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Default Extension="jpeg" ContentType="image/jpeg"/>
  <Default Extension="png" ContentType="image/png"/>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0"/>
        <w:rPr>
          <w:sz w:val="20"/>
        </w:rPr>
      </w:pPr>
    </w:p>
    <w:p>
      <w:pPr>
        <w:spacing w:line="240" w:lineRule="auto" w:before="0"/>
        <w:rPr>
          <w:sz w:val="20"/>
        </w:rPr>
      </w:pPr>
    </w:p>
    <w:p>
      <w:pPr>
        <w:spacing w:line="240" w:lineRule="auto" w:before="0"/>
        <w:rPr>
          <w:sz w:val="20"/>
        </w:rPr>
      </w:pPr>
    </w:p>
    <w:p>
      <w:pPr>
        <w:spacing w:before="265"/>
        <w:ind w:left="4722" w:right="4759" w:hanging="1"/>
        <w:jc w:val="center"/>
        <w:rPr>
          <w:b/>
          <w:sz w:val="28"/>
        </w:rPr>
      </w:pPr>
      <w:bookmarkStart w:name="abandoned-discontinued-roads-commission-" w:id="1"/>
      <w:bookmarkEnd w:id="1"/>
      <w:r>
        <w:rPr/>
      </w:r>
      <w:r>
        <w:rPr>
          <w:b/>
          <w:sz w:val="28"/>
        </w:rPr>
        <w:t>STATE OF MAINE 131st</w:t>
      </w:r>
      <w:r>
        <w:rPr>
          <w:b/>
          <w:spacing w:val="-18"/>
          <w:sz w:val="28"/>
        </w:rPr>
        <w:t> </w:t>
      </w:r>
      <w:r>
        <w:rPr>
          <w:b/>
          <w:sz w:val="28"/>
        </w:rPr>
        <w:t>LEGISLATURE</w:t>
      </w:r>
    </w:p>
    <w:p>
      <w:pPr>
        <w:spacing w:line="316" w:lineRule="exact" w:before="0"/>
        <w:ind w:left="3308" w:right="3704" w:firstLine="0"/>
        <w:jc w:val="center"/>
        <w:rPr>
          <w:b/>
          <w:sz w:val="28"/>
        </w:rPr>
      </w:pPr>
      <w:r>
        <w:rPr>
          <w:b/>
          <w:sz w:val="28"/>
        </w:rPr>
        <w:t>FIRST</w:t>
      </w:r>
      <w:r>
        <w:rPr>
          <w:b/>
          <w:spacing w:val="-8"/>
          <w:sz w:val="28"/>
        </w:rPr>
        <w:t> </w:t>
      </w:r>
      <w:r>
        <w:rPr>
          <w:b/>
          <w:sz w:val="28"/>
        </w:rPr>
        <w:t>REGULAR</w:t>
      </w:r>
      <w:r>
        <w:rPr>
          <w:b/>
          <w:spacing w:val="-8"/>
          <w:sz w:val="28"/>
        </w:rPr>
        <w:t> </w:t>
      </w:r>
      <w:r>
        <w:rPr>
          <w:b/>
          <w:spacing w:val="-2"/>
          <w:sz w:val="28"/>
        </w:rPr>
        <w:t>SESSION</w:t>
      </w:r>
    </w:p>
    <w:p>
      <w:pPr>
        <w:spacing w:line="240" w:lineRule="auto" w:before="0"/>
        <w:rPr>
          <w:b/>
          <w:sz w:val="30"/>
        </w:rPr>
      </w:pPr>
    </w:p>
    <w:p>
      <w:pPr>
        <w:spacing w:line="240" w:lineRule="auto" w:before="0"/>
        <w:rPr>
          <w:b/>
          <w:sz w:val="30"/>
        </w:rPr>
      </w:pPr>
    </w:p>
    <w:p>
      <w:pPr>
        <w:spacing w:line="240" w:lineRule="auto" w:before="0"/>
        <w:rPr>
          <w:b/>
          <w:sz w:val="30"/>
        </w:rPr>
      </w:pPr>
    </w:p>
    <w:p>
      <w:pPr>
        <w:spacing w:before="268"/>
        <w:ind w:left="3625" w:right="3670" w:firstLine="0"/>
        <w:jc w:val="center"/>
        <w:rPr>
          <w:b/>
          <w:sz w:val="28"/>
        </w:rPr>
      </w:pPr>
      <w:r>
        <w:rPr>
          <w:b/>
          <w:sz w:val="28"/>
        </w:rPr>
        <w:t>REPORT</w:t>
      </w:r>
      <w:r>
        <w:rPr>
          <w:b/>
          <w:spacing w:val="-9"/>
          <w:sz w:val="28"/>
        </w:rPr>
        <w:t> </w:t>
      </w:r>
      <w:r>
        <w:rPr>
          <w:b/>
          <w:sz w:val="28"/>
        </w:rPr>
        <w:t>OF</w:t>
      </w:r>
      <w:r>
        <w:rPr>
          <w:b/>
          <w:spacing w:val="-8"/>
          <w:sz w:val="28"/>
        </w:rPr>
        <w:t> </w:t>
      </w:r>
      <w:r>
        <w:rPr>
          <w:b/>
          <w:sz w:val="28"/>
        </w:rPr>
        <w:t>THE</w:t>
      </w:r>
      <w:r>
        <w:rPr>
          <w:b/>
          <w:spacing w:val="-13"/>
          <w:sz w:val="28"/>
        </w:rPr>
        <w:t> </w:t>
      </w:r>
      <w:r>
        <w:rPr>
          <w:b/>
          <w:sz w:val="28"/>
        </w:rPr>
        <w:t>ABANDONED</w:t>
      </w:r>
      <w:r>
        <w:rPr>
          <w:b/>
          <w:spacing w:val="-12"/>
          <w:sz w:val="28"/>
        </w:rPr>
        <w:t> </w:t>
      </w:r>
      <w:r>
        <w:rPr>
          <w:b/>
          <w:sz w:val="28"/>
        </w:rPr>
        <w:t>AND DISCONTINUED ROADS </w:t>
      </w:r>
      <w:r>
        <w:rPr>
          <w:b/>
          <w:spacing w:val="-2"/>
          <w:sz w:val="28"/>
        </w:rPr>
        <w:t>COMMISSION</w:t>
      </w: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0"/>
        <w:rPr>
          <w:b/>
          <w:sz w:val="30"/>
        </w:rPr>
      </w:pPr>
    </w:p>
    <w:p>
      <w:pPr>
        <w:spacing w:line="240" w:lineRule="auto" w:before="11"/>
        <w:rPr>
          <w:b/>
          <w:sz w:val="39"/>
        </w:rPr>
      </w:pPr>
    </w:p>
    <w:p>
      <w:pPr>
        <w:spacing w:before="0"/>
        <w:ind w:left="6626" w:right="0" w:firstLine="0"/>
        <w:jc w:val="left"/>
        <w:rPr>
          <w:b/>
          <w:sz w:val="24"/>
        </w:rPr>
      </w:pPr>
      <w:r>
        <w:rPr>
          <w:b/>
          <w:sz w:val="24"/>
        </w:rPr>
        <w:t>Commission</w:t>
      </w:r>
      <w:r>
        <w:rPr>
          <w:b/>
          <w:spacing w:val="1"/>
          <w:sz w:val="24"/>
        </w:rPr>
        <w:t> </w:t>
      </w:r>
      <w:r>
        <w:rPr>
          <w:b/>
          <w:spacing w:val="-2"/>
          <w:sz w:val="24"/>
        </w:rPr>
        <w:t>Members:</w:t>
      </w:r>
    </w:p>
    <w:p>
      <w:pPr>
        <w:spacing w:line="240" w:lineRule="auto" w:before="2"/>
        <w:rPr>
          <w:b/>
          <w:sz w:val="23"/>
        </w:rPr>
      </w:pPr>
    </w:p>
    <w:p>
      <w:pPr>
        <w:spacing w:before="0"/>
        <w:ind w:left="6626" w:right="2946" w:firstLine="0"/>
        <w:jc w:val="left"/>
        <w:rPr>
          <w:b/>
          <w:sz w:val="24"/>
        </w:rPr>
      </w:pPr>
      <w:r>
        <w:rPr>
          <w:b/>
          <w:sz w:val="24"/>
        </w:rPr>
        <w:t>Corp.</w:t>
      </w:r>
      <w:r>
        <w:rPr>
          <w:b/>
          <w:spacing w:val="-15"/>
          <w:sz w:val="24"/>
        </w:rPr>
        <w:t> </w:t>
      </w:r>
      <w:r>
        <w:rPr>
          <w:b/>
          <w:sz w:val="24"/>
        </w:rPr>
        <w:t>Kris</w:t>
      </w:r>
      <w:r>
        <w:rPr>
          <w:b/>
          <w:spacing w:val="-15"/>
          <w:sz w:val="24"/>
        </w:rPr>
        <w:t> </w:t>
      </w:r>
      <w:r>
        <w:rPr>
          <w:b/>
          <w:sz w:val="24"/>
        </w:rPr>
        <w:t>MacCabe Brian Bronson</w:t>
      </w:r>
    </w:p>
    <w:p>
      <w:pPr>
        <w:spacing w:before="0"/>
        <w:ind w:left="6626" w:right="0" w:firstLine="0"/>
        <w:jc w:val="left"/>
        <w:rPr>
          <w:b/>
          <w:sz w:val="24"/>
        </w:rPr>
      </w:pPr>
      <w:r>
        <w:rPr>
          <w:b/>
          <w:sz w:val="24"/>
        </w:rPr>
        <w:t>Peter</w:t>
      </w:r>
      <w:r>
        <w:rPr>
          <w:b/>
          <w:spacing w:val="-5"/>
          <w:sz w:val="24"/>
        </w:rPr>
        <w:t> </w:t>
      </w:r>
      <w:r>
        <w:rPr>
          <w:b/>
          <w:spacing w:val="-2"/>
          <w:sz w:val="24"/>
        </w:rPr>
        <w:t>Coughlan</w:t>
      </w:r>
    </w:p>
    <w:p>
      <w:pPr>
        <w:spacing w:before="0"/>
        <w:ind w:left="6626" w:right="1950" w:firstLine="0"/>
        <w:jc w:val="left"/>
        <w:rPr>
          <w:b/>
          <w:sz w:val="24"/>
        </w:rPr>
      </w:pPr>
      <w:r>
        <w:rPr>
          <w:b/>
          <w:sz w:val="24"/>
        </w:rPr>
        <w:t>Vivian</w:t>
      </w:r>
      <w:r>
        <w:rPr>
          <w:b/>
          <w:spacing w:val="-12"/>
          <w:sz w:val="24"/>
        </w:rPr>
        <w:t> </w:t>
      </w:r>
      <w:r>
        <w:rPr>
          <w:b/>
          <w:sz w:val="24"/>
        </w:rPr>
        <w:t>Mikhail,</w:t>
      </w:r>
      <w:r>
        <w:rPr>
          <w:b/>
          <w:spacing w:val="-13"/>
          <w:sz w:val="24"/>
        </w:rPr>
        <w:t> </w:t>
      </w:r>
      <w:r>
        <w:rPr>
          <w:b/>
          <w:sz w:val="24"/>
        </w:rPr>
        <w:t>Deputy</w:t>
      </w:r>
      <w:r>
        <w:rPr>
          <w:b/>
          <w:spacing w:val="-13"/>
          <w:sz w:val="24"/>
        </w:rPr>
        <w:t> </w:t>
      </w:r>
      <w:r>
        <w:rPr>
          <w:b/>
          <w:sz w:val="24"/>
        </w:rPr>
        <w:t>AG Rebecca Graham</w:t>
      </w:r>
    </w:p>
    <w:p>
      <w:pPr>
        <w:spacing w:before="0"/>
        <w:ind w:left="6626" w:right="0" w:firstLine="0"/>
        <w:jc w:val="left"/>
        <w:rPr>
          <w:b/>
          <w:sz w:val="24"/>
        </w:rPr>
      </w:pPr>
      <w:r>
        <w:rPr>
          <w:b/>
          <w:sz w:val="24"/>
        </w:rPr>
        <w:t>Karla </w:t>
      </w:r>
      <w:r>
        <w:rPr>
          <w:b/>
          <w:spacing w:val="-2"/>
          <w:sz w:val="24"/>
        </w:rPr>
        <w:t>Black</w:t>
      </w:r>
    </w:p>
    <w:p>
      <w:pPr>
        <w:spacing w:before="0"/>
        <w:ind w:left="6626" w:right="2946" w:firstLine="0"/>
        <w:jc w:val="left"/>
        <w:rPr>
          <w:b/>
          <w:sz w:val="24"/>
        </w:rPr>
      </w:pPr>
      <w:r>
        <w:rPr>
          <w:b/>
          <w:sz w:val="24"/>
        </w:rPr>
        <w:t>James</w:t>
      </w:r>
      <w:r>
        <w:rPr>
          <w:b/>
          <w:spacing w:val="-15"/>
          <w:sz w:val="24"/>
        </w:rPr>
        <w:t> </w:t>
      </w:r>
      <w:r>
        <w:rPr>
          <w:b/>
          <w:sz w:val="24"/>
        </w:rPr>
        <w:t>Katsiaficas,</w:t>
      </w:r>
      <w:r>
        <w:rPr>
          <w:b/>
          <w:spacing w:val="-15"/>
          <w:sz w:val="24"/>
        </w:rPr>
        <w:t> </w:t>
      </w:r>
      <w:r>
        <w:rPr>
          <w:b/>
          <w:sz w:val="24"/>
        </w:rPr>
        <w:t>Esq. Steve Young</w:t>
      </w:r>
    </w:p>
    <w:p>
      <w:pPr>
        <w:spacing w:before="1"/>
        <w:ind w:left="6626" w:right="3896" w:firstLine="0"/>
        <w:jc w:val="left"/>
        <w:rPr>
          <w:b/>
          <w:sz w:val="24"/>
        </w:rPr>
      </w:pPr>
      <w:r>
        <w:rPr>
          <w:b/>
          <w:sz w:val="24"/>
        </w:rPr>
        <w:t>Ryan Pelletier John Monk Roberta</w:t>
      </w:r>
      <w:r>
        <w:rPr>
          <w:b/>
          <w:spacing w:val="-15"/>
          <w:sz w:val="24"/>
        </w:rPr>
        <w:t> </w:t>
      </w:r>
      <w:r>
        <w:rPr>
          <w:b/>
          <w:sz w:val="24"/>
        </w:rPr>
        <w:t>Manter</w:t>
      </w:r>
    </w:p>
    <w:p>
      <w:pPr>
        <w:spacing w:before="0"/>
        <w:ind w:left="6626" w:right="0" w:firstLine="0"/>
        <w:jc w:val="left"/>
        <w:rPr>
          <w:b/>
          <w:sz w:val="24"/>
        </w:rPr>
      </w:pPr>
      <w:r>
        <w:rPr>
          <w:b/>
          <w:sz w:val="24"/>
        </w:rPr>
        <w:t>Hon.</w:t>
      </w:r>
      <w:r>
        <w:rPr>
          <w:b/>
          <w:spacing w:val="-1"/>
          <w:sz w:val="24"/>
        </w:rPr>
        <w:t> </w:t>
      </w:r>
      <w:r>
        <w:rPr>
          <w:b/>
          <w:sz w:val="24"/>
        </w:rPr>
        <w:t>Catherine</w:t>
      </w:r>
      <w:r>
        <w:rPr>
          <w:b/>
          <w:spacing w:val="-2"/>
          <w:sz w:val="24"/>
        </w:rPr>
        <w:t> Nadeau</w:t>
      </w:r>
    </w:p>
    <w:p>
      <w:pPr>
        <w:spacing w:after="0"/>
        <w:jc w:val="left"/>
        <w:rPr>
          <w:sz w:val="24"/>
        </w:rPr>
        <w:sectPr>
          <w:type w:val="continuous"/>
          <w:pgSz w:w="12240" w:h="15840"/>
          <w:pgMar w:top="1820" w:bottom="280" w:left="40" w:right="0"/>
        </w:sectPr>
      </w:pPr>
    </w:p>
    <w:p>
      <w:pPr>
        <w:spacing w:before="79"/>
        <w:ind w:left="3625" w:right="3663" w:firstLine="0"/>
        <w:jc w:val="center"/>
        <w:rPr>
          <w:b/>
          <w:sz w:val="24"/>
        </w:rPr>
      </w:pPr>
      <w:r>
        <w:rPr>
          <w:b/>
          <w:sz w:val="24"/>
          <w:u w:val="single"/>
        </w:rPr>
        <w:t>Table of</w:t>
      </w:r>
      <w:r>
        <w:rPr>
          <w:b/>
          <w:spacing w:val="-2"/>
          <w:sz w:val="24"/>
          <w:u w:val="single"/>
        </w:rPr>
        <w:t> Contents</w:t>
      </w:r>
    </w:p>
    <w:p>
      <w:pPr>
        <w:spacing w:line="240" w:lineRule="auto" w:before="2"/>
        <w:rPr>
          <w:b/>
          <w:sz w:val="16"/>
        </w:rPr>
      </w:pPr>
    </w:p>
    <w:p>
      <w:pPr>
        <w:spacing w:before="90"/>
        <w:ind w:left="0" w:right="2142" w:firstLine="0"/>
        <w:jc w:val="right"/>
        <w:rPr>
          <w:b/>
          <w:sz w:val="24"/>
        </w:rPr>
      </w:pPr>
      <w:r>
        <w:rPr>
          <w:b/>
          <w:spacing w:val="-4"/>
          <w:sz w:val="24"/>
          <w:u w:val="single"/>
        </w:rPr>
        <w:t>Page</w:t>
      </w:r>
    </w:p>
    <w:p>
      <w:pPr>
        <w:spacing w:line="240" w:lineRule="auto" w:before="0"/>
        <w:rPr>
          <w:b/>
          <w:sz w:val="20"/>
        </w:rPr>
      </w:pPr>
    </w:p>
    <w:p>
      <w:pPr>
        <w:spacing w:line="240" w:lineRule="auto" w:before="0"/>
        <w:rPr>
          <w:b/>
          <w:sz w:val="21"/>
        </w:rPr>
      </w:pPr>
    </w:p>
    <w:sdt>
      <w:sdtPr>
        <w:docPartObj>
          <w:docPartGallery w:val="Table of Contents"/>
          <w:docPartUnique/>
        </w:docPartObj>
      </w:sdtPr>
      <w:sdtEndPr/>
      <w:sdtContent>
        <w:p>
          <w:pPr>
            <w:pStyle w:val="TOC1"/>
            <w:tabs>
              <w:tab w:pos="10161" w:val="right" w:leader="dot"/>
            </w:tabs>
          </w:pPr>
          <w:hyperlink w:history="true" w:anchor="_TOC_250003">
            <w:r>
              <w:rPr/>
              <w:t>Executive</w:t>
            </w:r>
            <w:r>
              <w:rPr>
                <w:spacing w:val="-4"/>
              </w:rPr>
              <w:t> </w:t>
            </w:r>
            <w:r>
              <w:rPr>
                <w:spacing w:val="-2"/>
              </w:rPr>
              <w:t>Summary</w:t>
            </w:r>
            <w:r>
              <w:rPr/>
              <w:tab/>
            </w:r>
            <w:r>
              <w:rPr>
                <w:spacing w:val="-10"/>
              </w:rPr>
              <w:t>1</w:t>
            </w:r>
          </w:hyperlink>
        </w:p>
        <w:p>
          <w:pPr>
            <w:pStyle w:val="TOC2"/>
            <w:numPr>
              <w:ilvl w:val="0"/>
              <w:numId w:val="1"/>
            </w:numPr>
            <w:tabs>
              <w:tab w:pos="2170" w:val="left" w:leader="none"/>
              <w:tab w:pos="10161" w:val="right" w:leader="dot"/>
            </w:tabs>
            <w:spacing w:line="240" w:lineRule="auto" w:before="276" w:after="0"/>
            <w:ind w:left="2170" w:right="0" w:hanging="650"/>
            <w:jc w:val="left"/>
          </w:pPr>
          <w:hyperlink w:history="true" w:anchor="_TOC_250002">
            <w:r>
              <w:rPr>
                <w:spacing w:val="-2"/>
              </w:rPr>
              <w:t>Introduction</w:t>
            </w:r>
            <w:r>
              <w:rPr/>
              <w:tab/>
            </w:r>
            <w:r>
              <w:rPr>
                <w:spacing w:val="-10"/>
              </w:rPr>
              <w:t>2</w:t>
            </w:r>
          </w:hyperlink>
        </w:p>
        <w:p>
          <w:pPr>
            <w:pStyle w:val="TOC2"/>
            <w:numPr>
              <w:ilvl w:val="0"/>
              <w:numId w:val="1"/>
            </w:numPr>
            <w:tabs>
              <w:tab w:pos="2170" w:val="left" w:leader="none"/>
              <w:tab w:pos="10161" w:val="right" w:leader="dot"/>
            </w:tabs>
            <w:spacing w:line="240" w:lineRule="auto" w:before="276" w:after="0"/>
            <w:ind w:left="2170" w:right="0" w:hanging="650"/>
            <w:jc w:val="left"/>
          </w:pPr>
          <w:hyperlink w:history="true" w:anchor="_TOC_250001">
            <w:r>
              <w:rPr/>
              <w:t>Commission</w:t>
            </w:r>
            <w:r>
              <w:rPr>
                <w:spacing w:val="-2"/>
              </w:rPr>
              <w:t> Process</w:t>
            </w:r>
            <w:r>
              <w:rPr/>
              <w:tab/>
            </w:r>
            <w:r>
              <w:rPr>
                <w:spacing w:val="-10"/>
              </w:rPr>
              <w:t>2</w:t>
            </w:r>
          </w:hyperlink>
        </w:p>
        <w:p>
          <w:pPr>
            <w:pStyle w:val="TOC3"/>
            <w:numPr>
              <w:ilvl w:val="1"/>
              <w:numId w:val="1"/>
            </w:numPr>
            <w:tabs>
              <w:tab w:pos="2522" w:val="left" w:leader="none"/>
              <w:tab w:pos="10161" w:val="right" w:leader="dot"/>
            </w:tabs>
            <w:spacing w:line="240" w:lineRule="auto" w:before="277" w:after="0"/>
            <w:ind w:left="2522" w:right="0" w:hanging="354"/>
            <w:jc w:val="left"/>
          </w:pPr>
          <w:r>
            <w:rPr/>
            <w:t>First</w:t>
          </w:r>
          <w:r>
            <w:rPr>
              <w:spacing w:val="-2"/>
            </w:rPr>
            <w:t> </w:t>
          </w:r>
          <w:r>
            <w:rPr/>
            <w:t>Meeting,</w:t>
          </w:r>
          <w:r>
            <w:rPr>
              <w:spacing w:val="-1"/>
            </w:rPr>
            <w:t> </w:t>
          </w:r>
          <w:r>
            <w:rPr/>
            <w:t>October</w:t>
          </w:r>
          <w:r>
            <w:rPr>
              <w:spacing w:val="-3"/>
            </w:rPr>
            <w:t> </w:t>
          </w:r>
          <w:r>
            <w:rPr/>
            <w:t>7,</w:t>
          </w:r>
          <w:r>
            <w:rPr>
              <w:spacing w:val="1"/>
            </w:rPr>
            <w:t> </w:t>
          </w:r>
          <w:r>
            <w:rPr>
              <w:spacing w:val="-4"/>
            </w:rPr>
            <w:t>2022</w:t>
          </w:r>
          <w:r>
            <w:rPr/>
            <w:tab/>
          </w:r>
          <w:r>
            <w:rPr>
              <w:spacing w:val="-10"/>
            </w:rPr>
            <w:t>2</w:t>
          </w:r>
        </w:p>
        <w:p>
          <w:pPr>
            <w:pStyle w:val="TOC3"/>
            <w:numPr>
              <w:ilvl w:val="1"/>
              <w:numId w:val="1"/>
            </w:numPr>
            <w:tabs>
              <w:tab w:pos="2510" w:val="left" w:leader="none"/>
              <w:tab w:pos="10161" w:val="right" w:leader="dot"/>
            </w:tabs>
            <w:spacing w:line="240" w:lineRule="auto" w:before="276" w:after="0"/>
            <w:ind w:left="2510" w:right="0" w:hanging="342"/>
            <w:jc w:val="left"/>
          </w:pPr>
          <w:r>
            <w:rPr/>
            <w:t>Second</w:t>
          </w:r>
          <w:r>
            <w:rPr>
              <w:spacing w:val="-2"/>
            </w:rPr>
            <w:t> </w:t>
          </w:r>
          <w:r>
            <w:rPr/>
            <w:t>Meeting,</w:t>
          </w:r>
          <w:r>
            <w:rPr>
              <w:spacing w:val="-1"/>
            </w:rPr>
            <w:t> </w:t>
          </w:r>
          <w:r>
            <w:rPr/>
            <w:t>October</w:t>
          </w:r>
          <w:r>
            <w:rPr>
              <w:spacing w:val="-3"/>
            </w:rPr>
            <w:t> </w:t>
          </w:r>
          <w:r>
            <w:rPr/>
            <w:t>27,</w:t>
          </w:r>
          <w:r>
            <w:rPr>
              <w:spacing w:val="-1"/>
            </w:rPr>
            <w:t> </w:t>
          </w:r>
          <w:r>
            <w:rPr>
              <w:spacing w:val="-4"/>
            </w:rPr>
            <w:t>2022</w:t>
          </w:r>
          <w:r>
            <w:rPr/>
            <w:tab/>
          </w:r>
          <w:r>
            <w:rPr>
              <w:spacing w:val="-10"/>
            </w:rPr>
            <w:t>2</w:t>
          </w:r>
        </w:p>
        <w:p>
          <w:pPr>
            <w:pStyle w:val="TOC3"/>
            <w:numPr>
              <w:ilvl w:val="1"/>
              <w:numId w:val="1"/>
            </w:numPr>
            <w:tabs>
              <w:tab w:pos="2522" w:val="left" w:leader="none"/>
              <w:tab w:pos="10161" w:val="right" w:leader="dot"/>
            </w:tabs>
            <w:spacing w:line="240" w:lineRule="auto" w:before="276" w:after="0"/>
            <w:ind w:left="2522" w:right="0" w:hanging="354"/>
            <w:jc w:val="left"/>
          </w:pPr>
          <w:r>
            <w:rPr/>
            <w:t>Third</w:t>
          </w:r>
          <w:r>
            <w:rPr>
              <w:spacing w:val="-1"/>
            </w:rPr>
            <w:t> </w:t>
          </w:r>
          <w:r>
            <w:rPr/>
            <w:t>Meeting,</w:t>
          </w:r>
          <w:r>
            <w:rPr>
              <w:spacing w:val="-2"/>
            </w:rPr>
            <w:t> </w:t>
          </w:r>
          <w:r>
            <w:rPr/>
            <w:t>November</w:t>
          </w:r>
          <w:r>
            <w:rPr>
              <w:spacing w:val="-2"/>
            </w:rPr>
            <w:t> </w:t>
          </w:r>
          <w:r>
            <w:rPr/>
            <w:t>17,</w:t>
          </w:r>
          <w:r>
            <w:rPr>
              <w:spacing w:val="-1"/>
            </w:rPr>
            <w:t> </w:t>
          </w:r>
          <w:r>
            <w:rPr>
              <w:spacing w:val="-4"/>
            </w:rPr>
            <w:t>2022</w:t>
          </w:r>
          <w:r>
            <w:rPr/>
            <w:tab/>
          </w:r>
          <w:r>
            <w:rPr>
              <w:spacing w:val="-10"/>
            </w:rPr>
            <w:t>2</w:t>
          </w:r>
        </w:p>
        <w:p>
          <w:pPr>
            <w:pStyle w:val="TOC3"/>
            <w:numPr>
              <w:ilvl w:val="1"/>
              <w:numId w:val="1"/>
            </w:numPr>
            <w:tabs>
              <w:tab w:pos="2522" w:val="left" w:leader="none"/>
              <w:tab w:pos="10161" w:val="right" w:leader="dot"/>
            </w:tabs>
            <w:spacing w:line="240" w:lineRule="auto" w:before="276" w:after="0"/>
            <w:ind w:left="2522" w:right="0" w:hanging="354"/>
            <w:jc w:val="left"/>
          </w:pPr>
          <w:r>
            <w:rPr/>
            <w:t>Fourth</w:t>
          </w:r>
          <w:r>
            <w:rPr>
              <w:spacing w:val="-2"/>
            </w:rPr>
            <w:t> </w:t>
          </w:r>
          <w:r>
            <w:rPr/>
            <w:t>Meeting,</w:t>
          </w:r>
          <w:r>
            <w:rPr>
              <w:spacing w:val="-1"/>
            </w:rPr>
            <w:t> </w:t>
          </w:r>
          <w:r>
            <w:rPr/>
            <w:t>December</w:t>
          </w:r>
          <w:r>
            <w:rPr>
              <w:spacing w:val="-3"/>
            </w:rPr>
            <w:t> </w:t>
          </w:r>
          <w:r>
            <w:rPr/>
            <w:t>14,</w:t>
          </w:r>
          <w:r>
            <w:rPr>
              <w:spacing w:val="-1"/>
            </w:rPr>
            <w:t> </w:t>
          </w:r>
          <w:r>
            <w:rPr>
              <w:spacing w:val="-4"/>
            </w:rPr>
            <w:t>2022</w:t>
          </w:r>
          <w:r>
            <w:rPr/>
            <w:tab/>
          </w:r>
          <w:r>
            <w:rPr>
              <w:spacing w:val="-10"/>
            </w:rPr>
            <w:t>2</w:t>
          </w:r>
        </w:p>
        <w:p>
          <w:pPr>
            <w:pStyle w:val="TOC3"/>
            <w:numPr>
              <w:ilvl w:val="1"/>
              <w:numId w:val="1"/>
            </w:numPr>
            <w:tabs>
              <w:tab w:pos="2522" w:val="left" w:leader="none"/>
              <w:tab w:pos="10161" w:val="right" w:leader="dot"/>
            </w:tabs>
            <w:spacing w:line="240" w:lineRule="auto" w:before="276" w:after="0"/>
            <w:ind w:left="2522" w:right="0" w:hanging="354"/>
            <w:jc w:val="left"/>
          </w:pPr>
          <w:r>
            <w:rPr/>
            <w:t>Fifth</w:t>
          </w:r>
          <w:r>
            <w:rPr>
              <w:spacing w:val="-3"/>
            </w:rPr>
            <w:t> </w:t>
          </w:r>
          <w:r>
            <w:rPr/>
            <w:t>Meeting,</w:t>
          </w:r>
          <w:r>
            <w:rPr>
              <w:spacing w:val="-1"/>
            </w:rPr>
            <w:t> </w:t>
          </w:r>
          <w:r>
            <w:rPr/>
            <w:t>January</w:t>
          </w:r>
          <w:r>
            <w:rPr>
              <w:spacing w:val="-1"/>
            </w:rPr>
            <w:t> </w:t>
          </w:r>
          <w:r>
            <w:rPr/>
            <w:t>11, </w:t>
          </w:r>
          <w:r>
            <w:rPr>
              <w:spacing w:val="-4"/>
            </w:rPr>
            <w:t>2023</w:t>
          </w:r>
          <w:r>
            <w:rPr/>
            <w:tab/>
          </w:r>
          <w:r>
            <w:rPr>
              <w:spacing w:val="-10"/>
            </w:rPr>
            <w:t>2</w:t>
          </w:r>
        </w:p>
        <w:p>
          <w:pPr>
            <w:pStyle w:val="TOC3"/>
            <w:numPr>
              <w:ilvl w:val="1"/>
              <w:numId w:val="1"/>
            </w:numPr>
            <w:tabs>
              <w:tab w:pos="2521" w:val="left" w:leader="none"/>
              <w:tab w:pos="10161" w:val="right" w:leader="dot"/>
            </w:tabs>
            <w:spacing w:line="240" w:lineRule="auto" w:before="276" w:after="0"/>
            <w:ind w:left="2521" w:right="0" w:hanging="353"/>
            <w:jc w:val="left"/>
          </w:pPr>
          <w:r>
            <w:rPr/>
            <w:t>Sixth</w:t>
          </w:r>
          <w:r>
            <w:rPr>
              <w:spacing w:val="-2"/>
            </w:rPr>
            <w:t> </w:t>
          </w:r>
          <w:r>
            <w:rPr/>
            <w:t>Meeting,</w:t>
          </w:r>
          <w:r>
            <w:rPr>
              <w:spacing w:val="-1"/>
            </w:rPr>
            <w:t> </w:t>
          </w:r>
          <w:r>
            <w:rPr/>
            <w:t>January</w:t>
          </w:r>
          <w:r>
            <w:rPr>
              <w:spacing w:val="-1"/>
            </w:rPr>
            <w:t> </w:t>
          </w:r>
          <w:r>
            <w:rPr/>
            <w:t>25,</w:t>
          </w:r>
          <w:r>
            <w:rPr>
              <w:spacing w:val="-1"/>
            </w:rPr>
            <w:t> </w:t>
          </w:r>
          <w:r>
            <w:rPr>
              <w:spacing w:val="-4"/>
            </w:rPr>
            <w:t>2023</w:t>
          </w:r>
          <w:r>
            <w:rPr/>
            <w:tab/>
          </w:r>
          <w:r>
            <w:rPr>
              <w:spacing w:val="-10"/>
            </w:rPr>
            <w:t>2</w:t>
          </w:r>
        </w:p>
        <w:p>
          <w:pPr>
            <w:pStyle w:val="TOC2"/>
            <w:numPr>
              <w:ilvl w:val="0"/>
              <w:numId w:val="1"/>
            </w:numPr>
            <w:tabs>
              <w:tab w:pos="2240" w:val="left" w:leader="none"/>
              <w:tab w:pos="10161" w:val="right" w:leader="dot"/>
            </w:tabs>
            <w:spacing w:line="240" w:lineRule="auto" w:before="276" w:after="0"/>
            <w:ind w:left="2240" w:right="0" w:hanging="720"/>
            <w:jc w:val="left"/>
          </w:pPr>
          <w:hyperlink w:history="true" w:anchor="_TOC_250000">
            <w:r>
              <w:rPr>
                <w:spacing w:val="-2"/>
              </w:rPr>
              <w:t>Recommendations</w:t>
            </w:r>
            <w:r>
              <w:rPr/>
              <w:tab/>
            </w:r>
            <w:r>
              <w:rPr>
                <w:spacing w:val="-10"/>
              </w:rPr>
              <w:t>3</w:t>
            </w:r>
          </w:hyperlink>
        </w:p>
      </w:sdtContent>
    </w:sdt>
    <w:p>
      <w:pPr>
        <w:spacing w:after="0" w:line="240" w:lineRule="auto"/>
        <w:jc w:val="left"/>
        <w:sectPr>
          <w:footerReference w:type="default" r:id="rId5"/>
          <w:pgSz w:w="12240" w:h="15840"/>
          <w:pgMar w:footer="1068" w:header="0" w:top="1360" w:bottom="1260" w:left="40" w:right="0"/>
          <w:pgNumType w:start="1"/>
        </w:sectPr>
      </w:pPr>
    </w:p>
    <w:p>
      <w:pPr>
        <w:spacing w:before="79"/>
        <w:ind w:left="3625" w:right="3669" w:firstLine="0"/>
        <w:jc w:val="center"/>
        <w:rPr>
          <w:b/>
          <w:sz w:val="24"/>
        </w:rPr>
      </w:pPr>
      <w:r>
        <w:rPr>
          <w:b/>
          <w:spacing w:val="-2"/>
          <w:sz w:val="24"/>
          <w:u w:val="single"/>
        </w:rPr>
        <w:t>Appendices</w:t>
      </w:r>
    </w:p>
    <w:p>
      <w:pPr>
        <w:spacing w:line="240" w:lineRule="auto" w:before="0"/>
        <w:rPr>
          <w:b/>
          <w:sz w:val="26"/>
        </w:rPr>
      </w:pPr>
    </w:p>
    <w:p>
      <w:pPr>
        <w:spacing w:line="240" w:lineRule="auto" w:before="0"/>
        <w:rPr>
          <w:b/>
          <w:sz w:val="22"/>
        </w:rPr>
      </w:pPr>
    </w:p>
    <w:p>
      <w:pPr>
        <w:pStyle w:val="ListParagraph"/>
        <w:numPr>
          <w:ilvl w:val="0"/>
          <w:numId w:val="2"/>
        </w:numPr>
        <w:tabs>
          <w:tab w:pos="1879" w:val="left" w:leader="none"/>
        </w:tabs>
        <w:spacing w:line="240" w:lineRule="auto" w:before="0" w:after="0"/>
        <w:ind w:left="1879" w:right="0" w:hanging="359"/>
        <w:jc w:val="left"/>
        <w:rPr>
          <w:sz w:val="24"/>
        </w:rPr>
      </w:pPr>
      <w:r>
        <w:rPr>
          <w:sz w:val="24"/>
        </w:rPr>
        <w:t>Authorizing</w:t>
      </w:r>
      <w:r>
        <w:rPr>
          <w:spacing w:val="-2"/>
          <w:sz w:val="24"/>
        </w:rPr>
        <w:t> </w:t>
      </w:r>
      <w:r>
        <w:rPr>
          <w:sz w:val="24"/>
        </w:rPr>
        <w:t>Legislation:</w:t>
      </w:r>
      <w:r>
        <w:rPr>
          <w:spacing w:val="-1"/>
          <w:sz w:val="24"/>
        </w:rPr>
        <w:t> </w:t>
      </w:r>
      <w:r>
        <w:rPr>
          <w:sz w:val="24"/>
        </w:rPr>
        <w:t>PL</w:t>
      </w:r>
      <w:r>
        <w:rPr>
          <w:spacing w:val="-1"/>
          <w:sz w:val="24"/>
        </w:rPr>
        <w:t> </w:t>
      </w:r>
      <w:r>
        <w:rPr>
          <w:sz w:val="24"/>
        </w:rPr>
        <w:t>2021,</w:t>
      </w:r>
      <w:r>
        <w:rPr>
          <w:spacing w:val="-1"/>
          <w:sz w:val="24"/>
        </w:rPr>
        <w:t> </w:t>
      </w:r>
      <w:r>
        <w:rPr>
          <w:sz w:val="24"/>
        </w:rPr>
        <w:t>chapter</w:t>
      </w:r>
      <w:r>
        <w:rPr>
          <w:spacing w:val="-3"/>
          <w:sz w:val="24"/>
        </w:rPr>
        <w:t> </w:t>
      </w:r>
      <w:r>
        <w:rPr>
          <w:spacing w:val="-5"/>
          <w:sz w:val="24"/>
        </w:rPr>
        <w:t>743</w:t>
      </w:r>
    </w:p>
    <w:p>
      <w:pPr>
        <w:spacing w:line="240" w:lineRule="auto" w:before="0"/>
        <w:rPr>
          <w:sz w:val="24"/>
        </w:rPr>
      </w:pPr>
    </w:p>
    <w:p>
      <w:pPr>
        <w:pStyle w:val="ListParagraph"/>
        <w:numPr>
          <w:ilvl w:val="0"/>
          <w:numId w:val="2"/>
        </w:numPr>
        <w:tabs>
          <w:tab w:pos="1879" w:val="left" w:leader="none"/>
        </w:tabs>
        <w:spacing w:line="240" w:lineRule="auto" w:before="0" w:after="0"/>
        <w:ind w:left="1879" w:right="0" w:hanging="359"/>
        <w:jc w:val="left"/>
        <w:rPr>
          <w:sz w:val="24"/>
        </w:rPr>
      </w:pPr>
      <w:r>
        <w:rPr>
          <w:sz w:val="24"/>
        </w:rPr>
        <w:t>Membership,</w:t>
      </w:r>
      <w:r>
        <w:rPr>
          <w:spacing w:val="-4"/>
          <w:sz w:val="24"/>
        </w:rPr>
        <w:t> </w:t>
      </w:r>
      <w:r>
        <w:rPr>
          <w:sz w:val="24"/>
        </w:rPr>
        <w:t>Abandoned and</w:t>
      </w:r>
      <w:r>
        <w:rPr>
          <w:spacing w:val="-1"/>
          <w:sz w:val="24"/>
        </w:rPr>
        <w:t> </w:t>
      </w:r>
      <w:r>
        <w:rPr>
          <w:sz w:val="24"/>
        </w:rPr>
        <w:t>Discontinued</w:t>
      </w:r>
      <w:r>
        <w:rPr>
          <w:spacing w:val="-2"/>
          <w:sz w:val="24"/>
        </w:rPr>
        <w:t> </w:t>
      </w:r>
      <w:r>
        <w:rPr>
          <w:sz w:val="24"/>
        </w:rPr>
        <w:t>Roads</w:t>
      </w:r>
      <w:r>
        <w:rPr>
          <w:spacing w:val="1"/>
          <w:sz w:val="24"/>
        </w:rPr>
        <w:t> </w:t>
      </w:r>
      <w:r>
        <w:rPr>
          <w:spacing w:val="-2"/>
          <w:sz w:val="24"/>
        </w:rPr>
        <w:t>Commission</w:t>
      </w:r>
    </w:p>
    <w:p>
      <w:pPr>
        <w:spacing w:line="240" w:lineRule="auto" w:before="0"/>
        <w:rPr>
          <w:sz w:val="24"/>
        </w:rPr>
      </w:pPr>
    </w:p>
    <w:p>
      <w:pPr>
        <w:pStyle w:val="ListParagraph"/>
        <w:numPr>
          <w:ilvl w:val="0"/>
          <w:numId w:val="2"/>
        </w:numPr>
        <w:tabs>
          <w:tab w:pos="1880" w:val="left" w:leader="none"/>
        </w:tabs>
        <w:spacing w:line="240" w:lineRule="auto" w:before="0" w:after="0"/>
        <w:ind w:left="1880" w:right="2017" w:hanging="360"/>
        <w:jc w:val="left"/>
        <w:rPr>
          <w:sz w:val="24"/>
        </w:rPr>
      </w:pPr>
      <w:r>
        <w:rPr>
          <w:sz w:val="24"/>
        </w:rPr>
        <w:t>Presentation:</w:t>
      </w:r>
      <w:r>
        <w:rPr>
          <w:spacing w:val="-4"/>
          <w:sz w:val="24"/>
        </w:rPr>
        <w:t> </w:t>
      </w:r>
      <w:r>
        <w:rPr>
          <w:sz w:val="24"/>
        </w:rPr>
        <w:t>“Overview</w:t>
      </w:r>
      <w:r>
        <w:rPr>
          <w:spacing w:val="-4"/>
          <w:sz w:val="24"/>
        </w:rPr>
        <w:t> </w:t>
      </w:r>
      <w:r>
        <w:rPr>
          <w:sz w:val="24"/>
        </w:rPr>
        <w:t>of</w:t>
      </w:r>
      <w:r>
        <w:rPr>
          <w:spacing w:val="-4"/>
          <w:sz w:val="24"/>
        </w:rPr>
        <w:t> </w:t>
      </w:r>
      <w:r>
        <w:rPr>
          <w:sz w:val="24"/>
        </w:rPr>
        <w:t>Municipal</w:t>
      </w:r>
      <w:r>
        <w:rPr>
          <w:spacing w:val="-5"/>
          <w:sz w:val="24"/>
        </w:rPr>
        <w:t> </w:t>
      </w:r>
      <w:r>
        <w:rPr>
          <w:sz w:val="24"/>
        </w:rPr>
        <w:t>Roads</w:t>
      </w:r>
      <w:r>
        <w:rPr>
          <w:spacing w:val="-4"/>
          <w:sz w:val="24"/>
        </w:rPr>
        <w:t> </w:t>
      </w:r>
      <w:r>
        <w:rPr>
          <w:sz w:val="24"/>
        </w:rPr>
        <w:t>–</w:t>
      </w:r>
      <w:r>
        <w:rPr>
          <w:spacing w:val="-4"/>
          <w:sz w:val="24"/>
        </w:rPr>
        <w:t> </w:t>
      </w:r>
      <w:r>
        <w:rPr>
          <w:sz w:val="24"/>
        </w:rPr>
        <w:t>Abandonment</w:t>
      </w:r>
      <w:r>
        <w:rPr>
          <w:spacing w:val="-5"/>
          <w:sz w:val="24"/>
        </w:rPr>
        <w:t> </w:t>
      </w:r>
      <w:r>
        <w:rPr>
          <w:sz w:val="24"/>
        </w:rPr>
        <w:t>and</w:t>
      </w:r>
      <w:r>
        <w:rPr>
          <w:spacing w:val="-4"/>
          <w:sz w:val="24"/>
        </w:rPr>
        <w:t> </w:t>
      </w:r>
      <w:r>
        <w:rPr>
          <w:sz w:val="24"/>
        </w:rPr>
        <w:t>Discontinuance”</w:t>
      </w:r>
      <w:r>
        <w:rPr>
          <w:spacing w:val="-5"/>
          <w:sz w:val="24"/>
        </w:rPr>
        <w:t> </w:t>
      </w:r>
      <w:r>
        <w:rPr>
          <w:sz w:val="24"/>
        </w:rPr>
        <w:t>by James Katsiaficas, Esq., Perkins Thompson</w:t>
      </w:r>
    </w:p>
    <w:p>
      <w:pPr>
        <w:spacing w:line="240" w:lineRule="auto" w:before="0"/>
        <w:rPr>
          <w:sz w:val="24"/>
        </w:rPr>
      </w:pPr>
    </w:p>
    <w:p>
      <w:pPr>
        <w:pStyle w:val="ListParagraph"/>
        <w:numPr>
          <w:ilvl w:val="0"/>
          <w:numId w:val="2"/>
        </w:numPr>
        <w:tabs>
          <w:tab w:pos="1880" w:val="left" w:leader="none"/>
        </w:tabs>
        <w:spacing w:line="242" w:lineRule="auto" w:before="0" w:after="0"/>
        <w:ind w:left="1880" w:right="1539" w:hanging="360"/>
        <w:jc w:val="left"/>
        <w:rPr>
          <w:sz w:val="24"/>
        </w:rPr>
      </w:pPr>
      <w:r>
        <w:rPr>
          <w:sz w:val="24"/>
        </w:rPr>
        <w:t>Presentation</w:t>
      </w:r>
      <w:r>
        <w:rPr>
          <w:spacing w:val="-3"/>
          <w:sz w:val="24"/>
        </w:rPr>
        <w:t> </w:t>
      </w:r>
      <w:r>
        <w:rPr>
          <w:sz w:val="24"/>
        </w:rPr>
        <w:t>--</w:t>
      </w:r>
      <w:r>
        <w:rPr>
          <w:spacing w:val="-4"/>
          <w:sz w:val="24"/>
        </w:rPr>
        <w:t> </w:t>
      </w:r>
      <w:r>
        <w:rPr>
          <w:sz w:val="24"/>
        </w:rPr>
        <w:t>Results</w:t>
      </w:r>
      <w:r>
        <w:rPr>
          <w:spacing w:val="-4"/>
          <w:sz w:val="24"/>
        </w:rPr>
        <w:t> </w:t>
      </w:r>
      <w:r>
        <w:rPr>
          <w:sz w:val="24"/>
        </w:rPr>
        <w:t>of</w:t>
      </w:r>
      <w:r>
        <w:rPr>
          <w:spacing w:val="-2"/>
          <w:sz w:val="24"/>
        </w:rPr>
        <w:t> </w:t>
      </w:r>
      <w:r>
        <w:rPr>
          <w:sz w:val="24"/>
        </w:rPr>
        <w:t>ROADways’</w:t>
      </w:r>
      <w:r>
        <w:rPr>
          <w:spacing w:val="-3"/>
          <w:sz w:val="24"/>
        </w:rPr>
        <w:t> </w:t>
      </w:r>
      <w:r>
        <w:rPr>
          <w:sz w:val="24"/>
        </w:rPr>
        <w:t>survey</w:t>
      </w:r>
      <w:r>
        <w:rPr>
          <w:spacing w:val="-3"/>
          <w:sz w:val="24"/>
        </w:rPr>
        <w:t> </w:t>
      </w:r>
      <w:r>
        <w:rPr>
          <w:sz w:val="24"/>
        </w:rPr>
        <w:t>of</w:t>
      </w:r>
      <w:r>
        <w:rPr>
          <w:spacing w:val="-3"/>
          <w:sz w:val="24"/>
        </w:rPr>
        <w:t> </w:t>
      </w:r>
      <w:r>
        <w:rPr>
          <w:sz w:val="24"/>
        </w:rPr>
        <w:t>top</w:t>
      </w:r>
      <w:r>
        <w:rPr>
          <w:spacing w:val="-3"/>
          <w:sz w:val="24"/>
        </w:rPr>
        <w:t> </w:t>
      </w:r>
      <w:r>
        <w:rPr>
          <w:sz w:val="24"/>
        </w:rPr>
        <w:t>issues,</w:t>
      </w:r>
      <w:r>
        <w:rPr>
          <w:spacing w:val="-3"/>
          <w:sz w:val="24"/>
        </w:rPr>
        <w:t> </w:t>
      </w:r>
      <w:r>
        <w:rPr>
          <w:sz w:val="24"/>
        </w:rPr>
        <w:t>and</w:t>
      </w:r>
      <w:r>
        <w:rPr>
          <w:spacing w:val="-3"/>
          <w:sz w:val="24"/>
        </w:rPr>
        <w:t> </w:t>
      </w:r>
      <w:r>
        <w:rPr>
          <w:sz w:val="24"/>
        </w:rPr>
        <w:t>“small</w:t>
      </w:r>
      <w:r>
        <w:rPr>
          <w:spacing w:val="-3"/>
          <w:sz w:val="24"/>
        </w:rPr>
        <w:t> </w:t>
      </w:r>
      <w:r>
        <w:rPr>
          <w:sz w:val="24"/>
        </w:rPr>
        <w:t>tweaks,”</w:t>
      </w:r>
      <w:r>
        <w:rPr>
          <w:spacing w:val="-4"/>
          <w:sz w:val="24"/>
        </w:rPr>
        <w:t> </w:t>
      </w:r>
      <w:r>
        <w:rPr>
          <w:sz w:val="24"/>
        </w:rPr>
        <w:t>to</w:t>
      </w:r>
      <w:r>
        <w:rPr>
          <w:spacing w:val="-3"/>
          <w:sz w:val="24"/>
        </w:rPr>
        <w:t> </w:t>
      </w:r>
      <w:r>
        <w:rPr>
          <w:sz w:val="24"/>
        </w:rPr>
        <w:t>address those issues, by Roberta Manter, Maine ROADways</w:t>
      </w:r>
    </w:p>
    <w:p>
      <w:pPr>
        <w:spacing w:line="240" w:lineRule="auto" w:before="9"/>
        <w:rPr>
          <w:sz w:val="23"/>
        </w:rPr>
      </w:pPr>
    </w:p>
    <w:p>
      <w:pPr>
        <w:pStyle w:val="ListParagraph"/>
        <w:numPr>
          <w:ilvl w:val="0"/>
          <w:numId w:val="2"/>
        </w:numPr>
        <w:tabs>
          <w:tab w:pos="1880" w:val="left" w:leader="none"/>
        </w:tabs>
        <w:spacing w:line="240" w:lineRule="auto" w:before="1" w:after="0"/>
        <w:ind w:left="1880" w:right="1943" w:hanging="360"/>
        <w:jc w:val="left"/>
        <w:rPr>
          <w:sz w:val="24"/>
        </w:rPr>
      </w:pPr>
      <w:r>
        <w:rPr>
          <w:sz w:val="24"/>
        </w:rPr>
        <w:t>Presentation:</w:t>
      </w:r>
      <w:r>
        <w:rPr>
          <w:spacing w:val="-4"/>
          <w:sz w:val="24"/>
        </w:rPr>
        <w:t> </w:t>
      </w:r>
      <w:r>
        <w:rPr>
          <w:sz w:val="24"/>
        </w:rPr>
        <w:t>“MaineDOT</w:t>
      </w:r>
      <w:r>
        <w:rPr>
          <w:spacing w:val="-4"/>
          <w:sz w:val="24"/>
        </w:rPr>
        <w:t> </w:t>
      </w:r>
      <w:r>
        <w:rPr>
          <w:sz w:val="24"/>
        </w:rPr>
        <w:t>Public</w:t>
      </w:r>
      <w:r>
        <w:rPr>
          <w:spacing w:val="-5"/>
          <w:sz w:val="24"/>
        </w:rPr>
        <w:t> </w:t>
      </w:r>
      <w:r>
        <w:rPr>
          <w:sz w:val="24"/>
        </w:rPr>
        <w:t>Map</w:t>
      </w:r>
      <w:r>
        <w:rPr>
          <w:spacing w:val="-4"/>
          <w:sz w:val="24"/>
        </w:rPr>
        <w:t> </w:t>
      </w:r>
      <w:r>
        <w:rPr>
          <w:sz w:val="24"/>
        </w:rPr>
        <w:t>Viewer</w:t>
      </w:r>
      <w:r>
        <w:rPr>
          <w:spacing w:val="-4"/>
          <w:sz w:val="24"/>
        </w:rPr>
        <w:t> </w:t>
      </w:r>
      <w:r>
        <w:rPr>
          <w:sz w:val="24"/>
        </w:rPr>
        <w:t>Right</w:t>
      </w:r>
      <w:r>
        <w:rPr>
          <w:spacing w:val="-4"/>
          <w:sz w:val="24"/>
        </w:rPr>
        <w:t> </w:t>
      </w:r>
      <w:r>
        <w:rPr>
          <w:sz w:val="24"/>
        </w:rPr>
        <w:t>of</w:t>
      </w:r>
      <w:r>
        <w:rPr>
          <w:spacing w:val="-4"/>
          <w:sz w:val="24"/>
        </w:rPr>
        <w:t> </w:t>
      </w:r>
      <w:r>
        <w:rPr>
          <w:sz w:val="24"/>
        </w:rPr>
        <w:t>Way</w:t>
      </w:r>
      <w:r>
        <w:rPr>
          <w:spacing w:val="-4"/>
          <w:sz w:val="24"/>
        </w:rPr>
        <w:t> </w:t>
      </w:r>
      <w:r>
        <w:rPr>
          <w:sz w:val="24"/>
        </w:rPr>
        <w:t>Research</w:t>
      </w:r>
      <w:r>
        <w:rPr>
          <w:spacing w:val="-2"/>
          <w:sz w:val="24"/>
        </w:rPr>
        <w:t> </w:t>
      </w:r>
      <w:r>
        <w:rPr>
          <w:sz w:val="24"/>
        </w:rPr>
        <w:t>Guide”</w:t>
      </w:r>
      <w:r>
        <w:rPr>
          <w:spacing w:val="-5"/>
          <w:sz w:val="24"/>
        </w:rPr>
        <w:t> </w:t>
      </w:r>
      <w:r>
        <w:rPr>
          <w:sz w:val="24"/>
        </w:rPr>
        <w:t>by</w:t>
      </w:r>
      <w:r>
        <w:rPr>
          <w:spacing w:val="-4"/>
          <w:sz w:val="24"/>
        </w:rPr>
        <w:t> </w:t>
      </w:r>
      <w:r>
        <w:rPr>
          <w:sz w:val="24"/>
        </w:rPr>
        <w:t>Peter Coughlan, Local Roads Program, Maine Department of Transportation</w:t>
      </w:r>
    </w:p>
    <w:p>
      <w:pPr>
        <w:spacing w:line="240" w:lineRule="auto" w:before="11"/>
        <w:rPr>
          <w:sz w:val="23"/>
        </w:rPr>
      </w:pPr>
    </w:p>
    <w:p>
      <w:pPr>
        <w:pStyle w:val="ListParagraph"/>
        <w:numPr>
          <w:ilvl w:val="0"/>
          <w:numId w:val="2"/>
        </w:numPr>
        <w:tabs>
          <w:tab w:pos="1879" w:val="left" w:leader="none"/>
        </w:tabs>
        <w:spacing w:line="240" w:lineRule="auto" w:before="0" w:after="0"/>
        <w:ind w:left="1879" w:right="0" w:hanging="359"/>
        <w:jc w:val="left"/>
        <w:rPr>
          <w:sz w:val="24"/>
        </w:rPr>
      </w:pPr>
      <w:r>
        <w:rPr>
          <w:sz w:val="24"/>
        </w:rPr>
        <w:t>Meeting</w:t>
      </w:r>
      <w:r>
        <w:rPr>
          <w:spacing w:val="-2"/>
          <w:sz w:val="24"/>
        </w:rPr>
        <w:t> Minutes</w:t>
      </w:r>
    </w:p>
    <w:p>
      <w:pPr>
        <w:spacing w:line="240" w:lineRule="auto" w:before="0"/>
        <w:rPr>
          <w:sz w:val="24"/>
        </w:rPr>
      </w:pPr>
    </w:p>
    <w:p>
      <w:pPr>
        <w:pStyle w:val="ListParagraph"/>
        <w:numPr>
          <w:ilvl w:val="0"/>
          <w:numId w:val="2"/>
        </w:numPr>
        <w:tabs>
          <w:tab w:pos="1879" w:val="left" w:leader="none"/>
        </w:tabs>
        <w:spacing w:line="240" w:lineRule="auto" w:before="0" w:after="0"/>
        <w:ind w:left="1879" w:right="0" w:hanging="359"/>
        <w:jc w:val="left"/>
        <w:rPr>
          <w:sz w:val="24"/>
        </w:rPr>
      </w:pPr>
      <w:r>
        <w:rPr>
          <w:sz w:val="24"/>
        </w:rPr>
        <w:t>Public</w:t>
      </w:r>
      <w:r>
        <w:rPr>
          <w:spacing w:val="-3"/>
          <w:sz w:val="24"/>
        </w:rPr>
        <w:t> </w:t>
      </w:r>
      <w:r>
        <w:rPr>
          <w:sz w:val="24"/>
        </w:rPr>
        <w:t>Hearing</w:t>
      </w:r>
      <w:r>
        <w:rPr>
          <w:spacing w:val="-2"/>
          <w:sz w:val="24"/>
        </w:rPr>
        <w:t> </w:t>
      </w:r>
      <w:r>
        <w:rPr>
          <w:sz w:val="24"/>
        </w:rPr>
        <w:t>Written </w:t>
      </w:r>
      <w:r>
        <w:rPr>
          <w:spacing w:val="-2"/>
          <w:sz w:val="24"/>
        </w:rPr>
        <w:t>Comments</w:t>
      </w:r>
    </w:p>
    <w:p>
      <w:pPr>
        <w:spacing w:after="0" w:line="240" w:lineRule="auto"/>
        <w:jc w:val="left"/>
        <w:rPr>
          <w:sz w:val="24"/>
        </w:rPr>
        <w:sectPr>
          <w:pgSz w:w="12240" w:h="15840"/>
          <w:pgMar w:header="0" w:footer="1068" w:top="1360" w:bottom="1260" w:left="40" w:right="0"/>
        </w:sectPr>
      </w:pPr>
    </w:p>
    <w:p>
      <w:pPr>
        <w:spacing w:before="79"/>
        <w:ind w:left="3625" w:right="3660" w:firstLine="0"/>
        <w:jc w:val="center"/>
        <w:rPr>
          <w:b/>
          <w:sz w:val="24"/>
        </w:rPr>
      </w:pPr>
      <w:bookmarkStart w:name="_TOC_250003" w:id="2"/>
      <w:r>
        <w:rPr>
          <w:b/>
          <w:sz w:val="24"/>
        </w:rPr>
        <w:t>EXECUTIVE</w:t>
      </w:r>
      <w:r>
        <w:rPr>
          <w:b/>
          <w:spacing w:val="-1"/>
          <w:sz w:val="24"/>
        </w:rPr>
        <w:t> </w:t>
      </w:r>
      <w:bookmarkEnd w:id="2"/>
      <w:r>
        <w:rPr>
          <w:b/>
          <w:spacing w:val="-2"/>
          <w:sz w:val="24"/>
        </w:rPr>
        <w:t>SUMMARY</w:t>
      </w:r>
    </w:p>
    <w:p>
      <w:pPr>
        <w:spacing w:line="240" w:lineRule="auto" w:before="0"/>
        <w:rPr>
          <w:b/>
          <w:sz w:val="24"/>
        </w:rPr>
      </w:pPr>
    </w:p>
    <w:p>
      <w:pPr>
        <w:spacing w:before="0"/>
        <w:ind w:left="1400" w:right="1437" w:firstLine="360"/>
        <w:jc w:val="both"/>
        <w:rPr>
          <w:sz w:val="24"/>
        </w:rPr>
      </w:pPr>
      <w:r>
        <w:rPr>
          <w:sz w:val="24"/>
        </w:rPr>
        <w:t>The 12-member Abandoned and Discontinued Roads Commission has met six times to carry out its duties under PL 2021, chapter 743, “An Act to Establish the Maine Abandoned and Discontinued Roads Commission.”</w:t>
      </w:r>
      <w:r>
        <w:rPr>
          <w:spacing w:val="40"/>
          <w:sz w:val="24"/>
        </w:rPr>
        <w:t> </w:t>
      </w:r>
      <w:r>
        <w:rPr>
          <w:sz w:val="24"/>
        </w:rPr>
        <w:t>Maine local road law, particularly the law of abandoned and discontinued roads, is complex and raises both legal and policy issues, including those that the Legislature</w:t>
      </w:r>
      <w:r>
        <w:rPr>
          <w:spacing w:val="-2"/>
          <w:sz w:val="24"/>
        </w:rPr>
        <w:t> </w:t>
      </w:r>
      <w:r>
        <w:rPr>
          <w:sz w:val="24"/>
        </w:rPr>
        <w:t>directed</w:t>
      </w:r>
      <w:r>
        <w:rPr>
          <w:spacing w:val="-1"/>
          <w:sz w:val="24"/>
        </w:rPr>
        <w:t> </w:t>
      </w:r>
      <w:r>
        <w:rPr>
          <w:sz w:val="24"/>
        </w:rPr>
        <w:t>the Commission to consider.</w:t>
      </w:r>
      <w:r>
        <w:rPr>
          <w:spacing w:val="40"/>
          <w:sz w:val="24"/>
        </w:rPr>
        <w:t> </w:t>
      </w:r>
      <w:r>
        <w:rPr>
          <w:sz w:val="24"/>
        </w:rPr>
        <w:t>Given that complexity and the</w:t>
      </w:r>
      <w:r>
        <w:rPr>
          <w:spacing w:val="-1"/>
          <w:sz w:val="24"/>
        </w:rPr>
        <w:t> </w:t>
      </w:r>
      <w:r>
        <w:rPr>
          <w:sz w:val="24"/>
        </w:rPr>
        <w:t>four</w:t>
      </w:r>
      <w:r>
        <w:rPr>
          <w:spacing w:val="-2"/>
          <w:sz w:val="24"/>
        </w:rPr>
        <w:t> </w:t>
      </w:r>
      <w:r>
        <w:rPr>
          <w:sz w:val="24"/>
        </w:rPr>
        <w:t>months the Commission has had to examine the issues, the Commission’s recommendations are preliminary and</w:t>
      </w:r>
      <w:r>
        <w:rPr>
          <w:spacing w:val="-1"/>
          <w:sz w:val="24"/>
        </w:rPr>
        <w:t> </w:t>
      </w:r>
      <w:r>
        <w:rPr>
          <w:sz w:val="24"/>
        </w:rPr>
        <w:t>do</w:t>
      </w:r>
      <w:r>
        <w:rPr>
          <w:spacing w:val="-1"/>
          <w:sz w:val="24"/>
        </w:rPr>
        <w:t> </w:t>
      </w:r>
      <w:r>
        <w:rPr>
          <w:sz w:val="24"/>
        </w:rPr>
        <w:t>not contain</w:t>
      </w:r>
      <w:r>
        <w:rPr>
          <w:spacing w:val="-1"/>
          <w:sz w:val="24"/>
        </w:rPr>
        <w:t> </w:t>
      </w:r>
      <w:r>
        <w:rPr>
          <w:sz w:val="24"/>
        </w:rPr>
        <w:t>any</w:t>
      </w:r>
      <w:r>
        <w:rPr>
          <w:spacing w:val="-1"/>
          <w:sz w:val="24"/>
        </w:rPr>
        <w:t> </w:t>
      </w:r>
      <w:r>
        <w:rPr>
          <w:sz w:val="24"/>
        </w:rPr>
        <w:t>proposed legislation,</w:t>
      </w:r>
      <w:r>
        <w:rPr>
          <w:spacing w:val="-1"/>
          <w:sz w:val="24"/>
        </w:rPr>
        <w:t> </w:t>
      </w:r>
      <w:r>
        <w:rPr>
          <w:sz w:val="24"/>
        </w:rPr>
        <w:t>but the</w:t>
      </w:r>
      <w:r>
        <w:rPr>
          <w:spacing w:val="-2"/>
          <w:sz w:val="24"/>
        </w:rPr>
        <w:t> </w:t>
      </w:r>
      <w:r>
        <w:rPr>
          <w:sz w:val="24"/>
        </w:rPr>
        <w:t>Commission</w:t>
      </w:r>
      <w:r>
        <w:rPr>
          <w:spacing w:val="-1"/>
          <w:sz w:val="24"/>
        </w:rPr>
        <w:t> </w:t>
      </w:r>
      <w:r>
        <w:rPr>
          <w:sz w:val="24"/>
        </w:rPr>
        <w:t>does recommend</w:t>
      </w:r>
      <w:r>
        <w:rPr>
          <w:spacing w:val="-1"/>
          <w:sz w:val="24"/>
        </w:rPr>
        <w:t> </w:t>
      </w:r>
      <w:r>
        <w:rPr>
          <w:sz w:val="24"/>
        </w:rPr>
        <w:t>the </w:t>
      </w:r>
      <w:r>
        <w:rPr>
          <w:spacing w:val="-2"/>
          <w:sz w:val="24"/>
        </w:rPr>
        <w:t>following:</w:t>
      </w:r>
    </w:p>
    <w:p>
      <w:pPr>
        <w:spacing w:line="240" w:lineRule="auto" w:before="0"/>
        <w:rPr>
          <w:sz w:val="24"/>
        </w:rPr>
      </w:pPr>
    </w:p>
    <w:p>
      <w:pPr>
        <w:pStyle w:val="ListParagraph"/>
        <w:numPr>
          <w:ilvl w:val="1"/>
          <w:numId w:val="2"/>
        </w:numPr>
        <w:tabs>
          <w:tab w:pos="2120" w:val="left" w:leader="none"/>
        </w:tabs>
        <w:spacing w:line="240" w:lineRule="auto" w:before="0" w:after="0"/>
        <w:ind w:left="2120" w:right="1443" w:hanging="360"/>
        <w:jc w:val="both"/>
        <w:rPr>
          <w:sz w:val="24"/>
        </w:rPr>
      </w:pPr>
      <w:r>
        <w:rPr>
          <w:sz w:val="24"/>
        </w:rPr>
        <w:t>Enactment</w:t>
      </w:r>
      <w:r>
        <w:rPr>
          <w:spacing w:val="-15"/>
          <w:sz w:val="24"/>
        </w:rPr>
        <w:t> </w:t>
      </w:r>
      <w:r>
        <w:rPr>
          <w:sz w:val="24"/>
        </w:rPr>
        <w:t>of</w:t>
      </w:r>
      <w:r>
        <w:rPr>
          <w:spacing w:val="-15"/>
          <w:sz w:val="24"/>
        </w:rPr>
        <w:t> </w:t>
      </w:r>
      <w:r>
        <w:rPr>
          <w:sz w:val="24"/>
        </w:rPr>
        <w:t>a</w:t>
      </w:r>
      <w:r>
        <w:rPr>
          <w:spacing w:val="-15"/>
          <w:sz w:val="24"/>
        </w:rPr>
        <w:t> </w:t>
      </w:r>
      <w:r>
        <w:rPr>
          <w:sz w:val="24"/>
        </w:rPr>
        <w:t>statute</w:t>
      </w:r>
      <w:r>
        <w:rPr>
          <w:spacing w:val="-15"/>
          <w:sz w:val="24"/>
        </w:rPr>
        <w:t> </w:t>
      </w:r>
      <w:r>
        <w:rPr>
          <w:sz w:val="24"/>
        </w:rPr>
        <w:t>to</w:t>
      </w:r>
      <w:r>
        <w:rPr>
          <w:spacing w:val="-15"/>
          <w:sz w:val="24"/>
        </w:rPr>
        <w:t> </w:t>
      </w:r>
      <w:r>
        <w:rPr>
          <w:sz w:val="24"/>
        </w:rPr>
        <w:t>limit</w:t>
      </w:r>
      <w:r>
        <w:rPr>
          <w:spacing w:val="-15"/>
          <w:sz w:val="24"/>
        </w:rPr>
        <w:t> </w:t>
      </w:r>
      <w:r>
        <w:rPr>
          <w:sz w:val="24"/>
        </w:rPr>
        <w:t>property</w:t>
      </w:r>
      <w:r>
        <w:rPr>
          <w:spacing w:val="-15"/>
          <w:sz w:val="24"/>
        </w:rPr>
        <w:t> </w:t>
      </w:r>
      <w:r>
        <w:rPr>
          <w:sz w:val="24"/>
        </w:rPr>
        <w:t>owner</w:t>
      </w:r>
      <w:r>
        <w:rPr>
          <w:spacing w:val="-15"/>
          <w:sz w:val="24"/>
        </w:rPr>
        <w:t> </w:t>
      </w:r>
      <w:r>
        <w:rPr>
          <w:sz w:val="24"/>
        </w:rPr>
        <w:t>liability</w:t>
      </w:r>
      <w:r>
        <w:rPr>
          <w:spacing w:val="-15"/>
          <w:sz w:val="24"/>
        </w:rPr>
        <w:t> </w:t>
      </w:r>
      <w:r>
        <w:rPr>
          <w:sz w:val="24"/>
        </w:rPr>
        <w:t>for</w:t>
      </w:r>
      <w:r>
        <w:rPr>
          <w:spacing w:val="-15"/>
          <w:sz w:val="24"/>
        </w:rPr>
        <w:t> </w:t>
      </w:r>
      <w:r>
        <w:rPr>
          <w:sz w:val="24"/>
        </w:rPr>
        <w:t>maintenance</w:t>
      </w:r>
      <w:r>
        <w:rPr>
          <w:spacing w:val="-15"/>
          <w:sz w:val="24"/>
        </w:rPr>
        <w:t> </w:t>
      </w:r>
      <w:r>
        <w:rPr>
          <w:sz w:val="24"/>
        </w:rPr>
        <w:t>of</w:t>
      </w:r>
      <w:r>
        <w:rPr>
          <w:spacing w:val="-15"/>
          <w:sz w:val="24"/>
        </w:rPr>
        <w:t> </w:t>
      </w:r>
      <w:r>
        <w:rPr>
          <w:sz w:val="24"/>
        </w:rPr>
        <w:t>public</w:t>
      </w:r>
      <w:r>
        <w:rPr>
          <w:spacing w:val="-15"/>
          <w:sz w:val="24"/>
        </w:rPr>
        <w:t> </w:t>
      </w:r>
      <w:r>
        <w:rPr>
          <w:sz w:val="24"/>
        </w:rPr>
        <w:t>easements where the municipality does not maintain them;</w:t>
      </w:r>
    </w:p>
    <w:p>
      <w:pPr>
        <w:spacing w:line="240" w:lineRule="auto" w:before="11"/>
        <w:rPr>
          <w:sz w:val="23"/>
        </w:rPr>
      </w:pPr>
    </w:p>
    <w:p>
      <w:pPr>
        <w:pStyle w:val="ListParagraph"/>
        <w:numPr>
          <w:ilvl w:val="1"/>
          <w:numId w:val="2"/>
        </w:numPr>
        <w:tabs>
          <w:tab w:pos="2120" w:val="left" w:leader="none"/>
        </w:tabs>
        <w:spacing w:line="240" w:lineRule="auto" w:before="0" w:after="0"/>
        <w:ind w:left="2120" w:right="1442" w:hanging="360"/>
        <w:jc w:val="both"/>
        <w:rPr>
          <w:sz w:val="24"/>
        </w:rPr>
      </w:pPr>
      <w:r>
        <w:rPr>
          <w:sz w:val="24"/>
        </w:rPr>
        <w:t>Automatic retention of a public easement upon discontinuance or statutory abandonment of a town way, particularly if there otherwise is no remaining access;</w:t>
      </w:r>
    </w:p>
    <w:p>
      <w:pPr>
        <w:spacing w:line="240" w:lineRule="auto" w:before="10"/>
        <w:rPr>
          <w:sz w:val="23"/>
        </w:rPr>
      </w:pPr>
    </w:p>
    <w:p>
      <w:pPr>
        <w:pStyle w:val="ListParagraph"/>
        <w:numPr>
          <w:ilvl w:val="1"/>
          <w:numId w:val="2"/>
        </w:numPr>
        <w:tabs>
          <w:tab w:pos="2120" w:val="left" w:leader="none"/>
        </w:tabs>
        <w:spacing w:line="240" w:lineRule="auto" w:before="0" w:after="0"/>
        <w:ind w:left="2120" w:right="1442" w:hanging="360"/>
        <w:jc w:val="both"/>
        <w:rPr>
          <w:sz w:val="24"/>
        </w:rPr>
      </w:pPr>
      <w:r>
        <w:rPr>
          <w:sz w:val="24"/>
        </w:rPr>
        <w:t>Clarification</w:t>
      </w:r>
      <w:r>
        <w:rPr>
          <w:spacing w:val="-9"/>
          <w:sz w:val="24"/>
        </w:rPr>
        <w:t> </w:t>
      </w:r>
      <w:r>
        <w:rPr>
          <w:sz w:val="24"/>
        </w:rPr>
        <w:t>of</w:t>
      </w:r>
      <w:r>
        <w:rPr>
          <w:spacing w:val="-10"/>
          <w:sz w:val="24"/>
        </w:rPr>
        <w:t> </w:t>
      </w:r>
      <w:r>
        <w:rPr>
          <w:sz w:val="24"/>
        </w:rPr>
        <w:t>terminology</w:t>
      </w:r>
      <w:r>
        <w:rPr>
          <w:spacing w:val="-9"/>
          <w:sz w:val="24"/>
        </w:rPr>
        <w:t> </w:t>
      </w:r>
      <w:r>
        <w:rPr>
          <w:sz w:val="24"/>
        </w:rPr>
        <w:t>related</w:t>
      </w:r>
      <w:r>
        <w:rPr>
          <w:spacing w:val="-9"/>
          <w:sz w:val="24"/>
        </w:rPr>
        <w:t> </w:t>
      </w:r>
      <w:r>
        <w:rPr>
          <w:sz w:val="24"/>
        </w:rPr>
        <w:t>to</w:t>
      </w:r>
      <w:r>
        <w:rPr>
          <w:spacing w:val="-9"/>
          <w:sz w:val="24"/>
        </w:rPr>
        <w:t> </w:t>
      </w:r>
      <w:r>
        <w:rPr>
          <w:sz w:val="24"/>
        </w:rPr>
        <w:t>abandoned</w:t>
      </w:r>
      <w:r>
        <w:rPr>
          <w:spacing w:val="-7"/>
          <w:sz w:val="24"/>
        </w:rPr>
        <w:t> </w:t>
      </w:r>
      <w:r>
        <w:rPr>
          <w:sz w:val="24"/>
        </w:rPr>
        <w:t>or</w:t>
      </w:r>
      <w:r>
        <w:rPr>
          <w:spacing w:val="-10"/>
          <w:sz w:val="24"/>
        </w:rPr>
        <w:t> </w:t>
      </w:r>
      <w:r>
        <w:rPr>
          <w:sz w:val="24"/>
        </w:rPr>
        <w:t>discontinued</w:t>
      </w:r>
      <w:r>
        <w:rPr>
          <w:spacing w:val="-9"/>
          <w:sz w:val="24"/>
        </w:rPr>
        <w:t> </w:t>
      </w:r>
      <w:r>
        <w:rPr>
          <w:sz w:val="24"/>
        </w:rPr>
        <w:t>roads</w:t>
      </w:r>
      <w:r>
        <w:rPr>
          <w:spacing w:val="-9"/>
          <w:sz w:val="24"/>
        </w:rPr>
        <w:t> </w:t>
      </w:r>
      <w:r>
        <w:rPr>
          <w:sz w:val="24"/>
        </w:rPr>
        <w:t>in</w:t>
      </w:r>
      <w:r>
        <w:rPr>
          <w:spacing w:val="-9"/>
          <w:sz w:val="24"/>
        </w:rPr>
        <w:t> </w:t>
      </w:r>
      <w:r>
        <w:rPr>
          <w:sz w:val="24"/>
        </w:rPr>
        <w:t>current</w:t>
      </w:r>
      <w:r>
        <w:rPr>
          <w:spacing w:val="-9"/>
          <w:sz w:val="24"/>
        </w:rPr>
        <w:t> </w:t>
      </w:r>
      <w:r>
        <w:rPr>
          <w:sz w:val="24"/>
        </w:rPr>
        <w:t>law</w:t>
      </w:r>
      <w:r>
        <w:rPr>
          <w:spacing w:val="-10"/>
          <w:sz w:val="24"/>
        </w:rPr>
        <w:t> </w:t>
      </w:r>
      <w:r>
        <w:rPr>
          <w:sz w:val="24"/>
        </w:rPr>
        <w:t>that may be confusing or contradictory, and care to avoid the same in future legislation;</w:t>
      </w:r>
    </w:p>
    <w:p>
      <w:pPr>
        <w:spacing w:line="240" w:lineRule="auto" w:before="10"/>
        <w:rPr>
          <w:sz w:val="23"/>
        </w:rPr>
      </w:pPr>
    </w:p>
    <w:p>
      <w:pPr>
        <w:pStyle w:val="ListParagraph"/>
        <w:numPr>
          <w:ilvl w:val="1"/>
          <w:numId w:val="2"/>
        </w:numPr>
        <w:tabs>
          <w:tab w:pos="2120" w:val="left" w:leader="none"/>
        </w:tabs>
        <w:spacing w:line="240" w:lineRule="auto" w:before="1" w:after="0"/>
        <w:ind w:left="2120" w:right="1437" w:hanging="360"/>
        <w:jc w:val="both"/>
        <w:rPr>
          <w:sz w:val="24"/>
        </w:rPr>
      </w:pPr>
      <w:r>
        <w:rPr>
          <w:sz w:val="24"/>
        </w:rPr>
        <w:t>Encourage greater accessibility to information regarding the status of roads, and possibly establish alternative dispute resolution pathways to more easily and less expensively determine the legal status of roads; and</w:t>
      </w:r>
    </w:p>
    <w:p>
      <w:pPr>
        <w:spacing w:line="240" w:lineRule="auto" w:before="10"/>
        <w:rPr>
          <w:sz w:val="23"/>
        </w:rPr>
      </w:pPr>
    </w:p>
    <w:p>
      <w:pPr>
        <w:pStyle w:val="ListParagraph"/>
        <w:numPr>
          <w:ilvl w:val="1"/>
          <w:numId w:val="2"/>
        </w:numPr>
        <w:tabs>
          <w:tab w:pos="2120" w:val="left" w:leader="none"/>
        </w:tabs>
        <w:spacing w:line="240" w:lineRule="auto" w:before="0" w:after="0"/>
        <w:ind w:left="2120" w:right="1438" w:hanging="360"/>
        <w:jc w:val="both"/>
        <w:rPr>
          <w:sz w:val="24"/>
        </w:rPr>
      </w:pPr>
      <w:r>
        <w:rPr>
          <w:sz w:val="24"/>
        </w:rPr>
        <w:t>Work toward ways by which the existing seller real estate disclosure for roads can be improved and an inventory of the legal status of roads -- town ways, public easements, abandoned and discontinued roads and private roads -- can be incrementally created.</w:t>
      </w:r>
    </w:p>
    <w:p>
      <w:pPr>
        <w:spacing w:line="240" w:lineRule="auto" w:before="2"/>
        <w:rPr>
          <w:sz w:val="24"/>
        </w:rPr>
      </w:pPr>
    </w:p>
    <w:p>
      <w:pPr>
        <w:numPr>
          <w:ilvl w:val="0"/>
          <w:numId w:val="3"/>
        </w:numPr>
        <w:tabs>
          <w:tab w:pos="2120" w:val="left" w:leader="none"/>
        </w:tabs>
        <w:spacing w:before="0"/>
        <w:ind w:left="2120" w:right="0" w:hanging="720"/>
        <w:jc w:val="left"/>
        <w:rPr>
          <w:b/>
          <w:sz w:val="24"/>
        </w:rPr>
      </w:pPr>
      <w:bookmarkStart w:name="_TOC_250002" w:id="3"/>
      <w:bookmarkEnd w:id="3"/>
      <w:r>
        <w:rPr>
          <w:b/>
          <w:spacing w:val="-2"/>
          <w:sz w:val="24"/>
        </w:rPr>
        <w:t>INTRODUCTION</w:t>
      </w:r>
    </w:p>
    <w:p>
      <w:pPr>
        <w:spacing w:line="240" w:lineRule="auto" w:before="0"/>
        <w:rPr>
          <w:b/>
          <w:sz w:val="24"/>
        </w:rPr>
      </w:pPr>
    </w:p>
    <w:p>
      <w:pPr>
        <w:spacing w:before="0"/>
        <w:ind w:left="1400" w:right="1440" w:firstLine="719"/>
        <w:jc w:val="both"/>
        <w:rPr>
          <w:sz w:val="24"/>
        </w:rPr>
      </w:pPr>
      <w:r>
        <w:rPr>
          <w:sz w:val="24"/>
        </w:rPr>
        <w:t>The 130</w:t>
      </w:r>
      <w:r>
        <w:rPr>
          <w:sz w:val="24"/>
          <w:vertAlign w:val="superscript"/>
        </w:rPr>
        <w:t>th</w:t>
      </w:r>
      <w:r>
        <w:rPr>
          <w:sz w:val="24"/>
          <w:vertAlign w:val="baseline"/>
        </w:rPr>
        <w:t> Legislature enacted PL 2021, chapter 743, “An Act to Establish the Maine Abandoned and Discontinued Roads Commission.” That new law directed the formation of the Abandoned and Discontinued Roads Commission (the “Commission”) as a standing body that would consider specific topics, prioritize additional issues and matters of importance to listed parties, and submit a report to the Legislature by February 1, 2023, and annually thereafter.</w:t>
      </w:r>
    </w:p>
    <w:p>
      <w:pPr>
        <w:spacing w:line="240" w:lineRule="auto" w:before="0"/>
        <w:rPr>
          <w:sz w:val="24"/>
        </w:rPr>
      </w:pPr>
    </w:p>
    <w:p>
      <w:pPr>
        <w:spacing w:line="240" w:lineRule="auto" w:before="0"/>
        <w:ind w:left="1400" w:right="1438" w:firstLine="719"/>
        <w:jc w:val="both"/>
        <w:rPr>
          <w:sz w:val="24"/>
        </w:rPr>
      </w:pPr>
      <w:r>
        <w:rPr>
          <w:sz w:val="24"/>
        </w:rPr>
        <w:t>The</w:t>
      </w:r>
      <w:r>
        <w:rPr>
          <w:spacing w:val="-15"/>
          <w:sz w:val="24"/>
        </w:rPr>
        <w:t> </w:t>
      </w:r>
      <w:r>
        <w:rPr>
          <w:sz w:val="24"/>
        </w:rPr>
        <w:t>Commission</w:t>
      </w:r>
      <w:r>
        <w:rPr>
          <w:spacing w:val="-15"/>
          <w:sz w:val="24"/>
        </w:rPr>
        <w:t> </w:t>
      </w:r>
      <w:r>
        <w:rPr>
          <w:sz w:val="24"/>
        </w:rPr>
        <w:t>has</w:t>
      </w:r>
      <w:r>
        <w:rPr>
          <w:spacing w:val="-14"/>
          <w:sz w:val="24"/>
        </w:rPr>
        <w:t> </w:t>
      </w:r>
      <w:r>
        <w:rPr>
          <w:sz w:val="24"/>
        </w:rPr>
        <w:t>held</w:t>
      </w:r>
      <w:r>
        <w:rPr>
          <w:spacing w:val="-14"/>
          <w:sz w:val="24"/>
        </w:rPr>
        <w:t> </w:t>
      </w:r>
      <w:r>
        <w:rPr>
          <w:sz w:val="24"/>
        </w:rPr>
        <w:t>six</w:t>
      </w:r>
      <w:r>
        <w:rPr>
          <w:spacing w:val="-14"/>
          <w:sz w:val="24"/>
        </w:rPr>
        <w:t> </w:t>
      </w:r>
      <w:r>
        <w:rPr>
          <w:sz w:val="24"/>
        </w:rPr>
        <w:t>meetings</w:t>
      </w:r>
      <w:r>
        <w:rPr>
          <w:spacing w:val="-14"/>
          <w:sz w:val="24"/>
        </w:rPr>
        <w:t> </w:t>
      </w:r>
      <w:r>
        <w:rPr>
          <w:sz w:val="24"/>
        </w:rPr>
        <w:t>since</w:t>
      </w:r>
      <w:r>
        <w:rPr>
          <w:spacing w:val="-15"/>
          <w:sz w:val="24"/>
        </w:rPr>
        <w:t> </w:t>
      </w:r>
      <w:r>
        <w:rPr>
          <w:sz w:val="24"/>
        </w:rPr>
        <w:t>its</w:t>
      </w:r>
      <w:r>
        <w:rPr>
          <w:spacing w:val="-14"/>
          <w:sz w:val="24"/>
        </w:rPr>
        <w:t> </w:t>
      </w:r>
      <w:r>
        <w:rPr>
          <w:sz w:val="24"/>
        </w:rPr>
        <w:t>organization</w:t>
      </w:r>
      <w:r>
        <w:rPr>
          <w:spacing w:val="-14"/>
          <w:sz w:val="24"/>
        </w:rPr>
        <w:t> </w:t>
      </w:r>
      <w:r>
        <w:rPr>
          <w:sz w:val="24"/>
        </w:rPr>
        <w:t>in</w:t>
      </w:r>
      <w:r>
        <w:rPr>
          <w:spacing w:val="-12"/>
          <w:sz w:val="24"/>
        </w:rPr>
        <w:t> </w:t>
      </w:r>
      <w:r>
        <w:rPr>
          <w:sz w:val="24"/>
        </w:rPr>
        <w:t>October</w:t>
      </w:r>
      <w:r>
        <w:rPr>
          <w:spacing w:val="-10"/>
          <w:sz w:val="24"/>
        </w:rPr>
        <w:t> </w:t>
      </w:r>
      <w:r>
        <w:rPr>
          <w:sz w:val="24"/>
        </w:rPr>
        <w:t>2022,</w:t>
      </w:r>
      <w:r>
        <w:rPr>
          <w:spacing w:val="-14"/>
          <w:sz w:val="24"/>
        </w:rPr>
        <w:t> </w:t>
      </w:r>
      <w:r>
        <w:rPr>
          <w:sz w:val="24"/>
        </w:rPr>
        <w:t>and</w:t>
      </w:r>
      <w:r>
        <w:rPr>
          <w:spacing w:val="-14"/>
          <w:sz w:val="24"/>
        </w:rPr>
        <w:t> </w:t>
      </w:r>
      <w:r>
        <w:rPr>
          <w:sz w:val="24"/>
        </w:rPr>
        <w:t>its</w:t>
      </w:r>
      <w:r>
        <w:rPr>
          <w:spacing w:val="-12"/>
          <w:sz w:val="24"/>
        </w:rPr>
        <w:t> </w:t>
      </w:r>
      <w:r>
        <w:rPr>
          <w:sz w:val="24"/>
        </w:rPr>
        <w:t>work to</w:t>
      </w:r>
      <w:r>
        <w:rPr>
          <w:spacing w:val="-15"/>
          <w:sz w:val="24"/>
        </w:rPr>
        <w:t> </w:t>
      </w:r>
      <w:r>
        <w:rPr>
          <w:sz w:val="24"/>
        </w:rPr>
        <w:t>date</w:t>
      </w:r>
      <w:r>
        <w:rPr>
          <w:spacing w:val="-15"/>
          <w:sz w:val="24"/>
        </w:rPr>
        <w:t> </w:t>
      </w:r>
      <w:r>
        <w:rPr>
          <w:sz w:val="24"/>
        </w:rPr>
        <w:t>is</w:t>
      </w:r>
      <w:r>
        <w:rPr>
          <w:spacing w:val="-15"/>
          <w:sz w:val="24"/>
        </w:rPr>
        <w:t> </w:t>
      </w:r>
      <w:r>
        <w:rPr>
          <w:sz w:val="24"/>
        </w:rPr>
        <w:t>summarized</w:t>
      </w:r>
      <w:r>
        <w:rPr>
          <w:spacing w:val="-15"/>
          <w:sz w:val="24"/>
        </w:rPr>
        <w:t> </w:t>
      </w:r>
      <w:r>
        <w:rPr>
          <w:sz w:val="24"/>
        </w:rPr>
        <w:t>in</w:t>
      </w:r>
      <w:r>
        <w:rPr>
          <w:spacing w:val="-15"/>
          <w:sz w:val="24"/>
        </w:rPr>
        <w:t> </w:t>
      </w:r>
      <w:r>
        <w:rPr>
          <w:sz w:val="24"/>
        </w:rPr>
        <w:t>this</w:t>
      </w:r>
      <w:r>
        <w:rPr>
          <w:spacing w:val="-15"/>
          <w:sz w:val="24"/>
        </w:rPr>
        <w:t> </w:t>
      </w:r>
      <w:r>
        <w:rPr>
          <w:sz w:val="24"/>
        </w:rPr>
        <w:t>Report.</w:t>
      </w:r>
      <w:r>
        <w:rPr>
          <w:spacing w:val="5"/>
          <w:sz w:val="24"/>
        </w:rPr>
        <w:t> </w:t>
      </w:r>
      <w:r>
        <w:rPr>
          <w:sz w:val="24"/>
        </w:rPr>
        <w:t>This</w:t>
      </w:r>
      <w:r>
        <w:rPr>
          <w:spacing w:val="-15"/>
          <w:sz w:val="24"/>
        </w:rPr>
        <w:t> </w:t>
      </w:r>
      <w:r>
        <w:rPr>
          <w:sz w:val="24"/>
        </w:rPr>
        <w:t>is</w:t>
      </w:r>
      <w:r>
        <w:rPr>
          <w:spacing w:val="-15"/>
          <w:sz w:val="24"/>
        </w:rPr>
        <w:t> </w:t>
      </w:r>
      <w:r>
        <w:rPr>
          <w:sz w:val="24"/>
        </w:rPr>
        <w:t>a</w:t>
      </w:r>
      <w:r>
        <w:rPr>
          <w:spacing w:val="-15"/>
          <w:sz w:val="24"/>
        </w:rPr>
        <w:t> </w:t>
      </w:r>
      <w:r>
        <w:rPr>
          <w:sz w:val="24"/>
        </w:rPr>
        <w:t>complex</w:t>
      </w:r>
      <w:r>
        <w:rPr>
          <w:spacing w:val="-15"/>
          <w:sz w:val="24"/>
        </w:rPr>
        <w:t> </w:t>
      </w:r>
      <w:r>
        <w:rPr>
          <w:sz w:val="24"/>
        </w:rPr>
        <w:t>area</w:t>
      </w:r>
      <w:r>
        <w:rPr>
          <w:spacing w:val="-15"/>
          <w:sz w:val="24"/>
        </w:rPr>
        <w:t> </w:t>
      </w:r>
      <w:r>
        <w:rPr>
          <w:sz w:val="24"/>
        </w:rPr>
        <w:t>of</w:t>
      </w:r>
      <w:r>
        <w:rPr>
          <w:spacing w:val="-15"/>
          <w:sz w:val="24"/>
        </w:rPr>
        <w:t> </w:t>
      </w:r>
      <w:r>
        <w:rPr>
          <w:sz w:val="24"/>
        </w:rPr>
        <w:t>law</w:t>
      </w:r>
      <w:r>
        <w:rPr>
          <w:spacing w:val="-15"/>
          <w:sz w:val="24"/>
        </w:rPr>
        <w:t> </w:t>
      </w:r>
      <w:r>
        <w:rPr>
          <w:sz w:val="24"/>
        </w:rPr>
        <w:t>and</w:t>
      </w:r>
      <w:r>
        <w:rPr>
          <w:spacing w:val="-15"/>
          <w:sz w:val="24"/>
        </w:rPr>
        <w:t> </w:t>
      </w:r>
      <w:r>
        <w:rPr>
          <w:sz w:val="24"/>
        </w:rPr>
        <w:t>policy,</w:t>
      </w:r>
      <w:r>
        <w:rPr>
          <w:spacing w:val="-15"/>
          <w:sz w:val="24"/>
        </w:rPr>
        <w:t> </w:t>
      </w:r>
      <w:r>
        <w:rPr>
          <w:sz w:val="24"/>
        </w:rPr>
        <w:t>and</w:t>
      </w:r>
      <w:r>
        <w:rPr>
          <w:spacing w:val="-15"/>
          <w:sz w:val="24"/>
        </w:rPr>
        <w:t> </w:t>
      </w:r>
      <w:r>
        <w:rPr>
          <w:sz w:val="24"/>
        </w:rPr>
        <w:t>the</w:t>
      </w:r>
      <w:r>
        <w:rPr>
          <w:spacing w:val="-15"/>
          <w:sz w:val="24"/>
        </w:rPr>
        <w:t> </w:t>
      </w:r>
      <w:r>
        <w:rPr>
          <w:sz w:val="24"/>
        </w:rPr>
        <w:t>Commission has just begun its work.</w:t>
      </w:r>
      <w:r>
        <w:rPr>
          <w:spacing w:val="40"/>
          <w:sz w:val="24"/>
        </w:rPr>
        <w:t> </w:t>
      </w:r>
      <w:r>
        <w:rPr>
          <w:sz w:val="24"/>
        </w:rPr>
        <w:t>Therefore, the Report’s responses to the questions and duties posed by the</w:t>
      </w:r>
      <w:r>
        <w:rPr>
          <w:spacing w:val="-9"/>
          <w:sz w:val="24"/>
        </w:rPr>
        <w:t> </w:t>
      </w:r>
      <w:r>
        <w:rPr>
          <w:sz w:val="24"/>
        </w:rPr>
        <w:t>Legislature</w:t>
      </w:r>
      <w:r>
        <w:rPr>
          <w:spacing w:val="-9"/>
          <w:sz w:val="24"/>
        </w:rPr>
        <w:t> </w:t>
      </w:r>
      <w:r>
        <w:rPr>
          <w:sz w:val="24"/>
        </w:rPr>
        <w:t>through</w:t>
      </w:r>
      <w:r>
        <w:rPr>
          <w:spacing w:val="-9"/>
          <w:sz w:val="24"/>
        </w:rPr>
        <w:t> </w:t>
      </w:r>
      <w:r>
        <w:rPr>
          <w:sz w:val="24"/>
        </w:rPr>
        <w:t>chapter</w:t>
      </w:r>
      <w:r>
        <w:rPr>
          <w:spacing w:val="-9"/>
          <w:sz w:val="24"/>
        </w:rPr>
        <w:t> </w:t>
      </w:r>
      <w:r>
        <w:rPr>
          <w:sz w:val="24"/>
        </w:rPr>
        <w:t>743</w:t>
      </w:r>
      <w:r>
        <w:rPr>
          <w:spacing w:val="-8"/>
          <w:sz w:val="24"/>
        </w:rPr>
        <w:t> </w:t>
      </w:r>
      <w:r>
        <w:rPr>
          <w:sz w:val="24"/>
        </w:rPr>
        <w:t>are</w:t>
      </w:r>
      <w:r>
        <w:rPr>
          <w:spacing w:val="-8"/>
          <w:sz w:val="24"/>
        </w:rPr>
        <w:t> </w:t>
      </w:r>
      <w:r>
        <w:rPr>
          <w:sz w:val="24"/>
        </w:rPr>
        <w:t>necessarily</w:t>
      </w:r>
      <w:r>
        <w:rPr>
          <w:spacing w:val="-8"/>
          <w:sz w:val="24"/>
        </w:rPr>
        <w:t> </w:t>
      </w:r>
      <w:r>
        <w:rPr>
          <w:sz w:val="24"/>
        </w:rPr>
        <w:t>broad</w:t>
      </w:r>
      <w:r>
        <w:rPr>
          <w:spacing w:val="-8"/>
          <w:sz w:val="24"/>
        </w:rPr>
        <w:t> </w:t>
      </w:r>
      <w:r>
        <w:rPr>
          <w:sz w:val="24"/>
        </w:rPr>
        <w:t>and</w:t>
      </w:r>
      <w:r>
        <w:rPr>
          <w:spacing w:val="-8"/>
          <w:sz w:val="24"/>
        </w:rPr>
        <w:t> </w:t>
      </w:r>
      <w:r>
        <w:rPr>
          <w:sz w:val="24"/>
        </w:rPr>
        <w:t>preliminary.</w:t>
      </w:r>
      <w:r>
        <w:rPr>
          <w:spacing w:val="40"/>
          <w:sz w:val="24"/>
        </w:rPr>
        <w:t> </w:t>
      </w:r>
      <w:r>
        <w:rPr>
          <w:sz w:val="24"/>
        </w:rPr>
        <w:t>However,</w:t>
      </w:r>
      <w:r>
        <w:rPr>
          <w:spacing w:val="-9"/>
          <w:sz w:val="24"/>
        </w:rPr>
        <w:t> </w:t>
      </w:r>
      <w:r>
        <w:rPr>
          <w:sz w:val="24"/>
        </w:rPr>
        <w:t>we</w:t>
      </w:r>
      <w:r>
        <w:rPr>
          <w:spacing w:val="-9"/>
          <w:sz w:val="24"/>
        </w:rPr>
        <w:t> </w:t>
      </w:r>
      <w:r>
        <w:rPr>
          <w:sz w:val="24"/>
        </w:rPr>
        <w:t>hope</w:t>
      </w:r>
      <w:r>
        <w:rPr>
          <w:spacing w:val="-9"/>
          <w:sz w:val="24"/>
        </w:rPr>
        <w:t> </w:t>
      </w:r>
      <w:r>
        <w:rPr>
          <w:sz w:val="24"/>
        </w:rPr>
        <w:t>the recommendations</w:t>
      </w:r>
      <w:r>
        <w:rPr>
          <w:spacing w:val="-6"/>
          <w:sz w:val="24"/>
        </w:rPr>
        <w:t> </w:t>
      </w:r>
      <w:r>
        <w:rPr>
          <w:sz w:val="24"/>
        </w:rPr>
        <w:t>of</w:t>
      </w:r>
      <w:r>
        <w:rPr>
          <w:spacing w:val="-7"/>
          <w:sz w:val="24"/>
        </w:rPr>
        <w:t> </w:t>
      </w:r>
      <w:r>
        <w:rPr>
          <w:sz w:val="24"/>
        </w:rPr>
        <w:t>this</w:t>
      </w:r>
      <w:r>
        <w:rPr>
          <w:spacing w:val="-3"/>
          <w:sz w:val="24"/>
        </w:rPr>
        <w:t> </w:t>
      </w:r>
      <w:r>
        <w:rPr>
          <w:sz w:val="24"/>
        </w:rPr>
        <w:t>Report</w:t>
      </w:r>
      <w:r>
        <w:rPr>
          <w:spacing w:val="-6"/>
          <w:sz w:val="24"/>
        </w:rPr>
        <w:t> </w:t>
      </w:r>
      <w:r>
        <w:rPr>
          <w:sz w:val="24"/>
        </w:rPr>
        <w:t>are</w:t>
      </w:r>
      <w:r>
        <w:rPr>
          <w:spacing w:val="-8"/>
          <w:sz w:val="24"/>
        </w:rPr>
        <w:t> </w:t>
      </w:r>
      <w:r>
        <w:rPr>
          <w:sz w:val="24"/>
        </w:rPr>
        <w:t>helpful</w:t>
      </w:r>
      <w:r>
        <w:rPr>
          <w:spacing w:val="-6"/>
          <w:sz w:val="24"/>
        </w:rPr>
        <w:t> </w:t>
      </w:r>
      <w:r>
        <w:rPr>
          <w:sz w:val="24"/>
        </w:rPr>
        <w:t>to</w:t>
      </w:r>
      <w:r>
        <w:rPr>
          <w:spacing w:val="-5"/>
          <w:sz w:val="24"/>
        </w:rPr>
        <w:t> </w:t>
      </w:r>
      <w:r>
        <w:rPr>
          <w:sz w:val="24"/>
        </w:rPr>
        <w:t>the</w:t>
      </w:r>
      <w:r>
        <w:rPr>
          <w:spacing w:val="-3"/>
          <w:sz w:val="24"/>
        </w:rPr>
        <w:t> </w:t>
      </w:r>
      <w:r>
        <w:rPr>
          <w:sz w:val="24"/>
        </w:rPr>
        <w:t>Legislature.</w:t>
      </w:r>
      <w:r>
        <w:rPr>
          <w:spacing w:val="40"/>
          <w:sz w:val="24"/>
        </w:rPr>
        <w:t> </w:t>
      </w:r>
      <w:r>
        <w:rPr>
          <w:sz w:val="24"/>
        </w:rPr>
        <w:t>As</w:t>
      </w:r>
      <w:r>
        <w:rPr>
          <w:spacing w:val="-6"/>
          <w:sz w:val="24"/>
        </w:rPr>
        <w:t> </w:t>
      </w:r>
      <w:r>
        <w:rPr>
          <w:sz w:val="24"/>
        </w:rPr>
        <w:t>the</w:t>
      </w:r>
      <w:r>
        <w:rPr>
          <w:spacing w:val="-6"/>
          <w:sz w:val="24"/>
        </w:rPr>
        <w:t> </w:t>
      </w:r>
      <w:r>
        <w:rPr>
          <w:sz w:val="24"/>
        </w:rPr>
        <w:t>Commission</w:t>
      </w:r>
      <w:r>
        <w:rPr>
          <w:spacing w:val="-6"/>
          <w:sz w:val="24"/>
        </w:rPr>
        <w:t> </w:t>
      </w:r>
      <w:r>
        <w:rPr>
          <w:sz w:val="24"/>
        </w:rPr>
        <w:t>proceeds</w:t>
      </w:r>
      <w:r>
        <w:rPr>
          <w:spacing w:val="-6"/>
          <w:sz w:val="24"/>
        </w:rPr>
        <w:t> </w:t>
      </w:r>
      <w:r>
        <w:rPr>
          <w:sz w:val="24"/>
        </w:rPr>
        <w:t>with this</w:t>
      </w:r>
      <w:r>
        <w:rPr>
          <w:spacing w:val="-5"/>
          <w:sz w:val="24"/>
        </w:rPr>
        <w:t> </w:t>
      </w:r>
      <w:r>
        <w:rPr>
          <w:sz w:val="24"/>
        </w:rPr>
        <w:t>work,</w:t>
      </w:r>
      <w:r>
        <w:rPr>
          <w:spacing w:val="-5"/>
          <w:sz w:val="24"/>
        </w:rPr>
        <w:t> </w:t>
      </w:r>
      <w:r>
        <w:rPr>
          <w:sz w:val="24"/>
        </w:rPr>
        <w:t>it</w:t>
      </w:r>
      <w:r>
        <w:rPr>
          <w:spacing w:val="-4"/>
          <w:sz w:val="24"/>
        </w:rPr>
        <w:t> </w:t>
      </w:r>
      <w:r>
        <w:rPr>
          <w:sz w:val="24"/>
        </w:rPr>
        <w:t>hopes</w:t>
      </w:r>
      <w:r>
        <w:rPr>
          <w:spacing w:val="-5"/>
          <w:sz w:val="24"/>
        </w:rPr>
        <w:t> </w:t>
      </w:r>
      <w:r>
        <w:rPr>
          <w:sz w:val="24"/>
        </w:rPr>
        <w:t>to</w:t>
      </w:r>
      <w:r>
        <w:rPr>
          <w:spacing w:val="-4"/>
          <w:sz w:val="24"/>
        </w:rPr>
        <w:t> </w:t>
      </w:r>
      <w:r>
        <w:rPr>
          <w:sz w:val="24"/>
        </w:rPr>
        <w:t>offer</w:t>
      </w:r>
      <w:r>
        <w:rPr>
          <w:spacing w:val="-6"/>
          <w:sz w:val="24"/>
        </w:rPr>
        <w:t> </w:t>
      </w:r>
      <w:r>
        <w:rPr>
          <w:sz w:val="24"/>
        </w:rPr>
        <w:t>more</w:t>
      </w:r>
      <w:r>
        <w:rPr>
          <w:spacing w:val="-4"/>
          <w:sz w:val="24"/>
        </w:rPr>
        <w:t> </w:t>
      </w:r>
      <w:r>
        <w:rPr>
          <w:sz w:val="24"/>
        </w:rPr>
        <w:t>concrete</w:t>
      </w:r>
      <w:r>
        <w:rPr>
          <w:spacing w:val="-5"/>
          <w:sz w:val="24"/>
        </w:rPr>
        <w:t> </w:t>
      </w:r>
      <w:r>
        <w:rPr>
          <w:sz w:val="24"/>
        </w:rPr>
        <w:t>suggestions</w:t>
      </w:r>
      <w:r>
        <w:rPr>
          <w:spacing w:val="-5"/>
          <w:sz w:val="24"/>
        </w:rPr>
        <w:t> </w:t>
      </w:r>
      <w:r>
        <w:rPr>
          <w:sz w:val="24"/>
        </w:rPr>
        <w:t>to</w:t>
      </w:r>
      <w:r>
        <w:rPr>
          <w:spacing w:val="-4"/>
          <w:sz w:val="24"/>
        </w:rPr>
        <w:t> </w:t>
      </w:r>
      <w:r>
        <w:rPr>
          <w:sz w:val="24"/>
        </w:rPr>
        <w:t>the</w:t>
      </w:r>
      <w:r>
        <w:rPr>
          <w:spacing w:val="-5"/>
          <w:sz w:val="24"/>
        </w:rPr>
        <w:t> </w:t>
      </w:r>
      <w:r>
        <w:rPr>
          <w:sz w:val="24"/>
        </w:rPr>
        <w:t>Legislature</w:t>
      </w:r>
      <w:r>
        <w:rPr>
          <w:spacing w:val="-4"/>
          <w:sz w:val="24"/>
        </w:rPr>
        <w:t> </w:t>
      </w:r>
      <w:r>
        <w:rPr>
          <w:sz w:val="24"/>
        </w:rPr>
        <w:t>for</w:t>
      </w:r>
      <w:r>
        <w:rPr>
          <w:spacing w:val="-4"/>
          <w:sz w:val="24"/>
        </w:rPr>
        <w:t> </w:t>
      </w:r>
      <w:r>
        <w:rPr>
          <w:sz w:val="24"/>
        </w:rPr>
        <w:t>changes</w:t>
      </w:r>
      <w:r>
        <w:rPr>
          <w:spacing w:val="-2"/>
          <w:sz w:val="24"/>
        </w:rPr>
        <w:t> </w:t>
      </w:r>
      <w:r>
        <w:rPr>
          <w:sz w:val="24"/>
        </w:rPr>
        <w:t>to</w:t>
      </w:r>
      <w:r>
        <w:rPr>
          <w:spacing w:val="-4"/>
          <w:sz w:val="24"/>
        </w:rPr>
        <w:t> </w:t>
      </w:r>
      <w:r>
        <w:rPr>
          <w:sz w:val="24"/>
        </w:rPr>
        <w:t>Maine</w:t>
      </w:r>
      <w:r>
        <w:rPr>
          <w:spacing w:val="-5"/>
          <w:sz w:val="24"/>
        </w:rPr>
        <w:t> </w:t>
      </w:r>
      <w:r>
        <w:rPr>
          <w:sz w:val="24"/>
        </w:rPr>
        <w:t>law to</w:t>
      </w:r>
      <w:r>
        <w:rPr>
          <w:spacing w:val="-8"/>
          <w:sz w:val="24"/>
        </w:rPr>
        <w:t> </w:t>
      </w:r>
      <w:r>
        <w:rPr>
          <w:sz w:val="24"/>
        </w:rPr>
        <w:t>provide</w:t>
      </w:r>
      <w:r>
        <w:rPr>
          <w:spacing w:val="-9"/>
          <w:sz w:val="24"/>
        </w:rPr>
        <w:t> </w:t>
      </w:r>
      <w:r>
        <w:rPr>
          <w:sz w:val="24"/>
        </w:rPr>
        <w:t>greater</w:t>
      </w:r>
      <w:r>
        <w:rPr>
          <w:spacing w:val="-9"/>
          <w:sz w:val="24"/>
        </w:rPr>
        <w:t> </w:t>
      </w:r>
      <w:r>
        <w:rPr>
          <w:sz w:val="24"/>
        </w:rPr>
        <w:t>certainty</w:t>
      </w:r>
      <w:r>
        <w:rPr>
          <w:spacing w:val="-8"/>
          <w:sz w:val="24"/>
        </w:rPr>
        <w:t> </w:t>
      </w:r>
      <w:r>
        <w:rPr>
          <w:sz w:val="24"/>
        </w:rPr>
        <w:t>and</w:t>
      </w:r>
      <w:r>
        <w:rPr>
          <w:spacing w:val="-8"/>
          <w:sz w:val="24"/>
        </w:rPr>
        <w:t> </w:t>
      </w:r>
      <w:r>
        <w:rPr>
          <w:sz w:val="24"/>
        </w:rPr>
        <w:t>protections</w:t>
      </w:r>
      <w:r>
        <w:rPr>
          <w:spacing w:val="-8"/>
          <w:sz w:val="24"/>
        </w:rPr>
        <w:t> </w:t>
      </w:r>
      <w:r>
        <w:rPr>
          <w:sz w:val="24"/>
        </w:rPr>
        <w:t>for</w:t>
      </w:r>
      <w:r>
        <w:rPr>
          <w:spacing w:val="-10"/>
          <w:sz w:val="24"/>
        </w:rPr>
        <w:t> </w:t>
      </w:r>
      <w:r>
        <w:rPr>
          <w:sz w:val="24"/>
        </w:rPr>
        <w:t>landowners,</w:t>
      </w:r>
      <w:r>
        <w:rPr>
          <w:spacing w:val="-9"/>
          <w:sz w:val="24"/>
        </w:rPr>
        <w:t> </w:t>
      </w:r>
      <w:r>
        <w:rPr>
          <w:sz w:val="24"/>
        </w:rPr>
        <w:t>road</w:t>
      </w:r>
      <w:r>
        <w:rPr>
          <w:spacing w:val="-8"/>
          <w:sz w:val="24"/>
        </w:rPr>
        <w:t> </w:t>
      </w:r>
      <w:r>
        <w:rPr>
          <w:sz w:val="24"/>
        </w:rPr>
        <w:t>users,</w:t>
      </w:r>
      <w:r>
        <w:rPr>
          <w:spacing w:val="-9"/>
          <w:sz w:val="24"/>
        </w:rPr>
        <w:t> </w:t>
      </w:r>
      <w:r>
        <w:rPr>
          <w:sz w:val="24"/>
        </w:rPr>
        <w:t>members</w:t>
      </w:r>
      <w:r>
        <w:rPr>
          <w:spacing w:val="-8"/>
          <w:sz w:val="24"/>
        </w:rPr>
        <w:t> </w:t>
      </w:r>
      <w:r>
        <w:rPr>
          <w:sz w:val="24"/>
        </w:rPr>
        <w:t>of</w:t>
      </w:r>
      <w:r>
        <w:rPr>
          <w:spacing w:val="-9"/>
          <w:sz w:val="24"/>
        </w:rPr>
        <w:t> </w:t>
      </w:r>
      <w:r>
        <w:rPr>
          <w:sz w:val="24"/>
        </w:rPr>
        <w:t>the</w:t>
      </w:r>
      <w:r>
        <w:rPr>
          <w:spacing w:val="-9"/>
          <w:sz w:val="24"/>
        </w:rPr>
        <w:t> </w:t>
      </w:r>
      <w:r>
        <w:rPr>
          <w:sz w:val="24"/>
        </w:rPr>
        <w:t>public,</w:t>
      </w:r>
      <w:r>
        <w:rPr>
          <w:spacing w:val="-8"/>
          <w:sz w:val="24"/>
        </w:rPr>
        <w:t> </w:t>
      </w:r>
      <w:r>
        <w:rPr>
          <w:sz w:val="24"/>
        </w:rPr>
        <w:t>the real estate business sector, and State, local and county government officers.</w:t>
      </w:r>
    </w:p>
    <w:p>
      <w:pPr>
        <w:spacing w:after="0" w:line="240" w:lineRule="auto"/>
        <w:jc w:val="both"/>
        <w:rPr>
          <w:sz w:val="24"/>
        </w:rPr>
        <w:sectPr>
          <w:footerReference w:type="default" r:id="rId6"/>
          <w:pgSz w:w="12240" w:h="15840"/>
          <w:pgMar w:footer="1068" w:header="0" w:top="1360" w:bottom="1260" w:left="40" w:right="0"/>
          <w:pgNumType w:start="1"/>
        </w:sectPr>
      </w:pPr>
    </w:p>
    <w:p>
      <w:pPr>
        <w:numPr>
          <w:ilvl w:val="0"/>
          <w:numId w:val="3"/>
        </w:numPr>
        <w:tabs>
          <w:tab w:pos="2170" w:val="left" w:leader="none"/>
        </w:tabs>
        <w:spacing w:before="79"/>
        <w:ind w:left="2170" w:right="0" w:hanging="770"/>
        <w:jc w:val="left"/>
        <w:rPr>
          <w:b/>
          <w:sz w:val="24"/>
        </w:rPr>
      </w:pPr>
      <w:bookmarkStart w:name="_TOC_250001" w:id="4"/>
      <w:r>
        <w:rPr>
          <w:b/>
          <w:sz w:val="24"/>
        </w:rPr>
        <w:t>COMMISSION</w:t>
      </w:r>
      <w:bookmarkEnd w:id="4"/>
      <w:r>
        <w:rPr>
          <w:b/>
          <w:spacing w:val="-2"/>
          <w:sz w:val="24"/>
        </w:rPr>
        <w:t> PROCESS</w:t>
      </w:r>
    </w:p>
    <w:p>
      <w:pPr>
        <w:spacing w:line="240" w:lineRule="auto" w:before="0"/>
        <w:rPr>
          <w:b/>
          <w:sz w:val="24"/>
        </w:rPr>
      </w:pPr>
    </w:p>
    <w:p>
      <w:pPr>
        <w:pStyle w:val="ListParagraph"/>
        <w:numPr>
          <w:ilvl w:val="1"/>
          <w:numId w:val="3"/>
        </w:numPr>
        <w:tabs>
          <w:tab w:pos="2119" w:val="left" w:leader="none"/>
        </w:tabs>
        <w:spacing w:line="240" w:lineRule="auto" w:before="0" w:after="0"/>
        <w:ind w:left="1400" w:right="1438" w:firstLine="360"/>
        <w:jc w:val="both"/>
        <w:rPr>
          <w:sz w:val="24"/>
        </w:rPr>
      </w:pPr>
      <w:r>
        <w:rPr>
          <w:b/>
          <w:sz w:val="24"/>
        </w:rPr>
        <w:t>First</w:t>
      </w:r>
      <w:r>
        <w:rPr>
          <w:b/>
          <w:spacing w:val="-11"/>
          <w:sz w:val="24"/>
        </w:rPr>
        <w:t> </w:t>
      </w:r>
      <w:r>
        <w:rPr>
          <w:b/>
          <w:sz w:val="24"/>
        </w:rPr>
        <w:t>Meeting,</w:t>
      </w:r>
      <w:r>
        <w:rPr>
          <w:b/>
          <w:spacing w:val="-11"/>
          <w:sz w:val="24"/>
        </w:rPr>
        <w:t> </w:t>
      </w:r>
      <w:r>
        <w:rPr>
          <w:b/>
          <w:sz w:val="24"/>
        </w:rPr>
        <w:t>October</w:t>
      </w:r>
      <w:r>
        <w:rPr>
          <w:b/>
          <w:spacing w:val="-11"/>
          <w:sz w:val="24"/>
        </w:rPr>
        <w:t> </w:t>
      </w:r>
      <w:r>
        <w:rPr>
          <w:b/>
          <w:sz w:val="24"/>
        </w:rPr>
        <w:t>7,</w:t>
      </w:r>
      <w:r>
        <w:rPr>
          <w:b/>
          <w:spacing w:val="-11"/>
          <w:sz w:val="24"/>
        </w:rPr>
        <w:t> </w:t>
      </w:r>
      <w:r>
        <w:rPr>
          <w:b/>
          <w:sz w:val="24"/>
        </w:rPr>
        <w:t>2022.</w:t>
      </w:r>
      <w:r>
        <w:rPr>
          <w:b/>
          <w:spacing w:val="-11"/>
          <w:sz w:val="24"/>
        </w:rPr>
        <w:t> </w:t>
      </w:r>
      <w:r>
        <w:rPr>
          <w:sz w:val="24"/>
        </w:rPr>
        <w:t>Conducted</w:t>
      </w:r>
      <w:r>
        <w:rPr>
          <w:spacing w:val="-11"/>
          <w:sz w:val="24"/>
        </w:rPr>
        <w:t> </w:t>
      </w:r>
      <w:r>
        <w:rPr>
          <w:sz w:val="24"/>
        </w:rPr>
        <w:t>organizational</w:t>
      </w:r>
      <w:r>
        <w:rPr>
          <w:spacing w:val="-11"/>
          <w:sz w:val="24"/>
        </w:rPr>
        <w:t> </w:t>
      </w:r>
      <w:r>
        <w:rPr>
          <w:sz w:val="24"/>
        </w:rPr>
        <w:t>meeting</w:t>
      </w:r>
      <w:r>
        <w:rPr>
          <w:spacing w:val="-11"/>
          <w:sz w:val="24"/>
        </w:rPr>
        <w:t> </w:t>
      </w:r>
      <w:r>
        <w:rPr>
          <w:sz w:val="24"/>
        </w:rPr>
        <w:t>to</w:t>
      </w:r>
      <w:r>
        <w:rPr>
          <w:spacing w:val="-11"/>
          <w:sz w:val="24"/>
        </w:rPr>
        <w:t> </w:t>
      </w:r>
      <w:r>
        <w:rPr>
          <w:sz w:val="24"/>
        </w:rPr>
        <w:t>introduce</w:t>
      </w:r>
      <w:r>
        <w:rPr>
          <w:spacing w:val="-12"/>
          <w:sz w:val="24"/>
        </w:rPr>
        <w:t> </w:t>
      </w:r>
      <w:r>
        <w:rPr>
          <w:sz w:val="24"/>
        </w:rPr>
        <w:t>members and to become acquainted with the Commission’s duties.</w:t>
      </w:r>
    </w:p>
    <w:p>
      <w:pPr>
        <w:spacing w:line="240" w:lineRule="auto" w:before="0"/>
        <w:rPr>
          <w:sz w:val="24"/>
        </w:rPr>
      </w:pPr>
    </w:p>
    <w:p>
      <w:pPr>
        <w:pStyle w:val="ListParagraph"/>
        <w:numPr>
          <w:ilvl w:val="1"/>
          <w:numId w:val="3"/>
        </w:numPr>
        <w:tabs>
          <w:tab w:pos="2119" w:val="left" w:leader="none"/>
        </w:tabs>
        <w:spacing w:line="240" w:lineRule="auto" w:before="0" w:after="0"/>
        <w:ind w:left="1400" w:right="1438" w:firstLine="360"/>
        <w:jc w:val="both"/>
        <w:rPr>
          <w:sz w:val="24"/>
        </w:rPr>
      </w:pPr>
      <w:r>
        <w:rPr>
          <w:b/>
          <w:sz w:val="24"/>
        </w:rPr>
        <w:t>Second</w:t>
      </w:r>
      <w:r>
        <w:rPr>
          <w:b/>
          <w:spacing w:val="-15"/>
          <w:sz w:val="24"/>
        </w:rPr>
        <w:t> </w:t>
      </w:r>
      <w:r>
        <w:rPr>
          <w:b/>
          <w:sz w:val="24"/>
        </w:rPr>
        <w:t>Meeting,</w:t>
      </w:r>
      <w:r>
        <w:rPr>
          <w:b/>
          <w:spacing w:val="-15"/>
          <w:sz w:val="24"/>
        </w:rPr>
        <w:t> </w:t>
      </w:r>
      <w:r>
        <w:rPr>
          <w:b/>
          <w:sz w:val="24"/>
        </w:rPr>
        <w:t>October</w:t>
      </w:r>
      <w:r>
        <w:rPr>
          <w:b/>
          <w:spacing w:val="-15"/>
          <w:sz w:val="24"/>
        </w:rPr>
        <w:t> </w:t>
      </w:r>
      <w:r>
        <w:rPr>
          <w:b/>
          <w:sz w:val="24"/>
        </w:rPr>
        <w:t>27,</w:t>
      </w:r>
      <w:r>
        <w:rPr>
          <w:b/>
          <w:spacing w:val="-15"/>
          <w:sz w:val="24"/>
        </w:rPr>
        <w:t> </w:t>
      </w:r>
      <w:r>
        <w:rPr>
          <w:b/>
          <w:sz w:val="24"/>
        </w:rPr>
        <w:t>2022.</w:t>
      </w:r>
      <w:r>
        <w:rPr>
          <w:b/>
          <w:spacing w:val="-14"/>
          <w:sz w:val="24"/>
        </w:rPr>
        <w:t> </w:t>
      </w:r>
      <w:r>
        <w:rPr>
          <w:sz w:val="24"/>
        </w:rPr>
        <w:t>Discussed</w:t>
      </w:r>
      <w:r>
        <w:rPr>
          <w:spacing w:val="-14"/>
          <w:sz w:val="24"/>
        </w:rPr>
        <w:t> </w:t>
      </w:r>
      <w:r>
        <w:rPr>
          <w:sz w:val="24"/>
        </w:rPr>
        <w:t>methods</w:t>
      </w:r>
      <w:r>
        <w:rPr>
          <w:spacing w:val="-15"/>
          <w:sz w:val="24"/>
        </w:rPr>
        <w:t> </w:t>
      </w:r>
      <w:r>
        <w:rPr>
          <w:sz w:val="24"/>
        </w:rPr>
        <w:t>and</w:t>
      </w:r>
      <w:r>
        <w:rPr>
          <w:spacing w:val="-15"/>
          <w:sz w:val="24"/>
        </w:rPr>
        <w:t> </w:t>
      </w:r>
      <w:r>
        <w:rPr>
          <w:sz w:val="24"/>
        </w:rPr>
        <w:t>locations</w:t>
      </w:r>
      <w:r>
        <w:rPr>
          <w:spacing w:val="-15"/>
          <w:sz w:val="24"/>
        </w:rPr>
        <w:t> </w:t>
      </w:r>
      <w:r>
        <w:rPr>
          <w:sz w:val="24"/>
        </w:rPr>
        <w:t>by</w:t>
      </w:r>
      <w:r>
        <w:rPr>
          <w:spacing w:val="-15"/>
          <w:sz w:val="24"/>
        </w:rPr>
        <w:t> </w:t>
      </w:r>
      <w:r>
        <w:rPr>
          <w:sz w:val="24"/>
        </w:rPr>
        <w:t>which</w:t>
      </w:r>
      <w:r>
        <w:rPr>
          <w:spacing w:val="-15"/>
          <w:sz w:val="24"/>
        </w:rPr>
        <w:t> </w:t>
      </w:r>
      <w:r>
        <w:rPr>
          <w:sz w:val="24"/>
        </w:rPr>
        <w:t>to</w:t>
      </w:r>
      <w:r>
        <w:rPr>
          <w:spacing w:val="-15"/>
          <w:sz w:val="24"/>
        </w:rPr>
        <w:t> </w:t>
      </w:r>
      <w:r>
        <w:rPr>
          <w:sz w:val="24"/>
        </w:rPr>
        <w:t>provide public notice and public access to Commission minutes, reports and other documents and cost of same.</w:t>
      </w:r>
      <w:r>
        <w:rPr>
          <w:spacing w:val="40"/>
          <w:sz w:val="24"/>
        </w:rPr>
        <w:t> </w:t>
      </w:r>
      <w:r>
        <w:rPr>
          <w:sz w:val="24"/>
        </w:rPr>
        <w:t>Continued</w:t>
      </w:r>
      <w:r>
        <w:rPr>
          <w:spacing w:val="-7"/>
          <w:sz w:val="24"/>
        </w:rPr>
        <w:t> </w:t>
      </w:r>
      <w:r>
        <w:rPr>
          <w:sz w:val="24"/>
        </w:rPr>
        <w:t>discussion</w:t>
      </w:r>
      <w:r>
        <w:rPr>
          <w:spacing w:val="-6"/>
          <w:sz w:val="24"/>
        </w:rPr>
        <w:t> </w:t>
      </w:r>
      <w:r>
        <w:rPr>
          <w:sz w:val="24"/>
        </w:rPr>
        <w:t>of</w:t>
      </w:r>
      <w:r>
        <w:rPr>
          <w:spacing w:val="-8"/>
          <w:sz w:val="24"/>
        </w:rPr>
        <w:t> </w:t>
      </w:r>
      <w:r>
        <w:rPr>
          <w:sz w:val="24"/>
        </w:rPr>
        <w:t>Commission’s</w:t>
      </w:r>
      <w:r>
        <w:rPr>
          <w:spacing w:val="-7"/>
          <w:sz w:val="24"/>
        </w:rPr>
        <w:t> </w:t>
      </w:r>
      <w:r>
        <w:rPr>
          <w:sz w:val="24"/>
        </w:rPr>
        <w:t>duties,</w:t>
      </w:r>
      <w:r>
        <w:rPr>
          <w:spacing w:val="-7"/>
          <w:sz w:val="24"/>
        </w:rPr>
        <w:t> </w:t>
      </w:r>
      <w:r>
        <w:rPr>
          <w:sz w:val="24"/>
        </w:rPr>
        <w:t>including</w:t>
      </w:r>
      <w:r>
        <w:rPr>
          <w:spacing w:val="-6"/>
          <w:sz w:val="24"/>
        </w:rPr>
        <w:t> </w:t>
      </w:r>
      <w:r>
        <w:rPr>
          <w:sz w:val="24"/>
        </w:rPr>
        <w:t>planning</w:t>
      </w:r>
      <w:r>
        <w:rPr>
          <w:spacing w:val="-7"/>
          <w:sz w:val="24"/>
        </w:rPr>
        <w:t> </w:t>
      </w:r>
      <w:r>
        <w:rPr>
          <w:sz w:val="24"/>
        </w:rPr>
        <w:t>and</w:t>
      </w:r>
      <w:r>
        <w:rPr>
          <w:spacing w:val="-7"/>
          <w:sz w:val="24"/>
        </w:rPr>
        <w:t> </w:t>
      </w:r>
      <w:r>
        <w:rPr>
          <w:sz w:val="24"/>
        </w:rPr>
        <w:t>scheduling</w:t>
      </w:r>
      <w:r>
        <w:rPr>
          <w:spacing w:val="-7"/>
          <w:sz w:val="24"/>
        </w:rPr>
        <w:t> </w:t>
      </w:r>
      <w:r>
        <w:rPr>
          <w:sz w:val="24"/>
        </w:rPr>
        <w:t>of</w:t>
      </w:r>
      <w:r>
        <w:rPr>
          <w:spacing w:val="-8"/>
          <w:sz w:val="24"/>
        </w:rPr>
        <w:t> </w:t>
      </w:r>
      <w:r>
        <w:rPr>
          <w:sz w:val="24"/>
        </w:rPr>
        <w:t>future meetings: to obtain background information and public comment; to evaluate public comment; prioritize</w:t>
      </w:r>
      <w:r>
        <w:rPr>
          <w:spacing w:val="-10"/>
          <w:sz w:val="24"/>
        </w:rPr>
        <w:t> </w:t>
      </w:r>
      <w:r>
        <w:rPr>
          <w:sz w:val="24"/>
        </w:rPr>
        <w:t>issues</w:t>
      </w:r>
      <w:r>
        <w:rPr>
          <w:spacing w:val="-8"/>
          <w:sz w:val="24"/>
        </w:rPr>
        <w:t> </w:t>
      </w:r>
      <w:r>
        <w:rPr>
          <w:sz w:val="24"/>
        </w:rPr>
        <w:t>and</w:t>
      </w:r>
      <w:r>
        <w:rPr>
          <w:spacing w:val="-8"/>
          <w:sz w:val="24"/>
        </w:rPr>
        <w:t> </w:t>
      </w:r>
      <w:r>
        <w:rPr>
          <w:sz w:val="24"/>
        </w:rPr>
        <w:t>reach</w:t>
      </w:r>
      <w:r>
        <w:rPr>
          <w:spacing w:val="-8"/>
          <w:sz w:val="24"/>
        </w:rPr>
        <w:t> </w:t>
      </w:r>
      <w:r>
        <w:rPr>
          <w:sz w:val="24"/>
        </w:rPr>
        <w:t>consensus</w:t>
      </w:r>
      <w:r>
        <w:rPr>
          <w:spacing w:val="-8"/>
          <w:sz w:val="24"/>
        </w:rPr>
        <w:t> </w:t>
      </w:r>
      <w:r>
        <w:rPr>
          <w:sz w:val="24"/>
        </w:rPr>
        <w:t>on</w:t>
      </w:r>
      <w:r>
        <w:rPr>
          <w:spacing w:val="-8"/>
          <w:sz w:val="24"/>
        </w:rPr>
        <w:t> </w:t>
      </w:r>
      <w:r>
        <w:rPr>
          <w:sz w:val="24"/>
        </w:rPr>
        <w:t>concerns,</w:t>
      </w:r>
      <w:r>
        <w:rPr>
          <w:spacing w:val="-7"/>
          <w:sz w:val="24"/>
        </w:rPr>
        <w:t> </w:t>
      </w:r>
      <w:r>
        <w:rPr>
          <w:sz w:val="24"/>
        </w:rPr>
        <w:t>issues</w:t>
      </w:r>
      <w:r>
        <w:rPr>
          <w:spacing w:val="-8"/>
          <w:sz w:val="24"/>
        </w:rPr>
        <w:t> </w:t>
      </w:r>
      <w:r>
        <w:rPr>
          <w:sz w:val="24"/>
        </w:rPr>
        <w:t>and</w:t>
      </w:r>
      <w:r>
        <w:rPr>
          <w:spacing w:val="-8"/>
          <w:sz w:val="24"/>
        </w:rPr>
        <w:t> </w:t>
      </w:r>
      <w:r>
        <w:rPr>
          <w:sz w:val="24"/>
        </w:rPr>
        <w:t>potential</w:t>
      </w:r>
      <w:r>
        <w:rPr>
          <w:spacing w:val="-8"/>
          <w:sz w:val="24"/>
        </w:rPr>
        <w:t> </w:t>
      </w:r>
      <w:r>
        <w:rPr>
          <w:sz w:val="24"/>
        </w:rPr>
        <w:t>resolution</w:t>
      </w:r>
      <w:r>
        <w:rPr>
          <w:spacing w:val="-8"/>
          <w:sz w:val="24"/>
        </w:rPr>
        <w:t> </w:t>
      </w:r>
      <w:r>
        <w:rPr>
          <w:sz w:val="24"/>
        </w:rPr>
        <w:t>of</w:t>
      </w:r>
      <w:r>
        <w:rPr>
          <w:spacing w:val="-9"/>
          <w:sz w:val="24"/>
        </w:rPr>
        <w:t> </w:t>
      </w:r>
      <w:r>
        <w:rPr>
          <w:sz w:val="24"/>
        </w:rPr>
        <w:t>same;</w:t>
      </w:r>
      <w:r>
        <w:rPr>
          <w:spacing w:val="-8"/>
          <w:sz w:val="24"/>
        </w:rPr>
        <w:t> </w:t>
      </w:r>
      <w:r>
        <w:rPr>
          <w:sz w:val="24"/>
        </w:rPr>
        <w:t>prepare and adopt report to Legislature.</w:t>
      </w:r>
    </w:p>
    <w:p>
      <w:pPr>
        <w:spacing w:line="240" w:lineRule="auto" w:before="0"/>
        <w:rPr>
          <w:sz w:val="24"/>
        </w:rPr>
      </w:pPr>
    </w:p>
    <w:p>
      <w:pPr>
        <w:pStyle w:val="ListParagraph"/>
        <w:numPr>
          <w:ilvl w:val="1"/>
          <w:numId w:val="3"/>
        </w:numPr>
        <w:tabs>
          <w:tab w:pos="2119" w:val="left" w:leader="none"/>
        </w:tabs>
        <w:spacing w:line="240" w:lineRule="auto" w:before="1" w:after="0"/>
        <w:ind w:left="1400" w:right="1438" w:firstLine="360"/>
        <w:jc w:val="both"/>
        <w:rPr>
          <w:sz w:val="24"/>
        </w:rPr>
      </w:pPr>
      <w:r>
        <w:rPr>
          <w:b/>
          <w:sz w:val="24"/>
        </w:rPr>
        <w:t>Third Meeting, November 17, 2022. </w:t>
      </w:r>
      <w:r>
        <w:rPr>
          <w:sz w:val="24"/>
        </w:rPr>
        <w:t>Continued discussion of methods and locations by which to provide public notice and public access to Commission minutes, reports and other documents, given cost of same and lack of State funding for Commission; Jim Katsiaficas presented: “Overview of Municipal Roads – Abandonment and Discontinuance” (Appendix C); Roberta Manter, Maine ROADways presented: Results of ROADways’ survey of top issues, and “small tweaks,” to address those issues (Appendix D).</w:t>
      </w:r>
    </w:p>
    <w:p>
      <w:pPr>
        <w:spacing w:line="240" w:lineRule="auto" w:before="0"/>
        <w:rPr>
          <w:sz w:val="24"/>
        </w:rPr>
      </w:pPr>
    </w:p>
    <w:p>
      <w:pPr>
        <w:pStyle w:val="ListParagraph"/>
        <w:numPr>
          <w:ilvl w:val="1"/>
          <w:numId w:val="3"/>
        </w:numPr>
        <w:tabs>
          <w:tab w:pos="2119" w:val="left" w:leader="none"/>
        </w:tabs>
        <w:spacing w:line="240" w:lineRule="auto" w:before="0" w:after="0"/>
        <w:ind w:left="1400" w:right="1437" w:firstLine="360"/>
        <w:jc w:val="both"/>
        <w:rPr>
          <w:sz w:val="24"/>
        </w:rPr>
      </w:pPr>
      <w:r>
        <w:rPr>
          <w:b/>
          <w:sz w:val="24"/>
        </w:rPr>
        <w:t>Fourth Meeting, December 14, 2022. </w:t>
      </w:r>
      <w:r>
        <w:rPr>
          <w:sz w:val="24"/>
        </w:rPr>
        <w:t>Adopted Remote Participation Policy; Peter Coughlan of MaineDOT’s Local Roads Program presented the “MaineDOT Public Mapviewer Right of Way Research Guide” tool (Appendix E).</w:t>
      </w:r>
      <w:r>
        <w:rPr>
          <w:spacing w:val="40"/>
          <w:sz w:val="24"/>
        </w:rPr>
        <w:t> </w:t>
      </w:r>
      <w:r>
        <w:rPr>
          <w:sz w:val="24"/>
        </w:rPr>
        <w:t>The Commission opened its public hearing and left the public hearing open for written comment from public and from municipal officials.</w:t>
      </w:r>
    </w:p>
    <w:p>
      <w:pPr>
        <w:spacing w:line="240" w:lineRule="auto" w:before="0"/>
        <w:rPr>
          <w:sz w:val="24"/>
        </w:rPr>
      </w:pPr>
    </w:p>
    <w:p>
      <w:pPr>
        <w:pStyle w:val="ListParagraph"/>
        <w:numPr>
          <w:ilvl w:val="1"/>
          <w:numId w:val="3"/>
        </w:numPr>
        <w:tabs>
          <w:tab w:pos="2119" w:val="left" w:leader="none"/>
        </w:tabs>
        <w:spacing w:line="240" w:lineRule="auto" w:before="0" w:after="0"/>
        <w:ind w:left="1400" w:right="1443" w:firstLine="360"/>
        <w:jc w:val="both"/>
        <w:rPr>
          <w:sz w:val="24"/>
        </w:rPr>
      </w:pPr>
      <w:r>
        <w:rPr>
          <w:b/>
          <w:sz w:val="24"/>
        </w:rPr>
        <w:t>Fifth Meeting, January 11, 2023. </w:t>
      </w:r>
      <w:r>
        <w:rPr>
          <w:sz w:val="24"/>
        </w:rPr>
        <w:t>Completed receipt of comment from public and from municipal officials; evaluated public comment; prioritized issues, and reached consensus on concerns, issues, and potential resolution of same.</w:t>
      </w:r>
    </w:p>
    <w:p>
      <w:pPr>
        <w:spacing w:line="240" w:lineRule="auto" w:before="1"/>
        <w:rPr>
          <w:sz w:val="24"/>
        </w:rPr>
      </w:pPr>
    </w:p>
    <w:p>
      <w:pPr>
        <w:pStyle w:val="ListParagraph"/>
        <w:numPr>
          <w:ilvl w:val="1"/>
          <w:numId w:val="3"/>
        </w:numPr>
        <w:tabs>
          <w:tab w:pos="2118" w:val="left" w:leader="none"/>
        </w:tabs>
        <w:spacing w:line="240" w:lineRule="auto" w:before="0" w:after="0"/>
        <w:ind w:left="1400" w:right="1438" w:firstLine="360"/>
        <w:jc w:val="both"/>
        <w:rPr>
          <w:sz w:val="24"/>
        </w:rPr>
      </w:pPr>
      <w:r>
        <w:rPr>
          <w:b/>
          <w:sz w:val="24"/>
        </w:rPr>
        <w:t>Sixth</w:t>
      </w:r>
      <w:r>
        <w:rPr>
          <w:b/>
          <w:spacing w:val="-15"/>
          <w:sz w:val="24"/>
        </w:rPr>
        <w:t> </w:t>
      </w:r>
      <w:r>
        <w:rPr>
          <w:b/>
          <w:sz w:val="24"/>
        </w:rPr>
        <w:t>Meeting,</w:t>
      </w:r>
      <w:r>
        <w:rPr>
          <w:b/>
          <w:spacing w:val="-15"/>
          <w:sz w:val="24"/>
        </w:rPr>
        <w:t> </w:t>
      </w:r>
      <w:r>
        <w:rPr>
          <w:b/>
          <w:sz w:val="24"/>
        </w:rPr>
        <w:t>January</w:t>
      </w:r>
      <w:r>
        <w:rPr>
          <w:b/>
          <w:spacing w:val="-15"/>
          <w:sz w:val="24"/>
        </w:rPr>
        <w:t> </w:t>
      </w:r>
      <w:r>
        <w:rPr>
          <w:b/>
          <w:sz w:val="24"/>
        </w:rPr>
        <w:t>25,</w:t>
      </w:r>
      <w:r>
        <w:rPr>
          <w:b/>
          <w:spacing w:val="-15"/>
          <w:sz w:val="24"/>
        </w:rPr>
        <w:t> </w:t>
      </w:r>
      <w:r>
        <w:rPr>
          <w:b/>
          <w:sz w:val="24"/>
        </w:rPr>
        <w:t>2023.</w:t>
      </w:r>
      <w:r>
        <w:rPr>
          <w:b/>
          <w:spacing w:val="-15"/>
          <w:sz w:val="24"/>
        </w:rPr>
        <w:t> </w:t>
      </w:r>
      <w:r>
        <w:rPr>
          <w:sz w:val="24"/>
        </w:rPr>
        <w:t>Review</w:t>
      </w:r>
      <w:r>
        <w:rPr>
          <w:spacing w:val="-15"/>
          <w:sz w:val="24"/>
        </w:rPr>
        <w:t> </w:t>
      </w:r>
      <w:r>
        <w:rPr>
          <w:sz w:val="24"/>
        </w:rPr>
        <w:t>and</w:t>
      </w:r>
      <w:r>
        <w:rPr>
          <w:spacing w:val="-15"/>
          <w:sz w:val="24"/>
        </w:rPr>
        <w:t> </w:t>
      </w:r>
      <w:r>
        <w:rPr>
          <w:sz w:val="24"/>
        </w:rPr>
        <w:t>revise</w:t>
      </w:r>
      <w:r>
        <w:rPr>
          <w:spacing w:val="-15"/>
          <w:sz w:val="24"/>
        </w:rPr>
        <w:t> </w:t>
      </w:r>
      <w:r>
        <w:rPr>
          <w:sz w:val="24"/>
        </w:rPr>
        <w:t>draft</w:t>
      </w:r>
      <w:r>
        <w:rPr>
          <w:spacing w:val="-15"/>
          <w:sz w:val="24"/>
        </w:rPr>
        <w:t> </w:t>
      </w:r>
      <w:r>
        <w:rPr>
          <w:sz w:val="24"/>
        </w:rPr>
        <w:t>Report</w:t>
      </w:r>
      <w:r>
        <w:rPr>
          <w:spacing w:val="-15"/>
          <w:sz w:val="24"/>
        </w:rPr>
        <w:t> </w:t>
      </w:r>
      <w:r>
        <w:rPr>
          <w:sz w:val="24"/>
        </w:rPr>
        <w:t>to</w:t>
      </w:r>
      <w:r>
        <w:rPr>
          <w:spacing w:val="-15"/>
          <w:sz w:val="24"/>
        </w:rPr>
        <w:t> </w:t>
      </w:r>
      <w:r>
        <w:rPr>
          <w:sz w:val="24"/>
        </w:rPr>
        <w:t>Legislature</w:t>
      </w:r>
      <w:r>
        <w:rPr>
          <w:spacing w:val="-15"/>
          <w:sz w:val="24"/>
        </w:rPr>
        <w:t> </w:t>
      </w:r>
      <w:r>
        <w:rPr>
          <w:sz w:val="24"/>
        </w:rPr>
        <w:t>and</w:t>
      </w:r>
      <w:r>
        <w:rPr>
          <w:spacing w:val="-15"/>
          <w:sz w:val="24"/>
        </w:rPr>
        <w:t> </w:t>
      </w:r>
      <w:r>
        <w:rPr>
          <w:sz w:val="24"/>
        </w:rPr>
        <w:t>adopt </w:t>
      </w:r>
      <w:r>
        <w:rPr>
          <w:spacing w:val="-2"/>
          <w:sz w:val="24"/>
        </w:rPr>
        <w:t>same.</w:t>
      </w:r>
    </w:p>
    <w:p>
      <w:pPr>
        <w:spacing w:after="0" w:line="240" w:lineRule="auto"/>
        <w:jc w:val="both"/>
        <w:rPr>
          <w:sz w:val="24"/>
        </w:rPr>
        <w:sectPr>
          <w:pgSz w:w="12240" w:h="15840"/>
          <w:pgMar w:header="0" w:footer="1068" w:top="1360" w:bottom="1260" w:left="40" w:right="0"/>
        </w:sectPr>
      </w:pPr>
    </w:p>
    <w:p>
      <w:pPr>
        <w:numPr>
          <w:ilvl w:val="0"/>
          <w:numId w:val="3"/>
        </w:numPr>
        <w:tabs>
          <w:tab w:pos="2120" w:val="left" w:leader="none"/>
        </w:tabs>
        <w:spacing w:before="79"/>
        <w:ind w:left="2120" w:right="0" w:hanging="720"/>
        <w:jc w:val="left"/>
        <w:rPr>
          <w:b/>
          <w:sz w:val="24"/>
        </w:rPr>
      </w:pPr>
      <w:bookmarkStart w:name="_TOC_250000" w:id="5"/>
      <w:bookmarkEnd w:id="5"/>
      <w:r>
        <w:rPr>
          <w:b/>
          <w:spacing w:val="-2"/>
          <w:sz w:val="24"/>
        </w:rPr>
        <w:t>RECOMMENDATIONS</w:t>
      </w:r>
    </w:p>
    <w:p>
      <w:pPr>
        <w:spacing w:line="240" w:lineRule="auto" w:before="0"/>
        <w:rPr>
          <w:b/>
          <w:sz w:val="24"/>
        </w:rPr>
      </w:pPr>
    </w:p>
    <w:p>
      <w:pPr>
        <w:spacing w:before="0"/>
        <w:ind w:left="1760" w:right="0" w:firstLine="0"/>
        <w:jc w:val="left"/>
        <w:rPr>
          <w:sz w:val="24"/>
        </w:rPr>
      </w:pPr>
      <w:r>
        <w:rPr>
          <w:sz w:val="24"/>
        </w:rPr>
        <w:t>Chapter</w:t>
      </w:r>
      <w:r>
        <w:rPr>
          <w:spacing w:val="-5"/>
          <w:sz w:val="24"/>
        </w:rPr>
        <w:t> </w:t>
      </w:r>
      <w:r>
        <w:rPr>
          <w:sz w:val="24"/>
        </w:rPr>
        <w:t>743 sets out</w:t>
      </w:r>
      <w:r>
        <w:rPr>
          <w:spacing w:val="-1"/>
          <w:sz w:val="24"/>
        </w:rPr>
        <w:t> </w:t>
      </w:r>
      <w:r>
        <w:rPr>
          <w:sz w:val="24"/>
        </w:rPr>
        <w:t>the</w:t>
      </w:r>
      <w:r>
        <w:rPr>
          <w:spacing w:val="1"/>
          <w:sz w:val="24"/>
        </w:rPr>
        <w:t> </w:t>
      </w:r>
      <w:r>
        <w:rPr>
          <w:sz w:val="24"/>
        </w:rPr>
        <w:t>following duties</w:t>
      </w:r>
      <w:r>
        <w:rPr>
          <w:spacing w:val="-1"/>
          <w:sz w:val="24"/>
        </w:rPr>
        <w:t> </w:t>
      </w:r>
      <w:r>
        <w:rPr>
          <w:sz w:val="24"/>
        </w:rPr>
        <w:t>for the </w:t>
      </w:r>
      <w:r>
        <w:rPr>
          <w:spacing w:val="-2"/>
          <w:sz w:val="24"/>
        </w:rPr>
        <w:t>Commission:</w:t>
      </w:r>
    </w:p>
    <w:p>
      <w:pPr>
        <w:spacing w:line="240" w:lineRule="auto" w:before="0"/>
        <w:rPr>
          <w:sz w:val="24"/>
        </w:rPr>
      </w:pPr>
    </w:p>
    <w:p>
      <w:pPr>
        <w:pStyle w:val="ListParagraph"/>
        <w:numPr>
          <w:ilvl w:val="0"/>
          <w:numId w:val="4"/>
        </w:numPr>
        <w:tabs>
          <w:tab w:pos="1580" w:val="left" w:leader="none"/>
        </w:tabs>
        <w:spacing w:line="240" w:lineRule="auto" w:before="0" w:after="0"/>
        <w:ind w:left="1580" w:right="0" w:hanging="180"/>
        <w:jc w:val="left"/>
        <w:rPr>
          <w:b/>
          <w:sz w:val="24"/>
          <w:u w:val="single"/>
        </w:rPr>
      </w:pPr>
      <w:r>
        <w:rPr>
          <w:b/>
          <w:spacing w:val="-3"/>
          <w:sz w:val="24"/>
          <w:u w:val="single"/>
        </w:rPr>
        <w:t> </w:t>
      </w:r>
      <w:r>
        <w:rPr>
          <w:b/>
          <w:sz w:val="24"/>
          <w:u w:val="single"/>
        </w:rPr>
        <w:t>​Duties. </w:t>
      </w:r>
      <w:r>
        <w:rPr>
          <w:sz w:val="24"/>
          <w:u w:val="single"/>
        </w:rPr>
        <w:t>The</w:t>
      </w:r>
      <w:r>
        <w:rPr>
          <w:spacing w:val="-3"/>
          <w:sz w:val="24"/>
          <w:u w:val="single"/>
        </w:rPr>
        <w:t> </w:t>
      </w:r>
      <w:r>
        <w:rPr>
          <w:sz w:val="24"/>
          <w:u w:val="single"/>
        </w:rPr>
        <w:t>commission </w:t>
      </w:r>
      <w:r>
        <w:rPr>
          <w:spacing w:val="-2"/>
          <w:sz w:val="24"/>
          <w:u w:val="single"/>
        </w:rPr>
        <w:t>shall:</w:t>
      </w:r>
    </w:p>
    <w:p>
      <w:pPr>
        <w:spacing w:line="240" w:lineRule="auto" w:before="2"/>
        <w:rPr>
          <w:sz w:val="16"/>
        </w:rPr>
      </w:pPr>
    </w:p>
    <w:p>
      <w:pPr>
        <w:pStyle w:val="ListParagraph"/>
        <w:numPr>
          <w:ilvl w:val="1"/>
          <w:numId w:val="4"/>
        </w:numPr>
        <w:tabs>
          <w:tab w:pos="1993" w:val="left" w:leader="none"/>
        </w:tabs>
        <w:spacing w:line="240" w:lineRule="auto" w:before="90" w:after="0"/>
        <w:ind w:left="1993" w:right="0" w:hanging="233"/>
        <w:jc w:val="left"/>
        <w:rPr>
          <w:sz w:val="24"/>
        </w:rPr>
      </w:pPr>
      <w:r>
        <w:rPr>
          <w:spacing w:val="-1"/>
          <w:sz w:val="24"/>
          <w:u w:val="single"/>
        </w:rPr>
        <w:t> </w:t>
      </w:r>
      <w:r>
        <w:rPr>
          <w:sz w:val="24"/>
          <w:u w:val="single"/>
        </w:rPr>
        <w:t>​Consider the</w:t>
      </w:r>
      <w:r>
        <w:rPr>
          <w:spacing w:val="-1"/>
          <w:sz w:val="24"/>
          <w:u w:val="single"/>
        </w:rPr>
        <w:t> </w:t>
      </w:r>
      <w:r>
        <w:rPr>
          <w:spacing w:val="-2"/>
          <w:sz w:val="24"/>
          <w:u w:val="single"/>
        </w:rPr>
        <w:t>following:</w:t>
      </w:r>
    </w:p>
    <w:p>
      <w:pPr>
        <w:spacing w:line="240" w:lineRule="auto" w:before="2"/>
        <w:rPr>
          <w:sz w:val="16"/>
        </w:rPr>
      </w:pPr>
    </w:p>
    <w:p>
      <w:pPr>
        <w:pStyle w:val="ListParagraph"/>
        <w:numPr>
          <w:ilvl w:val="2"/>
          <w:numId w:val="4"/>
        </w:numPr>
        <w:tabs>
          <w:tab w:pos="2480" w:val="left" w:leader="none"/>
        </w:tabs>
        <w:spacing w:line="240" w:lineRule="auto" w:before="90" w:after="0"/>
        <w:ind w:left="2480" w:right="1442" w:hanging="360"/>
        <w:jc w:val="both"/>
        <w:rPr>
          <w:sz w:val="24"/>
          <w:u w:val="single"/>
        </w:rPr>
      </w:pPr>
      <w:r>
        <w:rPr>
          <w:sz w:val="24"/>
          <w:u w:val="single"/>
        </w:rPr>
        <w:t>Property owner liability, including personal injury, property damage and</w:t>
      </w:r>
      <w:r>
        <w:rPr>
          <w:sz w:val="24"/>
        </w:rPr>
        <w:t> </w:t>
      </w:r>
      <w:r>
        <w:rPr>
          <w:sz w:val="24"/>
          <w:u w:val="single"/>
        </w:rPr>
        <w:t>environmental damage liability resulting from public use of an abandoned or</w:t>
      </w:r>
      <w:r>
        <w:rPr>
          <w:sz w:val="24"/>
        </w:rPr>
        <w:t> </w:t>
      </w:r>
      <w:r>
        <w:rPr>
          <w:sz w:val="24"/>
          <w:u w:val="single"/>
        </w:rPr>
        <w:t>discontinued road;</w:t>
      </w:r>
    </w:p>
    <w:p>
      <w:pPr>
        <w:spacing w:line="240" w:lineRule="auto" w:before="11"/>
        <w:rPr>
          <w:sz w:val="21"/>
        </w:rPr>
      </w:pPr>
    </w:p>
    <w:p>
      <w:pPr>
        <w:pStyle w:val="ListParagraph"/>
        <w:numPr>
          <w:ilvl w:val="2"/>
          <w:numId w:val="4"/>
        </w:numPr>
        <w:tabs>
          <w:tab w:pos="2480" w:val="left" w:leader="none"/>
        </w:tabs>
        <w:spacing w:line="240" w:lineRule="auto" w:before="0" w:after="0"/>
        <w:ind w:left="2480" w:right="1435" w:hanging="360"/>
        <w:jc w:val="both"/>
        <w:rPr>
          <w:sz w:val="24"/>
          <w:u w:val="single"/>
        </w:rPr>
      </w:pPr>
      <w:r>
        <w:rPr>
          <w:sz w:val="24"/>
          <w:u w:val="single"/>
        </w:rPr>
        <w:t>Public</w:t>
      </w:r>
      <w:r>
        <w:rPr>
          <w:spacing w:val="-13"/>
          <w:sz w:val="24"/>
          <w:u w:val="single"/>
        </w:rPr>
        <w:t> </w:t>
      </w:r>
      <w:r>
        <w:rPr>
          <w:sz w:val="24"/>
          <w:u w:val="single"/>
        </w:rPr>
        <w:t>easement</w:t>
      </w:r>
      <w:r>
        <w:rPr>
          <w:spacing w:val="-12"/>
          <w:sz w:val="24"/>
          <w:u w:val="single"/>
        </w:rPr>
        <w:t> </w:t>
      </w:r>
      <w:r>
        <w:rPr>
          <w:sz w:val="24"/>
          <w:u w:val="single"/>
        </w:rPr>
        <w:t>retention</w:t>
      </w:r>
      <w:r>
        <w:rPr>
          <w:spacing w:val="-11"/>
          <w:sz w:val="24"/>
          <w:u w:val="single"/>
        </w:rPr>
        <w:t> </w:t>
      </w:r>
      <w:r>
        <w:rPr>
          <w:sz w:val="24"/>
          <w:u w:val="single"/>
        </w:rPr>
        <w:t>over</w:t>
      </w:r>
      <w:r>
        <w:rPr>
          <w:spacing w:val="-12"/>
          <w:sz w:val="24"/>
          <w:u w:val="single"/>
        </w:rPr>
        <w:t> </w:t>
      </w:r>
      <w:r>
        <w:rPr>
          <w:sz w:val="24"/>
          <w:u w:val="single"/>
        </w:rPr>
        <w:t>an</w:t>
      </w:r>
      <w:r>
        <w:rPr>
          <w:spacing w:val="-12"/>
          <w:sz w:val="24"/>
          <w:u w:val="single"/>
        </w:rPr>
        <w:t> </w:t>
      </w:r>
      <w:r>
        <w:rPr>
          <w:sz w:val="24"/>
          <w:u w:val="single"/>
        </w:rPr>
        <w:t>abandoned</w:t>
      </w:r>
      <w:r>
        <w:rPr>
          <w:spacing w:val="-12"/>
          <w:sz w:val="24"/>
          <w:u w:val="single"/>
        </w:rPr>
        <w:t> </w:t>
      </w:r>
      <w:r>
        <w:rPr>
          <w:sz w:val="24"/>
          <w:u w:val="single"/>
        </w:rPr>
        <w:t>or</w:t>
      </w:r>
      <w:r>
        <w:rPr>
          <w:spacing w:val="-12"/>
          <w:sz w:val="24"/>
          <w:u w:val="single"/>
        </w:rPr>
        <w:t> </w:t>
      </w:r>
      <w:r>
        <w:rPr>
          <w:sz w:val="24"/>
          <w:u w:val="single"/>
        </w:rPr>
        <w:t>discontinued</w:t>
      </w:r>
      <w:r>
        <w:rPr>
          <w:spacing w:val="-12"/>
          <w:sz w:val="24"/>
          <w:u w:val="single"/>
        </w:rPr>
        <w:t> </w:t>
      </w:r>
      <w:r>
        <w:rPr>
          <w:sz w:val="24"/>
          <w:u w:val="single"/>
        </w:rPr>
        <w:t>road,</w:t>
      </w:r>
      <w:r>
        <w:rPr>
          <w:spacing w:val="-12"/>
          <w:sz w:val="24"/>
          <w:u w:val="single"/>
        </w:rPr>
        <w:t> </w:t>
      </w:r>
      <w:r>
        <w:rPr>
          <w:sz w:val="24"/>
          <w:u w:val="single"/>
        </w:rPr>
        <w:t>including</w:t>
      </w:r>
      <w:r>
        <w:rPr>
          <w:spacing w:val="-12"/>
          <w:sz w:val="24"/>
          <w:u w:val="single"/>
        </w:rPr>
        <w:t> </w:t>
      </w:r>
      <w:r>
        <w:rPr>
          <w:sz w:val="24"/>
          <w:u w:val="single"/>
        </w:rPr>
        <w:t>the</w:t>
      </w:r>
      <w:r>
        <w:rPr>
          <w:spacing w:val="-12"/>
          <w:sz w:val="24"/>
          <w:u w:val="single"/>
        </w:rPr>
        <w:t> </w:t>
      </w:r>
      <w:r>
        <w:rPr>
          <w:sz w:val="24"/>
          <w:u w:val="single"/>
        </w:rPr>
        <w:t>scope</w:t>
      </w:r>
      <w:r>
        <w:rPr>
          <w:sz w:val="24"/>
        </w:rPr>
        <w:t> </w:t>
      </w:r>
      <w:r>
        <w:rPr>
          <w:sz w:val="24"/>
          <w:u w:val="single"/>
        </w:rPr>
        <w:t>of permitted and actual public use;</w:t>
      </w:r>
    </w:p>
    <w:p>
      <w:pPr>
        <w:spacing w:line="240" w:lineRule="auto" w:before="3"/>
        <w:rPr>
          <w:sz w:val="16"/>
        </w:rPr>
      </w:pPr>
    </w:p>
    <w:p>
      <w:pPr>
        <w:pStyle w:val="ListParagraph"/>
        <w:numPr>
          <w:ilvl w:val="2"/>
          <w:numId w:val="4"/>
        </w:numPr>
        <w:tabs>
          <w:tab w:pos="2399" w:val="left" w:leader="none"/>
        </w:tabs>
        <w:spacing w:line="240" w:lineRule="auto" w:before="90" w:after="0"/>
        <w:ind w:left="2399" w:right="0" w:hanging="279"/>
        <w:jc w:val="left"/>
        <w:rPr>
          <w:sz w:val="24"/>
          <w:u w:val="single"/>
        </w:rPr>
      </w:pPr>
      <w:r>
        <w:rPr>
          <w:spacing w:val="-3"/>
          <w:sz w:val="24"/>
          <w:u w:val="single"/>
        </w:rPr>
        <w:t> </w:t>
      </w:r>
      <w:r>
        <w:rPr>
          <w:sz w:val="24"/>
          <w:u w:val="single"/>
        </w:rPr>
        <w:t>Statutory</w:t>
      </w:r>
      <w:r>
        <w:rPr>
          <w:spacing w:val="-1"/>
          <w:sz w:val="24"/>
          <w:u w:val="single"/>
        </w:rPr>
        <w:t> </w:t>
      </w:r>
      <w:r>
        <w:rPr>
          <w:sz w:val="24"/>
          <w:u w:val="single"/>
        </w:rPr>
        <w:t>terminology</w:t>
      </w:r>
      <w:r>
        <w:rPr>
          <w:spacing w:val="-1"/>
          <w:sz w:val="24"/>
          <w:u w:val="single"/>
        </w:rPr>
        <w:t> </w:t>
      </w:r>
      <w:r>
        <w:rPr>
          <w:sz w:val="24"/>
          <w:u w:val="single"/>
        </w:rPr>
        <w:t>related</w:t>
      </w:r>
      <w:r>
        <w:rPr>
          <w:spacing w:val="-1"/>
          <w:sz w:val="24"/>
          <w:u w:val="single"/>
        </w:rPr>
        <w:t> </w:t>
      </w:r>
      <w:r>
        <w:rPr>
          <w:sz w:val="24"/>
          <w:u w:val="single"/>
        </w:rPr>
        <w:t>to</w:t>
      </w:r>
      <w:r>
        <w:rPr>
          <w:spacing w:val="-1"/>
          <w:sz w:val="24"/>
          <w:u w:val="single"/>
        </w:rPr>
        <w:t> </w:t>
      </w:r>
      <w:r>
        <w:rPr>
          <w:sz w:val="24"/>
          <w:u w:val="single"/>
        </w:rPr>
        <w:t>abandoned</w:t>
      </w:r>
      <w:r>
        <w:rPr>
          <w:spacing w:val="-1"/>
          <w:sz w:val="24"/>
          <w:u w:val="single"/>
        </w:rPr>
        <w:t> </w:t>
      </w:r>
      <w:r>
        <w:rPr>
          <w:sz w:val="24"/>
          <w:u w:val="single"/>
        </w:rPr>
        <w:t>or discontinued</w:t>
      </w:r>
      <w:r>
        <w:rPr>
          <w:spacing w:val="-1"/>
          <w:sz w:val="24"/>
          <w:u w:val="single"/>
        </w:rPr>
        <w:t> </w:t>
      </w:r>
      <w:r>
        <w:rPr>
          <w:sz w:val="24"/>
          <w:u w:val="single"/>
        </w:rPr>
        <w:t>roads; </w:t>
      </w:r>
      <w:r>
        <w:rPr>
          <w:spacing w:val="-5"/>
          <w:sz w:val="24"/>
          <w:u w:val="single"/>
        </w:rPr>
        <w:t>and</w:t>
      </w:r>
    </w:p>
    <w:p>
      <w:pPr>
        <w:pStyle w:val="ListParagraph"/>
        <w:numPr>
          <w:ilvl w:val="2"/>
          <w:numId w:val="4"/>
        </w:numPr>
        <w:tabs>
          <w:tab w:pos="2399" w:val="left" w:leader="none"/>
          <w:tab w:pos="2480" w:val="left" w:leader="none"/>
        </w:tabs>
        <w:spacing w:line="240" w:lineRule="auto" w:before="0" w:after="0"/>
        <w:ind w:left="2480" w:right="1443" w:hanging="360"/>
        <w:jc w:val="left"/>
        <w:rPr>
          <w:sz w:val="24"/>
          <w:u w:val="single"/>
        </w:rPr>
      </w:pPr>
      <w:r>
        <w:rPr>
          <w:spacing w:val="-16"/>
          <w:sz w:val="24"/>
          <w:u w:val="single"/>
        </w:rPr>
        <w:t> </w:t>
      </w:r>
      <w:r>
        <w:rPr>
          <w:sz w:val="24"/>
          <w:u w:val="single"/>
        </w:rPr>
        <w:t>he</w:t>
      </w:r>
      <w:r>
        <w:rPr>
          <w:spacing w:val="-16"/>
          <w:sz w:val="24"/>
          <w:u w:val="single"/>
        </w:rPr>
        <w:t> </w:t>
      </w:r>
      <w:r>
        <w:rPr>
          <w:sz w:val="24"/>
          <w:u w:val="single"/>
        </w:rPr>
        <w:t>statutory</w:t>
      </w:r>
      <w:r>
        <w:rPr>
          <w:spacing w:val="-15"/>
          <w:sz w:val="24"/>
          <w:u w:val="single"/>
        </w:rPr>
        <w:t> </w:t>
      </w:r>
      <w:r>
        <w:rPr>
          <w:sz w:val="24"/>
          <w:u w:val="single"/>
        </w:rPr>
        <w:t>process</w:t>
      </w:r>
      <w:r>
        <w:rPr>
          <w:spacing w:val="-15"/>
          <w:sz w:val="24"/>
          <w:u w:val="single"/>
        </w:rPr>
        <w:t> </w:t>
      </w:r>
      <w:r>
        <w:rPr>
          <w:sz w:val="24"/>
          <w:u w:val="single"/>
        </w:rPr>
        <w:t>for</w:t>
      </w:r>
      <w:r>
        <w:rPr>
          <w:spacing w:val="-16"/>
          <w:sz w:val="24"/>
          <w:u w:val="single"/>
        </w:rPr>
        <w:t> </w:t>
      </w:r>
      <w:r>
        <w:rPr>
          <w:sz w:val="24"/>
          <w:u w:val="single"/>
        </w:rPr>
        <w:t>the</w:t>
      </w:r>
      <w:r>
        <w:rPr>
          <w:spacing w:val="-15"/>
          <w:sz w:val="24"/>
          <w:u w:val="single"/>
        </w:rPr>
        <w:t> </w:t>
      </w:r>
      <w:r>
        <w:rPr>
          <w:sz w:val="24"/>
          <w:u w:val="single"/>
        </w:rPr>
        <w:t>abandonment</w:t>
      </w:r>
      <w:r>
        <w:rPr>
          <w:spacing w:val="-15"/>
          <w:sz w:val="24"/>
          <w:u w:val="single"/>
        </w:rPr>
        <w:t> </w:t>
      </w:r>
      <w:r>
        <w:rPr>
          <w:sz w:val="24"/>
          <w:u w:val="single"/>
        </w:rPr>
        <w:t>or</w:t>
      </w:r>
      <w:r>
        <w:rPr>
          <w:spacing w:val="-16"/>
          <w:sz w:val="24"/>
          <w:u w:val="single"/>
        </w:rPr>
        <w:t> </w:t>
      </w:r>
      <w:r>
        <w:rPr>
          <w:sz w:val="24"/>
          <w:u w:val="single"/>
        </w:rPr>
        <w:t>discontinuation</w:t>
      </w:r>
      <w:r>
        <w:rPr>
          <w:spacing w:val="-15"/>
          <w:sz w:val="24"/>
          <w:u w:val="single"/>
        </w:rPr>
        <w:t> </w:t>
      </w:r>
      <w:r>
        <w:rPr>
          <w:sz w:val="24"/>
          <w:u w:val="single"/>
        </w:rPr>
        <w:t>of</w:t>
      </w:r>
      <w:r>
        <w:rPr>
          <w:spacing w:val="-16"/>
          <w:sz w:val="24"/>
          <w:u w:val="single"/>
        </w:rPr>
        <w:t> </w:t>
      </w:r>
      <w:r>
        <w:rPr>
          <w:sz w:val="24"/>
          <w:u w:val="single"/>
        </w:rPr>
        <w:t>a</w:t>
      </w:r>
      <w:r>
        <w:rPr>
          <w:spacing w:val="-16"/>
          <w:sz w:val="24"/>
          <w:u w:val="single"/>
        </w:rPr>
        <w:t> </w:t>
      </w:r>
      <w:r>
        <w:rPr>
          <w:sz w:val="24"/>
          <w:u w:val="single"/>
        </w:rPr>
        <w:t>road,</w:t>
      </w:r>
      <w:r>
        <w:rPr>
          <w:spacing w:val="-15"/>
          <w:sz w:val="24"/>
          <w:u w:val="single"/>
        </w:rPr>
        <w:t> </w:t>
      </w:r>
      <w:r>
        <w:rPr>
          <w:sz w:val="24"/>
          <w:u w:val="single"/>
        </w:rPr>
        <w:t>including</w:t>
      </w:r>
      <w:r>
        <w:rPr>
          <w:spacing w:val="-15"/>
          <w:sz w:val="24"/>
          <w:u w:val="single"/>
        </w:rPr>
        <w:t> </w:t>
      </w:r>
      <w:r>
        <w:rPr>
          <w:sz w:val="24"/>
          <w:u w:val="single"/>
        </w:rPr>
        <w:t>barriers</w:t>
      </w:r>
      <w:r>
        <w:rPr>
          <w:sz w:val="24"/>
        </w:rPr>
        <w:t> </w:t>
      </w:r>
      <w:r>
        <w:rPr>
          <w:sz w:val="24"/>
          <w:u w:val="single"/>
        </w:rPr>
        <w:t>to determining the legal status of a road;</w:t>
      </w:r>
    </w:p>
    <w:p>
      <w:pPr>
        <w:spacing w:line="240" w:lineRule="auto" w:before="2"/>
        <w:rPr>
          <w:sz w:val="16"/>
        </w:rPr>
      </w:pPr>
    </w:p>
    <w:p>
      <w:pPr>
        <w:pStyle w:val="ListParagraph"/>
        <w:numPr>
          <w:ilvl w:val="1"/>
          <w:numId w:val="4"/>
        </w:numPr>
        <w:tabs>
          <w:tab w:pos="1980" w:val="left" w:leader="none"/>
          <w:tab w:pos="2120" w:val="left" w:leader="none"/>
        </w:tabs>
        <w:spacing w:line="240" w:lineRule="auto" w:before="90" w:after="0"/>
        <w:ind w:left="2120" w:right="1440" w:hanging="360"/>
        <w:jc w:val="both"/>
        <w:rPr>
          <w:sz w:val="24"/>
        </w:rPr>
      </w:pPr>
      <w:r>
        <w:rPr>
          <w:sz w:val="24"/>
          <w:u w:val="single"/>
        </w:rPr>
        <w:t> For matters relating to abandoned and discontinued roads other than those described by</w:t>
      </w:r>
      <w:r>
        <w:rPr>
          <w:sz w:val="24"/>
        </w:rPr>
        <w:t> </w:t>
      </w:r>
      <w:r>
        <w:rPr>
          <w:sz w:val="24"/>
          <w:u w:val="single"/>
        </w:rPr>
        <w:t>paragraph</w:t>
      </w:r>
      <w:r>
        <w:rPr>
          <w:spacing w:val="-9"/>
          <w:sz w:val="24"/>
          <w:u w:val="single"/>
        </w:rPr>
        <w:t> </w:t>
      </w:r>
      <w:r>
        <w:rPr>
          <w:sz w:val="24"/>
          <w:u w:val="single"/>
        </w:rPr>
        <w:t>A,</w:t>
      </w:r>
      <w:r>
        <w:rPr>
          <w:spacing w:val="-9"/>
          <w:sz w:val="24"/>
          <w:u w:val="single"/>
        </w:rPr>
        <w:t> </w:t>
      </w:r>
      <w:r>
        <w:rPr>
          <w:sz w:val="24"/>
          <w:u w:val="single"/>
        </w:rPr>
        <w:t>prioritize</w:t>
      </w:r>
      <w:r>
        <w:rPr>
          <w:spacing w:val="-9"/>
          <w:sz w:val="24"/>
          <w:u w:val="single"/>
        </w:rPr>
        <w:t> </w:t>
      </w:r>
      <w:r>
        <w:rPr>
          <w:sz w:val="24"/>
          <w:u w:val="single"/>
        </w:rPr>
        <w:t>matters</w:t>
      </w:r>
      <w:r>
        <w:rPr>
          <w:spacing w:val="-9"/>
          <w:sz w:val="24"/>
          <w:u w:val="single"/>
        </w:rPr>
        <w:t> </w:t>
      </w:r>
      <w:r>
        <w:rPr>
          <w:sz w:val="24"/>
          <w:u w:val="single"/>
        </w:rPr>
        <w:t>for</w:t>
      </w:r>
      <w:r>
        <w:rPr>
          <w:spacing w:val="-8"/>
          <w:sz w:val="24"/>
          <w:u w:val="single"/>
        </w:rPr>
        <w:t> </w:t>
      </w:r>
      <w:r>
        <w:rPr>
          <w:sz w:val="24"/>
          <w:u w:val="single"/>
        </w:rPr>
        <w:t>consideration</w:t>
      </w:r>
      <w:r>
        <w:rPr>
          <w:spacing w:val="-9"/>
          <w:sz w:val="24"/>
          <w:u w:val="single"/>
        </w:rPr>
        <w:t> </w:t>
      </w:r>
      <w:r>
        <w:rPr>
          <w:sz w:val="24"/>
          <w:u w:val="single"/>
        </w:rPr>
        <w:t>by</w:t>
      </w:r>
      <w:r>
        <w:rPr>
          <w:spacing w:val="-9"/>
          <w:sz w:val="24"/>
          <w:u w:val="single"/>
        </w:rPr>
        <w:t> </w:t>
      </w:r>
      <w:r>
        <w:rPr>
          <w:sz w:val="24"/>
          <w:u w:val="single"/>
        </w:rPr>
        <w:t>the</w:t>
      </w:r>
      <w:r>
        <w:rPr>
          <w:spacing w:val="-9"/>
          <w:sz w:val="24"/>
          <w:u w:val="single"/>
        </w:rPr>
        <w:t> </w:t>
      </w:r>
      <w:r>
        <w:rPr>
          <w:sz w:val="24"/>
          <w:u w:val="single"/>
        </w:rPr>
        <w:t>commission</w:t>
      </w:r>
      <w:r>
        <w:rPr>
          <w:spacing w:val="-9"/>
          <w:sz w:val="24"/>
          <w:u w:val="single"/>
        </w:rPr>
        <w:t> </w:t>
      </w:r>
      <w:r>
        <w:rPr>
          <w:sz w:val="24"/>
          <w:u w:val="single"/>
        </w:rPr>
        <w:t>by</w:t>
      </w:r>
      <w:r>
        <w:rPr>
          <w:spacing w:val="-9"/>
          <w:sz w:val="24"/>
          <w:u w:val="single"/>
        </w:rPr>
        <w:t> </w:t>
      </w:r>
      <w:r>
        <w:rPr>
          <w:sz w:val="24"/>
          <w:u w:val="single"/>
        </w:rPr>
        <w:t>determining</w:t>
      </w:r>
      <w:r>
        <w:rPr>
          <w:spacing w:val="-9"/>
          <w:sz w:val="24"/>
          <w:u w:val="single"/>
        </w:rPr>
        <w:t> </w:t>
      </w:r>
      <w:r>
        <w:rPr>
          <w:sz w:val="24"/>
          <w:u w:val="single"/>
        </w:rPr>
        <w:t>which</w:t>
      </w:r>
      <w:r>
        <w:rPr>
          <w:sz w:val="24"/>
        </w:rPr>
        <w:t> </w:t>
      </w:r>
      <w:r>
        <w:rPr>
          <w:sz w:val="24"/>
          <w:u w:val="single"/>
        </w:rPr>
        <w:t>matters related to abandoned and discontinued roads have a significant negative impact,</w:t>
      </w:r>
      <w:r>
        <w:rPr>
          <w:sz w:val="24"/>
        </w:rPr>
        <w:t> </w:t>
      </w:r>
      <w:r>
        <w:rPr>
          <w:sz w:val="24"/>
          <w:u w:val="single"/>
        </w:rPr>
        <w:t>qualitatively or quantitively, on:</w:t>
      </w:r>
    </w:p>
    <w:p>
      <w:pPr>
        <w:spacing w:line="240" w:lineRule="auto" w:before="2"/>
        <w:rPr>
          <w:sz w:val="16"/>
        </w:rPr>
      </w:pPr>
    </w:p>
    <w:p>
      <w:pPr>
        <w:pStyle w:val="ListParagraph"/>
        <w:numPr>
          <w:ilvl w:val="2"/>
          <w:numId w:val="4"/>
        </w:numPr>
        <w:tabs>
          <w:tab w:pos="2479" w:val="left" w:leader="none"/>
        </w:tabs>
        <w:spacing w:line="240" w:lineRule="auto" w:before="90" w:after="0"/>
        <w:ind w:left="2479" w:right="0" w:hanging="359"/>
        <w:jc w:val="left"/>
        <w:rPr>
          <w:sz w:val="24"/>
        </w:rPr>
      </w:pPr>
      <w:r>
        <w:rPr>
          <w:sz w:val="24"/>
          <w:u w:val="single"/>
        </w:rPr>
        <w:t>Owners</w:t>
      </w:r>
      <w:r>
        <w:rPr>
          <w:spacing w:val="-3"/>
          <w:sz w:val="24"/>
          <w:u w:val="single"/>
        </w:rPr>
        <w:t> </w:t>
      </w:r>
      <w:r>
        <w:rPr>
          <w:sz w:val="24"/>
          <w:u w:val="single"/>
        </w:rPr>
        <w:t>of</w:t>
      </w:r>
      <w:r>
        <w:rPr>
          <w:spacing w:val="-3"/>
          <w:sz w:val="24"/>
          <w:u w:val="single"/>
        </w:rPr>
        <w:t> </w:t>
      </w:r>
      <w:r>
        <w:rPr>
          <w:sz w:val="24"/>
          <w:u w:val="single"/>
        </w:rPr>
        <w:t>property</w:t>
      </w:r>
      <w:r>
        <w:rPr>
          <w:spacing w:val="-1"/>
          <w:sz w:val="24"/>
          <w:u w:val="single"/>
        </w:rPr>
        <w:t> </w:t>
      </w:r>
      <w:r>
        <w:rPr>
          <w:sz w:val="24"/>
          <w:u w:val="single"/>
        </w:rPr>
        <w:t>that</w:t>
      </w:r>
      <w:r>
        <w:rPr>
          <w:spacing w:val="1"/>
          <w:sz w:val="24"/>
          <w:u w:val="single"/>
        </w:rPr>
        <w:t> </w:t>
      </w:r>
      <w:r>
        <w:rPr>
          <w:sz w:val="24"/>
          <w:u w:val="single"/>
        </w:rPr>
        <w:t>abuts an</w:t>
      </w:r>
      <w:r>
        <w:rPr>
          <w:spacing w:val="-1"/>
          <w:sz w:val="24"/>
          <w:u w:val="single"/>
        </w:rPr>
        <w:t> </w:t>
      </w:r>
      <w:r>
        <w:rPr>
          <w:sz w:val="24"/>
          <w:u w:val="single"/>
        </w:rPr>
        <w:t>abandoned</w:t>
      </w:r>
      <w:r>
        <w:rPr>
          <w:spacing w:val="-1"/>
          <w:sz w:val="24"/>
          <w:u w:val="single"/>
        </w:rPr>
        <w:t> </w:t>
      </w:r>
      <w:r>
        <w:rPr>
          <w:sz w:val="24"/>
          <w:u w:val="single"/>
        </w:rPr>
        <w:t>or</w:t>
      </w:r>
      <w:r>
        <w:rPr>
          <w:spacing w:val="-1"/>
          <w:sz w:val="24"/>
          <w:u w:val="single"/>
        </w:rPr>
        <w:t> </w:t>
      </w:r>
      <w:r>
        <w:rPr>
          <w:sz w:val="24"/>
          <w:u w:val="single"/>
        </w:rPr>
        <w:t>discontinued </w:t>
      </w:r>
      <w:r>
        <w:rPr>
          <w:spacing w:val="-2"/>
          <w:sz w:val="24"/>
          <w:u w:val="single"/>
        </w:rPr>
        <w:t>road;</w:t>
      </w:r>
    </w:p>
    <w:p>
      <w:pPr>
        <w:spacing w:line="240" w:lineRule="auto" w:before="2"/>
        <w:rPr>
          <w:sz w:val="16"/>
        </w:rPr>
      </w:pPr>
    </w:p>
    <w:p>
      <w:pPr>
        <w:pStyle w:val="ListParagraph"/>
        <w:numPr>
          <w:ilvl w:val="2"/>
          <w:numId w:val="4"/>
        </w:numPr>
        <w:tabs>
          <w:tab w:pos="2480" w:val="left" w:leader="none"/>
        </w:tabs>
        <w:spacing w:line="240" w:lineRule="auto" w:before="90" w:after="0"/>
        <w:ind w:left="2480" w:right="1443" w:hanging="360"/>
        <w:jc w:val="left"/>
        <w:rPr>
          <w:sz w:val="24"/>
        </w:rPr>
      </w:pPr>
      <w:r>
        <w:rPr>
          <w:sz w:val="24"/>
          <w:u w:val="single"/>
        </w:rPr>
        <w:t>Owners of property accessible only by traveling over an abandoned or discontinued</w:t>
      </w:r>
      <w:r>
        <w:rPr>
          <w:spacing w:val="40"/>
          <w:sz w:val="24"/>
        </w:rPr>
        <w:t> </w:t>
      </w:r>
      <w:r>
        <w:rPr>
          <w:spacing w:val="-2"/>
          <w:sz w:val="24"/>
          <w:u w:val="single"/>
        </w:rPr>
        <w:t>road;</w:t>
      </w:r>
    </w:p>
    <w:p>
      <w:pPr>
        <w:spacing w:line="240" w:lineRule="auto" w:before="2"/>
        <w:rPr>
          <w:sz w:val="22"/>
        </w:rPr>
      </w:pPr>
    </w:p>
    <w:p>
      <w:pPr>
        <w:pStyle w:val="ListParagraph"/>
        <w:numPr>
          <w:ilvl w:val="2"/>
          <w:numId w:val="4"/>
        </w:numPr>
        <w:tabs>
          <w:tab w:pos="2479" w:val="left" w:leader="none"/>
        </w:tabs>
        <w:spacing w:line="240" w:lineRule="auto" w:before="0" w:after="0"/>
        <w:ind w:left="2479" w:right="0" w:hanging="359"/>
        <w:jc w:val="left"/>
        <w:rPr>
          <w:sz w:val="24"/>
        </w:rPr>
      </w:pPr>
      <w:r>
        <w:rPr>
          <w:sz w:val="24"/>
          <w:u w:val="single"/>
        </w:rPr>
        <w:t>Recreational</w:t>
      </w:r>
      <w:r>
        <w:rPr>
          <w:spacing w:val="-2"/>
          <w:sz w:val="24"/>
          <w:u w:val="single"/>
        </w:rPr>
        <w:t> </w:t>
      </w:r>
      <w:r>
        <w:rPr>
          <w:sz w:val="24"/>
          <w:u w:val="single"/>
        </w:rPr>
        <w:t>users</w:t>
      </w:r>
      <w:r>
        <w:rPr>
          <w:spacing w:val="-1"/>
          <w:sz w:val="24"/>
          <w:u w:val="single"/>
        </w:rPr>
        <w:t> </w:t>
      </w:r>
      <w:r>
        <w:rPr>
          <w:sz w:val="24"/>
          <w:u w:val="single"/>
        </w:rPr>
        <w:t>of an</w:t>
      </w:r>
      <w:r>
        <w:rPr>
          <w:spacing w:val="1"/>
          <w:sz w:val="24"/>
          <w:u w:val="single"/>
        </w:rPr>
        <w:t> </w:t>
      </w:r>
      <w:r>
        <w:rPr>
          <w:sz w:val="24"/>
          <w:u w:val="single"/>
        </w:rPr>
        <w:t>abandoned</w:t>
      </w:r>
      <w:r>
        <w:rPr>
          <w:spacing w:val="-1"/>
          <w:sz w:val="24"/>
          <w:u w:val="single"/>
        </w:rPr>
        <w:t> </w:t>
      </w:r>
      <w:r>
        <w:rPr>
          <w:sz w:val="24"/>
          <w:u w:val="single"/>
        </w:rPr>
        <w:t>or discontinued</w:t>
      </w:r>
      <w:r>
        <w:rPr>
          <w:spacing w:val="-1"/>
          <w:sz w:val="24"/>
          <w:u w:val="single"/>
        </w:rPr>
        <w:t> </w:t>
      </w:r>
      <w:r>
        <w:rPr>
          <w:spacing w:val="-2"/>
          <w:sz w:val="24"/>
          <w:u w:val="single"/>
        </w:rPr>
        <w:t>road;</w:t>
      </w:r>
    </w:p>
    <w:p>
      <w:pPr>
        <w:spacing w:line="240" w:lineRule="auto" w:before="10"/>
        <w:rPr>
          <w:sz w:val="21"/>
        </w:rPr>
      </w:pPr>
    </w:p>
    <w:p>
      <w:pPr>
        <w:pStyle w:val="ListParagraph"/>
        <w:numPr>
          <w:ilvl w:val="2"/>
          <w:numId w:val="4"/>
        </w:numPr>
        <w:tabs>
          <w:tab w:pos="2479" w:val="left" w:leader="none"/>
        </w:tabs>
        <w:spacing w:line="240" w:lineRule="auto" w:before="0" w:after="0"/>
        <w:ind w:left="2479" w:right="0" w:hanging="359"/>
        <w:jc w:val="left"/>
        <w:rPr>
          <w:sz w:val="24"/>
        </w:rPr>
      </w:pPr>
      <w:r>
        <w:rPr>
          <w:sz w:val="24"/>
          <w:u w:val="single"/>
        </w:rPr>
        <w:t>Members</w:t>
      </w:r>
      <w:r>
        <w:rPr>
          <w:spacing w:val="-1"/>
          <w:sz w:val="24"/>
          <w:u w:val="single"/>
        </w:rPr>
        <w:t> </w:t>
      </w:r>
      <w:r>
        <w:rPr>
          <w:sz w:val="24"/>
          <w:u w:val="single"/>
        </w:rPr>
        <w:t>of</w:t>
      </w:r>
      <w:r>
        <w:rPr>
          <w:spacing w:val="-2"/>
          <w:sz w:val="24"/>
          <w:u w:val="single"/>
        </w:rPr>
        <w:t> </w:t>
      </w:r>
      <w:r>
        <w:rPr>
          <w:sz w:val="24"/>
          <w:u w:val="single"/>
        </w:rPr>
        <w:t>the</w:t>
      </w:r>
      <w:r>
        <w:rPr>
          <w:spacing w:val="-1"/>
          <w:sz w:val="24"/>
          <w:u w:val="single"/>
        </w:rPr>
        <w:t> </w:t>
      </w:r>
      <w:r>
        <w:rPr>
          <w:spacing w:val="-2"/>
          <w:sz w:val="24"/>
          <w:u w:val="single"/>
        </w:rPr>
        <w:t>public;</w:t>
      </w:r>
    </w:p>
    <w:p>
      <w:pPr>
        <w:spacing w:line="240" w:lineRule="auto" w:before="11"/>
        <w:rPr>
          <w:sz w:val="21"/>
        </w:rPr>
      </w:pPr>
    </w:p>
    <w:p>
      <w:pPr>
        <w:pStyle w:val="ListParagraph"/>
        <w:numPr>
          <w:ilvl w:val="2"/>
          <w:numId w:val="4"/>
        </w:numPr>
        <w:tabs>
          <w:tab w:pos="2479" w:val="left" w:leader="none"/>
        </w:tabs>
        <w:spacing w:line="240" w:lineRule="auto" w:before="0" w:after="0"/>
        <w:ind w:left="2479" w:right="0" w:hanging="359"/>
        <w:jc w:val="left"/>
        <w:rPr>
          <w:sz w:val="24"/>
        </w:rPr>
      </w:pPr>
      <w:r>
        <w:rPr>
          <w:sz w:val="24"/>
          <w:u w:val="single"/>
        </w:rPr>
        <w:t>Municipal,</w:t>
      </w:r>
      <w:r>
        <w:rPr>
          <w:spacing w:val="-1"/>
          <w:sz w:val="24"/>
          <w:u w:val="single"/>
        </w:rPr>
        <w:t> </w:t>
      </w:r>
      <w:r>
        <w:rPr>
          <w:sz w:val="24"/>
          <w:u w:val="single"/>
        </w:rPr>
        <w:t>county</w:t>
      </w:r>
      <w:r>
        <w:rPr>
          <w:spacing w:val="-1"/>
          <w:sz w:val="24"/>
          <w:u w:val="single"/>
        </w:rPr>
        <w:t> </w:t>
      </w:r>
      <w:r>
        <w:rPr>
          <w:sz w:val="24"/>
          <w:u w:val="single"/>
        </w:rPr>
        <w:t>or</w:t>
      </w:r>
      <w:r>
        <w:rPr>
          <w:spacing w:val="-2"/>
          <w:sz w:val="24"/>
          <w:u w:val="single"/>
        </w:rPr>
        <w:t> </w:t>
      </w:r>
      <w:r>
        <w:rPr>
          <w:sz w:val="24"/>
          <w:u w:val="single"/>
        </w:rPr>
        <w:t>state</w:t>
      </w:r>
      <w:r>
        <w:rPr>
          <w:spacing w:val="-1"/>
          <w:sz w:val="24"/>
          <w:u w:val="single"/>
        </w:rPr>
        <w:t> </w:t>
      </w:r>
      <w:r>
        <w:rPr>
          <w:sz w:val="24"/>
          <w:u w:val="single"/>
        </w:rPr>
        <w:t>governments;</w:t>
      </w:r>
      <w:r>
        <w:rPr>
          <w:spacing w:val="-1"/>
          <w:sz w:val="24"/>
          <w:u w:val="single"/>
        </w:rPr>
        <w:t> </w:t>
      </w:r>
      <w:r>
        <w:rPr>
          <w:spacing w:val="-5"/>
          <w:sz w:val="24"/>
          <w:u w:val="single"/>
        </w:rPr>
        <w:t>and</w:t>
      </w:r>
    </w:p>
    <w:p>
      <w:pPr>
        <w:spacing w:line="240" w:lineRule="auto" w:before="1"/>
        <w:rPr>
          <w:sz w:val="22"/>
        </w:rPr>
      </w:pPr>
    </w:p>
    <w:p>
      <w:pPr>
        <w:pStyle w:val="ListParagraph"/>
        <w:numPr>
          <w:ilvl w:val="2"/>
          <w:numId w:val="4"/>
        </w:numPr>
        <w:tabs>
          <w:tab w:pos="2479" w:val="left" w:leader="none"/>
        </w:tabs>
        <w:spacing w:line="240" w:lineRule="auto" w:before="0" w:after="0"/>
        <w:ind w:left="2479" w:right="0" w:hanging="359"/>
        <w:jc w:val="left"/>
        <w:rPr>
          <w:sz w:val="24"/>
        </w:rPr>
      </w:pPr>
      <w:r>
        <w:rPr>
          <w:sz w:val="24"/>
          <w:u w:val="single"/>
        </w:rPr>
        <w:t>The</w:t>
      </w:r>
      <w:r>
        <w:rPr>
          <w:spacing w:val="-5"/>
          <w:sz w:val="24"/>
          <w:u w:val="single"/>
        </w:rPr>
        <w:t> </w:t>
      </w:r>
      <w:r>
        <w:rPr>
          <w:sz w:val="24"/>
          <w:u w:val="single"/>
        </w:rPr>
        <w:t>physical</w:t>
      </w:r>
      <w:r>
        <w:rPr>
          <w:spacing w:val="-1"/>
          <w:sz w:val="24"/>
          <w:u w:val="single"/>
        </w:rPr>
        <w:t> </w:t>
      </w:r>
      <w:r>
        <w:rPr>
          <w:sz w:val="24"/>
          <w:u w:val="single"/>
        </w:rPr>
        <w:t>integrity</w:t>
      </w:r>
      <w:r>
        <w:rPr>
          <w:spacing w:val="-1"/>
          <w:sz w:val="24"/>
          <w:u w:val="single"/>
        </w:rPr>
        <w:t> </w:t>
      </w:r>
      <w:r>
        <w:rPr>
          <w:sz w:val="24"/>
          <w:u w:val="single"/>
        </w:rPr>
        <w:t>of an</w:t>
      </w:r>
      <w:r>
        <w:rPr>
          <w:spacing w:val="-1"/>
          <w:sz w:val="24"/>
          <w:u w:val="single"/>
        </w:rPr>
        <w:t> </w:t>
      </w:r>
      <w:r>
        <w:rPr>
          <w:sz w:val="24"/>
          <w:u w:val="single"/>
        </w:rPr>
        <w:t>abandoned or</w:t>
      </w:r>
      <w:r>
        <w:rPr>
          <w:spacing w:val="-1"/>
          <w:sz w:val="24"/>
          <w:u w:val="single"/>
        </w:rPr>
        <w:t> </w:t>
      </w:r>
      <w:r>
        <w:rPr>
          <w:sz w:val="24"/>
          <w:u w:val="single"/>
        </w:rPr>
        <w:t>discontinued</w:t>
      </w:r>
      <w:r>
        <w:rPr>
          <w:spacing w:val="-1"/>
          <w:sz w:val="24"/>
          <w:u w:val="single"/>
        </w:rPr>
        <w:t> </w:t>
      </w:r>
      <w:r>
        <w:rPr>
          <w:sz w:val="24"/>
          <w:u w:val="single"/>
        </w:rPr>
        <w:t>road</w:t>
      </w:r>
      <w:r>
        <w:rPr>
          <w:spacing w:val="-1"/>
          <w:sz w:val="24"/>
          <w:u w:val="single"/>
        </w:rPr>
        <w:t> </w:t>
      </w:r>
      <w:r>
        <w:rPr>
          <w:sz w:val="24"/>
          <w:u w:val="single"/>
        </w:rPr>
        <w:t>and</w:t>
      </w:r>
      <w:r>
        <w:rPr>
          <w:spacing w:val="1"/>
          <w:sz w:val="24"/>
          <w:u w:val="single"/>
        </w:rPr>
        <w:t> </w:t>
      </w:r>
      <w:r>
        <w:rPr>
          <w:sz w:val="24"/>
          <w:u w:val="single"/>
        </w:rPr>
        <w:t>surrounding </w:t>
      </w:r>
      <w:r>
        <w:rPr>
          <w:spacing w:val="-2"/>
          <w:sz w:val="24"/>
          <w:u w:val="single"/>
        </w:rPr>
        <w:t>land;</w:t>
      </w:r>
    </w:p>
    <w:p>
      <w:pPr>
        <w:spacing w:line="240" w:lineRule="auto" w:before="11"/>
        <w:rPr>
          <w:sz w:val="21"/>
        </w:rPr>
      </w:pPr>
    </w:p>
    <w:p>
      <w:pPr>
        <w:pStyle w:val="ListParagraph"/>
        <w:numPr>
          <w:ilvl w:val="1"/>
          <w:numId w:val="4"/>
        </w:numPr>
        <w:tabs>
          <w:tab w:pos="1980" w:val="left" w:leader="none"/>
          <w:tab w:pos="2120" w:val="left" w:leader="none"/>
        </w:tabs>
        <w:spacing w:line="240" w:lineRule="auto" w:before="0" w:after="0"/>
        <w:ind w:left="2120" w:right="1441" w:hanging="360"/>
        <w:jc w:val="left"/>
        <w:rPr>
          <w:sz w:val="24"/>
        </w:rPr>
      </w:pPr>
      <w:r>
        <w:rPr>
          <w:spacing w:val="-3"/>
          <w:sz w:val="24"/>
          <w:u w:val="single"/>
        </w:rPr>
        <w:t> </w:t>
      </w:r>
      <w:r>
        <w:rPr>
          <w:sz w:val="24"/>
          <w:u w:val="single"/>
        </w:rPr>
        <w:t>​</w:t>
      </w:r>
      <w:r>
        <w:rPr>
          <w:spacing w:val="-20"/>
          <w:sz w:val="24"/>
          <w:u w:val="single"/>
        </w:rPr>
        <w:t> </w:t>
      </w:r>
      <w:r>
        <w:rPr>
          <w:sz w:val="24"/>
          <w:u w:val="single"/>
        </w:rPr>
        <w:t>Develop</w:t>
      </w:r>
      <w:r>
        <w:rPr>
          <w:spacing w:val="39"/>
          <w:sz w:val="24"/>
          <w:u w:val="single"/>
        </w:rPr>
        <w:t> </w:t>
      </w:r>
      <w:r>
        <w:rPr>
          <w:sz w:val="24"/>
          <w:u w:val="single"/>
        </w:rPr>
        <w:t>recommendations</w:t>
      </w:r>
      <w:r>
        <w:rPr>
          <w:spacing w:val="37"/>
          <w:sz w:val="24"/>
          <w:u w:val="single"/>
        </w:rPr>
        <w:t> </w:t>
      </w:r>
      <w:r>
        <w:rPr>
          <w:sz w:val="24"/>
          <w:u w:val="single"/>
        </w:rPr>
        <w:t>on</w:t>
      </w:r>
      <w:r>
        <w:rPr>
          <w:spacing w:val="37"/>
          <w:sz w:val="24"/>
          <w:u w:val="single"/>
        </w:rPr>
        <w:t> </w:t>
      </w:r>
      <w:r>
        <w:rPr>
          <w:sz w:val="24"/>
          <w:u w:val="single"/>
        </w:rPr>
        <w:t>ways</w:t>
      </w:r>
      <w:r>
        <w:rPr>
          <w:spacing w:val="37"/>
          <w:sz w:val="24"/>
          <w:u w:val="single"/>
        </w:rPr>
        <w:t> </w:t>
      </w:r>
      <w:r>
        <w:rPr>
          <w:sz w:val="24"/>
          <w:u w:val="single"/>
        </w:rPr>
        <w:t>to</w:t>
      </w:r>
      <w:r>
        <w:rPr>
          <w:spacing w:val="39"/>
          <w:sz w:val="24"/>
          <w:u w:val="single"/>
        </w:rPr>
        <w:t> </w:t>
      </w:r>
      <w:r>
        <w:rPr>
          <w:sz w:val="24"/>
          <w:u w:val="single"/>
        </w:rPr>
        <w:t>address</w:t>
      </w:r>
      <w:r>
        <w:rPr>
          <w:spacing w:val="37"/>
          <w:sz w:val="24"/>
          <w:u w:val="single"/>
        </w:rPr>
        <w:t> </w:t>
      </w:r>
      <w:r>
        <w:rPr>
          <w:sz w:val="24"/>
          <w:u w:val="single"/>
        </w:rPr>
        <w:t>matters</w:t>
      </w:r>
      <w:r>
        <w:rPr>
          <w:spacing w:val="39"/>
          <w:sz w:val="24"/>
          <w:u w:val="single"/>
        </w:rPr>
        <w:t> </w:t>
      </w:r>
      <w:r>
        <w:rPr>
          <w:sz w:val="24"/>
          <w:u w:val="single"/>
        </w:rPr>
        <w:t>considered</w:t>
      </w:r>
      <w:r>
        <w:rPr>
          <w:spacing w:val="38"/>
          <w:sz w:val="24"/>
          <w:u w:val="single"/>
        </w:rPr>
        <w:t> </w:t>
      </w:r>
      <w:r>
        <w:rPr>
          <w:sz w:val="24"/>
          <w:u w:val="single"/>
        </w:rPr>
        <w:t>by</w:t>
      </w:r>
      <w:r>
        <w:rPr>
          <w:spacing w:val="37"/>
          <w:sz w:val="24"/>
          <w:u w:val="single"/>
        </w:rPr>
        <w:t> </w:t>
      </w:r>
      <w:r>
        <w:rPr>
          <w:sz w:val="24"/>
          <w:u w:val="single"/>
        </w:rPr>
        <w:t>the</w:t>
      </w:r>
      <w:r>
        <w:rPr>
          <w:spacing w:val="38"/>
          <w:sz w:val="24"/>
          <w:u w:val="single"/>
        </w:rPr>
        <w:t> </w:t>
      </w:r>
      <w:r>
        <w:rPr>
          <w:sz w:val="24"/>
          <w:u w:val="single"/>
        </w:rPr>
        <w:t>commission,</w:t>
      </w:r>
      <w:r>
        <w:rPr>
          <w:sz w:val="24"/>
        </w:rPr>
        <w:t> </w:t>
      </w:r>
      <w:r>
        <w:rPr>
          <w:sz w:val="24"/>
          <w:u w:val="single"/>
        </w:rPr>
        <w:t>including recommendations for statutory changes; and</w:t>
      </w:r>
    </w:p>
    <w:p>
      <w:pPr>
        <w:spacing w:line="240" w:lineRule="auto" w:before="3"/>
        <w:rPr>
          <w:sz w:val="16"/>
        </w:rPr>
      </w:pPr>
    </w:p>
    <w:p>
      <w:pPr>
        <w:pStyle w:val="ListParagraph"/>
        <w:numPr>
          <w:ilvl w:val="1"/>
          <w:numId w:val="4"/>
        </w:numPr>
        <w:tabs>
          <w:tab w:pos="1993" w:val="left" w:leader="none"/>
          <w:tab w:pos="2120" w:val="left" w:leader="none"/>
        </w:tabs>
        <w:spacing w:line="240" w:lineRule="auto" w:before="90" w:after="0"/>
        <w:ind w:left="2120" w:right="1440" w:hanging="360"/>
        <w:jc w:val="left"/>
        <w:rPr>
          <w:sz w:val="24"/>
        </w:rPr>
      </w:pPr>
      <w:r>
        <w:rPr>
          <w:sz w:val="24"/>
          <w:u w:val="single"/>
        </w:rPr>
        <w:t> Review legislation affecting abandoned or discontinued roads and provide information to</w:t>
      </w:r>
      <w:r>
        <w:rPr>
          <w:sz w:val="24"/>
        </w:rPr>
        <w:t> </w:t>
      </w:r>
      <w:r>
        <w:rPr>
          <w:sz w:val="24"/>
          <w:u w:val="single"/>
        </w:rPr>
        <w:t>joint standing committees of the Legislature upon request.</w:t>
      </w:r>
    </w:p>
    <w:p>
      <w:pPr>
        <w:spacing w:line="240" w:lineRule="auto" w:before="2"/>
        <w:rPr>
          <w:sz w:val="16"/>
        </w:rPr>
      </w:pPr>
    </w:p>
    <w:p>
      <w:pPr>
        <w:spacing w:before="90"/>
        <w:ind w:left="1667" w:right="1563" w:firstLine="0"/>
        <w:jc w:val="center"/>
        <w:rPr>
          <w:sz w:val="24"/>
        </w:rPr>
      </w:pPr>
      <w:r>
        <w:rPr>
          <w:sz w:val="24"/>
        </w:rPr>
        <w:t>As</w:t>
      </w:r>
      <w:r>
        <w:rPr>
          <w:spacing w:val="-1"/>
          <w:sz w:val="24"/>
        </w:rPr>
        <w:t> </w:t>
      </w:r>
      <w:r>
        <w:rPr>
          <w:sz w:val="24"/>
        </w:rPr>
        <w:t>to</w:t>
      </w:r>
      <w:r>
        <w:rPr>
          <w:spacing w:val="-1"/>
          <w:sz w:val="24"/>
        </w:rPr>
        <w:t> </w:t>
      </w:r>
      <w:r>
        <w:rPr>
          <w:sz w:val="24"/>
        </w:rPr>
        <w:t>the</w:t>
      </w:r>
      <w:r>
        <w:rPr>
          <w:spacing w:val="-2"/>
          <w:sz w:val="24"/>
        </w:rPr>
        <w:t> </w:t>
      </w:r>
      <w:r>
        <w:rPr>
          <w:sz w:val="24"/>
        </w:rPr>
        <w:t>items</w:t>
      </w:r>
      <w:r>
        <w:rPr>
          <w:spacing w:val="-1"/>
          <w:sz w:val="24"/>
        </w:rPr>
        <w:t> </w:t>
      </w:r>
      <w:r>
        <w:rPr>
          <w:sz w:val="24"/>
        </w:rPr>
        <w:t>in</w:t>
      </w:r>
      <w:r>
        <w:rPr>
          <w:spacing w:val="-1"/>
          <w:sz w:val="24"/>
        </w:rPr>
        <w:t> </w:t>
      </w:r>
      <w:r>
        <w:rPr>
          <w:sz w:val="24"/>
        </w:rPr>
        <w:t>A.</w:t>
      </w:r>
      <w:r>
        <w:rPr>
          <w:spacing w:val="-1"/>
          <w:sz w:val="24"/>
        </w:rPr>
        <w:t> </w:t>
      </w:r>
      <w:r>
        <w:rPr>
          <w:sz w:val="24"/>
        </w:rPr>
        <w:t>above, the</w:t>
      </w:r>
      <w:r>
        <w:rPr>
          <w:spacing w:val="-1"/>
          <w:sz w:val="24"/>
        </w:rPr>
        <w:t> </w:t>
      </w:r>
      <w:r>
        <w:rPr>
          <w:sz w:val="24"/>
        </w:rPr>
        <w:t>Commission</w:t>
      </w:r>
      <w:r>
        <w:rPr>
          <w:spacing w:val="-1"/>
          <w:sz w:val="24"/>
        </w:rPr>
        <w:t> </w:t>
      </w:r>
      <w:r>
        <w:rPr>
          <w:sz w:val="24"/>
        </w:rPr>
        <w:t>considers</w:t>
      </w:r>
      <w:r>
        <w:rPr>
          <w:spacing w:val="-1"/>
          <w:sz w:val="24"/>
        </w:rPr>
        <w:t> </w:t>
      </w:r>
      <w:r>
        <w:rPr>
          <w:sz w:val="24"/>
        </w:rPr>
        <w:t>and</w:t>
      </w:r>
      <w:r>
        <w:rPr>
          <w:spacing w:val="-1"/>
          <w:sz w:val="24"/>
        </w:rPr>
        <w:t> </w:t>
      </w:r>
      <w:r>
        <w:rPr>
          <w:sz w:val="24"/>
        </w:rPr>
        <w:t>recommends</w:t>
      </w:r>
      <w:r>
        <w:rPr>
          <w:spacing w:val="-1"/>
          <w:sz w:val="24"/>
        </w:rPr>
        <w:t> </w:t>
      </w:r>
      <w:r>
        <w:rPr>
          <w:sz w:val="24"/>
        </w:rPr>
        <w:t>as</w:t>
      </w:r>
      <w:r>
        <w:rPr>
          <w:spacing w:val="2"/>
          <w:sz w:val="24"/>
        </w:rPr>
        <w:t> </w:t>
      </w:r>
      <w:r>
        <w:rPr>
          <w:spacing w:val="-2"/>
          <w:sz w:val="24"/>
        </w:rPr>
        <w:t>follows.</w:t>
      </w:r>
    </w:p>
    <w:p>
      <w:pPr>
        <w:spacing w:line="240" w:lineRule="auto" w:before="11"/>
        <w:rPr>
          <w:sz w:val="23"/>
        </w:rPr>
      </w:pPr>
    </w:p>
    <w:p>
      <w:pPr>
        <w:pStyle w:val="ListParagraph"/>
        <w:numPr>
          <w:ilvl w:val="2"/>
          <w:numId w:val="4"/>
        </w:numPr>
        <w:tabs>
          <w:tab w:pos="2478" w:val="left" w:leader="none"/>
        </w:tabs>
        <w:spacing w:line="240" w:lineRule="auto" w:before="0" w:after="0"/>
        <w:ind w:left="1400" w:right="1439" w:firstLine="719"/>
        <w:jc w:val="left"/>
        <w:rPr>
          <w:sz w:val="24"/>
        </w:rPr>
      </w:pPr>
      <w:r>
        <w:rPr>
          <w:i/>
          <w:sz w:val="24"/>
        </w:rPr>
        <w:t>Property owner liability</w:t>
      </w:r>
      <w:r>
        <w:rPr>
          <w:sz w:val="24"/>
        </w:rPr>
        <w:t>. The Commission heard much in this regard from owners of property</w:t>
      </w:r>
      <w:r>
        <w:rPr>
          <w:spacing w:val="80"/>
          <w:sz w:val="24"/>
        </w:rPr>
        <w:t> </w:t>
      </w:r>
      <w:r>
        <w:rPr>
          <w:sz w:val="24"/>
        </w:rPr>
        <w:t>located</w:t>
      </w:r>
      <w:r>
        <w:rPr>
          <w:spacing w:val="80"/>
          <w:sz w:val="24"/>
        </w:rPr>
        <w:t> </w:t>
      </w:r>
      <w:r>
        <w:rPr>
          <w:sz w:val="24"/>
        </w:rPr>
        <w:t>upon</w:t>
      </w:r>
      <w:r>
        <w:rPr>
          <w:spacing w:val="80"/>
          <w:sz w:val="24"/>
        </w:rPr>
        <w:t> </w:t>
      </w:r>
      <w:r>
        <w:rPr>
          <w:sz w:val="24"/>
        </w:rPr>
        <w:t>a</w:t>
      </w:r>
      <w:r>
        <w:rPr>
          <w:spacing w:val="80"/>
          <w:sz w:val="24"/>
        </w:rPr>
        <w:t> </w:t>
      </w:r>
      <w:r>
        <w:rPr>
          <w:sz w:val="24"/>
        </w:rPr>
        <w:t>public</w:t>
      </w:r>
      <w:r>
        <w:rPr>
          <w:spacing w:val="80"/>
          <w:sz w:val="24"/>
        </w:rPr>
        <w:t> </w:t>
      </w:r>
      <w:r>
        <w:rPr>
          <w:sz w:val="24"/>
        </w:rPr>
        <w:t>easement,</w:t>
      </w:r>
      <w:r>
        <w:rPr>
          <w:spacing w:val="80"/>
          <w:sz w:val="24"/>
        </w:rPr>
        <w:t> </w:t>
      </w:r>
      <w:r>
        <w:rPr>
          <w:sz w:val="24"/>
        </w:rPr>
        <w:t>whether</w:t>
      </w:r>
      <w:r>
        <w:rPr>
          <w:spacing w:val="80"/>
          <w:sz w:val="24"/>
        </w:rPr>
        <w:t> </w:t>
      </w:r>
      <w:r>
        <w:rPr>
          <w:sz w:val="24"/>
        </w:rPr>
        <w:t>the</w:t>
      </w:r>
      <w:r>
        <w:rPr>
          <w:spacing w:val="80"/>
          <w:sz w:val="24"/>
        </w:rPr>
        <w:t> </w:t>
      </w:r>
      <w:r>
        <w:rPr>
          <w:sz w:val="24"/>
        </w:rPr>
        <w:t>public</w:t>
      </w:r>
      <w:r>
        <w:rPr>
          <w:spacing w:val="80"/>
          <w:sz w:val="24"/>
        </w:rPr>
        <w:t> </w:t>
      </w:r>
      <w:r>
        <w:rPr>
          <w:sz w:val="24"/>
        </w:rPr>
        <w:t>easement</w:t>
      </w:r>
      <w:r>
        <w:rPr>
          <w:spacing w:val="80"/>
          <w:sz w:val="24"/>
        </w:rPr>
        <w:t> </w:t>
      </w:r>
      <w:r>
        <w:rPr>
          <w:sz w:val="24"/>
        </w:rPr>
        <w:t>was</w:t>
      </w:r>
      <w:r>
        <w:rPr>
          <w:spacing w:val="80"/>
          <w:sz w:val="24"/>
        </w:rPr>
        <w:t> </w:t>
      </w:r>
      <w:r>
        <w:rPr>
          <w:sz w:val="24"/>
        </w:rPr>
        <w:t>created</w:t>
      </w:r>
      <w:r>
        <w:rPr>
          <w:spacing w:val="80"/>
          <w:sz w:val="24"/>
        </w:rPr>
        <w:t> </w:t>
      </w:r>
      <w:r>
        <w:rPr>
          <w:sz w:val="24"/>
        </w:rPr>
        <w:t>by</w:t>
      </w:r>
    </w:p>
    <w:p>
      <w:pPr>
        <w:spacing w:after="0" w:line="240" w:lineRule="auto"/>
        <w:jc w:val="left"/>
        <w:rPr>
          <w:sz w:val="24"/>
        </w:rPr>
        <w:sectPr>
          <w:pgSz w:w="12240" w:h="15840"/>
          <w:pgMar w:header="0" w:footer="1068" w:top="1360" w:bottom="1260" w:left="40" w:right="0"/>
        </w:sectPr>
      </w:pPr>
    </w:p>
    <w:p>
      <w:pPr>
        <w:spacing w:before="79"/>
        <w:ind w:left="1400" w:right="1438" w:firstLine="0"/>
        <w:jc w:val="both"/>
        <w:rPr>
          <w:sz w:val="24"/>
        </w:rPr>
      </w:pPr>
      <w:r>
        <w:rPr>
          <w:sz w:val="24"/>
        </w:rPr>
        <w:t>discontinuance of a town way or was specifically laid out as a public easement (or private way). A</w:t>
      </w:r>
      <w:r>
        <w:rPr>
          <w:spacing w:val="-15"/>
          <w:sz w:val="24"/>
        </w:rPr>
        <w:t> </w:t>
      </w:r>
      <w:r>
        <w:rPr>
          <w:sz w:val="24"/>
        </w:rPr>
        <w:t>municipality</w:t>
      </w:r>
      <w:r>
        <w:rPr>
          <w:spacing w:val="-14"/>
          <w:sz w:val="24"/>
        </w:rPr>
        <w:t> </w:t>
      </w:r>
      <w:r>
        <w:rPr>
          <w:sz w:val="24"/>
        </w:rPr>
        <w:t>has</w:t>
      </w:r>
      <w:r>
        <w:rPr>
          <w:spacing w:val="-14"/>
          <w:sz w:val="24"/>
        </w:rPr>
        <w:t> </w:t>
      </w:r>
      <w:r>
        <w:rPr>
          <w:sz w:val="24"/>
        </w:rPr>
        <w:t>the</w:t>
      </w:r>
      <w:r>
        <w:rPr>
          <w:spacing w:val="-15"/>
          <w:sz w:val="24"/>
        </w:rPr>
        <w:t> </w:t>
      </w:r>
      <w:r>
        <w:rPr>
          <w:sz w:val="24"/>
        </w:rPr>
        <w:t>right,</w:t>
      </w:r>
      <w:r>
        <w:rPr>
          <w:spacing w:val="-14"/>
          <w:sz w:val="24"/>
        </w:rPr>
        <w:t> </w:t>
      </w:r>
      <w:r>
        <w:rPr>
          <w:sz w:val="24"/>
        </w:rPr>
        <w:t>but</w:t>
      </w:r>
      <w:r>
        <w:rPr>
          <w:spacing w:val="-14"/>
          <w:sz w:val="24"/>
        </w:rPr>
        <w:t> </w:t>
      </w:r>
      <w:r>
        <w:rPr>
          <w:sz w:val="24"/>
        </w:rPr>
        <w:t>not</w:t>
      </w:r>
      <w:r>
        <w:rPr>
          <w:spacing w:val="-14"/>
          <w:sz w:val="24"/>
        </w:rPr>
        <w:t> </w:t>
      </w:r>
      <w:r>
        <w:rPr>
          <w:sz w:val="24"/>
        </w:rPr>
        <w:t>the</w:t>
      </w:r>
      <w:r>
        <w:rPr>
          <w:spacing w:val="-15"/>
          <w:sz w:val="24"/>
        </w:rPr>
        <w:t> </w:t>
      </w:r>
      <w:r>
        <w:rPr>
          <w:sz w:val="24"/>
        </w:rPr>
        <w:t>obligation,</w:t>
      </w:r>
      <w:r>
        <w:rPr>
          <w:spacing w:val="-14"/>
          <w:sz w:val="24"/>
        </w:rPr>
        <w:t> </w:t>
      </w:r>
      <w:r>
        <w:rPr>
          <w:sz w:val="24"/>
        </w:rPr>
        <w:t>to</w:t>
      </w:r>
      <w:r>
        <w:rPr>
          <w:spacing w:val="-14"/>
          <w:sz w:val="24"/>
        </w:rPr>
        <w:t> </w:t>
      </w:r>
      <w:r>
        <w:rPr>
          <w:sz w:val="24"/>
        </w:rPr>
        <w:t>maintain,</w:t>
      </w:r>
      <w:r>
        <w:rPr>
          <w:spacing w:val="-14"/>
          <w:sz w:val="24"/>
        </w:rPr>
        <w:t> </w:t>
      </w:r>
      <w:r>
        <w:rPr>
          <w:sz w:val="24"/>
        </w:rPr>
        <w:t>repair</w:t>
      </w:r>
      <w:r>
        <w:rPr>
          <w:spacing w:val="-13"/>
          <w:sz w:val="24"/>
        </w:rPr>
        <w:t> </w:t>
      </w:r>
      <w:r>
        <w:rPr>
          <w:sz w:val="24"/>
        </w:rPr>
        <w:t>and</w:t>
      </w:r>
      <w:r>
        <w:rPr>
          <w:spacing w:val="-14"/>
          <w:sz w:val="24"/>
        </w:rPr>
        <w:t> </w:t>
      </w:r>
      <w:r>
        <w:rPr>
          <w:sz w:val="24"/>
        </w:rPr>
        <w:t>plow</w:t>
      </w:r>
      <w:r>
        <w:rPr>
          <w:spacing w:val="-14"/>
          <w:sz w:val="24"/>
        </w:rPr>
        <w:t> </w:t>
      </w:r>
      <w:r>
        <w:rPr>
          <w:sz w:val="24"/>
        </w:rPr>
        <w:t>a</w:t>
      </w:r>
      <w:r>
        <w:rPr>
          <w:spacing w:val="-15"/>
          <w:sz w:val="24"/>
        </w:rPr>
        <w:t> </w:t>
      </w:r>
      <w:r>
        <w:rPr>
          <w:sz w:val="24"/>
        </w:rPr>
        <w:t>public</w:t>
      </w:r>
      <w:r>
        <w:rPr>
          <w:spacing w:val="-15"/>
          <w:sz w:val="24"/>
        </w:rPr>
        <w:t> </w:t>
      </w:r>
      <w:r>
        <w:rPr>
          <w:sz w:val="24"/>
        </w:rPr>
        <w:t>easement. 23</w:t>
      </w:r>
      <w:r>
        <w:rPr>
          <w:spacing w:val="-12"/>
          <w:sz w:val="24"/>
        </w:rPr>
        <w:t> </w:t>
      </w:r>
      <w:r>
        <w:rPr>
          <w:sz w:val="24"/>
        </w:rPr>
        <w:t>M.R.S.</w:t>
      </w:r>
      <w:r>
        <w:rPr>
          <w:spacing w:val="-12"/>
          <w:sz w:val="24"/>
        </w:rPr>
        <w:t> </w:t>
      </w:r>
      <w:r>
        <w:rPr>
          <w:sz w:val="24"/>
        </w:rPr>
        <w:t>§</w:t>
      </w:r>
      <w:r>
        <w:rPr>
          <w:spacing w:val="-12"/>
          <w:sz w:val="24"/>
        </w:rPr>
        <w:t> </w:t>
      </w:r>
      <w:r>
        <w:rPr>
          <w:sz w:val="24"/>
        </w:rPr>
        <w:t>3105-A.</w:t>
      </w:r>
      <w:r>
        <w:rPr>
          <w:spacing w:val="36"/>
          <w:sz w:val="24"/>
        </w:rPr>
        <w:t> </w:t>
      </w:r>
      <w:r>
        <w:rPr>
          <w:sz w:val="24"/>
        </w:rPr>
        <w:t>Where</w:t>
      </w:r>
      <w:r>
        <w:rPr>
          <w:spacing w:val="-14"/>
          <w:sz w:val="24"/>
        </w:rPr>
        <w:t> </w:t>
      </w:r>
      <w:r>
        <w:rPr>
          <w:sz w:val="24"/>
        </w:rPr>
        <w:t>the</w:t>
      </w:r>
      <w:r>
        <w:rPr>
          <w:spacing w:val="-13"/>
          <w:sz w:val="24"/>
        </w:rPr>
        <w:t> </w:t>
      </w:r>
      <w:r>
        <w:rPr>
          <w:sz w:val="24"/>
        </w:rPr>
        <w:t>municipality</w:t>
      </w:r>
      <w:r>
        <w:rPr>
          <w:spacing w:val="-12"/>
          <w:sz w:val="24"/>
        </w:rPr>
        <w:t> </w:t>
      </w:r>
      <w:r>
        <w:rPr>
          <w:sz w:val="24"/>
        </w:rPr>
        <w:t>decides</w:t>
      </w:r>
      <w:r>
        <w:rPr>
          <w:spacing w:val="-12"/>
          <w:sz w:val="24"/>
        </w:rPr>
        <w:t> </w:t>
      </w:r>
      <w:r>
        <w:rPr>
          <w:sz w:val="24"/>
        </w:rPr>
        <w:t>not</w:t>
      </w:r>
      <w:r>
        <w:rPr>
          <w:spacing w:val="-12"/>
          <w:sz w:val="24"/>
        </w:rPr>
        <w:t> </w:t>
      </w:r>
      <w:r>
        <w:rPr>
          <w:sz w:val="24"/>
        </w:rPr>
        <w:t>to</w:t>
      </w:r>
      <w:r>
        <w:rPr>
          <w:spacing w:val="-12"/>
          <w:sz w:val="24"/>
        </w:rPr>
        <w:t> </w:t>
      </w:r>
      <w:r>
        <w:rPr>
          <w:sz w:val="24"/>
        </w:rPr>
        <w:t>exercise</w:t>
      </w:r>
      <w:r>
        <w:rPr>
          <w:spacing w:val="-12"/>
          <w:sz w:val="24"/>
        </w:rPr>
        <w:t> </w:t>
      </w:r>
      <w:r>
        <w:rPr>
          <w:sz w:val="24"/>
        </w:rPr>
        <w:t>this</w:t>
      </w:r>
      <w:r>
        <w:rPr>
          <w:spacing w:val="-12"/>
          <w:sz w:val="24"/>
        </w:rPr>
        <w:t> </w:t>
      </w:r>
      <w:r>
        <w:rPr>
          <w:sz w:val="24"/>
        </w:rPr>
        <w:t>right,</w:t>
      </w:r>
      <w:r>
        <w:rPr>
          <w:spacing w:val="-12"/>
          <w:sz w:val="24"/>
        </w:rPr>
        <w:t> </w:t>
      </w:r>
      <w:r>
        <w:rPr>
          <w:sz w:val="24"/>
        </w:rPr>
        <w:t>the</w:t>
      </w:r>
      <w:r>
        <w:rPr>
          <w:spacing w:val="-13"/>
          <w:sz w:val="24"/>
        </w:rPr>
        <w:t> </w:t>
      </w:r>
      <w:r>
        <w:rPr>
          <w:sz w:val="24"/>
        </w:rPr>
        <w:t>property</w:t>
      </w:r>
      <w:r>
        <w:rPr>
          <w:spacing w:val="-12"/>
          <w:sz w:val="24"/>
        </w:rPr>
        <w:t> </w:t>
      </w:r>
      <w:r>
        <w:rPr>
          <w:sz w:val="24"/>
        </w:rPr>
        <w:t>owner may maintain, repair and plow the public easement, on its own or with others, and that property owner</w:t>
      </w:r>
      <w:r>
        <w:rPr>
          <w:spacing w:val="-4"/>
          <w:sz w:val="24"/>
        </w:rPr>
        <w:t> </w:t>
      </w:r>
      <w:r>
        <w:rPr>
          <w:sz w:val="24"/>
        </w:rPr>
        <w:t>is</w:t>
      </w:r>
      <w:r>
        <w:rPr>
          <w:spacing w:val="-4"/>
          <w:sz w:val="24"/>
        </w:rPr>
        <w:t> </w:t>
      </w:r>
      <w:r>
        <w:rPr>
          <w:sz w:val="24"/>
        </w:rPr>
        <w:t>liable</w:t>
      </w:r>
      <w:r>
        <w:rPr>
          <w:spacing w:val="-4"/>
          <w:sz w:val="24"/>
        </w:rPr>
        <w:t> </w:t>
      </w:r>
      <w:r>
        <w:rPr>
          <w:sz w:val="24"/>
        </w:rPr>
        <w:t>for</w:t>
      </w:r>
      <w:r>
        <w:rPr>
          <w:spacing w:val="-4"/>
          <w:sz w:val="24"/>
        </w:rPr>
        <w:t> </w:t>
      </w:r>
      <w:r>
        <w:rPr>
          <w:sz w:val="24"/>
        </w:rPr>
        <w:t>personal</w:t>
      </w:r>
      <w:r>
        <w:rPr>
          <w:spacing w:val="-4"/>
          <w:sz w:val="24"/>
        </w:rPr>
        <w:t> </w:t>
      </w:r>
      <w:r>
        <w:rPr>
          <w:sz w:val="24"/>
        </w:rPr>
        <w:t>injury,</w:t>
      </w:r>
      <w:r>
        <w:rPr>
          <w:spacing w:val="-4"/>
          <w:sz w:val="24"/>
        </w:rPr>
        <w:t> </w:t>
      </w:r>
      <w:r>
        <w:rPr>
          <w:sz w:val="24"/>
        </w:rPr>
        <w:t>property</w:t>
      </w:r>
      <w:r>
        <w:rPr>
          <w:spacing w:val="-4"/>
          <w:sz w:val="24"/>
        </w:rPr>
        <w:t> </w:t>
      </w:r>
      <w:r>
        <w:rPr>
          <w:sz w:val="24"/>
        </w:rPr>
        <w:t>damage</w:t>
      </w:r>
      <w:r>
        <w:rPr>
          <w:spacing w:val="-5"/>
          <w:sz w:val="24"/>
        </w:rPr>
        <w:t> </w:t>
      </w:r>
      <w:r>
        <w:rPr>
          <w:sz w:val="24"/>
        </w:rPr>
        <w:t>and</w:t>
      </w:r>
      <w:r>
        <w:rPr>
          <w:spacing w:val="-4"/>
          <w:sz w:val="24"/>
        </w:rPr>
        <w:t> </w:t>
      </w:r>
      <w:r>
        <w:rPr>
          <w:sz w:val="24"/>
        </w:rPr>
        <w:t>environmental</w:t>
      </w:r>
      <w:r>
        <w:rPr>
          <w:spacing w:val="-4"/>
          <w:sz w:val="24"/>
        </w:rPr>
        <w:t> </w:t>
      </w:r>
      <w:r>
        <w:rPr>
          <w:sz w:val="24"/>
        </w:rPr>
        <w:t>damage</w:t>
      </w:r>
      <w:r>
        <w:rPr>
          <w:spacing w:val="-5"/>
          <w:sz w:val="24"/>
        </w:rPr>
        <w:t> </w:t>
      </w:r>
      <w:r>
        <w:rPr>
          <w:sz w:val="24"/>
        </w:rPr>
        <w:t>liability</w:t>
      </w:r>
      <w:r>
        <w:rPr>
          <w:spacing w:val="-4"/>
          <w:sz w:val="24"/>
        </w:rPr>
        <w:t> </w:t>
      </w:r>
      <w:r>
        <w:rPr>
          <w:sz w:val="24"/>
        </w:rPr>
        <w:t>resulting from the work on the public easement.</w:t>
      </w:r>
      <w:r>
        <w:rPr>
          <w:spacing w:val="40"/>
          <w:sz w:val="24"/>
        </w:rPr>
        <w:t> </w:t>
      </w:r>
      <w:r>
        <w:rPr>
          <w:sz w:val="24"/>
        </w:rPr>
        <w:t>The Commission therefore recommends creation of a statutory limitation on liability for property owners who maintain, repair and/or plow a public easement where the municipality does not do so.</w:t>
      </w:r>
      <w:r>
        <w:rPr>
          <w:spacing w:val="40"/>
          <w:sz w:val="24"/>
        </w:rPr>
        <w:t> </w:t>
      </w:r>
      <w:r>
        <w:rPr>
          <w:sz w:val="24"/>
        </w:rPr>
        <w:t>This limitation on liability might resemble the limitation</w:t>
      </w:r>
      <w:r>
        <w:rPr>
          <w:spacing w:val="-8"/>
          <w:sz w:val="24"/>
        </w:rPr>
        <w:t> </w:t>
      </w:r>
      <w:r>
        <w:rPr>
          <w:sz w:val="24"/>
        </w:rPr>
        <w:t>on</w:t>
      </w:r>
      <w:r>
        <w:rPr>
          <w:spacing w:val="-11"/>
          <w:sz w:val="24"/>
        </w:rPr>
        <w:t> </w:t>
      </w:r>
      <w:r>
        <w:rPr>
          <w:sz w:val="24"/>
        </w:rPr>
        <w:t>liability</w:t>
      </w:r>
      <w:r>
        <w:rPr>
          <w:spacing w:val="-8"/>
          <w:sz w:val="24"/>
        </w:rPr>
        <w:t> </w:t>
      </w:r>
      <w:r>
        <w:rPr>
          <w:sz w:val="24"/>
        </w:rPr>
        <w:t>for</w:t>
      </w:r>
      <w:r>
        <w:rPr>
          <w:spacing w:val="-10"/>
          <w:sz w:val="24"/>
        </w:rPr>
        <w:t> </w:t>
      </w:r>
      <w:r>
        <w:rPr>
          <w:sz w:val="24"/>
        </w:rPr>
        <w:t>landowners</w:t>
      </w:r>
      <w:r>
        <w:rPr>
          <w:spacing w:val="-9"/>
          <w:sz w:val="24"/>
        </w:rPr>
        <w:t> </w:t>
      </w:r>
      <w:r>
        <w:rPr>
          <w:sz w:val="24"/>
        </w:rPr>
        <w:t>who</w:t>
      </w:r>
      <w:r>
        <w:rPr>
          <w:spacing w:val="-9"/>
          <w:sz w:val="24"/>
        </w:rPr>
        <w:t> </w:t>
      </w:r>
      <w:r>
        <w:rPr>
          <w:sz w:val="24"/>
        </w:rPr>
        <w:t>make</w:t>
      </w:r>
      <w:r>
        <w:rPr>
          <w:spacing w:val="-10"/>
          <w:sz w:val="24"/>
        </w:rPr>
        <w:t> </w:t>
      </w:r>
      <w:r>
        <w:rPr>
          <w:sz w:val="24"/>
        </w:rPr>
        <w:t>their</w:t>
      </w:r>
      <w:r>
        <w:rPr>
          <w:spacing w:val="-9"/>
          <w:sz w:val="24"/>
        </w:rPr>
        <w:t> </w:t>
      </w:r>
      <w:r>
        <w:rPr>
          <w:sz w:val="24"/>
        </w:rPr>
        <w:t>land</w:t>
      </w:r>
      <w:r>
        <w:rPr>
          <w:spacing w:val="-9"/>
          <w:sz w:val="24"/>
        </w:rPr>
        <w:t> </w:t>
      </w:r>
      <w:r>
        <w:rPr>
          <w:sz w:val="24"/>
        </w:rPr>
        <w:t>available</w:t>
      </w:r>
      <w:r>
        <w:rPr>
          <w:spacing w:val="-9"/>
          <w:sz w:val="24"/>
        </w:rPr>
        <w:t> </w:t>
      </w:r>
      <w:r>
        <w:rPr>
          <w:sz w:val="24"/>
        </w:rPr>
        <w:t>for</w:t>
      </w:r>
      <w:r>
        <w:rPr>
          <w:spacing w:val="-10"/>
          <w:sz w:val="24"/>
        </w:rPr>
        <w:t> </w:t>
      </w:r>
      <w:r>
        <w:rPr>
          <w:sz w:val="24"/>
        </w:rPr>
        <w:t>passive</w:t>
      </w:r>
      <w:r>
        <w:rPr>
          <w:spacing w:val="-9"/>
          <w:sz w:val="24"/>
        </w:rPr>
        <w:t> </w:t>
      </w:r>
      <w:r>
        <w:rPr>
          <w:sz w:val="24"/>
        </w:rPr>
        <w:t>outdoor</w:t>
      </w:r>
      <w:r>
        <w:rPr>
          <w:spacing w:val="-9"/>
          <w:sz w:val="24"/>
        </w:rPr>
        <w:t> </w:t>
      </w:r>
      <w:r>
        <w:rPr>
          <w:sz w:val="24"/>
        </w:rPr>
        <w:t>recreation under 14 M.R.S. § 159-A and should require the work be performed in a reasonable manner.</w:t>
      </w:r>
    </w:p>
    <w:p>
      <w:pPr>
        <w:spacing w:line="240" w:lineRule="auto" w:before="0"/>
        <w:rPr>
          <w:sz w:val="24"/>
        </w:rPr>
      </w:pPr>
    </w:p>
    <w:p>
      <w:pPr>
        <w:pStyle w:val="ListParagraph"/>
        <w:numPr>
          <w:ilvl w:val="2"/>
          <w:numId w:val="4"/>
        </w:numPr>
        <w:tabs>
          <w:tab w:pos="2478" w:val="left" w:leader="none"/>
        </w:tabs>
        <w:spacing w:line="240" w:lineRule="auto" w:before="0" w:after="0"/>
        <w:ind w:left="1400" w:right="1438" w:firstLine="719"/>
        <w:jc w:val="both"/>
        <w:rPr>
          <w:sz w:val="24"/>
        </w:rPr>
      </w:pPr>
      <w:r>
        <w:rPr>
          <w:i/>
          <w:sz w:val="24"/>
        </w:rPr>
        <w:t>Public easement retention over an abandoned or discontinued road, including the</w:t>
      </w:r>
      <w:r>
        <w:rPr>
          <w:i/>
          <w:sz w:val="24"/>
        </w:rPr>
        <w:t> scope of permitted and actual public use</w:t>
      </w:r>
      <w:r>
        <w:rPr>
          <w:sz w:val="24"/>
        </w:rPr>
        <w:t>.</w:t>
      </w:r>
      <w:r>
        <w:rPr>
          <w:spacing w:val="40"/>
          <w:sz w:val="24"/>
        </w:rPr>
        <w:t> </w:t>
      </w:r>
      <w:r>
        <w:rPr>
          <w:sz w:val="24"/>
        </w:rPr>
        <w:t>A majority of the Commission’s members generally favor</w:t>
      </w:r>
      <w:r>
        <w:rPr>
          <w:spacing w:val="-2"/>
          <w:sz w:val="24"/>
        </w:rPr>
        <w:t> </w:t>
      </w:r>
      <w:r>
        <w:rPr>
          <w:sz w:val="24"/>
        </w:rPr>
        <w:t>the</w:t>
      </w:r>
      <w:r>
        <w:rPr>
          <w:spacing w:val="-3"/>
          <w:sz w:val="24"/>
        </w:rPr>
        <w:t> </w:t>
      </w:r>
      <w:r>
        <w:rPr>
          <w:sz w:val="24"/>
        </w:rPr>
        <w:t>automatic</w:t>
      </w:r>
      <w:r>
        <w:rPr>
          <w:spacing w:val="-1"/>
          <w:sz w:val="24"/>
        </w:rPr>
        <w:t> </w:t>
      </w:r>
      <w:r>
        <w:rPr>
          <w:sz w:val="24"/>
        </w:rPr>
        <w:t>retention</w:t>
      </w:r>
      <w:r>
        <w:rPr>
          <w:spacing w:val="-2"/>
          <w:sz w:val="24"/>
        </w:rPr>
        <w:t> </w:t>
      </w:r>
      <w:r>
        <w:rPr>
          <w:sz w:val="24"/>
        </w:rPr>
        <w:t>of</w:t>
      </w:r>
      <w:r>
        <w:rPr>
          <w:spacing w:val="-3"/>
          <w:sz w:val="24"/>
        </w:rPr>
        <w:t> </w:t>
      </w:r>
      <w:r>
        <w:rPr>
          <w:sz w:val="24"/>
        </w:rPr>
        <w:t>a</w:t>
      </w:r>
      <w:r>
        <w:rPr>
          <w:spacing w:val="-1"/>
          <w:sz w:val="24"/>
        </w:rPr>
        <w:t> </w:t>
      </w:r>
      <w:r>
        <w:rPr>
          <w:sz w:val="24"/>
        </w:rPr>
        <w:t>public</w:t>
      </w:r>
      <w:r>
        <w:rPr>
          <w:spacing w:val="-3"/>
          <w:sz w:val="24"/>
        </w:rPr>
        <w:t> </w:t>
      </w:r>
      <w:r>
        <w:rPr>
          <w:sz w:val="24"/>
        </w:rPr>
        <w:t>easement upon</w:t>
      </w:r>
      <w:r>
        <w:rPr>
          <w:spacing w:val="-2"/>
          <w:sz w:val="24"/>
        </w:rPr>
        <w:t> </w:t>
      </w:r>
      <w:r>
        <w:rPr>
          <w:sz w:val="24"/>
        </w:rPr>
        <w:t>discontinuance</w:t>
      </w:r>
      <w:r>
        <w:rPr>
          <w:spacing w:val="-3"/>
          <w:sz w:val="24"/>
        </w:rPr>
        <w:t> </w:t>
      </w:r>
      <w:r>
        <w:rPr>
          <w:sz w:val="24"/>
        </w:rPr>
        <w:t>of a</w:t>
      </w:r>
      <w:r>
        <w:rPr>
          <w:spacing w:val="-3"/>
          <w:sz w:val="24"/>
        </w:rPr>
        <w:t> </w:t>
      </w:r>
      <w:r>
        <w:rPr>
          <w:sz w:val="24"/>
        </w:rPr>
        <w:t>town</w:t>
      </w:r>
      <w:r>
        <w:rPr>
          <w:spacing w:val="-2"/>
          <w:sz w:val="24"/>
        </w:rPr>
        <w:t> </w:t>
      </w:r>
      <w:r>
        <w:rPr>
          <w:sz w:val="24"/>
        </w:rPr>
        <w:t>way</w:t>
      </w:r>
      <w:r>
        <w:rPr>
          <w:spacing w:val="-2"/>
          <w:sz w:val="24"/>
        </w:rPr>
        <w:t> </w:t>
      </w:r>
      <w:r>
        <w:rPr>
          <w:sz w:val="24"/>
        </w:rPr>
        <w:t>in order</w:t>
      </w:r>
      <w:r>
        <w:rPr>
          <w:spacing w:val="-2"/>
          <w:sz w:val="24"/>
        </w:rPr>
        <w:t> </w:t>
      </w:r>
      <w:r>
        <w:rPr>
          <w:sz w:val="24"/>
        </w:rPr>
        <w:t>to ensure</w:t>
      </w:r>
      <w:r>
        <w:rPr>
          <w:spacing w:val="-15"/>
          <w:sz w:val="24"/>
        </w:rPr>
        <w:t> </w:t>
      </w:r>
      <w:r>
        <w:rPr>
          <w:sz w:val="24"/>
        </w:rPr>
        <w:t>that</w:t>
      </w:r>
      <w:r>
        <w:rPr>
          <w:spacing w:val="-15"/>
          <w:sz w:val="24"/>
        </w:rPr>
        <w:t> </w:t>
      </w:r>
      <w:r>
        <w:rPr>
          <w:sz w:val="24"/>
        </w:rPr>
        <w:t>the</w:t>
      </w:r>
      <w:r>
        <w:rPr>
          <w:spacing w:val="-14"/>
          <w:sz w:val="24"/>
        </w:rPr>
        <w:t> </w:t>
      </w:r>
      <w:r>
        <w:rPr>
          <w:sz w:val="24"/>
        </w:rPr>
        <w:t>owners</w:t>
      </w:r>
      <w:r>
        <w:rPr>
          <w:spacing w:val="-15"/>
          <w:sz w:val="24"/>
        </w:rPr>
        <w:t> </w:t>
      </w:r>
      <w:r>
        <w:rPr>
          <w:sz w:val="24"/>
        </w:rPr>
        <w:t>of</w:t>
      </w:r>
      <w:r>
        <w:rPr>
          <w:spacing w:val="-13"/>
          <w:sz w:val="24"/>
        </w:rPr>
        <w:t> </w:t>
      </w:r>
      <w:r>
        <w:rPr>
          <w:sz w:val="24"/>
        </w:rPr>
        <w:t>property</w:t>
      </w:r>
      <w:r>
        <w:rPr>
          <w:spacing w:val="-15"/>
          <w:sz w:val="24"/>
        </w:rPr>
        <w:t> </w:t>
      </w:r>
      <w:r>
        <w:rPr>
          <w:sz w:val="24"/>
        </w:rPr>
        <w:t>along</w:t>
      </w:r>
      <w:r>
        <w:rPr>
          <w:spacing w:val="-14"/>
          <w:sz w:val="24"/>
        </w:rPr>
        <w:t> </w:t>
      </w:r>
      <w:r>
        <w:rPr>
          <w:sz w:val="24"/>
        </w:rPr>
        <w:t>that</w:t>
      </w:r>
      <w:r>
        <w:rPr>
          <w:spacing w:val="-12"/>
          <w:sz w:val="24"/>
        </w:rPr>
        <w:t> </w:t>
      </w:r>
      <w:r>
        <w:rPr>
          <w:sz w:val="24"/>
        </w:rPr>
        <w:t>way</w:t>
      </w:r>
      <w:r>
        <w:rPr>
          <w:spacing w:val="-12"/>
          <w:sz w:val="24"/>
        </w:rPr>
        <w:t> </w:t>
      </w:r>
      <w:r>
        <w:rPr>
          <w:sz w:val="24"/>
        </w:rPr>
        <w:t>are</w:t>
      </w:r>
      <w:r>
        <w:rPr>
          <w:spacing w:val="-15"/>
          <w:sz w:val="24"/>
        </w:rPr>
        <w:t> </w:t>
      </w:r>
      <w:r>
        <w:rPr>
          <w:sz w:val="24"/>
        </w:rPr>
        <w:t>not</w:t>
      </w:r>
      <w:r>
        <w:rPr>
          <w:spacing w:val="-14"/>
          <w:sz w:val="24"/>
        </w:rPr>
        <w:t> </w:t>
      </w:r>
      <w:r>
        <w:rPr>
          <w:sz w:val="24"/>
        </w:rPr>
        <w:t>landlocked.</w:t>
      </w:r>
      <w:r>
        <w:rPr>
          <w:spacing w:val="32"/>
          <w:sz w:val="24"/>
        </w:rPr>
        <w:t> </w:t>
      </w:r>
      <w:r>
        <w:rPr>
          <w:sz w:val="24"/>
        </w:rPr>
        <w:t>There</w:t>
      </w:r>
      <w:r>
        <w:rPr>
          <w:spacing w:val="-14"/>
          <w:sz w:val="24"/>
        </w:rPr>
        <w:t> </w:t>
      </w:r>
      <w:r>
        <w:rPr>
          <w:sz w:val="24"/>
        </w:rPr>
        <w:t>also</w:t>
      </w:r>
      <w:r>
        <w:rPr>
          <w:spacing w:val="-14"/>
          <w:sz w:val="24"/>
        </w:rPr>
        <w:t> </w:t>
      </w:r>
      <w:r>
        <w:rPr>
          <w:sz w:val="24"/>
        </w:rPr>
        <w:t>was</w:t>
      </w:r>
      <w:r>
        <w:rPr>
          <w:spacing w:val="-14"/>
          <w:sz w:val="24"/>
        </w:rPr>
        <w:t> </w:t>
      </w:r>
      <w:r>
        <w:rPr>
          <w:sz w:val="24"/>
        </w:rPr>
        <w:t>some</w:t>
      </w:r>
      <w:r>
        <w:rPr>
          <w:spacing w:val="-15"/>
          <w:sz w:val="24"/>
        </w:rPr>
        <w:t> </w:t>
      </w:r>
      <w:r>
        <w:rPr>
          <w:sz w:val="24"/>
        </w:rPr>
        <w:t>support for ongoing payment to be made to the property owners if a town way is discontinued with retention of a public easement, but the municipality does not exercise its right to maintain, repair and/or plow the way.</w:t>
      </w:r>
      <w:r>
        <w:rPr>
          <w:spacing w:val="40"/>
          <w:sz w:val="24"/>
        </w:rPr>
        <w:t> </w:t>
      </w:r>
      <w:r>
        <w:rPr>
          <w:sz w:val="24"/>
        </w:rPr>
        <w:t>Some Commission members prefer that the property owners themselves attempt to reach agreement as to whether a road should be privately maintained and consider formation of a private road association, before any public easement is retained after town way discontinuance.</w:t>
      </w:r>
      <w:r>
        <w:rPr>
          <w:spacing w:val="40"/>
          <w:sz w:val="24"/>
        </w:rPr>
        <w:t> </w:t>
      </w:r>
      <w:r>
        <w:rPr>
          <w:sz w:val="24"/>
        </w:rPr>
        <w:t>(“There should be no automatic anything.”)</w:t>
      </w:r>
    </w:p>
    <w:p>
      <w:pPr>
        <w:spacing w:line="240" w:lineRule="auto" w:before="0"/>
        <w:rPr>
          <w:sz w:val="22"/>
        </w:rPr>
      </w:pPr>
    </w:p>
    <w:p>
      <w:pPr>
        <w:pStyle w:val="ListParagraph"/>
        <w:numPr>
          <w:ilvl w:val="2"/>
          <w:numId w:val="4"/>
        </w:numPr>
        <w:tabs>
          <w:tab w:pos="2478" w:val="left" w:leader="none"/>
        </w:tabs>
        <w:spacing w:line="240" w:lineRule="auto" w:before="0" w:after="0"/>
        <w:ind w:left="1400" w:right="1434" w:firstLine="719"/>
        <w:jc w:val="both"/>
        <w:rPr>
          <w:sz w:val="24"/>
        </w:rPr>
      </w:pPr>
      <w:r>
        <w:rPr>
          <w:i/>
          <w:sz w:val="24"/>
        </w:rPr>
        <w:t>Statutory terminology related to abandoned or discontinued roads</w:t>
      </w:r>
      <w:r>
        <w:rPr>
          <w:sz w:val="24"/>
        </w:rPr>
        <w:t>. Commission members point out several instances of confusing terminology related to these roads.</w:t>
      </w:r>
    </w:p>
    <w:p>
      <w:pPr>
        <w:spacing w:line="240" w:lineRule="auto" w:before="0"/>
        <w:rPr>
          <w:sz w:val="24"/>
        </w:rPr>
      </w:pPr>
    </w:p>
    <w:p>
      <w:pPr>
        <w:pStyle w:val="ListParagraph"/>
        <w:numPr>
          <w:ilvl w:val="3"/>
          <w:numId w:val="4"/>
        </w:numPr>
        <w:tabs>
          <w:tab w:pos="2480" w:val="left" w:leader="none"/>
        </w:tabs>
        <w:spacing w:line="240" w:lineRule="auto" w:before="0" w:after="0"/>
        <w:ind w:left="2480" w:right="1434" w:hanging="360"/>
        <w:jc w:val="both"/>
        <w:rPr>
          <w:sz w:val="24"/>
        </w:rPr>
      </w:pPr>
      <w:r>
        <w:rPr>
          <w:sz w:val="24"/>
        </w:rPr>
        <w:t>For</w:t>
      </w:r>
      <w:r>
        <w:rPr>
          <w:spacing w:val="-15"/>
          <w:sz w:val="24"/>
        </w:rPr>
        <w:t> </w:t>
      </w:r>
      <w:r>
        <w:rPr>
          <w:sz w:val="24"/>
        </w:rPr>
        <w:t>example,</w:t>
      </w:r>
      <w:r>
        <w:rPr>
          <w:spacing w:val="-14"/>
          <w:sz w:val="24"/>
        </w:rPr>
        <w:t> </w:t>
      </w:r>
      <w:r>
        <w:rPr>
          <w:sz w:val="24"/>
        </w:rPr>
        <w:t>the</w:t>
      </w:r>
      <w:r>
        <w:rPr>
          <w:spacing w:val="-15"/>
          <w:sz w:val="24"/>
        </w:rPr>
        <w:t> </w:t>
      </w:r>
      <w:r>
        <w:rPr>
          <w:sz w:val="24"/>
        </w:rPr>
        <w:t>term</w:t>
      </w:r>
      <w:r>
        <w:rPr>
          <w:spacing w:val="-12"/>
          <w:sz w:val="24"/>
        </w:rPr>
        <w:t> </w:t>
      </w:r>
      <w:r>
        <w:rPr>
          <w:sz w:val="24"/>
        </w:rPr>
        <w:t>“private</w:t>
      </w:r>
      <w:r>
        <w:rPr>
          <w:spacing w:val="-15"/>
          <w:sz w:val="24"/>
        </w:rPr>
        <w:t> </w:t>
      </w:r>
      <w:r>
        <w:rPr>
          <w:sz w:val="24"/>
        </w:rPr>
        <w:t>way”</w:t>
      </w:r>
      <w:r>
        <w:rPr>
          <w:spacing w:val="-15"/>
          <w:sz w:val="24"/>
        </w:rPr>
        <w:t> </w:t>
      </w:r>
      <w:r>
        <w:rPr>
          <w:sz w:val="24"/>
        </w:rPr>
        <w:t>has</w:t>
      </w:r>
      <w:r>
        <w:rPr>
          <w:spacing w:val="-14"/>
          <w:sz w:val="24"/>
        </w:rPr>
        <w:t> </w:t>
      </w:r>
      <w:r>
        <w:rPr>
          <w:sz w:val="24"/>
        </w:rPr>
        <w:t>a</w:t>
      </w:r>
      <w:r>
        <w:rPr>
          <w:spacing w:val="-15"/>
          <w:sz w:val="24"/>
        </w:rPr>
        <w:t> </w:t>
      </w:r>
      <w:r>
        <w:rPr>
          <w:sz w:val="24"/>
        </w:rPr>
        <w:t>specific</w:t>
      </w:r>
      <w:r>
        <w:rPr>
          <w:spacing w:val="-13"/>
          <w:sz w:val="24"/>
        </w:rPr>
        <w:t> </w:t>
      </w:r>
      <w:r>
        <w:rPr>
          <w:sz w:val="24"/>
        </w:rPr>
        <w:t>meaning</w:t>
      </w:r>
      <w:r>
        <w:rPr>
          <w:spacing w:val="-14"/>
          <w:sz w:val="24"/>
        </w:rPr>
        <w:t> </w:t>
      </w:r>
      <w:r>
        <w:rPr>
          <w:sz w:val="24"/>
        </w:rPr>
        <w:t>as</w:t>
      </w:r>
      <w:r>
        <w:rPr>
          <w:spacing w:val="-14"/>
          <w:sz w:val="24"/>
        </w:rPr>
        <w:t> </w:t>
      </w:r>
      <w:r>
        <w:rPr>
          <w:sz w:val="24"/>
        </w:rPr>
        <w:t>a</w:t>
      </w:r>
      <w:r>
        <w:rPr>
          <w:spacing w:val="-15"/>
          <w:sz w:val="24"/>
        </w:rPr>
        <w:t> </w:t>
      </w:r>
      <w:r>
        <w:rPr>
          <w:sz w:val="24"/>
        </w:rPr>
        <w:t>type</w:t>
      </w:r>
      <w:r>
        <w:rPr>
          <w:spacing w:val="-15"/>
          <w:sz w:val="24"/>
        </w:rPr>
        <w:t> </w:t>
      </w:r>
      <w:r>
        <w:rPr>
          <w:sz w:val="24"/>
        </w:rPr>
        <w:t>of</w:t>
      </w:r>
      <w:r>
        <w:rPr>
          <w:spacing w:val="-15"/>
          <w:sz w:val="24"/>
        </w:rPr>
        <w:t> </w:t>
      </w:r>
      <w:r>
        <w:rPr>
          <w:sz w:val="24"/>
        </w:rPr>
        <w:t>way</w:t>
      </w:r>
      <w:r>
        <w:rPr>
          <w:spacing w:val="-12"/>
          <w:sz w:val="24"/>
        </w:rPr>
        <w:t> </w:t>
      </w:r>
      <w:r>
        <w:rPr>
          <w:sz w:val="24"/>
        </w:rPr>
        <w:t>with</w:t>
      </w:r>
      <w:r>
        <w:rPr>
          <w:spacing w:val="-14"/>
          <w:sz w:val="24"/>
        </w:rPr>
        <w:t> </w:t>
      </w:r>
      <w:r>
        <w:rPr>
          <w:sz w:val="24"/>
        </w:rPr>
        <w:t>rights of</w:t>
      </w:r>
      <w:r>
        <w:rPr>
          <w:spacing w:val="-15"/>
          <w:sz w:val="24"/>
        </w:rPr>
        <w:t> </w:t>
      </w:r>
      <w:r>
        <w:rPr>
          <w:sz w:val="24"/>
        </w:rPr>
        <w:t>public</w:t>
      </w:r>
      <w:r>
        <w:rPr>
          <w:spacing w:val="-15"/>
          <w:sz w:val="24"/>
        </w:rPr>
        <w:t> </w:t>
      </w:r>
      <w:r>
        <w:rPr>
          <w:sz w:val="24"/>
        </w:rPr>
        <w:t>access</w:t>
      </w:r>
      <w:r>
        <w:rPr>
          <w:spacing w:val="-15"/>
          <w:sz w:val="24"/>
        </w:rPr>
        <w:t> </w:t>
      </w:r>
      <w:r>
        <w:rPr>
          <w:sz w:val="24"/>
        </w:rPr>
        <w:t>that</w:t>
      </w:r>
      <w:r>
        <w:rPr>
          <w:spacing w:val="-15"/>
          <w:sz w:val="24"/>
        </w:rPr>
        <w:t> </w:t>
      </w:r>
      <w:r>
        <w:rPr>
          <w:sz w:val="24"/>
        </w:rPr>
        <w:t>has</w:t>
      </w:r>
      <w:r>
        <w:rPr>
          <w:spacing w:val="-13"/>
          <w:sz w:val="24"/>
        </w:rPr>
        <w:t> </w:t>
      </w:r>
      <w:r>
        <w:rPr>
          <w:sz w:val="24"/>
        </w:rPr>
        <w:t>been</w:t>
      </w:r>
      <w:r>
        <w:rPr>
          <w:spacing w:val="-15"/>
          <w:sz w:val="24"/>
        </w:rPr>
        <w:t> </w:t>
      </w:r>
      <w:r>
        <w:rPr>
          <w:sz w:val="24"/>
        </w:rPr>
        <w:t>used</w:t>
      </w:r>
      <w:r>
        <w:rPr>
          <w:spacing w:val="-13"/>
          <w:sz w:val="24"/>
        </w:rPr>
        <w:t> </w:t>
      </w:r>
      <w:r>
        <w:rPr>
          <w:sz w:val="24"/>
        </w:rPr>
        <w:t>in</w:t>
      </w:r>
      <w:r>
        <w:rPr>
          <w:spacing w:val="-15"/>
          <w:sz w:val="24"/>
        </w:rPr>
        <w:t> </w:t>
      </w:r>
      <w:r>
        <w:rPr>
          <w:sz w:val="24"/>
        </w:rPr>
        <w:t>deeds</w:t>
      </w:r>
      <w:r>
        <w:rPr>
          <w:spacing w:val="-15"/>
          <w:sz w:val="24"/>
        </w:rPr>
        <w:t> </w:t>
      </w:r>
      <w:r>
        <w:rPr>
          <w:sz w:val="24"/>
        </w:rPr>
        <w:t>since</w:t>
      </w:r>
      <w:r>
        <w:rPr>
          <w:spacing w:val="-14"/>
          <w:sz w:val="24"/>
        </w:rPr>
        <w:t> </w:t>
      </w:r>
      <w:r>
        <w:rPr>
          <w:sz w:val="24"/>
        </w:rPr>
        <w:t>Maine</w:t>
      </w:r>
      <w:r>
        <w:rPr>
          <w:spacing w:val="-15"/>
          <w:sz w:val="24"/>
        </w:rPr>
        <w:t> </w:t>
      </w:r>
      <w:r>
        <w:rPr>
          <w:sz w:val="24"/>
        </w:rPr>
        <w:t>separated</w:t>
      </w:r>
      <w:r>
        <w:rPr>
          <w:spacing w:val="-14"/>
          <w:sz w:val="24"/>
        </w:rPr>
        <w:t> </w:t>
      </w:r>
      <w:r>
        <w:rPr>
          <w:sz w:val="24"/>
        </w:rPr>
        <w:t>from</w:t>
      </w:r>
      <w:r>
        <w:rPr>
          <w:spacing w:val="-13"/>
          <w:sz w:val="24"/>
        </w:rPr>
        <w:t> </w:t>
      </w:r>
      <w:r>
        <w:rPr>
          <w:sz w:val="24"/>
        </w:rPr>
        <w:t>Massachusetts, but which now is included in the term “public easement” since the Maine Legislature recodified State, county and local highway law in 1976. 23 M.R.S. § 3021(2). However, until a 2007 amendment, the term “private way” also was used to refer to “private</w:t>
      </w:r>
      <w:r>
        <w:rPr>
          <w:spacing w:val="-2"/>
          <w:sz w:val="24"/>
        </w:rPr>
        <w:t> </w:t>
      </w:r>
      <w:r>
        <w:rPr>
          <w:sz w:val="24"/>
        </w:rPr>
        <w:t>roads”</w:t>
      </w:r>
      <w:r>
        <w:rPr>
          <w:spacing w:val="-3"/>
          <w:sz w:val="24"/>
        </w:rPr>
        <w:t> </w:t>
      </w:r>
      <w:r>
        <w:rPr>
          <w:sz w:val="24"/>
        </w:rPr>
        <w:t>in</w:t>
      </w:r>
      <w:r>
        <w:rPr>
          <w:spacing w:val="-4"/>
          <w:sz w:val="24"/>
        </w:rPr>
        <w:t> </w:t>
      </w:r>
      <w:r>
        <w:rPr>
          <w:sz w:val="24"/>
        </w:rPr>
        <w:t>provisions</w:t>
      </w:r>
      <w:r>
        <w:rPr>
          <w:spacing w:val="-5"/>
          <w:sz w:val="24"/>
        </w:rPr>
        <w:t> </w:t>
      </w:r>
      <w:r>
        <w:rPr>
          <w:sz w:val="24"/>
        </w:rPr>
        <w:t>of</w:t>
      </w:r>
      <w:r>
        <w:rPr>
          <w:spacing w:val="-6"/>
          <w:sz w:val="24"/>
        </w:rPr>
        <w:t> </w:t>
      </w:r>
      <w:r>
        <w:rPr>
          <w:sz w:val="24"/>
        </w:rPr>
        <w:t>State</w:t>
      </w:r>
      <w:r>
        <w:rPr>
          <w:spacing w:val="-6"/>
          <w:sz w:val="24"/>
        </w:rPr>
        <w:t> </w:t>
      </w:r>
      <w:r>
        <w:rPr>
          <w:sz w:val="24"/>
        </w:rPr>
        <w:t>law</w:t>
      </w:r>
      <w:r>
        <w:rPr>
          <w:spacing w:val="-5"/>
          <w:sz w:val="24"/>
        </w:rPr>
        <w:t> </w:t>
      </w:r>
      <w:r>
        <w:rPr>
          <w:sz w:val="24"/>
        </w:rPr>
        <w:t>that</w:t>
      </w:r>
      <w:r>
        <w:rPr>
          <w:spacing w:val="-3"/>
          <w:sz w:val="24"/>
        </w:rPr>
        <w:t> </w:t>
      </w:r>
      <w:r>
        <w:rPr>
          <w:sz w:val="24"/>
        </w:rPr>
        <w:t>concern</w:t>
      </w:r>
      <w:r>
        <w:rPr>
          <w:spacing w:val="-3"/>
          <w:sz w:val="24"/>
        </w:rPr>
        <w:t> </w:t>
      </w:r>
      <w:r>
        <w:rPr>
          <w:sz w:val="24"/>
        </w:rPr>
        <w:t>“road</w:t>
      </w:r>
      <w:r>
        <w:rPr>
          <w:spacing w:val="-5"/>
          <w:sz w:val="24"/>
        </w:rPr>
        <w:t> </w:t>
      </w:r>
      <w:r>
        <w:rPr>
          <w:sz w:val="24"/>
        </w:rPr>
        <w:t>associations.”</w:t>
      </w:r>
      <w:r>
        <w:rPr>
          <w:spacing w:val="40"/>
          <w:sz w:val="24"/>
        </w:rPr>
        <w:t> </w:t>
      </w:r>
      <w:r>
        <w:rPr>
          <w:sz w:val="24"/>
        </w:rPr>
        <w:t>23</w:t>
      </w:r>
      <w:r>
        <w:rPr>
          <w:spacing w:val="-5"/>
          <w:sz w:val="24"/>
        </w:rPr>
        <w:t> </w:t>
      </w:r>
      <w:r>
        <w:rPr>
          <w:sz w:val="24"/>
        </w:rPr>
        <w:t>M.R.S.</w:t>
      </w:r>
    </w:p>
    <w:p>
      <w:pPr>
        <w:spacing w:before="0"/>
        <w:ind w:left="2480" w:right="1437" w:firstLine="0"/>
        <w:jc w:val="both"/>
        <w:rPr>
          <w:sz w:val="24"/>
        </w:rPr>
      </w:pPr>
      <w:r>
        <w:rPr>
          <w:sz w:val="24"/>
        </w:rPr>
        <w:t>§§</w:t>
      </w:r>
      <w:r>
        <w:rPr>
          <w:spacing w:val="-15"/>
          <w:sz w:val="24"/>
        </w:rPr>
        <w:t> </w:t>
      </w:r>
      <w:r>
        <w:rPr>
          <w:sz w:val="24"/>
        </w:rPr>
        <w:t>3101-3104.</w:t>
      </w:r>
      <w:r>
        <w:rPr>
          <w:spacing w:val="2"/>
          <w:sz w:val="24"/>
        </w:rPr>
        <w:t> </w:t>
      </w:r>
      <w:r>
        <w:rPr>
          <w:sz w:val="24"/>
        </w:rPr>
        <w:t>(In</w:t>
      </w:r>
      <w:r>
        <w:rPr>
          <w:spacing w:val="-15"/>
          <w:sz w:val="24"/>
        </w:rPr>
        <w:t> </w:t>
      </w:r>
      <w:r>
        <w:rPr>
          <w:sz w:val="24"/>
        </w:rPr>
        <w:t>2007,</w:t>
      </w:r>
      <w:r>
        <w:rPr>
          <w:spacing w:val="-13"/>
          <w:sz w:val="24"/>
        </w:rPr>
        <w:t> </w:t>
      </w:r>
      <w:r>
        <w:rPr>
          <w:sz w:val="24"/>
        </w:rPr>
        <w:t>“private</w:t>
      </w:r>
      <w:r>
        <w:rPr>
          <w:spacing w:val="-15"/>
          <w:sz w:val="24"/>
        </w:rPr>
        <w:t> </w:t>
      </w:r>
      <w:r>
        <w:rPr>
          <w:sz w:val="24"/>
        </w:rPr>
        <w:t>way”</w:t>
      </w:r>
      <w:r>
        <w:rPr>
          <w:spacing w:val="-15"/>
          <w:sz w:val="24"/>
        </w:rPr>
        <w:t> </w:t>
      </w:r>
      <w:r>
        <w:rPr>
          <w:sz w:val="24"/>
        </w:rPr>
        <w:t>in</w:t>
      </w:r>
      <w:r>
        <w:rPr>
          <w:spacing w:val="-15"/>
          <w:sz w:val="24"/>
        </w:rPr>
        <w:t> </w:t>
      </w:r>
      <w:r>
        <w:rPr>
          <w:sz w:val="24"/>
        </w:rPr>
        <w:t>the</w:t>
      </w:r>
      <w:r>
        <w:rPr>
          <w:spacing w:val="-15"/>
          <w:sz w:val="24"/>
        </w:rPr>
        <w:t> </w:t>
      </w:r>
      <w:r>
        <w:rPr>
          <w:sz w:val="24"/>
        </w:rPr>
        <w:t>road</w:t>
      </w:r>
      <w:r>
        <w:rPr>
          <w:spacing w:val="-15"/>
          <w:sz w:val="24"/>
        </w:rPr>
        <w:t> </w:t>
      </w:r>
      <w:r>
        <w:rPr>
          <w:sz w:val="24"/>
        </w:rPr>
        <w:t>association</w:t>
      </w:r>
      <w:r>
        <w:rPr>
          <w:spacing w:val="-15"/>
          <w:sz w:val="24"/>
        </w:rPr>
        <w:t> </w:t>
      </w:r>
      <w:r>
        <w:rPr>
          <w:sz w:val="24"/>
        </w:rPr>
        <w:t>statutes</w:t>
      </w:r>
      <w:r>
        <w:rPr>
          <w:spacing w:val="-15"/>
          <w:sz w:val="24"/>
        </w:rPr>
        <w:t> </w:t>
      </w:r>
      <w:r>
        <w:rPr>
          <w:sz w:val="24"/>
        </w:rPr>
        <w:t>then</w:t>
      </w:r>
      <w:r>
        <w:rPr>
          <w:spacing w:val="-15"/>
          <w:sz w:val="24"/>
        </w:rPr>
        <w:t> </w:t>
      </w:r>
      <w:r>
        <w:rPr>
          <w:sz w:val="24"/>
        </w:rPr>
        <w:t>was</w:t>
      </w:r>
      <w:r>
        <w:rPr>
          <w:spacing w:val="-15"/>
          <w:sz w:val="24"/>
        </w:rPr>
        <w:t> </w:t>
      </w:r>
      <w:r>
        <w:rPr>
          <w:sz w:val="24"/>
        </w:rPr>
        <w:t>defined to</w:t>
      </w:r>
      <w:r>
        <w:rPr>
          <w:spacing w:val="-5"/>
          <w:sz w:val="24"/>
        </w:rPr>
        <w:t> </w:t>
      </w:r>
      <w:r>
        <w:rPr>
          <w:sz w:val="24"/>
        </w:rPr>
        <w:t>have</w:t>
      </w:r>
      <w:r>
        <w:rPr>
          <w:spacing w:val="-7"/>
          <w:sz w:val="24"/>
        </w:rPr>
        <w:t> </w:t>
      </w:r>
      <w:r>
        <w:rPr>
          <w:sz w:val="24"/>
        </w:rPr>
        <w:t>the</w:t>
      </w:r>
      <w:r>
        <w:rPr>
          <w:spacing w:val="-6"/>
          <w:sz w:val="24"/>
        </w:rPr>
        <w:t> </w:t>
      </w:r>
      <w:r>
        <w:rPr>
          <w:sz w:val="24"/>
        </w:rPr>
        <w:t>same</w:t>
      </w:r>
      <w:r>
        <w:rPr>
          <w:spacing w:val="-6"/>
          <w:sz w:val="24"/>
        </w:rPr>
        <w:t> </w:t>
      </w:r>
      <w:r>
        <w:rPr>
          <w:sz w:val="24"/>
        </w:rPr>
        <w:t>definition</w:t>
      </w:r>
      <w:r>
        <w:rPr>
          <w:spacing w:val="-6"/>
          <w:sz w:val="24"/>
        </w:rPr>
        <w:t> </w:t>
      </w:r>
      <w:r>
        <w:rPr>
          <w:sz w:val="24"/>
        </w:rPr>
        <w:t>as</w:t>
      </w:r>
      <w:r>
        <w:rPr>
          <w:spacing w:val="-6"/>
          <w:sz w:val="24"/>
        </w:rPr>
        <w:t> </w:t>
      </w:r>
      <w:r>
        <w:rPr>
          <w:sz w:val="24"/>
        </w:rPr>
        <w:t>in</w:t>
      </w:r>
      <w:r>
        <w:rPr>
          <w:spacing w:val="-5"/>
          <w:sz w:val="24"/>
        </w:rPr>
        <w:t> </w:t>
      </w:r>
      <w:r>
        <w:rPr>
          <w:sz w:val="24"/>
        </w:rPr>
        <w:t>23</w:t>
      </w:r>
      <w:r>
        <w:rPr>
          <w:spacing w:val="-6"/>
          <w:sz w:val="24"/>
        </w:rPr>
        <w:t> </w:t>
      </w:r>
      <w:r>
        <w:rPr>
          <w:sz w:val="24"/>
        </w:rPr>
        <w:t>M.R.S.</w:t>
      </w:r>
      <w:r>
        <w:rPr>
          <w:spacing w:val="-6"/>
          <w:sz w:val="24"/>
        </w:rPr>
        <w:t> </w:t>
      </w:r>
      <w:r>
        <w:rPr>
          <w:sz w:val="24"/>
        </w:rPr>
        <w:t>§</w:t>
      </w:r>
      <w:r>
        <w:rPr>
          <w:spacing w:val="-4"/>
          <w:sz w:val="24"/>
        </w:rPr>
        <w:t> </w:t>
      </w:r>
      <w:r>
        <w:rPr>
          <w:sz w:val="24"/>
        </w:rPr>
        <w:t>3021(2)).</w:t>
      </w:r>
      <w:r>
        <w:rPr>
          <w:spacing w:val="-7"/>
          <w:sz w:val="24"/>
        </w:rPr>
        <w:t> </w:t>
      </w:r>
      <w:r>
        <w:rPr>
          <w:sz w:val="24"/>
        </w:rPr>
        <w:t>The</w:t>
      </w:r>
      <w:r>
        <w:rPr>
          <w:spacing w:val="-7"/>
          <w:sz w:val="24"/>
        </w:rPr>
        <w:t> </w:t>
      </w:r>
      <w:r>
        <w:rPr>
          <w:sz w:val="24"/>
        </w:rPr>
        <w:t>State’s</w:t>
      </w:r>
      <w:r>
        <w:rPr>
          <w:spacing w:val="-6"/>
          <w:sz w:val="24"/>
        </w:rPr>
        <w:t> </w:t>
      </w:r>
      <w:r>
        <w:rPr>
          <w:sz w:val="24"/>
        </w:rPr>
        <w:t>motor</w:t>
      </w:r>
      <w:r>
        <w:rPr>
          <w:spacing w:val="-7"/>
          <w:sz w:val="24"/>
        </w:rPr>
        <w:t> </w:t>
      </w:r>
      <w:r>
        <w:rPr>
          <w:sz w:val="24"/>
        </w:rPr>
        <w:t>vehicle</w:t>
      </w:r>
      <w:r>
        <w:rPr>
          <w:spacing w:val="-7"/>
          <w:sz w:val="24"/>
        </w:rPr>
        <w:t> </w:t>
      </w:r>
      <w:r>
        <w:rPr>
          <w:sz w:val="24"/>
        </w:rPr>
        <w:t>laws define “private way” as follows: “58.</w:t>
      </w:r>
      <w:r>
        <w:rPr>
          <w:spacing w:val="40"/>
          <w:sz w:val="24"/>
        </w:rPr>
        <w:t> </w:t>
      </w:r>
      <w:r>
        <w:rPr>
          <w:sz w:val="24"/>
        </w:rPr>
        <w:t>Private way.</w:t>
      </w:r>
      <w:r>
        <w:rPr>
          <w:spacing w:val="40"/>
          <w:sz w:val="24"/>
        </w:rPr>
        <w:t> </w:t>
      </w:r>
      <w:r>
        <w:rPr>
          <w:sz w:val="24"/>
        </w:rPr>
        <w:t>‘Private way’ means a way privately</w:t>
      </w:r>
      <w:r>
        <w:rPr>
          <w:spacing w:val="-3"/>
          <w:sz w:val="24"/>
        </w:rPr>
        <w:t> </w:t>
      </w:r>
      <w:r>
        <w:rPr>
          <w:sz w:val="24"/>
        </w:rPr>
        <w:t>owned</w:t>
      </w:r>
      <w:r>
        <w:rPr>
          <w:spacing w:val="-3"/>
          <w:sz w:val="24"/>
        </w:rPr>
        <w:t> </w:t>
      </w:r>
      <w:r>
        <w:rPr>
          <w:sz w:val="24"/>
        </w:rPr>
        <w:t>and</w:t>
      </w:r>
      <w:r>
        <w:rPr>
          <w:spacing w:val="-3"/>
          <w:sz w:val="24"/>
        </w:rPr>
        <w:t> </w:t>
      </w:r>
      <w:r>
        <w:rPr>
          <w:sz w:val="24"/>
        </w:rPr>
        <w:t>maintained</w:t>
      </w:r>
      <w:r>
        <w:rPr>
          <w:spacing w:val="-3"/>
          <w:sz w:val="24"/>
        </w:rPr>
        <w:t> </w:t>
      </w:r>
      <w:r>
        <w:rPr>
          <w:sz w:val="24"/>
        </w:rPr>
        <w:t>over</w:t>
      </w:r>
      <w:r>
        <w:rPr>
          <w:spacing w:val="-3"/>
          <w:sz w:val="24"/>
        </w:rPr>
        <w:t> </w:t>
      </w:r>
      <w:r>
        <w:rPr>
          <w:sz w:val="24"/>
        </w:rPr>
        <w:t>which</w:t>
      </w:r>
      <w:r>
        <w:rPr>
          <w:spacing w:val="-3"/>
          <w:sz w:val="24"/>
        </w:rPr>
        <w:t> </w:t>
      </w:r>
      <w:r>
        <w:rPr>
          <w:sz w:val="24"/>
        </w:rPr>
        <w:t>the</w:t>
      </w:r>
      <w:r>
        <w:rPr>
          <w:spacing w:val="-4"/>
          <w:sz w:val="24"/>
        </w:rPr>
        <w:t> </w:t>
      </w:r>
      <w:r>
        <w:rPr>
          <w:sz w:val="24"/>
        </w:rPr>
        <w:t>owner</w:t>
      </w:r>
      <w:r>
        <w:rPr>
          <w:spacing w:val="-3"/>
          <w:sz w:val="24"/>
        </w:rPr>
        <w:t> </w:t>
      </w:r>
      <w:r>
        <w:rPr>
          <w:sz w:val="24"/>
        </w:rPr>
        <w:t>may</w:t>
      </w:r>
      <w:r>
        <w:rPr>
          <w:spacing w:val="-3"/>
          <w:sz w:val="24"/>
        </w:rPr>
        <w:t> </w:t>
      </w:r>
      <w:r>
        <w:rPr>
          <w:sz w:val="24"/>
        </w:rPr>
        <w:t>restrict</w:t>
      </w:r>
      <w:r>
        <w:rPr>
          <w:spacing w:val="-3"/>
          <w:sz w:val="24"/>
        </w:rPr>
        <w:t> </w:t>
      </w:r>
      <w:r>
        <w:rPr>
          <w:sz w:val="24"/>
        </w:rPr>
        <w:t>use</w:t>
      </w:r>
      <w:r>
        <w:rPr>
          <w:spacing w:val="-4"/>
          <w:sz w:val="24"/>
        </w:rPr>
        <w:t> </w:t>
      </w:r>
      <w:r>
        <w:rPr>
          <w:sz w:val="24"/>
        </w:rPr>
        <w:t>or</w:t>
      </w:r>
      <w:r>
        <w:rPr>
          <w:spacing w:val="-2"/>
          <w:sz w:val="24"/>
        </w:rPr>
        <w:t> </w:t>
      </w:r>
      <w:r>
        <w:rPr>
          <w:sz w:val="24"/>
        </w:rPr>
        <w:t>passage</w:t>
      </w:r>
      <w:r>
        <w:rPr>
          <w:spacing w:val="-5"/>
          <w:sz w:val="24"/>
        </w:rPr>
        <w:t> </w:t>
      </w:r>
      <w:r>
        <w:rPr>
          <w:sz w:val="24"/>
        </w:rPr>
        <w:t>and includes a discontinued way even if a public recreation easement has been reserved.” 29-A</w:t>
      </w:r>
      <w:r>
        <w:rPr>
          <w:spacing w:val="-11"/>
          <w:sz w:val="24"/>
        </w:rPr>
        <w:t> </w:t>
      </w:r>
      <w:r>
        <w:rPr>
          <w:sz w:val="24"/>
        </w:rPr>
        <w:t>MRS</w:t>
      </w:r>
      <w:r>
        <w:rPr>
          <w:spacing w:val="-10"/>
          <w:sz w:val="24"/>
        </w:rPr>
        <w:t> </w:t>
      </w:r>
      <w:r>
        <w:rPr>
          <w:sz w:val="24"/>
        </w:rPr>
        <w:t>§</w:t>
      </w:r>
      <w:r>
        <w:rPr>
          <w:spacing w:val="-11"/>
          <w:sz w:val="24"/>
        </w:rPr>
        <w:t> </w:t>
      </w:r>
      <w:r>
        <w:rPr>
          <w:sz w:val="24"/>
        </w:rPr>
        <w:t>101(58).</w:t>
      </w:r>
      <w:r>
        <w:rPr>
          <w:spacing w:val="40"/>
          <w:sz w:val="24"/>
        </w:rPr>
        <w:t> </w:t>
      </w:r>
      <w:r>
        <w:rPr>
          <w:sz w:val="24"/>
        </w:rPr>
        <w:t>This</w:t>
      </w:r>
      <w:r>
        <w:rPr>
          <w:spacing w:val="-10"/>
          <w:sz w:val="24"/>
        </w:rPr>
        <w:t> </w:t>
      </w:r>
      <w:r>
        <w:rPr>
          <w:sz w:val="24"/>
        </w:rPr>
        <w:t>definition</w:t>
      </w:r>
      <w:r>
        <w:rPr>
          <w:spacing w:val="-10"/>
          <w:sz w:val="24"/>
        </w:rPr>
        <w:t> </w:t>
      </w:r>
      <w:r>
        <w:rPr>
          <w:sz w:val="24"/>
        </w:rPr>
        <w:t>conflicts</w:t>
      </w:r>
      <w:r>
        <w:rPr>
          <w:spacing w:val="-10"/>
          <w:sz w:val="24"/>
        </w:rPr>
        <w:t> </w:t>
      </w:r>
      <w:r>
        <w:rPr>
          <w:sz w:val="24"/>
        </w:rPr>
        <w:t>with</w:t>
      </w:r>
      <w:r>
        <w:rPr>
          <w:spacing w:val="-10"/>
          <w:sz w:val="24"/>
        </w:rPr>
        <w:t> </w:t>
      </w:r>
      <w:r>
        <w:rPr>
          <w:sz w:val="24"/>
        </w:rPr>
        <w:t>the</w:t>
      </w:r>
      <w:r>
        <w:rPr>
          <w:spacing w:val="-11"/>
          <w:sz w:val="24"/>
        </w:rPr>
        <w:t> </w:t>
      </w:r>
      <w:r>
        <w:rPr>
          <w:sz w:val="24"/>
        </w:rPr>
        <w:t>definitions</w:t>
      </w:r>
      <w:r>
        <w:rPr>
          <w:spacing w:val="-10"/>
          <w:sz w:val="24"/>
        </w:rPr>
        <w:t> </w:t>
      </w:r>
      <w:r>
        <w:rPr>
          <w:sz w:val="24"/>
        </w:rPr>
        <w:t>that</w:t>
      </w:r>
      <w:r>
        <w:rPr>
          <w:spacing w:val="-11"/>
          <w:sz w:val="24"/>
        </w:rPr>
        <w:t> </w:t>
      </w:r>
      <w:r>
        <w:rPr>
          <w:sz w:val="24"/>
        </w:rPr>
        <w:t>give</w:t>
      </w:r>
      <w:r>
        <w:rPr>
          <w:spacing w:val="-11"/>
          <w:sz w:val="24"/>
        </w:rPr>
        <w:t> </w:t>
      </w:r>
      <w:r>
        <w:rPr>
          <w:sz w:val="24"/>
        </w:rPr>
        <w:t>the</w:t>
      </w:r>
      <w:r>
        <w:rPr>
          <w:spacing w:val="-11"/>
          <w:sz w:val="24"/>
        </w:rPr>
        <w:t> </w:t>
      </w:r>
      <w:r>
        <w:rPr>
          <w:sz w:val="24"/>
        </w:rPr>
        <w:t>public a right of access over private ways, or “public easements” as they now are called.</w:t>
      </w:r>
      <w:r>
        <w:rPr>
          <w:spacing w:val="66"/>
          <w:sz w:val="24"/>
        </w:rPr>
        <w:t> </w:t>
      </w:r>
      <w:r>
        <w:rPr>
          <w:sz w:val="24"/>
        </w:rPr>
        <w:t>As a result, the general public often confuses the terms “private way” and “private road.”</w:t>
      </w:r>
    </w:p>
    <w:p>
      <w:pPr>
        <w:spacing w:line="240" w:lineRule="auto" w:before="0"/>
        <w:rPr>
          <w:sz w:val="24"/>
        </w:rPr>
      </w:pPr>
    </w:p>
    <w:p>
      <w:pPr>
        <w:pStyle w:val="ListParagraph"/>
        <w:numPr>
          <w:ilvl w:val="3"/>
          <w:numId w:val="4"/>
        </w:numPr>
        <w:tabs>
          <w:tab w:pos="2480" w:val="left" w:leader="none"/>
        </w:tabs>
        <w:spacing w:line="240" w:lineRule="auto" w:before="0" w:after="0"/>
        <w:ind w:left="2480" w:right="1435" w:hanging="360"/>
        <w:jc w:val="both"/>
        <w:rPr>
          <w:sz w:val="24"/>
        </w:rPr>
      </w:pPr>
      <w:r>
        <w:rPr>
          <w:sz w:val="24"/>
        </w:rPr>
        <w:t>The term “public easement” itself now seems to have two different definitions – one limited</w:t>
      </w:r>
      <w:r>
        <w:rPr>
          <w:spacing w:val="-13"/>
          <w:sz w:val="24"/>
        </w:rPr>
        <w:t> </w:t>
      </w:r>
      <w:r>
        <w:rPr>
          <w:sz w:val="24"/>
        </w:rPr>
        <w:t>to</w:t>
      </w:r>
      <w:r>
        <w:rPr>
          <w:spacing w:val="-12"/>
          <w:sz w:val="24"/>
        </w:rPr>
        <w:t> </w:t>
      </w:r>
      <w:r>
        <w:rPr>
          <w:sz w:val="24"/>
        </w:rPr>
        <w:t>rights</w:t>
      </w:r>
      <w:r>
        <w:rPr>
          <w:spacing w:val="-12"/>
          <w:sz w:val="24"/>
        </w:rPr>
        <w:t> </w:t>
      </w:r>
      <w:r>
        <w:rPr>
          <w:sz w:val="24"/>
        </w:rPr>
        <w:t>of</w:t>
      </w:r>
      <w:r>
        <w:rPr>
          <w:spacing w:val="-13"/>
          <w:sz w:val="24"/>
        </w:rPr>
        <w:t> </w:t>
      </w:r>
      <w:r>
        <w:rPr>
          <w:sz w:val="24"/>
        </w:rPr>
        <w:t>access</w:t>
      </w:r>
      <w:r>
        <w:rPr>
          <w:spacing w:val="-9"/>
          <w:sz w:val="24"/>
        </w:rPr>
        <w:t> </w:t>
      </w:r>
      <w:r>
        <w:rPr>
          <w:sz w:val="24"/>
        </w:rPr>
        <w:t>by</w:t>
      </w:r>
      <w:r>
        <w:rPr>
          <w:spacing w:val="-12"/>
          <w:sz w:val="24"/>
        </w:rPr>
        <w:t> </w:t>
      </w:r>
      <w:r>
        <w:rPr>
          <w:sz w:val="24"/>
        </w:rPr>
        <w:t>foot</w:t>
      </w:r>
      <w:r>
        <w:rPr>
          <w:spacing w:val="-12"/>
          <w:sz w:val="24"/>
        </w:rPr>
        <w:t> </w:t>
      </w:r>
      <w:r>
        <w:rPr>
          <w:sz w:val="24"/>
        </w:rPr>
        <w:t>or</w:t>
      </w:r>
      <w:r>
        <w:rPr>
          <w:spacing w:val="-13"/>
          <w:sz w:val="24"/>
        </w:rPr>
        <w:t> </w:t>
      </w:r>
      <w:r>
        <w:rPr>
          <w:sz w:val="24"/>
        </w:rPr>
        <w:t>motor</w:t>
      </w:r>
      <w:r>
        <w:rPr>
          <w:spacing w:val="-13"/>
          <w:sz w:val="24"/>
        </w:rPr>
        <w:t> </w:t>
      </w:r>
      <w:r>
        <w:rPr>
          <w:sz w:val="24"/>
        </w:rPr>
        <w:t>vehicle</w:t>
      </w:r>
      <w:r>
        <w:rPr>
          <w:spacing w:val="-11"/>
          <w:sz w:val="24"/>
        </w:rPr>
        <w:t> </w:t>
      </w:r>
      <w:r>
        <w:rPr>
          <w:sz w:val="24"/>
        </w:rPr>
        <w:t>as</w:t>
      </w:r>
      <w:r>
        <w:rPr>
          <w:spacing w:val="-12"/>
          <w:sz w:val="24"/>
        </w:rPr>
        <w:t> </w:t>
      </w:r>
      <w:r>
        <w:rPr>
          <w:sz w:val="24"/>
        </w:rPr>
        <w:t>defined</w:t>
      </w:r>
      <w:r>
        <w:rPr>
          <w:spacing w:val="-10"/>
          <w:sz w:val="24"/>
        </w:rPr>
        <w:t> </w:t>
      </w:r>
      <w:r>
        <w:rPr>
          <w:sz w:val="24"/>
        </w:rPr>
        <w:t>at</w:t>
      </w:r>
      <w:r>
        <w:rPr>
          <w:spacing w:val="-12"/>
          <w:sz w:val="24"/>
        </w:rPr>
        <w:t> </w:t>
      </w:r>
      <w:r>
        <w:rPr>
          <w:sz w:val="24"/>
        </w:rPr>
        <w:t>29-A</w:t>
      </w:r>
      <w:r>
        <w:rPr>
          <w:spacing w:val="-13"/>
          <w:sz w:val="24"/>
        </w:rPr>
        <w:t> </w:t>
      </w:r>
      <w:r>
        <w:rPr>
          <w:sz w:val="24"/>
        </w:rPr>
        <w:t>M.R.S.</w:t>
      </w:r>
      <w:r>
        <w:rPr>
          <w:spacing w:val="-12"/>
          <w:sz w:val="24"/>
        </w:rPr>
        <w:t> </w:t>
      </w:r>
      <w:r>
        <w:rPr>
          <w:sz w:val="24"/>
        </w:rPr>
        <w:t>§</w:t>
      </w:r>
      <w:r>
        <w:rPr>
          <w:spacing w:val="-12"/>
          <w:sz w:val="24"/>
        </w:rPr>
        <w:t> </w:t>
      </w:r>
      <w:r>
        <w:rPr>
          <w:sz w:val="24"/>
        </w:rPr>
        <w:t>101(42) (23 M.R.S. § 3022 for public easements formally laid out as such by municipalities after 1976, and since 2015, §23 M.R.S. § 3028-A for public easements after statutory abandonment of a town way), and one without such limitations (23 M.R.S. § 3021(2) for</w:t>
      </w:r>
      <w:r>
        <w:rPr>
          <w:spacing w:val="80"/>
          <w:sz w:val="24"/>
        </w:rPr>
        <w:t> </w:t>
      </w:r>
      <w:r>
        <w:rPr>
          <w:sz w:val="24"/>
        </w:rPr>
        <w:t>former</w:t>
      </w:r>
      <w:r>
        <w:rPr>
          <w:spacing w:val="80"/>
          <w:sz w:val="24"/>
        </w:rPr>
        <w:t> </w:t>
      </w:r>
      <w:r>
        <w:rPr>
          <w:sz w:val="24"/>
        </w:rPr>
        <w:t>private</w:t>
      </w:r>
      <w:r>
        <w:rPr>
          <w:spacing w:val="80"/>
          <w:sz w:val="24"/>
        </w:rPr>
        <w:t> </w:t>
      </w:r>
      <w:r>
        <w:rPr>
          <w:sz w:val="24"/>
        </w:rPr>
        <w:t>ways</w:t>
      </w:r>
      <w:r>
        <w:rPr>
          <w:spacing w:val="80"/>
          <w:sz w:val="24"/>
        </w:rPr>
        <w:t> </w:t>
      </w:r>
      <w:r>
        <w:rPr>
          <w:sz w:val="24"/>
        </w:rPr>
        <w:t>and</w:t>
      </w:r>
      <w:r>
        <w:rPr>
          <w:spacing w:val="80"/>
          <w:sz w:val="24"/>
        </w:rPr>
        <w:t> </w:t>
      </w:r>
      <w:r>
        <w:rPr>
          <w:sz w:val="24"/>
        </w:rPr>
        <w:t>23</w:t>
      </w:r>
      <w:r>
        <w:rPr>
          <w:spacing w:val="80"/>
          <w:sz w:val="24"/>
        </w:rPr>
        <w:t> </w:t>
      </w:r>
      <w:r>
        <w:rPr>
          <w:sz w:val="24"/>
        </w:rPr>
        <w:t>M.R.S.</w:t>
      </w:r>
      <w:r>
        <w:rPr>
          <w:spacing w:val="80"/>
          <w:sz w:val="24"/>
        </w:rPr>
        <w:t> </w:t>
      </w:r>
      <w:r>
        <w:rPr>
          <w:sz w:val="24"/>
        </w:rPr>
        <w:t>§</w:t>
      </w:r>
      <w:r>
        <w:rPr>
          <w:spacing w:val="80"/>
          <w:sz w:val="24"/>
        </w:rPr>
        <w:t> </w:t>
      </w:r>
      <w:r>
        <w:rPr>
          <w:sz w:val="24"/>
        </w:rPr>
        <w:t>3026-A</w:t>
      </w:r>
      <w:r>
        <w:rPr>
          <w:spacing w:val="80"/>
          <w:sz w:val="24"/>
        </w:rPr>
        <w:t> </w:t>
      </w:r>
      <w:r>
        <w:rPr>
          <w:sz w:val="24"/>
        </w:rPr>
        <w:t>for</w:t>
      </w:r>
      <w:r>
        <w:rPr>
          <w:spacing w:val="80"/>
          <w:sz w:val="24"/>
        </w:rPr>
        <w:t> </w:t>
      </w:r>
      <w:r>
        <w:rPr>
          <w:sz w:val="24"/>
        </w:rPr>
        <w:t>public</w:t>
      </w:r>
      <w:r>
        <w:rPr>
          <w:spacing w:val="80"/>
          <w:sz w:val="24"/>
        </w:rPr>
        <w:t> </w:t>
      </w:r>
      <w:r>
        <w:rPr>
          <w:sz w:val="24"/>
        </w:rPr>
        <w:t>easements</w:t>
      </w:r>
      <w:r>
        <w:rPr>
          <w:spacing w:val="80"/>
          <w:sz w:val="24"/>
        </w:rPr>
        <w:t> </w:t>
      </w:r>
      <w:r>
        <w:rPr>
          <w:sz w:val="24"/>
        </w:rPr>
        <w:t>after</w:t>
      </w:r>
    </w:p>
    <w:p>
      <w:pPr>
        <w:spacing w:after="0" w:line="240" w:lineRule="auto"/>
        <w:jc w:val="both"/>
        <w:rPr>
          <w:sz w:val="24"/>
        </w:rPr>
        <w:sectPr>
          <w:pgSz w:w="12240" w:h="15840"/>
          <w:pgMar w:header="0" w:footer="1068" w:top="1360" w:bottom="1260" w:left="40" w:right="0"/>
        </w:sectPr>
      </w:pPr>
    </w:p>
    <w:p>
      <w:pPr>
        <w:spacing w:before="79"/>
        <w:ind w:left="2480" w:right="0" w:firstLine="0"/>
        <w:jc w:val="both"/>
        <w:rPr>
          <w:sz w:val="24"/>
        </w:rPr>
      </w:pPr>
      <w:r>
        <w:rPr>
          <w:sz w:val="24"/>
        </w:rPr>
        <w:t>discontinuance</w:t>
      </w:r>
      <w:r>
        <w:rPr>
          <w:spacing w:val="27"/>
          <w:sz w:val="24"/>
        </w:rPr>
        <w:t> </w:t>
      </w:r>
      <w:r>
        <w:rPr>
          <w:sz w:val="24"/>
        </w:rPr>
        <w:t>of</w:t>
      </w:r>
      <w:r>
        <w:rPr>
          <w:spacing w:val="31"/>
          <w:sz w:val="24"/>
        </w:rPr>
        <w:t> </w:t>
      </w:r>
      <w:r>
        <w:rPr>
          <w:sz w:val="24"/>
        </w:rPr>
        <w:t>a</w:t>
      </w:r>
      <w:r>
        <w:rPr>
          <w:spacing w:val="27"/>
          <w:sz w:val="24"/>
        </w:rPr>
        <w:t> </w:t>
      </w:r>
      <w:r>
        <w:rPr>
          <w:sz w:val="24"/>
        </w:rPr>
        <w:t>town</w:t>
      </w:r>
      <w:r>
        <w:rPr>
          <w:spacing w:val="29"/>
          <w:sz w:val="24"/>
        </w:rPr>
        <w:t> </w:t>
      </w:r>
      <w:r>
        <w:rPr>
          <w:sz w:val="24"/>
        </w:rPr>
        <w:t>way).</w:t>
      </w:r>
      <w:r>
        <w:rPr>
          <w:spacing w:val="29"/>
          <w:sz w:val="24"/>
        </w:rPr>
        <w:t>  </w:t>
      </w:r>
      <w:r>
        <w:rPr>
          <w:sz w:val="24"/>
        </w:rPr>
        <w:t>Because</w:t>
      </w:r>
      <w:r>
        <w:rPr>
          <w:spacing w:val="28"/>
          <w:sz w:val="24"/>
        </w:rPr>
        <w:t> </w:t>
      </w:r>
      <w:r>
        <w:rPr>
          <w:sz w:val="24"/>
        </w:rPr>
        <w:t>the</w:t>
      </w:r>
      <w:r>
        <w:rPr>
          <w:spacing w:val="31"/>
          <w:sz w:val="24"/>
        </w:rPr>
        <w:t> </w:t>
      </w:r>
      <w:r>
        <w:rPr>
          <w:sz w:val="24"/>
        </w:rPr>
        <w:t>definition</w:t>
      </w:r>
      <w:r>
        <w:rPr>
          <w:spacing w:val="28"/>
          <w:sz w:val="24"/>
        </w:rPr>
        <w:t> </w:t>
      </w:r>
      <w:r>
        <w:rPr>
          <w:sz w:val="24"/>
        </w:rPr>
        <w:t>of</w:t>
      </w:r>
      <w:r>
        <w:rPr>
          <w:spacing w:val="28"/>
          <w:sz w:val="24"/>
        </w:rPr>
        <w:t> </w:t>
      </w:r>
      <w:r>
        <w:rPr>
          <w:sz w:val="24"/>
        </w:rPr>
        <w:t>‘motor</w:t>
      </w:r>
      <w:r>
        <w:rPr>
          <w:spacing w:val="28"/>
          <w:sz w:val="24"/>
        </w:rPr>
        <w:t> </w:t>
      </w:r>
      <w:r>
        <w:rPr>
          <w:sz w:val="24"/>
        </w:rPr>
        <w:t>vehicle”</w:t>
      </w:r>
      <w:r>
        <w:rPr>
          <w:spacing w:val="31"/>
          <w:sz w:val="24"/>
        </w:rPr>
        <w:t> </w:t>
      </w:r>
      <w:r>
        <w:rPr>
          <w:sz w:val="24"/>
        </w:rPr>
        <w:t>at</w:t>
      </w:r>
      <w:r>
        <w:rPr>
          <w:spacing w:val="30"/>
          <w:sz w:val="24"/>
        </w:rPr>
        <w:t> </w:t>
      </w:r>
      <w:r>
        <w:rPr>
          <w:sz w:val="24"/>
        </w:rPr>
        <w:t>29-</w:t>
      </w:r>
      <w:r>
        <w:rPr>
          <w:spacing w:val="-10"/>
          <w:sz w:val="24"/>
        </w:rPr>
        <w:t>A</w:t>
      </w:r>
    </w:p>
    <w:p>
      <w:pPr>
        <w:spacing w:before="0"/>
        <w:ind w:left="2480" w:right="1442" w:firstLine="0"/>
        <w:jc w:val="both"/>
        <w:rPr>
          <w:sz w:val="24"/>
        </w:rPr>
      </w:pPr>
      <w:r>
        <w:rPr>
          <w:sz w:val="24"/>
        </w:rPr>
        <w:t>M.R.S. § 101(42) excludes ATVs and snowmobiles, it means they can be operated along</w:t>
      </w:r>
      <w:r>
        <w:rPr>
          <w:spacing w:val="-4"/>
          <w:sz w:val="24"/>
        </w:rPr>
        <w:t> </w:t>
      </w:r>
      <w:r>
        <w:rPr>
          <w:sz w:val="24"/>
        </w:rPr>
        <w:t>public</w:t>
      </w:r>
      <w:r>
        <w:rPr>
          <w:spacing w:val="-6"/>
          <w:sz w:val="24"/>
        </w:rPr>
        <w:t> </w:t>
      </w:r>
      <w:r>
        <w:rPr>
          <w:sz w:val="24"/>
        </w:rPr>
        <w:t>easements</w:t>
      </w:r>
      <w:r>
        <w:rPr>
          <w:spacing w:val="-5"/>
          <w:sz w:val="24"/>
        </w:rPr>
        <w:t> </w:t>
      </w:r>
      <w:r>
        <w:rPr>
          <w:sz w:val="24"/>
        </w:rPr>
        <w:t>that</w:t>
      </w:r>
      <w:r>
        <w:rPr>
          <w:spacing w:val="-4"/>
          <w:sz w:val="24"/>
        </w:rPr>
        <w:t> </w:t>
      </w:r>
      <w:r>
        <w:rPr>
          <w:sz w:val="24"/>
        </w:rPr>
        <w:t>used</w:t>
      </w:r>
      <w:r>
        <w:rPr>
          <w:spacing w:val="-5"/>
          <w:sz w:val="24"/>
        </w:rPr>
        <w:t> </w:t>
      </w:r>
      <w:r>
        <w:rPr>
          <w:sz w:val="24"/>
        </w:rPr>
        <w:t>to</w:t>
      </w:r>
      <w:r>
        <w:rPr>
          <w:spacing w:val="-3"/>
          <w:sz w:val="24"/>
        </w:rPr>
        <w:t> </w:t>
      </w:r>
      <w:r>
        <w:rPr>
          <w:sz w:val="24"/>
        </w:rPr>
        <w:t>be</w:t>
      </w:r>
      <w:r>
        <w:rPr>
          <w:spacing w:val="-6"/>
          <w:sz w:val="24"/>
        </w:rPr>
        <w:t> </w:t>
      </w:r>
      <w:r>
        <w:rPr>
          <w:sz w:val="24"/>
        </w:rPr>
        <w:t>private</w:t>
      </w:r>
      <w:r>
        <w:rPr>
          <w:spacing w:val="-4"/>
          <w:sz w:val="24"/>
        </w:rPr>
        <w:t> </w:t>
      </w:r>
      <w:r>
        <w:rPr>
          <w:sz w:val="24"/>
        </w:rPr>
        <w:t>ways</w:t>
      </w:r>
      <w:r>
        <w:rPr>
          <w:spacing w:val="-5"/>
          <w:sz w:val="24"/>
        </w:rPr>
        <w:t> </w:t>
      </w:r>
      <w:r>
        <w:rPr>
          <w:sz w:val="24"/>
        </w:rPr>
        <w:t>before</w:t>
      </w:r>
      <w:r>
        <w:rPr>
          <w:spacing w:val="-6"/>
          <w:sz w:val="24"/>
        </w:rPr>
        <w:t> </w:t>
      </w:r>
      <w:r>
        <w:rPr>
          <w:sz w:val="24"/>
        </w:rPr>
        <w:t>1976</w:t>
      </w:r>
      <w:r>
        <w:rPr>
          <w:spacing w:val="-4"/>
          <w:sz w:val="24"/>
        </w:rPr>
        <w:t> </w:t>
      </w:r>
      <w:r>
        <w:rPr>
          <w:sz w:val="24"/>
        </w:rPr>
        <w:t>and</w:t>
      </w:r>
      <w:r>
        <w:rPr>
          <w:spacing w:val="-5"/>
          <w:sz w:val="24"/>
        </w:rPr>
        <w:t> </w:t>
      </w:r>
      <w:r>
        <w:rPr>
          <w:sz w:val="24"/>
        </w:rPr>
        <w:t>public</w:t>
      </w:r>
      <w:r>
        <w:rPr>
          <w:spacing w:val="-6"/>
          <w:sz w:val="24"/>
        </w:rPr>
        <w:t> </w:t>
      </w:r>
      <w:r>
        <w:rPr>
          <w:sz w:val="24"/>
        </w:rPr>
        <w:t>easements left after discontinuance, but not public easements laid out as such or left over after statutory abandonment.</w:t>
      </w:r>
    </w:p>
    <w:p>
      <w:pPr>
        <w:spacing w:line="240" w:lineRule="auto" w:before="0"/>
        <w:rPr>
          <w:sz w:val="24"/>
        </w:rPr>
      </w:pPr>
    </w:p>
    <w:p>
      <w:pPr>
        <w:pStyle w:val="ListParagraph"/>
        <w:numPr>
          <w:ilvl w:val="3"/>
          <w:numId w:val="4"/>
        </w:numPr>
        <w:tabs>
          <w:tab w:pos="2480" w:val="left" w:leader="none"/>
        </w:tabs>
        <w:spacing w:line="240" w:lineRule="auto" w:before="0" w:after="0"/>
        <w:ind w:left="2480" w:right="1438" w:hanging="360"/>
        <w:jc w:val="both"/>
        <w:rPr>
          <w:sz w:val="24"/>
        </w:rPr>
      </w:pPr>
      <w:r>
        <w:rPr>
          <w:sz w:val="24"/>
        </w:rPr>
        <w:t>The public and State, county and local officials often mistakenly confuse the terms “discontinuance,” which is a formal process to eliminate public maintenance responsibility for a town way, and “abandonment,” which is the elimination of public maintenance responsibility that happens by the passage of time.</w:t>
      </w:r>
    </w:p>
    <w:p>
      <w:pPr>
        <w:spacing w:line="240" w:lineRule="auto" w:before="10"/>
        <w:rPr>
          <w:sz w:val="21"/>
        </w:rPr>
      </w:pPr>
    </w:p>
    <w:p>
      <w:pPr>
        <w:spacing w:before="0"/>
        <w:ind w:left="1400" w:right="1438" w:firstLine="719"/>
        <w:jc w:val="both"/>
        <w:rPr>
          <w:sz w:val="24"/>
        </w:rPr>
      </w:pPr>
      <w:r>
        <w:rPr>
          <w:sz w:val="24"/>
        </w:rPr>
        <w:t>The Commission recommends further work to determine the sources of confusion in Maine’s abandonment and discontinuance law terminology and to find ways to reduce this confusion.</w:t>
      </w:r>
      <w:r>
        <w:rPr>
          <w:spacing w:val="40"/>
          <w:sz w:val="24"/>
        </w:rPr>
        <w:t> </w:t>
      </w:r>
      <w:r>
        <w:rPr>
          <w:sz w:val="24"/>
        </w:rPr>
        <w:t>The Commission understands that Senator Vitelli is sponsoring LR 88, “An Act Regarding Private Roads,” that may attempt to dispel some of this confusion; the Commission is available to review such legislation and to provide information to the Legislature in this process.</w:t>
      </w:r>
    </w:p>
    <w:p>
      <w:pPr>
        <w:spacing w:line="240" w:lineRule="auto" w:before="0"/>
        <w:rPr>
          <w:sz w:val="24"/>
        </w:rPr>
      </w:pPr>
    </w:p>
    <w:p>
      <w:pPr>
        <w:pStyle w:val="ListParagraph"/>
        <w:numPr>
          <w:ilvl w:val="2"/>
          <w:numId w:val="4"/>
        </w:numPr>
        <w:tabs>
          <w:tab w:pos="2478" w:val="left" w:leader="none"/>
        </w:tabs>
        <w:spacing w:line="240" w:lineRule="auto" w:before="0" w:after="0"/>
        <w:ind w:left="1400" w:right="1437" w:firstLine="719"/>
        <w:jc w:val="both"/>
        <w:rPr>
          <w:sz w:val="24"/>
        </w:rPr>
      </w:pPr>
      <w:r>
        <w:rPr>
          <w:i/>
          <w:sz w:val="24"/>
        </w:rPr>
        <w:t>The statutory process for the abandonment or discontinuation of a road, including</w:t>
      </w:r>
      <w:r>
        <w:rPr>
          <w:i/>
          <w:sz w:val="24"/>
        </w:rPr>
        <w:t> barriers</w:t>
      </w:r>
      <w:r>
        <w:rPr>
          <w:i/>
          <w:spacing w:val="-1"/>
          <w:sz w:val="24"/>
        </w:rPr>
        <w:t> </w:t>
      </w:r>
      <w:r>
        <w:rPr>
          <w:i/>
          <w:sz w:val="24"/>
        </w:rPr>
        <w:t>to</w:t>
      </w:r>
      <w:r>
        <w:rPr>
          <w:i/>
          <w:spacing w:val="-1"/>
          <w:sz w:val="24"/>
        </w:rPr>
        <w:t> </w:t>
      </w:r>
      <w:r>
        <w:rPr>
          <w:i/>
          <w:sz w:val="24"/>
        </w:rPr>
        <w:t>determining</w:t>
      </w:r>
      <w:r>
        <w:rPr>
          <w:i/>
          <w:spacing w:val="-1"/>
          <w:sz w:val="24"/>
        </w:rPr>
        <w:t> </w:t>
      </w:r>
      <w:r>
        <w:rPr>
          <w:i/>
          <w:sz w:val="24"/>
        </w:rPr>
        <w:t>the</w:t>
      </w:r>
      <w:r>
        <w:rPr>
          <w:i/>
          <w:spacing w:val="-2"/>
          <w:sz w:val="24"/>
        </w:rPr>
        <w:t> </w:t>
      </w:r>
      <w:r>
        <w:rPr>
          <w:i/>
          <w:sz w:val="24"/>
        </w:rPr>
        <w:t>legal</w:t>
      </w:r>
      <w:r>
        <w:rPr>
          <w:i/>
          <w:spacing w:val="-1"/>
          <w:sz w:val="24"/>
        </w:rPr>
        <w:t> </w:t>
      </w:r>
      <w:r>
        <w:rPr>
          <w:i/>
          <w:sz w:val="24"/>
        </w:rPr>
        <w:t>status</w:t>
      </w:r>
      <w:r>
        <w:rPr>
          <w:i/>
          <w:spacing w:val="-1"/>
          <w:sz w:val="24"/>
        </w:rPr>
        <w:t> </w:t>
      </w:r>
      <w:r>
        <w:rPr>
          <w:i/>
          <w:sz w:val="24"/>
        </w:rPr>
        <w:t>of</w:t>
      </w:r>
      <w:r>
        <w:rPr>
          <w:i/>
          <w:spacing w:val="-1"/>
          <w:sz w:val="24"/>
        </w:rPr>
        <w:t> </w:t>
      </w:r>
      <w:r>
        <w:rPr>
          <w:i/>
          <w:sz w:val="24"/>
        </w:rPr>
        <w:t>a</w:t>
      </w:r>
      <w:r>
        <w:rPr>
          <w:i/>
          <w:spacing w:val="-1"/>
          <w:sz w:val="24"/>
        </w:rPr>
        <w:t> </w:t>
      </w:r>
      <w:r>
        <w:rPr>
          <w:i/>
          <w:sz w:val="24"/>
        </w:rPr>
        <w:t>road.</w:t>
      </w:r>
      <w:r>
        <w:rPr>
          <w:i/>
          <w:spacing w:val="40"/>
          <w:sz w:val="24"/>
        </w:rPr>
        <w:t> </w:t>
      </w:r>
      <w:r>
        <w:rPr>
          <w:sz w:val="24"/>
        </w:rPr>
        <w:t>Commission</w:t>
      </w:r>
      <w:r>
        <w:rPr>
          <w:spacing w:val="-1"/>
          <w:sz w:val="24"/>
        </w:rPr>
        <w:t> </w:t>
      </w:r>
      <w:r>
        <w:rPr>
          <w:sz w:val="24"/>
        </w:rPr>
        <w:t>members</w:t>
      </w:r>
      <w:r>
        <w:rPr>
          <w:spacing w:val="-2"/>
          <w:sz w:val="24"/>
        </w:rPr>
        <w:t> </w:t>
      </w:r>
      <w:r>
        <w:rPr>
          <w:sz w:val="24"/>
        </w:rPr>
        <w:t>recognize</w:t>
      </w:r>
      <w:r>
        <w:rPr>
          <w:spacing w:val="-3"/>
          <w:sz w:val="24"/>
        </w:rPr>
        <w:t> </w:t>
      </w:r>
      <w:r>
        <w:rPr>
          <w:sz w:val="24"/>
        </w:rPr>
        <w:t>the</w:t>
      </w:r>
      <w:r>
        <w:rPr>
          <w:spacing w:val="-2"/>
          <w:sz w:val="24"/>
        </w:rPr>
        <w:t> </w:t>
      </w:r>
      <w:r>
        <w:rPr>
          <w:sz w:val="24"/>
        </w:rPr>
        <w:t>difficulty people have in determining the status of a road.</w:t>
      </w:r>
      <w:r>
        <w:rPr>
          <w:spacing w:val="40"/>
          <w:sz w:val="24"/>
        </w:rPr>
        <w:t> </w:t>
      </w:r>
      <w:r>
        <w:rPr>
          <w:sz w:val="24"/>
        </w:rPr>
        <w:t>While the Maine Department of Transportation (MaineDOT) has presented the Commission with information about the Mapviewer tool on its website that displays information collected from municipalities as to whether a given road is publicly maintained, and while it is possible for the public, property owners, and attorneys to search</w:t>
      </w:r>
      <w:r>
        <w:rPr>
          <w:spacing w:val="-8"/>
          <w:sz w:val="24"/>
        </w:rPr>
        <w:t> </w:t>
      </w:r>
      <w:r>
        <w:rPr>
          <w:sz w:val="24"/>
        </w:rPr>
        <w:t>State,</w:t>
      </w:r>
      <w:r>
        <w:rPr>
          <w:spacing w:val="-10"/>
          <w:sz w:val="24"/>
        </w:rPr>
        <w:t> </w:t>
      </w:r>
      <w:r>
        <w:rPr>
          <w:sz w:val="24"/>
        </w:rPr>
        <w:t>county,</w:t>
      </w:r>
      <w:r>
        <w:rPr>
          <w:spacing w:val="-7"/>
          <w:sz w:val="24"/>
        </w:rPr>
        <w:t> </w:t>
      </w:r>
      <w:r>
        <w:rPr>
          <w:sz w:val="24"/>
        </w:rPr>
        <w:t>and</w:t>
      </w:r>
      <w:r>
        <w:rPr>
          <w:spacing w:val="-7"/>
          <w:sz w:val="24"/>
        </w:rPr>
        <w:t> </w:t>
      </w:r>
      <w:r>
        <w:rPr>
          <w:sz w:val="24"/>
        </w:rPr>
        <w:t>municipal</w:t>
      </w:r>
      <w:r>
        <w:rPr>
          <w:spacing w:val="-10"/>
          <w:sz w:val="24"/>
        </w:rPr>
        <w:t> </w:t>
      </w:r>
      <w:r>
        <w:rPr>
          <w:sz w:val="24"/>
        </w:rPr>
        <w:t>records</w:t>
      </w:r>
      <w:r>
        <w:rPr>
          <w:spacing w:val="-10"/>
          <w:sz w:val="24"/>
        </w:rPr>
        <w:t> </w:t>
      </w:r>
      <w:r>
        <w:rPr>
          <w:sz w:val="24"/>
        </w:rPr>
        <w:t>in</w:t>
      </w:r>
      <w:r>
        <w:rPr>
          <w:spacing w:val="-9"/>
          <w:sz w:val="24"/>
        </w:rPr>
        <w:t> </w:t>
      </w:r>
      <w:r>
        <w:rPr>
          <w:sz w:val="24"/>
        </w:rPr>
        <w:t>search</w:t>
      </w:r>
      <w:r>
        <w:rPr>
          <w:spacing w:val="-10"/>
          <w:sz w:val="24"/>
        </w:rPr>
        <w:t> </w:t>
      </w:r>
      <w:r>
        <w:rPr>
          <w:sz w:val="24"/>
        </w:rPr>
        <w:t>of</w:t>
      </w:r>
      <w:r>
        <w:rPr>
          <w:spacing w:val="-10"/>
          <w:sz w:val="24"/>
        </w:rPr>
        <w:t> </w:t>
      </w:r>
      <w:r>
        <w:rPr>
          <w:sz w:val="24"/>
        </w:rPr>
        <w:t>information</w:t>
      </w:r>
      <w:r>
        <w:rPr>
          <w:spacing w:val="-10"/>
          <w:sz w:val="24"/>
        </w:rPr>
        <w:t> </w:t>
      </w:r>
      <w:r>
        <w:rPr>
          <w:sz w:val="24"/>
        </w:rPr>
        <w:t>as</w:t>
      </w:r>
      <w:r>
        <w:rPr>
          <w:spacing w:val="-9"/>
          <w:sz w:val="24"/>
        </w:rPr>
        <w:t> </w:t>
      </w:r>
      <w:r>
        <w:rPr>
          <w:sz w:val="24"/>
        </w:rPr>
        <w:t>to</w:t>
      </w:r>
      <w:r>
        <w:rPr>
          <w:spacing w:val="-7"/>
          <w:sz w:val="24"/>
        </w:rPr>
        <w:t> </w:t>
      </w:r>
      <w:r>
        <w:rPr>
          <w:sz w:val="24"/>
        </w:rPr>
        <w:t>whether</w:t>
      </w:r>
      <w:r>
        <w:rPr>
          <w:spacing w:val="-8"/>
          <w:sz w:val="24"/>
        </w:rPr>
        <w:t> </w:t>
      </w:r>
      <w:r>
        <w:rPr>
          <w:sz w:val="24"/>
        </w:rPr>
        <w:t>a</w:t>
      </w:r>
      <w:r>
        <w:rPr>
          <w:spacing w:val="-11"/>
          <w:sz w:val="24"/>
        </w:rPr>
        <w:t> </w:t>
      </w:r>
      <w:r>
        <w:rPr>
          <w:sz w:val="24"/>
        </w:rPr>
        <w:t>road</w:t>
      </w:r>
      <w:r>
        <w:rPr>
          <w:spacing w:val="-10"/>
          <w:sz w:val="24"/>
        </w:rPr>
        <w:t> </w:t>
      </w:r>
      <w:r>
        <w:rPr>
          <w:sz w:val="24"/>
        </w:rPr>
        <w:t>is</w:t>
      </w:r>
      <w:r>
        <w:rPr>
          <w:spacing w:val="-9"/>
          <w:sz w:val="24"/>
        </w:rPr>
        <w:t> </w:t>
      </w:r>
      <w:r>
        <w:rPr>
          <w:sz w:val="24"/>
        </w:rPr>
        <w:t>a</w:t>
      </w:r>
      <w:r>
        <w:rPr>
          <w:spacing w:val="-8"/>
          <w:sz w:val="24"/>
        </w:rPr>
        <w:t> </w:t>
      </w:r>
      <w:r>
        <w:rPr>
          <w:sz w:val="24"/>
        </w:rPr>
        <w:t>town way,</w:t>
      </w:r>
      <w:r>
        <w:rPr>
          <w:spacing w:val="-3"/>
          <w:sz w:val="24"/>
        </w:rPr>
        <w:t> </w:t>
      </w:r>
      <w:r>
        <w:rPr>
          <w:sz w:val="24"/>
        </w:rPr>
        <w:t>a</w:t>
      </w:r>
      <w:r>
        <w:rPr>
          <w:spacing w:val="-4"/>
          <w:sz w:val="24"/>
        </w:rPr>
        <w:t> </w:t>
      </w:r>
      <w:r>
        <w:rPr>
          <w:sz w:val="24"/>
        </w:rPr>
        <w:t>public</w:t>
      </w:r>
      <w:r>
        <w:rPr>
          <w:spacing w:val="-2"/>
          <w:sz w:val="24"/>
        </w:rPr>
        <w:t> </w:t>
      </w:r>
      <w:r>
        <w:rPr>
          <w:sz w:val="24"/>
        </w:rPr>
        <w:t>easement,</w:t>
      </w:r>
      <w:r>
        <w:rPr>
          <w:spacing w:val="-3"/>
          <w:sz w:val="24"/>
        </w:rPr>
        <w:t> </w:t>
      </w:r>
      <w:r>
        <w:rPr>
          <w:sz w:val="24"/>
        </w:rPr>
        <w:t>a</w:t>
      </w:r>
      <w:r>
        <w:rPr>
          <w:spacing w:val="-3"/>
          <w:sz w:val="24"/>
        </w:rPr>
        <w:t> </w:t>
      </w:r>
      <w:r>
        <w:rPr>
          <w:sz w:val="24"/>
        </w:rPr>
        <w:t>private</w:t>
      </w:r>
      <w:r>
        <w:rPr>
          <w:spacing w:val="-4"/>
          <w:sz w:val="24"/>
        </w:rPr>
        <w:t> </w:t>
      </w:r>
      <w:r>
        <w:rPr>
          <w:sz w:val="24"/>
        </w:rPr>
        <w:t>way,</w:t>
      </w:r>
      <w:r>
        <w:rPr>
          <w:spacing w:val="-3"/>
          <w:sz w:val="24"/>
        </w:rPr>
        <w:t> </w:t>
      </w:r>
      <w:r>
        <w:rPr>
          <w:sz w:val="24"/>
        </w:rPr>
        <w:t>or</w:t>
      </w:r>
      <w:r>
        <w:rPr>
          <w:spacing w:val="-2"/>
          <w:sz w:val="24"/>
        </w:rPr>
        <w:t> </w:t>
      </w:r>
      <w:r>
        <w:rPr>
          <w:sz w:val="24"/>
        </w:rPr>
        <w:t>a</w:t>
      </w:r>
      <w:r>
        <w:rPr>
          <w:spacing w:val="-4"/>
          <w:sz w:val="24"/>
        </w:rPr>
        <w:t> </w:t>
      </w:r>
      <w:r>
        <w:rPr>
          <w:sz w:val="24"/>
        </w:rPr>
        <w:t>private</w:t>
      </w:r>
      <w:r>
        <w:rPr>
          <w:spacing w:val="-4"/>
          <w:sz w:val="24"/>
        </w:rPr>
        <w:t> </w:t>
      </w:r>
      <w:r>
        <w:rPr>
          <w:sz w:val="24"/>
        </w:rPr>
        <w:t>road,</w:t>
      </w:r>
      <w:r>
        <w:rPr>
          <w:spacing w:val="-3"/>
          <w:sz w:val="24"/>
        </w:rPr>
        <w:t> </w:t>
      </w:r>
      <w:r>
        <w:rPr>
          <w:sz w:val="24"/>
        </w:rPr>
        <w:t>some</w:t>
      </w:r>
      <w:r>
        <w:rPr>
          <w:spacing w:val="-2"/>
          <w:sz w:val="24"/>
        </w:rPr>
        <w:t> </w:t>
      </w:r>
      <w:r>
        <w:rPr>
          <w:sz w:val="24"/>
        </w:rPr>
        <w:t>roads</w:t>
      </w:r>
      <w:r>
        <w:rPr>
          <w:spacing w:val="-1"/>
          <w:sz w:val="24"/>
        </w:rPr>
        <w:t> </w:t>
      </w:r>
      <w:r>
        <w:rPr>
          <w:sz w:val="24"/>
        </w:rPr>
        <w:t>elude</w:t>
      </w:r>
      <w:r>
        <w:rPr>
          <w:spacing w:val="-2"/>
          <w:sz w:val="24"/>
        </w:rPr>
        <w:t> </w:t>
      </w:r>
      <w:r>
        <w:rPr>
          <w:sz w:val="24"/>
        </w:rPr>
        <w:t>easy</w:t>
      </w:r>
      <w:r>
        <w:rPr>
          <w:spacing w:val="-3"/>
          <w:sz w:val="24"/>
        </w:rPr>
        <w:t> </w:t>
      </w:r>
      <w:r>
        <w:rPr>
          <w:sz w:val="24"/>
        </w:rPr>
        <w:t>classification</w:t>
      </w:r>
      <w:r>
        <w:rPr>
          <w:spacing w:val="-3"/>
          <w:sz w:val="24"/>
        </w:rPr>
        <w:t> </w:t>
      </w:r>
      <w:r>
        <w:rPr>
          <w:sz w:val="24"/>
        </w:rPr>
        <w:t>and require determination by the courts.</w:t>
      </w:r>
      <w:r>
        <w:rPr>
          <w:spacing w:val="40"/>
          <w:sz w:val="24"/>
        </w:rPr>
        <w:t> </w:t>
      </w:r>
      <w:r>
        <w:rPr>
          <w:sz w:val="24"/>
        </w:rPr>
        <w:t>Litigation over the status of roads is a fact-specific, time consuming and expensive process.</w:t>
      </w:r>
    </w:p>
    <w:p>
      <w:pPr>
        <w:spacing w:line="240" w:lineRule="auto" w:before="1"/>
        <w:rPr>
          <w:sz w:val="24"/>
        </w:rPr>
      </w:pPr>
    </w:p>
    <w:p>
      <w:pPr>
        <w:spacing w:before="0"/>
        <w:ind w:left="1400" w:right="1438" w:firstLine="0"/>
        <w:jc w:val="both"/>
        <w:rPr>
          <w:sz w:val="24"/>
        </w:rPr>
      </w:pPr>
      <w:r>
        <w:rPr>
          <w:sz w:val="24"/>
        </w:rPr>
        <w:t>Several Commission members suggest creating an Alternative Dispute Resolution process for more</w:t>
      </w:r>
      <w:r>
        <w:rPr>
          <w:spacing w:val="-15"/>
          <w:sz w:val="24"/>
        </w:rPr>
        <w:t> </w:t>
      </w:r>
      <w:r>
        <w:rPr>
          <w:sz w:val="24"/>
        </w:rPr>
        <w:t>affordable</w:t>
      </w:r>
      <w:r>
        <w:rPr>
          <w:spacing w:val="-15"/>
          <w:sz w:val="24"/>
        </w:rPr>
        <w:t> </w:t>
      </w:r>
      <w:r>
        <w:rPr>
          <w:sz w:val="24"/>
        </w:rPr>
        <w:t>and</w:t>
      </w:r>
      <w:r>
        <w:rPr>
          <w:spacing w:val="-15"/>
          <w:sz w:val="24"/>
        </w:rPr>
        <w:t> </w:t>
      </w:r>
      <w:r>
        <w:rPr>
          <w:sz w:val="24"/>
        </w:rPr>
        <w:t>timely</w:t>
      </w:r>
      <w:r>
        <w:rPr>
          <w:spacing w:val="-15"/>
          <w:sz w:val="24"/>
        </w:rPr>
        <w:t> </w:t>
      </w:r>
      <w:r>
        <w:rPr>
          <w:sz w:val="24"/>
        </w:rPr>
        <w:t>mediation</w:t>
      </w:r>
      <w:r>
        <w:rPr>
          <w:spacing w:val="-15"/>
          <w:sz w:val="24"/>
        </w:rPr>
        <w:t> </w:t>
      </w:r>
      <w:r>
        <w:rPr>
          <w:sz w:val="24"/>
        </w:rPr>
        <w:t>of</w:t>
      </w:r>
      <w:r>
        <w:rPr>
          <w:spacing w:val="-15"/>
          <w:sz w:val="24"/>
        </w:rPr>
        <w:t> </w:t>
      </w:r>
      <w:r>
        <w:rPr>
          <w:sz w:val="24"/>
        </w:rPr>
        <w:t>road</w:t>
      </w:r>
      <w:r>
        <w:rPr>
          <w:spacing w:val="-15"/>
          <w:sz w:val="24"/>
        </w:rPr>
        <w:t> </w:t>
      </w:r>
      <w:r>
        <w:rPr>
          <w:sz w:val="24"/>
        </w:rPr>
        <w:t>abandonment,</w:t>
      </w:r>
      <w:r>
        <w:rPr>
          <w:spacing w:val="-15"/>
          <w:sz w:val="24"/>
        </w:rPr>
        <w:t> </w:t>
      </w:r>
      <w:r>
        <w:rPr>
          <w:sz w:val="24"/>
        </w:rPr>
        <w:t>road</w:t>
      </w:r>
      <w:r>
        <w:rPr>
          <w:spacing w:val="-15"/>
          <w:sz w:val="24"/>
        </w:rPr>
        <w:t> </w:t>
      </w:r>
      <w:r>
        <w:rPr>
          <w:sz w:val="24"/>
        </w:rPr>
        <w:t>discontinuance,</w:t>
      </w:r>
      <w:r>
        <w:rPr>
          <w:spacing w:val="-15"/>
          <w:sz w:val="24"/>
        </w:rPr>
        <w:t> </w:t>
      </w:r>
      <w:r>
        <w:rPr>
          <w:sz w:val="24"/>
        </w:rPr>
        <w:t>public</w:t>
      </w:r>
      <w:r>
        <w:rPr>
          <w:spacing w:val="-15"/>
          <w:sz w:val="24"/>
        </w:rPr>
        <w:t> </w:t>
      </w:r>
      <w:r>
        <w:rPr>
          <w:sz w:val="24"/>
        </w:rPr>
        <w:t>easement, and</w:t>
      </w:r>
      <w:r>
        <w:rPr>
          <w:spacing w:val="-3"/>
          <w:sz w:val="24"/>
        </w:rPr>
        <w:t> </w:t>
      </w:r>
      <w:r>
        <w:rPr>
          <w:sz w:val="24"/>
        </w:rPr>
        <w:t>private</w:t>
      </w:r>
      <w:r>
        <w:rPr>
          <w:spacing w:val="-2"/>
          <w:sz w:val="24"/>
        </w:rPr>
        <w:t> </w:t>
      </w:r>
      <w:r>
        <w:rPr>
          <w:sz w:val="24"/>
        </w:rPr>
        <w:t>road</w:t>
      </w:r>
      <w:r>
        <w:rPr>
          <w:spacing w:val="-1"/>
          <w:sz w:val="24"/>
        </w:rPr>
        <w:t> </w:t>
      </w:r>
      <w:r>
        <w:rPr>
          <w:sz w:val="24"/>
        </w:rPr>
        <w:t>issues.</w:t>
      </w:r>
      <w:r>
        <w:rPr>
          <w:spacing w:val="40"/>
          <w:sz w:val="24"/>
        </w:rPr>
        <w:t> </w:t>
      </w:r>
      <w:r>
        <w:rPr>
          <w:sz w:val="24"/>
        </w:rPr>
        <w:t>Commission</w:t>
      </w:r>
      <w:r>
        <w:rPr>
          <w:spacing w:val="-3"/>
          <w:sz w:val="24"/>
        </w:rPr>
        <w:t> </w:t>
      </w:r>
      <w:r>
        <w:rPr>
          <w:sz w:val="24"/>
        </w:rPr>
        <w:t>member</w:t>
      </w:r>
      <w:r>
        <w:rPr>
          <w:spacing w:val="-5"/>
          <w:sz w:val="24"/>
        </w:rPr>
        <w:t> </w:t>
      </w:r>
      <w:r>
        <w:rPr>
          <w:sz w:val="24"/>
        </w:rPr>
        <w:t>Roberta</w:t>
      </w:r>
      <w:r>
        <w:rPr>
          <w:spacing w:val="-5"/>
          <w:sz w:val="24"/>
        </w:rPr>
        <w:t> </w:t>
      </w:r>
      <w:r>
        <w:rPr>
          <w:sz w:val="24"/>
        </w:rPr>
        <w:t>Manter</w:t>
      </w:r>
      <w:r>
        <w:rPr>
          <w:spacing w:val="-3"/>
          <w:sz w:val="24"/>
        </w:rPr>
        <w:t> </w:t>
      </w:r>
      <w:r>
        <w:rPr>
          <w:sz w:val="24"/>
        </w:rPr>
        <w:t>notes</w:t>
      </w:r>
      <w:r>
        <w:rPr>
          <w:spacing w:val="-1"/>
          <w:sz w:val="24"/>
        </w:rPr>
        <w:t> </w:t>
      </w:r>
      <w:r>
        <w:rPr>
          <w:sz w:val="24"/>
        </w:rPr>
        <w:t>that</w:t>
      </w:r>
      <w:r>
        <w:rPr>
          <w:spacing w:val="-3"/>
          <w:sz w:val="24"/>
        </w:rPr>
        <w:t> </w:t>
      </w:r>
      <w:r>
        <w:rPr>
          <w:sz w:val="24"/>
        </w:rPr>
        <w:t>the</w:t>
      </w:r>
      <w:r>
        <w:rPr>
          <w:spacing w:val="-4"/>
          <w:sz w:val="24"/>
        </w:rPr>
        <w:t> </w:t>
      </w:r>
      <w:r>
        <w:rPr>
          <w:sz w:val="24"/>
        </w:rPr>
        <w:t>University</w:t>
      </w:r>
      <w:r>
        <w:rPr>
          <w:spacing w:val="-3"/>
          <w:sz w:val="24"/>
        </w:rPr>
        <w:t> </w:t>
      </w:r>
      <w:r>
        <w:rPr>
          <w:sz w:val="24"/>
        </w:rPr>
        <w:t>of</w:t>
      </w:r>
      <w:r>
        <w:rPr>
          <w:spacing w:val="-2"/>
          <w:sz w:val="24"/>
        </w:rPr>
        <w:t> </w:t>
      </w:r>
      <w:r>
        <w:rPr>
          <w:sz w:val="24"/>
        </w:rPr>
        <w:t>Maine Cooperative Extensions offers a Maine Agricultural Mediation Program that already addresses neighbor disputes or disagreements (involving farm or forest land in production), which may concern public easements. Family and Community Mediation also may provide a model.</w:t>
      </w:r>
    </w:p>
    <w:p>
      <w:pPr>
        <w:spacing w:line="240" w:lineRule="auto" w:before="0"/>
        <w:rPr>
          <w:sz w:val="24"/>
        </w:rPr>
      </w:pPr>
    </w:p>
    <w:p>
      <w:pPr>
        <w:spacing w:before="0"/>
        <w:ind w:left="1400" w:right="1439" w:firstLine="0"/>
        <w:jc w:val="both"/>
        <w:rPr>
          <w:sz w:val="24"/>
        </w:rPr>
      </w:pPr>
      <w:r>
        <w:rPr>
          <w:sz w:val="24"/>
        </w:rPr>
        <w:t>Increased compliance with State law could help create greater certainty about the status of municipal</w:t>
      </w:r>
      <w:r>
        <w:rPr>
          <w:spacing w:val="-4"/>
          <w:sz w:val="24"/>
        </w:rPr>
        <w:t> </w:t>
      </w:r>
      <w:r>
        <w:rPr>
          <w:sz w:val="24"/>
        </w:rPr>
        <w:t>roads</w:t>
      </w:r>
      <w:r>
        <w:rPr>
          <w:spacing w:val="-4"/>
          <w:sz w:val="24"/>
        </w:rPr>
        <w:t> </w:t>
      </w:r>
      <w:r>
        <w:rPr>
          <w:sz w:val="24"/>
        </w:rPr>
        <w:t>after</w:t>
      </w:r>
      <w:r>
        <w:rPr>
          <w:spacing w:val="-4"/>
          <w:sz w:val="24"/>
        </w:rPr>
        <w:t> </w:t>
      </w:r>
      <w:r>
        <w:rPr>
          <w:sz w:val="24"/>
        </w:rPr>
        <w:t>their</w:t>
      </w:r>
      <w:r>
        <w:rPr>
          <w:spacing w:val="-4"/>
          <w:sz w:val="24"/>
        </w:rPr>
        <w:t> </w:t>
      </w:r>
      <w:r>
        <w:rPr>
          <w:sz w:val="24"/>
        </w:rPr>
        <w:t>abandonment</w:t>
      </w:r>
      <w:r>
        <w:rPr>
          <w:spacing w:val="-4"/>
          <w:sz w:val="24"/>
        </w:rPr>
        <w:t> </w:t>
      </w:r>
      <w:r>
        <w:rPr>
          <w:sz w:val="24"/>
        </w:rPr>
        <w:t>and</w:t>
      </w:r>
      <w:r>
        <w:rPr>
          <w:spacing w:val="-4"/>
          <w:sz w:val="24"/>
        </w:rPr>
        <w:t> </w:t>
      </w:r>
      <w:r>
        <w:rPr>
          <w:sz w:val="24"/>
        </w:rPr>
        <w:t>discontinuance.</w:t>
      </w:r>
      <w:r>
        <w:rPr>
          <w:spacing w:val="-4"/>
          <w:sz w:val="24"/>
        </w:rPr>
        <w:t> </w:t>
      </w:r>
      <w:r>
        <w:rPr>
          <w:sz w:val="24"/>
        </w:rPr>
        <w:t>Since</w:t>
      </w:r>
      <w:r>
        <w:rPr>
          <w:spacing w:val="-6"/>
          <w:sz w:val="24"/>
        </w:rPr>
        <w:t> </w:t>
      </w:r>
      <w:r>
        <w:rPr>
          <w:sz w:val="24"/>
        </w:rPr>
        <w:t>1959,</w:t>
      </w:r>
      <w:r>
        <w:rPr>
          <w:spacing w:val="-4"/>
          <w:sz w:val="24"/>
        </w:rPr>
        <w:t> </w:t>
      </w:r>
      <w:r>
        <w:rPr>
          <w:sz w:val="24"/>
        </w:rPr>
        <w:t>Maine</w:t>
      </w:r>
      <w:r>
        <w:rPr>
          <w:spacing w:val="-4"/>
          <w:sz w:val="24"/>
        </w:rPr>
        <w:t> </w:t>
      </w:r>
      <w:r>
        <w:rPr>
          <w:sz w:val="24"/>
        </w:rPr>
        <w:t>law</w:t>
      </w:r>
      <w:r>
        <w:rPr>
          <w:spacing w:val="-4"/>
          <w:sz w:val="24"/>
        </w:rPr>
        <w:t> </w:t>
      </w:r>
      <w:r>
        <w:rPr>
          <w:sz w:val="24"/>
        </w:rPr>
        <w:t>has</w:t>
      </w:r>
      <w:r>
        <w:rPr>
          <w:spacing w:val="-4"/>
          <w:sz w:val="24"/>
        </w:rPr>
        <w:t> </w:t>
      </w:r>
      <w:r>
        <w:rPr>
          <w:sz w:val="24"/>
        </w:rPr>
        <w:t>required an order of discontinuance to be recorded in the appropriate registry of deeds to be effective as against successors in title.</w:t>
      </w:r>
      <w:r>
        <w:rPr>
          <w:spacing w:val="40"/>
          <w:sz w:val="24"/>
        </w:rPr>
        <w:t> </w:t>
      </w:r>
      <w:r>
        <w:rPr>
          <w:sz w:val="24"/>
        </w:rPr>
        <w:t>23 M.R.S. § 3024.</w:t>
      </w:r>
      <w:r>
        <w:rPr>
          <w:spacing w:val="40"/>
          <w:sz w:val="24"/>
        </w:rPr>
        <w:t> </w:t>
      </w:r>
      <w:r>
        <w:rPr>
          <w:sz w:val="24"/>
        </w:rPr>
        <w:t>However, in many cases, recording of these certificates has not occurred, to the detriment of persons purchasing property along the road who are</w:t>
      </w:r>
      <w:r>
        <w:rPr>
          <w:spacing w:val="-6"/>
          <w:sz w:val="24"/>
        </w:rPr>
        <w:t> </w:t>
      </w:r>
      <w:r>
        <w:rPr>
          <w:sz w:val="24"/>
        </w:rPr>
        <w:t>unaware</w:t>
      </w:r>
      <w:r>
        <w:rPr>
          <w:spacing w:val="-5"/>
          <w:sz w:val="24"/>
        </w:rPr>
        <w:t> </w:t>
      </w:r>
      <w:r>
        <w:rPr>
          <w:sz w:val="24"/>
        </w:rPr>
        <w:t>of</w:t>
      </w:r>
      <w:r>
        <w:rPr>
          <w:spacing w:val="-4"/>
          <w:sz w:val="24"/>
        </w:rPr>
        <w:t> </w:t>
      </w:r>
      <w:r>
        <w:rPr>
          <w:sz w:val="24"/>
        </w:rPr>
        <w:t>its</w:t>
      </w:r>
      <w:r>
        <w:rPr>
          <w:spacing w:val="-4"/>
          <w:sz w:val="24"/>
        </w:rPr>
        <w:t> </w:t>
      </w:r>
      <w:r>
        <w:rPr>
          <w:sz w:val="24"/>
        </w:rPr>
        <w:t>legal</w:t>
      </w:r>
      <w:r>
        <w:rPr>
          <w:spacing w:val="-4"/>
          <w:sz w:val="24"/>
        </w:rPr>
        <w:t> </w:t>
      </w:r>
      <w:r>
        <w:rPr>
          <w:sz w:val="24"/>
        </w:rPr>
        <w:t>status.</w:t>
      </w:r>
      <w:r>
        <w:rPr>
          <w:spacing w:val="-4"/>
          <w:sz w:val="24"/>
        </w:rPr>
        <w:t> </w:t>
      </w:r>
      <w:r>
        <w:rPr>
          <w:sz w:val="24"/>
        </w:rPr>
        <w:t>Commission</w:t>
      </w:r>
      <w:r>
        <w:rPr>
          <w:spacing w:val="-4"/>
          <w:sz w:val="24"/>
        </w:rPr>
        <w:t> </w:t>
      </w:r>
      <w:r>
        <w:rPr>
          <w:sz w:val="24"/>
        </w:rPr>
        <w:t>members</w:t>
      </w:r>
      <w:r>
        <w:rPr>
          <w:spacing w:val="-4"/>
          <w:sz w:val="24"/>
        </w:rPr>
        <w:t> </w:t>
      </w:r>
      <w:r>
        <w:rPr>
          <w:sz w:val="24"/>
        </w:rPr>
        <w:t>recommend</w:t>
      </w:r>
      <w:r>
        <w:rPr>
          <w:spacing w:val="-4"/>
          <w:sz w:val="24"/>
        </w:rPr>
        <w:t> </w:t>
      </w:r>
      <w:r>
        <w:rPr>
          <w:sz w:val="24"/>
        </w:rPr>
        <w:t>strengthening</w:t>
      </w:r>
      <w:r>
        <w:rPr>
          <w:spacing w:val="-4"/>
          <w:sz w:val="24"/>
        </w:rPr>
        <w:t> </w:t>
      </w:r>
      <w:r>
        <w:rPr>
          <w:sz w:val="24"/>
        </w:rPr>
        <w:t>this</w:t>
      </w:r>
      <w:r>
        <w:rPr>
          <w:spacing w:val="-4"/>
          <w:sz w:val="24"/>
        </w:rPr>
        <w:t> </w:t>
      </w:r>
      <w:r>
        <w:rPr>
          <w:sz w:val="24"/>
        </w:rPr>
        <w:t>requirement, as was attempted through the 2015 enactment of 23 M.R.S. § 3026-A(5).</w:t>
      </w:r>
    </w:p>
    <w:p>
      <w:pPr>
        <w:spacing w:line="240" w:lineRule="auto" w:before="1"/>
        <w:rPr>
          <w:sz w:val="24"/>
        </w:rPr>
      </w:pPr>
    </w:p>
    <w:p>
      <w:pPr>
        <w:spacing w:before="0"/>
        <w:ind w:left="1400" w:right="1440" w:firstLine="0"/>
        <w:jc w:val="both"/>
        <w:rPr>
          <w:sz w:val="24"/>
        </w:rPr>
      </w:pPr>
      <w:r>
        <w:rPr>
          <w:sz w:val="24"/>
        </w:rPr>
        <w:t>Finally,</w:t>
      </w:r>
      <w:r>
        <w:rPr>
          <w:spacing w:val="-11"/>
          <w:sz w:val="24"/>
        </w:rPr>
        <w:t> </w:t>
      </w:r>
      <w:r>
        <w:rPr>
          <w:sz w:val="24"/>
        </w:rPr>
        <w:t>in</w:t>
      </w:r>
      <w:r>
        <w:rPr>
          <w:spacing w:val="-10"/>
          <w:sz w:val="24"/>
        </w:rPr>
        <w:t> </w:t>
      </w:r>
      <w:r>
        <w:rPr>
          <w:sz w:val="24"/>
        </w:rPr>
        <w:t>this</w:t>
      </w:r>
      <w:r>
        <w:rPr>
          <w:spacing w:val="-10"/>
          <w:sz w:val="24"/>
        </w:rPr>
        <w:t> </w:t>
      </w:r>
      <w:r>
        <w:rPr>
          <w:sz w:val="24"/>
        </w:rPr>
        <w:t>regard,</w:t>
      </w:r>
      <w:r>
        <w:rPr>
          <w:spacing w:val="-11"/>
          <w:sz w:val="24"/>
        </w:rPr>
        <w:t> </w:t>
      </w:r>
      <w:r>
        <w:rPr>
          <w:sz w:val="24"/>
        </w:rPr>
        <w:t>the</w:t>
      </w:r>
      <w:r>
        <w:rPr>
          <w:spacing w:val="-9"/>
          <w:sz w:val="24"/>
        </w:rPr>
        <w:t> </w:t>
      </w:r>
      <w:r>
        <w:rPr>
          <w:sz w:val="24"/>
        </w:rPr>
        <w:t>task</w:t>
      </w:r>
      <w:r>
        <w:rPr>
          <w:spacing w:val="-11"/>
          <w:sz w:val="24"/>
        </w:rPr>
        <w:t> </w:t>
      </w:r>
      <w:r>
        <w:rPr>
          <w:sz w:val="24"/>
        </w:rPr>
        <w:t>of</w:t>
      </w:r>
      <w:r>
        <w:rPr>
          <w:spacing w:val="-11"/>
          <w:sz w:val="24"/>
        </w:rPr>
        <w:t> </w:t>
      </w:r>
      <w:r>
        <w:rPr>
          <w:sz w:val="24"/>
        </w:rPr>
        <w:t>determining</w:t>
      </w:r>
      <w:r>
        <w:rPr>
          <w:spacing w:val="-10"/>
          <w:sz w:val="24"/>
        </w:rPr>
        <w:t> </w:t>
      </w:r>
      <w:r>
        <w:rPr>
          <w:sz w:val="24"/>
        </w:rPr>
        <w:t>the</w:t>
      </w:r>
      <w:r>
        <w:rPr>
          <w:spacing w:val="-11"/>
          <w:sz w:val="24"/>
        </w:rPr>
        <w:t> </w:t>
      </w:r>
      <w:r>
        <w:rPr>
          <w:sz w:val="24"/>
        </w:rPr>
        <w:t>status</w:t>
      </w:r>
      <w:r>
        <w:rPr>
          <w:spacing w:val="-10"/>
          <w:sz w:val="24"/>
        </w:rPr>
        <w:t> </w:t>
      </w:r>
      <w:r>
        <w:rPr>
          <w:sz w:val="24"/>
        </w:rPr>
        <w:t>of</w:t>
      </w:r>
      <w:r>
        <w:rPr>
          <w:spacing w:val="-11"/>
          <w:sz w:val="24"/>
        </w:rPr>
        <w:t> </w:t>
      </w:r>
      <w:r>
        <w:rPr>
          <w:sz w:val="24"/>
        </w:rPr>
        <w:t>a</w:t>
      </w:r>
      <w:r>
        <w:rPr>
          <w:spacing w:val="-12"/>
          <w:sz w:val="24"/>
        </w:rPr>
        <w:t> </w:t>
      </w:r>
      <w:r>
        <w:rPr>
          <w:sz w:val="24"/>
        </w:rPr>
        <w:t>municipal</w:t>
      </w:r>
      <w:r>
        <w:rPr>
          <w:spacing w:val="-11"/>
          <w:sz w:val="24"/>
        </w:rPr>
        <w:t> </w:t>
      </w:r>
      <w:r>
        <w:rPr>
          <w:sz w:val="24"/>
        </w:rPr>
        <w:t>road</w:t>
      </w:r>
      <w:r>
        <w:rPr>
          <w:spacing w:val="-8"/>
          <w:sz w:val="24"/>
        </w:rPr>
        <w:t> </w:t>
      </w:r>
      <w:r>
        <w:rPr>
          <w:sz w:val="24"/>
        </w:rPr>
        <w:t>is</w:t>
      </w:r>
      <w:r>
        <w:rPr>
          <w:spacing w:val="-10"/>
          <w:sz w:val="24"/>
        </w:rPr>
        <w:t> </w:t>
      </w:r>
      <w:r>
        <w:rPr>
          <w:sz w:val="24"/>
        </w:rPr>
        <w:t>made</w:t>
      </w:r>
      <w:r>
        <w:rPr>
          <w:spacing w:val="-12"/>
          <w:sz w:val="24"/>
        </w:rPr>
        <w:t> </w:t>
      </w:r>
      <w:r>
        <w:rPr>
          <w:sz w:val="24"/>
        </w:rPr>
        <w:t>more</w:t>
      </w:r>
      <w:r>
        <w:rPr>
          <w:spacing w:val="-12"/>
          <w:sz w:val="24"/>
        </w:rPr>
        <w:t> </w:t>
      </w:r>
      <w:r>
        <w:rPr>
          <w:sz w:val="24"/>
        </w:rPr>
        <w:t>difficult when the terminology, standards, tests, and processes for road abandonment and discontinuance change</w:t>
      </w:r>
      <w:r>
        <w:rPr>
          <w:spacing w:val="50"/>
          <w:sz w:val="24"/>
        </w:rPr>
        <w:t> </w:t>
      </w:r>
      <w:r>
        <w:rPr>
          <w:sz w:val="24"/>
        </w:rPr>
        <w:t>frequently,</w:t>
      </w:r>
      <w:r>
        <w:rPr>
          <w:spacing w:val="51"/>
          <w:sz w:val="24"/>
        </w:rPr>
        <w:t> </w:t>
      </w:r>
      <w:r>
        <w:rPr>
          <w:sz w:val="24"/>
        </w:rPr>
        <w:t>and,</w:t>
      </w:r>
      <w:r>
        <w:rPr>
          <w:spacing w:val="55"/>
          <w:sz w:val="24"/>
        </w:rPr>
        <w:t> </w:t>
      </w:r>
      <w:r>
        <w:rPr>
          <w:sz w:val="24"/>
        </w:rPr>
        <w:t>as</w:t>
      </w:r>
      <w:r>
        <w:rPr>
          <w:spacing w:val="51"/>
          <w:sz w:val="24"/>
        </w:rPr>
        <w:t> </w:t>
      </w:r>
      <w:r>
        <w:rPr>
          <w:sz w:val="24"/>
        </w:rPr>
        <w:t>seen</w:t>
      </w:r>
      <w:r>
        <w:rPr>
          <w:spacing w:val="53"/>
          <w:sz w:val="24"/>
        </w:rPr>
        <w:t> </w:t>
      </w:r>
      <w:r>
        <w:rPr>
          <w:sz w:val="24"/>
        </w:rPr>
        <w:t>above,</w:t>
      </w:r>
      <w:r>
        <w:rPr>
          <w:spacing w:val="51"/>
          <w:sz w:val="24"/>
        </w:rPr>
        <w:t> </w:t>
      </w:r>
      <w:r>
        <w:rPr>
          <w:sz w:val="24"/>
        </w:rPr>
        <w:t>often</w:t>
      </w:r>
      <w:r>
        <w:rPr>
          <w:spacing w:val="51"/>
          <w:sz w:val="24"/>
        </w:rPr>
        <w:t> </w:t>
      </w:r>
      <w:r>
        <w:rPr>
          <w:sz w:val="24"/>
        </w:rPr>
        <w:t>inconsistently.</w:t>
      </w:r>
      <w:r>
        <w:rPr>
          <w:spacing w:val="51"/>
          <w:sz w:val="24"/>
        </w:rPr>
        <w:t>  </w:t>
      </w:r>
      <w:r>
        <w:rPr>
          <w:sz w:val="24"/>
        </w:rPr>
        <w:t>This</w:t>
      </w:r>
      <w:r>
        <w:rPr>
          <w:spacing w:val="53"/>
          <w:sz w:val="24"/>
        </w:rPr>
        <w:t> </w:t>
      </w:r>
      <w:r>
        <w:rPr>
          <w:sz w:val="24"/>
        </w:rPr>
        <w:t>determination</w:t>
      </w:r>
      <w:r>
        <w:rPr>
          <w:spacing w:val="51"/>
          <w:sz w:val="24"/>
        </w:rPr>
        <w:t> </w:t>
      </w:r>
      <w:r>
        <w:rPr>
          <w:sz w:val="24"/>
        </w:rPr>
        <w:t>used</w:t>
      </w:r>
      <w:r>
        <w:rPr>
          <w:spacing w:val="51"/>
          <w:sz w:val="24"/>
        </w:rPr>
        <w:t> </w:t>
      </w:r>
      <w:r>
        <w:rPr>
          <w:sz w:val="24"/>
        </w:rPr>
        <w:t>to</w:t>
      </w:r>
      <w:r>
        <w:rPr>
          <w:spacing w:val="52"/>
          <w:sz w:val="24"/>
        </w:rPr>
        <w:t> </w:t>
      </w:r>
      <w:r>
        <w:rPr>
          <w:spacing w:val="-5"/>
          <w:sz w:val="24"/>
        </w:rPr>
        <w:t>be</w:t>
      </w:r>
    </w:p>
    <w:p>
      <w:pPr>
        <w:spacing w:after="0"/>
        <w:jc w:val="both"/>
        <w:rPr>
          <w:sz w:val="24"/>
        </w:rPr>
        <w:sectPr>
          <w:pgSz w:w="12240" w:h="15840"/>
          <w:pgMar w:header="0" w:footer="1068" w:top="1360" w:bottom="1260" w:left="40" w:right="0"/>
        </w:sectPr>
      </w:pPr>
    </w:p>
    <w:p>
      <w:pPr>
        <w:spacing w:before="79"/>
        <w:ind w:left="1400" w:right="1434" w:firstLine="0"/>
        <w:jc w:val="both"/>
        <w:rPr>
          <w:sz w:val="24"/>
        </w:rPr>
      </w:pPr>
      <w:r>
        <w:rPr>
          <w:sz w:val="24"/>
        </w:rPr>
        <w:t>relatively straightforward, although still occasionally subject to litigation.</w:t>
      </w:r>
      <w:r>
        <w:rPr>
          <w:spacing w:val="40"/>
          <w:sz w:val="24"/>
        </w:rPr>
        <w:t> </w:t>
      </w:r>
      <w:r>
        <w:rPr>
          <w:sz w:val="24"/>
        </w:rPr>
        <w:t>If a town way was discontinued</w:t>
      </w:r>
      <w:r>
        <w:rPr>
          <w:spacing w:val="-12"/>
          <w:sz w:val="24"/>
        </w:rPr>
        <w:t> </w:t>
      </w:r>
      <w:r>
        <w:rPr>
          <w:sz w:val="24"/>
        </w:rPr>
        <w:t>before</w:t>
      </w:r>
      <w:r>
        <w:rPr>
          <w:spacing w:val="-13"/>
          <w:sz w:val="24"/>
        </w:rPr>
        <w:t> </w:t>
      </w:r>
      <w:r>
        <w:rPr>
          <w:sz w:val="24"/>
        </w:rPr>
        <w:t>September</w:t>
      </w:r>
      <w:r>
        <w:rPr>
          <w:spacing w:val="-13"/>
          <w:sz w:val="24"/>
        </w:rPr>
        <w:t> </w:t>
      </w:r>
      <w:r>
        <w:rPr>
          <w:sz w:val="24"/>
        </w:rPr>
        <w:t>3,</w:t>
      </w:r>
      <w:r>
        <w:rPr>
          <w:spacing w:val="-10"/>
          <w:sz w:val="24"/>
        </w:rPr>
        <w:t> </w:t>
      </w:r>
      <w:r>
        <w:rPr>
          <w:sz w:val="24"/>
        </w:rPr>
        <w:t>1965,</w:t>
      </w:r>
      <w:r>
        <w:rPr>
          <w:spacing w:val="-12"/>
          <w:sz w:val="24"/>
        </w:rPr>
        <w:t> </w:t>
      </w:r>
      <w:r>
        <w:rPr>
          <w:sz w:val="24"/>
        </w:rPr>
        <w:t>there</w:t>
      </w:r>
      <w:r>
        <w:rPr>
          <w:spacing w:val="-13"/>
          <w:sz w:val="24"/>
        </w:rPr>
        <w:t> </w:t>
      </w:r>
      <w:r>
        <w:rPr>
          <w:sz w:val="24"/>
        </w:rPr>
        <w:t>was</w:t>
      </w:r>
      <w:r>
        <w:rPr>
          <w:spacing w:val="-9"/>
          <w:sz w:val="24"/>
        </w:rPr>
        <w:t> </w:t>
      </w:r>
      <w:r>
        <w:rPr>
          <w:sz w:val="24"/>
        </w:rPr>
        <w:t>no</w:t>
      </w:r>
      <w:r>
        <w:rPr>
          <w:spacing w:val="-12"/>
          <w:sz w:val="24"/>
        </w:rPr>
        <w:t> </w:t>
      </w:r>
      <w:r>
        <w:rPr>
          <w:sz w:val="24"/>
        </w:rPr>
        <w:t>automatic</w:t>
      </w:r>
      <w:r>
        <w:rPr>
          <w:spacing w:val="-13"/>
          <w:sz w:val="24"/>
        </w:rPr>
        <w:t> </w:t>
      </w:r>
      <w:r>
        <w:rPr>
          <w:sz w:val="24"/>
        </w:rPr>
        <w:t>retention</w:t>
      </w:r>
      <w:r>
        <w:rPr>
          <w:spacing w:val="-12"/>
          <w:sz w:val="24"/>
        </w:rPr>
        <w:t> </w:t>
      </w:r>
      <w:r>
        <w:rPr>
          <w:sz w:val="24"/>
        </w:rPr>
        <w:t>of</w:t>
      </w:r>
      <w:r>
        <w:rPr>
          <w:spacing w:val="-10"/>
          <w:sz w:val="24"/>
        </w:rPr>
        <w:t> </w:t>
      </w:r>
      <w:r>
        <w:rPr>
          <w:sz w:val="24"/>
        </w:rPr>
        <w:t>a</w:t>
      </w:r>
      <w:r>
        <w:rPr>
          <w:spacing w:val="-13"/>
          <w:sz w:val="24"/>
        </w:rPr>
        <w:t> </w:t>
      </w:r>
      <w:r>
        <w:rPr>
          <w:sz w:val="24"/>
        </w:rPr>
        <w:t>public</w:t>
      </w:r>
      <w:r>
        <w:rPr>
          <w:spacing w:val="-13"/>
          <w:sz w:val="24"/>
        </w:rPr>
        <w:t> </w:t>
      </w:r>
      <w:r>
        <w:rPr>
          <w:sz w:val="24"/>
        </w:rPr>
        <w:t>easement,</w:t>
      </w:r>
      <w:r>
        <w:rPr>
          <w:spacing w:val="-12"/>
          <w:sz w:val="24"/>
        </w:rPr>
        <w:t> </w:t>
      </w:r>
      <w:r>
        <w:rPr>
          <w:sz w:val="24"/>
        </w:rPr>
        <w:t>but the municipality could vote to retain “a private way subject to gates and bars” (since 1976, considered a “public easement”). If a town way was discontinued on or after September 3, 1965, a</w:t>
      </w:r>
      <w:r>
        <w:rPr>
          <w:spacing w:val="-14"/>
          <w:sz w:val="24"/>
        </w:rPr>
        <w:t> </w:t>
      </w:r>
      <w:r>
        <w:rPr>
          <w:sz w:val="24"/>
        </w:rPr>
        <w:t>public</w:t>
      </w:r>
      <w:r>
        <w:rPr>
          <w:spacing w:val="-14"/>
          <w:sz w:val="24"/>
        </w:rPr>
        <w:t> </w:t>
      </w:r>
      <w:r>
        <w:rPr>
          <w:sz w:val="24"/>
        </w:rPr>
        <w:t>easement</w:t>
      </w:r>
      <w:r>
        <w:rPr>
          <w:spacing w:val="-13"/>
          <w:sz w:val="24"/>
        </w:rPr>
        <w:t> </w:t>
      </w:r>
      <w:r>
        <w:rPr>
          <w:sz w:val="24"/>
        </w:rPr>
        <w:t>was</w:t>
      </w:r>
      <w:r>
        <w:rPr>
          <w:spacing w:val="-13"/>
          <w:sz w:val="24"/>
        </w:rPr>
        <w:t> </w:t>
      </w:r>
      <w:r>
        <w:rPr>
          <w:sz w:val="24"/>
        </w:rPr>
        <w:t>automatically</w:t>
      </w:r>
      <w:r>
        <w:rPr>
          <w:spacing w:val="-13"/>
          <w:sz w:val="24"/>
        </w:rPr>
        <w:t> </w:t>
      </w:r>
      <w:r>
        <w:rPr>
          <w:sz w:val="24"/>
        </w:rPr>
        <w:t>retained,</w:t>
      </w:r>
      <w:r>
        <w:rPr>
          <w:spacing w:val="-13"/>
          <w:sz w:val="24"/>
        </w:rPr>
        <w:t> </w:t>
      </w:r>
      <w:r>
        <w:rPr>
          <w:sz w:val="24"/>
        </w:rPr>
        <w:t>but</w:t>
      </w:r>
      <w:r>
        <w:rPr>
          <w:spacing w:val="-13"/>
          <w:sz w:val="24"/>
        </w:rPr>
        <w:t> </w:t>
      </w:r>
      <w:r>
        <w:rPr>
          <w:sz w:val="24"/>
        </w:rPr>
        <w:t>the</w:t>
      </w:r>
      <w:r>
        <w:rPr>
          <w:spacing w:val="-14"/>
          <w:sz w:val="24"/>
        </w:rPr>
        <w:t> </w:t>
      </w:r>
      <w:r>
        <w:rPr>
          <w:sz w:val="24"/>
        </w:rPr>
        <w:t>municipality</w:t>
      </w:r>
      <w:r>
        <w:rPr>
          <w:spacing w:val="-13"/>
          <w:sz w:val="24"/>
        </w:rPr>
        <w:t> </w:t>
      </w:r>
      <w:r>
        <w:rPr>
          <w:sz w:val="24"/>
        </w:rPr>
        <w:t>could</w:t>
      </w:r>
      <w:r>
        <w:rPr>
          <w:spacing w:val="-13"/>
          <w:sz w:val="24"/>
        </w:rPr>
        <w:t> </w:t>
      </w:r>
      <w:r>
        <w:rPr>
          <w:sz w:val="24"/>
        </w:rPr>
        <w:t>vote</w:t>
      </w:r>
      <w:r>
        <w:rPr>
          <w:spacing w:val="-14"/>
          <w:sz w:val="24"/>
        </w:rPr>
        <w:t> </w:t>
      </w:r>
      <w:r>
        <w:rPr>
          <w:sz w:val="24"/>
        </w:rPr>
        <w:t>not</w:t>
      </w:r>
      <w:r>
        <w:rPr>
          <w:spacing w:val="-13"/>
          <w:sz w:val="24"/>
        </w:rPr>
        <w:t> </w:t>
      </w:r>
      <w:r>
        <w:rPr>
          <w:sz w:val="24"/>
        </w:rPr>
        <w:t>to</w:t>
      </w:r>
      <w:r>
        <w:rPr>
          <w:spacing w:val="-13"/>
          <w:sz w:val="24"/>
        </w:rPr>
        <w:t> </w:t>
      </w:r>
      <w:r>
        <w:rPr>
          <w:sz w:val="24"/>
        </w:rPr>
        <w:t>retain</w:t>
      </w:r>
      <w:r>
        <w:rPr>
          <w:spacing w:val="-13"/>
          <w:sz w:val="24"/>
        </w:rPr>
        <w:t> </w:t>
      </w:r>
      <w:r>
        <w:rPr>
          <w:sz w:val="24"/>
        </w:rPr>
        <w:t>a</w:t>
      </w:r>
      <w:r>
        <w:rPr>
          <w:spacing w:val="-14"/>
          <w:sz w:val="24"/>
        </w:rPr>
        <w:t> </w:t>
      </w:r>
      <w:r>
        <w:rPr>
          <w:sz w:val="24"/>
        </w:rPr>
        <w:t>public easement.</w:t>
      </w:r>
      <w:r>
        <w:rPr>
          <w:spacing w:val="40"/>
          <w:sz w:val="24"/>
        </w:rPr>
        <w:t> </w:t>
      </w:r>
      <w:r>
        <w:rPr>
          <w:sz w:val="24"/>
        </w:rPr>
        <w:t>If</w:t>
      </w:r>
      <w:r>
        <w:rPr>
          <w:spacing w:val="-11"/>
          <w:sz w:val="24"/>
        </w:rPr>
        <w:t> </w:t>
      </w:r>
      <w:r>
        <w:rPr>
          <w:sz w:val="24"/>
        </w:rPr>
        <w:t>the</w:t>
      </w:r>
      <w:r>
        <w:rPr>
          <w:spacing w:val="-11"/>
          <w:sz w:val="24"/>
        </w:rPr>
        <w:t> </w:t>
      </w:r>
      <w:r>
        <w:rPr>
          <w:sz w:val="24"/>
        </w:rPr>
        <w:t>presumption</w:t>
      </w:r>
      <w:r>
        <w:rPr>
          <w:spacing w:val="-11"/>
          <w:sz w:val="24"/>
        </w:rPr>
        <w:t> </w:t>
      </w:r>
      <w:r>
        <w:rPr>
          <w:sz w:val="24"/>
        </w:rPr>
        <w:t>of</w:t>
      </w:r>
      <w:r>
        <w:rPr>
          <w:spacing w:val="-11"/>
          <w:sz w:val="24"/>
        </w:rPr>
        <w:t> </w:t>
      </w:r>
      <w:r>
        <w:rPr>
          <w:sz w:val="24"/>
        </w:rPr>
        <w:t>abandonment</w:t>
      </w:r>
      <w:r>
        <w:rPr>
          <w:spacing w:val="-11"/>
          <w:sz w:val="24"/>
        </w:rPr>
        <w:t> </w:t>
      </w:r>
      <w:r>
        <w:rPr>
          <w:sz w:val="24"/>
        </w:rPr>
        <w:t>of</w:t>
      </w:r>
      <w:r>
        <w:rPr>
          <w:spacing w:val="-11"/>
          <w:sz w:val="24"/>
        </w:rPr>
        <w:t> </w:t>
      </w:r>
      <w:r>
        <w:rPr>
          <w:sz w:val="24"/>
        </w:rPr>
        <w:t>a</w:t>
      </w:r>
      <w:r>
        <w:rPr>
          <w:spacing w:val="-11"/>
          <w:sz w:val="24"/>
        </w:rPr>
        <w:t> </w:t>
      </w:r>
      <w:r>
        <w:rPr>
          <w:sz w:val="24"/>
        </w:rPr>
        <w:t>town</w:t>
      </w:r>
      <w:r>
        <w:rPr>
          <w:spacing w:val="-11"/>
          <w:sz w:val="24"/>
        </w:rPr>
        <w:t> </w:t>
      </w:r>
      <w:r>
        <w:rPr>
          <w:sz w:val="24"/>
        </w:rPr>
        <w:t>way</w:t>
      </w:r>
      <w:r>
        <w:rPr>
          <w:spacing w:val="-11"/>
          <w:sz w:val="24"/>
        </w:rPr>
        <w:t> </w:t>
      </w:r>
      <w:r>
        <w:rPr>
          <w:sz w:val="24"/>
        </w:rPr>
        <w:t>arose</w:t>
      </w:r>
      <w:r>
        <w:rPr>
          <w:spacing w:val="-11"/>
          <w:sz w:val="24"/>
        </w:rPr>
        <w:t> </w:t>
      </w:r>
      <w:r>
        <w:rPr>
          <w:sz w:val="24"/>
        </w:rPr>
        <w:t>because</w:t>
      </w:r>
      <w:r>
        <w:rPr>
          <w:spacing w:val="-9"/>
          <w:sz w:val="24"/>
        </w:rPr>
        <w:t> </w:t>
      </w:r>
      <w:r>
        <w:rPr>
          <w:sz w:val="24"/>
        </w:rPr>
        <w:t>a</w:t>
      </w:r>
      <w:r>
        <w:rPr>
          <w:spacing w:val="-11"/>
          <w:sz w:val="24"/>
        </w:rPr>
        <w:t> </w:t>
      </w:r>
      <w:r>
        <w:rPr>
          <w:sz w:val="24"/>
        </w:rPr>
        <w:t>municipality</w:t>
      </w:r>
      <w:r>
        <w:rPr>
          <w:spacing w:val="-11"/>
          <w:sz w:val="24"/>
        </w:rPr>
        <w:t> </w:t>
      </w:r>
      <w:r>
        <w:rPr>
          <w:sz w:val="24"/>
        </w:rPr>
        <w:t>had</w:t>
      </w:r>
      <w:r>
        <w:rPr>
          <w:spacing w:val="-11"/>
          <w:sz w:val="24"/>
        </w:rPr>
        <w:t> </w:t>
      </w:r>
      <w:r>
        <w:rPr>
          <w:sz w:val="24"/>
        </w:rPr>
        <w:t>not spent money to maintain the way for any 30-consecutive year period, a public easement was automatically retained.</w:t>
      </w:r>
      <w:r>
        <w:rPr>
          <w:spacing w:val="40"/>
          <w:sz w:val="24"/>
        </w:rPr>
        <w:t> </w:t>
      </w:r>
      <w:r>
        <w:rPr>
          <w:sz w:val="24"/>
        </w:rPr>
        <w:t>Since 2015, the Legislature has made several changes to the procedures and</w:t>
      </w:r>
      <w:r>
        <w:rPr>
          <w:spacing w:val="-7"/>
          <w:sz w:val="24"/>
        </w:rPr>
        <w:t> </w:t>
      </w:r>
      <w:r>
        <w:rPr>
          <w:sz w:val="24"/>
        </w:rPr>
        <w:t>outcomes</w:t>
      </w:r>
      <w:r>
        <w:rPr>
          <w:spacing w:val="-7"/>
          <w:sz w:val="24"/>
        </w:rPr>
        <w:t> </w:t>
      </w:r>
      <w:r>
        <w:rPr>
          <w:sz w:val="24"/>
        </w:rPr>
        <w:t>under</w:t>
      </w:r>
      <w:r>
        <w:rPr>
          <w:spacing w:val="-8"/>
          <w:sz w:val="24"/>
        </w:rPr>
        <w:t> </w:t>
      </w:r>
      <w:r>
        <w:rPr>
          <w:sz w:val="24"/>
        </w:rPr>
        <w:t>these</w:t>
      </w:r>
      <w:r>
        <w:rPr>
          <w:spacing w:val="-8"/>
          <w:sz w:val="24"/>
        </w:rPr>
        <w:t> </w:t>
      </w:r>
      <w:r>
        <w:rPr>
          <w:sz w:val="24"/>
        </w:rPr>
        <w:t>statutes,</w:t>
      </w:r>
      <w:r>
        <w:rPr>
          <w:spacing w:val="-7"/>
          <w:sz w:val="24"/>
        </w:rPr>
        <w:t> </w:t>
      </w:r>
      <w:r>
        <w:rPr>
          <w:sz w:val="24"/>
        </w:rPr>
        <w:t>perhaps</w:t>
      </w:r>
      <w:r>
        <w:rPr>
          <w:spacing w:val="-7"/>
          <w:sz w:val="24"/>
        </w:rPr>
        <w:t> </w:t>
      </w:r>
      <w:r>
        <w:rPr>
          <w:sz w:val="24"/>
        </w:rPr>
        <w:t>in</w:t>
      </w:r>
      <w:r>
        <w:rPr>
          <w:spacing w:val="-7"/>
          <w:sz w:val="24"/>
        </w:rPr>
        <w:t> </w:t>
      </w:r>
      <w:r>
        <w:rPr>
          <w:sz w:val="24"/>
        </w:rPr>
        <w:t>an</w:t>
      </w:r>
      <w:r>
        <w:rPr>
          <w:spacing w:val="-7"/>
          <w:sz w:val="24"/>
        </w:rPr>
        <w:t> </w:t>
      </w:r>
      <w:r>
        <w:rPr>
          <w:sz w:val="24"/>
        </w:rPr>
        <w:t>attempt</w:t>
      </w:r>
      <w:r>
        <w:rPr>
          <w:spacing w:val="-7"/>
          <w:sz w:val="24"/>
        </w:rPr>
        <w:t> </w:t>
      </w:r>
      <w:r>
        <w:rPr>
          <w:sz w:val="24"/>
        </w:rPr>
        <w:t>to</w:t>
      </w:r>
      <w:r>
        <w:rPr>
          <w:spacing w:val="-7"/>
          <w:sz w:val="24"/>
        </w:rPr>
        <w:t> </w:t>
      </w:r>
      <w:r>
        <w:rPr>
          <w:sz w:val="24"/>
        </w:rPr>
        <w:t>make</w:t>
      </w:r>
      <w:r>
        <w:rPr>
          <w:spacing w:val="-9"/>
          <w:sz w:val="24"/>
        </w:rPr>
        <w:t> </w:t>
      </w:r>
      <w:r>
        <w:rPr>
          <w:sz w:val="24"/>
        </w:rPr>
        <w:t>improvements,</w:t>
      </w:r>
      <w:r>
        <w:rPr>
          <w:spacing w:val="-7"/>
          <w:sz w:val="24"/>
        </w:rPr>
        <w:t> </w:t>
      </w:r>
      <w:r>
        <w:rPr>
          <w:sz w:val="24"/>
        </w:rPr>
        <w:t>but</w:t>
      </w:r>
      <w:r>
        <w:rPr>
          <w:spacing w:val="-7"/>
          <w:sz w:val="24"/>
        </w:rPr>
        <w:t> </w:t>
      </w:r>
      <w:r>
        <w:rPr>
          <w:sz w:val="24"/>
        </w:rPr>
        <w:t>these</w:t>
      </w:r>
      <w:r>
        <w:rPr>
          <w:spacing w:val="-8"/>
          <w:sz w:val="24"/>
        </w:rPr>
        <w:t> </w:t>
      </w:r>
      <w:r>
        <w:rPr>
          <w:sz w:val="24"/>
        </w:rPr>
        <w:t>instead appear to have created greater delay and uncertainty, which may lead to more disputes and litigation.</w:t>
      </w:r>
      <w:r>
        <w:rPr>
          <w:spacing w:val="40"/>
          <w:sz w:val="24"/>
        </w:rPr>
        <w:t> </w:t>
      </w:r>
      <w:r>
        <w:rPr>
          <w:sz w:val="24"/>
        </w:rPr>
        <w:t>Any further changes to the road abandonment and discontinuance statutes should be considered</w:t>
      </w:r>
      <w:r>
        <w:rPr>
          <w:spacing w:val="-1"/>
          <w:sz w:val="24"/>
        </w:rPr>
        <w:t> </w:t>
      </w:r>
      <w:r>
        <w:rPr>
          <w:sz w:val="24"/>
        </w:rPr>
        <w:t>in</w:t>
      </w:r>
      <w:r>
        <w:rPr>
          <w:spacing w:val="-1"/>
          <w:sz w:val="24"/>
        </w:rPr>
        <w:t> </w:t>
      </w:r>
      <w:r>
        <w:rPr>
          <w:sz w:val="24"/>
        </w:rPr>
        <w:t>the</w:t>
      </w:r>
      <w:r>
        <w:rPr>
          <w:spacing w:val="-2"/>
          <w:sz w:val="24"/>
        </w:rPr>
        <w:t> </w:t>
      </w:r>
      <w:r>
        <w:rPr>
          <w:sz w:val="24"/>
        </w:rPr>
        <w:t>larger</w:t>
      </w:r>
      <w:r>
        <w:rPr>
          <w:spacing w:val="-2"/>
          <w:sz w:val="24"/>
        </w:rPr>
        <w:t> </w:t>
      </w:r>
      <w:r>
        <w:rPr>
          <w:sz w:val="24"/>
        </w:rPr>
        <w:t>context</w:t>
      </w:r>
      <w:r>
        <w:rPr>
          <w:spacing w:val="-1"/>
          <w:sz w:val="24"/>
        </w:rPr>
        <w:t> </w:t>
      </w:r>
      <w:r>
        <w:rPr>
          <w:sz w:val="24"/>
        </w:rPr>
        <w:t>of</w:t>
      </w:r>
      <w:r>
        <w:rPr>
          <w:spacing w:val="-2"/>
          <w:sz w:val="24"/>
        </w:rPr>
        <w:t> </w:t>
      </w:r>
      <w:r>
        <w:rPr>
          <w:sz w:val="24"/>
        </w:rPr>
        <w:t>the</w:t>
      </w:r>
      <w:r>
        <w:rPr>
          <w:spacing w:val="-2"/>
          <w:sz w:val="24"/>
        </w:rPr>
        <w:t> </w:t>
      </w:r>
      <w:r>
        <w:rPr>
          <w:sz w:val="24"/>
        </w:rPr>
        <w:t>road,</w:t>
      </w:r>
      <w:r>
        <w:rPr>
          <w:spacing w:val="-1"/>
          <w:sz w:val="24"/>
        </w:rPr>
        <w:t> </w:t>
      </w:r>
      <w:r>
        <w:rPr>
          <w:sz w:val="24"/>
        </w:rPr>
        <w:t>real</w:t>
      </w:r>
      <w:r>
        <w:rPr>
          <w:spacing w:val="-1"/>
          <w:sz w:val="24"/>
        </w:rPr>
        <w:t> </w:t>
      </w:r>
      <w:r>
        <w:rPr>
          <w:sz w:val="24"/>
        </w:rPr>
        <w:t>estate,</w:t>
      </w:r>
      <w:r>
        <w:rPr>
          <w:spacing w:val="-1"/>
          <w:sz w:val="24"/>
        </w:rPr>
        <w:t> </w:t>
      </w:r>
      <w:r>
        <w:rPr>
          <w:sz w:val="24"/>
        </w:rPr>
        <w:t>nuisance,</w:t>
      </w:r>
      <w:r>
        <w:rPr>
          <w:spacing w:val="-1"/>
          <w:sz w:val="24"/>
        </w:rPr>
        <w:t> </w:t>
      </w:r>
      <w:r>
        <w:rPr>
          <w:sz w:val="24"/>
        </w:rPr>
        <w:t>and</w:t>
      </w:r>
      <w:r>
        <w:rPr>
          <w:spacing w:val="-1"/>
          <w:sz w:val="24"/>
        </w:rPr>
        <w:t> </w:t>
      </w:r>
      <w:r>
        <w:rPr>
          <w:sz w:val="24"/>
        </w:rPr>
        <w:t>other statutes</w:t>
      </w:r>
      <w:r>
        <w:rPr>
          <w:spacing w:val="-1"/>
          <w:sz w:val="24"/>
        </w:rPr>
        <w:t> </w:t>
      </w:r>
      <w:r>
        <w:rPr>
          <w:sz w:val="24"/>
        </w:rPr>
        <w:t>in</w:t>
      </w:r>
      <w:r>
        <w:rPr>
          <w:spacing w:val="-1"/>
          <w:sz w:val="24"/>
        </w:rPr>
        <w:t> </w:t>
      </w:r>
      <w:r>
        <w:rPr>
          <w:sz w:val="24"/>
        </w:rPr>
        <w:t>which</w:t>
      </w:r>
      <w:r>
        <w:rPr>
          <w:spacing w:val="-1"/>
          <w:sz w:val="24"/>
        </w:rPr>
        <w:t> </w:t>
      </w:r>
      <w:r>
        <w:rPr>
          <w:sz w:val="24"/>
        </w:rPr>
        <w:t>they appear,</w:t>
      </w:r>
      <w:r>
        <w:rPr>
          <w:spacing w:val="-2"/>
          <w:sz w:val="24"/>
        </w:rPr>
        <w:t> </w:t>
      </w:r>
      <w:r>
        <w:rPr>
          <w:sz w:val="24"/>
        </w:rPr>
        <w:t>with</w:t>
      </w:r>
      <w:r>
        <w:rPr>
          <w:spacing w:val="-3"/>
          <w:sz w:val="24"/>
        </w:rPr>
        <w:t> </w:t>
      </w:r>
      <w:r>
        <w:rPr>
          <w:sz w:val="24"/>
        </w:rPr>
        <w:t>an</w:t>
      </w:r>
      <w:r>
        <w:rPr>
          <w:spacing w:val="-2"/>
          <w:sz w:val="24"/>
        </w:rPr>
        <w:t> </w:t>
      </w:r>
      <w:r>
        <w:rPr>
          <w:sz w:val="24"/>
        </w:rPr>
        <w:t>emphasis</w:t>
      </w:r>
      <w:r>
        <w:rPr>
          <w:spacing w:val="-1"/>
          <w:sz w:val="24"/>
        </w:rPr>
        <w:t> </w:t>
      </w:r>
      <w:r>
        <w:rPr>
          <w:sz w:val="24"/>
        </w:rPr>
        <w:t>on</w:t>
      </w:r>
      <w:r>
        <w:rPr>
          <w:spacing w:val="-3"/>
          <w:sz w:val="24"/>
        </w:rPr>
        <w:t> </w:t>
      </w:r>
      <w:r>
        <w:rPr>
          <w:sz w:val="24"/>
        </w:rPr>
        <w:t>clarity</w:t>
      </w:r>
      <w:r>
        <w:rPr>
          <w:spacing w:val="-1"/>
          <w:sz w:val="24"/>
        </w:rPr>
        <w:t> </w:t>
      </w:r>
      <w:r>
        <w:rPr>
          <w:sz w:val="24"/>
        </w:rPr>
        <w:t>and</w:t>
      </w:r>
      <w:r>
        <w:rPr>
          <w:spacing w:val="-3"/>
          <w:sz w:val="24"/>
        </w:rPr>
        <w:t> </w:t>
      </w:r>
      <w:r>
        <w:rPr>
          <w:sz w:val="24"/>
        </w:rPr>
        <w:t>consistency.</w:t>
      </w:r>
      <w:r>
        <w:rPr>
          <w:spacing w:val="-3"/>
          <w:sz w:val="24"/>
        </w:rPr>
        <w:t> </w:t>
      </w:r>
      <w:r>
        <w:rPr>
          <w:sz w:val="24"/>
        </w:rPr>
        <w:t>Again,</w:t>
      </w:r>
      <w:r>
        <w:rPr>
          <w:spacing w:val="-3"/>
          <w:sz w:val="24"/>
        </w:rPr>
        <w:t> </w:t>
      </w:r>
      <w:r>
        <w:rPr>
          <w:sz w:val="24"/>
        </w:rPr>
        <w:t>the</w:t>
      </w:r>
      <w:r>
        <w:rPr>
          <w:spacing w:val="-4"/>
          <w:sz w:val="24"/>
        </w:rPr>
        <w:t> </w:t>
      </w:r>
      <w:r>
        <w:rPr>
          <w:sz w:val="24"/>
        </w:rPr>
        <w:t>Commission</w:t>
      </w:r>
      <w:r>
        <w:rPr>
          <w:spacing w:val="-3"/>
          <w:sz w:val="24"/>
        </w:rPr>
        <w:t> </w:t>
      </w:r>
      <w:r>
        <w:rPr>
          <w:sz w:val="24"/>
        </w:rPr>
        <w:t>is</w:t>
      </w:r>
      <w:r>
        <w:rPr>
          <w:spacing w:val="-3"/>
          <w:sz w:val="24"/>
        </w:rPr>
        <w:t> </w:t>
      </w:r>
      <w:r>
        <w:rPr>
          <w:sz w:val="24"/>
        </w:rPr>
        <w:t>available</w:t>
      </w:r>
      <w:r>
        <w:rPr>
          <w:spacing w:val="-3"/>
          <w:sz w:val="24"/>
        </w:rPr>
        <w:t> </w:t>
      </w:r>
      <w:r>
        <w:rPr>
          <w:sz w:val="24"/>
        </w:rPr>
        <w:t>to</w:t>
      </w:r>
      <w:r>
        <w:rPr>
          <w:spacing w:val="-1"/>
          <w:sz w:val="24"/>
        </w:rPr>
        <w:t> </w:t>
      </w:r>
      <w:r>
        <w:rPr>
          <w:sz w:val="24"/>
        </w:rPr>
        <w:t>assist and provide information to the Legislature.</w:t>
      </w:r>
    </w:p>
    <w:p>
      <w:pPr>
        <w:spacing w:line="240" w:lineRule="auto" w:before="1"/>
        <w:rPr>
          <w:sz w:val="24"/>
        </w:rPr>
      </w:pPr>
    </w:p>
    <w:p>
      <w:pPr>
        <w:spacing w:before="0"/>
        <w:ind w:left="1400" w:right="1437" w:firstLine="0"/>
        <w:jc w:val="both"/>
        <w:rPr>
          <w:sz w:val="24"/>
        </w:rPr>
      </w:pPr>
      <w:r>
        <w:rPr>
          <w:sz w:val="24"/>
        </w:rPr>
        <w:t>As to the items in B. above, the Commission determined based upon the public comments that aside</w:t>
      </w:r>
      <w:r>
        <w:rPr>
          <w:spacing w:val="-1"/>
          <w:sz w:val="24"/>
        </w:rPr>
        <w:t> </w:t>
      </w:r>
      <w:r>
        <w:rPr>
          <w:sz w:val="24"/>
        </w:rPr>
        <w:t>from the</w:t>
      </w:r>
      <w:r>
        <w:rPr>
          <w:spacing w:val="-1"/>
          <w:sz w:val="24"/>
        </w:rPr>
        <w:t> </w:t>
      </w:r>
      <w:r>
        <w:rPr>
          <w:sz w:val="24"/>
        </w:rPr>
        <w:t>considerations in A.</w:t>
      </w:r>
      <w:r>
        <w:rPr>
          <w:spacing w:val="-1"/>
          <w:sz w:val="24"/>
        </w:rPr>
        <w:t> </w:t>
      </w:r>
      <w:r>
        <w:rPr>
          <w:sz w:val="24"/>
        </w:rPr>
        <w:t>above, the</w:t>
      </w:r>
      <w:r>
        <w:rPr>
          <w:spacing w:val="-1"/>
          <w:sz w:val="24"/>
        </w:rPr>
        <w:t> </w:t>
      </w:r>
      <w:r>
        <w:rPr>
          <w:sz w:val="24"/>
        </w:rPr>
        <w:t>parties</w:t>
      </w:r>
      <w:r>
        <w:rPr>
          <w:spacing w:val="-1"/>
          <w:sz w:val="24"/>
        </w:rPr>
        <w:t> </w:t>
      </w:r>
      <w:r>
        <w:rPr>
          <w:sz w:val="24"/>
        </w:rPr>
        <w:t>listed</w:t>
      </w:r>
      <w:r>
        <w:rPr>
          <w:spacing w:val="-1"/>
          <w:sz w:val="24"/>
        </w:rPr>
        <w:t> </w:t>
      </w:r>
      <w:r>
        <w:rPr>
          <w:sz w:val="24"/>
        </w:rPr>
        <w:t>in B. have raised concerns</w:t>
      </w:r>
      <w:r>
        <w:rPr>
          <w:spacing w:val="-1"/>
          <w:sz w:val="24"/>
        </w:rPr>
        <w:t> </w:t>
      </w:r>
      <w:r>
        <w:rPr>
          <w:sz w:val="24"/>
        </w:rPr>
        <w:t>and issues that it prioritizes as follows and makes related recommendations.</w:t>
      </w:r>
    </w:p>
    <w:p>
      <w:pPr>
        <w:spacing w:line="240" w:lineRule="auto" w:before="0"/>
        <w:rPr>
          <w:sz w:val="24"/>
        </w:rPr>
      </w:pPr>
    </w:p>
    <w:p>
      <w:pPr>
        <w:pStyle w:val="ListParagraph"/>
        <w:numPr>
          <w:ilvl w:val="0"/>
          <w:numId w:val="5"/>
        </w:numPr>
        <w:tabs>
          <w:tab w:pos="2479" w:val="left" w:leader="none"/>
        </w:tabs>
        <w:spacing w:line="240" w:lineRule="auto" w:before="0" w:after="0"/>
        <w:ind w:left="2479" w:right="0" w:hanging="359"/>
        <w:jc w:val="left"/>
        <w:rPr>
          <w:i/>
          <w:sz w:val="24"/>
        </w:rPr>
      </w:pPr>
      <w:r>
        <w:rPr>
          <w:i/>
          <w:sz w:val="24"/>
        </w:rPr>
        <w:t>Equal </w:t>
      </w:r>
      <w:r>
        <w:rPr>
          <w:i/>
          <w:spacing w:val="-2"/>
          <w:sz w:val="24"/>
        </w:rPr>
        <w:t>priority</w:t>
      </w:r>
    </w:p>
    <w:p>
      <w:pPr>
        <w:spacing w:line="240" w:lineRule="auto" w:before="0"/>
        <w:rPr>
          <w:i/>
          <w:sz w:val="24"/>
        </w:rPr>
      </w:pPr>
    </w:p>
    <w:p>
      <w:pPr>
        <w:pStyle w:val="ListParagraph"/>
        <w:numPr>
          <w:ilvl w:val="1"/>
          <w:numId w:val="5"/>
        </w:numPr>
        <w:tabs>
          <w:tab w:pos="2480" w:val="left" w:leader="none"/>
        </w:tabs>
        <w:spacing w:line="240" w:lineRule="auto" w:before="0" w:after="0"/>
        <w:ind w:left="2480" w:right="1440" w:hanging="360"/>
        <w:jc w:val="both"/>
        <w:rPr>
          <w:b/>
          <w:sz w:val="24"/>
        </w:rPr>
      </w:pPr>
      <w:r>
        <w:rPr>
          <w:i/>
          <w:sz w:val="24"/>
        </w:rPr>
        <w:t>Access</w:t>
      </w:r>
      <w:r>
        <w:rPr>
          <w:sz w:val="24"/>
        </w:rPr>
        <w:t>.</w:t>
      </w:r>
      <w:r>
        <w:rPr>
          <w:spacing w:val="39"/>
          <w:sz w:val="24"/>
        </w:rPr>
        <w:t> </w:t>
      </w:r>
      <w:r>
        <w:rPr>
          <w:sz w:val="24"/>
        </w:rPr>
        <w:t>Property</w:t>
      </w:r>
      <w:r>
        <w:rPr>
          <w:spacing w:val="-11"/>
          <w:sz w:val="24"/>
        </w:rPr>
        <w:t> </w:t>
      </w:r>
      <w:r>
        <w:rPr>
          <w:sz w:val="24"/>
        </w:rPr>
        <w:t>owner</w:t>
      </w:r>
      <w:r>
        <w:rPr>
          <w:spacing w:val="-11"/>
          <w:sz w:val="24"/>
        </w:rPr>
        <w:t> </w:t>
      </w:r>
      <w:r>
        <w:rPr>
          <w:sz w:val="24"/>
        </w:rPr>
        <w:t>access</w:t>
      </w:r>
      <w:r>
        <w:rPr>
          <w:spacing w:val="-10"/>
          <w:sz w:val="24"/>
        </w:rPr>
        <w:t> </w:t>
      </w:r>
      <w:r>
        <w:rPr>
          <w:sz w:val="24"/>
        </w:rPr>
        <w:t>comprises</w:t>
      </w:r>
      <w:r>
        <w:rPr>
          <w:spacing w:val="-11"/>
          <w:sz w:val="24"/>
        </w:rPr>
        <w:t> </w:t>
      </w:r>
      <w:r>
        <w:rPr>
          <w:sz w:val="24"/>
        </w:rPr>
        <w:t>one</w:t>
      </w:r>
      <w:r>
        <w:rPr>
          <w:spacing w:val="-12"/>
          <w:sz w:val="24"/>
        </w:rPr>
        <w:t> </w:t>
      </w:r>
      <w:r>
        <w:rPr>
          <w:sz w:val="24"/>
        </w:rPr>
        <w:t>set</w:t>
      </w:r>
      <w:r>
        <w:rPr>
          <w:spacing w:val="-10"/>
          <w:sz w:val="24"/>
        </w:rPr>
        <w:t> </w:t>
      </w:r>
      <w:r>
        <w:rPr>
          <w:sz w:val="24"/>
        </w:rPr>
        <w:t>of</w:t>
      </w:r>
      <w:r>
        <w:rPr>
          <w:spacing w:val="-11"/>
          <w:sz w:val="24"/>
        </w:rPr>
        <w:t> </w:t>
      </w:r>
      <w:r>
        <w:rPr>
          <w:sz w:val="24"/>
        </w:rPr>
        <w:t>access</w:t>
      </w:r>
      <w:r>
        <w:rPr>
          <w:spacing w:val="-10"/>
          <w:sz w:val="24"/>
        </w:rPr>
        <w:t> </w:t>
      </w:r>
      <w:r>
        <w:rPr>
          <w:sz w:val="24"/>
        </w:rPr>
        <w:t>issues.</w:t>
      </w:r>
      <w:r>
        <w:rPr>
          <w:spacing w:val="39"/>
          <w:sz w:val="24"/>
        </w:rPr>
        <w:t> </w:t>
      </w:r>
      <w:r>
        <w:rPr>
          <w:sz w:val="24"/>
        </w:rPr>
        <w:t>Owners</w:t>
      </w:r>
      <w:r>
        <w:rPr>
          <w:spacing w:val="-11"/>
          <w:sz w:val="24"/>
        </w:rPr>
        <w:t> </w:t>
      </w:r>
      <w:r>
        <w:rPr>
          <w:sz w:val="24"/>
        </w:rPr>
        <w:t>of</w:t>
      </w:r>
      <w:r>
        <w:rPr>
          <w:spacing w:val="-11"/>
          <w:sz w:val="24"/>
        </w:rPr>
        <w:t> </w:t>
      </w:r>
      <w:r>
        <w:rPr>
          <w:sz w:val="24"/>
        </w:rPr>
        <w:t>property that</w:t>
      </w:r>
      <w:r>
        <w:rPr>
          <w:spacing w:val="-2"/>
          <w:sz w:val="24"/>
        </w:rPr>
        <w:t> </w:t>
      </w:r>
      <w:r>
        <w:rPr>
          <w:sz w:val="24"/>
        </w:rPr>
        <w:t>abuts</w:t>
      </w:r>
      <w:r>
        <w:rPr>
          <w:spacing w:val="-2"/>
          <w:sz w:val="24"/>
        </w:rPr>
        <w:t> </w:t>
      </w:r>
      <w:r>
        <w:rPr>
          <w:sz w:val="24"/>
        </w:rPr>
        <w:t>an</w:t>
      </w:r>
      <w:r>
        <w:rPr>
          <w:spacing w:val="-2"/>
          <w:sz w:val="24"/>
        </w:rPr>
        <w:t> </w:t>
      </w:r>
      <w:r>
        <w:rPr>
          <w:sz w:val="24"/>
        </w:rPr>
        <w:t>abandoned or</w:t>
      </w:r>
      <w:r>
        <w:rPr>
          <w:spacing w:val="-3"/>
          <w:sz w:val="24"/>
        </w:rPr>
        <w:t> </w:t>
      </w:r>
      <w:r>
        <w:rPr>
          <w:sz w:val="24"/>
        </w:rPr>
        <w:t>discontinued</w:t>
      </w:r>
      <w:r>
        <w:rPr>
          <w:spacing w:val="-2"/>
          <w:sz w:val="24"/>
        </w:rPr>
        <w:t> </w:t>
      </w:r>
      <w:r>
        <w:rPr>
          <w:sz w:val="24"/>
        </w:rPr>
        <w:t>road</w:t>
      </w:r>
      <w:r>
        <w:rPr>
          <w:spacing w:val="-2"/>
          <w:sz w:val="24"/>
        </w:rPr>
        <w:t> </w:t>
      </w:r>
      <w:r>
        <w:rPr>
          <w:sz w:val="24"/>
        </w:rPr>
        <w:t>need</w:t>
      </w:r>
      <w:r>
        <w:rPr>
          <w:spacing w:val="-2"/>
          <w:sz w:val="24"/>
        </w:rPr>
        <w:t> </w:t>
      </w:r>
      <w:r>
        <w:rPr>
          <w:sz w:val="24"/>
        </w:rPr>
        <w:t>continued</w:t>
      </w:r>
      <w:r>
        <w:rPr>
          <w:spacing w:val="-2"/>
          <w:sz w:val="24"/>
        </w:rPr>
        <w:t> </w:t>
      </w:r>
      <w:r>
        <w:rPr>
          <w:sz w:val="24"/>
        </w:rPr>
        <w:t>access,</w:t>
      </w:r>
      <w:r>
        <w:rPr>
          <w:spacing w:val="-2"/>
          <w:sz w:val="24"/>
        </w:rPr>
        <w:t> </w:t>
      </w:r>
      <w:r>
        <w:rPr>
          <w:sz w:val="24"/>
        </w:rPr>
        <w:t>since</w:t>
      </w:r>
      <w:r>
        <w:rPr>
          <w:spacing w:val="-1"/>
          <w:sz w:val="24"/>
        </w:rPr>
        <w:t> </w:t>
      </w:r>
      <w:r>
        <w:rPr>
          <w:sz w:val="24"/>
        </w:rPr>
        <w:t>their</w:t>
      </w:r>
      <w:r>
        <w:rPr>
          <w:spacing w:val="-3"/>
          <w:sz w:val="24"/>
        </w:rPr>
        <w:t> </w:t>
      </w:r>
      <w:r>
        <w:rPr>
          <w:sz w:val="24"/>
        </w:rPr>
        <w:t>deeds likely</w:t>
      </w:r>
      <w:r>
        <w:rPr>
          <w:spacing w:val="-7"/>
          <w:sz w:val="24"/>
        </w:rPr>
        <w:t> </w:t>
      </w:r>
      <w:r>
        <w:rPr>
          <w:sz w:val="24"/>
        </w:rPr>
        <w:t>do</w:t>
      </w:r>
      <w:r>
        <w:rPr>
          <w:spacing w:val="-7"/>
          <w:sz w:val="24"/>
        </w:rPr>
        <w:t> </w:t>
      </w:r>
      <w:r>
        <w:rPr>
          <w:sz w:val="24"/>
        </w:rPr>
        <w:t>not</w:t>
      </w:r>
      <w:r>
        <w:rPr>
          <w:spacing w:val="-7"/>
          <w:sz w:val="24"/>
        </w:rPr>
        <w:t> </w:t>
      </w:r>
      <w:r>
        <w:rPr>
          <w:sz w:val="24"/>
        </w:rPr>
        <w:t>include</w:t>
      </w:r>
      <w:r>
        <w:rPr>
          <w:spacing w:val="-8"/>
          <w:sz w:val="24"/>
        </w:rPr>
        <w:t> </w:t>
      </w:r>
      <w:r>
        <w:rPr>
          <w:sz w:val="24"/>
        </w:rPr>
        <w:t>a</w:t>
      </w:r>
      <w:r>
        <w:rPr>
          <w:spacing w:val="-8"/>
          <w:sz w:val="24"/>
        </w:rPr>
        <w:t> </w:t>
      </w:r>
      <w:r>
        <w:rPr>
          <w:sz w:val="24"/>
        </w:rPr>
        <w:t>private</w:t>
      </w:r>
      <w:r>
        <w:rPr>
          <w:spacing w:val="-8"/>
          <w:sz w:val="24"/>
        </w:rPr>
        <w:t> </w:t>
      </w:r>
      <w:r>
        <w:rPr>
          <w:sz w:val="24"/>
        </w:rPr>
        <w:t>easement</w:t>
      </w:r>
      <w:r>
        <w:rPr>
          <w:spacing w:val="-7"/>
          <w:sz w:val="24"/>
        </w:rPr>
        <w:t> </w:t>
      </w:r>
      <w:r>
        <w:rPr>
          <w:sz w:val="24"/>
        </w:rPr>
        <w:t>because</w:t>
      </w:r>
      <w:r>
        <w:rPr>
          <w:spacing w:val="-8"/>
          <w:sz w:val="24"/>
        </w:rPr>
        <w:t> </w:t>
      </w:r>
      <w:r>
        <w:rPr>
          <w:sz w:val="24"/>
        </w:rPr>
        <w:t>the</w:t>
      </w:r>
      <w:r>
        <w:rPr>
          <w:spacing w:val="-8"/>
          <w:sz w:val="24"/>
        </w:rPr>
        <w:t> </w:t>
      </w:r>
      <w:r>
        <w:rPr>
          <w:sz w:val="24"/>
        </w:rPr>
        <w:t>property</w:t>
      </w:r>
      <w:r>
        <w:rPr>
          <w:spacing w:val="-8"/>
          <w:sz w:val="24"/>
        </w:rPr>
        <w:t> </w:t>
      </w:r>
      <w:r>
        <w:rPr>
          <w:sz w:val="24"/>
        </w:rPr>
        <w:t>was</w:t>
      </w:r>
      <w:r>
        <w:rPr>
          <w:spacing w:val="-7"/>
          <w:sz w:val="24"/>
        </w:rPr>
        <w:t> </w:t>
      </w:r>
      <w:r>
        <w:rPr>
          <w:sz w:val="24"/>
        </w:rPr>
        <w:t>once</w:t>
      </w:r>
      <w:r>
        <w:rPr>
          <w:spacing w:val="-8"/>
          <w:sz w:val="24"/>
        </w:rPr>
        <w:t> </w:t>
      </w:r>
      <w:r>
        <w:rPr>
          <w:sz w:val="24"/>
        </w:rPr>
        <w:t>on</w:t>
      </w:r>
      <w:r>
        <w:rPr>
          <w:spacing w:val="-5"/>
          <w:sz w:val="24"/>
        </w:rPr>
        <w:t> </w:t>
      </w:r>
      <w:r>
        <w:rPr>
          <w:sz w:val="24"/>
        </w:rPr>
        <w:t>a</w:t>
      </w:r>
      <w:r>
        <w:rPr>
          <w:spacing w:val="-6"/>
          <w:sz w:val="24"/>
        </w:rPr>
        <w:t> </w:t>
      </w:r>
      <w:r>
        <w:rPr>
          <w:sz w:val="24"/>
        </w:rPr>
        <w:t>town</w:t>
      </w:r>
      <w:r>
        <w:rPr>
          <w:spacing w:val="-7"/>
          <w:sz w:val="24"/>
        </w:rPr>
        <w:t> </w:t>
      </w:r>
      <w:r>
        <w:rPr>
          <w:sz w:val="24"/>
        </w:rPr>
        <w:t>way. Where town ways are discontinued without a public easement, the private property owners</w:t>
      </w:r>
      <w:r>
        <w:rPr>
          <w:spacing w:val="-14"/>
          <w:sz w:val="24"/>
        </w:rPr>
        <w:t> </w:t>
      </w:r>
      <w:r>
        <w:rPr>
          <w:sz w:val="24"/>
        </w:rPr>
        <w:t>may</w:t>
      </w:r>
      <w:r>
        <w:rPr>
          <w:spacing w:val="-14"/>
          <w:sz w:val="24"/>
        </w:rPr>
        <w:t> </w:t>
      </w:r>
      <w:r>
        <w:rPr>
          <w:sz w:val="24"/>
        </w:rPr>
        <w:t>be</w:t>
      </w:r>
      <w:r>
        <w:rPr>
          <w:spacing w:val="-14"/>
          <w:sz w:val="24"/>
        </w:rPr>
        <w:t> </w:t>
      </w:r>
      <w:r>
        <w:rPr>
          <w:sz w:val="24"/>
        </w:rPr>
        <w:t>landlocked,</w:t>
      </w:r>
      <w:r>
        <w:rPr>
          <w:spacing w:val="-13"/>
          <w:sz w:val="24"/>
        </w:rPr>
        <w:t> </w:t>
      </w:r>
      <w:r>
        <w:rPr>
          <w:sz w:val="24"/>
        </w:rPr>
        <w:t>and</w:t>
      </w:r>
      <w:r>
        <w:rPr>
          <w:spacing w:val="-13"/>
          <w:sz w:val="24"/>
        </w:rPr>
        <w:t> </w:t>
      </w:r>
      <w:r>
        <w:rPr>
          <w:sz w:val="24"/>
        </w:rPr>
        <w:t>owners</w:t>
      </w:r>
      <w:r>
        <w:rPr>
          <w:spacing w:val="-14"/>
          <w:sz w:val="24"/>
        </w:rPr>
        <w:t> </w:t>
      </w:r>
      <w:r>
        <w:rPr>
          <w:sz w:val="24"/>
        </w:rPr>
        <w:t>of</w:t>
      </w:r>
      <w:r>
        <w:rPr>
          <w:spacing w:val="-14"/>
          <w:sz w:val="24"/>
        </w:rPr>
        <w:t> </w:t>
      </w:r>
      <w:r>
        <w:rPr>
          <w:sz w:val="24"/>
        </w:rPr>
        <w:t>lots</w:t>
      </w:r>
      <w:r>
        <w:rPr>
          <w:spacing w:val="-13"/>
          <w:sz w:val="24"/>
        </w:rPr>
        <w:t> </w:t>
      </w:r>
      <w:r>
        <w:rPr>
          <w:sz w:val="24"/>
        </w:rPr>
        <w:t>along</w:t>
      </w:r>
      <w:r>
        <w:rPr>
          <w:spacing w:val="-13"/>
          <w:sz w:val="24"/>
        </w:rPr>
        <w:t> </w:t>
      </w:r>
      <w:r>
        <w:rPr>
          <w:sz w:val="24"/>
        </w:rPr>
        <w:t>that</w:t>
      </w:r>
      <w:r>
        <w:rPr>
          <w:spacing w:val="-13"/>
          <w:sz w:val="24"/>
        </w:rPr>
        <w:t> </w:t>
      </w:r>
      <w:r>
        <w:rPr>
          <w:sz w:val="24"/>
        </w:rPr>
        <w:t>private</w:t>
      </w:r>
      <w:r>
        <w:rPr>
          <w:spacing w:val="-14"/>
          <w:sz w:val="24"/>
        </w:rPr>
        <w:t> </w:t>
      </w:r>
      <w:r>
        <w:rPr>
          <w:sz w:val="24"/>
        </w:rPr>
        <w:t>road</w:t>
      </w:r>
      <w:r>
        <w:rPr>
          <w:spacing w:val="-13"/>
          <w:sz w:val="24"/>
        </w:rPr>
        <w:t> </w:t>
      </w:r>
      <w:r>
        <w:rPr>
          <w:sz w:val="24"/>
        </w:rPr>
        <w:t>may</w:t>
      </w:r>
      <w:r>
        <w:rPr>
          <w:spacing w:val="-14"/>
          <w:sz w:val="24"/>
        </w:rPr>
        <w:t> </w:t>
      </w:r>
      <w:r>
        <w:rPr>
          <w:sz w:val="24"/>
        </w:rPr>
        <w:t>block</w:t>
      </w:r>
      <w:r>
        <w:rPr>
          <w:spacing w:val="-13"/>
          <w:sz w:val="24"/>
        </w:rPr>
        <w:t> </w:t>
      </w:r>
      <w:r>
        <w:rPr>
          <w:sz w:val="24"/>
        </w:rPr>
        <w:t>access by</w:t>
      </w:r>
      <w:r>
        <w:rPr>
          <w:spacing w:val="-15"/>
          <w:sz w:val="24"/>
        </w:rPr>
        <w:t> </w:t>
      </w:r>
      <w:r>
        <w:rPr>
          <w:sz w:val="24"/>
        </w:rPr>
        <w:t>property</w:t>
      </w:r>
      <w:r>
        <w:rPr>
          <w:spacing w:val="-15"/>
          <w:sz w:val="24"/>
        </w:rPr>
        <w:t> </w:t>
      </w:r>
      <w:r>
        <w:rPr>
          <w:sz w:val="24"/>
        </w:rPr>
        <w:t>owners</w:t>
      </w:r>
      <w:r>
        <w:rPr>
          <w:spacing w:val="-15"/>
          <w:sz w:val="24"/>
        </w:rPr>
        <w:t> </w:t>
      </w:r>
      <w:r>
        <w:rPr>
          <w:sz w:val="24"/>
        </w:rPr>
        <w:t>located</w:t>
      </w:r>
      <w:r>
        <w:rPr>
          <w:spacing w:val="-14"/>
          <w:sz w:val="24"/>
        </w:rPr>
        <w:t> </w:t>
      </w:r>
      <w:r>
        <w:rPr>
          <w:sz w:val="24"/>
        </w:rPr>
        <w:t>further</w:t>
      </w:r>
      <w:r>
        <w:rPr>
          <w:spacing w:val="-15"/>
          <w:sz w:val="24"/>
        </w:rPr>
        <w:t> </w:t>
      </w:r>
      <w:r>
        <w:rPr>
          <w:sz w:val="24"/>
        </w:rPr>
        <w:t>down</w:t>
      </w:r>
      <w:r>
        <w:rPr>
          <w:spacing w:val="-13"/>
          <w:sz w:val="24"/>
        </w:rPr>
        <w:t> </w:t>
      </w:r>
      <w:r>
        <w:rPr>
          <w:sz w:val="24"/>
        </w:rPr>
        <w:t>the</w:t>
      </w:r>
      <w:r>
        <w:rPr>
          <w:spacing w:val="-15"/>
          <w:sz w:val="24"/>
        </w:rPr>
        <w:t> </w:t>
      </w:r>
      <w:r>
        <w:rPr>
          <w:sz w:val="24"/>
        </w:rPr>
        <w:t>road</w:t>
      </w:r>
      <w:r>
        <w:rPr>
          <w:spacing w:val="-12"/>
          <w:sz w:val="24"/>
        </w:rPr>
        <w:t> </w:t>
      </w:r>
      <w:r>
        <w:rPr>
          <w:sz w:val="24"/>
        </w:rPr>
        <w:t>or</w:t>
      </w:r>
      <w:r>
        <w:rPr>
          <w:spacing w:val="-15"/>
          <w:sz w:val="24"/>
        </w:rPr>
        <w:t> </w:t>
      </w:r>
      <w:r>
        <w:rPr>
          <w:sz w:val="24"/>
        </w:rPr>
        <w:t>may</w:t>
      </w:r>
      <w:r>
        <w:rPr>
          <w:spacing w:val="-15"/>
          <w:sz w:val="24"/>
        </w:rPr>
        <w:t> </w:t>
      </w:r>
      <w:r>
        <w:rPr>
          <w:sz w:val="24"/>
        </w:rPr>
        <w:t>only</w:t>
      </w:r>
      <w:r>
        <w:rPr>
          <w:spacing w:val="-14"/>
          <w:sz w:val="24"/>
        </w:rPr>
        <w:t> </w:t>
      </w:r>
      <w:r>
        <w:rPr>
          <w:sz w:val="24"/>
        </w:rPr>
        <w:t>permit</w:t>
      </w:r>
      <w:r>
        <w:rPr>
          <w:spacing w:val="-14"/>
          <w:sz w:val="24"/>
        </w:rPr>
        <w:t> </w:t>
      </w:r>
      <w:r>
        <w:rPr>
          <w:sz w:val="24"/>
        </w:rPr>
        <w:t>access</w:t>
      </w:r>
      <w:r>
        <w:rPr>
          <w:spacing w:val="-14"/>
          <w:sz w:val="24"/>
        </w:rPr>
        <w:t> </w:t>
      </w:r>
      <w:r>
        <w:rPr>
          <w:sz w:val="24"/>
        </w:rPr>
        <w:t>for</w:t>
      </w:r>
      <w:r>
        <w:rPr>
          <w:spacing w:val="-15"/>
          <w:sz w:val="24"/>
        </w:rPr>
        <w:t> </w:t>
      </w:r>
      <w:r>
        <w:rPr>
          <w:sz w:val="24"/>
        </w:rPr>
        <w:t>a</w:t>
      </w:r>
      <w:r>
        <w:rPr>
          <w:spacing w:val="-13"/>
          <w:sz w:val="24"/>
        </w:rPr>
        <w:t> </w:t>
      </w:r>
      <w:r>
        <w:rPr>
          <w:sz w:val="24"/>
        </w:rPr>
        <w:t>price. Property</w:t>
      </w:r>
      <w:r>
        <w:rPr>
          <w:spacing w:val="-1"/>
          <w:sz w:val="24"/>
        </w:rPr>
        <w:t> </w:t>
      </w:r>
      <w:r>
        <w:rPr>
          <w:sz w:val="24"/>
        </w:rPr>
        <w:t>owners</w:t>
      </w:r>
      <w:r>
        <w:rPr>
          <w:spacing w:val="-1"/>
          <w:sz w:val="24"/>
        </w:rPr>
        <w:t> </w:t>
      </w:r>
      <w:r>
        <w:rPr>
          <w:sz w:val="24"/>
        </w:rPr>
        <w:t>who</w:t>
      </w:r>
      <w:r>
        <w:rPr>
          <w:spacing w:val="-1"/>
          <w:sz w:val="24"/>
        </w:rPr>
        <w:t> </w:t>
      </w:r>
      <w:r>
        <w:rPr>
          <w:sz w:val="24"/>
        </w:rPr>
        <w:t>must pay for</w:t>
      </w:r>
      <w:r>
        <w:rPr>
          <w:spacing w:val="-2"/>
          <w:sz w:val="24"/>
        </w:rPr>
        <w:t> </w:t>
      </w:r>
      <w:r>
        <w:rPr>
          <w:sz w:val="24"/>
        </w:rPr>
        <w:t>their</w:t>
      </w:r>
      <w:r>
        <w:rPr>
          <w:spacing w:val="-1"/>
          <w:sz w:val="24"/>
        </w:rPr>
        <w:t> </w:t>
      </w:r>
      <w:r>
        <w:rPr>
          <w:sz w:val="24"/>
        </w:rPr>
        <w:t>own</w:t>
      </w:r>
      <w:r>
        <w:rPr>
          <w:spacing w:val="-1"/>
          <w:sz w:val="24"/>
        </w:rPr>
        <w:t> </w:t>
      </w:r>
      <w:r>
        <w:rPr>
          <w:sz w:val="24"/>
        </w:rPr>
        <w:t>maintenance of</w:t>
      </w:r>
      <w:r>
        <w:rPr>
          <w:spacing w:val="-1"/>
          <w:sz w:val="24"/>
        </w:rPr>
        <w:t> </w:t>
      </w:r>
      <w:r>
        <w:rPr>
          <w:sz w:val="24"/>
        </w:rPr>
        <w:t>a road, either as a</w:t>
      </w:r>
      <w:r>
        <w:rPr>
          <w:spacing w:val="-1"/>
          <w:sz w:val="24"/>
        </w:rPr>
        <w:t> </w:t>
      </w:r>
      <w:r>
        <w:rPr>
          <w:sz w:val="24"/>
        </w:rPr>
        <w:t>public easement the municipality does not maintain or as a private road, may see their work damaged by other users, such as the general public, ATV and snowmobile operators, and/or owners of forested parcels operating logging truckers and skidders.</w:t>
      </w:r>
      <w:r>
        <w:rPr>
          <w:spacing w:val="40"/>
          <w:sz w:val="24"/>
        </w:rPr>
        <w:t> </w:t>
      </w:r>
      <w:r>
        <w:rPr>
          <w:sz w:val="24"/>
        </w:rPr>
        <w:t>There is a State</w:t>
      </w:r>
      <w:r>
        <w:rPr>
          <w:spacing w:val="-6"/>
          <w:sz w:val="24"/>
        </w:rPr>
        <w:t> </w:t>
      </w:r>
      <w:r>
        <w:rPr>
          <w:sz w:val="24"/>
        </w:rPr>
        <w:t>law</w:t>
      </w:r>
      <w:r>
        <w:rPr>
          <w:spacing w:val="-6"/>
          <w:sz w:val="24"/>
        </w:rPr>
        <w:t> </w:t>
      </w:r>
      <w:r>
        <w:rPr>
          <w:sz w:val="24"/>
        </w:rPr>
        <w:t>making</w:t>
      </w:r>
      <w:r>
        <w:rPr>
          <w:spacing w:val="-6"/>
          <w:sz w:val="24"/>
        </w:rPr>
        <w:t> </w:t>
      </w:r>
      <w:r>
        <w:rPr>
          <w:sz w:val="24"/>
        </w:rPr>
        <w:t>damage</w:t>
      </w:r>
      <w:r>
        <w:rPr>
          <w:spacing w:val="-6"/>
          <w:sz w:val="24"/>
        </w:rPr>
        <w:t> </w:t>
      </w:r>
      <w:r>
        <w:rPr>
          <w:sz w:val="24"/>
        </w:rPr>
        <w:t>to</w:t>
      </w:r>
      <w:r>
        <w:rPr>
          <w:spacing w:val="-5"/>
          <w:sz w:val="24"/>
        </w:rPr>
        <w:t> </w:t>
      </w:r>
      <w:r>
        <w:rPr>
          <w:sz w:val="24"/>
        </w:rPr>
        <w:t>a</w:t>
      </w:r>
      <w:r>
        <w:rPr>
          <w:spacing w:val="-6"/>
          <w:sz w:val="24"/>
        </w:rPr>
        <w:t> </w:t>
      </w:r>
      <w:r>
        <w:rPr>
          <w:sz w:val="24"/>
        </w:rPr>
        <w:t>public</w:t>
      </w:r>
      <w:r>
        <w:rPr>
          <w:spacing w:val="-6"/>
          <w:sz w:val="24"/>
        </w:rPr>
        <w:t> </w:t>
      </w:r>
      <w:r>
        <w:rPr>
          <w:sz w:val="24"/>
        </w:rPr>
        <w:t>easement</w:t>
      </w:r>
      <w:r>
        <w:rPr>
          <w:spacing w:val="-6"/>
          <w:sz w:val="24"/>
        </w:rPr>
        <w:t> </w:t>
      </w:r>
      <w:r>
        <w:rPr>
          <w:sz w:val="24"/>
        </w:rPr>
        <w:t>by</w:t>
      </w:r>
      <w:r>
        <w:rPr>
          <w:spacing w:val="-6"/>
          <w:sz w:val="24"/>
        </w:rPr>
        <w:t> </w:t>
      </w:r>
      <w:r>
        <w:rPr>
          <w:sz w:val="24"/>
        </w:rPr>
        <w:t>operation</w:t>
      </w:r>
      <w:r>
        <w:rPr>
          <w:spacing w:val="-6"/>
          <w:sz w:val="24"/>
        </w:rPr>
        <w:t> </w:t>
      </w:r>
      <w:r>
        <w:rPr>
          <w:sz w:val="24"/>
        </w:rPr>
        <w:t>of</w:t>
      </w:r>
      <w:r>
        <w:rPr>
          <w:spacing w:val="-6"/>
          <w:sz w:val="24"/>
        </w:rPr>
        <w:t> </w:t>
      </w:r>
      <w:r>
        <w:rPr>
          <w:sz w:val="24"/>
        </w:rPr>
        <w:t>a</w:t>
      </w:r>
      <w:r>
        <w:rPr>
          <w:spacing w:val="-6"/>
          <w:sz w:val="24"/>
        </w:rPr>
        <w:t> </w:t>
      </w:r>
      <w:r>
        <w:rPr>
          <w:sz w:val="24"/>
        </w:rPr>
        <w:t>motor</w:t>
      </w:r>
      <w:r>
        <w:rPr>
          <w:spacing w:val="-6"/>
          <w:sz w:val="24"/>
        </w:rPr>
        <w:t> </w:t>
      </w:r>
      <w:r>
        <w:rPr>
          <w:sz w:val="24"/>
        </w:rPr>
        <w:t>vehicle</w:t>
      </w:r>
      <w:r>
        <w:rPr>
          <w:spacing w:val="-7"/>
          <w:sz w:val="24"/>
        </w:rPr>
        <w:t> </w:t>
      </w:r>
      <w:r>
        <w:rPr>
          <w:sz w:val="24"/>
        </w:rPr>
        <w:t>a</w:t>
      </w:r>
      <w:r>
        <w:rPr>
          <w:spacing w:val="-6"/>
          <w:sz w:val="24"/>
        </w:rPr>
        <w:t> </w:t>
      </w:r>
      <w:r>
        <w:rPr>
          <w:sz w:val="24"/>
        </w:rPr>
        <w:t>Class E crime (</w:t>
      </w:r>
      <w:r>
        <w:rPr>
          <w:i/>
          <w:sz w:val="24"/>
        </w:rPr>
        <w:t>see </w:t>
      </w:r>
      <w:r>
        <w:rPr>
          <w:sz w:val="24"/>
        </w:rPr>
        <w:t>17 M.R.S. § 3853-D. “</w:t>
      </w:r>
      <w:r>
        <w:rPr>
          <w:b/>
          <w:sz w:val="24"/>
        </w:rPr>
        <w:t>Operating a motor vehicle on land of another,</w:t>
      </w:r>
    </w:p>
    <w:p>
      <w:pPr>
        <w:pStyle w:val="ListParagraph"/>
        <w:numPr>
          <w:ilvl w:val="0"/>
          <w:numId w:val="6"/>
        </w:numPr>
        <w:tabs>
          <w:tab w:pos="2803" w:val="left" w:leader="none"/>
        </w:tabs>
        <w:spacing w:line="240" w:lineRule="auto" w:before="0" w:after="0"/>
        <w:ind w:left="2480" w:right="1435" w:firstLine="0"/>
        <w:jc w:val="both"/>
        <w:rPr>
          <w:b/>
          <w:sz w:val="24"/>
        </w:rPr>
      </w:pPr>
      <w:r>
        <w:rPr>
          <w:b/>
          <w:sz w:val="24"/>
        </w:rPr>
        <w:t>Damage or destruction to farmland, forest land or public easement. </w:t>
      </w:r>
      <w:r>
        <w:rPr>
          <w:sz w:val="24"/>
        </w:rPr>
        <w:t>A person who, as a result of operating a motor vehicle on farmland, forest land or a public easement</w:t>
      </w:r>
      <w:r>
        <w:rPr>
          <w:spacing w:val="-15"/>
          <w:sz w:val="24"/>
        </w:rPr>
        <w:t> </w:t>
      </w:r>
      <w:r>
        <w:rPr>
          <w:sz w:val="24"/>
        </w:rPr>
        <w:t>in</w:t>
      </w:r>
      <w:r>
        <w:rPr>
          <w:spacing w:val="-15"/>
          <w:sz w:val="24"/>
        </w:rPr>
        <w:t> </w:t>
      </w:r>
      <w:r>
        <w:rPr>
          <w:sz w:val="24"/>
        </w:rPr>
        <w:t>fact,</w:t>
      </w:r>
      <w:r>
        <w:rPr>
          <w:spacing w:val="-14"/>
          <w:sz w:val="24"/>
        </w:rPr>
        <w:t> </w:t>
      </w:r>
      <w:r>
        <w:rPr>
          <w:sz w:val="24"/>
        </w:rPr>
        <w:t>damages</w:t>
      </w:r>
      <w:r>
        <w:rPr>
          <w:spacing w:val="-15"/>
          <w:sz w:val="24"/>
        </w:rPr>
        <w:t> </w:t>
      </w:r>
      <w:r>
        <w:rPr>
          <w:sz w:val="24"/>
        </w:rPr>
        <w:t>or</w:t>
      </w:r>
      <w:r>
        <w:rPr>
          <w:spacing w:val="-15"/>
          <w:sz w:val="24"/>
        </w:rPr>
        <w:t> </w:t>
      </w:r>
      <w:r>
        <w:rPr>
          <w:sz w:val="24"/>
        </w:rPr>
        <w:t>destroys</w:t>
      </w:r>
      <w:r>
        <w:rPr>
          <w:spacing w:val="-13"/>
          <w:sz w:val="24"/>
        </w:rPr>
        <w:t> </w:t>
      </w:r>
      <w:r>
        <w:rPr>
          <w:sz w:val="24"/>
        </w:rPr>
        <w:t>crops,</w:t>
      </w:r>
      <w:r>
        <w:rPr>
          <w:spacing w:val="-15"/>
          <w:sz w:val="24"/>
        </w:rPr>
        <w:t> </w:t>
      </w:r>
      <w:r>
        <w:rPr>
          <w:sz w:val="24"/>
        </w:rPr>
        <w:t>forest</w:t>
      </w:r>
      <w:r>
        <w:rPr>
          <w:spacing w:val="-13"/>
          <w:sz w:val="24"/>
        </w:rPr>
        <w:t> </w:t>
      </w:r>
      <w:r>
        <w:rPr>
          <w:sz w:val="24"/>
        </w:rPr>
        <w:t>products,</w:t>
      </w:r>
      <w:r>
        <w:rPr>
          <w:spacing w:val="-15"/>
          <w:sz w:val="24"/>
        </w:rPr>
        <w:t> </w:t>
      </w:r>
      <w:r>
        <w:rPr>
          <w:sz w:val="24"/>
        </w:rPr>
        <w:t>personal</w:t>
      </w:r>
      <w:r>
        <w:rPr>
          <w:spacing w:val="-15"/>
          <w:sz w:val="24"/>
        </w:rPr>
        <w:t> </w:t>
      </w:r>
      <w:r>
        <w:rPr>
          <w:sz w:val="24"/>
        </w:rPr>
        <w:t>property</w:t>
      </w:r>
      <w:r>
        <w:rPr>
          <w:spacing w:val="-15"/>
          <w:sz w:val="24"/>
        </w:rPr>
        <w:t> </w:t>
      </w:r>
      <w:r>
        <w:rPr>
          <w:sz w:val="24"/>
        </w:rPr>
        <w:t>or</w:t>
      </w:r>
      <w:r>
        <w:rPr>
          <w:spacing w:val="-15"/>
          <w:sz w:val="24"/>
        </w:rPr>
        <w:t> </w:t>
      </w:r>
      <w:r>
        <w:rPr>
          <w:sz w:val="24"/>
        </w:rPr>
        <w:t>roads on that farmland, forest land or public easement, commits a Class E crime.”). Municipalities</w:t>
      </w:r>
      <w:r>
        <w:rPr>
          <w:spacing w:val="-15"/>
          <w:sz w:val="24"/>
        </w:rPr>
        <w:t> </w:t>
      </w:r>
      <w:r>
        <w:rPr>
          <w:sz w:val="24"/>
        </w:rPr>
        <w:t>may</w:t>
      </w:r>
      <w:r>
        <w:rPr>
          <w:spacing w:val="-15"/>
          <w:sz w:val="24"/>
        </w:rPr>
        <w:t> </w:t>
      </w:r>
      <w:r>
        <w:rPr>
          <w:sz w:val="24"/>
        </w:rPr>
        <w:t>bring</w:t>
      </w:r>
      <w:r>
        <w:rPr>
          <w:spacing w:val="-15"/>
          <w:sz w:val="24"/>
        </w:rPr>
        <w:t> </w:t>
      </w:r>
      <w:r>
        <w:rPr>
          <w:sz w:val="24"/>
        </w:rPr>
        <w:t>actions</w:t>
      </w:r>
      <w:r>
        <w:rPr>
          <w:spacing w:val="-15"/>
          <w:sz w:val="24"/>
        </w:rPr>
        <w:t> </w:t>
      </w:r>
      <w:r>
        <w:rPr>
          <w:sz w:val="24"/>
        </w:rPr>
        <w:t>to</w:t>
      </w:r>
      <w:r>
        <w:rPr>
          <w:spacing w:val="-15"/>
          <w:sz w:val="24"/>
        </w:rPr>
        <w:t> </w:t>
      </w:r>
      <w:r>
        <w:rPr>
          <w:sz w:val="24"/>
        </w:rPr>
        <w:t>enjoin</w:t>
      </w:r>
      <w:r>
        <w:rPr>
          <w:spacing w:val="-15"/>
          <w:sz w:val="24"/>
        </w:rPr>
        <w:t> </w:t>
      </w:r>
      <w:r>
        <w:rPr>
          <w:sz w:val="24"/>
        </w:rPr>
        <w:t>persons</w:t>
      </w:r>
      <w:r>
        <w:rPr>
          <w:spacing w:val="-15"/>
          <w:sz w:val="24"/>
        </w:rPr>
        <w:t> </w:t>
      </w:r>
      <w:r>
        <w:rPr>
          <w:sz w:val="24"/>
        </w:rPr>
        <w:t>who</w:t>
      </w:r>
      <w:r>
        <w:rPr>
          <w:spacing w:val="-15"/>
          <w:sz w:val="24"/>
        </w:rPr>
        <w:t> </w:t>
      </w:r>
      <w:r>
        <w:rPr>
          <w:sz w:val="24"/>
        </w:rPr>
        <w:t>damage</w:t>
      </w:r>
      <w:r>
        <w:rPr>
          <w:spacing w:val="-15"/>
          <w:sz w:val="24"/>
        </w:rPr>
        <w:t> </w:t>
      </w:r>
      <w:r>
        <w:rPr>
          <w:sz w:val="24"/>
        </w:rPr>
        <w:t>a</w:t>
      </w:r>
      <w:r>
        <w:rPr>
          <w:spacing w:val="-15"/>
          <w:sz w:val="24"/>
        </w:rPr>
        <w:t> </w:t>
      </w:r>
      <w:r>
        <w:rPr>
          <w:sz w:val="24"/>
        </w:rPr>
        <w:t>public</w:t>
      </w:r>
      <w:r>
        <w:rPr>
          <w:spacing w:val="-15"/>
          <w:sz w:val="24"/>
        </w:rPr>
        <w:t> </w:t>
      </w:r>
      <w:r>
        <w:rPr>
          <w:sz w:val="24"/>
        </w:rPr>
        <w:t>easement.</w:t>
      </w:r>
      <w:r>
        <w:rPr>
          <w:spacing w:val="18"/>
          <w:sz w:val="24"/>
        </w:rPr>
        <w:t> </w:t>
      </w:r>
      <w:r>
        <w:rPr>
          <w:sz w:val="24"/>
        </w:rPr>
        <w:t>But enforcement of incidents of damage to public easements under § 3853-D or by civil actions is challenging since these roads generally are not patrolled.</w:t>
      </w:r>
      <w:r>
        <w:rPr>
          <w:spacing w:val="40"/>
          <w:sz w:val="24"/>
        </w:rPr>
        <w:t> </w:t>
      </w:r>
      <w:r>
        <w:rPr>
          <w:sz w:val="24"/>
        </w:rPr>
        <w:t>Also, property owners</w:t>
      </w:r>
      <w:r>
        <w:rPr>
          <w:spacing w:val="-5"/>
          <w:sz w:val="24"/>
        </w:rPr>
        <w:t> </w:t>
      </w:r>
      <w:r>
        <w:rPr>
          <w:sz w:val="24"/>
        </w:rPr>
        <w:t>note</w:t>
      </w:r>
      <w:r>
        <w:rPr>
          <w:spacing w:val="-6"/>
          <w:sz w:val="24"/>
        </w:rPr>
        <w:t> </w:t>
      </w:r>
      <w:r>
        <w:rPr>
          <w:sz w:val="24"/>
        </w:rPr>
        <w:t>that</w:t>
      </w:r>
      <w:r>
        <w:rPr>
          <w:spacing w:val="-5"/>
          <w:sz w:val="24"/>
        </w:rPr>
        <w:t> </w:t>
      </w:r>
      <w:r>
        <w:rPr>
          <w:sz w:val="24"/>
        </w:rPr>
        <w:t>there</w:t>
      </w:r>
      <w:r>
        <w:rPr>
          <w:spacing w:val="-4"/>
          <w:sz w:val="24"/>
        </w:rPr>
        <w:t> </w:t>
      </w:r>
      <w:r>
        <w:rPr>
          <w:sz w:val="24"/>
        </w:rPr>
        <w:t>are</w:t>
      </w:r>
      <w:r>
        <w:rPr>
          <w:spacing w:val="-6"/>
          <w:sz w:val="24"/>
        </w:rPr>
        <w:t> </w:t>
      </w:r>
      <w:r>
        <w:rPr>
          <w:sz w:val="24"/>
        </w:rPr>
        <w:t>no</w:t>
      </w:r>
      <w:r>
        <w:rPr>
          <w:spacing w:val="-5"/>
          <w:sz w:val="24"/>
        </w:rPr>
        <w:t> </w:t>
      </w:r>
      <w:r>
        <w:rPr>
          <w:sz w:val="24"/>
        </w:rPr>
        <w:t>safety</w:t>
      </w:r>
      <w:r>
        <w:rPr>
          <w:spacing w:val="-2"/>
          <w:sz w:val="24"/>
        </w:rPr>
        <w:t> </w:t>
      </w:r>
      <w:r>
        <w:rPr>
          <w:sz w:val="24"/>
        </w:rPr>
        <w:t>regulations,</w:t>
      </w:r>
      <w:r>
        <w:rPr>
          <w:spacing w:val="-5"/>
          <w:sz w:val="24"/>
        </w:rPr>
        <w:t> </w:t>
      </w:r>
      <w:r>
        <w:rPr>
          <w:sz w:val="24"/>
        </w:rPr>
        <w:t>such</w:t>
      </w:r>
      <w:r>
        <w:rPr>
          <w:spacing w:val="-5"/>
          <w:sz w:val="24"/>
        </w:rPr>
        <w:t> </w:t>
      </w:r>
      <w:r>
        <w:rPr>
          <w:sz w:val="24"/>
        </w:rPr>
        <w:t>as</w:t>
      </w:r>
      <w:r>
        <w:rPr>
          <w:spacing w:val="-2"/>
          <w:sz w:val="24"/>
        </w:rPr>
        <w:t> </w:t>
      </w:r>
      <w:r>
        <w:rPr>
          <w:sz w:val="24"/>
        </w:rPr>
        <w:t>speed</w:t>
      </w:r>
      <w:r>
        <w:rPr>
          <w:spacing w:val="-3"/>
          <w:sz w:val="24"/>
        </w:rPr>
        <w:t> </w:t>
      </w:r>
      <w:r>
        <w:rPr>
          <w:sz w:val="24"/>
        </w:rPr>
        <w:t>limits,</w:t>
      </w:r>
      <w:r>
        <w:rPr>
          <w:spacing w:val="-4"/>
          <w:sz w:val="24"/>
        </w:rPr>
        <w:t> </w:t>
      </w:r>
      <w:r>
        <w:rPr>
          <w:sz w:val="24"/>
        </w:rPr>
        <w:t>on</w:t>
      </w:r>
      <w:r>
        <w:rPr>
          <w:spacing w:val="-5"/>
          <w:sz w:val="24"/>
        </w:rPr>
        <w:t> </w:t>
      </w:r>
      <w:r>
        <w:rPr>
          <w:sz w:val="24"/>
        </w:rPr>
        <w:t>private</w:t>
      </w:r>
      <w:r>
        <w:rPr>
          <w:spacing w:val="-6"/>
          <w:sz w:val="24"/>
        </w:rPr>
        <w:t> </w:t>
      </w:r>
      <w:r>
        <w:rPr>
          <w:sz w:val="24"/>
        </w:rPr>
        <w:t>roads, and</w:t>
      </w:r>
      <w:r>
        <w:rPr>
          <w:spacing w:val="-5"/>
          <w:sz w:val="24"/>
        </w:rPr>
        <w:t> </w:t>
      </w:r>
      <w:r>
        <w:rPr>
          <w:sz w:val="24"/>
        </w:rPr>
        <w:t>that</w:t>
      </w:r>
      <w:r>
        <w:rPr>
          <w:spacing w:val="-5"/>
          <w:sz w:val="24"/>
        </w:rPr>
        <w:t> </w:t>
      </w:r>
      <w:r>
        <w:rPr>
          <w:sz w:val="24"/>
        </w:rPr>
        <w:t>if</w:t>
      </w:r>
      <w:r>
        <w:rPr>
          <w:spacing w:val="-3"/>
          <w:sz w:val="24"/>
        </w:rPr>
        <w:t> </w:t>
      </w:r>
      <w:r>
        <w:rPr>
          <w:sz w:val="24"/>
        </w:rPr>
        <w:t>safety</w:t>
      </w:r>
      <w:r>
        <w:rPr>
          <w:spacing w:val="-4"/>
          <w:sz w:val="24"/>
        </w:rPr>
        <w:t> </w:t>
      </w:r>
      <w:r>
        <w:rPr>
          <w:sz w:val="24"/>
        </w:rPr>
        <w:t>regulations</w:t>
      </w:r>
      <w:r>
        <w:rPr>
          <w:spacing w:val="-5"/>
          <w:sz w:val="24"/>
        </w:rPr>
        <w:t> </w:t>
      </w:r>
      <w:r>
        <w:rPr>
          <w:sz w:val="24"/>
        </w:rPr>
        <w:t>are</w:t>
      </w:r>
      <w:r>
        <w:rPr>
          <w:spacing w:val="-4"/>
          <w:sz w:val="24"/>
        </w:rPr>
        <w:t> </w:t>
      </w:r>
      <w:r>
        <w:rPr>
          <w:sz w:val="24"/>
        </w:rPr>
        <w:t>applicable</w:t>
      </w:r>
      <w:r>
        <w:rPr>
          <w:spacing w:val="-5"/>
          <w:sz w:val="24"/>
        </w:rPr>
        <w:t> </w:t>
      </w:r>
      <w:r>
        <w:rPr>
          <w:sz w:val="24"/>
        </w:rPr>
        <w:t>to</w:t>
      </w:r>
      <w:r>
        <w:rPr>
          <w:spacing w:val="-2"/>
          <w:sz w:val="24"/>
        </w:rPr>
        <w:t> </w:t>
      </w:r>
      <w:r>
        <w:rPr>
          <w:sz w:val="24"/>
        </w:rPr>
        <w:t>public</w:t>
      </w:r>
      <w:r>
        <w:rPr>
          <w:spacing w:val="-6"/>
          <w:sz w:val="24"/>
        </w:rPr>
        <w:t> </w:t>
      </w:r>
      <w:r>
        <w:rPr>
          <w:sz w:val="24"/>
        </w:rPr>
        <w:t>easements,</w:t>
      </w:r>
      <w:r>
        <w:rPr>
          <w:spacing w:val="-5"/>
          <w:sz w:val="24"/>
        </w:rPr>
        <w:t> </w:t>
      </w:r>
      <w:r>
        <w:rPr>
          <w:sz w:val="24"/>
        </w:rPr>
        <w:t>they</w:t>
      </w:r>
      <w:r>
        <w:rPr>
          <w:spacing w:val="-3"/>
          <w:sz w:val="24"/>
        </w:rPr>
        <w:t> </w:t>
      </w:r>
      <w:r>
        <w:rPr>
          <w:sz w:val="24"/>
        </w:rPr>
        <w:t>are</w:t>
      </w:r>
      <w:r>
        <w:rPr>
          <w:spacing w:val="-6"/>
          <w:sz w:val="24"/>
        </w:rPr>
        <w:t> </w:t>
      </w:r>
      <w:r>
        <w:rPr>
          <w:sz w:val="24"/>
        </w:rPr>
        <w:t>not</w:t>
      </w:r>
      <w:r>
        <w:rPr>
          <w:spacing w:val="-4"/>
          <w:sz w:val="24"/>
        </w:rPr>
        <w:t> </w:t>
      </w:r>
      <w:r>
        <w:rPr>
          <w:sz w:val="24"/>
        </w:rPr>
        <w:t>enforced.</w:t>
      </w:r>
    </w:p>
    <w:p>
      <w:pPr>
        <w:spacing w:line="240" w:lineRule="auto" w:before="0"/>
        <w:rPr>
          <w:sz w:val="24"/>
        </w:rPr>
      </w:pPr>
    </w:p>
    <w:p>
      <w:pPr>
        <w:spacing w:before="1"/>
        <w:ind w:left="2480" w:right="1438" w:firstLine="0"/>
        <w:jc w:val="both"/>
        <w:rPr>
          <w:sz w:val="24"/>
        </w:rPr>
      </w:pPr>
      <w:r>
        <w:rPr>
          <w:sz w:val="24"/>
        </w:rPr>
        <w:t>Commissioner Roberta Manter’s Maine ROADWays group conducted a survey of those owning property on abandoned and discontinued roads, and she reports that </w:t>
      </w:r>
      <w:r>
        <w:rPr>
          <w:sz w:val="24"/>
        </w:rPr>
        <w:t>the respondents’ primary</w:t>
      </w:r>
      <w:r>
        <w:rPr>
          <w:spacing w:val="2"/>
          <w:sz w:val="24"/>
        </w:rPr>
        <w:t> </w:t>
      </w:r>
      <w:r>
        <w:rPr>
          <w:sz w:val="24"/>
        </w:rPr>
        <w:t>issue</w:t>
      </w:r>
      <w:r>
        <w:rPr>
          <w:spacing w:val="1"/>
          <w:sz w:val="24"/>
        </w:rPr>
        <w:t> </w:t>
      </w:r>
      <w:r>
        <w:rPr>
          <w:sz w:val="24"/>
        </w:rPr>
        <w:t>was</w:t>
      </w:r>
      <w:r>
        <w:rPr>
          <w:spacing w:val="3"/>
          <w:sz w:val="24"/>
        </w:rPr>
        <w:t> </w:t>
      </w:r>
      <w:r>
        <w:rPr>
          <w:sz w:val="24"/>
        </w:rPr>
        <w:t>access-related</w:t>
      </w:r>
      <w:r>
        <w:rPr>
          <w:spacing w:val="3"/>
          <w:sz w:val="24"/>
        </w:rPr>
        <w:t> </w:t>
      </w:r>
      <w:r>
        <w:rPr>
          <w:sz w:val="24"/>
        </w:rPr>
        <w:t>--</w:t>
      </w:r>
      <w:r>
        <w:rPr>
          <w:spacing w:val="3"/>
          <w:sz w:val="24"/>
        </w:rPr>
        <w:t> </w:t>
      </w:r>
      <w:r>
        <w:rPr>
          <w:sz w:val="24"/>
        </w:rPr>
        <w:t>the</w:t>
      </w:r>
      <w:r>
        <w:rPr>
          <w:spacing w:val="1"/>
          <w:sz w:val="24"/>
        </w:rPr>
        <w:t> </w:t>
      </w:r>
      <w:r>
        <w:rPr>
          <w:sz w:val="24"/>
        </w:rPr>
        <w:t>unconstitutionality</w:t>
      </w:r>
      <w:r>
        <w:rPr>
          <w:spacing w:val="4"/>
          <w:sz w:val="24"/>
        </w:rPr>
        <w:t> </w:t>
      </w:r>
      <w:r>
        <w:rPr>
          <w:sz w:val="24"/>
        </w:rPr>
        <w:t>(they</w:t>
      </w:r>
      <w:r>
        <w:rPr>
          <w:spacing w:val="3"/>
          <w:sz w:val="24"/>
        </w:rPr>
        <w:t> </w:t>
      </w:r>
      <w:r>
        <w:rPr>
          <w:spacing w:val="-2"/>
          <w:sz w:val="24"/>
        </w:rPr>
        <w:t>believe)</w:t>
      </w:r>
    </w:p>
    <w:p>
      <w:pPr>
        <w:spacing w:after="0"/>
        <w:jc w:val="both"/>
        <w:rPr>
          <w:sz w:val="24"/>
        </w:rPr>
        <w:sectPr>
          <w:pgSz w:w="12240" w:h="15840"/>
          <w:pgMar w:header="0" w:footer="1068" w:top="1360" w:bottom="1260" w:left="40" w:right="0"/>
        </w:sectPr>
      </w:pPr>
    </w:p>
    <w:p>
      <w:pPr>
        <w:spacing w:before="79"/>
        <w:ind w:left="2480" w:right="1435" w:firstLine="0"/>
        <w:jc w:val="both"/>
        <w:rPr>
          <w:sz w:val="24"/>
        </w:rPr>
      </w:pPr>
      <w:r>
        <w:rPr>
          <w:sz w:val="24"/>
        </w:rPr>
        <w:t>of public easements, which they state are public roads with no guaranteed public maintenance</w:t>
      </w:r>
      <w:r>
        <w:rPr>
          <w:spacing w:val="-9"/>
          <w:sz w:val="24"/>
        </w:rPr>
        <w:t> </w:t>
      </w:r>
      <w:r>
        <w:rPr>
          <w:sz w:val="24"/>
        </w:rPr>
        <w:t>and</w:t>
      </w:r>
      <w:r>
        <w:rPr>
          <w:spacing w:val="-8"/>
          <w:sz w:val="24"/>
        </w:rPr>
        <w:t> </w:t>
      </w:r>
      <w:r>
        <w:rPr>
          <w:sz w:val="24"/>
        </w:rPr>
        <w:t>with</w:t>
      </w:r>
      <w:r>
        <w:rPr>
          <w:spacing w:val="-10"/>
          <w:sz w:val="24"/>
        </w:rPr>
        <w:t> </w:t>
      </w:r>
      <w:r>
        <w:rPr>
          <w:sz w:val="24"/>
        </w:rPr>
        <w:t>no</w:t>
      </w:r>
      <w:r>
        <w:rPr>
          <w:spacing w:val="-8"/>
          <w:sz w:val="24"/>
        </w:rPr>
        <w:t> </w:t>
      </w:r>
      <w:r>
        <w:rPr>
          <w:sz w:val="24"/>
        </w:rPr>
        <w:t>ongoing</w:t>
      </w:r>
      <w:r>
        <w:rPr>
          <w:spacing w:val="-10"/>
          <w:sz w:val="24"/>
        </w:rPr>
        <w:t> </w:t>
      </w:r>
      <w:r>
        <w:rPr>
          <w:sz w:val="24"/>
        </w:rPr>
        <w:t>compensation</w:t>
      </w:r>
      <w:r>
        <w:rPr>
          <w:spacing w:val="-11"/>
          <w:sz w:val="24"/>
        </w:rPr>
        <w:t> </w:t>
      </w:r>
      <w:r>
        <w:rPr>
          <w:sz w:val="24"/>
        </w:rPr>
        <w:t>paid</w:t>
      </w:r>
      <w:r>
        <w:rPr>
          <w:spacing w:val="-10"/>
          <w:sz w:val="24"/>
        </w:rPr>
        <w:t> </w:t>
      </w:r>
      <w:r>
        <w:rPr>
          <w:sz w:val="24"/>
        </w:rPr>
        <w:t>to</w:t>
      </w:r>
      <w:r>
        <w:rPr>
          <w:spacing w:val="-10"/>
          <w:sz w:val="24"/>
        </w:rPr>
        <w:t> </w:t>
      </w:r>
      <w:r>
        <w:rPr>
          <w:sz w:val="24"/>
        </w:rPr>
        <w:t>the</w:t>
      </w:r>
      <w:r>
        <w:rPr>
          <w:spacing w:val="-11"/>
          <w:sz w:val="24"/>
        </w:rPr>
        <w:t> </w:t>
      </w:r>
      <w:r>
        <w:rPr>
          <w:sz w:val="24"/>
        </w:rPr>
        <w:t>landowners</w:t>
      </w:r>
      <w:r>
        <w:rPr>
          <w:spacing w:val="-11"/>
          <w:sz w:val="24"/>
        </w:rPr>
        <w:t> </w:t>
      </w:r>
      <w:r>
        <w:rPr>
          <w:sz w:val="24"/>
        </w:rPr>
        <w:t>who</w:t>
      </w:r>
      <w:r>
        <w:rPr>
          <w:spacing w:val="-9"/>
          <w:sz w:val="24"/>
        </w:rPr>
        <w:t> </w:t>
      </w:r>
      <w:r>
        <w:rPr>
          <w:sz w:val="24"/>
        </w:rPr>
        <w:t>must</w:t>
      </w:r>
      <w:r>
        <w:rPr>
          <w:spacing w:val="-10"/>
          <w:sz w:val="24"/>
        </w:rPr>
        <w:t> </w:t>
      </w:r>
      <w:r>
        <w:rPr>
          <w:sz w:val="24"/>
        </w:rPr>
        <w:t>bear the</w:t>
      </w:r>
      <w:r>
        <w:rPr>
          <w:spacing w:val="-1"/>
          <w:sz w:val="24"/>
        </w:rPr>
        <w:t> </w:t>
      </w:r>
      <w:r>
        <w:rPr>
          <w:sz w:val="24"/>
        </w:rPr>
        <w:t>cost of</w:t>
      </w:r>
      <w:r>
        <w:rPr>
          <w:spacing w:val="-1"/>
          <w:sz w:val="24"/>
        </w:rPr>
        <w:t> </w:t>
      </w:r>
      <w:r>
        <w:rPr>
          <w:sz w:val="24"/>
        </w:rPr>
        <w:t>continued maintenance</w:t>
      </w:r>
      <w:r>
        <w:rPr>
          <w:spacing w:val="-1"/>
          <w:sz w:val="24"/>
        </w:rPr>
        <w:t> </w:t>
      </w:r>
      <w:r>
        <w:rPr>
          <w:sz w:val="24"/>
        </w:rPr>
        <w:t>in the face</w:t>
      </w:r>
      <w:r>
        <w:rPr>
          <w:spacing w:val="-1"/>
          <w:sz w:val="24"/>
        </w:rPr>
        <w:t> </w:t>
      </w:r>
      <w:r>
        <w:rPr>
          <w:sz w:val="24"/>
        </w:rPr>
        <w:t>of</w:t>
      </w:r>
      <w:r>
        <w:rPr>
          <w:spacing w:val="-1"/>
          <w:sz w:val="24"/>
        </w:rPr>
        <w:t> </w:t>
      </w:r>
      <w:r>
        <w:rPr>
          <w:sz w:val="24"/>
        </w:rPr>
        <w:t>public</w:t>
      </w:r>
      <w:r>
        <w:rPr>
          <w:spacing w:val="-1"/>
          <w:sz w:val="24"/>
        </w:rPr>
        <w:t> </w:t>
      </w:r>
      <w:r>
        <w:rPr>
          <w:sz w:val="24"/>
        </w:rPr>
        <w:t>use</w:t>
      </w:r>
      <w:r>
        <w:rPr>
          <w:spacing w:val="-1"/>
          <w:sz w:val="24"/>
        </w:rPr>
        <w:t> </w:t>
      </w:r>
      <w:r>
        <w:rPr>
          <w:sz w:val="24"/>
        </w:rPr>
        <w:t>in order</w:t>
      </w:r>
      <w:r>
        <w:rPr>
          <w:spacing w:val="-1"/>
          <w:sz w:val="24"/>
        </w:rPr>
        <w:t> </w:t>
      </w:r>
      <w:r>
        <w:rPr>
          <w:sz w:val="24"/>
        </w:rPr>
        <w:t>to preserve</w:t>
      </w:r>
      <w:r>
        <w:rPr>
          <w:spacing w:val="-2"/>
          <w:sz w:val="24"/>
        </w:rPr>
        <w:t> </w:t>
      </w:r>
      <w:r>
        <w:rPr>
          <w:sz w:val="24"/>
        </w:rPr>
        <w:t>access to their property.</w:t>
      </w:r>
      <w:r>
        <w:rPr>
          <w:spacing w:val="40"/>
          <w:sz w:val="24"/>
        </w:rPr>
        <w:t> </w:t>
      </w:r>
      <w:r>
        <w:rPr>
          <w:sz w:val="24"/>
        </w:rPr>
        <w:t>Its members urge the Legislature to seek an Opinion of the Justices on the conflict between </w:t>
      </w:r>
      <w:r>
        <w:rPr>
          <w:i/>
          <w:sz w:val="24"/>
        </w:rPr>
        <w:t>Jordan v. Town of Canton</w:t>
      </w:r>
      <w:r>
        <w:rPr>
          <w:sz w:val="24"/>
        </w:rPr>
        <w:t>, 265 A.2d 96, 99-100 (Me. 1970) (stating</w:t>
      </w:r>
      <w:r>
        <w:rPr>
          <w:spacing w:val="-8"/>
          <w:sz w:val="24"/>
        </w:rPr>
        <w:t> </w:t>
      </w:r>
      <w:r>
        <w:rPr>
          <w:sz w:val="24"/>
        </w:rPr>
        <w:t>“Without</w:t>
      </w:r>
      <w:r>
        <w:rPr>
          <w:spacing w:val="-8"/>
          <w:sz w:val="24"/>
        </w:rPr>
        <w:t> </w:t>
      </w:r>
      <w:r>
        <w:rPr>
          <w:sz w:val="24"/>
        </w:rPr>
        <w:t>public</w:t>
      </w:r>
      <w:r>
        <w:rPr>
          <w:spacing w:val="-9"/>
          <w:sz w:val="24"/>
        </w:rPr>
        <w:t> </w:t>
      </w:r>
      <w:r>
        <w:rPr>
          <w:sz w:val="24"/>
        </w:rPr>
        <w:t>responsibility</w:t>
      </w:r>
      <w:r>
        <w:rPr>
          <w:spacing w:val="-8"/>
          <w:sz w:val="24"/>
        </w:rPr>
        <w:t> </w:t>
      </w:r>
      <w:r>
        <w:rPr>
          <w:sz w:val="24"/>
        </w:rPr>
        <w:t>for</w:t>
      </w:r>
      <w:r>
        <w:rPr>
          <w:spacing w:val="-10"/>
          <w:sz w:val="24"/>
        </w:rPr>
        <w:t> </w:t>
      </w:r>
      <w:r>
        <w:rPr>
          <w:sz w:val="24"/>
        </w:rPr>
        <w:t>maintenance</w:t>
      </w:r>
      <w:r>
        <w:rPr>
          <w:spacing w:val="-7"/>
          <w:sz w:val="24"/>
        </w:rPr>
        <w:t> </w:t>
      </w:r>
      <w:r>
        <w:rPr>
          <w:sz w:val="24"/>
        </w:rPr>
        <w:t>and</w:t>
      </w:r>
      <w:r>
        <w:rPr>
          <w:spacing w:val="-8"/>
          <w:sz w:val="24"/>
        </w:rPr>
        <w:t> </w:t>
      </w:r>
      <w:r>
        <w:rPr>
          <w:sz w:val="24"/>
        </w:rPr>
        <w:t>repair,</w:t>
      </w:r>
      <w:r>
        <w:rPr>
          <w:spacing w:val="-9"/>
          <w:sz w:val="24"/>
        </w:rPr>
        <w:t> </w:t>
      </w:r>
      <w:r>
        <w:rPr>
          <w:sz w:val="24"/>
        </w:rPr>
        <w:t>it</w:t>
      </w:r>
      <w:r>
        <w:rPr>
          <w:spacing w:val="-8"/>
          <w:sz w:val="24"/>
        </w:rPr>
        <w:t> </w:t>
      </w:r>
      <w:r>
        <w:rPr>
          <w:sz w:val="24"/>
        </w:rPr>
        <w:t>is</w:t>
      </w:r>
      <w:r>
        <w:rPr>
          <w:spacing w:val="-8"/>
          <w:sz w:val="24"/>
        </w:rPr>
        <w:t> </w:t>
      </w:r>
      <w:r>
        <w:rPr>
          <w:sz w:val="24"/>
        </w:rPr>
        <w:t>only</w:t>
      </w:r>
      <w:r>
        <w:rPr>
          <w:spacing w:val="-8"/>
          <w:sz w:val="24"/>
        </w:rPr>
        <w:t> </w:t>
      </w:r>
      <w:r>
        <w:rPr>
          <w:sz w:val="24"/>
        </w:rPr>
        <w:t>a</w:t>
      </w:r>
      <w:r>
        <w:rPr>
          <w:spacing w:val="-9"/>
          <w:sz w:val="24"/>
        </w:rPr>
        <w:t> </w:t>
      </w:r>
      <w:r>
        <w:rPr>
          <w:sz w:val="24"/>
        </w:rPr>
        <w:t>question of</w:t>
      </w:r>
      <w:r>
        <w:rPr>
          <w:spacing w:val="-3"/>
          <w:sz w:val="24"/>
        </w:rPr>
        <w:t> </w:t>
      </w:r>
      <w:r>
        <w:rPr>
          <w:sz w:val="24"/>
        </w:rPr>
        <w:t>time</w:t>
      </w:r>
      <w:r>
        <w:rPr>
          <w:spacing w:val="-4"/>
          <w:sz w:val="24"/>
        </w:rPr>
        <w:t> </w:t>
      </w:r>
      <w:r>
        <w:rPr>
          <w:sz w:val="24"/>
        </w:rPr>
        <w:t>before</w:t>
      </w:r>
      <w:r>
        <w:rPr>
          <w:spacing w:val="-2"/>
          <w:sz w:val="24"/>
        </w:rPr>
        <w:t> </w:t>
      </w:r>
      <w:r>
        <w:rPr>
          <w:sz w:val="24"/>
        </w:rPr>
        <w:t>a</w:t>
      </w:r>
      <w:r>
        <w:rPr>
          <w:spacing w:val="-4"/>
          <w:sz w:val="24"/>
        </w:rPr>
        <w:t> </w:t>
      </w:r>
      <w:r>
        <w:rPr>
          <w:sz w:val="24"/>
        </w:rPr>
        <w:t>public</w:t>
      </w:r>
      <w:r>
        <w:rPr>
          <w:spacing w:val="-3"/>
          <w:sz w:val="24"/>
        </w:rPr>
        <w:t> </w:t>
      </w:r>
      <w:r>
        <w:rPr>
          <w:sz w:val="24"/>
        </w:rPr>
        <w:t>road</w:t>
      </w:r>
      <w:r>
        <w:rPr>
          <w:spacing w:val="-3"/>
          <w:sz w:val="24"/>
        </w:rPr>
        <w:t> </w:t>
      </w:r>
      <w:r>
        <w:rPr>
          <w:sz w:val="24"/>
        </w:rPr>
        <w:t>will</w:t>
      </w:r>
      <w:r>
        <w:rPr>
          <w:spacing w:val="-3"/>
          <w:sz w:val="24"/>
        </w:rPr>
        <w:t> </w:t>
      </w:r>
      <w:r>
        <w:rPr>
          <w:sz w:val="24"/>
        </w:rPr>
        <w:t>become</w:t>
      </w:r>
      <w:r>
        <w:rPr>
          <w:spacing w:val="-3"/>
          <w:sz w:val="24"/>
        </w:rPr>
        <w:t> </w:t>
      </w:r>
      <w:r>
        <w:rPr>
          <w:sz w:val="24"/>
        </w:rPr>
        <w:t>impassable</w:t>
      </w:r>
      <w:r>
        <w:rPr>
          <w:spacing w:val="-3"/>
          <w:sz w:val="24"/>
        </w:rPr>
        <w:t> </w:t>
      </w:r>
      <w:r>
        <w:rPr>
          <w:sz w:val="24"/>
        </w:rPr>
        <w:t>or</w:t>
      </w:r>
      <w:r>
        <w:rPr>
          <w:spacing w:val="-5"/>
          <w:sz w:val="24"/>
        </w:rPr>
        <w:t> </w:t>
      </w:r>
      <w:r>
        <w:rPr>
          <w:sz w:val="24"/>
        </w:rPr>
        <w:t>unsafe</w:t>
      </w:r>
      <w:r>
        <w:rPr>
          <w:spacing w:val="-5"/>
          <w:sz w:val="24"/>
        </w:rPr>
        <w:t> </w:t>
      </w:r>
      <w:r>
        <w:rPr>
          <w:sz w:val="24"/>
        </w:rPr>
        <w:t>for</w:t>
      </w:r>
      <w:r>
        <w:rPr>
          <w:spacing w:val="-3"/>
          <w:sz w:val="24"/>
        </w:rPr>
        <w:t> </w:t>
      </w:r>
      <w:r>
        <w:rPr>
          <w:sz w:val="24"/>
        </w:rPr>
        <w:t>travel,”</w:t>
      </w:r>
      <w:r>
        <w:rPr>
          <w:spacing w:val="-3"/>
          <w:sz w:val="24"/>
        </w:rPr>
        <w:t> </w:t>
      </w:r>
      <w:r>
        <w:rPr>
          <w:sz w:val="24"/>
        </w:rPr>
        <w:t>in</w:t>
      </w:r>
      <w:r>
        <w:rPr>
          <w:spacing w:val="-3"/>
          <w:sz w:val="24"/>
        </w:rPr>
        <w:t> </w:t>
      </w:r>
      <w:r>
        <w:rPr>
          <w:sz w:val="24"/>
        </w:rPr>
        <w:t>requiring compensation</w:t>
      </w:r>
      <w:r>
        <w:rPr>
          <w:spacing w:val="-5"/>
          <w:sz w:val="24"/>
        </w:rPr>
        <w:t> </w:t>
      </w:r>
      <w:r>
        <w:rPr>
          <w:sz w:val="24"/>
        </w:rPr>
        <w:t>for</w:t>
      </w:r>
      <w:r>
        <w:rPr>
          <w:spacing w:val="-6"/>
          <w:sz w:val="24"/>
        </w:rPr>
        <w:t> </w:t>
      </w:r>
      <w:r>
        <w:rPr>
          <w:sz w:val="24"/>
        </w:rPr>
        <w:t>the</w:t>
      </w:r>
      <w:r>
        <w:rPr>
          <w:spacing w:val="-3"/>
          <w:sz w:val="24"/>
        </w:rPr>
        <w:t> </w:t>
      </w:r>
      <w:r>
        <w:rPr>
          <w:sz w:val="24"/>
        </w:rPr>
        <w:t>taking</w:t>
      </w:r>
      <w:r>
        <w:rPr>
          <w:spacing w:val="-5"/>
          <w:sz w:val="24"/>
        </w:rPr>
        <w:t> </w:t>
      </w:r>
      <w:r>
        <w:rPr>
          <w:sz w:val="24"/>
        </w:rPr>
        <w:t>of</w:t>
      </w:r>
      <w:r>
        <w:rPr>
          <w:spacing w:val="-6"/>
          <w:sz w:val="24"/>
        </w:rPr>
        <w:t> </w:t>
      </w:r>
      <w:r>
        <w:rPr>
          <w:sz w:val="24"/>
        </w:rPr>
        <w:t>road</w:t>
      </w:r>
      <w:r>
        <w:rPr>
          <w:spacing w:val="-2"/>
          <w:sz w:val="24"/>
        </w:rPr>
        <w:t> </w:t>
      </w:r>
      <w:r>
        <w:rPr>
          <w:sz w:val="24"/>
        </w:rPr>
        <w:t>rights</w:t>
      </w:r>
      <w:r>
        <w:rPr>
          <w:spacing w:val="-4"/>
          <w:sz w:val="24"/>
        </w:rPr>
        <w:t> </w:t>
      </w:r>
      <w:r>
        <w:rPr>
          <w:sz w:val="24"/>
        </w:rPr>
        <w:t>by</w:t>
      </w:r>
      <w:r>
        <w:rPr>
          <w:spacing w:val="-5"/>
          <w:sz w:val="24"/>
        </w:rPr>
        <w:t> </w:t>
      </w:r>
      <w:r>
        <w:rPr>
          <w:sz w:val="24"/>
        </w:rPr>
        <w:t>State</w:t>
      </w:r>
      <w:r>
        <w:rPr>
          <w:spacing w:val="-4"/>
          <w:sz w:val="24"/>
        </w:rPr>
        <w:t> </w:t>
      </w:r>
      <w:r>
        <w:rPr>
          <w:sz w:val="24"/>
        </w:rPr>
        <w:t>law</w:t>
      </w:r>
      <w:r>
        <w:rPr>
          <w:spacing w:val="-6"/>
          <w:sz w:val="24"/>
        </w:rPr>
        <w:t> </w:t>
      </w:r>
      <w:r>
        <w:rPr>
          <w:sz w:val="24"/>
        </w:rPr>
        <w:t>that</w:t>
      </w:r>
      <w:r>
        <w:rPr>
          <w:spacing w:val="-3"/>
          <w:sz w:val="24"/>
        </w:rPr>
        <w:t> </w:t>
      </w:r>
      <w:r>
        <w:rPr>
          <w:sz w:val="24"/>
        </w:rPr>
        <w:t>allowed</w:t>
      </w:r>
      <w:r>
        <w:rPr>
          <w:spacing w:val="-3"/>
          <w:sz w:val="24"/>
        </w:rPr>
        <w:t> </w:t>
      </w:r>
      <w:r>
        <w:rPr>
          <w:sz w:val="24"/>
        </w:rPr>
        <w:t>reclassification</w:t>
      </w:r>
      <w:r>
        <w:rPr>
          <w:spacing w:val="-5"/>
          <w:sz w:val="24"/>
        </w:rPr>
        <w:t> </w:t>
      </w:r>
      <w:r>
        <w:rPr>
          <w:sz w:val="24"/>
        </w:rPr>
        <w:t>of town ways as ”limited user highways”) and </w:t>
      </w:r>
      <w:r>
        <w:rPr>
          <w:i/>
          <w:sz w:val="24"/>
        </w:rPr>
        <w:t>Fayette v. Manter</w:t>
      </w:r>
      <w:r>
        <w:rPr>
          <w:sz w:val="24"/>
        </w:rPr>
        <w:t>, 528 A.2d 887, 888 n.1 (Me. 1987) (“The parties also agree that [by definition] when a town discontinues a road and retains a ‘public easement,’ the public has an unfettered right of access over the road but the town has no maintenance responsibility.</w:t>
      </w:r>
      <w:r>
        <w:rPr>
          <w:spacing w:val="40"/>
          <w:sz w:val="24"/>
        </w:rPr>
        <w:t> </w:t>
      </w:r>
      <w:r>
        <w:rPr>
          <w:sz w:val="24"/>
        </w:rPr>
        <w:t>The parties disagree over whether this definition of a public easement is constitutional.”)</w:t>
      </w:r>
      <w:r>
        <w:rPr>
          <w:spacing w:val="40"/>
          <w:sz w:val="24"/>
        </w:rPr>
        <w:t> </w:t>
      </w:r>
      <w:r>
        <w:rPr>
          <w:sz w:val="24"/>
        </w:rPr>
        <w:t>Did the Maine Supreme Judicial Court, by ruling in favor of the Town of Fayette and the county's discontinuance of a county way with public easement, despite the Manters’ claims of the unconstitutionality of public easements, implicitly find the retention of a public easement without assumption of a maintenance responsibility is constitutional, or is that issue reserved for another day?</w:t>
      </w:r>
    </w:p>
    <w:p>
      <w:pPr>
        <w:spacing w:line="240" w:lineRule="auto" w:before="1"/>
        <w:rPr>
          <w:sz w:val="24"/>
        </w:rPr>
      </w:pPr>
    </w:p>
    <w:p>
      <w:pPr>
        <w:spacing w:before="0"/>
        <w:ind w:left="2480" w:right="1436" w:firstLine="0"/>
        <w:jc w:val="both"/>
        <w:rPr>
          <w:sz w:val="24"/>
        </w:rPr>
      </w:pPr>
      <w:r>
        <w:rPr>
          <w:sz w:val="24"/>
        </w:rPr>
        <w:t>Recreational users also have access issues.</w:t>
      </w:r>
      <w:r>
        <w:rPr>
          <w:spacing w:val="40"/>
          <w:sz w:val="24"/>
        </w:rPr>
        <w:t> </w:t>
      </w:r>
      <w:r>
        <w:rPr>
          <w:sz w:val="24"/>
        </w:rPr>
        <w:t>ATV and snowmobile operators may operate</w:t>
      </w:r>
      <w:r>
        <w:rPr>
          <w:spacing w:val="-2"/>
          <w:sz w:val="24"/>
        </w:rPr>
        <w:t> </w:t>
      </w:r>
      <w:r>
        <w:rPr>
          <w:sz w:val="24"/>
        </w:rPr>
        <w:t>on private roads with</w:t>
      </w:r>
      <w:r>
        <w:rPr>
          <w:spacing w:val="-1"/>
          <w:sz w:val="24"/>
        </w:rPr>
        <w:t> </w:t>
      </w:r>
      <w:r>
        <w:rPr>
          <w:sz w:val="24"/>
        </w:rPr>
        <w:t>landowner</w:t>
      </w:r>
      <w:r>
        <w:rPr>
          <w:spacing w:val="-2"/>
          <w:sz w:val="24"/>
        </w:rPr>
        <w:t> </w:t>
      </w:r>
      <w:r>
        <w:rPr>
          <w:sz w:val="24"/>
        </w:rPr>
        <w:t>permission</w:t>
      </w:r>
      <w:r>
        <w:rPr>
          <w:spacing w:val="-1"/>
          <w:sz w:val="24"/>
        </w:rPr>
        <w:t> </w:t>
      </w:r>
      <w:r>
        <w:rPr>
          <w:sz w:val="24"/>
        </w:rPr>
        <w:t>and</w:t>
      </w:r>
      <w:r>
        <w:rPr>
          <w:spacing w:val="-1"/>
          <w:sz w:val="24"/>
        </w:rPr>
        <w:t> </w:t>
      </w:r>
      <w:r>
        <w:rPr>
          <w:sz w:val="24"/>
        </w:rPr>
        <w:t>can ride</w:t>
      </w:r>
      <w:r>
        <w:rPr>
          <w:spacing w:val="-3"/>
          <w:sz w:val="24"/>
        </w:rPr>
        <w:t> </w:t>
      </w:r>
      <w:r>
        <w:rPr>
          <w:sz w:val="24"/>
        </w:rPr>
        <w:t>on</w:t>
      </w:r>
      <w:r>
        <w:rPr>
          <w:spacing w:val="-1"/>
          <w:sz w:val="24"/>
        </w:rPr>
        <w:t> </w:t>
      </w:r>
      <w:r>
        <w:rPr>
          <w:sz w:val="24"/>
        </w:rPr>
        <w:t>public roads</w:t>
      </w:r>
      <w:r>
        <w:rPr>
          <w:spacing w:val="-1"/>
          <w:sz w:val="24"/>
        </w:rPr>
        <w:t> </w:t>
      </w:r>
      <w:r>
        <w:rPr>
          <w:sz w:val="24"/>
        </w:rPr>
        <w:t>only for</w:t>
      </w:r>
      <w:r>
        <w:rPr>
          <w:spacing w:val="-2"/>
          <w:sz w:val="24"/>
        </w:rPr>
        <w:t> </w:t>
      </w:r>
      <w:r>
        <w:rPr>
          <w:sz w:val="24"/>
        </w:rPr>
        <w:t>limited</w:t>
      </w:r>
      <w:r>
        <w:rPr>
          <w:spacing w:val="-1"/>
          <w:sz w:val="24"/>
        </w:rPr>
        <w:t> </w:t>
      </w:r>
      <w:r>
        <w:rPr>
          <w:sz w:val="24"/>
        </w:rPr>
        <w:t>distances and purposes.</w:t>
      </w:r>
      <w:r>
        <w:rPr>
          <w:spacing w:val="40"/>
          <w:sz w:val="24"/>
        </w:rPr>
        <w:t> </w:t>
      </w:r>
      <w:r>
        <w:rPr>
          <w:sz w:val="24"/>
        </w:rPr>
        <w:t>However,</w:t>
      </w:r>
      <w:r>
        <w:rPr>
          <w:spacing w:val="-1"/>
          <w:sz w:val="24"/>
        </w:rPr>
        <w:t> </w:t>
      </w:r>
      <w:r>
        <w:rPr>
          <w:sz w:val="24"/>
        </w:rPr>
        <w:t>it is not clear</w:t>
      </w:r>
      <w:r>
        <w:rPr>
          <w:spacing w:val="-1"/>
          <w:sz w:val="24"/>
        </w:rPr>
        <w:t> </w:t>
      </w:r>
      <w:r>
        <w:rPr>
          <w:sz w:val="24"/>
        </w:rPr>
        <w:t>whether</w:t>
      </w:r>
      <w:r>
        <w:rPr>
          <w:spacing w:val="-1"/>
          <w:sz w:val="24"/>
        </w:rPr>
        <w:t> </w:t>
      </w:r>
      <w:r>
        <w:rPr>
          <w:sz w:val="24"/>
        </w:rPr>
        <w:t>they</w:t>
      </w:r>
      <w:r>
        <w:rPr>
          <w:spacing w:val="-1"/>
          <w:sz w:val="24"/>
        </w:rPr>
        <w:t> </w:t>
      </w:r>
      <w:r>
        <w:rPr>
          <w:sz w:val="24"/>
        </w:rPr>
        <w:t>may</w:t>
      </w:r>
      <w:r>
        <w:rPr>
          <w:spacing w:val="-1"/>
          <w:sz w:val="24"/>
        </w:rPr>
        <w:t> </w:t>
      </w:r>
      <w:r>
        <w:rPr>
          <w:sz w:val="24"/>
        </w:rPr>
        <w:t>operate on public easements generally, and it appears that they cannot operate on public easements created specifically as public easements (23 M.R.S. § 3022) and on public easements</w:t>
      </w:r>
      <w:r>
        <w:rPr>
          <w:spacing w:val="-10"/>
          <w:sz w:val="24"/>
        </w:rPr>
        <w:t> </w:t>
      </w:r>
      <w:r>
        <w:rPr>
          <w:sz w:val="24"/>
        </w:rPr>
        <w:t>created</w:t>
      </w:r>
      <w:r>
        <w:rPr>
          <w:spacing w:val="-14"/>
          <w:sz w:val="24"/>
        </w:rPr>
        <w:t> </w:t>
      </w:r>
      <w:r>
        <w:rPr>
          <w:sz w:val="24"/>
        </w:rPr>
        <w:t>by</w:t>
      </w:r>
      <w:r>
        <w:rPr>
          <w:spacing w:val="-13"/>
          <w:sz w:val="24"/>
        </w:rPr>
        <w:t> </w:t>
      </w:r>
      <w:r>
        <w:rPr>
          <w:sz w:val="24"/>
        </w:rPr>
        <w:t>statutory</w:t>
      </w:r>
      <w:r>
        <w:rPr>
          <w:spacing w:val="-13"/>
          <w:sz w:val="24"/>
        </w:rPr>
        <w:t> </w:t>
      </w:r>
      <w:r>
        <w:rPr>
          <w:sz w:val="24"/>
        </w:rPr>
        <w:t>abandonment</w:t>
      </w:r>
      <w:r>
        <w:rPr>
          <w:spacing w:val="-11"/>
          <w:sz w:val="24"/>
        </w:rPr>
        <w:t> </w:t>
      </w:r>
      <w:r>
        <w:rPr>
          <w:sz w:val="24"/>
        </w:rPr>
        <w:t>(23</w:t>
      </w:r>
      <w:r>
        <w:rPr>
          <w:spacing w:val="-11"/>
          <w:sz w:val="24"/>
        </w:rPr>
        <w:t> </w:t>
      </w:r>
      <w:r>
        <w:rPr>
          <w:sz w:val="24"/>
        </w:rPr>
        <w:t>M.R.S.</w:t>
      </w:r>
      <w:r>
        <w:rPr>
          <w:spacing w:val="-13"/>
          <w:sz w:val="24"/>
        </w:rPr>
        <w:t> </w:t>
      </w:r>
      <w:r>
        <w:rPr>
          <w:sz w:val="24"/>
        </w:rPr>
        <w:t>§</w:t>
      </w:r>
      <w:r>
        <w:rPr>
          <w:spacing w:val="-11"/>
          <w:sz w:val="24"/>
        </w:rPr>
        <w:t> </w:t>
      </w:r>
      <w:r>
        <w:rPr>
          <w:sz w:val="24"/>
        </w:rPr>
        <w:t>3028-A).</w:t>
      </w:r>
      <w:r>
        <w:rPr>
          <w:spacing w:val="37"/>
          <w:sz w:val="24"/>
        </w:rPr>
        <w:t> </w:t>
      </w:r>
      <w:r>
        <w:rPr>
          <w:sz w:val="24"/>
        </w:rPr>
        <w:t>In</w:t>
      </w:r>
      <w:r>
        <w:rPr>
          <w:spacing w:val="-11"/>
          <w:sz w:val="24"/>
        </w:rPr>
        <w:t> </w:t>
      </w:r>
      <w:r>
        <w:rPr>
          <w:sz w:val="24"/>
        </w:rPr>
        <w:t>those</w:t>
      </w:r>
      <w:r>
        <w:rPr>
          <w:spacing w:val="-13"/>
          <w:sz w:val="24"/>
        </w:rPr>
        <w:t> </w:t>
      </w:r>
      <w:r>
        <w:rPr>
          <w:sz w:val="24"/>
        </w:rPr>
        <w:t>cases,</w:t>
      </w:r>
      <w:r>
        <w:rPr>
          <w:spacing w:val="-13"/>
          <w:sz w:val="24"/>
        </w:rPr>
        <w:t> </w:t>
      </w:r>
      <w:r>
        <w:rPr>
          <w:sz w:val="24"/>
        </w:rPr>
        <w:t>the public easement is limited to rights of access by foot and by motor vehicle as defined in the motor vehicle statutes, which specifically excludes ATVs and snowmobiles. Public easements created before July 29, 1976 and by discontinuance at any time do not appear to be limited in this regard.</w:t>
      </w:r>
      <w:r>
        <w:rPr>
          <w:spacing w:val="40"/>
          <w:sz w:val="24"/>
        </w:rPr>
        <w:t> </w:t>
      </w:r>
      <w:r>
        <w:rPr>
          <w:sz w:val="24"/>
        </w:rPr>
        <w:t>Also, do the apparent prohibition of ATV and snowmobile use on public easements created specifically as public easements or resulting</w:t>
      </w:r>
      <w:r>
        <w:rPr>
          <w:spacing w:val="-11"/>
          <w:sz w:val="24"/>
        </w:rPr>
        <w:t> </w:t>
      </w:r>
      <w:r>
        <w:rPr>
          <w:sz w:val="24"/>
        </w:rPr>
        <w:t>from</w:t>
      </w:r>
      <w:r>
        <w:rPr>
          <w:spacing w:val="-11"/>
          <w:sz w:val="24"/>
        </w:rPr>
        <w:t> </w:t>
      </w:r>
      <w:r>
        <w:rPr>
          <w:sz w:val="24"/>
        </w:rPr>
        <w:t>statutory</w:t>
      </w:r>
      <w:r>
        <w:rPr>
          <w:spacing w:val="-12"/>
          <w:sz w:val="24"/>
        </w:rPr>
        <w:t> </w:t>
      </w:r>
      <w:r>
        <w:rPr>
          <w:sz w:val="24"/>
        </w:rPr>
        <w:t>abandonment</w:t>
      </w:r>
      <w:r>
        <w:rPr>
          <w:spacing w:val="-12"/>
          <w:sz w:val="24"/>
        </w:rPr>
        <w:t> </w:t>
      </w:r>
      <w:r>
        <w:rPr>
          <w:sz w:val="24"/>
        </w:rPr>
        <w:t>preclude</w:t>
      </w:r>
      <w:r>
        <w:rPr>
          <w:spacing w:val="-12"/>
          <w:sz w:val="24"/>
        </w:rPr>
        <w:t> </w:t>
      </w:r>
      <w:r>
        <w:rPr>
          <w:sz w:val="24"/>
        </w:rPr>
        <w:t>owners</w:t>
      </w:r>
      <w:r>
        <w:rPr>
          <w:spacing w:val="-12"/>
          <w:sz w:val="24"/>
        </w:rPr>
        <w:t> </w:t>
      </w:r>
      <w:r>
        <w:rPr>
          <w:sz w:val="24"/>
        </w:rPr>
        <w:t>of</w:t>
      </w:r>
      <w:r>
        <w:rPr>
          <w:spacing w:val="-12"/>
          <w:sz w:val="24"/>
        </w:rPr>
        <w:t> </w:t>
      </w:r>
      <w:r>
        <w:rPr>
          <w:sz w:val="24"/>
        </w:rPr>
        <w:t>property</w:t>
      </w:r>
      <w:r>
        <w:rPr>
          <w:spacing w:val="-12"/>
          <w:sz w:val="24"/>
        </w:rPr>
        <w:t> </w:t>
      </w:r>
      <w:r>
        <w:rPr>
          <w:sz w:val="24"/>
        </w:rPr>
        <w:t>on</w:t>
      </w:r>
      <w:r>
        <w:rPr>
          <w:spacing w:val="-12"/>
          <w:sz w:val="24"/>
        </w:rPr>
        <w:t> </w:t>
      </w:r>
      <w:r>
        <w:rPr>
          <w:sz w:val="24"/>
        </w:rPr>
        <w:t>those</w:t>
      </w:r>
      <w:r>
        <w:rPr>
          <w:spacing w:val="-12"/>
          <w:sz w:val="24"/>
        </w:rPr>
        <w:t> </w:t>
      </w:r>
      <w:r>
        <w:rPr>
          <w:sz w:val="24"/>
        </w:rPr>
        <w:t>roads</w:t>
      </w:r>
      <w:r>
        <w:rPr>
          <w:spacing w:val="-11"/>
          <w:sz w:val="24"/>
        </w:rPr>
        <w:t> </w:t>
      </w:r>
      <w:r>
        <w:rPr>
          <w:sz w:val="24"/>
        </w:rPr>
        <w:t>from accessing their property and perhaps homes by ATVs and snowmobiles?</w:t>
      </w:r>
    </w:p>
    <w:p>
      <w:pPr>
        <w:spacing w:line="240" w:lineRule="auto" w:before="1"/>
        <w:rPr>
          <w:sz w:val="24"/>
        </w:rPr>
      </w:pPr>
    </w:p>
    <w:p>
      <w:pPr>
        <w:spacing w:before="0"/>
        <w:ind w:left="2480" w:right="1445" w:firstLine="0"/>
        <w:jc w:val="both"/>
        <w:rPr>
          <w:sz w:val="24"/>
        </w:rPr>
      </w:pPr>
      <w:r>
        <w:rPr>
          <w:sz w:val="24"/>
        </w:rPr>
        <w:t>Finally,</w:t>
      </w:r>
      <w:r>
        <w:rPr>
          <w:spacing w:val="-4"/>
          <w:sz w:val="24"/>
        </w:rPr>
        <w:t> </w:t>
      </w:r>
      <w:r>
        <w:rPr>
          <w:sz w:val="24"/>
        </w:rPr>
        <w:t>property</w:t>
      </w:r>
      <w:r>
        <w:rPr>
          <w:spacing w:val="-4"/>
          <w:sz w:val="24"/>
        </w:rPr>
        <w:t> </w:t>
      </w:r>
      <w:r>
        <w:rPr>
          <w:sz w:val="24"/>
        </w:rPr>
        <w:t>owner</w:t>
      </w:r>
      <w:r>
        <w:rPr>
          <w:spacing w:val="-3"/>
          <w:sz w:val="24"/>
        </w:rPr>
        <w:t> </w:t>
      </w:r>
      <w:r>
        <w:rPr>
          <w:sz w:val="24"/>
        </w:rPr>
        <w:t>access</w:t>
      </w:r>
      <w:r>
        <w:rPr>
          <w:spacing w:val="-2"/>
          <w:sz w:val="24"/>
        </w:rPr>
        <w:t> </w:t>
      </w:r>
      <w:r>
        <w:rPr>
          <w:sz w:val="24"/>
        </w:rPr>
        <w:t>and</w:t>
      </w:r>
      <w:r>
        <w:rPr>
          <w:spacing w:val="-4"/>
          <w:sz w:val="24"/>
        </w:rPr>
        <w:t> </w:t>
      </w:r>
      <w:r>
        <w:rPr>
          <w:sz w:val="24"/>
        </w:rPr>
        <w:t>recreational</w:t>
      </w:r>
      <w:r>
        <w:rPr>
          <w:spacing w:val="-4"/>
          <w:sz w:val="24"/>
        </w:rPr>
        <w:t> </w:t>
      </w:r>
      <w:r>
        <w:rPr>
          <w:sz w:val="24"/>
        </w:rPr>
        <w:t>access</w:t>
      </w:r>
      <w:r>
        <w:rPr>
          <w:spacing w:val="-4"/>
          <w:sz w:val="24"/>
        </w:rPr>
        <w:t> </w:t>
      </w:r>
      <w:r>
        <w:rPr>
          <w:sz w:val="24"/>
        </w:rPr>
        <w:t>needs</w:t>
      </w:r>
      <w:r>
        <w:rPr>
          <w:spacing w:val="-4"/>
          <w:sz w:val="24"/>
        </w:rPr>
        <w:t> </w:t>
      </w:r>
      <w:r>
        <w:rPr>
          <w:sz w:val="24"/>
        </w:rPr>
        <w:t>will</w:t>
      </w:r>
      <w:r>
        <w:rPr>
          <w:spacing w:val="-4"/>
          <w:sz w:val="24"/>
        </w:rPr>
        <w:t> </w:t>
      </w:r>
      <w:r>
        <w:rPr>
          <w:sz w:val="24"/>
        </w:rPr>
        <w:t>have</w:t>
      </w:r>
      <w:r>
        <w:rPr>
          <w:spacing w:val="-6"/>
          <w:sz w:val="24"/>
        </w:rPr>
        <w:t> </w:t>
      </w:r>
      <w:r>
        <w:rPr>
          <w:sz w:val="24"/>
        </w:rPr>
        <w:t>to</w:t>
      </w:r>
      <w:r>
        <w:rPr>
          <w:spacing w:val="-4"/>
          <w:sz w:val="24"/>
        </w:rPr>
        <w:t> </w:t>
      </w:r>
      <w:r>
        <w:rPr>
          <w:sz w:val="24"/>
        </w:rPr>
        <w:t>be</w:t>
      </w:r>
      <w:r>
        <w:rPr>
          <w:spacing w:val="-5"/>
          <w:sz w:val="24"/>
        </w:rPr>
        <w:t> </w:t>
      </w:r>
      <w:r>
        <w:rPr>
          <w:sz w:val="24"/>
        </w:rPr>
        <w:t>balanced, which may be an issue of particular importance to ATV and snowmobile operators.</w:t>
      </w:r>
    </w:p>
    <w:p>
      <w:pPr>
        <w:spacing w:line="240" w:lineRule="auto" w:before="11"/>
        <w:rPr>
          <w:sz w:val="23"/>
        </w:rPr>
      </w:pPr>
    </w:p>
    <w:p>
      <w:pPr>
        <w:pStyle w:val="ListParagraph"/>
        <w:numPr>
          <w:ilvl w:val="1"/>
          <w:numId w:val="5"/>
        </w:numPr>
        <w:tabs>
          <w:tab w:pos="2480" w:val="left" w:leader="none"/>
        </w:tabs>
        <w:spacing w:line="240" w:lineRule="auto" w:before="0" w:after="0"/>
        <w:ind w:left="2480" w:right="1437" w:hanging="360"/>
        <w:jc w:val="both"/>
        <w:rPr>
          <w:sz w:val="24"/>
        </w:rPr>
      </w:pPr>
      <w:r>
        <w:rPr>
          <w:i/>
          <w:sz w:val="24"/>
        </w:rPr>
        <w:t>Liability</w:t>
      </w:r>
      <w:r>
        <w:rPr>
          <w:sz w:val="24"/>
        </w:rPr>
        <w:t>.</w:t>
      </w:r>
      <w:r>
        <w:rPr>
          <w:spacing w:val="22"/>
          <w:sz w:val="24"/>
        </w:rPr>
        <w:t> </w:t>
      </w:r>
      <w:r>
        <w:rPr>
          <w:sz w:val="24"/>
        </w:rPr>
        <w:t>As</w:t>
      </w:r>
      <w:r>
        <w:rPr>
          <w:spacing w:val="-15"/>
          <w:sz w:val="24"/>
        </w:rPr>
        <w:t> </w:t>
      </w:r>
      <w:r>
        <w:rPr>
          <w:sz w:val="24"/>
        </w:rPr>
        <w:t>previously</w:t>
      </w:r>
      <w:r>
        <w:rPr>
          <w:spacing w:val="-15"/>
          <w:sz w:val="24"/>
        </w:rPr>
        <w:t> </w:t>
      </w:r>
      <w:r>
        <w:rPr>
          <w:sz w:val="24"/>
        </w:rPr>
        <w:t>mentioned,</w:t>
      </w:r>
      <w:r>
        <w:rPr>
          <w:spacing w:val="-15"/>
          <w:sz w:val="24"/>
        </w:rPr>
        <w:t> </w:t>
      </w:r>
      <w:r>
        <w:rPr>
          <w:sz w:val="24"/>
        </w:rPr>
        <w:t>the</w:t>
      </w:r>
      <w:r>
        <w:rPr>
          <w:spacing w:val="-15"/>
          <w:sz w:val="24"/>
        </w:rPr>
        <w:t> </w:t>
      </w:r>
      <w:r>
        <w:rPr>
          <w:sz w:val="24"/>
        </w:rPr>
        <w:t>Commission</w:t>
      </w:r>
      <w:r>
        <w:rPr>
          <w:spacing w:val="-15"/>
          <w:sz w:val="24"/>
        </w:rPr>
        <w:t> </w:t>
      </w:r>
      <w:r>
        <w:rPr>
          <w:sz w:val="24"/>
        </w:rPr>
        <w:t>members</w:t>
      </w:r>
      <w:r>
        <w:rPr>
          <w:spacing w:val="-15"/>
          <w:sz w:val="24"/>
        </w:rPr>
        <w:t> </w:t>
      </w:r>
      <w:r>
        <w:rPr>
          <w:sz w:val="24"/>
        </w:rPr>
        <w:t>recommend</w:t>
      </w:r>
      <w:r>
        <w:rPr>
          <w:spacing w:val="-14"/>
          <w:sz w:val="24"/>
        </w:rPr>
        <w:t> </w:t>
      </w:r>
      <w:r>
        <w:rPr>
          <w:sz w:val="24"/>
        </w:rPr>
        <w:t>limiting</w:t>
      </w:r>
      <w:r>
        <w:rPr>
          <w:spacing w:val="-15"/>
          <w:sz w:val="24"/>
        </w:rPr>
        <w:t> </w:t>
      </w:r>
      <w:r>
        <w:rPr>
          <w:sz w:val="24"/>
        </w:rPr>
        <w:t>the liability</w:t>
      </w:r>
      <w:r>
        <w:rPr>
          <w:spacing w:val="-6"/>
          <w:sz w:val="24"/>
        </w:rPr>
        <w:t> </w:t>
      </w:r>
      <w:r>
        <w:rPr>
          <w:sz w:val="24"/>
        </w:rPr>
        <w:t>of</w:t>
      </w:r>
      <w:r>
        <w:rPr>
          <w:spacing w:val="-7"/>
          <w:sz w:val="24"/>
        </w:rPr>
        <w:t> </w:t>
      </w:r>
      <w:r>
        <w:rPr>
          <w:sz w:val="24"/>
        </w:rPr>
        <w:t>property</w:t>
      </w:r>
      <w:r>
        <w:rPr>
          <w:spacing w:val="-6"/>
          <w:sz w:val="24"/>
        </w:rPr>
        <w:t> </w:t>
      </w:r>
      <w:r>
        <w:rPr>
          <w:sz w:val="24"/>
        </w:rPr>
        <w:t>owners</w:t>
      </w:r>
      <w:r>
        <w:rPr>
          <w:spacing w:val="-6"/>
          <w:sz w:val="24"/>
        </w:rPr>
        <w:t> </w:t>
      </w:r>
      <w:r>
        <w:rPr>
          <w:sz w:val="24"/>
        </w:rPr>
        <w:t>who</w:t>
      </w:r>
      <w:r>
        <w:rPr>
          <w:spacing w:val="-6"/>
          <w:sz w:val="24"/>
        </w:rPr>
        <w:t> </w:t>
      </w:r>
      <w:r>
        <w:rPr>
          <w:sz w:val="24"/>
        </w:rPr>
        <w:t>reasonably</w:t>
      </w:r>
      <w:r>
        <w:rPr>
          <w:spacing w:val="-5"/>
          <w:sz w:val="24"/>
        </w:rPr>
        <w:t> </w:t>
      </w:r>
      <w:r>
        <w:rPr>
          <w:sz w:val="24"/>
        </w:rPr>
        <w:t>maintain</w:t>
      </w:r>
      <w:r>
        <w:rPr>
          <w:spacing w:val="-6"/>
          <w:sz w:val="24"/>
        </w:rPr>
        <w:t> </w:t>
      </w:r>
      <w:r>
        <w:rPr>
          <w:sz w:val="24"/>
        </w:rPr>
        <w:t>their</w:t>
      </w:r>
      <w:r>
        <w:rPr>
          <w:spacing w:val="-7"/>
          <w:sz w:val="24"/>
        </w:rPr>
        <w:t> </w:t>
      </w:r>
      <w:r>
        <w:rPr>
          <w:sz w:val="24"/>
        </w:rPr>
        <w:t>public</w:t>
      </w:r>
      <w:r>
        <w:rPr>
          <w:spacing w:val="-7"/>
          <w:sz w:val="24"/>
        </w:rPr>
        <w:t> </w:t>
      </w:r>
      <w:r>
        <w:rPr>
          <w:sz w:val="24"/>
        </w:rPr>
        <w:t>easements</w:t>
      </w:r>
      <w:r>
        <w:rPr>
          <w:spacing w:val="-6"/>
          <w:sz w:val="24"/>
        </w:rPr>
        <w:t> </w:t>
      </w:r>
      <w:r>
        <w:rPr>
          <w:sz w:val="24"/>
        </w:rPr>
        <w:t>where</w:t>
      </w:r>
      <w:r>
        <w:rPr>
          <w:spacing w:val="-8"/>
          <w:sz w:val="24"/>
        </w:rPr>
        <w:t> </w:t>
      </w:r>
      <w:r>
        <w:rPr>
          <w:sz w:val="24"/>
        </w:rPr>
        <w:t>the municipality decides not to.</w:t>
      </w:r>
      <w:r>
        <w:rPr>
          <w:spacing w:val="40"/>
          <w:sz w:val="24"/>
        </w:rPr>
        <w:t> </w:t>
      </w:r>
      <w:r>
        <w:rPr>
          <w:sz w:val="24"/>
        </w:rPr>
        <w:t>Title 14 M.R.S. § 159-A, which limits the liability of landowners</w:t>
      </w:r>
      <w:r>
        <w:rPr>
          <w:spacing w:val="-11"/>
          <w:sz w:val="24"/>
        </w:rPr>
        <w:t> </w:t>
      </w:r>
      <w:r>
        <w:rPr>
          <w:sz w:val="24"/>
        </w:rPr>
        <w:t>who</w:t>
      </w:r>
      <w:r>
        <w:rPr>
          <w:spacing w:val="-11"/>
          <w:sz w:val="24"/>
        </w:rPr>
        <w:t> </w:t>
      </w:r>
      <w:r>
        <w:rPr>
          <w:sz w:val="24"/>
        </w:rPr>
        <w:t>open</w:t>
      </w:r>
      <w:r>
        <w:rPr>
          <w:spacing w:val="-11"/>
          <w:sz w:val="24"/>
        </w:rPr>
        <w:t> </w:t>
      </w:r>
      <w:r>
        <w:rPr>
          <w:sz w:val="24"/>
        </w:rPr>
        <w:t>their</w:t>
      </w:r>
      <w:r>
        <w:rPr>
          <w:spacing w:val="-11"/>
          <w:sz w:val="24"/>
        </w:rPr>
        <w:t> </w:t>
      </w:r>
      <w:r>
        <w:rPr>
          <w:sz w:val="24"/>
        </w:rPr>
        <w:t>land</w:t>
      </w:r>
      <w:r>
        <w:rPr>
          <w:spacing w:val="-11"/>
          <w:sz w:val="24"/>
        </w:rPr>
        <w:t> </w:t>
      </w:r>
      <w:r>
        <w:rPr>
          <w:sz w:val="24"/>
        </w:rPr>
        <w:t>to</w:t>
      </w:r>
      <w:r>
        <w:rPr>
          <w:spacing w:val="-10"/>
          <w:sz w:val="24"/>
        </w:rPr>
        <w:t> </w:t>
      </w:r>
      <w:r>
        <w:rPr>
          <w:sz w:val="24"/>
        </w:rPr>
        <w:t>the</w:t>
      </w:r>
      <w:r>
        <w:rPr>
          <w:spacing w:val="-11"/>
          <w:sz w:val="24"/>
        </w:rPr>
        <w:t> </w:t>
      </w:r>
      <w:r>
        <w:rPr>
          <w:sz w:val="24"/>
        </w:rPr>
        <w:t>public</w:t>
      </w:r>
      <w:r>
        <w:rPr>
          <w:spacing w:val="-12"/>
          <w:sz w:val="24"/>
        </w:rPr>
        <w:t> </w:t>
      </w:r>
      <w:r>
        <w:rPr>
          <w:sz w:val="24"/>
        </w:rPr>
        <w:t>for</w:t>
      </w:r>
      <w:r>
        <w:rPr>
          <w:spacing w:val="-12"/>
          <w:sz w:val="24"/>
        </w:rPr>
        <w:t> </w:t>
      </w:r>
      <w:r>
        <w:rPr>
          <w:sz w:val="24"/>
        </w:rPr>
        <w:t>passive</w:t>
      </w:r>
      <w:r>
        <w:rPr>
          <w:spacing w:val="-12"/>
          <w:sz w:val="24"/>
        </w:rPr>
        <w:t> </w:t>
      </w:r>
      <w:r>
        <w:rPr>
          <w:sz w:val="24"/>
        </w:rPr>
        <w:t>recreation</w:t>
      </w:r>
      <w:r>
        <w:rPr>
          <w:spacing w:val="-11"/>
          <w:sz w:val="24"/>
        </w:rPr>
        <w:t> </w:t>
      </w:r>
      <w:r>
        <w:rPr>
          <w:sz w:val="24"/>
        </w:rPr>
        <w:t>in</w:t>
      </w:r>
      <w:r>
        <w:rPr>
          <w:spacing w:val="-10"/>
          <w:sz w:val="24"/>
        </w:rPr>
        <w:t> </w:t>
      </w:r>
      <w:r>
        <w:rPr>
          <w:sz w:val="24"/>
        </w:rPr>
        <w:t>order</w:t>
      </w:r>
      <w:r>
        <w:rPr>
          <w:spacing w:val="-9"/>
          <w:sz w:val="24"/>
        </w:rPr>
        <w:t> </w:t>
      </w:r>
      <w:r>
        <w:rPr>
          <w:sz w:val="24"/>
        </w:rPr>
        <w:t>to</w:t>
      </w:r>
      <w:r>
        <w:rPr>
          <w:spacing w:val="-10"/>
          <w:sz w:val="24"/>
        </w:rPr>
        <w:t> </w:t>
      </w:r>
      <w:r>
        <w:rPr>
          <w:sz w:val="24"/>
        </w:rPr>
        <w:t>promote public outdoor recreation, may be a model for such legislation.</w:t>
      </w:r>
    </w:p>
    <w:p>
      <w:pPr>
        <w:spacing w:line="240" w:lineRule="auto" w:before="11"/>
        <w:rPr>
          <w:sz w:val="23"/>
        </w:rPr>
      </w:pPr>
    </w:p>
    <w:p>
      <w:pPr>
        <w:pStyle w:val="ListParagraph"/>
        <w:numPr>
          <w:ilvl w:val="1"/>
          <w:numId w:val="5"/>
        </w:numPr>
        <w:tabs>
          <w:tab w:pos="2480" w:val="left" w:leader="none"/>
        </w:tabs>
        <w:spacing w:line="240" w:lineRule="auto" w:before="0" w:after="0"/>
        <w:ind w:left="2480" w:right="1438" w:hanging="360"/>
        <w:jc w:val="both"/>
        <w:rPr>
          <w:sz w:val="24"/>
        </w:rPr>
      </w:pPr>
      <w:r>
        <w:rPr>
          <w:i/>
          <w:sz w:val="24"/>
        </w:rPr>
        <w:t>Maintenance and prevention of damage</w:t>
      </w:r>
      <w:r>
        <w:rPr>
          <w:sz w:val="24"/>
        </w:rPr>
        <w:t>. Municipalities may bring a civil action to enjoin</w:t>
      </w:r>
      <w:r>
        <w:rPr>
          <w:spacing w:val="-1"/>
          <w:sz w:val="24"/>
        </w:rPr>
        <w:t> </w:t>
      </w:r>
      <w:r>
        <w:rPr>
          <w:sz w:val="24"/>
        </w:rPr>
        <w:t>damage</w:t>
      </w:r>
      <w:r>
        <w:rPr>
          <w:spacing w:val="-1"/>
          <w:sz w:val="24"/>
        </w:rPr>
        <w:t> </w:t>
      </w:r>
      <w:r>
        <w:rPr>
          <w:sz w:val="24"/>
        </w:rPr>
        <w:t>to</w:t>
      </w:r>
      <w:r>
        <w:rPr>
          <w:spacing w:val="-1"/>
          <w:sz w:val="24"/>
        </w:rPr>
        <w:t> </w:t>
      </w:r>
      <w:r>
        <w:rPr>
          <w:sz w:val="24"/>
        </w:rPr>
        <w:t>public easements and</w:t>
      </w:r>
      <w:r>
        <w:rPr>
          <w:spacing w:val="-1"/>
          <w:sz w:val="24"/>
        </w:rPr>
        <w:t> </w:t>
      </w:r>
      <w:r>
        <w:rPr>
          <w:sz w:val="24"/>
        </w:rPr>
        <w:t>property owners along</w:t>
      </w:r>
      <w:r>
        <w:rPr>
          <w:spacing w:val="-1"/>
          <w:sz w:val="24"/>
        </w:rPr>
        <w:t> </w:t>
      </w:r>
      <w:r>
        <w:rPr>
          <w:sz w:val="24"/>
        </w:rPr>
        <w:t>a public easement</w:t>
      </w:r>
      <w:r>
        <w:rPr>
          <w:spacing w:val="-1"/>
          <w:sz w:val="24"/>
        </w:rPr>
        <w:t> </w:t>
      </w:r>
      <w:r>
        <w:rPr>
          <w:sz w:val="24"/>
        </w:rPr>
        <w:t>may do</w:t>
      </w:r>
      <w:r>
        <w:rPr>
          <w:spacing w:val="-2"/>
          <w:sz w:val="24"/>
        </w:rPr>
        <w:t> </w:t>
      </w:r>
      <w:r>
        <w:rPr>
          <w:sz w:val="24"/>
        </w:rPr>
        <w:t>so</w:t>
      </w:r>
      <w:r>
        <w:rPr>
          <w:spacing w:val="-2"/>
          <w:sz w:val="24"/>
        </w:rPr>
        <w:t> </w:t>
      </w:r>
      <w:r>
        <w:rPr>
          <w:sz w:val="24"/>
        </w:rPr>
        <w:t>as</w:t>
      </w:r>
      <w:r>
        <w:rPr>
          <w:spacing w:val="-2"/>
          <w:sz w:val="24"/>
        </w:rPr>
        <w:t> </w:t>
      </w:r>
      <w:r>
        <w:rPr>
          <w:sz w:val="24"/>
        </w:rPr>
        <w:t>well</w:t>
      </w:r>
      <w:r>
        <w:rPr>
          <w:spacing w:val="-2"/>
          <w:sz w:val="24"/>
        </w:rPr>
        <w:t> </w:t>
      </w:r>
      <w:r>
        <w:rPr>
          <w:sz w:val="24"/>
        </w:rPr>
        <w:t>(23</w:t>
      </w:r>
      <w:r>
        <w:rPr>
          <w:spacing w:val="-1"/>
          <w:sz w:val="24"/>
        </w:rPr>
        <w:t> </w:t>
      </w:r>
      <w:r>
        <w:rPr>
          <w:sz w:val="24"/>
        </w:rPr>
        <w:t>M.R.S.</w:t>
      </w:r>
      <w:r>
        <w:rPr>
          <w:spacing w:val="-2"/>
          <w:sz w:val="24"/>
        </w:rPr>
        <w:t> </w:t>
      </w:r>
      <w:r>
        <w:rPr>
          <w:sz w:val="24"/>
        </w:rPr>
        <w:t>§</w:t>
      </w:r>
      <w:r>
        <w:rPr>
          <w:spacing w:val="-1"/>
          <w:sz w:val="24"/>
        </w:rPr>
        <w:t> </w:t>
      </w:r>
      <w:r>
        <w:rPr>
          <w:sz w:val="24"/>
        </w:rPr>
        <w:t>3029-A),</w:t>
      </w:r>
      <w:r>
        <w:rPr>
          <w:spacing w:val="-2"/>
          <w:sz w:val="24"/>
        </w:rPr>
        <w:t> </w:t>
      </w:r>
      <w:r>
        <w:rPr>
          <w:sz w:val="24"/>
        </w:rPr>
        <w:t>but</w:t>
      </w:r>
      <w:r>
        <w:rPr>
          <w:spacing w:val="-2"/>
          <w:sz w:val="24"/>
        </w:rPr>
        <w:t> </w:t>
      </w:r>
      <w:r>
        <w:rPr>
          <w:sz w:val="24"/>
        </w:rPr>
        <w:t>there</w:t>
      </w:r>
      <w:r>
        <w:rPr>
          <w:spacing w:val="-2"/>
          <w:sz w:val="24"/>
        </w:rPr>
        <w:t> </w:t>
      </w:r>
      <w:r>
        <w:rPr>
          <w:sz w:val="24"/>
        </w:rPr>
        <w:t>are difficulties</w:t>
      </w:r>
      <w:r>
        <w:rPr>
          <w:spacing w:val="-2"/>
          <w:sz w:val="24"/>
        </w:rPr>
        <w:t> </w:t>
      </w:r>
      <w:r>
        <w:rPr>
          <w:sz w:val="24"/>
        </w:rPr>
        <w:t>in</w:t>
      </w:r>
      <w:r>
        <w:rPr>
          <w:spacing w:val="-2"/>
          <w:sz w:val="24"/>
        </w:rPr>
        <w:t> </w:t>
      </w:r>
      <w:r>
        <w:rPr>
          <w:sz w:val="24"/>
        </w:rPr>
        <w:t>doing</w:t>
      </w:r>
      <w:r>
        <w:rPr>
          <w:spacing w:val="-2"/>
          <w:sz w:val="24"/>
        </w:rPr>
        <w:t> </w:t>
      </w:r>
      <w:r>
        <w:rPr>
          <w:sz w:val="24"/>
        </w:rPr>
        <w:t>so.</w:t>
      </w:r>
      <w:r>
        <w:rPr>
          <w:spacing w:val="40"/>
          <w:sz w:val="24"/>
        </w:rPr>
        <w:t> </w:t>
      </w:r>
      <w:r>
        <w:rPr>
          <w:sz w:val="24"/>
        </w:rPr>
        <w:t>Proof</w:t>
      </w:r>
      <w:r>
        <w:rPr>
          <w:spacing w:val="-4"/>
          <w:sz w:val="24"/>
        </w:rPr>
        <w:t> </w:t>
      </w:r>
      <w:r>
        <w:rPr>
          <w:sz w:val="24"/>
        </w:rPr>
        <w:t>that</w:t>
      </w:r>
      <w:r>
        <w:rPr>
          <w:spacing w:val="-2"/>
          <w:sz w:val="24"/>
        </w:rPr>
        <w:t> </w:t>
      </w:r>
      <w:r>
        <w:rPr>
          <w:sz w:val="24"/>
        </w:rPr>
        <w:t>a particular</w:t>
      </w:r>
      <w:r>
        <w:rPr>
          <w:spacing w:val="-7"/>
          <w:sz w:val="24"/>
        </w:rPr>
        <w:t> </w:t>
      </w:r>
      <w:r>
        <w:rPr>
          <w:sz w:val="24"/>
        </w:rPr>
        <w:t>person</w:t>
      </w:r>
      <w:r>
        <w:rPr>
          <w:spacing w:val="-6"/>
          <w:sz w:val="24"/>
        </w:rPr>
        <w:t> </w:t>
      </w:r>
      <w:r>
        <w:rPr>
          <w:sz w:val="24"/>
        </w:rPr>
        <w:t>or</w:t>
      </w:r>
      <w:r>
        <w:rPr>
          <w:spacing w:val="-7"/>
          <w:sz w:val="24"/>
        </w:rPr>
        <w:t> </w:t>
      </w:r>
      <w:r>
        <w:rPr>
          <w:sz w:val="24"/>
        </w:rPr>
        <w:t>truck</w:t>
      </w:r>
      <w:r>
        <w:rPr>
          <w:spacing w:val="-4"/>
          <w:sz w:val="24"/>
        </w:rPr>
        <w:t> </w:t>
      </w:r>
      <w:r>
        <w:rPr>
          <w:sz w:val="24"/>
        </w:rPr>
        <w:t>or</w:t>
      </w:r>
      <w:r>
        <w:rPr>
          <w:spacing w:val="-7"/>
          <w:sz w:val="24"/>
        </w:rPr>
        <w:t> </w:t>
      </w:r>
      <w:r>
        <w:rPr>
          <w:sz w:val="24"/>
        </w:rPr>
        <w:t>ATV</w:t>
      </w:r>
      <w:r>
        <w:rPr>
          <w:spacing w:val="-6"/>
          <w:sz w:val="24"/>
        </w:rPr>
        <w:t> </w:t>
      </w:r>
      <w:r>
        <w:rPr>
          <w:sz w:val="24"/>
        </w:rPr>
        <w:t>operator</w:t>
      </w:r>
      <w:r>
        <w:rPr>
          <w:spacing w:val="-6"/>
          <w:sz w:val="24"/>
        </w:rPr>
        <w:t> </w:t>
      </w:r>
      <w:r>
        <w:rPr>
          <w:sz w:val="24"/>
        </w:rPr>
        <w:t>damaged</w:t>
      </w:r>
      <w:r>
        <w:rPr>
          <w:spacing w:val="-6"/>
          <w:sz w:val="24"/>
        </w:rPr>
        <w:t> </w:t>
      </w:r>
      <w:r>
        <w:rPr>
          <w:sz w:val="24"/>
        </w:rPr>
        <w:t>a</w:t>
      </w:r>
      <w:r>
        <w:rPr>
          <w:spacing w:val="-7"/>
          <w:sz w:val="24"/>
        </w:rPr>
        <w:t> </w:t>
      </w:r>
      <w:r>
        <w:rPr>
          <w:sz w:val="24"/>
        </w:rPr>
        <w:t>road</w:t>
      </w:r>
      <w:r>
        <w:rPr>
          <w:spacing w:val="-6"/>
          <w:sz w:val="24"/>
        </w:rPr>
        <w:t> </w:t>
      </w:r>
      <w:r>
        <w:rPr>
          <w:sz w:val="24"/>
        </w:rPr>
        <w:t>is</w:t>
      </w:r>
      <w:r>
        <w:rPr>
          <w:spacing w:val="-5"/>
          <w:sz w:val="24"/>
        </w:rPr>
        <w:t> </w:t>
      </w:r>
      <w:r>
        <w:rPr>
          <w:sz w:val="24"/>
        </w:rPr>
        <w:t>difficult,</w:t>
      </w:r>
      <w:r>
        <w:rPr>
          <w:spacing w:val="-6"/>
          <w:sz w:val="24"/>
        </w:rPr>
        <w:t> </w:t>
      </w:r>
      <w:r>
        <w:rPr>
          <w:sz w:val="24"/>
        </w:rPr>
        <w:t>and</w:t>
      </w:r>
      <w:r>
        <w:rPr>
          <w:spacing w:val="-3"/>
          <w:sz w:val="24"/>
        </w:rPr>
        <w:t> </w:t>
      </w:r>
      <w:r>
        <w:rPr>
          <w:sz w:val="24"/>
        </w:rPr>
        <w:t>there</w:t>
      </w:r>
      <w:r>
        <w:rPr>
          <w:spacing w:val="-7"/>
          <w:sz w:val="24"/>
        </w:rPr>
        <w:t> </w:t>
      </w:r>
      <w:r>
        <w:rPr>
          <w:sz w:val="24"/>
        </w:rPr>
        <w:t>is</w:t>
      </w:r>
      <w:r>
        <w:rPr>
          <w:spacing w:val="-5"/>
          <w:sz w:val="24"/>
        </w:rPr>
        <w:t> </w:t>
      </w:r>
      <w:r>
        <w:rPr>
          <w:sz w:val="24"/>
        </w:rPr>
        <w:t>the</w:t>
      </w:r>
    </w:p>
    <w:p>
      <w:pPr>
        <w:spacing w:after="0" w:line="240" w:lineRule="auto"/>
        <w:jc w:val="both"/>
        <w:rPr>
          <w:sz w:val="24"/>
        </w:rPr>
        <w:sectPr>
          <w:pgSz w:w="12240" w:h="15840"/>
          <w:pgMar w:header="0" w:footer="1068" w:top="1360" w:bottom="1260" w:left="40" w:right="0"/>
        </w:sectPr>
      </w:pPr>
    </w:p>
    <w:p>
      <w:pPr>
        <w:spacing w:before="79"/>
        <w:ind w:left="2480" w:right="0" w:firstLine="0"/>
        <w:jc w:val="both"/>
        <w:rPr>
          <w:sz w:val="24"/>
        </w:rPr>
      </w:pPr>
      <w:r>
        <w:rPr>
          <w:sz w:val="24"/>
        </w:rPr>
        <w:t>cost</w:t>
      </w:r>
      <w:r>
        <w:rPr>
          <w:spacing w:val="-4"/>
          <w:sz w:val="24"/>
        </w:rPr>
        <w:t> </w:t>
      </w:r>
      <w:r>
        <w:rPr>
          <w:sz w:val="24"/>
        </w:rPr>
        <w:t>of</w:t>
      </w:r>
      <w:r>
        <w:rPr>
          <w:spacing w:val="-1"/>
          <w:sz w:val="24"/>
        </w:rPr>
        <w:t> </w:t>
      </w:r>
      <w:r>
        <w:rPr>
          <w:sz w:val="24"/>
        </w:rPr>
        <w:t>legal</w:t>
      </w:r>
      <w:r>
        <w:rPr>
          <w:spacing w:val="-1"/>
          <w:sz w:val="24"/>
        </w:rPr>
        <w:t> </w:t>
      </w:r>
      <w:r>
        <w:rPr>
          <w:sz w:val="24"/>
        </w:rPr>
        <w:t>action</w:t>
      </w:r>
      <w:r>
        <w:rPr>
          <w:spacing w:val="-1"/>
          <w:sz w:val="24"/>
        </w:rPr>
        <w:t> </w:t>
      </w:r>
      <w:r>
        <w:rPr>
          <w:sz w:val="24"/>
        </w:rPr>
        <w:t>to</w:t>
      </w:r>
      <w:r>
        <w:rPr>
          <w:spacing w:val="-1"/>
          <w:sz w:val="24"/>
        </w:rPr>
        <w:t> </w:t>
      </w:r>
      <w:r>
        <w:rPr>
          <w:sz w:val="24"/>
        </w:rPr>
        <w:t>recover</w:t>
      </w:r>
      <w:r>
        <w:rPr>
          <w:spacing w:val="-2"/>
          <w:sz w:val="24"/>
        </w:rPr>
        <w:t> </w:t>
      </w:r>
      <w:r>
        <w:rPr>
          <w:sz w:val="24"/>
        </w:rPr>
        <w:t>damages</w:t>
      </w:r>
      <w:r>
        <w:rPr>
          <w:spacing w:val="-1"/>
          <w:sz w:val="24"/>
        </w:rPr>
        <w:t> </w:t>
      </w:r>
      <w:r>
        <w:rPr>
          <w:sz w:val="24"/>
        </w:rPr>
        <w:t>and</w:t>
      </w:r>
      <w:r>
        <w:rPr>
          <w:spacing w:val="-1"/>
          <w:sz w:val="24"/>
        </w:rPr>
        <w:t> </w:t>
      </w:r>
      <w:r>
        <w:rPr>
          <w:sz w:val="24"/>
        </w:rPr>
        <w:t>require</w:t>
      </w:r>
      <w:r>
        <w:rPr>
          <w:spacing w:val="-2"/>
          <w:sz w:val="24"/>
        </w:rPr>
        <w:t> </w:t>
      </w:r>
      <w:r>
        <w:rPr>
          <w:sz w:val="24"/>
        </w:rPr>
        <w:t>repair.</w:t>
      </w:r>
      <w:r>
        <w:rPr>
          <w:spacing w:val="57"/>
          <w:sz w:val="24"/>
        </w:rPr>
        <w:t> </w:t>
      </w:r>
      <w:r>
        <w:rPr>
          <w:sz w:val="24"/>
        </w:rPr>
        <w:t>As</w:t>
      </w:r>
      <w:r>
        <w:rPr>
          <w:spacing w:val="-1"/>
          <w:sz w:val="24"/>
        </w:rPr>
        <w:t> </w:t>
      </w:r>
      <w:r>
        <w:rPr>
          <w:sz w:val="24"/>
        </w:rPr>
        <w:t>noted</w:t>
      </w:r>
      <w:r>
        <w:rPr>
          <w:spacing w:val="-1"/>
          <w:sz w:val="24"/>
        </w:rPr>
        <w:t> </w:t>
      </w:r>
      <w:r>
        <w:rPr>
          <w:sz w:val="24"/>
        </w:rPr>
        <w:t>above,</w:t>
      </w:r>
      <w:r>
        <w:rPr>
          <w:spacing w:val="1"/>
          <w:sz w:val="24"/>
        </w:rPr>
        <w:t> </w:t>
      </w:r>
      <w:r>
        <w:rPr>
          <w:sz w:val="24"/>
        </w:rPr>
        <w:t>17</w:t>
      </w:r>
      <w:r>
        <w:rPr>
          <w:spacing w:val="-1"/>
          <w:sz w:val="24"/>
        </w:rPr>
        <w:t> </w:t>
      </w:r>
      <w:r>
        <w:rPr>
          <w:spacing w:val="-2"/>
          <w:sz w:val="24"/>
        </w:rPr>
        <w:t>M.R.S.</w:t>
      </w:r>
    </w:p>
    <w:p>
      <w:pPr>
        <w:spacing w:before="0"/>
        <w:ind w:left="2480" w:right="1441" w:firstLine="0"/>
        <w:jc w:val="both"/>
        <w:rPr>
          <w:sz w:val="24"/>
        </w:rPr>
      </w:pPr>
      <w:r>
        <w:rPr>
          <w:sz w:val="24"/>
        </w:rPr>
        <w:t>§ 3853-D makes motor vehicle-caused damage to a public easement a Class E crime, but enforcement seems lacking and criminal prosecution does not repair the damaged </w:t>
      </w:r>
      <w:r>
        <w:rPr>
          <w:spacing w:val="-2"/>
          <w:sz w:val="24"/>
        </w:rPr>
        <w:t>road.</w:t>
      </w:r>
    </w:p>
    <w:p>
      <w:pPr>
        <w:spacing w:line="240" w:lineRule="auto" w:before="0"/>
        <w:rPr>
          <w:sz w:val="24"/>
        </w:rPr>
      </w:pPr>
    </w:p>
    <w:p>
      <w:pPr>
        <w:pStyle w:val="ListParagraph"/>
        <w:numPr>
          <w:ilvl w:val="0"/>
          <w:numId w:val="5"/>
        </w:numPr>
        <w:tabs>
          <w:tab w:pos="2479" w:val="left" w:leader="none"/>
        </w:tabs>
        <w:spacing w:line="240" w:lineRule="auto" w:before="0" w:after="0"/>
        <w:ind w:left="2479" w:right="0" w:hanging="359"/>
        <w:jc w:val="left"/>
        <w:rPr>
          <w:sz w:val="24"/>
        </w:rPr>
      </w:pPr>
      <w:r>
        <w:rPr>
          <w:i/>
          <w:sz w:val="24"/>
        </w:rPr>
        <w:t>Road </w:t>
      </w:r>
      <w:r>
        <w:rPr>
          <w:i/>
          <w:spacing w:val="-2"/>
          <w:sz w:val="24"/>
        </w:rPr>
        <w:t>inventory</w:t>
      </w:r>
    </w:p>
    <w:p>
      <w:pPr>
        <w:spacing w:line="240" w:lineRule="auto" w:before="0"/>
        <w:rPr>
          <w:i/>
          <w:sz w:val="24"/>
        </w:rPr>
      </w:pPr>
    </w:p>
    <w:p>
      <w:pPr>
        <w:spacing w:before="0"/>
        <w:ind w:left="2480" w:right="1437" w:firstLine="0"/>
        <w:jc w:val="both"/>
        <w:rPr>
          <w:sz w:val="24"/>
        </w:rPr>
      </w:pPr>
      <w:r>
        <w:rPr>
          <w:sz w:val="24"/>
        </w:rPr>
        <w:t>For many years, it has been suggested that an inventory of the legal status of roads -- town ways, public easements, abandoned and discontinued roads and private roads -- be prepared.</w:t>
      </w:r>
      <w:r>
        <w:rPr>
          <w:spacing w:val="40"/>
          <w:sz w:val="24"/>
        </w:rPr>
        <w:t> </w:t>
      </w:r>
      <w:r>
        <w:rPr>
          <w:sz w:val="24"/>
        </w:rPr>
        <w:t>Legislation that would place that burden on municipalities has been defeated as a large unfunded State mandate, and municipalities lack the staff and funding</w:t>
      </w:r>
      <w:r>
        <w:rPr>
          <w:spacing w:val="-9"/>
          <w:sz w:val="24"/>
        </w:rPr>
        <w:t> </w:t>
      </w:r>
      <w:r>
        <w:rPr>
          <w:sz w:val="24"/>
        </w:rPr>
        <w:t>to</w:t>
      </w:r>
      <w:r>
        <w:rPr>
          <w:spacing w:val="-8"/>
          <w:sz w:val="24"/>
        </w:rPr>
        <w:t> </w:t>
      </w:r>
      <w:r>
        <w:rPr>
          <w:sz w:val="24"/>
        </w:rPr>
        <w:t>conduct</w:t>
      </w:r>
      <w:r>
        <w:rPr>
          <w:spacing w:val="-6"/>
          <w:sz w:val="24"/>
        </w:rPr>
        <w:t> </w:t>
      </w:r>
      <w:r>
        <w:rPr>
          <w:sz w:val="24"/>
        </w:rPr>
        <w:t>such</w:t>
      </w:r>
      <w:r>
        <w:rPr>
          <w:spacing w:val="-6"/>
          <w:sz w:val="24"/>
        </w:rPr>
        <w:t> </w:t>
      </w:r>
      <w:r>
        <w:rPr>
          <w:sz w:val="24"/>
        </w:rPr>
        <w:t>an</w:t>
      </w:r>
      <w:r>
        <w:rPr>
          <w:spacing w:val="-8"/>
          <w:sz w:val="24"/>
        </w:rPr>
        <w:t> </w:t>
      </w:r>
      <w:r>
        <w:rPr>
          <w:sz w:val="24"/>
        </w:rPr>
        <w:t>inventory.</w:t>
      </w:r>
      <w:r>
        <w:rPr>
          <w:spacing w:val="40"/>
          <w:sz w:val="24"/>
        </w:rPr>
        <w:t> </w:t>
      </w:r>
      <w:r>
        <w:rPr>
          <w:sz w:val="24"/>
        </w:rPr>
        <w:t>MaineDOT</w:t>
      </w:r>
      <w:r>
        <w:rPr>
          <w:spacing w:val="-9"/>
          <w:sz w:val="24"/>
        </w:rPr>
        <w:t> </w:t>
      </w:r>
      <w:r>
        <w:rPr>
          <w:sz w:val="24"/>
        </w:rPr>
        <w:t>likewise</w:t>
      </w:r>
      <w:r>
        <w:rPr>
          <w:spacing w:val="-9"/>
          <w:sz w:val="24"/>
        </w:rPr>
        <w:t> </w:t>
      </w:r>
      <w:r>
        <w:rPr>
          <w:sz w:val="24"/>
        </w:rPr>
        <w:t>lacks</w:t>
      </w:r>
      <w:r>
        <w:rPr>
          <w:spacing w:val="-8"/>
          <w:sz w:val="24"/>
        </w:rPr>
        <w:t> </w:t>
      </w:r>
      <w:r>
        <w:rPr>
          <w:sz w:val="24"/>
        </w:rPr>
        <w:t>the</w:t>
      </w:r>
      <w:r>
        <w:rPr>
          <w:spacing w:val="-9"/>
          <w:sz w:val="24"/>
        </w:rPr>
        <w:t> </w:t>
      </w:r>
      <w:r>
        <w:rPr>
          <w:sz w:val="24"/>
        </w:rPr>
        <w:t>staff</w:t>
      </w:r>
      <w:r>
        <w:rPr>
          <w:spacing w:val="-5"/>
          <w:sz w:val="24"/>
        </w:rPr>
        <w:t> </w:t>
      </w:r>
      <w:r>
        <w:rPr>
          <w:sz w:val="24"/>
        </w:rPr>
        <w:t>and</w:t>
      </w:r>
      <w:r>
        <w:rPr>
          <w:spacing w:val="-8"/>
          <w:sz w:val="24"/>
        </w:rPr>
        <w:t> </w:t>
      </w:r>
      <w:r>
        <w:rPr>
          <w:sz w:val="24"/>
        </w:rPr>
        <w:t>funding to conduct such an inventory.</w:t>
      </w:r>
      <w:r>
        <w:rPr>
          <w:spacing w:val="40"/>
          <w:sz w:val="24"/>
        </w:rPr>
        <w:t> </w:t>
      </w:r>
      <w:r>
        <w:rPr>
          <w:sz w:val="24"/>
        </w:rPr>
        <w:t>A Legislative resolve that municipalities may develop road inventories and send them to MaineDOT expired December 1, 2018 without response.</w:t>
      </w:r>
      <w:r>
        <w:rPr>
          <w:spacing w:val="-9"/>
          <w:sz w:val="24"/>
        </w:rPr>
        <w:t> </w:t>
      </w:r>
      <w:r>
        <w:rPr>
          <w:sz w:val="24"/>
        </w:rPr>
        <w:t>There</w:t>
      </w:r>
      <w:r>
        <w:rPr>
          <w:spacing w:val="-10"/>
          <w:sz w:val="24"/>
        </w:rPr>
        <w:t> </w:t>
      </w:r>
      <w:r>
        <w:rPr>
          <w:sz w:val="24"/>
        </w:rPr>
        <w:t>are</w:t>
      </w:r>
      <w:r>
        <w:rPr>
          <w:spacing w:val="-10"/>
          <w:sz w:val="24"/>
        </w:rPr>
        <w:t> </w:t>
      </w:r>
      <w:r>
        <w:rPr>
          <w:sz w:val="24"/>
        </w:rPr>
        <w:t>practical</w:t>
      </w:r>
      <w:r>
        <w:rPr>
          <w:spacing w:val="-8"/>
          <w:sz w:val="24"/>
        </w:rPr>
        <w:t> </w:t>
      </w:r>
      <w:r>
        <w:rPr>
          <w:sz w:val="24"/>
        </w:rPr>
        <w:t>issues</w:t>
      </w:r>
      <w:r>
        <w:rPr>
          <w:spacing w:val="-8"/>
          <w:sz w:val="24"/>
        </w:rPr>
        <w:t> </w:t>
      </w:r>
      <w:r>
        <w:rPr>
          <w:sz w:val="24"/>
        </w:rPr>
        <w:t>as</w:t>
      </w:r>
      <w:r>
        <w:rPr>
          <w:spacing w:val="-8"/>
          <w:sz w:val="24"/>
        </w:rPr>
        <w:t> </w:t>
      </w:r>
      <w:r>
        <w:rPr>
          <w:sz w:val="24"/>
        </w:rPr>
        <w:t>well</w:t>
      </w:r>
      <w:r>
        <w:rPr>
          <w:spacing w:val="-6"/>
          <w:sz w:val="24"/>
        </w:rPr>
        <w:t> </w:t>
      </w:r>
      <w:r>
        <w:rPr>
          <w:sz w:val="24"/>
        </w:rPr>
        <w:t>–</w:t>
      </w:r>
      <w:r>
        <w:rPr>
          <w:spacing w:val="-8"/>
          <w:sz w:val="24"/>
        </w:rPr>
        <w:t> </w:t>
      </w:r>
      <w:r>
        <w:rPr>
          <w:sz w:val="24"/>
        </w:rPr>
        <w:t>even</w:t>
      </w:r>
      <w:r>
        <w:rPr>
          <w:spacing w:val="-6"/>
          <w:sz w:val="24"/>
        </w:rPr>
        <w:t> </w:t>
      </w:r>
      <w:r>
        <w:rPr>
          <w:sz w:val="24"/>
        </w:rPr>
        <w:t>a</w:t>
      </w:r>
      <w:r>
        <w:rPr>
          <w:spacing w:val="-9"/>
          <w:sz w:val="24"/>
        </w:rPr>
        <w:t> </w:t>
      </w:r>
      <w:r>
        <w:rPr>
          <w:sz w:val="24"/>
        </w:rPr>
        <w:t>well-funded</w:t>
      </w:r>
      <w:r>
        <w:rPr>
          <w:spacing w:val="-6"/>
          <w:sz w:val="24"/>
        </w:rPr>
        <w:t> </w:t>
      </w:r>
      <w:r>
        <w:rPr>
          <w:sz w:val="24"/>
        </w:rPr>
        <w:t>and</w:t>
      </w:r>
      <w:r>
        <w:rPr>
          <w:spacing w:val="-8"/>
          <w:sz w:val="24"/>
        </w:rPr>
        <w:t> </w:t>
      </w:r>
      <w:r>
        <w:rPr>
          <w:sz w:val="24"/>
        </w:rPr>
        <w:t>staffed</w:t>
      </w:r>
      <w:r>
        <w:rPr>
          <w:spacing w:val="-6"/>
          <w:sz w:val="24"/>
        </w:rPr>
        <w:t> </w:t>
      </w:r>
      <w:r>
        <w:rPr>
          <w:sz w:val="24"/>
        </w:rPr>
        <w:t>attempt</w:t>
      </w:r>
      <w:r>
        <w:rPr>
          <w:spacing w:val="-8"/>
          <w:sz w:val="24"/>
        </w:rPr>
        <w:t> </w:t>
      </w:r>
      <w:r>
        <w:rPr>
          <w:sz w:val="24"/>
        </w:rPr>
        <w:t>to determine</w:t>
      </w:r>
      <w:r>
        <w:rPr>
          <w:spacing w:val="-5"/>
          <w:sz w:val="24"/>
        </w:rPr>
        <w:t> </w:t>
      </w:r>
      <w:r>
        <w:rPr>
          <w:sz w:val="24"/>
        </w:rPr>
        <w:t>the</w:t>
      </w:r>
      <w:r>
        <w:rPr>
          <w:spacing w:val="-4"/>
          <w:sz w:val="24"/>
        </w:rPr>
        <w:t> </w:t>
      </w:r>
      <w:r>
        <w:rPr>
          <w:sz w:val="24"/>
        </w:rPr>
        <w:t>legal</w:t>
      </w:r>
      <w:r>
        <w:rPr>
          <w:spacing w:val="-4"/>
          <w:sz w:val="24"/>
        </w:rPr>
        <w:t> </w:t>
      </w:r>
      <w:r>
        <w:rPr>
          <w:sz w:val="24"/>
        </w:rPr>
        <w:t>status</w:t>
      </w:r>
      <w:r>
        <w:rPr>
          <w:spacing w:val="-4"/>
          <w:sz w:val="24"/>
        </w:rPr>
        <w:t> </w:t>
      </w:r>
      <w:r>
        <w:rPr>
          <w:sz w:val="24"/>
        </w:rPr>
        <w:t>of</w:t>
      </w:r>
      <w:r>
        <w:rPr>
          <w:spacing w:val="-4"/>
          <w:sz w:val="24"/>
        </w:rPr>
        <w:t> </w:t>
      </w:r>
      <w:r>
        <w:rPr>
          <w:sz w:val="24"/>
        </w:rPr>
        <w:t>all</w:t>
      </w:r>
      <w:r>
        <w:rPr>
          <w:spacing w:val="-4"/>
          <w:sz w:val="24"/>
        </w:rPr>
        <w:t> </w:t>
      </w:r>
      <w:r>
        <w:rPr>
          <w:sz w:val="24"/>
        </w:rPr>
        <w:t>roads</w:t>
      </w:r>
      <w:r>
        <w:rPr>
          <w:spacing w:val="-4"/>
          <w:sz w:val="24"/>
        </w:rPr>
        <w:t> </w:t>
      </w:r>
      <w:r>
        <w:rPr>
          <w:sz w:val="24"/>
        </w:rPr>
        <w:t>in</w:t>
      </w:r>
      <w:r>
        <w:rPr>
          <w:spacing w:val="-6"/>
          <w:sz w:val="24"/>
        </w:rPr>
        <w:t> </w:t>
      </w:r>
      <w:r>
        <w:rPr>
          <w:sz w:val="24"/>
        </w:rPr>
        <w:t>a</w:t>
      </w:r>
      <w:r>
        <w:rPr>
          <w:spacing w:val="-5"/>
          <w:sz w:val="24"/>
        </w:rPr>
        <w:t> </w:t>
      </w:r>
      <w:r>
        <w:rPr>
          <w:sz w:val="24"/>
        </w:rPr>
        <w:t>municipality</w:t>
      </w:r>
      <w:r>
        <w:rPr>
          <w:spacing w:val="-4"/>
          <w:sz w:val="24"/>
        </w:rPr>
        <w:t> </w:t>
      </w:r>
      <w:r>
        <w:rPr>
          <w:sz w:val="24"/>
        </w:rPr>
        <w:t>would</w:t>
      </w:r>
      <w:r>
        <w:rPr>
          <w:spacing w:val="-4"/>
          <w:sz w:val="24"/>
        </w:rPr>
        <w:t> </w:t>
      </w:r>
      <w:r>
        <w:rPr>
          <w:sz w:val="24"/>
        </w:rPr>
        <w:t>leave</w:t>
      </w:r>
      <w:r>
        <w:rPr>
          <w:spacing w:val="-5"/>
          <w:sz w:val="24"/>
        </w:rPr>
        <w:t> </w:t>
      </w:r>
      <w:r>
        <w:rPr>
          <w:sz w:val="24"/>
        </w:rPr>
        <w:t>a</w:t>
      </w:r>
      <w:r>
        <w:rPr>
          <w:spacing w:val="-5"/>
          <w:sz w:val="24"/>
        </w:rPr>
        <w:t> </w:t>
      </w:r>
      <w:r>
        <w:rPr>
          <w:sz w:val="24"/>
        </w:rPr>
        <w:t>number</w:t>
      </w:r>
      <w:r>
        <w:rPr>
          <w:spacing w:val="-4"/>
          <w:sz w:val="24"/>
        </w:rPr>
        <w:t> </w:t>
      </w:r>
      <w:r>
        <w:rPr>
          <w:sz w:val="24"/>
        </w:rPr>
        <w:t>of</w:t>
      </w:r>
      <w:r>
        <w:rPr>
          <w:spacing w:val="-5"/>
          <w:sz w:val="24"/>
        </w:rPr>
        <w:t> </w:t>
      </w:r>
      <w:r>
        <w:rPr>
          <w:sz w:val="24"/>
        </w:rPr>
        <w:t>roads whose status would be unknown without a declaratory judgment by State courts. Several</w:t>
      </w:r>
      <w:r>
        <w:rPr>
          <w:spacing w:val="-13"/>
          <w:sz w:val="24"/>
        </w:rPr>
        <w:t> </w:t>
      </w:r>
      <w:r>
        <w:rPr>
          <w:sz w:val="24"/>
        </w:rPr>
        <w:t>Commissioners,</w:t>
      </w:r>
      <w:r>
        <w:rPr>
          <w:spacing w:val="-13"/>
          <w:sz w:val="24"/>
        </w:rPr>
        <w:t> </w:t>
      </w:r>
      <w:r>
        <w:rPr>
          <w:sz w:val="24"/>
        </w:rPr>
        <w:t>though,</w:t>
      </w:r>
      <w:r>
        <w:rPr>
          <w:spacing w:val="-13"/>
          <w:sz w:val="24"/>
        </w:rPr>
        <w:t> </w:t>
      </w:r>
      <w:r>
        <w:rPr>
          <w:sz w:val="24"/>
        </w:rPr>
        <w:t>believe</w:t>
      </w:r>
      <w:r>
        <w:rPr>
          <w:spacing w:val="-14"/>
          <w:sz w:val="24"/>
        </w:rPr>
        <w:t> </w:t>
      </w:r>
      <w:r>
        <w:rPr>
          <w:sz w:val="24"/>
        </w:rPr>
        <w:t>that</w:t>
      </w:r>
      <w:r>
        <w:rPr>
          <w:spacing w:val="-13"/>
          <w:sz w:val="24"/>
        </w:rPr>
        <w:t> </w:t>
      </w:r>
      <w:r>
        <w:rPr>
          <w:sz w:val="24"/>
        </w:rPr>
        <w:t>such</w:t>
      </w:r>
      <w:r>
        <w:rPr>
          <w:spacing w:val="-11"/>
          <w:sz w:val="24"/>
        </w:rPr>
        <w:t> </w:t>
      </w:r>
      <w:r>
        <w:rPr>
          <w:sz w:val="24"/>
        </w:rPr>
        <w:t>an</w:t>
      </w:r>
      <w:r>
        <w:rPr>
          <w:spacing w:val="-13"/>
          <w:sz w:val="24"/>
        </w:rPr>
        <w:t> </w:t>
      </w:r>
      <w:r>
        <w:rPr>
          <w:sz w:val="24"/>
        </w:rPr>
        <w:t>inventory</w:t>
      </w:r>
      <w:r>
        <w:rPr>
          <w:spacing w:val="-13"/>
          <w:sz w:val="24"/>
        </w:rPr>
        <w:t> </w:t>
      </w:r>
      <w:r>
        <w:rPr>
          <w:sz w:val="24"/>
        </w:rPr>
        <w:t>would</w:t>
      </w:r>
      <w:r>
        <w:rPr>
          <w:spacing w:val="-11"/>
          <w:sz w:val="24"/>
        </w:rPr>
        <w:t> </w:t>
      </w:r>
      <w:r>
        <w:rPr>
          <w:sz w:val="24"/>
        </w:rPr>
        <w:t>address</w:t>
      </w:r>
      <w:r>
        <w:rPr>
          <w:spacing w:val="-13"/>
          <w:sz w:val="24"/>
        </w:rPr>
        <w:t> </w:t>
      </w:r>
      <w:r>
        <w:rPr>
          <w:sz w:val="24"/>
        </w:rPr>
        <w:t>the</w:t>
      </w:r>
      <w:r>
        <w:rPr>
          <w:spacing w:val="-14"/>
          <w:sz w:val="24"/>
        </w:rPr>
        <w:t> </w:t>
      </w:r>
      <w:r>
        <w:rPr>
          <w:sz w:val="24"/>
        </w:rPr>
        <w:t>legal status of the majority of roads in each municipality, and that MaineDOT and Maine Municipal Association could perform that inventory incrementally.</w:t>
      </w:r>
      <w:r>
        <w:rPr>
          <w:spacing w:val="40"/>
          <w:sz w:val="24"/>
        </w:rPr>
        <w:t> </w:t>
      </w:r>
      <w:r>
        <w:rPr>
          <w:sz w:val="24"/>
        </w:rPr>
        <w:t>MaineDOT’s Mapviewer tool is an excellent starting point, but it can only provide the information MaineDOT obtains from each municipality -- whether each road is publicly maintained, and not its legal status.</w:t>
      </w:r>
    </w:p>
    <w:p>
      <w:pPr>
        <w:spacing w:line="240" w:lineRule="auto" w:before="1"/>
        <w:rPr>
          <w:sz w:val="24"/>
        </w:rPr>
      </w:pPr>
    </w:p>
    <w:p>
      <w:pPr>
        <w:spacing w:before="0"/>
        <w:ind w:left="2480" w:right="1440" w:firstLine="0"/>
        <w:jc w:val="both"/>
        <w:rPr>
          <w:sz w:val="24"/>
        </w:rPr>
      </w:pPr>
      <w:r>
        <w:rPr>
          <w:sz w:val="24"/>
        </w:rPr>
        <w:t>The Commission does recommend the development of a road inventory for each municipality.</w:t>
      </w:r>
      <w:r>
        <w:rPr>
          <w:spacing w:val="40"/>
          <w:sz w:val="24"/>
        </w:rPr>
        <w:t> </w:t>
      </w:r>
      <w:r>
        <w:rPr>
          <w:sz w:val="24"/>
        </w:rPr>
        <w:t>But whose responsibility is it to develop an inventory of roads in each municipality and their legal status – the municipality, county, or State?</w:t>
      </w:r>
      <w:r>
        <w:rPr>
          <w:spacing w:val="40"/>
          <w:sz w:val="24"/>
        </w:rPr>
        <w:t> </w:t>
      </w:r>
      <w:r>
        <w:rPr>
          <w:sz w:val="24"/>
        </w:rPr>
        <w:t>Who should pay to develop that inventory?</w:t>
      </w:r>
      <w:r>
        <w:rPr>
          <w:spacing w:val="40"/>
          <w:sz w:val="24"/>
        </w:rPr>
        <w:t> </w:t>
      </w:r>
      <w:r>
        <w:rPr>
          <w:sz w:val="24"/>
        </w:rPr>
        <w:t>Recently, the Legislature passed legislation to require the seller of real estate to disclose whether the means of access to the property to be sold</w:t>
      </w:r>
      <w:r>
        <w:rPr>
          <w:spacing w:val="-5"/>
          <w:sz w:val="24"/>
        </w:rPr>
        <w:t> </w:t>
      </w:r>
      <w:r>
        <w:rPr>
          <w:sz w:val="24"/>
        </w:rPr>
        <w:t>is</w:t>
      </w:r>
      <w:r>
        <w:rPr>
          <w:spacing w:val="-5"/>
          <w:sz w:val="24"/>
        </w:rPr>
        <w:t> </w:t>
      </w:r>
      <w:r>
        <w:rPr>
          <w:sz w:val="24"/>
        </w:rPr>
        <w:t>by</w:t>
      </w:r>
      <w:r>
        <w:rPr>
          <w:spacing w:val="-6"/>
          <w:sz w:val="24"/>
        </w:rPr>
        <w:t> </w:t>
      </w:r>
      <w:r>
        <w:rPr>
          <w:sz w:val="24"/>
        </w:rPr>
        <w:t>a</w:t>
      </w:r>
      <w:r>
        <w:rPr>
          <w:spacing w:val="-7"/>
          <w:sz w:val="24"/>
        </w:rPr>
        <w:t> </w:t>
      </w:r>
      <w:r>
        <w:rPr>
          <w:sz w:val="24"/>
        </w:rPr>
        <w:t>public</w:t>
      </w:r>
      <w:r>
        <w:rPr>
          <w:spacing w:val="-7"/>
          <w:sz w:val="24"/>
        </w:rPr>
        <w:t> </w:t>
      </w:r>
      <w:r>
        <w:rPr>
          <w:sz w:val="24"/>
        </w:rPr>
        <w:t>way</w:t>
      </w:r>
      <w:r>
        <w:rPr>
          <w:spacing w:val="-6"/>
          <w:sz w:val="24"/>
        </w:rPr>
        <w:t> </w:t>
      </w:r>
      <w:r>
        <w:rPr>
          <w:sz w:val="24"/>
        </w:rPr>
        <w:t>or</w:t>
      </w:r>
      <w:r>
        <w:rPr>
          <w:spacing w:val="-4"/>
          <w:sz w:val="24"/>
        </w:rPr>
        <w:t> </w:t>
      </w:r>
      <w:r>
        <w:rPr>
          <w:sz w:val="24"/>
        </w:rPr>
        <w:t>by</w:t>
      </w:r>
      <w:r>
        <w:rPr>
          <w:spacing w:val="-6"/>
          <w:sz w:val="24"/>
        </w:rPr>
        <w:t> </w:t>
      </w:r>
      <w:r>
        <w:rPr>
          <w:sz w:val="24"/>
        </w:rPr>
        <w:t>other</w:t>
      </w:r>
      <w:r>
        <w:rPr>
          <w:spacing w:val="-7"/>
          <w:sz w:val="24"/>
        </w:rPr>
        <w:t> </w:t>
      </w:r>
      <w:r>
        <w:rPr>
          <w:sz w:val="24"/>
        </w:rPr>
        <w:t>means</w:t>
      </w:r>
      <w:r>
        <w:rPr>
          <w:spacing w:val="-3"/>
          <w:sz w:val="24"/>
        </w:rPr>
        <w:t> </w:t>
      </w:r>
      <w:r>
        <w:rPr>
          <w:sz w:val="24"/>
        </w:rPr>
        <w:t>in</w:t>
      </w:r>
      <w:r>
        <w:rPr>
          <w:spacing w:val="-5"/>
          <w:sz w:val="24"/>
        </w:rPr>
        <w:t> </w:t>
      </w:r>
      <w:r>
        <w:rPr>
          <w:sz w:val="24"/>
        </w:rPr>
        <w:t>which</w:t>
      </w:r>
      <w:r>
        <w:rPr>
          <w:spacing w:val="-4"/>
          <w:sz w:val="24"/>
        </w:rPr>
        <w:t> </w:t>
      </w:r>
      <w:r>
        <w:rPr>
          <w:sz w:val="24"/>
        </w:rPr>
        <w:t>case</w:t>
      </w:r>
      <w:r>
        <w:rPr>
          <w:spacing w:val="-4"/>
          <w:sz w:val="24"/>
        </w:rPr>
        <w:t> </w:t>
      </w:r>
      <w:r>
        <w:rPr>
          <w:sz w:val="24"/>
        </w:rPr>
        <w:t>road</w:t>
      </w:r>
      <w:r>
        <w:rPr>
          <w:spacing w:val="-6"/>
          <w:sz w:val="24"/>
        </w:rPr>
        <w:t> </w:t>
      </w:r>
      <w:r>
        <w:rPr>
          <w:sz w:val="24"/>
        </w:rPr>
        <w:t>maintenance</w:t>
      </w:r>
      <w:r>
        <w:rPr>
          <w:spacing w:val="-7"/>
          <w:sz w:val="24"/>
        </w:rPr>
        <w:t> </w:t>
      </w:r>
      <w:r>
        <w:rPr>
          <w:sz w:val="24"/>
        </w:rPr>
        <w:t>information must be disclosed, if known. Title 33 M.R.S. § 173(6) provides:</w:t>
      </w:r>
    </w:p>
    <w:p>
      <w:pPr>
        <w:spacing w:line="240" w:lineRule="auto" w:before="1"/>
        <w:rPr>
          <w:sz w:val="24"/>
        </w:rPr>
      </w:pPr>
    </w:p>
    <w:p>
      <w:pPr>
        <w:pStyle w:val="ListParagraph"/>
        <w:numPr>
          <w:ilvl w:val="0"/>
          <w:numId w:val="7"/>
        </w:numPr>
        <w:tabs>
          <w:tab w:pos="3135" w:val="left" w:leader="none"/>
        </w:tabs>
        <w:spacing w:line="240" w:lineRule="auto" w:before="0" w:after="0"/>
        <w:ind w:left="2840" w:right="2161" w:firstLine="0"/>
        <w:jc w:val="both"/>
        <w:rPr>
          <w:sz w:val="24"/>
        </w:rPr>
      </w:pPr>
      <w:r>
        <w:rPr>
          <w:b/>
          <w:sz w:val="24"/>
        </w:rPr>
        <w:t>Access</w:t>
      </w:r>
      <w:r>
        <w:rPr>
          <w:b/>
          <w:spacing w:val="-9"/>
          <w:sz w:val="24"/>
        </w:rPr>
        <w:t> </w:t>
      </w:r>
      <w:r>
        <w:rPr>
          <w:b/>
          <w:sz w:val="24"/>
        </w:rPr>
        <w:t>to</w:t>
      </w:r>
      <w:r>
        <w:rPr>
          <w:b/>
          <w:spacing w:val="-8"/>
          <w:sz w:val="24"/>
        </w:rPr>
        <w:t> </w:t>
      </w:r>
      <w:r>
        <w:rPr>
          <w:b/>
          <w:sz w:val="24"/>
        </w:rPr>
        <w:t>the</w:t>
      </w:r>
      <w:r>
        <w:rPr>
          <w:b/>
          <w:spacing w:val="-8"/>
          <w:sz w:val="24"/>
        </w:rPr>
        <w:t> </w:t>
      </w:r>
      <w:r>
        <w:rPr>
          <w:b/>
          <w:sz w:val="24"/>
        </w:rPr>
        <w:t>property</w:t>
      </w:r>
      <w:r>
        <w:rPr>
          <w:sz w:val="24"/>
        </w:rPr>
        <w:t>.</w:t>
      </w:r>
      <w:r>
        <w:rPr>
          <w:spacing w:val="40"/>
          <w:sz w:val="24"/>
        </w:rPr>
        <w:t> </w:t>
      </w:r>
      <w:r>
        <w:rPr>
          <w:sz w:val="24"/>
        </w:rPr>
        <w:t>Information</w:t>
      </w:r>
      <w:r>
        <w:rPr>
          <w:spacing w:val="-9"/>
          <w:sz w:val="24"/>
        </w:rPr>
        <w:t> </w:t>
      </w:r>
      <w:r>
        <w:rPr>
          <w:sz w:val="24"/>
        </w:rPr>
        <w:t>describing</w:t>
      </w:r>
      <w:r>
        <w:rPr>
          <w:spacing w:val="-9"/>
          <w:sz w:val="24"/>
        </w:rPr>
        <w:t> </w:t>
      </w:r>
      <w:r>
        <w:rPr>
          <w:sz w:val="24"/>
        </w:rPr>
        <w:t>the</w:t>
      </w:r>
      <w:r>
        <w:rPr>
          <w:spacing w:val="-10"/>
          <w:sz w:val="24"/>
        </w:rPr>
        <w:t> </w:t>
      </w:r>
      <w:r>
        <w:rPr>
          <w:sz w:val="24"/>
        </w:rPr>
        <w:t>means</w:t>
      </w:r>
      <w:r>
        <w:rPr>
          <w:spacing w:val="-9"/>
          <w:sz w:val="24"/>
        </w:rPr>
        <w:t> </w:t>
      </w:r>
      <w:r>
        <w:rPr>
          <w:sz w:val="24"/>
        </w:rPr>
        <w:t>of</w:t>
      </w:r>
      <w:r>
        <w:rPr>
          <w:spacing w:val="-8"/>
          <w:sz w:val="24"/>
        </w:rPr>
        <w:t> </w:t>
      </w:r>
      <w:r>
        <w:rPr>
          <w:sz w:val="24"/>
        </w:rPr>
        <w:t>accessing the property by:</w:t>
      </w:r>
    </w:p>
    <w:p>
      <w:pPr>
        <w:pStyle w:val="ListParagraph"/>
        <w:numPr>
          <w:ilvl w:val="1"/>
          <w:numId w:val="7"/>
        </w:numPr>
        <w:tabs>
          <w:tab w:pos="3133" w:val="left" w:leader="none"/>
        </w:tabs>
        <w:spacing w:line="240" w:lineRule="auto" w:before="0" w:after="0"/>
        <w:ind w:left="3133" w:right="0" w:hanging="293"/>
        <w:jc w:val="both"/>
        <w:rPr>
          <w:sz w:val="24"/>
        </w:rPr>
      </w:pPr>
      <w:r>
        <w:rPr>
          <w:sz w:val="24"/>
        </w:rPr>
        <w:t>A</w:t>
      </w:r>
      <w:r>
        <w:rPr>
          <w:spacing w:val="-2"/>
          <w:sz w:val="24"/>
        </w:rPr>
        <w:t> </w:t>
      </w:r>
      <w:r>
        <w:rPr>
          <w:sz w:val="24"/>
        </w:rPr>
        <w:t>public</w:t>
      </w:r>
      <w:r>
        <w:rPr>
          <w:spacing w:val="-1"/>
          <w:sz w:val="24"/>
        </w:rPr>
        <w:t> </w:t>
      </w:r>
      <w:r>
        <w:rPr>
          <w:sz w:val="24"/>
        </w:rPr>
        <w:t>way,</w:t>
      </w:r>
      <w:r>
        <w:rPr>
          <w:spacing w:val="-1"/>
          <w:sz w:val="24"/>
        </w:rPr>
        <w:t> </w:t>
      </w:r>
      <w:r>
        <w:rPr>
          <w:sz w:val="24"/>
        </w:rPr>
        <w:t>as defined</w:t>
      </w:r>
      <w:r>
        <w:rPr>
          <w:spacing w:val="-1"/>
          <w:sz w:val="24"/>
        </w:rPr>
        <w:t> </w:t>
      </w:r>
      <w:r>
        <w:rPr>
          <w:sz w:val="24"/>
        </w:rPr>
        <w:t>in</w:t>
      </w:r>
      <w:r>
        <w:rPr>
          <w:spacing w:val="1"/>
          <w:sz w:val="24"/>
        </w:rPr>
        <w:t> </w:t>
      </w:r>
      <w:r>
        <w:rPr>
          <w:color w:val="0000FF"/>
          <w:sz w:val="24"/>
          <w:u w:val="single" w:color="0000FF"/>
        </w:rPr>
        <w:t>Title</w:t>
      </w:r>
      <w:r>
        <w:rPr>
          <w:color w:val="0000FF"/>
          <w:spacing w:val="-1"/>
          <w:sz w:val="24"/>
          <w:u w:val="single" w:color="0000FF"/>
        </w:rPr>
        <w:t> </w:t>
      </w:r>
      <w:r>
        <w:rPr>
          <w:color w:val="0000FF"/>
          <w:sz w:val="24"/>
          <w:u w:val="single" w:color="0000FF"/>
        </w:rPr>
        <w:t>29-A,</w:t>
      </w:r>
      <w:r>
        <w:rPr>
          <w:color w:val="0000FF"/>
          <w:spacing w:val="-1"/>
          <w:sz w:val="24"/>
          <w:u w:val="single" w:color="0000FF"/>
        </w:rPr>
        <w:t> </w:t>
      </w:r>
      <w:r>
        <w:rPr>
          <w:color w:val="0000FF"/>
          <w:sz w:val="24"/>
          <w:u w:val="single" w:color="0000FF"/>
        </w:rPr>
        <w:t>section 101,</w:t>
      </w:r>
      <w:r>
        <w:rPr>
          <w:color w:val="0000FF"/>
          <w:spacing w:val="-1"/>
          <w:sz w:val="24"/>
          <w:u w:val="single" w:color="0000FF"/>
        </w:rPr>
        <w:t> </w:t>
      </w:r>
      <w:r>
        <w:rPr>
          <w:color w:val="0000FF"/>
          <w:sz w:val="24"/>
          <w:u w:val="single" w:color="0000FF"/>
        </w:rPr>
        <w:t>subsection 59</w:t>
      </w:r>
      <w:r>
        <w:rPr>
          <w:sz w:val="24"/>
        </w:rPr>
        <w:t>; </w:t>
      </w:r>
      <w:r>
        <w:rPr>
          <w:spacing w:val="-5"/>
          <w:sz w:val="24"/>
        </w:rPr>
        <w:t>and</w:t>
      </w:r>
    </w:p>
    <w:p>
      <w:pPr>
        <w:pStyle w:val="ListParagraph"/>
        <w:numPr>
          <w:ilvl w:val="1"/>
          <w:numId w:val="7"/>
        </w:numPr>
        <w:tabs>
          <w:tab w:pos="3108" w:val="left" w:leader="none"/>
        </w:tabs>
        <w:spacing w:line="240" w:lineRule="auto" w:before="0" w:after="0"/>
        <w:ind w:left="2840" w:right="2155" w:firstLine="0"/>
        <w:jc w:val="both"/>
        <w:rPr>
          <w:sz w:val="24"/>
        </w:rPr>
      </w:pPr>
      <w:r>
        <w:rPr>
          <w:sz w:val="24"/>
        </w:rPr>
        <w:t>Any</w:t>
      </w:r>
      <w:r>
        <w:rPr>
          <w:spacing w:val="-15"/>
          <w:sz w:val="24"/>
        </w:rPr>
        <w:t> </w:t>
      </w:r>
      <w:r>
        <w:rPr>
          <w:sz w:val="24"/>
        </w:rPr>
        <w:t>means</w:t>
      </w:r>
      <w:r>
        <w:rPr>
          <w:spacing w:val="-15"/>
          <w:sz w:val="24"/>
        </w:rPr>
        <w:t> </w:t>
      </w:r>
      <w:r>
        <w:rPr>
          <w:sz w:val="24"/>
        </w:rPr>
        <w:t>other</w:t>
      </w:r>
      <w:r>
        <w:rPr>
          <w:spacing w:val="-15"/>
          <w:sz w:val="24"/>
        </w:rPr>
        <w:t> </w:t>
      </w:r>
      <w:r>
        <w:rPr>
          <w:sz w:val="24"/>
        </w:rPr>
        <w:t>than</w:t>
      </w:r>
      <w:r>
        <w:rPr>
          <w:spacing w:val="-15"/>
          <w:sz w:val="24"/>
        </w:rPr>
        <w:t> </w:t>
      </w:r>
      <w:r>
        <w:rPr>
          <w:sz w:val="24"/>
        </w:rPr>
        <w:t>a</w:t>
      </w:r>
      <w:r>
        <w:rPr>
          <w:spacing w:val="-15"/>
          <w:sz w:val="24"/>
        </w:rPr>
        <w:t> </w:t>
      </w:r>
      <w:r>
        <w:rPr>
          <w:sz w:val="24"/>
        </w:rPr>
        <w:t>public</w:t>
      </w:r>
      <w:r>
        <w:rPr>
          <w:spacing w:val="-15"/>
          <w:sz w:val="24"/>
        </w:rPr>
        <w:t> </w:t>
      </w:r>
      <w:r>
        <w:rPr>
          <w:sz w:val="24"/>
        </w:rPr>
        <w:t>way,</w:t>
      </w:r>
      <w:r>
        <w:rPr>
          <w:spacing w:val="-15"/>
          <w:sz w:val="24"/>
        </w:rPr>
        <w:t> </w:t>
      </w:r>
      <w:r>
        <w:rPr>
          <w:sz w:val="24"/>
        </w:rPr>
        <w:t>in</w:t>
      </w:r>
      <w:r>
        <w:rPr>
          <w:spacing w:val="-15"/>
          <w:sz w:val="24"/>
        </w:rPr>
        <w:t> </w:t>
      </w:r>
      <w:r>
        <w:rPr>
          <w:sz w:val="24"/>
        </w:rPr>
        <w:t>which</w:t>
      </w:r>
      <w:r>
        <w:rPr>
          <w:spacing w:val="-15"/>
          <w:sz w:val="24"/>
        </w:rPr>
        <w:t> </w:t>
      </w:r>
      <w:r>
        <w:rPr>
          <w:sz w:val="24"/>
        </w:rPr>
        <w:t>case</w:t>
      </w:r>
      <w:r>
        <w:rPr>
          <w:spacing w:val="-15"/>
          <w:sz w:val="24"/>
        </w:rPr>
        <w:t> </w:t>
      </w:r>
      <w:r>
        <w:rPr>
          <w:sz w:val="24"/>
        </w:rPr>
        <w:t>the</w:t>
      </w:r>
      <w:r>
        <w:rPr>
          <w:spacing w:val="-15"/>
          <w:sz w:val="24"/>
        </w:rPr>
        <w:t> </w:t>
      </w:r>
      <w:r>
        <w:rPr>
          <w:sz w:val="24"/>
        </w:rPr>
        <w:t>seller</w:t>
      </w:r>
      <w:r>
        <w:rPr>
          <w:spacing w:val="-15"/>
          <w:sz w:val="24"/>
        </w:rPr>
        <w:t> </w:t>
      </w:r>
      <w:r>
        <w:rPr>
          <w:sz w:val="24"/>
        </w:rPr>
        <w:t>shall</w:t>
      </w:r>
      <w:r>
        <w:rPr>
          <w:spacing w:val="-15"/>
          <w:sz w:val="24"/>
        </w:rPr>
        <w:t> </w:t>
      </w:r>
      <w:r>
        <w:rPr>
          <w:sz w:val="24"/>
        </w:rPr>
        <w:t>disclose information about who is responsible for maintenance of the means of access, including any responsible road association, if known by the seller.</w:t>
      </w:r>
    </w:p>
    <w:p>
      <w:pPr>
        <w:spacing w:line="240" w:lineRule="auto" w:before="1"/>
        <w:rPr>
          <w:sz w:val="24"/>
        </w:rPr>
      </w:pPr>
    </w:p>
    <w:p>
      <w:pPr>
        <w:spacing w:before="0"/>
        <w:ind w:left="2120" w:right="0" w:firstLine="0"/>
        <w:jc w:val="both"/>
        <w:rPr>
          <w:sz w:val="24"/>
        </w:rPr>
      </w:pPr>
      <w:r>
        <w:rPr>
          <w:sz w:val="24"/>
        </w:rPr>
        <w:t>There</w:t>
      </w:r>
      <w:r>
        <w:rPr>
          <w:spacing w:val="-14"/>
          <w:sz w:val="24"/>
        </w:rPr>
        <w:t> </w:t>
      </w:r>
      <w:r>
        <w:rPr>
          <w:sz w:val="24"/>
        </w:rPr>
        <w:t>is</w:t>
      </w:r>
      <w:r>
        <w:rPr>
          <w:spacing w:val="-10"/>
          <w:sz w:val="24"/>
        </w:rPr>
        <w:t> </w:t>
      </w:r>
      <w:r>
        <w:rPr>
          <w:sz w:val="24"/>
        </w:rPr>
        <w:t>a</w:t>
      </w:r>
      <w:r>
        <w:rPr>
          <w:spacing w:val="-12"/>
          <w:sz w:val="24"/>
        </w:rPr>
        <w:t> </w:t>
      </w:r>
      <w:r>
        <w:rPr>
          <w:sz w:val="24"/>
        </w:rPr>
        <w:t>similar</w:t>
      </w:r>
      <w:r>
        <w:rPr>
          <w:spacing w:val="-12"/>
          <w:sz w:val="24"/>
        </w:rPr>
        <w:t> </w:t>
      </w:r>
      <w:r>
        <w:rPr>
          <w:sz w:val="24"/>
        </w:rPr>
        <w:t>disclosure</w:t>
      </w:r>
      <w:r>
        <w:rPr>
          <w:spacing w:val="-11"/>
          <w:sz w:val="24"/>
        </w:rPr>
        <w:t> </w:t>
      </w:r>
      <w:r>
        <w:rPr>
          <w:sz w:val="24"/>
        </w:rPr>
        <w:t>requirement</w:t>
      </w:r>
      <w:r>
        <w:rPr>
          <w:spacing w:val="-11"/>
          <w:sz w:val="24"/>
        </w:rPr>
        <w:t> </w:t>
      </w:r>
      <w:r>
        <w:rPr>
          <w:sz w:val="24"/>
        </w:rPr>
        <w:t>for</w:t>
      </w:r>
      <w:r>
        <w:rPr>
          <w:spacing w:val="-13"/>
          <w:sz w:val="24"/>
        </w:rPr>
        <w:t> </w:t>
      </w:r>
      <w:r>
        <w:rPr>
          <w:sz w:val="24"/>
        </w:rPr>
        <w:t>nonresidential</w:t>
      </w:r>
      <w:r>
        <w:rPr>
          <w:spacing w:val="-12"/>
          <w:sz w:val="24"/>
        </w:rPr>
        <w:t> </w:t>
      </w:r>
      <w:r>
        <w:rPr>
          <w:sz w:val="24"/>
        </w:rPr>
        <w:t>property</w:t>
      </w:r>
      <w:r>
        <w:rPr>
          <w:spacing w:val="-11"/>
          <w:sz w:val="24"/>
        </w:rPr>
        <w:t> </w:t>
      </w:r>
      <w:r>
        <w:rPr>
          <w:sz w:val="24"/>
        </w:rPr>
        <w:t>at</w:t>
      </w:r>
      <w:r>
        <w:rPr>
          <w:spacing w:val="-11"/>
          <w:sz w:val="24"/>
        </w:rPr>
        <w:t> </w:t>
      </w:r>
      <w:r>
        <w:rPr>
          <w:sz w:val="24"/>
        </w:rPr>
        <w:t>33</w:t>
      </w:r>
      <w:r>
        <w:rPr>
          <w:spacing w:val="-11"/>
          <w:sz w:val="24"/>
        </w:rPr>
        <w:t> </w:t>
      </w:r>
      <w:r>
        <w:rPr>
          <w:sz w:val="24"/>
        </w:rPr>
        <w:t>M.R.S.</w:t>
      </w:r>
      <w:r>
        <w:rPr>
          <w:spacing w:val="-11"/>
          <w:sz w:val="24"/>
        </w:rPr>
        <w:t> </w:t>
      </w:r>
      <w:r>
        <w:rPr>
          <w:sz w:val="24"/>
        </w:rPr>
        <w:t>§</w:t>
      </w:r>
      <w:r>
        <w:rPr>
          <w:spacing w:val="-8"/>
          <w:sz w:val="24"/>
        </w:rPr>
        <w:t> </w:t>
      </w:r>
      <w:r>
        <w:rPr>
          <w:spacing w:val="-2"/>
          <w:sz w:val="24"/>
        </w:rPr>
        <w:t>193(3).</w:t>
      </w:r>
    </w:p>
    <w:p>
      <w:pPr>
        <w:spacing w:line="240" w:lineRule="auto" w:before="0"/>
        <w:rPr>
          <w:sz w:val="24"/>
        </w:rPr>
      </w:pPr>
    </w:p>
    <w:p>
      <w:pPr>
        <w:spacing w:before="0"/>
        <w:ind w:left="2120" w:right="1438" w:firstLine="0"/>
        <w:jc w:val="both"/>
        <w:rPr>
          <w:sz w:val="24"/>
        </w:rPr>
      </w:pPr>
      <w:r>
        <w:rPr>
          <w:sz w:val="24"/>
        </w:rPr>
        <w:t>The</w:t>
      </w:r>
      <w:r>
        <w:rPr>
          <w:spacing w:val="-3"/>
          <w:sz w:val="24"/>
        </w:rPr>
        <w:t> </w:t>
      </w:r>
      <w:r>
        <w:rPr>
          <w:sz w:val="24"/>
        </w:rPr>
        <w:t>Commission</w:t>
      </w:r>
      <w:r>
        <w:rPr>
          <w:spacing w:val="-1"/>
          <w:sz w:val="24"/>
        </w:rPr>
        <w:t> </w:t>
      </w:r>
      <w:r>
        <w:rPr>
          <w:sz w:val="24"/>
        </w:rPr>
        <w:t>recommends</w:t>
      </w:r>
      <w:r>
        <w:rPr>
          <w:spacing w:val="-1"/>
          <w:sz w:val="24"/>
        </w:rPr>
        <w:t> </w:t>
      </w:r>
      <w:r>
        <w:rPr>
          <w:sz w:val="24"/>
        </w:rPr>
        <w:t>that</w:t>
      </w:r>
      <w:r>
        <w:rPr>
          <w:spacing w:val="-1"/>
          <w:sz w:val="24"/>
        </w:rPr>
        <w:t> </w:t>
      </w:r>
      <w:r>
        <w:rPr>
          <w:sz w:val="24"/>
        </w:rPr>
        <w:t>for</w:t>
      </w:r>
      <w:r>
        <w:rPr>
          <w:spacing w:val="-3"/>
          <w:sz w:val="24"/>
        </w:rPr>
        <w:t> </w:t>
      </w:r>
      <w:r>
        <w:rPr>
          <w:sz w:val="24"/>
        </w:rPr>
        <w:t>now,</w:t>
      </w:r>
      <w:r>
        <w:rPr>
          <w:spacing w:val="-2"/>
          <w:sz w:val="24"/>
        </w:rPr>
        <w:t> </w:t>
      </w:r>
      <w:r>
        <w:rPr>
          <w:sz w:val="24"/>
        </w:rPr>
        <w:t>these</w:t>
      </w:r>
      <w:r>
        <w:rPr>
          <w:spacing w:val="-3"/>
          <w:sz w:val="24"/>
        </w:rPr>
        <w:t> </w:t>
      </w:r>
      <w:r>
        <w:rPr>
          <w:sz w:val="24"/>
        </w:rPr>
        <w:t>disclosures</w:t>
      </w:r>
      <w:r>
        <w:rPr>
          <w:spacing w:val="-1"/>
          <w:sz w:val="24"/>
        </w:rPr>
        <w:t> </w:t>
      </w:r>
      <w:r>
        <w:rPr>
          <w:sz w:val="24"/>
        </w:rPr>
        <w:t>could</w:t>
      </w:r>
      <w:r>
        <w:rPr>
          <w:spacing w:val="-1"/>
          <w:sz w:val="24"/>
        </w:rPr>
        <w:t> </w:t>
      </w:r>
      <w:r>
        <w:rPr>
          <w:sz w:val="24"/>
        </w:rPr>
        <w:t>be</w:t>
      </w:r>
      <w:r>
        <w:rPr>
          <w:spacing w:val="-2"/>
          <w:sz w:val="24"/>
        </w:rPr>
        <w:t> </w:t>
      </w:r>
      <w:r>
        <w:rPr>
          <w:sz w:val="24"/>
        </w:rPr>
        <w:t>improved</w:t>
      </w:r>
      <w:r>
        <w:rPr>
          <w:spacing w:val="-1"/>
          <w:sz w:val="24"/>
        </w:rPr>
        <w:t> </w:t>
      </w:r>
      <w:r>
        <w:rPr>
          <w:sz w:val="24"/>
        </w:rPr>
        <w:t>to</w:t>
      </w:r>
      <w:r>
        <w:rPr>
          <w:spacing w:val="-1"/>
          <w:sz w:val="24"/>
        </w:rPr>
        <w:t> </w:t>
      </w:r>
      <w:r>
        <w:rPr>
          <w:sz w:val="24"/>
        </w:rPr>
        <w:t>direct the seller and its real estate broker to at a minimum, consult the MaineDOT Mapviewer tool to help answer the question of whether the property is accessed by a publicly maintained way.</w:t>
      </w:r>
      <w:r>
        <w:rPr>
          <w:spacing w:val="40"/>
          <w:sz w:val="24"/>
        </w:rPr>
        <w:t> </w:t>
      </w:r>
      <w:r>
        <w:rPr>
          <w:sz w:val="24"/>
        </w:rPr>
        <w:t>When and if municipal road inventories become available, perhaps this statute</w:t>
      </w:r>
      <w:r>
        <w:rPr>
          <w:spacing w:val="-15"/>
          <w:sz w:val="24"/>
        </w:rPr>
        <w:t> </w:t>
      </w:r>
      <w:r>
        <w:rPr>
          <w:sz w:val="24"/>
        </w:rPr>
        <w:t>could</w:t>
      </w:r>
      <w:r>
        <w:rPr>
          <w:spacing w:val="-15"/>
          <w:sz w:val="24"/>
        </w:rPr>
        <w:t> </w:t>
      </w:r>
      <w:r>
        <w:rPr>
          <w:sz w:val="24"/>
        </w:rPr>
        <w:t>then</w:t>
      </w:r>
      <w:r>
        <w:rPr>
          <w:spacing w:val="-15"/>
          <w:sz w:val="24"/>
        </w:rPr>
        <w:t> </w:t>
      </w:r>
      <w:r>
        <w:rPr>
          <w:sz w:val="24"/>
        </w:rPr>
        <w:t>be</w:t>
      </w:r>
      <w:r>
        <w:rPr>
          <w:spacing w:val="-15"/>
          <w:sz w:val="24"/>
        </w:rPr>
        <w:t> </w:t>
      </w:r>
      <w:r>
        <w:rPr>
          <w:sz w:val="24"/>
        </w:rPr>
        <w:t>further</w:t>
      </w:r>
      <w:r>
        <w:rPr>
          <w:spacing w:val="-16"/>
          <w:sz w:val="24"/>
        </w:rPr>
        <w:t> </w:t>
      </w:r>
      <w:r>
        <w:rPr>
          <w:sz w:val="24"/>
        </w:rPr>
        <w:t>amended</w:t>
      </w:r>
      <w:r>
        <w:rPr>
          <w:spacing w:val="-15"/>
          <w:sz w:val="24"/>
        </w:rPr>
        <w:t> </w:t>
      </w:r>
      <w:r>
        <w:rPr>
          <w:sz w:val="24"/>
        </w:rPr>
        <w:t>to</w:t>
      </w:r>
      <w:r>
        <w:rPr>
          <w:spacing w:val="-15"/>
          <w:sz w:val="24"/>
        </w:rPr>
        <w:t> </w:t>
      </w:r>
      <w:r>
        <w:rPr>
          <w:sz w:val="24"/>
        </w:rPr>
        <w:t>require</w:t>
      </w:r>
      <w:r>
        <w:rPr>
          <w:spacing w:val="-15"/>
          <w:sz w:val="24"/>
        </w:rPr>
        <w:t> </w:t>
      </w:r>
      <w:r>
        <w:rPr>
          <w:sz w:val="24"/>
        </w:rPr>
        <w:t>reference</w:t>
      </w:r>
      <w:r>
        <w:rPr>
          <w:spacing w:val="-16"/>
          <w:sz w:val="24"/>
        </w:rPr>
        <w:t> </w:t>
      </w:r>
      <w:r>
        <w:rPr>
          <w:sz w:val="24"/>
        </w:rPr>
        <w:t>to</w:t>
      </w:r>
      <w:r>
        <w:rPr>
          <w:spacing w:val="-14"/>
          <w:sz w:val="24"/>
        </w:rPr>
        <w:t> </w:t>
      </w:r>
      <w:r>
        <w:rPr>
          <w:sz w:val="24"/>
        </w:rPr>
        <w:t>those.</w:t>
      </w:r>
      <w:r>
        <w:rPr>
          <w:spacing w:val="29"/>
          <w:sz w:val="24"/>
        </w:rPr>
        <w:t> </w:t>
      </w:r>
      <w:r>
        <w:rPr>
          <w:sz w:val="24"/>
        </w:rPr>
        <w:t>Eventually,</w:t>
      </w:r>
      <w:r>
        <w:rPr>
          <w:spacing w:val="-14"/>
          <w:sz w:val="24"/>
        </w:rPr>
        <w:t> </w:t>
      </w:r>
      <w:r>
        <w:rPr>
          <w:sz w:val="24"/>
        </w:rPr>
        <w:t>when</w:t>
      </w:r>
      <w:r>
        <w:rPr>
          <w:spacing w:val="-15"/>
          <w:sz w:val="24"/>
        </w:rPr>
        <w:t> </w:t>
      </w:r>
      <w:r>
        <w:rPr>
          <w:spacing w:val="-2"/>
          <w:sz w:val="24"/>
        </w:rPr>
        <w:t>better</w:t>
      </w:r>
    </w:p>
    <w:p>
      <w:pPr>
        <w:spacing w:after="0"/>
        <w:jc w:val="both"/>
        <w:rPr>
          <w:sz w:val="24"/>
        </w:rPr>
        <w:sectPr>
          <w:pgSz w:w="12240" w:h="15840"/>
          <w:pgMar w:header="0" w:footer="1068" w:top="1360" w:bottom="1260" w:left="40" w:right="0"/>
        </w:sectPr>
      </w:pPr>
    </w:p>
    <w:p>
      <w:pPr>
        <w:spacing w:before="79"/>
        <w:ind w:left="2120" w:right="1443" w:firstLine="0"/>
        <w:jc w:val="both"/>
        <w:rPr>
          <w:sz w:val="24"/>
        </w:rPr>
      </w:pPr>
      <w:r>
        <w:rPr>
          <w:sz w:val="24"/>
        </w:rPr>
        <w:t>information about municipal road status is available throughout Maine, the matter might be addressed as a checkoff item on Real Estate Transfer Tax forms, the way Tree Growth taxation classification of real estate is addressed now.</w:t>
      </w:r>
    </w:p>
    <w:p>
      <w:pPr>
        <w:spacing w:line="240" w:lineRule="auto" w:before="0"/>
        <w:rPr>
          <w:sz w:val="24"/>
        </w:rPr>
      </w:pPr>
    </w:p>
    <w:p>
      <w:pPr>
        <w:pStyle w:val="ListParagraph"/>
        <w:numPr>
          <w:ilvl w:val="1"/>
          <w:numId w:val="7"/>
        </w:numPr>
        <w:tabs>
          <w:tab w:pos="1668" w:val="left" w:leader="none"/>
        </w:tabs>
        <w:spacing w:line="240" w:lineRule="auto" w:before="0" w:after="0"/>
        <w:ind w:left="1400" w:right="1433" w:firstLine="0"/>
        <w:jc w:val="both"/>
        <w:rPr>
          <w:sz w:val="24"/>
        </w:rPr>
      </w:pPr>
      <w:r>
        <w:rPr>
          <w:i/>
          <w:sz w:val="24"/>
        </w:rPr>
        <w:t>Develop</w:t>
      </w:r>
      <w:r>
        <w:rPr>
          <w:i/>
          <w:spacing w:val="-15"/>
          <w:sz w:val="24"/>
        </w:rPr>
        <w:t> </w:t>
      </w:r>
      <w:r>
        <w:rPr>
          <w:i/>
          <w:sz w:val="24"/>
        </w:rPr>
        <w:t>recommendations</w:t>
      </w:r>
      <w:r>
        <w:rPr>
          <w:i/>
          <w:spacing w:val="-15"/>
          <w:sz w:val="24"/>
        </w:rPr>
        <w:t> </w:t>
      </w:r>
      <w:r>
        <w:rPr>
          <w:i/>
          <w:sz w:val="24"/>
        </w:rPr>
        <w:t>on</w:t>
      </w:r>
      <w:r>
        <w:rPr>
          <w:i/>
          <w:spacing w:val="-15"/>
          <w:sz w:val="24"/>
        </w:rPr>
        <w:t> </w:t>
      </w:r>
      <w:r>
        <w:rPr>
          <w:i/>
          <w:sz w:val="24"/>
        </w:rPr>
        <w:t>ways</w:t>
      </w:r>
      <w:r>
        <w:rPr>
          <w:i/>
          <w:spacing w:val="-15"/>
          <w:sz w:val="24"/>
        </w:rPr>
        <w:t> </w:t>
      </w:r>
      <w:r>
        <w:rPr>
          <w:i/>
          <w:sz w:val="24"/>
        </w:rPr>
        <w:t>to</w:t>
      </w:r>
      <w:r>
        <w:rPr>
          <w:i/>
          <w:spacing w:val="-15"/>
          <w:sz w:val="24"/>
        </w:rPr>
        <w:t> </w:t>
      </w:r>
      <w:r>
        <w:rPr>
          <w:i/>
          <w:sz w:val="24"/>
        </w:rPr>
        <w:t>address</w:t>
      </w:r>
      <w:r>
        <w:rPr>
          <w:i/>
          <w:spacing w:val="-13"/>
          <w:sz w:val="24"/>
        </w:rPr>
        <w:t> </w:t>
      </w:r>
      <w:r>
        <w:rPr>
          <w:i/>
          <w:sz w:val="24"/>
        </w:rPr>
        <w:t>matters</w:t>
      </w:r>
      <w:r>
        <w:rPr>
          <w:i/>
          <w:spacing w:val="-15"/>
          <w:sz w:val="24"/>
        </w:rPr>
        <w:t> </w:t>
      </w:r>
      <w:r>
        <w:rPr>
          <w:i/>
          <w:sz w:val="24"/>
        </w:rPr>
        <w:t>considered</w:t>
      </w:r>
      <w:r>
        <w:rPr>
          <w:i/>
          <w:spacing w:val="-13"/>
          <w:sz w:val="24"/>
        </w:rPr>
        <w:t> </w:t>
      </w:r>
      <w:r>
        <w:rPr>
          <w:i/>
          <w:sz w:val="24"/>
        </w:rPr>
        <w:t>by</w:t>
      </w:r>
      <w:r>
        <w:rPr>
          <w:i/>
          <w:spacing w:val="-15"/>
          <w:sz w:val="24"/>
        </w:rPr>
        <w:t> </w:t>
      </w:r>
      <w:r>
        <w:rPr>
          <w:i/>
          <w:sz w:val="24"/>
        </w:rPr>
        <w:t>the</w:t>
      </w:r>
      <w:r>
        <w:rPr>
          <w:i/>
          <w:spacing w:val="-14"/>
          <w:sz w:val="24"/>
        </w:rPr>
        <w:t> </w:t>
      </w:r>
      <w:r>
        <w:rPr>
          <w:i/>
          <w:sz w:val="24"/>
        </w:rPr>
        <w:t>commission,</w:t>
      </w:r>
      <w:r>
        <w:rPr>
          <w:i/>
          <w:spacing w:val="-15"/>
          <w:sz w:val="24"/>
        </w:rPr>
        <w:t> </w:t>
      </w:r>
      <w:r>
        <w:rPr>
          <w:i/>
          <w:sz w:val="24"/>
        </w:rPr>
        <w:t>including</w:t>
      </w:r>
      <w:r>
        <w:rPr>
          <w:i/>
          <w:sz w:val="24"/>
        </w:rPr>
        <w:t> recommendations for statutory changes</w:t>
      </w:r>
      <w:r>
        <w:rPr>
          <w:sz w:val="24"/>
        </w:rPr>
        <w:t>.</w:t>
      </w:r>
      <w:r>
        <w:rPr>
          <w:spacing w:val="40"/>
          <w:sz w:val="24"/>
        </w:rPr>
        <w:t> </w:t>
      </w:r>
      <w:r>
        <w:rPr>
          <w:sz w:val="24"/>
        </w:rPr>
        <w:t>As this Report and the materials in the Appendices demonstrate,</w:t>
      </w:r>
      <w:r>
        <w:rPr>
          <w:spacing w:val="-13"/>
          <w:sz w:val="24"/>
        </w:rPr>
        <w:t> </w:t>
      </w:r>
      <w:r>
        <w:rPr>
          <w:sz w:val="24"/>
        </w:rPr>
        <w:t>this</w:t>
      </w:r>
      <w:r>
        <w:rPr>
          <w:spacing w:val="-12"/>
          <w:sz w:val="24"/>
        </w:rPr>
        <w:t> </w:t>
      </w:r>
      <w:r>
        <w:rPr>
          <w:sz w:val="24"/>
        </w:rPr>
        <w:t>is</w:t>
      </w:r>
      <w:r>
        <w:rPr>
          <w:spacing w:val="-12"/>
          <w:sz w:val="24"/>
        </w:rPr>
        <w:t> </w:t>
      </w:r>
      <w:r>
        <w:rPr>
          <w:sz w:val="24"/>
        </w:rPr>
        <w:t>a</w:t>
      </w:r>
      <w:r>
        <w:rPr>
          <w:spacing w:val="-13"/>
          <w:sz w:val="24"/>
        </w:rPr>
        <w:t> </w:t>
      </w:r>
      <w:r>
        <w:rPr>
          <w:sz w:val="24"/>
        </w:rPr>
        <w:t>complex</w:t>
      </w:r>
      <w:r>
        <w:rPr>
          <w:spacing w:val="-12"/>
          <w:sz w:val="24"/>
        </w:rPr>
        <w:t> </w:t>
      </w:r>
      <w:r>
        <w:rPr>
          <w:sz w:val="24"/>
        </w:rPr>
        <w:t>area</w:t>
      </w:r>
      <w:r>
        <w:rPr>
          <w:spacing w:val="-13"/>
          <w:sz w:val="24"/>
        </w:rPr>
        <w:t> </w:t>
      </w:r>
      <w:r>
        <w:rPr>
          <w:sz w:val="24"/>
        </w:rPr>
        <w:t>of</w:t>
      </w:r>
      <w:r>
        <w:rPr>
          <w:spacing w:val="-13"/>
          <w:sz w:val="24"/>
        </w:rPr>
        <w:t> </w:t>
      </w:r>
      <w:r>
        <w:rPr>
          <w:sz w:val="24"/>
        </w:rPr>
        <w:t>law</w:t>
      </w:r>
      <w:r>
        <w:rPr>
          <w:spacing w:val="-13"/>
          <w:sz w:val="24"/>
        </w:rPr>
        <w:t> </w:t>
      </w:r>
      <w:r>
        <w:rPr>
          <w:sz w:val="24"/>
        </w:rPr>
        <w:t>and</w:t>
      </w:r>
      <w:r>
        <w:rPr>
          <w:spacing w:val="-12"/>
          <w:sz w:val="24"/>
        </w:rPr>
        <w:t> </w:t>
      </w:r>
      <w:r>
        <w:rPr>
          <w:sz w:val="24"/>
        </w:rPr>
        <w:t>policy,</w:t>
      </w:r>
      <w:r>
        <w:rPr>
          <w:spacing w:val="-12"/>
          <w:sz w:val="24"/>
        </w:rPr>
        <w:t> </w:t>
      </w:r>
      <w:r>
        <w:rPr>
          <w:sz w:val="24"/>
        </w:rPr>
        <w:t>and</w:t>
      </w:r>
      <w:r>
        <w:rPr>
          <w:spacing w:val="-12"/>
          <w:sz w:val="24"/>
        </w:rPr>
        <w:t> </w:t>
      </w:r>
      <w:r>
        <w:rPr>
          <w:sz w:val="24"/>
        </w:rPr>
        <w:t>the</w:t>
      </w:r>
      <w:r>
        <w:rPr>
          <w:spacing w:val="-13"/>
          <w:sz w:val="24"/>
        </w:rPr>
        <w:t> </w:t>
      </w:r>
      <w:r>
        <w:rPr>
          <w:sz w:val="24"/>
        </w:rPr>
        <w:t>Commission</w:t>
      </w:r>
      <w:r>
        <w:rPr>
          <w:spacing w:val="-14"/>
          <w:sz w:val="24"/>
        </w:rPr>
        <w:t> </w:t>
      </w:r>
      <w:r>
        <w:rPr>
          <w:sz w:val="24"/>
        </w:rPr>
        <w:t>has</w:t>
      </w:r>
      <w:r>
        <w:rPr>
          <w:spacing w:val="-12"/>
          <w:sz w:val="24"/>
        </w:rPr>
        <w:t> </w:t>
      </w:r>
      <w:r>
        <w:rPr>
          <w:sz w:val="24"/>
        </w:rPr>
        <w:t>just</w:t>
      </w:r>
      <w:r>
        <w:rPr>
          <w:spacing w:val="-7"/>
          <w:sz w:val="24"/>
        </w:rPr>
        <w:t> </w:t>
      </w:r>
      <w:r>
        <w:rPr>
          <w:sz w:val="24"/>
        </w:rPr>
        <w:t>begun</w:t>
      </w:r>
      <w:r>
        <w:rPr>
          <w:spacing w:val="-12"/>
          <w:sz w:val="24"/>
        </w:rPr>
        <w:t> </w:t>
      </w:r>
      <w:r>
        <w:rPr>
          <w:sz w:val="24"/>
        </w:rPr>
        <w:t>its</w:t>
      </w:r>
      <w:r>
        <w:rPr>
          <w:spacing w:val="-12"/>
          <w:sz w:val="24"/>
        </w:rPr>
        <w:t> </w:t>
      </w:r>
      <w:r>
        <w:rPr>
          <w:sz w:val="24"/>
        </w:rPr>
        <w:t>work. Therefore, the Report’s responses to the questions and duties posed by the Legislature through chapter 743 and its recommendations are necessarily broad and preliminary.</w:t>
      </w:r>
      <w:r>
        <w:rPr>
          <w:spacing w:val="40"/>
          <w:sz w:val="24"/>
        </w:rPr>
        <w:t> </w:t>
      </w:r>
      <w:r>
        <w:rPr>
          <w:sz w:val="24"/>
        </w:rPr>
        <w:t>However, we hope these recommendations are helpful to the Legislature, and as the Commission proceeds with this work, it hopes to offer more concrete suggestions for changes to Maine law to provide greater certainty</w:t>
      </w:r>
      <w:r>
        <w:rPr>
          <w:spacing w:val="-2"/>
          <w:sz w:val="24"/>
        </w:rPr>
        <w:t> </w:t>
      </w:r>
      <w:r>
        <w:rPr>
          <w:sz w:val="24"/>
        </w:rPr>
        <w:t>and</w:t>
      </w:r>
      <w:r>
        <w:rPr>
          <w:spacing w:val="-5"/>
          <w:sz w:val="24"/>
        </w:rPr>
        <w:t> </w:t>
      </w:r>
      <w:r>
        <w:rPr>
          <w:sz w:val="24"/>
        </w:rPr>
        <w:t>protections</w:t>
      </w:r>
      <w:r>
        <w:rPr>
          <w:spacing w:val="-2"/>
          <w:sz w:val="24"/>
        </w:rPr>
        <w:t> </w:t>
      </w:r>
      <w:r>
        <w:rPr>
          <w:sz w:val="24"/>
        </w:rPr>
        <w:t>for</w:t>
      </w:r>
      <w:r>
        <w:rPr>
          <w:spacing w:val="-6"/>
          <w:sz w:val="24"/>
        </w:rPr>
        <w:t> </w:t>
      </w:r>
      <w:r>
        <w:rPr>
          <w:sz w:val="24"/>
        </w:rPr>
        <w:t>landowners,</w:t>
      </w:r>
      <w:r>
        <w:rPr>
          <w:spacing w:val="-2"/>
          <w:sz w:val="24"/>
        </w:rPr>
        <w:t> </w:t>
      </w:r>
      <w:r>
        <w:rPr>
          <w:sz w:val="24"/>
        </w:rPr>
        <w:t>road</w:t>
      </w:r>
      <w:r>
        <w:rPr>
          <w:spacing w:val="-5"/>
          <w:sz w:val="24"/>
        </w:rPr>
        <w:t> </w:t>
      </w:r>
      <w:r>
        <w:rPr>
          <w:sz w:val="24"/>
        </w:rPr>
        <w:t>users,</w:t>
      </w:r>
      <w:r>
        <w:rPr>
          <w:spacing w:val="-5"/>
          <w:sz w:val="24"/>
        </w:rPr>
        <w:t> </w:t>
      </w:r>
      <w:r>
        <w:rPr>
          <w:sz w:val="24"/>
        </w:rPr>
        <w:t>members</w:t>
      </w:r>
      <w:r>
        <w:rPr>
          <w:spacing w:val="-5"/>
          <w:sz w:val="24"/>
        </w:rPr>
        <w:t> </w:t>
      </w:r>
      <w:r>
        <w:rPr>
          <w:sz w:val="24"/>
        </w:rPr>
        <w:t>of</w:t>
      </w:r>
      <w:r>
        <w:rPr>
          <w:spacing w:val="-3"/>
          <w:sz w:val="24"/>
        </w:rPr>
        <w:t> </w:t>
      </w:r>
      <w:r>
        <w:rPr>
          <w:sz w:val="24"/>
        </w:rPr>
        <w:t>the</w:t>
      </w:r>
      <w:r>
        <w:rPr>
          <w:spacing w:val="-5"/>
          <w:sz w:val="24"/>
        </w:rPr>
        <w:t> </w:t>
      </w:r>
      <w:r>
        <w:rPr>
          <w:sz w:val="24"/>
        </w:rPr>
        <w:t>public,</w:t>
      </w:r>
      <w:r>
        <w:rPr>
          <w:spacing w:val="-3"/>
          <w:sz w:val="24"/>
        </w:rPr>
        <w:t> </w:t>
      </w:r>
      <w:r>
        <w:rPr>
          <w:sz w:val="24"/>
        </w:rPr>
        <w:t>the</w:t>
      </w:r>
      <w:r>
        <w:rPr>
          <w:spacing w:val="-5"/>
          <w:sz w:val="24"/>
        </w:rPr>
        <w:t> </w:t>
      </w:r>
      <w:r>
        <w:rPr>
          <w:sz w:val="24"/>
        </w:rPr>
        <w:t>real</w:t>
      </w:r>
      <w:r>
        <w:rPr>
          <w:spacing w:val="-4"/>
          <w:sz w:val="24"/>
        </w:rPr>
        <w:t> </w:t>
      </w:r>
      <w:r>
        <w:rPr>
          <w:sz w:val="24"/>
        </w:rPr>
        <w:t>estate</w:t>
      </w:r>
      <w:r>
        <w:rPr>
          <w:spacing w:val="-6"/>
          <w:sz w:val="24"/>
        </w:rPr>
        <w:t> </w:t>
      </w:r>
      <w:r>
        <w:rPr>
          <w:sz w:val="24"/>
        </w:rPr>
        <w:t>sector, and State, local and county government officers.</w:t>
      </w:r>
    </w:p>
    <w:p>
      <w:pPr>
        <w:spacing w:line="240" w:lineRule="auto" w:before="1"/>
        <w:rPr>
          <w:sz w:val="24"/>
        </w:rPr>
      </w:pPr>
    </w:p>
    <w:p>
      <w:pPr>
        <w:pStyle w:val="ListParagraph"/>
        <w:numPr>
          <w:ilvl w:val="1"/>
          <w:numId w:val="7"/>
        </w:numPr>
        <w:tabs>
          <w:tab w:pos="1687" w:val="left" w:leader="none"/>
        </w:tabs>
        <w:spacing w:line="240" w:lineRule="auto" w:before="0" w:after="0"/>
        <w:ind w:left="1400" w:right="1439" w:firstLine="0"/>
        <w:jc w:val="both"/>
        <w:rPr>
          <w:sz w:val="24"/>
        </w:rPr>
      </w:pPr>
      <w:r>
        <w:rPr>
          <w:i/>
          <w:sz w:val="24"/>
        </w:rPr>
        <w:t>Review</w:t>
      </w:r>
      <w:r>
        <w:rPr>
          <w:i/>
          <w:spacing w:val="-8"/>
          <w:sz w:val="24"/>
        </w:rPr>
        <w:t> </w:t>
      </w:r>
      <w:r>
        <w:rPr>
          <w:i/>
          <w:sz w:val="24"/>
        </w:rPr>
        <w:t>legislation</w:t>
      </w:r>
      <w:r>
        <w:rPr>
          <w:i/>
          <w:spacing w:val="-8"/>
          <w:sz w:val="24"/>
        </w:rPr>
        <w:t> </w:t>
      </w:r>
      <w:r>
        <w:rPr>
          <w:i/>
          <w:sz w:val="24"/>
        </w:rPr>
        <w:t>affecting</w:t>
      </w:r>
      <w:r>
        <w:rPr>
          <w:i/>
          <w:spacing w:val="-8"/>
          <w:sz w:val="24"/>
        </w:rPr>
        <w:t> </w:t>
      </w:r>
      <w:r>
        <w:rPr>
          <w:i/>
          <w:sz w:val="24"/>
        </w:rPr>
        <w:t>abandoned</w:t>
      </w:r>
      <w:r>
        <w:rPr>
          <w:i/>
          <w:spacing w:val="-6"/>
          <w:sz w:val="24"/>
        </w:rPr>
        <w:t> </w:t>
      </w:r>
      <w:r>
        <w:rPr>
          <w:i/>
          <w:sz w:val="24"/>
        </w:rPr>
        <w:t>or</w:t>
      </w:r>
      <w:r>
        <w:rPr>
          <w:i/>
          <w:spacing w:val="-8"/>
          <w:sz w:val="24"/>
        </w:rPr>
        <w:t> </w:t>
      </w:r>
      <w:r>
        <w:rPr>
          <w:i/>
          <w:sz w:val="24"/>
        </w:rPr>
        <w:t>discontinued</w:t>
      </w:r>
      <w:r>
        <w:rPr>
          <w:i/>
          <w:spacing w:val="-8"/>
          <w:sz w:val="24"/>
        </w:rPr>
        <w:t> </w:t>
      </w:r>
      <w:r>
        <w:rPr>
          <w:i/>
          <w:sz w:val="24"/>
        </w:rPr>
        <w:t>roads</w:t>
      </w:r>
      <w:r>
        <w:rPr>
          <w:i/>
          <w:spacing w:val="-8"/>
          <w:sz w:val="24"/>
        </w:rPr>
        <w:t> </w:t>
      </w:r>
      <w:r>
        <w:rPr>
          <w:i/>
          <w:sz w:val="24"/>
        </w:rPr>
        <w:t>and</w:t>
      </w:r>
      <w:r>
        <w:rPr>
          <w:i/>
          <w:spacing w:val="-8"/>
          <w:sz w:val="24"/>
        </w:rPr>
        <w:t> </w:t>
      </w:r>
      <w:r>
        <w:rPr>
          <w:i/>
          <w:sz w:val="24"/>
        </w:rPr>
        <w:t>provide</w:t>
      </w:r>
      <w:r>
        <w:rPr>
          <w:i/>
          <w:spacing w:val="-9"/>
          <w:sz w:val="24"/>
        </w:rPr>
        <w:t> </w:t>
      </w:r>
      <w:r>
        <w:rPr>
          <w:i/>
          <w:sz w:val="24"/>
        </w:rPr>
        <w:t>information</w:t>
      </w:r>
      <w:r>
        <w:rPr>
          <w:i/>
          <w:spacing w:val="-8"/>
          <w:sz w:val="24"/>
        </w:rPr>
        <w:t> </w:t>
      </w:r>
      <w:r>
        <w:rPr>
          <w:i/>
          <w:sz w:val="24"/>
        </w:rPr>
        <w:t>to</w:t>
      </w:r>
      <w:r>
        <w:rPr>
          <w:i/>
          <w:spacing w:val="-8"/>
          <w:sz w:val="24"/>
        </w:rPr>
        <w:t> </w:t>
      </w:r>
      <w:r>
        <w:rPr>
          <w:i/>
          <w:sz w:val="24"/>
        </w:rPr>
        <w:t>joint</w:t>
      </w:r>
      <w:r>
        <w:rPr>
          <w:i/>
          <w:sz w:val="24"/>
        </w:rPr>
        <w:t> standing committees of the Legislature upon request</w:t>
      </w:r>
      <w:r>
        <w:rPr>
          <w:sz w:val="24"/>
        </w:rPr>
        <w:t>.</w:t>
      </w:r>
      <w:r>
        <w:rPr>
          <w:spacing w:val="40"/>
          <w:sz w:val="24"/>
        </w:rPr>
        <w:t> </w:t>
      </w:r>
      <w:r>
        <w:rPr>
          <w:sz w:val="24"/>
        </w:rPr>
        <w:t>The Commission is prepared to assist the Legislature in this regard upon request.</w:t>
      </w:r>
    </w:p>
    <w:p>
      <w:pPr>
        <w:spacing w:after="0" w:line="240" w:lineRule="auto"/>
        <w:jc w:val="both"/>
        <w:rPr>
          <w:sz w:val="24"/>
        </w:rPr>
        <w:sectPr>
          <w:pgSz w:w="12240" w:h="15840"/>
          <w:pgMar w:header="0" w:footer="1068" w:top="1360" w:bottom="126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1"/>
        </w:rPr>
      </w:pPr>
    </w:p>
    <w:p>
      <w:pPr>
        <w:pStyle w:val="Heading2"/>
        <w:ind w:left="1646" w:right="1563"/>
      </w:pPr>
      <w:bookmarkStart w:name="Abandoned Discontinued Roads Commission " w:id="6"/>
      <w:bookmarkEnd w:id="6"/>
      <w:r>
        <w:rPr/>
      </w:r>
      <w:r>
        <w:rPr>
          <w:color w:val="161818"/>
          <w:spacing w:val="-2"/>
          <w:w w:val="105"/>
        </w:rPr>
        <w:t>APPENDIX</w:t>
      </w:r>
    </w:p>
    <w:p>
      <w:pPr>
        <w:pStyle w:val="Heading4"/>
        <w:spacing w:before="362"/>
      </w:pPr>
      <w:r>
        <w:rPr>
          <w:color w:val="161818"/>
          <w:w w:val="105"/>
        </w:rPr>
        <w:t>A</w:t>
      </w:r>
    </w:p>
    <w:p>
      <w:pPr>
        <w:spacing w:after="0"/>
        <w:sectPr>
          <w:footerReference w:type="default" r:id="rId7"/>
          <w:pgSz w:w="12240" w:h="15840"/>
          <w:pgMar w:footer="0" w:header="0" w:top="1820" w:bottom="280" w:left="40" w:right="0"/>
        </w:sectPr>
      </w:pPr>
    </w:p>
    <w:p>
      <w:pPr>
        <w:spacing w:line="242" w:lineRule="auto" w:before="75"/>
        <w:ind w:left="8287" w:right="0" w:firstLine="0"/>
        <w:jc w:val="center"/>
        <w:rPr>
          <w:sz w:val="19"/>
        </w:rPr>
      </w:pPr>
      <w:r>
        <w:rPr>
          <w:color w:val="1C1C1C"/>
          <w:sz w:val="19"/>
        </w:rPr>
        <w:t>LAW</w:t>
      </w:r>
      <w:r>
        <w:rPr>
          <w:color w:val="1C1C1C"/>
          <w:spacing w:val="-12"/>
          <w:sz w:val="19"/>
        </w:rPr>
        <w:t> </w:t>
      </w:r>
      <w:r>
        <w:rPr>
          <w:color w:val="1C1C1C"/>
          <w:sz w:val="19"/>
        </w:rPr>
        <w:t>WITHOUT </w:t>
      </w:r>
      <w:r>
        <w:rPr>
          <w:color w:val="1C1C1C"/>
          <w:spacing w:val="-2"/>
          <w:sz w:val="19"/>
        </w:rPr>
        <w:t>GOVERNOR'S SIGNATURE</w:t>
      </w:r>
    </w:p>
    <w:p>
      <w:pPr>
        <w:spacing w:line="240" w:lineRule="auto" w:before="8"/>
        <w:rPr>
          <w:sz w:val="22"/>
        </w:rPr>
      </w:pPr>
    </w:p>
    <w:p>
      <w:pPr>
        <w:spacing w:before="0"/>
        <w:ind w:left="8295" w:right="0" w:firstLine="0"/>
        <w:jc w:val="center"/>
        <w:rPr>
          <w:sz w:val="19"/>
        </w:rPr>
      </w:pPr>
      <w:r>
        <w:rPr>
          <w:color w:val="1C1C1C"/>
          <w:w w:val="105"/>
          <w:sz w:val="19"/>
        </w:rPr>
        <w:t>MAY7,</w:t>
      </w:r>
      <w:r>
        <w:rPr>
          <w:color w:val="1C1C1C"/>
          <w:spacing w:val="24"/>
          <w:w w:val="105"/>
          <w:sz w:val="19"/>
        </w:rPr>
        <w:t> </w:t>
      </w:r>
      <w:r>
        <w:rPr>
          <w:color w:val="1C1C1C"/>
          <w:spacing w:val="-4"/>
          <w:w w:val="105"/>
          <w:sz w:val="19"/>
        </w:rPr>
        <w:t>2022</w:t>
      </w:r>
    </w:p>
    <w:p>
      <w:pPr>
        <w:spacing w:before="177"/>
        <w:ind w:left="643" w:right="673" w:firstLine="0"/>
        <w:jc w:val="center"/>
        <w:rPr>
          <w:sz w:val="22"/>
        </w:rPr>
      </w:pPr>
      <w:r>
        <w:rPr/>
        <w:br w:type="column"/>
      </w:r>
      <w:r>
        <w:rPr>
          <w:color w:val="1C1C1C"/>
          <w:spacing w:val="-2"/>
          <w:w w:val="105"/>
          <w:sz w:val="22"/>
        </w:rPr>
        <w:t>CHAPTER</w:t>
      </w:r>
    </w:p>
    <w:p>
      <w:pPr>
        <w:pStyle w:val="Heading5"/>
        <w:spacing w:before="114"/>
        <w:ind w:right="667"/>
        <w:jc w:val="center"/>
        <w:rPr>
          <w:rFonts w:ascii="Times New Roman"/>
        </w:rPr>
      </w:pPr>
      <w:r>
        <w:rPr/>
        <mc:AlternateContent>
          <mc:Choice Requires="wps">
            <w:drawing>
              <wp:anchor distT="0" distB="0" distL="0" distR="0" allowOverlap="1" layoutInCell="1" locked="0" behindDoc="0" simplePos="0" relativeHeight="15728640">
                <wp:simplePos x="0" y="0"/>
                <wp:positionH relativeFrom="page">
                  <wp:posOffset>6426106</wp:posOffset>
                </wp:positionH>
                <wp:positionV relativeFrom="paragraph">
                  <wp:posOffset>-234803</wp:posOffset>
                </wp:positionV>
                <wp:extent cx="1270" cy="78168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270" cy="781685"/>
                        </a:xfrm>
                        <a:custGeom>
                          <a:avLst/>
                          <a:gdLst/>
                          <a:ahLst/>
                          <a:cxnLst/>
                          <a:rect l="l" t="t" r="r" b="b"/>
                          <a:pathLst>
                            <a:path w="0" h="781685">
                              <a:moveTo>
                                <a:pt x="0" y="781233"/>
                              </a:moveTo>
                              <a:lnTo>
                                <a:pt x="0"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505.992676pt,43.025967pt" to="505.992676pt,-18.488499pt" stroked="true" strokeweight="1.442259pt" strokecolor="#000000">
                <v:stroke dashstyle="solid"/>
                <w10:wrap type="none"/>
              </v:line>
            </w:pict>
          </mc:Fallback>
        </mc:AlternateContent>
      </w:r>
      <w:r>
        <w:rPr>
          <w:rFonts w:ascii="Times New Roman"/>
          <w:color w:val="1C1C1C"/>
          <w:spacing w:val="-5"/>
          <w:w w:val="105"/>
        </w:rPr>
        <w:t>743</w:t>
      </w:r>
    </w:p>
    <w:p>
      <w:pPr>
        <w:spacing w:before="97"/>
        <w:ind w:left="648" w:right="673" w:firstLine="0"/>
        <w:jc w:val="center"/>
        <w:rPr>
          <w:sz w:val="19"/>
        </w:rPr>
      </w:pPr>
      <w:r>
        <w:rPr>
          <w:color w:val="1C1C1C"/>
          <w:sz w:val="19"/>
        </w:rPr>
        <w:t>PUBLIC</w:t>
      </w:r>
      <w:r>
        <w:rPr>
          <w:color w:val="1C1C1C"/>
          <w:spacing w:val="-4"/>
          <w:sz w:val="19"/>
        </w:rPr>
        <w:t> </w:t>
      </w:r>
      <w:r>
        <w:rPr>
          <w:color w:val="1C1C1C"/>
          <w:spacing w:val="-5"/>
          <w:sz w:val="19"/>
        </w:rPr>
        <w:t>LAW</w:t>
      </w:r>
    </w:p>
    <w:p>
      <w:pPr>
        <w:spacing w:after="0"/>
        <w:jc w:val="center"/>
        <w:rPr>
          <w:sz w:val="19"/>
        </w:rPr>
        <w:sectPr>
          <w:footerReference w:type="default" r:id="rId8"/>
          <w:pgSz w:w="12240" w:h="15840"/>
          <w:pgMar w:footer="1095" w:header="0" w:top="660" w:bottom="1280" w:left="40" w:right="0"/>
          <w:cols w:num="2" w:equalWidth="0">
            <w:col w:w="9661" w:space="40"/>
            <w:col w:w="2499"/>
          </w:cols>
        </w:sectPr>
      </w:pPr>
    </w:p>
    <w:p>
      <w:pPr>
        <w:spacing w:line="240" w:lineRule="auto" w:before="6"/>
        <w:rPr>
          <w:sz w:val="27"/>
        </w:rPr>
      </w:pPr>
    </w:p>
    <w:p>
      <w:pPr>
        <w:spacing w:before="91"/>
        <w:ind w:left="3625" w:right="2323" w:firstLine="0"/>
        <w:jc w:val="center"/>
        <w:rPr>
          <w:b/>
          <w:sz w:val="22"/>
        </w:rPr>
      </w:pPr>
      <w:r>
        <w:rPr>
          <w:b/>
          <w:color w:val="1C1C1C"/>
          <w:w w:val="105"/>
          <w:sz w:val="22"/>
        </w:rPr>
        <w:t>STATE</w:t>
      </w:r>
      <w:r>
        <w:rPr>
          <w:b/>
          <w:color w:val="1C1C1C"/>
          <w:spacing w:val="6"/>
          <w:w w:val="105"/>
          <w:sz w:val="22"/>
        </w:rPr>
        <w:t> </w:t>
      </w:r>
      <w:r>
        <w:rPr>
          <w:b/>
          <w:color w:val="1C1C1C"/>
          <w:w w:val="105"/>
          <w:sz w:val="22"/>
        </w:rPr>
        <w:t>OF</w:t>
      </w:r>
      <w:r>
        <w:rPr>
          <w:b/>
          <w:color w:val="1C1C1C"/>
          <w:spacing w:val="-13"/>
          <w:w w:val="105"/>
          <w:sz w:val="22"/>
        </w:rPr>
        <w:t> </w:t>
      </w:r>
      <w:r>
        <w:rPr>
          <w:b/>
          <w:color w:val="1C1C1C"/>
          <w:spacing w:val="-2"/>
          <w:w w:val="105"/>
          <w:sz w:val="22"/>
        </w:rPr>
        <w:t>MAINE</w:t>
      </w:r>
    </w:p>
    <w:p>
      <w:pPr>
        <w:spacing w:line="240" w:lineRule="auto" w:before="0"/>
        <w:rPr>
          <w:b/>
          <w:sz w:val="24"/>
        </w:rPr>
      </w:pPr>
    </w:p>
    <w:p>
      <w:pPr>
        <w:spacing w:line="240" w:lineRule="auto" w:before="0"/>
        <w:rPr>
          <w:b/>
          <w:sz w:val="24"/>
        </w:rPr>
      </w:pPr>
    </w:p>
    <w:p>
      <w:pPr>
        <w:spacing w:line="470" w:lineRule="auto" w:before="185"/>
        <w:ind w:left="4927" w:right="3636" w:firstLine="9"/>
        <w:jc w:val="center"/>
        <w:rPr>
          <w:b/>
          <w:sz w:val="22"/>
        </w:rPr>
      </w:pPr>
      <w:r>
        <w:rPr>
          <w:b/>
          <w:color w:val="1C1C1C"/>
          <w:w w:val="105"/>
          <w:sz w:val="22"/>
        </w:rPr>
        <w:t>IN THE YEAR OF OUR LORD </w:t>
      </w:r>
      <w:r>
        <w:rPr>
          <w:b/>
          <w:color w:val="1C1C1C"/>
          <w:spacing w:val="-2"/>
          <w:w w:val="105"/>
          <w:sz w:val="22"/>
        </w:rPr>
        <w:t>TWO</w:t>
      </w:r>
      <w:r>
        <w:rPr>
          <w:b/>
          <w:color w:val="1C1C1C"/>
          <w:spacing w:val="-13"/>
          <w:w w:val="105"/>
          <w:sz w:val="22"/>
        </w:rPr>
        <w:t> </w:t>
      </w:r>
      <w:r>
        <w:rPr>
          <w:b/>
          <w:color w:val="1C1C1C"/>
          <w:spacing w:val="-2"/>
          <w:w w:val="105"/>
          <w:sz w:val="22"/>
        </w:rPr>
        <w:t>THOUSAND</w:t>
      </w:r>
      <w:r>
        <w:rPr>
          <w:b/>
          <w:color w:val="1C1C1C"/>
          <w:spacing w:val="-6"/>
          <w:w w:val="105"/>
          <w:sz w:val="22"/>
        </w:rPr>
        <w:t> </w:t>
      </w:r>
      <w:r>
        <w:rPr>
          <w:b/>
          <w:color w:val="1C1C1C"/>
          <w:spacing w:val="-2"/>
          <w:w w:val="105"/>
          <w:sz w:val="22"/>
        </w:rPr>
        <w:t>TWENTY-TWO</w:t>
      </w:r>
    </w:p>
    <w:p>
      <w:pPr>
        <w:spacing w:line="240" w:lineRule="auto" w:before="2"/>
        <w:rPr>
          <w:b/>
          <w:sz w:val="31"/>
        </w:rPr>
      </w:pPr>
    </w:p>
    <w:p>
      <w:pPr>
        <w:spacing w:before="0"/>
        <w:ind w:left="5695" w:right="0" w:firstLine="0"/>
        <w:jc w:val="left"/>
        <w:rPr>
          <w:b/>
          <w:sz w:val="22"/>
        </w:rPr>
      </w:pPr>
      <w:r>
        <w:rPr>
          <w:b/>
          <w:color w:val="1C1C1C"/>
          <w:w w:val="105"/>
          <w:sz w:val="22"/>
        </w:rPr>
        <w:t>H.P.</w:t>
      </w:r>
      <w:r>
        <w:rPr>
          <w:b/>
          <w:color w:val="1C1C1C"/>
          <w:spacing w:val="4"/>
          <w:w w:val="105"/>
          <w:sz w:val="22"/>
        </w:rPr>
        <w:t> </w:t>
      </w:r>
      <w:r>
        <w:rPr>
          <w:b/>
          <w:color w:val="1C1C1C"/>
          <w:w w:val="105"/>
          <w:sz w:val="22"/>
        </w:rPr>
        <w:t>1121</w:t>
      </w:r>
      <w:r>
        <w:rPr>
          <w:b/>
          <w:color w:val="1C1C1C"/>
          <w:spacing w:val="-4"/>
          <w:w w:val="105"/>
          <w:sz w:val="22"/>
        </w:rPr>
        <w:t> </w:t>
      </w:r>
      <w:r>
        <w:rPr>
          <w:color w:val="1C1C1C"/>
          <w:w w:val="105"/>
          <w:sz w:val="22"/>
        </w:rPr>
        <w:t>-</w:t>
      </w:r>
      <w:r>
        <w:rPr>
          <w:color w:val="1C1C1C"/>
          <w:spacing w:val="2"/>
          <w:w w:val="105"/>
          <w:sz w:val="22"/>
        </w:rPr>
        <w:t> </w:t>
      </w:r>
      <w:r>
        <w:rPr>
          <w:b/>
          <w:color w:val="1C1C1C"/>
          <w:w w:val="105"/>
          <w:sz w:val="22"/>
        </w:rPr>
        <w:t>L.D.</w:t>
      </w:r>
      <w:r>
        <w:rPr>
          <w:b/>
          <w:color w:val="1C1C1C"/>
          <w:spacing w:val="-2"/>
          <w:w w:val="105"/>
          <w:sz w:val="22"/>
        </w:rPr>
        <w:t> </w:t>
      </w:r>
      <w:r>
        <w:rPr>
          <w:b/>
          <w:color w:val="1C1C1C"/>
          <w:spacing w:val="-4"/>
          <w:w w:val="105"/>
          <w:sz w:val="22"/>
        </w:rPr>
        <w:t>1513</w:t>
      </w:r>
    </w:p>
    <w:p>
      <w:pPr>
        <w:spacing w:line="240" w:lineRule="auto" w:before="4"/>
        <w:rPr>
          <w:b/>
          <w:sz w:val="32"/>
        </w:rPr>
      </w:pPr>
    </w:p>
    <w:p>
      <w:pPr>
        <w:spacing w:line="249" w:lineRule="auto" w:before="0"/>
        <w:ind w:left="2851" w:right="1563" w:firstLine="0"/>
        <w:jc w:val="center"/>
        <w:rPr>
          <w:b/>
          <w:sz w:val="22"/>
        </w:rPr>
      </w:pPr>
      <w:r>
        <w:rPr>
          <w:b/>
          <w:color w:val="1C1C1C"/>
          <w:w w:val="105"/>
          <w:sz w:val="22"/>
        </w:rPr>
        <w:t>An</w:t>
      </w:r>
      <w:r>
        <w:rPr>
          <w:b/>
          <w:color w:val="1C1C1C"/>
          <w:spacing w:val="-8"/>
          <w:w w:val="105"/>
          <w:sz w:val="22"/>
        </w:rPr>
        <w:t> </w:t>
      </w:r>
      <w:r>
        <w:rPr>
          <w:b/>
          <w:color w:val="1C1C1C"/>
          <w:w w:val="105"/>
          <w:sz w:val="22"/>
        </w:rPr>
        <w:t>Act</w:t>
      </w:r>
      <w:r>
        <w:rPr>
          <w:b/>
          <w:color w:val="1C1C1C"/>
          <w:spacing w:val="-13"/>
          <w:w w:val="105"/>
          <w:sz w:val="22"/>
        </w:rPr>
        <w:t> </w:t>
      </w:r>
      <w:r>
        <w:rPr>
          <w:b/>
          <w:color w:val="1C1C1C"/>
          <w:w w:val="105"/>
          <w:sz w:val="22"/>
        </w:rPr>
        <w:t>To</w:t>
      </w:r>
      <w:r>
        <w:rPr>
          <w:b/>
          <w:color w:val="1C1C1C"/>
          <w:spacing w:val="-15"/>
          <w:w w:val="105"/>
          <w:sz w:val="22"/>
        </w:rPr>
        <w:t> </w:t>
      </w:r>
      <w:r>
        <w:rPr>
          <w:b/>
          <w:color w:val="1C1C1C"/>
          <w:w w:val="105"/>
          <w:sz w:val="22"/>
        </w:rPr>
        <w:t>Establish the</w:t>
      </w:r>
      <w:r>
        <w:rPr>
          <w:b/>
          <w:color w:val="1C1C1C"/>
          <w:spacing w:val="-7"/>
          <w:w w:val="105"/>
          <w:sz w:val="22"/>
        </w:rPr>
        <w:t> </w:t>
      </w:r>
      <w:r>
        <w:rPr>
          <w:b/>
          <w:color w:val="1C1C1C"/>
          <w:w w:val="105"/>
          <w:sz w:val="22"/>
        </w:rPr>
        <w:t>Maine</w:t>
      </w:r>
      <w:r>
        <w:rPr>
          <w:b/>
          <w:color w:val="1C1C1C"/>
          <w:spacing w:val="-3"/>
          <w:w w:val="105"/>
          <w:sz w:val="22"/>
        </w:rPr>
        <w:t> </w:t>
      </w:r>
      <w:r>
        <w:rPr>
          <w:b/>
          <w:color w:val="1C1C1C"/>
          <w:w w:val="105"/>
          <w:sz w:val="22"/>
        </w:rPr>
        <w:t>Abandoned and</w:t>
      </w:r>
      <w:r>
        <w:rPr>
          <w:b/>
          <w:color w:val="1C1C1C"/>
          <w:spacing w:val="-14"/>
          <w:w w:val="105"/>
          <w:sz w:val="22"/>
        </w:rPr>
        <w:t> </w:t>
      </w:r>
      <w:r>
        <w:rPr>
          <w:b/>
          <w:color w:val="1C1C1C"/>
          <w:w w:val="105"/>
          <w:sz w:val="22"/>
        </w:rPr>
        <w:t>Discontinued Roads </w:t>
      </w:r>
      <w:r>
        <w:rPr>
          <w:b/>
          <w:color w:val="1C1C1C"/>
          <w:spacing w:val="-2"/>
          <w:w w:val="105"/>
          <w:sz w:val="22"/>
        </w:rPr>
        <w:t>Commission</w:t>
      </w:r>
    </w:p>
    <w:p>
      <w:pPr>
        <w:spacing w:line="240" w:lineRule="auto" w:before="7"/>
        <w:rPr>
          <w:b/>
          <w:sz w:val="12"/>
        </w:rPr>
      </w:pPr>
    </w:p>
    <w:p>
      <w:pPr>
        <w:spacing w:after="0" w:line="240" w:lineRule="auto"/>
        <w:rPr>
          <w:sz w:val="12"/>
        </w:rPr>
        <w:sectPr>
          <w:type w:val="continuous"/>
          <w:pgSz w:w="12240" w:h="15840"/>
          <w:pgMar w:header="0" w:footer="1095" w:top="1820" w:bottom="280" w:left="40" w:right="0"/>
        </w:sectPr>
      </w:pPr>
    </w:p>
    <w:p>
      <w:pPr>
        <w:spacing w:line="348" w:lineRule="auto" w:before="92"/>
        <w:ind w:left="3265" w:right="583" w:hanging="344"/>
        <w:jc w:val="left"/>
        <w:rPr>
          <w:b/>
          <w:sz w:val="20"/>
        </w:rPr>
      </w:pPr>
      <w:r>
        <w:rPr>
          <w:b/>
          <w:color w:val="1C1C1C"/>
          <w:w w:val="105"/>
          <w:sz w:val="20"/>
        </w:rPr>
        <w:t>Be it enacted </w:t>
      </w:r>
      <w:r>
        <w:rPr>
          <w:rFonts w:ascii="Arial" w:hAnsi="Arial"/>
          <w:b/>
          <w:color w:val="1C1C1C"/>
          <w:w w:val="105"/>
          <w:sz w:val="19"/>
        </w:rPr>
        <w:t>by </w:t>
      </w:r>
      <w:r>
        <w:rPr>
          <w:b/>
          <w:color w:val="1C1C1C"/>
          <w:w w:val="105"/>
          <w:sz w:val="20"/>
        </w:rPr>
        <w:t>the People of the State of Maine as follows: </w:t>
      </w:r>
      <w:r>
        <w:rPr>
          <w:b/>
          <w:color w:val="1C1C1C"/>
          <w:w w:val="105"/>
          <w:sz w:val="22"/>
        </w:rPr>
        <w:t>Sec.</w:t>
      </w:r>
      <w:r>
        <w:rPr>
          <w:b/>
          <w:color w:val="1C1C1C"/>
          <w:spacing w:val="-3"/>
          <w:w w:val="105"/>
          <w:sz w:val="22"/>
        </w:rPr>
        <w:t> </w:t>
      </w:r>
      <w:r>
        <w:rPr>
          <w:b/>
          <w:color w:val="1C1C1C"/>
          <w:w w:val="105"/>
          <w:sz w:val="22"/>
        </w:rPr>
        <w:t>1.</w:t>
      </w:r>
      <w:r>
        <w:rPr>
          <w:b/>
          <w:color w:val="1C1C1C"/>
          <w:spacing w:val="40"/>
          <w:w w:val="105"/>
          <w:sz w:val="22"/>
        </w:rPr>
        <w:t> </w:t>
      </w:r>
      <w:r>
        <w:rPr>
          <w:b/>
          <w:color w:val="1C1C1C"/>
          <w:w w:val="105"/>
          <w:sz w:val="22"/>
        </w:rPr>
        <w:t>5</w:t>
      </w:r>
      <w:r>
        <w:rPr>
          <w:b/>
          <w:color w:val="1C1C1C"/>
          <w:spacing w:val="-5"/>
          <w:w w:val="105"/>
          <w:sz w:val="22"/>
        </w:rPr>
        <w:t> </w:t>
      </w:r>
      <w:r>
        <w:rPr>
          <w:b/>
          <w:color w:val="1C1C1C"/>
          <w:w w:val="105"/>
          <w:sz w:val="22"/>
        </w:rPr>
        <w:t>MRSA §12004-1,</w:t>
      </w:r>
      <w:r>
        <w:rPr>
          <w:b/>
          <w:color w:val="1C1C1C"/>
          <w:spacing w:val="-4"/>
          <w:w w:val="105"/>
          <w:sz w:val="22"/>
        </w:rPr>
        <w:t> </w:t>
      </w:r>
      <w:r>
        <w:rPr>
          <w:b/>
          <w:color w:val="1C1C1C"/>
          <w:w w:val="105"/>
          <w:sz w:val="22"/>
        </w:rPr>
        <w:t>sub-§83-A </w:t>
      </w:r>
      <w:r>
        <w:rPr>
          <w:color w:val="1C1C1C"/>
          <w:w w:val="105"/>
          <w:sz w:val="20"/>
        </w:rPr>
        <w:t>is</w:t>
      </w:r>
      <w:r>
        <w:rPr>
          <w:color w:val="1C1C1C"/>
          <w:spacing w:val="-11"/>
          <w:w w:val="105"/>
          <w:sz w:val="20"/>
        </w:rPr>
        <w:t> </w:t>
      </w:r>
      <w:r>
        <w:rPr>
          <w:color w:val="1C1C1C"/>
          <w:w w:val="105"/>
          <w:sz w:val="20"/>
        </w:rPr>
        <w:t>enacted</w:t>
      </w:r>
      <w:r>
        <w:rPr>
          <w:color w:val="1C1C1C"/>
          <w:spacing w:val="-6"/>
          <w:w w:val="105"/>
          <w:sz w:val="20"/>
        </w:rPr>
        <w:t> </w:t>
      </w:r>
      <w:r>
        <w:rPr>
          <w:color w:val="1C1C1C"/>
          <w:w w:val="105"/>
          <w:sz w:val="20"/>
        </w:rPr>
        <w:t>to</w:t>
      </w:r>
      <w:r>
        <w:rPr>
          <w:color w:val="1C1C1C"/>
          <w:spacing w:val="-12"/>
          <w:w w:val="105"/>
          <w:sz w:val="20"/>
        </w:rPr>
        <w:t> </w:t>
      </w:r>
      <w:r>
        <w:rPr>
          <w:color w:val="1C1C1C"/>
          <w:w w:val="105"/>
          <w:sz w:val="20"/>
        </w:rPr>
        <w:t>read: </w:t>
      </w:r>
      <w:r>
        <w:rPr>
          <w:b/>
          <w:color w:val="1C1C1C"/>
          <w:spacing w:val="-2"/>
          <w:w w:val="105"/>
          <w:sz w:val="20"/>
          <w:u w:val="thick" w:color="1C1C1C"/>
        </w:rPr>
        <w:t>83-A</w:t>
      </w:r>
      <w:r>
        <w:rPr>
          <w:b/>
          <w:color w:val="1C1C1C"/>
          <w:spacing w:val="-2"/>
          <w:w w:val="105"/>
          <w:sz w:val="20"/>
        </w:rPr>
        <w:t>.</w:t>
      </w:r>
    </w:p>
    <w:p>
      <w:pPr>
        <w:pStyle w:val="BodyText"/>
        <w:tabs>
          <w:tab w:pos="4398" w:val="left" w:leader="none"/>
          <w:tab w:pos="7811" w:val="left" w:leader="none"/>
        </w:tabs>
        <w:spacing w:line="256" w:lineRule="auto"/>
        <w:ind w:left="2922" w:firstLine="7"/>
        <w:rPr>
          <w:rFonts w:ascii="Times New Roman"/>
        </w:rPr>
      </w:pPr>
      <w:r>
        <w:rPr>
          <w:rFonts w:ascii="Times New Roman"/>
          <w:color w:val="333333"/>
          <w:w w:val="105"/>
          <w:u w:val="thick" w:color="333333"/>
        </w:rPr>
        <w:t>Transportation</w:t>
      </w:r>
      <w:r>
        <w:rPr>
          <w:rFonts w:ascii="Times New Roman"/>
          <w:color w:val="333333"/>
          <w:w w:val="105"/>
        </w:rPr>
        <w:t>:</w:t>
      </w:r>
      <w:r>
        <w:rPr>
          <w:rFonts w:ascii="Times New Roman"/>
          <w:color w:val="333333"/>
          <w:spacing w:val="80"/>
          <w:w w:val="105"/>
        </w:rPr>
        <w:t> </w:t>
      </w:r>
      <w:r>
        <w:rPr>
          <w:rFonts w:ascii="Times New Roman"/>
          <w:color w:val="333333"/>
          <w:w w:val="105"/>
          <w:u w:val="thick" w:color="333333"/>
        </w:rPr>
        <w:t>Maine Abandoned and Discontinued</w:t>
      </w:r>
      <w:r>
        <w:rPr>
          <w:rFonts w:ascii="Times New Roman"/>
          <w:color w:val="333333"/>
        </w:rPr>
        <w:tab/>
      </w:r>
      <w:r>
        <w:rPr>
          <w:rFonts w:ascii="Times New Roman"/>
          <w:color w:val="1C1C1C"/>
          <w:w w:val="105"/>
          <w:u w:val="thick" w:color="1C1C1C"/>
        </w:rPr>
        <w:t>Expenses</w:t>
      </w:r>
      <w:r>
        <w:rPr>
          <w:rFonts w:ascii="Times New Roman"/>
          <w:color w:val="1C1C1C"/>
          <w:spacing w:val="-14"/>
          <w:w w:val="105"/>
          <w:u w:val="thick" w:color="1C1C1C"/>
        </w:rPr>
        <w:t> </w:t>
      </w:r>
      <w:r>
        <w:rPr>
          <w:rFonts w:ascii="Times New Roman"/>
          <w:color w:val="1C1C1C"/>
          <w:w w:val="105"/>
          <w:u w:val="thick" w:color="1C1C1C"/>
        </w:rPr>
        <w:t>Only</w:t>
      </w:r>
      <w:r>
        <w:rPr>
          <w:rFonts w:ascii="Times New Roman"/>
          <w:color w:val="1C1C1C"/>
          <w:w w:val="105"/>
        </w:rPr>
        <w:t> </w:t>
      </w:r>
      <w:r>
        <w:rPr>
          <w:rFonts w:ascii="Times New Roman"/>
          <w:color w:val="1C1C1C"/>
          <w:spacing w:val="-2"/>
          <w:w w:val="105"/>
          <w:u w:val="thick" w:color="1C1C1C"/>
        </w:rPr>
        <w:t>Roads</w:t>
      </w:r>
      <w:r>
        <w:rPr>
          <w:rFonts w:ascii="Times New Roman"/>
          <w:color w:val="1C1C1C"/>
        </w:rPr>
        <w:tab/>
      </w:r>
      <w:r>
        <w:rPr>
          <w:rFonts w:ascii="Times New Roman"/>
          <w:color w:val="333333"/>
          <w:w w:val="105"/>
          <w:u w:val="thick" w:color="333333"/>
        </w:rPr>
        <w:t>Roads Commission</w:t>
      </w:r>
    </w:p>
    <w:p>
      <w:pPr>
        <w:spacing w:before="90"/>
        <w:ind w:left="3260" w:right="0" w:firstLine="0"/>
        <w:jc w:val="left"/>
        <w:rPr>
          <w:sz w:val="20"/>
        </w:rPr>
      </w:pPr>
      <w:r>
        <w:rPr>
          <w:b/>
          <w:color w:val="1C1C1C"/>
          <w:w w:val="105"/>
          <w:sz w:val="22"/>
        </w:rPr>
        <w:t>Sec.</w:t>
      </w:r>
      <w:r>
        <w:rPr>
          <w:b/>
          <w:color w:val="1C1C1C"/>
          <w:spacing w:val="-2"/>
          <w:w w:val="105"/>
          <w:sz w:val="22"/>
        </w:rPr>
        <w:t> </w:t>
      </w:r>
      <w:r>
        <w:rPr>
          <w:b/>
          <w:color w:val="1C1C1C"/>
          <w:w w:val="105"/>
          <w:sz w:val="22"/>
        </w:rPr>
        <w:t>2.</w:t>
      </w:r>
      <w:r>
        <w:rPr>
          <w:b/>
          <w:color w:val="1C1C1C"/>
          <w:spacing w:val="53"/>
          <w:w w:val="105"/>
          <w:sz w:val="22"/>
        </w:rPr>
        <w:t> </w:t>
      </w:r>
      <w:r>
        <w:rPr>
          <w:b/>
          <w:color w:val="1C1C1C"/>
          <w:w w:val="105"/>
          <w:sz w:val="22"/>
        </w:rPr>
        <w:t>23</w:t>
      </w:r>
      <w:r>
        <w:rPr>
          <w:b/>
          <w:color w:val="1C1C1C"/>
          <w:spacing w:val="-5"/>
          <w:w w:val="105"/>
          <w:sz w:val="22"/>
        </w:rPr>
        <w:t> </w:t>
      </w:r>
      <w:r>
        <w:rPr>
          <w:b/>
          <w:color w:val="1C1C1C"/>
          <w:w w:val="105"/>
          <w:sz w:val="22"/>
        </w:rPr>
        <w:t>MRSA</w:t>
      </w:r>
      <w:r>
        <w:rPr>
          <w:b/>
          <w:color w:val="1C1C1C"/>
          <w:spacing w:val="11"/>
          <w:w w:val="105"/>
          <w:sz w:val="22"/>
        </w:rPr>
        <w:t> </w:t>
      </w:r>
      <w:r>
        <w:rPr>
          <w:b/>
          <w:color w:val="1C1C1C"/>
          <w:w w:val="105"/>
          <w:sz w:val="22"/>
        </w:rPr>
        <w:t>§3036</w:t>
      </w:r>
      <w:r>
        <w:rPr>
          <w:b/>
          <w:color w:val="1C1C1C"/>
          <w:spacing w:val="-2"/>
          <w:w w:val="105"/>
          <w:sz w:val="22"/>
        </w:rPr>
        <w:t> </w:t>
      </w:r>
      <w:r>
        <w:rPr>
          <w:color w:val="1C1C1C"/>
          <w:w w:val="105"/>
          <w:sz w:val="20"/>
        </w:rPr>
        <w:t>is</w:t>
      </w:r>
      <w:r>
        <w:rPr>
          <w:color w:val="1C1C1C"/>
          <w:spacing w:val="-4"/>
          <w:w w:val="105"/>
          <w:sz w:val="20"/>
        </w:rPr>
        <w:t> </w:t>
      </w:r>
      <w:r>
        <w:rPr>
          <w:color w:val="1C1C1C"/>
          <w:w w:val="105"/>
          <w:sz w:val="20"/>
        </w:rPr>
        <w:t>enacted</w:t>
      </w:r>
      <w:r>
        <w:rPr>
          <w:color w:val="1C1C1C"/>
          <w:spacing w:val="3"/>
          <w:w w:val="105"/>
          <w:sz w:val="20"/>
        </w:rPr>
        <w:t> </w:t>
      </w:r>
      <w:r>
        <w:rPr>
          <w:color w:val="1C1C1C"/>
          <w:w w:val="105"/>
          <w:sz w:val="20"/>
        </w:rPr>
        <w:t>to</w:t>
      </w:r>
      <w:r>
        <w:rPr>
          <w:color w:val="1C1C1C"/>
          <w:spacing w:val="-5"/>
          <w:w w:val="105"/>
          <w:sz w:val="20"/>
        </w:rPr>
        <w:t> </w:t>
      </w:r>
      <w:r>
        <w:rPr>
          <w:color w:val="1C1C1C"/>
          <w:spacing w:val="-2"/>
          <w:w w:val="105"/>
          <w:sz w:val="20"/>
        </w:rPr>
        <w:t>read:</w:t>
      </w:r>
    </w:p>
    <w:p>
      <w:pPr>
        <w:spacing w:before="102"/>
        <w:ind w:left="2922" w:right="0" w:firstLine="0"/>
        <w:jc w:val="left"/>
        <w:rPr>
          <w:b/>
          <w:sz w:val="20"/>
        </w:rPr>
      </w:pPr>
      <w:r>
        <w:rPr>
          <w:b/>
          <w:color w:val="1C1C1C"/>
          <w:w w:val="105"/>
          <w:sz w:val="20"/>
          <w:u w:val="thick" w:color="333333"/>
        </w:rPr>
        <w:t>§3036.</w:t>
      </w:r>
      <w:r>
        <w:rPr>
          <w:b/>
          <w:color w:val="1C1C1C"/>
          <w:spacing w:val="49"/>
          <w:w w:val="105"/>
          <w:sz w:val="20"/>
          <w:u w:val="thick" w:color="333333"/>
        </w:rPr>
        <w:t> </w:t>
      </w:r>
      <w:r>
        <w:rPr>
          <w:b/>
          <w:color w:val="333333"/>
          <w:w w:val="105"/>
          <w:sz w:val="20"/>
          <w:u w:val="thick" w:color="333333"/>
        </w:rPr>
        <w:t>Maine</w:t>
      </w:r>
      <w:r>
        <w:rPr>
          <w:b/>
          <w:color w:val="333333"/>
          <w:spacing w:val="-5"/>
          <w:w w:val="105"/>
          <w:sz w:val="20"/>
          <w:u w:val="thick" w:color="333333"/>
        </w:rPr>
        <w:t> </w:t>
      </w:r>
      <w:r>
        <w:rPr>
          <w:b/>
          <w:color w:val="333333"/>
          <w:w w:val="105"/>
          <w:sz w:val="20"/>
          <w:u w:val="thick" w:color="333333"/>
        </w:rPr>
        <w:t>Abandoned</w:t>
      </w:r>
      <w:r>
        <w:rPr>
          <w:b/>
          <w:color w:val="333333"/>
          <w:spacing w:val="13"/>
          <w:w w:val="105"/>
          <w:sz w:val="20"/>
          <w:u w:val="thick" w:color="333333"/>
        </w:rPr>
        <w:t> </w:t>
      </w:r>
      <w:r>
        <w:rPr>
          <w:b/>
          <w:color w:val="333333"/>
          <w:w w:val="105"/>
          <w:sz w:val="20"/>
          <w:u w:val="thick" w:color="333333"/>
        </w:rPr>
        <w:t>and </w:t>
      </w:r>
      <w:r>
        <w:rPr>
          <w:b/>
          <w:color w:val="1C1C1C"/>
          <w:w w:val="105"/>
          <w:sz w:val="20"/>
          <w:u w:val="thick" w:color="333333"/>
        </w:rPr>
        <w:t>Discontinued</w:t>
      </w:r>
      <w:r>
        <w:rPr>
          <w:b/>
          <w:color w:val="1C1C1C"/>
          <w:spacing w:val="7"/>
          <w:w w:val="105"/>
          <w:sz w:val="20"/>
          <w:u w:val="thick" w:color="333333"/>
        </w:rPr>
        <w:t> </w:t>
      </w:r>
      <w:r>
        <w:rPr>
          <w:b/>
          <w:color w:val="1C1C1C"/>
          <w:w w:val="105"/>
          <w:sz w:val="20"/>
          <w:u w:val="thick" w:color="333333"/>
        </w:rPr>
        <w:t>Roads</w:t>
      </w:r>
      <w:r>
        <w:rPr>
          <w:b/>
          <w:color w:val="1C1C1C"/>
          <w:spacing w:val="2"/>
          <w:w w:val="105"/>
          <w:sz w:val="20"/>
          <w:u w:val="thick" w:color="333333"/>
        </w:rPr>
        <w:t> </w:t>
      </w:r>
      <w:r>
        <w:rPr>
          <w:b/>
          <w:color w:val="333333"/>
          <w:spacing w:val="-2"/>
          <w:w w:val="105"/>
          <w:sz w:val="20"/>
          <w:u w:val="thick" w:color="333333"/>
        </w:rPr>
        <w:t>Commission</w:t>
      </w:r>
    </w:p>
    <w:p>
      <w:pPr>
        <w:spacing w:line="240" w:lineRule="auto" w:before="0"/>
        <w:rPr>
          <w:b/>
          <w:sz w:val="22"/>
        </w:rPr>
      </w:pPr>
      <w:r>
        <w:rPr/>
        <w:br w:type="column"/>
      </w:r>
      <w:r>
        <w:rPr>
          <w:b/>
          <w:sz w:val="22"/>
        </w:rPr>
      </w:r>
    </w:p>
    <w:p>
      <w:pPr>
        <w:spacing w:line="240" w:lineRule="auto" w:before="0"/>
        <w:rPr>
          <w:b/>
          <w:sz w:val="22"/>
        </w:rPr>
      </w:pPr>
    </w:p>
    <w:p>
      <w:pPr>
        <w:spacing w:line="240" w:lineRule="auto" w:before="0"/>
        <w:rPr>
          <w:b/>
          <w:sz w:val="22"/>
        </w:rPr>
      </w:pPr>
    </w:p>
    <w:p>
      <w:pPr>
        <w:spacing w:line="240" w:lineRule="auto" w:before="10"/>
        <w:rPr>
          <w:b/>
          <w:sz w:val="31"/>
        </w:rPr>
      </w:pPr>
    </w:p>
    <w:p>
      <w:pPr>
        <w:pStyle w:val="BodyText"/>
        <w:ind w:left="572"/>
        <w:rPr>
          <w:rFonts w:ascii="Times New Roman"/>
        </w:rPr>
      </w:pPr>
      <w:r>
        <w:rPr>
          <w:rFonts w:ascii="Times New Roman"/>
          <w:color w:val="1C1C1C"/>
          <w:w w:val="105"/>
          <w:u w:val="thick" w:color="1C1C1C"/>
        </w:rPr>
        <w:t>23</w:t>
      </w:r>
      <w:r>
        <w:rPr>
          <w:rFonts w:ascii="Times New Roman"/>
          <w:color w:val="1C1C1C"/>
          <w:spacing w:val="2"/>
          <w:w w:val="105"/>
          <w:u w:val="thick" w:color="1C1C1C"/>
        </w:rPr>
        <w:t> </w:t>
      </w:r>
      <w:r>
        <w:rPr>
          <w:rFonts w:ascii="Times New Roman"/>
          <w:color w:val="1C1C1C"/>
          <w:spacing w:val="-4"/>
          <w:w w:val="105"/>
          <w:u w:val="thick" w:color="1C1C1C"/>
        </w:rPr>
        <w:t>MRSA</w:t>
      </w:r>
    </w:p>
    <w:p>
      <w:pPr>
        <w:pStyle w:val="BodyText"/>
        <w:spacing w:before="6"/>
        <w:ind w:left="907"/>
        <w:rPr>
          <w:rFonts w:ascii="Times New Roman" w:hAnsi="Times New Roman"/>
        </w:rPr>
      </w:pPr>
      <w:r>
        <w:rPr>
          <w:rFonts w:ascii="Times New Roman" w:hAnsi="Times New Roman"/>
          <w:color w:val="1C1C1C"/>
          <w:spacing w:val="-2"/>
          <w:w w:val="105"/>
          <w:u w:val="thick" w:color="1C1C1C"/>
        </w:rPr>
        <w:t>§3036</w:t>
      </w:r>
    </w:p>
    <w:p>
      <w:pPr>
        <w:spacing w:after="0"/>
        <w:rPr>
          <w:rFonts w:ascii="Times New Roman" w:hAnsi="Times New Roman"/>
        </w:rPr>
        <w:sectPr>
          <w:type w:val="continuous"/>
          <w:pgSz w:w="12240" w:h="15840"/>
          <w:pgMar w:header="0" w:footer="1095" w:top="1820" w:bottom="280" w:left="40" w:right="0"/>
          <w:cols w:num="2" w:equalWidth="0">
            <w:col w:w="9084" w:space="40"/>
            <w:col w:w="3076"/>
          </w:cols>
        </w:sectPr>
      </w:pPr>
    </w:p>
    <w:p>
      <w:pPr>
        <w:pStyle w:val="BodyText"/>
        <w:spacing w:line="249" w:lineRule="auto" w:before="106"/>
        <w:ind w:left="2919" w:right="1649" w:firstLine="347"/>
        <w:jc w:val="both"/>
        <w:rPr>
          <w:rFonts w:ascii="Times New Roman"/>
        </w:rPr>
      </w:pPr>
      <w:r>
        <w:rPr>
          <w:rFonts w:ascii="Times New Roman"/>
          <w:color w:val="333333"/>
          <w:w w:val="105"/>
          <w:u w:val="thick" w:color="333333"/>
        </w:rPr>
        <w:t>The</w:t>
      </w:r>
      <w:r>
        <w:rPr>
          <w:rFonts w:ascii="Times New Roman"/>
          <w:color w:val="333333"/>
          <w:spacing w:val="-14"/>
          <w:w w:val="105"/>
          <w:u w:val="thick" w:color="333333"/>
        </w:rPr>
        <w:t> </w:t>
      </w:r>
      <w:r>
        <w:rPr>
          <w:rFonts w:ascii="Times New Roman"/>
          <w:color w:val="333333"/>
          <w:w w:val="105"/>
          <w:u w:val="thick" w:color="333333"/>
        </w:rPr>
        <w:t>Maine</w:t>
      </w:r>
      <w:r>
        <w:rPr>
          <w:rFonts w:ascii="Times New Roman"/>
          <w:color w:val="333333"/>
          <w:spacing w:val="-13"/>
          <w:w w:val="105"/>
          <w:u w:val="thick" w:color="333333"/>
        </w:rPr>
        <w:t> </w:t>
      </w:r>
      <w:r>
        <w:rPr>
          <w:rFonts w:ascii="Times New Roman"/>
          <w:color w:val="333333"/>
          <w:w w:val="105"/>
          <w:u w:val="thick" w:color="333333"/>
        </w:rPr>
        <w:t>Abandoned</w:t>
      </w:r>
      <w:r>
        <w:rPr>
          <w:rFonts w:ascii="Times New Roman"/>
          <w:color w:val="333333"/>
          <w:spacing w:val="-13"/>
          <w:w w:val="105"/>
          <w:u w:val="thick" w:color="333333"/>
        </w:rPr>
        <w:t> </w:t>
      </w:r>
      <w:r>
        <w:rPr>
          <w:rFonts w:ascii="Times New Roman"/>
          <w:color w:val="333333"/>
          <w:w w:val="105"/>
          <w:u w:val="thick" w:color="333333"/>
        </w:rPr>
        <w:t>and</w:t>
      </w:r>
      <w:r>
        <w:rPr>
          <w:rFonts w:ascii="Times New Roman"/>
          <w:color w:val="333333"/>
          <w:spacing w:val="-13"/>
          <w:w w:val="105"/>
          <w:u w:val="thick" w:color="333333"/>
        </w:rPr>
        <w:t> </w:t>
      </w:r>
      <w:r>
        <w:rPr>
          <w:rFonts w:ascii="Times New Roman"/>
          <w:color w:val="333333"/>
          <w:w w:val="105"/>
          <w:u w:val="thick" w:color="333333"/>
        </w:rPr>
        <w:t>Discontinued</w:t>
      </w:r>
      <w:r>
        <w:rPr>
          <w:rFonts w:ascii="Times New Roman"/>
          <w:color w:val="333333"/>
          <w:spacing w:val="-13"/>
          <w:w w:val="105"/>
          <w:u w:val="thick" w:color="333333"/>
        </w:rPr>
        <w:t> </w:t>
      </w:r>
      <w:r>
        <w:rPr>
          <w:rFonts w:ascii="Times New Roman"/>
          <w:color w:val="333333"/>
          <w:w w:val="105"/>
          <w:u w:val="thick" w:color="333333"/>
        </w:rPr>
        <w:t>Roads</w:t>
      </w:r>
      <w:r>
        <w:rPr>
          <w:rFonts w:ascii="Times New Roman"/>
          <w:color w:val="333333"/>
          <w:spacing w:val="-13"/>
          <w:w w:val="105"/>
          <w:u w:val="thick" w:color="333333"/>
        </w:rPr>
        <w:t> </w:t>
      </w:r>
      <w:r>
        <w:rPr>
          <w:rFonts w:ascii="Times New Roman"/>
          <w:color w:val="333333"/>
          <w:w w:val="105"/>
          <w:u w:val="thick" w:color="333333"/>
        </w:rPr>
        <w:t>Commission,</w:t>
      </w:r>
      <w:r>
        <w:rPr>
          <w:rFonts w:ascii="Times New Roman"/>
          <w:color w:val="333333"/>
          <w:spacing w:val="1"/>
          <w:w w:val="105"/>
          <w:u w:val="thick" w:color="333333"/>
        </w:rPr>
        <w:t> </w:t>
      </w:r>
      <w:r>
        <w:rPr>
          <w:rFonts w:ascii="Times New Roman"/>
          <w:color w:val="333333"/>
          <w:w w:val="105"/>
          <w:u w:val="thick" w:color="333333"/>
        </w:rPr>
        <w:t>referred</w:t>
      </w:r>
      <w:r>
        <w:rPr>
          <w:rFonts w:ascii="Times New Roman"/>
          <w:color w:val="333333"/>
          <w:spacing w:val="-1"/>
          <w:w w:val="105"/>
          <w:u w:val="thick" w:color="333333"/>
        </w:rPr>
        <w:t> </w:t>
      </w:r>
      <w:r>
        <w:rPr>
          <w:rFonts w:ascii="Times New Roman"/>
          <w:color w:val="333333"/>
          <w:w w:val="105"/>
          <w:u w:val="thick" w:color="333333"/>
        </w:rPr>
        <w:t>to</w:t>
      </w:r>
      <w:r>
        <w:rPr>
          <w:rFonts w:ascii="Times New Roman"/>
          <w:color w:val="333333"/>
          <w:spacing w:val="-14"/>
          <w:w w:val="105"/>
          <w:u w:val="thick" w:color="333333"/>
        </w:rPr>
        <w:t> </w:t>
      </w:r>
      <w:r>
        <w:rPr>
          <w:rFonts w:ascii="Times New Roman"/>
          <w:color w:val="333333"/>
          <w:w w:val="105"/>
          <w:u w:val="thick" w:color="333333"/>
        </w:rPr>
        <w:t>in</w:t>
      </w:r>
      <w:r>
        <w:rPr>
          <w:rFonts w:ascii="Times New Roman"/>
          <w:color w:val="333333"/>
          <w:spacing w:val="-10"/>
          <w:w w:val="105"/>
          <w:u w:val="thick" w:color="333333"/>
        </w:rPr>
        <w:t> </w:t>
      </w:r>
      <w:r>
        <w:rPr>
          <w:rFonts w:ascii="Times New Roman"/>
          <w:color w:val="333333"/>
          <w:w w:val="105"/>
          <w:u w:val="thick" w:color="333333"/>
        </w:rPr>
        <w:t>this</w:t>
      </w:r>
      <w:r>
        <w:rPr>
          <w:rFonts w:ascii="Times New Roman"/>
          <w:color w:val="333333"/>
          <w:spacing w:val="-14"/>
          <w:w w:val="105"/>
          <w:u w:val="thick" w:color="333333"/>
        </w:rPr>
        <w:t> </w:t>
      </w:r>
      <w:r>
        <w:rPr>
          <w:rFonts w:ascii="Times New Roman"/>
          <w:color w:val="333333"/>
          <w:w w:val="105"/>
          <w:u w:val="thick" w:color="333333"/>
        </w:rPr>
        <w:t>section</w:t>
      </w:r>
      <w:r>
        <w:rPr>
          <w:rFonts w:ascii="Times New Roman"/>
          <w:color w:val="333333"/>
          <w:w w:val="105"/>
        </w:rPr>
        <w:t> </w:t>
      </w:r>
      <w:r>
        <w:rPr>
          <w:rFonts w:ascii="Times New Roman"/>
          <w:color w:val="333333"/>
          <w:w w:val="105"/>
          <w:u w:val="thick" w:color="333333"/>
        </w:rPr>
        <w:t>as</w:t>
      </w:r>
      <w:r>
        <w:rPr>
          <w:rFonts w:ascii="Times New Roman"/>
          <w:color w:val="333333"/>
          <w:w w:val="105"/>
          <w:u w:val="thick" w:color="333333"/>
        </w:rPr>
        <w:t> "the</w:t>
      </w:r>
      <w:r>
        <w:rPr>
          <w:rFonts w:ascii="Times New Roman"/>
          <w:color w:val="333333"/>
          <w:w w:val="105"/>
          <w:u w:val="thick" w:color="333333"/>
        </w:rPr>
        <w:t> commission,"</w:t>
      </w:r>
      <w:r>
        <w:rPr>
          <w:rFonts w:ascii="Times New Roman"/>
          <w:color w:val="333333"/>
          <w:w w:val="105"/>
          <w:u w:val="thick" w:color="333333"/>
        </w:rPr>
        <w:t> is</w:t>
      </w:r>
      <w:r>
        <w:rPr>
          <w:rFonts w:ascii="Times New Roman"/>
          <w:color w:val="333333"/>
          <w:w w:val="105"/>
          <w:u w:val="thick" w:color="333333"/>
        </w:rPr>
        <w:t> established</w:t>
      </w:r>
      <w:r>
        <w:rPr>
          <w:rFonts w:ascii="Times New Roman"/>
          <w:color w:val="333333"/>
          <w:w w:val="105"/>
          <w:u w:val="thick" w:color="333333"/>
        </w:rPr>
        <w:t> by</w:t>
      </w:r>
      <w:r>
        <w:rPr>
          <w:rFonts w:ascii="Times New Roman"/>
          <w:color w:val="333333"/>
          <w:w w:val="105"/>
          <w:u w:val="thick" w:color="333333"/>
        </w:rPr>
        <w:t> Title </w:t>
      </w:r>
      <w:r>
        <w:rPr>
          <w:rFonts w:ascii="Times New Roman"/>
          <w:i/>
          <w:color w:val="333333"/>
          <w:w w:val="105"/>
          <w:sz w:val="21"/>
          <w:u w:val="thick" w:color="333333"/>
        </w:rPr>
        <w:t>5.</w:t>
      </w:r>
      <w:r>
        <w:rPr>
          <w:rFonts w:ascii="Times New Roman"/>
          <w:i/>
          <w:color w:val="333333"/>
          <w:w w:val="105"/>
          <w:sz w:val="21"/>
          <w:u w:val="thick" w:color="333333"/>
        </w:rPr>
        <w:t> </w:t>
      </w:r>
      <w:r>
        <w:rPr>
          <w:rFonts w:ascii="Times New Roman"/>
          <w:color w:val="333333"/>
          <w:w w:val="105"/>
          <w:u w:val="thick" w:color="333333"/>
        </w:rPr>
        <w:t>section</w:t>
      </w:r>
      <w:r>
        <w:rPr>
          <w:rFonts w:ascii="Times New Roman"/>
          <w:color w:val="333333"/>
          <w:w w:val="105"/>
          <w:u w:val="thick" w:color="333333"/>
        </w:rPr>
        <w:t> 12004-I.</w:t>
      </w:r>
      <w:r>
        <w:rPr>
          <w:rFonts w:ascii="Times New Roman"/>
          <w:color w:val="333333"/>
          <w:w w:val="105"/>
          <w:u w:val="thick" w:color="333333"/>
        </w:rPr>
        <w:t> subsection</w:t>
      </w:r>
      <w:r>
        <w:rPr>
          <w:rFonts w:ascii="Times New Roman"/>
          <w:color w:val="333333"/>
          <w:w w:val="105"/>
          <w:u w:val="thick" w:color="333333"/>
        </w:rPr>
        <w:t> 83-A</w:t>
      </w:r>
      <w:r>
        <w:rPr>
          <w:rFonts w:ascii="Times New Roman"/>
          <w:color w:val="333333"/>
          <w:w w:val="105"/>
          <w:u w:val="thick" w:color="333333"/>
        </w:rPr>
        <w:t> and</w:t>
      </w:r>
      <w:r>
        <w:rPr>
          <w:rFonts w:ascii="Times New Roman"/>
          <w:color w:val="333333"/>
          <w:w w:val="105"/>
        </w:rPr>
        <w:t> </w:t>
      </w:r>
      <w:r>
        <w:rPr>
          <w:rFonts w:ascii="Times New Roman"/>
          <w:color w:val="333333"/>
          <w:w w:val="105"/>
          <w:u w:val="thick" w:color="333333"/>
        </w:rPr>
        <w:t>operates in accordance with this section</w:t>
      </w:r>
      <w:r>
        <w:rPr>
          <w:rFonts w:ascii="Times New Roman"/>
          <w:color w:val="333333"/>
          <w:w w:val="105"/>
        </w:rPr>
        <w:t>.</w:t>
      </w:r>
    </w:p>
    <w:p>
      <w:pPr>
        <w:pStyle w:val="ListParagraph"/>
        <w:numPr>
          <w:ilvl w:val="0"/>
          <w:numId w:val="8"/>
        </w:numPr>
        <w:tabs>
          <w:tab w:pos="3428" w:val="left" w:leader="none"/>
        </w:tabs>
        <w:spacing w:line="240" w:lineRule="auto" w:before="93" w:after="0"/>
        <w:ind w:left="3428" w:right="0" w:hanging="171"/>
        <w:jc w:val="both"/>
        <w:rPr>
          <w:rFonts w:ascii="Arial"/>
          <w:b/>
          <w:color w:val="333333"/>
          <w:sz w:val="19"/>
          <w:u w:val="thick" w:color="363636"/>
        </w:rPr>
      </w:pPr>
      <w:r>
        <w:rPr>
          <w:rFonts w:ascii="Arial"/>
          <w:b/>
          <w:color w:val="333333"/>
          <w:spacing w:val="-16"/>
          <w:w w:val="105"/>
          <w:sz w:val="19"/>
          <w:u w:val="thick" w:color="333333"/>
        </w:rPr>
        <w:t> </w:t>
      </w:r>
      <w:r>
        <w:rPr>
          <w:b/>
          <w:color w:val="333333"/>
          <w:w w:val="105"/>
          <w:sz w:val="20"/>
          <w:u w:val="thick" w:color="333333"/>
        </w:rPr>
        <w:t>Members.</w:t>
      </w:r>
      <w:r>
        <w:rPr>
          <w:b/>
          <w:color w:val="333333"/>
          <w:spacing w:val="-1"/>
          <w:w w:val="105"/>
          <w:sz w:val="20"/>
          <w:u w:val="thick" w:color="333333"/>
        </w:rPr>
        <w:t> </w:t>
      </w:r>
      <w:r>
        <w:rPr>
          <w:color w:val="333333"/>
          <w:w w:val="105"/>
          <w:sz w:val="20"/>
          <w:u w:val="thick" w:color="333333"/>
        </w:rPr>
        <w:t>The</w:t>
      </w:r>
      <w:r>
        <w:rPr>
          <w:color w:val="333333"/>
          <w:spacing w:val="-2"/>
          <w:w w:val="105"/>
          <w:sz w:val="20"/>
          <w:u w:val="thick" w:color="333333"/>
        </w:rPr>
        <w:t> </w:t>
      </w:r>
      <w:r>
        <w:rPr>
          <w:color w:val="333333"/>
          <w:w w:val="105"/>
          <w:sz w:val="20"/>
          <w:u w:val="thick" w:color="333333"/>
        </w:rPr>
        <w:t>commission</w:t>
      </w:r>
      <w:r>
        <w:rPr>
          <w:color w:val="333333"/>
          <w:spacing w:val="20"/>
          <w:w w:val="105"/>
          <w:sz w:val="20"/>
          <w:u w:val="thick" w:color="333333"/>
        </w:rPr>
        <w:t> </w:t>
      </w:r>
      <w:r>
        <w:rPr>
          <w:color w:val="333333"/>
          <w:w w:val="105"/>
          <w:sz w:val="20"/>
          <w:u w:val="thick" w:color="333333"/>
        </w:rPr>
        <w:t>consists</w:t>
      </w:r>
      <w:r>
        <w:rPr>
          <w:color w:val="333333"/>
          <w:spacing w:val="-6"/>
          <w:w w:val="105"/>
          <w:sz w:val="20"/>
          <w:u w:val="thick" w:color="333333"/>
        </w:rPr>
        <w:t> </w:t>
      </w:r>
      <w:r>
        <w:rPr>
          <w:color w:val="333333"/>
          <w:w w:val="105"/>
          <w:sz w:val="20"/>
          <w:u w:val="thick" w:color="333333"/>
        </w:rPr>
        <w:t>of</w:t>
      </w:r>
      <w:r>
        <w:rPr>
          <w:color w:val="333333"/>
          <w:spacing w:val="3"/>
          <w:w w:val="105"/>
          <w:sz w:val="20"/>
          <w:u w:val="thick" w:color="333333"/>
        </w:rPr>
        <w:t> </w:t>
      </w:r>
      <w:r>
        <w:rPr>
          <w:color w:val="333333"/>
          <w:w w:val="105"/>
          <w:sz w:val="20"/>
          <w:u w:val="thick" w:color="333333"/>
        </w:rPr>
        <w:t>the</w:t>
      </w:r>
      <w:r>
        <w:rPr>
          <w:color w:val="333333"/>
          <w:spacing w:val="-1"/>
          <w:w w:val="105"/>
          <w:sz w:val="20"/>
          <w:u w:val="thick" w:color="333333"/>
        </w:rPr>
        <w:t> </w:t>
      </w:r>
      <w:r>
        <w:rPr>
          <w:color w:val="333333"/>
          <w:w w:val="105"/>
          <w:sz w:val="20"/>
          <w:u w:val="thick" w:color="333333"/>
        </w:rPr>
        <w:t>following</w:t>
      </w:r>
      <w:r>
        <w:rPr>
          <w:color w:val="333333"/>
          <w:spacing w:val="13"/>
          <w:w w:val="105"/>
          <w:sz w:val="20"/>
          <w:u w:val="thick" w:color="333333"/>
        </w:rPr>
        <w:t> </w:t>
      </w:r>
      <w:r>
        <w:rPr>
          <w:color w:val="333333"/>
          <w:w w:val="105"/>
          <w:sz w:val="20"/>
          <w:u w:val="thick" w:color="333333"/>
        </w:rPr>
        <w:t>12</w:t>
      </w:r>
      <w:r>
        <w:rPr>
          <w:color w:val="333333"/>
          <w:spacing w:val="-16"/>
          <w:w w:val="105"/>
          <w:sz w:val="20"/>
          <w:u w:val="thick" w:color="333333"/>
        </w:rPr>
        <w:t> </w:t>
      </w:r>
      <w:r>
        <w:rPr>
          <w:color w:val="333333"/>
          <w:spacing w:val="-2"/>
          <w:w w:val="105"/>
          <w:sz w:val="20"/>
          <w:u w:val="thick" w:color="333333"/>
        </w:rPr>
        <w:t>members:</w:t>
      </w:r>
    </w:p>
    <w:p>
      <w:pPr>
        <w:pStyle w:val="ListParagraph"/>
        <w:numPr>
          <w:ilvl w:val="1"/>
          <w:numId w:val="8"/>
        </w:numPr>
        <w:tabs>
          <w:tab w:pos="3465" w:val="left" w:leader="none"/>
        </w:tabs>
        <w:spacing w:line="247" w:lineRule="auto" w:before="111" w:after="0"/>
        <w:ind w:left="3259" w:right="1652" w:firstLine="6"/>
        <w:jc w:val="both"/>
        <w:rPr>
          <w:color w:val="333333"/>
          <w:sz w:val="20"/>
          <w:u w:val="thick" w:color="343434"/>
        </w:rPr>
      </w:pPr>
      <w:r>
        <w:rPr>
          <w:color w:val="333333"/>
          <w:sz w:val="20"/>
          <w:u w:val="thick" w:color="333333"/>
        </w:rPr>
        <w:t> </w:t>
      </w:r>
      <w:r>
        <w:rPr>
          <w:color w:val="333333"/>
          <w:w w:val="105"/>
          <w:sz w:val="20"/>
          <w:u w:val="thick" w:color="333333"/>
        </w:rPr>
        <w:t>One</w:t>
      </w:r>
      <w:r>
        <w:rPr>
          <w:color w:val="333333"/>
          <w:w w:val="105"/>
          <w:sz w:val="20"/>
          <w:u w:val="thick" w:color="333333"/>
        </w:rPr>
        <w:t> member</w:t>
      </w:r>
      <w:r>
        <w:rPr>
          <w:color w:val="333333"/>
          <w:w w:val="105"/>
          <w:sz w:val="20"/>
          <w:u w:val="thick" w:color="333333"/>
        </w:rPr>
        <w:t> who</w:t>
      </w:r>
      <w:r>
        <w:rPr>
          <w:color w:val="333333"/>
          <w:w w:val="105"/>
          <w:sz w:val="20"/>
          <w:u w:val="thick" w:color="333333"/>
        </w:rPr>
        <w:t> is</w:t>
      </w:r>
      <w:r>
        <w:rPr>
          <w:color w:val="333333"/>
          <w:w w:val="105"/>
          <w:sz w:val="20"/>
          <w:u w:val="thick" w:color="333333"/>
        </w:rPr>
        <w:t> </w:t>
      </w:r>
      <w:r>
        <w:rPr>
          <w:rFonts w:ascii="Arial"/>
          <w:color w:val="333333"/>
          <w:w w:val="105"/>
          <w:sz w:val="17"/>
          <w:u w:val="thick" w:color="333333"/>
        </w:rPr>
        <w:t>an</w:t>
      </w:r>
      <w:r>
        <w:rPr>
          <w:rFonts w:ascii="Arial"/>
          <w:color w:val="333333"/>
          <w:w w:val="105"/>
          <w:sz w:val="17"/>
          <w:u w:val="thick" w:color="333333"/>
        </w:rPr>
        <w:t> </w:t>
      </w:r>
      <w:r>
        <w:rPr>
          <w:color w:val="333333"/>
          <w:w w:val="105"/>
          <w:sz w:val="20"/>
          <w:u w:val="thick" w:color="333333"/>
        </w:rPr>
        <w:t>employee</w:t>
      </w:r>
      <w:r>
        <w:rPr>
          <w:color w:val="333333"/>
          <w:w w:val="105"/>
          <w:sz w:val="20"/>
          <w:u w:val="thick" w:color="333333"/>
        </w:rPr>
        <w:t> of</w:t>
      </w:r>
      <w:r>
        <w:rPr>
          <w:color w:val="333333"/>
          <w:w w:val="105"/>
          <w:sz w:val="20"/>
          <w:u w:val="thick" w:color="333333"/>
        </w:rPr>
        <w:t> the</w:t>
      </w:r>
      <w:r>
        <w:rPr>
          <w:color w:val="333333"/>
          <w:w w:val="105"/>
          <w:sz w:val="20"/>
          <w:u w:val="thick" w:color="333333"/>
        </w:rPr>
        <w:t> Department</w:t>
      </w:r>
      <w:r>
        <w:rPr>
          <w:color w:val="333333"/>
          <w:w w:val="105"/>
          <w:sz w:val="20"/>
          <w:u w:val="thick" w:color="333333"/>
        </w:rPr>
        <w:t> of</w:t>
      </w:r>
      <w:r>
        <w:rPr>
          <w:color w:val="333333"/>
          <w:w w:val="105"/>
          <w:sz w:val="20"/>
          <w:u w:val="thick" w:color="333333"/>
        </w:rPr>
        <w:t> Inland</w:t>
      </w:r>
      <w:r>
        <w:rPr>
          <w:color w:val="333333"/>
          <w:w w:val="105"/>
          <w:sz w:val="20"/>
          <w:u w:val="thick" w:color="333333"/>
        </w:rPr>
        <w:t> Fisheries</w:t>
      </w:r>
      <w:r>
        <w:rPr>
          <w:color w:val="333333"/>
          <w:w w:val="105"/>
          <w:sz w:val="20"/>
          <w:u w:val="thick" w:color="333333"/>
        </w:rPr>
        <w:t> and</w:t>
      </w:r>
      <w:r>
        <w:rPr>
          <w:color w:val="333333"/>
          <w:w w:val="105"/>
          <w:sz w:val="20"/>
        </w:rPr>
        <w:t> </w:t>
      </w:r>
      <w:r>
        <w:rPr>
          <w:color w:val="333333"/>
          <w:w w:val="105"/>
          <w:sz w:val="20"/>
          <w:u w:val="thick" w:color="333333"/>
        </w:rPr>
        <w:t>Wildlife. designated</w:t>
      </w:r>
      <w:r>
        <w:rPr>
          <w:color w:val="333333"/>
          <w:spacing w:val="40"/>
          <w:w w:val="105"/>
          <w:sz w:val="20"/>
          <w:u w:val="thick" w:color="333333"/>
        </w:rPr>
        <w:t> </w:t>
      </w:r>
      <w:r>
        <w:rPr>
          <w:color w:val="333333"/>
          <w:w w:val="105"/>
          <w:sz w:val="20"/>
          <w:u w:val="thick" w:color="333333"/>
        </w:rPr>
        <w:t>by the Commissioner </w:t>
      </w:r>
      <w:r>
        <w:rPr>
          <w:color w:val="333333"/>
          <w:w w:val="105"/>
          <w:sz w:val="21"/>
          <w:u w:val="thick" w:color="333333"/>
        </w:rPr>
        <w:t>of </w:t>
      </w:r>
      <w:r>
        <w:rPr>
          <w:color w:val="333333"/>
          <w:w w:val="105"/>
          <w:sz w:val="20"/>
          <w:u w:val="thick" w:color="333333"/>
        </w:rPr>
        <w:t>Inland Fisheries and Wildlife;</w:t>
      </w:r>
    </w:p>
    <w:p>
      <w:pPr>
        <w:pStyle w:val="ListParagraph"/>
        <w:numPr>
          <w:ilvl w:val="1"/>
          <w:numId w:val="8"/>
        </w:numPr>
        <w:tabs>
          <w:tab w:pos="3451" w:val="left" w:leader="none"/>
        </w:tabs>
        <w:spacing w:line="259" w:lineRule="auto" w:before="95" w:after="0"/>
        <w:ind w:left="3249" w:right="1654" w:firstLine="4"/>
        <w:jc w:val="both"/>
        <w:rPr>
          <w:color w:val="333333"/>
          <w:sz w:val="20"/>
          <w:u w:val="thick" w:color="343434"/>
        </w:rPr>
      </w:pPr>
      <w:r>
        <w:rPr>
          <w:color w:val="333333"/>
          <w:w w:val="105"/>
          <w:sz w:val="20"/>
          <w:u w:val="thick" w:color="333333"/>
        </w:rPr>
        <w:t> One member who </w:t>
      </w:r>
      <w:r>
        <w:rPr>
          <w:rFonts w:ascii="Arial"/>
          <w:color w:val="333333"/>
          <w:w w:val="105"/>
          <w:sz w:val="20"/>
          <w:u w:val="thick" w:color="333333"/>
        </w:rPr>
        <w:t>is</w:t>
      </w:r>
      <w:r>
        <w:rPr>
          <w:rFonts w:ascii="Arial"/>
          <w:color w:val="333333"/>
          <w:spacing w:val="-10"/>
          <w:w w:val="105"/>
          <w:sz w:val="20"/>
          <w:u w:val="thick" w:color="333333"/>
        </w:rPr>
        <w:t> </w:t>
      </w:r>
      <w:r>
        <w:rPr>
          <w:color w:val="333333"/>
          <w:w w:val="105"/>
          <w:sz w:val="20"/>
          <w:u w:val="thick" w:color="333333"/>
        </w:rPr>
        <w:t>an employee of the Department of Agriculture, Conservation</w:t>
      </w:r>
      <w:r>
        <w:rPr>
          <w:color w:val="333333"/>
          <w:w w:val="105"/>
          <w:sz w:val="20"/>
        </w:rPr>
        <w:t> </w:t>
      </w:r>
      <w:r>
        <w:rPr>
          <w:color w:val="333333"/>
          <w:w w:val="105"/>
          <w:sz w:val="20"/>
          <w:u w:val="thick" w:color="333333"/>
        </w:rPr>
        <w:t>and</w:t>
      </w:r>
      <w:r>
        <w:rPr>
          <w:color w:val="333333"/>
          <w:w w:val="105"/>
          <w:sz w:val="20"/>
          <w:u w:val="thick" w:color="333333"/>
        </w:rPr>
        <w:t> Forestry,</w:t>
      </w:r>
      <w:r>
        <w:rPr>
          <w:color w:val="333333"/>
          <w:w w:val="105"/>
          <w:sz w:val="20"/>
          <w:u w:val="thick" w:color="333333"/>
        </w:rPr>
        <w:t> designated</w:t>
      </w:r>
      <w:r>
        <w:rPr>
          <w:color w:val="333333"/>
          <w:w w:val="105"/>
          <w:sz w:val="20"/>
          <w:u w:val="thick" w:color="333333"/>
        </w:rPr>
        <w:t> by</w:t>
      </w:r>
      <w:r>
        <w:rPr>
          <w:color w:val="333333"/>
          <w:w w:val="105"/>
          <w:sz w:val="20"/>
          <w:u w:val="thick" w:color="333333"/>
        </w:rPr>
        <w:t> the</w:t>
      </w:r>
      <w:r>
        <w:rPr>
          <w:color w:val="333333"/>
          <w:w w:val="105"/>
          <w:sz w:val="20"/>
          <w:u w:val="thick" w:color="333333"/>
        </w:rPr>
        <w:t> Commissioner</w:t>
      </w:r>
      <w:r>
        <w:rPr>
          <w:color w:val="333333"/>
          <w:w w:val="105"/>
          <w:sz w:val="20"/>
          <w:u w:val="thick" w:color="333333"/>
        </w:rPr>
        <w:t> of</w:t>
      </w:r>
      <w:r>
        <w:rPr>
          <w:color w:val="333333"/>
          <w:w w:val="105"/>
          <w:sz w:val="20"/>
          <w:u w:val="thick" w:color="333333"/>
        </w:rPr>
        <w:t> Agriculture,</w:t>
      </w:r>
      <w:r>
        <w:rPr>
          <w:color w:val="333333"/>
          <w:w w:val="105"/>
          <w:sz w:val="20"/>
          <w:u w:val="thick" w:color="333333"/>
        </w:rPr>
        <w:t> Conservation</w:t>
      </w:r>
      <w:r>
        <w:rPr>
          <w:color w:val="333333"/>
          <w:w w:val="105"/>
          <w:sz w:val="20"/>
          <w:u w:val="thick" w:color="333333"/>
        </w:rPr>
        <w:t> and</w:t>
      </w:r>
      <w:r>
        <w:rPr>
          <w:color w:val="333333"/>
          <w:w w:val="105"/>
          <w:sz w:val="20"/>
        </w:rPr>
        <w:t> </w:t>
      </w:r>
      <w:r>
        <w:rPr>
          <w:color w:val="1C1C1C"/>
          <w:spacing w:val="-2"/>
          <w:w w:val="105"/>
          <w:sz w:val="20"/>
          <w:u w:val="thick" w:color="1C1C1C"/>
        </w:rPr>
        <w:t>Forestry;</w:t>
      </w:r>
    </w:p>
    <w:p>
      <w:pPr>
        <w:pStyle w:val="ListParagraph"/>
        <w:numPr>
          <w:ilvl w:val="1"/>
          <w:numId w:val="8"/>
        </w:numPr>
        <w:tabs>
          <w:tab w:pos="3263" w:val="left" w:leader="none"/>
          <w:tab w:pos="3451" w:val="left" w:leader="none"/>
        </w:tabs>
        <w:spacing w:line="256" w:lineRule="auto" w:before="81" w:after="0"/>
        <w:ind w:left="3263" w:right="1670" w:hanging="4"/>
        <w:jc w:val="both"/>
        <w:rPr>
          <w:color w:val="333333"/>
          <w:sz w:val="20"/>
          <w:u w:val="thick" w:color="343434"/>
        </w:rPr>
      </w:pPr>
      <w:r>
        <w:rPr>
          <w:color w:val="333333"/>
          <w:w w:val="105"/>
          <w:sz w:val="20"/>
          <w:u w:val="thick" w:color="333333"/>
        </w:rPr>
        <w:t> One</w:t>
      </w:r>
      <w:r>
        <w:rPr>
          <w:color w:val="333333"/>
          <w:spacing w:val="25"/>
          <w:w w:val="105"/>
          <w:sz w:val="20"/>
          <w:u w:val="thick" w:color="333333"/>
        </w:rPr>
        <w:t> </w:t>
      </w:r>
      <w:r>
        <w:rPr>
          <w:color w:val="333333"/>
          <w:w w:val="105"/>
          <w:sz w:val="20"/>
          <w:u w:val="thick" w:color="333333"/>
        </w:rPr>
        <w:t>member</w:t>
      </w:r>
      <w:r>
        <w:rPr>
          <w:color w:val="333333"/>
          <w:spacing w:val="39"/>
          <w:w w:val="105"/>
          <w:sz w:val="20"/>
          <w:u w:val="thick" w:color="333333"/>
        </w:rPr>
        <w:t> </w:t>
      </w:r>
      <w:r>
        <w:rPr>
          <w:color w:val="333333"/>
          <w:w w:val="105"/>
          <w:sz w:val="20"/>
          <w:u w:val="thick" w:color="333333"/>
        </w:rPr>
        <w:t>who</w:t>
      </w:r>
      <w:r>
        <w:rPr>
          <w:color w:val="333333"/>
          <w:spacing w:val="31"/>
          <w:w w:val="105"/>
          <w:sz w:val="20"/>
          <w:u w:val="thick" w:color="333333"/>
        </w:rPr>
        <w:t> </w:t>
      </w:r>
      <w:r>
        <w:rPr>
          <w:color w:val="333333"/>
          <w:w w:val="105"/>
          <w:sz w:val="20"/>
          <w:u w:val="thick" w:color="333333"/>
        </w:rPr>
        <w:t>is </w:t>
      </w:r>
      <w:r>
        <w:rPr>
          <w:rFonts w:ascii="Arial"/>
          <w:color w:val="333333"/>
          <w:w w:val="105"/>
          <w:sz w:val="18"/>
          <w:u w:val="thick" w:color="333333"/>
        </w:rPr>
        <w:t>an </w:t>
      </w:r>
      <w:r>
        <w:rPr>
          <w:color w:val="333333"/>
          <w:w w:val="105"/>
          <w:sz w:val="20"/>
          <w:u w:val="thick" w:color="333333"/>
        </w:rPr>
        <w:t>employee</w:t>
      </w:r>
      <w:r>
        <w:rPr>
          <w:color w:val="333333"/>
          <w:spacing w:val="27"/>
          <w:w w:val="105"/>
          <w:sz w:val="20"/>
          <w:u w:val="thick" w:color="333333"/>
        </w:rPr>
        <w:t> </w:t>
      </w:r>
      <w:r>
        <w:rPr>
          <w:color w:val="333333"/>
          <w:w w:val="105"/>
          <w:sz w:val="20"/>
          <w:u w:val="thick" w:color="333333"/>
        </w:rPr>
        <w:t>of</w:t>
      </w:r>
      <w:r>
        <w:rPr>
          <w:color w:val="333333"/>
          <w:spacing w:val="26"/>
          <w:w w:val="105"/>
          <w:sz w:val="20"/>
          <w:u w:val="thick" w:color="333333"/>
        </w:rPr>
        <w:t> </w:t>
      </w:r>
      <w:r>
        <w:rPr>
          <w:color w:val="333333"/>
          <w:w w:val="105"/>
          <w:sz w:val="20"/>
          <w:u w:val="thick" w:color="333333"/>
        </w:rPr>
        <w:t>the Department</w:t>
      </w:r>
      <w:r>
        <w:rPr>
          <w:color w:val="333333"/>
          <w:spacing w:val="34"/>
          <w:w w:val="105"/>
          <w:sz w:val="20"/>
          <w:u w:val="thick" w:color="333333"/>
        </w:rPr>
        <w:t> </w:t>
      </w:r>
      <w:r>
        <w:rPr>
          <w:color w:val="333333"/>
          <w:w w:val="105"/>
          <w:sz w:val="20"/>
          <w:u w:val="thick" w:color="333333"/>
        </w:rPr>
        <w:t>of Transportation, designated</w:t>
      </w:r>
      <w:r>
        <w:rPr>
          <w:color w:val="333333"/>
          <w:w w:val="105"/>
          <w:sz w:val="20"/>
        </w:rPr>
        <w:t> </w:t>
      </w:r>
      <w:r>
        <w:rPr>
          <w:color w:val="333333"/>
          <w:w w:val="105"/>
          <w:sz w:val="20"/>
          <w:u w:val="thick" w:color="333333"/>
        </w:rPr>
        <w:t>by the Commissioner of Transportation</w:t>
      </w:r>
      <w:r>
        <w:rPr>
          <w:color w:val="333333"/>
          <w:w w:val="105"/>
          <w:sz w:val="20"/>
        </w:rPr>
        <w:t>:</w:t>
      </w:r>
    </w:p>
    <w:p>
      <w:pPr>
        <w:pStyle w:val="ListParagraph"/>
        <w:numPr>
          <w:ilvl w:val="1"/>
          <w:numId w:val="8"/>
        </w:numPr>
        <w:tabs>
          <w:tab w:pos="3258" w:val="left" w:leader="none"/>
          <w:tab w:pos="3456" w:val="left" w:leader="none"/>
        </w:tabs>
        <w:spacing w:line="249" w:lineRule="auto" w:before="94" w:after="0"/>
        <w:ind w:left="3258" w:right="1671" w:hanging="4"/>
        <w:jc w:val="both"/>
        <w:rPr>
          <w:color w:val="333333"/>
          <w:sz w:val="20"/>
          <w:u w:val="thick" w:color="343434"/>
        </w:rPr>
      </w:pPr>
      <w:r>
        <w:rPr>
          <w:color w:val="333333"/>
          <w:w w:val="105"/>
          <w:sz w:val="20"/>
          <w:u w:val="thick" w:color="333333"/>
        </w:rPr>
        <w:t> One member who</w:t>
      </w:r>
      <w:r>
        <w:rPr>
          <w:color w:val="333333"/>
          <w:spacing w:val="26"/>
          <w:w w:val="105"/>
          <w:sz w:val="20"/>
          <w:u w:val="thick" w:color="333333"/>
        </w:rPr>
        <w:t> </w:t>
      </w:r>
      <w:r>
        <w:rPr>
          <w:color w:val="333333"/>
          <w:w w:val="105"/>
          <w:sz w:val="20"/>
          <w:u w:val="thick" w:color="333333"/>
        </w:rPr>
        <w:t>is an employee of</w:t>
      </w:r>
      <w:r>
        <w:rPr>
          <w:color w:val="333333"/>
          <w:spacing w:val="-11"/>
          <w:w w:val="105"/>
          <w:sz w:val="20"/>
          <w:u w:val="thick" w:color="333333"/>
        </w:rPr>
        <w:t> </w:t>
      </w:r>
      <w:r>
        <w:rPr>
          <w:color w:val="333333"/>
          <w:w w:val="105"/>
          <w:sz w:val="20"/>
          <w:u w:val="thick" w:color="333333"/>
        </w:rPr>
        <w:t>the Office of the Attorney General, designated</w:t>
      </w:r>
      <w:r>
        <w:rPr>
          <w:color w:val="333333"/>
          <w:w w:val="105"/>
          <w:sz w:val="20"/>
        </w:rPr>
        <w:t> </w:t>
      </w:r>
      <w:r>
        <w:rPr>
          <w:color w:val="333333"/>
          <w:w w:val="105"/>
          <w:sz w:val="20"/>
          <w:u w:val="thick" w:color="333333"/>
        </w:rPr>
        <w:t>by the Attorney General;</w:t>
      </w:r>
    </w:p>
    <w:p>
      <w:pPr>
        <w:pStyle w:val="ListParagraph"/>
        <w:numPr>
          <w:ilvl w:val="1"/>
          <w:numId w:val="8"/>
        </w:numPr>
        <w:tabs>
          <w:tab w:pos="3437" w:val="left" w:leader="none"/>
        </w:tabs>
        <w:spacing w:line="256" w:lineRule="auto" w:before="93" w:after="0"/>
        <w:ind w:left="3240" w:right="1649" w:firstLine="13"/>
        <w:jc w:val="both"/>
        <w:rPr>
          <w:color w:val="333333"/>
          <w:sz w:val="20"/>
          <w:u w:val="thick" w:color="343434"/>
        </w:rPr>
      </w:pPr>
      <w:r>
        <w:rPr>
          <w:color w:val="333333"/>
          <w:sz w:val="20"/>
          <w:u w:val="thick" w:color="333333"/>
        </w:rPr>
        <w:t> </w:t>
      </w:r>
      <w:r>
        <w:rPr>
          <w:rFonts w:ascii="Arial"/>
          <w:color w:val="333333"/>
          <w:w w:val="105"/>
          <w:sz w:val="21"/>
          <w:u w:val="thick" w:color="333333"/>
        </w:rPr>
        <w:t>Four</w:t>
      </w:r>
      <w:r>
        <w:rPr>
          <w:rFonts w:ascii="Arial"/>
          <w:color w:val="333333"/>
          <w:w w:val="105"/>
          <w:sz w:val="21"/>
          <w:u w:val="thick" w:color="333333"/>
        </w:rPr>
        <w:t> </w:t>
      </w:r>
      <w:r>
        <w:rPr>
          <w:color w:val="333333"/>
          <w:w w:val="105"/>
          <w:sz w:val="20"/>
          <w:u w:val="thick" w:color="333333"/>
        </w:rPr>
        <w:t>members</w:t>
      </w:r>
      <w:r>
        <w:rPr>
          <w:color w:val="333333"/>
          <w:w w:val="105"/>
          <w:sz w:val="20"/>
          <w:u w:val="thick" w:color="333333"/>
        </w:rPr>
        <w:t> appointed</w:t>
      </w:r>
      <w:r>
        <w:rPr>
          <w:color w:val="333333"/>
          <w:w w:val="105"/>
          <w:sz w:val="20"/>
          <w:u w:val="thick" w:color="333333"/>
        </w:rPr>
        <w:t> by</w:t>
      </w:r>
      <w:r>
        <w:rPr>
          <w:color w:val="333333"/>
          <w:w w:val="105"/>
          <w:sz w:val="20"/>
          <w:u w:val="thick" w:color="333333"/>
        </w:rPr>
        <w:t> the</w:t>
      </w:r>
      <w:r>
        <w:rPr>
          <w:color w:val="333333"/>
          <w:w w:val="105"/>
          <w:sz w:val="20"/>
          <w:u w:val="thick" w:color="333333"/>
        </w:rPr>
        <w:t> President</w:t>
      </w:r>
      <w:r>
        <w:rPr>
          <w:color w:val="333333"/>
          <w:w w:val="105"/>
          <w:sz w:val="20"/>
          <w:u w:val="thick" w:color="333333"/>
        </w:rPr>
        <w:t> of</w:t>
      </w:r>
      <w:r>
        <w:rPr>
          <w:color w:val="333333"/>
          <w:w w:val="105"/>
          <w:sz w:val="20"/>
          <w:u w:val="thick" w:color="333333"/>
        </w:rPr>
        <w:t> the</w:t>
      </w:r>
      <w:r>
        <w:rPr>
          <w:color w:val="333333"/>
          <w:w w:val="105"/>
          <w:sz w:val="20"/>
          <w:u w:val="thick" w:color="333333"/>
        </w:rPr>
        <w:t> Senate,</w:t>
      </w:r>
      <w:r>
        <w:rPr>
          <w:color w:val="333333"/>
          <w:w w:val="105"/>
          <w:sz w:val="20"/>
          <w:u w:val="thick" w:color="333333"/>
        </w:rPr>
        <w:t> who, in</w:t>
      </w:r>
      <w:r>
        <w:rPr>
          <w:color w:val="333333"/>
          <w:w w:val="105"/>
          <w:sz w:val="20"/>
          <w:u w:val="thick" w:color="333333"/>
        </w:rPr>
        <w:t> making</w:t>
      </w:r>
      <w:r>
        <w:rPr>
          <w:color w:val="333333"/>
          <w:w w:val="105"/>
          <w:sz w:val="20"/>
          <w:u w:val="thick" w:color="333333"/>
        </w:rPr>
        <w:t> </w:t>
      </w:r>
      <w:r>
        <w:rPr>
          <w:rFonts w:ascii="Arial"/>
          <w:color w:val="333333"/>
          <w:w w:val="105"/>
          <w:sz w:val="21"/>
          <w:u w:val="thick" w:color="333333"/>
        </w:rPr>
        <w:t>the</w:t>
      </w:r>
      <w:r>
        <w:rPr>
          <w:rFonts w:ascii="Arial"/>
          <w:color w:val="333333"/>
          <w:w w:val="105"/>
          <w:sz w:val="21"/>
        </w:rPr>
        <w:t> </w:t>
      </w:r>
      <w:r>
        <w:rPr>
          <w:color w:val="333333"/>
          <w:w w:val="105"/>
          <w:sz w:val="20"/>
          <w:u w:val="thick" w:color="333333"/>
        </w:rPr>
        <w:t>appointments,</w:t>
      </w:r>
      <w:r>
        <w:rPr>
          <w:color w:val="333333"/>
          <w:w w:val="105"/>
          <w:sz w:val="20"/>
        </w:rPr>
        <w:t> </w:t>
      </w:r>
      <w:r>
        <w:rPr>
          <w:color w:val="333333"/>
          <w:w w:val="105"/>
          <w:sz w:val="20"/>
          <w:u w:val="thick" w:color="333333"/>
        </w:rPr>
        <w:t>shall</w:t>
      </w:r>
      <w:r>
        <w:rPr>
          <w:color w:val="333333"/>
          <w:w w:val="105"/>
          <w:sz w:val="20"/>
        </w:rPr>
        <w:t> </w:t>
      </w:r>
      <w:r>
        <w:rPr>
          <w:color w:val="333333"/>
          <w:w w:val="105"/>
          <w:sz w:val="20"/>
          <w:u w:val="thick" w:color="333333"/>
        </w:rPr>
        <w:t>take</w:t>
      </w:r>
      <w:r>
        <w:rPr>
          <w:color w:val="333333"/>
          <w:w w:val="105"/>
          <w:sz w:val="20"/>
        </w:rPr>
        <w:t> </w:t>
      </w:r>
      <w:r>
        <w:rPr>
          <w:color w:val="333333"/>
          <w:w w:val="105"/>
          <w:sz w:val="20"/>
          <w:u w:val="thick" w:color="333333"/>
        </w:rPr>
        <w:t>into</w:t>
      </w:r>
      <w:r>
        <w:rPr>
          <w:color w:val="333333"/>
          <w:w w:val="105"/>
          <w:sz w:val="20"/>
          <w:u w:val="thick" w:color="333333"/>
        </w:rPr>
        <w:t> consideration</w:t>
      </w:r>
      <w:r>
        <w:rPr>
          <w:color w:val="333333"/>
          <w:w w:val="105"/>
          <w:sz w:val="20"/>
        </w:rPr>
        <w:t> </w:t>
      </w:r>
      <w:r>
        <w:rPr>
          <w:color w:val="333333"/>
          <w:w w:val="105"/>
          <w:sz w:val="20"/>
          <w:u w:val="thick" w:color="333333"/>
        </w:rPr>
        <w:t>any</w:t>
      </w:r>
      <w:r>
        <w:rPr>
          <w:color w:val="333333"/>
          <w:w w:val="105"/>
          <w:sz w:val="20"/>
        </w:rPr>
        <w:t> </w:t>
      </w:r>
      <w:r>
        <w:rPr>
          <w:color w:val="333333"/>
          <w:w w:val="105"/>
          <w:sz w:val="20"/>
          <w:u w:val="thick" w:color="333333"/>
        </w:rPr>
        <w:t>recommendation</w:t>
      </w:r>
      <w:r>
        <w:rPr>
          <w:color w:val="333333"/>
          <w:w w:val="105"/>
          <w:sz w:val="20"/>
        </w:rPr>
        <w:t> </w:t>
      </w:r>
      <w:r>
        <w:rPr>
          <w:color w:val="333333"/>
          <w:w w:val="105"/>
          <w:sz w:val="20"/>
          <w:u w:val="thick" w:color="333333"/>
        </w:rPr>
        <w:t>made</w:t>
      </w:r>
      <w:r>
        <w:rPr>
          <w:color w:val="333333"/>
          <w:w w:val="105"/>
          <w:sz w:val="20"/>
        </w:rPr>
        <w:t> </w:t>
      </w:r>
      <w:r>
        <w:rPr>
          <w:color w:val="333333"/>
          <w:w w:val="105"/>
          <w:sz w:val="20"/>
          <w:u w:val="thick" w:color="333333"/>
        </w:rPr>
        <w:t>by</w:t>
      </w:r>
      <w:r>
        <w:rPr>
          <w:color w:val="333333"/>
          <w:w w:val="105"/>
          <w:sz w:val="20"/>
          <w:u w:val="thick" w:color="333333"/>
        </w:rPr>
        <w:t> the</w:t>
      </w:r>
      <w:r>
        <w:rPr>
          <w:color w:val="333333"/>
          <w:w w:val="105"/>
          <w:sz w:val="20"/>
        </w:rPr>
        <w:t> </w:t>
      </w:r>
      <w:r>
        <w:rPr>
          <w:color w:val="333333"/>
          <w:w w:val="105"/>
          <w:sz w:val="20"/>
          <w:u w:val="thick" w:color="333333"/>
        </w:rPr>
        <w:t>association</w:t>
      </w:r>
      <w:r>
        <w:rPr>
          <w:color w:val="333333"/>
          <w:w w:val="105"/>
          <w:sz w:val="20"/>
          <w:u w:val="thick" w:color="333333"/>
        </w:rPr>
        <w:t> or</w:t>
      </w:r>
      <w:r>
        <w:rPr>
          <w:color w:val="333333"/>
          <w:w w:val="105"/>
          <w:sz w:val="20"/>
          <w:u w:val="thick" w:color="333333"/>
        </w:rPr>
        <w:t> organization</w:t>
      </w:r>
      <w:r>
        <w:rPr>
          <w:color w:val="333333"/>
          <w:w w:val="105"/>
          <w:sz w:val="20"/>
          <w:u w:val="thick" w:color="333333"/>
        </w:rPr>
        <w:t> from</w:t>
      </w:r>
      <w:r>
        <w:rPr>
          <w:color w:val="333333"/>
          <w:w w:val="105"/>
          <w:sz w:val="20"/>
          <w:u w:val="thick" w:color="333333"/>
        </w:rPr>
        <w:t> whose</w:t>
      </w:r>
      <w:r>
        <w:rPr>
          <w:color w:val="333333"/>
          <w:w w:val="105"/>
          <w:sz w:val="20"/>
          <w:u w:val="thick" w:color="333333"/>
        </w:rPr>
        <w:t> membership</w:t>
      </w:r>
      <w:r>
        <w:rPr>
          <w:color w:val="333333"/>
          <w:w w:val="105"/>
          <w:sz w:val="20"/>
          <w:u w:val="thick" w:color="333333"/>
        </w:rPr>
        <w:t> </w:t>
      </w:r>
      <w:r>
        <w:rPr>
          <w:color w:val="4D4D4D"/>
          <w:w w:val="105"/>
          <w:sz w:val="20"/>
          <w:u w:val="thick" w:color="333333"/>
        </w:rPr>
        <w:t>the</w:t>
      </w:r>
      <w:r>
        <w:rPr>
          <w:color w:val="4D4D4D"/>
          <w:w w:val="105"/>
          <w:sz w:val="20"/>
          <w:u w:val="thick" w:color="333333"/>
        </w:rPr>
        <w:t> </w:t>
      </w:r>
      <w:r>
        <w:rPr>
          <w:color w:val="333333"/>
          <w:w w:val="105"/>
          <w:sz w:val="20"/>
          <w:u w:val="thick" w:color="333333"/>
        </w:rPr>
        <w:t>appointment</w:t>
      </w:r>
      <w:r>
        <w:rPr>
          <w:color w:val="333333"/>
          <w:w w:val="105"/>
          <w:sz w:val="20"/>
          <w:u w:val="thick" w:color="333333"/>
        </w:rPr>
        <w:t> is</w:t>
      </w:r>
      <w:r>
        <w:rPr>
          <w:color w:val="333333"/>
          <w:w w:val="105"/>
          <w:sz w:val="20"/>
          <w:u w:val="thick" w:color="333333"/>
        </w:rPr>
        <w:t> made,</w:t>
      </w:r>
      <w:r>
        <w:rPr>
          <w:color w:val="333333"/>
          <w:w w:val="105"/>
          <w:sz w:val="20"/>
          <w:u w:val="thick" w:color="333333"/>
        </w:rPr>
        <w:t> as</w:t>
      </w:r>
      <w:r>
        <w:rPr>
          <w:color w:val="333333"/>
          <w:w w:val="105"/>
          <w:sz w:val="20"/>
        </w:rPr>
        <w:t> </w:t>
      </w:r>
      <w:r>
        <w:rPr>
          <w:color w:val="1C1C1C"/>
          <w:spacing w:val="-2"/>
          <w:w w:val="105"/>
          <w:sz w:val="20"/>
          <w:u w:val="thick" w:color="1C1C1C"/>
        </w:rPr>
        <w:t>follows</w:t>
      </w:r>
      <w:r>
        <w:rPr>
          <w:color w:val="1C1C1C"/>
          <w:spacing w:val="-2"/>
          <w:w w:val="105"/>
          <w:sz w:val="20"/>
        </w:rPr>
        <w:t>:</w:t>
      </w:r>
    </w:p>
    <w:p>
      <w:pPr>
        <w:pStyle w:val="ListParagraph"/>
        <w:numPr>
          <w:ilvl w:val="2"/>
          <w:numId w:val="8"/>
        </w:numPr>
        <w:tabs>
          <w:tab w:pos="3833" w:val="left" w:leader="none"/>
        </w:tabs>
        <w:spacing w:line="240" w:lineRule="auto" w:before="86" w:after="0"/>
        <w:ind w:left="3833" w:right="0" w:hanging="247"/>
        <w:jc w:val="both"/>
        <w:rPr>
          <w:color w:val="333333"/>
          <w:sz w:val="20"/>
          <w:u w:val="thick" w:color="343434"/>
        </w:rPr>
      </w:pPr>
      <w:r>
        <w:rPr>
          <w:color w:val="333333"/>
          <w:spacing w:val="-10"/>
          <w:w w:val="105"/>
          <w:sz w:val="20"/>
          <w:u w:val="thick" w:color="333333"/>
        </w:rPr>
        <w:t> </w:t>
      </w:r>
      <w:r>
        <w:rPr>
          <w:color w:val="333333"/>
          <w:w w:val="105"/>
          <w:sz w:val="20"/>
          <w:u w:val="thick" w:color="333333"/>
        </w:rPr>
        <w:t>One</w:t>
      </w:r>
      <w:r>
        <w:rPr>
          <w:color w:val="333333"/>
          <w:spacing w:val="10"/>
          <w:w w:val="105"/>
          <w:sz w:val="20"/>
          <w:u w:val="thick" w:color="333333"/>
        </w:rPr>
        <w:t> </w:t>
      </w:r>
      <w:r>
        <w:rPr>
          <w:color w:val="333333"/>
          <w:w w:val="105"/>
          <w:sz w:val="20"/>
          <w:u w:val="thick" w:color="333333"/>
        </w:rPr>
        <w:t>member</w:t>
      </w:r>
      <w:r>
        <w:rPr>
          <w:color w:val="333333"/>
          <w:spacing w:val="1"/>
          <w:w w:val="105"/>
          <w:sz w:val="20"/>
          <w:u w:val="thick" w:color="333333"/>
        </w:rPr>
        <w:t> </w:t>
      </w:r>
      <w:r>
        <w:rPr>
          <w:color w:val="333333"/>
          <w:w w:val="105"/>
          <w:sz w:val="20"/>
          <w:u w:val="thick" w:color="333333"/>
        </w:rPr>
        <w:t>of</w:t>
      </w:r>
      <w:r>
        <w:rPr>
          <w:color w:val="333333"/>
          <w:spacing w:val="-8"/>
          <w:w w:val="105"/>
          <w:sz w:val="20"/>
          <w:u w:val="thick" w:color="333333"/>
        </w:rPr>
        <w:t> </w:t>
      </w:r>
      <w:r>
        <w:rPr>
          <w:color w:val="333333"/>
          <w:w w:val="105"/>
          <w:sz w:val="20"/>
          <w:u w:val="thick" w:color="333333"/>
        </w:rPr>
        <w:t>a</w:t>
      </w:r>
      <w:r>
        <w:rPr>
          <w:color w:val="333333"/>
          <w:spacing w:val="2"/>
          <w:w w:val="105"/>
          <w:sz w:val="20"/>
          <w:u w:val="thick" w:color="333333"/>
        </w:rPr>
        <w:t> </w:t>
      </w:r>
      <w:r>
        <w:rPr>
          <w:color w:val="333333"/>
          <w:w w:val="105"/>
          <w:sz w:val="20"/>
          <w:u w:val="thick" w:color="333333"/>
        </w:rPr>
        <w:t>statewide</w:t>
      </w:r>
      <w:r>
        <w:rPr>
          <w:color w:val="333333"/>
          <w:spacing w:val="5"/>
          <w:w w:val="105"/>
          <w:sz w:val="20"/>
          <w:u w:val="thick" w:color="333333"/>
        </w:rPr>
        <w:t> </w:t>
      </w:r>
      <w:r>
        <w:rPr>
          <w:color w:val="333333"/>
          <w:w w:val="105"/>
          <w:sz w:val="20"/>
          <w:u w:val="thick" w:color="333333"/>
        </w:rPr>
        <w:t>association</w:t>
      </w:r>
      <w:r>
        <w:rPr>
          <w:color w:val="333333"/>
          <w:spacing w:val="18"/>
          <w:w w:val="105"/>
          <w:sz w:val="20"/>
          <w:u w:val="thick" w:color="333333"/>
        </w:rPr>
        <w:t> </w:t>
      </w:r>
      <w:r>
        <w:rPr>
          <w:color w:val="333333"/>
          <w:w w:val="105"/>
          <w:sz w:val="20"/>
          <w:u w:val="thick" w:color="333333"/>
        </w:rPr>
        <w:t>representing</w:t>
      </w:r>
      <w:r>
        <w:rPr>
          <w:color w:val="333333"/>
          <w:spacing w:val="10"/>
          <w:w w:val="105"/>
          <w:sz w:val="20"/>
          <w:u w:val="thick" w:color="333333"/>
        </w:rPr>
        <w:t> </w:t>
      </w:r>
      <w:r>
        <w:rPr>
          <w:color w:val="333333"/>
          <w:spacing w:val="-2"/>
          <w:w w:val="105"/>
          <w:sz w:val="20"/>
          <w:u w:val="thick" w:color="333333"/>
        </w:rPr>
        <w:t>municipalities</w:t>
      </w:r>
      <w:r>
        <w:rPr>
          <w:color w:val="333333"/>
          <w:spacing w:val="-2"/>
          <w:w w:val="105"/>
          <w:sz w:val="20"/>
        </w:rPr>
        <w:t>:</w:t>
      </w:r>
    </w:p>
    <w:p>
      <w:pPr>
        <w:spacing w:after="0" w:line="240" w:lineRule="auto"/>
        <w:jc w:val="both"/>
        <w:rPr>
          <w:sz w:val="20"/>
        </w:rPr>
        <w:sectPr>
          <w:type w:val="continuous"/>
          <w:pgSz w:w="12240" w:h="15840"/>
          <w:pgMar w:header="0" w:footer="1095" w:top="1820" w:bottom="280" w:left="40" w:right="0"/>
        </w:sectPr>
      </w:pPr>
    </w:p>
    <w:p>
      <w:pPr>
        <w:pStyle w:val="ListParagraph"/>
        <w:numPr>
          <w:ilvl w:val="2"/>
          <w:numId w:val="8"/>
        </w:numPr>
        <w:tabs>
          <w:tab w:pos="3909" w:val="left" w:leader="none"/>
        </w:tabs>
        <w:spacing w:line="266" w:lineRule="auto" w:before="71" w:after="0"/>
        <w:ind w:left="3654" w:right="1598" w:firstLine="8"/>
        <w:jc w:val="left"/>
        <w:rPr>
          <w:color w:val="343434"/>
          <w:sz w:val="20"/>
          <w:u w:val="thick" w:color="262626"/>
        </w:rPr>
      </w:pPr>
      <w:r>
        <w:rPr>
          <w:color w:val="343434"/>
          <w:spacing w:val="40"/>
          <w:w w:val="105"/>
          <w:sz w:val="20"/>
          <w:u w:val="thick" w:color="262626"/>
        </w:rPr>
        <w:t> </w:t>
      </w:r>
      <w:r>
        <w:rPr>
          <w:color w:val="262626"/>
          <w:w w:val="105"/>
          <w:sz w:val="20"/>
          <w:u w:val="thick" w:color="262626"/>
        </w:rPr>
        <w:t>One</w:t>
      </w:r>
      <w:r>
        <w:rPr>
          <w:color w:val="262626"/>
          <w:spacing w:val="40"/>
          <w:w w:val="105"/>
          <w:sz w:val="20"/>
          <w:u w:val="thick" w:color="262626"/>
        </w:rPr>
        <w:t> </w:t>
      </w:r>
      <w:r>
        <w:rPr>
          <w:color w:val="343434"/>
          <w:w w:val="105"/>
          <w:sz w:val="20"/>
          <w:u w:val="thick" w:color="262626"/>
        </w:rPr>
        <w:t>member</w:t>
      </w:r>
      <w:r>
        <w:rPr>
          <w:color w:val="343434"/>
          <w:spacing w:val="40"/>
          <w:w w:val="105"/>
          <w:sz w:val="20"/>
          <w:u w:val="thick" w:color="262626"/>
        </w:rPr>
        <w:t> </w:t>
      </w:r>
      <w:r>
        <w:rPr>
          <w:color w:val="343434"/>
          <w:w w:val="105"/>
          <w:sz w:val="20"/>
          <w:u w:val="thick" w:color="262626"/>
        </w:rPr>
        <w:t>of</w:t>
      </w:r>
      <w:r>
        <w:rPr>
          <w:color w:val="343434"/>
          <w:spacing w:val="40"/>
          <w:w w:val="105"/>
          <w:sz w:val="20"/>
          <w:u w:val="thick" w:color="262626"/>
        </w:rPr>
        <w:t> </w:t>
      </w:r>
      <w:r>
        <w:rPr>
          <w:color w:val="343434"/>
          <w:w w:val="105"/>
          <w:sz w:val="20"/>
          <w:u w:val="thick" w:color="262626"/>
        </w:rPr>
        <w:t>a</w:t>
      </w:r>
      <w:r>
        <w:rPr>
          <w:color w:val="343434"/>
          <w:spacing w:val="40"/>
          <w:w w:val="105"/>
          <w:sz w:val="20"/>
          <w:u w:val="thick" w:color="262626"/>
        </w:rPr>
        <w:t> </w:t>
      </w:r>
      <w:r>
        <w:rPr>
          <w:color w:val="343434"/>
          <w:w w:val="105"/>
          <w:sz w:val="20"/>
          <w:u w:val="thick" w:color="262626"/>
        </w:rPr>
        <w:t>statewide</w:t>
      </w:r>
      <w:r>
        <w:rPr>
          <w:color w:val="343434"/>
          <w:spacing w:val="40"/>
          <w:w w:val="105"/>
          <w:sz w:val="20"/>
          <w:u w:val="thick" w:color="262626"/>
        </w:rPr>
        <w:t> </w:t>
      </w:r>
      <w:r>
        <w:rPr>
          <w:color w:val="343434"/>
          <w:w w:val="105"/>
          <w:sz w:val="20"/>
          <w:u w:val="thick" w:color="262626"/>
        </w:rPr>
        <w:t>association</w:t>
      </w:r>
      <w:r>
        <w:rPr>
          <w:color w:val="343434"/>
          <w:spacing w:val="80"/>
          <w:w w:val="105"/>
          <w:sz w:val="20"/>
          <w:u w:val="thick" w:color="262626"/>
        </w:rPr>
        <w:t> </w:t>
      </w:r>
      <w:r>
        <w:rPr>
          <w:color w:val="343434"/>
          <w:w w:val="105"/>
          <w:sz w:val="20"/>
          <w:u w:val="thick" w:color="262626"/>
        </w:rPr>
        <w:t>representing</w:t>
      </w:r>
      <w:r>
        <w:rPr>
          <w:color w:val="343434"/>
          <w:spacing w:val="40"/>
          <w:w w:val="105"/>
          <w:sz w:val="20"/>
          <w:u w:val="thick" w:color="262626"/>
        </w:rPr>
        <w:t> </w:t>
      </w:r>
      <w:r>
        <w:rPr>
          <w:color w:val="343434"/>
          <w:w w:val="105"/>
          <w:sz w:val="20"/>
          <w:u w:val="thick" w:color="262626"/>
        </w:rPr>
        <w:t>woodland</w:t>
      </w:r>
      <w:r>
        <w:rPr>
          <w:color w:val="343434"/>
          <w:spacing w:val="79"/>
          <w:w w:val="105"/>
          <w:sz w:val="20"/>
          <w:u w:val="thick" w:color="262626"/>
        </w:rPr>
        <w:t> </w:t>
      </w:r>
      <w:r>
        <w:rPr>
          <w:color w:val="262626"/>
          <w:w w:val="105"/>
          <w:sz w:val="20"/>
          <w:u w:val="thick" w:color="262626"/>
        </w:rPr>
        <w:t>property</w:t>
      </w:r>
      <w:r>
        <w:rPr>
          <w:color w:val="262626"/>
          <w:w w:val="105"/>
          <w:sz w:val="20"/>
        </w:rPr>
        <w:t> </w:t>
      </w:r>
      <w:r>
        <w:rPr>
          <w:color w:val="262626"/>
          <w:spacing w:val="-2"/>
          <w:w w:val="105"/>
          <w:sz w:val="20"/>
          <w:u w:val="thick" w:color="262626"/>
        </w:rPr>
        <w:t>owners:</w:t>
      </w:r>
    </w:p>
    <w:p>
      <w:pPr>
        <w:pStyle w:val="ListParagraph"/>
        <w:numPr>
          <w:ilvl w:val="2"/>
          <w:numId w:val="8"/>
        </w:numPr>
        <w:tabs>
          <w:tab w:pos="3911" w:val="left" w:leader="none"/>
        </w:tabs>
        <w:spacing w:line="256" w:lineRule="auto" w:before="70" w:after="0"/>
        <w:ind w:left="3649" w:right="1592" w:firstLine="8"/>
        <w:jc w:val="left"/>
        <w:rPr>
          <w:color w:val="343434"/>
          <w:sz w:val="20"/>
          <w:u w:val="thick" w:color="343434"/>
        </w:rPr>
      </w:pPr>
      <w:r>
        <w:rPr>
          <w:color w:val="343434"/>
          <w:w w:val="105"/>
          <w:sz w:val="20"/>
          <w:u w:val="thick" w:color="343434"/>
        </w:rPr>
        <w:t> </w:t>
      </w:r>
      <w:r>
        <w:rPr>
          <w:color w:val="262626"/>
          <w:w w:val="105"/>
          <w:sz w:val="20"/>
          <w:u w:val="thick" w:color="343434"/>
        </w:rPr>
        <w:t>One </w:t>
      </w:r>
      <w:r>
        <w:rPr>
          <w:color w:val="343434"/>
          <w:w w:val="105"/>
          <w:sz w:val="20"/>
          <w:u w:val="thick" w:color="343434"/>
        </w:rPr>
        <w:t>member of a</w:t>
      </w:r>
      <w:r>
        <w:rPr>
          <w:color w:val="343434"/>
          <w:spacing w:val="-5"/>
          <w:w w:val="105"/>
          <w:sz w:val="20"/>
          <w:u w:val="thick" w:color="343434"/>
        </w:rPr>
        <w:t> </w:t>
      </w:r>
      <w:r>
        <w:rPr>
          <w:color w:val="343434"/>
          <w:w w:val="105"/>
          <w:sz w:val="20"/>
          <w:u w:val="thick" w:color="343434"/>
        </w:rPr>
        <w:t>statewide association of attorneys who has expertise in real</w:t>
      </w:r>
      <w:r>
        <w:rPr>
          <w:color w:val="343434"/>
          <w:w w:val="105"/>
          <w:sz w:val="20"/>
        </w:rPr>
        <w:t> </w:t>
      </w:r>
      <w:r>
        <w:rPr>
          <w:color w:val="262626"/>
          <w:w w:val="105"/>
          <w:sz w:val="20"/>
          <w:u w:val="thick" w:color="262626"/>
        </w:rPr>
        <w:t>estate law; and</w:t>
      </w:r>
    </w:p>
    <w:p>
      <w:pPr>
        <w:pStyle w:val="ListParagraph"/>
        <w:numPr>
          <w:ilvl w:val="2"/>
          <w:numId w:val="8"/>
        </w:numPr>
        <w:tabs>
          <w:tab w:pos="3907" w:val="left" w:leader="none"/>
        </w:tabs>
        <w:spacing w:line="240" w:lineRule="auto" w:before="85" w:after="0"/>
        <w:ind w:left="3907" w:right="0" w:hanging="259"/>
        <w:jc w:val="left"/>
        <w:rPr>
          <w:i/>
          <w:color w:val="343434"/>
          <w:sz w:val="20"/>
          <w:u w:val="thick" w:color="343434"/>
        </w:rPr>
      </w:pPr>
      <w:r>
        <w:rPr>
          <w:color w:val="343434"/>
          <w:spacing w:val="1"/>
          <w:w w:val="105"/>
          <w:sz w:val="20"/>
          <w:u w:val="thick" w:color="343434"/>
        </w:rPr>
        <w:t> </w:t>
      </w:r>
      <w:r>
        <w:rPr>
          <w:color w:val="343434"/>
          <w:w w:val="105"/>
          <w:sz w:val="20"/>
          <w:u w:val="thick" w:color="343434"/>
        </w:rPr>
        <w:t>One</w:t>
      </w:r>
      <w:r>
        <w:rPr>
          <w:color w:val="343434"/>
          <w:spacing w:val="-6"/>
          <w:w w:val="105"/>
          <w:sz w:val="20"/>
          <w:u w:val="thick" w:color="343434"/>
        </w:rPr>
        <w:t> </w:t>
      </w:r>
      <w:r>
        <w:rPr>
          <w:color w:val="343434"/>
          <w:w w:val="105"/>
          <w:sz w:val="20"/>
          <w:u w:val="thick" w:color="343434"/>
        </w:rPr>
        <w:t>member</w:t>
      </w:r>
      <w:r>
        <w:rPr>
          <w:color w:val="343434"/>
          <w:spacing w:val="4"/>
          <w:w w:val="105"/>
          <w:sz w:val="20"/>
          <w:u w:val="thick" w:color="343434"/>
        </w:rPr>
        <w:t> </w:t>
      </w:r>
      <w:r>
        <w:rPr>
          <w:color w:val="343434"/>
          <w:w w:val="105"/>
          <w:sz w:val="20"/>
          <w:u w:val="thick" w:color="343434"/>
        </w:rPr>
        <w:t>of</w:t>
      </w:r>
      <w:r>
        <w:rPr>
          <w:color w:val="343434"/>
          <w:spacing w:val="-8"/>
          <w:w w:val="105"/>
          <w:sz w:val="20"/>
          <w:u w:val="thick" w:color="343434"/>
        </w:rPr>
        <w:t> </w:t>
      </w:r>
      <w:r>
        <w:rPr>
          <w:color w:val="343434"/>
          <w:w w:val="105"/>
          <w:sz w:val="20"/>
          <w:u w:val="thick" w:color="343434"/>
        </w:rPr>
        <w:t>a</w:t>
      </w:r>
      <w:r>
        <w:rPr>
          <w:color w:val="343434"/>
          <w:spacing w:val="4"/>
          <w:w w:val="105"/>
          <w:sz w:val="20"/>
          <w:u w:val="thick" w:color="343434"/>
        </w:rPr>
        <w:t> </w:t>
      </w:r>
      <w:r>
        <w:rPr>
          <w:color w:val="343434"/>
          <w:w w:val="105"/>
          <w:sz w:val="20"/>
          <w:u w:val="thick" w:color="343434"/>
        </w:rPr>
        <w:t>land</w:t>
      </w:r>
      <w:r>
        <w:rPr>
          <w:color w:val="343434"/>
          <w:spacing w:val="9"/>
          <w:w w:val="105"/>
          <w:sz w:val="20"/>
          <w:u w:val="thick" w:color="343434"/>
        </w:rPr>
        <w:t> </w:t>
      </w:r>
      <w:r>
        <w:rPr>
          <w:color w:val="343434"/>
          <w:w w:val="105"/>
          <w:sz w:val="20"/>
          <w:u w:val="thick" w:color="343434"/>
        </w:rPr>
        <w:t>trust</w:t>
      </w:r>
      <w:r>
        <w:rPr>
          <w:color w:val="343434"/>
          <w:spacing w:val="-9"/>
          <w:w w:val="105"/>
          <w:sz w:val="20"/>
          <w:u w:val="thick" w:color="343434"/>
        </w:rPr>
        <w:t> </w:t>
      </w:r>
      <w:r>
        <w:rPr>
          <w:color w:val="262626"/>
          <w:w w:val="105"/>
          <w:sz w:val="20"/>
          <w:u w:val="thick" w:color="343434"/>
        </w:rPr>
        <w:t>organization;</w:t>
      </w:r>
      <w:r>
        <w:rPr>
          <w:color w:val="262626"/>
          <w:spacing w:val="13"/>
          <w:w w:val="105"/>
          <w:sz w:val="20"/>
          <w:u w:val="thick" w:color="343434"/>
        </w:rPr>
        <w:t> </w:t>
      </w:r>
      <w:r>
        <w:rPr>
          <w:color w:val="343434"/>
          <w:spacing w:val="-5"/>
          <w:w w:val="105"/>
          <w:sz w:val="20"/>
          <w:u w:val="thick" w:color="343434"/>
        </w:rPr>
        <w:t>and</w:t>
      </w:r>
    </w:p>
    <w:p>
      <w:pPr>
        <w:pStyle w:val="ListParagraph"/>
        <w:numPr>
          <w:ilvl w:val="1"/>
          <w:numId w:val="8"/>
        </w:numPr>
        <w:tabs>
          <w:tab w:pos="3298" w:val="left" w:leader="none"/>
          <w:tab w:pos="3485" w:val="left" w:leader="none"/>
        </w:tabs>
        <w:spacing w:line="256" w:lineRule="auto" w:before="115" w:after="0"/>
        <w:ind w:left="3298" w:right="1587" w:hanging="4"/>
        <w:jc w:val="both"/>
        <w:rPr>
          <w:rFonts w:ascii="Arial"/>
          <w:color w:val="343434"/>
          <w:sz w:val="20"/>
          <w:u w:val="thick" w:color="343434"/>
        </w:rPr>
      </w:pPr>
      <w:r>
        <w:rPr>
          <w:rFonts w:ascii="Arial"/>
          <w:color w:val="343434"/>
          <w:sz w:val="20"/>
          <w:u w:val="thick" w:color="343434"/>
        </w:rPr>
        <w:t> </w:t>
      </w:r>
      <w:r>
        <w:rPr>
          <w:color w:val="343434"/>
          <w:w w:val="105"/>
          <w:sz w:val="20"/>
          <w:u w:val="thick" w:color="343434"/>
        </w:rPr>
        <w:t>Four</w:t>
      </w:r>
      <w:r>
        <w:rPr>
          <w:color w:val="343434"/>
          <w:w w:val="105"/>
          <w:sz w:val="20"/>
          <w:u w:val="thick" w:color="343434"/>
        </w:rPr>
        <w:t> members</w:t>
      </w:r>
      <w:r>
        <w:rPr>
          <w:color w:val="343434"/>
          <w:w w:val="105"/>
          <w:sz w:val="20"/>
          <w:u w:val="thick" w:color="343434"/>
        </w:rPr>
        <w:t> appointed</w:t>
      </w:r>
      <w:r>
        <w:rPr>
          <w:color w:val="343434"/>
          <w:w w:val="105"/>
          <w:sz w:val="20"/>
          <w:u w:val="thick" w:color="343434"/>
        </w:rPr>
        <w:t> by</w:t>
      </w:r>
      <w:r>
        <w:rPr>
          <w:color w:val="343434"/>
          <w:w w:val="105"/>
          <w:sz w:val="20"/>
          <w:u w:val="thick" w:color="343434"/>
        </w:rPr>
        <w:t> the</w:t>
      </w:r>
      <w:r>
        <w:rPr>
          <w:color w:val="343434"/>
          <w:w w:val="105"/>
          <w:sz w:val="20"/>
          <w:u w:val="thick" w:color="343434"/>
        </w:rPr>
        <w:t> Speaker</w:t>
      </w:r>
      <w:r>
        <w:rPr>
          <w:color w:val="343434"/>
          <w:w w:val="105"/>
          <w:sz w:val="20"/>
          <w:u w:val="thick" w:color="343434"/>
        </w:rPr>
        <w:t> of</w:t>
      </w:r>
      <w:r>
        <w:rPr>
          <w:color w:val="343434"/>
          <w:w w:val="105"/>
          <w:sz w:val="20"/>
          <w:u w:val="thick" w:color="343434"/>
        </w:rPr>
        <w:t> the</w:t>
      </w:r>
      <w:r>
        <w:rPr>
          <w:color w:val="343434"/>
          <w:w w:val="105"/>
          <w:sz w:val="20"/>
          <w:u w:val="thick" w:color="343434"/>
        </w:rPr>
        <w:t> House.</w:t>
      </w:r>
      <w:r>
        <w:rPr>
          <w:color w:val="343434"/>
          <w:w w:val="105"/>
          <w:sz w:val="20"/>
          <w:u w:val="thick" w:color="343434"/>
        </w:rPr>
        <w:t> who.</w:t>
      </w:r>
      <w:r>
        <w:rPr>
          <w:color w:val="343434"/>
          <w:w w:val="105"/>
          <w:sz w:val="20"/>
          <w:u w:val="thick" w:color="343434"/>
        </w:rPr>
        <w:t> in</w:t>
      </w:r>
      <w:r>
        <w:rPr>
          <w:color w:val="343434"/>
          <w:w w:val="105"/>
          <w:sz w:val="20"/>
          <w:u w:val="thick" w:color="343434"/>
        </w:rPr>
        <w:t> making</w:t>
      </w:r>
      <w:r>
        <w:rPr>
          <w:color w:val="343434"/>
          <w:w w:val="105"/>
          <w:sz w:val="20"/>
          <w:u w:val="thick" w:color="343434"/>
        </w:rPr>
        <w:t> the</w:t>
      </w:r>
      <w:r>
        <w:rPr>
          <w:color w:val="343434"/>
          <w:w w:val="105"/>
          <w:sz w:val="20"/>
        </w:rPr>
        <w:t> </w:t>
      </w:r>
      <w:r>
        <w:rPr>
          <w:color w:val="343434"/>
          <w:w w:val="105"/>
          <w:sz w:val="20"/>
          <w:u w:val="thick" w:color="343434"/>
        </w:rPr>
        <w:t>appointments.</w:t>
      </w:r>
      <w:r>
        <w:rPr>
          <w:color w:val="343434"/>
          <w:w w:val="105"/>
          <w:sz w:val="20"/>
        </w:rPr>
        <w:t> </w:t>
      </w:r>
      <w:r>
        <w:rPr>
          <w:color w:val="343434"/>
          <w:w w:val="105"/>
          <w:sz w:val="20"/>
          <w:u w:val="thick" w:color="343434"/>
        </w:rPr>
        <w:t>shall</w:t>
      </w:r>
      <w:r>
        <w:rPr>
          <w:color w:val="343434"/>
          <w:w w:val="105"/>
          <w:sz w:val="20"/>
        </w:rPr>
        <w:t> </w:t>
      </w:r>
      <w:r>
        <w:rPr>
          <w:color w:val="343434"/>
          <w:w w:val="105"/>
          <w:sz w:val="20"/>
          <w:u w:val="thick" w:color="343434"/>
        </w:rPr>
        <w:t>take</w:t>
      </w:r>
      <w:r>
        <w:rPr>
          <w:color w:val="343434"/>
          <w:w w:val="105"/>
          <w:sz w:val="20"/>
        </w:rPr>
        <w:t> </w:t>
      </w:r>
      <w:r>
        <w:rPr>
          <w:color w:val="262626"/>
          <w:w w:val="105"/>
          <w:sz w:val="20"/>
          <w:u w:val="thick" w:color="343434"/>
        </w:rPr>
        <w:t>into</w:t>
      </w:r>
      <w:r>
        <w:rPr>
          <w:color w:val="262626"/>
          <w:w w:val="105"/>
          <w:sz w:val="20"/>
          <w:u w:val="thick" w:color="343434"/>
        </w:rPr>
        <w:t> </w:t>
      </w:r>
      <w:r>
        <w:rPr>
          <w:color w:val="343434"/>
          <w:w w:val="105"/>
          <w:sz w:val="20"/>
          <w:u w:val="thick" w:color="343434"/>
        </w:rPr>
        <w:t>consideration</w:t>
      </w:r>
      <w:r>
        <w:rPr>
          <w:color w:val="343434"/>
          <w:w w:val="105"/>
          <w:sz w:val="20"/>
          <w:u w:val="thick" w:color="343434"/>
        </w:rPr>
        <w:t> any</w:t>
      </w:r>
      <w:r>
        <w:rPr>
          <w:color w:val="343434"/>
          <w:w w:val="105"/>
          <w:sz w:val="20"/>
        </w:rPr>
        <w:t> </w:t>
      </w:r>
      <w:r>
        <w:rPr>
          <w:color w:val="262626"/>
          <w:w w:val="105"/>
          <w:sz w:val="20"/>
          <w:u w:val="thick" w:color="262626"/>
        </w:rPr>
        <w:t>recommendation</w:t>
      </w:r>
      <w:r>
        <w:rPr>
          <w:color w:val="262626"/>
          <w:w w:val="105"/>
          <w:sz w:val="20"/>
        </w:rPr>
        <w:t> </w:t>
      </w:r>
      <w:r>
        <w:rPr>
          <w:color w:val="343434"/>
          <w:w w:val="105"/>
          <w:sz w:val="20"/>
          <w:u w:val="thick" w:color="343434"/>
        </w:rPr>
        <w:t>made</w:t>
      </w:r>
      <w:r>
        <w:rPr>
          <w:color w:val="343434"/>
          <w:w w:val="105"/>
          <w:sz w:val="20"/>
        </w:rPr>
        <w:t> </w:t>
      </w:r>
      <w:r>
        <w:rPr>
          <w:color w:val="262626"/>
          <w:w w:val="105"/>
          <w:sz w:val="20"/>
          <w:u w:val="thick" w:color="343434"/>
        </w:rPr>
        <w:t>by</w:t>
      </w:r>
      <w:r>
        <w:rPr>
          <w:color w:val="262626"/>
          <w:w w:val="105"/>
          <w:sz w:val="20"/>
          <w:u w:val="thick" w:color="343434"/>
        </w:rPr>
        <w:t> </w:t>
      </w:r>
      <w:r>
        <w:rPr>
          <w:color w:val="343434"/>
          <w:w w:val="105"/>
          <w:sz w:val="20"/>
          <w:u w:val="thick" w:color="343434"/>
        </w:rPr>
        <w:t>the</w:t>
      </w:r>
      <w:r>
        <w:rPr>
          <w:color w:val="343434"/>
          <w:w w:val="105"/>
          <w:sz w:val="20"/>
        </w:rPr>
        <w:t> </w:t>
      </w:r>
      <w:r>
        <w:rPr>
          <w:color w:val="343434"/>
          <w:w w:val="105"/>
          <w:sz w:val="20"/>
          <w:u w:val="thick" w:color="343434"/>
        </w:rPr>
        <w:t>association</w:t>
      </w:r>
      <w:r>
        <w:rPr>
          <w:color w:val="343434"/>
          <w:w w:val="105"/>
          <w:sz w:val="20"/>
        </w:rPr>
        <w:t> </w:t>
      </w:r>
      <w:r>
        <w:rPr>
          <w:color w:val="262626"/>
          <w:w w:val="105"/>
          <w:sz w:val="20"/>
          <w:u w:val="thick" w:color="343434"/>
        </w:rPr>
        <w:t>or</w:t>
      </w:r>
      <w:r>
        <w:rPr>
          <w:color w:val="262626"/>
          <w:w w:val="105"/>
          <w:sz w:val="20"/>
          <w:u w:val="thick" w:color="343434"/>
        </w:rPr>
        <w:t> organization</w:t>
      </w:r>
      <w:r>
        <w:rPr>
          <w:color w:val="262626"/>
          <w:w w:val="105"/>
          <w:sz w:val="20"/>
          <w:u w:val="thick" w:color="343434"/>
        </w:rPr>
        <w:t> </w:t>
      </w:r>
      <w:r>
        <w:rPr>
          <w:color w:val="343434"/>
          <w:w w:val="105"/>
          <w:sz w:val="20"/>
          <w:u w:val="thick" w:color="343434"/>
        </w:rPr>
        <w:t>from</w:t>
      </w:r>
      <w:r>
        <w:rPr>
          <w:color w:val="343434"/>
          <w:w w:val="105"/>
          <w:sz w:val="20"/>
          <w:u w:val="thick" w:color="343434"/>
        </w:rPr>
        <w:t> whose</w:t>
      </w:r>
      <w:r>
        <w:rPr>
          <w:color w:val="343434"/>
          <w:w w:val="105"/>
          <w:sz w:val="20"/>
          <w:u w:val="thick" w:color="343434"/>
        </w:rPr>
        <w:t> membership</w:t>
      </w:r>
      <w:r>
        <w:rPr>
          <w:color w:val="343434"/>
          <w:w w:val="105"/>
          <w:sz w:val="20"/>
          <w:u w:val="thick" w:color="343434"/>
        </w:rPr>
        <w:t> </w:t>
      </w:r>
      <w:r>
        <w:rPr>
          <w:color w:val="262626"/>
          <w:w w:val="105"/>
          <w:sz w:val="20"/>
          <w:u w:val="thick" w:color="343434"/>
        </w:rPr>
        <w:t>the</w:t>
      </w:r>
      <w:r>
        <w:rPr>
          <w:color w:val="262626"/>
          <w:w w:val="105"/>
          <w:sz w:val="20"/>
          <w:u w:val="thick" w:color="343434"/>
        </w:rPr>
        <w:t> </w:t>
      </w:r>
      <w:r>
        <w:rPr>
          <w:color w:val="343434"/>
          <w:w w:val="105"/>
          <w:sz w:val="20"/>
          <w:u w:val="thick" w:color="343434"/>
        </w:rPr>
        <w:t>appointment</w:t>
      </w:r>
      <w:r>
        <w:rPr>
          <w:color w:val="343434"/>
          <w:w w:val="105"/>
          <w:sz w:val="20"/>
          <w:u w:val="thick" w:color="343434"/>
        </w:rPr>
        <w:t> is</w:t>
      </w:r>
      <w:r>
        <w:rPr>
          <w:color w:val="343434"/>
          <w:w w:val="105"/>
          <w:sz w:val="20"/>
          <w:u w:val="thick" w:color="343434"/>
        </w:rPr>
        <w:t> made,</w:t>
      </w:r>
      <w:r>
        <w:rPr>
          <w:color w:val="343434"/>
          <w:w w:val="105"/>
          <w:sz w:val="20"/>
          <w:u w:val="thick" w:color="343434"/>
        </w:rPr>
        <w:t> as</w:t>
      </w:r>
      <w:r>
        <w:rPr>
          <w:color w:val="343434"/>
          <w:w w:val="105"/>
          <w:sz w:val="20"/>
        </w:rPr>
        <w:t> </w:t>
      </w:r>
      <w:r>
        <w:rPr>
          <w:color w:val="262626"/>
          <w:spacing w:val="-2"/>
          <w:w w:val="105"/>
          <w:sz w:val="20"/>
          <w:u w:val="thick" w:color="262626"/>
        </w:rPr>
        <w:t>follows:</w:t>
      </w:r>
    </w:p>
    <w:p>
      <w:pPr>
        <w:pStyle w:val="ListParagraph"/>
        <w:numPr>
          <w:ilvl w:val="2"/>
          <w:numId w:val="8"/>
        </w:numPr>
        <w:tabs>
          <w:tab w:pos="3902" w:val="left" w:leader="none"/>
        </w:tabs>
        <w:spacing w:line="240" w:lineRule="auto" w:before="83" w:after="0"/>
        <w:ind w:left="3902" w:right="0" w:hanging="254"/>
        <w:jc w:val="both"/>
        <w:rPr>
          <w:color w:val="343434"/>
          <w:sz w:val="20"/>
          <w:u w:val="thick" w:color="343434"/>
        </w:rPr>
      </w:pPr>
      <w:r>
        <w:rPr>
          <w:color w:val="343434"/>
          <w:spacing w:val="-4"/>
          <w:w w:val="105"/>
          <w:sz w:val="20"/>
          <w:u w:val="thick" w:color="343434"/>
        </w:rPr>
        <w:t> </w:t>
      </w:r>
      <w:r>
        <w:rPr>
          <w:color w:val="262626"/>
          <w:w w:val="105"/>
          <w:sz w:val="20"/>
          <w:u w:val="thick" w:color="343434"/>
        </w:rPr>
        <w:t>One</w:t>
      </w:r>
      <w:r>
        <w:rPr>
          <w:color w:val="262626"/>
          <w:spacing w:val="8"/>
          <w:w w:val="105"/>
          <w:sz w:val="20"/>
          <w:u w:val="thick" w:color="343434"/>
        </w:rPr>
        <w:t> </w:t>
      </w:r>
      <w:r>
        <w:rPr>
          <w:color w:val="343434"/>
          <w:w w:val="105"/>
          <w:sz w:val="20"/>
          <w:u w:val="thick" w:color="343434"/>
        </w:rPr>
        <w:t>member</w:t>
      </w:r>
      <w:r>
        <w:rPr>
          <w:color w:val="343434"/>
          <w:spacing w:val="10"/>
          <w:w w:val="105"/>
          <w:sz w:val="20"/>
          <w:u w:val="thick" w:color="343434"/>
        </w:rPr>
        <w:t> </w:t>
      </w:r>
      <w:r>
        <w:rPr>
          <w:color w:val="343434"/>
          <w:w w:val="105"/>
          <w:sz w:val="20"/>
          <w:u w:val="thick" w:color="343434"/>
        </w:rPr>
        <w:t>of</w:t>
      </w:r>
      <w:r>
        <w:rPr>
          <w:color w:val="343434"/>
          <w:spacing w:val="-6"/>
          <w:w w:val="105"/>
          <w:sz w:val="20"/>
          <w:u w:val="thick" w:color="343434"/>
        </w:rPr>
        <w:t> </w:t>
      </w:r>
      <w:r>
        <w:rPr>
          <w:color w:val="343434"/>
          <w:w w:val="105"/>
          <w:sz w:val="20"/>
          <w:u w:val="thick" w:color="343434"/>
        </w:rPr>
        <w:t>a</w:t>
      </w:r>
      <w:r>
        <w:rPr>
          <w:color w:val="343434"/>
          <w:spacing w:val="-5"/>
          <w:w w:val="105"/>
          <w:sz w:val="20"/>
          <w:u w:val="thick" w:color="343434"/>
        </w:rPr>
        <w:t> </w:t>
      </w:r>
      <w:r>
        <w:rPr>
          <w:color w:val="343434"/>
          <w:w w:val="105"/>
          <w:sz w:val="20"/>
          <w:u w:val="thick" w:color="343434"/>
        </w:rPr>
        <w:t>statewide</w:t>
      </w:r>
      <w:r>
        <w:rPr>
          <w:color w:val="343434"/>
          <w:spacing w:val="-2"/>
          <w:w w:val="105"/>
          <w:sz w:val="20"/>
          <w:u w:val="thick" w:color="343434"/>
        </w:rPr>
        <w:t> </w:t>
      </w:r>
      <w:r>
        <w:rPr>
          <w:color w:val="343434"/>
          <w:w w:val="105"/>
          <w:sz w:val="20"/>
          <w:u w:val="thick" w:color="343434"/>
        </w:rPr>
        <w:t>association</w:t>
      </w:r>
      <w:r>
        <w:rPr>
          <w:color w:val="343434"/>
          <w:spacing w:val="12"/>
          <w:w w:val="105"/>
          <w:sz w:val="20"/>
          <w:u w:val="thick" w:color="343434"/>
        </w:rPr>
        <w:t> </w:t>
      </w:r>
      <w:r>
        <w:rPr>
          <w:color w:val="343434"/>
          <w:w w:val="105"/>
          <w:sz w:val="20"/>
          <w:u w:val="thick" w:color="343434"/>
        </w:rPr>
        <w:t>representing</w:t>
      </w:r>
      <w:r>
        <w:rPr>
          <w:color w:val="343434"/>
          <w:spacing w:val="12"/>
          <w:w w:val="105"/>
          <w:sz w:val="20"/>
          <w:u w:val="thick" w:color="343434"/>
        </w:rPr>
        <w:t> </w:t>
      </w:r>
      <w:r>
        <w:rPr>
          <w:color w:val="343434"/>
          <w:w w:val="105"/>
          <w:sz w:val="20"/>
          <w:u w:val="thick" w:color="343434"/>
        </w:rPr>
        <w:t>county</w:t>
      </w:r>
      <w:r>
        <w:rPr>
          <w:color w:val="343434"/>
          <w:spacing w:val="11"/>
          <w:w w:val="105"/>
          <w:sz w:val="20"/>
          <w:u w:val="thick" w:color="343434"/>
        </w:rPr>
        <w:t> </w:t>
      </w:r>
      <w:r>
        <w:rPr>
          <w:color w:val="343434"/>
          <w:spacing w:val="-2"/>
          <w:w w:val="105"/>
          <w:sz w:val="20"/>
          <w:u w:val="thick" w:color="343434"/>
        </w:rPr>
        <w:t>governments:</w:t>
      </w:r>
    </w:p>
    <w:p>
      <w:pPr>
        <w:pStyle w:val="ListParagraph"/>
        <w:numPr>
          <w:ilvl w:val="2"/>
          <w:numId w:val="8"/>
        </w:numPr>
        <w:tabs>
          <w:tab w:pos="3649" w:val="left" w:leader="none"/>
          <w:tab w:pos="3901" w:val="left" w:leader="none"/>
        </w:tabs>
        <w:spacing w:line="256" w:lineRule="auto" w:before="106" w:after="0"/>
        <w:ind w:left="3649" w:right="1598" w:hanging="2"/>
        <w:jc w:val="both"/>
        <w:rPr>
          <w:color w:val="262626"/>
          <w:sz w:val="20"/>
          <w:u w:val="thick" w:color="343434"/>
        </w:rPr>
      </w:pPr>
      <w:r>
        <w:rPr>
          <w:color w:val="262626"/>
          <w:spacing w:val="-5"/>
          <w:w w:val="105"/>
          <w:sz w:val="20"/>
          <w:u w:val="thick" w:color="343434"/>
        </w:rPr>
        <w:t> </w:t>
      </w:r>
      <w:r>
        <w:rPr>
          <w:color w:val="343434"/>
          <w:w w:val="105"/>
          <w:sz w:val="20"/>
          <w:u w:val="thick" w:color="343434"/>
        </w:rPr>
        <w:t>One member of</w:t>
      </w:r>
      <w:r>
        <w:rPr>
          <w:color w:val="343434"/>
          <w:spacing w:val="-4"/>
          <w:w w:val="105"/>
          <w:sz w:val="20"/>
          <w:u w:val="thick" w:color="343434"/>
        </w:rPr>
        <w:t> </w:t>
      </w:r>
      <w:r>
        <w:rPr>
          <w:color w:val="343434"/>
          <w:w w:val="105"/>
          <w:sz w:val="20"/>
          <w:u w:val="thick" w:color="343434"/>
        </w:rPr>
        <w:t>a</w:t>
      </w:r>
      <w:r>
        <w:rPr>
          <w:color w:val="343434"/>
          <w:spacing w:val="-7"/>
          <w:w w:val="105"/>
          <w:sz w:val="20"/>
          <w:u w:val="thick" w:color="343434"/>
        </w:rPr>
        <w:t> </w:t>
      </w:r>
      <w:r>
        <w:rPr>
          <w:color w:val="343434"/>
          <w:w w:val="105"/>
          <w:sz w:val="20"/>
          <w:u w:val="thick" w:color="343434"/>
        </w:rPr>
        <w:t>statewide ot:ganization</w:t>
      </w:r>
      <w:r>
        <w:rPr>
          <w:color w:val="343434"/>
          <w:spacing w:val="27"/>
          <w:w w:val="105"/>
          <w:sz w:val="20"/>
          <w:u w:val="thick" w:color="343434"/>
        </w:rPr>
        <w:t> </w:t>
      </w:r>
      <w:r>
        <w:rPr>
          <w:color w:val="343434"/>
          <w:w w:val="105"/>
          <w:sz w:val="20"/>
          <w:u w:val="thick" w:color="343434"/>
        </w:rPr>
        <w:t>representing all-terrain</w:t>
      </w:r>
      <w:r>
        <w:rPr>
          <w:color w:val="343434"/>
          <w:w w:val="105"/>
          <w:sz w:val="20"/>
          <w:u w:val="thick" w:color="343434"/>
        </w:rPr>
        <w:t> vehicle</w:t>
      </w:r>
      <w:r>
        <w:rPr>
          <w:color w:val="343434"/>
          <w:w w:val="105"/>
          <w:sz w:val="20"/>
          <w:u w:val="thick" w:color="343434"/>
        </w:rPr>
        <w:t> users</w:t>
      </w:r>
      <w:r>
        <w:rPr>
          <w:color w:val="343434"/>
          <w:spacing w:val="-8"/>
          <w:w w:val="105"/>
          <w:sz w:val="20"/>
        </w:rPr>
        <w:t> </w:t>
      </w:r>
      <w:r>
        <w:rPr>
          <w:color w:val="343434"/>
          <w:w w:val="105"/>
          <w:sz w:val="20"/>
          <w:u w:val="thick" w:color="262626"/>
        </w:rPr>
        <w:t>or</w:t>
      </w:r>
      <w:r>
        <w:rPr>
          <w:color w:val="343434"/>
          <w:spacing w:val="40"/>
          <w:w w:val="105"/>
          <w:sz w:val="20"/>
          <w:u w:val="thick" w:color="262626"/>
        </w:rPr>
        <w:t> </w:t>
      </w:r>
      <w:r>
        <w:rPr>
          <w:color w:val="343434"/>
          <w:w w:val="105"/>
          <w:sz w:val="20"/>
          <w:u w:val="thick" w:color="262626"/>
        </w:rPr>
        <w:t>snowmobile</w:t>
      </w:r>
      <w:r>
        <w:rPr>
          <w:color w:val="343434"/>
          <w:w w:val="105"/>
          <w:sz w:val="20"/>
          <w:u w:val="thick" w:color="262626"/>
        </w:rPr>
        <w:t> </w:t>
      </w:r>
      <w:r>
        <w:rPr>
          <w:color w:val="262626"/>
          <w:w w:val="105"/>
          <w:sz w:val="20"/>
          <w:u w:val="thick" w:color="262626"/>
        </w:rPr>
        <w:t>users;</w:t>
      </w:r>
    </w:p>
    <w:p>
      <w:pPr>
        <w:pStyle w:val="ListParagraph"/>
        <w:numPr>
          <w:ilvl w:val="2"/>
          <w:numId w:val="8"/>
        </w:numPr>
        <w:tabs>
          <w:tab w:pos="4062" w:val="left" w:leader="none"/>
        </w:tabs>
        <w:spacing w:line="254" w:lineRule="auto" w:before="90" w:after="0"/>
        <w:ind w:left="3637" w:right="1589" w:firstLine="11"/>
        <w:jc w:val="both"/>
        <w:rPr>
          <w:color w:val="343434"/>
          <w:sz w:val="20"/>
          <w:u w:val="thick" w:color="343434"/>
        </w:rPr>
      </w:pPr>
      <w:r>
        <w:rPr>
          <w:color w:val="343434"/>
          <w:w w:val="105"/>
          <w:sz w:val="20"/>
          <w:u w:val="thick" w:color="343434"/>
        </w:rPr>
        <w:t>One</w:t>
      </w:r>
      <w:r>
        <w:rPr>
          <w:color w:val="343434"/>
          <w:w w:val="105"/>
          <w:sz w:val="20"/>
          <w:u w:val="thick" w:color="343434"/>
        </w:rPr>
        <w:t> member</w:t>
      </w:r>
      <w:r>
        <w:rPr>
          <w:color w:val="343434"/>
          <w:w w:val="105"/>
          <w:sz w:val="20"/>
          <w:u w:val="thick" w:color="343434"/>
        </w:rPr>
        <w:t> of a</w:t>
      </w:r>
      <w:r>
        <w:rPr>
          <w:color w:val="343434"/>
          <w:w w:val="105"/>
          <w:sz w:val="20"/>
          <w:u w:val="thick" w:color="343434"/>
        </w:rPr>
        <w:t> statewide</w:t>
      </w:r>
      <w:r>
        <w:rPr>
          <w:color w:val="343434"/>
          <w:w w:val="105"/>
          <w:sz w:val="20"/>
          <w:u w:val="thick" w:color="343434"/>
        </w:rPr>
        <w:t> association</w:t>
      </w:r>
      <w:r>
        <w:rPr>
          <w:color w:val="343434"/>
          <w:w w:val="105"/>
          <w:sz w:val="20"/>
          <w:u w:val="thick" w:color="343434"/>
        </w:rPr>
        <w:t> representing</w:t>
      </w:r>
      <w:r>
        <w:rPr>
          <w:color w:val="343434"/>
          <w:w w:val="105"/>
          <w:sz w:val="20"/>
          <w:u w:val="thick" w:color="343434"/>
        </w:rPr>
        <w:t> residents</w:t>
      </w:r>
      <w:r>
        <w:rPr>
          <w:color w:val="343434"/>
          <w:w w:val="105"/>
          <w:sz w:val="20"/>
          <w:u w:val="thick" w:color="343434"/>
        </w:rPr>
        <w:t> of</w:t>
      </w:r>
      <w:r>
        <w:rPr>
          <w:color w:val="343434"/>
          <w:w w:val="105"/>
          <w:sz w:val="20"/>
          <w:u w:val="thick" w:color="343434"/>
        </w:rPr>
        <w:t> the</w:t>
      </w:r>
      <w:r>
        <w:rPr>
          <w:color w:val="343434"/>
          <w:w w:val="105"/>
          <w:sz w:val="20"/>
          <w:u w:val="thick" w:color="343434"/>
        </w:rPr>
        <w:t> State</w:t>
      </w:r>
      <w:r>
        <w:rPr>
          <w:color w:val="343434"/>
          <w:w w:val="105"/>
          <w:sz w:val="20"/>
        </w:rPr>
        <w:t> </w:t>
      </w:r>
      <w:r>
        <w:rPr>
          <w:color w:val="343434"/>
          <w:w w:val="105"/>
          <w:sz w:val="20"/>
          <w:u w:val="thick" w:color="343434"/>
        </w:rPr>
        <w:t>living on or</w:t>
      </w:r>
      <w:r>
        <w:rPr>
          <w:color w:val="343434"/>
          <w:spacing w:val="-2"/>
          <w:w w:val="105"/>
          <w:sz w:val="20"/>
          <w:u w:val="thick" w:color="343434"/>
        </w:rPr>
        <w:t> </w:t>
      </w:r>
      <w:r>
        <w:rPr>
          <w:color w:val="343434"/>
          <w:w w:val="105"/>
          <w:sz w:val="20"/>
          <w:u w:val="thick" w:color="343434"/>
        </w:rPr>
        <w:t>owning </w:t>
      </w:r>
      <w:r>
        <w:rPr>
          <w:color w:val="262626"/>
          <w:w w:val="105"/>
          <w:sz w:val="20"/>
          <w:u w:val="thick" w:color="343434"/>
        </w:rPr>
        <w:t>property </w:t>
      </w:r>
      <w:r>
        <w:rPr>
          <w:color w:val="343434"/>
          <w:w w:val="105"/>
          <w:sz w:val="20"/>
          <w:u w:val="thick" w:color="343434"/>
        </w:rPr>
        <w:t>that</w:t>
      </w:r>
      <w:r>
        <w:rPr>
          <w:color w:val="343434"/>
          <w:spacing w:val="-2"/>
          <w:w w:val="105"/>
          <w:sz w:val="20"/>
          <w:u w:val="thick" w:color="343434"/>
        </w:rPr>
        <w:t> </w:t>
      </w:r>
      <w:r>
        <w:rPr>
          <w:color w:val="343434"/>
          <w:w w:val="105"/>
          <w:sz w:val="20"/>
          <w:u w:val="thick" w:color="343434"/>
        </w:rPr>
        <w:t>abuts</w:t>
      </w:r>
      <w:r>
        <w:rPr>
          <w:color w:val="343434"/>
          <w:spacing w:val="-1"/>
          <w:w w:val="105"/>
          <w:sz w:val="20"/>
          <w:u w:val="thick" w:color="343434"/>
        </w:rPr>
        <w:t> </w:t>
      </w:r>
      <w:r>
        <w:rPr>
          <w:color w:val="343434"/>
          <w:w w:val="105"/>
          <w:sz w:val="20"/>
          <w:u w:val="thick" w:color="343434"/>
        </w:rPr>
        <w:t>an abandoned or</w:t>
      </w:r>
      <w:r>
        <w:rPr>
          <w:color w:val="343434"/>
          <w:spacing w:val="-1"/>
          <w:w w:val="105"/>
          <w:sz w:val="20"/>
          <w:u w:val="thick" w:color="343434"/>
        </w:rPr>
        <w:t> </w:t>
      </w:r>
      <w:r>
        <w:rPr>
          <w:color w:val="343434"/>
          <w:w w:val="105"/>
          <w:sz w:val="20"/>
          <w:u w:val="thick" w:color="343434"/>
        </w:rPr>
        <w:t>discontinued road or that</w:t>
      </w:r>
      <w:r>
        <w:rPr>
          <w:color w:val="343434"/>
          <w:w w:val="105"/>
          <w:sz w:val="20"/>
        </w:rPr>
        <w:t> </w:t>
      </w:r>
      <w:r>
        <w:rPr>
          <w:rFonts w:ascii="Arial"/>
          <w:color w:val="343434"/>
          <w:w w:val="105"/>
          <w:sz w:val="20"/>
          <w:u w:val="thick" w:color="343434"/>
        </w:rPr>
        <w:t>is </w:t>
      </w:r>
      <w:r>
        <w:rPr>
          <w:color w:val="343434"/>
          <w:w w:val="105"/>
          <w:sz w:val="20"/>
          <w:u w:val="thick" w:color="343434"/>
        </w:rPr>
        <w:t>accessible</w:t>
      </w:r>
      <w:r>
        <w:rPr>
          <w:color w:val="343434"/>
          <w:w w:val="105"/>
          <w:sz w:val="20"/>
          <w:u w:val="thick" w:color="343434"/>
        </w:rPr>
        <w:t> only </w:t>
      </w:r>
      <w:r>
        <w:rPr>
          <w:color w:val="262626"/>
          <w:w w:val="105"/>
          <w:sz w:val="20"/>
          <w:u w:val="thick" w:color="343434"/>
        </w:rPr>
        <w:t>by</w:t>
      </w:r>
      <w:r>
        <w:rPr>
          <w:color w:val="262626"/>
          <w:w w:val="105"/>
          <w:sz w:val="20"/>
          <w:u w:val="thick" w:color="343434"/>
        </w:rPr>
        <w:t> </w:t>
      </w:r>
      <w:r>
        <w:rPr>
          <w:color w:val="343434"/>
          <w:w w:val="105"/>
          <w:sz w:val="20"/>
          <w:u w:val="thick" w:color="343434"/>
        </w:rPr>
        <w:t>traveling over an abandoned or </w:t>
      </w:r>
      <w:r>
        <w:rPr>
          <w:color w:val="262626"/>
          <w:w w:val="105"/>
          <w:sz w:val="20"/>
          <w:u w:val="thick" w:color="343434"/>
        </w:rPr>
        <w:t>discontinued </w:t>
      </w:r>
      <w:r>
        <w:rPr>
          <w:color w:val="343434"/>
          <w:w w:val="105"/>
          <w:sz w:val="20"/>
          <w:u w:val="thick" w:color="343434"/>
        </w:rPr>
        <w:t>road; or. </w:t>
      </w:r>
      <w:r>
        <w:rPr>
          <w:color w:val="262626"/>
          <w:w w:val="105"/>
          <w:sz w:val="20"/>
          <w:u w:val="thick" w:color="343434"/>
        </w:rPr>
        <w:t>if </w:t>
      </w:r>
      <w:r>
        <w:rPr>
          <w:color w:val="343434"/>
          <w:w w:val="105"/>
          <w:sz w:val="20"/>
          <w:u w:val="thick" w:color="343434"/>
        </w:rPr>
        <w:t>no</w:t>
      </w:r>
      <w:r>
        <w:rPr>
          <w:color w:val="343434"/>
          <w:w w:val="105"/>
          <w:sz w:val="20"/>
        </w:rPr>
        <w:t> </w:t>
      </w:r>
      <w:r>
        <w:rPr>
          <w:color w:val="343434"/>
          <w:w w:val="105"/>
          <w:sz w:val="20"/>
          <w:u w:val="thick" w:color="343434"/>
        </w:rPr>
        <w:t>such</w:t>
      </w:r>
      <w:r>
        <w:rPr>
          <w:color w:val="343434"/>
          <w:w w:val="105"/>
          <w:sz w:val="20"/>
          <w:u w:val="thick" w:color="343434"/>
        </w:rPr>
        <w:t> association</w:t>
      </w:r>
      <w:r>
        <w:rPr>
          <w:color w:val="343434"/>
          <w:w w:val="105"/>
          <w:sz w:val="20"/>
          <w:u w:val="thick" w:color="343434"/>
        </w:rPr>
        <w:t> exists,</w:t>
      </w:r>
      <w:r>
        <w:rPr>
          <w:color w:val="343434"/>
          <w:w w:val="105"/>
          <w:sz w:val="20"/>
          <w:u w:val="thick" w:color="343434"/>
        </w:rPr>
        <w:t> a</w:t>
      </w:r>
      <w:r>
        <w:rPr>
          <w:color w:val="343434"/>
          <w:w w:val="105"/>
          <w:sz w:val="20"/>
          <w:u w:val="thick" w:color="343434"/>
        </w:rPr>
        <w:t> </w:t>
      </w:r>
      <w:r>
        <w:rPr>
          <w:color w:val="262626"/>
          <w:w w:val="105"/>
          <w:sz w:val="20"/>
          <w:u w:val="thick" w:color="343434"/>
        </w:rPr>
        <w:t>residen</w:t>
      </w:r>
      <w:r>
        <w:rPr>
          <w:color w:val="505050"/>
          <w:w w:val="105"/>
          <w:sz w:val="20"/>
          <w:u w:val="thick" w:color="343434"/>
        </w:rPr>
        <w:t>t</w:t>
      </w:r>
      <w:r>
        <w:rPr>
          <w:color w:val="505050"/>
          <w:w w:val="105"/>
          <w:sz w:val="20"/>
          <w:u w:val="thick" w:color="343434"/>
        </w:rPr>
        <w:t> </w:t>
      </w:r>
      <w:r>
        <w:rPr>
          <w:color w:val="343434"/>
          <w:w w:val="105"/>
          <w:sz w:val="20"/>
          <w:u w:val="thick" w:color="343434"/>
        </w:rPr>
        <w:t>of</w:t>
      </w:r>
      <w:r>
        <w:rPr>
          <w:color w:val="343434"/>
          <w:w w:val="105"/>
          <w:sz w:val="20"/>
          <w:u w:val="thick" w:color="343434"/>
        </w:rPr>
        <w:t> the</w:t>
      </w:r>
      <w:r>
        <w:rPr>
          <w:color w:val="343434"/>
          <w:w w:val="105"/>
          <w:sz w:val="20"/>
          <w:u w:val="thick" w:color="343434"/>
        </w:rPr>
        <w:t> State</w:t>
      </w:r>
      <w:r>
        <w:rPr>
          <w:color w:val="343434"/>
          <w:w w:val="105"/>
          <w:sz w:val="20"/>
          <w:u w:val="thick" w:color="343434"/>
        </w:rPr>
        <w:t> Living</w:t>
      </w:r>
      <w:r>
        <w:rPr>
          <w:color w:val="343434"/>
          <w:w w:val="105"/>
          <w:sz w:val="20"/>
          <w:u w:val="thick" w:color="343434"/>
        </w:rPr>
        <w:t> on</w:t>
      </w:r>
      <w:r>
        <w:rPr>
          <w:color w:val="343434"/>
          <w:w w:val="105"/>
          <w:sz w:val="20"/>
          <w:u w:val="thick" w:color="343434"/>
        </w:rPr>
        <w:t> </w:t>
      </w:r>
      <w:r>
        <w:rPr>
          <w:color w:val="262626"/>
          <w:w w:val="105"/>
          <w:sz w:val="20"/>
          <w:u w:val="thick" w:color="343434"/>
        </w:rPr>
        <w:t>propertv</w:t>
      </w:r>
      <w:r>
        <w:rPr>
          <w:color w:val="262626"/>
          <w:w w:val="105"/>
          <w:sz w:val="20"/>
          <w:u w:val="thick" w:color="343434"/>
        </w:rPr>
        <w:t> </w:t>
      </w:r>
      <w:r>
        <w:rPr>
          <w:color w:val="343434"/>
          <w:w w:val="105"/>
          <w:sz w:val="20"/>
          <w:u w:val="thick" w:color="343434"/>
        </w:rPr>
        <w:t>that</w:t>
      </w:r>
      <w:r>
        <w:rPr>
          <w:color w:val="343434"/>
          <w:w w:val="105"/>
          <w:sz w:val="20"/>
          <w:u w:val="thick" w:color="343434"/>
        </w:rPr>
        <w:t> abuts</w:t>
      </w:r>
      <w:r>
        <w:rPr>
          <w:color w:val="343434"/>
          <w:w w:val="105"/>
          <w:sz w:val="20"/>
          <w:u w:val="thick" w:color="343434"/>
        </w:rPr>
        <w:t> an</w:t>
      </w:r>
      <w:r>
        <w:rPr>
          <w:color w:val="343434"/>
          <w:w w:val="105"/>
          <w:sz w:val="20"/>
        </w:rPr>
        <w:t> </w:t>
      </w:r>
      <w:r>
        <w:rPr>
          <w:color w:val="343434"/>
          <w:w w:val="105"/>
          <w:sz w:val="20"/>
          <w:u w:val="thick" w:color="343434"/>
        </w:rPr>
        <w:t>abandoned</w:t>
      </w:r>
      <w:r>
        <w:rPr>
          <w:color w:val="343434"/>
          <w:w w:val="105"/>
          <w:sz w:val="20"/>
          <w:u w:val="thick" w:color="343434"/>
        </w:rPr>
        <w:t> or</w:t>
      </w:r>
      <w:r>
        <w:rPr>
          <w:color w:val="343434"/>
          <w:w w:val="105"/>
          <w:sz w:val="20"/>
          <w:u w:val="thick" w:color="343434"/>
        </w:rPr>
        <w:t> discontinued</w:t>
      </w:r>
      <w:r>
        <w:rPr>
          <w:color w:val="343434"/>
          <w:w w:val="105"/>
          <w:sz w:val="20"/>
          <w:u w:val="thick" w:color="343434"/>
        </w:rPr>
        <w:t> road</w:t>
      </w:r>
      <w:r>
        <w:rPr>
          <w:color w:val="343434"/>
          <w:w w:val="105"/>
          <w:sz w:val="20"/>
          <w:u w:val="thick" w:color="343434"/>
        </w:rPr>
        <w:t> or</w:t>
      </w:r>
      <w:r>
        <w:rPr>
          <w:color w:val="343434"/>
          <w:w w:val="105"/>
          <w:sz w:val="20"/>
          <w:u w:val="thick" w:color="343434"/>
        </w:rPr>
        <w:t> that</w:t>
      </w:r>
      <w:r>
        <w:rPr>
          <w:color w:val="343434"/>
          <w:w w:val="105"/>
          <w:sz w:val="20"/>
          <w:u w:val="thick" w:color="343434"/>
        </w:rPr>
        <w:t> is accessible</w:t>
      </w:r>
      <w:r>
        <w:rPr>
          <w:color w:val="343434"/>
          <w:w w:val="105"/>
          <w:sz w:val="20"/>
          <w:u w:val="thick" w:color="343434"/>
        </w:rPr>
        <w:t> only</w:t>
      </w:r>
      <w:r>
        <w:rPr>
          <w:color w:val="343434"/>
          <w:w w:val="105"/>
          <w:sz w:val="20"/>
          <w:u w:val="thick" w:color="343434"/>
        </w:rPr>
        <w:t> </w:t>
      </w:r>
      <w:r>
        <w:rPr>
          <w:color w:val="262626"/>
          <w:w w:val="105"/>
          <w:sz w:val="20"/>
          <w:u w:val="thick" w:color="343434"/>
        </w:rPr>
        <w:t>by </w:t>
      </w:r>
      <w:r>
        <w:rPr>
          <w:color w:val="343434"/>
          <w:w w:val="105"/>
          <w:sz w:val="20"/>
          <w:u w:val="thick" w:color="343434"/>
        </w:rPr>
        <w:t>traveling: over</w:t>
      </w:r>
      <w:r>
        <w:rPr>
          <w:color w:val="343434"/>
          <w:w w:val="105"/>
          <w:sz w:val="20"/>
          <w:u w:val="thick" w:color="343434"/>
        </w:rPr>
        <w:t> an</w:t>
      </w:r>
      <w:r>
        <w:rPr>
          <w:color w:val="343434"/>
          <w:w w:val="105"/>
          <w:sz w:val="20"/>
        </w:rPr>
        <w:t> </w:t>
      </w:r>
      <w:r>
        <w:rPr>
          <w:color w:val="343434"/>
          <w:w w:val="105"/>
          <w:sz w:val="20"/>
          <w:u w:val="thick" w:color="343434"/>
        </w:rPr>
        <w:t>abandoned or </w:t>
      </w:r>
      <w:r>
        <w:rPr>
          <w:color w:val="262626"/>
          <w:w w:val="105"/>
          <w:sz w:val="20"/>
          <w:u w:val="thick" w:color="343434"/>
        </w:rPr>
        <w:t>discontinued road: </w:t>
      </w:r>
      <w:r>
        <w:rPr>
          <w:color w:val="343434"/>
          <w:w w:val="105"/>
          <w:sz w:val="20"/>
          <w:u w:val="thick" w:color="343434"/>
        </w:rPr>
        <w:t>and</w:t>
      </w:r>
    </w:p>
    <w:p>
      <w:pPr>
        <w:pStyle w:val="BodyText"/>
        <w:spacing w:line="256" w:lineRule="auto" w:before="88"/>
        <w:ind w:left="3640" w:right="1611" w:hanging="2"/>
        <w:jc w:val="both"/>
        <w:rPr>
          <w:rFonts w:ascii="Times New Roman"/>
        </w:rPr>
      </w:pPr>
      <w:r>
        <w:rPr/>
        <mc:AlternateContent>
          <mc:Choice Requires="wps">
            <w:drawing>
              <wp:anchor distT="0" distB="0" distL="0" distR="0" allowOverlap="1" layoutInCell="1" locked="0" behindDoc="1" simplePos="0" relativeHeight="482958848">
                <wp:simplePos x="0" y="0"/>
                <wp:positionH relativeFrom="page">
                  <wp:posOffset>2335887</wp:posOffset>
                </wp:positionH>
                <wp:positionV relativeFrom="paragraph">
                  <wp:posOffset>42262</wp:posOffset>
                </wp:positionV>
                <wp:extent cx="4418965" cy="17145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18965" cy="171450"/>
                          <a:chExt cx="4418965" cy="171450"/>
                        </a:xfrm>
                      </wpg:grpSpPr>
                      <wps:wsp>
                        <wps:cNvPr id="7" name="Graphic 7"/>
                        <wps:cNvSpPr/>
                        <wps:spPr>
                          <a:xfrm>
                            <a:off x="4092992" y="0"/>
                            <a:ext cx="12700" cy="171450"/>
                          </a:xfrm>
                          <a:custGeom>
                            <a:avLst/>
                            <a:gdLst/>
                            <a:ahLst/>
                            <a:cxnLst/>
                            <a:rect l="l" t="t" r="r" b="b"/>
                            <a:pathLst>
                              <a:path w="12700" h="171450">
                                <a:moveTo>
                                  <a:pt x="12211" y="171173"/>
                                </a:moveTo>
                                <a:lnTo>
                                  <a:pt x="0" y="171173"/>
                                </a:lnTo>
                                <a:lnTo>
                                  <a:pt x="0" y="0"/>
                                </a:lnTo>
                                <a:lnTo>
                                  <a:pt x="12211" y="0"/>
                                </a:lnTo>
                                <a:lnTo>
                                  <a:pt x="12211" y="171173"/>
                                </a:lnTo>
                                <a:close/>
                              </a:path>
                            </a:pathLst>
                          </a:custGeom>
                          <a:solidFill>
                            <a:srgbClr val="DBDBDB"/>
                          </a:solidFill>
                        </wps:spPr>
                        <wps:bodyPr wrap="square" lIns="0" tIns="0" rIns="0" bIns="0" rtlCol="0">
                          <a:prstTxWarp prst="textNoShape">
                            <a:avLst/>
                          </a:prstTxWarp>
                          <a:noAutofit/>
                        </wps:bodyPr>
                      </wps:wsp>
                      <wps:wsp>
                        <wps:cNvPr id="8" name="Graphic 8"/>
                        <wps:cNvSpPr/>
                        <wps:spPr>
                          <a:xfrm>
                            <a:off x="0" y="132182"/>
                            <a:ext cx="4418965" cy="1270"/>
                          </a:xfrm>
                          <a:custGeom>
                            <a:avLst/>
                            <a:gdLst/>
                            <a:ahLst/>
                            <a:cxnLst/>
                            <a:rect l="l" t="t" r="r" b="b"/>
                            <a:pathLst>
                              <a:path w="4418965" h="0">
                                <a:moveTo>
                                  <a:pt x="0" y="0"/>
                                </a:moveTo>
                                <a:lnTo>
                                  <a:pt x="4418616" y="0"/>
                                </a:lnTo>
                              </a:path>
                            </a:pathLst>
                          </a:custGeom>
                          <a:ln w="12715">
                            <a:solidFill>
                              <a:srgbClr val="34343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928131pt;margin-top:3.327765pt;width:347.95pt;height:13.5pt;mso-position-horizontal-relative:page;mso-position-vertical-relative:paragraph;z-index:-20357632" id="docshapegroup5" coordorigin="3679,67" coordsize="6959,270">
                <v:rect style="position:absolute;left:10124;top:66;width:20;height:270" id="docshape6" filled="true" fillcolor="#dbdbdb" stroked="false">
                  <v:fill type="solid"/>
                </v:rect>
                <v:line style="position:absolute" from="3679,275" to="10637,275" stroked="true" strokeweight="1.001212pt" strokecolor="#343434">
                  <v:stroke dashstyle="solid"/>
                </v:line>
                <w10:wrap type="none"/>
              </v:group>
            </w:pict>
          </mc:Fallback>
        </mc:AlternateContent>
      </w:r>
      <w:r>
        <w:rPr>
          <w:rFonts w:ascii="Times New Roman"/>
          <w:i/>
          <w:color w:val="262626"/>
          <w:w w:val="105"/>
        </w:rPr>
        <w:t>(</w:t>
      </w:r>
      <w:r>
        <w:rPr>
          <w:rFonts w:ascii="Times New Roman"/>
          <w:color w:val="343434"/>
          <w:w w:val="105"/>
        </w:rPr>
        <w:t>4)</w:t>
      </w:r>
      <w:r>
        <w:rPr>
          <w:rFonts w:ascii="Times New Roman"/>
          <w:color w:val="343434"/>
          <w:spacing w:val="40"/>
          <w:w w:val="105"/>
        </w:rPr>
        <w:t> </w:t>
      </w:r>
      <w:r>
        <w:rPr>
          <w:rFonts w:ascii="Times New Roman"/>
          <w:color w:val="343434"/>
          <w:w w:val="105"/>
        </w:rPr>
        <w:t>One member of</w:t>
      </w:r>
      <w:r>
        <w:rPr>
          <w:rFonts w:ascii="Times New Roman"/>
          <w:color w:val="343434"/>
          <w:w w:val="105"/>
        </w:rPr>
        <w:t> the general</w:t>
      </w:r>
      <w:r>
        <w:rPr>
          <w:rFonts w:ascii="Times New Roman"/>
          <w:color w:val="343434"/>
          <w:w w:val="105"/>
        </w:rPr>
        <w:t> </w:t>
      </w:r>
      <w:r>
        <w:rPr>
          <w:rFonts w:ascii="Times New Roman"/>
          <w:color w:val="262626"/>
          <w:w w:val="105"/>
        </w:rPr>
        <w:t>publjc</w:t>
      </w:r>
      <w:r>
        <w:rPr>
          <w:rFonts w:ascii="Times New Roman"/>
          <w:color w:val="262626"/>
          <w:w w:val="105"/>
        </w:rPr>
        <w:t> </w:t>
      </w:r>
      <w:r>
        <w:rPr>
          <w:rFonts w:ascii="Times New Roman"/>
          <w:color w:val="343434"/>
          <w:w w:val="105"/>
        </w:rPr>
        <w:t>who</w:t>
      </w:r>
      <w:r>
        <w:rPr>
          <w:rFonts w:ascii="Times New Roman"/>
          <w:color w:val="343434"/>
          <w:w w:val="105"/>
        </w:rPr>
        <w:t> is</w:t>
      </w:r>
      <w:r>
        <w:rPr>
          <w:rFonts w:ascii="Times New Roman"/>
          <w:color w:val="343434"/>
          <w:spacing w:val="-1"/>
          <w:w w:val="105"/>
        </w:rPr>
        <w:t> </w:t>
      </w:r>
      <w:r>
        <w:rPr>
          <w:rFonts w:ascii="Times New Roman"/>
          <w:color w:val="343434"/>
          <w:w w:val="105"/>
        </w:rPr>
        <w:t>a</w:t>
      </w:r>
      <w:r>
        <w:rPr>
          <w:rFonts w:ascii="Times New Roman"/>
          <w:color w:val="343434"/>
          <w:w w:val="105"/>
        </w:rPr>
        <w:t> resident of the State</w:t>
      </w:r>
      <w:r>
        <w:rPr>
          <w:rFonts w:ascii="Times New Roman"/>
          <w:color w:val="343434"/>
          <w:w w:val="105"/>
        </w:rPr>
        <w:t> </w:t>
      </w:r>
      <w:r>
        <w:rPr>
          <w:rFonts w:ascii="Times New Roman"/>
          <w:color w:val="262626"/>
          <w:w w:val="105"/>
        </w:rPr>
        <w:t>not</w:t>
      </w:r>
      <w:r>
        <w:rPr>
          <w:rFonts w:ascii="Times New Roman"/>
          <w:color w:val="262626"/>
          <w:spacing w:val="-2"/>
          <w:w w:val="105"/>
        </w:rPr>
        <w:t> </w:t>
      </w:r>
      <w:r>
        <w:rPr>
          <w:rFonts w:ascii="Times New Roman"/>
          <w:color w:val="262626"/>
          <w:w w:val="105"/>
        </w:rPr>
        <w:t>di</w:t>
      </w:r>
      <w:r>
        <w:rPr>
          <w:rFonts w:ascii="Times New Roman"/>
          <w:color w:val="BCBCBC"/>
          <w:w w:val="105"/>
        </w:rPr>
        <w:t>_</w:t>
      </w:r>
      <w:r>
        <w:rPr>
          <w:rFonts w:ascii="Times New Roman"/>
          <w:color w:val="343434"/>
          <w:w w:val="105"/>
        </w:rPr>
        <w:t>rectly </w:t>
      </w:r>
      <w:r>
        <w:rPr>
          <w:rFonts w:ascii="Times New Roman"/>
          <w:color w:val="343434"/>
          <w:w w:val="105"/>
          <w:u w:val="thick" w:color="343434"/>
        </w:rPr>
        <w:t>affected by </w:t>
      </w:r>
      <w:r>
        <w:rPr>
          <w:rFonts w:ascii="Times New Roman"/>
          <w:color w:val="262626"/>
          <w:w w:val="105"/>
          <w:u w:val="thick" w:color="343434"/>
        </w:rPr>
        <w:t>matters </w:t>
      </w:r>
      <w:r>
        <w:rPr>
          <w:rFonts w:ascii="Times New Roman"/>
          <w:color w:val="343434"/>
          <w:w w:val="105"/>
          <w:u w:val="thick" w:color="343434"/>
        </w:rPr>
        <w:t>related</w:t>
      </w:r>
      <w:r>
        <w:rPr>
          <w:rFonts w:ascii="Times New Roman"/>
          <w:color w:val="343434"/>
          <w:spacing w:val="40"/>
          <w:w w:val="105"/>
          <w:u w:val="thick" w:color="343434"/>
        </w:rPr>
        <w:t> </w:t>
      </w:r>
      <w:r>
        <w:rPr>
          <w:rFonts w:ascii="Times New Roman"/>
          <w:color w:val="343434"/>
          <w:w w:val="105"/>
          <w:u w:val="thick" w:color="343434"/>
        </w:rPr>
        <w:t>to abandoned or discontinued roads.</w:t>
      </w:r>
    </w:p>
    <w:p>
      <w:pPr>
        <w:pStyle w:val="ListParagraph"/>
        <w:numPr>
          <w:ilvl w:val="0"/>
          <w:numId w:val="8"/>
        </w:numPr>
        <w:tabs>
          <w:tab w:pos="3451" w:val="left" w:leader="none"/>
        </w:tabs>
        <w:spacing w:line="240" w:lineRule="auto" w:before="90" w:after="0"/>
        <w:ind w:left="3451" w:right="0" w:hanging="160"/>
        <w:jc w:val="both"/>
        <w:rPr>
          <w:b/>
          <w:color w:val="262626"/>
          <w:sz w:val="20"/>
          <w:u w:val="thick" w:color="343434"/>
        </w:rPr>
      </w:pPr>
      <w:r>
        <w:rPr>
          <w:b/>
          <w:color w:val="262626"/>
          <w:spacing w:val="-9"/>
          <w:w w:val="105"/>
          <w:sz w:val="20"/>
          <w:u w:val="thick" w:color="343434"/>
        </w:rPr>
        <w:t> </w:t>
      </w:r>
      <w:r>
        <w:rPr>
          <w:b/>
          <w:color w:val="262626"/>
          <w:w w:val="105"/>
          <w:sz w:val="20"/>
          <w:u w:val="thick" w:color="343434"/>
        </w:rPr>
        <w:t>Duties. </w:t>
      </w:r>
      <w:r>
        <w:rPr>
          <w:color w:val="343434"/>
          <w:w w:val="105"/>
          <w:sz w:val="20"/>
          <w:u w:val="thick" w:color="343434"/>
        </w:rPr>
        <w:t>The</w:t>
      </w:r>
      <w:r>
        <w:rPr>
          <w:color w:val="343434"/>
          <w:spacing w:val="10"/>
          <w:w w:val="105"/>
          <w:sz w:val="20"/>
          <w:u w:val="thick" w:color="343434"/>
        </w:rPr>
        <w:t> </w:t>
      </w:r>
      <w:r>
        <w:rPr>
          <w:color w:val="343434"/>
          <w:w w:val="105"/>
          <w:sz w:val="20"/>
          <w:u w:val="thick" w:color="343434"/>
        </w:rPr>
        <w:t>commission</w:t>
      </w:r>
      <w:r>
        <w:rPr>
          <w:color w:val="343434"/>
          <w:spacing w:val="11"/>
          <w:w w:val="105"/>
          <w:sz w:val="20"/>
          <w:u w:val="thick" w:color="343434"/>
        </w:rPr>
        <w:t> </w:t>
      </w:r>
      <w:r>
        <w:rPr>
          <w:color w:val="343434"/>
          <w:spacing w:val="-2"/>
          <w:w w:val="105"/>
          <w:sz w:val="20"/>
          <w:u w:val="thick" w:color="343434"/>
        </w:rPr>
        <w:t>shall</w:t>
      </w:r>
      <w:r>
        <w:rPr>
          <w:color w:val="343434"/>
          <w:spacing w:val="-2"/>
          <w:w w:val="105"/>
          <w:sz w:val="20"/>
        </w:rPr>
        <w:t>:</w:t>
      </w:r>
    </w:p>
    <w:p>
      <w:pPr>
        <w:pStyle w:val="ListParagraph"/>
        <w:numPr>
          <w:ilvl w:val="1"/>
          <w:numId w:val="8"/>
        </w:numPr>
        <w:tabs>
          <w:tab w:pos="3498" w:val="left" w:leader="none"/>
        </w:tabs>
        <w:spacing w:line="240" w:lineRule="auto" w:before="106" w:after="0"/>
        <w:ind w:left="3498" w:right="0" w:hanging="204"/>
        <w:jc w:val="both"/>
        <w:rPr>
          <w:color w:val="343434"/>
          <w:sz w:val="20"/>
          <w:u w:val="thick" w:color="343434"/>
        </w:rPr>
      </w:pPr>
      <w:r>
        <w:rPr>
          <w:color w:val="343434"/>
          <w:spacing w:val="-2"/>
          <w:w w:val="105"/>
          <w:sz w:val="20"/>
          <w:u w:val="thick" w:color="343434"/>
        </w:rPr>
        <w:t> </w:t>
      </w:r>
      <w:r>
        <w:rPr>
          <w:color w:val="343434"/>
          <w:w w:val="105"/>
          <w:sz w:val="20"/>
          <w:u w:val="thick" w:color="343434"/>
        </w:rPr>
        <w:t>Consider</w:t>
      </w:r>
      <w:r>
        <w:rPr>
          <w:color w:val="343434"/>
          <w:spacing w:val="21"/>
          <w:w w:val="105"/>
          <w:sz w:val="20"/>
          <w:u w:val="thick" w:color="343434"/>
        </w:rPr>
        <w:t> </w:t>
      </w:r>
      <w:r>
        <w:rPr>
          <w:color w:val="343434"/>
          <w:w w:val="105"/>
          <w:sz w:val="20"/>
          <w:u w:val="thick" w:color="343434"/>
        </w:rPr>
        <w:t>the</w:t>
      </w:r>
      <w:r>
        <w:rPr>
          <w:color w:val="343434"/>
          <w:spacing w:val="-9"/>
          <w:w w:val="105"/>
          <w:sz w:val="20"/>
          <w:u w:val="thick" w:color="343434"/>
        </w:rPr>
        <w:t> </w:t>
      </w:r>
      <w:r>
        <w:rPr>
          <w:color w:val="343434"/>
          <w:spacing w:val="-2"/>
          <w:w w:val="105"/>
          <w:sz w:val="20"/>
          <w:u w:val="thick" w:color="343434"/>
        </w:rPr>
        <w:t>following:</w:t>
      </w:r>
    </w:p>
    <w:p>
      <w:pPr>
        <w:pStyle w:val="ListParagraph"/>
        <w:numPr>
          <w:ilvl w:val="2"/>
          <w:numId w:val="8"/>
        </w:numPr>
        <w:tabs>
          <w:tab w:pos="3631" w:val="left" w:leader="none"/>
          <w:tab w:pos="3887" w:val="left" w:leader="none"/>
        </w:tabs>
        <w:spacing w:line="252" w:lineRule="auto" w:before="102" w:after="0"/>
        <w:ind w:left="3631" w:right="1609" w:hanging="3"/>
        <w:jc w:val="both"/>
        <w:rPr>
          <w:color w:val="343434"/>
          <w:sz w:val="21"/>
          <w:u w:val="thick" w:color="343434"/>
        </w:rPr>
      </w:pPr>
      <w:r>
        <w:rPr>
          <w:color w:val="343434"/>
          <w:sz w:val="21"/>
          <w:u w:val="thick" w:color="343434"/>
        </w:rPr>
        <w:t> </w:t>
      </w:r>
      <w:r>
        <w:rPr>
          <w:color w:val="343434"/>
          <w:w w:val="105"/>
          <w:sz w:val="20"/>
          <w:u w:val="thick" w:color="343434"/>
        </w:rPr>
        <w:t>Propertv</w:t>
      </w:r>
      <w:r>
        <w:rPr>
          <w:color w:val="343434"/>
          <w:w w:val="105"/>
          <w:sz w:val="20"/>
          <w:u w:val="thick" w:color="343434"/>
        </w:rPr>
        <w:t> </w:t>
      </w:r>
      <w:r>
        <w:rPr>
          <w:color w:val="262626"/>
          <w:w w:val="105"/>
          <w:sz w:val="20"/>
          <w:u w:val="thick" w:color="343434"/>
        </w:rPr>
        <w:t>owner</w:t>
      </w:r>
      <w:r>
        <w:rPr>
          <w:color w:val="262626"/>
          <w:w w:val="105"/>
          <w:sz w:val="20"/>
          <w:u w:val="thick" w:color="343434"/>
        </w:rPr>
        <w:t> liability,</w:t>
      </w:r>
      <w:r>
        <w:rPr>
          <w:color w:val="262626"/>
          <w:w w:val="105"/>
          <w:sz w:val="20"/>
          <w:u w:val="thick" w:color="343434"/>
        </w:rPr>
        <w:t> </w:t>
      </w:r>
      <w:r>
        <w:rPr>
          <w:color w:val="343434"/>
          <w:w w:val="105"/>
          <w:sz w:val="20"/>
          <w:u w:val="thick" w:color="343434"/>
        </w:rPr>
        <w:t>including</w:t>
      </w:r>
      <w:r>
        <w:rPr>
          <w:color w:val="343434"/>
          <w:w w:val="105"/>
          <w:sz w:val="20"/>
          <w:u w:val="thick" w:color="343434"/>
        </w:rPr>
        <w:t> </w:t>
      </w:r>
      <w:r>
        <w:rPr>
          <w:color w:val="262626"/>
          <w:w w:val="105"/>
          <w:sz w:val="20"/>
          <w:u w:val="thick" w:color="343434"/>
        </w:rPr>
        <w:t>personal</w:t>
      </w:r>
      <w:r>
        <w:rPr>
          <w:color w:val="262626"/>
          <w:w w:val="105"/>
          <w:sz w:val="20"/>
          <w:u w:val="thick" w:color="343434"/>
        </w:rPr>
        <w:t> </w:t>
      </w:r>
      <w:r>
        <w:rPr>
          <w:color w:val="343434"/>
          <w:w w:val="105"/>
          <w:sz w:val="20"/>
          <w:u w:val="thick" w:color="343434"/>
        </w:rPr>
        <w:t>injury.</w:t>
      </w:r>
      <w:r>
        <w:rPr>
          <w:color w:val="343434"/>
          <w:w w:val="105"/>
          <w:sz w:val="20"/>
          <w:u w:val="thick" w:color="343434"/>
        </w:rPr>
        <w:t> </w:t>
      </w:r>
      <w:r>
        <w:rPr>
          <w:color w:val="262626"/>
          <w:w w:val="105"/>
          <w:sz w:val="20"/>
          <w:u w:val="thick" w:color="343434"/>
        </w:rPr>
        <w:t>property</w:t>
      </w:r>
      <w:r>
        <w:rPr>
          <w:color w:val="262626"/>
          <w:w w:val="105"/>
          <w:sz w:val="20"/>
          <w:u w:val="thick" w:color="343434"/>
        </w:rPr>
        <w:t> </w:t>
      </w:r>
      <w:r>
        <w:rPr>
          <w:color w:val="343434"/>
          <w:w w:val="105"/>
          <w:sz w:val="20"/>
          <w:u w:val="thick" w:color="343434"/>
        </w:rPr>
        <w:t>damage</w:t>
      </w:r>
      <w:r>
        <w:rPr>
          <w:color w:val="343434"/>
          <w:w w:val="105"/>
          <w:sz w:val="20"/>
          <w:u w:val="thick" w:color="343434"/>
        </w:rPr>
        <w:t> and</w:t>
      </w:r>
      <w:r>
        <w:rPr>
          <w:color w:val="343434"/>
          <w:w w:val="105"/>
          <w:sz w:val="20"/>
        </w:rPr>
        <w:t> </w:t>
      </w:r>
      <w:r>
        <w:rPr>
          <w:color w:val="343434"/>
          <w:w w:val="105"/>
          <w:sz w:val="20"/>
          <w:u w:val="thick" w:color="343434"/>
        </w:rPr>
        <w:t>environmental</w:t>
      </w:r>
      <w:r>
        <w:rPr>
          <w:color w:val="343434"/>
          <w:w w:val="105"/>
          <w:sz w:val="20"/>
        </w:rPr>
        <w:t> </w:t>
      </w:r>
      <w:r>
        <w:rPr>
          <w:color w:val="343434"/>
          <w:w w:val="105"/>
          <w:sz w:val="20"/>
          <w:u w:val="thick" w:color="262626"/>
        </w:rPr>
        <w:t>damage</w:t>
      </w:r>
      <w:r>
        <w:rPr>
          <w:color w:val="343434"/>
          <w:w w:val="105"/>
          <w:sz w:val="20"/>
          <w:u w:val="thick" w:color="262626"/>
        </w:rPr>
        <w:t> liabihty</w:t>
      </w:r>
      <w:r>
        <w:rPr>
          <w:color w:val="343434"/>
          <w:w w:val="105"/>
          <w:sz w:val="20"/>
          <w:u w:val="thick" w:color="262626"/>
        </w:rPr>
        <w:t> </w:t>
      </w:r>
      <w:r>
        <w:rPr>
          <w:color w:val="262626"/>
          <w:w w:val="105"/>
          <w:sz w:val="20"/>
          <w:u w:val="thick" w:color="262626"/>
        </w:rPr>
        <w:t>resulting</w:t>
      </w:r>
      <w:r>
        <w:rPr>
          <w:color w:val="262626"/>
          <w:w w:val="105"/>
          <w:sz w:val="20"/>
          <w:u w:val="thick" w:color="262626"/>
        </w:rPr>
        <w:t> </w:t>
      </w:r>
      <w:r>
        <w:rPr>
          <w:color w:val="343434"/>
          <w:w w:val="105"/>
          <w:sz w:val="20"/>
          <w:u w:val="thick" w:color="262626"/>
        </w:rPr>
        <w:t>from</w:t>
      </w:r>
      <w:r>
        <w:rPr>
          <w:color w:val="343434"/>
          <w:w w:val="105"/>
          <w:sz w:val="20"/>
          <w:u w:val="thick" w:color="262626"/>
        </w:rPr>
        <w:t> public</w:t>
      </w:r>
      <w:r>
        <w:rPr>
          <w:color w:val="343434"/>
          <w:w w:val="105"/>
          <w:sz w:val="20"/>
          <w:u w:val="thick" w:color="262626"/>
        </w:rPr>
        <w:t> use</w:t>
      </w:r>
      <w:r>
        <w:rPr>
          <w:color w:val="343434"/>
          <w:w w:val="105"/>
          <w:sz w:val="20"/>
          <w:u w:val="thick" w:color="262626"/>
        </w:rPr>
        <w:t> of</w:t>
      </w:r>
      <w:r>
        <w:rPr>
          <w:color w:val="343434"/>
          <w:w w:val="105"/>
          <w:sz w:val="20"/>
          <w:u w:val="thick" w:color="262626"/>
        </w:rPr>
        <w:t> an</w:t>
      </w:r>
      <w:r>
        <w:rPr>
          <w:color w:val="343434"/>
          <w:w w:val="105"/>
          <w:sz w:val="20"/>
          <w:u w:val="thick" w:color="262626"/>
        </w:rPr>
        <w:t> abandoned</w:t>
      </w:r>
      <w:r>
        <w:rPr>
          <w:color w:val="343434"/>
          <w:w w:val="105"/>
          <w:sz w:val="20"/>
          <w:u w:val="thick" w:color="262626"/>
        </w:rPr>
        <w:t> </w:t>
      </w:r>
      <w:r>
        <w:rPr>
          <w:color w:val="262626"/>
          <w:w w:val="105"/>
          <w:sz w:val="20"/>
          <w:u w:val="thick" w:color="262626"/>
        </w:rPr>
        <w:t>or</w:t>
      </w:r>
      <w:r>
        <w:rPr>
          <w:color w:val="262626"/>
          <w:w w:val="105"/>
          <w:sz w:val="20"/>
        </w:rPr>
        <w:t> </w:t>
      </w:r>
      <w:r>
        <w:rPr>
          <w:color w:val="343434"/>
          <w:w w:val="105"/>
          <w:sz w:val="20"/>
          <w:u w:val="thick" w:color="343434"/>
        </w:rPr>
        <w:t>discontinued road;</w:t>
      </w:r>
    </w:p>
    <w:p>
      <w:pPr>
        <w:pStyle w:val="ListParagraph"/>
        <w:numPr>
          <w:ilvl w:val="2"/>
          <w:numId w:val="8"/>
        </w:numPr>
        <w:tabs>
          <w:tab w:pos="3640" w:val="left" w:leader="none"/>
          <w:tab w:pos="3882" w:val="left" w:leader="none"/>
        </w:tabs>
        <w:spacing w:line="256" w:lineRule="auto" w:before="95" w:after="0"/>
        <w:ind w:left="3640" w:right="1610" w:hanging="12"/>
        <w:jc w:val="both"/>
        <w:rPr>
          <w:color w:val="343434"/>
          <w:sz w:val="20"/>
          <w:u w:val="thick" w:color="343434"/>
        </w:rPr>
      </w:pPr>
      <w:r>
        <w:rPr>
          <w:color w:val="343434"/>
          <w:w w:val="105"/>
          <w:sz w:val="20"/>
          <w:u w:val="thick" w:color="343434"/>
        </w:rPr>
        <w:t> Public</w:t>
      </w:r>
      <w:r>
        <w:rPr>
          <w:color w:val="343434"/>
          <w:spacing w:val="39"/>
          <w:w w:val="105"/>
          <w:sz w:val="20"/>
          <w:u w:val="thick" w:color="343434"/>
        </w:rPr>
        <w:t> </w:t>
      </w:r>
      <w:r>
        <w:rPr>
          <w:color w:val="343434"/>
          <w:w w:val="105"/>
          <w:sz w:val="20"/>
          <w:u w:val="thick" w:color="343434"/>
        </w:rPr>
        <w:t>easement</w:t>
      </w:r>
      <w:r>
        <w:rPr>
          <w:color w:val="343434"/>
          <w:spacing w:val="40"/>
          <w:w w:val="105"/>
          <w:sz w:val="20"/>
          <w:u w:val="thick" w:color="343434"/>
        </w:rPr>
        <w:t> </w:t>
      </w:r>
      <w:r>
        <w:rPr>
          <w:color w:val="343434"/>
          <w:w w:val="105"/>
          <w:sz w:val="20"/>
          <w:u w:val="thick" w:color="343434"/>
        </w:rPr>
        <w:t>retention</w:t>
      </w:r>
      <w:r>
        <w:rPr>
          <w:color w:val="343434"/>
          <w:spacing w:val="34"/>
          <w:w w:val="105"/>
          <w:sz w:val="20"/>
          <w:u w:val="thick" w:color="343434"/>
        </w:rPr>
        <w:t> </w:t>
      </w:r>
      <w:r>
        <w:rPr>
          <w:color w:val="343434"/>
          <w:w w:val="105"/>
          <w:sz w:val="20"/>
          <w:u w:val="thick" w:color="343434"/>
        </w:rPr>
        <w:t>over</w:t>
      </w:r>
      <w:r>
        <w:rPr>
          <w:color w:val="343434"/>
          <w:spacing w:val="32"/>
          <w:w w:val="105"/>
          <w:sz w:val="20"/>
          <w:u w:val="thick" w:color="343434"/>
        </w:rPr>
        <w:t> </w:t>
      </w:r>
      <w:r>
        <w:rPr>
          <w:color w:val="343434"/>
          <w:w w:val="105"/>
          <w:sz w:val="20"/>
          <w:u w:val="thick" w:color="343434"/>
        </w:rPr>
        <w:t>an</w:t>
      </w:r>
      <w:r>
        <w:rPr>
          <w:color w:val="343434"/>
          <w:spacing w:val="38"/>
          <w:w w:val="105"/>
          <w:sz w:val="20"/>
          <w:u w:val="thick" w:color="343434"/>
        </w:rPr>
        <w:t> </w:t>
      </w:r>
      <w:r>
        <w:rPr>
          <w:color w:val="343434"/>
          <w:w w:val="105"/>
          <w:sz w:val="20"/>
          <w:u w:val="thick" w:color="343434"/>
        </w:rPr>
        <w:t>abandoned</w:t>
      </w:r>
      <w:r>
        <w:rPr>
          <w:color w:val="343434"/>
          <w:spacing w:val="40"/>
          <w:w w:val="105"/>
          <w:sz w:val="20"/>
          <w:u w:val="thick" w:color="343434"/>
        </w:rPr>
        <w:t> </w:t>
      </w:r>
      <w:r>
        <w:rPr>
          <w:color w:val="262626"/>
          <w:w w:val="105"/>
          <w:sz w:val="20"/>
          <w:u w:val="thick" w:color="343434"/>
        </w:rPr>
        <w:t>or</w:t>
      </w:r>
      <w:r>
        <w:rPr>
          <w:color w:val="262626"/>
          <w:spacing w:val="28"/>
          <w:w w:val="105"/>
          <w:sz w:val="20"/>
          <w:u w:val="thick" w:color="343434"/>
        </w:rPr>
        <w:t> </w:t>
      </w:r>
      <w:r>
        <w:rPr>
          <w:color w:val="262626"/>
          <w:w w:val="105"/>
          <w:sz w:val="20"/>
          <w:u w:val="thick" w:color="343434"/>
        </w:rPr>
        <w:t>discontinued</w:t>
      </w:r>
      <w:r>
        <w:rPr>
          <w:color w:val="262626"/>
          <w:spacing w:val="40"/>
          <w:w w:val="105"/>
          <w:sz w:val="20"/>
          <w:u w:val="thick" w:color="343434"/>
        </w:rPr>
        <w:t> </w:t>
      </w:r>
      <w:r>
        <w:rPr>
          <w:color w:val="343434"/>
          <w:w w:val="105"/>
          <w:sz w:val="20"/>
          <w:u w:val="thick" w:color="343434"/>
        </w:rPr>
        <w:t>road,</w:t>
      </w:r>
      <w:r>
        <w:rPr>
          <w:color w:val="343434"/>
          <w:spacing w:val="34"/>
          <w:w w:val="105"/>
          <w:sz w:val="20"/>
          <w:u w:val="thick" w:color="343434"/>
        </w:rPr>
        <w:t> </w:t>
      </w:r>
      <w:r>
        <w:rPr>
          <w:color w:val="343434"/>
          <w:w w:val="105"/>
          <w:sz w:val="20"/>
          <w:u w:val="thick" w:color="343434"/>
        </w:rPr>
        <w:t>including</w:t>
      </w:r>
      <w:r>
        <w:rPr>
          <w:color w:val="343434"/>
          <w:w w:val="105"/>
          <w:sz w:val="20"/>
        </w:rPr>
        <w:t> </w:t>
      </w:r>
      <w:r>
        <w:rPr>
          <w:color w:val="343434"/>
          <w:w w:val="105"/>
          <w:sz w:val="20"/>
          <w:u w:val="thick" w:color="343434"/>
        </w:rPr>
        <w:t>the scope </w:t>
      </w:r>
      <w:r>
        <w:rPr>
          <w:color w:val="262626"/>
          <w:w w:val="105"/>
          <w:sz w:val="20"/>
          <w:u w:val="thick" w:color="343434"/>
        </w:rPr>
        <w:t>of pennitted </w:t>
      </w:r>
      <w:r>
        <w:rPr>
          <w:color w:val="343434"/>
          <w:w w:val="105"/>
          <w:sz w:val="20"/>
          <w:u w:val="thick" w:color="343434"/>
        </w:rPr>
        <w:t>and actual public use:</w:t>
      </w:r>
    </w:p>
    <w:p>
      <w:pPr>
        <w:pStyle w:val="ListParagraph"/>
        <w:numPr>
          <w:ilvl w:val="2"/>
          <w:numId w:val="8"/>
        </w:numPr>
        <w:tabs>
          <w:tab w:pos="3873" w:val="left" w:leader="none"/>
        </w:tabs>
        <w:spacing w:line="240" w:lineRule="auto" w:before="89" w:after="0"/>
        <w:ind w:left="3873" w:right="0" w:hanging="249"/>
        <w:jc w:val="both"/>
        <w:rPr>
          <w:color w:val="262626"/>
          <w:sz w:val="20"/>
          <w:u w:val="thick" w:color="343434"/>
        </w:rPr>
      </w:pPr>
      <w:r>
        <w:rPr>
          <w:color w:val="262626"/>
          <w:spacing w:val="-7"/>
          <w:w w:val="105"/>
          <w:sz w:val="20"/>
          <w:u w:val="thick" w:color="343434"/>
        </w:rPr>
        <w:t> </w:t>
      </w:r>
      <w:r>
        <w:rPr>
          <w:color w:val="343434"/>
          <w:w w:val="105"/>
          <w:sz w:val="20"/>
          <w:u w:val="thick" w:color="343434"/>
        </w:rPr>
        <w:t>Statutory</w:t>
      </w:r>
      <w:r>
        <w:rPr>
          <w:color w:val="343434"/>
          <w:spacing w:val="8"/>
          <w:w w:val="105"/>
          <w:sz w:val="20"/>
          <w:u w:val="thick" w:color="343434"/>
        </w:rPr>
        <w:t> </w:t>
      </w:r>
      <w:r>
        <w:rPr>
          <w:color w:val="343434"/>
          <w:w w:val="105"/>
          <w:sz w:val="20"/>
          <w:u w:val="thick" w:color="343434"/>
        </w:rPr>
        <w:t>terminology</w:t>
      </w:r>
      <w:r>
        <w:rPr>
          <w:color w:val="343434"/>
          <w:spacing w:val="14"/>
          <w:w w:val="105"/>
          <w:sz w:val="20"/>
          <w:u w:val="thick" w:color="343434"/>
        </w:rPr>
        <w:t> </w:t>
      </w:r>
      <w:r>
        <w:rPr>
          <w:color w:val="262626"/>
          <w:w w:val="105"/>
          <w:sz w:val="20"/>
          <w:u w:val="thick" w:color="343434"/>
        </w:rPr>
        <w:t>related </w:t>
      </w:r>
      <w:r>
        <w:rPr>
          <w:color w:val="343434"/>
          <w:w w:val="105"/>
          <w:sz w:val="20"/>
          <w:u w:val="thick" w:color="343434"/>
        </w:rPr>
        <w:t>to</w:t>
      </w:r>
      <w:r>
        <w:rPr>
          <w:color w:val="343434"/>
          <w:spacing w:val="-13"/>
          <w:w w:val="105"/>
          <w:sz w:val="20"/>
          <w:u w:val="thick" w:color="343434"/>
        </w:rPr>
        <w:t> </w:t>
      </w:r>
      <w:r>
        <w:rPr>
          <w:color w:val="343434"/>
          <w:w w:val="105"/>
          <w:sz w:val="20"/>
          <w:u w:val="thick" w:color="343434"/>
        </w:rPr>
        <w:t>abandoned</w:t>
      </w:r>
      <w:r>
        <w:rPr>
          <w:color w:val="343434"/>
          <w:spacing w:val="10"/>
          <w:w w:val="105"/>
          <w:sz w:val="20"/>
          <w:u w:val="thick" w:color="343434"/>
        </w:rPr>
        <w:t> </w:t>
      </w:r>
      <w:r>
        <w:rPr>
          <w:color w:val="343434"/>
          <w:w w:val="105"/>
          <w:sz w:val="20"/>
          <w:u w:val="thick" w:color="343434"/>
        </w:rPr>
        <w:t>or</w:t>
      </w:r>
      <w:r>
        <w:rPr>
          <w:color w:val="343434"/>
          <w:spacing w:val="-2"/>
          <w:w w:val="105"/>
          <w:sz w:val="20"/>
          <w:u w:val="thick" w:color="343434"/>
        </w:rPr>
        <w:t> </w:t>
      </w:r>
      <w:r>
        <w:rPr>
          <w:color w:val="343434"/>
          <w:w w:val="105"/>
          <w:sz w:val="20"/>
          <w:u w:val="thick" w:color="343434"/>
        </w:rPr>
        <w:t>discontinued</w:t>
      </w:r>
      <w:r>
        <w:rPr>
          <w:color w:val="343434"/>
          <w:spacing w:val="25"/>
          <w:w w:val="105"/>
          <w:sz w:val="20"/>
          <w:u w:val="thick" w:color="343434"/>
        </w:rPr>
        <w:t> </w:t>
      </w:r>
      <w:r>
        <w:rPr>
          <w:color w:val="343434"/>
          <w:w w:val="105"/>
          <w:sz w:val="20"/>
          <w:u w:val="thick" w:color="343434"/>
        </w:rPr>
        <w:t>roads;</w:t>
      </w:r>
      <w:r>
        <w:rPr>
          <w:color w:val="343434"/>
          <w:spacing w:val="5"/>
          <w:w w:val="105"/>
          <w:sz w:val="20"/>
          <w:u w:val="thick" w:color="343434"/>
        </w:rPr>
        <w:t> </w:t>
      </w:r>
      <w:r>
        <w:rPr>
          <w:color w:val="343434"/>
          <w:spacing w:val="-5"/>
          <w:w w:val="105"/>
          <w:sz w:val="20"/>
          <w:u w:val="thick" w:color="343434"/>
        </w:rPr>
        <w:t>and</w:t>
      </w:r>
    </w:p>
    <w:p>
      <w:pPr>
        <w:pStyle w:val="ListParagraph"/>
        <w:numPr>
          <w:ilvl w:val="2"/>
          <w:numId w:val="8"/>
        </w:numPr>
        <w:tabs>
          <w:tab w:pos="3631" w:val="left" w:leader="none"/>
          <w:tab w:pos="3975" w:val="left" w:leader="none"/>
        </w:tabs>
        <w:spacing w:line="256" w:lineRule="auto" w:before="106" w:after="0"/>
        <w:ind w:left="3631" w:right="1621" w:hanging="8"/>
        <w:jc w:val="both"/>
        <w:rPr>
          <w:color w:val="343434"/>
          <w:sz w:val="20"/>
        </w:rPr>
      </w:pPr>
      <w:r>
        <w:rPr/>
        <mc:AlternateContent>
          <mc:Choice Requires="wps">
            <w:drawing>
              <wp:anchor distT="0" distB="0" distL="0" distR="0" allowOverlap="1" layoutInCell="1" locked="0" behindDoc="1" simplePos="0" relativeHeight="482959360">
                <wp:simplePos x="0" y="0"/>
                <wp:positionH relativeFrom="page">
                  <wp:posOffset>2327110</wp:posOffset>
                </wp:positionH>
                <wp:positionV relativeFrom="paragraph">
                  <wp:posOffset>53692</wp:posOffset>
                </wp:positionV>
                <wp:extent cx="4410075" cy="17145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4410075" cy="171450"/>
                          <a:chExt cx="4410075" cy="171450"/>
                        </a:xfrm>
                      </wpg:grpSpPr>
                      <wps:wsp>
                        <wps:cNvPr id="10" name="Graphic 10"/>
                        <wps:cNvSpPr/>
                        <wps:spPr>
                          <a:xfrm>
                            <a:off x="3992276" y="0"/>
                            <a:ext cx="6350" cy="171450"/>
                          </a:xfrm>
                          <a:custGeom>
                            <a:avLst/>
                            <a:gdLst/>
                            <a:ahLst/>
                            <a:cxnLst/>
                            <a:rect l="l" t="t" r="r" b="b"/>
                            <a:pathLst>
                              <a:path w="6350" h="171450">
                                <a:moveTo>
                                  <a:pt x="6105" y="171173"/>
                                </a:moveTo>
                                <a:lnTo>
                                  <a:pt x="0" y="171173"/>
                                </a:lnTo>
                                <a:lnTo>
                                  <a:pt x="0" y="0"/>
                                </a:lnTo>
                                <a:lnTo>
                                  <a:pt x="6105" y="0"/>
                                </a:lnTo>
                                <a:lnTo>
                                  <a:pt x="6105" y="171173"/>
                                </a:lnTo>
                                <a:close/>
                              </a:path>
                            </a:pathLst>
                          </a:custGeom>
                          <a:solidFill>
                            <a:srgbClr val="EDEDED"/>
                          </a:solidFill>
                        </wps:spPr>
                        <wps:bodyPr wrap="square" lIns="0" tIns="0" rIns="0" bIns="0" rtlCol="0">
                          <a:prstTxWarp prst="textNoShape">
                            <a:avLst/>
                          </a:prstTxWarp>
                          <a:noAutofit/>
                        </wps:bodyPr>
                      </wps:wsp>
                      <wps:wsp>
                        <wps:cNvPr id="11" name="Graphic 11"/>
                        <wps:cNvSpPr/>
                        <wps:spPr>
                          <a:xfrm>
                            <a:off x="0" y="132182"/>
                            <a:ext cx="4410075" cy="1270"/>
                          </a:xfrm>
                          <a:custGeom>
                            <a:avLst/>
                            <a:gdLst/>
                            <a:ahLst/>
                            <a:cxnLst/>
                            <a:rect l="l" t="t" r="r" b="b"/>
                            <a:pathLst>
                              <a:path w="4410075" h="0">
                                <a:moveTo>
                                  <a:pt x="0" y="0"/>
                                </a:moveTo>
                                <a:lnTo>
                                  <a:pt x="4409489" y="0"/>
                                </a:lnTo>
                              </a:path>
                            </a:pathLst>
                          </a:custGeom>
                          <a:ln w="12715">
                            <a:solidFill>
                              <a:srgbClr val="34343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237061pt;margin-top:4.227776pt;width:347.25pt;height:13.5pt;mso-position-horizontal-relative:page;mso-position-vertical-relative:paragraph;z-index:-20357120" id="docshapegroup7" coordorigin="3665,85" coordsize="6945,270">
                <v:rect style="position:absolute;left:9951;top:84;width:10;height:270" id="docshape8" filled="true" fillcolor="#ededed" stroked="false">
                  <v:fill type="solid"/>
                </v:rect>
                <v:line style="position:absolute" from="3665,293" to="10609,293" stroked="true" strokeweight="1.001212pt" strokecolor="#343434">
                  <v:stroke dashstyle="solid"/>
                </v:line>
                <w10:wrap type="none"/>
              </v:group>
            </w:pict>
          </mc:Fallback>
        </mc:AlternateContent>
      </w:r>
      <w:r>
        <w:rPr>
          <w:color w:val="343434"/>
          <w:w w:val="105"/>
          <w:sz w:val="20"/>
        </w:rPr>
        <w:t>The</w:t>
      </w:r>
      <w:r>
        <w:rPr>
          <w:color w:val="343434"/>
          <w:w w:val="105"/>
          <w:sz w:val="20"/>
        </w:rPr>
        <w:t> statutory</w:t>
      </w:r>
      <w:r>
        <w:rPr>
          <w:color w:val="343434"/>
          <w:spacing w:val="40"/>
          <w:w w:val="105"/>
          <w:sz w:val="20"/>
        </w:rPr>
        <w:t> </w:t>
      </w:r>
      <w:r>
        <w:rPr>
          <w:color w:val="262626"/>
          <w:w w:val="105"/>
          <w:sz w:val="20"/>
        </w:rPr>
        <w:t>process </w:t>
      </w:r>
      <w:r>
        <w:rPr>
          <w:color w:val="343434"/>
          <w:w w:val="105"/>
          <w:sz w:val="20"/>
        </w:rPr>
        <w:t>for</w:t>
      </w:r>
      <w:r>
        <w:rPr>
          <w:color w:val="343434"/>
          <w:spacing w:val="40"/>
          <w:w w:val="105"/>
          <w:sz w:val="20"/>
        </w:rPr>
        <w:t> </w:t>
      </w:r>
      <w:r>
        <w:rPr>
          <w:color w:val="343434"/>
          <w:w w:val="105"/>
          <w:sz w:val="20"/>
        </w:rPr>
        <w:t>the</w:t>
      </w:r>
      <w:r>
        <w:rPr>
          <w:color w:val="343434"/>
          <w:w w:val="105"/>
          <w:sz w:val="20"/>
        </w:rPr>
        <w:t> abandonment</w:t>
      </w:r>
      <w:r>
        <w:rPr>
          <w:color w:val="343434"/>
          <w:spacing w:val="40"/>
          <w:w w:val="105"/>
          <w:sz w:val="20"/>
        </w:rPr>
        <w:t> </w:t>
      </w:r>
      <w:r>
        <w:rPr>
          <w:color w:val="262626"/>
          <w:w w:val="105"/>
          <w:sz w:val="20"/>
        </w:rPr>
        <w:t>or</w:t>
      </w:r>
      <w:r>
        <w:rPr>
          <w:color w:val="262626"/>
          <w:w w:val="105"/>
          <w:sz w:val="20"/>
        </w:rPr>
        <w:t> </w:t>
      </w:r>
      <w:r>
        <w:rPr>
          <w:color w:val="343434"/>
          <w:w w:val="105"/>
          <w:sz w:val="20"/>
        </w:rPr>
        <w:t>discontinuation</w:t>
      </w:r>
      <w:r>
        <w:rPr>
          <w:color w:val="343434"/>
          <w:w w:val="105"/>
          <w:sz w:val="20"/>
        </w:rPr>
        <w:t> of </w:t>
      </w:r>
      <w:r>
        <w:rPr>
          <w:color w:val="BCBCBC"/>
          <w:w w:val="105"/>
          <w:sz w:val="20"/>
        </w:rPr>
        <w:t>.</w:t>
      </w:r>
      <w:r>
        <w:rPr>
          <w:color w:val="343434"/>
          <w:w w:val="105"/>
          <w:sz w:val="20"/>
        </w:rPr>
        <w:t>a</w:t>
      </w:r>
      <w:r>
        <w:rPr>
          <w:color w:val="343434"/>
          <w:spacing w:val="40"/>
          <w:w w:val="105"/>
          <w:sz w:val="20"/>
        </w:rPr>
        <w:t> </w:t>
      </w:r>
      <w:r>
        <w:rPr>
          <w:color w:val="343434"/>
          <w:w w:val="105"/>
          <w:sz w:val="20"/>
        </w:rPr>
        <w:t>road, </w:t>
      </w:r>
      <w:r>
        <w:rPr>
          <w:color w:val="343434"/>
          <w:w w:val="105"/>
          <w:sz w:val="20"/>
          <w:u w:val="thick" w:color="343434"/>
        </w:rPr>
        <w:t>including </w:t>
      </w:r>
      <w:r>
        <w:rPr>
          <w:color w:val="262626"/>
          <w:w w:val="105"/>
          <w:sz w:val="20"/>
          <w:u w:val="thick" w:color="343434"/>
        </w:rPr>
        <w:t>barriers </w:t>
      </w:r>
      <w:r>
        <w:rPr>
          <w:color w:val="343434"/>
          <w:w w:val="105"/>
          <w:sz w:val="20"/>
          <w:u w:val="thick" w:color="343434"/>
        </w:rPr>
        <w:t>to detennining the legal status of a road:</w:t>
      </w:r>
    </w:p>
    <w:p>
      <w:pPr>
        <w:pStyle w:val="BodyText"/>
        <w:spacing w:line="254" w:lineRule="auto" w:before="94"/>
        <w:ind w:left="3275" w:right="1624" w:firstLine="3"/>
        <w:jc w:val="both"/>
        <w:rPr>
          <w:rFonts w:ascii="Times New Roman"/>
        </w:rPr>
      </w:pPr>
      <w:r>
        <w:rPr>
          <w:rFonts w:ascii="Times New Roman"/>
          <w:color w:val="343434"/>
          <w:w w:val="105"/>
          <w:u w:val="thick" w:color="262626"/>
        </w:rPr>
        <w:t>8.</w:t>
      </w:r>
      <w:r>
        <w:rPr>
          <w:rFonts w:ascii="Times New Roman"/>
          <w:color w:val="343434"/>
          <w:spacing w:val="22"/>
          <w:w w:val="105"/>
          <w:u w:val="thick" w:color="262626"/>
        </w:rPr>
        <w:t> </w:t>
      </w:r>
      <w:r>
        <w:rPr>
          <w:rFonts w:ascii="Times New Roman"/>
          <w:color w:val="343434"/>
          <w:w w:val="105"/>
          <w:u w:val="thick" w:color="262626"/>
        </w:rPr>
        <w:t>For</w:t>
      </w:r>
      <w:r>
        <w:rPr>
          <w:rFonts w:ascii="Times New Roman"/>
          <w:color w:val="343434"/>
          <w:spacing w:val="-3"/>
          <w:w w:val="105"/>
          <w:u w:val="thick" w:color="262626"/>
        </w:rPr>
        <w:t> </w:t>
      </w:r>
      <w:r>
        <w:rPr>
          <w:rFonts w:ascii="Times New Roman"/>
          <w:color w:val="343434"/>
          <w:w w:val="105"/>
          <w:u w:val="thick" w:color="262626"/>
        </w:rPr>
        <w:t>matters</w:t>
      </w:r>
      <w:r>
        <w:rPr>
          <w:rFonts w:ascii="Times New Roman"/>
          <w:color w:val="343434"/>
          <w:spacing w:val="-11"/>
          <w:w w:val="105"/>
          <w:u w:val="thick" w:color="262626"/>
        </w:rPr>
        <w:t> </w:t>
      </w:r>
      <w:r>
        <w:rPr>
          <w:rFonts w:ascii="Times New Roman"/>
          <w:color w:val="343434"/>
          <w:w w:val="105"/>
          <w:u w:val="thick" w:color="262626"/>
        </w:rPr>
        <w:t>relating</w:t>
      </w:r>
      <w:r>
        <w:rPr>
          <w:rFonts w:ascii="Times New Roman"/>
          <w:color w:val="343434"/>
          <w:spacing w:val="-4"/>
          <w:w w:val="105"/>
          <w:u w:val="thick" w:color="262626"/>
        </w:rPr>
        <w:t> </w:t>
      </w:r>
      <w:r>
        <w:rPr>
          <w:rFonts w:ascii="Times New Roman"/>
          <w:color w:val="343434"/>
          <w:w w:val="105"/>
          <w:u w:val="thick" w:color="262626"/>
        </w:rPr>
        <w:t>to</w:t>
      </w:r>
      <w:r>
        <w:rPr>
          <w:rFonts w:ascii="Times New Roman"/>
          <w:color w:val="343434"/>
          <w:spacing w:val="-8"/>
          <w:w w:val="105"/>
          <w:u w:val="thick" w:color="262626"/>
        </w:rPr>
        <w:t> </w:t>
      </w:r>
      <w:r>
        <w:rPr>
          <w:rFonts w:ascii="Times New Roman"/>
          <w:color w:val="262626"/>
          <w:w w:val="105"/>
          <w:u w:val="thick" w:color="262626"/>
        </w:rPr>
        <w:t>abandoned</w:t>
      </w:r>
      <w:r>
        <w:rPr>
          <w:rFonts w:ascii="Times New Roman"/>
          <w:color w:val="262626"/>
          <w:spacing w:val="-5"/>
          <w:w w:val="105"/>
          <w:u w:val="thick" w:color="262626"/>
        </w:rPr>
        <w:t> </w:t>
      </w:r>
      <w:r>
        <w:rPr>
          <w:rFonts w:ascii="Times New Roman"/>
          <w:color w:val="343434"/>
          <w:w w:val="105"/>
          <w:u w:val="thick" w:color="262626"/>
        </w:rPr>
        <w:t>and</w:t>
      </w:r>
      <w:r>
        <w:rPr>
          <w:rFonts w:ascii="Times New Roman"/>
          <w:color w:val="343434"/>
          <w:spacing w:val="-12"/>
          <w:w w:val="105"/>
          <w:u w:val="thick" w:color="262626"/>
        </w:rPr>
        <w:t> </w:t>
      </w:r>
      <w:r>
        <w:rPr>
          <w:rFonts w:ascii="Times New Roman"/>
          <w:color w:val="343434"/>
          <w:w w:val="105"/>
          <w:u w:val="thick" w:color="262626"/>
        </w:rPr>
        <w:t>discontinued roads</w:t>
      </w:r>
      <w:r>
        <w:rPr>
          <w:rFonts w:ascii="Times New Roman"/>
          <w:color w:val="343434"/>
          <w:spacing w:val="-12"/>
          <w:w w:val="105"/>
          <w:u w:val="thick" w:color="262626"/>
        </w:rPr>
        <w:t> </w:t>
      </w:r>
      <w:r>
        <w:rPr>
          <w:rFonts w:ascii="Times New Roman"/>
          <w:color w:val="343434"/>
          <w:w w:val="105"/>
          <w:u w:val="thick" w:color="262626"/>
        </w:rPr>
        <w:t>other than those</w:t>
      </w:r>
      <w:r>
        <w:rPr>
          <w:rFonts w:ascii="Times New Roman"/>
          <w:color w:val="343434"/>
          <w:spacing w:val="-12"/>
          <w:w w:val="105"/>
          <w:u w:val="thick" w:color="262626"/>
        </w:rPr>
        <w:t> </w:t>
      </w:r>
      <w:r>
        <w:rPr>
          <w:rFonts w:ascii="Times New Roman"/>
          <w:color w:val="262626"/>
          <w:w w:val="105"/>
          <w:u w:val="thick" w:color="262626"/>
        </w:rPr>
        <w:t>described</w:t>
      </w:r>
      <w:r>
        <w:rPr>
          <w:rFonts w:ascii="Times New Roman"/>
          <w:color w:val="262626"/>
          <w:w w:val="105"/>
        </w:rPr>
        <w:t> </w:t>
      </w:r>
      <w:r>
        <w:rPr>
          <w:rFonts w:ascii="Times New Roman"/>
          <w:color w:val="343434"/>
          <w:w w:val="105"/>
          <w:u w:val="thick" w:color="343434"/>
        </w:rPr>
        <w:t>by</w:t>
      </w:r>
      <w:r>
        <w:rPr>
          <w:rFonts w:ascii="Times New Roman"/>
          <w:color w:val="343434"/>
          <w:spacing w:val="-13"/>
          <w:w w:val="105"/>
          <w:u w:val="thick" w:color="343434"/>
        </w:rPr>
        <w:t> </w:t>
      </w:r>
      <w:r>
        <w:rPr>
          <w:rFonts w:ascii="Times New Roman"/>
          <w:color w:val="343434"/>
          <w:w w:val="105"/>
          <w:u w:val="thick" w:color="343434"/>
        </w:rPr>
        <w:t>paragraph A, prioritize</w:t>
      </w:r>
      <w:r>
        <w:rPr>
          <w:rFonts w:ascii="Times New Roman"/>
          <w:color w:val="343434"/>
          <w:spacing w:val="-7"/>
          <w:w w:val="105"/>
          <w:u w:val="thick" w:color="343434"/>
        </w:rPr>
        <w:t> </w:t>
      </w:r>
      <w:r>
        <w:rPr>
          <w:rFonts w:ascii="Times New Roman"/>
          <w:color w:val="343434"/>
          <w:w w:val="105"/>
          <w:u w:val="thick" w:color="343434"/>
        </w:rPr>
        <w:t>matters for</w:t>
      </w:r>
      <w:r>
        <w:rPr>
          <w:rFonts w:ascii="Times New Roman"/>
          <w:color w:val="343434"/>
          <w:spacing w:val="-14"/>
          <w:w w:val="105"/>
          <w:u w:val="thick" w:color="343434"/>
        </w:rPr>
        <w:t> </w:t>
      </w:r>
      <w:r>
        <w:rPr>
          <w:rFonts w:ascii="Times New Roman"/>
          <w:color w:val="343434"/>
          <w:w w:val="105"/>
          <w:u w:val="thick" w:color="343434"/>
        </w:rPr>
        <w:t>consideration</w:t>
      </w:r>
      <w:r>
        <w:rPr>
          <w:rFonts w:ascii="Times New Roman"/>
          <w:color w:val="343434"/>
          <w:spacing w:val="17"/>
          <w:w w:val="105"/>
          <w:u w:val="thick" w:color="343434"/>
        </w:rPr>
        <w:t> </w:t>
      </w:r>
      <w:r>
        <w:rPr>
          <w:rFonts w:ascii="Times New Roman"/>
          <w:color w:val="343434"/>
          <w:w w:val="105"/>
          <w:u w:val="thick" w:color="343434"/>
        </w:rPr>
        <w:t>by</w:t>
      </w:r>
      <w:r>
        <w:rPr>
          <w:rFonts w:ascii="Times New Roman"/>
          <w:color w:val="343434"/>
          <w:spacing w:val="-1"/>
          <w:w w:val="105"/>
          <w:u w:val="thick" w:color="343434"/>
        </w:rPr>
        <w:t> </w:t>
      </w:r>
      <w:r>
        <w:rPr>
          <w:rFonts w:ascii="Times New Roman"/>
          <w:color w:val="343434"/>
          <w:w w:val="105"/>
          <w:u w:val="thick" w:color="343434"/>
        </w:rPr>
        <w:t>the</w:t>
      </w:r>
      <w:r>
        <w:rPr>
          <w:rFonts w:ascii="Times New Roman"/>
          <w:color w:val="343434"/>
          <w:spacing w:val="-14"/>
          <w:w w:val="105"/>
          <w:u w:val="thick" w:color="343434"/>
        </w:rPr>
        <w:t> </w:t>
      </w:r>
      <w:r>
        <w:rPr>
          <w:rFonts w:ascii="Times New Roman"/>
          <w:color w:val="343434"/>
          <w:w w:val="105"/>
          <w:u w:val="thick" w:color="343434"/>
        </w:rPr>
        <w:t>commission</w:t>
      </w:r>
      <w:r>
        <w:rPr>
          <w:rFonts w:ascii="Times New Roman"/>
          <w:color w:val="343434"/>
          <w:spacing w:val="17"/>
          <w:w w:val="105"/>
          <w:u w:val="thick" w:color="343434"/>
        </w:rPr>
        <w:t> </w:t>
      </w:r>
      <w:r>
        <w:rPr>
          <w:rFonts w:ascii="Times New Roman"/>
          <w:color w:val="262626"/>
          <w:w w:val="105"/>
          <w:u w:val="thick" w:color="343434"/>
        </w:rPr>
        <w:t>by</w:t>
      </w:r>
      <w:r>
        <w:rPr>
          <w:rFonts w:ascii="Times New Roman"/>
          <w:color w:val="262626"/>
          <w:spacing w:val="-14"/>
          <w:w w:val="105"/>
          <w:u w:val="thick" w:color="343434"/>
        </w:rPr>
        <w:t> </w:t>
      </w:r>
      <w:r>
        <w:rPr>
          <w:rFonts w:ascii="Times New Roman"/>
          <w:color w:val="343434"/>
          <w:w w:val="105"/>
          <w:u w:val="thick" w:color="343434"/>
        </w:rPr>
        <w:t>detennining</w:t>
      </w:r>
      <w:r>
        <w:rPr>
          <w:rFonts w:ascii="Times New Roman"/>
          <w:color w:val="343434"/>
          <w:w w:val="105"/>
        </w:rPr>
        <w:t> </w:t>
      </w:r>
      <w:r>
        <w:rPr>
          <w:rFonts w:ascii="Times New Roman"/>
          <w:color w:val="343434"/>
          <w:w w:val="105"/>
          <w:u w:val="thick" w:color="343434"/>
        </w:rPr>
        <w:t>whicb matters related to</w:t>
      </w:r>
      <w:r>
        <w:rPr>
          <w:rFonts w:ascii="Times New Roman"/>
          <w:color w:val="343434"/>
          <w:spacing w:val="-14"/>
          <w:w w:val="105"/>
          <w:u w:val="thick" w:color="343434"/>
        </w:rPr>
        <w:t> </w:t>
      </w:r>
      <w:r>
        <w:rPr>
          <w:rFonts w:ascii="Times New Roman"/>
          <w:color w:val="343434"/>
          <w:w w:val="105"/>
          <w:u w:val="thick" w:color="343434"/>
        </w:rPr>
        <w:t>abandoned</w:t>
      </w:r>
      <w:r>
        <w:rPr>
          <w:rFonts w:ascii="Times New Roman"/>
          <w:color w:val="343434"/>
          <w:spacing w:val="-7"/>
          <w:w w:val="105"/>
          <w:u w:val="thick" w:color="343434"/>
        </w:rPr>
        <w:t> </w:t>
      </w:r>
      <w:r>
        <w:rPr>
          <w:rFonts w:ascii="Times New Roman"/>
          <w:color w:val="343434"/>
          <w:w w:val="105"/>
          <w:u w:val="thick" w:color="343434"/>
        </w:rPr>
        <w:t>and</w:t>
      </w:r>
      <w:r>
        <w:rPr>
          <w:rFonts w:ascii="Times New Roman"/>
          <w:color w:val="343434"/>
          <w:spacing w:val="-6"/>
          <w:w w:val="105"/>
          <w:u w:val="thick" w:color="343434"/>
        </w:rPr>
        <w:t> </w:t>
      </w:r>
      <w:r>
        <w:rPr>
          <w:rFonts w:ascii="Times New Roman"/>
          <w:color w:val="343434"/>
          <w:w w:val="105"/>
          <w:u w:val="thick" w:color="343434"/>
        </w:rPr>
        <w:t>discontinued roads have</w:t>
      </w:r>
      <w:r>
        <w:rPr>
          <w:rFonts w:ascii="Times New Roman"/>
          <w:color w:val="343434"/>
          <w:spacing w:val="-9"/>
          <w:w w:val="105"/>
          <w:u w:val="thick" w:color="343434"/>
        </w:rPr>
        <w:t> </w:t>
      </w:r>
      <w:r>
        <w:rPr>
          <w:rFonts w:ascii="Times New Roman"/>
          <w:color w:val="343434"/>
          <w:w w:val="105"/>
          <w:u w:val="thick" w:color="343434"/>
        </w:rPr>
        <w:t>a</w:t>
      </w:r>
      <w:r>
        <w:rPr>
          <w:rFonts w:ascii="Times New Roman"/>
          <w:color w:val="343434"/>
          <w:spacing w:val="-9"/>
          <w:w w:val="105"/>
          <w:u w:val="thick" w:color="343434"/>
        </w:rPr>
        <w:t> </w:t>
      </w:r>
      <w:r>
        <w:rPr>
          <w:rFonts w:ascii="Times New Roman"/>
          <w:color w:val="343434"/>
          <w:w w:val="105"/>
          <w:u w:val="thick" w:color="343434"/>
        </w:rPr>
        <w:t>significant negative</w:t>
      </w:r>
      <w:r>
        <w:rPr>
          <w:rFonts w:ascii="Times New Roman"/>
          <w:color w:val="343434"/>
          <w:w w:val="105"/>
        </w:rPr>
        <w:t> </w:t>
      </w:r>
      <w:r>
        <w:rPr>
          <w:rFonts w:ascii="Times New Roman"/>
          <w:color w:val="343434"/>
          <w:w w:val="105"/>
          <w:u w:val="thick" w:color="262626"/>
        </w:rPr>
        <w:t>impact, </w:t>
      </w:r>
      <w:r>
        <w:rPr>
          <w:rFonts w:ascii="Times New Roman"/>
          <w:color w:val="262626"/>
          <w:w w:val="105"/>
          <w:u w:val="thick" w:color="262626"/>
        </w:rPr>
        <w:t>qualitatively </w:t>
      </w:r>
      <w:r>
        <w:rPr>
          <w:rFonts w:ascii="Times New Roman"/>
          <w:color w:val="343434"/>
          <w:w w:val="105"/>
          <w:u w:val="thick" w:color="262626"/>
        </w:rPr>
        <w:t>or guantitively. </w:t>
      </w:r>
      <w:r>
        <w:rPr>
          <w:rFonts w:ascii="Times New Roman"/>
          <w:color w:val="262626"/>
          <w:w w:val="105"/>
          <w:u w:val="thick" w:color="262626"/>
        </w:rPr>
        <w:t>on</w:t>
      </w:r>
      <w:r>
        <w:rPr>
          <w:rFonts w:ascii="Times New Roman"/>
          <w:color w:val="262626"/>
          <w:w w:val="105"/>
        </w:rPr>
        <w:t>:</w:t>
      </w:r>
    </w:p>
    <w:p>
      <w:pPr>
        <w:pStyle w:val="BodyText"/>
        <w:spacing w:before="83"/>
        <w:ind w:left="3619"/>
        <w:rPr>
          <w:rFonts w:ascii="Times New Roman"/>
        </w:rPr>
      </w:pPr>
      <w:r>
        <w:rPr>
          <w:rFonts w:ascii="Times New Roman"/>
          <w:color w:val="343434"/>
          <w:w w:val="105"/>
          <w:sz w:val="21"/>
          <w:u w:val="thick" w:color="343434"/>
        </w:rPr>
        <w:t>(l)</w:t>
      </w:r>
      <w:r>
        <w:rPr>
          <w:rFonts w:ascii="Times New Roman"/>
          <w:color w:val="343434"/>
          <w:spacing w:val="33"/>
          <w:w w:val="105"/>
          <w:sz w:val="21"/>
          <w:u w:val="thick" w:color="343434"/>
        </w:rPr>
        <w:t> </w:t>
      </w:r>
      <w:r>
        <w:rPr>
          <w:rFonts w:ascii="Times New Roman"/>
          <w:color w:val="343434"/>
          <w:w w:val="105"/>
          <w:u w:val="thick" w:color="343434"/>
        </w:rPr>
        <w:t>Owners</w:t>
      </w:r>
      <w:r>
        <w:rPr>
          <w:rFonts w:ascii="Times New Roman"/>
          <w:color w:val="343434"/>
          <w:spacing w:val="6"/>
          <w:w w:val="105"/>
          <w:u w:val="thick" w:color="343434"/>
        </w:rPr>
        <w:t> </w:t>
      </w:r>
      <w:r>
        <w:rPr>
          <w:rFonts w:ascii="Times New Roman"/>
          <w:color w:val="343434"/>
          <w:w w:val="105"/>
          <w:u w:val="thick" w:color="343434"/>
        </w:rPr>
        <w:t>of</w:t>
      </w:r>
      <w:r>
        <w:rPr>
          <w:rFonts w:ascii="Times New Roman"/>
          <w:color w:val="343434"/>
          <w:spacing w:val="3"/>
          <w:w w:val="105"/>
          <w:u w:val="thick" w:color="343434"/>
        </w:rPr>
        <w:t> </w:t>
      </w:r>
      <w:r>
        <w:rPr>
          <w:rFonts w:ascii="Times New Roman"/>
          <w:color w:val="343434"/>
          <w:w w:val="105"/>
          <w:u w:val="thick" w:color="343434"/>
        </w:rPr>
        <w:t>property</w:t>
      </w:r>
      <w:r>
        <w:rPr>
          <w:rFonts w:ascii="Times New Roman"/>
          <w:color w:val="343434"/>
          <w:spacing w:val="8"/>
          <w:w w:val="105"/>
          <w:u w:val="thick" w:color="343434"/>
        </w:rPr>
        <w:t> </w:t>
      </w:r>
      <w:r>
        <w:rPr>
          <w:rFonts w:ascii="Times New Roman"/>
          <w:color w:val="343434"/>
          <w:w w:val="105"/>
          <w:u w:val="thick" w:color="343434"/>
        </w:rPr>
        <w:t>that</w:t>
      </w:r>
      <w:r>
        <w:rPr>
          <w:rFonts w:ascii="Times New Roman"/>
          <w:color w:val="343434"/>
          <w:spacing w:val="-2"/>
          <w:w w:val="105"/>
          <w:u w:val="thick" w:color="343434"/>
        </w:rPr>
        <w:t> </w:t>
      </w:r>
      <w:r>
        <w:rPr>
          <w:rFonts w:ascii="Times New Roman"/>
          <w:color w:val="343434"/>
          <w:w w:val="105"/>
          <w:u w:val="thick" w:color="343434"/>
        </w:rPr>
        <w:t>abuts an</w:t>
      </w:r>
      <w:r>
        <w:rPr>
          <w:rFonts w:ascii="Times New Roman"/>
          <w:color w:val="343434"/>
          <w:spacing w:val="1"/>
          <w:w w:val="105"/>
          <w:u w:val="thick" w:color="343434"/>
        </w:rPr>
        <w:t> </w:t>
      </w:r>
      <w:r>
        <w:rPr>
          <w:rFonts w:ascii="Times New Roman"/>
          <w:color w:val="343434"/>
          <w:w w:val="105"/>
          <w:u w:val="thick" w:color="343434"/>
        </w:rPr>
        <w:t>abandoned</w:t>
      </w:r>
      <w:r>
        <w:rPr>
          <w:rFonts w:ascii="Times New Roman"/>
          <w:color w:val="343434"/>
          <w:spacing w:val="21"/>
          <w:w w:val="105"/>
          <w:u w:val="thick" w:color="343434"/>
        </w:rPr>
        <w:t> </w:t>
      </w:r>
      <w:r>
        <w:rPr>
          <w:rFonts w:ascii="Times New Roman"/>
          <w:color w:val="343434"/>
          <w:w w:val="105"/>
          <w:u w:val="thick" w:color="343434"/>
        </w:rPr>
        <w:t>or</w:t>
      </w:r>
      <w:r>
        <w:rPr>
          <w:rFonts w:ascii="Times New Roman"/>
          <w:color w:val="343434"/>
          <w:spacing w:val="-9"/>
          <w:w w:val="105"/>
          <w:u w:val="thick" w:color="343434"/>
        </w:rPr>
        <w:t> </w:t>
      </w:r>
      <w:r>
        <w:rPr>
          <w:rFonts w:ascii="Times New Roman"/>
          <w:color w:val="343434"/>
          <w:w w:val="105"/>
          <w:u w:val="thick" w:color="343434"/>
        </w:rPr>
        <w:t>discontinued</w:t>
      </w:r>
      <w:r>
        <w:rPr>
          <w:rFonts w:ascii="Times New Roman"/>
          <w:color w:val="343434"/>
          <w:spacing w:val="13"/>
          <w:w w:val="105"/>
          <w:u w:val="thick" w:color="343434"/>
        </w:rPr>
        <w:t> </w:t>
      </w:r>
      <w:r>
        <w:rPr>
          <w:rFonts w:ascii="Times New Roman"/>
          <w:color w:val="343434"/>
          <w:spacing w:val="-2"/>
          <w:w w:val="105"/>
          <w:u w:val="thick" w:color="343434"/>
        </w:rPr>
        <w:t>road;</w:t>
      </w:r>
    </w:p>
    <w:p>
      <w:pPr>
        <w:pStyle w:val="ListParagraph"/>
        <w:numPr>
          <w:ilvl w:val="0"/>
          <w:numId w:val="9"/>
        </w:numPr>
        <w:tabs>
          <w:tab w:pos="3616" w:val="left" w:leader="none"/>
          <w:tab w:pos="3854" w:val="left" w:leader="none"/>
        </w:tabs>
        <w:spacing w:line="256" w:lineRule="auto" w:before="109" w:after="0"/>
        <w:ind w:left="3616" w:right="1637" w:hanging="2"/>
        <w:jc w:val="left"/>
        <w:rPr>
          <w:color w:val="343434"/>
          <w:sz w:val="20"/>
          <w:u w:val="thick" w:color="363636"/>
        </w:rPr>
      </w:pPr>
      <w:r>
        <w:rPr>
          <w:color w:val="343434"/>
          <w:spacing w:val="80"/>
          <w:w w:val="105"/>
          <w:sz w:val="20"/>
          <w:u w:val="thick" w:color="343434"/>
        </w:rPr>
        <w:t> </w:t>
      </w:r>
      <w:r>
        <w:rPr>
          <w:color w:val="262626"/>
          <w:w w:val="105"/>
          <w:sz w:val="20"/>
          <w:u w:val="thick" w:color="343434"/>
        </w:rPr>
        <w:t>Owners</w:t>
      </w:r>
      <w:r>
        <w:rPr>
          <w:color w:val="262626"/>
          <w:spacing w:val="80"/>
          <w:w w:val="105"/>
          <w:sz w:val="20"/>
          <w:u w:val="thick" w:color="343434"/>
        </w:rPr>
        <w:t> </w:t>
      </w:r>
      <w:r>
        <w:rPr>
          <w:color w:val="262626"/>
          <w:w w:val="105"/>
          <w:sz w:val="20"/>
          <w:u w:val="thick" w:color="343434"/>
        </w:rPr>
        <w:t>of</w:t>
      </w:r>
      <w:r>
        <w:rPr>
          <w:color w:val="262626"/>
          <w:spacing w:val="80"/>
          <w:w w:val="105"/>
          <w:sz w:val="20"/>
          <w:u w:val="thick" w:color="343434"/>
        </w:rPr>
        <w:t> </w:t>
      </w:r>
      <w:r>
        <w:rPr>
          <w:color w:val="343434"/>
          <w:w w:val="105"/>
          <w:sz w:val="20"/>
          <w:u w:val="thick" w:color="343434"/>
        </w:rPr>
        <w:t>property</w:t>
      </w:r>
      <w:r>
        <w:rPr>
          <w:color w:val="343434"/>
          <w:spacing w:val="80"/>
          <w:w w:val="105"/>
          <w:sz w:val="20"/>
          <w:u w:val="thick" w:color="343434"/>
        </w:rPr>
        <w:t> </w:t>
      </w:r>
      <w:r>
        <w:rPr>
          <w:color w:val="343434"/>
          <w:w w:val="105"/>
          <w:sz w:val="20"/>
          <w:u w:val="thick" w:color="343434"/>
        </w:rPr>
        <w:t>accessible</w:t>
      </w:r>
      <w:r>
        <w:rPr>
          <w:color w:val="343434"/>
          <w:spacing w:val="80"/>
          <w:w w:val="105"/>
          <w:sz w:val="20"/>
          <w:u w:val="thick" w:color="343434"/>
        </w:rPr>
        <w:t> </w:t>
      </w:r>
      <w:r>
        <w:rPr>
          <w:color w:val="262626"/>
          <w:w w:val="105"/>
          <w:sz w:val="20"/>
          <w:u w:val="thick" w:color="343434"/>
        </w:rPr>
        <w:t>only</w:t>
      </w:r>
      <w:r>
        <w:rPr>
          <w:color w:val="262626"/>
          <w:spacing w:val="40"/>
          <w:w w:val="105"/>
          <w:sz w:val="20"/>
          <w:u w:val="thick" w:color="343434"/>
        </w:rPr>
        <w:t> </w:t>
      </w:r>
      <w:r>
        <w:rPr>
          <w:color w:val="343434"/>
          <w:w w:val="105"/>
          <w:sz w:val="20"/>
          <w:u w:val="thick" w:color="343434"/>
        </w:rPr>
        <w:t>by</w:t>
      </w:r>
      <w:r>
        <w:rPr>
          <w:color w:val="343434"/>
          <w:spacing w:val="40"/>
          <w:w w:val="105"/>
          <w:sz w:val="20"/>
          <w:u w:val="thick" w:color="343434"/>
        </w:rPr>
        <w:t> </w:t>
      </w:r>
      <w:r>
        <w:rPr>
          <w:color w:val="343434"/>
          <w:w w:val="105"/>
          <w:sz w:val="20"/>
          <w:u w:val="thick" w:color="343434"/>
        </w:rPr>
        <w:t>traveling</w:t>
      </w:r>
      <w:r>
        <w:rPr>
          <w:color w:val="343434"/>
          <w:spacing w:val="80"/>
          <w:w w:val="105"/>
          <w:sz w:val="20"/>
          <w:u w:val="thick" w:color="343434"/>
        </w:rPr>
        <w:t> </w:t>
      </w:r>
      <w:r>
        <w:rPr>
          <w:color w:val="343434"/>
          <w:w w:val="105"/>
          <w:sz w:val="20"/>
          <w:u w:val="thick" w:color="343434"/>
        </w:rPr>
        <w:t>over</w:t>
      </w:r>
      <w:r>
        <w:rPr>
          <w:color w:val="343434"/>
          <w:spacing w:val="40"/>
          <w:w w:val="105"/>
          <w:sz w:val="20"/>
          <w:u w:val="thick" w:color="343434"/>
        </w:rPr>
        <w:t> </w:t>
      </w:r>
      <w:r>
        <w:rPr>
          <w:color w:val="343434"/>
          <w:w w:val="105"/>
          <w:sz w:val="20"/>
          <w:u w:val="thick" w:color="343434"/>
        </w:rPr>
        <w:t>an</w:t>
      </w:r>
      <w:r>
        <w:rPr>
          <w:color w:val="343434"/>
          <w:spacing w:val="40"/>
          <w:w w:val="105"/>
          <w:sz w:val="20"/>
          <w:u w:val="thick" w:color="343434"/>
        </w:rPr>
        <w:t> </w:t>
      </w:r>
      <w:r>
        <w:rPr>
          <w:color w:val="343434"/>
          <w:w w:val="105"/>
          <w:sz w:val="20"/>
          <w:u w:val="thick" w:color="343434"/>
        </w:rPr>
        <w:t>abandoned</w:t>
      </w:r>
      <w:r>
        <w:rPr>
          <w:color w:val="343434"/>
          <w:spacing w:val="40"/>
          <w:w w:val="105"/>
          <w:sz w:val="20"/>
          <w:u w:val="thick" w:color="343434"/>
        </w:rPr>
        <w:t> </w:t>
      </w:r>
      <w:r>
        <w:rPr>
          <w:color w:val="343434"/>
          <w:w w:val="105"/>
          <w:sz w:val="20"/>
          <w:u w:val="thick" w:color="343434"/>
        </w:rPr>
        <w:t>or</w:t>
      </w:r>
      <w:r>
        <w:rPr>
          <w:color w:val="343434"/>
          <w:w w:val="105"/>
          <w:sz w:val="20"/>
        </w:rPr>
        <w:t> </w:t>
      </w:r>
      <w:r>
        <w:rPr>
          <w:color w:val="262626"/>
          <w:w w:val="105"/>
          <w:sz w:val="20"/>
          <w:u w:val="thick" w:color="343434"/>
        </w:rPr>
        <w:t>discontinued </w:t>
      </w:r>
      <w:r>
        <w:rPr>
          <w:color w:val="343434"/>
          <w:w w:val="105"/>
          <w:sz w:val="20"/>
          <w:u w:val="thick" w:color="343434"/>
        </w:rPr>
        <w:t>road;</w:t>
      </w:r>
    </w:p>
    <w:p>
      <w:pPr>
        <w:pStyle w:val="ListParagraph"/>
        <w:numPr>
          <w:ilvl w:val="0"/>
          <w:numId w:val="9"/>
        </w:numPr>
        <w:tabs>
          <w:tab w:pos="3852" w:val="left" w:leader="none"/>
        </w:tabs>
        <w:spacing w:line="240" w:lineRule="auto" w:before="94" w:after="0"/>
        <w:ind w:left="3852" w:right="0" w:hanging="242"/>
        <w:jc w:val="left"/>
        <w:rPr>
          <w:color w:val="343434"/>
          <w:sz w:val="20"/>
          <w:u w:val="thick" w:color="363636"/>
        </w:rPr>
      </w:pPr>
      <w:r>
        <w:rPr>
          <w:color w:val="343434"/>
          <w:spacing w:val="12"/>
          <w:w w:val="105"/>
          <w:sz w:val="20"/>
          <w:u w:val="thick" w:color="343434"/>
        </w:rPr>
        <w:t> </w:t>
      </w:r>
      <w:r>
        <w:rPr>
          <w:color w:val="343434"/>
          <w:w w:val="105"/>
          <w:sz w:val="20"/>
          <w:u w:val="thick" w:color="343434"/>
        </w:rPr>
        <w:t>Recreational</w:t>
      </w:r>
      <w:r>
        <w:rPr>
          <w:color w:val="343434"/>
          <w:spacing w:val="20"/>
          <w:w w:val="105"/>
          <w:sz w:val="20"/>
          <w:u w:val="thick" w:color="343434"/>
        </w:rPr>
        <w:t> </w:t>
      </w:r>
      <w:r>
        <w:rPr>
          <w:color w:val="262626"/>
          <w:w w:val="105"/>
          <w:sz w:val="20"/>
          <w:u w:val="thick" w:color="343434"/>
        </w:rPr>
        <w:t>users</w:t>
      </w:r>
      <w:r>
        <w:rPr>
          <w:color w:val="262626"/>
          <w:spacing w:val="-2"/>
          <w:w w:val="105"/>
          <w:sz w:val="20"/>
          <w:u w:val="thick" w:color="343434"/>
        </w:rPr>
        <w:t> </w:t>
      </w:r>
      <w:r>
        <w:rPr>
          <w:color w:val="343434"/>
          <w:w w:val="105"/>
          <w:sz w:val="20"/>
          <w:u w:val="thick" w:color="343434"/>
        </w:rPr>
        <w:t>of</w:t>
      </w:r>
      <w:r>
        <w:rPr>
          <w:color w:val="343434"/>
          <w:spacing w:val="-8"/>
          <w:w w:val="105"/>
          <w:sz w:val="20"/>
          <w:u w:val="thick" w:color="343434"/>
        </w:rPr>
        <w:t> </w:t>
      </w:r>
      <w:r>
        <w:rPr>
          <w:color w:val="343434"/>
          <w:w w:val="105"/>
          <w:sz w:val="20"/>
          <w:u w:val="thick" w:color="343434"/>
        </w:rPr>
        <w:t>an</w:t>
      </w:r>
      <w:r>
        <w:rPr>
          <w:color w:val="343434"/>
          <w:spacing w:val="-3"/>
          <w:w w:val="105"/>
          <w:sz w:val="20"/>
          <w:u w:val="thick" w:color="343434"/>
        </w:rPr>
        <w:t> </w:t>
      </w:r>
      <w:r>
        <w:rPr>
          <w:color w:val="343434"/>
          <w:w w:val="105"/>
          <w:sz w:val="20"/>
          <w:u w:val="thick" w:color="343434"/>
        </w:rPr>
        <w:t>abandoned </w:t>
      </w:r>
      <w:r>
        <w:rPr>
          <w:color w:val="262626"/>
          <w:w w:val="105"/>
          <w:sz w:val="20"/>
          <w:u w:val="thick" w:color="343434"/>
        </w:rPr>
        <w:t>or</w:t>
      </w:r>
      <w:r>
        <w:rPr>
          <w:color w:val="262626"/>
          <w:spacing w:val="-6"/>
          <w:w w:val="105"/>
          <w:sz w:val="20"/>
          <w:u w:val="thick" w:color="343434"/>
        </w:rPr>
        <w:t> </w:t>
      </w:r>
      <w:r>
        <w:rPr>
          <w:color w:val="262626"/>
          <w:w w:val="105"/>
          <w:sz w:val="20"/>
          <w:u w:val="thick" w:color="343434"/>
        </w:rPr>
        <w:t>discontinued</w:t>
      </w:r>
      <w:r>
        <w:rPr>
          <w:color w:val="262626"/>
          <w:spacing w:val="23"/>
          <w:w w:val="105"/>
          <w:sz w:val="20"/>
          <w:u w:val="thick" w:color="343434"/>
        </w:rPr>
        <w:t> </w:t>
      </w:r>
      <w:r>
        <w:rPr>
          <w:color w:val="343434"/>
          <w:spacing w:val="-4"/>
          <w:w w:val="105"/>
          <w:sz w:val="20"/>
          <w:u w:val="thick" w:color="343434"/>
        </w:rPr>
        <w:t>road;</w:t>
      </w:r>
    </w:p>
    <w:p>
      <w:pPr>
        <w:pStyle w:val="ListParagraph"/>
        <w:numPr>
          <w:ilvl w:val="0"/>
          <w:numId w:val="9"/>
        </w:numPr>
        <w:tabs>
          <w:tab w:pos="3862" w:val="left" w:leader="none"/>
        </w:tabs>
        <w:spacing w:line="240" w:lineRule="auto" w:before="111" w:after="0"/>
        <w:ind w:left="3862" w:right="0" w:hanging="247"/>
        <w:jc w:val="left"/>
        <w:rPr>
          <w:color w:val="343434"/>
          <w:sz w:val="20"/>
          <w:u w:val="thick" w:color="262626"/>
        </w:rPr>
      </w:pPr>
      <w:r>
        <w:rPr>
          <w:color w:val="343434"/>
          <w:spacing w:val="52"/>
          <w:w w:val="105"/>
          <w:sz w:val="20"/>
          <w:u w:val="thick" w:color="262626"/>
        </w:rPr>
        <w:t> </w:t>
      </w:r>
      <w:r>
        <w:rPr>
          <w:color w:val="343434"/>
          <w:w w:val="105"/>
          <w:sz w:val="20"/>
          <w:u w:val="thick" w:color="262626"/>
        </w:rPr>
        <w:t>Members</w:t>
      </w:r>
      <w:r>
        <w:rPr>
          <w:color w:val="343434"/>
          <w:spacing w:val="8"/>
          <w:w w:val="105"/>
          <w:sz w:val="20"/>
          <w:u w:val="thick" w:color="262626"/>
        </w:rPr>
        <w:t> </w:t>
      </w:r>
      <w:r>
        <w:rPr>
          <w:color w:val="343434"/>
          <w:w w:val="105"/>
          <w:sz w:val="20"/>
          <w:u w:val="thick" w:color="262626"/>
        </w:rPr>
        <w:t>of</w:t>
      </w:r>
      <w:r>
        <w:rPr>
          <w:color w:val="343434"/>
          <w:spacing w:val="5"/>
          <w:w w:val="105"/>
          <w:sz w:val="20"/>
          <w:u w:val="thick" w:color="262626"/>
        </w:rPr>
        <w:t> </w:t>
      </w:r>
      <w:r>
        <w:rPr>
          <w:color w:val="343434"/>
          <w:w w:val="105"/>
          <w:sz w:val="20"/>
          <w:u w:val="thick" w:color="262626"/>
        </w:rPr>
        <w:t>the</w:t>
      </w:r>
      <w:r>
        <w:rPr>
          <w:color w:val="343434"/>
          <w:spacing w:val="5"/>
          <w:w w:val="105"/>
          <w:sz w:val="20"/>
          <w:u w:val="thick" w:color="262626"/>
        </w:rPr>
        <w:t> </w:t>
      </w:r>
      <w:r>
        <w:rPr>
          <w:color w:val="262626"/>
          <w:spacing w:val="-2"/>
          <w:w w:val="105"/>
          <w:sz w:val="20"/>
          <w:u w:val="thick" w:color="262626"/>
        </w:rPr>
        <w:t>public:</w:t>
      </w:r>
    </w:p>
    <w:p>
      <w:pPr>
        <w:pStyle w:val="ListParagraph"/>
        <w:numPr>
          <w:ilvl w:val="0"/>
          <w:numId w:val="9"/>
        </w:numPr>
        <w:tabs>
          <w:tab w:pos="3864" w:val="left" w:leader="none"/>
        </w:tabs>
        <w:spacing w:line="240" w:lineRule="auto" w:before="107" w:after="0"/>
        <w:ind w:left="3864" w:right="0" w:hanging="254"/>
        <w:jc w:val="left"/>
        <w:rPr>
          <w:color w:val="343434"/>
          <w:sz w:val="20"/>
          <w:u w:val="thick" w:color="363636"/>
        </w:rPr>
      </w:pPr>
      <w:r>
        <w:rPr>
          <w:color w:val="343434"/>
          <w:spacing w:val="-10"/>
          <w:w w:val="105"/>
          <w:sz w:val="20"/>
          <w:u w:val="thick" w:color="343434"/>
        </w:rPr>
        <w:t> </w:t>
      </w:r>
      <w:r>
        <w:rPr>
          <w:color w:val="343434"/>
          <w:w w:val="105"/>
          <w:sz w:val="20"/>
          <w:u w:val="thick" w:color="343434"/>
        </w:rPr>
        <w:t>Municipal,</w:t>
      </w:r>
      <w:r>
        <w:rPr>
          <w:color w:val="343434"/>
          <w:spacing w:val="2"/>
          <w:w w:val="105"/>
          <w:sz w:val="20"/>
          <w:u w:val="thick" w:color="343434"/>
        </w:rPr>
        <w:t> </w:t>
      </w:r>
      <w:r>
        <w:rPr>
          <w:color w:val="262626"/>
          <w:w w:val="105"/>
          <w:sz w:val="20"/>
          <w:u w:val="thick" w:color="343434"/>
        </w:rPr>
        <w:t>county</w:t>
      </w:r>
      <w:r>
        <w:rPr>
          <w:color w:val="262626"/>
          <w:spacing w:val="-4"/>
          <w:w w:val="105"/>
          <w:sz w:val="20"/>
          <w:u w:val="thick" w:color="343434"/>
        </w:rPr>
        <w:t> </w:t>
      </w:r>
      <w:r>
        <w:rPr>
          <w:color w:val="343434"/>
          <w:w w:val="105"/>
          <w:sz w:val="20"/>
          <w:u w:val="thick" w:color="343434"/>
        </w:rPr>
        <w:t>or</w:t>
      </w:r>
      <w:r>
        <w:rPr>
          <w:color w:val="343434"/>
          <w:spacing w:val="-9"/>
          <w:w w:val="105"/>
          <w:sz w:val="20"/>
          <w:u w:val="thick" w:color="343434"/>
        </w:rPr>
        <w:t> </w:t>
      </w:r>
      <w:r>
        <w:rPr>
          <w:color w:val="343434"/>
          <w:w w:val="105"/>
          <w:sz w:val="20"/>
          <w:u w:val="thick" w:color="343434"/>
        </w:rPr>
        <w:t>state</w:t>
      </w:r>
      <w:r>
        <w:rPr>
          <w:color w:val="343434"/>
          <w:spacing w:val="-3"/>
          <w:w w:val="105"/>
          <w:sz w:val="20"/>
          <w:u w:val="thick" w:color="343434"/>
        </w:rPr>
        <w:t> </w:t>
      </w:r>
      <w:r>
        <w:rPr>
          <w:color w:val="343434"/>
          <w:w w:val="105"/>
          <w:sz w:val="20"/>
          <w:u w:val="thick" w:color="343434"/>
        </w:rPr>
        <w:t>f!0vemments;</w:t>
      </w:r>
      <w:r>
        <w:rPr>
          <w:color w:val="343434"/>
          <w:spacing w:val="9"/>
          <w:w w:val="105"/>
          <w:sz w:val="20"/>
          <w:u w:val="thick" w:color="343434"/>
        </w:rPr>
        <w:t> </w:t>
      </w:r>
      <w:r>
        <w:rPr>
          <w:color w:val="343434"/>
          <w:spacing w:val="-5"/>
          <w:w w:val="105"/>
          <w:sz w:val="20"/>
          <w:u w:val="thick" w:color="343434"/>
        </w:rPr>
        <w:t>and</w:t>
      </w:r>
    </w:p>
    <w:p>
      <w:pPr>
        <w:spacing w:after="0" w:line="240" w:lineRule="auto"/>
        <w:jc w:val="left"/>
        <w:rPr>
          <w:sz w:val="20"/>
        </w:rPr>
        <w:sectPr>
          <w:footerReference w:type="default" r:id="rId9"/>
          <w:pgSz w:w="12240" w:h="15840"/>
          <w:pgMar w:footer="1091" w:header="0" w:top="1660" w:bottom="1280" w:left="40" w:right="0"/>
          <w:pgNumType w:start="2"/>
        </w:sectPr>
      </w:pPr>
    </w:p>
    <w:p>
      <w:pPr>
        <w:pStyle w:val="ListParagraph"/>
        <w:numPr>
          <w:ilvl w:val="0"/>
          <w:numId w:val="9"/>
        </w:numPr>
        <w:tabs>
          <w:tab w:pos="3913" w:val="left" w:leader="none"/>
        </w:tabs>
        <w:spacing w:line="242" w:lineRule="auto" w:before="68" w:after="0"/>
        <w:ind w:left="3664" w:right="1596" w:firstLine="2"/>
        <w:jc w:val="both"/>
        <w:rPr>
          <w:color w:val="363636"/>
          <w:sz w:val="21"/>
          <w:u w:val="thick" w:color="363636"/>
        </w:rPr>
      </w:pPr>
      <w:r>
        <w:rPr>
          <w:color w:val="363636"/>
          <w:sz w:val="21"/>
          <w:u w:val="thick" w:color="363636"/>
        </w:rPr>
        <w:t> The physical integrity of </w:t>
      </w:r>
      <w:r>
        <w:rPr>
          <w:rFonts w:ascii="Arial"/>
          <w:color w:val="363636"/>
          <w:sz w:val="18"/>
          <w:u w:val="thick" w:color="363636"/>
        </w:rPr>
        <w:t>an </w:t>
      </w:r>
      <w:r>
        <w:rPr>
          <w:color w:val="363636"/>
          <w:sz w:val="21"/>
          <w:u w:val="thick" w:color="363636"/>
        </w:rPr>
        <w:t>abandoned or </w:t>
      </w:r>
      <w:r>
        <w:rPr>
          <w:color w:val="262626"/>
          <w:sz w:val="21"/>
          <w:u w:val="thick" w:color="363636"/>
        </w:rPr>
        <w:t>discontinued </w:t>
      </w:r>
      <w:r>
        <w:rPr>
          <w:color w:val="363636"/>
          <w:sz w:val="21"/>
          <w:u w:val="thick" w:color="363636"/>
        </w:rPr>
        <w:t>road and swrounding</w:t>
      </w:r>
      <w:r>
        <w:rPr>
          <w:color w:val="363636"/>
          <w:sz w:val="21"/>
        </w:rPr>
        <w:t> </w:t>
      </w:r>
      <w:r>
        <w:rPr>
          <w:color w:val="262626"/>
          <w:spacing w:val="-2"/>
          <w:sz w:val="21"/>
          <w:u w:val="thick" w:color="262626"/>
        </w:rPr>
        <w:t>land;</w:t>
      </w:r>
    </w:p>
    <w:p>
      <w:pPr>
        <w:spacing w:before="93"/>
        <w:ind w:left="3322" w:right="1587" w:hanging="1"/>
        <w:jc w:val="both"/>
        <w:rPr>
          <w:sz w:val="21"/>
        </w:rPr>
      </w:pPr>
      <w:r>
        <w:rPr>
          <w:color w:val="363636"/>
          <w:sz w:val="21"/>
          <w:u w:val="thick" w:color="262626"/>
        </w:rPr>
        <w:t>C. </w:t>
      </w:r>
      <w:r>
        <w:rPr>
          <w:color w:val="262626"/>
          <w:sz w:val="21"/>
          <w:u w:val="thick" w:color="262626"/>
        </w:rPr>
        <w:t>Develop</w:t>
      </w:r>
      <w:r>
        <w:rPr>
          <w:color w:val="262626"/>
          <w:sz w:val="21"/>
        </w:rPr>
        <w:t> </w:t>
      </w:r>
      <w:r>
        <w:rPr>
          <w:color w:val="363636"/>
          <w:sz w:val="21"/>
          <w:u w:val="thick" w:color="363636"/>
        </w:rPr>
        <w:t>recommendations on</w:t>
      </w:r>
      <w:r>
        <w:rPr>
          <w:color w:val="363636"/>
          <w:sz w:val="21"/>
        </w:rPr>
        <w:t> </w:t>
      </w:r>
      <w:r>
        <w:rPr>
          <w:color w:val="363636"/>
          <w:sz w:val="21"/>
          <w:u w:val="thick" w:color="363636"/>
        </w:rPr>
        <w:t>ways to address</w:t>
      </w:r>
      <w:r>
        <w:rPr>
          <w:color w:val="363636"/>
          <w:sz w:val="21"/>
        </w:rPr>
        <w:t> </w:t>
      </w:r>
      <w:r>
        <w:rPr>
          <w:color w:val="363636"/>
          <w:sz w:val="21"/>
          <w:u w:val="thick" w:color="363636"/>
        </w:rPr>
        <w:t>matters considered by the</w:t>
      </w:r>
      <w:r>
        <w:rPr>
          <w:color w:val="363636"/>
          <w:sz w:val="21"/>
        </w:rPr>
        <w:t> </w:t>
      </w:r>
      <w:r>
        <w:rPr>
          <w:color w:val="363636"/>
          <w:sz w:val="21"/>
          <w:u w:val="thick" w:color="363636"/>
        </w:rPr>
        <w:t>commission,</w:t>
      </w:r>
      <w:r>
        <w:rPr>
          <w:color w:val="363636"/>
          <w:spacing w:val="40"/>
          <w:sz w:val="21"/>
          <w:u w:val="thick" w:color="363636"/>
        </w:rPr>
        <w:t> </w:t>
      </w:r>
      <w:r>
        <w:rPr>
          <w:color w:val="363636"/>
          <w:sz w:val="21"/>
          <w:u w:val="thick" w:color="363636"/>
        </w:rPr>
        <w:t>including recommendations for statutory changes; and</w:t>
      </w:r>
    </w:p>
    <w:p>
      <w:pPr>
        <w:spacing w:line="242" w:lineRule="auto" w:before="94"/>
        <w:ind w:left="3318" w:right="1594" w:firstLine="2"/>
        <w:jc w:val="both"/>
        <w:rPr>
          <w:sz w:val="21"/>
        </w:rPr>
      </w:pPr>
      <w:r>
        <w:rPr>
          <w:color w:val="262626"/>
          <w:sz w:val="21"/>
          <w:u w:val="thick" w:color="363636"/>
        </w:rPr>
        <w:t>D. Review </w:t>
      </w:r>
      <w:r>
        <w:rPr>
          <w:color w:val="363636"/>
          <w:sz w:val="21"/>
          <w:u w:val="thick" w:color="363636"/>
        </w:rPr>
        <w:t>legislation affecting abandoned or </w:t>
      </w:r>
      <w:r>
        <w:rPr>
          <w:color w:val="262626"/>
          <w:sz w:val="21"/>
          <w:u w:val="thick" w:color="363636"/>
        </w:rPr>
        <w:t>discontinued </w:t>
      </w:r>
      <w:r>
        <w:rPr>
          <w:color w:val="363636"/>
          <w:sz w:val="21"/>
          <w:u w:val="thick" w:color="363636"/>
        </w:rPr>
        <w:t>roads and provide</w:t>
      </w:r>
      <w:r>
        <w:rPr>
          <w:color w:val="363636"/>
          <w:sz w:val="21"/>
        </w:rPr>
        <w:t> </w:t>
      </w:r>
      <w:r>
        <w:rPr>
          <w:color w:val="363636"/>
          <w:sz w:val="21"/>
          <w:u w:val="thick" w:color="262626"/>
        </w:rPr>
        <w:t>information to</w:t>
      </w:r>
      <w:r>
        <w:rPr>
          <w:color w:val="363636"/>
          <w:spacing w:val="40"/>
          <w:sz w:val="21"/>
          <w:u w:val="thick" w:color="262626"/>
        </w:rPr>
        <w:t> </w:t>
      </w:r>
      <w:r>
        <w:rPr>
          <w:color w:val="262626"/>
          <w:sz w:val="21"/>
          <w:u w:val="thick" w:color="262626"/>
        </w:rPr>
        <w:t>joint</w:t>
      </w:r>
      <w:r>
        <w:rPr>
          <w:color w:val="262626"/>
          <w:spacing w:val="-2"/>
          <w:sz w:val="21"/>
          <w:u w:val="thick" w:color="262626"/>
        </w:rPr>
        <w:t> </w:t>
      </w:r>
      <w:r>
        <w:rPr>
          <w:color w:val="363636"/>
          <w:sz w:val="21"/>
          <w:u w:val="thick" w:color="262626"/>
        </w:rPr>
        <w:t>standing committees of the Legislature </w:t>
      </w:r>
      <w:r>
        <w:rPr>
          <w:color w:val="262626"/>
          <w:sz w:val="21"/>
          <w:u w:val="thick" w:color="262626"/>
        </w:rPr>
        <w:t>upon request.</w:t>
      </w:r>
    </w:p>
    <w:p>
      <w:pPr>
        <w:pStyle w:val="ListParagraph"/>
        <w:numPr>
          <w:ilvl w:val="0"/>
          <w:numId w:val="8"/>
        </w:numPr>
        <w:tabs>
          <w:tab w:pos="3479" w:val="left" w:leader="none"/>
        </w:tabs>
        <w:spacing w:line="240" w:lineRule="auto" w:before="99" w:after="0"/>
        <w:ind w:left="2966" w:right="1583" w:firstLine="350"/>
        <w:jc w:val="both"/>
        <w:rPr>
          <w:b/>
          <w:color w:val="262626"/>
          <w:sz w:val="20"/>
          <w:u w:val="thick" w:color="363636"/>
        </w:rPr>
      </w:pPr>
      <w:r>
        <w:rPr>
          <w:b/>
          <w:color w:val="262626"/>
          <w:spacing w:val="-4"/>
          <w:sz w:val="20"/>
          <w:u w:val="thick" w:color="363636"/>
        </w:rPr>
        <w:t> </w:t>
      </w:r>
      <w:r>
        <w:rPr>
          <w:b/>
          <w:color w:val="363636"/>
          <w:sz w:val="20"/>
          <w:u w:val="thick" w:color="363636"/>
        </w:rPr>
        <w:t>Chair.</w:t>
      </w:r>
      <w:r>
        <w:rPr>
          <w:b/>
          <w:color w:val="363636"/>
          <w:spacing w:val="40"/>
          <w:sz w:val="20"/>
          <w:u w:val="thick" w:color="363636"/>
        </w:rPr>
        <w:t> </w:t>
      </w:r>
      <w:r>
        <w:rPr>
          <w:color w:val="363636"/>
          <w:sz w:val="21"/>
          <w:u w:val="thick" w:color="363636"/>
        </w:rPr>
        <w:t>The members of the commission shall elect</w:t>
      </w:r>
      <w:r>
        <w:rPr>
          <w:color w:val="363636"/>
          <w:spacing w:val="-1"/>
          <w:sz w:val="21"/>
          <w:u w:val="thick" w:color="363636"/>
        </w:rPr>
        <w:t> </w:t>
      </w:r>
      <w:r>
        <w:rPr>
          <w:color w:val="363636"/>
          <w:sz w:val="21"/>
          <w:u w:val="thick" w:color="363636"/>
        </w:rPr>
        <w:t>from among the membership a</w:t>
      </w:r>
      <w:r>
        <w:rPr>
          <w:color w:val="363636"/>
          <w:sz w:val="21"/>
        </w:rPr>
        <w:t> </w:t>
      </w:r>
      <w:r>
        <w:rPr>
          <w:color w:val="363636"/>
          <w:sz w:val="21"/>
          <w:u w:val="thick" w:color="363636"/>
        </w:rPr>
        <w:t>chair,</w:t>
      </w:r>
      <w:r>
        <w:rPr>
          <w:color w:val="363636"/>
          <w:spacing w:val="-1"/>
          <w:sz w:val="21"/>
          <w:u w:val="thick" w:color="363636"/>
        </w:rPr>
        <w:t> </w:t>
      </w:r>
      <w:r>
        <w:rPr>
          <w:color w:val="363636"/>
          <w:sz w:val="21"/>
          <w:u w:val="thick" w:color="363636"/>
        </w:rPr>
        <w:t>who</w:t>
      </w:r>
      <w:r>
        <w:rPr>
          <w:color w:val="363636"/>
          <w:spacing w:val="-1"/>
          <w:sz w:val="21"/>
          <w:u w:val="thick" w:color="363636"/>
        </w:rPr>
        <w:t> </w:t>
      </w:r>
      <w:r>
        <w:rPr>
          <w:color w:val="363636"/>
          <w:sz w:val="21"/>
          <w:u w:val="thick" w:color="363636"/>
        </w:rPr>
        <w:t>serves a 3 year term.</w:t>
      </w:r>
      <w:r>
        <w:rPr>
          <w:color w:val="363636"/>
          <w:spacing w:val="40"/>
          <w:sz w:val="21"/>
          <w:u w:val="thick" w:color="363636"/>
        </w:rPr>
        <w:t> </w:t>
      </w:r>
      <w:r>
        <w:rPr>
          <w:color w:val="363636"/>
          <w:sz w:val="21"/>
          <w:u w:val="thick" w:color="363636"/>
        </w:rPr>
        <w:t>The</w:t>
      </w:r>
      <w:r>
        <w:rPr>
          <w:color w:val="363636"/>
          <w:spacing w:val="-7"/>
          <w:sz w:val="21"/>
          <w:u w:val="thick" w:color="363636"/>
        </w:rPr>
        <w:t> </w:t>
      </w:r>
      <w:r>
        <w:rPr>
          <w:color w:val="363636"/>
          <w:sz w:val="21"/>
          <w:u w:val="thick" w:color="363636"/>
        </w:rPr>
        <w:t>chair</w:t>
      </w:r>
      <w:r>
        <w:rPr>
          <w:color w:val="363636"/>
          <w:spacing w:val="-3"/>
          <w:sz w:val="21"/>
          <w:u w:val="thick" w:color="363636"/>
        </w:rPr>
        <w:t> </w:t>
      </w:r>
      <w:r>
        <w:rPr>
          <w:color w:val="363636"/>
          <w:sz w:val="21"/>
          <w:u w:val="thick" w:color="363636"/>
        </w:rPr>
        <w:t>continues to hold the</w:t>
      </w:r>
      <w:r>
        <w:rPr>
          <w:color w:val="363636"/>
          <w:spacing w:val="-8"/>
          <w:sz w:val="21"/>
          <w:u w:val="thick" w:color="363636"/>
        </w:rPr>
        <w:t> </w:t>
      </w:r>
      <w:r>
        <w:rPr>
          <w:color w:val="363636"/>
          <w:sz w:val="21"/>
          <w:u w:val="thick" w:color="363636"/>
        </w:rPr>
        <w:t>office </w:t>
      </w:r>
      <w:r>
        <w:rPr>
          <w:color w:val="262626"/>
          <w:sz w:val="21"/>
          <w:u w:val="thick" w:color="363636"/>
        </w:rPr>
        <w:t>until </w:t>
      </w:r>
      <w:r>
        <w:rPr>
          <w:color w:val="363636"/>
          <w:sz w:val="21"/>
          <w:u w:val="thick" w:color="363636"/>
        </w:rPr>
        <w:t>a</w:t>
      </w:r>
      <w:r>
        <w:rPr>
          <w:color w:val="363636"/>
          <w:spacing w:val="-11"/>
          <w:sz w:val="21"/>
          <w:u w:val="thick" w:color="363636"/>
        </w:rPr>
        <w:t> </w:t>
      </w:r>
      <w:r>
        <w:rPr>
          <w:color w:val="363636"/>
          <w:sz w:val="21"/>
          <w:u w:val="thick" w:color="363636"/>
        </w:rPr>
        <w:t>successor</w:t>
      </w:r>
      <w:r>
        <w:rPr>
          <w:color w:val="363636"/>
          <w:spacing w:val="26"/>
          <w:sz w:val="21"/>
          <w:u w:val="thick" w:color="363636"/>
        </w:rPr>
        <w:t> </w:t>
      </w:r>
      <w:r>
        <w:rPr>
          <w:color w:val="363636"/>
          <w:sz w:val="21"/>
          <w:u w:val="thick" w:color="363636"/>
        </w:rPr>
        <w:t>is</w:t>
      </w:r>
      <w:r>
        <w:rPr>
          <w:color w:val="363636"/>
          <w:sz w:val="21"/>
        </w:rPr>
        <w:t> </w:t>
      </w:r>
      <w:r>
        <w:rPr>
          <w:color w:val="363636"/>
          <w:sz w:val="21"/>
          <w:u w:val="thick" w:color="363636"/>
        </w:rPr>
        <w:t>elected and may serve multiple tenns. The chair </w:t>
      </w:r>
      <w:r>
        <w:rPr>
          <w:color w:val="262626"/>
          <w:sz w:val="21"/>
          <w:u w:val="thick" w:color="363636"/>
        </w:rPr>
        <w:t>cal.ls </w:t>
      </w:r>
      <w:r>
        <w:rPr>
          <w:color w:val="363636"/>
          <w:sz w:val="21"/>
          <w:u w:val="thick" w:color="363636"/>
        </w:rPr>
        <w:t>and presides over meetings of the</w:t>
      </w:r>
      <w:r>
        <w:rPr>
          <w:color w:val="363636"/>
          <w:sz w:val="21"/>
        </w:rPr>
        <w:t> </w:t>
      </w:r>
      <w:r>
        <w:rPr>
          <w:color w:val="363636"/>
          <w:sz w:val="21"/>
          <w:u w:val="thick" w:color="363636"/>
        </w:rPr>
        <w:t>commission.</w:t>
      </w:r>
      <w:r>
        <w:rPr>
          <w:color w:val="363636"/>
          <w:spacing w:val="40"/>
          <w:sz w:val="21"/>
          <w:u w:val="thick" w:color="363636"/>
        </w:rPr>
        <w:t> </w:t>
      </w:r>
      <w:r>
        <w:rPr>
          <w:color w:val="363636"/>
          <w:sz w:val="22"/>
          <w:u w:val="thick" w:color="363636"/>
        </w:rPr>
        <w:t>In </w:t>
      </w:r>
      <w:r>
        <w:rPr>
          <w:color w:val="363636"/>
          <w:sz w:val="21"/>
          <w:u w:val="thick" w:color="363636"/>
        </w:rPr>
        <w:t>the absence of the</w:t>
      </w:r>
      <w:r>
        <w:rPr>
          <w:color w:val="363636"/>
          <w:spacing w:val="-7"/>
          <w:sz w:val="21"/>
          <w:u w:val="thick" w:color="363636"/>
        </w:rPr>
        <w:t> </w:t>
      </w:r>
      <w:r>
        <w:rPr>
          <w:color w:val="363636"/>
          <w:sz w:val="21"/>
          <w:u w:val="thick" w:color="363636"/>
        </w:rPr>
        <w:t>chair. the member designated </w:t>
      </w:r>
      <w:r>
        <w:rPr>
          <w:color w:val="262626"/>
          <w:sz w:val="21"/>
          <w:u w:val="thick" w:color="363636"/>
        </w:rPr>
        <w:t>by </w:t>
      </w:r>
      <w:r>
        <w:rPr>
          <w:color w:val="363636"/>
          <w:sz w:val="21"/>
          <w:u w:val="thick" w:color="363636"/>
        </w:rPr>
        <w:t>the</w:t>
      </w:r>
      <w:r>
        <w:rPr>
          <w:color w:val="363636"/>
          <w:spacing w:val="-9"/>
          <w:sz w:val="21"/>
          <w:u w:val="thick" w:color="363636"/>
        </w:rPr>
        <w:t> </w:t>
      </w:r>
      <w:r>
        <w:rPr>
          <w:color w:val="363636"/>
          <w:sz w:val="21"/>
          <w:u w:val="thick" w:color="363636"/>
        </w:rPr>
        <w:t>Commissioner of</w:t>
      </w:r>
      <w:r>
        <w:rPr>
          <w:color w:val="363636"/>
          <w:sz w:val="21"/>
        </w:rPr>
        <w:t> </w:t>
      </w:r>
      <w:r>
        <w:rPr>
          <w:color w:val="363636"/>
          <w:sz w:val="21"/>
          <w:u w:val="thick" w:color="363636"/>
        </w:rPr>
        <w:t>Inland Fisheries and Wildlife or the member </w:t>
      </w:r>
      <w:r>
        <w:rPr>
          <w:color w:val="262626"/>
          <w:sz w:val="21"/>
          <w:u w:val="thick" w:color="363636"/>
        </w:rPr>
        <w:t>designated </w:t>
      </w:r>
      <w:r>
        <w:rPr>
          <w:color w:val="363636"/>
          <w:sz w:val="21"/>
          <w:u w:val="thick" w:color="363636"/>
        </w:rPr>
        <w:t>by the Commissioner of</w:t>
      </w:r>
      <w:r>
        <w:rPr>
          <w:color w:val="363636"/>
          <w:sz w:val="21"/>
        </w:rPr>
        <w:t> </w:t>
      </w:r>
      <w:r>
        <w:rPr>
          <w:color w:val="363636"/>
          <w:sz w:val="21"/>
          <w:u w:val="thick" w:color="363636"/>
        </w:rPr>
        <w:t>Agriculture. Conservation</w:t>
      </w:r>
      <w:r>
        <w:rPr>
          <w:color w:val="363636"/>
          <w:spacing w:val="40"/>
          <w:sz w:val="21"/>
          <w:u w:val="thick" w:color="363636"/>
        </w:rPr>
        <w:t> </w:t>
      </w:r>
      <w:r>
        <w:rPr>
          <w:color w:val="363636"/>
          <w:sz w:val="21"/>
          <w:u w:val="thick" w:color="363636"/>
        </w:rPr>
        <w:t>and Forestrv may </w:t>
      </w:r>
      <w:r>
        <w:rPr>
          <w:color w:val="262626"/>
          <w:sz w:val="21"/>
          <w:u w:val="thick" w:color="363636"/>
        </w:rPr>
        <w:t>preside </w:t>
      </w:r>
      <w:r>
        <w:rPr>
          <w:color w:val="363636"/>
          <w:sz w:val="21"/>
          <w:u w:val="thick" w:color="363636"/>
        </w:rPr>
        <w:t>over meetings.</w:t>
      </w:r>
    </w:p>
    <w:p>
      <w:pPr>
        <w:pStyle w:val="ListParagraph"/>
        <w:numPr>
          <w:ilvl w:val="0"/>
          <w:numId w:val="8"/>
        </w:numPr>
        <w:tabs>
          <w:tab w:pos="3470" w:val="left" w:leader="none"/>
        </w:tabs>
        <w:spacing w:line="242" w:lineRule="auto" w:before="91" w:after="0"/>
        <w:ind w:left="2964" w:right="1589" w:firstLine="346"/>
        <w:jc w:val="both"/>
        <w:rPr>
          <w:b/>
          <w:color w:val="262626"/>
          <w:sz w:val="20"/>
          <w:u w:val="thick" w:color="363636"/>
        </w:rPr>
      </w:pPr>
      <w:r>
        <w:rPr>
          <w:b/>
          <w:color w:val="262626"/>
          <w:sz w:val="20"/>
          <w:u w:val="thick" w:color="363636"/>
        </w:rPr>
        <w:t> </w:t>
      </w:r>
      <w:r>
        <w:rPr>
          <w:b/>
          <w:color w:val="363636"/>
          <w:sz w:val="20"/>
          <w:u w:val="thick" w:color="363636"/>
        </w:rPr>
        <w:t>Term </w:t>
      </w:r>
      <w:r>
        <w:rPr>
          <w:b/>
          <w:color w:val="262626"/>
          <w:sz w:val="20"/>
          <w:u w:val="thick" w:color="363636"/>
        </w:rPr>
        <w:t>of office.</w:t>
      </w:r>
      <w:r>
        <w:rPr>
          <w:b/>
          <w:color w:val="262626"/>
          <w:spacing w:val="40"/>
          <w:sz w:val="20"/>
          <w:u w:val="thick" w:color="363636"/>
        </w:rPr>
        <w:t> </w:t>
      </w:r>
      <w:r>
        <w:rPr>
          <w:color w:val="363636"/>
          <w:sz w:val="21"/>
          <w:u w:val="thick" w:color="363636"/>
        </w:rPr>
        <w:t>Members of the commission serve 3-year terms. A member may</w:t>
      </w:r>
      <w:r>
        <w:rPr>
          <w:color w:val="363636"/>
          <w:sz w:val="21"/>
        </w:rPr>
        <w:t> </w:t>
      </w:r>
      <w:r>
        <w:rPr>
          <w:color w:val="363636"/>
          <w:sz w:val="21"/>
          <w:u w:val="thick" w:color="363636"/>
        </w:rPr>
        <w:t>serve after the expiration of that member's term </w:t>
      </w:r>
      <w:r>
        <w:rPr>
          <w:color w:val="262626"/>
          <w:sz w:val="21"/>
          <w:u w:val="thick" w:color="363636"/>
        </w:rPr>
        <w:t>until</w:t>
      </w:r>
      <w:r>
        <w:rPr>
          <w:color w:val="262626"/>
          <w:spacing w:val="-7"/>
          <w:sz w:val="21"/>
          <w:u w:val="thick" w:color="363636"/>
        </w:rPr>
        <w:t> </w:t>
      </w:r>
      <w:r>
        <w:rPr>
          <w:color w:val="363636"/>
          <w:sz w:val="21"/>
          <w:u w:val="thick" w:color="363636"/>
        </w:rPr>
        <w:t>a successor has </w:t>
      </w:r>
      <w:r>
        <w:rPr>
          <w:color w:val="262626"/>
          <w:sz w:val="21"/>
          <w:u w:val="thick" w:color="363636"/>
        </w:rPr>
        <w:t>been </w:t>
      </w:r>
      <w:r>
        <w:rPr>
          <w:color w:val="363636"/>
          <w:sz w:val="21"/>
          <w:u w:val="thick" w:color="363636"/>
        </w:rPr>
        <w:t>appointed.</w:t>
      </w:r>
      <w:r>
        <w:rPr>
          <w:color w:val="363636"/>
          <w:spacing w:val="40"/>
          <w:sz w:val="21"/>
        </w:rPr>
        <w:t> </w:t>
      </w:r>
      <w:r>
        <w:rPr>
          <w:color w:val="363636"/>
          <w:sz w:val="21"/>
          <w:u w:val="thick" w:color="363636"/>
        </w:rPr>
        <w:t>A</w:t>
      </w:r>
      <w:r>
        <w:rPr>
          <w:color w:val="363636"/>
          <w:sz w:val="21"/>
        </w:rPr>
        <w:t> </w:t>
      </w:r>
      <w:r>
        <w:rPr>
          <w:color w:val="363636"/>
          <w:sz w:val="21"/>
          <w:u w:val="thick" w:color="363636"/>
        </w:rPr>
        <w:t>member may serve multiple terms</w:t>
      </w:r>
      <w:r>
        <w:rPr>
          <w:color w:val="363636"/>
          <w:sz w:val="21"/>
        </w:rPr>
        <w:t>.</w:t>
      </w:r>
    </w:p>
    <w:p>
      <w:pPr>
        <w:pStyle w:val="ListParagraph"/>
        <w:numPr>
          <w:ilvl w:val="0"/>
          <w:numId w:val="8"/>
        </w:numPr>
        <w:tabs>
          <w:tab w:pos="3464" w:val="left" w:leader="none"/>
        </w:tabs>
        <w:spacing w:line="242" w:lineRule="auto" w:before="95" w:after="0"/>
        <w:ind w:left="2960" w:right="1593" w:firstLine="353"/>
        <w:jc w:val="both"/>
        <w:rPr>
          <w:b/>
          <w:color w:val="262626"/>
          <w:sz w:val="20"/>
          <w:u w:val="thick" w:color="363636"/>
        </w:rPr>
      </w:pPr>
      <w:r>
        <w:rPr>
          <w:b/>
          <w:color w:val="262626"/>
          <w:spacing w:val="40"/>
          <w:sz w:val="20"/>
          <w:u w:val="thick" w:color="363636"/>
        </w:rPr>
        <w:t> </w:t>
      </w:r>
      <w:r>
        <w:rPr>
          <w:b/>
          <w:color w:val="363636"/>
          <w:sz w:val="20"/>
          <w:u w:val="thick" w:color="363636"/>
        </w:rPr>
        <w:t>Meetings.</w:t>
      </w:r>
      <w:r>
        <w:rPr>
          <w:b/>
          <w:color w:val="363636"/>
          <w:spacing w:val="64"/>
          <w:sz w:val="20"/>
          <w:u w:val="thick" w:color="363636"/>
        </w:rPr>
        <w:t> </w:t>
      </w:r>
      <w:r>
        <w:rPr>
          <w:color w:val="363636"/>
          <w:sz w:val="21"/>
          <w:u w:val="thick" w:color="363636"/>
        </w:rPr>
        <w:t>The</w:t>
      </w:r>
      <w:r>
        <w:rPr>
          <w:color w:val="363636"/>
          <w:spacing w:val="-3"/>
          <w:sz w:val="21"/>
          <w:u w:val="thick" w:color="363636"/>
        </w:rPr>
        <w:t> </w:t>
      </w:r>
      <w:r>
        <w:rPr>
          <w:color w:val="363636"/>
          <w:sz w:val="21"/>
          <w:u w:val="thick" w:color="363636"/>
        </w:rPr>
        <w:t>commission</w:t>
      </w:r>
      <w:r>
        <w:rPr>
          <w:color w:val="363636"/>
          <w:spacing w:val="14"/>
          <w:sz w:val="21"/>
          <w:u w:val="thick" w:color="363636"/>
        </w:rPr>
        <w:t> </w:t>
      </w:r>
      <w:r>
        <w:rPr>
          <w:color w:val="363636"/>
          <w:sz w:val="21"/>
          <w:u w:val="thick" w:color="363636"/>
        </w:rPr>
        <w:t>shall meet</w:t>
      </w:r>
      <w:r>
        <w:rPr>
          <w:color w:val="363636"/>
          <w:spacing w:val="-10"/>
          <w:sz w:val="21"/>
          <w:u w:val="thick" w:color="363636"/>
        </w:rPr>
        <w:t> </w:t>
      </w:r>
      <w:r>
        <w:rPr>
          <w:color w:val="363636"/>
          <w:sz w:val="21"/>
          <w:u w:val="thick" w:color="363636"/>
        </w:rPr>
        <w:t>at</w:t>
      </w:r>
      <w:r>
        <w:rPr>
          <w:color w:val="363636"/>
          <w:spacing w:val="-4"/>
          <w:sz w:val="21"/>
          <w:u w:val="thick" w:color="363636"/>
        </w:rPr>
        <w:t> </w:t>
      </w:r>
      <w:r>
        <w:rPr>
          <w:color w:val="262626"/>
          <w:sz w:val="21"/>
          <w:u w:val="thick" w:color="363636"/>
        </w:rPr>
        <w:t>least </w:t>
      </w:r>
      <w:r>
        <w:rPr>
          <w:color w:val="363636"/>
          <w:sz w:val="21"/>
          <w:u w:val="thick" w:color="363636"/>
        </w:rPr>
        <w:t>3 times, but</w:t>
      </w:r>
      <w:r>
        <w:rPr>
          <w:color w:val="363636"/>
          <w:spacing w:val="-1"/>
          <w:sz w:val="21"/>
          <w:u w:val="thick" w:color="363636"/>
        </w:rPr>
        <w:t> </w:t>
      </w:r>
      <w:r>
        <w:rPr>
          <w:color w:val="363636"/>
          <w:sz w:val="21"/>
          <w:u w:val="thick" w:color="363636"/>
        </w:rPr>
        <w:t>may meet no more than</w:t>
      </w:r>
      <w:r>
        <w:rPr>
          <w:color w:val="363636"/>
          <w:sz w:val="21"/>
        </w:rPr>
        <w:t> </w:t>
      </w:r>
      <w:r>
        <w:rPr>
          <w:color w:val="363636"/>
          <w:sz w:val="21"/>
          <w:u w:val="thick" w:color="626262"/>
        </w:rPr>
        <w:t>6 times. each year</w:t>
      </w:r>
      <w:r>
        <w:rPr>
          <w:color w:val="626262"/>
          <w:sz w:val="21"/>
        </w:rPr>
        <w:t>.</w:t>
      </w:r>
    </w:p>
    <w:p>
      <w:pPr>
        <w:pStyle w:val="ListParagraph"/>
        <w:numPr>
          <w:ilvl w:val="0"/>
          <w:numId w:val="8"/>
        </w:numPr>
        <w:tabs>
          <w:tab w:pos="3466" w:val="left" w:leader="none"/>
        </w:tabs>
        <w:spacing w:line="242" w:lineRule="auto" w:before="94" w:after="0"/>
        <w:ind w:left="2967" w:right="1595" w:firstLine="336"/>
        <w:jc w:val="both"/>
        <w:rPr>
          <w:b/>
          <w:color w:val="262626"/>
          <w:sz w:val="20"/>
          <w:u w:val="thick" w:color="363636"/>
        </w:rPr>
      </w:pPr>
      <w:r>
        <w:rPr>
          <w:b/>
          <w:color w:val="262626"/>
          <w:sz w:val="20"/>
          <w:u w:val="thick" w:color="363636"/>
        </w:rPr>
        <w:t> </w:t>
      </w:r>
      <w:r>
        <w:rPr>
          <w:b/>
          <w:color w:val="363636"/>
          <w:sz w:val="20"/>
          <w:u w:val="thick" w:color="363636"/>
        </w:rPr>
        <w:t>Subcommittees. </w:t>
      </w:r>
      <w:r>
        <w:rPr>
          <w:color w:val="363636"/>
          <w:sz w:val="21"/>
          <w:u w:val="thick" w:color="363636"/>
        </w:rPr>
        <w:t>The commission </w:t>
      </w:r>
      <w:r>
        <w:rPr>
          <w:color w:val="262626"/>
          <w:sz w:val="21"/>
          <w:u w:val="thick" w:color="363636"/>
        </w:rPr>
        <w:t>may establish </w:t>
      </w:r>
      <w:r>
        <w:rPr>
          <w:color w:val="363636"/>
          <w:sz w:val="21"/>
          <w:u w:val="thick" w:color="363636"/>
        </w:rPr>
        <w:t>subcommittees to meet to conduct</w:t>
      </w:r>
      <w:r>
        <w:rPr>
          <w:color w:val="363636"/>
          <w:sz w:val="21"/>
        </w:rPr>
        <w:t> </w:t>
      </w:r>
      <w:r>
        <w:rPr>
          <w:color w:val="363636"/>
          <w:sz w:val="21"/>
          <w:u w:val="thick" w:color="363636"/>
        </w:rPr>
        <w:t>the</w:t>
      </w:r>
      <w:r>
        <w:rPr>
          <w:color w:val="363636"/>
          <w:spacing w:val="-3"/>
          <w:sz w:val="21"/>
          <w:u w:val="thick" w:color="363636"/>
        </w:rPr>
        <w:t> </w:t>
      </w:r>
      <w:r>
        <w:rPr>
          <w:color w:val="363636"/>
          <w:sz w:val="21"/>
          <w:u w:val="thick" w:color="363636"/>
        </w:rPr>
        <w:t>work of</w:t>
      </w:r>
      <w:r>
        <w:rPr>
          <w:color w:val="363636"/>
          <w:spacing w:val="-13"/>
          <w:sz w:val="21"/>
          <w:u w:val="thick" w:color="363636"/>
        </w:rPr>
        <w:t> </w:t>
      </w:r>
      <w:r>
        <w:rPr>
          <w:color w:val="363636"/>
          <w:sz w:val="21"/>
          <w:u w:val="thick" w:color="363636"/>
        </w:rPr>
        <w:t>the</w:t>
      </w:r>
      <w:r>
        <w:rPr>
          <w:color w:val="363636"/>
          <w:spacing w:val="-5"/>
          <w:sz w:val="21"/>
          <w:u w:val="thick" w:color="363636"/>
        </w:rPr>
        <w:t> </w:t>
      </w:r>
      <w:r>
        <w:rPr>
          <w:color w:val="363636"/>
          <w:sz w:val="21"/>
          <w:u w:val="thick" w:color="363636"/>
        </w:rPr>
        <w:t>commission.</w:t>
      </w:r>
      <w:r>
        <w:rPr>
          <w:color w:val="363636"/>
          <w:spacing w:val="40"/>
          <w:sz w:val="21"/>
          <w:u w:val="thick" w:color="363636"/>
        </w:rPr>
        <w:t> </w:t>
      </w:r>
      <w:r>
        <w:rPr>
          <w:color w:val="363636"/>
          <w:sz w:val="21"/>
          <w:u w:val="thick" w:color="363636"/>
        </w:rPr>
        <w:t>Subcommittees </w:t>
      </w:r>
      <w:r>
        <w:rPr>
          <w:color w:val="262626"/>
          <w:sz w:val="21"/>
          <w:u w:val="thick" w:color="363636"/>
        </w:rPr>
        <w:t>may </w:t>
      </w:r>
      <w:r>
        <w:rPr>
          <w:color w:val="363636"/>
          <w:sz w:val="21"/>
          <w:u w:val="thick" w:color="363636"/>
        </w:rPr>
        <w:t>invite persons</w:t>
      </w:r>
      <w:r>
        <w:rPr>
          <w:color w:val="363636"/>
          <w:spacing w:val="-1"/>
          <w:sz w:val="21"/>
          <w:u w:val="thick" w:color="363636"/>
        </w:rPr>
        <w:t> </w:t>
      </w:r>
      <w:r>
        <w:rPr>
          <w:color w:val="363636"/>
          <w:sz w:val="21"/>
          <w:u w:val="thick" w:color="363636"/>
        </w:rPr>
        <w:t>who are not </w:t>
      </w:r>
      <w:r>
        <w:rPr>
          <w:color w:val="262626"/>
          <w:sz w:val="21"/>
          <w:u w:val="thick" w:color="363636"/>
        </w:rPr>
        <w:t>members </w:t>
      </w:r>
      <w:r>
        <w:rPr>
          <w:color w:val="363636"/>
          <w:sz w:val="21"/>
          <w:u w:val="thick" w:color="363636"/>
        </w:rPr>
        <w:t>of</w:t>
      </w:r>
      <w:r>
        <w:rPr>
          <w:color w:val="363636"/>
          <w:sz w:val="21"/>
        </w:rPr>
        <w:t> </w:t>
      </w:r>
      <w:r>
        <w:rPr>
          <w:color w:val="363636"/>
          <w:sz w:val="21"/>
          <w:u w:val="thick" w:color="363636"/>
        </w:rPr>
        <w:t>the commission to </w:t>
      </w:r>
      <w:r>
        <w:rPr>
          <w:color w:val="262626"/>
          <w:sz w:val="21"/>
          <w:u w:val="thick" w:color="363636"/>
        </w:rPr>
        <w:t>participate </w:t>
      </w:r>
      <w:r>
        <w:rPr>
          <w:color w:val="363636"/>
          <w:sz w:val="21"/>
          <w:u w:val="thick" w:color="363636"/>
        </w:rPr>
        <w:t>in a nonvoting capacity</w:t>
      </w:r>
      <w:r>
        <w:rPr>
          <w:color w:val="363636"/>
          <w:sz w:val="21"/>
        </w:rPr>
        <w:t>.</w:t>
      </w:r>
    </w:p>
    <w:p>
      <w:pPr>
        <w:pStyle w:val="ListParagraph"/>
        <w:numPr>
          <w:ilvl w:val="0"/>
          <w:numId w:val="8"/>
        </w:numPr>
        <w:tabs>
          <w:tab w:pos="3466" w:val="left" w:leader="none"/>
        </w:tabs>
        <w:spacing w:line="240" w:lineRule="auto" w:before="90" w:after="0"/>
        <w:ind w:left="3466" w:right="0" w:hanging="159"/>
        <w:jc w:val="both"/>
        <w:rPr>
          <w:color w:val="262626"/>
          <w:sz w:val="21"/>
          <w:u w:val="thick" w:color="363636"/>
        </w:rPr>
      </w:pPr>
      <w:r>
        <w:rPr>
          <w:color w:val="262626"/>
          <w:spacing w:val="-17"/>
          <w:sz w:val="21"/>
          <w:u w:val="thick" w:color="363636"/>
        </w:rPr>
        <w:t> </w:t>
      </w:r>
      <w:r>
        <w:rPr>
          <w:b/>
          <w:color w:val="262626"/>
          <w:sz w:val="20"/>
          <w:u w:val="thick" w:color="363636"/>
        </w:rPr>
        <w:t>Public</w:t>
      </w:r>
      <w:r>
        <w:rPr>
          <w:b/>
          <w:color w:val="262626"/>
          <w:spacing w:val="-8"/>
          <w:sz w:val="20"/>
          <w:u w:val="thick" w:color="363636"/>
        </w:rPr>
        <w:t> </w:t>
      </w:r>
      <w:r>
        <w:rPr>
          <w:b/>
          <w:color w:val="262626"/>
          <w:sz w:val="20"/>
          <w:u w:val="thick" w:color="363636"/>
        </w:rPr>
        <w:t>comment.</w:t>
      </w:r>
      <w:r>
        <w:rPr>
          <w:b/>
          <w:color w:val="262626"/>
          <w:spacing w:val="47"/>
          <w:sz w:val="20"/>
          <w:u w:val="thick" w:color="363636"/>
        </w:rPr>
        <w:t> </w:t>
      </w:r>
      <w:r>
        <w:rPr>
          <w:color w:val="363636"/>
          <w:sz w:val="21"/>
          <w:u w:val="thick" w:color="363636"/>
        </w:rPr>
        <w:t>The</w:t>
      </w:r>
      <w:r>
        <w:rPr>
          <w:color w:val="363636"/>
          <w:spacing w:val="-10"/>
          <w:sz w:val="21"/>
          <w:u w:val="thick" w:color="363636"/>
        </w:rPr>
        <w:t> </w:t>
      </w:r>
      <w:r>
        <w:rPr>
          <w:color w:val="363636"/>
          <w:sz w:val="21"/>
          <w:u w:val="thick" w:color="363636"/>
        </w:rPr>
        <w:t>commission</w:t>
      </w:r>
      <w:r>
        <w:rPr>
          <w:color w:val="363636"/>
          <w:spacing w:val="7"/>
          <w:sz w:val="21"/>
          <w:u w:val="thick" w:color="363636"/>
        </w:rPr>
        <w:t> </w:t>
      </w:r>
      <w:r>
        <w:rPr>
          <w:color w:val="363636"/>
          <w:sz w:val="21"/>
          <w:u w:val="thick" w:color="363636"/>
        </w:rPr>
        <w:t>shall</w:t>
      </w:r>
      <w:r>
        <w:rPr>
          <w:color w:val="363636"/>
          <w:spacing w:val="1"/>
          <w:sz w:val="21"/>
          <w:u w:val="thick" w:color="363636"/>
        </w:rPr>
        <w:t> </w:t>
      </w:r>
      <w:r>
        <w:rPr>
          <w:color w:val="363636"/>
          <w:sz w:val="21"/>
          <w:u w:val="thick" w:color="363636"/>
        </w:rPr>
        <w:t>accept</w:t>
      </w:r>
      <w:r>
        <w:rPr>
          <w:color w:val="363636"/>
          <w:spacing w:val="1"/>
          <w:sz w:val="21"/>
          <w:u w:val="thick" w:color="363636"/>
        </w:rPr>
        <w:t> </w:t>
      </w:r>
      <w:r>
        <w:rPr>
          <w:color w:val="262626"/>
          <w:sz w:val="21"/>
          <w:u w:val="thick" w:color="363636"/>
        </w:rPr>
        <w:t>public</w:t>
      </w:r>
      <w:r>
        <w:rPr>
          <w:color w:val="262626"/>
          <w:spacing w:val="-8"/>
          <w:sz w:val="21"/>
          <w:u w:val="thick" w:color="363636"/>
        </w:rPr>
        <w:t> </w:t>
      </w:r>
      <w:r>
        <w:rPr>
          <w:color w:val="363636"/>
          <w:sz w:val="21"/>
          <w:u w:val="thick" w:color="363636"/>
        </w:rPr>
        <w:t>comment during</w:t>
      </w:r>
      <w:r>
        <w:rPr>
          <w:color w:val="363636"/>
          <w:spacing w:val="-6"/>
          <w:sz w:val="21"/>
          <w:u w:val="thick" w:color="363636"/>
        </w:rPr>
        <w:t> </w:t>
      </w:r>
      <w:r>
        <w:rPr>
          <w:color w:val="363636"/>
          <w:sz w:val="21"/>
          <w:u w:val="thick" w:color="363636"/>
        </w:rPr>
        <w:t>its</w:t>
      </w:r>
      <w:r>
        <w:rPr>
          <w:color w:val="363636"/>
          <w:spacing w:val="-11"/>
          <w:sz w:val="21"/>
          <w:u w:val="thick" w:color="363636"/>
        </w:rPr>
        <w:t> </w:t>
      </w:r>
      <w:r>
        <w:rPr>
          <w:color w:val="363636"/>
          <w:spacing w:val="-2"/>
          <w:sz w:val="21"/>
          <w:u w:val="thick" w:color="363636"/>
        </w:rPr>
        <w:t>meetings.</w:t>
      </w:r>
    </w:p>
    <w:p>
      <w:pPr>
        <w:pStyle w:val="ListParagraph"/>
        <w:numPr>
          <w:ilvl w:val="0"/>
          <w:numId w:val="8"/>
        </w:numPr>
        <w:tabs>
          <w:tab w:pos="3460" w:val="left" w:leader="none"/>
        </w:tabs>
        <w:spacing w:line="242" w:lineRule="auto" w:before="95" w:after="0"/>
        <w:ind w:left="2952" w:right="1599" w:firstLine="351"/>
        <w:jc w:val="both"/>
        <w:rPr>
          <w:b/>
          <w:color w:val="262626"/>
          <w:sz w:val="20"/>
          <w:u w:val="thick" w:color="363636"/>
        </w:rPr>
      </w:pPr>
      <w:r>
        <w:rPr>
          <w:b/>
          <w:color w:val="262626"/>
          <w:spacing w:val="-6"/>
          <w:sz w:val="20"/>
          <w:u w:val="thick" w:color="363636"/>
        </w:rPr>
        <w:t> </w:t>
      </w:r>
      <w:r>
        <w:rPr>
          <w:b/>
          <w:color w:val="363636"/>
          <w:sz w:val="20"/>
          <w:u w:val="thick" w:color="363636"/>
        </w:rPr>
        <w:t>Staff support</w:t>
      </w:r>
      <w:r>
        <w:rPr>
          <w:b/>
          <w:color w:val="363636"/>
          <w:spacing w:val="40"/>
          <w:sz w:val="20"/>
          <w:u w:val="thick" w:color="363636"/>
        </w:rPr>
        <w:t> </w:t>
      </w:r>
      <w:r>
        <w:rPr>
          <w:color w:val="363636"/>
          <w:sz w:val="21"/>
          <w:u w:val="thick" w:color="363636"/>
        </w:rPr>
        <w:t>The</w:t>
      </w:r>
      <w:r>
        <w:rPr>
          <w:color w:val="363636"/>
          <w:spacing w:val="-5"/>
          <w:sz w:val="21"/>
          <w:u w:val="thick" w:color="363636"/>
        </w:rPr>
        <w:t> </w:t>
      </w:r>
      <w:r>
        <w:rPr>
          <w:color w:val="262626"/>
          <w:sz w:val="21"/>
          <w:u w:val="thick" w:color="363636"/>
        </w:rPr>
        <w:t>Office </w:t>
      </w:r>
      <w:r>
        <w:rPr>
          <w:color w:val="363636"/>
          <w:sz w:val="21"/>
          <w:u w:val="thick" w:color="363636"/>
        </w:rPr>
        <w:t>of the</w:t>
      </w:r>
      <w:r>
        <w:rPr>
          <w:color w:val="363636"/>
          <w:spacing w:val="-5"/>
          <w:sz w:val="21"/>
          <w:u w:val="thick" w:color="363636"/>
        </w:rPr>
        <w:t> </w:t>
      </w:r>
      <w:r>
        <w:rPr>
          <w:color w:val="363636"/>
          <w:sz w:val="21"/>
          <w:u w:val="thick" w:color="363636"/>
        </w:rPr>
        <w:t>Attorney General shall provide staff</w:t>
      </w:r>
      <w:r>
        <w:rPr>
          <w:color w:val="363636"/>
          <w:spacing w:val="-3"/>
          <w:sz w:val="21"/>
          <w:u w:val="thick" w:color="363636"/>
        </w:rPr>
        <w:t> </w:t>
      </w:r>
      <w:r>
        <w:rPr>
          <w:color w:val="363636"/>
          <w:sz w:val="21"/>
          <w:u w:val="thick" w:color="363636"/>
        </w:rPr>
        <w:t>support to the</w:t>
      </w:r>
      <w:r>
        <w:rPr>
          <w:color w:val="363636"/>
          <w:sz w:val="21"/>
        </w:rPr>
        <w:t> </w:t>
      </w:r>
      <w:r>
        <w:rPr>
          <w:color w:val="363636"/>
          <w:spacing w:val="-2"/>
          <w:sz w:val="21"/>
          <w:u w:val="thick" w:color="363636"/>
        </w:rPr>
        <w:t>commission.</w:t>
      </w:r>
    </w:p>
    <w:p>
      <w:pPr>
        <w:pStyle w:val="ListParagraph"/>
        <w:numPr>
          <w:ilvl w:val="0"/>
          <w:numId w:val="8"/>
        </w:numPr>
        <w:tabs>
          <w:tab w:pos="3456" w:val="left" w:leader="none"/>
        </w:tabs>
        <w:spacing w:line="240" w:lineRule="auto" w:before="99" w:after="0"/>
        <w:ind w:left="2947" w:right="1603" w:firstLine="347"/>
        <w:jc w:val="both"/>
        <w:rPr>
          <w:b/>
          <w:color w:val="262626"/>
          <w:sz w:val="20"/>
          <w:u w:val="thick" w:color="363636"/>
        </w:rPr>
      </w:pPr>
      <w:r>
        <w:rPr>
          <w:b/>
          <w:color w:val="262626"/>
          <w:sz w:val="20"/>
          <w:u w:val="thick" w:color="363636"/>
        </w:rPr>
        <w:t> Bvlaws.</w:t>
      </w:r>
      <w:r>
        <w:rPr>
          <w:b/>
          <w:color w:val="262626"/>
          <w:spacing w:val="40"/>
          <w:sz w:val="20"/>
          <w:u w:val="thick" w:color="363636"/>
        </w:rPr>
        <w:t> </w:t>
      </w:r>
      <w:r>
        <w:rPr>
          <w:color w:val="363636"/>
          <w:sz w:val="21"/>
          <w:u w:val="thick" w:color="363636"/>
        </w:rPr>
        <w:t>The</w:t>
      </w:r>
      <w:r>
        <w:rPr>
          <w:color w:val="363636"/>
          <w:spacing w:val="-4"/>
          <w:sz w:val="21"/>
          <w:u w:val="thick" w:color="363636"/>
        </w:rPr>
        <w:t> </w:t>
      </w:r>
      <w:r>
        <w:rPr>
          <w:color w:val="363636"/>
          <w:sz w:val="21"/>
          <w:u w:val="thick" w:color="363636"/>
        </w:rPr>
        <w:t>commission may, by a</w:t>
      </w:r>
      <w:r>
        <w:rPr>
          <w:color w:val="363636"/>
          <w:spacing w:val="-4"/>
          <w:sz w:val="21"/>
          <w:u w:val="thick" w:color="363636"/>
        </w:rPr>
        <w:t> </w:t>
      </w:r>
      <w:r>
        <w:rPr>
          <w:color w:val="363636"/>
          <w:sz w:val="21"/>
          <w:u w:val="thick" w:color="363636"/>
        </w:rPr>
        <w:t>majoritv vote of the members. adopt</w:t>
      </w:r>
      <w:r>
        <w:rPr>
          <w:color w:val="363636"/>
          <w:spacing w:val="-13"/>
          <w:sz w:val="21"/>
          <w:u w:val="thick" w:color="363636"/>
        </w:rPr>
        <w:t> </w:t>
      </w:r>
      <w:r>
        <w:rPr>
          <w:color w:val="363636"/>
          <w:sz w:val="21"/>
          <w:u w:val="thick" w:color="363636"/>
        </w:rPr>
        <w:t>or</w:t>
      </w:r>
      <w:r>
        <w:rPr>
          <w:color w:val="363636"/>
          <w:spacing w:val="-6"/>
          <w:sz w:val="21"/>
          <w:u w:val="thick" w:color="363636"/>
        </w:rPr>
        <w:t> </w:t>
      </w:r>
      <w:r>
        <w:rPr>
          <w:color w:val="363636"/>
          <w:sz w:val="21"/>
          <w:u w:val="thick" w:color="363636"/>
        </w:rPr>
        <w:t>amend</w:t>
      </w:r>
      <w:r>
        <w:rPr>
          <w:color w:val="363636"/>
          <w:sz w:val="21"/>
        </w:rPr>
        <w:t> </w:t>
      </w:r>
      <w:r>
        <w:rPr>
          <w:color w:val="363636"/>
          <w:sz w:val="21"/>
          <w:u w:val="thick" w:color="363636"/>
        </w:rPr>
        <w:t>bylaws as necessary or</w:t>
      </w:r>
      <w:r>
        <w:rPr>
          <w:color w:val="363636"/>
          <w:spacing w:val="-9"/>
          <w:sz w:val="21"/>
          <w:u w:val="thick" w:color="363636"/>
        </w:rPr>
        <w:t> </w:t>
      </w:r>
      <w:r>
        <w:rPr>
          <w:color w:val="363636"/>
          <w:sz w:val="21"/>
          <w:u w:val="thick" w:color="363636"/>
        </w:rPr>
        <w:t>appropriate to</w:t>
      </w:r>
      <w:r>
        <w:rPr>
          <w:color w:val="363636"/>
          <w:spacing w:val="-3"/>
          <w:sz w:val="21"/>
          <w:u w:val="thick" w:color="363636"/>
        </w:rPr>
        <w:t> </w:t>
      </w:r>
      <w:r>
        <w:rPr>
          <w:color w:val="363636"/>
          <w:sz w:val="21"/>
          <w:u w:val="thick" w:color="363636"/>
        </w:rPr>
        <w:t>carry out the purposes or</w:t>
      </w:r>
      <w:r>
        <w:rPr>
          <w:color w:val="363636"/>
          <w:spacing w:val="-4"/>
          <w:sz w:val="21"/>
          <w:u w:val="thick" w:color="363636"/>
        </w:rPr>
        <w:t> </w:t>
      </w:r>
      <w:r>
        <w:rPr>
          <w:color w:val="363636"/>
          <w:sz w:val="21"/>
          <w:u w:val="thick" w:color="363636"/>
        </w:rPr>
        <w:t>exercise the </w:t>
      </w:r>
      <w:r>
        <w:rPr>
          <w:color w:val="262626"/>
          <w:sz w:val="21"/>
          <w:u w:val="thick" w:color="363636"/>
        </w:rPr>
        <w:t>powers </w:t>
      </w:r>
      <w:r>
        <w:rPr>
          <w:color w:val="363636"/>
          <w:sz w:val="21"/>
          <w:u w:val="thick" w:color="363636"/>
        </w:rPr>
        <w:t>of the</w:t>
      </w:r>
      <w:r>
        <w:rPr>
          <w:color w:val="363636"/>
          <w:sz w:val="21"/>
        </w:rPr>
        <w:t> </w:t>
      </w:r>
      <w:r>
        <w:rPr>
          <w:color w:val="262626"/>
          <w:sz w:val="21"/>
          <w:u w:val="thick" w:color="262626"/>
        </w:rPr>
        <w:t>commission.</w:t>
      </w:r>
      <w:r>
        <w:rPr>
          <w:color w:val="262626"/>
          <w:spacing w:val="40"/>
          <w:sz w:val="21"/>
        </w:rPr>
        <w:t> </w:t>
      </w:r>
      <w:r>
        <w:rPr>
          <w:color w:val="363636"/>
          <w:sz w:val="21"/>
          <w:u w:val="thick" w:color="363636"/>
        </w:rPr>
        <w:t>Prior to adoption or amendment </w:t>
      </w:r>
      <w:r>
        <w:rPr>
          <w:color w:val="262626"/>
          <w:sz w:val="21"/>
          <w:u w:val="thick" w:color="363636"/>
        </w:rPr>
        <w:t>of </w:t>
      </w:r>
      <w:r>
        <w:rPr>
          <w:color w:val="363636"/>
          <w:sz w:val="21"/>
          <w:u w:val="thick" w:color="363636"/>
        </w:rPr>
        <w:t>bvlaws. the commission shall ask the</w:t>
      </w:r>
      <w:r>
        <w:rPr>
          <w:color w:val="363636"/>
          <w:sz w:val="21"/>
        </w:rPr>
        <w:t> </w:t>
      </w:r>
      <w:r>
        <w:rPr>
          <w:color w:val="363636"/>
          <w:sz w:val="21"/>
          <w:u w:val="thick" w:color="363636"/>
        </w:rPr>
        <w:t>member designated</w:t>
      </w:r>
      <w:r>
        <w:rPr>
          <w:color w:val="363636"/>
          <w:spacing w:val="24"/>
          <w:sz w:val="21"/>
          <w:u w:val="thick" w:color="363636"/>
        </w:rPr>
        <w:t> </w:t>
      </w:r>
      <w:r>
        <w:rPr>
          <w:color w:val="363636"/>
          <w:sz w:val="21"/>
          <w:u w:val="thick" w:color="363636"/>
        </w:rPr>
        <w:t>by the Attorney General to review the </w:t>
      </w:r>
      <w:r>
        <w:rPr>
          <w:color w:val="262626"/>
          <w:sz w:val="21"/>
          <w:u w:val="thick" w:color="363636"/>
        </w:rPr>
        <w:t>bylaws </w:t>
      </w:r>
      <w:r>
        <w:rPr>
          <w:color w:val="363636"/>
          <w:sz w:val="21"/>
          <w:u w:val="thick" w:color="363636"/>
        </w:rPr>
        <w:t>and </w:t>
      </w:r>
      <w:r>
        <w:rPr>
          <w:color w:val="262626"/>
          <w:sz w:val="21"/>
          <w:u w:val="thick" w:color="363636"/>
        </w:rPr>
        <w:t>provide </w:t>
      </w:r>
      <w:r>
        <w:rPr>
          <w:color w:val="363636"/>
          <w:sz w:val="21"/>
          <w:u w:val="thick" w:color="363636"/>
        </w:rPr>
        <w:t>comments</w:t>
      </w:r>
      <w:r>
        <w:rPr>
          <w:color w:val="363636"/>
          <w:sz w:val="21"/>
        </w:rPr>
        <w:t> </w:t>
      </w:r>
      <w:r>
        <w:rPr>
          <w:color w:val="363636"/>
          <w:sz w:val="21"/>
          <w:u w:val="thick" w:color="363636"/>
        </w:rPr>
        <w:t>to the eommission.</w:t>
      </w:r>
    </w:p>
    <w:p>
      <w:pPr>
        <w:pStyle w:val="ListParagraph"/>
        <w:numPr>
          <w:ilvl w:val="0"/>
          <w:numId w:val="8"/>
        </w:numPr>
        <w:tabs>
          <w:tab w:pos="3553" w:val="left" w:leader="none"/>
        </w:tabs>
        <w:spacing w:line="242" w:lineRule="auto" w:before="95" w:after="0"/>
        <w:ind w:left="2942" w:right="1610" w:firstLine="349"/>
        <w:jc w:val="both"/>
        <w:rPr>
          <w:b/>
          <w:color w:val="262626"/>
          <w:sz w:val="20"/>
          <w:u w:val="thick" w:color="363636"/>
        </w:rPr>
      </w:pPr>
      <w:r>
        <w:rPr>
          <w:b/>
          <w:color w:val="262626"/>
          <w:spacing w:val="-5"/>
          <w:sz w:val="20"/>
          <w:u w:val="thick" w:color="363636"/>
        </w:rPr>
        <w:t> </w:t>
      </w:r>
      <w:r>
        <w:rPr>
          <w:b/>
          <w:color w:val="363636"/>
          <w:sz w:val="20"/>
          <w:u w:val="thick" w:color="363636"/>
        </w:rPr>
        <w:t>Fund </w:t>
      </w:r>
      <w:r>
        <w:rPr>
          <w:b/>
          <w:color w:val="262626"/>
          <w:sz w:val="20"/>
          <w:u w:val="thick" w:color="363636"/>
        </w:rPr>
        <w:t>established. </w:t>
      </w:r>
      <w:r>
        <w:rPr>
          <w:color w:val="363636"/>
          <w:sz w:val="21"/>
          <w:u w:val="thick" w:color="363636"/>
        </w:rPr>
        <w:t>The</w:t>
      </w:r>
      <w:r>
        <w:rPr>
          <w:color w:val="363636"/>
          <w:spacing w:val="-7"/>
          <w:sz w:val="21"/>
          <w:u w:val="thick" w:color="363636"/>
        </w:rPr>
        <w:t> </w:t>
      </w:r>
      <w:r>
        <w:rPr>
          <w:color w:val="363636"/>
          <w:sz w:val="21"/>
          <w:u w:val="thick" w:color="363636"/>
        </w:rPr>
        <w:t>Road</w:t>
      </w:r>
      <w:r>
        <w:rPr>
          <w:color w:val="363636"/>
          <w:spacing w:val="-14"/>
          <w:sz w:val="21"/>
          <w:u w:val="thick" w:color="363636"/>
        </w:rPr>
        <w:t> </w:t>
      </w:r>
      <w:r>
        <w:rPr>
          <w:color w:val="363636"/>
          <w:sz w:val="21"/>
          <w:u w:val="thick" w:color="363636"/>
        </w:rPr>
        <w:t>Commission Fund</w:t>
      </w:r>
      <w:r>
        <w:rPr>
          <w:color w:val="363636"/>
          <w:spacing w:val="-2"/>
          <w:sz w:val="21"/>
          <w:u w:val="thick" w:color="363636"/>
        </w:rPr>
        <w:t> </w:t>
      </w:r>
      <w:r>
        <w:rPr>
          <w:color w:val="363636"/>
          <w:sz w:val="21"/>
          <w:u w:val="thick" w:color="363636"/>
        </w:rPr>
        <w:t>is</w:t>
      </w:r>
      <w:r>
        <w:rPr>
          <w:color w:val="363636"/>
          <w:spacing w:val="-10"/>
          <w:sz w:val="21"/>
          <w:u w:val="thick" w:color="363636"/>
        </w:rPr>
        <w:t> </w:t>
      </w:r>
      <w:r>
        <w:rPr>
          <w:color w:val="363636"/>
          <w:sz w:val="21"/>
          <w:u w:val="thick" w:color="363636"/>
        </w:rPr>
        <w:t>established</w:t>
      </w:r>
      <w:r>
        <w:rPr>
          <w:color w:val="363636"/>
          <w:spacing w:val="20"/>
          <w:sz w:val="21"/>
          <w:u w:val="thick" w:color="363636"/>
        </w:rPr>
        <w:t> </w:t>
      </w:r>
      <w:r>
        <w:rPr>
          <w:color w:val="363636"/>
          <w:sz w:val="21"/>
          <w:u w:val="thick" w:color="363636"/>
        </w:rPr>
        <w:t>as</w:t>
      </w:r>
      <w:r>
        <w:rPr>
          <w:color w:val="363636"/>
          <w:spacing w:val="-7"/>
          <w:sz w:val="21"/>
          <w:u w:val="thick" w:color="363636"/>
        </w:rPr>
        <w:t> </w:t>
      </w:r>
      <w:r>
        <w:rPr>
          <w:color w:val="363636"/>
          <w:sz w:val="21"/>
          <w:u w:val="thick" w:color="363636"/>
        </w:rPr>
        <w:t>a nonlapsing</w:t>
      </w:r>
      <w:r>
        <w:rPr>
          <w:color w:val="363636"/>
          <w:spacing w:val="-2"/>
          <w:sz w:val="21"/>
          <w:u w:val="thick" w:color="363636"/>
        </w:rPr>
        <w:t> </w:t>
      </w:r>
      <w:r>
        <w:rPr>
          <w:color w:val="363636"/>
          <w:sz w:val="21"/>
          <w:u w:val="thick" w:color="363636"/>
        </w:rPr>
        <w:t>fund</w:t>
      </w:r>
      <w:r>
        <w:rPr>
          <w:color w:val="363636"/>
          <w:sz w:val="21"/>
        </w:rPr>
        <w:t> </w:t>
      </w:r>
      <w:r>
        <w:rPr>
          <w:color w:val="262626"/>
          <w:sz w:val="21"/>
          <w:u w:val="thick" w:color="363636"/>
        </w:rPr>
        <w:t>within</w:t>
      </w:r>
      <w:r>
        <w:rPr>
          <w:color w:val="262626"/>
          <w:spacing w:val="-6"/>
          <w:sz w:val="21"/>
          <w:u w:val="thick" w:color="363636"/>
        </w:rPr>
        <w:t> </w:t>
      </w:r>
      <w:r>
        <w:rPr>
          <w:color w:val="363636"/>
          <w:sz w:val="21"/>
          <w:u w:val="thick" w:color="363636"/>
        </w:rPr>
        <w:t>the</w:t>
      </w:r>
      <w:r>
        <w:rPr>
          <w:color w:val="363636"/>
          <w:spacing w:val="-8"/>
          <w:sz w:val="21"/>
          <w:u w:val="thick" w:color="363636"/>
        </w:rPr>
        <w:t> </w:t>
      </w:r>
      <w:r>
        <w:rPr>
          <w:color w:val="262626"/>
          <w:sz w:val="21"/>
          <w:u w:val="thick" w:color="363636"/>
        </w:rPr>
        <w:t>Office</w:t>
      </w:r>
      <w:r>
        <w:rPr>
          <w:color w:val="262626"/>
          <w:spacing w:val="-2"/>
          <w:sz w:val="21"/>
          <w:u w:val="thick" w:color="363636"/>
        </w:rPr>
        <w:t> </w:t>
      </w:r>
      <w:r>
        <w:rPr>
          <w:color w:val="363636"/>
          <w:sz w:val="21"/>
          <w:u w:val="thick" w:color="363636"/>
        </w:rPr>
        <w:t>of</w:t>
      </w:r>
      <w:r>
        <w:rPr>
          <w:color w:val="363636"/>
          <w:spacing w:val="-5"/>
          <w:sz w:val="21"/>
          <w:u w:val="thick" w:color="363636"/>
        </w:rPr>
        <w:t> </w:t>
      </w:r>
      <w:r>
        <w:rPr>
          <w:color w:val="363636"/>
          <w:sz w:val="21"/>
          <w:u w:val="thick" w:color="363636"/>
        </w:rPr>
        <w:t>the</w:t>
      </w:r>
      <w:r>
        <w:rPr>
          <w:color w:val="363636"/>
          <w:spacing w:val="-10"/>
          <w:sz w:val="21"/>
          <w:u w:val="thick" w:color="363636"/>
        </w:rPr>
        <w:t> </w:t>
      </w:r>
      <w:r>
        <w:rPr>
          <w:color w:val="363636"/>
          <w:sz w:val="21"/>
          <w:u w:val="thick" w:color="363636"/>
        </w:rPr>
        <w:t>Attorney General</w:t>
      </w:r>
      <w:r>
        <w:rPr>
          <w:color w:val="363636"/>
          <w:spacing w:val="14"/>
          <w:sz w:val="21"/>
          <w:u w:val="thick" w:color="363636"/>
        </w:rPr>
        <w:t> </w:t>
      </w:r>
      <w:r>
        <w:rPr>
          <w:color w:val="363636"/>
          <w:sz w:val="21"/>
          <w:u w:val="thick" w:color="363636"/>
        </w:rPr>
        <w:t>to</w:t>
      </w:r>
      <w:r>
        <w:rPr>
          <w:color w:val="363636"/>
          <w:spacing w:val="-14"/>
          <w:sz w:val="21"/>
          <w:u w:val="thick" w:color="363636"/>
        </w:rPr>
        <w:t> </w:t>
      </w:r>
      <w:r>
        <w:rPr>
          <w:color w:val="363636"/>
          <w:sz w:val="21"/>
          <w:u w:val="thick" w:color="363636"/>
        </w:rPr>
        <w:t>support the</w:t>
      </w:r>
      <w:r>
        <w:rPr>
          <w:color w:val="363636"/>
          <w:spacing w:val="-14"/>
          <w:sz w:val="21"/>
          <w:u w:val="thick" w:color="363636"/>
        </w:rPr>
        <w:t> </w:t>
      </w:r>
      <w:r>
        <w:rPr>
          <w:color w:val="363636"/>
          <w:sz w:val="21"/>
          <w:u w:val="thick" w:color="363636"/>
        </w:rPr>
        <w:t>work</w:t>
      </w:r>
      <w:r>
        <w:rPr>
          <w:color w:val="363636"/>
          <w:spacing w:val="-12"/>
          <w:sz w:val="21"/>
          <w:u w:val="thick" w:color="363636"/>
        </w:rPr>
        <w:t> </w:t>
      </w:r>
      <w:r>
        <w:rPr>
          <w:color w:val="363636"/>
          <w:sz w:val="21"/>
          <w:u w:val="thick" w:color="363636"/>
        </w:rPr>
        <w:t>of</w:t>
      </w:r>
      <w:r>
        <w:rPr>
          <w:color w:val="363636"/>
          <w:spacing w:val="-1"/>
          <w:sz w:val="21"/>
          <w:u w:val="thick" w:color="363636"/>
        </w:rPr>
        <w:t> </w:t>
      </w:r>
      <w:r>
        <w:rPr>
          <w:color w:val="363636"/>
          <w:sz w:val="21"/>
          <w:u w:val="thick" w:color="363636"/>
        </w:rPr>
        <w:t>the</w:t>
      </w:r>
      <w:r>
        <w:rPr>
          <w:color w:val="363636"/>
          <w:spacing w:val="-14"/>
          <w:sz w:val="21"/>
          <w:u w:val="thick" w:color="363636"/>
        </w:rPr>
        <w:t> </w:t>
      </w:r>
      <w:r>
        <w:rPr>
          <w:color w:val="363636"/>
          <w:sz w:val="21"/>
          <w:u w:val="thick" w:color="363636"/>
        </w:rPr>
        <w:t>commission</w:t>
      </w:r>
      <w:r>
        <w:rPr>
          <w:color w:val="626262"/>
          <w:sz w:val="21"/>
          <w:u w:val="thick" w:color="363636"/>
        </w:rPr>
        <w:t>.</w:t>
      </w:r>
      <w:r>
        <w:rPr>
          <w:color w:val="626262"/>
          <w:spacing w:val="21"/>
          <w:sz w:val="21"/>
          <w:u w:val="thick" w:color="363636"/>
        </w:rPr>
        <w:t> </w:t>
      </w:r>
      <w:r>
        <w:rPr>
          <w:color w:val="363636"/>
          <w:sz w:val="21"/>
          <w:u w:val="thick" w:color="363636"/>
        </w:rPr>
        <w:t>The</w:t>
      </w:r>
      <w:r>
        <w:rPr>
          <w:color w:val="363636"/>
          <w:spacing w:val="-6"/>
          <w:sz w:val="21"/>
          <w:u w:val="thick" w:color="363636"/>
        </w:rPr>
        <w:t> </w:t>
      </w:r>
      <w:r>
        <w:rPr>
          <w:color w:val="363636"/>
          <w:sz w:val="21"/>
          <w:u w:val="thick" w:color="363636"/>
        </w:rPr>
        <w:t>fund</w:t>
      </w:r>
      <w:r>
        <w:rPr>
          <w:color w:val="363636"/>
          <w:sz w:val="21"/>
        </w:rPr>
        <w:t> </w:t>
      </w:r>
      <w:r>
        <w:rPr>
          <w:color w:val="363636"/>
          <w:sz w:val="21"/>
          <w:u w:val="thick" w:color="363636"/>
        </w:rPr>
        <w:t>consists </w:t>
      </w:r>
      <w:r>
        <w:rPr>
          <w:color w:val="262626"/>
          <w:sz w:val="21"/>
          <w:u w:val="thick" w:color="363636"/>
        </w:rPr>
        <w:t>of </w:t>
      </w:r>
      <w:r>
        <w:rPr>
          <w:color w:val="363636"/>
          <w:sz w:val="21"/>
          <w:u w:val="thick" w:color="363636"/>
        </w:rPr>
        <w:t>any funds </w:t>
      </w:r>
      <w:r>
        <w:rPr>
          <w:color w:val="262626"/>
          <w:sz w:val="21"/>
          <w:u w:val="thick" w:color="363636"/>
        </w:rPr>
        <w:t>received </w:t>
      </w:r>
      <w:r>
        <w:rPr>
          <w:color w:val="363636"/>
          <w:sz w:val="21"/>
          <w:u w:val="thick" w:color="363636"/>
        </w:rPr>
        <w:t>from any </w:t>
      </w:r>
      <w:r>
        <w:rPr>
          <w:color w:val="262626"/>
          <w:sz w:val="21"/>
          <w:u w:val="thick" w:color="363636"/>
        </w:rPr>
        <w:t>public </w:t>
      </w:r>
      <w:r>
        <w:rPr>
          <w:color w:val="363636"/>
          <w:sz w:val="21"/>
          <w:u w:val="thick" w:color="363636"/>
        </w:rPr>
        <w:t>or </w:t>
      </w:r>
      <w:r>
        <w:rPr>
          <w:color w:val="262626"/>
          <w:sz w:val="21"/>
          <w:u w:val="thick" w:color="363636"/>
        </w:rPr>
        <w:t>private </w:t>
      </w:r>
      <w:r>
        <w:rPr>
          <w:color w:val="363636"/>
          <w:sz w:val="21"/>
          <w:u w:val="thick" w:color="363636"/>
        </w:rPr>
        <w:t>source</w:t>
      </w:r>
      <w:r>
        <w:rPr>
          <w:color w:val="363636"/>
          <w:sz w:val="21"/>
        </w:rPr>
        <w:t>.</w:t>
      </w:r>
    </w:p>
    <w:p>
      <w:pPr>
        <w:pStyle w:val="ListParagraph"/>
        <w:numPr>
          <w:ilvl w:val="0"/>
          <w:numId w:val="8"/>
        </w:numPr>
        <w:tabs>
          <w:tab w:pos="3549" w:val="left" w:leader="none"/>
        </w:tabs>
        <w:spacing w:line="242" w:lineRule="auto" w:before="90" w:after="0"/>
        <w:ind w:left="2935" w:right="1617" w:firstLine="352"/>
        <w:jc w:val="both"/>
        <w:rPr>
          <w:b/>
          <w:color w:val="262626"/>
          <w:sz w:val="20"/>
          <w:u w:val="thick" w:color="363636"/>
        </w:rPr>
      </w:pPr>
      <w:r>
        <w:rPr/>
        <mc:AlternateContent>
          <mc:Choice Requires="wps">
            <w:drawing>
              <wp:anchor distT="0" distB="0" distL="0" distR="0" allowOverlap="1" layoutInCell="1" locked="0" behindDoc="1" simplePos="0" relativeHeight="482959872">
                <wp:simplePos x="0" y="0"/>
                <wp:positionH relativeFrom="page">
                  <wp:posOffset>1891103</wp:posOffset>
                </wp:positionH>
                <wp:positionV relativeFrom="paragraph">
                  <wp:posOffset>665221</wp:posOffset>
                </wp:positionV>
                <wp:extent cx="4846955" cy="1803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4846955" cy="180340"/>
                          <a:chExt cx="4846955" cy="180340"/>
                        </a:xfrm>
                      </wpg:grpSpPr>
                      <wps:wsp>
                        <wps:cNvPr id="13" name="Graphic 13"/>
                        <wps:cNvSpPr/>
                        <wps:spPr>
                          <a:xfrm>
                            <a:off x="2508531" y="0"/>
                            <a:ext cx="6350" cy="180340"/>
                          </a:xfrm>
                          <a:custGeom>
                            <a:avLst/>
                            <a:gdLst/>
                            <a:ahLst/>
                            <a:cxnLst/>
                            <a:rect l="l" t="t" r="r" b="b"/>
                            <a:pathLst>
                              <a:path w="6350" h="180340">
                                <a:moveTo>
                                  <a:pt x="6105" y="179732"/>
                                </a:moveTo>
                                <a:lnTo>
                                  <a:pt x="0" y="179732"/>
                                </a:lnTo>
                                <a:lnTo>
                                  <a:pt x="0" y="0"/>
                                </a:lnTo>
                                <a:lnTo>
                                  <a:pt x="6105" y="0"/>
                                </a:lnTo>
                                <a:lnTo>
                                  <a:pt x="6105" y="179732"/>
                                </a:lnTo>
                                <a:close/>
                              </a:path>
                            </a:pathLst>
                          </a:custGeom>
                          <a:solidFill>
                            <a:srgbClr val="EDEDED"/>
                          </a:solidFill>
                        </wps:spPr>
                        <wps:bodyPr wrap="square" lIns="0" tIns="0" rIns="0" bIns="0" rtlCol="0">
                          <a:prstTxWarp prst="textNoShape">
                            <a:avLst/>
                          </a:prstTxWarp>
                          <a:noAutofit/>
                        </wps:bodyPr>
                      </wps:wsp>
                      <wps:wsp>
                        <wps:cNvPr id="14" name="Graphic 14"/>
                        <wps:cNvSpPr/>
                        <wps:spPr>
                          <a:xfrm>
                            <a:off x="0" y="138792"/>
                            <a:ext cx="4846955" cy="1270"/>
                          </a:xfrm>
                          <a:custGeom>
                            <a:avLst/>
                            <a:gdLst/>
                            <a:ahLst/>
                            <a:cxnLst/>
                            <a:rect l="l" t="t" r="r" b="b"/>
                            <a:pathLst>
                              <a:path w="4846955" h="0">
                                <a:moveTo>
                                  <a:pt x="0" y="0"/>
                                </a:moveTo>
                                <a:lnTo>
                                  <a:pt x="4846769" y="0"/>
                                </a:lnTo>
                              </a:path>
                            </a:pathLst>
                          </a:custGeom>
                          <a:ln w="12715">
                            <a:solidFill>
                              <a:srgbClr val="36363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8.905777pt;margin-top:52.379646pt;width:381.65pt;height:14.2pt;mso-position-horizontal-relative:page;mso-position-vertical-relative:paragraph;z-index:-20356608" id="docshapegroup9" coordorigin="2978,1048" coordsize="7633,284">
                <v:rect style="position:absolute;left:6928;top:1047;width:10;height:284" id="docshape10" filled="true" fillcolor="#ededed" stroked="false">
                  <v:fill type="solid"/>
                </v:rect>
                <v:line style="position:absolute" from="2978,1266" to="10611,1266" stroked="true" strokeweight="1.001212pt" strokecolor="#363636">
                  <v:stroke dashstyle="solid"/>
                </v:line>
                <w10:wrap type="none"/>
              </v:group>
            </w:pict>
          </mc:Fallback>
        </mc:AlternateContent>
      </w:r>
      <w:r>
        <w:rPr>
          <w:b/>
          <w:color w:val="262626"/>
          <w:spacing w:val="11"/>
          <w:sz w:val="20"/>
          <w:u w:val="thick" w:color="363636"/>
        </w:rPr>
        <w:t> </w:t>
      </w:r>
      <w:r>
        <w:rPr>
          <w:b/>
          <w:color w:val="262626"/>
          <w:sz w:val="20"/>
          <w:u w:val="thick" w:color="363636"/>
        </w:rPr>
        <w:t>Report.</w:t>
      </w:r>
      <w:r>
        <w:rPr>
          <w:b/>
          <w:color w:val="262626"/>
          <w:spacing w:val="-1"/>
          <w:sz w:val="20"/>
          <w:u w:val="thick" w:color="363636"/>
        </w:rPr>
        <w:t> </w:t>
      </w:r>
      <w:r>
        <w:rPr>
          <w:color w:val="363636"/>
          <w:sz w:val="22"/>
          <w:u w:val="thick" w:color="363636"/>
        </w:rPr>
        <w:t>By</w:t>
      </w:r>
      <w:r>
        <w:rPr>
          <w:color w:val="363636"/>
          <w:spacing w:val="-14"/>
          <w:sz w:val="22"/>
          <w:u w:val="thick" w:color="363636"/>
        </w:rPr>
        <w:t> </w:t>
      </w:r>
      <w:r>
        <w:rPr>
          <w:color w:val="363636"/>
          <w:sz w:val="21"/>
          <w:u w:val="thick" w:color="363636"/>
        </w:rPr>
        <w:t>February </w:t>
      </w:r>
      <w:r>
        <w:rPr>
          <w:rFonts w:ascii="Arial"/>
          <w:color w:val="363636"/>
          <w:sz w:val="21"/>
          <w:u w:val="thick" w:color="363636"/>
        </w:rPr>
        <w:t>L,</w:t>
      </w:r>
      <w:r>
        <w:rPr>
          <w:rFonts w:ascii="Arial"/>
          <w:color w:val="363636"/>
          <w:spacing w:val="-15"/>
          <w:sz w:val="21"/>
          <w:u w:val="thick" w:color="363636"/>
        </w:rPr>
        <w:t> </w:t>
      </w:r>
      <w:r>
        <w:rPr>
          <w:color w:val="363636"/>
          <w:sz w:val="21"/>
          <w:u w:val="thick" w:color="363636"/>
        </w:rPr>
        <w:t>2023,</w:t>
      </w:r>
      <w:r>
        <w:rPr>
          <w:color w:val="363636"/>
          <w:spacing w:val="-13"/>
          <w:sz w:val="21"/>
          <w:u w:val="thick" w:color="363636"/>
        </w:rPr>
        <w:t> </w:t>
      </w:r>
      <w:r>
        <w:rPr>
          <w:color w:val="363636"/>
          <w:sz w:val="21"/>
          <w:u w:val="thick" w:color="363636"/>
        </w:rPr>
        <w:t>and</w:t>
      </w:r>
      <w:r>
        <w:rPr>
          <w:color w:val="363636"/>
          <w:spacing w:val="-11"/>
          <w:sz w:val="21"/>
          <w:u w:val="thick" w:color="363636"/>
        </w:rPr>
        <w:t> </w:t>
      </w:r>
      <w:r>
        <w:rPr>
          <w:color w:val="363636"/>
          <w:sz w:val="21"/>
          <w:u w:val="thick" w:color="363636"/>
        </w:rPr>
        <w:t>annually</w:t>
      </w:r>
      <w:r>
        <w:rPr>
          <w:color w:val="363636"/>
          <w:spacing w:val="-4"/>
          <w:sz w:val="21"/>
          <w:u w:val="thick" w:color="363636"/>
        </w:rPr>
        <w:t> </w:t>
      </w:r>
      <w:r>
        <w:rPr>
          <w:color w:val="363636"/>
          <w:sz w:val="21"/>
          <w:u w:val="thick" w:color="363636"/>
        </w:rPr>
        <w:t>thereafter, the</w:t>
      </w:r>
      <w:r>
        <w:rPr>
          <w:color w:val="363636"/>
          <w:spacing w:val="-14"/>
          <w:sz w:val="21"/>
          <w:u w:val="thick" w:color="363636"/>
        </w:rPr>
        <w:t> </w:t>
      </w:r>
      <w:r>
        <w:rPr>
          <w:color w:val="363636"/>
          <w:sz w:val="21"/>
          <w:u w:val="thick" w:color="363636"/>
        </w:rPr>
        <w:t>commission</w:t>
      </w:r>
      <w:r>
        <w:rPr>
          <w:color w:val="363636"/>
          <w:spacing w:val="-13"/>
          <w:sz w:val="21"/>
          <w:u w:val="thick" w:color="363636"/>
        </w:rPr>
        <w:t> </w:t>
      </w:r>
      <w:r>
        <w:rPr>
          <w:color w:val="363636"/>
          <w:sz w:val="21"/>
          <w:u w:val="thick" w:color="363636"/>
        </w:rPr>
        <w:t>shall</w:t>
      </w:r>
      <w:r>
        <w:rPr>
          <w:color w:val="363636"/>
          <w:spacing w:val="-11"/>
          <w:sz w:val="21"/>
          <w:u w:val="thick" w:color="363636"/>
        </w:rPr>
        <w:t> </w:t>
      </w:r>
      <w:r>
        <w:rPr>
          <w:color w:val="363636"/>
          <w:sz w:val="21"/>
          <w:u w:val="thick" w:color="363636"/>
        </w:rPr>
        <w:t>submit</w:t>
      </w:r>
      <w:r>
        <w:rPr>
          <w:color w:val="363636"/>
          <w:sz w:val="21"/>
        </w:rPr>
        <w:t> </w:t>
      </w:r>
      <w:r>
        <w:rPr>
          <w:color w:val="363636"/>
          <w:sz w:val="21"/>
          <w:u w:val="thick" w:color="363636"/>
        </w:rPr>
        <w:t>a report of its activities and any recommended statutory changes to the</w:t>
      </w:r>
      <w:r>
        <w:rPr>
          <w:color w:val="363636"/>
          <w:spacing w:val="40"/>
          <w:sz w:val="21"/>
          <w:u w:val="thick" w:color="363636"/>
        </w:rPr>
        <w:t> </w:t>
      </w:r>
      <w:r>
        <w:rPr>
          <w:color w:val="363636"/>
          <w:sz w:val="21"/>
          <w:u w:val="thick" w:color="363636"/>
        </w:rPr>
        <w:t>joint standing</w:t>
      </w:r>
      <w:r>
        <w:rPr>
          <w:color w:val="363636"/>
          <w:sz w:val="21"/>
        </w:rPr>
        <w:t> </w:t>
      </w:r>
      <w:r>
        <w:rPr>
          <w:color w:val="363636"/>
          <w:sz w:val="21"/>
          <w:u w:val="thick" w:color="363636"/>
        </w:rPr>
        <w:t>committee of the</w:t>
      </w:r>
      <w:r>
        <w:rPr>
          <w:color w:val="363636"/>
          <w:spacing w:val="-1"/>
          <w:sz w:val="21"/>
          <w:u w:val="thick" w:color="363636"/>
        </w:rPr>
        <w:t> </w:t>
      </w:r>
      <w:r>
        <w:rPr>
          <w:color w:val="363636"/>
          <w:sz w:val="21"/>
          <w:u w:val="thick" w:color="363636"/>
        </w:rPr>
        <w:t>Legislature having</w:t>
      </w:r>
      <w:r>
        <w:rPr>
          <w:color w:val="363636"/>
          <w:spacing w:val="32"/>
          <w:sz w:val="21"/>
          <w:u w:val="thick" w:color="363636"/>
        </w:rPr>
        <w:t> </w:t>
      </w:r>
      <w:r>
        <w:rPr>
          <w:color w:val="262626"/>
          <w:sz w:val="21"/>
          <w:u w:val="thick" w:color="363636"/>
        </w:rPr>
        <w:t>jurisdiction over</w:t>
      </w:r>
      <w:r>
        <w:rPr>
          <w:color w:val="262626"/>
          <w:spacing w:val="-3"/>
          <w:sz w:val="21"/>
          <w:u w:val="thick" w:color="363636"/>
        </w:rPr>
        <w:t> </w:t>
      </w:r>
      <w:r>
        <w:rPr>
          <w:color w:val="363636"/>
          <w:sz w:val="21"/>
          <w:u w:val="thick" w:color="363636"/>
        </w:rPr>
        <w:t>state</w:t>
      </w:r>
      <w:r>
        <w:rPr>
          <w:color w:val="363636"/>
          <w:spacing w:val="-2"/>
          <w:sz w:val="21"/>
          <w:u w:val="thick" w:color="363636"/>
        </w:rPr>
        <w:t> </w:t>
      </w:r>
      <w:r>
        <w:rPr>
          <w:color w:val="363636"/>
          <w:sz w:val="21"/>
          <w:u w:val="thick" w:color="363636"/>
        </w:rPr>
        <w:t>and</w:t>
      </w:r>
      <w:r>
        <w:rPr>
          <w:color w:val="363636"/>
          <w:spacing w:val="-10"/>
          <w:sz w:val="21"/>
          <w:u w:val="thick" w:color="363636"/>
        </w:rPr>
        <w:t> </w:t>
      </w:r>
      <w:r>
        <w:rPr>
          <w:color w:val="363636"/>
          <w:sz w:val="21"/>
          <w:u w:val="thick" w:color="363636"/>
        </w:rPr>
        <w:t>local government matters.</w:t>
      </w:r>
      <w:r>
        <w:rPr>
          <w:color w:val="363636"/>
          <w:sz w:val="21"/>
        </w:rPr>
        <w:t> </w:t>
      </w:r>
      <w:r>
        <w:rPr>
          <w:color w:val="363636"/>
          <w:sz w:val="21"/>
          <w:u w:val="thick" w:color="363636"/>
        </w:rPr>
        <w:t>the joint standing committee of the Legislature having </w:t>
      </w:r>
      <w:r>
        <w:rPr>
          <w:color w:val="262626"/>
          <w:sz w:val="21"/>
          <w:u w:val="thick" w:color="363636"/>
        </w:rPr>
        <w:t>jurisdiction </w:t>
      </w:r>
      <w:r>
        <w:rPr>
          <w:color w:val="363636"/>
          <w:sz w:val="21"/>
          <w:u w:val="thick" w:color="363636"/>
        </w:rPr>
        <w:t>over agriculture,</w:t>
      </w:r>
      <w:r>
        <w:rPr>
          <w:color w:val="363636"/>
          <w:sz w:val="21"/>
        </w:rPr>
        <w:t> conservation and forestry matters and the </w:t>
      </w:r>
      <w:r>
        <w:rPr>
          <w:color w:val="262626"/>
          <w:sz w:val="21"/>
        </w:rPr>
        <w:t>jo</w:t>
      </w:r>
      <w:r>
        <w:rPr>
          <w:color w:val="BFBFBF"/>
          <w:sz w:val="21"/>
        </w:rPr>
        <w:t>.</w:t>
      </w:r>
      <w:r>
        <w:rPr>
          <w:color w:val="363636"/>
          <w:sz w:val="21"/>
        </w:rPr>
        <w:t>int standing commjttee of the Legislature </w:t>
      </w:r>
      <w:r>
        <w:rPr>
          <w:color w:val="363636"/>
          <w:sz w:val="21"/>
          <w:u w:val="thick" w:color="363636"/>
        </w:rPr>
        <w:t>having jurisdiction over inland </w:t>
      </w:r>
      <w:r>
        <w:rPr>
          <w:color w:val="262626"/>
          <w:sz w:val="21"/>
          <w:u w:val="thick" w:color="363636"/>
        </w:rPr>
        <w:t>fisheries </w:t>
      </w:r>
      <w:r>
        <w:rPr>
          <w:color w:val="363636"/>
          <w:sz w:val="21"/>
          <w:u w:val="thick" w:color="363636"/>
        </w:rPr>
        <w:t>and wildlife matters.</w:t>
      </w:r>
      <w:r>
        <w:rPr>
          <w:color w:val="363636"/>
          <w:spacing w:val="40"/>
          <w:sz w:val="21"/>
        </w:rPr>
        <w:t> </w:t>
      </w:r>
      <w:r>
        <w:rPr>
          <w:color w:val="363636"/>
          <w:sz w:val="21"/>
          <w:u w:val="thick" w:color="363636"/>
        </w:rPr>
        <w:t>If the </w:t>
      </w:r>
      <w:r>
        <w:rPr>
          <w:color w:val="262626"/>
          <w:sz w:val="21"/>
          <w:u w:val="thick" w:color="363636"/>
        </w:rPr>
        <w:t>report </w:t>
      </w:r>
      <w:r>
        <w:rPr>
          <w:color w:val="363636"/>
          <w:sz w:val="21"/>
          <w:u w:val="thick" w:color="363636"/>
        </w:rPr>
        <w:t>includes</w:t>
      </w:r>
      <w:r>
        <w:rPr>
          <w:color w:val="363636"/>
          <w:sz w:val="21"/>
        </w:rPr>
        <w:t> </w:t>
      </w:r>
      <w:r>
        <w:rPr>
          <w:color w:val="363636"/>
          <w:sz w:val="21"/>
          <w:u w:val="thick" w:color="363636"/>
        </w:rPr>
        <w:t>recommended statutory changes, the committee with</w:t>
      </w:r>
      <w:r>
        <w:rPr>
          <w:color w:val="363636"/>
          <w:spacing w:val="40"/>
          <w:sz w:val="21"/>
          <w:u w:val="thick" w:color="363636"/>
        </w:rPr>
        <w:t> </w:t>
      </w:r>
      <w:r>
        <w:rPr>
          <w:color w:val="363636"/>
          <w:sz w:val="21"/>
          <w:u w:val="thick" w:color="363636"/>
        </w:rPr>
        <w:t>jurisdiction over the subject of that</w:t>
      </w:r>
      <w:r>
        <w:rPr>
          <w:color w:val="363636"/>
          <w:sz w:val="21"/>
        </w:rPr>
        <w:t> </w:t>
      </w:r>
      <w:r>
        <w:rPr>
          <w:color w:val="363636"/>
          <w:sz w:val="21"/>
          <w:u w:val="thick" w:color="363636"/>
        </w:rPr>
        <w:t>statute may report out a bill related </w:t>
      </w:r>
      <w:r>
        <w:rPr>
          <w:rFonts w:ascii="Arial"/>
          <w:color w:val="363636"/>
          <w:sz w:val="18"/>
          <w:u w:val="thick" w:color="363636"/>
        </w:rPr>
        <w:t>to </w:t>
      </w:r>
      <w:r>
        <w:rPr>
          <w:color w:val="363636"/>
          <w:sz w:val="21"/>
          <w:u w:val="thick" w:color="363636"/>
        </w:rPr>
        <w:t>the recommendation</w:t>
      </w:r>
      <w:r>
        <w:rPr>
          <w:color w:val="363636"/>
          <w:sz w:val="21"/>
        </w:rPr>
        <w:t>.</w:t>
      </w:r>
    </w:p>
    <w:p>
      <w:pPr>
        <w:spacing w:line="242" w:lineRule="auto" w:before="90"/>
        <w:ind w:left="2931" w:right="1628" w:firstLine="338"/>
        <w:jc w:val="both"/>
        <w:rPr>
          <w:sz w:val="21"/>
        </w:rPr>
      </w:pPr>
      <w:r>
        <w:rPr>
          <w:b/>
          <w:color w:val="363636"/>
          <w:sz w:val="23"/>
        </w:rPr>
        <w:t>Sec. </w:t>
      </w:r>
      <w:r>
        <w:rPr>
          <w:b/>
          <w:color w:val="262626"/>
          <w:sz w:val="23"/>
        </w:rPr>
        <w:t>3. </w:t>
      </w:r>
      <w:r>
        <w:rPr>
          <w:b/>
          <w:color w:val="262626"/>
          <w:sz w:val="22"/>
        </w:rPr>
        <w:t>Initial </w:t>
      </w:r>
      <w:r>
        <w:rPr>
          <w:b/>
          <w:color w:val="262626"/>
          <w:sz w:val="23"/>
        </w:rPr>
        <w:t>meeting. </w:t>
      </w:r>
      <w:r>
        <w:rPr>
          <w:color w:val="363636"/>
          <w:sz w:val="21"/>
        </w:rPr>
        <w:t>The initial meeting of the Maine Abandoned </w:t>
      </w:r>
      <w:r>
        <w:rPr>
          <w:color w:val="262626"/>
          <w:sz w:val="21"/>
        </w:rPr>
        <w:t>and </w:t>
      </w:r>
      <w:r>
        <w:rPr>
          <w:color w:val="363636"/>
          <w:sz w:val="21"/>
        </w:rPr>
        <w:t>Discontinued</w:t>
      </w:r>
      <w:r>
        <w:rPr>
          <w:color w:val="363636"/>
          <w:spacing w:val="-14"/>
          <w:sz w:val="21"/>
        </w:rPr>
        <w:t> </w:t>
      </w:r>
      <w:r>
        <w:rPr>
          <w:color w:val="262626"/>
          <w:sz w:val="21"/>
        </w:rPr>
        <w:t>Roads</w:t>
      </w:r>
      <w:r>
        <w:rPr>
          <w:color w:val="262626"/>
          <w:spacing w:val="-13"/>
          <w:sz w:val="21"/>
        </w:rPr>
        <w:t> </w:t>
      </w:r>
      <w:r>
        <w:rPr>
          <w:color w:val="262626"/>
          <w:sz w:val="21"/>
        </w:rPr>
        <w:t>Commission,</w:t>
      </w:r>
      <w:r>
        <w:rPr>
          <w:color w:val="262626"/>
          <w:spacing w:val="-1"/>
          <w:sz w:val="21"/>
        </w:rPr>
        <w:t> </w:t>
      </w:r>
      <w:r>
        <w:rPr>
          <w:color w:val="262626"/>
          <w:sz w:val="21"/>
        </w:rPr>
        <w:t>established</w:t>
      </w:r>
      <w:r>
        <w:rPr>
          <w:color w:val="262626"/>
          <w:spacing w:val="-13"/>
          <w:sz w:val="21"/>
        </w:rPr>
        <w:t> </w:t>
      </w:r>
      <w:r>
        <w:rPr>
          <w:color w:val="363636"/>
          <w:sz w:val="21"/>
        </w:rPr>
        <w:t>pursuant to</w:t>
      </w:r>
      <w:r>
        <w:rPr>
          <w:color w:val="363636"/>
          <w:spacing w:val="-10"/>
          <w:sz w:val="21"/>
        </w:rPr>
        <w:t> </w:t>
      </w:r>
      <w:r>
        <w:rPr>
          <w:color w:val="363636"/>
          <w:sz w:val="21"/>
        </w:rPr>
        <w:t>the</w:t>
      </w:r>
      <w:r>
        <w:rPr>
          <w:color w:val="363636"/>
          <w:spacing w:val="-14"/>
          <w:sz w:val="21"/>
        </w:rPr>
        <w:t> </w:t>
      </w:r>
      <w:r>
        <w:rPr>
          <w:color w:val="363636"/>
          <w:sz w:val="21"/>
        </w:rPr>
        <w:t>Maine</w:t>
      </w:r>
      <w:r>
        <w:rPr>
          <w:color w:val="363636"/>
          <w:spacing w:val="-13"/>
          <w:sz w:val="21"/>
        </w:rPr>
        <w:t> </w:t>
      </w:r>
      <w:r>
        <w:rPr>
          <w:color w:val="363636"/>
          <w:sz w:val="21"/>
        </w:rPr>
        <w:t>Revised</w:t>
      </w:r>
      <w:r>
        <w:rPr>
          <w:color w:val="363636"/>
          <w:spacing w:val="-4"/>
          <w:sz w:val="21"/>
        </w:rPr>
        <w:t> </w:t>
      </w:r>
      <w:r>
        <w:rPr>
          <w:color w:val="363636"/>
          <w:sz w:val="21"/>
        </w:rPr>
        <w:t>Statutes,</w:t>
      </w:r>
      <w:r>
        <w:rPr>
          <w:color w:val="363636"/>
          <w:spacing w:val="-9"/>
          <w:sz w:val="21"/>
        </w:rPr>
        <w:t> </w:t>
      </w:r>
      <w:r>
        <w:rPr>
          <w:color w:val="262626"/>
          <w:sz w:val="21"/>
        </w:rPr>
        <w:t>Title </w:t>
      </w:r>
      <w:r>
        <w:rPr>
          <w:color w:val="363636"/>
          <w:sz w:val="21"/>
        </w:rPr>
        <w:t>23, section 3036, must </w:t>
      </w:r>
      <w:r>
        <w:rPr>
          <w:color w:val="262626"/>
          <w:sz w:val="21"/>
        </w:rPr>
        <w:t>be </w:t>
      </w:r>
      <w:r>
        <w:rPr>
          <w:color w:val="363636"/>
          <w:sz w:val="21"/>
        </w:rPr>
        <w:t>called within 60 days of the effective date of this Act by </w:t>
      </w:r>
      <w:r>
        <w:rPr>
          <w:color w:val="262626"/>
          <w:sz w:val="21"/>
        </w:rPr>
        <w:t>the </w:t>
      </w:r>
      <w:r>
        <w:rPr>
          <w:color w:val="363636"/>
          <w:sz w:val="21"/>
        </w:rPr>
        <w:t>member designated by the Attorney General.</w:t>
      </w:r>
    </w:p>
    <w:p>
      <w:pPr>
        <w:spacing w:after="0" w:line="242" w:lineRule="auto"/>
        <w:jc w:val="both"/>
        <w:rPr>
          <w:sz w:val="21"/>
        </w:rPr>
        <w:sectPr>
          <w:pgSz w:w="12240" w:h="15840"/>
          <w:pgMar w:header="0" w:footer="1091" w:top="1620" w:bottom="1320" w:left="40" w:right="0"/>
        </w:sectPr>
      </w:pPr>
    </w:p>
    <w:p>
      <w:pPr>
        <w:spacing w:line="242" w:lineRule="auto" w:before="73"/>
        <w:ind w:left="2913" w:right="1657" w:firstLine="347"/>
        <w:jc w:val="both"/>
        <w:rPr>
          <w:sz w:val="21"/>
        </w:rPr>
      </w:pPr>
      <w:r>
        <w:rPr>
          <w:b/>
          <w:color w:val="232323"/>
          <w:sz w:val="23"/>
        </w:rPr>
        <w:t>Sec.</w:t>
      </w:r>
      <w:r>
        <w:rPr>
          <w:b/>
          <w:color w:val="232323"/>
          <w:spacing w:val="-2"/>
          <w:sz w:val="23"/>
        </w:rPr>
        <w:t> </w:t>
      </w:r>
      <w:r>
        <w:rPr>
          <w:b/>
          <w:color w:val="232323"/>
          <w:sz w:val="23"/>
        </w:rPr>
        <w:t>4.</w:t>
      </w:r>
      <w:r>
        <w:rPr>
          <w:b/>
          <w:color w:val="232323"/>
          <w:spacing w:val="-13"/>
          <w:sz w:val="23"/>
        </w:rPr>
        <w:t> </w:t>
      </w:r>
      <w:r>
        <w:rPr>
          <w:b/>
          <w:color w:val="232323"/>
          <w:sz w:val="23"/>
        </w:rPr>
        <w:t>Initial terms.</w:t>
      </w:r>
      <w:r>
        <w:rPr>
          <w:b/>
          <w:color w:val="232323"/>
          <w:spacing w:val="40"/>
          <w:sz w:val="23"/>
        </w:rPr>
        <w:t> </w:t>
      </w:r>
      <w:r>
        <w:rPr>
          <w:color w:val="232323"/>
          <w:sz w:val="21"/>
        </w:rPr>
        <w:t>Notwithstanding</w:t>
      </w:r>
      <w:r>
        <w:rPr>
          <w:color w:val="232323"/>
          <w:spacing w:val="-4"/>
          <w:sz w:val="21"/>
        </w:rPr>
        <w:t> </w:t>
      </w:r>
      <w:r>
        <w:rPr>
          <w:color w:val="232323"/>
          <w:sz w:val="21"/>
        </w:rPr>
        <w:t>the</w:t>
      </w:r>
      <w:r>
        <w:rPr>
          <w:color w:val="232323"/>
          <w:spacing w:val="-6"/>
          <w:sz w:val="21"/>
        </w:rPr>
        <w:t> </w:t>
      </w:r>
      <w:r>
        <w:rPr>
          <w:color w:val="232323"/>
          <w:sz w:val="21"/>
        </w:rPr>
        <w:t>Maine</w:t>
      </w:r>
      <w:r>
        <w:rPr>
          <w:color w:val="232323"/>
          <w:spacing w:val="-5"/>
          <w:sz w:val="21"/>
        </w:rPr>
        <w:t> </w:t>
      </w:r>
      <w:r>
        <w:rPr>
          <w:color w:val="232323"/>
          <w:sz w:val="21"/>
        </w:rPr>
        <w:t>Revised Statutes, Title</w:t>
      </w:r>
      <w:r>
        <w:rPr>
          <w:color w:val="232323"/>
          <w:spacing w:val="-2"/>
          <w:sz w:val="21"/>
        </w:rPr>
        <w:t> </w:t>
      </w:r>
      <w:r>
        <w:rPr>
          <w:color w:val="232323"/>
          <w:sz w:val="21"/>
        </w:rPr>
        <w:t>23,</w:t>
      </w:r>
      <w:r>
        <w:rPr>
          <w:color w:val="232323"/>
          <w:spacing w:val="-3"/>
          <w:sz w:val="21"/>
        </w:rPr>
        <w:t> </w:t>
      </w:r>
      <w:r>
        <w:rPr>
          <w:color w:val="232323"/>
          <w:sz w:val="21"/>
        </w:rPr>
        <w:t>section 3036, subsection 4, of the members </w:t>
      </w:r>
      <w:r>
        <w:rPr>
          <w:color w:val="3B3B3B"/>
          <w:sz w:val="21"/>
        </w:rPr>
        <w:t>initially </w:t>
      </w:r>
      <w:r>
        <w:rPr>
          <w:color w:val="232323"/>
          <w:sz w:val="21"/>
        </w:rPr>
        <w:t>appointed to the Maine Abandoned and Discontinued Roads Commission, the </w:t>
      </w:r>
      <w:r>
        <w:rPr>
          <w:color w:val="3B3B3B"/>
          <w:sz w:val="21"/>
        </w:rPr>
        <w:t>following </w:t>
      </w:r>
      <w:r>
        <w:rPr>
          <w:color w:val="232323"/>
          <w:sz w:val="21"/>
        </w:rPr>
        <w:t>members must be</w:t>
      </w:r>
      <w:r>
        <w:rPr>
          <w:color w:val="232323"/>
          <w:spacing w:val="-4"/>
          <w:sz w:val="21"/>
        </w:rPr>
        <w:t> </w:t>
      </w:r>
      <w:r>
        <w:rPr>
          <w:color w:val="232323"/>
          <w:sz w:val="21"/>
        </w:rPr>
        <w:t>appointed to</w:t>
      </w:r>
      <w:r>
        <w:rPr>
          <w:color w:val="232323"/>
          <w:spacing w:val="-1"/>
          <w:sz w:val="21"/>
        </w:rPr>
        <w:t> </w:t>
      </w:r>
      <w:r>
        <w:rPr>
          <w:color w:val="232323"/>
          <w:sz w:val="21"/>
        </w:rPr>
        <w:t>an initial term of 2 years:</w:t>
      </w:r>
    </w:p>
    <w:p>
      <w:pPr>
        <w:pStyle w:val="ListParagraph"/>
        <w:numPr>
          <w:ilvl w:val="0"/>
          <w:numId w:val="10"/>
        </w:numPr>
        <w:tabs>
          <w:tab w:pos="3461" w:val="left" w:leader="none"/>
        </w:tabs>
        <w:spacing w:line="240" w:lineRule="auto" w:before="91" w:after="0"/>
        <w:ind w:left="3461" w:right="0" w:hanging="204"/>
        <w:jc w:val="left"/>
        <w:rPr>
          <w:sz w:val="21"/>
        </w:rPr>
      </w:pPr>
      <w:r>
        <w:rPr>
          <w:color w:val="232323"/>
          <w:sz w:val="21"/>
        </w:rPr>
        <w:t>The</w:t>
      </w:r>
      <w:r>
        <w:rPr>
          <w:color w:val="232323"/>
          <w:spacing w:val="5"/>
          <w:sz w:val="21"/>
        </w:rPr>
        <w:t> </w:t>
      </w:r>
      <w:r>
        <w:rPr>
          <w:color w:val="232323"/>
          <w:sz w:val="21"/>
        </w:rPr>
        <w:t>member</w:t>
      </w:r>
      <w:r>
        <w:rPr>
          <w:color w:val="232323"/>
          <w:spacing w:val="8"/>
          <w:sz w:val="21"/>
        </w:rPr>
        <w:t> </w:t>
      </w:r>
      <w:r>
        <w:rPr>
          <w:color w:val="232323"/>
          <w:sz w:val="21"/>
        </w:rPr>
        <w:t>designated</w:t>
      </w:r>
      <w:r>
        <w:rPr>
          <w:color w:val="232323"/>
          <w:spacing w:val="7"/>
          <w:sz w:val="21"/>
        </w:rPr>
        <w:t> </w:t>
      </w:r>
      <w:r>
        <w:rPr>
          <w:color w:val="232323"/>
          <w:sz w:val="21"/>
        </w:rPr>
        <w:t>by</w:t>
      </w:r>
      <w:r>
        <w:rPr>
          <w:color w:val="232323"/>
          <w:spacing w:val="1"/>
          <w:sz w:val="21"/>
        </w:rPr>
        <w:t> </w:t>
      </w:r>
      <w:r>
        <w:rPr>
          <w:color w:val="232323"/>
          <w:sz w:val="21"/>
        </w:rPr>
        <w:t>the</w:t>
      </w:r>
      <w:r>
        <w:rPr>
          <w:color w:val="232323"/>
          <w:spacing w:val="-2"/>
          <w:sz w:val="21"/>
        </w:rPr>
        <w:t> </w:t>
      </w:r>
      <w:r>
        <w:rPr>
          <w:color w:val="232323"/>
          <w:sz w:val="21"/>
        </w:rPr>
        <w:t>Commissioner</w:t>
      </w:r>
      <w:r>
        <w:rPr>
          <w:color w:val="232323"/>
          <w:spacing w:val="9"/>
          <w:sz w:val="21"/>
        </w:rPr>
        <w:t> </w:t>
      </w:r>
      <w:r>
        <w:rPr>
          <w:color w:val="232323"/>
          <w:sz w:val="21"/>
        </w:rPr>
        <w:t>of</w:t>
      </w:r>
      <w:r>
        <w:rPr>
          <w:color w:val="232323"/>
          <w:spacing w:val="-5"/>
          <w:sz w:val="21"/>
        </w:rPr>
        <w:t> </w:t>
      </w:r>
      <w:r>
        <w:rPr>
          <w:color w:val="232323"/>
          <w:spacing w:val="-2"/>
          <w:sz w:val="21"/>
        </w:rPr>
        <w:t>Transportation;</w:t>
      </w:r>
    </w:p>
    <w:p>
      <w:pPr>
        <w:pStyle w:val="ListParagraph"/>
        <w:numPr>
          <w:ilvl w:val="0"/>
          <w:numId w:val="10"/>
        </w:numPr>
        <w:tabs>
          <w:tab w:pos="3462" w:val="left" w:leader="none"/>
        </w:tabs>
        <w:spacing w:line="240" w:lineRule="auto" w:before="95" w:after="0"/>
        <w:ind w:left="3462" w:right="0" w:hanging="209"/>
        <w:jc w:val="left"/>
        <w:rPr>
          <w:sz w:val="21"/>
        </w:rPr>
      </w:pPr>
      <w:r>
        <w:rPr>
          <w:color w:val="232323"/>
          <w:sz w:val="21"/>
        </w:rPr>
        <w:t>The</w:t>
      </w:r>
      <w:r>
        <w:rPr>
          <w:color w:val="232323"/>
          <w:spacing w:val="-1"/>
          <w:sz w:val="21"/>
        </w:rPr>
        <w:t> </w:t>
      </w:r>
      <w:r>
        <w:rPr>
          <w:color w:val="232323"/>
          <w:sz w:val="21"/>
        </w:rPr>
        <w:t>member designated</w:t>
      </w:r>
      <w:r>
        <w:rPr>
          <w:color w:val="232323"/>
          <w:spacing w:val="17"/>
          <w:sz w:val="21"/>
        </w:rPr>
        <w:t> </w:t>
      </w:r>
      <w:r>
        <w:rPr>
          <w:color w:val="232323"/>
          <w:sz w:val="21"/>
        </w:rPr>
        <w:t>by</w:t>
      </w:r>
      <w:r>
        <w:rPr>
          <w:color w:val="232323"/>
          <w:spacing w:val="-1"/>
          <w:sz w:val="21"/>
        </w:rPr>
        <w:t> </w:t>
      </w:r>
      <w:r>
        <w:rPr>
          <w:color w:val="232323"/>
          <w:sz w:val="21"/>
        </w:rPr>
        <w:t>the</w:t>
      </w:r>
      <w:r>
        <w:rPr>
          <w:color w:val="232323"/>
          <w:spacing w:val="-1"/>
          <w:sz w:val="21"/>
        </w:rPr>
        <w:t> </w:t>
      </w:r>
      <w:r>
        <w:rPr>
          <w:color w:val="232323"/>
          <w:sz w:val="21"/>
        </w:rPr>
        <w:t>Attorney</w:t>
      </w:r>
      <w:r>
        <w:rPr>
          <w:color w:val="232323"/>
          <w:spacing w:val="10"/>
          <w:sz w:val="21"/>
        </w:rPr>
        <w:t> </w:t>
      </w:r>
      <w:r>
        <w:rPr>
          <w:color w:val="232323"/>
          <w:spacing w:val="-2"/>
          <w:sz w:val="21"/>
        </w:rPr>
        <w:t>General;</w:t>
      </w:r>
    </w:p>
    <w:p>
      <w:pPr>
        <w:pStyle w:val="ListParagraph"/>
        <w:numPr>
          <w:ilvl w:val="0"/>
          <w:numId w:val="10"/>
        </w:numPr>
        <w:tabs>
          <w:tab w:pos="3457" w:val="left" w:leader="none"/>
        </w:tabs>
        <w:spacing w:line="240" w:lineRule="auto" w:before="100" w:after="0"/>
        <w:ind w:left="3457" w:right="0" w:hanging="208"/>
        <w:jc w:val="left"/>
        <w:rPr>
          <w:sz w:val="21"/>
        </w:rPr>
      </w:pPr>
      <w:r>
        <w:rPr>
          <w:color w:val="232323"/>
          <w:sz w:val="21"/>
        </w:rPr>
        <w:t>The</w:t>
      </w:r>
      <w:r>
        <w:rPr>
          <w:color w:val="232323"/>
          <w:spacing w:val="3"/>
          <w:sz w:val="21"/>
        </w:rPr>
        <w:t> </w:t>
      </w:r>
      <w:r>
        <w:rPr>
          <w:color w:val="232323"/>
          <w:sz w:val="21"/>
        </w:rPr>
        <w:t>member</w:t>
      </w:r>
      <w:r>
        <w:rPr>
          <w:color w:val="232323"/>
          <w:spacing w:val="-1"/>
          <w:sz w:val="21"/>
        </w:rPr>
        <w:t> </w:t>
      </w:r>
      <w:r>
        <w:rPr>
          <w:color w:val="232323"/>
          <w:sz w:val="21"/>
        </w:rPr>
        <w:t>from</w:t>
      </w:r>
      <w:r>
        <w:rPr>
          <w:color w:val="232323"/>
          <w:spacing w:val="4"/>
          <w:sz w:val="21"/>
        </w:rPr>
        <w:t> </w:t>
      </w:r>
      <w:r>
        <w:rPr>
          <w:color w:val="232323"/>
          <w:sz w:val="21"/>
        </w:rPr>
        <w:t>a</w:t>
      </w:r>
      <w:r>
        <w:rPr>
          <w:color w:val="232323"/>
          <w:spacing w:val="-11"/>
          <w:sz w:val="21"/>
        </w:rPr>
        <w:t> </w:t>
      </w:r>
      <w:r>
        <w:rPr>
          <w:color w:val="232323"/>
          <w:sz w:val="21"/>
        </w:rPr>
        <w:t>statewide</w:t>
      </w:r>
      <w:r>
        <w:rPr>
          <w:color w:val="232323"/>
          <w:spacing w:val="10"/>
          <w:sz w:val="21"/>
        </w:rPr>
        <w:t> </w:t>
      </w:r>
      <w:r>
        <w:rPr>
          <w:color w:val="232323"/>
          <w:sz w:val="21"/>
        </w:rPr>
        <w:t>association</w:t>
      </w:r>
      <w:r>
        <w:rPr>
          <w:color w:val="232323"/>
          <w:spacing w:val="7"/>
          <w:sz w:val="21"/>
        </w:rPr>
        <w:t> </w:t>
      </w:r>
      <w:r>
        <w:rPr>
          <w:color w:val="232323"/>
          <w:sz w:val="21"/>
        </w:rPr>
        <w:t>representing</w:t>
      </w:r>
      <w:r>
        <w:rPr>
          <w:color w:val="232323"/>
          <w:spacing w:val="17"/>
          <w:sz w:val="21"/>
        </w:rPr>
        <w:t> </w:t>
      </w:r>
      <w:r>
        <w:rPr>
          <w:color w:val="232323"/>
          <w:sz w:val="21"/>
        </w:rPr>
        <w:t>county</w:t>
      </w:r>
      <w:r>
        <w:rPr>
          <w:color w:val="232323"/>
          <w:spacing w:val="-1"/>
          <w:sz w:val="21"/>
        </w:rPr>
        <w:t> </w:t>
      </w:r>
      <w:r>
        <w:rPr>
          <w:color w:val="232323"/>
          <w:spacing w:val="-2"/>
          <w:sz w:val="21"/>
        </w:rPr>
        <w:t>governments;</w:t>
      </w:r>
    </w:p>
    <w:p>
      <w:pPr>
        <w:pStyle w:val="ListParagraph"/>
        <w:numPr>
          <w:ilvl w:val="0"/>
          <w:numId w:val="10"/>
        </w:numPr>
        <w:tabs>
          <w:tab w:pos="3456" w:val="left" w:leader="none"/>
        </w:tabs>
        <w:spacing w:line="240" w:lineRule="auto" w:before="100" w:after="0"/>
        <w:ind w:left="3456" w:right="0" w:hanging="207"/>
        <w:jc w:val="left"/>
        <w:rPr>
          <w:sz w:val="21"/>
        </w:rPr>
      </w:pPr>
      <w:r>
        <w:rPr>
          <w:color w:val="232323"/>
          <w:sz w:val="21"/>
        </w:rPr>
        <w:t>The member</w:t>
      </w:r>
      <w:r>
        <w:rPr>
          <w:color w:val="232323"/>
          <w:spacing w:val="6"/>
          <w:sz w:val="21"/>
        </w:rPr>
        <w:t> </w:t>
      </w:r>
      <w:r>
        <w:rPr>
          <w:color w:val="232323"/>
          <w:sz w:val="21"/>
        </w:rPr>
        <w:t>from</w:t>
      </w:r>
      <w:r>
        <w:rPr>
          <w:color w:val="232323"/>
          <w:spacing w:val="-1"/>
          <w:sz w:val="21"/>
        </w:rPr>
        <w:t> </w:t>
      </w:r>
      <w:r>
        <w:rPr>
          <w:color w:val="232323"/>
          <w:sz w:val="21"/>
        </w:rPr>
        <w:t>a</w:t>
      </w:r>
      <w:r>
        <w:rPr>
          <w:color w:val="232323"/>
          <w:spacing w:val="-4"/>
          <w:sz w:val="21"/>
        </w:rPr>
        <w:t> </w:t>
      </w:r>
      <w:r>
        <w:rPr>
          <w:color w:val="232323"/>
          <w:sz w:val="21"/>
        </w:rPr>
        <w:t>statewide</w:t>
      </w:r>
      <w:r>
        <w:rPr>
          <w:color w:val="232323"/>
          <w:spacing w:val="7"/>
          <w:sz w:val="21"/>
        </w:rPr>
        <w:t> </w:t>
      </w:r>
      <w:r>
        <w:rPr>
          <w:color w:val="232323"/>
          <w:sz w:val="21"/>
        </w:rPr>
        <w:t>association</w:t>
      </w:r>
      <w:r>
        <w:rPr>
          <w:color w:val="232323"/>
          <w:spacing w:val="9"/>
          <w:sz w:val="21"/>
        </w:rPr>
        <w:t> </w:t>
      </w:r>
      <w:r>
        <w:rPr>
          <w:color w:val="232323"/>
          <w:sz w:val="21"/>
        </w:rPr>
        <w:t>of </w:t>
      </w:r>
      <w:r>
        <w:rPr>
          <w:color w:val="232323"/>
          <w:spacing w:val="-2"/>
          <w:sz w:val="21"/>
        </w:rPr>
        <w:t>attorneys;</w:t>
      </w:r>
    </w:p>
    <w:p>
      <w:pPr>
        <w:pStyle w:val="ListParagraph"/>
        <w:numPr>
          <w:ilvl w:val="0"/>
          <w:numId w:val="10"/>
        </w:numPr>
        <w:tabs>
          <w:tab w:pos="3461" w:val="left" w:leader="none"/>
        </w:tabs>
        <w:spacing w:line="240" w:lineRule="auto" w:before="100" w:after="0"/>
        <w:ind w:left="2901" w:right="1661" w:firstLine="346"/>
        <w:jc w:val="left"/>
        <w:rPr>
          <w:sz w:val="21"/>
        </w:rPr>
      </w:pPr>
      <w:r>
        <w:rPr>
          <w:color w:val="232323"/>
          <w:sz w:val="21"/>
        </w:rPr>
        <w:t>The member from a</w:t>
      </w:r>
      <w:r>
        <w:rPr>
          <w:color w:val="232323"/>
          <w:spacing w:val="-3"/>
          <w:sz w:val="21"/>
        </w:rPr>
        <w:t> </w:t>
      </w:r>
      <w:r>
        <w:rPr>
          <w:color w:val="232323"/>
          <w:sz w:val="21"/>
        </w:rPr>
        <w:t>statewide organization representing all-terrain vehicle users or snowmobile users; and</w:t>
      </w:r>
    </w:p>
    <w:p>
      <w:pPr>
        <w:pStyle w:val="ListParagraph"/>
        <w:numPr>
          <w:ilvl w:val="0"/>
          <w:numId w:val="10"/>
        </w:numPr>
        <w:tabs>
          <w:tab w:pos="3453" w:val="left" w:leader="none"/>
        </w:tabs>
        <w:spacing w:line="240" w:lineRule="auto" w:before="98" w:after="0"/>
        <w:ind w:left="3453" w:right="0" w:hanging="209"/>
        <w:jc w:val="left"/>
        <w:rPr>
          <w:sz w:val="21"/>
        </w:rPr>
      </w:pPr>
      <w:r>
        <w:rPr>
          <w:color w:val="232323"/>
          <w:sz w:val="21"/>
        </w:rPr>
        <w:t>The</w:t>
      </w:r>
      <w:r>
        <w:rPr>
          <w:color w:val="232323"/>
          <w:spacing w:val="1"/>
          <w:sz w:val="21"/>
        </w:rPr>
        <w:t> </w:t>
      </w:r>
      <w:r>
        <w:rPr>
          <w:color w:val="232323"/>
          <w:sz w:val="21"/>
        </w:rPr>
        <w:t>member</w:t>
      </w:r>
      <w:r>
        <w:rPr>
          <w:color w:val="232323"/>
          <w:spacing w:val="8"/>
          <w:sz w:val="21"/>
        </w:rPr>
        <w:t> </w:t>
      </w:r>
      <w:r>
        <w:rPr>
          <w:color w:val="232323"/>
          <w:sz w:val="21"/>
        </w:rPr>
        <w:t>who</w:t>
      </w:r>
      <w:r>
        <w:rPr>
          <w:color w:val="232323"/>
          <w:spacing w:val="6"/>
          <w:sz w:val="21"/>
        </w:rPr>
        <w:t> </w:t>
      </w:r>
      <w:r>
        <w:rPr>
          <w:color w:val="232323"/>
          <w:sz w:val="21"/>
        </w:rPr>
        <w:t>is</w:t>
      </w:r>
      <w:r>
        <w:rPr>
          <w:color w:val="232323"/>
          <w:spacing w:val="-2"/>
          <w:sz w:val="21"/>
        </w:rPr>
        <w:t> </w:t>
      </w:r>
      <w:r>
        <w:rPr>
          <w:color w:val="232323"/>
          <w:sz w:val="21"/>
        </w:rPr>
        <w:t>a</w:t>
      </w:r>
      <w:r>
        <w:rPr>
          <w:color w:val="232323"/>
          <w:spacing w:val="-4"/>
          <w:sz w:val="21"/>
        </w:rPr>
        <w:t> </w:t>
      </w:r>
      <w:r>
        <w:rPr>
          <w:color w:val="232323"/>
          <w:sz w:val="21"/>
        </w:rPr>
        <w:t>member</w:t>
      </w:r>
      <w:r>
        <w:rPr>
          <w:color w:val="232323"/>
          <w:spacing w:val="2"/>
          <w:sz w:val="21"/>
        </w:rPr>
        <w:t> </w:t>
      </w:r>
      <w:r>
        <w:rPr>
          <w:color w:val="232323"/>
          <w:sz w:val="21"/>
        </w:rPr>
        <w:t>of</w:t>
      </w:r>
      <w:r>
        <w:rPr>
          <w:color w:val="232323"/>
          <w:spacing w:val="-3"/>
          <w:sz w:val="21"/>
        </w:rPr>
        <w:t> </w:t>
      </w:r>
      <w:r>
        <w:rPr>
          <w:color w:val="232323"/>
          <w:sz w:val="21"/>
        </w:rPr>
        <w:t>the</w:t>
      </w:r>
      <w:r>
        <w:rPr>
          <w:color w:val="232323"/>
          <w:spacing w:val="1"/>
          <w:sz w:val="21"/>
        </w:rPr>
        <w:t> </w:t>
      </w:r>
      <w:r>
        <w:rPr>
          <w:color w:val="232323"/>
          <w:sz w:val="21"/>
        </w:rPr>
        <w:t>general</w:t>
      </w:r>
      <w:r>
        <w:rPr>
          <w:color w:val="232323"/>
          <w:spacing w:val="11"/>
          <w:sz w:val="21"/>
        </w:rPr>
        <w:t> </w:t>
      </w:r>
      <w:r>
        <w:rPr>
          <w:color w:val="232323"/>
          <w:spacing w:val="-2"/>
          <w:sz w:val="21"/>
        </w:rPr>
        <w:t>public.</w:t>
      </w:r>
    </w:p>
    <w:p>
      <w:pPr>
        <w:tabs>
          <w:tab w:pos="4135" w:val="left" w:leader="none"/>
        </w:tabs>
        <w:spacing w:before="96"/>
        <w:ind w:left="2899" w:right="1667" w:firstLine="341"/>
        <w:jc w:val="left"/>
        <w:rPr>
          <w:sz w:val="21"/>
        </w:rPr>
      </w:pPr>
      <w:r>
        <w:rPr>
          <w:b/>
          <w:color w:val="232323"/>
          <w:sz w:val="23"/>
        </w:rPr>
        <w:t>Sec.</w:t>
      </w:r>
      <w:r>
        <w:rPr>
          <w:b/>
          <w:color w:val="232323"/>
          <w:spacing w:val="40"/>
          <w:sz w:val="23"/>
        </w:rPr>
        <w:t> </w:t>
      </w:r>
      <w:r>
        <w:rPr>
          <w:b/>
          <w:color w:val="232323"/>
          <w:sz w:val="23"/>
        </w:rPr>
        <w:t>5.</w:t>
        <w:tab/>
        <w:t>Appropriations</w:t>
      </w:r>
      <w:r>
        <w:rPr>
          <w:b/>
          <w:color w:val="232323"/>
          <w:spacing w:val="40"/>
          <w:sz w:val="23"/>
        </w:rPr>
        <w:t> </w:t>
      </w:r>
      <w:r>
        <w:rPr>
          <w:b/>
          <w:color w:val="232323"/>
          <w:sz w:val="23"/>
        </w:rPr>
        <w:t>and</w:t>
      </w:r>
      <w:r>
        <w:rPr>
          <w:b/>
          <w:color w:val="232323"/>
          <w:spacing w:val="40"/>
          <w:sz w:val="23"/>
        </w:rPr>
        <w:t> </w:t>
      </w:r>
      <w:r>
        <w:rPr>
          <w:b/>
          <w:color w:val="232323"/>
          <w:sz w:val="23"/>
        </w:rPr>
        <w:t>allocations.</w:t>
      </w:r>
      <w:r>
        <w:rPr>
          <w:b/>
          <w:color w:val="232323"/>
          <w:spacing w:val="80"/>
          <w:sz w:val="23"/>
        </w:rPr>
        <w:t> </w:t>
      </w:r>
      <w:r>
        <w:rPr>
          <w:color w:val="232323"/>
          <w:sz w:val="21"/>
        </w:rPr>
        <w:t>The</w:t>
      </w:r>
      <w:r>
        <w:rPr>
          <w:color w:val="232323"/>
          <w:spacing w:val="40"/>
          <w:sz w:val="21"/>
        </w:rPr>
        <w:t> </w:t>
      </w:r>
      <w:r>
        <w:rPr>
          <w:color w:val="232323"/>
          <w:sz w:val="21"/>
        </w:rPr>
        <w:t>following</w:t>
      </w:r>
      <w:r>
        <w:rPr>
          <w:color w:val="232323"/>
          <w:spacing w:val="40"/>
          <w:sz w:val="21"/>
        </w:rPr>
        <w:t> </w:t>
      </w:r>
      <w:r>
        <w:rPr>
          <w:color w:val="232323"/>
          <w:sz w:val="21"/>
        </w:rPr>
        <w:t>appropriations</w:t>
      </w:r>
      <w:r>
        <w:rPr>
          <w:color w:val="232323"/>
          <w:spacing w:val="40"/>
          <w:sz w:val="21"/>
        </w:rPr>
        <w:t> </w:t>
      </w:r>
      <w:r>
        <w:rPr>
          <w:color w:val="232323"/>
          <w:sz w:val="21"/>
        </w:rPr>
        <w:t>and allocations are made.</w:t>
      </w:r>
    </w:p>
    <w:p>
      <w:pPr>
        <w:spacing w:before="108"/>
        <w:ind w:left="2895" w:right="0" w:firstLine="0"/>
        <w:jc w:val="both"/>
        <w:rPr>
          <w:b/>
          <w:sz w:val="20"/>
        </w:rPr>
      </w:pPr>
      <w:r>
        <w:rPr>
          <w:b/>
          <w:color w:val="232323"/>
          <w:w w:val="105"/>
          <w:sz w:val="20"/>
        </w:rPr>
        <w:t>ATTORNEY</w:t>
      </w:r>
      <w:r>
        <w:rPr>
          <w:b/>
          <w:color w:val="232323"/>
          <w:spacing w:val="3"/>
          <w:w w:val="105"/>
          <w:sz w:val="20"/>
        </w:rPr>
        <w:t> </w:t>
      </w:r>
      <w:r>
        <w:rPr>
          <w:b/>
          <w:color w:val="232323"/>
          <w:w w:val="105"/>
          <w:sz w:val="20"/>
        </w:rPr>
        <w:t>GENERAL,</w:t>
      </w:r>
      <w:r>
        <w:rPr>
          <w:b/>
          <w:color w:val="232323"/>
          <w:spacing w:val="7"/>
          <w:w w:val="105"/>
          <w:sz w:val="20"/>
        </w:rPr>
        <w:t> </w:t>
      </w:r>
      <w:r>
        <w:rPr>
          <w:b/>
          <w:color w:val="232323"/>
          <w:w w:val="105"/>
          <w:sz w:val="20"/>
        </w:rPr>
        <w:t>DEPARTMENT</w:t>
      </w:r>
      <w:r>
        <w:rPr>
          <w:b/>
          <w:color w:val="232323"/>
          <w:spacing w:val="12"/>
          <w:w w:val="105"/>
          <w:sz w:val="20"/>
        </w:rPr>
        <w:t> </w:t>
      </w:r>
      <w:r>
        <w:rPr>
          <w:b/>
          <w:color w:val="232323"/>
          <w:w w:val="105"/>
          <w:sz w:val="20"/>
        </w:rPr>
        <w:t>OF</w:t>
      </w:r>
      <w:r>
        <w:rPr>
          <w:b/>
          <w:color w:val="232323"/>
          <w:spacing w:val="-11"/>
          <w:w w:val="105"/>
          <w:sz w:val="20"/>
        </w:rPr>
        <w:t> </w:t>
      </w:r>
      <w:r>
        <w:rPr>
          <w:b/>
          <w:color w:val="232323"/>
          <w:spacing w:val="-5"/>
          <w:w w:val="105"/>
          <w:sz w:val="20"/>
        </w:rPr>
        <w:t>THE</w:t>
      </w:r>
    </w:p>
    <w:p>
      <w:pPr>
        <w:spacing w:before="111"/>
        <w:ind w:left="2895" w:right="0" w:firstLine="0"/>
        <w:jc w:val="both"/>
        <w:rPr>
          <w:b/>
          <w:sz w:val="20"/>
        </w:rPr>
      </w:pPr>
      <w:r>
        <w:rPr>
          <w:b/>
          <w:color w:val="232323"/>
          <w:w w:val="105"/>
          <w:sz w:val="20"/>
        </w:rPr>
        <w:t>Administration</w:t>
      </w:r>
      <w:r>
        <w:rPr>
          <w:b/>
          <w:color w:val="232323"/>
          <w:spacing w:val="-12"/>
          <w:w w:val="105"/>
          <w:sz w:val="20"/>
        </w:rPr>
        <w:t> </w:t>
      </w:r>
      <w:r>
        <w:rPr>
          <w:color w:val="232323"/>
          <w:w w:val="105"/>
          <w:sz w:val="20"/>
        </w:rPr>
        <w:t>-</w:t>
      </w:r>
      <w:r>
        <w:rPr>
          <w:color w:val="232323"/>
          <w:spacing w:val="-4"/>
          <w:w w:val="105"/>
          <w:sz w:val="20"/>
        </w:rPr>
        <w:t> </w:t>
      </w:r>
      <w:r>
        <w:rPr>
          <w:b/>
          <w:color w:val="232323"/>
          <w:w w:val="105"/>
          <w:sz w:val="20"/>
        </w:rPr>
        <w:t>Attorney</w:t>
      </w:r>
      <w:r>
        <w:rPr>
          <w:b/>
          <w:color w:val="232323"/>
          <w:spacing w:val="8"/>
          <w:w w:val="105"/>
          <w:sz w:val="20"/>
        </w:rPr>
        <w:t> </w:t>
      </w:r>
      <w:r>
        <w:rPr>
          <w:b/>
          <w:color w:val="232323"/>
          <w:w w:val="105"/>
          <w:sz w:val="20"/>
        </w:rPr>
        <w:t>General</w:t>
      </w:r>
      <w:r>
        <w:rPr>
          <w:b/>
          <w:color w:val="232323"/>
          <w:spacing w:val="9"/>
          <w:w w:val="105"/>
          <w:sz w:val="20"/>
        </w:rPr>
        <w:t> </w:t>
      </w:r>
      <w:r>
        <w:rPr>
          <w:b/>
          <w:color w:val="232323"/>
          <w:spacing w:val="-4"/>
          <w:w w:val="105"/>
          <w:sz w:val="20"/>
        </w:rPr>
        <w:t>0310</w:t>
      </w:r>
    </w:p>
    <w:p>
      <w:pPr>
        <w:spacing w:line="240" w:lineRule="auto" w:before="97"/>
        <w:ind w:left="2890" w:right="1671" w:firstLine="6"/>
        <w:jc w:val="both"/>
        <w:rPr>
          <w:sz w:val="21"/>
        </w:rPr>
      </w:pPr>
      <w:r>
        <w:rPr>
          <w:color w:val="232323"/>
          <w:sz w:val="21"/>
        </w:rPr>
        <w:t>Initiative: Provides funding for one Research Assistant Paralegal position and related All Other</w:t>
      </w:r>
      <w:r>
        <w:rPr>
          <w:color w:val="232323"/>
          <w:spacing w:val="-14"/>
          <w:sz w:val="21"/>
        </w:rPr>
        <w:t> </w:t>
      </w:r>
      <w:r>
        <w:rPr>
          <w:color w:val="232323"/>
          <w:sz w:val="21"/>
        </w:rPr>
        <w:t>costs</w:t>
      </w:r>
      <w:r>
        <w:rPr>
          <w:color w:val="232323"/>
          <w:spacing w:val="-13"/>
          <w:sz w:val="21"/>
        </w:rPr>
        <w:t> </w:t>
      </w:r>
      <w:r>
        <w:rPr>
          <w:color w:val="232323"/>
          <w:sz w:val="21"/>
        </w:rPr>
        <w:t>in</w:t>
      </w:r>
      <w:r>
        <w:rPr>
          <w:color w:val="232323"/>
          <w:spacing w:val="-13"/>
          <w:sz w:val="21"/>
        </w:rPr>
        <w:t> </w:t>
      </w:r>
      <w:r>
        <w:rPr>
          <w:color w:val="232323"/>
          <w:sz w:val="21"/>
        </w:rPr>
        <w:t>the</w:t>
      </w:r>
      <w:r>
        <w:rPr>
          <w:color w:val="232323"/>
          <w:spacing w:val="-13"/>
          <w:sz w:val="21"/>
        </w:rPr>
        <w:t> </w:t>
      </w:r>
      <w:r>
        <w:rPr>
          <w:color w:val="232323"/>
          <w:sz w:val="21"/>
        </w:rPr>
        <w:t>Office</w:t>
      </w:r>
      <w:r>
        <w:rPr>
          <w:color w:val="232323"/>
          <w:spacing w:val="-6"/>
          <w:sz w:val="21"/>
        </w:rPr>
        <w:t> </w:t>
      </w:r>
      <w:r>
        <w:rPr>
          <w:color w:val="232323"/>
          <w:sz w:val="21"/>
        </w:rPr>
        <w:t>of</w:t>
      </w:r>
      <w:r>
        <w:rPr>
          <w:color w:val="232323"/>
          <w:spacing w:val="-12"/>
          <w:sz w:val="21"/>
        </w:rPr>
        <w:t> </w:t>
      </w:r>
      <w:r>
        <w:rPr>
          <w:color w:val="232323"/>
          <w:sz w:val="21"/>
        </w:rPr>
        <w:t>the</w:t>
      </w:r>
      <w:r>
        <w:rPr>
          <w:color w:val="232323"/>
          <w:spacing w:val="-13"/>
          <w:sz w:val="21"/>
        </w:rPr>
        <w:t> </w:t>
      </w:r>
      <w:r>
        <w:rPr>
          <w:color w:val="232323"/>
          <w:sz w:val="21"/>
        </w:rPr>
        <w:t>Attorney</w:t>
      </w:r>
      <w:r>
        <w:rPr>
          <w:color w:val="232323"/>
          <w:spacing w:val="-3"/>
          <w:sz w:val="21"/>
        </w:rPr>
        <w:t> </w:t>
      </w:r>
      <w:r>
        <w:rPr>
          <w:color w:val="232323"/>
          <w:sz w:val="21"/>
        </w:rPr>
        <w:t>General,</w:t>
      </w:r>
      <w:r>
        <w:rPr>
          <w:color w:val="232323"/>
          <w:spacing w:val="-7"/>
          <w:sz w:val="21"/>
        </w:rPr>
        <w:t> </w:t>
      </w:r>
      <w:r>
        <w:rPr>
          <w:color w:val="232323"/>
          <w:sz w:val="21"/>
        </w:rPr>
        <w:t>natural</w:t>
      </w:r>
      <w:r>
        <w:rPr>
          <w:color w:val="232323"/>
          <w:spacing w:val="-2"/>
          <w:sz w:val="21"/>
        </w:rPr>
        <w:t> </w:t>
      </w:r>
      <w:r>
        <w:rPr>
          <w:color w:val="232323"/>
          <w:sz w:val="21"/>
        </w:rPr>
        <w:t>resources</w:t>
      </w:r>
      <w:r>
        <w:rPr>
          <w:color w:val="232323"/>
          <w:spacing w:val="-3"/>
          <w:sz w:val="21"/>
        </w:rPr>
        <w:t> </w:t>
      </w:r>
      <w:r>
        <w:rPr>
          <w:color w:val="232323"/>
          <w:sz w:val="21"/>
        </w:rPr>
        <w:t>division</w:t>
      </w:r>
      <w:r>
        <w:rPr>
          <w:color w:val="232323"/>
          <w:spacing w:val="-2"/>
          <w:sz w:val="21"/>
        </w:rPr>
        <w:t> </w:t>
      </w:r>
      <w:r>
        <w:rPr>
          <w:color w:val="232323"/>
          <w:sz w:val="21"/>
        </w:rPr>
        <w:t>to</w:t>
      </w:r>
      <w:r>
        <w:rPr>
          <w:color w:val="232323"/>
          <w:spacing w:val="-14"/>
          <w:sz w:val="21"/>
        </w:rPr>
        <w:t> </w:t>
      </w:r>
      <w:r>
        <w:rPr>
          <w:color w:val="232323"/>
          <w:sz w:val="21"/>
        </w:rPr>
        <w:t>provide</w:t>
      </w:r>
      <w:r>
        <w:rPr>
          <w:color w:val="232323"/>
          <w:spacing w:val="-3"/>
          <w:sz w:val="21"/>
        </w:rPr>
        <w:t> </w:t>
      </w:r>
      <w:r>
        <w:rPr>
          <w:color w:val="232323"/>
          <w:sz w:val="21"/>
        </w:rPr>
        <w:t>staff support to the Maine Abandoned and Discontinued Roads Commission and to assist the commission in the conduct of its duties.</w:t>
      </w:r>
    </w:p>
    <w:p>
      <w:pPr>
        <w:spacing w:line="240" w:lineRule="auto" w:before="10" w:after="1"/>
        <w:rPr>
          <w:sz w:val="9"/>
        </w:rPr>
      </w:pPr>
    </w:p>
    <w:tbl>
      <w:tblPr>
        <w:tblW w:w="0" w:type="auto"/>
        <w:jc w:val="left"/>
        <w:tblInd w:w="2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3"/>
        <w:gridCol w:w="2037"/>
        <w:gridCol w:w="1096"/>
      </w:tblGrid>
      <w:tr>
        <w:trPr>
          <w:trHeight w:val="231" w:hRule="atLeast"/>
        </w:trPr>
        <w:tc>
          <w:tcPr>
            <w:tcW w:w="4593" w:type="dxa"/>
          </w:tcPr>
          <w:p>
            <w:pPr>
              <w:pStyle w:val="TableParagraph"/>
              <w:spacing w:line="211" w:lineRule="exact"/>
              <w:ind w:left="50"/>
              <w:rPr>
                <w:rFonts w:ascii="Times New Roman"/>
                <w:b/>
                <w:sz w:val="20"/>
              </w:rPr>
            </w:pPr>
            <w:r>
              <w:rPr>
                <w:rFonts w:ascii="Times New Roman"/>
                <w:b/>
                <w:color w:val="232323"/>
                <w:w w:val="105"/>
                <w:sz w:val="20"/>
              </w:rPr>
              <w:t>GENERAL</w:t>
            </w:r>
            <w:r>
              <w:rPr>
                <w:rFonts w:ascii="Times New Roman"/>
                <w:b/>
                <w:color w:val="232323"/>
                <w:spacing w:val="-13"/>
                <w:w w:val="105"/>
                <w:sz w:val="20"/>
              </w:rPr>
              <w:t> </w:t>
            </w:r>
            <w:r>
              <w:rPr>
                <w:rFonts w:ascii="Times New Roman"/>
                <w:b/>
                <w:color w:val="232323"/>
                <w:spacing w:val="-4"/>
                <w:w w:val="105"/>
                <w:sz w:val="20"/>
              </w:rPr>
              <w:t>FUND</w:t>
            </w:r>
          </w:p>
        </w:tc>
        <w:tc>
          <w:tcPr>
            <w:tcW w:w="2037" w:type="dxa"/>
          </w:tcPr>
          <w:p>
            <w:pPr>
              <w:pStyle w:val="TableParagraph"/>
              <w:spacing w:line="211" w:lineRule="exact"/>
              <w:ind w:right="356"/>
              <w:jc w:val="right"/>
              <w:rPr>
                <w:rFonts w:ascii="Times New Roman"/>
                <w:b/>
                <w:sz w:val="20"/>
              </w:rPr>
            </w:pPr>
            <w:r>
              <w:rPr>
                <w:rFonts w:ascii="Times New Roman"/>
                <w:b/>
                <w:color w:val="232323"/>
                <w:sz w:val="20"/>
              </w:rPr>
              <w:t>2021-</w:t>
            </w:r>
            <w:r>
              <w:rPr>
                <w:rFonts w:ascii="Times New Roman"/>
                <w:b/>
                <w:color w:val="232323"/>
                <w:spacing w:val="-5"/>
                <w:sz w:val="20"/>
              </w:rPr>
              <w:t>22</w:t>
            </w:r>
          </w:p>
        </w:tc>
        <w:tc>
          <w:tcPr>
            <w:tcW w:w="1096" w:type="dxa"/>
          </w:tcPr>
          <w:p>
            <w:pPr>
              <w:pStyle w:val="TableParagraph"/>
              <w:spacing w:line="211" w:lineRule="exact"/>
              <w:ind w:right="48"/>
              <w:jc w:val="right"/>
              <w:rPr>
                <w:rFonts w:ascii="Times New Roman"/>
                <w:b/>
                <w:sz w:val="20"/>
              </w:rPr>
            </w:pPr>
            <w:r>
              <w:rPr>
                <w:rFonts w:ascii="Times New Roman"/>
                <w:b/>
                <w:color w:val="232323"/>
                <w:sz w:val="20"/>
              </w:rPr>
              <w:t>2022-</w:t>
            </w:r>
            <w:r>
              <w:rPr>
                <w:rFonts w:ascii="Times New Roman"/>
                <w:b/>
                <w:color w:val="232323"/>
                <w:spacing w:val="-5"/>
                <w:sz w:val="20"/>
              </w:rPr>
              <w:t>23</w:t>
            </w:r>
          </w:p>
        </w:tc>
      </w:tr>
      <w:tr>
        <w:trPr>
          <w:trHeight w:val="243" w:hRule="atLeast"/>
        </w:trPr>
        <w:tc>
          <w:tcPr>
            <w:tcW w:w="4593" w:type="dxa"/>
          </w:tcPr>
          <w:p>
            <w:pPr>
              <w:pStyle w:val="TableParagraph"/>
              <w:spacing w:line="224" w:lineRule="exact"/>
              <w:ind w:left="218"/>
              <w:rPr>
                <w:rFonts w:ascii="Times New Roman"/>
                <w:sz w:val="21"/>
              </w:rPr>
            </w:pPr>
            <w:r>
              <w:rPr>
                <w:rFonts w:ascii="Times New Roman"/>
                <w:color w:val="232323"/>
                <w:sz w:val="21"/>
              </w:rPr>
              <w:t>POSITIONS</w:t>
            </w:r>
            <w:r>
              <w:rPr>
                <w:rFonts w:ascii="Times New Roman"/>
                <w:color w:val="232323"/>
                <w:spacing w:val="-1"/>
                <w:sz w:val="21"/>
              </w:rPr>
              <w:t> </w:t>
            </w:r>
            <w:r>
              <w:rPr>
                <w:rFonts w:ascii="Times New Roman"/>
                <w:color w:val="232323"/>
                <w:sz w:val="21"/>
              </w:rPr>
              <w:t>-</w:t>
            </w:r>
            <w:r>
              <w:rPr>
                <w:rFonts w:ascii="Times New Roman"/>
                <w:color w:val="232323"/>
                <w:spacing w:val="-8"/>
                <w:sz w:val="21"/>
              </w:rPr>
              <w:t> </w:t>
            </w:r>
            <w:r>
              <w:rPr>
                <w:rFonts w:ascii="Times New Roman"/>
                <w:color w:val="232323"/>
                <w:sz w:val="21"/>
              </w:rPr>
              <w:t>LEGISLATIVE</w:t>
            </w:r>
            <w:r>
              <w:rPr>
                <w:rFonts w:ascii="Times New Roman"/>
                <w:color w:val="232323"/>
                <w:spacing w:val="6"/>
                <w:sz w:val="21"/>
              </w:rPr>
              <w:t> </w:t>
            </w:r>
            <w:r>
              <w:rPr>
                <w:rFonts w:ascii="Times New Roman"/>
                <w:color w:val="232323"/>
                <w:spacing w:val="-2"/>
                <w:sz w:val="21"/>
              </w:rPr>
              <w:t>COUNT</w:t>
            </w:r>
          </w:p>
        </w:tc>
        <w:tc>
          <w:tcPr>
            <w:tcW w:w="2037" w:type="dxa"/>
          </w:tcPr>
          <w:p>
            <w:pPr>
              <w:pStyle w:val="TableParagraph"/>
              <w:spacing w:line="224" w:lineRule="exact"/>
              <w:ind w:right="354"/>
              <w:jc w:val="right"/>
              <w:rPr>
                <w:rFonts w:ascii="Times New Roman"/>
                <w:sz w:val="21"/>
              </w:rPr>
            </w:pPr>
            <w:r>
              <w:rPr>
                <w:rFonts w:ascii="Times New Roman"/>
                <w:color w:val="232323"/>
                <w:spacing w:val="-2"/>
                <w:sz w:val="21"/>
              </w:rPr>
              <w:t>0.000</w:t>
            </w:r>
          </w:p>
        </w:tc>
        <w:tc>
          <w:tcPr>
            <w:tcW w:w="1096" w:type="dxa"/>
          </w:tcPr>
          <w:p>
            <w:pPr>
              <w:pStyle w:val="TableParagraph"/>
              <w:spacing w:line="224" w:lineRule="exact"/>
              <w:ind w:right="53"/>
              <w:jc w:val="right"/>
              <w:rPr>
                <w:rFonts w:ascii="Times New Roman"/>
                <w:sz w:val="21"/>
              </w:rPr>
            </w:pPr>
            <w:r>
              <w:rPr>
                <w:rFonts w:ascii="Times New Roman"/>
                <w:color w:val="232323"/>
                <w:spacing w:val="-2"/>
                <w:sz w:val="21"/>
              </w:rPr>
              <w:t>1.000</w:t>
            </w:r>
          </w:p>
        </w:tc>
      </w:tr>
      <w:tr>
        <w:trPr>
          <w:trHeight w:val="242" w:hRule="atLeast"/>
        </w:trPr>
        <w:tc>
          <w:tcPr>
            <w:tcW w:w="4593" w:type="dxa"/>
          </w:tcPr>
          <w:p>
            <w:pPr>
              <w:pStyle w:val="TableParagraph"/>
              <w:spacing w:line="223" w:lineRule="exact"/>
              <w:ind w:left="218"/>
              <w:rPr>
                <w:rFonts w:ascii="Times New Roman"/>
                <w:sz w:val="21"/>
              </w:rPr>
            </w:pPr>
            <w:r>
              <w:rPr>
                <w:rFonts w:ascii="Times New Roman"/>
                <w:color w:val="232323"/>
                <w:spacing w:val="-2"/>
                <w:sz w:val="21"/>
              </w:rPr>
              <w:t>Personal</w:t>
            </w:r>
            <w:r>
              <w:rPr>
                <w:rFonts w:ascii="Times New Roman"/>
                <w:color w:val="232323"/>
                <w:spacing w:val="2"/>
                <w:sz w:val="21"/>
              </w:rPr>
              <w:t> </w:t>
            </w:r>
            <w:r>
              <w:rPr>
                <w:rFonts w:ascii="Times New Roman"/>
                <w:color w:val="232323"/>
                <w:spacing w:val="-2"/>
                <w:sz w:val="21"/>
              </w:rPr>
              <w:t>Services</w:t>
            </w:r>
          </w:p>
        </w:tc>
        <w:tc>
          <w:tcPr>
            <w:tcW w:w="2037" w:type="dxa"/>
          </w:tcPr>
          <w:p>
            <w:pPr>
              <w:pStyle w:val="TableParagraph"/>
              <w:spacing w:line="223" w:lineRule="exact"/>
              <w:ind w:right="350"/>
              <w:jc w:val="right"/>
              <w:rPr>
                <w:rFonts w:ascii="Times New Roman"/>
                <w:sz w:val="21"/>
              </w:rPr>
            </w:pPr>
            <w:r>
              <w:rPr>
                <w:rFonts w:ascii="Times New Roman"/>
                <w:color w:val="232323"/>
                <w:spacing w:val="-5"/>
                <w:w w:val="105"/>
                <w:sz w:val="21"/>
              </w:rPr>
              <w:t>$0</w:t>
            </w:r>
          </w:p>
        </w:tc>
        <w:tc>
          <w:tcPr>
            <w:tcW w:w="1096" w:type="dxa"/>
          </w:tcPr>
          <w:p>
            <w:pPr>
              <w:pStyle w:val="TableParagraph"/>
              <w:spacing w:line="223" w:lineRule="exact"/>
              <w:ind w:right="56"/>
              <w:jc w:val="right"/>
              <w:rPr>
                <w:rFonts w:ascii="Times New Roman"/>
                <w:sz w:val="21"/>
              </w:rPr>
            </w:pPr>
            <w:r>
              <w:rPr>
                <w:rFonts w:ascii="Times New Roman"/>
                <w:color w:val="232323"/>
                <w:spacing w:val="-2"/>
                <w:sz w:val="21"/>
              </w:rPr>
              <w:t>$59,188</w:t>
            </w:r>
          </w:p>
        </w:tc>
      </w:tr>
      <w:tr>
        <w:trPr>
          <w:trHeight w:val="236" w:hRule="atLeast"/>
        </w:trPr>
        <w:tc>
          <w:tcPr>
            <w:tcW w:w="4593" w:type="dxa"/>
          </w:tcPr>
          <w:p>
            <w:pPr>
              <w:pStyle w:val="TableParagraph"/>
              <w:spacing w:line="217" w:lineRule="exact"/>
              <w:ind w:left="210"/>
              <w:rPr>
                <w:rFonts w:ascii="Times New Roman"/>
                <w:sz w:val="21"/>
              </w:rPr>
            </w:pPr>
            <w:r>
              <w:rPr>
                <w:rFonts w:ascii="Times New Roman"/>
                <w:color w:val="232323"/>
                <w:sz w:val="21"/>
              </w:rPr>
              <w:t>All</w:t>
            </w:r>
            <w:r>
              <w:rPr>
                <w:rFonts w:ascii="Times New Roman"/>
                <w:color w:val="232323"/>
                <w:spacing w:val="-2"/>
                <w:sz w:val="21"/>
              </w:rPr>
              <w:t> Other</w:t>
            </w:r>
          </w:p>
        </w:tc>
        <w:tc>
          <w:tcPr>
            <w:tcW w:w="2037" w:type="dxa"/>
          </w:tcPr>
          <w:p>
            <w:pPr>
              <w:pStyle w:val="TableParagraph"/>
              <w:spacing w:line="217" w:lineRule="exact"/>
              <w:ind w:right="350"/>
              <w:jc w:val="right"/>
              <w:rPr>
                <w:rFonts w:ascii="Times New Roman"/>
                <w:sz w:val="21"/>
              </w:rPr>
            </w:pPr>
            <w:r>
              <w:rPr>
                <w:rFonts w:ascii="Times New Roman"/>
                <w:color w:val="232323"/>
                <w:spacing w:val="-5"/>
                <w:w w:val="105"/>
                <w:sz w:val="21"/>
              </w:rPr>
              <w:t>$0</w:t>
            </w:r>
          </w:p>
        </w:tc>
        <w:tc>
          <w:tcPr>
            <w:tcW w:w="1096" w:type="dxa"/>
          </w:tcPr>
          <w:p>
            <w:pPr>
              <w:pStyle w:val="TableParagraph"/>
              <w:spacing w:line="217" w:lineRule="exact"/>
              <w:ind w:right="50"/>
              <w:jc w:val="right"/>
              <w:rPr>
                <w:rFonts w:ascii="Times New Roman"/>
                <w:sz w:val="21"/>
              </w:rPr>
            </w:pPr>
            <w:r>
              <w:rPr>
                <w:rFonts w:ascii="Times New Roman"/>
                <w:color w:val="232323"/>
                <w:spacing w:val="-2"/>
                <w:sz w:val="21"/>
              </w:rPr>
              <w:t>$3,919</w:t>
            </w:r>
          </w:p>
        </w:tc>
      </w:tr>
    </w:tbl>
    <w:p>
      <w:pPr>
        <w:spacing w:line="240" w:lineRule="auto" w:before="0" w:after="1"/>
        <w:rPr>
          <w:sz w:val="20"/>
        </w:rPr>
      </w:pPr>
    </w:p>
    <w:p>
      <w:pPr>
        <w:tabs>
          <w:tab w:pos="9459" w:val="left" w:leader="none"/>
        </w:tabs>
        <w:spacing w:line="20" w:lineRule="exact"/>
        <w:ind w:left="8036" w:right="0" w:firstLine="0"/>
        <w:rPr>
          <w:sz w:val="2"/>
        </w:rPr>
      </w:pPr>
      <w:r>
        <w:rPr>
          <w:sz w:val="2"/>
        </w:rPr>
        <mc:AlternateContent>
          <mc:Choice Requires="wps">
            <w:drawing>
              <wp:inline distT="0" distB="0" distL="0" distR="0">
                <wp:extent cx="696595" cy="9525"/>
                <wp:effectExtent l="9525" t="0" r="0" b="0"/>
                <wp:docPr id="15" name="Group 15"/>
                <wp:cNvGraphicFramePr>
                  <a:graphicFrameLocks/>
                </wp:cNvGraphicFramePr>
                <a:graphic>
                  <a:graphicData uri="http://schemas.microsoft.com/office/word/2010/wordprocessingGroup">
                    <wpg:wgp>
                      <wpg:cNvPr id="15" name="Group 15"/>
                      <wpg:cNvGrpSpPr/>
                      <wpg:grpSpPr>
                        <a:xfrm>
                          <a:off x="0" y="0"/>
                          <a:ext cx="696595" cy="9525"/>
                          <a:chExt cx="696595" cy="9525"/>
                        </a:xfrm>
                      </wpg:grpSpPr>
                      <wps:wsp>
                        <wps:cNvPr id="16" name="Graphic 16"/>
                        <wps:cNvSpPr/>
                        <wps:spPr>
                          <a:xfrm>
                            <a:off x="0" y="4577"/>
                            <a:ext cx="696595" cy="1270"/>
                          </a:xfrm>
                          <a:custGeom>
                            <a:avLst/>
                            <a:gdLst/>
                            <a:ahLst/>
                            <a:cxnLst/>
                            <a:rect l="l" t="t" r="r" b="b"/>
                            <a:pathLst>
                              <a:path w="696595" h="0">
                                <a:moveTo>
                                  <a:pt x="0" y="0"/>
                                </a:moveTo>
                                <a:lnTo>
                                  <a:pt x="696034"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85pt;height:.75pt;mso-position-horizontal-relative:char;mso-position-vertical-relative:line" id="docshapegroup11" coordorigin="0,0" coordsize="1097,15">
                <v:line style="position:absolute" from="0,7" to="1096,7" stroked="true" strokeweight=".720873pt" strokecolor="#000000">
                  <v:stroke dashstyle="solid"/>
                </v:line>
              </v:group>
            </w:pict>
          </mc:Fallback>
        </mc:AlternateContent>
      </w:r>
      <w:r>
        <w:rPr>
          <w:sz w:val="2"/>
        </w:rPr>
      </w:r>
      <w:r>
        <w:rPr>
          <w:sz w:val="2"/>
        </w:rPr>
        <w:tab/>
      </w:r>
      <w:r>
        <w:rPr>
          <w:sz w:val="2"/>
        </w:rPr>
        <mc:AlternateContent>
          <mc:Choice Requires="wps">
            <w:drawing>
              <wp:inline distT="0" distB="0" distL="0" distR="0">
                <wp:extent cx="683895" cy="9525"/>
                <wp:effectExtent l="9525" t="0" r="1904" b="0"/>
                <wp:docPr id="17" name="Group 17"/>
                <wp:cNvGraphicFramePr>
                  <a:graphicFrameLocks/>
                </wp:cNvGraphicFramePr>
                <a:graphic>
                  <a:graphicData uri="http://schemas.microsoft.com/office/word/2010/wordprocessingGroup">
                    <wpg:wgp>
                      <wpg:cNvPr id="17" name="Group 17"/>
                      <wpg:cNvGrpSpPr/>
                      <wpg:grpSpPr>
                        <a:xfrm>
                          <a:off x="0" y="0"/>
                          <a:ext cx="683895" cy="9525"/>
                          <a:chExt cx="683895" cy="9525"/>
                        </a:xfrm>
                      </wpg:grpSpPr>
                      <wps:wsp>
                        <wps:cNvPr id="18" name="Graphic 18"/>
                        <wps:cNvSpPr/>
                        <wps:spPr>
                          <a:xfrm>
                            <a:off x="0" y="4577"/>
                            <a:ext cx="683895" cy="1270"/>
                          </a:xfrm>
                          <a:custGeom>
                            <a:avLst/>
                            <a:gdLst/>
                            <a:ahLst/>
                            <a:cxnLst/>
                            <a:rect l="l" t="t" r="r" b="b"/>
                            <a:pathLst>
                              <a:path w="683895" h="0">
                                <a:moveTo>
                                  <a:pt x="0" y="0"/>
                                </a:moveTo>
                                <a:lnTo>
                                  <a:pt x="683823"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3.85pt;height:.75pt;mso-position-horizontal-relative:char;mso-position-vertical-relative:line" id="docshapegroup12" coordorigin="0,0" coordsize="1077,15">
                <v:line style="position:absolute" from="0,7" to="1077,7" stroked="true" strokeweight=".720873pt" strokecolor="#000000">
                  <v:stroke dashstyle="solid"/>
                </v:line>
              </v:group>
            </w:pict>
          </mc:Fallback>
        </mc:AlternateContent>
      </w:r>
      <w:r>
        <w:rPr>
          <w:sz w:val="2"/>
        </w:rPr>
      </w:r>
    </w:p>
    <w:p>
      <w:pPr>
        <w:spacing w:after="0" w:line="20" w:lineRule="exact"/>
        <w:rPr>
          <w:sz w:val="2"/>
        </w:rPr>
        <w:sectPr>
          <w:pgSz w:w="12240" w:h="15840"/>
          <w:pgMar w:header="0" w:footer="1091" w:top="1620" w:bottom="1300" w:left="40" w:right="0"/>
        </w:sectPr>
      </w:pPr>
    </w:p>
    <w:p>
      <w:pPr>
        <w:spacing w:line="237" w:lineRule="exact" w:before="0"/>
        <w:ind w:left="2885" w:right="0" w:firstLine="0"/>
        <w:jc w:val="left"/>
        <w:rPr>
          <w:sz w:val="21"/>
        </w:rPr>
      </w:pPr>
      <w:r>
        <w:rPr>
          <w:color w:val="232323"/>
          <w:sz w:val="21"/>
        </w:rPr>
        <w:t>GENERAL</w:t>
      </w:r>
      <w:r>
        <w:rPr>
          <w:color w:val="232323"/>
          <w:spacing w:val="4"/>
          <w:sz w:val="21"/>
        </w:rPr>
        <w:t> </w:t>
      </w:r>
      <w:r>
        <w:rPr>
          <w:color w:val="232323"/>
          <w:sz w:val="21"/>
        </w:rPr>
        <w:t>FUND</w:t>
      </w:r>
      <w:r>
        <w:rPr>
          <w:color w:val="232323"/>
          <w:spacing w:val="-9"/>
          <w:sz w:val="21"/>
        </w:rPr>
        <w:t> </w:t>
      </w:r>
      <w:r>
        <w:rPr>
          <w:color w:val="232323"/>
          <w:spacing w:val="-2"/>
          <w:sz w:val="21"/>
        </w:rPr>
        <w:t>TOTAL</w:t>
      </w:r>
    </w:p>
    <w:p>
      <w:pPr>
        <w:spacing w:before="104"/>
        <w:ind w:left="2883" w:right="0" w:firstLine="0"/>
        <w:jc w:val="left"/>
        <w:rPr>
          <w:b/>
          <w:sz w:val="20"/>
        </w:rPr>
      </w:pPr>
      <w:r>
        <w:rPr>
          <w:b/>
          <w:color w:val="232323"/>
          <w:w w:val="105"/>
          <w:sz w:val="20"/>
        </w:rPr>
        <w:t>Road</w:t>
      </w:r>
      <w:r>
        <w:rPr>
          <w:b/>
          <w:color w:val="232323"/>
          <w:spacing w:val="-5"/>
          <w:w w:val="105"/>
          <w:sz w:val="20"/>
        </w:rPr>
        <w:t> </w:t>
      </w:r>
      <w:r>
        <w:rPr>
          <w:b/>
          <w:color w:val="232323"/>
          <w:w w:val="105"/>
          <w:sz w:val="20"/>
        </w:rPr>
        <w:t>Commission</w:t>
      </w:r>
      <w:r>
        <w:rPr>
          <w:b/>
          <w:color w:val="232323"/>
          <w:spacing w:val="11"/>
          <w:w w:val="105"/>
          <w:sz w:val="20"/>
        </w:rPr>
        <w:t> </w:t>
      </w:r>
      <w:r>
        <w:rPr>
          <w:b/>
          <w:color w:val="232323"/>
          <w:w w:val="105"/>
          <w:sz w:val="20"/>
        </w:rPr>
        <w:t>Fund</w:t>
      </w:r>
      <w:r>
        <w:rPr>
          <w:b/>
          <w:color w:val="232323"/>
          <w:spacing w:val="-7"/>
          <w:w w:val="105"/>
          <w:sz w:val="20"/>
        </w:rPr>
        <w:t> </w:t>
      </w:r>
      <w:r>
        <w:rPr>
          <w:b/>
          <w:color w:val="232323"/>
          <w:spacing w:val="-4"/>
          <w:w w:val="105"/>
          <w:sz w:val="20"/>
        </w:rPr>
        <w:t>N950</w:t>
      </w:r>
    </w:p>
    <w:p>
      <w:pPr>
        <w:tabs>
          <w:tab w:pos="3811" w:val="left" w:leader="none"/>
        </w:tabs>
        <w:spacing w:line="237" w:lineRule="exact" w:before="0"/>
        <w:ind w:left="2883" w:right="0" w:firstLine="0"/>
        <w:jc w:val="left"/>
        <w:rPr>
          <w:sz w:val="21"/>
        </w:rPr>
      </w:pPr>
      <w:r>
        <w:rPr/>
        <w:br w:type="column"/>
      </w:r>
      <w:r>
        <w:rPr>
          <w:color w:val="232323"/>
          <w:spacing w:val="-5"/>
          <w:sz w:val="21"/>
        </w:rPr>
        <w:t>$0</w:t>
      </w:r>
      <w:r>
        <w:rPr>
          <w:color w:val="232323"/>
          <w:sz w:val="21"/>
        </w:rPr>
        <w:tab/>
      </w:r>
      <w:r>
        <w:rPr>
          <w:color w:val="232323"/>
          <w:spacing w:val="-2"/>
          <w:sz w:val="21"/>
        </w:rPr>
        <w:t>$63,107</w:t>
      </w:r>
    </w:p>
    <w:p>
      <w:pPr>
        <w:spacing w:after="0" w:line="237" w:lineRule="exact"/>
        <w:jc w:val="left"/>
        <w:rPr>
          <w:sz w:val="21"/>
        </w:rPr>
        <w:sectPr>
          <w:type w:val="continuous"/>
          <w:pgSz w:w="12240" w:h="15840"/>
          <w:pgMar w:header="0" w:footer="1091" w:top="1820" w:bottom="280" w:left="40" w:right="0"/>
          <w:cols w:num="2" w:equalWidth="0">
            <w:col w:w="5633" w:space="383"/>
            <w:col w:w="6184"/>
          </w:cols>
        </w:sectPr>
      </w:pPr>
    </w:p>
    <w:p>
      <w:pPr>
        <w:spacing w:before="102"/>
        <w:ind w:left="2879" w:right="1687" w:firstLine="8"/>
        <w:jc w:val="both"/>
        <w:rPr>
          <w:sz w:val="21"/>
        </w:rPr>
      </w:pPr>
      <w:r>
        <w:rPr>
          <w:color w:val="232323"/>
          <w:sz w:val="21"/>
        </w:rPr>
        <w:t>Initiative: Provides a base allocation for the newly established Road Commission Fund program to support the work of the Maine </w:t>
      </w:r>
      <w:r>
        <w:rPr>
          <w:color w:val="3B3B3B"/>
          <w:sz w:val="21"/>
        </w:rPr>
        <w:t>Abandoned </w:t>
      </w:r>
      <w:r>
        <w:rPr>
          <w:color w:val="232323"/>
          <w:sz w:val="21"/>
        </w:rPr>
        <w:t>and Discontinued Roads Commission in the event that funds are received</w:t>
      </w:r>
      <w:r>
        <w:rPr>
          <w:color w:val="232323"/>
          <w:spacing w:val="35"/>
          <w:sz w:val="21"/>
        </w:rPr>
        <w:t> </w:t>
      </w:r>
      <w:r>
        <w:rPr>
          <w:color w:val="3B3B3B"/>
          <w:sz w:val="21"/>
        </w:rPr>
        <w:t>from </w:t>
      </w:r>
      <w:r>
        <w:rPr>
          <w:color w:val="232323"/>
          <w:sz w:val="21"/>
        </w:rPr>
        <w:t>public</w:t>
      </w:r>
      <w:r>
        <w:rPr>
          <w:color w:val="232323"/>
          <w:spacing w:val="-1"/>
          <w:sz w:val="21"/>
        </w:rPr>
        <w:t> </w:t>
      </w:r>
      <w:r>
        <w:rPr>
          <w:color w:val="232323"/>
          <w:sz w:val="21"/>
        </w:rPr>
        <w:t>or private sources.</w:t>
      </w:r>
    </w:p>
    <w:p>
      <w:pPr>
        <w:spacing w:line="240" w:lineRule="auto" w:before="0" w:after="0"/>
        <w:rPr>
          <w:sz w:val="10"/>
        </w:rPr>
      </w:pPr>
    </w:p>
    <w:tbl>
      <w:tblPr>
        <w:tblW w:w="0" w:type="auto"/>
        <w:jc w:val="left"/>
        <w:tblInd w:w="2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1"/>
        <w:gridCol w:w="1077"/>
        <w:gridCol w:w="337"/>
        <w:gridCol w:w="1077"/>
      </w:tblGrid>
      <w:tr>
        <w:trPr>
          <w:trHeight w:val="231" w:hRule="atLeast"/>
        </w:trPr>
        <w:tc>
          <w:tcPr>
            <w:tcW w:w="5221" w:type="dxa"/>
          </w:tcPr>
          <w:p>
            <w:pPr>
              <w:pStyle w:val="TableParagraph"/>
              <w:spacing w:line="211" w:lineRule="exact"/>
              <w:ind w:left="64"/>
              <w:rPr>
                <w:rFonts w:ascii="Times New Roman"/>
                <w:b/>
                <w:sz w:val="20"/>
              </w:rPr>
            </w:pPr>
            <w:r>
              <w:rPr>
                <w:rFonts w:ascii="Times New Roman"/>
                <w:b/>
                <w:color w:val="232323"/>
                <w:w w:val="105"/>
                <w:sz w:val="20"/>
              </w:rPr>
              <w:t>OTHER</w:t>
            </w:r>
            <w:r>
              <w:rPr>
                <w:rFonts w:ascii="Times New Roman"/>
                <w:b/>
                <w:color w:val="232323"/>
                <w:spacing w:val="-3"/>
                <w:w w:val="105"/>
                <w:sz w:val="20"/>
              </w:rPr>
              <w:t> </w:t>
            </w:r>
            <w:r>
              <w:rPr>
                <w:rFonts w:ascii="Times New Roman"/>
                <w:b/>
                <w:color w:val="232323"/>
                <w:w w:val="105"/>
                <w:sz w:val="20"/>
              </w:rPr>
              <w:t>SPECIAL</w:t>
            </w:r>
            <w:r>
              <w:rPr>
                <w:rFonts w:ascii="Times New Roman"/>
                <w:b/>
                <w:color w:val="232323"/>
                <w:spacing w:val="3"/>
                <w:w w:val="105"/>
                <w:sz w:val="20"/>
              </w:rPr>
              <w:t> </w:t>
            </w:r>
            <w:r>
              <w:rPr>
                <w:rFonts w:ascii="Times New Roman"/>
                <w:b/>
                <w:color w:val="232323"/>
                <w:w w:val="105"/>
                <w:sz w:val="20"/>
              </w:rPr>
              <w:t>REVENUE</w:t>
            </w:r>
            <w:r>
              <w:rPr>
                <w:rFonts w:ascii="Times New Roman"/>
                <w:b/>
                <w:color w:val="232323"/>
                <w:spacing w:val="1"/>
                <w:w w:val="105"/>
                <w:sz w:val="20"/>
              </w:rPr>
              <w:t> </w:t>
            </w:r>
            <w:r>
              <w:rPr>
                <w:rFonts w:ascii="Times New Roman"/>
                <w:b/>
                <w:color w:val="232323"/>
                <w:spacing w:val="-2"/>
                <w:w w:val="105"/>
                <w:sz w:val="20"/>
              </w:rPr>
              <w:t>FUNDS</w:t>
            </w:r>
          </w:p>
        </w:tc>
        <w:tc>
          <w:tcPr>
            <w:tcW w:w="1077" w:type="dxa"/>
          </w:tcPr>
          <w:p>
            <w:pPr>
              <w:pStyle w:val="TableParagraph"/>
              <w:spacing w:line="211" w:lineRule="exact"/>
              <w:ind w:right="8"/>
              <w:jc w:val="right"/>
              <w:rPr>
                <w:rFonts w:ascii="Times New Roman"/>
                <w:b/>
                <w:sz w:val="20"/>
              </w:rPr>
            </w:pPr>
            <w:r>
              <w:rPr>
                <w:rFonts w:ascii="Times New Roman"/>
                <w:b/>
                <w:color w:val="232323"/>
                <w:w w:val="105"/>
                <w:sz w:val="20"/>
              </w:rPr>
              <w:t>2021-</w:t>
            </w:r>
            <w:r>
              <w:rPr>
                <w:rFonts w:ascii="Times New Roman"/>
                <w:b/>
                <w:color w:val="232323"/>
                <w:spacing w:val="-5"/>
                <w:w w:val="105"/>
                <w:sz w:val="20"/>
              </w:rPr>
              <w:t>22</w:t>
            </w:r>
          </w:p>
        </w:tc>
        <w:tc>
          <w:tcPr>
            <w:tcW w:w="337" w:type="dxa"/>
          </w:tcPr>
          <w:p>
            <w:pPr>
              <w:pStyle w:val="TableParagraph"/>
              <w:rPr>
                <w:rFonts w:ascii="Times New Roman"/>
                <w:sz w:val="16"/>
              </w:rPr>
            </w:pPr>
          </w:p>
        </w:tc>
        <w:tc>
          <w:tcPr>
            <w:tcW w:w="1077" w:type="dxa"/>
          </w:tcPr>
          <w:p>
            <w:pPr>
              <w:pStyle w:val="TableParagraph"/>
              <w:spacing w:line="211" w:lineRule="exact"/>
              <w:ind w:right="20"/>
              <w:jc w:val="right"/>
              <w:rPr>
                <w:rFonts w:ascii="Times New Roman"/>
                <w:b/>
                <w:sz w:val="20"/>
              </w:rPr>
            </w:pPr>
            <w:r>
              <w:rPr>
                <w:rFonts w:ascii="Times New Roman"/>
                <w:b/>
                <w:color w:val="232323"/>
                <w:sz w:val="20"/>
              </w:rPr>
              <w:t>2022-</w:t>
            </w:r>
            <w:r>
              <w:rPr>
                <w:rFonts w:ascii="Times New Roman"/>
                <w:b/>
                <w:color w:val="232323"/>
                <w:spacing w:val="-5"/>
                <w:sz w:val="20"/>
              </w:rPr>
              <w:t>23</w:t>
            </w:r>
          </w:p>
        </w:tc>
      </w:tr>
      <w:tr>
        <w:trPr>
          <w:trHeight w:val="458" w:hRule="atLeast"/>
        </w:trPr>
        <w:tc>
          <w:tcPr>
            <w:tcW w:w="5221" w:type="dxa"/>
          </w:tcPr>
          <w:p>
            <w:pPr>
              <w:pStyle w:val="TableParagraph"/>
              <w:spacing w:before="1"/>
              <w:ind w:left="234"/>
              <w:rPr>
                <w:rFonts w:ascii="Times New Roman"/>
                <w:sz w:val="21"/>
              </w:rPr>
            </w:pPr>
            <w:r>
              <w:rPr>
                <w:rFonts w:ascii="Times New Roman"/>
                <w:color w:val="232323"/>
                <w:spacing w:val="-2"/>
                <w:sz w:val="21"/>
              </w:rPr>
              <w:t>Unallocated</w:t>
            </w:r>
          </w:p>
        </w:tc>
        <w:tc>
          <w:tcPr>
            <w:tcW w:w="1077" w:type="dxa"/>
            <w:tcBorders>
              <w:bottom w:val="single" w:sz="6" w:space="0" w:color="000000"/>
            </w:tcBorders>
          </w:tcPr>
          <w:p>
            <w:pPr>
              <w:pStyle w:val="TableParagraph"/>
              <w:spacing w:before="1"/>
              <w:ind w:right="4"/>
              <w:jc w:val="right"/>
              <w:rPr>
                <w:rFonts w:ascii="Times New Roman"/>
                <w:sz w:val="21"/>
              </w:rPr>
            </w:pPr>
            <w:r>
              <w:rPr>
                <w:rFonts w:ascii="Times New Roman"/>
                <w:color w:val="232323"/>
                <w:spacing w:val="-5"/>
                <w:w w:val="105"/>
                <w:sz w:val="21"/>
              </w:rPr>
              <w:t>$0</w:t>
            </w:r>
          </w:p>
        </w:tc>
        <w:tc>
          <w:tcPr>
            <w:tcW w:w="337" w:type="dxa"/>
          </w:tcPr>
          <w:p>
            <w:pPr>
              <w:pStyle w:val="TableParagraph"/>
              <w:rPr>
                <w:rFonts w:ascii="Times New Roman"/>
                <w:sz w:val="20"/>
              </w:rPr>
            </w:pPr>
          </w:p>
        </w:tc>
        <w:tc>
          <w:tcPr>
            <w:tcW w:w="1077" w:type="dxa"/>
            <w:tcBorders>
              <w:bottom w:val="single" w:sz="6" w:space="0" w:color="000000"/>
            </w:tcBorders>
          </w:tcPr>
          <w:p>
            <w:pPr>
              <w:pStyle w:val="TableParagraph"/>
              <w:spacing w:line="238" w:lineRule="exact"/>
              <w:ind w:right="17"/>
              <w:jc w:val="right"/>
              <w:rPr>
                <w:rFonts w:ascii="Times New Roman"/>
                <w:sz w:val="21"/>
              </w:rPr>
            </w:pPr>
            <w:r>
              <w:rPr>
                <w:rFonts w:ascii="Times New Roman"/>
                <w:color w:val="232323"/>
                <w:spacing w:val="-4"/>
                <w:sz w:val="21"/>
              </w:rPr>
              <w:t>$500</w:t>
            </w:r>
          </w:p>
        </w:tc>
      </w:tr>
      <w:tr>
        <w:trPr>
          <w:trHeight w:val="481" w:hRule="atLeast"/>
        </w:trPr>
        <w:tc>
          <w:tcPr>
            <w:tcW w:w="5221" w:type="dxa"/>
          </w:tcPr>
          <w:p>
            <w:pPr>
              <w:pStyle w:val="TableParagraph"/>
              <w:spacing w:before="12"/>
              <w:ind w:left="64"/>
              <w:rPr>
                <w:rFonts w:ascii="Times New Roman"/>
                <w:sz w:val="21"/>
              </w:rPr>
            </w:pPr>
            <w:r>
              <w:rPr>
                <w:rFonts w:ascii="Times New Roman"/>
                <w:color w:val="232323"/>
                <w:sz w:val="21"/>
              </w:rPr>
              <w:t>OTHER</w:t>
            </w:r>
            <w:r>
              <w:rPr>
                <w:rFonts w:ascii="Times New Roman"/>
                <w:color w:val="232323"/>
                <w:spacing w:val="-5"/>
                <w:sz w:val="21"/>
              </w:rPr>
              <w:t> </w:t>
            </w:r>
            <w:r>
              <w:rPr>
                <w:rFonts w:ascii="Times New Roman"/>
                <w:color w:val="232323"/>
                <w:sz w:val="21"/>
              </w:rPr>
              <w:t>SPECIAL</w:t>
            </w:r>
            <w:r>
              <w:rPr>
                <w:rFonts w:ascii="Times New Roman"/>
                <w:color w:val="232323"/>
                <w:spacing w:val="2"/>
                <w:sz w:val="21"/>
              </w:rPr>
              <w:t> </w:t>
            </w:r>
            <w:r>
              <w:rPr>
                <w:rFonts w:ascii="Times New Roman"/>
                <w:color w:val="232323"/>
                <w:sz w:val="21"/>
              </w:rPr>
              <w:t>REVENUE FUNDS</w:t>
            </w:r>
            <w:r>
              <w:rPr>
                <w:rFonts w:ascii="Times New Roman"/>
                <w:color w:val="232323"/>
                <w:spacing w:val="-3"/>
                <w:sz w:val="21"/>
              </w:rPr>
              <w:t> </w:t>
            </w:r>
            <w:r>
              <w:rPr>
                <w:rFonts w:ascii="Times New Roman"/>
                <w:color w:val="232323"/>
                <w:spacing w:val="-2"/>
                <w:sz w:val="21"/>
              </w:rPr>
              <w:t>TOTAL</w:t>
            </w:r>
          </w:p>
        </w:tc>
        <w:tc>
          <w:tcPr>
            <w:tcW w:w="1077" w:type="dxa"/>
            <w:tcBorders>
              <w:top w:val="single" w:sz="6" w:space="0" w:color="000000"/>
            </w:tcBorders>
          </w:tcPr>
          <w:p>
            <w:pPr>
              <w:pStyle w:val="TableParagraph"/>
              <w:spacing w:before="8"/>
              <w:ind w:right="4"/>
              <w:jc w:val="right"/>
              <w:rPr>
                <w:rFonts w:ascii="Times New Roman"/>
                <w:sz w:val="21"/>
              </w:rPr>
            </w:pPr>
            <w:r>
              <w:rPr>
                <w:rFonts w:ascii="Times New Roman"/>
                <w:color w:val="232323"/>
                <w:spacing w:val="-5"/>
                <w:w w:val="105"/>
                <w:sz w:val="21"/>
              </w:rPr>
              <w:t>$0</w:t>
            </w:r>
          </w:p>
        </w:tc>
        <w:tc>
          <w:tcPr>
            <w:tcW w:w="337" w:type="dxa"/>
          </w:tcPr>
          <w:p>
            <w:pPr>
              <w:pStyle w:val="TableParagraph"/>
              <w:rPr>
                <w:rFonts w:ascii="Times New Roman"/>
                <w:sz w:val="20"/>
              </w:rPr>
            </w:pPr>
          </w:p>
        </w:tc>
        <w:tc>
          <w:tcPr>
            <w:tcW w:w="1077" w:type="dxa"/>
            <w:tcBorders>
              <w:top w:val="single" w:sz="6" w:space="0" w:color="000000"/>
            </w:tcBorders>
          </w:tcPr>
          <w:p>
            <w:pPr>
              <w:pStyle w:val="TableParagraph"/>
              <w:spacing w:before="12"/>
              <w:ind w:right="22"/>
              <w:jc w:val="right"/>
              <w:rPr>
                <w:rFonts w:ascii="Times New Roman"/>
                <w:sz w:val="21"/>
              </w:rPr>
            </w:pPr>
            <w:r>
              <w:rPr>
                <w:rFonts w:ascii="Times New Roman"/>
                <w:color w:val="232323"/>
                <w:spacing w:val="-4"/>
                <w:sz w:val="21"/>
              </w:rPr>
              <w:t>$500</w:t>
            </w:r>
          </w:p>
        </w:tc>
      </w:tr>
      <w:tr>
        <w:trPr>
          <w:trHeight w:val="460" w:hRule="atLeast"/>
        </w:trPr>
        <w:tc>
          <w:tcPr>
            <w:tcW w:w="5221" w:type="dxa"/>
          </w:tcPr>
          <w:p>
            <w:pPr>
              <w:pStyle w:val="TableParagraph"/>
              <w:rPr>
                <w:rFonts w:ascii="Times New Roman"/>
                <w:sz w:val="19"/>
              </w:rPr>
            </w:pPr>
          </w:p>
          <w:p>
            <w:pPr>
              <w:pStyle w:val="TableParagraph"/>
              <w:spacing w:line="222" w:lineRule="exact"/>
              <w:ind w:left="55"/>
              <w:rPr>
                <w:rFonts w:ascii="Times New Roman"/>
                <w:b/>
                <w:sz w:val="20"/>
              </w:rPr>
            </w:pPr>
            <w:r>
              <w:rPr>
                <w:rFonts w:ascii="Times New Roman"/>
                <w:b/>
                <w:color w:val="232323"/>
                <w:w w:val="105"/>
                <w:sz w:val="20"/>
              </w:rPr>
              <w:t>ATTORNEY</w:t>
            </w:r>
            <w:r>
              <w:rPr>
                <w:rFonts w:ascii="Times New Roman"/>
                <w:b/>
                <w:color w:val="232323"/>
                <w:spacing w:val="8"/>
                <w:w w:val="105"/>
                <w:sz w:val="20"/>
              </w:rPr>
              <w:t> </w:t>
            </w:r>
            <w:r>
              <w:rPr>
                <w:rFonts w:ascii="Times New Roman"/>
                <w:b/>
                <w:color w:val="232323"/>
                <w:w w:val="105"/>
                <w:sz w:val="20"/>
              </w:rPr>
              <w:t>GENERAL,</w:t>
            </w:r>
            <w:r>
              <w:rPr>
                <w:rFonts w:ascii="Times New Roman"/>
                <w:b/>
                <w:color w:val="232323"/>
                <w:spacing w:val="1"/>
                <w:w w:val="105"/>
                <w:sz w:val="20"/>
              </w:rPr>
              <w:t> </w:t>
            </w:r>
            <w:r>
              <w:rPr>
                <w:rFonts w:ascii="Times New Roman"/>
                <w:b/>
                <w:color w:val="232323"/>
                <w:w w:val="105"/>
                <w:sz w:val="20"/>
              </w:rPr>
              <w:t>DEPARTMENT</w:t>
            </w:r>
            <w:r>
              <w:rPr>
                <w:rFonts w:ascii="Times New Roman"/>
                <w:b/>
                <w:color w:val="232323"/>
                <w:spacing w:val="11"/>
                <w:w w:val="105"/>
                <w:sz w:val="20"/>
              </w:rPr>
              <w:t> </w:t>
            </w:r>
            <w:r>
              <w:rPr>
                <w:rFonts w:ascii="Times New Roman"/>
                <w:b/>
                <w:color w:val="232323"/>
                <w:w w:val="105"/>
                <w:sz w:val="20"/>
              </w:rPr>
              <w:t>OF</w:t>
            </w:r>
            <w:r>
              <w:rPr>
                <w:rFonts w:ascii="Times New Roman"/>
                <w:b/>
                <w:color w:val="232323"/>
                <w:spacing w:val="-13"/>
                <w:w w:val="105"/>
                <w:sz w:val="20"/>
              </w:rPr>
              <w:t> </w:t>
            </w:r>
            <w:r>
              <w:rPr>
                <w:rFonts w:ascii="Times New Roman"/>
                <w:b/>
                <w:color w:val="232323"/>
                <w:spacing w:val="-5"/>
                <w:w w:val="105"/>
                <w:sz w:val="20"/>
              </w:rPr>
              <w:t>THE</w:t>
            </w:r>
          </w:p>
        </w:tc>
        <w:tc>
          <w:tcPr>
            <w:tcW w:w="1077" w:type="dxa"/>
          </w:tcPr>
          <w:p>
            <w:pPr>
              <w:pStyle w:val="TableParagraph"/>
              <w:rPr>
                <w:rFonts w:ascii="Times New Roman"/>
                <w:sz w:val="20"/>
              </w:rPr>
            </w:pPr>
          </w:p>
        </w:tc>
        <w:tc>
          <w:tcPr>
            <w:tcW w:w="337" w:type="dxa"/>
          </w:tcPr>
          <w:p>
            <w:pPr>
              <w:pStyle w:val="TableParagraph"/>
              <w:rPr>
                <w:rFonts w:ascii="Times New Roman"/>
                <w:sz w:val="20"/>
              </w:rPr>
            </w:pPr>
          </w:p>
        </w:tc>
        <w:tc>
          <w:tcPr>
            <w:tcW w:w="1077" w:type="dxa"/>
          </w:tcPr>
          <w:p>
            <w:pPr>
              <w:pStyle w:val="TableParagraph"/>
              <w:rPr>
                <w:rFonts w:ascii="Times New Roman"/>
                <w:sz w:val="20"/>
              </w:rPr>
            </w:pPr>
          </w:p>
        </w:tc>
      </w:tr>
      <w:tr>
        <w:trPr>
          <w:trHeight w:val="367" w:hRule="atLeast"/>
        </w:trPr>
        <w:tc>
          <w:tcPr>
            <w:tcW w:w="5221" w:type="dxa"/>
          </w:tcPr>
          <w:p>
            <w:pPr>
              <w:pStyle w:val="TableParagraph"/>
              <w:spacing w:before="3"/>
              <w:ind w:left="54"/>
              <w:rPr>
                <w:rFonts w:ascii="Times New Roman"/>
                <w:b/>
                <w:sz w:val="20"/>
              </w:rPr>
            </w:pPr>
            <w:r>
              <w:rPr>
                <w:rFonts w:ascii="Times New Roman"/>
                <w:b/>
                <w:color w:val="232323"/>
                <w:w w:val="105"/>
                <w:sz w:val="20"/>
              </w:rPr>
              <w:t>DEPARTMENT</w:t>
            </w:r>
            <w:r>
              <w:rPr>
                <w:rFonts w:ascii="Times New Roman"/>
                <w:b/>
                <w:color w:val="232323"/>
                <w:spacing w:val="-8"/>
                <w:w w:val="105"/>
                <w:sz w:val="20"/>
              </w:rPr>
              <w:t> </w:t>
            </w:r>
            <w:r>
              <w:rPr>
                <w:rFonts w:ascii="Times New Roman"/>
                <w:b/>
                <w:color w:val="232323"/>
                <w:spacing w:val="-2"/>
                <w:w w:val="105"/>
                <w:sz w:val="20"/>
              </w:rPr>
              <w:t>TOTALS</w:t>
            </w:r>
          </w:p>
        </w:tc>
        <w:tc>
          <w:tcPr>
            <w:tcW w:w="1077" w:type="dxa"/>
          </w:tcPr>
          <w:p>
            <w:pPr>
              <w:pStyle w:val="TableParagraph"/>
              <w:spacing w:before="3"/>
              <w:ind w:right="20"/>
              <w:jc w:val="right"/>
              <w:rPr>
                <w:rFonts w:ascii="Times New Roman"/>
                <w:b/>
                <w:sz w:val="20"/>
              </w:rPr>
            </w:pPr>
            <w:r>
              <w:rPr>
                <w:rFonts w:ascii="Times New Roman"/>
                <w:b/>
                <w:color w:val="232323"/>
                <w:sz w:val="20"/>
              </w:rPr>
              <w:t>2021-</w:t>
            </w:r>
            <w:r>
              <w:rPr>
                <w:rFonts w:ascii="Times New Roman"/>
                <w:b/>
                <w:color w:val="232323"/>
                <w:spacing w:val="-5"/>
                <w:sz w:val="20"/>
              </w:rPr>
              <w:t>22</w:t>
            </w:r>
          </w:p>
        </w:tc>
        <w:tc>
          <w:tcPr>
            <w:tcW w:w="337" w:type="dxa"/>
          </w:tcPr>
          <w:p>
            <w:pPr>
              <w:pStyle w:val="TableParagraph"/>
              <w:rPr>
                <w:rFonts w:ascii="Times New Roman"/>
                <w:sz w:val="20"/>
              </w:rPr>
            </w:pPr>
          </w:p>
        </w:tc>
        <w:tc>
          <w:tcPr>
            <w:tcW w:w="1077" w:type="dxa"/>
          </w:tcPr>
          <w:p>
            <w:pPr>
              <w:pStyle w:val="TableParagraph"/>
              <w:spacing w:before="3"/>
              <w:ind w:right="30"/>
              <w:jc w:val="right"/>
              <w:rPr>
                <w:rFonts w:ascii="Times New Roman"/>
                <w:b/>
                <w:sz w:val="20"/>
              </w:rPr>
            </w:pPr>
            <w:r>
              <w:rPr>
                <w:rFonts w:ascii="Times New Roman"/>
                <w:b/>
                <w:color w:val="232323"/>
                <w:sz w:val="20"/>
              </w:rPr>
              <w:t>2022-</w:t>
            </w:r>
            <w:r>
              <w:rPr>
                <w:rFonts w:ascii="Times New Roman"/>
                <w:b/>
                <w:color w:val="232323"/>
                <w:spacing w:val="-5"/>
                <w:sz w:val="20"/>
              </w:rPr>
              <w:t>23</w:t>
            </w:r>
          </w:p>
        </w:tc>
      </w:tr>
      <w:tr>
        <w:trPr>
          <w:trHeight w:val="369" w:hRule="atLeast"/>
        </w:trPr>
        <w:tc>
          <w:tcPr>
            <w:tcW w:w="5221" w:type="dxa"/>
          </w:tcPr>
          <w:p>
            <w:pPr>
              <w:pStyle w:val="TableParagraph"/>
              <w:spacing w:line="224" w:lineRule="exact" w:before="126"/>
              <w:ind w:left="227"/>
              <w:rPr>
                <w:rFonts w:ascii="Times New Roman"/>
                <w:b/>
                <w:sz w:val="20"/>
              </w:rPr>
            </w:pPr>
            <w:r>
              <w:rPr>
                <w:rFonts w:ascii="Times New Roman"/>
                <w:b/>
                <w:color w:val="232323"/>
                <w:spacing w:val="-2"/>
                <w:w w:val="105"/>
                <w:sz w:val="20"/>
              </w:rPr>
              <w:t>GENERAL</w:t>
            </w:r>
            <w:r>
              <w:rPr>
                <w:rFonts w:ascii="Times New Roman"/>
                <w:b/>
                <w:color w:val="232323"/>
                <w:spacing w:val="1"/>
                <w:w w:val="105"/>
                <w:sz w:val="20"/>
              </w:rPr>
              <w:t> </w:t>
            </w:r>
            <w:r>
              <w:rPr>
                <w:rFonts w:ascii="Times New Roman"/>
                <w:b/>
                <w:color w:val="232323"/>
                <w:spacing w:val="-4"/>
                <w:w w:val="105"/>
                <w:sz w:val="20"/>
              </w:rPr>
              <w:t>FUND</w:t>
            </w:r>
          </w:p>
        </w:tc>
        <w:tc>
          <w:tcPr>
            <w:tcW w:w="1077" w:type="dxa"/>
          </w:tcPr>
          <w:p>
            <w:pPr>
              <w:pStyle w:val="TableParagraph"/>
              <w:spacing w:line="200" w:lineRule="exact" w:before="149"/>
              <w:ind w:right="-15"/>
              <w:jc w:val="right"/>
              <w:rPr>
                <w:rFonts w:ascii="Courier New"/>
                <w:sz w:val="19"/>
              </w:rPr>
            </w:pPr>
            <w:r>
              <w:rPr>
                <w:rFonts w:ascii="Courier New"/>
                <w:color w:val="232323"/>
                <w:spacing w:val="-5"/>
                <w:w w:val="105"/>
                <w:sz w:val="19"/>
              </w:rPr>
              <w:t>$0</w:t>
            </w:r>
          </w:p>
        </w:tc>
        <w:tc>
          <w:tcPr>
            <w:tcW w:w="337" w:type="dxa"/>
          </w:tcPr>
          <w:p>
            <w:pPr>
              <w:pStyle w:val="TableParagraph"/>
              <w:rPr>
                <w:rFonts w:ascii="Times New Roman"/>
                <w:sz w:val="20"/>
              </w:rPr>
            </w:pPr>
          </w:p>
        </w:tc>
        <w:tc>
          <w:tcPr>
            <w:tcW w:w="1077" w:type="dxa"/>
          </w:tcPr>
          <w:p>
            <w:pPr>
              <w:pStyle w:val="TableParagraph"/>
              <w:spacing w:line="224" w:lineRule="exact" w:before="126"/>
              <w:ind w:right="36"/>
              <w:jc w:val="right"/>
              <w:rPr>
                <w:rFonts w:ascii="Times New Roman"/>
                <w:b/>
                <w:sz w:val="20"/>
              </w:rPr>
            </w:pPr>
            <w:r>
              <w:rPr>
                <w:rFonts w:ascii="Times New Roman"/>
                <w:b/>
                <w:color w:val="232323"/>
                <w:spacing w:val="-2"/>
                <w:w w:val="105"/>
                <w:sz w:val="20"/>
              </w:rPr>
              <w:t>$63,107</w:t>
            </w:r>
          </w:p>
        </w:tc>
      </w:tr>
      <w:tr>
        <w:trPr>
          <w:trHeight w:val="449" w:hRule="atLeast"/>
        </w:trPr>
        <w:tc>
          <w:tcPr>
            <w:tcW w:w="5221" w:type="dxa"/>
          </w:tcPr>
          <w:p>
            <w:pPr>
              <w:pStyle w:val="TableParagraph"/>
              <w:spacing w:line="226" w:lineRule="exact"/>
              <w:ind w:left="222"/>
              <w:rPr>
                <w:rFonts w:ascii="Times New Roman"/>
                <w:b/>
                <w:sz w:val="20"/>
              </w:rPr>
            </w:pPr>
            <w:r>
              <w:rPr>
                <w:rFonts w:ascii="Times New Roman"/>
                <w:b/>
                <w:color w:val="232323"/>
                <w:w w:val="105"/>
                <w:sz w:val="20"/>
              </w:rPr>
              <w:t>OTHER</w:t>
            </w:r>
            <w:r>
              <w:rPr>
                <w:rFonts w:ascii="Times New Roman"/>
                <w:b/>
                <w:color w:val="232323"/>
                <w:spacing w:val="-4"/>
                <w:w w:val="105"/>
                <w:sz w:val="20"/>
              </w:rPr>
              <w:t> </w:t>
            </w:r>
            <w:r>
              <w:rPr>
                <w:rFonts w:ascii="Times New Roman"/>
                <w:b/>
                <w:color w:val="232323"/>
                <w:w w:val="105"/>
                <w:sz w:val="20"/>
              </w:rPr>
              <w:t>SPECIAL</w:t>
            </w:r>
            <w:r>
              <w:rPr>
                <w:rFonts w:ascii="Times New Roman"/>
                <w:b/>
                <w:color w:val="232323"/>
                <w:spacing w:val="-4"/>
                <w:w w:val="105"/>
                <w:sz w:val="20"/>
              </w:rPr>
              <w:t> </w:t>
            </w:r>
            <w:r>
              <w:rPr>
                <w:rFonts w:ascii="Times New Roman"/>
                <w:b/>
                <w:color w:val="232323"/>
                <w:w w:val="105"/>
                <w:sz w:val="20"/>
              </w:rPr>
              <w:t>REVENUE</w:t>
            </w:r>
            <w:r>
              <w:rPr>
                <w:rFonts w:ascii="Times New Roman"/>
                <w:b/>
                <w:color w:val="232323"/>
                <w:spacing w:val="3"/>
                <w:w w:val="105"/>
                <w:sz w:val="20"/>
              </w:rPr>
              <w:t> </w:t>
            </w:r>
            <w:r>
              <w:rPr>
                <w:rFonts w:ascii="Times New Roman"/>
                <w:b/>
                <w:color w:val="232323"/>
                <w:spacing w:val="-2"/>
                <w:w w:val="105"/>
                <w:sz w:val="20"/>
              </w:rPr>
              <w:t>FUNDS</w:t>
            </w:r>
          </w:p>
        </w:tc>
        <w:tc>
          <w:tcPr>
            <w:tcW w:w="1077" w:type="dxa"/>
            <w:tcBorders>
              <w:bottom w:val="single" w:sz="6" w:space="0" w:color="000000"/>
            </w:tcBorders>
          </w:tcPr>
          <w:p>
            <w:pPr>
              <w:pStyle w:val="TableParagraph"/>
              <w:spacing w:before="25"/>
              <w:ind w:right="-15"/>
              <w:jc w:val="right"/>
              <w:rPr>
                <w:rFonts w:ascii="Courier New"/>
                <w:sz w:val="19"/>
              </w:rPr>
            </w:pPr>
            <w:r>
              <w:rPr>
                <w:rFonts w:ascii="Courier New"/>
                <w:color w:val="232323"/>
                <w:spacing w:val="-5"/>
                <w:w w:val="105"/>
                <w:sz w:val="19"/>
              </w:rPr>
              <w:t>$0</w:t>
            </w:r>
          </w:p>
        </w:tc>
        <w:tc>
          <w:tcPr>
            <w:tcW w:w="337" w:type="dxa"/>
          </w:tcPr>
          <w:p>
            <w:pPr>
              <w:pStyle w:val="TableParagraph"/>
              <w:rPr>
                <w:rFonts w:ascii="Times New Roman"/>
                <w:sz w:val="20"/>
              </w:rPr>
            </w:pPr>
          </w:p>
        </w:tc>
        <w:tc>
          <w:tcPr>
            <w:tcW w:w="1077" w:type="dxa"/>
            <w:tcBorders>
              <w:bottom w:val="single" w:sz="4" w:space="0" w:color="000000"/>
            </w:tcBorders>
          </w:tcPr>
          <w:p>
            <w:pPr>
              <w:pStyle w:val="TableParagraph"/>
              <w:spacing w:line="226" w:lineRule="exact"/>
              <w:ind w:right="33"/>
              <w:jc w:val="right"/>
              <w:rPr>
                <w:rFonts w:ascii="Times New Roman"/>
                <w:b/>
                <w:sz w:val="20"/>
              </w:rPr>
            </w:pPr>
            <w:r>
              <w:rPr>
                <w:rFonts w:ascii="Times New Roman"/>
                <w:b/>
                <w:color w:val="232323"/>
                <w:spacing w:val="-4"/>
                <w:w w:val="105"/>
                <w:sz w:val="20"/>
              </w:rPr>
              <w:t>$500</w:t>
            </w:r>
          </w:p>
        </w:tc>
      </w:tr>
      <w:tr>
        <w:trPr>
          <w:trHeight w:val="261" w:hRule="atLeast"/>
        </w:trPr>
        <w:tc>
          <w:tcPr>
            <w:tcW w:w="5221" w:type="dxa"/>
          </w:tcPr>
          <w:p>
            <w:pPr>
              <w:pStyle w:val="TableParagraph"/>
              <w:spacing w:line="219" w:lineRule="exact" w:before="22"/>
              <w:ind w:left="50"/>
              <w:rPr>
                <w:rFonts w:ascii="Times New Roman"/>
                <w:b/>
                <w:sz w:val="20"/>
              </w:rPr>
            </w:pPr>
            <w:r>
              <w:rPr>
                <w:rFonts w:ascii="Times New Roman"/>
                <w:b/>
                <w:color w:val="232323"/>
                <w:w w:val="105"/>
                <w:sz w:val="20"/>
              </w:rPr>
              <w:t>DEPARTMENT</w:t>
            </w:r>
            <w:r>
              <w:rPr>
                <w:rFonts w:ascii="Times New Roman"/>
                <w:b/>
                <w:color w:val="232323"/>
                <w:spacing w:val="27"/>
                <w:w w:val="105"/>
                <w:sz w:val="20"/>
              </w:rPr>
              <w:t> </w:t>
            </w:r>
            <w:r>
              <w:rPr>
                <w:rFonts w:ascii="Times New Roman"/>
                <w:b/>
                <w:color w:val="232323"/>
                <w:w w:val="105"/>
                <w:sz w:val="20"/>
              </w:rPr>
              <w:t>TOTAL</w:t>
            </w:r>
            <w:r>
              <w:rPr>
                <w:rFonts w:ascii="Times New Roman"/>
                <w:b/>
                <w:color w:val="232323"/>
                <w:spacing w:val="12"/>
                <w:w w:val="105"/>
                <w:sz w:val="20"/>
              </w:rPr>
              <w:t> </w:t>
            </w:r>
            <w:r>
              <w:rPr>
                <w:rFonts w:ascii="Times New Roman"/>
                <w:b/>
                <w:color w:val="232323"/>
                <w:w w:val="105"/>
                <w:sz w:val="20"/>
              </w:rPr>
              <w:t>-ALL</w:t>
            </w:r>
            <w:r>
              <w:rPr>
                <w:rFonts w:ascii="Times New Roman"/>
                <w:b/>
                <w:color w:val="232323"/>
                <w:spacing w:val="14"/>
                <w:w w:val="105"/>
                <w:sz w:val="20"/>
              </w:rPr>
              <w:t> </w:t>
            </w:r>
            <w:r>
              <w:rPr>
                <w:rFonts w:ascii="Times New Roman"/>
                <w:b/>
                <w:color w:val="232323"/>
                <w:spacing w:val="-2"/>
                <w:w w:val="105"/>
                <w:sz w:val="20"/>
              </w:rPr>
              <w:t>FUNDS</w:t>
            </w:r>
          </w:p>
        </w:tc>
        <w:tc>
          <w:tcPr>
            <w:tcW w:w="1077" w:type="dxa"/>
            <w:tcBorders>
              <w:top w:val="single" w:sz="6" w:space="0" w:color="000000"/>
            </w:tcBorders>
          </w:tcPr>
          <w:p>
            <w:pPr>
              <w:pStyle w:val="TableParagraph"/>
              <w:spacing w:line="195" w:lineRule="exact" w:before="45"/>
              <w:ind w:right="-15"/>
              <w:jc w:val="right"/>
              <w:rPr>
                <w:rFonts w:ascii="Courier New"/>
                <w:sz w:val="19"/>
              </w:rPr>
            </w:pPr>
            <w:r>
              <w:rPr>
                <w:rFonts w:ascii="Courier New"/>
                <w:color w:val="232323"/>
                <w:spacing w:val="-5"/>
                <w:w w:val="110"/>
                <w:sz w:val="19"/>
              </w:rPr>
              <w:t>$0</w:t>
            </w:r>
          </w:p>
        </w:tc>
        <w:tc>
          <w:tcPr>
            <w:tcW w:w="337" w:type="dxa"/>
          </w:tcPr>
          <w:p>
            <w:pPr>
              <w:pStyle w:val="TableParagraph"/>
              <w:rPr>
                <w:rFonts w:ascii="Times New Roman"/>
                <w:sz w:val="18"/>
              </w:rPr>
            </w:pPr>
          </w:p>
        </w:tc>
        <w:tc>
          <w:tcPr>
            <w:tcW w:w="1077" w:type="dxa"/>
            <w:tcBorders>
              <w:top w:val="single" w:sz="4" w:space="0" w:color="000000"/>
            </w:tcBorders>
          </w:tcPr>
          <w:p>
            <w:pPr>
              <w:pStyle w:val="TableParagraph"/>
              <w:spacing w:line="219" w:lineRule="exact" w:before="22"/>
              <w:ind w:right="41"/>
              <w:jc w:val="right"/>
              <w:rPr>
                <w:rFonts w:ascii="Times New Roman"/>
                <w:b/>
                <w:sz w:val="20"/>
              </w:rPr>
            </w:pPr>
            <w:r>
              <w:rPr>
                <w:rFonts w:ascii="Times New Roman"/>
                <w:b/>
                <w:color w:val="232323"/>
                <w:spacing w:val="-2"/>
                <w:w w:val="105"/>
                <w:sz w:val="20"/>
              </w:rPr>
              <w:t>$63,607</w:t>
            </w:r>
          </w:p>
        </w:tc>
      </w:tr>
    </w:tbl>
    <w:p>
      <w:pPr>
        <w:spacing w:after="0" w:line="219" w:lineRule="exact"/>
        <w:jc w:val="right"/>
        <w:rPr>
          <w:rFonts w:ascii="Times New Roman"/>
          <w:sz w:val="20"/>
        </w:rPr>
        <w:sectPr>
          <w:type w:val="continuous"/>
          <w:pgSz w:w="12240" w:h="15840"/>
          <w:pgMar w:header="0" w:footer="1091" w:top="182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1"/>
        </w:rPr>
      </w:pPr>
    </w:p>
    <w:p>
      <w:pPr>
        <w:pStyle w:val="Heading2"/>
        <w:spacing w:line="290" w:lineRule="auto"/>
        <w:ind w:left="5723" w:right="1997" w:hanging="3252"/>
        <w:jc w:val="left"/>
      </w:pPr>
      <w:r>
        <w:rPr>
          <w:color w:val="161818"/>
          <w:spacing w:val="-2"/>
          <w:w w:val="105"/>
        </w:rPr>
        <w:t>APPENDIX </w:t>
      </w:r>
      <w:r>
        <w:rPr>
          <w:color w:val="161818"/>
          <w:spacing w:val="-10"/>
          <w:w w:val="105"/>
        </w:rPr>
        <w:t>B</w:t>
      </w:r>
    </w:p>
    <w:p>
      <w:pPr>
        <w:spacing w:after="0" w:line="290" w:lineRule="auto"/>
        <w:jc w:val="left"/>
        <w:sectPr>
          <w:footerReference w:type="default" r:id="rId10"/>
          <w:pgSz w:w="12240" w:h="15840"/>
          <w:pgMar w:footer="0" w:header="0" w:top="1820" w:bottom="280" w:left="40" w:right="0"/>
        </w:sectPr>
      </w:pPr>
    </w:p>
    <w:p>
      <w:pPr>
        <w:spacing w:before="71"/>
        <w:ind w:left="1835" w:right="1563" w:firstLine="0"/>
        <w:jc w:val="center"/>
        <w:rPr>
          <w:b/>
          <w:sz w:val="27"/>
        </w:rPr>
      </w:pPr>
      <w:r>
        <w:rPr>
          <w:b/>
          <w:color w:val="1F1F1F"/>
          <w:spacing w:val="-2"/>
          <w:w w:val="105"/>
          <w:sz w:val="27"/>
        </w:rPr>
        <w:t>Maine</w:t>
      </w:r>
      <w:r>
        <w:rPr>
          <w:b/>
          <w:color w:val="1F1F1F"/>
          <w:spacing w:val="-16"/>
          <w:w w:val="105"/>
          <w:sz w:val="27"/>
        </w:rPr>
        <w:t> </w:t>
      </w:r>
      <w:r>
        <w:rPr>
          <w:b/>
          <w:color w:val="1F1F1F"/>
          <w:spacing w:val="-2"/>
          <w:w w:val="105"/>
          <w:sz w:val="27"/>
        </w:rPr>
        <w:t>Abandoned</w:t>
      </w:r>
      <w:r>
        <w:rPr>
          <w:b/>
          <w:color w:val="1F1F1F"/>
          <w:spacing w:val="-5"/>
          <w:w w:val="105"/>
          <w:sz w:val="27"/>
        </w:rPr>
        <w:t> </w:t>
      </w:r>
      <w:r>
        <w:rPr>
          <w:b/>
          <w:color w:val="1F1F1F"/>
          <w:spacing w:val="-2"/>
          <w:w w:val="105"/>
          <w:sz w:val="27"/>
        </w:rPr>
        <w:t>and</w:t>
      </w:r>
      <w:r>
        <w:rPr>
          <w:b/>
          <w:color w:val="1F1F1F"/>
          <w:spacing w:val="-9"/>
          <w:w w:val="105"/>
          <w:sz w:val="27"/>
        </w:rPr>
        <w:t> </w:t>
      </w:r>
      <w:r>
        <w:rPr>
          <w:b/>
          <w:color w:val="1F1F1F"/>
          <w:spacing w:val="-2"/>
          <w:w w:val="105"/>
          <w:sz w:val="27"/>
        </w:rPr>
        <w:t>Discontinued</w:t>
      </w:r>
      <w:r>
        <w:rPr>
          <w:b/>
          <w:color w:val="1F1F1F"/>
          <w:spacing w:val="5"/>
          <w:w w:val="105"/>
          <w:sz w:val="27"/>
        </w:rPr>
        <w:t> </w:t>
      </w:r>
      <w:r>
        <w:rPr>
          <w:b/>
          <w:color w:val="1F1F1F"/>
          <w:spacing w:val="-2"/>
          <w:w w:val="105"/>
          <w:sz w:val="27"/>
        </w:rPr>
        <w:t>Roads</w:t>
      </w:r>
      <w:r>
        <w:rPr>
          <w:b/>
          <w:color w:val="1F1F1F"/>
          <w:spacing w:val="-8"/>
          <w:w w:val="105"/>
          <w:sz w:val="27"/>
        </w:rPr>
        <w:t> </w:t>
      </w:r>
      <w:r>
        <w:rPr>
          <w:b/>
          <w:color w:val="1F1F1F"/>
          <w:spacing w:val="-2"/>
          <w:w w:val="105"/>
          <w:sz w:val="27"/>
        </w:rPr>
        <w:t>Commission</w:t>
      </w:r>
      <w:r>
        <w:rPr>
          <w:b/>
          <w:color w:val="1F1F1F"/>
          <w:spacing w:val="7"/>
          <w:w w:val="105"/>
          <w:sz w:val="27"/>
        </w:rPr>
        <w:t> </w:t>
      </w:r>
      <w:r>
        <w:rPr>
          <w:b/>
          <w:color w:val="1F1F1F"/>
          <w:spacing w:val="-2"/>
          <w:w w:val="105"/>
          <w:sz w:val="27"/>
        </w:rPr>
        <w:t>Membership</w:t>
      </w:r>
    </w:p>
    <w:p>
      <w:pPr>
        <w:spacing w:line="240" w:lineRule="auto" w:before="0"/>
        <w:rPr>
          <w:b/>
          <w:sz w:val="20"/>
        </w:rPr>
      </w:pPr>
    </w:p>
    <w:p>
      <w:pPr>
        <w:spacing w:after="0" w:line="240" w:lineRule="auto"/>
        <w:rPr>
          <w:sz w:val="20"/>
        </w:rPr>
        <w:sectPr>
          <w:footerReference w:type="default" r:id="rId11"/>
          <w:pgSz w:w="12240" w:h="15840"/>
          <w:pgMar w:footer="0" w:header="0" w:top="1700" w:bottom="280" w:left="40" w:right="0"/>
        </w:sectPr>
      </w:pPr>
    </w:p>
    <w:p>
      <w:pPr>
        <w:spacing w:before="232"/>
        <w:ind w:left="1567" w:right="0" w:firstLine="0"/>
        <w:jc w:val="left"/>
        <w:rPr>
          <w:b/>
          <w:sz w:val="23"/>
        </w:rPr>
      </w:pPr>
      <w:r>
        <w:rPr>
          <w:b/>
          <w:color w:val="1F1F1F"/>
          <w:spacing w:val="-4"/>
          <w:w w:val="105"/>
          <w:sz w:val="23"/>
        </w:rPr>
        <w:t>Name</w:t>
      </w:r>
    </w:p>
    <w:p>
      <w:pPr>
        <w:pStyle w:val="ListParagraph"/>
        <w:numPr>
          <w:ilvl w:val="0"/>
          <w:numId w:val="11"/>
        </w:numPr>
        <w:tabs>
          <w:tab w:pos="1806" w:val="left" w:leader="none"/>
        </w:tabs>
        <w:spacing w:line="240" w:lineRule="auto" w:before="192" w:after="0"/>
        <w:ind w:left="1806" w:right="0" w:hanging="243"/>
        <w:jc w:val="left"/>
        <w:rPr>
          <w:sz w:val="23"/>
        </w:rPr>
      </w:pPr>
      <w:r>
        <w:rPr>
          <w:color w:val="1F1F1F"/>
          <w:w w:val="105"/>
          <w:sz w:val="23"/>
        </w:rPr>
        <w:t>Corporal</w:t>
      </w:r>
      <w:r>
        <w:rPr>
          <w:color w:val="1F1F1F"/>
          <w:spacing w:val="-3"/>
          <w:w w:val="105"/>
          <w:sz w:val="23"/>
        </w:rPr>
        <w:t> </w:t>
      </w:r>
      <w:r>
        <w:rPr>
          <w:color w:val="1F1F1F"/>
          <w:w w:val="105"/>
          <w:sz w:val="23"/>
        </w:rPr>
        <w:t>Kris</w:t>
      </w:r>
      <w:r>
        <w:rPr>
          <w:color w:val="1F1F1F"/>
          <w:spacing w:val="-9"/>
          <w:w w:val="105"/>
          <w:sz w:val="23"/>
        </w:rPr>
        <w:t> </w:t>
      </w:r>
      <w:r>
        <w:rPr>
          <w:color w:val="1F1F1F"/>
          <w:spacing w:val="-2"/>
          <w:w w:val="105"/>
          <w:sz w:val="23"/>
        </w:rPr>
        <w:t>McCabe</w:t>
      </w:r>
    </w:p>
    <w:p>
      <w:pPr>
        <w:spacing w:line="240" w:lineRule="auto" w:before="0"/>
        <w:rPr>
          <w:sz w:val="26"/>
        </w:rPr>
      </w:pPr>
    </w:p>
    <w:p>
      <w:pPr>
        <w:spacing w:line="240" w:lineRule="auto" w:before="8"/>
        <w:rPr>
          <w:sz w:val="28"/>
        </w:rPr>
      </w:pPr>
    </w:p>
    <w:p>
      <w:pPr>
        <w:pStyle w:val="ListParagraph"/>
        <w:numPr>
          <w:ilvl w:val="0"/>
          <w:numId w:val="11"/>
        </w:numPr>
        <w:tabs>
          <w:tab w:pos="1795" w:val="left" w:leader="none"/>
        </w:tabs>
        <w:spacing w:line="240" w:lineRule="auto" w:before="1" w:after="0"/>
        <w:ind w:left="1795" w:right="0" w:hanging="235"/>
        <w:jc w:val="left"/>
        <w:rPr>
          <w:sz w:val="23"/>
        </w:rPr>
      </w:pPr>
      <w:r>
        <w:rPr>
          <w:color w:val="1F1F1F"/>
          <w:w w:val="105"/>
          <w:sz w:val="23"/>
        </w:rPr>
        <w:t>Brian</w:t>
      </w:r>
      <w:r>
        <w:rPr>
          <w:color w:val="1F1F1F"/>
          <w:spacing w:val="-2"/>
          <w:w w:val="105"/>
          <w:sz w:val="23"/>
        </w:rPr>
        <w:t> Bronson</w:t>
      </w:r>
    </w:p>
    <w:p>
      <w:pPr>
        <w:spacing w:line="240" w:lineRule="auto" w:before="0"/>
        <w:rPr>
          <w:sz w:val="26"/>
        </w:rPr>
      </w:pPr>
    </w:p>
    <w:p>
      <w:pPr>
        <w:spacing w:line="240" w:lineRule="auto" w:before="8"/>
        <w:rPr>
          <w:sz w:val="28"/>
        </w:rPr>
      </w:pPr>
    </w:p>
    <w:p>
      <w:pPr>
        <w:pStyle w:val="ListParagraph"/>
        <w:numPr>
          <w:ilvl w:val="0"/>
          <w:numId w:val="11"/>
        </w:numPr>
        <w:tabs>
          <w:tab w:pos="1791" w:val="left" w:leader="none"/>
        </w:tabs>
        <w:spacing w:line="240" w:lineRule="auto" w:before="0" w:after="0"/>
        <w:ind w:left="1791" w:right="0" w:hanging="235"/>
        <w:jc w:val="left"/>
        <w:rPr>
          <w:sz w:val="23"/>
        </w:rPr>
      </w:pPr>
      <w:r>
        <w:rPr>
          <w:color w:val="1F1F1F"/>
          <w:w w:val="105"/>
          <w:sz w:val="23"/>
        </w:rPr>
        <w:t>Peter</w:t>
      </w:r>
      <w:r>
        <w:rPr>
          <w:color w:val="1F1F1F"/>
          <w:spacing w:val="-1"/>
          <w:w w:val="105"/>
          <w:sz w:val="23"/>
        </w:rPr>
        <w:t> </w:t>
      </w:r>
      <w:r>
        <w:rPr>
          <w:color w:val="1F1F1F"/>
          <w:spacing w:val="-2"/>
          <w:w w:val="105"/>
          <w:sz w:val="23"/>
        </w:rPr>
        <w:t>Coughlan</w:t>
      </w:r>
    </w:p>
    <w:p>
      <w:pPr>
        <w:spacing w:line="240" w:lineRule="auto" w:before="0"/>
        <w:rPr>
          <w:sz w:val="26"/>
        </w:rPr>
      </w:pPr>
    </w:p>
    <w:p>
      <w:pPr>
        <w:spacing w:line="240" w:lineRule="auto" w:before="4"/>
        <w:rPr>
          <w:sz w:val="28"/>
        </w:rPr>
      </w:pPr>
    </w:p>
    <w:p>
      <w:pPr>
        <w:pStyle w:val="ListParagraph"/>
        <w:numPr>
          <w:ilvl w:val="0"/>
          <w:numId w:val="11"/>
        </w:numPr>
        <w:tabs>
          <w:tab w:pos="1783" w:val="left" w:leader="none"/>
        </w:tabs>
        <w:spacing w:line="240" w:lineRule="auto" w:before="0" w:after="0"/>
        <w:ind w:left="1783" w:right="0" w:hanging="236"/>
        <w:jc w:val="left"/>
        <w:rPr>
          <w:sz w:val="23"/>
        </w:rPr>
      </w:pPr>
      <w:r>
        <w:rPr>
          <w:color w:val="1F1F1F"/>
          <w:w w:val="105"/>
          <w:sz w:val="23"/>
        </w:rPr>
        <w:t>Vivian</w:t>
      </w:r>
      <w:r>
        <w:rPr>
          <w:color w:val="1F1F1F"/>
          <w:spacing w:val="-5"/>
          <w:w w:val="105"/>
          <w:sz w:val="23"/>
        </w:rPr>
        <w:t> </w:t>
      </w:r>
      <w:r>
        <w:rPr>
          <w:color w:val="1F1F1F"/>
          <w:w w:val="105"/>
          <w:sz w:val="23"/>
        </w:rPr>
        <w:t>Mikhail,</w:t>
      </w:r>
      <w:r>
        <w:rPr>
          <w:color w:val="1F1F1F"/>
          <w:spacing w:val="-4"/>
          <w:w w:val="105"/>
          <w:sz w:val="23"/>
        </w:rPr>
        <w:t> </w:t>
      </w:r>
      <w:r>
        <w:rPr>
          <w:color w:val="1F1F1F"/>
          <w:w w:val="105"/>
          <w:sz w:val="23"/>
        </w:rPr>
        <w:t>Deputy </w:t>
      </w:r>
      <w:r>
        <w:rPr>
          <w:color w:val="1F1F1F"/>
          <w:spacing w:val="-5"/>
          <w:w w:val="105"/>
          <w:sz w:val="23"/>
        </w:rPr>
        <w:t>AG</w:t>
      </w:r>
    </w:p>
    <w:p>
      <w:pPr>
        <w:spacing w:line="240" w:lineRule="auto" w:before="0"/>
        <w:rPr>
          <w:sz w:val="26"/>
        </w:rPr>
      </w:pPr>
    </w:p>
    <w:p>
      <w:pPr>
        <w:spacing w:line="240" w:lineRule="auto" w:before="8"/>
        <w:rPr>
          <w:sz w:val="28"/>
        </w:rPr>
      </w:pPr>
    </w:p>
    <w:p>
      <w:pPr>
        <w:pStyle w:val="ListParagraph"/>
        <w:numPr>
          <w:ilvl w:val="0"/>
          <w:numId w:val="11"/>
        </w:numPr>
        <w:tabs>
          <w:tab w:pos="1781" w:val="left" w:leader="none"/>
        </w:tabs>
        <w:spacing w:line="266" w:lineRule="auto" w:before="0" w:after="0"/>
        <w:ind w:left="1544" w:right="0" w:firstLine="0"/>
        <w:jc w:val="left"/>
        <w:rPr>
          <w:sz w:val="23"/>
        </w:rPr>
      </w:pPr>
      <w:r>
        <w:rPr>
          <w:color w:val="1F1F1F"/>
          <w:w w:val="105"/>
          <w:sz w:val="23"/>
        </w:rPr>
        <w:t>Rebecca</w:t>
      </w:r>
      <w:r>
        <w:rPr>
          <w:color w:val="1F1F1F"/>
          <w:spacing w:val="-16"/>
          <w:w w:val="105"/>
          <w:sz w:val="23"/>
        </w:rPr>
        <w:t> </w:t>
      </w:r>
      <w:r>
        <w:rPr>
          <w:color w:val="1F1F1F"/>
          <w:w w:val="105"/>
          <w:sz w:val="23"/>
        </w:rPr>
        <w:t>Graham,</w:t>
      </w:r>
      <w:r>
        <w:rPr>
          <w:color w:val="1F1F1F"/>
          <w:spacing w:val="-15"/>
          <w:w w:val="105"/>
          <w:sz w:val="23"/>
        </w:rPr>
        <w:t> </w:t>
      </w:r>
      <w:r>
        <w:rPr>
          <w:color w:val="1F1F1F"/>
          <w:w w:val="105"/>
          <w:sz w:val="23"/>
        </w:rPr>
        <w:t>Maine</w:t>
      </w:r>
      <w:r>
        <w:rPr>
          <w:color w:val="1F1F1F"/>
          <w:spacing w:val="-15"/>
          <w:w w:val="105"/>
          <w:sz w:val="23"/>
        </w:rPr>
        <w:t> </w:t>
      </w:r>
      <w:r>
        <w:rPr>
          <w:color w:val="1F1F1F"/>
          <w:w w:val="105"/>
          <w:sz w:val="23"/>
        </w:rPr>
        <w:t>Municipal </w:t>
      </w:r>
      <w:r>
        <w:rPr>
          <w:color w:val="1F1F1F"/>
          <w:spacing w:val="-2"/>
          <w:w w:val="105"/>
          <w:sz w:val="23"/>
        </w:rPr>
        <w:t>Association</w:t>
      </w:r>
    </w:p>
    <w:p>
      <w:pPr>
        <w:spacing w:line="240" w:lineRule="auto" w:before="3"/>
        <w:rPr>
          <w:sz w:val="26"/>
        </w:rPr>
      </w:pPr>
    </w:p>
    <w:p>
      <w:pPr>
        <w:pStyle w:val="ListParagraph"/>
        <w:numPr>
          <w:ilvl w:val="0"/>
          <w:numId w:val="11"/>
        </w:numPr>
        <w:tabs>
          <w:tab w:pos="1538" w:val="left" w:leader="none"/>
          <w:tab w:pos="1777" w:val="left" w:leader="none"/>
        </w:tabs>
        <w:spacing w:line="271" w:lineRule="auto" w:before="0" w:after="0"/>
        <w:ind w:left="1538" w:right="638" w:hanging="2"/>
        <w:jc w:val="left"/>
        <w:rPr>
          <w:sz w:val="23"/>
        </w:rPr>
      </w:pPr>
      <w:r>
        <w:rPr>
          <w:color w:val="1F1F1F"/>
          <w:w w:val="105"/>
          <w:sz w:val="23"/>
        </w:rPr>
        <w:t>Karla</w:t>
      </w:r>
      <w:r>
        <w:rPr>
          <w:color w:val="1F1F1F"/>
          <w:spacing w:val="-14"/>
          <w:w w:val="105"/>
          <w:sz w:val="23"/>
        </w:rPr>
        <w:t> </w:t>
      </w:r>
      <w:r>
        <w:rPr>
          <w:color w:val="1F1F1F"/>
          <w:w w:val="105"/>
          <w:sz w:val="23"/>
        </w:rPr>
        <w:t>Black,</w:t>
      </w:r>
      <w:r>
        <w:rPr>
          <w:color w:val="1F1F1F"/>
          <w:spacing w:val="-4"/>
          <w:w w:val="105"/>
          <w:sz w:val="23"/>
        </w:rPr>
        <w:t> </w:t>
      </w:r>
      <w:r>
        <w:rPr>
          <w:color w:val="1F1F1F"/>
          <w:w w:val="105"/>
          <w:sz w:val="23"/>
        </w:rPr>
        <w:t>Dep.</w:t>
      </w:r>
      <w:r>
        <w:rPr>
          <w:color w:val="1F1F1F"/>
          <w:spacing w:val="-14"/>
          <w:w w:val="105"/>
          <w:sz w:val="23"/>
        </w:rPr>
        <w:t> </w:t>
      </w:r>
      <w:r>
        <w:rPr>
          <w:color w:val="1F1F1F"/>
          <w:w w:val="105"/>
          <w:sz w:val="23"/>
        </w:rPr>
        <w:t>Exec.</w:t>
      </w:r>
      <w:r>
        <w:rPr>
          <w:color w:val="1F1F1F"/>
          <w:spacing w:val="-15"/>
          <w:w w:val="105"/>
          <w:sz w:val="23"/>
        </w:rPr>
        <w:t> </w:t>
      </w:r>
      <w:r>
        <w:rPr>
          <w:color w:val="1F1F1F"/>
          <w:w w:val="105"/>
          <w:sz w:val="23"/>
        </w:rPr>
        <w:t>Dir. Maine Woodland Owners</w:t>
      </w:r>
    </w:p>
    <w:p>
      <w:pPr>
        <w:spacing w:line="240" w:lineRule="auto" w:before="4"/>
        <w:rPr>
          <w:sz w:val="25"/>
        </w:rPr>
      </w:pPr>
    </w:p>
    <w:p>
      <w:pPr>
        <w:pStyle w:val="ListParagraph"/>
        <w:numPr>
          <w:ilvl w:val="0"/>
          <w:numId w:val="11"/>
        </w:numPr>
        <w:tabs>
          <w:tab w:pos="1533" w:val="left" w:leader="none"/>
          <w:tab w:pos="1770" w:val="left" w:leader="none"/>
        </w:tabs>
        <w:spacing w:line="271" w:lineRule="auto" w:before="0" w:after="0"/>
        <w:ind w:left="1533" w:right="1407" w:hanging="1"/>
        <w:jc w:val="left"/>
        <w:rPr>
          <w:sz w:val="23"/>
        </w:rPr>
      </w:pPr>
      <w:r>
        <w:rPr>
          <w:color w:val="1F1F1F"/>
          <w:w w:val="105"/>
          <w:sz w:val="23"/>
        </w:rPr>
        <w:t>Jim</w:t>
      </w:r>
      <w:r>
        <w:rPr>
          <w:color w:val="1F1F1F"/>
          <w:spacing w:val="-16"/>
          <w:w w:val="105"/>
          <w:sz w:val="23"/>
        </w:rPr>
        <w:t> </w:t>
      </w:r>
      <w:r>
        <w:rPr>
          <w:color w:val="1F1F1F"/>
          <w:w w:val="105"/>
          <w:sz w:val="23"/>
        </w:rPr>
        <w:t>Katsiaficas,</w:t>
      </w:r>
      <w:r>
        <w:rPr>
          <w:color w:val="1F1F1F"/>
          <w:spacing w:val="-13"/>
          <w:w w:val="105"/>
          <w:sz w:val="23"/>
        </w:rPr>
        <w:t> </w:t>
      </w:r>
      <w:r>
        <w:rPr>
          <w:color w:val="1F1F1F"/>
          <w:w w:val="105"/>
          <w:sz w:val="23"/>
        </w:rPr>
        <w:t>Esq. Perkins Thompson</w:t>
      </w:r>
    </w:p>
    <w:p>
      <w:pPr>
        <w:spacing w:line="240" w:lineRule="auto" w:before="9"/>
        <w:rPr>
          <w:sz w:val="25"/>
        </w:rPr>
      </w:pPr>
    </w:p>
    <w:p>
      <w:pPr>
        <w:pStyle w:val="ListParagraph"/>
        <w:numPr>
          <w:ilvl w:val="0"/>
          <w:numId w:val="11"/>
        </w:numPr>
        <w:tabs>
          <w:tab w:pos="1766" w:val="left" w:leader="none"/>
        </w:tabs>
        <w:spacing w:line="240" w:lineRule="auto" w:before="0" w:after="0"/>
        <w:ind w:left="1766" w:right="0" w:hanging="239"/>
        <w:jc w:val="left"/>
        <w:rPr>
          <w:sz w:val="23"/>
        </w:rPr>
      </w:pPr>
      <w:r>
        <w:rPr>
          <w:color w:val="1F1F1F"/>
          <w:w w:val="105"/>
          <w:sz w:val="23"/>
        </w:rPr>
        <w:t>Steve</w:t>
      </w:r>
      <w:r>
        <w:rPr>
          <w:color w:val="1F1F1F"/>
          <w:spacing w:val="-3"/>
          <w:w w:val="105"/>
          <w:sz w:val="23"/>
        </w:rPr>
        <w:t> </w:t>
      </w:r>
      <w:r>
        <w:rPr>
          <w:color w:val="1F1F1F"/>
          <w:w w:val="105"/>
          <w:sz w:val="23"/>
        </w:rPr>
        <w:t>Young,</w:t>
      </w:r>
      <w:r>
        <w:rPr>
          <w:color w:val="1F1F1F"/>
          <w:spacing w:val="2"/>
          <w:w w:val="105"/>
          <w:sz w:val="23"/>
        </w:rPr>
        <w:t> </w:t>
      </w:r>
      <w:r>
        <w:rPr>
          <w:color w:val="1F1F1F"/>
          <w:spacing w:val="-2"/>
          <w:w w:val="105"/>
          <w:sz w:val="23"/>
        </w:rPr>
        <w:t>President</w:t>
      </w:r>
    </w:p>
    <w:p>
      <w:pPr>
        <w:spacing w:before="33"/>
        <w:ind w:left="1530" w:right="0" w:firstLine="0"/>
        <w:jc w:val="left"/>
        <w:rPr>
          <w:sz w:val="23"/>
        </w:rPr>
      </w:pPr>
      <w:r>
        <w:rPr>
          <w:color w:val="1F1F1F"/>
          <w:w w:val="105"/>
          <w:sz w:val="23"/>
        </w:rPr>
        <w:t>Upper</w:t>
      </w:r>
      <w:r>
        <w:rPr>
          <w:color w:val="1F1F1F"/>
          <w:spacing w:val="2"/>
          <w:w w:val="105"/>
          <w:sz w:val="23"/>
        </w:rPr>
        <w:t> </w:t>
      </w:r>
      <w:r>
        <w:rPr>
          <w:color w:val="1F1F1F"/>
          <w:w w:val="105"/>
          <w:sz w:val="23"/>
        </w:rPr>
        <w:t>St.</w:t>
      </w:r>
      <w:r>
        <w:rPr>
          <w:color w:val="1F1F1F"/>
          <w:spacing w:val="-7"/>
          <w:w w:val="105"/>
          <w:sz w:val="23"/>
        </w:rPr>
        <w:t> </w:t>
      </w:r>
      <w:r>
        <w:rPr>
          <w:color w:val="1F1F1F"/>
          <w:w w:val="105"/>
          <w:sz w:val="23"/>
        </w:rPr>
        <w:t>John</w:t>
      </w:r>
      <w:r>
        <w:rPr>
          <w:color w:val="1F1F1F"/>
          <w:spacing w:val="-6"/>
          <w:w w:val="105"/>
          <w:sz w:val="23"/>
        </w:rPr>
        <w:t> </w:t>
      </w:r>
      <w:r>
        <w:rPr>
          <w:color w:val="1F1F1F"/>
          <w:w w:val="105"/>
          <w:sz w:val="23"/>
        </w:rPr>
        <w:t>River </w:t>
      </w:r>
      <w:r>
        <w:rPr>
          <w:color w:val="1F1F1F"/>
          <w:spacing w:val="-2"/>
          <w:w w:val="105"/>
          <w:sz w:val="23"/>
        </w:rPr>
        <w:t>Organization</w:t>
      </w:r>
    </w:p>
    <w:p>
      <w:pPr>
        <w:spacing w:line="240" w:lineRule="auto" w:before="7"/>
        <w:rPr>
          <w:sz w:val="20"/>
        </w:rPr>
      </w:pPr>
      <w:r>
        <w:rPr/>
        <w:br w:type="column"/>
      </w:r>
      <w:r>
        <w:rPr>
          <w:sz w:val="20"/>
        </w:rPr>
      </w:r>
    </w:p>
    <w:p>
      <w:pPr>
        <w:spacing w:before="0"/>
        <w:ind w:left="663" w:right="0" w:firstLine="0"/>
        <w:jc w:val="left"/>
        <w:rPr>
          <w:b/>
          <w:sz w:val="23"/>
        </w:rPr>
      </w:pPr>
      <w:r>
        <w:rPr>
          <w:b/>
          <w:color w:val="1F1F1F"/>
          <w:spacing w:val="-2"/>
          <w:w w:val="105"/>
          <w:sz w:val="23"/>
        </w:rPr>
        <w:t>Representing</w:t>
      </w:r>
    </w:p>
    <w:p>
      <w:pPr>
        <w:spacing w:line="266" w:lineRule="auto" w:before="197"/>
        <w:ind w:left="657" w:right="1198" w:firstLine="2"/>
        <w:jc w:val="left"/>
        <w:rPr>
          <w:sz w:val="23"/>
        </w:rPr>
      </w:pPr>
      <w:r>
        <w:rPr>
          <w:color w:val="1F1F1F"/>
          <w:w w:val="105"/>
          <w:sz w:val="23"/>
        </w:rPr>
        <w:t>Member</w:t>
      </w:r>
      <w:r>
        <w:rPr>
          <w:color w:val="1F1F1F"/>
          <w:spacing w:val="-8"/>
          <w:w w:val="105"/>
          <w:sz w:val="23"/>
        </w:rPr>
        <w:t> </w:t>
      </w:r>
      <w:r>
        <w:rPr>
          <w:color w:val="1F1F1F"/>
          <w:w w:val="105"/>
          <w:sz w:val="23"/>
        </w:rPr>
        <w:t>who</w:t>
      </w:r>
      <w:r>
        <w:rPr>
          <w:color w:val="1F1F1F"/>
          <w:spacing w:val="-11"/>
          <w:w w:val="105"/>
          <w:sz w:val="23"/>
        </w:rPr>
        <w:t> </w:t>
      </w:r>
      <w:r>
        <w:rPr>
          <w:color w:val="1F1F1F"/>
          <w:w w:val="105"/>
          <w:sz w:val="23"/>
        </w:rPr>
        <w:t>is</w:t>
      </w:r>
      <w:r>
        <w:rPr>
          <w:color w:val="1F1F1F"/>
          <w:spacing w:val="-16"/>
          <w:w w:val="105"/>
          <w:sz w:val="23"/>
        </w:rPr>
        <w:t> </w:t>
      </w:r>
      <w:r>
        <w:rPr>
          <w:color w:val="1F1F1F"/>
          <w:w w:val="105"/>
          <w:sz w:val="23"/>
        </w:rPr>
        <w:t>an</w:t>
      </w:r>
      <w:r>
        <w:rPr>
          <w:color w:val="1F1F1F"/>
          <w:spacing w:val="-15"/>
          <w:w w:val="105"/>
          <w:sz w:val="23"/>
        </w:rPr>
        <w:t> </w:t>
      </w:r>
      <w:r>
        <w:rPr>
          <w:color w:val="1F1F1F"/>
          <w:w w:val="105"/>
          <w:sz w:val="23"/>
        </w:rPr>
        <w:t>employee of</w:t>
      </w:r>
      <w:r>
        <w:rPr>
          <w:color w:val="1F1F1F"/>
          <w:spacing w:val="-14"/>
          <w:w w:val="105"/>
          <w:sz w:val="23"/>
        </w:rPr>
        <w:t> </w:t>
      </w:r>
      <w:r>
        <w:rPr>
          <w:color w:val="1F1F1F"/>
          <w:w w:val="105"/>
          <w:sz w:val="23"/>
        </w:rPr>
        <w:t>Maine</w:t>
      </w:r>
      <w:r>
        <w:rPr>
          <w:color w:val="1F1F1F"/>
          <w:spacing w:val="-12"/>
          <w:w w:val="105"/>
          <w:sz w:val="23"/>
        </w:rPr>
        <w:t> </w:t>
      </w:r>
      <w:r>
        <w:rPr>
          <w:color w:val="1F1F1F"/>
          <w:w w:val="105"/>
          <w:sz w:val="23"/>
        </w:rPr>
        <w:t>Dept.</w:t>
      </w:r>
      <w:r>
        <w:rPr>
          <w:color w:val="1F1F1F"/>
          <w:spacing w:val="-11"/>
          <w:w w:val="105"/>
          <w:sz w:val="23"/>
        </w:rPr>
        <w:t> </w:t>
      </w:r>
      <w:r>
        <w:rPr>
          <w:color w:val="1F1F1F"/>
          <w:w w:val="105"/>
          <w:sz w:val="23"/>
        </w:rPr>
        <w:t>of Inland Fisheries &amp; Wildlife (MDIF&amp;W)</w:t>
      </w:r>
    </w:p>
    <w:p>
      <w:pPr>
        <w:spacing w:line="240" w:lineRule="auto" w:before="3"/>
        <w:rPr>
          <w:sz w:val="26"/>
        </w:rPr>
      </w:pPr>
    </w:p>
    <w:p>
      <w:pPr>
        <w:spacing w:line="271" w:lineRule="auto" w:before="0"/>
        <w:ind w:left="656" w:right="1457" w:hanging="2"/>
        <w:jc w:val="left"/>
        <w:rPr>
          <w:sz w:val="23"/>
        </w:rPr>
      </w:pPr>
      <w:r>
        <w:rPr>
          <w:color w:val="1F1F1F"/>
          <w:w w:val="105"/>
          <w:sz w:val="23"/>
        </w:rPr>
        <w:t>Member who</w:t>
      </w:r>
      <w:r>
        <w:rPr>
          <w:color w:val="1F1F1F"/>
          <w:spacing w:val="-4"/>
          <w:w w:val="105"/>
          <w:sz w:val="23"/>
        </w:rPr>
        <w:t> </w:t>
      </w:r>
      <w:r>
        <w:rPr>
          <w:color w:val="1F1F1F"/>
          <w:w w:val="105"/>
          <w:sz w:val="23"/>
        </w:rPr>
        <w:t>is</w:t>
      </w:r>
      <w:r>
        <w:rPr>
          <w:color w:val="1F1F1F"/>
          <w:spacing w:val="-13"/>
          <w:w w:val="105"/>
          <w:sz w:val="23"/>
        </w:rPr>
        <w:t> </w:t>
      </w:r>
      <w:r>
        <w:rPr>
          <w:color w:val="1F1F1F"/>
          <w:w w:val="105"/>
          <w:sz w:val="23"/>
        </w:rPr>
        <w:t>an</w:t>
      </w:r>
      <w:r>
        <w:rPr>
          <w:color w:val="1F1F1F"/>
          <w:spacing w:val="-11"/>
          <w:w w:val="105"/>
          <w:sz w:val="23"/>
        </w:rPr>
        <w:t> </w:t>
      </w:r>
      <w:r>
        <w:rPr>
          <w:color w:val="1F1F1F"/>
          <w:w w:val="105"/>
          <w:sz w:val="23"/>
        </w:rPr>
        <w:t>employee of</w:t>
      </w:r>
      <w:r>
        <w:rPr>
          <w:color w:val="1F1F1F"/>
          <w:spacing w:val="-8"/>
          <w:w w:val="105"/>
          <w:sz w:val="23"/>
        </w:rPr>
        <w:t> </w:t>
      </w:r>
      <w:r>
        <w:rPr>
          <w:color w:val="1F1F1F"/>
          <w:w w:val="105"/>
          <w:sz w:val="23"/>
        </w:rPr>
        <w:t>Maine</w:t>
      </w:r>
      <w:r>
        <w:rPr>
          <w:color w:val="1F1F1F"/>
          <w:spacing w:val="-5"/>
          <w:w w:val="105"/>
          <w:sz w:val="23"/>
        </w:rPr>
        <w:t> </w:t>
      </w:r>
      <w:r>
        <w:rPr>
          <w:color w:val="1F1F1F"/>
          <w:w w:val="105"/>
          <w:sz w:val="23"/>
        </w:rPr>
        <w:t>Dept.</w:t>
      </w:r>
      <w:r>
        <w:rPr>
          <w:color w:val="1F1F1F"/>
          <w:spacing w:val="-4"/>
          <w:w w:val="105"/>
          <w:sz w:val="23"/>
        </w:rPr>
        <w:t> </w:t>
      </w:r>
      <w:r>
        <w:rPr>
          <w:color w:val="1F1F1F"/>
          <w:w w:val="105"/>
          <w:sz w:val="23"/>
        </w:rPr>
        <w:t>of </w:t>
      </w:r>
      <w:r>
        <w:rPr>
          <w:color w:val="1F1F1F"/>
          <w:spacing w:val="-2"/>
          <w:w w:val="105"/>
          <w:sz w:val="23"/>
        </w:rPr>
        <w:t>Agriculture, Conservation and</w:t>
      </w:r>
      <w:r>
        <w:rPr>
          <w:color w:val="1F1F1F"/>
          <w:spacing w:val="-13"/>
          <w:w w:val="105"/>
          <w:sz w:val="23"/>
        </w:rPr>
        <w:t> </w:t>
      </w:r>
      <w:r>
        <w:rPr>
          <w:color w:val="1F1F1F"/>
          <w:spacing w:val="-2"/>
          <w:w w:val="105"/>
          <w:sz w:val="23"/>
        </w:rPr>
        <w:t>Forestry</w:t>
      </w:r>
      <w:r>
        <w:rPr>
          <w:color w:val="1F1F1F"/>
          <w:spacing w:val="-7"/>
          <w:w w:val="105"/>
          <w:sz w:val="23"/>
        </w:rPr>
        <w:t> </w:t>
      </w:r>
      <w:r>
        <w:rPr>
          <w:color w:val="1F1F1F"/>
          <w:spacing w:val="-2"/>
          <w:w w:val="105"/>
          <w:sz w:val="23"/>
        </w:rPr>
        <w:t>(DACF)</w:t>
      </w:r>
    </w:p>
    <w:p>
      <w:pPr>
        <w:spacing w:line="240" w:lineRule="auto" w:before="8"/>
        <w:rPr>
          <w:sz w:val="25"/>
        </w:rPr>
      </w:pPr>
    </w:p>
    <w:p>
      <w:pPr>
        <w:spacing w:line="266" w:lineRule="auto" w:before="0"/>
        <w:ind w:left="646" w:right="1198" w:firstLine="8"/>
        <w:jc w:val="left"/>
        <w:rPr>
          <w:sz w:val="23"/>
        </w:rPr>
      </w:pPr>
      <w:r>
        <w:rPr>
          <w:color w:val="1F1F1F"/>
          <w:w w:val="105"/>
          <w:sz w:val="23"/>
        </w:rPr>
        <w:t>Member</w:t>
      </w:r>
      <w:r>
        <w:rPr>
          <w:color w:val="1F1F1F"/>
          <w:spacing w:val="-5"/>
          <w:w w:val="105"/>
          <w:sz w:val="23"/>
        </w:rPr>
        <w:t> </w:t>
      </w:r>
      <w:r>
        <w:rPr>
          <w:color w:val="1F1F1F"/>
          <w:w w:val="105"/>
          <w:sz w:val="23"/>
        </w:rPr>
        <w:t>who</w:t>
      </w:r>
      <w:r>
        <w:rPr>
          <w:color w:val="1F1F1F"/>
          <w:spacing w:val="-10"/>
          <w:w w:val="105"/>
          <w:sz w:val="23"/>
        </w:rPr>
        <w:t> </w:t>
      </w:r>
      <w:r>
        <w:rPr>
          <w:color w:val="1F1F1F"/>
          <w:w w:val="105"/>
          <w:sz w:val="23"/>
        </w:rPr>
        <w:t>is</w:t>
      </w:r>
      <w:r>
        <w:rPr>
          <w:color w:val="1F1F1F"/>
          <w:spacing w:val="-16"/>
          <w:w w:val="105"/>
          <w:sz w:val="23"/>
        </w:rPr>
        <w:t> </w:t>
      </w:r>
      <w:r>
        <w:rPr>
          <w:color w:val="1F1F1F"/>
          <w:w w:val="105"/>
          <w:sz w:val="23"/>
        </w:rPr>
        <w:t>an</w:t>
      </w:r>
      <w:r>
        <w:rPr>
          <w:color w:val="1F1F1F"/>
          <w:spacing w:val="-15"/>
          <w:w w:val="105"/>
          <w:sz w:val="23"/>
        </w:rPr>
        <w:t> </w:t>
      </w:r>
      <w:r>
        <w:rPr>
          <w:color w:val="1F1F1F"/>
          <w:w w:val="105"/>
          <w:sz w:val="23"/>
        </w:rPr>
        <w:t>employee of</w:t>
      </w:r>
      <w:r>
        <w:rPr>
          <w:color w:val="1F1F1F"/>
          <w:spacing w:val="-16"/>
          <w:w w:val="105"/>
          <w:sz w:val="23"/>
        </w:rPr>
        <w:t> </w:t>
      </w:r>
      <w:r>
        <w:rPr>
          <w:color w:val="1F1F1F"/>
          <w:w w:val="105"/>
          <w:sz w:val="23"/>
        </w:rPr>
        <w:t>Maine</w:t>
      </w:r>
      <w:r>
        <w:rPr>
          <w:color w:val="1F1F1F"/>
          <w:spacing w:val="-10"/>
          <w:w w:val="105"/>
          <w:sz w:val="23"/>
        </w:rPr>
        <w:t> </w:t>
      </w:r>
      <w:r>
        <w:rPr>
          <w:color w:val="1F1F1F"/>
          <w:w w:val="105"/>
          <w:sz w:val="23"/>
        </w:rPr>
        <w:t>Dept.</w:t>
      </w:r>
      <w:r>
        <w:rPr>
          <w:color w:val="1F1F1F"/>
          <w:spacing w:val="-10"/>
          <w:w w:val="105"/>
          <w:sz w:val="23"/>
        </w:rPr>
        <w:t> </w:t>
      </w:r>
      <w:r>
        <w:rPr>
          <w:color w:val="1F1F1F"/>
          <w:w w:val="105"/>
          <w:sz w:val="23"/>
        </w:rPr>
        <w:t>of Transportation</w:t>
      </w:r>
      <w:r>
        <w:rPr>
          <w:color w:val="1F1F1F"/>
          <w:spacing w:val="-12"/>
          <w:w w:val="105"/>
          <w:sz w:val="23"/>
        </w:rPr>
        <w:t> </w:t>
      </w:r>
      <w:r>
        <w:rPr>
          <w:color w:val="1F1F1F"/>
          <w:w w:val="105"/>
          <w:sz w:val="23"/>
        </w:rPr>
        <w:t>(MDOT)</w:t>
      </w:r>
    </w:p>
    <w:p>
      <w:pPr>
        <w:spacing w:line="240" w:lineRule="auto" w:before="8"/>
        <w:rPr>
          <w:sz w:val="26"/>
        </w:rPr>
      </w:pPr>
    </w:p>
    <w:p>
      <w:pPr>
        <w:spacing w:line="266" w:lineRule="auto" w:before="0"/>
        <w:ind w:left="646" w:right="1457" w:firstLine="3"/>
        <w:jc w:val="left"/>
        <w:rPr>
          <w:sz w:val="23"/>
        </w:rPr>
      </w:pPr>
      <w:r>
        <w:rPr>
          <w:color w:val="1F1F1F"/>
          <w:w w:val="105"/>
          <w:sz w:val="23"/>
        </w:rPr>
        <w:t>Member</w:t>
      </w:r>
      <w:r>
        <w:rPr>
          <w:color w:val="1F1F1F"/>
          <w:spacing w:val="-5"/>
          <w:w w:val="105"/>
          <w:sz w:val="23"/>
        </w:rPr>
        <w:t> </w:t>
      </w:r>
      <w:r>
        <w:rPr>
          <w:color w:val="1F1F1F"/>
          <w:w w:val="105"/>
          <w:sz w:val="23"/>
        </w:rPr>
        <w:t>who</w:t>
      </w:r>
      <w:r>
        <w:rPr>
          <w:color w:val="1F1F1F"/>
          <w:spacing w:val="-6"/>
          <w:w w:val="105"/>
          <w:sz w:val="23"/>
        </w:rPr>
        <w:t> </w:t>
      </w:r>
      <w:r>
        <w:rPr>
          <w:color w:val="1F1F1F"/>
          <w:w w:val="105"/>
          <w:sz w:val="23"/>
        </w:rPr>
        <w:t>is</w:t>
      </w:r>
      <w:r>
        <w:rPr>
          <w:color w:val="1F1F1F"/>
          <w:spacing w:val="-16"/>
          <w:w w:val="105"/>
          <w:sz w:val="23"/>
        </w:rPr>
        <w:t> </w:t>
      </w:r>
      <w:r>
        <w:rPr>
          <w:color w:val="1F1F1F"/>
          <w:w w:val="105"/>
          <w:sz w:val="23"/>
        </w:rPr>
        <w:t>an</w:t>
      </w:r>
      <w:r>
        <w:rPr>
          <w:color w:val="1F1F1F"/>
          <w:spacing w:val="-15"/>
          <w:w w:val="105"/>
          <w:sz w:val="23"/>
        </w:rPr>
        <w:t> </w:t>
      </w:r>
      <w:r>
        <w:rPr>
          <w:color w:val="1F1F1F"/>
          <w:w w:val="105"/>
          <w:sz w:val="23"/>
        </w:rPr>
        <w:t>employee of</w:t>
      </w:r>
      <w:r>
        <w:rPr>
          <w:color w:val="1F1F1F"/>
          <w:spacing w:val="-16"/>
          <w:w w:val="105"/>
          <w:sz w:val="23"/>
        </w:rPr>
        <w:t> </w:t>
      </w:r>
      <w:r>
        <w:rPr>
          <w:color w:val="1F1F1F"/>
          <w:w w:val="105"/>
          <w:sz w:val="23"/>
        </w:rPr>
        <w:t>Office</w:t>
      </w:r>
      <w:r>
        <w:rPr>
          <w:color w:val="1F1F1F"/>
          <w:spacing w:val="-8"/>
          <w:w w:val="105"/>
          <w:sz w:val="23"/>
        </w:rPr>
        <w:t> </w:t>
      </w:r>
      <w:r>
        <w:rPr>
          <w:color w:val="1F1F1F"/>
          <w:w w:val="105"/>
          <w:sz w:val="23"/>
        </w:rPr>
        <w:t>of</w:t>
      </w:r>
      <w:r>
        <w:rPr>
          <w:color w:val="1F1F1F"/>
          <w:spacing w:val="-16"/>
          <w:w w:val="105"/>
          <w:sz w:val="23"/>
        </w:rPr>
        <w:t> </w:t>
      </w:r>
      <w:r>
        <w:rPr>
          <w:color w:val="1F1F1F"/>
          <w:w w:val="105"/>
          <w:sz w:val="23"/>
        </w:rPr>
        <w:t>the Attorney General</w:t>
      </w:r>
    </w:p>
    <w:p>
      <w:pPr>
        <w:spacing w:line="240" w:lineRule="auto" w:before="3"/>
        <w:rPr>
          <w:sz w:val="26"/>
        </w:rPr>
      </w:pPr>
    </w:p>
    <w:p>
      <w:pPr>
        <w:spacing w:line="266" w:lineRule="auto" w:before="0"/>
        <w:ind w:left="637" w:right="1457" w:firstLine="3"/>
        <w:jc w:val="left"/>
        <w:rPr>
          <w:sz w:val="23"/>
        </w:rPr>
      </w:pPr>
      <w:r>
        <w:rPr>
          <w:color w:val="1F1F1F"/>
          <w:w w:val="105"/>
          <w:sz w:val="23"/>
        </w:rPr>
        <w:t>Member</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15"/>
          <w:w w:val="105"/>
          <w:sz w:val="23"/>
        </w:rPr>
        <w:t> </w:t>
      </w:r>
      <w:r>
        <w:rPr>
          <w:color w:val="1F1F1F"/>
          <w:w w:val="105"/>
          <w:sz w:val="23"/>
        </w:rPr>
        <w:t>association</w:t>
      </w:r>
      <w:r>
        <w:rPr>
          <w:color w:val="1F1F1F"/>
          <w:spacing w:val="-15"/>
          <w:w w:val="105"/>
          <w:sz w:val="23"/>
        </w:rPr>
        <w:t> </w:t>
      </w:r>
      <w:r>
        <w:rPr>
          <w:color w:val="1F1F1F"/>
          <w:w w:val="105"/>
          <w:sz w:val="23"/>
        </w:rPr>
        <w:t>representing </w:t>
      </w:r>
      <w:r>
        <w:rPr>
          <w:color w:val="1F1F1F"/>
          <w:spacing w:val="-2"/>
          <w:w w:val="105"/>
          <w:sz w:val="23"/>
        </w:rPr>
        <w:t>municipalities</w:t>
      </w:r>
    </w:p>
    <w:p>
      <w:pPr>
        <w:spacing w:line="240" w:lineRule="auto" w:before="3"/>
        <w:rPr>
          <w:sz w:val="26"/>
        </w:rPr>
      </w:pPr>
    </w:p>
    <w:p>
      <w:pPr>
        <w:spacing w:line="266" w:lineRule="auto" w:before="0"/>
        <w:ind w:left="637" w:right="1457" w:hanging="3"/>
        <w:jc w:val="left"/>
        <w:rPr>
          <w:sz w:val="23"/>
        </w:rPr>
      </w:pPr>
      <w:r>
        <w:rPr>
          <w:color w:val="1F1F1F"/>
          <w:w w:val="105"/>
          <w:sz w:val="23"/>
        </w:rPr>
        <w:t>Member</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15"/>
          <w:w w:val="105"/>
          <w:sz w:val="23"/>
        </w:rPr>
        <w:t> </w:t>
      </w:r>
      <w:r>
        <w:rPr>
          <w:color w:val="1F1F1F"/>
          <w:w w:val="105"/>
          <w:sz w:val="23"/>
        </w:rPr>
        <w:t>association</w:t>
      </w:r>
      <w:r>
        <w:rPr>
          <w:color w:val="1F1F1F"/>
          <w:spacing w:val="-15"/>
          <w:w w:val="105"/>
          <w:sz w:val="23"/>
        </w:rPr>
        <w:t> </w:t>
      </w:r>
      <w:r>
        <w:rPr>
          <w:color w:val="1F1F1F"/>
          <w:w w:val="105"/>
          <w:sz w:val="23"/>
        </w:rPr>
        <w:t>representing woodland property owners</w:t>
      </w:r>
    </w:p>
    <w:p>
      <w:pPr>
        <w:spacing w:line="240" w:lineRule="auto" w:before="3"/>
        <w:rPr>
          <w:sz w:val="26"/>
        </w:rPr>
      </w:pPr>
    </w:p>
    <w:p>
      <w:pPr>
        <w:spacing w:line="271" w:lineRule="auto" w:before="0"/>
        <w:ind w:left="632" w:right="1457" w:hanging="3"/>
        <w:jc w:val="left"/>
        <w:rPr>
          <w:sz w:val="23"/>
        </w:rPr>
      </w:pPr>
      <w:r>
        <w:rPr>
          <w:color w:val="1F1F1F"/>
          <w:w w:val="105"/>
          <w:sz w:val="23"/>
        </w:rPr>
        <w:t>Member</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14"/>
          <w:w w:val="105"/>
          <w:sz w:val="23"/>
        </w:rPr>
        <w:t> </w:t>
      </w:r>
      <w:r>
        <w:rPr>
          <w:color w:val="1F1F1F"/>
          <w:w w:val="105"/>
          <w:sz w:val="23"/>
        </w:rPr>
        <w:t>association</w:t>
      </w:r>
      <w:r>
        <w:rPr>
          <w:color w:val="1F1F1F"/>
          <w:spacing w:val="-7"/>
          <w:w w:val="105"/>
          <w:sz w:val="23"/>
        </w:rPr>
        <w:t> </w:t>
      </w:r>
      <w:r>
        <w:rPr>
          <w:color w:val="1F1F1F"/>
          <w:w w:val="105"/>
          <w:sz w:val="23"/>
        </w:rPr>
        <w:t>of</w:t>
      </w:r>
      <w:r>
        <w:rPr>
          <w:color w:val="1F1F1F"/>
          <w:spacing w:val="-15"/>
          <w:w w:val="105"/>
          <w:sz w:val="23"/>
        </w:rPr>
        <w:t> </w:t>
      </w:r>
      <w:r>
        <w:rPr>
          <w:color w:val="1F1F1F"/>
          <w:w w:val="105"/>
          <w:sz w:val="23"/>
        </w:rPr>
        <w:t>attorneys who has expertise in real estate law</w:t>
      </w:r>
    </w:p>
    <w:p>
      <w:pPr>
        <w:spacing w:line="240" w:lineRule="auto" w:before="4"/>
        <w:rPr>
          <w:sz w:val="25"/>
        </w:rPr>
      </w:pPr>
    </w:p>
    <w:p>
      <w:pPr>
        <w:spacing w:before="0"/>
        <w:ind w:left="626" w:right="0" w:firstLine="0"/>
        <w:jc w:val="left"/>
        <w:rPr>
          <w:sz w:val="23"/>
        </w:rPr>
      </w:pPr>
      <w:r>
        <w:rPr>
          <w:color w:val="1F1F1F"/>
          <w:w w:val="105"/>
          <w:sz w:val="23"/>
        </w:rPr>
        <w:t>Member</w:t>
      </w:r>
      <w:r>
        <w:rPr>
          <w:color w:val="1F1F1F"/>
          <w:spacing w:val="2"/>
          <w:w w:val="105"/>
          <w:sz w:val="23"/>
        </w:rPr>
        <w:t> </w:t>
      </w:r>
      <w:r>
        <w:rPr>
          <w:color w:val="1F1F1F"/>
          <w:w w:val="105"/>
          <w:sz w:val="23"/>
        </w:rPr>
        <w:t>of</w:t>
      </w:r>
      <w:r>
        <w:rPr>
          <w:color w:val="1F1F1F"/>
          <w:spacing w:val="-9"/>
          <w:w w:val="105"/>
          <w:sz w:val="23"/>
        </w:rPr>
        <w:t> </w:t>
      </w:r>
      <w:r>
        <w:rPr>
          <w:color w:val="1F1F1F"/>
          <w:w w:val="105"/>
          <w:sz w:val="23"/>
        </w:rPr>
        <w:t>a</w:t>
      </w:r>
      <w:r>
        <w:rPr>
          <w:color w:val="1F1F1F"/>
          <w:spacing w:val="-10"/>
          <w:w w:val="105"/>
          <w:sz w:val="23"/>
        </w:rPr>
        <w:t> </w:t>
      </w:r>
      <w:r>
        <w:rPr>
          <w:color w:val="1F1F1F"/>
          <w:w w:val="105"/>
          <w:sz w:val="23"/>
        </w:rPr>
        <w:t>land</w:t>
      </w:r>
      <w:r>
        <w:rPr>
          <w:color w:val="1F1F1F"/>
          <w:spacing w:val="-7"/>
          <w:w w:val="105"/>
          <w:sz w:val="23"/>
        </w:rPr>
        <w:t> </w:t>
      </w:r>
      <w:r>
        <w:rPr>
          <w:color w:val="1F1F1F"/>
          <w:w w:val="105"/>
          <w:sz w:val="23"/>
        </w:rPr>
        <w:t>trust</w:t>
      </w:r>
      <w:r>
        <w:rPr>
          <w:color w:val="1F1F1F"/>
          <w:spacing w:val="-3"/>
          <w:w w:val="105"/>
          <w:sz w:val="23"/>
        </w:rPr>
        <w:t> </w:t>
      </w:r>
      <w:r>
        <w:rPr>
          <w:color w:val="1F1F1F"/>
          <w:spacing w:val="-2"/>
          <w:w w:val="105"/>
          <w:sz w:val="23"/>
        </w:rPr>
        <w:t>organization</w:t>
      </w:r>
    </w:p>
    <w:p>
      <w:pPr>
        <w:spacing w:after="0"/>
        <w:jc w:val="left"/>
        <w:rPr>
          <w:sz w:val="23"/>
        </w:rPr>
        <w:sectPr>
          <w:type w:val="continuous"/>
          <w:pgSz w:w="12240" w:h="15840"/>
          <w:pgMar w:header="0" w:footer="0" w:top="1820" w:bottom="280" w:left="40" w:right="0"/>
          <w:cols w:num="2" w:equalWidth="0">
            <w:col w:w="5199" w:space="40"/>
            <w:col w:w="6961"/>
          </w:cols>
        </w:sectPr>
      </w:pPr>
    </w:p>
    <w:p>
      <w:pPr>
        <w:spacing w:line="240" w:lineRule="auto" w:before="11"/>
        <w:rPr>
          <w:sz w:val="20"/>
        </w:rPr>
      </w:pPr>
    </w:p>
    <w:p>
      <w:pPr>
        <w:pStyle w:val="ListParagraph"/>
        <w:numPr>
          <w:ilvl w:val="0"/>
          <w:numId w:val="11"/>
        </w:numPr>
        <w:tabs>
          <w:tab w:pos="1761" w:val="left" w:leader="none"/>
          <w:tab w:pos="5860" w:val="left" w:leader="none"/>
        </w:tabs>
        <w:spacing w:line="271" w:lineRule="auto" w:before="91" w:after="0"/>
        <w:ind w:left="1518" w:right="1785" w:firstLine="8"/>
        <w:jc w:val="left"/>
        <w:rPr>
          <w:sz w:val="23"/>
        </w:rPr>
      </w:pPr>
      <w:r>
        <w:rPr>
          <w:color w:val="1F1F1F"/>
          <w:w w:val="105"/>
          <w:sz w:val="23"/>
        </w:rPr>
        <w:t>Ryan Pelletier, County Admin.</w:t>
      </w:r>
      <w:r>
        <w:rPr>
          <w:color w:val="1F1F1F"/>
          <w:sz w:val="23"/>
        </w:rPr>
        <w:tab/>
      </w:r>
      <w:r>
        <w:rPr>
          <w:color w:val="1F1F1F"/>
          <w:w w:val="105"/>
          <w:sz w:val="23"/>
        </w:rPr>
        <w:t>Member</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14"/>
          <w:w w:val="105"/>
          <w:sz w:val="23"/>
        </w:rPr>
        <w:t> </w:t>
      </w:r>
      <w:r>
        <w:rPr>
          <w:color w:val="1F1F1F"/>
          <w:w w:val="105"/>
          <w:sz w:val="23"/>
        </w:rPr>
        <w:t>association</w:t>
      </w:r>
      <w:r>
        <w:rPr>
          <w:color w:val="1F1F1F"/>
          <w:spacing w:val="-14"/>
          <w:w w:val="105"/>
          <w:sz w:val="23"/>
        </w:rPr>
        <w:t> </w:t>
      </w:r>
      <w:r>
        <w:rPr>
          <w:color w:val="1F1F1F"/>
          <w:w w:val="105"/>
          <w:sz w:val="23"/>
        </w:rPr>
        <w:t>representing Maine County Commissioners Association</w:t>
      </w:r>
      <w:r>
        <w:rPr>
          <w:color w:val="1F1F1F"/>
          <w:sz w:val="23"/>
        </w:rPr>
        <w:tab/>
      </w:r>
      <w:r>
        <w:rPr>
          <w:color w:val="1F1F1F"/>
          <w:w w:val="105"/>
          <w:sz w:val="23"/>
        </w:rPr>
        <w:t>county governments</w:t>
      </w:r>
    </w:p>
    <w:p>
      <w:pPr>
        <w:spacing w:line="240" w:lineRule="auto" w:before="5"/>
        <w:rPr>
          <w:sz w:val="17"/>
        </w:rPr>
      </w:pPr>
    </w:p>
    <w:p>
      <w:pPr>
        <w:spacing w:after="0" w:line="240" w:lineRule="auto"/>
        <w:rPr>
          <w:sz w:val="17"/>
        </w:rPr>
        <w:sectPr>
          <w:type w:val="continuous"/>
          <w:pgSz w:w="12240" w:h="15840"/>
          <w:pgMar w:header="0" w:footer="0" w:top="1820" w:bottom="280" w:left="40" w:right="0"/>
        </w:sectPr>
      </w:pPr>
    </w:p>
    <w:p>
      <w:pPr>
        <w:pStyle w:val="ListParagraph"/>
        <w:numPr>
          <w:ilvl w:val="0"/>
          <w:numId w:val="11"/>
        </w:numPr>
        <w:tabs>
          <w:tab w:pos="1876" w:val="left" w:leader="none"/>
        </w:tabs>
        <w:spacing w:line="271" w:lineRule="auto" w:before="91" w:after="0"/>
        <w:ind w:left="1514" w:right="0" w:firstLine="5"/>
        <w:jc w:val="left"/>
        <w:rPr>
          <w:sz w:val="23"/>
        </w:rPr>
      </w:pPr>
      <w:r>
        <w:rPr>
          <w:color w:val="1F1F1F"/>
          <w:w w:val="105"/>
          <w:sz w:val="23"/>
        </w:rPr>
        <w:t>John Monk, Exec VP</w:t>
      </w:r>
      <w:r>
        <w:rPr>
          <w:color w:val="1F1F1F"/>
          <w:spacing w:val="40"/>
          <w:w w:val="105"/>
          <w:sz w:val="23"/>
        </w:rPr>
        <w:t> </w:t>
      </w:r>
      <w:r>
        <w:rPr>
          <w:color w:val="1F1F1F"/>
          <w:spacing w:val="-2"/>
          <w:w w:val="105"/>
          <w:sz w:val="23"/>
        </w:rPr>
        <w:t>Maine</w:t>
      </w:r>
      <w:r>
        <w:rPr>
          <w:color w:val="1F1F1F"/>
          <w:spacing w:val="-12"/>
          <w:w w:val="105"/>
          <w:sz w:val="23"/>
        </w:rPr>
        <w:t> </w:t>
      </w:r>
      <w:r>
        <w:rPr>
          <w:color w:val="1F1F1F"/>
          <w:spacing w:val="-2"/>
          <w:w w:val="105"/>
          <w:sz w:val="23"/>
        </w:rPr>
        <w:t>Snowmobile</w:t>
      </w:r>
      <w:r>
        <w:rPr>
          <w:color w:val="1F1F1F"/>
          <w:spacing w:val="-3"/>
          <w:w w:val="105"/>
          <w:sz w:val="23"/>
        </w:rPr>
        <w:t> </w:t>
      </w:r>
      <w:r>
        <w:rPr>
          <w:color w:val="1F1F1F"/>
          <w:spacing w:val="-2"/>
          <w:w w:val="105"/>
          <w:sz w:val="23"/>
        </w:rPr>
        <w:t>Association</w:t>
      </w:r>
    </w:p>
    <w:p>
      <w:pPr>
        <w:spacing w:line="271" w:lineRule="auto" w:before="95"/>
        <w:ind w:left="1224" w:right="1790" w:firstLine="4"/>
        <w:jc w:val="left"/>
        <w:rPr>
          <w:sz w:val="23"/>
        </w:rPr>
      </w:pPr>
      <w:r>
        <w:rPr/>
        <w:br w:type="column"/>
      </w:r>
      <w:r>
        <w:rPr>
          <w:color w:val="1F1F1F"/>
          <w:w w:val="105"/>
          <w:sz w:val="23"/>
        </w:rPr>
        <w:t>Member</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15"/>
          <w:w w:val="105"/>
          <w:sz w:val="23"/>
        </w:rPr>
        <w:t> </w:t>
      </w:r>
      <w:r>
        <w:rPr>
          <w:color w:val="1F1F1F"/>
          <w:w w:val="105"/>
          <w:sz w:val="23"/>
        </w:rPr>
        <w:t>association</w:t>
      </w:r>
      <w:r>
        <w:rPr>
          <w:color w:val="1F1F1F"/>
          <w:spacing w:val="-15"/>
          <w:w w:val="105"/>
          <w:sz w:val="23"/>
        </w:rPr>
        <w:t> </w:t>
      </w:r>
      <w:r>
        <w:rPr>
          <w:color w:val="1F1F1F"/>
          <w:w w:val="105"/>
          <w:sz w:val="23"/>
        </w:rPr>
        <w:t>representing all-terrain vehicle users or snowmobile users</w:t>
      </w:r>
    </w:p>
    <w:p>
      <w:pPr>
        <w:spacing w:after="0" w:line="271" w:lineRule="auto"/>
        <w:jc w:val="left"/>
        <w:rPr>
          <w:sz w:val="23"/>
        </w:rPr>
        <w:sectPr>
          <w:type w:val="continuous"/>
          <w:pgSz w:w="12240" w:h="15840"/>
          <w:pgMar w:header="0" w:footer="0" w:top="1820" w:bottom="280" w:left="40" w:right="0"/>
          <w:cols w:num="2" w:equalWidth="0">
            <w:col w:w="4587" w:space="40"/>
            <w:col w:w="7573"/>
          </w:cols>
        </w:sectPr>
      </w:pPr>
    </w:p>
    <w:p>
      <w:pPr>
        <w:spacing w:line="240" w:lineRule="auto" w:before="10"/>
        <w:rPr>
          <w:sz w:val="17"/>
        </w:rPr>
      </w:pPr>
    </w:p>
    <w:p>
      <w:pPr>
        <w:spacing w:after="0" w:line="240" w:lineRule="auto"/>
        <w:rPr>
          <w:sz w:val="17"/>
        </w:rPr>
        <w:sectPr>
          <w:type w:val="continuous"/>
          <w:pgSz w:w="12240" w:h="15840"/>
          <w:pgMar w:header="0" w:footer="0" w:top="1820" w:bottom="280" w:left="40" w:right="0"/>
        </w:sectPr>
      </w:pPr>
    </w:p>
    <w:p>
      <w:pPr>
        <w:pStyle w:val="ListParagraph"/>
        <w:numPr>
          <w:ilvl w:val="0"/>
          <w:numId w:val="11"/>
        </w:numPr>
        <w:tabs>
          <w:tab w:pos="1514" w:val="left" w:leader="none"/>
          <w:tab w:pos="1872" w:val="left" w:leader="none"/>
        </w:tabs>
        <w:spacing w:line="271" w:lineRule="auto" w:before="91" w:after="0"/>
        <w:ind w:left="1514" w:right="38" w:hanging="5"/>
        <w:jc w:val="left"/>
        <w:rPr>
          <w:sz w:val="23"/>
        </w:rPr>
      </w:pPr>
      <w:r>
        <w:rPr>
          <w:color w:val="1F1F1F"/>
          <w:spacing w:val="-2"/>
          <w:w w:val="105"/>
          <w:sz w:val="23"/>
        </w:rPr>
        <w:t>Roberta</w:t>
      </w:r>
      <w:r>
        <w:rPr>
          <w:color w:val="1F1F1F"/>
          <w:spacing w:val="-14"/>
          <w:w w:val="105"/>
          <w:sz w:val="23"/>
        </w:rPr>
        <w:t> </w:t>
      </w:r>
      <w:r>
        <w:rPr>
          <w:color w:val="1F1F1F"/>
          <w:spacing w:val="-2"/>
          <w:w w:val="105"/>
          <w:sz w:val="23"/>
        </w:rPr>
        <w:t>Manter </w:t>
      </w:r>
      <w:r>
        <w:rPr>
          <w:color w:val="1F1F1F"/>
          <w:w w:val="105"/>
          <w:sz w:val="23"/>
        </w:rPr>
        <w:t>Maine</w:t>
      </w:r>
      <w:r>
        <w:rPr>
          <w:color w:val="1F1F1F"/>
          <w:spacing w:val="-16"/>
          <w:w w:val="105"/>
          <w:sz w:val="23"/>
        </w:rPr>
        <w:t> </w:t>
      </w:r>
      <w:r>
        <w:rPr>
          <w:color w:val="1F1F1F"/>
          <w:w w:val="105"/>
          <w:sz w:val="23"/>
        </w:rPr>
        <w:t>ROADways</w:t>
      </w:r>
    </w:p>
    <w:p>
      <w:pPr>
        <w:spacing w:line="268" w:lineRule="auto" w:before="96"/>
        <w:ind w:left="1510" w:right="1343" w:firstLine="14"/>
        <w:jc w:val="left"/>
        <w:rPr>
          <w:sz w:val="23"/>
        </w:rPr>
      </w:pPr>
      <w:r>
        <w:rPr/>
        <w:br w:type="column"/>
      </w:r>
      <w:r>
        <w:rPr>
          <w:color w:val="1F1F1F"/>
          <w:w w:val="105"/>
          <w:sz w:val="23"/>
        </w:rPr>
        <w:t>One</w:t>
      </w:r>
      <w:r>
        <w:rPr>
          <w:color w:val="1F1F1F"/>
          <w:spacing w:val="-16"/>
          <w:w w:val="105"/>
          <w:sz w:val="23"/>
        </w:rPr>
        <w:t> </w:t>
      </w:r>
      <w:r>
        <w:rPr>
          <w:color w:val="1F1F1F"/>
          <w:w w:val="105"/>
          <w:sz w:val="23"/>
        </w:rPr>
        <w:t>member</w:t>
      </w:r>
      <w:r>
        <w:rPr>
          <w:color w:val="1F1F1F"/>
          <w:spacing w:val="-13"/>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5"/>
          <w:w w:val="105"/>
          <w:sz w:val="23"/>
        </w:rPr>
        <w:t> </w:t>
      </w:r>
      <w:r>
        <w:rPr>
          <w:color w:val="1F1F1F"/>
          <w:w w:val="105"/>
          <w:sz w:val="23"/>
        </w:rPr>
        <w:t>statewide</w:t>
      </w:r>
      <w:r>
        <w:rPr>
          <w:color w:val="1F1F1F"/>
          <w:spacing w:val="-8"/>
          <w:w w:val="105"/>
          <w:sz w:val="23"/>
        </w:rPr>
        <w:t> </w:t>
      </w:r>
      <w:r>
        <w:rPr>
          <w:color w:val="1F1F1F"/>
          <w:w w:val="105"/>
          <w:sz w:val="23"/>
        </w:rPr>
        <w:t>association</w:t>
      </w:r>
      <w:r>
        <w:rPr>
          <w:color w:val="1F1F1F"/>
          <w:spacing w:val="-10"/>
          <w:w w:val="105"/>
          <w:sz w:val="23"/>
        </w:rPr>
        <w:t> </w:t>
      </w:r>
      <w:r>
        <w:rPr>
          <w:color w:val="1F1F1F"/>
          <w:w w:val="105"/>
          <w:sz w:val="23"/>
        </w:rPr>
        <w:t>representing residents of the State living on or owning property that</w:t>
      </w:r>
      <w:r>
        <w:rPr>
          <w:color w:val="1F1F1F"/>
          <w:spacing w:val="-16"/>
          <w:w w:val="105"/>
          <w:sz w:val="23"/>
        </w:rPr>
        <w:t> </w:t>
      </w:r>
      <w:r>
        <w:rPr>
          <w:color w:val="1F1F1F"/>
          <w:w w:val="105"/>
          <w:sz w:val="23"/>
        </w:rPr>
        <w:t>abuts</w:t>
      </w:r>
      <w:r>
        <w:rPr>
          <w:color w:val="1F1F1F"/>
          <w:spacing w:val="-11"/>
          <w:w w:val="105"/>
          <w:sz w:val="23"/>
        </w:rPr>
        <w:t> </w:t>
      </w:r>
      <w:r>
        <w:rPr>
          <w:color w:val="1F1F1F"/>
          <w:w w:val="105"/>
          <w:sz w:val="23"/>
        </w:rPr>
        <w:t>an</w:t>
      </w:r>
      <w:r>
        <w:rPr>
          <w:color w:val="1F1F1F"/>
          <w:spacing w:val="-16"/>
          <w:w w:val="105"/>
          <w:sz w:val="23"/>
        </w:rPr>
        <w:t> </w:t>
      </w:r>
      <w:r>
        <w:rPr>
          <w:color w:val="1F1F1F"/>
          <w:w w:val="105"/>
          <w:sz w:val="23"/>
        </w:rPr>
        <w:t>abandoned or</w:t>
      </w:r>
      <w:r>
        <w:rPr>
          <w:color w:val="1F1F1F"/>
          <w:spacing w:val="-16"/>
          <w:w w:val="105"/>
          <w:sz w:val="23"/>
        </w:rPr>
        <w:t> </w:t>
      </w:r>
      <w:r>
        <w:rPr>
          <w:color w:val="1F1F1F"/>
          <w:w w:val="105"/>
          <w:sz w:val="23"/>
        </w:rPr>
        <w:t>discontinued</w:t>
      </w:r>
      <w:r>
        <w:rPr>
          <w:color w:val="1F1F1F"/>
          <w:spacing w:val="-1"/>
          <w:w w:val="105"/>
          <w:sz w:val="23"/>
        </w:rPr>
        <w:t> </w:t>
      </w:r>
      <w:r>
        <w:rPr>
          <w:color w:val="1F1F1F"/>
          <w:w w:val="105"/>
          <w:sz w:val="23"/>
        </w:rPr>
        <w:t>road</w:t>
      </w:r>
      <w:r>
        <w:rPr>
          <w:color w:val="1F1F1F"/>
          <w:spacing w:val="-10"/>
          <w:w w:val="105"/>
          <w:sz w:val="23"/>
        </w:rPr>
        <w:t> </w:t>
      </w:r>
      <w:r>
        <w:rPr>
          <w:color w:val="1F1F1F"/>
          <w:w w:val="105"/>
          <w:sz w:val="23"/>
        </w:rPr>
        <w:t>or</w:t>
      </w:r>
      <w:r>
        <w:rPr>
          <w:color w:val="1F1F1F"/>
          <w:spacing w:val="-12"/>
          <w:w w:val="105"/>
          <w:sz w:val="23"/>
        </w:rPr>
        <w:t> </w:t>
      </w:r>
      <w:r>
        <w:rPr>
          <w:color w:val="1F1F1F"/>
          <w:w w:val="105"/>
          <w:sz w:val="23"/>
        </w:rPr>
        <w:t>that is</w:t>
      </w:r>
      <w:r>
        <w:rPr>
          <w:color w:val="1F1F1F"/>
          <w:spacing w:val="-16"/>
          <w:w w:val="105"/>
          <w:sz w:val="23"/>
        </w:rPr>
        <w:t> </w:t>
      </w:r>
      <w:r>
        <w:rPr>
          <w:color w:val="1F1F1F"/>
          <w:w w:val="105"/>
          <w:sz w:val="23"/>
        </w:rPr>
        <w:t>accessible</w:t>
      </w:r>
      <w:r>
        <w:rPr>
          <w:color w:val="1F1F1F"/>
          <w:spacing w:val="-6"/>
          <w:w w:val="105"/>
          <w:sz w:val="23"/>
        </w:rPr>
        <w:t> </w:t>
      </w:r>
      <w:r>
        <w:rPr>
          <w:color w:val="1F1F1F"/>
          <w:w w:val="105"/>
          <w:sz w:val="23"/>
        </w:rPr>
        <w:t>only</w:t>
      </w:r>
      <w:r>
        <w:rPr>
          <w:color w:val="1F1F1F"/>
          <w:spacing w:val="-10"/>
          <w:w w:val="105"/>
          <w:sz w:val="23"/>
        </w:rPr>
        <w:t> </w:t>
      </w:r>
      <w:r>
        <w:rPr>
          <w:color w:val="1F1F1F"/>
          <w:w w:val="105"/>
          <w:sz w:val="23"/>
        </w:rPr>
        <w:t>by</w:t>
      </w:r>
      <w:r>
        <w:rPr>
          <w:color w:val="1F1F1F"/>
          <w:spacing w:val="-11"/>
          <w:w w:val="105"/>
          <w:sz w:val="23"/>
        </w:rPr>
        <w:t> </w:t>
      </w:r>
      <w:r>
        <w:rPr>
          <w:color w:val="1F1F1F"/>
          <w:w w:val="105"/>
          <w:sz w:val="23"/>
        </w:rPr>
        <w:t>traveling</w:t>
      </w:r>
      <w:r>
        <w:rPr>
          <w:color w:val="1F1F1F"/>
          <w:spacing w:val="-8"/>
          <w:w w:val="105"/>
          <w:sz w:val="23"/>
        </w:rPr>
        <w:t> </w:t>
      </w:r>
      <w:r>
        <w:rPr>
          <w:color w:val="1F1F1F"/>
          <w:w w:val="105"/>
          <w:sz w:val="23"/>
        </w:rPr>
        <w:t>over</w:t>
      </w:r>
      <w:r>
        <w:rPr>
          <w:color w:val="1F1F1F"/>
          <w:spacing w:val="-10"/>
          <w:w w:val="105"/>
          <w:sz w:val="23"/>
        </w:rPr>
        <w:t> </w:t>
      </w:r>
      <w:r>
        <w:rPr>
          <w:color w:val="1F1F1F"/>
          <w:w w:val="105"/>
          <w:sz w:val="23"/>
        </w:rPr>
        <w:t>an</w:t>
      </w:r>
      <w:r>
        <w:rPr>
          <w:color w:val="1F1F1F"/>
          <w:spacing w:val="-16"/>
          <w:w w:val="105"/>
          <w:sz w:val="23"/>
        </w:rPr>
        <w:t> </w:t>
      </w:r>
      <w:r>
        <w:rPr>
          <w:color w:val="1F1F1F"/>
          <w:w w:val="105"/>
          <w:sz w:val="23"/>
        </w:rPr>
        <w:t>abandoned</w:t>
      </w:r>
      <w:r>
        <w:rPr>
          <w:color w:val="1F1F1F"/>
          <w:spacing w:val="-1"/>
          <w:w w:val="105"/>
          <w:sz w:val="23"/>
        </w:rPr>
        <w:t> </w:t>
      </w:r>
      <w:r>
        <w:rPr>
          <w:color w:val="1F1F1F"/>
          <w:w w:val="105"/>
          <w:sz w:val="23"/>
        </w:rPr>
        <w:t>or discontinued road; or, if no such association exists, a resident of</w:t>
      </w:r>
      <w:r>
        <w:rPr>
          <w:color w:val="1F1F1F"/>
          <w:spacing w:val="-4"/>
          <w:w w:val="105"/>
          <w:sz w:val="23"/>
        </w:rPr>
        <w:t> </w:t>
      </w:r>
      <w:r>
        <w:rPr>
          <w:color w:val="1F1F1F"/>
          <w:w w:val="105"/>
          <w:sz w:val="23"/>
        </w:rPr>
        <w:t>the State living on property that abuts an abandoned or discontinued road or that is</w:t>
      </w:r>
    </w:p>
    <w:p>
      <w:pPr>
        <w:spacing w:after="0" w:line="268" w:lineRule="auto"/>
        <w:jc w:val="left"/>
        <w:rPr>
          <w:sz w:val="23"/>
        </w:rPr>
        <w:sectPr>
          <w:type w:val="continuous"/>
          <w:pgSz w:w="12240" w:h="15840"/>
          <w:pgMar w:header="0" w:footer="0" w:top="1820" w:bottom="280" w:left="40" w:right="0"/>
          <w:cols w:num="2" w:equalWidth="0">
            <w:col w:w="3427" w:space="899"/>
            <w:col w:w="7874"/>
          </w:cols>
        </w:sectPr>
      </w:pPr>
    </w:p>
    <w:p>
      <w:pPr>
        <w:spacing w:line="271" w:lineRule="auto" w:before="69"/>
        <w:ind w:left="5904" w:right="1403" w:firstLine="4"/>
        <w:jc w:val="left"/>
        <w:rPr>
          <w:sz w:val="23"/>
        </w:rPr>
      </w:pPr>
      <w:r>
        <w:rPr>
          <w:color w:val="1F1F1F"/>
          <w:w w:val="105"/>
          <w:sz w:val="23"/>
        </w:rPr>
        <w:t>accessible</w:t>
      </w:r>
      <w:r>
        <w:rPr>
          <w:color w:val="1F1F1F"/>
          <w:spacing w:val="-16"/>
          <w:w w:val="105"/>
          <w:sz w:val="23"/>
        </w:rPr>
        <w:t> </w:t>
      </w:r>
      <w:r>
        <w:rPr>
          <w:color w:val="1F1F1F"/>
          <w:w w:val="105"/>
          <w:sz w:val="23"/>
        </w:rPr>
        <w:t>only</w:t>
      </w:r>
      <w:r>
        <w:rPr>
          <w:color w:val="1F1F1F"/>
          <w:spacing w:val="-11"/>
          <w:w w:val="105"/>
          <w:sz w:val="23"/>
        </w:rPr>
        <w:t> </w:t>
      </w:r>
      <w:r>
        <w:rPr>
          <w:color w:val="1F1F1F"/>
          <w:w w:val="105"/>
          <w:sz w:val="23"/>
        </w:rPr>
        <w:t>by</w:t>
      </w:r>
      <w:r>
        <w:rPr>
          <w:color w:val="1F1F1F"/>
          <w:spacing w:val="-15"/>
          <w:w w:val="105"/>
          <w:sz w:val="23"/>
        </w:rPr>
        <w:t> </w:t>
      </w:r>
      <w:r>
        <w:rPr>
          <w:color w:val="1F1F1F"/>
          <w:w w:val="105"/>
          <w:sz w:val="23"/>
        </w:rPr>
        <w:t>traveling</w:t>
      </w:r>
      <w:r>
        <w:rPr>
          <w:color w:val="1F1F1F"/>
          <w:spacing w:val="-7"/>
          <w:w w:val="105"/>
          <w:sz w:val="23"/>
        </w:rPr>
        <w:t> </w:t>
      </w:r>
      <w:r>
        <w:rPr>
          <w:color w:val="1F1F1F"/>
          <w:w w:val="105"/>
          <w:sz w:val="23"/>
        </w:rPr>
        <w:t>over</w:t>
      </w:r>
      <w:r>
        <w:rPr>
          <w:color w:val="1F1F1F"/>
          <w:spacing w:val="-16"/>
          <w:w w:val="105"/>
          <w:sz w:val="23"/>
        </w:rPr>
        <w:t> </w:t>
      </w:r>
      <w:r>
        <w:rPr>
          <w:color w:val="1F1F1F"/>
          <w:w w:val="105"/>
          <w:sz w:val="23"/>
        </w:rPr>
        <w:t>an</w:t>
      </w:r>
      <w:r>
        <w:rPr>
          <w:color w:val="1F1F1F"/>
          <w:spacing w:val="-15"/>
          <w:w w:val="105"/>
          <w:sz w:val="23"/>
        </w:rPr>
        <w:t> </w:t>
      </w:r>
      <w:r>
        <w:rPr>
          <w:color w:val="1F1F1F"/>
          <w:w w:val="105"/>
          <w:sz w:val="23"/>
        </w:rPr>
        <w:t>abandoned or discontinued road</w:t>
      </w:r>
    </w:p>
    <w:p>
      <w:pPr>
        <w:spacing w:line="240" w:lineRule="auto" w:before="9"/>
        <w:rPr>
          <w:sz w:val="25"/>
        </w:rPr>
      </w:pPr>
    </w:p>
    <w:p>
      <w:pPr>
        <w:pStyle w:val="ListParagraph"/>
        <w:numPr>
          <w:ilvl w:val="0"/>
          <w:numId w:val="11"/>
        </w:numPr>
        <w:tabs>
          <w:tab w:pos="1925" w:val="left" w:leader="none"/>
          <w:tab w:pos="5903" w:val="left" w:leader="none"/>
        </w:tabs>
        <w:spacing w:line="240" w:lineRule="auto" w:before="0" w:after="0"/>
        <w:ind w:left="1925" w:right="0" w:hanging="358"/>
        <w:jc w:val="left"/>
        <w:rPr>
          <w:sz w:val="23"/>
        </w:rPr>
      </w:pPr>
      <w:r>
        <w:rPr>
          <w:color w:val="1F1F1F"/>
          <w:w w:val="105"/>
          <w:sz w:val="23"/>
        </w:rPr>
        <w:t>Hon.</w:t>
      </w:r>
      <w:r>
        <w:rPr>
          <w:color w:val="1F1F1F"/>
          <w:spacing w:val="-8"/>
          <w:w w:val="105"/>
          <w:sz w:val="23"/>
        </w:rPr>
        <w:t> </w:t>
      </w:r>
      <w:r>
        <w:rPr>
          <w:color w:val="1F1F1F"/>
          <w:w w:val="105"/>
          <w:sz w:val="23"/>
        </w:rPr>
        <w:t>Catherine</w:t>
      </w:r>
      <w:r>
        <w:rPr>
          <w:color w:val="1F1F1F"/>
          <w:spacing w:val="-6"/>
          <w:w w:val="105"/>
          <w:sz w:val="23"/>
        </w:rPr>
        <w:t> </w:t>
      </w:r>
      <w:r>
        <w:rPr>
          <w:color w:val="1F1F1F"/>
          <w:spacing w:val="-2"/>
          <w:w w:val="105"/>
          <w:sz w:val="23"/>
        </w:rPr>
        <w:t>Nadeau</w:t>
      </w:r>
      <w:r>
        <w:rPr>
          <w:color w:val="1F1F1F"/>
          <w:sz w:val="23"/>
        </w:rPr>
        <w:tab/>
      </w:r>
      <w:r>
        <w:rPr>
          <w:color w:val="1F1F1F"/>
          <w:w w:val="105"/>
          <w:sz w:val="23"/>
        </w:rPr>
        <w:t>One</w:t>
      </w:r>
      <w:r>
        <w:rPr>
          <w:color w:val="1F1F1F"/>
          <w:spacing w:val="-11"/>
          <w:w w:val="105"/>
          <w:sz w:val="23"/>
        </w:rPr>
        <w:t> </w:t>
      </w:r>
      <w:r>
        <w:rPr>
          <w:color w:val="1F1F1F"/>
          <w:w w:val="105"/>
          <w:sz w:val="23"/>
        </w:rPr>
        <w:t>member</w:t>
      </w:r>
      <w:r>
        <w:rPr>
          <w:color w:val="1F1F1F"/>
          <w:spacing w:val="2"/>
          <w:w w:val="105"/>
          <w:sz w:val="23"/>
        </w:rPr>
        <w:t> </w:t>
      </w:r>
      <w:r>
        <w:rPr>
          <w:color w:val="1F1F1F"/>
          <w:w w:val="105"/>
          <w:sz w:val="23"/>
        </w:rPr>
        <w:t>of</w:t>
      </w:r>
      <w:r>
        <w:rPr>
          <w:color w:val="1F1F1F"/>
          <w:spacing w:val="-15"/>
          <w:w w:val="105"/>
          <w:sz w:val="23"/>
        </w:rPr>
        <w:t> </w:t>
      </w:r>
      <w:r>
        <w:rPr>
          <w:color w:val="1F1F1F"/>
          <w:w w:val="105"/>
          <w:sz w:val="23"/>
        </w:rPr>
        <w:t>the</w:t>
      </w:r>
      <w:r>
        <w:rPr>
          <w:color w:val="1F1F1F"/>
          <w:spacing w:val="-10"/>
          <w:w w:val="105"/>
          <w:sz w:val="23"/>
        </w:rPr>
        <w:t> </w:t>
      </w:r>
      <w:r>
        <w:rPr>
          <w:color w:val="1F1F1F"/>
          <w:w w:val="105"/>
          <w:sz w:val="23"/>
        </w:rPr>
        <w:t>general public</w:t>
      </w:r>
      <w:r>
        <w:rPr>
          <w:color w:val="1F1F1F"/>
          <w:spacing w:val="-5"/>
          <w:w w:val="105"/>
          <w:sz w:val="23"/>
        </w:rPr>
        <w:t> </w:t>
      </w:r>
      <w:r>
        <w:rPr>
          <w:color w:val="1F1F1F"/>
          <w:w w:val="105"/>
          <w:sz w:val="23"/>
        </w:rPr>
        <w:t>who</w:t>
      </w:r>
      <w:r>
        <w:rPr>
          <w:color w:val="1F1F1F"/>
          <w:spacing w:val="-3"/>
          <w:w w:val="105"/>
          <w:sz w:val="23"/>
        </w:rPr>
        <w:t> </w:t>
      </w:r>
      <w:r>
        <w:rPr>
          <w:color w:val="1F1F1F"/>
          <w:w w:val="105"/>
          <w:sz w:val="23"/>
        </w:rPr>
        <w:t>is</w:t>
      </w:r>
      <w:r>
        <w:rPr>
          <w:color w:val="1F1F1F"/>
          <w:spacing w:val="-15"/>
          <w:w w:val="105"/>
          <w:sz w:val="23"/>
        </w:rPr>
        <w:t> </w:t>
      </w:r>
      <w:r>
        <w:rPr>
          <w:color w:val="1F1F1F"/>
          <w:w w:val="105"/>
          <w:sz w:val="23"/>
        </w:rPr>
        <w:t>a</w:t>
      </w:r>
      <w:r>
        <w:rPr>
          <w:color w:val="1F1F1F"/>
          <w:spacing w:val="-10"/>
          <w:w w:val="105"/>
          <w:sz w:val="23"/>
        </w:rPr>
        <w:t> </w:t>
      </w:r>
      <w:r>
        <w:rPr>
          <w:color w:val="1F1F1F"/>
          <w:spacing w:val="-2"/>
          <w:w w:val="105"/>
          <w:sz w:val="23"/>
        </w:rPr>
        <w:t>resident</w:t>
      </w:r>
    </w:p>
    <w:p>
      <w:pPr>
        <w:spacing w:line="271" w:lineRule="auto" w:before="29"/>
        <w:ind w:left="5899" w:right="1403" w:hanging="1"/>
        <w:jc w:val="left"/>
        <w:rPr>
          <w:sz w:val="23"/>
        </w:rPr>
      </w:pPr>
      <w:r>
        <w:rPr>
          <w:color w:val="1F1F1F"/>
          <w:w w:val="105"/>
          <w:sz w:val="23"/>
        </w:rPr>
        <w:t>of</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State</w:t>
      </w:r>
      <w:r>
        <w:rPr>
          <w:color w:val="1F1F1F"/>
          <w:spacing w:val="-14"/>
          <w:w w:val="105"/>
          <w:sz w:val="23"/>
        </w:rPr>
        <w:t> </w:t>
      </w:r>
      <w:r>
        <w:rPr>
          <w:color w:val="1F1F1F"/>
          <w:w w:val="105"/>
          <w:sz w:val="23"/>
        </w:rPr>
        <w:t>not</w:t>
      </w:r>
      <w:r>
        <w:rPr>
          <w:color w:val="1F1F1F"/>
          <w:spacing w:val="-15"/>
          <w:w w:val="105"/>
          <w:sz w:val="23"/>
        </w:rPr>
        <w:t> </w:t>
      </w:r>
      <w:r>
        <w:rPr>
          <w:color w:val="1F1F1F"/>
          <w:w w:val="105"/>
          <w:sz w:val="23"/>
        </w:rPr>
        <w:t>directly</w:t>
      </w:r>
      <w:r>
        <w:rPr>
          <w:color w:val="1F1F1F"/>
          <w:spacing w:val="-5"/>
          <w:w w:val="105"/>
          <w:sz w:val="23"/>
        </w:rPr>
        <w:t> </w:t>
      </w:r>
      <w:r>
        <w:rPr>
          <w:color w:val="1F1F1F"/>
          <w:w w:val="105"/>
          <w:sz w:val="23"/>
        </w:rPr>
        <w:t>affected by</w:t>
      </w:r>
      <w:r>
        <w:rPr>
          <w:color w:val="1F1F1F"/>
          <w:spacing w:val="-13"/>
          <w:w w:val="105"/>
          <w:sz w:val="23"/>
        </w:rPr>
        <w:t> </w:t>
      </w:r>
      <w:r>
        <w:rPr>
          <w:color w:val="1F1F1F"/>
          <w:w w:val="105"/>
          <w:sz w:val="23"/>
        </w:rPr>
        <w:t>matters</w:t>
      </w:r>
      <w:r>
        <w:rPr>
          <w:color w:val="1F1F1F"/>
          <w:spacing w:val="-12"/>
          <w:w w:val="105"/>
          <w:sz w:val="23"/>
        </w:rPr>
        <w:t> </w:t>
      </w:r>
      <w:r>
        <w:rPr>
          <w:color w:val="1F1F1F"/>
          <w:w w:val="105"/>
          <w:sz w:val="23"/>
        </w:rPr>
        <w:t>related to abandoned or discontinued roads</w:t>
      </w:r>
    </w:p>
    <w:p>
      <w:pPr>
        <w:spacing w:after="0" w:line="271" w:lineRule="auto"/>
        <w:jc w:val="left"/>
        <w:rPr>
          <w:sz w:val="23"/>
        </w:rPr>
        <w:sectPr>
          <w:footerReference w:type="default" r:id="rId12"/>
          <w:pgSz w:w="12240" w:h="15840"/>
          <w:pgMar w:footer="0" w:header="0" w:top="134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3"/>
        </w:rPr>
      </w:pPr>
    </w:p>
    <w:p>
      <w:pPr>
        <w:pStyle w:val="Heading3"/>
        <w:spacing w:before="45"/>
        <w:ind w:left="1798"/>
      </w:pPr>
      <w:r>
        <w:rPr>
          <w:color w:val="161818"/>
          <w:spacing w:val="-2"/>
          <w:w w:val="105"/>
        </w:rPr>
        <w:t>APPENDIX</w:t>
      </w:r>
    </w:p>
    <w:p>
      <w:pPr>
        <w:spacing w:before="433"/>
        <w:ind w:left="249" w:right="0" w:firstLine="0"/>
        <w:jc w:val="center"/>
        <w:rPr>
          <w:rFonts w:ascii="Arial"/>
          <w:sz w:val="130"/>
        </w:rPr>
      </w:pPr>
      <w:r>
        <w:rPr>
          <w:rFonts w:ascii="Arial"/>
          <w:color w:val="161818"/>
          <w:w w:val="107"/>
          <w:sz w:val="130"/>
        </w:rPr>
        <w:t>C</w:t>
      </w:r>
    </w:p>
    <w:p>
      <w:pPr>
        <w:spacing w:after="0"/>
        <w:jc w:val="center"/>
        <w:rPr>
          <w:rFonts w:ascii="Arial"/>
          <w:sz w:val="130"/>
        </w:rPr>
        <w:sectPr>
          <w:footerReference w:type="default" r:id="rId13"/>
          <w:pgSz w:w="12240" w:h="15840"/>
          <w:pgMar w:footer="0" w:header="0" w:top="1820" w:bottom="280" w:left="40" w:right="0"/>
        </w:sectPr>
      </w:pPr>
    </w:p>
    <w:p>
      <w:pPr>
        <w:spacing w:before="70"/>
        <w:ind w:left="3625" w:right="3320" w:firstLine="0"/>
        <w:jc w:val="center"/>
        <w:rPr>
          <w:sz w:val="31"/>
        </w:rPr>
      </w:pPr>
      <w:r>
        <w:rPr>
          <w:b/>
          <w:color w:val="1D1D1D"/>
          <w:sz w:val="31"/>
        </w:rPr>
        <w:t>Overview</w:t>
      </w:r>
      <w:r>
        <w:rPr>
          <w:b/>
          <w:color w:val="1D1D1D"/>
          <w:spacing w:val="33"/>
          <w:sz w:val="31"/>
        </w:rPr>
        <w:t> </w:t>
      </w:r>
      <w:r>
        <w:rPr>
          <w:b/>
          <w:color w:val="1D1D1D"/>
          <w:sz w:val="31"/>
        </w:rPr>
        <w:t>of</w:t>
      </w:r>
      <w:r>
        <w:rPr>
          <w:b/>
          <w:color w:val="1D1D1D"/>
          <w:spacing w:val="13"/>
          <w:sz w:val="31"/>
        </w:rPr>
        <w:t> </w:t>
      </w:r>
      <w:r>
        <w:rPr>
          <w:b/>
          <w:color w:val="1D1D1D"/>
          <w:sz w:val="31"/>
        </w:rPr>
        <w:t>Municipal</w:t>
      </w:r>
      <w:r>
        <w:rPr>
          <w:b/>
          <w:color w:val="1D1D1D"/>
          <w:spacing w:val="34"/>
          <w:sz w:val="31"/>
        </w:rPr>
        <w:t> </w:t>
      </w:r>
      <w:r>
        <w:rPr>
          <w:b/>
          <w:color w:val="1D1D1D"/>
          <w:sz w:val="31"/>
        </w:rPr>
        <w:t>Roads</w:t>
      </w:r>
      <w:r>
        <w:rPr>
          <w:b/>
          <w:color w:val="1D1D1D"/>
          <w:spacing w:val="5"/>
          <w:sz w:val="31"/>
        </w:rPr>
        <w:t> </w:t>
      </w:r>
      <w:r>
        <w:rPr>
          <w:color w:val="1D1D1D"/>
          <w:spacing w:val="-10"/>
          <w:sz w:val="31"/>
        </w:rPr>
        <w:t>-</w:t>
      </w:r>
    </w:p>
    <w:p>
      <w:pPr>
        <w:spacing w:before="9"/>
        <w:ind w:left="1931" w:right="1563" w:firstLine="0"/>
        <w:jc w:val="center"/>
        <w:rPr>
          <w:b/>
          <w:sz w:val="31"/>
        </w:rPr>
      </w:pPr>
      <w:r>
        <w:rPr>
          <w:b/>
          <w:color w:val="1D1D1D"/>
          <w:sz w:val="31"/>
        </w:rPr>
        <w:t>Abandonment</w:t>
      </w:r>
      <w:r>
        <w:rPr>
          <w:b/>
          <w:color w:val="1D1D1D"/>
          <w:spacing w:val="59"/>
          <w:sz w:val="31"/>
        </w:rPr>
        <w:t> </w:t>
      </w:r>
      <w:r>
        <w:rPr>
          <w:b/>
          <w:color w:val="1D1D1D"/>
          <w:sz w:val="31"/>
        </w:rPr>
        <w:t>and</w:t>
      </w:r>
      <w:r>
        <w:rPr>
          <w:b/>
          <w:color w:val="1D1D1D"/>
          <w:spacing w:val="21"/>
          <w:sz w:val="31"/>
        </w:rPr>
        <w:t> </w:t>
      </w:r>
      <w:r>
        <w:rPr>
          <w:b/>
          <w:color w:val="1D1D1D"/>
          <w:spacing w:val="-2"/>
          <w:sz w:val="31"/>
        </w:rPr>
        <w:t>Discontinuance</w:t>
      </w:r>
    </w:p>
    <w:p>
      <w:pPr>
        <w:spacing w:line="240" w:lineRule="auto" w:before="1"/>
        <w:rPr>
          <w:b/>
          <w:sz w:val="29"/>
        </w:rPr>
      </w:pPr>
    </w:p>
    <w:p>
      <w:pPr>
        <w:spacing w:line="244" w:lineRule="auto" w:before="0"/>
        <w:ind w:left="3400" w:right="3049" w:firstLine="0"/>
        <w:jc w:val="center"/>
        <w:rPr>
          <w:b/>
          <w:sz w:val="27"/>
        </w:rPr>
      </w:pPr>
      <w:r>
        <w:rPr>
          <w:b/>
          <w:color w:val="1D1D1D"/>
          <w:sz w:val="27"/>
        </w:rPr>
        <w:t>Abandoned and Discontinued Roads Commission November 17, 2022</w:t>
      </w:r>
    </w:p>
    <w:p>
      <w:pPr>
        <w:spacing w:line="240" w:lineRule="auto" w:before="0"/>
        <w:rPr>
          <w:b/>
          <w:sz w:val="30"/>
        </w:rPr>
      </w:pPr>
    </w:p>
    <w:p>
      <w:pPr>
        <w:pStyle w:val="ListParagraph"/>
        <w:numPr>
          <w:ilvl w:val="0"/>
          <w:numId w:val="12"/>
        </w:numPr>
        <w:tabs>
          <w:tab w:pos="2311" w:val="left" w:leader="none"/>
        </w:tabs>
        <w:spacing w:line="249" w:lineRule="auto" w:before="203" w:after="0"/>
        <w:ind w:left="1590" w:right="1343" w:firstLine="2"/>
        <w:jc w:val="left"/>
        <w:rPr>
          <w:b/>
          <w:color w:val="1D1D1D"/>
          <w:sz w:val="24"/>
        </w:rPr>
      </w:pPr>
      <w:r>
        <w:rPr>
          <w:b/>
          <w:color w:val="1D1D1D"/>
          <w:sz w:val="24"/>
        </w:rPr>
        <w:t>Three Types of Roads Found </w:t>
      </w:r>
      <w:r>
        <w:rPr>
          <w:color w:val="1D1D1D"/>
          <w:sz w:val="23"/>
        </w:rPr>
        <w:t>in </w:t>
      </w:r>
      <w:r>
        <w:rPr>
          <w:b/>
          <w:color w:val="1D1D1D"/>
          <w:sz w:val="24"/>
        </w:rPr>
        <w:t>Municipalities.</w:t>
      </w:r>
      <w:r>
        <w:rPr>
          <w:b/>
          <w:color w:val="1D1D1D"/>
          <w:spacing w:val="-9"/>
          <w:sz w:val="24"/>
        </w:rPr>
        <w:t> </w:t>
      </w:r>
      <w:r>
        <w:rPr>
          <w:color w:val="1D1D1D"/>
          <w:sz w:val="23"/>
        </w:rPr>
        <w:t>The following three types of roads are present in municipalities:</w:t>
      </w:r>
    </w:p>
    <w:p>
      <w:pPr>
        <w:spacing w:line="240" w:lineRule="auto" w:before="0"/>
        <w:rPr>
          <w:sz w:val="23"/>
        </w:rPr>
      </w:pPr>
    </w:p>
    <w:p>
      <w:pPr>
        <w:pStyle w:val="ListParagraph"/>
        <w:numPr>
          <w:ilvl w:val="1"/>
          <w:numId w:val="12"/>
        </w:numPr>
        <w:tabs>
          <w:tab w:pos="2300" w:val="left" w:leader="none"/>
        </w:tabs>
        <w:spacing w:line="240" w:lineRule="auto" w:before="0" w:after="0"/>
        <w:ind w:left="2300" w:right="0" w:hanging="353"/>
        <w:jc w:val="left"/>
        <w:rPr>
          <w:rFonts w:ascii="Arial" w:hAnsi="Arial"/>
          <w:b/>
          <w:color w:val="1D1D1D"/>
          <w:sz w:val="22"/>
        </w:rPr>
      </w:pPr>
      <w:r>
        <w:rPr>
          <w:b/>
          <w:color w:val="1D1D1D"/>
          <w:w w:val="105"/>
          <w:sz w:val="24"/>
        </w:rPr>
        <w:t>Town</w:t>
      </w:r>
      <w:r>
        <w:rPr>
          <w:b/>
          <w:color w:val="1D1D1D"/>
          <w:spacing w:val="-16"/>
          <w:w w:val="105"/>
          <w:sz w:val="24"/>
        </w:rPr>
        <w:t> </w:t>
      </w:r>
      <w:r>
        <w:rPr>
          <w:b/>
          <w:color w:val="1D1D1D"/>
          <w:w w:val="105"/>
          <w:sz w:val="24"/>
        </w:rPr>
        <w:t>Way.</w:t>
      </w:r>
      <w:r>
        <w:rPr>
          <w:b/>
          <w:color w:val="1D1D1D"/>
          <w:spacing w:val="-10"/>
          <w:w w:val="105"/>
          <w:sz w:val="24"/>
        </w:rPr>
        <w:t> </w:t>
      </w:r>
      <w:r>
        <w:rPr>
          <w:color w:val="1D1D1D"/>
          <w:w w:val="105"/>
          <w:sz w:val="23"/>
        </w:rPr>
        <w:t>In</w:t>
      </w:r>
      <w:r>
        <w:rPr>
          <w:color w:val="1D1D1D"/>
          <w:spacing w:val="-15"/>
          <w:w w:val="105"/>
          <w:sz w:val="23"/>
        </w:rPr>
        <w:t> </w:t>
      </w:r>
      <w:r>
        <w:rPr>
          <w:color w:val="1D1D1D"/>
          <w:w w:val="105"/>
          <w:sz w:val="23"/>
        </w:rPr>
        <w:t>23</w:t>
      </w:r>
      <w:r>
        <w:rPr>
          <w:color w:val="1D1D1D"/>
          <w:spacing w:val="-10"/>
          <w:w w:val="105"/>
          <w:sz w:val="23"/>
        </w:rPr>
        <w:t> </w:t>
      </w:r>
      <w:r>
        <w:rPr>
          <w:color w:val="1D1D1D"/>
          <w:w w:val="105"/>
          <w:sz w:val="23"/>
        </w:rPr>
        <w:t>23</w:t>
      </w:r>
      <w:r>
        <w:rPr>
          <w:color w:val="1D1D1D"/>
          <w:spacing w:val="-12"/>
          <w:w w:val="105"/>
          <w:sz w:val="23"/>
        </w:rPr>
        <w:t> </w:t>
      </w:r>
      <w:r>
        <w:rPr>
          <w:color w:val="1D1D1D"/>
          <w:w w:val="105"/>
          <w:sz w:val="23"/>
        </w:rPr>
        <w:t>M.R.S.</w:t>
      </w:r>
      <w:r>
        <w:rPr>
          <w:color w:val="1D1D1D"/>
          <w:spacing w:val="2"/>
          <w:w w:val="105"/>
          <w:sz w:val="23"/>
        </w:rPr>
        <w:t> </w:t>
      </w:r>
      <w:r>
        <w:rPr>
          <w:rFonts w:ascii="Arial" w:hAnsi="Arial"/>
          <w:i/>
          <w:color w:val="2F2F2F"/>
          <w:w w:val="105"/>
          <w:sz w:val="23"/>
        </w:rPr>
        <w:t>§</w:t>
      </w:r>
      <w:r>
        <w:rPr>
          <w:rFonts w:ascii="Arial" w:hAnsi="Arial"/>
          <w:i/>
          <w:color w:val="2F2F2F"/>
          <w:spacing w:val="-3"/>
          <w:w w:val="105"/>
          <w:sz w:val="23"/>
        </w:rPr>
        <w:t> </w:t>
      </w:r>
      <w:r>
        <w:rPr>
          <w:color w:val="1D1D1D"/>
          <w:w w:val="105"/>
          <w:sz w:val="23"/>
        </w:rPr>
        <w:t>3021</w:t>
      </w:r>
      <w:r>
        <w:rPr>
          <w:color w:val="1D1D1D"/>
          <w:spacing w:val="-7"/>
          <w:w w:val="105"/>
          <w:sz w:val="23"/>
        </w:rPr>
        <w:t> </w:t>
      </w:r>
      <w:r>
        <w:rPr>
          <w:color w:val="1D1D1D"/>
          <w:w w:val="105"/>
          <w:sz w:val="23"/>
        </w:rPr>
        <w:t>(3),</w:t>
      </w:r>
      <w:r>
        <w:rPr>
          <w:color w:val="1D1D1D"/>
          <w:spacing w:val="-10"/>
          <w:w w:val="105"/>
          <w:sz w:val="23"/>
        </w:rPr>
        <w:t> </w:t>
      </w:r>
      <w:r>
        <w:rPr>
          <w:color w:val="1D1D1D"/>
          <w:w w:val="105"/>
          <w:sz w:val="23"/>
        </w:rPr>
        <w:t>"town </w:t>
      </w:r>
      <w:r>
        <w:rPr>
          <w:color w:val="2F2F2F"/>
          <w:w w:val="105"/>
          <w:sz w:val="23"/>
        </w:rPr>
        <w:t>way"</w:t>
      </w:r>
      <w:r>
        <w:rPr>
          <w:color w:val="2F2F2F"/>
          <w:spacing w:val="-7"/>
          <w:w w:val="105"/>
          <w:sz w:val="23"/>
        </w:rPr>
        <w:t> </w:t>
      </w:r>
      <w:r>
        <w:rPr>
          <w:color w:val="1D1D1D"/>
          <w:w w:val="105"/>
          <w:sz w:val="23"/>
        </w:rPr>
        <w:t>is</w:t>
      </w:r>
      <w:r>
        <w:rPr>
          <w:color w:val="1D1D1D"/>
          <w:spacing w:val="-15"/>
          <w:w w:val="105"/>
          <w:sz w:val="23"/>
        </w:rPr>
        <w:t> </w:t>
      </w:r>
      <w:r>
        <w:rPr>
          <w:color w:val="1D1D1D"/>
          <w:w w:val="105"/>
          <w:sz w:val="23"/>
        </w:rPr>
        <w:t>defined</w:t>
      </w:r>
      <w:r>
        <w:rPr>
          <w:color w:val="1D1D1D"/>
          <w:spacing w:val="-5"/>
          <w:w w:val="105"/>
          <w:sz w:val="23"/>
        </w:rPr>
        <w:t> </w:t>
      </w:r>
      <w:r>
        <w:rPr>
          <w:color w:val="1D1D1D"/>
          <w:w w:val="105"/>
          <w:sz w:val="23"/>
        </w:rPr>
        <w:t>to</w:t>
      </w:r>
      <w:r>
        <w:rPr>
          <w:color w:val="1D1D1D"/>
          <w:spacing w:val="-15"/>
          <w:w w:val="105"/>
          <w:sz w:val="23"/>
        </w:rPr>
        <w:t> </w:t>
      </w:r>
      <w:r>
        <w:rPr>
          <w:color w:val="1D1D1D"/>
          <w:spacing w:val="-2"/>
          <w:w w:val="105"/>
          <w:sz w:val="23"/>
        </w:rPr>
        <w:t>mean:</w:t>
      </w:r>
    </w:p>
    <w:p>
      <w:pPr>
        <w:spacing w:line="240" w:lineRule="auto" w:before="10"/>
        <w:rPr>
          <w:sz w:val="24"/>
        </w:rPr>
      </w:pPr>
    </w:p>
    <w:p>
      <w:pPr>
        <w:pStyle w:val="ListParagraph"/>
        <w:numPr>
          <w:ilvl w:val="2"/>
          <w:numId w:val="12"/>
        </w:numPr>
        <w:tabs>
          <w:tab w:pos="2668" w:val="left" w:leader="none"/>
        </w:tabs>
        <w:spacing w:line="249" w:lineRule="auto" w:before="0" w:after="0"/>
        <w:ind w:left="2668" w:right="2094" w:hanging="360"/>
        <w:jc w:val="left"/>
        <w:rPr>
          <w:sz w:val="23"/>
        </w:rPr>
      </w:pPr>
      <w:r>
        <w:rPr>
          <w:color w:val="1D1D1D"/>
          <w:w w:val="105"/>
          <w:sz w:val="23"/>
        </w:rPr>
        <w:t>An</w:t>
      </w:r>
      <w:r>
        <w:rPr>
          <w:color w:val="1D1D1D"/>
          <w:spacing w:val="-15"/>
          <w:w w:val="105"/>
          <w:sz w:val="23"/>
        </w:rPr>
        <w:t> </w:t>
      </w:r>
      <w:r>
        <w:rPr>
          <w:color w:val="1D1D1D"/>
          <w:w w:val="105"/>
          <w:sz w:val="23"/>
        </w:rPr>
        <w:t>area</w:t>
      </w:r>
      <w:r>
        <w:rPr>
          <w:color w:val="1D1D1D"/>
          <w:spacing w:val="-13"/>
          <w:w w:val="105"/>
          <w:sz w:val="23"/>
        </w:rPr>
        <w:t> </w:t>
      </w:r>
      <w:r>
        <w:rPr>
          <w:color w:val="1D1D1D"/>
          <w:w w:val="105"/>
          <w:sz w:val="23"/>
        </w:rPr>
        <w:t>or</w:t>
      </w:r>
      <w:r>
        <w:rPr>
          <w:color w:val="1D1D1D"/>
          <w:spacing w:val="-12"/>
          <w:w w:val="105"/>
          <w:sz w:val="23"/>
        </w:rPr>
        <w:t> </w:t>
      </w:r>
      <w:r>
        <w:rPr>
          <w:color w:val="1D1D1D"/>
          <w:w w:val="105"/>
          <w:sz w:val="23"/>
        </w:rPr>
        <w:t>strip</w:t>
      </w:r>
      <w:r>
        <w:rPr>
          <w:color w:val="1D1D1D"/>
          <w:spacing w:val="-10"/>
          <w:w w:val="105"/>
          <w:sz w:val="23"/>
        </w:rPr>
        <w:t> </w:t>
      </w:r>
      <w:r>
        <w:rPr>
          <w:color w:val="1D1D1D"/>
          <w:w w:val="105"/>
          <w:sz w:val="23"/>
        </w:rPr>
        <w:t>of</w:t>
      </w:r>
      <w:r>
        <w:rPr>
          <w:color w:val="1D1D1D"/>
          <w:spacing w:val="-10"/>
          <w:w w:val="105"/>
          <w:sz w:val="23"/>
        </w:rPr>
        <w:t> </w:t>
      </w:r>
      <w:r>
        <w:rPr>
          <w:color w:val="1D1D1D"/>
          <w:w w:val="105"/>
          <w:sz w:val="23"/>
        </w:rPr>
        <w:t>land</w:t>
      </w:r>
      <w:r>
        <w:rPr>
          <w:color w:val="1D1D1D"/>
          <w:spacing w:val="-8"/>
          <w:w w:val="105"/>
          <w:sz w:val="23"/>
        </w:rPr>
        <w:t> </w:t>
      </w:r>
      <w:r>
        <w:rPr>
          <w:color w:val="1D1D1D"/>
          <w:w w:val="105"/>
          <w:sz w:val="23"/>
        </w:rPr>
        <w:t>designated and</w:t>
      </w:r>
      <w:r>
        <w:rPr>
          <w:color w:val="1D1D1D"/>
          <w:spacing w:val="-7"/>
          <w:w w:val="105"/>
          <w:sz w:val="23"/>
        </w:rPr>
        <w:t> </w:t>
      </w:r>
      <w:r>
        <w:rPr>
          <w:color w:val="1D1D1D"/>
          <w:w w:val="105"/>
          <w:sz w:val="23"/>
        </w:rPr>
        <w:t>held</w:t>
      </w:r>
      <w:r>
        <w:rPr>
          <w:color w:val="1D1D1D"/>
          <w:spacing w:val="-4"/>
          <w:w w:val="105"/>
          <w:sz w:val="23"/>
        </w:rPr>
        <w:t> </w:t>
      </w:r>
      <w:r>
        <w:rPr>
          <w:color w:val="1D1D1D"/>
          <w:w w:val="105"/>
          <w:sz w:val="23"/>
        </w:rPr>
        <w:t>by</w:t>
      </w:r>
      <w:r>
        <w:rPr>
          <w:color w:val="1D1D1D"/>
          <w:spacing w:val="-9"/>
          <w:w w:val="105"/>
          <w:sz w:val="23"/>
        </w:rPr>
        <w:t> </w:t>
      </w:r>
      <w:r>
        <w:rPr>
          <w:color w:val="1D1D1D"/>
          <w:w w:val="105"/>
          <w:sz w:val="23"/>
        </w:rPr>
        <w:t>a</w:t>
      </w:r>
      <w:r>
        <w:rPr>
          <w:color w:val="1D1D1D"/>
          <w:spacing w:val="-4"/>
          <w:w w:val="105"/>
          <w:sz w:val="23"/>
        </w:rPr>
        <w:t> </w:t>
      </w:r>
      <w:r>
        <w:rPr>
          <w:color w:val="1D1D1D"/>
          <w:w w:val="105"/>
          <w:sz w:val="23"/>
        </w:rPr>
        <w:t>municipality for</w:t>
      </w:r>
      <w:r>
        <w:rPr>
          <w:color w:val="1D1D1D"/>
          <w:spacing w:val="-5"/>
          <w:w w:val="105"/>
          <w:sz w:val="23"/>
        </w:rPr>
        <w:t> </w:t>
      </w:r>
      <w:r>
        <w:rPr>
          <w:color w:val="1D1D1D"/>
          <w:w w:val="105"/>
          <w:sz w:val="23"/>
        </w:rPr>
        <w:t>the</w:t>
      </w:r>
      <w:r>
        <w:rPr>
          <w:color w:val="1D1D1D"/>
          <w:spacing w:val="-8"/>
          <w:w w:val="105"/>
          <w:sz w:val="23"/>
        </w:rPr>
        <w:t> </w:t>
      </w:r>
      <w:r>
        <w:rPr>
          <w:color w:val="1D1D1D"/>
          <w:w w:val="105"/>
          <w:sz w:val="23"/>
        </w:rPr>
        <w:t>passage and use of the general public by motor </w:t>
      </w:r>
      <w:r>
        <w:rPr>
          <w:color w:val="2F2F2F"/>
          <w:w w:val="105"/>
          <w:sz w:val="23"/>
        </w:rPr>
        <w:t>vehicle;</w:t>
      </w:r>
    </w:p>
    <w:p>
      <w:pPr>
        <w:spacing w:line="240" w:lineRule="auto" w:before="0"/>
        <w:rPr>
          <w:sz w:val="24"/>
        </w:rPr>
      </w:pPr>
    </w:p>
    <w:p>
      <w:pPr>
        <w:pStyle w:val="ListParagraph"/>
        <w:numPr>
          <w:ilvl w:val="2"/>
          <w:numId w:val="12"/>
        </w:numPr>
        <w:tabs>
          <w:tab w:pos="2663" w:val="left" w:leader="none"/>
        </w:tabs>
        <w:spacing w:line="249" w:lineRule="auto" w:before="0" w:after="0"/>
        <w:ind w:left="2663" w:right="2047" w:hanging="362"/>
        <w:jc w:val="left"/>
        <w:rPr>
          <w:sz w:val="23"/>
        </w:rPr>
      </w:pPr>
      <w:r>
        <w:rPr>
          <w:color w:val="1D1D1D"/>
          <w:w w:val="105"/>
          <w:sz w:val="23"/>
        </w:rPr>
        <w:t>All</w:t>
      </w:r>
      <w:r>
        <w:rPr>
          <w:color w:val="1D1D1D"/>
          <w:spacing w:val="-9"/>
          <w:w w:val="105"/>
          <w:sz w:val="23"/>
        </w:rPr>
        <w:t> </w:t>
      </w:r>
      <w:r>
        <w:rPr>
          <w:color w:val="1D1D1D"/>
          <w:w w:val="105"/>
          <w:sz w:val="23"/>
        </w:rPr>
        <w:t>town</w:t>
      </w:r>
      <w:r>
        <w:rPr>
          <w:color w:val="1D1D1D"/>
          <w:spacing w:val="-12"/>
          <w:w w:val="105"/>
          <w:sz w:val="23"/>
        </w:rPr>
        <w:t> </w:t>
      </w:r>
      <w:r>
        <w:rPr>
          <w:color w:val="1D1D1D"/>
          <w:w w:val="105"/>
          <w:sz w:val="23"/>
        </w:rPr>
        <w:t>or</w:t>
      </w:r>
      <w:r>
        <w:rPr>
          <w:color w:val="1D1D1D"/>
          <w:spacing w:val="-15"/>
          <w:w w:val="105"/>
          <w:sz w:val="23"/>
        </w:rPr>
        <w:t> </w:t>
      </w:r>
      <w:r>
        <w:rPr>
          <w:color w:val="1D1D1D"/>
          <w:w w:val="105"/>
          <w:sz w:val="23"/>
        </w:rPr>
        <w:t>county </w:t>
      </w:r>
      <w:r>
        <w:rPr>
          <w:color w:val="2F2F2F"/>
          <w:w w:val="105"/>
          <w:sz w:val="23"/>
        </w:rPr>
        <w:t>ways</w:t>
      </w:r>
      <w:r>
        <w:rPr>
          <w:color w:val="2F2F2F"/>
          <w:spacing w:val="-9"/>
          <w:w w:val="105"/>
          <w:sz w:val="23"/>
        </w:rPr>
        <w:t> </w:t>
      </w:r>
      <w:r>
        <w:rPr>
          <w:color w:val="1D1D1D"/>
          <w:w w:val="105"/>
          <w:sz w:val="23"/>
        </w:rPr>
        <w:t>not</w:t>
      </w:r>
      <w:r>
        <w:rPr>
          <w:color w:val="1D1D1D"/>
          <w:spacing w:val="-12"/>
          <w:w w:val="105"/>
          <w:sz w:val="23"/>
        </w:rPr>
        <w:t> </w:t>
      </w:r>
      <w:r>
        <w:rPr>
          <w:color w:val="1D1D1D"/>
          <w:w w:val="105"/>
          <w:sz w:val="23"/>
        </w:rPr>
        <w:t>discontinued</w:t>
      </w:r>
      <w:r>
        <w:rPr>
          <w:color w:val="1D1D1D"/>
          <w:spacing w:val="-3"/>
          <w:w w:val="105"/>
          <w:sz w:val="23"/>
        </w:rPr>
        <w:t> </w:t>
      </w:r>
      <w:r>
        <w:rPr>
          <w:color w:val="1D1D1D"/>
          <w:w w:val="105"/>
          <w:sz w:val="23"/>
        </w:rPr>
        <w:t>or</w:t>
      </w:r>
      <w:r>
        <w:rPr>
          <w:color w:val="1D1D1D"/>
          <w:spacing w:val="-15"/>
          <w:w w:val="105"/>
          <w:sz w:val="23"/>
        </w:rPr>
        <w:t> </w:t>
      </w:r>
      <w:r>
        <w:rPr>
          <w:color w:val="1D1D1D"/>
          <w:w w:val="105"/>
          <w:sz w:val="23"/>
        </w:rPr>
        <w:t>abandoned before</w:t>
      </w:r>
      <w:r>
        <w:rPr>
          <w:color w:val="1D1D1D"/>
          <w:spacing w:val="-5"/>
          <w:w w:val="105"/>
          <w:sz w:val="23"/>
        </w:rPr>
        <w:t> </w:t>
      </w:r>
      <w:r>
        <w:rPr>
          <w:color w:val="1D1D1D"/>
          <w:w w:val="105"/>
          <w:sz w:val="23"/>
        </w:rPr>
        <w:t>July</w:t>
      </w:r>
      <w:r>
        <w:rPr>
          <w:color w:val="1D1D1D"/>
          <w:spacing w:val="-4"/>
          <w:w w:val="105"/>
          <w:sz w:val="23"/>
        </w:rPr>
        <w:t> </w:t>
      </w:r>
      <w:r>
        <w:rPr>
          <w:color w:val="1D1D1D"/>
          <w:w w:val="105"/>
          <w:sz w:val="23"/>
        </w:rPr>
        <w:t>29,</w:t>
      </w:r>
      <w:r>
        <w:rPr>
          <w:color w:val="1D1D1D"/>
          <w:spacing w:val="-11"/>
          <w:w w:val="105"/>
          <w:sz w:val="23"/>
        </w:rPr>
        <w:t> </w:t>
      </w:r>
      <w:r>
        <w:rPr>
          <w:color w:val="1D1D1D"/>
          <w:w w:val="105"/>
          <w:sz w:val="23"/>
        </w:rPr>
        <w:t>1976; </w:t>
      </w:r>
      <w:r>
        <w:rPr>
          <w:color w:val="1D1D1D"/>
          <w:spacing w:val="-4"/>
          <w:w w:val="105"/>
          <w:sz w:val="23"/>
        </w:rPr>
        <w:t>and</w:t>
      </w:r>
    </w:p>
    <w:p>
      <w:pPr>
        <w:spacing w:line="240" w:lineRule="auto" w:before="4"/>
        <w:rPr>
          <w:sz w:val="25"/>
        </w:rPr>
      </w:pPr>
    </w:p>
    <w:p>
      <w:pPr>
        <w:pStyle w:val="ListParagraph"/>
        <w:numPr>
          <w:ilvl w:val="2"/>
          <w:numId w:val="12"/>
        </w:numPr>
        <w:tabs>
          <w:tab w:pos="2298" w:val="left" w:leader="none"/>
          <w:tab w:pos="2581" w:val="left" w:leader="none"/>
        </w:tabs>
        <w:spacing w:line="249" w:lineRule="auto" w:before="0" w:after="0"/>
        <w:ind w:left="2298" w:right="2077" w:hanging="1"/>
        <w:jc w:val="left"/>
        <w:rPr>
          <w:sz w:val="23"/>
        </w:rPr>
      </w:pPr>
      <w:r>
        <w:rPr>
          <w:color w:val="1D1D1D"/>
          <w:w w:val="105"/>
          <w:sz w:val="23"/>
        </w:rPr>
        <w:t>All</w:t>
      </w:r>
      <w:r>
        <w:rPr>
          <w:color w:val="1D1D1D"/>
          <w:spacing w:val="-7"/>
          <w:w w:val="105"/>
          <w:sz w:val="23"/>
        </w:rPr>
        <w:t> </w:t>
      </w:r>
      <w:r>
        <w:rPr>
          <w:color w:val="1D1D1D"/>
          <w:w w:val="105"/>
          <w:sz w:val="23"/>
        </w:rPr>
        <w:t>state</w:t>
      </w:r>
      <w:r>
        <w:rPr>
          <w:color w:val="1D1D1D"/>
          <w:spacing w:val="-9"/>
          <w:w w:val="105"/>
          <w:sz w:val="23"/>
        </w:rPr>
        <w:t> </w:t>
      </w:r>
      <w:r>
        <w:rPr>
          <w:color w:val="1D1D1D"/>
          <w:w w:val="105"/>
          <w:sz w:val="23"/>
        </w:rPr>
        <w:t>or</w:t>
      </w:r>
      <w:r>
        <w:rPr>
          <w:color w:val="1D1D1D"/>
          <w:spacing w:val="-7"/>
          <w:w w:val="105"/>
          <w:sz w:val="23"/>
        </w:rPr>
        <w:t> </w:t>
      </w:r>
      <w:r>
        <w:rPr>
          <w:color w:val="1D1D1D"/>
          <w:w w:val="105"/>
          <w:sz w:val="23"/>
        </w:rPr>
        <w:t>state</w:t>
      </w:r>
      <w:r>
        <w:rPr>
          <w:color w:val="1D1D1D"/>
          <w:spacing w:val="-5"/>
          <w:w w:val="105"/>
          <w:sz w:val="23"/>
        </w:rPr>
        <w:t> </w:t>
      </w:r>
      <w:r>
        <w:rPr>
          <w:color w:val="1D1D1D"/>
          <w:w w:val="105"/>
          <w:sz w:val="23"/>
        </w:rPr>
        <w:t>aid</w:t>
      </w:r>
      <w:r>
        <w:rPr>
          <w:color w:val="1D1D1D"/>
          <w:spacing w:val="-6"/>
          <w:w w:val="105"/>
          <w:sz w:val="23"/>
        </w:rPr>
        <w:t> </w:t>
      </w:r>
      <w:r>
        <w:rPr>
          <w:color w:val="1D1D1D"/>
          <w:w w:val="105"/>
          <w:sz w:val="23"/>
        </w:rPr>
        <w:t>highways, or</w:t>
      </w:r>
      <w:r>
        <w:rPr>
          <w:color w:val="1D1D1D"/>
          <w:spacing w:val="-6"/>
          <w:w w:val="105"/>
          <w:sz w:val="23"/>
        </w:rPr>
        <w:t> </w:t>
      </w:r>
      <w:r>
        <w:rPr>
          <w:color w:val="1D1D1D"/>
          <w:w w:val="105"/>
          <w:sz w:val="23"/>
        </w:rPr>
        <w:t>both, </w:t>
      </w:r>
      <w:r>
        <w:rPr>
          <w:color w:val="2F2F2F"/>
          <w:w w:val="105"/>
          <w:sz w:val="23"/>
        </w:rPr>
        <w:t>which</w:t>
      </w:r>
      <w:r>
        <w:rPr>
          <w:color w:val="2F2F2F"/>
          <w:spacing w:val="-14"/>
          <w:w w:val="105"/>
          <w:sz w:val="23"/>
        </w:rPr>
        <w:t> </w:t>
      </w:r>
      <w:r>
        <w:rPr>
          <w:color w:val="1D1D1D"/>
          <w:w w:val="105"/>
          <w:sz w:val="23"/>
        </w:rPr>
        <w:t>shall</w:t>
      </w:r>
      <w:r>
        <w:rPr>
          <w:color w:val="1D1D1D"/>
          <w:spacing w:val="-5"/>
          <w:w w:val="105"/>
          <w:sz w:val="23"/>
        </w:rPr>
        <w:t> </w:t>
      </w:r>
      <w:r>
        <w:rPr>
          <w:color w:val="1D1D1D"/>
          <w:w w:val="105"/>
          <w:sz w:val="23"/>
        </w:rPr>
        <w:t>be</w:t>
      </w:r>
      <w:r>
        <w:rPr>
          <w:color w:val="1D1D1D"/>
          <w:spacing w:val="-12"/>
          <w:w w:val="105"/>
          <w:sz w:val="23"/>
        </w:rPr>
        <w:t> </w:t>
      </w:r>
      <w:r>
        <w:rPr>
          <w:color w:val="1D1D1D"/>
          <w:w w:val="105"/>
          <w:sz w:val="23"/>
        </w:rPr>
        <w:t>classified town</w:t>
      </w:r>
      <w:r>
        <w:rPr>
          <w:color w:val="1D1D1D"/>
          <w:spacing w:val="-5"/>
          <w:w w:val="105"/>
          <w:sz w:val="23"/>
        </w:rPr>
        <w:t> </w:t>
      </w:r>
      <w:r>
        <w:rPr>
          <w:color w:val="1D1D1D"/>
          <w:w w:val="105"/>
          <w:sz w:val="23"/>
        </w:rPr>
        <w:t>ways</w:t>
      </w:r>
      <w:r>
        <w:rPr>
          <w:color w:val="1D1D1D"/>
          <w:spacing w:val="-14"/>
          <w:w w:val="105"/>
          <w:sz w:val="23"/>
        </w:rPr>
        <w:t> </w:t>
      </w:r>
      <w:r>
        <w:rPr>
          <w:color w:val="1D1D1D"/>
          <w:w w:val="105"/>
          <w:sz w:val="23"/>
        </w:rPr>
        <w:t>as of July 1,</w:t>
      </w:r>
      <w:r>
        <w:rPr>
          <w:color w:val="1D1D1D"/>
          <w:spacing w:val="-1"/>
          <w:w w:val="105"/>
          <w:sz w:val="23"/>
        </w:rPr>
        <w:t> </w:t>
      </w:r>
      <w:r>
        <w:rPr>
          <w:color w:val="1D1D1D"/>
          <w:w w:val="105"/>
          <w:sz w:val="23"/>
        </w:rPr>
        <w:t>1982, or thereafter, pursuant to section 53.</w:t>
      </w:r>
    </w:p>
    <w:p>
      <w:pPr>
        <w:spacing w:line="240" w:lineRule="auto" w:before="7"/>
        <w:rPr>
          <w:sz w:val="23"/>
        </w:rPr>
      </w:pPr>
    </w:p>
    <w:p>
      <w:pPr>
        <w:spacing w:line="249" w:lineRule="auto" w:before="0"/>
        <w:ind w:left="1566" w:right="1286" w:firstLine="6"/>
        <w:jc w:val="left"/>
        <w:rPr>
          <w:i/>
          <w:sz w:val="23"/>
        </w:rPr>
      </w:pPr>
      <w:r>
        <w:rPr>
          <w:color w:val="1D1D1D"/>
          <w:w w:val="105"/>
          <w:sz w:val="23"/>
        </w:rPr>
        <w:t>A </w:t>
      </w:r>
      <w:r>
        <w:rPr>
          <w:color w:val="2F2F2F"/>
          <w:w w:val="105"/>
          <w:sz w:val="23"/>
        </w:rPr>
        <w:t>municipality</w:t>
      </w:r>
      <w:r>
        <w:rPr>
          <w:color w:val="2F2F2F"/>
          <w:spacing w:val="34"/>
          <w:w w:val="105"/>
          <w:sz w:val="23"/>
        </w:rPr>
        <w:t> </w:t>
      </w:r>
      <w:r>
        <w:rPr>
          <w:color w:val="3F3F3F"/>
          <w:w w:val="105"/>
          <w:sz w:val="23"/>
        </w:rPr>
        <w:t>has </w:t>
      </w:r>
      <w:r>
        <w:rPr>
          <w:color w:val="2F2F2F"/>
          <w:w w:val="105"/>
          <w:sz w:val="23"/>
        </w:rPr>
        <w:t>the </w:t>
      </w:r>
      <w:r>
        <w:rPr>
          <w:color w:val="1D1D1D"/>
          <w:w w:val="105"/>
          <w:sz w:val="23"/>
        </w:rPr>
        <w:t>obligation to keep town ways' </w:t>
      </w:r>
      <w:r>
        <w:rPr>
          <w:color w:val="2F2F2F"/>
          <w:w w:val="105"/>
          <w:sz w:val="23"/>
        </w:rPr>
        <w:t>in</w:t>
      </w:r>
      <w:r>
        <w:rPr>
          <w:color w:val="2F2F2F"/>
          <w:spacing w:val="-9"/>
          <w:w w:val="105"/>
          <w:sz w:val="23"/>
        </w:rPr>
        <w:t> </w:t>
      </w:r>
      <w:r>
        <w:rPr>
          <w:color w:val="2F2F2F"/>
          <w:w w:val="105"/>
          <w:sz w:val="23"/>
        </w:rPr>
        <w:t>repair </w:t>
      </w:r>
      <w:r>
        <w:rPr>
          <w:color w:val="1D1D1D"/>
          <w:w w:val="105"/>
          <w:sz w:val="23"/>
        </w:rPr>
        <w:t>so as</w:t>
      </w:r>
      <w:r>
        <w:rPr>
          <w:color w:val="1D1D1D"/>
          <w:spacing w:val="-2"/>
          <w:w w:val="105"/>
          <w:sz w:val="23"/>
        </w:rPr>
        <w:t> </w:t>
      </w:r>
      <w:r>
        <w:rPr>
          <w:color w:val="1D1D1D"/>
          <w:w w:val="105"/>
          <w:sz w:val="23"/>
        </w:rPr>
        <w:t>to be safe and convenient for</w:t>
      </w:r>
      <w:r>
        <w:rPr>
          <w:color w:val="1D1D1D"/>
          <w:spacing w:val="-1"/>
          <w:w w:val="105"/>
          <w:sz w:val="23"/>
        </w:rPr>
        <w:t> </w:t>
      </w:r>
      <w:r>
        <w:rPr>
          <w:color w:val="2F2F2F"/>
          <w:w w:val="105"/>
          <w:sz w:val="23"/>
        </w:rPr>
        <w:t>travelers with motor </w:t>
      </w:r>
      <w:r>
        <w:rPr>
          <w:color w:val="1D1D1D"/>
          <w:w w:val="105"/>
          <w:sz w:val="23"/>
        </w:rPr>
        <w:t>vehicles."</w:t>
      </w:r>
      <w:r>
        <w:rPr>
          <w:color w:val="1D1D1D"/>
          <w:spacing w:val="-1"/>
          <w:w w:val="105"/>
          <w:sz w:val="23"/>
        </w:rPr>
        <w:t> </w:t>
      </w:r>
      <w:r>
        <w:rPr>
          <w:color w:val="1D1D1D"/>
          <w:w w:val="105"/>
          <w:sz w:val="23"/>
        </w:rPr>
        <w:t>23</w:t>
      </w:r>
      <w:r>
        <w:rPr>
          <w:color w:val="1D1D1D"/>
          <w:spacing w:val="-3"/>
          <w:w w:val="105"/>
          <w:sz w:val="23"/>
        </w:rPr>
        <w:t> </w:t>
      </w:r>
      <w:r>
        <w:rPr>
          <w:color w:val="1D1D1D"/>
          <w:w w:val="105"/>
          <w:sz w:val="23"/>
        </w:rPr>
        <w:t>M.R.S. §</w:t>
      </w:r>
      <w:r>
        <w:rPr>
          <w:color w:val="1D1D1D"/>
          <w:spacing w:val="-1"/>
          <w:w w:val="105"/>
          <w:sz w:val="23"/>
        </w:rPr>
        <w:t> </w:t>
      </w:r>
      <w:r>
        <w:rPr>
          <w:color w:val="1D1D1D"/>
          <w:w w:val="105"/>
          <w:sz w:val="23"/>
        </w:rPr>
        <w:t>3651. </w:t>
      </w:r>
      <w:r>
        <w:rPr>
          <w:color w:val="3F3F3F"/>
          <w:w w:val="105"/>
          <w:sz w:val="23"/>
        </w:rPr>
        <w:t>Additionally, </w:t>
      </w:r>
      <w:r>
        <w:rPr>
          <w:color w:val="1D1D1D"/>
          <w:w w:val="105"/>
          <w:sz w:val="23"/>
        </w:rPr>
        <w:t>if</w:t>
      </w:r>
      <w:r>
        <w:rPr>
          <w:color w:val="1D1D1D"/>
          <w:spacing w:val="-3"/>
          <w:w w:val="105"/>
          <w:sz w:val="23"/>
        </w:rPr>
        <w:t> </w:t>
      </w:r>
      <w:r>
        <w:rPr>
          <w:color w:val="1D1D1D"/>
          <w:w w:val="105"/>
          <w:sz w:val="23"/>
        </w:rPr>
        <w:t>a</w:t>
      </w:r>
      <w:r>
        <w:rPr>
          <w:color w:val="1D1D1D"/>
          <w:spacing w:val="-7"/>
          <w:w w:val="105"/>
          <w:sz w:val="23"/>
        </w:rPr>
        <w:t> </w:t>
      </w:r>
      <w:r>
        <w:rPr>
          <w:color w:val="1D1D1D"/>
          <w:w w:val="105"/>
          <w:sz w:val="23"/>
        </w:rPr>
        <w:t>town way is</w:t>
      </w:r>
      <w:r>
        <w:rPr>
          <w:color w:val="1D1D1D"/>
          <w:spacing w:val="40"/>
          <w:w w:val="105"/>
          <w:sz w:val="23"/>
        </w:rPr>
        <w:t> </w:t>
      </w:r>
      <w:r>
        <w:rPr>
          <w:color w:val="5B5B5B"/>
          <w:w w:val="105"/>
          <w:sz w:val="23"/>
        </w:rPr>
        <w:t>'</w:t>
      </w:r>
      <w:r>
        <w:rPr>
          <w:color w:val="2F2F2F"/>
          <w:w w:val="105"/>
          <w:sz w:val="23"/>
        </w:rPr>
        <w:t>blocked or </w:t>
      </w:r>
      <w:r>
        <w:rPr>
          <w:color w:val="1D1D1D"/>
          <w:w w:val="105"/>
          <w:sz w:val="23"/>
        </w:rPr>
        <w:t>encumbered"</w:t>
      </w:r>
      <w:r>
        <w:rPr>
          <w:color w:val="1D1D1D"/>
          <w:spacing w:val="-1"/>
          <w:w w:val="105"/>
          <w:sz w:val="23"/>
        </w:rPr>
        <w:t> </w:t>
      </w:r>
      <w:r>
        <w:rPr>
          <w:color w:val="2F2F2F"/>
          <w:w w:val="105"/>
          <w:sz w:val="23"/>
        </w:rPr>
        <w:t>with</w:t>
      </w:r>
      <w:r>
        <w:rPr>
          <w:color w:val="2F2F2F"/>
          <w:spacing w:val="-9"/>
          <w:w w:val="105"/>
          <w:sz w:val="23"/>
        </w:rPr>
        <w:t> </w:t>
      </w:r>
      <w:r>
        <w:rPr>
          <w:color w:val="1D1D1D"/>
          <w:w w:val="105"/>
          <w:sz w:val="23"/>
        </w:rPr>
        <w:t>snow,</w:t>
      </w:r>
      <w:r>
        <w:rPr>
          <w:color w:val="1D1D1D"/>
          <w:spacing w:val="-2"/>
          <w:w w:val="105"/>
          <w:sz w:val="23"/>
        </w:rPr>
        <w:t> </w:t>
      </w:r>
      <w:r>
        <w:rPr>
          <w:color w:val="1D1D1D"/>
          <w:w w:val="105"/>
          <w:sz w:val="23"/>
        </w:rPr>
        <w:t>23</w:t>
      </w:r>
      <w:r>
        <w:rPr>
          <w:color w:val="1D1D1D"/>
          <w:spacing w:val="-9"/>
          <w:w w:val="105"/>
          <w:sz w:val="23"/>
        </w:rPr>
        <w:t> </w:t>
      </w:r>
      <w:r>
        <w:rPr>
          <w:color w:val="1D1D1D"/>
          <w:w w:val="105"/>
          <w:sz w:val="23"/>
        </w:rPr>
        <w:t>M.R.S. §</w:t>
      </w:r>
      <w:r>
        <w:rPr>
          <w:color w:val="1D1D1D"/>
          <w:spacing w:val="-14"/>
          <w:w w:val="105"/>
          <w:sz w:val="23"/>
        </w:rPr>
        <w:t> </w:t>
      </w:r>
      <w:r>
        <w:rPr>
          <w:color w:val="1D1D1D"/>
          <w:w w:val="105"/>
          <w:sz w:val="23"/>
        </w:rPr>
        <w:t>3201</w:t>
      </w:r>
      <w:r>
        <w:rPr>
          <w:color w:val="1D1D1D"/>
          <w:spacing w:val="-1"/>
          <w:w w:val="105"/>
          <w:sz w:val="23"/>
        </w:rPr>
        <w:t> </w:t>
      </w:r>
      <w:r>
        <w:rPr>
          <w:color w:val="1D1D1D"/>
          <w:w w:val="105"/>
          <w:sz w:val="23"/>
        </w:rPr>
        <w:t>requires</w:t>
      </w:r>
      <w:r>
        <w:rPr>
          <w:color w:val="1D1D1D"/>
          <w:spacing w:val="-4"/>
          <w:w w:val="105"/>
          <w:sz w:val="23"/>
        </w:rPr>
        <w:t> </w:t>
      </w:r>
      <w:r>
        <w:rPr>
          <w:color w:val="1D1D1D"/>
          <w:w w:val="105"/>
          <w:sz w:val="23"/>
        </w:rPr>
        <w:t>that</w:t>
      </w:r>
      <w:r>
        <w:rPr>
          <w:color w:val="1D1D1D"/>
          <w:spacing w:val="-8"/>
          <w:w w:val="105"/>
          <w:sz w:val="23"/>
        </w:rPr>
        <w:t> </w:t>
      </w:r>
      <w:r>
        <w:rPr>
          <w:color w:val="1D1D1D"/>
          <w:w w:val="105"/>
          <w:sz w:val="23"/>
        </w:rPr>
        <w:t>it</w:t>
      </w:r>
      <w:r>
        <w:rPr>
          <w:color w:val="1D1D1D"/>
          <w:spacing w:val="-11"/>
          <w:w w:val="105"/>
          <w:sz w:val="23"/>
        </w:rPr>
        <w:t> </w:t>
      </w:r>
      <w:r>
        <w:rPr>
          <w:color w:val="1D1D1D"/>
          <w:w w:val="105"/>
          <w:sz w:val="23"/>
        </w:rPr>
        <w:t>be</w:t>
      </w:r>
      <w:r>
        <w:rPr>
          <w:color w:val="1D1D1D"/>
          <w:spacing w:val="-11"/>
          <w:w w:val="105"/>
          <w:sz w:val="23"/>
        </w:rPr>
        <w:t> </w:t>
      </w:r>
      <w:r>
        <w:rPr>
          <w:color w:val="1D1D1D"/>
          <w:w w:val="105"/>
          <w:sz w:val="23"/>
        </w:rPr>
        <w:t>opened</w:t>
      </w:r>
      <w:r>
        <w:rPr>
          <w:color w:val="1D1D1D"/>
          <w:spacing w:val="-3"/>
          <w:w w:val="105"/>
          <w:sz w:val="23"/>
        </w:rPr>
        <w:t> </w:t>
      </w:r>
      <w:r>
        <w:rPr>
          <w:color w:val="1D1D1D"/>
          <w:w w:val="105"/>
          <w:sz w:val="23"/>
        </w:rPr>
        <w:t>and</w:t>
      </w:r>
      <w:r>
        <w:rPr>
          <w:color w:val="1D1D1D"/>
          <w:spacing w:val="-4"/>
          <w:w w:val="105"/>
          <w:sz w:val="23"/>
        </w:rPr>
        <w:t> </w:t>
      </w:r>
      <w:r>
        <w:rPr>
          <w:color w:val="1D1D1D"/>
          <w:w w:val="105"/>
          <w:sz w:val="23"/>
        </w:rPr>
        <w:t>made</w:t>
      </w:r>
      <w:r>
        <w:rPr>
          <w:color w:val="1D1D1D"/>
          <w:spacing w:val="-2"/>
          <w:w w:val="105"/>
          <w:sz w:val="23"/>
        </w:rPr>
        <w:t> </w:t>
      </w:r>
      <w:r>
        <w:rPr>
          <w:color w:val="1D1D1D"/>
          <w:w w:val="105"/>
          <w:sz w:val="23"/>
        </w:rPr>
        <w:t>passable</w:t>
      </w:r>
      <w:r>
        <w:rPr>
          <w:color w:val="1D1D1D"/>
          <w:spacing w:val="-1"/>
          <w:w w:val="105"/>
          <w:sz w:val="23"/>
        </w:rPr>
        <w:t> </w:t>
      </w:r>
      <w:r>
        <w:rPr>
          <w:color w:val="1D1D1D"/>
          <w:w w:val="105"/>
          <w:sz w:val="23"/>
        </w:rPr>
        <w:t>within</w:t>
      </w:r>
      <w:r>
        <w:rPr>
          <w:color w:val="1D1D1D"/>
          <w:spacing w:val="-9"/>
          <w:w w:val="105"/>
          <w:sz w:val="23"/>
        </w:rPr>
        <w:t> </w:t>
      </w:r>
      <w:r>
        <w:rPr>
          <w:color w:val="1D1D1D"/>
          <w:w w:val="105"/>
          <w:sz w:val="23"/>
        </w:rPr>
        <w:t>a reasonable </w:t>
      </w:r>
      <w:r>
        <w:rPr>
          <w:color w:val="2F2F2F"/>
          <w:w w:val="105"/>
          <w:sz w:val="23"/>
        </w:rPr>
        <w:t>time.</w:t>
      </w:r>
      <w:r>
        <w:rPr>
          <w:color w:val="2F2F2F"/>
          <w:spacing w:val="40"/>
          <w:w w:val="105"/>
          <w:sz w:val="23"/>
        </w:rPr>
        <w:t> </w:t>
      </w:r>
      <w:r>
        <w:rPr>
          <w:i/>
          <w:color w:val="1D1D1D"/>
          <w:w w:val="105"/>
          <w:sz w:val="23"/>
        </w:rPr>
        <w:t>See </w:t>
      </w:r>
      <w:r>
        <w:rPr>
          <w:i/>
          <w:color w:val="2F2F2F"/>
          <w:w w:val="105"/>
          <w:sz w:val="23"/>
        </w:rPr>
        <w:t>also </w:t>
      </w:r>
      <w:r>
        <w:rPr>
          <w:i/>
          <w:color w:val="1D1D1D"/>
          <w:w w:val="105"/>
          <w:sz w:val="23"/>
        </w:rPr>
        <w:t>Ouelette </w:t>
      </w:r>
      <w:r>
        <w:rPr>
          <w:i/>
          <w:color w:val="2F2F2F"/>
          <w:w w:val="105"/>
          <w:sz w:val="23"/>
        </w:rPr>
        <w:t>v.</w:t>
      </w:r>
      <w:r>
        <w:rPr>
          <w:i/>
          <w:color w:val="2F2F2F"/>
          <w:spacing w:val="-3"/>
          <w:w w:val="105"/>
          <w:sz w:val="23"/>
        </w:rPr>
        <w:t> </w:t>
      </w:r>
      <w:r>
        <w:rPr>
          <w:i/>
          <w:color w:val="1D1D1D"/>
          <w:w w:val="105"/>
          <w:sz w:val="23"/>
        </w:rPr>
        <w:t>Miller,</w:t>
      </w:r>
      <w:r>
        <w:rPr>
          <w:i/>
          <w:color w:val="1D1D1D"/>
          <w:spacing w:val="-8"/>
          <w:w w:val="105"/>
          <w:sz w:val="23"/>
        </w:rPr>
        <w:t> </w:t>
      </w:r>
      <w:r>
        <w:rPr>
          <w:color w:val="1D1D1D"/>
          <w:w w:val="105"/>
          <w:sz w:val="23"/>
        </w:rPr>
        <w:t>183</w:t>
      </w:r>
      <w:r>
        <w:rPr>
          <w:color w:val="1D1D1D"/>
          <w:spacing w:val="-3"/>
          <w:w w:val="105"/>
          <w:sz w:val="23"/>
        </w:rPr>
        <w:t> </w:t>
      </w:r>
      <w:r>
        <w:rPr>
          <w:color w:val="1D1D1D"/>
          <w:w w:val="105"/>
          <w:sz w:val="23"/>
        </w:rPr>
        <w:t>A. 341, 134</w:t>
      </w:r>
      <w:r>
        <w:rPr>
          <w:color w:val="1D1D1D"/>
          <w:spacing w:val="-2"/>
          <w:w w:val="105"/>
          <w:sz w:val="23"/>
        </w:rPr>
        <w:t> </w:t>
      </w:r>
      <w:r>
        <w:rPr>
          <w:color w:val="1D1D1D"/>
          <w:w w:val="105"/>
          <w:sz w:val="23"/>
        </w:rPr>
        <w:t>Me. 162 (1936), and </w:t>
      </w:r>
      <w:r>
        <w:rPr>
          <w:i/>
          <w:color w:val="1D1D1D"/>
          <w:w w:val="105"/>
          <w:sz w:val="23"/>
        </w:rPr>
        <w:t>Rogers v.</w:t>
      </w:r>
    </w:p>
    <w:p>
      <w:pPr>
        <w:spacing w:line="249" w:lineRule="auto" w:before="0"/>
        <w:ind w:left="1572" w:right="1403" w:firstLine="0"/>
        <w:jc w:val="left"/>
        <w:rPr>
          <w:i/>
          <w:sz w:val="22"/>
        </w:rPr>
      </w:pPr>
      <w:r>
        <w:rPr>
          <w:i/>
          <w:color w:val="3F3F3F"/>
          <w:w w:val="105"/>
          <w:sz w:val="23"/>
        </w:rPr>
        <w:t>Newport,</w:t>
      </w:r>
      <w:r>
        <w:rPr>
          <w:i/>
          <w:color w:val="3F3F3F"/>
          <w:spacing w:val="-9"/>
          <w:w w:val="105"/>
          <w:sz w:val="23"/>
        </w:rPr>
        <w:t> </w:t>
      </w:r>
      <w:r>
        <w:rPr>
          <w:color w:val="2F2F2F"/>
          <w:w w:val="105"/>
          <w:sz w:val="23"/>
        </w:rPr>
        <w:t>62</w:t>
      </w:r>
      <w:r>
        <w:rPr>
          <w:color w:val="2F2F2F"/>
          <w:spacing w:val="-7"/>
          <w:w w:val="105"/>
          <w:sz w:val="23"/>
        </w:rPr>
        <w:t> </w:t>
      </w:r>
      <w:r>
        <w:rPr>
          <w:color w:val="2F2F2F"/>
          <w:w w:val="105"/>
          <w:sz w:val="23"/>
        </w:rPr>
        <w:t>Me.</w:t>
      </w:r>
      <w:r>
        <w:rPr>
          <w:color w:val="2F2F2F"/>
          <w:spacing w:val="-7"/>
          <w:w w:val="105"/>
          <w:sz w:val="23"/>
        </w:rPr>
        <w:t> </w:t>
      </w:r>
      <w:r>
        <w:rPr>
          <w:color w:val="2F2F2F"/>
          <w:w w:val="105"/>
          <w:sz w:val="23"/>
        </w:rPr>
        <w:t>101</w:t>
      </w:r>
      <w:r>
        <w:rPr>
          <w:color w:val="2F2F2F"/>
          <w:spacing w:val="-13"/>
          <w:w w:val="105"/>
          <w:sz w:val="23"/>
        </w:rPr>
        <w:t> </w:t>
      </w:r>
      <w:r>
        <w:rPr>
          <w:color w:val="3F3F3F"/>
          <w:w w:val="105"/>
          <w:sz w:val="23"/>
        </w:rPr>
        <w:t>(</w:t>
      </w:r>
      <w:r>
        <w:rPr>
          <w:color w:val="1D1D1D"/>
          <w:w w:val="105"/>
          <w:sz w:val="23"/>
        </w:rPr>
        <w:t>1873</w:t>
      </w:r>
      <w:r>
        <w:rPr>
          <w:color w:val="3F3F3F"/>
          <w:w w:val="105"/>
          <w:sz w:val="23"/>
        </w:rPr>
        <w:t>)</w:t>
      </w:r>
      <w:r>
        <w:rPr>
          <w:color w:val="050505"/>
          <w:w w:val="105"/>
          <w:sz w:val="23"/>
        </w:rPr>
        <w:t>.</w:t>
      </w:r>
      <w:r>
        <w:rPr>
          <w:color w:val="050505"/>
          <w:spacing w:val="22"/>
          <w:w w:val="105"/>
          <w:sz w:val="23"/>
        </w:rPr>
        <w:t> </w:t>
      </w:r>
      <w:r>
        <w:rPr>
          <w:color w:val="2F2F2F"/>
          <w:w w:val="105"/>
          <w:sz w:val="23"/>
        </w:rPr>
        <w:t>However, the</w:t>
      </w:r>
      <w:r>
        <w:rPr>
          <w:color w:val="2F2F2F"/>
          <w:spacing w:val="-10"/>
          <w:w w:val="105"/>
          <w:sz w:val="23"/>
        </w:rPr>
        <w:t> </w:t>
      </w:r>
      <w:r>
        <w:rPr>
          <w:color w:val="2F2F2F"/>
          <w:w w:val="105"/>
          <w:sz w:val="23"/>
        </w:rPr>
        <w:t>municipality is</w:t>
      </w:r>
      <w:r>
        <w:rPr>
          <w:color w:val="2F2F2F"/>
          <w:spacing w:val="-12"/>
          <w:w w:val="105"/>
          <w:sz w:val="23"/>
        </w:rPr>
        <w:t> </w:t>
      </w:r>
      <w:r>
        <w:rPr>
          <w:color w:val="2F2F2F"/>
          <w:w w:val="105"/>
          <w:sz w:val="23"/>
        </w:rPr>
        <w:t>immune</w:t>
      </w:r>
      <w:r>
        <w:rPr>
          <w:color w:val="2F2F2F"/>
          <w:spacing w:val="-5"/>
          <w:w w:val="105"/>
          <w:sz w:val="23"/>
        </w:rPr>
        <w:t> </w:t>
      </w:r>
      <w:r>
        <w:rPr>
          <w:color w:val="2F2F2F"/>
          <w:w w:val="105"/>
          <w:sz w:val="23"/>
        </w:rPr>
        <w:t>from liability</w:t>
      </w:r>
      <w:r>
        <w:rPr>
          <w:color w:val="2F2F2F"/>
          <w:spacing w:val="-9"/>
          <w:w w:val="105"/>
          <w:sz w:val="23"/>
        </w:rPr>
        <w:t> </w:t>
      </w:r>
      <w:r>
        <w:rPr>
          <w:color w:val="2F2F2F"/>
          <w:w w:val="105"/>
          <w:sz w:val="23"/>
        </w:rPr>
        <w:t>for</w:t>
      </w:r>
      <w:r>
        <w:rPr>
          <w:color w:val="2F2F2F"/>
          <w:spacing w:val="-9"/>
          <w:w w:val="105"/>
          <w:sz w:val="23"/>
        </w:rPr>
        <w:t> </w:t>
      </w:r>
      <w:r>
        <w:rPr>
          <w:color w:val="2F2F2F"/>
          <w:w w:val="105"/>
          <w:sz w:val="23"/>
        </w:rPr>
        <w:t>accidents caused </w:t>
      </w:r>
      <w:r>
        <w:rPr>
          <w:rFonts w:ascii="Arial" w:hAnsi="Arial"/>
          <w:color w:val="1D1D1D"/>
          <w:w w:val="105"/>
          <w:sz w:val="22"/>
        </w:rPr>
        <w:t>by </w:t>
      </w:r>
      <w:r>
        <w:rPr>
          <w:color w:val="2F2F2F"/>
          <w:w w:val="105"/>
          <w:sz w:val="23"/>
        </w:rPr>
        <w:t>ice</w:t>
      </w:r>
      <w:r>
        <w:rPr>
          <w:color w:val="2F2F2F"/>
          <w:spacing w:val="-7"/>
          <w:w w:val="105"/>
          <w:sz w:val="23"/>
        </w:rPr>
        <w:t> </w:t>
      </w:r>
      <w:r>
        <w:rPr>
          <w:color w:val="2F2F2F"/>
          <w:w w:val="105"/>
          <w:sz w:val="23"/>
        </w:rPr>
        <w:t>and snow on</w:t>
      </w:r>
      <w:r>
        <w:rPr>
          <w:color w:val="2F2F2F"/>
          <w:spacing w:val="-5"/>
          <w:w w:val="105"/>
          <w:sz w:val="23"/>
        </w:rPr>
        <w:t> </w:t>
      </w:r>
      <w:r>
        <w:rPr>
          <w:color w:val="2F2F2F"/>
          <w:w w:val="105"/>
          <w:sz w:val="23"/>
        </w:rPr>
        <w:t>streets and</w:t>
      </w:r>
      <w:r>
        <w:rPr>
          <w:color w:val="2F2F2F"/>
          <w:spacing w:val="-3"/>
          <w:w w:val="105"/>
          <w:sz w:val="23"/>
        </w:rPr>
        <w:t> </w:t>
      </w:r>
      <w:r>
        <w:rPr>
          <w:color w:val="2F2F2F"/>
          <w:w w:val="105"/>
          <w:sz w:val="23"/>
        </w:rPr>
        <w:t>sidewalks (23 M.R.S. §§</w:t>
      </w:r>
      <w:r>
        <w:rPr>
          <w:color w:val="2F2F2F"/>
          <w:spacing w:val="-4"/>
          <w:w w:val="105"/>
          <w:sz w:val="23"/>
        </w:rPr>
        <w:t> </w:t>
      </w:r>
      <w:r>
        <w:rPr>
          <w:color w:val="2F2F2F"/>
          <w:w w:val="105"/>
          <w:sz w:val="23"/>
        </w:rPr>
        <w:t>1005-A and 3658)</w:t>
      </w:r>
      <w:r>
        <w:rPr>
          <w:color w:val="5B5B5B"/>
          <w:w w:val="105"/>
          <w:sz w:val="23"/>
        </w:rPr>
        <w:t>,</w:t>
      </w:r>
      <w:r>
        <w:rPr>
          <w:color w:val="5B5B5B"/>
          <w:spacing w:val="-7"/>
          <w:w w:val="105"/>
          <w:sz w:val="23"/>
        </w:rPr>
        <w:t> </w:t>
      </w:r>
      <w:r>
        <w:rPr>
          <w:color w:val="2F2F2F"/>
          <w:w w:val="105"/>
          <w:sz w:val="23"/>
        </w:rPr>
        <w:t>and with regard to</w:t>
      </w:r>
      <w:r>
        <w:rPr>
          <w:color w:val="2F2F2F"/>
          <w:spacing w:val="-6"/>
          <w:w w:val="105"/>
          <w:sz w:val="23"/>
        </w:rPr>
        <w:t> </w:t>
      </w:r>
      <w:r>
        <w:rPr>
          <w:color w:val="2F2F2F"/>
          <w:w w:val="105"/>
          <w:sz w:val="23"/>
        </w:rPr>
        <w:t>sidewalks </w:t>
      </w:r>
      <w:r>
        <w:rPr>
          <w:color w:val="1D1D1D"/>
          <w:w w:val="105"/>
          <w:sz w:val="23"/>
        </w:rPr>
        <w:t>is</w:t>
      </w:r>
      <w:r>
        <w:rPr>
          <w:color w:val="1D1D1D"/>
          <w:spacing w:val="-17"/>
          <w:w w:val="105"/>
          <w:sz w:val="23"/>
        </w:rPr>
        <w:t> </w:t>
      </w:r>
      <w:r>
        <w:rPr>
          <w:color w:val="2F2F2F"/>
          <w:w w:val="105"/>
          <w:sz w:val="23"/>
        </w:rPr>
        <w:t>liable only </w:t>
      </w:r>
      <w:r>
        <w:rPr>
          <w:color w:val="3F3F3F"/>
          <w:w w:val="105"/>
          <w:sz w:val="23"/>
        </w:rPr>
        <w:t>for </w:t>
      </w:r>
      <w:r>
        <w:rPr>
          <w:color w:val="2F2F2F"/>
          <w:w w:val="105"/>
          <w:sz w:val="23"/>
        </w:rPr>
        <w:t>injury caused by</w:t>
      </w:r>
      <w:r>
        <w:rPr>
          <w:color w:val="2F2F2F"/>
          <w:spacing w:val="-1"/>
          <w:w w:val="105"/>
          <w:sz w:val="23"/>
        </w:rPr>
        <w:t> </w:t>
      </w:r>
      <w:r>
        <w:rPr>
          <w:color w:val="2F2F2F"/>
          <w:w w:val="105"/>
          <w:sz w:val="23"/>
        </w:rPr>
        <w:t>a defect in</w:t>
      </w:r>
      <w:r>
        <w:rPr>
          <w:color w:val="2F2F2F"/>
          <w:spacing w:val="-11"/>
          <w:w w:val="105"/>
          <w:sz w:val="23"/>
        </w:rPr>
        <w:t> </w:t>
      </w:r>
      <w:r>
        <w:rPr>
          <w:color w:val="2F2F2F"/>
          <w:w w:val="105"/>
          <w:sz w:val="23"/>
        </w:rPr>
        <w:t>the</w:t>
      </w:r>
      <w:r>
        <w:rPr>
          <w:color w:val="2F2F2F"/>
          <w:spacing w:val="-12"/>
          <w:w w:val="105"/>
          <w:sz w:val="23"/>
        </w:rPr>
        <w:t> </w:t>
      </w:r>
      <w:r>
        <w:rPr>
          <w:color w:val="2F2F2F"/>
          <w:w w:val="105"/>
          <w:sz w:val="23"/>
        </w:rPr>
        <w:t>sidewalk (</w:t>
      </w:r>
      <w:r>
        <w:rPr>
          <w:i/>
          <w:color w:val="2F2F2F"/>
          <w:w w:val="105"/>
          <w:sz w:val="23"/>
        </w:rPr>
        <w:t>Ouelette </w:t>
      </w:r>
      <w:r>
        <w:rPr>
          <w:i/>
          <w:color w:val="2F2F2F"/>
          <w:w w:val="105"/>
          <w:sz w:val="22"/>
        </w:rPr>
        <w:t>v</w:t>
      </w:r>
      <w:r>
        <w:rPr>
          <w:i/>
          <w:color w:val="5B5B5B"/>
          <w:w w:val="105"/>
          <w:sz w:val="22"/>
        </w:rPr>
        <w:t>.</w:t>
      </w:r>
    </w:p>
    <w:p>
      <w:pPr>
        <w:spacing w:line="249" w:lineRule="auto" w:before="1"/>
        <w:ind w:left="1562" w:right="1403" w:hanging="12"/>
        <w:jc w:val="left"/>
        <w:rPr>
          <w:sz w:val="23"/>
        </w:rPr>
      </w:pPr>
      <w:r>
        <w:rPr>
          <w:i/>
          <w:color w:val="3F3F3F"/>
          <w:w w:val="105"/>
          <w:sz w:val="23"/>
        </w:rPr>
        <w:t>Miller).</w:t>
      </w:r>
      <w:r>
        <w:rPr>
          <w:i/>
          <w:color w:val="3F3F3F"/>
          <w:spacing w:val="40"/>
          <w:w w:val="105"/>
          <w:sz w:val="23"/>
        </w:rPr>
        <w:t> </w:t>
      </w:r>
      <w:r>
        <w:rPr>
          <w:color w:val="2F2F2F"/>
          <w:w w:val="105"/>
          <w:sz w:val="23"/>
        </w:rPr>
        <w:t>A</w:t>
      </w:r>
      <w:r>
        <w:rPr>
          <w:color w:val="2F2F2F"/>
          <w:spacing w:val="-3"/>
          <w:w w:val="105"/>
          <w:sz w:val="23"/>
        </w:rPr>
        <w:t> </w:t>
      </w:r>
      <w:r>
        <w:rPr>
          <w:color w:val="2F2F2F"/>
          <w:w w:val="105"/>
          <w:sz w:val="23"/>
        </w:rPr>
        <w:t>town can be</w:t>
      </w:r>
      <w:r>
        <w:rPr>
          <w:color w:val="2F2F2F"/>
          <w:spacing w:val="-11"/>
          <w:w w:val="105"/>
          <w:sz w:val="23"/>
        </w:rPr>
        <w:t> </w:t>
      </w:r>
      <w:r>
        <w:rPr>
          <w:color w:val="2F2F2F"/>
          <w:w w:val="105"/>
          <w:sz w:val="23"/>
        </w:rPr>
        <w:t>held</w:t>
      </w:r>
      <w:r>
        <w:rPr>
          <w:color w:val="2F2F2F"/>
          <w:spacing w:val="-4"/>
          <w:w w:val="105"/>
          <w:sz w:val="23"/>
        </w:rPr>
        <w:t> </w:t>
      </w:r>
      <w:r>
        <w:rPr>
          <w:color w:val="2F2F2F"/>
          <w:w w:val="105"/>
          <w:sz w:val="23"/>
        </w:rPr>
        <w:t>liable under the</w:t>
      </w:r>
      <w:r>
        <w:rPr>
          <w:color w:val="2F2F2F"/>
          <w:spacing w:val="-2"/>
          <w:w w:val="105"/>
          <w:sz w:val="23"/>
        </w:rPr>
        <w:t> </w:t>
      </w:r>
      <w:r>
        <w:rPr>
          <w:color w:val="2F2F2F"/>
          <w:w w:val="105"/>
          <w:sz w:val="23"/>
        </w:rPr>
        <w:t>Highway </w:t>
      </w:r>
      <w:r>
        <w:rPr>
          <w:color w:val="1D1D1D"/>
          <w:w w:val="105"/>
          <w:sz w:val="23"/>
        </w:rPr>
        <w:t>Defect </w:t>
      </w:r>
      <w:r>
        <w:rPr>
          <w:color w:val="2F2F2F"/>
          <w:w w:val="105"/>
          <w:sz w:val="23"/>
        </w:rPr>
        <w:t>Act (23 M.R.S. </w:t>
      </w:r>
      <w:r>
        <w:rPr>
          <w:rFonts w:ascii="Arial" w:hAnsi="Arial"/>
          <w:i/>
          <w:color w:val="2F2F2F"/>
          <w:w w:val="105"/>
          <w:sz w:val="23"/>
        </w:rPr>
        <w:t>§ </w:t>
      </w:r>
      <w:r>
        <w:rPr>
          <w:color w:val="2F2F2F"/>
          <w:w w:val="105"/>
          <w:sz w:val="23"/>
        </w:rPr>
        <w:t>3655)</w:t>
      </w:r>
      <w:r>
        <w:rPr>
          <w:color w:val="2F2F2F"/>
          <w:spacing w:val="-1"/>
          <w:w w:val="105"/>
          <w:sz w:val="23"/>
        </w:rPr>
        <w:t> </w:t>
      </w:r>
      <w:r>
        <w:rPr>
          <w:color w:val="2F2F2F"/>
          <w:w w:val="105"/>
          <w:sz w:val="23"/>
        </w:rPr>
        <w:t>for</w:t>
      </w:r>
      <w:r>
        <w:rPr>
          <w:color w:val="2F2F2F"/>
          <w:spacing w:val="-17"/>
          <w:w w:val="105"/>
          <w:sz w:val="23"/>
        </w:rPr>
        <w:t> </w:t>
      </w:r>
      <w:r>
        <w:rPr>
          <w:color w:val="3F3F3F"/>
          <w:w w:val="105"/>
          <w:sz w:val="23"/>
        </w:rPr>
        <w:t>"any </w:t>
      </w:r>
      <w:r>
        <w:rPr>
          <w:color w:val="2F2F2F"/>
          <w:w w:val="105"/>
          <w:sz w:val="23"/>
        </w:rPr>
        <w:t>defect</w:t>
      </w:r>
      <w:r>
        <w:rPr>
          <w:color w:val="2F2F2F"/>
          <w:spacing w:val="-16"/>
          <w:w w:val="105"/>
          <w:sz w:val="23"/>
        </w:rPr>
        <w:t> </w:t>
      </w:r>
      <w:r>
        <w:rPr>
          <w:color w:val="2F2F2F"/>
          <w:w w:val="105"/>
          <w:sz w:val="23"/>
        </w:rPr>
        <w:t>or</w:t>
      </w:r>
      <w:r>
        <w:rPr>
          <w:color w:val="2F2F2F"/>
          <w:spacing w:val="-10"/>
          <w:w w:val="105"/>
          <w:sz w:val="23"/>
        </w:rPr>
        <w:t> </w:t>
      </w:r>
      <w:r>
        <w:rPr>
          <w:color w:val="2F2F2F"/>
          <w:w w:val="105"/>
          <w:sz w:val="23"/>
        </w:rPr>
        <w:t>want</w:t>
      </w:r>
      <w:r>
        <w:rPr>
          <w:color w:val="2F2F2F"/>
          <w:spacing w:val="-6"/>
          <w:w w:val="105"/>
          <w:sz w:val="23"/>
        </w:rPr>
        <w:t> </w:t>
      </w:r>
      <w:r>
        <w:rPr>
          <w:color w:val="2F2F2F"/>
          <w:w w:val="105"/>
          <w:sz w:val="23"/>
        </w:rPr>
        <w:t>of</w:t>
      </w:r>
      <w:r>
        <w:rPr>
          <w:color w:val="2F2F2F"/>
          <w:spacing w:val="-4"/>
          <w:w w:val="105"/>
          <w:sz w:val="23"/>
        </w:rPr>
        <w:t> </w:t>
      </w:r>
      <w:r>
        <w:rPr>
          <w:color w:val="2F2F2F"/>
          <w:w w:val="105"/>
          <w:sz w:val="23"/>
        </w:rPr>
        <w:t>repair</w:t>
      </w:r>
      <w:r>
        <w:rPr>
          <w:color w:val="2F2F2F"/>
          <w:spacing w:val="-9"/>
          <w:w w:val="105"/>
          <w:sz w:val="23"/>
        </w:rPr>
        <w:t> </w:t>
      </w:r>
      <w:r>
        <w:rPr>
          <w:color w:val="1D1D1D"/>
          <w:w w:val="105"/>
          <w:sz w:val="23"/>
        </w:rPr>
        <w:t>or</w:t>
      </w:r>
      <w:r>
        <w:rPr>
          <w:color w:val="1D1D1D"/>
          <w:spacing w:val="-14"/>
          <w:w w:val="105"/>
          <w:sz w:val="23"/>
        </w:rPr>
        <w:t> </w:t>
      </w:r>
      <w:r>
        <w:rPr>
          <w:color w:val="2F2F2F"/>
          <w:w w:val="105"/>
          <w:sz w:val="23"/>
        </w:rPr>
        <w:t>sufficient </w:t>
      </w:r>
      <w:r>
        <w:rPr>
          <w:color w:val="3F3F3F"/>
          <w:w w:val="105"/>
          <w:sz w:val="23"/>
        </w:rPr>
        <w:t>railing"</w:t>
      </w:r>
      <w:r>
        <w:rPr>
          <w:color w:val="3F3F3F"/>
          <w:spacing w:val="-7"/>
          <w:w w:val="105"/>
          <w:sz w:val="23"/>
        </w:rPr>
        <w:t> </w:t>
      </w:r>
      <w:r>
        <w:rPr>
          <w:color w:val="2F2F2F"/>
          <w:w w:val="105"/>
          <w:sz w:val="23"/>
        </w:rPr>
        <w:t>that</w:t>
      </w:r>
      <w:r>
        <w:rPr>
          <w:color w:val="2F2F2F"/>
          <w:spacing w:val="-10"/>
          <w:w w:val="105"/>
          <w:sz w:val="23"/>
        </w:rPr>
        <w:t> </w:t>
      </w:r>
      <w:r>
        <w:rPr>
          <w:color w:val="2F2F2F"/>
          <w:w w:val="105"/>
          <w:sz w:val="23"/>
        </w:rPr>
        <w:t>causes</w:t>
      </w:r>
      <w:r>
        <w:rPr>
          <w:color w:val="2F2F2F"/>
          <w:spacing w:val="-9"/>
          <w:w w:val="105"/>
          <w:sz w:val="23"/>
        </w:rPr>
        <w:t> </w:t>
      </w:r>
      <w:r>
        <w:rPr>
          <w:color w:val="2F2F2F"/>
          <w:w w:val="105"/>
          <w:sz w:val="23"/>
        </w:rPr>
        <w:t>property damage and/or</w:t>
      </w:r>
      <w:r>
        <w:rPr>
          <w:color w:val="2F2F2F"/>
          <w:spacing w:val="-8"/>
          <w:w w:val="105"/>
          <w:sz w:val="23"/>
        </w:rPr>
        <w:t> </w:t>
      </w:r>
      <w:r>
        <w:rPr>
          <w:color w:val="2F2F2F"/>
          <w:w w:val="105"/>
          <w:sz w:val="23"/>
        </w:rPr>
        <w:t>personal</w:t>
      </w:r>
      <w:r>
        <w:rPr>
          <w:color w:val="2F2F2F"/>
          <w:spacing w:val="-2"/>
          <w:w w:val="105"/>
          <w:sz w:val="23"/>
        </w:rPr>
        <w:t> </w:t>
      </w:r>
      <w:r>
        <w:rPr>
          <w:color w:val="2F2F2F"/>
          <w:w w:val="105"/>
          <w:sz w:val="23"/>
        </w:rPr>
        <w:t>injury </w:t>
      </w:r>
      <w:r>
        <w:rPr>
          <w:color w:val="1D1D1D"/>
          <w:w w:val="105"/>
          <w:sz w:val="23"/>
        </w:rPr>
        <w:t>of</w:t>
      </w:r>
      <w:r>
        <w:rPr>
          <w:color w:val="1D1D1D"/>
          <w:spacing w:val="-4"/>
          <w:w w:val="105"/>
          <w:sz w:val="23"/>
        </w:rPr>
        <w:t> </w:t>
      </w:r>
      <w:r>
        <w:rPr>
          <w:color w:val="2F2F2F"/>
          <w:w w:val="105"/>
          <w:sz w:val="23"/>
        </w:rPr>
        <w:t>which </w:t>
      </w:r>
      <w:r>
        <w:rPr>
          <w:color w:val="1D1D1D"/>
          <w:w w:val="105"/>
          <w:sz w:val="23"/>
        </w:rPr>
        <w:t>a municipal officer (select board member </w:t>
      </w:r>
      <w:r>
        <w:rPr>
          <w:color w:val="2F2F2F"/>
          <w:w w:val="105"/>
          <w:sz w:val="23"/>
        </w:rPr>
        <w:t>or</w:t>
      </w:r>
      <w:r>
        <w:rPr>
          <w:color w:val="2F2F2F"/>
          <w:spacing w:val="-6"/>
          <w:w w:val="105"/>
          <w:sz w:val="23"/>
        </w:rPr>
        <w:t> </w:t>
      </w:r>
      <w:r>
        <w:rPr>
          <w:color w:val="2F2F2F"/>
          <w:w w:val="105"/>
          <w:sz w:val="23"/>
        </w:rPr>
        <w:t>councilor) or road commissioner had 24 </w:t>
      </w:r>
      <w:r>
        <w:rPr>
          <w:color w:val="1D1D1D"/>
          <w:w w:val="105"/>
          <w:sz w:val="23"/>
        </w:rPr>
        <w:t>hours' notice.</w:t>
      </w:r>
    </w:p>
    <w:p>
      <w:pPr>
        <w:spacing w:line="240" w:lineRule="auto" w:before="3"/>
        <w:rPr>
          <w:sz w:val="24"/>
        </w:rPr>
      </w:pPr>
    </w:p>
    <w:p>
      <w:pPr>
        <w:spacing w:line="249" w:lineRule="auto" w:before="0"/>
        <w:ind w:left="1553" w:right="1403" w:firstLine="3"/>
        <w:jc w:val="left"/>
        <w:rPr>
          <w:i/>
          <w:sz w:val="23"/>
        </w:rPr>
      </w:pPr>
      <w:r>
        <w:rPr>
          <w:color w:val="1D1D1D"/>
          <w:w w:val="105"/>
          <w:sz w:val="23"/>
        </w:rPr>
        <w:t>Private individuals have</w:t>
      </w:r>
      <w:r>
        <w:rPr>
          <w:color w:val="1D1D1D"/>
          <w:spacing w:val="-6"/>
          <w:w w:val="105"/>
          <w:sz w:val="23"/>
        </w:rPr>
        <w:t> </w:t>
      </w:r>
      <w:r>
        <w:rPr>
          <w:color w:val="1D1D1D"/>
          <w:w w:val="105"/>
          <w:sz w:val="23"/>
        </w:rPr>
        <w:t>no</w:t>
      </w:r>
      <w:r>
        <w:rPr>
          <w:color w:val="1D1D1D"/>
          <w:spacing w:val="-12"/>
          <w:w w:val="105"/>
          <w:sz w:val="23"/>
        </w:rPr>
        <w:t> </w:t>
      </w:r>
      <w:r>
        <w:rPr>
          <w:color w:val="1D1D1D"/>
          <w:w w:val="105"/>
          <w:sz w:val="23"/>
        </w:rPr>
        <w:t>right</w:t>
      </w:r>
      <w:r>
        <w:rPr>
          <w:color w:val="1D1D1D"/>
          <w:spacing w:val="-7"/>
          <w:w w:val="105"/>
          <w:sz w:val="23"/>
        </w:rPr>
        <w:t> </w:t>
      </w:r>
      <w:r>
        <w:rPr>
          <w:color w:val="1D1D1D"/>
          <w:w w:val="105"/>
          <w:sz w:val="23"/>
        </w:rPr>
        <w:t>to</w:t>
      </w:r>
      <w:r>
        <w:rPr>
          <w:color w:val="1D1D1D"/>
          <w:spacing w:val="-12"/>
          <w:w w:val="105"/>
          <w:sz w:val="23"/>
        </w:rPr>
        <w:t> </w:t>
      </w:r>
      <w:r>
        <w:rPr>
          <w:color w:val="1D1D1D"/>
          <w:w w:val="105"/>
          <w:sz w:val="23"/>
        </w:rPr>
        <w:t>repair</w:t>
      </w:r>
      <w:r>
        <w:rPr>
          <w:color w:val="1D1D1D"/>
          <w:spacing w:val="-13"/>
          <w:w w:val="105"/>
          <w:sz w:val="23"/>
        </w:rPr>
        <w:t> </w:t>
      </w:r>
      <w:r>
        <w:rPr>
          <w:color w:val="1D1D1D"/>
          <w:w w:val="105"/>
          <w:sz w:val="23"/>
        </w:rPr>
        <w:t>or</w:t>
      </w:r>
      <w:r>
        <w:rPr>
          <w:color w:val="1D1D1D"/>
          <w:spacing w:val="-13"/>
          <w:w w:val="105"/>
          <w:sz w:val="23"/>
        </w:rPr>
        <w:t> </w:t>
      </w:r>
      <w:r>
        <w:rPr>
          <w:color w:val="1D1D1D"/>
          <w:w w:val="105"/>
          <w:sz w:val="23"/>
        </w:rPr>
        <w:t>reconstruct town</w:t>
      </w:r>
      <w:r>
        <w:rPr>
          <w:color w:val="1D1D1D"/>
          <w:spacing w:val="-4"/>
          <w:w w:val="105"/>
          <w:sz w:val="23"/>
        </w:rPr>
        <w:t> </w:t>
      </w:r>
      <w:r>
        <w:rPr>
          <w:color w:val="1D1D1D"/>
          <w:w w:val="105"/>
          <w:sz w:val="23"/>
        </w:rPr>
        <w:t>ways;</w:t>
      </w:r>
      <w:r>
        <w:rPr>
          <w:color w:val="1D1D1D"/>
          <w:spacing w:val="-7"/>
          <w:w w:val="105"/>
          <w:sz w:val="23"/>
        </w:rPr>
        <w:t> </w:t>
      </w:r>
      <w:r>
        <w:rPr>
          <w:color w:val="1D1D1D"/>
          <w:w w:val="105"/>
          <w:sz w:val="23"/>
        </w:rPr>
        <w:t>this</w:t>
      </w:r>
      <w:r>
        <w:rPr>
          <w:color w:val="1D1D1D"/>
          <w:spacing w:val="-12"/>
          <w:w w:val="105"/>
          <w:sz w:val="23"/>
        </w:rPr>
        <w:t> </w:t>
      </w:r>
      <w:r>
        <w:rPr>
          <w:color w:val="1D1D1D"/>
          <w:w w:val="105"/>
          <w:sz w:val="23"/>
        </w:rPr>
        <w:t>only</w:t>
      </w:r>
      <w:r>
        <w:rPr>
          <w:color w:val="1D1D1D"/>
          <w:spacing w:val="-7"/>
          <w:w w:val="105"/>
          <w:sz w:val="23"/>
        </w:rPr>
        <w:t> </w:t>
      </w:r>
      <w:r>
        <w:rPr>
          <w:color w:val="1D1D1D"/>
          <w:w w:val="105"/>
          <w:sz w:val="23"/>
        </w:rPr>
        <w:t>may</w:t>
      </w:r>
      <w:r>
        <w:rPr>
          <w:color w:val="1D1D1D"/>
          <w:spacing w:val="-4"/>
          <w:w w:val="105"/>
          <w:sz w:val="23"/>
        </w:rPr>
        <w:t> </w:t>
      </w:r>
      <w:r>
        <w:rPr>
          <w:color w:val="1D1D1D"/>
          <w:w w:val="105"/>
          <w:sz w:val="23"/>
        </w:rPr>
        <w:t>be</w:t>
      </w:r>
      <w:r>
        <w:rPr>
          <w:color w:val="1D1D1D"/>
          <w:spacing w:val="-11"/>
          <w:w w:val="105"/>
          <w:sz w:val="23"/>
        </w:rPr>
        <w:t> </w:t>
      </w:r>
      <w:r>
        <w:rPr>
          <w:color w:val="1D1D1D"/>
          <w:w w:val="105"/>
          <w:sz w:val="23"/>
        </w:rPr>
        <w:t>done</w:t>
      </w:r>
      <w:r>
        <w:rPr>
          <w:color w:val="1D1D1D"/>
          <w:spacing w:val="-7"/>
          <w:w w:val="105"/>
          <w:sz w:val="23"/>
        </w:rPr>
        <w:t> </w:t>
      </w:r>
      <w:r>
        <w:rPr>
          <w:color w:val="1D1D1D"/>
          <w:w w:val="105"/>
          <w:sz w:val="23"/>
        </w:rPr>
        <w:t>by the </w:t>
      </w:r>
      <w:r>
        <w:rPr>
          <w:color w:val="2F2F2F"/>
          <w:w w:val="105"/>
          <w:sz w:val="23"/>
        </w:rPr>
        <w:t>municipality or</w:t>
      </w:r>
      <w:r>
        <w:rPr>
          <w:color w:val="2F2F2F"/>
          <w:spacing w:val="-10"/>
          <w:w w:val="105"/>
          <w:sz w:val="23"/>
        </w:rPr>
        <w:t> </w:t>
      </w:r>
      <w:r>
        <w:rPr>
          <w:color w:val="1D1D1D"/>
          <w:w w:val="105"/>
          <w:sz w:val="23"/>
        </w:rPr>
        <w:t>a person acting with</w:t>
      </w:r>
      <w:r>
        <w:rPr>
          <w:color w:val="1D1D1D"/>
          <w:spacing w:val="-1"/>
          <w:w w:val="105"/>
          <w:sz w:val="23"/>
        </w:rPr>
        <w:t> </w:t>
      </w:r>
      <w:r>
        <w:rPr>
          <w:color w:val="1D1D1D"/>
          <w:w w:val="105"/>
          <w:sz w:val="23"/>
        </w:rPr>
        <w:t>authority of the municipality </w:t>
      </w:r>
      <w:r>
        <w:rPr>
          <w:i/>
          <w:color w:val="1D1D1D"/>
          <w:w w:val="105"/>
          <w:sz w:val="23"/>
        </w:rPr>
        <w:t>(see Lamb v. Euclid</w:t>
      </w:r>
      <w:r>
        <w:rPr>
          <w:i/>
          <w:color w:val="1D1D1D"/>
          <w:w w:val="105"/>
          <w:sz w:val="23"/>
        </w:rPr>
        <w:t> Ambler</w:t>
      </w:r>
      <w:r>
        <w:rPr>
          <w:i/>
          <w:color w:val="1D1D1D"/>
          <w:spacing w:val="9"/>
          <w:w w:val="105"/>
          <w:sz w:val="23"/>
        </w:rPr>
        <w:t> </w:t>
      </w:r>
      <w:r>
        <w:rPr>
          <w:i/>
          <w:color w:val="2F2F2F"/>
          <w:w w:val="105"/>
          <w:sz w:val="23"/>
        </w:rPr>
        <w:t>Associates,</w:t>
      </w:r>
      <w:r>
        <w:rPr>
          <w:i/>
          <w:color w:val="2F2F2F"/>
          <w:spacing w:val="-16"/>
          <w:w w:val="105"/>
          <w:sz w:val="23"/>
        </w:rPr>
        <w:t> </w:t>
      </w:r>
      <w:r>
        <w:rPr>
          <w:color w:val="1D1D1D"/>
          <w:w w:val="105"/>
          <w:sz w:val="23"/>
        </w:rPr>
        <w:t>563</w:t>
      </w:r>
      <w:r>
        <w:rPr>
          <w:color w:val="1D1D1D"/>
          <w:spacing w:val="-2"/>
          <w:w w:val="105"/>
          <w:sz w:val="23"/>
        </w:rPr>
        <w:t> </w:t>
      </w:r>
      <w:r>
        <w:rPr>
          <w:color w:val="1D1D1D"/>
          <w:w w:val="105"/>
          <w:sz w:val="23"/>
        </w:rPr>
        <w:t>A.2d</w:t>
      </w:r>
      <w:r>
        <w:rPr>
          <w:color w:val="1D1D1D"/>
          <w:spacing w:val="-4"/>
          <w:w w:val="105"/>
          <w:sz w:val="23"/>
        </w:rPr>
        <w:t> </w:t>
      </w:r>
      <w:r>
        <w:rPr>
          <w:color w:val="1D1D1D"/>
          <w:w w:val="105"/>
          <w:sz w:val="23"/>
        </w:rPr>
        <w:t>365</w:t>
      </w:r>
      <w:r>
        <w:rPr>
          <w:color w:val="1D1D1D"/>
          <w:spacing w:val="-8"/>
          <w:w w:val="105"/>
          <w:sz w:val="23"/>
        </w:rPr>
        <w:t> </w:t>
      </w:r>
      <w:r>
        <w:rPr>
          <w:color w:val="1D1D1D"/>
          <w:w w:val="105"/>
          <w:sz w:val="23"/>
        </w:rPr>
        <w:t>(Me.</w:t>
      </w:r>
      <w:r>
        <w:rPr>
          <w:color w:val="1D1D1D"/>
          <w:spacing w:val="-5"/>
          <w:w w:val="105"/>
          <w:sz w:val="23"/>
        </w:rPr>
        <w:t> </w:t>
      </w:r>
      <w:r>
        <w:rPr>
          <w:color w:val="1D1D1D"/>
          <w:w w:val="105"/>
          <w:sz w:val="23"/>
        </w:rPr>
        <w:t>1989); </w:t>
      </w:r>
      <w:r>
        <w:rPr>
          <w:i/>
          <w:color w:val="1D1D1D"/>
          <w:w w:val="105"/>
          <w:sz w:val="23"/>
        </w:rPr>
        <w:t>Hunt</w:t>
      </w:r>
      <w:r>
        <w:rPr>
          <w:i/>
          <w:color w:val="1D1D1D"/>
          <w:spacing w:val="-4"/>
          <w:w w:val="105"/>
          <w:sz w:val="23"/>
        </w:rPr>
        <w:t> </w:t>
      </w:r>
      <w:r>
        <w:rPr>
          <w:i/>
          <w:color w:val="2F2F2F"/>
          <w:w w:val="105"/>
          <w:sz w:val="23"/>
        </w:rPr>
        <w:t>v.</w:t>
      </w:r>
      <w:r>
        <w:rPr>
          <w:i/>
          <w:color w:val="2F2F2F"/>
          <w:spacing w:val="-1"/>
          <w:w w:val="105"/>
          <w:sz w:val="23"/>
        </w:rPr>
        <w:t> </w:t>
      </w:r>
      <w:r>
        <w:rPr>
          <w:i/>
          <w:color w:val="1D1D1D"/>
          <w:w w:val="105"/>
          <w:sz w:val="23"/>
        </w:rPr>
        <w:t>Rich,</w:t>
      </w:r>
      <w:r>
        <w:rPr>
          <w:i/>
          <w:color w:val="1D1D1D"/>
          <w:spacing w:val="-17"/>
          <w:w w:val="105"/>
          <w:sz w:val="23"/>
        </w:rPr>
        <w:t> </w:t>
      </w:r>
      <w:r>
        <w:rPr>
          <w:color w:val="1D1D1D"/>
          <w:w w:val="105"/>
          <w:sz w:val="23"/>
        </w:rPr>
        <w:t>38</w:t>
      </w:r>
      <w:r>
        <w:rPr>
          <w:color w:val="1D1D1D"/>
          <w:spacing w:val="-8"/>
          <w:w w:val="105"/>
          <w:sz w:val="23"/>
        </w:rPr>
        <w:t> </w:t>
      </w:r>
      <w:r>
        <w:rPr>
          <w:color w:val="1D1D1D"/>
          <w:w w:val="105"/>
          <w:sz w:val="23"/>
        </w:rPr>
        <w:t>Me.</w:t>
      </w:r>
      <w:r>
        <w:rPr>
          <w:color w:val="1D1D1D"/>
          <w:spacing w:val="-4"/>
          <w:w w:val="105"/>
          <w:sz w:val="23"/>
        </w:rPr>
        <w:t> </w:t>
      </w:r>
      <w:r>
        <w:rPr>
          <w:color w:val="1D1D1D"/>
          <w:w w:val="105"/>
          <w:sz w:val="23"/>
        </w:rPr>
        <w:t>195</w:t>
      </w:r>
      <w:r>
        <w:rPr>
          <w:color w:val="1D1D1D"/>
          <w:spacing w:val="-10"/>
          <w:w w:val="105"/>
          <w:sz w:val="23"/>
        </w:rPr>
        <w:t> </w:t>
      </w:r>
      <w:r>
        <w:rPr>
          <w:color w:val="1D1D1D"/>
          <w:w w:val="105"/>
          <w:sz w:val="23"/>
        </w:rPr>
        <w:t>(1854);</w:t>
      </w:r>
      <w:r>
        <w:rPr>
          <w:color w:val="1D1D1D"/>
          <w:spacing w:val="-4"/>
          <w:w w:val="105"/>
          <w:sz w:val="23"/>
        </w:rPr>
        <w:t> </w:t>
      </w:r>
      <w:r>
        <w:rPr>
          <w:color w:val="1D1D1D"/>
          <w:w w:val="105"/>
          <w:sz w:val="23"/>
        </w:rPr>
        <w:t>and</w:t>
      </w:r>
      <w:r>
        <w:rPr>
          <w:color w:val="1D1D1D"/>
          <w:spacing w:val="-2"/>
          <w:w w:val="105"/>
          <w:sz w:val="23"/>
        </w:rPr>
        <w:t> </w:t>
      </w:r>
      <w:r>
        <w:rPr>
          <w:i/>
          <w:color w:val="1D1D1D"/>
          <w:w w:val="105"/>
          <w:sz w:val="23"/>
        </w:rPr>
        <w:t>Harris</w:t>
      </w:r>
      <w:r>
        <w:rPr>
          <w:i/>
          <w:color w:val="1D1D1D"/>
          <w:spacing w:val="-4"/>
          <w:w w:val="105"/>
          <w:sz w:val="23"/>
        </w:rPr>
        <w:t> </w:t>
      </w:r>
      <w:r>
        <w:rPr>
          <w:i/>
          <w:color w:val="1D1D1D"/>
          <w:w w:val="105"/>
          <w:sz w:val="23"/>
        </w:rPr>
        <w:t>v.</w:t>
      </w:r>
    </w:p>
    <w:p>
      <w:pPr>
        <w:spacing w:before="6"/>
        <w:ind w:left="1563" w:right="0" w:firstLine="0"/>
        <w:jc w:val="left"/>
        <w:rPr>
          <w:sz w:val="23"/>
        </w:rPr>
      </w:pPr>
      <w:r>
        <w:rPr>
          <w:i/>
          <w:color w:val="1D1D1D"/>
          <w:w w:val="105"/>
          <w:sz w:val="23"/>
        </w:rPr>
        <w:t>Larrabee,</w:t>
      </w:r>
      <w:r>
        <w:rPr>
          <w:i/>
          <w:color w:val="1D1D1D"/>
          <w:spacing w:val="-12"/>
          <w:w w:val="105"/>
          <w:sz w:val="23"/>
        </w:rPr>
        <w:t> </w:t>
      </w:r>
      <w:r>
        <w:rPr>
          <w:color w:val="1D1D1D"/>
          <w:w w:val="105"/>
          <w:sz w:val="23"/>
        </w:rPr>
        <w:t>109</w:t>
      </w:r>
      <w:r>
        <w:rPr>
          <w:color w:val="1D1D1D"/>
          <w:spacing w:val="-1"/>
          <w:w w:val="105"/>
          <w:sz w:val="23"/>
        </w:rPr>
        <w:t> </w:t>
      </w:r>
      <w:r>
        <w:rPr>
          <w:color w:val="1D1D1D"/>
          <w:w w:val="105"/>
          <w:sz w:val="23"/>
        </w:rPr>
        <w:t>Me.</w:t>
      </w:r>
      <w:r>
        <w:rPr>
          <w:color w:val="1D1D1D"/>
          <w:spacing w:val="-8"/>
          <w:w w:val="105"/>
          <w:sz w:val="23"/>
        </w:rPr>
        <w:t> </w:t>
      </w:r>
      <w:r>
        <w:rPr>
          <w:color w:val="1D1D1D"/>
          <w:w w:val="105"/>
          <w:sz w:val="23"/>
        </w:rPr>
        <w:t>373</w:t>
      </w:r>
      <w:r>
        <w:rPr>
          <w:color w:val="1D1D1D"/>
          <w:spacing w:val="-6"/>
          <w:w w:val="105"/>
          <w:sz w:val="23"/>
        </w:rPr>
        <w:t> </w:t>
      </w:r>
      <w:r>
        <w:rPr>
          <w:color w:val="1D1D1D"/>
          <w:spacing w:val="-2"/>
          <w:w w:val="105"/>
          <w:sz w:val="23"/>
        </w:rPr>
        <w:t>(1912).</w:t>
      </w:r>
    </w:p>
    <w:p>
      <w:pPr>
        <w:spacing w:line="240" w:lineRule="auto" w:before="3"/>
        <w:rPr>
          <w:sz w:val="24"/>
        </w:rPr>
      </w:pPr>
    </w:p>
    <w:p>
      <w:pPr>
        <w:pStyle w:val="ListParagraph"/>
        <w:numPr>
          <w:ilvl w:val="1"/>
          <w:numId w:val="12"/>
        </w:numPr>
        <w:tabs>
          <w:tab w:pos="2265" w:val="left" w:leader="none"/>
        </w:tabs>
        <w:spacing w:line="249" w:lineRule="auto" w:before="0" w:after="0"/>
        <w:ind w:left="1544" w:right="1534" w:firstLine="366"/>
        <w:jc w:val="left"/>
        <w:rPr>
          <w:b/>
          <w:color w:val="1D1D1D"/>
          <w:sz w:val="24"/>
        </w:rPr>
      </w:pPr>
      <w:r>
        <w:rPr>
          <w:b/>
          <w:color w:val="1D1D1D"/>
          <w:w w:val="105"/>
          <w:sz w:val="24"/>
        </w:rPr>
        <w:t>Public</w:t>
      </w:r>
      <w:r>
        <w:rPr>
          <w:b/>
          <w:color w:val="1D1D1D"/>
          <w:spacing w:val="-4"/>
          <w:w w:val="105"/>
          <w:sz w:val="24"/>
        </w:rPr>
        <w:t> </w:t>
      </w:r>
      <w:r>
        <w:rPr>
          <w:b/>
          <w:color w:val="1D1D1D"/>
          <w:w w:val="105"/>
          <w:sz w:val="24"/>
        </w:rPr>
        <w:t>Easement.</w:t>
      </w:r>
      <w:r>
        <w:rPr>
          <w:b/>
          <w:color w:val="1D1D1D"/>
          <w:spacing w:val="40"/>
          <w:w w:val="105"/>
          <w:sz w:val="24"/>
        </w:rPr>
        <w:t> </w:t>
      </w:r>
      <w:r>
        <w:rPr>
          <w:color w:val="1D1D1D"/>
          <w:w w:val="105"/>
          <w:sz w:val="23"/>
        </w:rPr>
        <w:t>A</w:t>
      </w:r>
      <w:r>
        <w:rPr>
          <w:color w:val="1D1D1D"/>
          <w:spacing w:val="-9"/>
          <w:w w:val="105"/>
          <w:sz w:val="23"/>
        </w:rPr>
        <w:t> </w:t>
      </w:r>
      <w:r>
        <w:rPr>
          <w:color w:val="1D1D1D"/>
          <w:w w:val="105"/>
          <w:sz w:val="23"/>
        </w:rPr>
        <w:t>public</w:t>
      </w:r>
      <w:r>
        <w:rPr>
          <w:color w:val="1D1D1D"/>
          <w:spacing w:val="-3"/>
          <w:w w:val="105"/>
          <w:sz w:val="23"/>
        </w:rPr>
        <w:t> </w:t>
      </w:r>
      <w:r>
        <w:rPr>
          <w:color w:val="1D1D1D"/>
          <w:w w:val="105"/>
          <w:sz w:val="23"/>
        </w:rPr>
        <w:t>easement is</w:t>
      </w:r>
      <w:r>
        <w:rPr>
          <w:color w:val="1D1D1D"/>
          <w:spacing w:val="-8"/>
          <w:w w:val="105"/>
          <w:sz w:val="23"/>
        </w:rPr>
        <w:t> </w:t>
      </w:r>
      <w:r>
        <w:rPr>
          <w:color w:val="2F2F2F"/>
          <w:w w:val="105"/>
          <w:sz w:val="23"/>
        </w:rPr>
        <w:t>"an </w:t>
      </w:r>
      <w:r>
        <w:rPr>
          <w:color w:val="1D1D1D"/>
          <w:w w:val="105"/>
          <w:sz w:val="23"/>
        </w:rPr>
        <w:t>easement held by</w:t>
      </w:r>
      <w:r>
        <w:rPr>
          <w:color w:val="1D1D1D"/>
          <w:spacing w:val="-2"/>
          <w:w w:val="105"/>
          <w:sz w:val="23"/>
        </w:rPr>
        <w:t> </w:t>
      </w:r>
      <w:r>
        <w:rPr>
          <w:color w:val="1D1D1D"/>
          <w:w w:val="105"/>
          <w:sz w:val="23"/>
        </w:rPr>
        <w:t>a</w:t>
      </w:r>
      <w:r>
        <w:rPr>
          <w:color w:val="1D1D1D"/>
          <w:spacing w:val="-5"/>
          <w:w w:val="105"/>
          <w:sz w:val="23"/>
        </w:rPr>
        <w:t> </w:t>
      </w:r>
      <w:r>
        <w:rPr>
          <w:color w:val="1D1D1D"/>
          <w:w w:val="105"/>
          <w:sz w:val="23"/>
        </w:rPr>
        <w:t>municipality for </w:t>
      </w:r>
      <w:r>
        <w:rPr>
          <w:color w:val="2F2F2F"/>
          <w:w w:val="105"/>
          <w:sz w:val="23"/>
        </w:rPr>
        <w:t>purposes </w:t>
      </w:r>
      <w:r>
        <w:rPr>
          <w:color w:val="1D1D1D"/>
          <w:w w:val="105"/>
          <w:sz w:val="23"/>
        </w:rPr>
        <w:t>of </w:t>
      </w:r>
      <w:r>
        <w:rPr>
          <w:color w:val="2F2F2F"/>
          <w:w w:val="105"/>
          <w:sz w:val="23"/>
        </w:rPr>
        <w:t>public access </w:t>
      </w:r>
      <w:r>
        <w:rPr>
          <w:color w:val="1D1D1D"/>
          <w:w w:val="105"/>
          <w:sz w:val="23"/>
        </w:rPr>
        <w:t>to</w:t>
      </w:r>
      <w:r>
        <w:rPr>
          <w:color w:val="1D1D1D"/>
          <w:spacing w:val="-5"/>
          <w:w w:val="105"/>
          <w:sz w:val="23"/>
        </w:rPr>
        <w:t> </w:t>
      </w:r>
      <w:r>
        <w:rPr>
          <w:color w:val="1D1D1D"/>
          <w:w w:val="105"/>
          <w:sz w:val="23"/>
        </w:rPr>
        <w:t>land or</w:t>
      </w:r>
      <w:r>
        <w:rPr>
          <w:color w:val="1D1D1D"/>
          <w:spacing w:val="-4"/>
          <w:w w:val="105"/>
          <w:sz w:val="23"/>
        </w:rPr>
        <w:t> </w:t>
      </w:r>
      <w:r>
        <w:rPr>
          <w:color w:val="1D1D1D"/>
          <w:w w:val="105"/>
          <w:sz w:val="23"/>
        </w:rPr>
        <w:t>water not otherwise connected to</w:t>
      </w:r>
      <w:r>
        <w:rPr>
          <w:color w:val="1D1D1D"/>
          <w:spacing w:val="-1"/>
          <w:w w:val="105"/>
          <w:sz w:val="23"/>
        </w:rPr>
        <w:t> </w:t>
      </w:r>
      <w:r>
        <w:rPr>
          <w:color w:val="1D1D1D"/>
          <w:w w:val="105"/>
          <w:sz w:val="23"/>
        </w:rPr>
        <w:t>a</w:t>
      </w:r>
      <w:r>
        <w:rPr>
          <w:color w:val="1D1D1D"/>
          <w:spacing w:val="-1"/>
          <w:w w:val="105"/>
          <w:sz w:val="23"/>
        </w:rPr>
        <w:t> </w:t>
      </w:r>
      <w:r>
        <w:rPr>
          <w:color w:val="1D1D1D"/>
          <w:w w:val="105"/>
          <w:sz w:val="23"/>
        </w:rPr>
        <w:t>public way,"</w:t>
      </w:r>
      <w:r>
        <w:rPr>
          <w:color w:val="1D1D1D"/>
          <w:spacing w:val="-4"/>
          <w:w w:val="105"/>
          <w:sz w:val="23"/>
        </w:rPr>
        <w:t> </w:t>
      </w:r>
      <w:r>
        <w:rPr>
          <w:color w:val="1D1D1D"/>
          <w:w w:val="105"/>
          <w:sz w:val="23"/>
        </w:rPr>
        <w:t>and</w:t>
      </w:r>
      <w:r>
        <w:rPr>
          <w:color w:val="1D1D1D"/>
          <w:spacing w:val="-2"/>
          <w:w w:val="105"/>
          <w:sz w:val="23"/>
        </w:rPr>
        <w:t> </w:t>
      </w:r>
      <w:r>
        <w:rPr>
          <w:color w:val="2F2F2F"/>
          <w:w w:val="105"/>
          <w:sz w:val="23"/>
        </w:rPr>
        <w:t>it includes </w:t>
      </w:r>
      <w:r>
        <w:rPr>
          <w:color w:val="1D1D1D"/>
          <w:w w:val="105"/>
          <w:sz w:val="23"/>
        </w:rPr>
        <w:t>what </w:t>
      </w:r>
      <w:r>
        <w:rPr>
          <w:color w:val="2F2F2F"/>
          <w:w w:val="105"/>
          <w:sz w:val="23"/>
        </w:rPr>
        <w:t>formerly </w:t>
      </w:r>
      <w:r>
        <w:rPr>
          <w:color w:val="1D1D1D"/>
          <w:w w:val="105"/>
          <w:sz w:val="23"/>
        </w:rPr>
        <w:t>were known as</w:t>
      </w:r>
      <w:r>
        <w:rPr>
          <w:color w:val="1D1D1D"/>
          <w:spacing w:val="-7"/>
          <w:w w:val="105"/>
          <w:sz w:val="23"/>
        </w:rPr>
        <w:t> </w:t>
      </w:r>
      <w:r>
        <w:rPr>
          <w:color w:val="1D1D1D"/>
          <w:w w:val="105"/>
          <w:sz w:val="23"/>
        </w:rPr>
        <w:t>"private ways" (or</w:t>
      </w:r>
      <w:r>
        <w:rPr>
          <w:color w:val="1D1D1D"/>
          <w:spacing w:val="-9"/>
          <w:w w:val="105"/>
          <w:sz w:val="23"/>
        </w:rPr>
        <w:t> </w:t>
      </w:r>
      <w:r>
        <w:rPr>
          <w:color w:val="2F2F2F"/>
          <w:w w:val="105"/>
          <w:sz w:val="23"/>
        </w:rPr>
        <w:t>"private </w:t>
      </w:r>
      <w:r>
        <w:rPr>
          <w:color w:val="1D1D1D"/>
          <w:w w:val="105"/>
          <w:sz w:val="23"/>
        </w:rPr>
        <w:t>ways subject to gates</w:t>
      </w:r>
      <w:r>
        <w:rPr>
          <w:color w:val="1D1D1D"/>
          <w:spacing w:val="-2"/>
          <w:w w:val="105"/>
          <w:sz w:val="23"/>
        </w:rPr>
        <w:t> </w:t>
      </w:r>
      <w:r>
        <w:rPr>
          <w:color w:val="2F2F2F"/>
          <w:w w:val="105"/>
          <w:sz w:val="23"/>
        </w:rPr>
        <w:t>and </w:t>
      </w:r>
      <w:r>
        <w:rPr>
          <w:color w:val="1D1D1D"/>
          <w:w w:val="105"/>
          <w:sz w:val="23"/>
        </w:rPr>
        <w:t>bars"). </w:t>
      </w:r>
      <w:r>
        <w:rPr>
          <w:color w:val="2F2F2F"/>
          <w:w w:val="105"/>
          <w:sz w:val="23"/>
        </w:rPr>
        <w:t>23</w:t>
      </w:r>
      <w:r>
        <w:rPr>
          <w:color w:val="2F2F2F"/>
          <w:spacing w:val="-3"/>
          <w:w w:val="105"/>
          <w:sz w:val="23"/>
        </w:rPr>
        <w:t> </w:t>
      </w:r>
      <w:r>
        <w:rPr>
          <w:color w:val="2F2F2F"/>
          <w:w w:val="105"/>
          <w:sz w:val="23"/>
        </w:rPr>
        <w:t>M.R.S. </w:t>
      </w:r>
      <w:r>
        <w:rPr>
          <w:rFonts w:ascii="Arial" w:hAnsi="Arial"/>
          <w:i/>
          <w:color w:val="2F2F2F"/>
          <w:w w:val="105"/>
          <w:sz w:val="23"/>
        </w:rPr>
        <w:t>§ </w:t>
      </w:r>
      <w:r>
        <w:rPr>
          <w:color w:val="2F2F2F"/>
          <w:w w:val="105"/>
          <w:sz w:val="23"/>
        </w:rPr>
        <w:t>3021(2).</w:t>
      </w:r>
      <w:r>
        <w:rPr>
          <w:color w:val="2F2F2F"/>
          <w:spacing w:val="40"/>
          <w:w w:val="105"/>
          <w:sz w:val="23"/>
        </w:rPr>
        <w:t> </w:t>
      </w:r>
      <w:r>
        <w:rPr>
          <w:color w:val="2F2F2F"/>
          <w:w w:val="105"/>
          <w:sz w:val="23"/>
        </w:rPr>
        <w:t>A</w:t>
      </w:r>
      <w:r>
        <w:rPr>
          <w:color w:val="2F2F2F"/>
          <w:spacing w:val="-5"/>
          <w:w w:val="105"/>
          <w:sz w:val="23"/>
        </w:rPr>
        <w:t> </w:t>
      </w:r>
      <w:r>
        <w:rPr>
          <w:color w:val="2F2F2F"/>
          <w:w w:val="105"/>
          <w:sz w:val="23"/>
        </w:rPr>
        <w:t>municipality has</w:t>
      </w:r>
      <w:r>
        <w:rPr>
          <w:color w:val="2F2F2F"/>
          <w:spacing w:val="-3"/>
          <w:w w:val="105"/>
          <w:sz w:val="23"/>
        </w:rPr>
        <w:t> </w:t>
      </w:r>
      <w:r>
        <w:rPr>
          <w:color w:val="1D1D1D"/>
          <w:w w:val="105"/>
          <w:sz w:val="23"/>
        </w:rPr>
        <w:t>the</w:t>
      </w:r>
      <w:r>
        <w:rPr>
          <w:color w:val="1D1D1D"/>
          <w:spacing w:val="-2"/>
          <w:w w:val="105"/>
          <w:sz w:val="23"/>
        </w:rPr>
        <w:t> </w:t>
      </w:r>
      <w:r>
        <w:rPr>
          <w:color w:val="1D1D1D"/>
          <w:w w:val="105"/>
          <w:sz w:val="23"/>
        </w:rPr>
        <w:t>right, but not the</w:t>
      </w:r>
      <w:r>
        <w:rPr>
          <w:color w:val="1D1D1D"/>
          <w:spacing w:val="-2"/>
          <w:w w:val="105"/>
          <w:sz w:val="23"/>
        </w:rPr>
        <w:t> </w:t>
      </w:r>
      <w:r>
        <w:rPr>
          <w:color w:val="1D1D1D"/>
          <w:w w:val="105"/>
          <w:sz w:val="23"/>
        </w:rPr>
        <w:t>obligation, to</w:t>
      </w:r>
      <w:r>
        <w:rPr>
          <w:color w:val="1D1D1D"/>
          <w:spacing w:val="-1"/>
          <w:w w:val="105"/>
          <w:sz w:val="23"/>
        </w:rPr>
        <w:t> </w:t>
      </w:r>
      <w:r>
        <w:rPr>
          <w:color w:val="2F2F2F"/>
          <w:w w:val="105"/>
          <w:sz w:val="23"/>
        </w:rPr>
        <w:t>maintain </w:t>
      </w:r>
      <w:r>
        <w:rPr>
          <w:color w:val="1D1D1D"/>
          <w:w w:val="105"/>
          <w:sz w:val="23"/>
        </w:rPr>
        <w:t>public</w:t>
      </w:r>
      <w:r>
        <w:rPr>
          <w:color w:val="1D1D1D"/>
          <w:spacing w:val="-5"/>
          <w:w w:val="105"/>
          <w:sz w:val="23"/>
        </w:rPr>
        <w:t> </w:t>
      </w:r>
      <w:r>
        <w:rPr>
          <w:color w:val="2F2F2F"/>
          <w:w w:val="105"/>
          <w:sz w:val="23"/>
        </w:rPr>
        <w:t>easements.</w:t>
      </w:r>
      <w:r>
        <w:rPr>
          <w:color w:val="2F2F2F"/>
          <w:spacing w:val="40"/>
          <w:w w:val="105"/>
          <w:sz w:val="23"/>
        </w:rPr>
        <w:t> </w:t>
      </w:r>
      <w:r>
        <w:rPr>
          <w:color w:val="2F2F2F"/>
          <w:w w:val="105"/>
          <w:sz w:val="23"/>
        </w:rPr>
        <w:t>The</w:t>
      </w:r>
      <w:r>
        <w:rPr>
          <w:color w:val="2F2F2F"/>
          <w:spacing w:val="-8"/>
          <w:w w:val="105"/>
          <w:sz w:val="23"/>
        </w:rPr>
        <w:t> </w:t>
      </w:r>
      <w:r>
        <w:rPr>
          <w:color w:val="2F2F2F"/>
          <w:w w:val="105"/>
          <w:sz w:val="23"/>
        </w:rPr>
        <w:t>voters of</w:t>
      </w:r>
      <w:r>
        <w:rPr>
          <w:color w:val="2F2F2F"/>
          <w:spacing w:val="-6"/>
          <w:w w:val="105"/>
          <w:sz w:val="23"/>
        </w:rPr>
        <w:t> </w:t>
      </w:r>
      <w:r>
        <w:rPr>
          <w:color w:val="2F2F2F"/>
          <w:w w:val="105"/>
          <w:sz w:val="23"/>
        </w:rPr>
        <w:t>a</w:t>
      </w:r>
      <w:r>
        <w:rPr>
          <w:color w:val="2F2F2F"/>
          <w:spacing w:val="-10"/>
          <w:w w:val="105"/>
          <w:sz w:val="23"/>
        </w:rPr>
        <w:t> </w:t>
      </w:r>
      <w:r>
        <w:rPr>
          <w:color w:val="2F2F2F"/>
          <w:w w:val="105"/>
          <w:sz w:val="23"/>
        </w:rPr>
        <w:t>town</w:t>
      </w:r>
      <w:r>
        <w:rPr>
          <w:color w:val="2F2F2F"/>
          <w:spacing w:val="-6"/>
          <w:w w:val="105"/>
          <w:sz w:val="23"/>
        </w:rPr>
        <w:t> </w:t>
      </w:r>
      <w:r>
        <w:rPr>
          <w:color w:val="2F2F2F"/>
          <w:w w:val="105"/>
          <w:sz w:val="23"/>
        </w:rPr>
        <w:t>or village </w:t>
      </w:r>
      <w:r>
        <w:rPr>
          <w:color w:val="1D1D1D"/>
          <w:w w:val="105"/>
          <w:sz w:val="23"/>
        </w:rPr>
        <w:t>corporation </w:t>
      </w:r>
      <w:r>
        <w:rPr>
          <w:color w:val="2F2F2F"/>
          <w:w w:val="105"/>
          <w:sz w:val="23"/>
        </w:rPr>
        <w:t>may authorize the</w:t>
      </w:r>
      <w:r>
        <w:rPr>
          <w:color w:val="2F2F2F"/>
          <w:spacing w:val="-15"/>
          <w:w w:val="105"/>
          <w:sz w:val="23"/>
        </w:rPr>
        <w:t> </w:t>
      </w:r>
      <w:r>
        <w:rPr>
          <w:color w:val="2F2F2F"/>
          <w:w w:val="105"/>
          <w:sz w:val="23"/>
        </w:rPr>
        <w:t>selectmen or </w:t>
      </w:r>
      <w:r>
        <w:rPr>
          <w:color w:val="1D1D1D"/>
          <w:w w:val="105"/>
          <w:sz w:val="23"/>
        </w:rPr>
        <w:t>assessors </w:t>
      </w:r>
      <w:r>
        <w:rPr>
          <w:color w:val="2F2F2F"/>
          <w:w w:val="105"/>
          <w:sz w:val="23"/>
        </w:rPr>
        <w:t>to</w:t>
      </w:r>
      <w:r>
        <w:rPr>
          <w:color w:val="2F2F2F"/>
          <w:spacing w:val="-4"/>
          <w:w w:val="105"/>
          <w:sz w:val="23"/>
        </w:rPr>
        <w:t> </w:t>
      </w:r>
      <w:r>
        <w:rPr>
          <w:color w:val="2F2F2F"/>
          <w:w w:val="105"/>
          <w:sz w:val="23"/>
        </w:rPr>
        <w:t>use municipal equipment to</w:t>
      </w:r>
      <w:r>
        <w:rPr>
          <w:color w:val="2F2F2F"/>
          <w:spacing w:val="-5"/>
          <w:w w:val="105"/>
          <w:sz w:val="23"/>
        </w:rPr>
        <w:t> </w:t>
      </w:r>
      <w:r>
        <w:rPr>
          <w:color w:val="2F2F2F"/>
          <w:w w:val="105"/>
          <w:sz w:val="23"/>
        </w:rPr>
        <w:t>maintain public easements. 23</w:t>
      </w:r>
      <w:r>
        <w:rPr>
          <w:color w:val="2F2F2F"/>
          <w:spacing w:val="-8"/>
          <w:w w:val="105"/>
          <w:sz w:val="23"/>
        </w:rPr>
        <w:t> </w:t>
      </w:r>
      <w:r>
        <w:rPr>
          <w:color w:val="2F2F2F"/>
          <w:w w:val="105"/>
          <w:sz w:val="23"/>
        </w:rPr>
        <w:t>M.R.S. </w:t>
      </w:r>
      <w:r>
        <w:rPr>
          <w:rFonts w:ascii="Arial" w:hAnsi="Arial"/>
          <w:i/>
          <w:color w:val="2F2F2F"/>
          <w:w w:val="105"/>
          <w:sz w:val="23"/>
        </w:rPr>
        <w:t>§</w:t>
      </w:r>
      <w:r>
        <w:rPr>
          <w:rFonts w:ascii="Arial" w:hAnsi="Arial"/>
          <w:i/>
          <w:color w:val="2F2F2F"/>
          <w:spacing w:val="-2"/>
          <w:w w:val="105"/>
          <w:sz w:val="23"/>
        </w:rPr>
        <w:t> </w:t>
      </w:r>
      <w:r>
        <w:rPr>
          <w:color w:val="2F2F2F"/>
          <w:w w:val="105"/>
          <w:sz w:val="23"/>
        </w:rPr>
        <w:t>3105.</w:t>
      </w:r>
      <w:r>
        <w:rPr>
          <w:color w:val="2F2F2F"/>
          <w:spacing w:val="40"/>
          <w:w w:val="105"/>
          <w:sz w:val="23"/>
        </w:rPr>
        <w:t> </w:t>
      </w:r>
      <w:r>
        <w:rPr>
          <w:color w:val="2F2F2F"/>
          <w:w w:val="105"/>
          <w:sz w:val="23"/>
        </w:rPr>
        <w:t>The </w:t>
      </w:r>
      <w:r>
        <w:rPr>
          <w:color w:val="1D1D1D"/>
          <w:w w:val="105"/>
          <w:sz w:val="23"/>
        </w:rPr>
        <w:t>voters</w:t>
      </w:r>
      <w:r>
        <w:rPr>
          <w:color w:val="1D1D1D"/>
          <w:spacing w:val="-10"/>
          <w:w w:val="105"/>
          <w:sz w:val="23"/>
        </w:rPr>
        <w:t> </w:t>
      </w:r>
      <w:r>
        <w:rPr>
          <w:color w:val="1D1D1D"/>
          <w:w w:val="105"/>
          <w:sz w:val="23"/>
        </w:rPr>
        <w:t>can</w:t>
      </w:r>
      <w:r>
        <w:rPr>
          <w:color w:val="1D1D1D"/>
          <w:spacing w:val="-15"/>
          <w:w w:val="105"/>
          <w:sz w:val="23"/>
        </w:rPr>
        <w:t> </w:t>
      </w:r>
      <w:r>
        <w:rPr>
          <w:color w:val="1D1D1D"/>
          <w:w w:val="105"/>
          <w:sz w:val="23"/>
        </w:rPr>
        <w:t>determine</w:t>
      </w:r>
      <w:r>
        <w:rPr>
          <w:color w:val="1D1D1D"/>
          <w:spacing w:val="-6"/>
          <w:w w:val="105"/>
          <w:sz w:val="23"/>
        </w:rPr>
        <w:t> </w:t>
      </w:r>
      <w:r>
        <w:rPr>
          <w:color w:val="1D1D1D"/>
          <w:w w:val="105"/>
          <w:sz w:val="23"/>
        </w:rPr>
        <w:t>the</w:t>
      </w:r>
      <w:r>
        <w:rPr>
          <w:color w:val="1D1D1D"/>
          <w:spacing w:val="-6"/>
          <w:w w:val="105"/>
          <w:sz w:val="23"/>
        </w:rPr>
        <w:t> </w:t>
      </w:r>
      <w:r>
        <w:rPr>
          <w:color w:val="1D1D1D"/>
          <w:w w:val="105"/>
          <w:sz w:val="23"/>
        </w:rPr>
        <w:t>level</w:t>
      </w:r>
      <w:r>
        <w:rPr>
          <w:color w:val="1D1D1D"/>
          <w:spacing w:val="-10"/>
          <w:w w:val="105"/>
          <w:sz w:val="23"/>
        </w:rPr>
        <w:t> </w:t>
      </w:r>
      <w:r>
        <w:rPr>
          <w:color w:val="1D1D1D"/>
          <w:w w:val="105"/>
          <w:sz w:val="23"/>
        </w:rPr>
        <w:t>of</w:t>
      </w:r>
      <w:r>
        <w:rPr>
          <w:color w:val="1D1D1D"/>
          <w:spacing w:val="-9"/>
          <w:w w:val="105"/>
          <w:sz w:val="23"/>
        </w:rPr>
        <w:t> </w:t>
      </w:r>
      <w:r>
        <w:rPr>
          <w:color w:val="1D1D1D"/>
          <w:w w:val="105"/>
          <w:sz w:val="23"/>
        </w:rPr>
        <w:t>maintenance the</w:t>
      </w:r>
      <w:r>
        <w:rPr>
          <w:color w:val="1D1D1D"/>
          <w:spacing w:val="-6"/>
          <w:w w:val="105"/>
          <w:sz w:val="23"/>
        </w:rPr>
        <w:t> </w:t>
      </w:r>
      <w:r>
        <w:rPr>
          <w:color w:val="2F2F2F"/>
          <w:w w:val="105"/>
          <w:sz w:val="23"/>
        </w:rPr>
        <w:t>town</w:t>
      </w:r>
      <w:r>
        <w:rPr>
          <w:color w:val="2F2F2F"/>
          <w:spacing w:val="-7"/>
          <w:w w:val="105"/>
          <w:sz w:val="23"/>
        </w:rPr>
        <w:t> </w:t>
      </w:r>
      <w:r>
        <w:rPr>
          <w:color w:val="2F2F2F"/>
          <w:w w:val="105"/>
          <w:sz w:val="23"/>
        </w:rPr>
        <w:t>will</w:t>
      </w:r>
      <w:r>
        <w:rPr>
          <w:color w:val="2F2F2F"/>
          <w:spacing w:val="-16"/>
          <w:w w:val="105"/>
          <w:sz w:val="23"/>
        </w:rPr>
        <w:t> </w:t>
      </w:r>
      <w:r>
        <w:rPr>
          <w:color w:val="2F2F2F"/>
          <w:w w:val="105"/>
          <w:sz w:val="23"/>
        </w:rPr>
        <w:t>provide,</w:t>
      </w:r>
      <w:r>
        <w:rPr>
          <w:color w:val="2F2F2F"/>
          <w:spacing w:val="-3"/>
          <w:w w:val="105"/>
          <w:sz w:val="23"/>
        </w:rPr>
        <w:t> </w:t>
      </w:r>
      <w:r>
        <w:rPr>
          <w:color w:val="2F2F2F"/>
          <w:w w:val="105"/>
          <w:sz w:val="23"/>
        </w:rPr>
        <w:t>as</w:t>
      </w:r>
      <w:r>
        <w:rPr>
          <w:color w:val="2F2F2F"/>
          <w:spacing w:val="-9"/>
          <w:w w:val="105"/>
          <w:sz w:val="23"/>
        </w:rPr>
        <w:t> </w:t>
      </w:r>
      <w:r>
        <w:rPr>
          <w:color w:val="2F2F2F"/>
          <w:w w:val="105"/>
          <w:sz w:val="23"/>
        </w:rPr>
        <w:t>there</w:t>
      </w:r>
      <w:r>
        <w:rPr>
          <w:color w:val="2F2F2F"/>
          <w:spacing w:val="-7"/>
          <w:w w:val="105"/>
          <w:sz w:val="23"/>
        </w:rPr>
        <w:t> </w:t>
      </w:r>
      <w:r>
        <w:rPr>
          <w:color w:val="2F2F2F"/>
          <w:w w:val="105"/>
          <w:sz w:val="23"/>
        </w:rPr>
        <w:t>is</w:t>
      </w:r>
      <w:r>
        <w:rPr>
          <w:color w:val="2F2F2F"/>
          <w:spacing w:val="-9"/>
          <w:w w:val="105"/>
          <w:sz w:val="23"/>
        </w:rPr>
        <w:t> </w:t>
      </w:r>
      <w:r>
        <w:rPr>
          <w:color w:val="2F2F2F"/>
          <w:w w:val="105"/>
          <w:sz w:val="23"/>
        </w:rPr>
        <w:t>no</w:t>
      </w:r>
      <w:r>
        <w:rPr>
          <w:color w:val="2F2F2F"/>
          <w:spacing w:val="-6"/>
          <w:w w:val="105"/>
          <w:sz w:val="23"/>
        </w:rPr>
        <w:t> </w:t>
      </w:r>
      <w:r>
        <w:rPr>
          <w:color w:val="2F2F2F"/>
          <w:w w:val="105"/>
          <w:sz w:val="23"/>
        </w:rPr>
        <w:t>requirement</w:t>
      </w:r>
    </w:p>
    <w:p>
      <w:pPr>
        <w:tabs>
          <w:tab w:pos="6295" w:val="right" w:leader="none"/>
        </w:tabs>
        <w:spacing w:before="372"/>
        <w:ind w:left="1546" w:right="0" w:firstLine="0"/>
        <w:jc w:val="left"/>
        <w:rPr>
          <w:sz w:val="23"/>
        </w:rPr>
      </w:pPr>
      <w:r>
        <w:rPr>
          <w:color w:val="2F2F2F"/>
          <w:spacing w:val="-2"/>
          <w:w w:val="110"/>
          <w:sz w:val="11"/>
        </w:rPr>
        <w:t>(P2084704.2}</w:t>
      </w:r>
      <w:r>
        <w:rPr>
          <w:color w:val="2F2F2F"/>
          <w:sz w:val="11"/>
        </w:rPr>
        <w:tab/>
      </w:r>
      <w:r>
        <w:rPr>
          <w:color w:val="1D1D1D"/>
          <w:spacing w:val="-10"/>
          <w:w w:val="110"/>
          <w:sz w:val="23"/>
        </w:rPr>
        <w:t>1</w:t>
      </w:r>
    </w:p>
    <w:p>
      <w:pPr>
        <w:spacing w:after="0"/>
        <w:jc w:val="left"/>
        <w:rPr>
          <w:sz w:val="23"/>
        </w:rPr>
        <w:sectPr>
          <w:footerReference w:type="default" r:id="rId14"/>
          <w:pgSz w:w="12240" w:h="15840"/>
          <w:pgMar w:footer="0" w:header="0" w:top="1380" w:bottom="280" w:left="40" w:right="0"/>
        </w:sectPr>
      </w:pPr>
    </w:p>
    <w:p>
      <w:pPr>
        <w:spacing w:line="249" w:lineRule="auto" w:before="65"/>
        <w:ind w:left="1591" w:right="1667" w:firstLine="0"/>
        <w:jc w:val="left"/>
        <w:rPr>
          <w:sz w:val="23"/>
        </w:rPr>
      </w:pPr>
      <w:r>
        <w:rPr>
          <w:color w:val="1F1F1F"/>
          <w:w w:val="105"/>
          <w:sz w:val="23"/>
        </w:rPr>
        <w:t>that public easements be kept </w:t>
      </w:r>
      <w:r>
        <w:rPr>
          <w:color w:val="313131"/>
          <w:w w:val="105"/>
          <w:sz w:val="23"/>
        </w:rPr>
        <w:t>"safe and passable" on</w:t>
      </w:r>
      <w:r>
        <w:rPr>
          <w:color w:val="313131"/>
          <w:spacing w:val="-8"/>
          <w:w w:val="105"/>
          <w:sz w:val="23"/>
        </w:rPr>
        <w:t> </w:t>
      </w:r>
      <w:r>
        <w:rPr>
          <w:color w:val="313131"/>
          <w:w w:val="105"/>
          <w:sz w:val="23"/>
        </w:rPr>
        <w:t>a</w:t>
      </w:r>
      <w:r>
        <w:rPr>
          <w:color w:val="313131"/>
          <w:spacing w:val="-4"/>
          <w:w w:val="105"/>
          <w:sz w:val="23"/>
        </w:rPr>
        <w:t> </w:t>
      </w:r>
      <w:r>
        <w:rPr>
          <w:color w:val="313131"/>
          <w:w w:val="105"/>
          <w:sz w:val="23"/>
        </w:rPr>
        <w:t>year-round</w:t>
      </w:r>
      <w:r>
        <w:rPr>
          <w:color w:val="313131"/>
          <w:spacing w:val="30"/>
          <w:w w:val="105"/>
          <w:sz w:val="23"/>
        </w:rPr>
        <w:t> </w:t>
      </w:r>
      <w:r>
        <w:rPr>
          <w:color w:val="313131"/>
          <w:w w:val="105"/>
          <w:sz w:val="23"/>
        </w:rPr>
        <w:t>basis.</w:t>
      </w:r>
      <w:r>
        <w:rPr>
          <w:color w:val="313131"/>
          <w:spacing w:val="40"/>
          <w:w w:val="105"/>
          <w:sz w:val="23"/>
        </w:rPr>
        <w:t> </w:t>
      </w:r>
      <w:r>
        <w:rPr>
          <w:color w:val="1F1F1F"/>
          <w:w w:val="105"/>
          <w:sz w:val="23"/>
        </w:rPr>
        <w:t>The voters</w:t>
      </w:r>
      <w:r>
        <w:rPr>
          <w:color w:val="1F1F1F"/>
          <w:spacing w:val="-2"/>
          <w:w w:val="105"/>
          <w:sz w:val="23"/>
        </w:rPr>
        <w:t> </w:t>
      </w:r>
      <w:r>
        <w:rPr>
          <w:color w:val="1F1F1F"/>
          <w:w w:val="105"/>
          <w:sz w:val="23"/>
        </w:rPr>
        <w:t>can designate</w:t>
      </w:r>
      <w:r>
        <w:rPr>
          <w:color w:val="1F1F1F"/>
          <w:spacing w:val="-15"/>
          <w:w w:val="105"/>
          <w:sz w:val="23"/>
        </w:rPr>
        <w:t> </w:t>
      </w:r>
      <w:r>
        <w:rPr>
          <w:color w:val="1F1F1F"/>
          <w:w w:val="105"/>
          <w:sz w:val="23"/>
        </w:rPr>
        <w:t>that</w:t>
      </w:r>
      <w:r>
        <w:rPr>
          <w:color w:val="1F1F1F"/>
          <w:spacing w:val="-15"/>
          <w:w w:val="105"/>
          <w:sz w:val="23"/>
        </w:rPr>
        <w:t> </w:t>
      </w:r>
      <w:r>
        <w:rPr>
          <w:color w:val="1F1F1F"/>
          <w:w w:val="105"/>
          <w:sz w:val="23"/>
        </w:rPr>
        <w:t>some</w:t>
      </w:r>
      <w:r>
        <w:rPr>
          <w:color w:val="1F1F1F"/>
          <w:spacing w:val="-15"/>
          <w:w w:val="105"/>
          <w:sz w:val="23"/>
        </w:rPr>
        <w:t> </w:t>
      </w:r>
      <w:r>
        <w:rPr>
          <w:color w:val="1F1F1F"/>
          <w:w w:val="105"/>
          <w:sz w:val="23"/>
        </w:rPr>
        <w:t>public</w:t>
      </w:r>
      <w:r>
        <w:rPr>
          <w:color w:val="1F1F1F"/>
          <w:spacing w:val="-15"/>
          <w:w w:val="105"/>
          <w:sz w:val="23"/>
        </w:rPr>
        <w:t> </w:t>
      </w:r>
      <w:r>
        <w:rPr>
          <w:color w:val="1F1F1F"/>
          <w:w w:val="105"/>
          <w:sz w:val="23"/>
        </w:rPr>
        <w:t>easements</w:t>
      </w:r>
      <w:r>
        <w:rPr>
          <w:color w:val="1F1F1F"/>
          <w:spacing w:val="-7"/>
          <w:w w:val="105"/>
          <w:sz w:val="23"/>
        </w:rPr>
        <w:t> </w:t>
      </w:r>
      <w:r>
        <w:rPr>
          <w:color w:val="313131"/>
          <w:w w:val="105"/>
          <w:sz w:val="23"/>
        </w:rPr>
        <w:t>(or</w:t>
      </w:r>
      <w:r>
        <w:rPr>
          <w:color w:val="313131"/>
          <w:spacing w:val="-16"/>
          <w:w w:val="105"/>
          <w:sz w:val="23"/>
        </w:rPr>
        <w:t> </w:t>
      </w:r>
      <w:r>
        <w:rPr>
          <w:color w:val="313131"/>
          <w:w w:val="105"/>
          <w:sz w:val="23"/>
        </w:rPr>
        <w:t>portions</w:t>
      </w:r>
      <w:r>
        <w:rPr>
          <w:color w:val="313131"/>
          <w:spacing w:val="-2"/>
          <w:w w:val="105"/>
          <w:sz w:val="23"/>
        </w:rPr>
        <w:t> </w:t>
      </w:r>
      <w:r>
        <w:rPr>
          <w:color w:val="313131"/>
          <w:w w:val="105"/>
          <w:sz w:val="23"/>
        </w:rPr>
        <w:t>thereof)</w:t>
      </w:r>
      <w:r>
        <w:rPr>
          <w:color w:val="313131"/>
          <w:spacing w:val="5"/>
          <w:w w:val="105"/>
          <w:sz w:val="23"/>
        </w:rPr>
        <w:t> </w:t>
      </w:r>
      <w:r>
        <w:rPr>
          <w:color w:val="1F1F1F"/>
          <w:w w:val="105"/>
          <w:sz w:val="23"/>
        </w:rPr>
        <w:t>be</w:t>
      </w:r>
      <w:r>
        <w:rPr>
          <w:color w:val="1F1F1F"/>
          <w:spacing w:val="-18"/>
          <w:w w:val="105"/>
          <w:sz w:val="23"/>
        </w:rPr>
        <w:t> </w:t>
      </w:r>
      <w:r>
        <w:rPr>
          <w:color w:val="313131"/>
          <w:w w:val="105"/>
          <w:sz w:val="23"/>
        </w:rPr>
        <w:t>maintained </w:t>
      </w:r>
      <w:r>
        <w:rPr>
          <w:color w:val="1F1F1F"/>
          <w:w w:val="105"/>
          <w:sz w:val="23"/>
        </w:rPr>
        <w:t>at</w:t>
      </w:r>
      <w:r>
        <w:rPr>
          <w:color w:val="1F1F1F"/>
          <w:spacing w:val="-16"/>
          <w:w w:val="105"/>
          <w:sz w:val="23"/>
        </w:rPr>
        <w:t> </w:t>
      </w:r>
      <w:r>
        <w:rPr>
          <w:color w:val="1F1F1F"/>
          <w:w w:val="105"/>
          <w:sz w:val="23"/>
        </w:rPr>
        <w:t>public</w:t>
      </w:r>
      <w:r>
        <w:rPr>
          <w:color w:val="1F1F1F"/>
          <w:spacing w:val="-11"/>
          <w:w w:val="105"/>
          <w:sz w:val="23"/>
        </w:rPr>
        <w:t> </w:t>
      </w:r>
      <w:r>
        <w:rPr>
          <w:color w:val="1F1F1F"/>
          <w:w w:val="105"/>
          <w:sz w:val="23"/>
        </w:rPr>
        <w:t>expense, while others are not.</w:t>
      </w:r>
    </w:p>
    <w:p>
      <w:pPr>
        <w:spacing w:line="240" w:lineRule="auto" w:before="11"/>
        <w:rPr>
          <w:sz w:val="23"/>
        </w:rPr>
      </w:pPr>
    </w:p>
    <w:p>
      <w:pPr>
        <w:spacing w:line="244" w:lineRule="auto" w:before="0"/>
        <w:ind w:left="1576" w:right="1286" w:firstLine="13"/>
        <w:jc w:val="left"/>
        <w:rPr>
          <w:i/>
          <w:sz w:val="23"/>
        </w:rPr>
      </w:pPr>
      <w:r>
        <w:rPr>
          <w:color w:val="313131"/>
          <w:w w:val="105"/>
          <w:sz w:val="25"/>
        </w:rPr>
        <w:t>By</w:t>
      </w:r>
      <w:r>
        <w:rPr>
          <w:color w:val="313131"/>
          <w:spacing w:val="-6"/>
          <w:w w:val="105"/>
          <w:sz w:val="25"/>
        </w:rPr>
        <w:t> </w:t>
      </w:r>
      <w:r>
        <w:rPr>
          <w:color w:val="313131"/>
          <w:w w:val="105"/>
          <w:sz w:val="23"/>
        </w:rPr>
        <w:t>contrast</w:t>
      </w:r>
      <w:r>
        <w:rPr>
          <w:color w:val="313131"/>
          <w:spacing w:val="-12"/>
          <w:w w:val="105"/>
          <w:sz w:val="23"/>
        </w:rPr>
        <w:t> </w:t>
      </w:r>
      <w:r>
        <w:rPr>
          <w:color w:val="313131"/>
          <w:w w:val="105"/>
          <w:sz w:val="23"/>
        </w:rPr>
        <w:t>with</w:t>
      </w:r>
      <w:r>
        <w:rPr>
          <w:color w:val="313131"/>
          <w:spacing w:val="-11"/>
          <w:w w:val="105"/>
          <w:sz w:val="23"/>
        </w:rPr>
        <w:t> </w:t>
      </w:r>
      <w:r>
        <w:rPr>
          <w:color w:val="1F1F1F"/>
          <w:w w:val="105"/>
          <w:sz w:val="23"/>
        </w:rPr>
        <w:t>town</w:t>
      </w:r>
      <w:r>
        <w:rPr>
          <w:color w:val="1F1F1F"/>
          <w:spacing w:val="-3"/>
          <w:w w:val="105"/>
          <w:sz w:val="23"/>
        </w:rPr>
        <w:t> </w:t>
      </w:r>
      <w:r>
        <w:rPr>
          <w:color w:val="1F1F1F"/>
          <w:w w:val="105"/>
          <w:sz w:val="23"/>
        </w:rPr>
        <w:t>ways,</w:t>
      </w:r>
      <w:r>
        <w:rPr>
          <w:color w:val="1F1F1F"/>
          <w:spacing w:val="-6"/>
          <w:w w:val="105"/>
          <w:sz w:val="23"/>
        </w:rPr>
        <w:t> </w:t>
      </w:r>
      <w:r>
        <w:rPr>
          <w:color w:val="1F1F1F"/>
          <w:w w:val="105"/>
          <w:sz w:val="23"/>
        </w:rPr>
        <w:t>private </w:t>
      </w:r>
      <w:r>
        <w:rPr>
          <w:color w:val="313131"/>
          <w:w w:val="105"/>
          <w:sz w:val="23"/>
        </w:rPr>
        <w:t>individuals </w:t>
      </w:r>
      <w:r>
        <w:rPr>
          <w:color w:val="1F1F1F"/>
          <w:w w:val="105"/>
          <w:sz w:val="23"/>
        </w:rPr>
        <w:t>may</w:t>
      </w:r>
      <w:r>
        <w:rPr>
          <w:color w:val="1F1F1F"/>
          <w:spacing w:val="-5"/>
          <w:w w:val="105"/>
          <w:sz w:val="23"/>
        </w:rPr>
        <w:t> </w:t>
      </w:r>
      <w:r>
        <w:rPr>
          <w:color w:val="1F1F1F"/>
          <w:w w:val="105"/>
          <w:sz w:val="23"/>
        </w:rPr>
        <w:t>repair</w:t>
      </w:r>
      <w:r>
        <w:rPr>
          <w:color w:val="1F1F1F"/>
          <w:spacing w:val="-6"/>
          <w:w w:val="105"/>
          <w:sz w:val="23"/>
        </w:rPr>
        <w:t> </w:t>
      </w:r>
      <w:r>
        <w:rPr>
          <w:color w:val="1F1F1F"/>
          <w:w w:val="105"/>
          <w:sz w:val="23"/>
        </w:rPr>
        <w:t>or</w:t>
      </w:r>
      <w:r>
        <w:rPr>
          <w:color w:val="1F1F1F"/>
          <w:spacing w:val="-11"/>
          <w:w w:val="105"/>
          <w:sz w:val="23"/>
        </w:rPr>
        <w:t> </w:t>
      </w:r>
      <w:r>
        <w:rPr>
          <w:color w:val="1F1F1F"/>
          <w:w w:val="105"/>
          <w:sz w:val="23"/>
        </w:rPr>
        <w:t>reconstruct public</w:t>
      </w:r>
      <w:r>
        <w:rPr>
          <w:color w:val="1F1F1F"/>
          <w:spacing w:val="-6"/>
          <w:w w:val="105"/>
          <w:sz w:val="23"/>
        </w:rPr>
        <w:t> </w:t>
      </w:r>
      <w:r>
        <w:rPr>
          <w:color w:val="1F1F1F"/>
          <w:w w:val="105"/>
          <w:sz w:val="23"/>
        </w:rPr>
        <w:t>easements.</w:t>
      </w:r>
      <w:r>
        <w:rPr>
          <w:color w:val="1F1F1F"/>
          <w:spacing w:val="40"/>
          <w:w w:val="105"/>
          <w:sz w:val="23"/>
        </w:rPr>
        <w:t> </w:t>
      </w:r>
      <w:r>
        <w:rPr>
          <w:color w:val="1F1F1F"/>
          <w:w w:val="105"/>
          <w:sz w:val="23"/>
        </w:rPr>
        <w:t>At </w:t>
      </w:r>
      <w:r>
        <w:rPr>
          <w:color w:val="313131"/>
          <w:w w:val="105"/>
          <w:sz w:val="23"/>
        </w:rPr>
        <w:t>common </w:t>
      </w:r>
      <w:r>
        <w:rPr>
          <w:color w:val="1F1F1F"/>
          <w:w w:val="105"/>
          <w:sz w:val="23"/>
        </w:rPr>
        <w:t>law,</w:t>
      </w:r>
      <w:r>
        <w:rPr>
          <w:color w:val="1F1F1F"/>
          <w:spacing w:val="-5"/>
          <w:w w:val="105"/>
          <w:sz w:val="23"/>
        </w:rPr>
        <w:t> </w:t>
      </w:r>
      <w:r>
        <w:rPr>
          <w:color w:val="1F1F1F"/>
          <w:w w:val="105"/>
          <w:sz w:val="23"/>
        </w:rPr>
        <w:t>an</w:t>
      </w:r>
      <w:r>
        <w:rPr>
          <w:color w:val="1F1F1F"/>
          <w:spacing w:val="-1"/>
          <w:w w:val="105"/>
          <w:sz w:val="23"/>
        </w:rPr>
        <w:t> </w:t>
      </w:r>
      <w:r>
        <w:rPr>
          <w:color w:val="1F1F1F"/>
          <w:w w:val="105"/>
          <w:sz w:val="23"/>
        </w:rPr>
        <w:t>easement holder has </w:t>
      </w:r>
      <w:r>
        <w:rPr>
          <w:color w:val="313131"/>
          <w:w w:val="105"/>
          <w:sz w:val="23"/>
        </w:rPr>
        <w:t>the</w:t>
      </w:r>
      <w:r>
        <w:rPr>
          <w:color w:val="313131"/>
          <w:spacing w:val="-3"/>
          <w:w w:val="105"/>
          <w:sz w:val="23"/>
        </w:rPr>
        <w:t> </w:t>
      </w:r>
      <w:r>
        <w:rPr>
          <w:color w:val="313131"/>
          <w:w w:val="105"/>
          <w:sz w:val="23"/>
        </w:rPr>
        <w:t>right</w:t>
      </w:r>
      <w:r>
        <w:rPr>
          <w:color w:val="313131"/>
          <w:spacing w:val="-1"/>
          <w:w w:val="105"/>
          <w:sz w:val="23"/>
        </w:rPr>
        <w:t> </w:t>
      </w:r>
      <w:r>
        <w:rPr>
          <w:color w:val="1F1F1F"/>
          <w:w w:val="105"/>
          <w:sz w:val="23"/>
        </w:rPr>
        <w:t>(and generally</w:t>
      </w:r>
      <w:r>
        <w:rPr>
          <w:color w:val="4D4D4D"/>
          <w:w w:val="105"/>
          <w:sz w:val="23"/>
        </w:rPr>
        <w:t>, </w:t>
      </w:r>
      <w:r>
        <w:rPr>
          <w:color w:val="313131"/>
          <w:w w:val="105"/>
          <w:sz w:val="23"/>
        </w:rPr>
        <w:t>the</w:t>
      </w:r>
      <w:r>
        <w:rPr>
          <w:color w:val="313131"/>
          <w:spacing w:val="-4"/>
          <w:w w:val="105"/>
          <w:sz w:val="23"/>
        </w:rPr>
        <w:t> </w:t>
      </w:r>
      <w:r>
        <w:rPr>
          <w:color w:val="1F1F1F"/>
          <w:w w:val="105"/>
          <w:sz w:val="23"/>
        </w:rPr>
        <w:t>duty) to maintain the easement;</w:t>
      </w:r>
      <w:r>
        <w:rPr>
          <w:color w:val="1F1F1F"/>
          <w:spacing w:val="-16"/>
          <w:w w:val="105"/>
          <w:sz w:val="23"/>
        </w:rPr>
        <w:t> </w:t>
      </w:r>
      <w:r>
        <w:rPr>
          <w:i/>
          <w:color w:val="313131"/>
          <w:w w:val="105"/>
          <w:sz w:val="23"/>
        </w:rPr>
        <w:t>see</w:t>
      </w:r>
      <w:r>
        <w:rPr>
          <w:i/>
          <w:color w:val="313131"/>
          <w:spacing w:val="-1"/>
          <w:w w:val="105"/>
          <w:sz w:val="23"/>
        </w:rPr>
        <w:t> </w:t>
      </w:r>
      <w:r>
        <w:rPr>
          <w:color w:val="1F1F1F"/>
          <w:w w:val="105"/>
          <w:sz w:val="23"/>
        </w:rPr>
        <w:t>Creteau, </w:t>
      </w:r>
      <w:r>
        <w:rPr>
          <w:i/>
          <w:color w:val="1F1F1F"/>
          <w:w w:val="105"/>
          <w:sz w:val="23"/>
        </w:rPr>
        <w:t>Principles of</w:t>
      </w:r>
      <w:r>
        <w:rPr>
          <w:i/>
          <w:color w:val="1F1F1F"/>
          <w:spacing w:val="-10"/>
          <w:w w:val="105"/>
          <w:sz w:val="23"/>
        </w:rPr>
        <w:t> </w:t>
      </w:r>
      <w:r>
        <w:rPr>
          <w:i/>
          <w:color w:val="1F1F1F"/>
          <w:w w:val="105"/>
          <w:sz w:val="23"/>
        </w:rPr>
        <w:t>Real</w:t>
      </w:r>
      <w:r>
        <w:rPr>
          <w:i/>
          <w:color w:val="1F1F1F"/>
          <w:spacing w:val="-2"/>
          <w:w w:val="105"/>
          <w:sz w:val="23"/>
        </w:rPr>
        <w:t> </w:t>
      </w:r>
      <w:r>
        <w:rPr>
          <w:i/>
          <w:color w:val="1F1F1F"/>
          <w:w w:val="105"/>
          <w:sz w:val="23"/>
        </w:rPr>
        <w:t>Estate Law</w:t>
      </w:r>
      <w:r>
        <w:rPr>
          <w:i/>
          <w:color w:val="1F1F1F"/>
          <w:spacing w:val="-2"/>
          <w:w w:val="105"/>
          <w:sz w:val="23"/>
        </w:rPr>
        <w:t> </w:t>
      </w:r>
      <w:r>
        <w:rPr>
          <w:color w:val="1F1F1F"/>
          <w:w w:val="105"/>
          <w:sz w:val="23"/>
        </w:rPr>
        <w:t>(1977)</w:t>
      </w:r>
      <w:r>
        <w:rPr>
          <w:color w:val="1F1F1F"/>
          <w:spacing w:val="-5"/>
          <w:w w:val="105"/>
          <w:sz w:val="23"/>
        </w:rPr>
        <w:t> </w:t>
      </w:r>
      <w:r>
        <w:rPr>
          <w:color w:val="313131"/>
          <w:w w:val="105"/>
          <w:sz w:val="23"/>
        </w:rPr>
        <w:t>at</w:t>
      </w:r>
      <w:r>
        <w:rPr>
          <w:color w:val="313131"/>
          <w:spacing w:val="-22"/>
          <w:w w:val="105"/>
          <w:sz w:val="23"/>
        </w:rPr>
        <w:t> </w:t>
      </w:r>
      <w:r>
        <w:rPr>
          <w:color w:val="313131"/>
          <w:w w:val="105"/>
          <w:sz w:val="23"/>
        </w:rPr>
        <w:t>145;</w:t>
      </w:r>
      <w:r>
        <w:rPr>
          <w:color w:val="313131"/>
          <w:spacing w:val="-12"/>
          <w:w w:val="105"/>
          <w:sz w:val="23"/>
        </w:rPr>
        <w:t> </w:t>
      </w:r>
      <w:r>
        <w:rPr>
          <w:color w:val="1F1F1F"/>
          <w:w w:val="105"/>
          <w:sz w:val="23"/>
        </w:rPr>
        <w:t>and</w:t>
      </w:r>
      <w:r>
        <w:rPr>
          <w:color w:val="1F1F1F"/>
          <w:spacing w:val="-4"/>
          <w:w w:val="105"/>
          <w:sz w:val="23"/>
        </w:rPr>
        <w:t> </w:t>
      </w:r>
      <w:r>
        <w:rPr>
          <w:i/>
          <w:color w:val="1F1F1F"/>
          <w:w w:val="105"/>
          <w:sz w:val="23"/>
        </w:rPr>
        <w:t>Dana</w:t>
      </w:r>
      <w:r>
        <w:rPr>
          <w:i/>
          <w:color w:val="1F1F1F"/>
          <w:spacing w:val="-9"/>
          <w:w w:val="105"/>
          <w:sz w:val="23"/>
        </w:rPr>
        <w:t> </w:t>
      </w:r>
      <w:r>
        <w:rPr>
          <w:i/>
          <w:color w:val="1F1F1F"/>
          <w:w w:val="105"/>
          <w:sz w:val="25"/>
        </w:rPr>
        <w:t>v.</w:t>
      </w:r>
      <w:r>
        <w:rPr>
          <w:i/>
          <w:color w:val="1F1F1F"/>
          <w:spacing w:val="-16"/>
          <w:w w:val="105"/>
          <w:sz w:val="25"/>
        </w:rPr>
        <w:t> </w:t>
      </w:r>
      <w:r>
        <w:rPr>
          <w:i/>
          <w:color w:val="1F1F1F"/>
          <w:w w:val="105"/>
          <w:sz w:val="23"/>
        </w:rPr>
        <w:t>Smith,</w:t>
      </w:r>
      <w:r>
        <w:rPr>
          <w:i/>
          <w:color w:val="1F1F1F"/>
          <w:spacing w:val="-16"/>
          <w:w w:val="105"/>
          <w:sz w:val="23"/>
        </w:rPr>
        <w:t> </w:t>
      </w:r>
      <w:r>
        <w:rPr>
          <w:color w:val="1F1F1F"/>
          <w:w w:val="105"/>
          <w:sz w:val="23"/>
        </w:rPr>
        <w:t>114</w:t>
      </w:r>
      <w:r>
        <w:rPr>
          <w:color w:val="1F1F1F"/>
          <w:spacing w:val="-15"/>
          <w:w w:val="105"/>
          <w:sz w:val="23"/>
        </w:rPr>
        <w:t> </w:t>
      </w:r>
      <w:r>
        <w:rPr>
          <w:color w:val="1F1F1F"/>
          <w:w w:val="105"/>
          <w:sz w:val="23"/>
        </w:rPr>
        <w:t>Me. 262, 95 A. 1034 (1915)).</w:t>
      </w:r>
      <w:r>
        <w:rPr>
          <w:color w:val="1F1F1F"/>
          <w:spacing w:val="40"/>
          <w:w w:val="105"/>
          <w:sz w:val="23"/>
        </w:rPr>
        <w:t> </w:t>
      </w:r>
      <w:r>
        <w:rPr>
          <w:color w:val="1F1F1F"/>
          <w:w w:val="105"/>
          <w:sz w:val="23"/>
        </w:rPr>
        <w:t>The Maine Superior Court has ruled that upon discontinuance</w:t>
      </w:r>
      <w:r>
        <w:rPr>
          <w:color w:val="1F1F1F"/>
          <w:spacing w:val="-2"/>
          <w:w w:val="105"/>
          <w:sz w:val="23"/>
        </w:rPr>
        <w:t> </w:t>
      </w:r>
      <w:r>
        <w:rPr>
          <w:color w:val="1F1F1F"/>
          <w:w w:val="105"/>
          <w:sz w:val="23"/>
        </w:rPr>
        <w:t>of a public </w:t>
      </w:r>
      <w:r>
        <w:rPr>
          <w:color w:val="313131"/>
          <w:w w:val="105"/>
          <w:sz w:val="23"/>
        </w:rPr>
        <w:t>way,</w:t>
      </w:r>
      <w:r>
        <w:rPr>
          <w:color w:val="313131"/>
          <w:spacing w:val="-8"/>
          <w:w w:val="105"/>
          <w:sz w:val="23"/>
        </w:rPr>
        <w:t> </w:t>
      </w:r>
      <w:r>
        <w:rPr>
          <w:color w:val="313131"/>
          <w:w w:val="105"/>
          <w:sz w:val="23"/>
        </w:rPr>
        <w:t>the</w:t>
      </w:r>
      <w:r>
        <w:rPr>
          <w:color w:val="313131"/>
          <w:spacing w:val="-4"/>
          <w:w w:val="105"/>
          <w:sz w:val="23"/>
        </w:rPr>
        <w:t> </w:t>
      </w:r>
      <w:r>
        <w:rPr>
          <w:color w:val="313131"/>
          <w:w w:val="105"/>
          <w:sz w:val="23"/>
        </w:rPr>
        <w:t>individuals </w:t>
      </w:r>
      <w:r>
        <w:rPr>
          <w:color w:val="1F1F1F"/>
          <w:w w:val="105"/>
          <w:sz w:val="23"/>
        </w:rPr>
        <w:t>abutting the way have</w:t>
      </w:r>
      <w:r>
        <w:rPr>
          <w:color w:val="1F1F1F"/>
          <w:spacing w:val="-3"/>
          <w:w w:val="105"/>
          <w:sz w:val="23"/>
        </w:rPr>
        <w:t> </w:t>
      </w:r>
      <w:r>
        <w:rPr>
          <w:color w:val="313131"/>
          <w:w w:val="105"/>
          <w:sz w:val="23"/>
        </w:rPr>
        <w:t>"very </w:t>
      </w:r>
      <w:r>
        <w:rPr>
          <w:color w:val="1F1F1F"/>
          <w:w w:val="105"/>
          <w:sz w:val="23"/>
        </w:rPr>
        <w:t>broad </w:t>
      </w:r>
      <w:r>
        <w:rPr>
          <w:color w:val="313131"/>
          <w:w w:val="105"/>
          <w:sz w:val="23"/>
        </w:rPr>
        <w:t>rights, including </w:t>
      </w:r>
      <w:r>
        <w:rPr>
          <w:color w:val="1F1F1F"/>
          <w:w w:val="105"/>
          <w:sz w:val="23"/>
        </w:rPr>
        <w:t>the right to maintain </w:t>
      </w:r>
      <w:r>
        <w:rPr>
          <w:color w:val="313131"/>
          <w:w w:val="105"/>
          <w:sz w:val="23"/>
        </w:rPr>
        <w:t>the</w:t>
      </w:r>
      <w:r>
        <w:rPr>
          <w:color w:val="313131"/>
          <w:spacing w:val="-3"/>
          <w:w w:val="105"/>
          <w:sz w:val="23"/>
        </w:rPr>
        <w:t> </w:t>
      </w:r>
      <w:r>
        <w:rPr>
          <w:color w:val="313131"/>
          <w:w w:val="105"/>
          <w:sz w:val="23"/>
        </w:rPr>
        <w:t>way with</w:t>
      </w:r>
      <w:r>
        <w:rPr>
          <w:color w:val="313131"/>
          <w:spacing w:val="-8"/>
          <w:w w:val="105"/>
          <w:sz w:val="23"/>
        </w:rPr>
        <w:t> </w:t>
      </w:r>
      <w:r>
        <w:rPr>
          <w:color w:val="313131"/>
          <w:w w:val="105"/>
          <w:sz w:val="23"/>
        </w:rPr>
        <w:t>respect</w:t>
      </w:r>
      <w:r>
        <w:rPr>
          <w:color w:val="313131"/>
          <w:spacing w:val="-3"/>
          <w:w w:val="105"/>
          <w:sz w:val="23"/>
        </w:rPr>
        <w:t> </w:t>
      </w:r>
      <w:r>
        <w:rPr>
          <w:color w:val="1F1F1F"/>
          <w:w w:val="105"/>
          <w:sz w:val="23"/>
        </w:rPr>
        <w:t>to</w:t>
      </w:r>
      <w:r>
        <w:rPr>
          <w:color w:val="1F1F1F"/>
          <w:spacing w:val="-6"/>
          <w:w w:val="105"/>
          <w:sz w:val="23"/>
        </w:rPr>
        <w:t> </w:t>
      </w:r>
      <w:r>
        <w:rPr>
          <w:color w:val="1F1F1F"/>
          <w:w w:val="105"/>
          <w:sz w:val="23"/>
        </w:rPr>
        <w:t>width and character that was</w:t>
      </w:r>
      <w:r>
        <w:rPr>
          <w:color w:val="1F1F1F"/>
          <w:spacing w:val="-3"/>
          <w:w w:val="105"/>
          <w:sz w:val="23"/>
        </w:rPr>
        <w:t> </w:t>
      </w:r>
      <w:r>
        <w:rPr>
          <w:color w:val="313131"/>
          <w:w w:val="105"/>
          <w:sz w:val="23"/>
        </w:rPr>
        <w:t>sufficient to</w:t>
      </w:r>
      <w:r>
        <w:rPr>
          <w:color w:val="313131"/>
          <w:spacing w:val="-12"/>
          <w:w w:val="105"/>
          <w:sz w:val="23"/>
        </w:rPr>
        <w:t> </w:t>
      </w:r>
      <w:r>
        <w:rPr>
          <w:color w:val="1F1F1F"/>
          <w:w w:val="105"/>
          <w:sz w:val="23"/>
        </w:rPr>
        <w:t>them</w:t>
      </w:r>
      <w:r>
        <w:rPr>
          <w:color w:val="1F1F1F"/>
          <w:spacing w:val="-1"/>
          <w:w w:val="105"/>
          <w:sz w:val="23"/>
        </w:rPr>
        <w:t> </w:t>
      </w:r>
      <w:r>
        <w:rPr>
          <w:color w:val="1F1F1F"/>
          <w:w w:val="105"/>
          <w:sz w:val="23"/>
        </w:rPr>
        <w:t>so</w:t>
      </w:r>
      <w:r>
        <w:rPr>
          <w:color w:val="1F1F1F"/>
          <w:spacing w:val="-6"/>
          <w:w w:val="105"/>
          <w:sz w:val="23"/>
        </w:rPr>
        <w:t> </w:t>
      </w:r>
      <w:r>
        <w:rPr>
          <w:color w:val="1F1F1F"/>
          <w:w w:val="105"/>
          <w:sz w:val="23"/>
        </w:rPr>
        <w:t>long as</w:t>
      </w:r>
      <w:r>
        <w:rPr>
          <w:color w:val="1F1F1F"/>
          <w:spacing w:val="-12"/>
          <w:w w:val="105"/>
          <w:sz w:val="23"/>
        </w:rPr>
        <w:t> </w:t>
      </w:r>
      <w:r>
        <w:rPr>
          <w:color w:val="1F1F1F"/>
          <w:w w:val="105"/>
          <w:sz w:val="23"/>
        </w:rPr>
        <w:t>their exercise has</w:t>
      </w:r>
      <w:r>
        <w:rPr>
          <w:color w:val="1F1F1F"/>
          <w:spacing w:val="-3"/>
          <w:w w:val="105"/>
          <w:sz w:val="23"/>
        </w:rPr>
        <w:t> </w:t>
      </w:r>
      <w:r>
        <w:rPr>
          <w:color w:val="1F1F1F"/>
          <w:w w:val="105"/>
          <w:sz w:val="23"/>
        </w:rPr>
        <w:t>some reasonable basis and was within</w:t>
      </w:r>
      <w:r>
        <w:rPr>
          <w:color w:val="1F1F1F"/>
          <w:spacing w:val="-1"/>
          <w:w w:val="105"/>
          <w:sz w:val="23"/>
        </w:rPr>
        <w:t> </w:t>
      </w:r>
      <w:r>
        <w:rPr>
          <w:color w:val="1F1F1F"/>
          <w:w w:val="105"/>
          <w:sz w:val="23"/>
        </w:rPr>
        <w:t>the</w:t>
      </w:r>
      <w:r>
        <w:rPr>
          <w:color w:val="1F1F1F"/>
          <w:spacing w:val="-5"/>
          <w:w w:val="105"/>
          <w:sz w:val="23"/>
        </w:rPr>
        <w:t> </w:t>
      </w:r>
      <w:r>
        <w:rPr>
          <w:color w:val="1F1F1F"/>
          <w:w w:val="105"/>
          <w:sz w:val="23"/>
        </w:rPr>
        <w:t>scope of</w:t>
      </w:r>
      <w:r>
        <w:rPr>
          <w:color w:val="1F1F1F"/>
          <w:spacing w:val="-1"/>
          <w:w w:val="105"/>
          <w:sz w:val="23"/>
        </w:rPr>
        <w:t> </w:t>
      </w:r>
      <w:r>
        <w:rPr>
          <w:color w:val="1F1F1F"/>
          <w:w w:val="105"/>
          <w:sz w:val="23"/>
        </w:rPr>
        <w:t>the prior public use"</w:t>
      </w:r>
      <w:r>
        <w:rPr>
          <w:color w:val="1F1F1F"/>
          <w:spacing w:val="-18"/>
          <w:w w:val="105"/>
          <w:sz w:val="23"/>
        </w:rPr>
        <w:t> </w:t>
      </w:r>
      <w:r>
        <w:rPr>
          <w:i/>
          <w:color w:val="313131"/>
          <w:w w:val="105"/>
          <w:sz w:val="23"/>
        </w:rPr>
        <w:t>(Wade v.</w:t>
      </w:r>
    </w:p>
    <w:p>
      <w:pPr>
        <w:spacing w:line="249" w:lineRule="auto" w:before="1"/>
        <w:ind w:left="1568" w:right="1286" w:firstLine="7"/>
        <w:jc w:val="left"/>
        <w:rPr>
          <w:sz w:val="23"/>
        </w:rPr>
      </w:pPr>
      <w:r>
        <w:rPr>
          <w:i/>
          <w:color w:val="1F1F1F"/>
          <w:w w:val="105"/>
          <w:sz w:val="23"/>
        </w:rPr>
        <w:t>Wenal,</w:t>
      </w:r>
      <w:r>
        <w:rPr>
          <w:i/>
          <w:color w:val="1F1F1F"/>
          <w:spacing w:val="-16"/>
          <w:w w:val="105"/>
          <w:sz w:val="23"/>
        </w:rPr>
        <w:t> </w:t>
      </w:r>
      <w:r>
        <w:rPr>
          <w:color w:val="1F1F1F"/>
          <w:w w:val="105"/>
          <w:sz w:val="23"/>
        </w:rPr>
        <w:t>No.</w:t>
      </w:r>
      <w:r>
        <w:rPr>
          <w:color w:val="1F1F1F"/>
          <w:spacing w:val="-15"/>
          <w:w w:val="105"/>
          <w:sz w:val="23"/>
        </w:rPr>
        <w:t> </w:t>
      </w:r>
      <w:r>
        <w:rPr>
          <w:color w:val="1F1F1F"/>
          <w:w w:val="105"/>
          <w:sz w:val="23"/>
        </w:rPr>
        <w:t>CV-96-056 (Me.</w:t>
      </w:r>
      <w:r>
        <w:rPr>
          <w:color w:val="1F1F1F"/>
          <w:spacing w:val="-9"/>
          <w:w w:val="105"/>
          <w:sz w:val="23"/>
        </w:rPr>
        <w:t> </w:t>
      </w:r>
      <w:r>
        <w:rPr>
          <w:color w:val="1F1F1F"/>
          <w:w w:val="105"/>
          <w:sz w:val="23"/>
        </w:rPr>
        <w:t>Super.</w:t>
      </w:r>
      <w:r>
        <w:rPr>
          <w:color w:val="1F1F1F"/>
          <w:spacing w:val="-8"/>
          <w:w w:val="105"/>
          <w:sz w:val="23"/>
        </w:rPr>
        <w:t> </w:t>
      </w:r>
      <w:r>
        <w:rPr>
          <w:color w:val="1F1F1F"/>
          <w:w w:val="105"/>
          <w:sz w:val="23"/>
        </w:rPr>
        <w:t>Ct.,</w:t>
      </w:r>
      <w:r>
        <w:rPr>
          <w:color w:val="1F1F1F"/>
          <w:spacing w:val="-4"/>
          <w:w w:val="105"/>
          <w:sz w:val="23"/>
        </w:rPr>
        <w:t> </w:t>
      </w:r>
      <w:r>
        <w:rPr>
          <w:color w:val="1F1F1F"/>
          <w:w w:val="105"/>
          <w:sz w:val="23"/>
        </w:rPr>
        <w:t>Wal.</w:t>
      </w:r>
      <w:r>
        <w:rPr>
          <w:color w:val="1F1F1F"/>
          <w:spacing w:val="-5"/>
          <w:w w:val="105"/>
          <w:sz w:val="23"/>
        </w:rPr>
        <w:t> </w:t>
      </w:r>
      <w:r>
        <w:rPr>
          <w:color w:val="1F1F1F"/>
          <w:w w:val="105"/>
          <w:sz w:val="23"/>
        </w:rPr>
        <w:t>Cty.</w:t>
      </w:r>
      <w:r>
        <w:rPr>
          <w:color w:val="1F1F1F"/>
          <w:spacing w:val="-13"/>
          <w:w w:val="105"/>
          <w:sz w:val="23"/>
        </w:rPr>
        <w:t> </w:t>
      </w:r>
      <w:r>
        <w:rPr>
          <w:color w:val="1F1F1F"/>
          <w:w w:val="105"/>
          <w:sz w:val="23"/>
        </w:rPr>
        <w:t>Jan.</w:t>
      </w:r>
      <w:r>
        <w:rPr>
          <w:color w:val="1F1F1F"/>
          <w:spacing w:val="-7"/>
          <w:w w:val="105"/>
          <w:sz w:val="23"/>
        </w:rPr>
        <w:t> </w:t>
      </w:r>
      <w:r>
        <w:rPr>
          <w:color w:val="1F1F1F"/>
          <w:w w:val="105"/>
          <w:sz w:val="23"/>
        </w:rPr>
        <w:t>13,</w:t>
      </w:r>
      <w:r>
        <w:rPr>
          <w:color w:val="1F1F1F"/>
          <w:spacing w:val="-7"/>
          <w:w w:val="105"/>
          <w:sz w:val="23"/>
        </w:rPr>
        <w:t> </w:t>
      </w:r>
      <w:r>
        <w:rPr>
          <w:color w:val="1F1F1F"/>
          <w:w w:val="105"/>
          <w:sz w:val="23"/>
        </w:rPr>
        <w:t>1999)).</w:t>
      </w:r>
      <w:r>
        <w:rPr>
          <w:color w:val="1F1F1F"/>
          <w:spacing w:val="40"/>
          <w:w w:val="105"/>
          <w:sz w:val="23"/>
        </w:rPr>
        <w:t> </w:t>
      </w:r>
      <w:r>
        <w:rPr>
          <w:color w:val="1F1F1F"/>
          <w:w w:val="105"/>
          <w:sz w:val="23"/>
        </w:rPr>
        <w:t>Indeed,</w:t>
      </w:r>
      <w:r>
        <w:rPr>
          <w:color w:val="1F1F1F"/>
          <w:spacing w:val="-4"/>
          <w:w w:val="105"/>
          <w:sz w:val="23"/>
        </w:rPr>
        <w:t> </w:t>
      </w:r>
      <w:r>
        <w:rPr>
          <w:color w:val="1F1F1F"/>
          <w:w w:val="105"/>
          <w:sz w:val="23"/>
        </w:rPr>
        <w:t>in</w:t>
      </w:r>
      <w:r>
        <w:rPr>
          <w:color w:val="1F1F1F"/>
          <w:spacing w:val="-10"/>
          <w:w w:val="105"/>
          <w:sz w:val="23"/>
        </w:rPr>
        <w:t> </w:t>
      </w:r>
      <w:r>
        <w:rPr>
          <w:i/>
          <w:color w:val="1F1F1F"/>
          <w:w w:val="105"/>
          <w:sz w:val="23"/>
        </w:rPr>
        <w:t>Browne </w:t>
      </w:r>
      <w:r>
        <w:rPr>
          <w:i/>
          <w:color w:val="1F1F1F"/>
          <w:w w:val="105"/>
          <w:sz w:val="24"/>
        </w:rPr>
        <w:t>v.</w:t>
      </w:r>
      <w:r>
        <w:rPr>
          <w:i/>
          <w:color w:val="1F1F1F"/>
          <w:spacing w:val="-10"/>
          <w:w w:val="105"/>
          <w:sz w:val="24"/>
        </w:rPr>
        <w:t> </w:t>
      </w:r>
      <w:r>
        <w:rPr>
          <w:i/>
          <w:color w:val="1F1F1F"/>
          <w:w w:val="105"/>
          <w:sz w:val="23"/>
        </w:rPr>
        <w:t>Connor,</w:t>
      </w:r>
      <w:r>
        <w:rPr>
          <w:i/>
          <w:color w:val="1F1F1F"/>
          <w:w w:val="105"/>
          <w:sz w:val="23"/>
        </w:rPr>
        <w:t> </w:t>
      </w:r>
      <w:r>
        <w:rPr>
          <w:color w:val="1F1F1F"/>
          <w:w w:val="105"/>
          <w:sz w:val="23"/>
        </w:rPr>
        <w:t>138 Me. 63, 21 A.2d 709 </w:t>
      </w:r>
      <w:r>
        <w:rPr>
          <w:color w:val="313131"/>
          <w:w w:val="105"/>
          <w:sz w:val="23"/>
        </w:rPr>
        <w:t>(1941), </w:t>
      </w:r>
      <w:r>
        <w:rPr>
          <w:color w:val="1F1F1F"/>
          <w:w w:val="105"/>
          <w:sz w:val="23"/>
        </w:rPr>
        <w:t>the Law</w:t>
      </w:r>
      <w:r>
        <w:rPr>
          <w:color w:val="1F1F1F"/>
          <w:spacing w:val="-3"/>
          <w:w w:val="105"/>
          <w:sz w:val="23"/>
        </w:rPr>
        <w:t> </w:t>
      </w:r>
      <w:r>
        <w:rPr>
          <w:color w:val="1F1F1F"/>
          <w:w w:val="105"/>
          <w:sz w:val="23"/>
        </w:rPr>
        <w:t>Court upheld the constitutionality</w:t>
      </w:r>
      <w:r>
        <w:rPr>
          <w:color w:val="1F1F1F"/>
          <w:spacing w:val="-3"/>
          <w:w w:val="105"/>
          <w:sz w:val="23"/>
        </w:rPr>
        <w:t> </w:t>
      </w:r>
      <w:r>
        <w:rPr>
          <w:color w:val="1F1F1F"/>
          <w:w w:val="105"/>
          <w:sz w:val="23"/>
        </w:rPr>
        <w:t>of</w:t>
      </w:r>
      <w:r>
        <w:rPr>
          <w:color w:val="1F1F1F"/>
          <w:spacing w:val="-1"/>
          <w:w w:val="105"/>
          <w:sz w:val="23"/>
        </w:rPr>
        <w:t> </w:t>
      </w:r>
      <w:r>
        <w:rPr>
          <w:color w:val="1F1F1F"/>
          <w:w w:val="105"/>
          <w:sz w:val="23"/>
        </w:rPr>
        <w:t>the public easement statute </w:t>
      </w:r>
      <w:r>
        <w:rPr>
          <w:color w:val="313131"/>
          <w:w w:val="105"/>
          <w:sz w:val="23"/>
        </w:rPr>
        <w:t>(now</w:t>
      </w:r>
      <w:r>
        <w:rPr>
          <w:color w:val="313131"/>
          <w:spacing w:val="-10"/>
          <w:w w:val="105"/>
          <w:sz w:val="23"/>
        </w:rPr>
        <w:t> </w:t>
      </w:r>
      <w:r>
        <w:rPr>
          <w:color w:val="1F1F1F"/>
          <w:w w:val="105"/>
          <w:sz w:val="23"/>
        </w:rPr>
        <w:t>found at</w:t>
      </w:r>
      <w:r>
        <w:rPr>
          <w:color w:val="1F1F1F"/>
          <w:spacing w:val="-6"/>
          <w:w w:val="105"/>
          <w:sz w:val="23"/>
        </w:rPr>
        <w:t> </w:t>
      </w:r>
      <w:r>
        <w:rPr>
          <w:color w:val="313131"/>
          <w:w w:val="105"/>
          <w:sz w:val="23"/>
        </w:rPr>
        <w:t>23 </w:t>
      </w:r>
      <w:r>
        <w:rPr>
          <w:color w:val="1F1F1F"/>
          <w:w w:val="105"/>
          <w:sz w:val="23"/>
        </w:rPr>
        <w:t>M.R.S. </w:t>
      </w:r>
      <w:r>
        <w:rPr>
          <w:i/>
          <w:color w:val="1F1F1F"/>
          <w:w w:val="105"/>
          <w:sz w:val="23"/>
        </w:rPr>
        <w:t>§ </w:t>
      </w:r>
      <w:r>
        <w:rPr>
          <w:color w:val="1F1F1F"/>
          <w:w w:val="105"/>
          <w:sz w:val="23"/>
        </w:rPr>
        <w:t>3022) and</w:t>
      </w:r>
      <w:r>
        <w:rPr>
          <w:color w:val="1F1F1F"/>
          <w:spacing w:val="-1"/>
          <w:w w:val="105"/>
          <w:sz w:val="23"/>
        </w:rPr>
        <w:t> </w:t>
      </w:r>
      <w:r>
        <w:rPr>
          <w:color w:val="1F1F1F"/>
          <w:w w:val="105"/>
          <w:sz w:val="23"/>
        </w:rPr>
        <w:t>implicitly allowed private citizens to improve a public easement (then called a</w:t>
      </w:r>
      <w:r>
        <w:rPr>
          <w:color w:val="1F1F1F"/>
          <w:spacing w:val="-1"/>
          <w:w w:val="105"/>
          <w:sz w:val="23"/>
        </w:rPr>
        <w:t> </w:t>
      </w:r>
      <w:r>
        <w:rPr>
          <w:color w:val="1F1F1F"/>
          <w:w w:val="105"/>
          <w:sz w:val="23"/>
        </w:rPr>
        <w:t>"private way") at their own expense.</w:t>
      </w:r>
    </w:p>
    <w:p>
      <w:pPr>
        <w:spacing w:line="240" w:lineRule="auto" w:before="0"/>
        <w:rPr>
          <w:sz w:val="24"/>
        </w:rPr>
      </w:pPr>
    </w:p>
    <w:p>
      <w:pPr>
        <w:spacing w:line="247" w:lineRule="auto" w:before="1"/>
        <w:ind w:left="1553" w:right="1286" w:firstLine="12"/>
        <w:jc w:val="left"/>
        <w:rPr>
          <w:sz w:val="23"/>
        </w:rPr>
      </w:pPr>
      <w:r>
        <w:rPr>
          <w:color w:val="1F1F1F"/>
          <w:w w:val="105"/>
          <w:sz w:val="23"/>
        </w:rPr>
        <w:t>However, in</w:t>
      </w:r>
      <w:r>
        <w:rPr>
          <w:color w:val="1F1F1F"/>
          <w:spacing w:val="-13"/>
          <w:w w:val="105"/>
          <w:sz w:val="23"/>
        </w:rPr>
        <w:t> </w:t>
      </w:r>
      <w:r>
        <w:rPr>
          <w:color w:val="1F1F1F"/>
          <w:w w:val="105"/>
          <w:sz w:val="23"/>
        </w:rPr>
        <w:t>the</w:t>
      </w:r>
      <w:r>
        <w:rPr>
          <w:color w:val="1F1F1F"/>
          <w:spacing w:val="-9"/>
          <w:w w:val="105"/>
          <w:sz w:val="23"/>
        </w:rPr>
        <w:t> </w:t>
      </w:r>
      <w:r>
        <w:rPr>
          <w:color w:val="1F1F1F"/>
          <w:w w:val="105"/>
          <w:sz w:val="23"/>
        </w:rPr>
        <w:t>event</w:t>
      </w:r>
      <w:r>
        <w:rPr>
          <w:color w:val="1F1F1F"/>
          <w:spacing w:val="-10"/>
          <w:w w:val="105"/>
          <w:sz w:val="23"/>
        </w:rPr>
        <w:t> </w:t>
      </w:r>
      <w:r>
        <w:rPr>
          <w:color w:val="1F1F1F"/>
          <w:w w:val="105"/>
          <w:sz w:val="23"/>
        </w:rPr>
        <w:t>that</w:t>
      </w:r>
      <w:r>
        <w:rPr>
          <w:color w:val="1F1F1F"/>
          <w:spacing w:val="-9"/>
          <w:w w:val="105"/>
          <w:sz w:val="23"/>
        </w:rPr>
        <w:t> </w:t>
      </w:r>
      <w:r>
        <w:rPr>
          <w:color w:val="1F1F1F"/>
          <w:w w:val="105"/>
          <w:sz w:val="23"/>
        </w:rPr>
        <w:t>private repairs</w:t>
      </w:r>
      <w:r>
        <w:rPr>
          <w:color w:val="1F1F1F"/>
          <w:spacing w:val="-6"/>
          <w:w w:val="105"/>
          <w:sz w:val="23"/>
        </w:rPr>
        <w:t> </w:t>
      </w:r>
      <w:r>
        <w:rPr>
          <w:color w:val="1F1F1F"/>
          <w:w w:val="105"/>
          <w:sz w:val="23"/>
        </w:rPr>
        <w:t>are</w:t>
      </w:r>
      <w:r>
        <w:rPr>
          <w:color w:val="1F1F1F"/>
          <w:spacing w:val="-12"/>
          <w:w w:val="105"/>
          <w:sz w:val="23"/>
        </w:rPr>
        <w:t> </w:t>
      </w:r>
      <w:r>
        <w:rPr>
          <w:color w:val="1F1F1F"/>
          <w:w w:val="105"/>
          <w:sz w:val="23"/>
        </w:rPr>
        <w:t>performed improperly and</w:t>
      </w:r>
      <w:r>
        <w:rPr>
          <w:color w:val="1F1F1F"/>
          <w:spacing w:val="-9"/>
          <w:w w:val="105"/>
          <w:sz w:val="23"/>
        </w:rPr>
        <w:t> </w:t>
      </w:r>
      <w:r>
        <w:rPr>
          <w:color w:val="1F1F1F"/>
          <w:w w:val="105"/>
          <w:sz w:val="23"/>
        </w:rPr>
        <w:t>cause</w:t>
      </w:r>
      <w:r>
        <w:rPr>
          <w:color w:val="1F1F1F"/>
          <w:spacing w:val="-9"/>
          <w:w w:val="105"/>
          <w:sz w:val="23"/>
        </w:rPr>
        <w:t> </w:t>
      </w:r>
      <w:r>
        <w:rPr>
          <w:color w:val="1F1F1F"/>
          <w:w w:val="105"/>
          <w:sz w:val="23"/>
        </w:rPr>
        <w:t>injury,</w:t>
      </w:r>
      <w:r>
        <w:rPr>
          <w:color w:val="1F1F1F"/>
          <w:spacing w:val="-4"/>
          <w:w w:val="105"/>
          <w:sz w:val="23"/>
        </w:rPr>
        <w:t> </w:t>
      </w:r>
      <w:r>
        <w:rPr>
          <w:color w:val="1F1F1F"/>
          <w:w w:val="105"/>
          <w:sz w:val="23"/>
        </w:rPr>
        <w:t>the</w:t>
      </w:r>
      <w:r>
        <w:rPr>
          <w:color w:val="1F1F1F"/>
          <w:spacing w:val="-13"/>
          <w:w w:val="105"/>
          <w:sz w:val="23"/>
        </w:rPr>
        <w:t> </w:t>
      </w:r>
      <w:r>
        <w:rPr>
          <w:color w:val="1F1F1F"/>
          <w:w w:val="105"/>
          <w:sz w:val="23"/>
        </w:rPr>
        <w:t>person </w:t>
      </w:r>
      <w:r>
        <w:rPr>
          <w:color w:val="313131"/>
          <w:w w:val="105"/>
          <w:sz w:val="23"/>
        </w:rPr>
        <w:t>who</w:t>
      </w:r>
      <w:r>
        <w:rPr>
          <w:color w:val="313131"/>
          <w:spacing w:val="-1"/>
          <w:w w:val="105"/>
          <w:sz w:val="23"/>
        </w:rPr>
        <w:t> </w:t>
      </w:r>
      <w:r>
        <w:rPr>
          <w:color w:val="1F1F1F"/>
          <w:w w:val="105"/>
          <w:sz w:val="23"/>
        </w:rPr>
        <w:t>made the</w:t>
      </w:r>
      <w:r>
        <w:rPr>
          <w:color w:val="1F1F1F"/>
          <w:spacing w:val="-3"/>
          <w:w w:val="105"/>
          <w:sz w:val="23"/>
        </w:rPr>
        <w:t> </w:t>
      </w:r>
      <w:r>
        <w:rPr>
          <w:color w:val="1F1F1F"/>
          <w:w w:val="105"/>
          <w:sz w:val="23"/>
        </w:rPr>
        <w:t>repairs</w:t>
      </w:r>
      <w:r>
        <w:rPr>
          <w:color w:val="1F1F1F"/>
          <w:spacing w:val="-1"/>
          <w:w w:val="105"/>
          <w:sz w:val="23"/>
        </w:rPr>
        <w:t> </w:t>
      </w:r>
      <w:r>
        <w:rPr>
          <w:color w:val="1F1F1F"/>
          <w:w w:val="105"/>
          <w:sz w:val="23"/>
        </w:rPr>
        <w:t>to</w:t>
      </w:r>
      <w:r>
        <w:rPr>
          <w:color w:val="1F1F1F"/>
          <w:spacing w:val="-3"/>
          <w:w w:val="105"/>
          <w:sz w:val="23"/>
        </w:rPr>
        <w:t> </w:t>
      </w:r>
      <w:r>
        <w:rPr>
          <w:color w:val="1F1F1F"/>
          <w:w w:val="105"/>
          <w:sz w:val="23"/>
        </w:rPr>
        <w:t>a</w:t>
      </w:r>
      <w:r>
        <w:rPr>
          <w:color w:val="1F1F1F"/>
          <w:spacing w:val="-8"/>
          <w:w w:val="105"/>
          <w:sz w:val="23"/>
        </w:rPr>
        <w:t> </w:t>
      </w:r>
      <w:r>
        <w:rPr>
          <w:color w:val="1F1F1F"/>
          <w:w w:val="105"/>
          <w:sz w:val="23"/>
        </w:rPr>
        <w:t>public easement (or</w:t>
      </w:r>
      <w:r>
        <w:rPr>
          <w:color w:val="1F1F1F"/>
          <w:spacing w:val="-3"/>
          <w:w w:val="105"/>
          <w:sz w:val="23"/>
        </w:rPr>
        <w:t> </w:t>
      </w:r>
      <w:r>
        <w:rPr>
          <w:color w:val="1F1F1F"/>
          <w:w w:val="105"/>
          <w:sz w:val="23"/>
        </w:rPr>
        <w:t>contracted for</w:t>
      </w:r>
      <w:r>
        <w:rPr>
          <w:color w:val="1F1F1F"/>
          <w:spacing w:val="-6"/>
          <w:w w:val="105"/>
          <w:sz w:val="23"/>
        </w:rPr>
        <w:t> </w:t>
      </w:r>
      <w:r>
        <w:rPr>
          <w:color w:val="1F1F1F"/>
          <w:w w:val="105"/>
          <w:sz w:val="23"/>
        </w:rPr>
        <w:t>them) may be</w:t>
      </w:r>
      <w:r>
        <w:rPr>
          <w:color w:val="1F1F1F"/>
          <w:spacing w:val="-6"/>
          <w:w w:val="105"/>
          <w:sz w:val="23"/>
        </w:rPr>
        <w:t> </w:t>
      </w:r>
      <w:r>
        <w:rPr>
          <w:color w:val="1F1F1F"/>
          <w:w w:val="105"/>
          <w:sz w:val="23"/>
        </w:rPr>
        <w:t>personally liable. In addition, there are</w:t>
      </w:r>
      <w:r>
        <w:rPr>
          <w:color w:val="1F1F1F"/>
          <w:spacing w:val="-1"/>
          <w:w w:val="105"/>
          <w:sz w:val="23"/>
        </w:rPr>
        <w:t> </w:t>
      </w:r>
      <w:r>
        <w:rPr>
          <w:color w:val="1F1F1F"/>
          <w:w w:val="105"/>
          <w:sz w:val="23"/>
        </w:rPr>
        <w:t>other related questions that as</w:t>
      </w:r>
      <w:r>
        <w:rPr>
          <w:color w:val="1F1F1F"/>
          <w:spacing w:val="-3"/>
          <w:w w:val="105"/>
          <w:sz w:val="23"/>
        </w:rPr>
        <w:t> </w:t>
      </w:r>
      <w:r>
        <w:rPr>
          <w:color w:val="1F1F1F"/>
          <w:w w:val="105"/>
          <w:sz w:val="23"/>
        </w:rPr>
        <w:t>yet are unanswered, such as:</w:t>
      </w:r>
      <w:r>
        <w:rPr>
          <w:color w:val="1F1F1F"/>
          <w:spacing w:val="-3"/>
          <w:w w:val="105"/>
          <w:sz w:val="23"/>
        </w:rPr>
        <w:t> </w:t>
      </w:r>
      <w:r>
        <w:rPr>
          <w:color w:val="1F1F1F"/>
          <w:w w:val="105"/>
          <w:sz w:val="23"/>
        </w:rPr>
        <w:t>whether it is </w:t>
      </w:r>
      <w:r>
        <w:rPr>
          <w:color w:val="313131"/>
          <w:w w:val="105"/>
          <w:sz w:val="23"/>
        </w:rPr>
        <w:t>possible to</w:t>
      </w:r>
      <w:r>
        <w:rPr>
          <w:color w:val="313131"/>
          <w:spacing w:val="-10"/>
          <w:w w:val="105"/>
          <w:sz w:val="23"/>
        </w:rPr>
        <w:t> </w:t>
      </w:r>
      <w:r>
        <w:rPr>
          <w:color w:val="4D4D4D"/>
          <w:w w:val="105"/>
          <w:sz w:val="23"/>
        </w:rPr>
        <w:t>°'overburden" </w:t>
      </w:r>
      <w:r>
        <w:rPr>
          <w:color w:val="313131"/>
          <w:w w:val="105"/>
          <w:sz w:val="23"/>
        </w:rPr>
        <w:t>or</w:t>
      </w:r>
      <w:r>
        <w:rPr>
          <w:color w:val="313131"/>
          <w:spacing w:val="40"/>
          <w:w w:val="105"/>
          <w:sz w:val="23"/>
        </w:rPr>
        <w:t> </w:t>
      </w:r>
      <w:r>
        <w:rPr>
          <w:color w:val="4D4D4D"/>
          <w:w w:val="105"/>
          <w:sz w:val="23"/>
        </w:rPr>
        <w:t>'surcharge"</w:t>
      </w:r>
      <w:r>
        <w:rPr>
          <w:color w:val="4D4D4D"/>
          <w:spacing w:val="-9"/>
          <w:w w:val="105"/>
          <w:sz w:val="23"/>
        </w:rPr>
        <w:t> </w:t>
      </w:r>
      <w:r>
        <w:rPr>
          <w:color w:val="313131"/>
          <w:w w:val="105"/>
          <w:sz w:val="23"/>
        </w:rPr>
        <w:t>a</w:t>
      </w:r>
      <w:r>
        <w:rPr>
          <w:color w:val="313131"/>
          <w:spacing w:val="-3"/>
          <w:w w:val="105"/>
          <w:sz w:val="23"/>
        </w:rPr>
        <w:t> </w:t>
      </w:r>
      <w:r>
        <w:rPr>
          <w:color w:val="313131"/>
          <w:w w:val="105"/>
          <w:sz w:val="23"/>
        </w:rPr>
        <w:t>public easement </w:t>
      </w:r>
      <w:r>
        <w:rPr>
          <w:rFonts w:ascii="Arial" w:hAnsi="Arial"/>
          <w:color w:val="313131"/>
          <w:w w:val="105"/>
          <w:sz w:val="23"/>
        </w:rPr>
        <w:t>(in </w:t>
      </w:r>
      <w:r>
        <w:rPr>
          <w:color w:val="313131"/>
          <w:w w:val="105"/>
          <w:sz w:val="23"/>
        </w:rPr>
        <w:t>other words,</w:t>
      </w:r>
      <w:r>
        <w:rPr>
          <w:color w:val="313131"/>
          <w:spacing w:val="-2"/>
          <w:w w:val="105"/>
          <w:sz w:val="23"/>
        </w:rPr>
        <w:t> </w:t>
      </w:r>
      <w:r>
        <w:rPr>
          <w:color w:val="313131"/>
          <w:w w:val="105"/>
          <w:sz w:val="23"/>
        </w:rPr>
        <w:t>to</w:t>
      </w:r>
      <w:r>
        <w:rPr>
          <w:color w:val="313131"/>
          <w:spacing w:val="-3"/>
          <w:w w:val="105"/>
          <w:sz w:val="23"/>
        </w:rPr>
        <w:t> </w:t>
      </w:r>
      <w:r>
        <w:rPr>
          <w:color w:val="313131"/>
          <w:w w:val="105"/>
          <w:sz w:val="23"/>
        </w:rPr>
        <w:t>increase its </w:t>
      </w:r>
      <w:r>
        <w:rPr>
          <w:color w:val="1F1F1F"/>
          <w:w w:val="105"/>
          <w:sz w:val="23"/>
        </w:rPr>
        <w:t>use </w:t>
      </w:r>
      <w:r>
        <w:rPr>
          <w:color w:val="313131"/>
          <w:w w:val="105"/>
          <w:sz w:val="23"/>
        </w:rPr>
        <w:t>beyond</w:t>
      </w:r>
      <w:r>
        <w:rPr>
          <w:color w:val="313131"/>
          <w:spacing w:val="25"/>
          <w:w w:val="105"/>
          <w:sz w:val="23"/>
        </w:rPr>
        <w:t> </w:t>
      </w:r>
      <w:r>
        <w:rPr>
          <w:color w:val="313131"/>
          <w:w w:val="105"/>
          <w:sz w:val="23"/>
        </w:rPr>
        <w:t>that</w:t>
      </w:r>
      <w:r>
        <w:rPr>
          <w:color w:val="313131"/>
          <w:spacing w:val="-8"/>
          <w:w w:val="105"/>
          <w:sz w:val="23"/>
        </w:rPr>
        <w:t> </w:t>
      </w:r>
      <w:r>
        <w:rPr>
          <w:color w:val="313131"/>
          <w:w w:val="105"/>
          <w:sz w:val="23"/>
        </w:rPr>
        <w:t>for which it originally </w:t>
      </w:r>
      <w:r>
        <w:rPr>
          <w:color w:val="1F1F1F"/>
          <w:w w:val="105"/>
          <w:sz w:val="23"/>
        </w:rPr>
        <w:t>was </w:t>
      </w:r>
      <w:r>
        <w:rPr>
          <w:color w:val="313131"/>
          <w:w w:val="105"/>
          <w:sz w:val="23"/>
        </w:rPr>
        <w:t>intended), as</w:t>
      </w:r>
      <w:r>
        <w:rPr>
          <w:color w:val="313131"/>
          <w:spacing w:val="-18"/>
          <w:w w:val="105"/>
          <w:sz w:val="23"/>
        </w:rPr>
        <w:t> </w:t>
      </w:r>
      <w:r>
        <w:rPr>
          <w:color w:val="313131"/>
          <w:w w:val="105"/>
          <w:sz w:val="23"/>
        </w:rPr>
        <w:t>for instance, could occur </w:t>
      </w:r>
      <w:r>
        <w:rPr>
          <w:color w:val="313131"/>
          <w:w w:val="105"/>
          <w:sz w:val="25"/>
        </w:rPr>
        <w:t>if</w:t>
      </w:r>
      <w:r>
        <w:rPr>
          <w:color w:val="313131"/>
          <w:spacing w:val="-8"/>
          <w:w w:val="105"/>
          <w:sz w:val="25"/>
        </w:rPr>
        <w:t> </w:t>
      </w:r>
      <w:r>
        <w:rPr>
          <w:color w:val="1F1F1F"/>
          <w:w w:val="105"/>
          <w:sz w:val="23"/>
        </w:rPr>
        <w:t>a</w:t>
      </w:r>
      <w:r>
        <w:rPr>
          <w:color w:val="1F1F1F"/>
          <w:spacing w:val="-4"/>
          <w:w w:val="105"/>
          <w:sz w:val="23"/>
        </w:rPr>
        <w:t> </w:t>
      </w:r>
      <w:r>
        <w:rPr>
          <w:color w:val="313131"/>
          <w:w w:val="105"/>
          <w:sz w:val="23"/>
        </w:rPr>
        <w:t>landowner were</w:t>
      </w:r>
      <w:r>
        <w:rPr>
          <w:color w:val="313131"/>
          <w:spacing w:val="-11"/>
          <w:w w:val="105"/>
          <w:sz w:val="23"/>
        </w:rPr>
        <w:t> </w:t>
      </w:r>
      <w:r>
        <w:rPr>
          <w:color w:val="313131"/>
          <w:w w:val="105"/>
          <w:sz w:val="23"/>
        </w:rPr>
        <w:t>to</w:t>
      </w:r>
      <w:r>
        <w:rPr>
          <w:color w:val="313131"/>
          <w:spacing w:val="-10"/>
          <w:w w:val="105"/>
          <w:sz w:val="23"/>
        </w:rPr>
        <w:t> </w:t>
      </w:r>
      <w:r>
        <w:rPr>
          <w:color w:val="313131"/>
          <w:w w:val="105"/>
          <w:sz w:val="23"/>
        </w:rPr>
        <w:t>create a</w:t>
      </w:r>
      <w:r>
        <w:rPr>
          <w:color w:val="313131"/>
          <w:spacing w:val="-3"/>
          <w:w w:val="105"/>
          <w:sz w:val="23"/>
        </w:rPr>
        <w:t> </w:t>
      </w:r>
      <w:r>
        <w:rPr>
          <w:color w:val="313131"/>
          <w:w w:val="105"/>
          <w:sz w:val="23"/>
        </w:rPr>
        <w:t>major</w:t>
      </w:r>
      <w:r>
        <w:rPr>
          <w:color w:val="313131"/>
          <w:spacing w:val="-2"/>
          <w:w w:val="105"/>
          <w:sz w:val="23"/>
        </w:rPr>
        <w:t> </w:t>
      </w:r>
      <w:r>
        <w:rPr>
          <w:color w:val="313131"/>
          <w:w w:val="105"/>
          <w:sz w:val="23"/>
        </w:rPr>
        <w:t>subdivision</w:t>
      </w:r>
      <w:r>
        <w:rPr>
          <w:color w:val="313131"/>
          <w:spacing w:val="-1"/>
          <w:w w:val="105"/>
          <w:sz w:val="23"/>
        </w:rPr>
        <w:t> </w:t>
      </w:r>
      <w:r>
        <w:rPr>
          <w:color w:val="1F1F1F"/>
          <w:w w:val="105"/>
          <w:sz w:val="23"/>
        </w:rPr>
        <w:t>on</w:t>
      </w:r>
      <w:r>
        <w:rPr>
          <w:color w:val="1F1F1F"/>
          <w:spacing w:val="-8"/>
          <w:w w:val="105"/>
          <w:sz w:val="23"/>
        </w:rPr>
        <w:t> </w:t>
      </w:r>
      <w:r>
        <w:rPr>
          <w:color w:val="313131"/>
          <w:w w:val="105"/>
          <w:sz w:val="23"/>
        </w:rPr>
        <w:t>a</w:t>
      </w:r>
      <w:r>
        <w:rPr>
          <w:color w:val="313131"/>
          <w:spacing w:val="-9"/>
          <w:w w:val="105"/>
          <w:sz w:val="23"/>
        </w:rPr>
        <w:t> </w:t>
      </w:r>
      <w:r>
        <w:rPr>
          <w:color w:val="1F1F1F"/>
          <w:w w:val="105"/>
          <w:sz w:val="23"/>
        </w:rPr>
        <w:t>lot</w:t>
      </w:r>
      <w:r>
        <w:rPr>
          <w:color w:val="1F1F1F"/>
          <w:spacing w:val="-5"/>
          <w:w w:val="105"/>
          <w:sz w:val="23"/>
        </w:rPr>
        <w:t> </w:t>
      </w:r>
      <w:r>
        <w:rPr>
          <w:color w:val="313131"/>
          <w:w w:val="105"/>
          <w:sz w:val="23"/>
        </w:rPr>
        <w:t>abutting the</w:t>
      </w:r>
      <w:r>
        <w:rPr>
          <w:color w:val="313131"/>
          <w:spacing w:val="-6"/>
          <w:w w:val="105"/>
          <w:sz w:val="23"/>
        </w:rPr>
        <w:t> </w:t>
      </w:r>
      <w:r>
        <w:rPr>
          <w:color w:val="313131"/>
          <w:w w:val="105"/>
          <w:sz w:val="23"/>
        </w:rPr>
        <w:t>public</w:t>
      </w:r>
      <w:r>
        <w:rPr>
          <w:color w:val="313131"/>
          <w:spacing w:val="-12"/>
          <w:w w:val="105"/>
          <w:sz w:val="23"/>
        </w:rPr>
        <w:t> </w:t>
      </w:r>
      <w:r>
        <w:rPr>
          <w:color w:val="313131"/>
          <w:w w:val="105"/>
          <w:sz w:val="23"/>
        </w:rPr>
        <w:t>easement; whether</w:t>
      </w:r>
      <w:r>
        <w:rPr>
          <w:color w:val="313131"/>
          <w:spacing w:val="-1"/>
          <w:w w:val="105"/>
          <w:sz w:val="23"/>
        </w:rPr>
        <w:t> </w:t>
      </w:r>
      <w:r>
        <w:rPr>
          <w:color w:val="313131"/>
          <w:w w:val="105"/>
          <w:sz w:val="23"/>
        </w:rPr>
        <w:t>a</w:t>
      </w:r>
      <w:r>
        <w:rPr>
          <w:color w:val="313131"/>
          <w:spacing w:val="-5"/>
          <w:w w:val="105"/>
          <w:sz w:val="23"/>
        </w:rPr>
        <w:t> </w:t>
      </w:r>
      <w:r>
        <w:rPr>
          <w:color w:val="313131"/>
          <w:w w:val="105"/>
          <w:sz w:val="23"/>
        </w:rPr>
        <w:t>person</w:t>
      </w:r>
      <w:r>
        <w:rPr>
          <w:color w:val="313131"/>
          <w:spacing w:val="-6"/>
          <w:w w:val="105"/>
          <w:sz w:val="23"/>
        </w:rPr>
        <w:t> </w:t>
      </w:r>
      <w:r>
        <w:rPr>
          <w:color w:val="313131"/>
          <w:w w:val="105"/>
          <w:sz w:val="23"/>
        </w:rPr>
        <w:t>could </w:t>
      </w:r>
      <w:r>
        <w:rPr>
          <w:color w:val="1F1F1F"/>
          <w:w w:val="105"/>
          <w:sz w:val="23"/>
        </w:rPr>
        <w:t>widen</w:t>
      </w:r>
      <w:r>
        <w:rPr>
          <w:color w:val="1F1F1F"/>
          <w:spacing w:val="-6"/>
          <w:w w:val="105"/>
          <w:sz w:val="23"/>
        </w:rPr>
        <w:t> </w:t>
      </w:r>
      <w:r>
        <w:rPr>
          <w:color w:val="1F1F1F"/>
          <w:w w:val="105"/>
          <w:sz w:val="23"/>
        </w:rPr>
        <w:t>the</w:t>
      </w:r>
      <w:r>
        <w:rPr>
          <w:color w:val="1F1F1F"/>
          <w:spacing w:val="-1"/>
          <w:w w:val="105"/>
          <w:sz w:val="23"/>
        </w:rPr>
        <w:t> </w:t>
      </w:r>
      <w:r>
        <w:rPr>
          <w:color w:val="1F1F1F"/>
          <w:w w:val="105"/>
          <w:sz w:val="23"/>
        </w:rPr>
        <w:t>traveled portion of</w:t>
      </w:r>
      <w:r>
        <w:rPr>
          <w:color w:val="1F1F1F"/>
          <w:spacing w:val="-11"/>
          <w:w w:val="105"/>
          <w:sz w:val="23"/>
        </w:rPr>
        <w:t> </w:t>
      </w:r>
      <w:r>
        <w:rPr>
          <w:color w:val="1F1F1F"/>
          <w:w w:val="105"/>
          <w:sz w:val="23"/>
        </w:rPr>
        <w:t>the public easement </w:t>
      </w:r>
      <w:r>
        <w:rPr>
          <w:color w:val="313131"/>
          <w:w w:val="105"/>
          <w:sz w:val="23"/>
        </w:rPr>
        <w:t>right-of-way; and whether a </w:t>
      </w:r>
      <w:r>
        <w:rPr>
          <w:color w:val="1F1F1F"/>
          <w:w w:val="105"/>
          <w:sz w:val="23"/>
        </w:rPr>
        <w:t>person </w:t>
      </w:r>
      <w:r>
        <w:rPr>
          <w:color w:val="313131"/>
          <w:w w:val="105"/>
          <w:sz w:val="23"/>
        </w:rPr>
        <w:t>could improve </w:t>
      </w:r>
      <w:r>
        <w:rPr>
          <w:color w:val="1F1F1F"/>
          <w:w w:val="105"/>
          <w:sz w:val="23"/>
        </w:rPr>
        <w:t>a public easement not only </w:t>
      </w:r>
      <w:r>
        <w:rPr>
          <w:color w:val="313131"/>
          <w:w w:val="105"/>
          <w:sz w:val="23"/>
        </w:rPr>
        <w:t>for </w:t>
      </w:r>
      <w:r>
        <w:rPr>
          <w:color w:val="1F1F1F"/>
          <w:w w:val="105"/>
          <w:sz w:val="23"/>
        </w:rPr>
        <w:t>purposes of</w:t>
      </w:r>
      <w:r>
        <w:rPr>
          <w:color w:val="1F1F1F"/>
          <w:spacing w:val="-2"/>
          <w:w w:val="105"/>
          <w:sz w:val="23"/>
        </w:rPr>
        <w:t> </w:t>
      </w:r>
      <w:r>
        <w:rPr>
          <w:color w:val="1F1F1F"/>
          <w:w w:val="105"/>
          <w:sz w:val="23"/>
        </w:rPr>
        <w:t>that</w:t>
      </w:r>
      <w:r>
        <w:rPr>
          <w:color w:val="1F1F1F"/>
          <w:spacing w:val="-1"/>
          <w:w w:val="105"/>
          <w:sz w:val="23"/>
        </w:rPr>
        <w:t> </w:t>
      </w:r>
      <w:r>
        <w:rPr>
          <w:color w:val="1F1F1F"/>
          <w:w w:val="105"/>
          <w:sz w:val="23"/>
        </w:rPr>
        <w:t>own person's use but </w:t>
      </w:r>
      <w:r>
        <w:rPr>
          <w:color w:val="313131"/>
          <w:w w:val="105"/>
          <w:sz w:val="23"/>
        </w:rPr>
        <w:t>to</w:t>
      </w:r>
      <w:r>
        <w:rPr>
          <w:color w:val="313131"/>
          <w:spacing w:val="-1"/>
          <w:w w:val="105"/>
          <w:sz w:val="23"/>
        </w:rPr>
        <w:t> </w:t>
      </w:r>
      <w:r>
        <w:rPr>
          <w:color w:val="1F1F1F"/>
          <w:w w:val="105"/>
          <w:sz w:val="23"/>
        </w:rPr>
        <w:t>handle </w:t>
      </w:r>
      <w:r>
        <w:rPr>
          <w:color w:val="313131"/>
          <w:w w:val="105"/>
          <w:sz w:val="23"/>
        </w:rPr>
        <w:t>additional </w:t>
      </w:r>
      <w:r>
        <w:rPr>
          <w:color w:val="1F1F1F"/>
          <w:w w:val="105"/>
          <w:sz w:val="23"/>
        </w:rPr>
        <w:t>traffic</w:t>
      </w:r>
      <w:r>
        <w:rPr>
          <w:color w:val="1F1F1F"/>
          <w:spacing w:val="-6"/>
          <w:w w:val="105"/>
          <w:sz w:val="23"/>
        </w:rPr>
        <w:t> </w:t>
      </w:r>
      <w:r>
        <w:rPr>
          <w:color w:val="1F1F1F"/>
          <w:w w:val="105"/>
          <w:sz w:val="23"/>
        </w:rPr>
        <w:t>(</w:t>
      </w:r>
      <w:r>
        <w:rPr>
          <w:i/>
          <w:color w:val="313131"/>
          <w:w w:val="105"/>
          <w:sz w:val="23"/>
        </w:rPr>
        <w:t>Wade</w:t>
      </w:r>
      <w:r>
        <w:rPr>
          <w:i/>
          <w:color w:val="313131"/>
          <w:spacing w:val="-14"/>
          <w:w w:val="105"/>
          <w:sz w:val="23"/>
        </w:rPr>
        <w:t> </w:t>
      </w:r>
      <w:r>
        <w:rPr>
          <w:rFonts w:ascii="Arial" w:hAnsi="Arial"/>
          <w:i/>
          <w:color w:val="1F1F1F"/>
          <w:w w:val="105"/>
          <w:sz w:val="21"/>
        </w:rPr>
        <w:t>v.</w:t>
      </w:r>
      <w:r>
        <w:rPr>
          <w:rFonts w:ascii="Arial" w:hAnsi="Arial"/>
          <w:i/>
          <w:color w:val="1F1F1F"/>
          <w:spacing w:val="-12"/>
          <w:w w:val="105"/>
          <w:sz w:val="21"/>
        </w:rPr>
        <w:t> </w:t>
      </w:r>
      <w:r>
        <w:rPr>
          <w:i/>
          <w:color w:val="1F1F1F"/>
          <w:w w:val="105"/>
          <w:sz w:val="23"/>
        </w:rPr>
        <w:t>Wenal</w:t>
      </w:r>
      <w:r>
        <w:rPr>
          <w:i/>
          <w:color w:val="1F1F1F"/>
          <w:spacing w:val="-7"/>
          <w:w w:val="105"/>
          <w:sz w:val="23"/>
        </w:rPr>
        <w:t> </w:t>
      </w:r>
      <w:r>
        <w:rPr>
          <w:color w:val="1F1F1F"/>
          <w:w w:val="105"/>
          <w:sz w:val="23"/>
        </w:rPr>
        <w:t>indicates</w:t>
      </w:r>
      <w:r>
        <w:rPr>
          <w:color w:val="1F1F1F"/>
          <w:spacing w:val="-10"/>
          <w:w w:val="105"/>
          <w:sz w:val="23"/>
        </w:rPr>
        <w:t> </w:t>
      </w:r>
      <w:r>
        <w:rPr>
          <w:color w:val="313131"/>
          <w:w w:val="105"/>
          <w:sz w:val="23"/>
        </w:rPr>
        <w:t>that</w:t>
      </w:r>
      <w:r>
        <w:rPr>
          <w:color w:val="313131"/>
          <w:spacing w:val="-14"/>
          <w:w w:val="105"/>
          <w:sz w:val="23"/>
        </w:rPr>
        <w:t> </w:t>
      </w:r>
      <w:r>
        <w:rPr>
          <w:color w:val="1F1F1F"/>
          <w:w w:val="105"/>
          <w:sz w:val="23"/>
        </w:rPr>
        <w:t>surcharge</w:t>
      </w:r>
      <w:r>
        <w:rPr>
          <w:color w:val="1F1F1F"/>
          <w:spacing w:val="-2"/>
          <w:w w:val="105"/>
          <w:sz w:val="23"/>
        </w:rPr>
        <w:t> </w:t>
      </w:r>
      <w:r>
        <w:rPr>
          <w:color w:val="1F1F1F"/>
          <w:w w:val="105"/>
          <w:sz w:val="23"/>
        </w:rPr>
        <w:t>of</w:t>
      </w:r>
      <w:r>
        <w:rPr>
          <w:color w:val="1F1F1F"/>
          <w:spacing w:val="-16"/>
          <w:w w:val="105"/>
          <w:sz w:val="23"/>
        </w:rPr>
        <w:t> </w:t>
      </w:r>
      <w:r>
        <w:rPr>
          <w:color w:val="1F1F1F"/>
          <w:w w:val="105"/>
          <w:sz w:val="23"/>
        </w:rPr>
        <w:t>a</w:t>
      </w:r>
      <w:r>
        <w:rPr>
          <w:color w:val="1F1F1F"/>
          <w:spacing w:val="-15"/>
          <w:w w:val="105"/>
          <w:sz w:val="23"/>
        </w:rPr>
        <w:t> </w:t>
      </w:r>
      <w:r>
        <w:rPr>
          <w:color w:val="1F1F1F"/>
          <w:w w:val="105"/>
          <w:sz w:val="23"/>
        </w:rPr>
        <w:t>public</w:t>
      </w:r>
      <w:r>
        <w:rPr>
          <w:color w:val="1F1F1F"/>
          <w:spacing w:val="-2"/>
          <w:w w:val="105"/>
          <w:sz w:val="23"/>
        </w:rPr>
        <w:t> </w:t>
      </w:r>
      <w:r>
        <w:rPr>
          <w:color w:val="1F1F1F"/>
          <w:w w:val="105"/>
          <w:sz w:val="23"/>
        </w:rPr>
        <w:t>easement</w:t>
      </w:r>
      <w:r>
        <w:rPr>
          <w:color w:val="1F1F1F"/>
          <w:spacing w:val="-6"/>
          <w:w w:val="105"/>
          <w:sz w:val="23"/>
        </w:rPr>
        <w:t> </w:t>
      </w:r>
      <w:r>
        <w:rPr>
          <w:color w:val="1F1F1F"/>
          <w:w w:val="105"/>
          <w:sz w:val="23"/>
        </w:rPr>
        <w:t>may</w:t>
      </w:r>
      <w:r>
        <w:rPr>
          <w:color w:val="1F1F1F"/>
          <w:spacing w:val="-5"/>
          <w:w w:val="105"/>
          <w:sz w:val="23"/>
        </w:rPr>
        <w:t> </w:t>
      </w:r>
      <w:r>
        <w:rPr>
          <w:color w:val="1F1F1F"/>
          <w:w w:val="105"/>
          <w:sz w:val="23"/>
        </w:rPr>
        <w:t>be</w:t>
      </w:r>
      <w:r>
        <w:rPr>
          <w:color w:val="1F1F1F"/>
          <w:spacing w:val="-16"/>
          <w:w w:val="105"/>
          <w:sz w:val="23"/>
        </w:rPr>
        <w:t> </w:t>
      </w:r>
      <w:r>
        <w:rPr>
          <w:color w:val="1F1F1F"/>
          <w:w w:val="105"/>
          <w:sz w:val="23"/>
        </w:rPr>
        <w:t>possible).</w:t>
      </w:r>
    </w:p>
    <w:p>
      <w:pPr>
        <w:spacing w:line="240" w:lineRule="auto" w:before="7"/>
        <w:rPr>
          <w:sz w:val="23"/>
        </w:rPr>
      </w:pPr>
    </w:p>
    <w:p>
      <w:pPr>
        <w:pStyle w:val="ListParagraph"/>
        <w:numPr>
          <w:ilvl w:val="1"/>
          <w:numId w:val="12"/>
        </w:numPr>
        <w:tabs>
          <w:tab w:pos="2260" w:val="left" w:leader="none"/>
        </w:tabs>
        <w:spacing w:line="249" w:lineRule="auto" w:before="1" w:after="0"/>
        <w:ind w:left="1532" w:right="1355" w:firstLine="375"/>
        <w:jc w:val="left"/>
        <w:rPr>
          <w:b/>
          <w:color w:val="1F1F1F"/>
          <w:sz w:val="23"/>
        </w:rPr>
      </w:pPr>
      <w:r>
        <w:rPr>
          <w:b/>
          <w:color w:val="1F1F1F"/>
          <w:w w:val="105"/>
          <w:sz w:val="23"/>
        </w:rPr>
        <w:t>Private Road. </w:t>
      </w:r>
      <w:r>
        <w:rPr>
          <w:color w:val="1F1F1F"/>
          <w:w w:val="105"/>
          <w:sz w:val="23"/>
        </w:rPr>
        <w:t>A</w:t>
      </w:r>
      <w:r>
        <w:rPr>
          <w:color w:val="1F1F1F"/>
          <w:spacing w:val="-1"/>
          <w:w w:val="105"/>
          <w:sz w:val="23"/>
        </w:rPr>
        <w:t> </w:t>
      </w:r>
      <w:r>
        <w:rPr>
          <w:color w:val="1F1F1F"/>
          <w:w w:val="105"/>
          <w:sz w:val="23"/>
        </w:rPr>
        <w:t>municipality has no right to</w:t>
      </w:r>
      <w:r>
        <w:rPr>
          <w:color w:val="1F1F1F"/>
          <w:spacing w:val="-1"/>
          <w:w w:val="105"/>
          <w:sz w:val="23"/>
        </w:rPr>
        <w:t> </w:t>
      </w:r>
      <w:r>
        <w:rPr>
          <w:color w:val="1F1F1F"/>
          <w:w w:val="105"/>
          <w:sz w:val="23"/>
        </w:rPr>
        <w:t>spend </w:t>
      </w:r>
      <w:r>
        <w:rPr>
          <w:color w:val="313131"/>
          <w:w w:val="105"/>
          <w:sz w:val="23"/>
        </w:rPr>
        <w:t>public</w:t>
      </w:r>
      <w:r>
        <w:rPr>
          <w:color w:val="313131"/>
          <w:spacing w:val="-2"/>
          <w:w w:val="105"/>
          <w:sz w:val="23"/>
        </w:rPr>
        <w:t> </w:t>
      </w:r>
      <w:r>
        <w:rPr>
          <w:color w:val="313131"/>
          <w:w w:val="105"/>
          <w:sz w:val="23"/>
        </w:rPr>
        <w:t>funds</w:t>
      </w:r>
      <w:r>
        <w:rPr>
          <w:color w:val="313131"/>
          <w:spacing w:val="-1"/>
          <w:w w:val="105"/>
          <w:sz w:val="23"/>
        </w:rPr>
        <w:t> </w:t>
      </w:r>
      <w:r>
        <w:rPr>
          <w:color w:val="1F1F1F"/>
          <w:w w:val="105"/>
          <w:sz w:val="23"/>
        </w:rPr>
        <w:t>to maintain private roads; to do so violates the</w:t>
      </w:r>
      <w:r>
        <w:rPr>
          <w:color w:val="1F1F1F"/>
          <w:spacing w:val="-5"/>
          <w:w w:val="105"/>
          <w:sz w:val="23"/>
        </w:rPr>
        <w:t> </w:t>
      </w:r>
      <w:r>
        <w:rPr>
          <w:color w:val="1F1F1F"/>
          <w:w w:val="105"/>
          <w:sz w:val="23"/>
        </w:rPr>
        <w:t>"public purpose" doctrine </w:t>
      </w:r>
      <w:r>
        <w:rPr>
          <w:i/>
          <w:color w:val="1F1F1F"/>
          <w:w w:val="105"/>
          <w:sz w:val="23"/>
        </w:rPr>
        <w:t>(Opinion </w:t>
      </w:r>
      <w:r>
        <w:rPr>
          <w:i/>
          <w:color w:val="313131"/>
          <w:w w:val="105"/>
          <w:sz w:val="23"/>
        </w:rPr>
        <w:t>of</w:t>
      </w:r>
      <w:r>
        <w:rPr>
          <w:i/>
          <w:color w:val="313131"/>
          <w:spacing w:val="-2"/>
          <w:w w:val="105"/>
          <w:sz w:val="23"/>
        </w:rPr>
        <w:t> </w:t>
      </w:r>
      <w:r>
        <w:rPr>
          <w:i/>
          <w:color w:val="313131"/>
          <w:w w:val="105"/>
          <w:sz w:val="23"/>
        </w:rPr>
        <w:t>the Justices,</w:t>
      </w:r>
      <w:r>
        <w:rPr>
          <w:i/>
          <w:color w:val="313131"/>
          <w:spacing w:val="-6"/>
          <w:w w:val="105"/>
          <w:sz w:val="23"/>
        </w:rPr>
        <w:t> </w:t>
      </w:r>
      <w:r>
        <w:rPr>
          <w:color w:val="1F1F1F"/>
          <w:w w:val="105"/>
          <w:sz w:val="23"/>
        </w:rPr>
        <w:t>560 A.2d 522 </w:t>
      </w:r>
      <w:r>
        <w:rPr>
          <w:color w:val="313131"/>
          <w:w w:val="105"/>
          <w:sz w:val="23"/>
        </w:rPr>
        <w:t>(Me. </w:t>
      </w:r>
      <w:r>
        <w:rPr>
          <w:color w:val="1F1F1F"/>
          <w:w w:val="105"/>
          <w:sz w:val="23"/>
        </w:rPr>
        <w:t>1989)). The</w:t>
      </w:r>
      <w:r>
        <w:rPr>
          <w:color w:val="1F1F1F"/>
          <w:spacing w:val="-4"/>
          <w:w w:val="105"/>
          <w:sz w:val="23"/>
        </w:rPr>
        <w:t> </w:t>
      </w:r>
      <w:r>
        <w:rPr>
          <w:color w:val="1F1F1F"/>
          <w:w w:val="105"/>
          <w:sz w:val="23"/>
        </w:rPr>
        <w:t>Law</w:t>
      </w:r>
      <w:r>
        <w:rPr>
          <w:color w:val="1F1F1F"/>
          <w:spacing w:val="-8"/>
          <w:w w:val="105"/>
          <w:sz w:val="23"/>
        </w:rPr>
        <w:t> </w:t>
      </w:r>
      <w:r>
        <w:rPr>
          <w:color w:val="1F1F1F"/>
          <w:w w:val="105"/>
          <w:sz w:val="23"/>
        </w:rPr>
        <w:t>Court has</w:t>
      </w:r>
      <w:r>
        <w:rPr>
          <w:color w:val="1F1F1F"/>
          <w:spacing w:val="-4"/>
          <w:w w:val="105"/>
          <w:sz w:val="23"/>
        </w:rPr>
        <w:t> </w:t>
      </w:r>
      <w:r>
        <w:rPr>
          <w:color w:val="1F1F1F"/>
          <w:w w:val="105"/>
          <w:sz w:val="23"/>
        </w:rPr>
        <w:t>stated that public </w:t>
      </w:r>
      <w:r>
        <w:rPr>
          <w:color w:val="313131"/>
          <w:w w:val="105"/>
          <w:sz w:val="23"/>
        </w:rPr>
        <w:t>funds</w:t>
      </w:r>
      <w:r>
        <w:rPr>
          <w:color w:val="313131"/>
          <w:spacing w:val="-1"/>
          <w:w w:val="105"/>
          <w:sz w:val="23"/>
        </w:rPr>
        <w:t> </w:t>
      </w:r>
      <w:r>
        <w:rPr>
          <w:color w:val="313131"/>
          <w:w w:val="105"/>
          <w:sz w:val="23"/>
        </w:rPr>
        <w:t>or</w:t>
      </w:r>
      <w:r>
        <w:rPr>
          <w:color w:val="313131"/>
          <w:spacing w:val="-6"/>
          <w:w w:val="105"/>
          <w:sz w:val="23"/>
        </w:rPr>
        <w:t> </w:t>
      </w:r>
      <w:r>
        <w:rPr>
          <w:color w:val="313131"/>
          <w:w w:val="105"/>
          <w:sz w:val="23"/>
        </w:rPr>
        <w:t>equipment may not </w:t>
      </w:r>
      <w:r>
        <w:rPr>
          <w:color w:val="1F1F1F"/>
          <w:w w:val="105"/>
          <w:sz w:val="23"/>
        </w:rPr>
        <w:t>be</w:t>
      </w:r>
      <w:r>
        <w:rPr>
          <w:color w:val="1F1F1F"/>
          <w:spacing w:val="-10"/>
          <w:w w:val="105"/>
          <w:sz w:val="23"/>
        </w:rPr>
        <w:t> </w:t>
      </w:r>
      <w:r>
        <w:rPr>
          <w:color w:val="313131"/>
          <w:w w:val="105"/>
          <w:sz w:val="23"/>
        </w:rPr>
        <w:t>used to </w:t>
      </w:r>
      <w:r>
        <w:rPr>
          <w:color w:val="1F1F1F"/>
          <w:w w:val="105"/>
          <w:sz w:val="23"/>
        </w:rPr>
        <w:t>maintain</w:t>
      </w:r>
      <w:r>
        <w:rPr>
          <w:color w:val="1F1F1F"/>
          <w:spacing w:val="-1"/>
          <w:w w:val="105"/>
          <w:sz w:val="23"/>
        </w:rPr>
        <w:t> </w:t>
      </w:r>
      <w:r>
        <w:rPr>
          <w:color w:val="1F1F1F"/>
          <w:w w:val="105"/>
          <w:sz w:val="23"/>
        </w:rPr>
        <w:t>or</w:t>
      </w:r>
      <w:r>
        <w:rPr>
          <w:color w:val="1F1F1F"/>
          <w:spacing w:val="-9"/>
          <w:w w:val="105"/>
          <w:sz w:val="23"/>
        </w:rPr>
        <w:t> </w:t>
      </w:r>
      <w:r>
        <w:rPr>
          <w:color w:val="1F1F1F"/>
          <w:w w:val="105"/>
          <w:sz w:val="23"/>
        </w:rPr>
        <w:t>plow</w:t>
      </w:r>
      <w:r>
        <w:rPr>
          <w:color w:val="1F1F1F"/>
          <w:spacing w:val="-11"/>
          <w:w w:val="105"/>
          <w:sz w:val="23"/>
        </w:rPr>
        <w:t> </w:t>
      </w:r>
      <w:r>
        <w:rPr>
          <w:color w:val="1F1F1F"/>
          <w:w w:val="105"/>
          <w:sz w:val="23"/>
        </w:rPr>
        <w:t>privately owned roads (see</w:t>
      </w:r>
      <w:r>
        <w:rPr>
          <w:color w:val="1F1F1F"/>
          <w:spacing w:val="-4"/>
          <w:w w:val="105"/>
          <w:sz w:val="23"/>
        </w:rPr>
        <w:t> </w:t>
      </w:r>
      <w:r>
        <w:rPr>
          <w:i/>
          <w:color w:val="313131"/>
          <w:w w:val="105"/>
          <w:sz w:val="23"/>
        </w:rPr>
        <w:t>Opinion</w:t>
      </w:r>
      <w:r>
        <w:rPr>
          <w:i/>
          <w:color w:val="313131"/>
          <w:spacing w:val="-2"/>
          <w:w w:val="105"/>
          <w:sz w:val="23"/>
        </w:rPr>
        <w:t> </w:t>
      </w:r>
      <w:r>
        <w:rPr>
          <w:i/>
          <w:color w:val="1F1F1F"/>
          <w:w w:val="105"/>
          <w:sz w:val="23"/>
        </w:rPr>
        <w:t>of</w:t>
      </w:r>
      <w:r>
        <w:rPr>
          <w:i/>
          <w:color w:val="1F1F1F"/>
          <w:spacing w:val="-10"/>
          <w:w w:val="105"/>
          <w:sz w:val="23"/>
        </w:rPr>
        <w:t> </w:t>
      </w:r>
      <w:r>
        <w:rPr>
          <w:i/>
          <w:color w:val="313131"/>
          <w:w w:val="105"/>
          <w:sz w:val="23"/>
        </w:rPr>
        <w:t>the</w:t>
      </w:r>
      <w:r>
        <w:rPr>
          <w:i/>
          <w:color w:val="313131"/>
          <w:spacing w:val="-4"/>
          <w:w w:val="105"/>
          <w:sz w:val="23"/>
        </w:rPr>
        <w:t> </w:t>
      </w:r>
      <w:r>
        <w:rPr>
          <w:i/>
          <w:color w:val="313131"/>
          <w:w w:val="105"/>
          <w:sz w:val="23"/>
        </w:rPr>
        <w:t>Justices,</w:t>
      </w:r>
      <w:r>
        <w:rPr>
          <w:i/>
          <w:color w:val="313131"/>
          <w:spacing w:val="-8"/>
          <w:w w:val="105"/>
          <w:sz w:val="23"/>
        </w:rPr>
        <w:t> </w:t>
      </w:r>
      <w:r>
        <w:rPr>
          <w:color w:val="313131"/>
          <w:w w:val="105"/>
          <w:sz w:val="23"/>
        </w:rPr>
        <w:t>560 A.2d</w:t>
      </w:r>
      <w:r>
        <w:rPr>
          <w:color w:val="313131"/>
          <w:spacing w:val="-1"/>
          <w:w w:val="105"/>
          <w:sz w:val="23"/>
        </w:rPr>
        <w:t> </w:t>
      </w:r>
      <w:r>
        <w:rPr>
          <w:color w:val="313131"/>
          <w:w w:val="105"/>
          <w:sz w:val="23"/>
        </w:rPr>
        <w:t>552</w:t>
      </w:r>
      <w:r>
        <w:rPr>
          <w:color w:val="313131"/>
          <w:spacing w:val="-14"/>
          <w:w w:val="105"/>
          <w:sz w:val="23"/>
        </w:rPr>
        <w:t> </w:t>
      </w:r>
      <w:r>
        <w:rPr>
          <w:color w:val="313131"/>
          <w:w w:val="105"/>
          <w:sz w:val="23"/>
        </w:rPr>
        <w:t>(Me. 1989)), </w:t>
      </w:r>
      <w:r>
        <w:rPr>
          <w:color w:val="1F1F1F"/>
          <w:w w:val="105"/>
          <w:sz w:val="23"/>
        </w:rPr>
        <w:t>even if</w:t>
      </w:r>
      <w:r>
        <w:rPr>
          <w:color w:val="1F1F1F"/>
          <w:spacing w:val="-1"/>
          <w:w w:val="105"/>
          <w:sz w:val="23"/>
        </w:rPr>
        <w:t> </w:t>
      </w:r>
      <w:r>
        <w:rPr>
          <w:color w:val="1F1F1F"/>
          <w:w w:val="105"/>
          <w:sz w:val="23"/>
        </w:rPr>
        <w:t>the public is not prevented by signs or gates</w:t>
      </w:r>
      <w:r>
        <w:rPr>
          <w:color w:val="1F1F1F"/>
          <w:spacing w:val="-15"/>
          <w:w w:val="105"/>
          <w:sz w:val="23"/>
        </w:rPr>
        <w:t> </w:t>
      </w:r>
      <w:r>
        <w:rPr>
          <w:color w:val="313131"/>
          <w:w w:val="105"/>
          <w:sz w:val="23"/>
        </w:rPr>
        <w:t>from</w:t>
      </w:r>
      <w:r>
        <w:rPr>
          <w:color w:val="313131"/>
          <w:spacing w:val="-1"/>
          <w:w w:val="105"/>
          <w:sz w:val="23"/>
        </w:rPr>
        <w:t> </w:t>
      </w:r>
      <w:r>
        <w:rPr>
          <w:color w:val="313131"/>
          <w:w w:val="105"/>
          <w:sz w:val="23"/>
        </w:rPr>
        <w:t>using the</w:t>
      </w:r>
      <w:r>
        <w:rPr>
          <w:color w:val="313131"/>
          <w:spacing w:val="-10"/>
          <w:w w:val="105"/>
          <w:sz w:val="23"/>
        </w:rPr>
        <w:t> </w:t>
      </w:r>
      <w:r>
        <w:rPr>
          <w:color w:val="313131"/>
          <w:w w:val="105"/>
          <w:sz w:val="23"/>
        </w:rPr>
        <w:t>road.</w:t>
      </w:r>
      <w:r>
        <w:rPr>
          <w:color w:val="313131"/>
          <w:spacing w:val="40"/>
          <w:w w:val="105"/>
          <w:sz w:val="23"/>
        </w:rPr>
        <w:t> </w:t>
      </w:r>
      <w:r>
        <w:rPr>
          <w:color w:val="313131"/>
          <w:w w:val="105"/>
          <w:sz w:val="23"/>
        </w:rPr>
        <w:t>The Court's reasoning </w:t>
      </w:r>
      <w:r>
        <w:rPr>
          <w:color w:val="1F1F1F"/>
          <w:w w:val="105"/>
          <w:sz w:val="23"/>
        </w:rPr>
        <w:t>was that the</w:t>
      </w:r>
      <w:r>
        <w:rPr>
          <w:color w:val="1F1F1F"/>
          <w:spacing w:val="-5"/>
          <w:w w:val="105"/>
          <w:sz w:val="23"/>
        </w:rPr>
        <w:t> </w:t>
      </w:r>
      <w:r>
        <w:rPr>
          <w:color w:val="313131"/>
          <w:w w:val="105"/>
          <w:sz w:val="23"/>
        </w:rPr>
        <w:t>"implied </w:t>
      </w:r>
      <w:r>
        <w:rPr>
          <w:color w:val="1F1F1F"/>
          <w:w w:val="105"/>
          <w:sz w:val="23"/>
        </w:rPr>
        <w:t>consent of</w:t>
      </w:r>
      <w:r>
        <w:rPr>
          <w:color w:val="1F1F1F"/>
          <w:spacing w:val="-2"/>
          <w:w w:val="105"/>
          <w:sz w:val="23"/>
        </w:rPr>
        <w:t> </w:t>
      </w:r>
      <w:r>
        <w:rPr>
          <w:color w:val="1F1F1F"/>
          <w:w w:val="105"/>
          <w:sz w:val="23"/>
        </w:rPr>
        <w:t>access"</w:t>
      </w:r>
      <w:r>
        <w:rPr>
          <w:color w:val="1F1F1F"/>
          <w:spacing w:val="-3"/>
          <w:w w:val="105"/>
          <w:sz w:val="23"/>
        </w:rPr>
        <w:t> </w:t>
      </w:r>
      <w:r>
        <w:rPr>
          <w:color w:val="1F1F1F"/>
          <w:w w:val="105"/>
          <w:sz w:val="23"/>
        </w:rPr>
        <w:t>is transitory </w:t>
      </w:r>
      <w:r>
        <w:rPr>
          <w:color w:val="313131"/>
          <w:w w:val="105"/>
          <w:sz w:val="23"/>
        </w:rPr>
        <w:t>at best, </w:t>
      </w:r>
      <w:r>
        <w:rPr>
          <w:color w:val="1F1F1F"/>
          <w:w w:val="105"/>
          <w:sz w:val="23"/>
        </w:rPr>
        <w:t>and </w:t>
      </w:r>
      <w:r>
        <w:rPr>
          <w:color w:val="313131"/>
          <w:w w:val="105"/>
          <w:sz w:val="23"/>
        </w:rPr>
        <w:t>one or more </w:t>
      </w:r>
      <w:r>
        <w:rPr>
          <w:color w:val="1F1F1F"/>
          <w:w w:val="105"/>
          <w:sz w:val="23"/>
        </w:rPr>
        <w:t>of </w:t>
      </w:r>
      <w:r>
        <w:rPr>
          <w:color w:val="313131"/>
          <w:w w:val="105"/>
          <w:sz w:val="23"/>
        </w:rPr>
        <w:t>the road's </w:t>
      </w:r>
      <w:r>
        <w:rPr>
          <w:color w:val="1F1F1F"/>
          <w:w w:val="105"/>
          <w:sz w:val="23"/>
        </w:rPr>
        <w:t>owners could at any time restrict access.</w:t>
      </w:r>
      <w:r>
        <w:rPr>
          <w:color w:val="1F1F1F"/>
          <w:spacing w:val="40"/>
          <w:w w:val="105"/>
          <w:sz w:val="23"/>
        </w:rPr>
        <w:t> </w:t>
      </w:r>
      <w:r>
        <w:rPr>
          <w:color w:val="1F1F1F"/>
          <w:w w:val="105"/>
          <w:sz w:val="23"/>
        </w:rPr>
        <w:t>For</w:t>
      </w:r>
      <w:r>
        <w:rPr>
          <w:color w:val="1F1F1F"/>
          <w:spacing w:val="-2"/>
          <w:w w:val="105"/>
          <w:sz w:val="23"/>
        </w:rPr>
        <w:t> </w:t>
      </w:r>
      <w:r>
        <w:rPr>
          <w:color w:val="1F1F1F"/>
          <w:w w:val="105"/>
          <w:sz w:val="23"/>
        </w:rPr>
        <w:t>example</w:t>
      </w:r>
      <w:r>
        <w:rPr>
          <w:color w:val="4D4D4D"/>
          <w:w w:val="105"/>
          <w:sz w:val="23"/>
        </w:rPr>
        <w:t>,</w:t>
      </w:r>
      <w:r>
        <w:rPr>
          <w:color w:val="4D4D4D"/>
          <w:spacing w:val="-13"/>
          <w:w w:val="105"/>
          <w:sz w:val="23"/>
        </w:rPr>
        <w:t> </w:t>
      </w:r>
      <w:r>
        <w:rPr>
          <w:color w:val="313131"/>
          <w:w w:val="105"/>
          <w:sz w:val="23"/>
        </w:rPr>
        <w:t>the</w:t>
      </w:r>
      <w:r>
        <w:rPr>
          <w:color w:val="313131"/>
          <w:spacing w:val="-7"/>
          <w:w w:val="105"/>
          <w:sz w:val="23"/>
        </w:rPr>
        <w:t> </w:t>
      </w:r>
      <w:r>
        <w:rPr>
          <w:color w:val="313131"/>
          <w:w w:val="105"/>
          <w:sz w:val="23"/>
        </w:rPr>
        <w:t>municipality might make</w:t>
      </w:r>
      <w:r>
        <w:rPr>
          <w:color w:val="313131"/>
          <w:spacing w:val="-6"/>
          <w:w w:val="105"/>
          <w:sz w:val="23"/>
        </w:rPr>
        <w:t> </w:t>
      </w:r>
      <w:r>
        <w:rPr>
          <w:color w:val="313131"/>
          <w:w w:val="105"/>
          <w:sz w:val="23"/>
        </w:rPr>
        <w:t>substantial </w:t>
      </w:r>
      <w:r>
        <w:rPr>
          <w:color w:val="1F1F1F"/>
          <w:w w:val="105"/>
          <w:sz w:val="23"/>
        </w:rPr>
        <w:t>repairs</w:t>
      </w:r>
      <w:r>
        <w:rPr>
          <w:color w:val="1F1F1F"/>
          <w:spacing w:val="-6"/>
          <w:w w:val="105"/>
          <w:sz w:val="23"/>
        </w:rPr>
        <w:t> </w:t>
      </w:r>
      <w:r>
        <w:rPr>
          <w:color w:val="1F1F1F"/>
          <w:w w:val="105"/>
          <w:sz w:val="23"/>
        </w:rPr>
        <w:t>to</w:t>
      </w:r>
      <w:r>
        <w:rPr>
          <w:color w:val="1F1F1F"/>
          <w:spacing w:val="-3"/>
          <w:w w:val="105"/>
          <w:sz w:val="23"/>
        </w:rPr>
        <w:t> </w:t>
      </w:r>
      <w:r>
        <w:rPr>
          <w:color w:val="313131"/>
          <w:w w:val="105"/>
          <w:sz w:val="23"/>
        </w:rPr>
        <w:t>a private</w:t>
      </w:r>
      <w:r>
        <w:rPr>
          <w:color w:val="313131"/>
          <w:spacing w:val="-10"/>
          <w:w w:val="105"/>
          <w:sz w:val="23"/>
        </w:rPr>
        <w:t> </w:t>
      </w:r>
      <w:r>
        <w:rPr>
          <w:color w:val="1F1F1F"/>
          <w:w w:val="105"/>
          <w:sz w:val="23"/>
        </w:rPr>
        <w:t>camp</w:t>
      </w:r>
      <w:r>
        <w:rPr>
          <w:color w:val="1F1F1F"/>
          <w:spacing w:val="-3"/>
          <w:w w:val="105"/>
          <w:sz w:val="23"/>
        </w:rPr>
        <w:t> </w:t>
      </w:r>
      <w:r>
        <w:rPr>
          <w:color w:val="1F1F1F"/>
          <w:w w:val="105"/>
          <w:sz w:val="23"/>
        </w:rPr>
        <w:t>road</w:t>
      </w:r>
      <w:r>
        <w:rPr>
          <w:color w:val="1F1F1F"/>
          <w:spacing w:val="-1"/>
          <w:w w:val="105"/>
          <w:sz w:val="23"/>
        </w:rPr>
        <w:t> </w:t>
      </w:r>
      <w:r>
        <w:rPr>
          <w:color w:val="313131"/>
          <w:w w:val="105"/>
          <w:sz w:val="23"/>
        </w:rPr>
        <w:t>open</w:t>
      </w:r>
      <w:r>
        <w:rPr>
          <w:color w:val="313131"/>
          <w:spacing w:val="-12"/>
          <w:w w:val="105"/>
          <w:sz w:val="23"/>
        </w:rPr>
        <w:t> </w:t>
      </w:r>
      <w:r>
        <w:rPr>
          <w:color w:val="313131"/>
          <w:w w:val="105"/>
          <w:sz w:val="23"/>
        </w:rPr>
        <w:t>to</w:t>
      </w:r>
      <w:r>
        <w:rPr>
          <w:color w:val="313131"/>
          <w:spacing w:val="-15"/>
          <w:w w:val="105"/>
          <w:sz w:val="23"/>
        </w:rPr>
        <w:t> </w:t>
      </w:r>
      <w:r>
        <w:rPr>
          <w:color w:val="313131"/>
          <w:w w:val="105"/>
          <w:sz w:val="23"/>
        </w:rPr>
        <w:t>the</w:t>
      </w:r>
      <w:r>
        <w:rPr>
          <w:color w:val="313131"/>
          <w:spacing w:val="-8"/>
          <w:w w:val="105"/>
          <w:sz w:val="23"/>
        </w:rPr>
        <w:t> </w:t>
      </w:r>
      <w:r>
        <w:rPr>
          <w:color w:val="313131"/>
          <w:w w:val="105"/>
          <w:sz w:val="23"/>
        </w:rPr>
        <w:t>public,</w:t>
      </w:r>
      <w:r>
        <w:rPr>
          <w:color w:val="313131"/>
          <w:spacing w:val="-1"/>
          <w:w w:val="105"/>
          <w:sz w:val="23"/>
        </w:rPr>
        <w:t> </w:t>
      </w:r>
      <w:r>
        <w:rPr>
          <w:color w:val="313131"/>
          <w:w w:val="105"/>
          <w:sz w:val="23"/>
        </w:rPr>
        <w:t>only</w:t>
      </w:r>
      <w:r>
        <w:rPr>
          <w:color w:val="313131"/>
          <w:spacing w:val="-6"/>
          <w:w w:val="105"/>
          <w:sz w:val="23"/>
        </w:rPr>
        <w:t> </w:t>
      </w:r>
      <w:r>
        <w:rPr>
          <w:color w:val="313131"/>
          <w:w w:val="105"/>
          <w:sz w:val="23"/>
        </w:rPr>
        <w:t>to</w:t>
      </w:r>
      <w:r>
        <w:rPr>
          <w:color w:val="313131"/>
          <w:spacing w:val="-16"/>
          <w:w w:val="105"/>
          <w:sz w:val="23"/>
        </w:rPr>
        <w:t> </w:t>
      </w:r>
      <w:r>
        <w:rPr>
          <w:color w:val="313131"/>
          <w:w w:val="105"/>
          <w:sz w:val="23"/>
        </w:rPr>
        <w:t>find</w:t>
      </w:r>
      <w:r>
        <w:rPr>
          <w:color w:val="313131"/>
          <w:spacing w:val="-3"/>
          <w:w w:val="105"/>
          <w:sz w:val="23"/>
        </w:rPr>
        <w:t> </w:t>
      </w:r>
      <w:r>
        <w:rPr>
          <w:color w:val="313131"/>
          <w:w w:val="105"/>
          <w:sz w:val="23"/>
        </w:rPr>
        <w:t>the</w:t>
      </w:r>
      <w:r>
        <w:rPr>
          <w:color w:val="313131"/>
          <w:spacing w:val="-8"/>
          <w:w w:val="105"/>
          <w:sz w:val="23"/>
        </w:rPr>
        <w:t> </w:t>
      </w:r>
      <w:r>
        <w:rPr>
          <w:color w:val="313131"/>
          <w:w w:val="105"/>
          <w:sz w:val="23"/>
        </w:rPr>
        <w:t>very next </w:t>
      </w:r>
      <w:r>
        <w:rPr>
          <w:color w:val="1F1F1F"/>
          <w:w w:val="105"/>
          <w:sz w:val="23"/>
        </w:rPr>
        <w:t>day </w:t>
      </w:r>
      <w:r>
        <w:rPr>
          <w:color w:val="313131"/>
          <w:w w:val="105"/>
          <w:sz w:val="23"/>
        </w:rPr>
        <w:t>that the</w:t>
      </w:r>
      <w:r>
        <w:rPr>
          <w:color w:val="313131"/>
          <w:spacing w:val="-11"/>
          <w:w w:val="105"/>
          <w:sz w:val="23"/>
        </w:rPr>
        <w:t> </w:t>
      </w:r>
      <w:r>
        <w:rPr>
          <w:color w:val="313131"/>
          <w:w w:val="105"/>
          <w:sz w:val="23"/>
        </w:rPr>
        <w:t>road was </w:t>
      </w:r>
      <w:r>
        <w:rPr>
          <w:color w:val="1F1F1F"/>
          <w:w w:val="105"/>
          <w:sz w:val="23"/>
        </w:rPr>
        <w:t>closed</w:t>
      </w:r>
      <w:r>
        <w:rPr>
          <w:color w:val="1F1F1F"/>
          <w:spacing w:val="-3"/>
          <w:w w:val="105"/>
          <w:sz w:val="23"/>
        </w:rPr>
        <w:t> </w:t>
      </w:r>
      <w:r>
        <w:rPr>
          <w:color w:val="1F1F1F"/>
          <w:w w:val="105"/>
          <w:sz w:val="23"/>
        </w:rPr>
        <w:t>to public</w:t>
      </w:r>
      <w:r>
        <w:rPr>
          <w:color w:val="1F1F1F"/>
          <w:spacing w:val="-1"/>
          <w:w w:val="105"/>
          <w:sz w:val="23"/>
        </w:rPr>
        <w:t> </w:t>
      </w:r>
      <w:r>
        <w:rPr>
          <w:color w:val="313131"/>
          <w:w w:val="105"/>
          <w:sz w:val="23"/>
        </w:rPr>
        <w:t>access.</w:t>
      </w:r>
      <w:r>
        <w:rPr>
          <w:color w:val="313131"/>
          <w:spacing w:val="40"/>
          <w:w w:val="105"/>
          <w:sz w:val="23"/>
        </w:rPr>
        <w:t> </w:t>
      </w:r>
      <w:r>
        <w:rPr>
          <w:color w:val="1F1F1F"/>
          <w:w w:val="105"/>
          <w:sz w:val="23"/>
        </w:rPr>
        <w:t>Thus, </w:t>
      </w:r>
      <w:r>
        <w:rPr>
          <w:color w:val="313131"/>
          <w:w w:val="105"/>
          <w:sz w:val="23"/>
        </w:rPr>
        <w:t>the</w:t>
      </w:r>
      <w:r>
        <w:rPr>
          <w:color w:val="313131"/>
          <w:spacing w:val="-9"/>
          <w:w w:val="105"/>
          <w:sz w:val="23"/>
        </w:rPr>
        <w:t> </w:t>
      </w:r>
      <w:r>
        <w:rPr>
          <w:color w:val="313131"/>
          <w:w w:val="105"/>
          <w:sz w:val="23"/>
        </w:rPr>
        <w:t>Court</w:t>
      </w:r>
      <w:r>
        <w:rPr>
          <w:color w:val="313131"/>
          <w:spacing w:val="-8"/>
          <w:w w:val="105"/>
          <w:sz w:val="23"/>
        </w:rPr>
        <w:t> </w:t>
      </w:r>
      <w:r>
        <w:rPr>
          <w:color w:val="313131"/>
          <w:w w:val="105"/>
          <w:sz w:val="23"/>
        </w:rPr>
        <w:t>held that</w:t>
      </w:r>
      <w:r>
        <w:rPr>
          <w:color w:val="313131"/>
          <w:spacing w:val="-9"/>
          <w:w w:val="105"/>
          <w:sz w:val="23"/>
        </w:rPr>
        <w:t> </w:t>
      </w:r>
      <w:r>
        <w:rPr>
          <w:color w:val="313131"/>
          <w:w w:val="105"/>
          <w:sz w:val="23"/>
        </w:rPr>
        <w:t>the proposed use</w:t>
      </w:r>
      <w:r>
        <w:rPr>
          <w:color w:val="313131"/>
          <w:spacing w:val="-3"/>
          <w:w w:val="105"/>
          <w:sz w:val="23"/>
        </w:rPr>
        <w:t> </w:t>
      </w:r>
      <w:r>
        <w:rPr>
          <w:color w:val="313131"/>
          <w:w w:val="105"/>
          <w:sz w:val="23"/>
        </w:rPr>
        <w:t>of</w:t>
      </w:r>
      <w:r>
        <w:rPr>
          <w:color w:val="313131"/>
          <w:spacing w:val="-16"/>
          <w:w w:val="105"/>
          <w:sz w:val="23"/>
        </w:rPr>
        <w:t> </w:t>
      </w:r>
      <w:r>
        <w:rPr>
          <w:color w:val="313131"/>
          <w:w w:val="105"/>
          <w:sz w:val="23"/>
        </w:rPr>
        <w:t>public</w:t>
      </w:r>
      <w:r>
        <w:rPr>
          <w:color w:val="313131"/>
          <w:spacing w:val="-6"/>
          <w:w w:val="105"/>
          <w:sz w:val="23"/>
        </w:rPr>
        <w:t> </w:t>
      </w:r>
      <w:r>
        <w:rPr>
          <w:color w:val="313131"/>
          <w:w w:val="105"/>
          <w:sz w:val="23"/>
        </w:rPr>
        <w:t>funds</w:t>
      </w:r>
      <w:r>
        <w:rPr>
          <w:color w:val="313131"/>
          <w:spacing w:val="-5"/>
          <w:w w:val="105"/>
          <w:sz w:val="23"/>
        </w:rPr>
        <w:t> </w:t>
      </w:r>
      <w:r>
        <w:rPr>
          <w:color w:val="313131"/>
          <w:w w:val="105"/>
          <w:sz w:val="23"/>
        </w:rPr>
        <w:t>to</w:t>
      </w:r>
      <w:r>
        <w:rPr>
          <w:color w:val="313131"/>
          <w:spacing w:val="-5"/>
          <w:w w:val="105"/>
          <w:sz w:val="23"/>
        </w:rPr>
        <w:t> </w:t>
      </w:r>
      <w:r>
        <w:rPr>
          <w:color w:val="313131"/>
          <w:w w:val="105"/>
          <w:sz w:val="23"/>
        </w:rPr>
        <w:t>maintain a </w:t>
      </w:r>
      <w:r>
        <w:rPr>
          <w:color w:val="1F1F1F"/>
          <w:w w:val="105"/>
          <w:sz w:val="23"/>
        </w:rPr>
        <w:t>private road would </w:t>
      </w:r>
      <w:r>
        <w:rPr>
          <w:color w:val="313131"/>
          <w:w w:val="105"/>
          <w:sz w:val="23"/>
        </w:rPr>
        <w:t>represent </w:t>
      </w:r>
      <w:r>
        <w:rPr>
          <w:color w:val="1F1F1F"/>
          <w:w w:val="105"/>
          <w:sz w:val="23"/>
        </w:rPr>
        <w:t>an</w:t>
      </w:r>
      <w:r>
        <w:rPr>
          <w:color w:val="1F1F1F"/>
          <w:spacing w:val="-1"/>
          <w:w w:val="105"/>
          <w:sz w:val="23"/>
        </w:rPr>
        <w:t> </w:t>
      </w:r>
      <w:r>
        <w:rPr>
          <w:color w:val="1F1F1F"/>
          <w:w w:val="105"/>
          <w:sz w:val="23"/>
        </w:rPr>
        <w:t>unconstitutional</w:t>
      </w:r>
      <w:r>
        <w:rPr>
          <w:color w:val="1F1F1F"/>
          <w:spacing w:val="-5"/>
          <w:w w:val="105"/>
          <w:sz w:val="23"/>
        </w:rPr>
        <w:t> </w:t>
      </w:r>
      <w:r>
        <w:rPr>
          <w:color w:val="313131"/>
          <w:w w:val="105"/>
          <w:sz w:val="23"/>
        </w:rPr>
        <w:t>expenditure </w:t>
      </w:r>
      <w:r>
        <w:rPr>
          <w:color w:val="1F1F1F"/>
          <w:w w:val="105"/>
          <w:sz w:val="23"/>
        </w:rPr>
        <w:t>of</w:t>
      </w:r>
      <w:r>
        <w:rPr>
          <w:color w:val="1F1F1F"/>
          <w:spacing w:val="-3"/>
          <w:w w:val="105"/>
          <w:sz w:val="23"/>
        </w:rPr>
        <w:t> </w:t>
      </w:r>
      <w:r>
        <w:rPr>
          <w:color w:val="1F1F1F"/>
          <w:w w:val="105"/>
          <w:sz w:val="23"/>
        </w:rPr>
        <w:t>public funds</w:t>
      </w:r>
      <w:r>
        <w:rPr>
          <w:color w:val="1F1F1F"/>
          <w:spacing w:val="-3"/>
          <w:w w:val="105"/>
          <w:sz w:val="23"/>
        </w:rPr>
        <w:t> </w:t>
      </w:r>
      <w:r>
        <w:rPr>
          <w:color w:val="1F1F1F"/>
          <w:w w:val="105"/>
          <w:sz w:val="23"/>
        </w:rPr>
        <w:t>for a</w:t>
      </w:r>
      <w:r>
        <w:rPr>
          <w:color w:val="1F1F1F"/>
          <w:spacing w:val="-3"/>
          <w:w w:val="105"/>
          <w:sz w:val="23"/>
        </w:rPr>
        <w:t> </w:t>
      </w:r>
      <w:r>
        <w:rPr>
          <w:color w:val="1F1F1F"/>
          <w:w w:val="105"/>
          <w:sz w:val="23"/>
        </w:rPr>
        <w:t>private purpose, thereby violating the</w:t>
      </w:r>
      <w:r>
        <w:rPr>
          <w:color w:val="1F1F1F"/>
          <w:spacing w:val="-4"/>
          <w:w w:val="105"/>
          <w:sz w:val="23"/>
        </w:rPr>
        <w:t> </w:t>
      </w:r>
      <w:r>
        <w:rPr>
          <w:color w:val="1F1F1F"/>
          <w:w w:val="105"/>
          <w:sz w:val="23"/>
        </w:rPr>
        <w:t>"public purpose" </w:t>
      </w:r>
      <w:r>
        <w:rPr>
          <w:color w:val="313131"/>
          <w:w w:val="105"/>
          <w:sz w:val="23"/>
        </w:rPr>
        <w:t>doctrine </w:t>
      </w:r>
      <w:r>
        <w:rPr>
          <w:color w:val="1F1F1F"/>
          <w:w w:val="105"/>
          <w:sz w:val="23"/>
        </w:rPr>
        <w:t>of the Maine Constitution.</w:t>
      </w:r>
    </w:p>
    <w:p>
      <w:pPr>
        <w:spacing w:line="240" w:lineRule="auto" w:before="9"/>
        <w:rPr>
          <w:sz w:val="24"/>
        </w:rPr>
      </w:pPr>
    </w:p>
    <w:p>
      <w:pPr>
        <w:spacing w:line="249" w:lineRule="auto" w:before="0"/>
        <w:ind w:left="1521" w:right="1811" w:firstLine="8"/>
        <w:jc w:val="left"/>
        <w:rPr>
          <w:sz w:val="23"/>
        </w:rPr>
      </w:pPr>
      <w:r>
        <w:rPr>
          <w:color w:val="1F1F1F"/>
          <w:w w:val="105"/>
          <w:sz w:val="23"/>
        </w:rPr>
        <w:t>The </w:t>
      </w:r>
      <w:r>
        <w:rPr>
          <w:color w:val="313131"/>
          <w:w w:val="105"/>
          <w:sz w:val="23"/>
        </w:rPr>
        <w:t>Legislature </w:t>
      </w:r>
      <w:r>
        <w:rPr>
          <w:color w:val="1F1F1F"/>
          <w:w w:val="105"/>
          <w:sz w:val="23"/>
        </w:rPr>
        <w:t>has</w:t>
      </w:r>
      <w:r>
        <w:rPr>
          <w:color w:val="1F1F1F"/>
          <w:spacing w:val="-3"/>
          <w:w w:val="105"/>
          <w:sz w:val="23"/>
        </w:rPr>
        <w:t> </w:t>
      </w:r>
      <w:r>
        <w:rPr>
          <w:color w:val="1F1F1F"/>
          <w:w w:val="105"/>
          <w:sz w:val="23"/>
        </w:rPr>
        <w:t>amended </w:t>
      </w:r>
      <w:r>
        <w:rPr>
          <w:color w:val="313131"/>
          <w:w w:val="105"/>
          <w:sz w:val="23"/>
        </w:rPr>
        <w:t>statutes that </w:t>
      </w:r>
      <w:r>
        <w:rPr>
          <w:color w:val="1F1F1F"/>
          <w:w w:val="105"/>
          <w:sz w:val="23"/>
        </w:rPr>
        <w:t>allow abutters along a private road to</w:t>
      </w:r>
      <w:r>
        <w:rPr>
          <w:color w:val="1F1F1F"/>
          <w:spacing w:val="-6"/>
          <w:w w:val="105"/>
          <w:sz w:val="23"/>
        </w:rPr>
        <w:t> </w:t>
      </w:r>
      <w:r>
        <w:rPr>
          <w:color w:val="1F1F1F"/>
          <w:w w:val="105"/>
          <w:sz w:val="23"/>
        </w:rPr>
        <w:t>form road associations </w:t>
      </w:r>
      <w:r>
        <w:rPr>
          <w:color w:val="313131"/>
          <w:w w:val="105"/>
          <w:sz w:val="23"/>
        </w:rPr>
        <w:t>for</w:t>
      </w:r>
      <w:r>
        <w:rPr>
          <w:color w:val="313131"/>
          <w:spacing w:val="-3"/>
          <w:w w:val="105"/>
          <w:sz w:val="23"/>
        </w:rPr>
        <w:t> </w:t>
      </w:r>
      <w:r>
        <w:rPr>
          <w:color w:val="1F1F1F"/>
          <w:w w:val="105"/>
          <w:sz w:val="23"/>
        </w:rPr>
        <w:t>the maintenance </w:t>
      </w:r>
      <w:r>
        <w:rPr>
          <w:color w:val="313131"/>
          <w:w w:val="105"/>
          <w:sz w:val="23"/>
        </w:rPr>
        <w:t>and </w:t>
      </w:r>
      <w:r>
        <w:rPr>
          <w:color w:val="1F1F1F"/>
          <w:w w:val="105"/>
          <w:sz w:val="23"/>
        </w:rPr>
        <w:t>repair</w:t>
      </w:r>
      <w:r>
        <w:rPr>
          <w:color w:val="1F1F1F"/>
          <w:spacing w:val="-4"/>
          <w:w w:val="105"/>
          <w:sz w:val="23"/>
        </w:rPr>
        <w:t> </w:t>
      </w:r>
      <w:r>
        <w:rPr>
          <w:color w:val="1F1F1F"/>
          <w:w w:val="105"/>
          <w:sz w:val="23"/>
        </w:rPr>
        <w:t>of</w:t>
      </w:r>
      <w:r>
        <w:rPr>
          <w:color w:val="1F1F1F"/>
          <w:spacing w:val="-2"/>
          <w:w w:val="105"/>
          <w:sz w:val="23"/>
        </w:rPr>
        <w:t> </w:t>
      </w:r>
      <w:r>
        <w:rPr>
          <w:color w:val="313131"/>
          <w:w w:val="105"/>
          <w:sz w:val="23"/>
        </w:rPr>
        <w:t>"private </w:t>
      </w:r>
      <w:r>
        <w:rPr>
          <w:color w:val="1F1F1F"/>
          <w:w w:val="105"/>
          <w:sz w:val="23"/>
        </w:rPr>
        <w:t>ways" (not to be</w:t>
      </w:r>
      <w:r>
        <w:rPr>
          <w:color w:val="1F1F1F"/>
          <w:spacing w:val="-3"/>
          <w:w w:val="105"/>
          <w:sz w:val="23"/>
        </w:rPr>
        <w:t> </w:t>
      </w:r>
      <w:r>
        <w:rPr>
          <w:color w:val="1F1F1F"/>
          <w:w w:val="105"/>
          <w:sz w:val="23"/>
        </w:rPr>
        <w:t>confused </w:t>
      </w:r>
      <w:r>
        <w:rPr>
          <w:color w:val="313131"/>
          <w:w w:val="105"/>
          <w:sz w:val="23"/>
        </w:rPr>
        <w:t>with</w:t>
      </w:r>
      <w:r>
        <w:rPr>
          <w:color w:val="313131"/>
          <w:spacing w:val="-1"/>
          <w:w w:val="105"/>
          <w:sz w:val="23"/>
        </w:rPr>
        <w:t> </w:t>
      </w:r>
      <w:r>
        <w:rPr>
          <w:color w:val="1F1F1F"/>
          <w:w w:val="105"/>
          <w:sz w:val="23"/>
        </w:rPr>
        <w:t>the </w:t>
      </w:r>
      <w:r>
        <w:rPr>
          <w:color w:val="313131"/>
          <w:w w:val="105"/>
          <w:sz w:val="23"/>
        </w:rPr>
        <w:t>"private</w:t>
      </w:r>
      <w:r>
        <w:rPr>
          <w:color w:val="313131"/>
          <w:spacing w:val="-4"/>
          <w:w w:val="105"/>
          <w:sz w:val="23"/>
        </w:rPr>
        <w:t> </w:t>
      </w:r>
      <w:r>
        <w:rPr>
          <w:color w:val="1F1F1F"/>
          <w:w w:val="105"/>
          <w:sz w:val="23"/>
        </w:rPr>
        <w:t>ways"</w:t>
      </w:r>
      <w:r>
        <w:rPr>
          <w:color w:val="1F1F1F"/>
          <w:spacing w:val="-10"/>
          <w:w w:val="105"/>
          <w:sz w:val="23"/>
        </w:rPr>
        <w:t> </w:t>
      </w:r>
      <w:r>
        <w:rPr>
          <w:color w:val="1F1F1F"/>
          <w:w w:val="105"/>
          <w:sz w:val="23"/>
        </w:rPr>
        <w:t>that</w:t>
      </w:r>
      <w:r>
        <w:rPr>
          <w:color w:val="1F1F1F"/>
          <w:spacing w:val="-7"/>
          <w:w w:val="105"/>
          <w:sz w:val="23"/>
        </w:rPr>
        <w:t> </w:t>
      </w:r>
      <w:r>
        <w:rPr>
          <w:color w:val="1F1F1F"/>
          <w:w w:val="105"/>
          <w:sz w:val="23"/>
        </w:rPr>
        <w:t>have</w:t>
      </w:r>
      <w:r>
        <w:rPr>
          <w:color w:val="1F1F1F"/>
          <w:spacing w:val="-1"/>
          <w:w w:val="105"/>
          <w:sz w:val="23"/>
        </w:rPr>
        <w:t> </w:t>
      </w:r>
      <w:r>
        <w:rPr>
          <w:color w:val="1F1F1F"/>
          <w:w w:val="105"/>
          <w:sz w:val="23"/>
        </w:rPr>
        <w:t>become</w:t>
      </w:r>
      <w:r>
        <w:rPr>
          <w:color w:val="1F1F1F"/>
          <w:spacing w:val="-7"/>
          <w:w w:val="105"/>
          <w:sz w:val="23"/>
        </w:rPr>
        <w:t> </w:t>
      </w:r>
      <w:r>
        <w:rPr>
          <w:color w:val="313131"/>
          <w:w w:val="105"/>
          <w:sz w:val="23"/>
        </w:rPr>
        <w:t>"public </w:t>
      </w:r>
      <w:r>
        <w:rPr>
          <w:color w:val="1F1F1F"/>
          <w:w w:val="105"/>
          <w:sz w:val="23"/>
        </w:rPr>
        <w:t>easements"</w:t>
      </w:r>
      <w:r>
        <w:rPr>
          <w:color w:val="1F1F1F"/>
          <w:spacing w:val="-1"/>
          <w:w w:val="105"/>
          <w:sz w:val="23"/>
        </w:rPr>
        <w:t> </w:t>
      </w:r>
      <w:r>
        <w:rPr>
          <w:color w:val="1F1F1F"/>
          <w:w w:val="105"/>
          <w:sz w:val="23"/>
        </w:rPr>
        <w:t>and</w:t>
      </w:r>
      <w:r>
        <w:rPr>
          <w:color w:val="1F1F1F"/>
          <w:spacing w:val="-16"/>
          <w:w w:val="105"/>
          <w:sz w:val="23"/>
        </w:rPr>
        <w:t> </w:t>
      </w:r>
      <w:r>
        <w:rPr>
          <w:color w:val="313131"/>
          <w:w w:val="105"/>
          <w:sz w:val="23"/>
        </w:rPr>
        <w:t>"private </w:t>
      </w:r>
      <w:r>
        <w:rPr>
          <w:color w:val="1F1F1F"/>
          <w:w w:val="105"/>
          <w:sz w:val="23"/>
        </w:rPr>
        <w:t>roads."</w:t>
      </w:r>
      <w:r>
        <w:rPr>
          <w:color w:val="1F1F1F"/>
          <w:spacing w:val="40"/>
          <w:w w:val="105"/>
          <w:sz w:val="23"/>
        </w:rPr>
        <w:t> </w:t>
      </w:r>
      <w:r>
        <w:rPr>
          <w:i/>
          <w:color w:val="1F1F1F"/>
          <w:w w:val="105"/>
          <w:sz w:val="23"/>
        </w:rPr>
        <w:t>See</w:t>
      </w:r>
      <w:r>
        <w:rPr>
          <w:i/>
          <w:color w:val="1F1F1F"/>
          <w:spacing w:val="-5"/>
          <w:w w:val="105"/>
          <w:sz w:val="23"/>
        </w:rPr>
        <w:t> </w:t>
      </w:r>
      <w:r>
        <w:rPr>
          <w:color w:val="1F1F1F"/>
          <w:w w:val="105"/>
          <w:sz w:val="23"/>
        </w:rPr>
        <w:t>23</w:t>
      </w:r>
      <w:r>
        <w:rPr>
          <w:color w:val="1F1F1F"/>
          <w:spacing w:val="-9"/>
          <w:w w:val="105"/>
          <w:sz w:val="23"/>
        </w:rPr>
        <w:t> </w:t>
      </w:r>
      <w:r>
        <w:rPr>
          <w:color w:val="1F1F1F"/>
          <w:w w:val="105"/>
          <w:sz w:val="23"/>
        </w:rPr>
        <w:t>M.R.S. </w:t>
      </w:r>
      <w:r>
        <w:rPr>
          <w:i/>
          <w:color w:val="1F1F1F"/>
          <w:w w:val="105"/>
          <w:sz w:val="23"/>
        </w:rPr>
        <w:t>§§</w:t>
      </w:r>
      <w:r>
        <w:rPr>
          <w:i/>
          <w:color w:val="1F1F1F"/>
          <w:w w:val="105"/>
          <w:sz w:val="23"/>
        </w:rPr>
        <w:t> </w:t>
      </w:r>
      <w:r>
        <w:rPr>
          <w:color w:val="1F1F1F"/>
          <w:spacing w:val="-2"/>
          <w:w w:val="105"/>
          <w:sz w:val="23"/>
        </w:rPr>
        <w:t>3101-3104.</w:t>
      </w:r>
    </w:p>
    <w:p>
      <w:pPr>
        <w:spacing w:after="0" w:line="249" w:lineRule="auto"/>
        <w:jc w:val="left"/>
        <w:rPr>
          <w:sz w:val="23"/>
        </w:rPr>
        <w:sectPr>
          <w:footerReference w:type="default" r:id="rId15"/>
          <w:pgSz w:w="12240" w:h="15840"/>
          <w:pgMar w:footer="1095" w:header="0" w:top="1340" w:bottom="1280" w:left="40" w:right="0"/>
          <w:pgNumType w:start="2"/>
        </w:sectPr>
      </w:pPr>
    </w:p>
    <w:p>
      <w:pPr>
        <w:numPr>
          <w:ilvl w:val="0"/>
          <w:numId w:val="12"/>
        </w:numPr>
        <w:tabs>
          <w:tab w:pos="2325" w:val="left" w:leader="none"/>
        </w:tabs>
        <w:spacing w:before="70"/>
        <w:ind w:left="2325" w:right="0" w:hanging="712"/>
        <w:jc w:val="left"/>
        <w:rPr>
          <w:b/>
          <w:color w:val="1F1F1F"/>
          <w:sz w:val="24"/>
        </w:rPr>
      </w:pPr>
      <w:r>
        <w:rPr>
          <w:b/>
          <w:color w:val="1F1F1F"/>
          <w:sz w:val="24"/>
        </w:rPr>
        <w:t>Creation</w:t>
      </w:r>
      <w:r>
        <w:rPr>
          <w:b/>
          <w:color w:val="1F1F1F"/>
          <w:spacing w:val="-1"/>
          <w:sz w:val="24"/>
        </w:rPr>
        <w:t> </w:t>
      </w:r>
      <w:r>
        <w:rPr>
          <w:b/>
          <w:color w:val="1F1F1F"/>
          <w:sz w:val="24"/>
        </w:rPr>
        <w:t>of</w:t>
      </w:r>
      <w:r>
        <w:rPr>
          <w:b/>
          <w:color w:val="1F1F1F"/>
          <w:spacing w:val="-13"/>
          <w:sz w:val="24"/>
        </w:rPr>
        <w:t> </w:t>
      </w:r>
      <w:r>
        <w:rPr>
          <w:b/>
          <w:color w:val="1F1F1F"/>
          <w:sz w:val="24"/>
        </w:rPr>
        <w:t>Municipal</w:t>
      </w:r>
      <w:r>
        <w:rPr>
          <w:b/>
          <w:color w:val="1F1F1F"/>
          <w:spacing w:val="2"/>
          <w:sz w:val="24"/>
        </w:rPr>
        <w:t> </w:t>
      </w:r>
      <w:r>
        <w:rPr>
          <w:b/>
          <w:color w:val="1F1F1F"/>
          <w:spacing w:val="-2"/>
          <w:sz w:val="24"/>
        </w:rPr>
        <w:t>Roads.</w:t>
      </w:r>
    </w:p>
    <w:p>
      <w:pPr>
        <w:spacing w:line="240" w:lineRule="auto" w:before="5"/>
        <w:rPr>
          <w:b/>
          <w:sz w:val="24"/>
        </w:rPr>
      </w:pPr>
    </w:p>
    <w:p>
      <w:pPr>
        <w:spacing w:before="0"/>
        <w:ind w:left="1606" w:right="0" w:firstLine="0"/>
        <w:jc w:val="left"/>
        <w:rPr>
          <w:sz w:val="23"/>
        </w:rPr>
      </w:pPr>
      <w:r>
        <w:rPr>
          <w:color w:val="2F2F2F"/>
          <w:w w:val="105"/>
          <w:sz w:val="23"/>
        </w:rPr>
        <w:t>There</w:t>
      </w:r>
      <w:r>
        <w:rPr>
          <w:color w:val="2F2F2F"/>
          <w:spacing w:val="-6"/>
          <w:w w:val="105"/>
          <w:sz w:val="23"/>
        </w:rPr>
        <w:t> </w:t>
      </w:r>
      <w:r>
        <w:rPr>
          <w:color w:val="1F1F1F"/>
          <w:w w:val="105"/>
          <w:sz w:val="23"/>
        </w:rPr>
        <w:t>are</w:t>
      </w:r>
      <w:r>
        <w:rPr>
          <w:color w:val="1F1F1F"/>
          <w:spacing w:val="-13"/>
          <w:w w:val="105"/>
          <w:sz w:val="23"/>
        </w:rPr>
        <w:t> </w:t>
      </w:r>
      <w:r>
        <w:rPr>
          <w:color w:val="1F1F1F"/>
          <w:w w:val="105"/>
          <w:sz w:val="23"/>
        </w:rPr>
        <w:t>three</w:t>
      </w:r>
      <w:r>
        <w:rPr>
          <w:color w:val="1F1F1F"/>
          <w:spacing w:val="-6"/>
          <w:w w:val="105"/>
          <w:sz w:val="23"/>
        </w:rPr>
        <w:t> </w:t>
      </w:r>
      <w:r>
        <w:rPr>
          <w:color w:val="1F1F1F"/>
          <w:w w:val="105"/>
          <w:sz w:val="23"/>
        </w:rPr>
        <w:t>methods</w:t>
      </w:r>
      <w:r>
        <w:rPr>
          <w:color w:val="1F1F1F"/>
          <w:spacing w:val="-5"/>
          <w:w w:val="105"/>
          <w:sz w:val="23"/>
        </w:rPr>
        <w:t> </w:t>
      </w:r>
      <w:r>
        <w:rPr>
          <w:color w:val="1F1F1F"/>
          <w:w w:val="105"/>
          <w:sz w:val="23"/>
        </w:rPr>
        <w:t>for</w:t>
      </w:r>
      <w:r>
        <w:rPr>
          <w:color w:val="1F1F1F"/>
          <w:spacing w:val="-15"/>
          <w:w w:val="105"/>
          <w:sz w:val="23"/>
        </w:rPr>
        <w:t> </w:t>
      </w:r>
      <w:r>
        <w:rPr>
          <w:color w:val="2F2F2F"/>
          <w:w w:val="105"/>
          <w:sz w:val="23"/>
        </w:rPr>
        <w:t>creating</w:t>
      </w:r>
      <w:r>
        <w:rPr>
          <w:color w:val="2F2F2F"/>
          <w:spacing w:val="-10"/>
          <w:w w:val="105"/>
          <w:sz w:val="23"/>
        </w:rPr>
        <w:t> </w:t>
      </w:r>
      <w:r>
        <w:rPr>
          <w:color w:val="1F1F1F"/>
          <w:w w:val="105"/>
          <w:sz w:val="23"/>
        </w:rPr>
        <w:t>municipal</w:t>
      </w:r>
      <w:r>
        <w:rPr>
          <w:color w:val="1F1F1F"/>
          <w:spacing w:val="4"/>
          <w:w w:val="105"/>
          <w:sz w:val="23"/>
        </w:rPr>
        <w:t> </w:t>
      </w:r>
      <w:r>
        <w:rPr>
          <w:color w:val="1F1F1F"/>
          <w:w w:val="105"/>
          <w:sz w:val="23"/>
        </w:rPr>
        <w:t>roads:</w:t>
      </w:r>
      <w:r>
        <w:rPr>
          <w:color w:val="1F1F1F"/>
          <w:spacing w:val="-6"/>
          <w:w w:val="105"/>
          <w:sz w:val="23"/>
        </w:rPr>
        <w:t> </w:t>
      </w:r>
      <w:r>
        <w:rPr>
          <w:color w:val="2F2F2F"/>
          <w:w w:val="105"/>
          <w:sz w:val="23"/>
        </w:rPr>
        <w:t>(1)</w:t>
      </w:r>
      <w:r>
        <w:rPr>
          <w:color w:val="2F2F2F"/>
          <w:spacing w:val="-15"/>
          <w:w w:val="105"/>
          <w:sz w:val="23"/>
        </w:rPr>
        <w:t> </w:t>
      </w:r>
      <w:r>
        <w:rPr>
          <w:color w:val="2F2F2F"/>
          <w:w w:val="105"/>
          <w:sz w:val="23"/>
        </w:rPr>
        <w:t>dedication</w:t>
      </w:r>
      <w:r>
        <w:rPr>
          <w:color w:val="2F2F2F"/>
          <w:spacing w:val="-4"/>
          <w:w w:val="105"/>
          <w:sz w:val="23"/>
        </w:rPr>
        <w:t> </w:t>
      </w:r>
      <w:r>
        <w:rPr>
          <w:color w:val="2F2F2F"/>
          <w:w w:val="105"/>
          <w:sz w:val="23"/>
        </w:rPr>
        <w:t>and</w:t>
      </w:r>
      <w:r>
        <w:rPr>
          <w:color w:val="2F2F2F"/>
          <w:spacing w:val="-5"/>
          <w:w w:val="105"/>
          <w:sz w:val="23"/>
        </w:rPr>
        <w:t> </w:t>
      </w:r>
      <w:r>
        <w:rPr>
          <w:color w:val="2F2F2F"/>
          <w:w w:val="105"/>
          <w:sz w:val="23"/>
        </w:rPr>
        <w:t>acceptance</w:t>
      </w:r>
      <w:r>
        <w:rPr>
          <w:color w:val="2F2F2F"/>
          <w:spacing w:val="-7"/>
          <w:w w:val="105"/>
          <w:sz w:val="23"/>
        </w:rPr>
        <w:t> </w:t>
      </w:r>
      <w:r>
        <w:rPr>
          <w:color w:val="2F2F2F"/>
          <w:w w:val="105"/>
          <w:sz w:val="23"/>
        </w:rPr>
        <w:t>(23</w:t>
      </w:r>
      <w:r>
        <w:rPr>
          <w:color w:val="2F2F2F"/>
          <w:spacing w:val="-11"/>
          <w:w w:val="105"/>
          <w:sz w:val="23"/>
        </w:rPr>
        <w:t> </w:t>
      </w:r>
      <w:r>
        <w:rPr>
          <w:color w:val="2F2F2F"/>
          <w:spacing w:val="-2"/>
          <w:w w:val="105"/>
          <w:sz w:val="23"/>
        </w:rPr>
        <w:t>M.R.S.</w:t>
      </w:r>
    </w:p>
    <w:p>
      <w:pPr>
        <w:spacing w:line="247" w:lineRule="auto" w:before="9"/>
        <w:ind w:left="1610" w:right="1255" w:firstLine="4"/>
        <w:jc w:val="left"/>
        <w:rPr>
          <w:i/>
          <w:sz w:val="23"/>
        </w:rPr>
      </w:pPr>
      <w:r>
        <w:rPr>
          <w:color w:val="2F2F2F"/>
          <w:w w:val="105"/>
          <w:sz w:val="23"/>
        </w:rPr>
        <w:t>§</w:t>
      </w:r>
      <w:r>
        <w:rPr>
          <w:color w:val="2F2F2F"/>
          <w:spacing w:val="-13"/>
          <w:w w:val="105"/>
          <w:sz w:val="23"/>
        </w:rPr>
        <w:t> </w:t>
      </w:r>
      <w:r>
        <w:rPr>
          <w:color w:val="424242"/>
          <w:w w:val="105"/>
          <w:sz w:val="23"/>
        </w:rPr>
        <w:t>3025);</w:t>
      </w:r>
      <w:r>
        <w:rPr>
          <w:color w:val="424242"/>
          <w:spacing w:val="-11"/>
          <w:w w:val="105"/>
          <w:sz w:val="23"/>
        </w:rPr>
        <w:t> </w:t>
      </w:r>
      <w:r>
        <w:rPr>
          <w:color w:val="2F2F2F"/>
          <w:w w:val="105"/>
          <w:sz w:val="23"/>
        </w:rPr>
        <w:t>(2)</w:t>
      </w:r>
      <w:r>
        <w:rPr>
          <w:color w:val="2F2F2F"/>
          <w:spacing w:val="-15"/>
          <w:w w:val="105"/>
          <w:sz w:val="23"/>
        </w:rPr>
        <w:t> </w:t>
      </w:r>
      <w:r>
        <w:rPr>
          <w:color w:val="424242"/>
          <w:w w:val="105"/>
          <w:sz w:val="23"/>
        </w:rPr>
        <w:t>laying</w:t>
      </w:r>
      <w:r>
        <w:rPr>
          <w:color w:val="424242"/>
          <w:spacing w:val="-3"/>
          <w:w w:val="105"/>
          <w:sz w:val="23"/>
        </w:rPr>
        <w:t> </w:t>
      </w:r>
      <w:r>
        <w:rPr>
          <w:color w:val="2F2F2F"/>
          <w:w w:val="105"/>
          <w:sz w:val="23"/>
        </w:rPr>
        <w:t>out</w:t>
      </w:r>
      <w:r>
        <w:rPr>
          <w:color w:val="2F2F2F"/>
          <w:spacing w:val="-16"/>
          <w:w w:val="105"/>
          <w:sz w:val="23"/>
        </w:rPr>
        <w:t> </w:t>
      </w:r>
      <w:r>
        <w:rPr>
          <w:color w:val="2F2F2F"/>
          <w:w w:val="105"/>
          <w:sz w:val="23"/>
        </w:rPr>
        <w:t>and</w:t>
      </w:r>
      <w:r>
        <w:rPr>
          <w:color w:val="2F2F2F"/>
          <w:spacing w:val="-7"/>
          <w:w w:val="105"/>
          <w:sz w:val="23"/>
        </w:rPr>
        <w:t> </w:t>
      </w:r>
      <w:r>
        <w:rPr>
          <w:color w:val="2F2F2F"/>
          <w:w w:val="105"/>
          <w:sz w:val="23"/>
        </w:rPr>
        <w:t>taking,</w:t>
      </w:r>
      <w:r>
        <w:rPr>
          <w:color w:val="2F2F2F"/>
          <w:spacing w:val="-6"/>
          <w:w w:val="105"/>
          <w:sz w:val="23"/>
        </w:rPr>
        <w:t> </w:t>
      </w:r>
      <w:r>
        <w:rPr>
          <w:color w:val="2F2F2F"/>
          <w:w w:val="105"/>
          <w:sz w:val="23"/>
        </w:rPr>
        <w:t>either by</w:t>
      </w:r>
      <w:r>
        <w:rPr>
          <w:color w:val="2F2F2F"/>
          <w:spacing w:val="-9"/>
          <w:w w:val="105"/>
          <w:sz w:val="23"/>
        </w:rPr>
        <w:t> </w:t>
      </w:r>
      <w:r>
        <w:rPr>
          <w:color w:val="2F2F2F"/>
          <w:w w:val="105"/>
          <w:sz w:val="23"/>
        </w:rPr>
        <w:t>purchase and</w:t>
      </w:r>
      <w:r>
        <w:rPr>
          <w:color w:val="2F2F2F"/>
          <w:spacing w:val="-8"/>
          <w:w w:val="105"/>
          <w:sz w:val="23"/>
        </w:rPr>
        <w:t> </w:t>
      </w:r>
      <w:r>
        <w:rPr>
          <w:color w:val="2F2F2F"/>
          <w:w w:val="105"/>
          <w:sz w:val="23"/>
        </w:rPr>
        <w:t>acceptance (23</w:t>
      </w:r>
      <w:r>
        <w:rPr>
          <w:color w:val="2F2F2F"/>
          <w:spacing w:val="-7"/>
          <w:w w:val="105"/>
          <w:sz w:val="23"/>
        </w:rPr>
        <w:t> </w:t>
      </w:r>
      <w:r>
        <w:rPr>
          <w:color w:val="2F2F2F"/>
          <w:w w:val="105"/>
          <w:sz w:val="23"/>
        </w:rPr>
        <w:t>M.R.S.</w:t>
      </w:r>
      <w:r>
        <w:rPr>
          <w:color w:val="2F2F2F"/>
          <w:spacing w:val="-5"/>
          <w:w w:val="105"/>
          <w:sz w:val="23"/>
        </w:rPr>
        <w:t> </w:t>
      </w:r>
      <w:r>
        <w:rPr>
          <w:color w:val="2F2F2F"/>
          <w:w w:val="105"/>
          <w:sz w:val="23"/>
        </w:rPr>
        <w:t>§§</w:t>
      </w:r>
      <w:r>
        <w:rPr>
          <w:color w:val="2F2F2F"/>
          <w:spacing w:val="-16"/>
          <w:w w:val="105"/>
          <w:sz w:val="23"/>
        </w:rPr>
        <w:t> </w:t>
      </w:r>
      <w:r>
        <w:rPr>
          <w:color w:val="2F2F2F"/>
          <w:w w:val="105"/>
          <w:sz w:val="23"/>
        </w:rPr>
        <w:t>3022,</w:t>
      </w:r>
      <w:r>
        <w:rPr>
          <w:color w:val="2F2F2F"/>
          <w:spacing w:val="-7"/>
          <w:w w:val="105"/>
          <w:sz w:val="23"/>
        </w:rPr>
        <w:t> </w:t>
      </w:r>
      <w:r>
        <w:rPr>
          <w:color w:val="2F2F2F"/>
          <w:w w:val="105"/>
          <w:sz w:val="23"/>
        </w:rPr>
        <w:t>3030), or by eminent domain (23</w:t>
      </w:r>
      <w:r>
        <w:rPr>
          <w:color w:val="2F2F2F"/>
          <w:spacing w:val="-4"/>
          <w:w w:val="105"/>
          <w:sz w:val="23"/>
        </w:rPr>
        <w:t> </w:t>
      </w:r>
      <w:r>
        <w:rPr>
          <w:color w:val="2F2F2F"/>
          <w:w w:val="105"/>
          <w:sz w:val="23"/>
        </w:rPr>
        <w:t>M.R.S. </w:t>
      </w:r>
      <w:r>
        <w:rPr>
          <w:rFonts w:ascii="Arial" w:hAnsi="Arial"/>
          <w:color w:val="2F2F2F"/>
          <w:w w:val="105"/>
          <w:sz w:val="23"/>
        </w:rPr>
        <w:t>§</w:t>
      </w:r>
      <w:r>
        <w:rPr>
          <w:rFonts w:ascii="Arial" w:hAnsi="Arial"/>
          <w:color w:val="2F2F2F"/>
          <w:spacing w:val="-14"/>
          <w:w w:val="105"/>
          <w:sz w:val="23"/>
        </w:rPr>
        <w:t> </w:t>
      </w:r>
      <w:r>
        <w:rPr>
          <w:color w:val="2F2F2F"/>
          <w:w w:val="105"/>
          <w:sz w:val="23"/>
        </w:rPr>
        <w:t>3023));</w:t>
      </w:r>
      <w:r>
        <w:rPr>
          <w:color w:val="2F2F2F"/>
          <w:spacing w:val="-6"/>
          <w:w w:val="105"/>
          <w:sz w:val="23"/>
        </w:rPr>
        <w:t> </w:t>
      </w:r>
      <w:r>
        <w:rPr>
          <w:color w:val="2F2F2F"/>
          <w:w w:val="105"/>
          <w:sz w:val="23"/>
        </w:rPr>
        <w:t>and (3)</w:t>
      </w:r>
      <w:r>
        <w:rPr>
          <w:color w:val="2F2F2F"/>
          <w:spacing w:val="-11"/>
          <w:w w:val="105"/>
          <w:sz w:val="23"/>
        </w:rPr>
        <w:t> </w:t>
      </w:r>
      <w:r>
        <w:rPr>
          <w:color w:val="2F2F2F"/>
          <w:w w:val="105"/>
          <w:sz w:val="23"/>
        </w:rPr>
        <w:t>prescriptive use</w:t>
      </w:r>
      <w:r>
        <w:rPr>
          <w:color w:val="2F2F2F"/>
          <w:spacing w:val="-8"/>
          <w:w w:val="105"/>
          <w:sz w:val="23"/>
        </w:rPr>
        <w:t> </w:t>
      </w:r>
      <w:r>
        <w:rPr>
          <w:color w:val="2F2F2F"/>
          <w:w w:val="105"/>
          <w:sz w:val="23"/>
        </w:rPr>
        <w:t>(23</w:t>
      </w:r>
      <w:r>
        <w:rPr>
          <w:color w:val="2F2F2F"/>
          <w:spacing w:val="-15"/>
          <w:w w:val="105"/>
          <w:sz w:val="23"/>
        </w:rPr>
        <w:t> </w:t>
      </w:r>
      <w:r>
        <w:rPr>
          <w:color w:val="2F2F2F"/>
          <w:w w:val="105"/>
          <w:sz w:val="23"/>
        </w:rPr>
        <w:t>M.R.S.</w:t>
      </w:r>
      <w:r>
        <w:rPr>
          <w:color w:val="2F2F2F"/>
          <w:spacing w:val="-3"/>
          <w:w w:val="105"/>
          <w:sz w:val="23"/>
        </w:rPr>
        <w:t> </w:t>
      </w:r>
      <w:r>
        <w:rPr>
          <w:color w:val="2F2F2F"/>
          <w:w w:val="105"/>
          <w:sz w:val="23"/>
        </w:rPr>
        <w:t>§</w:t>
      </w:r>
      <w:r>
        <w:rPr>
          <w:color w:val="2F2F2F"/>
          <w:spacing w:val="-14"/>
          <w:w w:val="105"/>
          <w:sz w:val="23"/>
        </w:rPr>
        <w:t> </w:t>
      </w:r>
      <w:r>
        <w:rPr>
          <w:color w:val="424242"/>
          <w:w w:val="105"/>
          <w:sz w:val="23"/>
        </w:rPr>
        <w:t>3030;</w:t>
      </w:r>
      <w:r>
        <w:rPr>
          <w:color w:val="424242"/>
          <w:spacing w:val="-1"/>
          <w:w w:val="105"/>
          <w:sz w:val="23"/>
        </w:rPr>
        <w:t> </w:t>
      </w:r>
      <w:r>
        <w:rPr>
          <w:i/>
          <w:color w:val="2F2F2F"/>
          <w:w w:val="105"/>
          <w:sz w:val="23"/>
        </w:rPr>
        <w:t>Longley</w:t>
      </w:r>
    </w:p>
    <w:p>
      <w:pPr>
        <w:spacing w:line="247" w:lineRule="auto" w:before="7"/>
        <w:ind w:left="1592" w:right="1286" w:firstLine="24"/>
        <w:jc w:val="left"/>
        <w:rPr>
          <w:sz w:val="23"/>
        </w:rPr>
      </w:pPr>
      <w:r>
        <w:rPr>
          <w:color w:val="424242"/>
          <w:w w:val="105"/>
          <w:sz w:val="23"/>
        </w:rPr>
        <w:t>v. </w:t>
      </w:r>
      <w:r>
        <w:rPr>
          <w:i/>
          <w:color w:val="2F2F2F"/>
          <w:w w:val="105"/>
          <w:sz w:val="23"/>
        </w:rPr>
        <w:t>Knapp,</w:t>
      </w:r>
      <w:r>
        <w:rPr>
          <w:i/>
          <w:color w:val="2F2F2F"/>
          <w:spacing w:val="-16"/>
          <w:w w:val="105"/>
          <w:sz w:val="23"/>
        </w:rPr>
        <w:t> </w:t>
      </w:r>
      <w:r>
        <w:rPr>
          <w:color w:val="2F2F2F"/>
          <w:w w:val="105"/>
          <w:sz w:val="23"/>
        </w:rPr>
        <w:t>1998 </w:t>
      </w:r>
      <w:r>
        <w:rPr>
          <w:color w:val="424242"/>
          <w:w w:val="105"/>
          <w:sz w:val="23"/>
        </w:rPr>
        <w:t>ME </w:t>
      </w:r>
      <w:r>
        <w:rPr>
          <w:color w:val="2F2F2F"/>
          <w:w w:val="105"/>
          <w:sz w:val="23"/>
        </w:rPr>
        <w:t>142, 713 A.2d 939;</w:t>
      </w:r>
      <w:r>
        <w:rPr>
          <w:color w:val="2F2F2F"/>
          <w:spacing w:val="-8"/>
          <w:w w:val="105"/>
          <w:sz w:val="23"/>
        </w:rPr>
        <w:t> </w:t>
      </w:r>
      <w:r>
        <w:rPr>
          <w:i/>
          <w:color w:val="2F2F2F"/>
          <w:w w:val="105"/>
          <w:sz w:val="23"/>
        </w:rPr>
        <w:t>Glidden </w:t>
      </w:r>
      <w:r>
        <w:rPr>
          <w:color w:val="2F2F2F"/>
          <w:w w:val="105"/>
          <w:sz w:val="23"/>
        </w:rPr>
        <w:t>v.</w:t>
      </w:r>
      <w:r>
        <w:rPr>
          <w:color w:val="2F2F2F"/>
          <w:spacing w:val="24"/>
          <w:w w:val="105"/>
          <w:sz w:val="23"/>
        </w:rPr>
        <w:t> </w:t>
      </w:r>
      <w:r>
        <w:rPr>
          <w:i/>
          <w:color w:val="2F2F2F"/>
          <w:w w:val="105"/>
          <w:sz w:val="23"/>
        </w:rPr>
        <w:t>Belden</w:t>
      </w:r>
      <w:r>
        <w:rPr>
          <w:i/>
          <w:color w:val="595959"/>
          <w:w w:val="105"/>
          <w:sz w:val="23"/>
        </w:rPr>
        <w:t>,</w:t>
      </w:r>
      <w:r>
        <w:rPr>
          <w:i/>
          <w:color w:val="595959"/>
          <w:spacing w:val="-3"/>
          <w:w w:val="105"/>
          <w:sz w:val="23"/>
        </w:rPr>
        <w:t> </w:t>
      </w:r>
      <w:r>
        <w:rPr>
          <w:color w:val="2F2F2F"/>
          <w:w w:val="105"/>
          <w:sz w:val="23"/>
        </w:rPr>
        <w:t>684</w:t>
      </w:r>
      <w:r>
        <w:rPr>
          <w:color w:val="2F2F2F"/>
          <w:spacing w:val="-5"/>
          <w:w w:val="105"/>
          <w:sz w:val="23"/>
        </w:rPr>
        <w:t> </w:t>
      </w:r>
      <w:r>
        <w:rPr>
          <w:color w:val="2F2F2F"/>
          <w:w w:val="105"/>
          <w:sz w:val="23"/>
        </w:rPr>
        <w:t>A.2d 1306 (Me. 1996);</w:t>
      </w:r>
      <w:r>
        <w:rPr>
          <w:color w:val="2F2F2F"/>
          <w:spacing w:val="-5"/>
          <w:w w:val="105"/>
          <w:sz w:val="23"/>
        </w:rPr>
        <w:t> </w:t>
      </w:r>
      <w:r>
        <w:rPr>
          <w:color w:val="2F2F2F"/>
          <w:w w:val="105"/>
          <w:sz w:val="23"/>
        </w:rPr>
        <w:t>and </w:t>
      </w:r>
      <w:r>
        <w:rPr>
          <w:i/>
          <w:color w:val="2F2F2F"/>
          <w:w w:val="105"/>
          <w:sz w:val="23"/>
        </w:rPr>
        <w:t>Inhabitants</w:t>
      </w:r>
      <w:r>
        <w:rPr>
          <w:i/>
          <w:color w:val="2F2F2F"/>
          <w:spacing w:val="16"/>
          <w:w w:val="105"/>
          <w:sz w:val="23"/>
        </w:rPr>
        <w:t> </w:t>
      </w:r>
      <w:r>
        <w:rPr>
          <w:i/>
          <w:color w:val="2F2F2F"/>
          <w:w w:val="105"/>
          <w:sz w:val="23"/>
        </w:rPr>
        <w:t>ofTown</w:t>
      </w:r>
      <w:r>
        <w:rPr>
          <w:i/>
          <w:color w:val="2F2F2F"/>
          <w:spacing w:val="-11"/>
          <w:w w:val="105"/>
          <w:sz w:val="23"/>
        </w:rPr>
        <w:t> </w:t>
      </w:r>
      <w:r>
        <w:rPr>
          <w:i/>
          <w:color w:val="2F2F2F"/>
          <w:w w:val="105"/>
          <w:sz w:val="23"/>
        </w:rPr>
        <w:t>of</w:t>
      </w:r>
      <w:r>
        <w:rPr>
          <w:i/>
          <w:color w:val="2F2F2F"/>
          <w:spacing w:val="-10"/>
          <w:w w:val="105"/>
          <w:sz w:val="23"/>
        </w:rPr>
        <w:t> </w:t>
      </w:r>
      <w:r>
        <w:rPr>
          <w:i/>
          <w:color w:val="2F2F2F"/>
          <w:w w:val="105"/>
          <w:sz w:val="23"/>
        </w:rPr>
        <w:t>Manchester v.</w:t>
      </w:r>
      <w:r>
        <w:rPr>
          <w:i/>
          <w:color w:val="2F2F2F"/>
          <w:spacing w:val="-8"/>
          <w:w w:val="105"/>
          <w:sz w:val="23"/>
        </w:rPr>
        <w:t> </w:t>
      </w:r>
      <w:r>
        <w:rPr>
          <w:i/>
          <w:color w:val="424242"/>
          <w:w w:val="105"/>
          <w:sz w:val="23"/>
        </w:rPr>
        <w:t>Augusta </w:t>
      </w:r>
      <w:r>
        <w:rPr>
          <w:i/>
          <w:color w:val="1F1F1F"/>
          <w:w w:val="105"/>
          <w:sz w:val="23"/>
        </w:rPr>
        <w:t>Country</w:t>
      </w:r>
      <w:r>
        <w:rPr>
          <w:i/>
          <w:color w:val="1F1F1F"/>
          <w:spacing w:val="-3"/>
          <w:w w:val="105"/>
          <w:sz w:val="23"/>
        </w:rPr>
        <w:t> </w:t>
      </w:r>
      <w:r>
        <w:rPr>
          <w:i/>
          <w:color w:val="1F1F1F"/>
          <w:w w:val="105"/>
          <w:sz w:val="23"/>
        </w:rPr>
        <w:t>Club,</w:t>
      </w:r>
      <w:r>
        <w:rPr>
          <w:i/>
          <w:color w:val="1F1F1F"/>
          <w:spacing w:val="-15"/>
          <w:w w:val="105"/>
          <w:sz w:val="23"/>
        </w:rPr>
        <w:t> </w:t>
      </w:r>
      <w:r>
        <w:rPr>
          <w:color w:val="1F1F1F"/>
          <w:w w:val="105"/>
          <w:sz w:val="23"/>
        </w:rPr>
        <w:t>477</w:t>
      </w:r>
      <w:r>
        <w:rPr>
          <w:color w:val="1F1F1F"/>
          <w:spacing w:val="-6"/>
          <w:w w:val="105"/>
          <w:sz w:val="23"/>
        </w:rPr>
        <w:t> </w:t>
      </w:r>
      <w:r>
        <w:rPr>
          <w:color w:val="1F1F1F"/>
          <w:w w:val="105"/>
          <w:sz w:val="23"/>
        </w:rPr>
        <w:t>A.2d </w:t>
      </w:r>
      <w:r>
        <w:rPr>
          <w:color w:val="2F2F2F"/>
          <w:w w:val="105"/>
          <w:sz w:val="23"/>
        </w:rPr>
        <w:t>1124</w:t>
      </w:r>
      <w:r>
        <w:rPr>
          <w:color w:val="2F2F2F"/>
          <w:spacing w:val="-1"/>
          <w:w w:val="105"/>
          <w:sz w:val="23"/>
        </w:rPr>
        <w:t> </w:t>
      </w:r>
      <w:r>
        <w:rPr>
          <w:color w:val="2F2F2F"/>
          <w:w w:val="105"/>
          <w:sz w:val="23"/>
        </w:rPr>
        <w:t>(Me.</w:t>
      </w:r>
      <w:r>
        <w:rPr>
          <w:color w:val="2F2F2F"/>
          <w:spacing w:val="-5"/>
          <w:w w:val="105"/>
          <w:sz w:val="23"/>
        </w:rPr>
        <w:t> </w:t>
      </w:r>
      <w:r>
        <w:rPr>
          <w:color w:val="1F1F1F"/>
          <w:w w:val="105"/>
          <w:sz w:val="23"/>
        </w:rPr>
        <w:t>1984)).</w:t>
      </w:r>
      <w:r>
        <w:rPr>
          <w:color w:val="1F1F1F"/>
          <w:spacing w:val="-2"/>
          <w:w w:val="105"/>
          <w:sz w:val="23"/>
        </w:rPr>
        <w:t> </w:t>
      </w:r>
      <w:r>
        <w:rPr>
          <w:color w:val="1F1F1F"/>
          <w:w w:val="105"/>
          <w:sz w:val="23"/>
        </w:rPr>
        <w:t>In</w:t>
      </w:r>
      <w:r>
        <w:rPr>
          <w:color w:val="1F1F1F"/>
          <w:spacing w:val="-5"/>
          <w:w w:val="105"/>
          <w:sz w:val="23"/>
        </w:rPr>
        <w:t> </w:t>
      </w:r>
      <w:r>
        <w:rPr>
          <w:color w:val="1F1F1F"/>
          <w:w w:val="105"/>
          <w:sz w:val="23"/>
        </w:rPr>
        <w:t>the first two methods, there are</w:t>
      </w:r>
      <w:r>
        <w:rPr>
          <w:color w:val="1F1F1F"/>
          <w:spacing w:val="-3"/>
          <w:w w:val="105"/>
          <w:sz w:val="23"/>
        </w:rPr>
        <w:t> </w:t>
      </w:r>
      <w:r>
        <w:rPr>
          <w:color w:val="1F1F1F"/>
          <w:w w:val="105"/>
          <w:sz w:val="23"/>
        </w:rPr>
        <w:t>formal documents and State </w:t>
      </w:r>
      <w:r>
        <w:rPr>
          <w:color w:val="2F2F2F"/>
          <w:w w:val="105"/>
          <w:sz w:val="23"/>
        </w:rPr>
        <w:t>law</w:t>
      </w:r>
      <w:r>
        <w:rPr>
          <w:color w:val="2F2F2F"/>
          <w:spacing w:val="-10"/>
          <w:w w:val="105"/>
          <w:sz w:val="23"/>
        </w:rPr>
        <w:t> </w:t>
      </w:r>
      <w:r>
        <w:rPr>
          <w:color w:val="1F1F1F"/>
          <w:w w:val="105"/>
          <w:sz w:val="23"/>
        </w:rPr>
        <w:t>sets</w:t>
      </w:r>
      <w:r>
        <w:rPr>
          <w:color w:val="1F1F1F"/>
          <w:spacing w:val="-1"/>
          <w:w w:val="105"/>
          <w:sz w:val="23"/>
        </w:rPr>
        <w:t> </w:t>
      </w:r>
      <w:r>
        <w:rPr>
          <w:color w:val="1F1F1F"/>
          <w:w w:val="105"/>
          <w:sz w:val="23"/>
        </w:rPr>
        <w:t>out the</w:t>
      </w:r>
      <w:r>
        <w:rPr>
          <w:color w:val="1F1F1F"/>
          <w:spacing w:val="-2"/>
          <w:w w:val="105"/>
          <w:sz w:val="23"/>
        </w:rPr>
        <w:t> </w:t>
      </w:r>
      <w:r>
        <w:rPr>
          <w:color w:val="1F1F1F"/>
          <w:w w:val="105"/>
          <w:sz w:val="23"/>
        </w:rPr>
        <w:t>process for</w:t>
      </w:r>
      <w:r>
        <w:rPr>
          <w:color w:val="1F1F1F"/>
          <w:spacing w:val="-1"/>
          <w:w w:val="105"/>
          <w:sz w:val="23"/>
        </w:rPr>
        <w:t> </w:t>
      </w:r>
      <w:r>
        <w:rPr>
          <w:color w:val="1F1F1F"/>
          <w:w w:val="105"/>
          <w:sz w:val="23"/>
        </w:rPr>
        <w:t>road </w:t>
      </w:r>
      <w:r>
        <w:rPr>
          <w:color w:val="2F2F2F"/>
          <w:w w:val="105"/>
          <w:sz w:val="23"/>
        </w:rPr>
        <w:t>acceptance. Prescriptive use,</w:t>
      </w:r>
      <w:r>
        <w:rPr>
          <w:color w:val="2F2F2F"/>
          <w:spacing w:val="-16"/>
          <w:w w:val="105"/>
          <w:sz w:val="23"/>
        </w:rPr>
        <w:t> </w:t>
      </w:r>
      <w:r>
        <w:rPr>
          <w:color w:val="2F2F2F"/>
          <w:w w:val="105"/>
          <w:sz w:val="23"/>
        </w:rPr>
        <w:t>however, </w:t>
      </w:r>
      <w:r>
        <w:rPr>
          <w:color w:val="1F1F1F"/>
          <w:w w:val="105"/>
          <w:sz w:val="23"/>
        </w:rPr>
        <w:t>occurs </w:t>
      </w:r>
      <w:r>
        <w:rPr>
          <w:color w:val="2F2F2F"/>
          <w:w w:val="105"/>
          <w:sz w:val="23"/>
        </w:rPr>
        <w:t>over </w:t>
      </w:r>
      <w:r>
        <w:rPr>
          <w:color w:val="1F1F1F"/>
          <w:w w:val="105"/>
          <w:sz w:val="23"/>
        </w:rPr>
        <w:t>time without following any statutory </w:t>
      </w:r>
      <w:r>
        <w:rPr>
          <w:color w:val="2F2F2F"/>
          <w:w w:val="105"/>
          <w:sz w:val="23"/>
        </w:rPr>
        <w:t>procedure, and</w:t>
      </w:r>
      <w:r>
        <w:rPr>
          <w:color w:val="2F2F2F"/>
          <w:spacing w:val="16"/>
          <w:w w:val="105"/>
          <w:sz w:val="23"/>
        </w:rPr>
        <w:t> </w:t>
      </w:r>
      <w:r>
        <w:rPr>
          <w:color w:val="2F2F2F"/>
          <w:w w:val="105"/>
          <w:sz w:val="23"/>
        </w:rPr>
        <w:t>usually does</w:t>
      </w:r>
      <w:r>
        <w:rPr>
          <w:color w:val="2F2F2F"/>
          <w:spacing w:val="-8"/>
          <w:w w:val="105"/>
          <w:sz w:val="23"/>
        </w:rPr>
        <w:t> </w:t>
      </w:r>
      <w:r>
        <w:rPr>
          <w:color w:val="2F2F2F"/>
          <w:w w:val="105"/>
          <w:sz w:val="23"/>
        </w:rPr>
        <w:t>not</w:t>
      </w:r>
      <w:r>
        <w:rPr>
          <w:color w:val="2F2F2F"/>
          <w:spacing w:val="-16"/>
          <w:w w:val="105"/>
          <w:sz w:val="23"/>
        </w:rPr>
        <w:t> </w:t>
      </w:r>
      <w:r>
        <w:rPr>
          <w:color w:val="2F2F2F"/>
          <w:w w:val="105"/>
          <w:sz w:val="23"/>
        </w:rPr>
        <w:t>involve</w:t>
      </w:r>
      <w:r>
        <w:rPr>
          <w:color w:val="2F2F2F"/>
          <w:spacing w:val="-8"/>
          <w:w w:val="105"/>
          <w:sz w:val="23"/>
        </w:rPr>
        <w:t> </w:t>
      </w:r>
      <w:r>
        <w:rPr>
          <w:color w:val="2F2F2F"/>
          <w:w w:val="105"/>
          <w:sz w:val="23"/>
        </w:rPr>
        <w:t>the</w:t>
      </w:r>
      <w:r>
        <w:rPr>
          <w:color w:val="2F2F2F"/>
          <w:spacing w:val="-12"/>
          <w:w w:val="105"/>
          <w:sz w:val="23"/>
        </w:rPr>
        <w:t> </w:t>
      </w:r>
      <w:r>
        <w:rPr>
          <w:color w:val="2F2F2F"/>
          <w:w w:val="105"/>
          <w:sz w:val="23"/>
        </w:rPr>
        <w:t>exchange</w:t>
      </w:r>
      <w:r>
        <w:rPr>
          <w:color w:val="2F2F2F"/>
          <w:spacing w:val="-7"/>
          <w:w w:val="105"/>
          <w:sz w:val="23"/>
        </w:rPr>
        <w:t> </w:t>
      </w:r>
      <w:r>
        <w:rPr>
          <w:color w:val="2F2F2F"/>
          <w:w w:val="105"/>
          <w:sz w:val="23"/>
        </w:rPr>
        <w:t>or</w:t>
      </w:r>
      <w:r>
        <w:rPr>
          <w:color w:val="2F2F2F"/>
          <w:spacing w:val="-5"/>
          <w:w w:val="105"/>
          <w:sz w:val="23"/>
        </w:rPr>
        <w:t> </w:t>
      </w:r>
      <w:r>
        <w:rPr>
          <w:color w:val="2F2F2F"/>
          <w:w w:val="105"/>
          <w:sz w:val="23"/>
        </w:rPr>
        <w:t>recording of</w:t>
      </w:r>
      <w:r>
        <w:rPr>
          <w:color w:val="2F2F2F"/>
          <w:spacing w:val="-11"/>
          <w:w w:val="105"/>
          <w:sz w:val="23"/>
        </w:rPr>
        <w:t> </w:t>
      </w:r>
      <w:r>
        <w:rPr>
          <w:color w:val="1F1F1F"/>
          <w:w w:val="105"/>
          <w:sz w:val="23"/>
        </w:rPr>
        <w:t>documents. </w:t>
      </w:r>
      <w:r>
        <w:rPr>
          <w:color w:val="2F2F2F"/>
          <w:w w:val="105"/>
          <w:sz w:val="23"/>
        </w:rPr>
        <w:t>Also</w:t>
      </w:r>
      <w:r>
        <w:rPr>
          <w:color w:val="2F2F2F"/>
          <w:spacing w:val="40"/>
          <w:w w:val="105"/>
          <w:sz w:val="23"/>
        </w:rPr>
        <w:t> </w:t>
      </w:r>
      <w:r>
        <w:rPr>
          <w:color w:val="2F2F2F"/>
          <w:w w:val="105"/>
          <w:sz w:val="23"/>
        </w:rPr>
        <w:t>as</w:t>
      </w:r>
      <w:r>
        <w:rPr>
          <w:color w:val="2F2F2F"/>
          <w:spacing w:val="-12"/>
          <w:w w:val="105"/>
          <w:sz w:val="23"/>
        </w:rPr>
        <w:t> </w:t>
      </w:r>
      <w:r>
        <w:rPr>
          <w:color w:val="2F2F2F"/>
          <w:w w:val="105"/>
          <w:sz w:val="23"/>
        </w:rPr>
        <w:t>noted previously, town ways</w:t>
      </w:r>
      <w:r>
        <w:rPr>
          <w:color w:val="2F2F2F"/>
          <w:spacing w:val="-2"/>
          <w:w w:val="105"/>
          <w:sz w:val="23"/>
        </w:rPr>
        <w:t> </w:t>
      </w:r>
      <w:r>
        <w:rPr>
          <w:color w:val="2F2F2F"/>
          <w:w w:val="105"/>
          <w:sz w:val="23"/>
        </w:rPr>
        <w:t>can </w:t>
      </w:r>
      <w:r>
        <w:rPr>
          <w:color w:val="1F1F1F"/>
          <w:w w:val="105"/>
          <w:sz w:val="23"/>
        </w:rPr>
        <w:t>be </w:t>
      </w:r>
      <w:r>
        <w:rPr>
          <w:color w:val="2F2F2F"/>
          <w:w w:val="105"/>
          <w:sz w:val="23"/>
        </w:rPr>
        <w:t>created </w:t>
      </w:r>
      <w:r>
        <w:rPr>
          <w:color w:val="1F1F1F"/>
          <w:w w:val="105"/>
          <w:sz w:val="23"/>
        </w:rPr>
        <w:t>by </w:t>
      </w:r>
      <w:r>
        <w:rPr>
          <w:color w:val="2F2F2F"/>
          <w:w w:val="105"/>
          <w:sz w:val="23"/>
        </w:rPr>
        <w:t>statute (23 M.R.S. </w:t>
      </w:r>
      <w:r>
        <w:rPr>
          <w:color w:val="424242"/>
          <w:w w:val="105"/>
          <w:sz w:val="25"/>
        </w:rPr>
        <w:t>§</w:t>
      </w:r>
      <w:r>
        <w:rPr>
          <w:color w:val="424242"/>
          <w:spacing w:val="-19"/>
          <w:w w:val="105"/>
          <w:sz w:val="25"/>
        </w:rPr>
        <w:t> </w:t>
      </w:r>
      <w:r>
        <w:rPr>
          <w:color w:val="424242"/>
          <w:w w:val="105"/>
          <w:sz w:val="23"/>
        </w:rPr>
        <w:t>302l(3)(B) </w:t>
      </w:r>
      <w:r>
        <w:rPr>
          <w:color w:val="2F2F2F"/>
          <w:w w:val="105"/>
          <w:sz w:val="23"/>
        </w:rPr>
        <w:t>regarding former county ways), by reclassification</w:t>
      </w:r>
      <w:r>
        <w:rPr>
          <w:color w:val="2F2F2F"/>
          <w:spacing w:val="-22"/>
          <w:w w:val="105"/>
          <w:sz w:val="23"/>
        </w:rPr>
        <w:t> </w:t>
      </w:r>
      <w:r>
        <w:rPr>
          <w:color w:val="2F2F2F"/>
          <w:w w:val="105"/>
          <w:sz w:val="23"/>
        </w:rPr>
        <w:t>of</w:t>
      </w:r>
      <w:r>
        <w:rPr>
          <w:color w:val="2F2F2F"/>
          <w:spacing w:val="-12"/>
          <w:w w:val="105"/>
          <w:sz w:val="23"/>
        </w:rPr>
        <w:t> </w:t>
      </w:r>
      <w:r>
        <w:rPr>
          <w:color w:val="2F2F2F"/>
          <w:w w:val="105"/>
          <w:sz w:val="23"/>
        </w:rPr>
        <w:t>State</w:t>
      </w:r>
      <w:r>
        <w:rPr>
          <w:color w:val="2F2F2F"/>
          <w:spacing w:val="-6"/>
          <w:w w:val="105"/>
          <w:sz w:val="23"/>
        </w:rPr>
        <w:t> </w:t>
      </w:r>
      <w:r>
        <w:rPr>
          <w:color w:val="2F2F2F"/>
          <w:w w:val="105"/>
          <w:sz w:val="23"/>
        </w:rPr>
        <w:t>highways (23</w:t>
      </w:r>
      <w:r>
        <w:rPr>
          <w:color w:val="2F2F2F"/>
          <w:spacing w:val="-7"/>
          <w:w w:val="105"/>
          <w:sz w:val="23"/>
        </w:rPr>
        <w:t> </w:t>
      </w:r>
      <w:r>
        <w:rPr>
          <w:color w:val="2F2F2F"/>
          <w:w w:val="105"/>
          <w:sz w:val="23"/>
        </w:rPr>
        <w:t>M.R.S. §§</w:t>
      </w:r>
      <w:r>
        <w:rPr>
          <w:color w:val="2F2F2F"/>
          <w:spacing w:val="-9"/>
          <w:w w:val="105"/>
          <w:sz w:val="23"/>
        </w:rPr>
        <w:t> </w:t>
      </w:r>
      <w:r>
        <w:rPr>
          <w:color w:val="2F2F2F"/>
          <w:w w:val="105"/>
          <w:sz w:val="23"/>
        </w:rPr>
        <w:t>53</w:t>
      </w:r>
      <w:r>
        <w:rPr>
          <w:color w:val="2F2F2F"/>
          <w:spacing w:val="-8"/>
          <w:w w:val="105"/>
          <w:sz w:val="23"/>
        </w:rPr>
        <w:t> </w:t>
      </w:r>
      <w:r>
        <w:rPr>
          <w:color w:val="2F2F2F"/>
          <w:w w:val="105"/>
          <w:sz w:val="23"/>
        </w:rPr>
        <w:t>and 3021(3)(C)) or by</w:t>
      </w:r>
      <w:r>
        <w:rPr>
          <w:color w:val="2F2F2F"/>
          <w:spacing w:val="-1"/>
          <w:w w:val="105"/>
          <w:sz w:val="23"/>
        </w:rPr>
        <w:t> </w:t>
      </w:r>
      <w:r>
        <w:rPr>
          <w:color w:val="2F2F2F"/>
          <w:w w:val="105"/>
          <w:sz w:val="23"/>
        </w:rPr>
        <w:t>the discontinuance</w:t>
      </w:r>
      <w:r>
        <w:rPr>
          <w:color w:val="2F2F2F"/>
          <w:spacing w:val="-16"/>
          <w:w w:val="105"/>
          <w:sz w:val="23"/>
        </w:rPr>
        <w:t> </w:t>
      </w:r>
      <w:r>
        <w:rPr>
          <w:color w:val="2F2F2F"/>
          <w:w w:val="105"/>
          <w:sz w:val="23"/>
        </w:rPr>
        <w:t>of</w:t>
      </w:r>
      <w:r>
        <w:rPr>
          <w:color w:val="2F2F2F"/>
          <w:spacing w:val="-15"/>
          <w:w w:val="105"/>
          <w:sz w:val="23"/>
        </w:rPr>
        <w:t> </w:t>
      </w:r>
      <w:r>
        <w:rPr>
          <w:color w:val="2F2F2F"/>
          <w:w w:val="105"/>
          <w:sz w:val="23"/>
        </w:rPr>
        <w:t>a</w:t>
      </w:r>
      <w:r>
        <w:rPr>
          <w:color w:val="2F2F2F"/>
          <w:spacing w:val="-15"/>
          <w:w w:val="105"/>
          <w:sz w:val="23"/>
        </w:rPr>
        <w:t> </w:t>
      </w:r>
      <w:r>
        <w:rPr>
          <w:color w:val="2F2F2F"/>
          <w:w w:val="105"/>
          <w:sz w:val="23"/>
        </w:rPr>
        <w:t>State highway (23</w:t>
      </w:r>
      <w:r>
        <w:rPr>
          <w:color w:val="2F2F2F"/>
          <w:spacing w:val="-10"/>
          <w:w w:val="105"/>
          <w:sz w:val="23"/>
        </w:rPr>
        <w:t> </w:t>
      </w:r>
      <w:r>
        <w:rPr>
          <w:color w:val="2F2F2F"/>
          <w:w w:val="105"/>
          <w:sz w:val="23"/>
        </w:rPr>
        <w:t>M.R.S.</w:t>
      </w:r>
      <w:r>
        <w:rPr>
          <w:color w:val="2F2F2F"/>
          <w:spacing w:val="-12"/>
          <w:w w:val="105"/>
          <w:sz w:val="23"/>
        </w:rPr>
        <w:t> </w:t>
      </w:r>
      <w:r>
        <w:rPr>
          <w:color w:val="2F2F2F"/>
          <w:w w:val="105"/>
          <w:sz w:val="25"/>
        </w:rPr>
        <w:t>§</w:t>
      </w:r>
      <w:r>
        <w:rPr>
          <w:color w:val="2F2F2F"/>
          <w:spacing w:val="-17"/>
          <w:w w:val="105"/>
          <w:sz w:val="25"/>
        </w:rPr>
        <w:t> </w:t>
      </w:r>
      <w:r>
        <w:rPr>
          <w:color w:val="2F2F2F"/>
          <w:w w:val="105"/>
          <w:sz w:val="23"/>
        </w:rPr>
        <w:t>651).</w:t>
      </w:r>
      <w:r>
        <w:rPr>
          <w:color w:val="2F2F2F"/>
          <w:spacing w:val="-11"/>
          <w:w w:val="105"/>
          <w:sz w:val="23"/>
        </w:rPr>
        <w:t> </w:t>
      </w:r>
      <w:r>
        <w:rPr>
          <w:color w:val="424242"/>
          <w:w w:val="105"/>
          <w:sz w:val="23"/>
        </w:rPr>
        <w:t>It</w:t>
      </w:r>
      <w:r>
        <w:rPr>
          <w:color w:val="424242"/>
          <w:spacing w:val="-10"/>
          <w:w w:val="105"/>
          <w:sz w:val="23"/>
        </w:rPr>
        <w:t> </w:t>
      </w:r>
      <w:r>
        <w:rPr>
          <w:color w:val="1F1F1F"/>
          <w:w w:val="105"/>
          <w:sz w:val="23"/>
        </w:rPr>
        <w:t>is</w:t>
      </w:r>
      <w:r>
        <w:rPr>
          <w:color w:val="1F1F1F"/>
          <w:spacing w:val="-9"/>
          <w:w w:val="105"/>
          <w:sz w:val="23"/>
        </w:rPr>
        <w:t> </w:t>
      </w:r>
      <w:r>
        <w:rPr>
          <w:color w:val="2F2F2F"/>
          <w:w w:val="105"/>
          <w:sz w:val="23"/>
        </w:rPr>
        <w:t>better</w:t>
      </w:r>
      <w:r>
        <w:rPr>
          <w:color w:val="2F2F2F"/>
          <w:spacing w:val="-6"/>
          <w:w w:val="105"/>
          <w:sz w:val="23"/>
        </w:rPr>
        <w:t> </w:t>
      </w:r>
      <w:r>
        <w:rPr>
          <w:color w:val="2F2F2F"/>
          <w:w w:val="105"/>
          <w:sz w:val="23"/>
        </w:rPr>
        <w:t>that</w:t>
      </w:r>
      <w:r>
        <w:rPr>
          <w:color w:val="2F2F2F"/>
          <w:spacing w:val="-7"/>
          <w:w w:val="105"/>
          <w:sz w:val="23"/>
        </w:rPr>
        <w:t> </w:t>
      </w:r>
      <w:r>
        <w:rPr>
          <w:color w:val="2F2F2F"/>
          <w:w w:val="105"/>
          <w:sz w:val="23"/>
        </w:rPr>
        <w:t>any</w:t>
      </w:r>
      <w:r>
        <w:rPr>
          <w:color w:val="2F2F2F"/>
          <w:spacing w:val="-11"/>
          <w:w w:val="105"/>
          <w:sz w:val="23"/>
        </w:rPr>
        <w:t> </w:t>
      </w:r>
      <w:r>
        <w:rPr>
          <w:color w:val="2F2F2F"/>
          <w:w w:val="105"/>
          <w:sz w:val="23"/>
        </w:rPr>
        <w:t>dedication,</w:t>
      </w:r>
      <w:r>
        <w:rPr>
          <w:color w:val="2F2F2F"/>
          <w:spacing w:val="11"/>
          <w:w w:val="105"/>
          <w:sz w:val="23"/>
        </w:rPr>
        <w:t> </w:t>
      </w:r>
      <w:r>
        <w:rPr>
          <w:color w:val="2F2F2F"/>
          <w:w w:val="105"/>
          <w:sz w:val="23"/>
        </w:rPr>
        <w:t>whether</w:t>
      </w:r>
      <w:r>
        <w:rPr>
          <w:color w:val="2F2F2F"/>
          <w:spacing w:val="9"/>
          <w:w w:val="105"/>
          <w:sz w:val="23"/>
        </w:rPr>
        <w:t> </w:t>
      </w:r>
      <w:r>
        <w:rPr>
          <w:color w:val="2F2F2F"/>
          <w:w w:val="105"/>
          <w:sz w:val="23"/>
        </w:rPr>
        <w:t>by petition or by plan, be</w:t>
      </w:r>
      <w:r>
        <w:rPr>
          <w:color w:val="2F2F2F"/>
          <w:spacing w:val="-15"/>
          <w:w w:val="105"/>
          <w:sz w:val="23"/>
        </w:rPr>
        <w:t> </w:t>
      </w:r>
      <w:r>
        <w:rPr>
          <w:color w:val="2F2F2F"/>
          <w:w w:val="105"/>
          <w:sz w:val="23"/>
        </w:rPr>
        <w:t>accompanied</w:t>
      </w:r>
      <w:r>
        <w:rPr>
          <w:color w:val="2F2F2F"/>
          <w:spacing w:val="36"/>
          <w:w w:val="105"/>
          <w:sz w:val="23"/>
        </w:rPr>
        <w:t> </w:t>
      </w:r>
      <w:r>
        <w:rPr>
          <w:color w:val="1F1F1F"/>
          <w:w w:val="105"/>
          <w:sz w:val="23"/>
        </w:rPr>
        <w:t>by </w:t>
      </w:r>
      <w:r>
        <w:rPr>
          <w:color w:val="2F2F2F"/>
          <w:w w:val="105"/>
          <w:sz w:val="23"/>
        </w:rPr>
        <w:t>a deed that the</w:t>
      </w:r>
      <w:r>
        <w:rPr>
          <w:color w:val="2F2F2F"/>
          <w:spacing w:val="-12"/>
          <w:w w:val="105"/>
          <w:sz w:val="23"/>
        </w:rPr>
        <w:t> </w:t>
      </w:r>
      <w:r>
        <w:rPr>
          <w:color w:val="2F2F2F"/>
          <w:w w:val="105"/>
          <w:sz w:val="23"/>
        </w:rPr>
        <w:t>municipality</w:t>
      </w:r>
      <w:r>
        <w:rPr>
          <w:color w:val="2F2F2F"/>
          <w:spacing w:val="25"/>
          <w:w w:val="105"/>
          <w:sz w:val="23"/>
        </w:rPr>
        <w:t> </w:t>
      </w:r>
      <w:r>
        <w:rPr>
          <w:color w:val="2F2F2F"/>
          <w:w w:val="105"/>
          <w:sz w:val="23"/>
        </w:rPr>
        <w:t>can</w:t>
      </w:r>
      <w:r>
        <w:rPr>
          <w:color w:val="2F2F2F"/>
          <w:spacing w:val="-7"/>
          <w:w w:val="105"/>
          <w:sz w:val="23"/>
        </w:rPr>
        <w:t> </w:t>
      </w:r>
      <w:r>
        <w:rPr>
          <w:color w:val="2F2F2F"/>
          <w:w w:val="105"/>
          <w:sz w:val="23"/>
        </w:rPr>
        <w:t>accept through its legislative body (town</w:t>
      </w:r>
      <w:r>
        <w:rPr>
          <w:color w:val="2F2F2F"/>
          <w:spacing w:val="-1"/>
          <w:w w:val="105"/>
          <w:sz w:val="23"/>
        </w:rPr>
        <w:t> </w:t>
      </w:r>
      <w:r>
        <w:rPr>
          <w:color w:val="2F2F2F"/>
          <w:w w:val="105"/>
          <w:sz w:val="23"/>
        </w:rPr>
        <w:t>meeting or council). Because </w:t>
      </w:r>
      <w:r>
        <w:rPr>
          <w:color w:val="1F1F1F"/>
          <w:w w:val="105"/>
          <w:sz w:val="23"/>
        </w:rPr>
        <w:t>a</w:t>
      </w:r>
      <w:r>
        <w:rPr>
          <w:color w:val="1F1F1F"/>
          <w:spacing w:val="-1"/>
          <w:w w:val="105"/>
          <w:sz w:val="23"/>
        </w:rPr>
        <w:t> </w:t>
      </w:r>
      <w:r>
        <w:rPr>
          <w:color w:val="1F1F1F"/>
          <w:w w:val="105"/>
          <w:sz w:val="23"/>
        </w:rPr>
        <w:t>municipality has responsibility</w:t>
      </w:r>
      <w:r>
        <w:rPr>
          <w:color w:val="1F1F1F"/>
          <w:spacing w:val="-7"/>
          <w:w w:val="105"/>
          <w:sz w:val="23"/>
        </w:rPr>
        <w:t> </w:t>
      </w:r>
      <w:r>
        <w:rPr>
          <w:color w:val="1F1F1F"/>
          <w:w w:val="105"/>
          <w:sz w:val="23"/>
        </w:rPr>
        <w:t>and liability </w:t>
      </w:r>
      <w:r>
        <w:rPr>
          <w:color w:val="2F2F2F"/>
          <w:w w:val="105"/>
          <w:sz w:val="23"/>
        </w:rPr>
        <w:t>for </w:t>
      </w:r>
      <w:r>
        <w:rPr>
          <w:color w:val="424242"/>
          <w:w w:val="105"/>
          <w:sz w:val="23"/>
        </w:rPr>
        <w:t>the </w:t>
      </w:r>
      <w:r>
        <w:rPr>
          <w:color w:val="2F2F2F"/>
          <w:w w:val="105"/>
          <w:sz w:val="23"/>
        </w:rPr>
        <w:t>maintenance, repair and</w:t>
      </w:r>
      <w:r>
        <w:rPr>
          <w:color w:val="2F2F2F"/>
          <w:spacing w:val="-2"/>
          <w:w w:val="105"/>
          <w:sz w:val="23"/>
        </w:rPr>
        <w:t> </w:t>
      </w:r>
      <w:r>
        <w:rPr>
          <w:color w:val="2F2F2F"/>
          <w:w w:val="105"/>
          <w:sz w:val="23"/>
        </w:rPr>
        <w:t>plowing</w:t>
      </w:r>
      <w:r>
        <w:rPr>
          <w:color w:val="2F2F2F"/>
          <w:spacing w:val="-2"/>
          <w:w w:val="105"/>
          <w:sz w:val="23"/>
        </w:rPr>
        <w:t> </w:t>
      </w:r>
      <w:r>
        <w:rPr>
          <w:color w:val="1F1F1F"/>
          <w:w w:val="105"/>
          <w:sz w:val="23"/>
        </w:rPr>
        <w:t>of</w:t>
      </w:r>
      <w:r>
        <w:rPr>
          <w:color w:val="1F1F1F"/>
          <w:spacing w:val="-8"/>
          <w:w w:val="105"/>
          <w:sz w:val="23"/>
        </w:rPr>
        <w:t> </w:t>
      </w:r>
      <w:r>
        <w:rPr>
          <w:color w:val="1F1F1F"/>
          <w:w w:val="105"/>
          <w:sz w:val="23"/>
        </w:rPr>
        <w:t>a</w:t>
      </w:r>
      <w:r>
        <w:rPr>
          <w:color w:val="1F1F1F"/>
          <w:spacing w:val="-10"/>
          <w:w w:val="105"/>
          <w:sz w:val="23"/>
        </w:rPr>
        <w:t> </w:t>
      </w:r>
      <w:r>
        <w:rPr>
          <w:color w:val="1F1F1F"/>
          <w:w w:val="105"/>
          <w:sz w:val="23"/>
        </w:rPr>
        <w:t>town </w:t>
      </w:r>
      <w:r>
        <w:rPr>
          <w:color w:val="2F2F2F"/>
          <w:w w:val="105"/>
          <w:sz w:val="23"/>
        </w:rPr>
        <w:t>way, </w:t>
      </w:r>
      <w:r>
        <w:rPr>
          <w:color w:val="1F1F1F"/>
          <w:w w:val="105"/>
          <w:sz w:val="23"/>
        </w:rPr>
        <w:t>it</w:t>
      </w:r>
      <w:r>
        <w:rPr>
          <w:color w:val="1F1F1F"/>
          <w:spacing w:val="-10"/>
          <w:w w:val="105"/>
          <w:sz w:val="23"/>
        </w:rPr>
        <w:t> </w:t>
      </w:r>
      <w:r>
        <w:rPr>
          <w:color w:val="2F2F2F"/>
          <w:w w:val="105"/>
          <w:sz w:val="23"/>
        </w:rPr>
        <w:t>is</w:t>
      </w:r>
      <w:r>
        <w:rPr>
          <w:color w:val="2F2F2F"/>
          <w:spacing w:val="-6"/>
          <w:w w:val="105"/>
          <w:sz w:val="23"/>
        </w:rPr>
        <w:t> </w:t>
      </w:r>
      <w:r>
        <w:rPr>
          <w:color w:val="1F1F1F"/>
          <w:w w:val="105"/>
          <w:sz w:val="23"/>
        </w:rPr>
        <w:t>better</w:t>
      </w:r>
      <w:r>
        <w:rPr>
          <w:color w:val="1F1F1F"/>
          <w:spacing w:val="-2"/>
          <w:w w:val="105"/>
          <w:sz w:val="23"/>
        </w:rPr>
        <w:t> </w:t>
      </w:r>
      <w:r>
        <w:rPr>
          <w:color w:val="1F1F1F"/>
          <w:w w:val="105"/>
          <w:sz w:val="23"/>
        </w:rPr>
        <w:t>for</w:t>
      </w:r>
      <w:r>
        <w:rPr>
          <w:color w:val="1F1F1F"/>
          <w:spacing w:val="-8"/>
          <w:w w:val="105"/>
          <w:sz w:val="23"/>
        </w:rPr>
        <w:t> </w:t>
      </w:r>
      <w:r>
        <w:rPr>
          <w:color w:val="1F1F1F"/>
          <w:w w:val="105"/>
          <w:sz w:val="23"/>
        </w:rPr>
        <w:t>a</w:t>
      </w:r>
      <w:r>
        <w:rPr>
          <w:color w:val="1F1F1F"/>
          <w:spacing w:val="-3"/>
          <w:w w:val="105"/>
          <w:sz w:val="23"/>
        </w:rPr>
        <w:t> </w:t>
      </w:r>
      <w:r>
        <w:rPr>
          <w:color w:val="1F1F1F"/>
          <w:w w:val="105"/>
          <w:sz w:val="23"/>
        </w:rPr>
        <w:t>municipality to </w:t>
      </w:r>
      <w:r>
        <w:rPr>
          <w:color w:val="2F2F2F"/>
          <w:w w:val="105"/>
          <w:sz w:val="23"/>
        </w:rPr>
        <w:t>accept a</w:t>
      </w:r>
      <w:r>
        <w:rPr>
          <w:color w:val="2F2F2F"/>
          <w:spacing w:val="-9"/>
          <w:w w:val="105"/>
          <w:sz w:val="23"/>
        </w:rPr>
        <w:t> </w:t>
      </w:r>
      <w:r>
        <w:rPr>
          <w:color w:val="2F2F2F"/>
          <w:w w:val="105"/>
          <w:sz w:val="23"/>
        </w:rPr>
        <w:t>way</w:t>
      </w:r>
      <w:r>
        <w:rPr>
          <w:color w:val="2F2F2F"/>
          <w:spacing w:val="-2"/>
          <w:w w:val="105"/>
          <w:sz w:val="23"/>
        </w:rPr>
        <w:t> </w:t>
      </w:r>
      <w:r>
        <w:rPr>
          <w:color w:val="2F2F2F"/>
          <w:w w:val="105"/>
          <w:sz w:val="23"/>
        </w:rPr>
        <w:t>through</w:t>
      </w:r>
      <w:r>
        <w:rPr>
          <w:color w:val="2F2F2F"/>
          <w:spacing w:val="-3"/>
          <w:w w:val="105"/>
          <w:sz w:val="23"/>
        </w:rPr>
        <w:t> </w:t>
      </w:r>
      <w:r>
        <w:rPr>
          <w:color w:val="2F2F2F"/>
          <w:w w:val="105"/>
          <w:sz w:val="23"/>
        </w:rPr>
        <w:t>a</w:t>
      </w:r>
      <w:r>
        <w:rPr>
          <w:color w:val="2F2F2F"/>
          <w:spacing w:val="-2"/>
          <w:w w:val="105"/>
          <w:sz w:val="23"/>
        </w:rPr>
        <w:t> </w:t>
      </w:r>
      <w:r>
        <w:rPr>
          <w:color w:val="2F2F2F"/>
          <w:w w:val="105"/>
          <w:sz w:val="23"/>
        </w:rPr>
        <w:t>process that</w:t>
      </w:r>
      <w:r>
        <w:rPr>
          <w:color w:val="2F2F2F"/>
          <w:spacing w:val="-8"/>
          <w:w w:val="105"/>
          <w:sz w:val="23"/>
        </w:rPr>
        <w:t> </w:t>
      </w:r>
      <w:r>
        <w:rPr>
          <w:color w:val="2F2F2F"/>
          <w:w w:val="105"/>
          <w:sz w:val="23"/>
        </w:rPr>
        <w:t>results</w:t>
      </w:r>
      <w:r>
        <w:rPr>
          <w:color w:val="2F2F2F"/>
          <w:spacing w:val="-5"/>
          <w:w w:val="105"/>
          <w:sz w:val="23"/>
        </w:rPr>
        <w:t> </w:t>
      </w:r>
      <w:r>
        <w:rPr>
          <w:color w:val="2F2F2F"/>
          <w:w w:val="105"/>
          <w:sz w:val="23"/>
        </w:rPr>
        <w:t>in</w:t>
      </w:r>
      <w:r>
        <w:rPr>
          <w:color w:val="2F2F2F"/>
          <w:spacing w:val="-9"/>
          <w:w w:val="105"/>
          <w:sz w:val="23"/>
        </w:rPr>
        <w:t> </w:t>
      </w:r>
      <w:r>
        <w:rPr>
          <w:color w:val="2F2F2F"/>
          <w:w w:val="105"/>
          <w:sz w:val="23"/>
        </w:rPr>
        <w:t>formal</w:t>
      </w:r>
      <w:r>
        <w:rPr>
          <w:color w:val="2F2F2F"/>
          <w:spacing w:val="-2"/>
          <w:w w:val="105"/>
          <w:sz w:val="23"/>
        </w:rPr>
        <w:t> </w:t>
      </w:r>
      <w:r>
        <w:rPr>
          <w:color w:val="1F1F1F"/>
          <w:w w:val="105"/>
          <w:sz w:val="23"/>
        </w:rPr>
        <w:t>documentation of</w:t>
      </w:r>
      <w:r>
        <w:rPr>
          <w:color w:val="1F1F1F"/>
          <w:spacing w:val="-11"/>
          <w:w w:val="105"/>
          <w:sz w:val="23"/>
        </w:rPr>
        <w:t> </w:t>
      </w:r>
      <w:r>
        <w:rPr>
          <w:color w:val="1F1F1F"/>
          <w:w w:val="105"/>
          <w:sz w:val="23"/>
        </w:rPr>
        <w:t>town</w:t>
      </w:r>
      <w:r>
        <w:rPr>
          <w:color w:val="1F1F1F"/>
          <w:spacing w:val="-2"/>
          <w:w w:val="105"/>
          <w:sz w:val="23"/>
        </w:rPr>
        <w:t> </w:t>
      </w:r>
      <w:r>
        <w:rPr>
          <w:color w:val="1F1F1F"/>
          <w:w w:val="105"/>
          <w:sz w:val="23"/>
        </w:rPr>
        <w:t>way</w:t>
      </w:r>
      <w:r>
        <w:rPr>
          <w:color w:val="1F1F1F"/>
          <w:spacing w:val="-5"/>
          <w:w w:val="105"/>
          <w:sz w:val="23"/>
        </w:rPr>
        <w:t> </w:t>
      </w:r>
      <w:r>
        <w:rPr>
          <w:color w:val="1F1F1F"/>
          <w:w w:val="105"/>
          <w:sz w:val="23"/>
        </w:rPr>
        <w:t>status,</w:t>
      </w:r>
      <w:r>
        <w:rPr>
          <w:color w:val="1F1F1F"/>
          <w:spacing w:val="-4"/>
          <w:w w:val="105"/>
          <w:sz w:val="23"/>
        </w:rPr>
        <w:t> </w:t>
      </w:r>
      <w:r>
        <w:rPr>
          <w:color w:val="1F1F1F"/>
          <w:w w:val="105"/>
          <w:sz w:val="23"/>
        </w:rPr>
        <w:t>such as </w:t>
      </w:r>
      <w:r>
        <w:rPr>
          <w:color w:val="2F2F2F"/>
          <w:w w:val="105"/>
          <w:sz w:val="23"/>
        </w:rPr>
        <w:t>by town</w:t>
      </w:r>
      <w:r>
        <w:rPr>
          <w:color w:val="2F2F2F"/>
          <w:spacing w:val="-1"/>
          <w:w w:val="105"/>
          <w:sz w:val="23"/>
        </w:rPr>
        <w:t> </w:t>
      </w:r>
      <w:r>
        <w:rPr>
          <w:color w:val="2F2F2F"/>
          <w:w w:val="105"/>
          <w:sz w:val="23"/>
        </w:rPr>
        <w:t>meeting or</w:t>
      </w:r>
      <w:r>
        <w:rPr>
          <w:color w:val="2F2F2F"/>
          <w:spacing w:val="-10"/>
          <w:w w:val="105"/>
          <w:sz w:val="23"/>
        </w:rPr>
        <w:t> </w:t>
      </w:r>
      <w:r>
        <w:rPr>
          <w:color w:val="2F2F2F"/>
          <w:w w:val="105"/>
          <w:sz w:val="23"/>
        </w:rPr>
        <w:t>council vote</w:t>
      </w:r>
      <w:r>
        <w:rPr>
          <w:color w:val="2F2F2F"/>
          <w:spacing w:val="-12"/>
          <w:w w:val="105"/>
          <w:sz w:val="23"/>
        </w:rPr>
        <w:t> </w:t>
      </w:r>
      <w:r>
        <w:rPr>
          <w:color w:val="2F2F2F"/>
          <w:w w:val="105"/>
          <w:sz w:val="23"/>
        </w:rPr>
        <w:t>to accept the</w:t>
      </w:r>
      <w:r>
        <w:rPr>
          <w:color w:val="2F2F2F"/>
          <w:spacing w:val="-4"/>
          <w:w w:val="105"/>
          <w:sz w:val="23"/>
        </w:rPr>
        <w:t> </w:t>
      </w:r>
      <w:r>
        <w:rPr>
          <w:color w:val="2F2F2F"/>
          <w:w w:val="105"/>
          <w:sz w:val="23"/>
        </w:rPr>
        <w:t>way,</w:t>
      </w:r>
      <w:r>
        <w:rPr>
          <w:color w:val="2F2F2F"/>
          <w:spacing w:val="-5"/>
          <w:w w:val="105"/>
          <w:sz w:val="23"/>
        </w:rPr>
        <w:t> </w:t>
      </w:r>
      <w:r>
        <w:rPr>
          <w:color w:val="1F1F1F"/>
          <w:w w:val="105"/>
          <w:sz w:val="23"/>
        </w:rPr>
        <w:t>than</w:t>
      </w:r>
      <w:r>
        <w:rPr>
          <w:color w:val="1F1F1F"/>
          <w:spacing w:val="-6"/>
          <w:w w:val="105"/>
          <w:sz w:val="23"/>
        </w:rPr>
        <w:t> </w:t>
      </w:r>
      <w:r>
        <w:rPr>
          <w:color w:val="1F1F1F"/>
          <w:w w:val="105"/>
          <w:sz w:val="23"/>
        </w:rPr>
        <w:t>to</w:t>
      </w:r>
      <w:r>
        <w:rPr>
          <w:color w:val="1F1F1F"/>
          <w:spacing w:val="-10"/>
          <w:w w:val="105"/>
          <w:sz w:val="23"/>
        </w:rPr>
        <w:t> </w:t>
      </w:r>
      <w:r>
        <w:rPr>
          <w:color w:val="1F1F1F"/>
          <w:w w:val="105"/>
          <w:sz w:val="23"/>
        </w:rPr>
        <w:t>accept it by</w:t>
      </w:r>
      <w:r>
        <w:rPr>
          <w:color w:val="1F1F1F"/>
          <w:spacing w:val="-7"/>
          <w:w w:val="105"/>
          <w:sz w:val="23"/>
        </w:rPr>
        <w:t> </w:t>
      </w:r>
      <w:r>
        <w:rPr>
          <w:color w:val="1F1F1F"/>
          <w:w w:val="105"/>
          <w:sz w:val="23"/>
        </w:rPr>
        <w:t>a means</w:t>
      </w:r>
      <w:r>
        <w:rPr>
          <w:color w:val="1F1F1F"/>
          <w:spacing w:val="-3"/>
          <w:w w:val="105"/>
          <w:sz w:val="23"/>
        </w:rPr>
        <w:t> </w:t>
      </w:r>
      <w:r>
        <w:rPr>
          <w:color w:val="1F1F1F"/>
          <w:w w:val="105"/>
          <w:sz w:val="23"/>
        </w:rPr>
        <w:t>without a</w:t>
      </w:r>
      <w:r>
        <w:rPr>
          <w:color w:val="1F1F1F"/>
          <w:spacing w:val="-2"/>
          <w:w w:val="105"/>
          <w:sz w:val="23"/>
        </w:rPr>
        <w:t> </w:t>
      </w:r>
      <w:r>
        <w:rPr>
          <w:color w:val="1F1F1F"/>
          <w:w w:val="105"/>
          <w:sz w:val="23"/>
        </w:rPr>
        <w:t>paper </w:t>
      </w:r>
      <w:r>
        <w:rPr>
          <w:color w:val="2F2F2F"/>
          <w:w w:val="105"/>
          <w:sz w:val="23"/>
        </w:rPr>
        <w:t>trail</w:t>
      </w:r>
      <w:r>
        <w:rPr>
          <w:color w:val="595959"/>
          <w:w w:val="105"/>
          <w:sz w:val="23"/>
        </w:rPr>
        <w:t>,</w:t>
      </w:r>
      <w:r>
        <w:rPr>
          <w:color w:val="595959"/>
          <w:spacing w:val="-7"/>
          <w:w w:val="105"/>
          <w:sz w:val="23"/>
        </w:rPr>
        <w:t> </w:t>
      </w:r>
      <w:r>
        <w:rPr>
          <w:color w:val="424242"/>
          <w:w w:val="105"/>
          <w:sz w:val="23"/>
        </w:rPr>
        <w:t>such </w:t>
      </w:r>
      <w:r>
        <w:rPr>
          <w:color w:val="2F2F2F"/>
          <w:w w:val="105"/>
          <w:sz w:val="23"/>
        </w:rPr>
        <w:t>as by </w:t>
      </w:r>
      <w:r>
        <w:rPr>
          <w:color w:val="1F1F1F"/>
          <w:w w:val="105"/>
          <w:sz w:val="23"/>
        </w:rPr>
        <w:t>long </w:t>
      </w:r>
      <w:r>
        <w:rPr>
          <w:color w:val="2F2F2F"/>
          <w:w w:val="105"/>
          <w:sz w:val="23"/>
        </w:rPr>
        <w:t>public use or by some affirmative </w:t>
      </w:r>
      <w:r>
        <w:rPr>
          <w:color w:val="1F1F1F"/>
          <w:w w:val="105"/>
          <w:sz w:val="23"/>
        </w:rPr>
        <w:t>act.</w:t>
      </w:r>
    </w:p>
    <w:p>
      <w:pPr>
        <w:spacing w:line="240" w:lineRule="auto" w:before="10"/>
        <w:rPr>
          <w:sz w:val="22"/>
        </w:rPr>
      </w:pPr>
    </w:p>
    <w:p>
      <w:pPr>
        <w:pStyle w:val="ListParagraph"/>
        <w:numPr>
          <w:ilvl w:val="0"/>
          <w:numId w:val="13"/>
        </w:numPr>
        <w:tabs>
          <w:tab w:pos="2301" w:val="left" w:leader="none"/>
        </w:tabs>
        <w:spacing w:line="247" w:lineRule="auto" w:before="0" w:after="0"/>
        <w:ind w:left="1583" w:right="1608" w:firstLine="362"/>
        <w:jc w:val="left"/>
        <w:rPr>
          <w:b/>
          <w:color w:val="1F1F1F"/>
          <w:sz w:val="22"/>
        </w:rPr>
      </w:pPr>
      <w:r>
        <w:rPr>
          <w:b/>
          <w:color w:val="1F1F1F"/>
          <w:spacing w:val="-2"/>
          <w:w w:val="105"/>
          <w:sz w:val="24"/>
        </w:rPr>
        <w:t>Dedication</w:t>
      </w:r>
      <w:r>
        <w:rPr>
          <w:b/>
          <w:color w:val="1F1F1F"/>
          <w:spacing w:val="-4"/>
          <w:w w:val="105"/>
          <w:sz w:val="24"/>
        </w:rPr>
        <w:t> </w:t>
      </w:r>
      <w:r>
        <w:rPr>
          <w:b/>
          <w:color w:val="1F1F1F"/>
          <w:spacing w:val="-2"/>
          <w:w w:val="105"/>
          <w:sz w:val="24"/>
        </w:rPr>
        <w:t>and</w:t>
      </w:r>
      <w:r>
        <w:rPr>
          <w:b/>
          <w:color w:val="1F1F1F"/>
          <w:spacing w:val="-12"/>
          <w:w w:val="105"/>
          <w:sz w:val="24"/>
        </w:rPr>
        <w:t> </w:t>
      </w:r>
      <w:r>
        <w:rPr>
          <w:b/>
          <w:color w:val="1F1F1F"/>
          <w:spacing w:val="-2"/>
          <w:w w:val="105"/>
          <w:sz w:val="24"/>
        </w:rPr>
        <w:t>Acceptance</w:t>
      </w:r>
      <w:r>
        <w:rPr>
          <w:b/>
          <w:color w:val="1F1F1F"/>
          <w:spacing w:val="-3"/>
          <w:w w:val="105"/>
          <w:sz w:val="24"/>
        </w:rPr>
        <w:t> </w:t>
      </w:r>
      <w:r>
        <w:rPr>
          <w:color w:val="1F1F1F"/>
          <w:spacing w:val="-2"/>
          <w:w w:val="105"/>
          <w:sz w:val="23"/>
        </w:rPr>
        <w:t>(23</w:t>
      </w:r>
      <w:r>
        <w:rPr>
          <w:color w:val="1F1F1F"/>
          <w:spacing w:val="-7"/>
          <w:w w:val="105"/>
          <w:sz w:val="23"/>
        </w:rPr>
        <w:t> </w:t>
      </w:r>
      <w:r>
        <w:rPr>
          <w:color w:val="1F1F1F"/>
          <w:spacing w:val="-2"/>
          <w:w w:val="105"/>
          <w:sz w:val="23"/>
        </w:rPr>
        <w:t>M.R.S.</w:t>
      </w:r>
      <w:r>
        <w:rPr>
          <w:color w:val="1F1F1F"/>
          <w:spacing w:val="-7"/>
          <w:w w:val="105"/>
          <w:sz w:val="23"/>
        </w:rPr>
        <w:t> </w:t>
      </w:r>
      <w:r>
        <w:rPr>
          <w:color w:val="1F1F1F"/>
          <w:spacing w:val="-2"/>
          <w:w w:val="105"/>
          <w:sz w:val="23"/>
        </w:rPr>
        <w:t>§</w:t>
      </w:r>
      <w:r>
        <w:rPr>
          <w:color w:val="1F1F1F"/>
          <w:spacing w:val="-10"/>
          <w:w w:val="105"/>
          <w:sz w:val="23"/>
        </w:rPr>
        <w:t> </w:t>
      </w:r>
      <w:r>
        <w:rPr>
          <w:color w:val="1F1F1F"/>
          <w:spacing w:val="-2"/>
          <w:w w:val="105"/>
          <w:sz w:val="23"/>
        </w:rPr>
        <w:t>3025).</w:t>
      </w:r>
      <w:r>
        <w:rPr>
          <w:color w:val="1F1F1F"/>
          <w:spacing w:val="-7"/>
          <w:w w:val="105"/>
          <w:sz w:val="23"/>
        </w:rPr>
        <w:t> </w:t>
      </w:r>
      <w:r>
        <w:rPr>
          <w:color w:val="1F1F1F"/>
          <w:spacing w:val="-2"/>
          <w:w w:val="105"/>
          <w:sz w:val="23"/>
        </w:rPr>
        <w:t>Dedication and</w:t>
      </w:r>
      <w:r>
        <w:rPr>
          <w:color w:val="1F1F1F"/>
          <w:spacing w:val="-9"/>
          <w:w w:val="105"/>
          <w:sz w:val="23"/>
        </w:rPr>
        <w:t> </w:t>
      </w:r>
      <w:r>
        <w:rPr>
          <w:color w:val="1F1F1F"/>
          <w:spacing w:val="-2"/>
          <w:w w:val="105"/>
          <w:sz w:val="23"/>
        </w:rPr>
        <w:t>acceptance</w:t>
      </w:r>
      <w:r>
        <w:rPr>
          <w:color w:val="1F1F1F"/>
          <w:spacing w:val="-5"/>
          <w:w w:val="105"/>
          <w:sz w:val="23"/>
        </w:rPr>
        <w:t> </w:t>
      </w:r>
      <w:r>
        <w:rPr>
          <w:color w:val="1F1F1F"/>
          <w:spacing w:val="-2"/>
          <w:w w:val="105"/>
          <w:sz w:val="23"/>
        </w:rPr>
        <w:t>is</w:t>
      </w:r>
      <w:r>
        <w:rPr>
          <w:color w:val="1F1F1F"/>
          <w:spacing w:val="-11"/>
          <w:w w:val="105"/>
          <w:sz w:val="23"/>
        </w:rPr>
        <w:t> </w:t>
      </w:r>
      <w:r>
        <w:rPr>
          <w:color w:val="1F1F1F"/>
          <w:spacing w:val="-2"/>
          <w:w w:val="105"/>
          <w:sz w:val="23"/>
        </w:rPr>
        <w:t>a</w:t>
      </w:r>
      <w:r>
        <w:rPr>
          <w:color w:val="1F1F1F"/>
          <w:spacing w:val="-9"/>
          <w:w w:val="105"/>
          <w:sz w:val="23"/>
        </w:rPr>
        <w:t> </w:t>
      </w:r>
      <w:r>
        <w:rPr>
          <w:color w:val="1F1F1F"/>
          <w:spacing w:val="-2"/>
          <w:w w:val="105"/>
          <w:sz w:val="23"/>
        </w:rPr>
        <w:t>two­ </w:t>
      </w:r>
      <w:r>
        <w:rPr>
          <w:color w:val="1F1F1F"/>
          <w:w w:val="105"/>
          <w:sz w:val="23"/>
        </w:rPr>
        <w:t>step process.</w:t>
      </w:r>
    </w:p>
    <w:p>
      <w:pPr>
        <w:spacing w:line="240" w:lineRule="auto" w:before="3"/>
        <w:rPr>
          <w:sz w:val="24"/>
        </w:rPr>
      </w:pPr>
    </w:p>
    <w:p>
      <w:pPr>
        <w:spacing w:line="249" w:lineRule="auto" w:before="0"/>
        <w:ind w:left="1573" w:right="1286" w:firstLine="8"/>
        <w:jc w:val="left"/>
        <w:rPr>
          <w:sz w:val="23"/>
        </w:rPr>
      </w:pPr>
      <w:r>
        <w:rPr>
          <w:color w:val="1F1F1F"/>
          <w:w w:val="105"/>
          <w:sz w:val="23"/>
        </w:rPr>
        <w:t>First, a property owner files</w:t>
      </w:r>
      <w:r>
        <w:rPr>
          <w:color w:val="1F1F1F"/>
          <w:spacing w:val="-2"/>
          <w:w w:val="105"/>
          <w:sz w:val="23"/>
        </w:rPr>
        <w:t> </w:t>
      </w:r>
      <w:r>
        <w:rPr>
          <w:color w:val="1F1F1F"/>
          <w:w w:val="105"/>
          <w:sz w:val="23"/>
        </w:rPr>
        <w:t>a</w:t>
      </w:r>
      <w:r>
        <w:rPr>
          <w:color w:val="1F1F1F"/>
          <w:spacing w:val="-9"/>
          <w:w w:val="105"/>
          <w:sz w:val="23"/>
        </w:rPr>
        <w:t> </w:t>
      </w:r>
      <w:r>
        <w:rPr>
          <w:color w:val="2F2F2F"/>
          <w:w w:val="105"/>
          <w:sz w:val="23"/>
        </w:rPr>
        <w:t>"petition, </w:t>
      </w:r>
      <w:r>
        <w:rPr>
          <w:color w:val="1F1F1F"/>
          <w:w w:val="105"/>
          <w:sz w:val="23"/>
        </w:rPr>
        <w:t>agreement, deed, affidavit or</w:t>
      </w:r>
      <w:r>
        <w:rPr>
          <w:color w:val="1F1F1F"/>
          <w:spacing w:val="-4"/>
          <w:w w:val="105"/>
          <w:sz w:val="23"/>
        </w:rPr>
        <w:t> </w:t>
      </w:r>
      <w:r>
        <w:rPr>
          <w:color w:val="1F1F1F"/>
          <w:w w:val="105"/>
          <w:sz w:val="23"/>
        </w:rPr>
        <w:t>other writing" with the select board or</w:t>
      </w:r>
      <w:r>
        <w:rPr>
          <w:color w:val="1F1F1F"/>
          <w:spacing w:val="-1"/>
          <w:w w:val="105"/>
          <w:sz w:val="23"/>
        </w:rPr>
        <w:t> </w:t>
      </w:r>
      <w:r>
        <w:rPr>
          <w:color w:val="2F2F2F"/>
          <w:w w:val="105"/>
          <w:sz w:val="23"/>
        </w:rPr>
        <w:t>council </w:t>
      </w:r>
      <w:r>
        <w:rPr>
          <w:color w:val="1F1F1F"/>
          <w:w w:val="105"/>
          <w:sz w:val="23"/>
        </w:rPr>
        <w:t>describing the property that the</w:t>
      </w:r>
      <w:r>
        <w:rPr>
          <w:color w:val="1F1F1F"/>
          <w:spacing w:val="-1"/>
          <w:w w:val="105"/>
          <w:sz w:val="23"/>
        </w:rPr>
        <w:t> </w:t>
      </w:r>
      <w:r>
        <w:rPr>
          <w:color w:val="1F1F1F"/>
          <w:w w:val="105"/>
          <w:sz w:val="23"/>
        </w:rPr>
        <w:t>owner intends to</w:t>
      </w:r>
      <w:r>
        <w:rPr>
          <w:color w:val="1F1F1F"/>
          <w:spacing w:val="-5"/>
          <w:w w:val="105"/>
          <w:sz w:val="23"/>
        </w:rPr>
        <w:t> </w:t>
      </w:r>
      <w:r>
        <w:rPr>
          <w:color w:val="1F1F1F"/>
          <w:w w:val="105"/>
          <w:sz w:val="23"/>
        </w:rPr>
        <w:t>dedicate to</w:t>
      </w:r>
      <w:r>
        <w:rPr>
          <w:color w:val="1F1F1F"/>
          <w:spacing w:val="-5"/>
          <w:w w:val="105"/>
          <w:sz w:val="23"/>
        </w:rPr>
        <w:t> </w:t>
      </w:r>
      <w:r>
        <w:rPr>
          <w:color w:val="1F1F1F"/>
          <w:w w:val="105"/>
          <w:sz w:val="23"/>
        </w:rPr>
        <w:t>the </w:t>
      </w:r>
      <w:r>
        <w:rPr>
          <w:color w:val="2F2F2F"/>
          <w:w w:val="105"/>
          <w:sz w:val="23"/>
        </w:rPr>
        <w:t>municipality</w:t>
      </w:r>
      <w:r>
        <w:rPr>
          <w:color w:val="2F2F2F"/>
          <w:spacing w:val="25"/>
          <w:w w:val="105"/>
          <w:sz w:val="23"/>
        </w:rPr>
        <w:t> </w:t>
      </w:r>
      <w:r>
        <w:rPr>
          <w:color w:val="2F2F2F"/>
          <w:w w:val="105"/>
          <w:sz w:val="23"/>
        </w:rPr>
        <w:t>for highway </w:t>
      </w:r>
      <w:r>
        <w:rPr>
          <w:color w:val="1F1F1F"/>
          <w:w w:val="105"/>
          <w:sz w:val="23"/>
        </w:rPr>
        <w:t>purposes, and stating </w:t>
      </w:r>
      <w:r>
        <w:rPr>
          <w:color w:val="2F2F2F"/>
          <w:w w:val="105"/>
          <w:sz w:val="23"/>
        </w:rPr>
        <w:t>that</w:t>
      </w:r>
      <w:r>
        <w:rPr>
          <w:color w:val="2F2F2F"/>
          <w:spacing w:val="-3"/>
          <w:w w:val="105"/>
          <w:sz w:val="23"/>
        </w:rPr>
        <w:t> </w:t>
      </w:r>
      <w:r>
        <w:rPr>
          <w:color w:val="2F2F2F"/>
          <w:w w:val="105"/>
          <w:sz w:val="23"/>
        </w:rPr>
        <w:t>the</w:t>
      </w:r>
      <w:r>
        <w:rPr>
          <w:color w:val="2F2F2F"/>
          <w:spacing w:val="-9"/>
          <w:w w:val="105"/>
          <w:sz w:val="23"/>
        </w:rPr>
        <w:t> </w:t>
      </w:r>
      <w:r>
        <w:rPr>
          <w:color w:val="1F1F1F"/>
          <w:w w:val="105"/>
          <w:sz w:val="23"/>
        </w:rPr>
        <w:t>owner </w:t>
      </w:r>
      <w:r>
        <w:rPr>
          <w:color w:val="2F2F2F"/>
          <w:w w:val="105"/>
          <w:sz w:val="23"/>
        </w:rPr>
        <w:t>waives</w:t>
      </w:r>
      <w:r>
        <w:rPr>
          <w:color w:val="2F2F2F"/>
          <w:spacing w:val="-5"/>
          <w:w w:val="105"/>
          <w:sz w:val="23"/>
        </w:rPr>
        <w:t> </w:t>
      </w:r>
      <w:r>
        <w:rPr>
          <w:color w:val="2F2F2F"/>
          <w:w w:val="105"/>
          <w:sz w:val="23"/>
        </w:rPr>
        <w:t>any</w:t>
      </w:r>
      <w:r>
        <w:rPr>
          <w:color w:val="2F2F2F"/>
          <w:spacing w:val="-2"/>
          <w:w w:val="105"/>
          <w:sz w:val="23"/>
        </w:rPr>
        <w:t> </w:t>
      </w:r>
      <w:r>
        <w:rPr>
          <w:color w:val="2F2F2F"/>
          <w:w w:val="105"/>
          <w:sz w:val="23"/>
        </w:rPr>
        <w:t>claim for</w:t>
      </w:r>
      <w:r>
        <w:rPr>
          <w:color w:val="2F2F2F"/>
          <w:spacing w:val="-5"/>
          <w:w w:val="105"/>
          <w:sz w:val="23"/>
        </w:rPr>
        <w:t> </w:t>
      </w:r>
      <w:r>
        <w:rPr>
          <w:color w:val="2F2F2F"/>
          <w:w w:val="105"/>
          <w:sz w:val="23"/>
        </w:rPr>
        <w:t>damages. More commonly, dedication </w:t>
      </w:r>
      <w:r>
        <w:rPr>
          <w:color w:val="1F1F1F"/>
          <w:w w:val="105"/>
          <w:sz w:val="23"/>
        </w:rPr>
        <w:t>is</w:t>
      </w:r>
      <w:r>
        <w:rPr>
          <w:color w:val="1F1F1F"/>
          <w:spacing w:val="-4"/>
          <w:w w:val="105"/>
          <w:sz w:val="23"/>
        </w:rPr>
        <w:t> </w:t>
      </w:r>
      <w:r>
        <w:rPr>
          <w:color w:val="1F1F1F"/>
          <w:w w:val="105"/>
          <w:sz w:val="23"/>
        </w:rPr>
        <w:t>accomplished</w:t>
      </w:r>
      <w:r>
        <w:rPr>
          <w:color w:val="1F1F1F"/>
          <w:spacing w:val="27"/>
          <w:w w:val="105"/>
          <w:sz w:val="23"/>
        </w:rPr>
        <w:t> </w:t>
      </w:r>
      <w:r>
        <w:rPr>
          <w:color w:val="2F2F2F"/>
          <w:w w:val="105"/>
          <w:sz w:val="23"/>
        </w:rPr>
        <w:t>by the</w:t>
      </w:r>
      <w:r>
        <w:rPr>
          <w:color w:val="2F2F2F"/>
          <w:spacing w:val="-2"/>
          <w:w w:val="105"/>
          <w:sz w:val="23"/>
        </w:rPr>
        <w:t> </w:t>
      </w:r>
      <w:r>
        <w:rPr>
          <w:color w:val="2F2F2F"/>
          <w:w w:val="105"/>
          <w:sz w:val="23"/>
        </w:rPr>
        <w:t>sale</w:t>
      </w:r>
      <w:r>
        <w:rPr>
          <w:color w:val="2F2F2F"/>
          <w:spacing w:val="-14"/>
          <w:w w:val="105"/>
          <w:sz w:val="23"/>
        </w:rPr>
        <w:t> </w:t>
      </w:r>
      <w:r>
        <w:rPr>
          <w:color w:val="2F2F2F"/>
          <w:w w:val="105"/>
          <w:sz w:val="23"/>
        </w:rPr>
        <w:t>of</w:t>
      </w:r>
      <w:r>
        <w:rPr>
          <w:color w:val="2F2F2F"/>
          <w:spacing w:val="-2"/>
          <w:w w:val="105"/>
          <w:sz w:val="23"/>
        </w:rPr>
        <w:t> </w:t>
      </w:r>
      <w:r>
        <w:rPr>
          <w:color w:val="2F2F2F"/>
          <w:w w:val="105"/>
          <w:sz w:val="23"/>
        </w:rPr>
        <w:t>lots</w:t>
      </w:r>
      <w:r>
        <w:rPr>
          <w:color w:val="2F2F2F"/>
          <w:spacing w:val="-9"/>
          <w:w w:val="105"/>
          <w:sz w:val="23"/>
        </w:rPr>
        <w:t> </w:t>
      </w:r>
      <w:r>
        <w:rPr>
          <w:color w:val="2F2F2F"/>
          <w:w w:val="105"/>
          <w:sz w:val="23"/>
        </w:rPr>
        <w:t>with reference</w:t>
      </w:r>
      <w:r>
        <w:rPr>
          <w:color w:val="2F2F2F"/>
          <w:spacing w:val="23"/>
          <w:w w:val="105"/>
          <w:sz w:val="23"/>
        </w:rPr>
        <w:t> </w:t>
      </w:r>
      <w:r>
        <w:rPr>
          <w:color w:val="2F2F2F"/>
          <w:w w:val="105"/>
          <w:sz w:val="23"/>
        </w:rPr>
        <w:t>to</w:t>
      </w:r>
      <w:r>
        <w:rPr>
          <w:color w:val="2F2F2F"/>
          <w:spacing w:val="-6"/>
          <w:w w:val="105"/>
          <w:sz w:val="23"/>
        </w:rPr>
        <w:t> </w:t>
      </w:r>
      <w:r>
        <w:rPr>
          <w:color w:val="2F2F2F"/>
          <w:w w:val="105"/>
          <w:sz w:val="23"/>
        </w:rPr>
        <w:t>a</w:t>
      </w:r>
      <w:r>
        <w:rPr>
          <w:color w:val="2F2F2F"/>
          <w:spacing w:val="-1"/>
          <w:w w:val="105"/>
          <w:sz w:val="23"/>
        </w:rPr>
        <w:t> </w:t>
      </w:r>
      <w:r>
        <w:rPr>
          <w:color w:val="2F2F2F"/>
          <w:w w:val="105"/>
          <w:sz w:val="23"/>
        </w:rPr>
        <w:t>recorded </w:t>
      </w:r>
      <w:r>
        <w:rPr>
          <w:color w:val="1F1F1F"/>
          <w:w w:val="105"/>
          <w:sz w:val="23"/>
        </w:rPr>
        <w:t>subdivision plan,</w:t>
      </w:r>
      <w:r>
        <w:rPr>
          <w:color w:val="1F1F1F"/>
          <w:spacing w:val="-5"/>
          <w:w w:val="105"/>
          <w:sz w:val="23"/>
        </w:rPr>
        <w:t> </w:t>
      </w:r>
      <w:r>
        <w:rPr>
          <w:color w:val="1F1F1F"/>
          <w:w w:val="105"/>
          <w:sz w:val="23"/>
        </w:rPr>
        <w:t>recorded in</w:t>
      </w:r>
      <w:r>
        <w:rPr>
          <w:color w:val="1F1F1F"/>
          <w:spacing w:val="-16"/>
          <w:w w:val="105"/>
          <w:sz w:val="23"/>
        </w:rPr>
        <w:t> </w:t>
      </w:r>
      <w:r>
        <w:rPr>
          <w:color w:val="1F1F1F"/>
          <w:w w:val="105"/>
          <w:sz w:val="23"/>
        </w:rPr>
        <w:t>the </w:t>
      </w:r>
      <w:r>
        <w:rPr>
          <w:color w:val="2F2F2F"/>
          <w:w w:val="105"/>
          <w:sz w:val="23"/>
        </w:rPr>
        <w:t>registry </w:t>
      </w:r>
      <w:r>
        <w:rPr>
          <w:color w:val="1F1F1F"/>
          <w:w w:val="105"/>
          <w:sz w:val="23"/>
        </w:rPr>
        <w:t>of</w:t>
      </w:r>
      <w:r>
        <w:rPr>
          <w:color w:val="1F1F1F"/>
          <w:spacing w:val="-13"/>
          <w:w w:val="105"/>
          <w:sz w:val="23"/>
        </w:rPr>
        <w:t> </w:t>
      </w:r>
      <w:r>
        <w:rPr>
          <w:color w:val="1F1F1F"/>
          <w:w w:val="105"/>
          <w:sz w:val="23"/>
        </w:rPr>
        <w:t>deeds</w:t>
      </w:r>
      <w:r>
        <w:rPr>
          <w:color w:val="595959"/>
          <w:w w:val="105"/>
          <w:sz w:val="23"/>
        </w:rPr>
        <w:t>,</w:t>
      </w:r>
      <w:r>
        <w:rPr>
          <w:color w:val="595959"/>
          <w:spacing w:val="-11"/>
          <w:w w:val="105"/>
          <w:sz w:val="23"/>
        </w:rPr>
        <w:t> </w:t>
      </w:r>
      <w:r>
        <w:rPr>
          <w:color w:val="2F2F2F"/>
          <w:w w:val="105"/>
          <w:sz w:val="23"/>
        </w:rPr>
        <w:t>which</w:t>
      </w:r>
      <w:r>
        <w:rPr>
          <w:color w:val="2F2F2F"/>
          <w:spacing w:val="-9"/>
          <w:w w:val="105"/>
          <w:sz w:val="23"/>
        </w:rPr>
        <w:t> </w:t>
      </w:r>
      <w:r>
        <w:rPr>
          <w:color w:val="2F2F2F"/>
          <w:w w:val="105"/>
          <w:sz w:val="23"/>
        </w:rPr>
        <w:t>shows</w:t>
      </w:r>
      <w:r>
        <w:rPr>
          <w:color w:val="2F2F2F"/>
          <w:spacing w:val="-2"/>
          <w:w w:val="105"/>
          <w:sz w:val="23"/>
        </w:rPr>
        <w:t> </w:t>
      </w:r>
      <w:r>
        <w:rPr>
          <w:color w:val="2F2F2F"/>
          <w:w w:val="105"/>
          <w:sz w:val="23"/>
        </w:rPr>
        <w:t>or</w:t>
      </w:r>
      <w:r>
        <w:rPr>
          <w:color w:val="2F2F2F"/>
          <w:spacing w:val="-12"/>
          <w:w w:val="105"/>
          <w:sz w:val="23"/>
        </w:rPr>
        <w:t> </w:t>
      </w:r>
      <w:r>
        <w:rPr>
          <w:color w:val="1F1F1F"/>
          <w:w w:val="105"/>
          <w:sz w:val="23"/>
        </w:rPr>
        <w:t>describes</w:t>
      </w:r>
      <w:r>
        <w:rPr>
          <w:color w:val="1F1F1F"/>
          <w:spacing w:val="-7"/>
          <w:w w:val="105"/>
          <w:sz w:val="23"/>
        </w:rPr>
        <w:t> </w:t>
      </w:r>
      <w:r>
        <w:rPr>
          <w:color w:val="2F2F2F"/>
          <w:w w:val="105"/>
          <w:sz w:val="23"/>
        </w:rPr>
        <w:t>streets</w:t>
      </w:r>
      <w:r>
        <w:rPr>
          <w:color w:val="2F2F2F"/>
          <w:spacing w:val="-10"/>
          <w:w w:val="105"/>
          <w:sz w:val="23"/>
        </w:rPr>
        <w:t> </w:t>
      </w:r>
      <w:r>
        <w:rPr>
          <w:color w:val="2F2F2F"/>
          <w:w w:val="105"/>
          <w:sz w:val="23"/>
        </w:rPr>
        <w:t>and</w:t>
      </w:r>
      <w:r>
        <w:rPr>
          <w:color w:val="2F2F2F"/>
          <w:spacing w:val="-13"/>
          <w:w w:val="105"/>
          <w:sz w:val="23"/>
        </w:rPr>
        <w:t> </w:t>
      </w:r>
      <w:r>
        <w:rPr>
          <w:color w:val="2F2F2F"/>
          <w:w w:val="105"/>
          <w:sz w:val="23"/>
        </w:rPr>
        <w:t>roads</w:t>
      </w:r>
      <w:r>
        <w:rPr>
          <w:color w:val="2F2F2F"/>
          <w:spacing w:val="-6"/>
          <w:w w:val="105"/>
          <w:sz w:val="23"/>
        </w:rPr>
        <w:t> </w:t>
      </w:r>
      <w:r>
        <w:rPr>
          <w:color w:val="1F1F1F"/>
          <w:w w:val="105"/>
          <w:sz w:val="23"/>
        </w:rPr>
        <w:t>in the</w:t>
      </w:r>
      <w:r>
        <w:rPr>
          <w:color w:val="1F1F1F"/>
          <w:spacing w:val="-5"/>
          <w:w w:val="105"/>
          <w:sz w:val="23"/>
        </w:rPr>
        <w:t> </w:t>
      </w:r>
      <w:r>
        <w:rPr>
          <w:color w:val="1F1F1F"/>
          <w:w w:val="105"/>
          <w:sz w:val="23"/>
        </w:rPr>
        <w:t>development</w:t>
      </w:r>
      <w:r>
        <w:rPr>
          <w:color w:val="1F1F1F"/>
          <w:spacing w:val="31"/>
          <w:w w:val="105"/>
          <w:sz w:val="23"/>
        </w:rPr>
        <w:t> </w:t>
      </w:r>
      <w:r>
        <w:rPr>
          <w:color w:val="1F1F1F"/>
          <w:w w:val="105"/>
          <w:sz w:val="23"/>
        </w:rPr>
        <w:t>(until these streets</w:t>
      </w:r>
      <w:r>
        <w:rPr>
          <w:color w:val="1F1F1F"/>
          <w:spacing w:val="-4"/>
          <w:w w:val="105"/>
          <w:sz w:val="23"/>
        </w:rPr>
        <w:t> </w:t>
      </w:r>
      <w:r>
        <w:rPr>
          <w:color w:val="2F2F2F"/>
          <w:w w:val="105"/>
          <w:sz w:val="23"/>
        </w:rPr>
        <w:t>are built</w:t>
      </w:r>
      <w:r>
        <w:rPr>
          <w:color w:val="2F2F2F"/>
          <w:spacing w:val="-1"/>
          <w:w w:val="105"/>
          <w:sz w:val="23"/>
        </w:rPr>
        <w:t> </w:t>
      </w:r>
      <w:r>
        <w:rPr>
          <w:color w:val="1F1F1F"/>
          <w:w w:val="105"/>
          <w:sz w:val="23"/>
        </w:rPr>
        <w:t>and or</w:t>
      </w:r>
      <w:r>
        <w:rPr>
          <w:color w:val="1F1F1F"/>
          <w:spacing w:val="-5"/>
          <w:w w:val="105"/>
          <w:sz w:val="23"/>
        </w:rPr>
        <w:t> </w:t>
      </w:r>
      <w:r>
        <w:rPr>
          <w:color w:val="1F1F1F"/>
          <w:w w:val="105"/>
          <w:sz w:val="23"/>
        </w:rPr>
        <w:t>actually used, they are</w:t>
      </w:r>
      <w:r>
        <w:rPr>
          <w:color w:val="1F1F1F"/>
          <w:spacing w:val="-1"/>
          <w:w w:val="105"/>
          <w:sz w:val="23"/>
        </w:rPr>
        <w:t> </w:t>
      </w:r>
      <w:r>
        <w:rPr>
          <w:color w:val="1F1F1F"/>
          <w:w w:val="105"/>
          <w:sz w:val="23"/>
        </w:rPr>
        <w:t>known as</w:t>
      </w:r>
      <w:r>
        <w:rPr>
          <w:color w:val="1F1F1F"/>
          <w:spacing w:val="-12"/>
          <w:w w:val="105"/>
          <w:sz w:val="23"/>
        </w:rPr>
        <w:t> </w:t>
      </w:r>
      <w:r>
        <w:rPr>
          <w:color w:val="1F1F1F"/>
          <w:w w:val="105"/>
          <w:sz w:val="23"/>
        </w:rPr>
        <w:t>"paper </w:t>
      </w:r>
      <w:r>
        <w:rPr>
          <w:color w:val="1F1F1F"/>
          <w:spacing w:val="-2"/>
          <w:w w:val="105"/>
          <w:sz w:val="23"/>
        </w:rPr>
        <w:t>streets").</w:t>
      </w:r>
    </w:p>
    <w:p>
      <w:pPr>
        <w:spacing w:line="240" w:lineRule="auto" w:before="0"/>
        <w:rPr>
          <w:sz w:val="24"/>
        </w:rPr>
      </w:pPr>
    </w:p>
    <w:p>
      <w:pPr>
        <w:spacing w:line="247" w:lineRule="auto" w:before="0"/>
        <w:ind w:left="1578" w:right="1403" w:hanging="8"/>
        <w:jc w:val="left"/>
        <w:rPr>
          <w:sz w:val="23"/>
        </w:rPr>
      </w:pPr>
      <w:r>
        <w:rPr>
          <w:color w:val="1F1F1F"/>
          <w:w w:val="105"/>
          <w:sz w:val="23"/>
        </w:rPr>
        <w:t>Second, the municipality's</w:t>
      </w:r>
      <w:r>
        <w:rPr>
          <w:color w:val="1F1F1F"/>
          <w:spacing w:val="-12"/>
          <w:w w:val="105"/>
          <w:sz w:val="23"/>
        </w:rPr>
        <w:t> </w:t>
      </w:r>
      <w:r>
        <w:rPr>
          <w:color w:val="1F1F1F"/>
          <w:w w:val="105"/>
          <w:sz w:val="23"/>
        </w:rPr>
        <w:t>legislative body then votes to accept the</w:t>
      </w:r>
      <w:r>
        <w:rPr>
          <w:color w:val="1F1F1F"/>
          <w:spacing w:val="-7"/>
          <w:w w:val="105"/>
          <w:sz w:val="23"/>
        </w:rPr>
        <w:t> </w:t>
      </w:r>
      <w:r>
        <w:rPr>
          <w:color w:val="1F1F1F"/>
          <w:w w:val="105"/>
          <w:sz w:val="23"/>
        </w:rPr>
        <w:t>dedication by affirmative </w:t>
      </w:r>
      <w:r>
        <w:rPr>
          <w:color w:val="2F2F2F"/>
          <w:w w:val="105"/>
          <w:sz w:val="23"/>
        </w:rPr>
        <w:t>vote</w:t>
      </w:r>
      <w:r>
        <w:rPr>
          <w:color w:val="2F2F2F"/>
          <w:spacing w:val="-9"/>
          <w:w w:val="105"/>
          <w:sz w:val="23"/>
        </w:rPr>
        <w:t> </w:t>
      </w:r>
      <w:r>
        <w:rPr>
          <w:i/>
          <w:color w:val="2F2F2F"/>
          <w:w w:val="105"/>
          <w:sz w:val="23"/>
        </w:rPr>
        <w:t>(Glidden </w:t>
      </w:r>
      <w:r>
        <w:rPr>
          <w:i/>
          <w:color w:val="1F1F1F"/>
          <w:w w:val="105"/>
          <w:sz w:val="23"/>
        </w:rPr>
        <w:t>v. Belden,</w:t>
      </w:r>
      <w:r>
        <w:rPr>
          <w:i/>
          <w:color w:val="1F1F1F"/>
          <w:spacing w:val="-10"/>
          <w:w w:val="105"/>
          <w:sz w:val="23"/>
        </w:rPr>
        <w:t> </w:t>
      </w:r>
      <w:r>
        <w:rPr>
          <w:color w:val="1F1F1F"/>
          <w:w w:val="105"/>
          <w:sz w:val="23"/>
        </w:rPr>
        <w:t>684</w:t>
      </w:r>
      <w:r>
        <w:rPr>
          <w:color w:val="1F1F1F"/>
          <w:spacing w:val="-1"/>
          <w:w w:val="105"/>
          <w:sz w:val="23"/>
        </w:rPr>
        <w:t> </w:t>
      </w:r>
      <w:r>
        <w:rPr>
          <w:color w:val="1F1F1F"/>
          <w:w w:val="105"/>
          <w:sz w:val="23"/>
        </w:rPr>
        <w:t>A.2d 1306, (1313-1314 Me. 1996); </w:t>
      </w:r>
      <w:r>
        <w:rPr>
          <w:i/>
          <w:color w:val="2F2F2F"/>
          <w:w w:val="105"/>
          <w:sz w:val="23"/>
        </w:rPr>
        <w:t>Comber v</w:t>
      </w:r>
      <w:r>
        <w:rPr>
          <w:i/>
          <w:color w:val="595959"/>
          <w:w w:val="105"/>
          <w:sz w:val="23"/>
        </w:rPr>
        <w:t>. </w:t>
      </w:r>
      <w:r>
        <w:rPr>
          <w:i/>
          <w:color w:val="1F1F1F"/>
          <w:w w:val="105"/>
          <w:sz w:val="23"/>
        </w:rPr>
        <w:t>Inhabitants of</w:t>
      </w:r>
      <w:r>
        <w:rPr>
          <w:i/>
          <w:color w:val="1F1F1F"/>
          <w:w w:val="105"/>
          <w:sz w:val="23"/>
        </w:rPr>
        <w:t> </w:t>
      </w:r>
      <w:r>
        <w:rPr>
          <w:i/>
          <w:color w:val="2F2F2F"/>
          <w:w w:val="105"/>
          <w:sz w:val="23"/>
        </w:rPr>
        <w:t>Dennistown</w:t>
      </w:r>
      <w:r>
        <w:rPr>
          <w:i/>
          <w:color w:val="595959"/>
          <w:w w:val="105"/>
          <w:sz w:val="23"/>
        </w:rPr>
        <w:t>,</w:t>
      </w:r>
      <w:r>
        <w:rPr>
          <w:i/>
          <w:color w:val="595959"/>
          <w:spacing w:val="-16"/>
          <w:w w:val="105"/>
          <w:sz w:val="23"/>
        </w:rPr>
        <w:t> </w:t>
      </w:r>
      <w:r>
        <w:rPr>
          <w:color w:val="1F1F1F"/>
          <w:w w:val="105"/>
          <w:sz w:val="23"/>
        </w:rPr>
        <w:t>398</w:t>
      </w:r>
      <w:r>
        <w:rPr>
          <w:color w:val="1F1F1F"/>
          <w:spacing w:val="-7"/>
          <w:w w:val="105"/>
          <w:sz w:val="23"/>
        </w:rPr>
        <w:t> </w:t>
      </w:r>
      <w:r>
        <w:rPr>
          <w:color w:val="1F1F1F"/>
          <w:w w:val="105"/>
          <w:sz w:val="23"/>
        </w:rPr>
        <w:t>A.2d</w:t>
      </w:r>
      <w:r>
        <w:rPr>
          <w:color w:val="1F1F1F"/>
          <w:spacing w:val="-5"/>
          <w:w w:val="105"/>
          <w:sz w:val="23"/>
        </w:rPr>
        <w:t> </w:t>
      </w:r>
      <w:r>
        <w:rPr>
          <w:color w:val="1F1F1F"/>
          <w:w w:val="105"/>
          <w:sz w:val="23"/>
        </w:rPr>
        <w:t>376</w:t>
      </w:r>
      <w:r>
        <w:rPr>
          <w:color w:val="1F1F1F"/>
          <w:spacing w:val="-13"/>
          <w:w w:val="105"/>
          <w:sz w:val="23"/>
        </w:rPr>
        <w:t> </w:t>
      </w:r>
      <w:r>
        <w:rPr>
          <w:color w:val="1F1F1F"/>
          <w:w w:val="105"/>
          <w:sz w:val="23"/>
        </w:rPr>
        <w:t>(Me.</w:t>
      </w:r>
      <w:r>
        <w:rPr>
          <w:color w:val="1F1F1F"/>
          <w:spacing w:val="-2"/>
          <w:w w:val="105"/>
          <w:sz w:val="23"/>
        </w:rPr>
        <w:t> </w:t>
      </w:r>
      <w:r>
        <w:rPr>
          <w:color w:val="1F1F1F"/>
          <w:w w:val="105"/>
          <w:sz w:val="23"/>
        </w:rPr>
        <w:t>1979);</w:t>
      </w:r>
      <w:r>
        <w:rPr>
          <w:color w:val="1F1F1F"/>
          <w:spacing w:val="-5"/>
          <w:w w:val="105"/>
          <w:sz w:val="23"/>
        </w:rPr>
        <w:t> </w:t>
      </w:r>
      <w:r>
        <w:rPr>
          <w:color w:val="1F1F1F"/>
          <w:w w:val="105"/>
          <w:sz w:val="23"/>
        </w:rPr>
        <w:t>and</w:t>
      </w:r>
      <w:r>
        <w:rPr>
          <w:color w:val="1F1F1F"/>
          <w:spacing w:val="-2"/>
          <w:w w:val="105"/>
          <w:sz w:val="23"/>
        </w:rPr>
        <w:t> </w:t>
      </w:r>
      <w:r>
        <w:rPr>
          <w:i/>
          <w:color w:val="1F1F1F"/>
          <w:w w:val="105"/>
          <w:sz w:val="23"/>
        </w:rPr>
        <w:t>Harris</w:t>
      </w:r>
      <w:r>
        <w:rPr>
          <w:i/>
          <w:color w:val="1F1F1F"/>
          <w:spacing w:val="-6"/>
          <w:w w:val="105"/>
          <w:sz w:val="23"/>
        </w:rPr>
        <w:t> </w:t>
      </w:r>
      <w:r>
        <w:rPr>
          <w:i/>
          <w:color w:val="1F1F1F"/>
          <w:w w:val="105"/>
          <w:sz w:val="23"/>
        </w:rPr>
        <w:t>v.</w:t>
      </w:r>
      <w:r>
        <w:rPr>
          <w:i/>
          <w:color w:val="1F1F1F"/>
          <w:spacing w:val="-12"/>
          <w:w w:val="105"/>
          <w:sz w:val="23"/>
        </w:rPr>
        <w:t> </w:t>
      </w:r>
      <w:r>
        <w:rPr>
          <w:i/>
          <w:color w:val="1F1F1F"/>
          <w:w w:val="105"/>
          <w:sz w:val="24"/>
        </w:rPr>
        <w:t>City</w:t>
      </w:r>
      <w:r>
        <w:rPr>
          <w:i/>
          <w:color w:val="1F1F1F"/>
          <w:spacing w:val="-13"/>
          <w:w w:val="105"/>
          <w:sz w:val="24"/>
        </w:rPr>
        <w:t> </w:t>
      </w:r>
      <w:r>
        <w:rPr>
          <w:i/>
          <w:color w:val="1F1F1F"/>
          <w:w w:val="105"/>
          <w:sz w:val="23"/>
        </w:rPr>
        <w:t>of</w:t>
      </w:r>
      <w:r>
        <w:rPr>
          <w:i/>
          <w:color w:val="1F1F1F"/>
          <w:spacing w:val="-16"/>
          <w:w w:val="105"/>
          <w:sz w:val="23"/>
        </w:rPr>
        <w:t> </w:t>
      </w:r>
      <w:r>
        <w:rPr>
          <w:i/>
          <w:color w:val="1F1F1F"/>
          <w:w w:val="105"/>
          <w:sz w:val="23"/>
        </w:rPr>
        <w:t>South</w:t>
      </w:r>
      <w:r>
        <w:rPr>
          <w:i/>
          <w:color w:val="1F1F1F"/>
          <w:spacing w:val="-1"/>
          <w:w w:val="105"/>
          <w:sz w:val="23"/>
        </w:rPr>
        <w:t> </w:t>
      </w:r>
      <w:r>
        <w:rPr>
          <w:i/>
          <w:color w:val="2F2F2F"/>
          <w:w w:val="105"/>
          <w:sz w:val="23"/>
        </w:rPr>
        <w:t>Portland,</w:t>
      </w:r>
      <w:r>
        <w:rPr>
          <w:i/>
          <w:color w:val="2F2F2F"/>
          <w:spacing w:val="-11"/>
          <w:w w:val="105"/>
          <w:sz w:val="23"/>
        </w:rPr>
        <w:t> </w:t>
      </w:r>
      <w:r>
        <w:rPr>
          <w:color w:val="1F1F1F"/>
          <w:w w:val="105"/>
          <w:sz w:val="23"/>
        </w:rPr>
        <w:t>118</w:t>
      </w:r>
      <w:r>
        <w:rPr>
          <w:color w:val="1F1F1F"/>
          <w:spacing w:val="-3"/>
          <w:w w:val="105"/>
          <w:sz w:val="23"/>
        </w:rPr>
        <w:t> </w:t>
      </w:r>
      <w:r>
        <w:rPr>
          <w:color w:val="1F1F1F"/>
          <w:w w:val="105"/>
          <w:sz w:val="23"/>
        </w:rPr>
        <w:t>Me.</w:t>
      </w:r>
      <w:r>
        <w:rPr>
          <w:color w:val="1F1F1F"/>
          <w:spacing w:val="-11"/>
          <w:w w:val="105"/>
          <w:sz w:val="23"/>
        </w:rPr>
        <w:t> </w:t>
      </w:r>
      <w:r>
        <w:rPr>
          <w:color w:val="2F2F2F"/>
          <w:w w:val="105"/>
          <w:sz w:val="23"/>
        </w:rPr>
        <w:t>356,</w:t>
      </w:r>
      <w:r>
        <w:rPr>
          <w:color w:val="2F2F2F"/>
          <w:spacing w:val="-10"/>
          <w:w w:val="105"/>
          <w:sz w:val="23"/>
        </w:rPr>
        <w:t> </w:t>
      </w:r>
      <w:r>
        <w:rPr>
          <w:color w:val="1F1F1F"/>
          <w:w w:val="105"/>
          <w:sz w:val="23"/>
        </w:rPr>
        <w:t>108</w:t>
      </w:r>
    </w:p>
    <w:p>
      <w:pPr>
        <w:spacing w:line="262" w:lineRule="exact" w:before="0"/>
        <w:ind w:left="1568" w:right="0" w:firstLine="0"/>
        <w:jc w:val="left"/>
        <w:rPr>
          <w:sz w:val="23"/>
        </w:rPr>
      </w:pPr>
      <w:r>
        <w:rPr>
          <w:color w:val="1F1F1F"/>
          <w:w w:val="105"/>
          <w:sz w:val="23"/>
        </w:rPr>
        <w:t>A.</w:t>
      </w:r>
      <w:r>
        <w:rPr>
          <w:color w:val="1F1F1F"/>
          <w:spacing w:val="-10"/>
          <w:w w:val="105"/>
          <w:sz w:val="23"/>
        </w:rPr>
        <w:t> </w:t>
      </w:r>
      <w:r>
        <w:rPr>
          <w:color w:val="1F1F1F"/>
          <w:w w:val="105"/>
          <w:sz w:val="23"/>
        </w:rPr>
        <w:t>326</w:t>
      </w:r>
      <w:r>
        <w:rPr>
          <w:color w:val="1F1F1F"/>
          <w:spacing w:val="-6"/>
          <w:w w:val="105"/>
          <w:sz w:val="23"/>
        </w:rPr>
        <w:t> </w:t>
      </w:r>
      <w:r>
        <w:rPr>
          <w:color w:val="1F1F1F"/>
          <w:spacing w:val="-2"/>
          <w:w w:val="105"/>
          <w:sz w:val="23"/>
        </w:rPr>
        <w:t>(1919)).</w:t>
      </w:r>
    </w:p>
    <w:p>
      <w:pPr>
        <w:spacing w:line="240" w:lineRule="auto" w:before="2"/>
        <w:rPr>
          <w:sz w:val="24"/>
        </w:rPr>
      </w:pPr>
    </w:p>
    <w:p>
      <w:pPr>
        <w:spacing w:line="252" w:lineRule="auto" w:before="1"/>
        <w:ind w:left="1562" w:right="1286" w:firstLine="8"/>
        <w:jc w:val="left"/>
        <w:rPr>
          <w:sz w:val="23"/>
        </w:rPr>
      </w:pPr>
      <w:r>
        <w:rPr>
          <w:b/>
          <w:color w:val="1F1F1F"/>
          <w:w w:val="105"/>
          <w:sz w:val="24"/>
        </w:rPr>
        <w:t>Other</w:t>
      </w:r>
      <w:r>
        <w:rPr>
          <w:b/>
          <w:color w:val="1F1F1F"/>
          <w:spacing w:val="-16"/>
          <w:w w:val="105"/>
          <w:sz w:val="24"/>
        </w:rPr>
        <w:t> </w:t>
      </w:r>
      <w:r>
        <w:rPr>
          <w:b/>
          <w:color w:val="2F2F2F"/>
          <w:w w:val="105"/>
          <w:sz w:val="24"/>
        </w:rPr>
        <w:t>Forms</w:t>
      </w:r>
      <w:r>
        <w:rPr>
          <w:b/>
          <w:color w:val="2F2F2F"/>
          <w:spacing w:val="-16"/>
          <w:w w:val="105"/>
          <w:sz w:val="24"/>
        </w:rPr>
        <w:t> </w:t>
      </w:r>
      <w:r>
        <w:rPr>
          <w:b/>
          <w:color w:val="1F1F1F"/>
          <w:w w:val="105"/>
          <w:sz w:val="24"/>
        </w:rPr>
        <w:t>of</w:t>
      </w:r>
      <w:r>
        <w:rPr>
          <w:b/>
          <w:color w:val="1F1F1F"/>
          <w:spacing w:val="-13"/>
          <w:w w:val="105"/>
          <w:sz w:val="24"/>
        </w:rPr>
        <w:t> </w:t>
      </w:r>
      <w:r>
        <w:rPr>
          <w:b/>
          <w:color w:val="2F2F2F"/>
          <w:w w:val="105"/>
          <w:sz w:val="24"/>
        </w:rPr>
        <w:t>Acceptance</w:t>
      </w:r>
      <w:r>
        <w:rPr>
          <w:b/>
          <w:color w:val="2F2F2F"/>
          <w:spacing w:val="-4"/>
          <w:w w:val="105"/>
          <w:sz w:val="24"/>
        </w:rPr>
        <w:t> </w:t>
      </w:r>
      <w:r>
        <w:rPr>
          <w:b/>
          <w:color w:val="1F1F1F"/>
          <w:w w:val="105"/>
          <w:sz w:val="24"/>
        </w:rPr>
        <w:t>of</w:t>
      </w:r>
      <w:r>
        <w:rPr>
          <w:b/>
          <w:color w:val="1F1F1F"/>
          <w:spacing w:val="-11"/>
          <w:w w:val="105"/>
          <w:sz w:val="24"/>
        </w:rPr>
        <w:t> </w:t>
      </w:r>
      <w:r>
        <w:rPr>
          <w:b/>
          <w:color w:val="1F1F1F"/>
          <w:w w:val="105"/>
          <w:sz w:val="24"/>
        </w:rPr>
        <w:t>Dedication.</w:t>
      </w:r>
      <w:r>
        <w:rPr>
          <w:b/>
          <w:color w:val="1F1F1F"/>
          <w:spacing w:val="-2"/>
          <w:w w:val="105"/>
          <w:sz w:val="24"/>
        </w:rPr>
        <w:t> </w:t>
      </w:r>
      <w:r>
        <w:rPr>
          <w:color w:val="2F2F2F"/>
          <w:w w:val="105"/>
          <w:sz w:val="23"/>
        </w:rPr>
        <w:t>A</w:t>
      </w:r>
      <w:r>
        <w:rPr>
          <w:color w:val="2F2F2F"/>
          <w:spacing w:val="-12"/>
          <w:w w:val="105"/>
          <w:sz w:val="23"/>
        </w:rPr>
        <w:t> </w:t>
      </w:r>
      <w:r>
        <w:rPr>
          <w:color w:val="2F2F2F"/>
          <w:w w:val="105"/>
          <w:sz w:val="23"/>
        </w:rPr>
        <w:t>municipality</w:t>
      </w:r>
      <w:r>
        <w:rPr>
          <w:color w:val="2F2F2F"/>
          <w:spacing w:val="-3"/>
          <w:w w:val="105"/>
          <w:sz w:val="23"/>
        </w:rPr>
        <w:t> </w:t>
      </w:r>
      <w:r>
        <w:rPr>
          <w:color w:val="2F2F2F"/>
          <w:w w:val="105"/>
          <w:sz w:val="23"/>
        </w:rPr>
        <w:t>also</w:t>
      </w:r>
      <w:r>
        <w:rPr>
          <w:color w:val="2F2F2F"/>
          <w:spacing w:val="-16"/>
          <w:w w:val="105"/>
          <w:sz w:val="23"/>
        </w:rPr>
        <w:t> </w:t>
      </w:r>
      <w:r>
        <w:rPr>
          <w:color w:val="2F2F2F"/>
          <w:w w:val="105"/>
          <w:sz w:val="23"/>
        </w:rPr>
        <w:t>may</w:t>
      </w:r>
      <w:r>
        <w:rPr>
          <w:color w:val="2F2F2F"/>
          <w:spacing w:val="-7"/>
          <w:w w:val="105"/>
          <w:sz w:val="23"/>
        </w:rPr>
        <w:t> </w:t>
      </w:r>
      <w:r>
        <w:rPr>
          <w:color w:val="2F2F2F"/>
          <w:w w:val="105"/>
          <w:sz w:val="23"/>
        </w:rPr>
        <w:t>accept</w:t>
      </w:r>
      <w:r>
        <w:rPr>
          <w:color w:val="2F2F2F"/>
          <w:spacing w:val="-12"/>
          <w:w w:val="105"/>
          <w:sz w:val="23"/>
        </w:rPr>
        <w:t> </w:t>
      </w:r>
      <w:r>
        <w:rPr>
          <w:color w:val="2F2F2F"/>
          <w:w w:val="105"/>
          <w:sz w:val="23"/>
        </w:rPr>
        <w:t>a</w:t>
      </w:r>
      <w:r>
        <w:rPr>
          <w:color w:val="2F2F2F"/>
          <w:spacing w:val="-12"/>
          <w:w w:val="105"/>
          <w:sz w:val="23"/>
        </w:rPr>
        <w:t> </w:t>
      </w:r>
      <w:r>
        <w:rPr>
          <w:color w:val="2F2F2F"/>
          <w:w w:val="105"/>
          <w:sz w:val="23"/>
        </w:rPr>
        <w:t>dedication</w:t>
      </w:r>
      <w:r>
        <w:rPr>
          <w:color w:val="2F2F2F"/>
          <w:spacing w:val="-3"/>
          <w:w w:val="105"/>
          <w:sz w:val="23"/>
        </w:rPr>
        <w:t> </w:t>
      </w:r>
      <w:r>
        <w:rPr>
          <w:color w:val="1F1F1F"/>
          <w:w w:val="105"/>
          <w:sz w:val="23"/>
        </w:rPr>
        <w:t>by </w:t>
      </w:r>
      <w:r>
        <w:rPr>
          <w:color w:val="2F2F2F"/>
          <w:w w:val="105"/>
          <w:sz w:val="23"/>
        </w:rPr>
        <w:t>prescriptive use (use by</w:t>
      </w:r>
      <w:r>
        <w:rPr>
          <w:color w:val="2F2F2F"/>
          <w:spacing w:val="-1"/>
          <w:w w:val="105"/>
          <w:sz w:val="23"/>
        </w:rPr>
        <w:t> </w:t>
      </w:r>
      <w:r>
        <w:rPr>
          <w:color w:val="2F2F2F"/>
          <w:w w:val="105"/>
          <w:sz w:val="23"/>
        </w:rPr>
        <w:t>the</w:t>
      </w:r>
      <w:r>
        <w:rPr>
          <w:color w:val="2F2F2F"/>
          <w:spacing w:val="-2"/>
          <w:w w:val="105"/>
          <w:sz w:val="23"/>
        </w:rPr>
        <w:t> </w:t>
      </w:r>
      <w:r>
        <w:rPr>
          <w:color w:val="2F2F2F"/>
          <w:w w:val="105"/>
          <w:sz w:val="23"/>
        </w:rPr>
        <w:t>public</w:t>
      </w:r>
      <w:r>
        <w:rPr>
          <w:color w:val="2F2F2F"/>
          <w:spacing w:val="-7"/>
          <w:w w:val="105"/>
          <w:sz w:val="23"/>
        </w:rPr>
        <w:t> </w:t>
      </w:r>
      <w:r>
        <w:rPr>
          <w:color w:val="1F1F1F"/>
          <w:w w:val="105"/>
          <w:sz w:val="23"/>
        </w:rPr>
        <w:t>for </w:t>
      </w:r>
      <w:r>
        <w:rPr>
          <w:color w:val="2F2F2F"/>
          <w:w w:val="105"/>
          <w:sz w:val="23"/>
        </w:rPr>
        <w:t>at </w:t>
      </w:r>
      <w:r>
        <w:rPr>
          <w:color w:val="1F1F1F"/>
          <w:w w:val="105"/>
          <w:sz w:val="23"/>
        </w:rPr>
        <w:t>least </w:t>
      </w:r>
      <w:r>
        <w:rPr>
          <w:color w:val="2F2F2F"/>
          <w:w w:val="105"/>
          <w:sz w:val="23"/>
        </w:rPr>
        <w:t>twenty consecutive </w:t>
      </w:r>
      <w:r>
        <w:rPr>
          <w:color w:val="424242"/>
          <w:w w:val="105"/>
          <w:sz w:val="23"/>
        </w:rPr>
        <w:t>years,</w:t>
      </w:r>
      <w:r>
        <w:rPr>
          <w:color w:val="424242"/>
          <w:spacing w:val="-4"/>
          <w:w w:val="105"/>
          <w:sz w:val="23"/>
        </w:rPr>
        <w:t> </w:t>
      </w:r>
      <w:r>
        <w:rPr>
          <w:i/>
          <w:color w:val="2F2F2F"/>
          <w:w w:val="105"/>
          <w:sz w:val="23"/>
        </w:rPr>
        <w:t>Glidden v. </w:t>
      </w:r>
      <w:r>
        <w:rPr>
          <w:i/>
          <w:color w:val="1F1F1F"/>
          <w:w w:val="105"/>
          <w:sz w:val="23"/>
        </w:rPr>
        <w:t>Belden,</w:t>
      </w:r>
      <w:r>
        <w:rPr>
          <w:i/>
          <w:color w:val="1F1F1F"/>
          <w:spacing w:val="-20"/>
          <w:w w:val="105"/>
          <w:sz w:val="23"/>
        </w:rPr>
        <w:t> </w:t>
      </w:r>
      <w:r>
        <w:rPr>
          <w:color w:val="2F2F2F"/>
          <w:w w:val="105"/>
          <w:sz w:val="23"/>
        </w:rPr>
        <w:t>684 A.2d 1306 at 1313)</w:t>
      </w:r>
      <w:r>
        <w:rPr>
          <w:color w:val="595959"/>
          <w:w w:val="105"/>
          <w:sz w:val="23"/>
        </w:rPr>
        <w:t>, </w:t>
      </w:r>
      <w:r>
        <w:rPr>
          <w:color w:val="2F2F2F"/>
          <w:w w:val="105"/>
          <w:sz w:val="23"/>
        </w:rPr>
        <w:t>or by affirmative act,</w:t>
      </w:r>
      <w:r>
        <w:rPr>
          <w:color w:val="2F2F2F"/>
          <w:spacing w:val="-8"/>
          <w:w w:val="105"/>
          <w:sz w:val="23"/>
        </w:rPr>
        <w:t> </w:t>
      </w:r>
      <w:r>
        <w:rPr>
          <w:i/>
          <w:color w:val="2F2F2F"/>
          <w:w w:val="105"/>
          <w:sz w:val="23"/>
        </w:rPr>
        <w:t>(Vachon v. Inhabitants of</w:t>
      </w:r>
      <w:r>
        <w:rPr>
          <w:i/>
          <w:color w:val="2F2F2F"/>
          <w:spacing w:val="-1"/>
          <w:w w:val="105"/>
          <w:sz w:val="23"/>
        </w:rPr>
        <w:t> </w:t>
      </w:r>
      <w:r>
        <w:rPr>
          <w:i/>
          <w:color w:val="424242"/>
          <w:w w:val="105"/>
          <w:sz w:val="23"/>
        </w:rPr>
        <w:t>the </w:t>
      </w:r>
      <w:r>
        <w:rPr>
          <w:i/>
          <w:color w:val="2F2F2F"/>
          <w:w w:val="105"/>
          <w:sz w:val="23"/>
        </w:rPr>
        <w:t>Town of Lisbon,</w:t>
      </w:r>
      <w:r>
        <w:rPr>
          <w:i/>
          <w:color w:val="2F2F2F"/>
          <w:spacing w:val="-10"/>
          <w:w w:val="105"/>
          <w:sz w:val="23"/>
        </w:rPr>
        <w:t> </w:t>
      </w:r>
      <w:r>
        <w:rPr>
          <w:color w:val="2F2F2F"/>
          <w:w w:val="105"/>
          <w:sz w:val="23"/>
        </w:rPr>
        <w:t>295 </w:t>
      </w:r>
      <w:r>
        <w:rPr>
          <w:color w:val="1F1F1F"/>
          <w:w w:val="105"/>
          <w:sz w:val="23"/>
        </w:rPr>
        <w:t>A.2d</w:t>
      </w:r>
      <w:r>
        <w:rPr>
          <w:color w:val="1F1F1F"/>
          <w:spacing w:val="-6"/>
          <w:w w:val="105"/>
          <w:sz w:val="23"/>
        </w:rPr>
        <w:t> </w:t>
      </w:r>
      <w:r>
        <w:rPr>
          <w:color w:val="1F1F1F"/>
          <w:w w:val="105"/>
          <w:sz w:val="23"/>
        </w:rPr>
        <w:t>255</w:t>
      </w:r>
      <w:r>
        <w:rPr>
          <w:color w:val="1F1F1F"/>
          <w:spacing w:val="-5"/>
          <w:w w:val="105"/>
          <w:sz w:val="23"/>
        </w:rPr>
        <w:t> </w:t>
      </w:r>
      <w:r>
        <w:rPr>
          <w:color w:val="1F1F1F"/>
          <w:w w:val="105"/>
          <w:sz w:val="23"/>
        </w:rPr>
        <w:t>(Me.</w:t>
      </w:r>
      <w:r>
        <w:rPr>
          <w:color w:val="1F1F1F"/>
          <w:spacing w:val="-6"/>
          <w:w w:val="105"/>
          <w:sz w:val="23"/>
        </w:rPr>
        <w:t> </w:t>
      </w:r>
      <w:r>
        <w:rPr>
          <w:color w:val="1F1F1F"/>
          <w:w w:val="105"/>
          <w:sz w:val="23"/>
        </w:rPr>
        <w:t>1972)</w:t>
      </w:r>
      <w:r>
        <w:rPr>
          <w:color w:val="1F1F1F"/>
          <w:spacing w:val="-3"/>
          <w:w w:val="105"/>
          <w:sz w:val="23"/>
        </w:rPr>
        <w:t> </w:t>
      </w:r>
      <w:r>
        <w:rPr>
          <w:color w:val="1F1F1F"/>
          <w:w w:val="105"/>
          <w:sz w:val="23"/>
        </w:rPr>
        <w:t>in</w:t>
      </w:r>
      <w:r>
        <w:rPr>
          <w:color w:val="1F1F1F"/>
          <w:spacing w:val="-10"/>
          <w:w w:val="105"/>
          <w:sz w:val="23"/>
        </w:rPr>
        <w:t> </w:t>
      </w:r>
      <w:r>
        <w:rPr>
          <w:color w:val="1F1F1F"/>
          <w:w w:val="105"/>
          <w:sz w:val="23"/>
        </w:rPr>
        <w:t>which</w:t>
      </w:r>
      <w:r>
        <w:rPr>
          <w:color w:val="1F1F1F"/>
          <w:spacing w:val="-9"/>
          <w:w w:val="105"/>
          <w:sz w:val="23"/>
        </w:rPr>
        <w:t> </w:t>
      </w:r>
      <w:r>
        <w:rPr>
          <w:color w:val="1F1F1F"/>
          <w:w w:val="105"/>
          <w:sz w:val="23"/>
        </w:rPr>
        <w:t>reconveying of</w:t>
      </w:r>
      <w:r>
        <w:rPr>
          <w:color w:val="1F1F1F"/>
          <w:spacing w:val="-10"/>
          <w:w w:val="105"/>
          <w:sz w:val="23"/>
        </w:rPr>
        <w:t> </w:t>
      </w:r>
      <w:r>
        <w:rPr>
          <w:color w:val="1F1F1F"/>
          <w:w w:val="105"/>
          <w:sz w:val="23"/>
        </w:rPr>
        <w:t>property subject</w:t>
      </w:r>
      <w:r>
        <w:rPr>
          <w:color w:val="1F1F1F"/>
          <w:spacing w:val="-5"/>
          <w:w w:val="105"/>
          <w:sz w:val="23"/>
        </w:rPr>
        <w:t> </w:t>
      </w:r>
      <w:r>
        <w:rPr>
          <w:color w:val="1F1F1F"/>
          <w:w w:val="105"/>
          <w:sz w:val="23"/>
        </w:rPr>
        <w:t>to</w:t>
      </w:r>
      <w:r>
        <w:rPr>
          <w:color w:val="1F1F1F"/>
          <w:spacing w:val="-8"/>
          <w:w w:val="105"/>
          <w:sz w:val="23"/>
        </w:rPr>
        <w:t> </w:t>
      </w:r>
      <w:r>
        <w:rPr>
          <w:color w:val="1F1F1F"/>
          <w:w w:val="105"/>
          <w:sz w:val="23"/>
        </w:rPr>
        <w:t>the</w:t>
      </w:r>
      <w:r>
        <w:rPr>
          <w:color w:val="1F1F1F"/>
          <w:spacing w:val="-13"/>
          <w:w w:val="105"/>
          <w:sz w:val="23"/>
        </w:rPr>
        <w:t> </w:t>
      </w:r>
      <w:r>
        <w:rPr>
          <w:color w:val="1F1F1F"/>
          <w:w w:val="105"/>
          <w:sz w:val="23"/>
        </w:rPr>
        <w:t>rights</w:t>
      </w:r>
      <w:r>
        <w:rPr>
          <w:color w:val="1F1F1F"/>
          <w:spacing w:val="-5"/>
          <w:w w:val="105"/>
          <w:sz w:val="23"/>
        </w:rPr>
        <w:t> </w:t>
      </w:r>
      <w:r>
        <w:rPr>
          <w:color w:val="1F1F1F"/>
          <w:w w:val="105"/>
          <w:sz w:val="23"/>
        </w:rPr>
        <w:t>of</w:t>
      </w:r>
      <w:r>
        <w:rPr>
          <w:color w:val="1F1F1F"/>
          <w:spacing w:val="-13"/>
          <w:w w:val="105"/>
          <w:sz w:val="23"/>
        </w:rPr>
        <w:t> </w:t>
      </w:r>
      <w:r>
        <w:rPr>
          <w:color w:val="1F1F1F"/>
          <w:w w:val="105"/>
          <w:sz w:val="23"/>
        </w:rPr>
        <w:t>the</w:t>
      </w:r>
      <w:r>
        <w:rPr>
          <w:color w:val="1F1F1F"/>
          <w:spacing w:val="-7"/>
          <w:w w:val="105"/>
          <w:sz w:val="23"/>
        </w:rPr>
        <w:t> </w:t>
      </w:r>
      <w:r>
        <w:rPr>
          <w:color w:val="1F1F1F"/>
          <w:w w:val="105"/>
          <w:sz w:val="23"/>
        </w:rPr>
        <w:t>public</w:t>
      </w:r>
      <w:r>
        <w:rPr>
          <w:color w:val="1F1F1F"/>
          <w:spacing w:val="-5"/>
          <w:w w:val="105"/>
          <w:sz w:val="23"/>
        </w:rPr>
        <w:t> </w:t>
      </w:r>
      <w:r>
        <w:rPr>
          <w:color w:val="1F1F1F"/>
          <w:w w:val="105"/>
          <w:sz w:val="23"/>
        </w:rPr>
        <w:t>to</w:t>
      </w:r>
      <w:r>
        <w:rPr>
          <w:color w:val="1F1F1F"/>
          <w:spacing w:val="-5"/>
          <w:w w:val="105"/>
          <w:sz w:val="23"/>
        </w:rPr>
        <w:t> </w:t>
      </w:r>
      <w:r>
        <w:rPr>
          <w:color w:val="1F1F1F"/>
          <w:w w:val="105"/>
          <w:sz w:val="23"/>
        </w:rPr>
        <w:t>use</w:t>
      </w:r>
      <w:r>
        <w:rPr>
          <w:color w:val="1F1F1F"/>
          <w:spacing w:val="-8"/>
          <w:w w:val="105"/>
          <w:sz w:val="23"/>
        </w:rPr>
        <w:t> </w:t>
      </w:r>
      <w:r>
        <w:rPr>
          <w:color w:val="1F1F1F"/>
          <w:w w:val="105"/>
          <w:sz w:val="23"/>
        </w:rPr>
        <w:t>it as</w:t>
      </w:r>
      <w:r>
        <w:rPr>
          <w:color w:val="1F1F1F"/>
          <w:spacing w:val="-3"/>
          <w:w w:val="105"/>
          <w:sz w:val="23"/>
        </w:rPr>
        <w:t> </w:t>
      </w:r>
      <w:r>
        <w:rPr>
          <w:color w:val="1F1F1F"/>
          <w:w w:val="105"/>
          <w:sz w:val="23"/>
        </w:rPr>
        <w:t>a public street was held to be an acceptance of</w:t>
      </w:r>
      <w:r>
        <w:rPr>
          <w:color w:val="1F1F1F"/>
          <w:spacing w:val="-1"/>
          <w:w w:val="105"/>
          <w:sz w:val="23"/>
        </w:rPr>
        <w:t> </w:t>
      </w:r>
      <w:r>
        <w:rPr>
          <w:color w:val="1F1F1F"/>
          <w:w w:val="105"/>
          <w:sz w:val="23"/>
        </w:rPr>
        <w:t>the dedication).</w:t>
      </w:r>
    </w:p>
    <w:p>
      <w:pPr>
        <w:spacing w:line="240" w:lineRule="auto" w:before="9"/>
        <w:rPr>
          <w:sz w:val="22"/>
        </w:rPr>
      </w:pPr>
    </w:p>
    <w:p>
      <w:pPr>
        <w:spacing w:line="247" w:lineRule="auto" w:before="0"/>
        <w:ind w:left="1553" w:right="1286" w:firstLine="3"/>
        <w:jc w:val="left"/>
        <w:rPr>
          <w:sz w:val="23"/>
        </w:rPr>
      </w:pPr>
      <w:r>
        <w:rPr>
          <w:b/>
          <w:color w:val="1F1F1F"/>
          <w:w w:val="105"/>
          <w:sz w:val="24"/>
        </w:rPr>
        <w:t>Nature</w:t>
      </w:r>
      <w:r>
        <w:rPr>
          <w:b/>
          <w:color w:val="1F1F1F"/>
          <w:spacing w:val="-16"/>
          <w:w w:val="105"/>
          <w:sz w:val="24"/>
        </w:rPr>
        <w:t> </w:t>
      </w:r>
      <w:r>
        <w:rPr>
          <w:b/>
          <w:color w:val="1F1F1F"/>
          <w:w w:val="105"/>
          <w:sz w:val="24"/>
        </w:rPr>
        <w:t>of</w:t>
      </w:r>
      <w:r>
        <w:rPr>
          <w:b/>
          <w:color w:val="1F1F1F"/>
          <w:spacing w:val="-16"/>
          <w:w w:val="105"/>
          <w:sz w:val="24"/>
        </w:rPr>
        <w:t> </w:t>
      </w:r>
      <w:r>
        <w:rPr>
          <w:b/>
          <w:color w:val="1F1F1F"/>
          <w:w w:val="105"/>
          <w:sz w:val="24"/>
        </w:rPr>
        <w:t>Interest</w:t>
      </w:r>
      <w:r>
        <w:rPr>
          <w:b/>
          <w:color w:val="1F1F1F"/>
          <w:spacing w:val="-16"/>
          <w:w w:val="105"/>
          <w:sz w:val="24"/>
        </w:rPr>
        <w:t> </w:t>
      </w:r>
      <w:r>
        <w:rPr>
          <w:b/>
          <w:color w:val="1F1F1F"/>
          <w:w w:val="105"/>
          <w:sz w:val="24"/>
        </w:rPr>
        <w:t>in</w:t>
      </w:r>
      <w:r>
        <w:rPr>
          <w:b/>
          <w:color w:val="1F1F1F"/>
          <w:spacing w:val="-15"/>
          <w:w w:val="105"/>
          <w:sz w:val="24"/>
        </w:rPr>
        <w:t> </w:t>
      </w:r>
      <w:r>
        <w:rPr>
          <w:b/>
          <w:color w:val="1F1F1F"/>
          <w:w w:val="105"/>
          <w:sz w:val="24"/>
        </w:rPr>
        <w:t>Road.</w:t>
      </w:r>
      <w:r>
        <w:rPr>
          <w:b/>
          <w:color w:val="1F1F1F"/>
          <w:spacing w:val="-16"/>
          <w:w w:val="105"/>
          <w:sz w:val="24"/>
        </w:rPr>
        <w:t> </w:t>
      </w:r>
      <w:r>
        <w:rPr>
          <w:color w:val="1F1F1F"/>
          <w:w w:val="105"/>
          <w:sz w:val="23"/>
        </w:rPr>
        <w:t>For</w:t>
      </w:r>
      <w:r>
        <w:rPr>
          <w:color w:val="1F1F1F"/>
          <w:spacing w:val="-15"/>
          <w:w w:val="105"/>
          <w:sz w:val="23"/>
        </w:rPr>
        <w:t> </w:t>
      </w:r>
      <w:r>
        <w:rPr>
          <w:color w:val="1F1F1F"/>
          <w:w w:val="105"/>
          <w:sz w:val="23"/>
        </w:rPr>
        <w:t>road</w:t>
      </w:r>
      <w:r>
        <w:rPr>
          <w:color w:val="1F1F1F"/>
          <w:spacing w:val="-15"/>
          <w:w w:val="105"/>
          <w:sz w:val="23"/>
        </w:rPr>
        <w:t> </w:t>
      </w:r>
      <w:r>
        <w:rPr>
          <w:color w:val="1F1F1F"/>
          <w:w w:val="105"/>
          <w:sz w:val="23"/>
        </w:rPr>
        <w:t>acceptances</w:t>
      </w:r>
      <w:r>
        <w:rPr>
          <w:color w:val="1F1F1F"/>
          <w:spacing w:val="-10"/>
          <w:w w:val="105"/>
          <w:sz w:val="23"/>
        </w:rPr>
        <w:t> </w:t>
      </w:r>
      <w:r>
        <w:rPr>
          <w:color w:val="1F1F1F"/>
          <w:w w:val="105"/>
          <w:sz w:val="23"/>
        </w:rPr>
        <w:t>after</w:t>
      </w:r>
      <w:r>
        <w:rPr>
          <w:color w:val="1F1F1F"/>
          <w:spacing w:val="-15"/>
          <w:w w:val="105"/>
          <w:sz w:val="23"/>
        </w:rPr>
        <w:t> </w:t>
      </w:r>
      <w:r>
        <w:rPr>
          <w:color w:val="1F1F1F"/>
          <w:w w:val="105"/>
          <w:sz w:val="23"/>
        </w:rPr>
        <w:t>December</w:t>
      </w:r>
      <w:r>
        <w:rPr>
          <w:color w:val="1F1F1F"/>
          <w:spacing w:val="-15"/>
          <w:w w:val="105"/>
          <w:sz w:val="23"/>
        </w:rPr>
        <w:t> </w:t>
      </w:r>
      <w:r>
        <w:rPr>
          <w:color w:val="1F1F1F"/>
          <w:w w:val="105"/>
          <w:sz w:val="23"/>
        </w:rPr>
        <w:t>31,</w:t>
      </w:r>
      <w:r>
        <w:rPr>
          <w:color w:val="1F1F1F"/>
          <w:spacing w:val="-15"/>
          <w:w w:val="105"/>
          <w:sz w:val="23"/>
        </w:rPr>
        <w:t> </w:t>
      </w:r>
      <w:r>
        <w:rPr>
          <w:color w:val="1F1F1F"/>
          <w:w w:val="105"/>
          <w:sz w:val="23"/>
        </w:rPr>
        <w:t>1976,</w:t>
      </w:r>
      <w:r>
        <w:rPr>
          <w:color w:val="1F1F1F"/>
          <w:spacing w:val="-15"/>
          <w:w w:val="105"/>
          <w:sz w:val="23"/>
        </w:rPr>
        <w:t> </w:t>
      </w:r>
      <w:r>
        <w:rPr>
          <w:color w:val="1F1F1F"/>
          <w:w w:val="105"/>
          <w:sz w:val="23"/>
        </w:rPr>
        <w:t>upon</w:t>
      </w:r>
      <w:r>
        <w:rPr>
          <w:color w:val="1F1F1F"/>
          <w:spacing w:val="-15"/>
          <w:w w:val="105"/>
          <w:sz w:val="23"/>
        </w:rPr>
        <w:t> </w:t>
      </w:r>
      <w:r>
        <w:rPr>
          <w:color w:val="1F1F1F"/>
          <w:w w:val="105"/>
          <w:sz w:val="23"/>
        </w:rPr>
        <w:t>acceptance</w:t>
      </w:r>
      <w:r>
        <w:rPr>
          <w:color w:val="1F1F1F"/>
          <w:spacing w:val="-14"/>
          <w:w w:val="105"/>
          <w:sz w:val="23"/>
        </w:rPr>
        <w:t> </w:t>
      </w:r>
      <w:r>
        <w:rPr>
          <w:color w:val="1F1F1F"/>
          <w:w w:val="105"/>
          <w:sz w:val="23"/>
        </w:rPr>
        <w:t>of </w:t>
      </w:r>
      <w:r>
        <w:rPr>
          <w:color w:val="424242"/>
          <w:w w:val="105"/>
          <w:sz w:val="23"/>
        </w:rPr>
        <w:t>the</w:t>
      </w:r>
      <w:r>
        <w:rPr>
          <w:color w:val="424242"/>
          <w:spacing w:val="-2"/>
          <w:w w:val="105"/>
          <w:sz w:val="23"/>
        </w:rPr>
        <w:t> </w:t>
      </w:r>
      <w:r>
        <w:rPr>
          <w:color w:val="2F2F2F"/>
          <w:w w:val="105"/>
          <w:sz w:val="23"/>
        </w:rPr>
        <w:t>dedication, </w:t>
      </w:r>
      <w:r>
        <w:rPr>
          <w:color w:val="1F1F1F"/>
          <w:w w:val="105"/>
          <w:sz w:val="23"/>
        </w:rPr>
        <w:t>the municipality </w:t>
      </w:r>
      <w:r>
        <w:rPr>
          <w:color w:val="2F2F2F"/>
          <w:w w:val="105"/>
          <w:sz w:val="23"/>
        </w:rPr>
        <w:t>acquires the</w:t>
      </w:r>
      <w:r>
        <w:rPr>
          <w:color w:val="2F2F2F"/>
          <w:spacing w:val="-5"/>
          <w:w w:val="105"/>
          <w:sz w:val="23"/>
        </w:rPr>
        <w:t> </w:t>
      </w:r>
      <w:r>
        <w:rPr>
          <w:color w:val="2F2F2F"/>
          <w:w w:val="105"/>
          <w:sz w:val="23"/>
        </w:rPr>
        <w:t>fee</w:t>
      </w:r>
      <w:r>
        <w:rPr>
          <w:color w:val="2F2F2F"/>
          <w:spacing w:val="-6"/>
          <w:w w:val="105"/>
          <w:sz w:val="23"/>
        </w:rPr>
        <w:t> </w:t>
      </w:r>
      <w:r>
        <w:rPr>
          <w:color w:val="1F1F1F"/>
          <w:w w:val="105"/>
          <w:sz w:val="23"/>
        </w:rPr>
        <w:t>simple </w:t>
      </w:r>
      <w:r>
        <w:rPr>
          <w:color w:val="2F2F2F"/>
          <w:w w:val="105"/>
          <w:sz w:val="23"/>
        </w:rPr>
        <w:t>interest in</w:t>
      </w:r>
      <w:r>
        <w:rPr>
          <w:color w:val="2F2F2F"/>
          <w:spacing w:val="-5"/>
          <w:w w:val="105"/>
          <w:sz w:val="23"/>
        </w:rPr>
        <w:t> </w:t>
      </w:r>
      <w:r>
        <w:rPr>
          <w:color w:val="2F2F2F"/>
          <w:w w:val="105"/>
          <w:sz w:val="23"/>
        </w:rPr>
        <w:t>the</w:t>
      </w:r>
      <w:r>
        <w:rPr>
          <w:color w:val="2F2F2F"/>
          <w:spacing w:val="-8"/>
          <w:w w:val="105"/>
          <w:sz w:val="23"/>
        </w:rPr>
        <w:t> </w:t>
      </w:r>
      <w:r>
        <w:rPr>
          <w:color w:val="2F2F2F"/>
          <w:w w:val="105"/>
          <w:sz w:val="23"/>
        </w:rPr>
        <w:t>road</w:t>
      </w:r>
      <w:r>
        <w:rPr>
          <w:color w:val="2F2F2F"/>
          <w:spacing w:val="25"/>
          <w:w w:val="105"/>
          <w:sz w:val="23"/>
        </w:rPr>
        <w:t> </w:t>
      </w:r>
      <w:r>
        <w:rPr>
          <w:color w:val="2F2F2F"/>
          <w:w w:val="105"/>
          <w:sz w:val="23"/>
        </w:rPr>
        <w:t>unless the</w:t>
      </w:r>
      <w:r>
        <w:rPr>
          <w:color w:val="2F2F2F"/>
          <w:spacing w:val="-3"/>
          <w:w w:val="105"/>
          <w:sz w:val="23"/>
        </w:rPr>
        <w:t> </w:t>
      </w:r>
      <w:r>
        <w:rPr>
          <w:color w:val="2F2F2F"/>
          <w:w w:val="105"/>
          <w:sz w:val="23"/>
        </w:rPr>
        <w:t>deed </w:t>
      </w:r>
      <w:r>
        <w:rPr>
          <w:color w:val="1F1F1F"/>
          <w:w w:val="105"/>
          <w:sz w:val="23"/>
        </w:rPr>
        <w:t>or </w:t>
      </w:r>
      <w:r>
        <w:rPr>
          <w:color w:val="2F2F2F"/>
          <w:w w:val="105"/>
          <w:sz w:val="23"/>
        </w:rPr>
        <w:t>acceptance article </w:t>
      </w:r>
      <w:r>
        <w:rPr>
          <w:color w:val="1F1F1F"/>
          <w:w w:val="105"/>
          <w:sz w:val="23"/>
        </w:rPr>
        <w:t>states otherwise </w:t>
      </w:r>
      <w:r>
        <w:rPr>
          <w:color w:val="2F2F2F"/>
          <w:w w:val="105"/>
          <w:sz w:val="23"/>
        </w:rPr>
        <w:t>(23</w:t>
      </w:r>
      <w:r>
        <w:rPr>
          <w:color w:val="2F2F2F"/>
          <w:spacing w:val="-8"/>
          <w:w w:val="105"/>
          <w:sz w:val="23"/>
        </w:rPr>
        <w:t> </w:t>
      </w:r>
      <w:r>
        <w:rPr>
          <w:color w:val="2F2F2F"/>
          <w:w w:val="105"/>
          <w:sz w:val="23"/>
        </w:rPr>
        <w:t>M.R.S. §</w:t>
      </w:r>
      <w:r>
        <w:rPr>
          <w:color w:val="2F2F2F"/>
          <w:spacing w:val="-6"/>
          <w:w w:val="105"/>
          <w:sz w:val="23"/>
        </w:rPr>
        <w:t> </w:t>
      </w:r>
      <w:r>
        <w:rPr>
          <w:color w:val="1F1F1F"/>
          <w:w w:val="105"/>
          <w:sz w:val="23"/>
        </w:rPr>
        <w:t>3025). </w:t>
      </w:r>
      <w:r>
        <w:rPr>
          <w:color w:val="2F2F2F"/>
          <w:w w:val="105"/>
          <w:sz w:val="23"/>
        </w:rPr>
        <w:t>For road acceptances prior to</w:t>
      </w:r>
      <w:r>
        <w:rPr>
          <w:color w:val="2F2F2F"/>
          <w:spacing w:val="-6"/>
          <w:w w:val="105"/>
          <w:sz w:val="23"/>
        </w:rPr>
        <w:t> </w:t>
      </w:r>
      <w:r>
        <w:rPr>
          <w:color w:val="2F2F2F"/>
          <w:w w:val="105"/>
          <w:sz w:val="23"/>
        </w:rPr>
        <w:t>that date, municipalities</w:t>
      </w:r>
      <w:r>
        <w:rPr>
          <w:color w:val="2F2F2F"/>
          <w:spacing w:val="-16"/>
          <w:w w:val="105"/>
          <w:sz w:val="23"/>
        </w:rPr>
        <w:t> </w:t>
      </w:r>
      <w:r>
        <w:rPr>
          <w:color w:val="1F1F1F"/>
          <w:w w:val="105"/>
          <w:sz w:val="23"/>
        </w:rPr>
        <w:t>generally </w:t>
      </w:r>
      <w:r>
        <w:rPr>
          <w:color w:val="2F2F2F"/>
          <w:w w:val="105"/>
          <w:sz w:val="23"/>
        </w:rPr>
        <w:t>obtained easement interests, except where</w:t>
      </w:r>
      <w:r>
        <w:rPr>
          <w:color w:val="2F2F2F"/>
          <w:spacing w:val="-8"/>
          <w:w w:val="105"/>
          <w:sz w:val="23"/>
        </w:rPr>
        <w:t> </w:t>
      </w:r>
      <w:r>
        <w:rPr>
          <w:color w:val="2F2F2F"/>
          <w:w w:val="105"/>
          <w:sz w:val="23"/>
        </w:rPr>
        <w:t>the</w:t>
      </w:r>
      <w:r>
        <w:rPr>
          <w:color w:val="2F2F2F"/>
          <w:spacing w:val="-16"/>
          <w:w w:val="105"/>
          <w:sz w:val="23"/>
        </w:rPr>
        <w:t> </w:t>
      </w:r>
      <w:r>
        <w:rPr>
          <w:color w:val="2F2F2F"/>
          <w:w w:val="105"/>
          <w:sz w:val="23"/>
        </w:rPr>
        <w:t>colonial Commonwealth</w:t>
      </w:r>
    </w:p>
    <w:p>
      <w:pPr>
        <w:spacing w:after="0" w:line="247" w:lineRule="auto"/>
        <w:jc w:val="left"/>
        <w:rPr>
          <w:sz w:val="23"/>
        </w:rPr>
        <w:sectPr>
          <w:pgSz w:w="12240" w:h="15840"/>
          <w:pgMar w:header="0" w:footer="1095" w:top="1340" w:bottom="1280" w:left="40" w:right="0"/>
        </w:sectPr>
      </w:pPr>
    </w:p>
    <w:p>
      <w:pPr>
        <w:spacing w:line="249" w:lineRule="auto" w:before="65"/>
        <w:ind w:left="1583" w:right="1403" w:firstLine="8"/>
        <w:jc w:val="left"/>
        <w:rPr>
          <w:sz w:val="23"/>
        </w:rPr>
      </w:pPr>
      <w:r>
        <w:rPr>
          <w:color w:val="1F1F1F"/>
          <w:w w:val="105"/>
          <w:sz w:val="23"/>
        </w:rPr>
        <w:t>of Massachusetts</w:t>
      </w:r>
      <w:r>
        <w:rPr>
          <w:color w:val="1F1F1F"/>
          <w:spacing w:val="28"/>
          <w:w w:val="105"/>
          <w:sz w:val="23"/>
        </w:rPr>
        <w:t> </w:t>
      </w:r>
      <w:r>
        <w:rPr>
          <w:color w:val="1F1F1F"/>
          <w:w w:val="105"/>
          <w:sz w:val="23"/>
        </w:rPr>
        <w:t>proprietors conveyed the</w:t>
      </w:r>
      <w:r>
        <w:rPr>
          <w:color w:val="1F1F1F"/>
          <w:spacing w:val="-2"/>
          <w:w w:val="105"/>
          <w:sz w:val="23"/>
        </w:rPr>
        <w:t> </w:t>
      </w:r>
      <w:r>
        <w:rPr>
          <w:color w:val="1F1F1F"/>
          <w:w w:val="105"/>
          <w:sz w:val="23"/>
        </w:rPr>
        <w:t>fee</w:t>
      </w:r>
      <w:r>
        <w:rPr>
          <w:color w:val="1F1F1F"/>
          <w:spacing w:val="-1"/>
          <w:w w:val="105"/>
          <w:sz w:val="23"/>
        </w:rPr>
        <w:t> </w:t>
      </w:r>
      <w:r>
        <w:rPr>
          <w:color w:val="1F1F1F"/>
          <w:w w:val="105"/>
          <w:sz w:val="23"/>
        </w:rPr>
        <w:t>interest in</w:t>
      </w:r>
      <w:r>
        <w:rPr>
          <w:color w:val="1F1F1F"/>
          <w:spacing w:val="-8"/>
          <w:w w:val="105"/>
          <w:sz w:val="23"/>
        </w:rPr>
        <w:t> </w:t>
      </w:r>
      <w:r>
        <w:rPr>
          <w:color w:val="1F1F1F"/>
          <w:w w:val="105"/>
          <w:sz w:val="23"/>
        </w:rPr>
        <w:t>the</w:t>
      </w:r>
      <w:r>
        <w:rPr>
          <w:color w:val="1F1F1F"/>
          <w:spacing w:val="-13"/>
          <w:w w:val="105"/>
          <w:sz w:val="23"/>
        </w:rPr>
        <w:t> </w:t>
      </w:r>
      <w:r>
        <w:rPr>
          <w:color w:val="313131"/>
          <w:w w:val="105"/>
          <w:sz w:val="23"/>
        </w:rPr>
        <w:t>"rangeways" </w:t>
      </w:r>
      <w:r>
        <w:rPr>
          <w:color w:val="1F1F1F"/>
          <w:w w:val="105"/>
          <w:sz w:val="23"/>
        </w:rPr>
        <w:t>they laid out</w:t>
      </w:r>
      <w:r>
        <w:rPr>
          <w:color w:val="1F1F1F"/>
          <w:spacing w:val="-2"/>
          <w:w w:val="105"/>
          <w:sz w:val="23"/>
        </w:rPr>
        <w:t> </w:t>
      </w:r>
      <w:r>
        <w:rPr>
          <w:color w:val="1F1F1F"/>
          <w:w w:val="105"/>
          <w:sz w:val="23"/>
        </w:rPr>
        <w:t>to</w:t>
      </w:r>
      <w:r>
        <w:rPr>
          <w:color w:val="1F1F1F"/>
          <w:spacing w:val="-3"/>
          <w:w w:val="105"/>
          <w:sz w:val="23"/>
        </w:rPr>
        <w:t> </w:t>
      </w:r>
      <w:r>
        <w:rPr>
          <w:color w:val="1F1F1F"/>
          <w:w w:val="105"/>
          <w:sz w:val="23"/>
        </w:rPr>
        <w:t>the municipality or</w:t>
      </w:r>
      <w:r>
        <w:rPr>
          <w:color w:val="1F1F1F"/>
          <w:spacing w:val="-4"/>
          <w:w w:val="105"/>
          <w:sz w:val="23"/>
        </w:rPr>
        <w:t> </w:t>
      </w:r>
      <w:r>
        <w:rPr>
          <w:color w:val="1F1F1F"/>
          <w:w w:val="105"/>
          <w:sz w:val="23"/>
        </w:rPr>
        <w:t>where a</w:t>
      </w:r>
      <w:r>
        <w:rPr>
          <w:color w:val="1F1F1F"/>
          <w:spacing w:val="-4"/>
          <w:w w:val="105"/>
          <w:sz w:val="23"/>
        </w:rPr>
        <w:t> </w:t>
      </w:r>
      <w:r>
        <w:rPr>
          <w:color w:val="1F1F1F"/>
          <w:w w:val="105"/>
          <w:sz w:val="23"/>
        </w:rPr>
        <w:t>deed</w:t>
      </w:r>
      <w:r>
        <w:rPr>
          <w:color w:val="1F1F1F"/>
          <w:spacing w:val="-5"/>
          <w:w w:val="105"/>
          <w:sz w:val="23"/>
        </w:rPr>
        <w:t> </w:t>
      </w:r>
      <w:r>
        <w:rPr>
          <w:color w:val="1F1F1F"/>
          <w:w w:val="105"/>
          <w:sz w:val="23"/>
        </w:rPr>
        <w:t>expressly conveyed the</w:t>
      </w:r>
      <w:r>
        <w:rPr>
          <w:color w:val="1F1F1F"/>
          <w:spacing w:val="-4"/>
          <w:w w:val="105"/>
          <w:sz w:val="23"/>
        </w:rPr>
        <w:t> </w:t>
      </w:r>
      <w:r>
        <w:rPr>
          <w:color w:val="1F1F1F"/>
          <w:w w:val="105"/>
          <w:sz w:val="23"/>
        </w:rPr>
        <w:t>fee</w:t>
      </w:r>
      <w:r>
        <w:rPr>
          <w:color w:val="1F1F1F"/>
          <w:spacing w:val="-3"/>
          <w:w w:val="105"/>
          <w:sz w:val="23"/>
        </w:rPr>
        <w:t> </w:t>
      </w:r>
      <w:r>
        <w:rPr>
          <w:color w:val="1F1F1F"/>
          <w:w w:val="105"/>
          <w:sz w:val="23"/>
        </w:rPr>
        <w:t>interest. The</w:t>
      </w:r>
      <w:r>
        <w:rPr>
          <w:color w:val="1F1F1F"/>
          <w:spacing w:val="-2"/>
          <w:w w:val="105"/>
          <w:sz w:val="23"/>
        </w:rPr>
        <w:t> </w:t>
      </w:r>
      <w:r>
        <w:rPr>
          <w:color w:val="1F1F1F"/>
          <w:w w:val="105"/>
          <w:sz w:val="23"/>
        </w:rPr>
        <w:t>acceptance article also should</w:t>
      </w:r>
      <w:r>
        <w:rPr>
          <w:color w:val="1F1F1F"/>
          <w:spacing w:val="-3"/>
          <w:w w:val="105"/>
          <w:sz w:val="23"/>
        </w:rPr>
        <w:t> </w:t>
      </w:r>
      <w:r>
        <w:rPr>
          <w:color w:val="1F1F1F"/>
          <w:w w:val="105"/>
          <w:sz w:val="23"/>
        </w:rPr>
        <w:t>state</w:t>
      </w:r>
      <w:r>
        <w:rPr>
          <w:color w:val="1F1F1F"/>
          <w:spacing w:val="-7"/>
          <w:w w:val="105"/>
          <w:sz w:val="23"/>
        </w:rPr>
        <w:t> </w:t>
      </w:r>
      <w:r>
        <w:rPr>
          <w:color w:val="1F1F1F"/>
          <w:w w:val="105"/>
          <w:sz w:val="23"/>
        </w:rPr>
        <w:t>whether the</w:t>
      </w:r>
      <w:r>
        <w:rPr>
          <w:color w:val="1F1F1F"/>
          <w:spacing w:val="-5"/>
          <w:w w:val="105"/>
          <w:sz w:val="23"/>
        </w:rPr>
        <w:t> </w:t>
      </w:r>
      <w:r>
        <w:rPr>
          <w:color w:val="1F1F1F"/>
          <w:w w:val="105"/>
          <w:sz w:val="23"/>
        </w:rPr>
        <w:t>road</w:t>
      </w:r>
      <w:r>
        <w:rPr>
          <w:color w:val="1F1F1F"/>
          <w:spacing w:val="-6"/>
          <w:w w:val="105"/>
          <w:sz w:val="23"/>
        </w:rPr>
        <w:t> </w:t>
      </w:r>
      <w:r>
        <w:rPr>
          <w:color w:val="1F1F1F"/>
          <w:w w:val="105"/>
          <w:sz w:val="23"/>
        </w:rPr>
        <w:t>is</w:t>
      </w:r>
      <w:r>
        <w:rPr>
          <w:color w:val="1F1F1F"/>
          <w:spacing w:val="-16"/>
          <w:w w:val="105"/>
          <w:sz w:val="23"/>
        </w:rPr>
        <w:t> </w:t>
      </w:r>
      <w:r>
        <w:rPr>
          <w:color w:val="1F1F1F"/>
          <w:w w:val="105"/>
          <w:sz w:val="23"/>
        </w:rPr>
        <w:t>accepted as</w:t>
      </w:r>
      <w:r>
        <w:rPr>
          <w:color w:val="1F1F1F"/>
          <w:spacing w:val="-11"/>
          <w:w w:val="105"/>
          <w:sz w:val="23"/>
        </w:rPr>
        <w:t> </w:t>
      </w:r>
      <w:r>
        <w:rPr>
          <w:color w:val="1F1F1F"/>
          <w:w w:val="105"/>
          <w:sz w:val="23"/>
        </w:rPr>
        <w:t>a</w:t>
      </w:r>
      <w:r>
        <w:rPr>
          <w:color w:val="1F1F1F"/>
          <w:spacing w:val="-14"/>
          <w:w w:val="105"/>
          <w:sz w:val="23"/>
        </w:rPr>
        <w:t> </w:t>
      </w:r>
      <w:r>
        <w:rPr>
          <w:color w:val="1F1F1F"/>
          <w:w w:val="105"/>
          <w:sz w:val="23"/>
        </w:rPr>
        <w:t>town</w:t>
      </w:r>
      <w:r>
        <w:rPr>
          <w:color w:val="1F1F1F"/>
          <w:spacing w:val="-3"/>
          <w:w w:val="105"/>
          <w:sz w:val="23"/>
        </w:rPr>
        <w:t> </w:t>
      </w:r>
      <w:r>
        <w:rPr>
          <w:color w:val="1F1F1F"/>
          <w:w w:val="105"/>
          <w:sz w:val="23"/>
        </w:rPr>
        <w:t>way</w:t>
      </w:r>
      <w:r>
        <w:rPr>
          <w:color w:val="1F1F1F"/>
          <w:spacing w:val="-3"/>
          <w:w w:val="105"/>
          <w:sz w:val="23"/>
        </w:rPr>
        <w:t> </w:t>
      </w:r>
      <w:r>
        <w:rPr>
          <w:color w:val="1F1F1F"/>
          <w:w w:val="105"/>
          <w:sz w:val="23"/>
        </w:rPr>
        <w:t>or</w:t>
      </w:r>
      <w:r>
        <w:rPr>
          <w:color w:val="1F1F1F"/>
          <w:spacing w:val="-13"/>
          <w:w w:val="105"/>
          <w:sz w:val="23"/>
        </w:rPr>
        <w:t> </w:t>
      </w:r>
      <w:r>
        <w:rPr>
          <w:color w:val="1F1F1F"/>
          <w:w w:val="105"/>
          <w:sz w:val="23"/>
        </w:rPr>
        <w:t>as</w:t>
      </w:r>
      <w:r>
        <w:rPr>
          <w:color w:val="1F1F1F"/>
          <w:spacing w:val="-10"/>
          <w:w w:val="105"/>
          <w:sz w:val="23"/>
        </w:rPr>
        <w:t> </w:t>
      </w:r>
      <w:r>
        <w:rPr>
          <w:color w:val="1F1F1F"/>
          <w:w w:val="105"/>
          <w:sz w:val="23"/>
        </w:rPr>
        <w:t>a</w:t>
      </w:r>
      <w:r>
        <w:rPr>
          <w:color w:val="1F1F1F"/>
          <w:spacing w:val="-9"/>
          <w:w w:val="105"/>
          <w:sz w:val="23"/>
        </w:rPr>
        <w:t> </w:t>
      </w:r>
      <w:r>
        <w:rPr>
          <w:color w:val="1F1F1F"/>
          <w:w w:val="105"/>
          <w:sz w:val="23"/>
        </w:rPr>
        <w:t>public</w:t>
      </w:r>
      <w:r>
        <w:rPr>
          <w:color w:val="1F1F1F"/>
          <w:spacing w:val="-2"/>
          <w:w w:val="105"/>
          <w:sz w:val="23"/>
        </w:rPr>
        <w:t> </w:t>
      </w:r>
      <w:r>
        <w:rPr>
          <w:color w:val="1F1F1F"/>
          <w:w w:val="105"/>
          <w:sz w:val="23"/>
        </w:rPr>
        <w:t>easement.</w:t>
      </w:r>
      <w:r>
        <w:rPr>
          <w:color w:val="1F1F1F"/>
          <w:spacing w:val="-2"/>
          <w:w w:val="105"/>
          <w:sz w:val="23"/>
        </w:rPr>
        <w:t> </w:t>
      </w:r>
      <w:r>
        <w:rPr>
          <w:color w:val="1F1F1F"/>
          <w:w w:val="105"/>
          <w:sz w:val="23"/>
        </w:rPr>
        <w:t>Municipalities should record the deed to the road and should record a</w:t>
      </w:r>
      <w:r>
        <w:rPr>
          <w:color w:val="1F1F1F"/>
          <w:spacing w:val="-1"/>
          <w:w w:val="105"/>
          <w:sz w:val="23"/>
        </w:rPr>
        <w:t> </w:t>
      </w:r>
      <w:r>
        <w:rPr>
          <w:color w:val="1F1F1F"/>
          <w:w w:val="105"/>
          <w:sz w:val="23"/>
        </w:rPr>
        <w:t>certification of</w:t>
      </w:r>
      <w:r>
        <w:rPr>
          <w:color w:val="1F1F1F"/>
          <w:spacing w:val="-2"/>
          <w:w w:val="105"/>
          <w:sz w:val="23"/>
        </w:rPr>
        <w:t> </w:t>
      </w:r>
      <w:r>
        <w:rPr>
          <w:color w:val="1F1F1F"/>
          <w:w w:val="105"/>
          <w:sz w:val="23"/>
        </w:rPr>
        <w:t>the</w:t>
      </w:r>
      <w:r>
        <w:rPr>
          <w:color w:val="1F1F1F"/>
          <w:spacing w:val="-3"/>
          <w:w w:val="105"/>
          <w:sz w:val="23"/>
        </w:rPr>
        <w:t> </w:t>
      </w:r>
      <w:r>
        <w:rPr>
          <w:color w:val="1F1F1F"/>
          <w:w w:val="105"/>
          <w:sz w:val="23"/>
        </w:rPr>
        <w:t>acceptance in </w:t>
      </w:r>
      <w:r>
        <w:rPr>
          <w:color w:val="313131"/>
          <w:w w:val="105"/>
          <w:sz w:val="23"/>
        </w:rPr>
        <w:t>the </w:t>
      </w:r>
      <w:r>
        <w:rPr>
          <w:color w:val="1F1F1F"/>
          <w:w w:val="105"/>
          <w:sz w:val="23"/>
        </w:rPr>
        <w:t>registry of deeds to create an official record of the acceptance.</w:t>
      </w:r>
    </w:p>
    <w:p>
      <w:pPr>
        <w:spacing w:line="240" w:lineRule="auto" w:before="1"/>
        <w:rPr>
          <w:sz w:val="24"/>
        </w:rPr>
      </w:pPr>
    </w:p>
    <w:p>
      <w:pPr>
        <w:numPr>
          <w:ilvl w:val="0"/>
          <w:numId w:val="13"/>
        </w:numPr>
        <w:tabs>
          <w:tab w:pos="2296" w:val="left" w:leader="none"/>
        </w:tabs>
        <w:spacing w:before="0"/>
        <w:ind w:left="2296" w:right="0" w:hanging="361"/>
        <w:jc w:val="left"/>
        <w:rPr>
          <w:b/>
          <w:color w:val="1F1F1F"/>
          <w:sz w:val="23"/>
        </w:rPr>
      </w:pPr>
      <w:r>
        <w:rPr>
          <w:b/>
          <w:color w:val="1F1F1F"/>
          <w:w w:val="105"/>
          <w:sz w:val="23"/>
        </w:rPr>
        <w:t>Layout</w:t>
      </w:r>
      <w:r>
        <w:rPr>
          <w:b/>
          <w:color w:val="1F1F1F"/>
          <w:spacing w:val="-4"/>
          <w:w w:val="105"/>
          <w:sz w:val="23"/>
        </w:rPr>
        <w:t> </w:t>
      </w:r>
      <w:r>
        <w:rPr>
          <w:b/>
          <w:color w:val="1F1F1F"/>
          <w:w w:val="105"/>
          <w:sz w:val="23"/>
        </w:rPr>
        <w:t>and</w:t>
      </w:r>
      <w:r>
        <w:rPr>
          <w:b/>
          <w:color w:val="1F1F1F"/>
          <w:spacing w:val="-4"/>
          <w:w w:val="105"/>
          <w:sz w:val="23"/>
        </w:rPr>
        <w:t> </w:t>
      </w:r>
      <w:r>
        <w:rPr>
          <w:b/>
          <w:color w:val="1F1F1F"/>
          <w:spacing w:val="-2"/>
          <w:w w:val="105"/>
          <w:sz w:val="23"/>
        </w:rPr>
        <w:t>Taking</w:t>
      </w:r>
    </w:p>
    <w:p>
      <w:pPr>
        <w:spacing w:line="240" w:lineRule="auto" w:before="1"/>
        <w:rPr>
          <w:b/>
          <w:sz w:val="25"/>
        </w:rPr>
      </w:pPr>
    </w:p>
    <w:p>
      <w:pPr>
        <w:pStyle w:val="ListParagraph"/>
        <w:numPr>
          <w:ilvl w:val="1"/>
          <w:numId w:val="13"/>
        </w:numPr>
        <w:tabs>
          <w:tab w:pos="2650" w:val="left" w:leader="none"/>
        </w:tabs>
        <w:spacing w:line="249" w:lineRule="auto" w:before="0" w:after="0"/>
        <w:ind w:left="1573" w:right="1462" w:firstLine="722"/>
        <w:jc w:val="left"/>
        <w:rPr>
          <w:sz w:val="23"/>
        </w:rPr>
      </w:pPr>
      <w:r>
        <w:rPr>
          <w:b/>
          <w:color w:val="1F1F1F"/>
          <w:w w:val="105"/>
          <w:sz w:val="23"/>
        </w:rPr>
        <w:t>Purchase</w:t>
      </w:r>
      <w:r>
        <w:rPr>
          <w:b/>
          <w:color w:val="1F1F1F"/>
          <w:spacing w:val="-6"/>
          <w:w w:val="105"/>
          <w:sz w:val="23"/>
        </w:rPr>
        <w:t> </w:t>
      </w:r>
      <w:r>
        <w:rPr>
          <w:b/>
          <w:color w:val="1F1F1F"/>
          <w:w w:val="105"/>
          <w:sz w:val="23"/>
        </w:rPr>
        <w:t>and</w:t>
      </w:r>
      <w:r>
        <w:rPr>
          <w:b/>
          <w:color w:val="1F1F1F"/>
          <w:spacing w:val="-14"/>
          <w:w w:val="105"/>
          <w:sz w:val="23"/>
        </w:rPr>
        <w:t> </w:t>
      </w:r>
      <w:r>
        <w:rPr>
          <w:b/>
          <w:color w:val="1F1F1F"/>
          <w:w w:val="105"/>
          <w:sz w:val="23"/>
        </w:rPr>
        <w:t>Acceptance</w:t>
      </w:r>
      <w:r>
        <w:rPr>
          <w:b/>
          <w:color w:val="1F1F1F"/>
          <w:spacing w:val="-2"/>
          <w:w w:val="105"/>
          <w:sz w:val="23"/>
        </w:rPr>
        <w:t> </w:t>
      </w:r>
      <w:r>
        <w:rPr>
          <w:color w:val="1F1F1F"/>
          <w:w w:val="105"/>
          <w:sz w:val="23"/>
        </w:rPr>
        <w:t>(23</w:t>
      </w:r>
      <w:r>
        <w:rPr>
          <w:color w:val="1F1F1F"/>
          <w:spacing w:val="-15"/>
          <w:w w:val="105"/>
          <w:sz w:val="23"/>
        </w:rPr>
        <w:t> </w:t>
      </w:r>
      <w:r>
        <w:rPr>
          <w:color w:val="1F1F1F"/>
          <w:w w:val="105"/>
          <w:sz w:val="23"/>
        </w:rPr>
        <w:t>M.R.S.</w:t>
      </w:r>
      <w:r>
        <w:rPr>
          <w:color w:val="1F1F1F"/>
          <w:spacing w:val="-10"/>
          <w:w w:val="105"/>
          <w:sz w:val="23"/>
        </w:rPr>
        <w:t> </w:t>
      </w:r>
      <w:r>
        <w:rPr>
          <w:color w:val="1F1F1F"/>
          <w:w w:val="105"/>
          <w:sz w:val="23"/>
        </w:rPr>
        <w:t>§3022).</w:t>
      </w:r>
      <w:r>
        <w:rPr>
          <w:color w:val="1F1F1F"/>
          <w:spacing w:val="-11"/>
          <w:w w:val="105"/>
          <w:sz w:val="23"/>
        </w:rPr>
        <w:t> </w:t>
      </w:r>
      <w:r>
        <w:rPr>
          <w:color w:val="1F1F1F"/>
          <w:w w:val="105"/>
          <w:sz w:val="23"/>
        </w:rPr>
        <w:t>The</w:t>
      </w:r>
      <w:r>
        <w:rPr>
          <w:color w:val="1F1F1F"/>
          <w:spacing w:val="-14"/>
          <w:w w:val="105"/>
          <w:sz w:val="23"/>
        </w:rPr>
        <w:t> </w:t>
      </w:r>
      <w:r>
        <w:rPr>
          <w:color w:val="1F1F1F"/>
          <w:w w:val="105"/>
          <w:sz w:val="23"/>
        </w:rPr>
        <w:t>municipal</w:t>
      </w:r>
      <w:r>
        <w:rPr>
          <w:color w:val="1F1F1F"/>
          <w:spacing w:val="-6"/>
          <w:w w:val="105"/>
          <w:sz w:val="23"/>
        </w:rPr>
        <w:t> </w:t>
      </w:r>
      <w:r>
        <w:rPr>
          <w:color w:val="1F1F1F"/>
          <w:w w:val="105"/>
          <w:sz w:val="23"/>
        </w:rPr>
        <w:t>officers</w:t>
      </w:r>
      <w:r>
        <w:rPr>
          <w:color w:val="1F1F1F"/>
          <w:spacing w:val="-11"/>
          <w:w w:val="105"/>
          <w:sz w:val="23"/>
        </w:rPr>
        <w:t> </w:t>
      </w:r>
      <w:r>
        <w:rPr>
          <w:color w:val="1F1F1F"/>
          <w:w w:val="105"/>
          <w:sz w:val="23"/>
        </w:rPr>
        <w:t>(select</w:t>
      </w:r>
      <w:r>
        <w:rPr>
          <w:color w:val="1F1F1F"/>
          <w:spacing w:val="-11"/>
          <w:w w:val="105"/>
          <w:sz w:val="23"/>
        </w:rPr>
        <w:t> </w:t>
      </w:r>
      <w:r>
        <w:rPr>
          <w:color w:val="1F1F1F"/>
          <w:w w:val="105"/>
          <w:sz w:val="23"/>
        </w:rPr>
        <w:t>board members or</w:t>
      </w:r>
      <w:r>
        <w:rPr>
          <w:color w:val="1F1F1F"/>
          <w:spacing w:val="-5"/>
          <w:w w:val="105"/>
          <w:sz w:val="23"/>
        </w:rPr>
        <w:t> </w:t>
      </w:r>
      <w:r>
        <w:rPr>
          <w:color w:val="1F1F1F"/>
          <w:w w:val="105"/>
          <w:sz w:val="23"/>
        </w:rPr>
        <w:t>councilors) may </w:t>
      </w:r>
      <w:r>
        <w:rPr>
          <w:color w:val="313131"/>
          <w:w w:val="105"/>
          <w:sz w:val="23"/>
        </w:rPr>
        <w:t>on </w:t>
      </w:r>
      <w:r>
        <w:rPr>
          <w:color w:val="484848"/>
          <w:w w:val="105"/>
          <w:sz w:val="23"/>
        </w:rPr>
        <w:t>their</w:t>
      </w:r>
      <w:r>
        <w:rPr>
          <w:color w:val="484848"/>
          <w:spacing w:val="-5"/>
          <w:w w:val="105"/>
          <w:sz w:val="23"/>
        </w:rPr>
        <w:t> </w:t>
      </w:r>
      <w:r>
        <w:rPr>
          <w:color w:val="1F1F1F"/>
          <w:w w:val="105"/>
          <w:sz w:val="23"/>
        </w:rPr>
        <w:t>own</w:t>
      </w:r>
      <w:r>
        <w:rPr>
          <w:color w:val="1F1F1F"/>
          <w:spacing w:val="-5"/>
          <w:w w:val="105"/>
          <w:sz w:val="23"/>
        </w:rPr>
        <w:t> </w:t>
      </w:r>
      <w:r>
        <w:rPr>
          <w:color w:val="1F1F1F"/>
          <w:w w:val="105"/>
          <w:sz w:val="23"/>
        </w:rPr>
        <w:t>or</w:t>
      </w:r>
      <w:r>
        <w:rPr>
          <w:color w:val="1F1F1F"/>
          <w:spacing w:val="-4"/>
          <w:w w:val="105"/>
          <w:sz w:val="23"/>
        </w:rPr>
        <w:t> </w:t>
      </w:r>
      <w:r>
        <w:rPr>
          <w:color w:val="1F1F1F"/>
          <w:w w:val="105"/>
          <w:sz w:val="23"/>
        </w:rPr>
        <w:t>on</w:t>
      </w:r>
      <w:r>
        <w:rPr>
          <w:color w:val="1F1F1F"/>
          <w:spacing w:val="-3"/>
          <w:w w:val="105"/>
          <w:sz w:val="23"/>
        </w:rPr>
        <w:t> </w:t>
      </w:r>
      <w:r>
        <w:rPr>
          <w:color w:val="1F1F1F"/>
          <w:w w:val="105"/>
          <w:sz w:val="23"/>
        </w:rPr>
        <w:t>petition</w:t>
      </w:r>
      <w:r>
        <w:rPr>
          <w:color w:val="1F1F1F"/>
          <w:spacing w:val="-2"/>
          <w:w w:val="105"/>
          <w:sz w:val="23"/>
        </w:rPr>
        <w:t> </w:t>
      </w:r>
      <w:r>
        <w:rPr>
          <w:color w:val="1F1F1F"/>
          <w:w w:val="105"/>
          <w:sz w:val="23"/>
        </w:rPr>
        <w:t>of</w:t>
      </w:r>
      <w:r>
        <w:rPr>
          <w:color w:val="1F1F1F"/>
          <w:spacing w:val="-5"/>
          <w:w w:val="105"/>
          <w:sz w:val="23"/>
        </w:rPr>
        <w:t> </w:t>
      </w:r>
      <w:r>
        <w:rPr>
          <w:color w:val="1F1F1F"/>
          <w:w w:val="105"/>
          <w:sz w:val="23"/>
        </w:rPr>
        <w:t>any person,</w:t>
      </w:r>
      <w:r>
        <w:rPr>
          <w:color w:val="1F1F1F"/>
          <w:spacing w:val="-6"/>
          <w:w w:val="105"/>
          <w:sz w:val="23"/>
        </w:rPr>
        <w:t> </w:t>
      </w:r>
      <w:r>
        <w:rPr>
          <w:color w:val="313131"/>
          <w:w w:val="105"/>
          <w:sz w:val="23"/>
        </w:rPr>
        <w:t>"lay</w:t>
      </w:r>
      <w:r>
        <w:rPr>
          <w:color w:val="313131"/>
          <w:spacing w:val="-1"/>
          <w:w w:val="105"/>
          <w:sz w:val="23"/>
        </w:rPr>
        <w:t> </w:t>
      </w:r>
      <w:r>
        <w:rPr>
          <w:color w:val="1F1F1F"/>
          <w:w w:val="105"/>
          <w:sz w:val="23"/>
        </w:rPr>
        <w:t>out,</w:t>
      </w:r>
      <w:r>
        <w:rPr>
          <w:color w:val="1F1F1F"/>
          <w:spacing w:val="-5"/>
          <w:w w:val="105"/>
          <w:sz w:val="23"/>
        </w:rPr>
        <w:t> </w:t>
      </w:r>
      <w:r>
        <w:rPr>
          <w:color w:val="1F1F1F"/>
          <w:w w:val="105"/>
          <w:sz w:val="23"/>
        </w:rPr>
        <w:t>alter</w:t>
      </w:r>
      <w:r>
        <w:rPr>
          <w:color w:val="1F1F1F"/>
          <w:spacing w:val="-5"/>
          <w:w w:val="105"/>
          <w:sz w:val="23"/>
        </w:rPr>
        <w:t> </w:t>
      </w:r>
      <w:r>
        <w:rPr>
          <w:color w:val="1F1F1F"/>
          <w:w w:val="105"/>
          <w:sz w:val="23"/>
        </w:rPr>
        <w:t>or</w:t>
      </w:r>
      <w:r>
        <w:rPr>
          <w:color w:val="1F1F1F"/>
          <w:spacing w:val="-2"/>
          <w:w w:val="105"/>
          <w:sz w:val="23"/>
        </w:rPr>
        <w:t> </w:t>
      </w:r>
      <w:r>
        <w:rPr>
          <w:color w:val="1F1F1F"/>
          <w:w w:val="105"/>
          <w:sz w:val="23"/>
        </w:rPr>
        <w:t>widen town ways."</w:t>
      </w:r>
      <w:r>
        <w:rPr>
          <w:color w:val="1F1F1F"/>
          <w:spacing w:val="-4"/>
          <w:w w:val="105"/>
          <w:sz w:val="23"/>
        </w:rPr>
        <w:t> </w:t>
      </w:r>
      <w:r>
        <w:rPr>
          <w:color w:val="1F1F1F"/>
          <w:w w:val="105"/>
          <w:sz w:val="23"/>
        </w:rPr>
        <w:t>They also may </w:t>
      </w:r>
      <w:r>
        <w:rPr>
          <w:color w:val="313131"/>
          <w:w w:val="105"/>
          <w:sz w:val="23"/>
        </w:rPr>
        <w:t>"lay </w:t>
      </w:r>
      <w:r>
        <w:rPr>
          <w:color w:val="1F1F1F"/>
          <w:w w:val="105"/>
          <w:sz w:val="23"/>
        </w:rPr>
        <w:t>out a public easement for</w:t>
      </w:r>
      <w:r>
        <w:rPr>
          <w:color w:val="1F1F1F"/>
          <w:spacing w:val="-4"/>
          <w:w w:val="105"/>
          <w:sz w:val="23"/>
        </w:rPr>
        <w:t> </w:t>
      </w:r>
      <w:r>
        <w:rPr>
          <w:color w:val="1F1F1F"/>
          <w:w w:val="105"/>
          <w:sz w:val="23"/>
        </w:rPr>
        <w:t>any occupant of</w:t>
      </w:r>
      <w:r>
        <w:rPr>
          <w:color w:val="1F1F1F"/>
          <w:spacing w:val="-4"/>
          <w:w w:val="105"/>
          <w:sz w:val="23"/>
        </w:rPr>
        <w:t> </w:t>
      </w:r>
      <w:r>
        <w:rPr>
          <w:color w:val="313131"/>
          <w:w w:val="105"/>
          <w:sz w:val="23"/>
        </w:rPr>
        <w:t>land </w:t>
      </w:r>
      <w:r>
        <w:rPr>
          <w:color w:val="1F1F1F"/>
          <w:w w:val="105"/>
          <w:sz w:val="23"/>
        </w:rPr>
        <w:t>or</w:t>
      </w:r>
      <w:r>
        <w:rPr>
          <w:color w:val="1F1F1F"/>
          <w:spacing w:val="-4"/>
          <w:w w:val="105"/>
          <w:sz w:val="23"/>
        </w:rPr>
        <w:t> </w:t>
      </w:r>
      <w:r>
        <w:rPr>
          <w:color w:val="1F1F1F"/>
          <w:w w:val="105"/>
          <w:sz w:val="23"/>
        </w:rPr>
        <w:t>for</w:t>
      </w:r>
      <w:r>
        <w:rPr>
          <w:color w:val="1F1F1F"/>
          <w:spacing w:val="-4"/>
          <w:w w:val="105"/>
          <w:sz w:val="23"/>
        </w:rPr>
        <w:t> </w:t>
      </w:r>
      <w:r>
        <w:rPr>
          <w:color w:val="1F1F1F"/>
          <w:w w:val="105"/>
          <w:sz w:val="23"/>
        </w:rPr>
        <w:t>owners who have cultivated land </w:t>
      </w:r>
      <w:r>
        <w:rPr>
          <w:color w:val="313131"/>
          <w:w w:val="105"/>
          <w:sz w:val="23"/>
        </w:rPr>
        <w:t>in</w:t>
      </w:r>
      <w:r>
        <w:rPr>
          <w:color w:val="313131"/>
          <w:spacing w:val="-9"/>
          <w:w w:val="105"/>
          <w:sz w:val="23"/>
        </w:rPr>
        <w:t> </w:t>
      </w:r>
      <w:r>
        <w:rPr>
          <w:color w:val="1F1F1F"/>
          <w:w w:val="105"/>
          <w:sz w:val="23"/>
        </w:rPr>
        <w:t>the</w:t>
      </w:r>
      <w:r>
        <w:rPr>
          <w:color w:val="1F1F1F"/>
          <w:spacing w:val="-1"/>
          <w:w w:val="105"/>
          <w:sz w:val="23"/>
        </w:rPr>
        <w:t> </w:t>
      </w:r>
      <w:r>
        <w:rPr>
          <w:color w:val="1F1F1F"/>
          <w:w w:val="105"/>
          <w:sz w:val="23"/>
        </w:rPr>
        <w:t>municipality</w:t>
      </w:r>
      <w:r>
        <w:rPr>
          <w:color w:val="1F1F1F"/>
          <w:spacing w:val="27"/>
          <w:w w:val="105"/>
          <w:sz w:val="23"/>
        </w:rPr>
        <w:t> </w:t>
      </w:r>
      <w:r>
        <w:rPr>
          <w:color w:val="1F1F1F"/>
          <w:w w:val="105"/>
          <w:sz w:val="23"/>
        </w:rPr>
        <w:t>if</w:t>
      </w:r>
      <w:r>
        <w:rPr>
          <w:color w:val="1F1F1F"/>
          <w:spacing w:val="-5"/>
          <w:w w:val="105"/>
          <w:sz w:val="23"/>
        </w:rPr>
        <w:t> </w:t>
      </w:r>
      <w:r>
        <w:rPr>
          <w:color w:val="1F1F1F"/>
          <w:w w:val="105"/>
          <w:sz w:val="23"/>
        </w:rPr>
        <w:t>the land will be</w:t>
      </w:r>
      <w:r>
        <w:rPr>
          <w:color w:val="1F1F1F"/>
          <w:spacing w:val="-2"/>
          <w:w w:val="105"/>
          <w:sz w:val="23"/>
        </w:rPr>
        <w:t> </w:t>
      </w:r>
      <w:r>
        <w:rPr>
          <w:color w:val="1F1F1F"/>
          <w:w w:val="105"/>
          <w:sz w:val="23"/>
        </w:rPr>
        <w:t>connected to</w:t>
      </w:r>
      <w:r>
        <w:rPr>
          <w:color w:val="1F1F1F"/>
          <w:spacing w:val="-1"/>
          <w:w w:val="105"/>
          <w:sz w:val="23"/>
        </w:rPr>
        <w:t> </w:t>
      </w:r>
      <w:r>
        <w:rPr>
          <w:color w:val="1F1F1F"/>
          <w:w w:val="105"/>
          <w:sz w:val="23"/>
        </w:rPr>
        <w:t>a town way or highway after the</w:t>
      </w:r>
      <w:r>
        <w:rPr>
          <w:color w:val="1F1F1F"/>
          <w:spacing w:val="-3"/>
          <w:w w:val="105"/>
          <w:sz w:val="23"/>
        </w:rPr>
        <w:t> </w:t>
      </w:r>
      <w:r>
        <w:rPr>
          <w:color w:val="1F1F1F"/>
          <w:w w:val="105"/>
          <w:sz w:val="23"/>
        </w:rPr>
        <w:t>establishment </w:t>
      </w:r>
      <w:r>
        <w:rPr>
          <w:color w:val="313131"/>
          <w:w w:val="105"/>
          <w:sz w:val="23"/>
        </w:rPr>
        <w:t>of</w:t>
      </w:r>
      <w:r>
        <w:rPr>
          <w:color w:val="313131"/>
          <w:spacing w:val="-5"/>
          <w:w w:val="105"/>
          <w:sz w:val="23"/>
        </w:rPr>
        <w:t> </w:t>
      </w:r>
      <w:r>
        <w:rPr>
          <w:color w:val="313131"/>
          <w:w w:val="105"/>
          <w:sz w:val="23"/>
        </w:rPr>
        <w:t>the</w:t>
      </w:r>
      <w:r>
        <w:rPr>
          <w:color w:val="313131"/>
          <w:spacing w:val="-8"/>
          <w:w w:val="105"/>
          <w:sz w:val="23"/>
        </w:rPr>
        <w:t> </w:t>
      </w:r>
      <w:r>
        <w:rPr>
          <w:color w:val="313131"/>
          <w:w w:val="105"/>
          <w:sz w:val="23"/>
        </w:rPr>
        <w:t>public easement." </w:t>
      </w:r>
      <w:r>
        <w:rPr>
          <w:color w:val="1F1F1F"/>
          <w:w w:val="105"/>
          <w:sz w:val="23"/>
        </w:rPr>
        <w:t>The landowner </w:t>
      </w:r>
      <w:r>
        <w:rPr>
          <w:color w:val="313131"/>
          <w:w w:val="105"/>
          <w:sz w:val="23"/>
        </w:rPr>
        <w:t>voluntarily </w:t>
      </w:r>
      <w:r>
        <w:rPr>
          <w:color w:val="1F1F1F"/>
          <w:w w:val="105"/>
          <w:sz w:val="23"/>
        </w:rPr>
        <w:t>agrees to </w:t>
      </w:r>
      <w:r>
        <w:rPr>
          <w:color w:val="313131"/>
          <w:w w:val="105"/>
          <w:sz w:val="23"/>
        </w:rPr>
        <w:t>sell </w:t>
      </w:r>
      <w:r>
        <w:rPr>
          <w:color w:val="1F1F1F"/>
          <w:w w:val="105"/>
          <w:sz w:val="23"/>
        </w:rPr>
        <w:t>the</w:t>
      </w:r>
      <w:r>
        <w:rPr>
          <w:color w:val="1F1F1F"/>
          <w:spacing w:val="-3"/>
          <w:w w:val="105"/>
          <w:sz w:val="23"/>
        </w:rPr>
        <w:t> </w:t>
      </w:r>
      <w:r>
        <w:rPr>
          <w:color w:val="313131"/>
          <w:w w:val="105"/>
          <w:sz w:val="23"/>
        </w:rPr>
        <w:t>property </w:t>
      </w:r>
      <w:r>
        <w:rPr>
          <w:color w:val="1F1F1F"/>
          <w:w w:val="105"/>
          <w:sz w:val="23"/>
        </w:rPr>
        <w:t>for </w:t>
      </w:r>
      <w:r>
        <w:rPr>
          <w:color w:val="313131"/>
          <w:w w:val="105"/>
          <w:sz w:val="23"/>
        </w:rPr>
        <w:t>a road to the</w:t>
      </w:r>
      <w:r>
        <w:rPr>
          <w:color w:val="313131"/>
          <w:spacing w:val="-2"/>
          <w:w w:val="105"/>
          <w:sz w:val="23"/>
        </w:rPr>
        <w:t> </w:t>
      </w:r>
      <w:r>
        <w:rPr>
          <w:color w:val="313131"/>
          <w:w w:val="105"/>
          <w:sz w:val="23"/>
        </w:rPr>
        <w:t>municipality.</w:t>
      </w:r>
    </w:p>
    <w:p>
      <w:pPr>
        <w:spacing w:line="240" w:lineRule="auto" w:before="1"/>
        <w:rPr>
          <w:sz w:val="24"/>
        </w:rPr>
      </w:pPr>
    </w:p>
    <w:p>
      <w:pPr>
        <w:pStyle w:val="ListParagraph"/>
        <w:numPr>
          <w:ilvl w:val="1"/>
          <w:numId w:val="13"/>
        </w:numPr>
        <w:tabs>
          <w:tab w:pos="2645" w:val="left" w:leader="none"/>
        </w:tabs>
        <w:spacing w:line="249" w:lineRule="auto" w:before="0" w:after="0"/>
        <w:ind w:left="1557" w:right="1285" w:firstLine="733"/>
        <w:jc w:val="left"/>
        <w:rPr>
          <w:sz w:val="23"/>
        </w:rPr>
      </w:pPr>
      <w:r>
        <w:rPr>
          <w:b/>
          <w:color w:val="1F1F1F"/>
          <w:w w:val="105"/>
          <w:sz w:val="23"/>
        </w:rPr>
        <w:t>Eminent Domain </w:t>
      </w:r>
      <w:r>
        <w:rPr>
          <w:color w:val="1F1F1F"/>
          <w:w w:val="105"/>
          <w:sz w:val="23"/>
        </w:rPr>
        <w:t>(23</w:t>
      </w:r>
      <w:r>
        <w:rPr>
          <w:color w:val="1F1F1F"/>
          <w:spacing w:val="-2"/>
          <w:w w:val="105"/>
          <w:sz w:val="23"/>
        </w:rPr>
        <w:t> </w:t>
      </w:r>
      <w:r>
        <w:rPr>
          <w:color w:val="1F1F1F"/>
          <w:w w:val="105"/>
          <w:sz w:val="23"/>
        </w:rPr>
        <w:t>M.R.S. §§</w:t>
      </w:r>
      <w:r>
        <w:rPr>
          <w:color w:val="1F1F1F"/>
          <w:spacing w:val="-4"/>
          <w:w w:val="105"/>
          <w:sz w:val="23"/>
        </w:rPr>
        <w:t> </w:t>
      </w:r>
      <w:r>
        <w:rPr>
          <w:color w:val="1F1F1F"/>
          <w:w w:val="105"/>
          <w:sz w:val="23"/>
        </w:rPr>
        <w:t>3022 and 3023). Eminent domain, also called </w:t>
      </w:r>
      <w:r>
        <w:rPr>
          <w:color w:val="484848"/>
          <w:w w:val="105"/>
          <w:sz w:val="23"/>
        </w:rPr>
        <w:t>"taking"</w:t>
      </w:r>
      <w:r>
        <w:rPr>
          <w:color w:val="484848"/>
          <w:spacing w:val="-2"/>
          <w:w w:val="105"/>
          <w:sz w:val="23"/>
        </w:rPr>
        <w:t> </w:t>
      </w:r>
      <w:r>
        <w:rPr>
          <w:color w:val="313131"/>
          <w:w w:val="105"/>
          <w:sz w:val="23"/>
        </w:rPr>
        <w:t>or</w:t>
      </w:r>
      <w:r>
        <w:rPr>
          <w:color w:val="313131"/>
          <w:spacing w:val="80"/>
          <w:w w:val="150"/>
          <w:sz w:val="23"/>
        </w:rPr>
        <w:t> </w:t>
      </w:r>
      <w:r>
        <w:rPr>
          <w:color w:val="313131"/>
          <w:w w:val="105"/>
          <w:sz w:val="23"/>
        </w:rPr>
        <w:t>condemnation,"</w:t>
      </w:r>
      <w:r>
        <w:rPr>
          <w:color w:val="313131"/>
          <w:spacing w:val="-3"/>
          <w:w w:val="105"/>
          <w:sz w:val="23"/>
        </w:rPr>
        <w:t> </w:t>
      </w:r>
      <w:r>
        <w:rPr>
          <w:color w:val="1F1F1F"/>
          <w:w w:val="105"/>
          <w:sz w:val="23"/>
        </w:rPr>
        <w:t>is </w:t>
      </w:r>
      <w:r>
        <w:rPr>
          <w:color w:val="313131"/>
          <w:w w:val="105"/>
          <w:sz w:val="23"/>
        </w:rPr>
        <w:t>a</w:t>
      </w:r>
      <w:r>
        <w:rPr>
          <w:color w:val="313131"/>
          <w:spacing w:val="-7"/>
          <w:w w:val="105"/>
          <w:sz w:val="23"/>
        </w:rPr>
        <w:t> </w:t>
      </w:r>
      <w:r>
        <w:rPr>
          <w:color w:val="313131"/>
          <w:w w:val="105"/>
          <w:sz w:val="23"/>
        </w:rPr>
        <w:t>process that allows </w:t>
      </w:r>
      <w:r>
        <w:rPr>
          <w:color w:val="1F1F1F"/>
          <w:w w:val="105"/>
          <w:sz w:val="23"/>
        </w:rPr>
        <w:t>the municipality</w:t>
      </w:r>
      <w:r>
        <w:rPr>
          <w:color w:val="1F1F1F"/>
          <w:spacing w:val="21"/>
          <w:w w:val="105"/>
          <w:sz w:val="23"/>
        </w:rPr>
        <w:t> </w:t>
      </w:r>
      <w:r>
        <w:rPr>
          <w:color w:val="1F1F1F"/>
          <w:w w:val="105"/>
          <w:sz w:val="23"/>
        </w:rPr>
        <w:t>to purchase private land</w:t>
      </w:r>
      <w:r>
        <w:rPr>
          <w:color w:val="1F1F1F"/>
          <w:w w:val="105"/>
          <w:sz w:val="23"/>
        </w:rPr>
        <w:t> </w:t>
      </w:r>
      <w:r>
        <w:rPr>
          <w:color w:val="313131"/>
          <w:w w:val="105"/>
          <w:sz w:val="23"/>
        </w:rPr>
        <w:t>for</w:t>
      </w:r>
      <w:r>
        <w:rPr>
          <w:color w:val="313131"/>
          <w:spacing w:val="-15"/>
          <w:w w:val="105"/>
          <w:sz w:val="23"/>
        </w:rPr>
        <w:t> </w:t>
      </w:r>
      <w:r>
        <w:rPr>
          <w:color w:val="313131"/>
          <w:w w:val="105"/>
          <w:sz w:val="23"/>
        </w:rPr>
        <w:t>public </w:t>
      </w:r>
      <w:r>
        <w:rPr>
          <w:color w:val="1F1F1F"/>
          <w:w w:val="105"/>
          <w:sz w:val="23"/>
        </w:rPr>
        <w:t>use</w:t>
      </w:r>
      <w:r>
        <w:rPr>
          <w:color w:val="1F1F1F"/>
          <w:spacing w:val="-15"/>
          <w:w w:val="105"/>
          <w:sz w:val="23"/>
        </w:rPr>
        <w:t> </w:t>
      </w:r>
      <w:r>
        <w:rPr>
          <w:color w:val="313131"/>
          <w:w w:val="105"/>
          <w:sz w:val="23"/>
        </w:rPr>
        <w:t>even if</w:t>
      </w:r>
      <w:r>
        <w:rPr>
          <w:color w:val="313131"/>
          <w:spacing w:val="-11"/>
          <w:w w:val="105"/>
          <w:sz w:val="23"/>
        </w:rPr>
        <w:t> </w:t>
      </w:r>
      <w:r>
        <w:rPr>
          <w:color w:val="313131"/>
          <w:w w:val="105"/>
          <w:sz w:val="23"/>
        </w:rPr>
        <w:t>the</w:t>
      </w:r>
      <w:r>
        <w:rPr>
          <w:color w:val="313131"/>
          <w:spacing w:val="-7"/>
          <w:w w:val="105"/>
          <w:sz w:val="23"/>
        </w:rPr>
        <w:t> </w:t>
      </w:r>
      <w:r>
        <w:rPr>
          <w:color w:val="313131"/>
          <w:w w:val="105"/>
          <w:sz w:val="23"/>
        </w:rPr>
        <w:t>landowner objects.</w:t>
      </w:r>
      <w:r>
        <w:rPr>
          <w:color w:val="313131"/>
          <w:spacing w:val="40"/>
          <w:w w:val="105"/>
          <w:sz w:val="23"/>
        </w:rPr>
        <w:t> </w:t>
      </w:r>
      <w:r>
        <w:rPr>
          <w:color w:val="313131"/>
          <w:w w:val="105"/>
          <w:sz w:val="23"/>
        </w:rPr>
        <w:t>Eminent</w:t>
      </w:r>
      <w:r>
        <w:rPr>
          <w:color w:val="313131"/>
          <w:spacing w:val="-2"/>
          <w:w w:val="105"/>
          <w:sz w:val="23"/>
        </w:rPr>
        <w:t> </w:t>
      </w:r>
      <w:r>
        <w:rPr>
          <w:color w:val="1F1F1F"/>
          <w:w w:val="105"/>
          <w:sz w:val="23"/>
        </w:rPr>
        <w:t>domain</w:t>
      </w:r>
      <w:r>
        <w:rPr>
          <w:color w:val="1F1F1F"/>
          <w:spacing w:val="-2"/>
          <w:w w:val="105"/>
          <w:sz w:val="23"/>
        </w:rPr>
        <w:t> </w:t>
      </w:r>
      <w:r>
        <w:rPr>
          <w:color w:val="1F1F1F"/>
          <w:w w:val="105"/>
          <w:sz w:val="23"/>
        </w:rPr>
        <w:t>can</w:t>
      </w:r>
      <w:r>
        <w:rPr>
          <w:color w:val="1F1F1F"/>
          <w:spacing w:val="-10"/>
          <w:w w:val="105"/>
          <w:sz w:val="23"/>
        </w:rPr>
        <w:t> </w:t>
      </w:r>
      <w:r>
        <w:rPr>
          <w:color w:val="1F1F1F"/>
          <w:w w:val="105"/>
          <w:sz w:val="23"/>
        </w:rPr>
        <w:t>be</w:t>
      </w:r>
      <w:r>
        <w:rPr>
          <w:color w:val="1F1F1F"/>
          <w:spacing w:val="-10"/>
          <w:w w:val="105"/>
          <w:sz w:val="23"/>
        </w:rPr>
        <w:t> </w:t>
      </w:r>
      <w:r>
        <w:rPr>
          <w:color w:val="1F1F1F"/>
          <w:w w:val="105"/>
          <w:sz w:val="23"/>
        </w:rPr>
        <w:t>used</w:t>
      </w:r>
      <w:r>
        <w:rPr>
          <w:color w:val="1F1F1F"/>
          <w:spacing w:val="-6"/>
          <w:w w:val="105"/>
          <w:sz w:val="23"/>
        </w:rPr>
        <w:t> </w:t>
      </w:r>
      <w:r>
        <w:rPr>
          <w:color w:val="1F1F1F"/>
          <w:w w:val="105"/>
          <w:sz w:val="23"/>
        </w:rPr>
        <w:t>to</w:t>
      </w:r>
      <w:r>
        <w:rPr>
          <w:color w:val="1F1F1F"/>
          <w:spacing w:val="-10"/>
          <w:w w:val="105"/>
          <w:sz w:val="23"/>
        </w:rPr>
        <w:t> </w:t>
      </w:r>
      <w:r>
        <w:rPr>
          <w:color w:val="1F1F1F"/>
          <w:w w:val="105"/>
          <w:sz w:val="23"/>
        </w:rPr>
        <w:t>create</w:t>
      </w:r>
      <w:r>
        <w:rPr>
          <w:color w:val="1F1F1F"/>
          <w:spacing w:val="-6"/>
          <w:w w:val="105"/>
          <w:sz w:val="23"/>
        </w:rPr>
        <w:t> </w:t>
      </w:r>
      <w:r>
        <w:rPr>
          <w:color w:val="1F1F1F"/>
          <w:w w:val="105"/>
          <w:sz w:val="23"/>
        </w:rPr>
        <w:t>either a</w:t>
      </w:r>
      <w:r>
        <w:rPr>
          <w:color w:val="1F1F1F"/>
          <w:spacing w:val="-14"/>
          <w:w w:val="105"/>
          <w:sz w:val="23"/>
        </w:rPr>
        <w:t> </w:t>
      </w:r>
      <w:r>
        <w:rPr>
          <w:color w:val="1F1F1F"/>
          <w:w w:val="105"/>
          <w:sz w:val="23"/>
        </w:rPr>
        <w:t>town </w:t>
      </w:r>
      <w:r>
        <w:rPr>
          <w:color w:val="313131"/>
          <w:w w:val="105"/>
          <w:sz w:val="23"/>
        </w:rPr>
        <w:t>way or</w:t>
      </w:r>
      <w:r>
        <w:rPr>
          <w:color w:val="313131"/>
          <w:spacing w:val="-5"/>
          <w:w w:val="105"/>
          <w:sz w:val="23"/>
        </w:rPr>
        <w:t> </w:t>
      </w:r>
      <w:r>
        <w:rPr>
          <w:color w:val="313131"/>
          <w:w w:val="105"/>
          <w:sz w:val="23"/>
        </w:rPr>
        <w:t>a public easement. Title to</w:t>
      </w:r>
      <w:r>
        <w:rPr>
          <w:color w:val="313131"/>
          <w:spacing w:val="-4"/>
          <w:w w:val="105"/>
          <w:sz w:val="23"/>
        </w:rPr>
        <w:t> </w:t>
      </w:r>
      <w:r>
        <w:rPr>
          <w:color w:val="313131"/>
          <w:w w:val="105"/>
          <w:sz w:val="23"/>
        </w:rPr>
        <w:t>land</w:t>
      </w:r>
      <w:r>
        <w:rPr>
          <w:color w:val="313131"/>
          <w:spacing w:val="-10"/>
          <w:w w:val="105"/>
          <w:sz w:val="23"/>
        </w:rPr>
        <w:t> </w:t>
      </w:r>
      <w:r>
        <w:rPr>
          <w:color w:val="484848"/>
          <w:w w:val="105"/>
          <w:sz w:val="23"/>
        </w:rPr>
        <w:t>taken </w:t>
      </w:r>
      <w:r>
        <w:rPr>
          <w:color w:val="1F1F1F"/>
          <w:w w:val="105"/>
          <w:sz w:val="23"/>
        </w:rPr>
        <w:t>by eminent domain (for road purposes) after December </w:t>
      </w:r>
      <w:r>
        <w:rPr>
          <w:color w:val="313131"/>
          <w:w w:val="105"/>
          <w:sz w:val="23"/>
        </w:rPr>
        <w:t>31</w:t>
      </w:r>
      <w:r>
        <w:rPr>
          <w:color w:val="313131"/>
          <w:spacing w:val="40"/>
          <w:w w:val="105"/>
          <w:sz w:val="23"/>
        </w:rPr>
        <w:t> </w:t>
      </w:r>
      <w:r>
        <w:rPr>
          <w:color w:val="313131"/>
          <w:w w:val="105"/>
          <w:sz w:val="23"/>
        </w:rPr>
        <w:t>1976 is</w:t>
      </w:r>
      <w:r>
        <w:rPr>
          <w:color w:val="313131"/>
          <w:spacing w:val="-8"/>
          <w:w w:val="105"/>
          <w:sz w:val="23"/>
        </w:rPr>
        <w:t> </w:t>
      </w:r>
      <w:r>
        <w:rPr>
          <w:color w:val="313131"/>
          <w:w w:val="105"/>
          <w:sz w:val="23"/>
        </w:rPr>
        <w:t>in</w:t>
      </w:r>
      <w:r>
        <w:rPr>
          <w:color w:val="313131"/>
          <w:spacing w:val="-13"/>
          <w:w w:val="105"/>
          <w:sz w:val="23"/>
        </w:rPr>
        <w:t> </w:t>
      </w:r>
      <w:r>
        <w:rPr>
          <w:color w:val="313131"/>
          <w:w w:val="105"/>
          <w:sz w:val="23"/>
        </w:rPr>
        <w:t>fee</w:t>
      </w:r>
      <w:r>
        <w:rPr>
          <w:color w:val="313131"/>
          <w:spacing w:val="-7"/>
          <w:w w:val="105"/>
          <w:sz w:val="23"/>
        </w:rPr>
        <w:t> </w:t>
      </w:r>
      <w:r>
        <w:rPr>
          <w:color w:val="313131"/>
          <w:w w:val="105"/>
          <w:sz w:val="23"/>
        </w:rPr>
        <w:t>simple unless otherwise </w:t>
      </w:r>
      <w:r>
        <w:rPr>
          <w:color w:val="1F1F1F"/>
          <w:w w:val="105"/>
          <w:sz w:val="23"/>
        </w:rPr>
        <w:t>specified in</w:t>
      </w:r>
      <w:r>
        <w:rPr>
          <w:color w:val="1F1F1F"/>
          <w:spacing w:val="-10"/>
          <w:w w:val="105"/>
          <w:sz w:val="23"/>
        </w:rPr>
        <w:t> </w:t>
      </w:r>
      <w:r>
        <w:rPr>
          <w:color w:val="1F1F1F"/>
          <w:w w:val="105"/>
          <w:sz w:val="23"/>
        </w:rPr>
        <w:t>the order of</w:t>
      </w:r>
      <w:r>
        <w:rPr>
          <w:color w:val="1F1F1F"/>
          <w:spacing w:val="-3"/>
          <w:w w:val="105"/>
          <w:sz w:val="23"/>
        </w:rPr>
        <w:t> </w:t>
      </w:r>
      <w:r>
        <w:rPr>
          <w:color w:val="1F1F1F"/>
          <w:w w:val="105"/>
          <w:sz w:val="23"/>
        </w:rPr>
        <w:t>condemnation. Title 23</w:t>
      </w:r>
      <w:r>
        <w:rPr>
          <w:color w:val="1F1F1F"/>
          <w:spacing w:val="-2"/>
          <w:w w:val="105"/>
          <w:sz w:val="23"/>
        </w:rPr>
        <w:t> </w:t>
      </w:r>
      <w:r>
        <w:rPr>
          <w:color w:val="1F1F1F"/>
          <w:w w:val="105"/>
          <w:sz w:val="23"/>
        </w:rPr>
        <w:t>M.R.S. § 3023 provides that eminent domain</w:t>
      </w:r>
      <w:r>
        <w:rPr>
          <w:color w:val="1F1F1F"/>
          <w:spacing w:val="-1"/>
          <w:w w:val="105"/>
          <w:sz w:val="23"/>
        </w:rPr>
        <w:t> </w:t>
      </w:r>
      <w:r>
        <w:rPr>
          <w:color w:val="1F1F1F"/>
          <w:w w:val="105"/>
          <w:sz w:val="23"/>
        </w:rPr>
        <w:t>is</w:t>
      </w:r>
      <w:r>
        <w:rPr>
          <w:color w:val="1F1F1F"/>
          <w:spacing w:val="-7"/>
          <w:w w:val="105"/>
          <w:sz w:val="23"/>
        </w:rPr>
        <w:t> </w:t>
      </w:r>
      <w:r>
        <w:rPr>
          <w:color w:val="1F1F1F"/>
          <w:w w:val="105"/>
          <w:sz w:val="23"/>
        </w:rPr>
        <w:t>available if</w:t>
      </w:r>
      <w:r>
        <w:rPr>
          <w:color w:val="1F1F1F"/>
          <w:spacing w:val="-13"/>
          <w:w w:val="105"/>
          <w:sz w:val="23"/>
        </w:rPr>
        <w:t> </w:t>
      </w:r>
      <w:r>
        <w:rPr>
          <w:color w:val="313131"/>
          <w:w w:val="105"/>
          <w:sz w:val="23"/>
        </w:rPr>
        <w:t>"the </w:t>
      </w:r>
      <w:r>
        <w:rPr>
          <w:color w:val="1F1F1F"/>
          <w:w w:val="105"/>
          <w:sz w:val="23"/>
        </w:rPr>
        <w:t>municipal officers </w:t>
      </w:r>
      <w:r>
        <w:rPr>
          <w:color w:val="313131"/>
          <w:w w:val="105"/>
          <w:sz w:val="23"/>
        </w:rPr>
        <w:t>deteanine that public exigency </w:t>
      </w:r>
      <w:r>
        <w:rPr>
          <w:color w:val="1F1F1F"/>
          <w:w w:val="105"/>
          <w:sz w:val="23"/>
        </w:rPr>
        <w:t>(necessity) </w:t>
      </w:r>
      <w:r>
        <w:rPr>
          <w:color w:val="313131"/>
          <w:w w:val="105"/>
          <w:sz w:val="23"/>
        </w:rPr>
        <w:t>requires the</w:t>
      </w:r>
      <w:r>
        <w:rPr>
          <w:color w:val="313131"/>
          <w:spacing w:val="-2"/>
          <w:w w:val="105"/>
          <w:sz w:val="23"/>
        </w:rPr>
        <w:t> </w:t>
      </w:r>
      <w:r>
        <w:rPr>
          <w:color w:val="313131"/>
          <w:w w:val="105"/>
          <w:sz w:val="23"/>
        </w:rPr>
        <w:t>immediate taking of</w:t>
      </w:r>
      <w:r>
        <w:rPr>
          <w:color w:val="313131"/>
          <w:spacing w:val="-2"/>
          <w:w w:val="105"/>
          <w:sz w:val="23"/>
        </w:rPr>
        <w:t> </w:t>
      </w:r>
      <w:r>
        <w:rPr>
          <w:color w:val="313131"/>
          <w:w w:val="105"/>
          <w:sz w:val="23"/>
        </w:rPr>
        <w:t>such property interests, or</w:t>
      </w:r>
      <w:r>
        <w:rPr>
          <w:color w:val="313131"/>
          <w:spacing w:val="-5"/>
          <w:w w:val="105"/>
          <w:sz w:val="23"/>
        </w:rPr>
        <w:t> </w:t>
      </w:r>
      <w:r>
        <w:rPr>
          <w:color w:val="313131"/>
          <w:w w:val="105"/>
          <w:sz w:val="23"/>
        </w:rPr>
        <w:t>if</w:t>
      </w:r>
      <w:r>
        <w:rPr>
          <w:color w:val="313131"/>
          <w:spacing w:val="-5"/>
          <w:w w:val="105"/>
          <w:sz w:val="23"/>
        </w:rPr>
        <w:t> </w:t>
      </w:r>
      <w:r>
        <w:rPr>
          <w:color w:val="313131"/>
          <w:w w:val="105"/>
          <w:sz w:val="23"/>
        </w:rPr>
        <w:t>the municipality </w:t>
      </w:r>
      <w:r>
        <w:rPr>
          <w:color w:val="1F1F1F"/>
          <w:w w:val="105"/>
          <w:sz w:val="23"/>
        </w:rPr>
        <w:t>is </w:t>
      </w:r>
      <w:r>
        <w:rPr>
          <w:color w:val="313131"/>
          <w:w w:val="105"/>
          <w:sz w:val="23"/>
        </w:rPr>
        <w:t>unable to</w:t>
      </w:r>
      <w:r>
        <w:rPr>
          <w:color w:val="313131"/>
          <w:spacing w:val="-6"/>
          <w:w w:val="105"/>
          <w:sz w:val="23"/>
        </w:rPr>
        <w:t> </w:t>
      </w:r>
      <w:r>
        <w:rPr>
          <w:color w:val="313131"/>
          <w:w w:val="105"/>
          <w:sz w:val="23"/>
        </w:rPr>
        <w:t>purchase it</w:t>
      </w:r>
      <w:r>
        <w:rPr>
          <w:color w:val="313131"/>
          <w:spacing w:val="-8"/>
          <w:w w:val="105"/>
          <w:sz w:val="23"/>
        </w:rPr>
        <w:t> </w:t>
      </w:r>
      <w:r>
        <w:rPr>
          <w:color w:val="313131"/>
          <w:w w:val="105"/>
          <w:sz w:val="23"/>
        </w:rPr>
        <w:t>at what the</w:t>
      </w:r>
      <w:r>
        <w:rPr>
          <w:color w:val="313131"/>
          <w:spacing w:val="-14"/>
          <w:w w:val="105"/>
          <w:sz w:val="23"/>
        </w:rPr>
        <w:t> </w:t>
      </w:r>
      <w:r>
        <w:rPr>
          <w:color w:val="313131"/>
          <w:w w:val="105"/>
          <w:sz w:val="23"/>
        </w:rPr>
        <w:t>municipal officers </w:t>
      </w:r>
      <w:r>
        <w:rPr>
          <w:color w:val="1F1F1F"/>
          <w:w w:val="105"/>
          <w:sz w:val="23"/>
        </w:rPr>
        <w:t>deem reasonable </w:t>
      </w:r>
      <w:r>
        <w:rPr>
          <w:color w:val="313131"/>
          <w:w w:val="105"/>
          <w:sz w:val="23"/>
        </w:rPr>
        <w:t>valuation, </w:t>
      </w:r>
      <w:r>
        <w:rPr>
          <w:color w:val="1F1F1F"/>
          <w:w w:val="105"/>
          <w:sz w:val="23"/>
        </w:rPr>
        <w:t>or if title is</w:t>
      </w:r>
      <w:r>
        <w:rPr>
          <w:color w:val="1F1F1F"/>
          <w:spacing w:val="-3"/>
          <w:w w:val="105"/>
          <w:sz w:val="23"/>
        </w:rPr>
        <w:t> </w:t>
      </w:r>
      <w:r>
        <w:rPr>
          <w:color w:val="1F1F1F"/>
          <w:w w:val="105"/>
          <w:sz w:val="23"/>
        </w:rPr>
        <w:t>defective."</w:t>
      </w:r>
      <w:r>
        <w:rPr>
          <w:color w:val="1F1F1F"/>
          <w:spacing w:val="40"/>
          <w:w w:val="105"/>
          <w:sz w:val="23"/>
        </w:rPr>
        <w:t> </w:t>
      </w:r>
      <w:r>
        <w:rPr>
          <w:color w:val="313131"/>
          <w:w w:val="105"/>
          <w:sz w:val="23"/>
        </w:rPr>
        <w:t>Under Maine's Constitution (Art. </w:t>
      </w:r>
      <w:r>
        <w:rPr>
          <w:color w:val="1F1F1F"/>
          <w:w w:val="105"/>
          <w:sz w:val="23"/>
        </w:rPr>
        <w:t>I,</w:t>
      </w:r>
      <w:r>
        <w:rPr>
          <w:color w:val="1F1F1F"/>
          <w:spacing w:val="-9"/>
          <w:w w:val="105"/>
          <w:sz w:val="23"/>
        </w:rPr>
        <w:t> </w:t>
      </w:r>
      <w:r>
        <w:rPr>
          <w:color w:val="313131"/>
          <w:w w:val="105"/>
          <w:sz w:val="23"/>
        </w:rPr>
        <w:t>Sec. 21),</w:t>
      </w:r>
      <w:r>
        <w:rPr>
          <w:color w:val="313131"/>
          <w:spacing w:val="-5"/>
          <w:w w:val="105"/>
          <w:sz w:val="23"/>
        </w:rPr>
        <w:t> </w:t>
      </w:r>
      <w:r>
        <w:rPr>
          <w:color w:val="1F1F1F"/>
          <w:w w:val="105"/>
          <w:sz w:val="23"/>
        </w:rPr>
        <w:t>the property taken must be</w:t>
      </w:r>
      <w:r>
        <w:rPr>
          <w:color w:val="1F1F1F"/>
          <w:spacing w:val="-2"/>
          <w:w w:val="105"/>
          <w:sz w:val="23"/>
        </w:rPr>
        <w:t> </w:t>
      </w:r>
      <w:r>
        <w:rPr>
          <w:color w:val="1F1F1F"/>
          <w:w w:val="105"/>
          <w:sz w:val="23"/>
        </w:rPr>
        <w:t>available </w:t>
      </w:r>
      <w:r>
        <w:rPr>
          <w:color w:val="313131"/>
          <w:w w:val="105"/>
          <w:sz w:val="23"/>
        </w:rPr>
        <w:t>for </w:t>
      </w:r>
      <w:r>
        <w:rPr>
          <w:color w:val="1F1F1F"/>
          <w:w w:val="105"/>
          <w:sz w:val="23"/>
        </w:rPr>
        <w:t>use by the public and</w:t>
      </w:r>
      <w:r>
        <w:rPr>
          <w:color w:val="1F1F1F"/>
          <w:spacing w:val="-1"/>
          <w:w w:val="105"/>
          <w:sz w:val="23"/>
        </w:rPr>
        <w:t> </w:t>
      </w:r>
      <w:r>
        <w:rPr>
          <w:color w:val="1F1F1F"/>
          <w:w w:val="105"/>
          <w:sz w:val="23"/>
        </w:rPr>
        <w:t>the </w:t>
      </w:r>
      <w:r>
        <w:rPr>
          <w:color w:val="313131"/>
          <w:w w:val="105"/>
          <w:sz w:val="23"/>
        </w:rPr>
        <w:t>municipality </w:t>
      </w:r>
      <w:r>
        <w:rPr>
          <w:color w:val="1F1F1F"/>
          <w:w w:val="105"/>
          <w:sz w:val="23"/>
        </w:rPr>
        <w:t>must pay ''just compensation" (fair market </w:t>
      </w:r>
      <w:r>
        <w:rPr>
          <w:color w:val="313131"/>
          <w:w w:val="105"/>
          <w:sz w:val="23"/>
        </w:rPr>
        <w:t>value and </w:t>
      </w:r>
      <w:r>
        <w:rPr>
          <w:color w:val="1F1F1F"/>
          <w:w w:val="105"/>
          <w:sz w:val="23"/>
        </w:rPr>
        <w:t>any loss of value to the </w:t>
      </w:r>
      <w:r>
        <w:rPr>
          <w:color w:val="313131"/>
          <w:w w:val="105"/>
          <w:sz w:val="23"/>
        </w:rPr>
        <w:t>remaining </w:t>
      </w:r>
      <w:r>
        <w:rPr>
          <w:color w:val="1F1F1F"/>
          <w:w w:val="105"/>
          <w:sz w:val="23"/>
        </w:rPr>
        <w:t>property- severance damages) for the property taken.</w:t>
      </w:r>
    </w:p>
    <w:p>
      <w:pPr>
        <w:spacing w:line="240" w:lineRule="auto" w:before="10"/>
        <w:rPr>
          <w:sz w:val="23"/>
        </w:rPr>
      </w:pPr>
    </w:p>
    <w:p>
      <w:pPr>
        <w:pStyle w:val="ListParagraph"/>
        <w:numPr>
          <w:ilvl w:val="0"/>
          <w:numId w:val="13"/>
        </w:numPr>
        <w:tabs>
          <w:tab w:pos="2270" w:val="left" w:leader="none"/>
        </w:tabs>
        <w:spacing w:line="249" w:lineRule="auto" w:before="0" w:after="0"/>
        <w:ind w:left="1544" w:right="1347" w:firstLine="373"/>
        <w:jc w:val="left"/>
        <w:rPr>
          <w:b/>
          <w:color w:val="1F1F1F"/>
          <w:sz w:val="23"/>
        </w:rPr>
      </w:pPr>
      <w:r>
        <w:rPr>
          <w:b/>
          <w:color w:val="1F1F1F"/>
          <w:w w:val="105"/>
          <w:sz w:val="23"/>
        </w:rPr>
        <w:t>Prescriptive Use </w:t>
      </w:r>
      <w:r>
        <w:rPr>
          <w:color w:val="1F1F1F"/>
          <w:w w:val="105"/>
          <w:sz w:val="23"/>
        </w:rPr>
        <w:t>(23 M.R.S §</w:t>
      </w:r>
      <w:r>
        <w:rPr>
          <w:color w:val="1F1F1F"/>
          <w:spacing w:val="-1"/>
          <w:w w:val="105"/>
          <w:sz w:val="23"/>
        </w:rPr>
        <w:t> </w:t>
      </w:r>
      <w:r>
        <w:rPr>
          <w:color w:val="1F1F1F"/>
          <w:w w:val="105"/>
          <w:sz w:val="23"/>
        </w:rPr>
        <w:t>3030). Just as</w:t>
      </w:r>
      <w:r>
        <w:rPr>
          <w:color w:val="1F1F1F"/>
          <w:spacing w:val="-7"/>
          <w:w w:val="105"/>
          <w:sz w:val="23"/>
        </w:rPr>
        <w:t> </w:t>
      </w:r>
      <w:r>
        <w:rPr>
          <w:color w:val="1F1F1F"/>
          <w:w w:val="105"/>
          <w:sz w:val="23"/>
        </w:rPr>
        <w:t>the</w:t>
      </w:r>
      <w:r>
        <w:rPr>
          <w:color w:val="1F1F1F"/>
          <w:spacing w:val="-8"/>
          <w:w w:val="105"/>
          <w:sz w:val="23"/>
        </w:rPr>
        <w:t> </w:t>
      </w:r>
      <w:r>
        <w:rPr>
          <w:color w:val="1F1F1F"/>
          <w:w w:val="105"/>
          <w:sz w:val="23"/>
        </w:rPr>
        <w:t>fee</w:t>
      </w:r>
      <w:r>
        <w:rPr>
          <w:color w:val="1F1F1F"/>
          <w:spacing w:val="-2"/>
          <w:w w:val="105"/>
          <w:sz w:val="23"/>
        </w:rPr>
        <w:t> </w:t>
      </w:r>
      <w:r>
        <w:rPr>
          <w:color w:val="1F1F1F"/>
          <w:w w:val="105"/>
          <w:sz w:val="23"/>
        </w:rPr>
        <w:t>in</w:t>
      </w:r>
      <w:r>
        <w:rPr>
          <w:color w:val="1F1F1F"/>
          <w:spacing w:val="-8"/>
          <w:w w:val="105"/>
          <w:sz w:val="23"/>
        </w:rPr>
        <w:t> </w:t>
      </w:r>
      <w:r>
        <w:rPr>
          <w:color w:val="1F1F1F"/>
          <w:w w:val="105"/>
          <w:sz w:val="23"/>
        </w:rPr>
        <w:t>real property can be acquired by long</w:t>
      </w:r>
      <w:r>
        <w:rPr>
          <w:color w:val="1F1F1F"/>
          <w:spacing w:val="-1"/>
          <w:w w:val="105"/>
          <w:sz w:val="23"/>
        </w:rPr>
        <w:t> </w:t>
      </w:r>
      <w:r>
        <w:rPr>
          <w:color w:val="313131"/>
          <w:w w:val="105"/>
          <w:sz w:val="23"/>
        </w:rPr>
        <w:t>public</w:t>
      </w:r>
      <w:r>
        <w:rPr>
          <w:color w:val="313131"/>
          <w:spacing w:val="-4"/>
          <w:w w:val="105"/>
          <w:sz w:val="23"/>
        </w:rPr>
        <w:t> </w:t>
      </w:r>
      <w:r>
        <w:rPr>
          <w:color w:val="313131"/>
          <w:w w:val="105"/>
          <w:sz w:val="23"/>
        </w:rPr>
        <w:t>use under certain</w:t>
      </w:r>
      <w:r>
        <w:rPr>
          <w:color w:val="313131"/>
          <w:spacing w:val="-5"/>
          <w:w w:val="105"/>
          <w:sz w:val="23"/>
        </w:rPr>
        <w:t> </w:t>
      </w:r>
      <w:r>
        <w:rPr>
          <w:color w:val="313131"/>
          <w:w w:val="105"/>
          <w:sz w:val="23"/>
        </w:rPr>
        <w:t>circumstances through</w:t>
      </w:r>
      <w:r>
        <w:rPr>
          <w:color w:val="313131"/>
          <w:spacing w:val="-5"/>
          <w:w w:val="105"/>
          <w:sz w:val="23"/>
        </w:rPr>
        <w:t> </w:t>
      </w:r>
      <w:r>
        <w:rPr>
          <w:color w:val="313131"/>
          <w:w w:val="105"/>
          <w:sz w:val="23"/>
        </w:rPr>
        <w:t>adverse possession, long public </w:t>
      </w:r>
      <w:r>
        <w:rPr>
          <w:color w:val="1F1F1F"/>
          <w:w w:val="105"/>
          <w:sz w:val="23"/>
        </w:rPr>
        <w:t>use </w:t>
      </w:r>
      <w:r>
        <w:rPr>
          <w:color w:val="313131"/>
          <w:w w:val="105"/>
          <w:sz w:val="23"/>
        </w:rPr>
        <w:t>can create public road rights without dedication, purchase, or</w:t>
      </w:r>
      <w:r>
        <w:rPr>
          <w:color w:val="313131"/>
          <w:spacing w:val="-2"/>
          <w:w w:val="105"/>
          <w:sz w:val="23"/>
        </w:rPr>
        <w:t> </w:t>
      </w:r>
      <w:r>
        <w:rPr>
          <w:color w:val="313131"/>
          <w:w w:val="105"/>
          <w:sz w:val="23"/>
        </w:rPr>
        <w:t>taking and acceptance. Both</w:t>
      </w:r>
      <w:r>
        <w:rPr>
          <w:color w:val="313131"/>
          <w:spacing w:val="-5"/>
          <w:w w:val="105"/>
          <w:sz w:val="23"/>
        </w:rPr>
        <w:t> </w:t>
      </w:r>
      <w:r>
        <w:rPr>
          <w:color w:val="313131"/>
          <w:w w:val="105"/>
          <w:sz w:val="23"/>
        </w:rPr>
        <w:t>common law</w:t>
      </w:r>
      <w:r>
        <w:rPr>
          <w:color w:val="313131"/>
          <w:spacing w:val="-10"/>
          <w:w w:val="105"/>
          <w:sz w:val="23"/>
        </w:rPr>
        <w:t> </w:t>
      </w:r>
      <w:r>
        <w:rPr>
          <w:color w:val="313131"/>
          <w:w w:val="105"/>
          <w:sz w:val="23"/>
        </w:rPr>
        <w:t>and</w:t>
      </w:r>
      <w:r>
        <w:rPr>
          <w:color w:val="313131"/>
          <w:spacing w:val="-7"/>
          <w:w w:val="105"/>
          <w:sz w:val="23"/>
        </w:rPr>
        <w:t> </w:t>
      </w:r>
      <w:r>
        <w:rPr>
          <w:color w:val="313131"/>
          <w:w w:val="105"/>
          <w:sz w:val="23"/>
        </w:rPr>
        <w:t>statute (14 M.R.S. </w:t>
      </w:r>
      <w:r>
        <w:rPr>
          <w:rFonts w:ascii="Arial" w:hAnsi="Arial"/>
          <w:i/>
          <w:color w:val="313131"/>
          <w:w w:val="105"/>
          <w:sz w:val="23"/>
        </w:rPr>
        <w:t>§ </w:t>
      </w:r>
      <w:r>
        <w:rPr>
          <w:color w:val="1F1F1F"/>
          <w:w w:val="105"/>
          <w:sz w:val="23"/>
        </w:rPr>
        <w:t>812</w:t>
      </w:r>
      <w:r>
        <w:rPr>
          <w:color w:val="1F1F1F"/>
          <w:spacing w:val="-8"/>
          <w:w w:val="105"/>
          <w:sz w:val="23"/>
        </w:rPr>
        <w:t> </w:t>
      </w:r>
      <w:r>
        <w:rPr>
          <w:color w:val="313131"/>
          <w:w w:val="105"/>
          <w:sz w:val="23"/>
        </w:rPr>
        <w:t>and</w:t>
      </w:r>
      <w:r>
        <w:rPr>
          <w:color w:val="313131"/>
          <w:spacing w:val="-5"/>
          <w:w w:val="105"/>
          <w:sz w:val="23"/>
        </w:rPr>
        <w:t> </w:t>
      </w:r>
      <w:r>
        <w:rPr>
          <w:color w:val="313131"/>
          <w:w w:val="105"/>
          <w:sz w:val="23"/>
        </w:rPr>
        <w:t>23</w:t>
      </w:r>
      <w:r>
        <w:rPr>
          <w:color w:val="313131"/>
          <w:spacing w:val="-7"/>
          <w:w w:val="105"/>
          <w:sz w:val="23"/>
        </w:rPr>
        <w:t> </w:t>
      </w:r>
      <w:r>
        <w:rPr>
          <w:color w:val="313131"/>
          <w:w w:val="105"/>
          <w:sz w:val="23"/>
        </w:rPr>
        <w:t>M.R.S. </w:t>
      </w:r>
      <w:r>
        <w:rPr>
          <w:color w:val="313131"/>
          <w:w w:val="105"/>
          <w:sz w:val="24"/>
        </w:rPr>
        <w:t>§</w:t>
      </w:r>
      <w:r>
        <w:rPr>
          <w:color w:val="313131"/>
          <w:spacing w:val="-14"/>
          <w:w w:val="105"/>
          <w:sz w:val="24"/>
        </w:rPr>
        <w:t> </w:t>
      </w:r>
      <w:r>
        <w:rPr>
          <w:color w:val="313131"/>
          <w:w w:val="105"/>
          <w:sz w:val="23"/>
        </w:rPr>
        <w:t>3030) recognize</w:t>
      </w:r>
      <w:r>
        <w:rPr>
          <w:color w:val="313131"/>
          <w:spacing w:val="-5"/>
          <w:w w:val="105"/>
          <w:sz w:val="23"/>
        </w:rPr>
        <w:t> </w:t>
      </w:r>
      <w:r>
        <w:rPr>
          <w:color w:val="313131"/>
          <w:w w:val="105"/>
          <w:sz w:val="23"/>
        </w:rPr>
        <w:t>the</w:t>
      </w:r>
      <w:r>
        <w:rPr>
          <w:color w:val="313131"/>
          <w:spacing w:val="-20"/>
          <w:w w:val="105"/>
          <w:sz w:val="23"/>
        </w:rPr>
        <w:t> </w:t>
      </w:r>
      <w:r>
        <w:rPr>
          <w:color w:val="313131"/>
          <w:w w:val="105"/>
          <w:sz w:val="23"/>
        </w:rPr>
        <w:t>right of</w:t>
      </w:r>
      <w:r>
        <w:rPr>
          <w:color w:val="313131"/>
          <w:spacing w:val="-11"/>
          <w:w w:val="105"/>
          <w:sz w:val="23"/>
        </w:rPr>
        <w:t> </w:t>
      </w:r>
      <w:r>
        <w:rPr>
          <w:color w:val="313131"/>
          <w:w w:val="105"/>
          <w:sz w:val="23"/>
        </w:rPr>
        <w:t>a municipality</w:t>
      </w:r>
      <w:r>
        <w:rPr>
          <w:color w:val="313131"/>
          <w:spacing w:val="25"/>
          <w:w w:val="105"/>
          <w:sz w:val="23"/>
        </w:rPr>
        <w:t> </w:t>
      </w:r>
      <w:r>
        <w:rPr>
          <w:color w:val="313131"/>
          <w:w w:val="105"/>
          <w:sz w:val="23"/>
        </w:rPr>
        <w:t>to acquire road rights (as</w:t>
      </w:r>
      <w:r>
        <w:rPr>
          <w:color w:val="313131"/>
          <w:spacing w:val="-7"/>
          <w:w w:val="105"/>
          <w:sz w:val="23"/>
        </w:rPr>
        <w:t> </w:t>
      </w:r>
      <w:r>
        <w:rPr>
          <w:color w:val="313131"/>
          <w:w w:val="105"/>
          <w:sz w:val="23"/>
        </w:rPr>
        <w:t>a</w:t>
      </w:r>
      <w:r>
        <w:rPr>
          <w:color w:val="313131"/>
          <w:spacing w:val="-7"/>
          <w:w w:val="105"/>
          <w:sz w:val="23"/>
        </w:rPr>
        <w:t> </w:t>
      </w:r>
      <w:r>
        <w:rPr>
          <w:color w:val="1F1F1F"/>
          <w:w w:val="105"/>
          <w:sz w:val="23"/>
        </w:rPr>
        <w:t>town</w:t>
      </w:r>
      <w:r>
        <w:rPr>
          <w:color w:val="1F1F1F"/>
          <w:spacing w:val="-7"/>
          <w:w w:val="105"/>
          <w:sz w:val="23"/>
        </w:rPr>
        <w:t> </w:t>
      </w:r>
      <w:r>
        <w:rPr>
          <w:color w:val="313131"/>
          <w:w w:val="105"/>
          <w:sz w:val="23"/>
        </w:rPr>
        <w:t>way or a</w:t>
      </w:r>
      <w:r>
        <w:rPr>
          <w:color w:val="313131"/>
          <w:spacing w:val="-8"/>
          <w:w w:val="105"/>
          <w:sz w:val="23"/>
        </w:rPr>
        <w:t> </w:t>
      </w:r>
      <w:r>
        <w:rPr>
          <w:color w:val="313131"/>
          <w:w w:val="105"/>
          <w:sz w:val="23"/>
        </w:rPr>
        <w:t>public easement) through</w:t>
      </w:r>
      <w:r>
        <w:rPr>
          <w:color w:val="313131"/>
          <w:spacing w:val="-1"/>
          <w:w w:val="105"/>
          <w:sz w:val="23"/>
        </w:rPr>
        <w:t> </w:t>
      </w:r>
      <w:r>
        <w:rPr>
          <w:color w:val="313131"/>
          <w:w w:val="105"/>
          <w:sz w:val="23"/>
        </w:rPr>
        <w:t>prescriptive</w:t>
      </w:r>
      <w:r>
        <w:rPr>
          <w:color w:val="313131"/>
          <w:spacing w:val="24"/>
          <w:w w:val="105"/>
          <w:sz w:val="23"/>
        </w:rPr>
        <w:t> </w:t>
      </w:r>
      <w:r>
        <w:rPr>
          <w:color w:val="313131"/>
          <w:w w:val="105"/>
          <w:sz w:val="23"/>
        </w:rPr>
        <w:t>use.</w:t>
      </w:r>
      <w:r>
        <w:rPr>
          <w:color w:val="313131"/>
          <w:spacing w:val="-10"/>
          <w:w w:val="105"/>
          <w:sz w:val="23"/>
        </w:rPr>
        <w:t> </w:t>
      </w:r>
      <w:r>
        <w:rPr>
          <w:color w:val="313131"/>
          <w:w w:val="105"/>
          <w:sz w:val="23"/>
        </w:rPr>
        <w:t>Creation of a public road </w:t>
      </w:r>
      <w:r>
        <w:rPr>
          <w:color w:val="1F1F1F"/>
          <w:w w:val="105"/>
          <w:sz w:val="23"/>
        </w:rPr>
        <w:t>by </w:t>
      </w:r>
      <w:r>
        <w:rPr>
          <w:color w:val="313131"/>
          <w:w w:val="105"/>
          <w:sz w:val="23"/>
        </w:rPr>
        <w:t>prescription </w:t>
      </w:r>
      <w:r>
        <w:rPr>
          <w:color w:val="1F1F1F"/>
          <w:w w:val="105"/>
          <w:sz w:val="23"/>
        </w:rPr>
        <w:t>use</w:t>
      </w:r>
      <w:r>
        <w:rPr>
          <w:color w:val="1F1F1F"/>
          <w:spacing w:val="-12"/>
          <w:w w:val="105"/>
          <w:sz w:val="23"/>
        </w:rPr>
        <w:t> </w:t>
      </w:r>
      <w:r>
        <w:rPr>
          <w:color w:val="313131"/>
          <w:w w:val="105"/>
          <w:sz w:val="23"/>
        </w:rPr>
        <w:t>requires a</w:t>
      </w:r>
      <w:r>
        <w:rPr>
          <w:color w:val="313131"/>
          <w:spacing w:val="-2"/>
          <w:w w:val="105"/>
          <w:sz w:val="23"/>
        </w:rPr>
        <w:t> </w:t>
      </w:r>
      <w:r>
        <w:rPr>
          <w:color w:val="313131"/>
          <w:w w:val="105"/>
          <w:sz w:val="23"/>
        </w:rPr>
        <w:t>showing </w:t>
      </w:r>
      <w:r>
        <w:rPr>
          <w:color w:val="1F1F1F"/>
          <w:w w:val="105"/>
          <w:sz w:val="23"/>
        </w:rPr>
        <w:t>similar </w:t>
      </w:r>
      <w:r>
        <w:rPr>
          <w:color w:val="313131"/>
          <w:w w:val="105"/>
          <w:sz w:val="23"/>
        </w:rPr>
        <w:t>to</w:t>
      </w:r>
      <w:r>
        <w:rPr>
          <w:color w:val="313131"/>
          <w:spacing w:val="-7"/>
          <w:w w:val="105"/>
          <w:sz w:val="23"/>
        </w:rPr>
        <w:t> </w:t>
      </w:r>
      <w:r>
        <w:rPr>
          <w:color w:val="313131"/>
          <w:w w:val="105"/>
          <w:sz w:val="23"/>
        </w:rPr>
        <w:t>that</w:t>
      </w:r>
      <w:r>
        <w:rPr>
          <w:color w:val="313131"/>
          <w:spacing w:val="-2"/>
          <w:w w:val="105"/>
          <w:sz w:val="23"/>
        </w:rPr>
        <w:t> </w:t>
      </w:r>
      <w:r>
        <w:rPr>
          <w:color w:val="313131"/>
          <w:w w:val="105"/>
          <w:sz w:val="23"/>
        </w:rPr>
        <w:t>for</w:t>
      </w:r>
      <w:r>
        <w:rPr>
          <w:color w:val="313131"/>
          <w:spacing w:val="-2"/>
          <w:w w:val="105"/>
          <w:sz w:val="23"/>
        </w:rPr>
        <w:t> </w:t>
      </w:r>
      <w:r>
        <w:rPr>
          <w:color w:val="1F1F1F"/>
          <w:w w:val="105"/>
          <w:sz w:val="23"/>
        </w:rPr>
        <w:t>a</w:t>
      </w:r>
      <w:r>
        <w:rPr>
          <w:color w:val="1F1F1F"/>
          <w:spacing w:val="-5"/>
          <w:w w:val="105"/>
          <w:sz w:val="23"/>
        </w:rPr>
        <w:t> </w:t>
      </w:r>
      <w:r>
        <w:rPr>
          <w:color w:val="1F1F1F"/>
          <w:w w:val="105"/>
          <w:sz w:val="23"/>
        </w:rPr>
        <w:t>prescriptive </w:t>
      </w:r>
      <w:r>
        <w:rPr>
          <w:color w:val="313131"/>
          <w:w w:val="105"/>
          <w:sz w:val="23"/>
        </w:rPr>
        <w:t>easement </w:t>
      </w:r>
      <w:r>
        <w:rPr>
          <w:color w:val="1F1F1F"/>
          <w:w w:val="105"/>
          <w:sz w:val="23"/>
        </w:rPr>
        <w:t>-­ </w:t>
      </w:r>
      <w:r>
        <w:rPr>
          <w:color w:val="313131"/>
          <w:w w:val="105"/>
          <w:sz w:val="23"/>
        </w:rPr>
        <w:t>continuous, uninterrupted </w:t>
      </w:r>
      <w:r>
        <w:rPr>
          <w:color w:val="1F1F1F"/>
          <w:w w:val="105"/>
          <w:sz w:val="23"/>
        </w:rPr>
        <w:t>use</w:t>
      </w:r>
      <w:r>
        <w:rPr>
          <w:color w:val="1F1F1F"/>
          <w:spacing w:val="-2"/>
          <w:w w:val="105"/>
          <w:sz w:val="23"/>
        </w:rPr>
        <w:t> </w:t>
      </w:r>
      <w:r>
        <w:rPr>
          <w:color w:val="1F1F1F"/>
          <w:w w:val="105"/>
          <w:sz w:val="23"/>
        </w:rPr>
        <w:t>by</w:t>
      </w:r>
      <w:r>
        <w:rPr>
          <w:color w:val="1F1F1F"/>
          <w:spacing w:val="-8"/>
          <w:w w:val="105"/>
          <w:sz w:val="23"/>
        </w:rPr>
        <w:t> </w:t>
      </w:r>
      <w:r>
        <w:rPr>
          <w:color w:val="313131"/>
          <w:w w:val="105"/>
          <w:sz w:val="23"/>
        </w:rPr>
        <w:t>the</w:t>
      </w:r>
      <w:r>
        <w:rPr>
          <w:color w:val="313131"/>
          <w:spacing w:val="-13"/>
          <w:w w:val="105"/>
          <w:sz w:val="23"/>
        </w:rPr>
        <w:t> </w:t>
      </w:r>
      <w:r>
        <w:rPr>
          <w:color w:val="313131"/>
          <w:w w:val="105"/>
          <w:sz w:val="23"/>
        </w:rPr>
        <w:t>municipality,</w:t>
      </w:r>
      <w:r>
        <w:rPr>
          <w:color w:val="313131"/>
          <w:spacing w:val="-10"/>
          <w:w w:val="105"/>
          <w:sz w:val="23"/>
        </w:rPr>
        <w:t> </w:t>
      </w:r>
      <w:r>
        <w:rPr>
          <w:color w:val="1F1F1F"/>
          <w:w w:val="105"/>
          <w:sz w:val="23"/>
        </w:rPr>
        <w:t>the</w:t>
      </w:r>
      <w:r>
        <w:rPr>
          <w:color w:val="1F1F1F"/>
          <w:spacing w:val="-8"/>
          <w:w w:val="105"/>
          <w:sz w:val="23"/>
        </w:rPr>
        <w:t> </w:t>
      </w:r>
      <w:r>
        <w:rPr>
          <w:color w:val="313131"/>
          <w:w w:val="105"/>
          <w:sz w:val="23"/>
        </w:rPr>
        <w:t>general</w:t>
      </w:r>
      <w:r>
        <w:rPr>
          <w:color w:val="313131"/>
          <w:spacing w:val="-4"/>
          <w:w w:val="105"/>
          <w:sz w:val="23"/>
        </w:rPr>
        <w:t> </w:t>
      </w:r>
      <w:r>
        <w:rPr>
          <w:color w:val="313131"/>
          <w:w w:val="105"/>
          <w:sz w:val="23"/>
        </w:rPr>
        <w:t>public</w:t>
      </w:r>
      <w:r>
        <w:rPr>
          <w:color w:val="313131"/>
          <w:spacing w:val="-13"/>
          <w:w w:val="105"/>
          <w:sz w:val="23"/>
        </w:rPr>
        <w:t> </w:t>
      </w:r>
      <w:r>
        <w:rPr>
          <w:color w:val="1F1F1F"/>
          <w:w w:val="105"/>
          <w:sz w:val="23"/>
        </w:rPr>
        <w:t>or</w:t>
      </w:r>
      <w:r>
        <w:rPr>
          <w:color w:val="1F1F1F"/>
          <w:spacing w:val="-13"/>
          <w:w w:val="105"/>
          <w:sz w:val="23"/>
        </w:rPr>
        <w:t> </w:t>
      </w:r>
      <w:r>
        <w:rPr>
          <w:color w:val="1F1F1F"/>
          <w:w w:val="105"/>
          <w:sz w:val="23"/>
        </w:rPr>
        <w:t>private</w:t>
      </w:r>
      <w:r>
        <w:rPr>
          <w:color w:val="1F1F1F"/>
          <w:spacing w:val="-8"/>
          <w:w w:val="105"/>
          <w:sz w:val="23"/>
        </w:rPr>
        <w:t> </w:t>
      </w:r>
      <w:r>
        <w:rPr>
          <w:color w:val="1F1F1F"/>
          <w:w w:val="105"/>
          <w:sz w:val="23"/>
        </w:rPr>
        <w:t>individuals</w:t>
      </w:r>
      <w:r>
        <w:rPr>
          <w:color w:val="1F1F1F"/>
          <w:spacing w:val="-12"/>
          <w:w w:val="105"/>
          <w:sz w:val="23"/>
        </w:rPr>
        <w:t> </w:t>
      </w:r>
      <w:r>
        <w:rPr>
          <w:color w:val="313131"/>
          <w:w w:val="105"/>
          <w:sz w:val="23"/>
        </w:rPr>
        <w:t>for</w:t>
      </w:r>
      <w:r>
        <w:rPr>
          <w:color w:val="313131"/>
          <w:spacing w:val="-15"/>
          <w:w w:val="105"/>
          <w:sz w:val="23"/>
        </w:rPr>
        <w:t> </w:t>
      </w:r>
      <w:r>
        <w:rPr>
          <w:color w:val="1F1F1F"/>
          <w:w w:val="105"/>
          <w:sz w:val="23"/>
        </w:rPr>
        <w:t>at least 20</w:t>
      </w:r>
      <w:r>
        <w:rPr>
          <w:color w:val="1F1F1F"/>
          <w:spacing w:val="-1"/>
          <w:w w:val="105"/>
          <w:sz w:val="23"/>
        </w:rPr>
        <w:t> </w:t>
      </w:r>
      <w:r>
        <w:rPr>
          <w:color w:val="1F1F1F"/>
          <w:w w:val="105"/>
          <w:sz w:val="23"/>
        </w:rPr>
        <w:t>consecutive</w:t>
      </w:r>
      <w:r>
        <w:rPr>
          <w:color w:val="1F1F1F"/>
          <w:spacing w:val="22"/>
          <w:w w:val="105"/>
          <w:sz w:val="23"/>
        </w:rPr>
        <w:t> </w:t>
      </w:r>
      <w:r>
        <w:rPr>
          <w:color w:val="1F1F1F"/>
          <w:w w:val="105"/>
          <w:sz w:val="23"/>
        </w:rPr>
        <w:t>years, which use must be without the owner's permission and</w:t>
      </w:r>
      <w:r>
        <w:rPr>
          <w:color w:val="1F1F1F"/>
          <w:spacing w:val="-2"/>
          <w:w w:val="105"/>
          <w:sz w:val="23"/>
        </w:rPr>
        <w:t> </w:t>
      </w:r>
      <w:r>
        <w:rPr>
          <w:color w:val="313131"/>
          <w:w w:val="105"/>
          <w:sz w:val="23"/>
        </w:rPr>
        <w:t>"under </w:t>
      </w:r>
      <w:r>
        <w:rPr>
          <w:color w:val="1F1F1F"/>
          <w:w w:val="105"/>
          <w:sz w:val="23"/>
        </w:rPr>
        <w:t>a</w:t>
      </w:r>
      <w:r>
        <w:rPr>
          <w:color w:val="1F1F1F"/>
          <w:w w:val="105"/>
          <w:sz w:val="23"/>
        </w:rPr>
        <w:t> claim of right, adverse to the owner, with his </w:t>
      </w:r>
      <w:r>
        <w:rPr>
          <w:color w:val="313131"/>
          <w:w w:val="105"/>
          <w:sz w:val="23"/>
        </w:rPr>
        <w:t>knowledge and acquiescence, or a use</w:t>
      </w:r>
      <w:r>
        <w:rPr>
          <w:color w:val="313131"/>
          <w:spacing w:val="-2"/>
          <w:w w:val="105"/>
          <w:sz w:val="23"/>
        </w:rPr>
        <w:t> </w:t>
      </w:r>
      <w:r>
        <w:rPr>
          <w:color w:val="313131"/>
          <w:w w:val="105"/>
          <w:sz w:val="23"/>
        </w:rPr>
        <w:t>so</w:t>
      </w:r>
      <w:r>
        <w:rPr>
          <w:color w:val="313131"/>
          <w:spacing w:val="-4"/>
          <w:w w:val="105"/>
          <w:sz w:val="23"/>
        </w:rPr>
        <w:t> </w:t>
      </w:r>
      <w:r>
        <w:rPr>
          <w:color w:val="313131"/>
          <w:w w:val="105"/>
          <w:sz w:val="23"/>
        </w:rPr>
        <w:t>open, </w:t>
      </w:r>
      <w:r>
        <w:rPr>
          <w:color w:val="1F1F1F"/>
          <w:w w:val="105"/>
          <w:sz w:val="23"/>
        </w:rPr>
        <w:t>notorious,</w:t>
      </w:r>
      <w:r>
        <w:rPr>
          <w:color w:val="1F1F1F"/>
          <w:spacing w:val="-15"/>
          <w:w w:val="105"/>
          <w:sz w:val="23"/>
        </w:rPr>
        <w:t> </w:t>
      </w:r>
      <w:r>
        <w:rPr>
          <w:color w:val="1F1F1F"/>
          <w:w w:val="105"/>
          <w:sz w:val="23"/>
        </w:rPr>
        <w:t>visible,</w:t>
      </w:r>
      <w:r>
        <w:rPr>
          <w:color w:val="1F1F1F"/>
          <w:spacing w:val="-3"/>
          <w:w w:val="105"/>
          <w:sz w:val="23"/>
        </w:rPr>
        <w:t> </w:t>
      </w:r>
      <w:r>
        <w:rPr>
          <w:color w:val="1F1F1F"/>
          <w:w w:val="105"/>
          <w:sz w:val="23"/>
        </w:rPr>
        <w:t>and</w:t>
      </w:r>
      <w:r>
        <w:rPr>
          <w:color w:val="1F1F1F"/>
          <w:spacing w:val="-8"/>
          <w:w w:val="105"/>
          <w:sz w:val="23"/>
        </w:rPr>
        <w:t> </w:t>
      </w:r>
      <w:r>
        <w:rPr>
          <w:color w:val="1F1F1F"/>
          <w:w w:val="105"/>
          <w:sz w:val="23"/>
        </w:rPr>
        <w:t>uninterrupted that</w:t>
      </w:r>
      <w:r>
        <w:rPr>
          <w:color w:val="1F1F1F"/>
          <w:spacing w:val="-13"/>
          <w:w w:val="105"/>
          <w:sz w:val="23"/>
        </w:rPr>
        <w:t> </w:t>
      </w:r>
      <w:r>
        <w:rPr>
          <w:color w:val="1F1F1F"/>
          <w:w w:val="105"/>
          <w:sz w:val="23"/>
        </w:rPr>
        <w:t>knowledge</w:t>
      </w:r>
      <w:r>
        <w:rPr>
          <w:color w:val="1F1F1F"/>
          <w:spacing w:val="-1"/>
          <w:w w:val="105"/>
          <w:sz w:val="23"/>
        </w:rPr>
        <w:t> </w:t>
      </w:r>
      <w:r>
        <w:rPr>
          <w:color w:val="313131"/>
          <w:w w:val="105"/>
          <w:sz w:val="23"/>
        </w:rPr>
        <w:t>and</w:t>
      </w:r>
      <w:r>
        <w:rPr>
          <w:color w:val="313131"/>
          <w:spacing w:val="-8"/>
          <w:w w:val="105"/>
          <w:sz w:val="23"/>
        </w:rPr>
        <w:t> </w:t>
      </w:r>
      <w:r>
        <w:rPr>
          <w:color w:val="313131"/>
          <w:w w:val="105"/>
          <w:sz w:val="23"/>
        </w:rPr>
        <w:t>acquiescence will </w:t>
      </w:r>
      <w:r>
        <w:rPr>
          <w:color w:val="1F1F1F"/>
          <w:w w:val="105"/>
          <w:sz w:val="23"/>
        </w:rPr>
        <w:t>be</w:t>
      </w:r>
      <w:r>
        <w:rPr>
          <w:color w:val="1F1F1F"/>
          <w:spacing w:val="-16"/>
          <w:w w:val="105"/>
          <w:sz w:val="23"/>
        </w:rPr>
        <w:t> </w:t>
      </w:r>
      <w:r>
        <w:rPr>
          <w:color w:val="313131"/>
          <w:w w:val="105"/>
          <w:sz w:val="23"/>
        </w:rPr>
        <w:t>presumed"</w:t>
      </w:r>
      <w:r>
        <w:rPr>
          <w:color w:val="313131"/>
          <w:spacing w:val="-15"/>
          <w:w w:val="105"/>
          <w:sz w:val="23"/>
        </w:rPr>
        <w:t> </w:t>
      </w:r>
      <w:r>
        <w:rPr>
          <w:i/>
          <w:color w:val="313131"/>
          <w:w w:val="105"/>
          <w:sz w:val="23"/>
        </w:rPr>
        <w:t>(Lyons</w:t>
      </w:r>
    </w:p>
    <w:p>
      <w:pPr>
        <w:spacing w:line="242" w:lineRule="auto" w:before="1"/>
        <w:ind w:left="1541" w:right="1318" w:firstLine="0"/>
        <w:jc w:val="left"/>
        <w:rPr>
          <w:i/>
          <w:sz w:val="24"/>
        </w:rPr>
      </w:pPr>
      <w:r>
        <w:rPr>
          <w:i/>
          <w:color w:val="1F1F1F"/>
          <w:sz w:val="23"/>
        </w:rPr>
        <w:t>v.</w:t>
      </w:r>
      <w:r>
        <w:rPr>
          <w:i/>
          <w:color w:val="1F1F1F"/>
          <w:spacing w:val="24"/>
          <w:sz w:val="23"/>
        </w:rPr>
        <w:t> </w:t>
      </w:r>
      <w:r>
        <w:rPr>
          <w:i/>
          <w:color w:val="1F1F1F"/>
          <w:sz w:val="23"/>
        </w:rPr>
        <w:t>Baptist</w:t>
      </w:r>
      <w:r>
        <w:rPr>
          <w:i/>
          <w:color w:val="1F1F1F"/>
          <w:spacing w:val="27"/>
          <w:sz w:val="23"/>
        </w:rPr>
        <w:t> </w:t>
      </w:r>
      <w:r>
        <w:rPr>
          <w:i/>
          <w:color w:val="1F1F1F"/>
          <w:sz w:val="23"/>
        </w:rPr>
        <w:t>School, </w:t>
      </w:r>
      <w:r>
        <w:rPr>
          <w:color w:val="1F1F1F"/>
          <w:sz w:val="23"/>
        </w:rPr>
        <w:t>2002</w:t>
      </w:r>
      <w:r>
        <w:rPr>
          <w:color w:val="1F1F1F"/>
          <w:spacing w:val="26"/>
          <w:sz w:val="23"/>
        </w:rPr>
        <w:t> </w:t>
      </w:r>
      <w:r>
        <w:rPr>
          <w:color w:val="1F1F1F"/>
          <w:sz w:val="23"/>
        </w:rPr>
        <w:t>ME</w:t>
      </w:r>
      <w:r>
        <w:rPr>
          <w:color w:val="1F1F1F"/>
          <w:spacing w:val="17"/>
          <w:sz w:val="23"/>
        </w:rPr>
        <w:t> </w:t>
      </w:r>
      <w:r>
        <w:rPr>
          <w:color w:val="1F1F1F"/>
          <w:sz w:val="23"/>
        </w:rPr>
        <w:t>137,804</w:t>
      </w:r>
      <w:r>
        <w:rPr>
          <w:color w:val="1F1F1F"/>
          <w:spacing w:val="30"/>
          <w:sz w:val="23"/>
        </w:rPr>
        <w:t> </w:t>
      </w:r>
      <w:r>
        <w:rPr>
          <w:color w:val="1F1F1F"/>
          <w:sz w:val="23"/>
        </w:rPr>
        <w:t>A.2d</w:t>
      </w:r>
      <w:r>
        <w:rPr>
          <w:color w:val="1F1F1F"/>
          <w:spacing w:val="28"/>
          <w:sz w:val="23"/>
        </w:rPr>
        <w:t> </w:t>
      </w:r>
      <w:r>
        <w:rPr>
          <w:color w:val="1F1F1F"/>
          <w:sz w:val="23"/>
        </w:rPr>
        <w:t>364;</w:t>
      </w:r>
      <w:r>
        <w:rPr>
          <w:color w:val="1F1F1F"/>
          <w:spacing w:val="37"/>
          <w:sz w:val="23"/>
        </w:rPr>
        <w:t> </w:t>
      </w:r>
      <w:r>
        <w:rPr>
          <w:i/>
          <w:color w:val="313131"/>
          <w:sz w:val="23"/>
        </w:rPr>
        <w:t>Stickney</w:t>
      </w:r>
      <w:r>
        <w:rPr>
          <w:i/>
          <w:color w:val="313131"/>
          <w:spacing w:val="24"/>
          <w:sz w:val="23"/>
        </w:rPr>
        <w:t> </w:t>
      </w:r>
      <w:r>
        <w:rPr>
          <w:i/>
          <w:color w:val="313131"/>
          <w:sz w:val="23"/>
        </w:rPr>
        <w:t>v.</w:t>
      </w:r>
      <w:r>
        <w:rPr>
          <w:i/>
          <w:color w:val="313131"/>
          <w:spacing w:val="23"/>
          <w:sz w:val="23"/>
        </w:rPr>
        <w:t> </w:t>
      </w:r>
      <w:r>
        <w:rPr>
          <w:i/>
          <w:color w:val="313131"/>
          <w:sz w:val="23"/>
        </w:rPr>
        <w:t>City</w:t>
      </w:r>
      <w:r>
        <w:rPr>
          <w:i/>
          <w:color w:val="313131"/>
          <w:spacing w:val="27"/>
          <w:sz w:val="23"/>
        </w:rPr>
        <w:t> </w:t>
      </w:r>
      <w:r>
        <w:rPr>
          <w:i/>
          <w:color w:val="313131"/>
          <w:sz w:val="23"/>
        </w:rPr>
        <w:t>of Saco;</w:t>
      </w:r>
      <w:r>
        <w:rPr>
          <w:i/>
          <w:color w:val="313131"/>
          <w:spacing w:val="40"/>
          <w:sz w:val="23"/>
        </w:rPr>
        <w:t> </w:t>
      </w:r>
      <w:r>
        <w:rPr>
          <w:i/>
          <w:color w:val="313131"/>
          <w:sz w:val="23"/>
        </w:rPr>
        <w:t>Longley</w:t>
      </w:r>
      <w:r>
        <w:rPr>
          <w:i/>
          <w:color w:val="313131"/>
          <w:spacing w:val="38"/>
          <w:sz w:val="23"/>
        </w:rPr>
        <w:t> </w:t>
      </w:r>
      <w:r>
        <w:rPr>
          <w:i/>
          <w:color w:val="313131"/>
          <w:sz w:val="23"/>
        </w:rPr>
        <w:t>v.</w:t>
      </w:r>
      <w:r>
        <w:rPr>
          <w:i/>
          <w:color w:val="313131"/>
          <w:spacing w:val="28"/>
          <w:sz w:val="23"/>
        </w:rPr>
        <w:t> </w:t>
      </w:r>
      <w:r>
        <w:rPr>
          <w:i/>
          <w:color w:val="313131"/>
          <w:sz w:val="23"/>
        </w:rPr>
        <w:t>Knapp, </w:t>
      </w:r>
      <w:r>
        <w:rPr>
          <w:color w:val="1F1F1F"/>
          <w:sz w:val="23"/>
        </w:rPr>
        <w:t>1998 ME 142, 713 A.2d</w:t>
      </w:r>
      <w:r>
        <w:rPr>
          <w:color w:val="1F1F1F"/>
          <w:spacing w:val="28"/>
          <w:sz w:val="23"/>
        </w:rPr>
        <w:t> </w:t>
      </w:r>
      <w:r>
        <w:rPr>
          <w:color w:val="1F1F1F"/>
          <w:sz w:val="23"/>
        </w:rPr>
        <w:t>939; </w:t>
      </w:r>
      <w:r>
        <w:rPr>
          <w:i/>
          <w:color w:val="1F1F1F"/>
          <w:sz w:val="23"/>
        </w:rPr>
        <w:t>S.D.</w:t>
      </w:r>
      <w:r>
        <w:rPr>
          <w:i/>
          <w:color w:val="1F1F1F"/>
          <w:spacing w:val="23"/>
          <w:sz w:val="23"/>
        </w:rPr>
        <w:t> </w:t>
      </w:r>
      <w:r>
        <w:rPr>
          <w:i/>
          <w:color w:val="1F1F1F"/>
          <w:sz w:val="23"/>
        </w:rPr>
        <w:t>Warren Co. </w:t>
      </w:r>
      <w:r>
        <w:rPr>
          <w:i/>
          <w:color w:val="313131"/>
          <w:sz w:val="24"/>
        </w:rPr>
        <w:t>v. </w:t>
      </w:r>
      <w:r>
        <w:rPr>
          <w:i/>
          <w:color w:val="1F1F1F"/>
          <w:sz w:val="23"/>
        </w:rPr>
        <w:t>Vernon,·</w:t>
      </w:r>
      <w:r>
        <w:rPr>
          <w:i/>
          <w:color w:val="1F1F1F"/>
          <w:spacing w:val="40"/>
          <w:sz w:val="23"/>
        </w:rPr>
        <w:t> </w:t>
      </w:r>
      <w:r>
        <w:rPr>
          <w:i/>
          <w:color w:val="313131"/>
          <w:sz w:val="23"/>
        </w:rPr>
        <w:t>King</w:t>
      </w:r>
      <w:r>
        <w:rPr>
          <w:i/>
          <w:color w:val="313131"/>
          <w:spacing w:val="30"/>
          <w:sz w:val="23"/>
        </w:rPr>
        <w:t> </w:t>
      </w:r>
      <w:r>
        <w:rPr>
          <w:i/>
          <w:color w:val="313131"/>
          <w:sz w:val="24"/>
        </w:rPr>
        <w:t>v. </w:t>
      </w:r>
      <w:r>
        <w:rPr>
          <w:i/>
          <w:color w:val="313131"/>
          <w:sz w:val="23"/>
        </w:rPr>
        <w:t>Town of Monmouth,</w:t>
      </w:r>
      <w:r>
        <w:rPr>
          <w:i/>
          <w:color w:val="313131"/>
          <w:spacing w:val="40"/>
          <w:sz w:val="23"/>
        </w:rPr>
        <w:t> </w:t>
      </w:r>
      <w:r>
        <w:rPr>
          <w:color w:val="313131"/>
          <w:sz w:val="23"/>
        </w:rPr>
        <w:t>1997 ME 151, </w:t>
      </w:r>
      <w:r>
        <w:rPr>
          <w:color w:val="1F1F1F"/>
          <w:sz w:val="23"/>
        </w:rPr>
        <w:t>697</w:t>
      </w:r>
      <w:r>
        <w:rPr>
          <w:color w:val="1F1F1F"/>
          <w:spacing w:val="32"/>
          <w:sz w:val="23"/>
        </w:rPr>
        <w:t> </w:t>
      </w:r>
      <w:r>
        <w:rPr>
          <w:color w:val="1F1F1F"/>
          <w:sz w:val="23"/>
        </w:rPr>
        <w:t>A.2d</w:t>
      </w:r>
      <w:r>
        <w:rPr>
          <w:color w:val="1F1F1F"/>
          <w:spacing w:val="33"/>
          <w:sz w:val="23"/>
        </w:rPr>
        <w:t> </w:t>
      </w:r>
      <w:r>
        <w:rPr>
          <w:color w:val="1F1F1F"/>
          <w:sz w:val="23"/>
        </w:rPr>
        <w:t>837;</w:t>
      </w:r>
      <w:r>
        <w:rPr>
          <w:color w:val="1F1F1F"/>
          <w:spacing w:val="26"/>
          <w:sz w:val="23"/>
        </w:rPr>
        <w:t> </w:t>
      </w:r>
      <w:r>
        <w:rPr>
          <w:i/>
          <w:color w:val="1F1F1F"/>
          <w:sz w:val="23"/>
        </w:rPr>
        <w:t>Taylor</w:t>
      </w:r>
      <w:r>
        <w:rPr>
          <w:i/>
          <w:color w:val="1F1F1F"/>
          <w:spacing w:val="40"/>
          <w:sz w:val="23"/>
        </w:rPr>
        <w:t> </w:t>
      </w:r>
      <w:r>
        <w:rPr>
          <w:i/>
          <w:color w:val="313131"/>
          <w:sz w:val="24"/>
        </w:rPr>
        <w:t>v.</w:t>
      </w:r>
      <w:r>
        <w:rPr>
          <w:i/>
          <w:color w:val="313131"/>
          <w:spacing w:val="31"/>
          <w:sz w:val="24"/>
        </w:rPr>
        <w:t> </w:t>
      </w:r>
      <w:r>
        <w:rPr>
          <w:i/>
          <w:color w:val="1F1F1F"/>
          <w:sz w:val="23"/>
        </w:rPr>
        <w:t>Nutter, </w:t>
      </w:r>
      <w:r>
        <w:rPr>
          <w:color w:val="1F1F1F"/>
          <w:sz w:val="23"/>
        </w:rPr>
        <w:t>687</w:t>
      </w:r>
      <w:r>
        <w:rPr>
          <w:color w:val="1F1F1F"/>
          <w:spacing w:val="24"/>
          <w:sz w:val="23"/>
        </w:rPr>
        <w:t> </w:t>
      </w:r>
      <w:r>
        <w:rPr>
          <w:color w:val="1F1F1F"/>
          <w:sz w:val="23"/>
        </w:rPr>
        <w:t>A.2d</w:t>
      </w:r>
      <w:r>
        <w:rPr>
          <w:color w:val="1F1F1F"/>
          <w:spacing w:val="32"/>
          <w:sz w:val="23"/>
        </w:rPr>
        <w:t> </w:t>
      </w:r>
      <w:r>
        <w:rPr>
          <w:color w:val="1F1F1F"/>
          <w:sz w:val="23"/>
        </w:rPr>
        <w:t>632</w:t>
      </w:r>
      <w:r>
        <w:rPr>
          <w:color w:val="1F1F1F"/>
          <w:spacing w:val="35"/>
          <w:sz w:val="23"/>
        </w:rPr>
        <w:t> </w:t>
      </w:r>
      <w:r>
        <w:rPr>
          <w:color w:val="1F1F1F"/>
          <w:sz w:val="23"/>
        </w:rPr>
        <w:t>(Me.</w:t>
      </w:r>
      <w:r>
        <w:rPr>
          <w:color w:val="1F1F1F"/>
          <w:spacing w:val="33"/>
          <w:sz w:val="23"/>
        </w:rPr>
        <w:t> </w:t>
      </w:r>
      <w:r>
        <w:rPr>
          <w:color w:val="1F1F1F"/>
          <w:sz w:val="23"/>
        </w:rPr>
        <w:t>1996);</w:t>
      </w:r>
      <w:r>
        <w:rPr>
          <w:color w:val="1F1F1F"/>
          <w:spacing w:val="21"/>
          <w:sz w:val="23"/>
        </w:rPr>
        <w:t> </w:t>
      </w:r>
      <w:r>
        <w:rPr>
          <w:i/>
          <w:color w:val="1F1F1F"/>
          <w:sz w:val="23"/>
        </w:rPr>
        <w:t>Great</w:t>
      </w:r>
      <w:r>
        <w:rPr>
          <w:i/>
          <w:color w:val="1F1F1F"/>
          <w:spacing w:val="29"/>
          <w:sz w:val="23"/>
        </w:rPr>
        <w:t> </w:t>
      </w:r>
      <w:r>
        <w:rPr>
          <w:i/>
          <w:color w:val="1F1F1F"/>
          <w:sz w:val="23"/>
        </w:rPr>
        <w:t>Northern</w:t>
      </w:r>
      <w:r>
        <w:rPr>
          <w:i/>
          <w:color w:val="1F1F1F"/>
          <w:spacing w:val="40"/>
          <w:sz w:val="23"/>
        </w:rPr>
        <w:t> </w:t>
      </w:r>
      <w:r>
        <w:rPr>
          <w:i/>
          <w:color w:val="1F1F1F"/>
          <w:sz w:val="23"/>
        </w:rPr>
        <w:t>Paper</w:t>
      </w:r>
      <w:r>
        <w:rPr>
          <w:i/>
          <w:color w:val="1F1F1F"/>
          <w:spacing w:val="35"/>
          <w:sz w:val="23"/>
        </w:rPr>
        <w:t> </w:t>
      </w:r>
      <w:r>
        <w:rPr>
          <w:i/>
          <w:color w:val="1F1F1F"/>
          <w:sz w:val="23"/>
        </w:rPr>
        <w:t>Co.</w:t>
      </w:r>
      <w:r>
        <w:rPr>
          <w:i/>
          <w:color w:val="1F1F1F"/>
          <w:spacing w:val="32"/>
          <w:sz w:val="23"/>
        </w:rPr>
        <w:t> </w:t>
      </w:r>
      <w:r>
        <w:rPr>
          <w:i/>
          <w:color w:val="1F1F1F"/>
          <w:sz w:val="24"/>
        </w:rPr>
        <w:t>v.</w:t>
      </w:r>
    </w:p>
    <w:p>
      <w:pPr>
        <w:spacing w:line="244" w:lineRule="auto" w:before="0"/>
        <w:ind w:left="1535" w:right="1403" w:firstLine="6"/>
        <w:jc w:val="left"/>
        <w:rPr>
          <w:sz w:val="23"/>
        </w:rPr>
      </w:pPr>
      <w:r>
        <w:rPr>
          <w:i/>
          <w:color w:val="1F1F1F"/>
          <w:w w:val="105"/>
          <w:sz w:val="23"/>
        </w:rPr>
        <w:t>Eldredge,</w:t>
      </w:r>
      <w:r>
        <w:rPr>
          <w:i/>
          <w:color w:val="1F1F1F"/>
          <w:spacing w:val="-15"/>
          <w:w w:val="105"/>
          <w:sz w:val="23"/>
        </w:rPr>
        <w:t> </w:t>
      </w:r>
      <w:r>
        <w:rPr>
          <w:color w:val="1F1F1F"/>
          <w:w w:val="105"/>
          <w:sz w:val="23"/>
        </w:rPr>
        <w:t>686</w:t>
      </w:r>
      <w:r>
        <w:rPr>
          <w:color w:val="1F1F1F"/>
          <w:spacing w:val="-5"/>
          <w:w w:val="105"/>
          <w:sz w:val="23"/>
        </w:rPr>
        <w:t> </w:t>
      </w:r>
      <w:r>
        <w:rPr>
          <w:color w:val="313131"/>
          <w:w w:val="105"/>
          <w:sz w:val="23"/>
        </w:rPr>
        <w:t>A.2d 1075 (Me.</w:t>
      </w:r>
      <w:r>
        <w:rPr>
          <w:color w:val="313131"/>
          <w:spacing w:val="-6"/>
          <w:w w:val="105"/>
          <w:sz w:val="23"/>
        </w:rPr>
        <w:t> </w:t>
      </w:r>
      <w:r>
        <w:rPr>
          <w:color w:val="313131"/>
          <w:w w:val="105"/>
          <w:sz w:val="23"/>
        </w:rPr>
        <w:t>1996);</w:t>
      </w:r>
      <w:r>
        <w:rPr>
          <w:color w:val="313131"/>
          <w:spacing w:val="-9"/>
          <w:w w:val="105"/>
          <w:sz w:val="23"/>
        </w:rPr>
        <w:t> </w:t>
      </w:r>
      <w:r>
        <w:rPr>
          <w:i/>
          <w:color w:val="313131"/>
          <w:w w:val="105"/>
          <w:sz w:val="23"/>
        </w:rPr>
        <w:t>Inhabitants ofTown</w:t>
      </w:r>
      <w:r>
        <w:rPr>
          <w:i/>
          <w:color w:val="313131"/>
          <w:spacing w:val="-5"/>
          <w:w w:val="105"/>
          <w:sz w:val="23"/>
        </w:rPr>
        <w:t> </w:t>
      </w:r>
      <w:r>
        <w:rPr>
          <w:i/>
          <w:color w:val="313131"/>
          <w:w w:val="105"/>
          <w:sz w:val="23"/>
        </w:rPr>
        <w:t>of</w:t>
      </w:r>
      <w:r>
        <w:rPr>
          <w:i/>
          <w:color w:val="313131"/>
          <w:spacing w:val="-16"/>
          <w:w w:val="105"/>
          <w:sz w:val="23"/>
        </w:rPr>
        <w:t> </w:t>
      </w:r>
      <w:r>
        <w:rPr>
          <w:i/>
          <w:color w:val="313131"/>
          <w:w w:val="105"/>
          <w:sz w:val="23"/>
        </w:rPr>
        <w:t>Kennebunkport </w:t>
      </w:r>
      <w:r>
        <w:rPr>
          <w:i/>
          <w:color w:val="313131"/>
          <w:w w:val="105"/>
          <w:sz w:val="24"/>
        </w:rPr>
        <w:t>v.</w:t>
      </w:r>
      <w:r>
        <w:rPr>
          <w:i/>
          <w:color w:val="313131"/>
          <w:spacing w:val="-2"/>
          <w:w w:val="105"/>
          <w:sz w:val="24"/>
        </w:rPr>
        <w:t> </w:t>
      </w:r>
      <w:r>
        <w:rPr>
          <w:i/>
          <w:color w:val="313131"/>
          <w:w w:val="105"/>
          <w:sz w:val="23"/>
        </w:rPr>
        <w:t>Forrester,</w:t>
      </w:r>
      <w:r>
        <w:rPr>
          <w:i/>
          <w:color w:val="313131"/>
          <w:spacing w:val="-16"/>
          <w:w w:val="105"/>
          <w:sz w:val="23"/>
        </w:rPr>
        <w:t> </w:t>
      </w:r>
      <w:r>
        <w:rPr>
          <w:color w:val="1F1F1F"/>
          <w:w w:val="105"/>
          <w:sz w:val="23"/>
        </w:rPr>
        <w:t>391 A.2d 831 </w:t>
      </w:r>
      <w:r>
        <w:rPr>
          <w:color w:val="313131"/>
          <w:w w:val="105"/>
          <w:sz w:val="23"/>
        </w:rPr>
        <w:t>(Me. 1978); and </w:t>
      </w:r>
      <w:r>
        <w:rPr>
          <w:i/>
          <w:color w:val="313131"/>
          <w:w w:val="105"/>
          <w:sz w:val="23"/>
        </w:rPr>
        <w:t>Inhabitants of</w:t>
      </w:r>
      <w:r>
        <w:rPr>
          <w:i/>
          <w:color w:val="313131"/>
          <w:spacing w:val="-7"/>
          <w:w w:val="105"/>
          <w:sz w:val="23"/>
        </w:rPr>
        <w:t> </w:t>
      </w:r>
      <w:r>
        <w:rPr>
          <w:i/>
          <w:color w:val="313131"/>
          <w:w w:val="105"/>
          <w:sz w:val="23"/>
        </w:rPr>
        <w:t>Town of</w:t>
      </w:r>
      <w:r>
        <w:rPr>
          <w:i/>
          <w:color w:val="313131"/>
          <w:spacing w:val="-6"/>
          <w:w w:val="105"/>
          <w:sz w:val="23"/>
        </w:rPr>
        <w:t> </w:t>
      </w:r>
      <w:r>
        <w:rPr>
          <w:i/>
          <w:color w:val="313131"/>
          <w:w w:val="105"/>
          <w:sz w:val="23"/>
        </w:rPr>
        <w:t>Manchester</w:t>
      </w:r>
      <w:r>
        <w:rPr>
          <w:i/>
          <w:color w:val="313131"/>
          <w:spacing w:val="37"/>
          <w:w w:val="105"/>
          <w:sz w:val="23"/>
        </w:rPr>
        <w:t> </w:t>
      </w:r>
      <w:r>
        <w:rPr>
          <w:i/>
          <w:color w:val="313131"/>
          <w:w w:val="105"/>
          <w:sz w:val="24"/>
        </w:rPr>
        <w:t>v. </w:t>
      </w:r>
      <w:r>
        <w:rPr>
          <w:i/>
          <w:color w:val="313131"/>
          <w:w w:val="105"/>
          <w:sz w:val="23"/>
        </w:rPr>
        <w:t>Augusta Counfly Club,</w:t>
      </w:r>
      <w:r>
        <w:rPr>
          <w:i/>
          <w:color w:val="313131"/>
          <w:spacing w:val="-21"/>
          <w:w w:val="105"/>
          <w:sz w:val="23"/>
        </w:rPr>
        <w:t> </w:t>
      </w:r>
      <w:r>
        <w:rPr>
          <w:color w:val="313131"/>
          <w:w w:val="105"/>
          <w:sz w:val="23"/>
        </w:rPr>
        <w:t>477 </w:t>
      </w:r>
      <w:r>
        <w:rPr>
          <w:color w:val="1F1F1F"/>
          <w:w w:val="105"/>
          <w:sz w:val="23"/>
        </w:rPr>
        <w:t>A.2d 1124 </w:t>
      </w:r>
      <w:r>
        <w:rPr>
          <w:color w:val="313131"/>
          <w:w w:val="105"/>
          <w:sz w:val="23"/>
        </w:rPr>
        <w:t>(Me. </w:t>
      </w:r>
      <w:r>
        <w:rPr>
          <w:color w:val="1F1F1F"/>
          <w:w w:val="105"/>
          <w:sz w:val="23"/>
        </w:rPr>
        <w:t>1984), </w:t>
      </w:r>
      <w:r>
        <w:rPr>
          <w:i/>
          <w:color w:val="313131"/>
          <w:w w:val="105"/>
          <w:sz w:val="23"/>
        </w:rPr>
        <w:t>quoting Dartnell v. Bidwell,</w:t>
      </w:r>
      <w:r>
        <w:rPr>
          <w:i/>
          <w:color w:val="313131"/>
          <w:spacing w:val="-2"/>
          <w:w w:val="105"/>
          <w:sz w:val="23"/>
        </w:rPr>
        <w:t> </w:t>
      </w:r>
      <w:r>
        <w:rPr>
          <w:color w:val="313131"/>
          <w:w w:val="105"/>
          <w:sz w:val="23"/>
        </w:rPr>
        <w:t>115 Me. 227,230, </w:t>
      </w:r>
      <w:r>
        <w:rPr>
          <w:color w:val="1F1F1F"/>
          <w:w w:val="105"/>
          <w:sz w:val="23"/>
        </w:rPr>
        <w:t>98 </w:t>
      </w:r>
      <w:r>
        <w:rPr>
          <w:color w:val="313131"/>
          <w:w w:val="105"/>
          <w:sz w:val="23"/>
        </w:rPr>
        <w:t>A.</w:t>
      </w:r>
      <w:r>
        <w:rPr>
          <w:color w:val="313131"/>
          <w:spacing w:val="-4"/>
          <w:w w:val="105"/>
          <w:sz w:val="23"/>
        </w:rPr>
        <w:t> </w:t>
      </w:r>
      <w:r>
        <w:rPr>
          <w:color w:val="313131"/>
          <w:w w:val="105"/>
          <w:sz w:val="23"/>
        </w:rPr>
        <w:t>743 (1916)).</w:t>
      </w:r>
    </w:p>
    <w:p>
      <w:pPr>
        <w:spacing w:after="0" w:line="244" w:lineRule="auto"/>
        <w:jc w:val="left"/>
        <w:rPr>
          <w:sz w:val="23"/>
        </w:rPr>
        <w:sectPr>
          <w:footerReference w:type="default" r:id="rId16"/>
          <w:pgSz w:w="12240" w:h="15840"/>
          <w:pgMar w:footer="1114" w:header="0" w:top="1340" w:bottom="1300" w:left="40" w:right="0"/>
        </w:sectPr>
      </w:pPr>
    </w:p>
    <w:p>
      <w:pPr>
        <w:spacing w:before="73"/>
        <w:ind w:left="1600" w:right="0" w:firstLine="0"/>
        <w:jc w:val="left"/>
        <w:rPr>
          <w:sz w:val="23"/>
        </w:rPr>
      </w:pPr>
      <w:r>
        <w:rPr>
          <w:color w:val="1F1F1F"/>
          <w:w w:val="105"/>
          <w:sz w:val="23"/>
        </w:rPr>
        <w:t>Where</w:t>
      </w:r>
      <w:r>
        <w:rPr>
          <w:color w:val="1F1F1F"/>
          <w:spacing w:val="-7"/>
          <w:w w:val="105"/>
          <w:sz w:val="23"/>
        </w:rPr>
        <w:t> </w:t>
      </w:r>
      <w:r>
        <w:rPr>
          <w:color w:val="1F1F1F"/>
          <w:w w:val="105"/>
          <w:sz w:val="23"/>
        </w:rPr>
        <w:t>a</w:t>
      </w:r>
      <w:r>
        <w:rPr>
          <w:color w:val="1F1F1F"/>
          <w:spacing w:val="-8"/>
          <w:w w:val="105"/>
          <w:sz w:val="23"/>
        </w:rPr>
        <w:t> </w:t>
      </w:r>
      <w:r>
        <w:rPr>
          <w:color w:val="1F1F1F"/>
          <w:w w:val="105"/>
          <w:sz w:val="23"/>
        </w:rPr>
        <w:t>road</w:t>
      </w:r>
      <w:r>
        <w:rPr>
          <w:color w:val="1F1F1F"/>
          <w:spacing w:val="-6"/>
          <w:w w:val="105"/>
          <w:sz w:val="23"/>
        </w:rPr>
        <w:t> </w:t>
      </w:r>
      <w:r>
        <w:rPr>
          <w:color w:val="1F1F1F"/>
          <w:w w:val="105"/>
          <w:sz w:val="23"/>
        </w:rPr>
        <w:t>is</w:t>
      </w:r>
      <w:r>
        <w:rPr>
          <w:color w:val="1F1F1F"/>
          <w:spacing w:val="-3"/>
          <w:w w:val="105"/>
          <w:sz w:val="23"/>
        </w:rPr>
        <w:t> </w:t>
      </w:r>
      <w:r>
        <w:rPr>
          <w:color w:val="1F1F1F"/>
          <w:w w:val="105"/>
          <w:sz w:val="23"/>
        </w:rPr>
        <w:t>created</w:t>
      </w:r>
      <w:r>
        <w:rPr>
          <w:color w:val="1F1F1F"/>
          <w:spacing w:val="5"/>
          <w:w w:val="105"/>
          <w:sz w:val="23"/>
        </w:rPr>
        <w:t> </w:t>
      </w:r>
      <w:r>
        <w:rPr>
          <w:color w:val="1F1F1F"/>
          <w:w w:val="105"/>
          <w:sz w:val="23"/>
        </w:rPr>
        <w:t>by</w:t>
      </w:r>
      <w:r>
        <w:rPr>
          <w:color w:val="1F1F1F"/>
          <w:spacing w:val="-8"/>
          <w:w w:val="105"/>
          <w:sz w:val="23"/>
        </w:rPr>
        <w:t> </w:t>
      </w:r>
      <w:r>
        <w:rPr>
          <w:color w:val="1F1F1F"/>
          <w:w w:val="105"/>
          <w:sz w:val="23"/>
        </w:rPr>
        <w:t>prescriptive</w:t>
      </w:r>
      <w:r>
        <w:rPr>
          <w:color w:val="1F1F1F"/>
          <w:spacing w:val="7"/>
          <w:w w:val="105"/>
          <w:sz w:val="23"/>
        </w:rPr>
        <w:t> </w:t>
      </w:r>
      <w:r>
        <w:rPr>
          <w:color w:val="1F1F1F"/>
          <w:w w:val="105"/>
          <w:sz w:val="23"/>
        </w:rPr>
        <w:t>use,</w:t>
      </w:r>
      <w:r>
        <w:rPr>
          <w:color w:val="1F1F1F"/>
          <w:spacing w:val="-9"/>
          <w:w w:val="105"/>
          <w:sz w:val="23"/>
        </w:rPr>
        <w:t> </w:t>
      </w:r>
      <w:r>
        <w:rPr>
          <w:color w:val="1F1F1F"/>
          <w:w w:val="105"/>
          <w:sz w:val="23"/>
        </w:rPr>
        <w:t>the</w:t>
      </w:r>
      <w:r>
        <w:rPr>
          <w:color w:val="1F1F1F"/>
          <w:spacing w:val="-11"/>
          <w:w w:val="105"/>
          <w:sz w:val="23"/>
        </w:rPr>
        <w:t> </w:t>
      </w:r>
      <w:r>
        <w:rPr>
          <w:color w:val="1F1F1F"/>
          <w:w w:val="105"/>
          <w:sz w:val="23"/>
        </w:rPr>
        <w:t>type</w:t>
      </w:r>
      <w:r>
        <w:rPr>
          <w:color w:val="1F1F1F"/>
          <w:spacing w:val="-1"/>
          <w:w w:val="105"/>
          <w:sz w:val="23"/>
        </w:rPr>
        <w:t> </w:t>
      </w:r>
      <w:r>
        <w:rPr>
          <w:color w:val="2F2F2F"/>
          <w:w w:val="105"/>
          <w:sz w:val="23"/>
        </w:rPr>
        <w:t>of</w:t>
      </w:r>
      <w:r>
        <w:rPr>
          <w:color w:val="2F2F2F"/>
          <w:spacing w:val="-5"/>
          <w:w w:val="105"/>
          <w:sz w:val="23"/>
        </w:rPr>
        <w:t> </w:t>
      </w:r>
      <w:r>
        <w:rPr>
          <w:color w:val="2F2F2F"/>
          <w:w w:val="105"/>
          <w:sz w:val="23"/>
        </w:rPr>
        <w:t>way</w:t>
      </w:r>
      <w:r>
        <w:rPr>
          <w:color w:val="2F2F2F"/>
          <w:spacing w:val="-4"/>
          <w:w w:val="105"/>
          <w:sz w:val="23"/>
        </w:rPr>
        <w:t> </w:t>
      </w:r>
      <w:r>
        <w:rPr>
          <w:color w:val="2F2F2F"/>
          <w:w w:val="105"/>
          <w:sz w:val="23"/>
        </w:rPr>
        <w:t>it</w:t>
      </w:r>
      <w:r>
        <w:rPr>
          <w:color w:val="2F2F2F"/>
          <w:spacing w:val="-4"/>
          <w:w w:val="105"/>
          <w:sz w:val="23"/>
        </w:rPr>
        <w:t> </w:t>
      </w:r>
      <w:r>
        <w:rPr>
          <w:color w:val="1F1F1F"/>
          <w:w w:val="105"/>
          <w:sz w:val="23"/>
        </w:rPr>
        <w:t>is</w:t>
      </w:r>
      <w:r>
        <w:rPr>
          <w:color w:val="1F1F1F"/>
          <w:spacing w:val="-13"/>
          <w:w w:val="105"/>
          <w:sz w:val="23"/>
        </w:rPr>
        <w:t> </w:t>
      </w:r>
      <w:r>
        <w:rPr>
          <w:color w:val="1F1F1F"/>
          <w:w w:val="105"/>
          <w:sz w:val="23"/>
        </w:rPr>
        <w:t>--</w:t>
      </w:r>
      <w:r>
        <w:rPr>
          <w:color w:val="1F1F1F"/>
          <w:spacing w:val="-15"/>
          <w:w w:val="105"/>
          <w:sz w:val="23"/>
        </w:rPr>
        <w:t> </w:t>
      </w:r>
      <w:r>
        <w:rPr>
          <w:color w:val="1F1F1F"/>
          <w:w w:val="105"/>
          <w:sz w:val="23"/>
        </w:rPr>
        <w:t>town</w:t>
      </w:r>
      <w:r>
        <w:rPr>
          <w:color w:val="1F1F1F"/>
          <w:spacing w:val="-9"/>
          <w:w w:val="105"/>
          <w:sz w:val="23"/>
        </w:rPr>
        <w:t> </w:t>
      </w:r>
      <w:r>
        <w:rPr>
          <w:color w:val="1F1F1F"/>
          <w:w w:val="105"/>
          <w:sz w:val="23"/>
        </w:rPr>
        <w:t>way</w:t>
      </w:r>
      <w:r>
        <w:rPr>
          <w:color w:val="1F1F1F"/>
          <w:spacing w:val="-7"/>
          <w:w w:val="105"/>
          <w:sz w:val="23"/>
        </w:rPr>
        <w:t> </w:t>
      </w:r>
      <w:r>
        <w:rPr>
          <w:color w:val="1F1F1F"/>
          <w:w w:val="105"/>
          <w:sz w:val="23"/>
        </w:rPr>
        <w:t>or</w:t>
      </w:r>
      <w:r>
        <w:rPr>
          <w:color w:val="1F1F1F"/>
          <w:spacing w:val="-5"/>
          <w:w w:val="105"/>
          <w:sz w:val="23"/>
        </w:rPr>
        <w:t> </w:t>
      </w:r>
      <w:r>
        <w:rPr>
          <w:color w:val="1F1F1F"/>
          <w:w w:val="105"/>
          <w:sz w:val="23"/>
        </w:rPr>
        <w:t>public </w:t>
      </w:r>
      <w:r>
        <w:rPr>
          <w:color w:val="2F2F2F"/>
          <w:spacing w:val="-2"/>
          <w:w w:val="105"/>
          <w:sz w:val="23"/>
        </w:rPr>
        <w:t>easement</w:t>
      </w:r>
    </w:p>
    <w:p>
      <w:pPr>
        <w:spacing w:line="249" w:lineRule="auto" w:before="10"/>
        <w:ind w:left="1587" w:right="1286" w:firstLine="7"/>
        <w:jc w:val="left"/>
        <w:rPr>
          <w:i/>
          <w:sz w:val="23"/>
        </w:rPr>
      </w:pPr>
      <w:r>
        <w:rPr>
          <w:color w:val="1F1F1F"/>
          <w:w w:val="105"/>
          <w:sz w:val="23"/>
        </w:rPr>
        <w:t>--</w:t>
      </w:r>
      <w:r>
        <w:rPr>
          <w:color w:val="1F1F1F"/>
          <w:spacing w:val="-5"/>
          <w:w w:val="105"/>
          <w:sz w:val="23"/>
        </w:rPr>
        <w:t> </w:t>
      </w:r>
      <w:r>
        <w:rPr>
          <w:color w:val="1F1F1F"/>
          <w:w w:val="105"/>
          <w:sz w:val="23"/>
        </w:rPr>
        <w:t>will depend on</w:t>
      </w:r>
      <w:r>
        <w:rPr>
          <w:color w:val="1F1F1F"/>
          <w:spacing w:val="-6"/>
          <w:w w:val="105"/>
          <w:sz w:val="23"/>
        </w:rPr>
        <w:t> </w:t>
      </w:r>
      <w:r>
        <w:rPr>
          <w:color w:val="1F1F1F"/>
          <w:w w:val="105"/>
          <w:sz w:val="23"/>
        </w:rPr>
        <w:t>the particular facts of its use </w:t>
      </w:r>
      <w:r>
        <w:rPr>
          <w:color w:val="2F2F2F"/>
          <w:w w:val="105"/>
          <w:sz w:val="23"/>
        </w:rPr>
        <w:t>and </w:t>
      </w:r>
      <w:r>
        <w:rPr>
          <w:color w:val="1F1F1F"/>
          <w:w w:val="105"/>
          <w:sz w:val="23"/>
        </w:rPr>
        <w:t>maintenance. If</w:t>
      </w:r>
      <w:r>
        <w:rPr>
          <w:color w:val="1F1F1F"/>
          <w:spacing w:val="-10"/>
          <w:w w:val="105"/>
          <w:sz w:val="23"/>
        </w:rPr>
        <w:t> </w:t>
      </w:r>
      <w:r>
        <w:rPr>
          <w:color w:val="1F1F1F"/>
          <w:w w:val="105"/>
          <w:sz w:val="23"/>
        </w:rPr>
        <w:t>the</w:t>
      </w:r>
      <w:r>
        <w:rPr>
          <w:color w:val="1F1F1F"/>
          <w:spacing w:val="-1"/>
          <w:w w:val="105"/>
          <w:sz w:val="23"/>
        </w:rPr>
        <w:t> </w:t>
      </w:r>
      <w:r>
        <w:rPr>
          <w:color w:val="1F1F1F"/>
          <w:w w:val="105"/>
          <w:sz w:val="23"/>
        </w:rPr>
        <w:t>municipality </w:t>
      </w:r>
      <w:r>
        <w:rPr>
          <w:color w:val="2F2F2F"/>
          <w:w w:val="105"/>
          <w:sz w:val="23"/>
        </w:rPr>
        <w:t>maintains </w:t>
      </w:r>
      <w:r>
        <w:rPr>
          <w:color w:val="1F1F1F"/>
          <w:w w:val="105"/>
          <w:sz w:val="23"/>
        </w:rPr>
        <w:t>a way </w:t>
      </w:r>
      <w:r>
        <w:rPr>
          <w:color w:val="2F2F2F"/>
          <w:w w:val="105"/>
          <w:sz w:val="23"/>
        </w:rPr>
        <w:t>as</w:t>
      </w:r>
      <w:r>
        <w:rPr>
          <w:color w:val="2F2F2F"/>
          <w:spacing w:val="-8"/>
          <w:w w:val="105"/>
          <w:sz w:val="23"/>
        </w:rPr>
        <w:t> </w:t>
      </w:r>
      <w:r>
        <w:rPr>
          <w:color w:val="2F2F2F"/>
          <w:w w:val="105"/>
          <w:sz w:val="23"/>
        </w:rPr>
        <w:t>though </w:t>
      </w:r>
      <w:r>
        <w:rPr>
          <w:color w:val="1F1F1F"/>
          <w:w w:val="105"/>
          <w:sz w:val="23"/>
        </w:rPr>
        <w:t>it were a </w:t>
      </w:r>
      <w:r>
        <w:rPr>
          <w:color w:val="2F2F2F"/>
          <w:w w:val="105"/>
          <w:sz w:val="23"/>
        </w:rPr>
        <w:t>town way during </w:t>
      </w:r>
      <w:r>
        <w:rPr>
          <w:color w:val="1F1F1F"/>
          <w:w w:val="105"/>
          <w:sz w:val="23"/>
        </w:rPr>
        <w:t>the</w:t>
      </w:r>
      <w:r>
        <w:rPr>
          <w:color w:val="1F1F1F"/>
          <w:spacing w:val="-1"/>
          <w:w w:val="105"/>
          <w:sz w:val="23"/>
        </w:rPr>
        <w:t> </w:t>
      </w:r>
      <w:r>
        <w:rPr>
          <w:color w:val="1F1F1F"/>
          <w:w w:val="105"/>
          <w:sz w:val="23"/>
        </w:rPr>
        <w:t>20-year prescriptive </w:t>
      </w:r>
      <w:r>
        <w:rPr>
          <w:color w:val="2F2F2F"/>
          <w:w w:val="105"/>
          <w:sz w:val="23"/>
        </w:rPr>
        <w:t>period, then </w:t>
      </w:r>
      <w:r>
        <w:rPr>
          <w:color w:val="1F1F1F"/>
          <w:w w:val="105"/>
          <w:sz w:val="23"/>
        </w:rPr>
        <w:t>it</w:t>
      </w:r>
      <w:r>
        <w:rPr>
          <w:color w:val="1F1F1F"/>
          <w:spacing w:val="-4"/>
          <w:w w:val="105"/>
          <w:sz w:val="23"/>
        </w:rPr>
        <w:t> </w:t>
      </w:r>
      <w:r>
        <w:rPr>
          <w:color w:val="2F2F2F"/>
          <w:w w:val="105"/>
          <w:sz w:val="23"/>
        </w:rPr>
        <w:t>likely </w:t>
      </w:r>
      <w:r>
        <w:rPr>
          <w:color w:val="1F1F1F"/>
          <w:w w:val="105"/>
          <w:sz w:val="23"/>
        </w:rPr>
        <w:t>will be considered </w:t>
      </w:r>
      <w:r>
        <w:rPr>
          <w:color w:val="2F2F2F"/>
          <w:w w:val="105"/>
          <w:sz w:val="23"/>
        </w:rPr>
        <w:t>a </w:t>
      </w:r>
      <w:r>
        <w:rPr>
          <w:color w:val="1F1F1F"/>
          <w:w w:val="105"/>
          <w:sz w:val="23"/>
        </w:rPr>
        <w:t>town way. </w:t>
      </w:r>
      <w:r>
        <w:rPr>
          <w:color w:val="2F2F2F"/>
          <w:w w:val="105"/>
          <w:sz w:val="23"/>
        </w:rPr>
        <w:t>While a private </w:t>
      </w:r>
      <w:r>
        <w:rPr>
          <w:color w:val="1F1F1F"/>
          <w:w w:val="105"/>
          <w:sz w:val="23"/>
        </w:rPr>
        <w:t>road established by </w:t>
      </w:r>
      <w:r>
        <w:rPr>
          <w:color w:val="2F2F2F"/>
          <w:w w:val="105"/>
          <w:sz w:val="23"/>
        </w:rPr>
        <w:t>prescriptive </w:t>
      </w:r>
      <w:r>
        <w:rPr>
          <w:color w:val="1F1F1F"/>
          <w:w w:val="105"/>
          <w:sz w:val="23"/>
        </w:rPr>
        <w:t>easement </w:t>
      </w:r>
      <w:r>
        <w:rPr>
          <w:color w:val="2F2F2F"/>
          <w:w w:val="105"/>
          <w:sz w:val="23"/>
        </w:rPr>
        <w:t>is</w:t>
      </w:r>
      <w:r>
        <w:rPr>
          <w:color w:val="2F2F2F"/>
          <w:spacing w:val="-12"/>
          <w:w w:val="105"/>
          <w:sz w:val="23"/>
        </w:rPr>
        <w:t> </w:t>
      </w:r>
      <w:r>
        <w:rPr>
          <w:color w:val="1F1F1F"/>
          <w:w w:val="105"/>
          <w:sz w:val="23"/>
        </w:rPr>
        <w:t>limited to </w:t>
      </w:r>
      <w:r>
        <w:rPr>
          <w:color w:val="2F2F2F"/>
          <w:w w:val="105"/>
          <w:sz w:val="23"/>
        </w:rPr>
        <w:t>the</w:t>
      </w:r>
      <w:r>
        <w:rPr>
          <w:color w:val="2F2F2F"/>
          <w:spacing w:val="-3"/>
          <w:w w:val="105"/>
          <w:sz w:val="23"/>
        </w:rPr>
        <w:t> </w:t>
      </w:r>
      <w:r>
        <w:rPr>
          <w:color w:val="2F2F2F"/>
          <w:w w:val="105"/>
          <w:sz w:val="23"/>
        </w:rPr>
        <w:t>level</w:t>
      </w:r>
      <w:r>
        <w:rPr>
          <w:color w:val="2F2F2F"/>
          <w:spacing w:val="-3"/>
          <w:w w:val="105"/>
          <w:sz w:val="23"/>
        </w:rPr>
        <w:t> </w:t>
      </w:r>
      <w:r>
        <w:rPr>
          <w:color w:val="2F2F2F"/>
          <w:w w:val="105"/>
          <w:sz w:val="23"/>
        </w:rPr>
        <w:t>of</w:t>
      </w:r>
      <w:r>
        <w:rPr>
          <w:color w:val="2F2F2F"/>
          <w:spacing w:val="-7"/>
          <w:w w:val="105"/>
          <w:sz w:val="23"/>
        </w:rPr>
        <w:t> </w:t>
      </w:r>
      <w:r>
        <w:rPr>
          <w:color w:val="2F2F2F"/>
          <w:w w:val="105"/>
          <w:sz w:val="23"/>
        </w:rPr>
        <w:t>its</w:t>
      </w:r>
      <w:r>
        <w:rPr>
          <w:color w:val="2F2F2F"/>
          <w:spacing w:val="-2"/>
          <w:w w:val="105"/>
          <w:sz w:val="23"/>
        </w:rPr>
        <w:t> </w:t>
      </w:r>
      <w:r>
        <w:rPr>
          <w:color w:val="2F2F2F"/>
          <w:w w:val="105"/>
          <w:sz w:val="23"/>
        </w:rPr>
        <w:t>actual</w:t>
      </w:r>
      <w:r>
        <w:rPr>
          <w:color w:val="2F2F2F"/>
          <w:spacing w:val="16"/>
          <w:w w:val="105"/>
          <w:sz w:val="23"/>
        </w:rPr>
        <w:t> </w:t>
      </w:r>
      <w:r>
        <w:rPr>
          <w:color w:val="2F2F2F"/>
          <w:w w:val="105"/>
          <w:sz w:val="23"/>
        </w:rPr>
        <w:t>use,</w:t>
      </w:r>
      <w:r>
        <w:rPr>
          <w:color w:val="2F2F2F"/>
          <w:spacing w:val="-2"/>
          <w:w w:val="105"/>
          <w:sz w:val="23"/>
        </w:rPr>
        <w:t> </w:t>
      </w:r>
      <w:r>
        <w:rPr>
          <w:color w:val="2F2F2F"/>
          <w:w w:val="105"/>
          <w:sz w:val="23"/>
        </w:rPr>
        <w:t>a town</w:t>
      </w:r>
      <w:r>
        <w:rPr>
          <w:color w:val="2F2F2F"/>
          <w:spacing w:val="-6"/>
          <w:w w:val="105"/>
          <w:sz w:val="23"/>
        </w:rPr>
        <w:t> </w:t>
      </w:r>
      <w:r>
        <w:rPr>
          <w:color w:val="2F2F2F"/>
          <w:w w:val="105"/>
          <w:sz w:val="23"/>
        </w:rPr>
        <w:t>way established</w:t>
      </w:r>
      <w:r>
        <w:rPr>
          <w:color w:val="2F2F2F"/>
          <w:spacing w:val="32"/>
          <w:w w:val="105"/>
          <w:sz w:val="23"/>
        </w:rPr>
        <w:t> </w:t>
      </w:r>
      <w:r>
        <w:rPr>
          <w:color w:val="2F2F2F"/>
          <w:w w:val="105"/>
          <w:sz w:val="23"/>
        </w:rPr>
        <w:t>by</w:t>
      </w:r>
      <w:r>
        <w:rPr>
          <w:color w:val="2F2F2F"/>
          <w:spacing w:val="-5"/>
          <w:w w:val="105"/>
          <w:sz w:val="23"/>
        </w:rPr>
        <w:t> </w:t>
      </w:r>
      <w:r>
        <w:rPr>
          <w:color w:val="1F1F1F"/>
          <w:w w:val="105"/>
          <w:sz w:val="23"/>
        </w:rPr>
        <w:t>prescriptive</w:t>
      </w:r>
      <w:r>
        <w:rPr>
          <w:color w:val="1F1F1F"/>
          <w:spacing w:val="17"/>
          <w:w w:val="105"/>
          <w:sz w:val="23"/>
        </w:rPr>
        <w:t> </w:t>
      </w:r>
      <w:r>
        <w:rPr>
          <w:color w:val="1F1F1F"/>
          <w:w w:val="105"/>
          <w:sz w:val="23"/>
        </w:rPr>
        <w:t>use</w:t>
      </w:r>
      <w:r>
        <w:rPr>
          <w:color w:val="1F1F1F"/>
          <w:spacing w:val="-10"/>
          <w:w w:val="105"/>
          <w:sz w:val="23"/>
        </w:rPr>
        <w:t> </w:t>
      </w:r>
      <w:r>
        <w:rPr>
          <w:color w:val="1F1F1F"/>
          <w:w w:val="105"/>
          <w:sz w:val="23"/>
        </w:rPr>
        <w:t>"is</w:t>
      </w:r>
      <w:r>
        <w:rPr>
          <w:color w:val="1F1F1F"/>
          <w:spacing w:val="17"/>
          <w:w w:val="105"/>
          <w:sz w:val="23"/>
        </w:rPr>
        <w:t> </w:t>
      </w:r>
      <w:r>
        <w:rPr>
          <w:color w:val="2F2F2F"/>
          <w:w w:val="105"/>
          <w:sz w:val="23"/>
        </w:rPr>
        <w:t>not</w:t>
      </w:r>
      <w:r>
        <w:rPr>
          <w:color w:val="2F2F2F"/>
          <w:spacing w:val="-2"/>
          <w:w w:val="105"/>
          <w:sz w:val="23"/>
        </w:rPr>
        <w:t> </w:t>
      </w:r>
      <w:r>
        <w:rPr>
          <w:color w:val="2F2F2F"/>
          <w:w w:val="105"/>
          <w:sz w:val="23"/>
        </w:rPr>
        <w:t>restricted</w:t>
      </w:r>
      <w:r>
        <w:rPr>
          <w:color w:val="2F2F2F"/>
          <w:spacing w:val="19"/>
          <w:w w:val="105"/>
          <w:sz w:val="23"/>
        </w:rPr>
        <w:t> </w:t>
      </w:r>
      <w:r>
        <w:rPr>
          <w:color w:val="1F1F1F"/>
          <w:w w:val="105"/>
          <w:sz w:val="23"/>
        </w:rPr>
        <w:t>by</w:t>
      </w:r>
      <w:r>
        <w:rPr>
          <w:color w:val="1F1F1F"/>
          <w:spacing w:val="-3"/>
          <w:w w:val="105"/>
          <w:sz w:val="23"/>
        </w:rPr>
        <w:t> </w:t>
      </w:r>
      <w:r>
        <w:rPr>
          <w:color w:val="1F1F1F"/>
          <w:w w:val="105"/>
          <w:sz w:val="23"/>
        </w:rPr>
        <w:t>the</w:t>
      </w:r>
      <w:r>
        <w:rPr>
          <w:color w:val="1F1F1F"/>
          <w:w w:val="105"/>
          <w:sz w:val="23"/>
        </w:rPr>
        <w:t> </w:t>
      </w:r>
      <w:r>
        <w:rPr>
          <w:color w:val="2F2F2F"/>
          <w:w w:val="105"/>
          <w:sz w:val="23"/>
        </w:rPr>
        <w:t>type or</w:t>
      </w:r>
      <w:r>
        <w:rPr>
          <w:color w:val="2F2F2F"/>
          <w:spacing w:val="-6"/>
          <w:w w:val="105"/>
          <w:sz w:val="23"/>
        </w:rPr>
        <w:t> </w:t>
      </w:r>
      <w:r>
        <w:rPr>
          <w:color w:val="2F2F2F"/>
          <w:w w:val="105"/>
          <w:sz w:val="23"/>
        </w:rPr>
        <w:t>extent of</w:t>
      </w:r>
      <w:r>
        <w:rPr>
          <w:color w:val="2F2F2F"/>
          <w:spacing w:val="-5"/>
          <w:w w:val="105"/>
          <w:sz w:val="23"/>
        </w:rPr>
        <w:t> </w:t>
      </w:r>
      <w:r>
        <w:rPr>
          <w:color w:val="2F2F2F"/>
          <w:w w:val="105"/>
          <w:sz w:val="23"/>
        </w:rPr>
        <w:t>traffic which utilized the</w:t>
      </w:r>
      <w:r>
        <w:rPr>
          <w:color w:val="2F2F2F"/>
          <w:spacing w:val="-4"/>
          <w:w w:val="105"/>
          <w:sz w:val="23"/>
        </w:rPr>
        <w:t> </w:t>
      </w:r>
      <w:r>
        <w:rPr>
          <w:color w:val="2F2F2F"/>
          <w:w w:val="105"/>
          <w:sz w:val="23"/>
        </w:rPr>
        <w:t>road </w:t>
      </w:r>
      <w:r>
        <w:rPr>
          <w:color w:val="1F1F1F"/>
          <w:w w:val="105"/>
          <w:sz w:val="23"/>
        </w:rPr>
        <w:t>during </w:t>
      </w:r>
      <w:r>
        <w:rPr>
          <w:color w:val="2F2F2F"/>
          <w:w w:val="105"/>
          <w:sz w:val="23"/>
        </w:rPr>
        <w:t>the</w:t>
      </w:r>
      <w:r>
        <w:rPr>
          <w:color w:val="2F2F2F"/>
          <w:spacing w:val="-13"/>
          <w:w w:val="105"/>
          <w:sz w:val="23"/>
        </w:rPr>
        <w:t> </w:t>
      </w:r>
      <w:r>
        <w:rPr>
          <w:color w:val="2F2F2F"/>
          <w:w w:val="105"/>
          <w:sz w:val="23"/>
        </w:rPr>
        <w:t>prescriptive period, '; </w:t>
      </w:r>
      <w:r>
        <w:rPr>
          <w:color w:val="1F1F1F"/>
          <w:w w:val="105"/>
          <w:sz w:val="23"/>
        </w:rPr>
        <w:t>its level of</w:t>
      </w:r>
      <w:r>
        <w:rPr>
          <w:color w:val="1F1F1F"/>
          <w:spacing w:val="-4"/>
          <w:w w:val="105"/>
          <w:sz w:val="23"/>
        </w:rPr>
        <w:t> </w:t>
      </w:r>
      <w:r>
        <w:rPr>
          <w:color w:val="1F1F1F"/>
          <w:w w:val="105"/>
          <w:sz w:val="23"/>
        </w:rPr>
        <w:t>use </w:t>
      </w:r>
      <w:r>
        <w:rPr>
          <w:color w:val="2F2F2F"/>
          <w:w w:val="105"/>
          <w:sz w:val="23"/>
        </w:rPr>
        <w:t>may</w:t>
      </w:r>
      <w:r>
        <w:rPr>
          <w:color w:val="2F2F2F"/>
          <w:spacing w:val="-4"/>
          <w:w w:val="105"/>
          <w:sz w:val="23"/>
        </w:rPr>
        <w:t> </w:t>
      </w:r>
      <w:r>
        <w:rPr>
          <w:color w:val="2F2F2F"/>
          <w:w w:val="105"/>
          <w:sz w:val="23"/>
        </w:rPr>
        <w:t>increase</w:t>
      </w:r>
      <w:r>
        <w:rPr>
          <w:color w:val="2F2F2F"/>
          <w:spacing w:val="-5"/>
          <w:w w:val="105"/>
          <w:sz w:val="23"/>
        </w:rPr>
        <w:t> </w:t>
      </w:r>
      <w:r>
        <w:rPr>
          <w:color w:val="2F2F2F"/>
          <w:w w:val="105"/>
          <w:sz w:val="23"/>
        </w:rPr>
        <w:t>over</w:t>
      </w:r>
      <w:r>
        <w:rPr>
          <w:color w:val="2F2F2F"/>
          <w:spacing w:val="-5"/>
          <w:w w:val="105"/>
          <w:sz w:val="23"/>
        </w:rPr>
        <w:t> </w:t>
      </w:r>
      <w:r>
        <w:rPr>
          <w:color w:val="2F2F2F"/>
          <w:w w:val="105"/>
          <w:sz w:val="23"/>
        </w:rPr>
        <w:t>time</w:t>
      </w:r>
      <w:r>
        <w:rPr>
          <w:color w:val="2F2F2F"/>
          <w:spacing w:val="-14"/>
          <w:w w:val="105"/>
          <w:sz w:val="23"/>
        </w:rPr>
        <w:t> </w:t>
      </w:r>
      <w:r>
        <w:rPr>
          <w:i/>
          <w:color w:val="2F2F2F"/>
          <w:w w:val="105"/>
          <w:sz w:val="23"/>
        </w:rPr>
        <w:t>(King</w:t>
      </w:r>
      <w:r>
        <w:rPr>
          <w:i/>
          <w:color w:val="2F2F2F"/>
          <w:spacing w:val="-3"/>
          <w:w w:val="105"/>
          <w:sz w:val="23"/>
        </w:rPr>
        <w:t> </w:t>
      </w:r>
      <w:r>
        <w:rPr>
          <w:i/>
          <w:color w:val="2F2F2F"/>
          <w:w w:val="105"/>
          <w:sz w:val="23"/>
        </w:rPr>
        <w:t>v.</w:t>
      </w:r>
      <w:r>
        <w:rPr>
          <w:i/>
          <w:color w:val="2F2F2F"/>
          <w:spacing w:val="-6"/>
          <w:w w:val="105"/>
          <w:sz w:val="23"/>
        </w:rPr>
        <w:t> </w:t>
      </w:r>
      <w:r>
        <w:rPr>
          <w:i/>
          <w:color w:val="2F2F2F"/>
          <w:w w:val="105"/>
          <w:sz w:val="23"/>
        </w:rPr>
        <w:t>Town</w:t>
      </w:r>
      <w:r>
        <w:rPr>
          <w:i/>
          <w:color w:val="2F2F2F"/>
          <w:spacing w:val="-5"/>
          <w:w w:val="105"/>
          <w:sz w:val="23"/>
        </w:rPr>
        <w:t> </w:t>
      </w:r>
      <w:r>
        <w:rPr>
          <w:i/>
          <w:color w:val="2F2F2F"/>
          <w:w w:val="105"/>
          <w:sz w:val="23"/>
        </w:rPr>
        <w:t>of</w:t>
      </w:r>
      <w:r>
        <w:rPr>
          <w:i/>
          <w:color w:val="2F2F2F"/>
          <w:spacing w:val="-16"/>
          <w:w w:val="105"/>
          <w:sz w:val="23"/>
        </w:rPr>
        <w:t> </w:t>
      </w:r>
      <w:r>
        <w:rPr>
          <w:i/>
          <w:color w:val="2F2F2F"/>
          <w:w w:val="105"/>
          <w:sz w:val="23"/>
        </w:rPr>
        <w:t>Monmouth, </w:t>
      </w:r>
      <w:r>
        <w:rPr>
          <w:color w:val="1F1F1F"/>
          <w:w w:val="105"/>
          <w:sz w:val="23"/>
        </w:rPr>
        <w:t>l</w:t>
      </w:r>
      <w:r>
        <w:rPr>
          <w:color w:val="1F1F1F"/>
          <w:spacing w:val="-24"/>
          <w:w w:val="105"/>
          <w:sz w:val="23"/>
        </w:rPr>
        <w:t> </w:t>
      </w:r>
      <w:r>
        <w:rPr>
          <w:color w:val="1F1F1F"/>
          <w:w w:val="105"/>
          <w:sz w:val="23"/>
        </w:rPr>
        <w:t>997</w:t>
      </w:r>
      <w:r>
        <w:rPr>
          <w:color w:val="1F1F1F"/>
          <w:spacing w:val="-13"/>
          <w:w w:val="105"/>
          <w:sz w:val="23"/>
        </w:rPr>
        <w:t> </w:t>
      </w:r>
      <w:r>
        <w:rPr>
          <w:color w:val="1F1F1F"/>
          <w:w w:val="105"/>
          <w:sz w:val="23"/>
        </w:rPr>
        <w:t>ME</w:t>
      </w:r>
      <w:r>
        <w:rPr>
          <w:color w:val="1F1F1F"/>
          <w:spacing w:val="-11"/>
          <w:w w:val="105"/>
          <w:sz w:val="23"/>
        </w:rPr>
        <w:t> </w:t>
      </w:r>
      <w:r>
        <w:rPr>
          <w:color w:val="1F1F1F"/>
          <w:w w:val="105"/>
          <w:sz w:val="23"/>
        </w:rPr>
        <w:t>151,</w:t>
      </w:r>
      <w:r>
        <w:rPr>
          <w:color w:val="1F1F1F"/>
          <w:spacing w:val="-7"/>
          <w:w w:val="105"/>
          <w:sz w:val="23"/>
        </w:rPr>
        <w:t> </w:t>
      </w:r>
      <w:r>
        <w:rPr>
          <w:color w:val="1F1F1F"/>
          <w:w w:val="105"/>
          <w:sz w:val="23"/>
        </w:rPr>
        <w:t>697</w:t>
      </w:r>
      <w:r>
        <w:rPr>
          <w:color w:val="1F1F1F"/>
          <w:spacing w:val="-6"/>
          <w:w w:val="105"/>
          <w:sz w:val="23"/>
        </w:rPr>
        <w:t> </w:t>
      </w:r>
      <w:r>
        <w:rPr>
          <w:color w:val="1F1F1F"/>
          <w:w w:val="105"/>
          <w:sz w:val="23"/>
        </w:rPr>
        <w:t>A.2d 837;</w:t>
      </w:r>
      <w:r>
        <w:rPr>
          <w:color w:val="1F1F1F"/>
          <w:spacing w:val="-12"/>
          <w:w w:val="105"/>
          <w:sz w:val="23"/>
        </w:rPr>
        <w:t> </w:t>
      </w:r>
      <w:r>
        <w:rPr>
          <w:color w:val="1F1F1F"/>
          <w:w w:val="105"/>
          <w:sz w:val="23"/>
        </w:rPr>
        <w:t>and</w:t>
      </w:r>
      <w:r>
        <w:rPr>
          <w:color w:val="1F1F1F"/>
          <w:spacing w:val="-6"/>
          <w:w w:val="105"/>
          <w:sz w:val="23"/>
        </w:rPr>
        <w:t> </w:t>
      </w:r>
      <w:r>
        <w:rPr>
          <w:i/>
          <w:color w:val="1F1F1F"/>
          <w:w w:val="105"/>
          <w:sz w:val="23"/>
        </w:rPr>
        <w:t>McKenna</w:t>
      </w:r>
    </w:p>
    <w:p>
      <w:pPr>
        <w:spacing w:before="3"/>
        <w:ind w:left="1599" w:right="0" w:firstLine="0"/>
        <w:jc w:val="left"/>
        <w:rPr>
          <w:sz w:val="23"/>
        </w:rPr>
      </w:pPr>
      <w:r>
        <w:rPr>
          <w:i/>
          <w:color w:val="2F2F2F"/>
          <w:w w:val="105"/>
          <w:sz w:val="23"/>
        </w:rPr>
        <w:t>v.</w:t>
      </w:r>
      <w:r>
        <w:rPr>
          <w:i/>
          <w:color w:val="2F2F2F"/>
          <w:spacing w:val="-10"/>
          <w:w w:val="105"/>
          <w:sz w:val="23"/>
        </w:rPr>
        <w:t> </w:t>
      </w:r>
      <w:r>
        <w:rPr>
          <w:i/>
          <w:color w:val="2F2F2F"/>
          <w:w w:val="105"/>
          <w:sz w:val="23"/>
        </w:rPr>
        <w:t>Searsmont,</w:t>
      </w:r>
      <w:r>
        <w:rPr>
          <w:i/>
          <w:color w:val="2F2F2F"/>
          <w:spacing w:val="-10"/>
          <w:w w:val="105"/>
          <w:sz w:val="23"/>
        </w:rPr>
        <w:t> </w:t>
      </w:r>
      <w:r>
        <w:rPr>
          <w:color w:val="2F2F2F"/>
          <w:w w:val="105"/>
          <w:sz w:val="23"/>
        </w:rPr>
        <w:t>349</w:t>
      </w:r>
      <w:r>
        <w:rPr>
          <w:color w:val="2F2F2F"/>
          <w:spacing w:val="-14"/>
          <w:w w:val="105"/>
          <w:sz w:val="23"/>
        </w:rPr>
        <w:t> </w:t>
      </w:r>
      <w:r>
        <w:rPr>
          <w:color w:val="2F2F2F"/>
          <w:w w:val="105"/>
          <w:sz w:val="23"/>
        </w:rPr>
        <w:t>A.2d</w:t>
      </w:r>
      <w:r>
        <w:rPr>
          <w:color w:val="2F2F2F"/>
          <w:spacing w:val="-2"/>
          <w:w w:val="105"/>
          <w:sz w:val="23"/>
        </w:rPr>
        <w:t> </w:t>
      </w:r>
      <w:r>
        <w:rPr>
          <w:color w:val="2F2F2F"/>
          <w:w w:val="105"/>
          <w:sz w:val="23"/>
        </w:rPr>
        <w:t>760,</w:t>
      </w:r>
      <w:r>
        <w:rPr>
          <w:color w:val="2F2F2F"/>
          <w:spacing w:val="-9"/>
          <w:w w:val="105"/>
          <w:sz w:val="23"/>
        </w:rPr>
        <w:t> </w:t>
      </w:r>
      <w:r>
        <w:rPr>
          <w:color w:val="1F1F1F"/>
          <w:w w:val="105"/>
          <w:sz w:val="23"/>
        </w:rPr>
        <w:t>762-763</w:t>
      </w:r>
      <w:r>
        <w:rPr>
          <w:color w:val="1F1F1F"/>
          <w:spacing w:val="-3"/>
          <w:w w:val="105"/>
          <w:sz w:val="23"/>
        </w:rPr>
        <w:t> </w:t>
      </w:r>
      <w:r>
        <w:rPr>
          <w:color w:val="2F2F2F"/>
          <w:w w:val="105"/>
          <w:sz w:val="23"/>
        </w:rPr>
        <w:t>(Me.</w:t>
      </w:r>
      <w:r>
        <w:rPr>
          <w:color w:val="2F2F2F"/>
          <w:spacing w:val="-9"/>
          <w:w w:val="105"/>
          <w:sz w:val="23"/>
        </w:rPr>
        <w:t> </w:t>
      </w:r>
      <w:r>
        <w:rPr>
          <w:color w:val="2F2F2F"/>
          <w:spacing w:val="-2"/>
          <w:w w:val="105"/>
          <w:sz w:val="23"/>
        </w:rPr>
        <w:t>1976)).</w:t>
      </w:r>
    </w:p>
    <w:p>
      <w:pPr>
        <w:spacing w:line="240" w:lineRule="auto" w:before="2"/>
        <w:rPr>
          <w:sz w:val="24"/>
        </w:rPr>
      </w:pPr>
    </w:p>
    <w:p>
      <w:pPr>
        <w:numPr>
          <w:ilvl w:val="0"/>
          <w:numId w:val="14"/>
        </w:numPr>
        <w:tabs>
          <w:tab w:pos="2200" w:val="left" w:leader="none"/>
        </w:tabs>
        <w:spacing w:before="1"/>
        <w:ind w:left="2200" w:right="0" w:hanging="707"/>
        <w:jc w:val="both"/>
        <w:rPr>
          <w:b/>
          <w:sz w:val="24"/>
        </w:rPr>
      </w:pPr>
      <w:r>
        <w:rPr>
          <w:b/>
          <w:color w:val="1F1F1F"/>
          <w:sz w:val="24"/>
        </w:rPr>
        <w:t>Termination</w:t>
      </w:r>
      <w:r>
        <w:rPr>
          <w:b/>
          <w:color w:val="1F1F1F"/>
          <w:spacing w:val="6"/>
          <w:sz w:val="24"/>
        </w:rPr>
        <w:t> </w:t>
      </w:r>
      <w:r>
        <w:rPr>
          <w:b/>
          <w:color w:val="1F1F1F"/>
          <w:sz w:val="24"/>
        </w:rPr>
        <w:t>of</w:t>
      </w:r>
      <w:r>
        <w:rPr>
          <w:b/>
          <w:color w:val="1F1F1F"/>
          <w:spacing w:val="-15"/>
          <w:sz w:val="24"/>
        </w:rPr>
        <w:t> </w:t>
      </w:r>
      <w:r>
        <w:rPr>
          <w:b/>
          <w:color w:val="1F1F1F"/>
          <w:sz w:val="24"/>
        </w:rPr>
        <w:t>Municipal</w:t>
      </w:r>
      <w:r>
        <w:rPr>
          <w:b/>
          <w:color w:val="1F1F1F"/>
          <w:spacing w:val="-3"/>
          <w:sz w:val="24"/>
        </w:rPr>
        <w:t> </w:t>
      </w:r>
      <w:r>
        <w:rPr>
          <w:b/>
          <w:color w:val="1F1F1F"/>
          <w:sz w:val="24"/>
        </w:rPr>
        <w:t>Road</w:t>
      </w:r>
      <w:r>
        <w:rPr>
          <w:b/>
          <w:color w:val="1F1F1F"/>
          <w:spacing w:val="-8"/>
          <w:sz w:val="24"/>
        </w:rPr>
        <w:t> </w:t>
      </w:r>
      <w:r>
        <w:rPr>
          <w:b/>
          <w:color w:val="1F1F1F"/>
          <w:spacing w:val="-2"/>
          <w:sz w:val="24"/>
        </w:rPr>
        <w:t>Rights.</w:t>
      </w:r>
    </w:p>
    <w:p>
      <w:pPr>
        <w:spacing w:line="249" w:lineRule="auto" w:before="132"/>
        <w:ind w:left="1573" w:right="1263" w:firstLine="8"/>
        <w:jc w:val="both"/>
        <w:rPr>
          <w:sz w:val="23"/>
        </w:rPr>
      </w:pPr>
      <w:r>
        <w:rPr>
          <w:color w:val="1F1F1F"/>
          <w:w w:val="105"/>
          <w:sz w:val="23"/>
        </w:rPr>
        <w:t>Municipalities are required</w:t>
      </w:r>
      <w:r>
        <w:rPr>
          <w:color w:val="1F1F1F"/>
          <w:w w:val="105"/>
          <w:sz w:val="23"/>
        </w:rPr>
        <w:t> to maintain</w:t>
      </w:r>
      <w:r>
        <w:rPr>
          <w:color w:val="1F1F1F"/>
          <w:w w:val="105"/>
          <w:sz w:val="23"/>
        </w:rPr>
        <w:t> town</w:t>
      </w:r>
      <w:r>
        <w:rPr>
          <w:color w:val="1F1F1F"/>
          <w:w w:val="105"/>
          <w:sz w:val="23"/>
        </w:rPr>
        <w:t> ways in</w:t>
      </w:r>
      <w:r>
        <w:rPr>
          <w:color w:val="1F1F1F"/>
          <w:w w:val="105"/>
          <w:sz w:val="23"/>
        </w:rPr>
        <w:t> a safe and</w:t>
      </w:r>
      <w:r>
        <w:rPr>
          <w:color w:val="1F1F1F"/>
          <w:w w:val="105"/>
          <w:sz w:val="23"/>
        </w:rPr>
        <w:t> passable</w:t>
      </w:r>
      <w:r>
        <w:rPr>
          <w:color w:val="1F1F1F"/>
          <w:w w:val="105"/>
          <w:sz w:val="23"/>
        </w:rPr>
        <w:t> condition,</w:t>
      </w:r>
      <w:r>
        <w:rPr>
          <w:color w:val="1F1F1F"/>
          <w:w w:val="105"/>
          <w:sz w:val="23"/>
        </w:rPr>
        <w:t> and under certain</w:t>
      </w:r>
      <w:r>
        <w:rPr>
          <w:color w:val="1F1F1F"/>
          <w:w w:val="105"/>
          <w:sz w:val="23"/>
        </w:rPr>
        <w:t> circumstances, are</w:t>
      </w:r>
      <w:r>
        <w:rPr>
          <w:color w:val="1F1F1F"/>
          <w:w w:val="105"/>
          <w:sz w:val="23"/>
        </w:rPr>
        <w:t> liable</w:t>
      </w:r>
      <w:r>
        <w:rPr>
          <w:color w:val="1F1F1F"/>
          <w:w w:val="105"/>
          <w:sz w:val="23"/>
        </w:rPr>
        <w:t> for</w:t>
      </w:r>
      <w:r>
        <w:rPr>
          <w:color w:val="1F1F1F"/>
          <w:w w:val="105"/>
          <w:sz w:val="23"/>
        </w:rPr>
        <w:t> property</w:t>
      </w:r>
      <w:r>
        <w:rPr>
          <w:color w:val="1F1F1F"/>
          <w:w w:val="105"/>
          <w:sz w:val="23"/>
        </w:rPr>
        <w:t> damage</w:t>
      </w:r>
      <w:r>
        <w:rPr>
          <w:color w:val="1F1F1F"/>
          <w:w w:val="105"/>
          <w:sz w:val="23"/>
        </w:rPr>
        <w:t> and</w:t>
      </w:r>
      <w:r>
        <w:rPr>
          <w:color w:val="1F1F1F"/>
          <w:w w:val="105"/>
          <w:sz w:val="23"/>
        </w:rPr>
        <w:t> injuries</w:t>
      </w:r>
      <w:r>
        <w:rPr>
          <w:color w:val="1F1F1F"/>
          <w:w w:val="105"/>
          <w:sz w:val="23"/>
        </w:rPr>
        <w:t> resulting</w:t>
      </w:r>
      <w:r>
        <w:rPr>
          <w:color w:val="1F1F1F"/>
          <w:w w:val="105"/>
          <w:sz w:val="23"/>
        </w:rPr>
        <w:t> from</w:t>
      </w:r>
      <w:r>
        <w:rPr>
          <w:color w:val="1F1F1F"/>
          <w:w w:val="105"/>
          <w:sz w:val="23"/>
        </w:rPr>
        <w:t> improper</w:t>
      </w:r>
      <w:r>
        <w:rPr>
          <w:color w:val="1F1F1F"/>
          <w:w w:val="105"/>
          <w:sz w:val="23"/>
        </w:rPr>
        <w:t> or insufficient</w:t>
      </w:r>
      <w:r>
        <w:rPr>
          <w:color w:val="1F1F1F"/>
          <w:w w:val="105"/>
          <w:sz w:val="23"/>
        </w:rPr>
        <w:t> maintenance.</w:t>
      </w:r>
      <w:r>
        <w:rPr>
          <w:color w:val="1F1F1F"/>
          <w:w w:val="105"/>
          <w:sz w:val="23"/>
        </w:rPr>
        <w:t> To</w:t>
      </w:r>
      <w:r>
        <w:rPr>
          <w:color w:val="1F1F1F"/>
          <w:w w:val="105"/>
          <w:sz w:val="23"/>
        </w:rPr>
        <w:t> avoid</w:t>
      </w:r>
      <w:r>
        <w:rPr>
          <w:color w:val="1F1F1F"/>
          <w:w w:val="105"/>
          <w:sz w:val="23"/>
        </w:rPr>
        <w:t> costs</w:t>
      </w:r>
      <w:r>
        <w:rPr>
          <w:color w:val="1F1F1F"/>
          <w:w w:val="105"/>
          <w:sz w:val="23"/>
        </w:rPr>
        <w:t> of</w:t>
      </w:r>
      <w:r>
        <w:rPr>
          <w:color w:val="1F1F1F"/>
          <w:w w:val="105"/>
          <w:sz w:val="23"/>
        </w:rPr>
        <w:t> maintenance</w:t>
      </w:r>
      <w:r>
        <w:rPr>
          <w:color w:val="1F1F1F"/>
          <w:w w:val="105"/>
          <w:sz w:val="23"/>
        </w:rPr>
        <w:t> responsibilities and</w:t>
      </w:r>
      <w:r>
        <w:rPr>
          <w:color w:val="1F1F1F"/>
          <w:w w:val="105"/>
          <w:sz w:val="23"/>
        </w:rPr>
        <w:t> exposure</w:t>
      </w:r>
      <w:r>
        <w:rPr>
          <w:color w:val="1F1F1F"/>
          <w:w w:val="105"/>
          <w:sz w:val="23"/>
        </w:rPr>
        <w:t> to legal liability,</w:t>
      </w:r>
      <w:r>
        <w:rPr>
          <w:color w:val="1F1F1F"/>
          <w:w w:val="105"/>
          <w:sz w:val="23"/>
        </w:rPr>
        <w:t> particularly</w:t>
      </w:r>
      <w:r>
        <w:rPr>
          <w:color w:val="1F1F1F"/>
          <w:w w:val="105"/>
          <w:sz w:val="23"/>
        </w:rPr>
        <w:t> where</w:t>
      </w:r>
      <w:r>
        <w:rPr>
          <w:color w:val="1F1F1F"/>
          <w:w w:val="105"/>
          <w:sz w:val="23"/>
        </w:rPr>
        <w:t> the</w:t>
      </w:r>
      <w:r>
        <w:rPr>
          <w:color w:val="1F1F1F"/>
          <w:w w:val="105"/>
          <w:sz w:val="23"/>
        </w:rPr>
        <w:t> general</w:t>
      </w:r>
      <w:r>
        <w:rPr>
          <w:color w:val="1F1F1F"/>
          <w:w w:val="105"/>
          <w:sz w:val="23"/>
        </w:rPr>
        <w:t> public</w:t>
      </w:r>
      <w:r>
        <w:rPr>
          <w:color w:val="1F1F1F"/>
          <w:w w:val="105"/>
          <w:sz w:val="23"/>
        </w:rPr>
        <w:t> no</w:t>
      </w:r>
      <w:r>
        <w:rPr>
          <w:color w:val="1F1F1F"/>
          <w:w w:val="105"/>
          <w:sz w:val="23"/>
        </w:rPr>
        <w:t> longer</w:t>
      </w:r>
      <w:r>
        <w:rPr>
          <w:color w:val="1F1F1F"/>
          <w:w w:val="105"/>
          <w:sz w:val="23"/>
        </w:rPr>
        <w:t> uses</w:t>
      </w:r>
      <w:r>
        <w:rPr>
          <w:color w:val="1F1F1F"/>
          <w:w w:val="105"/>
          <w:sz w:val="23"/>
        </w:rPr>
        <w:t> some</w:t>
      </w:r>
      <w:r>
        <w:rPr>
          <w:color w:val="1F1F1F"/>
          <w:w w:val="105"/>
          <w:sz w:val="23"/>
        </w:rPr>
        <w:t> or</w:t>
      </w:r>
      <w:r>
        <w:rPr>
          <w:color w:val="1F1F1F"/>
          <w:w w:val="105"/>
          <w:sz w:val="23"/>
        </w:rPr>
        <w:t> all</w:t>
      </w:r>
      <w:r>
        <w:rPr>
          <w:color w:val="1F1F1F"/>
          <w:w w:val="105"/>
          <w:sz w:val="23"/>
        </w:rPr>
        <w:t> of</w:t>
      </w:r>
      <w:r>
        <w:rPr>
          <w:color w:val="1F1F1F"/>
          <w:w w:val="105"/>
          <w:sz w:val="23"/>
        </w:rPr>
        <w:t> town</w:t>
      </w:r>
      <w:r>
        <w:rPr>
          <w:color w:val="1F1F1F"/>
          <w:w w:val="105"/>
          <w:sz w:val="23"/>
        </w:rPr>
        <w:t> way,</w:t>
      </w:r>
      <w:r>
        <w:rPr>
          <w:color w:val="1F1F1F"/>
          <w:w w:val="105"/>
          <w:sz w:val="23"/>
        </w:rPr>
        <w:t> a municipality</w:t>
      </w:r>
      <w:r>
        <w:rPr>
          <w:color w:val="1F1F1F"/>
          <w:spacing w:val="-16"/>
          <w:w w:val="105"/>
          <w:sz w:val="23"/>
        </w:rPr>
        <w:t> </w:t>
      </w:r>
      <w:r>
        <w:rPr>
          <w:color w:val="1F1F1F"/>
          <w:w w:val="105"/>
          <w:sz w:val="23"/>
        </w:rPr>
        <w:t>may</w:t>
      </w:r>
      <w:r>
        <w:rPr>
          <w:color w:val="1F1F1F"/>
          <w:spacing w:val="-15"/>
          <w:w w:val="105"/>
          <w:sz w:val="23"/>
        </w:rPr>
        <w:t> </w:t>
      </w:r>
      <w:r>
        <w:rPr>
          <w:color w:val="1F1F1F"/>
          <w:w w:val="105"/>
          <w:sz w:val="23"/>
        </w:rPr>
        <w:t>want</w:t>
      </w:r>
      <w:r>
        <w:rPr>
          <w:color w:val="1F1F1F"/>
          <w:spacing w:val="-15"/>
          <w:w w:val="105"/>
          <w:sz w:val="23"/>
        </w:rPr>
        <w:t> </w:t>
      </w:r>
      <w:r>
        <w:rPr>
          <w:color w:val="1F1F1F"/>
          <w:w w:val="105"/>
          <w:sz w:val="23"/>
        </w:rPr>
        <w:t>to</w:t>
      </w:r>
      <w:r>
        <w:rPr>
          <w:color w:val="1F1F1F"/>
          <w:spacing w:val="-15"/>
          <w:w w:val="105"/>
          <w:sz w:val="23"/>
        </w:rPr>
        <w:t> </w:t>
      </w:r>
      <w:r>
        <w:rPr>
          <w:color w:val="1F1F1F"/>
          <w:w w:val="105"/>
          <w:sz w:val="23"/>
        </w:rPr>
        <w:t>eliminate</w:t>
      </w:r>
      <w:r>
        <w:rPr>
          <w:color w:val="1F1F1F"/>
          <w:spacing w:val="-15"/>
          <w:w w:val="105"/>
          <w:sz w:val="23"/>
        </w:rPr>
        <w:t> </w:t>
      </w:r>
      <w:r>
        <w:rPr>
          <w:color w:val="1F1F1F"/>
          <w:w w:val="105"/>
          <w:sz w:val="23"/>
        </w:rPr>
        <w:t>its</w:t>
      </w:r>
      <w:r>
        <w:rPr>
          <w:color w:val="1F1F1F"/>
          <w:spacing w:val="-15"/>
          <w:w w:val="105"/>
          <w:sz w:val="23"/>
        </w:rPr>
        <w:t> </w:t>
      </w:r>
      <w:r>
        <w:rPr>
          <w:color w:val="1F1F1F"/>
          <w:w w:val="105"/>
          <w:sz w:val="23"/>
        </w:rPr>
        <w:t>responsibilities</w:t>
      </w:r>
      <w:r>
        <w:rPr>
          <w:color w:val="1F1F1F"/>
          <w:spacing w:val="-15"/>
          <w:w w:val="105"/>
          <w:sz w:val="23"/>
        </w:rPr>
        <w:t> </w:t>
      </w:r>
      <w:r>
        <w:rPr>
          <w:color w:val="1F1F1F"/>
          <w:w w:val="105"/>
          <w:sz w:val="23"/>
        </w:rPr>
        <w:t>and</w:t>
      </w:r>
      <w:r>
        <w:rPr>
          <w:color w:val="1F1F1F"/>
          <w:spacing w:val="-15"/>
          <w:w w:val="105"/>
          <w:sz w:val="23"/>
        </w:rPr>
        <w:t> </w:t>
      </w:r>
      <w:r>
        <w:rPr>
          <w:color w:val="1F1F1F"/>
          <w:w w:val="105"/>
          <w:sz w:val="23"/>
        </w:rPr>
        <w:t>liabilities</w:t>
      </w:r>
      <w:r>
        <w:rPr>
          <w:color w:val="1F1F1F"/>
          <w:spacing w:val="-2"/>
          <w:w w:val="105"/>
          <w:sz w:val="23"/>
        </w:rPr>
        <w:t> </w:t>
      </w:r>
      <w:r>
        <w:rPr>
          <w:color w:val="1F1F1F"/>
          <w:w w:val="105"/>
          <w:sz w:val="23"/>
        </w:rPr>
        <w:t>by</w:t>
      </w:r>
      <w:r>
        <w:rPr>
          <w:color w:val="1F1F1F"/>
          <w:spacing w:val="-16"/>
          <w:w w:val="105"/>
          <w:sz w:val="23"/>
        </w:rPr>
        <w:t> </w:t>
      </w:r>
      <w:r>
        <w:rPr>
          <w:color w:val="1F1F1F"/>
          <w:w w:val="105"/>
          <w:sz w:val="23"/>
        </w:rPr>
        <w:t>terminating</w:t>
      </w:r>
      <w:r>
        <w:rPr>
          <w:color w:val="1F1F1F"/>
          <w:spacing w:val="-3"/>
          <w:w w:val="105"/>
          <w:sz w:val="23"/>
        </w:rPr>
        <w:t> </w:t>
      </w:r>
      <w:r>
        <w:rPr>
          <w:color w:val="1F1F1F"/>
          <w:w w:val="105"/>
          <w:sz w:val="23"/>
        </w:rPr>
        <w:t>its</w:t>
      </w:r>
      <w:r>
        <w:rPr>
          <w:color w:val="1F1F1F"/>
          <w:spacing w:val="-16"/>
          <w:w w:val="105"/>
          <w:sz w:val="23"/>
        </w:rPr>
        <w:t> </w:t>
      </w:r>
      <w:r>
        <w:rPr>
          <w:color w:val="1F1F1F"/>
          <w:w w:val="105"/>
          <w:sz w:val="23"/>
        </w:rPr>
        <w:t>interests</w:t>
      </w:r>
      <w:r>
        <w:rPr>
          <w:color w:val="1F1F1F"/>
          <w:spacing w:val="-10"/>
          <w:w w:val="105"/>
          <w:sz w:val="23"/>
        </w:rPr>
        <w:t> </w:t>
      </w:r>
      <w:r>
        <w:rPr>
          <w:color w:val="1F1F1F"/>
          <w:w w:val="105"/>
          <w:sz w:val="23"/>
        </w:rPr>
        <w:t>in that town way or a portion of that town way.</w:t>
      </w:r>
    </w:p>
    <w:p>
      <w:pPr>
        <w:spacing w:line="249" w:lineRule="auto" w:before="118"/>
        <w:ind w:left="1567" w:right="1258" w:firstLine="5"/>
        <w:jc w:val="both"/>
        <w:rPr>
          <w:sz w:val="23"/>
        </w:rPr>
      </w:pPr>
      <w:r>
        <w:rPr>
          <w:color w:val="1F1F1F"/>
          <w:w w:val="105"/>
          <w:sz w:val="23"/>
        </w:rPr>
        <w:t>The three</w:t>
      </w:r>
      <w:r>
        <w:rPr>
          <w:color w:val="1F1F1F"/>
          <w:w w:val="105"/>
          <w:sz w:val="23"/>
        </w:rPr>
        <w:t> methods for</w:t>
      </w:r>
      <w:r>
        <w:rPr>
          <w:color w:val="1F1F1F"/>
          <w:w w:val="105"/>
          <w:sz w:val="23"/>
        </w:rPr>
        <w:t> terminating</w:t>
      </w:r>
      <w:r>
        <w:rPr>
          <w:color w:val="1F1F1F"/>
          <w:w w:val="105"/>
          <w:sz w:val="23"/>
        </w:rPr>
        <w:t> a municipality's interest</w:t>
      </w:r>
      <w:r>
        <w:rPr>
          <w:color w:val="1F1F1F"/>
          <w:w w:val="105"/>
          <w:sz w:val="23"/>
        </w:rPr>
        <w:t> in</w:t>
      </w:r>
      <w:r>
        <w:rPr>
          <w:color w:val="1F1F1F"/>
          <w:w w:val="105"/>
          <w:sz w:val="23"/>
        </w:rPr>
        <w:t> a town way</w:t>
      </w:r>
      <w:r>
        <w:rPr>
          <w:color w:val="1F1F1F"/>
          <w:w w:val="105"/>
          <w:sz w:val="23"/>
        </w:rPr>
        <w:t> are: discontinuance, common</w:t>
      </w:r>
      <w:r>
        <w:rPr>
          <w:color w:val="1F1F1F"/>
          <w:w w:val="105"/>
          <w:sz w:val="23"/>
        </w:rPr>
        <w:t> law abandonment,</w:t>
      </w:r>
      <w:r>
        <w:rPr>
          <w:color w:val="1F1F1F"/>
          <w:w w:val="105"/>
          <w:sz w:val="23"/>
        </w:rPr>
        <w:t> and the statutory</w:t>
      </w:r>
      <w:r>
        <w:rPr>
          <w:color w:val="1F1F1F"/>
          <w:w w:val="105"/>
          <w:sz w:val="23"/>
        </w:rPr>
        <w:t> presumption</w:t>
      </w:r>
      <w:r>
        <w:rPr>
          <w:color w:val="1F1F1F"/>
          <w:w w:val="105"/>
          <w:sz w:val="23"/>
        </w:rPr>
        <w:t> of abandonment.</w:t>
      </w:r>
      <w:r>
        <w:rPr>
          <w:color w:val="1F1F1F"/>
          <w:w w:val="105"/>
          <w:sz w:val="23"/>
        </w:rPr>
        <w:t> These</w:t>
      </w:r>
      <w:r>
        <w:rPr>
          <w:color w:val="1F1F1F"/>
          <w:w w:val="105"/>
          <w:sz w:val="23"/>
        </w:rPr>
        <w:t> methods are discussed</w:t>
      </w:r>
      <w:r>
        <w:rPr>
          <w:color w:val="1F1F1F"/>
          <w:w w:val="105"/>
          <w:sz w:val="23"/>
        </w:rPr>
        <w:t> below,</w:t>
      </w:r>
      <w:r>
        <w:rPr>
          <w:color w:val="1F1F1F"/>
          <w:w w:val="105"/>
          <w:sz w:val="23"/>
        </w:rPr>
        <w:t> and</w:t>
      </w:r>
      <w:r>
        <w:rPr>
          <w:color w:val="1F1F1F"/>
          <w:w w:val="105"/>
          <w:sz w:val="23"/>
        </w:rPr>
        <w:t> are</w:t>
      </w:r>
      <w:r>
        <w:rPr>
          <w:color w:val="1F1F1F"/>
          <w:w w:val="105"/>
          <w:sz w:val="23"/>
        </w:rPr>
        <w:t> not</w:t>
      </w:r>
      <w:r>
        <w:rPr>
          <w:color w:val="1F1F1F"/>
          <w:w w:val="105"/>
          <w:sz w:val="23"/>
        </w:rPr>
        <w:t> mutually</w:t>
      </w:r>
      <w:r>
        <w:rPr>
          <w:color w:val="1F1F1F"/>
          <w:w w:val="105"/>
          <w:sz w:val="23"/>
        </w:rPr>
        <w:t> exclusive</w:t>
      </w:r>
      <w:r>
        <w:rPr>
          <w:color w:val="1F1F1F"/>
          <w:w w:val="105"/>
          <w:sz w:val="23"/>
        </w:rPr>
        <w:t> options</w:t>
      </w:r>
      <w:r>
        <w:rPr>
          <w:color w:val="1F1F1F"/>
          <w:w w:val="105"/>
          <w:sz w:val="23"/>
        </w:rPr>
        <w:t> --</w:t>
      </w:r>
      <w:r>
        <w:rPr>
          <w:color w:val="1F1F1F"/>
          <w:w w:val="105"/>
          <w:sz w:val="23"/>
        </w:rPr>
        <w:t> a</w:t>
      </w:r>
      <w:r>
        <w:rPr>
          <w:color w:val="1F1F1F"/>
          <w:w w:val="105"/>
          <w:sz w:val="23"/>
        </w:rPr>
        <w:t> municipality</w:t>
      </w:r>
      <w:r>
        <w:rPr>
          <w:color w:val="1F1F1F"/>
          <w:w w:val="105"/>
          <w:sz w:val="23"/>
        </w:rPr>
        <w:t> can</w:t>
      </w:r>
      <w:r>
        <w:rPr>
          <w:color w:val="1F1F1F"/>
          <w:w w:val="105"/>
          <w:sz w:val="23"/>
        </w:rPr>
        <w:t> maintain</w:t>
      </w:r>
      <w:r>
        <w:rPr>
          <w:color w:val="1F1F1F"/>
          <w:w w:val="105"/>
          <w:sz w:val="23"/>
        </w:rPr>
        <w:t> both common law</w:t>
      </w:r>
      <w:r>
        <w:rPr>
          <w:color w:val="1F1F1F"/>
          <w:spacing w:val="-4"/>
          <w:w w:val="105"/>
          <w:sz w:val="23"/>
        </w:rPr>
        <w:t> </w:t>
      </w:r>
      <w:r>
        <w:rPr>
          <w:color w:val="1F1F1F"/>
          <w:w w:val="105"/>
          <w:sz w:val="23"/>
        </w:rPr>
        <w:t>and statutory abandonment claims and still may pursue discontinuance.</w:t>
      </w:r>
    </w:p>
    <w:p>
      <w:pPr>
        <w:pStyle w:val="ListParagraph"/>
        <w:numPr>
          <w:ilvl w:val="0"/>
          <w:numId w:val="15"/>
        </w:numPr>
        <w:tabs>
          <w:tab w:pos="2272" w:val="left" w:leader="none"/>
        </w:tabs>
        <w:spacing w:line="247" w:lineRule="auto" w:before="111" w:after="0"/>
        <w:ind w:left="1565" w:right="1291" w:firstLine="360"/>
        <w:jc w:val="both"/>
        <w:rPr>
          <w:b/>
          <w:color w:val="1F1F1F"/>
          <w:sz w:val="22"/>
        </w:rPr>
      </w:pPr>
      <w:r>
        <w:rPr>
          <w:b/>
          <w:color w:val="1F1F1F"/>
          <w:w w:val="105"/>
          <w:sz w:val="24"/>
        </w:rPr>
        <w:t>Discontinuance.</w:t>
      </w:r>
      <w:r>
        <w:rPr>
          <w:b/>
          <w:color w:val="1F1F1F"/>
          <w:spacing w:val="-16"/>
          <w:w w:val="105"/>
          <w:sz w:val="24"/>
        </w:rPr>
        <w:t> </w:t>
      </w:r>
      <w:r>
        <w:rPr>
          <w:color w:val="1F1F1F"/>
          <w:w w:val="105"/>
          <w:sz w:val="23"/>
        </w:rPr>
        <w:t>This</w:t>
      </w:r>
      <w:r>
        <w:rPr>
          <w:color w:val="1F1F1F"/>
          <w:spacing w:val="-15"/>
          <w:w w:val="105"/>
          <w:sz w:val="23"/>
        </w:rPr>
        <w:t> </w:t>
      </w:r>
      <w:r>
        <w:rPr>
          <w:color w:val="1F1F1F"/>
          <w:w w:val="105"/>
          <w:sz w:val="23"/>
        </w:rPr>
        <w:t>is</w:t>
      </w:r>
      <w:r>
        <w:rPr>
          <w:color w:val="1F1F1F"/>
          <w:spacing w:val="-15"/>
          <w:w w:val="105"/>
          <w:sz w:val="23"/>
        </w:rPr>
        <w:t> </w:t>
      </w:r>
      <w:r>
        <w:rPr>
          <w:color w:val="1F1F1F"/>
          <w:w w:val="105"/>
          <w:sz w:val="23"/>
        </w:rPr>
        <w:t>an</w:t>
      </w:r>
      <w:r>
        <w:rPr>
          <w:color w:val="1F1F1F"/>
          <w:spacing w:val="-16"/>
          <w:w w:val="105"/>
          <w:sz w:val="23"/>
        </w:rPr>
        <w:t> </w:t>
      </w:r>
      <w:r>
        <w:rPr>
          <w:color w:val="1F1F1F"/>
          <w:w w:val="105"/>
          <w:sz w:val="23"/>
        </w:rPr>
        <w:t>action</w:t>
      </w:r>
      <w:r>
        <w:rPr>
          <w:color w:val="1F1F1F"/>
          <w:spacing w:val="-15"/>
          <w:w w:val="105"/>
          <w:sz w:val="23"/>
        </w:rPr>
        <w:t> </w:t>
      </w:r>
      <w:r>
        <w:rPr>
          <w:color w:val="1F1F1F"/>
          <w:w w:val="105"/>
          <w:sz w:val="23"/>
        </w:rPr>
        <w:t>taken</w:t>
      </w:r>
      <w:r>
        <w:rPr>
          <w:color w:val="1F1F1F"/>
          <w:spacing w:val="-15"/>
          <w:w w:val="105"/>
          <w:sz w:val="23"/>
        </w:rPr>
        <w:t> </w:t>
      </w:r>
      <w:r>
        <w:rPr>
          <w:color w:val="1F1F1F"/>
          <w:w w:val="105"/>
          <w:sz w:val="23"/>
        </w:rPr>
        <w:t>by</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municipal</w:t>
      </w:r>
      <w:r>
        <w:rPr>
          <w:color w:val="1F1F1F"/>
          <w:spacing w:val="-15"/>
          <w:w w:val="105"/>
          <w:sz w:val="23"/>
        </w:rPr>
        <w:t> </w:t>
      </w:r>
      <w:r>
        <w:rPr>
          <w:color w:val="1F1F1F"/>
          <w:w w:val="105"/>
          <w:sz w:val="23"/>
        </w:rPr>
        <w:t>officers</w:t>
      </w:r>
      <w:r>
        <w:rPr>
          <w:color w:val="1F1F1F"/>
          <w:spacing w:val="-15"/>
          <w:w w:val="105"/>
          <w:sz w:val="23"/>
        </w:rPr>
        <w:t> </w:t>
      </w:r>
      <w:r>
        <w:rPr>
          <w:color w:val="1F1F1F"/>
          <w:w w:val="105"/>
          <w:sz w:val="23"/>
        </w:rPr>
        <w:t>and</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legislative</w:t>
      </w:r>
      <w:r>
        <w:rPr>
          <w:color w:val="1F1F1F"/>
          <w:spacing w:val="-15"/>
          <w:w w:val="105"/>
          <w:sz w:val="23"/>
        </w:rPr>
        <w:t> </w:t>
      </w:r>
      <w:r>
        <w:rPr>
          <w:color w:val="1F1F1F"/>
          <w:w w:val="105"/>
          <w:sz w:val="23"/>
        </w:rPr>
        <w:t>body (23 M.R.S.§ 3026-A).</w:t>
      </w:r>
    </w:p>
    <w:p>
      <w:pPr>
        <w:pStyle w:val="ListParagraph"/>
        <w:numPr>
          <w:ilvl w:val="1"/>
          <w:numId w:val="15"/>
        </w:numPr>
        <w:tabs>
          <w:tab w:pos="2626" w:val="left" w:leader="none"/>
        </w:tabs>
        <w:spacing w:line="247" w:lineRule="auto" w:before="111" w:after="0"/>
        <w:ind w:left="1558" w:right="1280" w:firstLine="708"/>
        <w:jc w:val="both"/>
        <w:rPr>
          <w:b/>
          <w:color w:val="1F1F1F"/>
          <w:sz w:val="24"/>
        </w:rPr>
      </w:pPr>
      <w:r>
        <w:rPr>
          <w:b/>
          <w:color w:val="1F1F1F"/>
          <w:sz w:val="24"/>
        </w:rPr>
        <w:t>Procedure.</w:t>
      </w:r>
      <w:r>
        <w:rPr>
          <w:b/>
          <w:color w:val="1F1F1F"/>
          <w:spacing w:val="36"/>
          <w:sz w:val="24"/>
        </w:rPr>
        <w:t> </w:t>
      </w:r>
      <w:r>
        <w:rPr>
          <w:color w:val="1F1F1F"/>
          <w:sz w:val="23"/>
        </w:rPr>
        <w:t>Discontinuance is</w:t>
      </w:r>
      <w:r>
        <w:rPr>
          <w:color w:val="1F1F1F"/>
          <w:spacing w:val="-5"/>
          <w:sz w:val="23"/>
        </w:rPr>
        <w:t> </w:t>
      </w:r>
      <w:r>
        <w:rPr>
          <w:color w:val="1F1F1F"/>
          <w:sz w:val="23"/>
        </w:rPr>
        <w:t>a</w:t>
      </w:r>
      <w:r>
        <w:rPr>
          <w:color w:val="1F1F1F"/>
          <w:spacing w:val="-6"/>
          <w:sz w:val="23"/>
        </w:rPr>
        <w:t> </w:t>
      </w:r>
      <w:r>
        <w:rPr>
          <w:color w:val="1F1F1F"/>
          <w:sz w:val="23"/>
        </w:rPr>
        <w:t>formal statutory</w:t>
      </w:r>
      <w:r>
        <w:rPr>
          <w:color w:val="1F1F1F"/>
          <w:spacing w:val="33"/>
          <w:sz w:val="23"/>
        </w:rPr>
        <w:t> </w:t>
      </w:r>
      <w:r>
        <w:rPr>
          <w:color w:val="1F1F1F"/>
          <w:sz w:val="23"/>
        </w:rPr>
        <w:t>process for the termination of</w:t>
      </w:r>
      <w:r>
        <w:rPr>
          <w:color w:val="1F1F1F"/>
          <w:spacing w:val="-2"/>
          <w:sz w:val="23"/>
        </w:rPr>
        <w:t> </w:t>
      </w:r>
      <w:r>
        <w:rPr>
          <w:color w:val="1F1F1F"/>
          <w:sz w:val="23"/>
        </w:rPr>
        <w:t>the</w:t>
      </w:r>
      <w:r>
        <w:rPr>
          <w:color w:val="1F1F1F"/>
          <w:spacing w:val="-4"/>
          <w:sz w:val="23"/>
        </w:rPr>
        <w:t> </w:t>
      </w:r>
      <w:r>
        <w:rPr>
          <w:color w:val="1F1F1F"/>
          <w:sz w:val="23"/>
        </w:rPr>
        <w:t>town </w:t>
      </w:r>
      <w:r>
        <w:rPr>
          <w:color w:val="1F1F1F"/>
          <w:w w:val="105"/>
          <w:sz w:val="23"/>
        </w:rPr>
        <w:t>way</w:t>
      </w:r>
      <w:r>
        <w:rPr>
          <w:color w:val="1F1F1F"/>
          <w:w w:val="105"/>
          <w:sz w:val="23"/>
        </w:rPr>
        <w:t> status</w:t>
      </w:r>
      <w:r>
        <w:rPr>
          <w:color w:val="1F1F1F"/>
          <w:w w:val="105"/>
          <w:sz w:val="23"/>
        </w:rPr>
        <w:t> of</w:t>
      </w:r>
      <w:r>
        <w:rPr>
          <w:color w:val="1F1F1F"/>
          <w:w w:val="105"/>
          <w:sz w:val="23"/>
        </w:rPr>
        <w:t> roads,</w:t>
      </w:r>
      <w:r>
        <w:rPr>
          <w:color w:val="1F1F1F"/>
          <w:w w:val="105"/>
          <w:sz w:val="23"/>
        </w:rPr>
        <w:t> in</w:t>
      </w:r>
      <w:r>
        <w:rPr>
          <w:color w:val="1F1F1F"/>
          <w:w w:val="105"/>
          <w:sz w:val="23"/>
        </w:rPr>
        <w:t> whole</w:t>
      </w:r>
      <w:r>
        <w:rPr>
          <w:color w:val="1F1F1F"/>
          <w:w w:val="105"/>
          <w:sz w:val="23"/>
        </w:rPr>
        <w:t> or</w:t>
      </w:r>
      <w:r>
        <w:rPr>
          <w:color w:val="1F1F1F"/>
          <w:w w:val="105"/>
          <w:sz w:val="23"/>
        </w:rPr>
        <w:t> in</w:t>
      </w:r>
      <w:r>
        <w:rPr>
          <w:color w:val="1F1F1F"/>
          <w:w w:val="105"/>
          <w:sz w:val="23"/>
        </w:rPr>
        <w:t> part.</w:t>
      </w:r>
      <w:r>
        <w:rPr>
          <w:color w:val="1F1F1F"/>
          <w:w w:val="105"/>
          <w:sz w:val="23"/>
        </w:rPr>
        <w:t> Title</w:t>
      </w:r>
      <w:r>
        <w:rPr>
          <w:color w:val="1F1F1F"/>
          <w:w w:val="105"/>
          <w:sz w:val="23"/>
        </w:rPr>
        <w:t> 23</w:t>
      </w:r>
      <w:r>
        <w:rPr>
          <w:color w:val="1F1F1F"/>
          <w:w w:val="105"/>
          <w:sz w:val="23"/>
        </w:rPr>
        <w:t> M.R.S.</w:t>
      </w:r>
      <w:r>
        <w:rPr>
          <w:color w:val="1F1F1F"/>
          <w:w w:val="105"/>
          <w:sz w:val="23"/>
        </w:rPr>
        <w:t> §</w:t>
      </w:r>
      <w:r>
        <w:rPr>
          <w:color w:val="1F1F1F"/>
          <w:w w:val="105"/>
          <w:sz w:val="23"/>
        </w:rPr>
        <w:t> 3026-A</w:t>
      </w:r>
      <w:r>
        <w:rPr>
          <w:color w:val="1F1F1F"/>
          <w:w w:val="105"/>
          <w:sz w:val="23"/>
        </w:rPr>
        <w:t> outlines</w:t>
      </w:r>
      <w:r>
        <w:rPr>
          <w:color w:val="1F1F1F"/>
          <w:w w:val="105"/>
          <w:sz w:val="23"/>
        </w:rPr>
        <w:t> the</w:t>
      </w:r>
      <w:r>
        <w:rPr>
          <w:color w:val="1F1F1F"/>
          <w:w w:val="105"/>
          <w:sz w:val="23"/>
        </w:rPr>
        <w:t> process</w:t>
      </w:r>
      <w:r>
        <w:rPr>
          <w:color w:val="1F1F1F"/>
          <w:w w:val="105"/>
          <w:sz w:val="23"/>
        </w:rPr>
        <w:t> for discontinuing town ways.</w:t>
      </w:r>
    </w:p>
    <w:p>
      <w:pPr>
        <w:spacing w:line="240" w:lineRule="auto" w:before="7"/>
        <w:rPr>
          <w:sz w:val="23"/>
        </w:rPr>
      </w:pPr>
    </w:p>
    <w:p>
      <w:pPr>
        <w:spacing w:before="0"/>
        <w:ind w:left="1555" w:right="0" w:firstLine="0"/>
        <w:jc w:val="both"/>
        <w:rPr>
          <w:sz w:val="23"/>
        </w:rPr>
      </w:pPr>
      <w:r>
        <w:rPr>
          <w:b/>
          <w:color w:val="1F1F1F"/>
          <w:spacing w:val="-2"/>
          <w:w w:val="105"/>
          <w:sz w:val="24"/>
        </w:rPr>
        <w:t>Before</w:t>
      </w:r>
      <w:r>
        <w:rPr>
          <w:b/>
          <w:color w:val="1F1F1F"/>
          <w:spacing w:val="-3"/>
          <w:w w:val="105"/>
          <w:sz w:val="24"/>
        </w:rPr>
        <w:t> </w:t>
      </w:r>
      <w:r>
        <w:rPr>
          <w:b/>
          <w:color w:val="1F1F1F"/>
          <w:spacing w:val="-2"/>
          <w:w w:val="105"/>
          <w:sz w:val="24"/>
        </w:rPr>
        <w:t>July</w:t>
      </w:r>
      <w:r>
        <w:rPr>
          <w:b/>
          <w:color w:val="1F1F1F"/>
          <w:spacing w:val="-9"/>
          <w:w w:val="105"/>
          <w:sz w:val="24"/>
        </w:rPr>
        <w:t> </w:t>
      </w:r>
      <w:r>
        <w:rPr>
          <w:b/>
          <w:color w:val="1F1F1F"/>
          <w:spacing w:val="-2"/>
          <w:w w:val="105"/>
          <w:sz w:val="24"/>
        </w:rPr>
        <w:t>29,</w:t>
      </w:r>
      <w:r>
        <w:rPr>
          <w:b/>
          <w:color w:val="1F1F1F"/>
          <w:spacing w:val="-11"/>
          <w:w w:val="105"/>
          <w:sz w:val="24"/>
        </w:rPr>
        <w:t> </w:t>
      </w:r>
      <w:r>
        <w:rPr>
          <w:b/>
          <w:color w:val="1F1F1F"/>
          <w:spacing w:val="-2"/>
          <w:w w:val="105"/>
          <w:sz w:val="24"/>
        </w:rPr>
        <w:t>2016.</w:t>
      </w:r>
      <w:r>
        <w:rPr>
          <w:b/>
          <w:color w:val="1F1F1F"/>
          <w:spacing w:val="-4"/>
          <w:w w:val="105"/>
          <w:sz w:val="24"/>
        </w:rPr>
        <w:t> </w:t>
      </w:r>
      <w:r>
        <w:rPr>
          <w:color w:val="1F1F1F"/>
          <w:spacing w:val="-2"/>
          <w:w w:val="105"/>
          <w:sz w:val="23"/>
        </w:rPr>
        <w:t>From</w:t>
      </w:r>
      <w:r>
        <w:rPr>
          <w:color w:val="1F1F1F"/>
          <w:spacing w:val="-6"/>
          <w:w w:val="105"/>
          <w:sz w:val="23"/>
        </w:rPr>
        <w:t> </w:t>
      </w:r>
      <w:r>
        <w:rPr>
          <w:color w:val="1F1F1F"/>
          <w:spacing w:val="-2"/>
          <w:w w:val="105"/>
          <w:sz w:val="23"/>
        </w:rPr>
        <w:t>January</w:t>
      </w:r>
      <w:r>
        <w:rPr>
          <w:color w:val="1F1F1F"/>
          <w:spacing w:val="2"/>
          <w:w w:val="105"/>
          <w:sz w:val="23"/>
        </w:rPr>
        <w:t> </w:t>
      </w:r>
      <w:r>
        <w:rPr>
          <w:color w:val="1F1F1F"/>
          <w:spacing w:val="-2"/>
          <w:w w:val="105"/>
          <w:sz w:val="23"/>
        </w:rPr>
        <w:t>1,</w:t>
      </w:r>
      <w:r>
        <w:rPr>
          <w:color w:val="1F1F1F"/>
          <w:spacing w:val="-11"/>
          <w:w w:val="105"/>
          <w:sz w:val="23"/>
        </w:rPr>
        <w:t> </w:t>
      </w:r>
      <w:r>
        <w:rPr>
          <w:color w:val="1F1F1F"/>
          <w:spacing w:val="-2"/>
          <w:w w:val="105"/>
          <w:sz w:val="23"/>
        </w:rPr>
        <w:t>1977</w:t>
      </w:r>
      <w:r>
        <w:rPr>
          <w:color w:val="1F1F1F"/>
          <w:spacing w:val="-11"/>
          <w:w w:val="105"/>
          <w:sz w:val="23"/>
        </w:rPr>
        <w:t> </w:t>
      </w:r>
      <w:r>
        <w:rPr>
          <w:color w:val="1F1F1F"/>
          <w:spacing w:val="-2"/>
          <w:w w:val="105"/>
          <w:sz w:val="23"/>
        </w:rPr>
        <w:t>until</w:t>
      </w:r>
      <w:r>
        <w:rPr>
          <w:color w:val="1F1F1F"/>
          <w:spacing w:val="-5"/>
          <w:w w:val="105"/>
          <w:sz w:val="23"/>
        </w:rPr>
        <w:t> </w:t>
      </w:r>
      <w:r>
        <w:rPr>
          <w:color w:val="1F1F1F"/>
          <w:spacing w:val="-2"/>
          <w:w w:val="105"/>
          <w:sz w:val="23"/>
        </w:rPr>
        <w:t>July</w:t>
      </w:r>
      <w:r>
        <w:rPr>
          <w:color w:val="1F1F1F"/>
          <w:spacing w:val="2"/>
          <w:w w:val="105"/>
          <w:sz w:val="23"/>
        </w:rPr>
        <w:t> </w:t>
      </w:r>
      <w:r>
        <w:rPr>
          <w:color w:val="1F1F1F"/>
          <w:spacing w:val="-2"/>
          <w:w w:val="105"/>
          <w:sz w:val="23"/>
        </w:rPr>
        <w:t>29, 2016,</w:t>
      </w:r>
      <w:r>
        <w:rPr>
          <w:color w:val="1F1F1F"/>
          <w:spacing w:val="2"/>
          <w:w w:val="105"/>
          <w:sz w:val="23"/>
        </w:rPr>
        <w:t> </w:t>
      </w:r>
      <w:r>
        <w:rPr>
          <w:color w:val="1F1F1F"/>
          <w:spacing w:val="-2"/>
          <w:w w:val="105"/>
          <w:sz w:val="23"/>
        </w:rPr>
        <w:t>the</w:t>
      </w:r>
      <w:r>
        <w:rPr>
          <w:color w:val="1F1F1F"/>
          <w:spacing w:val="-5"/>
          <w:w w:val="105"/>
          <w:sz w:val="23"/>
        </w:rPr>
        <w:t> </w:t>
      </w:r>
      <w:r>
        <w:rPr>
          <w:color w:val="1F1F1F"/>
          <w:spacing w:val="-2"/>
          <w:w w:val="105"/>
          <w:sz w:val="23"/>
        </w:rPr>
        <w:t>discontinuance</w:t>
      </w:r>
      <w:r>
        <w:rPr>
          <w:color w:val="1F1F1F"/>
          <w:spacing w:val="-15"/>
          <w:w w:val="105"/>
          <w:sz w:val="23"/>
        </w:rPr>
        <w:t> </w:t>
      </w:r>
      <w:r>
        <w:rPr>
          <w:color w:val="1F1F1F"/>
          <w:spacing w:val="-2"/>
          <w:w w:val="105"/>
          <w:sz w:val="23"/>
        </w:rPr>
        <w:t>process</w:t>
      </w:r>
      <w:r>
        <w:rPr>
          <w:color w:val="1F1F1F"/>
          <w:spacing w:val="-5"/>
          <w:w w:val="105"/>
          <w:sz w:val="23"/>
        </w:rPr>
        <w:t> </w:t>
      </w:r>
      <w:r>
        <w:rPr>
          <w:color w:val="1F1F1F"/>
          <w:spacing w:val="-2"/>
          <w:w w:val="105"/>
          <w:sz w:val="23"/>
        </w:rPr>
        <w:t>in</w:t>
      </w:r>
      <w:r>
        <w:rPr>
          <w:color w:val="1F1F1F"/>
          <w:spacing w:val="-9"/>
          <w:w w:val="105"/>
          <w:sz w:val="23"/>
        </w:rPr>
        <w:t> </w:t>
      </w:r>
      <w:r>
        <w:rPr>
          <w:color w:val="1F1F1F"/>
          <w:spacing w:val="-5"/>
          <w:w w:val="105"/>
          <w:sz w:val="23"/>
        </w:rPr>
        <w:t>23</w:t>
      </w:r>
    </w:p>
    <w:p>
      <w:pPr>
        <w:spacing w:line="249" w:lineRule="auto" w:before="13"/>
        <w:ind w:left="1544" w:right="1289" w:firstLine="13"/>
        <w:jc w:val="both"/>
        <w:rPr>
          <w:sz w:val="23"/>
        </w:rPr>
      </w:pPr>
      <w:r>
        <w:rPr>
          <w:color w:val="1F1F1F"/>
          <w:w w:val="105"/>
          <w:sz w:val="23"/>
        </w:rPr>
        <w:t>M.R.S.</w:t>
      </w:r>
      <w:r>
        <w:rPr>
          <w:color w:val="1F1F1F"/>
          <w:spacing w:val="-16"/>
          <w:w w:val="105"/>
          <w:sz w:val="23"/>
        </w:rPr>
        <w:t> </w:t>
      </w:r>
      <w:r>
        <w:rPr>
          <w:color w:val="1F1F1F"/>
          <w:w w:val="105"/>
          <w:sz w:val="23"/>
        </w:rPr>
        <w:t>§</w:t>
      </w:r>
      <w:r>
        <w:rPr>
          <w:color w:val="1F1F1F"/>
          <w:spacing w:val="-15"/>
          <w:w w:val="105"/>
          <w:sz w:val="23"/>
        </w:rPr>
        <w:t> </w:t>
      </w:r>
      <w:r>
        <w:rPr>
          <w:color w:val="1F1F1F"/>
          <w:w w:val="105"/>
          <w:sz w:val="23"/>
        </w:rPr>
        <w:t>3026</w:t>
      </w:r>
      <w:r>
        <w:rPr>
          <w:color w:val="1F1F1F"/>
          <w:spacing w:val="-15"/>
          <w:w w:val="105"/>
          <w:sz w:val="23"/>
        </w:rPr>
        <w:t> </w:t>
      </w:r>
      <w:r>
        <w:rPr>
          <w:color w:val="1F1F1F"/>
          <w:w w:val="105"/>
          <w:sz w:val="23"/>
        </w:rPr>
        <w:t>involved</w:t>
      </w:r>
      <w:r>
        <w:rPr>
          <w:color w:val="1F1F1F"/>
          <w:spacing w:val="-15"/>
          <w:w w:val="105"/>
          <w:sz w:val="23"/>
        </w:rPr>
        <w:t> </w:t>
      </w:r>
      <w:r>
        <w:rPr>
          <w:color w:val="1F1F1F"/>
          <w:w w:val="105"/>
          <w:sz w:val="23"/>
        </w:rPr>
        <w:t>six</w:t>
      </w:r>
      <w:r>
        <w:rPr>
          <w:color w:val="1F1F1F"/>
          <w:spacing w:val="-15"/>
          <w:w w:val="105"/>
          <w:sz w:val="23"/>
        </w:rPr>
        <w:t> </w:t>
      </w:r>
      <w:r>
        <w:rPr>
          <w:color w:val="1F1F1F"/>
          <w:w w:val="105"/>
          <w:sz w:val="23"/>
        </w:rPr>
        <w:t>basic</w:t>
      </w:r>
      <w:r>
        <w:rPr>
          <w:color w:val="1F1F1F"/>
          <w:spacing w:val="-15"/>
          <w:w w:val="105"/>
          <w:sz w:val="23"/>
        </w:rPr>
        <w:t> </w:t>
      </w:r>
      <w:r>
        <w:rPr>
          <w:color w:val="1F1F1F"/>
          <w:w w:val="105"/>
          <w:sz w:val="23"/>
        </w:rPr>
        <w:t>steps:</w:t>
      </w:r>
      <w:r>
        <w:rPr>
          <w:color w:val="1F1F1F"/>
          <w:spacing w:val="-15"/>
          <w:w w:val="105"/>
          <w:sz w:val="23"/>
        </w:rPr>
        <w:t> </w:t>
      </w:r>
      <w:r>
        <w:rPr>
          <w:color w:val="1F1F1F"/>
          <w:w w:val="105"/>
          <w:sz w:val="23"/>
        </w:rPr>
        <w:t>1)</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municipal</w:t>
      </w:r>
      <w:r>
        <w:rPr>
          <w:color w:val="1F1F1F"/>
          <w:spacing w:val="-13"/>
          <w:w w:val="105"/>
          <w:sz w:val="23"/>
        </w:rPr>
        <w:t> </w:t>
      </w:r>
      <w:r>
        <w:rPr>
          <w:color w:val="1F1F1F"/>
          <w:w w:val="105"/>
          <w:sz w:val="23"/>
        </w:rPr>
        <w:t>officers</w:t>
      </w:r>
      <w:r>
        <w:rPr>
          <w:color w:val="1F1F1F"/>
          <w:spacing w:val="-12"/>
          <w:w w:val="105"/>
          <w:sz w:val="23"/>
        </w:rPr>
        <w:t> </w:t>
      </w:r>
      <w:r>
        <w:rPr>
          <w:color w:val="2F2F2F"/>
          <w:w w:val="105"/>
          <w:sz w:val="23"/>
        </w:rPr>
        <w:t>would</w:t>
      </w:r>
      <w:r>
        <w:rPr>
          <w:color w:val="2F2F2F"/>
          <w:spacing w:val="-16"/>
          <w:w w:val="105"/>
          <w:sz w:val="23"/>
        </w:rPr>
        <w:t> </w:t>
      </w:r>
      <w:r>
        <w:rPr>
          <w:color w:val="1F1F1F"/>
          <w:w w:val="105"/>
          <w:sz w:val="23"/>
        </w:rPr>
        <w:t>determine</w:t>
      </w:r>
      <w:r>
        <w:rPr>
          <w:color w:val="1F1F1F"/>
          <w:spacing w:val="-12"/>
          <w:w w:val="105"/>
          <w:sz w:val="23"/>
        </w:rPr>
        <w:t> </w:t>
      </w:r>
      <w:r>
        <w:rPr>
          <w:color w:val="1F1F1F"/>
          <w:w w:val="105"/>
          <w:sz w:val="23"/>
        </w:rPr>
        <w:t>whose</w:t>
      </w:r>
      <w:r>
        <w:rPr>
          <w:color w:val="1F1F1F"/>
          <w:spacing w:val="-16"/>
          <w:w w:val="105"/>
          <w:sz w:val="23"/>
        </w:rPr>
        <w:t> </w:t>
      </w:r>
      <w:r>
        <w:rPr>
          <w:color w:val="1F1F1F"/>
          <w:w w:val="105"/>
          <w:sz w:val="23"/>
        </w:rPr>
        <w:t>property abuts</w:t>
      </w:r>
      <w:r>
        <w:rPr>
          <w:color w:val="1F1F1F"/>
          <w:spacing w:val="-5"/>
          <w:w w:val="105"/>
          <w:sz w:val="23"/>
        </w:rPr>
        <w:t> </w:t>
      </w:r>
      <w:r>
        <w:rPr>
          <w:color w:val="1F1F1F"/>
          <w:w w:val="105"/>
          <w:sz w:val="23"/>
        </w:rPr>
        <w:t>the</w:t>
      </w:r>
      <w:r>
        <w:rPr>
          <w:color w:val="1F1F1F"/>
          <w:spacing w:val="-8"/>
          <w:w w:val="105"/>
          <w:sz w:val="23"/>
        </w:rPr>
        <w:t> </w:t>
      </w:r>
      <w:r>
        <w:rPr>
          <w:color w:val="1F1F1F"/>
          <w:w w:val="105"/>
          <w:sz w:val="23"/>
        </w:rPr>
        <w:t>road</w:t>
      </w:r>
      <w:r>
        <w:rPr>
          <w:color w:val="1F1F1F"/>
          <w:spacing w:val="-5"/>
          <w:w w:val="105"/>
          <w:sz w:val="23"/>
        </w:rPr>
        <w:t> </w:t>
      </w:r>
      <w:r>
        <w:rPr>
          <w:color w:val="1F1F1F"/>
          <w:w w:val="105"/>
          <w:sz w:val="23"/>
        </w:rPr>
        <w:t>in question</w:t>
      </w:r>
      <w:r>
        <w:rPr>
          <w:color w:val="1F1F1F"/>
          <w:spacing w:val="-8"/>
          <w:w w:val="105"/>
          <w:sz w:val="23"/>
        </w:rPr>
        <w:t> </w:t>
      </w:r>
      <w:r>
        <w:rPr>
          <w:color w:val="1F1F1F"/>
          <w:w w:val="105"/>
          <w:sz w:val="23"/>
        </w:rPr>
        <w:t>and</w:t>
      </w:r>
      <w:r>
        <w:rPr>
          <w:color w:val="1F1F1F"/>
          <w:spacing w:val="-9"/>
          <w:w w:val="105"/>
          <w:sz w:val="23"/>
        </w:rPr>
        <w:t> </w:t>
      </w:r>
      <w:r>
        <w:rPr>
          <w:color w:val="1F1F1F"/>
          <w:w w:val="105"/>
          <w:sz w:val="23"/>
        </w:rPr>
        <w:t>the</w:t>
      </w:r>
      <w:r>
        <w:rPr>
          <w:color w:val="1F1F1F"/>
          <w:spacing w:val="-5"/>
          <w:w w:val="105"/>
          <w:sz w:val="23"/>
        </w:rPr>
        <w:t> </w:t>
      </w:r>
      <w:r>
        <w:rPr>
          <w:color w:val="1F1F1F"/>
          <w:w w:val="105"/>
          <w:sz w:val="23"/>
        </w:rPr>
        <w:t>amount</w:t>
      </w:r>
      <w:r>
        <w:rPr>
          <w:color w:val="1F1F1F"/>
          <w:spacing w:val="-1"/>
          <w:w w:val="105"/>
          <w:sz w:val="23"/>
        </w:rPr>
        <w:t> </w:t>
      </w:r>
      <w:r>
        <w:rPr>
          <w:color w:val="1F1F1F"/>
          <w:w w:val="105"/>
          <w:sz w:val="23"/>
        </w:rPr>
        <w:t>of</w:t>
      </w:r>
      <w:r>
        <w:rPr>
          <w:color w:val="1F1F1F"/>
          <w:spacing w:val="-12"/>
          <w:w w:val="105"/>
          <w:sz w:val="23"/>
        </w:rPr>
        <w:t> </w:t>
      </w:r>
      <w:r>
        <w:rPr>
          <w:color w:val="1F1F1F"/>
          <w:w w:val="105"/>
          <w:sz w:val="23"/>
        </w:rPr>
        <w:t>damages that</w:t>
      </w:r>
      <w:r>
        <w:rPr>
          <w:color w:val="1F1F1F"/>
          <w:spacing w:val="-9"/>
          <w:w w:val="105"/>
          <w:sz w:val="23"/>
        </w:rPr>
        <w:t> </w:t>
      </w:r>
      <w:r>
        <w:rPr>
          <w:color w:val="1F1F1F"/>
          <w:w w:val="105"/>
          <w:sz w:val="23"/>
        </w:rPr>
        <w:t>should be</w:t>
      </w:r>
      <w:r>
        <w:rPr>
          <w:color w:val="1F1F1F"/>
          <w:spacing w:val="-12"/>
          <w:w w:val="105"/>
          <w:sz w:val="23"/>
        </w:rPr>
        <w:t> </w:t>
      </w:r>
      <w:r>
        <w:rPr>
          <w:color w:val="1F1F1F"/>
          <w:w w:val="105"/>
          <w:sz w:val="23"/>
        </w:rPr>
        <w:t>paid</w:t>
      </w:r>
      <w:r>
        <w:rPr>
          <w:color w:val="1F1F1F"/>
          <w:spacing w:val="-5"/>
          <w:w w:val="105"/>
          <w:sz w:val="23"/>
        </w:rPr>
        <w:t> </w:t>
      </w:r>
      <w:r>
        <w:rPr>
          <w:color w:val="1F1F1F"/>
          <w:w w:val="105"/>
          <w:sz w:val="23"/>
        </w:rPr>
        <w:t>to</w:t>
      </w:r>
      <w:r>
        <w:rPr>
          <w:color w:val="1F1F1F"/>
          <w:spacing w:val="-12"/>
          <w:w w:val="105"/>
          <w:sz w:val="23"/>
        </w:rPr>
        <w:t> </w:t>
      </w:r>
      <w:r>
        <w:rPr>
          <w:color w:val="1F1F1F"/>
          <w:w w:val="105"/>
          <w:sz w:val="23"/>
        </w:rPr>
        <w:t>those</w:t>
      </w:r>
      <w:r>
        <w:rPr>
          <w:color w:val="1F1F1F"/>
          <w:spacing w:val="-7"/>
          <w:w w:val="105"/>
          <w:sz w:val="23"/>
        </w:rPr>
        <w:t> </w:t>
      </w:r>
      <w:r>
        <w:rPr>
          <w:color w:val="1F1F1F"/>
          <w:w w:val="105"/>
          <w:sz w:val="23"/>
        </w:rPr>
        <w:t>abutters; 2)</w:t>
      </w:r>
      <w:r>
        <w:rPr>
          <w:color w:val="1F1F1F"/>
          <w:spacing w:val="-13"/>
          <w:w w:val="105"/>
          <w:sz w:val="23"/>
        </w:rPr>
        <w:t> </w:t>
      </w:r>
      <w:r>
        <w:rPr>
          <w:color w:val="1F1F1F"/>
          <w:w w:val="105"/>
          <w:sz w:val="23"/>
        </w:rPr>
        <w:t>the municipal</w:t>
      </w:r>
      <w:r>
        <w:rPr>
          <w:color w:val="1F1F1F"/>
          <w:w w:val="105"/>
          <w:sz w:val="23"/>
        </w:rPr>
        <w:t> officers</w:t>
      </w:r>
      <w:r>
        <w:rPr>
          <w:color w:val="1F1F1F"/>
          <w:w w:val="105"/>
          <w:sz w:val="23"/>
        </w:rPr>
        <w:t> would</w:t>
      </w:r>
      <w:r>
        <w:rPr>
          <w:color w:val="1F1F1F"/>
          <w:w w:val="105"/>
          <w:sz w:val="23"/>
        </w:rPr>
        <w:t> give</w:t>
      </w:r>
      <w:r>
        <w:rPr>
          <w:color w:val="1F1F1F"/>
          <w:w w:val="105"/>
          <w:sz w:val="23"/>
        </w:rPr>
        <w:t> best</w:t>
      </w:r>
      <w:r>
        <w:rPr>
          <w:color w:val="1F1F1F"/>
          <w:w w:val="105"/>
          <w:sz w:val="23"/>
        </w:rPr>
        <w:t> practicable</w:t>
      </w:r>
      <w:r>
        <w:rPr>
          <w:color w:val="1F1F1F"/>
          <w:w w:val="105"/>
          <w:sz w:val="23"/>
        </w:rPr>
        <w:t> notice (mailed USPS notice to abutting property owners</w:t>
      </w:r>
      <w:r>
        <w:rPr>
          <w:color w:val="1F1F1F"/>
          <w:w w:val="105"/>
          <w:sz w:val="23"/>
        </w:rPr>
        <w:t> as listed</w:t>
      </w:r>
      <w:r>
        <w:rPr>
          <w:color w:val="1F1F1F"/>
          <w:w w:val="105"/>
          <w:sz w:val="23"/>
        </w:rPr>
        <w:t> in assessment</w:t>
      </w:r>
      <w:r>
        <w:rPr>
          <w:color w:val="1F1F1F"/>
          <w:w w:val="105"/>
          <w:sz w:val="23"/>
        </w:rPr>
        <w:t> records)</w:t>
      </w:r>
      <w:r>
        <w:rPr>
          <w:color w:val="1F1F1F"/>
          <w:w w:val="105"/>
          <w:sz w:val="23"/>
        </w:rPr>
        <w:t> of the proposed</w:t>
      </w:r>
      <w:r>
        <w:rPr>
          <w:color w:val="1F1F1F"/>
          <w:w w:val="105"/>
          <w:sz w:val="23"/>
        </w:rPr>
        <w:t> discontinuance indicating</w:t>
      </w:r>
      <w:r>
        <w:rPr>
          <w:color w:val="1F1F1F"/>
          <w:w w:val="105"/>
          <w:sz w:val="23"/>
        </w:rPr>
        <w:t> the</w:t>
      </w:r>
      <w:r>
        <w:rPr>
          <w:color w:val="1F1F1F"/>
          <w:w w:val="105"/>
          <w:sz w:val="23"/>
        </w:rPr>
        <w:t> road</w:t>
      </w:r>
      <w:r>
        <w:rPr>
          <w:color w:val="1F1F1F"/>
          <w:w w:val="105"/>
          <w:sz w:val="23"/>
        </w:rPr>
        <w:t> (or portion</w:t>
      </w:r>
      <w:r>
        <w:rPr>
          <w:color w:val="1F1F1F"/>
          <w:spacing w:val="-5"/>
          <w:w w:val="105"/>
          <w:sz w:val="23"/>
        </w:rPr>
        <w:t> </w:t>
      </w:r>
      <w:r>
        <w:rPr>
          <w:color w:val="1F1F1F"/>
          <w:w w:val="105"/>
          <w:sz w:val="23"/>
        </w:rPr>
        <w:t>of</w:t>
      </w:r>
      <w:r>
        <w:rPr>
          <w:color w:val="1F1F1F"/>
          <w:spacing w:val="-10"/>
          <w:w w:val="105"/>
          <w:sz w:val="23"/>
        </w:rPr>
        <w:t> </w:t>
      </w:r>
      <w:r>
        <w:rPr>
          <w:color w:val="1F1F1F"/>
          <w:w w:val="105"/>
          <w:sz w:val="23"/>
        </w:rPr>
        <w:t>road)</w:t>
      </w:r>
      <w:r>
        <w:rPr>
          <w:color w:val="1F1F1F"/>
          <w:spacing w:val="-3"/>
          <w:w w:val="105"/>
          <w:sz w:val="23"/>
        </w:rPr>
        <w:t> </w:t>
      </w:r>
      <w:r>
        <w:rPr>
          <w:color w:val="1F1F1F"/>
          <w:w w:val="105"/>
          <w:sz w:val="23"/>
        </w:rPr>
        <w:t>proposed for</w:t>
      </w:r>
      <w:r>
        <w:rPr>
          <w:color w:val="1F1F1F"/>
          <w:spacing w:val="-7"/>
          <w:w w:val="105"/>
          <w:sz w:val="23"/>
        </w:rPr>
        <w:t> </w:t>
      </w:r>
      <w:r>
        <w:rPr>
          <w:color w:val="1F1F1F"/>
          <w:w w:val="105"/>
          <w:sz w:val="23"/>
        </w:rPr>
        <w:t>discontinuance</w:t>
      </w:r>
      <w:r>
        <w:rPr>
          <w:color w:val="1F1F1F"/>
          <w:spacing w:val="-7"/>
          <w:w w:val="105"/>
          <w:sz w:val="23"/>
        </w:rPr>
        <w:t> </w:t>
      </w:r>
      <w:r>
        <w:rPr>
          <w:color w:val="1F1F1F"/>
          <w:w w:val="105"/>
          <w:sz w:val="23"/>
        </w:rPr>
        <w:t>and</w:t>
      </w:r>
      <w:r>
        <w:rPr>
          <w:color w:val="1F1F1F"/>
          <w:spacing w:val="-5"/>
          <w:w w:val="105"/>
          <w:sz w:val="23"/>
        </w:rPr>
        <w:t> </w:t>
      </w:r>
      <w:r>
        <w:rPr>
          <w:color w:val="1F1F1F"/>
          <w:w w:val="105"/>
          <w:sz w:val="23"/>
        </w:rPr>
        <w:t>the</w:t>
      </w:r>
      <w:r>
        <w:rPr>
          <w:color w:val="1F1F1F"/>
          <w:spacing w:val="-10"/>
          <w:w w:val="105"/>
          <w:sz w:val="23"/>
        </w:rPr>
        <w:t> </w:t>
      </w:r>
      <w:r>
        <w:rPr>
          <w:color w:val="1F1F1F"/>
          <w:w w:val="105"/>
          <w:sz w:val="23"/>
        </w:rPr>
        <w:t>date,</w:t>
      </w:r>
      <w:r>
        <w:rPr>
          <w:color w:val="1F1F1F"/>
          <w:spacing w:val="-10"/>
          <w:w w:val="105"/>
          <w:sz w:val="23"/>
        </w:rPr>
        <w:t> </w:t>
      </w:r>
      <w:r>
        <w:rPr>
          <w:color w:val="1F1F1F"/>
          <w:w w:val="105"/>
          <w:sz w:val="23"/>
        </w:rPr>
        <w:t>time</w:t>
      </w:r>
      <w:r>
        <w:rPr>
          <w:color w:val="1F1F1F"/>
          <w:spacing w:val="-6"/>
          <w:w w:val="105"/>
          <w:sz w:val="23"/>
        </w:rPr>
        <w:t> </w:t>
      </w:r>
      <w:r>
        <w:rPr>
          <w:color w:val="1F1F1F"/>
          <w:w w:val="105"/>
          <w:sz w:val="23"/>
        </w:rPr>
        <w:t>and</w:t>
      </w:r>
      <w:r>
        <w:rPr>
          <w:color w:val="1F1F1F"/>
          <w:spacing w:val="-6"/>
          <w:w w:val="105"/>
          <w:sz w:val="23"/>
        </w:rPr>
        <w:t> </w:t>
      </w:r>
      <w:r>
        <w:rPr>
          <w:color w:val="1F1F1F"/>
          <w:w w:val="105"/>
          <w:sz w:val="23"/>
        </w:rPr>
        <w:t>place</w:t>
      </w:r>
      <w:r>
        <w:rPr>
          <w:color w:val="1F1F1F"/>
          <w:spacing w:val="-4"/>
          <w:w w:val="105"/>
          <w:sz w:val="23"/>
        </w:rPr>
        <w:t> </w:t>
      </w:r>
      <w:r>
        <w:rPr>
          <w:color w:val="1F1F1F"/>
          <w:w w:val="105"/>
          <w:sz w:val="23"/>
        </w:rPr>
        <w:t>of</w:t>
      </w:r>
      <w:r>
        <w:rPr>
          <w:color w:val="1F1F1F"/>
          <w:spacing w:val="-12"/>
          <w:w w:val="105"/>
          <w:sz w:val="23"/>
        </w:rPr>
        <w:t> </w:t>
      </w:r>
      <w:r>
        <w:rPr>
          <w:color w:val="1F1F1F"/>
          <w:w w:val="105"/>
          <w:sz w:val="23"/>
        </w:rPr>
        <w:t>the</w:t>
      </w:r>
      <w:r>
        <w:rPr>
          <w:color w:val="1F1F1F"/>
          <w:spacing w:val="-9"/>
          <w:w w:val="105"/>
          <w:sz w:val="23"/>
        </w:rPr>
        <w:t> </w:t>
      </w:r>
      <w:r>
        <w:rPr>
          <w:color w:val="1F1F1F"/>
          <w:w w:val="105"/>
          <w:sz w:val="23"/>
        </w:rPr>
        <w:t>meeting at</w:t>
      </w:r>
      <w:r>
        <w:rPr>
          <w:color w:val="1F1F1F"/>
          <w:spacing w:val="-11"/>
          <w:w w:val="105"/>
          <w:sz w:val="23"/>
        </w:rPr>
        <w:t> </w:t>
      </w:r>
      <w:r>
        <w:rPr>
          <w:color w:val="1F1F1F"/>
          <w:w w:val="105"/>
          <w:sz w:val="23"/>
        </w:rPr>
        <w:t>which the</w:t>
      </w:r>
      <w:r>
        <w:rPr>
          <w:color w:val="1F1F1F"/>
          <w:spacing w:val="-10"/>
          <w:w w:val="105"/>
          <w:sz w:val="23"/>
        </w:rPr>
        <w:t> </w:t>
      </w:r>
      <w:r>
        <w:rPr>
          <w:color w:val="1F1F1F"/>
          <w:w w:val="105"/>
          <w:sz w:val="23"/>
        </w:rPr>
        <w:t>municipal officers</w:t>
      </w:r>
      <w:r>
        <w:rPr>
          <w:color w:val="1F1F1F"/>
          <w:spacing w:val="-4"/>
          <w:w w:val="105"/>
          <w:sz w:val="23"/>
        </w:rPr>
        <w:t> </w:t>
      </w:r>
      <w:r>
        <w:rPr>
          <w:color w:val="1F1F1F"/>
          <w:w w:val="105"/>
          <w:sz w:val="23"/>
        </w:rPr>
        <w:t>will</w:t>
      </w:r>
      <w:r>
        <w:rPr>
          <w:color w:val="1F1F1F"/>
          <w:spacing w:val="-9"/>
          <w:w w:val="105"/>
          <w:sz w:val="23"/>
        </w:rPr>
        <w:t> </w:t>
      </w:r>
      <w:r>
        <w:rPr>
          <w:color w:val="1F1F1F"/>
          <w:w w:val="105"/>
          <w:sz w:val="23"/>
        </w:rPr>
        <w:t>discuss</w:t>
      </w:r>
      <w:r>
        <w:rPr>
          <w:color w:val="1F1F1F"/>
          <w:spacing w:val="-3"/>
          <w:w w:val="105"/>
          <w:sz w:val="23"/>
        </w:rPr>
        <w:t> </w:t>
      </w:r>
      <w:r>
        <w:rPr>
          <w:color w:val="1F1F1F"/>
          <w:w w:val="105"/>
          <w:sz w:val="23"/>
        </w:rPr>
        <w:t>the</w:t>
      </w:r>
      <w:r>
        <w:rPr>
          <w:color w:val="1F1F1F"/>
          <w:spacing w:val="-11"/>
          <w:w w:val="105"/>
          <w:sz w:val="23"/>
        </w:rPr>
        <w:t> </w:t>
      </w:r>
      <w:r>
        <w:rPr>
          <w:color w:val="1F1F1F"/>
          <w:w w:val="105"/>
          <w:sz w:val="23"/>
        </w:rPr>
        <w:t>matter;</w:t>
      </w:r>
      <w:r>
        <w:rPr>
          <w:color w:val="1F1F1F"/>
          <w:spacing w:val="-4"/>
          <w:w w:val="105"/>
          <w:sz w:val="23"/>
        </w:rPr>
        <w:t> </w:t>
      </w:r>
      <w:r>
        <w:rPr>
          <w:color w:val="1F1F1F"/>
          <w:w w:val="105"/>
          <w:sz w:val="23"/>
        </w:rPr>
        <w:t>3)</w:t>
      </w:r>
      <w:r>
        <w:rPr>
          <w:color w:val="1F1F1F"/>
          <w:spacing w:val="-10"/>
          <w:w w:val="105"/>
          <w:sz w:val="23"/>
        </w:rPr>
        <w:t> </w:t>
      </w:r>
      <w:r>
        <w:rPr>
          <w:color w:val="1F1F1F"/>
          <w:w w:val="105"/>
          <w:sz w:val="23"/>
        </w:rPr>
        <w:t>The</w:t>
      </w:r>
      <w:r>
        <w:rPr>
          <w:color w:val="1F1F1F"/>
          <w:spacing w:val="-5"/>
          <w:w w:val="105"/>
          <w:sz w:val="23"/>
        </w:rPr>
        <w:t> </w:t>
      </w:r>
      <w:r>
        <w:rPr>
          <w:color w:val="1F1F1F"/>
          <w:w w:val="105"/>
          <w:sz w:val="23"/>
        </w:rPr>
        <w:t>municipal officers</w:t>
      </w:r>
      <w:r>
        <w:rPr>
          <w:color w:val="1F1F1F"/>
          <w:spacing w:val="-6"/>
          <w:w w:val="105"/>
          <w:sz w:val="23"/>
        </w:rPr>
        <w:t> </w:t>
      </w:r>
      <w:r>
        <w:rPr>
          <w:color w:val="1F1F1F"/>
          <w:w w:val="105"/>
          <w:sz w:val="23"/>
        </w:rPr>
        <w:t>would</w:t>
      </w:r>
      <w:r>
        <w:rPr>
          <w:color w:val="1F1F1F"/>
          <w:spacing w:val="-5"/>
          <w:w w:val="105"/>
          <w:sz w:val="23"/>
        </w:rPr>
        <w:t> </w:t>
      </w:r>
      <w:r>
        <w:rPr>
          <w:color w:val="1F1F1F"/>
          <w:w w:val="105"/>
          <w:sz w:val="23"/>
        </w:rPr>
        <w:t>meet</w:t>
      </w:r>
      <w:r>
        <w:rPr>
          <w:color w:val="1F1F1F"/>
          <w:spacing w:val="-10"/>
          <w:w w:val="105"/>
          <w:sz w:val="23"/>
        </w:rPr>
        <w:t> </w:t>
      </w:r>
      <w:r>
        <w:rPr>
          <w:color w:val="1F1F1F"/>
          <w:w w:val="105"/>
          <w:sz w:val="23"/>
        </w:rPr>
        <w:t>to</w:t>
      </w:r>
      <w:r>
        <w:rPr>
          <w:color w:val="1F1F1F"/>
          <w:spacing w:val="-10"/>
          <w:w w:val="105"/>
          <w:sz w:val="23"/>
        </w:rPr>
        <w:t> </w:t>
      </w:r>
      <w:r>
        <w:rPr>
          <w:color w:val="1F1F1F"/>
          <w:w w:val="105"/>
          <w:sz w:val="23"/>
        </w:rPr>
        <w:t>determine</w:t>
      </w:r>
    </w:p>
    <w:p>
      <w:pPr>
        <w:pStyle w:val="ListParagraph"/>
        <w:numPr>
          <w:ilvl w:val="1"/>
          <w:numId w:val="14"/>
        </w:numPr>
        <w:tabs>
          <w:tab w:pos="1778" w:val="left" w:leader="none"/>
        </w:tabs>
        <w:spacing w:line="252" w:lineRule="auto" w:before="2" w:after="0"/>
        <w:ind w:left="1530" w:right="1295" w:firstLine="17"/>
        <w:jc w:val="both"/>
        <w:rPr>
          <w:sz w:val="23"/>
        </w:rPr>
      </w:pPr>
      <w:r>
        <w:rPr>
          <w:color w:val="1F1F1F"/>
          <w:w w:val="105"/>
          <w:sz w:val="23"/>
        </w:rPr>
        <w:t>whether</w:t>
      </w:r>
      <w:r>
        <w:rPr>
          <w:color w:val="1F1F1F"/>
          <w:spacing w:val="-16"/>
          <w:w w:val="105"/>
          <w:sz w:val="23"/>
        </w:rPr>
        <w:t> </w:t>
      </w:r>
      <w:r>
        <w:rPr>
          <w:color w:val="1F1F1F"/>
          <w:w w:val="105"/>
          <w:sz w:val="23"/>
        </w:rPr>
        <w:t>to</w:t>
      </w:r>
      <w:r>
        <w:rPr>
          <w:color w:val="1F1F1F"/>
          <w:spacing w:val="-15"/>
          <w:w w:val="105"/>
          <w:sz w:val="23"/>
        </w:rPr>
        <w:t> </w:t>
      </w:r>
      <w:r>
        <w:rPr>
          <w:color w:val="1F1F1F"/>
          <w:w w:val="105"/>
          <w:sz w:val="23"/>
        </w:rPr>
        <w:t>order</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discontinuance</w:t>
      </w:r>
      <w:r>
        <w:rPr>
          <w:color w:val="1F1F1F"/>
          <w:spacing w:val="-15"/>
          <w:w w:val="105"/>
          <w:sz w:val="23"/>
        </w:rPr>
        <w:t> </w:t>
      </w:r>
      <w:r>
        <w:rPr>
          <w:color w:val="1F1F1F"/>
          <w:w w:val="105"/>
          <w:sz w:val="23"/>
        </w:rPr>
        <w:t>and</w:t>
      </w:r>
      <w:r>
        <w:rPr>
          <w:color w:val="1F1F1F"/>
          <w:spacing w:val="-7"/>
          <w:w w:val="105"/>
          <w:sz w:val="23"/>
        </w:rPr>
        <w:t> </w:t>
      </w:r>
      <w:r>
        <w:rPr>
          <w:color w:val="1F1F1F"/>
          <w:w w:val="105"/>
          <w:sz w:val="23"/>
        </w:rPr>
        <w:t>b)</w:t>
      </w:r>
      <w:r>
        <w:rPr>
          <w:color w:val="1F1F1F"/>
          <w:spacing w:val="-16"/>
          <w:w w:val="105"/>
          <w:sz w:val="23"/>
        </w:rPr>
        <w:t> </w:t>
      </w:r>
      <w:r>
        <w:rPr>
          <w:color w:val="1F1F1F"/>
          <w:w w:val="105"/>
          <w:sz w:val="23"/>
        </w:rPr>
        <w:t>on</w:t>
      </w:r>
      <w:r>
        <w:rPr>
          <w:color w:val="1F1F1F"/>
          <w:spacing w:val="-15"/>
          <w:w w:val="105"/>
          <w:sz w:val="23"/>
        </w:rPr>
        <w:t> </w:t>
      </w:r>
      <w:r>
        <w:rPr>
          <w:color w:val="1F1F1F"/>
          <w:w w:val="105"/>
          <w:sz w:val="23"/>
        </w:rPr>
        <w:t>a</w:t>
      </w:r>
      <w:r>
        <w:rPr>
          <w:color w:val="1F1F1F"/>
          <w:spacing w:val="-10"/>
          <w:w w:val="105"/>
          <w:sz w:val="23"/>
        </w:rPr>
        <w:t> </w:t>
      </w:r>
      <w:r>
        <w:rPr>
          <w:color w:val="1F1F1F"/>
          <w:w w:val="105"/>
          <w:sz w:val="23"/>
        </w:rPr>
        <w:t>second</w:t>
      </w:r>
      <w:r>
        <w:rPr>
          <w:color w:val="1F1F1F"/>
          <w:spacing w:val="-10"/>
          <w:w w:val="105"/>
          <w:sz w:val="23"/>
        </w:rPr>
        <w:t> </w:t>
      </w:r>
      <w:r>
        <w:rPr>
          <w:color w:val="1F1F1F"/>
          <w:w w:val="105"/>
          <w:sz w:val="23"/>
        </w:rPr>
        <w:t>motion</w:t>
      </w:r>
      <w:r>
        <w:rPr>
          <w:color w:val="1F1F1F"/>
          <w:spacing w:val="-16"/>
          <w:w w:val="105"/>
          <w:sz w:val="23"/>
        </w:rPr>
        <w:t> </w:t>
      </w:r>
      <w:r>
        <w:rPr>
          <w:color w:val="1F1F1F"/>
          <w:w w:val="105"/>
          <w:sz w:val="23"/>
        </w:rPr>
        <w:t>to:</w:t>
      </w:r>
      <w:r>
        <w:rPr>
          <w:color w:val="1F1F1F"/>
          <w:spacing w:val="-14"/>
          <w:w w:val="105"/>
          <w:sz w:val="23"/>
        </w:rPr>
        <w:t> </w:t>
      </w:r>
      <w:r>
        <w:rPr>
          <w:color w:val="1F1F1F"/>
          <w:w w:val="105"/>
          <w:sz w:val="23"/>
        </w:rPr>
        <w:t>i)</w:t>
      </w:r>
      <w:r>
        <w:rPr>
          <w:color w:val="1F1F1F"/>
          <w:spacing w:val="-16"/>
          <w:w w:val="105"/>
          <w:sz w:val="23"/>
        </w:rPr>
        <w:t> </w:t>
      </w:r>
      <w:r>
        <w:rPr>
          <w:color w:val="1F1F1F"/>
          <w:w w:val="105"/>
          <w:sz w:val="23"/>
        </w:rPr>
        <w:t>issue</w:t>
      </w:r>
      <w:r>
        <w:rPr>
          <w:color w:val="1F1F1F"/>
          <w:spacing w:val="-7"/>
          <w:w w:val="105"/>
          <w:sz w:val="23"/>
        </w:rPr>
        <w:t> </w:t>
      </w:r>
      <w:r>
        <w:rPr>
          <w:color w:val="1F1F1F"/>
          <w:w w:val="105"/>
          <w:sz w:val="23"/>
        </w:rPr>
        <w:t>and</w:t>
      </w:r>
      <w:r>
        <w:rPr>
          <w:color w:val="1F1F1F"/>
          <w:spacing w:val="-15"/>
          <w:w w:val="105"/>
          <w:sz w:val="23"/>
        </w:rPr>
        <w:t> </w:t>
      </w:r>
      <w:r>
        <w:rPr>
          <w:color w:val="1F1F1F"/>
          <w:w w:val="105"/>
          <w:sz w:val="23"/>
        </w:rPr>
        <w:t>file</w:t>
      </w:r>
      <w:r>
        <w:rPr>
          <w:color w:val="1F1F1F"/>
          <w:spacing w:val="-8"/>
          <w:w w:val="105"/>
          <w:sz w:val="23"/>
        </w:rPr>
        <w:t> </w:t>
      </w:r>
      <w:r>
        <w:rPr>
          <w:color w:val="1F1F1F"/>
          <w:w w:val="105"/>
          <w:sz w:val="23"/>
        </w:rPr>
        <w:t>with</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town clerk</w:t>
      </w:r>
      <w:r>
        <w:rPr>
          <w:color w:val="1F1F1F"/>
          <w:spacing w:val="-13"/>
          <w:w w:val="105"/>
          <w:sz w:val="23"/>
        </w:rPr>
        <w:t> </w:t>
      </w:r>
      <w:r>
        <w:rPr>
          <w:color w:val="1F1F1F"/>
          <w:w w:val="105"/>
          <w:sz w:val="23"/>
        </w:rPr>
        <w:t>an</w:t>
      </w:r>
      <w:r>
        <w:rPr>
          <w:color w:val="1F1F1F"/>
          <w:spacing w:val="-15"/>
          <w:w w:val="105"/>
          <w:sz w:val="23"/>
        </w:rPr>
        <w:t> </w:t>
      </w:r>
      <w:r>
        <w:rPr>
          <w:color w:val="1F1F1F"/>
          <w:w w:val="105"/>
          <w:sz w:val="23"/>
        </w:rPr>
        <w:t>order</w:t>
      </w:r>
      <w:r>
        <w:rPr>
          <w:color w:val="1F1F1F"/>
          <w:spacing w:val="-6"/>
          <w:w w:val="105"/>
          <w:sz w:val="23"/>
        </w:rPr>
        <w:t> </w:t>
      </w:r>
      <w:r>
        <w:rPr>
          <w:color w:val="1F1F1F"/>
          <w:w w:val="105"/>
          <w:sz w:val="23"/>
        </w:rPr>
        <w:t>of</w:t>
      </w:r>
      <w:r>
        <w:rPr>
          <w:color w:val="1F1F1F"/>
          <w:spacing w:val="-16"/>
          <w:w w:val="105"/>
          <w:sz w:val="23"/>
        </w:rPr>
        <w:t> </w:t>
      </w:r>
      <w:r>
        <w:rPr>
          <w:color w:val="1F1F1F"/>
          <w:w w:val="105"/>
          <w:sz w:val="23"/>
        </w:rPr>
        <w:t>discontinuance</w:t>
      </w:r>
      <w:r>
        <w:rPr>
          <w:color w:val="1F1F1F"/>
          <w:spacing w:val="-15"/>
          <w:w w:val="105"/>
          <w:sz w:val="23"/>
        </w:rPr>
        <w:t> </w:t>
      </w:r>
      <w:r>
        <w:rPr>
          <w:color w:val="1F1F1F"/>
          <w:w w:val="105"/>
          <w:sz w:val="23"/>
        </w:rPr>
        <w:t>of</w:t>
      </w:r>
      <w:r>
        <w:rPr>
          <w:color w:val="1F1F1F"/>
          <w:spacing w:val="-12"/>
          <w:w w:val="105"/>
          <w:sz w:val="23"/>
        </w:rPr>
        <w:t> </w:t>
      </w:r>
      <w:r>
        <w:rPr>
          <w:color w:val="1F1F1F"/>
          <w:w w:val="105"/>
          <w:sz w:val="23"/>
        </w:rPr>
        <w:t>the</w:t>
      </w:r>
      <w:r>
        <w:rPr>
          <w:color w:val="1F1F1F"/>
          <w:spacing w:val="-13"/>
          <w:w w:val="105"/>
          <w:sz w:val="23"/>
        </w:rPr>
        <w:t> </w:t>
      </w:r>
      <w:r>
        <w:rPr>
          <w:color w:val="1F1F1F"/>
          <w:w w:val="105"/>
          <w:sz w:val="23"/>
        </w:rPr>
        <w:t>road</w:t>
      </w:r>
      <w:r>
        <w:rPr>
          <w:color w:val="1F1F1F"/>
          <w:spacing w:val="-9"/>
          <w:w w:val="105"/>
          <w:sz w:val="23"/>
        </w:rPr>
        <w:t> </w:t>
      </w:r>
      <w:r>
        <w:rPr>
          <w:color w:val="1F1F1F"/>
          <w:w w:val="105"/>
          <w:sz w:val="23"/>
        </w:rPr>
        <w:t>or</w:t>
      </w:r>
      <w:r>
        <w:rPr>
          <w:color w:val="1F1F1F"/>
          <w:spacing w:val="-13"/>
          <w:w w:val="105"/>
          <w:sz w:val="23"/>
        </w:rPr>
        <w:t> </w:t>
      </w:r>
      <w:r>
        <w:rPr>
          <w:color w:val="1F1F1F"/>
          <w:w w:val="105"/>
          <w:sz w:val="23"/>
        </w:rPr>
        <w:t>portion</w:t>
      </w:r>
      <w:r>
        <w:rPr>
          <w:color w:val="1F1F1F"/>
          <w:spacing w:val="-8"/>
          <w:w w:val="105"/>
          <w:sz w:val="23"/>
        </w:rPr>
        <w:t> </w:t>
      </w:r>
      <w:r>
        <w:rPr>
          <w:color w:val="1F1F1F"/>
          <w:w w:val="105"/>
          <w:sz w:val="23"/>
        </w:rPr>
        <w:t>thereof</w:t>
      </w:r>
      <w:r>
        <w:rPr>
          <w:color w:val="1F1F1F"/>
          <w:spacing w:val="-7"/>
          <w:w w:val="105"/>
          <w:sz w:val="23"/>
        </w:rPr>
        <w:t> </w:t>
      </w:r>
      <w:r>
        <w:rPr>
          <w:color w:val="1F1F1F"/>
          <w:w w:val="105"/>
          <w:sz w:val="23"/>
        </w:rPr>
        <w:t>(specifying</w:t>
      </w:r>
      <w:r>
        <w:rPr>
          <w:color w:val="1F1F1F"/>
          <w:spacing w:val="-4"/>
          <w:w w:val="105"/>
          <w:sz w:val="23"/>
        </w:rPr>
        <w:t> </w:t>
      </w:r>
      <w:r>
        <w:rPr>
          <w:color w:val="1F1F1F"/>
          <w:w w:val="105"/>
          <w:sz w:val="23"/>
        </w:rPr>
        <w:t>the</w:t>
      </w:r>
      <w:r>
        <w:rPr>
          <w:color w:val="1F1F1F"/>
          <w:spacing w:val="-8"/>
          <w:w w:val="105"/>
          <w:sz w:val="23"/>
        </w:rPr>
        <w:t> </w:t>
      </w:r>
      <w:r>
        <w:rPr>
          <w:color w:val="1F1F1F"/>
          <w:w w:val="105"/>
          <w:sz w:val="23"/>
        </w:rPr>
        <w:t>way</w:t>
      </w:r>
      <w:r>
        <w:rPr>
          <w:color w:val="1F1F1F"/>
          <w:spacing w:val="-8"/>
          <w:w w:val="105"/>
          <w:sz w:val="23"/>
        </w:rPr>
        <w:t> </w:t>
      </w:r>
      <w:r>
        <w:rPr>
          <w:color w:val="1F1F1F"/>
          <w:w w:val="105"/>
          <w:sz w:val="23"/>
        </w:rPr>
        <w:t>or</w:t>
      </w:r>
      <w:r>
        <w:rPr>
          <w:color w:val="1F1F1F"/>
          <w:spacing w:val="-9"/>
          <w:w w:val="105"/>
          <w:sz w:val="23"/>
        </w:rPr>
        <w:t> </w:t>
      </w:r>
      <w:r>
        <w:rPr>
          <w:color w:val="1F1F1F"/>
          <w:w w:val="105"/>
          <w:sz w:val="23"/>
        </w:rPr>
        <w:t>portion</w:t>
      </w:r>
      <w:r>
        <w:rPr>
          <w:color w:val="1F1F1F"/>
          <w:spacing w:val="-10"/>
          <w:w w:val="105"/>
          <w:sz w:val="23"/>
        </w:rPr>
        <w:t> </w:t>
      </w:r>
      <w:r>
        <w:rPr>
          <w:color w:val="1F1F1F"/>
          <w:w w:val="105"/>
          <w:sz w:val="23"/>
        </w:rPr>
        <w:t>to</w:t>
      </w:r>
      <w:r>
        <w:rPr>
          <w:color w:val="1F1F1F"/>
          <w:spacing w:val="-9"/>
          <w:w w:val="105"/>
          <w:sz w:val="23"/>
        </w:rPr>
        <w:t> </w:t>
      </w:r>
      <w:r>
        <w:rPr>
          <w:color w:val="1F1F1F"/>
          <w:w w:val="105"/>
          <w:sz w:val="23"/>
        </w:rPr>
        <w:t>be discontinued, the</w:t>
      </w:r>
      <w:r>
        <w:rPr>
          <w:color w:val="1F1F1F"/>
          <w:spacing w:val="-4"/>
          <w:w w:val="105"/>
          <w:sz w:val="23"/>
        </w:rPr>
        <w:t> </w:t>
      </w:r>
      <w:r>
        <w:rPr>
          <w:color w:val="1F1F1F"/>
          <w:w w:val="105"/>
          <w:sz w:val="23"/>
        </w:rPr>
        <w:t>names of</w:t>
      </w:r>
      <w:r>
        <w:rPr>
          <w:color w:val="1F1F1F"/>
          <w:spacing w:val="-6"/>
          <w:w w:val="105"/>
          <w:sz w:val="23"/>
        </w:rPr>
        <w:t> </w:t>
      </w:r>
      <w:r>
        <w:rPr>
          <w:color w:val="1F1F1F"/>
          <w:w w:val="105"/>
          <w:sz w:val="23"/>
        </w:rPr>
        <w:t>abutting property owners and</w:t>
      </w:r>
      <w:r>
        <w:rPr>
          <w:color w:val="1F1F1F"/>
          <w:spacing w:val="-2"/>
          <w:w w:val="105"/>
          <w:sz w:val="23"/>
        </w:rPr>
        <w:t> </w:t>
      </w:r>
      <w:r>
        <w:rPr>
          <w:color w:val="1F1F1F"/>
          <w:w w:val="105"/>
          <w:sz w:val="23"/>
        </w:rPr>
        <w:t>the</w:t>
      </w:r>
      <w:r>
        <w:rPr>
          <w:color w:val="1F1F1F"/>
          <w:spacing w:val="-2"/>
          <w:w w:val="105"/>
          <w:sz w:val="23"/>
        </w:rPr>
        <w:t> </w:t>
      </w:r>
      <w:r>
        <w:rPr>
          <w:color w:val="1F1F1F"/>
          <w:w w:val="105"/>
          <w:sz w:val="23"/>
        </w:rPr>
        <w:t>damages to be paid</w:t>
      </w:r>
      <w:r>
        <w:rPr>
          <w:color w:val="1F1F1F"/>
          <w:spacing w:val="-1"/>
          <w:w w:val="105"/>
          <w:sz w:val="23"/>
        </w:rPr>
        <w:t> </w:t>
      </w:r>
      <w:r>
        <w:rPr>
          <w:color w:val="1F1F1F"/>
          <w:w w:val="105"/>
          <w:sz w:val="23"/>
        </w:rPr>
        <w:t>to</w:t>
      </w:r>
      <w:r>
        <w:rPr>
          <w:color w:val="1F1F1F"/>
          <w:spacing w:val="-7"/>
          <w:w w:val="105"/>
          <w:sz w:val="23"/>
        </w:rPr>
        <w:t> </w:t>
      </w:r>
      <w:r>
        <w:rPr>
          <w:color w:val="1F1F1F"/>
          <w:w w:val="105"/>
          <w:sz w:val="23"/>
        </w:rPr>
        <w:t>each</w:t>
      </w:r>
      <w:r>
        <w:rPr>
          <w:color w:val="1F1F1F"/>
          <w:spacing w:val="-7"/>
          <w:w w:val="105"/>
          <w:sz w:val="23"/>
        </w:rPr>
        <w:t> </w:t>
      </w:r>
      <w:r>
        <w:rPr>
          <w:color w:val="1F1F1F"/>
          <w:w w:val="105"/>
          <w:sz w:val="23"/>
        </w:rPr>
        <w:t>abutter) and ii)</w:t>
      </w:r>
      <w:r>
        <w:rPr>
          <w:color w:val="1F1F1F"/>
          <w:spacing w:val="-4"/>
          <w:w w:val="105"/>
          <w:sz w:val="23"/>
        </w:rPr>
        <w:t> </w:t>
      </w:r>
      <w:r>
        <w:rPr>
          <w:color w:val="1F1F1F"/>
          <w:w w:val="105"/>
          <w:sz w:val="23"/>
        </w:rPr>
        <w:t>send abutting property owners best practicable</w:t>
      </w:r>
      <w:r>
        <w:rPr>
          <w:color w:val="1F1F1F"/>
          <w:w w:val="105"/>
          <w:sz w:val="23"/>
        </w:rPr>
        <w:t> notice of this</w:t>
      </w:r>
      <w:r>
        <w:rPr>
          <w:color w:val="1F1F1F"/>
          <w:spacing w:val="-1"/>
          <w:w w:val="105"/>
          <w:sz w:val="23"/>
        </w:rPr>
        <w:t> </w:t>
      </w:r>
      <w:r>
        <w:rPr>
          <w:color w:val="1F1F1F"/>
          <w:w w:val="105"/>
          <w:sz w:val="23"/>
        </w:rPr>
        <w:t>action </w:t>
      </w:r>
      <w:r>
        <w:rPr>
          <w:color w:val="2F2F2F"/>
          <w:w w:val="105"/>
          <w:sz w:val="23"/>
        </w:rPr>
        <w:t>without</w:t>
      </w:r>
      <w:r>
        <w:rPr>
          <w:color w:val="2F2F2F"/>
          <w:w w:val="105"/>
          <w:sz w:val="23"/>
        </w:rPr>
        <w:t> </w:t>
      </w:r>
      <w:r>
        <w:rPr>
          <w:color w:val="1F1F1F"/>
          <w:w w:val="105"/>
          <w:sz w:val="23"/>
        </w:rPr>
        <w:t>delay; 4)</w:t>
      </w:r>
      <w:r>
        <w:rPr>
          <w:color w:val="1F1F1F"/>
          <w:spacing w:val="-2"/>
          <w:w w:val="105"/>
          <w:sz w:val="23"/>
        </w:rPr>
        <w:t> </w:t>
      </w:r>
      <w:r>
        <w:rPr>
          <w:color w:val="1F1F1F"/>
          <w:w w:val="105"/>
          <w:sz w:val="23"/>
        </w:rPr>
        <w:t>the municipal officers would</w:t>
      </w:r>
      <w:r>
        <w:rPr>
          <w:color w:val="1F1F1F"/>
          <w:w w:val="105"/>
          <w:sz w:val="23"/>
        </w:rPr>
        <w:t> file the signed order of discontinuance with the municipal</w:t>
      </w:r>
      <w:r>
        <w:rPr>
          <w:color w:val="1F1F1F"/>
          <w:w w:val="105"/>
          <w:sz w:val="23"/>
        </w:rPr>
        <w:t> clerk and a notice</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discontinuance</w:t>
      </w:r>
      <w:r>
        <w:rPr>
          <w:color w:val="1F1F1F"/>
          <w:spacing w:val="-15"/>
          <w:w w:val="105"/>
          <w:sz w:val="23"/>
        </w:rPr>
        <w:t> </w:t>
      </w:r>
      <w:r>
        <w:rPr>
          <w:color w:val="1F1F1F"/>
          <w:w w:val="105"/>
          <w:sz w:val="23"/>
        </w:rPr>
        <w:t>would</w:t>
      </w:r>
      <w:r>
        <w:rPr>
          <w:color w:val="1F1F1F"/>
          <w:spacing w:val="-6"/>
          <w:w w:val="105"/>
          <w:sz w:val="23"/>
        </w:rPr>
        <w:t> </w:t>
      </w:r>
      <w:r>
        <w:rPr>
          <w:color w:val="1F1F1F"/>
          <w:w w:val="105"/>
          <w:sz w:val="23"/>
        </w:rPr>
        <w:t>be</w:t>
      </w:r>
      <w:r>
        <w:rPr>
          <w:color w:val="1F1F1F"/>
          <w:spacing w:val="-9"/>
          <w:w w:val="105"/>
          <w:sz w:val="23"/>
        </w:rPr>
        <w:t> </w:t>
      </w:r>
      <w:r>
        <w:rPr>
          <w:color w:val="1F1F1F"/>
          <w:w w:val="105"/>
          <w:sz w:val="23"/>
        </w:rPr>
        <w:t>mailed</w:t>
      </w:r>
      <w:r>
        <w:rPr>
          <w:color w:val="1F1F1F"/>
          <w:spacing w:val="-7"/>
          <w:w w:val="105"/>
          <w:sz w:val="23"/>
        </w:rPr>
        <w:t> </w:t>
      </w:r>
      <w:r>
        <w:rPr>
          <w:color w:val="1F1F1F"/>
          <w:w w:val="105"/>
          <w:sz w:val="23"/>
        </w:rPr>
        <w:t>to</w:t>
      </w:r>
      <w:r>
        <w:rPr>
          <w:color w:val="1F1F1F"/>
          <w:spacing w:val="-13"/>
          <w:w w:val="105"/>
          <w:sz w:val="23"/>
        </w:rPr>
        <w:t> </w:t>
      </w:r>
      <w:r>
        <w:rPr>
          <w:color w:val="1F1F1F"/>
          <w:w w:val="105"/>
          <w:sz w:val="23"/>
        </w:rPr>
        <w:t>the</w:t>
      </w:r>
      <w:r>
        <w:rPr>
          <w:color w:val="1F1F1F"/>
          <w:spacing w:val="-16"/>
          <w:w w:val="105"/>
          <w:sz w:val="23"/>
        </w:rPr>
        <w:t> </w:t>
      </w:r>
      <w:r>
        <w:rPr>
          <w:color w:val="1F1F1F"/>
          <w:w w:val="105"/>
          <w:sz w:val="23"/>
        </w:rPr>
        <w:t>abutting</w:t>
      </w:r>
      <w:r>
        <w:rPr>
          <w:color w:val="1F1F1F"/>
          <w:spacing w:val="-3"/>
          <w:w w:val="105"/>
          <w:sz w:val="23"/>
        </w:rPr>
        <w:t> </w:t>
      </w:r>
      <w:r>
        <w:rPr>
          <w:color w:val="1F1F1F"/>
          <w:w w:val="105"/>
          <w:sz w:val="23"/>
        </w:rPr>
        <w:t>property</w:t>
      </w:r>
      <w:r>
        <w:rPr>
          <w:color w:val="1F1F1F"/>
          <w:spacing w:val="-6"/>
          <w:w w:val="105"/>
          <w:sz w:val="23"/>
        </w:rPr>
        <w:t> </w:t>
      </w:r>
      <w:r>
        <w:rPr>
          <w:color w:val="1F1F1F"/>
          <w:w w:val="105"/>
          <w:sz w:val="23"/>
        </w:rPr>
        <w:t>owners with</w:t>
      </w:r>
      <w:r>
        <w:rPr>
          <w:color w:val="1F1F1F"/>
          <w:spacing w:val="-11"/>
          <w:w w:val="105"/>
          <w:sz w:val="23"/>
        </w:rPr>
        <w:t> </w:t>
      </w:r>
      <w:r>
        <w:rPr>
          <w:color w:val="1F1F1F"/>
          <w:w w:val="105"/>
          <w:sz w:val="23"/>
        </w:rPr>
        <w:t>a</w:t>
      </w:r>
      <w:r>
        <w:rPr>
          <w:color w:val="1F1F1F"/>
          <w:spacing w:val="-10"/>
          <w:w w:val="105"/>
          <w:sz w:val="23"/>
        </w:rPr>
        <w:t> </w:t>
      </w:r>
      <w:r>
        <w:rPr>
          <w:color w:val="1F1F1F"/>
          <w:w w:val="105"/>
          <w:sz w:val="23"/>
        </w:rPr>
        <w:t>copy</w:t>
      </w:r>
      <w:r>
        <w:rPr>
          <w:color w:val="1F1F1F"/>
          <w:spacing w:val="-10"/>
          <w:w w:val="105"/>
          <w:sz w:val="23"/>
        </w:rPr>
        <w:t> </w:t>
      </w:r>
      <w:r>
        <w:rPr>
          <w:color w:val="1F1F1F"/>
          <w:w w:val="105"/>
          <w:sz w:val="23"/>
        </w:rPr>
        <w:t>of</w:t>
      </w:r>
      <w:r>
        <w:rPr>
          <w:color w:val="1F1F1F"/>
          <w:spacing w:val="-16"/>
          <w:w w:val="105"/>
          <w:sz w:val="23"/>
        </w:rPr>
        <w:t> </w:t>
      </w:r>
      <w:r>
        <w:rPr>
          <w:color w:val="1F1F1F"/>
          <w:w w:val="105"/>
          <w:sz w:val="23"/>
        </w:rPr>
        <w:t>the</w:t>
      </w:r>
      <w:r>
        <w:rPr>
          <w:color w:val="1F1F1F"/>
          <w:spacing w:val="-14"/>
          <w:w w:val="105"/>
          <w:sz w:val="23"/>
        </w:rPr>
        <w:t> </w:t>
      </w:r>
      <w:r>
        <w:rPr>
          <w:color w:val="1F1F1F"/>
          <w:w w:val="105"/>
          <w:sz w:val="23"/>
        </w:rPr>
        <w:t>order of</w:t>
      </w:r>
      <w:r>
        <w:rPr>
          <w:color w:val="1F1F1F"/>
          <w:spacing w:val="-16"/>
          <w:w w:val="105"/>
          <w:sz w:val="23"/>
        </w:rPr>
        <w:t> </w:t>
      </w:r>
      <w:r>
        <w:rPr>
          <w:color w:val="1F1F1F"/>
          <w:w w:val="105"/>
          <w:sz w:val="23"/>
        </w:rPr>
        <w:t>discontinuance;</w:t>
      </w:r>
      <w:r>
        <w:rPr>
          <w:color w:val="1F1F1F"/>
          <w:spacing w:val="22"/>
          <w:w w:val="105"/>
          <w:sz w:val="23"/>
        </w:rPr>
        <w:t> </w:t>
      </w:r>
      <w:r>
        <w:rPr>
          <w:color w:val="1F1F1F"/>
          <w:w w:val="105"/>
          <w:sz w:val="23"/>
        </w:rPr>
        <w:t>the</w:t>
      </w:r>
      <w:r>
        <w:rPr>
          <w:color w:val="1F1F1F"/>
          <w:spacing w:val="-7"/>
          <w:w w:val="105"/>
          <w:sz w:val="23"/>
        </w:rPr>
        <w:t> </w:t>
      </w:r>
      <w:r>
        <w:rPr>
          <w:color w:val="1F1F1F"/>
          <w:w w:val="105"/>
          <w:sz w:val="23"/>
        </w:rPr>
        <w:t>legislative body</w:t>
      </w:r>
      <w:r>
        <w:rPr>
          <w:color w:val="1F1F1F"/>
          <w:spacing w:val="-4"/>
          <w:w w:val="105"/>
          <w:sz w:val="23"/>
        </w:rPr>
        <w:t> </w:t>
      </w:r>
      <w:r>
        <w:rPr>
          <w:color w:val="1F1F1F"/>
          <w:w w:val="105"/>
          <w:sz w:val="23"/>
        </w:rPr>
        <w:t>would</w:t>
      </w:r>
      <w:r>
        <w:rPr>
          <w:color w:val="1F1F1F"/>
          <w:spacing w:val="-5"/>
          <w:w w:val="105"/>
          <w:sz w:val="23"/>
        </w:rPr>
        <w:t> </w:t>
      </w:r>
      <w:r>
        <w:rPr>
          <w:color w:val="2F2F2F"/>
          <w:w w:val="105"/>
          <w:sz w:val="23"/>
        </w:rPr>
        <w:t>vote</w:t>
      </w:r>
      <w:r>
        <w:rPr>
          <w:color w:val="2F2F2F"/>
          <w:spacing w:val="-10"/>
          <w:w w:val="105"/>
          <w:sz w:val="23"/>
        </w:rPr>
        <w:t> </w:t>
      </w:r>
      <w:r>
        <w:rPr>
          <w:color w:val="1F1F1F"/>
          <w:w w:val="105"/>
          <w:sz w:val="23"/>
        </w:rPr>
        <w:t>to</w:t>
      </w:r>
      <w:r>
        <w:rPr>
          <w:color w:val="1F1F1F"/>
          <w:spacing w:val="-15"/>
          <w:w w:val="105"/>
          <w:sz w:val="23"/>
        </w:rPr>
        <w:t> </w:t>
      </w:r>
      <w:r>
        <w:rPr>
          <w:color w:val="1F1F1F"/>
          <w:w w:val="105"/>
          <w:sz w:val="23"/>
        </w:rPr>
        <w:t>approve the</w:t>
      </w:r>
      <w:r>
        <w:rPr>
          <w:color w:val="1F1F1F"/>
          <w:spacing w:val="-13"/>
          <w:w w:val="105"/>
          <w:sz w:val="23"/>
        </w:rPr>
        <w:t> </w:t>
      </w:r>
      <w:r>
        <w:rPr>
          <w:color w:val="1F1F1F"/>
          <w:w w:val="105"/>
          <w:sz w:val="23"/>
        </w:rPr>
        <w:t>order</w:t>
      </w:r>
      <w:r>
        <w:rPr>
          <w:color w:val="1F1F1F"/>
          <w:spacing w:val="-4"/>
          <w:w w:val="105"/>
          <w:sz w:val="23"/>
        </w:rPr>
        <w:t> </w:t>
      </w:r>
      <w:r>
        <w:rPr>
          <w:color w:val="1F1F1F"/>
          <w:w w:val="105"/>
          <w:sz w:val="23"/>
        </w:rPr>
        <w:t>of</w:t>
      </w:r>
      <w:r>
        <w:rPr>
          <w:color w:val="1F1F1F"/>
          <w:spacing w:val="-11"/>
          <w:w w:val="105"/>
          <w:sz w:val="23"/>
        </w:rPr>
        <w:t> </w:t>
      </w:r>
      <w:r>
        <w:rPr>
          <w:color w:val="1F1F1F"/>
          <w:w w:val="105"/>
          <w:sz w:val="23"/>
        </w:rPr>
        <w:t>discontinuance</w:t>
      </w:r>
      <w:r>
        <w:rPr>
          <w:color w:val="1F1F1F"/>
          <w:spacing w:val="-16"/>
          <w:w w:val="105"/>
          <w:sz w:val="23"/>
        </w:rPr>
        <w:t> </w:t>
      </w:r>
      <w:r>
        <w:rPr>
          <w:color w:val="1F1F1F"/>
          <w:w w:val="105"/>
          <w:sz w:val="23"/>
        </w:rPr>
        <w:t>and</w:t>
      </w:r>
      <w:r>
        <w:rPr>
          <w:color w:val="1F1F1F"/>
          <w:spacing w:val="-11"/>
          <w:w w:val="105"/>
          <w:sz w:val="23"/>
        </w:rPr>
        <w:t> </w:t>
      </w:r>
      <w:r>
        <w:rPr>
          <w:color w:val="1F1F1F"/>
          <w:w w:val="105"/>
          <w:sz w:val="23"/>
        </w:rPr>
        <w:t>the damage</w:t>
      </w:r>
      <w:r>
        <w:rPr>
          <w:color w:val="1F1F1F"/>
          <w:w w:val="105"/>
          <w:sz w:val="23"/>
        </w:rPr>
        <w:t> awards,</w:t>
      </w:r>
      <w:r>
        <w:rPr>
          <w:color w:val="1F1F1F"/>
          <w:w w:val="105"/>
          <w:sz w:val="23"/>
        </w:rPr>
        <w:t> and</w:t>
      </w:r>
      <w:r>
        <w:rPr>
          <w:color w:val="1F1F1F"/>
          <w:w w:val="105"/>
          <w:sz w:val="23"/>
        </w:rPr>
        <w:t> to appropriate</w:t>
      </w:r>
      <w:r>
        <w:rPr>
          <w:color w:val="1F1F1F"/>
          <w:w w:val="105"/>
          <w:sz w:val="23"/>
        </w:rPr>
        <w:t> the money</w:t>
      </w:r>
      <w:r>
        <w:rPr>
          <w:color w:val="1F1F1F"/>
          <w:w w:val="105"/>
          <w:sz w:val="23"/>
        </w:rPr>
        <w:t> to pay the damages;</w:t>
      </w:r>
      <w:r>
        <w:rPr>
          <w:color w:val="1F1F1F"/>
          <w:w w:val="105"/>
          <w:sz w:val="23"/>
        </w:rPr>
        <w:t> and</w:t>
      </w:r>
      <w:r>
        <w:rPr>
          <w:color w:val="1F1F1F"/>
          <w:w w:val="105"/>
          <w:sz w:val="23"/>
        </w:rPr>
        <w:t> 6) the</w:t>
      </w:r>
      <w:r>
        <w:rPr>
          <w:color w:val="1F1F1F"/>
          <w:w w:val="105"/>
          <w:sz w:val="23"/>
        </w:rPr>
        <w:t> municipal</w:t>
      </w:r>
      <w:r>
        <w:rPr>
          <w:color w:val="1F1F1F"/>
          <w:w w:val="105"/>
          <w:sz w:val="23"/>
        </w:rPr>
        <w:t> clerk </w:t>
      </w:r>
      <w:r>
        <w:rPr>
          <w:color w:val="2F2F2F"/>
          <w:w w:val="105"/>
          <w:sz w:val="23"/>
        </w:rPr>
        <w:t>would</w:t>
      </w:r>
      <w:r>
        <w:rPr>
          <w:color w:val="2F2F2F"/>
          <w:spacing w:val="-3"/>
          <w:w w:val="105"/>
          <w:sz w:val="23"/>
        </w:rPr>
        <w:t> </w:t>
      </w:r>
      <w:r>
        <w:rPr>
          <w:color w:val="1F1F1F"/>
          <w:w w:val="105"/>
          <w:sz w:val="23"/>
        </w:rPr>
        <w:t>record</w:t>
      </w:r>
      <w:r>
        <w:rPr>
          <w:color w:val="1F1F1F"/>
          <w:spacing w:val="-3"/>
          <w:w w:val="105"/>
          <w:sz w:val="23"/>
        </w:rPr>
        <w:t> </w:t>
      </w:r>
      <w:r>
        <w:rPr>
          <w:color w:val="1F1F1F"/>
          <w:w w:val="105"/>
          <w:sz w:val="23"/>
        </w:rPr>
        <w:t>an</w:t>
      </w:r>
      <w:r>
        <w:rPr>
          <w:color w:val="1F1F1F"/>
          <w:spacing w:val="-16"/>
          <w:w w:val="105"/>
          <w:sz w:val="23"/>
        </w:rPr>
        <w:t> </w:t>
      </w:r>
      <w:r>
        <w:rPr>
          <w:color w:val="1F1F1F"/>
          <w:w w:val="105"/>
          <w:sz w:val="23"/>
        </w:rPr>
        <w:t>attested certificate of</w:t>
      </w:r>
      <w:r>
        <w:rPr>
          <w:color w:val="1F1F1F"/>
          <w:spacing w:val="-12"/>
          <w:w w:val="105"/>
          <w:sz w:val="23"/>
        </w:rPr>
        <w:t> </w:t>
      </w:r>
      <w:r>
        <w:rPr>
          <w:color w:val="1F1F1F"/>
          <w:w w:val="105"/>
          <w:sz w:val="23"/>
        </w:rPr>
        <w:t>road</w:t>
      </w:r>
      <w:r>
        <w:rPr>
          <w:color w:val="1F1F1F"/>
          <w:spacing w:val="-5"/>
          <w:w w:val="105"/>
          <w:sz w:val="23"/>
        </w:rPr>
        <w:t> </w:t>
      </w:r>
      <w:r>
        <w:rPr>
          <w:color w:val="1F1F1F"/>
          <w:w w:val="105"/>
          <w:sz w:val="23"/>
        </w:rPr>
        <w:t>discontinuance</w:t>
      </w:r>
      <w:r>
        <w:rPr>
          <w:color w:val="1F1F1F"/>
          <w:spacing w:val="-15"/>
          <w:w w:val="105"/>
          <w:sz w:val="23"/>
        </w:rPr>
        <w:t> </w:t>
      </w:r>
      <w:r>
        <w:rPr>
          <w:color w:val="1F1F1F"/>
          <w:w w:val="105"/>
          <w:sz w:val="23"/>
        </w:rPr>
        <w:t>in</w:t>
      </w:r>
      <w:r>
        <w:rPr>
          <w:color w:val="1F1F1F"/>
          <w:spacing w:val="-7"/>
          <w:w w:val="105"/>
          <w:sz w:val="23"/>
        </w:rPr>
        <w:t> </w:t>
      </w:r>
      <w:r>
        <w:rPr>
          <w:color w:val="1F1F1F"/>
          <w:w w:val="105"/>
          <w:sz w:val="23"/>
        </w:rPr>
        <w:t>the</w:t>
      </w:r>
      <w:r>
        <w:rPr>
          <w:color w:val="1F1F1F"/>
          <w:spacing w:val="-10"/>
          <w:w w:val="105"/>
          <w:sz w:val="23"/>
        </w:rPr>
        <w:t> </w:t>
      </w:r>
      <w:r>
        <w:rPr>
          <w:color w:val="1F1F1F"/>
          <w:w w:val="105"/>
          <w:sz w:val="23"/>
        </w:rPr>
        <w:t>registry</w:t>
      </w:r>
      <w:r>
        <w:rPr>
          <w:color w:val="1F1F1F"/>
          <w:spacing w:val="-1"/>
          <w:w w:val="105"/>
          <w:sz w:val="23"/>
        </w:rPr>
        <w:t> </w:t>
      </w:r>
      <w:r>
        <w:rPr>
          <w:color w:val="1F1F1F"/>
          <w:w w:val="105"/>
          <w:sz w:val="23"/>
        </w:rPr>
        <w:t>of</w:t>
      </w:r>
      <w:r>
        <w:rPr>
          <w:color w:val="1F1F1F"/>
          <w:spacing w:val="-10"/>
          <w:w w:val="105"/>
          <w:sz w:val="23"/>
        </w:rPr>
        <w:t> </w:t>
      </w:r>
      <w:r>
        <w:rPr>
          <w:color w:val="1F1F1F"/>
          <w:w w:val="105"/>
          <w:sz w:val="23"/>
        </w:rPr>
        <w:t>deeds,</w:t>
      </w:r>
      <w:r>
        <w:rPr>
          <w:color w:val="1F1F1F"/>
          <w:spacing w:val="-2"/>
          <w:w w:val="105"/>
          <w:sz w:val="23"/>
        </w:rPr>
        <w:t> </w:t>
      </w:r>
      <w:r>
        <w:rPr>
          <w:color w:val="1F1F1F"/>
          <w:w w:val="105"/>
          <w:sz w:val="23"/>
        </w:rPr>
        <w:t>describing the road and the municipality's final action with respect to the road.</w:t>
      </w:r>
    </w:p>
    <w:p>
      <w:pPr>
        <w:spacing w:after="0" w:line="252" w:lineRule="auto"/>
        <w:jc w:val="both"/>
        <w:rPr>
          <w:sz w:val="23"/>
        </w:rPr>
        <w:sectPr>
          <w:footerReference w:type="default" r:id="rId17"/>
          <w:pgSz w:w="12240" w:h="15840"/>
          <w:pgMar w:footer="1087" w:header="0" w:top="1360" w:bottom="1280" w:left="40" w:right="0"/>
        </w:sectPr>
      </w:pPr>
    </w:p>
    <w:p>
      <w:pPr>
        <w:spacing w:line="237" w:lineRule="auto" w:before="65"/>
        <w:ind w:left="1539" w:right="1308" w:firstLine="3"/>
        <w:jc w:val="both"/>
        <w:rPr>
          <w:sz w:val="24"/>
        </w:rPr>
      </w:pPr>
      <w:r>
        <w:rPr>
          <w:b/>
          <w:color w:val="1F1F1F"/>
          <w:sz w:val="23"/>
        </w:rPr>
        <w:t>July 29, 2016 to October 1, 2018. </w:t>
      </w:r>
      <w:r>
        <w:rPr>
          <w:color w:val="1F1F1F"/>
          <w:sz w:val="24"/>
        </w:rPr>
        <w:t>Effective July 29, 2016, the Maine Legislature repealed and replaced</w:t>
      </w:r>
      <w:r>
        <w:rPr>
          <w:color w:val="1F1F1F"/>
          <w:spacing w:val="2"/>
          <w:sz w:val="24"/>
        </w:rPr>
        <w:t> </w:t>
      </w:r>
      <w:r>
        <w:rPr>
          <w:color w:val="1F1F1F"/>
          <w:sz w:val="24"/>
        </w:rPr>
        <w:t>the</w:t>
      </w:r>
      <w:r>
        <w:rPr>
          <w:color w:val="1F1F1F"/>
          <w:spacing w:val="-11"/>
          <w:sz w:val="24"/>
        </w:rPr>
        <w:t> </w:t>
      </w:r>
      <w:r>
        <w:rPr>
          <w:color w:val="1F1F1F"/>
          <w:sz w:val="24"/>
        </w:rPr>
        <w:t>discontinuance</w:t>
      </w:r>
      <w:r>
        <w:rPr>
          <w:color w:val="1F1F1F"/>
          <w:spacing w:val="-12"/>
          <w:sz w:val="24"/>
        </w:rPr>
        <w:t> </w:t>
      </w:r>
      <w:r>
        <w:rPr>
          <w:color w:val="1F1F1F"/>
          <w:sz w:val="24"/>
        </w:rPr>
        <w:t>statute,</w:t>
      </w:r>
      <w:r>
        <w:rPr>
          <w:color w:val="1F1F1F"/>
          <w:spacing w:val="-4"/>
          <w:sz w:val="24"/>
        </w:rPr>
        <w:t> </w:t>
      </w:r>
      <w:r>
        <w:rPr>
          <w:color w:val="1F1F1F"/>
          <w:sz w:val="24"/>
        </w:rPr>
        <w:t>23</w:t>
      </w:r>
      <w:r>
        <w:rPr>
          <w:color w:val="1F1F1F"/>
          <w:spacing w:val="-9"/>
          <w:sz w:val="24"/>
        </w:rPr>
        <w:t> </w:t>
      </w:r>
      <w:r>
        <w:rPr>
          <w:color w:val="1F1F1F"/>
          <w:sz w:val="24"/>
        </w:rPr>
        <w:t>M.R.S. §</w:t>
      </w:r>
      <w:r>
        <w:rPr>
          <w:color w:val="1F1F1F"/>
          <w:spacing w:val="-15"/>
          <w:sz w:val="24"/>
        </w:rPr>
        <w:t> </w:t>
      </w:r>
      <w:r>
        <w:rPr>
          <w:color w:val="1F1F1F"/>
          <w:sz w:val="24"/>
        </w:rPr>
        <w:t>3026,</w:t>
      </w:r>
      <w:r>
        <w:rPr>
          <w:color w:val="1F1F1F"/>
          <w:spacing w:val="-2"/>
          <w:sz w:val="24"/>
        </w:rPr>
        <w:t> </w:t>
      </w:r>
      <w:r>
        <w:rPr>
          <w:color w:val="1F1F1F"/>
          <w:sz w:val="24"/>
        </w:rPr>
        <w:t>with</w:t>
      </w:r>
      <w:r>
        <w:rPr>
          <w:color w:val="1F1F1F"/>
          <w:spacing w:val="-6"/>
          <w:sz w:val="24"/>
        </w:rPr>
        <w:t> </w:t>
      </w:r>
      <w:r>
        <w:rPr>
          <w:color w:val="1F1F1F"/>
          <w:sz w:val="24"/>
        </w:rPr>
        <w:t>23</w:t>
      </w:r>
      <w:r>
        <w:rPr>
          <w:color w:val="1F1F1F"/>
          <w:spacing w:val="-6"/>
          <w:sz w:val="24"/>
        </w:rPr>
        <w:t> </w:t>
      </w:r>
      <w:r>
        <w:rPr>
          <w:color w:val="1F1F1F"/>
          <w:sz w:val="24"/>
        </w:rPr>
        <w:t>M.R.S.</w:t>
      </w:r>
      <w:r>
        <w:rPr>
          <w:color w:val="1F1F1F"/>
          <w:spacing w:val="-4"/>
          <w:sz w:val="24"/>
        </w:rPr>
        <w:t> </w:t>
      </w:r>
      <w:r>
        <w:rPr>
          <w:color w:val="1F1F1F"/>
          <w:sz w:val="24"/>
        </w:rPr>
        <w:t>§</w:t>
      </w:r>
      <w:r>
        <w:rPr>
          <w:color w:val="1F1F1F"/>
          <w:spacing w:val="-15"/>
          <w:sz w:val="24"/>
        </w:rPr>
        <w:t> </w:t>
      </w:r>
      <w:r>
        <w:rPr>
          <w:color w:val="1F1F1F"/>
          <w:sz w:val="24"/>
        </w:rPr>
        <w:t>3026-A</w:t>
      </w:r>
      <w:r>
        <w:rPr>
          <w:color w:val="1F1F1F"/>
          <w:spacing w:val="-4"/>
          <w:sz w:val="24"/>
        </w:rPr>
        <w:t> </w:t>
      </w:r>
      <w:r>
        <w:rPr>
          <w:color w:val="1F1F1F"/>
          <w:sz w:val="24"/>
        </w:rPr>
        <w:t>(PL</w:t>
      </w:r>
      <w:r>
        <w:rPr>
          <w:color w:val="1F1F1F"/>
          <w:spacing w:val="-1"/>
          <w:sz w:val="24"/>
        </w:rPr>
        <w:t> </w:t>
      </w:r>
      <w:r>
        <w:rPr>
          <w:color w:val="1F1F1F"/>
          <w:sz w:val="24"/>
        </w:rPr>
        <w:t>2015,</w:t>
      </w:r>
      <w:r>
        <w:rPr>
          <w:color w:val="1F1F1F"/>
          <w:spacing w:val="-3"/>
          <w:sz w:val="24"/>
        </w:rPr>
        <w:t> </w:t>
      </w:r>
      <w:r>
        <w:rPr>
          <w:color w:val="1F1F1F"/>
          <w:spacing w:val="-2"/>
          <w:sz w:val="24"/>
        </w:rPr>
        <w:t>c.464,</w:t>
      </w:r>
    </w:p>
    <w:p>
      <w:pPr>
        <w:spacing w:line="240" w:lineRule="auto" w:before="0"/>
        <w:ind w:left="1529" w:right="1306" w:firstLine="12"/>
        <w:jc w:val="both"/>
        <w:rPr>
          <w:sz w:val="24"/>
        </w:rPr>
      </w:pPr>
      <w:r>
        <w:rPr>
          <w:color w:val="1F1F1F"/>
          <w:sz w:val="24"/>
        </w:rPr>
        <w:t>§5) and subsequently amended it through PL 2017, c.345, §15.</w:t>
      </w:r>
      <w:r>
        <w:rPr>
          <w:color w:val="1F1F1F"/>
          <w:spacing w:val="40"/>
          <w:sz w:val="24"/>
        </w:rPr>
        <w:t> </w:t>
      </w:r>
      <w:r>
        <w:rPr>
          <w:color w:val="1F1F1F"/>
          <w:sz w:val="24"/>
        </w:rPr>
        <w:t>Together, these changed the process</w:t>
      </w:r>
      <w:r>
        <w:rPr>
          <w:color w:val="1F1F1F"/>
          <w:spacing w:val="-9"/>
          <w:sz w:val="24"/>
        </w:rPr>
        <w:t> </w:t>
      </w:r>
      <w:r>
        <w:rPr>
          <w:color w:val="1F1F1F"/>
          <w:sz w:val="24"/>
        </w:rPr>
        <w:t>and</w:t>
      </w:r>
      <w:r>
        <w:rPr>
          <w:color w:val="1F1F1F"/>
          <w:spacing w:val="-11"/>
          <w:sz w:val="24"/>
        </w:rPr>
        <w:t> </w:t>
      </w:r>
      <w:r>
        <w:rPr>
          <w:color w:val="1F1F1F"/>
          <w:sz w:val="24"/>
        </w:rPr>
        <w:t>effect</w:t>
      </w:r>
      <w:r>
        <w:rPr>
          <w:color w:val="1F1F1F"/>
          <w:spacing w:val="-6"/>
          <w:sz w:val="24"/>
        </w:rPr>
        <w:t> </w:t>
      </w:r>
      <w:r>
        <w:rPr>
          <w:color w:val="1F1F1F"/>
          <w:sz w:val="24"/>
        </w:rPr>
        <w:t>of</w:t>
      </w:r>
      <w:r>
        <w:rPr>
          <w:color w:val="1F1F1F"/>
          <w:spacing w:val="-15"/>
          <w:sz w:val="24"/>
        </w:rPr>
        <w:t> </w:t>
      </w:r>
      <w:r>
        <w:rPr>
          <w:color w:val="1F1F1F"/>
          <w:sz w:val="24"/>
        </w:rPr>
        <w:t>discontinuance.</w:t>
      </w:r>
      <w:r>
        <w:rPr>
          <w:color w:val="1F1F1F"/>
          <w:spacing w:val="25"/>
          <w:sz w:val="24"/>
        </w:rPr>
        <w:t> </w:t>
      </w:r>
      <w:r>
        <w:rPr>
          <w:color w:val="1F1F1F"/>
          <w:sz w:val="24"/>
        </w:rPr>
        <w:t>The</w:t>
      </w:r>
      <w:r>
        <w:rPr>
          <w:color w:val="1F1F1F"/>
          <w:spacing w:val="-15"/>
          <w:sz w:val="24"/>
        </w:rPr>
        <w:t> </w:t>
      </w:r>
      <w:r>
        <w:rPr>
          <w:color w:val="1F1F1F"/>
          <w:sz w:val="24"/>
        </w:rPr>
        <w:t>changes</w:t>
      </w:r>
      <w:r>
        <w:rPr>
          <w:color w:val="1F1F1F"/>
          <w:spacing w:val="-4"/>
          <w:sz w:val="24"/>
        </w:rPr>
        <w:t> </w:t>
      </w:r>
      <w:r>
        <w:rPr>
          <w:color w:val="1F1F1F"/>
          <w:sz w:val="24"/>
        </w:rPr>
        <w:t>made</w:t>
      </w:r>
      <w:r>
        <w:rPr>
          <w:color w:val="1F1F1F"/>
          <w:spacing w:val="-7"/>
          <w:sz w:val="24"/>
        </w:rPr>
        <w:t> </w:t>
      </w:r>
      <w:r>
        <w:rPr>
          <w:color w:val="1F1F1F"/>
          <w:sz w:val="24"/>
        </w:rPr>
        <w:t>by</w:t>
      </w:r>
      <w:r>
        <w:rPr>
          <w:color w:val="1F1F1F"/>
          <w:spacing w:val="-9"/>
          <w:sz w:val="24"/>
        </w:rPr>
        <w:t> </w:t>
      </w:r>
      <w:r>
        <w:rPr>
          <w:color w:val="1F1F1F"/>
          <w:sz w:val="24"/>
        </w:rPr>
        <w:t>PL</w:t>
      </w:r>
      <w:r>
        <w:rPr>
          <w:color w:val="1F1F1F"/>
          <w:spacing w:val="-12"/>
          <w:sz w:val="24"/>
        </w:rPr>
        <w:t> </w:t>
      </w:r>
      <w:r>
        <w:rPr>
          <w:color w:val="1F1F1F"/>
          <w:sz w:val="24"/>
        </w:rPr>
        <w:t>2015,</w:t>
      </w:r>
      <w:r>
        <w:rPr>
          <w:color w:val="1F1F1F"/>
          <w:spacing w:val="-13"/>
          <w:sz w:val="24"/>
        </w:rPr>
        <w:t> </w:t>
      </w:r>
      <w:r>
        <w:rPr>
          <w:color w:val="1F1F1F"/>
          <w:sz w:val="24"/>
        </w:rPr>
        <w:t>c.464,</w:t>
      </w:r>
      <w:r>
        <w:rPr>
          <w:color w:val="1F1F1F"/>
          <w:spacing w:val="-9"/>
          <w:sz w:val="24"/>
        </w:rPr>
        <w:t> </w:t>
      </w:r>
      <w:r>
        <w:rPr>
          <w:color w:val="1F1F1F"/>
          <w:sz w:val="24"/>
        </w:rPr>
        <w:t>§5</w:t>
      </w:r>
      <w:r>
        <w:rPr>
          <w:color w:val="1F1F1F"/>
          <w:spacing w:val="-14"/>
          <w:sz w:val="24"/>
        </w:rPr>
        <w:t> </w:t>
      </w:r>
      <w:r>
        <w:rPr>
          <w:color w:val="1F1F1F"/>
          <w:sz w:val="24"/>
        </w:rPr>
        <w:t>generally imposed technical</w:t>
      </w:r>
      <w:r>
        <w:rPr>
          <w:color w:val="1F1F1F"/>
          <w:spacing w:val="-15"/>
          <w:sz w:val="24"/>
        </w:rPr>
        <w:t> </w:t>
      </w:r>
      <w:r>
        <w:rPr>
          <w:color w:val="1F1F1F"/>
          <w:sz w:val="24"/>
        </w:rPr>
        <w:t>details</w:t>
      </w:r>
      <w:r>
        <w:rPr>
          <w:color w:val="1F1F1F"/>
          <w:spacing w:val="-15"/>
          <w:sz w:val="24"/>
        </w:rPr>
        <w:t> </w:t>
      </w:r>
      <w:r>
        <w:rPr>
          <w:color w:val="1F1F1F"/>
          <w:sz w:val="24"/>
        </w:rPr>
        <w:t>and</w:t>
      </w:r>
      <w:r>
        <w:rPr>
          <w:color w:val="1F1F1F"/>
          <w:spacing w:val="-10"/>
          <w:sz w:val="24"/>
        </w:rPr>
        <w:t> </w:t>
      </w:r>
      <w:r>
        <w:rPr>
          <w:color w:val="1F1F1F"/>
          <w:sz w:val="24"/>
        </w:rPr>
        <w:t>timelines</w:t>
      </w:r>
      <w:r>
        <w:rPr>
          <w:color w:val="1F1F1F"/>
          <w:spacing w:val="-8"/>
          <w:sz w:val="24"/>
        </w:rPr>
        <w:t> </w:t>
      </w:r>
      <w:r>
        <w:rPr>
          <w:color w:val="1F1F1F"/>
          <w:sz w:val="24"/>
        </w:rPr>
        <w:t>on</w:t>
      </w:r>
      <w:r>
        <w:rPr>
          <w:color w:val="1F1F1F"/>
          <w:spacing w:val="-15"/>
          <w:sz w:val="24"/>
        </w:rPr>
        <w:t> </w:t>
      </w:r>
      <w:r>
        <w:rPr>
          <w:color w:val="1F1F1F"/>
          <w:sz w:val="24"/>
        </w:rPr>
        <w:t>the</w:t>
      </w:r>
      <w:r>
        <w:rPr>
          <w:color w:val="1F1F1F"/>
          <w:spacing w:val="-15"/>
          <w:sz w:val="24"/>
        </w:rPr>
        <w:t> </w:t>
      </w:r>
      <w:r>
        <w:rPr>
          <w:color w:val="1F1F1F"/>
          <w:sz w:val="24"/>
        </w:rPr>
        <w:t>existing</w:t>
      </w:r>
      <w:r>
        <w:rPr>
          <w:color w:val="1F1F1F"/>
          <w:spacing w:val="-7"/>
          <w:sz w:val="24"/>
        </w:rPr>
        <w:t> </w:t>
      </w:r>
      <w:r>
        <w:rPr>
          <w:color w:val="1F1F1F"/>
          <w:sz w:val="24"/>
        </w:rPr>
        <w:t>procedures,</w:t>
      </w:r>
      <w:r>
        <w:rPr>
          <w:color w:val="1F1F1F"/>
          <w:spacing w:val="-2"/>
          <w:sz w:val="24"/>
        </w:rPr>
        <w:t> </w:t>
      </w:r>
      <w:r>
        <w:rPr>
          <w:color w:val="1F1F1F"/>
          <w:sz w:val="24"/>
        </w:rPr>
        <w:t>but</w:t>
      </w:r>
      <w:r>
        <w:rPr>
          <w:color w:val="1F1F1F"/>
          <w:spacing w:val="-15"/>
          <w:sz w:val="24"/>
        </w:rPr>
        <w:t> </w:t>
      </w:r>
      <w:r>
        <w:rPr>
          <w:color w:val="1F1F1F"/>
          <w:sz w:val="24"/>
        </w:rPr>
        <w:t>they</w:t>
      </w:r>
      <w:r>
        <w:rPr>
          <w:color w:val="1F1F1F"/>
          <w:spacing w:val="-13"/>
          <w:sz w:val="24"/>
        </w:rPr>
        <w:t> </w:t>
      </w:r>
      <w:r>
        <w:rPr>
          <w:color w:val="1F1F1F"/>
          <w:sz w:val="24"/>
        </w:rPr>
        <w:t>also</w:t>
      </w:r>
      <w:r>
        <w:rPr>
          <w:color w:val="1F1F1F"/>
          <w:spacing w:val="-15"/>
          <w:sz w:val="24"/>
        </w:rPr>
        <w:t> </w:t>
      </w:r>
      <w:r>
        <w:rPr>
          <w:color w:val="1F1F1F"/>
          <w:sz w:val="24"/>
        </w:rPr>
        <w:t>included requirements</w:t>
      </w:r>
      <w:r>
        <w:rPr>
          <w:color w:val="1F1F1F"/>
          <w:spacing w:val="-1"/>
          <w:sz w:val="24"/>
        </w:rPr>
        <w:t> </w:t>
      </w:r>
      <w:r>
        <w:rPr>
          <w:color w:val="1F1F1F"/>
          <w:sz w:val="24"/>
        </w:rPr>
        <w:t>that the order of discontinuance specify whether a public easement would be retained and that if a public easement was proposed to be discontinued, "that must be stated explicitly in the order of </w:t>
      </w:r>
      <w:r>
        <w:rPr>
          <w:color w:val="1F1F1F"/>
          <w:spacing w:val="-2"/>
          <w:sz w:val="24"/>
        </w:rPr>
        <w:t>discontinuance."</w:t>
      </w:r>
    </w:p>
    <w:p>
      <w:pPr>
        <w:spacing w:line="240" w:lineRule="auto" w:before="1"/>
        <w:rPr>
          <w:sz w:val="24"/>
        </w:rPr>
      </w:pPr>
    </w:p>
    <w:p>
      <w:pPr>
        <w:spacing w:line="237" w:lineRule="auto" w:before="0"/>
        <w:ind w:left="1529" w:right="1324" w:firstLine="0"/>
        <w:jc w:val="both"/>
        <w:rPr>
          <w:sz w:val="24"/>
        </w:rPr>
      </w:pPr>
      <w:r>
        <w:rPr>
          <w:b/>
          <w:color w:val="1F1F1F"/>
          <w:sz w:val="23"/>
        </w:rPr>
        <w:t>After</w:t>
      </w:r>
      <w:r>
        <w:rPr>
          <w:b/>
          <w:color w:val="1F1F1F"/>
          <w:spacing w:val="-4"/>
          <w:sz w:val="23"/>
        </w:rPr>
        <w:t> </w:t>
      </w:r>
      <w:r>
        <w:rPr>
          <w:b/>
          <w:color w:val="1F1F1F"/>
          <w:sz w:val="23"/>
        </w:rPr>
        <w:t>October 1,</w:t>
      </w:r>
      <w:r>
        <w:rPr>
          <w:b/>
          <w:color w:val="1F1F1F"/>
          <w:spacing w:val="-13"/>
          <w:sz w:val="23"/>
        </w:rPr>
        <w:t> </w:t>
      </w:r>
      <w:r>
        <w:rPr>
          <w:b/>
          <w:color w:val="1F1F1F"/>
          <w:sz w:val="23"/>
        </w:rPr>
        <w:t>2018. </w:t>
      </w:r>
      <w:r>
        <w:rPr>
          <w:color w:val="1F1F1F"/>
          <w:sz w:val="24"/>
        </w:rPr>
        <w:t>The</w:t>
      </w:r>
      <w:r>
        <w:rPr>
          <w:color w:val="1F1F1F"/>
          <w:spacing w:val="-11"/>
          <w:sz w:val="24"/>
        </w:rPr>
        <w:t> </w:t>
      </w:r>
      <w:r>
        <w:rPr>
          <w:color w:val="1F1F1F"/>
          <w:sz w:val="24"/>
        </w:rPr>
        <w:t>changes made</w:t>
      </w:r>
      <w:r>
        <w:rPr>
          <w:color w:val="1F1F1F"/>
          <w:spacing w:val="-6"/>
          <w:sz w:val="24"/>
        </w:rPr>
        <w:t> </w:t>
      </w:r>
      <w:r>
        <w:rPr>
          <w:color w:val="1F1F1F"/>
          <w:sz w:val="24"/>
        </w:rPr>
        <w:t>by</w:t>
      </w:r>
      <w:r>
        <w:rPr>
          <w:color w:val="1F1F1F"/>
          <w:spacing w:val="-4"/>
          <w:sz w:val="24"/>
        </w:rPr>
        <w:t> </w:t>
      </w:r>
      <w:r>
        <w:rPr>
          <w:color w:val="1F1F1F"/>
          <w:sz w:val="24"/>
        </w:rPr>
        <w:t>PL</w:t>
      </w:r>
      <w:r>
        <w:rPr>
          <w:color w:val="1F1F1F"/>
          <w:spacing w:val="-4"/>
          <w:sz w:val="24"/>
        </w:rPr>
        <w:t> </w:t>
      </w:r>
      <w:r>
        <w:rPr>
          <w:color w:val="1F1F1F"/>
          <w:sz w:val="24"/>
        </w:rPr>
        <w:t>2017,</w:t>
      </w:r>
      <w:r>
        <w:rPr>
          <w:color w:val="1F1F1F"/>
          <w:spacing w:val="-10"/>
          <w:sz w:val="24"/>
        </w:rPr>
        <w:t> </w:t>
      </w:r>
      <w:r>
        <w:rPr>
          <w:color w:val="1F1F1F"/>
          <w:sz w:val="24"/>
        </w:rPr>
        <w:t>c.345,</w:t>
      </w:r>
      <w:r>
        <w:rPr>
          <w:color w:val="1F1F1F"/>
          <w:spacing w:val="-5"/>
          <w:sz w:val="24"/>
        </w:rPr>
        <w:t> </w:t>
      </w:r>
      <w:r>
        <w:rPr>
          <w:color w:val="1F1F1F"/>
          <w:sz w:val="24"/>
        </w:rPr>
        <w:t>§15</w:t>
      </w:r>
      <w:r>
        <w:rPr>
          <w:color w:val="1F1F1F"/>
          <w:spacing w:val="-15"/>
          <w:sz w:val="24"/>
        </w:rPr>
        <w:t> </w:t>
      </w:r>
      <w:r>
        <w:rPr>
          <w:color w:val="1F1F1F"/>
          <w:sz w:val="24"/>
        </w:rPr>
        <w:t>are</w:t>
      </w:r>
      <w:r>
        <w:rPr>
          <w:color w:val="1F1F1F"/>
          <w:spacing w:val="-12"/>
          <w:sz w:val="24"/>
        </w:rPr>
        <w:t> </w:t>
      </w:r>
      <w:r>
        <w:rPr>
          <w:color w:val="1F1F1F"/>
          <w:sz w:val="24"/>
        </w:rPr>
        <w:t>more</w:t>
      </w:r>
      <w:r>
        <w:rPr>
          <w:color w:val="1F1F1F"/>
          <w:spacing w:val="-7"/>
          <w:sz w:val="24"/>
        </w:rPr>
        <w:t> </w:t>
      </w:r>
      <w:r>
        <w:rPr>
          <w:color w:val="1F1F1F"/>
          <w:sz w:val="24"/>
        </w:rPr>
        <w:t>significant, and</w:t>
      </w:r>
      <w:r>
        <w:rPr>
          <w:color w:val="1F1F1F"/>
          <w:spacing w:val="-9"/>
          <w:sz w:val="24"/>
        </w:rPr>
        <w:t> </w:t>
      </w:r>
      <w:r>
        <w:rPr>
          <w:color w:val="1F1F1F"/>
          <w:sz w:val="24"/>
        </w:rPr>
        <w:t>apply to any discontinuance of a town way that was not discontinued as</w:t>
      </w:r>
      <w:r>
        <w:rPr>
          <w:color w:val="1F1F1F"/>
          <w:spacing w:val="-1"/>
          <w:sz w:val="24"/>
        </w:rPr>
        <w:t> </w:t>
      </w:r>
      <w:r>
        <w:rPr>
          <w:color w:val="1F1F1F"/>
          <w:sz w:val="24"/>
        </w:rPr>
        <w:t>of October 1, 2018.</w:t>
      </w:r>
    </w:p>
    <w:p>
      <w:pPr>
        <w:spacing w:line="240" w:lineRule="auto" w:before="2"/>
        <w:rPr>
          <w:sz w:val="24"/>
        </w:rPr>
      </w:pPr>
    </w:p>
    <w:p>
      <w:pPr>
        <w:pStyle w:val="ListParagraph"/>
        <w:numPr>
          <w:ilvl w:val="2"/>
          <w:numId w:val="14"/>
        </w:numPr>
        <w:tabs>
          <w:tab w:pos="2231" w:val="left" w:leader="none"/>
          <w:tab w:pos="2239" w:val="left" w:leader="none"/>
        </w:tabs>
        <w:spacing w:line="240" w:lineRule="auto" w:before="0" w:after="0"/>
        <w:ind w:left="2231" w:right="1316" w:hanging="353"/>
        <w:jc w:val="both"/>
        <w:rPr>
          <w:sz w:val="24"/>
        </w:rPr>
      </w:pPr>
      <w:r>
        <w:rPr>
          <w:color w:val="1F1F1F"/>
          <w:sz w:val="24"/>
        </w:rPr>
        <w:tab/>
        <w:t>The municipal officers now must initiate a proposed discontinuance of a town way or public</w:t>
      </w:r>
      <w:r>
        <w:rPr>
          <w:color w:val="1F1F1F"/>
          <w:spacing w:val="-15"/>
          <w:sz w:val="24"/>
        </w:rPr>
        <w:t> </w:t>
      </w:r>
      <w:r>
        <w:rPr>
          <w:color w:val="1F1F1F"/>
          <w:sz w:val="24"/>
        </w:rPr>
        <w:t>easement</w:t>
      </w:r>
      <w:r>
        <w:rPr>
          <w:color w:val="1F1F1F"/>
          <w:spacing w:val="-12"/>
          <w:sz w:val="24"/>
        </w:rPr>
        <w:t> </w:t>
      </w:r>
      <w:r>
        <w:rPr>
          <w:color w:val="1F1F1F"/>
          <w:sz w:val="24"/>
        </w:rPr>
        <w:t>by</w:t>
      </w:r>
      <w:r>
        <w:rPr>
          <w:color w:val="1F1F1F"/>
          <w:spacing w:val="-15"/>
          <w:sz w:val="24"/>
        </w:rPr>
        <w:t> </w:t>
      </w:r>
      <w:r>
        <w:rPr>
          <w:color w:val="1F1F1F"/>
          <w:sz w:val="24"/>
        </w:rPr>
        <w:t>mailing</w:t>
      </w:r>
      <w:r>
        <w:rPr>
          <w:color w:val="1F1F1F"/>
          <w:spacing w:val="-5"/>
          <w:sz w:val="24"/>
        </w:rPr>
        <w:t> </w:t>
      </w:r>
      <w:r>
        <w:rPr>
          <w:color w:val="1F1F1F"/>
          <w:sz w:val="24"/>
        </w:rPr>
        <w:t>best</w:t>
      </w:r>
      <w:r>
        <w:rPr>
          <w:color w:val="1F1F1F"/>
          <w:spacing w:val="-15"/>
          <w:sz w:val="24"/>
        </w:rPr>
        <w:t> </w:t>
      </w:r>
      <w:r>
        <w:rPr>
          <w:color w:val="1F1F1F"/>
          <w:sz w:val="24"/>
        </w:rPr>
        <w:t>practicable</w:t>
      </w:r>
      <w:r>
        <w:rPr>
          <w:color w:val="1F1F1F"/>
          <w:spacing w:val="-12"/>
          <w:sz w:val="24"/>
        </w:rPr>
        <w:t> </w:t>
      </w:r>
      <w:r>
        <w:rPr>
          <w:color w:val="1F1F1F"/>
          <w:sz w:val="24"/>
        </w:rPr>
        <w:t>notice</w:t>
      </w:r>
      <w:r>
        <w:rPr>
          <w:color w:val="1F1F1F"/>
          <w:spacing w:val="-14"/>
          <w:sz w:val="24"/>
        </w:rPr>
        <w:t> </w:t>
      </w:r>
      <w:r>
        <w:rPr>
          <w:color w:val="1F1F1F"/>
          <w:sz w:val="24"/>
        </w:rPr>
        <w:t>to</w:t>
      </w:r>
      <w:r>
        <w:rPr>
          <w:color w:val="1F1F1F"/>
          <w:spacing w:val="-15"/>
          <w:sz w:val="24"/>
        </w:rPr>
        <w:t> </w:t>
      </w:r>
      <w:r>
        <w:rPr>
          <w:color w:val="1F1F1F"/>
          <w:sz w:val="24"/>
        </w:rPr>
        <w:t>abutting</w:t>
      </w:r>
      <w:r>
        <w:rPr>
          <w:color w:val="1F1F1F"/>
          <w:spacing w:val="-12"/>
          <w:sz w:val="24"/>
        </w:rPr>
        <w:t> </w:t>
      </w:r>
      <w:r>
        <w:rPr>
          <w:color w:val="1F1F1F"/>
          <w:sz w:val="24"/>
        </w:rPr>
        <w:t>property</w:t>
      </w:r>
      <w:r>
        <w:rPr>
          <w:color w:val="1F1F1F"/>
          <w:spacing w:val="-4"/>
          <w:sz w:val="24"/>
        </w:rPr>
        <w:t> </w:t>
      </w:r>
      <w:r>
        <w:rPr>
          <w:color w:val="1F1F1F"/>
          <w:sz w:val="24"/>
        </w:rPr>
        <w:t>owners.</w:t>
      </w:r>
      <w:r>
        <w:rPr>
          <w:color w:val="1F1F1F"/>
          <w:spacing w:val="34"/>
          <w:sz w:val="24"/>
        </w:rPr>
        <w:t> </w:t>
      </w:r>
      <w:r>
        <w:rPr>
          <w:color w:val="1F1F1F"/>
          <w:sz w:val="24"/>
        </w:rPr>
        <w:t>The</w:t>
      </w:r>
      <w:r>
        <w:rPr>
          <w:color w:val="1F1F1F"/>
          <w:spacing w:val="-15"/>
          <w:sz w:val="24"/>
        </w:rPr>
        <w:t> </w:t>
      </w:r>
      <w:r>
        <w:rPr>
          <w:color w:val="1F1F1F"/>
          <w:sz w:val="24"/>
        </w:rPr>
        <w:t>notice must</w:t>
      </w:r>
      <w:r>
        <w:rPr>
          <w:color w:val="1F1F1F"/>
          <w:spacing w:val="-12"/>
          <w:sz w:val="24"/>
        </w:rPr>
        <w:t> </w:t>
      </w:r>
      <w:r>
        <w:rPr>
          <w:color w:val="1F1F1F"/>
          <w:sz w:val="24"/>
        </w:rPr>
        <w:t>include</w:t>
      </w:r>
      <w:r>
        <w:rPr>
          <w:color w:val="1F1F1F"/>
          <w:spacing w:val="-6"/>
          <w:sz w:val="24"/>
        </w:rPr>
        <w:t> </w:t>
      </w:r>
      <w:r>
        <w:rPr>
          <w:color w:val="1F1F1F"/>
          <w:sz w:val="24"/>
        </w:rPr>
        <w:t>information about</w:t>
      </w:r>
      <w:r>
        <w:rPr>
          <w:color w:val="1F1F1F"/>
          <w:spacing w:val="-7"/>
          <w:sz w:val="24"/>
        </w:rPr>
        <w:t> </w:t>
      </w:r>
      <w:r>
        <w:rPr>
          <w:color w:val="1F1F1F"/>
          <w:sz w:val="24"/>
        </w:rPr>
        <w:t>potential discontinuance</w:t>
      </w:r>
      <w:r>
        <w:rPr>
          <w:color w:val="1F1F1F"/>
          <w:spacing w:val="-15"/>
          <w:sz w:val="24"/>
        </w:rPr>
        <w:t> </w:t>
      </w:r>
      <w:r>
        <w:rPr>
          <w:color w:val="1F1F1F"/>
          <w:sz w:val="24"/>
        </w:rPr>
        <w:t>or</w:t>
      </w:r>
      <w:r>
        <w:rPr>
          <w:color w:val="1F1F1F"/>
          <w:spacing w:val="-9"/>
          <w:sz w:val="24"/>
        </w:rPr>
        <w:t> </w:t>
      </w:r>
      <w:r>
        <w:rPr>
          <w:color w:val="1F1F1F"/>
          <w:sz w:val="24"/>
        </w:rPr>
        <w:t>retention</w:t>
      </w:r>
      <w:r>
        <w:rPr>
          <w:color w:val="1F1F1F"/>
          <w:spacing w:val="-2"/>
          <w:sz w:val="24"/>
        </w:rPr>
        <w:t> </w:t>
      </w:r>
      <w:r>
        <w:rPr>
          <w:color w:val="1F1F1F"/>
          <w:sz w:val="24"/>
        </w:rPr>
        <w:t>of</w:t>
      </w:r>
      <w:r>
        <w:rPr>
          <w:color w:val="1F1F1F"/>
          <w:spacing w:val="-10"/>
          <w:sz w:val="24"/>
        </w:rPr>
        <w:t> </w:t>
      </w:r>
      <w:r>
        <w:rPr>
          <w:color w:val="1F1F1F"/>
          <w:sz w:val="24"/>
        </w:rPr>
        <w:t>a</w:t>
      </w:r>
      <w:r>
        <w:rPr>
          <w:color w:val="1F1F1F"/>
          <w:spacing w:val="-15"/>
          <w:sz w:val="24"/>
        </w:rPr>
        <w:t> </w:t>
      </w:r>
      <w:r>
        <w:rPr>
          <w:color w:val="1F1F1F"/>
          <w:sz w:val="24"/>
        </w:rPr>
        <w:t>public</w:t>
      </w:r>
      <w:r>
        <w:rPr>
          <w:color w:val="1F1F1F"/>
          <w:spacing w:val="-13"/>
          <w:sz w:val="24"/>
        </w:rPr>
        <w:t> </w:t>
      </w:r>
      <w:r>
        <w:rPr>
          <w:color w:val="1F1F1F"/>
          <w:sz w:val="24"/>
        </w:rPr>
        <w:t>easement, maintenance obligations, access rights, and the rights of the abutters to enter into road maintenance and access agreements. </w:t>
      </w:r>
      <w:r>
        <w:rPr>
          <w:rFonts w:ascii="Arial"/>
          <w:color w:val="1F1F1F"/>
          <w:sz w:val="23"/>
        </w:rPr>
        <w:t>If</w:t>
      </w:r>
      <w:r>
        <w:rPr>
          <w:rFonts w:ascii="Arial"/>
          <w:color w:val="1F1F1F"/>
          <w:spacing w:val="40"/>
          <w:sz w:val="23"/>
        </w:rPr>
        <w:t> </w:t>
      </w:r>
      <w:r>
        <w:rPr>
          <w:color w:val="1F1F1F"/>
          <w:sz w:val="24"/>
        </w:rPr>
        <w:t>the proposal is for discontinuance of a town way and</w:t>
      </w:r>
      <w:r>
        <w:rPr>
          <w:color w:val="1F1F1F"/>
          <w:spacing w:val="-12"/>
          <w:sz w:val="24"/>
        </w:rPr>
        <w:t> </w:t>
      </w:r>
      <w:r>
        <w:rPr>
          <w:color w:val="1F1F1F"/>
          <w:sz w:val="24"/>
        </w:rPr>
        <w:t>the</w:t>
      </w:r>
      <w:r>
        <w:rPr>
          <w:color w:val="1F1F1F"/>
          <w:spacing w:val="-11"/>
          <w:sz w:val="24"/>
        </w:rPr>
        <w:t> </w:t>
      </w:r>
      <w:r>
        <w:rPr>
          <w:color w:val="1F1F1F"/>
          <w:sz w:val="24"/>
        </w:rPr>
        <w:t>abutting</w:t>
      </w:r>
      <w:r>
        <w:rPr>
          <w:color w:val="1F1F1F"/>
          <w:spacing w:val="-3"/>
          <w:sz w:val="24"/>
        </w:rPr>
        <w:t> </w:t>
      </w:r>
      <w:r>
        <w:rPr>
          <w:color w:val="1F1F1F"/>
          <w:sz w:val="24"/>
        </w:rPr>
        <w:t>property is</w:t>
      </w:r>
      <w:r>
        <w:rPr>
          <w:color w:val="1F1F1F"/>
          <w:spacing w:val="-15"/>
          <w:sz w:val="24"/>
        </w:rPr>
        <w:t> </w:t>
      </w:r>
      <w:r>
        <w:rPr>
          <w:color w:val="1F1F1F"/>
          <w:sz w:val="24"/>
        </w:rPr>
        <w:t>not</w:t>
      </w:r>
      <w:r>
        <w:rPr>
          <w:color w:val="1F1F1F"/>
          <w:spacing w:val="-15"/>
          <w:sz w:val="24"/>
        </w:rPr>
        <w:t> </w:t>
      </w:r>
      <w:r>
        <w:rPr>
          <w:color w:val="1F1F1F"/>
          <w:sz w:val="24"/>
        </w:rPr>
        <w:t>otherwise accessible by</w:t>
      </w:r>
      <w:r>
        <w:rPr>
          <w:color w:val="1F1F1F"/>
          <w:spacing w:val="-9"/>
          <w:sz w:val="24"/>
        </w:rPr>
        <w:t> </w:t>
      </w:r>
      <w:r>
        <w:rPr>
          <w:color w:val="1F1F1F"/>
          <w:sz w:val="24"/>
        </w:rPr>
        <w:t>a</w:t>
      </w:r>
      <w:r>
        <w:rPr>
          <w:color w:val="1F1F1F"/>
          <w:spacing w:val="-15"/>
          <w:sz w:val="24"/>
        </w:rPr>
        <w:t> </w:t>
      </w:r>
      <w:r>
        <w:rPr>
          <w:color w:val="1F1F1F"/>
          <w:sz w:val="24"/>
        </w:rPr>
        <w:t>public way,</w:t>
      </w:r>
      <w:r>
        <w:rPr>
          <w:color w:val="1F1F1F"/>
          <w:spacing w:val="-10"/>
          <w:sz w:val="24"/>
        </w:rPr>
        <w:t> </w:t>
      </w:r>
      <w:r>
        <w:rPr>
          <w:color w:val="1F1F1F"/>
          <w:sz w:val="24"/>
        </w:rPr>
        <w:t>this</w:t>
      </w:r>
      <w:r>
        <w:rPr>
          <w:color w:val="1F1F1F"/>
          <w:spacing w:val="-12"/>
          <w:sz w:val="24"/>
        </w:rPr>
        <w:t> </w:t>
      </w:r>
      <w:r>
        <w:rPr>
          <w:color w:val="1F1F1F"/>
          <w:sz w:val="24"/>
        </w:rPr>
        <w:t>notice</w:t>
      </w:r>
      <w:r>
        <w:rPr>
          <w:color w:val="1F1F1F"/>
          <w:spacing w:val="-6"/>
          <w:sz w:val="24"/>
        </w:rPr>
        <w:t> </w:t>
      </w:r>
      <w:r>
        <w:rPr>
          <w:color w:val="1F1F1F"/>
          <w:sz w:val="24"/>
        </w:rPr>
        <w:t>also</w:t>
      </w:r>
      <w:r>
        <w:rPr>
          <w:color w:val="1F1F1F"/>
          <w:spacing w:val="-8"/>
          <w:sz w:val="24"/>
        </w:rPr>
        <w:t> </w:t>
      </w:r>
      <w:r>
        <w:rPr>
          <w:color w:val="1F1F1F"/>
          <w:sz w:val="24"/>
        </w:rPr>
        <w:t>must include information regarding the right to create private easements and the new requirements placed on municipalities in such cases.</w:t>
      </w:r>
    </w:p>
    <w:p>
      <w:pPr>
        <w:spacing w:line="240" w:lineRule="auto" w:before="3"/>
        <w:rPr>
          <w:sz w:val="23"/>
        </w:rPr>
      </w:pPr>
    </w:p>
    <w:p>
      <w:pPr>
        <w:pStyle w:val="ListParagraph"/>
        <w:numPr>
          <w:ilvl w:val="2"/>
          <w:numId w:val="14"/>
        </w:numPr>
        <w:tabs>
          <w:tab w:pos="2212" w:val="left" w:leader="none"/>
          <w:tab w:pos="2225" w:val="left" w:leader="none"/>
        </w:tabs>
        <w:spacing w:line="240" w:lineRule="auto" w:before="0" w:after="0"/>
        <w:ind w:left="2225" w:right="1322" w:hanging="352"/>
        <w:jc w:val="both"/>
        <w:rPr>
          <w:sz w:val="24"/>
        </w:rPr>
      </w:pPr>
      <w:r>
        <w:rPr>
          <w:rFonts w:ascii="Arial"/>
          <w:color w:val="1F1F1F"/>
          <w:sz w:val="23"/>
        </w:rPr>
        <w:t>If </w:t>
      </w:r>
      <w:r>
        <w:rPr>
          <w:color w:val="1F1F1F"/>
          <w:sz w:val="24"/>
        </w:rPr>
        <w:t>the proposal is for discontinuance of a town way and the abutting property is not otherwise accessible by a</w:t>
      </w:r>
      <w:r>
        <w:rPr>
          <w:color w:val="1F1F1F"/>
          <w:spacing w:val="-3"/>
          <w:sz w:val="24"/>
        </w:rPr>
        <w:t> </w:t>
      </w:r>
      <w:r>
        <w:rPr>
          <w:color w:val="1F1F1F"/>
          <w:sz w:val="24"/>
        </w:rPr>
        <w:t>public way, the municipal offices must wait one year from the date of notice in order for the abutting property owners to grant each other private easements of access along the way, unless the town proceeds with retention of a public easement</w:t>
      </w:r>
      <w:r>
        <w:rPr>
          <w:color w:val="1F1F1F"/>
          <w:spacing w:val="-8"/>
          <w:sz w:val="24"/>
        </w:rPr>
        <w:t> </w:t>
      </w:r>
      <w:r>
        <w:rPr>
          <w:color w:val="1F1F1F"/>
          <w:sz w:val="24"/>
        </w:rPr>
        <w:t>or</w:t>
      </w:r>
      <w:r>
        <w:rPr>
          <w:color w:val="1F1F1F"/>
          <w:spacing w:val="-15"/>
          <w:sz w:val="24"/>
        </w:rPr>
        <w:t> </w:t>
      </w:r>
      <w:r>
        <w:rPr>
          <w:color w:val="1F1F1F"/>
          <w:sz w:val="24"/>
        </w:rPr>
        <w:t>municipal officers</w:t>
      </w:r>
      <w:r>
        <w:rPr>
          <w:color w:val="1F1F1F"/>
          <w:spacing w:val="-7"/>
          <w:sz w:val="24"/>
        </w:rPr>
        <w:t> </w:t>
      </w:r>
      <w:r>
        <w:rPr>
          <w:color w:val="1F1F1F"/>
          <w:sz w:val="24"/>
        </w:rPr>
        <w:t>verify</w:t>
      </w:r>
      <w:r>
        <w:rPr>
          <w:color w:val="1F1F1F"/>
          <w:spacing w:val="-11"/>
          <w:sz w:val="24"/>
        </w:rPr>
        <w:t> </w:t>
      </w:r>
      <w:r>
        <w:rPr>
          <w:color w:val="1F1F1F"/>
          <w:sz w:val="24"/>
        </w:rPr>
        <w:t>that</w:t>
      </w:r>
      <w:r>
        <w:rPr>
          <w:color w:val="1F1F1F"/>
          <w:spacing w:val="-10"/>
          <w:sz w:val="24"/>
        </w:rPr>
        <w:t> </w:t>
      </w:r>
      <w:r>
        <w:rPr>
          <w:color w:val="1F1F1F"/>
          <w:sz w:val="24"/>
        </w:rPr>
        <w:t>private</w:t>
      </w:r>
      <w:r>
        <w:rPr>
          <w:color w:val="1F1F1F"/>
          <w:spacing w:val="-9"/>
          <w:sz w:val="24"/>
        </w:rPr>
        <w:t> </w:t>
      </w:r>
      <w:r>
        <w:rPr>
          <w:color w:val="1F1F1F"/>
          <w:sz w:val="24"/>
        </w:rPr>
        <w:t>easements of</w:t>
      </w:r>
      <w:r>
        <w:rPr>
          <w:color w:val="1F1F1F"/>
          <w:spacing w:val="-15"/>
          <w:sz w:val="24"/>
        </w:rPr>
        <w:t> </w:t>
      </w:r>
      <w:r>
        <w:rPr>
          <w:color w:val="1F1F1F"/>
          <w:sz w:val="24"/>
        </w:rPr>
        <w:t>access</w:t>
      </w:r>
      <w:r>
        <w:rPr>
          <w:color w:val="1F1F1F"/>
          <w:spacing w:val="-12"/>
          <w:sz w:val="24"/>
        </w:rPr>
        <w:t> </w:t>
      </w:r>
      <w:r>
        <w:rPr>
          <w:color w:val="1F1F1F"/>
          <w:sz w:val="24"/>
        </w:rPr>
        <w:t>have</w:t>
      </w:r>
      <w:r>
        <w:rPr>
          <w:color w:val="1F1F1F"/>
          <w:spacing w:val="-5"/>
          <w:sz w:val="24"/>
        </w:rPr>
        <w:t> </w:t>
      </w:r>
      <w:r>
        <w:rPr>
          <w:color w:val="1F1F1F"/>
          <w:sz w:val="24"/>
        </w:rPr>
        <w:t>been</w:t>
      </w:r>
      <w:r>
        <w:rPr>
          <w:color w:val="1F1F1F"/>
          <w:spacing w:val="-14"/>
          <w:sz w:val="24"/>
        </w:rPr>
        <w:t> </w:t>
      </w:r>
      <w:r>
        <w:rPr>
          <w:color w:val="1F1F1F"/>
          <w:sz w:val="24"/>
        </w:rPr>
        <w:t>recorded.</w:t>
      </w:r>
    </w:p>
    <w:p>
      <w:pPr>
        <w:spacing w:line="240" w:lineRule="auto" w:before="11"/>
        <w:rPr>
          <w:sz w:val="23"/>
        </w:rPr>
      </w:pPr>
    </w:p>
    <w:p>
      <w:pPr>
        <w:pStyle w:val="ListParagraph"/>
        <w:numPr>
          <w:ilvl w:val="2"/>
          <w:numId w:val="14"/>
        </w:numPr>
        <w:tabs>
          <w:tab w:pos="2220" w:val="left" w:leader="none"/>
          <w:tab w:pos="2224" w:val="left" w:leader="none"/>
        </w:tabs>
        <w:spacing w:line="237" w:lineRule="auto" w:before="0" w:after="0"/>
        <w:ind w:left="2220" w:right="1326" w:hanging="357"/>
        <w:jc w:val="both"/>
        <w:rPr>
          <w:sz w:val="24"/>
        </w:rPr>
      </w:pPr>
      <w:r>
        <w:rPr>
          <w:color w:val="1F1F1F"/>
          <w:sz w:val="24"/>
        </w:rPr>
        <w:tab/>
        <w:t>Orders of discontinuance also must specify the location and status of negotiations with MDOT regarding the disposition of any bridge on the</w:t>
      </w:r>
      <w:r>
        <w:rPr>
          <w:color w:val="1F1F1F"/>
          <w:spacing w:val="-1"/>
          <w:sz w:val="24"/>
        </w:rPr>
        <w:t> </w:t>
      </w:r>
      <w:r>
        <w:rPr>
          <w:color w:val="1F1F1F"/>
          <w:sz w:val="24"/>
        </w:rPr>
        <w:t>town way or public easement.</w:t>
      </w:r>
    </w:p>
    <w:p>
      <w:pPr>
        <w:spacing w:line="240" w:lineRule="auto" w:before="9"/>
        <w:rPr>
          <w:sz w:val="25"/>
        </w:rPr>
      </w:pPr>
    </w:p>
    <w:p>
      <w:pPr>
        <w:pStyle w:val="ListParagraph"/>
        <w:numPr>
          <w:ilvl w:val="2"/>
          <w:numId w:val="14"/>
        </w:numPr>
        <w:tabs>
          <w:tab w:pos="2215" w:val="left" w:leader="none"/>
        </w:tabs>
        <w:spacing w:line="242" w:lineRule="auto" w:before="1" w:after="0"/>
        <w:ind w:left="2215" w:right="1333" w:hanging="352"/>
        <w:jc w:val="both"/>
        <w:rPr>
          <w:sz w:val="24"/>
        </w:rPr>
      </w:pPr>
      <w:r>
        <w:rPr>
          <w:color w:val="1F1F1F"/>
          <w:sz w:val="24"/>
        </w:rPr>
        <w:t>In</w:t>
      </w:r>
      <w:r>
        <w:rPr>
          <w:color w:val="1F1F1F"/>
          <w:spacing w:val="-15"/>
          <w:sz w:val="24"/>
        </w:rPr>
        <w:t> </w:t>
      </w:r>
      <w:r>
        <w:rPr>
          <w:color w:val="1F1F1F"/>
          <w:sz w:val="24"/>
        </w:rPr>
        <w:t>towns</w:t>
      </w:r>
      <w:r>
        <w:rPr>
          <w:color w:val="1F1F1F"/>
          <w:spacing w:val="-7"/>
          <w:sz w:val="24"/>
        </w:rPr>
        <w:t> </w:t>
      </w:r>
      <w:r>
        <w:rPr>
          <w:color w:val="1F1F1F"/>
          <w:sz w:val="24"/>
        </w:rPr>
        <w:t>where</w:t>
      </w:r>
      <w:r>
        <w:rPr>
          <w:color w:val="1F1F1F"/>
          <w:spacing w:val="-4"/>
          <w:sz w:val="24"/>
        </w:rPr>
        <w:t> </w:t>
      </w:r>
      <w:r>
        <w:rPr>
          <w:color w:val="1F1F1F"/>
          <w:sz w:val="24"/>
        </w:rPr>
        <w:t>the</w:t>
      </w:r>
      <w:r>
        <w:rPr>
          <w:color w:val="1F1F1F"/>
          <w:spacing w:val="-14"/>
          <w:sz w:val="24"/>
        </w:rPr>
        <w:t> </w:t>
      </w:r>
      <w:r>
        <w:rPr>
          <w:color w:val="1F1F1F"/>
          <w:sz w:val="24"/>
        </w:rPr>
        <w:t>town</w:t>
      </w:r>
      <w:r>
        <w:rPr>
          <w:color w:val="1F1F1F"/>
          <w:spacing w:val="-8"/>
          <w:sz w:val="24"/>
        </w:rPr>
        <w:t> </w:t>
      </w:r>
      <w:r>
        <w:rPr>
          <w:color w:val="1F1F1F"/>
          <w:sz w:val="24"/>
        </w:rPr>
        <w:t>meeting is</w:t>
      </w:r>
      <w:r>
        <w:rPr>
          <w:color w:val="1F1F1F"/>
          <w:spacing w:val="-15"/>
          <w:sz w:val="24"/>
        </w:rPr>
        <w:t> </w:t>
      </w:r>
      <w:r>
        <w:rPr>
          <w:color w:val="1F1F1F"/>
          <w:sz w:val="24"/>
        </w:rPr>
        <w:t>the</w:t>
      </w:r>
      <w:r>
        <w:rPr>
          <w:color w:val="1F1F1F"/>
          <w:spacing w:val="-7"/>
          <w:sz w:val="24"/>
        </w:rPr>
        <w:t> </w:t>
      </w:r>
      <w:r>
        <w:rPr>
          <w:color w:val="1F1F1F"/>
          <w:sz w:val="24"/>
        </w:rPr>
        <w:t>legislative body,</w:t>
      </w:r>
      <w:r>
        <w:rPr>
          <w:color w:val="1F1F1F"/>
          <w:spacing w:val="-4"/>
          <w:sz w:val="24"/>
        </w:rPr>
        <w:t> </w:t>
      </w:r>
      <w:r>
        <w:rPr>
          <w:color w:val="1F1F1F"/>
          <w:sz w:val="24"/>
        </w:rPr>
        <w:t>votes</w:t>
      </w:r>
      <w:r>
        <w:rPr>
          <w:color w:val="1F1F1F"/>
          <w:spacing w:val="-8"/>
          <w:sz w:val="24"/>
        </w:rPr>
        <w:t> </w:t>
      </w:r>
      <w:r>
        <w:rPr>
          <w:color w:val="1F1F1F"/>
          <w:sz w:val="24"/>
        </w:rPr>
        <w:t>on</w:t>
      </w:r>
      <w:r>
        <w:rPr>
          <w:color w:val="1F1F1F"/>
          <w:spacing w:val="-13"/>
          <w:sz w:val="24"/>
        </w:rPr>
        <w:t> </w:t>
      </w:r>
      <w:r>
        <w:rPr>
          <w:color w:val="1F1F1F"/>
          <w:sz w:val="24"/>
        </w:rPr>
        <w:t>discontinuances</w:t>
      </w:r>
      <w:r>
        <w:rPr>
          <w:color w:val="1F1F1F"/>
          <w:spacing w:val="-15"/>
          <w:sz w:val="24"/>
        </w:rPr>
        <w:t> </w:t>
      </w:r>
      <w:r>
        <w:rPr>
          <w:color w:val="1F1F1F"/>
          <w:sz w:val="24"/>
        </w:rPr>
        <w:t>must</w:t>
      </w:r>
      <w:r>
        <w:rPr>
          <w:color w:val="1F1F1F"/>
          <w:spacing w:val="-2"/>
          <w:sz w:val="24"/>
        </w:rPr>
        <w:t> </w:t>
      </w:r>
      <w:r>
        <w:rPr>
          <w:color w:val="1F1F1F"/>
          <w:sz w:val="24"/>
        </w:rPr>
        <w:t>be conducted by the annual town meeting.</w:t>
      </w:r>
    </w:p>
    <w:p>
      <w:pPr>
        <w:spacing w:line="240" w:lineRule="auto" w:before="7"/>
        <w:rPr>
          <w:sz w:val="24"/>
        </w:rPr>
      </w:pPr>
    </w:p>
    <w:p>
      <w:pPr>
        <w:pStyle w:val="ListParagraph"/>
        <w:numPr>
          <w:ilvl w:val="1"/>
          <w:numId w:val="15"/>
        </w:numPr>
        <w:tabs>
          <w:tab w:pos="2574" w:val="left" w:leader="none"/>
        </w:tabs>
        <w:spacing w:line="240" w:lineRule="auto" w:before="0" w:after="0"/>
        <w:ind w:left="2574" w:right="0" w:hanging="355"/>
        <w:jc w:val="left"/>
        <w:rPr>
          <w:b/>
          <w:color w:val="1F1F1F"/>
          <w:sz w:val="23"/>
        </w:rPr>
      </w:pPr>
      <w:r>
        <w:rPr>
          <w:b/>
          <w:color w:val="1F1F1F"/>
          <w:w w:val="105"/>
          <w:sz w:val="23"/>
        </w:rPr>
        <w:t>Effect</w:t>
      </w:r>
      <w:r>
        <w:rPr>
          <w:b/>
          <w:color w:val="1F1F1F"/>
          <w:spacing w:val="1"/>
          <w:w w:val="105"/>
          <w:sz w:val="23"/>
        </w:rPr>
        <w:t> </w:t>
      </w:r>
      <w:r>
        <w:rPr>
          <w:b/>
          <w:color w:val="1F1F1F"/>
          <w:w w:val="105"/>
          <w:sz w:val="23"/>
        </w:rPr>
        <w:t>of</w:t>
      </w:r>
      <w:r>
        <w:rPr>
          <w:b/>
          <w:color w:val="1F1F1F"/>
          <w:spacing w:val="-8"/>
          <w:w w:val="105"/>
          <w:sz w:val="23"/>
        </w:rPr>
        <w:t> </w:t>
      </w:r>
      <w:r>
        <w:rPr>
          <w:b/>
          <w:color w:val="1F1F1F"/>
          <w:spacing w:val="-2"/>
          <w:w w:val="105"/>
          <w:sz w:val="23"/>
        </w:rPr>
        <w:t>Discontinuance.</w:t>
      </w:r>
    </w:p>
    <w:p>
      <w:pPr>
        <w:spacing w:line="240" w:lineRule="auto" w:before="1"/>
        <w:rPr>
          <w:b/>
          <w:sz w:val="25"/>
        </w:rPr>
      </w:pPr>
    </w:p>
    <w:p>
      <w:pPr>
        <w:spacing w:before="0"/>
        <w:ind w:left="1498" w:right="0" w:firstLine="0"/>
        <w:jc w:val="both"/>
        <w:rPr>
          <w:b/>
          <w:sz w:val="23"/>
        </w:rPr>
      </w:pPr>
      <w:r>
        <w:rPr>
          <w:b/>
          <w:color w:val="1F1F1F"/>
          <w:w w:val="105"/>
          <w:sz w:val="23"/>
        </w:rPr>
        <w:t>Before</w:t>
      </w:r>
      <w:r>
        <w:rPr>
          <w:b/>
          <w:color w:val="1F1F1F"/>
          <w:spacing w:val="-4"/>
          <w:w w:val="105"/>
          <w:sz w:val="23"/>
        </w:rPr>
        <w:t> </w:t>
      </w:r>
      <w:r>
        <w:rPr>
          <w:b/>
          <w:color w:val="1F1F1F"/>
          <w:w w:val="105"/>
          <w:sz w:val="23"/>
        </w:rPr>
        <w:t>July</w:t>
      </w:r>
      <w:r>
        <w:rPr>
          <w:b/>
          <w:color w:val="1F1F1F"/>
          <w:spacing w:val="-9"/>
          <w:w w:val="105"/>
          <w:sz w:val="23"/>
        </w:rPr>
        <w:t> </w:t>
      </w:r>
      <w:r>
        <w:rPr>
          <w:b/>
          <w:color w:val="1F1F1F"/>
          <w:w w:val="105"/>
          <w:sz w:val="23"/>
        </w:rPr>
        <w:t>29,</w:t>
      </w:r>
      <w:r>
        <w:rPr>
          <w:b/>
          <w:color w:val="1F1F1F"/>
          <w:spacing w:val="-15"/>
          <w:w w:val="105"/>
          <w:sz w:val="23"/>
        </w:rPr>
        <w:t> </w:t>
      </w:r>
      <w:r>
        <w:rPr>
          <w:b/>
          <w:color w:val="1F1F1F"/>
          <w:spacing w:val="-2"/>
          <w:w w:val="105"/>
          <w:sz w:val="23"/>
        </w:rPr>
        <w:t>2016.</w:t>
      </w:r>
    </w:p>
    <w:p>
      <w:pPr>
        <w:pStyle w:val="ListParagraph"/>
        <w:numPr>
          <w:ilvl w:val="0"/>
          <w:numId w:val="16"/>
        </w:numPr>
        <w:tabs>
          <w:tab w:pos="2571" w:val="left" w:leader="none"/>
        </w:tabs>
        <w:spacing w:line="240" w:lineRule="auto" w:before="139" w:after="0"/>
        <w:ind w:left="1491" w:right="1343" w:firstLine="720"/>
        <w:jc w:val="both"/>
        <w:rPr>
          <w:sz w:val="24"/>
        </w:rPr>
      </w:pPr>
      <w:r>
        <w:rPr>
          <w:b/>
          <w:color w:val="1F1F1F"/>
          <w:sz w:val="23"/>
        </w:rPr>
        <w:t>Discontinuance before September 3, 1965. </w:t>
      </w:r>
      <w:r>
        <w:rPr>
          <w:color w:val="1F1F1F"/>
          <w:sz w:val="24"/>
        </w:rPr>
        <w:t>A discontinuance which occurred before September 3,</w:t>
      </w:r>
      <w:r>
        <w:rPr>
          <w:color w:val="1F1F1F"/>
          <w:spacing w:val="-15"/>
          <w:sz w:val="24"/>
        </w:rPr>
        <w:t> </w:t>
      </w:r>
      <w:r>
        <w:rPr>
          <w:color w:val="1F1F1F"/>
          <w:sz w:val="24"/>
        </w:rPr>
        <w:t>1965</w:t>
      </w:r>
      <w:r>
        <w:rPr>
          <w:color w:val="1F1F1F"/>
          <w:spacing w:val="-5"/>
          <w:sz w:val="24"/>
        </w:rPr>
        <w:t> </w:t>
      </w:r>
      <w:r>
        <w:rPr>
          <w:color w:val="1F1F1F"/>
          <w:sz w:val="24"/>
        </w:rPr>
        <w:t>(under</w:t>
      </w:r>
      <w:r>
        <w:rPr>
          <w:color w:val="1F1F1F"/>
          <w:spacing w:val="-5"/>
          <w:sz w:val="24"/>
        </w:rPr>
        <w:t> </w:t>
      </w:r>
      <w:r>
        <w:rPr>
          <w:color w:val="1F1F1F"/>
          <w:sz w:val="24"/>
        </w:rPr>
        <w:t>23</w:t>
      </w:r>
      <w:r>
        <w:rPr>
          <w:color w:val="1F1F1F"/>
          <w:spacing w:val="-10"/>
          <w:sz w:val="24"/>
        </w:rPr>
        <w:t> </w:t>
      </w:r>
      <w:r>
        <w:rPr>
          <w:color w:val="1F1F1F"/>
          <w:sz w:val="24"/>
        </w:rPr>
        <w:t>M.R.S.A. §</w:t>
      </w:r>
      <w:r>
        <w:rPr>
          <w:color w:val="1F1F1F"/>
          <w:spacing w:val="-15"/>
          <w:sz w:val="24"/>
        </w:rPr>
        <w:t> </w:t>
      </w:r>
      <w:r>
        <w:rPr>
          <w:color w:val="1F1F1F"/>
          <w:sz w:val="24"/>
        </w:rPr>
        <w:t>3004,</w:t>
      </w:r>
      <w:r>
        <w:rPr>
          <w:color w:val="1F1F1F"/>
          <w:spacing w:val="-12"/>
          <w:sz w:val="24"/>
        </w:rPr>
        <w:t> </w:t>
      </w:r>
      <w:r>
        <w:rPr>
          <w:color w:val="1F1F1F"/>
          <w:sz w:val="24"/>
        </w:rPr>
        <w:t>the</w:t>
      </w:r>
      <w:r>
        <w:rPr>
          <w:color w:val="1F1F1F"/>
          <w:spacing w:val="-15"/>
          <w:sz w:val="24"/>
        </w:rPr>
        <w:t> </w:t>
      </w:r>
      <w:r>
        <w:rPr>
          <w:color w:val="1F1F1F"/>
          <w:sz w:val="24"/>
        </w:rPr>
        <w:t>predecessor to§</w:t>
      </w:r>
      <w:r>
        <w:rPr>
          <w:color w:val="1F1F1F"/>
          <w:spacing w:val="40"/>
          <w:sz w:val="24"/>
        </w:rPr>
        <w:t> </w:t>
      </w:r>
      <w:r>
        <w:rPr>
          <w:color w:val="1F1F1F"/>
          <w:sz w:val="24"/>
        </w:rPr>
        <w:t>3026)</w:t>
      </w:r>
      <w:r>
        <w:rPr>
          <w:color w:val="1F1F1F"/>
          <w:spacing w:val="-3"/>
          <w:sz w:val="24"/>
        </w:rPr>
        <w:t> </w:t>
      </w:r>
      <w:r>
        <w:rPr>
          <w:color w:val="1F1F1F"/>
          <w:sz w:val="24"/>
        </w:rPr>
        <w:t>left</w:t>
      </w:r>
      <w:r>
        <w:rPr>
          <w:color w:val="1F1F1F"/>
          <w:spacing w:val="-8"/>
          <w:sz w:val="24"/>
        </w:rPr>
        <w:t> </w:t>
      </w:r>
      <w:r>
        <w:rPr>
          <w:color w:val="1F1F1F"/>
          <w:sz w:val="24"/>
        </w:rPr>
        <w:t>no</w:t>
      </w:r>
      <w:r>
        <w:rPr>
          <w:color w:val="1F1F1F"/>
          <w:spacing w:val="-6"/>
          <w:sz w:val="24"/>
        </w:rPr>
        <w:t> </w:t>
      </w:r>
      <w:r>
        <w:rPr>
          <w:color w:val="1F1F1F"/>
          <w:sz w:val="24"/>
        </w:rPr>
        <w:t>public</w:t>
      </w:r>
      <w:r>
        <w:rPr>
          <w:color w:val="1F1F1F"/>
          <w:spacing w:val="-7"/>
          <w:sz w:val="24"/>
        </w:rPr>
        <w:t> </w:t>
      </w:r>
      <w:r>
        <w:rPr>
          <w:color w:val="1F1F1F"/>
          <w:sz w:val="24"/>
        </w:rPr>
        <w:t>easement </w:t>
      </w:r>
      <w:r>
        <w:rPr>
          <w:b/>
          <w:color w:val="1F1F1F"/>
          <w:sz w:val="23"/>
        </w:rPr>
        <w:t>unless </w:t>
      </w:r>
      <w:r>
        <w:rPr>
          <w:color w:val="1F1F1F"/>
          <w:sz w:val="24"/>
        </w:rPr>
        <w:t>the article authorizing the discontinuance specifically provided for retention of one. Case law</w:t>
      </w:r>
      <w:r>
        <w:rPr>
          <w:color w:val="1F1F1F"/>
          <w:spacing w:val="-13"/>
          <w:sz w:val="24"/>
        </w:rPr>
        <w:t> </w:t>
      </w:r>
      <w:r>
        <w:rPr>
          <w:color w:val="1F1F1F"/>
          <w:sz w:val="24"/>
        </w:rPr>
        <w:t>dictated that</w:t>
      </w:r>
      <w:r>
        <w:rPr>
          <w:color w:val="1F1F1F"/>
          <w:spacing w:val="-6"/>
          <w:sz w:val="24"/>
        </w:rPr>
        <w:t> </w:t>
      </w:r>
      <w:r>
        <w:rPr>
          <w:color w:val="1F1F1F"/>
          <w:sz w:val="24"/>
        </w:rPr>
        <w:t>ownership of</w:t>
      </w:r>
      <w:r>
        <w:rPr>
          <w:color w:val="1F1F1F"/>
          <w:spacing w:val="-15"/>
          <w:sz w:val="24"/>
        </w:rPr>
        <w:t> </w:t>
      </w:r>
      <w:r>
        <w:rPr>
          <w:color w:val="1F1F1F"/>
          <w:sz w:val="24"/>
        </w:rPr>
        <w:t>the</w:t>
      </w:r>
      <w:r>
        <w:rPr>
          <w:color w:val="1F1F1F"/>
          <w:spacing w:val="-7"/>
          <w:sz w:val="24"/>
        </w:rPr>
        <w:t> </w:t>
      </w:r>
      <w:r>
        <w:rPr>
          <w:color w:val="1F1F1F"/>
          <w:sz w:val="24"/>
        </w:rPr>
        <w:t>way</w:t>
      </w:r>
      <w:r>
        <w:rPr>
          <w:color w:val="1F1F1F"/>
          <w:spacing w:val="-4"/>
          <w:sz w:val="24"/>
        </w:rPr>
        <w:t> </w:t>
      </w:r>
      <w:r>
        <w:rPr>
          <w:color w:val="1F1F1F"/>
          <w:sz w:val="24"/>
        </w:rPr>
        <w:t>reverted to</w:t>
      </w:r>
      <w:r>
        <w:rPr>
          <w:color w:val="1F1F1F"/>
          <w:spacing w:val="-13"/>
          <w:sz w:val="24"/>
        </w:rPr>
        <w:t> </w:t>
      </w:r>
      <w:r>
        <w:rPr>
          <w:color w:val="1F1F1F"/>
          <w:sz w:val="24"/>
        </w:rPr>
        <w:t>the</w:t>
      </w:r>
      <w:r>
        <w:rPr>
          <w:color w:val="1F1F1F"/>
          <w:spacing w:val="-15"/>
          <w:sz w:val="24"/>
        </w:rPr>
        <w:t> </w:t>
      </w:r>
      <w:r>
        <w:rPr>
          <w:color w:val="1F1F1F"/>
          <w:sz w:val="24"/>
        </w:rPr>
        <w:t>abutters</w:t>
      </w:r>
      <w:r>
        <w:rPr>
          <w:color w:val="1F1F1F"/>
          <w:spacing w:val="-6"/>
          <w:sz w:val="24"/>
        </w:rPr>
        <w:t> </w:t>
      </w:r>
      <w:r>
        <w:rPr>
          <w:color w:val="1F1F1F"/>
          <w:sz w:val="24"/>
        </w:rPr>
        <w:t>on</w:t>
      </w:r>
      <w:r>
        <w:rPr>
          <w:color w:val="1F1F1F"/>
          <w:spacing w:val="-15"/>
          <w:sz w:val="24"/>
        </w:rPr>
        <w:t> </w:t>
      </w:r>
      <w:r>
        <w:rPr>
          <w:color w:val="1F1F1F"/>
          <w:sz w:val="24"/>
        </w:rPr>
        <w:t>each</w:t>
      </w:r>
      <w:r>
        <w:rPr>
          <w:color w:val="1F1F1F"/>
          <w:spacing w:val="-10"/>
          <w:sz w:val="24"/>
        </w:rPr>
        <w:t> </w:t>
      </w:r>
      <w:r>
        <w:rPr>
          <w:color w:val="1F1F1F"/>
          <w:sz w:val="24"/>
        </w:rPr>
        <w:t>side</w:t>
      </w:r>
      <w:r>
        <w:rPr>
          <w:color w:val="1F1F1F"/>
          <w:spacing w:val="-12"/>
          <w:sz w:val="24"/>
        </w:rPr>
        <w:t> </w:t>
      </w:r>
      <w:r>
        <w:rPr>
          <w:color w:val="1F1F1F"/>
          <w:sz w:val="24"/>
        </w:rPr>
        <w:t>to</w:t>
      </w:r>
      <w:r>
        <w:rPr>
          <w:color w:val="1F1F1F"/>
          <w:spacing w:val="-13"/>
          <w:sz w:val="24"/>
        </w:rPr>
        <w:t> </w:t>
      </w:r>
      <w:r>
        <w:rPr>
          <w:color w:val="1F1F1F"/>
          <w:sz w:val="24"/>
        </w:rPr>
        <w:t>the</w:t>
      </w:r>
      <w:r>
        <w:rPr>
          <w:color w:val="1F1F1F"/>
          <w:spacing w:val="-6"/>
          <w:sz w:val="24"/>
        </w:rPr>
        <w:t> </w:t>
      </w:r>
      <w:r>
        <w:rPr>
          <w:color w:val="1F1F1F"/>
          <w:sz w:val="24"/>
        </w:rPr>
        <w:t>centerline of</w:t>
      </w:r>
      <w:r>
        <w:rPr>
          <w:color w:val="1F1F1F"/>
          <w:spacing w:val="-11"/>
          <w:sz w:val="24"/>
        </w:rPr>
        <w:t> </w:t>
      </w:r>
      <w:r>
        <w:rPr>
          <w:color w:val="1F1F1F"/>
          <w:sz w:val="24"/>
        </w:rPr>
        <w:t>the road. Ownership to the centerline became part of the statute (23 M.R.S.A. §</w:t>
      </w:r>
      <w:r>
        <w:rPr>
          <w:color w:val="1F1F1F"/>
          <w:spacing w:val="-1"/>
          <w:sz w:val="24"/>
        </w:rPr>
        <w:t> </w:t>
      </w:r>
      <w:r>
        <w:rPr>
          <w:color w:val="1F1F1F"/>
          <w:sz w:val="24"/>
        </w:rPr>
        <w:t>3026). The abutters may legally bar the public from using the road if no public easement remains </w:t>
      </w:r>
      <w:r>
        <w:rPr>
          <w:i/>
          <w:color w:val="1F1F1F"/>
          <w:sz w:val="23"/>
        </w:rPr>
        <w:t>(Frederick v.</w:t>
      </w:r>
      <w:r>
        <w:rPr>
          <w:i/>
          <w:color w:val="1F1F1F"/>
          <w:sz w:val="23"/>
        </w:rPr>
        <w:t> Consolidated</w:t>
      </w:r>
      <w:r>
        <w:rPr>
          <w:i/>
          <w:color w:val="1F1F1F"/>
          <w:spacing w:val="56"/>
          <w:sz w:val="23"/>
        </w:rPr>
        <w:t> </w:t>
      </w:r>
      <w:r>
        <w:rPr>
          <w:i/>
          <w:color w:val="1F1F1F"/>
          <w:sz w:val="23"/>
        </w:rPr>
        <w:t>Waste</w:t>
      </w:r>
      <w:r>
        <w:rPr>
          <w:i/>
          <w:color w:val="1F1F1F"/>
          <w:spacing w:val="43"/>
          <w:sz w:val="23"/>
        </w:rPr>
        <w:t> </w:t>
      </w:r>
      <w:r>
        <w:rPr>
          <w:i/>
          <w:color w:val="1F1F1F"/>
          <w:sz w:val="23"/>
        </w:rPr>
        <w:t>Services,</w:t>
      </w:r>
      <w:r>
        <w:rPr>
          <w:i/>
          <w:color w:val="1F1F1F"/>
          <w:spacing w:val="55"/>
          <w:sz w:val="23"/>
        </w:rPr>
        <w:t> </w:t>
      </w:r>
      <w:r>
        <w:rPr>
          <w:i/>
          <w:color w:val="1F1F1F"/>
          <w:sz w:val="23"/>
        </w:rPr>
        <w:t>Inc.</w:t>
      </w:r>
      <w:r>
        <w:rPr>
          <w:i/>
          <w:color w:val="1F1F1F"/>
          <w:spacing w:val="29"/>
          <w:sz w:val="23"/>
        </w:rPr>
        <w:t> </w:t>
      </w:r>
      <w:r>
        <w:rPr>
          <w:color w:val="1F1F1F"/>
          <w:sz w:val="24"/>
        </w:rPr>
        <w:t>573</w:t>
      </w:r>
      <w:r>
        <w:rPr>
          <w:color w:val="1F1F1F"/>
          <w:spacing w:val="35"/>
          <w:sz w:val="24"/>
        </w:rPr>
        <w:t> </w:t>
      </w:r>
      <w:r>
        <w:rPr>
          <w:color w:val="1F1F1F"/>
          <w:sz w:val="24"/>
        </w:rPr>
        <w:t>A.2d</w:t>
      </w:r>
      <w:r>
        <w:rPr>
          <w:color w:val="1F1F1F"/>
          <w:spacing w:val="39"/>
          <w:sz w:val="24"/>
        </w:rPr>
        <w:t> </w:t>
      </w:r>
      <w:r>
        <w:rPr>
          <w:color w:val="1F1F1F"/>
          <w:sz w:val="24"/>
        </w:rPr>
        <w:t>387</w:t>
      </w:r>
      <w:r>
        <w:rPr>
          <w:color w:val="1F1F1F"/>
          <w:spacing w:val="30"/>
          <w:sz w:val="24"/>
        </w:rPr>
        <w:t> </w:t>
      </w:r>
      <w:r>
        <w:rPr>
          <w:color w:val="1F1F1F"/>
          <w:sz w:val="24"/>
        </w:rPr>
        <w:t>(Me.</w:t>
      </w:r>
      <w:r>
        <w:rPr>
          <w:color w:val="1F1F1F"/>
          <w:spacing w:val="38"/>
          <w:sz w:val="24"/>
        </w:rPr>
        <w:t> </w:t>
      </w:r>
      <w:r>
        <w:rPr>
          <w:color w:val="1F1F1F"/>
          <w:sz w:val="24"/>
        </w:rPr>
        <w:t>1990)</w:t>
      </w:r>
      <w:r>
        <w:rPr>
          <w:color w:val="1F1F1F"/>
          <w:spacing w:val="42"/>
          <w:sz w:val="24"/>
        </w:rPr>
        <w:t> </w:t>
      </w:r>
      <w:r>
        <w:rPr>
          <w:color w:val="1F1F1F"/>
          <w:sz w:val="24"/>
        </w:rPr>
        <w:t>(1950</w:t>
      </w:r>
      <w:r>
        <w:rPr>
          <w:color w:val="1F1F1F"/>
          <w:spacing w:val="47"/>
          <w:sz w:val="24"/>
        </w:rPr>
        <w:t> </w:t>
      </w:r>
      <w:r>
        <w:rPr>
          <w:color w:val="1F1F1F"/>
          <w:sz w:val="24"/>
        </w:rPr>
        <w:t>discontinuance</w:t>
      </w:r>
      <w:r>
        <w:rPr>
          <w:color w:val="1F1F1F"/>
          <w:spacing w:val="25"/>
          <w:sz w:val="24"/>
        </w:rPr>
        <w:t> </w:t>
      </w:r>
      <w:r>
        <w:rPr>
          <w:color w:val="1F1F1F"/>
          <w:sz w:val="24"/>
        </w:rPr>
        <w:t>resulted</w:t>
      </w:r>
      <w:r>
        <w:rPr>
          <w:color w:val="1F1F1F"/>
          <w:spacing w:val="44"/>
          <w:sz w:val="24"/>
        </w:rPr>
        <w:t> </w:t>
      </w:r>
      <w:r>
        <w:rPr>
          <w:color w:val="1F1F1F"/>
          <w:spacing w:val="-5"/>
          <w:sz w:val="24"/>
        </w:rPr>
        <w:t>in</w:t>
      </w:r>
    </w:p>
    <w:p>
      <w:pPr>
        <w:spacing w:before="0"/>
        <w:ind w:left="1492" w:right="0" w:firstLine="0"/>
        <w:jc w:val="both"/>
        <w:rPr>
          <w:i/>
          <w:sz w:val="23"/>
        </w:rPr>
      </w:pPr>
      <w:r>
        <w:rPr>
          <w:color w:val="1F1F1F"/>
          <w:sz w:val="24"/>
        </w:rPr>
        <w:t>neither</w:t>
      </w:r>
      <w:r>
        <w:rPr>
          <w:color w:val="1F1F1F"/>
          <w:spacing w:val="6"/>
          <w:sz w:val="24"/>
        </w:rPr>
        <w:t> </w:t>
      </w:r>
      <w:r>
        <w:rPr>
          <w:color w:val="1F1F1F"/>
          <w:sz w:val="24"/>
        </w:rPr>
        <w:t>public</w:t>
      </w:r>
      <w:r>
        <w:rPr>
          <w:color w:val="1F1F1F"/>
          <w:spacing w:val="10"/>
          <w:sz w:val="24"/>
        </w:rPr>
        <w:t> </w:t>
      </w:r>
      <w:r>
        <w:rPr>
          <w:color w:val="1F1F1F"/>
          <w:sz w:val="24"/>
        </w:rPr>
        <w:t>nor</w:t>
      </w:r>
      <w:r>
        <w:rPr>
          <w:color w:val="1F1F1F"/>
          <w:spacing w:val="7"/>
          <w:sz w:val="24"/>
        </w:rPr>
        <w:t> </w:t>
      </w:r>
      <w:r>
        <w:rPr>
          <w:color w:val="1F1F1F"/>
          <w:sz w:val="24"/>
        </w:rPr>
        <w:t>private</w:t>
      </w:r>
      <w:r>
        <w:rPr>
          <w:color w:val="1F1F1F"/>
          <w:spacing w:val="13"/>
          <w:sz w:val="24"/>
        </w:rPr>
        <w:t> </w:t>
      </w:r>
      <w:r>
        <w:rPr>
          <w:color w:val="1F1F1F"/>
          <w:sz w:val="24"/>
        </w:rPr>
        <w:t>easement);</w:t>
      </w:r>
      <w:r>
        <w:rPr>
          <w:color w:val="1F1F1F"/>
          <w:spacing w:val="18"/>
          <w:sz w:val="24"/>
        </w:rPr>
        <w:t> </w:t>
      </w:r>
      <w:r>
        <w:rPr>
          <w:i/>
          <w:color w:val="1F1F1F"/>
          <w:sz w:val="23"/>
        </w:rPr>
        <w:t>Brooks</w:t>
      </w:r>
      <w:r>
        <w:rPr>
          <w:i/>
          <w:color w:val="1F1F1F"/>
          <w:spacing w:val="14"/>
          <w:sz w:val="23"/>
        </w:rPr>
        <w:t> </w:t>
      </w:r>
      <w:r>
        <w:rPr>
          <w:i/>
          <w:color w:val="1F1F1F"/>
          <w:sz w:val="23"/>
        </w:rPr>
        <w:t>v.</w:t>
      </w:r>
      <w:r>
        <w:rPr>
          <w:i/>
          <w:color w:val="1F1F1F"/>
          <w:spacing w:val="12"/>
          <w:sz w:val="23"/>
        </w:rPr>
        <w:t> </w:t>
      </w:r>
      <w:r>
        <w:rPr>
          <w:i/>
          <w:color w:val="1F1F1F"/>
          <w:sz w:val="23"/>
        </w:rPr>
        <w:t>Bess,</w:t>
      </w:r>
      <w:r>
        <w:rPr>
          <w:i/>
          <w:color w:val="1F1F1F"/>
          <w:spacing w:val="18"/>
          <w:sz w:val="23"/>
        </w:rPr>
        <w:t> </w:t>
      </w:r>
      <w:r>
        <w:rPr>
          <w:color w:val="1F1F1F"/>
          <w:sz w:val="24"/>
        </w:rPr>
        <w:t>135</w:t>
      </w:r>
      <w:r>
        <w:rPr>
          <w:color w:val="1F1F1F"/>
          <w:spacing w:val="5"/>
          <w:sz w:val="24"/>
        </w:rPr>
        <w:t> </w:t>
      </w:r>
      <w:r>
        <w:rPr>
          <w:color w:val="1F1F1F"/>
          <w:sz w:val="24"/>
        </w:rPr>
        <w:t>Me.</w:t>
      </w:r>
      <w:r>
        <w:rPr>
          <w:color w:val="1F1F1F"/>
          <w:spacing w:val="-2"/>
          <w:sz w:val="24"/>
        </w:rPr>
        <w:t> </w:t>
      </w:r>
      <w:r>
        <w:rPr>
          <w:color w:val="1F1F1F"/>
          <w:sz w:val="24"/>
        </w:rPr>
        <w:t>290,</w:t>
      </w:r>
      <w:r>
        <w:rPr>
          <w:color w:val="1F1F1F"/>
          <w:spacing w:val="8"/>
          <w:sz w:val="24"/>
        </w:rPr>
        <w:t> </w:t>
      </w:r>
      <w:r>
        <w:rPr>
          <w:color w:val="1F1F1F"/>
          <w:sz w:val="24"/>
        </w:rPr>
        <w:t>195</w:t>
      </w:r>
      <w:r>
        <w:rPr>
          <w:color w:val="1F1F1F"/>
          <w:spacing w:val="2"/>
          <w:sz w:val="24"/>
        </w:rPr>
        <w:t> </w:t>
      </w:r>
      <w:r>
        <w:rPr>
          <w:color w:val="1F1F1F"/>
          <w:sz w:val="24"/>
        </w:rPr>
        <w:t>A.</w:t>
      </w:r>
      <w:r>
        <w:rPr>
          <w:color w:val="1F1F1F"/>
          <w:spacing w:val="1"/>
          <w:sz w:val="24"/>
        </w:rPr>
        <w:t> </w:t>
      </w:r>
      <w:r>
        <w:rPr>
          <w:color w:val="1F1F1F"/>
          <w:sz w:val="24"/>
        </w:rPr>
        <w:t>361</w:t>
      </w:r>
      <w:r>
        <w:rPr>
          <w:color w:val="1F1F1F"/>
          <w:spacing w:val="1"/>
          <w:sz w:val="24"/>
        </w:rPr>
        <w:t> </w:t>
      </w:r>
      <w:r>
        <w:rPr>
          <w:color w:val="1F1F1F"/>
          <w:sz w:val="24"/>
        </w:rPr>
        <w:t>(1938);</w:t>
      </w:r>
      <w:r>
        <w:rPr>
          <w:color w:val="1F1F1F"/>
          <w:spacing w:val="16"/>
          <w:sz w:val="24"/>
        </w:rPr>
        <w:t> </w:t>
      </w:r>
      <w:r>
        <w:rPr>
          <w:i/>
          <w:color w:val="1F1F1F"/>
          <w:spacing w:val="-2"/>
          <w:sz w:val="23"/>
        </w:rPr>
        <w:t>Burnham</w:t>
      </w:r>
    </w:p>
    <w:p>
      <w:pPr>
        <w:pStyle w:val="ListParagraph"/>
        <w:numPr>
          <w:ilvl w:val="0"/>
          <w:numId w:val="17"/>
        </w:numPr>
        <w:tabs>
          <w:tab w:pos="1738" w:val="left" w:leader="none"/>
        </w:tabs>
        <w:spacing w:line="275" w:lineRule="exact" w:before="3" w:after="0"/>
        <w:ind w:left="1738" w:right="0" w:hanging="250"/>
        <w:jc w:val="both"/>
        <w:rPr>
          <w:sz w:val="24"/>
        </w:rPr>
      </w:pPr>
      <w:r>
        <w:rPr>
          <w:i/>
          <w:color w:val="1F1F1F"/>
          <w:sz w:val="23"/>
        </w:rPr>
        <w:t>Burnham,</w:t>
      </w:r>
      <w:r>
        <w:rPr>
          <w:i/>
          <w:color w:val="1F1F1F"/>
          <w:spacing w:val="44"/>
          <w:sz w:val="23"/>
        </w:rPr>
        <w:t> </w:t>
      </w:r>
      <w:r>
        <w:rPr>
          <w:color w:val="1F1F1F"/>
          <w:sz w:val="24"/>
        </w:rPr>
        <w:t>132</w:t>
      </w:r>
      <w:r>
        <w:rPr>
          <w:color w:val="1F1F1F"/>
          <w:spacing w:val="19"/>
          <w:sz w:val="24"/>
        </w:rPr>
        <w:t> </w:t>
      </w:r>
      <w:r>
        <w:rPr>
          <w:color w:val="1F1F1F"/>
          <w:sz w:val="24"/>
        </w:rPr>
        <w:t>Me.</w:t>
      </w:r>
      <w:r>
        <w:rPr>
          <w:color w:val="1F1F1F"/>
          <w:spacing w:val="17"/>
          <w:sz w:val="24"/>
        </w:rPr>
        <w:t> </w:t>
      </w:r>
      <w:r>
        <w:rPr>
          <w:color w:val="1F1F1F"/>
          <w:sz w:val="24"/>
        </w:rPr>
        <w:t>113,</w:t>
      </w:r>
      <w:r>
        <w:rPr>
          <w:color w:val="1F1F1F"/>
          <w:spacing w:val="22"/>
          <w:sz w:val="24"/>
        </w:rPr>
        <w:t> </w:t>
      </w:r>
      <w:r>
        <w:rPr>
          <w:color w:val="1F1F1F"/>
          <w:sz w:val="24"/>
        </w:rPr>
        <w:t>167</w:t>
      </w:r>
      <w:r>
        <w:rPr>
          <w:color w:val="1F1F1F"/>
          <w:spacing w:val="19"/>
          <w:sz w:val="24"/>
        </w:rPr>
        <w:t> </w:t>
      </w:r>
      <w:r>
        <w:rPr>
          <w:color w:val="1F1F1F"/>
          <w:sz w:val="24"/>
        </w:rPr>
        <w:t>A.</w:t>
      </w:r>
      <w:r>
        <w:rPr>
          <w:color w:val="1F1F1F"/>
          <w:spacing w:val="19"/>
          <w:sz w:val="24"/>
        </w:rPr>
        <w:t> </w:t>
      </w:r>
      <w:r>
        <w:rPr>
          <w:color w:val="1F1F1F"/>
          <w:sz w:val="24"/>
        </w:rPr>
        <w:t>693</w:t>
      </w:r>
      <w:r>
        <w:rPr>
          <w:color w:val="1F1F1F"/>
          <w:spacing w:val="26"/>
          <w:sz w:val="24"/>
        </w:rPr>
        <w:t> </w:t>
      </w:r>
      <w:r>
        <w:rPr>
          <w:color w:val="1F1F1F"/>
          <w:sz w:val="24"/>
        </w:rPr>
        <w:t>(1933);</w:t>
      </w:r>
      <w:r>
        <w:rPr>
          <w:color w:val="1F1F1F"/>
          <w:spacing w:val="31"/>
          <w:sz w:val="24"/>
        </w:rPr>
        <w:t> </w:t>
      </w:r>
      <w:r>
        <w:rPr>
          <w:color w:val="1F1F1F"/>
          <w:sz w:val="24"/>
        </w:rPr>
        <w:t>and</w:t>
      </w:r>
      <w:r>
        <w:rPr>
          <w:color w:val="1F1F1F"/>
          <w:spacing w:val="32"/>
          <w:sz w:val="24"/>
        </w:rPr>
        <w:t> </w:t>
      </w:r>
      <w:r>
        <w:rPr>
          <w:i/>
          <w:color w:val="1F1F1F"/>
          <w:sz w:val="23"/>
        </w:rPr>
        <w:t>Dyer</w:t>
      </w:r>
      <w:r>
        <w:rPr>
          <w:i/>
          <w:color w:val="1F1F1F"/>
          <w:spacing w:val="34"/>
          <w:sz w:val="23"/>
        </w:rPr>
        <w:t> </w:t>
      </w:r>
      <w:r>
        <w:rPr>
          <w:i/>
          <w:color w:val="1F1F1F"/>
          <w:sz w:val="23"/>
        </w:rPr>
        <w:t>v.</w:t>
      </w:r>
      <w:r>
        <w:rPr>
          <w:i/>
          <w:color w:val="1F1F1F"/>
          <w:spacing w:val="19"/>
          <w:sz w:val="23"/>
        </w:rPr>
        <w:t> </w:t>
      </w:r>
      <w:r>
        <w:rPr>
          <w:i/>
          <w:color w:val="1F1F1F"/>
          <w:sz w:val="23"/>
        </w:rPr>
        <w:t>Mudgett,</w:t>
      </w:r>
      <w:r>
        <w:rPr>
          <w:i/>
          <w:color w:val="1F1F1F"/>
          <w:spacing w:val="42"/>
          <w:sz w:val="23"/>
        </w:rPr>
        <w:t> </w:t>
      </w:r>
      <w:r>
        <w:rPr>
          <w:color w:val="1F1F1F"/>
          <w:sz w:val="24"/>
        </w:rPr>
        <w:t>118</w:t>
      </w:r>
      <w:r>
        <w:rPr>
          <w:color w:val="1F1F1F"/>
          <w:spacing w:val="26"/>
          <w:sz w:val="24"/>
        </w:rPr>
        <w:t> </w:t>
      </w:r>
      <w:r>
        <w:rPr>
          <w:color w:val="1F1F1F"/>
          <w:sz w:val="24"/>
        </w:rPr>
        <w:t>Me.</w:t>
      </w:r>
      <w:r>
        <w:rPr>
          <w:color w:val="1F1F1F"/>
          <w:spacing w:val="21"/>
          <w:sz w:val="24"/>
        </w:rPr>
        <w:t> </w:t>
      </w:r>
      <w:r>
        <w:rPr>
          <w:color w:val="1F1F1F"/>
          <w:sz w:val="24"/>
        </w:rPr>
        <w:t>267,</w:t>
      </w:r>
      <w:r>
        <w:rPr>
          <w:color w:val="1F1F1F"/>
          <w:spacing w:val="22"/>
          <w:sz w:val="24"/>
        </w:rPr>
        <w:t> </w:t>
      </w:r>
      <w:r>
        <w:rPr>
          <w:color w:val="1F1F1F"/>
          <w:sz w:val="24"/>
        </w:rPr>
        <w:t>107</w:t>
      </w:r>
      <w:r>
        <w:rPr>
          <w:color w:val="1F1F1F"/>
          <w:spacing w:val="22"/>
          <w:sz w:val="24"/>
        </w:rPr>
        <w:t> </w:t>
      </w:r>
      <w:r>
        <w:rPr>
          <w:color w:val="1F1F1F"/>
          <w:sz w:val="24"/>
        </w:rPr>
        <w:t>A.</w:t>
      </w:r>
      <w:r>
        <w:rPr>
          <w:color w:val="1F1F1F"/>
          <w:spacing w:val="19"/>
          <w:sz w:val="24"/>
        </w:rPr>
        <w:t> </w:t>
      </w:r>
      <w:r>
        <w:rPr>
          <w:color w:val="1F1F1F"/>
          <w:spacing w:val="-5"/>
          <w:sz w:val="24"/>
        </w:rPr>
        <w:t>831</w:t>
      </w:r>
    </w:p>
    <w:p>
      <w:pPr>
        <w:spacing w:line="275" w:lineRule="exact" w:before="0"/>
        <w:ind w:left="1488" w:right="0" w:firstLine="0"/>
        <w:jc w:val="left"/>
        <w:rPr>
          <w:sz w:val="24"/>
        </w:rPr>
      </w:pPr>
      <w:r>
        <w:rPr>
          <w:color w:val="1F1F1F"/>
          <w:spacing w:val="-2"/>
          <w:sz w:val="24"/>
        </w:rPr>
        <w:t>(1919)).</w:t>
      </w:r>
    </w:p>
    <w:p>
      <w:pPr>
        <w:spacing w:after="0" w:line="275" w:lineRule="exact"/>
        <w:jc w:val="left"/>
        <w:rPr>
          <w:sz w:val="24"/>
        </w:rPr>
        <w:sectPr>
          <w:footerReference w:type="default" r:id="rId18"/>
          <w:pgSz w:w="12240" w:h="15840"/>
          <w:pgMar w:footer="1037" w:header="0" w:top="1400" w:bottom="1220" w:left="40" w:right="0"/>
        </w:sectPr>
      </w:pPr>
    </w:p>
    <w:p>
      <w:pPr>
        <w:pStyle w:val="ListParagraph"/>
        <w:numPr>
          <w:ilvl w:val="1"/>
          <w:numId w:val="17"/>
        </w:numPr>
        <w:tabs>
          <w:tab w:pos="2657" w:val="left" w:leader="none"/>
        </w:tabs>
        <w:spacing w:line="249" w:lineRule="auto" w:before="62" w:after="0"/>
        <w:ind w:left="1571" w:right="1249" w:firstLine="731"/>
        <w:jc w:val="both"/>
        <w:rPr>
          <w:sz w:val="23"/>
        </w:rPr>
      </w:pPr>
      <w:r>
        <w:rPr>
          <w:b/>
          <w:color w:val="1F1F1F"/>
          <w:w w:val="105"/>
          <w:sz w:val="23"/>
        </w:rPr>
        <w:t>Discontinuance</w:t>
      </w:r>
      <w:r>
        <w:rPr>
          <w:b/>
          <w:color w:val="1F1F1F"/>
          <w:w w:val="105"/>
          <w:sz w:val="23"/>
        </w:rPr>
        <w:t> occurring</w:t>
      </w:r>
      <w:r>
        <w:rPr>
          <w:b/>
          <w:color w:val="1F1F1F"/>
          <w:w w:val="105"/>
          <w:sz w:val="23"/>
        </w:rPr>
        <w:t> on</w:t>
      </w:r>
      <w:r>
        <w:rPr>
          <w:b/>
          <w:color w:val="1F1F1F"/>
          <w:w w:val="105"/>
          <w:sz w:val="23"/>
        </w:rPr>
        <w:t> or</w:t>
      </w:r>
      <w:r>
        <w:rPr>
          <w:b/>
          <w:color w:val="1F1F1F"/>
          <w:w w:val="105"/>
          <w:sz w:val="23"/>
        </w:rPr>
        <w:t> after</w:t>
      </w:r>
      <w:r>
        <w:rPr>
          <w:b/>
          <w:color w:val="1F1F1F"/>
          <w:w w:val="105"/>
          <w:sz w:val="23"/>
        </w:rPr>
        <w:t> September</w:t>
      </w:r>
      <w:r>
        <w:rPr>
          <w:b/>
          <w:color w:val="1F1F1F"/>
          <w:w w:val="105"/>
          <w:sz w:val="23"/>
        </w:rPr>
        <w:t> 3,</w:t>
      </w:r>
      <w:r>
        <w:rPr>
          <w:b/>
          <w:color w:val="1F1F1F"/>
          <w:w w:val="105"/>
          <w:sz w:val="23"/>
        </w:rPr>
        <w:t> 1965</w:t>
      </w:r>
      <w:r>
        <w:rPr>
          <w:b/>
          <w:color w:val="1F1F1F"/>
          <w:w w:val="105"/>
          <w:sz w:val="23"/>
        </w:rPr>
        <w:t> </w:t>
      </w:r>
      <w:r>
        <w:rPr>
          <w:color w:val="1F1F1F"/>
          <w:w w:val="105"/>
          <w:sz w:val="23"/>
        </w:rPr>
        <w:t>A</w:t>
      </w:r>
      <w:r>
        <w:rPr>
          <w:color w:val="1F1F1F"/>
          <w:w w:val="105"/>
          <w:sz w:val="23"/>
        </w:rPr>
        <w:t> discontinuance occurring</w:t>
      </w:r>
      <w:r>
        <w:rPr>
          <w:color w:val="1F1F1F"/>
          <w:spacing w:val="-16"/>
          <w:w w:val="105"/>
          <w:sz w:val="23"/>
        </w:rPr>
        <w:t> </w:t>
      </w:r>
      <w:r>
        <w:rPr>
          <w:i/>
          <w:color w:val="1F1F1F"/>
          <w:w w:val="105"/>
          <w:sz w:val="23"/>
        </w:rPr>
        <w:t>on</w:t>
      </w:r>
      <w:r>
        <w:rPr>
          <w:i/>
          <w:color w:val="1F1F1F"/>
          <w:spacing w:val="-15"/>
          <w:w w:val="105"/>
          <w:sz w:val="23"/>
        </w:rPr>
        <w:t> </w:t>
      </w:r>
      <w:r>
        <w:rPr>
          <w:i/>
          <w:color w:val="2F2F2F"/>
          <w:w w:val="105"/>
          <w:sz w:val="23"/>
        </w:rPr>
        <w:t>or</w:t>
      </w:r>
      <w:r>
        <w:rPr>
          <w:i/>
          <w:color w:val="2F2F2F"/>
          <w:spacing w:val="-15"/>
          <w:w w:val="105"/>
          <w:sz w:val="23"/>
        </w:rPr>
        <w:t> </w:t>
      </w:r>
      <w:r>
        <w:rPr>
          <w:i/>
          <w:color w:val="2F2F2F"/>
          <w:w w:val="105"/>
          <w:sz w:val="23"/>
        </w:rPr>
        <w:t>after</w:t>
      </w:r>
      <w:r>
        <w:rPr>
          <w:i/>
          <w:color w:val="2F2F2F"/>
          <w:spacing w:val="-15"/>
          <w:w w:val="105"/>
          <w:sz w:val="23"/>
        </w:rPr>
        <w:t> </w:t>
      </w:r>
      <w:r>
        <w:rPr>
          <w:color w:val="1F1F1F"/>
          <w:w w:val="105"/>
          <w:sz w:val="23"/>
        </w:rPr>
        <w:t>September</w:t>
      </w:r>
      <w:r>
        <w:rPr>
          <w:color w:val="1F1F1F"/>
          <w:spacing w:val="-15"/>
          <w:w w:val="105"/>
          <w:sz w:val="23"/>
        </w:rPr>
        <w:t> </w:t>
      </w:r>
      <w:r>
        <w:rPr>
          <w:color w:val="2F2F2F"/>
          <w:w w:val="105"/>
          <w:sz w:val="23"/>
        </w:rPr>
        <w:t>3,</w:t>
      </w:r>
      <w:r>
        <w:rPr>
          <w:color w:val="2F2F2F"/>
          <w:spacing w:val="-15"/>
          <w:w w:val="105"/>
          <w:sz w:val="23"/>
        </w:rPr>
        <w:t> </w:t>
      </w:r>
      <w:r>
        <w:rPr>
          <w:color w:val="1F1F1F"/>
          <w:w w:val="105"/>
          <w:sz w:val="23"/>
        </w:rPr>
        <w:t>1965</w:t>
      </w:r>
      <w:r>
        <w:rPr>
          <w:color w:val="1F1F1F"/>
          <w:spacing w:val="-15"/>
          <w:w w:val="105"/>
          <w:sz w:val="23"/>
        </w:rPr>
        <w:t> </w:t>
      </w:r>
      <w:r>
        <w:rPr>
          <w:color w:val="1F1F1F"/>
          <w:w w:val="105"/>
          <w:sz w:val="23"/>
        </w:rPr>
        <w:t>terminates</w:t>
      </w:r>
      <w:r>
        <w:rPr>
          <w:color w:val="1F1F1F"/>
          <w:spacing w:val="-11"/>
          <w:w w:val="105"/>
          <w:sz w:val="23"/>
        </w:rPr>
        <w:t> </w:t>
      </w:r>
      <w:r>
        <w:rPr>
          <w:color w:val="1F1F1F"/>
          <w:w w:val="105"/>
          <w:sz w:val="23"/>
        </w:rPr>
        <w:t>the</w:t>
      </w:r>
      <w:r>
        <w:rPr>
          <w:color w:val="1F1F1F"/>
          <w:spacing w:val="-15"/>
          <w:w w:val="105"/>
          <w:sz w:val="23"/>
        </w:rPr>
        <w:t> </w:t>
      </w:r>
      <w:r>
        <w:rPr>
          <w:color w:val="1F1F1F"/>
          <w:w w:val="105"/>
          <w:sz w:val="23"/>
        </w:rPr>
        <w:t>municipality's</w:t>
      </w:r>
      <w:r>
        <w:rPr>
          <w:color w:val="1F1F1F"/>
          <w:spacing w:val="-15"/>
          <w:w w:val="105"/>
          <w:sz w:val="23"/>
        </w:rPr>
        <w:t> </w:t>
      </w:r>
      <w:r>
        <w:rPr>
          <w:color w:val="1F1F1F"/>
          <w:w w:val="105"/>
          <w:sz w:val="23"/>
        </w:rPr>
        <w:t>maintenance</w:t>
      </w:r>
      <w:r>
        <w:rPr>
          <w:color w:val="1F1F1F"/>
          <w:spacing w:val="-1"/>
          <w:w w:val="105"/>
          <w:sz w:val="23"/>
        </w:rPr>
        <w:t> </w:t>
      </w:r>
      <w:r>
        <w:rPr>
          <w:color w:val="1F1F1F"/>
          <w:w w:val="105"/>
          <w:sz w:val="23"/>
        </w:rPr>
        <w:t>obligation, but left</w:t>
      </w:r>
      <w:r>
        <w:rPr>
          <w:color w:val="1F1F1F"/>
          <w:spacing w:val="-16"/>
          <w:w w:val="105"/>
          <w:sz w:val="23"/>
        </w:rPr>
        <w:t> </w:t>
      </w:r>
      <w:r>
        <w:rPr>
          <w:color w:val="1F1F1F"/>
          <w:w w:val="105"/>
          <w:sz w:val="23"/>
        </w:rPr>
        <w:t>a</w:t>
      </w:r>
      <w:r>
        <w:rPr>
          <w:color w:val="1F1F1F"/>
          <w:spacing w:val="-15"/>
          <w:w w:val="105"/>
          <w:sz w:val="23"/>
        </w:rPr>
        <w:t> </w:t>
      </w:r>
      <w:r>
        <w:rPr>
          <w:color w:val="1F1F1F"/>
          <w:w w:val="105"/>
          <w:sz w:val="23"/>
        </w:rPr>
        <w:t>public</w:t>
      </w:r>
      <w:r>
        <w:rPr>
          <w:color w:val="1F1F1F"/>
          <w:spacing w:val="-15"/>
          <w:w w:val="105"/>
          <w:sz w:val="23"/>
        </w:rPr>
        <w:t> </w:t>
      </w:r>
      <w:r>
        <w:rPr>
          <w:color w:val="1F1F1F"/>
          <w:w w:val="105"/>
          <w:sz w:val="23"/>
        </w:rPr>
        <w:t>easement</w:t>
      </w:r>
      <w:r>
        <w:rPr>
          <w:color w:val="1F1F1F"/>
          <w:spacing w:val="-2"/>
          <w:w w:val="105"/>
          <w:sz w:val="23"/>
        </w:rPr>
        <w:t> </w:t>
      </w:r>
      <w:r>
        <w:rPr>
          <w:i/>
          <w:color w:val="1F1F1F"/>
          <w:w w:val="105"/>
          <w:sz w:val="23"/>
        </w:rPr>
        <w:t>automatically,</w:t>
      </w:r>
      <w:r>
        <w:rPr>
          <w:i/>
          <w:color w:val="1F1F1F"/>
          <w:spacing w:val="-16"/>
          <w:w w:val="105"/>
          <w:sz w:val="23"/>
        </w:rPr>
        <w:t> </w:t>
      </w:r>
      <w:r>
        <w:rPr>
          <w:color w:val="1F1F1F"/>
          <w:w w:val="105"/>
          <w:sz w:val="23"/>
        </w:rPr>
        <w:t>unless</w:t>
      </w:r>
      <w:r>
        <w:rPr>
          <w:color w:val="1F1F1F"/>
          <w:spacing w:val="-7"/>
          <w:w w:val="105"/>
          <w:sz w:val="23"/>
        </w:rPr>
        <w:t> </w:t>
      </w:r>
      <w:r>
        <w:rPr>
          <w:color w:val="1F1F1F"/>
          <w:w w:val="105"/>
          <w:sz w:val="23"/>
        </w:rPr>
        <w:t>the</w:t>
      </w:r>
      <w:r>
        <w:rPr>
          <w:color w:val="1F1F1F"/>
          <w:spacing w:val="-9"/>
          <w:w w:val="105"/>
          <w:sz w:val="23"/>
        </w:rPr>
        <w:t> </w:t>
      </w:r>
      <w:r>
        <w:rPr>
          <w:color w:val="1F1F1F"/>
          <w:w w:val="105"/>
          <w:sz w:val="23"/>
        </w:rPr>
        <w:t>article</w:t>
      </w:r>
      <w:r>
        <w:rPr>
          <w:color w:val="1F1F1F"/>
          <w:spacing w:val="-5"/>
          <w:w w:val="105"/>
          <w:sz w:val="23"/>
        </w:rPr>
        <w:t> </w:t>
      </w:r>
      <w:r>
        <w:rPr>
          <w:color w:val="1F1F1F"/>
          <w:w w:val="105"/>
          <w:sz w:val="23"/>
        </w:rPr>
        <w:t>authorizing</w:t>
      </w:r>
      <w:r>
        <w:rPr>
          <w:color w:val="1F1F1F"/>
          <w:spacing w:val="8"/>
          <w:w w:val="105"/>
          <w:sz w:val="23"/>
        </w:rPr>
        <w:t> </w:t>
      </w:r>
      <w:r>
        <w:rPr>
          <w:color w:val="1F1F1F"/>
          <w:w w:val="105"/>
          <w:sz w:val="23"/>
        </w:rPr>
        <w:t>the</w:t>
      </w:r>
      <w:r>
        <w:rPr>
          <w:color w:val="1F1F1F"/>
          <w:spacing w:val="-13"/>
          <w:w w:val="105"/>
          <w:sz w:val="23"/>
        </w:rPr>
        <w:t> </w:t>
      </w:r>
      <w:r>
        <w:rPr>
          <w:color w:val="1F1F1F"/>
          <w:w w:val="105"/>
          <w:sz w:val="23"/>
        </w:rPr>
        <w:t>discontinuance</w:t>
      </w:r>
      <w:r>
        <w:rPr>
          <w:color w:val="1F1F1F"/>
          <w:spacing w:val="-16"/>
          <w:w w:val="105"/>
          <w:sz w:val="23"/>
        </w:rPr>
        <w:t> </w:t>
      </w:r>
      <w:r>
        <w:rPr>
          <w:color w:val="1F1F1F"/>
          <w:w w:val="105"/>
          <w:sz w:val="23"/>
        </w:rPr>
        <w:t>specifically rejects</w:t>
      </w:r>
      <w:r>
        <w:rPr>
          <w:color w:val="1F1F1F"/>
          <w:w w:val="105"/>
          <w:sz w:val="23"/>
        </w:rPr>
        <w:t> retention</w:t>
      </w:r>
      <w:r>
        <w:rPr>
          <w:color w:val="1F1F1F"/>
          <w:w w:val="105"/>
          <w:sz w:val="23"/>
        </w:rPr>
        <w:t> of</w:t>
      </w:r>
      <w:r>
        <w:rPr>
          <w:color w:val="1F1F1F"/>
          <w:w w:val="105"/>
          <w:sz w:val="23"/>
        </w:rPr>
        <w:t> a</w:t>
      </w:r>
      <w:r>
        <w:rPr>
          <w:color w:val="1F1F1F"/>
          <w:w w:val="105"/>
          <w:sz w:val="23"/>
        </w:rPr>
        <w:t> public</w:t>
      </w:r>
      <w:r>
        <w:rPr>
          <w:color w:val="1F1F1F"/>
          <w:w w:val="105"/>
          <w:sz w:val="23"/>
        </w:rPr>
        <w:t> easement.</w:t>
      </w:r>
      <w:r>
        <w:rPr>
          <w:color w:val="1F1F1F"/>
          <w:w w:val="105"/>
          <w:sz w:val="23"/>
        </w:rPr>
        <w:t> All</w:t>
      </w:r>
      <w:r>
        <w:rPr>
          <w:color w:val="1F1F1F"/>
          <w:w w:val="105"/>
          <w:sz w:val="23"/>
        </w:rPr>
        <w:t> remaining</w:t>
      </w:r>
      <w:r>
        <w:rPr>
          <w:color w:val="1F1F1F"/>
          <w:w w:val="105"/>
          <w:sz w:val="23"/>
        </w:rPr>
        <w:t> interests</w:t>
      </w:r>
      <w:r>
        <w:rPr>
          <w:color w:val="1F1F1F"/>
          <w:w w:val="105"/>
          <w:sz w:val="23"/>
        </w:rPr>
        <w:t> of</w:t>
      </w:r>
      <w:r>
        <w:rPr>
          <w:color w:val="1F1F1F"/>
          <w:w w:val="105"/>
          <w:sz w:val="23"/>
        </w:rPr>
        <w:t> the</w:t>
      </w:r>
      <w:r>
        <w:rPr>
          <w:color w:val="1F1F1F"/>
          <w:w w:val="105"/>
          <w:sz w:val="23"/>
        </w:rPr>
        <w:t> municipality</w:t>
      </w:r>
      <w:r>
        <w:rPr>
          <w:color w:val="1F1F1F"/>
          <w:w w:val="105"/>
          <w:sz w:val="23"/>
        </w:rPr>
        <w:t> in</w:t>
      </w:r>
      <w:r>
        <w:rPr>
          <w:color w:val="1F1F1F"/>
          <w:w w:val="105"/>
          <w:sz w:val="23"/>
        </w:rPr>
        <w:t> </w:t>
      </w:r>
      <w:r>
        <w:rPr>
          <w:color w:val="2F2F2F"/>
          <w:w w:val="105"/>
          <w:sz w:val="23"/>
        </w:rPr>
        <w:t>the </w:t>
      </w:r>
      <w:r>
        <w:rPr>
          <w:color w:val="1F1F1F"/>
          <w:w w:val="105"/>
          <w:sz w:val="23"/>
        </w:rPr>
        <w:t>discontinued</w:t>
      </w:r>
      <w:r>
        <w:rPr>
          <w:color w:val="1F1F1F"/>
          <w:spacing w:val="-16"/>
          <w:w w:val="105"/>
          <w:sz w:val="23"/>
        </w:rPr>
        <w:t> </w:t>
      </w:r>
      <w:r>
        <w:rPr>
          <w:color w:val="1F1F1F"/>
          <w:w w:val="105"/>
          <w:sz w:val="23"/>
        </w:rPr>
        <w:t>road</w:t>
      </w:r>
      <w:r>
        <w:rPr>
          <w:color w:val="1F1F1F"/>
          <w:spacing w:val="-15"/>
          <w:w w:val="105"/>
          <w:sz w:val="23"/>
        </w:rPr>
        <w:t> </w:t>
      </w:r>
      <w:r>
        <w:rPr>
          <w:color w:val="1F1F1F"/>
          <w:w w:val="105"/>
          <w:sz w:val="23"/>
        </w:rPr>
        <w:t>pass</w:t>
      </w:r>
      <w:r>
        <w:rPr>
          <w:color w:val="1F1F1F"/>
          <w:spacing w:val="-15"/>
          <w:w w:val="105"/>
          <w:sz w:val="23"/>
        </w:rPr>
        <w:t> </w:t>
      </w:r>
      <w:r>
        <w:rPr>
          <w:color w:val="1F1F1F"/>
          <w:w w:val="105"/>
          <w:sz w:val="23"/>
        </w:rPr>
        <w:t>to</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abutting</w:t>
      </w:r>
      <w:r>
        <w:rPr>
          <w:color w:val="1F1F1F"/>
          <w:spacing w:val="-15"/>
          <w:w w:val="105"/>
          <w:sz w:val="23"/>
        </w:rPr>
        <w:t> </w:t>
      </w:r>
      <w:r>
        <w:rPr>
          <w:color w:val="1F1F1F"/>
          <w:w w:val="105"/>
          <w:sz w:val="23"/>
        </w:rPr>
        <w:t>property</w:t>
      </w:r>
      <w:r>
        <w:rPr>
          <w:color w:val="1F1F1F"/>
          <w:spacing w:val="-15"/>
          <w:w w:val="105"/>
          <w:sz w:val="23"/>
        </w:rPr>
        <w:t> </w:t>
      </w:r>
      <w:r>
        <w:rPr>
          <w:color w:val="1F1F1F"/>
          <w:w w:val="105"/>
          <w:sz w:val="23"/>
        </w:rPr>
        <w:t>owners</w:t>
      </w:r>
      <w:r>
        <w:rPr>
          <w:color w:val="1F1F1F"/>
          <w:spacing w:val="-15"/>
          <w:w w:val="105"/>
          <w:sz w:val="23"/>
        </w:rPr>
        <w:t> </w:t>
      </w:r>
      <w:r>
        <w:rPr>
          <w:color w:val="1F1F1F"/>
          <w:w w:val="105"/>
          <w:sz w:val="23"/>
        </w:rPr>
        <w:t>to</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centerline.</w:t>
      </w:r>
      <w:r>
        <w:rPr>
          <w:color w:val="1F1F1F"/>
          <w:spacing w:val="-16"/>
          <w:w w:val="105"/>
          <w:sz w:val="23"/>
        </w:rPr>
        <w:t> </w:t>
      </w:r>
      <w:r>
        <w:rPr>
          <w:color w:val="1F1F1F"/>
          <w:w w:val="105"/>
          <w:sz w:val="23"/>
        </w:rPr>
        <w:t>Abutters</w:t>
      </w:r>
      <w:r>
        <w:rPr>
          <w:color w:val="1F1F1F"/>
          <w:spacing w:val="-8"/>
          <w:w w:val="105"/>
          <w:sz w:val="23"/>
        </w:rPr>
        <w:t> </w:t>
      </w:r>
      <w:r>
        <w:rPr>
          <w:color w:val="1F1F1F"/>
          <w:w w:val="105"/>
          <w:sz w:val="23"/>
        </w:rPr>
        <w:t>could</w:t>
      </w:r>
      <w:r>
        <w:rPr>
          <w:color w:val="1F1F1F"/>
          <w:spacing w:val="-14"/>
          <w:w w:val="105"/>
          <w:sz w:val="23"/>
        </w:rPr>
        <w:t> </w:t>
      </w:r>
      <w:r>
        <w:rPr>
          <w:color w:val="1F1F1F"/>
          <w:w w:val="105"/>
          <w:sz w:val="23"/>
        </w:rPr>
        <w:t>not</w:t>
      </w:r>
      <w:r>
        <w:rPr>
          <w:color w:val="1F1F1F"/>
          <w:spacing w:val="-16"/>
          <w:w w:val="105"/>
          <w:sz w:val="23"/>
        </w:rPr>
        <w:t> </w:t>
      </w:r>
      <w:r>
        <w:rPr>
          <w:color w:val="1F1F1F"/>
          <w:w w:val="105"/>
          <w:sz w:val="23"/>
        </w:rPr>
        <w:t>legally bar</w:t>
      </w:r>
      <w:r>
        <w:rPr>
          <w:color w:val="1F1F1F"/>
          <w:spacing w:val="-16"/>
          <w:w w:val="105"/>
          <w:sz w:val="23"/>
        </w:rPr>
        <w:t> </w:t>
      </w:r>
      <w:r>
        <w:rPr>
          <w:color w:val="1F1F1F"/>
          <w:w w:val="105"/>
          <w:sz w:val="23"/>
        </w:rPr>
        <w:t>public</w:t>
      </w:r>
      <w:r>
        <w:rPr>
          <w:color w:val="1F1F1F"/>
          <w:spacing w:val="-15"/>
          <w:w w:val="105"/>
          <w:sz w:val="23"/>
        </w:rPr>
        <w:t> </w:t>
      </w:r>
      <w:r>
        <w:rPr>
          <w:color w:val="1F1F1F"/>
          <w:w w:val="105"/>
          <w:sz w:val="23"/>
        </w:rPr>
        <w:t>use</w:t>
      </w:r>
      <w:r>
        <w:rPr>
          <w:color w:val="1F1F1F"/>
          <w:spacing w:val="-15"/>
          <w:w w:val="105"/>
          <w:sz w:val="23"/>
        </w:rPr>
        <w:t> </w:t>
      </w:r>
      <w:r>
        <w:rPr>
          <w:color w:val="1F1F1F"/>
          <w:w w:val="105"/>
          <w:sz w:val="23"/>
        </w:rPr>
        <w:t>of</w:t>
      </w:r>
      <w:r>
        <w:rPr>
          <w:color w:val="1F1F1F"/>
          <w:spacing w:val="-15"/>
          <w:w w:val="105"/>
          <w:sz w:val="23"/>
        </w:rPr>
        <w:t> </w:t>
      </w:r>
      <w:r>
        <w:rPr>
          <w:color w:val="2F2F2F"/>
          <w:w w:val="105"/>
          <w:sz w:val="23"/>
        </w:rPr>
        <w:t>the</w:t>
      </w:r>
      <w:r>
        <w:rPr>
          <w:color w:val="2F2F2F"/>
          <w:spacing w:val="-15"/>
          <w:w w:val="105"/>
          <w:sz w:val="23"/>
        </w:rPr>
        <w:t> </w:t>
      </w:r>
      <w:r>
        <w:rPr>
          <w:color w:val="2F2F2F"/>
          <w:w w:val="105"/>
          <w:sz w:val="23"/>
        </w:rPr>
        <w:t>road</w:t>
      </w:r>
      <w:r>
        <w:rPr>
          <w:color w:val="2F2F2F"/>
          <w:spacing w:val="-15"/>
          <w:w w:val="105"/>
          <w:sz w:val="23"/>
        </w:rPr>
        <w:t> </w:t>
      </w:r>
      <w:r>
        <w:rPr>
          <w:color w:val="1F1F1F"/>
          <w:w w:val="105"/>
          <w:sz w:val="23"/>
        </w:rPr>
        <w:t>unless</w:t>
      </w:r>
      <w:r>
        <w:rPr>
          <w:color w:val="1F1F1F"/>
          <w:spacing w:val="-15"/>
          <w:w w:val="105"/>
          <w:sz w:val="23"/>
        </w:rPr>
        <w:t> </w:t>
      </w:r>
      <w:r>
        <w:rPr>
          <w:color w:val="1F1F1F"/>
          <w:w w:val="105"/>
          <w:sz w:val="23"/>
        </w:rPr>
        <w:t>a</w:t>
      </w:r>
      <w:r>
        <w:rPr>
          <w:color w:val="1F1F1F"/>
          <w:spacing w:val="-15"/>
          <w:w w:val="105"/>
          <w:sz w:val="23"/>
        </w:rPr>
        <w:t> </w:t>
      </w:r>
      <w:r>
        <w:rPr>
          <w:color w:val="2F2F2F"/>
          <w:w w:val="105"/>
          <w:sz w:val="23"/>
        </w:rPr>
        <w:t>public</w:t>
      </w:r>
      <w:r>
        <w:rPr>
          <w:color w:val="2F2F2F"/>
          <w:spacing w:val="-15"/>
          <w:w w:val="105"/>
          <w:sz w:val="23"/>
        </w:rPr>
        <w:t> </w:t>
      </w:r>
      <w:r>
        <w:rPr>
          <w:color w:val="2F2F2F"/>
          <w:w w:val="105"/>
          <w:sz w:val="23"/>
        </w:rPr>
        <w:t>easement</w:t>
      </w:r>
      <w:r>
        <w:rPr>
          <w:color w:val="2F2F2F"/>
          <w:spacing w:val="-15"/>
          <w:w w:val="105"/>
          <w:sz w:val="23"/>
        </w:rPr>
        <w:t> </w:t>
      </w:r>
      <w:r>
        <w:rPr>
          <w:color w:val="2F2F2F"/>
          <w:w w:val="105"/>
          <w:sz w:val="23"/>
        </w:rPr>
        <w:t>specifically</w:t>
      </w:r>
      <w:r>
        <w:rPr>
          <w:color w:val="2F2F2F"/>
          <w:spacing w:val="-11"/>
          <w:w w:val="105"/>
          <w:sz w:val="23"/>
        </w:rPr>
        <w:t> </w:t>
      </w:r>
      <w:r>
        <w:rPr>
          <w:color w:val="2F2F2F"/>
          <w:w w:val="105"/>
          <w:sz w:val="23"/>
        </w:rPr>
        <w:t>was</w:t>
      </w:r>
      <w:r>
        <w:rPr>
          <w:color w:val="2F2F2F"/>
          <w:spacing w:val="-15"/>
          <w:w w:val="105"/>
          <w:sz w:val="23"/>
        </w:rPr>
        <w:t> </w:t>
      </w:r>
      <w:r>
        <w:rPr>
          <w:color w:val="1F1F1F"/>
          <w:w w:val="105"/>
          <w:sz w:val="23"/>
        </w:rPr>
        <w:t>not</w:t>
      </w:r>
      <w:r>
        <w:rPr>
          <w:color w:val="1F1F1F"/>
          <w:spacing w:val="-13"/>
          <w:w w:val="105"/>
          <w:sz w:val="23"/>
        </w:rPr>
        <w:t> </w:t>
      </w:r>
      <w:r>
        <w:rPr>
          <w:color w:val="1F1F1F"/>
          <w:w w:val="105"/>
          <w:sz w:val="23"/>
        </w:rPr>
        <w:t>reserved.</w:t>
      </w:r>
      <w:r>
        <w:rPr>
          <w:color w:val="1F1F1F"/>
          <w:spacing w:val="-7"/>
          <w:w w:val="105"/>
          <w:sz w:val="23"/>
        </w:rPr>
        <w:t> </w:t>
      </w:r>
      <w:r>
        <w:rPr>
          <w:color w:val="1F1F1F"/>
          <w:w w:val="105"/>
          <w:sz w:val="23"/>
        </w:rPr>
        <w:t>The</w:t>
      </w:r>
      <w:r>
        <w:rPr>
          <w:color w:val="1F1F1F"/>
          <w:spacing w:val="-14"/>
          <w:w w:val="105"/>
          <w:sz w:val="23"/>
        </w:rPr>
        <w:t> </w:t>
      </w:r>
      <w:r>
        <w:rPr>
          <w:color w:val="1F1F1F"/>
          <w:w w:val="105"/>
          <w:sz w:val="23"/>
        </w:rPr>
        <w:t>municipality has the</w:t>
      </w:r>
      <w:r>
        <w:rPr>
          <w:color w:val="1F1F1F"/>
          <w:w w:val="105"/>
          <w:sz w:val="23"/>
        </w:rPr>
        <w:t> right</w:t>
      </w:r>
      <w:r>
        <w:rPr>
          <w:color w:val="1F1F1F"/>
          <w:w w:val="105"/>
          <w:sz w:val="23"/>
        </w:rPr>
        <w:t> or</w:t>
      </w:r>
      <w:r>
        <w:rPr>
          <w:color w:val="1F1F1F"/>
          <w:w w:val="105"/>
          <w:sz w:val="23"/>
        </w:rPr>
        <w:t> </w:t>
      </w:r>
      <w:r>
        <w:rPr>
          <w:color w:val="2F2F2F"/>
          <w:w w:val="105"/>
          <w:sz w:val="23"/>
        </w:rPr>
        <w:t>option,</w:t>
      </w:r>
      <w:r>
        <w:rPr>
          <w:color w:val="2F2F2F"/>
          <w:w w:val="105"/>
          <w:sz w:val="23"/>
        </w:rPr>
        <w:t> </w:t>
      </w:r>
      <w:r>
        <w:rPr>
          <w:color w:val="1F1F1F"/>
          <w:w w:val="105"/>
          <w:sz w:val="23"/>
        </w:rPr>
        <w:t>but</w:t>
      </w:r>
      <w:r>
        <w:rPr>
          <w:color w:val="1F1F1F"/>
          <w:w w:val="105"/>
          <w:sz w:val="23"/>
        </w:rPr>
        <w:t> </w:t>
      </w:r>
      <w:r>
        <w:rPr>
          <w:color w:val="2F2F2F"/>
          <w:w w:val="105"/>
          <w:sz w:val="23"/>
        </w:rPr>
        <w:t>not</w:t>
      </w:r>
      <w:r>
        <w:rPr>
          <w:color w:val="2F2F2F"/>
          <w:w w:val="105"/>
          <w:sz w:val="23"/>
        </w:rPr>
        <w:t> </w:t>
      </w:r>
      <w:r>
        <w:rPr>
          <w:color w:val="4B4B4B"/>
          <w:w w:val="105"/>
          <w:sz w:val="23"/>
        </w:rPr>
        <w:t>the</w:t>
      </w:r>
      <w:r>
        <w:rPr>
          <w:color w:val="4B4B4B"/>
          <w:w w:val="105"/>
          <w:sz w:val="23"/>
        </w:rPr>
        <w:t> </w:t>
      </w:r>
      <w:r>
        <w:rPr>
          <w:color w:val="2F2F2F"/>
          <w:w w:val="105"/>
          <w:sz w:val="23"/>
        </w:rPr>
        <w:t>obligation,</w:t>
      </w:r>
      <w:r>
        <w:rPr>
          <w:color w:val="2F2F2F"/>
          <w:w w:val="105"/>
          <w:sz w:val="23"/>
        </w:rPr>
        <w:t> to</w:t>
      </w:r>
      <w:r>
        <w:rPr>
          <w:color w:val="2F2F2F"/>
          <w:w w:val="105"/>
          <w:sz w:val="23"/>
        </w:rPr>
        <w:t> maintain</w:t>
      </w:r>
      <w:r>
        <w:rPr>
          <w:color w:val="2F2F2F"/>
          <w:w w:val="105"/>
          <w:sz w:val="23"/>
        </w:rPr>
        <w:t> this</w:t>
      </w:r>
      <w:r>
        <w:rPr>
          <w:color w:val="2F2F2F"/>
          <w:w w:val="105"/>
          <w:sz w:val="23"/>
        </w:rPr>
        <w:t> </w:t>
      </w:r>
      <w:r>
        <w:rPr>
          <w:color w:val="1F1F1F"/>
          <w:w w:val="105"/>
          <w:sz w:val="23"/>
        </w:rPr>
        <w:t>public</w:t>
      </w:r>
      <w:r>
        <w:rPr>
          <w:color w:val="1F1F1F"/>
          <w:w w:val="105"/>
          <w:sz w:val="23"/>
        </w:rPr>
        <w:t> easement</w:t>
      </w:r>
      <w:r>
        <w:rPr>
          <w:color w:val="1F1F1F"/>
          <w:w w:val="105"/>
          <w:sz w:val="23"/>
        </w:rPr>
        <w:t> (23</w:t>
      </w:r>
      <w:r>
        <w:rPr>
          <w:color w:val="1F1F1F"/>
          <w:w w:val="105"/>
          <w:sz w:val="23"/>
        </w:rPr>
        <w:t> M.R.S.</w:t>
      </w:r>
      <w:r>
        <w:rPr>
          <w:color w:val="1F1F1F"/>
          <w:w w:val="105"/>
          <w:sz w:val="23"/>
        </w:rPr>
        <w:t> </w:t>
      </w:r>
      <w:r>
        <w:rPr>
          <w:color w:val="1F1F1F"/>
          <w:w w:val="105"/>
          <w:sz w:val="24"/>
        </w:rPr>
        <w:t>§ </w:t>
      </w:r>
      <w:r>
        <w:rPr>
          <w:color w:val="1F1F1F"/>
          <w:w w:val="105"/>
          <w:sz w:val="23"/>
        </w:rPr>
        <w:t>3026(1)).</w:t>
      </w:r>
      <w:r>
        <w:rPr>
          <w:color w:val="1F1F1F"/>
          <w:w w:val="105"/>
          <w:sz w:val="23"/>
        </w:rPr>
        <w:t> This</w:t>
      </w:r>
      <w:r>
        <w:rPr>
          <w:color w:val="1F1F1F"/>
          <w:w w:val="105"/>
          <w:sz w:val="23"/>
        </w:rPr>
        <w:t> </w:t>
      </w:r>
      <w:r>
        <w:rPr>
          <w:color w:val="2F2F2F"/>
          <w:w w:val="105"/>
          <w:sz w:val="23"/>
        </w:rPr>
        <w:t>automatic</w:t>
      </w:r>
      <w:r>
        <w:rPr>
          <w:color w:val="2F2F2F"/>
          <w:w w:val="105"/>
          <w:sz w:val="23"/>
        </w:rPr>
        <w:t> retention </w:t>
      </w:r>
      <w:r>
        <w:rPr>
          <w:color w:val="1F1F1F"/>
          <w:w w:val="105"/>
          <w:sz w:val="23"/>
        </w:rPr>
        <w:t>of a public easement</w:t>
      </w:r>
      <w:r>
        <w:rPr>
          <w:color w:val="1F1F1F"/>
          <w:w w:val="105"/>
          <w:sz w:val="23"/>
        </w:rPr>
        <w:t> </w:t>
      </w:r>
      <w:r>
        <w:rPr>
          <w:color w:val="2F2F2F"/>
          <w:w w:val="105"/>
          <w:sz w:val="23"/>
        </w:rPr>
        <w:t>after discontinuance is helpful</w:t>
      </w:r>
      <w:r>
        <w:rPr>
          <w:color w:val="2F2F2F"/>
          <w:w w:val="105"/>
          <w:sz w:val="23"/>
        </w:rPr>
        <w:t> for two </w:t>
      </w:r>
      <w:r>
        <w:rPr>
          <w:color w:val="1F1F1F"/>
          <w:w w:val="105"/>
          <w:sz w:val="23"/>
        </w:rPr>
        <w:t>reasons</w:t>
      </w:r>
      <w:r>
        <w:rPr>
          <w:color w:val="1F1F1F"/>
          <w:spacing w:val="-7"/>
          <w:w w:val="105"/>
          <w:sz w:val="23"/>
        </w:rPr>
        <w:t> </w:t>
      </w:r>
      <w:r>
        <w:rPr>
          <w:color w:val="1F1F1F"/>
          <w:w w:val="105"/>
          <w:sz w:val="23"/>
        </w:rPr>
        <w:t>-</w:t>
      </w:r>
      <w:r>
        <w:rPr>
          <w:color w:val="1F1F1F"/>
          <w:spacing w:val="40"/>
          <w:w w:val="105"/>
          <w:sz w:val="23"/>
        </w:rPr>
        <w:t> </w:t>
      </w:r>
      <w:r>
        <w:rPr>
          <w:color w:val="1F1F1F"/>
          <w:w w:val="105"/>
          <w:sz w:val="23"/>
        </w:rPr>
        <w:t>it</w:t>
      </w:r>
      <w:r>
        <w:rPr>
          <w:color w:val="1F1F1F"/>
          <w:spacing w:val="-3"/>
          <w:w w:val="105"/>
          <w:sz w:val="23"/>
        </w:rPr>
        <w:t> </w:t>
      </w:r>
      <w:r>
        <w:rPr>
          <w:color w:val="1F1F1F"/>
          <w:w w:val="105"/>
          <w:sz w:val="23"/>
        </w:rPr>
        <w:t>prevented</w:t>
      </w:r>
      <w:r>
        <w:rPr>
          <w:color w:val="1F1F1F"/>
          <w:w w:val="105"/>
          <w:sz w:val="23"/>
        </w:rPr>
        <w:t> </w:t>
      </w:r>
      <w:r>
        <w:rPr>
          <w:color w:val="2F2F2F"/>
          <w:w w:val="105"/>
          <w:sz w:val="23"/>
        </w:rPr>
        <w:t>an</w:t>
      </w:r>
      <w:r>
        <w:rPr>
          <w:color w:val="2F2F2F"/>
          <w:spacing w:val="-3"/>
          <w:w w:val="105"/>
          <w:sz w:val="23"/>
        </w:rPr>
        <w:t> </w:t>
      </w:r>
      <w:r>
        <w:rPr>
          <w:color w:val="2F2F2F"/>
          <w:w w:val="105"/>
          <w:sz w:val="23"/>
        </w:rPr>
        <w:t>abutting landowner </w:t>
      </w:r>
      <w:r>
        <w:rPr>
          <w:color w:val="1F1F1F"/>
          <w:w w:val="105"/>
          <w:sz w:val="23"/>
        </w:rPr>
        <w:t>from </w:t>
      </w:r>
      <w:r>
        <w:rPr>
          <w:color w:val="2F2F2F"/>
          <w:w w:val="105"/>
          <w:sz w:val="23"/>
        </w:rPr>
        <w:t>becoming landlocked, since that </w:t>
      </w:r>
      <w:r>
        <w:rPr>
          <w:color w:val="1F1F1F"/>
          <w:w w:val="105"/>
          <w:sz w:val="23"/>
        </w:rPr>
        <w:t>landowner </w:t>
      </w:r>
      <w:r>
        <w:rPr>
          <w:color w:val="2F2F2F"/>
          <w:w w:val="105"/>
          <w:sz w:val="23"/>
        </w:rPr>
        <w:t>s </w:t>
      </w:r>
      <w:r>
        <w:rPr>
          <w:color w:val="1F1F1F"/>
          <w:w w:val="105"/>
          <w:sz w:val="23"/>
        </w:rPr>
        <w:t>deed</w:t>
      </w:r>
      <w:r>
        <w:rPr>
          <w:color w:val="1F1F1F"/>
          <w:spacing w:val="-16"/>
          <w:w w:val="105"/>
          <w:sz w:val="23"/>
        </w:rPr>
        <w:t> </w:t>
      </w:r>
      <w:r>
        <w:rPr>
          <w:color w:val="1F1F1F"/>
          <w:w w:val="105"/>
          <w:sz w:val="23"/>
        </w:rPr>
        <w:t>likely</w:t>
      </w:r>
      <w:r>
        <w:rPr>
          <w:color w:val="1F1F1F"/>
          <w:spacing w:val="-15"/>
          <w:w w:val="105"/>
          <w:sz w:val="23"/>
        </w:rPr>
        <w:t> </w:t>
      </w:r>
      <w:r>
        <w:rPr>
          <w:color w:val="1F1F1F"/>
          <w:w w:val="105"/>
          <w:sz w:val="23"/>
        </w:rPr>
        <w:t>does</w:t>
      </w:r>
      <w:r>
        <w:rPr>
          <w:color w:val="1F1F1F"/>
          <w:spacing w:val="-15"/>
          <w:w w:val="105"/>
          <w:sz w:val="23"/>
        </w:rPr>
        <w:t> </w:t>
      </w:r>
      <w:r>
        <w:rPr>
          <w:color w:val="1F1F1F"/>
          <w:w w:val="105"/>
          <w:sz w:val="23"/>
        </w:rPr>
        <w:t>not</w:t>
      </w:r>
      <w:r>
        <w:rPr>
          <w:color w:val="1F1F1F"/>
          <w:spacing w:val="-15"/>
          <w:w w:val="105"/>
          <w:sz w:val="23"/>
        </w:rPr>
        <w:t> </w:t>
      </w:r>
      <w:r>
        <w:rPr>
          <w:color w:val="1F1F1F"/>
          <w:w w:val="105"/>
          <w:sz w:val="23"/>
        </w:rPr>
        <w:t>also</w:t>
      </w:r>
      <w:r>
        <w:rPr>
          <w:color w:val="1F1F1F"/>
          <w:spacing w:val="-15"/>
          <w:w w:val="105"/>
          <w:sz w:val="23"/>
        </w:rPr>
        <w:t> </w:t>
      </w:r>
      <w:r>
        <w:rPr>
          <w:color w:val="2F2F2F"/>
          <w:w w:val="105"/>
          <w:sz w:val="23"/>
        </w:rPr>
        <w:t>include</w:t>
      </w:r>
      <w:r>
        <w:rPr>
          <w:color w:val="2F2F2F"/>
          <w:spacing w:val="-15"/>
          <w:w w:val="105"/>
          <w:sz w:val="23"/>
        </w:rPr>
        <w:t> </w:t>
      </w:r>
      <w:r>
        <w:rPr>
          <w:color w:val="1F1F1F"/>
          <w:w w:val="105"/>
          <w:sz w:val="23"/>
        </w:rPr>
        <w:t>a</w:t>
      </w:r>
      <w:r>
        <w:rPr>
          <w:color w:val="1F1F1F"/>
          <w:spacing w:val="-15"/>
          <w:w w:val="105"/>
          <w:sz w:val="23"/>
        </w:rPr>
        <w:t> </w:t>
      </w:r>
      <w:r>
        <w:rPr>
          <w:color w:val="1F1F1F"/>
          <w:w w:val="105"/>
          <w:sz w:val="23"/>
        </w:rPr>
        <w:t>private</w:t>
      </w:r>
      <w:r>
        <w:rPr>
          <w:color w:val="1F1F1F"/>
          <w:spacing w:val="-15"/>
          <w:w w:val="105"/>
          <w:sz w:val="23"/>
        </w:rPr>
        <w:t> </w:t>
      </w:r>
      <w:r>
        <w:rPr>
          <w:color w:val="1F1F1F"/>
          <w:w w:val="105"/>
          <w:sz w:val="23"/>
        </w:rPr>
        <w:t>easement</w:t>
      </w:r>
      <w:r>
        <w:rPr>
          <w:color w:val="1F1F1F"/>
          <w:spacing w:val="-15"/>
          <w:w w:val="105"/>
          <w:sz w:val="23"/>
        </w:rPr>
        <w:t> </w:t>
      </w:r>
      <w:r>
        <w:rPr>
          <w:color w:val="2F2F2F"/>
          <w:w w:val="105"/>
          <w:sz w:val="23"/>
        </w:rPr>
        <w:t>of</w:t>
      </w:r>
      <w:r>
        <w:rPr>
          <w:color w:val="2F2F2F"/>
          <w:spacing w:val="-15"/>
          <w:w w:val="105"/>
          <w:sz w:val="23"/>
        </w:rPr>
        <w:t> </w:t>
      </w:r>
      <w:r>
        <w:rPr>
          <w:color w:val="2F2F2F"/>
          <w:w w:val="105"/>
          <w:sz w:val="23"/>
        </w:rPr>
        <w:t>access</w:t>
      </w:r>
      <w:r>
        <w:rPr>
          <w:color w:val="2F2F2F"/>
          <w:spacing w:val="-16"/>
          <w:w w:val="105"/>
          <w:sz w:val="23"/>
        </w:rPr>
        <w:t> </w:t>
      </w:r>
      <w:r>
        <w:rPr>
          <w:color w:val="1F1F1F"/>
          <w:w w:val="105"/>
          <w:sz w:val="23"/>
        </w:rPr>
        <w:t>because</w:t>
      </w:r>
      <w:r>
        <w:rPr>
          <w:color w:val="1F1F1F"/>
          <w:spacing w:val="-13"/>
          <w:w w:val="105"/>
          <w:sz w:val="23"/>
        </w:rPr>
        <w:t> </w:t>
      </w:r>
      <w:r>
        <w:rPr>
          <w:color w:val="2F2F2F"/>
          <w:w w:val="105"/>
          <w:sz w:val="23"/>
        </w:rPr>
        <w:t>the</w:t>
      </w:r>
      <w:r>
        <w:rPr>
          <w:color w:val="2F2F2F"/>
          <w:spacing w:val="-15"/>
          <w:w w:val="105"/>
          <w:sz w:val="23"/>
        </w:rPr>
        <w:t> </w:t>
      </w:r>
      <w:r>
        <w:rPr>
          <w:color w:val="2F2F2F"/>
          <w:w w:val="105"/>
          <w:sz w:val="23"/>
        </w:rPr>
        <w:t>property</w:t>
      </w:r>
      <w:r>
        <w:rPr>
          <w:color w:val="2F2F2F"/>
          <w:spacing w:val="-3"/>
          <w:w w:val="105"/>
          <w:sz w:val="23"/>
        </w:rPr>
        <w:t> </w:t>
      </w:r>
      <w:r>
        <w:rPr>
          <w:color w:val="2F2F2F"/>
          <w:w w:val="105"/>
          <w:sz w:val="23"/>
        </w:rPr>
        <w:t>was</w:t>
      </w:r>
      <w:r>
        <w:rPr>
          <w:color w:val="2F2F2F"/>
          <w:spacing w:val="-16"/>
          <w:w w:val="105"/>
          <w:sz w:val="23"/>
        </w:rPr>
        <w:t> </w:t>
      </w:r>
      <w:r>
        <w:rPr>
          <w:color w:val="2F2F2F"/>
          <w:w w:val="105"/>
          <w:sz w:val="23"/>
        </w:rPr>
        <w:t>on</w:t>
      </w:r>
      <w:r>
        <w:rPr>
          <w:color w:val="2F2F2F"/>
          <w:spacing w:val="-15"/>
          <w:w w:val="105"/>
          <w:sz w:val="23"/>
        </w:rPr>
        <w:t> </w:t>
      </w:r>
      <w:r>
        <w:rPr>
          <w:color w:val="2F2F2F"/>
          <w:w w:val="105"/>
          <w:sz w:val="23"/>
        </w:rPr>
        <w:t>a</w:t>
      </w:r>
      <w:r>
        <w:rPr>
          <w:color w:val="2F2F2F"/>
          <w:spacing w:val="-15"/>
          <w:w w:val="105"/>
          <w:sz w:val="23"/>
        </w:rPr>
        <w:t> </w:t>
      </w:r>
      <w:r>
        <w:rPr>
          <w:color w:val="1F1F1F"/>
          <w:w w:val="105"/>
          <w:sz w:val="23"/>
        </w:rPr>
        <w:t>public </w:t>
      </w:r>
      <w:r>
        <w:rPr>
          <w:color w:val="2F2F2F"/>
          <w:w w:val="105"/>
          <w:sz w:val="23"/>
        </w:rPr>
        <w:t>way,</w:t>
      </w:r>
      <w:r>
        <w:rPr>
          <w:color w:val="2F2F2F"/>
          <w:w w:val="105"/>
          <w:sz w:val="23"/>
        </w:rPr>
        <w:t> </w:t>
      </w:r>
      <w:r>
        <w:rPr>
          <w:color w:val="1F1F1F"/>
          <w:w w:val="105"/>
          <w:sz w:val="23"/>
        </w:rPr>
        <w:t>and</w:t>
      </w:r>
      <w:r>
        <w:rPr>
          <w:color w:val="1F1F1F"/>
          <w:w w:val="105"/>
          <w:sz w:val="23"/>
        </w:rPr>
        <w:t> it</w:t>
      </w:r>
      <w:r>
        <w:rPr>
          <w:color w:val="1F1F1F"/>
          <w:w w:val="105"/>
          <w:sz w:val="23"/>
        </w:rPr>
        <w:t> reduces</w:t>
      </w:r>
      <w:r>
        <w:rPr>
          <w:color w:val="1F1F1F"/>
          <w:w w:val="105"/>
          <w:sz w:val="23"/>
        </w:rPr>
        <w:t> the</w:t>
      </w:r>
      <w:r>
        <w:rPr>
          <w:color w:val="1F1F1F"/>
          <w:w w:val="105"/>
          <w:sz w:val="23"/>
        </w:rPr>
        <w:t> amount</w:t>
      </w:r>
      <w:r>
        <w:rPr>
          <w:color w:val="1F1F1F"/>
          <w:w w:val="105"/>
          <w:sz w:val="23"/>
        </w:rPr>
        <w:t> of</w:t>
      </w:r>
      <w:r>
        <w:rPr>
          <w:color w:val="1F1F1F"/>
          <w:w w:val="105"/>
          <w:sz w:val="23"/>
        </w:rPr>
        <w:t> damages</w:t>
      </w:r>
      <w:r>
        <w:rPr>
          <w:color w:val="1F1F1F"/>
          <w:w w:val="105"/>
          <w:sz w:val="23"/>
        </w:rPr>
        <w:t> owed</w:t>
      </w:r>
      <w:r>
        <w:rPr>
          <w:color w:val="1F1F1F"/>
          <w:w w:val="105"/>
          <w:sz w:val="23"/>
        </w:rPr>
        <w:t> for the</w:t>
      </w:r>
      <w:r>
        <w:rPr>
          <w:color w:val="1F1F1F"/>
          <w:w w:val="105"/>
          <w:sz w:val="23"/>
        </w:rPr>
        <w:t> discontinuance because</w:t>
      </w:r>
      <w:r>
        <w:rPr>
          <w:color w:val="1F1F1F"/>
          <w:w w:val="105"/>
          <w:sz w:val="23"/>
        </w:rPr>
        <w:t> the</w:t>
      </w:r>
      <w:r>
        <w:rPr>
          <w:color w:val="1F1F1F"/>
          <w:w w:val="105"/>
          <w:sz w:val="23"/>
        </w:rPr>
        <w:t> abutting property continued to have access.</w:t>
      </w:r>
    </w:p>
    <w:p>
      <w:pPr>
        <w:spacing w:line="240" w:lineRule="auto" w:before="3"/>
        <w:rPr>
          <w:sz w:val="23"/>
        </w:rPr>
      </w:pPr>
    </w:p>
    <w:p>
      <w:pPr>
        <w:pStyle w:val="ListParagraph"/>
        <w:numPr>
          <w:ilvl w:val="1"/>
          <w:numId w:val="15"/>
        </w:numPr>
        <w:tabs>
          <w:tab w:pos="2637" w:val="left" w:leader="none"/>
        </w:tabs>
        <w:spacing w:line="249" w:lineRule="auto" w:before="0" w:after="0"/>
        <w:ind w:left="1567" w:right="1265" w:firstLine="715"/>
        <w:jc w:val="both"/>
        <w:rPr>
          <w:b/>
          <w:color w:val="1F1F1F"/>
          <w:sz w:val="23"/>
        </w:rPr>
      </w:pPr>
      <w:r>
        <w:rPr>
          <w:b/>
          <w:color w:val="1F1F1F"/>
          <w:w w:val="105"/>
          <w:sz w:val="23"/>
        </w:rPr>
        <w:t>Damages.</w:t>
      </w:r>
      <w:r>
        <w:rPr>
          <w:b/>
          <w:color w:val="1F1F1F"/>
          <w:spacing w:val="-16"/>
          <w:w w:val="105"/>
          <w:sz w:val="23"/>
        </w:rPr>
        <w:t> </w:t>
      </w:r>
      <w:r>
        <w:rPr>
          <w:color w:val="1F1F1F"/>
          <w:w w:val="105"/>
          <w:sz w:val="23"/>
        </w:rPr>
        <w:t>Damages</w:t>
      </w:r>
      <w:r>
        <w:rPr>
          <w:color w:val="1F1F1F"/>
          <w:spacing w:val="-15"/>
          <w:w w:val="105"/>
          <w:sz w:val="23"/>
        </w:rPr>
        <w:t> </w:t>
      </w:r>
      <w:r>
        <w:rPr>
          <w:color w:val="1F1F1F"/>
          <w:w w:val="105"/>
          <w:sz w:val="23"/>
        </w:rPr>
        <w:t>generally</w:t>
      </w:r>
      <w:r>
        <w:rPr>
          <w:color w:val="1F1F1F"/>
          <w:spacing w:val="-6"/>
          <w:w w:val="105"/>
          <w:sz w:val="23"/>
        </w:rPr>
        <w:t> </w:t>
      </w:r>
      <w:r>
        <w:rPr>
          <w:color w:val="1F1F1F"/>
          <w:w w:val="105"/>
          <w:sz w:val="23"/>
        </w:rPr>
        <w:t>must</w:t>
      </w:r>
      <w:r>
        <w:rPr>
          <w:color w:val="1F1F1F"/>
          <w:spacing w:val="-8"/>
          <w:w w:val="105"/>
          <w:sz w:val="23"/>
        </w:rPr>
        <w:t> </w:t>
      </w:r>
      <w:r>
        <w:rPr>
          <w:color w:val="1F1F1F"/>
          <w:w w:val="105"/>
          <w:sz w:val="23"/>
        </w:rPr>
        <w:t>be</w:t>
      </w:r>
      <w:r>
        <w:rPr>
          <w:color w:val="1F1F1F"/>
          <w:spacing w:val="-16"/>
          <w:w w:val="105"/>
          <w:sz w:val="23"/>
        </w:rPr>
        <w:t> </w:t>
      </w:r>
      <w:r>
        <w:rPr>
          <w:color w:val="2F2F2F"/>
          <w:w w:val="105"/>
          <w:sz w:val="23"/>
        </w:rPr>
        <w:t>paid</w:t>
      </w:r>
      <w:r>
        <w:rPr>
          <w:color w:val="2F2F2F"/>
          <w:spacing w:val="-6"/>
          <w:w w:val="105"/>
          <w:sz w:val="23"/>
        </w:rPr>
        <w:t> </w:t>
      </w:r>
      <w:r>
        <w:rPr>
          <w:color w:val="2F2F2F"/>
          <w:w w:val="105"/>
          <w:sz w:val="23"/>
        </w:rPr>
        <w:t>to</w:t>
      </w:r>
      <w:r>
        <w:rPr>
          <w:color w:val="2F2F2F"/>
          <w:spacing w:val="-16"/>
          <w:w w:val="105"/>
          <w:sz w:val="23"/>
        </w:rPr>
        <w:t> </w:t>
      </w:r>
      <w:r>
        <w:rPr>
          <w:color w:val="2F2F2F"/>
          <w:w w:val="105"/>
          <w:sz w:val="23"/>
        </w:rPr>
        <w:t>abutting</w:t>
      </w:r>
      <w:r>
        <w:rPr>
          <w:color w:val="2F2F2F"/>
          <w:spacing w:val="-12"/>
          <w:w w:val="105"/>
          <w:sz w:val="23"/>
        </w:rPr>
        <w:t> </w:t>
      </w:r>
      <w:r>
        <w:rPr>
          <w:color w:val="2F2F2F"/>
          <w:w w:val="105"/>
          <w:sz w:val="23"/>
        </w:rPr>
        <w:t>property</w:t>
      </w:r>
      <w:r>
        <w:rPr>
          <w:color w:val="2F2F2F"/>
          <w:spacing w:val="-5"/>
          <w:w w:val="105"/>
          <w:sz w:val="23"/>
        </w:rPr>
        <w:t> </w:t>
      </w:r>
      <w:r>
        <w:rPr>
          <w:color w:val="1F1F1F"/>
          <w:w w:val="105"/>
          <w:sz w:val="23"/>
        </w:rPr>
        <w:t>owners</w:t>
      </w:r>
      <w:r>
        <w:rPr>
          <w:color w:val="1F1F1F"/>
          <w:spacing w:val="-4"/>
          <w:w w:val="105"/>
          <w:sz w:val="23"/>
        </w:rPr>
        <w:t> </w:t>
      </w:r>
      <w:r>
        <w:rPr>
          <w:color w:val="1F1F1F"/>
          <w:w w:val="105"/>
          <w:sz w:val="23"/>
        </w:rPr>
        <w:t>because</w:t>
      </w:r>
      <w:r>
        <w:rPr>
          <w:color w:val="1F1F1F"/>
          <w:spacing w:val="-16"/>
          <w:w w:val="105"/>
          <w:sz w:val="23"/>
        </w:rPr>
        <w:t> </w:t>
      </w:r>
      <w:r>
        <w:rPr>
          <w:color w:val="2F2F2F"/>
          <w:w w:val="105"/>
          <w:sz w:val="23"/>
        </w:rPr>
        <w:t>of</w:t>
      </w:r>
      <w:r>
        <w:rPr>
          <w:color w:val="2F2F2F"/>
          <w:spacing w:val="-15"/>
          <w:w w:val="105"/>
          <w:sz w:val="23"/>
        </w:rPr>
        <w:t> </w:t>
      </w:r>
      <w:r>
        <w:rPr>
          <w:color w:val="2F2F2F"/>
          <w:w w:val="105"/>
          <w:sz w:val="23"/>
        </w:rPr>
        <w:t>the </w:t>
      </w:r>
      <w:r>
        <w:rPr>
          <w:color w:val="1F1F1F"/>
          <w:w w:val="105"/>
          <w:sz w:val="23"/>
        </w:rPr>
        <w:t>reduction</w:t>
      </w:r>
      <w:r>
        <w:rPr>
          <w:color w:val="1F1F1F"/>
          <w:w w:val="105"/>
          <w:sz w:val="23"/>
        </w:rPr>
        <w:t> in</w:t>
      </w:r>
      <w:r>
        <w:rPr>
          <w:color w:val="1F1F1F"/>
          <w:w w:val="105"/>
          <w:sz w:val="23"/>
        </w:rPr>
        <w:t> </w:t>
      </w:r>
      <w:r>
        <w:rPr>
          <w:color w:val="2F2F2F"/>
          <w:w w:val="105"/>
          <w:sz w:val="23"/>
        </w:rPr>
        <w:t>the</w:t>
      </w:r>
      <w:r>
        <w:rPr>
          <w:color w:val="2F2F2F"/>
          <w:w w:val="105"/>
          <w:sz w:val="23"/>
        </w:rPr>
        <w:t> </w:t>
      </w:r>
      <w:r>
        <w:rPr>
          <w:color w:val="1F1F1F"/>
          <w:w w:val="105"/>
          <w:sz w:val="23"/>
        </w:rPr>
        <w:t>fair</w:t>
      </w:r>
      <w:r>
        <w:rPr>
          <w:color w:val="1F1F1F"/>
          <w:w w:val="105"/>
          <w:sz w:val="23"/>
        </w:rPr>
        <w:t> market</w:t>
      </w:r>
      <w:r>
        <w:rPr>
          <w:color w:val="1F1F1F"/>
          <w:w w:val="105"/>
          <w:sz w:val="23"/>
        </w:rPr>
        <w:t> </w:t>
      </w:r>
      <w:r>
        <w:rPr>
          <w:color w:val="2F2F2F"/>
          <w:w w:val="105"/>
          <w:sz w:val="23"/>
        </w:rPr>
        <w:t>value</w:t>
      </w:r>
      <w:r>
        <w:rPr>
          <w:color w:val="2F2F2F"/>
          <w:w w:val="105"/>
          <w:sz w:val="23"/>
        </w:rPr>
        <w:t> </w:t>
      </w:r>
      <w:r>
        <w:rPr>
          <w:color w:val="1F1F1F"/>
          <w:w w:val="105"/>
          <w:sz w:val="23"/>
        </w:rPr>
        <w:t>of</w:t>
      </w:r>
      <w:r>
        <w:rPr>
          <w:color w:val="1F1F1F"/>
          <w:w w:val="105"/>
          <w:sz w:val="23"/>
        </w:rPr>
        <w:t> their</w:t>
      </w:r>
      <w:r>
        <w:rPr>
          <w:color w:val="1F1F1F"/>
          <w:w w:val="105"/>
          <w:sz w:val="23"/>
        </w:rPr>
        <w:t> property</w:t>
      </w:r>
      <w:r>
        <w:rPr>
          <w:color w:val="1F1F1F"/>
          <w:w w:val="105"/>
          <w:sz w:val="23"/>
        </w:rPr>
        <w:t> </w:t>
      </w:r>
      <w:r>
        <w:rPr>
          <w:color w:val="2F2F2F"/>
          <w:w w:val="105"/>
          <w:sz w:val="23"/>
        </w:rPr>
        <w:t>as</w:t>
      </w:r>
      <w:r>
        <w:rPr>
          <w:color w:val="2F2F2F"/>
          <w:w w:val="105"/>
          <w:sz w:val="23"/>
        </w:rPr>
        <w:t> a</w:t>
      </w:r>
      <w:r>
        <w:rPr>
          <w:color w:val="2F2F2F"/>
          <w:w w:val="105"/>
          <w:sz w:val="23"/>
        </w:rPr>
        <w:t> result</w:t>
      </w:r>
      <w:r>
        <w:rPr>
          <w:color w:val="2F2F2F"/>
          <w:w w:val="105"/>
          <w:sz w:val="23"/>
        </w:rPr>
        <w:t> of</w:t>
      </w:r>
      <w:r>
        <w:rPr>
          <w:color w:val="2F2F2F"/>
          <w:w w:val="105"/>
          <w:sz w:val="23"/>
        </w:rPr>
        <w:t> the</w:t>
      </w:r>
      <w:r>
        <w:rPr>
          <w:color w:val="2F2F2F"/>
          <w:w w:val="105"/>
          <w:sz w:val="23"/>
        </w:rPr>
        <w:t> loss</w:t>
      </w:r>
      <w:r>
        <w:rPr>
          <w:color w:val="2F2F2F"/>
          <w:w w:val="105"/>
          <w:sz w:val="23"/>
        </w:rPr>
        <w:t> of</w:t>
      </w:r>
      <w:r>
        <w:rPr>
          <w:color w:val="2F2F2F"/>
          <w:w w:val="105"/>
          <w:sz w:val="23"/>
        </w:rPr>
        <w:t> a</w:t>
      </w:r>
      <w:r>
        <w:rPr>
          <w:color w:val="2F2F2F"/>
          <w:w w:val="105"/>
          <w:sz w:val="23"/>
        </w:rPr>
        <w:t> municipally </w:t>
      </w:r>
      <w:r>
        <w:rPr>
          <w:color w:val="1F1F1F"/>
          <w:w w:val="105"/>
          <w:sz w:val="23"/>
        </w:rPr>
        <w:t>maintained</w:t>
      </w:r>
      <w:r>
        <w:rPr>
          <w:color w:val="1F1F1F"/>
          <w:w w:val="105"/>
          <w:sz w:val="23"/>
        </w:rPr>
        <w:t> road.</w:t>
      </w:r>
      <w:r>
        <w:rPr>
          <w:color w:val="1F1F1F"/>
          <w:w w:val="105"/>
          <w:sz w:val="23"/>
        </w:rPr>
        <w:t> (In</w:t>
      </w:r>
      <w:r>
        <w:rPr>
          <w:color w:val="1F1F1F"/>
          <w:w w:val="105"/>
          <w:sz w:val="23"/>
        </w:rPr>
        <w:t> some</w:t>
      </w:r>
      <w:r>
        <w:rPr>
          <w:color w:val="1F1F1F"/>
          <w:w w:val="105"/>
          <w:sz w:val="23"/>
        </w:rPr>
        <w:t> instances,</w:t>
      </w:r>
      <w:r>
        <w:rPr>
          <w:color w:val="1F1F1F"/>
          <w:w w:val="105"/>
          <w:sz w:val="23"/>
        </w:rPr>
        <w:t> discontinuing</w:t>
      </w:r>
      <w:r>
        <w:rPr>
          <w:color w:val="1F1F1F"/>
          <w:w w:val="105"/>
          <w:sz w:val="23"/>
        </w:rPr>
        <w:t> </w:t>
      </w:r>
      <w:r>
        <w:rPr>
          <w:color w:val="2F2F2F"/>
          <w:w w:val="105"/>
          <w:sz w:val="23"/>
        </w:rPr>
        <w:t>all</w:t>
      </w:r>
      <w:r>
        <w:rPr>
          <w:color w:val="2F2F2F"/>
          <w:w w:val="105"/>
          <w:sz w:val="23"/>
        </w:rPr>
        <w:t> public</w:t>
      </w:r>
      <w:r>
        <w:rPr>
          <w:color w:val="2F2F2F"/>
          <w:w w:val="105"/>
          <w:sz w:val="23"/>
        </w:rPr>
        <w:t> rights</w:t>
      </w:r>
      <w:r>
        <w:rPr>
          <w:color w:val="2F2F2F"/>
          <w:w w:val="105"/>
          <w:sz w:val="23"/>
        </w:rPr>
        <w:t> of</w:t>
      </w:r>
      <w:r>
        <w:rPr>
          <w:color w:val="2F2F2F"/>
          <w:w w:val="105"/>
          <w:sz w:val="23"/>
        </w:rPr>
        <w:t> access</w:t>
      </w:r>
      <w:r>
        <w:rPr>
          <w:color w:val="2F2F2F"/>
          <w:w w:val="105"/>
          <w:sz w:val="23"/>
        </w:rPr>
        <w:t> to</w:t>
      </w:r>
      <w:r>
        <w:rPr>
          <w:color w:val="2F2F2F"/>
          <w:w w:val="105"/>
          <w:sz w:val="23"/>
        </w:rPr>
        <w:t> a</w:t>
      </w:r>
      <w:r>
        <w:rPr>
          <w:color w:val="2F2F2F"/>
          <w:w w:val="105"/>
          <w:sz w:val="23"/>
        </w:rPr>
        <w:t> </w:t>
      </w:r>
      <w:r>
        <w:rPr>
          <w:color w:val="1F1F1F"/>
          <w:w w:val="105"/>
          <w:sz w:val="23"/>
        </w:rPr>
        <w:t>road</w:t>
      </w:r>
      <w:r>
        <w:rPr>
          <w:color w:val="1F1F1F"/>
          <w:w w:val="105"/>
          <w:sz w:val="23"/>
        </w:rPr>
        <w:t> </w:t>
      </w:r>
      <w:r>
        <w:rPr>
          <w:color w:val="2F2F2F"/>
          <w:w w:val="105"/>
          <w:sz w:val="23"/>
        </w:rPr>
        <w:t>might </w:t>
      </w:r>
      <w:r>
        <w:rPr>
          <w:color w:val="1F1F1F"/>
          <w:w w:val="105"/>
          <w:sz w:val="23"/>
        </w:rPr>
        <w:t>increase</w:t>
      </w:r>
      <w:r>
        <w:rPr>
          <w:color w:val="1F1F1F"/>
          <w:spacing w:val="-1"/>
          <w:w w:val="105"/>
          <w:sz w:val="23"/>
        </w:rPr>
        <w:t> </w:t>
      </w:r>
      <w:r>
        <w:rPr>
          <w:color w:val="1F1F1F"/>
          <w:w w:val="105"/>
          <w:sz w:val="23"/>
        </w:rPr>
        <w:t>the</w:t>
      </w:r>
      <w:r>
        <w:rPr>
          <w:color w:val="1F1F1F"/>
          <w:spacing w:val="-5"/>
          <w:w w:val="105"/>
          <w:sz w:val="23"/>
        </w:rPr>
        <w:t> </w:t>
      </w:r>
      <w:r>
        <w:rPr>
          <w:color w:val="1F1F1F"/>
          <w:w w:val="105"/>
          <w:sz w:val="23"/>
        </w:rPr>
        <w:t>value of</w:t>
      </w:r>
      <w:r>
        <w:rPr>
          <w:color w:val="1F1F1F"/>
          <w:spacing w:val="-9"/>
          <w:w w:val="105"/>
          <w:sz w:val="23"/>
        </w:rPr>
        <w:t> </w:t>
      </w:r>
      <w:r>
        <w:rPr>
          <w:color w:val="1F1F1F"/>
          <w:w w:val="105"/>
          <w:sz w:val="23"/>
        </w:rPr>
        <w:t>the abutting land,</w:t>
      </w:r>
      <w:r>
        <w:rPr>
          <w:color w:val="1F1F1F"/>
          <w:spacing w:val="-4"/>
          <w:w w:val="105"/>
          <w:sz w:val="23"/>
        </w:rPr>
        <w:t> </w:t>
      </w:r>
      <w:r>
        <w:rPr>
          <w:color w:val="1F1F1F"/>
          <w:w w:val="105"/>
          <w:sz w:val="23"/>
        </w:rPr>
        <w:t>but</w:t>
      </w:r>
      <w:r>
        <w:rPr>
          <w:color w:val="1F1F1F"/>
          <w:spacing w:val="-1"/>
          <w:w w:val="105"/>
          <w:sz w:val="23"/>
        </w:rPr>
        <w:t> </w:t>
      </w:r>
      <w:r>
        <w:rPr>
          <w:color w:val="1F1F1F"/>
          <w:w w:val="105"/>
          <w:sz w:val="23"/>
        </w:rPr>
        <w:t>usually </w:t>
      </w:r>
      <w:r>
        <w:rPr>
          <w:color w:val="2F2F2F"/>
          <w:w w:val="105"/>
          <w:sz w:val="23"/>
        </w:rPr>
        <w:t>there is</w:t>
      </w:r>
      <w:r>
        <w:rPr>
          <w:color w:val="2F2F2F"/>
          <w:spacing w:val="-6"/>
          <w:w w:val="105"/>
          <w:sz w:val="23"/>
        </w:rPr>
        <w:t> </w:t>
      </w:r>
      <w:r>
        <w:rPr>
          <w:color w:val="2F2F2F"/>
          <w:w w:val="105"/>
          <w:sz w:val="23"/>
        </w:rPr>
        <w:t>a</w:t>
      </w:r>
      <w:r>
        <w:rPr>
          <w:color w:val="2F2F2F"/>
          <w:spacing w:val="-6"/>
          <w:w w:val="105"/>
          <w:sz w:val="23"/>
        </w:rPr>
        <w:t> </w:t>
      </w:r>
      <w:r>
        <w:rPr>
          <w:color w:val="2F2F2F"/>
          <w:w w:val="105"/>
          <w:sz w:val="23"/>
        </w:rPr>
        <w:t>reduction</w:t>
      </w:r>
      <w:r>
        <w:rPr>
          <w:color w:val="2F2F2F"/>
          <w:w w:val="105"/>
          <w:sz w:val="23"/>
        </w:rPr>
        <w:t> in</w:t>
      </w:r>
      <w:r>
        <w:rPr>
          <w:color w:val="2F2F2F"/>
          <w:spacing w:val="-1"/>
          <w:w w:val="105"/>
          <w:sz w:val="23"/>
        </w:rPr>
        <w:t> </w:t>
      </w:r>
      <w:r>
        <w:rPr>
          <w:color w:val="2F2F2F"/>
          <w:w w:val="105"/>
          <w:sz w:val="23"/>
        </w:rPr>
        <w:t>its</w:t>
      </w:r>
      <w:r>
        <w:rPr>
          <w:color w:val="2F2F2F"/>
          <w:spacing w:val="-12"/>
          <w:w w:val="105"/>
          <w:sz w:val="23"/>
        </w:rPr>
        <w:t> </w:t>
      </w:r>
      <w:r>
        <w:rPr>
          <w:color w:val="2F2F2F"/>
          <w:w w:val="105"/>
          <w:sz w:val="23"/>
        </w:rPr>
        <w:t>value.) Damages for </w:t>
      </w:r>
      <w:r>
        <w:rPr>
          <w:color w:val="1F1F1F"/>
          <w:w w:val="105"/>
          <w:sz w:val="23"/>
        </w:rPr>
        <w:t>discontinuance</w:t>
      </w:r>
      <w:r>
        <w:rPr>
          <w:color w:val="1F1F1F"/>
          <w:spacing w:val="-13"/>
          <w:w w:val="105"/>
          <w:sz w:val="23"/>
        </w:rPr>
        <w:t> </w:t>
      </w:r>
      <w:r>
        <w:rPr>
          <w:color w:val="1F1F1F"/>
          <w:w w:val="105"/>
          <w:sz w:val="23"/>
        </w:rPr>
        <w:t>are</w:t>
      </w:r>
      <w:r>
        <w:rPr>
          <w:color w:val="1F1F1F"/>
          <w:spacing w:val="-15"/>
          <w:w w:val="105"/>
          <w:sz w:val="23"/>
        </w:rPr>
        <w:t> </w:t>
      </w:r>
      <w:r>
        <w:rPr>
          <w:color w:val="1F1F1F"/>
          <w:w w:val="105"/>
          <w:sz w:val="23"/>
        </w:rPr>
        <w:t>calculated</w:t>
      </w:r>
      <w:r>
        <w:rPr>
          <w:color w:val="1F1F1F"/>
          <w:spacing w:val="-4"/>
          <w:w w:val="105"/>
          <w:sz w:val="23"/>
        </w:rPr>
        <w:t> </w:t>
      </w:r>
      <w:r>
        <w:rPr>
          <w:color w:val="1F1F1F"/>
          <w:w w:val="105"/>
          <w:sz w:val="23"/>
        </w:rPr>
        <w:t>pursuant</w:t>
      </w:r>
      <w:r>
        <w:rPr>
          <w:color w:val="1F1F1F"/>
          <w:spacing w:val="-3"/>
          <w:w w:val="105"/>
          <w:sz w:val="23"/>
        </w:rPr>
        <w:t> </w:t>
      </w:r>
      <w:r>
        <w:rPr>
          <w:color w:val="1F1F1F"/>
          <w:w w:val="105"/>
          <w:sz w:val="23"/>
        </w:rPr>
        <w:t>to</w:t>
      </w:r>
      <w:r>
        <w:rPr>
          <w:color w:val="1F1F1F"/>
          <w:spacing w:val="-11"/>
          <w:w w:val="105"/>
          <w:sz w:val="23"/>
        </w:rPr>
        <w:t> </w:t>
      </w:r>
      <w:r>
        <w:rPr>
          <w:color w:val="1F1F1F"/>
          <w:w w:val="105"/>
          <w:sz w:val="23"/>
        </w:rPr>
        <w:t>23</w:t>
      </w:r>
      <w:r>
        <w:rPr>
          <w:color w:val="1F1F1F"/>
          <w:spacing w:val="-11"/>
          <w:w w:val="105"/>
          <w:sz w:val="23"/>
        </w:rPr>
        <w:t> </w:t>
      </w:r>
      <w:r>
        <w:rPr>
          <w:color w:val="1F1F1F"/>
          <w:w w:val="105"/>
          <w:sz w:val="23"/>
        </w:rPr>
        <w:t>M.R.S.</w:t>
      </w:r>
      <w:r>
        <w:rPr>
          <w:color w:val="1F1F1F"/>
          <w:spacing w:val="-11"/>
          <w:w w:val="105"/>
          <w:sz w:val="23"/>
        </w:rPr>
        <w:t> </w:t>
      </w:r>
      <w:r>
        <w:rPr>
          <w:color w:val="2F2F2F"/>
          <w:w w:val="105"/>
          <w:sz w:val="23"/>
        </w:rPr>
        <w:t>§</w:t>
      </w:r>
      <w:r>
        <w:rPr>
          <w:color w:val="2F2F2F"/>
          <w:spacing w:val="-12"/>
          <w:w w:val="105"/>
          <w:sz w:val="23"/>
        </w:rPr>
        <w:t> </w:t>
      </w:r>
      <w:r>
        <w:rPr>
          <w:color w:val="2F2F2F"/>
          <w:w w:val="105"/>
          <w:sz w:val="23"/>
        </w:rPr>
        <w:t>3029</w:t>
      </w:r>
      <w:r>
        <w:rPr>
          <w:color w:val="2F2F2F"/>
          <w:spacing w:val="-13"/>
          <w:w w:val="105"/>
          <w:sz w:val="23"/>
        </w:rPr>
        <w:t> </w:t>
      </w:r>
      <w:r>
        <w:rPr>
          <w:color w:val="2F2F2F"/>
          <w:w w:val="105"/>
          <w:sz w:val="23"/>
        </w:rPr>
        <w:t>and</w:t>
      </w:r>
      <w:r>
        <w:rPr>
          <w:color w:val="2F2F2F"/>
          <w:spacing w:val="-7"/>
          <w:w w:val="105"/>
          <w:sz w:val="23"/>
        </w:rPr>
        <w:t> </w:t>
      </w:r>
      <w:r>
        <w:rPr>
          <w:color w:val="2F2F2F"/>
          <w:w w:val="105"/>
          <w:sz w:val="23"/>
        </w:rPr>
        <w:t>23</w:t>
      </w:r>
      <w:r>
        <w:rPr>
          <w:color w:val="2F2F2F"/>
          <w:spacing w:val="-7"/>
          <w:w w:val="105"/>
          <w:sz w:val="23"/>
        </w:rPr>
        <w:t> </w:t>
      </w:r>
      <w:r>
        <w:rPr>
          <w:color w:val="2F2F2F"/>
          <w:w w:val="105"/>
          <w:sz w:val="23"/>
        </w:rPr>
        <w:t>M.R.S.</w:t>
      </w:r>
      <w:r>
        <w:rPr>
          <w:color w:val="2F2F2F"/>
          <w:spacing w:val="-12"/>
          <w:w w:val="105"/>
          <w:sz w:val="23"/>
        </w:rPr>
        <w:t> </w:t>
      </w:r>
      <w:r>
        <w:rPr>
          <w:color w:val="2F2F2F"/>
          <w:w w:val="105"/>
          <w:sz w:val="23"/>
        </w:rPr>
        <w:t>§</w:t>
      </w:r>
      <w:r>
        <w:rPr>
          <w:color w:val="2F2F2F"/>
          <w:spacing w:val="-6"/>
          <w:w w:val="105"/>
          <w:sz w:val="23"/>
        </w:rPr>
        <w:t> </w:t>
      </w:r>
      <w:r>
        <w:rPr>
          <w:color w:val="2F2F2F"/>
          <w:w w:val="105"/>
          <w:sz w:val="23"/>
        </w:rPr>
        <w:t>154E</w:t>
      </w:r>
      <w:r>
        <w:rPr>
          <w:color w:val="2F2F2F"/>
          <w:spacing w:val="-15"/>
          <w:w w:val="105"/>
          <w:sz w:val="23"/>
        </w:rPr>
        <w:t> </w:t>
      </w:r>
      <w:r>
        <w:rPr>
          <w:i/>
          <w:color w:val="2F2F2F"/>
          <w:w w:val="105"/>
          <w:sz w:val="23"/>
        </w:rPr>
        <w:t>(August</w:t>
      </w:r>
      <w:r>
        <w:rPr>
          <w:i/>
          <w:color w:val="2F2F2F"/>
          <w:spacing w:val="-2"/>
          <w:w w:val="105"/>
          <w:sz w:val="23"/>
        </w:rPr>
        <w:t> Realty</w:t>
      </w:r>
    </w:p>
    <w:p>
      <w:pPr>
        <w:spacing w:line="249" w:lineRule="auto" w:before="0"/>
        <w:ind w:left="1561" w:right="1278" w:firstLine="3"/>
        <w:jc w:val="both"/>
        <w:rPr>
          <w:sz w:val="23"/>
        </w:rPr>
      </w:pPr>
      <w:r>
        <w:rPr>
          <w:i/>
          <w:color w:val="1F1F1F"/>
          <w:w w:val="105"/>
          <w:sz w:val="23"/>
        </w:rPr>
        <w:t>v.</w:t>
      </w:r>
      <w:r>
        <w:rPr>
          <w:i/>
          <w:color w:val="1F1F1F"/>
          <w:spacing w:val="-11"/>
          <w:w w:val="105"/>
          <w:sz w:val="23"/>
        </w:rPr>
        <w:t> </w:t>
      </w:r>
      <w:r>
        <w:rPr>
          <w:i/>
          <w:color w:val="1F1F1F"/>
          <w:w w:val="105"/>
          <w:sz w:val="23"/>
        </w:rPr>
        <w:t>Town</w:t>
      </w:r>
      <w:r>
        <w:rPr>
          <w:i/>
          <w:color w:val="1F1F1F"/>
          <w:spacing w:val="-1"/>
          <w:w w:val="105"/>
          <w:sz w:val="23"/>
        </w:rPr>
        <w:t> </w:t>
      </w:r>
      <w:r>
        <w:rPr>
          <w:i/>
          <w:color w:val="1F1F1F"/>
          <w:w w:val="105"/>
          <w:sz w:val="23"/>
        </w:rPr>
        <w:t>of</w:t>
      </w:r>
      <w:r>
        <w:rPr>
          <w:i/>
          <w:color w:val="1F1F1F"/>
          <w:spacing w:val="-13"/>
          <w:w w:val="105"/>
          <w:sz w:val="23"/>
        </w:rPr>
        <w:t> </w:t>
      </w:r>
      <w:r>
        <w:rPr>
          <w:i/>
          <w:color w:val="1F1F1F"/>
          <w:w w:val="105"/>
          <w:sz w:val="23"/>
        </w:rPr>
        <w:t>York,</w:t>
      </w:r>
      <w:r>
        <w:rPr>
          <w:i/>
          <w:color w:val="1F1F1F"/>
          <w:spacing w:val="-16"/>
          <w:w w:val="105"/>
          <w:sz w:val="23"/>
        </w:rPr>
        <w:t> </w:t>
      </w:r>
      <w:r>
        <w:rPr>
          <w:color w:val="1F1F1F"/>
          <w:w w:val="105"/>
          <w:sz w:val="23"/>
        </w:rPr>
        <w:t>431</w:t>
      </w:r>
      <w:r>
        <w:rPr>
          <w:color w:val="1F1F1F"/>
          <w:spacing w:val="-2"/>
          <w:w w:val="105"/>
          <w:sz w:val="23"/>
        </w:rPr>
        <w:t> </w:t>
      </w:r>
      <w:r>
        <w:rPr>
          <w:color w:val="1F1F1F"/>
          <w:w w:val="105"/>
          <w:sz w:val="23"/>
        </w:rPr>
        <w:t>A.2d 1289</w:t>
      </w:r>
      <w:r>
        <w:rPr>
          <w:color w:val="1F1F1F"/>
          <w:spacing w:val="-8"/>
          <w:w w:val="105"/>
          <w:sz w:val="23"/>
        </w:rPr>
        <w:t> </w:t>
      </w:r>
      <w:r>
        <w:rPr>
          <w:color w:val="2F2F2F"/>
          <w:w w:val="105"/>
          <w:sz w:val="23"/>
        </w:rPr>
        <w:t>(Me.</w:t>
      </w:r>
      <w:r>
        <w:rPr>
          <w:color w:val="2F2F2F"/>
          <w:spacing w:val="-3"/>
          <w:w w:val="105"/>
          <w:sz w:val="23"/>
        </w:rPr>
        <w:t> </w:t>
      </w:r>
      <w:r>
        <w:rPr>
          <w:color w:val="1F1F1F"/>
          <w:w w:val="105"/>
          <w:sz w:val="23"/>
        </w:rPr>
        <w:t>1981)). The</w:t>
      </w:r>
      <w:r>
        <w:rPr>
          <w:color w:val="1F1F1F"/>
          <w:spacing w:val="-9"/>
          <w:w w:val="105"/>
          <w:sz w:val="23"/>
        </w:rPr>
        <w:t> </w:t>
      </w:r>
      <w:r>
        <w:rPr>
          <w:color w:val="1F1F1F"/>
          <w:w w:val="105"/>
          <w:sz w:val="23"/>
        </w:rPr>
        <w:t>municipality's</w:t>
      </w:r>
      <w:r>
        <w:rPr>
          <w:color w:val="1F1F1F"/>
          <w:spacing w:val="-16"/>
          <w:w w:val="105"/>
          <w:sz w:val="23"/>
        </w:rPr>
        <w:t> </w:t>
      </w:r>
      <w:r>
        <w:rPr>
          <w:color w:val="1F1F1F"/>
          <w:w w:val="105"/>
          <w:sz w:val="23"/>
        </w:rPr>
        <w:t>determination of</w:t>
      </w:r>
      <w:r>
        <w:rPr>
          <w:color w:val="1F1F1F"/>
          <w:spacing w:val="-11"/>
          <w:w w:val="105"/>
          <w:sz w:val="23"/>
        </w:rPr>
        <w:t> </w:t>
      </w:r>
      <w:r>
        <w:rPr>
          <w:color w:val="1F1F1F"/>
          <w:w w:val="105"/>
          <w:sz w:val="23"/>
        </w:rPr>
        <w:t>damages</w:t>
      </w:r>
      <w:r>
        <w:rPr>
          <w:color w:val="1F1F1F"/>
          <w:spacing w:val="-2"/>
          <w:w w:val="105"/>
          <w:sz w:val="23"/>
        </w:rPr>
        <w:t> </w:t>
      </w:r>
      <w:r>
        <w:rPr>
          <w:color w:val="1F1F1F"/>
          <w:w w:val="105"/>
          <w:sz w:val="23"/>
        </w:rPr>
        <w:t>is</w:t>
      </w:r>
      <w:r>
        <w:rPr>
          <w:color w:val="1F1F1F"/>
          <w:spacing w:val="-4"/>
          <w:w w:val="105"/>
          <w:sz w:val="23"/>
        </w:rPr>
        <w:t> </w:t>
      </w:r>
      <w:r>
        <w:rPr>
          <w:color w:val="1F1F1F"/>
          <w:w w:val="105"/>
          <w:sz w:val="23"/>
        </w:rPr>
        <w:t>not final, and may be</w:t>
      </w:r>
      <w:r>
        <w:rPr>
          <w:color w:val="1F1F1F"/>
          <w:spacing w:val="-2"/>
          <w:w w:val="105"/>
          <w:sz w:val="23"/>
        </w:rPr>
        <w:t> </w:t>
      </w:r>
      <w:r>
        <w:rPr>
          <w:color w:val="2F2F2F"/>
          <w:w w:val="105"/>
          <w:sz w:val="23"/>
        </w:rPr>
        <w:t>increased </w:t>
      </w:r>
      <w:r>
        <w:rPr>
          <w:color w:val="1F1F1F"/>
          <w:w w:val="105"/>
          <w:sz w:val="23"/>
        </w:rPr>
        <w:t>by</w:t>
      </w:r>
      <w:r>
        <w:rPr>
          <w:color w:val="1F1F1F"/>
          <w:spacing w:val="-1"/>
          <w:w w:val="105"/>
          <w:sz w:val="23"/>
        </w:rPr>
        <w:t> </w:t>
      </w:r>
      <w:r>
        <w:rPr>
          <w:color w:val="1F1F1F"/>
          <w:w w:val="105"/>
          <w:sz w:val="23"/>
        </w:rPr>
        <w:t>the</w:t>
      </w:r>
      <w:r>
        <w:rPr>
          <w:color w:val="1F1F1F"/>
          <w:spacing w:val="-7"/>
          <w:w w:val="105"/>
          <w:sz w:val="23"/>
        </w:rPr>
        <w:t> </w:t>
      </w:r>
      <w:r>
        <w:rPr>
          <w:color w:val="1F1F1F"/>
          <w:w w:val="105"/>
          <w:sz w:val="23"/>
        </w:rPr>
        <w:t>Superior Court (there is</w:t>
      </w:r>
      <w:r>
        <w:rPr>
          <w:color w:val="1F1F1F"/>
          <w:spacing w:val="-6"/>
          <w:w w:val="105"/>
          <w:sz w:val="23"/>
        </w:rPr>
        <w:t> </w:t>
      </w:r>
      <w:r>
        <w:rPr>
          <w:color w:val="1F1F1F"/>
          <w:w w:val="105"/>
          <w:sz w:val="23"/>
        </w:rPr>
        <w:t>a</w:t>
      </w:r>
      <w:r>
        <w:rPr>
          <w:color w:val="1F1F1F"/>
          <w:spacing w:val="-1"/>
          <w:w w:val="105"/>
          <w:sz w:val="23"/>
        </w:rPr>
        <w:t> </w:t>
      </w:r>
      <w:r>
        <w:rPr>
          <w:color w:val="1F1F1F"/>
          <w:w w:val="105"/>
          <w:sz w:val="23"/>
        </w:rPr>
        <w:t>right to</w:t>
      </w:r>
      <w:r>
        <w:rPr>
          <w:color w:val="1F1F1F"/>
          <w:spacing w:val="-3"/>
          <w:w w:val="105"/>
          <w:sz w:val="23"/>
        </w:rPr>
        <w:t> </w:t>
      </w:r>
      <w:r>
        <w:rPr>
          <w:color w:val="1F1F1F"/>
          <w:w w:val="105"/>
          <w:sz w:val="23"/>
        </w:rPr>
        <w:t>jury trial on</w:t>
      </w:r>
      <w:r>
        <w:rPr>
          <w:color w:val="1F1F1F"/>
          <w:spacing w:val="-7"/>
          <w:w w:val="105"/>
          <w:sz w:val="23"/>
        </w:rPr>
        <w:t> </w:t>
      </w:r>
      <w:r>
        <w:rPr>
          <w:color w:val="1F1F1F"/>
          <w:w w:val="105"/>
          <w:sz w:val="23"/>
        </w:rPr>
        <w:t>this issue).</w:t>
      </w:r>
    </w:p>
    <w:p>
      <w:pPr>
        <w:pStyle w:val="ListParagraph"/>
        <w:numPr>
          <w:ilvl w:val="1"/>
          <w:numId w:val="15"/>
        </w:numPr>
        <w:tabs>
          <w:tab w:pos="2629" w:val="left" w:leader="none"/>
        </w:tabs>
        <w:spacing w:line="244" w:lineRule="auto" w:before="122" w:after="0"/>
        <w:ind w:left="1556" w:right="1279" w:firstLine="716"/>
        <w:jc w:val="both"/>
        <w:rPr>
          <w:b/>
          <w:color w:val="1F1F1F"/>
          <w:sz w:val="23"/>
        </w:rPr>
      </w:pPr>
      <w:r>
        <w:rPr>
          <w:b/>
          <w:color w:val="1F1F1F"/>
          <w:w w:val="105"/>
          <w:sz w:val="23"/>
        </w:rPr>
        <w:t>Appeals.</w:t>
      </w:r>
      <w:r>
        <w:rPr>
          <w:b/>
          <w:color w:val="1F1F1F"/>
          <w:w w:val="105"/>
          <w:sz w:val="23"/>
        </w:rPr>
        <w:t> </w:t>
      </w:r>
      <w:r>
        <w:rPr>
          <w:color w:val="1F1F1F"/>
          <w:w w:val="105"/>
          <w:sz w:val="23"/>
        </w:rPr>
        <w:t>Any</w:t>
      </w:r>
      <w:r>
        <w:rPr>
          <w:color w:val="1F1F1F"/>
          <w:w w:val="105"/>
          <w:sz w:val="23"/>
        </w:rPr>
        <w:t> person</w:t>
      </w:r>
      <w:r>
        <w:rPr>
          <w:color w:val="1F1F1F"/>
          <w:w w:val="105"/>
          <w:sz w:val="23"/>
        </w:rPr>
        <w:t> aggrieved</w:t>
      </w:r>
      <w:r>
        <w:rPr>
          <w:color w:val="1F1F1F"/>
          <w:w w:val="105"/>
          <w:sz w:val="23"/>
        </w:rPr>
        <w:t> by</w:t>
      </w:r>
      <w:r>
        <w:rPr>
          <w:color w:val="1F1F1F"/>
          <w:w w:val="105"/>
          <w:sz w:val="23"/>
        </w:rPr>
        <w:t> the</w:t>
      </w:r>
      <w:r>
        <w:rPr>
          <w:color w:val="1F1F1F"/>
          <w:w w:val="105"/>
          <w:sz w:val="23"/>
        </w:rPr>
        <w:t> municipality's order</w:t>
      </w:r>
      <w:r>
        <w:rPr>
          <w:color w:val="1F1F1F"/>
          <w:w w:val="105"/>
          <w:sz w:val="23"/>
        </w:rPr>
        <w:t> of</w:t>
      </w:r>
      <w:r>
        <w:rPr>
          <w:color w:val="1F1F1F"/>
          <w:w w:val="105"/>
          <w:sz w:val="23"/>
        </w:rPr>
        <w:t> discontinuance</w:t>
      </w:r>
      <w:r>
        <w:rPr>
          <w:color w:val="1F1F1F"/>
          <w:w w:val="105"/>
          <w:sz w:val="23"/>
        </w:rPr>
        <w:t> may appeal</w:t>
      </w:r>
      <w:r>
        <w:rPr>
          <w:color w:val="1F1F1F"/>
          <w:spacing w:val="-16"/>
          <w:w w:val="105"/>
          <w:sz w:val="23"/>
        </w:rPr>
        <w:t> </w:t>
      </w:r>
      <w:r>
        <w:rPr>
          <w:color w:val="1F1F1F"/>
          <w:w w:val="105"/>
          <w:sz w:val="23"/>
        </w:rPr>
        <w:t>to</w:t>
      </w:r>
      <w:r>
        <w:rPr>
          <w:color w:val="1F1F1F"/>
          <w:spacing w:val="-15"/>
          <w:w w:val="105"/>
          <w:sz w:val="23"/>
        </w:rPr>
        <w:t> </w:t>
      </w:r>
      <w:r>
        <w:rPr>
          <w:color w:val="1F1F1F"/>
          <w:w w:val="105"/>
          <w:sz w:val="23"/>
        </w:rPr>
        <w:t>Superior</w:t>
      </w:r>
      <w:r>
        <w:rPr>
          <w:color w:val="1F1F1F"/>
          <w:spacing w:val="-15"/>
          <w:w w:val="105"/>
          <w:sz w:val="23"/>
        </w:rPr>
        <w:t> </w:t>
      </w:r>
      <w:r>
        <w:rPr>
          <w:color w:val="1F1F1F"/>
          <w:w w:val="105"/>
          <w:sz w:val="23"/>
        </w:rPr>
        <w:t>Court</w:t>
      </w:r>
      <w:r>
        <w:rPr>
          <w:color w:val="1F1F1F"/>
          <w:spacing w:val="-15"/>
          <w:w w:val="105"/>
          <w:sz w:val="23"/>
        </w:rPr>
        <w:t> </w:t>
      </w:r>
      <w:r>
        <w:rPr>
          <w:color w:val="1F1F1F"/>
          <w:w w:val="105"/>
          <w:sz w:val="23"/>
        </w:rPr>
        <w:t>within</w:t>
      </w:r>
      <w:r>
        <w:rPr>
          <w:color w:val="1F1F1F"/>
          <w:spacing w:val="-15"/>
          <w:w w:val="105"/>
          <w:sz w:val="23"/>
        </w:rPr>
        <w:t> </w:t>
      </w:r>
      <w:r>
        <w:rPr>
          <w:color w:val="1F1F1F"/>
          <w:w w:val="105"/>
          <w:sz w:val="23"/>
        </w:rPr>
        <w:t>30</w:t>
      </w:r>
      <w:r>
        <w:rPr>
          <w:color w:val="1F1F1F"/>
          <w:spacing w:val="-15"/>
          <w:w w:val="105"/>
          <w:sz w:val="23"/>
        </w:rPr>
        <w:t> </w:t>
      </w:r>
      <w:r>
        <w:rPr>
          <w:color w:val="1F1F1F"/>
          <w:w w:val="105"/>
          <w:sz w:val="23"/>
        </w:rPr>
        <w:t>days</w:t>
      </w:r>
      <w:r>
        <w:rPr>
          <w:color w:val="1F1F1F"/>
          <w:spacing w:val="-15"/>
          <w:w w:val="105"/>
          <w:sz w:val="23"/>
        </w:rPr>
        <w:t> </w:t>
      </w:r>
      <w:r>
        <w:rPr>
          <w:color w:val="1F1F1F"/>
          <w:w w:val="105"/>
          <w:sz w:val="23"/>
        </w:rPr>
        <w:t>after</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date</w:t>
      </w:r>
      <w:r>
        <w:rPr>
          <w:color w:val="1F1F1F"/>
          <w:spacing w:val="-15"/>
          <w:w w:val="105"/>
          <w:sz w:val="23"/>
        </w:rPr>
        <w:t> </w:t>
      </w:r>
      <w:r>
        <w:rPr>
          <w:color w:val="1F1F1F"/>
          <w:w w:val="105"/>
          <w:sz w:val="23"/>
        </w:rPr>
        <w:t>of</w:t>
      </w:r>
      <w:r>
        <w:rPr>
          <w:color w:val="1F1F1F"/>
          <w:spacing w:val="-16"/>
          <w:w w:val="105"/>
          <w:sz w:val="23"/>
        </w:rPr>
        <w:t> </w:t>
      </w:r>
      <w:r>
        <w:rPr>
          <w:color w:val="1F1F1F"/>
          <w:w w:val="105"/>
          <w:sz w:val="23"/>
        </w:rPr>
        <w:t>that</w:t>
      </w:r>
      <w:r>
        <w:rPr>
          <w:color w:val="1F1F1F"/>
          <w:spacing w:val="-15"/>
          <w:w w:val="105"/>
          <w:sz w:val="23"/>
        </w:rPr>
        <w:t> </w:t>
      </w:r>
      <w:r>
        <w:rPr>
          <w:color w:val="1F1F1F"/>
          <w:w w:val="105"/>
          <w:sz w:val="23"/>
        </w:rPr>
        <w:t>order</w:t>
      </w:r>
      <w:r>
        <w:rPr>
          <w:color w:val="1F1F1F"/>
          <w:spacing w:val="-15"/>
          <w:w w:val="105"/>
          <w:sz w:val="23"/>
        </w:rPr>
        <w:t> </w:t>
      </w:r>
      <w:r>
        <w:rPr>
          <w:color w:val="1F1F1F"/>
          <w:w w:val="105"/>
          <w:sz w:val="23"/>
        </w:rPr>
        <w:t>(23</w:t>
      </w:r>
      <w:r>
        <w:rPr>
          <w:color w:val="1F1F1F"/>
          <w:spacing w:val="-15"/>
          <w:w w:val="105"/>
          <w:sz w:val="23"/>
        </w:rPr>
        <w:t> </w:t>
      </w:r>
      <w:r>
        <w:rPr>
          <w:color w:val="1F1F1F"/>
          <w:w w:val="105"/>
          <w:sz w:val="23"/>
        </w:rPr>
        <w:t>M.R.S.A.</w:t>
      </w:r>
      <w:r>
        <w:rPr>
          <w:color w:val="1F1F1F"/>
          <w:spacing w:val="-15"/>
          <w:w w:val="105"/>
          <w:sz w:val="23"/>
        </w:rPr>
        <w:t> </w:t>
      </w:r>
      <w:r>
        <w:rPr>
          <w:color w:val="2F2F2F"/>
          <w:w w:val="105"/>
          <w:sz w:val="24"/>
        </w:rPr>
        <w:t>§</w:t>
      </w:r>
      <w:r>
        <w:rPr>
          <w:color w:val="2F2F2F"/>
          <w:spacing w:val="-16"/>
          <w:w w:val="105"/>
          <w:sz w:val="24"/>
        </w:rPr>
        <w:t> </w:t>
      </w:r>
      <w:r>
        <w:rPr>
          <w:color w:val="1F1F1F"/>
          <w:w w:val="105"/>
          <w:sz w:val="23"/>
        </w:rPr>
        <w:t>3029</w:t>
      </w:r>
      <w:r>
        <w:rPr>
          <w:color w:val="1F1F1F"/>
          <w:spacing w:val="-15"/>
          <w:w w:val="105"/>
          <w:sz w:val="23"/>
        </w:rPr>
        <w:t> </w:t>
      </w:r>
      <w:r>
        <w:rPr>
          <w:color w:val="1F1F1F"/>
          <w:w w:val="105"/>
          <w:sz w:val="23"/>
        </w:rPr>
        <w:t>and</w:t>
      </w:r>
      <w:r>
        <w:rPr>
          <w:color w:val="1F1F1F"/>
          <w:spacing w:val="-15"/>
          <w:w w:val="105"/>
          <w:sz w:val="23"/>
        </w:rPr>
        <w:t> </w:t>
      </w:r>
      <w:r>
        <w:rPr>
          <w:color w:val="1F1F1F"/>
          <w:w w:val="105"/>
          <w:sz w:val="23"/>
        </w:rPr>
        <w:t>Maine Rules</w:t>
      </w:r>
      <w:r>
        <w:rPr>
          <w:color w:val="1F1F1F"/>
          <w:w w:val="105"/>
          <w:sz w:val="23"/>
        </w:rPr>
        <w:t> of</w:t>
      </w:r>
      <w:r>
        <w:rPr>
          <w:color w:val="1F1F1F"/>
          <w:w w:val="105"/>
          <w:sz w:val="23"/>
        </w:rPr>
        <w:t> Civil</w:t>
      </w:r>
      <w:r>
        <w:rPr>
          <w:color w:val="1F1F1F"/>
          <w:w w:val="105"/>
          <w:sz w:val="23"/>
        </w:rPr>
        <w:t> Procedure,</w:t>
      </w:r>
      <w:r>
        <w:rPr>
          <w:color w:val="1F1F1F"/>
          <w:w w:val="105"/>
          <w:sz w:val="23"/>
        </w:rPr>
        <w:t> Rule</w:t>
      </w:r>
      <w:r>
        <w:rPr>
          <w:color w:val="1F1F1F"/>
          <w:w w:val="105"/>
          <w:sz w:val="23"/>
        </w:rPr>
        <w:t> 80B).</w:t>
      </w:r>
      <w:r>
        <w:rPr>
          <w:color w:val="1F1F1F"/>
          <w:w w:val="105"/>
          <w:sz w:val="23"/>
        </w:rPr>
        <w:t> Any</w:t>
      </w:r>
      <w:r>
        <w:rPr>
          <w:color w:val="1F1F1F"/>
          <w:w w:val="105"/>
          <w:sz w:val="23"/>
        </w:rPr>
        <w:t> person</w:t>
      </w:r>
      <w:r>
        <w:rPr>
          <w:color w:val="1F1F1F"/>
          <w:w w:val="105"/>
          <w:sz w:val="23"/>
        </w:rPr>
        <w:t> aggrieved</w:t>
      </w:r>
      <w:r>
        <w:rPr>
          <w:color w:val="1F1F1F"/>
          <w:w w:val="105"/>
          <w:sz w:val="23"/>
        </w:rPr>
        <w:t> by</w:t>
      </w:r>
      <w:r>
        <w:rPr>
          <w:color w:val="1F1F1F"/>
          <w:w w:val="105"/>
          <w:sz w:val="23"/>
        </w:rPr>
        <w:t> the</w:t>
      </w:r>
      <w:r>
        <w:rPr>
          <w:color w:val="1F1F1F"/>
          <w:w w:val="105"/>
          <w:sz w:val="23"/>
        </w:rPr>
        <w:t> municipality's</w:t>
      </w:r>
      <w:r>
        <w:rPr>
          <w:color w:val="1F1F1F"/>
          <w:w w:val="105"/>
          <w:sz w:val="23"/>
        </w:rPr>
        <w:t> award</w:t>
      </w:r>
      <w:r>
        <w:rPr>
          <w:color w:val="1F1F1F"/>
          <w:w w:val="105"/>
          <w:sz w:val="23"/>
        </w:rPr>
        <w:t> of damages may appeal to</w:t>
      </w:r>
      <w:r>
        <w:rPr>
          <w:color w:val="1F1F1F"/>
          <w:spacing w:val="-2"/>
          <w:w w:val="105"/>
          <w:sz w:val="23"/>
        </w:rPr>
        <w:t> </w:t>
      </w:r>
      <w:r>
        <w:rPr>
          <w:color w:val="1F1F1F"/>
          <w:w w:val="105"/>
          <w:sz w:val="23"/>
        </w:rPr>
        <w:t>Superior Court within</w:t>
      </w:r>
      <w:r>
        <w:rPr>
          <w:color w:val="1F1F1F"/>
          <w:spacing w:val="-6"/>
          <w:w w:val="105"/>
          <w:sz w:val="23"/>
        </w:rPr>
        <w:t> </w:t>
      </w:r>
      <w:r>
        <w:rPr>
          <w:color w:val="1F1F1F"/>
          <w:w w:val="105"/>
          <w:sz w:val="23"/>
        </w:rPr>
        <w:t>60</w:t>
      </w:r>
      <w:r>
        <w:rPr>
          <w:color w:val="1F1F1F"/>
          <w:spacing w:val="-9"/>
          <w:w w:val="105"/>
          <w:sz w:val="23"/>
        </w:rPr>
        <w:t> </w:t>
      </w:r>
      <w:r>
        <w:rPr>
          <w:color w:val="1F1F1F"/>
          <w:w w:val="105"/>
          <w:sz w:val="23"/>
        </w:rPr>
        <w:t>days after the</w:t>
      </w:r>
      <w:r>
        <w:rPr>
          <w:color w:val="1F1F1F"/>
          <w:spacing w:val="-6"/>
          <w:w w:val="105"/>
          <w:sz w:val="23"/>
        </w:rPr>
        <w:t> </w:t>
      </w:r>
      <w:r>
        <w:rPr>
          <w:color w:val="1F1F1F"/>
          <w:w w:val="105"/>
          <w:sz w:val="23"/>
        </w:rPr>
        <w:t>day</w:t>
      </w:r>
      <w:r>
        <w:rPr>
          <w:color w:val="1F1F1F"/>
          <w:spacing w:val="-2"/>
          <w:w w:val="105"/>
          <w:sz w:val="23"/>
        </w:rPr>
        <w:t> </w:t>
      </w:r>
      <w:r>
        <w:rPr>
          <w:color w:val="1F1F1F"/>
          <w:w w:val="105"/>
          <w:sz w:val="23"/>
        </w:rPr>
        <w:t>of</w:t>
      </w:r>
      <w:r>
        <w:rPr>
          <w:color w:val="1F1F1F"/>
          <w:spacing w:val="-12"/>
          <w:w w:val="105"/>
          <w:sz w:val="23"/>
        </w:rPr>
        <w:t> </w:t>
      </w:r>
      <w:r>
        <w:rPr>
          <w:color w:val="1F1F1F"/>
          <w:w w:val="105"/>
          <w:sz w:val="23"/>
        </w:rPr>
        <w:t>that</w:t>
      </w:r>
      <w:r>
        <w:rPr>
          <w:color w:val="1F1F1F"/>
          <w:spacing w:val="-1"/>
          <w:w w:val="105"/>
          <w:sz w:val="23"/>
        </w:rPr>
        <w:t> </w:t>
      </w:r>
      <w:r>
        <w:rPr>
          <w:color w:val="1F1F1F"/>
          <w:w w:val="105"/>
          <w:sz w:val="23"/>
        </w:rPr>
        <w:t>order (23</w:t>
      </w:r>
      <w:r>
        <w:rPr>
          <w:color w:val="1F1F1F"/>
          <w:spacing w:val="-1"/>
          <w:w w:val="105"/>
          <w:sz w:val="23"/>
        </w:rPr>
        <w:t> </w:t>
      </w:r>
      <w:r>
        <w:rPr>
          <w:color w:val="1F1F1F"/>
          <w:w w:val="105"/>
          <w:sz w:val="23"/>
        </w:rPr>
        <w:t>M.R.S.A. </w:t>
      </w:r>
      <w:r>
        <w:rPr>
          <w:color w:val="1F1F1F"/>
          <w:w w:val="105"/>
          <w:sz w:val="24"/>
        </w:rPr>
        <w:t>§ </w:t>
      </w:r>
      <w:r>
        <w:rPr>
          <w:color w:val="1F1F1F"/>
          <w:spacing w:val="-2"/>
          <w:w w:val="105"/>
          <w:sz w:val="23"/>
        </w:rPr>
        <w:t>3029).</w:t>
      </w:r>
    </w:p>
    <w:p>
      <w:pPr>
        <w:pStyle w:val="ListParagraph"/>
        <w:numPr>
          <w:ilvl w:val="1"/>
          <w:numId w:val="15"/>
        </w:numPr>
        <w:tabs>
          <w:tab w:pos="2620" w:val="left" w:leader="none"/>
        </w:tabs>
        <w:spacing w:line="247" w:lineRule="auto" w:before="123" w:after="0"/>
        <w:ind w:left="1528" w:right="1284" w:firstLine="739"/>
        <w:jc w:val="both"/>
        <w:rPr>
          <w:b/>
          <w:color w:val="1F1F1F"/>
          <w:sz w:val="23"/>
        </w:rPr>
      </w:pPr>
      <w:r>
        <w:rPr>
          <w:b/>
          <w:color w:val="1F1F1F"/>
          <w:w w:val="105"/>
          <w:sz w:val="23"/>
        </w:rPr>
        <w:t>Utility Easements. </w:t>
      </w:r>
      <w:r>
        <w:rPr>
          <w:color w:val="2F2F2F"/>
          <w:w w:val="105"/>
          <w:sz w:val="23"/>
        </w:rPr>
        <w:t>In</w:t>
      </w:r>
      <w:r>
        <w:rPr>
          <w:color w:val="2F2F2F"/>
          <w:spacing w:val="-2"/>
          <w:w w:val="105"/>
          <w:sz w:val="23"/>
        </w:rPr>
        <w:t> </w:t>
      </w:r>
      <w:r>
        <w:rPr>
          <w:color w:val="1F1F1F"/>
          <w:w w:val="105"/>
          <w:sz w:val="23"/>
        </w:rPr>
        <w:t>1977, the</w:t>
      </w:r>
      <w:r>
        <w:rPr>
          <w:color w:val="1F1F1F"/>
          <w:spacing w:val="-1"/>
          <w:w w:val="105"/>
          <w:sz w:val="23"/>
        </w:rPr>
        <w:t> </w:t>
      </w:r>
      <w:r>
        <w:rPr>
          <w:color w:val="1F1F1F"/>
          <w:w w:val="105"/>
          <w:sz w:val="23"/>
        </w:rPr>
        <w:t>discontinuance</w:t>
      </w:r>
      <w:r>
        <w:rPr>
          <w:color w:val="1F1F1F"/>
          <w:spacing w:val="-2"/>
          <w:w w:val="105"/>
          <w:sz w:val="23"/>
        </w:rPr>
        <w:t> </w:t>
      </w:r>
      <w:r>
        <w:rPr>
          <w:color w:val="1F1F1F"/>
          <w:w w:val="105"/>
          <w:sz w:val="23"/>
        </w:rPr>
        <w:t>law</w:t>
      </w:r>
      <w:r>
        <w:rPr>
          <w:color w:val="1F1F1F"/>
          <w:spacing w:val="-3"/>
          <w:w w:val="105"/>
          <w:sz w:val="23"/>
        </w:rPr>
        <w:t> </w:t>
      </w:r>
      <w:r>
        <w:rPr>
          <w:color w:val="1F1F1F"/>
          <w:w w:val="105"/>
          <w:sz w:val="23"/>
        </w:rPr>
        <w:t>was amended to provide that the </w:t>
      </w:r>
      <w:r>
        <w:rPr>
          <w:color w:val="2F2F2F"/>
          <w:w w:val="105"/>
          <w:sz w:val="23"/>
        </w:rPr>
        <w:t>public</w:t>
      </w:r>
      <w:r>
        <w:rPr>
          <w:color w:val="2F2F2F"/>
          <w:spacing w:val="-16"/>
          <w:w w:val="105"/>
          <w:sz w:val="23"/>
        </w:rPr>
        <w:t> </w:t>
      </w:r>
      <w:r>
        <w:rPr>
          <w:color w:val="2F2F2F"/>
          <w:w w:val="105"/>
          <w:sz w:val="23"/>
        </w:rPr>
        <w:t>easement</w:t>
      </w:r>
      <w:r>
        <w:rPr>
          <w:color w:val="2F2F2F"/>
          <w:spacing w:val="-15"/>
          <w:w w:val="105"/>
          <w:sz w:val="23"/>
        </w:rPr>
        <w:t> </w:t>
      </w:r>
      <w:r>
        <w:rPr>
          <w:color w:val="2F2F2F"/>
          <w:w w:val="105"/>
          <w:sz w:val="23"/>
        </w:rPr>
        <w:t>retained</w:t>
      </w:r>
      <w:r>
        <w:rPr>
          <w:color w:val="2F2F2F"/>
          <w:spacing w:val="-10"/>
          <w:w w:val="105"/>
          <w:sz w:val="23"/>
        </w:rPr>
        <w:t> </w:t>
      </w:r>
      <w:r>
        <w:rPr>
          <w:color w:val="2F2F2F"/>
          <w:w w:val="105"/>
          <w:sz w:val="23"/>
        </w:rPr>
        <w:t>after</w:t>
      </w:r>
      <w:r>
        <w:rPr>
          <w:color w:val="2F2F2F"/>
          <w:spacing w:val="-15"/>
          <w:w w:val="105"/>
          <w:sz w:val="23"/>
        </w:rPr>
        <w:t> </w:t>
      </w:r>
      <w:r>
        <w:rPr>
          <w:color w:val="1F1F1F"/>
          <w:w w:val="105"/>
          <w:sz w:val="23"/>
        </w:rPr>
        <w:t>discontinuance</w:t>
      </w:r>
      <w:r>
        <w:rPr>
          <w:color w:val="1F1F1F"/>
          <w:spacing w:val="-15"/>
          <w:w w:val="105"/>
          <w:sz w:val="23"/>
        </w:rPr>
        <w:t> </w:t>
      </w:r>
      <w:r>
        <w:rPr>
          <w:color w:val="2F2F2F"/>
          <w:w w:val="105"/>
          <w:sz w:val="23"/>
        </w:rPr>
        <w:t>also</w:t>
      </w:r>
      <w:r>
        <w:rPr>
          <w:color w:val="2F2F2F"/>
          <w:spacing w:val="-8"/>
          <w:w w:val="105"/>
          <w:sz w:val="23"/>
        </w:rPr>
        <w:t> </w:t>
      </w:r>
      <w:r>
        <w:rPr>
          <w:color w:val="2F2F2F"/>
          <w:w w:val="105"/>
          <w:sz w:val="23"/>
        </w:rPr>
        <w:t>includes</w:t>
      </w:r>
      <w:r>
        <w:rPr>
          <w:color w:val="2F2F2F"/>
          <w:spacing w:val="-16"/>
          <w:w w:val="105"/>
          <w:sz w:val="23"/>
        </w:rPr>
        <w:t> </w:t>
      </w:r>
      <w:r>
        <w:rPr>
          <w:color w:val="2F2F2F"/>
          <w:w w:val="105"/>
          <w:sz w:val="23"/>
        </w:rPr>
        <w:t>an</w:t>
      </w:r>
      <w:r>
        <w:rPr>
          <w:color w:val="2F2F2F"/>
          <w:spacing w:val="-15"/>
          <w:w w:val="105"/>
          <w:sz w:val="23"/>
        </w:rPr>
        <w:t> </w:t>
      </w:r>
      <w:r>
        <w:rPr>
          <w:color w:val="2F2F2F"/>
          <w:w w:val="105"/>
          <w:sz w:val="23"/>
        </w:rPr>
        <w:t>easement</w:t>
      </w:r>
      <w:r>
        <w:rPr>
          <w:color w:val="2F2F2F"/>
          <w:spacing w:val="-8"/>
          <w:w w:val="105"/>
          <w:sz w:val="23"/>
        </w:rPr>
        <w:t> </w:t>
      </w:r>
      <w:r>
        <w:rPr>
          <w:color w:val="2F2F2F"/>
          <w:w w:val="105"/>
          <w:sz w:val="23"/>
        </w:rPr>
        <w:t>for</w:t>
      </w:r>
      <w:r>
        <w:rPr>
          <w:color w:val="2F2F2F"/>
          <w:spacing w:val="-15"/>
          <w:w w:val="105"/>
          <w:sz w:val="23"/>
        </w:rPr>
        <w:t> </w:t>
      </w:r>
      <w:r>
        <w:rPr>
          <w:color w:val="2F2F2F"/>
          <w:w w:val="105"/>
          <w:sz w:val="23"/>
        </w:rPr>
        <w:t>public</w:t>
      </w:r>
      <w:r>
        <w:rPr>
          <w:color w:val="2F2F2F"/>
          <w:spacing w:val="-16"/>
          <w:w w:val="105"/>
          <w:sz w:val="23"/>
        </w:rPr>
        <w:t> </w:t>
      </w:r>
      <w:r>
        <w:rPr>
          <w:color w:val="2F2F2F"/>
          <w:w w:val="105"/>
          <w:sz w:val="23"/>
        </w:rPr>
        <w:t>utility</w:t>
      </w:r>
      <w:r>
        <w:rPr>
          <w:color w:val="2F2F2F"/>
          <w:spacing w:val="-15"/>
          <w:w w:val="105"/>
          <w:sz w:val="23"/>
        </w:rPr>
        <w:t> </w:t>
      </w:r>
      <w:r>
        <w:rPr>
          <w:color w:val="2F2F2F"/>
          <w:w w:val="105"/>
          <w:sz w:val="23"/>
        </w:rPr>
        <w:t>facilities necessary to</w:t>
      </w:r>
      <w:r>
        <w:rPr>
          <w:color w:val="2F2F2F"/>
          <w:spacing w:val="-15"/>
          <w:w w:val="105"/>
          <w:sz w:val="23"/>
        </w:rPr>
        <w:t> </w:t>
      </w:r>
      <w:r>
        <w:rPr>
          <w:color w:val="2F2F2F"/>
          <w:w w:val="105"/>
          <w:sz w:val="23"/>
        </w:rPr>
        <w:t>provide</w:t>
      </w:r>
      <w:r>
        <w:rPr>
          <w:color w:val="2F2F2F"/>
          <w:spacing w:val="-5"/>
          <w:w w:val="105"/>
          <w:sz w:val="23"/>
        </w:rPr>
        <w:t> </w:t>
      </w:r>
      <w:r>
        <w:rPr>
          <w:color w:val="2F2F2F"/>
          <w:w w:val="105"/>
          <w:sz w:val="23"/>
        </w:rPr>
        <w:t>service</w:t>
      </w:r>
      <w:r>
        <w:rPr>
          <w:color w:val="2F2F2F"/>
          <w:spacing w:val="-14"/>
          <w:w w:val="105"/>
          <w:sz w:val="23"/>
        </w:rPr>
        <w:t> </w:t>
      </w:r>
      <w:r>
        <w:rPr>
          <w:color w:val="2F2F2F"/>
          <w:w w:val="105"/>
          <w:sz w:val="23"/>
        </w:rPr>
        <w:t>(23</w:t>
      </w:r>
      <w:r>
        <w:rPr>
          <w:color w:val="2F2F2F"/>
          <w:spacing w:val="-7"/>
          <w:w w:val="105"/>
          <w:sz w:val="23"/>
        </w:rPr>
        <w:t> </w:t>
      </w:r>
      <w:r>
        <w:rPr>
          <w:color w:val="2F2F2F"/>
          <w:w w:val="105"/>
          <w:sz w:val="23"/>
        </w:rPr>
        <w:t>M.R.S.</w:t>
      </w:r>
      <w:r>
        <w:rPr>
          <w:color w:val="2F2F2F"/>
          <w:spacing w:val="-4"/>
          <w:w w:val="105"/>
          <w:sz w:val="23"/>
        </w:rPr>
        <w:t> </w:t>
      </w:r>
      <w:r>
        <w:rPr>
          <w:color w:val="2F2F2F"/>
          <w:w w:val="105"/>
          <w:sz w:val="24"/>
        </w:rPr>
        <w:t>§</w:t>
      </w:r>
      <w:r>
        <w:rPr>
          <w:color w:val="2F2F2F"/>
          <w:spacing w:val="-16"/>
          <w:w w:val="105"/>
          <w:sz w:val="24"/>
        </w:rPr>
        <w:t> </w:t>
      </w:r>
      <w:r>
        <w:rPr>
          <w:color w:val="2F2F2F"/>
          <w:w w:val="105"/>
          <w:sz w:val="23"/>
        </w:rPr>
        <w:t>3026(1)).</w:t>
      </w:r>
      <w:r>
        <w:rPr>
          <w:color w:val="2F2F2F"/>
          <w:spacing w:val="-8"/>
          <w:w w:val="105"/>
          <w:sz w:val="23"/>
        </w:rPr>
        <w:t> </w:t>
      </w:r>
      <w:r>
        <w:rPr>
          <w:color w:val="2F2F2F"/>
          <w:w w:val="105"/>
          <w:sz w:val="23"/>
        </w:rPr>
        <w:t>This</w:t>
      </w:r>
      <w:r>
        <w:rPr>
          <w:color w:val="2F2F2F"/>
          <w:spacing w:val="-10"/>
          <w:w w:val="105"/>
          <w:sz w:val="23"/>
        </w:rPr>
        <w:t> </w:t>
      </w:r>
      <w:r>
        <w:rPr>
          <w:color w:val="2F2F2F"/>
          <w:w w:val="105"/>
          <w:sz w:val="23"/>
        </w:rPr>
        <w:t>allowed </w:t>
      </w:r>
      <w:r>
        <w:rPr>
          <w:color w:val="1F1F1F"/>
          <w:w w:val="105"/>
          <w:sz w:val="23"/>
        </w:rPr>
        <w:t>utilities </w:t>
      </w:r>
      <w:r>
        <w:rPr>
          <w:color w:val="2F2F2F"/>
          <w:w w:val="105"/>
          <w:sz w:val="23"/>
        </w:rPr>
        <w:t>to</w:t>
      </w:r>
      <w:r>
        <w:rPr>
          <w:color w:val="2F2F2F"/>
          <w:spacing w:val="-14"/>
          <w:w w:val="105"/>
          <w:sz w:val="23"/>
        </w:rPr>
        <w:t> </w:t>
      </w:r>
      <w:r>
        <w:rPr>
          <w:color w:val="2F2F2F"/>
          <w:w w:val="105"/>
          <w:sz w:val="23"/>
        </w:rPr>
        <w:t>maintain</w:t>
      </w:r>
      <w:r>
        <w:rPr>
          <w:color w:val="2F2F2F"/>
          <w:spacing w:val="-6"/>
          <w:w w:val="105"/>
          <w:sz w:val="23"/>
        </w:rPr>
        <w:t> </w:t>
      </w:r>
      <w:r>
        <w:rPr>
          <w:color w:val="2F2F2F"/>
          <w:w w:val="105"/>
          <w:sz w:val="23"/>
        </w:rPr>
        <w:t>and</w:t>
      </w:r>
      <w:r>
        <w:rPr>
          <w:color w:val="2F2F2F"/>
          <w:spacing w:val="-6"/>
          <w:w w:val="105"/>
          <w:sz w:val="23"/>
        </w:rPr>
        <w:t> </w:t>
      </w:r>
      <w:r>
        <w:rPr>
          <w:color w:val="2F2F2F"/>
          <w:w w:val="105"/>
          <w:sz w:val="23"/>
        </w:rPr>
        <w:t>replace existing</w:t>
      </w:r>
      <w:r>
        <w:rPr>
          <w:color w:val="2F2F2F"/>
          <w:spacing w:val="-16"/>
          <w:w w:val="105"/>
          <w:sz w:val="23"/>
        </w:rPr>
        <w:t> </w:t>
      </w:r>
      <w:r>
        <w:rPr>
          <w:color w:val="2F2F2F"/>
          <w:w w:val="105"/>
          <w:sz w:val="23"/>
        </w:rPr>
        <w:t>installations</w:t>
      </w:r>
      <w:r>
        <w:rPr>
          <w:color w:val="2F2F2F"/>
          <w:spacing w:val="-15"/>
          <w:w w:val="105"/>
          <w:sz w:val="23"/>
        </w:rPr>
        <w:t> </w:t>
      </w:r>
      <w:r>
        <w:rPr>
          <w:color w:val="2F2F2F"/>
          <w:w w:val="105"/>
          <w:sz w:val="23"/>
        </w:rPr>
        <w:t>and</w:t>
      </w:r>
      <w:r>
        <w:rPr>
          <w:color w:val="2F2F2F"/>
          <w:spacing w:val="-15"/>
          <w:w w:val="105"/>
          <w:sz w:val="23"/>
        </w:rPr>
        <w:t> </w:t>
      </w:r>
      <w:r>
        <w:rPr>
          <w:color w:val="2F2F2F"/>
          <w:w w:val="105"/>
          <w:sz w:val="23"/>
        </w:rPr>
        <w:t>to</w:t>
      </w:r>
      <w:r>
        <w:rPr>
          <w:color w:val="2F2F2F"/>
          <w:spacing w:val="-15"/>
          <w:w w:val="105"/>
          <w:sz w:val="23"/>
        </w:rPr>
        <w:t> </w:t>
      </w:r>
      <w:r>
        <w:rPr>
          <w:color w:val="2F2F2F"/>
          <w:w w:val="105"/>
          <w:sz w:val="23"/>
        </w:rPr>
        <w:t>construct</w:t>
      </w:r>
      <w:r>
        <w:rPr>
          <w:color w:val="2F2F2F"/>
          <w:spacing w:val="-15"/>
          <w:w w:val="105"/>
          <w:sz w:val="23"/>
        </w:rPr>
        <w:t> </w:t>
      </w:r>
      <w:r>
        <w:rPr>
          <w:color w:val="2F2F2F"/>
          <w:w w:val="105"/>
          <w:sz w:val="23"/>
        </w:rPr>
        <w:t>new</w:t>
      </w:r>
      <w:r>
        <w:rPr>
          <w:color w:val="2F2F2F"/>
          <w:spacing w:val="-15"/>
          <w:w w:val="105"/>
          <w:sz w:val="23"/>
        </w:rPr>
        <w:t> </w:t>
      </w:r>
      <w:r>
        <w:rPr>
          <w:color w:val="2F2F2F"/>
          <w:w w:val="105"/>
          <w:sz w:val="23"/>
        </w:rPr>
        <w:t>installations,</w:t>
      </w:r>
      <w:r>
        <w:rPr>
          <w:color w:val="2F2F2F"/>
          <w:spacing w:val="-15"/>
          <w:w w:val="105"/>
          <w:sz w:val="23"/>
        </w:rPr>
        <w:t> </w:t>
      </w:r>
      <w:r>
        <w:rPr>
          <w:color w:val="2F2F2F"/>
          <w:w w:val="105"/>
          <w:sz w:val="23"/>
        </w:rPr>
        <w:t>even</w:t>
      </w:r>
      <w:r>
        <w:rPr>
          <w:color w:val="2F2F2F"/>
          <w:spacing w:val="-15"/>
          <w:w w:val="105"/>
          <w:sz w:val="23"/>
        </w:rPr>
        <w:t> </w:t>
      </w:r>
      <w:r>
        <w:rPr>
          <w:color w:val="2F2F2F"/>
          <w:w w:val="105"/>
          <w:sz w:val="24"/>
        </w:rPr>
        <w:t>if</w:t>
      </w:r>
      <w:r>
        <w:rPr>
          <w:color w:val="2F2F2F"/>
          <w:spacing w:val="-6"/>
          <w:w w:val="105"/>
          <w:sz w:val="24"/>
        </w:rPr>
        <w:t> </w:t>
      </w:r>
      <w:r>
        <w:rPr>
          <w:color w:val="2F2F2F"/>
          <w:w w:val="105"/>
          <w:sz w:val="23"/>
        </w:rPr>
        <w:t>the</w:t>
      </w:r>
      <w:r>
        <w:rPr>
          <w:color w:val="2F2F2F"/>
          <w:spacing w:val="-16"/>
          <w:w w:val="105"/>
          <w:sz w:val="23"/>
        </w:rPr>
        <w:t> </w:t>
      </w:r>
      <w:r>
        <w:rPr>
          <w:color w:val="2F2F2F"/>
          <w:w w:val="105"/>
          <w:sz w:val="23"/>
        </w:rPr>
        <w:t>tovm</w:t>
      </w:r>
      <w:r>
        <w:rPr>
          <w:color w:val="2F2F2F"/>
          <w:spacing w:val="-14"/>
          <w:w w:val="105"/>
          <w:sz w:val="23"/>
        </w:rPr>
        <w:t> </w:t>
      </w:r>
      <w:r>
        <w:rPr>
          <w:color w:val="2F2F2F"/>
          <w:w w:val="105"/>
          <w:sz w:val="23"/>
        </w:rPr>
        <w:t>did not</w:t>
      </w:r>
      <w:r>
        <w:rPr>
          <w:color w:val="2F2F2F"/>
          <w:spacing w:val="-16"/>
          <w:w w:val="105"/>
          <w:sz w:val="23"/>
        </w:rPr>
        <w:t> </w:t>
      </w:r>
      <w:r>
        <w:rPr>
          <w:color w:val="2F2F2F"/>
          <w:w w:val="105"/>
          <w:sz w:val="23"/>
        </w:rPr>
        <w:t>maintain</w:t>
      </w:r>
      <w:r>
        <w:rPr>
          <w:color w:val="2F2F2F"/>
          <w:spacing w:val="-5"/>
          <w:w w:val="105"/>
          <w:sz w:val="23"/>
        </w:rPr>
        <w:t> </w:t>
      </w:r>
      <w:r>
        <w:rPr>
          <w:color w:val="2F2F2F"/>
          <w:w w:val="105"/>
          <w:sz w:val="23"/>
        </w:rPr>
        <w:t>the</w:t>
      </w:r>
      <w:r>
        <w:rPr>
          <w:color w:val="2F2F2F"/>
          <w:spacing w:val="-16"/>
          <w:w w:val="105"/>
          <w:sz w:val="23"/>
        </w:rPr>
        <w:t> </w:t>
      </w:r>
      <w:r>
        <w:rPr>
          <w:color w:val="2F2F2F"/>
          <w:w w:val="105"/>
          <w:sz w:val="23"/>
        </w:rPr>
        <w:t>roao, </w:t>
      </w:r>
      <w:r>
        <w:rPr>
          <w:color w:val="1F1F1F"/>
          <w:w w:val="105"/>
          <w:sz w:val="23"/>
        </w:rPr>
        <w:t>so</w:t>
      </w:r>
      <w:r>
        <w:rPr>
          <w:color w:val="1F1F1F"/>
          <w:w w:val="105"/>
          <w:sz w:val="23"/>
        </w:rPr>
        <w:t> long</w:t>
      </w:r>
      <w:r>
        <w:rPr>
          <w:color w:val="1F1F1F"/>
          <w:w w:val="105"/>
          <w:sz w:val="23"/>
        </w:rPr>
        <w:t> as</w:t>
      </w:r>
      <w:r>
        <w:rPr>
          <w:color w:val="1F1F1F"/>
          <w:w w:val="105"/>
          <w:sz w:val="23"/>
        </w:rPr>
        <w:t> a</w:t>
      </w:r>
      <w:r>
        <w:rPr>
          <w:color w:val="1F1F1F"/>
          <w:w w:val="105"/>
          <w:sz w:val="23"/>
        </w:rPr>
        <w:t> public</w:t>
      </w:r>
      <w:r>
        <w:rPr>
          <w:color w:val="1F1F1F"/>
          <w:w w:val="105"/>
          <w:sz w:val="23"/>
        </w:rPr>
        <w:t> easement</w:t>
      </w:r>
      <w:r>
        <w:rPr>
          <w:color w:val="1F1F1F"/>
          <w:w w:val="105"/>
          <w:sz w:val="23"/>
        </w:rPr>
        <w:t> weas</w:t>
      </w:r>
      <w:r>
        <w:rPr>
          <w:color w:val="1F1F1F"/>
          <w:w w:val="105"/>
          <w:sz w:val="23"/>
        </w:rPr>
        <w:t> retained.</w:t>
      </w:r>
      <w:r>
        <w:rPr>
          <w:color w:val="1F1F1F"/>
          <w:w w:val="105"/>
          <w:sz w:val="23"/>
        </w:rPr>
        <w:t> </w:t>
      </w:r>
      <w:r>
        <w:rPr>
          <w:color w:val="2F2F2F"/>
          <w:w w:val="105"/>
          <w:sz w:val="23"/>
        </w:rPr>
        <w:t>As</w:t>
      </w:r>
      <w:r>
        <w:rPr>
          <w:color w:val="2F2F2F"/>
          <w:w w:val="105"/>
          <w:sz w:val="23"/>
        </w:rPr>
        <w:t> a</w:t>
      </w:r>
      <w:r>
        <w:rPr>
          <w:color w:val="2F2F2F"/>
          <w:w w:val="105"/>
          <w:sz w:val="23"/>
        </w:rPr>
        <w:t> result,</w:t>
      </w:r>
      <w:r>
        <w:rPr>
          <w:color w:val="2F2F2F"/>
          <w:w w:val="105"/>
          <w:sz w:val="23"/>
        </w:rPr>
        <w:t> a</w:t>
      </w:r>
      <w:r>
        <w:rPr>
          <w:color w:val="2F2F2F"/>
          <w:w w:val="105"/>
          <w:sz w:val="23"/>
        </w:rPr>
        <w:t> public</w:t>
      </w:r>
      <w:r>
        <w:rPr>
          <w:color w:val="2F2F2F"/>
          <w:w w:val="105"/>
          <w:sz w:val="23"/>
        </w:rPr>
        <w:t> easement</w:t>
      </w:r>
      <w:r>
        <w:rPr>
          <w:color w:val="2F2F2F"/>
          <w:w w:val="105"/>
          <w:sz w:val="23"/>
        </w:rPr>
        <w:t> which</w:t>
      </w:r>
      <w:r>
        <w:rPr>
          <w:color w:val="2F2F2F"/>
          <w:w w:val="105"/>
          <w:sz w:val="23"/>
        </w:rPr>
        <w:t> resulted </w:t>
      </w:r>
      <w:r>
        <w:rPr>
          <w:color w:val="1F1F1F"/>
          <w:w w:val="105"/>
          <w:sz w:val="23"/>
        </w:rPr>
        <w:t>automatically from a discontinuance</w:t>
      </w:r>
      <w:r>
        <w:rPr>
          <w:color w:val="1F1F1F"/>
          <w:spacing w:val="-2"/>
          <w:w w:val="105"/>
          <w:sz w:val="23"/>
        </w:rPr>
        <w:t> </w:t>
      </w:r>
      <w:r>
        <w:rPr>
          <w:color w:val="1F1F1F"/>
          <w:w w:val="105"/>
          <w:sz w:val="23"/>
        </w:rPr>
        <w:t>between September 3, 1965 and October 24, 1977</w:t>
      </w:r>
      <w:r>
        <w:rPr>
          <w:color w:val="1F1F1F"/>
          <w:spacing w:val="-7"/>
          <w:w w:val="105"/>
          <w:sz w:val="23"/>
        </w:rPr>
        <w:t> </w:t>
      </w:r>
      <w:r>
        <w:rPr>
          <w:color w:val="1F1F1F"/>
          <w:w w:val="105"/>
          <w:sz w:val="23"/>
        </w:rPr>
        <w:t>does not include</w:t>
      </w:r>
      <w:r>
        <w:rPr>
          <w:color w:val="1F1F1F"/>
          <w:w w:val="105"/>
          <w:sz w:val="23"/>
        </w:rPr>
        <w:t> an easement</w:t>
      </w:r>
      <w:r>
        <w:rPr>
          <w:color w:val="1F1F1F"/>
          <w:w w:val="105"/>
          <w:sz w:val="23"/>
        </w:rPr>
        <w:t> for public</w:t>
      </w:r>
      <w:r>
        <w:rPr>
          <w:color w:val="1F1F1F"/>
          <w:w w:val="105"/>
          <w:sz w:val="23"/>
        </w:rPr>
        <w:t> utility facilities, and a</w:t>
      </w:r>
      <w:r>
        <w:rPr>
          <w:color w:val="1F1F1F"/>
          <w:w w:val="105"/>
          <w:sz w:val="23"/>
        </w:rPr>
        <w:t> utility</w:t>
      </w:r>
      <w:r>
        <w:rPr>
          <w:color w:val="1F1F1F"/>
          <w:w w:val="105"/>
          <w:sz w:val="23"/>
        </w:rPr>
        <w:t> would</w:t>
      </w:r>
      <w:r>
        <w:rPr>
          <w:color w:val="1F1F1F"/>
          <w:w w:val="105"/>
          <w:sz w:val="23"/>
        </w:rPr>
        <w:t> have to obtain an easement </w:t>
      </w:r>
      <w:r>
        <w:rPr>
          <w:color w:val="2F2F2F"/>
          <w:w w:val="105"/>
          <w:sz w:val="23"/>
        </w:rPr>
        <w:t>from whomever </w:t>
      </w:r>
      <w:r>
        <w:rPr>
          <w:color w:val="1F1F1F"/>
          <w:w w:val="105"/>
          <w:sz w:val="23"/>
        </w:rPr>
        <w:t>holds title </w:t>
      </w:r>
      <w:r>
        <w:rPr>
          <w:color w:val="2F2F2F"/>
          <w:w w:val="105"/>
          <w:sz w:val="23"/>
        </w:rPr>
        <w:t>to the road in fee simple </w:t>
      </w:r>
      <w:r>
        <w:rPr>
          <w:color w:val="1F1F1F"/>
          <w:w w:val="105"/>
          <w:sz w:val="23"/>
        </w:rPr>
        <w:t>in </w:t>
      </w:r>
      <w:r>
        <w:rPr>
          <w:color w:val="2F2F2F"/>
          <w:w w:val="105"/>
          <w:sz w:val="23"/>
        </w:rPr>
        <w:t>order to locate its</w:t>
      </w:r>
      <w:r>
        <w:rPr>
          <w:color w:val="2F2F2F"/>
          <w:spacing w:val="-3"/>
          <w:w w:val="105"/>
          <w:sz w:val="23"/>
        </w:rPr>
        <w:t> </w:t>
      </w:r>
      <w:r>
        <w:rPr>
          <w:color w:val="2F2F2F"/>
          <w:w w:val="105"/>
          <w:sz w:val="23"/>
        </w:rPr>
        <w:t>poles, wires, or </w:t>
      </w:r>
      <w:r>
        <w:rPr>
          <w:color w:val="1F1F1F"/>
          <w:w w:val="105"/>
          <w:sz w:val="23"/>
        </w:rPr>
        <w:t>pipes. </w:t>
      </w:r>
      <w:r>
        <w:rPr>
          <w:color w:val="2F2F2F"/>
          <w:w w:val="105"/>
          <w:sz w:val="23"/>
        </w:rPr>
        <w:t>Sirnilarly,</w:t>
      </w:r>
      <w:r>
        <w:rPr>
          <w:color w:val="2F2F2F"/>
          <w:spacing w:val="-16"/>
          <w:w w:val="105"/>
          <w:sz w:val="23"/>
        </w:rPr>
        <w:t> </w:t>
      </w:r>
      <w:r>
        <w:rPr>
          <w:color w:val="2F2F2F"/>
          <w:w w:val="105"/>
          <w:sz w:val="24"/>
        </w:rPr>
        <w:t>in</w:t>
      </w:r>
      <w:r>
        <w:rPr>
          <w:color w:val="2F2F2F"/>
          <w:spacing w:val="-15"/>
          <w:w w:val="105"/>
          <w:sz w:val="24"/>
        </w:rPr>
        <w:t> </w:t>
      </w:r>
      <w:r>
        <w:rPr>
          <w:color w:val="2F2F2F"/>
          <w:w w:val="105"/>
          <w:sz w:val="23"/>
        </w:rPr>
        <w:t>1987,</w:t>
      </w:r>
      <w:r>
        <w:rPr>
          <w:color w:val="2F2F2F"/>
          <w:spacing w:val="-15"/>
          <w:w w:val="105"/>
          <w:sz w:val="23"/>
        </w:rPr>
        <w:t> </w:t>
      </w:r>
      <w:r>
        <w:rPr>
          <w:color w:val="1F1F1F"/>
          <w:w w:val="105"/>
          <w:sz w:val="23"/>
        </w:rPr>
        <w:t>the</w:t>
      </w:r>
      <w:r>
        <w:rPr>
          <w:color w:val="1F1F1F"/>
          <w:spacing w:val="-16"/>
          <w:w w:val="105"/>
          <w:sz w:val="23"/>
        </w:rPr>
        <w:t> </w:t>
      </w:r>
      <w:r>
        <w:rPr>
          <w:color w:val="1F1F1F"/>
          <w:w w:val="105"/>
          <w:sz w:val="23"/>
        </w:rPr>
        <w:t>Legislature</w:t>
      </w:r>
      <w:r>
        <w:rPr>
          <w:color w:val="1F1F1F"/>
          <w:spacing w:val="-15"/>
          <w:w w:val="105"/>
          <w:sz w:val="23"/>
        </w:rPr>
        <w:t> </w:t>
      </w:r>
      <w:r>
        <w:rPr>
          <w:color w:val="2F2F2F"/>
          <w:w w:val="105"/>
          <w:sz w:val="23"/>
        </w:rPr>
        <w:t>enacted</w:t>
      </w:r>
      <w:r>
        <w:rPr>
          <w:color w:val="2F2F2F"/>
          <w:spacing w:val="-15"/>
          <w:w w:val="105"/>
          <w:sz w:val="23"/>
        </w:rPr>
        <w:t> </w:t>
      </w:r>
      <w:r>
        <w:rPr>
          <w:color w:val="2F2F2F"/>
          <w:w w:val="105"/>
          <w:sz w:val="23"/>
        </w:rPr>
        <w:t>a</w:t>
      </w:r>
      <w:r>
        <w:rPr>
          <w:color w:val="2F2F2F"/>
          <w:spacing w:val="-11"/>
          <w:w w:val="105"/>
          <w:sz w:val="23"/>
        </w:rPr>
        <w:t> </w:t>
      </w:r>
      <w:r>
        <w:rPr>
          <w:color w:val="2F2F2F"/>
          <w:w w:val="105"/>
          <w:sz w:val="23"/>
        </w:rPr>
        <w:t>new</w:t>
      </w:r>
      <w:r>
        <w:rPr>
          <w:color w:val="2F2F2F"/>
          <w:spacing w:val="-12"/>
          <w:w w:val="105"/>
          <w:sz w:val="23"/>
        </w:rPr>
        <w:t> </w:t>
      </w:r>
      <w:r>
        <w:rPr>
          <w:color w:val="2F2F2F"/>
          <w:w w:val="105"/>
          <w:sz w:val="23"/>
        </w:rPr>
        <w:t>provision</w:t>
      </w:r>
      <w:r>
        <w:rPr>
          <w:color w:val="2F2F2F"/>
          <w:spacing w:val="-2"/>
          <w:w w:val="105"/>
          <w:sz w:val="23"/>
        </w:rPr>
        <w:t> </w:t>
      </w:r>
      <w:r>
        <w:rPr>
          <w:color w:val="2F2F2F"/>
          <w:w w:val="105"/>
          <w:sz w:val="23"/>
        </w:rPr>
        <w:t>as</w:t>
      </w:r>
      <w:r>
        <w:rPr>
          <w:color w:val="2F2F2F"/>
          <w:spacing w:val="-16"/>
          <w:w w:val="105"/>
          <w:sz w:val="23"/>
        </w:rPr>
        <w:t> </w:t>
      </w:r>
      <w:r>
        <w:rPr>
          <w:color w:val="1F1F1F"/>
          <w:w w:val="105"/>
          <w:sz w:val="23"/>
        </w:rPr>
        <w:t>part</w:t>
      </w:r>
      <w:r>
        <w:rPr>
          <w:color w:val="1F1F1F"/>
          <w:spacing w:val="-15"/>
          <w:w w:val="105"/>
          <w:sz w:val="23"/>
        </w:rPr>
        <w:t> </w:t>
      </w:r>
      <w:r>
        <w:rPr>
          <w:color w:val="2F2F2F"/>
          <w:w w:val="105"/>
          <w:sz w:val="23"/>
        </w:rPr>
        <w:t>of</w:t>
      </w:r>
      <w:r>
        <w:rPr>
          <w:color w:val="2F2F2F"/>
          <w:spacing w:val="-15"/>
          <w:w w:val="105"/>
          <w:sz w:val="23"/>
        </w:rPr>
        <w:t> </w:t>
      </w:r>
      <w:r>
        <w:rPr>
          <w:color w:val="2F2F2F"/>
          <w:w w:val="105"/>
          <w:sz w:val="23"/>
        </w:rPr>
        <w:t>the</w:t>
      </w:r>
      <w:r>
        <w:rPr>
          <w:color w:val="2F2F2F"/>
          <w:spacing w:val="-13"/>
          <w:w w:val="105"/>
          <w:sz w:val="23"/>
        </w:rPr>
        <w:t> </w:t>
      </w:r>
      <w:r>
        <w:rPr>
          <w:color w:val="2F2F2F"/>
          <w:w w:val="105"/>
          <w:sz w:val="23"/>
        </w:rPr>
        <w:t>State's</w:t>
      </w:r>
      <w:r>
        <w:rPr>
          <w:color w:val="2F2F2F"/>
          <w:spacing w:val="-8"/>
          <w:w w:val="105"/>
          <w:sz w:val="23"/>
        </w:rPr>
        <w:t> </w:t>
      </w:r>
      <w:r>
        <w:rPr>
          <w:color w:val="2F2F2F"/>
          <w:w w:val="105"/>
          <w:sz w:val="23"/>
        </w:rPr>
        <w:t>public</w:t>
      </w:r>
      <w:r>
        <w:rPr>
          <w:color w:val="2F2F2F"/>
          <w:spacing w:val="-5"/>
          <w:w w:val="105"/>
          <w:sz w:val="23"/>
        </w:rPr>
        <w:t> </w:t>
      </w:r>
      <w:r>
        <w:rPr>
          <w:color w:val="1F1F1F"/>
          <w:w w:val="105"/>
          <w:sz w:val="23"/>
        </w:rPr>
        <w:t>utility</w:t>
      </w:r>
      <w:r>
        <w:rPr>
          <w:color w:val="1F1F1F"/>
          <w:spacing w:val="-5"/>
          <w:w w:val="105"/>
          <w:sz w:val="23"/>
        </w:rPr>
        <w:t> </w:t>
      </w:r>
      <w:r>
        <w:rPr>
          <w:color w:val="1F1F1F"/>
          <w:w w:val="105"/>
          <w:sz w:val="23"/>
        </w:rPr>
        <w:t>laws </w:t>
      </w:r>
      <w:r>
        <w:rPr>
          <w:color w:val="2F2F2F"/>
          <w:w w:val="105"/>
          <w:sz w:val="23"/>
        </w:rPr>
        <w:t>which</w:t>
      </w:r>
      <w:r>
        <w:rPr>
          <w:color w:val="2F2F2F"/>
          <w:spacing w:val="-16"/>
          <w:w w:val="105"/>
          <w:sz w:val="23"/>
        </w:rPr>
        <w:t> </w:t>
      </w:r>
      <w:r>
        <w:rPr>
          <w:color w:val="2F2F2F"/>
          <w:w w:val="105"/>
          <w:sz w:val="23"/>
        </w:rPr>
        <w:t>states</w:t>
      </w:r>
      <w:r>
        <w:rPr>
          <w:color w:val="2F2F2F"/>
          <w:spacing w:val="-15"/>
          <w:w w:val="105"/>
          <w:sz w:val="23"/>
        </w:rPr>
        <w:t> </w:t>
      </w:r>
      <w:r>
        <w:rPr>
          <w:color w:val="2F2F2F"/>
          <w:w w:val="105"/>
          <w:sz w:val="23"/>
        </w:rPr>
        <w:t>that</w:t>
      </w:r>
      <w:r>
        <w:rPr>
          <w:color w:val="2F2F2F"/>
          <w:spacing w:val="-15"/>
          <w:w w:val="105"/>
          <w:sz w:val="23"/>
        </w:rPr>
        <w:t> </w:t>
      </w:r>
      <w:r>
        <w:rPr>
          <w:color w:val="1F1F1F"/>
          <w:w w:val="105"/>
          <w:sz w:val="23"/>
        </w:rPr>
        <w:t>unless</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order</w:t>
      </w:r>
      <w:r>
        <w:rPr>
          <w:color w:val="1F1F1F"/>
          <w:spacing w:val="-11"/>
          <w:w w:val="105"/>
          <w:sz w:val="23"/>
        </w:rPr>
        <w:t> </w:t>
      </w:r>
      <w:r>
        <w:rPr>
          <w:color w:val="2F2F2F"/>
          <w:w w:val="105"/>
          <w:sz w:val="23"/>
        </w:rPr>
        <w:t>of</w:t>
      </w:r>
      <w:r>
        <w:rPr>
          <w:color w:val="2F2F2F"/>
          <w:spacing w:val="-16"/>
          <w:w w:val="105"/>
          <w:sz w:val="23"/>
        </w:rPr>
        <w:t> </w:t>
      </w:r>
      <w:r>
        <w:rPr>
          <w:color w:val="2F2F2F"/>
          <w:w w:val="105"/>
          <w:sz w:val="23"/>
        </w:rPr>
        <w:t>discontinuance</w:t>
      </w:r>
      <w:r>
        <w:rPr>
          <w:color w:val="2F2F2F"/>
          <w:spacing w:val="-15"/>
          <w:w w:val="105"/>
          <w:sz w:val="23"/>
        </w:rPr>
        <w:t> </w:t>
      </w:r>
      <w:r>
        <w:rPr>
          <w:color w:val="1F1F1F"/>
          <w:w w:val="105"/>
          <w:sz w:val="23"/>
        </w:rPr>
        <w:t>of</w:t>
      </w:r>
      <w:r>
        <w:rPr>
          <w:color w:val="1F1F1F"/>
          <w:spacing w:val="-15"/>
          <w:w w:val="105"/>
          <w:sz w:val="23"/>
        </w:rPr>
        <w:t> </w:t>
      </w:r>
      <w:r>
        <w:rPr>
          <w:color w:val="1F1F1F"/>
          <w:w w:val="105"/>
          <w:sz w:val="23"/>
        </w:rPr>
        <w:t>a</w:t>
      </w:r>
      <w:r>
        <w:rPr>
          <w:color w:val="1F1F1F"/>
          <w:spacing w:val="-10"/>
          <w:w w:val="105"/>
          <w:sz w:val="23"/>
        </w:rPr>
        <w:t> </w:t>
      </w:r>
      <w:r>
        <w:rPr>
          <w:color w:val="2F2F2F"/>
          <w:w w:val="105"/>
          <w:sz w:val="23"/>
        </w:rPr>
        <w:t>public</w:t>
      </w:r>
      <w:r>
        <w:rPr>
          <w:color w:val="2F2F2F"/>
          <w:spacing w:val="-3"/>
          <w:w w:val="105"/>
          <w:sz w:val="23"/>
        </w:rPr>
        <w:t> </w:t>
      </w:r>
      <w:r>
        <w:rPr>
          <w:color w:val="2F2F2F"/>
          <w:w w:val="105"/>
          <w:sz w:val="23"/>
        </w:rPr>
        <w:t>way provides</w:t>
      </w:r>
      <w:r>
        <w:rPr>
          <w:color w:val="2F2F2F"/>
          <w:spacing w:val="-1"/>
          <w:w w:val="105"/>
          <w:sz w:val="23"/>
        </w:rPr>
        <w:t> </w:t>
      </w:r>
      <w:r>
        <w:rPr>
          <w:color w:val="2F2F2F"/>
          <w:w w:val="105"/>
          <w:sz w:val="23"/>
        </w:rPr>
        <w:t>otherwise, the</w:t>
      </w:r>
      <w:r>
        <w:rPr>
          <w:color w:val="2F2F2F"/>
          <w:spacing w:val="-16"/>
          <w:w w:val="105"/>
          <w:sz w:val="23"/>
        </w:rPr>
        <w:t> </w:t>
      </w:r>
      <w:r>
        <w:rPr>
          <w:color w:val="2F2F2F"/>
          <w:w w:val="105"/>
          <w:sz w:val="23"/>
        </w:rPr>
        <w:t>public easement</w:t>
      </w:r>
      <w:r>
        <w:rPr>
          <w:color w:val="2F2F2F"/>
          <w:spacing w:val="-5"/>
          <w:w w:val="105"/>
          <w:sz w:val="23"/>
        </w:rPr>
        <w:t> </w:t>
      </w:r>
      <w:r>
        <w:rPr>
          <w:color w:val="1F1F1F"/>
          <w:w w:val="105"/>
          <w:sz w:val="23"/>
        </w:rPr>
        <w:t>automatically</w:t>
      </w:r>
      <w:r>
        <w:rPr>
          <w:color w:val="1F1F1F"/>
          <w:w w:val="105"/>
          <w:sz w:val="23"/>
        </w:rPr>
        <w:t> retained under</w:t>
      </w:r>
      <w:r>
        <w:rPr>
          <w:color w:val="1F1F1F"/>
          <w:spacing w:val="-3"/>
          <w:w w:val="105"/>
          <w:sz w:val="23"/>
        </w:rPr>
        <w:t> </w:t>
      </w:r>
      <w:r>
        <w:rPr>
          <w:color w:val="1F1F1F"/>
          <w:w w:val="105"/>
          <w:sz w:val="23"/>
        </w:rPr>
        <w:t>23</w:t>
      </w:r>
      <w:r>
        <w:rPr>
          <w:color w:val="1F1F1F"/>
          <w:spacing w:val="-6"/>
          <w:w w:val="105"/>
          <w:sz w:val="23"/>
        </w:rPr>
        <w:t> </w:t>
      </w:r>
      <w:r>
        <w:rPr>
          <w:color w:val="1F1F1F"/>
          <w:w w:val="105"/>
          <w:sz w:val="23"/>
        </w:rPr>
        <w:t>M.R.S.</w:t>
      </w:r>
      <w:r>
        <w:rPr>
          <w:color w:val="1F1F1F"/>
          <w:w w:val="105"/>
          <w:sz w:val="23"/>
        </w:rPr>
        <w:t> </w:t>
      </w:r>
      <w:r>
        <w:rPr>
          <w:rFonts w:ascii="Arial" w:hAnsi="Arial"/>
          <w:i/>
          <w:color w:val="1F1F1F"/>
          <w:w w:val="105"/>
          <w:sz w:val="22"/>
        </w:rPr>
        <w:t>§</w:t>
      </w:r>
      <w:r>
        <w:rPr>
          <w:rFonts w:ascii="Arial" w:hAnsi="Arial"/>
          <w:i/>
          <w:color w:val="1F1F1F"/>
          <w:spacing w:val="-3"/>
          <w:w w:val="105"/>
          <w:sz w:val="22"/>
        </w:rPr>
        <w:t> </w:t>
      </w:r>
      <w:r>
        <w:rPr>
          <w:color w:val="1F1F1F"/>
          <w:w w:val="105"/>
          <w:sz w:val="23"/>
        </w:rPr>
        <w:t>3026</w:t>
      </w:r>
      <w:r>
        <w:rPr>
          <w:color w:val="1F1F1F"/>
          <w:spacing w:val="-10"/>
          <w:w w:val="105"/>
          <w:sz w:val="23"/>
        </w:rPr>
        <w:t> </w:t>
      </w:r>
      <w:r>
        <w:rPr>
          <w:color w:val="2F2F2F"/>
          <w:w w:val="105"/>
          <w:sz w:val="23"/>
        </w:rPr>
        <w:t>"includes </w:t>
      </w:r>
      <w:r>
        <w:rPr>
          <w:color w:val="1F1F1F"/>
          <w:w w:val="105"/>
          <w:sz w:val="23"/>
        </w:rPr>
        <w:t>an</w:t>
      </w:r>
      <w:r>
        <w:rPr>
          <w:color w:val="1F1F1F"/>
          <w:spacing w:val="-16"/>
          <w:w w:val="105"/>
          <w:sz w:val="23"/>
        </w:rPr>
        <w:t> </w:t>
      </w:r>
      <w:r>
        <w:rPr>
          <w:color w:val="1F1F1F"/>
          <w:w w:val="105"/>
          <w:sz w:val="23"/>
        </w:rPr>
        <w:t>easement</w:t>
      </w:r>
      <w:r>
        <w:rPr>
          <w:color w:val="1F1F1F"/>
          <w:spacing w:val="-3"/>
          <w:w w:val="105"/>
          <w:sz w:val="23"/>
        </w:rPr>
        <w:t> </w:t>
      </w:r>
      <w:r>
        <w:rPr>
          <w:color w:val="1F1F1F"/>
          <w:w w:val="105"/>
          <w:sz w:val="23"/>
        </w:rPr>
        <w:t>for</w:t>
      </w:r>
      <w:r>
        <w:rPr>
          <w:color w:val="1F1F1F"/>
          <w:spacing w:val="-9"/>
          <w:w w:val="105"/>
          <w:sz w:val="23"/>
        </w:rPr>
        <w:t> </w:t>
      </w:r>
      <w:r>
        <w:rPr>
          <w:color w:val="1F1F1F"/>
          <w:w w:val="105"/>
          <w:sz w:val="23"/>
        </w:rPr>
        <w:t>public</w:t>
      </w:r>
      <w:r>
        <w:rPr>
          <w:color w:val="1F1F1F"/>
          <w:spacing w:val="-1"/>
          <w:w w:val="105"/>
          <w:sz w:val="23"/>
        </w:rPr>
        <w:t> </w:t>
      </w:r>
      <w:r>
        <w:rPr>
          <w:color w:val="1F1F1F"/>
          <w:w w:val="105"/>
          <w:sz w:val="23"/>
        </w:rPr>
        <w:t>utility </w:t>
      </w:r>
      <w:r>
        <w:rPr>
          <w:color w:val="2F2F2F"/>
          <w:w w:val="105"/>
          <w:sz w:val="23"/>
        </w:rPr>
        <w:t>facilities</w:t>
      </w:r>
      <w:r>
        <w:rPr>
          <w:color w:val="2F2F2F"/>
          <w:spacing w:val="64"/>
          <w:w w:val="105"/>
          <w:sz w:val="23"/>
        </w:rPr>
        <w:t> </w:t>
      </w:r>
      <w:r>
        <w:rPr>
          <w:color w:val="1F1F1F"/>
          <w:w w:val="105"/>
          <w:sz w:val="23"/>
        </w:rPr>
        <w:t>(35-A</w:t>
      </w:r>
      <w:r>
        <w:rPr>
          <w:color w:val="1F1F1F"/>
          <w:spacing w:val="-9"/>
          <w:w w:val="105"/>
          <w:sz w:val="23"/>
        </w:rPr>
        <w:t> </w:t>
      </w:r>
      <w:r>
        <w:rPr>
          <w:color w:val="1F1F1F"/>
          <w:w w:val="105"/>
          <w:sz w:val="23"/>
        </w:rPr>
        <w:t>M.R.S.</w:t>
      </w:r>
      <w:r>
        <w:rPr>
          <w:color w:val="1F1F1F"/>
          <w:spacing w:val="-9"/>
          <w:w w:val="105"/>
          <w:sz w:val="23"/>
        </w:rPr>
        <w:t> </w:t>
      </w:r>
      <w:r>
        <w:rPr>
          <w:color w:val="1F1F1F"/>
          <w:w w:val="105"/>
          <w:sz w:val="23"/>
        </w:rPr>
        <w:t>§</w:t>
      </w:r>
      <w:r>
        <w:rPr>
          <w:color w:val="1F1F1F"/>
          <w:spacing w:val="-16"/>
          <w:w w:val="105"/>
          <w:sz w:val="23"/>
        </w:rPr>
        <w:t> </w:t>
      </w:r>
      <w:r>
        <w:rPr>
          <w:color w:val="2F2F2F"/>
          <w:w w:val="105"/>
          <w:sz w:val="23"/>
        </w:rPr>
        <w:t>2308).</w:t>
      </w:r>
      <w:r>
        <w:rPr>
          <w:color w:val="2F2F2F"/>
          <w:spacing w:val="-11"/>
          <w:w w:val="105"/>
          <w:sz w:val="23"/>
        </w:rPr>
        <w:t> </w:t>
      </w:r>
      <w:r>
        <w:rPr>
          <w:color w:val="2F2F2F"/>
          <w:w w:val="105"/>
          <w:sz w:val="23"/>
        </w:rPr>
        <w:t>(Two</w:t>
      </w:r>
      <w:r>
        <w:rPr>
          <w:color w:val="2F2F2F"/>
          <w:spacing w:val="-11"/>
          <w:w w:val="105"/>
          <w:sz w:val="23"/>
        </w:rPr>
        <w:t> </w:t>
      </w:r>
      <w:r>
        <w:rPr>
          <w:color w:val="1F1F1F"/>
          <w:w w:val="105"/>
          <w:sz w:val="23"/>
        </w:rPr>
        <w:t>years</w:t>
      </w:r>
      <w:r>
        <w:rPr>
          <w:color w:val="1F1F1F"/>
          <w:spacing w:val="-16"/>
          <w:w w:val="105"/>
          <w:sz w:val="23"/>
        </w:rPr>
        <w:t> </w:t>
      </w:r>
      <w:r>
        <w:rPr>
          <w:color w:val="1F1F1F"/>
          <w:w w:val="105"/>
          <w:sz w:val="23"/>
        </w:rPr>
        <w:t>later,</w:t>
      </w:r>
      <w:r>
        <w:rPr>
          <w:color w:val="1F1F1F"/>
          <w:spacing w:val="-14"/>
          <w:w w:val="105"/>
          <w:sz w:val="23"/>
        </w:rPr>
        <w:t> </w:t>
      </w:r>
      <w:r>
        <w:rPr>
          <w:color w:val="1F1F1F"/>
          <w:w w:val="105"/>
          <w:sz w:val="23"/>
        </w:rPr>
        <w:t>the</w:t>
      </w:r>
      <w:r>
        <w:rPr>
          <w:color w:val="1F1F1F"/>
          <w:spacing w:val="-16"/>
          <w:w w:val="105"/>
          <w:sz w:val="23"/>
        </w:rPr>
        <w:t> </w:t>
      </w:r>
      <w:r>
        <w:rPr>
          <w:color w:val="1F1F1F"/>
          <w:w w:val="105"/>
          <w:sz w:val="23"/>
        </w:rPr>
        <w:t>Legislature</w:t>
      </w:r>
      <w:r>
        <w:rPr>
          <w:color w:val="1F1F1F"/>
          <w:spacing w:val="-7"/>
          <w:w w:val="105"/>
          <w:sz w:val="23"/>
        </w:rPr>
        <w:t> </w:t>
      </w:r>
      <w:r>
        <w:rPr>
          <w:color w:val="1F1F1F"/>
          <w:w w:val="105"/>
          <w:sz w:val="23"/>
        </w:rPr>
        <w:t>enacted</w:t>
      </w:r>
      <w:r>
        <w:rPr>
          <w:color w:val="1F1F1F"/>
          <w:spacing w:val="-12"/>
          <w:w w:val="105"/>
          <w:sz w:val="23"/>
        </w:rPr>
        <w:t> </w:t>
      </w:r>
      <w:r>
        <w:rPr>
          <w:color w:val="1F1F1F"/>
          <w:w w:val="105"/>
          <w:sz w:val="23"/>
        </w:rPr>
        <w:t>33</w:t>
      </w:r>
      <w:r>
        <w:rPr>
          <w:color w:val="1F1F1F"/>
          <w:spacing w:val="-16"/>
          <w:w w:val="105"/>
          <w:sz w:val="23"/>
        </w:rPr>
        <w:t> </w:t>
      </w:r>
      <w:r>
        <w:rPr>
          <w:color w:val="1F1F1F"/>
          <w:w w:val="105"/>
          <w:sz w:val="23"/>
        </w:rPr>
        <w:t>M.R.S.</w:t>
      </w:r>
      <w:r>
        <w:rPr>
          <w:color w:val="1F1F1F"/>
          <w:spacing w:val="-11"/>
          <w:w w:val="105"/>
          <w:sz w:val="23"/>
        </w:rPr>
        <w:t> </w:t>
      </w:r>
      <w:r>
        <w:rPr>
          <w:color w:val="1F1F1F"/>
          <w:w w:val="105"/>
          <w:sz w:val="23"/>
        </w:rPr>
        <w:t>§</w:t>
      </w:r>
      <w:r>
        <w:rPr>
          <w:color w:val="1F1F1F"/>
          <w:spacing w:val="-14"/>
          <w:w w:val="105"/>
          <w:sz w:val="23"/>
        </w:rPr>
        <w:t> </w:t>
      </w:r>
      <w:r>
        <w:rPr>
          <w:color w:val="1F1F1F"/>
          <w:w w:val="105"/>
          <w:sz w:val="23"/>
        </w:rPr>
        <w:t>458,</w:t>
      </w:r>
      <w:r>
        <w:rPr>
          <w:color w:val="1F1F1F"/>
          <w:spacing w:val="-16"/>
          <w:w w:val="105"/>
          <w:sz w:val="23"/>
        </w:rPr>
        <w:t> </w:t>
      </w:r>
      <w:r>
        <w:rPr>
          <w:color w:val="1F1F1F"/>
          <w:w w:val="105"/>
          <w:sz w:val="23"/>
        </w:rPr>
        <w:t>which provides</w:t>
      </w:r>
      <w:r>
        <w:rPr>
          <w:color w:val="1F1F1F"/>
          <w:spacing w:val="-16"/>
          <w:w w:val="105"/>
          <w:sz w:val="23"/>
        </w:rPr>
        <w:t> </w:t>
      </w:r>
      <w:r>
        <w:rPr>
          <w:color w:val="1F1F1F"/>
          <w:w w:val="105"/>
          <w:sz w:val="23"/>
        </w:rPr>
        <w:t>that</w:t>
      </w:r>
      <w:r>
        <w:rPr>
          <w:color w:val="1F1F1F"/>
          <w:spacing w:val="-15"/>
          <w:w w:val="105"/>
          <w:sz w:val="23"/>
        </w:rPr>
        <w:t> </w:t>
      </w:r>
      <w:r>
        <w:rPr>
          <w:color w:val="1F1F1F"/>
          <w:w w:val="105"/>
          <w:sz w:val="23"/>
        </w:rPr>
        <w:t>for</w:t>
      </w:r>
      <w:r>
        <w:rPr>
          <w:color w:val="1F1F1F"/>
          <w:spacing w:val="-15"/>
          <w:w w:val="105"/>
          <w:sz w:val="23"/>
        </w:rPr>
        <w:t> </w:t>
      </w:r>
      <w:r>
        <w:rPr>
          <w:color w:val="1F1F1F"/>
          <w:w w:val="105"/>
          <w:sz w:val="23"/>
        </w:rPr>
        <w:t>easements</w:t>
      </w:r>
      <w:r>
        <w:rPr>
          <w:color w:val="1F1F1F"/>
          <w:spacing w:val="-15"/>
          <w:w w:val="105"/>
          <w:sz w:val="23"/>
        </w:rPr>
        <w:t> </w:t>
      </w:r>
      <w:r>
        <w:rPr>
          <w:color w:val="1F1F1F"/>
          <w:w w:val="105"/>
          <w:sz w:val="23"/>
        </w:rPr>
        <w:t>or</w:t>
      </w:r>
      <w:r>
        <w:rPr>
          <w:color w:val="1F1F1F"/>
          <w:spacing w:val="-15"/>
          <w:w w:val="105"/>
          <w:sz w:val="23"/>
        </w:rPr>
        <w:t> </w:t>
      </w:r>
      <w:r>
        <w:rPr>
          <w:color w:val="1F1F1F"/>
          <w:w w:val="105"/>
          <w:sz w:val="23"/>
        </w:rPr>
        <w:t>rights</w:t>
      </w:r>
      <w:r>
        <w:rPr>
          <w:color w:val="1F1F1F"/>
          <w:spacing w:val="-15"/>
          <w:w w:val="105"/>
          <w:sz w:val="23"/>
        </w:rPr>
        <w:t> </w:t>
      </w:r>
      <w:r>
        <w:rPr>
          <w:color w:val="1F1F1F"/>
          <w:w w:val="105"/>
          <w:sz w:val="23"/>
        </w:rPr>
        <w:t>of</w:t>
      </w:r>
      <w:r>
        <w:rPr>
          <w:color w:val="1F1F1F"/>
          <w:spacing w:val="-15"/>
          <w:w w:val="105"/>
          <w:sz w:val="23"/>
        </w:rPr>
        <w:t> </w:t>
      </w:r>
      <w:r>
        <w:rPr>
          <w:color w:val="1F1F1F"/>
          <w:w w:val="105"/>
          <w:sz w:val="23"/>
        </w:rPr>
        <w:t>way</w:t>
      </w:r>
      <w:r>
        <w:rPr>
          <w:color w:val="1F1F1F"/>
          <w:spacing w:val="-15"/>
          <w:w w:val="105"/>
          <w:sz w:val="23"/>
        </w:rPr>
        <w:t> </w:t>
      </w:r>
      <w:r>
        <w:rPr>
          <w:color w:val="1F1F1F"/>
          <w:w w:val="105"/>
          <w:sz w:val="23"/>
        </w:rPr>
        <w:t>established</w:t>
      </w:r>
      <w:r>
        <w:rPr>
          <w:color w:val="1F1F1F"/>
          <w:spacing w:val="-15"/>
          <w:w w:val="105"/>
          <w:sz w:val="23"/>
        </w:rPr>
        <w:t> </w:t>
      </w:r>
      <w:r>
        <w:rPr>
          <w:color w:val="2F2F2F"/>
          <w:w w:val="105"/>
          <w:sz w:val="24"/>
        </w:rPr>
        <w:t>in</w:t>
      </w:r>
      <w:r>
        <w:rPr>
          <w:color w:val="2F2F2F"/>
          <w:spacing w:val="-16"/>
          <w:w w:val="105"/>
          <w:sz w:val="24"/>
        </w:rPr>
        <w:t> </w:t>
      </w:r>
      <w:r>
        <w:rPr>
          <w:color w:val="2F2F2F"/>
          <w:w w:val="105"/>
          <w:sz w:val="23"/>
        </w:rPr>
        <w:t>writing</w:t>
      </w:r>
      <w:r>
        <w:rPr>
          <w:color w:val="2F2F2F"/>
          <w:spacing w:val="-15"/>
          <w:w w:val="105"/>
          <w:sz w:val="23"/>
        </w:rPr>
        <w:t> </w:t>
      </w:r>
      <w:r>
        <w:rPr>
          <w:color w:val="2F2F2F"/>
          <w:w w:val="105"/>
          <w:sz w:val="23"/>
        </w:rPr>
        <w:t>after</w:t>
      </w:r>
      <w:r>
        <w:rPr>
          <w:color w:val="2F2F2F"/>
          <w:spacing w:val="-15"/>
          <w:w w:val="105"/>
          <w:sz w:val="23"/>
        </w:rPr>
        <w:t> </w:t>
      </w:r>
      <w:r>
        <w:rPr>
          <w:color w:val="2F2F2F"/>
          <w:w w:val="105"/>
          <w:sz w:val="23"/>
        </w:rPr>
        <w:t>January</w:t>
      </w:r>
      <w:r>
        <w:rPr>
          <w:color w:val="2F2F2F"/>
          <w:spacing w:val="-1"/>
          <w:w w:val="105"/>
          <w:sz w:val="23"/>
        </w:rPr>
        <w:t> </w:t>
      </w:r>
      <w:r>
        <w:rPr>
          <w:color w:val="2F2F2F"/>
          <w:w w:val="105"/>
          <w:sz w:val="23"/>
        </w:rPr>
        <w:t>1,</w:t>
      </w:r>
      <w:r>
        <w:rPr>
          <w:color w:val="2F2F2F"/>
          <w:spacing w:val="-15"/>
          <w:w w:val="105"/>
          <w:sz w:val="23"/>
        </w:rPr>
        <w:t> </w:t>
      </w:r>
      <w:r>
        <w:rPr>
          <w:color w:val="2F2F2F"/>
          <w:w w:val="105"/>
          <w:sz w:val="23"/>
        </w:rPr>
        <w:t>1990,</w:t>
      </w:r>
      <w:r>
        <w:rPr>
          <w:color w:val="2F2F2F"/>
          <w:spacing w:val="-14"/>
          <w:w w:val="105"/>
          <w:sz w:val="23"/>
        </w:rPr>
        <w:t> </w:t>
      </w:r>
      <w:r>
        <w:rPr>
          <w:color w:val="2F2F2F"/>
          <w:w w:val="105"/>
          <w:sz w:val="23"/>
        </w:rPr>
        <w:t>the</w:t>
      </w:r>
      <w:r>
        <w:rPr>
          <w:color w:val="2F2F2F"/>
          <w:spacing w:val="-16"/>
          <w:w w:val="105"/>
          <w:sz w:val="23"/>
        </w:rPr>
        <w:t> </w:t>
      </w:r>
      <w:r>
        <w:rPr>
          <w:color w:val="1F1F1F"/>
          <w:w w:val="105"/>
          <w:sz w:val="23"/>
        </w:rPr>
        <w:t>owner has</w:t>
      </w:r>
      <w:r>
        <w:rPr>
          <w:color w:val="1F1F1F"/>
          <w:spacing w:val="-10"/>
          <w:w w:val="105"/>
          <w:sz w:val="23"/>
        </w:rPr>
        <w:t> </w:t>
      </w:r>
      <w:r>
        <w:rPr>
          <w:color w:val="1F1F1F"/>
          <w:w w:val="105"/>
          <w:sz w:val="23"/>
        </w:rPr>
        <w:t>no</w:t>
      </w:r>
      <w:r>
        <w:rPr>
          <w:color w:val="1F1F1F"/>
          <w:spacing w:val="-7"/>
          <w:w w:val="105"/>
          <w:sz w:val="23"/>
        </w:rPr>
        <w:t> </w:t>
      </w:r>
      <w:r>
        <w:rPr>
          <w:color w:val="1F1F1F"/>
          <w:w w:val="105"/>
          <w:sz w:val="23"/>
        </w:rPr>
        <w:t>easement by</w:t>
      </w:r>
      <w:r>
        <w:rPr>
          <w:color w:val="1F1F1F"/>
          <w:spacing w:val="-1"/>
          <w:w w:val="105"/>
          <w:sz w:val="23"/>
        </w:rPr>
        <w:t> </w:t>
      </w:r>
      <w:r>
        <w:rPr>
          <w:color w:val="1F1F1F"/>
          <w:w w:val="105"/>
          <w:sz w:val="23"/>
        </w:rPr>
        <w:t>implication</w:t>
      </w:r>
      <w:r>
        <w:rPr>
          <w:color w:val="1F1F1F"/>
          <w:spacing w:val="-2"/>
          <w:w w:val="105"/>
          <w:sz w:val="23"/>
        </w:rPr>
        <w:t> </w:t>
      </w:r>
      <w:r>
        <w:rPr>
          <w:color w:val="1F1F1F"/>
          <w:w w:val="105"/>
          <w:sz w:val="23"/>
        </w:rPr>
        <w:t>to</w:t>
      </w:r>
      <w:r>
        <w:rPr>
          <w:color w:val="1F1F1F"/>
          <w:spacing w:val="-7"/>
          <w:w w:val="105"/>
          <w:sz w:val="23"/>
        </w:rPr>
        <w:t> </w:t>
      </w:r>
      <w:r>
        <w:rPr>
          <w:color w:val="1F1F1F"/>
          <w:w w:val="105"/>
          <w:sz w:val="23"/>
        </w:rPr>
        <w:t>install utilities</w:t>
      </w:r>
      <w:r>
        <w:rPr>
          <w:color w:val="1F1F1F"/>
          <w:spacing w:val="-2"/>
          <w:w w:val="105"/>
          <w:sz w:val="23"/>
        </w:rPr>
        <w:t> </w:t>
      </w:r>
      <w:r>
        <w:rPr>
          <w:color w:val="2F2F2F"/>
          <w:w w:val="105"/>
          <w:sz w:val="23"/>
        </w:rPr>
        <w:t>on</w:t>
      </w:r>
      <w:r>
        <w:rPr>
          <w:color w:val="2F2F2F"/>
          <w:spacing w:val="-11"/>
          <w:w w:val="105"/>
          <w:sz w:val="23"/>
        </w:rPr>
        <w:t> </w:t>
      </w:r>
      <w:r>
        <w:rPr>
          <w:color w:val="1F1F1F"/>
          <w:w w:val="105"/>
          <w:sz w:val="23"/>
        </w:rPr>
        <w:t>or</w:t>
      </w:r>
      <w:r>
        <w:rPr>
          <w:color w:val="1F1F1F"/>
          <w:spacing w:val="-1"/>
          <w:w w:val="105"/>
          <w:sz w:val="23"/>
        </w:rPr>
        <w:t> </w:t>
      </w:r>
      <w:r>
        <w:rPr>
          <w:color w:val="1F1F1F"/>
          <w:w w:val="105"/>
          <w:sz w:val="23"/>
        </w:rPr>
        <w:t>under</w:t>
      </w:r>
      <w:r>
        <w:rPr>
          <w:color w:val="1F1F1F"/>
          <w:spacing w:val="-4"/>
          <w:w w:val="105"/>
          <w:sz w:val="23"/>
        </w:rPr>
        <w:t> </w:t>
      </w:r>
      <w:r>
        <w:rPr>
          <w:color w:val="2F2F2F"/>
          <w:w w:val="105"/>
          <w:sz w:val="23"/>
        </w:rPr>
        <w:t>the</w:t>
      </w:r>
      <w:r>
        <w:rPr>
          <w:color w:val="2F2F2F"/>
          <w:spacing w:val="-7"/>
          <w:w w:val="105"/>
          <w:sz w:val="23"/>
        </w:rPr>
        <w:t> </w:t>
      </w:r>
      <w:r>
        <w:rPr>
          <w:color w:val="2F2F2F"/>
          <w:w w:val="105"/>
          <w:sz w:val="23"/>
        </w:rPr>
        <w:t>easement or</w:t>
      </w:r>
      <w:r>
        <w:rPr>
          <w:color w:val="2F2F2F"/>
          <w:spacing w:val="-2"/>
          <w:w w:val="105"/>
          <w:sz w:val="23"/>
        </w:rPr>
        <w:t> </w:t>
      </w:r>
      <w:r>
        <w:rPr>
          <w:color w:val="2F2F2F"/>
          <w:w w:val="105"/>
          <w:sz w:val="23"/>
        </w:rPr>
        <w:t>right</w:t>
      </w:r>
      <w:r>
        <w:rPr>
          <w:color w:val="2F2F2F"/>
          <w:spacing w:val="-8"/>
          <w:w w:val="105"/>
          <w:sz w:val="23"/>
        </w:rPr>
        <w:t> </w:t>
      </w:r>
      <w:r>
        <w:rPr>
          <w:color w:val="2F2F2F"/>
          <w:w w:val="105"/>
          <w:sz w:val="23"/>
        </w:rPr>
        <w:t>of</w:t>
      </w:r>
      <w:r>
        <w:rPr>
          <w:color w:val="2F2F2F"/>
          <w:spacing w:val="-2"/>
          <w:w w:val="105"/>
          <w:sz w:val="23"/>
        </w:rPr>
        <w:t> </w:t>
      </w:r>
      <w:r>
        <w:rPr>
          <w:color w:val="2F2F2F"/>
          <w:w w:val="105"/>
          <w:sz w:val="23"/>
        </w:rPr>
        <w:t>way unless </w:t>
      </w:r>
      <w:r>
        <w:rPr>
          <w:color w:val="1F1F1F"/>
          <w:w w:val="105"/>
          <w:sz w:val="23"/>
        </w:rPr>
        <w:t>the right to do so is expressly</w:t>
      </w:r>
      <w:r>
        <w:rPr>
          <w:color w:val="1F1F1F"/>
          <w:w w:val="105"/>
          <w:sz w:val="23"/>
        </w:rPr>
        <w:t> included</w:t>
      </w:r>
      <w:r>
        <w:rPr>
          <w:color w:val="1F1F1F"/>
          <w:w w:val="105"/>
          <w:sz w:val="23"/>
        </w:rPr>
        <w:t> in the </w:t>
      </w:r>
      <w:r>
        <w:rPr>
          <w:color w:val="2F2F2F"/>
          <w:w w:val="105"/>
          <w:sz w:val="23"/>
        </w:rPr>
        <w:t>written instrument; the Maine courts </w:t>
      </w:r>
      <w:r>
        <w:rPr>
          <w:color w:val="1F1F1F"/>
          <w:w w:val="105"/>
          <w:sz w:val="23"/>
        </w:rPr>
        <w:t>have </w:t>
      </w:r>
      <w:r>
        <w:rPr>
          <w:color w:val="2F2F2F"/>
          <w:w w:val="105"/>
          <w:sz w:val="23"/>
        </w:rPr>
        <w:t>not yet </w:t>
      </w:r>
      <w:r>
        <w:rPr>
          <w:color w:val="1F1F1F"/>
          <w:w w:val="105"/>
          <w:sz w:val="23"/>
        </w:rPr>
        <w:t>addressed how this interacts with</w:t>
      </w:r>
      <w:r>
        <w:rPr>
          <w:color w:val="1F1F1F"/>
          <w:spacing w:val="-2"/>
          <w:w w:val="105"/>
          <w:sz w:val="23"/>
        </w:rPr>
        <w:t> </w:t>
      </w:r>
      <w:r>
        <w:rPr>
          <w:color w:val="1F1F1F"/>
          <w:w w:val="105"/>
          <w:sz w:val="23"/>
        </w:rPr>
        <w:t>discontinuance</w:t>
      </w:r>
      <w:r>
        <w:rPr>
          <w:color w:val="1F1F1F"/>
          <w:spacing w:val="-2"/>
          <w:w w:val="105"/>
          <w:sz w:val="23"/>
        </w:rPr>
        <w:t> </w:t>
      </w:r>
      <w:r>
        <w:rPr>
          <w:color w:val="1F1F1F"/>
          <w:w w:val="105"/>
          <w:sz w:val="23"/>
        </w:rPr>
        <w:t>and abandonment.)</w:t>
      </w:r>
      <w:r>
        <w:rPr>
          <w:color w:val="1F1F1F"/>
          <w:spacing w:val="40"/>
          <w:w w:val="105"/>
          <w:sz w:val="23"/>
        </w:rPr>
        <w:t> </w:t>
      </w:r>
      <w:r>
        <w:rPr>
          <w:color w:val="1F1F1F"/>
          <w:w w:val="105"/>
          <w:sz w:val="23"/>
        </w:rPr>
        <w:t>Title</w:t>
      </w:r>
      <w:r>
        <w:rPr>
          <w:color w:val="1F1F1F"/>
          <w:spacing w:val="-3"/>
          <w:w w:val="105"/>
          <w:sz w:val="23"/>
        </w:rPr>
        <w:t> </w:t>
      </w:r>
      <w:r>
        <w:rPr>
          <w:color w:val="1F1F1F"/>
          <w:w w:val="105"/>
          <w:sz w:val="23"/>
        </w:rPr>
        <w:t>23</w:t>
      </w:r>
      <w:r>
        <w:rPr>
          <w:color w:val="1F1F1F"/>
          <w:spacing w:val="-1"/>
          <w:w w:val="105"/>
          <w:sz w:val="23"/>
        </w:rPr>
        <w:t> </w:t>
      </w:r>
      <w:r>
        <w:rPr>
          <w:color w:val="1F1F1F"/>
          <w:w w:val="105"/>
          <w:sz w:val="23"/>
        </w:rPr>
        <w:t>M.R.S. §</w:t>
      </w:r>
      <w:r>
        <w:rPr>
          <w:color w:val="1F1F1F"/>
          <w:spacing w:val="-2"/>
          <w:w w:val="105"/>
          <w:sz w:val="23"/>
        </w:rPr>
        <w:t> </w:t>
      </w:r>
      <w:r>
        <w:rPr>
          <w:color w:val="1F1F1F"/>
          <w:w w:val="105"/>
          <w:sz w:val="23"/>
        </w:rPr>
        <w:t>3026-A, enacted</w:t>
      </w:r>
      <w:r>
        <w:rPr>
          <w:color w:val="1F1F1F"/>
          <w:w w:val="105"/>
          <w:sz w:val="23"/>
        </w:rPr>
        <w:t> in </w:t>
      </w:r>
      <w:r>
        <w:rPr>
          <w:color w:val="2F2F2F"/>
          <w:w w:val="105"/>
          <w:sz w:val="23"/>
        </w:rPr>
        <w:t>2016,</w:t>
      </w:r>
      <w:r>
        <w:rPr>
          <w:color w:val="2F2F2F"/>
          <w:w w:val="105"/>
          <w:sz w:val="23"/>
        </w:rPr>
        <w:t> </w:t>
      </w:r>
      <w:r>
        <w:rPr>
          <w:color w:val="1F1F1F"/>
          <w:w w:val="105"/>
          <w:sz w:val="23"/>
        </w:rPr>
        <w:t>includes</w:t>
      </w:r>
      <w:r>
        <w:rPr>
          <w:color w:val="1F1F1F"/>
          <w:w w:val="105"/>
          <w:sz w:val="23"/>
        </w:rPr>
        <w:t> a</w:t>
      </w:r>
      <w:r>
        <w:rPr>
          <w:color w:val="1F1F1F"/>
          <w:w w:val="105"/>
          <w:sz w:val="23"/>
        </w:rPr>
        <w:t> </w:t>
      </w:r>
      <w:r>
        <w:rPr>
          <w:color w:val="2F2F2F"/>
          <w:w w:val="105"/>
          <w:sz w:val="23"/>
        </w:rPr>
        <w:t>subsection</w:t>
      </w:r>
      <w:r>
        <w:rPr>
          <w:color w:val="2F2F2F"/>
          <w:w w:val="105"/>
          <w:sz w:val="23"/>
        </w:rPr>
        <w:t> 6, stating </w:t>
      </w:r>
      <w:r>
        <w:rPr>
          <w:color w:val="1F1F1F"/>
          <w:w w:val="105"/>
          <w:sz w:val="23"/>
        </w:rPr>
        <w:t>that "An</w:t>
      </w:r>
      <w:r>
        <w:rPr>
          <w:color w:val="1F1F1F"/>
          <w:w w:val="105"/>
          <w:sz w:val="23"/>
        </w:rPr>
        <w:t> </w:t>
      </w:r>
      <w:r>
        <w:rPr>
          <w:color w:val="2F2F2F"/>
          <w:w w:val="105"/>
          <w:sz w:val="23"/>
        </w:rPr>
        <w:t>easement</w:t>
      </w:r>
      <w:r>
        <w:rPr>
          <w:color w:val="2F2F2F"/>
          <w:w w:val="105"/>
          <w:sz w:val="23"/>
        </w:rPr>
        <w:t> </w:t>
      </w:r>
      <w:r>
        <w:rPr>
          <w:color w:val="1F1F1F"/>
          <w:w w:val="105"/>
          <w:sz w:val="23"/>
        </w:rPr>
        <w:t>for</w:t>
      </w:r>
      <w:r>
        <w:rPr>
          <w:color w:val="1F1F1F"/>
          <w:w w:val="105"/>
          <w:sz w:val="23"/>
        </w:rPr>
        <w:t> public</w:t>
      </w:r>
      <w:r>
        <w:rPr>
          <w:color w:val="1F1F1F"/>
          <w:w w:val="105"/>
          <w:sz w:val="23"/>
        </w:rPr>
        <w:t> utility</w:t>
      </w:r>
      <w:r>
        <w:rPr>
          <w:color w:val="1F1F1F"/>
          <w:w w:val="105"/>
          <w:sz w:val="23"/>
        </w:rPr>
        <w:t> </w:t>
      </w:r>
      <w:r>
        <w:rPr>
          <w:color w:val="2F2F2F"/>
          <w:w w:val="105"/>
          <w:sz w:val="23"/>
        </w:rPr>
        <w:t>facilities </w:t>
      </w:r>
      <w:r>
        <w:rPr>
          <w:color w:val="1F1F1F"/>
          <w:w w:val="105"/>
          <w:sz w:val="23"/>
        </w:rPr>
        <w:t>necessary</w:t>
      </w:r>
      <w:r>
        <w:rPr>
          <w:color w:val="1F1F1F"/>
          <w:spacing w:val="-16"/>
          <w:w w:val="105"/>
          <w:sz w:val="23"/>
        </w:rPr>
        <w:t> </w:t>
      </w:r>
      <w:r>
        <w:rPr>
          <w:color w:val="1F1F1F"/>
          <w:w w:val="105"/>
          <w:sz w:val="23"/>
        </w:rPr>
        <w:t>to</w:t>
      </w:r>
      <w:r>
        <w:rPr>
          <w:color w:val="1F1F1F"/>
          <w:spacing w:val="-15"/>
          <w:w w:val="105"/>
          <w:sz w:val="23"/>
        </w:rPr>
        <w:t> </w:t>
      </w:r>
      <w:r>
        <w:rPr>
          <w:color w:val="1F1F1F"/>
          <w:w w:val="105"/>
          <w:sz w:val="23"/>
        </w:rPr>
        <w:t>provide</w:t>
      </w:r>
      <w:r>
        <w:rPr>
          <w:color w:val="1F1F1F"/>
          <w:spacing w:val="-15"/>
          <w:w w:val="105"/>
          <w:sz w:val="23"/>
        </w:rPr>
        <w:t> </w:t>
      </w:r>
      <w:r>
        <w:rPr>
          <w:color w:val="1F1F1F"/>
          <w:w w:val="105"/>
          <w:sz w:val="23"/>
        </w:rPr>
        <w:t>or</w:t>
      </w:r>
      <w:r>
        <w:rPr>
          <w:color w:val="1F1F1F"/>
          <w:spacing w:val="-15"/>
          <w:w w:val="105"/>
          <w:sz w:val="23"/>
        </w:rPr>
        <w:t> </w:t>
      </w:r>
      <w:r>
        <w:rPr>
          <w:color w:val="1F1F1F"/>
          <w:w w:val="105"/>
          <w:sz w:val="23"/>
        </w:rPr>
        <w:t>maintain</w:t>
      </w:r>
      <w:r>
        <w:rPr>
          <w:color w:val="1F1F1F"/>
          <w:spacing w:val="-15"/>
          <w:w w:val="105"/>
          <w:sz w:val="23"/>
        </w:rPr>
        <w:t> </w:t>
      </w:r>
      <w:r>
        <w:rPr>
          <w:color w:val="1F1F1F"/>
          <w:w w:val="105"/>
          <w:sz w:val="23"/>
        </w:rPr>
        <w:t>service</w:t>
      </w:r>
      <w:r>
        <w:rPr>
          <w:color w:val="1F1F1F"/>
          <w:spacing w:val="-15"/>
          <w:w w:val="105"/>
          <w:sz w:val="23"/>
        </w:rPr>
        <w:t> </w:t>
      </w:r>
      <w:r>
        <w:rPr>
          <w:color w:val="1F1F1F"/>
          <w:w w:val="105"/>
          <w:sz w:val="23"/>
        </w:rPr>
        <w:t>remains</w:t>
      </w:r>
      <w:r>
        <w:rPr>
          <w:color w:val="1F1F1F"/>
          <w:spacing w:val="-15"/>
          <w:w w:val="105"/>
          <w:sz w:val="23"/>
        </w:rPr>
        <w:t> </w:t>
      </w:r>
      <w:r>
        <w:rPr>
          <w:color w:val="2F2F2F"/>
          <w:w w:val="105"/>
          <w:sz w:val="23"/>
        </w:rPr>
        <w:t>in</w:t>
      </w:r>
      <w:r>
        <w:rPr>
          <w:color w:val="2F2F2F"/>
          <w:spacing w:val="-15"/>
          <w:w w:val="105"/>
          <w:sz w:val="23"/>
        </w:rPr>
        <w:t> </w:t>
      </w:r>
      <w:r>
        <w:rPr>
          <w:color w:val="1F1F1F"/>
          <w:w w:val="105"/>
          <w:sz w:val="23"/>
        </w:rPr>
        <w:t>a</w:t>
      </w:r>
      <w:r>
        <w:rPr>
          <w:color w:val="1F1F1F"/>
          <w:spacing w:val="-15"/>
          <w:w w:val="105"/>
          <w:sz w:val="23"/>
        </w:rPr>
        <w:t> </w:t>
      </w:r>
      <w:r>
        <w:rPr>
          <w:color w:val="1F1F1F"/>
          <w:w w:val="105"/>
          <w:sz w:val="23"/>
        </w:rPr>
        <w:t>discontinued</w:t>
      </w:r>
      <w:r>
        <w:rPr>
          <w:color w:val="1F1F1F"/>
          <w:spacing w:val="-15"/>
          <w:w w:val="105"/>
          <w:sz w:val="23"/>
        </w:rPr>
        <w:t> </w:t>
      </w:r>
      <w:r>
        <w:rPr>
          <w:color w:val="2F2F2F"/>
          <w:w w:val="105"/>
          <w:sz w:val="23"/>
        </w:rPr>
        <w:t>town</w:t>
      </w:r>
      <w:r>
        <w:rPr>
          <w:color w:val="2F2F2F"/>
          <w:spacing w:val="-16"/>
          <w:w w:val="105"/>
          <w:sz w:val="23"/>
        </w:rPr>
        <w:t> </w:t>
      </w:r>
      <w:r>
        <w:rPr>
          <w:color w:val="1F1F1F"/>
          <w:w w:val="105"/>
          <w:sz w:val="23"/>
        </w:rPr>
        <w:t>way</w:t>
      </w:r>
      <w:r>
        <w:rPr>
          <w:color w:val="1F1F1F"/>
          <w:spacing w:val="-15"/>
          <w:w w:val="105"/>
          <w:sz w:val="23"/>
        </w:rPr>
        <w:t> </w:t>
      </w:r>
      <w:r>
        <w:rPr>
          <w:color w:val="1F1F1F"/>
          <w:w w:val="105"/>
          <w:sz w:val="23"/>
        </w:rPr>
        <w:t>regardless</w:t>
      </w:r>
      <w:r>
        <w:rPr>
          <w:color w:val="1F1F1F"/>
          <w:spacing w:val="-15"/>
          <w:w w:val="105"/>
          <w:sz w:val="23"/>
        </w:rPr>
        <w:t> </w:t>
      </w:r>
      <w:r>
        <w:rPr>
          <w:color w:val="1F1F1F"/>
          <w:w w:val="105"/>
          <w:sz w:val="23"/>
        </w:rPr>
        <w:t>of</w:t>
      </w:r>
      <w:r>
        <w:rPr>
          <w:color w:val="1F1F1F"/>
          <w:spacing w:val="-15"/>
          <w:w w:val="105"/>
          <w:sz w:val="23"/>
        </w:rPr>
        <w:t> </w:t>
      </w:r>
      <w:r>
        <w:rPr>
          <w:color w:val="2F2F2F"/>
          <w:w w:val="105"/>
          <w:sz w:val="23"/>
        </w:rPr>
        <w:t>whether </w:t>
      </w:r>
      <w:r>
        <w:rPr>
          <w:color w:val="1F1F1F"/>
          <w:w w:val="105"/>
          <w:sz w:val="23"/>
        </w:rPr>
        <w:t>a public easement is retained."</w:t>
      </w:r>
    </w:p>
    <w:p>
      <w:pPr>
        <w:tabs>
          <w:tab w:pos="6261" w:val="right" w:leader="none"/>
        </w:tabs>
        <w:spacing w:before="754"/>
        <w:ind w:left="1511" w:right="0" w:firstLine="0"/>
        <w:jc w:val="left"/>
        <w:rPr>
          <w:rFonts w:ascii="Arial"/>
          <w:sz w:val="22"/>
        </w:rPr>
      </w:pPr>
      <w:r>
        <w:rPr>
          <w:color w:val="2F2F2F"/>
          <w:spacing w:val="-2"/>
          <w:sz w:val="11"/>
        </w:rPr>
        <w:t>{P2084704.2}</w:t>
      </w:r>
      <w:r>
        <w:rPr>
          <w:color w:val="2F2F2F"/>
          <w:sz w:val="11"/>
        </w:rPr>
        <w:tab/>
      </w:r>
      <w:r>
        <w:rPr>
          <w:rFonts w:ascii="Arial"/>
          <w:color w:val="1F1F1F"/>
          <w:spacing w:val="-10"/>
          <w:sz w:val="22"/>
        </w:rPr>
        <w:t>7</w:t>
      </w:r>
    </w:p>
    <w:p>
      <w:pPr>
        <w:spacing w:after="0"/>
        <w:jc w:val="left"/>
        <w:rPr>
          <w:rFonts w:ascii="Arial"/>
          <w:sz w:val="22"/>
        </w:rPr>
        <w:sectPr>
          <w:footerReference w:type="default" r:id="rId19"/>
          <w:pgSz w:w="12240" w:h="15840"/>
          <w:pgMar w:footer="0" w:header="0" w:top="1400" w:bottom="280" w:left="40" w:right="0"/>
        </w:sectPr>
      </w:pPr>
    </w:p>
    <w:p>
      <w:pPr>
        <w:pStyle w:val="ListParagraph"/>
        <w:numPr>
          <w:ilvl w:val="1"/>
          <w:numId w:val="15"/>
        </w:numPr>
        <w:tabs>
          <w:tab w:pos="2650" w:val="left" w:leader="none"/>
        </w:tabs>
        <w:spacing w:line="240" w:lineRule="auto" w:before="64" w:after="0"/>
        <w:ind w:left="1572" w:right="1268" w:firstLine="725"/>
        <w:jc w:val="both"/>
        <w:rPr>
          <w:rFonts w:ascii="Arial"/>
          <w:b/>
          <w:color w:val="1F1F1F"/>
          <w:sz w:val="22"/>
        </w:rPr>
      </w:pPr>
      <w:r>
        <w:rPr>
          <w:b/>
          <w:color w:val="1F1F1F"/>
          <w:sz w:val="24"/>
        </w:rPr>
        <w:t>Discontinuance Defects. </w:t>
      </w:r>
      <w:r>
        <w:rPr>
          <w:color w:val="313131"/>
          <w:sz w:val="24"/>
        </w:rPr>
        <w:t>Strict compliance </w:t>
      </w:r>
      <w:r>
        <w:rPr>
          <w:color w:val="1F1F1F"/>
          <w:sz w:val="24"/>
        </w:rPr>
        <w:t>with all </w:t>
      </w:r>
      <w:r>
        <w:rPr>
          <w:color w:val="313131"/>
          <w:sz w:val="24"/>
        </w:rPr>
        <w:t>steps in the </w:t>
      </w:r>
      <w:r>
        <w:rPr>
          <w:color w:val="1F1F1F"/>
          <w:sz w:val="24"/>
        </w:rPr>
        <w:t>discontinuance procedure </w:t>
      </w:r>
      <w:r>
        <w:rPr>
          <w:color w:val="313131"/>
          <w:sz w:val="24"/>
        </w:rPr>
        <w:t>is necessary to ensure that the road </w:t>
      </w:r>
      <w:r>
        <w:rPr>
          <w:color w:val="1F1F1F"/>
          <w:sz w:val="24"/>
        </w:rPr>
        <w:t>is effectively </w:t>
      </w:r>
      <w:r>
        <w:rPr>
          <w:color w:val="313131"/>
          <w:sz w:val="24"/>
        </w:rPr>
        <w:t>discontinued. </w:t>
      </w:r>
      <w:r>
        <w:rPr>
          <w:color w:val="1F1F1F"/>
          <w:sz w:val="24"/>
        </w:rPr>
        <w:t>As noted, the </w:t>
      </w:r>
      <w:r>
        <w:rPr>
          <w:color w:val="313131"/>
          <w:sz w:val="24"/>
        </w:rPr>
        <w:t>discontinuance</w:t>
      </w:r>
      <w:r>
        <w:rPr>
          <w:color w:val="313131"/>
          <w:spacing w:val="-3"/>
          <w:sz w:val="24"/>
        </w:rPr>
        <w:t> </w:t>
      </w:r>
      <w:r>
        <w:rPr>
          <w:color w:val="313131"/>
          <w:sz w:val="24"/>
        </w:rPr>
        <w:t>statutes have changed over</w:t>
      </w:r>
      <w:r>
        <w:rPr>
          <w:color w:val="313131"/>
          <w:spacing w:val="-5"/>
          <w:sz w:val="24"/>
        </w:rPr>
        <w:t> </w:t>
      </w:r>
      <w:r>
        <w:rPr>
          <w:color w:val="313131"/>
          <w:sz w:val="24"/>
        </w:rPr>
        <w:t>time,</w:t>
      </w:r>
      <w:r>
        <w:rPr>
          <w:color w:val="313131"/>
          <w:spacing w:val="-5"/>
          <w:sz w:val="24"/>
        </w:rPr>
        <w:t> </w:t>
      </w:r>
      <w:r>
        <w:rPr>
          <w:color w:val="313131"/>
          <w:sz w:val="24"/>
        </w:rPr>
        <w:t>and </w:t>
      </w:r>
      <w:r>
        <w:rPr>
          <w:color w:val="1F1F1F"/>
          <w:sz w:val="24"/>
        </w:rPr>
        <w:t>did not always require the</w:t>
      </w:r>
      <w:r>
        <w:rPr>
          <w:color w:val="1F1F1F"/>
          <w:spacing w:val="-2"/>
          <w:sz w:val="24"/>
        </w:rPr>
        <w:t> </w:t>
      </w:r>
      <w:r>
        <w:rPr>
          <w:color w:val="1F1F1F"/>
          <w:sz w:val="24"/>
        </w:rPr>
        <w:t>same steps as</w:t>
      </w:r>
      <w:r>
        <w:rPr>
          <w:color w:val="1F1F1F"/>
          <w:spacing w:val="-5"/>
          <w:sz w:val="24"/>
        </w:rPr>
        <w:t> </w:t>
      </w:r>
      <w:r>
        <w:rPr>
          <w:color w:val="1F1F1F"/>
          <w:sz w:val="24"/>
        </w:rPr>
        <w:t>are now necessary. Therefore, when someone challenges </w:t>
      </w:r>
      <w:r>
        <w:rPr>
          <w:color w:val="313131"/>
          <w:sz w:val="24"/>
        </w:rPr>
        <w:t>the validity </w:t>
      </w:r>
      <w:r>
        <w:rPr>
          <w:color w:val="1F1F1F"/>
          <w:sz w:val="24"/>
        </w:rPr>
        <w:t>of a discontinuance, it is important to identify </w:t>
      </w:r>
      <w:r>
        <w:rPr>
          <w:color w:val="313131"/>
          <w:sz w:val="24"/>
        </w:rPr>
        <w:t>what </w:t>
      </w:r>
      <w:r>
        <w:rPr>
          <w:color w:val="1F1F1F"/>
          <w:sz w:val="24"/>
        </w:rPr>
        <w:t>statutes were in</w:t>
      </w:r>
      <w:r>
        <w:rPr>
          <w:color w:val="1F1F1F"/>
          <w:spacing w:val="-2"/>
          <w:sz w:val="24"/>
        </w:rPr>
        <w:t> </w:t>
      </w:r>
      <w:r>
        <w:rPr>
          <w:color w:val="1F1F1F"/>
          <w:sz w:val="24"/>
        </w:rPr>
        <w:t>effect at the time of the discontinuance.</w:t>
      </w:r>
    </w:p>
    <w:p>
      <w:pPr>
        <w:spacing w:line="240" w:lineRule="auto" w:before="120"/>
        <w:ind w:left="1568" w:right="1288" w:firstLine="713"/>
        <w:jc w:val="both"/>
        <w:rPr>
          <w:sz w:val="24"/>
        </w:rPr>
      </w:pPr>
      <w:r>
        <w:rPr>
          <w:color w:val="1F1F1F"/>
          <w:spacing w:val="-2"/>
          <w:sz w:val="24"/>
        </w:rPr>
        <w:t>Even</w:t>
      </w:r>
      <w:r>
        <w:rPr>
          <w:color w:val="1F1F1F"/>
          <w:spacing w:val="-13"/>
          <w:sz w:val="24"/>
        </w:rPr>
        <w:t> </w:t>
      </w:r>
      <w:r>
        <w:rPr>
          <w:color w:val="1F1F1F"/>
          <w:spacing w:val="-2"/>
          <w:sz w:val="24"/>
        </w:rPr>
        <w:t>if</w:t>
      </w:r>
      <w:r>
        <w:rPr>
          <w:color w:val="1F1F1F"/>
          <w:spacing w:val="-13"/>
          <w:sz w:val="24"/>
        </w:rPr>
        <w:t> </w:t>
      </w:r>
      <w:r>
        <w:rPr>
          <w:color w:val="1F1F1F"/>
          <w:spacing w:val="-2"/>
          <w:sz w:val="24"/>
        </w:rPr>
        <w:t>a</w:t>
      </w:r>
      <w:r>
        <w:rPr>
          <w:color w:val="1F1F1F"/>
          <w:spacing w:val="-13"/>
          <w:sz w:val="24"/>
        </w:rPr>
        <w:t> </w:t>
      </w:r>
      <w:r>
        <w:rPr>
          <w:color w:val="1F1F1F"/>
          <w:spacing w:val="-2"/>
          <w:sz w:val="24"/>
        </w:rPr>
        <w:t>discontinuance</w:t>
      </w:r>
      <w:r>
        <w:rPr>
          <w:color w:val="1F1F1F"/>
          <w:spacing w:val="-13"/>
          <w:sz w:val="24"/>
        </w:rPr>
        <w:t> </w:t>
      </w:r>
      <w:r>
        <w:rPr>
          <w:color w:val="1F1F1F"/>
          <w:spacing w:val="-2"/>
          <w:sz w:val="24"/>
        </w:rPr>
        <w:t>is</w:t>
      </w:r>
      <w:r>
        <w:rPr>
          <w:color w:val="1F1F1F"/>
          <w:spacing w:val="-13"/>
          <w:sz w:val="24"/>
        </w:rPr>
        <w:t> </w:t>
      </w:r>
      <w:r>
        <w:rPr>
          <w:color w:val="1F1F1F"/>
          <w:spacing w:val="-2"/>
          <w:sz w:val="24"/>
        </w:rPr>
        <w:t>found</w:t>
      </w:r>
      <w:r>
        <w:rPr>
          <w:color w:val="1F1F1F"/>
          <w:spacing w:val="-13"/>
          <w:sz w:val="24"/>
        </w:rPr>
        <w:t> </w:t>
      </w:r>
      <w:r>
        <w:rPr>
          <w:color w:val="1F1F1F"/>
          <w:spacing w:val="-2"/>
          <w:sz w:val="24"/>
        </w:rPr>
        <w:t>to</w:t>
      </w:r>
      <w:r>
        <w:rPr>
          <w:color w:val="1F1F1F"/>
          <w:spacing w:val="-6"/>
          <w:sz w:val="24"/>
        </w:rPr>
        <w:t> </w:t>
      </w:r>
      <w:r>
        <w:rPr>
          <w:color w:val="1F1F1F"/>
          <w:spacing w:val="-2"/>
          <w:sz w:val="24"/>
        </w:rPr>
        <w:t>be</w:t>
      </w:r>
      <w:r>
        <w:rPr>
          <w:color w:val="1F1F1F"/>
          <w:spacing w:val="-13"/>
          <w:sz w:val="24"/>
        </w:rPr>
        <w:t> </w:t>
      </w:r>
      <w:r>
        <w:rPr>
          <w:color w:val="1F1F1F"/>
          <w:spacing w:val="-2"/>
          <w:sz w:val="24"/>
        </w:rPr>
        <w:t>defective,</w:t>
      </w:r>
      <w:r>
        <w:rPr>
          <w:color w:val="1F1F1F"/>
          <w:spacing w:val="9"/>
          <w:sz w:val="24"/>
        </w:rPr>
        <w:t> </w:t>
      </w:r>
      <w:r>
        <w:rPr>
          <w:color w:val="1F1F1F"/>
          <w:spacing w:val="-2"/>
          <w:sz w:val="24"/>
        </w:rPr>
        <w:t>the</w:t>
      </w:r>
      <w:r>
        <w:rPr>
          <w:color w:val="1F1F1F"/>
          <w:spacing w:val="-6"/>
          <w:sz w:val="24"/>
        </w:rPr>
        <w:t> </w:t>
      </w:r>
      <w:r>
        <w:rPr>
          <w:color w:val="1F1F1F"/>
          <w:spacing w:val="-2"/>
          <w:sz w:val="24"/>
        </w:rPr>
        <w:t>road</w:t>
      </w:r>
      <w:r>
        <w:rPr>
          <w:color w:val="1F1F1F"/>
          <w:spacing w:val="-4"/>
          <w:sz w:val="24"/>
        </w:rPr>
        <w:t> </w:t>
      </w:r>
      <w:r>
        <w:rPr>
          <w:color w:val="1F1F1F"/>
          <w:spacing w:val="-2"/>
          <w:sz w:val="24"/>
        </w:rPr>
        <w:t>still</w:t>
      </w:r>
      <w:r>
        <w:rPr>
          <w:color w:val="1F1F1F"/>
          <w:spacing w:val="-8"/>
          <w:sz w:val="24"/>
        </w:rPr>
        <w:t> </w:t>
      </w:r>
      <w:r>
        <w:rPr>
          <w:color w:val="1F1F1F"/>
          <w:spacing w:val="-2"/>
          <w:sz w:val="24"/>
        </w:rPr>
        <w:t>may be</w:t>
      </w:r>
      <w:r>
        <w:rPr>
          <w:color w:val="1F1F1F"/>
          <w:spacing w:val="-9"/>
          <w:sz w:val="24"/>
        </w:rPr>
        <w:t> </w:t>
      </w:r>
      <w:r>
        <w:rPr>
          <w:color w:val="1F1F1F"/>
          <w:spacing w:val="-2"/>
          <w:sz w:val="24"/>
        </w:rPr>
        <w:t>presumed abandoned </w:t>
      </w:r>
      <w:r>
        <w:rPr>
          <w:color w:val="1F1F1F"/>
          <w:sz w:val="24"/>
        </w:rPr>
        <w:t>under 23 M.R.S. </w:t>
      </w:r>
      <w:r>
        <w:rPr>
          <w:rFonts w:ascii="Arial" w:hAnsi="Arial"/>
          <w:i/>
          <w:color w:val="1F1F1F"/>
          <w:sz w:val="22"/>
        </w:rPr>
        <w:t>§ </w:t>
      </w:r>
      <w:r>
        <w:rPr>
          <w:color w:val="1F1F1F"/>
          <w:sz w:val="24"/>
        </w:rPr>
        <w:t>3028-A, so that there may be alternative grounds to support and permit </w:t>
      </w:r>
      <w:r>
        <w:rPr>
          <w:color w:val="313131"/>
          <w:sz w:val="24"/>
        </w:rPr>
        <w:t>termination </w:t>
      </w:r>
      <w:r>
        <w:rPr>
          <w:color w:val="1F1F1F"/>
          <w:sz w:val="24"/>
        </w:rPr>
        <w:t>of municipal road responsibilities</w:t>
      </w:r>
      <w:r>
        <w:rPr>
          <w:color w:val="1F1F1F"/>
          <w:spacing w:val="-1"/>
          <w:sz w:val="24"/>
        </w:rPr>
        <w:t> </w:t>
      </w:r>
      <w:r>
        <w:rPr>
          <w:color w:val="1F1F1F"/>
          <w:sz w:val="24"/>
        </w:rPr>
        <w:t>and liabilities.</w:t>
      </w:r>
    </w:p>
    <w:p>
      <w:pPr>
        <w:spacing w:line="240" w:lineRule="auto" w:before="1"/>
        <w:rPr>
          <w:sz w:val="24"/>
        </w:rPr>
      </w:pPr>
    </w:p>
    <w:p>
      <w:pPr>
        <w:pStyle w:val="ListParagraph"/>
        <w:numPr>
          <w:ilvl w:val="0"/>
          <w:numId w:val="15"/>
        </w:numPr>
        <w:tabs>
          <w:tab w:pos="2276" w:val="left" w:leader="none"/>
        </w:tabs>
        <w:spacing w:line="240" w:lineRule="auto" w:before="0" w:after="0"/>
        <w:ind w:left="1559" w:right="1280" w:firstLine="361"/>
        <w:jc w:val="both"/>
        <w:rPr>
          <w:b/>
          <w:color w:val="1F1F1F"/>
          <w:sz w:val="24"/>
        </w:rPr>
      </w:pPr>
      <w:r>
        <w:rPr>
          <w:b/>
          <w:color w:val="1F1F1F"/>
          <w:sz w:val="24"/>
        </w:rPr>
        <w:t>Common Law Abandonment by Non-User. </w:t>
      </w:r>
      <w:r>
        <w:rPr>
          <w:color w:val="1F1F1F"/>
          <w:sz w:val="24"/>
        </w:rPr>
        <w:t>Maine case</w:t>
      </w:r>
      <w:r>
        <w:rPr>
          <w:color w:val="1F1F1F"/>
          <w:spacing w:val="-3"/>
          <w:sz w:val="24"/>
        </w:rPr>
        <w:t> </w:t>
      </w:r>
      <w:r>
        <w:rPr>
          <w:color w:val="1F1F1F"/>
          <w:sz w:val="24"/>
        </w:rPr>
        <w:t>law</w:t>
      </w:r>
      <w:r>
        <w:rPr>
          <w:color w:val="1F1F1F"/>
          <w:spacing w:val="-3"/>
          <w:sz w:val="24"/>
        </w:rPr>
        <w:t> </w:t>
      </w:r>
      <w:r>
        <w:rPr>
          <w:color w:val="1F1F1F"/>
          <w:sz w:val="24"/>
        </w:rPr>
        <w:t>recognizes that </w:t>
      </w:r>
      <w:r>
        <w:rPr>
          <w:color w:val="313131"/>
          <w:sz w:val="24"/>
        </w:rPr>
        <w:t>roads</w:t>
      </w:r>
      <w:r>
        <w:rPr>
          <w:color w:val="313131"/>
          <w:spacing w:val="-1"/>
          <w:sz w:val="24"/>
        </w:rPr>
        <w:t> </w:t>
      </w:r>
      <w:r>
        <w:rPr>
          <w:color w:val="1F1F1F"/>
          <w:sz w:val="24"/>
        </w:rPr>
        <w:t>may </w:t>
      </w:r>
      <w:r>
        <w:rPr>
          <w:color w:val="313131"/>
          <w:sz w:val="24"/>
        </w:rPr>
        <w:t>be abandoned </w:t>
      </w:r>
      <w:r>
        <w:rPr>
          <w:color w:val="1F1F1F"/>
          <w:sz w:val="24"/>
        </w:rPr>
        <w:t>by long </w:t>
      </w:r>
      <w:r>
        <w:rPr>
          <w:color w:val="313131"/>
          <w:sz w:val="24"/>
        </w:rPr>
        <w:t>periods </w:t>
      </w:r>
      <w:r>
        <w:rPr>
          <w:color w:val="1F1F1F"/>
          <w:sz w:val="24"/>
        </w:rPr>
        <w:t>of non-use </w:t>
      </w:r>
      <w:r>
        <w:rPr>
          <w:color w:val="313131"/>
          <w:sz w:val="24"/>
        </w:rPr>
        <w:t>by the public.</w:t>
      </w:r>
      <w:r>
        <w:rPr>
          <w:color w:val="313131"/>
          <w:spacing w:val="40"/>
          <w:sz w:val="24"/>
        </w:rPr>
        <w:t> </w:t>
      </w:r>
      <w:r>
        <w:rPr>
          <w:color w:val="1F1F1F"/>
          <w:sz w:val="24"/>
        </w:rPr>
        <w:t>While discontinuance</w:t>
      </w:r>
      <w:r>
        <w:rPr>
          <w:color w:val="1F1F1F"/>
          <w:spacing w:val="-3"/>
          <w:sz w:val="24"/>
        </w:rPr>
        <w:t> </w:t>
      </w:r>
      <w:r>
        <w:rPr>
          <w:color w:val="1F1F1F"/>
          <w:sz w:val="24"/>
        </w:rPr>
        <w:t>is a process that </w:t>
      </w:r>
      <w:r>
        <w:rPr>
          <w:color w:val="313131"/>
          <w:sz w:val="24"/>
        </w:rPr>
        <w:t>requires</w:t>
      </w:r>
      <w:r>
        <w:rPr>
          <w:color w:val="313131"/>
          <w:spacing w:val="-1"/>
          <w:sz w:val="24"/>
        </w:rPr>
        <w:t> </w:t>
      </w:r>
      <w:r>
        <w:rPr>
          <w:color w:val="313131"/>
          <w:sz w:val="24"/>
        </w:rPr>
        <w:t>a</w:t>
      </w:r>
      <w:r>
        <w:rPr>
          <w:color w:val="313131"/>
          <w:spacing w:val="-7"/>
          <w:sz w:val="24"/>
        </w:rPr>
        <w:t> </w:t>
      </w:r>
      <w:r>
        <w:rPr>
          <w:color w:val="1F1F1F"/>
          <w:sz w:val="24"/>
        </w:rPr>
        <w:t>formal </w:t>
      </w:r>
      <w:r>
        <w:rPr>
          <w:color w:val="313131"/>
          <w:sz w:val="24"/>
        </w:rPr>
        <w:t>affirmative action,</w:t>
      </w:r>
      <w:r>
        <w:rPr>
          <w:color w:val="313131"/>
          <w:spacing w:val="-4"/>
          <w:sz w:val="24"/>
        </w:rPr>
        <w:t> </w:t>
      </w:r>
      <w:r>
        <w:rPr>
          <w:color w:val="1F1F1F"/>
          <w:sz w:val="24"/>
        </w:rPr>
        <w:t>abandonment </w:t>
      </w:r>
      <w:r>
        <w:rPr>
          <w:color w:val="505050"/>
          <w:sz w:val="24"/>
        </w:rPr>
        <w:t>''just</w:t>
      </w:r>
      <w:r>
        <w:rPr>
          <w:color w:val="505050"/>
          <w:spacing w:val="-6"/>
          <w:sz w:val="24"/>
        </w:rPr>
        <w:t> </w:t>
      </w:r>
      <w:r>
        <w:rPr>
          <w:color w:val="1F1F1F"/>
          <w:sz w:val="24"/>
        </w:rPr>
        <w:t>happens" by</w:t>
      </w:r>
      <w:r>
        <w:rPr>
          <w:color w:val="1F1F1F"/>
          <w:spacing w:val="-5"/>
          <w:sz w:val="24"/>
        </w:rPr>
        <w:t> </w:t>
      </w:r>
      <w:r>
        <w:rPr>
          <w:color w:val="1F1F1F"/>
          <w:sz w:val="24"/>
        </w:rPr>
        <w:t>the </w:t>
      </w:r>
      <w:r>
        <w:rPr>
          <w:color w:val="313131"/>
          <w:sz w:val="24"/>
        </w:rPr>
        <w:t>passage</w:t>
      </w:r>
      <w:r>
        <w:rPr>
          <w:color w:val="313131"/>
          <w:spacing w:val="-7"/>
          <w:sz w:val="24"/>
        </w:rPr>
        <w:t> </w:t>
      </w:r>
      <w:r>
        <w:rPr>
          <w:color w:val="1F1F1F"/>
          <w:sz w:val="24"/>
        </w:rPr>
        <w:t>of</w:t>
      </w:r>
      <w:r>
        <w:rPr>
          <w:color w:val="1F1F1F"/>
          <w:spacing w:val="-3"/>
          <w:sz w:val="24"/>
        </w:rPr>
        <w:t> </w:t>
      </w:r>
      <w:r>
        <w:rPr>
          <w:color w:val="1F1F1F"/>
          <w:sz w:val="24"/>
        </w:rPr>
        <w:t>time,</w:t>
      </w:r>
      <w:r>
        <w:rPr>
          <w:color w:val="1F1F1F"/>
          <w:spacing w:val="-3"/>
          <w:sz w:val="24"/>
        </w:rPr>
        <w:t> </w:t>
      </w:r>
      <w:r>
        <w:rPr>
          <w:color w:val="1F1F1F"/>
          <w:sz w:val="24"/>
        </w:rPr>
        <w:t>without formal action, notice, orders, or recording.</w:t>
      </w:r>
    </w:p>
    <w:p>
      <w:pPr>
        <w:spacing w:line="240" w:lineRule="auto" w:before="6"/>
        <w:rPr>
          <w:sz w:val="23"/>
        </w:rPr>
      </w:pPr>
    </w:p>
    <w:p>
      <w:pPr>
        <w:pStyle w:val="ListParagraph"/>
        <w:numPr>
          <w:ilvl w:val="1"/>
          <w:numId w:val="15"/>
        </w:numPr>
        <w:tabs>
          <w:tab w:pos="2628" w:val="left" w:leader="none"/>
        </w:tabs>
        <w:spacing w:line="240" w:lineRule="auto" w:before="0" w:after="0"/>
        <w:ind w:left="1552" w:right="1282" w:firstLine="718"/>
        <w:jc w:val="both"/>
        <w:rPr>
          <w:b/>
          <w:color w:val="1F1F1F"/>
          <w:sz w:val="24"/>
        </w:rPr>
      </w:pPr>
      <w:r>
        <w:rPr>
          <w:b/>
          <w:color w:val="1F1F1F"/>
          <w:sz w:val="24"/>
        </w:rPr>
        <w:t>No</w:t>
      </w:r>
      <w:r>
        <w:rPr>
          <w:b/>
          <w:color w:val="1F1F1F"/>
          <w:spacing w:val="-7"/>
          <w:sz w:val="24"/>
        </w:rPr>
        <w:t> </w:t>
      </w:r>
      <w:r>
        <w:rPr>
          <w:b/>
          <w:color w:val="1F1F1F"/>
          <w:sz w:val="24"/>
        </w:rPr>
        <w:t>Specific</w:t>
      </w:r>
      <w:r>
        <w:rPr>
          <w:b/>
          <w:color w:val="1F1F1F"/>
          <w:spacing w:val="-1"/>
          <w:sz w:val="24"/>
        </w:rPr>
        <w:t> </w:t>
      </w:r>
      <w:r>
        <w:rPr>
          <w:b/>
          <w:color w:val="1F1F1F"/>
          <w:sz w:val="24"/>
        </w:rPr>
        <w:t>Time</w:t>
      </w:r>
      <w:r>
        <w:rPr>
          <w:b/>
          <w:color w:val="1F1F1F"/>
          <w:spacing w:val="-11"/>
          <w:sz w:val="24"/>
        </w:rPr>
        <w:t> </w:t>
      </w:r>
      <w:r>
        <w:rPr>
          <w:b/>
          <w:color w:val="1F1F1F"/>
          <w:sz w:val="24"/>
        </w:rPr>
        <w:t>for</w:t>
      </w:r>
      <w:r>
        <w:rPr>
          <w:b/>
          <w:color w:val="1F1F1F"/>
          <w:spacing w:val="-10"/>
          <w:sz w:val="24"/>
        </w:rPr>
        <w:t> </w:t>
      </w:r>
      <w:r>
        <w:rPr>
          <w:b/>
          <w:color w:val="1F1F1F"/>
          <w:sz w:val="24"/>
        </w:rPr>
        <w:t>Lack</w:t>
      </w:r>
      <w:r>
        <w:rPr>
          <w:b/>
          <w:color w:val="1F1F1F"/>
          <w:spacing w:val="-3"/>
          <w:sz w:val="24"/>
        </w:rPr>
        <w:t> </w:t>
      </w:r>
      <w:r>
        <w:rPr>
          <w:b/>
          <w:color w:val="1F1F1F"/>
          <w:sz w:val="24"/>
        </w:rPr>
        <w:t>of</w:t>
      </w:r>
      <w:r>
        <w:rPr>
          <w:b/>
          <w:color w:val="1F1F1F"/>
          <w:spacing w:val="-15"/>
          <w:sz w:val="24"/>
        </w:rPr>
        <w:t> </w:t>
      </w:r>
      <w:r>
        <w:rPr>
          <w:b/>
          <w:color w:val="1F1F1F"/>
          <w:sz w:val="24"/>
        </w:rPr>
        <w:t>Public Use. </w:t>
      </w:r>
      <w:r>
        <w:rPr>
          <w:color w:val="1F1F1F"/>
          <w:sz w:val="24"/>
        </w:rPr>
        <w:t>There </w:t>
      </w:r>
      <w:r>
        <w:rPr>
          <w:color w:val="313131"/>
          <w:sz w:val="24"/>
        </w:rPr>
        <w:t>is</w:t>
      </w:r>
      <w:r>
        <w:rPr>
          <w:color w:val="313131"/>
          <w:spacing w:val="-9"/>
          <w:sz w:val="24"/>
        </w:rPr>
        <w:t> </w:t>
      </w:r>
      <w:r>
        <w:rPr>
          <w:color w:val="1F1F1F"/>
          <w:sz w:val="24"/>
        </w:rPr>
        <w:t>no</w:t>
      </w:r>
      <w:r>
        <w:rPr>
          <w:color w:val="1F1F1F"/>
          <w:spacing w:val="-9"/>
          <w:sz w:val="24"/>
        </w:rPr>
        <w:t> </w:t>
      </w:r>
      <w:r>
        <w:rPr>
          <w:color w:val="1F1F1F"/>
          <w:sz w:val="24"/>
        </w:rPr>
        <w:t>clearly established time</w:t>
      </w:r>
      <w:r>
        <w:rPr>
          <w:color w:val="1F1F1F"/>
          <w:spacing w:val="-11"/>
          <w:sz w:val="24"/>
        </w:rPr>
        <w:t> </w:t>
      </w:r>
      <w:r>
        <w:rPr>
          <w:color w:val="1F1F1F"/>
          <w:sz w:val="24"/>
        </w:rPr>
        <w:t>period necessary for</w:t>
      </w:r>
      <w:r>
        <w:rPr>
          <w:color w:val="1F1F1F"/>
          <w:spacing w:val="-6"/>
          <w:sz w:val="24"/>
        </w:rPr>
        <w:t> </w:t>
      </w:r>
      <w:r>
        <w:rPr>
          <w:color w:val="1F1F1F"/>
          <w:sz w:val="24"/>
        </w:rPr>
        <w:t>abandonment;</w:t>
      </w:r>
      <w:r>
        <w:rPr>
          <w:color w:val="1F1F1F"/>
          <w:spacing w:val="27"/>
          <w:sz w:val="24"/>
        </w:rPr>
        <w:t> </w:t>
      </w:r>
      <w:r>
        <w:rPr>
          <w:color w:val="1F1F1F"/>
          <w:sz w:val="24"/>
        </w:rPr>
        <w:t>it</w:t>
      </w:r>
      <w:r>
        <w:rPr>
          <w:color w:val="1F1F1F"/>
          <w:spacing w:val="-2"/>
          <w:sz w:val="24"/>
        </w:rPr>
        <w:t> </w:t>
      </w:r>
      <w:r>
        <w:rPr>
          <w:color w:val="313131"/>
          <w:sz w:val="24"/>
        </w:rPr>
        <w:t>varies</w:t>
      </w:r>
      <w:r>
        <w:rPr>
          <w:color w:val="313131"/>
          <w:spacing w:val="-2"/>
          <w:sz w:val="24"/>
        </w:rPr>
        <w:t> </w:t>
      </w:r>
      <w:r>
        <w:rPr>
          <w:color w:val="1F1F1F"/>
          <w:sz w:val="24"/>
        </w:rPr>
        <w:t>depending on</w:t>
      </w:r>
      <w:r>
        <w:rPr>
          <w:color w:val="1F1F1F"/>
          <w:spacing w:val="-7"/>
          <w:sz w:val="24"/>
        </w:rPr>
        <w:t> </w:t>
      </w:r>
      <w:r>
        <w:rPr>
          <w:color w:val="1F1F1F"/>
          <w:sz w:val="24"/>
        </w:rPr>
        <w:t>how</w:t>
      </w:r>
      <w:r>
        <w:rPr>
          <w:color w:val="1F1F1F"/>
          <w:spacing w:val="-4"/>
          <w:sz w:val="24"/>
        </w:rPr>
        <w:t> </w:t>
      </w:r>
      <w:r>
        <w:rPr>
          <w:color w:val="1F1F1F"/>
          <w:sz w:val="24"/>
        </w:rPr>
        <w:t>the</w:t>
      </w:r>
      <w:r>
        <w:rPr>
          <w:color w:val="1F1F1F"/>
          <w:spacing w:val="-2"/>
          <w:sz w:val="24"/>
        </w:rPr>
        <w:t> </w:t>
      </w:r>
      <w:r>
        <w:rPr>
          <w:color w:val="1F1F1F"/>
          <w:sz w:val="24"/>
        </w:rPr>
        <w:t>road </w:t>
      </w:r>
      <w:r>
        <w:rPr>
          <w:color w:val="313131"/>
          <w:sz w:val="24"/>
        </w:rPr>
        <w:t>was</w:t>
      </w:r>
      <w:r>
        <w:rPr>
          <w:color w:val="313131"/>
          <w:spacing w:val="-5"/>
          <w:sz w:val="24"/>
        </w:rPr>
        <w:t> </w:t>
      </w:r>
      <w:r>
        <w:rPr>
          <w:color w:val="1F1F1F"/>
          <w:sz w:val="24"/>
        </w:rPr>
        <w:t>created. Where a town way originally was created by </w:t>
      </w:r>
      <w:r>
        <w:rPr>
          <w:color w:val="313131"/>
          <w:sz w:val="24"/>
        </w:rPr>
        <w:t>prescriptive </w:t>
      </w:r>
      <w:r>
        <w:rPr>
          <w:color w:val="1F1F1F"/>
          <w:sz w:val="24"/>
        </w:rPr>
        <w:t>use, the </w:t>
      </w:r>
      <w:r>
        <w:rPr>
          <w:color w:val="313131"/>
          <w:sz w:val="24"/>
        </w:rPr>
        <w:t>Court in </w:t>
      </w:r>
      <w:r>
        <w:rPr>
          <w:i/>
          <w:color w:val="313131"/>
          <w:sz w:val="23"/>
        </w:rPr>
        <w:t>Piper </w:t>
      </w:r>
      <w:r>
        <w:rPr>
          <w:i/>
          <w:color w:val="1F1F1F"/>
          <w:sz w:val="23"/>
        </w:rPr>
        <w:t>v. </w:t>
      </w:r>
      <w:r>
        <w:rPr>
          <w:i/>
          <w:color w:val="313131"/>
          <w:sz w:val="23"/>
        </w:rPr>
        <w:t>Voorhees</w:t>
      </w:r>
      <w:r>
        <w:rPr>
          <w:i/>
          <w:color w:val="626262"/>
          <w:sz w:val="23"/>
        </w:rPr>
        <w:t>, </w:t>
      </w:r>
      <w:r>
        <w:rPr>
          <w:color w:val="1F1F1F"/>
          <w:sz w:val="24"/>
        </w:rPr>
        <w:t>130 </w:t>
      </w:r>
      <w:r>
        <w:rPr>
          <w:color w:val="313131"/>
          <w:sz w:val="24"/>
        </w:rPr>
        <w:t>Me. 305,</w:t>
      </w:r>
      <w:r>
        <w:rPr>
          <w:color w:val="313131"/>
          <w:spacing w:val="-1"/>
          <w:sz w:val="24"/>
        </w:rPr>
        <w:t> </w:t>
      </w:r>
      <w:r>
        <w:rPr>
          <w:color w:val="313131"/>
          <w:sz w:val="24"/>
        </w:rPr>
        <w:t>155 </w:t>
      </w:r>
      <w:r>
        <w:rPr>
          <w:color w:val="1F1F1F"/>
          <w:sz w:val="24"/>
        </w:rPr>
        <w:t>A. 556 (1931) held that an </w:t>
      </w:r>
      <w:r>
        <w:rPr>
          <w:color w:val="313131"/>
          <w:sz w:val="24"/>
        </w:rPr>
        <w:t>unexplained </w:t>
      </w:r>
      <w:r>
        <w:rPr>
          <w:color w:val="1F1F1F"/>
          <w:sz w:val="24"/>
        </w:rPr>
        <w:t>failure by </w:t>
      </w:r>
      <w:r>
        <w:rPr>
          <w:color w:val="313131"/>
          <w:sz w:val="24"/>
        </w:rPr>
        <w:t>the</w:t>
      </w:r>
      <w:r>
        <w:rPr>
          <w:color w:val="313131"/>
          <w:spacing w:val="-5"/>
          <w:sz w:val="24"/>
        </w:rPr>
        <w:t> </w:t>
      </w:r>
      <w:r>
        <w:rPr>
          <w:color w:val="313131"/>
          <w:sz w:val="24"/>
        </w:rPr>
        <w:t>public </w:t>
      </w:r>
      <w:r>
        <w:rPr>
          <w:color w:val="1F1F1F"/>
          <w:sz w:val="24"/>
        </w:rPr>
        <w:t>to use </w:t>
      </w:r>
      <w:r>
        <w:rPr>
          <w:color w:val="313131"/>
          <w:sz w:val="24"/>
        </w:rPr>
        <w:t>a way for </w:t>
      </w:r>
      <w:r>
        <w:rPr>
          <w:color w:val="1F1F1F"/>
          <w:sz w:val="24"/>
        </w:rPr>
        <w:t>20</w:t>
      </w:r>
      <w:r>
        <w:rPr>
          <w:color w:val="1F1F1F"/>
          <w:spacing w:val="-2"/>
          <w:sz w:val="24"/>
        </w:rPr>
        <w:t> </w:t>
      </w:r>
      <w:r>
        <w:rPr>
          <w:color w:val="1F1F1F"/>
          <w:sz w:val="24"/>
        </w:rPr>
        <w:t>years </w:t>
      </w:r>
      <w:r>
        <w:rPr>
          <w:color w:val="313131"/>
          <w:sz w:val="24"/>
        </w:rPr>
        <w:t>resulted </w:t>
      </w:r>
      <w:r>
        <w:rPr>
          <w:color w:val="1F1F1F"/>
          <w:sz w:val="24"/>
        </w:rPr>
        <w:t>in</w:t>
      </w:r>
      <w:r>
        <w:rPr>
          <w:color w:val="1F1F1F"/>
          <w:spacing w:val="-2"/>
          <w:sz w:val="24"/>
        </w:rPr>
        <w:t> </w:t>
      </w:r>
      <w:r>
        <w:rPr>
          <w:color w:val="1F1F1F"/>
          <w:sz w:val="24"/>
        </w:rPr>
        <w:t>a loss of that way as a public way. In </w:t>
      </w:r>
      <w:r>
        <w:rPr>
          <w:i/>
          <w:color w:val="1F1F1F"/>
          <w:sz w:val="23"/>
        </w:rPr>
        <w:t>Smith </w:t>
      </w:r>
      <w:r>
        <w:rPr>
          <w:i/>
          <w:color w:val="313131"/>
          <w:sz w:val="23"/>
        </w:rPr>
        <w:t>v. </w:t>
      </w:r>
      <w:r>
        <w:rPr>
          <w:i/>
          <w:color w:val="1F1F1F"/>
          <w:sz w:val="23"/>
        </w:rPr>
        <w:t>Dickson</w:t>
      </w:r>
      <w:r>
        <w:rPr>
          <w:i/>
          <w:color w:val="505050"/>
          <w:sz w:val="23"/>
        </w:rPr>
        <w:t>, </w:t>
      </w:r>
      <w:r>
        <w:rPr>
          <w:color w:val="1F1F1F"/>
          <w:sz w:val="24"/>
        </w:rPr>
        <w:t>225 A.2d </w:t>
      </w:r>
      <w:r>
        <w:rPr>
          <w:color w:val="313131"/>
          <w:sz w:val="24"/>
        </w:rPr>
        <w:t>631 (Me. 1967), the </w:t>
      </w:r>
      <w:r>
        <w:rPr>
          <w:color w:val="1F1F1F"/>
          <w:sz w:val="24"/>
        </w:rPr>
        <w:t>Court concluded that 100</w:t>
      </w:r>
      <w:r>
        <w:rPr>
          <w:color w:val="1F1F1F"/>
          <w:spacing w:val="-3"/>
          <w:sz w:val="24"/>
        </w:rPr>
        <w:t> </w:t>
      </w:r>
      <w:r>
        <w:rPr>
          <w:color w:val="1F1F1F"/>
          <w:sz w:val="24"/>
        </w:rPr>
        <w:t>years of</w:t>
      </w:r>
      <w:r>
        <w:rPr>
          <w:color w:val="1F1F1F"/>
          <w:spacing w:val="-9"/>
          <w:sz w:val="24"/>
        </w:rPr>
        <w:t> </w:t>
      </w:r>
      <w:r>
        <w:rPr>
          <w:color w:val="1F1F1F"/>
          <w:sz w:val="24"/>
        </w:rPr>
        <w:t>non-use was</w:t>
      </w:r>
      <w:r>
        <w:rPr>
          <w:color w:val="1F1F1F"/>
          <w:spacing w:val="-8"/>
          <w:sz w:val="24"/>
        </w:rPr>
        <w:t> </w:t>
      </w:r>
      <w:r>
        <w:rPr>
          <w:color w:val="1F1F1F"/>
          <w:sz w:val="24"/>
        </w:rPr>
        <w:t>sufficient to</w:t>
      </w:r>
      <w:r>
        <w:rPr>
          <w:color w:val="1F1F1F"/>
          <w:spacing w:val="-3"/>
          <w:sz w:val="24"/>
        </w:rPr>
        <w:t> </w:t>
      </w:r>
      <w:r>
        <w:rPr>
          <w:color w:val="1F1F1F"/>
          <w:sz w:val="24"/>
        </w:rPr>
        <w:t>terminate the</w:t>
      </w:r>
      <w:r>
        <w:rPr>
          <w:color w:val="1F1F1F"/>
          <w:spacing w:val="-10"/>
          <w:sz w:val="24"/>
        </w:rPr>
        <w:t> </w:t>
      </w:r>
      <w:r>
        <w:rPr>
          <w:color w:val="1F1F1F"/>
          <w:sz w:val="24"/>
        </w:rPr>
        <w:t>public rights to</w:t>
      </w:r>
      <w:r>
        <w:rPr>
          <w:color w:val="1F1F1F"/>
          <w:spacing w:val="-8"/>
          <w:sz w:val="24"/>
        </w:rPr>
        <w:t> </w:t>
      </w:r>
      <w:r>
        <w:rPr>
          <w:color w:val="1F1F1F"/>
          <w:sz w:val="24"/>
        </w:rPr>
        <w:t>a</w:t>
      </w:r>
      <w:r>
        <w:rPr>
          <w:color w:val="1F1F1F"/>
          <w:spacing w:val="-5"/>
          <w:sz w:val="24"/>
        </w:rPr>
        <w:t> </w:t>
      </w:r>
      <w:r>
        <w:rPr>
          <w:color w:val="1F1F1F"/>
          <w:sz w:val="24"/>
        </w:rPr>
        <w:t>way</w:t>
      </w:r>
      <w:r>
        <w:rPr>
          <w:color w:val="1F1F1F"/>
          <w:spacing w:val="-1"/>
          <w:sz w:val="24"/>
        </w:rPr>
        <w:t> </w:t>
      </w:r>
      <w:r>
        <w:rPr>
          <w:color w:val="1F1F1F"/>
          <w:sz w:val="24"/>
        </w:rPr>
        <w:t>created under</w:t>
      </w:r>
      <w:r>
        <w:rPr>
          <w:color w:val="1F1F1F"/>
          <w:spacing w:val="13"/>
          <w:sz w:val="24"/>
        </w:rPr>
        <w:t> </w:t>
      </w:r>
      <w:r>
        <w:rPr>
          <w:color w:val="1F1F1F"/>
          <w:sz w:val="24"/>
        </w:rPr>
        <w:t>the</w:t>
      </w:r>
      <w:r>
        <w:rPr>
          <w:color w:val="1F1F1F"/>
          <w:spacing w:val="3"/>
          <w:sz w:val="24"/>
        </w:rPr>
        <w:t> </w:t>
      </w:r>
      <w:r>
        <w:rPr>
          <w:color w:val="1F1F1F"/>
          <w:sz w:val="24"/>
        </w:rPr>
        <w:t>statutory</w:t>
      </w:r>
      <w:r>
        <w:rPr>
          <w:color w:val="1F1F1F"/>
          <w:spacing w:val="19"/>
          <w:sz w:val="24"/>
        </w:rPr>
        <w:t> </w:t>
      </w:r>
      <w:r>
        <w:rPr>
          <w:color w:val="1F1F1F"/>
          <w:sz w:val="24"/>
        </w:rPr>
        <w:t>process.</w:t>
      </w:r>
      <w:r>
        <w:rPr>
          <w:color w:val="1F1F1F"/>
          <w:spacing w:val="11"/>
          <w:sz w:val="24"/>
        </w:rPr>
        <w:t> </w:t>
      </w:r>
      <w:r>
        <w:rPr>
          <w:i/>
          <w:color w:val="1F1F1F"/>
          <w:sz w:val="23"/>
        </w:rPr>
        <w:t>See</w:t>
      </w:r>
      <w:r>
        <w:rPr>
          <w:i/>
          <w:color w:val="1F1F1F"/>
          <w:spacing w:val="14"/>
          <w:sz w:val="23"/>
        </w:rPr>
        <w:t> </w:t>
      </w:r>
      <w:r>
        <w:rPr>
          <w:i/>
          <w:color w:val="1F1F1F"/>
          <w:sz w:val="23"/>
        </w:rPr>
        <w:t>also</w:t>
      </w:r>
      <w:r>
        <w:rPr>
          <w:i/>
          <w:color w:val="1F1F1F"/>
          <w:spacing w:val="9"/>
          <w:sz w:val="23"/>
        </w:rPr>
        <w:t> </w:t>
      </w:r>
      <w:r>
        <w:rPr>
          <w:i/>
          <w:color w:val="1F1F1F"/>
          <w:sz w:val="23"/>
        </w:rPr>
        <w:t>Wooster</w:t>
      </w:r>
      <w:r>
        <w:rPr>
          <w:i/>
          <w:color w:val="1F1F1F"/>
          <w:spacing w:val="21"/>
          <w:sz w:val="23"/>
        </w:rPr>
        <w:t> </w:t>
      </w:r>
      <w:r>
        <w:rPr>
          <w:i/>
          <w:color w:val="1F1F1F"/>
          <w:sz w:val="23"/>
        </w:rPr>
        <w:t>v.</w:t>
      </w:r>
      <w:r>
        <w:rPr>
          <w:i/>
          <w:color w:val="1F1F1F"/>
          <w:spacing w:val="15"/>
          <w:sz w:val="23"/>
        </w:rPr>
        <w:t> </w:t>
      </w:r>
      <w:r>
        <w:rPr>
          <w:i/>
          <w:color w:val="1F1F1F"/>
          <w:sz w:val="23"/>
        </w:rPr>
        <w:t>Fiske,</w:t>
      </w:r>
      <w:r>
        <w:rPr>
          <w:i/>
          <w:color w:val="1F1F1F"/>
          <w:spacing w:val="26"/>
          <w:sz w:val="23"/>
        </w:rPr>
        <w:t> </w:t>
      </w:r>
      <w:r>
        <w:rPr>
          <w:color w:val="1F1F1F"/>
          <w:sz w:val="24"/>
        </w:rPr>
        <w:t>115</w:t>
      </w:r>
      <w:r>
        <w:rPr>
          <w:color w:val="1F1F1F"/>
          <w:spacing w:val="9"/>
          <w:sz w:val="24"/>
        </w:rPr>
        <w:t> </w:t>
      </w:r>
      <w:r>
        <w:rPr>
          <w:color w:val="1F1F1F"/>
          <w:sz w:val="24"/>
        </w:rPr>
        <w:t>Me.</w:t>
      </w:r>
      <w:r>
        <w:rPr>
          <w:color w:val="1F1F1F"/>
          <w:spacing w:val="4"/>
          <w:sz w:val="24"/>
        </w:rPr>
        <w:t> </w:t>
      </w:r>
      <w:r>
        <w:rPr>
          <w:color w:val="1F1F1F"/>
          <w:sz w:val="24"/>
        </w:rPr>
        <w:t>161,</w:t>
      </w:r>
      <w:r>
        <w:rPr>
          <w:color w:val="1F1F1F"/>
          <w:spacing w:val="9"/>
          <w:sz w:val="24"/>
        </w:rPr>
        <w:t> </w:t>
      </w:r>
      <w:r>
        <w:rPr>
          <w:color w:val="1F1F1F"/>
          <w:sz w:val="24"/>
        </w:rPr>
        <w:t>98</w:t>
      </w:r>
      <w:r>
        <w:rPr>
          <w:color w:val="1F1F1F"/>
          <w:spacing w:val="6"/>
          <w:sz w:val="24"/>
        </w:rPr>
        <w:t> </w:t>
      </w:r>
      <w:r>
        <w:rPr>
          <w:color w:val="1F1F1F"/>
          <w:sz w:val="24"/>
        </w:rPr>
        <w:t>A.</w:t>
      </w:r>
      <w:r>
        <w:rPr>
          <w:color w:val="1F1F1F"/>
          <w:spacing w:val="4"/>
          <w:sz w:val="24"/>
        </w:rPr>
        <w:t> </w:t>
      </w:r>
      <w:r>
        <w:rPr>
          <w:color w:val="1F1F1F"/>
          <w:sz w:val="24"/>
        </w:rPr>
        <w:t>378</w:t>
      </w:r>
      <w:r>
        <w:rPr>
          <w:color w:val="1F1F1F"/>
          <w:spacing w:val="6"/>
          <w:sz w:val="24"/>
        </w:rPr>
        <w:t> </w:t>
      </w:r>
      <w:r>
        <w:rPr>
          <w:color w:val="1F1F1F"/>
          <w:sz w:val="24"/>
        </w:rPr>
        <w:t>(1916)</w:t>
      </w:r>
      <w:r>
        <w:rPr>
          <w:color w:val="1F1F1F"/>
          <w:spacing w:val="17"/>
          <w:sz w:val="24"/>
        </w:rPr>
        <w:t> </w:t>
      </w:r>
      <w:r>
        <w:rPr>
          <w:color w:val="1F1F1F"/>
          <w:sz w:val="24"/>
        </w:rPr>
        <w:t>and</w:t>
      </w:r>
      <w:r>
        <w:rPr>
          <w:color w:val="1F1F1F"/>
          <w:spacing w:val="16"/>
          <w:sz w:val="24"/>
        </w:rPr>
        <w:t> </w:t>
      </w:r>
      <w:r>
        <w:rPr>
          <w:i/>
          <w:color w:val="1F1F1F"/>
          <w:spacing w:val="-2"/>
          <w:sz w:val="23"/>
        </w:rPr>
        <w:t>Pratt</w:t>
      </w:r>
    </w:p>
    <w:p>
      <w:pPr>
        <w:spacing w:line="237" w:lineRule="auto" w:before="0"/>
        <w:ind w:left="1549" w:right="1287" w:firstLine="1"/>
        <w:jc w:val="both"/>
        <w:rPr>
          <w:sz w:val="24"/>
        </w:rPr>
      </w:pPr>
      <w:r>
        <w:rPr>
          <w:i/>
          <w:color w:val="1F1F1F"/>
          <w:sz w:val="23"/>
        </w:rPr>
        <w:t>v. Sweetser, </w:t>
      </w:r>
      <w:r>
        <w:rPr>
          <w:color w:val="1F1F1F"/>
          <w:sz w:val="24"/>
        </w:rPr>
        <w:t>68 Me. 344 (1878). The Law Court in</w:t>
      </w:r>
      <w:r>
        <w:rPr>
          <w:color w:val="1F1F1F"/>
          <w:spacing w:val="-1"/>
          <w:sz w:val="24"/>
        </w:rPr>
        <w:t> </w:t>
      </w:r>
      <w:r>
        <w:rPr>
          <w:i/>
          <w:color w:val="1F1F1F"/>
          <w:sz w:val="23"/>
        </w:rPr>
        <w:t>Shadan v. Town of Skowhegan, </w:t>
      </w:r>
      <w:r>
        <w:rPr>
          <w:color w:val="1F1F1F"/>
          <w:sz w:val="24"/>
        </w:rPr>
        <w:t>1997 ME 187, 700 A.2d 245 upheld a Superior Court's finding that 20 years of public nonuse of a road is sufficient to result in</w:t>
      </w:r>
      <w:r>
        <w:rPr>
          <w:color w:val="1F1F1F"/>
          <w:spacing w:val="-1"/>
          <w:sz w:val="24"/>
        </w:rPr>
        <w:t> </w:t>
      </w:r>
      <w:r>
        <w:rPr>
          <w:color w:val="1F1F1F"/>
          <w:sz w:val="24"/>
        </w:rPr>
        <w:t>common law abandonment</w:t>
      </w:r>
      <w:r>
        <w:rPr>
          <w:color w:val="1F1F1F"/>
          <w:spacing w:val="37"/>
          <w:sz w:val="24"/>
        </w:rPr>
        <w:t> </w:t>
      </w:r>
      <w:r>
        <w:rPr>
          <w:color w:val="1F1F1F"/>
          <w:sz w:val="24"/>
        </w:rPr>
        <w:t>of</w:t>
      </w:r>
      <w:r>
        <w:rPr>
          <w:color w:val="1F1F1F"/>
          <w:spacing w:val="-2"/>
          <w:sz w:val="24"/>
        </w:rPr>
        <w:t> </w:t>
      </w:r>
      <w:r>
        <w:rPr>
          <w:color w:val="1F1F1F"/>
          <w:sz w:val="24"/>
        </w:rPr>
        <w:t>that road.</w:t>
      </w:r>
    </w:p>
    <w:p>
      <w:pPr>
        <w:spacing w:line="240" w:lineRule="auto" w:before="0"/>
        <w:rPr>
          <w:sz w:val="24"/>
        </w:rPr>
      </w:pPr>
    </w:p>
    <w:p>
      <w:pPr>
        <w:pStyle w:val="ListParagraph"/>
        <w:numPr>
          <w:ilvl w:val="1"/>
          <w:numId w:val="15"/>
        </w:numPr>
        <w:tabs>
          <w:tab w:pos="2615" w:val="left" w:leader="none"/>
        </w:tabs>
        <w:spacing w:line="240" w:lineRule="auto" w:before="0" w:after="0"/>
        <w:ind w:left="2615" w:right="0" w:hanging="358"/>
        <w:jc w:val="left"/>
        <w:rPr>
          <w:b/>
          <w:color w:val="1F1F1F"/>
          <w:sz w:val="24"/>
        </w:rPr>
      </w:pPr>
      <w:r>
        <w:rPr>
          <w:b/>
          <w:color w:val="1F1F1F"/>
          <w:sz w:val="24"/>
        </w:rPr>
        <w:t>Public</w:t>
      </w:r>
      <w:r>
        <w:rPr>
          <w:b/>
          <w:color w:val="1F1F1F"/>
          <w:spacing w:val="-3"/>
          <w:sz w:val="24"/>
        </w:rPr>
        <w:t> </w:t>
      </w:r>
      <w:r>
        <w:rPr>
          <w:b/>
          <w:color w:val="1F1F1F"/>
          <w:sz w:val="24"/>
        </w:rPr>
        <w:t>Non-use.</w:t>
      </w:r>
      <w:r>
        <w:rPr>
          <w:b/>
          <w:color w:val="1F1F1F"/>
          <w:spacing w:val="4"/>
          <w:sz w:val="24"/>
        </w:rPr>
        <w:t> </w:t>
      </w:r>
      <w:r>
        <w:rPr>
          <w:color w:val="1F1F1F"/>
          <w:sz w:val="24"/>
        </w:rPr>
        <w:t>The</w:t>
      </w:r>
      <w:r>
        <w:rPr>
          <w:color w:val="1F1F1F"/>
          <w:spacing w:val="-8"/>
          <w:sz w:val="24"/>
        </w:rPr>
        <w:t> </w:t>
      </w:r>
      <w:r>
        <w:rPr>
          <w:color w:val="1F1F1F"/>
          <w:sz w:val="24"/>
        </w:rPr>
        <w:t>common</w:t>
      </w:r>
      <w:r>
        <w:rPr>
          <w:color w:val="1F1F1F"/>
          <w:spacing w:val="-1"/>
          <w:sz w:val="24"/>
        </w:rPr>
        <w:t> </w:t>
      </w:r>
      <w:r>
        <w:rPr>
          <w:color w:val="1F1F1F"/>
          <w:sz w:val="24"/>
        </w:rPr>
        <w:t>law</w:t>
      </w:r>
      <w:r>
        <w:rPr>
          <w:color w:val="1F1F1F"/>
          <w:spacing w:val="-15"/>
          <w:sz w:val="24"/>
        </w:rPr>
        <w:t> </w:t>
      </w:r>
      <w:r>
        <w:rPr>
          <w:color w:val="1F1F1F"/>
          <w:sz w:val="24"/>
        </w:rPr>
        <w:t>doctrine</w:t>
      </w:r>
      <w:r>
        <w:rPr>
          <w:color w:val="1F1F1F"/>
          <w:spacing w:val="-3"/>
          <w:sz w:val="24"/>
        </w:rPr>
        <w:t> </w:t>
      </w:r>
      <w:r>
        <w:rPr>
          <w:color w:val="1F1F1F"/>
          <w:sz w:val="24"/>
        </w:rPr>
        <w:t>focuses</w:t>
      </w:r>
      <w:r>
        <w:rPr>
          <w:color w:val="1F1F1F"/>
          <w:spacing w:val="-5"/>
          <w:sz w:val="24"/>
        </w:rPr>
        <w:t> </w:t>
      </w:r>
      <w:r>
        <w:rPr>
          <w:color w:val="1F1F1F"/>
          <w:sz w:val="24"/>
        </w:rPr>
        <w:t>on</w:t>
      </w:r>
      <w:r>
        <w:rPr>
          <w:color w:val="1F1F1F"/>
          <w:spacing w:val="-10"/>
          <w:sz w:val="24"/>
        </w:rPr>
        <w:t> </w:t>
      </w:r>
      <w:r>
        <w:rPr>
          <w:color w:val="1F1F1F"/>
          <w:sz w:val="24"/>
        </w:rPr>
        <w:t>public non-</w:t>
      </w:r>
      <w:r>
        <w:rPr>
          <w:color w:val="1F1F1F"/>
          <w:spacing w:val="-4"/>
          <w:sz w:val="24"/>
        </w:rPr>
        <w:t>use.</w:t>
      </w:r>
    </w:p>
    <w:p>
      <w:pPr>
        <w:spacing w:line="240" w:lineRule="auto" w:before="8"/>
        <w:rPr>
          <w:sz w:val="23"/>
        </w:rPr>
      </w:pPr>
    </w:p>
    <w:p>
      <w:pPr>
        <w:pStyle w:val="ListParagraph"/>
        <w:numPr>
          <w:ilvl w:val="1"/>
          <w:numId w:val="15"/>
        </w:numPr>
        <w:tabs>
          <w:tab w:pos="2614" w:val="left" w:leader="none"/>
          <w:tab w:pos="8198" w:val="left" w:leader="none"/>
        </w:tabs>
        <w:spacing w:line="240" w:lineRule="auto" w:before="0" w:after="0"/>
        <w:ind w:left="1537" w:right="1296" w:firstLine="716"/>
        <w:jc w:val="both"/>
        <w:rPr>
          <w:b/>
          <w:color w:val="1F1F1F"/>
          <w:sz w:val="24"/>
        </w:rPr>
      </w:pPr>
      <w:r>
        <w:rPr>
          <w:b/>
          <w:color w:val="1F1F1F"/>
          <w:sz w:val="24"/>
        </w:rPr>
        <w:t>No</w:t>
      </w:r>
      <w:r>
        <w:rPr>
          <w:b/>
          <w:color w:val="1F1F1F"/>
          <w:spacing w:val="-15"/>
          <w:sz w:val="24"/>
        </w:rPr>
        <w:t> </w:t>
      </w:r>
      <w:r>
        <w:rPr>
          <w:b/>
          <w:color w:val="1F1F1F"/>
          <w:sz w:val="24"/>
        </w:rPr>
        <w:t>Public</w:t>
      </w:r>
      <w:r>
        <w:rPr>
          <w:b/>
          <w:color w:val="1F1F1F"/>
          <w:spacing w:val="-15"/>
          <w:sz w:val="24"/>
        </w:rPr>
        <w:t> </w:t>
      </w:r>
      <w:r>
        <w:rPr>
          <w:b/>
          <w:color w:val="1F1F1F"/>
          <w:sz w:val="24"/>
        </w:rPr>
        <w:t>Easement</w:t>
      </w:r>
      <w:r>
        <w:rPr>
          <w:b/>
          <w:color w:val="1F1F1F"/>
          <w:spacing w:val="-6"/>
          <w:sz w:val="24"/>
        </w:rPr>
        <w:t> </w:t>
      </w:r>
      <w:r>
        <w:rPr>
          <w:b/>
          <w:color w:val="1F1F1F"/>
          <w:sz w:val="24"/>
        </w:rPr>
        <w:t>Retained. </w:t>
      </w:r>
      <w:r>
        <w:rPr>
          <w:color w:val="313131"/>
          <w:sz w:val="24"/>
        </w:rPr>
        <w:t>Unlike</w:t>
      </w:r>
      <w:r>
        <w:rPr>
          <w:color w:val="313131"/>
          <w:spacing w:val="-15"/>
          <w:sz w:val="24"/>
        </w:rPr>
        <w:t> </w:t>
      </w:r>
      <w:r>
        <w:rPr>
          <w:color w:val="313131"/>
          <w:sz w:val="24"/>
        </w:rPr>
        <w:t>a</w:t>
      </w:r>
      <w:r>
        <w:rPr>
          <w:color w:val="313131"/>
          <w:spacing w:val="-15"/>
          <w:sz w:val="24"/>
        </w:rPr>
        <w:t> </w:t>
      </w:r>
      <w:r>
        <w:rPr>
          <w:color w:val="1F1F1F"/>
          <w:sz w:val="24"/>
        </w:rPr>
        <w:t>post-1965 discontinuance,</w:t>
      </w:r>
      <w:r>
        <w:rPr>
          <w:color w:val="1F1F1F"/>
          <w:spacing w:val="-15"/>
          <w:sz w:val="24"/>
        </w:rPr>
        <w:t> </w:t>
      </w:r>
      <w:r>
        <w:rPr>
          <w:color w:val="313131"/>
          <w:sz w:val="24"/>
        </w:rPr>
        <w:t>a</w:t>
      </w:r>
      <w:r>
        <w:rPr>
          <w:color w:val="313131"/>
          <w:spacing w:val="-10"/>
          <w:sz w:val="24"/>
        </w:rPr>
        <w:t> </w:t>
      </w:r>
      <w:r>
        <w:rPr>
          <w:color w:val="313131"/>
          <w:sz w:val="24"/>
        </w:rPr>
        <w:t>public</w:t>
      </w:r>
      <w:r>
        <w:rPr>
          <w:color w:val="313131"/>
          <w:spacing w:val="-14"/>
          <w:sz w:val="24"/>
        </w:rPr>
        <w:t> </w:t>
      </w:r>
      <w:r>
        <w:rPr>
          <w:color w:val="313131"/>
          <w:sz w:val="24"/>
        </w:rPr>
        <w:t>easement </w:t>
      </w:r>
      <w:r>
        <w:rPr>
          <w:color w:val="1F1F1F"/>
          <w:sz w:val="24"/>
        </w:rPr>
        <w:t>is</w:t>
      </w:r>
      <w:r>
        <w:rPr>
          <w:color w:val="1F1F1F"/>
          <w:spacing w:val="-15"/>
          <w:sz w:val="24"/>
        </w:rPr>
        <w:t> </w:t>
      </w:r>
      <w:r>
        <w:rPr>
          <w:color w:val="1F1F1F"/>
          <w:sz w:val="24"/>
        </w:rPr>
        <w:t>not</w:t>
      </w:r>
      <w:r>
        <w:rPr>
          <w:color w:val="1F1F1F"/>
          <w:spacing w:val="-14"/>
          <w:sz w:val="24"/>
        </w:rPr>
        <w:t> </w:t>
      </w:r>
      <w:r>
        <w:rPr>
          <w:color w:val="1F1F1F"/>
          <w:sz w:val="24"/>
        </w:rPr>
        <w:t>retained upon</w:t>
      </w:r>
      <w:r>
        <w:rPr>
          <w:color w:val="1F1F1F"/>
          <w:spacing w:val="-15"/>
          <w:sz w:val="24"/>
        </w:rPr>
        <w:t> </w:t>
      </w:r>
      <w:r>
        <w:rPr>
          <w:color w:val="1F1F1F"/>
          <w:sz w:val="24"/>
        </w:rPr>
        <w:t>common</w:t>
      </w:r>
      <w:r>
        <w:rPr>
          <w:color w:val="1F1F1F"/>
          <w:spacing w:val="-3"/>
          <w:sz w:val="24"/>
        </w:rPr>
        <w:t> </w:t>
      </w:r>
      <w:r>
        <w:rPr>
          <w:color w:val="1F1F1F"/>
          <w:sz w:val="24"/>
        </w:rPr>
        <w:t>law</w:t>
      </w:r>
      <w:r>
        <w:rPr>
          <w:color w:val="1F1F1F"/>
          <w:spacing w:val="-15"/>
          <w:sz w:val="24"/>
        </w:rPr>
        <w:t> </w:t>
      </w:r>
      <w:r>
        <w:rPr>
          <w:color w:val="313131"/>
          <w:sz w:val="24"/>
        </w:rPr>
        <w:t>abandonment of</w:t>
      </w:r>
      <w:r>
        <w:rPr>
          <w:color w:val="313131"/>
          <w:spacing w:val="-15"/>
          <w:sz w:val="24"/>
        </w:rPr>
        <w:t> </w:t>
      </w:r>
      <w:r>
        <w:rPr>
          <w:color w:val="313131"/>
          <w:sz w:val="24"/>
        </w:rPr>
        <w:t>a</w:t>
      </w:r>
      <w:r>
        <w:rPr>
          <w:color w:val="313131"/>
          <w:spacing w:val="-15"/>
          <w:sz w:val="24"/>
        </w:rPr>
        <w:t> </w:t>
      </w:r>
      <w:r>
        <w:rPr>
          <w:color w:val="313131"/>
          <w:sz w:val="24"/>
        </w:rPr>
        <w:t>town</w:t>
      </w:r>
      <w:r>
        <w:rPr>
          <w:color w:val="313131"/>
          <w:spacing w:val="-12"/>
          <w:sz w:val="24"/>
        </w:rPr>
        <w:t> </w:t>
      </w:r>
      <w:r>
        <w:rPr>
          <w:color w:val="1F1F1F"/>
          <w:sz w:val="24"/>
        </w:rPr>
        <w:t>way.</w:t>
      </w:r>
      <w:r>
        <w:rPr>
          <w:color w:val="1F1F1F"/>
          <w:spacing w:val="-11"/>
          <w:sz w:val="24"/>
        </w:rPr>
        <w:t> </w:t>
      </w:r>
      <w:r>
        <w:rPr>
          <w:color w:val="1F1F1F"/>
          <w:sz w:val="24"/>
        </w:rPr>
        <w:t>In</w:t>
      </w:r>
      <w:r>
        <w:rPr>
          <w:color w:val="1F1F1F"/>
          <w:spacing w:val="-12"/>
          <w:sz w:val="24"/>
        </w:rPr>
        <w:t> </w:t>
      </w:r>
      <w:r>
        <w:rPr>
          <w:color w:val="1F1F1F"/>
          <w:sz w:val="24"/>
        </w:rPr>
        <w:t>Maine</w:t>
      </w:r>
      <w:r>
        <w:rPr>
          <w:color w:val="1F1F1F"/>
          <w:spacing w:val="-9"/>
          <w:sz w:val="24"/>
        </w:rPr>
        <w:t> </w:t>
      </w:r>
      <w:r>
        <w:rPr>
          <w:color w:val="313131"/>
          <w:sz w:val="24"/>
        </w:rPr>
        <w:t>cases</w:t>
      </w:r>
      <w:r>
        <w:rPr>
          <w:color w:val="313131"/>
          <w:spacing w:val="-9"/>
          <w:sz w:val="24"/>
        </w:rPr>
        <w:t> </w:t>
      </w:r>
      <w:r>
        <w:rPr>
          <w:color w:val="313131"/>
          <w:sz w:val="24"/>
        </w:rPr>
        <w:t>that</w:t>
      </w:r>
      <w:r>
        <w:rPr>
          <w:color w:val="313131"/>
          <w:spacing w:val="-8"/>
          <w:sz w:val="24"/>
        </w:rPr>
        <w:t> </w:t>
      </w:r>
      <w:r>
        <w:rPr>
          <w:color w:val="313131"/>
          <w:sz w:val="24"/>
        </w:rPr>
        <w:t>have</w:t>
      </w:r>
      <w:r>
        <w:rPr>
          <w:color w:val="313131"/>
          <w:spacing w:val="-14"/>
          <w:sz w:val="24"/>
        </w:rPr>
        <w:t> </w:t>
      </w:r>
      <w:r>
        <w:rPr>
          <w:color w:val="313131"/>
          <w:sz w:val="24"/>
        </w:rPr>
        <w:t>addressed </w:t>
      </w:r>
      <w:r>
        <w:rPr>
          <w:color w:val="1F1F1F"/>
          <w:sz w:val="24"/>
        </w:rPr>
        <w:t>the</w:t>
      </w:r>
      <w:r>
        <w:rPr>
          <w:color w:val="1F1F1F"/>
          <w:spacing w:val="-13"/>
          <w:sz w:val="24"/>
        </w:rPr>
        <w:t> </w:t>
      </w:r>
      <w:r>
        <w:rPr>
          <w:color w:val="1F1F1F"/>
          <w:sz w:val="24"/>
        </w:rPr>
        <w:t>issue,</w:t>
      </w:r>
      <w:r>
        <w:rPr>
          <w:color w:val="1F1F1F"/>
          <w:spacing w:val="-7"/>
          <w:sz w:val="24"/>
        </w:rPr>
        <w:t> </w:t>
      </w:r>
      <w:r>
        <w:rPr>
          <w:color w:val="1F1F1F"/>
          <w:sz w:val="24"/>
        </w:rPr>
        <w:t>a</w:t>
      </w:r>
      <w:r>
        <w:rPr>
          <w:color w:val="1F1F1F"/>
          <w:spacing w:val="-13"/>
          <w:sz w:val="24"/>
        </w:rPr>
        <w:t> </w:t>
      </w:r>
      <w:r>
        <w:rPr>
          <w:color w:val="1F1F1F"/>
          <w:sz w:val="24"/>
        </w:rPr>
        <w:t>road</w:t>
      </w:r>
      <w:r>
        <w:rPr>
          <w:color w:val="1F1F1F"/>
          <w:spacing w:val="-6"/>
          <w:sz w:val="24"/>
        </w:rPr>
        <w:t> </w:t>
      </w:r>
      <w:r>
        <w:rPr>
          <w:color w:val="1F1F1F"/>
          <w:sz w:val="24"/>
        </w:rPr>
        <w:t>deemed</w:t>
      </w:r>
      <w:r>
        <w:rPr>
          <w:color w:val="1F1F1F"/>
          <w:spacing w:val="-2"/>
          <w:sz w:val="24"/>
        </w:rPr>
        <w:t> </w:t>
      </w:r>
      <w:r>
        <w:rPr>
          <w:color w:val="1F1F1F"/>
          <w:sz w:val="24"/>
        </w:rPr>
        <w:t>abandoned by</w:t>
      </w:r>
      <w:r>
        <w:rPr>
          <w:color w:val="1F1F1F"/>
          <w:spacing w:val="-9"/>
          <w:sz w:val="24"/>
        </w:rPr>
        <w:t> </w:t>
      </w:r>
      <w:r>
        <w:rPr>
          <w:color w:val="1F1F1F"/>
          <w:sz w:val="24"/>
        </w:rPr>
        <w:t>public</w:t>
      </w:r>
      <w:r>
        <w:rPr>
          <w:color w:val="1F1F1F"/>
          <w:spacing w:val="-4"/>
          <w:sz w:val="24"/>
        </w:rPr>
        <w:t> </w:t>
      </w:r>
      <w:r>
        <w:rPr>
          <w:color w:val="1F1F1F"/>
          <w:sz w:val="24"/>
        </w:rPr>
        <w:t>non-use reverted to</w:t>
      </w:r>
      <w:r>
        <w:rPr>
          <w:color w:val="1F1F1F"/>
          <w:spacing w:val="-12"/>
          <w:sz w:val="24"/>
        </w:rPr>
        <w:t> </w:t>
      </w:r>
      <w:r>
        <w:rPr>
          <w:color w:val="1F1F1F"/>
          <w:sz w:val="24"/>
        </w:rPr>
        <w:t>the</w:t>
      </w:r>
      <w:r>
        <w:rPr>
          <w:color w:val="1F1F1F"/>
          <w:spacing w:val="-12"/>
          <w:sz w:val="24"/>
        </w:rPr>
        <w:t> </w:t>
      </w:r>
      <w:r>
        <w:rPr>
          <w:color w:val="1F1F1F"/>
          <w:sz w:val="24"/>
        </w:rPr>
        <w:t>ownership</w:t>
      </w:r>
      <w:r>
        <w:rPr>
          <w:color w:val="1F1F1F"/>
          <w:spacing w:val="-1"/>
          <w:sz w:val="24"/>
        </w:rPr>
        <w:t> </w:t>
      </w:r>
      <w:r>
        <w:rPr>
          <w:color w:val="1F1F1F"/>
          <w:sz w:val="24"/>
        </w:rPr>
        <w:t>of</w:t>
      </w:r>
      <w:r>
        <w:rPr>
          <w:color w:val="1F1F1F"/>
          <w:spacing w:val="-11"/>
          <w:sz w:val="24"/>
        </w:rPr>
        <w:t> </w:t>
      </w:r>
      <w:r>
        <w:rPr>
          <w:color w:val="1F1F1F"/>
          <w:sz w:val="24"/>
        </w:rPr>
        <w:t>the</w:t>
      </w:r>
      <w:r>
        <w:rPr>
          <w:color w:val="1F1F1F"/>
          <w:spacing w:val="-9"/>
          <w:sz w:val="24"/>
        </w:rPr>
        <w:t> </w:t>
      </w:r>
      <w:r>
        <w:rPr>
          <w:color w:val="1F1F1F"/>
          <w:sz w:val="24"/>
        </w:rPr>
        <w:t>abutters</w:t>
      </w:r>
      <w:r>
        <w:rPr>
          <w:color w:val="1F1F1F"/>
          <w:spacing w:val="-6"/>
          <w:sz w:val="24"/>
        </w:rPr>
        <w:t> </w:t>
      </w:r>
      <w:r>
        <w:rPr>
          <w:color w:val="1F1F1F"/>
          <w:sz w:val="24"/>
        </w:rPr>
        <w:t>to the centerline </w:t>
      </w:r>
      <w:r>
        <w:rPr>
          <w:i/>
          <w:color w:val="1F1F1F"/>
          <w:sz w:val="23"/>
        </w:rPr>
        <w:t>(Shadan v. Town of Skowhegan;</w:t>
      </w:r>
      <w:r>
        <w:rPr>
          <w:i/>
          <w:color w:val="1F1F1F"/>
          <w:spacing w:val="37"/>
          <w:sz w:val="23"/>
        </w:rPr>
        <w:t> </w:t>
      </w:r>
      <w:r>
        <w:rPr>
          <w:color w:val="1F1F1F"/>
          <w:sz w:val="24"/>
        </w:rPr>
        <w:t>see </w:t>
      </w:r>
      <w:r>
        <w:rPr>
          <w:i/>
          <w:color w:val="1F1F1F"/>
          <w:sz w:val="23"/>
        </w:rPr>
        <w:t>Martin v. Burnham, </w:t>
      </w:r>
      <w:r>
        <w:rPr>
          <w:color w:val="1F1F1F"/>
          <w:sz w:val="24"/>
        </w:rPr>
        <w:t>631 A.2d 630 </w:t>
      </w:r>
      <w:r>
        <w:rPr>
          <w:color w:val="313131"/>
          <w:sz w:val="24"/>
        </w:rPr>
        <w:t>(Me. </w:t>
      </w:r>
      <w:r>
        <w:rPr>
          <w:color w:val="1F1F1F"/>
          <w:sz w:val="24"/>
        </w:rPr>
        <w:t>1993) for a discussion of these cases).</w:t>
        <w:tab/>
      </w:r>
      <w:r>
        <w:rPr>
          <w:color w:val="BCBCBC"/>
          <w:spacing w:val="-10"/>
          <w:sz w:val="24"/>
        </w:rPr>
        <w:t>·</w:t>
      </w:r>
    </w:p>
    <w:p>
      <w:pPr>
        <w:spacing w:line="240" w:lineRule="auto" w:before="2"/>
        <w:rPr>
          <w:sz w:val="24"/>
        </w:rPr>
      </w:pPr>
    </w:p>
    <w:p>
      <w:pPr>
        <w:pStyle w:val="ListParagraph"/>
        <w:numPr>
          <w:ilvl w:val="0"/>
          <w:numId w:val="15"/>
        </w:numPr>
        <w:tabs>
          <w:tab w:pos="2239" w:val="left" w:leader="none"/>
        </w:tabs>
        <w:spacing w:line="240" w:lineRule="auto" w:before="0" w:after="0"/>
        <w:ind w:left="1533" w:right="1312" w:firstLine="355"/>
        <w:jc w:val="both"/>
        <w:rPr>
          <w:b/>
          <w:color w:val="1F1F1F"/>
          <w:sz w:val="24"/>
        </w:rPr>
      </w:pPr>
      <w:r>
        <w:rPr>
          <w:b/>
          <w:color w:val="1F1F1F"/>
          <w:sz w:val="24"/>
        </w:rPr>
        <w:t>Statutory Abandonment</w:t>
      </w:r>
      <w:r>
        <w:rPr>
          <w:b/>
          <w:color w:val="1F1F1F"/>
          <w:spacing w:val="19"/>
          <w:sz w:val="24"/>
        </w:rPr>
        <w:t> </w:t>
      </w:r>
      <w:r>
        <w:rPr>
          <w:b/>
          <w:color w:val="1F1F1F"/>
          <w:sz w:val="24"/>
        </w:rPr>
        <w:t>(23</w:t>
      </w:r>
      <w:r>
        <w:rPr>
          <w:b/>
          <w:color w:val="1F1F1F"/>
          <w:spacing w:val="-4"/>
          <w:sz w:val="24"/>
        </w:rPr>
        <w:t> </w:t>
      </w:r>
      <w:r>
        <w:rPr>
          <w:b/>
          <w:color w:val="1F1F1F"/>
          <w:sz w:val="24"/>
        </w:rPr>
        <w:t>M.R.S. </w:t>
      </w:r>
      <w:r>
        <w:rPr>
          <w:rFonts w:ascii="Arial" w:hAnsi="Arial"/>
          <w:color w:val="1F1F1F"/>
          <w:sz w:val="22"/>
        </w:rPr>
        <w:t>§</w:t>
      </w:r>
      <w:r>
        <w:rPr>
          <w:rFonts w:ascii="Arial" w:hAnsi="Arial"/>
          <w:color w:val="1F1F1F"/>
          <w:spacing w:val="-13"/>
          <w:sz w:val="22"/>
        </w:rPr>
        <w:t> </w:t>
      </w:r>
      <w:r>
        <w:rPr>
          <w:b/>
          <w:color w:val="1F1F1F"/>
          <w:sz w:val="24"/>
        </w:rPr>
        <w:t>3028-A). </w:t>
      </w:r>
      <w:r>
        <w:rPr>
          <w:color w:val="1F1F1F"/>
          <w:sz w:val="24"/>
        </w:rPr>
        <w:t>As</w:t>
      </w:r>
      <w:r>
        <w:rPr>
          <w:color w:val="1F1F1F"/>
          <w:spacing w:val="-6"/>
          <w:sz w:val="24"/>
        </w:rPr>
        <w:t> </w:t>
      </w:r>
      <w:r>
        <w:rPr>
          <w:color w:val="1F1F1F"/>
          <w:sz w:val="24"/>
        </w:rPr>
        <w:t>you</w:t>
      </w:r>
      <w:r>
        <w:rPr>
          <w:color w:val="1F1F1F"/>
          <w:spacing w:val="-7"/>
          <w:sz w:val="24"/>
        </w:rPr>
        <w:t> </w:t>
      </w:r>
      <w:r>
        <w:rPr>
          <w:color w:val="313131"/>
          <w:sz w:val="24"/>
        </w:rPr>
        <w:t>can</w:t>
      </w:r>
      <w:r>
        <w:rPr>
          <w:color w:val="313131"/>
          <w:spacing w:val="-9"/>
          <w:sz w:val="24"/>
        </w:rPr>
        <w:t> </w:t>
      </w:r>
      <w:r>
        <w:rPr>
          <w:color w:val="1F1F1F"/>
          <w:sz w:val="24"/>
        </w:rPr>
        <w:t>see,</w:t>
      </w:r>
      <w:r>
        <w:rPr>
          <w:color w:val="1F1F1F"/>
          <w:spacing w:val="-3"/>
          <w:sz w:val="24"/>
        </w:rPr>
        <w:t> </w:t>
      </w:r>
      <w:r>
        <w:rPr>
          <w:color w:val="1F1F1F"/>
          <w:sz w:val="24"/>
        </w:rPr>
        <w:t>whether there has</w:t>
      </w:r>
      <w:r>
        <w:rPr>
          <w:color w:val="1F1F1F"/>
          <w:spacing w:val="-7"/>
          <w:sz w:val="24"/>
        </w:rPr>
        <w:t> </w:t>
      </w:r>
      <w:r>
        <w:rPr>
          <w:color w:val="1F1F1F"/>
          <w:sz w:val="24"/>
        </w:rPr>
        <w:t>been a</w:t>
      </w:r>
      <w:r>
        <w:rPr>
          <w:color w:val="1F1F1F"/>
          <w:spacing w:val="-5"/>
          <w:sz w:val="24"/>
        </w:rPr>
        <w:t> </w:t>
      </w:r>
      <w:r>
        <w:rPr>
          <w:color w:val="1F1F1F"/>
          <w:sz w:val="24"/>
        </w:rPr>
        <w:t>common law</w:t>
      </w:r>
      <w:r>
        <w:rPr>
          <w:color w:val="1F1F1F"/>
          <w:spacing w:val="-6"/>
          <w:sz w:val="24"/>
        </w:rPr>
        <w:t> </w:t>
      </w:r>
      <w:r>
        <w:rPr>
          <w:color w:val="1F1F1F"/>
          <w:sz w:val="24"/>
        </w:rPr>
        <w:t>abandonment</w:t>
      </w:r>
      <w:r>
        <w:rPr>
          <w:color w:val="1F1F1F"/>
          <w:spacing w:val="31"/>
          <w:sz w:val="24"/>
        </w:rPr>
        <w:t> </w:t>
      </w:r>
      <w:r>
        <w:rPr>
          <w:color w:val="1F1F1F"/>
          <w:sz w:val="24"/>
        </w:rPr>
        <w:t>of some or</w:t>
      </w:r>
      <w:r>
        <w:rPr>
          <w:color w:val="1F1F1F"/>
          <w:spacing w:val="-4"/>
          <w:sz w:val="24"/>
        </w:rPr>
        <w:t> </w:t>
      </w:r>
      <w:r>
        <w:rPr>
          <w:color w:val="1F1F1F"/>
          <w:sz w:val="24"/>
        </w:rPr>
        <w:t>all of a</w:t>
      </w:r>
      <w:r>
        <w:rPr>
          <w:color w:val="1F1F1F"/>
          <w:spacing w:val="-2"/>
          <w:sz w:val="24"/>
        </w:rPr>
        <w:t> </w:t>
      </w:r>
      <w:r>
        <w:rPr>
          <w:color w:val="1F1F1F"/>
          <w:sz w:val="24"/>
        </w:rPr>
        <w:t>town way is a</w:t>
      </w:r>
      <w:r>
        <w:rPr>
          <w:color w:val="1F1F1F"/>
          <w:spacing w:val="-5"/>
          <w:sz w:val="24"/>
        </w:rPr>
        <w:t> </w:t>
      </w:r>
      <w:r>
        <w:rPr>
          <w:color w:val="1F1F1F"/>
          <w:sz w:val="24"/>
        </w:rPr>
        <w:t>fact-specific inquiry that requires litigation to resolve -</w:t>
      </w:r>
      <w:r>
        <w:rPr>
          <w:color w:val="1F1F1F"/>
          <w:spacing w:val="40"/>
          <w:sz w:val="24"/>
        </w:rPr>
        <w:t> </w:t>
      </w:r>
      <w:r>
        <w:rPr>
          <w:color w:val="313131"/>
          <w:sz w:val="24"/>
        </w:rPr>
        <w:t>a </w:t>
      </w:r>
      <w:r>
        <w:rPr>
          <w:color w:val="1F1F1F"/>
          <w:sz w:val="24"/>
        </w:rPr>
        <w:t>process that is expensive and time-consuming.</w:t>
      </w:r>
    </w:p>
    <w:p>
      <w:pPr>
        <w:spacing w:line="240" w:lineRule="auto" w:before="1"/>
        <w:rPr>
          <w:sz w:val="24"/>
        </w:rPr>
      </w:pPr>
    </w:p>
    <w:p>
      <w:pPr>
        <w:spacing w:line="240" w:lineRule="auto" w:before="0"/>
        <w:ind w:left="1520" w:right="1307" w:firstLine="13"/>
        <w:jc w:val="both"/>
        <w:rPr>
          <w:sz w:val="24"/>
        </w:rPr>
      </w:pPr>
      <w:r>
        <w:rPr>
          <w:color w:val="1F1F1F"/>
          <w:sz w:val="24"/>
        </w:rPr>
        <w:t>Maine's Legislature has</w:t>
      </w:r>
      <w:r>
        <w:rPr>
          <w:color w:val="1F1F1F"/>
          <w:spacing w:val="-1"/>
          <w:sz w:val="24"/>
        </w:rPr>
        <w:t> </w:t>
      </w:r>
      <w:r>
        <w:rPr>
          <w:color w:val="1F1F1F"/>
          <w:sz w:val="24"/>
        </w:rPr>
        <w:t>attempted at</w:t>
      </w:r>
      <w:r>
        <w:rPr>
          <w:color w:val="1F1F1F"/>
          <w:spacing w:val="-5"/>
          <w:sz w:val="24"/>
        </w:rPr>
        <w:t> </w:t>
      </w:r>
      <w:r>
        <w:rPr>
          <w:color w:val="313131"/>
          <w:sz w:val="24"/>
        </w:rPr>
        <w:t>least </w:t>
      </w:r>
      <w:r>
        <w:rPr>
          <w:color w:val="1F1F1F"/>
          <w:sz w:val="24"/>
        </w:rPr>
        <w:t>twice</w:t>
      </w:r>
      <w:r>
        <w:rPr>
          <w:color w:val="1F1F1F"/>
          <w:spacing w:val="-2"/>
          <w:sz w:val="24"/>
        </w:rPr>
        <w:t> </w:t>
      </w:r>
      <w:r>
        <w:rPr>
          <w:color w:val="1F1F1F"/>
          <w:sz w:val="24"/>
        </w:rPr>
        <w:t>to</w:t>
      </w:r>
      <w:r>
        <w:rPr>
          <w:color w:val="1F1F1F"/>
          <w:spacing w:val="-1"/>
          <w:sz w:val="24"/>
        </w:rPr>
        <w:t> </w:t>
      </w:r>
      <w:r>
        <w:rPr>
          <w:color w:val="1F1F1F"/>
          <w:sz w:val="24"/>
        </w:rPr>
        <w:t>provide a way short of</w:t>
      </w:r>
      <w:r>
        <w:rPr>
          <w:color w:val="1F1F1F"/>
          <w:spacing w:val="-4"/>
          <w:sz w:val="24"/>
        </w:rPr>
        <w:t> </w:t>
      </w:r>
      <w:r>
        <w:rPr>
          <w:color w:val="1F1F1F"/>
          <w:sz w:val="24"/>
        </w:rPr>
        <w:t>formal discontinuance to relieve municipalities of the responsibilities</w:t>
      </w:r>
      <w:r>
        <w:rPr>
          <w:color w:val="1F1F1F"/>
          <w:spacing w:val="-9"/>
          <w:sz w:val="24"/>
        </w:rPr>
        <w:t> </w:t>
      </w:r>
      <w:r>
        <w:rPr>
          <w:color w:val="1F1F1F"/>
          <w:sz w:val="24"/>
        </w:rPr>
        <w:t>and</w:t>
      </w:r>
      <w:r>
        <w:rPr>
          <w:color w:val="1F1F1F"/>
          <w:spacing w:val="-10"/>
          <w:sz w:val="24"/>
        </w:rPr>
        <w:t> </w:t>
      </w:r>
      <w:r>
        <w:rPr>
          <w:color w:val="1F1F1F"/>
          <w:sz w:val="24"/>
        </w:rPr>
        <w:t>!abilities of roads that see limited public use. </w:t>
      </w:r>
      <w:r>
        <w:rPr>
          <w:color w:val="1F1F1F"/>
          <w:sz w:val="23"/>
        </w:rPr>
        <w:t>In </w:t>
      </w:r>
      <w:r>
        <w:rPr>
          <w:color w:val="1F1F1F"/>
          <w:sz w:val="24"/>
        </w:rPr>
        <w:t>1968, the Legislature enacted 23 M.R.S. </w:t>
      </w:r>
      <w:r>
        <w:rPr>
          <w:rFonts w:ascii="Arial" w:hAnsi="Arial"/>
          <w:i/>
          <w:color w:val="1F1F1F"/>
          <w:sz w:val="22"/>
        </w:rPr>
        <w:t>§ </w:t>
      </w:r>
      <w:r>
        <w:rPr>
          <w:color w:val="313131"/>
          <w:sz w:val="24"/>
        </w:rPr>
        <w:t>2068, which </w:t>
      </w:r>
      <w:r>
        <w:rPr>
          <w:color w:val="1F1F1F"/>
          <w:sz w:val="24"/>
        </w:rPr>
        <w:t>created a category of </w:t>
      </w:r>
      <w:r>
        <w:rPr>
          <w:color w:val="313131"/>
          <w:sz w:val="24"/>
        </w:rPr>
        <w:t>"limited-user highways."</w:t>
      </w:r>
      <w:r>
        <w:rPr>
          <w:color w:val="313131"/>
          <w:spacing w:val="-6"/>
          <w:sz w:val="24"/>
        </w:rPr>
        <w:t> </w:t>
      </w:r>
      <w:r>
        <w:rPr>
          <w:color w:val="1F1F1F"/>
          <w:sz w:val="24"/>
        </w:rPr>
        <w:t>The</w:t>
      </w:r>
      <w:r>
        <w:rPr>
          <w:color w:val="1F1F1F"/>
          <w:spacing w:val="-2"/>
          <w:sz w:val="24"/>
        </w:rPr>
        <w:t> </w:t>
      </w:r>
      <w:r>
        <w:rPr>
          <w:color w:val="1F1F1F"/>
          <w:sz w:val="24"/>
        </w:rPr>
        <w:t>municipal officers, after notice and upon</w:t>
      </w:r>
      <w:r>
        <w:rPr>
          <w:color w:val="1F1F1F"/>
          <w:spacing w:val="-2"/>
          <w:sz w:val="24"/>
        </w:rPr>
        <w:t> </w:t>
      </w:r>
      <w:r>
        <w:rPr>
          <w:color w:val="1F1F1F"/>
          <w:sz w:val="24"/>
        </w:rPr>
        <w:t>finding particular ways to be</w:t>
      </w:r>
      <w:r>
        <w:rPr>
          <w:color w:val="1F1F1F"/>
          <w:spacing w:val="-3"/>
          <w:sz w:val="24"/>
        </w:rPr>
        <w:t> </w:t>
      </w:r>
      <w:r>
        <w:rPr>
          <w:color w:val="1F1F1F"/>
          <w:sz w:val="24"/>
        </w:rPr>
        <w:t>of</w:t>
      </w:r>
      <w:r>
        <w:rPr>
          <w:color w:val="1F1F1F"/>
          <w:spacing w:val="-1"/>
          <w:sz w:val="24"/>
        </w:rPr>
        <w:t> </w:t>
      </w:r>
      <w:r>
        <w:rPr>
          <w:color w:val="1F1F1F"/>
          <w:sz w:val="24"/>
        </w:rPr>
        <w:t>limited </w:t>
      </w:r>
      <w:r>
        <w:rPr>
          <w:color w:val="313131"/>
          <w:sz w:val="24"/>
        </w:rPr>
        <w:t>use and value </w:t>
      </w:r>
      <w:r>
        <w:rPr>
          <w:color w:val="1F1F1F"/>
          <w:sz w:val="24"/>
        </w:rPr>
        <w:t>to the traveling public," could determine these ways to be limited-user highways. The</w:t>
      </w:r>
      <w:r>
        <w:rPr>
          <w:color w:val="1F1F1F"/>
          <w:spacing w:val="-13"/>
          <w:sz w:val="24"/>
        </w:rPr>
        <w:t> </w:t>
      </w:r>
      <w:r>
        <w:rPr>
          <w:color w:val="1F1F1F"/>
          <w:sz w:val="24"/>
        </w:rPr>
        <w:t>ways</w:t>
      </w:r>
      <w:r>
        <w:rPr>
          <w:color w:val="1F1F1F"/>
          <w:spacing w:val="-5"/>
          <w:sz w:val="24"/>
        </w:rPr>
        <w:t> </w:t>
      </w:r>
      <w:r>
        <w:rPr>
          <w:color w:val="313131"/>
          <w:sz w:val="24"/>
        </w:rPr>
        <w:t>would</w:t>
      </w:r>
      <w:r>
        <w:rPr>
          <w:color w:val="313131"/>
          <w:spacing w:val="-1"/>
          <w:sz w:val="24"/>
        </w:rPr>
        <w:t> </w:t>
      </w:r>
      <w:r>
        <w:rPr>
          <w:color w:val="1F1F1F"/>
          <w:sz w:val="24"/>
        </w:rPr>
        <w:t>not</w:t>
      </w:r>
      <w:r>
        <w:rPr>
          <w:color w:val="1F1F1F"/>
          <w:spacing w:val="-3"/>
          <w:sz w:val="24"/>
        </w:rPr>
        <w:t> </w:t>
      </w:r>
      <w:r>
        <w:rPr>
          <w:color w:val="1F1F1F"/>
          <w:sz w:val="24"/>
        </w:rPr>
        <w:t>be</w:t>
      </w:r>
      <w:r>
        <w:rPr>
          <w:color w:val="1F1F1F"/>
          <w:spacing w:val="-11"/>
          <w:sz w:val="24"/>
        </w:rPr>
        <w:t> </w:t>
      </w:r>
      <w:r>
        <w:rPr>
          <w:color w:val="1F1F1F"/>
          <w:sz w:val="24"/>
        </w:rPr>
        <w:t>deemed</w:t>
      </w:r>
      <w:r>
        <w:rPr>
          <w:color w:val="1F1F1F"/>
          <w:spacing w:val="-1"/>
          <w:sz w:val="24"/>
        </w:rPr>
        <w:t> </w:t>
      </w:r>
      <w:r>
        <w:rPr>
          <w:color w:val="1F1F1F"/>
          <w:sz w:val="24"/>
        </w:rPr>
        <w:t>abandoned or</w:t>
      </w:r>
      <w:r>
        <w:rPr>
          <w:color w:val="1F1F1F"/>
          <w:spacing w:val="-14"/>
          <w:sz w:val="24"/>
        </w:rPr>
        <w:t> </w:t>
      </w:r>
      <w:r>
        <w:rPr>
          <w:color w:val="1F1F1F"/>
          <w:sz w:val="24"/>
        </w:rPr>
        <w:t>discontinued, but</w:t>
      </w:r>
      <w:r>
        <w:rPr>
          <w:color w:val="1F1F1F"/>
          <w:spacing w:val="-10"/>
          <w:sz w:val="24"/>
        </w:rPr>
        <w:t> </w:t>
      </w:r>
      <w:r>
        <w:rPr>
          <w:color w:val="1F1F1F"/>
          <w:sz w:val="24"/>
        </w:rPr>
        <w:t>the</w:t>
      </w:r>
      <w:r>
        <w:rPr>
          <w:color w:val="1F1F1F"/>
          <w:spacing w:val="-15"/>
          <w:sz w:val="24"/>
        </w:rPr>
        <w:t> </w:t>
      </w:r>
      <w:r>
        <w:rPr>
          <w:color w:val="1F1F1F"/>
          <w:sz w:val="24"/>
        </w:rPr>
        <w:t>municipality was</w:t>
      </w:r>
      <w:r>
        <w:rPr>
          <w:color w:val="1F1F1F"/>
          <w:spacing w:val="-10"/>
          <w:sz w:val="24"/>
        </w:rPr>
        <w:t> </w:t>
      </w:r>
      <w:r>
        <w:rPr>
          <w:color w:val="1F1F1F"/>
          <w:sz w:val="24"/>
        </w:rPr>
        <w:t>not</w:t>
      </w:r>
      <w:r>
        <w:rPr>
          <w:color w:val="1F1F1F"/>
          <w:spacing w:val="-11"/>
          <w:sz w:val="24"/>
        </w:rPr>
        <w:t> </w:t>
      </w:r>
      <w:r>
        <w:rPr>
          <w:color w:val="1F1F1F"/>
          <w:sz w:val="24"/>
        </w:rPr>
        <w:t>required to spend public funds to maintain such ways and was not liable for any defects in</w:t>
      </w:r>
      <w:r>
        <w:rPr>
          <w:color w:val="1F1F1F"/>
          <w:spacing w:val="-2"/>
          <w:sz w:val="24"/>
        </w:rPr>
        <w:t> </w:t>
      </w:r>
      <w:r>
        <w:rPr>
          <w:color w:val="1F1F1F"/>
          <w:sz w:val="24"/>
        </w:rPr>
        <w:t>the way.</w:t>
      </w:r>
      <w:r>
        <w:rPr>
          <w:color w:val="1F1F1F"/>
          <w:spacing w:val="40"/>
          <w:sz w:val="24"/>
        </w:rPr>
        <w:t> </w:t>
      </w:r>
      <w:r>
        <w:rPr>
          <w:color w:val="1F1F1F"/>
          <w:sz w:val="24"/>
        </w:rPr>
        <w:t>The Maine</w:t>
      </w:r>
      <w:r>
        <w:rPr>
          <w:color w:val="1F1F1F"/>
          <w:spacing w:val="18"/>
          <w:sz w:val="24"/>
        </w:rPr>
        <w:t> </w:t>
      </w:r>
      <w:r>
        <w:rPr>
          <w:color w:val="1F1F1F"/>
          <w:sz w:val="24"/>
        </w:rPr>
        <w:t>Supreme</w:t>
      </w:r>
      <w:r>
        <w:rPr>
          <w:color w:val="1F1F1F"/>
          <w:spacing w:val="32"/>
          <w:sz w:val="24"/>
        </w:rPr>
        <w:t> </w:t>
      </w:r>
      <w:r>
        <w:rPr>
          <w:color w:val="1F1F1F"/>
          <w:sz w:val="24"/>
        </w:rPr>
        <w:t>Judicial</w:t>
      </w:r>
      <w:r>
        <w:rPr>
          <w:color w:val="1F1F1F"/>
          <w:spacing w:val="40"/>
          <w:sz w:val="24"/>
        </w:rPr>
        <w:t> </w:t>
      </w:r>
      <w:r>
        <w:rPr>
          <w:color w:val="1F1F1F"/>
          <w:sz w:val="24"/>
        </w:rPr>
        <w:t>Court</w:t>
      </w:r>
      <w:r>
        <w:rPr>
          <w:color w:val="1F1F1F"/>
          <w:spacing w:val="24"/>
          <w:sz w:val="24"/>
        </w:rPr>
        <w:t> </w:t>
      </w:r>
      <w:r>
        <w:rPr>
          <w:color w:val="1F1F1F"/>
          <w:sz w:val="24"/>
        </w:rPr>
        <w:t>held</w:t>
      </w:r>
      <w:r>
        <w:rPr>
          <w:color w:val="1F1F1F"/>
          <w:spacing w:val="22"/>
          <w:sz w:val="24"/>
        </w:rPr>
        <w:t> </w:t>
      </w:r>
      <w:r>
        <w:rPr>
          <w:color w:val="1F1F1F"/>
          <w:sz w:val="24"/>
        </w:rPr>
        <w:t>in</w:t>
      </w:r>
      <w:r>
        <w:rPr>
          <w:color w:val="1F1F1F"/>
          <w:spacing w:val="19"/>
          <w:sz w:val="24"/>
        </w:rPr>
        <w:t> </w:t>
      </w:r>
      <w:r>
        <w:rPr>
          <w:i/>
          <w:color w:val="1F1F1F"/>
          <w:sz w:val="23"/>
        </w:rPr>
        <w:t>Jordan</w:t>
      </w:r>
      <w:r>
        <w:rPr>
          <w:i/>
          <w:color w:val="1F1F1F"/>
          <w:spacing w:val="26"/>
          <w:sz w:val="23"/>
        </w:rPr>
        <w:t> </w:t>
      </w:r>
      <w:r>
        <w:rPr>
          <w:i/>
          <w:color w:val="313131"/>
          <w:sz w:val="23"/>
        </w:rPr>
        <w:t>v.</w:t>
      </w:r>
      <w:r>
        <w:rPr>
          <w:i/>
          <w:color w:val="313131"/>
          <w:spacing w:val="29"/>
          <w:sz w:val="23"/>
        </w:rPr>
        <w:t> </w:t>
      </w:r>
      <w:r>
        <w:rPr>
          <w:i/>
          <w:color w:val="1F1F1F"/>
          <w:sz w:val="23"/>
        </w:rPr>
        <w:t>Town</w:t>
      </w:r>
      <w:r>
        <w:rPr>
          <w:i/>
          <w:color w:val="1F1F1F"/>
          <w:spacing w:val="23"/>
          <w:sz w:val="23"/>
        </w:rPr>
        <w:t> </w:t>
      </w:r>
      <w:r>
        <w:rPr>
          <w:i/>
          <w:color w:val="1F1F1F"/>
          <w:sz w:val="23"/>
        </w:rPr>
        <w:t>of</w:t>
      </w:r>
      <w:r>
        <w:rPr>
          <w:i/>
          <w:color w:val="1F1F1F"/>
          <w:spacing w:val="15"/>
          <w:sz w:val="23"/>
        </w:rPr>
        <w:t> </w:t>
      </w:r>
      <w:r>
        <w:rPr>
          <w:i/>
          <w:color w:val="1F1F1F"/>
          <w:sz w:val="23"/>
        </w:rPr>
        <w:t>Canton, </w:t>
      </w:r>
      <w:r>
        <w:rPr>
          <w:color w:val="1F1F1F"/>
          <w:sz w:val="24"/>
        </w:rPr>
        <w:t>265</w:t>
      </w:r>
      <w:r>
        <w:rPr>
          <w:color w:val="1F1F1F"/>
          <w:spacing w:val="25"/>
          <w:sz w:val="24"/>
        </w:rPr>
        <w:t> </w:t>
      </w:r>
      <w:r>
        <w:rPr>
          <w:color w:val="1F1F1F"/>
          <w:sz w:val="24"/>
        </w:rPr>
        <w:t>A.2d</w:t>
      </w:r>
      <w:r>
        <w:rPr>
          <w:color w:val="1F1F1F"/>
          <w:spacing w:val="23"/>
          <w:sz w:val="24"/>
        </w:rPr>
        <w:t> </w:t>
      </w:r>
      <w:r>
        <w:rPr>
          <w:color w:val="1F1F1F"/>
          <w:sz w:val="24"/>
        </w:rPr>
        <w:t>96</w:t>
      </w:r>
      <w:r>
        <w:rPr>
          <w:color w:val="1F1F1F"/>
          <w:spacing w:val="19"/>
          <w:sz w:val="24"/>
        </w:rPr>
        <w:t> </w:t>
      </w:r>
      <w:r>
        <w:rPr>
          <w:color w:val="1F1F1F"/>
          <w:sz w:val="24"/>
        </w:rPr>
        <w:t>(1970)</w:t>
      </w:r>
      <w:r>
        <w:rPr>
          <w:color w:val="1F1F1F"/>
          <w:spacing w:val="25"/>
          <w:sz w:val="24"/>
        </w:rPr>
        <w:t> </w:t>
      </w:r>
      <w:r>
        <w:rPr>
          <w:color w:val="1F1F1F"/>
          <w:sz w:val="24"/>
        </w:rPr>
        <w:t>that</w:t>
      </w:r>
      <w:r>
        <w:rPr>
          <w:color w:val="1F1F1F"/>
          <w:spacing w:val="20"/>
          <w:sz w:val="24"/>
        </w:rPr>
        <w:t> </w:t>
      </w:r>
      <w:r>
        <w:rPr>
          <w:color w:val="1F1F1F"/>
          <w:sz w:val="24"/>
        </w:rPr>
        <w:t>this</w:t>
      </w:r>
    </w:p>
    <w:p>
      <w:pPr>
        <w:spacing w:after="0" w:line="240" w:lineRule="auto"/>
        <w:jc w:val="both"/>
        <w:rPr>
          <w:sz w:val="24"/>
        </w:rPr>
        <w:sectPr>
          <w:footerReference w:type="default" r:id="rId20"/>
          <w:pgSz w:w="12240" w:h="15840"/>
          <w:pgMar w:footer="1076" w:header="0" w:top="1360" w:bottom="1260" w:left="40" w:right="0"/>
        </w:sectPr>
      </w:pPr>
    </w:p>
    <w:p>
      <w:pPr>
        <w:spacing w:line="249" w:lineRule="auto" w:before="73"/>
        <w:ind w:left="1582" w:right="1250" w:firstLine="5"/>
        <w:jc w:val="both"/>
        <w:rPr>
          <w:sz w:val="23"/>
        </w:rPr>
      </w:pPr>
      <w:r>
        <w:rPr>
          <w:color w:val="1F1F1F"/>
          <w:w w:val="105"/>
          <w:sz w:val="23"/>
        </w:rPr>
        <w:t>statute effectively resulted in an</w:t>
      </w:r>
      <w:r>
        <w:rPr>
          <w:color w:val="1F1F1F"/>
          <w:spacing w:val="-4"/>
          <w:w w:val="105"/>
          <w:sz w:val="23"/>
        </w:rPr>
        <w:t> </w:t>
      </w:r>
      <w:r>
        <w:rPr>
          <w:color w:val="1F1F1F"/>
          <w:w w:val="105"/>
          <w:sz w:val="23"/>
        </w:rPr>
        <w:t>actual or </w:t>
      </w:r>
      <w:r>
        <w:rPr>
          <w:i/>
          <w:color w:val="1F1F1F"/>
          <w:w w:val="105"/>
          <w:sz w:val="23"/>
        </w:rPr>
        <w:t>de facto </w:t>
      </w:r>
      <w:r>
        <w:rPr>
          <w:color w:val="1F1F1F"/>
          <w:w w:val="105"/>
          <w:sz w:val="23"/>
        </w:rPr>
        <w:t>discontinuance</w:t>
      </w:r>
      <w:r>
        <w:rPr>
          <w:color w:val="1F1F1F"/>
          <w:spacing w:val="-15"/>
          <w:w w:val="105"/>
          <w:sz w:val="23"/>
        </w:rPr>
        <w:t> </w:t>
      </w:r>
      <w:r>
        <w:rPr>
          <w:color w:val="313131"/>
          <w:w w:val="105"/>
          <w:sz w:val="23"/>
        </w:rPr>
        <w:t>resulted </w:t>
      </w:r>
      <w:r>
        <w:rPr>
          <w:color w:val="1F1F1F"/>
          <w:w w:val="105"/>
          <w:sz w:val="23"/>
        </w:rPr>
        <w:t>in</w:t>
      </w:r>
      <w:r>
        <w:rPr>
          <w:color w:val="1F1F1F"/>
          <w:spacing w:val="-10"/>
          <w:w w:val="105"/>
          <w:sz w:val="23"/>
        </w:rPr>
        <w:t> </w:t>
      </w:r>
      <w:r>
        <w:rPr>
          <w:color w:val="1F1F1F"/>
          <w:w w:val="105"/>
          <w:sz w:val="23"/>
        </w:rPr>
        <w:t>an</w:t>
      </w:r>
      <w:r>
        <w:rPr>
          <w:color w:val="1F1F1F"/>
          <w:spacing w:val="-6"/>
          <w:w w:val="105"/>
          <w:sz w:val="23"/>
        </w:rPr>
        <w:t> </w:t>
      </w:r>
      <w:r>
        <w:rPr>
          <w:color w:val="1F1F1F"/>
          <w:w w:val="105"/>
          <w:sz w:val="23"/>
        </w:rPr>
        <w:t>unconstitutional taking</w:t>
      </w:r>
      <w:r>
        <w:rPr>
          <w:color w:val="1F1F1F"/>
          <w:spacing w:val="-16"/>
          <w:w w:val="105"/>
          <w:sz w:val="23"/>
        </w:rPr>
        <w:t> </w:t>
      </w:r>
      <w:r>
        <w:rPr>
          <w:color w:val="1F1F1F"/>
          <w:w w:val="105"/>
          <w:sz w:val="23"/>
        </w:rPr>
        <w:t>of</w:t>
      </w:r>
      <w:r>
        <w:rPr>
          <w:color w:val="1F1F1F"/>
          <w:spacing w:val="-19"/>
          <w:w w:val="105"/>
          <w:sz w:val="23"/>
        </w:rPr>
        <w:t> </w:t>
      </w:r>
      <w:r>
        <w:rPr>
          <w:color w:val="1F1F1F"/>
          <w:w w:val="105"/>
          <w:sz w:val="23"/>
        </w:rPr>
        <w:t>the</w:t>
      </w:r>
      <w:r>
        <w:rPr>
          <w:color w:val="1F1F1F"/>
          <w:spacing w:val="-16"/>
          <w:w w:val="105"/>
          <w:sz w:val="23"/>
        </w:rPr>
        <w:t> </w:t>
      </w:r>
      <w:r>
        <w:rPr>
          <w:color w:val="1F1F1F"/>
          <w:w w:val="105"/>
          <w:sz w:val="23"/>
        </w:rPr>
        <w:t>abutting</w:t>
      </w:r>
      <w:r>
        <w:rPr>
          <w:color w:val="1F1F1F"/>
          <w:spacing w:val="-15"/>
          <w:w w:val="105"/>
          <w:sz w:val="23"/>
        </w:rPr>
        <w:t> </w:t>
      </w:r>
      <w:r>
        <w:rPr>
          <w:color w:val="1F1F1F"/>
          <w:w w:val="105"/>
          <w:sz w:val="23"/>
        </w:rPr>
        <w:t>property</w:t>
      </w:r>
      <w:r>
        <w:rPr>
          <w:color w:val="1F1F1F"/>
          <w:spacing w:val="-15"/>
          <w:w w:val="105"/>
          <w:sz w:val="23"/>
        </w:rPr>
        <w:t> </w:t>
      </w:r>
      <w:r>
        <w:rPr>
          <w:color w:val="1F1F1F"/>
          <w:w w:val="105"/>
          <w:sz w:val="23"/>
        </w:rPr>
        <w:t>owners'</w:t>
      </w:r>
      <w:r>
        <w:rPr>
          <w:color w:val="1F1F1F"/>
          <w:spacing w:val="-15"/>
          <w:w w:val="105"/>
          <w:sz w:val="23"/>
        </w:rPr>
        <w:t> </w:t>
      </w:r>
      <w:r>
        <w:rPr>
          <w:color w:val="1F1F1F"/>
          <w:w w:val="105"/>
          <w:sz w:val="23"/>
        </w:rPr>
        <w:t>public</w:t>
      </w:r>
      <w:r>
        <w:rPr>
          <w:color w:val="1F1F1F"/>
          <w:spacing w:val="-15"/>
          <w:w w:val="105"/>
          <w:sz w:val="23"/>
        </w:rPr>
        <w:t> </w:t>
      </w:r>
      <w:r>
        <w:rPr>
          <w:color w:val="1F1F1F"/>
          <w:w w:val="105"/>
          <w:sz w:val="23"/>
        </w:rPr>
        <w:t>access</w:t>
      </w:r>
      <w:r>
        <w:rPr>
          <w:color w:val="1F1F1F"/>
          <w:spacing w:val="-15"/>
          <w:w w:val="105"/>
          <w:sz w:val="23"/>
        </w:rPr>
        <w:t> </w:t>
      </w:r>
      <w:r>
        <w:rPr>
          <w:color w:val="1F1F1F"/>
          <w:w w:val="105"/>
          <w:sz w:val="23"/>
        </w:rPr>
        <w:t>rights</w:t>
      </w:r>
      <w:r>
        <w:rPr>
          <w:color w:val="1F1F1F"/>
          <w:spacing w:val="-15"/>
          <w:w w:val="105"/>
          <w:sz w:val="23"/>
        </w:rPr>
        <w:t> </w:t>
      </w:r>
      <w:r>
        <w:rPr>
          <w:color w:val="1F1F1F"/>
          <w:w w:val="105"/>
          <w:sz w:val="23"/>
        </w:rPr>
        <w:t>without</w:t>
      </w:r>
      <w:r>
        <w:rPr>
          <w:color w:val="1F1F1F"/>
          <w:spacing w:val="-15"/>
          <w:w w:val="105"/>
          <w:sz w:val="23"/>
        </w:rPr>
        <w:t> </w:t>
      </w:r>
      <w:r>
        <w:rPr>
          <w:color w:val="1F1F1F"/>
          <w:w w:val="105"/>
          <w:sz w:val="23"/>
        </w:rPr>
        <w:t>payment</w:t>
      </w:r>
      <w:r>
        <w:rPr>
          <w:color w:val="1F1F1F"/>
          <w:spacing w:val="-13"/>
          <w:w w:val="105"/>
          <w:sz w:val="23"/>
        </w:rPr>
        <w:t> </w:t>
      </w:r>
      <w:r>
        <w:rPr>
          <w:color w:val="1F1F1F"/>
          <w:w w:val="105"/>
          <w:sz w:val="23"/>
        </w:rPr>
        <w:t>of</w:t>
      </w:r>
      <w:r>
        <w:rPr>
          <w:color w:val="1F1F1F"/>
          <w:spacing w:val="-16"/>
          <w:w w:val="105"/>
          <w:sz w:val="23"/>
        </w:rPr>
        <w:t> </w:t>
      </w:r>
      <w:r>
        <w:rPr>
          <w:color w:val="1F1F1F"/>
          <w:w w:val="105"/>
          <w:sz w:val="23"/>
        </w:rPr>
        <w:t>just</w:t>
      </w:r>
      <w:r>
        <w:rPr>
          <w:color w:val="1F1F1F"/>
          <w:spacing w:val="-15"/>
          <w:w w:val="105"/>
          <w:sz w:val="23"/>
        </w:rPr>
        <w:t> </w:t>
      </w:r>
      <w:r>
        <w:rPr>
          <w:color w:val="1F1F1F"/>
          <w:w w:val="105"/>
          <w:sz w:val="23"/>
        </w:rPr>
        <w:t>compensation.</w:t>
      </w:r>
    </w:p>
    <w:p>
      <w:pPr>
        <w:spacing w:line="240" w:lineRule="auto" w:before="7"/>
        <w:rPr>
          <w:sz w:val="23"/>
        </w:rPr>
      </w:pPr>
    </w:p>
    <w:p>
      <w:pPr>
        <w:spacing w:line="249" w:lineRule="auto" w:before="0"/>
        <w:ind w:left="1566" w:right="1249" w:firstLine="12"/>
        <w:jc w:val="both"/>
        <w:rPr>
          <w:sz w:val="23"/>
        </w:rPr>
      </w:pPr>
      <w:r>
        <w:rPr>
          <w:color w:val="1F1F1F"/>
          <w:w w:val="105"/>
          <w:sz w:val="23"/>
        </w:rPr>
        <w:t>In 1976,</w:t>
      </w:r>
      <w:r>
        <w:rPr>
          <w:color w:val="1F1F1F"/>
          <w:w w:val="105"/>
          <w:sz w:val="23"/>
        </w:rPr>
        <w:t> the Legislature</w:t>
      </w:r>
      <w:r>
        <w:rPr>
          <w:color w:val="1F1F1F"/>
          <w:w w:val="105"/>
          <w:sz w:val="23"/>
        </w:rPr>
        <w:t> looked</w:t>
      </w:r>
      <w:r>
        <w:rPr>
          <w:color w:val="1F1F1F"/>
          <w:w w:val="105"/>
          <w:sz w:val="23"/>
        </w:rPr>
        <w:t> to the expenditure</w:t>
      </w:r>
      <w:r>
        <w:rPr>
          <w:color w:val="1F1F1F"/>
          <w:w w:val="105"/>
          <w:sz w:val="23"/>
        </w:rPr>
        <w:t> of public</w:t>
      </w:r>
      <w:r>
        <w:rPr>
          <w:color w:val="1F1F1F"/>
          <w:w w:val="105"/>
          <w:sz w:val="23"/>
        </w:rPr>
        <w:t> funds for road</w:t>
      </w:r>
      <w:r>
        <w:rPr>
          <w:color w:val="1F1F1F"/>
          <w:w w:val="105"/>
          <w:sz w:val="23"/>
        </w:rPr>
        <w:t> maintenance</w:t>
      </w:r>
      <w:r>
        <w:rPr>
          <w:color w:val="1F1F1F"/>
          <w:w w:val="105"/>
          <w:sz w:val="23"/>
        </w:rPr>
        <w:t> as an </w:t>
      </w:r>
      <w:r>
        <w:rPr>
          <w:color w:val="313131"/>
          <w:w w:val="105"/>
          <w:sz w:val="23"/>
        </w:rPr>
        <w:t>objective measure of</w:t>
      </w:r>
      <w:r>
        <w:rPr>
          <w:color w:val="313131"/>
          <w:spacing w:val="-16"/>
          <w:w w:val="105"/>
          <w:sz w:val="23"/>
        </w:rPr>
        <w:t> </w:t>
      </w:r>
      <w:r>
        <w:rPr>
          <w:color w:val="313131"/>
          <w:w w:val="105"/>
          <w:sz w:val="23"/>
        </w:rPr>
        <w:t>public use </w:t>
      </w:r>
      <w:r>
        <w:rPr>
          <w:color w:val="1F1F1F"/>
          <w:w w:val="105"/>
          <w:sz w:val="23"/>
        </w:rPr>
        <w:t>of </w:t>
      </w:r>
      <w:r>
        <w:rPr>
          <w:color w:val="313131"/>
          <w:w w:val="105"/>
          <w:sz w:val="23"/>
        </w:rPr>
        <w:t>the </w:t>
      </w:r>
      <w:r>
        <w:rPr>
          <w:color w:val="1F1F1F"/>
          <w:w w:val="105"/>
          <w:sz w:val="23"/>
        </w:rPr>
        <w:t>way in </w:t>
      </w:r>
      <w:r>
        <w:rPr>
          <w:color w:val="313131"/>
          <w:w w:val="105"/>
          <w:sz w:val="23"/>
        </w:rPr>
        <w:t>adopting a statutory</w:t>
      </w:r>
      <w:r>
        <w:rPr>
          <w:color w:val="313131"/>
          <w:spacing w:val="-1"/>
          <w:w w:val="105"/>
          <w:sz w:val="23"/>
        </w:rPr>
        <w:t> </w:t>
      </w:r>
      <w:r>
        <w:rPr>
          <w:color w:val="313131"/>
          <w:w w:val="105"/>
          <w:sz w:val="23"/>
        </w:rPr>
        <w:t>presumption of</w:t>
      </w:r>
      <w:r>
        <w:rPr>
          <w:color w:val="313131"/>
          <w:spacing w:val="-2"/>
          <w:w w:val="105"/>
          <w:sz w:val="23"/>
        </w:rPr>
        <w:t> </w:t>
      </w:r>
      <w:r>
        <w:rPr>
          <w:color w:val="313131"/>
          <w:w w:val="105"/>
          <w:sz w:val="23"/>
        </w:rPr>
        <w:t>abandonment through</w:t>
      </w:r>
      <w:r>
        <w:rPr>
          <w:color w:val="313131"/>
          <w:spacing w:val="-16"/>
          <w:w w:val="105"/>
          <w:sz w:val="23"/>
        </w:rPr>
        <w:t> </w:t>
      </w:r>
      <w:r>
        <w:rPr>
          <w:color w:val="313131"/>
          <w:w w:val="105"/>
          <w:sz w:val="23"/>
        </w:rPr>
        <w:t>23</w:t>
      </w:r>
      <w:r>
        <w:rPr>
          <w:color w:val="313131"/>
          <w:spacing w:val="-15"/>
          <w:w w:val="105"/>
          <w:sz w:val="23"/>
        </w:rPr>
        <w:t> </w:t>
      </w:r>
      <w:r>
        <w:rPr>
          <w:color w:val="313131"/>
          <w:w w:val="105"/>
          <w:sz w:val="23"/>
        </w:rPr>
        <w:t>M.R.S.</w:t>
      </w:r>
      <w:r>
        <w:rPr>
          <w:color w:val="313131"/>
          <w:spacing w:val="-15"/>
          <w:w w:val="105"/>
          <w:sz w:val="23"/>
        </w:rPr>
        <w:t> </w:t>
      </w:r>
      <w:r>
        <w:rPr>
          <w:color w:val="313131"/>
          <w:w w:val="105"/>
          <w:sz w:val="24"/>
        </w:rPr>
        <w:t>§</w:t>
      </w:r>
      <w:r>
        <w:rPr>
          <w:color w:val="313131"/>
          <w:spacing w:val="-16"/>
          <w:w w:val="105"/>
          <w:sz w:val="24"/>
        </w:rPr>
        <w:t> </w:t>
      </w:r>
      <w:r>
        <w:rPr>
          <w:color w:val="313131"/>
          <w:w w:val="105"/>
          <w:sz w:val="23"/>
        </w:rPr>
        <w:t>3028.</w:t>
      </w:r>
      <w:r>
        <w:rPr>
          <w:color w:val="313131"/>
          <w:spacing w:val="-15"/>
          <w:w w:val="105"/>
          <w:sz w:val="23"/>
        </w:rPr>
        <w:t> </w:t>
      </w:r>
      <w:r>
        <w:rPr>
          <w:color w:val="313131"/>
          <w:w w:val="105"/>
          <w:sz w:val="23"/>
        </w:rPr>
        <w:t>Under</w:t>
      </w:r>
      <w:r>
        <w:rPr>
          <w:color w:val="313131"/>
          <w:spacing w:val="-11"/>
          <w:w w:val="105"/>
          <w:sz w:val="23"/>
        </w:rPr>
        <w:t> </w:t>
      </w:r>
      <w:r>
        <w:rPr>
          <w:color w:val="313131"/>
          <w:w w:val="105"/>
          <w:sz w:val="23"/>
        </w:rPr>
        <w:t>this</w:t>
      </w:r>
      <w:r>
        <w:rPr>
          <w:color w:val="313131"/>
          <w:spacing w:val="-15"/>
          <w:w w:val="105"/>
          <w:sz w:val="23"/>
        </w:rPr>
        <w:t> </w:t>
      </w:r>
      <w:r>
        <w:rPr>
          <w:color w:val="313131"/>
          <w:w w:val="105"/>
          <w:sz w:val="23"/>
        </w:rPr>
        <w:t>law,</w:t>
      </w:r>
      <w:r>
        <w:rPr>
          <w:color w:val="313131"/>
          <w:spacing w:val="-15"/>
          <w:w w:val="105"/>
          <w:sz w:val="23"/>
        </w:rPr>
        <w:t> </w:t>
      </w:r>
      <w:r>
        <w:rPr>
          <w:color w:val="1F1F1F"/>
          <w:w w:val="105"/>
          <w:sz w:val="23"/>
        </w:rPr>
        <w:t>a</w:t>
      </w:r>
      <w:r>
        <w:rPr>
          <w:color w:val="1F1F1F"/>
          <w:spacing w:val="-12"/>
          <w:w w:val="105"/>
          <w:sz w:val="23"/>
        </w:rPr>
        <w:t> </w:t>
      </w:r>
      <w:r>
        <w:rPr>
          <w:color w:val="1F1F1F"/>
          <w:w w:val="105"/>
          <w:sz w:val="23"/>
        </w:rPr>
        <w:t>town</w:t>
      </w:r>
      <w:r>
        <w:rPr>
          <w:color w:val="1F1F1F"/>
          <w:spacing w:val="-8"/>
          <w:w w:val="105"/>
          <w:sz w:val="23"/>
        </w:rPr>
        <w:t> </w:t>
      </w:r>
      <w:r>
        <w:rPr>
          <w:color w:val="313131"/>
          <w:w w:val="105"/>
          <w:sz w:val="23"/>
        </w:rPr>
        <w:t>or</w:t>
      </w:r>
      <w:r>
        <w:rPr>
          <w:color w:val="313131"/>
          <w:spacing w:val="-16"/>
          <w:w w:val="105"/>
          <w:sz w:val="23"/>
        </w:rPr>
        <w:t> </w:t>
      </w:r>
      <w:r>
        <w:rPr>
          <w:color w:val="313131"/>
          <w:w w:val="105"/>
          <w:sz w:val="23"/>
        </w:rPr>
        <w:t>county</w:t>
      </w:r>
      <w:r>
        <w:rPr>
          <w:color w:val="313131"/>
          <w:spacing w:val="4"/>
          <w:w w:val="105"/>
          <w:sz w:val="23"/>
        </w:rPr>
        <w:t> </w:t>
      </w:r>
      <w:r>
        <w:rPr>
          <w:color w:val="313131"/>
          <w:w w:val="105"/>
          <w:sz w:val="23"/>
        </w:rPr>
        <w:t>way</w:t>
      </w:r>
      <w:r>
        <w:rPr>
          <w:color w:val="313131"/>
          <w:spacing w:val="-3"/>
          <w:w w:val="105"/>
          <w:sz w:val="23"/>
        </w:rPr>
        <w:t> </w:t>
      </w:r>
      <w:r>
        <w:rPr>
          <w:color w:val="313131"/>
          <w:w w:val="105"/>
          <w:sz w:val="23"/>
        </w:rPr>
        <w:t>which</w:t>
      </w:r>
      <w:r>
        <w:rPr>
          <w:color w:val="313131"/>
          <w:spacing w:val="-16"/>
          <w:w w:val="105"/>
          <w:sz w:val="23"/>
        </w:rPr>
        <w:t> </w:t>
      </w:r>
      <w:r>
        <w:rPr>
          <w:color w:val="313131"/>
          <w:w w:val="105"/>
          <w:sz w:val="23"/>
        </w:rPr>
        <w:t>has</w:t>
      </w:r>
      <w:r>
        <w:rPr>
          <w:color w:val="313131"/>
          <w:spacing w:val="-15"/>
          <w:w w:val="105"/>
          <w:sz w:val="23"/>
        </w:rPr>
        <w:t> </w:t>
      </w:r>
      <w:r>
        <w:rPr>
          <w:color w:val="313131"/>
          <w:w w:val="105"/>
          <w:sz w:val="23"/>
        </w:rPr>
        <w:t>not</w:t>
      </w:r>
      <w:r>
        <w:rPr>
          <w:color w:val="313131"/>
          <w:spacing w:val="-15"/>
          <w:w w:val="105"/>
          <w:sz w:val="23"/>
        </w:rPr>
        <w:t> </w:t>
      </w:r>
      <w:r>
        <w:rPr>
          <w:color w:val="1F1F1F"/>
          <w:w w:val="105"/>
          <w:sz w:val="23"/>
        </w:rPr>
        <w:t>been</w:t>
      </w:r>
      <w:r>
        <w:rPr>
          <w:color w:val="1F1F1F"/>
          <w:spacing w:val="-12"/>
          <w:w w:val="105"/>
          <w:sz w:val="23"/>
        </w:rPr>
        <w:t> </w:t>
      </w:r>
      <w:r>
        <w:rPr>
          <w:color w:val="313131"/>
          <w:w w:val="105"/>
          <w:sz w:val="23"/>
        </w:rPr>
        <w:t>kept</w:t>
      </w:r>
      <w:r>
        <w:rPr>
          <w:color w:val="313131"/>
          <w:spacing w:val="-14"/>
          <w:w w:val="105"/>
          <w:sz w:val="23"/>
        </w:rPr>
        <w:t> </w:t>
      </w:r>
      <w:r>
        <w:rPr>
          <w:color w:val="313131"/>
          <w:w w:val="105"/>
          <w:sz w:val="23"/>
        </w:rPr>
        <w:t>passable for</w:t>
      </w:r>
      <w:r>
        <w:rPr>
          <w:color w:val="313131"/>
          <w:spacing w:val="40"/>
          <w:w w:val="105"/>
          <w:sz w:val="23"/>
        </w:rPr>
        <w:t> </w:t>
      </w:r>
      <w:r>
        <w:rPr>
          <w:color w:val="313131"/>
          <w:w w:val="105"/>
          <w:sz w:val="23"/>
        </w:rPr>
        <w:t>motor</w:t>
      </w:r>
      <w:r>
        <w:rPr>
          <w:color w:val="313131"/>
          <w:w w:val="105"/>
          <w:sz w:val="23"/>
        </w:rPr>
        <w:t> vehicles at </w:t>
      </w:r>
      <w:r>
        <w:rPr>
          <w:color w:val="1F1F1F"/>
          <w:w w:val="105"/>
          <w:sz w:val="23"/>
        </w:rPr>
        <w:t>public </w:t>
      </w:r>
      <w:r>
        <w:rPr>
          <w:color w:val="313131"/>
          <w:w w:val="105"/>
          <w:sz w:val="23"/>
        </w:rPr>
        <w:t>expense </w:t>
      </w:r>
      <w:r>
        <w:rPr>
          <w:color w:val="1F1F1F"/>
          <w:w w:val="105"/>
          <w:sz w:val="23"/>
        </w:rPr>
        <w:t>for a period</w:t>
      </w:r>
      <w:r>
        <w:rPr>
          <w:color w:val="1F1F1F"/>
          <w:w w:val="105"/>
          <w:sz w:val="23"/>
        </w:rPr>
        <w:t> </w:t>
      </w:r>
      <w:r>
        <w:rPr>
          <w:color w:val="313131"/>
          <w:w w:val="105"/>
          <w:sz w:val="23"/>
        </w:rPr>
        <w:t>of 30 </w:t>
      </w:r>
      <w:r>
        <w:rPr>
          <w:color w:val="1F1F1F"/>
          <w:w w:val="105"/>
          <w:sz w:val="23"/>
        </w:rPr>
        <w:t>or </w:t>
      </w:r>
      <w:r>
        <w:rPr>
          <w:color w:val="313131"/>
          <w:w w:val="105"/>
          <w:sz w:val="23"/>
        </w:rPr>
        <w:t>more consecutive</w:t>
      </w:r>
      <w:r>
        <w:rPr>
          <w:color w:val="313131"/>
          <w:w w:val="105"/>
          <w:sz w:val="23"/>
        </w:rPr>
        <w:t> years is </w:t>
      </w:r>
      <w:r>
        <w:rPr>
          <w:i/>
          <w:color w:val="313131"/>
          <w:w w:val="105"/>
          <w:sz w:val="23"/>
        </w:rPr>
        <w:t>presumed</w:t>
      </w:r>
      <w:r>
        <w:rPr>
          <w:i/>
          <w:color w:val="313131"/>
          <w:w w:val="105"/>
          <w:sz w:val="23"/>
        </w:rPr>
        <w:t> </w:t>
      </w:r>
      <w:r>
        <w:rPr>
          <w:color w:val="1F1F1F"/>
          <w:w w:val="105"/>
          <w:sz w:val="23"/>
        </w:rPr>
        <w:t>abandoned.</w:t>
      </w:r>
      <w:r>
        <w:rPr>
          <w:color w:val="1F1F1F"/>
          <w:spacing w:val="2"/>
          <w:w w:val="105"/>
          <w:sz w:val="23"/>
        </w:rPr>
        <w:t> </w:t>
      </w:r>
      <w:r>
        <w:rPr>
          <w:color w:val="1F1F1F"/>
          <w:w w:val="105"/>
          <w:sz w:val="23"/>
        </w:rPr>
        <w:t>This</w:t>
      </w:r>
      <w:r>
        <w:rPr>
          <w:color w:val="1F1F1F"/>
          <w:spacing w:val="-6"/>
          <w:w w:val="105"/>
          <w:sz w:val="23"/>
        </w:rPr>
        <w:t> </w:t>
      </w:r>
      <w:r>
        <w:rPr>
          <w:color w:val="1F1F1F"/>
          <w:w w:val="105"/>
          <w:sz w:val="23"/>
        </w:rPr>
        <w:t>method of</w:t>
      </w:r>
      <w:r>
        <w:rPr>
          <w:color w:val="1F1F1F"/>
          <w:spacing w:val="-11"/>
          <w:w w:val="105"/>
          <w:sz w:val="23"/>
        </w:rPr>
        <w:t> </w:t>
      </w:r>
      <w:r>
        <w:rPr>
          <w:color w:val="1F1F1F"/>
          <w:w w:val="105"/>
          <w:sz w:val="23"/>
        </w:rPr>
        <w:t>disposing</w:t>
      </w:r>
      <w:r>
        <w:rPr>
          <w:color w:val="1F1F1F"/>
          <w:spacing w:val="-2"/>
          <w:w w:val="105"/>
          <w:sz w:val="23"/>
        </w:rPr>
        <w:t> </w:t>
      </w:r>
      <w:r>
        <w:rPr>
          <w:color w:val="1F1F1F"/>
          <w:w w:val="105"/>
          <w:sz w:val="23"/>
        </w:rPr>
        <w:t>of</w:t>
      </w:r>
      <w:r>
        <w:rPr>
          <w:color w:val="1F1F1F"/>
          <w:spacing w:val="-14"/>
          <w:w w:val="105"/>
          <w:sz w:val="23"/>
        </w:rPr>
        <w:t> </w:t>
      </w:r>
      <w:r>
        <w:rPr>
          <w:color w:val="1F1F1F"/>
          <w:w w:val="105"/>
          <w:sz w:val="23"/>
        </w:rPr>
        <w:t>roads</w:t>
      </w:r>
      <w:r>
        <w:rPr>
          <w:color w:val="1F1F1F"/>
          <w:spacing w:val="-7"/>
          <w:w w:val="105"/>
          <w:sz w:val="23"/>
        </w:rPr>
        <w:t> </w:t>
      </w:r>
      <w:r>
        <w:rPr>
          <w:color w:val="1F1F1F"/>
          <w:w w:val="105"/>
          <w:sz w:val="23"/>
        </w:rPr>
        <w:t>is</w:t>
      </w:r>
      <w:r>
        <w:rPr>
          <w:color w:val="1F1F1F"/>
          <w:spacing w:val="-16"/>
          <w:w w:val="105"/>
          <w:sz w:val="23"/>
        </w:rPr>
        <w:t> </w:t>
      </w:r>
      <w:r>
        <w:rPr>
          <w:color w:val="1F1F1F"/>
          <w:w w:val="105"/>
          <w:sz w:val="23"/>
        </w:rPr>
        <w:t>"informal"</w:t>
      </w:r>
      <w:r>
        <w:rPr>
          <w:color w:val="1F1F1F"/>
          <w:spacing w:val="-1"/>
          <w:w w:val="105"/>
          <w:sz w:val="23"/>
        </w:rPr>
        <w:t> </w:t>
      </w:r>
      <w:r>
        <w:rPr>
          <w:color w:val="1F1F1F"/>
          <w:w w:val="105"/>
          <w:sz w:val="23"/>
        </w:rPr>
        <w:t>in</w:t>
      </w:r>
      <w:r>
        <w:rPr>
          <w:color w:val="1F1F1F"/>
          <w:spacing w:val="-16"/>
          <w:w w:val="105"/>
          <w:sz w:val="23"/>
        </w:rPr>
        <w:t> </w:t>
      </w:r>
      <w:r>
        <w:rPr>
          <w:color w:val="1F1F1F"/>
          <w:w w:val="105"/>
          <w:sz w:val="23"/>
        </w:rPr>
        <w:t>the</w:t>
      </w:r>
      <w:r>
        <w:rPr>
          <w:color w:val="1F1F1F"/>
          <w:spacing w:val="-10"/>
          <w:w w:val="105"/>
          <w:sz w:val="23"/>
        </w:rPr>
        <w:t> </w:t>
      </w:r>
      <w:r>
        <w:rPr>
          <w:color w:val="1F1F1F"/>
          <w:w w:val="105"/>
          <w:sz w:val="23"/>
        </w:rPr>
        <w:t>sense</w:t>
      </w:r>
      <w:r>
        <w:rPr>
          <w:color w:val="1F1F1F"/>
          <w:spacing w:val="-7"/>
          <w:w w:val="105"/>
          <w:sz w:val="23"/>
        </w:rPr>
        <w:t> </w:t>
      </w:r>
      <w:r>
        <w:rPr>
          <w:color w:val="1F1F1F"/>
          <w:w w:val="105"/>
          <w:sz w:val="23"/>
        </w:rPr>
        <w:t>that</w:t>
      </w:r>
      <w:r>
        <w:rPr>
          <w:color w:val="1F1F1F"/>
          <w:spacing w:val="-7"/>
          <w:w w:val="105"/>
          <w:sz w:val="23"/>
        </w:rPr>
        <w:t> </w:t>
      </w:r>
      <w:r>
        <w:rPr>
          <w:color w:val="1F1F1F"/>
          <w:w w:val="105"/>
          <w:sz w:val="23"/>
        </w:rPr>
        <w:t>it</w:t>
      </w:r>
      <w:r>
        <w:rPr>
          <w:color w:val="1F1F1F"/>
          <w:spacing w:val="-16"/>
          <w:w w:val="105"/>
          <w:sz w:val="23"/>
        </w:rPr>
        <w:t> </w:t>
      </w:r>
      <w:r>
        <w:rPr>
          <w:color w:val="1F1F1F"/>
          <w:w w:val="105"/>
          <w:sz w:val="23"/>
        </w:rPr>
        <w:t>requires</w:t>
      </w:r>
      <w:r>
        <w:rPr>
          <w:color w:val="1F1F1F"/>
          <w:spacing w:val="-2"/>
          <w:w w:val="105"/>
          <w:sz w:val="23"/>
        </w:rPr>
        <w:t> </w:t>
      </w:r>
      <w:r>
        <w:rPr>
          <w:color w:val="1F1F1F"/>
          <w:w w:val="105"/>
          <w:sz w:val="23"/>
        </w:rPr>
        <w:t>no</w:t>
      </w:r>
      <w:r>
        <w:rPr>
          <w:color w:val="1F1F1F"/>
          <w:spacing w:val="-7"/>
          <w:w w:val="105"/>
          <w:sz w:val="23"/>
        </w:rPr>
        <w:t> </w:t>
      </w:r>
      <w:r>
        <w:rPr>
          <w:color w:val="313131"/>
          <w:w w:val="105"/>
          <w:sz w:val="23"/>
        </w:rPr>
        <w:t>vote</w:t>
      </w:r>
      <w:r>
        <w:rPr>
          <w:color w:val="313131"/>
          <w:spacing w:val="-11"/>
          <w:w w:val="105"/>
          <w:sz w:val="23"/>
        </w:rPr>
        <w:t> </w:t>
      </w:r>
      <w:r>
        <w:rPr>
          <w:color w:val="1F1F1F"/>
          <w:w w:val="105"/>
          <w:sz w:val="23"/>
        </w:rPr>
        <w:t>of the municipality,</w:t>
      </w:r>
      <w:r>
        <w:rPr>
          <w:color w:val="1F1F1F"/>
          <w:w w:val="105"/>
          <w:sz w:val="23"/>
        </w:rPr>
        <w:t> nor are any</w:t>
      </w:r>
      <w:r>
        <w:rPr>
          <w:color w:val="1F1F1F"/>
          <w:w w:val="105"/>
          <w:sz w:val="23"/>
        </w:rPr>
        <w:t> documents</w:t>
      </w:r>
      <w:r>
        <w:rPr>
          <w:color w:val="1F1F1F"/>
          <w:w w:val="105"/>
          <w:sz w:val="23"/>
        </w:rPr>
        <w:t> recorded</w:t>
      </w:r>
      <w:r>
        <w:rPr>
          <w:color w:val="1F1F1F"/>
          <w:w w:val="105"/>
          <w:sz w:val="23"/>
        </w:rPr>
        <w:t> or damages</w:t>
      </w:r>
      <w:r>
        <w:rPr>
          <w:color w:val="1F1F1F"/>
          <w:w w:val="105"/>
          <w:sz w:val="23"/>
        </w:rPr>
        <w:t> paid.</w:t>
      </w:r>
      <w:r>
        <w:rPr>
          <w:color w:val="1F1F1F"/>
          <w:w w:val="105"/>
          <w:sz w:val="23"/>
        </w:rPr>
        <w:t> Abandonment</w:t>
      </w:r>
      <w:r>
        <w:rPr>
          <w:color w:val="1F1F1F"/>
          <w:w w:val="105"/>
          <w:sz w:val="23"/>
        </w:rPr>
        <w:t> is presumed </w:t>
      </w:r>
      <w:r>
        <w:rPr>
          <w:color w:val="313131"/>
          <w:w w:val="105"/>
          <w:sz w:val="23"/>
        </w:rPr>
        <w:t>upon the </w:t>
      </w:r>
      <w:r>
        <w:rPr>
          <w:color w:val="1F1F1F"/>
          <w:w w:val="105"/>
          <w:sz w:val="23"/>
        </w:rPr>
        <w:t>passage</w:t>
      </w:r>
      <w:r>
        <w:rPr>
          <w:color w:val="1F1F1F"/>
          <w:w w:val="105"/>
          <w:sz w:val="23"/>
        </w:rPr>
        <w:t> </w:t>
      </w:r>
      <w:r>
        <w:rPr>
          <w:color w:val="313131"/>
          <w:w w:val="105"/>
          <w:sz w:val="23"/>
        </w:rPr>
        <w:t>of time </w:t>
      </w:r>
      <w:r>
        <w:rPr>
          <w:color w:val="1F1F1F"/>
          <w:w w:val="105"/>
          <w:sz w:val="23"/>
        </w:rPr>
        <w:t>coupled</w:t>
      </w:r>
      <w:r>
        <w:rPr>
          <w:color w:val="1F1F1F"/>
          <w:w w:val="105"/>
          <w:sz w:val="23"/>
        </w:rPr>
        <w:t> </w:t>
      </w:r>
      <w:r>
        <w:rPr>
          <w:color w:val="313131"/>
          <w:w w:val="105"/>
          <w:sz w:val="23"/>
        </w:rPr>
        <w:t>with lack</w:t>
      </w:r>
      <w:r>
        <w:rPr>
          <w:color w:val="313131"/>
          <w:w w:val="105"/>
          <w:sz w:val="23"/>
        </w:rPr>
        <w:t> </w:t>
      </w:r>
      <w:r>
        <w:rPr>
          <w:color w:val="1F1F1F"/>
          <w:w w:val="105"/>
          <w:sz w:val="23"/>
        </w:rPr>
        <w:t>of </w:t>
      </w:r>
      <w:r>
        <w:rPr>
          <w:color w:val="313131"/>
          <w:w w:val="105"/>
          <w:sz w:val="23"/>
        </w:rPr>
        <w:t>maintenance</w:t>
      </w:r>
      <w:r>
        <w:rPr>
          <w:color w:val="313131"/>
          <w:w w:val="105"/>
          <w:sz w:val="23"/>
        </w:rPr>
        <w:t> at</w:t>
      </w:r>
      <w:r>
        <w:rPr>
          <w:color w:val="313131"/>
          <w:w w:val="105"/>
          <w:sz w:val="23"/>
        </w:rPr>
        <w:t> public expense.</w:t>
      </w:r>
      <w:r>
        <w:rPr>
          <w:color w:val="313131"/>
          <w:w w:val="105"/>
          <w:sz w:val="23"/>
        </w:rPr>
        <w:t> The Law Court upheld the</w:t>
      </w:r>
      <w:r>
        <w:rPr>
          <w:color w:val="313131"/>
          <w:spacing w:val="-8"/>
          <w:w w:val="105"/>
          <w:sz w:val="23"/>
        </w:rPr>
        <w:t> </w:t>
      </w:r>
      <w:r>
        <w:rPr>
          <w:color w:val="313131"/>
          <w:w w:val="105"/>
          <w:sz w:val="23"/>
        </w:rPr>
        <w:t>validity oftbis</w:t>
      </w:r>
      <w:r>
        <w:rPr>
          <w:color w:val="313131"/>
          <w:spacing w:val="-2"/>
          <w:w w:val="105"/>
          <w:sz w:val="23"/>
        </w:rPr>
        <w:t> </w:t>
      </w:r>
      <w:r>
        <w:rPr>
          <w:color w:val="313131"/>
          <w:w w:val="105"/>
          <w:sz w:val="23"/>
        </w:rPr>
        <w:t>statute in</w:t>
      </w:r>
      <w:r>
        <w:rPr>
          <w:color w:val="313131"/>
          <w:spacing w:val="-2"/>
          <w:w w:val="105"/>
          <w:sz w:val="23"/>
        </w:rPr>
        <w:t> </w:t>
      </w:r>
      <w:r>
        <w:rPr>
          <w:i/>
          <w:color w:val="313131"/>
          <w:w w:val="105"/>
          <w:sz w:val="23"/>
        </w:rPr>
        <w:t>Lamb</w:t>
      </w:r>
      <w:r>
        <w:rPr>
          <w:i/>
          <w:color w:val="313131"/>
          <w:spacing w:val="-1"/>
          <w:w w:val="105"/>
          <w:sz w:val="23"/>
        </w:rPr>
        <w:t> </w:t>
      </w:r>
      <w:r>
        <w:rPr>
          <w:i/>
          <w:color w:val="313131"/>
          <w:w w:val="105"/>
          <w:sz w:val="23"/>
        </w:rPr>
        <w:t>v. Town</w:t>
      </w:r>
      <w:r>
        <w:rPr>
          <w:i/>
          <w:color w:val="313131"/>
          <w:spacing w:val="-5"/>
          <w:w w:val="105"/>
          <w:sz w:val="23"/>
        </w:rPr>
        <w:t> </w:t>
      </w:r>
      <w:r>
        <w:rPr>
          <w:i/>
          <w:color w:val="313131"/>
          <w:w w:val="105"/>
          <w:sz w:val="23"/>
        </w:rPr>
        <w:t>of New Sharon,</w:t>
      </w:r>
      <w:r>
        <w:rPr>
          <w:i/>
          <w:color w:val="313131"/>
          <w:spacing w:val="-16"/>
          <w:w w:val="105"/>
          <w:sz w:val="23"/>
        </w:rPr>
        <w:t> </w:t>
      </w:r>
      <w:r>
        <w:rPr>
          <w:color w:val="313131"/>
          <w:w w:val="105"/>
          <w:sz w:val="23"/>
        </w:rPr>
        <w:t>606</w:t>
      </w:r>
      <w:r>
        <w:rPr>
          <w:color w:val="313131"/>
          <w:spacing w:val="-10"/>
          <w:w w:val="105"/>
          <w:sz w:val="23"/>
        </w:rPr>
        <w:t> </w:t>
      </w:r>
      <w:r>
        <w:rPr>
          <w:color w:val="313131"/>
          <w:w w:val="105"/>
          <w:sz w:val="23"/>
        </w:rPr>
        <w:t>A.2d </w:t>
      </w:r>
      <w:r>
        <w:rPr>
          <w:color w:val="1F1F1F"/>
          <w:w w:val="105"/>
          <w:sz w:val="23"/>
        </w:rPr>
        <w:t>1042 </w:t>
      </w:r>
      <w:r>
        <w:rPr>
          <w:color w:val="313131"/>
          <w:w w:val="105"/>
          <w:sz w:val="23"/>
        </w:rPr>
        <w:t>(Me.</w:t>
      </w:r>
      <w:r>
        <w:rPr>
          <w:color w:val="313131"/>
          <w:spacing w:val="-2"/>
          <w:w w:val="105"/>
          <w:sz w:val="23"/>
        </w:rPr>
        <w:t> </w:t>
      </w:r>
      <w:r>
        <w:rPr>
          <w:color w:val="313131"/>
          <w:w w:val="105"/>
          <w:sz w:val="23"/>
        </w:rPr>
        <w:t>1992).</w:t>
      </w:r>
      <w:r>
        <w:rPr>
          <w:color w:val="313131"/>
          <w:spacing w:val="-3"/>
          <w:w w:val="105"/>
          <w:sz w:val="23"/>
        </w:rPr>
        <w:t> </w:t>
      </w:r>
      <w:r>
        <w:rPr>
          <w:color w:val="313131"/>
          <w:w w:val="105"/>
          <w:sz w:val="24"/>
        </w:rPr>
        <w:t>In </w:t>
      </w:r>
      <w:r>
        <w:rPr>
          <w:color w:val="1F1F1F"/>
          <w:w w:val="105"/>
          <w:sz w:val="23"/>
        </w:rPr>
        <w:t>that </w:t>
      </w:r>
      <w:r>
        <w:rPr>
          <w:color w:val="313131"/>
          <w:w w:val="105"/>
          <w:sz w:val="23"/>
        </w:rPr>
        <w:t>case</w:t>
      </w:r>
      <w:r>
        <w:rPr>
          <w:color w:val="5E5E5E"/>
          <w:w w:val="105"/>
          <w:sz w:val="23"/>
        </w:rPr>
        <w:t>, </w:t>
      </w:r>
      <w:r>
        <w:rPr>
          <w:color w:val="313131"/>
          <w:w w:val="105"/>
          <w:sz w:val="23"/>
        </w:rPr>
        <w:t>an abutter to an abandoned</w:t>
      </w:r>
      <w:r>
        <w:rPr>
          <w:color w:val="313131"/>
          <w:w w:val="105"/>
          <w:sz w:val="23"/>
        </w:rPr>
        <w:t> road </w:t>
      </w:r>
      <w:r>
        <w:rPr>
          <w:color w:val="1F1F1F"/>
          <w:w w:val="105"/>
          <w:sz w:val="23"/>
        </w:rPr>
        <w:t>sued </w:t>
      </w:r>
      <w:r>
        <w:rPr>
          <w:color w:val="313131"/>
          <w:w w:val="105"/>
          <w:sz w:val="23"/>
        </w:rPr>
        <w:t>the town</w:t>
      </w:r>
      <w:r>
        <w:rPr>
          <w:color w:val="5E5E5E"/>
          <w:w w:val="105"/>
          <w:sz w:val="23"/>
        </w:rPr>
        <w:t>, </w:t>
      </w:r>
      <w:r>
        <w:rPr>
          <w:color w:val="313131"/>
          <w:w w:val="105"/>
          <w:sz w:val="23"/>
        </w:rPr>
        <w:t>claiming among other things that the </w:t>
      </w:r>
      <w:r>
        <w:rPr>
          <w:color w:val="1F1F1F"/>
          <w:w w:val="105"/>
          <w:sz w:val="23"/>
        </w:rPr>
        <w:t>statute allowed an</w:t>
      </w:r>
      <w:r>
        <w:rPr>
          <w:color w:val="1F1F1F"/>
          <w:spacing w:val="-4"/>
          <w:w w:val="105"/>
          <w:sz w:val="23"/>
        </w:rPr>
        <w:t> </w:t>
      </w:r>
      <w:r>
        <w:rPr>
          <w:color w:val="1F1F1F"/>
          <w:w w:val="105"/>
          <w:sz w:val="23"/>
        </w:rPr>
        <w:t>unconstitutional</w:t>
      </w:r>
      <w:r>
        <w:rPr>
          <w:color w:val="1F1F1F"/>
          <w:spacing w:val="-6"/>
          <w:w w:val="105"/>
          <w:sz w:val="23"/>
        </w:rPr>
        <w:t> </w:t>
      </w:r>
      <w:r>
        <w:rPr>
          <w:color w:val="1F1F1F"/>
          <w:w w:val="105"/>
          <w:sz w:val="23"/>
        </w:rPr>
        <w:t>taking of</w:t>
      </w:r>
      <w:r>
        <w:rPr>
          <w:color w:val="1F1F1F"/>
          <w:spacing w:val="-2"/>
          <w:w w:val="105"/>
          <w:sz w:val="23"/>
        </w:rPr>
        <w:t> </w:t>
      </w:r>
      <w:r>
        <w:rPr>
          <w:color w:val="1F1F1F"/>
          <w:w w:val="105"/>
          <w:sz w:val="23"/>
        </w:rPr>
        <w:t>his </w:t>
      </w:r>
      <w:r>
        <w:rPr>
          <w:color w:val="313131"/>
          <w:w w:val="105"/>
          <w:sz w:val="23"/>
        </w:rPr>
        <w:t>property</w:t>
      </w:r>
      <w:r>
        <w:rPr>
          <w:color w:val="313131"/>
          <w:spacing w:val="27"/>
          <w:w w:val="105"/>
          <w:sz w:val="23"/>
        </w:rPr>
        <w:t> </w:t>
      </w:r>
      <w:r>
        <w:rPr>
          <w:color w:val="313131"/>
          <w:w w:val="105"/>
          <w:sz w:val="23"/>
        </w:rPr>
        <w:t>by</w:t>
      </w:r>
      <w:r>
        <w:rPr>
          <w:color w:val="313131"/>
          <w:w w:val="105"/>
          <w:sz w:val="23"/>
        </w:rPr>
        <w:t> reducing its</w:t>
      </w:r>
      <w:r>
        <w:rPr>
          <w:color w:val="313131"/>
          <w:spacing w:val="-3"/>
          <w:w w:val="105"/>
          <w:sz w:val="23"/>
        </w:rPr>
        <w:t> </w:t>
      </w:r>
      <w:r>
        <w:rPr>
          <w:color w:val="313131"/>
          <w:w w:val="105"/>
          <w:sz w:val="23"/>
        </w:rPr>
        <w:t>value (through the</w:t>
      </w:r>
      <w:r>
        <w:rPr>
          <w:color w:val="313131"/>
          <w:spacing w:val="-2"/>
          <w:w w:val="105"/>
          <w:sz w:val="23"/>
        </w:rPr>
        <w:t> </w:t>
      </w:r>
      <w:r>
        <w:rPr>
          <w:color w:val="313131"/>
          <w:w w:val="105"/>
          <w:sz w:val="23"/>
        </w:rPr>
        <w:t>loss of</w:t>
      </w:r>
      <w:r>
        <w:rPr>
          <w:color w:val="313131"/>
          <w:spacing w:val="-11"/>
          <w:w w:val="105"/>
          <w:sz w:val="23"/>
        </w:rPr>
        <w:t> </w:t>
      </w:r>
      <w:r>
        <w:rPr>
          <w:color w:val="313131"/>
          <w:w w:val="105"/>
          <w:sz w:val="23"/>
        </w:rPr>
        <w:t>public</w:t>
      </w:r>
      <w:r>
        <w:rPr>
          <w:color w:val="313131"/>
          <w:spacing w:val="-7"/>
          <w:w w:val="105"/>
          <w:sz w:val="23"/>
        </w:rPr>
        <w:t> </w:t>
      </w:r>
      <w:r>
        <w:rPr>
          <w:color w:val="1F1F1F"/>
          <w:w w:val="105"/>
          <w:sz w:val="23"/>
        </w:rPr>
        <w:t>maintenance</w:t>
      </w:r>
      <w:r>
        <w:rPr>
          <w:color w:val="1F1F1F"/>
          <w:w w:val="105"/>
          <w:sz w:val="23"/>
        </w:rPr>
        <w:t> </w:t>
      </w:r>
      <w:r>
        <w:rPr>
          <w:color w:val="313131"/>
          <w:w w:val="105"/>
          <w:sz w:val="23"/>
        </w:rPr>
        <w:t>of</w:t>
      </w:r>
      <w:r>
        <w:rPr>
          <w:color w:val="313131"/>
          <w:spacing w:val="-1"/>
          <w:w w:val="105"/>
          <w:sz w:val="23"/>
        </w:rPr>
        <w:t> </w:t>
      </w:r>
      <w:r>
        <w:rPr>
          <w:color w:val="313131"/>
          <w:w w:val="105"/>
          <w:sz w:val="23"/>
        </w:rPr>
        <w:t>the road)</w:t>
      </w:r>
      <w:r>
        <w:rPr>
          <w:color w:val="313131"/>
          <w:spacing w:val="-7"/>
          <w:w w:val="105"/>
          <w:sz w:val="23"/>
        </w:rPr>
        <w:t> </w:t>
      </w:r>
      <w:r>
        <w:rPr>
          <w:color w:val="1F1F1F"/>
          <w:w w:val="105"/>
          <w:sz w:val="23"/>
        </w:rPr>
        <w:t>without </w:t>
      </w:r>
      <w:r>
        <w:rPr>
          <w:color w:val="313131"/>
          <w:w w:val="105"/>
          <w:sz w:val="23"/>
        </w:rPr>
        <w:t>compensation. The</w:t>
      </w:r>
      <w:r>
        <w:rPr>
          <w:color w:val="313131"/>
          <w:spacing w:val="-6"/>
          <w:w w:val="105"/>
          <w:sz w:val="23"/>
        </w:rPr>
        <w:t> </w:t>
      </w:r>
      <w:r>
        <w:rPr>
          <w:color w:val="313131"/>
          <w:w w:val="105"/>
          <w:sz w:val="23"/>
        </w:rPr>
        <w:t>Comt</w:t>
      </w:r>
      <w:r>
        <w:rPr>
          <w:color w:val="313131"/>
          <w:spacing w:val="-8"/>
          <w:w w:val="105"/>
          <w:sz w:val="23"/>
        </w:rPr>
        <w:t> </w:t>
      </w:r>
      <w:r>
        <w:rPr>
          <w:color w:val="313131"/>
          <w:w w:val="105"/>
          <w:sz w:val="23"/>
        </w:rPr>
        <w:t>soundly rejected this</w:t>
      </w:r>
      <w:r>
        <w:rPr>
          <w:color w:val="313131"/>
          <w:spacing w:val="-6"/>
          <w:w w:val="105"/>
          <w:sz w:val="23"/>
        </w:rPr>
        <w:t> </w:t>
      </w:r>
      <w:r>
        <w:rPr>
          <w:color w:val="313131"/>
          <w:w w:val="105"/>
          <w:sz w:val="23"/>
        </w:rPr>
        <w:t>claim, recognizing</w:t>
      </w:r>
      <w:r>
        <w:rPr>
          <w:color w:val="313131"/>
          <w:spacing w:val="-16"/>
          <w:w w:val="105"/>
          <w:sz w:val="23"/>
        </w:rPr>
        <w:t> </w:t>
      </w:r>
      <w:r>
        <w:rPr>
          <w:color w:val="1F1F1F"/>
          <w:w w:val="105"/>
          <w:sz w:val="23"/>
        </w:rPr>
        <w:t>that</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abandonment</w:t>
      </w:r>
      <w:r>
        <w:rPr>
          <w:color w:val="1F1F1F"/>
          <w:spacing w:val="-15"/>
          <w:w w:val="105"/>
          <w:sz w:val="23"/>
        </w:rPr>
        <w:t> </w:t>
      </w:r>
      <w:r>
        <w:rPr>
          <w:color w:val="1F1F1F"/>
          <w:w w:val="105"/>
          <w:sz w:val="23"/>
        </w:rPr>
        <w:t>law</w:t>
      </w:r>
      <w:r>
        <w:rPr>
          <w:color w:val="1F1F1F"/>
          <w:spacing w:val="-15"/>
          <w:w w:val="105"/>
          <w:sz w:val="23"/>
        </w:rPr>
        <w:t> </w:t>
      </w:r>
      <w:r>
        <w:rPr>
          <w:color w:val="313131"/>
          <w:w w:val="105"/>
          <w:sz w:val="23"/>
        </w:rPr>
        <w:t>essentially</w:t>
      </w:r>
      <w:r>
        <w:rPr>
          <w:color w:val="313131"/>
          <w:spacing w:val="-15"/>
          <w:w w:val="105"/>
          <w:sz w:val="23"/>
        </w:rPr>
        <w:t> </w:t>
      </w:r>
      <w:r>
        <w:rPr>
          <w:color w:val="1F1F1F"/>
          <w:w w:val="105"/>
          <w:sz w:val="23"/>
        </w:rPr>
        <w:t>tracks</w:t>
      </w:r>
      <w:r>
        <w:rPr>
          <w:color w:val="1F1F1F"/>
          <w:spacing w:val="-15"/>
          <w:w w:val="105"/>
          <w:sz w:val="23"/>
        </w:rPr>
        <w:t> </w:t>
      </w:r>
      <w:r>
        <w:rPr>
          <w:color w:val="1F1F1F"/>
          <w:w w:val="105"/>
          <w:sz w:val="23"/>
        </w:rPr>
        <w:t>the</w:t>
      </w:r>
      <w:r>
        <w:rPr>
          <w:color w:val="1F1F1F"/>
          <w:spacing w:val="-15"/>
          <w:w w:val="105"/>
          <w:sz w:val="23"/>
        </w:rPr>
        <w:t> </w:t>
      </w:r>
      <w:r>
        <w:rPr>
          <w:color w:val="1F1F1F"/>
          <w:w w:val="105"/>
          <w:sz w:val="23"/>
        </w:rPr>
        <w:t>common</w:t>
      </w:r>
      <w:r>
        <w:rPr>
          <w:color w:val="1F1F1F"/>
          <w:spacing w:val="-15"/>
          <w:w w:val="105"/>
          <w:sz w:val="23"/>
        </w:rPr>
        <w:t> </w:t>
      </w:r>
      <w:r>
        <w:rPr>
          <w:color w:val="1F1F1F"/>
          <w:w w:val="105"/>
          <w:sz w:val="23"/>
        </w:rPr>
        <w:t>law</w:t>
      </w:r>
      <w:r>
        <w:rPr>
          <w:color w:val="1F1F1F"/>
          <w:spacing w:val="-15"/>
          <w:w w:val="105"/>
          <w:sz w:val="23"/>
        </w:rPr>
        <w:t> </w:t>
      </w:r>
      <w:r>
        <w:rPr>
          <w:color w:val="1F1F1F"/>
          <w:w w:val="105"/>
          <w:sz w:val="23"/>
        </w:rPr>
        <w:t>doctrine</w:t>
      </w:r>
      <w:r>
        <w:rPr>
          <w:color w:val="1F1F1F"/>
          <w:spacing w:val="-16"/>
          <w:w w:val="105"/>
          <w:sz w:val="23"/>
        </w:rPr>
        <w:t> </w:t>
      </w:r>
      <w:r>
        <w:rPr>
          <w:color w:val="1F1F1F"/>
          <w:w w:val="105"/>
          <w:sz w:val="23"/>
        </w:rPr>
        <w:t>of</w:t>
      </w:r>
      <w:r>
        <w:rPr>
          <w:color w:val="1F1F1F"/>
          <w:spacing w:val="-15"/>
          <w:w w:val="105"/>
          <w:sz w:val="23"/>
        </w:rPr>
        <w:t> </w:t>
      </w:r>
      <w:r>
        <w:rPr>
          <w:color w:val="1F1F1F"/>
          <w:w w:val="105"/>
          <w:sz w:val="23"/>
        </w:rPr>
        <w:t>abandonment by public non-use.</w:t>
      </w:r>
    </w:p>
    <w:p>
      <w:pPr>
        <w:spacing w:line="240" w:lineRule="auto" w:before="4"/>
        <w:rPr>
          <w:sz w:val="23"/>
        </w:rPr>
      </w:pPr>
    </w:p>
    <w:p>
      <w:pPr>
        <w:spacing w:line="249" w:lineRule="auto" w:before="0"/>
        <w:ind w:left="1559" w:right="1269" w:firstLine="4"/>
        <w:jc w:val="both"/>
        <w:rPr>
          <w:sz w:val="23"/>
        </w:rPr>
      </w:pPr>
      <w:r>
        <w:rPr>
          <w:color w:val="1F1F1F"/>
          <w:w w:val="105"/>
          <w:sz w:val="23"/>
        </w:rPr>
        <w:t>This</w:t>
      </w:r>
      <w:r>
        <w:rPr>
          <w:color w:val="1F1F1F"/>
          <w:w w:val="105"/>
          <w:sz w:val="23"/>
        </w:rPr>
        <w:t> statute</w:t>
      </w:r>
      <w:r>
        <w:rPr>
          <w:color w:val="1F1F1F"/>
          <w:w w:val="105"/>
          <w:sz w:val="23"/>
        </w:rPr>
        <w:t> has</w:t>
      </w:r>
      <w:r>
        <w:rPr>
          <w:color w:val="1F1F1F"/>
          <w:w w:val="105"/>
          <w:sz w:val="23"/>
        </w:rPr>
        <w:t> since</w:t>
      </w:r>
      <w:r>
        <w:rPr>
          <w:color w:val="1F1F1F"/>
          <w:w w:val="105"/>
          <w:sz w:val="23"/>
        </w:rPr>
        <w:t> been</w:t>
      </w:r>
      <w:r>
        <w:rPr>
          <w:color w:val="1F1F1F"/>
          <w:w w:val="105"/>
          <w:sz w:val="23"/>
        </w:rPr>
        <w:t> amended</w:t>
      </w:r>
      <w:r>
        <w:rPr>
          <w:color w:val="1F1F1F"/>
          <w:w w:val="105"/>
          <w:sz w:val="23"/>
        </w:rPr>
        <w:t> several</w:t>
      </w:r>
      <w:r>
        <w:rPr>
          <w:color w:val="1F1F1F"/>
          <w:w w:val="105"/>
          <w:sz w:val="23"/>
        </w:rPr>
        <w:t> times,</w:t>
      </w:r>
      <w:r>
        <w:rPr>
          <w:color w:val="1F1F1F"/>
          <w:w w:val="105"/>
          <w:sz w:val="23"/>
        </w:rPr>
        <w:t> and</w:t>
      </w:r>
      <w:r>
        <w:rPr>
          <w:color w:val="1F1F1F"/>
          <w:w w:val="105"/>
          <w:sz w:val="23"/>
        </w:rPr>
        <w:t> most</w:t>
      </w:r>
      <w:r>
        <w:rPr>
          <w:color w:val="1F1F1F"/>
          <w:w w:val="105"/>
          <w:sz w:val="23"/>
        </w:rPr>
        <w:t> recently</w:t>
      </w:r>
      <w:r>
        <w:rPr>
          <w:color w:val="1F1F1F"/>
          <w:w w:val="105"/>
          <w:sz w:val="23"/>
        </w:rPr>
        <w:t> has</w:t>
      </w:r>
      <w:r>
        <w:rPr>
          <w:color w:val="1F1F1F"/>
          <w:w w:val="105"/>
          <w:sz w:val="23"/>
        </w:rPr>
        <w:t> been</w:t>
      </w:r>
      <w:r>
        <w:rPr>
          <w:color w:val="1F1F1F"/>
          <w:w w:val="105"/>
          <w:sz w:val="23"/>
        </w:rPr>
        <w:t> repealed</w:t>
      </w:r>
      <w:r>
        <w:rPr>
          <w:color w:val="1F1F1F"/>
          <w:w w:val="105"/>
          <w:sz w:val="23"/>
        </w:rPr>
        <w:t> and replaced by 23 M.R</w:t>
      </w:r>
      <w:r>
        <w:rPr>
          <w:color w:val="4F4F4F"/>
          <w:w w:val="105"/>
          <w:sz w:val="23"/>
        </w:rPr>
        <w:t>.</w:t>
      </w:r>
      <w:r>
        <w:rPr>
          <w:color w:val="1F1F1F"/>
          <w:w w:val="105"/>
          <w:sz w:val="23"/>
        </w:rPr>
        <w:t>S.</w:t>
      </w:r>
      <w:r>
        <w:rPr>
          <w:color w:val="1F1F1F"/>
          <w:spacing w:val="-4"/>
          <w:w w:val="105"/>
          <w:sz w:val="23"/>
        </w:rPr>
        <w:t> </w:t>
      </w:r>
      <w:r>
        <w:rPr>
          <w:color w:val="313131"/>
          <w:w w:val="105"/>
          <w:sz w:val="23"/>
        </w:rPr>
        <w:t>§3028-A </w:t>
      </w:r>
      <w:r>
        <w:rPr>
          <w:color w:val="1F1F1F"/>
          <w:w w:val="105"/>
          <w:sz w:val="23"/>
        </w:rPr>
        <w:t>through PL 2021, c.145, §2.</w:t>
      </w:r>
    </w:p>
    <w:p>
      <w:pPr>
        <w:spacing w:line="240" w:lineRule="auto" w:before="10"/>
        <w:rPr>
          <w:sz w:val="22"/>
        </w:rPr>
      </w:pPr>
    </w:p>
    <w:p>
      <w:pPr>
        <w:pStyle w:val="ListParagraph"/>
        <w:numPr>
          <w:ilvl w:val="1"/>
          <w:numId w:val="15"/>
        </w:numPr>
        <w:tabs>
          <w:tab w:pos="2642" w:val="left" w:leader="none"/>
        </w:tabs>
        <w:spacing w:line="249" w:lineRule="auto" w:before="0" w:after="0"/>
        <w:ind w:left="1542" w:right="1269" w:firstLine="738"/>
        <w:jc w:val="both"/>
        <w:rPr>
          <w:b/>
          <w:color w:val="1F1F1F"/>
          <w:sz w:val="24"/>
        </w:rPr>
      </w:pPr>
      <w:r>
        <w:rPr>
          <w:b/>
          <w:color w:val="1F1F1F"/>
          <w:w w:val="105"/>
          <w:sz w:val="24"/>
        </w:rPr>
        <w:t>Determination</w:t>
      </w:r>
      <w:r>
        <w:rPr>
          <w:b/>
          <w:color w:val="1F1F1F"/>
          <w:w w:val="105"/>
          <w:sz w:val="24"/>
        </w:rPr>
        <w:t> of</w:t>
      </w:r>
      <w:r>
        <w:rPr>
          <w:b/>
          <w:color w:val="1F1F1F"/>
          <w:w w:val="105"/>
          <w:sz w:val="24"/>
        </w:rPr>
        <w:t> Presumed</w:t>
      </w:r>
      <w:r>
        <w:rPr>
          <w:b/>
          <w:color w:val="1F1F1F"/>
          <w:w w:val="105"/>
          <w:sz w:val="24"/>
        </w:rPr>
        <w:t> Abandonment.</w:t>
      </w:r>
      <w:r>
        <w:rPr>
          <w:b/>
          <w:color w:val="1F1F1F"/>
          <w:w w:val="105"/>
          <w:sz w:val="24"/>
        </w:rPr>
        <w:t> </w:t>
      </w:r>
      <w:r>
        <w:rPr>
          <w:color w:val="1F1F1F"/>
          <w:w w:val="105"/>
          <w:sz w:val="23"/>
        </w:rPr>
        <w:t>When</w:t>
      </w:r>
      <w:r>
        <w:rPr>
          <w:color w:val="1F1F1F"/>
          <w:w w:val="105"/>
          <w:sz w:val="23"/>
        </w:rPr>
        <w:t> §</w:t>
      </w:r>
      <w:r>
        <w:rPr>
          <w:color w:val="1F1F1F"/>
          <w:w w:val="105"/>
          <w:sz w:val="23"/>
        </w:rPr>
        <w:t> 3028</w:t>
      </w:r>
      <w:r>
        <w:rPr>
          <w:color w:val="1F1F1F"/>
          <w:w w:val="105"/>
          <w:sz w:val="23"/>
        </w:rPr>
        <w:t> was</w:t>
      </w:r>
      <w:r>
        <w:rPr>
          <w:color w:val="1F1F1F"/>
          <w:w w:val="105"/>
          <w:sz w:val="23"/>
        </w:rPr>
        <w:t> enacted,</w:t>
      </w:r>
      <w:r>
        <w:rPr>
          <w:color w:val="1F1F1F"/>
          <w:w w:val="105"/>
          <w:sz w:val="23"/>
        </w:rPr>
        <w:t> the municipal</w:t>
      </w:r>
      <w:r>
        <w:rPr>
          <w:color w:val="1F1F1F"/>
          <w:w w:val="105"/>
          <w:sz w:val="23"/>
        </w:rPr>
        <w:t> </w:t>
      </w:r>
      <w:r>
        <w:rPr>
          <w:color w:val="313131"/>
          <w:w w:val="105"/>
          <w:sz w:val="23"/>
        </w:rPr>
        <w:t>officers</w:t>
      </w:r>
      <w:r>
        <w:rPr>
          <w:color w:val="313131"/>
          <w:w w:val="105"/>
          <w:sz w:val="23"/>
        </w:rPr>
        <w:t> would initially </w:t>
      </w:r>
      <w:r>
        <w:rPr>
          <w:color w:val="1F1F1F"/>
          <w:w w:val="105"/>
          <w:sz w:val="23"/>
        </w:rPr>
        <w:t>determine</w:t>
      </w:r>
      <w:r>
        <w:rPr>
          <w:color w:val="1F1F1F"/>
          <w:w w:val="105"/>
          <w:sz w:val="23"/>
        </w:rPr>
        <w:t> whether a road </w:t>
      </w:r>
      <w:r>
        <w:rPr>
          <w:color w:val="313131"/>
          <w:w w:val="105"/>
          <w:sz w:val="23"/>
        </w:rPr>
        <w:t>is</w:t>
      </w:r>
      <w:r>
        <w:rPr>
          <w:color w:val="313131"/>
          <w:spacing w:val="-5"/>
          <w:w w:val="105"/>
          <w:sz w:val="23"/>
        </w:rPr>
        <w:t> </w:t>
      </w:r>
      <w:r>
        <w:rPr>
          <w:color w:val="1F1F1F"/>
          <w:w w:val="105"/>
          <w:sz w:val="23"/>
        </w:rPr>
        <w:t>presumed abandoned. If</w:t>
      </w:r>
      <w:r>
        <w:rPr>
          <w:color w:val="1F1F1F"/>
          <w:spacing w:val="-4"/>
          <w:w w:val="105"/>
          <w:sz w:val="23"/>
        </w:rPr>
        <w:t> </w:t>
      </w:r>
      <w:r>
        <w:rPr>
          <w:color w:val="1F1F1F"/>
          <w:w w:val="105"/>
          <w:sz w:val="23"/>
        </w:rPr>
        <w:t>a</w:t>
      </w:r>
      <w:r>
        <w:rPr>
          <w:color w:val="1F1F1F"/>
          <w:spacing w:val="-3"/>
          <w:w w:val="105"/>
          <w:sz w:val="23"/>
        </w:rPr>
        <w:t> </w:t>
      </w:r>
      <w:r>
        <w:rPr>
          <w:color w:val="1F1F1F"/>
          <w:w w:val="105"/>
          <w:sz w:val="23"/>
        </w:rPr>
        <w:t>review of</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facts</w:t>
      </w:r>
      <w:r>
        <w:rPr>
          <w:color w:val="1F1F1F"/>
          <w:spacing w:val="-15"/>
          <w:w w:val="105"/>
          <w:sz w:val="23"/>
        </w:rPr>
        <w:t> </w:t>
      </w:r>
      <w:r>
        <w:rPr>
          <w:color w:val="313131"/>
          <w:w w:val="105"/>
          <w:sz w:val="23"/>
        </w:rPr>
        <w:t>revealed that</w:t>
      </w:r>
      <w:r>
        <w:rPr>
          <w:color w:val="313131"/>
          <w:spacing w:val="-16"/>
          <w:w w:val="105"/>
          <w:sz w:val="23"/>
        </w:rPr>
        <w:t> </w:t>
      </w:r>
      <w:r>
        <w:rPr>
          <w:color w:val="313131"/>
          <w:w w:val="105"/>
          <w:sz w:val="23"/>
        </w:rPr>
        <w:t>the</w:t>
      </w:r>
      <w:r>
        <w:rPr>
          <w:color w:val="313131"/>
          <w:spacing w:val="-1"/>
          <w:w w:val="105"/>
          <w:sz w:val="23"/>
        </w:rPr>
        <w:t> </w:t>
      </w:r>
      <w:r>
        <w:rPr>
          <w:color w:val="1F1F1F"/>
          <w:w w:val="105"/>
          <w:sz w:val="23"/>
        </w:rPr>
        <w:t>road</w:t>
      </w:r>
      <w:r>
        <w:rPr>
          <w:color w:val="1F1F1F"/>
          <w:spacing w:val="-9"/>
          <w:w w:val="105"/>
          <w:sz w:val="23"/>
        </w:rPr>
        <w:t> </w:t>
      </w:r>
      <w:r>
        <w:rPr>
          <w:color w:val="1F1F1F"/>
          <w:w w:val="105"/>
          <w:sz w:val="23"/>
        </w:rPr>
        <w:t>(or</w:t>
      </w:r>
      <w:r>
        <w:rPr>
          <w:color w:val="1F1F1F"/>
          <w:spacing w:val="-9"/>
          <w:w w:val="105"/>
          <w:sz w:val="23"/>
        </w:rPr>
        <w:t> </w:t>
      </w:r>
      <w:r>
        <w:rPr>
          <w:color w:val="1F1F1F"/>
          <w:w w:val="105"/>
          <w:sz w:val="23"/>
        </w:rPr>
        <w:t>a</w:t>
      </w:r>
      <w:r>
        <w:rPr>
          <w:color w:val="1F1F1F"/>
          <w:spacing w:val="-16"/>
          <w:w w:val="105"/>
          <w:sz w:val="23"/>
        </w:rPr>
        <w:t> </w:t>
      </w:r>
      <w:r>
        <w:rPr>
          <w:color w:val="1F1F1F"/>
          <w:w w:val="105"/>
          <w:sz w:val="23"/>
        </w:rPr>
        <w:t>portion</w:t>
      </w:r>
      <w:r>
        <w:rPr>
          <w:color w:val="1F1F1F"/>
          <w:spacing w:val="-13"/>
          <w:w w:val="105"/>
          <w:sz w:val="23"/>
        </w:rPr>
        <w:t> </w:t>
      </w:r>
      <w:r>
        <w:rPr>
          <w:color w:val="1F1F1F"/>
          <w:w w:val="105"/>
          <w:sz w:val="23"/>
        </w:rPr>
        <w:t>thereof)</w:t>
      </w:r>
      <w:r>
        <w:rPr>
          <w:color w:val="1F1F1F"/>
          <w:spacing w:val="-3"/>
          <w:w w:val="105"/>
          <w:sz w:val="23"/>
        </w:rPr>
        <w:t> </w:t>
      </w:r>
      <w:r>
        <w:rPr>
          <w:color w:val="1F1F1F"/>
          <w:w w:val="105"/>
          <w:sz w:val="23"/>
        </w:rPr>
        <w:t>had </w:t>
      </w:r>
      <w:r>
        <w:rPr>
          <w:color w:val="313131"/>
          <w:w w:val="105"/>
          <w:sz w:val="23"/>
        </w:rPr>
        <w:t>not</w:t>
      </w:r>
      <w:r>
        <w:rPr>
          <w:color w:val="313131"/>
          <w:spacing w:val="-5"/>
          <w:w w:val="105"/>
          <w:sz w:val="23"/>
        </w:rPr>
        <w:t> </w:t>
      </w:r>
      <w:r>
        <w:rPr>
          <w:color w:val="1F1F1F"/>
          <w:w w:val="105"/>
          <w:sz w:val="23"/>
        </w:rPr>
        <w:t>been</w:t>
      </w:r>
      <w:r>
        <w:rPr>
          <w:color w:val="1F1F1F"/>
          <w:spacing w:val="-7"/>
          <w:w w:val="105"/>
          <w:sz w:val="23"/>
        </w:rPr>
        <w:t> </w:t>
      </w:r>
      <w:r>
        <w:rPr>
          <w:color w:val="313131"/>
          <w:w w:val="105"/>
          <w:sz w:val="23"/>
        </w:rPr>
        <w:t>maintained at</w:t>
      </w:r>
      <w:r>
        <w:rPr>
          <w:color w:val="313131"/>
          <w:spacing w:val="-12"/>
          <w:w w:val="105"/>
          <w:sz w:val="23"/>
        </w:rPr>
        <w:t> </w:t>
      </w:r>
      <w:r>
        <w:rPr>
          <w:color w:val="313131"/>
          <w:w w:val="105"/>
          <w:sz w:val="23"/>
        </w:rPr>
        <w:t>public</w:t>
      </w:r>
      <w:r>
        <w:rPr>
          <w:color w:val="313131"/>
          <w:spacing w:val="-13"/>
          <w:w w:val="105"/>
          <w:sz w:val="23"/>
        </w:rPr>
        <w:t> </w:t>
      </w:r>
      <w:r>
        <w:rPr>
          <w:color w:val="313131"/>
          <w:w w:val="105"/>
          <w:sz w:val="23"/>
        </w:rPr>
        <w:t>expense </w:t>
      </w:r>
      <w:r>
        <w:rPr>
          <w:color w:val="1F1F1F"/>
          <w:w w:val="105"/>
          <w:sz w:val="23"/>
        </w:rPr>
        <w:t>for 30</w:t>
      </w:r>
      <w:r>
        <w:rPr>
          <w:color w:val="1F1F1F"/>
          <w:spacing w:val="-5"/>
          <w:w w:val="105"/>
          <w:sz w:val="23"/>
        </w:rPr>
        <w:t> </w:t>
      </w:r>
      <w:r>
        <w:rPr>
          <w:color w:val="1F1F1F"/>
          <w:w w:val="105"/>
          <w:sz w:val="23"/>
        </w:rPr>
        <w:t>or</w:t>
      </w:r>
      <w:r>
        <w:rPr>
          <w:color w:val="1F1F1F"/>
          <w:spacing w:val="-3"/>
          <w:w w:val="105"/>
          <w:sz w:val="23"/>
        </w:rPr>
        <w:t> </w:t>
      </w:r>
      <w:r>
        <w:rPr>
          <w:color w:val="1F1F1F"/>
          <w:w w:val="105"/>
          <w:sz w:val="23"/>
        </w:rPr>
        <w:t>more consecutive years,</w:t>
      </w:r>
      <w:r>
        <w:rPr>
          <w:color w:val="1F1F1F"/>
          <w:spacing w:val="-2"/>
          <w:w w:val="105"/>
          <w:sz w:val="23"/>
        </w:rPr>
        <w:t> </w:t>
      </w:r>
      <w:r>
        <w:rPr>
          <w:color w:val="1F1F1F"/>
          <w:w w:val="105"/>
          <w:sz w:val="23"/>
        </w:rPr>
        <w:t>the</w:t>
      </w:r>
      <w:r>
        <w:rPr>
          <w:color w:val="1F1F1F"/>
          <w:spacing w:val="-6"/>
          <w:w w:val="105"/>
          <w:sz w:val="23"/>
        </w:rPr>
        <w:t> </w:t>
      </w:r>
      <w:r>
        <w:rPr>
          <w:color w:val="1F1F1F"/>
          <w:w w:val="105"/>
          <w:sz w:val="23"/>
        </w:rPr>
        <w:t>municipal officers </w:t>
      </w:r>
      <w:r>
        <w:rPr>
          <w:color w:val="313131"/>
          <w:w w:val="105"/>
          <w:sz w:val="23"/>
        </w:rPr>
        <w:t>would may make</w:t>
      </w:r>
      <w:r>
        <w:rPr>
          <w:color w:val="313131"/>
          <w:spacing w:val="-2"/>
          <w:w w:val="105"/>
          <w:sz w:val="23"/>
        </w:rPr>
        <w:t> </w:t>
      </w:r>
      <w:r>
        <w:rPr>
          <w:color w:val="313131"/>
          <w:w w:val="105"/>
          <w:sz w:val="23"/>
        </w:rPr>
        <w:t>a determination under 23</w:t>
      </w:r>
      <w:r>
        <w:rPr>
          <w:color w:val="313131"/>
          <w:spacing w:val="-9"/>
          <w:w w:val="105"/>
          <w:sz w:val="23"/>
        </w:rPr>
        <w:t> </w:t>
      </w:r>
      <w:r>
        <w:rPr>
          <w:color w:val="1F1F1F"/>
          <w:w w:val="105"/>
          <w:sz w:val="23"/>
        </w:rPr>
        <w:t>M.R.S.</w:t>
      </w:r>
      <w:r>
        <w:rPr>
          <w:color w:val="1F1F1F"/>
          <w:spacing w:val="-2"/>
          <w:w w:val="105"/>
          <w:sz w:val="23"/>
        </w:rPr>
        <w:t> </w:t>
      </w:r>
      <w:r>
        <w:rPr>
          <w:color w:val="1F1F1F"/>
          <w:w w:val="105"/>
          <w:sz w:val="23"/>
        </w:rPr>
        <w:t>§</w:t>
      </w:r>
      <w:r>
        <w:rPr>
          <w:color w:val="1F1F1F"/>
          <w:spacing w:val="-16"/>
          <w:w w:val="105"/>
          <w:sz w:val="23"/>
        </w:rPr>
        <w:t> </w:t>
      </w:r>
      <w:r>
        <w:rPr>
          <w:color w:val="1F1F1F"/>
          <w:w w:val="105"/>
          <w:sz w:val="23"/>
        </w:rPr>
        <w:t>3028</w:t>
      </w:r>
      <w:r>
        <w:rPr>
          <w:color w:val="1F1F1F"/>
          <w:spacing w:val="-13"/>
          <w:w w:val="105"/>
          <w:sz w:val="23"/>
        </w:rPr>
        <w:t> </w:t>
      </w:r>
      <w:r>
        <w:rPr>
          <w:color w:val="1F1F1F"/>
          <w:w w:val="105"/>
          <w:sz w:val="23"/>
        </w:rPr>
        <w:t>that</w:t>
      </w:r>
      <w:r>
        <w:rPr>
          <w:color w:val="1F1F1F"/>
          <w:spacing w:val="-11"/>
          <w:w w:val="105"/>
          <w:sz w:val="23"/>
        </w:rPr>
        <w:t> </w:t>
      </w:r>
      <w:r>
        <w:rPr>
          <w:color w:val="313131"/>
          <w:w w:val="105"/>
          <w:sz w:val="23"/>
        </w:rPr>
        <w:t>the</w:t>
      </w:r>
      <w:r>
        <w:rPr>
          <w:color w:val="313131"/>
          <w:spacing w:val="-10"/>
          <w:w w:val="105"/>
          <w:sz w:val="23"/>
        </w:rPr>
        <w:t> </w:t>
      </w:r>
      <w:r>
        <w:rPr>
          <w:color w:val="1F1F1F"/>
          <w:w w:val="105"/>
          <w:sz w:val="23"/>
        </w:rPr>
        <w:t>road</w:t>
      </w:r>
      <w:r>
        <w:rPr>
          <w:color w:val="1F1F1F"/>
          <w:spacing w:val="-3"/>
          <w:w w:val="105"/>
          <w:sz w:val="23"/>
        </w:rPr>
        <w:t> </w:t>
      </w:r>
      <w:r>
        <w:rPr>
          <w:color w:val="1F1F1F"/>
          <w:w w:val="105"/>
          <w:sz w:val="23"/>
        </w:rPr>
        <w:t>is</w:t>
      </w:r>
      <w:r>
        <w:rPr>
          <w:color w:val="1F1F1F"/>
          <w:spacing w:val="-14"/>
          <w:w w:val="105"/>
          <w:sz w:val="23"/>
        </w:rPr>
        <w:t> </w:t>
      </w:r>
      <w:r>
        <w:rPr>
          <w:color w:val="1F1F1F"/>
          <w:w w:val="105"/>
          <w:sz w:val="23"/>
        </w:rPr>
        <w:t>presumed abandoned and</w:t>
      </w:r>
      <w:r>
        <w:rPr>
          <w:color w:val="1F1F1F"/>
          <w:spacing w:val="-3"/>
          <w:w w:val="105"/>
          <w:sz w:val="23"/>
        </w:rPr>
        <w:t> </w:t>
      </w:r>
      <w:r>
        <w:rPr>
          <w:color w:val="1F1F1F"/>
          <w:w w:val="105"/>
          <w:sz w:val="23"/>
        </w:rPr>
        <w:t>that</w:t>
      </w:r>
      <w:r>
        <w:rPr>
          <w:color w:val="1F1F1F"/>
          <w:spacing w:val="-7"/>
          <w:w w:val="105"/>
          <w:sz w:val="23"/>
        </w:rPr>
        <w:t> </w:t>
      </w:r>
      <w:r>
        <w:rPr>
          <w:color w:val="1F1F1F"/>
          <w:w w:val="105"/>
          <w:sz w:val="23"/>
        </w:rPr>
        <w:t>the</w:t>
      </w:r>
      <w:r>
        <w:rPr>
          <w:color w:val="1F1F1F"/>
          <w:spacing w:val="-8"/>
          <w:w w:val="105"/>
          <w:sz w:val="23"/>
        </w:rPr>
        <w:t> </w:t>
      </w:r>
      <w:r>
        <w:rPr>
          <w:color w:val="1F1F1F"/>
          <w:w w:val="105"/>
          <w:sz w:val="23"/>
        </w:rPr>
        <w:t>town</w:t>
      </w:r>
      <w:r>
        <w:rPr>
          <w:color w:val="1F1F1F"/>
          <w:spacing w:val="-11"/>
          <w:w w:val="105"/>
          <w:sz w:val="23"/>
        </w:rPr>
        <w:t> </w:t>
      </w:r>
      <w:r>
        <w:rPr>
          <w:color w:val="1F1F1F"/>
          <w:w w:val="105"/>
          <w:sz w:val="23"/>
        </w:rPr>
        <w:t>has</w:t>
      </w:r>
      <w:r>
        <w:rPr>
          <w:color w:val="1F1F1F"/>
          <w:spacing w:val="-16"/>
          <w:w w:val="105"/>
          <w:sz w:val="23"/>
        </w:rPr>
        <w:t> </w:t>
      </w:r>
      <w:r>
        <w:rPr>
          <w:color w:val="1F1F1F"/>
          <w:w w:val="105"/>
          <w:sz w:val="23"/>
        </w:rPr>
        <w:t>no</w:t>
      </w:r>
      <w:r>
        <w:rPr>
          <w:color w:val="1F1F1F"/>
          <w:spacing w:val="-14"/>
          <w:w w:val="105"/>
          <w:sz w:val="23"/>
        </w:rPr>
        <w:t> </w:t>
      </w:r>
      <w:r>
        <w:rPr>
          <w:color w:val="1F1F1F"/>
          <w:w w:val="105"/>
          <w:sz w:val="23"/>
        </w:rPr>
        <w:t>further</w:t>
      </w:r>
      <w:r>
        <w:rPr>
          <w:color w:val="1F1F1F"/>
          <w:spacing w:val="-7"/>
          <w:w w:val="105"/>
          <w:sz w:val="23"/>
        </w:rPr>
        <w:t> </w:t>
      </w:r>
      <w:r>
        <w:rPr>
          <w:color w:val="1F1F1F"/>
          <w:w w:val="105"/>
          <w:sz w:val="23"/>
        </w:rPr>
        <w:t>obligation </w:t>
      </w:r>
      <w:r>
        <w:rPr>
          <w:color w:val="313131"/>
          <w:w w:val="105"/>
          <w:sz w:val="23"/>
        </w:rPr>
        <w:t>to repair or</w:t>
      </w:r>
      <w:r>
        <w:rPr>
          <w:color w:val="313131"/>
          <w:spacing w:val="-6"/>
          <w:w w:val="105"/>
          <w:sz w:val="23"/>
        </w:rPr>
        <w:t> </w:t>
      </w:r>
      <w:r>
        <w:rPr>
          <w:color w:val="313131"/>
          <w:w w:val="105"/>
          <w:sz w:val="23"/>
        </w:rPr>
        <w:t>maintain the way. After making this</w:t>
      </w:r>
      <w:r>
        <w:rPr>
          <w:color w:val="313131"/>
          <w:spacing w:val="-6"/>
          <w:w w:val="105"/>
          <w:sz w:val="23"/>
        </w:rPr>
        <w:t> </w:t>
      </w:r>
      <w:r>
        <w:rPr>
          <w:color w:val="1F1F1F"/>
          <w:w w:val="105"/>
          <w:sz w:val="23"/>
        </w:rPr>
        <w:t>determination,</w:t>
      </w:r>
      <w:r>
        <w:rPr>
          <w:color w:val="1F1F1F"/>
          <w:spacing w:val="-15"/>
          <w:w w:val="105"/>
          <w:sz w:val="23"/>
        </w:rPr>
        <w:t> </w:t>
      </w:r>
      <w:r>
        <w:rPr>
          <w:color w:val="313131"/>
          <w:w w:val="105"/>
          <w:sz w:val="23"/>
        </w:rPr>
        <w:t>the</w:t>
      </w:r>
      <w:r>
        <w:rPr>
          <w:color w:val="313131"/>
          <w:spacing w:val="-3"/>
          <w:w w:val="105"/>
          <w:sz w:val="23"/>
        </w:rPr>
        <w:t> </w:t>
      </w:r>
      <w:r>
        <w:rPr>
          <w:color w:val="1F1F1F"/>
          <w:w w:val="105"/>
          <w:sz w:val="23"/>
        </w:rPr>
        <w:t>municipal officers could take </w:t>
      </w:r>
      <w:r>
        <w:rPr>
          <w:color w:val="313131"/>
          <w:w w:val="105"/>
          <w:sz w:val="23"/>
        </w:rPr>
        <w:t>the position that the town is</w:t>
      </w:r>
      <w:r>
        <w:rPr>
          <w:color w:val="313131"/>
          <w:spacing w:val="-4"/>
          <w:w w:val="105"/>
          <w:sz w:val="23"/>
        </w:rPr>
        <w:t> </w:t>
      </w:r>
      <w:r>
        <w:rPr>
          <w:color w:val="313131"/>
          <w:w w:val="105"/>
          <w:sz w:val="23"/>
        </w:rPr>
        <w:t>not liable for </w:t>
      </w:r>
      <w:r>
        <w:rPr>
          <w:color w:val="1F1F1F"/>
          <w:w w:val="105"/>
          <w:sz w:val="23"/>
        </w:rPr>
        <w:t>defects in</w:t>
      </w:r>
      <w:r>
        <w:rPr>
          <w:color w:val="1F1F1F"/>
          <w:spacing w:val="-6"/>
          <w:w w:val="105"/>
          <w:sz w:val="23"/>
        </w:rPr>
        <w:t> </w:t>
      </w:r>
      <w:r>
        <w:rPr>
          <w:color w:val="1F1F1F"/>
          <w:w w:val="105"/>
          <w:sz w:val="23"/>
        </w:rPr>
        <w:t>the</w:t>
      </w:r>
      <w:r>
        <w:rPr>
          <w:color w:val="1F1F1F"/>
          <w:spacing w:val="-2"/>
          <w:w w:val="105"/>
          <w:sz w:val="23"/>
        </w:rPr>
        <w:t> </w:t>
      </w:r>
      <w:r>
        <w:rPr>
          <w:color w:val="1F1F1F"/>
          <w:w w:val="105"/>
          <w:sz w:val="23"/>
        </w:rPr>
        <w:t>road, since it</w:t>
      </w:r>
      <w:r>
        <w:rPr>
          <w:color w:val="1F1F1F"/>
          <w:spacing w:val="-5"/>
          <w:w w:val="105"/>
          <w:sz w:val="23"/>
        </w:rPr>
        <w:t> </w:t>
      </w:r>
      <w:r>
        <w:rPr>
          <w:color w:val="1F1F1F"/>
          <w:w w:val="105"/>
          <w:sz w:val="23"/>
        </w:rPr>
        <w:t>had</w:t>
      </w:r>
      <w:r>
        <w:rPr>
          <w:color w:val="1F1F1F"/>
          <w:spacing w:val="-1"/>
          <w:w w:val="105"/>
          <w:sz w:val="23"/>
        </w:rPr>
        <w:t> </w:t>
      </w:r>
      <w:r>
        <w:rPr>
          <w:color w:val="1F1F1F"/>
          <w:w w:val="105"/>
          <w:sz w:val="23"/>
        </w:rPr>
        <w:t>lost its</w:t>
      </w:r>
      <w:r>
        <w:rPr>
          <w:color w:val="1F1F1F"/>
          <w:spacing w:val="-9"/>
          <w:w w:val="105"/>
          <w:sz w:val="23"/>
        </w:rPr>
        <w:t> </w:t>
      </w:r>
      <w:r>
        <w:rPr>
          <w:color w:val="1F1F1F"/>
          <w:w w:val="105"/>
          <w:sz w:val="23"/>
        </w:rPr>
        <w:t>status as a</w:t>
      </w:r>
      <w:r>
        <w:rPr>
          <w:color w:val="1F1F1F"/>
          <w:spacing w:val="-6"/>
          <w:w w:val="105"/>
          <w:sz w:val="23"/>
        </w:rPr>
        <w:t> </w:t>
      </w:r>
      <w:r>
        <w:rPr>
          <w:color w:val="1F1F1F"/>
          <w:w w:val="105"/>
          <w:sz w:val="23"/>
        </w:rPr>
        <w:t>town </w:t>
      </w:r>
      <w:r>
        <w:rPr>
          <w:color w:val="313131"/>
          <w:w w:val="105"/>
          <w:sz w:val="23"/>
        </w:rPr>
        <w:t>way.</w:t>
      </w:r>
      <w:r>
        <w:rPr>
          <w:color w:val="313131"/>
          <w:spacing w:val="-16"/>
          <w:w w:val="105"/>
          <w:sz w:val="23"/>
        </w:rPr>
        <w:t> </w:t>
      </w:r>
      <w:r>
        <w:rPr>
          <w:color w:val="313131"/>
          <w:w w:val="105"/>
          <w:sz w:val="23"/>
        </w:rPr>
        <w:t>Section</w:t>
      </w:r>
      <w:r>
        <w:rPr>
          <w:color w:val="313131"/>
          <w:spacing w:val="-15"/>
          <w:w w:val="105"/>
          <w:sz w:val="23"/>
        </w:rPr>
        <w:t> </w:t>
      </w:r>
      <w:r>
        <w:rPr>
          <w:color w:val="313131"/>
          <w:w w:val="105"/>
          <w:sz w:val="23"/>
        </w:rPr>
        <w:t>3028</w:t>
      </w:r>
      <w:r>
        <w:rPr>
          <w:color w:val="313131"/>
          <w:spacing w:val="-15"/>
          <w:w w:val="105"/>
          <w:sz w:val="23"/>
        </w:rPr>
        <w:t> </w:t>
      </w:r>
      <w:r>
        <w:rPr>
          <w:color w:val="313131"/>
          <w:w w:val="105"/>
          <w:sz w:val="23"/>
        </w:rPr>
        <w:t>provided</w:t>
      </w:r>
      <w:r>
        <w:rPr>
          <w:color w:val="313131"/>
          <w:spacing w:val="-15"/>
          <w:w w:val="105"/>
          <w:sz w:val="23"/>
        </w:rPr>
        <w:t> </w:t>
      </w:r>
      <w:r>
        <w:rPr>
          <w:color w:val="313131"/>
          <w:w w:val="105"/>
          <w:sz w:val="23"/>
        </w:rPr>
        <w:t>that</w:t>
      </w:r>
      <w:r>
        <w:rPr>
          <w:color w:val="313131"/>
          <w:spacing w:val="-15"/>
          <w:w w:val="105"/>
          <w:sz w:val="23"/>
        </w:rPr>
        <w:t> </w:t>
      </w:r>
      <w:r>
        <w:rPr>
          <w:color w:val="313131"/>
          <w:w w:val="105"/>
          <w:sz w:val="23"/>
        </w:rPr>
        <w:t>neither</w:t>
      </w:r>
      <w:r>
        <w:rPr>
          <w:color w:val="313131"/>
          <w:spacing w:val="-15"/>
          <w:w w:val="105"/>
          <w:sz w:val="23"/>
        </w:rPr>
        <w:t> </w:t>
      </w:r>
      <w:r>
        <w:rPr>
          <w:color w:val="313131"/>
          <w:w w:val="105"/>
          <w:sz w:val="23"/>
        </w:rPr>
        <w:t>the</w:t>
      </w:r>
      <w:r>
        <w:rPr>
          <w:color w:val="313131"/>
          <w:spacing w:val="-15"/>
          <w:w w:val="105"/>
          <w:sz w:val="23"/>
        </w:rPr>
        <w:t> </w:t>
      </w:r>
      <w:r>
        <w:rPr>
          <w:color w:val="313131"/>
          <w:w w:val="105"/>
          <w:sz w:val="23"/>
        </w:rPr>
        <w:t>municipality</w:t>
      </w:r>
      <w:r>
        <w:rPr>
          <w:color w:val="313131"/>
          <w:spacing w:val="-15"/>
          <w:w w:val="105"/>
          <w:sz w:val="23"/>
        </w:rPr>
        <w:t> </w:t>
      </w:r>
      <w:r>
        <w:rPr>
          <w:color w:val="1F1F1F"/>
          <w:w w:val="105"/>
          <w:sz w:val="23"/>
        </w:rPr>
        <w:t>nor</w:t>
      </w:r>
      <w:r>
        <w:rPr>
          <w:color w:val="1F1F1F"/>
          <w:spacing w:val="-15"/>
          <w:w w:val="105"/>
          <w:sz w:val="23"/>
        </w:rPr>
        <w:t> </w:t>
      </w:r>
      <w:r>
        <w:rPr>
          <w:color w:val="1F1F1F"/>
          <w:w w:val="105"/>
          <w:sz w:val="23"/>
        </w:rPr>
        <w:t>its</w:t>
      </w:r>
      <w:r>
        <w:rPr>
          <w:color w:val="1F1F1F"/>
          <w:spacing w:val="-15"/>
          <w:w w:val="105"/>
          <w:sz w:val="23"/>
        </w:rPr>
        <w:t> </w:t>
      </w:r>
      <w:r>
        <w:rPr>
          <w:color w:val="1F1F1F"/>
          <w:w w:val="105"/>
          <w:sz w:val="23"/>
        </w:rPr>
        <w:t>officials</w:t>
      </w:r>
      <w:r>
        <w:rPr>
          <w:color w:val="1F1F1F"/>
          <w:spacing w:val="-16"/>
          <w:w w:val="105"/>
          <w:sz w:val="23"/>
        </w:rPr>
        <w:t> </w:t>
      </w:r>
      <w:r>
        <w:rPr>
          <w:color w:val="313131"/>
          <w:w w:val="105"/>
          <w:sz w:val="23"/>
        </w:rPr>
        <w:t>would</w:t>
      </w:r>
      <w:r>
        <w:rPr>
          <w:color w:val="313131"/>
          <w:spacing w:val="-15"/>
          <w:w w:val="105"/>
          <w:sz w:val="23"/>
        </w:rPr>
        <w:t> </w:t>
      </w:r>
      <w:r>
        <w:rPr>
          <w:color w:val="313131"/>
          <w:w w:val="105"/>
          <w:sz w:val="23"/>
        </w:rPr>
        <w:t>be</w:t>
      </w:r>
      <w:r>
        <w:rPr>
          <w:color w:val="313131"/>
          <w:spacing w:val="-15"/>
          <w:w w:val="105"/>
          <w:sz w:val="23"/>
        </w:rPr>
        <w:t> </w:t>
      </w:r>
      <w:r>
        <w:rPr>
          <w:color w:val="313131"/>
          <w:w w:val="105"/>
          <w:sz w:val="23"/>
        </w:rPr>
        <w:t>liable</w:t>
      </w:r>
      <w:r>
        <w:rPr>
          <w:color w:val="313131"/>
          <w:spacing w:val="-15"/>
          <w:w w:val="105"/>
          <w:sz w:val="23"/>
        </w:rPr>
        <w:t> </w:t>
      </w:r>
      <w:r>
        <w:rPr>
          <w:color w:val="313131"/>
          <w:w w:val="105"/>
          <w:sz w:val="23"/>
        </w:rPr>
        <w:t>for</w:t>
      </w:r>
      <w:r>
        <w:rPr>
          <w:color w:val="313131"/>
          <w:spacing w:val="-15"/>
          <w:w w:val="105"/>
          <w:sz w:val="23"/>
        </w:rPr>
        <w:t> </w:t>
      </w:r>
      <w:r>
        <w:rPr>
          <w:color w:val="313131"/>
          <w:w w:val="105"/>
          <w:sz w:val="23"/>
        </w:rPr>
        <w:t>failing to maintain or repair</w:t>
      </w:r>
      <w:r>
        <w:rPr>
          <w:color w:val="313131"/>
          <w:w w:val="105"/>
          <w:sz w:val="23"/>
        </w:rPr>
        <w:t> </w:t>
      </w:r>
      <w:r>
        <w:rPr>
          <w:color w:val="1F1F1F"/>
          <w:w w:val="105"/>
          <w:sz w:val="23"/>
        </w:rPr>
        <w:t>a</w:t>
      </w:r>
      <w:r>
        <w:rPr>
          <w:color w:val="1F1F1F"/>
          <w:w w:val="105"/>
          <w:sz w:val="23"/>
        </w:rPr>
        <w:t> </w:t>
      </w:r>
      <w:r>
        <w:rPr>
          <w:color w:val="313131"/>
          <w:w w:val="105"/>
          <w:sz w:val="23"/>
        </w:rPr>
        <w:t>way</w:t>
      </w:r>
      <w:r>
        <w:rPr>
          <w:color w:val="313131"/>
          <w:w w:val="105"/>
          <w:sz w:val="23"/>
        </w:rPr>
        <w:t> </w:t>
      </w:r>
      <w:r>
        <w:rPr>
          <w:color w:val="313131"/>
          <w:w w:val="105"/>
          <w:sz w:val="24"/>
        </w:rPr>
        <w:t>if </w:t>
      </w:r>
      <w:r>
        <w:rPr>
          <w:color w:val="313131"/>
          <w:w w:val="105"/>
          <w:sz w:val="23"/>
        </w:rPr>
        <w:t>they</w:t>
      </w:r>
      <w:r>
        <w:rPr>
          <w:color w:val="313131"/>
          <w:w w:val="105"/>
          <w:sz w:val="23"/>
        </w:rPr>
        <w:t> relied </w:t>
      </w:r>
      <w:r>
        <w:rPr>
          <w:color w:val="313131"/>
          <w:w w:val="105"/>
          <w:sz w:val="24"/>
        </w:rPr>
        <w:t>in </w:t>
      </w:r>
      <w:r>
        <w:rPr>
          <w:color w:val="313131"/>
          <w:w w:val="105"/>
          <w:sz w:val="23"/>
        </w:rPr>
        <w:t>good </w:t>
      </w:r>
      <w:r>
        <w:rPr>
          <w:color w:val="1F1F1F"/>
          <w:w w:val="105"/>
          <w:sz w:val="23"/>
        </w:rPr>
        <w:t>faith on the presumption</w:t>
      </w:r>
      <w:r>
        <w:rPr>
          <w:color w:val="1F1F1F"/>
          <w:w w:val="105"/>
          <w:sz w:val="23"/>
        </w:rPr>
        <w:t> of </w:t>
      </w:r>
      <w:r>
        <w:rPr>
          <w:color w:val="313131"/>
          <w:w w:val="105"/>
          <w:sz w:val="23"/>
        </w:rPr>
        <w:t>abandonment.</w:t>
      </w:r>
      <w:r>
        <w:rPr>
          <w:color w:val="313131"/>
          <w:w w:val="105"/>
          <w:sz w:val="23"/>
        </w:rPr>
        <w:t> </w:t>
      </w:r>
      <w:r>
        <w:rPr>
          <w:color w:val="1F1F1F"/>
          <w:w w:val="105"/>
          <w:sz w:val="23"/>
        </w:rPr>
        <w:t>A person</w:t>
      </w:r>
      <w:r>
        <w:rPr>
          <w:color w:val="1F1F1F"/>
          <w:spacing w:val="-16"/>
          <w:w w:val="105"/>
          <w:sz w:val="23"/>
        </w:rPr>
        <w:t> </w:t>
      </w:r>
      <w:r>
        <w:rPr>
          <w:color w:val="1F1F1F"/>
          <w:w w:val="105"/>
          <w:sz w:val="23"/>
        </w:rPr>
        <w:t>aggrieved</w:t>
      </w:r>
      <w:r>
        <w:rPr>
          <w:color w:val="1F1F1F"/>
          <w:spacing w:val="-1"/>
          <w:w w:val="105"/>
          <w:sz w:val="23"/>
        </w:rPr>
        <w:t> </w:t>
      </w:r>
      <w:r>
        <w:rPr>
          <w:color w:val="1F1F1F"/>
          <w:w w:val="105"/>
          <w:sz w:val="23"/>
        </w:rPr>
        <w:t>by</w:t>
      </w:r>
      <w:r>
        <w:rPr>
          <w:color w:val="1F1F1F"/>
          <w:spacing w:val="-16"/>
          <w:w w:val="105"/>
          <w:sz w:val="23"/>
        </w:rPr>
        <w:t> </w:t>
      </w:r>
      <w:r>
        <w:rPr>
          <w:color w:val="1F1F1F"/>
          <w:w w:val="105"/>
          <w:sz w:val="23"/>
        </w:rPr>
        <w:t>the</w:t>
      </w:r>
      <w:r>
        <w:rPr>
          <w:color w:val="1F1F1F"/>
          <w:spacing w:val="-4"/>
          <w:w w:val="105"/>
          <w:sz w:val="23"/>
        </w:rPr>
        <w:t> </w:t>
      </w:r>
      <w:r>
        <w:rPr>
          <w:color w:val="313131"/>
          <w:w w:val="105"/>
          <w:sz w:val="23"/>
        </w:rPr>
        <w:t>determination</w:t>
      </w:r>
      <w:r>
        <w:rPr>
          <w:color w:val="313131"/>
          <w:spacing w:val="-2"/>
          <w:w w:val="105"/>
          <w:sz w:val="23"/>
        </w:rPr>
        <w:t> </w:t>
      </w:r>
      <w:r>
        <w:rPr>
          <w:color w:val="1F1F1F"/>
          <w:w w:val="105"/>
          <w:sz w:val="23"/>
        </w:rPr>
        <w:t>could</w:t>
      </w:r>
      <w:r>
        <w:rPr>
          <w:color w:val="1F1F1F"/>
          <w:spacing w:val="-12"/>
          <w:w w:val="105"/>
          <w:sz w:val="23"/>
        </w:rPr>
        <w:t> </w:t>
      </w:r>
      <w:r>
        <w:rPr>
          <w:color w:val="1F1F1F"/>
          <w:w w:val="105"/>
          <w:sz w:val="23"/>
        </w:rPr>
        <w:t>file</w:t>
      </w:r>
      <w:r>
        <w:rPr>
          <w:color w:val="1F1F1F"/>
          <w:spacing w:val="-13"/>
          <w:w w:val="105"/>
          <w:sz w:val="23"/>
        </w:rPr>
        <w:t> </w:t>
      </w:r>
      <w:r>
        <w:rPr>
          <w:color w:val="1F1F1F"/>
          <w:w w:val="105"/>
          <w:sz w:val="23"/>
        </w:rPr>
        <w:t>a</w:t>
      </w:r>
      <w:r>
        <w:rPr>
          <w:color w:val="1F1F1F"/>
          <w:spacing w:val="-13"/>
          <w:w w:val="105"/>
          <w:sz w:val="23"/>
        </w:rPr>
        <w:t> </w:t>
      </w:r>
      <w:r>
        <w:rPr>
          <w:color w:val="1F1F1F"/>
          <w:w w:val="105"/>
          <w:sz w:val="23"/>
        </w:rPr>
        <w:t>declaratory judgment</w:t>
      </w:r>
      <w:r>
        <w:rPr>
          <w:color w:val="1F1F1F"/>
          <w:spacing w:val="-3"/>
          <w:w w:val="105"/>
          <w:sz w:val="23"/>
        </w:rPr>
        <w:t> </w:t>
      </w:r>
      <w:r>
        <w:rPr>
          <w:color w:val="1F1F1F"/>
          <w:w w:val="105"/>
          <w:sz w:val="23"/>
        </w:rPr>
        <w:t>action</w:t>
      </w:r>
      <w:r>
        <w:rPr>
          <w:color w:val="1F1F1F"/>
          <w:spacing w:val="-10"/>
          <w:w w:val="105"/>
          <w:sz w:val="23"/>
        </w:rPr>
        <w:t> </w:t>
      </w:r>
      <w:r>
        <w:rPr>
          <w:color w:val="1F1F1F"/>
          <w:w w:val="105"/>
          <w:sz w:val="23"/>
        </w:rPr>
        <w:t>in</w:t>
      </w:r>
      <w:r>
        <w:rPr>
          <w:color w:val="1F1F1F"/>
          <w:spacing w:val="-16"/>
          <w:w w:val="105"/>
          <w:sz w:val="23"/>
        </w:rPr>
        <w:t> </w:t>
      </w:r>
      <w:r>
        <w:rPr>
          <w:color w:val="1F1F1F"/>
          <w:w w:val="105"/>
          <w:sz w:val="23"/>
        </w:rPr>
        <w:t>Maine</w:t>
      </w:r>
      <w:r>
        <w:rPr>
          <w:color w:val="1F1F1F"/>
          <w:spacing w:val="-4"/>
          <w:w w:val="105"/>
          <w:sz w:val="23"/>
        </w:rPr>
        <w:t> </w:t>
      </w:r>
      <w:r>
        <w:rPr>
          <w:color w:val="1F1F1F"/>
          <w:w w:val="105"/>
          <w:sz w:val="23"/>
        </w:rPr>
        <w:t>Superior Court to ask</w:t>
      </w:r>
      <w:r>
        <w:rPr>
          <w:color w:val="1F1F1F"/>
          <w:spacing w:val="-4"/>
          <w:w w:val="105"/>
          <w:sz w:val="23"/>
        </w:rPr>
        <w:t> </w:t>
      </w:r>
      <w:r>
        <w:rPr>
          <w:color w:val="1F1F1F"/>
          <w:w w:val="105"/>
          <w:sz w:val="23"/>
        </w:rPr>
        <w:t>the</w:t>
      </w:r>
      <w:r>
        <w:rPr>
          <w:color w:val="1F1F1F"/>
          <w:spacing w:val="-1"/>
          <w:w w:val="105"/>
          <w:sz w:val="23"/>
        </w:rPr>
        <w:t> </w:t>
      </w:r>
      <w:r>
        <w:rPr>
          <w:color w:val="1F1F1F"/>
          <w:w w:val="105"/>
          <w:sz w:val="23"/>
        </w:rPr>
        <w:t>court to </w:t>
      </w:r>
      <w:r>
        <w:rPr>
          <w:color w:val="313131"/>
          <w:w w:val="105"/>
          <w:sz w:val="23"/>
        </w:rPr>
        <w:t>determine </w:t>
      </w:r>
      <w:r>
        <w:rPr>
          <w:color w:val="1F1F1F"/>
          <w:w w:val="105"/>
          <w:sz w:val="23"/>
        </w:rPr>
        <w:t>the</w:t>
      </w:r>
      <w:r>
        <w:rPr>
          <w:color w:val="1F1F1F"/>
          <w:spacing w:val="-1"/>
          <w:w w:val="105"/>
          <w:sz w:val="23"/>
        </w:rPr>
        <w:t> </w:t>
      </w:r>
      <w:r>
        <w:rPr>
          <w:color w:val="1F1F1F"/>
          <w:w w:val="105"/>
          <w:sz w:val="23"/>
        </w:rPr>
        <w:t>parties' rights and obligations with regard to</w:t>
      </w:r>
      <w:r>
        <w:rPr>
          <w:color w:val="1F1F1F"/>
          <w:spacing w:val="-3"/>
          <w:w w:val="105"/>
          <w:sz w:val="23"/>
        </w:rPr>
        <w:t> </w:t>
      </w:r>
      <w:r>
        <w:rPr>
          <w:color w:val="1F1F1F"/>
          <w:w w:val="105"/>
          <w:sz w:val="23"/>
        </w:rPr>
        <w:t>the road.</w:t>
      </w:r>
    </w:p>
    <w:p>
      <w:pPr>
        <w:spacing w:line="240" w:lineRule="auto" w:before="1"/>
        <w:rPr>
          <w:sz w:val="23"/>
        </w:rPr>
      </w:pPr>
    </w:p>
    <w:p>
      <w:pPr>
        <w:spacing w:line="249" w:lineRule="auto" w:before="0"/>
        <w:ind w:left="1538" w:right="1290" w:firstLine="3"/>
        <w:jc w:val="both"/>
        <w:rPr>
          <w:sz w:val="23"/>
        </w:rPr>
      </w:pPr>
      <w:r>
        <w:rPr>
          <w:color w:val="1F1F1F"/>
          <w:w w:val="105"/>
          <w:sz w:val="23"/>
        </w:rPr>
        <w:t>Section</w:t>
      </w:r>
      <w:r>
        <w:rPr>
          <w:color w:val="1F1F1F"/>
          <w:spacing w:val="-5"/>
          <w:w w:val="105"/>
          <w:sz w:val="23"/>
        </w:rPr>
        <w:t> </w:t>
      </w:r>
      <w:r>
        <w:rPr>
          <w:color w:val="1F1F1F"/>
          <w:w w:val="105"/>
          <w:sz w:val="23"/>
        </w:rPr>
        <w:t>3028</w:t>
      </w:r>
      <w:r>
        <w:rPr>
          <w:color w:val="1F1F1F"/>
          <w:spacing w:val="-7"/>
          <w:w w:val="105"/>
          <w:sz w:val="23"/>
        </w:rPr>
        <w:t> </w:t>
      </w:r>
      <w:r>
        <w:rPr>
          <w:color w:val="1F1F1F"/>
          <w:w w:val="105"/>
          <w:sz w:val="23"/>
        </w:rPr>
        <w:t>was</w:t>
      </w:r>
      <w:r>
        <w:rPr>
          <w:color w:val="1F1F1F"/>
          <w:spacing w:val="-14"/>
          <w:w w:val="105"/>
          <w:sz w:val="23"/>
        </w:rPr>
        <w:t> </w:t>
      </w:r>
      <w:r>
        <w:rPr>
          <w:color w:val="1F1F1F"/>
          <w:w w:val="105"/>
          <w:sz w:val="23"/>
        </w:rPr>
        <w:t>amended</w:t>
      </w:r>
      <w:r>
        <w:rPr>
          <w:color w:val="1F1F1F"/>
          <w:spacing w:val="-6"/>
          <w:w w:val="105"/>
          <w:sz w:val="23"/>
        </w:rPr>
        <w:t> </w:t>
      </w:r>
      <w:r>
        <w:rPr>
          <w:color w:val="1F1F1F"/>
          <w:w w:val="105"/>
          <w:sz w:val="23"/>
        </w:rPr>
        <w:t>to</w:t>
      </w:r>
      <w:r>
        <w:rPr>
          <w:color w:val="1F1F1F"/>
          <w:spacing w:val="-4"/>
          <w:w w:val="105"/>
          <w:sz w:val="23"/>
        </w:rPr>
        <w:t> </w:t>
      </w:r>
      <w:r>
        <w:rPr>
          <w:color w:val="1F1F1F"/>
          <w:w w:val="105"/>
          <w:sz w:val="23"/>
        </w:rPr>
        <w:t>make</w:t>
      </w:r>
      <w:r>
        <w:rPr>
          <w:color w:val="1F1F1F"/>
          <w:spacing w:val="-10"/>
          <w:w w:val="105"/>
          <w:sz w:val="23"/>
        </w:rPr>
        <w:t> </w:t>
      </w:r>
      <w:r>
        <w:rPr>
          <w:color w:val="1F1F1F"/>
          <w:w w:val="105"/>
          <w:sz w:val="23"/>
        </w:rPr>
        <w:t>the</w:t>
      </w:r>
      <w:r>
        <w:rPr>
          <w:color w:val="1F1F1F"/>
          <w:spacing w:val="-9"/>
          <w:w w:val="105"/>
          <w:sz w:val="23"/>
        </w:rPr>
        <w:t> </w:t>
      </w:r>
      <w:r>
        <w:rPr>
          <w:color w:val="1F1F1F"/>
          <w:w w:val="105"/>
          <w:sz w:val="23"/>
        </w:rPr>
        <w:t>municipal officers' determination a</w:t>
      </w:r>
      <w:r>
        <w:rPr>
          <w:color w:val="1F1F1F"/>
          <w:spacing w:val="-9"/>
          <w:w w:val="105"/>
          <w:sz w:val="23"/>
        </w:rPr>
        <w:t> </w:t>
      </w:r>
      <w:r>
        <w:rPr>
          <w:color w:val="1F1F1F"/>
          <w:w w:val="105"/>
          <w:sz w:val="23"/>
        </w:rPr>
        <w:t>quasi-judicial</w:t>
      </w:r>
      <w:r>
        <w:rPr>
          <w:color w:val="1F1F1F"/>
          <w:spacing w:val="-16"/>
          <w:w w:val="105"/>
          <w:sz w:val="23"/>
        </w:rPr>
        <w:t> </w:t>
      </w:r>
      <w:r>
        <w:rPr>
          <w:color w:val="1F1F1F"/>
          <w:w w:val="105"/>
          <w:sz w:val="23"/>
        </w:rPr>
        <w:t>act</w:t>
      </w:r>
      <w:r>
        <w:rPr>
          <w:color w:val="1F1F1F"/>
          <w:spacing w:val="-12"/>
          <w:w w:val="105"/>
          <w:sz w:val="23"/>
        </w:rPr>
        <w:t> </w:t>
      </w:r>
      <w:r>
        <w:rPr>
          <w:color w:val="1F1F1F"/>
          <w:w w:val="105"/>
          <w:sz w:val="23"/>
        </w:rPr>
        <w:t>that could be directly appealed to the Superior Court.</w:t>
      </w:r>
    </w:p>
    <w:p>
      <w:pPr>
        <w:spacing w:line="240" w:lineRule="auto" w:before="1"/>
        <w:rPr>
          <w:sz w:val="24"/>
        </w:rPr>
      </w:pPr>
    </w:p>
    <w:p>
      <w:pPr>
        <w:spacing w:line="249" w:lineRule="auto" w:before="0"/>
        <w:ind w:left="1520" w:right="1286" w:firstLine="20"/>
        <w:jc w:val="both"/>
        <w:rPr>
          <w:sz w:val="23"/>
        </w:rPr>
      </w:pPr>
      <w:r>
        <w:rPr>
          <w:color w:val="1F1F1F"/>
          <w:w w:val="105"/>
          <w:sz w:val="23"/>
        </w:rPr>
        <w:t>Under</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new</w:t>
      </w:r>
      <w:r>
        <w:rPr>
          <w:color w:val="1F1F1F"/>
          <w:spacing w:val="-15"/>
          <w:w w:val="105"/>
          <w:sz w:val="23"/>
        </w:rPr>
        <w:t> </w:t>
      </w:r>
      <w:r>
        <w:rPr>
          <w:color w:val="1F1F1F"/>
          <w:w w:val="105"/>
          <w:sz w:val="23"/>
        </w:rPr>
        <w:t>Section</w:t>
      </w:r>
      <w:r>
        <w:rPr>
          <w:color w:val="1F1F1F"/>
          <w:spacing w:val="-15"/>
          <w:w w:val="105"/>
          <w:sz w:val="23"/>
        </w:rPr>
        <w:t> </w:t>
      </w:r>
      <w:r>
        <w:rPr>
          <w:color w:val="1F1F1F"/>
          <w:w w:val="105"/>
          <w:sz w:val="23"/>
        </w:rPr>
        <w:t>3028-A,</w:t>
      </w:r>
      <w:r>
        <w:rPr>
          <w:color w:val="1F1F1F"/>
          <w:spacing w:val="-12"/>
          <w:w w:val="105"/>
          <w:sz w:val="23"/>
        </w:rPr>
        <w:t> </w:t>
      </w:r>
      <w:r>
        <w:rPr>
          <w:color w:val="1F1F1F"/>
          <w:w w:val="105"/>
          <w:sz w:val="23"/>
        </w:rPr>
        <w:t>the</w:t>
      </w:r>
      <w:r>
        <w:rPr>
          <w:color w:val="1F1F1F"/>
          <w:spacing w:val="-15"/>
          <w:w w:val="105"/>
          <w:sz w:val="23"/>
        </w:rPr>
        <w:t> </w:t>
      </w:r>
      <w:r>
        <w:rPr>
          <w:color w:val="1F1F1F"/>
          <w:w w:val="105"/>
          <w:sz w:val="23"/>
        </w:rPr>
        <w:t>municipal</w:t>
      </w:r>
      <w:r>
        <w:rPr>
          <w:color w:val="1F1F1F"/>
          <w:spacing w:val="-2"/>
          <w:w w:val="105"/>
          <w:sz w:val="23"/>
        </w:rPr>
        <w:t> </w:t>
      </w:r>
      <w:r>
        <w:rPr>
          <w:color w:val="1F1F1F"/>
          <w:w w:val="105"/>
          <w:sz w:val="23"/>
        </w:rPr>
        <w:t>offices</w:t>
      </w:r>
      <w:r>
        <w:rPr>
          <w:color w:val="1F1F1F"/>
          <w:spacing w:val="-12"/>
          <w:w w:val="105"/>
          <w:sz w:val="23"/>
        </w:rPr>
        <w:t> </w:t>
      </w:r>
      <w:r>
        <w:rPr>
          <w:color w:val="1F1F1F"/>
          <w:w w:val="105"/>
          <w:sz w:val="23"/>
        </w:rPr>
        <w:t>initiate</w:t>
      </w:r>
      <w:r>
        <w:rPr>
          <w:color w:val="1F1F1F"/>
          <w:spacing w:val="-12"/>
          <w:w w:val="105"/>
          <w:sz w:val="23"/>
        </w:rPr>
        <w:t> </w:t>
      </w:r>
      <w:r>
        <w:rPr>
          <w:color w:val="1F1F1F"/>
          <w:w w:val="105"/>
          <w:sz w:val="23"/>
        </w:rPr>
        <w:t>statutory</w:t>
      </w:r>
      <w:r>
        <w:rPr>
          <w:color w:val="1F1F1F"/>
          <w:spacing w:val="-5"/>
          <w:w w:val="105"/>
          <w:sz w:val="23"/>
        </w:rPr>
        <w:t> </w:t>
      </w:r>
      <w:r>
        <w:rPr>
          <w:color w:val="1F1F1F"/>
          <w:w w:val="105"/>
          <w:sz w:val="23"/>
        </w:rPr>
        <w:t>abandonment by</w:t>
      </w:r>
      <w:r>
        <w:rPr>
          <w:color w:val="1F1F1F"/>
          <w:spacing w:val="-16"/>
          <w:w w:val="105"/>
          <w:sz w:val="23"/>
        </w:rPr>
        <w:t> </w:t>
      </w:r>
      <w:r>
        <w:rPr>
          <w:color w:val="1F1F1F"/>
          <w:w w:val="105"/>
          <w:sz w:val="23"/>
        </w:rPr>
        <w:t>providing </w:t>
      </w:r>
      <w:r>
        <w:rPr>
          <w:color w:val="313131"/>
          <w:w w:val="105"/>
          <w:sz w:val="23"/>
        </w:rPr>
        <w:t>best</w:t>
      </w:r>
      <w:r>
        <w:rPr>
          <w:color w:val="313131"/>
          <w:spacing w:val="-11"/>
          <w:w w:val="105"/>
          <w:sz w:val="23"/>
        </w:rPr>
        <w:t> </w:t>
      </w:r>
      <w:r>
        <w:rPr>
          <w:color w:val="313131"/>
          <w:w w:val="105"/>
          <w:sz w:val="23"/>
        </w:rPr>
        <w:t>practicable</w:t>
      </w:r>
      <w:r>
        <w:rPr>
          <w:color w:val="313131"/>
          <w:spacing w:val="-4"/>
          <w:w w:val="105"/>
          <w:sz w:val="23"/>
        </w:rPr>
        <w:t> </w:t>
      </w:r>
      <w:r>
        <w:rPr>
          <w:color w:val="1F1F1F"/>
          <w:w w:val="105"/>
          <w:sz w:val="23"/>
        </w:rPr>
        <w:t>notice</w:t>
      </w:r>
      <w:r>
        <w:rPr>
          <w:color w:val="1F1F1F"/>
          <w:spacing w:val="-7"/>
          <w:w w:val="105"/>
          <w:sz w:val="23"/>
        </w:rPr>
        <w:t> </w:t>
      </w:r>
      <w:r>
        <w:rPr>
          <w:color w:val="313131"/>
          <w:w w:val="105"/>
          <w:sz w:val="23"/>
        </w:rPr>
        <w:t>by</w:t>
      </w:r>
      <w:r>
        <w:rPr>
          <w:color w:val="313131"/>
          <w:spacing w:val="-14"/>
          <w:w w:val="105"/>
          <w:sz w:val="23"/>
        </w:rPr>
        <w:t> </w:t>
      </w:r>
      <w:r>
        <w:rPr>
          <w:color w:val="313131"/>
          <w:w w:val="105"/>
          <w:sz w:val="23"/>
        </w:rPr>
        <w:t>mail to</w:t>
      </w:r>
      <w:r>
        <w:rPr>
          <w:color w:val="313131"/>
          <w:spacing w:val="-8"/>
          <w:w w:val="105"/>
          <w:sz w:val="23"/>
        </w:rPr>
        <w:t> </w:t>
      </w:r>
      <w:r>
        <w:rPr>
          <w:color w:val="313131"/>
          <w:w w:val="105"/>
          <w:sz w:val="23"/>
        </w:rPr>
        <w:t>affected</w:t>
      </w:r>
      <w:r>
        <w:rPr>
          <w:color w:val="313131"/>
          <w:spacing w:val="-4"/>
          <w:w w:val="105"/>
          <w:sz w:val="23"/>
        </w:rPr>
        <w:t> </w:t>
      </w:r>
      <w:r>
        <w:rPr>
          <w:color w:val="313131"/>
          <w:w w:val="105"/>
          <w:sz w:val="23"/>
        </w:rPr>
        <w:t>property owners</w:t>
      </w:r>
      <w:r>
        <w:rPr>
          <w:color w:val="313131"/>
          <w:spacing w:val="-16"/>
          <w:w w:val="105"/>
          <w:sz w:val="23"/>
        </w:rPr>
        <w:t> </w:t>
      </w:r>
      <w:r>
        <w:rPr>
          <w:color w:val="1F1F1F"/>
          <w:w w:val="105"/>
          <w:sz w:val="23"/>
        </w:rPr>
        <w:t>-</w:t>
      </w:r>
      <w:r>
        <w:rPr>
          <w:color w:val="1F1F1F"/>
          <w:spacing w:val="37"/>
          <w:w w:val="105"/>
          <w:sz w:val="23"/>
        </w:rPr>
        <w:t> </w:t>
      </w:r>
      <w:r>
        <w:rPr>
          <w:color w:val="1F1F1F"/>
          <w:w w:val="105"/>
          <w:sz w:val="23"/>
        </w:rPr>
        <w:t>those</w:t>
      </w:r>
      <w:r>
        <w:rPr>
          <w:color w:val="1F1F1F"/>
          <w:spacing w:val="-10"/>
          <w:w w:val="105"/>
          <w:sz w:val="23"/>
        </w:rPr>
        <w:t> </w:t>
      </w:r>
      <w:r>
        <w:rPr>
          <w:color w:val="1F1F1F"/>
          <w:w w:val="105"/>
          <w:sz w:val="23"/>
        </w:rPr>
        <w:t>whose</w:t>
      </w:r>
      <w:r>
        <w:rPr>
          <w:color w:val="1F1F1F"/>
          <w:spacing w:val="-8"/>
          <w:w w:val="105"/>
          <w:sz w:val="23"/>
        </w:rPr>
        <w:t> </w:t>
      </w:r>
      <w:r>
        <w:rPr>
          <w:color w:val="1F1F1F"/>
          <w:w w:val="105"/>
          <w:sz w:val="23"/>
        </w:rPr>
        <w:t>property</w:t>
      </w:r>
      <w:r>
        <w:rPr>
          <w:color w:val="1F1F1F"/>
          <w:spacing w:val="-2"/>
          <w:w w:val="105"/>
          <w:sz w:val="23"/>
        </w:rPr>
        <w:t> </w:t>
      </w:r>
      <w:r>
        <w:rPr>
          <w:color w:val="1F1F1F"/>
          <w:w w:val="105"/>
          <w:sz w:val="23"/>
        </w:rPr>
        <w:t>abuts</w:t>
      </w:r>
      <w:r>
        <w:rPr>
          <w:color w:val="1F1F1F"/>
          <w:spacing w:val="-10"/>
          <w:w w:val="105"/>
          <w:sz w:val="23"/>
        </w:rPr>
        <w:t> </w:t>
      </w:r>
      <w:r>
        <w:rPr>
          <w:color w:val="1F1F1F"/>
          <w:w w:val="105"/>
          <w:sz w:val="23"/>
        </w:rPr>
        <w:t>the</w:t>
      </w:r>
      <w:r>
        <w:rPr>
          <w:color w:val="1F1F1F"/>
          <w:spacing w:val="-14"/>
          <w:w w:val="105"/>
          <w:sz w:val="23"/>
        </w:rPr>
        <w:t> </w:t>
      </w:r>
      <w:r>
        <w:rPr>
          <w:color w:val="1F1F1F"/>
          <w:w w:val="105"/>
          <w:sz w:val="23"/>
        </w:rPr>
        <w:t>town </w:t>
      </w:r>
      <w:r>
        <w:rPr>
          <w:color w:val="313131"/>
          <w:w w:val="105"/>
          <w:sz w:val="23"/>
        </w:rPr>
        <w:t>way</w:t>
      </w:r>
      <w:r>
        <w:rPr>
          <w:color w:val="313131"/>
          <w:spacing w:val="-16"/>
          <w:w w:val="105"/>
          <w:sz w:val="23"/>
        </w:rPr>
        <w:t> </w:t>
      </w:r>
      <w:r>
        <w:rPr>
          <w:color w:val="313131"/>
          <w:w w:val="105"/>
          <w:sz w:val="23"/>
        </w:rPr>
        <w:t>to</w:t>
      </w:r>
      <w:r>
        <w:rPr>
          <w:color w:val="313131"/>
          <w:spacing w:val="-15"/>
          <w:w w:val="105"/>
          <w:sz w:val="23"/>
        </w:rPr>
        <w:t> </w:t>
      </w:r>
      <w:r>
        <w:rPr>
          <w:color w:val="1F1F1F"/>
          <w:w w:val="105"/>
          <w:sz w:val="23"/>
        </w:rPr>
        <w:t>be</w:t>
      </w:r>
      <w:r>
        <w:rPr>
          <w:color w:val="1F1F1F"/>
          <w:spacing w:val="-15"/>
          <w:w w:val="105"/>
          <w:sz w:val="23"/>
        </w:rPr>
        <w:t> </w:t>
      </w:r>
      <w:r>
        <w:rPr>
          <w:color w:val="313131"/>
          <w:w w:val="105"/>
          <w:sz w:val="23"/>
        </w:rPr>
        <w:t>abandoned</w:t>
      </w:r>
      <w:r>
        <w:rPr>
          <w:color w:val="313131"/>
          <w:spacing w:val="-5"/>
          <w:w w:val="105"/>
          <w:sz w:val="23"/>
        </w:rPr>
        <w:t> </w:t>
      </w:r>
      <w:r>
        <w:rPr>
          <w:color w:val="313131"/>
          <w:w w:val="105"/>
          <w:sz w:val="23"/>
        </w:rPr>
        <w:t>and</w:t>
      </w:r>
      <w:r>
        <w:rPr>
          <w:color w:val="313131"/>
          <w:spacing w:val="-11"/>
          <w:w w:val="105"/>
          <w:sz w:val="23"/>
        </w:rPr>
        <w:t> </w:t>
      </w:r>
      <w:r>
        <w:rPr>
          <w:color w:val="313131"/>
          <w:w w:val="105"/>
          <w:sz w:val="23"/>
        </w:rPr>
        <w:t>owners</w:t>
      </w:r>
      <w:r>
        <w:rPr>
          <w:color w:val="313131"/>
          <w:spacing w:val="-11"/>
          <w:w w:val="105"/>
          <w:sz w:val="23"/>
        </w:rPr>
        <w:t> </w:t>
      </w:r>
      <w:r>
        <w:rPr>
          <w:color w:val="313131"/>
          <w:w w:val="105"/>
          <w:sz w:val="23"/>
        </w:rPr>
        <w:t>of</w:t>
      </w:r>
      <w:r>
        <w:rPr>
          <w:color w:val="313131"/>
          <w:spacing w:val="-16"/>
          <w:w w:val="105"/>
          <w:sz w:val="23"/>
        </w:rPr>
        <w:t> </w:t>
      </w:r>
      <w:r>
        <w:rPr>
          <w:color w:val="313131"/>
          <w:w w:val="105"/>
          <w:sz w:val="23"/>
        </w:rPr>
        <w:t>property</w:t>
      </w:r>
      <w:r>
        <w:rPr>
          <w:color w:val="313131"/>
          <w:spacing w:val="-3"/>
          <w:w w:val="105"/>
          <w:sz w:val="23"/>
        </w:rPr>
        <w:t> </w:t>
      </w:r>
      <w:r>
        <w:rPr>
          <w:color w:val="313131"/>
          <w:w w:val="105"/>
          <w:sz w:val="23"/>
        </w:rPr>
        <w:t>for</w:t>
      </w:r>
      <w:r>
        <w:rPr>
          <w:color w:val="313131"/>
          <w:spacing w:val="-9"/>
          <w:w w:val="105"/>
          <w:sz w:val="23"/>
        </w:rPr>
        <w:t> </w:t>
      </w:r>
      <w:r>
        <w:rPr>
          <w:color w:val="313131"/>
          <w:w w:val="105"/>
          <w:sz w:val="23"/>
        </w:rPr>
        <w:t>which</w:t>
      </w:r>
      <w:r>
        <w:rPr>
          <w:color w:val="313131"/>
          <w:spacing w:val="-5"/>
          <w:w w:val="105"/>
          <w:sz w:val="23"/>
        </w:rPr>
        <w:t> </w:t>
      </w:r>
      <w:r>
        <w:rPr>
          <w:color w:val="313131"/>
          <w:w w:val="105"/>
          <w:sz w:val="23"/>
        </w:rPr>
        <w:t>the</w:t>
      </w:r>
      <w:r>
        <w:rPr>
          <w:color w:val="313131"/>
          <w:spacing w:val="-16"/>
          <w:w w:val="105"/>
          <w:sz w:val="23"/>
        </w:rPr>
        <w:t> </w:t>
      </w:r>
      <w:r>
        <w:rPr>
          <w:color w:val="1F1F1F"/>
          <w:w w:val="105"/>
          <w:sz w:val="23"/>
        </w:rPr>
        <w:t>town</w:t>
      </w:r>
      <w:r>
        <w:rPr>
          <w:color w:val="1F1F1F"/>
          <w:spacing w:val="-10"/>
          <w:w w:val="105"/>
          <w:sz w:val="23"/>
        </w:rPr>
        <w:t> </w:t>
      </w:r>
      <w:r>
        <w:rPr>
          <w:color w:val="1F1F1F"/>
          <w:w w:val="105"/>
          <w:sz w:val="23"/>
        </w:rPr>
        <w:t>way</w:t>
      </w:r>
      <w:r>
        <w:rPr>
          <w:color w:val="1F1F1F"/>
          <w:spacing w:val="-7"/>
          <w:w w:val="105"/>
          <w:sz w:val="23"/>
        </w:rPr>
        <w:t> </w:t>
      </w:r>
      <w:r>
        <w:rPr>
          <w:color w:val="1F1F1F"/>
          <w:w w:val="105"/>
          <w:sz w:val="23"/>
        </w:rPr>
        <w:t>is</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only</w:t>
      </w:r>
      <w:r>
        <w:rPr>
          <w:color w:val="1F1F1F"/>
          <w:spacing w:val="-7"/>
          <w:w w:val="105"/>
          <w:sz w:val="23"/>
        </w:rPr>
        <w:t> </w:t>
      </w:r>
      <w:r>
        <w:rPr>
          <w:color w:val="1F1F1F"/>
          <w:w w:val="105"/>
          <w:sz w:val="23"/>
        </w:rPr>
        <w:t>access</w:t>
      </w:r>
      <w:r>
        <w:rPr>
          <w:color w:val="1F1F1F"/>
          <w:spacing w:val="-12"/>
          <w:w w:val="105"/>
          <w:sz w:val="23"/>
        </w:rPr>
        <w:t> </w:t>
      </w:r>
      <w:r>
        <w:rPr>
          <w:color w:val="1F1F1F"/>
          <w:w w:val="105"/>
          <w:sz w:val="23"/>
        </w:rPr>
        <w:t>route.</w:t>
      </w:r>
      <w:r>
        <w:rPr>
          <w:color w:val="1F1F1F"/>
          <w:spacing w:val="34"/>
          <w:w w:val="105"/>
          <w:sz w:val="23"/>
        </w:rPr>
        <w:t> </w:t>
      </w:r>
      <w:r>
        <w:rPr>
          <w:color w:val="1F1F1F"/>
          <w:w w:val="105"/>
          <w:sz w:val="23"/>
        </w:rPr>
        <w:t>The </w:t>
      </w:r>
      <w:r>
        <w:rPr>
          <w:color w:val="313131"/>
          <w:sz w:val="23"/>
        </w:rPr>
        <w:t>notice</w:t>
      </w:r>
      <w:r>
        <w:rPr>
          <w:color w:val="313131"/>
          <w:spacing w:val="-8"/>
          <w:sz w:val="23"/>
        </w:rPr>
        <w:t> </w:t>
      </w:r>
      <w:r>
        <w:rPr>
          <w:color w:val="313131"/>
          <w:sz w:val="23"/>
        </w:rPr>
        <w:t>is similar </w:t>
      </w:r>
      <w:r>
        <w:rPr>
          <w:color w:val="1F1F1F"/>
          <w:sz w:val="23"/>
        </w:rPr>
        <w:t>to</w:t>
      </w:r>
      <w:r>
        <w:rPr>
          <w:color w:val="9C9C9C"/>
          <w:sz w:val="23"/>
        </w:rPr>
        <w:t>·</w:t>
      </w:r>
      <w:r>
        <w:rPr>
          <w:color w:val="313131"/>
          <w:sz w:val="23"/>
        </w:rPr>
        <w:t>the notice of discontinuance</w:t>
      </w:r>
      <w:r>
        <w:rPr>
          <w:color w:val="313131"/>
          <w:spacing w:val="-11"/>
          <w:sz w:val="23"/>
        </w:rPr>
        <w:t> </w:t>
      </w:r>
      <w:r>
        <w:rPr>
          <w:color w:val="313131"/>
          <w:sz w:val="23"/>
        </w:rPr>
        <w:t>and requires information about retention of a public </w:t>
      </w:r>
      <w:r>
        <w:rPr>
          <w:color w:val="1F1F1F"/>
          <w:w w:val="105"/>
          <w:sz w:val="23"/>
        </w:rPr>
        <w:t>easement,</w:t>
      </w:r>
      <w:r>
        <w:rPr>
          <w:color w:val="1F1F1F"/>
          <w:w w:val="105"/>
          <w:sz w:val="23"/>
        </w:rPr>
        <w:t> about</w:t>
      </w:r>
      <w:r>
        <w:rPr>
          <w:color w:val="1F1F1F"/>
          <w:w w:val="105"/>
          <w:sz w:val="23"/>
        </w:rPr>
        <w:t> maintenance</w:t>
      </w:r>
      <w:r>
        <w:rPr>
          <w:color w:val="1F1F1F"/>
          <w:w w:val="105"/>
          <w:sz w:val="23"/>
        </w:rPr>
        <w:t> obligations</w:t>
      </w:r>
      <w:r>
        <w:rPr>
          <w:color w:val="1F1F1F"/>
          <w:w w:val="105"/>
          <w:sz w:val="23"/>
        </w:rPr>
        <w:t> and</w:t>
      </w:r>
      <w:r>
        <w:rPr>
          <w:color w:val="1F1F1F"/>
          <w:w w:val="105"/>
          <w:sz w:val="23"/>
        </w:rPr>
        <w:t> </w:t>
      </w:r>
      <w:r>
        <w:rPr>
          <w:color w:val="313131"/>
          <w:w w:val="105"/>
          <w:sz w:val="23"/>
        </w:rPr>
        <w:t>access</w:t>
      </w:r>
      <w:r>
        <w:rPr>
          <w:color w:val="313131"/>
          <w:w w:val="105"/>
          <w:sz w:val="23"/>
        </w:rPr>
        <w:t> rights</w:t>
      </w:r>
      <w:r>
        <w:rPr>
          <w:color w:val="313131"/>
          <w:w w:val="105"/>
          <w:sz w:val="23"/>
        </w:rPr>
        <w:t> for</w:t>
      </w:r>
      <w:r>
        <w:rPr>
          <w:color w:val="313131"/>
          <w:w w:val="105"/>
          <w:sz w:val="23"/>
        </w:rPr>
        <w:t> the</w:t>
      </w:r>
      <w:r>
        <w:rPr>
          <w:color w:val="313131"/>
          <w:w w:val="105"/>
          <w:sz w:val="23"/>
        </w:rPr>
        <w:t> way</w:t>
      </w:r>
      <w:r>
        <w:rPr>
          <w:color w:val="313131"/>
          <w:spacing w:val="40"/>
          <w:w w:val="105"/>
          <w:sz w:val="23"/>
        </w:rPr>
        <w:t> </w:t>
      </w:r>
      <w:r>
        <w:rPr>
          <w:color w:val="313131"/>
          <w:w w:val="105"/>
          <w:sz w:val="23"/>
        </w:rPr>
        <w:t>and</w:t>
      </w:r>
      <w:r>
        <w:rPr>
          <w:color w:val="313131"/>
          <w:w w:val="105"/>
          <w:sz w:val="23"/>
        </w:rPr>
        <w:t> about</w:t>
      </w:r>
      <w:r>
        <w:rPr>
          <w:color w:val="313131"/>
          <w:w w:val="105"/>
          <w:sz w:val="23"/>
        </w:rPr>
        <w:t> the right or </w:t>
      </w:r>
      <w:r>
        <w:rPr>
          <w:color w:val="1F1F1F"/>
          <w:w w:val="105"/>
          <w:sz w:val="23"/>
        </w:rPr>
        <w:t>property</w:t>
      </w:r>
      <w:r>
        <w:rPr>
          <w:color w:val="1F1F1F"/>
          <w:spacing w:val="-16"/>
          <w:w w:val="105"/>
          <w:sz w:val="23"/>
        </w:rPr>
        <w:t> </w:t>
      </w:r>
      <w:r>
        <w:rPr>
          <w:color w:val="1F1F1F"/>
          <w:w w:val="105"/>
          <w:sz w:val="23"/>
        </w:rPr>
        <w:t>owners</w:t>
      </w:r>
      <w:r>
        <w:rPr>
          <w:color w:val="1F1F1F"/>
          <w:spacing w:val="-15"/>
          <w:w w:val="105"/>
          <w:sz w:val="23"/>
        </w:rPr>
        <w:t> </w:t>
      </w:r>
      <w:r>
        <w:rPr>
          <w:color w:val="1F1F1F"/>
          <w:w w:val="105"/>
          <w:sz w:val="23"/>
        </w:rPr>
        <w:t>to</w:t>
      </w:r>
      <w:r>
        <w:rPr>
          <w:color w:val="1F1F1F"/>
          <w:spacing w:val="-15"/>
          <w:w w:val="105"/>
          <w:sz w:val="23"/>
        </w:rPr>
        <w:t> </w:t>
      </w:r>
      <w:r>
        <w:rPr>
          <w:color w:val="1F1F1F"/>
          <w:w w:val="105"/>
          <w:sz w:val="23"/>
        </w:rPr>
        <w:t>create</w:t>
      </w:r>
      <w:r>
        <w:rPr>
          <w:color w:val="1F1F1F"/>
          <w:spacing w:val="-15"/>
          <w:w w:val="105"/>
          <w:sz w:val="23"/>
        </w:rPr>
        <w:t> </w:t>
      </w:r>
      <w:r>
        <w:rPr>
          <w:color w:val="1F1F1F"/>
          <w:w w:val="105"/>
          <w:sz w:val="23"/>
        </w:rPr>
        <w:t>private</w:t>
      </w:r>
      <w:r>
        <w:rPr>
          <w:color w:val="1F1F1F"/>
          <w:spacing w:val="-15"/>
          <w:w w:val="105"/>
          <w:sz w:val="23"/>
        </w:rPr>
        <w:t> </w:t>
      </w:r>
      <w:r>
        <w:rPr>
          <w:color w:val="1F1F1F"/>
          <w:w w:val="105"/>
          <w:sz w:val="23"/>
        </w:rPr>
        <w:t>easements.</w:t>
      </w:r>
      <w:r>
        <w:rPr>
          <w:color w:val="1F1F1F"/>
          <w:spacing w:val="14"/>
          <w:w w:val="105"/>
          <w:sz w:val="23"/>
        </w:rPr>
        <w:t> </w:t>
      </w:r>
      <w:r>
        <w:rPr>
          <w:color w:val="313131"/>
          <w:w w:val="105"/>
          <w:sz w:val="23"/>
        </w:rPr>
        <w:t>The</w:t>
      </w:r>
      <w:r>
        <w:rPr>
          <w:color w:val="313131"/>
          <w:spacing w:val="-15"/>
          <w:w w:val="105"/>
          <w:sz w:val="23"/>
        </w:rPr>
        <w:t> </w:t>
      </w:r>
      <w:r>
        <w:rPr>
          <w:color w:val="313131"/>
          <w:w w:val="105"/>
          <w:sz w:val="23"/>
        </w:rPr>
        <w:t>municipal</w:t>
      </w:r>
      <w:r>
        <w:rPr>
          <w:color w:val="313131"/>
          <w:spacing w:val="-3"/>
          <w:w w:val="105"/>
          <w:sz w:val="23"/>
        </w:rPr>
        <w:t> </w:t>
      </w:r>
      <w:r>
        <w:rPr>
          <w:color w:val="313131"/>
          <w:w w:val="105"/>
          <w:sz w:val="23"/>
        </w:rPr>
        <w:t>officers</w:t>
      </w:r>
      <w:r>
        <w:rPr>
          <w:color w:val="313131"/>
          <w:spacing w:val="-15"/>
          <w:w w:val="105"/>
          <w:sz w:val="23"/>
        </w:rPr>
        <w:t> </w:t>
      </w:r>
      <w:r>
        <w:rPr>
          <w:color w:val="313131"/>
          <w:w w:val="105"/>
          <w:sz w:val="23"/>
        </w:rPr>
        <w:t>then</w:t>
      </w:r>
      <w:r>
        <w:rPr>
          <w:color w:val="313131"/>
          <w:spacing w:val="-14"/>
          <w:w w:val="105"/>
          <w:sz w:val="23"/>
        </w:rPr>
        <w:t> </w:t>
      </w:r>
      <w:r>
        <w:rPr>
          <w:color w:val="313131"/>
          <w:w w:val="105"/>
          <w:sz w:val="23"/>
        </w:rPr>
        <w:t>would</w:t>
      </w:r>
      <w:r>
        <w:rPr>
          <w:color w:val="313131"/>
          <w:spacing w:val="-9"/>
          <w:w w:val="105"/>
          <w:sz w:val="23"/>
        </w:rPr>
        <w:t> </w:t>
      </w:r>
      <w:r>
        <w:rPr>
          <w:color w:val="313131"/>
          <w:w w:val="105"/>
          <w:sz w:val="23"/>
        </w:rPr>
        <w:t>vote</w:t>
      </w:r>
      <w:r>
        <w:rPr>
          <w:color w:val="313131"/>
          <w:spacing w:val="-16"/>
          <w:w w:val="105"/>
          <w:sz w:val="23"/>
        </w:rPr>
        <w:t> </w:t>
      </w:r>
      <w:r>
        <w:rPr>
          <w:color w:val="313131"/>
          <w:w w:val="105"/>
          <w:sz w:val="23"/>
        </w:rPr>
        <w:t>at</w:t>
      </w:r>
      <w:r>
        <w:rPr>
          <w:color w:val="313131"/>
          <w:spacing w:val="-15"/>
          <w:w w:val="105"/>
          <w:sz w:val="23"/>
        </w:rPr>
        <w:t> </w:t>
      </w:r>
      <w:r>
        <w:rPr>
          <w:color w:val="313131"/>
          <w:w w:val="105"/>
          <w:sz w:val="23"/>
        </w:rPr>
        <w:t>a</w:t>
      </w:r>
      <w:r>
        <w:rPr>
          <w:color w:val="313131"/>
          <w:spacing w:val="-15"/>
          <w:w w:val="105"/>
          <w:sz w:val="23"/>
        </w:rPr>
        <w:t> </w:t>
      </w:r>
      <w:r>
        <w:rPr>
          <w:color w:val="313131"/>
          <w:w w:val="105"/>
          <w:sz w:val="23"/>
        </w:rPr>
        <w:t>regularly </w:t>
      </w:r>
      <w:r>
        <w:rPr>
          <w:color w:val="1F1F1F"/>
          <w:w w:val="105"/>
          <w:sz w:val="23"/>
        </w:rPr>
        <w:t>scheduled</w:t>
      </w:r>
      <w:r>
        <w:rPr>
          <w:color w:val="1F1F1F"/>
          <w:w w:val="105"/>
          <w:sz w:val="23"/>
        </w:rPr>
        <w:t> meeting</w:t>
      </w:r>
      <w:r>
        <w:rPr>
          <w:color w:val="1F1F1F"/>
          <w:w w:val="105"/>
          <w:sz w:val="23"/>
        </w:rPr>
        <w:t> whether</w:t>
      </w:r>
      <w:r>
        <w:rPr>
          <w:color w:val="1F1F1F"/>
          <w:w w:val="105"/>
          <w:sz w:val="23"/>
        </w:rPr>
        <w:t> to discontinue</w:t>
      </w:r>
      <w:r>
        <w:rPr>
          <w:color w:val="1F1F1F"/>
          <w:w w:val="105"/>
          <w:sz w:val="23"/>
        </w:rPr>
        <w:t> </w:t>
      </w:r>
      <w:r>
        <w:rPr>
          <w:color w:val="313131"/>
          <w:w w:val="105"/>
          <w:sz w:val="23"/>
        </w:rPr>
        <w:t>the town way</w:t>
      </w:r>
      <w:r>
        <w:rPr>
          <w:color w:val="313131"/>
          <w:w w:val="105"/>
          <w:sz w:val="23"/>
        </w:rPr>
        <w:t> </w:t>
      </w:r>
      <w:r>
        <w:rPr>
          <w:color w:val="1F1F1F"/>
          <w:w w:val="105"/>
          <w:sz w:val="23"/>
        </w:rPr>
        <w:t>by </w:t>
      </w:r>
      <w:r>
        <w:rPr>
          <w:color w:val="313131"/>
          <w:w w:val="105"/>
          <w:sz w:val="23"/>
        </w:rPr>
        <w:t>abandonment</w:t>
      </w:r>
      <w:r>
        <w:rPr>
          <w:color w:val="313131"/>
          <w:w w:val="105"/>
          <w:sz w:val="23"/>
        </w:rPr>
        <w:t> and whether</w:t>
      </w:r>
      <w:r>
        <w:rPr>
          <w:color w:val="313131"/>
          <w:w w:val="105"/>
          <w:sz w:val="23"/>
        </w:rPr>
        <w:t> a</w:t>
      </w:r>
      <w:r>
        <w:rPr>
          <w:color w:val="313131"/>
          <w:w w:val="105"/>
          <w:sz w:val="23"/>
        </w:rPr>
        <w:t> public </w:t>
      </w:r>
      <w:r>
        <w:rPr>
          <w:color w:val="1F1F1F"/>
          <w:w w:val="105"/>
          <w:sz w:val="23"/>
        </w:rPr>
        <w:t>easement</w:t>
      </w:r>
      <w:r>
        <w:rPr>
          <w:color w:val="1F1F1F"/>
          <w:w w:val="105"/>
          <w:sz w:val="23"/>
        </w:rPr>
        <w:t> is retained.</w:t>
      </w:r>
      <w:r>
        <w:rPr>
          <w:color w:val="1F1F1F"/>
          <w:spacing w:val="40"/>
          <w:w w:val="105"/>
          <w:sz w:val="23"/>
        </w:rPr>
        <w:t> </w:t>
      </w:r>
      <w:r>
        <w:rPr>
          <w:color w:val="1F1F1F"/>
          <w:w w:val="105"/>
          <w:sz w:val="23"/>
        </w:rPr>
        <w:t>The certificate</w:t>
      </w:r>
      <w:r>
        <w:rPr>
          <w:color w:val="1F1F1F"/>
          <w:w w:val="105"/>
          <w:sz w:val="23"/>
        </w:rPr>
        <w:t> of that action </w:t>
      </w:r>
      <w:r>
        <w:rPr>
          <w:color w:val="313131"/>
          <w:w w:val="105"/>
          <w:sz w:val="23"/>
        </w:rPr>
        <w:t>is</w:t>
      </w:r>
      <w:r>
        <w:rPr>
          <w:color w:val="313131"/>
          <w:w w:val="105"/>
          <w:sz w:val="23"/>
        </w:rPr>
        <w:t> recorded </w:t>
      </w:r>
      <w:r>
        <w:rPr>
          <w:color w:val="313131"/>
          <w:w w:val="105"/>
          <w:sz w:val="24"/>
        </w:rPr>
        <w:t>in </w:t>
      </w:r>
      <w:r>
        <w:rPr>
          <w:color w:val="313131"/>
          <w:w w:val="105"/>
          <w:sz w:val="23"/>
        </w:rPr>
        <w:t>the county</w:t>
      </w:r>
      <w:r>
        <w:rPr>
          <w:color w:val="313131"/>
          <w:w w:val="105"/>
          <w:sz w:val="23"/>
        </w:rPr>
        <w:t> </w:t>
      </w:r>
      <w:r>
        <w:rPr>
          <w:color w:val="1F1F1F"/>
          <w:w w:val="105"/>
          <w:sz w:val="23"/>
        </w:rPr>
        <w:t>registry</w:t>
      </w:r>
      <w:r>
        <w:rPr>
          <w:color w:val="1F1F1F"/>
          <w:w w:val="105"/>
          <w:sz w:val="23"/>
        </w:rPr>
        <w:t> </w:t>
      </w:r>
      <w:r>
        <w:rPr>
          <w:color w:val="313131"/>
          <w:w w:val="105"/>
          <w:sz w:val="23"/>
        </w:rPr>
        <w:t>of </w:t>
      </w:r>
      <w:r>
        <w:rPr>
          <w:color w:val="1F1F1F"/>
          <w:w w:val="105"/>
          <w:sz w:val="23"/>
        </w:rPr>
        <w:t>deeds. Appeals are made within 10</w:t>
      </w:r>
      <w:r>
        <w:rPr>
          <w:color w:val="1F1F1F"/>
          <w:spacing w:val="-1"/>
          <w:w w:val="105"/>
          <w:sz w:val="23"/>
        </w:rPr>
        <w:t> </w:t>
      </w:r>
      <w:r>
        <w:rPr>
          <w:color w:val="1F1F1F"/>
          <w:w w:val="105"/>
          <w:sz w:val="23"/>
        </w:rPr>
        <w:t>days of </w:t>
      </w:r>
      <w:r>
        <w:rPr>
          <w:color w:val="313131"/>
          <w:w w:val="105"/>
          <w:sz w:val="23"/>
        </w:rPr>
        <w:t>the</w:t>
      </w:r>
      <w:r>
        <w:rPr>
          <w:color w:val="313131"/>
          <w:spacing w:val="-6"/>
          <w:w w:val="105"/>
          <w:sz w:val="23"/>
        </w:rPr>
        <w:t> </w:t>
      </w:r>
      <w:r>
        <w:rPr>
          <w:color w:val="313131"/>
          <w:w w:val="105"/>
          <w:sz w:val="23"/>
        </w:rPr>
        <w:t>vote</w:t>
      </w:r>
      <w:r>
        <w:rPr>
          <w:color w:val="313131"/>
          <w:spacing w:val="-4"/>
          <w:w w:val="105"/>
          <w:sz w:val="23"/>
        </w:rPr>
        <w:t> </w:t>
      </w:r>
      <w:r>
        <w:rPr>
          <w:color w:val="1F1F1F"/>
          <w:w w:val="105"/>
          <w:sz w:val="23"/>
        </w:rPr>
        <w:t>to the municipal</w:t>
      </w:r>
      <w:r>
        <w:rPr>
          <w:color w:val="1F1F1F"/>
          <w:spacing w:val="20"/>
          <w:w w:val="105"/>
          <w:sz w:val="23"/>
        </w:rPr>
        <w:t> </w:t>
      </w:r>
      <w:r>
        <w:rPr>
          <w:color w:val="1F1F1F"/>
          <w:w w:val="105"/>
          <w:sz w:val="23"/>
        </w:rPr>
        <w:t>board of</w:t>
      </w:r>
      <w:r>
        <w:rPr>
          <w:color w:val="1F1F1F"/>
          <w:spacing w:val="-5"/>
          <w:w w:val="105"/>
          <w:sz w:val="23"/>
        </w:rPr>
        <w:t> </w:t>
      </w:r>
      <w:r>
        <w:rPr>
          <w:color w:val="1F1F1F"/>
          <w:w w:val="105"/>
          <w:sz w:val="23"/>
        </w:rPr>
        <w:t>appeals if it is</w:t>
      </w:r>
      <w:r>
        <w:rPr>
          <w:color w:val="1F1F1F"/>
          <w:spacing w:val="-10"/>
          <w:w w:val="105"/>
          <w:sz w:val="23"/>
        </w:rPr>
        <w:t> </w:t>
      </w:r>
      <w:r>
        <w:rPr>
          <w:color w:val="1F1F1F"/>
          <w:w w:val="105"/>
          <w:sz w:val="23"/>
        </w:rPr>
        <w:t>authorized to</w:t>
      </w:r>
      <w:r>
        <w:rPr>
          <w:color w:val="1F1F1F"/>
          <w:spacing w:val="-7"/>
          <w:w w:val="105"/>
          <w:sz w:val="23"/>
        </w:rPr>
        <w:t> </w:t>
      </w:r>
      <w:r>
        <w:rPr>
          <w:color w:val="1F1F1F"/>
          <w:w w:val="105"/>
          <w:sz w:val="23"/>
        </w:rPr>
        <w:t>hear</w:t>
      </w:r>
      <w:r>
        <w:rPr>
          <w:color w:val="1F1F1F"/>
          <w:spacing w:val="-3"/>
          <w:w w:val="105"/>
          <w:sz w:val="23"/>
        </w:rPr>
        <w:t> </w:t>
      </w:r>
      <w:r>
        <w:rPr>
          <w:color w:val="313131"/>
          <w:w w:val="105"/>
          <w:sz w:val="23"/>
        </w:rPr>
        <w:t>this</w:t>
      </w:r>
      <w:r>
        <w:rPr>
          <w:color w:val="313131"/>
          <w:spacing w:val="-3"/>
          <w:w w:val="105"/>
          <w:sz w:val="23"/>
        </w:rPr>
        <w:t> </w:t>
      </w:r>
      <w:r>
        <w:rPr>
          <w:color w:val="1F1F1F"/>
          <w:w w:val="105"/>
          <w:sz w:val="23"/>
        </w:rPr>
        <w:t>appeal (this</w:t>
      </w:r>
      <w:r>
        <w:rPr>
          <w:color w:val="1F1F1F"/>
          <w:spacing w:val="-3"/>
          <w:w w:val="105"/>
          <w:sz w:val="23"/>
        </w:rPr>
        <w:t> </w:t>
      </w:r>
      <w:r>
        <w:rPr>
          <w:color w:val="1F1F1F"/>
          <w:w w:val="105"/>
          <w:sz w:val="23"/>
        </w:rPr>
        <w:t>requires an </w:t>
      </w:r>
      <w:r>
        <w:rPr>
          <w:color w:val="313131"/>
          <w:w w:val="105"/>
          <w:sz w:val="23"/>
        </w:rPr>
        <w:t>ordinance </w:t>
      </w:r>
      <w:r>
        <w:rPr>
          <w:color w:val="1F1F1F"/>
          <w:w w:val="105"/>
          <w:sz w:val="23"/>
        </w:rPr>
        <w:t>or</w:t>
      </w:r>
      <w:r>
        <w:rPr>
          <w:color w:val="1F1F1F"/>
          <w:spacing w:val="-16"/>
          <w:w w:val="105"/>
          <w:sz w:val="23"/>
        </w:rPr>
        <w:t> </w:t>
      </w:r>
      <w:r>
        <w:rPr>
          <w:color w:val="1F1F1F"/>
          <w:w w:val="105"/>
          <w:sz w:val="23"/>
        </w:rPr>
        <w:t>amendment to</w:t>
      </w:r>
      <w:r>
        <w:rPr>
          <w:color w:val="1F1F1F"/>
          <w:spacing w:val="-6"/>
          <w:w w:val="105"/>
          <w:sz w:val="23"/>
        </w:rPr>
        <w:t> </w:t>
      </w:r>
      <w:r>
        <w:rPr>
          <w:color w:val="313131"/>
          <w:w w:val="105"/>
          <w:sz w:val="23"/>
        </w:rPr>
        <w:t>the</w:t>
      </w:r>
      <w:r>
        <w:rPr>
          <w:color w:val="313131"/>
          <w:spacing w:val="-1"/>
          <w:w w:val="105"/>
          <w:sz w:val="23"/>
        </w:rPr>
        <w:t> </w:t>
      </w:r>
      <w:r>
        <w:rPr>
          <w:color w:val="1F1F1F"/>
          <w:w w:val="105"/>
          <w:sz w:val="23"/>
        </w:rPr>
        <w:t>board of</w:t>
      </w:r>
      <w:r>
        <w:rPr>
          <w:color w:val="1F1F1F"/>
          <w:spacing w:val="-8"/>
          <w:w w:val="105"/>
          <w:sz w:val="23"/>
        </w:rPr>
        <w:t> </w:t>
      </w:r>
      <w:r>
        <w:rPr>
          <w:color w:val="1F1F1F"/>
          <w:w w:val="105"/>
          <w:sz w:val="23"/>
        </w:rPr>
        <w:t>appeals</w:t>
      </w:r>
      <w:r>
        <w:rPr>
          <w:color w:val="1F1F1F"/>
          <w:spacing w:val="-2"/>
          <w:w w:val="105"/>
          <w:sz w:val="23"/>
        </w:rPr>
        <w:t> </w:t>
      </w:r>
      <w:r>
        <w:rPr>
          <w:color w:val="1F1F1F"/>
          <w:w w:val="105"/>
          <w:sz w:val="23"/>
        </w:rPr>
        <w:t>ordinance to give</w:t>
      </w:r>
      <w:r>
        <w:rPr>
          <w:color w:val="1F1F1F"/>
          <w:spacing w:val="40"/>
          <w:w w:val="105"/>
          <w:sz w:val="23"/>
        </w:rPr>
        <w:t> </w:t>
      </w:r>
      <w:r>
        <w:rPr>
          <w:color w:val="1F1F1F"/>
          <w:w w:val="105"/>
          <w:sz w:val="23"/>
        </w:rPr>
        <w:t>the</w:t>
      </w:r>
      <w:r>
        <w:rPr>
          <w:color w:val="1F1F1F"/>
          <w:spacing w:val="40"/>
          <w:w w:val="105"/>
          <w:sz w:val="23"/>
        </w:rPr>
        <w:t> </w:t>
      </w:r>
      <w:r>
        <w:rPr>
          <w:color w:val="1F1F1F"/>
          <w:w w:val="105"/>
          <w:sz w:val="23"/>
        </w:rPr>
        <w:t>board</w:t>
      </w:r>
      <w:r>
        <w:rPr>
          <w:color w:val="1F1F1F"/>
          <w:spacing w:val="58"/>
          <w:w w:val="105"/>
          <w:sz w:val="23"/>
        </w:rPr>
        <w:t> </w:t>
      </w:r>
      <w:r>
        <w:rPr>
          <w:color w:val="1F1F1F"/>
          <w:w w:val="105"/>
          <w:sz w:val="23"/>
        </w:rPr>
        <w:t>jurisdiction),</w:t>
      </w:r>
      <w:r>
        <w:rPr>
          <w:color w:val="1F1F1F"/>
          <w:spacing w:val="40"/>
          <w:w w:val="105"/>
          <w:sz w:val="23"/>
        </w:rPr>
        <w:t> </w:t>
      </w:r>
      <w:r>
        <w:rPr>
          <w:color w:val="1F1F1F"/>
          <w:w w:val="105"/>
          <w:sz w:val="23"/>
        </w:rPr>
        <w:t>or</w:t>
      </w:r>
      <w:r>
        <w:rPr>
          <w:color w:val="1F1F1F"/>
          <w:spacing w:val="40"/>
          <w:w w:val="105"/>
          <w:sz w:val="23"/>
        </w:rPr>
        <w:t> </w:t>
      </w:r>
      <w:r>
        <w:rPr>
          <w:color w:val="1F1F1F"/>
          <w:w w:val="105"/>
          <w:sz w:val="23"/>
        </w:rPr>
        <w:t>to</w:t>
      </w:r>
      <w:r>
        <w:rPr>
          <w:color w:val="1F1F1F"/>
          <w:spacing w:val="40"/>
          <w:w w:val="105"/>
          <w:sz w:val="23"/>
        </w:rPr>
        <w:t> </w:t>
      </w:r>
      <w:r>
        <w:rPr>
          <w:color w:val="1F1F1F"/>
          <w:w w:val="105"/>
          <w:sz w:val="23"/>
        </w:rPr>
        <w:t>the</w:t>
      </w:r>
      <w:r>
        <w:rPr>
          <w:color w:val="1F1F1F"/>
          <w:spacing w:val="40"/>
          <w:w w:val="105"/>
          <w:sz w:val="23"/>
        </w:rPr>
        <w:t> </w:t>
      </w:r>
      <w:r>
        <w:rPr>
          <w:color w:val="1F1F1F"/>
          <w:w w:val="105"/>
          <w:sz w:val="23"/>
        </w:rPr>
        <w:t>county</w:t>
      </w:r>
      <w:r>
        <w:rPr>
          <w:color w:val="1F1F1F"/>
          <w:spacing w:val="59"/>
          <w:w w:val="105"/>
          <w:sz w:val="23"/>
        </w:rPr>
        <w:t> </w:t>
      </w:r>
      <w:r>
        <w:rPr>
          <w:color w:val="1F1F1F"/>
          <w:w w:val="105"/>
          <w:sz w:val="23"/>
        </w:rPr>
        <w:t>commissioners</w:t>
      </w:r>
      <w:r>
        <w:rPr>
          <w:color w:val="1F1F1F"/>
          <w:spacing w:val="66"/>
          <w:w w:val="105"/>
          <w:sz w:val="23"/>
        </w:rPr>
        <w:t> </w:t>
      </w:r>
      <w:r>
        <w:rPr>
          <w:color w:val="1F1F1F"/>
          <w:w w:val="105"/>
          <w:sz w:val="23"/>
        </w:rPr>
        <w:t>if</w:t>
      </w:r>
      <w:r>
        <w:rPr>
          <w:color w:val="1F1F1F"/>
          <w:spacing w:val="40"/>
          <w:w w:val="105"/>
          <w:sz w:val="23"/>
        </w:rPr>
        <w:t> </w:t>
      </w:r>
      <w:r>
        <w:rPr>
          <w:color w:val="1F1F1F"/>
          <w:w w:val="105"/>
          <w:sz w:val="23"/>
        </w:rPr>
        <w:t>the</w:t>
      </w:r>
      <w:r>
        <w:rPr>
          <w:color w:val="1F1F1F"/>
          <w:spacing w:val="40"/>
          <w:w w:val="105"/>
          <w:sz w:val="23"/>
        </w:rPr>
        <w:t> </w:t>
      </w:r>
      <w:r>
        <w:rPr>
          <w:color w:val="1F1F1F"/>
          <w:w w:val="105"/>
          <w:sz w:val="23"/>
        </w:rPr>
        <w:t>board</w:t>
      </w:r>
      <w:r>
        <w:rPr>
          <w:color w:val="1F1F1F"/>
          <w:spacing w:val="40"/>
          <w:w w:val="105"/>
          <w:sz w:val="23"/>
        </w:rPr>
        <w:t> </w:t>
      </w:r>
      <w:r>
        <w:rPr>
          <w:color w:val="1F1F1F"/>
          <w:w w:val="105"/>
          <w:sz w:val="23"/>
        </w:rPr>
        <w:t>of</w:t>
      </w:r>
      <w:r>
        <w:rPr>
          <w:color w:val="1F1F1F"/>
          <w:spacing w:val="40"/>
          <w:w w:val="105"/>
          <w:sz w:val="23"/>
        </w:rPr>
        <w:t> </w:t>
      </w:r>
      <w:r>
        <w:rPr>
          <w:color w:val="1F1F1F"/>
          <w:w w:val="105"/>
          <w:sz w:val="23"/>
        </w:rPr>
        <w:t>appeals</w:t>
      </w:r>
      <w:r>
        <w:rPr>
          <w:color w:val="1F1F1F"/>
          <w:spacing w:val="40"/>
          <w:w w:val="105"/>
          <w:sz w:val="23"/>
        </w:rPr>
        <w:t> </w:t>
      </w:r>
      <w:r>
        <w:rPr>
          <w:color w:val="1F1F1F"/>
          <w:w w:val="105"/>
          <w:sz w:val="23"/>
        </w:rPr>
        <w:t>is</w:t>
      </w:r>
      <w:r>
        <w:rPr>
          <w:color w:val="1F1F1F"/>
          <w:spacing w:val="40"/>
          <w:w w:val="105"/>
          <w:sz w:val="23"/>
        </w:rPr>
        <w:t> </w:t>
      </w:r>
      <w:r>
        <w:rPr>
          <w:color w:val="1F1F1F"/>
          <w:w w:val="105"/>
          <w:sz w:val="23"/>
        </w:rPr>
        <w:t>not</w:t>
      </w:r>
    </w:p>
    <w:p>
      <w:pPr>
        <w:spacing w:after="0" w:line="249" w:lineRule="auto"/>
        <w:jc w:val="both"/>
        <w:rPr>
          <w:sz w:val="23"/>
        </w:rPr>
        <w:sectPr>
          <w:footerReference w:type="default" r:id="rId21"/>
          <w:pgSz w:w="12240" w:h="15840"/>
          <w:pgMar w:footer="1052" w:header="0" w:top="1380" w:bottom="1240" w:left="40" w:right="0"/>
        </w:sectPr>
      </w:pPr>
    </w:p>
    <w:p>
      <w:pPr>
        <w:spacing w:line="249" w:lineRule="auto" w:before="79"/>
        <w:ind w:left="1571" w:right="1286" w:firstLine="0"/>
        <w:jc w:val="left"/>
        <w:rPr>
          <w:sz w:val="23"/>
        </w:rPr>
      </w:pPr>
      <w:r>
        <w:rPr>
          <w:color w:val="1F1F1F"/>
          <w:w w:val="105"/>
          <w:sz w:val="23"/>
        </w:rPr>
        <w:t>authorized.</w:t>
      </w:r>
      <w:r>
        <w:rPr>
          <w:color w:val="1F1F1F"/>
          <w:spacing w:val="75"/>
          <w:w w:val="105"/>
          <w:sz w:val="23"/>
        </w:rPr>
        <w:t> </w:t>
      </w:r>
      <w:r>
        <w:rPr>
          <w:color w:val="1F1F1F"/>
          <w:w w:val="105"/>
          <w:sz w:val="23"/>
        </w:rPr>
        <w:t>Further appeal from the board of</w:t>
      </w:r>
      <w:r>
        <w:rPr>
          <w:color w:val="1F1F1F"/>
          <w:spacing w:val="-1"/>
          <w:w w:val="105"/>
          <w:sz w:val="23"/>
        </w:rPr>
        <w:t> </w:t>
      </w:r>
      <w:r>
        <w:rPr>
          <w:color w:val="1F1F1F"/>
          <w:w w:val="105"/>
          <w:sz w:val="23"/>
        </w:rPr>
        <w:t>appeals or</w:t>
      </w:r>
      <w:r>
        <w:rPr>
          <w:color w:val="1F1F1F"/>
          <w:spacing w:val="-1"/>
          <w:w w:val="105"/>
          <w:sz w:val="23"/>
        </w:rPr>
        <w:t> </w:t>
      </w:r>
      <w:r>
        <w:rPr>
          <w:color w:val="1F1F1F"/>
          <w:w w:val="105"/>
          <w:sz w:val="23"/>
        </w:rPr>
        <w:t>county commissioner</w:t>
      </w:r>
      <w:r>
        <w:rPr>
          <w:color w:val="1F1F1F"/>
          <w:spacing w:val="21"/>
          <w:w w:val="105"/>
          <w:sz w:val="23"/>
        </w:rPr>
        <w:t> </w:t>
      </w:r>
      <w:r>
        <w:rPr>
          <w:color w:val="1F1F1F"/>
          <w:w w:val="105"/>
          <w:sz w:val="23"/>
        </w:rPr>
        <w:t>decision is</w:t>
      </w:r>
      <w:r>
        <w:rPr>
          <w:color w:val="1F1F1F"/>
          <w:spacing w:val="-1"/>
          <w:w w:val="105"/>
          <w:sz w:val="23"/>
        </w:rPr>
        <w:t> </w:t>
      </w:r>
      <w:r>
        <w:rPr>
          <w:color w:val="1F1F1F"/>
          <w:w w:val="105"/>
          <w:sz w:val="23"/>
        </w:rPr>
        <w:t>to</w:t>
      </w:r>
      <w:r>
        <w:rPr>
          <w:color w:val="1F1F1F"/>
          <w:spacing w:val="-1"/>
          <w:w w:val="105"/>
          <w:sz w:val="23"/>
        </w:rPr>
        <w:t> </w:t>
      </w:r>
      <w:r>
        <w:rPr>
          <w:color w:val="1F1F1F"/>
          <w:w w:val="105"/>
          <w:sz w:val="23"/>
        </w:rPr>
        <w:t>the Maine Superior Court. M.R.Civ.P Rule 80B.</w:t>
      </w:r>
    </w:p>
    <w:p>
      <w:pPr>
        <w:spacing w:line="240" w:lineRule="auto" w:before="8"/>
        <w:rPr>
          <w:sz w:val="25"/>
        </w:rPr>
      </w:pPr>
    </w:p>
    <w:p>
      <w:pPr>
        <w:spacing w:line="268" w:lineRule="auto" w:before="0"/>
        <w:ind w:left="1552" w:right="1286" w:firstLine="18"/>
        <w:jc w:val="left"/>
        <w:rPr>
          <w:sz w:val="24"/>
        </w:rPr>
      </w:pPr>
      <w:r>
        <w:rPr>
          <w:color w:val="1F1F1F"/>
          <w:w w:val="105"/>
          <w:sz w:val="23"/>
        </w:rPr>
        <w:t>Discontinuance</w:t>
      </w:r>
      <w:r>
        <w:rPr>
          <w:color w:val="1F1F1F"/>
          <w:spacing w:val="-12"/>
          <w:w w:val="105"/>
          <w:sz w:val="23"/>
        </w:rPr>
        <w:t> </w:t>
      </w:r>
      <w:r>
        <w:rPr>
          <w:color w:val="1F1F1F"/>
          <w:w w:val="105"/>
          <w:sz w:val="23"/>
        </w:rPr>
        <w:t>by</w:t>
      </w:r>
      <w:r>
        <w:rPr>
          <w:color w:val="1F1F1F"/>
          <w:spacing w:val="-9"/>
          <w:w w:val="105"/>
          <w:sz w:val="23"/>
        </w:rPr>
        <w:t> </w:t>
      </w:r>
      <w:r>
        <w:rPr>
          <w:color w:val="1F1F1F"/>
          <w:w w:val="105"/>
          <w:sz w:val="23"/>
        </w:rPr>
        <w:t>abandonment</w:t>
      </w:r>
      <w:r>
        <w:rPr>
          <w:color w:val="1F1F1F"/>
          <w:spacing w:val="12"/>
          <w:w w:val="105"/>
          <w:sz w:val="23"/>
        </w:rPr>
        <w:t> </w:t>
      </w:r>
      <w:r>
        <w:rPr>
          <w:color w:val="1F1F1F"/>
          <w:w w:val="105"/>
          <w:sz w:val="23"/>
        </w:rPr>
        <w:t>requires</w:t>
      </w:r>
      <w:r>
        <w:rPr>
          <w:color w:val="1F1F1F"/>
          <w:spacing w:val="-5"/>
          <w:w w:val="105"/>
          <w:sz w:val="23"/>
        </w:rPr>
        <w:t> </w:t>
      </w:r>
      <w:r>
        <w:rPr>
          <w:color w:val="1F1F1F"/>
          <w:w w:val="105"/>
          <w:sz w:val="23"/>
        </w:rPr>
        <w:t>a</w:t>
      </w:r>
      <w:r>
        <w:rPr>
          <w:color w:val="1F1F1F"/>
          <w:spacing w:val="-10"/>
          <w:w w:val="105"/>
          <w:sz w:val="23"/>
        </w:rPr>
        <w:t> </w:t>
      </w:r>
      <w:r>
        <w:rPr>
          <w:color w:val="1F1F1F"/>
          <w:w w:val="105"/>
          <w:sz w:val="23"/>
        </w:rPr>
        <w:t>showing</w:t>
      </w:r>
      <w:r>
        <w:rPr>
          <w:color w:val="1F1F1F"/>
          <w:spacing w:val="-6"/>
          <w:w w:val="105"/>
          <w:sz w:val="23"/>
        </w:rPr>
        <w:t> </w:t>
      </w:r>
      <w:r>
        <w:rPr>
          <w:color w:val="1F1F1F"/>
          <w:w w:val="105"/>
          <w:sz w:val="23"/>
        </w:rPr>
        <w:t>that</w:t>
      </w:r>
      <w:r>
        <w:rPr>
          <w:color w:val="1F1F1F"/>
          <w:spacing w:val="-13"/>
          <w:w w:val="105"/>
          <w:sz w:val="23"/>
        </w:rPr>
        <w:t> </w:t>
      </w:r>
      <w:r>
        <w:rPr>
          <w:color w:val="1F1F1F"/>
          <w:w w:val="105"/>
          <w:sz w:val="23"/>
        </w:rPr>
        <w:t>"For</w:t>
      </w:r>
      <w:r>
        <w:rPr>
          <w:color w:val="1F1F1F"/>
          <w:spacing w:val="-6"/>
          <w:w w:val="105"/>
          <w:sz w:val="23"/>
        </w:rPr>
        <w:t> </w:t>
      </w:r>
      <w:r>
        <w:rPr>
          <w:color w:val="1F1F1F"/>
          <w:w w:val="105"/>
          <w:sz w:val="23"/>
        </w:rPr>
        <w:t>a</w:t>
      </w:r>
      <w:r>
        <w:rPr>
          <w:color w:val="1F1F1F"/>
          <w:spacing w:val="-9"/>
          <w:w w:val="105"/>
          <w:sz w:val="23"/>
        </w:rPr>
        <w:t> </w:t>
      </w:r>
      <w:r>
        <w:rPr>
          <w:color w:val="1F1F1F"/>
          <w:w w:val="105"/>
          <w:sz w:val="23"/>
        </w:rPr>
        <w:t>period</w:t>
      </w:r>
      <w:r>
        <w:rPr>
          <w:color w:val="1F1F1F"/>
          <w:spacing w:val="-3"/>
          <w:w w:val="105"/>
          <w:sz w:val="23"/>
        </w:rPr>
        <w:t> </w:t>
      </w:r>
      <w:r>
        <w:rPr>
          <w:color w:val="1F1F1F"/>
          <w:w w:val="105"/>
          <w:sz w:val="23"/>
        </w:rPr>
        <w:t>of</w:t>
      </w:r>
      <w:r>
        <w:rPr>
          <w:color w:val="1F1F1F"/>
          <w:spacing w:val="-16"/>
          <w:w w:val="105"/>
          <w:sz w:val="23"/>
        </w:rPr>
        <w:t> </w:t>
      </w:r>
      <w:r>
        <w:rPr>
          <w:color w:val="1F1F1F"/>
          <w:w w:val="105"/>
          <w:sz w:val="23"/>
        </w:rPr>
        <w:t>30</w:t>
      </w:r>
      <w:r>
        <w:rPr>
          <w:color w:val="1F1F1F"/>
          <w:spacing w:val="-14"/>
          <w:w w:val="105"/>
          <w:sz w:val="23"/>
        </w:rPr>
        <w:t> </w:t>
      </w:r>
      <w:r>
        <w:rPr>
          <w:color w:val="1F1F1F"/>
          <w:w w:val="105"/>
          <w:sz w:val="23"/>
        </w:rPr>
        <w:t>or</w:t>
      </w:r>
      <w:r>
        <w:rPr>
          <w:color w:val="1F1F1F"/>
          <w:spacing w:val="-15"/>
          <w:w w:val="105"/>
          <w:sz w:val="23"/>
        </w:rPr>
        <w:t> </w:t>
      </w:r>
      <w:r>
        <w:rPr>
          <w:color w:val="1F1F1F"/>
          <w:w w:val="105"/>
          <w:sz w:val="23"/>
        </w:rPr>
        <w:t>more</w:t>
      </w:r>
      <w:r>
        <w:rPr>
          <w:color w:val="1F1F1F"/>
          <w:spacing w:val="-10"/>
          <w:w w:val="105"/>
          <w:sz w:val="23"/>
        </w:rPr>
        <w:t> </w:t>
      </w:r>
      <w:r>
        <w:rPr>
          <w:color w:val="1F1F1F"/>
          <w:w w:val="105"/>
          <w:sz w:val="23"/>
        </w:rPr>
        <w:t>consecutive years, the</w:t>
      </w:r>
      <w:r>
        <w:rPr>
          <w:color w:val="1F1F1F"/>
          <w:spacing w:val="-5"/>
          <w:w w:val="105"/>
          <w:sz w:val="23"/>
        </w:rPr>
        <w:t> </w:t>
      </w:r>
      <w:r>
        <w:rPr>
          <w:color w:val="1F1F1F"/>
          <w:w w:val="105"/>
          <w:sz w:val="23"/>
        </w:rPr>
        <w:t>town way was not kept passable for</w:t>
      </w:r>
      <w:r>
        <w:rPr>
          <w:color w:val="1F1F1F"/>
          <w:spacing w:val="-1"/>
          <w:w w:val="105"/>
          <w:sz w:val="23"/>
        </w:rPr>
        <w:t> </w:t>
      </w:r>
      <w:r>
        <w:rPr>
          <w:color w:val="1F1F1F"/>
          <w:w w:val="105"/>
          <w:sz w:val="23"/>
        </w:rPr>
        <w:t>the use of</w:t>
      </w:r>
      <w:r>
        <w:rPr>
          <w:color w:val="1F1F1F"/>
          <w:spacing w:val="-2"/>
          <w:w w:val="105"/>
          <w:sz w:val="23"/>
        </w:rPr>
        <w:t> </w:t>
      </w:r>
      <w:r>
        <w:rPr>
          <w:color w:val="1F1F1F"/>
          <w:w w:val="105"/>
          <w:sz w:val="23"/>
        </w:rPr>
        <w:t>motor vehicles at</w:t>
      </w:r>
      <w:r>
        <w:rPr>
          <w:color w:val="1F1F1F"/>
          <w:spacing w:val="-4"/>
          <w:w w:val="105"/>
          <w:sz w:val="23"/>
        </w:rPr>
        <w:t> </w:t>
      </w:r>
      <w:r>
        <w:rPr>
          <w:color w:val="1F1F1F"/>
          <w:w w:val="105"/>
          <w:sz w:val="23"/>
        </w:rPr>
        <w:t>the</w:t>
      </w:r>
      <w:r>
        <w:rPr>
          <w:color w:val="1F1F1F"/>
          <w:spacing w:val="-11"/>
          <w:w w:val="105"/>
          <w:sz w:val="23"/>
        </w:rPr>
        <w:t> </w:t>
      </w:r>
      <w:r>
        <w:rPr>
          <w:color w:val="1F1F1F"/>
          <w:w w:val="105"/>
          <w:sz w:val="23"/>
        </w:rPr>
        <w:t>expense of the municipality or</w:t>
      </w:r>
      <w:r>
        <w:rPr>
          <w:color w:val="1F1F1F"/>
          <w:spacing w:val="-12"/>
          <w:w w:val="105"/>
          <w:sz w:val="23"/>
        </w:rPr>
        <w:t> </w:t>
      </w:r>
      <w:r>
        <w:rPr>
          <w:color w:val="1F1F1F"/>
          <w:w w:val="105"/>
          <w:sz w:val="23"/>
        </w:rPr>
        <w:t>county.</w:t>
      </w:r>
      <w:r>
        <w:rPr>
          <w:color w:val="1F1F1F"/>
          <w:spacing w:val="-7"/>
          <w:w w:val="105"/>
          <w:sz w:val="23"/>
        </w:rPr>
        <w:t> </w:t>
      </w:r>
      <w:r>
        <w:rPr>
          <w:color w:val="1F1F1F"/>
          <w:w w:val="105"/>
          <w:sz w:val="23"/>
        </w:rPr>
        <w:t>Isolated</w:t>
      </w:r>
      <w:r>
        <w:rPr>
          <w:color w:val="1F1F1F"/>
          <w:spacing w:val="-1"/>
          <w:w w:val="105"/>
          <w:sz w:val="23"/>
        </w:rPr>
        <w:t> </w:t>
      </w:r>
      <w:r>
        <w:rPr>
          <w:color w:val="1F1F1F"/>
          <w:w w:val="105"/>
          <w:sz w:val="23"/>
        </w:rPr>
        <w:t>acts</w:t>
      </w:r>
      <w:r>
        <w:rPr>
          <w:color w:val="1F1F1F"/>
          <w:spacing w:val="-9"/>
          <w:w w:val="105"/>
          <w:sz w:val="23"/>
        </w:rPr>
        <w:t> </w:t>
      </w:r>
      <w:r>
        <w:rPr>
          <w:color w:val="1F1F1F"/>
          <w:w w:val="105"/>
          <w:sz w:val="23"/>
        </w:rPr>
        <w:t>of</w:t>
      </w:r>
      <w:r>
        <w:rPr>
          <w:color w:val="1F1F1F"/>
          <w:spacing w:val="-11"/>
          <w:w w:val="105"/>
          <w:sz w:val="23"/>
        </w:rPr>
        <w:t> </w:t>
      </w:r>
      <w:r>
        <w:rPr>
          <w:color w:val="1F1F1F"/>
          <w:w w:val="105"/>
          <w:sz w:val="23"/>
        </w:rPr>
        <w:t>maintenance by</w:t>
      </w:r>
      <w:r>
        <w:rPr>
          <w:color w:val="1F1F1F"/>
          <w:spacing w:val="-5"/>
          <w:w w:val="105"/>
          <w:sz w:val="23"/>
        </w:rPr>
        <w:t> </w:t>
      </w:r>
      <w:r>
        <w:rPr>
          <w:color w:val="1F1F1F"/>
          <w:w w:val="105"/>
          <w:sz w:val="23"/>
        </w:rPr>
        <w:t>the</w:t>
      </w:r>
      <w:r>
        <w:rPr>
          <w:color w:val="1F1F1F"/>
          <w:spacing w:val="-13"/>
          <w:w w:val="105"/>
          <w:sz w:val="23"/>
        </w:rPr>
        <w:t> </w:t>
      </w:r>
      <w:r>
        <w:rPr>
          <w:color w:val="1F1F1F"/>
          <w:w w:val="105"/>
          <w:sz w:val="23"/>
        </w:rPr>
        <w:t>municipality</w:t>
      </w:r>
      <w:r>
        <w:rPr>
          <w:color w:val="1F1F1F"/>
          <w:spacing w:val="14"/>
          <w:w w:val="105"/>
          <w:sz w:val="23"/>
        </w:rPr>
        <w:t> </w:t>
      </w:r>
      <w:r>
        <w:rPr>
          <w:color w:val="1F1F1F"/>
          <w:w w:val="105"/>
          <w:sz w:val="23"/>
        </w:rPr>
        <w:t>or</w:t>
      </w:r>
      <w:r>
        <w:rPr>
          <w:color w:val="1F1F1F"/>
          <w:spacing w:val="-7"/>
          <w:w w:val="105"/>
          <w:sz w:val="23"/>
        </w:rPr>
        <w:t> </w:t>
      </w:r>
      <w:r>
        <w:rPr>
          <w:color w:val="1F1F1F"/>
          <w:w w:val="105"/>
          <w:sz w:val="23"/>
        </w:rPr>
        <w:t>county</w:t>
      </w:r>
      <w:r>
        <w:rPr>
          <w:color w:val="1F1F1F"/>
          <w:spacing w:val="-3"/>
          <w:w w:val="105"/>
          <w:sz w:val="23"/>
        </w:rPr>
        <w:t> </w:t>
      </w:r>
      <w:r>
        <w:rPr>
          <w:color w:val="1F1F1F"/>
          <w:w w:val="105"/>
          <w:sz w:val="23"/>
        </w:rPr>
        <w:t>without</w:t>
      </w:r>
      <w:r>
        <w:rPr>
          <w:color w:val="1F1F1F"/>
          <w:spacing w:val="-4"/>
          <w:w w:val="105"/>
          <w:sz w:val="23"/>
        </w:rPr>
        <w:t> </w:t>
      </w:r>
      <w:r>
        <w:rPr>
          <w:color w:val="1F1F1F"/>
          <w:w w:val="105"/>
          <w:sz w:val="23"/>
        </w:rPr>
        <w:t>other evidence that</w:t>
      </w:r>
      <w:r>
        <w:rPr>
          <w:color w:val="1F1F1F"/>
          <w:spacing w:val="-8"/>
          <w:w w:val="105"/>
          <w:sz w:val="23"/>
        </w:rPr>
        <w:t> </w:t>
      </w:r>
      <w:r>
        <w:rPr>
          <w:color w:val="1F1F1F"/>
          <w:w w:val="105"/>
          <w:sz w:val="23"/>
        </w:rPr>
        <w:t>shows</w:t>
      </w:r>
      <w:r>
        <w:rPr>
          <w:color w:val="1F1F1F"/>
          <w:spacing w:val="-4"/>
          <w:w w:val="105"/>
          <w:sz w:val="23"/>
        </w:rPr>
        <w:t> </w:t>
      </w:r>
      <w:r>
        <w:rPr>
          <w:color w:val="1F1F1F"/>
          <w:w w:val="105"/>
          <w:sz w:val="23"/>
        </w:rPr>
        <w:t>a clear</w:t>
      </w:r>
      <w:r>
        <w:rPr>
          <w:color w:val="1F1F1F"/>
          <w:spacing w:val="-1"/>
          <w:w w:val="105"/>
          <w:sz w:val="23"/>
        </w:rPr>
        <w:t> </w:t>
      </w:r>
      <w:r>
        <w:rPr>
          <w:color w:val="1F1F1F"/>
          <w:w w:val="105"/>
          <w:sz w:val="23"/>
        </w:rPr>
        <w:t>intent by</w:t>
      </w:r>
      <w:r>
        <w:rPr>
          <w:color w:val="1F1F1F"/>
          <w:spacing w:val="-3"/>
          <w:w w:val="105"/>
          <w:sz w:val="23"/>
        </w:rPr>
        <w:t> </w:t>
      </w:r>
      <w:r>
        <w:rPr>
          <w:color w:val="1F1F1F"/>
          <w:w w:val="105"/>
          <w:sz w:val="23"/>
        </w:rPr>
        <w:t>the</w:t>
      </w:r>
      <w:r>
        <w:rPr>
          <w:color w:val="1F1F1F"/>
          <w:spacing w:val="-3"/>
          <w:w w:val="105"/>
          <w:sz w:val="23"/>
        </w:rPr>
        <w:t> </w:t>
      </w:r>
      <w:r>
        <w:rPr>
          <w:color w:val="1F1F1F"/>
          <w:w w:val="105"/>
          <w:sz w:val="23"/>
        </w:rPr>
        <w:t>municipality or</w:t>
      </w:r>
      <w:r>
        <w:rPr>
          <w:color w:val="1F1F1F"/>
          <w:spacing w:val="-7"/>
          <w:w w:val="105"/>
          <w:sz w:val="23"/>
        </w:rPr>
        <w:t> </w:t>
      </w:r>
      <w:r>
        <w:rPr>
          <w:color w:val="1F1F1F"/>
          <w:w w:val="105"/>
          <w:sz w:val="23"/>
        </w:rPr>
        <w:t>county to</w:t>
      </w:r>
      <w:r>
        <w:rPr>
          <w:color w:val="1F1F1F"/>
          <w:spacing w:val="-2"/>
          <w:w w:val="105"/>
          <w:sz w:val="23"/>
        </w:rPr>
        <w:t> </w:t>
      </w:r>
      <w:r>
        <w:rPr>
          <w:color w:val="1F1F1F"/>
          <w:w w:val="105"/>
          <w:sz w:val="23"/>
        </w:rPr>
        <w:t>consider or use</w:t>
      </w:r>
      <w:r>
        <w:rPr>
          <w:color w:val="1F1F1F"/>
          <w:spacing w:val="-6"/>
          <w:w w:val="105"/>
          <w:sz w:val="23"/>
        </w:rPr>
        <w:t> </w:t>
      </w:r>
      <w:r>
        <w:rPr>
          <w:color w:val="1F1F1F"/>
          <w:w w:val="105"/>
          <w:sz w:val="23"/>
        </w:rPr>
        <w:t>the</w:t>
      </w:r>
      <w:r>
        <w:rPr>
          <w:color w:val="1F1F1F"/>
          <w:spacing w:val="-1"/>
          <w:w w:val="105"/>
          <w:sz w:val="23"/>
        </w:rPr>
        <w:t> </w:t>
      </w:r>
      <w:r>
        <w:rPr>
          <w:color w:val="1F1F1F"/>
          <w:w w:val="105"/>
          <w:sz w:val="23"/>
        </w:rPr>
        <w:t>town</w:t>
      </w:r>
      <w:r>
        <w:rPr>
          <w:color w:val="1F1F1F"/>
          <w:spacing w:val="-1"/>
          <w:w w:val="105"/>
          <w:sz w:val="23"/>
        </w:rPr>
        <w:t> </w:t>
      </w:r>
      <w:r>
        <w:rPr>
          <w:color w:val="1F1F1F"/>
          <w:w w:val="105"/>
          <w:sz w:val="23"/>
        </w:rPr>
        <w:t>way as</w:t>
      </w:r>
      <w:r>
        <w:rPr>
          <w:color w:val="1F1F1F"/>
          <w:spacing w:val="-8"/>
          <w:w w:val="105"/>
          <w:sz w:val="23"/>
        </w:rPr>
        <w:t> </w:t>
      </w:r>
      <w:r>
        <w:rPr>
          <w:color w:val="1F1F1F"/>
          <w:w w:val="105"/>
          <w:sz w:val="23"/>
        </w:rPr>
        <w:t>if</w:t>
      </w:r>
      <w:r>
        <w:rPr>
          <w:color w:val="1F1F1F"/>
          <w:spacing w:val="-13"/>
          <w:w w:val="105"/>
          <w:sz w:val="23"/>
        </w:rPr>
        <w:t> </w:t>
      </w:r>
      <w:r>
        <w:rPr>
          <w:color w:val="1F1F1F"/>
          <w:w w:val="105"/>
          <w:sz w:val="23"/>
        </w:rPr>
        <w:t>it</w:t>
      </w:r>
      <w:r>
        <w:rPr>
          <w:color w:val="1F1F1F"/>
          <w:spacing w:val="-5"/>
          <w:w w:val="105"/>
          <w:sz w:val="23"/>
        </w:rPr>
        <w:t> </w:t>
      </w:r>
      <w:r>
        <w:rPr>
          <w:color w:val="1F1F1F"/>
          <w:w w:val="105"/>
          <w:sz w:val="23"/>
        </w:rPr>
        <w:t>were</w:t>
      </w:r>
      <w:r>
        <w:rPr>
          <w:color w:val="1F1F1F"/>
          <w:spacing w:val="-2"/>
          <w:w w:val="105"/>
          <w:sz w:val="23"/>
        </w:rPr>
        <w:t> </w:t>
      </w:r>
      <w:r>
        <w:rPr>
          <w:color w:val="1F1F1F"/>
          <w:w w:val="105"/>
          <w:sz w:val="23"/>
        </w:rPr>
        <w:t>a public way as</w:t>
      </w:r>
      <w:r>
        <w:rPr>
          <w:color w:val="1F1F1F"/>
          <w:spacing w:val="-10"/>
          <w:w w:val="105"/>
          <w:sz w:val="23"/>
        </w:rPr>
        <w:t> </w:t>
      </w:r>
      <w:r>
        <w:rPr>
          <w:color w:val="1F1F1F"/>
          <w:w w:val="105"/>
          <w:sz w:val="23"/>
        </w:rPr>
        <w:t>defined in</w:t>
      </w:r>
      <w:r>
        <w:rPr>
          <w:color w:val="1F1F1F"/>
          <w:spacing w:val="-11"/>
          <w:w w:val="105"/>
          <w:sz w:val="23"/>
        </w:rPr>
        <w:t> </w:t>
      </w:r>
      <w:r>
        <w:rPr>
          <w:color w:val="1F1F1F"/>
          <w:w w:val="105"/>
          <w:sz w:val="23"/>
        </w:rPr>
        <w:t>section</w:t>
      </w:r>
      <w:r>
        <w:rPr>
          <w:color w:val="1F1F1F"/>
          <w:spacing w:val="-4"/>
          <w:w w:val="105"/>
          <w:sz w:val="23"/>
        </w:rPr>
        <w:t> </w:t>
      </w:r>
      <w:r>
        <w:rPr>
          <w:color w:val="1F1F1F"/>
          <w:w w:val="105"/>
          <w:sz w:val="23"/>
        </w:rPr>
        <w:t>1903,</w:t>
      </w:r>
      <w:r>
        <w:rPr>
          <w:color w:val="1F1F1F"/>
          <w:spacing w:val="-5"/>
          <w:w w:val="105"/>
          <w:sz w:val="23"/>
        </w:rPr>
        <w:t> </w:t>
      </w:r>
      <w:r>
        <w:rPr>
          <w:color w:val="1F1F1F"/>
          <w:w w:val="105"/>
          <w:sz w:val="23"/>
        </w:rPr>
        <w:t>subsection 11</w:t>
      </w:r>
      <w:r>
        <w:rPr>
          <w:color w:val="1F1F1F"/>
          <w:spacing w:val="-14"/>
          <w:w w:val="105"/>
          <w:sz w:val="23"/>
        </w:rPr>
        <w:t> </w:t>
      </w:r>
      <w:r>
        <w:rPr>
          <w:color w:val="1F1F1F"/>
          <w:w w:val="105"/>
          <w:sz w:val="23"/>
        </w:rPr>
        <w:t>does</w:t>
      </w:r>
      <w:r>
        <w:rPr>
          <w:color w:val="1F1F1F"/>
          <w:spacing w:val="-5"/>
          <w:w w:val="105"/>
          <w:sz w:val="23"/>
        </w:rPr>
        <w:t> </w:t>
      </w:r>
      <w:r>
        <w:rPr>
          <w:color w:val="1F1F1F"/>
          <w:w w:val="105"/>
          <w:sz w:val="23"/>
        </w:rPr>
        <w:t>not</w:t>
      </w:r>
      <w:r>
        <w:rPr>
          <w:color w:val="1F1F1F"/>
          <w:spacing w:val="-5"/>
          <w:w w:val="105"/>
          <w:sz w:val="23"/>
        </w:rPr>
        <w:t> </w:t>
      </w:r>
      <w:r>
        <w:rPr>
          <w:color w:val="1F1F1F"/>
          <w:w w:val="105"/>
          <w:sz w:val="23"/>
        </w:rPr>
        <w:t>negate</w:t>
      </w:r>
      <w:r>
        <w:rPr>
          <w:color w:val="1F1F1F"/>
          <w:spacing w:val="-1"/>
          <w:w w:val="105"/>
          <w:sz w:val="23"/>
        </w:rPr>
        <w:t> </w:t>
      </w:r>
      <w:r>
        <w:rPr>
          <w:color w:val="1F1F1F"/>
          <w:w w:val="105"/>
          <w:sz w:val="23"/>
        </w:rPr>
        <w:t>evidence that the</w:t>
      </w:r>
      <w:r>
        <w:rPr>
          <w:color w:val="1F1F1F"/>
          <w:spacing w:val="-2"/>
          <w:w w:val="105"/>
          <w:sz w:val="23"/>
        </w:rPr>
        <w:t> </w:t>
      </w:r>
      <w:r>
        <w:rPr>
          <w:color w:val="1F1F1F"/>
          <w:w w:val="105"/>
          <w:sz w:val="23"/>
        </w:rPr>
        <w:t>town way was not kept passable for</w:t>
      </w:r>
      <w:r>
        <w:rPr>
          <w:color w:val="1F1F1F"/>
          <w:spacing w:val="-1"/>
          <w:w w:val="105"/>
          <w:sz w:val="23"/>
        </w:rPr>
        <w:t> </w:t>
      </w:r>
      <w:r>
        <w:rPr>
          <w:color w:val="1F1F1F"/>
          <w:w w:val="105"/>
          <w:sz w:val="23"/>
        </w:rPr>
        <w:t>the use of motor vehicles;"</w:t>
      </w:r>
      <w:r>
        <w:rPr>
          <w:color w:val="1F1F1F"/>
          <w:spacing w:val="80"/>
          <w:w w:val="150"/>
          <w:sz w:val="23"/>
        </w:rPr>
        <w:t> </w:t>
      </w:r>
      <w:r>
        <w:rPr>
          <w:color w:val="1F1F1F"/>
          <w:w w:val="105"/>
          <w:sz w:val="23"/>
        </w:rPr>
        <w:t>However, "A</w:t>
      </w:r>
      <w:r>
        <w:rPr>
          <w:color w:val="1F1F1F"/>
          <w:spacing w:val="23"/>
          <w:w w:val="105"/>
          <w:sz w:val="23"/>
        </w:rPr>
        <w:t> </w:t>
      </w:r>
      <w:r>
        <w:rPr>
          <w:color w:val="1F1F1F"/>
          <w:w w:val="105"/>
          <w:sz w:val="23"/>
        </w:rPr>
        <w:t>municipality or</w:t>
      </w:r>
      <w:r>
        <w:rPr>
          <w:color w:val="1F1F1F"/>
          <w:spacing w:val="-1"/>
          <w:w w:val="105"/>
          <w:sz w:val="23"/>
        </w:rPr>
        <w:t> </w:t>
      </w:r>
      <w:r>
        <w:rPr>
          <w:color w:val="1F1F1F"/>
          <w:w w:val="105"/>
          <w:sz w:val="23"/>
        </w:rPr>
        <w:t>county may not declare a</w:t>
      </w:r>
      <w:r>
        <w:rPr>
          <w:color w:val="1F1F1F"/>
          <w:spacing w:val="-2"/>
          <w:w w:val="105"/>
          <w:sz w:val="23"/>
        </w:rPr>
        <w:t> </w:t>
      </w:r>
      <w:r>
        <w:rPr>
          <w:color w:val="1F1F1F"/>
          <w:w w:val="105"/>
          <w:sz w:val="23"/>
        </w:rPr>
        <w:t>town way discontinued by</w:t>
      </w:r>
      <w:r>
        <w:rPr>
          <w:color w:val="1F1F1F"/>
          <w:spacing w:val="-3"/>
          <w:w w:val="105"/>
          <w:sz w:val="23"/>
        </w:rPr>
        <w:t> </w:t>
      </w:r>
      <w:r>
        <w:rPr>
          <w:color w:val="1F1F1F"/>
          <w:w w:val="105"/>
          <w:sz w:val="23"/>
        </w:rPr>
        <w:t>abandonment if</w:t>
      </w:r>
      <w:r>
        <w:rPr>
          <w:color w:val="1F1F1F"/>
          <w:spacing w:val="-12"/>
          <w:w w:val="105"/>
          <w:sz w:val="23"/>
        </w:rPr>
        <w:t> </w:t>
      </w:r>
      <w:r>
        <w:rPr>
          <w:color w:val="1F1F1F"/>
          <w:w w:val="105"/>
          <w:sz w:val="23"/>
        </w:rPr>
        <w:t>evidence is</w:t>
      </w:r>
      <w:r>
        <w:rPr>
          <w:color w:val="1F1F1F"/>
          <w:spacing w:val="-3"/>
          <w:w w:val="105"/>
          <w:sz w:val="23"/>
        </w:rPr>
        <w:t> </w:t>
      </w:r>
      <w:r>
        <w:rPr>
          <w:color w:val="1F1F1F"/>
          <w:w w:val="105"/>
          <w:sz w:val="23"/>
        </w:rPr>
        <w:t>presented to the</w:t>
      </w:r>
      <w:r>
        <w:rPr>
          <w:color w:val="1F1F1F"/>
          <w:spacing w:val="-2"/>
          <w:w w:val="105"/>
          <w:sz w:val="23"/>
        </w:rPr>
        <w:t> </w:t>
      </w:r>
      <w:r>
        <w:rPr>
          <w:color w:val="1F1F1F"/>
          <w:w w:val="105"/>
          <w:sz w:val="23"/>
        </w:rPr>
        <w:t>municipal officers or county commissioners at</w:t>
      </w:r>
      <w:r>
        <w:rPr>
          <w:color w:val="1F1F1F"/>
          <w:spacing w:val="-7"/>
          <w:w w:val="105"/>
          <w:sz w:val="23"/>
        </w:rPr>
        <w:t> </w:t>
      </w:r>
      <w:r>
        <w:rPr>
          <w:color w:val="1F1F1F"/>
          <w:w w:val="105"/>
          <w:sz w:val="23"/>
        </w:rPr>
        <w:t>a meeting held pursuant to</w:t>
      </w:r>
      <w:r>
        <w:rPr>
          <w:color w:val="1F1F1F"/>
          <w:spacing w:val="-2"/>
          <w:w w:val="105"/>
          <w:sz w:val="23"/>
        </w:rPr>
        <w:t> </w:t>
      </w:r>
      <w:r>
        <w:rPr>
          <w:color w:val="1F1F1F"/>
          <w:w w:val="105"/>
          <w:sz w:val="23"/>
        </w:rPr>
        <w:t>paragraph B</w:t>
      </w:r>
      <w:r>
        <w:rPr>
          <w:color w:val="1F1F1F"/>
          <w:spacing w:val="-3"/>
          <w:w w:val="105"/>
          <w:sz w:val="23"/>
        </w:rPr>
        <w:t> </w:t>
      </w:r>
      <w:r>
        <w:rPr>
          <w:color w:val="1F1F1F"/>
          <w:w w:val="105"/>
          <w:sz w:val="23"/>
        </w:rPr>
        <w:t>or</w:t>
      </w:r>
      <w:r>
        <w:rPr>
          <w:color w:val="1F1F1F"/>
          <w:spacing w:val="-6"/>
          <w:w w:val="105"/>
          <w:sz w:val="23"/>
        </w:rPr>
        <w:t> </w:t>
      </w:r>
      <w:r>
        <w:rPr>
          <w:color w:val="1F1F1F"/>
          <w:w w:val="105"/>
          <w:sz w:val="23"/>
        </w:rPr>
        <w:t>a public hearing held pursuant to</w:t>
      </w:r>
      <w:r>
        <w:rPr>
          <w:color w:val="1F1F1F"/>
          <w:spacing w:val="-3"/>
          <w:w w:val="105"/>
          <w:sz w:val="23"/>
        </w:rPr>
        <w:t> </w:t>
      </w:r>
      <w:r>
        <w:rPr>
          <w:color w:val="1F1F1F"/>
          <w:w w:val="105"/>
          <w:sz w:val="23"/>
        </w:rPr>
        <w:t>subsection 4 that the</w:t>
      </w:r>
      <w:r>
        <w:rPr>
          <w:color w:val="1F1F1F"/>
          <w:spacing w:val="-4"/>
          <w:w w:val="105"/>
          <w:sz w:val="23"/>
        </w:rPr>
        <w:t> </w:t>
      </w:r>
      <w:r>
        <w:rPr>
          <w:color w:val="1F1F1F"/>
          <w:w w:val="105"/>
          <w:sz w:val="23"/>
        </w:rPr>
        <w:t>municipality or</w:t>
      </w:r>
      <w:r>
        <w:rPr>
          <w:color w:val="1F1F1F"/>
          <w:spacing w:val="-4"/>
          <w:w w:val="105"/>
          <w:sz w:val="23"/>
        </w:rPr>
        <w:t> </w:t>
      </w:r>
      <w:r>
        <w:rPr>
          <w:color w:val="1F1F1F"/>
          <w:w w:val="105"/>
          <w:sz w:val="23"/>
        </w:rPr>
        <w:t>county received funds for any portion of</w:t>
      </w:r>
      <w:r>
        <w:rPr>
          <w:color w:val="1F1F1F"/>
          <w:spacing w:val="-2"/>
          <w:w w:val="105"/>
          <w:sz w:val="23"/>
        </w:rPr>
        <w:t> </w:t>
      </w:r>
      <w:r>
        <w:rPr>
          <w:color w:val="1F1F1F"/>
          <w:w w:val="105"/>
          <w:sz w:val="23"/>
        </w:rPr>
        <w:t>the town way that is the</w:t>
      </w:r>
      <w:r>
        <w:rPr>
          <w:color w:val="1F1F1F"/>
          <w:spacing w:val="-6"/>
          <w:w w:val="105"/>
          <w:sz w:val="23"/>
        </w:rPr>
        <w:t> </w:t>
      </w:r>
      <w:r>
        <w:rPr>
          <w:color w:val="1F1F1F"/>
          <w:w w:val="105"/>
          <w:sz w:val="23"/>
        </w:rPr>
        <w:t>subject of</w:t>
      </w:r>
      <w:r>
        <w:rPr>
          <w:color w:val="1F1F1F"/>
          <w:spacing w:val="-3"/>
          <w:w w:val="105"/>
          <w:sz w:val="23"/>
        </w:rPr>
        <w:t> </w:t>
      </w:r>
      <w:r>
        <w:rPr>
          <w:color w:val="1F1F1F"/>
          <w:w w:val="105"/>
          <w:sz w:val="23"/>
        </w:rPr>
        <w:t>the discontinuance</w:t>
      </w:r>
      <w:r>
        <w:rPr>
          <w:color w:val="1F1F1F"/>
          <w:spacing w:val="-11"/>
          <w:w w:val="105"/>
          <w:sz w:val="23"/>
        </w:rPr>
        <w:t> </w:t>
      </w:r>
      <w:r>
        <w:rPr>
          <w:color w:val="1F1F1F"/>
          <w:w w:val="105"/>
          <w:sz w:val="23"/>
        </w:rPr>
        <w:t>by abandonment for more than 84 months of</w:t>
      </w:r>
      <w:r>
        <w:rPr>
          <w:color w:val="1F1F1F"/>
          <w:spacing w:val="-2"/>
          <w:w w:val="105"/>
          <w:sz w:val="23"/>
        </w:rPr>
        <w:t> </w:t>
      </w:r>
      <w:r>
        <w:rPr>
          <w:color w:val="1F1F1F"/>
          <w:w w:val="105"/>
          <w:sz w:val="23"/>
        </w:rPr>
        <w:t>the period of 30</w:t>
      </w:r>
      <w:r>
        <w:rPr>
          <w:color w:val="1F1F1F"/>
          <w:spacing w:val="-5"/>
          <w:w w:val="105"/>
          <w:sz w:val="23"/>
        </w:rPr>
        <w:t> </w:t>
      </w:r>
      <w:r>
        <w:rPr>
          <w:color w:val="1F1F1F"/>
          <w:w w:val="105"/>
          <w:sz w:val="23"/>
        </w:rPr>
        <w:t>or</w:t>
      </w:r>
      <w:r>
        <w:rPr>
          <w:color w:val="1F1F1F"/>
          <w:spacing w:val="-1"/>
          <w:w w:val="105"/>
          <w:sz w:val="23"/>
        </w:rPr>
        <w:t> </w:t>
      </w:r>
      <w:r>
        <w:rPr>
          <w:color w:val="1F1F1F"/>
          <w:w w:val="105"/>
          <w:sz w:val="23"/>
        </w:rPr>
        <w:t>more consecutive years specified in</w:t>
      </w:r>
      <w:r>
        <w:rPr>
          <w:color w:val="1F1F1F"/>
          <w:spacing w:val="-1"/>
          <w:w w:val="105"/>
          <w:sz w:val="23"/>
        </w:rPr>
        <w:t> </w:t>
      </w:r>
      <w:r>
        <w:rPr>
          <w:color w:val="1F1F1F"/>
          <w:w w:val="105"/>
          <w:sz w:val="23"/>
        </w:rPr>
        <w:t>paragraph </w:t>
      </w:r>
      <w:r>
        <w:rPr>
          <w:color w:val="1F1F1F"/>
          <w:w w:val="105"/>
          <w:sz w:val="24"/>
        </w:rPr>
        <w:t>A."</w:t>
      </w:r>
    </w:p>
    <w:p>
      <w:pPr>
        <w:spacing w:line="240" w:lineRule="auto" w:before="3"/>
        <w:rPr>
          <w:sz w:val="25"/>
        </w:rPr>
      </w:pPr>
    </w:p>
    <w:p>
      <w:pPr>
        <w:pStyle w:val="ListParagraph"/>
        <w:numPr>
          <w:ilvl w:val="1"/>
          <w:numId w:val="15"/>
        </w:numPr>
        <w:tabs>
          <w:tab w:pos="2628" w:val="left" w:leader="none"/>
        </w:tabs>
        <w:spacing w:line="247" w:lineRule="auto" w:before="0" w:after="0"/>
        <w:ind w:left="1542" w:right="1280" w:firstLine="729"/>
        <w:jc w:val="both"/>
        <w:rPr>
          <w:b/>
          <w:color w:val="1F1F1F"/>
          <w:sz w:val="24"/>
        </w:rPr>
      </w:pPr>
      <w:r>
        <w:rPr>
          <w:b/>
          <w:color w:val="1F1F1F"/>
          <w:w w:val="105"/>
          <w:sz w:val="24"/>
        </w:rPr>
        <w:t>Status</w:t>
      </w:r>
      <w:r>
        <w:rPr>
          <w:b/>
          <w:color w:val="1F1F1F"/>
          <w:spacing w:val="-16"/>
          <w:w w:val="105"/>
          <w:sz w:val="24"/>
        </w:rPr>
        <w:t> </w:t>
      </w:r>
      <w:r>
        <w:rPr>
          <w:b/>
          <w:color w:val="1F1F1F"/>
          <w:w w:val="105"/>
          <w:sz w:val="24"/>
        </w:rPr>
        <w:t>of</w:t>
      </w:r>
      <w:r>
        <w:rPr>
          <w:b/>
          <w:color w:val="1F1F1F"/>
          <w:spacing w:val="-16"/>
          <w:w w:val="105"/>
          <w:sz w:val="24"/>
        </w:rPr>
        <w:t> </w:t>
      </w:r>
      <w:r>
        <w:rPr>
          <w:b/>
          <w:color w:val="1F1F1F"/>
          <w:w w:val="105"/>
          <w:sz w:val="24"/>
        </w:rPr>
        <w:t>a</w:t>
      </w:r>
      <w:r>
        <w:rPr>
          <w:b/>
          <w:color w:val="1F1F1F"/>
          <w:spacing w:val="-16"/>
          <w:w w:val="105"/>
          <w:sz w:val="24"/>
        </w:rPr>
        <w:t> </w:t>
      </w:r>
      <w:r>
        <w:rPr>
          <w:b/>
          <w:color w:val="1F1F1F"/>
          <w:w w:val="105"/>
          <w:sz w:val="24"/>
        </w:rPr>
        <w:t>Road</w:t>
      </w:r>
      <w:r>
        <w:rPr>
          <w:b/>
          <w:color w:val="1F1F1F"/>
          <w:spacing w:val="-15"/>
          <w:w w:val="105"/>
          <w:sz w:val="24"/>
        </w:rPr>
        <w:t> </w:t>
      </w:r>
      <w:r>
        <w:rPr>
          <w:b/>
          <w:color w:val="1F1F1F"/>
          <w:w w:val="105"/>
          <w:sz w:val="24"/>
        </w:rPr>
        <w:t>After</w:t>
      </w:r>
      <w:r>
        <w:rPr>
          <w:b/>
          <w:color w:val="1F1F1F"/>
          <w:spacing w:val="-16"/>
          <w:w w:val="105"/>
          <w:sz w:val="24"/>
        </w:rPr>
        <w:t> </w:t>
      </w:r>
      <w:r>
        <w:rPr>
          <w:b/>
          <w:color w:val="1F1F1F"/>
          <w:w w:val="105"/>
          <w:sz w:val="24"/>
        </w:rPr>
        <w:t>Abandonment.</w:t>
      </w:r>
      <w:r>
        <w:rPr>
          <w:b/>
          <w:color w:val="1F1F1F"/>
          <w:spacing w:val="-7"/>
          <w:w w:val="105"/>
          <w:sz w:val="24"/>
        </w:rPr>
        <w:t> </w:t>
      </w:r>
      <w:r>
        <w:rPr>
          <w:color w:val="1F1F1F"/>
          <w:w w:val="105"/>
          <w:sz w:val="23"/>
        </w:rPr>
        <w:t>23</w:t>
      </w:r>
      <w:r>
        <w:rPr>
          <w:color w:val="1F1F1F"/>
          <w:spacing w:val="-14"/>
          <w:w w:val="105"/>
          <w:sz w:val="23"/>
        </w:rPr>
        <w:t> </w:t>
      </w:r>
      <w:r>
        <w:rPr>
          <w:color w:val="1F1F1F"/>
          <w:w w:val="105"/>
          <w:sz w:val="23"/>
        </w:rPr>
        <w:t>M.R.S.</w:t>
      </w:r>
      <w:r>
        <w:rPr>
          <w:color w:val="1F1F1F"/>
          <w:spacing w:val="-10"/>
          <w:w w:val="105"/>
          <w:sz w:val="23"/>
        </w:rPr>
        <w:t> </w:t>
      </w:r>
      <w:r>
        <w:rPr>
          <w:color w:val="1F1F1F"/>
          <w:w w:val="105"/>
          <w:sz w:val="23"/>
        </w:rPr>
        <w:t>§</w:t>
      </w:r>
      <w:r>
        <w:rPr>
          <w:color w:val="1F1F1F"/>
          <w:spacing w:val="-15"/>
          <w:w w:val="105"/>
          <w:sz w:val="23"/>
        </w:rPr>
        <w:t> </w:t>
      </w:r>
      <w:r>
        <w:rPr>
          <w:color w:val="1F1F1F"/>
          <w:w w:val="105"/>
          <w:sz w:val="23"/>
        </w:rPr>
        <w:t>3028</w:t>
      </w:r>
      <w:r>
        <w:rPr>
          <w:color w:val="1F1F1F"/>
          <w:spacing w:val="-16"/>
          <w:w w:val="105"/>
          <w:sz w:val="23"/>
        </w:rPr>
        <w:t> </w:t>
      </w:r>
      <w:r>
        <w:rPr>
          <w:color w:val="1F1F1F"/>
          <w:w w:val="105"/>
          <w:sz w:val="23"/>
        </w:rPr>
        <w:t>provided</w:t>
      </w:r>
      <w:r>
        <w:rPr>
          <w:color w:val="1F1F1F"/>
          <w:spacing w:val="-5"/>
          <w:w w:val="105"/>
          <w:sz w:val="23"/>
        </w:rPr>
        <w:t> </w:t>
      </w:r>
      <w:r>
        <w:rPr>
          <w:color w:val="1F1F1F"/>
          <w:w w:val="105"/>
          <w:sz w:val="23"/>
        </w:rPr>
        <w:t>that</w:t>
      </w:r>
      <w:r>
        <w:rPr>
          <w:color w:val="1F1F1F"/>
          <w:spacing w:val="-12"/>
          <w:w w:val="105"/>
          <w:sz w:val="23"/>
        </w:rPr>
        <w:t> </w:t>
      </w:r>
      <w:r>
        <w:rPr>
          <w:color w:val="1F1F1F"/>
          <w:w w:val="105"/>
          <w:sz w:val="23"/>
        </w:rPr>
        <w:t>when</w:t>
      </w:r>
      <w:r>
        <w:rPr>
          <w:color w:val="1F1F1F"/>
          <w:spacing w:val="-15"/>
          <w:w w:val="105"/>
          <w:sz w:val="23"/>
        </w:rPr>
        <w:t> </w:t>
      </w:r>
      <w:r>
        <w:rPr>
          <w:color w:val="1F1F1F"/>
          <w:w w:val="105"/>
          <w:sz w:val="23"/>
        </w:rPr>
        <w:t>a</w:t>
      </w:r>
      <w:r>
        <w:rPr>
          <w:color w:val="1F1F1F"/>
          <w:spacing w:val="-16"/>
          <w:w w:val="105"/>
          <w:sz w:val="23"/>
        </w:rPr>
        <w:t> </w:t>
      </w:r>
      <w:r>
        <w:rPr>
          <w:color w:val="1F1F1F"/>
          <w:w w:val="105"/>
          <w:sz w:val="23"/>
        </w:rPr>
        <w:t>road </w:t>
      </w:r>
      <w:r>
        <w:rPr>
          <w:color w:val="1F1F1F"/>
          <w:spacing w:val="-2"/>
          <w:w w:val="105"/>
          <w:sz w:val="23"/>
        </w:rPr>
        <w:t>is</w:t>
      </w:r>
      <w:r>
        <w:rPr>
          <w:color w:val="1F1F1F"/>
          <w:spacing w:val="-14"/>
          <w:w w:val="105"/>
          <w:sz w:val="23"/>
        </w:rPr>
        <w:t> </w:t>
      </w:r>
      <w:r>
        <w:rPr>
          <w:color w:val="1F1F1F"/>
          <w:spacing w:val="-2"/>
          <w:w w:val="105"/>
          <w:sz w:val="23"/>
        </w:rPr>
        <w:t>abandoned,</w:t>
      </w:r>
      <w:r>
        <w:rPr>
          <w:color w:val="1F1F1F"/>
          <w:w w:val="105"/>
          <w:sz w:val="23"/>
        </w:rPr>
        <w:t> </w:t>
      </w:r>
      <w:r>
        <w:rPr>
          <w:color w:val="1F1F1F"/>
          <w:spacing w:val="-2"/>
          <w:w w:val="105"/>
          <w:sz w:val="23"/>
        </w:rPr>
        <w:t>it</w:t>
      </w:r>
      <w:r>
        <w:rPr>
          <w:color w:val="1F1F1F"/>
          <w:spacing w:val="-13"/>
          <w:w w:val="105"/>
          <w:sz w:val="23"/>
        </w:rPr>
        <w:t> </w:t>
      </w:r>
      <w:r>
        <w:rPr>
          <w:color w:val="1F1F1F"/>
          <w:spacing w:val="-2"/>
          <w:w w:val="105"/>
          <w:sz w:val="23"/>
        </w:rPr>
        <w:t>is</w:t>
      </w:r>
      <w:r>
        <w:rPr>
          <w:color w:val="1F1F1F"/>
          <w:spacing w:val="-13"/>
          <w:w w:val="105"/>
          <w:sz w:val="23"/>
        </w:rPr>
        <w:t> </w:t>
      </w:r>
      <w:r>
        <w:rPr>
          <w:color w:val="1F1F1F"/>
          <w:spacing w:val="-2"/>
          <w:w w:val="105"/>
          <w:sz w:val="23"/>
        </w:rPr>
        <w:t>relegated to</w:t>
      </w:r>
      <w:r>
        <w:rPr>
          <w:color w:val="1F1F1F"/>
          <w:spacing w:val="-11"/>
          <w:w w:val="105"/>
          <w:sz w:val="23"/>
        </w:rPr>
        <w:t> </w:t>
      </w:r>
      <w:r>
        <w:rPr>
          <w:color w:val="1F1F1F"/>
          <w:spacing w:val="-2"/>
          <w:w w:val="105"/>
          <w:sz w:val="23"/>
        </w:rPr>
        <w:t>the</w:t>
      </w:r>
      <w:r>
        <w:rPr>
          <w:color w:val="1F1F1F"/>
          <w:spacing w:val="-7"/>
          <w:w w:val="105"/>
          <w:sz w:val="23"/>
        </w:rPr>
        <w:t> </w:t>
      </w:r>
      <w:r>
        <w:rPr>
          <w:color w:val="1F1F1F"/>
          <w:spacing w:val="-2"/>
          <w:w w:val="105"/>
          <w:sz w:val="23"/>
        </w:rPr>
        <w:t>same</w:t>
      </w:r>
      <w:r>
        <w:rPr>
          <w:color w:val="1F1F1F"/>
          <w:spacing w:val="-9"/>
          <w:w w:val="105"/>
          <w:sz w:val="23"/>
        </w:rPr>
        <w:t> </w:t>
      </w:r>
      <w:r>
        <w:rPr>
          <w:color w:val="1F1F1F"/>
          <w:spacing w:val="-2"/>
          <w:w w:val="105"/>
          <w:sz w:val="23"/>
        </w:rPr>
        <w:t>status</w:t>
      </w:r>
      <w:r>
        <w:rPr>
          <w:color w:val="1F1F1F"/>
          <w:spacing w:val="-7"/>
          <w:w w:val="105"/>
          <w:sz w:val="23"/>
        </w:rPr>
        <w:t> </w:t>
      </w:r>
      <w:r>
        <w:rPr>
          <w:color w:val="1F1F1F"/>
          <w:spacing w:val="-2"/>
          <w:w w:val="105"/>
          <w:sz w:val="23"/>
        </w:rPr>
        <w:t>as</w:t>
      </w:r>
      <w:r>
        <w:rPr>
          <w:color w:val="1F1F1F"/>
          <w:spacing w:val="-14"/>
          <w:w w:val="105"/>
          <w:sz w:val="23"/>
        </w:rPr>
        <w:t> </w:t>
      </w:r>
      <w:r>
        <w:rPr>
          <w:color w:val="1F1F1F"/>
          <w:spacing w:val="-2"/>
          <w:w w:val="105"/>
          <w:sz w:val="23"/>
        </w:rPr>
        <w:t>it</w:t>
      </w:r>
      <w:r>
        <w:rPr>
          <w:color w:val="1F1F1F"/>
          <w:spacing w:val="-13"/>
          <w:w w:val="105"/>
          <w:sz w:val="23"/>
        </w:rPr>
        <w:t> </w:t>
      </w:r>
      <w:r>
        <w:rPr>
          <w:color w:val="1F1F1F"/>
          <w:spacing w:val="-2"/>
          <w:w w:val="105"/>
          <w:sz w:val="23"/>
        </w:rPr>
        <w:t>would</w:t>
      </w:r>
      <w:r>
        <w:rPr>
          <w:color w:val="1F1F1F"/>
          <w:spacing w:val="-4"/>
          <w:w w:val="105"/>
          <w:sz w:val="23"/>
        </w:rPr>
        <w:t> </w:t>
      </w:r>
      <w:r>
        <w:rPr>
          <w:color w:val="1F1F1F"/>
          <w:spacing w:val="-2"/>
          <w:w w:val="105"/>
          <w:sz w:val="23"/>
        </w:rPr>
        <w:t>have</w:t>
      </w:r>
      <w:r>
        <w:rPr>
          <w:color w:val="1F1F1F"/>
          <w:spacing w:val="-7"/>
          <w:w w:val="105"/>
          <w:sz w:val="23"/>
        </w:rPr>
        <w:t> </w:t>
      </w:r>
      <w:r>
        <w:rPr>
          <w:color w:val="1F1F1F"/>
          <w:spacing w:val="-2"/>
          <w:w w:val="105"/>
          <w:sz w:val="23"/>
        </w:rPr>
        <w:t>had</w:t>
      </w:r>
      <w:r>
        <w:rPr>
          <w:color w:val="1F1F1F"/>
          <w:spacing w:val="-3"/>
          <w:w w:val="105"/>
          <w:sz w:val="23"/>
        </w:rPr>
        <w:t> </w:t>
      </w:r>
      <w:r>
        <w:rPr>
          <w:color w:val="1F1F1F"/>
          <w:spacing w:val="-2"/>
          <w:w w:val="105"/>
          <w:sz w:val="23"/>
        </w:rPr>
        <w:t>following discontinuance</w:t>
      </w:r>
      <w:r>
        <w:rPr>
          <w:color w:val="1F1F1F"/>
          <w:spacing w:val="-11"/>
          <w:w w:val="105"/>
          <w:sz w:val="23"/>
        </w:rPr>
        <w:t> </w:t>
      </w:r>
      <w:r>
        <w:rPr>
          <w:color w:val="1F1F1F"/>
          <w:spacing w:val="-2"/>
          <w:w w:val="105"/>
          <w:sz w:val="23"/>
        </w:rPr>
        <w:t>under </w:t>
      </w:r>
      <w:r>
        <w:rPr>
          <w:color w:val="1F1F1F"/>
          <w:w w:val="105"/>
          <w:sz w:val="23"/>
        </w:rPr>
        <w:t>Section</w:t>
      </w:r>
      <w:r>
        <w:rPr>
          <w:color w:val="1F1F1F"/>
          <w:spacing w:val="-12"/>
          <w:w w:val="105"/>
          <w:sz w:val="23"/>
        </w:rPr>
        <w:t> </w:t>
      </w:r>
      <w:r>
        <w:rPr>
          <w:color w:val="1F1F1F"/>
          <w:w w:val="105"/>
          <w:sz w:val="23"/>
        </w:rPr>
        <w:t>3026,</w:t>
      </w:r>
      <w:r>
        <w:rPr>
          <w:color w:val="1F1F1F"/>
          <w:spacing w:val="-9"/>
          <w:w w:val="105"/>
          <w:sz w:val="23"/>
        </w:rPr>
        <w:t> </w:t>
      </w:r>
      <w:r>
        <w:rPr>
          <w:color w:val="1F1F1F"/>
          <w:w w:val="105"/>
          <w:sz w:val="23"/>
        </w:rPr>
        <w:t>so</w:t>
      </w:r>
      <w:r>
        <w:rPr>
          <w:color w:val="1F1F1F"/>
          <w:spacing w:val="-9"/>
          <w:w w:val="105"/>
          <w:sz w:val="23"/>
        </w:rPr>
        <w:t> </w:t>
      </w:r>
      <w:r>
        <w:rPr>
          <w:color w:val="1F1F1F"/>
          <w:w w:val="105"/>
          <w:sz w:val="23"/>
        </w:rPr>
        <w:t>that</w:t>
      </w:r>
      <w:r>
        <w:rPr>
          <w:color w:val="1F1F1F"/>
          <w:spacing w:val="-11"/>
          <w:w w:val="105"/>
          <w:sz w:val="23"/>
        </w:rPr>
        <w:t> </w:t>
      </w:r>
      <w:r>
        <w:rPr>
          <w:color w:val="1F1F1F"/>
          <w:w w:val="105"/>
          <w:sz w:val="23"/>
        </w:rPr>
        <w:t>if</w:t>
      </w:r>
      <w:r>
        <w:rPr>
          <w:color w:val="1F1F1F"/>
          <w:spacing w:val="-16"/>
          <w:w w:val="105"/>
          <w:sz w:val="23"/>
        </w:rPr>
        <w:t> </w:t>
      </w:r>
      <w:r>
        <w:rPr>
          <w:color w:val="1F1F1F"/>
          <w:w w:val="105"/>
          <w:sz w:val="23"/>
        </w:rPr>
        <w:t>the</w:t>
      </w:r>
      <w:r>
        <w:rPr>
          <w:color w:val="1F1F1F"/>
          <w:spacing w:val="-15"/>
          <w:w w:val="105"/>
          <w:sz w:val="23"/>
        </w:rPr>
        <w:t> </w:t>
      </w:r>
      <w:r>
        <w:rPr>
          <w:color w:val="1F1F1F"/>
          <w:w w:val="105"/>
          <w:sz w:val="23"/>
        </w:rPr>
        <w:t>abandonment</w:t>
      </w:r>
      <w:r>
        <w:rPr>
          <w:color w:val="1F1F1F"/>
          <w:spacing w:val="12"/>
          <w:w w:val="105"/>
          <w:sz w:val="23"/>
        </w:rPr>
        <w:t> </w:t>
      </w:r>
      <w:r>
        <w:rPr>
          <w:color w:val="1F1F1F"/>
          <w:w w:val="105"/>
          <w:sz w:val="23"/>
        </w:rPr>
        <w:t>became</w:t>
      </w:r>
      <w:r>
        <w:rPr>
          <w:color w:val="1F1F1F"/>
          <w:spacing w:val="-7"/>
          <w:w w:val="105"/>
          <w:sz w:val="23"/>
        </w:rPr>
        <w:t> </w:t>
      </w:r>
      <w:r>
        <w:rPr>
          <w:color w:val="1F1F1F"/>
          <w:w w:val="105"/>
          <w:sz w:val="23"/>
        </w:rPr>
        <w:t>effective</w:t>
      </w:r>
      <w:r>
        <w:rPr>
          <w:color w:val="1F1F1F"/>
          <w:spacing w:val="-3"/>
          <w:w w:val="105"/>
          <w:sz w:val="23"/>
        </w:rPr>
        <w:t> </w:t>
      </w:r>
      <w:r>
        <w:rPr>
          <w:color w:val="1F1F1F"/>
          <w:w w:val="105"/>
          <w:sz w:val="23"/>
        </w:rPr>
        <w:t>on</w:t>
      </w:r>
      <w:r>
        <w:rPr>
          <w:color w:val="1F1F1F"/>
          <w:spacing w:val="-13"/>
          <w:w w:val="105"/>
          <w:sz w:val="23"/>
        </w:rPr>
        <w:t> </w:t>
      </w:r>
      <w:r>
        <w:rPr>
          <w:color w:val="1F1F1F"/>
          <w:w w:val="105"/>
          <w:sz w:val="23"/>
        </w:rPr>
        <w:t>or</w:t>
      </w:r>
      <w:r>
        <w:rPr>
          <w:color w:val="1F1F1F"/>
          <w:spacing w:val="-16"/>
          <w:w w:val="105"/>
          <w:sz w:val="23"/>
        </w:rPr>
        <w:t> </w:t>
      </w:r>
      <w:r>
        <w:rPr>
          <w:color w:val="1F1F1F"/>
          <w:w w:val="105"/>
          <w:sz w:val="23"/>
        </w:rPr>
        <w:t>after</w:t>
      </w:r>
      <w:r>
        <w:rPr>
          <w:color w:val="1F1F1F"/>
          <w:spacing w:val="-12"/>
          <w:w w:val="105"/>
          <w:sz w:val="23"/>
        </w:rPr>
        <w:t> </w:t>
      </w:r>
      <w:r>
        <w:rPr>
          <w:color w:val="1F1F1F"/>
          <w:w w:val="105"/>
          <w:sz w:val="23"/>
        </w:rPr>
        <w:t>September</w:t>
      </w:r>
      <w:r>
        <w:rPr>
          <w:color w:val="1F1F1F"/>
          <w:spacing w:val="-7"/>
          <w:w w:val="105"/>
          <w:sz w:val="23"/>
        </w:rPr>
        <w:t> </w:t>
      </w:r>
      <w:r>
        <w:rPr>
          <w:color w:val="1F1F1F"/>
          <w:w w:val="105"/>
          <w:sz w:val="23"/>
        </w:rPr>
        <w:t>3,</w:t>
      </w:r>
      <w:r>
        <w:rPr>
          <w:color w:val="1F1F1F"/>
          <w:spacing w:val="-14"/>
          <w:w w:val="105"/>
          <w:sz w:val="23"/>
        </w:rPr>
        <w:t> </w:t>
      </w:r>
      <w:r>
        <w:rPr>
          <w:color w:val="1F1F1F"/>
          <w:w w:val="105"/>
          <w:sz w:val="23"/>
        </w:rPr>
        <w:t>1965,</w:t>
      </w:r>
      <w:r>
        <w:rPr>
          <w:color w:val="1F1F1F"/>
          <w:spacing w:val="-13"/>
          <w:w w:val="105"/>
          <w:sz w:val="23"/>
        </w:rPr>
        <w:t> </w:t>
      </w:r>
      <w:r>
        <w:rPr>
          <w:color w:val="1F1F1F"/>
          <w:w w:val="105"/>
          <w:sz w:val="23"/>
        </w:rPr>
        <w:t>a</w:t>
      </w:r>
      <w:r>
        <w:rPr>
          <w:color w:val="1F1F1F"/>
          <w:spacing w:val="-13"/>
          <w:w w:val="105"/>
          <w:sz w:val="23"/>
        </w:rPr>
        <w:t> </w:t>
      </w:r>
      <w:r>
        <w:rPr>
          <w:color w:val="1F1F1F"/>
          <w:w w:val="105"/>
          <w:sz w:val="23"/>
        </w:rPr>
        <w:t>public easement</w:t>
      </w:r>
      <w:r>
        <w:rPr>
          <w:color w:val="1F1F1F"/>
          <w:w w:val="105"/>
          <w:sz w:val="23"/>
        </w:rPr>
        <w:t> would</w:t>
      </w:r>
      <w:r>
        <w:rPr>
          <w:color w:val="1F1F1F"/>
          <w:w w:val="105"/>
          <w:sz w:val="23"/>
        </w:rPr>
        <w:t> </w:t>
      </w:r>
      <w:r>
        <w:rPr>
          <w:color w:val="383838"/>
          <w:w w:val="105"/>
          <w:sz w:val="23"/>
        </w:rPr>
        <w:t>automatically</w:t>
      </w:r>
      <w:r>
        <w:rPr>
          <w:color w:val="383838"/>
          <w:w w:val="105"/>
          <w:sz w:val="23"/>
        </w:rPr>
        <w:t> </w:t>
      </w:r>
      <w:r>
        <w:rPr>
          <w:color w:val="1F1F1F"/>
          <w:w w:val="105"/>
          <w:sz w:val="23"/>
        </w:rPr>
        <w:t>be retained</w:t>
      </w:r>
      <w:r>
        <w:rPr>
          <w:color w:val="1F1F1F"/>
          <w:w w:val="105"/>
          <w:sz w:val="23"/>
        </w:rPr>
        <w:t> </w:t>
      </w:r>
      <w:r>
        <w:rPr>
          <w:i/>
          <w:color w:val="1F1F1F"/>
          <w:w w:val="105"/>
          <w:sz w:val="24"/>
        </w:rPr>
        <w:t>(Town</w:t>
      </w:r>
      <w:r>
        <w:rPr>
          <w:i/>
          <w:color w:val="1F1F1F"/>
          <w:w w:val="105"/>
          <w:sz w:val="24"/>
        </w:rPr>
        <w:t> </w:t>
      </w:r>
      <w:r>
        <w:rPr>
          <w:i/>
          <w:color w:val="383838"/>
          <w:w w:val="105"/>
          <w:sz w:val="24"/>
        </w:rPr>
        <w:t>of</w:t>
      </w:r>
      <w:r>
        <w:rPr>
          <w:i/>
          <w:color w:val="383838"/>
          <w:spacing w:val="-5"/>
          <w:w w:val="105"/>
          <w:sz w:val="24"/>
        </w:rPr>
        <w:t> </w:t>
      </w:r>
      <w:r>
        <w:rPr>
          <w:i/>
          <w:color w:val="383838"/>
          <w:w w:val="105"/>
          <w:sz w:val="24"/>
        </w:rPr>
        <w:t>Cornville</w:t>
      </w:r>
      <w:r>
        <w:rPr>
          <w:i/>
          <w:color w:val="383838"/>
          <w:w w:val="105"/>
          <w:sz w:val="24"/>
        </w:rPr>
        <w:t> </w:t>
      </w:r>
      <w:r>
        <w:rPr>
          <w:i/>
          <w:color w:val="1F1F1F"/>
          <w:w w:val="105"/>
          <w:sz w:val="24"/>
        </w:rPr>
        <w:t>v.</w:t>
      </w:r>
      <w:r>
        <w:rPr>
          <w:i/>
          <w:color w:val="1F1F1F"/>
          <w:spacing w:val="-4"/>
          <w:w w:val="105"/>
          <w:sz w:val="24"/>
        </w:rPr>
        <w:t> </w:t>
      </w:r>
      <w:r>
        <w:rPr>
          <w:i/>
          <w:color w:val="1F1F1F"/>
          <w:w w:val="105"/>
          <w:sz w:val="24"/>
        </w:rPr>
        <w:t>Gervais,</w:t>
      </w:r>
      <w:r>
        <w:rPr>
          <w:i/>
          <w:color w:val="1F1F1F"/>
          <w:spacing w:val="-5"/>
          <w:w w:val="105"/>
          <w:sz w:val="24"/>
        </w:rPr>
        <w:t> </w:t>
      </w:r>
      <w:r>
        <w:rPr>
          <w:color w:val="1F1F1F"/>
          <w:w w:val="105"/>
          <w:sz w:val="23"/>
        </w:rPr>
        <w:t>661 A.2d</w:t>
      </w:r>
      <w:r>
        <w:rPr>
          <w:color w:val="1F1F1F"/>
          <w:w w:val="105"/>
          <w:sz w:val="23"/>
        </w:rPr>
        <w:t> 1127 (Me. 1995)). Under the</w:t>
      </w:r>
      <w:r>
        <w:rPr>
          <w:color w:val="1F1F1F"/>
          <w:w w:val="105"/>
          <w:sz w:val="23"/>
        </w:rPr>
        <w:t> current §3028-A, it is up</w:t>
      </w:r>
      <w:r>
        <w:rPr>
          <w:color w:val="1F1F1F"/>
          <w:spacing w:val="-1"/>
          <w:w w:val="105"/>
          <w:sz w:val="23"/>
        </w:rPr>
        <w:t> </w:t>
      </w:r>
      <w:r>
        <w:rPr>
          <w:color w:val="1F1F1F"/>
          <w:w w:val="105"/>
          <w:sz w:val="23"/>
        </w:rPr>
        <w:t>to the municipal</w:t>
      </w:r>
      <w:r>
        <w:rPr>
          <w:color w:val="1F1F1F"/>
          <w:w w:val="105"/>
          <w:sz w:val="23"/>
        </w:rPr>
        <w:t> officers to vote whether to retain a public easement.</w:t>
      </w:r>
    </w:p>
    <w:p>
      <w:pPr>
        <w:spacing w:after="0" w:line="247" w:lineRule="auto"/>
        <w:jc w:val="both"/>
        <w:rPr>
          <w:sz w:val="24"/>
        </w:rPr>
        <w:sectPr>
          <w:footerReference w:type="default" r:id="rId22"/>
          <w:pgSz w:w="12240" w:h="15840"/>
          <w:pgMar w:footer="999" w:header="0" w:top="1340" w:bottom="11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1"/>
        </w:rPr>
      </w:pPr>
    </w:p>
    <w:p>
      <w:pPr>
        <w:pStyle w:val="Heading3"/>
      </w:pPr>
      <w:r>
        <w:rPr>
          <w:color w:val="161818"/>
          <w:spacing w:val="-2"/>
          <w:w w:val="105"/>
        </w:rPr>
        <w:t>APPENDIX</w:t>
      </w:r>
    </w:p>
    <w:p>
      <w:pPr>
        <w:pStyle w:val="Heading4"/>
        <w:ind w:left="213"/>
      </w:pPr>
      <w:r>
        <w:rPr>
          <w:color w:val="161818"/>
          <w:w w:val="105"/>
        </w:rPr>
        <w:t>D</w:t>
      </w:r>
    </w:p>
    <w:p>
      <w:pPr>
        <w:spacing w:after="0"/>
        <w:sectPr>
          <w:footerReference w:type="default" r:id="rId23"/>
          <w:pgSz w:w="12240" w:h="15840"/>
          <w:pgMar w:footer="0" w:header="0" w:top="1820" w:bottom="280" w:left="40" w:right="0"/>
        </w:sectPr>
      </w:pPr>
    </w:p>
    <w:p>
      <w:pPr>
        <w:spacing w:line="256" w:lineRule="auto" w:before="77"/>
        <w:ind w:left="1731" w:right="1576" w:firstLine="541"/>
        <w:jc w:val="left"/>
        <w:rPr>
          <w:sz w:val="22"/>
        </w:rPr>
      </w:pPr>
      <w:r>
        <w:rPr>
          <w:b/>
          <w:color w:val="1D1D1D"/>
          <w:w w:val="105"/>
          <w:sz w:val="22"/>
        </w:rPr>
        <w:t>Issues for Consideration</w:t>
      </w:r>
      <w:r>
        <w:rPr>
          <w:b/>
          <w:color w:val="1D1D1D"/>
          <w:spacing w:val="27"/>
          <w:w w:val="105"/>
          <w:sz w:val="22"/>
        </w:rPr>
        <w:t> </w:t>
      </w:r>
      <w:r>
        <w:rPr>
          <w:b/>
          <w:color w:val="1D1D1D"/>
          <w:w w:val="105"/>
          <w:sz w:val="22"/>
        </w:rPr>
        <w:t>by Commission on</w:t>
      </w:r>
      <w:r>
        <w:rPr>
          <w:b/>
          <w:color w:val="1D1D1D"/>
          <w:spacing w:val="-3"/>
          <w:w w:val="105"/>
          <w:sz w:val="22"/>
        </w:rPr>
        <w:t> </w:t>
      </w:r>
      <w:r>
        <w:rPr>
          <w:b/>
          <w:color w:val="1D1D1D"/>
          <w:w w:val="105"/>
          <w:sz w:val="22"/>
        </w:rPr>
        <w:t>Abandoned and</w:t>
      </w:r>
      <w:r>
        <w:rPr>
          <w:b/>
          <w:color w:val="1D1D1D"/>
          <w:spacing w:val="-2"/>
          <w:w w:val="105"/>
          <w:sz w:val="22"/>
        </w:rPr>
        <w:t> </w:t>
      </w:r>
      <w:r>
        <w:rPr>
          <w:b/>
          <w:color w:val="1D1D1D"/>
          <w:w w:val="105"/>
          <w:sz w:val="22"/>
        </w:rPr>
        <w:t>Discontinued Roads</w:t>
      </w:r>
      <w:r>
        <w:rPr>
          <w:b/>
          <w:color w:val="1D1D1D"/>
          <w:w w:val="105"/>
          <w:sz w:val="22"/>
        </w:rPr>
        <w:t> </w:t>
      </w:r>
      <w:r>
        <w:rPr>
          <w:color w:val="1D1D1D"/>
          <w:w w:val="105"/>
          <w:sz w:val="22"/>
        </w:rPr>
        <w:t>This is your chance to</w:t>
      </w:r>
      <w:r>
        <w:rPr>
          <w:color w:val="1D1D1D"/>
          <w:spacing w:val="-5"/>
          <w:w w:val="105"/>
          <w:sz w:val="22"/>
        </w:rPr>
        <w:t> </w:t>
      </w:r>
      <w:r>
        <w:rPr>
          <w:color w:val="1D1D1D"/>
          <w:w w:val="105"/>
          <w:sz w:val="22"/>
        </w:rPr>
        <w:t>voice what you see as</w:t>
      </w:r>
      <w:r>
        <w:rPr>
          <w:color w:val="1D1D1D"/>
          <w:spacing w:val="-1"/>
          <w:w w:val="105"/>
          <w:sz w:val="22"/>
        </w:rPr>
        <w:t> </w:t>
      </w:r>
      <w:r>
        <w:rPr>
          <w:color w:val="1D1D1D"/>
          <w:w w:val="105"/>
          <w:sz w:val="22"/>
        </w:rPr>
        <w:t>the most urgent problems for the</w:t>
      </w:r>
      <w:r>
        <w:rPr>
          <w:color w:val="1D1D1D"/>
          <w:spacing w:val="-2"/>
          <w:w w:val="105"/>
          <w:sz w:val="22"/>
        </w:rPr>
        <w:t> </w:t>
      </w:r>
      <w:r>
        <w:rPr>
          <w:color w:val="1D1D1D"/>
          <w:w w:val="105"/>
          <w:sz w:val="22"/>
        </w:rPr>
        <w:t>Commission to tackle.</w:t>
      </w:r>
      <w:r>
        <w:rPr>
          <w:color w:val="1D1D1D"/>
          <w:spacing w:val="40"/>
          <w:w w:val="105"/>
          <w:sz w:val="22"/>
        </w:rPr>
        <w:t> </w:t>
      </w:r>
      <w:r>
        <w:rPr>
          <w:color w:val="1D1D1D"/>
          <w:w w:val="105"/>
          <w:sz w:val="22"/>
        </w:rPr>
        <w:t>I have</w:t>
      </w:r>
      <w:r>
        <w:rPr>
          <w:color w:val="1D1D1D"/>
          <w:spacing w:val="-1"/>
          <w:w w:val="105"/>
          <w:sz w:val="22"/>
        </w:rPr>
        <w:t> </w:t>
      </w:r>
      <w:r>
        <w:rPr>
          <w:color w:val="1D1D1D"/>
          <w:w w:val="105"/>
          <w:sz w:val="22"/>
        </w:rPr>
        <w:t>tried to group these issues into rough categories, although there is</w:t>
      </w:r>
      <w:r>
        <w:rPr>
          <w:color w:val="1D1D1D"/>
          <w:spacing w:val="-2"/>
          <w:w w:val="105"/>
          <w:sz w:val="22"/>
        </w:rPr>
        <w:t> </w:t>
      </w:r>
      <w:r>
        <w:rPr>
          <w:color w:val="1D1D1D"/>
          <w:w w:val="105"/>
          <w:sz w:val="22"/>
        </w:rPr>
        <w:t>some overlap and</w:t>
      </w:r>
      <w:r>
        <w:rPr>
          <w:color w:val="1D1D1D"/>
          <w:spacing w:val="-6"/>
          <w:w w:val="105"/>
          <w:sz w:val="22"/>
        </w:rPr>
        <w:t> </w:t>
      </w:r>
      <w:r>
        <w:rPr>
          <w:color w:val="1D1D1D"/>
          <w:w w:val="105"/>
          <w:sz w:val="22"/>
        </w:rPr>
        <w:t>they</w:t>
      </w:r>
      <w:r>
        <w:rPr>
          <w:color w:val="1D1D1D"/>
          <w:spacing w:val="-15"/>
          <w:w w:val="105"/>
          <w:sz w:val="22"/>
        </w:rPr>
        <w:t> </w:t>
      </w:r>
      <w:r>
        <w:rPr>
          <w:color w:val="1D1D1D"/>
          <w:w w:val="105"/>
          <w:sz w:val="22"/>
        </w:rPr>
        <w:t>could have</w:t>
      </w:r>
      <w:r>
        <w:rPr>
          <w:color w:val="1D1D1D"/>
          <w:spacing w:val="-9"/>
          <w:w w:val="105"/>
          <w:sz w:val="22"/>
        </w:rPr>
        <w:t> </w:t>
      </w:r>
      <w:r>
        <w:rPr>
          <w:color w:val="1D1D1D"/>
          <w:w w:val="105"/>
          <w:sz w:val="22"/>
        </w:rPr>
        <w:t>been</w:t>
      </w:r>
      <w:r>
        <w:rPr>
          <w:color w:val="1D1D1D"/>
          <w:spacing w:val="-5"/>
          <w:w w:val="105"/>
          <w:sz w:val="22"/>
        </w:rPr>
        <w:t> </w:t>
      </w:r>
      <w:r>
        <w:rPr>
          <w:color w:val="1D1D1D"/>
          <w:w w:val="105"/>
          <w:sz w:val="22"/>
        </w:rPr>
        <w:t>grouped differently.</w:t>
      </w:r>
      <w:r>
        <w:rPr>
          <w:color w:val="1D1D1D"/>
          <w:spacing w:val="80"/>
          <w:w w:val="105"/>
          <w:sz w:val="22"/>
        </w:rPr>
        <w:t> </w:t>
      </w:r>
      <w:r>
        <w:rPr>
          <w:color w:val="1D1D1D"/>
          <w:w w:val="105"/>
          <w:sz w:val="22"/>
        </w:rPr>
        <w:t>Your</w:t>
      </w:r>
      <w:r>
        <w:rPr>
          <w:color w:val="1D1D1D"/>
          <w:spacing w:val="-7"/>
          <w:w w:val="105"/>
          <w:sz w:val="22"/>
        </w:rPr>
        <w:t> </w:t>
      </w:r>
      <w:r>
        <w:rPr>
          <w:color w:val="1D1D1D"/>
          <w:w w:val="105"/>
          <w:sz w:val="22"/>
        </w:rPr>
        <w:t>answers will</w:t>
      </w:r>
      <w:r>
        <w:rPr>
          <w:color w:val="1D1D1D"/>
          <w:spacing w:val="-6"/>
          <w:w w:val="105"/>
          <w:sz w:val="22"/>
        </w:rPr>
        <w:t> </w:t>
      </w:r>
      <w:r>
        <w:rPr>
          <w:color w:val="1D1D1D"/>
          <w:w w:val="105"/>
          <w:sz w:val="22"/>
        </w:rPr>
        <w:t>help</w:t>
      </w:r>
      <w:r>
        <w:rPr>
          <w:color w:val="1D1D1D"/>
          <w:spacing w:val="-9"/>
          <w:w w:val="105"/>
          <w:sz w:val="22"/>
        </w:rPr>
        <w:t> </w:t>
      </w:r>
      <w:r>
        <w:rPr>
          <w:color w:val="1D1D1D"/>
          <w:w w:val="105"/>
          <w:sz w:val="22"/>
        </w:rPr>
        <w:t>sort</w:t>
      </w:r>
      <w:r>
        <w:rPr>
          <w:color w:val="1D1D1D"/>
          <w:spacing w:val="-7"/>
          <w:w w:val="105"/>
          <w:sz w:val="22"/>
        </w:rPr>
        <w:t> </w:t>
      </w:r>
      <w:r>
        <w:rPr>
          <w:color w:val="1D1D1D"/>
          <w:w w:val="105"/>
          <w:sz w:val="22"/>
        </w:rPr>
        <w:t>out</w:t>
      </w:r>
      <w:r>
        <w:rPr>
          <w:color w:val="1D1D1D"/>
          <w:spacing w:val="-7"/>
          <w:w w:val="105"/>
          <w:sz w:val="22"/>
        </w:rPr>
        <w:t> </w:t>
      </w:r>
      <w:r>
        <w:rPr>
          <w:color w:val="1D1D1D"/>
          <w:w w:val="105"/>
          <w:sz w:val="22"/>
        </w:rPr>
        <w:t>which</w:t>
      </w:r>
      <w:r>
        <w:rPr>
          <w:color w:val="1D1D1D"/>
          <w:spacing w:val="-4"/>
          <w:w w:val="105"/>
          <w:sz w:val="22"/>
        </w:rPr>
        <w:t> </w:t>
      </w:r>
      <w:r>
        <w:rPr>
          <w:color w:val="1D1D1D"/>
          <w:w w:val="105"/>
          <w:sz w:val="22"/>
        </w:rPr>
        <w:t>issues</w:t>
      </w:r>
      <w:r>
        <w:rPr>
          <w:color w:val="1D1D1D"/>
          <w:spacing w:val="-2"/>
          <w:w w:val="105"/>
          <w:sz w:val="22"/>
        </w:rPr>
        <w:t> </w:t>
      </w:r>
      <w:r>
        <w:rPr>
          <w:color w:val="1D1D1D"/>
          <w:w w:val="105"/>
          <w:sz w:val="22"/>
        </w:rPr>
        <w:t>are affecting the most people, or are most critical.</w:t>
      </w:r>
    </w:p>
    <w:p>
      <w:pPr>
        <w:spacing w:line="240" w:lineRule="auto" w:before="0"/>
        <w:rPr>
          <w:sz w:val="24"/>
        </w:rPr>
      </w:pPr>
    </w:p>
    <w:p>
      <w:pPr>
        <w:numPr>
          <w:ilvl w:val="0"/>
          <w:numId w:val="18"/>
        </w:numPr>
        <w:tabs>
          <w:tab w:pos="1961" w:val="left" w:leader="none"/>
        </w:tabs>
        <w:spacing w:line="259" w:lineRule="auto" w:before="0"/>
        <w:ind w:left="1722" w:right="1603" w:firstLine="6"/>
        <w:jc w:val="left"/>
        <w:rPr>
          <w:b/>
          <w:color w:val="1D1D1D"/>
          <w:sz w:val="22"/>
        </w:rPr>
      </w:pPr>
      <w:r>
        <w:rPr>
          <w:b/>
          <w:color w:val="1D1D1D"/>
          <w:w w:val="105"/>
          <w:sz w:val="22"/>
        </w:rPr>
        <w:t>Access</w:t>
      </w:r>
      <w:r>
        <w:rPr>
          <w:b/>
          <w:color w:val="1D1D1D"/>
          <w:spacing w:val="-8"/>
          <w:w w:val="105"/>
          <w:sz w:val="22"/>
        </w:rPr>
        <w:t> </w:t>
      </w:r>
      <w:r>
        <w:rPr>
          <w:b/>
          <w:color w:val="1D1D1D"/>
          <w:w w:val="105"/>
          <w:sz w:val="22"/>
        </w:rPr>
        <w:t>Issues:</w:t>
      </w:r>
      <w:r>
        <w:rPr>
          <w:b/>
          <w:color w:val="1D1D1D"/>
          <w:spacing w:val="-7"/>
          <w:w w:val="105"/>
          <w:sz w:val="22"/>
        </w:rPr>
        <w:t> </w:t>
      </w:r>
      <w:r>
        <w:rPr>
          <w:b/>
          <w:color w:val="1D1D1D"/>
          <w:w w:val="105"/>
          <w:sz w:val="22"/>
        </w:rPr>
        <w:t>Please</w:t>
      </w:r>
      <w:r>
        <w:rPr>
          <w:b/>
          <w:color w:val="1D1D1D"/>
          <w:spacing w:val="-6"/>
          <w:w w:val="105"/>
          <w:sz w:val="22"/>
        </w:rPr>
        <w:t> </w:t>
      </w:r>
      <w:r>
        <w:rPr>
          <w:b/>
          <w:color w:val="1D1D1D"/>
          <w:w w:val="105"/>
          <w:sz w:val="22"/>
        </w:rPr>
        <w:t>rate</w:t>
      </w:r>
      <w:r>
        <w:rPr>
          <w:b/>
          <w:color w:val="1D1D1D"/>
          <w:spacing w:val="-4"/>
          <w:w w:val="105"/>
          <w:sz w:val="22"/>
        </w:rPr>
        <w:t> </w:t>
      </w:r>
      <w:r>
        <w:rPr>
          <w:b/>
          <w:color w:val="1D1D1D"/>
          <w:w w:val="105"/>
          <w:sz w:val="22"/>
        </w:rPr>
        <w:t>the</w:t>
      </w:r>
      <w:r>
        <w:rPr>
          <w:b/>
          <w:color w:val="1D1D1D"/>
          <w:spacing w:val="-6"/>
          <w:w w:val="105"/>
          <w:sz w:val="22"/>
        </w:rPr>
        <w:t> </w:t>
      </w:r>
      <w:r>
        <w:rPr>
          <w:b/>
          <w:color w:val="1D1D1D"/>
          <w:w w:val="105"/>
          <w:sz w:val="22"/>
        </w:rPr>
        <w:t>following issues</w:t>
      </w:r>
      <w:r>
        <w:rPr>
          <w:b/>
          <w:color w:val="1D1D1D"/>
          <w:spacing w:val="-3"/>
          <w:w w:val="105"/>
          <w:sz w:val="22"/>
        </w:rPr>
        <w:t> </w:t>
      </w:r>
      <w:r>
        <w:rPr>
          <w:b/>
          <w:color w:val="1D1D1D"/>
          <w:w w:val="105"/>
          <w:sz w:val="22"/>
        </w:rPr>
        <w:t>according </w:t>
      </w:r>
      <w:r>
        <w:rPr>
          <w:rFonts w:ascii="Arial"/>
          <w:b/>
          <w:color w:val="1D1D1D"/>
          <w:w w:val="105"/>
          <w:sz w:val="20"/>
        </w:rPr>
        <w:t>to</w:t>
      </w:r>
      <w:r>
        <w:rPr>
          <w:rFonts w:ascii="Arial"/>
          <w:b/>
          <w:color w:val="1D1D1D"/>
          <w:spacing w:val="-11"/>
          <w:w w:val="105"/>
          <w:sz w:val="20"/>
        </w:rPr>
        <w:t> </w:t>
      </w:r>
      <w:r>
        <w:rPr>
          <w:b/>
          <w:color w:val="1D1D1D"/>
          <w:w w:val="105"/>
          <w:sz w:val="22"/>
        </w:rPr>
        <w:t>how</w:t>
      </w:r>
      <w:r>
        <w:rPr>
          <w:b/>
          <w:color w:val="1D1D1D"/>
          <w:spacing w:val="-3"/>
          <w:w w:val="105"/>
          <w:sz w:val="22"/>
        </w:rPr>
        <w:t> </w:t>
      </w:r>
      <w:r>
        <w:rPr>
          <w:b/>
          <w:color w:val="1D1D1D"/>
          <w:w w:val="105"/>
          <w:sz w:val="22"/>
        </w:rPr>
        <w:t>important</w:t>
      </w:r>
      <w:r>
        <w:rPr>
          <w:b/>
          <w:color w:val="1D1D1D"/>
          <w:spacing w:val="-6"/>
          <w:w w:val="105"/>
          <w:sz w:val="22"/>
        </w:rPr>
        <w:t> </w:t>
      </w:r>
      <w:r>
        <w:rPr>
          <w:b/>
          <w:color w:val="1D1D1D"/>
          <w:w w:val="105"/>
          <w:sz w:val="22"/>
        </w:rPr>
        <w:t>each</w:t>
      </w:r>
      <w:r>
        <w:rPr>
          <w:b/>
          <w:color w:val="1D1D1D"/>
          <w:spacing w:val="-10"/>
          <w:w w:val="105"/>
          <w:sz w:val="22"/>
        </w:rPr>
        <w:t> </w:t>
      </w:r>
      <w:r>
        <w:rPr>
          <w:b/>
          <w:color w:val="1D1D1D"/>
          <w:w w:val="105"/>
          <w:sz w:val="22"/>
        </w:rPr>
        <w:t>one</w:t>
      </w:r>
      <w:r>
        <w:rPr>
          <w:b/>
          <w:color w:val="1D1D1D"/>
          <w:spacing w:val="-9"/>
          <w:w w:val="105"/>
          <w:sz w:val="22"/>
        </w:rPr>
        <w:t> </w:t>
      </w:r>
      <w:r>
        <w:rPr>
          <w:b/>
          <w:color w:val="1D1D1D"/>
          <w:w w:val="105"/>
          <w:sz w:val="22"/>
        </w:rPr>
        <w:t>is</w:t>
      </w:r>
      <w:r>
        <w:rPr>
          <w:b/>
          <w:color w:val="1D1D1D"/>
          <w:spacing w:val="-9"/>
          <w:w w:val="105"/>
          <w:sz w:val="22"/>
        </w:rPr>
        <w:t> </w:t>
      </w:r>
      <w:r>
        <w:rPr>
          <w:b/>
          <w:color w:val="1D1D1D"/>
          <w:w w:val="105"/>
          <w:sz w:val="22"/>
        </w:rPr>
        <w:t>to you, with 5 being extremely important and 1 being of little to no</w:t>
      </w:r>
      <w:r>
        <w:rPr>
          <w:b/>
          <w:color w:val="1D1D1D"/>
          <w:spacing w:val="-2"/>
          <w:w w:val="105"/>
          <w:sz w:val="22"/>
        </w:rPr>
        <w:t> </w:t>
      </w:r>
      <w:r>
        <w:rPr>
          <w:b/>
          <w:color w:val="1D1D1D"/>
          <w:w w:val="105"/>
          <w:sz w:val="22"/>
        </w:rPr>
        <w:t>importance.</w:t>
      </w:r>
    </w:p>
    <w:p>
      <w:pPr>
        <w:spacing w:line="240" w:lineRule="auto" w:before="1"/>
        <w:rPr>
          <w:b/>
          <w:sz w:val="23"/>
        </w:rPr>
      </w:pPr>
    </w:p>
    <w:p>
      <w:pPr>
        <w:spacing w:line="254" w:lineRule="auto" w:before="0"/>
        <w:ind w:left="1721" w:right="1950" w:firstLine="4"/>
        <w:jc w:val="left"/>
        <w:rPr>
          <w:sz w:val="22"/>
        </w:rPr>
      </w:pPr>
      <w:r>
        <w:rPr>
          <w:color w:val="1D1D1D"/>
          <w:w w:val="105"/>
          <w:sz w:val="22"/>
        </w:rPr>
        <w:t>Constitutionality</w:t>
      </w:r>
      <w:r>
        <w:rPr>
          <w:color w:val="1D1D1D"/>
          <w:spacing w:val="-18"/>
          <w:w w:val="105"/>
          <w:sz w:val="22"/>
        </w:rPr>
        <w:t> </w:t>
      </w:r>
      <w:r>
        <w:rPr>
          <w:color w:val="1D1D1D"/>
          <w:w w:val="105"/>
          <w:sz w:val="22"/>
        </w:rPr>
        <w:t>of</w:t>
      </w:r>
      <w:r>
        <w:rPr>
          <w:color w:val="1D1D1D"/>
          <w:spacing w:val="-14"/>
          <w:w w:val="105"/>
          <w:sz w:val="22"/>
        </w:rPr>
        <w:t> </w:t>
      </w:r>
      <w:r>
        <w:rPr>
          <w:color w:val="1D1D1D"/>
          <w:w w:val="105"/>
          <w:sz w:val="22"/>
        </w:rPr>
        <w:t>public</w:t>
      </w:r>
      <w:r>
        <w:rPr>
          <w:color w:val="1D1D1D"/>
          <w:spacing w:val="-3"/>
          <w:w w:val="105"/>
          <w:sz w:val="22"/>
        </w:rPr>
        <w:t> </w:t>
      </w:r>
      <w:r>
        <w:rPr>
          <w:color w:val="1D1D1D"/>
          <w:w w:val="105"/>
          <w:sz w:val="22"/>
        </w:rPr>
        <w:t>roads</w:t>
      </w:r>
      <w:r>
        <w:rPr>
          <w:color w:val="1D1D1D"/>
          <w:spacing w:val="-7"/>
          <w:w w:val="105"/>
          <w:sz w:val="22"/>
        </w:rPr>
        <w:t> </w:t>
      </w:r>
      <w:r>
        <w:rPr>
          <w:color w:val="1D1D1D"/>
          <w:w w:val="105"/>
          <w:sz w:val="22"/>
        </w:rPr>
        <w:t>with</w:t>
      </w:r>
      <w:r>
        <w:rPr>
          <w:color w:val="1D1D1D"/>
          <w:spacing w:val="-7"/>
          <w:w w:val="105"/>
          <w:sz w:val="22"/>
        </w:rPr>
        <w:t> </w:t>
      </w:r>
      <w:r>
        <w:rPr>
          <w:color w:val="1D1D1D"/>
          <w:w w:val="105"/>
          <w:sz w:val="22"/>
        </w:rPr>
        <w:t>no</w:t>
      </w:r>
      <w:r>
        <w:rPr>
          <w:color w:val="1D1D1D"/>
          <w:spacing w:val="-9"/>
          <w:w w:val="105"/>
          <w:sz w:val="22"/>
        </w:rPr>
        <w:t> </w:t>
      </w:r>
      <w:r>
        <w:rPr>
          <w:color w:val="1D1D1D"/>
          <w:w w:val="105"/>
          <w:sz w:val="22"/>
        </w:rPr>
        <w:t>public maintenance, i.e.</w:t>
      </w:r>
      <w:r>
        <w:rPr>
          <w:color w:val="1D1D1D"/>
          <w:spacing w:val="-8"/>
          <w:w w:val="105"/>
          <w:sz w:val="22"/>
        </w:rPr>
        <w:t> </w:t>
      </w:r>
      <w:r>
        <w:rPr>
          <w:color w:val="1D1D1D"/>
          <w:w w:val="105"/>
          <w:sz w:val="22"/>
        </w:rPr>
        <w:t>private</w:t>
      </w:r>
      <w:r>
        <w:rPr>
          <w:color w:val="1D1D1D"/>
          <w:spacing w:val="-2"/>
          <w:w w:val="105"/>
          <w:sz w:val="22"/>
        </w:rPr>
        <w:t> </w:t>
      </w:r>
      <w:r>
        <w:rPr>
          <w:color w:val="1D1D1D"/>
          <w:w w:val="105"/>
          <w:sz w:val="22"/>
        </w:rPr>
        <w:t>citizens being compelled to bear the cost of maintaining public roads</w:t>
      </w:r>
    </w:p>
    <w:p>
      <w:pPr>
        <w:spacing w:line="240" w:lineRule="auto" w:before="5"/>
        <w:rPr>
          <w:sz w:val="24"/>
        </w:rPr>
      </w:pPr>
    </w:p>
    <w:p>
      <w:pPr>
        <w:spacing w:line="254" w:lineRule="auto" w:before="0"/>
        <w:ind w:left="1715" w:right="1950" w:firstLine="4"/>
        <w:jc w:val="left"/>
        <w:rPr>
          <w:sz w:val="22"/>
        </w:rPr>
      </w:pPr>
      <w:r>
        <w:rPr>
          <w:color w:val="1D1D1D"/>
          <w:w w:val="105"/>
          <w:sz w:val="22"/>
        </w:rPr>
        <w:t>Loss</w:t>
      </w:r>
      <w:r>
        <w:rPr>
          <w:color w:val="1D1D1D"/>
          <w:spacing w:val="-6"/>
          <w:w w:val="105"/>
          <w:sz w:val="22"/>
        </w:rPr>
        <w:t> </w:t>
      </w:r>
      <w:r>
        <w:rPr>
          <w:color w:val="1D1D1D"/>
          <w:w w:val="105"/>
          <w:sz w:val="22"/>
        </w:rPr>
        <w:t>of</w:t>
      </w:r>
      <w:r>
        <w:rPr>
          <w:color w:val="1D1D1D"/>
          <w:spacing w:val="-1"/>
          <w:w w:val="105"/>
          <w:sz w:val="22"/>
        </w:rPr>
        <w:t> </w:t>
      </w:r>
      <w:r>
        <w:rPr>
          <w:color w:val="1D1D1D"/>
          <w:w w:val="105"/>
          <w:sz w:val="22"/>
        </w:rPr>
        <w:t>safe</w:t>
      </w:r>
      <w:r>
        <w:rPr>
          <w:color w:val="1D1D1D"/>
          <w:spacing w:val="-15"/>
          <w:w w:val="105"/>
          <w:sz w:val="22"/>
        </w:rPr>
        <w:t> </w:t>
      </w:r>
      <w:r>
        <w:rPr>
          <w:color w:val="1D1D1D"/>
          <w:w w:val="105"/>
          <w:sz w:val="22"/>
        </w:rPr>
        <w:t>and</w:t>
      </w:r>
      <w:r>
        <w:rPr>
          <w:color w:val="1D1D1D"/>
          <w:spacing w:val="-9"/>
          <w:w w:val="105"/>
          <w:sz w:val="22"/>
        </w:rPr>
        <w:t> </w:t>
      </w:r>
      <w:r>
        <w:rPr>
          <w:color w:val="1D1D1D"/>
          <w:w w:val="105"/>
          <w:sz w:val="22"/>
        </w:rPr>
        <w:t>convenient access</w:t>
      </w:r>
      <w:r>
        <w:rPr>
          <w:color w:val="1D1D1D"/>
          <w:spacing w:val="-1"/>
          <w:w w:val="105"/>
          <w:sz w:val="22"/>
        </w:rPr>
        <w:t> </w:t>
      </w:r>
      <w:r>
        <w:rPr>
          <w:color w:val="1D1D1D"/>
          <w:w w:val="105"/>
          <w:sz w:val="22"/>
        </w:rPr>
        <w:t>due</w:t>
      </w:r>
      <w:r>
        <w:rPr>
          <w:color w:val="1D1D1D"/>
          <w:spacing w:val="-10"/>
          <w:w w:val="105"/>
          <w:sz w:val="22"/>
        </w:rPr>
        <w:t> </w:t>
      </w:r>
      <w:r>
        <w:rPr>
          <w:color w:val="1D1D1D"/>
          <w:w w:val="105"/>
          <w:sz w:val="22"/>
        </w:rPr>
        <w:t>to</w:t>
      </w:r>
      <w:r>
        <w:rPr>
          <w:color w:val="1D1D1D"/>
          <w:spacing w:val="-9"/>
          <w:w w:val="105"/>
          <w:sz w:val="22"/>
        </w:rPr>
        <w:t> </w:t>
      </w:r>
      <w:r>
        <w:rPr>
          <w:color w:val="1D1D1D"/>
          <w:w w:val="105"/>
          <w:sz w:val="22"/>
        </w:rPr>
        <w:t>deterioration</w:t>
      </w:r>
      <w:r>
        <w:rPr>
          <w:color w:val="1D1D1D"/>
          <w:spacing w:val="-4"/>
          <w:w w:val="105"/>
          <w:sz w:val="22"/>
        </w:rPr>
        <w:t> </w:t>
      </w:r>
      <w:r>
        <w:rPr>
          <w:color w:val="1D1D1D"/>
          <w:w w:val="105"/>
          <w:sz w:val="22"/>
        </w:rPr>
        <w:t>of</w:t>
      </w:r>
      <w:r>
        <w:rPr>
          <w:color w:val="1D1D1D"/>
          <w:spacing w:val="-11"/>
          <w:w w:val="105"/>
          <w:sz w:val="22"/>
        </w:rPr>
        <w:t> </w:t>
      </w:r>
      <w:r>
        <w:rPr>
          <w:color w:val="1D1D1D"/>
          <w:w w:val="105"/>
          <w:sz w:val="22"/>
        </w:rPr>
        <w:t>a</w:t>
      </w:r>
      <w:r>
        <w:rPr>
          <w:color w:val="1D1D1D"/>
          <w:spacing w:val="-9"/>
          <w:w w:val="105"/>
          <w:sz w:val="22"/>
        </w:rPr>
        <w:t> </w:t>
      </w:r>
      <w:r>
        <w:rPr>
          <w:color w:val="1D1D1D"/>
          <w:w w:val="105"/>
          <w:sz w:val="22"/>
        </w:rPr>
        <w:t>road</w:t>
      </w:r>
      <w:r>
        <w:rPr>
          <w:color w:val="1D1D1D"/>
          <w:spacing w:val="-7"/>
          <w:w w:val="105"/>
          <w:sz w:val="22"/>
        </w:rPr>
        <w:t> </w:t>
      </w:r>
      <w:r>
        <w:rPr>
          <w:color w:val="1D1D1D"/>
          <w:w w:val="105"/>
          <w:sz w:val="22"/>
        </w:rPr>
        <w:t>caused</w:t>
      </w:r>
      <w:r>
        <w:rPr>
          <w:color w:val="1D1D1D"/>
          <w:spacing w:val="-4"/>
          <w:w w:val="105"/>
          <w:sz w:val="22"/>
        </w:rPr>
        <w:t> </w:t>
      </w:r>
      <w:r>
        <w:rPr>
          <w:color w:val="1D1D1D"/>
          <w:w w:val="105"/>
          <w:sz w:val="22"/>
        </w:rPr>
        <w:t>by</w:t>
      </w:r>
      <w:r>
        <w:rPr>
          <w:color w:val="1D1D1D"/>
          <w:spacing w:val="-15"/>
          <w:w w:val="105"/>
          <w:sz w:val="22"/>
        </w:rPr>
        <w:t> </w:t>
      </w:r>
      <w:r>
        <w:rPr>
          <w:color w:val="1D1D1D"/>
          <w:w w:val="105"/>
          <w:sz w:val="22"/>
        </w:rPr>
        <w:t>weather, erosion, public use without public maintenance, etc.</w:t>
      </w:r>
    </w:p>
    <w:p>
      <w:pPr>
        <w:spacing w:line="240" w:lineRule="auto" w:before="0"/>
        <w:rPr>
          <w:sz w:val="24"/>
        </w:rPr>
      </w:pPr>
    </w:p>
    <w:p>
      <w:pPr>
        <w:spacing w:line="516" w:lineRule="auto" w:before="0"/>
        <w:ind w:left="1710" w:right="2340" w:firstLine="4"/>
        <w:jc w:val="left"/>
        <w:rPr>
          <w:sz w:val="22"/>
        </w:rPr>
      </w:pPr>
      <w:r>
        <w:rPr>
          <w:color w:val="1D1D1D"/>
          <w:w w:val="105"/>
          <w:sz w:val="22"/>
        </w:rPr>
        <w:t>Loss</w:t>
      </w:r>
      <w:r>
        <w:rPr>
          <w:color w:val="1D1D1D"/>
          <w:spacing w:val="-1"/>
          <w:w w:val="105"/>
          <w:sz w:val="22"/>
        </w:rPr>
        <w:t> </w:t>
      </w:r>
      <w:r>
        <w:rPr>
          <w:color w:val="1D1D1D"/>
          <w:w w:val="105"/>
          <w:sz w:val="22"/>
        </w:rPr>
        <w:t>of</w:t>
      </w:r>
      <w:r>
        <w:rPr>
          <w:color w:val="1D1D1D"/>
          <w:spacing w:val="-8"/>
          <w:w w:val="105"/>
          <w:sz w:val="22"/>
        </w:rPr>
        <w:t> </w:t>
      </w:r>
      <w:r>
        <w:rPr>
          <w:color w:val="1D1D1D"/>
          <w:w w:val="105"/>
          <w:sz w:val="22"/>
        </w:rPr>
        <w:t>safe</w:t>
      </w:r>
      <w:r>
        <w:rPr>
          <w:color w:val="1D1D1D"/>
          <w:spacing w:val="-7"/>
          <w:w w:val="105"/>
          <w:sz w:val="22"/>
        </w:rPr>
        <w:t> </w:t>
      </w:r>
      <w:r>
        <w:rPr>
          <w:color w:val="1D1D1D"/>
          <w:w w:val="105"/>
          <w:sz w:val="22"/>
        </w:rPr>
        <w:t>and</w:t>
      </w:r>
      <w:r>
        <w:rPr>
          <w:color w:val="1D1D1D"/>
          <w:spacing w:val="-7"/>
          <w:w w:val="105"/>
          <w:sz w:val="22"/>
        </w:rPr>
        <w:t> </w:t>
      </w:r>
      <w:r>
        <w:rPr>
          <w:color w:val="1D1D1D"/>
          <w:w w:val="105"/>
          <w:sz w:val="22"/>
        </w:rPr>
        <w:t>convenient access due</w:t>
      </w:r>
      <w:r>
        <w:rPr>
          <w:color w:val="1D1D1D"/>
          <w:spacing w:val="-9"/>
          <w:w w:val="105"/>
          <w:sz w:val="22"/>
        </w:rPr>
        <w:t> </w:t>
      </w:r>
      <w:r>
        <w:rPr>
          <w:color w:val="1D1D1D"/>
          <w:w w:val="105"/>
          <w:sz w:val="22"/>
        </w:rPr>
        <w:t>to</w:t>
      </w:r>
      <w:r>
        <w:rPr>
          <w:color w:val="1D1D1D"/>
          <w:spacing w:val="-4"/>
          <w:w w:val="105"/>
          <w:sz w:val="22"/>
        </w:rPr>
        <w:t> </w:t>
      </w:r>
      <w:r>
        <w:rPr>
          <w:color w:val="1D1D1D"/>
          <w:w w:val="105"/>
          <w:sz w:val="22"/>
        </w:rPr>
        <w:t>abuse</w:t>
      </w:r>
      <w:r>
        <w:rPr>
          <w:color w:val="1D1D1D"/>
          <w:spacing w:val="-12"/>
          <w:w w:val="105"/>
          <w:sz w:val="22"/>
        </w:rPr>
        <w:t> </w:t>
      </w:r>
      <w:r>
        <w:rPr>
          <w:color w:val="1D1D1D"/>
          <w:w w:val="105"/>
          <w:sz w:val="22"/>
        </w:rPr>
        <w:t>of</w:t>
      </w:r>
      <w:r>
        <w:rPr>
          <w:color w:val="1D1D1D"/>
          <w:spacing w:val="-14"/>
          <w:w w:val="105"/>
          <w:sz w:val="22"/>
        </w:rPr>
        <w:t> </w:t>
      </w:r>
      <w:r>
        <w:rPr>
          <w:color w:val="1D1D1D"/>
          <w:w w:val="105"/>
          <w:sz w:val="22"/>
        </w:rPr>
        <w:t>road</w:t>
      </w:r>
      <w:r>
        <w:rPr>
          <w:color w:val="1D1D1D"/>
          <w:spacing w:val="-4"/>
          <w:w w:val="105"/>
          <w:sz w:val="22"/>
        </w:rPr>
        <w:t> </w:t>
      </w:r>
      <w:r>
        <w:rPr>
          <w:color w:val="1D1D1D"/>
          <w:w w:val="105"/>
          <w:sz w:val="22"/>
        </w:rPr>
        <w:t>by</w:t>
      </w:r>
      <w:r>
        <w:rPr>
          <w:color w:val="1D1D1D"/>
          <w:spacing w:val="-15"/>
          <w:w w:val="105"/>
          <w:sz w:val="22"/>
        </w:rPr>
        <w:t> </w:t>
      </w:r>
      <w:r>
        <w:rPr>
          <w:color w:val="1D1D1D"/>
          <w:w w:val="105"/>
          <w:sz w:val="22"/>
        </w:rPr>
        <w:t>another</w:t>
      </w:r>
      <w:r>
        <w:rPr>
          <w:color w:val="1D1D1D"/>
          <w:spacing w:val="-2"/>
          <w:w w:val="105"/>
          <w:sz w:val="22"/>
        </w:rPr>
        <w:t> </w:t>
      </w:r>
      <w:r>
        <w:rPr>
          <w:color w:val="1D1D1D"/>
          <w:w w:val="105"/>
          <w:sz w:val="22"/>
        </w:rPr>
        <w:t>abutting</w:t>
      </w:r>
      <w:r>
        <w:rPr>
          <w:color w:val="1D1D1D"/>
          <w:spacing w:val="-4"/>
          <w:w w:val="105"/>
          <w:sz w:val="22"/>
        </w:rPr>
        <w:t> </w:t>
      </w:r>
      <w:r>
        <w:rPr>
          <w:color w:val="1D1D1D"/>
          <w:w w:val="105"/>
          <w:sz w:val="22"/>
        </w:rPr>
        <w:t>landowner Loss of access due to obstruction of a road by</w:t>
      </w:r>
      <w:r>
        <w:rPr>
          <w:color w:val="1D1D1D"/>
          <w:spacing w:val="-1"/>
          <w:w w:val="105"/>
          <w:sz w:val="22"/>
        </w:rPr>
        <w:t> </w:t>
      </w:r>
      <w:r>
        <w:rPr>
          <w:color w:val="1D1D1D"/>
          <w:w w:val="105"/>
          <w:sz w:val="22"/>
        </w:rPr>
        <w:t>a land owner</w:t>
      </w:r>
    </w:p>
    <w:p>
      <w:pPr>
        <w:spacing w:line="246" w:lineRule="exact" w:before="0"/>
        <w:ind w:left="1710" w:right="0" w:firstLine="0"/>
        <w:jc w:val="left"/>
        <w:rPr>
          <w:sz w:val="22"/>
        </w:rPr>
      </w:pPr>
      <w:r>
        <w:rPr>
          <w:color w:val="1D1D1D"/>
          <w:w w:val="105"/>
          <w:sz w:val="22"/>
        </w:rPr>
        <w:t>Loss</w:t>
      </w:r>
      <w:r>
        <w:rPr>
          <w:color w:val="1D1D1D"/>
          <w:spacing w:val="-1"/>
          <w:w w:val="105"/>
          <w:sz w:val="22"/>
        </w:rPr>
        <w:t> </w:t>
      </w:r>
      <w:r>
        <w:rPr>
          <w:color w:val="1D1D1D"/>
          <w:w w:val="105"/>
          <w:sz w:val="22"/>
        </w:rPr>
        <w:t>of</w:t>
      </w:r>
      <w:r>
        <w:rPr>
          <w:color w:val="1D1D1D"/>
          <w:spacing w:val="-4"/>
          <w:w w:val="105"/>
          <w:sz w:val="22"/>
        </w:rPr>
        <w:t> </w:t>
      </w:r>
      <w:r>
        <w:rPr>
          <w:color w:val="1D1D1D"/>
          <w:w w:val="105"/>
          <w:sz w:val="22"/>
        </w:rPr>
        <w:t>legal</w:t>
      </w:r>
      <w:r>
        <w:rPr>
          <w:color w:val="1D1D1D"/>
          <w:spacing w:val="-5"/>
          <w:w w:val="105"/>
          <w:sz w:val="22"/>
        </w:rPr>
        <w:t> </w:t>
      </w:r>
      <w:r>
        <w:rPr>
          <w:color w:val="1D1D1D"/>
          <w:w w:val="105"/>
          <w:sz w:val="22"/>
        </w:rPr>
        <w:t>access</w:t>
      </w:r>
      <w:r>
        <w:rPr>
          <w:color w:val="1D1D1D"/>
          <w:spacing w:val="-5"/>
          <w:w w:val="105"/>
          <w:sz w:val="22"/>
        </w:rPr>
        <w:t> </w:t>
      </w:r>
      <w:r>
        <w:rPr>
          <w:color w:val="1D1D1D"/>
          <w:w w:val="105"/>
          <w:sz w:val="22"/>
        </w:rPr>
        <w:t>due</w:t>
      </w:r>
      <w:r>
        <w:rPr>
          <w:color w:val="1D1D1D"/>
          <w:spacing w:val="-7"/>
          <w:w w:val="105"/>
          <w:sz w:val="22"/>
        </w:rPr>
        <w:t> </w:t>
      </w:r>
      <w:r>
        <w:rPr>
          <w:color w:val="1D1D1D"/>
          <w:w w:val="105"/>
          <w:sz w:val="22"/>
        </w:rPr>
        <w:t>to</w:t>
      </w:r>
      <w:r>
        <w:rPr>
          <w:color w:val="1D1D1D"/>
          <w:spacing w:val="-7"/>
          <w:w w:val="105"/>
          <w:sz w:val="22"/>
        </w:rPr>
        <w:t> </w:t>
      </w:r>
      <w:r>
        <w:rPr>
          <w:color w:val="1D1D1D"/>
          <w:w w:val="105"/>
          <w:sz w:val="22"/>
        </w:rPr>
        <w:t>discontinuance</w:t>
      </w:r>
      <w:r>
        <w:rPr>
          <w:color w:val="1D1D1D"/>
          <w:spacing w:val="-14"/>
          <w:w w:val="105"/>
          <w:sz w:val="22"/>
        </w:rPr>
        <w:t> </w:t>
      </w:r>
      <w:r>
        <w:rPr>
          <w:color w:val="1D1D1D"/>
          <w:w w:val="105"/>
          <w:sz w:val="22"/>
        </w:rPr>
        <w:t>without</w:t>
      </w:r>
      <w:r>
        <w:rPr>
          <w:color w:val="1D1D1D"/>
          <w:spacing w:val="3"/>
          <w:w w:val="105"/>
          <w:sz w:val="22"/>
        </w:rPr>
        <w:t> </w:t>
      </w:r>
      <w:r>
        <w:rPr>
          <w:color w:val="1D1D1D"/>
          <w:w w:val="105"/>
          <w:sz w:val="22"/>
        </w:rPr>
        <w:t>retention</w:t>
      </w:r>
      <w:r>
        <w:rPr>
          <w:color w:val="1D1D1D"/>
          <w:spacing w:val="-1"/>
          <w:w w:val="105"/>
          <w:sz w:val="22"/>
        </w:rPr>
        <w:t> </w:t>
      </w:r>
      <w:r>
        <w:rPr>
          <w:color w:val="1D1D1D"/>
          <w:w w:val="105"/>
          <w:sz w:val="22"/>
        </w:rPr>
        <w:t>of</w:t>
      </w:r>
      <w:r>
        <w:rPr>
          <w:color w:val="1D1D1D"/>
          <w:spacing w:val="-11"/>
          <w:w w:val="105"/>
          <w:sz w:val="22"/>
        </w:rPr>
        <w:t> </w:t>
      </w:r>
      <w:r>
        <w:rPr>
          <w:color w:val="1D1D1D"/>
          <w:w w:val="105"/>
          <w:sz w:val="22"/>
        </w:rPr>
        <w:t>any</w:t>
      </w:r>
      <w:r>
        <w:rPr>
          <w:color w:val="1D1D1D"/>
          <w:spacing w:val="-8"/>
          <w:w w:val="105"/>
          <w:sz w:val="22"/>
        </w:rPr>
        <w:t> </w:t>
      </w:r>
      <w:r>
        <w:rPr>
          <w:color w:val="1D1D1D"/>
          <w:spacing w:val="-2"/>
          <w:w w:val="105"/>
          <w:sz w:val="22"/>
        </w:rPr>
        <w:t>easement</w:t>
      </w:r>
    </w:p>
    <w:p>
      <w:pPr>
        <w:spacing w:line="240" w:lineRule="auto" w:before="7"/>
        <w:rPr>
          <w:sz w:val="25"/>
        </w:rPr>
      </w:pPr>
    </w:p>
    <w:p>
      <w:pPr>
        <w:numPr>
          <w:ilvl w:val="0"/>
          <w:numId w:val="18"/>
        </w:numPr>
        <w:tabs>
          <w:tab w:pos="1938" w:val="left" w:leader="none"/>
        </w:tabs>
        <w:spacing w:line="256" w:lineRule="auto" w:before="0"/>
        <w:ind w:left="1705" w:right="2051" w:firstLine="3"/>
        <w:jc w:val="left"/>
        <w:rPr>
          <w:b/>
          <w:color w:val="1D1D1D"/>
          <w:sz w:val="22"/>
        </w:rPr>
      </w:pPr>
      <w:r>
        <w:rPr>
          <w:b/>
          <w:color w:val="1D1D1D"/>
          <w:w w:val="105"/>
          <w:sz w:val="22"/>
        </w:rPr>
        <w:t>Inequities and</w:t>
      </w:r>
      <w:r>
        <w:rPr>
          <w:b/>
          <w:color w:val="1D1D1D"/>
          <w:spacing w:val="-5"/>
          <w:w w:val="105"/>
          <w:sz w:val="22"/>
        </w:rPr>
        <w:t> </w:t>
      </w:r>
      <w:r>
        <w:rPr>
          <w:b/>
          <w:color w:val="1D1D1D"/>
          <w:w w:val="105"/>
          <w:sz w:val="22"/>
        </w:rPr>
        <w:t>Intrusions:</w:t>
      </w:r>
      <w:r>
        <w:rPr>
          <w:b/>
          <w:color w:val="1D1D1D"/>
          <w:spacing w:val="40"/>
          <w:w w:val="105"/>
          <w:sz w:val="22"/>
        </w:rPr>
        <w:t> </w:t>
      </w:r>
      <w:r>
        <w:rPr>
          <w:b/>
          <w:color w:val="1D1D1D"/>
          <w:w w:val="105"/>
          <w:sz w:val="22"/>
        </w:rPr>
        <w:t>Please</w:t>
      </w:r>
      <w:r>
        <w:rPr>
          <w:b/>
          <w:color w:val="1D1D1D"/>
          <w:spacing w:val="-11"/>
          <w:w w:val="105"/>
          <w:sz w:val="22"/>
        </w:rPr>
        <w:t> </w:t>
      </w:r>
      <w:r>
        <w:rPr>
          <w:b/>
          <w:color w:val="1D1D1D"/>
          <w:w w:val="105"/>
          <w:sz w:val="22"/>
        </w:rPr>
        <w:t>rate</w:t>
      </w:r>
      <w:r>
        <w:rPr>
          <w:b/>
          <w:color w:val="1D1D1D"/>
          <w:spacing w:val="-5"/>
          <w:w w:val="105"/>
          <w:sz w:val="22"/>
        </w:rPr>
        <w:t> </w:t>
      </w:r>
      <w:r>
        <w:rPr>
          <w:b/>
          <w:color w:val="1D1D1D"/>
          <w:w w:val="105"/>
          <w:sz w:val="22"/>
        </w:rPr>
        <w:t>each</w:t>
      </w:r>
      <w:r>
        <w:rPr>
          <w:b/>
          <w:color w:val="1D1D1D"/>
          <w:spacing w:val="-5"/>
          <w:w w:val="105"/>
          <w:sz w:val="22"/>
        </w:rPr>
        <w:t> </w:t>
      </w:r>
      <w:r>
        <w:rPr>
          <w:b/>
          <w:color w:val="1D1D1D"/>
          <w:w w:val="105"/>
          <w:sz w:val="22"/>
        </w:rPr>
        <w:t>of</w:t>
      </w:r>
      <w:r>
        <w:rPr>
          <w:b/>
          <w:color w:val="1D1D1D"/>
          <w:spacing w:val="-9"/>
          <w:w w:val="105"/>
          <w:sz w:val="22"/>
        </w:rPr>
        <w:t> </w:t>
      </w:r>
      <w:r>
        <w:rPr>
          <w:b/>
          <w:color w:val="1D1D1D"/>
          <w:w w:val="105"/>
          <w:sz w:val="22"/>
        </w:rPr>
        <w:t>the</w:t>
      </w:r>
      <w:r>
        <w:rPr>
          <w:b/>
          <w:color w:val="1D1D1D"/>
          <w:spacing w:val="-7"/>
          <w:w w:val="105"/>
          <w:sz w:val="22"/>
        </w:rPr>
        <w:t> </w:t>
      </w:r>
      <w:r>
        <w:rPr>
          <w:b/>
          <w:color w:val="1D1D1D"/>
          <w:w w:val="105"/>
          <w:sz w:val="22"/>
        </w:rPr>
        <w:t>following issues</w:t>
      </w:r>
      <w:r>
        <w:rPr>
          <w:b/>
          <w:color w:val="1D1D1D"/>
          <w:spacing w:val="-2"/>
          <w:w w:val="105"/>
          <w:sz w:val="22"/>
        </w:rPr>
        <w:t> </w:t>
      </w:r>
      <w:r>
        <w:rPr>
          <w:b/>
          <w:color w:val="1D1D1D"/>
          <w:w w:val="105"/>
          <w:sz w:val="22"/>
        </w:rPr>
        <w:t>according to</w:t>
      </w:r>
      <w:r>
        <w:rPr>
          <w:b/>
          <w:color w:val="1D1D1D"/>
          <w:spacing w:val="-9"/>
          <w:w w:val="105"/>
          <w:sz w:val="22"/>
        </w:rPr>
        <w:t> </w:t>
      </w:r>
      <w:r>
        <w:rPr>
          <w:b/>
          <w:color w:val="1D1D1D"/>
          <w:w w:val="105"/>
          <w:sz w:val="22"/>
        </w:rPr>
        <w:t>how important it</w:t>
      </w:r>
      <w:r>
        <w:rPr>
          <w:b/>
          <w:color w:val="1D1D1D"/>
          <w:spacing w:val="-4"/>
          <w:w w:val="105"/>
          <w:sz w:val="22"/>
        </w:rPr>
        <w:t> </w:t>
      </w:r>
      <w:r>
        <w:rPr>
          <w:b/>
          <w:color w:val="1D1D1D"/>
          <w:w w:val="105"/>
          <w:sz w:val="22"/>
        </w:rPr>
        <w:t>is to</w:t>
      </w:r>
      <w:r>
        <w:rPr>
          <w:b/>
          <w:color w:val="1D1D1D"/>
          <w:spacing w:val="-1"/>
          <w:w w:val="105"/>
          <w:sz w:val="22"/>
        </w:rPr>
        <w:t> </w:t>
      </w:r>
      <w:r>
        <w:rPr>
          <w:b/>
          <w:color w:val="1D1D1D"/>
          <w:w w:val="105"/>
          <w:sz w:val="22"/>
        </w:rPr>
        <w:t>you, with 5 being extremely important and 1 being of little </w:t>
      </w:r>
      <w:r>
        <w:rPr>
          <w:rFonts w:ascii="Arial"/>
          <w:b/>
          <w:color w:val="1D1D1D"/>
          <w:w w:val="105"/>
          <w:sz w:val="20"/>
        </w:rPr>
        <w:t>to</w:t>
      </w:r>
      <w:r>
        <w:rPr>
          <w:rFonts w:ascii="Arial"/>
          <w:b/>
          <w:color w:val="1D1D1D"/>
          <w:spacing w:val="-1"/>
          <w:w w:val="105"/>
          <w:sz w:val="20"/>
        </w:rPr>
        <w:t> </w:t>
      </w:r>
      <w:r>
        <w:rPr>
          <w:b/>
          <w:color w:val="1D1D1D"/>
          <w:w w:val="105"/>
          <w:sz w:val="22"/>
        </w:rPr>
        <w:t>no </w:t>
      </w:r>
      <w:r>
        <w:rPr>
          <w:b/>
          <w:color w:val="1D1D1D"/>
          <w:spacing w:val="-2"/>
          <w:w w:val="105"/>
          <w:sz w:val="22"/>
        </w:rPr>
        <w:t>importance.</w:t>
      </w:r>
    </w:p>
    <w:p>
      <w:pPr>
        <w:spacing w:line="240" w:lineRule="auto" w:before="5"/>
        <w:rPr>
          <w:b/>
          <w:sz w:val="23"/>
        </w:rPr>
      </w:pPr>
    </w:p>
    <w:p>
      <w:pPr>
        <w:spacing w:before="0"/>
        <w:ind w:left="1703" w:right="0" w:firstLine="0"/>
        <w:jc w:val="left"/>
        <w:rPr>
          <w:sz w:val="22"/>
        </w:rPr>
      </w:pPr>
      <w:r>
        <w:rPr>
          <w:color w:val="1D1D1D"/>
          <w:w w:val="105"/>
          <w:sz w:val="22"/>
        </w:rPr>
        <w:t>Unfair</w:t>
      </w:r>
      <w:r>
        <w:rPr>
          <w:color w:val="1D1D1D"/>
          <w:spacing w:val="8"/>
          <w:w w:val="105"/>
          <w:sz w:val="22"/>
        </w:rPr>
        <w:t> </w:t>
      </w:r>
      <w:r>
        <w:rPr>
          <w:color w:val="1D1D1D"/>
          <w:spacing w:val="-2"/>
          <w:w w:val="105"/>
          <w:sz w:val="22"/>
        </w:rPr>
        <w:t>taxation</w:t>
      </w:r>
    </w:p>
    <w:p>
      <w:pPr>
        <w:spacing w:line="240" w:lineRule="auto" w:before="3"/>
        <w:rPr>
          <w:sz w:val="25"/>
        </w:rPr>
      </w:pPr>
    </w:p>
    <w:p>
      <w:pPr>
        <w:spacing w:before="0"/>
        <w:ind w:left="1700" w:right="0" w:firstLine="0"/>
        <w:jc w:val="left"/>
        <w:rPr>
          <w:sz w:val="22"/>
        </w:rPr>
      </w:pPr>
      <w:r>
        <w:rPr>
          <w:color w:val="1D1D1D"/>
          <w:w w:val="105"/>
          <w:sz w:val="22"/>
        </w:rPr>
        <w:t>Lack</w:t>
      </w:r>
      <w:r>
        <w:rPr>
          <w:color w:val="1D1D1D"/>
          <w:spacing w:val="-12"/>
          <w:w w:val="105"/>
          <w:sz w:val="22"/>
        </w:rPr>
        <w:t> </w:t>
      </w:r>
      <w:r>
        <w:rPr>
          <w:color w:val="1D1D1D"/>
          <w:w w:val="105"/>
          <w:sz w:val="22"/>
        </w:rPr>
        <w:t>of</w:t>
      </w:r>
      <w:r>
        <w:rPr>
          <w:color w:val="1D1D1D"/>
          <w:spacing w:val="-8"/>
          <w:w w:val="105"/>
          <w:sz w:val="22"/>
        </w:rPr>
        <w:t> </w:t>
      </w:r>
      <w:r>
        <w:rPr>
          <w:color w:val="1D1D1D"/>
          <w:w w:val="105"/>
          <w:sz w:val="22"/>
        </w:rPr>
        <w:t>emergency</w:t>
      </w:r>
      <w:r>
        <w:rPr>
          <w:color w:val="1D1D1D"/>
          <w:spacing w:val="-6"/>
          <w:w w:val="105"/>
          <w:sz w:val="22"/>
        </w:rPr>
        <w:t> </w:t>
      </w:r>
      <w:r>
        <w:rPr>
          <w:color w:val="1D1D1D"/>
          <w:spacing w:val="-2"/>
          <w:w w:val="105"/>
          <w:sz w:val="22"/>
        </w:rPr>
        <w:t>services</w:t>
      </w:r>
    </w:p>
    <w:p>
      <w:pPr>
        <w:spacing w:line="240" w:lineRule="auto" w:before="2"/>
        <w:rPr>
          <w:sz w:val="25"/>
        </w:rPr>
      </w:pPr>
    </w:p>
    <w:p>
      <w:pPr>
        <w:spacing w:before="0"/>
        <w:ind w:left="1695" w:right="0" w:firstLine="0"/>
        <w:jc w:val="left"/>
        <w:rPr>
          <w:sz w:val="22"/>
        </w:rPr>
      </w:pPr>
      <w:r>
        <w:rPr>
          <w:color w:val="1D1D1D"/>
          <w:w w:val="105"/>
          <w:sz w:val="22"/>
        </w:rPr>
        <w:t>Lack</w:t>
      </w:r>
      <w:r>
        <w:rPr>
          <w:color w:val="1D1D1D"/>
          <w:spacing w:val="-6"/>
          <w:w w:val="105"/>
          <w:sz w:val="22"/>
        </w:rPr>
        <w:t> </w:t>
      </w:r>
      <w:r>
        <w:rPr>
          <w:color w:val="1D1D1D"/>
          <w:w w:val="105"/>
          <w:sz w:val="22"/>
        </w:rPr>
        <w:t>of</w:t>
      </w:r>
      <w:r>
        <w:rPr>
          <w:color w:val="1D1D1D"/>
          <w:spacing w:val="-12"/>
          <w:w w:val="105"/>
          <w:sz w:val="22"/>
        </w:rPr>
        <w:t> </w:t>
      </w:r>
      <w:r>
        <w:rPr>
          <w:color w:val="1D1D1D"/>
          <w:w w:val="105"/>
          <w:sz w:val="22"/>
        </w:rPr>
        <w:t>other</w:t>
      </w:r>
      <w:r>
        <w:rPr>
          <w:color w:val="1D1D1D"/>
          <w:spacing w:val="-7"/>
          <w:w w:val="105"/>
          <w:sz w:val="22"/>
        </w:rPr>
        <w:t> </w:t>
      </w:r>
      <w:r>
        <w:rPr>
          <w:color w:val="1D1D1D"/>
          <w:w w:val="105"/>
          <w:sz w:val="22"/>
        </w:rPr>
        <w:t>public</w:t>
      </w:r>
      <w:r>
        <w:rPr>
          <w:color w:val="1D1D1D"/>
          <w:spacing w:val="-4"/>
          <w:w w:val="105"/>
          <w:sz w:val="22"/>
        </w:rPr>
        <w:t> </w:t>
      </w:r>
      <w:r>
        <w:rPr>
          <w:color w:val="1D1D1D"/>
          <w:w w:val="105"/>
          <w:sz w:val="22"/>
        </w:rPr>
        <w:t>services</w:t>
      </w:r>
      <w:r>
        <w:rPr>
          <w:color w:val="1D1D1D"/>
          <w:spacing w:val="2"/>
          <w:w w:val="105"/>
          <w:sz w:val="22"/>
        </w:rPr>
        <w:t> </w:t>
      </w:r>
      <w:r>
        <w:rPr>
          <w:color w:val="1D1D1D"/>
          <w:w w:val="105"/>
          <w:sz w:val="22"/>
        </w:rPr>
        <w:t>supported</w:t>
      </w:r>
      <w:r>
        <w:rPr>
          <w:color w:val="1D1D1D"/>
          <w:spacing w:val="8"/>
          <w:w w:val="105"/>
          <w:sz w:val="22"/>
        </w:rPr>
        <w:t> </w:t>
      </w:r>
      <w:r>
        <w:rPr>
          <w:color w:val="1D1D1D"/>
          <w:w w:val="105"/>
          <w:sz w:val="22"/>
        </w:rPr>
        <w:t>by</w:t>
      </w:r>
      <w:r>
        <w:rPr>
          <w:color w:val="1D1D1D"/>
          <w:spacing w:val="-13"/>
          <w:w w:val="105"/>
          <w:sz w:val="22"/>
        </w:rPr>
        <w:t> </w:t>
      </w:r>
      <w:r>
        <w:rPr>
          <w:color w:val="1D1D1D"/>
          <w:w w:val="105"/>
          <w:sz w:val="22"/>
        </w:rPr>
        <w:t>your</w:t>
      </w:r>
      <w:r>
        <w:rPr>
          <w:color w:val="1D1D1D"/>
          <w:spacing w:val="-6"/>
          <w:w w:val="105"/>
          <w:sz w:val="22"/>
        </w:rPr>
        <w:t> </w:t>
      </w:r>
      <w:r>
        <w:rPr>
          <w:color w:val="1D1D1D"/>
          <w:w w:val="105"/>
          <w:sz w:val="22"/>
        </w:rPr>
        <w:t>tax</w:t>
      </w:r>
      <w:r>
        <w:rPr>
          <w:color w:val="1D1D1D"/>
          <w:spacing w:val="-8"/>
          <w:w w:val="105"/>
          <w:sz w:val="22"/>
        </w:rPr>
        <w:t> </w:t>
      </w:r>
      <w:r>
        <w:rPr>
          <w:color w:val="1D1D1D"/>
          <w:spacing w:val="-2"/>
          <w:w w:val="105"/>
          <w:sz w:val="22"/>
        </w:rPr>
        <w:t>dollars</w:t>
      </w:r>
    </w:p>
    <w:p>
      <w:pPr>
        <w:spacing w:line="240" w:lineRule="auto" w:before="3"/>
        <w:rPr>
          <w:sz w:val="25"/>
        </w:rPr>
      </w:pPr>
    </w:p>
    <w:p>
      <w:pPr>
        <w:spacing w:before="0"/>
        <w:ind w:left="1696" w:right="0" w:firstLine="0"/>
        <w:jc w:val="left"/>
        <w:rPr>
          <w:sz w:val="22"/>
        </w:rPr>
      </w:pPr>
      <w:r>
        <w:rPr>
          <w:color w:val="1D1D1D"/>
          <w:w w:val="105"/>
          <w:sz w:val="22"/>
        </w:rPr>
        <w:t>Refusal</w:t>
      </w:r>
      <w:r>
        <w:rPr>
          <w:color w:val="1D1D1D"/>
          <w:spacing w:val="-4"/>
          <w:w w:val="105"/>
          <w:sz w:val="22"/>
        </w:rPr>
        <w:t> </w:t>
      </w:r>
      <w:r>
        <w:rPr>
          <w:color w:val="1D1D1D"/>
          <w:w w:val="105"/>
          <w:sz w:val="22"/>
        </w:rPr>
        <w:t>of</w:t>
      </w:r>
      <w:r>
        <w:rPr>
          <w:color w:val="1D1D1D"/>
          <w:spacing w:val="-13"/>
          <w:w w:val="105"/>
          <w:sz w:val="22"/>
        </w:rPr>
        <w:t> </w:t>
      </w:r>
      <w:r>
        <w:rPr>
          <w:color w:val="1D1D1D"/>
          <w:w w:val="105"/>
          <w:sz w:val="22"/>
        </w:rPr>
        <w:t>public</w:t>
      </w:r>
      <w:r>
        <w:rPr>
          <w:color w:val="1D1D1D"/>
          <w:spacing w:val="-1"/>
          <w:w w:val="105"/>
          <w:sz w:val="22"/>
        </w:rPr>
        <w:t> </w:t>
      </w:r>
      <w:r>
        <w:rPr>
          <w:color w:val="1D1D1D"/>
          <w:w w:val="105"/>
          <w:sz w:val="22"/>
        </w:rPr>
        <w:t>to</w:t>
      </w:r>
      <w:r>
        <w:rPr>
          <w:color w:val="1D1D1D"/>
          <w:spacing w:val="-14"/>
          <w:w w:val="105"/>
          <w:sz w:val="22"/>
        </w:rPr>
        <w:t> </w:t>
      </w:r>
      <w:r>
        <w:rPr>
          <w:color w:val="1D1D1D"/>
          <w:w w:val="105"/>
          <w:sz w:val="22"/>
        </w:rPr>
        <w:t>contribute</w:t>
      </w:r>
      <w:r>
        <w:rPr>
          <w:color w:val="1D1D1D"/>
          <w:spacing w:val="2"/>
          <w:w w:val="105"/>
          <w:sz w:val="22"/>
        </w:rPr>
        <w:t> </w:t>
      </w:r>
      <w:r>
        <w:rPr>
          <w:color w:val="1D1D1D"/>
          <w:w w:val="105"/>
          <w:sz w:val="22"/>
        </w:rPr>
        <w:t>to</w:t>
      </w:r>
      <w:r>
        <w:rPr>
          <w:color w:val="1D1D1D"/>
          <w:spacing w:val="-10"/>
          <w:w w:val="105"/>
          <w:sz w:val="22"/>
        </w:rPr>
        <w:t> </w:t>
      </w:r>
      <w:r>
        <w:rPr>
          <w:color w:val="1D1D1D"/>
          <w:w w:val="105"/>
          <w:sz w:val="22"/>
        </w:rPr>
        <w:t>maintenance</w:t>
      </w:r>
      <w:r>
        <w:rPr>
          <w:color w:val="1D1D1D"/>
          <w:spacing w:val="3"/>
          <w:w w:val="105"/>
          <w:sz w:val="22"/>
        </w:rPr>
        <w:t> </w:t>
      </w:r>
      <w:r>
        <w:rPr>
          <w:color w:val="1D1D1D"/>
          <w:w w:val="105"/>
          <w:sz w:val="22"/>
        </w:rPr>
        <w:t>of</w:t>
      </w:r>
      <w:r>
        <w:rPr>
          <w:color w:val="1D1D1D"/>
          <w:spacing w:val="-10"/>
          <w:w w:val="105"/>
          <w:sz w:val="22"/>
        </w:rPr>
        <w:t> </w:t>
      </w:r>
      <w:r>
        <w:rPr>
          <w:color w:val="1D1D1D"/>
          <w:w w:val="105"/>
          <w:sz w:val="22"/>
        </w:rPr>
        <w:t>road</w:t>
      </w:r>
      <w:r>
        <w:rPr>
          <w:color w:val="1D1D1D"/>
          <w:spacing w:val="-8"/>
          <w:w w:val="105"/>
          <w:sz w:val="22"/>
        </w:rPr>
        <w:t> </w:t>
      </w:r>
      <w:r>
        <w:rPr>
          <w:color w:val="1D1D1D"/>
          <w:w w:val="105"/>
          <w:sz w:val="22"/>
        </w:rPr>
        <w:t>that</w:t>
      </w:r>
      <w:r>
        <w:rPr>
          <w:color w:val="1D1D1D"/>
          <w:spacing w:val="-8"/>
          <w:w w:val="105"/>
          <w:sz w:val="22"/>
        </w:rPr>
        <w:t> </w:t>
      </w:r>
      <w:r>
        <w:rPr>
          <w:color w:val="1D1D1D"/>
          <w:w w:val="105"/>
          <w:sz w:val="22"/>
        </w:rPr>
        <w:t>provides</w:t>
      </w:r>
      <w:r>
        <w:rPr>
          <w:color w:val="1D1D1D"/>
          <w:spacing w:val="3"/>
          <w:w w:val="105"/>
          <w:sz w:val="22"/>
        </w:rPr>
        <w:t> </w:t>
      </w:r>
      <w:r>
        <w:rPr>
          <w:color w:val="1D1D1D"/>
          <w:w w:val="105"/>
          <w:sz w:val="22"/>
        </w:rPr>
        <w:t>access</w:t>
      </w:r>
      <w:r>
        <w:rPr>
          <w:color w:val="1D1D1D"/>
          <w:spacing w:val="-5"/>
          <w:w w:val="105"/>
          <w:sz w:val="22"/>
        </w:rPr>
        <w:t> </w:t>
      </w:r>
      <w:r>
        <w:rPr>
          <w:color w:val="1D1D1D"/>
          <w:w w:val="105"/>
          <w:sz w:val="22"/>
        </w:rPr>
        <w:t>to</w:t>
      </w:r>
      <w:r>
        <w:rPr>
          <w:color w:val="1D1D1D"/>
          <w:spacing w:val="-11"/>
          <w:w w:val="105"/>
          <w:sz w:val="22"/>
        </w:rPr>
        <w:t> </w:t>
      </w:r>
      <w:r>
        <w:rPr>
          <w:color w:val="1D1D1D"/>
          <w:w w:val="105"/>
          <w:sz w:val="22"/>
        </w:rPr>
        <w:t>public</w:t>
      </w:r>
      <w:r>
        <w:rPr>
          <w:color w:val="1D1D1D"/>
          <w:spacing w:val="-1"/>
          <w:w w:val="105"/>
          <w:sz w:val="22"/>
        </w:rPr>
        <w:t> </w:t>
      </w:r>
      <w:r>
        <w:rPr>
          <w:color w:val="1D1D1D"/>
          <w:spacing w:val="-4"/>
          <w:w w:val="105"/>
          <w:sz w:val="22"/>
        </w:rPr>
        <w:t>land</w:t>
      </w:r>
    </w:p>
    <w:p>
      <w:pPr>
        <w:spacing w:line="240" w:lineRule="auto" w:before="2"/>
        <w:rPr>
          <w:sz w:val="25"/>
        </w:rPr>
      </w:pPr>
    </w:p>
    <w:p>
      <w:pPr>
        <w:spacing w:line="259" w:lineRule="auto" w:before="1"/>
        <w:ind w:left="1687" w:right="1667" w:firstLine="3"/>
        <w:jc w:val="left"/>
        <w:rPr>
          <w:sz w:val="22"/>
        </w:rPr>
      </w:pPr>
      <w:r>
        <w:rPr>
          <w:color w:val="1D1D1D"/>
          <w:w w:val="105"/>
          <w:sz w:val="22"/>
        </w:rPr>
        <w:t>Loss</w:t>
      </w:r>
      <w:r>
        <w:rPr>
          <w:color w:val="1D1D1D"/>
          <w:spacing w:val="-5"/>
          <w:w w:val="105"/>
          <w:sz w:val="22"/>
        </w:rPr>
        <w:t> </w:t>
      </w:r>
      <w:r>
        <w:rPr>
          <w:color w:val="1D1D1D"/>
          <w:w w:val="105"/>
          <w:sz w:val="22"/>
        </w:rPr>
        <w:t>of</w:t>
      </w:r>
      <w:r>
        <w:rPr>
          <w:color w:val="1D1D1D"/>
          <w:spacing w:val="-12"/>
          <w:w w:val="105"/>
          <w:sz w:val="22"/>
        </w:rPr>
        <w:t> </w:t>
      </w:r>
      <w:r>
        <w:rPr>
          <w:color w:val="1D1D1D"/>
          <w:w w:val="105"/>
          <w:sz w:val="22"/>
        </w:rPr>
        <w:t>privacy</w:t>
      </w:r>
      <w:r>
        <w:rPr>
          <w:color w:val="1D1D1D"/>
          <w:spacing w:val="-8"/>
          <w:w w:val="105"/>
          <w:sz w:val="22"/>
        </w:rPr>
        <w:t> </w:t>
      </w:r>
      <w:r>
        <w:rPr>
          <w:color w:val="1D1D1D"/>
          <w:w w:val="105"/>
          <w:sz w:val="22"/>
        </w:rPr>
        <w:t>and</w:t>
      </w:r>
      <w:r>
        <w:rPr>
          <w:color w:val="1D1D1D"/>
          <w:spacing w:val="-12"/>
          <w:w w:val="105"/>
          <w:sz w:val="22"/>
        </w:rPr>
        <w:t> </w:t>
      </w:r>
      <w:r>
        <w:rPr>
          <w:color w:val="1D1D1D"/>
          <w:w w:val="105"/>
          <w:sz w:val="22"/>
        </w:rPr>
        <w:t>quiet</w:t>
      </w:r>
      <w:r>
        <w:rPr>
          <w:color w:val="1D1D1D"/>
          <w:spacing w:val="-4"/>
          <w:w w:val="105"/>
          <w:sz w:val="22"/>
        </w:rPr>
        <w:t> </w:t>
      </w:r>
      <w:r>
        <w:rPr>
          <w:color w:val="1D1D1D"/>
          <w:w w:val="105"/>
          <w:sz w:val="22"/>
        </w:rPr>
        <w:t>enjoyment of</w:t>
      </w:r>
      <w:r>
        <w:rPr>
          <w:color w:val="1D1D1D"/>
          <w:spacing w:val="-10"/>
          <w:w w:val="105"/>
          <w:sz w:val="22"/>
        </w:rPr>
        <w:t> </w:t>
      </w:r>
      <w:r>
        <w:rPr>
          <w:color w:val="1D1D1D"/>
          <w:w w:val="105"/>
          <w:sz w:val="22"/>
        </w:rPr>
        <w:t>land</w:t>
      </w:r>
      <w:r>
        <w:rPr>
          <w:color w:val="1D1D1D"/>
          <w:spacing w:val="-8"/>
          <w:w w:val="105"/>
          <w:sz w:val="22"/>
        </w:rPr>
        <w:t> </w:t>
      </w:r>
      <w:r>
        <w:rPr>
          <w:color w:val="1D1D1D"/>
          <w:w w:val="105"/>
          <w:sz w:val="22"/>
        </w:rPr>
        <w:t>due</w:t>
      </w:r>
      <w:r>
        <w:rPr>
          <w:color w:val="1D1D1D"/>
          <w:spacing w:val="-4"/>
          <w:w w:val="105"/>
          <w:sz w:val="22"/>
        </w:rPr>
        <w:t> </w:t>
      </w:r>
      <w:r>
        <w:rPr>
          <w:color w:val="1D1D1D"/>
          <w:w w:val="105"/>
          <w:sz w:val="22"/>
        </w:rPr>
        <w:t>to</w:t>
      </w:r>
      <w:r>
        <w:rPr>
          <w:color w:val="1D1D1D"/>
          <w:spacing w:val="-8"/>
          <w:w w:val="105"/>
          <w:sz w:val="22"/>
        </w:rPr>
        <w:t> </w:t>
      </w:r>
      <w:r>
        <w:rPr>
          <w:color w:val="1D1D1D"/>
          <w:w w:val="105"/>
          <w:sz w:val="22"/>
        </w:rPr>
        <w:t>long-unused road</w:t>
      </w:r>
      <w:r>
        <w:rPr>
          <w:color w:val="1D1D1D"/>
          <w:spacing w:val="-1"/>
          <w:w w:val="105"/>
          <w:sz w:val="22"/>
        </w:rPr>
        <w:t> </w:t>
      </w:r>
      <w:r>
        <w:rPr>
          <w:color w:val="1D1D1D"/>
          <w:w w:val="105"/>
          <w:sz w:val="22"/>
        </w:rPr>
        <w:t>being</w:t>
      </w:r>
      <w:r>
        <w:rPr>
          <w:color w:val="1D1D1D"/>
          <w:spacing w:val="-12"/>
          <w:w w:val="105"/>
          <w:sz w:val="22"/>
        </w:rPr>
        <w:t> </w:t>
      </w:r>
      <w:r>
        <w:rPr>
          <w:color w:val="1D1D1D"/>
          <w:w w:val="105"/>
          <w:sz w:val="22"/>
        </w:rPr>
        <w:t>re-opened to</w:t>
      </w:r>
      <w:r>
        <w:rPr>
          <w:color w:val="1D1D1D"/>
          <w:spacing w:val="-11"/>
          <w:w w:val="105"/>
          <w:sz w:val="22"/>
        </w:rPr>
        <w:t> </w:t>
      </w:r>
      <w:r>
        <w:rPr>
          <w:color w:val="1D1D1D"/>
          <w:w w:val="105"/>
          <w:sz w:val="22"/>
        </w:rPr>
        <w:t>use</w:t>
      </w:r>
      <w:r>
        <w:rPr>
          <w:color w:val="1D1D1D"/>
          <w:spacing w:val="-11"/>
          <w:w w:val="105"/>
          <w:sz w:val="22"/>
        </w:rPr>
        <w:t> </w:t>
      </w:r>
      <w:r>
        <w:rPr>
          <w:color w:val="1D1D1D"/>
          <w:w w:val="105"/>
          <w:sz w:val="22"/>
        </w:rPr>
        <w:t>by others (landowners or public)</w:t>
      </w:r>
    </w:p>
    <w:p>
      <w:pPr>
        <w:spacing w:line="240" w:lineRule="auto" w:before="10"/>
        <w:rPr>
          <w:sz w:val="23"/>
        </w:rPr>
      </w:pPr>
    </w:p>
    <w:p>
      <w:pPr>
        <w:spacing w:before="1"/>
        <w:ind w:left="1688" w:right="0" w:firstLine="0"/>
        <w:jc w:val="left"/>
        <w:rPr>
          <w:sz w:val="22"/>
        </w:rPr>
      </w:pPr>
      <w:r>
        <w:rPr>
          <w:color w:val="1D1D1D"/>
          <w:w w:val="105"/>
          <w:sz w:val="22"/>
        </w:rPr>
        <w:t>Abuse</w:t>
      </w:r>
      <w:r>
        <w:rPr>
          <w:color w:val="1D1D1D"/>
          <w:spacing w:val="7"/>
          <w:w w:val="105"/>
          <w:sz w:val="22"/>
        </w:rPr>
        <w:t> </w:t>
      </w:r>
      <w:r>
        <w:rPr>
          <w:color w:val="1D1D1D"/>
          <w:w w:val="105"/>
          <w:sz w:val="22"/>
        </w:rPr>
        <w:t>by</w:t>
      </w:r>
      <w:r>
        <w:rPr>
          <w:color w:val="1D1D1D"/>
          <w:spacing w:val="-13"/>
          <w:w w:val="105"/>
          <w:sz w:val="22"/>
        </w:rPr>
        <w:t> </w:t>
      </w:r>
      <w:r>
        <w:rPr>
          <w:color w:val="1D1D1D"/>
          <w:spacing w:val="-2"/>
          <w:w w:val="105"/>
          <w:sz w:val="22"/>
        </w:rPr>
        <w:t>ATV's/4wd's</w:t>
      </w:r>
    </w:p>
    <w:p>
      <w:pPr>
        <w:spacing w:line="240" w:lineRule="auto" w:before="2"/>
        <w:rPr>
          <w:sz w:val="25"/>
        </w:rPr>
      </w:pPr>
    </w:p>
    <w:p>
      <w:pPr>
        <w:spacing w:line="259" w:lineRule="auto" w:before="0"/>
        <w:ind w:left="1682" w:right="1950" w:hanging="1"/>
        <w:jc w:val="left"/>
        <w:rPr>
          <w:sz w:val="22"/>
        </w:rPr>
      </w:pPr>
      <w:r>
        <w:rPr>
          <w:color w:val="1D1D1D"/>
          <w:w w:val="105"/>
          <w:sz w:val="22"/>
        </w:rPr>
        <w:t>Conflict between use ofroad for</w:t>
      </w:r>
      <w:r>
        <w:rPr>
          <w:color w:val="1D1D1D"/>
          <w:spacing w:val="-7"/>
          <w:w w:val="105"/>
          <w:sz w:val="22"/>
        </w:rPr>
        <w:t> </w:t>
      </w:r>
      <w:r>
        <w:rPr>
          <w:color w:val="1D1D1D"/>
          <w:w w:val="105"/>
          <w:sz w:val="22"/>
        </w:rPr>
        <w:t>ATV</w:t>
      </w:r>
      <w:r>
        <w:rPr>
          <w:color w:val="1D1D1D"/>
          <w:spacing w:val="-1"/>
          <w:w w:val="105"/>
          <w:sz w:val="22"/>
        </w:rPr>
        <w:t> </w:t>
      </w:r>
      <w:r>
        <w:rPr>
          <w:color w:val="1D1D1D"/>
          <w:w w:val="105"/>
          <w:sz w:val="22"/>
        </w:rPr>
        <w:t>and/or</w:t>
      </w:r>
      <w:r>
        <w:rPr>
          <w:color w:val="1D1D1D"/>
          <w:spacing w:val="-3"/>
          <w:w w:val="105"/>
          <w:sz w:val="22"/>
        </w:rPr>
        <w:t> </w:t>
      </w:r>
      <w:r>
        <w:rPr>
          <w:color w:val="1D1D1D"/>
          <w:w w:val="105"/>
          <w:sz w:val="22"/>
        </w:rPr>
        <w:t>snowmobile trail</w:t>
      </w:r>
      <w:r>
        <w:rPr>
          <w:color w:val="1D1D1D"/>
          <w:spacing w:val="-4"/>
          <w:w w:val="105"/>
          <w:sz w:val="22"/>
        </w:rPr>
        <w:t> </w:t>
      </w:r>
      <w:r>
        <w:rPr>
          <w:color w:val="1D1D1D"/>
          <w:w w:val="105"/>
          <w:sz w:val="22"/>
        </w:rPr>
        <w:t>and use</w:t>
      </w:r>
      <w:r>
        <w:rPr>
          <w:color w:val="1D1D1D"/>
          <w:spacing w:val="-6"/>
          <w:w w:val="105"/>
          <w:sz w:val="22"/>
        </w:rPr>
        <w:t> </w:t>
      </w:r>
      <w:r>
        <w:rPr>
          <w:color w:val="1D1D1D"/>
          <w:w w:val="105"/>
          <w:sz w:val="22"/>
        </w:rPr>
        <w:t>of</w:t>
      </w:r>
      <w:r>
        <w:rPr>
          <w:color w:val="1D1D1D"/>
          <w:spacing w:val="-9"/>
          <w:w w:val="105"/>
          <w:sz w:val="22"/>
        </w:rPr>
        <w:t> </w:t>
      </w:r>
      <w:r>
        <w:rPr>
          <w:color w:val="1D1D1D"/>
          <w:w w:val="105"/>
          <w:sz w:val="22"/>
        </w:rPr>
        <w:t>road</w:t>
      </w:r>
      <w:r>
        <w:rPr>
          <w:color w:val="1D1D1D"/>
          <w:spacing w:val="-5"/>
          <w:w w:val="105"/>
          <w:sz w:val="22"/>
        </w:rPr>
        <w:t> </w:t>
      </w:r>
      <w:r>
        <w:rPr>
          <w:color w:val="1D1D1D"/>
          <w:w w:val="105"/>
          <w:sz w:val="22"/>
        </w:rPr>
        <w:t>for</w:t>
      </w:r>
      <w:r>
        <w:rPr>
          <w:color w:val="1D1D1D"/>
          <w:spacing w:val="-2"/>
          <w:w w:val="105"/>
          <w:sz w:val="22"/>
        </w:rPr>
        <w:t> </w:t>
      </w:r>
      <w:r>
        <w:rPr>
          <w:color w:val="1D1D1D"/>
          <w:w w:val="105"/>
          <w:sz w:val="22"/>
        </w:rPr>
        <w:t>residential </w:t>
      </w:r>
      <w:r>
        <w:rPr>
          <w:color w:val="1D1D1D"/>
          <w:spacing w:val="-2"/>
          <w:w w:val="105"/>
          <w:sz w:val="22"/>
        </w:rPr>
        <w:t>access</w:t>
      </w:r>
    </w:p>
    <w:p>
      <w:pPr>
        <w:spacing w:line="240" w:lineRule="auto" w:before="6"/>
        <w:rPr>
          <w:sz w:val="23"/>
        </w:rPr>
      </w:pPr>
    </w:p>
    <w:p>
      <w:pPr>
        <w:spacing w:before="0"/>
        <w:ind w:left="1681" w:right="0" w:firstLine="0"/>
        <w:jc w:val="left"/>
        <w:rPr>
          <w:sz w:val="22"/>
        </w:rPr>
      </w:pPr>
      <w:r>
        <w:rPr>
          <w:color w:val="1D1D1D"/>
          <w:spacing w:val="-2"/>
          <w:w w:val="105"/>
          <w:sz w:val="22"/>
        </w:rPr>
        <w:t>Littering/Vandalism</w:t>
      </w:r>
    </w:p>
    <w:p>
      <w:pPr>
        <w:spacing w:line="240" w:lineRule="auto" w:before="0"/>
        <w:rPr>
          <w:sz w:val="24"/>
        </w:rPr>
      </w:pPr>
    </w:p>
    <w:p>
      <w:pPr>
        <w:spacing w:line="240" w:lineRule="auto" w:before="5"/>
        <w:rPr>
          <w:sz w:val="25"/>
        </w:rPr>
      </w:pPr>
    </w:p>
    <w:p>
      <w:pPr>
        <w:numPr>
          <w:ilvl w:val="0"/>
          <w:numId w:val="18"/>
        </w:numPr>
        <w:tabs>
          <w:tab w:pos="1911" w:val="left" w:leader="none"/>
        </w:tabs>
        <w:spacing w:before="1"/>
        <w:ind w:left="1911" w:right="0" w:hanging="229"/>
        <w:jc w:val="left"/>
        <w:rPr>
          <w:b/>
          <w:color w:val="1D1D1D"/>
          <w:sz w:val="22"/>
        </w:rPr>
      </w:pPr>
      <w:r>
        <w:rPr>
          <w:b/>
          <w:color w:val="1D1D1D"/>
          <w:w w:val="105"/>
          <w:sz w:val="22"/>
        </w:rPr>
        <w:t>Legal</w:t>
      </w:r>
      <w:r>
        <w:rPr>
          <w:b/>
          <w:color w:val="1D1D1D"/>
          <w:spacing w:val="-1"/>
          <w:w w:val="105"/>
          <w:sz w:val="22"/>
        </w:rPr>
        <w:t> </w:t>
      </w:r>
      <w:r>
        <w:rPr>
          <w:b/>
          <w:color w:val="1D1D1D"/>
          <w:w w:val="105"/>
          <w:sz w:val="22"/>
        </w:rPr>
        <w:t>Issues:</w:t>
      </w:r>
      <w:r>
        <w:rPr>
          <w:b/>
          <w:color w:val="1D1D1D"/>
          <w:spacing w:val="49"/>
          <w:w w:val="105"/>
          <w:sz w:val="22"/>
        </w:rPr>
        <w:t> </w:t>
      </w:r>
      <w:r>
        <w:rPr>
          <w:b/>
          <w:color w:val="1D1D1D"/>
          <w:w w:val="105"/>
          <w:sz w:val="22"/>
        </w:rPr>
        <w:t>Please</w:t>
      </w:r>
      <w:r>
        <w:rPr>
          <w:b/>
          <w:color w:val="1D1D1D"/>
          <w:spacing w:val="-4"/>
          <w:w w:val="105"/>
          <w:sz w:val="22"/>
        </w:rPr>
        <w:t> </w:t>
      </w:r>
      <w:r>
        <w:rPr>
          <w:b/>
          <w:color w:val="1D1D1D"/>
          <w:w w:val="105"/>
          <w:sz w:val="22"/>
        </w:rPr>
        <w:t>rate</w:t>
      </w:r>
      <w:r>
        <w:rPr>
          <w:b/>
          <w:color w:val="1D1D1D"/>
          <w:spacing w:val="-2"/>
          <w:w w:val="105"/>
          <w:sz w:val="22"/>
        </w:rPr>
        <w:t> </w:t>
      </w:r>
      <w:r>
        <w:rPr>
          <w:b/>
          <w:color w:val="1D1D1D"/>
          <w:w w:val="105"/>
          <w:sz w:val="22"/>
        </w:rPr>
        <w:t>each</w:t>
      </w:r>
      <w:r>
        <w:rPr>
          <w:b/>
          <w:color w:val="1D1D1D"/>
          <w:spacing w:val="-8"/>
          <w:w w:val="105"/>
          <w:sz w:val="22"/>
        </w:rPr>
        <w:t> </w:t>
      </w:r>
      <w:r>
        <w:rPr>
          <w:b/>
          <w:color w:val="1D1D1D"/>
          <w:w w:val="105"/>
          <w:sz w:val="22"/>
        </w:rPr>
        <w:t>of the</w:t>
      </w:r>
      <w:r>
        <w:rPr>
          <w:b/>
          <w:color w:val="1D1D1D"/>
          <w:spacing w:val="-8"/>
          <w:w w:val="105"/>
          <w:sz w:val="22"/>
        </w:rPr>
        <w:t> </w:t>
      </w:r>
      <w:r>
        <w:rPr>
          <w:b/>
          <w:color w:val="1D1D1D"/>
          <w:w w:val="105"/>
          <w:sz w:val="22"/>
        </w:rPr>
        <w:t>following</w:t>
      </w:r>
      <w:r>
        <w:rPr>
          <w:b/>
          <w:color w:val="1D1D1D"/>
          <w:spacing w:val="1"/>
          <w:w w:val="105"/>
          <w:sz w:val="22"/>
        </w:rPr>
        <w:t> </w:t>
      </w:r>
      <w:r>
        <w:rPr>
          <w:b/>
          <w:color w:val="1D1D1D"/>
          <w:w w:val="105"/>
          <w:sz w:val="22"/>
        </w:rPr>
        <w:t>issues</w:t>
      </w:r>
      <w:r>
        <w:rPr>
          <w:b/>
          <w:color w:val="1D1D1D"/>
          <w:spacing w:val="-4"/>
          <w:w w:val="105"/>
          <w:sz w:val="22"/>
        </w:rPr>
        <w:t> </w:t>
      </w:r>
      <w:r>
        <w:rPr>
          <w:b/>
          <w:color w:val="1D1D1D"/>
          <w:w w:val="105"/>
          <w:sz w:val="22"/>
        </w:rPr>
        <w:t>according</w:t>
      </w:r>
      <w:r>
        <w:rPr>
          <w:b/>
          <w:color w:val="1D1D1D"/>
          <w:spacing w:val="7"/>
          <w:w w:val="105"/>
          <w:sz w:val="22"/>
        </w:rPr>
        <w:t> </w:t>
      </w:r>
      <w:r>
        <w:rPr>
          <w:b/>
          <w:color w:val="1D1D1D"/>
          <w:w w:val="105"/>
          <w:sz w:val="22"/>
        </w:rPr>
        <w:t>to</w:t>
      </w:r>
      <w:r>
        <w:rPr>
          <w:b/>
          <w:color w:val="1D1D1D"/>
          <w:spacing w:val="-8"/>
          <w:w w:val="105"/>
          <w:sz w:val="22"/>
        </w:rPr>
        <w:t> </w:t>
      </w:r>
      <w:r>
        <w:rPr>
          <w:b/>
          <w:color w:val="1D1D1D"/>
          <w:w w:val="105"/>
          <w:sz w:val="22"/>
        </w:rPr>
        <w:t>how</w:t>
      </w:r>
      <w:r>
        <w:rPr>
          <w:b/>
          <w:color w:val="1D1D1D"/>
          <w:spacing w:val="-11"/>
          <w:w w:val="105"/>
          <w:sz w:val="22"/>
        </w:rPr>
        <w:t> </w:t>
      </w:r>
      <w:r>
        <w:rPr>
          <w:b/>
          <w:color w:val="1D1D1D"/>
          <w:w w:val="105"/>
          <w:sz w:val="22"/>
        </w:rPr>
        <w:t>important</w:t>
      </w:r>
      <w:r>
        <w:rPr>
          <w:b/>
          <w:color w:val="1D1D1D"/>
          <w:spacing w:val="5"/>
          <w:w w:val="105"/>
          <w:sz w:val="22"/>
        </w:rPr>
        <w:t> </w:t>
      </w:r>
      <w:r>
        <w:rPr>
          <w:b/>
          <w:color w:val="1D1D1D"/>
          <w:w w:val="105"/>
          <w:sz w:val="22"/>
        </w:rPr>
        <w:t>it</w:t>
      </w:r>
      <w:r>
        <w:rPr>
          <w:b/>
          <w:color w:val="1D1D1D"/>
          <w:spacing w:val="-1"/>
          <w:w w:val="105"/>
          <w:sz w:val="22"/>
        </w:rPr>
        <w:t> </w:t>
      </w:r>
      <w:r>
        <w:rPr>
          <w:b/>
          <w:color w:val="1D1D1D"/>
          <w:w w:val="105"/>
          <w:sz w:val="22"/>
        </w:rPr>
        <w:t>is</w:t>
      </w:r>
      <w:r>
        <w:rPr>
          <w:b/>
          <w:color w:val="1D1D1D"/>
          <w:spacing w:val="-6"/>
          <w:w w:val="105"/>
          <w:sz w:val="22"/>
        </w:rPr>
        <w:t> </w:t>
      </w:r>
      <w:r>
        <w:rPr>
          <w:b/>
          <w:color w:val="1D1D1D"/>
          <w:spacing w:val="-5"/>
          <w:w w:val="105"/>
          <w:sz w:val="22"/>
        </w:rPr>
        <w:t>to</w:t>
      </w:r>
    </w:p>
    <w:p>
      <w:pPr>
        <w:spacing w:after="0"/>
        <w:jc w:val="left"/>
        <w:rPr>
          <w:sz w:val="22"/>
        </w:rPr>
        <w:sectPr>
          <w:footerReference w:type="default" r:id="rId24"/>
          <w:pgSz w:w="12240" w:h="15840"/>
          <w:pgMar w:footer="0" w:header="0" w:top="1620" w:bottom="280" w:left="40" w:right="0"/>
        </w:sectPr>
      </w:pPr>
    </w:p>
    <w:p>
      <w:pPr>
        <w:spacing w:before="67"/>
        <w:ind w:left="1760" w:right="0" w:firstLine="0"/>
        <w:jc w:val="left"/>
        <w:rPr>
          <w:b/>
          <w:sz w:val="22"/>
        </w:rPr>
      </w:pPr>
      <w:r>
        <w:rPr>
          <w:b/>
          <w:color w:val="1A1A1A"/>
          <w:w w:val="105"/>
          <w:sz w:val="22"/>
        </w:rPr>
        <w:t>you,</w:t>
      </w:r>
      <w:r>
        <w:rPr>
          <w:b/>
          <w:color w:val="1A1A1A"/>
          <w:spacing w:val="7"/>
          <w:w w:val="105"/>
          <w:sz w:val="22"/>
        </w:rPr>
        <w:t> </w:t>
      </w:r>
      <w:r>
        <w:rPr>
          <w:b/>
          <w:color w:val="1A1A1A"/>
          <w:w w:val="105"/>
          <w:sz w:val="22"/>
        </w:rPr>
        <w:t>with</w:t>
      </w:r>
      <w:r>
        <w:rPr>
          <w:b/>
          <w:color w:val="1A1A1A"/>
          <w:spacing w:val="-6"/>
          <w:w w:val="105"/>
          <w:sz w:val="22"/>
        </w:rPr>
        <w:t> </w:t>
      </w:r>
      <w:r>
        <w:rPr>
          <w:b/>
          <w:color w:val="1A1A1A"/>
          <w:w w:val="105"/>
          <w:sz w:val="22"/>
        </w:rPr>
        <w:t>5</w:t>
      </w:r>
      <w:r>
        <w:rPr>
          <w:b/>
          <w:color w:val="1A1A1A"/>
          <w:spacing w:val="-5"/>
          <w:w w:val="105"/>
          <w:sz w:val="22"/>
        </w:rPr>
        <w:t> </w:t>
      </w:r>
      <w:r>
        <w:rPr>
          <w:b/>
          <w:color w:val="1A1A1A"/>
          <w:w w:val="105"/>
          <w:sz w:val="22"/>
        </w:rPr>
        <w:t>being</w:t>
      </w:r>
      <w:r>
        <w:rPr>
          <w:b/>
          <w:color w:val="1A1A1A"/>
          <w:spacing w:val="-3"/>
          <w:w w:val="105"/>
          <w:sz w:val="22"/>
        </w:rPr>
        <w:t> </w:t>
      </w:r>
      <w:r>
        <w:rPr>
          <w:b/>
          <w:color w:val="1A1A1A"/>
          <w:w w:val="105"/>
          <w:sz w:val="22"/>
        </w:rPr>
        <w:t>extremely</w:t>
      </w:r>
      <w:r>
        <w:rPr>
          <w:b/>
          <w:color w:val="1A1A1A"/>
          <w:spacing w:val="5"/>
          <w:w w:val="105"/>
          <w:sz w:val="22"/>
        </w:rPr>
        <w:t> </w:t>
      </w:r>
      <w:r>
        <w:rPr>
          <w:b/>
          <w:color w:val="1A1A1A"/>
          <w:w w:val="105"/>
          <w:sz w:val="22"/>
        </w:rPr>
        <w:t>important</w:t>
      </w:r>
      <w:r>
        <w:rPr>
          <w:b/>
          <w:color w:val="1A1A1A"/>
          <w:spacing w:val="8"/>
          <w:w w:val="105"/>
          <w:sz w:val="22"/>
        </w:rPr>
        <w:t> </w:t>
      </w:r>
      <w:r>
        <w:rPr>
          <w:b/>
          <w:color w:val="1A1A1A"/>
          <w:w w:val="105"/>
          <w:sz w:val="22"/>
        </w:rPr>
        <w:t>and</w:t>
      </w:r>
      <w:r>
        <w:rPr>
          <w:b/>
          <w:color w:val="1A1A1A"/>
          <w:spacing w:val="-7"/>
          <w:w w:val="105"/>
          <w:sz w:val="22"/>
        </w:rPr>
        <w:t> </w:t>
      </w:r>
      <w:r>
        <w:rPr>
          <w:b/>
          <w:color w:val="1A1A1A"/>
          <w:w w:val="105"/>
          <w:sz w:val="22"/>
        </w:rPr>
        <w:t>1</w:t>
      </w:r>
      <w:r>
        <w:rPr>
          <w:b/>
          <w:color w:val="1A1A1A"/>
          <w:spacing w:val="-6"/>
          <w:w w:val="105"/>
          <w:sz w:val="22"/>
        </w:rPr>
        <w:t> </w:t>
      </w:r>
      <w:r>
        <w:rPr>
          <w:b/>
          <w:color w:val="1A1A1A"/>
          <w:w w:val="105"/>
          <w:sz w:val="22"/>
        </w:rPr>
        <w:t>being</w:t>
      </w:r>
      <w:r>
        <w:rPr>
          <w:b/>
          <w:color w:val="1A1A1A"/>
          <w:spacing w:val="-3"/>
          <w:w w:val="105"/>
          <w:sz w:val="22"/>
        </w:rPr>
        <w:t> </w:t>
      </w:r>
      <w:r>
        <w:rPr>
          <w:b/>
          <w:color w:val="1A1A1A"/>
          <w:w w:val="105"/>
          <w:sz w:val="22"/>
        </w:rPr>
        <w:t>of little</w:t>
      </w:r>
      <w:r>
        <w:rPr>
          <w:b/>
          <w:color w:val="1A1A1A"/>
          <w:spacing w:val="2"/>
          <w:w w:val="105"/>
          <w:sz w:val="22"/>
        </w:rPr>
        <w:t> </w:t>
      </w:r>
      <w:r>
        <w:rPr>
          <w:b/>
          <w:color w:val="1A1A1A"/>
          <w:w w:val="105"/>
          <w:sz w:val="22"/>
        </w:rPr>
        <w:t>to</w:t>
      </w:r>
      <w:r>
        <w:rPr>
          <w:b/>
          <w:color w:val="1A1A1A"/>
          <w:spacing w:val="-1"/>
          <w:w w:val="105"/>
          <w:sz w:val="22"/>
        </w:rPr>
        <w:t> </w:t>
      </w:r>
      <w:r>
        <w:rPr>
          <w:b/>
          <w:color w:val="1A1A1A"/>
          <w:w w:val="105"/>
          <w:sz w:val="22"/>
        </w:rPr>
        <w:t>no</w:t>
      </w:r>
      <w:r>
        <w:rPr>
          <w:b/>
          <w:color w:val="1A1A1A"/>
          <w:spacing w:val="-8"/>
          <w:w w:val="105"/>
          <w:sz w:val="22"/>
        </w:rPr>
        <w:t> </w:t>
      </w:r>
      <w:r>
        <w:rPr>
          <w:b/>
          <w:color w:val="1A1A1A"/>
          <w:spacing w:val="-2"/>
          <w:w w:val="105"/>
          <w:sz w:val="22"/>
        </w:rPr>
        <w:t>importance.</w:t>
      </w:r>
    </w:p>
    <w:p>
      <w:pPr>
        <w:spacing w:line="240" w:lineRule="auto" w:before="9"/>
        <w:rPr>
          <w:b/>
          <w:sz w:val="24"/>
        </w:rPr>
      </w:pPr>
    </w:p>
    <w:p>
      <w:pPr>
        <w:spacing w:before="0"/>
        <w:ind w:left="1759" w:right="0" w:firstLine="0"/>
        <w:jc w:val="left"/>
        <w:rPr>
          <w:sz w:val="22"/>
        </w:rPr>
      </w:pPr>
      <w:r>
        <w:rPr>
          <w:color w:val="1A1A1A"/>
          <w:w w:val="105"/>
          <w:sz w:val="22"/>
        </w:rPr>
        <w:t>Problems</w:t>
      </w:r>
      <w:r>
        <w:rPr>
          <w:color w:val="1A1A1A"/>
          <w:spacing w:val="2"/>
          <w:w w:val="105"/>
          <w:sz w:val="22"/>
        </w:rPr>
        <w:t> </w:t>
      </w:r>
      <w:r>
        <w:rPr>
          <w:color w:val="1A1A1A"/>
          <w:w w:val="105"/>
          <w:sz w:val="22"/>
        </w:rPr>
        <w:t>figuring</w:t>
      </w:r>
      <w:r>
        <w:rPr>
          <w:color w:val="1A1A1A"/>
          <w:spacing w:val="-5"/>
          <w:w w:val="105"/>
          <w:sz w:val="22"/>
        </w:rPr>
        <w:t> </w:t>
      </w:r>
      <w:r>
        <w:rPr>
          <w:color w:val="1A1A1A"/>
          <w:w w:val="105"/>
          <w:sz w:val="22"/>
        </w:rPr>
        <w:t>out</w:t>
      </w:r>
      <w:r>
        <w:rPr>
          <w:color w:val="1A1A1A"/>
          <w:spacing w:val="-9"/>
          <w:w w:val="105"/>
          <w:sz w:val="22"/>
        </w:rPr>
        <w:t> </w:t>
      </w:r>
      <w:r>
        <w:rPr>
          <w:color w:val="1A1A1A"/>
          <w:w w:val="105"/>
          <w:sz w:val="22"/>
        </w:rPr>
        <w:t>the</w:t>
      </w:r>
      <w:r>
        <w:rPr>
          <w:color w:val="1A1A1A"/>
          <w:spacing w:val="-2"/>
          <w:w w:val="105"/>
          <w:sz w:val="22"/>
        </w:rPr>
        <w:t> </w:t>
      </w:r>
      <w:r>
        <w:rPr>
          <w:color w:val="1A1A1A"/>
          <w:w w:val="105"/>
          <w:sz w:val="22"/>
        </w:rPr>
        <w:t>actual</w:t>
      </w:r>
      <w:r>
        <w:rPr>
          <w:color w:val="1A1A1A"/>
          <w:spacing w:val="-1"/>
          <w:w w:val="105"/>
          <w:sz w:val="22"/>
        </w:rPr>
        <w:t> </w:t>
      </w:r>
      <w:r>
        <w:rPr>
          <w:color w:val="1A1A1A"/>
          <w:w w:val="105"/>
          <w:sz w:val="22"/>
        </w:rPr>
        <w:t>legal</w:t>
      </w:r>
      <w:r>
        <w:rPr>
          <w:color w:val="1A1A1A"/>
          <w:spacing w:val="-4"/>
          <w:w w:val="105"/>
          <w:sz w:val="22"/>
        </w:rPr>
        <w:t> </w:t>
      </w:r>
      <w:r>
        <w:rPr>
          <w:color w:val="1A1A1A"/>
          <w:w w:val="105"/>
          <w:sz w:val="22"/>
        </w:rPr>
        <w:t>status</w:t>
      </w:r>
      <w:r>
        <w:rPr>
          <w:color w:val="1A1A1A"/>
          <w:spacing w:val="-8"/>
          <w:w w:val="105"/>
          <w:sz w:val="22"/>
        </w:rPr>
        <w:t> </w:t>
      </w:r>
      <w:r>
        <w:rPr>
          <w:color w:val="1A1A1A"/>
          <w:w w:val="105"/>
          <w:sz w:val="22"/>
        </w:rPr>
        <w:t>of</w:t>
      </w:r>
      <w:r>
        <w:rPr>
          <w:color w:val="1A1A1A"/>
          <w:spacing w:val="-12"/>
          <w:w w:val="105"/>
          <w:sz w:val="22"/>
        </w:rPr>
        <w:t> </w:t>
      </w:r>
      <w:r>
        <w:rPr>
          <w:color w:val="1A1A1A"/>
          <w:w w:val="105"/>
          <w:sz w:val="22"/>
        </w:rPr>
        <w:t>a</w:t>
      </w:r>
      <w:r>
        <w:rPr>
          <w:color w:val="1A1A1A"/>
          <w:spacing w:val="-5"/>
          <w:w w:val="105"/>
          <w:sz w:val="22"/>
        </w:rPr>
        <w:t> </w:t>
      </w:r>
      <w:r>
        <w:rPr>
          <w:color w:val="1A1A1A"/>
          <w:spacing w:val="-4"/>
          <w:w w:val="105"/>
          <w:sz w:val="22"/>
        </w:rPr>
        <w:t>road</w:t>
      </w:r>
    </w:p>
    <w:p>
      <w:pPr>
        <w:spacing w:line="240" w:lineRule="auto" w:before="3"/>
        <w:rPr>
          <w:sz w:val="25"/>
        </w:rPr>
      </w:pPr>
    </w:p>
    <w:p>
      <w:pPr>
        <w:spacing w:line="516" w:lineRule="auto" w:before="0"/>
        <w:ind w:left="1749" w:right="1950" w:firstLine="3"/>
        <w:jc w:val="left"/>
        <w:rPr>
          <w:sz w:val="22"/>
        </w:rPr>
      </w:pPr>
      <w:r>
        <w:rPr>
          <w:color w:val="1A1A1A"/>
          <w:w w:val="105"/>
          <w:sz w:val="22"/>
        </w:rPr>
        <w:t>Lack</w:t>
      </w:r>
      <w:r>
        <w:rPr>
          <w:color w:val="1A1A1A"/>
          <w:spacing w:val="-11"/>
          <w:w w:val="105"/>
          <w:sz w:val="22"/>
        </w:rPr>
        <w:t> </w:t>
      </w:r>
      <w:r>
        <w:rPr>
          <w:color w:val="1A1A1A"/>
          <w:w w:val="105"/>
          <w:sz w:val="22"/>
        </w:rPr>
        <w:t>of information or</w:t>
      </w:r>
      <w:r>
        <w:rPr>
          <w:color w:val="1A1A1A"/>
          <w:spacing w:val="-11"/>
          <w:w w:val="105"/>
          <w:sz w:val="22"/>
        </w:rPr>
        <w:t> </w:t>
      </w:r>
      <w:r>
        <w:rPr>
          <w:color w:val="1A1A1A"/>
          <w:w w:val="105"/>
          <w:sz w:val="22"/>
        </w:rPr>
        <w:t>faulty</w:t>
      </w:r>
      <w:r>
        <w:rPr>
          <w:color w:val="1A1A1A"/>
          <w:spacing w:val="-6"/>
          <w:w w:val="105"/>
          <w:sz w:val="22"/>
        </w:rPr>
        <w:t> </w:t>
      </w:r>
      <w:r>
        <w:rPr>
          <w:color w:val="1A1A1A"/>
          <w:w w:val="105"/>
          <w:sz w:val="22"/>
        </w:rPr>
        <w:t>disclosure information re:</w:t>
      </w:r>
      <w:r>
        <w:rPr>
          <w:color w:val="1A1A1A"/>
          <w:spacing w:val="-14"/>
          <w:w w:val="105"/>
          <w:sz w:val="22"/>
        </w:rPr>
        <w:t> </w:t>
      </w:r>
      <w:r>
        <w:rPr>
          <w:color w:val="1A1A1A"/>
          <w:w w:val="105"/>
          <w:sz w:val="22"/>
        </w:rPr>
        <w:t>road's</w:t>
      </w:r>
      <w:r>
        <w:rPr>
          <w:color w:val="1A1A1A"/>
          <w:spacing w:val="-2"/>
          <w:w w:val="105"/>
          <w:sz w:val="22"/>
        </w:rPr>
        <w:t> </w:t>
      </w:r>
      <w:r>
        <w:rPr>
          <w:color w:val="1A1A1A"/>
          <w:w w:val="105"/>
          <w:sz w:val="22"/>
        </w:rPr>
        <w:t>status</w:t>
      </w:r>
      <w:r>
        <w:rPr>
          <w:color w:val="1A1A1A"/>
          <w:spacing w:val="-6"/>
          <w:w w:val="105"/>
          <w:sz w:val="22"/>
        </w:rPr>
        <w:t> </w:t>
      </w:r>
      <w:r>
        <w:rPr>
          <w:color w:val="1A1A1A"/>
          <w:w w:val="105"/>
          <w:sz w:val="22"/>
        </w:rPr>
        <w:t>given</w:t>
      </w:r>
      <w:r>
        <w:rPr>
          <w:color w:val="1A1A1A"/>
          <w:spacing w:val="-7"/>
          <w:w w:val="105"/>
          <w:sz w:val="22"/>
        </w:rPr>
        <w:t> </w:t>
      </w:r>
      <w:r>
        <w:rPr>
          <w:color w:val="1A1A1A"/>
          <w:w w:val="105"/>
          <w:sz w:val="22"/>
        </w:rPr>
        <w:t>at</w:t>
      </w:r>
      <w:r>
        <w:rPr>
          <w:color w:val="1A1A1A"/>
          <w:spacing w:val="-11"/>
          <w:w w:val="105"/>
          <w:sz w:val="22"/>
        </w:rPr>
        <w:t> </w:t>
      </w:r>
      <w:r>
        <w:rPr>
          <w:color w:val="1A1A1A"/>
          <w:w w:val="105"/>
          <w:sz w:val="22"/>
        </w:rPr>
        <w:t>time</w:t>
      </w:r>
      <w:r>
        <w:rPr>
          <w:color w:val="1A1A1A"/>
          <w:spacing w:val="-9"/>
          <w:w w:val="105"/>
          <w:sz w:val="22"/>
        </w:rPr>
        <w:t> </w:t>
      </w:r>
      <w:r>
        <w:rPr>
          <w:color w:val="1A1A1A"/>
          <w:w w:val="105"/>
          <w:sz w:val="22"/>
        </w:rPr>
        <w:t>of</w:t>
      </w:r>
      <w:r>
        <w:rPr>
          <w:color w:val="1A1A1A"/>
          <w:spacing w:val="-9"/>
          <w:w w:val="105"/>
          <w:sz w:val="22"/>
        </w:rPr>
        <w:t> </w:t>
      </w:r>
      <w:r>
        <w:rPr>
          <w:color w:val="1A1A1A"/>
          <w:w w:val="105"/>
          <w:sz w:val="22"/>
        </w:rPr>
        <w:t>sale Defective or ambiguous action by town or county, leaving legal status</w:t>
      </w:r>
      <w:r>
        <w:rPr>
          <w:color w:val="1A1A1A"/>
          <w:spacing w:val="-1"/>
          <w:w w:val="105"/>
          <w:sz w:val="22"/>
        </w:rPr>
        <w:t> </w:t>
      </w:r>
      <w:r>
        <w:rPr>
          <w:color w:val="1A1A1A"/>
          <w:w w:val="105"/>
          <w:sz w:val="22"/>
        </w:rPr>
        <w:t>of road uncertain Problems with the new abandonment or discontinuance process or appeal</w:t>
      </w:r>
    </w:p>
    <w:p>
      <w:pPr>
        <w:spacing w:line="259" w:lineRule="auto" w:before="0"/>
        <w:ind w:left="1745" w:right="1403" w:firstLine="3"/>
        <w:jc w:val="left"/>
        <w:rPr>
          <w:sz w:val="22"/>
        </w:rPr>
      </w:pPr>
      <w:r>
        <w:rPr>
          <w:color w:val="1A1A1A"/>
          <w:w w:val="105"/>
          <w:sz w:val="22"/>
        </w:rPr>
        <w:t>Problems</w:t>
      </w:r>
      <w:r>
        <w:rPr>
          <w:color w:val="1A1A1A"/>
          <w:spacing w:val="-3"/>
          <w:w w:val="105"/>
          <w:sz w:val="22"/>
        </w:rPr>
        <w:t> </w:t>
      </w:r>
      <w:r>
        <w:rPr>
          <w:color w:val="1A1A1A"/>
          <w:w w:val="105"/>
          <w:sz w:val="22"/>
        </w:rPr>
        <w:t>with</w:t>
      </w:r>
      <w:r>
        <w:rPr>
          <w:color w:val="1A1A1A"/>
          <w:spacing w:val="-2"/>
          <w:w w:val="105"/>
          <w:sz w:val="22"/>
        </w:rPr>
        <w:t> </w:t>
      </w:r>
      <w:r>
        <w:rPr>
          <w:color w:val="1A1A1A"/>
          <w:w w:val="105"/>
          <w:sz w:val="22"/>
        </w:rPr>
        <w:t>the</w:t>
      </w:r>
      <w:r>
        <w:rPr>
          <w:color w:val="1A1A1A"/>
          <w:spacing w:val="-8"/>
          <w:w w:val="105"/>
          <w:sz w:val="22"/>
        </w:rPr>
        <w:t> </w:t>
      </w:r>
      <w:r>
        <w:rPr>
          <w:color w:val="1A1A1A"/>
          <w:w w:val="105"/>
          <w:sz w:val="22"/>
        </w:rPr>
        <w:t>new</w:t>
      </w:r>
      <w:r>
        <w:rPr>
          <w:color w:val="1A1A1A"/>
          <w:spacing w:val="-6"/>
          <w:w w:val="105"/>
          <w:sz w:val="22"/>
        </w:rPr>
        <w:t> </w:t>
      </w:r>
      <w:r>
        <w:rPr>
          <w:color w:val="1A1A1A"/>
          <w:w w:val="105"/>
          <w:sz w:val="22"/>
        </w:rPr>
        <w:t>statute</w:t>
      </w:r>
      <w:r>
        <w:rPr>
          <w:color w:val="1A1A1A"/>
          <w:spacing w:val="-3"/>
          <w:w w:val="105"/>
          <w:sz w:val="22"/>
        </w:rPr>
        <w:t> </w:t>
      </w:r>
      <w:r>
        <w:rPr>
          <w:color w:val="1A1A1A"/>
          <w:w w:val="105"/>
          <w:sz w:val="22"/>
        </w:rPr>
        <w:t>regarding</w:t>
      </w:r>
      <w:r>
        <w:rPr>
          <w:color w:val="1A1A1A"/>
          <w:spacing w:val="-4"/>
          <w:w w:val="105"/>
          <w:sz w:val="22"/>
        </w:rPr>
        <w:t> </w:t>
      </w:r>
      <w:r>
        <w:rPr>
          <w:color w:val="1A1A1A"/>
          <w:w w:val="105"/>
          <w:sz w:val="22"/>
        </w:rPr>
        <w:t>shared</w:t>
      </w:r>
      <w:r>
        <w:rPr>
          <w:color w:val="1A1A1A"/>
          <w:spacing w:val="-4"/>
          <w:w w:val="105"/>
          <w:sz w:val="22"/>
        </w:rPr>
        <w:t> </w:t>
      </w:r>
      <w:r>
        <w:rPr>
          <w:color w:val="1A1A1A"/>
          <w:w w:val="105"/>
          <w:sz w:val="22"/>
        </w:rPr>
        <w:t>maintenance of</w:t>
      </w:r>
      <w:r>
        <w:rPr>
          <w:color w:val="1A1A1A"/>
          <w:spacing w:val="-12"/>
          <w:w w:val="105"/>
          <w:sz w:val="22"/>
        </w:rPr>
        <w:t> </w:t>
      </w:r>
      <w:r>
        <w:rPr>
          <w:color w:val="1A1A1A"/>
          <w:w w:val="105"/>
          <w:sz w:val="22"/>
        </w:rPr>
        <w:t>private</w:t>
      </w:r>
      <w:r>
        <w:rPr>
          <w:color w:val="1A1A1A"/>
          <w:spacing w:val="-1"/>
          <w:w w:val="105"/>
          <w:sz w:val="22"/>
        </w:rPr>
        <w:t> </w:t>
      </w:r>
      <w:r>
        <w:rPr>
          <w:color w:val="1A1A1A"/>
          <w:w w:val="105"/>
          <w:sz w:val="22"/>
        </w:rPr>
        <w:t>roads</w:t>
      </w:r>
      <w:r>
        <w:rPr>
          <w:color w:val="1A1A1A"/>
          <w:spacing w:val="-1"/>
          <w:w w:val="105"/>
          <w:sz w:val="22"/>
        </w:rPr>
        <w:t> </w:t>
      </w:r>
      <w:r>
        <w:rPr>
          <w:color w:val="1A1A1A"/>
          <w:w w:val="105"/>
          <w:sz w:val="22"/>
        </w:rPr>
        <w:t>being</w:t>
      </w:r>
      <w:r>
        <w:rPr>
          <w:color w:val="1A1A1A"/>
          <w:spacing w:val="-14"/>
          <w:w w:val="105"/>
          <w:sz w:val="22"/>
        </w:rPr>
        <w:t> </w:t>
      </w:r>
      <w:r>
        <w:rPr>
          <w:color w:val="1A1A1A"/>
          <w:w w:val="105"/>
          <w:sz w:val="22"/>
        </w:rPr>
        <w:t>applied</w:t>
      </w:r>
      <w:r>
        <w:rPr>
          <w:color w:val="1A1A1A"/>
          <w:spacing w:val="-4"/>
          <w:w w:val="105"/>
          <w:sz w:val="22"/>
        </w:rPr>
        <w:t> </w:t>
      </w:r>
      <w:r>
        <w:rPr>
          <w:color w:val="1A1A1A"/>
          <w:w w:val="105"/>
          <w:sz w:val="22"/>
        </w:rPr>
        <w:t>to</w:t>
      </w:r>
      <w:r>
        <w:rPr>
          <w:color w:val="1A1A1A"/>
          <w:spacing w:val="-15"/>
          <w:w w:val="105"/>
          <w:sz w:val="22"/>
        </w:rPr>
        <w:t> </w:t>
      </w:r>
      <w:r>
        <w:rPr>
          <w:color w:val="1A1A1A"/>
          <w:w w:val="105"/>
          <w:sz w:val="22"/>
        </w:rPr>
        <w:t>a discontinued or abandoned road</w:t>
      </w:r>
    </w:p>
    <w:p>
      <w:pPr>
        <w:spacing w:line="240" w:lineRule="auto" w:before="8"/>
        <w:rPr>
          <w:sz w:val="23"/>
        </w:rPr>
      </w:pPr>
    </w:p>
    <w:p>
      <w:pPr>
        <w:numPr>
          <w:ilvl w:val="0"/>
          <w:numId w:val="18"/>
        </w:numPr>
        <w:tabs>
          <w:tab w:pos="1749" w:val="left" w:leader="none"/>
          <w:tab w:pos="1973" w:val="left" w:leader="none"/>
        </w:tabs>
        <w:spacing w:line="254" w:lineRule="auto" w:before="0"/>
        <w:ind w:left="1749" w:right="1492" w:hanging="7"/>
        <w:jc w:val="left"/>
        <w:rPr>
          <w:b/>
          <w:color w:val="1A1A1A"/>
          <w:sz w:val="22"/>
        </w:rPr>
      </w:pPr>
      <w:r>
        <w:rPr>
          <w:b/>
          <w:color w:val="1A1A1A"/>
          <w:w w:val="105"/>
          <w:sz w:val="22"/>
        </w:rPr>
        <w:t>Other</w:t>
      </w:r>
      <w:r>
        <w:rPr>
          <w:b/>
          <w:color w:val="1A1A1A"/>
          <w:spacing w:val="-4"/>
          <w:w w:val="105"/>
          <w:sz w:val="22"/>
        </w:rPr>
        <w:t> </w:t>
      </w:r>
      <w:r>
        <w:rPr>
          <w:b/>
          <w:color w:val="1A1A1A"/>
          <w:w w:val="105"/>
          <w:sz w:val="22"/>
        </w:rPr>
        <w:t>Conflicts:</w:t>
      </w:r>
      <w:r>
        <w:rPr>
          <w:b/>
          <w:color w:val="1A1A1A"/>
          <w:spacing w:val="40"/>
          <w:w w:val="105"/>
          <w:sz w:val="22"/>
        </w:rPr>
        <w:t> </w:t>
      </w:r>
      <w:r>
        <w:rPr>
          <w:b/>
          <w:color w:val="1A1A1A"/>
          <w:w w:val="105"/>
          <w:sz w:val="22"/>
        </w:rPr>
        <w:t>Please</w:t>
      </w:r>
      <w:r>
        <w:rPr>
          <w:b/>
          <w:color w:val="1A1A1A"/>
          <w:spacing w:val="-4"/>
          <w:w w:val="105"/>
          <w:sz w:val="22"/>
        </w:rPr>
        <w:t> </w:t>
      </w:r>
      <w:r>
        <w:rPr>
          <w:b/>
          <w:color w:val="1A1A1A"/>
          <w:w w:val="105"/>
          <w:sz w:val="22"/>
        </w:rPr>
        <w:t>rate</w:t>
      </w:r>
      <w:r>
        <w:rPr>
          <w:b/>
          <w:color w:val="1A1A1A"/>
          <w:spacing w:val="-6"/>
          <w:w w:val="105"/>
          <w:sz w:val="22"/>
        </w:rPr>
        <w:t> </w:t>
      </w:r>
      <w:r>
        <w:rPr>
          <w:b/>
          <w:color w:val="1A1A1A"/>
          <w:w w:val="105"/>
          <w:sz w:val="22"/>
        </w:rPr>
        <w:t>each</w:t>
      </w:r>
      <w:r>
        <w:rPr>
          <w:b/>
          <w:color w:val="1A1A1A"/>
          <w:spacing w:val="-5"/>
          <w:w w:val="105"/>
          <w:sz w:val="22"/>
        </w:rPr>
        <w:t> </w:t>
      </w:r>
      <w:r>
        <w:rPr>
          <w:b/>
          <w:color w:val="1A1A1A"/>
          <w:w w:val="105"/>
          <w:sz w:val="22"/>
        </w:rPr>
        <w:t>of</w:t>
      </w:r>
      <w:r>
        <w:rPr>
          <w:b/>
          <w:color w:val="1A1A1A"/>
          <w:spacing w:val="-9"/>
          <w:w w:val="105"/>
          <w:sz w:val="22"/>
        </w:rPr>
        <w:t> </w:t>
      </w:r>
      <w:r>
        <w:rPr>
          <w:b/>
          <w:color w:val="1A1A1A"/>
          <w:w w:val="105"/>
          <w:sz w:val="22"/>
        </w:rPr>
        <w:t>the</w:t>
      </w:r>
      <w:r>
        <w:rPr>
          <w:b/>
          <w:color w:val="1A1A1A"/>
          <w:spacing w:val="-12"/>
          <w:w w:val="105"/>
          <w:sz w:val="22"/>
        </w:rPr>
        <w:t> </w:t>
      </w:r>
      <w:r>
        <w:rPr>
          <w:b/>
          <w:color w:val="1A1A1A"/>
          <w:w w:val="105"/>
          <w:sz w:val="22"/>
        </w:rPr>
        <w:t>following issues according to</w:t>
      </w:r>
      <w:r>
        <w:rPr>
          <w:b/>
          <w:color w:val="1A1A1A"/>
          <w:spacing w:val="-14"/>
          <w:w w:val="105"/>
          <w:sz w:val="22"/>
        </w:rPr>
        <w:t> </w:t>
      </w:r>
      <w:r>
        <w:rPr>
          <w:b/>
          <w:color w:val="1A1A1A"/>
          <w:w w:val="105"/>
          <w:sz w:val="22"/>
        </w:rPr>
        <w:t>how</w:t>
      </w:r>
      <w:r>
        <w:rPr>
          <w:b/>
          <w:color w:val="1A1A1A"/>
          <w:spacing w:val="-6"/>
          <w:w w:val="105"/>
          <w:sz w:val="22"/>
        </w:rPr>
        <w:t> </w:t>
      </w:r>
      <w:r>
        <w:rPr>
          <w:b/>
          <w:color w:val="1A1A1A"/>
          <w:w w:val="105"/>
          <w:sz w:val="22"/>
        </w:rPr>
        <w:t>important it</w:t>
      </w:r>
      <w:r>
        <w:rPr>
          <w:b/>
          <w:color w:val="1A1A1A"/>
          <w:spacing w:val="-11"/>
          <w:w w:val="105"/>
          <w:sz w:val="22"/>
        </w:rPr>
        <w:t> </w:t>
      </w:r>
      <w:r>
        <w:rPr>
          <w:b/>
          <w:color w:val="1A1A1A"/>
          <w:w w:val="105"/>
          <w:sz w:val="22"/>
        </w:rPr>
        <w:t>is</w:t>
      </w:r>
      <w:r>
        <w:rPr>
          <w:b/>
          <w:color w:val="1A1A1A"/>
          <w:spacing w:val="-8"/>
          <w:w w:val="105"/>
          <w:sz w:val="22"/>
        </w:rPr>
        <w:t> </w:t>
      </w:r>
      <w:r>
        <w:rPr>
          <w:b/>
          <w:color w:val="1A1A1A"/>
          <w:w w:val="105"/>
          <w:sz w:val="22"/>
        </w:rPr>
        <w:t>to you, with 5 being extremely important and 1 being of little to no importance.</w:t>
      </w:r>
    </w:p>
    <w:p>
      <w:pPr>
        <w:spacing w:line="240" w:lineRule="auto" w:before="7"/>
        <w:rPr>
          <w:b/>
          <w:sz w:val="23"/>
        </w:rPr>
      </w:pPr>
    </w:p>
    <w:p>
      <w:pPr>
        <w:spacing w:before="0"/>
        <w:ind w:left="1740" w:right="0" w:firstLine="0"/>
        <w:jc w:val="left"/>
        <w:rPr>
          <w:sz w:val="22"/>
        </w:rPr>
      </w:pPr>
      <w:r>
        <w:rPr>
          <w:color w:val="1A1A1A"/>
          <w:w w:val="105"/>
          <w:sz w:val="22"/>
        </w:rPr>
        <w:t>Winter</w:t>
      </w:r>
      <w:r>
        <w:rPr>
          <w:color w:val="1A1A1A"/>
          <w:spacing w:val="2"/>
          <w:w w:val="105"/>
          <w:sz w:val="22"/>
        </w:rPr>
        <w:t> </w:t>
      </w:r>
      <w:r>
        <w:rPr>
          <w:color w:val="1A1A1A"/>
          <w:w w:val="105"/>
          <w:sz w:val="22"/>
        </w:rPr>
        <w:t>closing</w:t>
      </w:r>
      <w:r>
        <w:rPr>
          <w:color w:val="1A1A1A"/>
          <w:spacing w:val="2"/>
          <w:w w:val="105"/>
          <w:sz w:val="22"/>
        </w:rPr>
        <w:t> </w:t>
      </w:r>
      <w:r>
        <w:rPr>
          <w:color w:val="1A1A1A"/>
          <w:w w:val="105"/>
          <w:sz w:val="22"/>
        </w:rPr>
        <w:t>of</w:t>
      </w:r>
      <w:r>
        <w:rPr>
          <w:color w:val="1A1A1A"/>
          <w:spacing w:val="-7"/>
          <w:w w:val="105"/>
          <w:sz w:val="22"/>
        </w:rPr>
        <w:t> </w:t>
      </w:r>
      <w:r>
        <w:rPr>
          <w:color w:val="1A1A1A"/>
          <w:w w:val="105"/>
          <w:sz w:val="22"/>
        </w:rPr>
        <w:t>a</w:t>
      </w:r>
      <w:r>
        <w:rPr>
          <w:color w:val="1A1A1A"/>
          <w:spacing w:val="-10"/>
          <w:w w:val="105"/>
          <w:sz w:val="22"/>
        </w:rPr>
        <w:t> </w:t>
      </w:r>
      <w:r>
        <w:rPr>
          <w:color w:val="1A1A1A"/>
          <w:w w:val="105"/>
          <w:sz w:val="22"/>
        </w:rPr>
        <w:t>road</w:t>
      </w:r>
      <w:r>
        <w:rPr>
          <w:color w:val="1A1A1A"/>
          <w:spacing w:val="-3"/>
          <w:w w:val="105"/>
          <w:sz w:val="22"/>
        </w:rPr>
        <w:t> </w:t>
      </w:r>
      <w:r>
        <w:rPr>
          <w:color w:val="1A1A1A"/>
          <w:w w:val="105"/>
          <w:sz w:val="22"/>
        </w:rPr>
        <w:t>that</w:t>
      </w:r>
      <w:r>
        <w:rPr>
          <w:color w:val="1A1A1A"/>
          <w:spacing w:val="-2"/>
          <w:w w:val="105"/>
          <w:sz w:val="22"/>
        </w:rPr>
        <w:t> </w:t>
      </w:r>
      <w:r>
        <w:rPr>
          <w:color w:val="1A1A1A"/>
          <w:w w:val="105"/>
          <w:sz w:val="22"/>
        </w:rPr>
        <w:t>has</w:t>
      </w:r>
      <w:r>
        <w:rPr>
          <w:color w:val="1A1A1A"/>
          <w:spacing w:val="-3"/>
          <w:w w:val="105"/>
          <w:sz w:val="22"/>
        </w:rPr>
        <w:t> </w:t>
      </w:r>
      <w:r>
        <w:rPr>
          <w:color w:val="1A1A1A"/>
          <w:w w:val="105"/>
          <w:sz w:val="22"/>
        </w:rPr>
        <w:t>one</w:t>
      </w:r>
      <w:r>
        <w:rPr>
          <w:color w:val="1A1A1A"/>
          <w:spacing w:val="-2"/>
          <w:w w:val="105"/>
          <w:sz w:val="22"/>
        </w:rPr>
        <w:t> </w:t>
      </w:r>
      <w:r>
        <w:rPr>
          <w:color w:val="1A1A1A"/>
          <w:w w:val="105"/>
          <w:sz w:val="22"/>
        </w:rPr>
        <w:t>or</w:t>
      </w:r>
      <w:r>
        <w:rPr>
          <w:color w:val="1A1A1A"/>
          <w:spacing w:val="-5"/>
          <w:w w:val="105"/>
          <w:sz w:val="22"/>
        </w:rPr>
        <w:t> </w:t>
      </w:r>
      <w:r>
        <w:rPr>
          <w:color w:val="1A1A1A"/>
          <w:w w:val="105"/>
          <w:sz w:val="22"/>
        </w:rPr>
        <w:t>more</w:t>
      </w:r>
      <w:r>
        <w:rPr>
          <w:color w:val="1A1A1A"/>
          <w:spacing w:val="-2"/>
          <w:w w:val="105"/>
          <w:sz w:val="22"/>
        </w:rPr>
        <w:t> </w:t>
      </w:r>
      <w:r>
        <w:rPr>
          <w:color w:val="1A1A1A"/>
          <w:w w:val="105"/>
          <w:sz w:val="22"/>
        </w:rPr>
        <w:t>year</w:t>
      </w:r>
      <w:r>
        <w:rPr>
          <w:color w:val="1A1A1A"/>
          <w:spacing w:val="-6"/>
          <w:w w:val="105"/>
          <w:sz w:val="22"/>
        </w:rPr>
        <w:t> </w:t>
      </w:r>
      <w:r>
        <w:rPr>
          <w:color w:val="1A1A1A"/>
          <w:w w:val="105"/>
          <w:sz w:val="22"/>
        </w:rPr>
        <w:t>round</w:t>
      </w:r>
      <w:r>
        <w:rPr>
          <w:color w:val="1A1A1A"/>
          <w:spacing w:val="-4"/>
          <w:w w:val="105"/>
          <w:sz w:val="22"/>
        </w:rPr>
        <w:t> </w:t>
      </w:r>
      <w:r>
        <w:rPr>
          <w:color w:val="1A1A1A"/>
          <w:spacing w:val="-2"/>
          <w:w w:val="105"/>
          <w:sz w:val="22"/>
        </w:rPr>
        <w:t>residents</w:t>
      </w:r>
    </w:p>
    <w:p>
      <w:pPr>
        <w:spacing w:line="240" w:lineRule="auto" w:before="2"/>
        <w:rPr>
          <w:sz w:val="25"/>
        </w:rPr>
      </w:pPr>
    </w:p>
    <w:p>
      <w:pPr>
        <w:spacing w:line="516" w:lineRule="auto" w:before="0"/>
        <w:ind w:left="1739" w:right="1403" w:firstLine="1"/>
        <w:jc w:val="left"/>
        <w:rPr>
          <w:sz w:val="22"/>
        </w:rPr>
      </w:pPr>
      <w:r>
        <w:rPr>
          <w:color w:val="1A1A1A"/>
          <w:w w:val="105"/>
          <w:sz w:val="22"/>
        </w:rPr>
        <w:t>GPS</w:t>
      </w:r>
      <w:r>
        <w:rPr>
          <w:color w:val="1A1A1A"/>
          <w:spacing w:val="-1"/>
          <w:w w:val="105"/>
          <w:sz w:val="22"/>
        </w:rPr>
        <w:t> </w:t>
      </w:r>
      <w:r>
        <w:rPr>
          <w:color w:val="1A1A1A"/>
          <w:w w:val="105"/>
          <w:sz w:val="22"/>
        </w:rPr>
        <w:t>indicating a road</w:t>
      </w:r>
      <w:r>
        <w:rPr>
          <w:color w:val="1A1A1A"/>
          <w:spacing w:val="-7"/>
          <w:w w:val="105"/>
          <w:sz w:val="22"/>
        </w:rPr>
        <w:t> </w:t>
      </w:r>
      <w:r>
        <w:rPr>
          <w:color w:val="1A1A1A"/>
          <w:w w:val="105"/>
          <w:sz w:val="22"/>
        </w:rPr>
        <w:t>as</w:t>
      </w:r>
      <w:r>
        <w:rPr>
          <w:color w:val="1A1A1A"/>
          <w:spacing w:val="-9"/>
          <w:w w:val="105"/>
          <w:sz w:val="22"/>
        </w:rPr>
        <w:t> </w:t>
      </w:r>
      <w:r>
        <w:rPr>
          <w:color w:val="1A1A1A"/>
          <w:w w:val="105"/>
          <w:sz w:val="22"/>
        </w:rPr>
        <w:t>a</w:t>
      </w:r>
      <w:r>
        <w:rPr>
          <w:color w:val="1A1A1A"/>
          <w:spacing w:val="-8"/>
          <w:w w:val="105"/>
          <w:sz w:val="22"/>
        </w:rPr>
        <w:t> </w:t>
      </w:r>
      <w:r>
        <w:rPr>
          <w:color w:val="1A1A1A"/>
          <w:w w:val="105"/>
          <w:sz w:val="22"/>
        </w:rPr>
        <w:t>through road</w:t>
      </w:r>
      <w:r>
        <w:rPr>
          <w:color w:val="1A1A1A"/>
          <w:spacing w:val="-3"/>
          <w:w w:val="105"/>
          <w:sz w:val="22"/>
        </w:rPr>
        <w:t> </w:t>
      </w:r>
      <w:r>
        <w:rPr>
          <w:color w:val="1A1A1A"/>
          <w:w w:val="105"/>
          <w:sz w:val="22"/>
        </w:rPr>
        <w:t>although</w:t>
      </w:r>
      <w:r>
        <w:rPr>
          <w:color w:val="1A1A1A"/>
          <w:spacing w:val="-2"/>
          <w:w w:val="105"/>
          <w:sz w:val="22"/>
        </w:rPr>
        <w:t> </w:t>
      </w:r>
      <w:r>
        <w:rPr>
          <w:color w:val="1A1A1A"/>
          <w:w w:val="105"/>
          <w:sz w:val="22"/>
        </w:rPr>
        <w:t>part</w:t>
      </w:r>
      <w:r>
        <w:rPr>
          <w:color w:val="1A1A1A"/>
          <w:spacing w:val="-5"/>
          <w:w w:val="105"/>
          <w:sz w:val="22"/>
        </w:rPr>
        <w:t> </w:t>
      </w:r>
      <w:r>
        <w:rPr>
          <w:color w:val="1A1A1A"/>
          <w:w w:val="105"/>
          <w:sz w:val="22"/>
        </w:rPr>
        <w:t>of</w:t>
      </w:r>
      <w:r>
        <w:rPr>
          <w:color w:val="1A1A1A"/>
          <w:spacing w:val="-12"/>
          <w:w w:val="105"/>
          <w:sz w:val="22"/>
        </w:rPr>
        <w:t> </w:t>
      </w:r>
      <w:r>
        <w:rPr>
          <w:color w:val="1A1A1A"/>
          <w:w w:val="105"/>
          <w:sz w:val="22"/>
        </w:rPr>
        <w:t>it</w:t>
      </w:r>
      <w:r>
        <w:rPr>
          <w:color w:val="1A1A1A"/>
          <w:spacing w:val="-9"/>
          <w:w w:val="105"/>
          <w:sz w:val="22"/>
        </w:rPr>
        <w:t> </w:t>
      </w:r>
      <w:r>
        <w:rPr>
          <w:color w:val="1A1A1A"/>
          <w:w w:val="105"/>
          <w:sz w:val="22"/>
        </w:rPr>
        <w:t>is</w:t>
      </w:r>
      <w:r>
        <w:rPr>
          <w:color w:val="1A1A1A"/>
          <w:spacing w:val="-8"/>
          <w:w w:val="105"/>
          <w:sz w:val="22"/>
        </w:rPr>
        <w:t> </w:t>
      </w:r>
      <w:r>
        <w:rPr>
          <w:color w:val="1A1A1A"/>
          <w:w w:val="105"/>
          <w:sz w:val="22"/>
        </w:rPr>
        <w:t>not</w:t>
      </w:r>
      <w:r>
        <w:rPr>
          <w:color w:val="1A1A1A"/>
          <w:spacing w:val="-1"/>
          <w:w w:val="105"/>
          <w:sz w:val="22"/>
        </w:rPr>
        <w:t> </w:t>
      </w:r>
      <w:r>
        <w:rPr>
          <w:color w:val="1A1A1A"/>
          <w:w w:val="105"/>
          <w:sz w:val="22"/>
        </w:rPr>
        <w:t>maintained and/or</w:t>
      </w:r>
      <w:r>
        <w:rPr>
          <w:color w:val="1A1A1A"/>
          <w:spacing w:val="-3"/>
          <w:w w:val="105"/>
          <w:sz w:val="22"/>
        </w:rPr>
        <w:t> </w:t>
      </w:r>
      <w:r>
        <w:rPr>
          <w:color w:val="1A1A1A"/>
          <w:w w:val="105"/>
          <w:sz w:val="22"/>
        </w:rPr>
        <w:t>is</w:t>
      </w:r>
      <w:r>
        <w:rPr>
          <w:color w:val="1A1A1A"/>
          <w:spacing w:val="-8"/>
          <w:w w:val="105"/>
          <w:sz w:val="22"/>
        </w:rPr>
        <w:t> </w:t>
      </w:r>
      <w:r>
        <w:rPr>
          <w:color w:val="1A1A1A"/>
          <w:w w:val="105"/>
          <w:sz w:val="22"/>
        </w:rPr>
        <w:t>impassible Lack of law enforcement</w:t>
      </w:r>
    </w:p>
    <w:p>
      <w:pPr>
        <w:spacing w:line="251" w:lineRule="exact" w:before="0"/>
        <w:ind w:left="1735" w:right="0" w:firstLine="0"/>
        <w:jc w:val="left"/>
        <w:rPr>
          <w:sz w:val="22"/>
        </w:rPr>
      </w:pPr>
      <w:r>
        <w:rPr>
          <w:color w:val="1A1A1A"/>
          <w:w w:val="105"/>
          <w:sz w:val="22"/>
        </w:rPr>
        <w:t>Prohibitive</w:t>
      </w:r>
      <w:r>
        <w:rPr>
          <w:color w:val="1A1A1A"/>
          <w:spacing w:val="13"/>
          <w:w w:val="105"/>
          <w:sz w:val="22"/>
        </w:rPr>
        <w:t> </w:t>
      </w:r>
      <w:r>
        <w:rPr>
          <w:color w:val="1A1A1A"/>
          <w:w w:val="105"/>
          <w:sz w:val="22"/>
        </w:rPr>
        <w:t>cost</w:t>
      </w:r>
      <w:r>
        <w:rPr>
          <w:color w:val="1A1A1A"/>
          <w:spacing w:val="-6"/>
          <w:w w:val="105"/>
          <w:sz w:val="22"/>
        </w:rPr>
        <w:t> </w:t>
      </w:r>
      <w:r>
        <w:rPr>
          <w:color w:val="1A1A1A"/>
          <w:w w:val="105"/>
          <w:sz w:val="22"/>
        </w:rPr>
        <w:t>of</w:t>
      </w:r>
      <w:r>
        <w:rPr>
          <w:color w:val="1A1A1A"/>
          <w:spacing w:val="-6"/>
          <w:w w:val="105"/>
          <w:sz w:val="22"/>
        </w:rPr>
        <w:t> </w:t>
      </w:r>
      <w:r>
        <w:rPr>
          <w:color w:val="1A1A1A"/>
          <w:spacing w:val="-2"/>
          <w:w w:val="105"/>
          <w:sz w:val="22"/>
        </w:rPr>
        <w:t>litigation</w:t>
      </w:r>
    </w:p>
    <w:p>
      <w:pPr>
        <w:spacing w:line="540" w:lineRule="atLeast" w:before="4"/>
        <w:ind w:left="1731" w:right="5907" w:firstLine="4"/>
        <w:jc w:val="left"/>
        <w:rPr>
          <w:sz w:val="22"/>
        </w:rPr>
      </w:pPr>
      <w:r>
        <w:rPr>
          <w:color w:val="1A1A1A"/>
          <w:w w:val="105"/>
          <w:sz w:val="22"/>
        </w:rPr>
        <w:t>Feuds,</w:t>
      </w:r>
      <w:r>
        <w:rPr>
          <w:color w:val="1A1A1A"/>
          <w:spacing w:val="-15"/>
          <w:w w:val="105"/>
          <w:sz w:val="22"/>
        </w:rPr>
        <w:t> </w:t>
      </w:r>
      <w:r>
        <w:rPr>
          <w:color w:val="1A1A1A"/>
          <w:w w:val="105"/>
          <w:sz w:val="22"/>
        </w:rPr>
        <w:t>violence</w:t>
      </w:r>
      <w:r>
        <w:rPr>
          <w:color w:val="1A1A1A"/>
          <w:spacing w:val="-13"/>
          <w:w w:val="105"/>
          <w:sz w:val="22"/>
        </w:rPr>
        <w:t> </w:t>
      </w:r>
      <w:r>
        <w:rPr>
          <w:color w:val="1A1A1A"/>
          <w:w w:val="105"/>
          <w:sz w:val="22"/>
        </w:rPr>
        <w:t>between</w:t>
      </w:r>
      <w:r>
        <w:rPr>
          <w:color w:val="1A1A1A"/>
          <w:spacing w:val="-14"/>
          <w:w w:val="105"/>
          <w:sz w:val="22"/>
        </w:rPr>
        <w:t> </w:t>
      </w:r>
      <w:r>
        <w:rPr>
          <w:color w:val="1A1A1A"/>
          <w:w w:val="105"/>
          <w:sz w:val="22"/>
        </w:rPr>
        <w:t>neighboring</w:t>
      </w:r>
      <w:r>
        <w:rPr>
          <w:color w:val="1A1A1A"/>
          <w:spacing w:val="-13"/>
          <w:w w:val="105"/>
          <w:sz w:val="22"/>
        </w:rPr>
        <w:t> </w:t>
      </w:r>
      <w:r>
        <w:rPr>
          <w:color w:val="1A1A1A"/>
          <w:w w:val="105"/>
          <w:sz w:val="22"/>
        </w:rPr>
        <w:t>landowners Question Title</w:t>
      </w:r>
    </w:p>
    <w:p>
      <w:pPr>
        <w:numPr>
          <w:ilvl w:val="0"/>
          <w:numId w:val="18"/>
        </w:numPr>
        <w:tabs>
          <w:tab w:pos="1954" w:val="left" w:leader="none"/>
        </w:tabs>
        <w:spacing w:line="259" w:lineRule="auto" w:before="24"/>
        <w:ind w:left="1727" w:right="2105" w:firstLine="4"/>
        <w:jc w:val="left"/>
        <w:rPr>
          <w:b/>
          <w:color w:val="1A1A1A"/>
          <w:sz w:val="22"/>
        </w:rPr>
      </w:pPr>
      <w:r>
        <w:rPr>
          <w:b/>
          <w:color w:val="1A1A1A"/>
          <w:w w:val="105"/>
          <w:sz w:val="22"/>
        </w:rPr>
        <w:t>Is</w:t>
      </w:r>
      <w:r>
        <w:rPr>
          <w:b/>
          <w:color w:val="1A1A1A"/>
          <w:spacing w:val="-6"/>
          <w:w w:val="105"/>
          <w:sz w:val="22"/>
        </w:rPr>
        <w:t> </w:t>
      </w:r>
      <w:r>
        <w:rPr>
          <w:b/>
          <w:color w:val="1A1A1A"/>
          <w:w w:val="105"/>
          <w:sz w:val="22"/>
        </w:rPr>
        <w:t>there</w:t>
      </w:r>
      <w:r>
        <w:rPr>
          <w:b/>
          <w:color w:val="1A1A1A"/>
          <w:spacing w:val="-6"/>
          <w:w w:val="105"/>
          <w:sz w:val="22"/>
        </w:rPr>
        <w:t> </w:t>
      </w:r>
      <w:r>
        <w:rPr>
          <w:b/>
          <w:color w:val="1A1A1A"/>
          <w:w w:val="105"/>
          <w:sz w:val="22"/>
        </w:rPr>
        <w:t>any other</w:t>
      </w:r>
      <w:r>
        <w:rPr>
          <w:b/>
          <w:color w:val="1A1A1A"/>
          <w:spacing w:val="-3"/>
          <w:w w:val="105"/>
          <w:sz w:val="22"/>
        </w:rPr>
        <w:t> </w:t>
      </w:r>
      <w:r>
        <w:rPr>
          <w:b/>
          <w:color w:val="1A1A1A"/>
          <w:w w:val="105"/>
          <w:sz w:val="22"/>
        </w:rPr>
        <w:t>issue that</w:t>
      </w:r>
      <w:r>
        <w:rPr>
          <w:b/>
          <w:color w:val="1A1A1A"/>
          <w:spacing w:val="-7"/>
          <w:w w:val="105"/>
          <w:sz w:val="22"/>
        </w:rPr>
        <w:t> </w:t>
      </w:r>
      <w:r>
        <w:rPr>
          <w:b/>
          <w:color w:val="1A1A1A"/>
          <w:w w:val="105"/>
          <w:sz w:val="22"/>
        </w:rPr>
        <w:t>you would</w:t>
      </w:r>
      <w:r>
        <w:rPr>
          <w:b/>
          <w:color w:val="1A1A1A"/>
          <w:spacing w:val="-2"/>
          <w:w w:val="105"/>
          <w:sz w:val="22"/>
        </w:rPr>
        <w:t> </w:t>
      </w:r>
      <w:r>
        <w:rPr>
          <w:b/>
          <w:color w:val="1A1A1A"/>
          <w:w w:val="105"/>
          <w:sz w:val="22"/>
        </w:rPr>
        <w:t>like</w:t>
      </w:r>
      <w:r>
        <w:rPr>
          <w:b/>
          <w:color w:val="1A1A1A"/>
          <w:spacing w:val="-2"/>
          <w:w w:val="105"/>
          <w:sz w:val="22"/>
        </w:rPr>
        <w:t> </w:t>
      </w:r>
      <w:r>
        <w:rPr>
          <w:b/>
          <w:color w:val="1A1A1A"/>
          <w:w w:val="105"/>
          <w:sz w:val="22"/>
        </w:rPr>
        <w:t>to</w:t>
      </w:r>
      <w:r>
        <w:rPr>
          <w:b/>
          <w:color w:val="1A1A1A"/>
          <w:spacing w:val="-8"/>
          <w:w w:val="105"/>
          <w:sz w:val="22"/>
        </w:rPr>
        <w:t> </w:t>
      </w:r>
      <w:r>
        <w:rPr>
          <w:b/>
          <w:color w:val="1A1A1A"/>
          <w:w w:val="105"/>
          <w:sz w:val="22"/>
        </w:rPr>
        <w:t>see</w:t>
      </w:r>
      <w:r>
        <w:rPr>
          <w:b/>
          <w:color w:val="1A1A1A"/>
          <w:spacing w:val="-6"/>
          <w:w w:val="105"/>
          <w:sz w:val="22"/>
        </w:rPr>
        <w:t> </w:t>
      </w:r>
      <w:r>
        <w:rPr>
          <w:b/>
          <w:color w:val="1A1A1A"/>
          <w:w w:val="105"/>
          <w:sz w:val="22"/>
        </w:rPr>
        <w:t>addressed by</w:t>
      </w:r>
      <w:r>
        <w:rPr>
          <w:b/>
          <w:color w:val="1A1A1A"/>
          <w:spacing w:val="-8"/>
          <w:w w:val="105"/>
          <w:sz w:val="22"/>
        </w:rPr>
        <w:t> </w:t>
      </w:r>
      <w:r>
        <w:rPr>
          <w:b/>
          <w:color w:val="1A1A1A"/>
          <w:w w:val="105"/>
          <w:sz w:val="22"/>
        </w:rPr>
        <w:t>the</w:t>
      </w:r>
      <w:r>
        <w:rPr>
          <w:b/>
          <w:color w:val="1A1A1A"/>
          <w:spacing w:val="-9"/>
          <w:w w:val="105"/>
          <w:sz w:val="22"/>
        </w:rPr>
        <w:t> </w:t>
      </w:r>
      <w:r>
        <w:rPr>
          <w:b/>
          <w:color w:val="1A1A1A"/>
          <w:w w:val="105"/>
          <w:sz w:val="22"/>
        </w:rPr>
        <w:t>Commission on Abandoned and Discontinued Roads?</w:t>
      </w:r>
      <w:r>
        <w:rPr>
          <w:b/>
          <w:color w:val="1A1A1A"/>
          <w:spacing w:val="40"/>
          <w:w w:val="105"/>
          <w:sz w:val="22"/>
        </w:rPr>
        <w:t> </w:t>
      </w:r>
      <w:r>
        <w:rPr>
          <w:rFonts w:ascii="Arial"/>
          <w:color w:val="1A1A1A"/>
          <w:w w:val="105"/>
          <w:sz w:val="22"/>
        </w:rPr>
        <w:t>If</w:t>
      </w:r>
      <w:r>
        <w:rPr>
          <w:rFonts w:ascii="Arial"/>
          <w:color w:val="1A1A1A"/>
          <w:spacing w:val="40"/>
          <w:w w:val="105"/>
          <w:sz w:val="22"/>
        </w:rPr>
        <w:t> </w:t>
      </w:r>
      <w:r>
        <w:rPr>
          <w:b/>
          <w:color w:val="1A1A1A"/>
          <w:w w:val="105"/>
          <w:sz w:val="22"/>
        </w:rPr>
        <w:t>so, please describe.</w:t>
      </w:r>
    </w:p>
    <w:p>
      <w:pPr>
        <w:spacing w:line="240" w:lineRule="auto" w:before="0"/>
        <w:rPr>
          <w:b/>
          <w:sz w:val="23"/>
        </w:rPr>
      </w:pPr>
    </w:p>
    <w:p>
      <w:pPr>
        <w:pStyle w:val="ListParagraph"/>
        <w:numPr>
          <w:ilvl w:val="0"/>
          <w:numId w:val="18"/>
        </w:numPr>
        <w:tabs>
          <w:tab w:pos="1955" w:val="left" w:leader="none"/>
        </w:tabs>
        <w:spacing w:line="256" w:lineRule="auto" w:before="0" w:after="0"/>
        <w:ind w:left="1724" w:right="1639" w:firstLine="0"/>
        <w:jc w:val="left"/>
        <w:rPr>
          <w:b/>
          <w:color w:val="1A1A1A"/>
          <w:sz w:val="22"/>
        </w:rPr>
      </w:pPr>
      <w:r>
        <w:rPr>
          <w:b/>
          <w:color w:val="1A1A1A"/>
          <w:w w:val="105"/>
          <w:sz w:val="22"/>
        </w:rPr>
        <w:t>Would you</w:t>
      </w:r>
      <w:r>
        <w:rPr>
          <w:b/>
          <w:color w:val="1A1A1A"/>
          <w:spacing w:val="-2"/>
          <w:w w:val="105"/>
          <w:sz w:val="22"/>
        </w:rPr>
        <w:t> </w:t>
      </w:r>
      <w:r>
        <w:rPr>
          <w:b/>
          <w:color w:val="1A1A1A"/>
          <w:w w:val="105"/>
          <w:sz w:val="22"/>
        </w:rPr>
        <w:t>be</w:t>
      </w:r>
      <w:r>
        <w:rPr>
          <w:b/>
          <w:color w:val="1A1A1A"/>
          <w:spacing w:val="-4"/>
          <w:w w:val="105"/>
          <w:sz w:val="22"/>
        </w:rPr>
        <w:t> </w:t>
      </w:r>
      <w:r>
        <w:rPr>
          <w:b/>
          <w:color w:val="1A1A1A"/>
          <w:w w:val="105"/>
          <w:sz w:val="22"/>
        </w:rPr>
        <w:t>willing</w:t>
      </w:r>
      <w:r>
        <w:rPr>
          <w:b/>
          <w:color w:val="1A1A1A"/>
          <w:spacing w:val="-1"/>
          <w:w w:val="105"/>
          <w:sz w:val="22"/>
        </w:rPr>
        <w:t> </w:t>
      </w:r>
      <w:r>
        <w:rPr>
          <w:b/>
          <w:color w:val="1A1A1A"/>
          <w:w w:val="105"/>
          <w:sz w:val="22"/>
        </w:rPr>
        <w:t>to</w:t>
      </w:r>
      <w:r>
        <w:rPr>
          <w:b/>
          <w:color w:val="1A1A1A"/>
          <w:spacing w:val="-10"/>
          <w:w w:val="105"/>
          <w:sz w:val="22"/>
        </w:rPr>
        <w:t> </w:t>
      </w:r>
      <w:r>
        <w:rPr>
          <w:b/>
          <w:color w:val="1A1A1A"/>
          <w:w w:val="105"/>
          <w:sz w:val="22"/>
        </w:rPr>
        <w:t>testify,</w:t>
      </w:r>
      <w:r>
        <w:rPr>
          <w:b/>
          <w:color w:val="1A1A1A"/>
          <w:spacing w:val="-1"/>
          <w:w w:val="105"/>
          <w:sz w:val="22"/>
        </w:rPr>
        <w:t> </w:t>
      </w:r>
      <w:r>
        <w:rPr>
          <w:color w:val="1A1A1A"/>
          <w:w w:val="105"/>
          <w:sz w:val="22"/>
        </w:rPr>
        <w:t>in </w:t>
      </w:r>
      <w:r>
        <w:rPr>
          <w:b/>
          <w:color w:val="1A1A1A"/>
          <w:w w:val="105"/>
          <w:sz w:val="22"/>
        </w:rPr>
        <w:t>person</w:t>
      </w:r>
      <w:r>
        <w:rPr>
          <w:b/>
          <w:color w:val="1A1A1A"/>
          <w:spacing w:val="-5"/>
          <w:w w:val="105"/>
          <w:sz w:val="22"/>
        </w:rPr>
        <w:t> </w:t>
      </w:r>
      <w:r>
        <w:rPr>
          <w:b/>
          <w:color w:val="1A1A1A"/>
          <w:w w:val="105"/>
          <w:sz w:val="22"/>
        </w:rPr>
        <w:t>or</w:t>
      </w:r>
      <w:r>
        <w:rPr>
          <w:b/>
          <w:color w:val="1A1A1A"/>
          <w:spacing w:val="-10"/>
          <w:w w:val="105"/>
          <w:sz w:val="22"/>
        </w:rPr>
        <w:t> </w:t>
      </w:r>
      <w:r>
        <w:rPr>
          <w:b/>
          <w:color w:val="1A1A1A"/>
          <w:w w:val="105"/>
          <w:sz w:val="22"/>
        </w:rPr>
        <w:t>on</w:t>
      </w:r>
      <w:r>
        <w:rPr>
          <w:b/>
          <w:color w:val="1A1A1A"/>
          <w:spacing w:val="-7"/>
          <w:w w:val="105"/>
          <w:sz w:val="22"/>
        </w:rPr>
        <w:t> </w:t>
      </w:r>
      <w:r>
        <w:rPr>
          <w:b/>
          <w:color w:val="1A1A1A"/>
          <w:w w:val="105"/>
          <w:sz w:val="22"/>
        </w:rPr>
        <w:t>zoom</w:t>
      </w:r>
      <w:r>
        <w:rPr>
          <w:b/>
          <w:color w:val="1A1A1A"/>
          <w:spacing w:val="-1"/>
          <w:w w:val="105"/>
          <w:sz w:val="22"/>
        </w:rPr>
        <w:t> </w:t>
      </w:r>
      <w:r>
        <w:rPr>
          <w:b/>
          <w:color w:val="1A1A1A"/>
          <w:w w:val="105"/>
          <w:sz w:val="22"/>
        </w:rPr>
        <w:t>or</w:t>
      </w:r>
      <w:r>
        <w:rPr>
          <w:b/>
          <w:color w:val="1A1A1A"/>
          <w:spacing w:val="-9"/>
          <w:w w:val="105"/>
          <w:sz w:val="22"/>
        </w:rPr>
        <w:t> </w:t>
      </w:r>
      <w:r>
        <w:rPr>
          <w:color w:val="1A1A1A"/>
          <w:w w:val="105"/>
          <w:sz w:val="22"/>
        </w:rPr>
        <w:t>in </w:t>
      </w:r>
      <w:r>
        <w:rPr>
          <w:b/>
          <w:color w:val="1A1A1A"/>
          <w:w w:val="105"/>
          <w:sz w:val="22"/>
        </w:rPr>
        <w:t>written</w:t>
      </w:r>
      <w:r>
        <w:rPr>
          <w:b/>
          <w:color w:val="1A1A1A"/>
          <w:spacing w:val="-7"/>
          <w:w w:val="105"/>
          <w:sz w:val="22"/>
        </w:rPr>
        <w:t> </w:t>
      </w:r>
      <w:r>
        <w:rPr>
          <w:b/>
          <w:color w:val="1A1A1A"/>
          <w:w w:val="105"/>
          <w:sz w:val="22"/>
        </w:rPr>
        <w:t>testimony, regarding your experience?</w:t>
      </w:r>
      <w:r>
        <w:rPr>
          <w:b/>
          <w:color w:val="1A1A1A"/>
          <w:spacing w:val="40"/>
          <w:w w:val="105"/>
          <w:sz w:val="22"/>
        </w:rPr>
        <w:t> </w:t>
      </w:r>
      <w:r>
        <w:rPr>
          <w:rFonts w:ascii="Arial"/>
          <w:color w:val="1A1A1A"/>
          <w:w w:val="105"/>
          <w:sz w:val="22"/>
        </w:rPr>
        <w:t>If</w:t>
      </w:r>
      <w:r>
        <w:rPr>
          <w:rFonts w:ascii="Arial"/>
          <w:color w:val="1A1A1A"/>
          <w:spacing w:val="40"/>
          <w:w w:val="105"/>
          <w:sz w:val="22"/>
        </w:rPr>
        <w:t> </w:t>
      </w:r>
      <w:r>
        <w:rPr>
          <w:b/>
          <w:color w:val="1A1A1A"/>
          <w:w w:val="105"/>
          <w:sz w:val="22"/>
        </w:rPr>
        <w:t>yes, please drop me a</w:t>
      </w:r>
      <w:r>
        <w:rPr>
          <w:b/>
          <w:color w:val="1A1A1A"/>
          <w:spacing w:val="-4"/>
          <w:w w:val="105"/>
          <w:sz w:val="22"/>
        </w:rPr>
        <w:t> </w:t>
      </w:r>
      <w:r>
        <w:rPr>
          <w:b/>
          <w:color w:val="1A1A1A"/>
          <w:w w:val="105"/>
          <w:sz w:val="22"/>
        </w:rPr>
        <w:t>note to my email, </w:t>
      </w:r>
      <w:hyperlink r:id="rId26">
        <w:r>
          <w:rPr>
            <w:b/>
            <w:color w:val="1A1A1A"/>
            <w:w w:val="105"/>
            <w:sz w:val="22"/>
          </w:rPr>
          <w:t>roadways@juno.com</w:t>
        </w:r>
      </w:hyperlink>
      <w:r>
        <w:rPr>
          <w:b/>
          <w:color w:val="1A1A1A"/>
          <w:w w:val="105"/>
          <w:sz w:val="22"/>
        </w:rPr>
        <w:t> with "ROADWays testimony" </w:t>
      </w:r>
      <w:r>
        <w:rPr>
          <w:color w:val="1A1A1A"/>
          <w:w w:val="105"/>
          <w:sz w:val="22"/>
        </w:rPr>
        <w:t>in</w:t>
      </w:r>
      <w:r>
        <w:rPr>
          <w:color w:val="1A1A1A"/>
          <w:spacing w:val="40"/>
          <w:w w:val="105"/>
          <w:sz w:val="22"/>
        </w:rPr>
        <w:t> </w:t>
      </w:r>
      <w:r>
        <w:rPr>
          <w:b/>
          <w:color w:val="1A1A1A"/>
          <w:w w:val="105"/>
          <w:sz w:val="22"/>
        </w:rPr>
        <w:t>the</w:t>
      </w:r>
      <w:r>
        <w:rPr>
          <w:b/>
          <w:color w:val="1A1A1A"/>
          <w:spacing w:val="-7"/>
          <w:w w:val="105"/>
          <w:sz w:val="22"/>
        </w:rPr>
        <w:t> </w:t>
      </w:r>
      <w:r>
        <w:rPr>
          <w:b/>
          <w:color w:val="2F2F2F"/>
          <w:w w:val="105"/>
          <w:sz w:val="22"/>
        </w:rPr>
        <w:t>subject </w:t>
      </w:r>
      <w:r>
        <w:rPr>
          <w:b/>
          <w:color w:val="1A1A1A"/>
          <w:w w:val="105"/>
          <w:sz w:val="22"/>
        </w:rPr>
        <w:t>line,</w:t>
      </w:r>
      <w:r>
        <w:rPr>
          <w:b/>
          <w:color w:val="1A1A1A"/>
          <w:spacing w:val="-2"/>
          <w:w w:val="105"/>
          <w:sz w:val="22"/>
        </w:rPr>
        <w:t> </w:t>
      </w:r>
      <w:r>
        <w:rPr>
          <w:b/>
          <w:color w:val="1A1A1A"/>
          <w:w w:val="105"/>
          <w:sz w:val="22"/>
        </w:rPr>
        <w:t>or</w:t>
      </w:r>
      <w:r>
        <w:rPr>
          <w:b/>
          <w:color w:val="1A1A1A"/>
          <w:spacing w:val="-2"/>
          <w:w w:val="105"/>
          <w:sz w:val="22"/>
        </w:rPr>
        <w:t> </w:t>
      </w:r>
      <w:r>
        <w:rPr>
          <w:b/>
          <w:color w:val="1A1A1A"/>
          <w:w w:val="105"/>
          <w:sz w:val="22"/>
        </w:rPr>
        <w:t>send me a private message on</w:t>
      </w:r>
      <w:r>
        <w:rPr>
          <w:b/>
          <w:color w:val="1A1A1A"/>
          <w:spacing w:val="-3"/>
          <w:w w:val="105"/>
          <w:sz w:val="22"/>
        </w:rPr>
        <w:t> </w:t>
      </w:r>
      <w:r>
        <w:rPr>
          <w:b/>
          <w:color w:val="1A1A1A"/>
          <w:w w:val="105"/>
          <w:sz w:val="22"/>
        </w:rPr>
        <w:t>facebook.</w:t>
      </w:r>
    </w:p>
    <w:p>
      <w:pPr>
        <w:spacing w:line="548" w:lineRule="exact" w:before="45"/>
        <w:ind w:left="1722" w:right="10106" w:firstLine="4"/>
        <w:jc w:val="left"/>
        <w:rPr>
          <w:sz w:val="22"/>
        </w:rPr>
      </w:pPr>
      <w:r>
        <w:rPr>
          <w:color w:val="1A1A1A"/>
          <w:spacing w:val="-4"/>
          <w:w w:val="105"/>
          <w:sz w:val="22"/>
        </w:rPr>
        <w:t>Yes </w:t>
      </w:r>
      <w:r>
        <w:rPr>
          <w:color w:val="1A1A1A"/>
          <w:spacing w:val="-6"/>
          <w:w w:val="105"/>
          <w:sz w:val="22"/>
        </w:rPr>
        <w:t>No</w:t>
      </w:r>
    </w:p>
    <w:p>
      <w:pPr>
        <w:spacing w:line="207" w:lineRule="exact" w:before="0"/>
        <w:ind w:left="1716" w:right="0" w:firstLine="0"/>
        <w:jc w:val="left"/>
        <w:rPr>
          <w:sz w:val="22"/>
        </w:rPr>
      </w:pPr>
      <w:r>
        <w:rPr>
          <w:color w:val="1A1A1A"/>
          <w:w w:val="105"/>
          <w:sz w:val="22"/>
        </w:rPr>
        <w:t>Other</w:t>
      </w:r>
      <w:r>
        <w:rPr>
          <w:color w:val="1A1A1A"/>
          <w:spacing w:val="-5"/>
          <w:w w:val="105"/>
          <w:sz w:val="22"/>
        </w:rPr>
        <w:t> </w:t>
      </w:r>
      <w:r>
        <w:rPr>
          <w:color w:val="1A1A1A"/>
          <w:w w:val="105"/>
          <w:sz w:val="22"/>
        </w:rPr>
        <w:t>(please</w:t>
      </w:r>
      <w:r>
        <w:rPr>
          <w:color w:val="1A1A1A"/>
          <w:spacing w:val="2"/>
          <w:w w:val="105"/>
          <w:sz w:val="22"/>
        </w:rPr>
        <w:t> </w:t>
      </w:r>
      <w:r>
        <w:rPr>
          <w:color w:val="1A1A1A"/>
          <w:spacing w:val="-2"/>
          <w:w w:val="105"/>
          <w:sz w:val="22"/>
        </w:rPr>
        <w:t>specify)</w:t>
      </w:r>
    </w:p>
    <w:p>
      <w:pPr>
        <w:spacing w:after="0" w:line="207" w:lineRule="exact"/>
        <w:jc w:val="left"/>
        <w:rPr>
          <w:sz w:val="22"/>
        </w:rPr>
        <w:sectPr>
          <w:footerReference w:type="default" r:id="rId25"/>
          <w:pgSz w:w="12240" w:h="15840"/>
          <w:pgMar w:footer="0" w:header="0" w:top="1640" w:bottom="280" w:left="40" w:right="0"/>
        </w:sectPr>
      </w:pPr>
    </w:p>
    <w:p>
      <w:pPr>
        <w:spacing w:before="72"/>
        <w:ind w:left="1768" w:right="0" w:firstLine="0"/>
        <w:jc w:val="left"/>
        <w:rPr>
          <w:sz w:val="22"/>
        </w:rPr>
      </w:pPr>
      <w:r>
        <w:rPr>
          <w:color w:val="212121"/>
          <w:w w:val="105"/>
          <w:sz w:val="22"/>
        </w:rPr>
        <w:t>Survey</w:t>
      </w:r>
      <w:r>
        <w:rPr>
          <w:color w:val="212121"/>
          <w:spacing w:val="4"/>
          <w:w w:val="105"/>
          <w:sz w:val="22"/>
        </w:rPr>
        <w:t> </w:t>
      </w:r>
      <w:r>
        <w:rPr>
          <w:color w:val="212121"/>
          <w:spacing w:val="-2"/>
          <w:w w:val="105"/>
          <w:sz w:val="22"/>
        </w:rPr>
        <w:t>methodology</w:t>
      </w:r>
    </w:p>
    <w:p>
      <w:pPr>
        <w:spacing w:line="240" w:lineRule="auto" w:before="2"/>
        <w:rPr>
          <w:sz w:val="25"/>
        </w:rPr>
      </w:pPr>
    </w:p>
    <w:p>
      <w:pPr>
        <w:spacing w:line="259" w:lineRule="auto" w:before="0"/>
        <w:ind w:left="1756" w:right="1474" w:firstLine="5"/>
        <w:jc w:val="left"/>
        <w:rPr>
          <w:sz w:val="22"/>
        </w:rPr>
      </w:pPr>
      <w:r>
        <w:rPr>
          <w:color w:val="212121"/>
          <w:w w:val="105"/>
          <w:sz w:val="22"/>
        </w:rPr>
        <w:t>I</w:t>
      </w:r>
      <w:r>
        <w:rPr>
          <w:color w:val="212121"/>
          <w:spacing w:val="-8"/>
          <w:w w:val="105"/>
          <w:sz w:val="22"/>
        </w:rPr>
        <w:t> </w:t>
      </w:r>
      <w:r>
        <w:rPr>
          <w:color w:val="212121"/>
          <w:w w:val="105"/>
          <w:sz w:val="22"/>
        </w:rPr>
        <w:t>wanted</w:t>
      </w:r>
      <w:r>
        <w:rPr>
          <w:color w:val="212121"/>
          <w:spacing w:val="-3"/>
          <w:w w:val="105"/>
          <w:sz w:val="22"/>
        </w:rPr>
        <w:t> </w:t>
      </w:r>
      <w:r>
        <w:rPr>
          <w:color w:val="212121"/>
          <w:w w:val="105"/>
          <w:sz w:val="22"/>
        </w:rPr>
        <w:t>to</w:t>
      </w:r>
      <w:r>
        <w:rPr>
          <w:color w:val="212121"/>
          <w:spacing w:val="-11"/>
          <w:w w:val="105"/>
          <w:sz w:val="22"/>
        </w:rPr>
        <w:t> </w:t>
      </w:r>
      <w:r>
        <w:rPr>
          <w:color w:val="212121"/>
          <w:w w:val="105"/>
          <w:sz w:val="22"/>
        </w:rPr>
        <w:t>get</w:t>
      </w:r>
      <w:r>
        <w:rPr>
          <w:color w:val="212121"/>
          <w:spacing w:val="-12"/>
          <w:w w:val="105"/>
          <w:sz w:val="22"/>
        </w:rPr>
        <w:t> </w:t>
      </w:r>
      <w:r>
        <w:rPr>
          <w:color w:val="212121"/>
          <w:w w:val="105"/>
          <w:sz w:val="22"/>
        </w:rPr>
        <w:t>feedback</w:t>
      </w:r>
      <w:r>
        <w:rPr>
          <w:color w:val="212121"/>
          <w:spacing w:val="-8"/>
          <w:w w:val="105"/>
          <w:sz w:val="22"/>
        </w:rPr>
        <w:t> </w:t>
      </w:r>
      <w:r>
        <w:rPr>
          <w:color w:val="212121"/>
          <w:w w:val="105"/>
          <w:sz w:val="22"/>
        </w:rPr>
        <w:t>from</w:t>
      </w:r>
      <w:r>
        <w:rPr>
          <w:color w:val="212121"/>
          <w:spacing w:val="-6"/>
          <w:w w:val="105"/>
          <w:sz w:val="22"/>
        </w:rPr>
        <w:t> </w:t>
      </w:r>
      <w:r>
        <w:rPr>
          <w:color w:val="212121"/>
          <w:w w:val="105"/>
          <w:sz w:val="22"/>
        </w:rPr>
        <w:t>my</w:t>
      </w:r>
      <w:r>
        <w:rPr>
          <w:color w:val="212121"/>
          <w:spacing w:val="-15"/>
          <w:w w:val="105"/>
          <w:sz w:val="22"/>
        </w:rPr>
        <w:t> </w:t>
      </w:r>
      <w:r>
        <w:rPr>
          <w:color w:val="212121"/>
          <w:w w:val="105"/>
          <w:sz w:val="22"/>
        </w:rPr>
        <w:t>ROADWays contacts</w:t>
      </w:r>
      <w:r>
        <w:rPr>
          <w:color w:val="212121"/>
          <w:spacing w:val="-7"/>
          <w:w w:val="105"/>
          <w:sz w:val="22"/>
        </w:rPr>
        <w:t> </w:t>
      </w:r>
      <w:r>
        <w:rPr>
          <w:color w:val="212121"/>
          <w:w w:val="105"/>
          <w:sz w:val="22"/>
        </w:rPr>
        <w:t>as</w:t>
      </w:r>
      <w:r>
        <w:rPr>
          <w:color w:val="212121"/>
          <w:spacing w:val="-8"/>
          <w:w w:val="105"/>
          <w:sz w:val="22"/>
        </w:rPr>
        <w:t> </w:t>
      </w:r>
      <w:r>
        <w:rPr>
          <w:color w:val="212121"/>
          <w:w w:val="105"/>
          <w:sz w:val="22"/>
        </w:rPr>
        <w:t>to</w:t>
      </w:r>
      <w:r>
        <w:rPr>
          <w:color w:val="212121"/>
          <w:spacing w:val="-11"/>
          <w:w w:val="105"/>
          <w:sz w:val="22"/>
        </w:rPr>
        <w:t> </w:t>
      </w:r>
      <w:r>
        <w:rPr>
          <w:color w:val="212121"/>
          <w:w w:val="105"/>
          <w:sz w:val="22"/>
        </w:rPr>
        <w:t>what</w:t>
      </w:r>
      <w:r>
        <w:rPr>
          <w:color w:val="212121"/>
          <w:spacing w:val="-8"/>
          <w:w w:val="105"/>
          <w:sz w:val="22"/>
        </w:rPr>
        <w:t> </w:t>
      </w:r>
      <w:r>
        <w:rPr>
          <w:color w:val="212121"/>
          <w:w w:val="105"/>
          <w:sz w:val="22"/>
        </w:rPr>
        <w:t>issues</w:t>
      </w:r>
      <w:r>
        <w:rPr>
          <w:color w:val="212121"/>
          <w:spacing w:val="-4"/>
          <w:w w:val="105"/>
          <w:sz w:val="22"/>
        </w:rPr>
        <w:t> </w:t>
      </w:r>
      <w:r>
        <w:rPr>
          <w:color w:val="212121"/>
          <w:w w:val="105"/>
          <w:sz w:val="22"/>
        </w:rPr>
        <w:t>surrounding</w:t>
      </w:r>
      <w:r>
        <w:rPr>
          <w:color w:val="212121"/>
          <w:spacing w:val="-4"/>
          <w:w w:val="105"/>
          <w:sz w:val="22"/>
        </w:rPr>
        <w:t> </w:t>
      </w:r>
      <w:r>
        <w:rPr>
          <w:color w:val="212121"/>
          <w:w w:val="105"/>
          <w:sz w:val="22"/>
        </w:rPr>
        <w:t>abandoned and discontinued roads are most important to</w:t>
      </w:r>
      <w:r>
        <w:rPr>
          <w:color w:val="212121"/>
          <w:spacing w:val="-2"/>
          <w:w w:val="105"/>
          <w:sz w:val="22"/>
        </w:rPr>
        <w:t> </w:t>
      </w:r>
      <w:r>
        <w:rPr>
          <w:color w:val="212121"/>
          <w:w w:val="105"/>
          <w:sz w:val="22"/>
        </w:rPr>
        <w:t>them, since my</w:t>
      </w:r>
      <w:r>
        <w:rPr>
          <w:color w:val="212121"/>
          <w:spacing w:val="-2"/>
          <w:w w:val="105"/>
          <w:sz w:val="22"/>
        </w:rPr>
        <w:t> </w:t>
      </w:r>
      <w:r>
        <w:rPr>
          <w:color w:val="212121"/>
          <w:w w:val="105"/>
          <w:sz w:val="22"/>
        </w:rPr>
        <w:t>duty</w:t>
      </w:r>
      <w:r>
        <w:rPr>
          <w:color w:val="212121"/>
          <w:spacing w:val="-9"/>
          <w:w w:val="105"/>
          <w:sz w:val="22"/>
        </w:rPr>
        <w:t> </w:t>
      </w:r>
      <w:r>
        <w:rPr>
          <w:color w:val="212121"/>
          <w:w w:val="105"/>
          <w:sz w:val="22"/>
        </w:rPr>
        <w:t>as a member of the Commission is to</w:t>
      </w:r>
      <w:r>
        <w:rPr>
          <w:color w:val="212121"/>
          <w:spacing w:val="-3"/>
          <w:w w:val="105"/>
          <w:sz w:val="22"/>
        </w:rPr>
        <w:t> </w:t>
      </w:r>
      <w:r>
        <w:rPr>
          <w:color w:val="212121"/>
          <w:w w:val="105"/>
          <w:sz w:val="22"/>
        </w:rPr>
        <w:t>represent not my</w:t>
      </w:r>
      <w:r>
        <w:rPr>
          <w:color w:val="212121"/>
          <w:spacing w:val="-5"/>
          <w:w w:val="105"/>
          <w:sz w:val="22"/>
        </w:rPr>
        <w:t> </w:t>
      </w:r>
      <w:r>
        <w:rPr>
          <w:color w:val="212121"/>
          <w:w w:val="105"/>
          <w:sz w:val="22"/>
        </w:rPr>
        <w:t>own interests, but</w:t>
      </w:r>
      <w:r>
        <w:rPr>
          <w:color w:val="212121"/>
          <w:spacing w:val="-1"/>
          <w:w w:val="105"/>
          <w:sz w:val="22"/>
        </w:rPr>
        <w:t> </w:t>
      </w:r>
      <w:r>
        <w:rPr>
          <w:color w:val="212121"/>
          <w:w w:val="105"/>
          <w:sz w:val="22"/>
        </w:rPr>
        <w:t>the interests of residents and landowners statewide whose access depends on these roads.</w:t>
      </w:r>
      <w:r>
        <w:rPr>
          <w:color w:val="212121"/>
          <w:spacing w:val="68"/>
          <w:w w:val="105"/>
          <w:sz w:val="22"/>
        </w:rPr>
        <w:t> </w:t>
      </w:r>
      <w:r>
        <w:rPr>
          <w:color w:val="212121"/>
          <w:w w:val="105"/>
          <w:sz w:val="22"/>
        </w:rPr>
        <w:t>To</w:t>
      </w:r>
      <w:r>
        <w:rPr>
          <w:color w:val="212121"/>
          <w:spacing w:val="-2"/>
          <w:w w:val="105"/>
          <w:sz w:val="22"/>
        </w:rPr>
        <w:t> </w:t>
      </w:r>
      <w:r>
        <w:rPr>
          <w:color w:val="212121"/>
          <w:w w:val="105"/>
          <w:sz w:val="22"/>
        </w:rPr>
        <w:t>compose the survey, I used Survey Monkey's free </w:t>
      </w:r>
      <w:r>
        <w:rPr>
          <w:color w:val="333333"/>
          <w:w w:val="105"/>
          <w:sz w:val="22"/>
        </w:rPr>
        <w:t>service, </w:t>
      </w:r>
      <w:r>
        <w:rPr>
          <w:color w:val="212121"/>
          <w:w w:val="105"/>
          <w:sz w:val="22"/>
        </w:rPr>
        <w:t>which allowed me forty respondents.</w:t>
      </w:r>
      <w:r>
        <w:rPr>
          <w:color w:val="212121"/>
          <w:spacing w:val="40"/>
          <w:w w:val="105"/>
          <w:sz w:val="22"/>
        </w:rPr>
        <w:t> </w:t>
      </w:r>
      <w:r>
        <w:rPr>
          <w:color w:val="212121"/>
          <w:w w:val="105"/>
          <w:sz w:val="22"/>
        </w:rPr>
        <w:t>I looked back through the complaints that</w:t>
      </w:r>
      <w:r>
        <w:rPr>
          <w:color w:val="212121"/>
          <w:spacing w:val="-2"/>
          <w:w w:val="105"/>
          <w:sz w:val="22"/>
        </w:rPr>
        <w:t> </w:t>
      </w:r>
      <w:r>
        <w:rPr>
          <w:color w:val="212121"/>
          <w:w w:val="105"/>
          <w:sz w:val="22"/>
        </w:rPr>
        <w:t>I</w:t>
      </w:r>
      <w:r>
        <w:rPr>
          <w:color w:val="212121"/>
          <w:spacing w:val="-4"/>
          <w:w w:val="105"/>
          <w:sz w:val="22"/>
        </w:rPr>
        <w:t> </w:t>
      </w:r>
      <w:r>
        <w:rPr>
          <w:color w:val="212121"/>
          <w:w w:val="105"/>
          <w:sz w:val="22"/>
        </w:rPr>
        <w:t>have been</w:t>
      </w:r>
      <w:r>
        <w:rPr>
          <w:color w:val="212121"/>
          <w:spacing w:val="-6"/>
          <w:w w:val="105"/>
          <w:sz w:val="22"/>
        </w:rPr>
        <w:t> </w:t>
      </w:r>
      <w:r>
        <w:rPr>
          <w:color w:val="333333"/>
          <w:w w:val="105"/>
          <w:sz w:val="22"/>
        </w:rPr>
        <w:t>sent </w:t>
      </w:r>
      <w:r>
        <w:rPr>
          <w:color w:val="212121"/>
          <w:w w:val="105"/>
          <w:sz w:val="22"/>
        </w:rPr>
        <w:t>over the</w:t>
      </w:r>
      <w:r>
        <w:rPr>
          <w:color w:val="212121"/>
          <w:spacing w:val="-6"/>
          <w:w w:val="105"/>
          <w:sz w:val="22"/>
        </w:rPr>
        <w:t> </w:t>
      </w:r>
      <w:r>
        <w:rPr>
          <w:color w:val="212121"/>
          <w:w w:val="105"/>
          <w:sz w:val="22"/>
        </w:rPr>
        <w:t>past year </w:t>
      </w:r>
      <w:r>
        <w:rPr>
          <w:color w:val="333333"/>
          <w:w w:val="105"/>
          <w:sz w:val="22"/>
        </w:rPr>
        <w:t>to</w:t>
      </w:r>
      <w:r>
        <w:rPr>
          <w:color w:val="333333"/>
          <w:spacing w:val="-5"/>
          <w:w w:val="105"/>
          <w:sz w:val="22"/>
        </w:rPr>
        <w:t> </w:t>
      </w:r>
      <w:r>
        <w:rPr>
          <w:color w:val="333333"/>
          <w:w w:val="105"/>
          <w:sz w:val="22"/>
        </w:rPr>
        <w:t>see what issues have </w:t>
      </w:r>
      <w:r>
        <w:rPr>
          <w:color w:val="212121"/>
          <w:w w:val="105"/>
          <w:sz w:val="22"/>
        </w:rPr>
        <w:t>been brought </w:t>
      </w:r>
      <w:r>
        <w:rPr>
          <w:color w:val="333333"/>
          <w:w w:val="105"/>
          <w:sz w:val="22"/>
        </w:rPr>
        <w:t>to my </w:t>
      </w:r>
      <w:r>
        <w:rPr>
          <w:color w:val="212121"/>
          <w:w w:val="105"/>
          <w:sz w:val="22"/>
        </w:rPr>
        <w:t>attention, and</w:t>
      </w:r>
      <w:r>
        <w:rPr>
          <w:color w:val="212121"/>
          <w:spacing w:val="-4"/>
          <w:w w:val="105"/>
          <w:sz w:val="22"/>
        </w:rPr>
        <w:t> </w:t>
      </w:r>
      <w:r>
        <w:rPr>
          <w:color w:val="212121"/>
          <w:w w:val="105"/>
          <w:sz w:val="22"/>
        </w:rPr>
        <w:t>used that information as</w:t>
      </w:r>
      <w:r>
        <w:rPr>
          <w:color w:val="212121"/>
          <w:spacing w:val="-5"/>
          <w:w w:val="105"/>
          <w:sz w:val="22"/>
        </w:rPr>
        <w:t> </w:t>
      </w:r>
      <w:r>
        <w:rPr>
          <w:color w:val="212121"/>
          <w:w w:val="105"/>
          <w:sz w:val="22"/>
        </w:rPr>
        <w:t>a</w:t>
      </w:r>
      <w:r>
        <w:rPr>
          <w:color w:val="212121"/>
          <w:spacing w:val="-8"/>
          <w:w w:val="105"/>
          <w:sz w:val="22"/>
        </w:rPr>
        <w:t> </w:t>
      </w:r>
      <w:r>
        <w:rPr>
          <w:color w:val="212121"/>
          <w:w w:val="105"/>
          <w:sz w:val="22"/>
        </w:rPr>
        <w:t>basis</w:t>
      </w:r>
      <w:r>
        <w:rPr>
          <w:color w:val="212121"/>
          <w:spacing w:val="-1"/>
          <w:w w:val="105"/>
          <w:sz w:val="22"/>
        </w:rPr>
        <w:t> </w:t>
      </w:r>
      <w:r>
        <w:rPr>
          <w:color w:val="212121"/>
          <w:w w:val="105"/>
          <w:sz w:val="22"/>
        </w:rPr>
        <w:t>for </w:t>
      </w:r>
      <w:r>
        <w:rPr>
          <w:color w:val="333333"/>
          <w:w w:val="105"/>
          <w:sz w:val="22"/>
        </w:rPr>
        <w:t>the</w:t>
      </w:r>
      <w:r>
        <w:rPr>
          <w:color w:val="333333"/>
          <w:spacing w:val="-6"/>
          <w:w w:val="105"/>
          <w:sz w:val="22"/>
        </w:rPr>
        <w:t> </w:t>
      </w:r>
      <w:r>
        <w:rPr>
          <w:color w:val="333333"/>
          <w:w w:val="105"/>
          <w:sz w:val="22"/>
        </w:rPr>
        <w:t>survey questions.</w:t>
      </w:r>
      <w:r>
        <w:rPr>
          <w:color w:val="333333"/>
          <w:spacing w:val="40"/>
          <w:w w:val="105"/>
          <w:sz w:val="22"/>
        </w:rPr>
        <w:t> </w:t>
      </w:r>
      <w:r>
        <w:rPr>
          <w:color w:val="333333"/>
          <w:w w:val="105"/>
          <w:sz w:val="22"/>
        </w:rPr>
        <w:t>I</w:t>
      </w:r>
      <w:r>
        <w:rPr>
          <w:color w:val="333333"/>
          <w:spacing w:val="-11"/>
          <w:w w:val="105"/>
          <w:sz w:val="22"/>
        </w:rPr>
        <w:t> </w:t>
      </w:r>
      <w:r>
        <w:rPr>
          <w:color w:val="333333"/>
          <w:w w:val="105"/>
          <w:sz w:val="22"/>
        </w:rPr>
        <w:t>asked that respondents </w:t>
      </w:r>
      <w:r>
        <w:rPr>
          <w:color w:val="212121"/>
          <w:w w:val="105"/>
          <w:sz w:val="22"/>
        </w:rPr>
        <w:t>rate each of</w:t>
      </w:r>
      <w:r>
        <w:rPr>
          <w:color w:val="212121"/>
          <w:spacing w:val="-2"/>
          <w:w w:val="105"/>
          <w:sz w:val="22"/>
        </w:rPr>
        <w:t> </w:t>
      </w:r>
      <w:r>
        <w:rPr>
          <w:color w:val="212121"/>
          <w:w w:val="105"/>
          <w:sz w:val="22"/>
        </w:rPr>
        <w:t>the</w:t>
      </w:r>
      <w:r>
        <w:rPr>
          <w:color w:val="212121"/>
          <w:spacing w:val="-1"/>
          <w:w w:val="105"/>
          <w:sz w:val="22"/>
        </w:rPr>
        <w:t> </w:t>
      </w:r>
      <w:r>
        <w:rPr>
          <w:color w:val="212121"/>
          <w:w w:val="105"/>
          <w:sz w:val="22"/>
        </w:rPr>
        <w:t>issues according to how important </w:t>
      </w:r>
      <w:r>
        <w:rPr>
          <w:color w:val="333333"/>
          <w:w w:val="105"/>
          <w:sz w:val="22"/>
        </w:rPr>
        <w:t>it</w:t>
      </w:r>
      <w:r>
        <w:rPr>
          <w:color w:val="333333"/>
          <w:spacing w:val="-2"/>
          <w:w w:val="105"/>
          <w:sz w:val="22"/>
        </w:rPr>
        <w:t> </w:t>
      </w:r>
      <w:r>
        <w:rPr>
          <w:color w:val="333333"/>
          <w:w w:val="105"/>
          <w:sz w:val="22"/>
        </w:rPr>
        <w:t>was to them, with 5</w:t>
      </w:r>
      <w:r>
        <w:rPr>
          <w:color w:val="333333"/>
          <w:spacing w:val="-1"/>
          <w:w w:val="105"/>
          <w:sz w:val="22"/>
        </w:rPr>
        <w:t> </w:t>
      </w:r>
      <w:r>
        <w:rPr>
          <w:color w:val="212121"/>
          <w:w w:val="105"/>
          <w:sz w:val="22"/>
        </w:rPr>
        <w:t>being </w:t>
      </w:r>
      <w:r>
        <w:rPr>
          <w:color w:val="333333"/>
          <w:w w:val="105"/>
          <w:sz w:val="22"/>
        </w:rPr>
        <w:t>extremely </w:t>
      </w:r>
      <w:r>
        <w:rPr>
          <w:color w:val="212121"/>
          <w:w w:val="105"/>
          <w:sz w:val="22"/>
        </w:rPr>
        <w:t>important and 1 being of little to no importance.</w:t>
      </w:r>
    </w:p>
    <w:p>
      <w:pPr>
        <w:spacing w:line="240" w:lineRule="auto" w:before="8"/>
        <w:rPr>
          <w:sz w:val="22"/>
        </w:rPr>
      </w:pPr>
    </w:p>
    <w:p>
      <w:pPr>
        <w:spacing w:line="256" w:lineRule="auto" w:before="1"/>
        <w:ind w:left="1741" w:right="1514" w:firstLine="8"/>
        <w:jc w:val="left"/>
        <w:rPr>
          <w:sz w:val="22"/>
        </w:rPr>
      </w:pPr>
      <w:r>
        <w:rPr>
          <w:color w:val="212121"/>
          <w:w w:val="105"/>
          <w:sz w:val="22"/>
        </w:rPr>
        <w:t>Once I had composed the</w:t>
      </w:r>
      <w:r>
        <w:rPr>
          <w:color w:val="212121"/>
          <w:spacing w:val="-5"/>
          <w:w w:val="105"/>
          <w:sz w:val="22"/>
        </w:rPr>
        <w:t> </w:t>
      </w:r>
      <w:r>
        <w:rPr>
          <w:color w:val="212121"/>
          <w:w w:val="105"/>
          <w:sz w:val="22"/>
        </w:rPr>
        <w:t>survey, I posted a link to</w:t>
      </w:r>
      <w:r>
        <w:rPr>
          <w:color w:val="212121"/>
          <w:spacing w:val="-5"/>
          <w:w w:val="105"/>
          <w:sz w:val="22"/>
        </w:rPr>
        <w:t> </w:t>
      </w:r>
      <w:r>
        <w:rPr>
          <w:color w:val="212121"/>
          <w:w w:val="105"/>
          <w:sz w:val="22"/>
        </w:rPr>
        <w:t>it</w:t>
      </w:r>
      <w:r>
        <w:rPr>
          <w:color w:val="212121"/>
          <w:spacing w:val="-4"/>
          <w:w w:val="105"/>
          <w:sz w:val="22"/>
        </w:rPr>
        <w:t> </w:t>
      </w:r>
      <w:r>
        <w:rPr>
          <w:color w:val="212121"/>
          <w:w w:val="105"/>
          <w:sz w:val="22"/>
        </w:rPr>
        <w:t>on the Maine ROADWays facebook page, which is where a</w:t>
      </w:r>
      <w:r>
        <w:rPr>
          <w:color w:val="212121"/>
          <w:spacing w:val="-5"/>
          <w:w w:val="105"/>
          <w:sz w:val="22"/>
        </w:rPr>
        <w:t> </w:t>
      </w:r>
      <w:r>
        <w:rPr>
          <w:color w:val="212121"/>
          <w:w w:val="105"/>
          <w:sz w:val="22"/>
        </w:rPr>
        <w:t>large proportion</w:t>
      </w:r>
      <w:r>
        <w:rPr>
          <w:color w:val="212121"/>
          <w:spacing w:val="25"/>
          <w:w w:val="105"/>
          <w:sz w:val="22"/>
        </w:rPr>
        <w:t> </w:t>
      </w:r>
      <w:r>
        <w:rPr>
          <w:color w:val="212121"/>
          <w:w w:val="105"/>
          <w:sz w:val="22"/>
        </w:rPr>
        <w:t>of my</w:t>
      </w:r>
      <w:r>
        <w:rPr>
          <w:color w:val="212121"/>
          <w:spacing w:val="-2"/>
          <w:w w:val="105"/>
          <w:sz w:val="22"/>
        </w:rPr>
        <w:t> </w:t>
      </w:r>
      <w:r>
        <w:rPr>
          <w:color w:val="212121"/>
          <w:w w:val="105"/>
          <w:sz w:val="22"/>
        </w:rPr>
        <w:t>complaints</w:t>
      </w:r>
      <w:r>
        <w:rPr>
          <w:color w:val="212121"/>
          <w:spacing w:val="15"/>
          <w:w w:val="105"/>
          <w:sz w:val="22"/>
        </w:rPr>
        <w:t> </w:t>
      </w:r>
      <w:r>
        <w:rPr>
          <w:color w:val="212121"/>
          <w:w w:val="105"/>
          <w:sz w:val="22"/>
        </w:rPr>
        <w:t>come</w:t>
      </w:r>
      <w:r>
        <w:rPr>
          <w:color w:val="212121"/>
          <w:spacing w:val="-1"/>
          <w:w w:val="105"/>
          <w:sz w:val="22"/>
        </w:rPr>
        <w:t> </w:t>
      </w:r>
      <w:r>
        <w:rPr>
          <w:color w:val="212121"/>
          <w:w w:val="105"/>
          <w:sz w:val="22"/>
        </w:rPr>
        <w:t>from.</w:t>
      </w:r>
      <w:r>
        <w:rPr>
          <w:color w:val="212121"/>
          <w:spacing w:val="40"/>
          <w:w w:val="105"/>
          <w:sz w:val="22"/>
        </w:rPr>
        <w:t> </w:t>
      </w:r>
      <w:r>
        <w:rPr>
          <w:color w:val="212121"/>
          <w:w w:val="105"/>
          <w:sz w:val="22"/>
        </w:rPr>
        <w:t>Responses were slow to</w:t>
      </w:r>
      <w:r>
        <w:rPr>
          <w:color w:val="212121"/>
          <w:spacing w:val="-3"/>
          <w:w w:val="105"/>
          <w:sz w:val="22"/>
        </w:rPr>
        <w:t> </w:t>
      </w:r>
      <w:r>
        <w:rPr>
          <w:color w:val="212121"/>
          <w:w w:val="105"/>
          <w:sz w:val="22"/>
        </w:rPr>
        <w:t>come</w:t>
      </w:r>
      <w:r>
        <w:rPr>
          <w:color w:val="212121"/>
          <w:w w:val="105"/>
          <w:sz w:val="22"/>
        </w:rPr>
        <w:t> in</w:t>
      </w:r>
      <w:r>
        <w:rPr>
          <w:color w:val="212121"/>
          <w:spacing w:val="-9"/>
          <w:w w:val="105"/>
          <w:sz w:val="22"/>
        </w:rPr>
        <w:t> </w:t>
      </w:r>
      <w:r>
        <w:rPr>
          <w:color w:val="212121"/>
          <w:w w:val="105"/>
          <w:sz w:val="22"/>
        </w:rPr>
        <w:t>at</w:t>
      </w:r>
      <w:r>
        <w:rPr>
          <w:color w:val="212121"/>
          <w:spacing w:val="-4"/>
          <w:w w:val="105"/>
          <w:sz w:val="22"/>
        </w:rPr>
        <w:t> </w:t>
      </w:r>
      <w:r>
        <w:rPr>
          <w:color w:val="212121"/>
          <w:w w:val="105"/>
          <w:sz w:val="22"/>
        </w:rPr>
        <w:t>first,</w:t>
      </w:r>
      <w:r>
        <w:rPr>
          <w:color w:val="212121"/>
          <w:spacing w:val="-1"/>
          <w:w w:val="105"/>
          <w:sz w:val="22"/>
        </w:rPr>
        <w:t> </w:t>
      </w:r>
      <w:r>
        <w:rPr>
          <w:color w:val="212121"/>
          <w:w w:val="105"/>
          <w:sz w:val="22"/>
        </w:rPr>
        <w:t>so</w:t>
      </w:r>
      <w:r>
        <w:rPr>
          <w:color w:val="212121"/>
          <w:spacing w:val="-10"/>
          <w:w w:val="105"/>
          <w:sz w:val="22"/>
        </w:rPr>
        <w:t> </w:t>
      </w:r>
      <w:r>
        <w:rPr>
          <w:color w:val="212121"/>
          <w:w w:val="105"/>
          <w:sz w:val="22"/>
        </w:rPr>
        <w:t>on</w:t>
      </w:r>
      <w:r>
        <w:rPr>
          <w:color w:val="212121"/>
          <w:spacing w:val="-2"/>
          <w:w w:val="105"/>
          <w:sz w:val="22"/>
        </w:rPr>
        <w:t> </w:t>
      </w:r>
      <w:r>
        <w:rPr>
          <w:color w:val="212121"/>
          <w:w w:val="105"/>
          <w:sz w:val="22"/>
        </w:rPr>
        <w:t>day</w:t>
      </w:r>
      <w:r>
        <w:rPr>
          <w:color w:val="212121"/>
          <w:spacing w:val="-12"/>
          <w:w w:val="105"/>
          <w:sz w:val="22"/>
        </w:rPr>
        <w:t> </w:t>
      </w:r>
      <w:r>
        <w:rPr>
          <w:color w:val="212121"/>
          <w:w w:val="105"/>
          <w:sz w:val="22"/>
        </w:rPr>
        <w:t>2,</w:t>
      </w:r>
      <w:r>
        <w:rPr>
          <w:color w:val="212121"/>
          <w:spacing w:val="40"/>
          <w:w w:val="105"/>
          <w:sz w:val="22"/>
        </w:rPr>
        <w:t> </w:t>
      </w:r>
      <w:r>
        <w:rPr>
          <w:color w:val="212121"/>
          <w:w w:val="105"/>
          <w:sz w:val="22"/>
        </w:rPr>
        <w:t>I</w:t>
      </w:r>
      <w:r>
        <w:rPr>
          <w:color w:val="212121"/>
          <w:spacing w:val="-6"/>
          <w:w w:val="105"/>
          <w:sz w:val="22"/>
        </w:rPr>
        <w:t> </w:t>
      </w:r>
      <w:r>
        <w:rPr>
          <w:color w:val="212121"/>
          <w:w w:val="105"/>
          <w:sz w:val="22"/>
        </w:rPr>
        <w:t>sent email</w:t>
      </w:r>
      <w:r>
        <w:rPr>
          <w:color w:val="212121"/>
          <w:spacing w:val="-3"/>
          <w:w w:val="105"/>
          <w:sz w:val="22"/>
        </w:rPr>
        <w:t> </w:t>
      </w:r>
      <w:r>
        <w:rPr>
          <w:color w:val="212121"/>
          <w:w w:val="105"/>
          <w:sz w:val="22"/>
        </w:rPr>
        <w:t>notice of</w:t>
      </w:r>
      <w:r>
        <w:rPr>
          <w:color w:val="212121"/>
          <w:spacing w:val="-6"/>
          <w:w w:val="105"/>
          <w:sz w:val="22"/>
        </w:rPr>
        <w:t> </w:t>
      </w:r>
      <w:r>
        <w:rPr>
          <w:color w:val="212121"/>
          <w:w w:val="105"/>
          <w:sz w:val="22"/>
        </w:rPr>
        <w:t>the</w:t>
      </w:r>
      <w:r>
        <w:rPr>
          <w:color w:val="212121"/>
          <w:spacing w:val="-4"/>
          <w:w w:val="105"/>
          <w:sz w:val="22"/>
        </w:rPr>
        <w:t> </w:t>
      </w:r>
      <w:r>
        <w:rPr>
          <w:color w:val="212121"/>
          <w:w w:val="105"/>
          <w:sz w:val="22"/>
        </w:rPr>
        <w:t>survey</w:t>
      </w:r>
      <w:r>
        <w:rPr>
          <w:color w:val="212121"/>
          <w:spacing w:val="-3"/>
          <w:w w:val="105"/>
          <w:sz w:val="22"/>
        </w:rPr>
        <w:t> </w:t>
      </w:r>
      <w:r>
        <w:rPr>
          <w:color w:val="212121"/>
          <w:w w:val="105"/>
          <w:sz w:val="22"/>
        </w:rPr>
        <w:t>to</w:t>
      </w:r>
      <w:r>
        <w:rPr>
          <w:color w:val="212121"/>
          <w:spacing w:val="-10"/>
          <w:w w:val="105"/>
          <w:sz w:val="22"/>
        </w:rPr>
        <w:t> </w:t>
      </w:r>
      <w:r>
        <w:rPr>
          <w:color w:val="212121"/>
          <w:w w:val="105"/>
          <w:sz w:val="22"/>
        </w:rPr>
        <w:t>all</w:t>
      </w:r>
      <w:r>
        <w:rPr>
          <w:color w:val="212121"/>
          <w:spacing w:val="-6"/>
          <w:w w:val="105"/>
          <w:sz w:val="22"/>
        </w:rPr>
        <w:t> </w:t>
      </w:r>
      <w:r>
        <w:rPr>
          <w:color w:val="212121"/>
          <w:w w:val="105"/>
          <w:sz w:val="22"/>
        </w:rPr>
        <w:t>the</w:t>
      </w:r>
      <w:r>
        <w:rPr>
          <w:color w:val="212121"/>
          <w:spacing w:val="-4"/>
          <w:w w:val="105"/>
          <w:sz w:val="22"/>
        </w:rPr>
        <w:t> </w:t>
      </w:r>
      <w:r>
        <w:rPr>
          <w:color w:val="212121"/>
          <w:w w:val="105"/>
          <w:sz w:val="22"/>
        </w:rPr>
        <w:t>new contacts from</w:t>
      </w:r>
      <w:r>
        <w:rPr>
          <w:color w:val="212121"/>
          <w:spacing w:val="-3"/>
          <w:w w:val="105"/>
          <w:sz w:val="22"/>
        </w:rPr>
        <w:t> </w:t>
      </w:r>
      <w:r>
        <w:rPr>
          <w:color w:val="212121"/>
          <w:w w:val="105"/>
          <w:sz w:val="22"/>
        </w:rPr>
        <w:t>the</w:t>
      </w:r>
      <w:r>
        <w:rPr>
          <w:color w:val="212121"/>
          <w:spacing w:val="-7"/>
          <w:w w:val="105"/>
          <w:sz w:val="22"/>
        </w:rPr>
        <w:t> </w:t>
      </w:r>
      <w:r>
        <w:rPr>
          <w:color w:val="212121"/>
          <w:w w:val="105"/>
          <w:sz w:val="22"/>
        </w:rPr>
        <w:t>past</w:t>
      </w:r>
      <w:r>
        <w:rPr>
          <w:color w:val="212121"/>
          <w:spacing w:val="-1"/>
          <w:w w:val="105"/>
          <w:sz w:val="22"/>
        </w:rPr>
        <w:t> </w:t>
      </w:r>
      <w:r>
        <w:rPr>
          <w:color w:val="212121"/>
          <w:w w:val="105"/>
          <w:sz w:val="22"/>
        </w:rPr>
        <w:t>year for</w:t>
      </w:r>
      <w:r>
        <w:rPr>
          <w:color w:val="212121"/>
          <w:spacing w:val="-5"/>
          <w:w w:val="105"/>
          <w:sz w:val="22"/>
        </w:rPr>
        <w:t> </w:t>
      </w:r>
      <w:r>
        <w:rPr>
          <w:color w:val="212121"/>
          <w:w w:val="105"/>
          <w:sz w:val="22"/>
        </w:rPr>
        <w:t>whom I</w:t>
      </w:r>
      <w:r>
        <w:rPr>
          <w:color w:val="212121"/>
          <w:spacing w:val="-10"/>
          <w:w w:val="105"/>
          <w:sz w:val="22"/>
        </w:rPr>
        <w:t> </w:t>
      </w:r>
      <w:r>
        <w:rPr>
          <w:color w:val="212121"/>
          <w:w w:val="105"/>
          <w:sz w:val="22"/>
        </w:rPr>
        <w:t>have</w:t>
      </w:r>
      <w:r>
        <w:rPr>
          <w:color w:val="212121"/>
          <w:spacing w:val="-5"/>
          <w:w w:val="105"/>
          <w:sz w:val="22"/>
        </w:rPr>
        <w:t> </w:t>
      </w:r>
      <w:r>
        <w:rPr>
          <w:color w:val="212121"/>
          <w:w w:val="105"/>
          <w:sz w:val="22"/>
        </w:rPr>
        <w:t>email</w:t>
      </w:r>
      <w:r>
        <w:rPr>
          <w:color w:val="212121"/>
          <w:spacing w:val="-2"/>
          <w:w w:val="105"/>
          <w:sz w:val="22"/>
        </w:rPr>
        <w:t> </w:t>
      </w:r>
      <w:r>
        <w:rPr>
          <w:color w:val="212121"/>
          <w:w w:val="105"/>
          <w:sz w:val="22"/>
        </w:rPr>
        <w:t>addresses, excluding the</w:t>
      </w:r>
      <w:r>
        <w:rPr>
          <w:color w:val="212121"/>
          <w:spacing w:val="-8"/>
          <w:w w:val="105"/>
          <w:sz w:val="22"/>
        </w:rPr>
        <w:t> </w:t>
      </w:r>
      <w:r>
        <w:rPr>
          <w:color w:val="212121"/>
          <w:w w:val="105"/>
          <w:sz w:val="22"/>
        </w:rPr>
        <w:t>few</w:t>
      </w:r>
      <w:r>
        <w:rPr>
          <w:color w:val="212121"/>
          <w:spacing w:val="-7"/>
          <w:w w:val="105"/>
          <w:sz w:val="22"/>
        </w:rPr>
        <w:t> </w:t>
      </w:r>
      <w:r>
        <w:rPr>
          <w:color w:val="212121"/>
          <w:w w:val="105"/>
          <w:sz w:val="22"/>
        </w:rPr>
        <w:t>whose</w:t>
      </w:r>
      <w:r>
        <w:rPr>
          <w:color w:val="212121"/>
          <w:spacing w:val="-3"/>
          <w:w w:val="105"/>
          <w:sz w:val="22"/>
        </w:rPr>
        <w:t> </w:t>
      </w:r>
      <w:r>
        <w:rPr>
          <w:color w:val="212121"/>
          <w:w w:val="105"/>
          <w:sz w:val="22"/>
        </w:rPr>
        <w:t>issues had</w:t>
      </w:r>
      <w:r>
        <w:rPr>
          <w:color w:val="212121"/>
          <w:spacing w:val="-4"/>
          <w:w w:val="105"/>
          <w:sz w:val="22"/>
        </w:rPr>
        <w:t> </w:t>
      </w:r>
      <w:r>
        <w:rPr>
          <w:color w:val="212121"/>
          <w:w w:val="105"/>
          <w:sz w:val="22"/>
        </w:rPr>
        <w:t>to</w:t>
      </w:r>
      <w:r>
        <w:rPr>
          <w:color w:val="212121"/>
          <w:spacing w:val="-6"/>
          <w:w w:val="105"/>
          <w:sz w:val="22"/>
        </w:rPr>
        <w:t> </w:t>
      </w:r>
      <w:r>
        <w:rPr>
          <w:color w:val="212121"/>
          <w:w w:val="105"/>
          <w:sz w:val="22"/>
        </w:rPr>
        <w:t>do</w:t>
      </w:r>
      <w:r>
        <w:rPr>
          <w:color w:val="212121"/>
          <w:spacing w:val="-8"/>
          <w:w w:val="105"/>
          <w:sz w:val="22"/>
        </w:rPr>
        <w:t> </w:t>
      </w:r>
      <w:r>
        <w:rPr>
          <w:color w:val="212121"/>
          <w:w w:val="105"/>
          <w:sz w:val="22"/>
        </w:rPr>
        <w:t>with</w:t>
      </w:r>
      <w:r>
        <w:rPr>
          <w:color w:val="212121"/>
          <w:spacing w:val="-8"/>
          <w:w w:val="105"/>
          <w:sz w:val="22"/>
        </w:rPr>
        <w:t> </w:t>
      </w:r>
      <w:r>
        <w:rPr>
          <w:color w:val="212121"/>
          <w:w w:val="105"/>
          <w:sz w:val="22"/>
        </w:rPr>
        <w:t>private roads</w:t>
      </w:r>
      <w:r>
        <w:rPr>
          <w:color w:val="212121"/>
          <w:spacing w:val="-1"/>
          <w:w w:val="105"/>
          <w:sz w:val="22"/>
        </w:rPr>
        <w:t> </w:t>
      </w:r>
      <w:r>
        <w:rPr>
          <w:color w:val="212121"/>
          <w:w w:val="105"/>
          <w:sz w:val="22"/>
        </w:rPr>
        <w:t>or paper </w:t>
      </w:r>
      <w:r>
        <w:rPr>
          <w:color w:val="333333"/>
          <w:w w:val="105"/>
          <w:sz w:val="22"/>
        </w:rPr>
        <w:t>streets.</w:t>
      </w:r>
      <w:r>
        <w:rPr>
          <w:color w:val="333333"/>
          <w:spacing w:val="40"/>
          <w:w w:val="105"/>
          <w:sz w:val="22"/>
        </w:rPr>
        <w:t> </w:t>
      </w:r>
      <w:r>
        <w:rPr>
          <w:color w:val="333333"/>
          <w:w w:val="105"/>
          <w:sz w:val="22"/>
        </w:rPr>
        <w:t>I also included several people whose complaints have </w:t>
      </w:r>
      <w:r>
        <w:rPr>
          <w:color w:val="212121"/>
          <w:w w:val="105"/>
          <w:sz w:val="22"/>
        </w:rPr>
        <w:t>been </w:t>
      </w:r>
      <w:r>
        <w:rPr>
          <w:color w:val="333333"/>
          <w:w w:val="105"/>
          <w:sz w:val="22"/>
        </w:rPr>
        <w:t>ongoing for a longer </w:t>
      </w:r>
      <w:r>
        <w:rPr>
          <w:color w:val="212121"/>
          <w:w w:val="105"/>
          <w:sz w:val="22"/>
        </w:rPr>
        <w:t>period </w:t>
      </w:r>
      <w:r>
        <w:rPr>
          <w:color w:val="333333"/>
          <w:w w:val="105"/>
          <w:sz w:val="22"/>
        </w:rPr>
        <w:t>who are</w:t>
      </w:r>
      <w:r>
        <w:rPr>
          <w:color w:val="333333"/>
          <w:spacing w:val="-8"/>
          <w:w w:val="105"/>
          <w:sz w:val="22"/>
        </w:rPr>
        <w:t> </w:t>
      </w:r>
      <w:r>
        <w:rPr>
          <w:color w:val="333333"/>
          <w:w w:val="105"/>
          <w:sz w:val="22"/>
        </w:rPr>
        <w:t>still in</w:t>
      </w:r>
      <w:r>
        <w:rPr>
          <w:color w:val="333333"/>
          <w:spacing w:val="-21"/>
          <w:w w:val="105"/>
          <w:sz w:val="22"/>
        </w:rPr>
        <w:t> </w:t>
      </w:r>
      <w:r>
        <w:rPr>
          <w:color w:val="333333"/>
          <w:w w:val="105"/>
          <w:sz w:val="22"/>
        </w:rPr>
        <w:t>contact with me </w:t>
      </w:r>
      <w:r>
        <w:rPr>
          <w:color w:val="212121"/>
          <w:w w:val="105"/>
          <w:sz w:val="22"/>
        </w:rPr>
        <w:t>due</w:t>
      </w:r>
      <w:r>
        <w:rPr>
          <w:color w:val="212121"/>
          <w:spacing w:val="-1"/>
          <w:w w:val="105"/>
          <w:sz w:val="22"/>
        </w:rPr>
        <w:t> </w:t>
      </w:r>
      <w:r>
        <w:rPr>
          <w:color w:val="212121"/>
          <w:w w:val="105"/>
          <w:sz w:val="22"/>
        </w:rPr>
        <w:t>to</w:t>
      </w:r>
      <w:r>
        <w:rPr>
          <w:color w:val="212121"/>
          <w:spacing w:val="-3"/>
          <w:w w:val="105"/>
          <w:sz w:val="22"/>
        </w:rPr>
        <w:t> </w:t>
      </w:r>
      <w:r>
        <w:rPr>
          <w:color w:val="333333"/>
          <w:w w:val="105"/>
          <w:sz w:val="22"/>
        </w:rPr>
        <w:t>continuing issues.</w:t>
      </w:r>
      <w:r>
        <w:rPr>
          <w:color w:val="333333"/>
          <w:spacing w:val="40"/>
          <w:w w:val="105"/>
          <w:sz w:val="22"/>
        </w:rPr>
        <w:t> </w:t>
      </w:r>
      <w:r>
        <w:rPr>
          <w:color w:val="333333"/>
          <w:w w:val="105"/>
          <w:sz w:val="22"/>
        </w:rPr>
        <w:t>That gave</w:t>
      </w:r>
      <w:r>
        <w:rPr>
          <w:color w:val="333333"/>
          <w:spacing w:val="-1"/>
          <w:w w:val="105"/>
          <w:sz w:val="22"/>
        </w:rPr>
        <w:t> </w:t>
      </w:r>
      <w:r>
        <w:rPr>
          <w:color w:val="333333"/>
          <w:w w:val="105"/>
          <w:sz w:val="22"/>
        </w:rPr>
        <w:t>me </w:t>
      </w:r>
      <w:r>
        <w:rPr>
          <w:color w:val="212121"/>
          <w:w w:val="105"/>
          <w:sz w:val="22"/>
        </w:rPr>
        <w:t>a </w:t>
      </w:r>
      <w:r>
        <w:rPr>
          <w:color w:val="333333"/>
          <w:w w:val="105"/>
          <w:sz w:val="22"/>
        </w:rPr>
        <w:t>list</w:t>
      </w:r>
      <w:r>
        <w:rPr>
          <w:color w:val="333333"/>
          <w:spacing w:val="-17"/>
          <w:w w:val="105"/>
          <w:sz w:val="22"/>
        </w:rPr>
        <w:t> </w:t>
      </w:r>
      <w:r>
        <w:rPr>
          <w:color w:val="333333"/>
          <w:w w:val="105"/>
          <w:sz w:val="22"/>
        </w:rPr>
        <w:t>of25 active </w:t>
      </w:r>
      <w:r>
        <w:rPr>
          <w:color w:val="212121"/>
          <w:w w:val="105"/>
          <w:sz w:val="22"/>
        </w:rPr>
        <w:t>complainants </w:t>
      </w:r>
      <w:r>
        <w:rPr>
          <w:color w:val="333333"/>
          <w:w w:val="105"/>
          <w:sz w:val="22"/>
        </w:rPr>
        <w:t>for</w:t>
      </w:r>
      <w:r>
        <w:rPr>
          <w:color w:val="333333"/>
          <w:spacing w:val="-2"/>
          <w:w w:val="105"/>
          <w:sz w:val="22"/>
        </w:rPr>
        <w:t> </w:t>
      </w:r>
      <w:r>
        <w:rPr>
          <w:color w:val="333333"/>
          <w:w w:val="105"/>
          <w:sz w:val="22"/>
        </w:rPr>
        <w:t>whom I have email addresses.</w:t>
      </w:r>
      <w:r>
        <w:rPr>
          <w:color w:val="333333"/>
          <w:spacing w:val="40"/>
          <w:w w:val="105"/>
          <w:sz w:val="22"/>
        </w:rPr>
        <w:t> </w:t>
      </w:r>
      <w:r>
        <w:rPr>
          <w:color w:val="333333"/>
          <w:w w:val="105"/>
          <w:sz w:val="22"/>
        </w:rPr>
        <w:t>Then </w:t>
      </w:r>
      <w:r>
        <w:rPr>
          <w:color w:val="212121"/>
          <w:w w:val="105"/>
          <w:sz w:val="22"/>
        </w:rPr>
        <w:t>on</w:t>
      </w:r>
      <w:r>
        <w:rPr>
          <w:color w:val="212121"/>
          <w:spacing w:val="-5"/>
          <w:w w:val="105"/>
          <w:sz w:val="22"/>
        </w:rPr>
        <w:t> </w:t>
      </w:r>
      <w:r>
        <w:rPr>
          <w:color w:val="212121"/>
          <w:w w:val="105"/>
          <w:sz w:val="22"/>
        </w:rPr>
        <w:t>day</w:t>
      </w:r>
      <w:r>
        <w:rPr>
          <w:color w:val="212121"/>
          <w:spacing w:val="-4"/>
          <w:w w:val="105"/>
          <w:sz w:val="22"/>
        </w:rPr>
        <w:t> </w:t>
      </w:r>
      <w:r>
        <w:rPr>
          <w:color w:val="333333"/>
          <w:w w:val="105"/>
          <w:sz w:val="22"/>
        </w:rPr>
        <w:t>3,</w:t>
      </w:r>
      <w:r>
        <w:rPr>
          <w:color w:val="333333"/>
          <w:spacing w:val="-1"/>
          <w:w w:val="105"/>
          <w:sz w:val="22"/>
        </w:rPr>
        <w:t> </w:t>
      </w:r>
      <w:r>
        <w:rPr>
          <w:color w:val="333333"/>
          <w:w w:val="105"/>
          <w:sz w:val="22"/>
        </w:rPr>
        <w:t>I</w:t>
      </w:r>
      <w:r>
        <w:rPr>
          <w:color w:val="333333"/>
          <w:spacing w:val="-5"/>
          <w:w w:val="105"/>
          <w:sz w:val="22"/>
        </w:rPr>
        <w:t> </w:t>
      </w:r>
      <w:r>
        <w:rPr>
          <w:color w:val="333333"/>
          <w:w w:val="105"/>
          <w:sz w:val="22"/>
        </w:rPr>
        <w:t>sent notices </w:t>
      </w:r>
      <w:r>
        <w:rPr>
          <w:color w:val="212121"/>
          <w:w w:val="105"/>
          <w:sz w:val="22"/>
        </w:rPr>
        <w:t>by</w:t>
      </w:r>
      <w:r>
        <w:rPr>
          <w:color w:val="212121"/>
          <w:spacing w:val="-5"/>
          <w:w w:val="105"/>
          <w:sz w:val="22"/>
        </w:rPr>
        <w:t> </w:t>
      </w:r>
      <w:r>
        <w:rPr>
          <w:color w:val="333333"/>
          <w:w w:val="105"/>
          <w:sz w:val="22"/>
        </w:rPr>
        <w:t>facebook </w:t>
      </w:r>
      <w:r>
        <w:rPr>
          <w:color w:val="212121"/>
          <w:w w:val="105"/>
          <w:sz w:val="22"/>
        </w:rPr>
        <w:t>messenger to another 40 people who are in</w:t>
      </w:r>
      <w:r>
        <w:rPr>
          <w:color w:val="212121"/>
          <w:spacing w:val="-4"/>
          <w:w w:val="105"/>
          <w:sz w:val="22"/>
        </w:rPr>
        <w:t> </w:t>
      </w:r>
      <w:r>
        <w:rPr>
          <w:color w:val="212121"/>
          <w:w w:val="105"/>
          <w:sz w:val="22"/>
        </w:rPr>
        <w:t>contact </w:t>
      </w:r>
      <w:r>
        <w:rPr>
          <w:color w:val="333333"/>
          <w:w w:val="105"/>
          <w:sz w:val="22"/>
        </w:rPr>
        <w:t>with me there.</w:t>
      </w:r>
    </w:p>
    <w:p>
      <w:pPr>
        <w:spacing w:line="240" w:lineRule="auto" w:before="6"/>
        <w:rPr>
          <w:sz w:val="23"/>
        </w:rPr>
      </w:pPr>
    </w:p>
    <w:p>
      <w:pPr>
        <w:spacing w:line="256" w:lineRule="auto" w:before="0"/>
        <w:ind w:left="1735" w:right="1403" w:firstLine="8"/>
        <w:jc w:val="left"/>
        <w:rPr>
          <w:sz w:val="22"/>
        </w:rPr>
      </w:pPr>
      <w:r>
        <w:rPr>
          <w:color w:val="212121"/>
          <w:w w:val="105"/>
          <w:sz w:val="22"/>
        </w:rPr>
        <w:t>By</w:t>
      </w:r>
      <w:r>
        <w:rPr>
          <w:color w:val="212121"/>
          <w:spacing w:val="-5"/>
          <w:w w:val="105"/>
          <w:sz w:val="22"/>
        </w:rPr>
        <w:t> </w:t>
      </w:r>
      <w:r>
        <w:rPr>
          <w:color w:val="212121"/>
          <w:w w:val="105"/>
          <w:sz w:val="22"/>
        </w:rPr>
        <w:t>day</w:t>
      </w:r>
      <w:r>
        <w:rPr>
          <w:color w:val="212121"/>
          <w:spacing w:val="-1"/>
          <w:w w:val="105"/>
          <w:sz w:val="22"/>
        </w:rPr>
        <w:t> </w:t>
      </w:r>
      <w:r>
        <w:rPr>
          <w:color w:val="212121"/>
          <w:w w:val="105"/>
          <w:sz w:val="22"/>
        </w:rPr>
        <w:t>6,</w:t>
      </w:r>
      <w:r>
        <w:rPr>
          <w:color w:val="212121"/>
          <w:spacing w:val="-2"/>
          <w:w w:val="105"/>
          <w:sz w:val="22"/>
        </w:rPr>
        <w:t> </w:t>
      </w:r>
      <w:r>
        <w:rPr>
          <w:color w:val="333333"/>
          <w:w w:val="105"/>
          <w:sz w:val="22"/>
        </w:rPr>
        <w:t>I</w:t>
      </w:r>
      <w:r>
        <w:rPr>
          <w:color w:val="333333"/>
          <w:spacing w:val="-7"/>
          <w:w w:val="105"/>
          <w:sz w:val="22"/>
        </w:rPr>
        <w:t> </w:t>
      </w:r>
      <w:r>
        <w:rPr>
          <w:color w:val="212121"/>
          <w:w w:val="105"/>
          <w:sz w:val="22"/>
        </w:rPr>
        <w:t>had my</w:t>
      </w:r>
      <w:r>
        <w:rPr>
          <w:color w:val="212121"/>
          <w:spacing w:val="-11"/>
          <w:w w:val="105"/>
          <w:sz w:val="22"/>
        </w:rPr>
        <w:t> </w:t>
      </w:r>
      <w:r>
        <w:rPr>
          <w:color w:val="212121"/>
          <w:w w:val="105"/>
          <w:sz w:val="22"/>
        </w:rPr>
        <w:t>forty</w:t>
      </w:r>
      <w:r>
        <w:rPr>
          <w:color w:val="212121"/>
          <w:spacing w:val="-7"/>
          <w:w w:val="105"/>
          <w:sz w:val="22"/>
        </w:rPr>
        <w:t> </w:t>
      </w:r>
      <w:r>
        <w:rPr>
          <w:color w:val="212121"/>
          <w:w w:val="105"/>
          <w:sz w:val="22"/>
        </w:rPr>
        <w:t>respondents.</w:t>
      </w:r>
      <w:r>
        <w:rPr>
          <w:color w:val="212121"/>
          <w:spacing w:val="72"/>
          <w:w w:val="105"/>
          <w:sz w:val="22"/>
        </w:rPr>
        <w:t> </w:t>
      </w:r>
      <w:r>
        <w:rPr>
          <w:color w:val="212121"/>
          <w:w w:val="105"/>
          <w:sz w:val="22"/>
        </w:rPr>
        <w:t>Three</w:t>
      </w:r>
      <w:r>
        <w:rPr>
          <w:color w:val="212121"/>
          <w:spacing w:val="-3"/>
          <w:w w:val="105"/>
          <w:sz w:val="22"/>
        </w:rPr>
        <w:t> </w:t>
      </w:r>
      <w:r>
        <w:rPr>
          <w:color w:val="212121"/>
          <w:w w:val="105"/>
          <w:sz w:val="22"/>
        </w:rPr>
        <w:t>people</w:t>
      </w:r>
      <w:r>
        <w:rPr>
          <w:color w:val="212121"/>
          <w:spacing w:val="-4"/>
          <w:w w:val="105"/>
          <w:sz w:val="22"/>
        </w:rPr>
        <w:t> </w:t>
      </w:r>
      <w:r>
        <w:rPr>
          <w:color w:val="333333"/>
          <w:w w:val="105"/>
          <w:sz w:val="22"/>
        </w:rPr>
        <w:t>gave</w:t>
      </w:r>
      <w:r>
        <w:rPr>
          <w:color w:val="333333"/>
          <w:spacing w:val="-2"/>
          <w:w w:val="105"/>
          <w:sz w:val="22"/>
        </w:rPr>
        <w:t> </w:t>
      </w:r>
      <w:r>
        <w:rPr>
          <w:color w:val="333333"/>
          <w:w w:val="105"/>
          <w:sz w:val="22"/>
        </w:rPr>
        <w:t>every</w:t>
      </w:r>
      <w:r>
        <w:rPr>
          <w:color w:val="333333"/>
          <w:spacing w:val="-7"/>
          <w:w w:val="105"/>
          <w:sz w:val="22"/>
        </w:rPr>
        <w:t> </w:t>
      </w:r>
      <w:r>
        <w:rPr>
          <w:color w:val="212121"/>
          <w:w w:val="105"/>
          <w:sz w:val="22"/>
        </w:rPr>
        <w:t>single</w:t>
      </w:r>
      <w:r>
        <w:rPr>
          <w:color w:val="212121"/>
          <w:spacing w:val="-1"/>
          <w:w w:val="105"/>
          <w:sz w:val="22"/>
        </w:rPr>
        <w:t> </w:t>
      </w:r>
      <w:r>
        <w:rPr>
          <w:color w:val="212121"/>
          <w:w w:val="105"/>
          <w:sz w:val="22"/>
        </w:rPr>
        <w:t>issue</w:t>
      </w:r>
      <w:r>
        <w:rPr>
          <w:color w:val="212121"/>
          <w:spacing w:val="-2"/>
          <w:w w:val="105"/>
          <w:sz w:val="22"/>
        </w:rPr>
        <w:t> </w:t>
      </w:r>
      <w:r>
        <w:rPr>
          <w:color w:val="212121"/>
          <w:w w:val="105"/>
          <w:sz w:val="22"/>
        </w:rPr>
        <w:t>on </w:t>
      </w:r>
      <w:r>
        <w:rPr>
          <w:color w:val="333333"/>
          <w:w w:val="105"/>
          <w:sz w:val="22"/>
        </w:rPr>
        <w:t>the</w:t>
      </w:r>
      <w:r>
        <w:rPr>
          <w:color w:val="333333"/>
          <w:spacing w:val="-7"/>
          <w:w w:val="105"/>
          <w:sz w:val="22"/>
        </w:rPr>
        <w:t> </w:t>
      </w:r>
      <w:r>
        <w:rPr>
          <w:color w:val="333333"/>
          <w:w w:val="105"/>
          <w:sz w:val="22"/>
        </w:rPr>
        <w:t>survey</w:t>
      </w:r>
      <w:r>
        <w:rPr>
          <w:color w:val="333333"/>
          <w:spacing w:val="-7"/>
          <w:w w:val="105"/>
          <w:sz w:val="22"/>
        </w:rPr>
        <w:t> </w:t>
      </w:r>
      <w:r>
        <w:rPr>
          <w:color w:val="212121"/>
          <w:w w:val="105"/>
          <w:sz w:val="22"/>
        </w:rPr>
        <w:t>a 5</w:t>
      </w:r>
      <w:r>
        <w:rPr>
          <w:color w:val="212121"/>
          <w:spacing w:val="-1"/>
          <w:w w:val="105"/>
          <w:sz w:val="22"/>
        </w:rPr>
        <w:t> </w:t>
      </w:r>
      <w:r>
        <w:rPr>
          <w:color w:val="212121"/>
          <w:w w:val="105"/>
          <w:sz w:val="22"/>
        </w:rPr>
        <w:t>for </w:t>
      </w:r>
      <w:r>
        <w:rPr>
          <w:color w:val="494949"/>
          <w:w w:val="105"/>
          <w:sz w:val="22"/>
        </w:rPr>
        <w:t>''extremely </w:t>
      </w:r>
      <w:r>
        <w:rPr>
          <w:color w:val="212121"/>
          <w:w w:val="105"/>
          <w:sz w:val="22"/>
        </w:rPr>
        <w:t>important."</w:t>
      </w:r>
      <w:r>
        <w:rPr>
          <w:color w:val="212121"/>
          <w:spacing w:val="40"/>
          <w:w w:val="105"/>
          <w:sz w:val="22"/>
        </w:rPr>
        <w:t> </w:t>
      </w:r>
      <w:r>
        <w:rPr>
          <w:color w:val="212121"/>
          <w:w w:val="105"/>
          <w:sz w:val="22"/>
        </w:rPr>
        <w:t>Since this information </w:t>
      </w:r>
      <w:r>
        <w:rPr>
          <w:color w:val="333333"/>
          <w:w w:val="105"/>
          <w:sz w:val="22"/>
        </w:rPr>
        <w:t>was </w:t>
      </w:r>
      <w:r>
        <w:rPr>
          <w:color w:val="212121"/>
          <w:w w:val="105"/>
          <w:sz w:val="22"/>
        </w:rPr>
        <w:t>not </w:t>
      </w:r>
      <w:r>
        <w:rPr>
          <w:color w:val="333333"/>
          <w:w w:val="105"/>
          <w:sz w:val="22"/>
        </w:rPr>
        <w:t>particularly </w:t>
      </w:r>
      <w:r>
        <w:rPr>
          <w:color w:val="212121"/>
          <w:w w:val="105"/>
          <w:sz w:val="22"/>
        </w:rPr>
        <w:t>helpful </w:t>
      </w:r>
      <w:r>
        <w:rPr>
          <w:color w:val="333333"/>
          <w:w w:val="105"/>
          <w:sz w:val="22"/>
        </w:rPr>
        <w:t>in </w:t>
      </w:r>
      <w:r>
        <w:rPr>
          <w:color w:val="212121"/>
          <w:w w:val="105"/>
          <w:sz w:val="22"/>
        </w:rPr>
        <w:t>prioritizing the issues,</w:t>
      </w:r>
      <w:r>
        <w:rPr>
          <w:color w:val="212121"/>
          <w:spacing w:val="-7"/>
          <w:w w:val="105"/>
          <w:sz w:val="22"/>
        </w:rPr>
        <w:t> </w:t>
      </w:r>
      <w:r>
        <w:rPr>
          <w:color w:val="212121"/>
          <w:w w:val="105"/>
          <w:sz w:val="22"/>
        </w:rPr>
        <w:t>I</w:t>
      </w:r>
      <w:r>
        <w:rPr>
          <w:color w:val="212121"/>
          <w:spacing w:val="-1"/>
          <w:w w:val="105"/>
          <w:sz w:val="22"/>
        </w:rPr>
        <w:t> </w:t>
      </w:r>
      <w:r>
        <w:rPr>
          <w:color w:val="212121"/>
          <w:w w:val="105"/>
          <w:sz w:val="22"/>
        </w:rPr>
        <w:t>debated deleting</w:t>
      </w:r>
      <w:r>
        <w:rPr>
          <w:color w:val="212121"/>
          <w:spacing w:val="-3"/>
          <w:w w:val="105"/>
          <w:sz w:val="22"/>
        </w:rPr>
        <w:t> </w:t>
      </w:r>
      <w:r>
        <w:rPr>
          <w:color w:val="212121"/>
          <w:w w:val="105"/>
          <w:sz w:val="22"/>
        </w:rPr>
        <w:t>those</w:t>
      </w:r>
      <w:r>
        <w:rPr>
          <w:color w:val="212121"/>
          <w:spacing w:val="-1"/>
          <w:w w:val="105"/>
          <w:sz w:val="22"/>
        </w:rPr>
        <w:t> </w:t>
      </w:r>
      <w:r>
        <w:rPr>
          <w:color w:val="212121"/>
          <w:w w:val="105"/>
          <w:sz w:val="22"/>
        </w:rPr>
        <w:t>answers to</w:t>
      </w:r>
      <w:r>
        <w:rPr>
          <w:color w:val="212121"/>
          <w:spacing w:val="-9"/>
          <w:w w:val="105"/>
          <w:sz w:val="22"/>
        </w:rPr>
        <w:t> </w:t>
      </w:r>
      <w:r>
        <w:rPr>
          <w:color w:val="212121"/>
          <w:w w:val="105"/>
          <w:sz w:val="22"/>
        </w:rPr>
        <w:t>make</w:t>
      </w:r>
      <w:r>
        <w:rPr>
          <w:color w:val="212121"/>
          <w:spacing w:val="-7"/>
          <w:w w:val="105"/>
          <w:sz w:val="22"/>
        </w:rPr>
        <w:t> </w:t>
      </w:r>
      <w:r>
        <w:rPr>
          <w:color w:val="212121"/>
          <w:w w:val="105"/>
          <w:sz w:val="22"/>
        </w:rPr>
        <w:t>room</w:t>
      </w:r>
      <w:r>
        <w:rPr>
          <w:color w:val="212121"/>
          <w:spacing w:val="-3"/>
          <w:w w:val="105"/>
          <w:sz w:val="22"/>
        </w:rPr>
        <w:t> </w:t>
      </w:r>
      <w:r>
        <w:rPr>
          <w:color w:val="212121"/>
          <w:w w:val="105"/>
          <w:sz w:val="22"/>
        </w:rPr>
        <w:t>for</w:t>
      </w:r>
      <w:r>
        <w:rPr>
          <w:color w:val="212121"/>
          <w:spacing w:val="-9"/>
          <w:w w:val="105"/>
          <w:sz w:val="22"/>
        </w:rPr>
        <w:t> </w:t>
      </w:r>
      <w:r>
        <w:rPr>
          <w:color w:val="212121"/>
          <w:w w:val="105"/>
          <w:sz w:val="22"/>
        </w:rPr>
        <w:t>other</w:t>
      </w:r>
      <w:r>
        <w:rPr>
          <w:color w:val="212121"/>
          <w:spacing w:val="-6"/>
          <w:w w:val="105"/>
          <w:sz w:val="22"/>
        </w:rPr>
        <w:t> </w:t>
      </w:r>
      <w:r>
        <w:rPr>
          <w:color w:val="212121"/>
          <w:w w:val="105"/>
          <w:sz w:val="22"/>
        </w:rPr>
        <w:t>respondents.</w:t>
      </w:r>
      <w:r>
        <w:rPr>
          <w:color w:val="212121"/>
          <w:spacing w:val="40"/>
          <w:w w:val="105"/>
          <w:sz w:val="22"/>
        </w:rPr>
        <w:t> </w:t>
      </w:r>
      <w:r>
        <w:rPr>
          <w:color w:val="212121"/>
          <w:w w:val="105"/>
          <w:sz w:val="22"/>
        </w:rPr>
        <w:t>Once</w:t>
      </w:r>
      <w:r>
        <w:rPr>
          <w:color w:val="212121"/>
          <w:spacing w:val="-5"/>
          <w:w w:val="105"/>
          <w:sz w:val="22"/>
        </w:rPr>
        <w:t> </w:t>
      </w:r>
      <w:r>
        <w:rPr>
          <w:color w:val="212121"/>
          <w:w w:val="105"/>
          <w:sz w:val="22"/>
        </w:rPr>
        <w:t>of</w:t>
      </w:r>
      <w:r>
        <w:rPr>
          <w:color w:val="212121"/>
          <w:spacing w:val="-10"/>
          <w:w w:val="105"/>
          <w:sz w:val="22"/>
        </w:rPr>
        <w:t> </w:t>
      </w:r>
      <w:r>
        <w:rPr>
          <w:color w:val="212121"/>
          <w:w w:val="105"/>
          <w:sz w:val="22"/>
        </w:rPr>
        <w:t>those</w:t>
      </w:r>
      <w:r>
        <w:rPr>
          <w:color w:val="212121"/>
          <w:spacing w:val="-1"/>
          <w:w w:val="105"/>
          <w:sz w:val="22"/>
        </w:rPr>
        <w:t> </w:t>
      </w:r>
      <w:r>
        <w:rPr>
          <w:color w:val="212121"/>
          <w:w w:val="105"/>
          <w:sz w:val="22"/>
        </w:rPr>
        <w:t>three had put his</w:t>
      </w:r>
      <w:r>
        <w:rPr>
          <w:color w:val="212121"/>
          <w:spacing w:val="-1"/>
          <w:w w:val="105"/>
          <w:sz w:val="22"/>
        </w:rPr>
        <w:t> </w:t>
      </w:r>
      <w:r>
        <w:rPr>
          <w:color w:val="212121"/>
          <w:w w:val="105"/>
          <w:sz w:val="22"/>
        </w:rPr>
        <w:t>name on</w:t>
      </w:r>
      <w:r>
        <w:rPr>
          <w:color w:val="212121"/>
          <w:spacing w:val="-6"/>
          <w:w w:val="105"/>
          <w:sz w:val="22"/>
        </w:rPr>
        <w:t> </w:t>
      </w:r>
      <w:r>
        <w:rPr>
          <w:color w:val="212121"/>
          <w:w w:val="105"/>
          <w:sz w:val="22"/>
        </w:rPr>
        <w:t>the </w:t>
      </w:r>
      <w:r>
        <w:rPr>
          <w:color w:val="333333"/>
          <w:w w:val="105"/>
          <w:sz w:val="22"/>
        </w:rPr>
        <w:t>survey,</w:t>
      </w:r>
      <w:r>
        <w:rPr>
          <w:color w:val="333333"/>
          <w:spacing w:val="-1"/>
          <w:w w:val="105"/>
          <w:sz w:val="22"/>
        </w:rPr>
        <w:t> </w:t>
      </w:r>
      <w:r>
        <w:rPr>
          <w:color w:val="333333"/>
          <w:w w:val="105"/>
          <w:sz w:val="22"/>
        </w:rPr>
        <w:t>so</w:t>
      </w:r>
      <w:r>
        <w:rPr>
          <w:color w:val="333333"/>
          <w:spacing w:val="-1"/>
          <w:w w:val="105"/>
          <w:sz w:val="22"/>
        </w:rPr>
        <w:t> </w:t>
      </w:r>
      <w:r>
        <w:rPr>
          <w:color w:val="212121"/>
          <w:w w:val="105"/>
          <w:sz w:val="22"/>
        </w:rPr>
        <w:t>I</w:t>
      </w:r>
      <w:r>
        <w:rPr>
          <w:color w:val="212121"/>
          <w:spacing w:val="-2"/>
          <w:w w:val="105"/>
          <w:sz w:val="22"/>
        </w:rPr>
        <w:t> </w:t>
      </w:r>
      <w:r>
        <w:rPr>
          <w:color w:val="333333"/>
          <w:w w:val="105"/>
          <w:sz w:val="22"/>
        </w:rPr>
        <w:t>was able</w:t>
      </w:r>
      <w:r>
        <w:rPr>
          <w:color w:val="333333"/>
          <w:spacing w:val="-3"/>
          <w:w w:val="105"/>
          <w:sz w:val="22"/>
        </w:rPr>
        <w:t> </w:t>
      </w:r>
      <w:r>
        <w:rPr>
          <w:color w:val="212121"/>
          <w:w w:val="105"/>
          <w:sz w:val="22"/>
        </w:rPr>
        <w:t>to </w:t>
      </w:r>
      <w:r>
        <w:rPr>
          <w:color w:val="333333"/>
          <w:w w:val="105"/>
          <w:sz w:val="22"/>
        </w:rPr>
        <w:t>contact</w:t>
      </w:r>
      <w:r>
        <w:rPr>
          <w:color w:val="333333"/>
          <w:spacing w:val="-15"/>
          <w:w w:val="105"/>
          <w:sz w:val="22"/>
        </w:rPr>
        <w:t> </w:t>
      </w:r>
      <w:r>
        <w:rPr>
          <w:rFonts w:ascii="Arial"/>
          <w:color w:val="333333"/>
          <w:w w:val="105"/>
          <w:sz w:val="23"/>
        </w:rPr>
        <w:t>him</w:t>
      </w:r>
      <w:r>
        <w:rPr>
          <w:rFonts w:ascii="Arial"/>
          <w:color w:val="333333"/>
          <w:spacing w:val="-23"/>
          <w:w w:val="105"/>
          <w:sz w:val="23"/>
        </w:rPr>
        <w:t> </w:t>
      </w:r>
      <w:r>
        <w:rPr>
          <w:color w:val="333333"/>
          <w:w w:val="105"/>
          <w:sz w:val="22"/>
        </w:rPr>
        <w:t>and</w:t>
      </w:r>
      <w:r>
        <w:rPr>
          <w:color w:val="333333"/>
          <w:spacing w:val="-2"/>
          <w:w w:val="105"/>
          <w:sz w:val="22"/>
        </w:rPr>
        <w:t> </w:t>
      </w:r>
      <w:r>
        <w:rPr>
          <w:color w:val="333333"/>
          <w:w w:val="105"/>
          <w:sz w:val="22"/>
        </w:rPr>
        <w:t>ask</w:t>
      </w:r>
      <w:r>
        <w:rPr>
          <w:color w:val="333333"/>
          <w:spacing w:val="-20"/>
          <w:w w:val="105"/>
          <w:sz w:val="22"/>
        </w:rPr>
        <w:t> </w:t>
      </w:r>
      <w:r>
        <w:rPr>
          <w:color w:val="333333"/>
          <w:w w:val="105"/>
          <w:sz w:val="22"/>
        </w:rPr>
        <w:t>him to </w:t>
      </w:r>
      <w:r>
        <w:rPr>
          <w:i/>
          <w:color w:val="333333"/>
          <w:w w:val="105"/>
          <w:sz w:val="22"/>
        </w:rPr>
        <w:t>please </w:t>
      </w:r>
      <w:r>
        <w:rPr>
          <w:color w:val="333333"/>
          <w:w w:val="105"/>
          <w:sz w:val="21"/>
        </w:rPr>
        <w:t>try </w:t>
      </w:r>
      <w:r>
        <w:rPr>
          <w:color w:val="333333"/>
          <w:w w:val="105"/>
          <w:sz w:val="22"/>
        </w:rPr>
        <w:t>to</w:t>
      </w:r>
      <w:r>
        <w:rPr>
          <w:color w:val="333333"/>
          <w:spacing w:val="-11"/>
          <w:w w:val="105"/>
          <w:sz w:val="22"/>
        </w:rPr>
        <w:t> </w:t>
      </w:r>
      <w:r>
        <w:rPr>
          <w:color w:val="333333"/>
          <w:w w:val="105"/>
          <w:sz w:val="22"/>
        </w:rPr>
        <w:t>sort</w:t>
      </w:r>
      <w:r>
        <w:rPr>
          <w:color w:val="333333"/>
          <w:spacing w:val="-1"/>
          <w:w w:val="105"/>
          <w:sz w:val="22"/>
        </w:rPr>
        <w:t> </w:t>
      </w:r>
      <w:r>
        <w:rPr>
          <w:color w:val="333333"/>
          <w:w w:val="105"/>
          <w:sz w:val="22"/>
        </w:rPr>
        <w:t>out </w:t>
      </w:r>
      <w:r>
        <w:rPr>
          <w:color w:val="212121"/>
          <w:w w:val="105"/>
          <w:sz w:val="22"/>
        </w:rPr>
        <w:t>which items he thought </w:t>
      </w:r>
      <w:r>
        <w:rPr>
          <w:color w:val="333333"/>
          <w:w w:val="105"/>
          <w:sz w:val="22"/>
        </w:rPr>
        <w:t>were most important.</w:t>
      </w:r>
      <w:r>
        <w:rPr>
          <w:color w:val="333333"/>
          <w:spacing w:val="40"/>
          <w:w w:val="105"/>
          <w:sz w:val="22"/>
        </w:rPr>
        <w:t> </w:t>
      </w:r>
      <w:r>
        <w:rPr>
          <w:color w:val="333333"/>
          <w:w w:val="105"/>
          <w:sz w:val="22"/>
        </w:rPr>
        <w:t>He was able to edit his responses.</w:t>
      </w:r>
      <w:r>
        <w:rPr>
          <w:color w:val="333333"/>
          <w:spacing w:val="40"/>
          <w:w w:val="105"/>
          <w:sz w:val="22"/>
        </w:rPr>
        <w:t> </w:t>
      </w:r>
      <w:r>
        <w:rPr>
          <w:color w:val="333333"/>
          <w:w w:val="105"/>
          <w:sz w:val="22"/>
        </w:rPr>
        <w:t>The </w:t>
      </w:r>
      <w:r>
        <w:rPr>
          <w:color w:val="212121"/>
          <w:w w:val="105"/>
          <w:sz w:val="22"/>
        </w:rPr>
        <w:t>other </w:t>
      </w:r>
      <w:r>
        <w:rPr>
          <w:color w:val="333333"/>
          <w:w w:val="105"/>
          <w:sz w:val="22"/>
        </w:rPr>
        <w:t>two </w:t>
      </w:r>
      <w:r>
        <w:rPr>
          <w:color w:val="212121"/>
          <w:w w:val="105"/>
          <w:sz w:val="22"/>
        </w:rPr>
        <w:t>respondents I could not</w:t>
      </w:r>
      <w:r>
        <w:rPr>
          <w:color w:val="212121"/>
          <w:spacing w:val="-1"/>
          <w:w w:val="105"/>
          <w:sz w:val="22"/>
        </w:rPr>
        <w:t> </w:t>
      </w:r>
      <w:r>
        <w:rPr>
          <w:color w:val="212121"/>
          <w:w w:val="105"/>
          <w:sz w:val="22"/>
        </w:rPr>
        <w:t>identify.</w:t>
      </w:r>
      <w:r>
        <w:rPr>
          <w:color w:val="212121"/>
          <w:spacing w:val="40"/>
          <w:w w:val="105"/>
          <w:sz w:val="22"/>
        </w:rPr>
        <w:t> </w:t>
      </w:r>
      <w:r>
        <w:rPr>
          <w:color w:val="212121"/>
          <w:w w:val="105"/>
          <w:sz w:val="22"/>
        </w:rPr>
        <w:t>I deleted one, </w:t>
      </w:r>
      <w:r>
        <w:rPr>
          <w:color w:val="333333"/>
          <w:w w:val="105"/>
          <w:sz w:val="22"/>
        </w:rPr>
        <w:t>but </w:t>
      </w:r>
      <w:r>
        <w:rPr>
          <w:color w:val="212121"/>
          <w:w w:val="105"/>
          <w:sz w:val="22"/>
        </w:rPr>
        <w:t>let </w:t>
      </w:r>
      <w:r>
        <w:rPr>
          <w:color w:val="333333"/>
          <w:w w:val="105"/>
          <w:sz w:val="22"/>
        </w:rPr>
        <w:t>the other stand </w:t>
      </w:r>
      <w:r>
        <w:rPr>
          <w:color w:val="212121"/>
          <w:w w:val="105"/>
          <w:sz w:val="22"/>
        </w:rPr>
        <w:t>because </w:t>
      </w:r>
      <w:r>
        <w:rPr>
          <w:color w:val="333333"/>
          <w:w w:val="105"/>
          <w:sz w:val="22"/>
        </w:rPr>
        <w:t>the</w:t>
      </w:r>
      <w:r>
        <w:rPr>
          <w:color w:val="333333"/>
          <w:spacing w:val="-8"/>
          <w:w w:val="105"/>
          <w:sz w:val="22"/>
        </w:rPr>
        <w:t> </w:t>
      </w:r>
      <w:r>
        <w:rPr>
          <w:color w:val="333333"/>
          <w:w w:val="105"/>
          <w:sz w:val="22"/>
        </w:rPr>
        <w:t>person had </w:t>
      </w:r>
      <w:r>
        <w:rPr>
          <w:color w:val="212121"/>
          <w:w w:val="105"/>
          <w:sz w:val="22"/>
        </w:rPr>
        <w:t>added a comment at the end.</w:t>
      </w:r>
    </w:p>
    <w:p>
      <w:pPr>
        <w:spacing w:line="240" w:lineRule="auto" w:before="5"/>
        <w:rPr>
          <w:sz w:val="23"/>
        </w:rPr>
      </w:pPr>
    </w:p>
    <w:p>
      <w:pPr>
        <w:spacing w:before="1"/>
        <w:ind w:left="1729" w:right="0" w:firstLine="0"/>
        <w:jc w:val="left"/>
        <w:rPr>
          <w:b/>
          <w:sz w:val="22"/>
        </w:rPr>
      </w:pPr>
      <w:r>
        <w:rPr>
          <w:b/>
          <w:color w:val="212121"/>
          <w:w w:val="105"/>
          <w:sz w:val="22"/>
        </w:rPr>
        <w:t>Here</w:t>
      </w:r>
      <w:r>
        <w:rPr>
          <w:b/>
          <w:color w:val="212121"/>
          <w:spacing w:val="-2"/>
          <w:w w:val="105"/>
          <w:sz w:val="22"/>
        </w:rPr>
        <w:t> </w:t>
      </w:r>
      <w:r>
        <w:rPr>
          <w:b/>
          <w:color w:val="212121"/>
          <w:w w:val="105"/>
          <w:sz w:val="22"/>
        </w:rPr>
        <w:t>are</w:t>
      </w:r>
      <w:r>
        <w:rPr>
          <w:b/>
          <w:color w:val="212121"/>
          <w:spacing w:val="-3"/>
          <w:w w:val="105"/>
          <w:sz w:val="22"/>
        </w:rPr>
        <w:t> </w:t>
      </w:r>
      <w:r>
        <w:rPr>
          <w:b/>
          <w:color w:val="212121"/>
          <w:w w:val="105"/>
          <w:sz w:val="22"/>
        </w:rPr>
        <w:t>the</w:t>
      </w:r>
      <w:r>
        <w:rPr>
          <w:b/>
          <w:color w:val="212121"/>
          <w:spacing w:val="-4"/>
          <w:w w:val="105"/>
          <w:sz w:val="22"/>
        </w:rPr>
        <w:t> </w:t>
      </w:r>
      <w:r>
        <w:rPr>
          <w:b/>
          <w:color w:val="212121"/>
          <w:w w:val="105"/>
          <w:sz w:val="22"/>
        </w:rPr>
        <w:t>issues</w:t>
      </w:r>
      <w:r>
        <w:rPr>
          <w:b/>
          <w:color w:val="212121"/>
          <w:spacing w:val="5"/>
          <w:w w:val="105"/>
          <w:sz w:val="22"/>
        </w:rPr>
        <w:t> </w:t>
      </w:r>
      <w:r>
        <w:rPr>
          <w:b/>
          <w:color w:val="212121"/>
          <w:w w:val="105"/>
          <w:sz w:val="22"/>
        </w:rPr>
        <w:t>that</w:t>
      </w:r>
      <w:r>
        <w:rPr>
          <w:b/>
          <w:color w:val="212121"/>
          <w:spacing w:val="-8"/>
          <w:w w:val="105"/>
          <w:sz w:val="22"/>
        </w:rPr>
        <w:t> </w:t>
      </w:r>
      <w:r>
        <w:rPr>
          <w:b/>
          <w:color w:val="212121"/>
          <w:w w:val="105"/>
          <w:sz w:val="22"/>
        </w:rPr>
        <w:t>got</w:t>
      </w:r>
      <w:r>
        <w:rPr>
          <w:b/>
          <w:color w:val="212121"/>
          <w:spacing w:val="-2"/>
          <w:w w:val="105"/>
          <w:sz w:val="22"/>
        </w:rPr>
        <w:t> </w:t>
      </w:r>
      <w:r>
        <w:rPr>
          <w:b/>
          <w:color w:val="212121"/>
          <w:w w:val="105"/>
          <w:sz w:val="22"/>
        </w:rPr>
        <w:t>the</w:t>
      </w:r>
      <w:r>
        <w:rPr>
          <w:b/>
          <w:color w:val="212121"/>
          <w:spacing w:val="-5"/>
          <w:w w:val="105"/>
          <w:sz w:val="22"/>
        </w:rPr>
        <w:t> </w:t>
      </w:r>
      <w:r>
        <w:rPr>
          <w:b/>
          <w:color w:val="212121"/>
          <w:w w:val="105"/>
          <w:sz w:val="22"/>
        </w:rPr>
        <w:t>highest ratings</w:t>
      </w:r>
      <w:r>
        <w:rPr>
          <w:b/>
          <w:color w:val="212121"/>
          <w:spacing w:val="3"/>
          <w:w w:val="105"/>
          <w:sz w:val="22"/>
        </w:rPr>
        <w:t> </w:t>
      </w:r>
      <w:r>
        <w:rPr>
          <w:b/>
          <w:color w:val="212121"/>
          <w:w w:val="105"/>
          <w:sz w:val="22"/>
        </w:rPr>
        <w:t>for</w:t>
      </w:r>
      <w:r>
        <w:rPr>
          <w:b/>
          <w:color w:val="212121"/>
          <w:spacing w:val="-10"/>
          <w:w w:val="105"/>
          <w:sz w:val="22"/>
        </w:rPr>
        <w:t> </w:t>
      </w:r>
      <w:r>
        <w:rPr>
          <w:b/>
          <w:color w:val="212121"/>
          <w:spacing w:val="-2"/>
          <w:w w:val="105"/>
          <w:sz w:val="22"/>
        </w:rPr>
        <w:t>importance:</w:t>
      </w:r>
    </w:p>
    <w:p>
      <w:pPr>
        <w:spacing w:line="240" w:lineRule="auto" w:before="2"/>
        <w:rPr>
          <w:b/>
          <w:sz w:val="25"/>
        </w:rPr>
      </w:pPr>
    </w:p>
    <w:p>
      <w:pPr>
        <w:spacing w:line="254" w:lineRule="auto" w:before="0"/>
        <w:ind w:left="1731" w:right="1667" w:firstLine="0"/>
        <w:jc w:val="left"/>
        <w:rPr>
          <w:sz w:val="22"/>
        </w:rPr>
      </w:pPr>
      <w:r>
        <w:rPr>
          <w:color w:val="212121"/>
          <w:w w:val="105"/>
          <w:sz w:val="22"/>
        </w:rPr>
        <w:t>Two</w:t>
      </w:r>
      <w:r>
        <w:rPr>
          <w:color w:val="212121"/>
          <w:spacing w:val="-10"/>
          <w:w w:val="105"/>
          <w:sz w:val="22"/>
        </w:rPr>
        <w:t> </w:t>
      </w:r>
      <w:r>
        <w:rPr>
          <w:color w:val="212121"/>
          <w:w w:val="105"/>
          <w:sz w:val="22"/>
        </w:rPr>
        <w:t>items</w:t>
      </w:r>
      <w:r>
        <w:rPr>
          <w:color w:val="212121"/>
          <w:spacing w:val="-3"/>
          <w:w w:val="105"/>
          <w:sz w:val="22"/>
        </w:rPr>
        <w:t> </w:t>
      </w:r>
      <w:r>
        <w:rPr>
          <w:color w:val="212121"/>
          <w:w w:val="105"/>
          <w:sz w:val="22"/>
        </w:rPr>
        <w:t>tied</w:t>
      </w:r>
      <w:r>
        <w:rPr>
          <w:color w:val="212121"/>
          <w:spacing w:val="-3"/>
          <w:w w:val="105"/>
          <w:sz w:val="22"/>
        </w:rPr>
        <w:t> </w:t>
      </w:r>
      <w:r>
        <w:rPr>
          <w:color w:val="212121"/>
          <w:w w:val="105"/>
          <w:sz w:val="22"/>
        </w:rPr>
        <w:t>as</w:t>
      </w:r>
      <w:r>
        <w:rPr>
          <w:color w:val="212121"/>
          <w:spacing w:val="-8"/>
          <w:w w:val="105"/>
          <w:sz w:val="22"/>
        </w:rPr>
        <w:t> </w:t>
      </w:r>
      <w:r>
        <w:rPr>
          <w:color w:val="333333"/>
          <w:w w:val="105"/>
          <w:sz w:val="22"/>
        </w:rPr>
        <w:t>the</w:t>
      </w:r>
      <w:r>
        <w:rPr>
          <w:color w:val="333333"/>
          <w:spacing w:val="-10"/>
          <w:w w:val="105"/>
          <w:sz w:val="22"/>
        </w:rPr>
        <w:t> </w:t>
      </w:r>
      <w:r>
        <w:rPr>
          <w:color w:val="212121"/>
          <w:w w:val="105"/>
          <w:sz w:val="22"/>
        </w:rPr>
        <w:t>clear</w:t>
      </w:r>
      <w:r>
        <w:rPr>
          <w:color w:val="212121"/>
          <w:spacing w:val="-7"/>
          <w:w w:val="105"/>
          <w:sz w:val="22"/>
        </w:rPr>
        <w:t> </w:t>
      </w:r>
      <w:r>
        <w:rPr>
          <w:color w:val="212121"/>
          <w:w w:val="105"/>
          <w:sz w:val="22"/>
        </w:rPr>
        <w:t>winners</w:t>
      </w:r>
      <w:r>
        <w:rPr>
          <w:color w:val="212121"/>
          <w:spacing w:val="-1"/>
          <w:w w:val="105"/>
          <w:sz w:val="22"/>
        </w:rPr>
        <w:t> </w:t>
      </w:r>
      <w:r>
        <w:rPr>
          <w:color w:val="212121"/>
          <w:w w:val="105"/>
          <w:sz w:val="22"/>
        </w:rPr>
        <w:t>for</w:t>
      </w:r>
      <w:r>
        <w:rPr>
          <w:color w:val="212121"/>
          <w:spacing w:val="-8"/>
          <w:w w:val="105"/>
          <w:sz w:val="22"/>
        </w:rPr>
        <w:t> </w:t>
      </w:r>
      <w:r>
        <w:rPr>
          <w:color w:val="212121"/>
          <w:w w:val="105"/>
          <w:sz w:val="22"/>
        </w:rPr>
        <w:t>top</w:t>
      </w:r>
      <w:r>
        <w:rPr>
          <w:color w:val="212121"/>
          <w:spacing w:val="-8"/>
          <w:w w:val="105"/>
          <w:sz w:val="22"/>
        </w:rPr>
        <w:t> </w:t>
      </w:r>
      <w:r>
        <w:rPr>
          <w:color w:val="212121"/>
          <w:w w:val="105"/>
          <w:sz w:val="22"/>
        </w:rPr>
        <w:t>priority.</w:t>
      </w:r>
      <w:r>
        <w:rPr>
          <w:color w:val="212121"/>
          <w:spacing w:val="40"/>
          <w:w w:val="105"/>
          <w:sz w:val="22"/>
        </w:rPr>
        <w:t> </w:t>
      </w:r>
      <w:r>
        <w:rPr>
          <w:color w:val="212121"/>
          <w:w w:val="105"/>
          <w:sz w:val="22"/>
        </w:rPr>
        <w:t>77.5%</w:t>
      </w:r>
      <w:r>
        <w:rPr>
          <w:color w:val="212121"/>
          <w:spacing w:val="-5"/>
          <w:w w:val="105"/>
          <w:sz w:val="22"/>
        </w:rPr>
        <w:t> </w:t>
      </w:r>
      <w:r>
        <w:rPr>
          <w:color w:val="212121"/>
          <w:w w:val="105"/>
          <w:sz w:val="22"/>
        </w:rPr>
        <w:t>of</w:t>
      </w:r>
      <w:r>
        <w:rPr>
          <w:color w:val="212121"/>
          <w:spacing w:val="-5"/>
          <w:w w:val="105"/>
          <w:sz w:val="22"/>
        </w:rPr>
        <w:t> </w:t>
      </w:r>
      <w:r>
        <w:rPr>
          <w:color w:val="212121"/>
          <w:w w:val="105"/>
          <w:sz w:val="22"/>
        </w:rPr>
        <w:t>respondents (31/40)</w:t>
      </w:r>
      <w:r>
        <w:rPr>
          <w:color w:val="212121"/>
          <w:spacing w:val="-1"/>
          <w:w w:val="105"/>
          <w:sz w:val="22"/>
        </w:rPr>
        <w:t> </w:t>
      </w:r>
      <w:r>
        <w:rPr>
          <w:color w:val="212121"/>
          <w:w w:val="105"/>
          <w:sz w:val="22"/>
        </w:rPr>
        <w:t>gave</w:t>
      </w:r>
      <w:r>
        <w:rPr>
          <w:color w:val="212121"/>
          <w:spacing w:val="-6"/>
          <w:w w:val="105"/>
          <w:sz w:val="22"/>
        </w:rPr>
        <w:t> </w:t>
      </w:r>
      <w:r>
        <w:rPr>
          <w:color w:val="212121"/>
          <w:w w:val="105"/>
          <w:sz w:val="22"/>
        </w:rPr>
        <w:t>these two items a 5 for "extremely important:"</w:t>
      </w:r>
    </w:p>
    <w:p>
      <w:pPr>
        <w:pStyle w:val="ListParagraph"/>
        <w:numPr>
          <w:ilvl w:val="0"/>
          <w:numId w:val="19"/>
        </w:numPr>
        <w:tabs>
          <w:tab w:pos="2432" w:val="left" w:leader="none"/>
          <w:tab w:pos="2488" w:val="left" w:leader="none"/>
        </w:tabs>
        <w:spacing w:line="259" w:lineRule="auto" w:before="2" w:after="0"/>
        <w:ind w:left="2432" w:right="1589" w:hanging="702"/>
        <w:jc w:val="left"/>
        <w:rPr>
          <w:color w:val="212121"/>
          <w:sz w:val="22"/>
        </w:rPr>
      </w:pPr>
      <w:r>
        <w:rPr>
          <w:color w:val="212121"/>
          <w:sz w:val="22"/>
        </w:rPr>
        <w:tab/>
      </w:r>
      <w:r>
        <w:rPr>
          <w:color w:val="333333"/>
          <w:w w:val="105"/>
          <w:sz w:val="22"/>
        </w:rPr>
        <w:t>"Constitutionality</w:t>
      </w:r>
      <w:r>
        <w:rPr>
          <w:color w:val="333333"/>
          <w:spacing w:val="-20"/>
          <w:w w:val="105"/>
          <w:sz w:val="22"/>
        </w:rPr>
        <w:t> </w:t>
      </w:r>
      <w:r>
        <w:rPr>
          <w:color w:val="212121"/>
          <w:w w:val="105"/>
          <w:sz w:val="22"/>
        </w:rPr>
        <w:t>of</w:t>
      </w:r>
      <w:r>
        <w:rPr>
          <w:color w:val="212121"/>
          <w:spacing w:val="-13"/>
          <w:w w:val="105"/>
          <w:sz w:val="22"/>
        </w:rPr>
        <w:t> </w:t>
      </w:r>
      <w:r>
        <w:rPr>
          <w:color w:val="212121"/>
          <w:w w:val="105"/>
          <w:sz w:val="22"/>
        </w:rPr>
        <w:t>public</w:t>
      </w:r>
      <w:r>
        <w:rPr>
          <w:color w:val="212121"/>
          <w:spacing w:val="-2"/>
          <w:w w:val="105"/>
          <w:sz w:val="22"/>
        </w:rPr>
        <w:t> </w:t>
      </w:r>
      <w:r>
        <w:rPr>
          <w:color w:val="212121"/>
          <w:w w:val="105"/>
          <w:sz w:val="22"/>
        </w:rPr>
        <w:t>roads</w:t>
      </w:r>
      <w:r>
        <w:rPr>
          <w:color w:val="212121"/>
          <w:spacing w:val="-4"/>
          <w:w w:val="105"/>
          <w:sz w:val="22"/>
        </w:rPr>
        <w:t> </w:t>
      </w:r>
      <w:r>
        <w:rPr>
          <w:color w:val="212121"/>
          <w:w w:val="105"/>
          <w:sz w:val="22"/>
        </w:rPr>
        <w:t>with</w:t>
      </w:r>
      <w:r>
        <w:rPr>
          <w:color w:val="212121"/>
          <w:spacing w:val="-7"/>
          <w:w w:val="105"/>
          <w:sz w:val="22"/>
        </w:rPr>
        <w:t> </w:t>
      </w:r>
      <w:r>
        <w:rPr>
          <w:color w:val="212121"/>
          <w:w w:val="105"/>
          <w:sz w:val="22"/>
        </w:rPr>
        <w:t>no</w:t>
      </w:r>
      <w:r>
        <w:rPr>
          <w:color w:val="212121"/>
          <w:spacing w:val="-10"/>
          <w:w w:val="105"/>
          <w:sz w:val="22"/>
        </w:rPr>
        <w:t> </w:t>
      </w:r>
      <w:r>
        <w:rPr>
          <w:color w:val="212121"/>
          <w:w w:val="105"/>
          <w:sz w:val="22"/>
        </w:rPr>
        <w:t>public</w:t>
      </w:r>
      <w:r>
        <w:rPr>
          <w:color w:val="212121"/>
          <w:spacing w:val="-6"/>
          <w:w w:val="105"/>
          <w:sz w:val="22"/>
        </w:rPr>
        <w:t> </w:t>
      </w:r>
      <w:r>
        <w:rPr>
          <w:color w:val="212121"/>
          <w:w w:val="105"/>
          <w:sz w:val="22"/>
        </w:rPr>
        <w:t>maintenance,</w:t>
      </w:r>
      <w:r>
        <w:rPr>
          <w:color w:val="212121"/>
          <w:spacing w:val="13"/>
          <w:w w:val="105"/>
          <w:sz w:val="22"/>
        </w:rPr>
        <w:t> </w:t>
      </w:r>
      <w:r>
        <w:rPr>
          <w:color w:val="212121"/>
          <w:w w:val="105"/>
          <w:sz w:val="22"/>
        </w:rPr>
        <w:t>i.e.</w:t>
      </w:r>
      <w:r>
        <w:rPr>
          <w:color w:val="212121"/>
          <w:spacing w:val="-9"/>
          <w:w w:val="105"/>
          <w:sz w:val="22"/>
        </w:rPr>
        <w:t> </w:t>
      </w:r>
      <w:r>
        <w:rPr>
          <w:color w:val="212121"/>
          <w:w w:val="105"/>
          <w:sz w:val="22"/>
        </w:rPr>
        <w:t>private</w:t>
      </w:r>
      <w:r>
        <w:rPr>
          <w:color w:val="212121"/>
          <w:spacing w:val="-7"/>
          <w:w w:val="105"/>
          <w:sz w:val="22"/>
        </w:rPr>
        <w:t> </w:t>
      </w:r>
      <w:r>
        <w:rPr>
          <w:color w:val="212121"/>
          <w:w w:val="105"/>
          <w:sz w:val="22"/>
        </w:rPr>
        <w:t>citizens being compelled to bear the cost of maintaining public roads."</w:t>
      </w:r>
    </w:p>
    <w:p>
      <w:pPr>
        <w:pStyle w:val="ListParagraph"/>
        <w:numPr>
          <w:ilvl w:val="0"/>
          <w:numId w:val="19"/>
        </w:numPr>
        <w:tabs>
          <w:tab w:pos="2426" w:val="left" w:leader="none"/>
        </w:tabs>
        <w:spacing w:line="240" w:lineRule="auto" w:before="2" w:after="0"/>
        <w:ind w:left="2426" w:right="0" w:hanging="700"/>
        <w:jc w:val="left"/>
        <w:rPr>
          <w:color w:val="212121"/>
          <w:sz w:val="22"/>
        </w:rPr>
      </w:pPr>
      <w:r>
        <w:rPr>
          <w:color w:val="333333"/>
          <w:w w:val="105"/>
          <w:sz w:val="22"/>
        </w:rPr>
        <w:t>"Problems</w:t>
      </w:r>
      <w:r>
        <w:rPr>
          <w:color w:val="333333"/>
          <w:spacing w:val="3"/>
          <w:w w:val="105"/>
          <w:sz w:val="22"/>
        </w:rPr>
        <w:t> </w:t>
      </w:r>
      <w:r>
        <w:rPr>
          <w:color w:val="212121"/>
          <w:w w:val="105"/>
          <w:sz w:val="22"/>
        </w:rPr>
        <w:t>figuring</w:t>
      </w:r>
      <w:r>
        <w:rPr>
          <w:color w:val="212121"/>
          <w:spacing w:val="-5"/>
          <w:w w:val="105"/>
          <w:sz w:val="22"/>
        </w:rPr>
        <w:t> </w:t>
      </w:r>
      <w:r>
        <w:rPr>
          <w:color w:val="212121"/>
          <w:w w:val="105"/>
          <w:sz w:val="22"/>
        </w:rPr>
        <w:t>out</w:t>
      </w:r>
      <w:r>
        <w:rPr>
          <w:color w:val="212121"/>
          <w:spacing w:val="-3"/>
          <w:w w:val="105"/>
          <w:sz w:val="22"/>
        </w:rPr>
        <w:t> </w:t>
      </w:r>
      <w:r>
        <w:rPr>
          <w:color w:val="212121"/>
          <w:w w:val="105"/>
          <w:sz w:val="22"/>
        </w:rPr>
        <w:t>the</w:t>
      </w:r>
      <w:r>
        <w:rPr>
          <w:color w:val="212121"/>
          <w:spacing w:val="-4"/>
          <w:w w:val="105"/>
          <w:sz w:val="22"/>
        </w:rPr>
        <w:t> </w:t>
      </w:r>
      <w:r>
        <w:rPr>
          <w:color w:val="212121"/>
          <w:w w:val="105"/>
          <w:sz w:val="22"/>
        </w:rPr>
        <w:t>actual</w:t>
      </w:r>
      <w:r>
        <w:rPr>
          <w:color w:val="212121"/>
          <w:spacing w:val="-2"/>
          <w:w w:val="105"/>
          <w:sz w:val="22"/>
        </w:rPr>
        <w:t> </w:t>
      </w:r>
      <w:r>
        <w:rPr>
          <w:color w:val="212121"/>
          <w:w w:val="105"/>
          <w:sz w:val="22"/>
        </w:rPr>
        <w:t>legal</w:t>
      </w:r>
      <w:r>
        <w:rPr>
          <w:color w:val="212121"/>
          <w:spacing w:val="-7"/>
          <w:w w:val="105"/>
          <w:sz w:val="22"/>
        </w:rPr>
        <w:t> </w:t>
      </w:r>
      <w:r>
        <w:rPr>
          <w:color w:val="212121"/>
          <w:w w:val="105"/>
          <w:sz w:val="22"/>
        </w:rPr>
        <w:t>status</w:t>
      </w:r>
      <w:r>
        <w:rPr>
          <w:color w:val="212121"/>
          <w:spacing w:val="-5"/>
          <w:w w:val="105"/>
          <w:sz w:val="22"/>
        </w:rPr>
        <w:t> </w:t>
      </w:r>
      <w:r>
        <w:rPr>
          <w:color w:val="212121"/>
          <w:w w:val="105"/>
          <w:sz w:val="22"/>
        </w:rPr>
        <w:t>of</w:t>
      </w:r>
      <w:r>
        <w:rPr>
          <w:color w:val="212121"/>
          <w:spacing w:val="-9"/>
          <w:w w:val="105"/>
          <w:sz w:val="22"/>
        </w:rPr>
        <w:t> </w:t>
      </w:r>
      <w:r>
        <w:rPr>
          <w:color w:val="212121"/>
          <w:w w:val="105"/>
          <w:sz w:val="22"/>
        </w:rPr>
        <w:t>a</w:t>
      </w:r>
      <w:r>
        <w:rPr>
          <w:color w:val="212121"/>
          <w:spacing w:val="-5"/>
          <w:w w:val="105"/>
          <w:sz w:val="22"/>
        </w:rPr>
        <w:t> </w:t>
      </w:r>
      <w:r>
        <w:rPr>
          <w:color w:val="212121"/>
          <w:spacing w:val="-2"/>
          <w:w w:val="105"/>
          <w:sz w:val="22"/>
        </w:rPr>
        <w:t>road."</w:t>
      </w:r>
    </w:p>
    <w:p>
      <w:pPr>
        <w:spacing w:line="240" w:lineRule="auto" w:before="7"/>
        <w:rPr>
          <w:sz w:val="25"/>
        </w:rPr>
      </w:pPr>
    </w:p>
    <w:p>
      <w:pPr>
        <w:spacing w:before="0"/>
        <w:ind w:left="1722" w:right="0" w:firstLine="0"/>
        <w:jc w:val="left"/>
        <w:rPr>
          <w:sz w:val="22"/>
        </w:rPr>
      </w:pPr>
      <w:r>
        <w:rPr>
          <w:color w:val="212121"/>
          <w:w w:val="105"/>
          <w:sz w:val="22"/>
        </w:rPr>
        <w:t>A</w:t>
      </w:r>
      <w:r>
        <w:rPr>
          <w:color w:val="212121"/>
          <w:spacing w:val="-8"/>
          <w:w w:val="105"/>
          <w:sz w:val="22"/>
        </w:rPr>
        <w:t> </w:t>
      </w:r>
      <w:r>
        <w:rPr>
          <w:color w:val="212121"/>
          <w:w w:val="105"/>
          <w:sz w:val="22"/>
        </w:rPr>
        <w:t>close</w:t>
      </w:r>
      <w:r>
        <w:rPr>
          <w:color w:val="212121"/>
          <w:spacing w:val="4"/>
          <w:w w:val="105"/>
          <w:sz w:val="22"/>
        </w:rPr>
        <w:t> </w:t>
      </w:r>
      <w:r>
        <w:rPr>
          <w:color w:val="212121"/>
          <w:w w:val="105"/>
          <w:sz w:val="22"/>
        </w:rPr>
        <w:t>second</w:t>
      </w:r>
      <w:r>
        <w:rPr>
          <w:color w:val="212121"/>
          <w:spacing w:val="3"/>
          <w:w w:val="105"/>
          <w:sz w:val="22"/>
        </w:rPr>
        <w:t> </w:t>
      </w:r>
      <w:r>
        <w:rPr>
          <w:color w:val="212121"/>
          <w:w w:val="105"/>
          <w:sz w:val="22"/>
        </w:rPr>
        <w:t>had</w:t>
      </w:r>
      <w:r>
        <w:rPr>
          <w:color w:val="212121"/>
          <w:spacing w:val="-2"/>
          <w:w w:val="105"/>
          <w:sz w:val="22"/>
        </w:rPr>
        <w:t> </w:t>
      </w:r>
      <w:r>
        <w:rPr>
          <w:color w:val="212121"/>
          <w:w w:val="105"/>
          <w:sz w:val="22"/>
        </w:rPr>
        <w:t>75%</w:t>
      </w:r>
      <w:r>
        <w:rPr>
          <w:color w:val="212121"/>
          <w:spacing w:val="-1"/>
          <w:w w:val="105"/>
          <w:sz w:val="22"/>
        </w:rPr>
        <w:t> </w:t>
      </w:r>
      <w:r>
        <w:rPr>
          <w:color w:val="212121"/>
          <w:w w:val="105"/>
          <w:sz w:val="22"/>
        </w:rPr>
        <w:t>ofrespondents</w:t>
      </w:r>
      <w:r>
        <w:rPr>
          <w:color w:val="212121"/>
          <w:spacing w:val="14"/>
          <w:w w:val="105"/>
          <w:sz w:val="22"/>
        </w:rPr>
        <w:t> </w:t>
      </w:r>
      <w:r>
        <w:rPr>
          <w:color w:val="212121"/>
          <w:w w:val="105"/>
          <w:sz w:val="22"/>
        </w:rPr>
        <w:t>(30/40)</w:t>
      </w:r>
      <w:r>
        <w:rPr>
          <w:color w:val="212121"/>
          <w:spacing w:val="6"/>
          <w:w w:val="105"/>
          <w:sz w:val="22"/>
        </w:rPr>
        <w:t> </w:t>
      </w:r>
      <w:r>
        <w:rPr>
          <w:color w:val="212121"/>
          <w:w w:val="105"/>
          <w:sz w:val="22"/>
        </w:rPr>
        <w:t>who</w:t>
      </w:r>
      <w:r>
        <w:rPr>
          <w:color w:val="212121"/>
          <w:spacing w:val="-8"/>
          <w:w w:val="105"/>
          <w:sz w:val="22"/>
        </w:rPr>
        <w:t> </w:t>
      </w:r>
      <w:r>
        <w:rPr>
          <w:color w:val="212121"/>
          <w:w w:val="105"/>
          <w:sz w:val="22"/>
        </w:rPr>
        <w:t>gave</w:t>
      </w:r>
      <w:r>
        <w:rPr>
          <w:color w:val="212121"/>
          <w:spacing w:val="6"/>
          <w:w w:val="105"/>
          <w:sz w:val="22"/>
        </w:rPr>
        <w:t> </w:t>
      </w:r>
      <w:r>
        <w:rPr>
          <w:color w:val="212121"/>
          <w:w w:val="105"/>
          <w:sz w:val="22"/>
        </w:rPr>
        <w:t>this item</w:t>
      </w:r>
      <w:r>
        <w:rPr>
          <w:color w:val="212121"/>
          <w:spacing w:val="-3"/>
          <w:w w:val="105"/>
          <w:sz w:val="22"/>
        </w:rPr>
        <w:t> </w:t>
      </w:r>
      <w:r>
        <w:rPr>
          <w:color w:val="212121"/>
          <w:w w:val="105"/>
          <w:sz w:val="22"/>
        </w:rPr>
        <w:t>a</w:t>
      </w:r>
      <w:r>
        <w:rPr>
          <w:color w:val="212121"/>
          <w:spacing w:val="5"/>
          <w:w w:val="105"/>
          <w:sz w:val="22"/>
        </w:rPr>
        <w:t> </w:t>
      </w:r>
      <w:r>
        <w:rPr>
          <w:color w:val="212121"/>
          <w:spacing w:val="-5"/>
          <w:w w:val="105"/>
          <w:sz w:val="22"/>
        </w:rPr>
        <w:t>5:</w:t>
      </w:r>
    </w:p>
    <w:p>
      <w:pPr>
        <w:pStyle w:val="ListParagraph"/>
        <w:numPr>
          <w:ilvl w:val="0"/>
          <w:numId w:val="19"/>
        </w:numPr>
        <w:tabs>
          <w:tab w:pos="2426" w:val="left" w:leader="none"/>
        </w:tabs>
        <w:spacing w:line="259" w:lineRule="auto" w:before="16" w:after="0"/>
        <w:ind w:left="2426" w:right="2515" w:hanging="705"/>
        <w:jc w:val="left"/>
        <w:rPr>
          <w:color w:val="212121"/>
          <w:sz w:val="22"/>
        </w:rPr>
      </w:pPr>
      <w:r>
        <w:rPr>
          <w:color w:val="333333"/>
          <w:w w:val="105"/>
          <w:sz w:val="22"/>
        </w:rPr>
        <w:t>"Defective </w:t>
      </w:r>
      <w:r>
        <w:rPr>
          <w:color w:val="212121"/>
          <w:w w:val="105"/>
          <w:sz w:val="22"/>
        </w:rPr>
        <w:t>or</w:t>
      </w:r>
      <w:r>
        <w:rPr>
          <w:color w:val="212121"/>
          <w:spacing w:val="-15"/>
          <w:w w:val="105"/>
          <w:sz w:val="22"/>
        </w:rPr>
        <w:t> </w:t>
      </w:r>
      <w:r>
        <w:rPr>
          <w:color w:val="212121"/>
          <w:w w:val="105"/>
          <w:sz w:val="22"/>
        </w:rPr>
        <w:t>ambiguous action by</w:t>
      </w:r>
      <w:r>
        <w:rPr>
          <w:color w:val="212121"/>
          <w:spacing w:val="-12"/>
          <w:w w:val="105"/>
          <w:sz w:val="22"/>
        </w:rPr>
        <w:t> </w:t>
      </w:r>
      <w:r>
        <w:rPr>
          <w:color w:val="212121"/>
          <w:w w:val="105"/>
          <w:sz w:val="22"/>
        </w:rPr>
        <w:t>town</w:t>
      </w:r>
      <w:r>
        <w:rPr>
          <w:color w:val="212121"/>
          <w:spacing w:val="-6"/>
          <w:w w:val="105"/>
          <w:sz w:val="22"/>
        </w:rPr>
        <w:t> </w:t>
      </w:r>
      <w:r>
        <w:rPr>
          <w:color w:val="212121"/>
          <w:w w:val="105"/>
          <w:sz w:val="22"/>
        </w:rPr>
        <w:t>or</w:t>
      </w:r>
      <w:r>
        <w:rPr>
          <w:color w:val="212121"/>
          <w:spacing w:val="-11"/>
          <w:w w:val="105"/>
          <w:sz w:val="22"/>
        </w:rPr>
        <w:t> </w:t>
      </w:r>
      <w:r>
        <w:rPr>
          <w:color w:val="212121"/>
          <w:w w:val="105"/>
          <w:sz w:val="22"/>
        </w:rPr>
        <w:t>county,</w:t>
      </w:r>
      <w:r>
        <w:rPr>
          <w:color w:val="212121"/>
          <w:spacing w:val="-3"/>
          <w:w w:val="105"/>
          <w:sz w:val="22"/>
        </w:rPr>
        <w:t> </w:t>
      </w:r>
      <w:r>
        <w:rPr>
          <w:color w:val="212121"/>
          <w:w w:val="105"/>
          <w:sz w:val="22"/>
        </w:rPr>
        <w:t>leaving</w:t>
      </w:r>
      <w:r>
        <w:rPr>
          <w:color w:val="212121"/>
          <w:spacing w:val="-4"/>
          <w:w w:val="105"/>
          <w:sz w:val="22"/>
        </w:rPr>
        <w:t> </w:t>
      </w:r>
      <w:r>
        <w:rPr>
          <w:color w:val="212121"/>
          <w:w w:val="105"/>
          <w:sz w:val="22"/>
        </w:rPr>
        <w:t>legal</w:t>
      </w:r>
      <w:r>
        <w:rPr>
          <w:color w:val="212121"/>
          <w:spacing w:val="-9"/>
          <w:w w:val="105"/>
          <w:sz w:val="22"/>
        </w:rPr>
        <w:t> </w:t>
      </w:r>
      <w:r>
        <w:rPr>
          <w:color w:val="333333"/>
          <w:w w:val="105"/>
          <w:sz w:val="22"/>
        </w:rPr>
        <w:t>status</w:t>
      </w:r>
      <w:r>
        <w:rPr>
          <w:color w:val="333333"/>
          <w:spacing w:val="-8"/>
          <w:w w:val="105"/>
          <w:sz w:val="22"/>
        </w:rPr>
        <w:t> </w:t>
      </w:r>
      <w:r>
        <w:rPr>
          <w:color w:val="212121"/>
          <w:w w:val="105"/>
          <w:sz w:val="22"/>
        </w:rPr>
        <w:t>of</w:t>
      </w:r>
      <w:r>
        <w:rPr>
          <w:color w:val="212121"/>
          <w:spacing w:val="-11"/>
          <w:w w:val="105"/>
          <w:sz w:val="22"/>
        </w:rPr>
        <w:t> </w:t>
      </w:r>
      <w:r>
        <w:rPr>
          <w:color w:val="212121"/>
          <w:w w:val="105"/>
          <w:sz w:val="22"/>
        </w:rPr>
        <w:t>road </w:t>
      </w:r>
      <w:r>
        <w:rPr>
          <w:color w:val="212121"/>
          <w:spacing w:val="-2"/>
          <w:w w:val="105"/>
          <w:sz w:val="22"/>
        </w:rPr>
        <w:t>uncertain."</w:t>
      </w:r>
    </w:p>
    <w:p>
      <w:pPr>
        <w:spacing w:before="2"/>
        <w:ind w:left="1724" w:right="0" w:firstLine="0"/>
        <w:jc w:val="left"/>
        <w:rPr>
          <w:sz w:val="22"/>
        </w:rPr>
      </w:pPr>
      <w:r>
        <w:rPr>
          <w:color w:val="333333"/>
          <w:w w:val="105"/>
          <w:sz w:val="22"/>
        </w:rPr>
        <w:t>(The</w:t>
      </w:r>
      <w:r>
        <w:rPr>
          <w:color w:val="333333"/>
          <w:spacing w:val="-10"/>
          <w:w w:val="105"/>
          <w:sz w:val="22"/>
        </w:rPr>
        <w:t> </w:t>
      </w:r>
      <w:r>
        <w:rPr>
          <w:color w:val="333333"/>
          <w:w w:val="105"/>
          <w:sz w:val="22"/>
        </w:rPr>
        <w:t>above</w:t>
      </w:r>
      <w:r>
        <w:rPr>
          <w:color w:val="333333"/>
          <w:spacing w:val="-3"/>
          <w:w w:val="105"/>
          <w:sz w:val="22"/>
        </w:rPr>
        <w:t> </w:t>
      </w:r>
      <w:r>
        <w:rPr>
          <w:color w:val="212121"/>
          <w:w w:val="105"/>
          <w:sz w:val="22"/>
        </w:rPr>
        <w:t>item</w:t>
      </w:r>
      <w:r>
        <w:rPr>
          <w:color w:val="212121"/>
          <w:spacing w:val="1"/>
          <w:w w:val="105"/>
          <w:sz w:val="22"/>
        </w:rPr>
        <w:t> </w:t>
      </w:r>
      <w:r>
        <w:rPr>
          <w:color w:val="333333"/>
          <w:w w:val="105"/>
          <w:sz w:val="22"/>
        </w:rPr>
        <w:t>is</w:t>
      </w:r>
      <w:r>
        <w:rPr>
          <w:color w:val="333333"/>
          <w:spacing w:val="-14"/>
          <w:w w:val="105"/>
          <w:sz w:val="22"/>
        </w:rPr>
        <w:t> </w:t>
      </w:r>
      <w:r>
        <w:rPr>
          <w:color w:val="333333"/>
          <w:w w:val="105"/>
          <w:sz w:val="22"/>
        </w:rPr>
        <w:t>closely</w:t>
      </w:r>
      <w:r>
        <w:rPr>
          <w:color w:val="333333"/>
          <w:spacing w:val="-7"/>
          <w:w w:val="105"/>
          <w:sz w:val="22"/>
        </w:rPr>
        <w:t> </w:t>
      </w:r>
      <w:r>
        <w:rPr>
          <w:color w:val="212121"/>
          <w:w w:val="105"/>
          <w:sz w:val="22"/>
        </w:rPr>
        <w:t>related</w:t>
      </w:r>
      <w:r>
        <w:rPr>
          <w:color w:val="212121"/>
          <w:spacing w:val="1"/>
          <w:w w:val="105"/>
          <w:sz w:val="22"/>
        </w:rPr>
        <w:t> </w:t>
      </w:r>
      <w:r>
        <w:rPr>
          <w:color w:val="212121"/>
          <w:w w:val="105"/>
          <w:sz w:val="22"/>
        </w:rPr>
        <w:t>to</w:t>
      </w:r>
      <w:r>
        <w:rPr>
          <w:color w:val="212121"/>
          <w:spacing w:val="-7"/>
          <w:w w:val="105"/>
          <w:sz w:val="22"/>
        </w:rPr>
        <w:t> </w:t>
      </w:r>
      <w:r>
        <w:rPr>
          <w:color w:val="212121"/>
          <w:w w:val="105"/>
          <w:sz w:val="22"/>
        </w:rPr>
        <w:t>the</w:t>
      </w:r>
      <w:r>
        <w:rPr>
          <w:color w:val="212121"/>
          <w:spacing w:val="-5"/>
          <w:w w:val="105"/>
          <w:sz w:val="22"/>
        </w:rPr>
        <w:t> </w:t>
      </w:r>
      <w:r>
        <w:rPr>
          <w:color w:val="212121"/>
          <w:w w:val="105"/>
          <w:sz w:val="22"/>
        </w:rPr>
        <w:t>previous</w:t>
      </w:r>
      <w:r>
        <w:rPr>
          <w:color w:val="212121"/>
          <w:spacing w:val="2"/>
          <w:w w:val="105"/>
          <w:sz w:val="22"/>
        </w:rPr>
        <w:t> </w:t>
      </w:r>
      <w:r>
        <w:rPr>
          <w:color w:val="212121"/>
          <w:spacing w:val="-2"/>
          <w:w w:val="105"/>
          <w:sz w:val="22"/>
        </w:rPr>
        <w:t>one.)</w:t>
      </w:r>
    </w:p>
    <w:p>
      <w:pPr>
        <w:spacing w:before="16"/>
        <w:ind w:left="1717" w:right="0" w:firstLine="0"/>
        <w:jc w:val="left"/>
        <w:rPr>
          <w:sz w:val="22"/>
        </w:rPr>
      </w:pPr>
      <w:r>
        <w:rPr>
          <w:color w:val="333333"/>
          <w:w w:val="105"/>
          <w:sz w:val="22"/>
        </w:rPr>
        <w:t>The</w:t>
      </w:r>
      <w:r>
        <w:rPr>
          <w:color w:val="333333"/>
          <w:spacing w:val="-12"/>
          <w:w w:val="105"/>
          <w:sz w:val="22"/>
        </w:rPr>
        <w:t> </w:t>
      </w:r>
      <w:r>
        <w:rPr>
          <w:color w:val="333333"/>
          <w:w w:val="105"/>
          <w:sz w:val="22"/>
        </w:rPr>
        <w:t>next</w:t>
      </w:r>
      <w:r>
        <w:rPr>
          <w:color w:val="333333"/>
          <w:spacing w:val="-3"/>
          <w:w w:val="105"/>
          <w:sz w:val="22"/>
        </w:rPr>
        <w:t> </w:t>
      </w:r>
      <w:r>
        <w:rPr>
          <w:color w:val="212121"/>
          <w:w w:val="105"/>
          <w:sz w:val="22"/>
        </w:rPr>
        <w:t>highest</w:t>
      </w:r>
      <w:r>
        <w:rPr>
          <w:color w:val="212121"/>
          <w:spacing w:val="5"/>
          <w:w w:val="105"/>
          <w:sz w:val="22"/>
        </w:rPr>
        <w:t> </w:t>
      </w:r>
      <w:r>
        <w:rPr>
          <w:color w:val="212121"/>
          <w:w w:val="105"/>
          <w:sz w:val="22"/>
        </w:rPr>
        <w:t>priority</w:t>
      </w:r>
      <w:r>
        <w:rPr>
          <w:color w:val="212121"/>
          <w:spacing w:val="-1"/>
          <w:w w:val="105"/>
          <w:sz w:val="22"/>
        </w:rPr>
        <w:t> </w:t>
      </w:r>
      <w:r>
        <w:rPr>
          <w:color w:val="333333"/>
          <w:w w:val="105"/>
          <w:sz w:val="22"/>
        </w:rPr>
        <w:t>had</w:t>
      </w:r>
      <w:r>
        <w:rPr>
          <w:color w:val="333333"/>
          <w:spacing w:val="-5"/>
          <w:w w:val="105"/>
          <w:sz w:val="22"/>
        </w:rPr>
        <w:t> </w:t>
      </w:r>
      <w:r>
        <w:rPr>
          <w:color w:val="212121"/>
          <w:w w:val="105"/>
          <w:sz w:val="22"/>
        </w:rPr>
        <w:t>65%</w:t>
      </w:r>
      <w:r>
        <w:rPr>
          <w:color w:val="212121"/>
          <w:spacing w:val="-9"/>
          <w:w w:val="105"/>
          <w:sz w:val="22"/>
        </w:rPr>
        <w:t> </w:t>
      </w:r>
      <w:r>
        <w:rPr>
          <w:color w:val="212121"/>
          <w:w w:val="105"/>
          <w:sz w:val="22"/>
        </w:rPr>
        <w:t>of</w:t>
      </w:r>
      <w:r>
        <w:rPr>
          <w:color w:val="212121"/>
          <w:spacing w:val="-8"/>
          <w:w w:val="105"/>
          <w:sz w:val="22"/>
        </w:rPr>
        <w:t> </w:t>
      </w:r>
      <w:r>
        <w:rPr>
          <w:color w:val="212121"/>
          <w:w w:val="105"/>
          <w:sz w:val="22"/>
        </w:rPr>
        <w:t>respondents</w:t>
      </w:r>
      <w:r>
        <w:rPr>
          <w:color w:val="212121"/>
          <w:spacing w:val="7"/>
          <w:w w:val="105"/>
          <w:sz w:val="22"/>
        </w:rPr>
        <w:t> </w:t>
      </w:r>
      <w:r>
        <w:rPr>
          <w:color w:val="212121"/>
          <w:w w:val="105"/>
          <w:sz w:val="22"/>
        </w:rPr>
        <w:t>(26/40)</w:t>
      </w:r>
      <w:r>
        <w:rPr>
          <w:color w:val="212121"/>
          <w:spacing w:val="-1"/>
          <w:w w:val="105"/>
          <w:sz w:val="22"/>
        </w:rPr>
        <w:t> </w:t>
      </w:r>
      <w:r>
        <w:rPr>
          <w:color w:val="212121"/>
          <w:w w:val="105"/>
          <w:sz w:val="22"/>
        </w:rPr>
        <w:t>who</w:t>
      </w:r>
      <w:r>
        <w:rPr>
          <w:color w:val="212121"/>
          <w:spacing w:val="-3"/>
          <w:w w:val="105"/>
          <w:sz w:val="22"/>
        </w:rPr>
        <w:t> </w:t>
      </w:r>
      <w:r>
        <w:rPr>
          <w:color w:val="212121"/>
          <w:w w:val="105"/>
          <w:sz w:val="22"/>
        </w:rPr>
        <w:t>gave</w:t>
      </w:r>
      <w:r>
        <w:rPr>
          <w:color w:val="212121"/>
          <w:spacing w:val="-6"/>
          <w:w w:val="105"/>
          <w:sz w:val="22"/>
        </w:rPr>
        <w:t> </w:t>
      </w:r>
      <w:r>
        <w:rPr>
          <w:color w:val="212121"/>
          <w:w w:val="105"/>
          <w:sz w:val="22"/>
        </w:rPr>
        <w:t>this</w:t>
      </w:r>
      <w:r>
        <w:rPr>
          <w:color w:val="212121"/>
          <w:spacing w:val="-6"/>
          <w:w w:val="105"/>
          <w:sz w:val="22"/>
        </w:rPr>
        <w:t> </w:t>
      </w:r>
      <w:r>
        <w:rPr>
          <w:color w:val="212121"/>
          <w:w w:val="105"/>
          <w:sz w:val="22"/>
        </w:rPr>
        <w:t>item</w:t>
      </w:r>
      <w:r>
        <w:rPr>
          <w:color w:val="212121"/>
          <w:spacing w:val="-9"/>
          <w:w w:val="105"/>
          <w:sz w:val="22"/>
        </w:rPr>
        <w:t> </w:t>
      </w:r>
      <w:r>
        <w:rPr>
          <w:color w:val="212121"/>
          <w:w w:val="105"/>
          <w:sz w:val="22"/>
        </w:rPr>
        <w:t>a</w:t>
      </w:r>
      <w:r>
        <w:rPr>
          <w:color w:val="212121"/>
          <w:spacing w:val="-2"/>
          <w:w w:val="105"/>
          <w:sz w:val="22"/>
        </w:rPr>
        <w:t> </w:t>
      </w:r>
      <w:r>
        <w:rPr>
          <w:color w:val="212121"/>
          <w:spacing w:val="-5"/>
          <w:w w:val="105"/>
          <w:sz w:val="22"/>
        </w:rPr>
        <w:t>5:</w:t>
      </w:r>
    </w:p>
    <w:p>
      <w:pPr>
        <w:pStyle w:val="ListParagraph"/>
        <w:numPr>
          <w:ilvl w:val="0"/>
          <w:numId w:val="19"/>
        </w:numPr>
        <w:tabs>
          <w:tab w:pos="2416" w:val="left" w:leader="none"/>
        </w:tabs>
        <w:spacing w:line="240" w:lineRule="auto" w:before="21" w:after="0"/>
        <w:ind w:left="2416" w:right="0" w:hanging="699"/>
        <w:jc w:val="left"/>
        <w:rPr>
          <w:color w:val="212121"/>
          <w:sz w:val="22"/>
        </w:rPr>
      </w:pPr>
      <w:r>
        <w:rPr>
          <w:color w:val="333333"/>
          <w:w w:val="105"/>
          <w:sz w:val="22"/>
        </w:rPr>
        <w:t>"Prohibitive</w:t>
      </w:r>
      <w:r>
        <w:rPr>
          <w:color w:val="333333"/>
          <w:spacing w:val="8"/>
          <w:w w:val="105"/>
          <w:sz w:val="22"/>
        </w:rPr>
        <w:t> </w:t>
      </w:r>
      <w:r>
        <w:rPr>
          <w:color w:val="212121"/>
          <w:w w:val="105"/>
          <w:sz w:val="22"/>
        </w:rPr>
        <w:t>cost</w:t>
      </w:r>
      <w:r>
        <w:rPr>
          <w:color w:val="212121"/>
          <w:spacing w:val="-5"/>
          <w:w w:val="105"/>
          <w:sz w:val="22"/>
        </w:rPr>
        <w:t> </w:t>
      </w:r>
      <w:r>
        <w:rPr>
          <w:color w:val="212121"/>
          <w:w w:val="105"/>
          <w:sz w:val="22"/>
        </w:rPr>
        <w:t>of</w:t>
      </w:r>
      <w:r>
        <w:rPr>
          <w:color w:val="212121"/>
          <w:spacing w:val="-10"/>
          <w:w w:val="105"/>
          <w:sz w:val="22"/>
        </w:rPr>
        <w:t> </w:t>
      </w:r>
      <w:r>
        <w:rPr>
          <w:color w:val="212121"/>
          <w:spacing w:val="-2"/>
          <w:w w:val="105"/>
          <w:sz w:val="22"/>
        </w:rPr>
        <w:t>litigation."</w:t>
      </w:r>
    </w:p>
    <w:p>
      <w:pPr>
        <w:spacing w:after="0" w:line="240" w:lineRule="auto"/>
        <w:jc w:val="left"/>
        <w:rPr>
          <w:sz w:val="22"/>
        </w:rPr>
        <w:sectPr>
          <w:footerReference w:type="default" r:id="rId27"/>
          <w:pgSz w:w="12240" w:h="15840"/>
          <w:pgMar w:footer="0" w:header="0" w:top="1640" w:bottom="280" w:left="40" w:right="0"/>
        </w:sectPr>
      </w:pPr>
    </w:p>
    <w:p>
      <w:pPr>
        <w:spacing w:line="242" w:lineRule="exact" w:before="71"/>
        <w:ind w:left="1757" w:right="0" w:firstLine="0"/>
        <w:jc w:val="left"/>
        <w:rPr>
          <w:b/>
          <w:sz w:val="22"/>
        </w:rPr>
      </w:pPr>
      <w:r>
        <w:rPr>
          <w:color w:val="1F1F1F"/>
          <w:w w:val="105"/>
          <w:sz w:val="22"/>
        </w:rPr>
        <w:t>If</w:t>
      </w:r>
      <w:r>
        <w:rPr>
          <w:color w:val="1F1F1F"/>
          <w:spacing w:val="9"/>
          <w:w w:val="105"/>
          <w:sz w:val="22"/>
        </w:rPr>
        <w:t> </w:t>
      </w:r>
      <w:r>
        <w:rPr>
          <w:b/>
          <w:color w:val="1F1F1F"/>
          <w:w w:val="105"/>
          <w:sz w:val="22"/>
        </w:rPr>
        <w:t>we</w:t>
      </w:r>
      <w:r>
        <w:rPr>
          <w:b/>
          <w:color w:val="1F1F1F"/>
          <w:spacing w:val="-7"/>
          <w:w w:val="105"/>
          <w:sz w:val="22"/>
        </w:rPr>
        <w:t> </w:t>
      </w:r>
      <w:r>
        <w:rPr>
          <w:b/>
          <w:color w:val="1F1F1F"/>
          <w:w w:val="105"/>
          <w:sz w:val="22"/>
        </w:rPr>
        <w:t>combine</w:t>
      </w:r>
      <w:r>
        <w:rPr>
          <w:b/>
          <w:color w:val="1F1F1F"/>
          <w:spacing w:val="3"/>
          <w:w w:val="105"/>
          <w:sz w:val="22"/>
        </w:rPr>
        <w:t> </w:t>
      </w:r>
      <w:r>
        <w:rPr>
          <w:b/>
          <w:color w:val="1F1F1F"/>
          <w:w w:val="105"/>
          <w:sz w:val="22"/>
        </w:rPr>
        <w:t>number</w:t>
      </w:r>
      <w:r>
        <w:rPr>
          <w:b/>
          <w:color w:val="1F1F1F"/>
          <w:spacing w:val="2"/>
          <w:w w:val="105"/>
          <w:sz w:val="22"/>
        </w:rPr>
        <w:t> </w:t>
      </w:r>
      <w:r>
        <w:rPr>
          <w:b/>
          <w:color w:val="1F1F1F"/>
          <w:w w:val="105"/>
          <w:sz w:val="22"/>
        </w:rPr>
        <w:t>5</w:t>
      </w:r>
      <w:r>
        <w:rPr>
          <w:b/>
          <w:color w:val="1F1F1F"/>
          <w:spacing w:val="-14"/>
          <w:w w:val="105"/>
          <w:sz w:val="22"/>
        </w:rPr>
        <w:t> </w:t>
      </w:r>
      <w:r>
        <w:rPr>
          <w:b/>
          <w:color w:val="1F1F1F"/>
          <w:w w:val="105"/>
          <w:sz w:val="22"/>
        </w:rPr>
        <w:t>and</w:t>
      </w:r>
      <w:r>
        <w:rPr>
          <w:b/>
          <w:color w:val="1F1F1F"/>
          <w:spacing w:val="-9"/>
          <w:w w:val="105"/>
          <w:sz w:val="22"/>
        </w:rPr>
        <w:t> </w:t>
      </w:r>
      <w:r>
        <w:rPr>
          <w:b/>
          <w:color w:val="1F1F1F"/>
          <w:w w:val="105"/>
          <w:sz w:val="22"/>
        </w:rPr>
        <w:t>number</w:t>
      </w:r>
      <w:r>
        <w:rPr>
          <w:b/>
          <w:color w:val="1F1F1F"/>
          <w:spacing w:val="2"/>
          <w:w w:val="105"/>
          <w:sz w:val="22"/>
        </w:rPr>
        <w:t> </w:t>
      </w:r>
      <w:r>
        <w:rPr>
          <w:b/>
          <w:color w:val="1F1F1F"/>
          <w:w w:val="105"/>
          <w:sz w:val="22"/>
        </w:rPr>
        <w:t>4</w:t>
      </w:r>
      <w:r>
        <w:rPr>
          <w:b/>
          <w:color w:val="1F1F1F"/>
          <w:spacing w:val="1"/>
          <w:w w:val="105"/>
          <w:sz w:val="22"/>
        </w:rPr>
        <w:t> </w:t>
      </w:r>
      <w:r>
        <w:rPr>
          <w:b/>
          <w:color w:val="1F1F1F"/>
          <w:w w:val="105"/>
          <w:sz w:val="22"/>
        </w:rPr>
        <w:t>ratings,</w:t>
      </w:r>
      <w:r>
        <w:rPr>
          <w:b/>
          <w:color w:val="1F1F1F"/>
          <w:spacing w:val="-1"/>
          <w:w w:val="105"/>
          <w:sz w:val="22"/>
        </w:rPr>
        <w:t> </w:t>
      </w:r>
      <w:r>
        <w:rPr>
          <w:b/>
          <w:color w:val="1F1F1F"/>
          <w:w w:val="105"/>
          <w:sz w:val="22"/>
        </w:rPr>
        <w:t>the</w:t>
      </w:r>
      <w:r>
        <w:rPr>
          <w:b/>
          <w:color w:val="1F1F1F"/>
          <w:spacing w:val="-4"/>
          <w:w w:val="105"/>
          <w:sz w:val="22"/>
        </w:rPr>
        <w:t> </w:t>
      </w:r>
      <w:r>
        <w:rPr>
          <w:b/>
          <w:color w:val="1F1F1F"/>
          <w:w w:val="105"/>
          <w:sz w:val="22"/>
        </w:rPr>
        <w:t>top</w:t>
      </w:r>
      <w:r>
        <w:rPr>
          <w:b/>
          <w:color w:val="1F1F1F"/>
          <w:spacing w:val="-4"/>
          <w:w w:val="105"/>
          <w:sz w:val="22"/>
        </w:rPr>
        <w:t> </w:t>
      </w:r>
      <w:r>
        <w:rPr>
          <w:b/>
          <w:color w:val="1F1F1F"/>
          <w:w w:val="105"/>
          <w:sz w:val="22"/>
        </w:rPr>
        <w:t>two</w:t>
      </w:r>
      <w:r>
        <w:rPr>
          <w:b/>
          <w:color w:val="1F1F1F"/>
          <w:spacing w:val="-8"/>
          <w:w w:val="105"/>
          <w:sz w:val="22"/>
        </w:rPr>
        <w:t> </w:t>
      </w:r>
      <w:r>
        <w:rPr>
          <w:b/>
          <w:color w:val="1F1F1F"/>
          <w:w w:val="105"/>
          <w:sz w:val="22"/>
        </w:rPr>
        <w:t>issues</w:t>
      </w:r>
      <w:r>
        <w:rPr>
          <w:b/>
          <w:color w:val="1F1F1F"/>
          <w:spacing w:val="-3"/>
          <w:w w:val="105"/>
          <w:sz w:val="22"/>
        </w:rPr>
        <w:t> </w:t>
      </w:r>
      <w:r>
        <w:rPr>
          <w:b/>
          <w:color w:val="1F1F1F"/>
          <w:spacing w:val="-2"/>
          <w:w w:val="105"/>
          <w:sz w:val="22"/>
        </w:rPr>
        <w:t>were:</w:t>
      </w:r>
    </w:p>
    <w:p>
      <w:pPr>
        <w:pStyle w:val="ListParagraph"/>
        <w:numPr>
          <w:ilvl w:val="0"/>
          <w:numId w:val="19"/>
        </w:numPr>
        <w:tabs>
          <w:tab w:pos="2456" w:val="left" w:leader="none"/>
        </w:tabs>
        <w:spacing w:line="288" w:lineRule="exact" w:before="0" w:after="0"/>
        <w:ind w:left="2456" w:right="0" w:hanging="696"/>
        <w:jc w:val="left"/>
        <w:rPr>
          <w:color w:val="1F1F1F"/>
          <w:sz w:val="22"/>
        </w:rPr>
      </w:pPr>
      <w:r>
        <w:rPr>
          <w:color w:val="1F1F1F"/>
          <w:w w:val="105"/>
          <w:sz w:val="22"/>
        </w:rPr>
        <w:t>Problems</w:t>
      </w:r>
      <w:r>
        <w:rPr>
          <w:color w:val="1F1F1F"/>
          <w:spacing w:val="2"/>
          <w:w w:val="105"/>
          <w:sz w:val="22"/>
        </w:rPr>
        <w:t> </w:t>
      </w:r>
      <w:r>
        <w:rPr>
          <w:color w:val="1F1F1F"/>
          <w:w w:val="105"/>
          <w:sz w:val="22"/>
        </w:rPr>
        <w:t>figuring</w:t>
      </w:r>
      <w:r>
        <w:rPr>
          <w:color w:val="1F1F1F"/>
          <w:spacing w:val="-4"/>
          <w:w w:val="105"/>
          <w:sz w:val="22"/>
        </w:rPr>
        <w:t> </w:t>
      </w:r>
      <w:r>
        <w:rPr>
          <w:color w:val="1F1F1F"/>
          <w:w w:val="105"/>
          <w:sz w:val="22"/>
        </w:rPr>
        <w:t>out</w:t>
      </w:r>
      <w:r>
        <w:rPr>
          <w:color w:val="1F1F1F"/>
          <w:spacing w:val="-1"/>
          <w:w w:val="105"/>
          <w:sz w:val="22"/>
        </w:rPr>
        <w:t> </w:t>
      </w:r>
      <w:r>
        <w:rPr>
          <w:color w:val="1F1F1F"/>
          <w:w w:val="105"/>
          <w:sz w:val="22"/>
        </w:rPr>
        <w:t>the</w:t>
      </w:r>
      <w:r>
        <w:rPr>
          <w:color w:val="1F1F1F"/>
          <w:spacing w:val="-7"/>
          <w:w w:val="105"/>
          <w:sz w:val="22"/>
        </w:rPr>
        <w:t> </w:t>
      </w:r>
      <w:r>
        <w:rPr>
          <w:color w:val="1F1F1F"/>
          <w:w w:val="105"/>
          <w:sz w:val="22"/>
        </w:rPr>
        <w:t>actual</w:t>
      </w:r>
      <w:r>
        <w:rPr>
          <w:color w:val="1F1F1F"/>
          <w:spacing w:val="2"/>
          <w:w w:val="105"/>
          <w:sz w:val="22"/>
        </w:rPr>
        <w:t> </w:t>
      </w:r>
      <w:r>
        <w:rPr>
          <w:color w:val="1F1F1F"/>
          <w:w w:val="105"/>
          <w:sz w:val="22"/>
        </w:rPr>
        <w:t>legal</w:t>
      </w:r>
      <w:r>
        <w:rPr>
          <w:color w:val="1F1F1F"/>
          <w:spacing w:val="-5"/>
          <w:w w:val="105"/>
          <w:sz w:val="22"/>
        </w:rPr>
        <w:t> </w:t>
      </w:r>
      <w:r>
        <w:rPr>
          <w:color w:val="1F1F1F"/>
          <w:w w:val="105"/>
          <w:sz w:val="22"/>
        </w:rPr>
        <w:t>status</w:t>
      </w:r>
      <w:r>
        <w:rPr>
          <w:color w:val="1F1F1F"/>
          <w:spacing w:val="-3"/>
          <w:w w:val="105"/>
          <w:sz w:val="22"/>
        </w:rPr>
        <w:t> </w:t>
      </w:r>
      <w:r>
        <w:rPr>
          <w:color w:val="1F1F1F"/>
          <w:w w:val="105"/>
          <w:sz w:val="22"/>
        </w:rPr>
        <w:t>of</w:t>
      </w:r>
      <w:r>
        <w:rPr>
          <w:color w:val="1F1F1F"/>
          <w:spacing w:val="-8"/>
          <w:w w:val="105"/>
          <w:sz w:val="22"/>
        </w:rPr>
        <w:t> </w:t>
      </w:r>
      <w:r>
        <w:rPr>
          <w:color w:val="1F1F1F"/>
          <w:w w:val="105"/>
          <w:sz w:val="22"/>
        </w:rPr>
        <w:t>a</w:t>
      </w:r>
      <w:r>
        <w:rPr>
          <w:color w:val="1F1F1F"/>
          <w:spacing w:val="-9"/>
          <w:w w:val="105"/>
          <w:sz w:val="22"/>
        </w:rPr>
        <w:t> </w:t>
      </w:r>
      <w:r>
        <w:rPr>
          <w:color w:val="1F1F1F"/>
          <w:w w:val="105"/>
          <w:sz w:val="22"/>
        </w:rPr>
        <w:t>road</w:t>
      </w:r>
      <w:r>
        <w:rPr>
          <w:color w:val="1F1F1F"/>
          <w:spacing w:val="79"/>
          <w:w w:val="150"/>
          <w:sz w:val="22"/>
        </w:rPr>
        <w:t> </w:t>
      </w:r>
      <w:r>
        <w:rPr>
          <w:color w:val="1F1F1F"/>
          <w:w w:val="105"/>
          <w:sz w:val="22"/>
        </w:rPr>
        <w:t>77.5%</w:t>
      </w:r>
      <w:r>
        <w:rPr>
          <w:color w:val="1F1F1F"/>
          <w:spacing w:val="-15"/>
          <w:w w:val="105"/>
          <w:sz w:val="22"/>
        </w:rPr>
        <w:t> </w:t>
      </w:r>
      <w:r>
        <w:rPr>
          <w:rFonts w:ascii="Arial" w:hAnsi="Arial"/>
          <w:color w:val="313131"/>
          <w:w w:val="105"/>
          <w:sz w:val="26"/>
        </w:rPr>
        <w:t>+</w:t>
      </w:r>
      <w:r>
        <w:rPr>
          <w:rFonts w:ascii="Arial" w:hAnsi="Arial"/>
          <w:color w:val="313131"/>
          <w:spacing w:val="-33"/>
          <w:w w:val="105"/>
          <w:sz w:val="26"/>
        </w:rPr>
        <w:t> </w:t>
      </w:r>
      <w:r>
        <w:rPr>
          <w:color w:val="313131"/>
          <w:w w:val="105"/>
          <w:sz w:val="22"/>
        </w:rPr>
        <w:t>15%</w:t>
      </w:r>
      <w:r>
        <w:rPr>
          <w:color w:val="313131"/>
          <w:spacing w:val="-9"/>
          <w:w w:val="105"/>
          <w:sz w:val="22"/>
        </w:rPr>
        <w:t> </w:t>
      </w:r>
      <w:r>
        <w:rPr>
          <w:color w:val="1F1F1F"/>
          <w:w w:val="105"/>
          <w:sz w:val="22"/>
        </w:rPr>
        <w:t>=</w:t>
      </w:r>
      <w:r>
        <w:rPr>
          <w:color w:val="1F1F1F"/>
          <w:spacing w:val="-11"/>
          <w:w w:val="105"/>
          <w:sz w:val="22"/>
        </w:rPr>
        <w:t> </w:t>
      </w:r>
      <w:r>
        <w:rPr>
          <w:color w:val="1F1F1F"/>
          <w:spacing w:val="-2"/>
          <w:w w:val="105"/>
          <w:sz w:val="22"/>
        </w:rPr>
        <w:t>92.5%</w:t>
      </w:r>
    </w:p>
    <w:p>
      <w:pPr>
        <w:pStyle w:val="ListParagraph"/>
        <w:numPr>
          <w:ilvl w:val="0"/>
          <w:numId w:val="19"/>
        </w:numPr>
        <w:tabs>
          <w:tab w:pos="2451" w:val="left" w:leader="none"/>
        </w:tabs>
        <w:spacing w:line="232" w:lineRule="auto" w:before="15" w:after="0"/>
        <w:ind w:left="2451" w:right="1692" w:hanging="697"/>
        <w:jc w:val="left"/>
        <w:rPr>
          <w:color w:val="1F1F1F"/>
          <w:sz w:val="22"/>
        </w:rPr>
      </w:pPr>
      <w:r>
        <w:rPr>
          <w:color w:val="1F1F1F"/>
          <w:w w:val="105"/>
          <w:sz w:val="22"/>
        </w:rPr>
        <w:t>Defective</w:t>
      </w:r>
      <w:r>
        <w:rPr>
          <w:color w:val="1F1F1F"/>
          <w:spacing w:val="-1"/>
          <w:w w:val="105"/>
          <w:sz w:val="22"/>
        </w:rPr>
        <w:t> </w:t>
      </w:r>
      <w:r>
        <w:rPr>
          <w:color w:val="1F1F1F"/>
          <w:w w:val="105"/>
          <w:sz w:val="22"/>
        </w:rPr>
        <w:t>or</w:t>
      </w:r>
      <w:r>
        <w:rPr>
          <w:color w:val="1F1F1F"/>
          <w:spacing w:val="-15"/>
          <w:w w:val="105"/>
          <w:sz w:val="22"/>
        </w:rPr>
        <w:t> </w:t>
      </w:r>
      <w:r>
        <w:rPr>
          <w:color w:val="1F1F1F"/>
          <w:w w:val="105"/>
          <w:sz w:val="22"/>
        </w:rPr>
        <w:t>ambiguous action</w:t>
      </w:r>
      <w:r>
        <w:rPr>
          <w:color w:val="1F1F1F"/>
          <w:spacing w:val="-4"/>
          <w:w w:val="105"/>
          <w:sz w:val="22"/>
        </w:rPr>
        <w:t> </w:t>
      </w:r>
      <w:r>
        <w:rPr>
          <w:color w:val="1F1F1F"/>
          <w:w w:val="105"/>
          <w:sz w:val="22"/>
        </w:rPr>
        <w:t>by</w:t>
      </w:r>
      <w:r>
        <w:rPr>
          <w:color w:val="1F1F1F"/>
          <w:spacing w:val="-11"/>
          <w:w w:val="105"/>
          <w:sz w:val="22"/>
        </w:rPr>
        <w:t> </w:t>
      </w:r>
      <w:r>
        <w:rPr>
          <w:color w:val="1F1F1F"/>
          <w:w w:val="105"/>
          <w:sz w:val="22"/>
        </w:rPr>
        <w:t>town</w:t>
      </w:r>
      <w:r>
        <w:rPr>
          <w:color w:val="1F1F1F"/>
          <w:spacing w:val="-10"/>
          <w:w w:val="105"/>
          <w:sz w:val="22"/>
        </w:rPr>
        <w:t> </w:t>
      </w:r>
      <w:r>
        <w:rPr>
          <w:color w:val="1F1F1F"/>
          <w:w w:val="105"/>
          <w:sz w:val="22"/>
        </w:rPr>
        <w:t>or</w:t>
      </w:r>
      <w:r>
        <w:rPr>
          <w:color w:val="1F1F1F"/>
          <w:spacing w:val="-12"/>
          <w:w w:val="105"/>
          <w:sz w:val="22"/>
        </w:rPr>
        <w:t> </w:t>
      </w:r>
      <w:r>
        <w:rPr>
          <w:color w:val="1F1F1F"/>
          <w:w w:val="105"/>
          <w:sz w:val="22"/>
        </w:rPr>
        <w:t>county,</w:t>
      </w:r>
      <w:r>
        <w:rPr>
          <w:color w:val="1F1F1F"/>
          <w:spacing w:val="-4"/>
          <w:w w:val="105"/>
          <w:sz w:val="22"/>
        </w:rPr>
        <w:t> </w:t>
      </w:r>
      <w:r>
        <w:rPr>
          <w:color w:val="1F1F1F"/>
          <w:w w:val="105"/>
          <w:sz w:val="22"/>
        </w:rPr>
        <w:t>leaving</w:t>
      </w:r>
      <w:r>
        <w:rPr>
          <w:color w:val="1F1F1F"/>
          <w:spacing w:val="-5"/>
          <w:w w:val="105"/>
          <w:sz w:val="22"/>
        </w:rPr>
        <w:t> </w:t>
      </w:r>
      <w:r>
        <w:rPr>
          <w:color w:val="1F1F1F"/>
          <w:w w:val="105"/>
          <w:sz w:val="22"/>
        </w:rPr>
        <w:t>legal</w:t>
      </w:r>
      <w:r>
        <w:rPr>
          <w:color w:val="1F1F1F"/>
          <w:spacing w:val="-10"/>
          <w:w w:val="105"/>
          <w:sz w:val="22"/>
        </w:rPr>
        <w:t> </w:t>
      </w:r>
      <w:r>
        <w:rPr>
          <w:color w:val="1F1F1F"/>
          <w:w w:val="105"/>
          <w:sz w:val="22"/>
        </w:rPr>
        <w:t>status</w:t>
      </w:r>
      <w:r>
        <w:rPr>
          <w:color w:val="1F1F1F"/>
          <w:spacing w:val="-9"/>
          <w:w w:val="105"/>
          <w:sz w:val="22"/>
        </w:rPr>
        <w:t> </w:t>
      </w:r>
      <w:r>
        <w:rPr>
          <w:color w:val="1F1F1F"/>
          <w:w w:val="105"/>
          <w:sz w:val="22"/>
        </w:rPr>
        <w:t>of</w:t>
      </w:r>
      <w:r>
        <w:rPr>
          <w:color w:val="1F1F1F"/>
          <w:spacing w:val="-15"/>
          <w:w w:val="105"/>
          <w:sz w:val="22"/>
        </w:rPr>
        <w:t> </w:t>
      </w:r>
      <w:r>
        <w:rPr>
          <w:color w:val="1F1F1F"/>
          <w:w w:val="105"/>
          <w:sz w:val="22"/>
        </w:rPr>
        <w:t>road</w:t>
      </w:r>
      <w:r>
        <w:rPr>
          <w:color w:val="1F1F1F"/>
          <w:spacing w:val="-6"/>
          <w:w w:val="105"/>
          <w:sz w:val="22"/>
        </w:rPr>
        <w:t> </w:t>
      </w:r>
      <w:r>
        <w:rPr>
          <w:color w:val="1F1F1F"/>
          <w:w w:val="105"/>
          <w:sz w:val="22"/>
        </w:rPr>
        <w:t>uncertain 75% </w:t>
      </w:r>
      <w:r>
        <w:rPr>
          <w:rFonts w:ascii="Arial" w:hAnsi="Arial"/>
          <w:color w:val="1F1F1F"/>
          <w:w w:val="105"/>
          <w:sz w:val="24"/>
        </w:rPr>
        <w:t>+ </w:t>
      </w:r>
      <w:r>
        <w:rPr>
          <w:color w:val="313131"/>
          <w:w w:val="105"/>
          <w:sz w:val="22"/>
        </w:rPr>
        <w:t>15% </w:t>
      </w:r>
      <w:r>
        <w:rPr>
          <w:color w:val="1F1F1F"/>
          <w:w w:val="105"/>
          <w:sz w:val="25"/>
        </w:rPr>
        <w:t>= </w:t>
      </w:r>
      <w:r>
        <w:rPr>
          <w:color w:val="1F1F1F"/>
          <w:w w:val="105"/>
          <w:sz w:val="22"/>
        </w:rPr>
        <w:t>90%</w:t>
      </w:r>
    </w:p>
    <w:p>
      <w:pPr>
        <w:spacing w:line="240" w:lineRule="auto" w:before="10"/>
        <w:rPr>
          <w:sz w:val="24"/>
        </w:rPr>
      </w:pPr>
    </w:p>
    <w:p>
      <w:pPr>
        <w:spacing w:before="0"/>
        <w:ind w:left="1756" w:right="0" w:firstLine="0"/>
        <w:jc w:val="left"/>
        <w:rPr>
          <w:sz w:val="22"/>
        </w:rPr>
      </w:pPr>
      <w:r>
        <w:rPr>
          <w:color w:val="1F1F1F"/>
          <w:w w:val="105"/>
          <w:sz w:val="22"/>
        </w:rPr>
        <w:t>Three</w:t>
      </w:r>
      <w:r>
        <w:rPr>
          <w:color w:val="1F1F1F"/>
          <w:spacing w:val="-4"/>
          <w:w w:val="105"/>
          <w:sz w:val="22"/>
        </w:rPr>
        <w:t> </w:t>
      </w:r>
      <w:r>
        <w:rPr>
          <w:color w:val="1F1F1F"/>
          <w:w w:val="105"/>
          <w:sz w:val="22"/>
        </w:rPr>
        <w:t>more</w:t>
      </w:r>
      <w:r>
        <w:rPr>
          <w:color w:val="1F1F1F"/>
          <w:spacing w:val="-6"/>
          <w:w w:val="105"/>
          <w:sz w:val="22"/>
        </w:rPr>
        <w:t> </w:t>
      </w:r>
      <w:r>
        <w:rPr>
          <w:color w:val="313131"/>
          <w:w w:val="105"/>
          <w:sz w:val="22"/>
        </w:rPr>
        <w:t>issues</w:t>
      </w:r>
      <w:r>
        <w:rPr>
          <w:color w:val="313131"/>
          <w:spacing w:val="-3"/>
          <w:w w:val="105"/>
          <w:sz w:val="22"/>
        </w:rPr>
        <w:t> </w:t>
      </w:r>
      <w:r>
        <w:rPr>
          <w:color w:val="1F1F1F"/>
          <w:w w:val="105"/>
          <w:sz w:val="22"/>
        </w:rPr>
        <w:t>tied</w:t>
      </w:r>
      <w:r>
        <w:rPr>
          <w:color w:val="1F1F1F"/>
          <w:spacing w:val="-3"/>
          <w:w w:val="105"/>
          <w:sz w:val="22"/>
        </w:rPr>
        <w:t> </w:t>
      </w:r>
      <w:r>
        <w:rPr>
          <w:color w:val="1F1F1F"/>
          <w:w w:val="105"/>
          <w:sz w:val="22"/>
        </w:rPr>
        <w:t>for</w:t>
      </w:r>
      <w:r>
        <w:rPr>
          <w:color w:val="1F1F1F"/>
          <w:spacing w:val="-9"/>
          <w:w w:val="105"/>
          <w:sz w:val="22"/>
        </w:rPr>
        <w:t> </w:t>
      </w:r>
      <w:r>
        <w:rPr>
          <w:color w:val="1F1F1F"/>
          <w:w w:val="105"/>
          <w:sz w:val="22"/>
        </w:rPr>
        <w:t>third</w:t>
      </w:r>
      <w:r>
        <w:rPr>
          <w:color w:val="1F1F1F"/>
          <w:spacing w:val="-1"/>
          <w:w w:val="105"/>
          <w:sz w:val="22"/>
        </w:rPr>
        <w:t> </w:t>
      </w:r>
      <w:r>
        <w:rPr>
          <w:color w:val="1F1F1F"/>
          <w:spacing w:val="-2"/>
          <w:w w:val="105"/>
          <w:sz w:val="22"/>
        </w:rPr>
        <w:t>place:</w:t>
      </w:r>
    </w:p>
    <w:p>
      <w:pPr>
        <w:pStyle w:val="ListParagraph"/>
        <w:numPr>
          <w:ilvl w:val="0"/>
          <w:numId w:val="19"/>
        </w:numPr>
        <w:tabs>
          <w:tab w:pos="2447" w:val="left" w:leader="none"/>
          <w:tab w:pos="2451" w:val="left" w:leader="none"/>
        </w:tabs>
        <w:spacing w:line="213" w:lineRule="auto" w:before="44" w:after="0"/>
        <w:ind w:left="2447" w:right="1733" w:hanging="692"/>
        <w:jc w:val="left"/>
        <w:rPr>
          <w:color w:val="1F1F1F"/>
          <w:sz w:val="22"/>
        </w:rPr>
      </w:pPr>
      <w:r>
        <w:rPr>
          <w:color w:val="1F1F1F"/>
          <w:sz w:val="22"/>
        </w:rPr>
        <w:tab/>
      </w:r>
      <w:r>
        <w:rPr>
          <w:color w:val="1F1F1F"/>
          <w:w w:val="105"/>
          <w:sz w:val="22"/>
        </w:rPr>
        <w:t>Constitutionality</w:t>
      </w:r>
      <w:r>
        <w:rPr>
          <w:color w:val="1F1F1F"/>
          <w:spacing w:val="-15"/>
          <w:w w:val="105"/>
          <w:sz w:val="22"/>
        </w:rPr>
        <w:t> </w:t>
      </w:r>
      <w:r>
        <w:rPr>
          <w:color w:val="1F1F1F"/>
          <w:w w:val="105"/>
          <w:sz w:val="22"/>
        </w:rPr>
        <w:t>of</w:t>
      </w:r>
      <w:r>
        <w:rPr>
          <w:color w:val="1F1F1F"/>
          <w:spacing w:val="-14"/>
          <w:w w:val="105"/>
          <w:sz w:val="22"/>
        </w:rPr>
        <w:t> </w:t>
      </w:r>
      <w:r>
        <w:rPr>
          <w:color w:val="1F1F1F"/>
          <w:w w:val="105"/>
          <w:sz w:val="22"/>
        </w:rPr>
        <w:t>public</w:t>
      </w:r>
      <w:r>
        <w:rPr>
          <w:color w:val="1F1F1F"/>
          <w:spacing w:val="-8"/>
          <w:w w:val="105"/>
          <w:sz w:val="22"/>
        </w:rPr>
        <w:t> </w:t>
      </w:r>
      <w:r>
        <w:rPr>
          <w:color w:val="1F1F1F"/>
          <w:w w:val="105"/>
          <w:sz w:val="22"/>
        </w:rPr>
        <w:t>roads</w:t>
      </w:r>
      <w:r>
        <w:rPr>
          <w:color w:val="1F1F1F"/>
          <w:spacing w:val="-5"/>
          <w:w w:val="105"/>
          <w:sz w:val="22"/>
        </w:rPr>
        <w:t> </w:t>
      </w:r>
      <w:r>
        <w:rPr>
          <w:color w:val="1F1F1F"/>
          <w:w w:val="105"/>
          <w:sz w:val="22"/>
        </w:rPr>
        <w:t>with</w:t>
      </w:r>
      <w:r>
        <w:rPr>
          <w:color w:val="1F1F1F"/>
          <w:spacing w:val="-10"/>
          <w:w w:val="105"/>
          <w:sz w:val="22"/>
        </w:rPr>
        <w:t> </w:t>
      </w:r>
      <w:r>
        <w:rPr>
          <w:color w:val="1F1F1F"/>
          <w:w w:val="105"/>
          <w:sz w:val="22"/>
        </w:rPr>
        <w:t>no</w:t>
      </w:r>
      <w:r>
        <w:rPr>
          <w:color w:val="1F1F1F"/>
          <w:spacing w:val="-11"/>
          <w:w w:val="105"/>
          <w:sz w:val="22"/>
        </w:rPr>
        <w:t> </w:t>
      </w:r>
      <w:r>
        <w:rPr>
          <w:color w:val="1F1F1F"/>
          <w:w w:val="105"/>
          <w:sz w:val="22"/>
        </w:rPr>
        <w:t>public</w:t>
      </w:r>
      <w:r>
        <w:rPr>
          <w:color w:val="1F1F1F"/>
          <w:spacing w:val="-2"/>
          <w:w w:val="105"/>
          <w:sz w:val="22"/>
        </w:rPr>
        <w:t> </w:t>
      </w:r>
      <w:r>
        <w:rPr>
          <w:color w:val="1F1F1F"/>
          <w:w w:val="105"/>
          <w:sz w:val="22"/>
        </w:rPr>
        <w:t>maintenance, i.e.</w:t>
      </w:r>
      <w:r>
        <w:rPr>
          <w:color w:val="1F1F1F"/>
          <w:spacing w:val="-10"/>
          <w:w w:val="105"/>
          <w:sz w:val="22"/>
        </w:rPr>
        <w:t> </w:t>
      </w:r>
      <w:r>
        <w:rPr>
          <w:color w:val="1F1F1F"/>
          <w:w w:val="105"/>
          <w:sz w:val="22"/>
        </w:rPr>
        <w:t>private</w:t>
      </w:r>
      <w:r>
        <w:rPr>
          <w:color w:val="1F1F1F"/>
          <w:spacing w:val="-8"/>
          <w:w w:val="105"/>
          <w:sz w:val="22"/>
        </w:rPr>
        <w:t> </w:t>
      </w:r>
      <w:r>
        <w:rPr>
          <w:color w:val="1F1F1F"/>
          <w:w w:val="105"/>
          <w:sz w:val="22"/>
        </w:rPr>
        <w:t>citizens being compelled to</w:t>
      </w:r>
      <w:r>
        <w:rPr>
          <w:color w:val="1F1F1F"/>
          <w:spacing w:val="-1"/>
          <w:w w:val="105"/>
          <w:sz w:val="22"/>
        </w:rPr>
        <w:t> </w:t>
      </w:r>
      <w:r>
        <w:rPr>
          <w:color w:val="1F1F1F"/>
          <w:w w:val="105"/>
          <w:sz w:val="22"/>
        </w:rPr>
        <w:t>bear the cost of maintaining public roads.</w:t>
      </w:r>
      <w:r>
        <w:rPr>
          <w:color w:val="1F1F1F"/>
          <w:spacing w:val="80"/>
          <w:w w:val="105"/>
          <w:sz w:val="22"/>
        </w:rPr>
        <w:t> </w:t>
      </w:r>
      <w:r>
        <w:rPr>
          <w:color w:val="1F1F1F"/>
          <w:w w:val="105"/>
          <w:sz w:val="22"/>
        </w:rPr>
        <w:t>77.5%</w:t>
      </w:r>
      <w:r>
        <w:rPr>
          <w:color w:val="1F1F1F"/>
          <w:spacing w:val="-4"/>
          <w:w w:val="105"/>
          <w:sz w:val="22"/>
        </w:rPr>
        <w:t> </w:t>
      </w:r>
      <w:r>
        <w:rPr>
          <w:rFonts w:ascii="Arial" w:hAnsi="Arial"/>
          <w:color w:val="1F1F1F"/>
          <w:w w:val="105"/>
          <w:sz w:val="24"/>
        </w:rPr>
        <w:t>+</w:t>
      </w:r>
      <w:r>
        <w:rPr>
          <w:rFonts w:ascii="Arial" w:hAnsi="Arial"/>
          <w:color w:val="1F1F1F"/>
          <w:spacing w:val="-19"/>
          <w:w w:val="105"/>
          <w:sz w:val="24"/>
        </w:rPr>
        <w:t> </w:t>
      </w:r>
      <w:r>
        <w:rPr>
          <w:color w:val="1F1F1F"/>
          <w:w w:val="105"/>
          <w:sz w:val="22"/>
        </w:rPr>
        <w:t>5% </w:t>
      </w:r>
      <w:r>
        <w:rPr>
          <w:color w:val="1F1F1F"/>
          <w:w w:val="105"/>
          <w:sz w:val="28"/>
        </w:rPr>
        <w:t>=</w:t>
      </w:r>
      <w:r>
        <w:rPr>
          <w:color w:val="1F1F1F"/>
          <w:spacing w:val="-18"/>
          <w:w w:val="105"/>
          <w:sz w:val="28"/>
        </w:rPr>
        <w:t> </w:t>
      </w:r>
      <w:r>
        <w:rPr>
          <w:color w:val="1F1F1F"/>
          <w:w w:val="105"/>
          <w:sz w:val="22"/>
        </w:rPr>
        <w:t>82.5%</w:t>
      </w:r>
    </w:p>
    <w:p>
      <w:pPr>
        <w:pStyle w:val="ListParagraph"/>
        <w:numPr>
          <w:ilvl w:val="0"/>
          <w:numId w:val="19"/>
        </w:numPr>
        <w:tabs>
          <w:tab w:pos="2446" w:val="left" w:leader="none"/>
        </w:tabs>
        <w:spacing w:line="269" w:lineRule="exact" w:before="0" w:after="0"/>
        <w:ind w:left="2446" w:right="0" w:hanging="696"/>
        <w:jc w:val="left"/>
        <w:rPr>
          <w:color w:val="1F1F1F"/>
          <w:sz w:val="22"/>
        </w:rPr>
      </w:pPr>
      <w:r>
        <w:rPr>
          <w:color w:val="1F1F1F"/>
          <w:w w:val="105"/>
          <w:sz w:val="22"/>
        </w:rPr>
        <w:t>Prohibitive</w:t>
      </w:r>
      <w:r>
        <w:rPr>
          <w:color w:val="1F1F1F"/>
          <w:spacing w:val="-1"/>
          <w:w w:val="105"/>
          <w:sz w:val="22"/>
        </w:rPr>
        <w:t> </w:t>
      </w:r>
      <w:r>
        <w:rPr>
          <w:color w:val="1F1F1F"/>
          <w:w w:val="105"/>
          <w:sz w:val="22"/>
        </w:rPr>
        <w:t>cost</w:t>
      </w:r>
      <w:r>
        <w:rPr>
          <w:color w:val="1F1F1F"/>
          <w:spacing w:val="-3"/>
          <w:w w:val="105"/>
          <w:sz w:val="22"/>
        </w:rPr>
        <w:t> </w:t>
      </w:r>
      <w:r>
        <w:rPr>
          <w:color w:val="1F1F1F"/>
          <w:w w:val="105"/>
          <w:sz w:val="22"/>
        </w:rPr>
        <w:t>of</w:t>
      </w:r>
      <w:r>
        <w:rPr>
          <w:color w:val="1F1F1F"/>
          <w:spacing w:val="-10"/>
          <w:w w:val="105"/>
          <w:sz w:val="22"/>
        </w:rPr>
        <w:t> </w:t>
      </w:r>
      <w:r>
        <w:rPr>
          <w:color w:val="1F1F1F"/>
          <w:w w:val="105"/>
          <w:sz w:val="22"/>
        </w:rPr>
        <w:t>litigation</w:t>
      </w:r>
      <w:r>
        <w:rPr>
          <w:color w:val="1F1F1F"/>
          <w:spacing w:val="23"/>
          <w:w w:val="105"/>
          <w:sz w:val="22"/>
        </w:rPr>
        <w:t>  </w:t>
      </w:r>
      <w:r>
        <w:rPr>
          <w:color w:val="1F1F1F"/>
          <w:w w:val="105"/>
          <w:sz w:val="22"/>
        </w:rPr>
        <w:t>65%</w:t>
      </w:r>
      <w:r>
        <w:rPr>
          <w:color w:val="1F1F1F"/>
          <w:spacing w:val="-14"/>
          <w:w w:val="105"/>
          <w:sz w:val="22"/>
        </w:rPr>
        <w:t> </w:t>
      </w:r>
      <w:r>
        <w:rPr>
          <w:rFonts w:ascii="Arial" w:hAnsi="Arial"/>
          <w:color w:val="1F1F1F"/>
          <w:w w:val="105"/>
          <w:sz w:val="26"/>
        </w:rPr>
        <w:t>+</w:t>
      </w:r>
      <w:r>
        <w:rPr>
          <w:rFonts w:ascii="Arial" w:hAnsi="Arial"/>
          <w:color w:val="1F1F1F"/>
          <w:spacing w:val="-33"/>
          <w:w w:val="105"/>
          <w:sz w:val="26"/>
        </w:rPr>
        <w:t> </w:t>
      </w:r>
      <w:r>
        <w:rPr>
          <w:color w:val="1F1F1F"/>
          <w:w w:val="105"/>
          <w:sz w:val="22"/>
        </w:rPr>
        <w:t>17.5%</w:t>
      </w:r>
      <w:r>
        <w:rPr>
          <w:color w:val="1F1F1F"/>
          <w:spacing w:val="-12"/>
          <w:w w:val="105"/>
          <w:sz w:val="22"/>
        </w:rPr>
        <w:t> </w:t>
      </w:r>
      <w:r>
        <w:rPr>
          <w:color w:val="1F1F1F"/>
          <w:w w:val="105"/>
          <w:sz w:val="25"/>
        </w:rPr>
        <w:t>=</w:t>
      </w:r>
      <w:r>
        <w:rPr>
          <w:color w:val="1F1F1F"/>
          <w:spacing w:val="-15"/>
          <w:w w:val="105"/>
          <w:sz w:val="25"/>
        </w:rPr>
        <w:t> </w:t>
      </w:r>
      <w:r>
        <w:rPr>
          <w:color w:val="1F1F1F"/>
          <w:spacing w:val="-2"/>
          <w:w w:val="105"/>
          <w:sz w:val="22"/>
        </w:rPr>
        <w:t>82.5%</w:t>
      </w:r>
    </w:p>
    <w:p>
      <w:pPr>
        <w:pStyle w:val="ListParagraph"/>
        <w:numPr>
          <w:ilvl w:val="0"/>
          <w:numId w:val="19"/>
        </w:numPr>
        <w:tabs>
          <w:tab w:pos="2440" w:val="left" w:leader="none"/>
          <w:tab w:pos="2445" w:val="left" w:leader="none"/>
        </w:tabs>
        <w:spacing w:line="230" w:lineRule="auto" w:before="22" w:after="0"/>
        <w:ind w:left="2440" w:right="1524" w:hanging="691"/>
        <w:jc w:val="left"/>
        <w:rPr>
          <w:color w:val="1F1F1F"/>
          <w:sz w:val="22"/>
        </w:rPr>
      </w:pPr>
      <w:r>
        <w:rPr>
          <w:color w:val="1F1F1F"/>
          <w:sz w:val="22"/>
        </w:rPr>
        <w:tab/>
      </w:r>
      <w:r>
        <w:rPr>
          <w:color w:val="1F1F1F"/>
          <w:w w:val="105"/>
          <w:sz w:val="22"/>
        </w:rPr>
        <w:t>Lack</w:t>
      </w:r>
      <w:r>
        <w:rPr>
          <w:color w:val="1F1F1F"/>
          <w:spacing w:val="-10"/>
          <w:w w:val="105"/>
          <w:sz w:val="22"/>
        </w:rPr>
        <w:t> </w:t>
      </w:r>
      <w:r>
        <w:rPr>
          <w:color w:val="1F1F1F"/>
          <w:w w:val="105"/>
          <w:sz w:val="22"/>
        </w:rPr>
        <w:t>of</w:t>
      </w:r>
      <w:r>
        <w:rPr>
          <w:color w:val="1F1F1F"/>
          <w:spacing w:val="-9"/>
          <w:w w:val="105"/>
          <w:sz w:val="22"/>
        </w:rPr>
        <w:t> </w:t>
      </w:r>
      <w:r>
        <w:rPr>
          <w:color w:val="1F1F1F"/>
          <w:w w:val="105"/>
          <w:sz w:val="22"/>
        </w:rPr>
        <w:t>information or</w:t>
      </w:r>
      <w:r>
        <w:rPr>
          <w:color w:val="1F1F1F"/>
          <w:spacing w:val="-11"/>
          <w:w w:val="105"/>
          <w:sz w:val="22"/>
        </w:rPr>
        <w:t> </w:t>
      </w:r>
      <w:r>
        <w:rPr>
          <w:color w:val="1F1F1F"/>
          <w:w w:val="105"/>
          <w:sz w:val="22"/>
        </w:rPr>
        <w:t>faulty</w:t>
      </w:r>
      <w:r>
        <w:rPr>
          <w:color w:val="1F1F1F"/>
          <w:spacing w:val="-6"/>
          <w:w w:val="105"/>
          <w:sz w:val="22"/>
        </w:rPr>
        <w:t> </w:t>
      </w:r>
      <w:r>
        <w:rPr>
          <w:color w:val="1F1F1F"/>
          <w:w w:val="105"/>
          <w:sz w:val="22"/>
        </w:rPr>
        <w:t>disclosure information re:</w:t>
      </w:r>
      <w:r>
        <w:rPr>
          <w:color w:val="1F1F1F"/>
          <w:spacing w:val="-14"/>
          <w:w w:val="105"/>
          <w:sz w:val="22"/>
        </w:rPr>
        <w:t> </w:t>
      </w:r>
      <w:r>
        <w:rPr>
          <w:color w:val="1F1F1F"/>
          <w:w w:val="105"/>
          <w:sz w:val="22"/>
        </w:rPr>
        <w:t>road's</w:t>
      </w:r>
      <w:r>
        <w:rPr>
          <w:color w:val="1F1F1F"/>
          <w:spacing w:val="-5"/>
          <w:w w:val="105"/>
          <w:sz w:val="22"/>
        </w:rPr>
        <w:t> </w:t>
      </w:r>
      <w:r>
        <w:rPr>
          <w:color w:val="1F1F1F"/>
          <w:w w:val="105"/>
          <w:sz w:val="22"/>
        </w:rPr>
        <w:t>status</w:t>
      </w:r>
      <w:r>
        <w:rPr>
          <w:color w:val="1F1F1F"/>
          <w:spacing w:val="-5"/>
          <w:w w:val="105"/>
          <w:sz w:val="22"/>
        </w:rPr>
        <w:t> </w:t>
      </w:r>
      <w:r>
        <w:rPr>
          <w:color w:val="1F1F1F"/>
          <w:w w:val="105"/>
          <w:sz w:val="22"/>
        </w:rPr>
        <w:t>given</w:t>
      </w:r>
      <w:r>
        <w:rPr>
          <w:color w:val="1F1F1F"/>
          <w:spacing w:val="-7"/>
          <w:w w:val="105"/>
          <w:sz w:val="22"/>
        </w:rPr>
        <w:t> </w:t>
      </w:r>
      <w:r>
        <w:rPr>
          <w:color w:val="1F1F1F"/>
          <w:w w:val="105"/>
          <w:sz w:val="22"/>
        </w:rPr>
        <w:t>at</w:t>
      </w:r>
      <w:r>
        <w:rPr>
          <w:color w:val="1F1F1F"/>
          <w:spacing w:val="-1"/>
          <w:w w:val="105"/>
          <w:sz w:val="22"/>
        </w:rPr>
        <w:t> </w:t>
      </w:r>
      <w:r>
        <w:rPr>
          <w:color w:val="1F1F1F"/>
          <w:w w:val="105"/>
          <w:sz w:val="22"/>
        </w:rPr>
        <w:t>time</w:t>
      </w:r>
      <w:r>
        <w:rPr>
          <w:color w:val="1F1F1F"/>
          <w:spacing w:val="-3"/>
          <w:w w:val="105"/>
          <w:sz w:val="22"/>
        </w:rPr>
        <w:t> </w:t>
      </w:r>
      <w:r>
        <w:rPr>
          <w:color w:val="1F1F1F"/>
          <w:w w:val="105"/>
          <w:sz w:val="22"/>
        </w:rPr>
        <w:t>of</w:t>
      </w:r>
      <w:r>
        <w:rPr>
          <w:color w:val="1F1F1F"/>
          <w:spacing w:val="-13"/>
          <w:w w:val="105"/>
          <w:sz w:val="22"/>
        </w:rPr>
        <w:t> </w:t>
      </w:r>
      <w:r>
        <w:rPr>
          <w:color w:val="1F1F1F"/>
          <w:w w:val="105"/>
          <w:sz w:val="22"/>
        </w:rPr>
        <w:t>sale 61.54% </w:t>
      </w:r>
      <w:r>
        <w:rPr>
          <w:rFonts w:ascii="Arial" w:hAnsi="Arial"/>
          <w:color w:val="1F1F1F"/>
          <w:w w:val="105"/>
          <w:sz w:val="24"/>
        </w:rPr>
        <w:t>+ </w:t>
      </w:r>
      <w:r>
        <w:rPr>
          <w:color w:val="1F1F1F"/>
          <w:w w:val="105"/>
          <w:sz w:val="22"/>
        </w:rPr>
        <w:t>20.51</w:t>
      </w:r>
      <w:r>
        <w:rPr>
          <w:color w:val="313131"/>
          <w:w w:val="105"/>
          <w:sz w:val="22"/>
        </w:rPr>
        <w:t>% </w:t>
      </w:r>
      <w:r>
        <w:rPr>
          <w:color w:val="1F1F1F"/>
          <w:w w:val="105"/>
          <w:sz w:val="25"/>
        </w:rPr>
        <w:t>= </w:t>
      </w:r>
      <w:r>
        <w:rPr>
          <w:color w:val="313131"/>
          <w:w w:val="105"/>
          <w:sz w:val="22"/>
        </w:rPr>
        <w:t>82.05%</w:t>
      </w:r>
    </w:p>
    <w:p>
      <w:pPr>
        <w:spacing w:line="240" w:lineRule="auto" w:before="2"/>
        <w:rPr>
          <w:sz w:val="25"/>
        </w:rPr>
      </w:pPr>
    </w:p>
    <w:p>
      <w:pPr>
        <w:spacing w:line="256" w:lineRule="auto" w:before="0"/>
        <w:ind w:left="1744" w:right="1667" w:firstLine="693"/>
        <w:jc w:val="left"/>
        <w:rPr>
          <w:b/>
          <w:sz w:val="22"/>
        </w:rPr>
      </w:pPr>
      <w:r>
        <w:rPr>
          <w:b/>
          <w:color w:val="1F1F1F"/>
          <w:w w:val="105"/>
          <w:sz w:val="22"/>
        </w:rPr>
        <w:t>No</w:t>
      </w:r>
      <w:r>
        <w:rPr>
          <w:b/>
          <w:color w:val="1F1F1F"/>
          <w:spacing w:val="-9"/>
          <w:w w:val="105"/>
          <w:sz w:val="22"/>
        </w:rPr>
        <w:t> </w:t>
      </w:r>
      <w:r>
        <w:rPr>
          <w:b/>
          <w:color w:val="1F1F1F"/>
          <w:w w:val="105"/>
          <w:sz w:val="22"/>
        </w:rPr>
        <w:t>item</w:t>
      </w:r>
      <w:r>
        <w:rPr>
          <w:b/>
          <w:color w:val="1F1F1F"/>
          <w:spacing w:val="-9"/>
          <w:w w:val="105"/>
          <w:sz w:val="22"/>
        </w:rPr>
        <w:t> </w:t>
      </w:r>
      <w:r>
        <w:rPr>
          <w:b/>
          <w:color w:val="1F1F1F"/>
          <w:w w:val="105"/>
          <w:sz w:val="22"/>
        </w:rPr>
        <w:t>got</w:t>
      </w:r>
      <w:r>
        <w:rPr>
          <w:b/>
          <w:color w:val="1F1F1F"/>
          <w:spacing w:val="-14"/>
          <w:w w:val="105"/>
          <w:sz w:val="22"/>
        </w:rPr>
        <w:t> </w:t>
      </w:r>
      <w:r>
        <w:rPr>
          <w:b/>
          <w:color w:val="1F1F1F"/>
          <w:w w:val="105"/>
          <w:sz w:val="22"/>
        </w:rPr>
        <w:t>fewer than</w:t>
      </w:r>
      <w:r>
        <w:rPr>
          <w:b/>
          <w:color w:val="1F1F1F"/>
          <w:spacing w:val="-6"/>
          <w:w w:val="105"/>
          <w:sz w:val="22"/>
        </w:rPr>
        <w:t> </w:t>
      </w:r>
      <w:r>
        <w:rPr>
          <w:b/>
          <w:color w:val="1F1F1F"/>
          <w:w w:val="105"/>
          <w:sz w:val="22"/>
        </w:rPr>
        <w:t>12</w:t>
      </w:r>
      <w:r>
        <w:rPr>
          <w:b/>
          <w:color w:val="1F1F1F"/>
          <w:spacing w:val="-2"/>
          <w:w w:val="105"/>
          <w:sz w:val="22"/>
        </w:rPr>
        <w:t> </w:t>
      </w:r>
      <w:r>
        <w:rPr>
          <w:b/>
          <w:color w:val="1F1F1F"/>
          <w:w w:val="105"/>
          <w:sz w:val="22"/>
        </w:rPr>
        <w:t>ratings at</w:t>
      </w:r>
      <w:r>
        <w:rPr>
          <w:b/>
          <w:color w:val="1F1F1F"/>
          <w:spacing w:val="-11"/>
          <w:w w:val="105"/>
          <w:sz w:val="22"/>
        </w:rPr>
        <w:t> </w:t>
      </w:r>
      <w:r>
        <w:rPr>
          <w:b/>
          <w:color w:val="1F1F1F"/>
          <w:w w:val="105"/>
          <w:sz w:val="22"/>
        </w:rPr>
        <w:t>5</w:t>
      </w:r>
      <w:r>
        <w:rPr>
          <w:b/>
          <w:color w:val="1F1F1F"/>
          <w:spacing w:val="-12"/>
          <w:w w:val="105"/>
          <w:sz w:val="22"/>
        </w:rPr>
        <w:t> </w:t>
      </w:r>
      <w:r>
        <w:rPr>
          <w:b/>
          <w:color w:val="1F1F1F"/>
          <w:w w:val="105"/>
          <w:sz w:val="22"/>
        </w:rPr>
        <w:t>(extremely important.)</w:t>
      </w:r>
      <w:r>
        <w:rPr>
          <w:b/>
          <w:color w:val="1F1F1F"/>
          <w:spacing w:val="40"/>
          <w:w w:val="105"/>
          <w:sz w:val="22"/>
        </w:rPr>
        <w:t> </w:t>
      </w:r>
      <w:r>
        <w:rPr>
          <w:b/>
          <w:color w:val="1F1F1F"/>
          <w:w w:val="105"/>
          <w:sz w:val="22"/>
        </w:rPr>
        <w:t>In</w:t>
      </w:r>
      <w:r>
        <w:rPr>
          <w:b/>
          <w:color w:val="1F1F1F"/>
          <w:spacing w:val="-2"/>
          <w:w w:val="105"/>
          <w:sz w:val="22"/>
        </w:rPr>
        <w:t> </w:t>
      </w:r>
      <w:r>
        <w:rPr>
          <w:b/>
          <w:color w:val="1F1F1F"/>
          <w:w w:val="105"/>
          <w:sz w:val="22"/>
        </w:rPr>
        <w:t>other</w:t>
      </w:r>
      <w:r>
        <w:rPr>
          <w:b/>
          <w:color w:val="1F1F1F"/>
          <w:spacing w:val="-6"/>
          <w:w w:val="105"/>
          <w:sz w:val="22"/>
        </w:rPr>
        <w:t> </w:t>
      </w:r>
      <w:r>
        <w:rPr>
          <w:b/>
          <w:color w:val="1F1F1F"/>
          <w:w w:val="105"/>
          <w:sz w:val="22"/>
        </w:rPr>
        <w:t>words, the items that were rated less important by</w:t>
      </w:r>
      <w:r>
        <w:rPr>
          <w:b/>
          <w:color w:val="1F1F1F"/>
          <w:spacing w:val="-6"/>
          <w:w w:val="105"/>
          <w:sz w:val="22"/>
        </w:rPr>
        <w:t> </w:t>
      </w:r>
      <w:r>
        <w:rPr>
          <w:b/>
          <w:color w:val="1F1F1F"/>
          <w:w w:val="105"/>
          <w:sz w:val="22"/>
        </w:rPr>
        <w:t>most respondents were nevertheless of</w:t>
      </w:r>
      <w:r>
        <w:rPr>
          <w:b/>
          <w:color w:val="1F1F1F"/>
          <w:spacing w:val="-6"/>
          <w:w w:val="105"/>
          <w:sz w:val="22"/>
        </w:rPr>
        <w:t> </w:t>
      </w:r>
      <w:r>
        <w:rPr>
          <w:b/>
          <w:color w:val="1F1F1F"/>
          <w:w w:val="105"/>
          <w:sz w:val="22"/>
        </w:rPr>
        <w:t>prime importance to nearly 1/3 of the respondents.</w:t>
      </w:r>
    </w:p>
    <w:p>
      <w:pPr>
        <w:spacing w:line="240" w:lineRule="auto" w:before="5"/>
        <w:rPr>
          <w:b/>
          <w:sz w:val="23"/>
        </w:rPr>
      </w:pPr>
    </w:p>
    <w:p>
      <w:pPr>
        <w:spacing w:line="256" w:lineRule="auto" w:before="0"/>
        <w:ind w:left="1731" w:right="1514" w:firstLine="4"/>
        <w:jc w:val="left"/>
        <w:rPr>
          <w:sz w:val="22"/>
        </w:rPr>
      </w:pPr>
      <w:r>
        <w:rPr>
          <w:color w:val="1F1F1F"/>
          <w:w w:val="105"/>
          <w:sz w:val="22"/>
        </w:rPr>
        <w:t>While I</w:t>
      </w:r>
      <w:r>
        <w:rPr>
          <w:color w:val="1F1F1F"/>
          <w:spacing w:val="-4"/>
          <w:w w:val="105"/>
          <w:sz w:val="22"/>
        </w:rPr>
        <w:t> </w:t>
      </w:r>
      <w:r>
        <w:rPr>
          <w:color w:val="1F1F1F"/>
          <w:w w:val="105"/>
          <w:sz w:val="22"/>
        </w:rPr>
        <w:t>think</w:t>
      </w:r>
      <w:r>
        <w:rPr>
          <w:color w:val="1F1F1F"/>
          <w:spacing w:val="-1"/>
          <w:w w:val="105"/>
          <w:sz w:val="22"/>
        </w:rPr>
        <w:t> </w:t>
      </w:r>
      <w:r>
        <w:rPr>
          <w:color w:val="1F1F1F"/>
          <w:w w:val="105"/>
          <w:sz w:val="22"/>
        </w:rPr>
        <w:t>looking </w:t>
      </w:r>
      <w:r>
        <w:rPr>
          <w:color w:val="313131"/>
          <w:w w:val="105"/>
          <w:sz w:val="22"/>
        </w:rPr>
        <w:t>at</w:t>
      </w:r>
      <w:r>
        <w:rPr>
          <w:color w:val="313131"/>
          <w:spacing w:val="-1"/>
          <w:w w:val="105"/>
          <w:sz w:val="22"/>
        </w:rPr>
        <w:t> </w:t>
      </w:r>
      <w:r>
        <w:rPr>
          <w:color w:val="1F1F1F"/>
          <w:w w:val="105"/>
          <w:sz w:val="22"/>
        </w:rPr>
        <w:t>the top ratings gives a</w:t>
      </w:r>
      <w:r>
        <w:rPr>
          <w:color w:val="1F1F1F"/>
          <w:spacing w:val="-2"/>
          <w:w w:val="105"/>
          <w:sz w:val="22"/>
        </w:rPr>
        <w:t> </w:t>
      </w:r>
      <w:r>
        <w:rPr>
          <w:color w:val="1F1F1F"/>
          <w:w w:val="105"/>
          <w:sz w:val="22"/>
        </w:rPr>
        <w:t>good picture of which issues affect the most people, </w:t>
      </w:r>
      <w:r>
        <w:rPr>
          <w:color w:val="313131"/>
          <w:w w:val="105"/>
          <w:sz w:val="22"/>
        </w:rPr>
        <w:t>and which </w:t>
      </w:r>
      <w:r>
        <w:rPr>
          <w:color w:val="1F1F1F"/>
          <w:w w:val="105"/>
          <w:sz w:val="22"/>
        </w:rPr>
        <w:t>therefor </w:t>
      </w:r>
      <w:r>
        <w:rPr>
          <w:color w:val="313131"/>
          <w:w w:val="105"/>
          <w:sz w:val="22"/>
        </w:rPr>
        <w:t>deserve </w:t>
      </w:r>
      <w:r>
        <w:rPr>
          <w:color w:val="1F1F1F"/>
          <w:w w:val="105"/>
          <w:sz w:val="22"/>
        </w:rPr>
        <w:t>the Commission's </w:t>
      </w:r>
      <w:r>
        <w:rPr>
          <w:color w:val="313131"/>
          <w:w w:val="105"/>
          <w:sz w:val="22"/>
        </w:rPr>
        <w:t>attention, there are other factors that </w:t>
      </w:r>
      <w:r>
        <w:rPr>
          <w:color w:val="1F1F1F"/>
          <w:w w:val="105"/>
          <w:sz w:val="22"/>
        </w:rPr>
        <w:t>should </w:t>
      </w:r>
      <w:r>
        <w:rPr>
          <w:color w:val="313131"/>
          <w:w w:val="105"/>
          <w:sz w:val="22"/>
        </w:rPr>
        <w:t>be</w:t>
      </w:r>
      <w:r>
        <w:rPr>
          <w:color w:val="313131"/>
          <w:spacing w:val="-1"/>
          <w:w w:val="105"/>
          <w:sz w:val="22"/>
        </w:rPr>
        <w:t> </w:t>
      </w:r>
      <w:r>
        <w:rPr>
          <w:color w:val="313131"/>
          <w:w w:val="105"/>
          <w:sz w:val="22"/>
        </w:rPr>
        <w:t>considered.</w:t>
      </w:r>
      <w:r>
        <w:rPr>
          <w:color w:val="313131"/>
          <w:spacing w:val="40"/>
          <w:w w:val="105"/>
          <w:sz w:val="22"/>
        </w:rPr>
        <w:t> </w:t>
      </w:r>
      <w:r>
        <w:rPr>
          <w:color w:val="1F1F1F"/>
          <w:w w:val="105"/>
          <w:sz w:val="22"/>
        </w:rPr>
        <w:t>For </w:t>
      </w:r>
      <w:r>
        <w:rPr>
          <w:color w:val="313131"/>
          <w:w w:val="105"/>
          <w:sz w:val="22"/>
        </w:rPr>
        <w:t>example, </w:t>
      </w:r>
      <w:r>
        <w:rPr>
          <w:color w:val="1F1F1F"/>
          <w:w w:val="105"/>
          <w:sz w:val="22"/>
        </w:rPr>
        <w:t>which issues </w:t>
      </w:r>
      <w:r>
        <w:rPr>
          <w:color w:val="313131"/>
          <w:w w:val="105"/>
          <w:sz w:val="22"/>
        </w:rPr>
        <w:t>may</w:t>
      </w:r>
      <w:r>
        <w:rPr>
          <w:color w:val="313131"/>
          <w:spacing w:val="-8"/>
          <w:w w:val="105"/>
          <w:sz w:val="22"/>
        </w:rPr>
        <w:t> </w:t>
      </w:r>
      <w:r>
        <w:rPr>
          <w:color w:val="313131"/>
          <w:w w:val="105"/>
          <w:sz w:val="22"/>
        </w:rPr>
        <w:t>not affect as</w:t>
      </w:r>
      <w:r>
        <w:rPr>
          <w:color w:val="313131"/>
          <w:spacing w:val="-10"/>
          <w:w w:val="105"/>
          <w:sz w:val="22"/>
        </w:rPr>
        <w:t> </w:t>
      </w:r>
      <w:r>
        <w:rPr>
          <w:color w:val="1F1F1F"/>
          <w:w w:val="105"/>
          <w:sz w:val="22"/>
        </w:rPr>
        <w:t>many people</w:t>
      </w:r>
      <w:r>
        <w:rPr>
          <w:color w:val="4B4B4B"/>
          <w:w w:val="105"/>
          <w:sz w:val="22"/>
        </w:rPr>
        <w:t>, </w:t>
      </w:r>
      <w:r>
        <w:rPr>
          <w:color w:val="313131"/>
          <w:w w:val="105"/>
          <w:sz w:val="22"/>
        </w:rPr>
        <w:t>but</w:t>
      </w:r>
      <w:r>
        <w:rPr>
          <w:color w:val="313131"/>
          <w:spacing w:val="-3"/>
          <w:w w:val="105"/>
          <w:sz w:val="22"/>
        </w:rPr>
        <w:t> </w:t>
      </w:r>
      <w:r>
        <w:rPr>
          <w:color w:val="313131"/>
          <w:w w:val="105"/>
          <w:sz w:val="22"/>
        </w:rPr>
        <w:t>for</w:t>
      </w:r>
      <w:r>
        <w:rPr>
          <w:color w:val="313131"/>
          <w:spacing w:val="-3"/>
          <w:w w:val="105"/>
          <w:sz w:val="22"/>
        </w:rPr>
        <w:t> </w:t>
      </w:r>
      <w:r>
        <w:rPr>
          <w:color w:val="313131"/>
          <w:w w:val="105"/>
          <w:sz w:val="22"/>
        </w:rPr>
        <w:t>those </w:t>
      </w:r>
      <w:r>
        <w:rPr>
          <w:color w:val="1F1F1F"/>
          <w:w w:val="105"/>
          <w:sz w:val="22"/>
        </w:rPr>
        <w:t>whom they</w:t>
      </w:r>
      <w:r>
        <w:rPr>
          <w:color w:val="1F1F1F"/>
          <w:spacing w:val="-13"/>
          <w:w w:val="105"/>
          <w:sz w:val="22"/>
        </w:rPr>
        <w:t> </w:t>
      </w:r>
      <w:r>
        <w:rPr>
          <w:color w:val="1F1F1F"/>
          <w:w w:val="105"/>
          <w:sz w:val="22"/>
        </w:rPr>
        <w:t>do</w:t>
      </w:r>
      <w:r>
        <w:rPr>
          <w:color w:val="1F1F1F"/>
          <w:spacing w:val="-7"/>
          <w:w w:val="105"/>
          <w:sz w:val="22"/>
        </w:rPr>
        <w:t> </w:t>
      </w:r>
      <w:r>
        <w:rPr>
          <w:color w:val="1F1F1F"/>
          <w:w w:val="105"/>
          <w:sz w:val="22"/>
        </w:rPr>
        <w:t>affect,</w:t>
      </w:r>
      <w:r>
        <w:rPr>
          <w:color w:val="1F1F1F"/>
          <w:spacing w:val="-3"/>
          <w:w w:val="105"/>
          <w:sz w:val="22"/>
        </w:rPr>
        <w:t> </w:t>
      </w:r>
      <w:r>
        <w:rPr>
          <w:color w:val="1F1F1F"/>
          <w:w w:val="105"/>
          <w:sz w:val="22"/>
        </w:rPr>
        <w:t>the</w:t>
      </w:r>
      <w:r>
        <w:rPr>
          <w:color w:val="1F1F1F"/>
          <w:spacing w:val="-9"/>
          <w:w w:val="105"/>
          <w:sz w:val="22"/>
        </w:rPr>
        <w:t> </w:t>
      </w:r>
      <w:r>
        <w:rPr>
          <w:color w:val="1F1F1F"/>
          <w:w w:val="105"/>
          <w:sz w:val="22"/>
        </w:rPr>
        <w:t>circumstances</w:t>
      </w:r>
      <w:r>
        <w:rPr>
          <w:color w:val="1F1F1F"/>
          <w:spacing w:val="15"/>
          <w:w w:val="105"/>
          <w:sz w:val="22"/>
        </w:rPr>
        <w:t> </w:t>
      </w:r>
      <w:r>
        <w:rPr>
          <w:color w:val="1F1F1F"/>
          <w:w w:val="105"/>
          <w:sz w:val="22"/>
        </w:rPr>
        <w:t>are</w:t>
      </w:r>
      <w:r>
        <w:rPr>
          <w:color w:val="1F1F1F"/>
          <w:spacing w:val="-10"/>
          <w:w w:val="105"/>
          <w:sz w:val="22"/>
        </w:rPr>
        <w:t> </w:t>
      </w:r>
      <w:r>
        <w:rPr>
          <w:color w:val="1F1F1F"/>
          <w:w w:val="105"/>
          <w:sz w:val="22"/>
        </w:rPr>
        <w:t>so</w:t>
      </w:r>
      <w:r>
        <w:rPr>
          <w:color w:val="1F1F1F"/>
          <w:spacing w:val="-7"/>
          <w:w w:val="105"/>
          <w:sz w:val="22"/>
        </w:rPr>
        <w:t> </w:t>
      </w:r>
      <w:r>
        <w:rPr>
          <w:color w:val="1F1F1F"/>
          <w:w w:val="105"/>
          <w:sz w:val="22"/>
        </w:rPr>
        <w:t>dire</w:t>
      </w:r>
      <w:r>
        <w:rPr>
          <w:color w:val="1F1F1F"/>
          <w:spacing w:val="-5"/>
          <w:w w:val="105"/>
          <w:sz w:val="22"/>
        </w:rPr>
        <w:t> </w:t>
      </w:r>
      <w:r>
        <w:rPr>
          <w:color w:val="313131"/>
          <w:w w:val="105"/>
          <w:sz w:val="22"/>
        </w:rPr>
        <w:t>they</w:t>
      </w:r>
      <w:r>
        <w:rPr>
          <w:color w:val="313131"/>
          <w:spacing w:val="-7"/>
          <w:w w:val="105"/>
          <w:sz w:val="22"/>
        </w:rPr>
        <w:t> </w:t>
      </w:r>
      <w:r>
        <w:rPr>
          <w:color w:val="313131"/>
          <w:w w:val="105"/>
          <w:sz w:val="22"/>
        </w:rPr>
        <w:t>really</w:t>
      </w:r>
      <w:r>
        <w:rPr>
          <w:color w:val="313131"/>
          <w:spacing w:val="-3"/>
          <w:w w:val="105"/>
          <w:sz w:val="22"/>
        </w:rPr>
        <w:t> </w:t>
      </w:r>
      <w:r>
        <w:rPr>
          <w:color w:val="313131"/>
          <w:w w:val="105"/>
          <w:sz w:val="22"/>
        </w:rPr>
        <w:t>need</w:t>
      </w:r>
      <w:r>
        <w:rPr>
          <w:color w:val="313131"/>
          <w:spacing w:val="-10"/>
          <w:w w:val="105"/>
          <w:sz w:val="22"/>
        </w:rPr>
        <w:t> </w:t>
      </w:r>
      <w:r>
        <w:rPr>
          <w:color w:val="1F1F1F"/>
          <w:w w:val="105"/>
          <w:sz w:val="22"/>
        </w:rPr>
        <w:t>to </w:t>
      </w:r>
      <w:r>
        <w:rPr>
          <w:color w:val="313131"/>
          <w:w w:val="105"/>
          <w:sz w:val="22"/>
        </w:rPr>
        <w:t>be</w:t>
      </w:r>
      <w:r>
        <w:rPr>
          <w:color w:val="313131"/>
          <w:spacing w:val="-15"/>
          <w:w w:val="105"/>
          <w:sz w:val="22"/>
        </w:rPr>
        <w:t> </w:t>
      </w:r>
      <w:r>
        <w:rPr>
          <w:color w:val="313131"/>
          <w:w w:val="105"/>
          <w:sz w:val="22"/>
        </w:rPr>
        <w:t>addressed</w:t>
      </w:r>
      <w:r>
        <w:rPr>
          <w:color w:val="313131"/>
          <w:spacing w:val="-8"/>
          <w:w w:val="105"/>
          <w:sz w:val="22"/>
        </w:rPr>
        <w:t> </w:t>
      </w:r>
      <w:r>
        <w:rPr>
          <w:color w:val="313131"/>
          <w:w w:val="105"/>
          <w:sz w:val="22"/>
        </w:rPr>
        <w:t>soon,</w:t>
      </w:r>
      <w:r>
        <w:rPr>
          <w:color w:val="313131"/>
          <w:spacing w:val="-3"/>
          <w:w w:val="105"/>
          <w:sz w:val="22"/>
        </w:rPr>
        <w:t> </w:t>
      </w:r>
      <w:r>
        <w:rPr>
          <w:color w:val="313131"/>
          <w:w w:val="105"/>
          <w:sz w:val="22"/>
        </w:rPr>
        <w:t>and</w:t>
      </w:r>
      <w:r>
        <w:rPr>
          <w:color w:val="313131"/>
          <w:spacing w:val="-3"/>
          <w:w w:val="105"/>
          <w:sz w:val="22"/>
        </w:rPr>
        <w:t> </w:t>
      </w:r>
      <w:r>
        <w:rPr>
          <w:color w:val="1F1F1F"/>
          <w:w w:val="105"/>
          <w:sz w:val="22"/>
        </w:rPr>
        <w:t>not left at</w:t>
      </w:r>
      <w:r>
        <w:rPr>
          <w:color w:val="1F1F1F"/>
          <w:spacing w:val="-2"/>
          <w:w w:val="105"/>
          <w:sz w:val="22"/>
        </w:rPr>
        <w:t> </w:t>
      </w:r>
      <w:r>
        <w:rPr>
          <w:color w:val="1F1F1F"/>
          <w:w w:val="105"/>
          <w:sz w:val="22"/>
        </w:rPr>
        <w:t>the bottom of</w:t>
      </w:r>
      <w:r>
        <w:rPr>
          <w:color w:val="1F1F1F"/>
          <w:spacing w:val="-7"/>
          <w:w w:val="105"/>
          <w:sz w:val="22"/>
        </w:rPr>
        <w:t> </w:t>
      </w:r>
      <w:r>
        <w:rPr>
          <w:color w:val="1F1F1F"/>
          <w:w w:val="105"/>
          <w:sz w:val="22"/>
        </w:rPr>
        <w:t>the list of</w:t>
      </w:r>
      <w:r>
        <w:rPr>
          <w:color w:val="1F1F1F"/>
          <w:spacing w:val="-3"/>
          <w:w w:val="105"/>
          <w:sz w:val="22"/>
        </w:rPr>
        <w:t> </w:t>
      </w:r>
      <w:r>
        <w:rPr>
          <w:color w:val="1F1F1F"/>
          <w:w w:val="105"/>
          <w:sz w:val="22"/>
        </w:rPr>
        <w:t>priorities?</w:t>
      </w:r>
      <w:r>
        <w:rPr>
          <w:color w:val="1F1F1F"/>
          <w:spacing w:val="40"/>
          <w:w w:val="105"/>
          <w:sz w:val="22"/>
        </w:rPr>
        <w:t> </w:t>
      </w:r>
      <w:r>
        <w:rPr>
          <w:color w:val="1F1F1F"/>
          <w:w w:val="105"/>
          <w:sz w:val="22"/>
        </w:rPr>
        <w:t>And which issues have fairly</w:t>
      </w:r>
      <w:r>
        <w:rPr>
          <w:color w:val="1F1F1F"/>
          <w:spacing w:val="-6"/>
          <w:w w:val="105"/>
          <w:sz w:val="22"/>
        </w:rPr>
        <w:t> </w:t>
      </w:r>
      <w:r>
        <w:rPr>
          <w:color w:val="1F1F1F"/>
          <w:w w:val="105"/>
          <w:sz w:val="22"/>
        </w:rPr>
        <w:t>simple</w:t>
      </w:r>
      <w:r>
        <w:rPr>
          <w:color w:val="1F1F1F"/>
          <w:spacing w:val="-3"/>
          <w:w w:val="105"/>
          <w:sz w:val="22"/>
        </w:rPr>
        <w:t> </w:t>
      </w:r>
      <w:r>
        <w:rPr>
          <w:color w:val="1F1F1F"/>
          <w:w w:val="105"/>
          <w:sz w:val="22"/>
        </w:rPr>
        <w:t>solutions that we could put into effect quickly?</w:t>
      </w:r>
    </w:p>
    <w:p>
      <w:pPr>
        <w:spacing w:line="240" w:lineRule="auto" w:before="3"/>
        <w:rPr>
          <w:sz w:val="24"/>
        </w:rPr>
      </w:pPr>
    </w:p>
    <w:p>
      <w:pPr>
        <w:pStyle w:val="ListParagraph"/>
        <w:numPr>
          <w:ilvl w:val="0"/>
          <w:numId w:val="20"/>
        </w:numPr>
        <w:tabs>
          <w:tab w:pos="2036" w:val="left" w:leader="none"/>
        </w:tabs>
        <w:spacing w:line="254" w:lineRule="auto" w:before="0" w:after="0"/>
        <w:ind w:left="1721" w:right="1646" w:firstLine="15"/>
        <w:jc w:val="left"/>
        <w:rPr>
          <w:color w:val="1F1F1F"/>
          <w:sz w:val="22"/>
        </w:rPr>
      </w:pPr>
      <w:r>
        <w:rPr>
          <w:color w:val="1F1F1F"/>
          <w:w w:val="105"/>
          <w:sz w:val="22"/>
        </w:rPr>
        <w:t>One</w:t>
      </w:r>
      <w:r>
        <w:rPr>
          <w:color w:val="1F1F1F"/>
          <w:spacing w:val="-3"/>
          <w:w w:val="105"/>
          <w:sz w:val="22"/>
        </w:rPr>
        <w:t> </w:t>
      </w:r>
      <w:r>
        <w:rPr>
          <w:color w:val="1F1F1F"/>
          <w:w w:val="105"/>
          <w:sz w:val="22"/>
        </w:rPr>
        <w:t>issue</w:t>
      </w:r>
      <w:r>
        <w:rPr>
          <w:color w:val="1F1F1F"/>
          <w:spacing w:val="-4"/>
          <w:w w:val="105"/>
          <w:sz w:val="22"/>
        </w:rPr>
        <w:t> </w:t>
      </w:r>
      <w:r>
        <w:rPr>
          <w:color w:val="1F1F1F"/>
          <w:w w:val="105"/>
          <w:sz w:val="22"/>
        </w:rPr>
        <w:t>stands</w:t>
      </w:r>
      <w:r>
        <w:rPr>
          <w:color w:val="1F1F1F"/>
          <w:spacing w:val="-3"/>
          <w:w w:val="105"/>
          <w:sz w:val="22"/>
        </w:rPr>
        <w:t> </w:t>
      </w:r>
      <w:r>
        <w:rPr>
          <w:color w:val="1F1F1F"/>
          <w:w w:val="105"/>
          <w:sz w:val="22"/>
        </w:rPr>
        <w:t>out as</w:t>
      </w:r>
      <w:r>
        <w:rPr>
          <w:color w:val="1F1F1F"/>
          <w:spacing w:val="-4"/>
          <w:w w:val="105"/>
          <w:sz w:val="22"/>
        </w:rPr>
        <w:t> </w:t>
      </w:r>
      <w:r>
        <w:rPr>
          <w:color w:val="1F1F1F"/>
          <w:w w:val="105"/>
          <w:sz w:val="22"/>
        </w:rPr>
        <w:t>fitting both of</w:t>
      </w:r>
      <w:r>
        <w:rPr>
          <w:color w:val="1F1F1F"/>
          <w:spacing w:val="-4"/>
          <w:w w:val="105"/>
          <w:sz w:val="22"/>
        </w:rPr>
        <w:t> </w:t>
      </w:r>
      <w:r>
        <w:rPr>
          <w:color w:val="1F1F1F"/>
          <w:w w:val="105"/>
          <w:sz w:val="22"/>
        </w:rPr>
        <w:t>these criteria, </w:t>
      </w:r>
      <w:r>
        <w:rPr>
          <w:color w:val="313131"/>
          <w:w w:val="105"/>
          <w:sz w:val="22"/>
        </w:rPr>
        <w:t>and </w:t>
      </w:r>
      <w:r>
        <w:rPr>
          <w:color w:val="1F1F1F"/>
          <w:w w:val="105"/>
          <w:sz w:val="22"/>
        </w:rPr>
        <w:t>that is the issue of</w:t>
      </w:r>
      <w:r>
        <w:rPr>
          <w:color w:val="1F1F1F"/>
          <w:spacing w:val="-1"/>
          <w:w w:val="105"/>
          <w:sz w:val="22"/>
        </w:rPr>
        <w:t> </w:t>
      </w:r>
      <w:r>
        <w:rPr>
          <w:b/>
          <w:color w:val="1F1F1F"/>
          <w:w w:val="105"/>
          <w:sz w:val="22"/>
        </w:rPr>
        <w:t>towns closing a road</w:t>
      </w:r>
      <w:r>
        <w:rPr>
          <w:b/>
          <w:color w:val="1F1F1F"/>
          <w:spacing w:val="-11"/>
          <w:w w:val="105"/>
          <w:sz w:val="22"/>
        </w:rPr>
        <w:t> </w:t>
      </w:r>
      <w:r>
        <w:rPr>
          <w:b/>
          <w:color w:val="1F1F1F"/>
          <w:w w:val="105"/>
          <w:sz w:val="22"/>
        </w:rPr>
        <w:t>to</w:t>
      </w:r>
      <w:r>
        <w:rPr>
          <w:b/>
          <w:color w:val="1F1F1F"/>
          <w:spacing w:val="-10"/>
          <w:w w:val="105"/>
          <w:sz w:val="22"/>
        </w:rPr>
        <w:t> </w:t>
      </w:r>
      <w:r>
        <w:rPr>
          <w:b/>
          <w:color w:val="1F1F1F"/>
          <w:w w:val="105"/>
          <w:sz w:val="22"/>
        </w:rPr>
        <w:t>winter</w:t>
      </w:r>
      <w:r>
        <w:rPr>
          <w:b/>
          <w:color w:val="1F1F1F"/>
          <w:spacing w:val="-3"/>
          <w:w w:val="105"/>
          <w:sz w:val="22"/>
        </w:rPr>
        <w:t> </w:t>
      </w:r>
      <w:r>
        <w:rPr>
          <w:b/>
          <w:color w:val="1F1F1F"/>
          <w:w w:val="105"/>
          <w:sz w:val="22"/>
        </w:rPr>
        <w:t>maintenance when</w:t>
      </w:r>
      <w:r>
        <w:rPr>
          <w:b/>
          <w:color w:val="1F1F1F"/>
          <w:spacing w:val="-3"/>
          <w:w w:val="105"/>
          <w:sz w:val="22"/>
        </w:rPr>
        <w:t> </w:t>
      </w:r>
      <w:r>
        <w:rPr>
          <w:b/>
          <w:color w:val="1F1F1F"/>
          <w:w w:val="105"/>
          <w:sz w:val="22"/>
        </w:rPr>
        <w:t>there</w:t>
      </w:r>
      <w:r>
        <w:rPr>
          <w:b/>
          <w:color w:val="1F1F1F"/>
          <w:spacing w:val="-7"/>
          <w:w w:val="105"/>
          <w:sz w:val="22"/>
        </w:rPr>
        <w:t> </w:t>
      </w:r>
      <w:r>
        <w:rPr>
          <w:b/>
          <w:color w:val="1F1F1F"/>
          <w:w w:val="105"/>
          <w:sz w:val="22"/>
        </w:rPr>
        <w:t>is</w:t>
      </w:r>
      <w:r>
        <w:rPr>
          <w:b/>
          <w:color w:val="1F1F1F"/>
          <w:spacing w:val="-13"/>
          <w:w w:val="105"/>
          <w:sz w:val="22"/>
        </w:rPr>
        <w:t> </w:t>
      </w:r>
      <w:r>
        <w:rPr>
          <w:b/>
          <w:color w:val="1F1F1F"/>
          <w:w w:val="105"/>
          <w:sz w:val="22"/>
        </w:rPr>
        <w:t>someone living</w:t>
      </w:r>
      <w:r>
        <w:rPr>
          <w:b/>
          <w:color w:val="1F1F1F"/>
          <w:spacing w:val="-2"/>
          <w:w w:val="105"/>
          <w:sz w:val="22"/>
        </w:rPr>
        <w:t> </w:t>
      </w:r>
      <w:r>
        <w:rPr>
          <w:b/>
          <w:color w:val="1F1F1F"/>
          <w:w w:val="105"/>
          <w:sz w:val="22"/>
        </w:rPr>
        <w:t>on</w:t>
      </w:r>
      <w:r>
        <w:rPr>
          <w:b/>
          <w:color w:val="1F1F1F"/>
          <w:spacing w:val="-5"/>
          <w:w w:val="105"/>
          <w:sz w:val="22"/>
        </w:rPr>
        <w:t> </w:t>
      </w:r>
      <w:r>
        <w:rPr>
          <w:b/>
          <w:color w:val="1F1F1F"/>
          <w:w w:val="105"/>
          <w:sz w:val="22"/>
        </w:rPr>
        <w:t>the</w:t>
      </w:r>
      <w:r>
        <w:rPr>
          <w:b/>
          <w:color w:val="1F1F1F"/>
          <w:spacing w:val="-4"/>
          <w:w w:val="105"/>
          <w:sz w:val="22"/>
        </w:rPr>
        <w:t> </w:t>
      </w:r>
      <w:r>
        <w:rPr>
          <w:b/>
          <w:color w:val="1F1F1F"/>
          <w:w w:val="105"/>
          <w:sz w:val="22"/>
        </w:rPr>
        <w:t>road</w:t>
      </w:r>
      <w:r>
        <w:rPr>
          <w:b/>
          <w:color w:val="1F1F1F"/>
          <w:spacing w:val="-8"/>
          <w:w w:val="105"/>
          <w:sz w:val="22"/>
        </w:rPr>
        <w:t> </w:t>
      </w:r>
      <w:r>
        <w:rPr>
          <w:b/>
          <w:color w:val="1F1F1F"/>
          <w:w w:val="105"/>
          <w:sz w:val="22"/>
        </w:rPr>
        <w:t>year-round.</w:t>
      </w:r>
      <w:r>
        <w:rPr>
          <w:b/>
          <w:color w:val="1F1F1F"/>
          <w:spacing w:val="40"/>
          <w:w w:val="105"/>
          <w:sz w:val="22"/>
        </w:rPr>
        <w:t> </w:t>
      </w:r>
      <w:r>
        <w:rPr>
          <w:color w:val="1F1F1F"/>
          <w:w w:val="105"/>
          <w:sz w:val="24"/>
        </w:rPr>
        <w:t>In</w:t>
      </w:r>
      <w:r>
        <w:rPr>
          <w:color w:val="1F1F1F"/>
          <w:spacing w:val="-16"/>
          <w:w w:val="105"/>
          <w:sz w:val="24"/>
        </w:rPr>
        <w:t> </w:t>
      </w:r>
      <w:r>
        <w:rPr>
          <w:color w:val="1F1F1F"/>
          <w:w w:val="105"/>
          <w:sz w:val="22"/>
        </w:rPr>
        <w:t>most cases, the</w:t>
      </w:r>
      <w:r>
        <w:rPr>
          <w:color w:val="1F1F1F"/>
          <w:spacing w:val="-2"/>
          <w:w w:val="105"/>
          <w:sz w:val="22"/>
        </w:rPr>
        <w:t> </w:t>
      </w:r>
      <w:r>
        <w:rPr>
          <w:color w:val="1F1F1F"/>
          <w:w w:val="105"/>
          <w:sz w:val="22"/>
        </w:rPr>
        <w:t>town</w:t>
      </w:r>
      <w:r>
        <w:rPr>
          <w:color w:val="1F1F1F"/>
          <w:spacing w:val="-3"/>
          <w:w w:val="105"/>
          <w:sz w:val="22"/>
        </w:rPr>
        <w:t> </w:t>
      </w:r>
      <w:r>
        <w:rPr>
          <w:color w:val="1F1F1F"/>
          <w:w w:val="105"/>
          <w:sz w:val="22"/>
        </w:rPr>
        <w:t>will</w:t>
      </w:r>
      <w:r>
        <w:rPr>
          <w:color w:val="1F1F1F"/>
          <w:spacing w:val="-2"/>
          <w:w w:val="105"/>
          <w:sz w:val="22"/>
        </w:rPr>
        <w:t> </w:t>
      </w:r>
      <w:r>
        <w:rPr>
          <w:color w:val="1F1F1F"/>
          <w:w w:val="105"/>
          <w:sz w:val="22"/>
        </w:rPr>
        <w:t>then</w:t>
      </w:r>
      <w:r>
        <w:rPr>
          <w:color w:val="1F1F1F"/>
          <w:spacing w:val="-8"/>
          <w:w w:val="105"/>
          <w:sz w:val="22"/>
        </w:rPr>
        <w:t> </w:t>
      </w:r>
      <w:r>
        <w:rPr>
          <w:color w:val="1F1F1F"/>
          <w:w w:val="105"/>
          <w:sz w:val="22"/>
        </w:rPr>
        <w:t>tell</w:t>
      </w:r>
      <w:r>
        <w:rPr>
          <w:color w:val="1F1F1F"/>
          <w:spacing w:val="-5"/>
          <w:w w:val="105"/>
          <w:sz w:val="22"/>
        </w:rPr>
        <w:t> </w:t>
      </w:r>
      <w:r>
        <w:rPr>
          <w:color w:val="1F1F1F"/>
          <w:w w:val="105"/>
          <w:sz w:val="22"/>
        </w:rPr>
        <w:t>the</w:t>
      </w:r>
      <w:r>
        <w:rPr>
          <w:color w:val="1F1F1F"/>
          <w:spacing w:val="-5"/>
          <w:w w:val="105"/>
          <w:sz w:val="22"/>
        </w:rPr>
        <w:t> </w:t>
      </w:r>
      <w:r>
        <w:rPr>
          <w:color w:val="1F1F1F"/>
          <w:w w:val="105"/>
          <w:sz w:val="22"/>
        </w:rPr>
        <w:t>resident that</w:t>
      </w:r>
      <w:r>
        <w:rPr>
          <w:color w:val="1F1F1F"/>
          <w:spacing w:val="-3"/>
          <w:w w:val="105"/>
          <w:sz w:val="22"/>
        </w:rPr>
        <w:t> </w:t>
      </w:r>
      <w:r>
        <w:rPr>
          <w:color w:val="1F1F1F"/>
          <w:w w:val="105"/>
          <w:sz w:val="22"/>
        </w:rPr>
        <w:t>private maintenance of</w:t>
      </w:r>
      <w:r>
        <w:rPr>
          <w:color w:val="1F1F1F"/>
          <w:spacing w:val="-2"/>
          <w:w w:val="105"/>
          <w:sz w:val="22"/>
        </w:rPr>
        <w:t> </w:t>
      </w:r>
      <w:r>
        <w:rPr>
          <w:color w:val="1F1F1F"/>
          <w:w w:val="105"/>
          <w:sz w:val="22"/>
        </w:rPr>
        <w:t>a</w:t>
      </w:r>
      <w:r>
        <w:rPr>
          <w:color w:val="1F1F1F"/>
          <w:spacing w:val="-8"/>
          <w:w w:val="105"/>
          <w:sz w:val="22"/>
        </w:rPr>
        <w:t> </w:t>
      </w:r>
      <w:r>
        <w:rPr>
          <w:color w:val="1F1F1F"/>
          <w:w w:val="105"/>
          <w:sz w:val="22"/>
        </w:rPr>
        <w:t>public road</w:t>
      </w:r>
      <w:r>
        <w:rPr>
          <w:color w:val="1F1F1F"/>
          <w:spacing w:val="-1"/>
          <w:w w:val="105"/>
          <w:sz w:val="22"/>
        </w:rPr>
        <w:t> </w:t>
      </w:r>
      <w:r>
        <w:rPr>
          <w:color w:val="1F1F1F"/>
          <w:w w:val="105"/>
          <w:sz w:val="22"/>
        </w:rPr>
        <w:t>is</w:t>
      </w:r>
      <w:r>
        <w:rPr>
          <w:color w:val="1F1F1F"/>
          <w:spacing w:val="-8"/>
          <w:w w:val="105"/>
          <w:sz w:val="22"/>
        </w:rPr>
        <w:t> </w:t>
      </w:r>
      <w:r>
        <w:rPr>
          <w:color w:val="1F1F1F"/>
          <w:w w:val="105"/>
          <w:sz w:val="22"/>
        </w:rPr>
        <w:t>prohibited </w:t>
      </w:r>
      <w:r>
        <w:rPr>
          <w:color w:val="313131"/>
          <w:w w:val="105"/>
          <w:sz w:val="22"/>
        </w:rPr>
        <w:t>due to</w:t>
      </w:r>
      <w:r>
        <w:rPr>
          <w:color w:val="313131"/>
          <w:spacing w:val="-6"/>
          <w:w w:val="105"/>
          <w:sz w:val="22"/>
        </w:rPr>
        <w:t> </w:t>
      </w:r>
      <w:r>
        <w:rPr>
          <w:color w:val="313131"/>
          <w:w w:val="105"/>
          <w:sz w:val="22"/>
        </w:rPr>
        <w:t>questions of</w:t>
      </w:r>
      <w:r>
        <w:rPr>
          <w:color w:val="313131"/>
          <w:spacing w:val="-3"/>
          <w:w w:val="105"/>
          <w:sz w:val="22"/>
        </w:rPr>
        <w:t> </w:t>
      </w:r>
      <w:r>
        <w:rPr>
          <w:color w:val="313131"/>
          <w:w w:val="105"/>
          <w:sz w:val="22"/>
        </w:rPr>
        <w:t>liability.</w:t>
      </w:r>
      <w:r>
        <w:rPr>
          <w:color w:val="313131"/>
          <w:spacing w:val="40"/>
          <w:w w:val="105"/>
          <w:sz w:val="22"/>
        </w:rPr>
        <w:t> </w:t>
      </w:r>
      <w:r>
        <w:rPr>
          <w:color w:val="313131"/>
          <w:w w:val="105"/>
          <w:sz w:val="22"/>
        </w:rPr>
        <w:t>The</w:t>
      </w:r>
      <w:r>
        <w:rPr>
          <w:color w:val="313131"/>
          <w:spacing w:val="-7"/>
          <w:w w:val="105"/>
          <w:sz w:val="22"/>
        </w:rPr>
        <w:t> </w:t>
      </w:r>
      <w:r>
        <w:rPr>
          <w:color w:val="313131"/>
          <w:w w:val="105"/>
          <w:sz w:val="22"/>
        </w:rPr>
        <w:t>result</w:t>
      </w:r>
      <w:r>
        <w:rPr>
          <w:color w:val="313131"/>
          <w:spacing w:val="-4"/>
          <w:w w:val="105"/>
          <w:sz w:val="22"/>
        </w:rPr>
        <w:t> </w:t>
      </w:r>
      <w:r>
        <w:rPr>
          <w:color w:val="313131"/>
          <w:w w:val="105"/>
          <w:sz w:val="22"/>
        </w:rPr>
        <w:t>is the</w:t>
      </w:r>
      <w:r>
        <w:rPr>
          <w:color w:val="313131"/>
          <w:spacing w:val="-8"/>
          <w:w w:val="105"/>
          <w:sz w:val="22"/>
        </w:rPr>
        <w:t> </w:t>
      </w:r>
      <w:r>
        <w:rPr>
          <w:color w:val="313131"/>
          <w:w w:val="105"/>
          <w:sz w:val="22"/>
        </w:rPr>
        <w:t>complete deprivation of</w:t>
      </w:r>
      <w:r>
        <w:rPr>
          <w:color w:val="313131"/>
          <w:spacing w:val="-9"/>
          <w:w w:val="105"/>
          <w:sz w:val="22"/>
        </w:rPr>
        <w:t> </w:t>
      </w:r>
      <w:r>
        <w:rPr>
          <w:color w:val="313131"/>
          <w:w w:val="105"/>
          <w:sz w:val="22"/>
        </w:rPr>
        <w:t>access</w:t>
      </w:r>
      <w:r>
        <w:rPr>
          <w:color w:val="313131"/>
          <w:spacing w:val="-8"/>
          <w:w w:val="105"/>
          <w:sz w:val="22"/>
        </w:rPr>
        <w:t> </w:t>
      </w:r>
      <w:r>
        <w:rPr>
          <w:color w:val="313131"/>
          <w:w w:val="105"/>
          <w:sz w:val="22"/>
        </w:rPr>
        <w:t>for</w:t>
      </w:r>
      <w:r>
        <w:rPr>
          <w:color w:val="313131"/>
          <w:spacing w:val="-11"/>
          <w:w w:val="105"/>
          <w:sz w:val="22"/>
        </w:rPr>
        <w:t> </w:t>
      </w:r>
      <w:r>
        <w:rPr>
          <w:color w:val="1F1F1F"/>
          <w:w w:val="105"/>
          <w:sz w:val="22"/>
        </w:rPr>
        <w:t>a</w:t>
      </w:r>
      <w:r>
        <w:rPr>
          <w:color w:val="1F1F1F"/>
          <w:spacing w:val="-6"/>
          <w:w w:val="105"/>
          <w:sz w:val="22"/>
        </w:rPr>
        <w:t> </w:t>
      </w:r>
      <w:r>
        <w:rPr>
          <w:color w:val="1F1F1F"/>
          <w:w w:val="105"/>
          <w:sz w:val="22"/>
        </w:rPr>
        <w:t>good</w:t>
      </w:r>
      <w:r>
        <w:rPr>
          <w:color w:val="1F1F1F"/>
          <w:spacing w:val="-8"/>
          <w:w w:val="105"/>
          <w:sz w:val="22"/>
        </w:rPr>
        <w:t> </w:t>
      </w:r>
      <w:r>
        <w:rPr>
          <w:color w:val="313131"/>
          <w:w w:val="105"/>
          <w:sz w:val="22"/>
        </w:rPr>
        <w:t>portion of the year, effectively putting</w:t>
      </w:r>
      <w:r>
        <w:rPr>
          <w:color w:val="313131"/>
          <w:spacing w:val="-7"/>
          <w:w w:val="105"/>
          <w:sz w:val="22"/>
        </w:rPr>
        <w:t> </w:t>
      </w:r>
      <w:r>
        <w:rPr>
          <w:color w:val="313131"/>
          <w:w w:val="105"/>
          <w:sz w:val="22"/>
        </w:rPr>
        <w:t>a person out of their home with no compensation.</w:t>
      </w:r>
      <w:r>
        <w:rPr>
          <w:color w:val="313131"/>
          <w:spacing w:val="40"/>
          <w:w w:val="105"/>
          <w:sz w:val="22"/>
        </w:rPr>
        <w:t> </w:t>
      </w:r>
      <w:r>
        <w:rPr>
          <w:color w:val="1F1F1F"/>
          <w:w w:val="105"/>
          <w:sz w:val="22"/>
        </w:rPr>
        <w:t>Jordan </w:t>
      </w:r>
      <w:r>
        <w:rPr>
          <w:color w:val="313131"/>
          <w:w w:val="105"/>
          <w:sz w:val="22"/>
        </w:rPr>
        <w:t>v Canton</w:t>
      </w:r>
      <w:r>
        <w:rPr>
          <w:color w:val="313131"/>
          <w:spacing w:val="-1"/>
          <w:w w:val="105"/>
          <w:sz w:val="22"/>
        </w:rPr>
        <w:t> </w:t>
      </w:r>
      <w:r>
        <w:rPr>
          <w:color w:val="313131"/>
          <w:w w:val="105"/>
          <w:sz w:val="22"/>
        </w:rPr>
        <w:t>determined that</w:t>
      </w:r>
      <w:r>
        <w:rPr>
          <w:color w:val="313131"/>
          <w:spacing w:val="-3"/>
          <w:w w:val="105"/>
          <w:sz w:val="22"/>
        </w:rPr>
        <w:t> </w:t>
      </w:r>
      <w:r>
        <w:rPr>
          <w:color w:val="313131"/>
          <w:w w:val="105"/>
          <w:sz w:val="22"/>
        </w:rPr>
        <w:t>access is a </w:t>
      </w:r>
      <w:r>
        <w:rPr>
          <w:color w:val="1F1F1F"/>
          <w:w w:val="105"/>
          <w:sz w:val="22"/>
        </w:rPr>
        <w:t>property</w:t>
      </w:r>
      <w:r>
        <w:rPr>
          <w:color w:val="1F1F1F"/>
          <w:spacing w:val="-4"/>
          <w:w w:val="105"/>
          <w:sz w:val="22"/>
        </w:rPr>
        <w:t> </w:t>
      </w:r>
      <w:r>
        <w:rPr>
          <w:color w:val="313131"/>
          <w:w w:val="105"/>
          <w:sz w:val="22"/>
        </w:rPr>
        <w:t>right, and when that access is damaged, just </w:t>
      </w:r>
      <w:r>
        <w:rPr>
          <w:color w:val="1F1F1F"/>
          <w:w w:val="105"/>
          <w:sz w:val="22"/>
        </w:rPr>
        <w:t>compensation is required.</w:t>
      </w:r>
      <w:r>
        <w:rPr>
          <w:color w:val="1F1F1F"/>
          <w:spacing w:val="40"/>
          <w:w w:val="105"/>
          <w:sz w:val="22"/>
        </w:rPr>
        <w:t> </w:t>
      </w:r>
      <w:r>
        <w:rPr>
          <w:color w:val="1F1F1F"/>
          <w:w w:val="105"/>
          <w:sz w:val="22"/>
        </w:rPr>
        <w:t>(See also ME </w:t>
      </w:r>
      <w:r>
        <w:rPr>
          <w:color w:val="313131"/>
          <w:w w:val="105"/>
          <w:sz w:val="22"/>
        </w:rPr>
        <w:t>Const Art 1 section 6A.)</w:t>
      </w:r>
    </w:p>
    <w:p>
      <w:pPr>
        <w:spacing w:line="252" w:lineRule="auto" w:before="2"/>
        <w:ind w:left="1717" w:right="1403" w:firstLine="4"/>
        <w:jc w:val="left"/>
        <w:rPr>
          <w:sz w:val="22"/>
        </w:rPr>
      </w:pPr>
      <w:r>
        <w:rPr>
          <w:color w:val="1F1F1F"/>
          <w:w w:val="105"/>
          <w:sz w:val="22"/>
        </w:rPr>
        <w:t>The</w:t>
      </w:r>
      <w:r>
        <w:rPr>
          <w:color w:val="1F1F1F"/>
          <w:spacing w:val="-7"/>
          <w:w w:val="105"/>
          <w:sz w:val="22"/>
        </w:rPr>
        <w:t> </w:t>
      </w:r>
      <w:r>
        <w:rPr>
          <w:color w:val="1F1F1F"/>
          <w:w w:val="105"/>
          <w:sz w:val="22"/>
        </w:rPr>
        <w:t>statute that</w:t>
      </w:r>
      <w:r>
        <w:rPr>
          <w:color w:val="1F1F1F"/>
          <w:spacing w:val="-12"/>
          <w:w w:val="105"/>
          <w:sz w:val="22"/>
        </w:rPr>
        <w:t> </w:t>
      </w:r>
      <w:r>
        <w:rPr>
          <w:color w:val="1F1F1F"/>
          <w:w w:val="105"/>
          <w:sz w:val="22"/>
        </w:rPr>
        <w:t>controls winter</w:t>
      </w:r>
      <w:r>
        <w:rPr>
          <w:color w:val="1F1F1F"/>
          <w:spacing w:val="-8"/>
          <w:w w:val="105"/>
          <w:sz w:val="22"/>
        </w:rPr>
        <w:t> </w:t>
      </w:r>
      <w:r>
        <w:rPr>
          <w:color w:val="1F1F1F"/>
          <w:w w:val="105"/>
          <w:sz w:val="22"/>
        </w:rPr>
        <w:t>closing</w:t>
      </w:r>
      <w:r>
        <w:rPr>
          <w:color w:val="1F1F1F"/>
          <w:spacing w:val="-5"/>
          <w:w w:val="105"/>
          <w:sz w:val="22"/>
        </w:rPr>
        <w:t> </w:t>
      </w:r>
      <w:r>
        <w:rPr>
          <w:color w:val="1F1F1F"/>
          <w:w w:val="105"/>
          <w:sz w:val="22"/>
        </w:rPr>
        <w:t>of roads </w:t>
      </w:r>
      <w:r>
        <w:rPr>
          <w:color w:val="313131"/>
          <w:w w:val="105"/>
          <w:sz w:val="22"/>
        </w:rPr>
        <w:t>is</w:t>
      </w:r>
      <w:r>
        <w:rPr>
          <w:color w:val="313131"/>
          <w:spacing w:val="-9"/>
          <w:w w:val="105"/>
          <w:sz w:val="22"/>
        </w:rPr>
        <w:t> </w:t>
      </w:r>
      <w:r>
        <w:rPr>
          <w:color w:val="313131"/>
          <w:w w:val="105"/>
          <w:sz w:val="22"/>
        </w:rPr>
        <w:t>23</w:t>
      </w:r>
      <w:r>
        <w:rPr>
          <w:color w:val="313131"/>
          <w:spacing w:val="-13"/>
          <w:w w:val="105"/>
          <w:sz w:val="22"/>
        </w:rPr>
        <w:t> </w:t>
      </w:r>
      <w:r>
        <w:rPr>
          <w:color w:val="313131"/>
          <w:w w:val="105"/>
          <w:sz w:val="22"/>
        </w:rPr>
        <w:t>MRS</w:t>
      </w:r>
      <w:r>
        <w:rPr>
          <w:color w:val="313131"/>
          <w:spacing w:val="-1"/>
          <w:w w:val="105"/>
          <w:sz w:val="22"/>
        </w:rPr>
        <w:t> </w:t>
      </w:r>
      <w:r>
        <w:rPr>
          <w:color w:val="313131"/>
          <w:w w:val="105"/>
          <w:sz w:val="22"/>
        </w:rPr>
        <w:t>§2953.</w:t>
      </w:r>
      <w:r>
        <w:rPr>
          <w:color w:val="313131"/>
          <w:spacing w:val="40"/>
          <w:w w:val="105"/>
          <w:sz w:val="22"/>
        </w:rPr>
        <w:t> </w:t>
      </w:r>
      <w:r>
        <w:rPr>
          <w:color w:val="313131"/>
          <w:w w:val="105"/>
          <w:sz w:val="22"/>
        </w:rPr>
        <w:t>It</w:t>
      </w:r>
      <w:r>
        <w:rPr>
          <w:color w:val="313131"/>
          <w:spacing w:val="-7"/>
          <w:w w:val="105"/>
          <w:sz w:val="22"/>
        </w:rPr>
        <w:t> </w:t>
      </w:r>
      <w:r>
        <w:rPr>
          <w:color w:val="313131"/>
          <w:w w:val="105"/>
          <w:sz w:val="22"/>
        </w:rPr>
        <w:t>specifies</w:t>
      </w:r>
      <w:r>
        <w:rPr>
          <w:color w:val="313131"/>
          <w:spacing w:val="-3"/>
          <w:w w:val="105"/>
          <w:sz w:val="22"/>
        </w:rPr>
        <w:t> </w:t>
      </w:r>
      <w:r>
        <w:rPr>
          <w:color w:val="1F1F1F"/>
          <w:w w:val="105"/>
          <w:sz w:val="22"/>
        </w:rPr>
        <w:t>that</w:t>
      </w:r>
      <w:r>
        <w:rPr>
          <w:color w:val="1F1F1F"/>
          <w:spacing w:val="-4"/>
          <w:w w:val="105"/>
          <w:sz w:val="22"/>
        </w:rPr>
        <w:t> </w:t>
      </w:r>
      <w:r>
        <w:rPr>
          <w:color w:val="313131"/>
          <w:w w:val="105"/>
          <w:sz w:val="22"/>
        </w:rPr>
        <w:t>in</w:t>
      </w:r>
      <w:r>
        <w:rPr>
          <w:color w:val="313131"/>
          <w:spacing w:val="-2"/>
          <w:w w:val="105"/>
          <w:sz w:val="22"/>
        </w:rPr>
        <w:t> </w:t>
      </w:r>
      <w:r>
        <w:rPr>
          <w:color w:val="1F1F1F"/>
          <w:w w:val="105"/>
          <w:sz w:val="22"/>
        </w:rPr>
        <w:t>deciding to </w:t>
      </w:r>
      <w:r>
        <w:rPr>
          <w:color w:val="313131"/>
          <w:w w:val="105"/>
          <w:sz w:val="22"/>
        </w:rPr>
        <w:t>suspend winter maintenance, a town</w:t>
      </w:r>
      <w:r>
        <w:rPr>
          <w:color w:val="313131"/>
          <w:spacing w:val="-13"/>
          <w:w w:val="105"/>
          <w:sz w:val="22"/>
        </w:rPr>
        <w:t> </w:t>
      </w:r>
      <w:r>
        <w:rPr>
          <w:color w:val="313131"/>
          <w:w w:val="105"/>
          <w:sz w:val="22"/>
        </w:rPr>
        <w:t>must consider </w:t>
      </w:r>
      <w:r>
        <w:rPr>
          <w:color w:val="313131"/>
          <w:w w:val="105"/>
          <w:sz w:val="24"/>
        </w:rPr>
        <w:t>if</w:t>
      </w:r>
      <w:r>
        <w:rPr>
          <w:color w:val="313131"/>
          <w:spacing w:val="-2"/>
          <w:w w:val="105"/>
          <w:sz w:val="24"/>
        </w:rPr>
        <w:t> </w:t>
      </w:r>
      <w:r>
        <w:rPr>
          <w:color w:val="313131"/>
          <w:w w:val="105"/>
          <w:sz w:val="22"/>
        </w:rPr>
        <w:t>the road is</w:t>
      </w:r>
      <w:r>
        <w:rPr>
          <w:color w:val="313131"/>
          <w:spacing w:val="-14"/>
          <w:w w:val="105"/>
          <w:sz w:val="22"/>
        </w:rPr>
        <w:t> </w:t>
      </w:r>
      <w:r>
        <w:rPr>
          <w:color w:val="1F1F1F"/>
          <w:w w:val="105"/>
          <w:sz w:val="22"/>
        </w:rPr>
        <w:t>"so located </w:t>
      </w:r>
      <w:r>
        <w:rPr>
          <w:color w:val="313131"/>
          <w:w w:val="105"/>
          <w:sz w:val="22"/>
        </w:rPr>
        <w:t>with </w:t>
      </w:r>
      <w:r>
        <w:rPr>
          <w:color w:val="1F1F1F"/>
          <w:w w:val="105"/>
          <w:sz w:val="22"/>
        </w:rPr>
        <w:t>reference </w:t>
      </w:r>
      <w:r>
        <w:rPr>
          <w:color w:val="313131"/>
          <w:w w:val="105"/>
          <w:sz w:val="22"/>
        </w:rPr>
        <w:t>to </w:t>
      </w:r>
      <w:r>
        <w:rPr>
          <w:color w:val="1F1F1F"/>
          <w:w w:val="105"/>
          <w:sz w:val="22"/>
        </w:rPr>
        <w:t>population</w:t>
      </w:r>
      <w:r>
        <w:rPr>
          <w:color w:val="4B4B4B"/>
          <w:w w:val="105"/>
          <w:sz w:val="22"/>
        </w:rPr>
        <w:t>,</w:t>
      </w:r>
      <w:r>
        <w:rPr>
          <w:color w:val="4B4B4B"/>
          <w:spacing w:val="-7"/>
          <w:w w:val="105"/>
          <w:sz w:val="22"/>
        </w:rPr>
        <w:t> </w:t>
      </w:r>
      <w:r>
        <w:rPr>
          <w:color w:val="313131"/>
          <w:w w:val="105"/>
          <w:sz w:val="22"/>
        </w:rPr>
        <w:t>use</w:t>
      </w:r>
      <w:r>
        <w:rPr>
          <w:color w:val="313131"/>
          <w:spacing w:val="-3"/>
          <w:w w:val="105"/>
          <w:sz w:val="22"/>
        </w:rPr>
        <w:t> </w:t>
      </w:r>
      <w:r>
        <w:rPr>
          <w:color w:val="313131"/>
          <w:w w:val="105"/>
          <w:sz w:val="22"/>
        </w:rPr>
        <w:t>and</w:t>
      </w:r>
      <w:r>
        <w:rPr>
          <w:color w:val="313131"/>
          <w:spacing w:val="-12"/>
          <w:w w:val="105"/>
          <w:sz w:val="22"/>
        </w:rPr>
        <w:t> </w:t>
      </w:r>
      <w:r>
        <w:rPr>
          <w:color w:val="313131"/>
          <w:w w:val="105"/>
          <w:sz w:val="22"/>
        </w:rPr>
        <w:t>travel thereon, that</w:t>
      </w:r>
      <w:r>
        <w:rPr>
          <w:color w:val="313131"/>
          <w:spacing w:val="-2"/>
          <w:w w:val="105"/>
          <w:sz w:val="22"/>
        </w:rPr>
        <w:t> </w:t>
      </w:r>
      <w:r>
        <w:rPr>
          <w:color w:val="313131"/>
          <w:w w:val="105"/>
          <w:sz w:val="24"/>
        </w:rPr>
        <w:t>it</w:t>
      </w:r>
      <w:r>
        <w:rPr>
          <w:color w:val="313131"/>
          <w:spacing w:val="-14"/>
          <w:w w:val="105"/>
          <w:sz w:val="24"/>
        </w:rPr>
        <w:t> </w:t>
      </w:r>
      <w:r>
        <w:rPr>
          <w:color w:val="313131"/>
          <w:w w:val="105"/>
          <w:sz w:val="22"/>
        </w:rPr>
        <w:t>is</w:t>
      </w:r>
      <w:r>
        <w:rPr>
          <w:color w:val="313131"/>
          <w:spacing w:val="-8"/>
          <w:w w:val="105"/>
          <w:sz w:val="22"/>
        </w:rPr>
        <w:t> </w:t>
      </w:r>
      <w:r>
        <w:rPr>
          <w:color w:val="313131"/>
          <w:w w:val="105"/>
          <w:sz w:val="22"/>
        </w:rPr>
        <w:t>unnecessary</w:t>
      </w:r>
      <w:r>
        <w:rPr>
          <w:color w:val="313131"/>
          <w:spacing w:val="-1"/>
          <w:w w:val="105"/>
          <w:sz w:val="22"/>
        </w:rPr>
        <w:t> </w:t>
      </w:r>
      <w:r>
        <w:rPr>
          <w:color w:val="1F1F1F"/>
          <w:w w:val="105"/>
          <w:sz w:val="22"/>
        </w:rPr>
        <w:t>to</w:t>
      </w:r>
      <w:r>
        <w:rPr>
          <w:color w:val="1F1F1F"/>
          <w:spacing w:val="-8"/>
          <w:w w:val="105"/>
          <w:sz w:val="22"/>
        </w:rPr>
        <w:t> </w:t>
      </w:r>
      <w:r>
        <w:rPr>
          <w:color w:val="1F1F1F"/>
          <w:w w:val="105"/>
          <w:sz w:val="22"/>
        </w:rPr>
        <w:t>keep</w:t>
      </w:r>
      <w:r>
        <w:rPr>
          <w:color w:val="1F1F1F"/>
          <w:spacing w:val="-5"/>
          <w:w w:val="105"/>
          <w:sz w:val="22"/>
        </w:rPr>
        <w:t> </w:t>
      </w:r>
      <w:r>
        <w:rPr>
          <w:color w:val="1F1F1F"/>
          <w:w w:val="105"/>
          <w:sz w:val="22"/>
        </w:rPr>
        <w:t>the</w:t>
      </w:r>
      <w:r>
        <w:rPr>
          <w:color w:val="1F1F1F"/>
          <w:spacing w:val="-4"/>
          <w:w w:val="105"/>
          <w:sz w:val="22"/>
        </w:rPr>
        <w:t> </w:t>
      </w:r>
      <w:r>
        <w:rPr>
          <w:color w:val="1F1F1F"/>
          <w:w w:val="105"/>
          <w:sz w:val="22"/>
        </w:rPr>
        <w:t>road</w:t>
      </w:r>
      <w:r>
        <w:rPr>
          <w:color w:val="1F1F1F"/>
          <w:spacing w:val="-6"/>
          <w:w w:val="105"/>
          <w:sz w:val="22"/>
        </w:rPr>
        <w:t> </w:t>
      </w:r>
      <w:r>
        <w:rPr>
          <w:color w:val="1F1F1F"/>
          <w:w w:val="105"/>
          <w:sz w:val="22"/>
        </w:rPr>
        <w:t>or</w:t>
      </w:r>
      <w:r>
        <w:rPr>
          <w:color w:val="1F1F1F"/>
          <w:spacing w:val="-13"/>
          <w:w w:val="105"/>
          <w:sz w:val="22"/>
        </w:rPr>
        <w:t> </w:t>
      </w:r>
      <w:r>
        <w:rPr>
          <w:color w:val="1F1F1F"/>
          <w:w w:val="105"/>
          <w:sz w:val="22"/>
        </w:rPr>
        <w:t>roads</w:t>
      </w:r>
      <w:r>
        <w:rPr>
          <w:color w:val="1F1F1F"/>
          <w:spacing w:val="-7"/>
          <w:w w:val="105"/>
          <w:sz w:val="22"/>
        </w:rPr>
        <w:t> </w:t>
      </w:r>
      <w:r>
        <w:rPr>
          <w:color w:val="1F1F1F"/>
          <w:w w:val="105"/>
          <w:sz w:val="22"/>
        </w:rPr>
        <w:t>maintained and </w:t>
      </w:r>
      <w:r>
        <w:rPr>
          <w:color w:val="313131"/>
          <w:w w:val="105"/>
          <w:sz w:val="22"/>
        </w:rPr>
        <w:t>open</w:t>
      </w:r>
      <w:r>
        <w:rPr>
          <w:color w:val="313131"/>
          <w:spacing w:val="-7"/>
          <w:w w:val="105"/>
          <w:sz w:val="22"/>
        </w:rPr>
        <w:t> </w:t>
      </w:r>
      <w:r>
        <w:rPr>
          <w:color w:val="313131"/>
          <w:w w:val="105"/>
          <w:sz w:val="22"/>
        </w:rPr>
        <w:t>for travel"</w:t>
      </w:r>
      <w:r>
        <w:rPr>
          <w:color w:val="313131"/>
          <w:spacing w:val="-13"/>
          <w:w w:val="105"/>
          <w:sz w:val="22"/>
        </w:rPr>
        <w:t> </w:t>
      </w:r>
      <w:r>
        <w:rPr>
          <w:color w:val="313131"/>
          <w:w w:val="105"/>
          <w:sz w:val="22"/>
        </w:rPr>
        <w:t>during the winter months.</w:t>
      </w:r>
      <w:r>
        <w:rPr>
          <w:color w:val="313131"/>
          <w:spacing w:val="40"/>
          <w:w w:val="105"/>
          <w:sz w:val="22"/>
        </w:rPr>
        <w:t> </w:t>
      </w:r>
      <w:r>
        <w:rPr>
          <w:color w:val="313131"/>
          <w:w w:val="105"/>
          <w:sz w:val="22"/>
        </w:rPr>
        <w:t>The</w:t>
      </w:r>
      <w:r>
        <w:rPr>
          <w:color w:val="313131"/>
          <w:spacing w:val="-15"/>
          <w:w w:val="105"/>
          <w:sz w:val="22"/>
        </w:rPr>
        <w:t> </w:t>
      </w:r>
      <w:r>
        <w:rPr>
          <w:color w:val="313131"/>
          <w:w w:val="105"/>
          <w:sz w:val="22"/>
        </w:rPr>
        <w:t>word</w:t>
      </w:r>
      <w:r>
        <w:rPr>
          <w:color w:val="313131"/>
          <w:spacing w:val="-3"/>
          <w:w w:val="105"/>
          <w:sz w:val="22"/>
        </w:rPr>
        <w:t> </w:t>
      </w:r>
      <w:r>
        <w:rPr>
          <w:color w:val="1F1F1F"/>
          <w:w w:val="105"/>
          <w:sz w:val="22"/>
        </w:rPr>
        <w:t>"population" has</w:t>
      </w:r>
      <w:r>
        <w:rPr>
          <w:color w:val="1F1F1F"/>
          <w:spacing w:val="-1"/>
          <w:w w:val="105"/>
          <w:sz w:val="22"/>
        </w:rPr>
        <w:t> </w:t>
      </w:r>
      <w:r>
        <w:rPr>
          <w:color w:val="1F1F1F"/>
          <w:w w:val="105"/>
          <w:sz w:val="22"/>
        </w:rPr>
        <w:t>been</w:t>
      </w:r>
      <w:r>
        <w:rPr>
          <w:color w:val="1F1F1F"/>
          <w:spacing w:val="-2"/>
          <w:w w:val="105"/>
          <w:sz w:val="22"/>
        </w:rPr>
        <w:t> </w:t>
      </w:r>
      <w:r>
        <w:rPr>
          <w:color w:val="1F1F1F"/>
          <w:w w:val="105"/>
          <w:sz w:val="22"/>
        </w:rPr>
        <w:t>taken</w:t>
      </w:r>
      <w:r>
        <w:rPr>
          <w:color w:val="1F1F1F"/>
          <w:spacing w:val="-1"/>
          <w:w w:val="105"/>
          <w:sz w:val="22"/>
        </w:rPr>
        <w:t> </w:t>
      </w:r>
      <w:r>
        <w:rPr>
          <w:color w:val="1F1F1F"/>
          <w:w w:val="105"/>
          <w:sz w:val="22"/>
        </w:rPr>
        <w:t>to</w:t>
      </w:r>
      <w:r>
        <w:rPr>
          <w:color w:val="1F1F1F"/>
          <w:spacing w:val="-2"/>
          <w:w w:val="105"/>
          <w:sz w:val="22"/>
        </w:rPr>
        <w:t> </w:t>
      </w:r>
      <w:r>
        <w:rPr>
          <w:color w:val="1F1F1F"/>
          <w:w w:val="105"/>
          <w:sz w:val="22"/>
        </w:rPr>
        <w:t>mean that if only </w:t>
      </w:r>
      <w:r>
        <w:rPr>
          <w:color w:val="313131"/>
          <w:w w:val="105"/>
          <w:sz w:val="22"/>
        </w:rPr>
        <w:t>one or</w:t>
      </w:r>
      <w:r>
        <w:rPr>
          <w:color w:val="313131"/>
          <w:spacing w:val="-4"/>
          <w:w w:val="105"/>
          <w:sz w:val="22"/>
        </w:rPr>
        <w:t> </w:t>
      </w:r>
      <w:r>
        <w:rPr>
          <w:color w:val="313131"/>
          <w:w w:val="105"/>
          <w:sz w:val="22"/>
        </w:rPr>
        <w:t>a few families live on a road, it's not </w:t>
      </w:r>
      <w:r>
        <w:rPr>
          <w:color w:val="1F1F1F"/>
          <w:w w:val="105"/>
          <w:sz w:val="22"/>
        </w:rPr>
        <w:t>worth the expense of plowing it.</w:t>
      </w:r>
      <w:r>
        <w:rPr>
          <w:color w:val="1F1F1F"/>
          <w:spacing w:val="40"/>
          <w:w w:val="105"/>
          <w:sz w:val="22"/>
        </w:rPr>
        <w:t> </w:t>
      </w:r>
      <w:r>
        <w:rPr>
          <w:color w:val="1F1F1F"/>
          <w:w w:val="105"/>
          <w:sz w:val="22"/>
        </w:rPr>
        <w:t>A</w:t>
      </w:r>
      <w:r>
        <w:rPr>
          <w:color w:val="1F1F1F"/>
          <w:spacing w:val="-2"/>
          <w:w w:val="105"/>
          <w:sz w:val="22"/>
        </w:rPr>
        <w:t> </w:t>
      </w:r>
      <w:r>
        <w:rPr>
          <w:color w:val="313131"/>
          <w:w w:val="105"/>
          <w:sz w:val="22"/>
        </w:rPr>
        <w:t>relatively </w:t>
      </w:r>
      <w:r>
        <w:rPr>
          <w:color w:val="1F1F1F"/>
          <w:w w:val="105"/>
          <w:sz w:val="22"/>
        </w:rPr>
        <w:t>simple solution to this problem would be to amend the statute to clarify </w:t>
      </w:r>
      <w:r>
        <w:rPr>
          <w:color w:val="313131"/>
          <w:w w:val="105"/>
          <w:sz w:val="22"/>
        </w:rPr>
        <w:t>that </w:t>
      </w:r>
      <w:r>
        <w:rPr>
          <w:color w:val="1F1F1F"/>
          <w:w w:val="105"/>
          <w:sz w:val="22"/>
        </w:rPr>
        <w:t>if</w:t>
      </w:r>
      <w:r>
        <w:rPr>
          <w:color w:val="1F1F1F"/>
          <w:spacing w:val="-1"/>
          <w:w w:val="105"/>
          <w:sz w:val="22"/>
        </w:rPr>
        <w:t> </w:t>
      </w:r>
      <w:r>
        <w:rPr>
          <w:color w:val="1F1F1F"/>
          <w:w w:val="105"/>
          <w:sz w:val="22"/>
        </w:rPr>
        <w:t>a town has been keeping a town way</w:t>
      </w:r>
      <w:r>
        <w:rPr>
          <w:color w:val="1F1F1F"/>
          <w:spacing w:val="-1"/>
          <w:w w:val="105"/>
          <w:sz w:val="22"/>
        </w:rPr>
        <w:t> </w:t>
      </w:r>
      <w:r>
        <w:rPr>
          <w:color w:val="1F1F1F"/>
          <w:w w:val="105"/>
          <w:sz w:val="22"/>
        </w:rPr>
        <w:t>plowed, it</w:t>
      </w:r>
      <w:r>
        <w:rPr>
          <w:color w:val="1F1F1F"/>
          <w:spacing w:val="-9"/>
          <w:w w:val="105"/>
          <w:sz w:val="22"/>
        </w:rPr>
        <w:t> </w:t>
      </w:r>
      <w:r>
        <w:rPr>
          <w:color w:val="1F1F1F"/>
          <w:w w:val="105"/>
          <w:sz w:val="22"/>
        </w:rPr>
        <w:t>cannot cease plowing </w:t>
      </w:r>
      <w:r>
        <w:rPr>
          <w:color w:val="313131"/>
          <w:w w:val="105"/>
          <w:sz w:val="22"/>
        </w:rPr>
        <w:t>if</w:t>
      </w:r>
      <w:r>
        <w:rPr>
          <w:color w:val="313131"/>
          <w:spacing w:val="-9"/>
          <w:w w:val="105"/>
          <w:sz w:val="22"/>
        </w:rPr>
        <w:t> </w:t>
      </w:r>
      <w:r>
        <w:rPr>
          <w:color w:val="1F1F1F"/>
          <w:w w:val="105"/>
          <w:sz w:val="22"/>
        </w:rPr>
        <w:t>anyone still lives on the</w:t>
      </w:r>
      <w:r>
        <w:rPr>
          <w:color w:val="1F1F1F"/>
          <w:spacing w:val="-1"/>
          <w:w w:val="105"/>
          <w:sz w:val="22"/>
        </w:rPr>
        <w:t> </w:t>
      </w:r>
      <w:r>
        <w:rPr>
          <w:color w:val="1F1F1F"/>
          <w:w w:val="105"/>
          <w:sz w:val="22"/>
        </w:rPr>
        <w:t>road year</w:t>
      </w:r>
      <w:r>
        <w:rPr>
          <w:color w:val="1F1F1F"/>
          <w:spacing w:val="-5"/>
          <w:w w:val="105"/>
          <w:sz w:val="22"/>
        </w:rPr>
        <w:t> </w:t>
      </w:r>
      <w:r>
        <w:rPr>
          <w:color w:val="1F1F1F"/>
          <w:w w:val="105"/>
          <w:sz w:val="22"/>
        </w:rPr>
        <w:t>round.</w:t>
      </w:r>
    </w:p>
    <w:p>
      <w:pPr>
        <w:spacing w:line="240" w:lineRule="auto" w:before="9"/>
        <w:rPr>
          <w:sz w:val="23"/>
        </w:rPr>
      </w:pPr>
    </w:p>
    <w:p>
      <w:pPr>
        <w:spacing w:line="254" w:lineRule="auto" w:before="0"/>
        <w:ind w:left="1707" w:right="1667" w:firstLine="1"/>
        <w:jc w:val="left"/>
        <w:rPr>
          <w:sz w:val="22"/>
        </w:rPr>
      </w:pPr>
      <w:r>
        <w:rPr>
          <w:color w:val="1F1F1F"/>
          <w:w w:val="105"/>
          <w:sz w:val="22"/>
        </w:rPr>
        <w:t>I would not go so</w:t>
      </w:r>
      <w:r>
        <w:rPr>
          <w:color w:val="1F1F1F"/>
          <w:spacing w:val="-1"/>
          <w:w w:val="105"/>
          <w:sz w:val="22"/>
        </w:rPr>
        <w:t> </w:t>
      </w:r>
      <w:r>
        <w:rPr>
          <w:color w:val="1F1F1F"/>
          <w:w w:val="105"/>
          <w:sz w:val="22"/>
        </w:rPr>
        <w:t>far</w:t>
      </w:r>
      <w:r>
        <w:rPr>
          <w:color w:val="1F1F1F"/>
          <w:spacing w:val="-4"/>
          <w:w w:val="105"/>
          <w:sz w:val="22"/>
        </w:rPr>
        <w:t> </w:t>
      </w:r>
      <w:r>
        <w:rPr>
          <w:color w:val="1F1F1F"/>
          <w:w w:val="105"/>
          <w:sz w:val="22"/>
        </w:rPr>
        <w:t>as to demand that if someone knowingly moves in onto a</w:t>
      </w:r>
      <w:r>
        <w:rPr>
          <w:color w:val="1F1F1F"/>
          <w:spacing w:val="-3"/>
          <w:w w:val="105"/>
          <w:sz w:val="22"/>
        </w:rPr>
        <w:t> </w:t>
      </w:r>
      <w:r>
        <w:rPr>
          <w:color w:val="1F1F1F"/>
          <w:w w:val="105"/>
          <w:sz w:val="22"/>
        </w:rPr>
        <w:t>road </w:t>
      </w:r>
      <w:r>
        <w:rPr>
          <w:color w:val="313131"/>
          <w:w w:val="105"/>
          <w:sz w:val="22"/>
        </w:rPr>
        <w:t>that </w:t>
      </w:r>
      <w:r>
        <w:rPr>
          <w:color w:val="1F1F1F"/>
          <w:w w:val="105"/>
          <w:sz w:val="22"/>
        </w:rPr>
        <w:t>has already</w:t>
      </w:r>
      <w:r>
        <w:rPr>
          <w:color w:val="1F1F1F"/>
          <w:spacing w:val="-1"/>
          <w:w w:val="105"/>
          <w:sz w:val="22"/>
        </w:rPr>
        <w:t> </w:t>
      </w:r>
      <w:r>
        <w:rPr>
          <w:color w:val="1F1F1F"/>
          <w:w w:val="105"/>
          <w:sz w:val="22"/>
        </w:rPr>
        <w:t>been</w:t>
      </w:r>
      <w:r>
        <w:rPr>
          <w:color w:val="1F1F1F"/>
          <w:spacing w:val="-1"/>
          <w:w w:val="105"/>
          <w:sz w:val="22"/>
        </w:rPr>
        <w:t> </w:t>
      </w:r>
      <w:r>
        <w:rPr>
          <w:color w:val="1F1F1F"/>
          <w:w w:val="105"/>
          <w:sz w:val="22"/>
        </w:rPr>
        <w:t>closed to </w:t>
      </w:r>
      <w:r>
        <w:rPr>
          <w:color w:val="313131"/>
          <w:w w:val="105"/>
          <w:sz w:val="22"/>
        </w:rPr>
        <w:t>winter maintenance</w:t>
      </w:r>
      <w:r>
        <w:rPr>
          <w:color w:val="5D5D5D"/>
          <w:w w:val="105"/>
          <w:sz w:val="22"/>
        </w:rPr>
        <w:t>, </w:t>
      </w:r>
      <w:r>
        <w:rPr>
          <w:color w:val="313131"/>
          <w:w w:val="105"/>
          <w:sz w:val="22"/>
        </w:rPr>
        <w:t>that </w:t>
      </w:r>
      <w:r>
        <w:rPr>
          <w:color w:val="1F1F1F"/>
          <w:w w:val="105"/>
          <w:sz w:val="22"/>
        </w:rPr>
        <w:t>the </w:t>
      </w:r>
      <w:r>
        <w:rPr>
          <w:color w:val="313131"/>
          <w:w w:val="105"/>
          <w:sz w:val="22"/>
        </w:rPr>
        <w:t>Town must resume winter maintenance; </w:t>
      </w:r>
      <w:r>
        <w:rPr>
          <w:color w:val="1F1F1F"/>
          <w:w w:val="105"/>
          <w:sz w:val="22"/>
        </w:rPr>
        <w:t>however, there should be </w:t>
      </w:r>
      <w:r>
        <w:rPr>
          <w:color w:val="313131"/>
          <w:w w:val="105"/>
          <w:sz w:val="22"/>
        </w:rPr>
        <w:t>some way to allow that</w:t>
      </w:r>
      <w:r>
        <w:rPr>
          <w:color w:val="313131"/>
          <w:spacing w:val="-17"/>
          <w:w w:val="105"/>
          <w:sz w:val="22"/>
        </w:rPr>
        <w:t> </w:t>
      </w:r>
      <w:r>
        <w:rPr>
          <w:color w:val="313131"/>
          <w:w w:val="105"/>
          <w:sz w:val="22"/>
        </w:rPr>
        <w:t>person to perform snow removal himself - </w:t>
      </w:r>
      <w:r>
        <w:rPr>
          <w:color w:val="1F1F1F"/>
          <w:w w:val="105"/>
          <w:sz w:val="22"/>
        </w:rPr>
        <w:t>perhaps</w:t>
      </w:r>
      <w:r>
        <w:rPr>
          <w:color w:val="1F1F1F"/>
          <w:spacing w:val="-3"/>
          <w:w w:val="105"/>
          <w:sz w:val="22"/>
        </w:rPr>
        <w:t> </w:t>
      </w:r>
      <w:r>
        <w:rPr>
          <w:color w:val="1F1F1F"/>
          <w:w w:val="105"/>
          <w:sz w:val="22"/>
        </w:rPr>
        <w:t>allowing</w:t>
      </w:r>
      <w:r>
        <w:rPr>
          <w:color w:val="1F1F1F"/>
          <w:spacing w:val="-7"/>
          <w:w w:val="105"/>
          <w:sz w:val="22"/>
        </w:rPr>
        <w:t> </w:t>
      </w:r>
      <w:r>
        <w:rPr>
          <w:color w:val="1F1F1F"/>
          <w:w w:val="105"/>
          <w:sz w:val="22"/>
        </w:rPr>
        <w:t>signs</w:t>
      </w:r>
      <w:r>
        <w:rPr>
          <w:color w:val="1F1F1F"/>
          <w:spacing w:val="-3"/>
          <w:w w:val="105"/>
          <w:sz w:val="22"/>
        </w:rPr>
        <w:t> </w:t>
      </w:r>
      <w:r>
        <w:rPr>
          <w:color w:val="1F1F1F"/>
          <w:w w:val="105"/>
          <w:sz w:val="22"/>
        </w:rPr>
        <w:t>to</w:t>
      </w:r>
      <w:r>
        <w:rPr>
          <w:color w:val="1F1F1F"/>
          <w:spacing w:val="-15"/>
          <w:w w:val="105"/>
          <w:sz w:val="22"/>
        </w:rPr>
        <w:t> </w:t>
      </w:r>
      <w:r>
        <w:rPr>
          <w:color w:val="1F1F1F"/>
          <w:w w:val="105"/>
          <w:sz w:val="22"/>
        </w:rPr>
        <w:t>be</w:t>
      </w:r>
      <w:r>
        <w:rPr>
          <w:color w:val="1F1F1F"/>
          <w:spacing w:val="-11"/>
          <w:w w:val="105"/>
          <w:sz w:val="22"/>
        </w:rPr>
        <w:t> </w:t>
      </w:r>
      <w:r>
        <w:rPr>
          <w:color w:val="1F1F1F"/>
          <w:w w:val="105"/>
          <w:sz w:val="22"/>
        </w:rPr>
        <w:t>posted</w:t>
      </w:r>
      <w:r>
        <w:rPr>
          <w:color w:val="1F1F1F"/>
          <w:spacing w:val="-2"/>
          <w:w w:val="105"/>
          <w:sz w:val="22"/>
        </w:rPr>
        <w:t> </w:t>
      </w:r>
      <w:r>
        <w:rPr>
          <w:color w:val="1F1F1F"/>
          <w:w w:val="105"/>
          <w:sz w:val="22"/>
        </w:rPr>
        <w:t>warning</w:t>
      </w:r>
      <w:r>
        <w:rPr>
          <w:color w:val="1F1F1F"/>
          <w:spacing w:val="-6"/>
          <w:w w:val="105"/>
          <w:sz w:val="22"/>
        </w:rPr>
        <w:t> </w:t>
      </w:r>
      <w:r>
        <w:rPr>
          <w:color w:val="1F1F1F"/>
          <w:w w:val="105"/>
          <w:sz w:val="22"/>
        </w:rPr>
        <w:t>the</w:t>
      </w:r>
      <w:r>
        <w:rPr>
          <w:color w:val="1F1F1F"/>
          <w:spacing w:val="-15"/>
          <w:w w:val="105"/>
          <w:sz w:val="22"/>
        </w:rPr>
        <w:t> </w:t>
      </w:r>
      <w:r>
        <w:rPr>
          <w:color w:val="1F1F1F"/>
          <w:w w:val="105"/>
          <w:sz w:val="22"/>
        </w:rPr>
        <w:t>public </w:t>
      </w:r>
      <w:r>
        <w:rPr>
          <w:color w:val="313131"/>
          <w:w w:val="105"/>
          <w:sz w:val="22"/>
        </w:rPr>
        <w:t>that</w:t>
      </w:r>
      <w:r>
        <w:rPr>
          <w:color w:val="313131"/>
          <w:spacing w:val="-9"/>
          <w:w w:val="105"/>
          <w:sz w:val="22"/>
        </w:rPr>
        <w:t> </w:t>
      </w:r>
      <w:r>
        <w:rPr>
          <w:color w:val="313131"/>
          <w:w w:val="105"/>
          <w:sz w:val="24"/>
        </w:rPr>
        <w:t>if</w:t>
      </w:r>
      <w:r>
        <w:rPr>
          <w:color w:val="313131"/>
          <w:spacing w:val="-6"/>
          <w:w w:val="105"/>
          <w:sz w:val="24"/>
        </w:rPr>
        <w:t> </w:t>
      </w:r>
      <w:r>
        <w:rPr>
          <w:color w:val="313131"/>
          <w:w w:val="105"/>
          <w:sz w:val="22"/>
        </w:rPr>
        <w:t>they</w:t>
      </w:r>
      <w:r>
        <w:rPr>
          <w:color w:val="313131"/>
          <w:spacing w:val="-12"/>
          <w:w w:val="105"/>
          <w:sz w:val="22"/>
        </w:rPr>
        <w:t> </w:t>
      </w:r>
      <w:r>
        <w:rPr>
          <w:color w:val="313131"/>
          <w:w w:val="105"/>
          <w:sz w:val="22"/>
        </w:rPr>
        <w:t>travel</w:t>
      </w:r>
      <w:r>
        <w:rPr>
          <w:color w:val="313131"/>
          <w:spacing w:val="14"/>
          <w:w w:val="105"/>
          <w:sz w:val="22"/>
        </w:rPr>
        <w:t> </w:t>
      </w:r>
      <w:r>
        <w:rPr>
          <w:color w:val="313131"/>
          <w:w w:val="105"/>
          <w:sz w:val="22"/>
        </w:rPr>
        <w:t>the</w:t>
      </w:r>
      <w:r>
        <w:rPr>
          <w:color w:val="313131"/>
          <w:spacing w:val="-8"/>
          <w:w w:val="105"/>
          <w:sz w:val="22"/>
        </w:rPr>
        <w:t> </w:t>
      </w:r>
      <w:r>
        <w:rPr>
          <w:color w:val="1F1F1F"/>
          <w:w w:val="105"/>
          <w:sz w:val="22"/>
        </w:rPr>
        <w:t>road, </w:t>
      </w:r>
      <w:r>
        <w:rPr>
          <w:color w:val="313131"/>
          <w:w w:val="105"/>
          <w:sz w:val="22"/>
        </w:rPr>
        <w:t>they</w:t>
      </w:r>
      <w:r>
        <w:rPr>
          <w:color w:val="313131"/>
          <w:spacing w:val="-7"/>
          <w:w w:val="105"/>
          <w:sz w:val="22"/>
        </w:rPr>
        <w:t> </w:t>
      </w:r>
      <w:r>
        <w:rPr>
          <w:color w:val="313131"/>
          <w:w w:val="105"/>
          <w:sz w:val="22"/>
        </w:rPr>
        <w:t>do</w:t>
      </w:r>
      <w:r>
        <w:rPr>
          <w:color w:val="313131"/>
          <w:spacing w:val="-10"/>
          <w:w w:val="105"/>
          <w:sz w:val="22"/>
        </w:rPr>
        <w:t> </w:t>
      </w:r>
      <w:r>
        <w:rPr>
          <w:color w:val="313131"/>
          <w:w w:val="105"/>
          <w:sz w:val="22"/>
        </w:rPr>
        <w:t>so</w:t>
      </w:r>
      <w:r>
        <w:rPr>
          <w:color w:val="313131"/>
          <w:spacing w:val="-8"/>
          <w:w w:val="105"/>
          <w:sz w:val="22"/>
        </w:rPr>
        <w:t> </w:t>
      </w:r>
      <w:r>
        <w:rPr>
          <w:color w:val="1F1F1F"/>
          <w:w w:val="105"/>
          <w:sz w:val="22"/>
        </w:rPr>
        <w:t>at </w:t>
      </w:r>
      <w:r>
        <w:rPr>
          <w:color w:val="313131"/>
          <w:w w:val="105"/>
          <w:sz w:val="22"/>
        </w:rPr>
        <w:t>their own </w:t>
      </w:r>
      <w:r>
        <w:rPr>
          <w:color w:val="1F1F1F"/>
          <w:w w:val="105"/>
          <w:sz w:val="22"/>
        </w:rPr>
        <w:t>risk.</w:t>
      </w:r>
      <w:r>
        <w:rPr>
          <w:color w:val="1F1F1F"/>
          <w:spacing w:val="40"/>
          <w:w w:val="105"/>
          <w:sz w:val="22"/>
        </w:rPr>
        <w:t> </w:t>
      </w:r>
      <w:r>
        <w:rPr>
          <w:color w:val="1F1F1F"/>
          <w:w w:val="105"/>
          <w:sz w:val="22"/>
        </w:rPr>
        <w:t>Another piece to this puzzle would </w:t>
      </w:r>
      <w:r>
        <w:rPr>
          <w:color w:val="313131"/>
          <w:w w:val="105"/>
          <w:sz w:val="22"/>
        </w:rPr>
        <w:t>be</w:t>
      </w:r>
      <w:r>
        <w:rPr>
          <w:color w:val="313131"/>
          <w:spacing w:val="-17"/>
          <w:w w:val="105"/>
          <w:sz w:val="22"/>
        </w:rPr>
        <w:t> </w:t>
      </w:r>
      <w:r>
        <w:rPr>
          <w:color w:val="313131"/>
          <w:w w:val="105"/>
          <w:sz w:val="22"/>
        </w:rPr>
        <w:t>making </w:t>
      </w:r>
      <w:r>
        <w:rPr>
          <w:color w:val="1F1F1F"/>
          <w:w w:val="105"/>
          <w:sz w:val="22"/>
        </w:rPr>
        <w:t>sure the real estate disclosure includes notifying a</w:t>
      </w:r>
      <w:r>
        <w:rPr>
          <w:color w:val="1F1F1F"/>
          <w:spacing w:val="-1"/>
          <w:w w:val="105"/>
          <w:sz w:val="22"/>
        </w:rPr>
        <w:t> </w:t>
      </w:r>
      <w:r>
        <w:rPr>
          <w:color w:val="1F1F1F"/>
          <w:w w:val="105"/>
          <w:sz w:val="22"/>
        </w:rPr>
        <w:t>buyer if the</w:t>
      </w:r>
      <w:r>
        <w:rPr>
          <w:color w:val="1F1F1F"/>
          <w:spacing w:val="-1"/>
          <w:w w:val="105"/>
          <w:sz w:val="22"/>
        </w:rPr>
        <w:t> </w:t>
      </w:r>
      <w:r>
        <w:rPr>
          <w:color w:val="1F1F1F"/>
          <w:w w:val="105"/>
          <w:sz w:val="22"/>
        </w:rPr>
        <w:t>road that provides </w:t>
      </w:r>
      <w:r>
        <w:rPr>
          <w:color w:val="313131"/>
          <w:w w:val="105"/>
          <w:sz w:val="22"/>
        </w:rPr>
        <w:t>access to</w:t>
      </w:r>
      <w:r>
        <w:rPr>
          <w:color w:val="313131"/>
          <w:spacing w:val="-7"/>
          <w:w w:val="105"/>
          <w:sz w:val="22"/>
        </w:rPr>
        <w:t> </w:t>
      </w:r>
      <w:r>
        <w:rPr>
          <w:color w:val="1F1F1F"/>
          <w:w w:val="105"/>
          <w:sz w:val="22"/>
        </w:rPr>
        <w:t>the property is</w:t>
      </w:r>
      <w:r>
        <w:rPr>
          <w:color w:val="1F1F1F"/>
          <w:spacing w:val="-3"/>
          <w:w w:val="105"/>
          <w:sz w:val="22"/>
        </w:rPr>
        <w:t> </w:t>
      </w:r>
      <w:r>
        <w:rPr>
          <w:color w:val="1F1F1F"/>
          <w:w w:val="105"/>
          <w:sz w:val="22"/>
        </w:rPr>
        <w:t>closed</w:t>
      </w:r>
      <w:r>
        <w:rPr>
          <w:color w:val="1F1F1F"/>
          <w:spacing w:val="29"/>
          <w:w w:val="105"/>
          <w:sz w:val="22"/>
        </w:rPr>
        <w:t> </w:t>
      </w:r>
      <w:r>
        <w:rPr>
          <w:color w:val="313131"/>
          <w:w w:val="105"/>
          <w:sz w:val="22"/>
        </w:rPr>
        <w:t>to winter </w:t>
      </w:r>
      <w:r>
        <w:rPr>
          <w:color w:val="1F1F1F"/>
          <w:w w:val="105"/>
          <w:sz w:val="22"/>
        </w:rPr>
        <w:t>maintenance.</w:t>
      </w:r>
      <w:r>
        <w:rPr>
          <w:color w:val="1F1F1F"/>
          <w:spacing w:val="40"/>
          <w:w w:val="105"/>
          <w:sz w:val="22"/>
        </w:rPr>
        <w:t> </w:t>
      </w:r>
      <w:r>
        <w:rPr>
          <w:color w:val="1F1F1F"/>
          <w:w w:val="105"/>
          <w:sz w:val="22"/>
        </w:rPr>
        <w:t>Simply saying a property is</w:t>
      </w:r>
      <w:r>
        <w:rPr>
          <w:color w:val="1F1F1F"/>
          <w:spacing w:val="-7"/>
          <w:w w:val="105"/>
          <w:sz w:val="22"/>
        </w:rPr>
        <w:t> </w:t>
      </w:r>
      <w:r>
        <w:rPr>
          <w:color w:val="313131"/>
          <w:w w:val="105"/>
          <w:sz w:val="22"/>
        </w:rPr>
        <w:t>"seasonal" </w:t>
      </w:r>
      <w:r>
        <w:rPr>
          <w:color w:val="1F1F1F"/>
          <w:w w:val="105"/>
          <w:sz w:val="22"/>
        </w:rPr>
        <w:t>is not enough, since a person may</w:t>
      </w:r>
    </w:p>
    <w:p>
      <w:pPr>
        <w:spacing w:after="0" w:line="254" w:lineRule="auto"/>
        <w:jc w:val="left"/>
        <w:rPr>
          <w:sz w:val="22"/>
        </w:rPr>
        <w:sectPr>
          <w:footerReference w:type="default" r:id="rId28"/>
          <w:pgSz w:w="12240" w:h="15840"/>
          <w:pgMar w:footer="0" w:header="0" w:top="1660" w:bottom="280" w:left="40" w:right="0"/>
        </w:sectPr>
      </w:pPr>
    </w:p>
    <w:p>
      <w:pPr>
        <w:spacing w:line="271" w:lineRule="auto" w:before="72"/>
        <w:ind w:left="1763" w:right="1667" w:hanging="2"/>
        <w:jc w:val="left"/>
        <w:rPr>
          <w:sz w:val="21"/>
        </w:rPr>
      </w:pPr>
      <w:r>
        <w:rPr>
          <w:color w:val="212121"/>
          <w:w w:val="110"/>
          <w:sz w:val="21"/>
        </w:rPr>
        <w:t>understand that</w:t>
      </w:r>
      <w:r>
        <w:rPr>
          <w:color w:val="212121"/>
          <w:spacing w:val="-1"/>
          <w:w w:val="110"/>
          <w:sz w:val="21"/>
        </w:rPr>
        <w:t> </w:t>
      </w:r>
      <w:r>
        <w:rPr>
          <w:color w:val="212121"/>
          <w:w w:val="110"/>
          <w:sz w:val="21"/>
        </w:rPr>
        <w:t>to</w:t>
      </w:r>
      <w:r>
        <w:rPr>
          <w:color w:val="212121"/>
          <w:spacing w:val="-6"/>
          <w:w w:val="110"/>
          <w:sz w:val="21"/>
        </w:rPr>
        <w:t> </w:t>
      </w:r>
      <w:r>
        <w:rPr>
          <w:color w:val="212121"/>
          <w:w w:val="110"/>
          <w:sz w:val="21"/>
        </w:rPr>
        <w:t>mean</w:t>
      </w:r>
      <w:r>
        <w:rPr>
          <w:color w:val="212121"/>
          <w:spacing w:val="-6"/>
          <w:w w:val="110"/>
          <w:sz w:val="21"/>
        </w:rPr>
        <w:t> </w:t>
      </w:r>
      <w:r>
        <w:rPr>
          <w:color w:val="212121"/>
          <w:w w:val="110"/>
          <w:sz w:val="21"/>
        </w:rPr>
        <w:t>that</w:t>
      </w:r>
      <w:r>
        <w:rPr>
          <w:color w:val="212121"/>
          <w:spacing w:val="-4"/>
          <w:w w:val="110"/>
          <w:sz w:val="21"/>
        </w:rPr>
        <w:t> </w:t>
      </w:r>
      <w:r>
        <w:rPr>
          <w:color w:val="212121"/>
          <w:w w:val="110"/>
          <w:sz w:val="21"/>
        </w:rPr>
        <w:t>they</w:t>
      </w:r>
      <w:r>
        <w:rPr>
          <w:color w:val="212121"/>
          <w:spacing w:val="-9"/>
          <w:w w:val="110"/>
          <w:sz w:val="21"/>
        </w:rPr>
        <w:t> </w:t>
      </w:r>
      <w:r>
        <w:rPr>
          <w:color w:val="212121"/>
          <w:w w:val="110"/>
          <w:sz w:val="21"/>
        </w:rPr>
        <w:t>will</w:t>
      </w:r>
      <w:r>
        <w:rPr>
          <w:color w:val="212121"/>
          <w:spacing w:val="-10"/>
          <w:w w:val="110"/>
          <w:sz w:val="21"/>
        </w:rPr>
        <w:t> </w:t>
      </w:r>
      <w:r>
        <w:rPr>
          <w:color w:val="212121"/>
          <w:w w:val="110"/>
          <w:sz w:val="21"/>
        </w:rPr>
        <w:t>need</w:t>
      </w:r>
      <w:r>
        <w:rPr>
          <w:color w:val="212121"/>
          <w:spacing w:val="-5"/>
          <w:w w:val="110"/>
          <w:sz w:val="21"/>
        </w:rPr>
        <w:t> </w:t>
      </w:r>
      <w:r>
        <w:rPr>
          <w:color w:val="212121"/>
          <w:w w:val="110"/>
          <w:sz w:val="21"/>
        </w:rPr>
        <w:t>to</w:t>
      </w:r>
      <w:r>
        <w:rPr>
          <w:color w:val="212121"/>
          <w:spacing w:val="-2"/>
          <w:w w:val="110"/>
          <w:sz w:val="21"/>
        </w:rPr>
        <w:t> </w:t>
      </w:r>
      <w:r>
        <w:rPr>
          <w:color w:val="212121"/>
          <w:w w:val="110"/>
          <w:sz w:val="21"/>
        </w:rPr>
        <w:t>winterize</w:t>
      </w:r>
      <w:r>
        <w:rPr>
          <w:color w:val="212121"/>
          <w:spacing w:val="-2"/>
          <w:w w:val="110"/>
          <w:sz w:val="21"/>
        </w:rPr>
        <w:t> </w:t>
      </w:r>
      <w:r>
        <w:rPr>
          <w:color w:val="212121"/>
          <w:w w:val="110"/>
          <w:sz w:val="21"/>
        </w:rPr>
        <w:t>the</w:t>
      </w:r>
      <w:r>
        <w:rPr>
          <w:color w:val="212121"/>
          <w:spacing w:val="-4"/>
          <w:w w:val="110"/>
          <w:sz w:val="21"/>
        </w:rPr>
        <w:t> </w:t>
      </w:r>
      <w:r>
        <w:rPr>
          <w:color w:val="212121"/>
          <w:w w:val="110"/>
          <w:sz w:val="21"/>
        </w:rPr>
        <w:t>cabin,</w:t>
      </w:r>
      <w:r>
        <w:rPr>
          <w:color w:val="212121"/>
          <w:spacing w:val="-1"/>
          <w:w w:val="110"/>
          <w:sz w:val="21"/>
        </w:rPr>
        <w:t> </w:t>
      </w:r>
      <w:r>
        <w:rPr>
          <w:color w:val="212121"/>
          <w:w w:val="110"/>
          <w:sz w:val="21"/>
        </w:rPr>
        <w:t>or</w:t>
      </w:r>
      <w:r>
        <w:rPr>
          <w:color w:val="212121"/>
          <w:spacing w:val="-2"/>
          <w:w w:val="110"/>
          <w:sz w:val="21"/>
        </w:rPr>
        <w:t> </w:t>
      </w:r>
      <w:r>
        <w:rPr>
          <w:color w:val="212121"/>
          <w:w w:val="110"/>
          <w:sz w:val="21"/>
        </w:rPr>
        <w:t>that</w:t>
      </w:r>
      <w:r>
        <w:rPr>
          <w:color w:val="212121"/>
          <w:spacing w:val="-5"/>
          <w:w w:val="110"/>
          <w:sz w:val="21"/>
        </w:rPr>
        <w:t> </w:t>
      </w:r>
      <w:r>
        <w:rPr>
          <w:color w:val="212121"/>
          <w:w w:val="110"/>
          <w:sz w:val="21"/>
        </w:rPr>
        <w:t>they</w:t>
      </w:r>
      <w:r>
        <w:rPr>
          <w:color w:val="212121"/>
          <w:spacing w:val="-5"/>
          <w:w w:val="110"/>
          <w:sz w:val="21"/>
        </w:rPr>
        <w:t> </w:t>
      </w:r>
      <w:r>
        <w:rPr>
          <w:color w:val="333333"/>
          <w:w w:val="110"/>
          <w:sz w:val="21"/>
        </w:rPr>
        <w:t>will</w:t>
      </w:r>
      <w:r>
        <w:rPr>
          <w:color w:val="333333"/>
          <w:spacing w:val="-2"/>
          <w:w w:val="110"/>
          <w:sz w:val="21"/>
        </w:rPr>
        <w:t> </w:t>
      </w:r>
      <w:r>
        <w:rPr>
          <w:color w:val="212121"/>
          <w:w w:val="110"/>
          <w:sz w:val="21"/>
        </w:rPr>
        <w:t>be</w:t>
      </w:r>
      <w:r>
        <w:rPr>
          <w:color w:val="212121"/>
          <w:spacing w:val="-10"/>
          <w:w w:val="110"/>
          <w:sz w:val="21"/>
        </w:rPr>
        <w:t> </w:t>
      </w:r>
      <w:r>
        <w:rPr>
          <w:color w:val="212121"/>
          <w:w w:val="110"/>
          <w:sz w:val="21"/>
        </w:rPr>
        <w:t>able</w:t>
      </w:r>
      <w:r>
        <w:rPr>
          <w:color w:val="212121"/>
          <w:spacing w:val="-2"/>
          <w:w w:val="110"/>
          <w:sz w:val="21"/>
        </w:rPr>
        <w:t> </w:t>
      </w:r>
      <w:r>
        <w:rPr>
          <w:color w:val="212121"/>
          <w:w w:val="110"/>
          <w:sz w:val="21"/>
        </w:rPr>
        <w:t>to plow the road themselves.</w:t>
      </w:r>
    </w:p>
    <w:p>
      <w:pPr>
        <w:spacing w:line="240" w:lineRule="auto" w:before="2"/>
        <w:rPr>
          <w:sz w:val="23"/>
        </w:rPr>
      </w:pPr>
    </w:p>
    <w:p>
      <w:pPr>
        <w:pStyle w:val="ListParagraph"/>
        <w:numPr>
          <w:ilvl w:val="0"/>
          <w:numId w:val="20"/>
        </w:numPr>
        <w:tabs>
          <w:tab w:pos="2068" w:val="left" w:leader="none"/>
        </w:tabs>
        <w:spacing w:line="266" w:lineRule="auto" w:before="0" w:after="0"/>
        <w:ind w:left="1749" w:right="1547" w:firstLine="14"/>
        <w:jc w:val="left"/>
        <w:rPr>
          <w:color w:val="212121"/>
          <w:sz w:val="21"/>
        </w:rPr>
      </w:pPr>
      <w:r>
        <w:rPr>
          <w:color w:val="212121"/>
          <w:w w:val="110"/>
          <w:sz w:val="21"/>
        </w:rPr>
        <w:t>Another of the</w:t>
      </w:r>
      <w:r>
        <w:rPr>
          <w:color w:val="212121"/>
          <w:spacing w:val="-7"/>
          <w:w w:val="110"/>
          <w:sz w:val="21"/>
        </w:rPr>
        <w:t> </w:t>
      </w:r>
      <w:r>
        <w:rPr>
          <w:color w:val="212121"/>
          <w:w w:val="110"/>
          <w:sz w:val="21"/>
        </w:rPr>
        <w:t>seemingly lower</w:t>
      </w:r>
      <w:r>
        <w:rPr>
          <w:color w:val="212121"/>
          <w:spacing w:val="-3"/>
          <w:w w:val="110"/>
          <w:sz w:val="21"/>
        </w:rPr>
        <w:t> </w:t>
      </w:r>
      <w:r>
        <w:rPr>
          <w:color w:val="212121"/>
          <w:w w:val="110"/>
          <w:sz w:val="21"/>
        </w:rPr>
        <w:t>rated issues is that</w:t>
      </w:r>
      <w:r>
        <w:rPr>
          <w:color w:val="212121"/>
          <w:spacing w:val="-4"/>
          <w:w w:val="110"/>
          <w:sz w:val="21"/>
        </w:rPr>
        <w:t> </w:t>
      </w:r>
      <w:r>
        <w:rPr>
          <w:color w:val="212121"/>
          <w:w w:val="110"/>
          <w:sz w:val="21"/>
        </w:rPr>
        <w:t>of</w:t>
      </w:r>
      <w:r>
        <w:rPr>
          <w:color w:val="212121"/>
          <w:spacing w:val="-2"/>
          <w:w w:val="110"/>
          <w:sz w:val="21"/>
        </w:rPr>
        <w:t> </w:t>
      </w:r>
      <w:r>
        <w:rPr>
          <w:b/>
          <w:color w:val="212121"/>
          <w:w w:val="110"/>
          <w:sz w:val="22"/>
        </w:rPr>
        <w:t>feuds</w:t>
      </w:r>
      <w:r>
        <w:rPr>
          <w:b/>
          <w:color w:val="212121"/>
          <w:spacing w:val="-9"/>
          <w:w w:val="110"/>
          <w:sz w:val="22"/>
        </w:rPr>
        <w:t> </w:t>
      </w:r>
      <w:r>
        <w:rPr>
          <w:b/>
          <w:color w:val="212121"/>
          <w:w w:val="110"/>
          <w:sz w:val="22"/>
        </w:rPr>
        <w:t>and</w:t>
      </w:r>
      <w:r>
        <w:rPr>
          <w:b/>
          <w:color w:val="212121"/>
          <w:spacing w:val="-5"/>
          <w:w w:val="110"/>
          <w:sz w:val="22"/>
        </w:rPr>
        <w:t> </w:t>
      </w:r>
      <w:r>
        <w:rPr>
          <w:b/>
          <w:color w:val="212121"/>
          <w:w w:val="110"/>
          <w:sz w:val="22"/>
        </w:rPr>
        <w:t>violence</w:t>
      </w:r>
      <w:r>
        <w:rPr>
          <w:b/>
          <w:color w:val="212121"/>
          <w:spacing w:val="-1"/>
          <w:w w:val="110"/>
          <w:sz w:val="22"/>
        </w:rPr>
        <w:t> </w:t>
      </w:r>
      <w:r>
        <w:rPr>
          <w:b/>
          <w:color w:val="212121"/>
          <w:w w:val="110"/>
          <w:sz w:val="22"/>
        </w:rPr>
        <w:t>between neighboring</w:t>
      </w:r>
      <w:r>
        <w:rPr>
          <w:b/>
          <w:color w:val="212121"/>
          <w:spacing w:val="-2"/>
          <w:w w:val="110"/>
          <w:sz w:val="22"/>
        </w:rPr>
        <w:t> </w:t>
      </w:r>
      <w:r>
        <w:rPr>
          <w:b/>
          <w:color w:val="212121"/>
          <w:w w:val="110"/>
          <w:sz w:val="22"/>
        </w:rPr>
        <w:t>landowners.</w:t>
      </w:r>
      <w:r>
        <w:rPr>
          <w:b/>
          <w:color w:val="212121"/>
          <w:spacing w:val="40"/>
          <w:w w:val="110"/>
          <w:sz w:val="22"/>
        </w:rPr>
        <w:t> </w:t>
      </w:r>
      <w:r>
        <w:rPr>
          <w:color w:val="333333"/>
          <w:w w:val="110"/>
          <w:sz w:val="21"/>
        </w:rPr>
        <w:t>The</w:t>
      </w:r>
      <w:r>
        <w:rPr>
          <w:color w:val="333333"/>
          <w:w w:val="110"/>
          <w:sz w:val="21"/>
        </w:rPr>
        <w:t> </w:t>
      </w:r>
      <w:r>
        <w:rPr>
          <w:color w:val="212121"/>
          <w:w w:val="110"/>
          <w:sz w:val="21"/>
        </w:rPr>
        <w:t>dire</w:t>
      </w:r>
      <w:r>
        <w:rPr>
          <w:color w:val="212121"/>
          <w:spacing w:val="-10"/>
          <w:w w:val="110"/>
          <w:sz w:val="21"/>
        </w:rPr>
        <w:t> </w:t>
      </w:r>
      <w:r>
        <w:rPr>
          <w:color w:val="212121"/>
          <w:w w:val="110"/>
          <w:sz w:val="21"/>
        </w:rPr>
        <w:t>consequences in</w:t>
      </w:r>
      <w:r>
        <w:rPr>
          <w:color w:val="212121"/>
          <w:spacing w:val="-6"/>
          <w:w w:val="110"/>
          <w:sz w:val="21"/>
        </w:rPr>
        <w:t> </w:t>
      </w:r>
      <w:r>
        <w:rPr>
          <w:color w:val="333333"/>
          <w:w w:val="110"/>
          <w:sz w:val="21"/>
        </w:rPr>
        <w:t>such</w:t>
      </w:r>
      <w:r>
        <w:rPr>
          <w:color w:val="333333"/>
          <w:spacing w:val="-5"/>
          <w:w w:val="110"/>
          <w:sz w:val="21"/>
        </w:rPr>
        <w:t> </w:t>
      </w:r>
      <w:r>
        <w:rPr>
          <w:color w:val="212121"/>
          <w:w w:val="110"/>
          <w:sz w:val="21"/>
        </w:rPr>
        <w:t>cases</w:t>
      </w:r>
      <w:r>
        <w:rPr>
          <w:color w:val="212121"/>
          <w:spacing w:val="-6"/>
          <w:w w:val="110"/>
          <w:sz w:val="21"/>
        </w:rPr>
        <w:t> </w:t>
      </w:r>
      <w:r>
        <w:rPr>
          <w:color w:val="212121"/>
          <w:w w:val="110"/>
          <w:sz w:val="21"/>
        </w:rPr>
        <w:t>demand something</w:t>
      </w:r>
      <w:r>
        <w:rPr>
          <w:color w:val="212121"/>
          <w:spacing w:val="-5"/>
          <w:w w:val="110"/>
          <w:sz w:val="21"/>
        </w:rPr>
        <w:t> </w:t>
      </w:r>
      <w:r>
        <w:rPr>
          <w:color w:val="212121"/>
          <w:w w:val="110"/>
          <w:sz w:val="21"/>
        </w:rPr>
        <w:t>be</w:t>
      </w:r>
      <w:r>
        <w:rPr>
          <w:color w:val="212121"/>
          <w:spacing w:val="-6"/>
          <w:w w:val="110"/>
          <w:sz w:val="21"/>
        </w:rPr>
        <w:t> </w:t>
      </w:r>
      <w:r>
        <w:rPr>
          <w:color w:val="212121"/>
          <w:w w:val="110"/>
          <w:sz w:val="21"/>
        </w:rPr>
        <w:t>done</w:t>
      </w:r>
      <w:r>
        <w:rPr>
          <w:color w:val="212121"/>
          <w:spacing w:val="-10"/>
          <w:w w:val="110"/>
          <w:sz w:val="21"/>
        </w:rPr>
        <w:t> </w:t>
      </w:r>
      <w:r>
        <w:rPr>
          <w:color w:val="212121"/>
          <w:w w:val="110"/>
          <w:sz w:val="21"/>
        </w:rPr>
        <w:t>to mitigate the</w:t>
      </w:r>
      <w:r>
        <w:rPr>
          <w:color w:val="212121"/>
          <w:spacing w:val="-5"/>
          <w:w w:val="110"/>
          <w:sz w:val="21"/>
        </w:rPr>
        <w:t> </w:t>
      </w:r>
      <w:r>
        <w:rPr>
          <w:color w:val="212121"/>
          <w:w w:val="110"/>
          <w:sz w:val="21"/>
        </w:rPr>
        <w:t>circumstances</w:t>
      </w:r>
      <w:r>
        <w:rPr>
          <w:color w:val="4F4F4F"/>
          <w:w w:val="110"/>
          <w:sz w:val="21"/>
        </w:rPr>
        <w:t>,</w:t>
      </w:r>
      <w:r>
        <w:rPr>
          <w:color w:val="4F4F4F"/>
          <w:spacing w:val="-12"/>
          <w:w w:val="110"/>
          <w:sz w:val="21"/>
        </w:rPr>
        <w:t> </w:t>
      </w:r>
      <w:r>
        <w:rPr>
          <w:color w:val="333333"/>
          <w:w w:val="110"/>
          <w:sz w:val="21"/>
        </w:rPr>
        <w:t>even though</w:t>
      </w:r>
      <w:r>
        <w:rPr>
          <w:color w:val="333333"/>
          <w:spacing w:val="-3"/>
          <w:w w:val="110"/>
          <w:sz w:val="21"/>
        </w:rPr>
        <w:t> </w:t>
      </w:r>
      <w:r>
        <w:rPr>
          <w:color w:val="212121"/>
          <w:w w:val="110"/>
          <w:sz w:val="21"/>
        </w:rPr>
        <w:t>they</w:t>
      </w:r>
      <w:r>
        <w:rPr>
          <w:color w:val="212121"/>
          <w:spacing w:val="-11"/>
          <w:w w:val="110"/>
          <w:sz w:val="21"/>
        </w:rPr>
        <w:t> </w:t>
      </w:r>
      <w:r>
        <w:rPr>
          <w:color w:val="212121"/>
          <w:w w:val="110"/>
          <w:sz w:val="21"/>
        </w:rPr>
        <w:t>may</w:t>
      </w:r>
      <w:r>
        <w:rPr>
          <w:color w:val="212121"/>
          <w:spacing w:val="-15"/>
          <w:w w:val="110"/>
          <w:sz w:val="21"/>
        </w:rPr>
        <w:t> </w:t>
      </w:r>
      <w:r>
        <w:rPr>
          <w:color w:val="212121"/>
          <w:w w:val="110"/>
          <w:sz w:val="21"/>
        </w:rPr>
        <w:t>not </w:t>
      </w:r>
      <w:r>
        <w:rPr>
          <w:color w:val="333333"/>
          <w:w w:val="110"/>
          <w:sz w:val="21"/>
        </w:rPr>
        <w:t>happen</w:t>
      </w:r>
      <w:r>
        <w:rPr>
          <w:color w:val="333333"/>
          <w:spacing w:val="-2"/>
          <w:w w:val="110"/>
          <w:sz w:val="21"/>
        </w:rPr>
        <w:t> </w:t>
      </w:r>
      <w:r>
        <w:rPr>
          <w:color w:val="333333"/>
          <w:w w:val="110"/>
          <w:sz w:val="21"/>
        </w:rPr>
        <w:t>as</w:t>
      </w:r>
      <w:r>
        <w:rPr>
          <w:color w:val="333333"/>
          <w:spacing w:val="-10"/>
          <w:w w:val="110"/>
          <w:sz w:val="21"/>
        </w:rPr>
        <w:t> </w:t>
      </w:r>
      <w:r>
        <w:rPr>
          <w:color w:val="333333"/>
          <w:w w:val="110"/>
          <w:sz w:val="21"/>
        </w:rPr>
        <w:t>frequently</w:t>
      </w:r>
      <w:r>
        <w:rPr>
          <w:color w:val="333333"/>
          <w:spacing w:val="-3"/>
          <w:w w:val="110"/>
          <w:sz w:val="21"/>
        </w:rPr>
        <w:t> </w:t>
      </w:r>
      <w:r>
        <w:rPr>
          <w:color w:val="212121"/>
          <w:w w:val="110"/>
          <w:sz w:val="21"/>
        </w:rPr>
        <w:t>as</w:t>
      </w:r>
      <w:r>
        <w:rPr>
          <w:color w:val="212121"/>
          <w:spacing w:val="-3"/>
          <w:w w:val="110"/>
          <w:sz w:val="21"/>
        </w:rPr>
        <w:t> </w:t>
      </w:r>
      <w:r>
        <w:rPr>
          <w:color w:val="212121"/>
          <w:w w:val="110"/>
          <w:sz w:val="21"/>
        </w:rPr>
        <w:t>the</w:t>
      </w:r>
      <w:r>
        <w:rPr>
          <w:color w:val="212121"/>
          <w:spacing w:val="-5"/>
          <w:w w:val="110"/>
          <w:sz w:val="21"/>
        </w:rPr>
        <w:t> </w:t>
      </w:r>
      <w:r>
        <w:rPr>
          <w:color w:val="212121"/>
          <w:w w:val="110"/>
          <w:sz w:val="21"/>
        </w:rPr>
        <w:t>other</w:t>
      </w:r>
      <w:r>
        <w:rPr>
          <w:color w:val="212121"/>
          <w:spacing w:val="-10"/>
          <w:w w:val="110"/>
          <w:sz w:val="21"/>
        </w:rPr>
        <w:t> </w:t>
      </w:r>
      <w:r>
        <w:rPr>
          <w:color w:val="212121"/>
          <w:w w:val="110"/>
          <w:sz w:val="21"/>
        </w:rPr>
        <w:t>issues.</w:t>
      </w:r>
      <w:r>
        <w:rPr>
          <w:color w:val="212121"/>
          <w:spacing w:val="40"/>
          <w:w w:val="110"/>
          <w:sz w:val="21"/>
        </w:rPr>
        <w:t> </w:t>
      </w:r>
      <w:r>
        <w:rPr>
          <w:color w:val="212121"/>
          <w:w w:val="110"/>
          <w:sz w:val="21"/>
        </w:rPr>
        <w:t>I have a</w:t>
      </w:r>
      <w:r>
        <w:rPr>
          <w:color w:val="212121"/>
          <w:spacing w:val="-4"/>
          <w:w w:val="110"/>
          <w:sz w:val="21"/>
        </w:rPr>
        <w:t> </w:t>
      </w:r>
      <w:r>
        <w:rPr>
          <w:color w:val="212121"/>
          <w:w w:val="110"/>
          <w:sz w:val="21"/>
        </w:rPr>
        <w:t>growing list </w:t>
      </w:r>
      <w:r>
        <w:rPr>
          <w:color w:val="333333"/>
          <w:w w:val="110"/>
          <w:sz w:val="21"/>
        </w:rPr>
        <w:t>of reports of weapons </w:t>
      </w:r>
      <w:r>
        <w:rPr>
          <w:color w:val="212121"/>
          <w:w w:val="110"/>
          <w:sz w:val="21"/>
        </w:rPr>
        <w:t>used by</w:t>
      </w:r>
      <w:r>
        <w:rPr>
          <w:color w:val="212121"/>
          <w:spacing w:val="-7"/>
          <w:w w:val="110"/>
          <w:sz w:val="21"/>
        </w:rPr>
        <w:t> </w:t>
      </w:r>
      <w:r>
        <w:rPr>
          <w:color w:val="212121"/>
          <w:w w:val="110"/>
          <w:sz w:val="21"/>
        </w:rPr>
        <w:t>one </w:t>
      </w:r>
      <w:r>
        <w:rPr>
          <w:color w:val="333333"/>
          <w:w w:val="110"/>
          <w:sz w:val="21"/>
        </w:rPr>
        <w:t>neighbor against </w:t>
      </w:r>
      <w:r>
        <w:rPr>
          <w:color w:val="212121"/>
          <w:w w:val="110"/>
          <w:sz w:val="21"/>
        </w:rPr>
        <w:t>another.</w:t>
      </w:r>
      <w:r>
        <w:rPr>
          <w:color w:val="212121"/>
          <w:spacing w:val="40"/>
          <w:w w:val="110"/>
          <w:sz w:val="21"/>
        </w:rPr>
        <w:t> </w:t>
      </w:r>
      <w:r>
        <w:rPr>
          <w:color w:val="212121"/>
          <w:w w:val="110"/>
          <w:sz w:val="21"/>
        </w:rPr>
        <w:t>These include "no</w:t>
      </w:r>
      <w:r>
        <w:rPr>
          <w:color w:val="212121"/>
          <w:spacing w:val="32"/>
          <w:w w:val="110"/>
          <w:sz w:val="21"/>
        </w:rPr>
        <w:t> </w:t>
      </w:r>
      <w:r>
        <w:rPr>
          <w:color w:val="212121"/>
          <w:w w:val="110"/>
          <w:sz w:val="21"/>
        </w:rPr>
        <w:t>trespassing" signs, locked gates </w:t>
      </w:r>
      <w:r>
        <w:rPr>
          <w:color w:val="333333"/>
          <w:w w:val="110"/>
          <w:sz w:val="21"/>
        </w:rPr>
        <w:t>and/or rows of</w:t>
      </w:r>
      <w:r>
        <w:rPr>
          <w:color w:val="333333"/>
          <w:spacing w:val="-9"/>
          <w:w w:val="110"/>
          <w:sz w:val="21"/>
        </w:rPr>
        <w:t> </w:t>
      </w:r>
      <w:r>
        <w:rPr>
          <w:color w:val="333333"/>
          <w:w w:val="110"/>
          <w:sz w:val="21"/>
        </w:rPr>
        <w:t>boulders across the</w:t>
      </w:r>
      <w:r>
        <w:rPr>
          <w:color w:val="333333"/>
          <w:spacing w:val="-14"/>
          <w:w w:val="110"/>
          <w:sz w:val="21"/>
        </w:rPr>
        <w:t> </w:t>
      </w:r>
      <w:r>
        <w:rPr>
          <w:color w:val="333333"/>
          <w:w w:val="110"/>
          <w:sz w:val="21"/>
        </w:rPr>
        <w:t>road, brandishing a </w:t>
      </w:r>
      <w:r>
        <w:rPr>
          <w:color w:val="212121"/>
          <w:w w:val="110"/>
          <w:sz w:val="21"/>
        </w:rPr>
        <w:t>hammer, metal pipe, machete, medieval</w:t>
      </w:r>
      <w:r>
        <w:rPr>
          <w:color w:val="212121"/>
          <w:spacing w:val="-1"/>
          <w:w w:val="110"/>
          <w:sz w:val="21"/>
        </w:rPr>
        <w:t> </w:t>
      </w:r>
      <w:r>
        <w:rPr>
          <w:color w:val="333333"/>
          <w:w w:val="110"/>
          <w:sz w:val="21"/>
        </w:rPr>
        <w:t>style battle axe, pistol, or bunting rifle, or even firing </w:t>
      </w:r>
      <w:r>
        <w:rPr>
          <w:color w:val="212121"/>
          <w:w w:val="110"/>
          <w:sz w:val="21"/>
        </w:rPr>
        <w:t>shots overhead.</w:t>
      </w:r>
      <w:r>
        <w:rPr>
          <w:color w:val="212121"/>
          <w:spacing w:val="40"/>
          <w:w w:val="110"/>
          <w:sz w:val="21"/>
        </w:rPr>
        <w:t> </w:t>
      </w:r>
      <w:r>
        <w:rPr>
          <w:color w:val="212121"/>
          <w:w w:val="110"/>
          <w:sz w:val="21"/>
        </w:rPr>
        <w:t>One person was brutally assaulted</w:t>
      </w:r>
      <w:r>
        <w:rPr>
          <w:color w:val="4F4F4F"/>
          <w:w w:val="110"/>
          <w:sz w:val="21"/>
        </w:rPr>
        <w:t>, </w:t>
      </w:r>
      <w:r>
        <w:rPr>
          <w:color w:val="333333"/>
          <w:w w:val="110"/>
          <w:sz w:val="21"/>
        </w:rPr>
        <w:t>leaving</w:t>
      </w:r>
      <w:r>
        <w:rPr>
          <w:color w:val="333333"/>
          <w:spacing w:val="-20"/>
          <w:w w:val="110"/>
          <w:sz w:val="21"/>
        </w:rPr>
        <w:t> </w:t>
      </w:r>
      <w:r>
        <w:rPr>
          <w:rFonts w:ascii="Arial"/>
          <w:color w:val="333333"/>
          <w:w w:val="110"/>
          <w:sz w:val="23"/>
        </w:rPr>
        <w:t>him</w:t>
      </w:r>
      <w:r>
        <w:rPr>
          <w:rFonts w:ascii="Arial"/>
          <w:color w:val="333333"/>
          <w:spacing w:val="-17"/>
          <w:w w:val="110"/>
          <w:sz w:val="23"/>
        </w:rPr>
        <w:t> </w:t>
      </w:r>
      <w:r>
        <w:rPr>
          <w:color w:val="333333"/>
          <w:w w:val="110"/>
          <w:sz w:val="22"/>
        </w:rPr>
        <w:t>with</w:t>
      </w:r>
      <w:r>
        <w:rPr>
          <w:color w:val="333333"/>
          <w:spacing w:val="-21"/>
          <w:w w:val="110"/>
          <w:sz w:val="22"/>
        </w:rPr>
        <w:t> </w:t>
      </w:r>
      <w:r>
        <w:rPr>
          <w:color w:val="333333"/>
          <w:w w:val="110"/>
          <w:sz w:val="21"/>
        </w:rPr>
        <w:t>several broken </w:t>
      </w:r>
      <w:r>
        <w:rPr>
          <w:color w:val="212121"/>
          <w:w w:val="110"/>
          <w:sz w:val="21"/>
        </w:rPr>
        <w:t>bones. Some</w:t>
      </w:r>
      <w:r>
        <w:rPr>
          <w:color w:val="212121"/>
          <w:spacing w:val="-2"/>
          <w:w w:val="110"/>
          <w:sz w:val="21"/>
        </w:rPr>
        <w:t> </w:t>
      </w:r>
      <w:r>
        <w:rPr>
          <w:color w:val="212121"/>
          <w:w w:val="110"/>
          <w:sz w:val="21"/>
        </w:rPr>
        <w:t>people (myself</w:t>
      </w:r>
      <w:r>
        <w:rPr>
          <w:color w:val="212121"/>
          <w:spacing w:val="-5"/>
          <w:w w:val="110"/>
          <w:sz w:val="21"/>
        </w:rPr>
        <w:t> </w:t>
      </w:r>
      <w:r>
        <w:rPr>
          <w:color w:val="212121"/>
          <w:w w:val="110"/>
          <w:sz w:val="21"/>
        </w:rPr>
        <w:t>included)</w:t>
      </w:r>
      <w:r>
        <w:rPr>
          <w:color w:val="212121"/>
          <w:spacing w:val="-3"/>
          <w:w w:val="110"/>
          <w:sz w:val="21"/>
        </w:rPr>
        <w:t> </w:t>
      </w:r>
      <w:r>
        <w:rPr>
          <w:color w:val="212121"/>
          <w:w w:val="110"/>
          <w:sz w:val="21"/>
        </w:rPr>
        <w:t>have</w:t>
      </w:r>
      <w:r>
        <w:rPr>
          <w:color w:val="212121"/>
          <w:spacing w:val="-3"/>
          <w:w w:val="110"/>
          <w:sz w:val="21"/>
        </w:rPr>
        <w:t> </w:t>
      </w:r>
      <w:r>
        <w:rPr>
          <w:color w:val="212121"/>
          <w:w w:val="110"/>
          <w:sz w:val="21"/>
        </w:rPr>
        <w:t>received anonymous</w:t>
      </w:r>
      <w:r>
        <w:rPr>
          <w:color w:val="212121"/>
          <w:spacing w:val="-2"/>
          <w:w w:val="110"/>
          <w:sz w:val="21"/>
        </w:rPr>
        <w:t> </w:t>
      </w:r>
      <w:r>
        <w:rPr>
          <w:color w:val="212121"/>
          <w:w w:val="110"/>
          <w:sz w:val="21"/>
        </w:rPr>
        <w:t>death threats, threats</w:t>
      </w:r>
      <w:r>
        <w:rPr>
          <w:color w:val="212121"/>
          <w:spacing w:val="-4"/>
          <w:w w:val="110"/>
          <w:sz w:val="21"/>
        </w:rPr>
        <w:t> </w:t>
      </w:r>
      <w:r>
        <w:rPr>
          <w:color w:val="212121"/>
          <w:w w:val="110"/>
          <w:sz w:val="21"/>
        </w:rPr>
        <w:t>that</w:t>
      </w:r>
      <w:r>
        <w:rPr>
          <w:color w:val="212121"/>
          <w:spacing w:val="-13"/>
          <w:w w:val="110"/>
          <w:sz w:val="21"/>
        </w:rPr>
        <w:t> </w:t>
      </w:r>
      <w:r>
        <w:rPr>
          <w:color w:val="333333"/>
          <w:w w:val="110"/>
          <w:sz w:val="21"/>
        </w:rPr>
        <w:t>"your</w:t>
      </w:r>
      <w:r>
        <w:rPr>
          <w:color w:val="333333"/>
          <w:spacing w:val="-4"/>
          <w:w w:val="110"/>
          <w:sz w:val="21"/>
        </w:rPr>
        <w:t> </w:t>
      </w:r>
      <w:r>
        <w:rPr>
          <w:color w:val="212121"/>
          <w:w w:val="110"/>
          <w:sz w:val="21"/>
        </w:rPr>
        <w:t>house will burn down and the fire</w:t>
      </w:r>
      <w:r>
        <w:rPr>
          <w:color w:val="212121"/>
          <w:spacing w:val="-3"/>
          <w:w w:val="110"/>
          <w:sz w:val="21"/>
        </w:rPr>
        <w:t> </w:t>
      </w:r>
      <w:r>
        <w:rPr>
          <w:color w:val="212121"/>
          <w:w w:val="110"/>
          <w:sz w:val="21"/>
        </w:rPr>
        <w:t>department won't come," threats to a person's pets or</w:t>
      </w:r>
      <w:r>
        <w:rPr>
          <w:color w:val="212121"/>
          <w:spacing w:val="-5"/>
          <w:w w:val="110"/>
          <w:sz w:val="21"/>
        </w:rPr>
        <w:t> </w:t>
      </w:r>
      <w:r>
        <w:rPr>
          <w:color w:val="212121"/>
          <w:w w:val="110"/>
          <w:sz w:val="21"/>
        </w:rPr>
        <w:t>livestock, and in one case a person's pigs were poisoned with antifreeze.</w:t>
      </w:r>
    </w:p>
    <w:p>
      <w:pPr>
        <w:spacing w:line="240" w:lineRule="auto" w:before="3"/>
        <w:rPr>
          <w:sz w:val="22"/>
        </w:rPr>
      </w:pPr>
    </w:p>
    <w:p>
      <w:pPr>
        <w:spacing w:line="268" w:lineRule="auto" w:before="1"/>
        <w:ind w:left="1740" w:right="1403" w:hanging="8"/>
        <w:jc w:val="left"/>
        <w:rPr>
          <w:sz w:val="21"/>
        </w:rPr>
      </w:pPr>
      <w:r>
        <w:rPr>
          <w:rFonts w:ascii="Arial"/>
          <w:color w:val="212121"/>
          <w:w w:val="110"/>
          <w:sz w:val="22"/>
        </w:rPr>
        <w:t>In </w:t>
      </w:r>
      <w:r>
        <w:rPr>
          <w:color w:val="212121"/>
          <w:w w:val="110"/>
          <w:sz w:val="21"/>
        </w:rPr>
        <w:t>my experience, </w:t>
      </w:r>
      <w:r>
        <w:rPr>
          <w:color w:val="333333"/>
          <w:w w:val="110"/>
          <w:sz w:val="21"/>
        </w:rPr>
        <w:t>there </w:t>
      </w:r>
      <w:r>
        <w:rPr>
          <w:color w:val="212121"/>
          <w:w w:val="110"/>
          <w:sz w:val="21"/>
        </w:rPr>
        <w:t>is a high likelihood </w:t>
      </w:r>
      <w:r>
        <w:rPr>
          <w:color w:val="333333"/>
          <w:w w:val="110"/>
          <w:sz w:val="21"/>
        </w:rPr>
        <w:t>that</w:t>
      </w:r>
      <w:r>
        <w:rPr>
          <w:color w:val="333333"/>
          <w:spacing w:val="-8"/>
          <w:w w:val="110"/>
          <w:sz w:val="21"/>
        </w:rPr>
        <w:t> </w:t>
      </w:r>
      <w:r>
        <w:rPr>
          <w:color w:val="333333"/>
          <w:w w:val="110"/>
          <w:sz w:val="21"/>
        </w:rPr>
        <w:t>such occurrences are the</w:t>
      </w:r>
      <w:r>
        <w:rPr>
          <w:color w:val="333333"/>
          <w:spacing w:val="-2"/>
          <w:w w:val="110"/>
          <w:sz w:val="21"/>
        </w:rPr>
        <w:t> </w:t>
      </w:r>
      <w:r>
        <w:rPr>
          <w:color w:val="333333"/>
          <w:w w:val="110"/>
          <w:sz w:val="21"/>
        </w:rPr>
        <w:t>combined result </w:t>
      </w:r>
      <w:r>
        <w:rPr>
          <w:color w:val="212121"/>
          <w:w w:val="110"/>
          <w:sz w:val="21"/>
        </w:rPr>
        <w:t>of several of the other</w:t>
      </w:r>
      <w:r>
        <w:rPr>
          <w:color w:val="212121"/>
          <w:spacing w:val="-2"/>
          <w:w w:val="110"/>
          <w:sz w:val="21"/>
        </w:rPr>
        <w:t> </w:t>
      </w:r>
      <w:r>
        <w:rPr>
          <w:color w:val="212121"/>
          <w:w w:val="110"/>
          <w:sz w:val="21"/>
        </w:rPr>
        <w:t>issues: inability </w:t>
      </w:r>
      <w:r>
        <w:rPr>
          <w:color w:val="333333"/>
          <w:w w:val="110"/>
          <w:sz w:val="21"/>
        </w:rPr>
        <w:t>to </w:t>
      </w:r>
      <w:r>
        <w:rPr>
          <w:color w:val="212121"/>
          <w:w w:val="110"/>
          <w:sz w:val="21"/>
        </w:rPr>
        <w:t>determine </w:t>
      </w:r>
      <w:r>
        <w:rPr>
          <w:color w:val="333333"/>
          <w:w w:val="110"/>
          <w:sz w:val="21"/>
        </w:rPr>
        <w:t>the </w:t>
      </w:r>
      <w:r>
        <w:rPr>
          <w:color w:val="212121"/>
          <w:w w:val="110"/>
          <w:sz w:val="21"/>
        </w:rPr>
        <w:t>legal </w:t>
      </w:r>
      <w:r>
        <w:rPr>
          <w:color w:val="333333"/>
          <w:w w:val="110"/>
          <w:sz w:val="21"/>
        </w:rPr>
        <w:t>status of the road, or defective</w:t>
      </w:r>
      <w:r>
        <w:rPr>
          <w:color w:val="333333"/>
          <w:spacing w:val="-1"/>
          <w:w w:val="110"/>
          <w:sz w:val="21"/>
        </w:rPr>
        <w:t> </w:t>
      </w:r>
      <w:r>
        <w:rPr>
          <w:color w:val="212121"/>
          <w:w w:val="110"/>
          <w:sz w:val="21"/>
        </w:rPr>
        <w:t>or ambiguous actions leaving the status of</w:t>
      </w:r>
      <w:r>
        <w:rPr>
          <w:color w:val="212121"/>
          <w:spacing w:val="-2"/>
          <w:w w:val="110"/>
          <w:sz w:val="21"/>
        </w:rPr>
        <w:t> </w:t>
      </w:r>
      <w:r>
        <w:rPr>
          <w:color w:val="212121"/>
          <w:w w:val="110"/>
          <w:sz w:val="21"/>
        </w:rPr>
        <w:t>the road </w:t>
      </w:r>
      <w:r>
        <w:rPr>
          <w:color w:val="333333"/>
          <w:w w:val="110"/>
          <w:sz w:val="21"/>
        </w:rPr>
        <w:t>uncertain, inaccurate </w:t>
      </w:r>
      <w:r>
        <w:rPr>
          <w:color w:val="212121"/>
          <w:w w:val="110"/>
          <w:sz w:val="21"/>
        </w:rPr>
        <w:t>information </w:t>
      </w:r>
      <w:r>
        <w:rPr>
          <w:color w:val="333333"/>
          <w:w w:val="110"/>
          <w:sz w:val="21"/>
        </w:rPr>
        <w:t>given</w:t>
      </w:r>
      <w:r>
        <w:rPr>
          <w:color w:val="333333"/>
          <w:spacing w:val="-3"/>
          <w:w w:val="110"/>
          <w:sz w:val="21"/>
        </w:rPr>
        <w:t> </w:t>
      </w:r>
      <w:r>
        <w:rPr>
          <w:color w:val="212121"/>
          <w:w w:val="110"/>
          <w:sz w:val="21"/>
        </w:rPr>
        <w:t>out</w:t>
      </w:r>
      <w:r>
        <w:rPr>
          <w:color w:val="212121"/>
          <w:spacing w:val="-4"/>
          <w:w w:val="110"/>
          <w:sz w:val="21"/>
        </w:rPr>
        <w:t> </w:t>
      </w:r>
      <w:r>
        <w:rPr>
          <w:color w:val="212121"/>
          <w:w w:val="110"/>
          <w:sz w:val="21"/>
        </w:rPr>
        <w:t>at time of sale of property, lack oflaw enforcement </w:t>
      </w:r>
      <w:r>
        <w:rPr>
          <w:color w:val="333333"/>
          <w:w w:val="110"/>
          <w:sz w:val="21"/>
        </w:rPr>
        <w:t>(i.e. </w:t>
      </w:r>
      <w:r>
        <w:rPr>
          <w:color w:val="212121"/>
          <w:w w:val="110"/>
          <w:sz w:val="21"/>
        </w:rPr>
        <w:t>law </w:t>
      </w:r>
      <w:r>
        <w:rPr>
          <w:color w:val="333333"/>
          <w:w w:val="110"/>
          <w:sz w:val="21"/>
        </w:rPr>
        <w:t>enforcement </w:t>
      </w:r>
      <w:r>
        <w:rPr>
          <w:color w:val="212121"/>
          <w:w w:val="110"/>
          <w:sz w:val="21"/>
        </w:rPr>
        <w:t>agents saying </w:t>
      </w:r>
      <w:r>
        <w:rPr>
          <w:color w:val="333333"/>
          <w:w w:val="110"/>
          <w:sz w:val="21"/>
        </w:rPr>
        <w:t>it's </w:t>
      </w:r>
      <w:r>
        <w:rPr>
          <w:color w:val="212121"/>
          <w:w w:val="110"/>
          <w:sz w:val="21"/>
        </w:rPr>
        <w:t>a</w:t>
      </w:r>
      <w:r>
        <w:rPr>
          <w:color w:val="212121"/>
          <w:spacing w:val="-6"/>
          <w:w w:val="110"/>
          <w:sz w:val="21"/>
        </w:rPr>
        <w:t> </w:t>
      </w:r>
      <w:r>
        <w:rPr>
          <w:color w:val="212121"/>
          <w:w w:val="110"/>
          <w:sz w:val="21"/>
        </w:rPr>
        <w:t>civil matter and there's nothing they</w:t>
      </w:r>
      <w:r>
        <w:rPr>
          <w:color w:val="212121"/>
          <w:spacing w:val="-10"/>
          <w:w w:val="110"/>
          <w:sz w:val="21"/>
        </w:rPr>
        <w:t> </w:t>
      </w:r>
      <w:r>
        <w:rPr>
          <w:color w:val="212121"/>
          <w:w w:val="110"/>
          <w:sz w:val="21"/>
        </w:rPr>
        <w:t>can</w:t>
      </w:r>
      <w:r>
        <w:rPr>
          <w:color w:val="212121"/>
          <w:spacing w:val="-1"/>
          <w:w w:val="110"/>
          <w:sz w:val="21"/>
        </w:rPr>
        <w:t> </w:t>
      </w:r>
      <w:r>
        <w:rPr>
          <w:color w:val="212121"/>
          <w:w w:val="110"/>
          <w:sz w:val="21"/>
        </w:rPr>
        <w:t>do,</w:t>
      </w:r>
      <w:r>
        <w:rPr>
          <w:color w:val="212121"/>
          <w:spacing w:val="-5"/>
          <w:w w:val="110"/>
          <w:sz w:val="21"/>
        </w:rPr>
        <w:t> </w:t>
      </w:r>
      <w:r>
        <w:rPr>
          <w:color w:val="212121"/>
          <w:w w:val="110"/>
          <w:sz w:val="21"/>
        </w:rPr>
        <w:t>when</w:t>
      </w:r>
      <w:r>
        <w:rPr>
          <w:color w:val="212121"/>
          <w:spacing w:val="-2"/>
          <w:w w:val="110"/>
          <w:sz w:val="21"/>
        </w:rPr>
        <w:t> </w:t>
      </w:r>
      <w:r>
        <w:rPr>
          <w:color w:val="212121"/>
          <w:w w:val="110"/>
          <w:sz w:val="21"/>
        </w:rPr>
        <w:t>in</w:t>
      </w:r>
      <w:r>
        <w:rPr>
          <w:color w:val="212121"/>
          <w:spacing w:val="-3"/>
          <w:w w:val="110"/>
          <w:sz w:val="21"/>
        </w:rPr>
        <w:t> </w:t>
      </w:r>
      <w:r>
        <w:rPr>
          <w:color w:val="333333"/>
          <w:w w:val="110"/>
          <w:sz w:val="21"/>
        </w:rPr>
        <w:t>fact</w:t>
      </w:r>
      <w:r>
        <w:rPr>
          <w:color w:val="333333"/>
          <w:spacing w:val="-1"/>
          <w:w w:val="110"/>
          <w:sz w:val="21"/>
        </w:rPr>
        <w:t> </w:t>
      </w:r>
      <w:r>
        <w:rPr>
          <w:color w:val="333333"/>
          <w:w w:val="110"/>
          <w:sz w:val="21"/>
        </w:rPr>
        <w:t>there</w:t>
      </w:r>
      <w:r>
        <w:rPr>
          <w:color w:val="333333"/>
          <w:spacing w:val="-14"/>
          <w:w w:val="110"/>
          <w:sz w:val="21"/>
        </w:rPr>
        <w:t> </w:t>
      </w:r>
      <w:r>
        <w:rPr>
          <w:color w:val="333333"/>
          <w:w w:val="110"/>
          <w:sz w:val="21"/>
        </w:rPr>
        <w:t>are</w:t>
      </w:r>
      <w:r>
        <w:rPr>
          <w:color w:val="333333"/>
          <w:spacing w:val="-10"/>
          <w:w w:val="110"/>
          <w:sz w:val="21"/>
        </w:rPr>
        <w:t> </w:t>
      </w:r>
      <w:r>
        <w:rPr>
          <w:color w:val="333333"/>
          <w:w w:val="110"/>
          <w:sz w:val="21"/>
        </w:rPr>
        <w:t>some</w:t>
      </w:r>
      <w:r>
        <w:rPr>
          <w:color w:val="333333"/>
          <w:spacing w:val="-7"/>
          <w:w w:val="110"/>
          <w:sz w:val="21"/>
        </w:rPr>
        <w:t> </w:t>
      </w:r>
      <w:r>
        <w:rPr>
          <w:color w:val="212121"/>
          <w:w w:val="110"/>
          <w:sz w:val="21"/>
        </w:rPr>
        <w:t>remedies they</w:t>
      </w:r>
      <w:r>
        <w:rPr>
          <w:color w:val="212121"/>
          <w:spacing w:val="-15"/>
          <w:w w:val="110"/>
          <w:sz w:val="21"/>
        </w:rPr>
        <w:t> </w:t>
      </w:r>
      <w:r>
        <w:rPr>
          <w:color w:val="212121"/>
          <w:w w:val="110"/>
          <w:sz w:val="21"/>
        </w:rPr>
        <w:t>could</w:t>
      </w:r>
      <w:r>
        <w:rPr>
          <w:color w:val="212121"/>
          <w:spacing w:val="-4"/>
          <w:w w:val="110"/>
          <w:sz w:val="21"/>
        </w:rPr>
        <w:t> </w:t>
      </w:r>
      <w:r>
        <w:rPr>
          <w:color w:val="212121"/>
          <w:w w:val="110"/>
          <w:sz w:val="21"/>
        </w:rPr>
        <w:t>enforce,) and</w:t>
      </w:r>
      <w:r>
        <w:rPr>
          <w:color w:val="212121"/>
          <w:spacing w:val="-6"/>
          <w:w w:val="110"/>
          <w:sz w:val="21"/>
        </w:rPr>
        <w:t> </w:t>
      </w:r>
      <w:r>
        <w:rPr>
          <w:color w:val="212121"/>
          <w:w w:val="110"/>
          <w:sz w:val="21"/>
        </w:rPr>
        <w:t>the</w:t>
      </w:r>
      <w:r>
        <w:rPr>
          <w:color w:val="212121"/>
          <w:spacing w:val="-5"/>
          <w:w w:val="110"/>
          <w:sz w:val="21"/>
        </w:rPr>
        <w:t> </w:t>
      </w:r>
      <w:r>
        <w:rPr>
          <w:color w:val="212121"/>
          <w:w w:val="110"/>
          <w:sz w:val="21"/>
        </w:rPr>
        <w:t>prohibitive cost</w:t>
      </w:r>
      <w:r>
        <w:rPr>
          <w:color w:val="212121"/>
          <w:spacing w:val="-4"/>
          <w:w w:val="110"/>
          <w:sz w:val="21"/>
        </w:rPr>
        <w:t> </w:t>
      </w:r>
      <w:r>
        <w:rPr>
          <w:color w:val="212121"/>
          <w:w w:val="110"/>
          <w:sz w:val="21"/>
        </w:rPr>
        <w:t>oflitigation.</w:t>
      </w:r>
      <w:r>
        <w:rPr>
          <w:color w:val="212121"/>
          <w:spacing w:val="40"/>
          <w:w w:val="110"/>
          <w:sz w:val="21"/>
        </w:rPr>
        <w:t> </w:t>
      </w:r>
      <w:r>
        <w:rPr>
          <w:color w:val="212121"/>
          <w:w w:val="110"/>
          <w:sz w:val="21"/>
        </w:rPr>
        <w:t>These factors</w:t>
      </w:r>
      <w:r>
        <w:rPr>
          <w:color w:val="212121"/>
          <w:spacing w:val="-1"/>
          <w:w w:val="110"/>
          <w:sz w:val="21"/>
        </w:rPr>
        <w:t> </w:t>
      </w:r>
      <w:r>
        <w:rPr>
          <w:color w:val="212121"/>
          <w:w w:val="110"/>
          <w:sz w:val="21"/>
        </w:rPr>
        <w:t>combine to</w:t>
      </w:r>
      <w:r>
        <w:rPr>
          <w:color w:val="212121"/>
          <w:spacing w:val="-8"/>
          <w:w w:val="110"/>
          <w:sz w:val="21"/>
        </w:rPr>
        <w:t> </w:t>
      </w:r>
      <w:r>
        <w:rPr>
          <w:color w:val="212121"/>
          <w:w w:val="110"/>
          <w:sz w:val="21"/>
        </w:rPr>
        <w:t>pit one landowner</w:t>
      </w:r>
      <w:r>
        <w:rPr>
          <w:color w:val="212121"/>
          <w:spacing w:val="-1"/>
          <w:w w:val="110"/>
          <w:sz w:val="21"/>
        </w:rPr>
        <w:t> </w:t>
      </w:r>
      <w:r>
        <w:rPr>
          <w:color w:val="212121"/>
          <w:w w:val="110"/>
          <w:sz w:val="21"/>
        </w:rPr>
        <w:t>against another with nowhere to tum to resolve their differences.</w:t>
      </w:r>
      <w:r>
        <w:rPr>
          <w:color w:val="212121"/>
          <w:spacing w:val="40"/>
          <w:w w:val="110"/>
          <w:sz w:val="21"/>
        </w:rPr>
        <w:t> </w:t>
      </w:r>
      <w:r>
        <w:rPr>
          <w:color w:val="212121"/>
          <w:w w:val="110"/>
          <w:sz w:val="21"/>
        </w:rPr>
        <w:t>Eventually the</w:t>
      </w:r>
      <w:r>
        <w:rPr>
          <w:color w:val="212121"/>
          <w:spacing w:val="-1"/>
          <w:w w:val="110"/>
          <w:sz w:val="21"/>
        </w:rPr>
        <w:t> </w:t>
      </w:r>
      <w:r>
        <w:rPr>
          <w:color w:val="212121"/>
          <w:w w:val="110"/>
          <w:sz w:val="21"/>
        </w:rPr>
        <w:t>frustration builds up until it explodes, and people take matters into their own hands.</w:t>
      </w:r>
    </w:p>
    <w:p>
      <w:pPr>
        <w:spacing w:line="240" w:lineRule="auto" w:before="3"/>
        <w:rPr>
          <w:sz w:val="24"/>
        </w:rPr>
      </w:pPr>
    </w:p>
    <w:p>
      <w:pPr>
        <w:spacing w:before="1"/>
        <w:ind w:left="1740" w:right="0" w:firstLine="0"/>
        <w:jc w:val="left"/>
        <w:rPr>
          <w:sz w:val="21"/>
        </w:rPr>
      </w:pPr>
      <w:r>
        <w:rPr>
          <w:color w:val="333333"/>
          <w:w w:val="110"/>
          <w:sz w:val="21"/>
        </w:rPr>
        <w:t>My</w:t>
      </w:r>
      <w:r>
        <w:rPr>
          <w:color w:val="333333"/>
          <w:spacing w:val="-12"/>
          <w:w w:val="110"/>
          <w:sz w:val="21"/>
        </w:rPr>
        <w:t> </w:t>
      </w:r>
      <w:r>
        <w:rPr>
          <w:color w:val="333333"/>
          <w:w w:val="110"/>
          <w:sz w:val="21"/>
        </w:rPr>
        <w:t>suggested</w:t>
      </w:r>
      <w:r>
        <w:rPr>
          <w:color w:val="333333"/>
          <w:spacing w:val="2"/>
          <w:w w:val="110"/>
          <w:sz w:val="21"/>
        </w:rPr>
        <w:t> </w:t>
      </w:r>
      <w:r>
        <w:rPr>
          <w:color w:val="212121"/>
          <w:w w:val="110"/>
          <w:sz w:val="21"/>
        </w:rPr>
        <w:t>solution</w:t>
      </w:r>
      <w:r>
        <w:rPr>
          <w:color w:val="212121"/>
          <w:spacing w:val="-4"/>
          <w:w w:val="110"/>
          <w:sz w:val="21"/>
        </w:rPr>
        <w:t> </w:t>
      </w:r>
      <w:r>
        <w:rPr>
          <w:color w:val="212121"/>
          <w:w w:val="110"/>
          <w:sz w:val="21"/>
        </w:rPr>
        <w:t>would</w:t>
      </w:r>
      <w:r>
        <w:rPr>
          <w:color w:val="212121"/>
          <w:spacing w:val="6"/>
          <w:w w:val="110"/>
          <w:sz w:val="21"/>
        </w:rPr>
        <w:t> </w:t>
      </w:r>
      <w:r>
        <w:rPr>
          <w:color w:val="333333"/>
          <w:w w:val="110"/>
          <w:sz w:val="21"/>
        </w:rPr>
        <w:t>include</w:t>
      </w:r>
      <w:r>
        <w:rPr>
          <w:color w:val="333333"/>
          <w:spacing w:val="1"/>
          <w:w w:val="110"/>
          <w:sz w:val="21"/>
        </w:rPr>
        <w:t> </w:t>
      </w:r>
      <w:r>
        <w:rPr>
          <w:color w:val="333333"/>
          <w:w w:val="110"/>
          <w:sz w:val="21"/>
        </w:rPr>
        <w:t>the</w:t>
      </w:r>
      <w:r>
        <w:rPr>
          <w:color w:val="333333"/>
          <w:spacing w:val="-9"/>
          <w:w w:val="110"/>
          <w:sz w:val="21"/>
        </w:rPr>
        <w:t> </w:t>
      </w:r>
      <w:r>
        <w:rPr>
          <w:color w:val="333333"/>
          <w:spacing w:val="-2"/>
          <w:w w:val="110"/>
          <w:sz w:val="21"/>
        </w:rPr>
        <w:t>following:</w:t>
      </w:r>
    </w:p>
    <w:p>
      <w:pPr>
        <w:pStyle w:val="ListParagraph"/>
        <w:numPr>
          <w:ilvl w:val="0"/>
          <w:numId w:val="21"/>
        </w:numPr>
        <w:tabs>
          <w:tab w:pos="2041" w:val="left" w:leader="none"/>
        </w:tabs>
        <w:spacing w:line="240" w:lineRule="auto" w:before="27" w:after="0"/>
        <w:ind w:left="2041" w:right="0" w:hanging="295"/>
        <w:jc w:val="left"/>
        <w:rPr>
          <w:color w:val="333333"/>
          <w:sz w:val="21"/>
        </w:rPr>
      </w:pPr>
      <w:r>
        <w:rPr>
          <w:color w:val="333333"/>
          <w:w w:val="110"/>
          <w:sz w:val="21"/>
        </w:rPr>
        <w:t>Provide</w:t>
      </w:r>
      <w:r>
        <w:rPr>
          <w:color w:val="333333"/>
          <w:spacing w:val="-7"/>
          <w:w w:val="110"/>
          <w:sz w:val="21"/>
        </w:rPr>
        <w:t> </w:t>
      </w:r>
      <w:r>
        <w:rPr>
          <w:color w:val="212121"/>
          <w:w w:val="110"/>
          <w:sz w:val="21"/>
        </w:rPr>
        <w:t>resources to</w:t>
      </w:r>
      <w:r>
        <w:rPr>
          <w:color w:val="212121"/>
          <w:spacing w:val="-2"/>
          <w:w w:val="110"/>
          <w:sz w:val="21"/>
        </w:rPr>
        <w:t> </w:t>
      </w:r>
      <w:r>
        <w:rPr>
          <w:color w:val="212121"/>
          <w:w w:val="110"/>
          <w:sz w:val="21"/>
        </w:rPr>
        <w:t>assist</w:t>
      </w:r>
      <w:r>
        <w:rPr>
          <w:color w:val="212121"/>
          <w:spacing w:val="6"/>
          <w:w w:val="110"/>
          <w:sz w:val="21"/>
        </w:rPr>
        <w:t> </w:t>
      </w:r>
      <w:r>
        <w:rPr>
          <w:color w:val="333333"/>
          <w:w w:val="110"/>
          <w:sz w:val="21"/>
        </w:rPr>
        <w:t>in</w:t>
      </w:r>
      <w:r>
        <w:rPr>
          <w:color w:val="333333"/>
          <w:spacing w:val="-7"/>
          <w:w w:val="110"/>
          <w:sz w:val="21"/>
        </w:rPr>
        <w:t> </w:t>
      </w:r>
      <w:r>
        <w:rPr>
          <w:color w:val="333333"/>
          <w:w w:val="110"/>
          <w:sz w:val="21"/>
        </w:rPr>
        <w:t>determining</w:t>
      </w:r>
      <w:r>
        <w:rPr>
          <w:color w:val="333333"/>
          <w:spacing w:val="4"/>
          <w:w w:val="110"/>
          <w:sz w:val="21"/>
        </w:rPr>
        <w:t> </w:t>
      </w:r>
      <w:r>
        <w:rPr>
          <w:color w:val="333333"/>
          <w:w w:val="110"/>
          <w:sz w:val="21"/>
        </w:rPr>
        <w:t>the</w:t>
      </w:r>
      <w:r>
        <w:rPr>
          <w:color w:val="333333"/>
          <w:spacing w:val="-14"/>
          <w:w w:val="110"/>
          <w:sz w:val="21"/>
        </w:rPr>
        <w:t> </w:t>
      </w:r>
      <w:r>
        <w:rPr>
          <w:color w:val="333333"/>
          <w:w w:val="110"/>
          <w:sz w:val="21"/>
        </w:rPr>
        <w:t>legal</w:t>
      </w:r>
      <w:r>
        <w:rPr>
          <w:color w:val="333333"/>
          <w:spacing w:val="-8"/>
          <w:w w:val="110"/>
          <w:sz w:val="21"/>
        </w:rPr>
        <w:t> </w:t>
      </w:r>
      <w:r>
        <w:rPr>
          <w:color w:val="212121"/>
          <w:w w:val="110"/>
          <w:sz w:val="21"/>
        </w:rPr>
        <w:t>status</w:t>
      </w:r>
      <w:r>
        <w:rPr>
          <w:color w:val="212121"/>
          <w:spacing w:val="-6"/>
          <w:w w:val="110"/>
          <w:sz w:val="21"/>
        </w:rPr>
        <w:t> </w:t>
      </w:r>
      <w:r>
        <w:rPr>
          <w:color w:val="212121"/>
          <w:w w:val="110"/>
          <w:sz w:val="21"/>
        </w:rPr>
        <w:t>of</w:t>
      </w:r>
      <w:r>
        <w:rPr>
          <w:color w:val="212121"/>
          <w:spacing w:val="-7"/>
          <w:w w:val="110"/>
          <w:sz w:val="21"/>
        </w:rPr>
        <w:t> </w:t>
      </w:r>
      <w:r>
        <w:rPr>
          <w:color w:val="212121"/>
          <w:w w:val="110"/>
          <w:sz w:val="21"/>
        </w:rPr>
        <w:t>a</w:t>
      </w:r>
      <w:r>
        <w:rPr>
          <w:color w:val="212121"/>
          <w:spacing w:val="-8"/>
          <w:w w:val="110"/>
          <w:sz w:val="21"/>
        </w:rPr>
        <w:t> </w:t>
      </w:r>
      <w:r>
        <w:rPr>
          <w:color w:val="212121"/>
          <w:spacing w:val="-2"/>
          <w:w w:val="110"/>
          <w:sz w:val="21"/>
        </w:rPr>
        <w:t>road.</w:t>
      </w:r>
    </w:p>
    <w:p>
      <w:pPr>
        <w:pStyle w:val="ListParagraph"/>
        <w:numPr>
          <w:ilvl w:val="0"/>
          <w:numId w:val="21"/>
        </w:numPr>
        <w:tabs>
          <w:tab w:pos="2035" w:val="left" w:leader="none"/>
        </w:tabs>
        <w:spacing w:line="240" w:lineRule="auto" w:before="28" w:after="0"/>
        <w:ind w:left="2035" w:right="0" w:hanging="291"/>
        <w:jc w:val="left"/>
        <w:rPr>
          <w:color w:val="212121"/>
          <w:sz w:val="21"/>
        </w:rPr>
      </w:pPr>
      <w:r>
        <w:rPr>
          <w:color w:val="333333"/>
          <w:w w:val="105"/>
          <w:sz w:val="21"/>
        </w:rPr>
        <w:t>Educate</w:t>
      </w:r>
      <w:r>
        <w:rPr>
          <w:color w:val="333333"/>
          <w:spacing w:val="31"/>
          <w:w w:val="105"/>
          <w:sz w:val="21"/>
        </w:rPr>
        <w:t> </w:t>
      </w:r>
      <w:r>
        <w:rPr>
          <w:color w:val="212121"/>
          <w:w w:val="105"/>
          <w:sz w:val="21"/>
        </w:rPr>
        <w:t>realtors</w:t>
      </w:r>
      <w:r>
        <w:rPr>
          <w:color w:val="212121"/>
          <w:spacing w:val="16"/>
          <w:w w:val="105"/>
          <w:sz w:val="21"/>
        </w:rPr>
        <w:t> </w:t>
      </w:r>
      <w:r>
        <w:rPr>
          <w:color w:val="333333"/>
          <w:w w:val="105"/>
          <w:sz w:val="21"/>
        </w:rPr>
        <w:t>in</w:t>
      </w:r>
      <w:r>
        <w:rPr>
          <w:color w:val="333333"/>
          <w:spacing w:val="6"/>
          <w:w w:val="105"/>
          <w:sz w:val="21"/>
        </w:rPr>
        <w:t> </w:t>
      </w:r>
      <w:r>
        <w:rPr>
          <w:color w:val="333333"/>
          <w:w w:val="105"/>
          <w:sz w:val="21"/>
        </w:rPr>
        <w:t>how</w:t>
      </w:r>
      <w:r>
        <w:rPr>
          <w:color w:val="333333"/>
          <w:spacing w:val="2"/>
          <w:w w:val="105"/>
          <w:sz w:val="21"/>
        </w:rPr>
        <w:t> </w:t>
      </w:r>
      <w:r>
        <w:rPr>
          <w:color w:val="333333"/>
          <w:w w:val="105"/>
          <w:sz w:val="21"/>
        </w:rPr>
        <w:t>to</w:t>
      </w:r>
      <w:r>
        <w:rPr>
          <w:color w:val="333333"/>
          <w:spacing w:val="25"/>
          <w:w w:val="105"/>
          <w:sz w:val="21"/>
        </w:rPr>
        <w:t> </w:t>
      </w:r>
      <w:r>
        <w:rPr>
          <w:color w:val="212121"/>
          <w:w w:val="105"/>
          <w:sz w:val="21"/>
        </w:rPr>
        <w:t>use</w:t>
      </w:r>
      <w:r>
        <w:rPr>
          <w:color w:val="212121"/>
          <w:spacing w:val="22"/>
          <w:w w:val="105"/>
          <w:sz w:val="21"/>
        </w:rPr>
        <w:t> </w:t>
      </w:r>
      <w:r>
        <w:rPr>
          <w:color w:val="333333"/>
          <w:w w:val="105"/>
          <w:sz w:val="21"/>
        </w:rPr>
        <w:t>the</w:t>
      </w:r>
      <w:r>
        <w:rPr>
          <w:color w:val="333333"/>
          <w:spacing w:val="19"/>
          <w:w w:val="105"/>
          <w:sz w:val="21"/>
        </w:rPr>
        <w:t> </w:t>
      </w:r>
      <w:r>
        <w:rPr>
          <w:color w:val="333333"/>
          <w:w w:val="105"/>
          <w:sz w:val="21"/>
        </w:rPr>
        <w:t>above</w:t>
      </w:r>
      <w:r>
        <w:rPr>
          <w:color w:val="333333"/>
          <w:spacing w:val="21"/>
          <w:w w:val="105"/>
          <w:sz w:val="21"/>
        </w:rPr>
        <w:t> </w:t>
      </w:r>
      <w:r>
        <w:rPr>
          <w:color w:val="333333"/>
          <w:spacing w:val="-2"/>
          <w:w w:val="105"/>
          <w:sz w:val="21"/>
        </w:rPr>
        <w:t>resources.</w:t>
      </w:r>
    </w:p>
    <w:p>
      <w:pPr>
        <w:pStyle w:val="ListParagraph"/>
        <w:numPr>
          <w:ilvl w:val="0"/>
          <w:numId w:val="21"/>
        </w:numPr>
        <w:tabs>
          <w:tab w:pos="2021" w:val="left" w:leader="none"/>
        </w:tabs>
        <w:spacing w:line="240" w:lineRule="auto" w:before="32" w:after="0"/>
        <w:ind w:left="2021" w:right="0" w:hanging="281"/>
        <w:jc w:val="left"/>
        <w:rPr>
          <w:color w:val="333333"/>
          <w:sz w:val="21"/>
        </w:rPr>
      </w:pPr>
      <w:r>
        <w:rPr>
          <w:color w:val="333333"/>
          <w:w w:val="110"/>
          <w:sz w:val="21"/>
        </w:rPr>
        <w:t>Educate</w:t>
      </w:r>
      <w:r>
        <w:rPr>
          <w:color w:val="333333"/>
          <w:spacing w:val="-4"/>
          <w:w w:val="110"/>
          <w:sz w:val="21"/>
        </w:rPr>
        <w:t> </w:t>
      </w:r>
      <w:r>
        <w:rPr>
          <w:color w:val="212121"/>
          <w:w w:val="110"/>
          <w:sz w:val="21"/>
        </w:rPr>
        <w:t>law</w:t>
      </w:r>
      <w:r>
        <w:rPr>
          <w:color w:val="212121"/>
          <w:spacing w:val="-7"/>
          <w:w w:val="110"/>
          <w:sz w:val="21"/>
        </w:rPr>
        <w:t> </w:t>
      </w:r>
      <w:r>
        <w:rPr>
          <w:color w:val="333333"/>
          <w:w w:val="110"/>
          <w:sz w:val="21"/>
        </w:rPr>
        <w:t>enforcement</w:t>
      </w:r>
      <w:r>
        <w:rPr>
          <w:color w:val="333333"/>
          <w:spacing w:val="2"/>
          <w:w w:val="110"/>
          <w:sz w:val="21"/>
        </w:rPr>
        <w:t> </w:t>
      </w:r>
      <w:r>
        <w:rPr>
          <w:color w:val="333333"/>
          <w:w w:val="110"/>
          <w:sz w:val="21"/>
        </w:rPr>
        <w:t>as</w:t>
      </w:r>
      <w:r>
        <w:rPr>
          <w:color w:val="333333"/>
          <w:spacing w:val="8"/>
          <w:w w:val="110"/>
          <w:sz w:val="21"/>
        </w:rPr>
        <w:t> </w:t>
      </w:r>
      <w:r>
        <w:rPr>
          <w:color w:val="333333"/>
          <w:w w:val="110"/>
          <w:sz w:val="21"/>
        </w:rPr>
        <w:t>to</w:t>
      </w:r>
      <w:r>
        <w:rPr>
          <w:color w:val="333333"/>
          <w:spacing w:val="-9"/>
          <w:w w:val="110"/>
          <w:sz w:val="21"/>
        </w:rPr>
        <w:t> </w:t>
      </w:r>
      <w:r>
        <w:rPr>
          <w:color w:val="333333"/>
          <w:w w:val="110"/>
          <w:sz w:val="21"/>
        </w:rPr>
        <w:t>what</w:t>
      </w:r>
      <w:r>
        <w:rPr>
          <w:color w:val="333333"/>
          <w:spacing w:val="-7"/>
          <w:w w:val="110"/>
          <w:sz w:val="21"/>
        </w:rPr>
        <w:t> </w:t>
      </w:r>
      <w:r>
        <w:rPr>
          <w:color w:val="212121"/>
          <w:w w:val="110"/>
          <w:sz w:val="21"/>
        </w:rPr>
        <w:t>remedies</w:t>
      </w:r>
      <w:r>
        <w:rPr>
          <w:color w:val="212121"/>
          <w:spacing w:val="-10"/>
          <w:w w:val="110"/>
          <w:sz w:val="21"/>
        </w:rPr>
        <w:t> </w:t>
      </w:r>
      <w:r>
        <w:rPr>
          <w:color w:val="212121"/>
          <w:w w:val="110"/>
          <w:sz w:val="21"/>
        </w:rPr>
        <w:t>do</w:t>
      </w:r>
      <w:r>
        <w:rPr>
          <w:color w:val="212121"/>
          <w:spacing w:val="-3"/>
          <w:w w:val="110"/>
          <w:sz w:val="21"/>
        </w:rPr>
        <w:t> </w:t>
      </w:r>
      <w:r>
        <w:rPr>
          <w:color w:val="212121"/>
          <w:w w:val="110"/>
          <w:sz w:val="21"/>
        </w:rPr>
        <w:t>exist</w:t>
      </w:r>
      <w:r>
        <w:rPr>
          <w:color w:val="212121"/>
          <w:spacing w:val="-3"/>
          <w:w w:val="110"/>
          <w:sz w:val="21"/>
        </w:rPr>
        <w:t> </w:t>
      </w:r>
      <w:r>
        <w:rPr>
          <w:color w:val="212121"/>
          <w:w w:val="110"/>
          <w:sz w:val="21"/>
        </w:rPr>
        <w:t>that</w:t>
      </w:r>
      <w:r>
        <w:rPr>
          <w:color w:val="212121"/>
          <w:spacing w:val="-9"/>
          <w:w w:val="110"/>
          <w:sz w:val="21"/>
        </w:rPr>
        <w:t> </w:t>
      </w:r>
      <w:r>
        <w:rPr>
          <w:color w:val="212121"/>
          <w:w w:val="110"/>
          <w:sz w:val="21"/>
        </w:rPr>
        <w:t>they</w:t>
      </w:r>
      <w:r>
        <w:rPr>
          <w:color w:val="212121"/>
          <w:spacing w:val="-14"/>
          <w:w w:val="110"/>
          <w:sz w:val="21"/>
        </w:rPr>
        <w:t> </w:t>
      </w:r>
      <w:r>
        <w:rPr>
          <w:color w:val="212121"/>
          <w:w w:val="110"/>
          <w:sz w:val="21"/>
        </w:rPr>
        <w:t>can</w:t>
      </w:r>
      <w:r>
        <w:rPr>
          <w:color w:val="212121"/>
          <w:spacing w:val="-12"/>
          <w:w w:val="110"/>
          <w:sz w:val="21"/>
        </w:rPr>
        <w:t> </w:t>
      </w:r>
      <w:r>
        <w:rPr>
          <w:color w:val="212121"/>
          <w:spacing w:val="-2"/>
          <w:w w:val="110"/>
          <w:sz w:val="21"/>
        </w:rPr>
        <w:t>enforce</w:t>
      </w:r>
    </w:p>
    <w:p>
      <w:pPr>
        <w:pStyle w:val="ListParagraph"/>
        <w:numPr>
          <w:ilvl w:val="0"/>
          <w:numId w:val="21"/>
        </w:numPr>
        <w:tabs>
          <w:tab w:pos="2040" w:val="left" w:leader="none"/>
        </w:tabs>
        <w:spacing w:line="266" w:lineRule="auto" w:before="28" w:after="0"/>
        <w:ind w:left="1732" w:right="1515" w:firstLine="7"/>
        <w:jc w:val="left"/>
        <w:rPr>
          <w:color w:val="333333"/>
          <w:sz w:val="21"/>
        </w:rPr>
      </w:pPr>
      <w:r>
        <w:rPr>
          <w:color w:val="333333"/>
          <w:w w:val="110"/>
          <w:sz w:val="21"/>
        </w:rPr>
        <w:t>Make</w:t>
      </w:r>
      <w:r>
        <w:rPr>
          <w:color w:val="333333"/>
          <w:spacing w:val="-2"/>
          <w:w w:val="110"/>
          <w:sz w:val="21"/>
        </w:rPr>
        <w:t> </w:t>
      </w:r>
      <w:r>
        <w:rPr>
          <w:color w:val="333333"/>
          <w:w w:val="110"/>
          <w:sz w:val="21"/>
        </w:rPr>
        <w:t>low-cost mediation services readily</w:t>
      </w:r>
      <w:r>
        <w:rPr>
          <w:color w:val="333333"/>
          <w:spacing w:val="-6"/>
          <w:w w:val="110"/>
          <w:sz w:val="21"/>
        </w:rPr>
        <w:t> </w:t>
      </w:r>
      <w:r>
        <w:rPr>
          <w:color w:val="333333"/>
          <w:w w:val="110"/>
          <w:sz w:val="21"/>
        </w:rPr>
        <w:t>available </w:t>
      </w:r>
      <w:r>
        <w:rPr>
          <w:color w:val="212121"/>
          <w:w w:val="110"/>
          <w:sz w:val="21"/>
        </w:rPr>
        <w:t>and provide incentives for participating. </w:t>
      </w:r>
      <w:r>
        <w:rPr>
          <w:color w:val="333333"/>
          <w:w w:val="110"/>
          <w:sz w:val="21"/>
        </w:rPr>
        <w:t>The Cooperative Extension's Agricultural Mediation </w:t>
      </w:r>
      <w:r>
        <w:rPr>
          <w:color w:val="212121"/>
          <w:w w:val="110"/>
          <w:sz w:val="21"/>
        </w:rPr>
        <w:t>Service provides mediation for free or at minimal cost</w:t>
      </w:r>
      <w:r>
        <w:rPr>
          <w:color w:val="212121"/>
          <w:spacing w:val="-4"/>
          <w:w w:val="110"/>
          <w:sz w:val="21"/>
        </w:rPr>
        <w:t> </w:t>
      </w:r>
      <w:r>
        <w:rPr>
          <w:color w:val="212121"/>
          <w:w w:val="110"/>
          <w:sz w:val="21"/>
        </w:rPr>
        <w:t>if there is agricultural or forest land involved.</w:t>
      </w:r>
      <w:r>
        <w:rPr>
          <w:color w:val="212121"/>
          <w:spacing w:val="40"/>
          <w:w w:val="110"/>
          <w:sz w:val="21"/>
        </w:rPr>
        <w:t> </w:t>
      </w:r>
      <w:r>
        <w:rPr>
          <w:color w:val="212121"/>
          <w:w w:val="110"/>
          <w:sz w:val="21"/>
        </w:rPr>
        <w:t>Can this</w:t>
      </w:r>
      <w:r>
        <w:rPr>
          <w:color w:val="212121"/>
          <w:spacing w:val="-5"/>
          <w:w w:val="110"/>
          <w:sz w:val="21"/>
        </w:rPr>
        <w:t> </w:t>
      </w:r>
      <w:r>
        <w:rPr>
          <w:color w:val="212121"/>
          <w:w w:val="110"/>
          <w:sz w:val="21"/>
        </w:rPr>
        <w:t>service be expanded to </w:t>
      </w:r>
      <w:r>
        <w:rPr>
          <w:color w:val="333333"/>
          <w:w w:val="110"/>
          <w:sz w:val="21"/>
        </w:rPr>
        <w:t>public</w:t>
      </w:r>
      <w:r>
        <w:rPr>
          <w:color w:val="333333"/>
          <w:spacing w:val="-5"/>
          <w:w w:val="110"/>
          <w:sz w:val="21"/>
        </w:rPr>
        <w:t> </w:t>
      </w:r>
      <w:r>
        <w:rPr>
          <w:color w:val="333333"/>
          <w:w w:val="110"/>
          <w:sz w:val="21"/>
        </w:rPr>
        <w:t>easements, parallel to the</w:t>
      </w:r>
      <w:r>
        <w:rPr>
          <w:color w:val="333333"/>
          <w:spacing w:val="-13"/>
          <w:w w:val="110"/>
          <w:sz w:val="21"/>
        </w:rPr>
        <w:t> </w:t>
      </w:r>
      <w:r>
        <w:rPr>
          <w:color w:val="333333"/>
          <w:w w:val="110"/>
          <w:sz w:val="21"/>
        </w:rPr>
        <w:t>law </w:t>
      </w:r>
      <w:r>
        <w:rPr>
          <w:color w:val="212121"/>
          <w:w w:val="110"/>
          <w:sz w:val="21"/>
        </w:rPr>
        <w:t>on</w:t>
      </w:r>
      <w:r>
        <w:rPr>
          <w:color w:val="212121"/>
          <w:spacing w:val="-2"/>
          <w:w w:val="110"/>
          <w:sz w:val="21"/>
        </w:rPr>
        <w:t> </w:t>
      </w:r>
      <w:r>
        <w:rPr>
          <w:color w:val="333333"/>
          <w:w w:val="110"/>
          <w:sz w:val="21"/>
        </w:rPr>
        <w:t>trespass</w:t>
      </w:r>
      <w:r>
        <w:rPr>
          <w:color w:val="333333"/>
          <w:spacing w:val="-8"/>
          <w:w w:val="110"/>
          <w:sz w:val="21"/>
        </w:rPr>
        <w:t> </w:t>
      </w:r>
      <w:r>
        <w:rPr>
          <w:color w:val="333333"/>
          <w:w w:val="110"/>
          <w:sz w:val="21"/>
        </w:rPr>
        <w:t>by</w:t>
      </w:r>
      <w:r>
        <w:rPr>
          <w:color w:val="333333"/>
          <w:spacing w:val="-5"/>
          <w:w w:val="110"/>
          <w:sz w:val="21"/>
        </w:rPr>
        <w:t> </w:t>
      </w:r>
      <w:r>
        <w:rPr>
          <w:color w:val="333333"/>
          <w:w w:val="110"/>
          <w:sz w:val="21"/>
        </w:rPr>
        <w:t>motor vehicle,</w:t>
      </w:r>
      <w:r>
        <w:rPr>
          <w:color w:val="333333"/>
          <w:spacing w:val="-9"/>
          <w:w w:val="110"/>
          <w:sz w:val="21"/>
        </w:rPr>
        <w:t> </w:t>
      </w:r>
      <w:r>
        <w:rPr>
          <w:color w:val="333333"/>
          <w:w w:val="110"/>
          <w:sz w:val="21"/>
        </w:rPr>
        <w:t>17 MRS</w:t>
      </w:r>
      <w:r>
        <w:rPr>
          <w:color w:val="333333"/>
          <w:spacing w:val="-3"/>
          <w:w w:val="110"/>
          <w:sz w:val="21"/>
        </w:rPr>
        <w:t> </w:t>
      </w:r>
      <w:r>
        <w:rPr>
          <w:color w:val="212121"/>
          <w:w w:val="110"/>
          <w:sz w:val="21"/>
        </w:rPr>
        <w:t>§3853-D</w:t>
      </w:r>
      <w:r>
        <w:rPr>
          <w:color w:val="4F4F4F"/>
          <w:w w:val="110"/>
          <w:sz w:val="21"/>
        </w:rPr>
        <w:t>,</w:t>
      </w:r>
      <w:r>
        <w:rPr>
          <w:color w:val="4F4F4F"/>
          <w:spacing w:val="-10"/>
          <w:w w:val="110"/>
          <w:sz w:val="21"/>
        </w:rPr>
        <w:t> </w:t>
      </w:r>
      <w:r>
        <w:rPr>
          <w:color w:val="333333"/>
          <w:w w:val="110"/>
          <w:sz w:val="21"/>
        </w:rPr>
        <w:t>which was expanded</w:t>
      </w:r>
      <w:r>
        <w:rPr>
          <w:color w:val="333333"/>
          <w:w w:val="110"/>
          <w:sz w:val="21"/>
        </w:rPr>
        <w:t> </w:t>
      </w:r>
      <w:r>
        <w:rPr>
          <w:color w:val="333333"/>
          <w:w w:val="110"/>
          <w:sz w:val="23"/>
        </w:rPr>
        <w:t>in</w:t>
      </w:r>
      <w:r>
        <w:rPr>
          <w:color w:val="333333"/>
          <w:spacing w:val="-24"/>
          <w:w w:val="110"/>
          <w:sz w:val="23"/>
        </w:rPr>
        <w:t> </w:t>
      </w:r>
      <w:r>
        <w:rPr>
          <w:color w:val="333333"/>
          <w:w w:val="110"/>
          <w:sz w:val="21"/>
        </w:rPr>
        <w:t>2015 to</w:t>
      </w:r>
      <w:r>
        <w:rPr>
          <w:color w:val="333333"/>
          <w:spacing w:val="-11"/>
          <w:w w:val="110"/>
          <w:sz w:val="21"/>
        </w:rPr>
        <w:t> </w:t>
      </w:r>
      <w:r>
        <w:rPr>
          <w:color w:val="333333"/>
          <w:w w:val="110"/>
          <w:sz w:val="21"/>
        </w:rPr>
        <w:t>include public easements along</w:t>
      </w:r>
      <w:r>
        <w:rPr>
          <w:color w:val="333333"/>
          <w:spacing w:val="-4"/>
          <w:w w:val="110"/>
          <w:sz w:val="21"/>
        </w:rPr>
        <w:t> </w:t>
      </w:r>
      <w:r>
        <w:rPr>
          <w:color w:val="333333"/>
          <w:w w:val="110"/>
          <w:sz w:val="21"/>
        </w:rPr>
        <w:t>with farmland and forest land?</w:t>
      </w:r>
      <w:r>
        <w:rPr>
          <w:color w:val="333333"/>
          <w:spacing w:val="40"/>
          <w:w w:val="110"/>
          <w:sz w:val="21"/>
        </w:rPr>
        <w:t> </w:t>
      </w:r>
      <w:r>
        <w:rPr>
          <w:color w:val="212121"/>
          <w:w w:val="110"/>
          <w:sz w:val="21"/>
        </w:rPr>
        <w:t>Or </w:t>
      </w:r>
      <w:r>
        <w:rPr>
          <w:color w:val="333333"/>
          <w:w w:val="110"/>
          <w:sz w:val="21"/>
        </w:rPr>
        <w:t>another possibility is</w:t>
      </w:r>
      <w:r>
        <w:rPr>
          <w:color w:val="333333"/>
          <w:spacing w:val="-1"/>
          <w:w w:val="110"/>
          <w:sz w:val="21"/>
        </w:rPr>
        <w:t> </w:t>
      </w:r>
      <w:r>
        <w:rPr>
          <w:color w:val="333333"/>
          <w:w w:val="110"/>
          <w:sz w:val="21"/>
        </w:rPr>
        <w:t>Family and</w:t>
      </w:r>
      <w:r>
        <w:rPr>
          <w:color w:val="333333"/>
          <w:spacing w:val="-8"/>
          <w:w w:val="110"/>
          <w:sz w:val="21"/>
        </w:rPr>
        <w:t> </w:t>
      </w:r>
      <w:r>
        <w:rPr>
          <w:color w:val="333333"/>
          <w:w w:val="110"/>
          <w:sz w:val="21"/>
        </w:rPr>
        <w:t>Community</w:t>
      </w:r>
      <w:r>
        <w:rPr>
          <w:color w:val="333333"/>
          <w:spacing w:val="-15"/>
          <w:w w:val="110"/>
          <w:sz w:val="21"/>
        </w:rPr>
        <w:t> </w:t>
      </w:r>
      <w:r>
        <w:rPr>
          <w:color w:val="333333"/>
          <w:w w:val="110"/>
          <w:sz w:val="21"/>
        </w:rPr>
        <w:t>Mediation, which</w:t>
      </w:r>
      <w:r>
        <w:rPr>
          <w:color w:val="333333"/>
          <w:spacing w:val="-1"/>
          <w:w w:val="110"/>
          <w:sz w:val="21"/>
        </w:rPr>
        <w:t> </w:t>
      </w:r>
      <w:r>
        <w:rPr>
          <w:color w:val="333333"/>
          <w:w w:val="110"/>
          <w:sz w:val="21"/>
        </w:rPr>
        <w:t>also</w:t>
      </w:r>
      <w:r>
        <w:rPr>
          <w:color w:val="333333"/>
          <w:spacing w:val="-9"/>
          <w:w w:val="110"/>
          <w:sz w:val="21"/>
        </w:rPr>
        <w:t> </w:t>
      </w:r>
      <w:r>
        <w:rPr>
          <w:color w:val="333333"/>
          <w:w w:val="110"/>
          <w:sz w:val="21"/>
        </w:rPr>
        <w:t>offers</w:t>
      </w:r>
      <w:r>
        <w:rPr>
          <w:color w:val="333333"/>
          <w:spacing w:val="-8"/>
          <w:w w:val="110"/>
          <w:sz w:val="21"/>
        </w:rPr>
        <w:t> </w:t>
      </w:r>
      <w:r>
        <w:rPr>
          <w:color w:val="333333"/>
          <w:w w:val="110"/>
          <w:sz w:val="21"/>
        </w:rPr>
        <w:t>free</w:t>
      </w:r>
      <w:r>
        <w:rPr>
          <w:color w:val="333333"/>
          <w:spacing w:val="-10"/>
          <w:w w:val="110"/>
          <w:sz w:val="21"/>
        </w:rPr>
        <w:t> </w:t>
      </w:r>
      <w:r>
        <w:rPr>
          <w:color w:val="212121"/>
          <w:w w:val="110"/>
          <w:sz w:val="21"/>
        </w:rPr>
        <w:t>or</w:t>
      </w:r>
      <w:r>
        <w:rPr>
          <w:color w:val="212121"/>
          <w:spacing w:val="-13"/>
          <w:w w:val="110"/>
          <w:sz w:val="21"/>
        </w:rPr>
        <w:t> </w:t>
      </w:r>
      <w:r>
        <w:rPr>
          <w:color w:val="212121"/>
          <w:w w:val="110"/>
          <w:sz w:val="21"/>
        </w:rPr>
        <w:t>low</w:t>
      </w:r>
      <w:r>
        <w:rPr>
          <w:color w:val="212121"/>
          <w:spacing w:val="-5"/>
          <w:w w:val="110"/>
          <w:sz w:val="21"/>
        </w:rPr>
        <w:t> </w:t>
      </w:r>
      <w:r>
        <w:rPr>
          <w:color w:val="333333"/>
          <w:w w:val="110"/>
          <w:sz w:val="21"/>
        </w:rPr>
        <w:t>cost</w:t>
      </w:r>
      <w:r>
        <w:rPr>
          <w:color w:val="333333"/>
          <w:spacing w:val="-6"/>
          <w:w w:val="110"/>
          <w:sz w:val="21"/>
        </w:rPr>
        <w:t> </w:t>
      </w:r>
      <w:r>
        <w:rPr>
          <w:color w:val="333333"/>
          <w:w w:val="110"/>
          <w:sz w:val="21"/>
        </w:rPr>
        <w:t>services.</w:t>
      </w:r>
      <w:r>
        <w:rPr>
          <w:color w:val="333333"/>
          <w:spacing w:val="40"/>
          <w:w w:val="110"/>
          <w:sz w:val="21"/>
        </w:rPr>
        <w:t> </w:t>
      </w:r>
      <w:r>
        <w:rPr>
          <w:color w:val="333333"/>
          <w:w w:val="110"/>
          <w:sz w:val="21"/>
        </w:rPr>
        <w:t>The sticky </w:t>
      </w:r>
      <w:r>
        <w:rPr>
          <w:color w:val="212121"/>
          <w:w w:val="110"/>
          <w:sz w:val="21"/>
        </w:rPr>
        <w:t>part </w:t>
      </w:r>
      <w:r>
        <w:rPr>
          <w:color w:val="333333"/>
          <w:w w:val="110"/>
          <w:sz w:val="21"/>
        </w:rPr>
        <w:t>is getting</w:t>
      </w:r>
      <w:r>
        <w:rPr>
          <w:color w:val="333333"/>
          <w:spacing w:val="-3"/>
          <w:w w:val="110"/>
          <w:sz w:val="21"/>
        </w:rPr>
        <w:t> </w:t>
      </w:r>
      <w:r>
        <w:rPr>
          <w:color w:val="333333"/>
          <w:w w:val="110"/>
          <w:sz w:val="21"/>
        </w:rPr>
        <w:t>both parties to agree to give</w:t>
      </w:r>
      <w:r>
        <w:rPr>
          <w:color w:val="333333"/>
          <w:spacing w:val="-6"/>
          <w:w w:val="110"/>
          <w:sz w:val="21"/>
        </w:rPr>
        <w:t> </w:t>
      </w:r>
      <w:r>
        <w:rPr>
          <w:color w:val="212121"/>
          <w:w w:val="110"/>
          <w:sz w:val="21"/>
        </w:rPr>
        <w:t>mediation a try.</w:t>
      </w:r>
    </w:p>
    <w:p>
      <w:pPr>
        <w:spacing w:line="240" w:lineRule="auto" w:before="6"/>
        <w:rPr>
          <w:sz w:val="23"/>
        </w:rPr>
      </w:pPr>
    </w:p>
    <w:p>
      <w:pPr>
        <w:pStyle w:val="ListParagraph"/>
        <w:numPr>
          <w:ilvl w:val="0"/>
          <w:numId w:val="20"/>
        </w:numPr>
        <w:tabs>
          <w:tab w:pos="1971" w:val="left" w:leader="none"/>
        </w:tabs>
        <w:spacing w:line="264" w:lineRule="auto" w:before="0" w:after="0"/>
        <w:ind w:left="1715" w:right="1507" w:firstLine="14"/>
        <w:jc w:val="left"/>
        <w:rPr>
          <w:color w:val="212121"/>
          <w:sz w:val="21"/>
        </w:rPr>
      </w:pPr>
      <w:r>
        <w:rPr>
          <w:color w:val="212121"/>
          <w:w w:val="110"/>
          <w:sz w:val="21"/>
        </w:rPr>
        <w:t>The third issue </w:t>
      </w:r>
      <w:r>
        <w:rPr>
          <w:color w:val="333333"/>
          <w:w w:val="110"/>
          <w:sz w:val="21"/>
        </w:rPr>
        <w:t>that </w:t>
      </w:r>
      <w:r>
        <w:rPr>
          <w:color w:val="212121"/>
          <w:w w:val="110"/>
          <w:sz w:val="21"/>
        </w:rPr>
        <w:t>has dire</w:t>
      </w:r>
      <w:r>
        <w:rPr>
          <w:color w:val="212121"/>
          <w:spacing w:val="-3"/>
          <w:w w:val="110"/>
          <w:sz w:val="21"/>
        </w:rPr>
        <w:t> </w:t>
      </w:r>
      <w:r>
        <w:rPr>
          <w:color w:val="212121"/>
          <w:w w:val="110"/>
          <w:sz w:val="21"/>
        </w:rPr>
        <w:t>consequences </w:t>
      </w:r>
      <w:r>
        <w:rPr>
          <w:color w:val="333333"/>
          <w:w w:val="110"/>
          <w:sz w:val="21"/>
        </w:rPr>
        <w:t>for</w:t>
      </w:r>
      <w:r>
        <w:rPr>
          <w:color w:val="333333"/>
          <w:spacing w:val="-6"/>
          <w:w w:val="110"/>
          <w:sz w:val="21"/>
        </w:rPr>
        <w:t> </w:t>
      </w:r>
      <w:r>
        <w:rPr>
          <w:color w:val="212121"/>
          <w:w w:val="110"/>
          <w:sz w:val="21"/>
        </w:rPr>
        <w:t>a small group of people is that</w:t>
      </w:r>
      <w:r>
        <w:rPr>
          <w:color w:val="212121"/>
          <w:spacing w:val="-6"/>
          <w:w w:val="110"/>
          <w:sz w:val="21"/>
        </w:rPr>
        <w:t> </w:t>
      </w:r>
      <w:r>
        <w:rPr>
          <w:b/>
          <w:color w:val="212121"/>
          <w:w w:val="110"/>
          <w:sz w:val="22"/>
        </w:rPr>
        <w:t>of</w:t>
      </w:r>
      <w:r>
        <w:rPr>
          <w:b/>
          <w:color w:val="212121"/>
          <w:spacing w:val="-6"/>
          <w:w w:val="110"/>
          <w:sz w:val="22"/>
        </w:rPr>
        <w:t> </w:t>
      </w:r>
      <w:r>
        <w:rPr>
          <w:b/>
          <w:color w:val="212121"/>
          <w:w w:val="110"/>
          <w:sz w:val="22"/>
        </w:rPr>
        <w:t>roads that </w:t>
      </w:r>
      <w:r>
        <w:rPr>
          <w:b/>
          <w:color w:val="212121"/>
          <w:sz w:val="22"/>
        </w:rPr>
        <w:t>were</w:t>
      </w:r>
      <w:r>
        <w:rPr>
          <w:b/>
          <w:color w:val="212121"/>
          <w:spacing w:val="40"/>
          <w:sz w:val="22"/>
        </w:rPr>
        <w:t> </w:t>
      </w:r>
      <w:r>
        <w:rPr>
          <w:b/>
          <w:color w:val="212121"/>
          <w:sz w:val="22"/>
        </w:rPr>
        <w:t>discontinued</w:t>
      </w:r>
      <w:r>
        <w:rPr>
          <w:b/>
          <w:color w:val="212121"/>
          <w:spacing w:val="40"/>
          <w:sz w:val="22"/>
        </w:rPr>
        <w:t> </w:t>
      </w:r>
      <w:r>
        <w:rPr>
          <w:b/>
          <w:color w:val="212121"/>
          <w:sz w:val="22"/>
        </w:rPr>
        <w:t>with</w:t>
      </w:r>
      <w:r>
        <w:rPr>
          <w:b/>
          <w:color w:val="212121"/>
          <w:spacing w:val="24"/>
          <w:sz w:val="22"/>
        </w:rPr>
        <w:t> </w:t>
      </w:r>
      <w:r>
        <w:rPr>
          <w:b/>
          <w:color w:val="212121"/>
          <w:sz w:val="22"/>
        </w:rPr>
        <w:t>no</w:t>
      </w:r>
      <w:r>
        <w:rPr>
          <w:b/>
          <w:color w:val="212121"/>
          <w:spacing w:val="26"/>
          <w:sz w:val="22"/>
        </w:rPr>
        <w:t> </w:t>
      </w:r>
      <w:r>
        <w:rPr>
          <w:b/>
          <w:color w:val="212121"/>
          <w:sz w:val="22"/>
        </w:rPr>
        <w:t>easement</w:t>
      </w:r>
      <w:r>
        <w:rPr>
          <w:b/>
          <w:color w:val="212121"/>
          <w:spacing w:val="40"/>
          <w:sz w:val="22"/>
        </w:rPr>
        <w:t> </w:t>
      </w:r>
      <w:r>
        <w:rPr>
          <w:b/>
          <w:color w:val="212121"/>
          <w:sz w:val="22"/>
        </w:rPr>
        <w:t>retained,</w:t>
      </w:r>
      <w:r>
        <w:rPr>
          <w:b/>
          <w:color w:val="212121"/>
          <w:spacing w:val="40"/>
          <w:sz w:val="22"/>
        </w:rPr>
        <w:t> </w:t>
      </w:r>
      <w:r>
        <w:rPr>
          <w:b/>
          <w:color w:val="212121"/>
          <w:sz w:val="22"/>
        </w:rPr>
        <w:t>leaving</w:t>
      </w:r>
      <w:r>
        <w:rPr>
          <w:b/>
          <w:color w:val="212121"/>
          <w:spacing w:val="40"/>
          <w:sz w:val="22"/>
        </w:rPr>
        <w:t> </w:t>
      </w:r>
      <w:r>
        <w:rPr>
          <w:b/>
          <w:color w:val="212121"/>
          <w:sz w:val="22"/>
        </w:rPr>
        <w:t>properties</w:t>
      </w:r>
      <w:r>
        <w:rPr>
          <w:b/>
          <w:color w:val="212121"/>
          <w:spacing w:val="40"/>
          <w:sz w:val="22"/>
        </w:rPr>
        <w:t> </w:t>
      </w:r>
      <w:r>
        <w:rPr>
          <w:b/>
          <w:color w:val="212121"/>
          <w:sz w:val="22"/>
        </w:rPr>
        <w:t>legally</w:t>
      </w:r>
      <w:r>
        <w:rPr>
          <w:b/>
          <w:color w:val="212121"/>
          <w:spacing w:val="37"/>
          <w:sz w:val="22"/>
        </w:rPr>
        <w:t> </w:t>
      </w:r>
      <w:r>
        <w:rPr>
          <w:b/>
          <w:color w:val="212121"/>
          <w:sz w:val="22"/>
        </w:rPr>
        <w:t>land</w:t>
      </w:r>
      <w:r>
        <w:rPr>
          <w:b/>
          <w:color w:val="212121"/>
          <w:spacing w:val="40"/>
          <w:sz w:val="22"/>
        </w:rPr>
        <w:t> </w:t>
      </w:r>
      <w:r>
        <w:rPr>
          <w:b/>
          <w:color w:val="212121"/>
          <w:sz w:val="22"/>
        </w:rPr>
        <w:t>locked.</w:t>
      </w:r>
      <w:r>
        <w:rPr>
          <w:b/>
          <w:color w:val="212121"/>
          <w:spacing w:val="80"/>
          <w:sz w:val="22"/>
        </w:rPr>
        <w:t> </w:t>
      </w:r>
      <w:r>
        <w:rPr>
          <w:rFonts w:ascii="Arial"/>
          <w:color w:val="212121"/>
          <w:sz w:val="22"/>
        </w:rPr>
        <w:t>In </w:t>
      </w:r>
      <w:r>
        <w:rPr>
          <w:color w:val="212121"/>
          <w:w w:val="110"/>
          <w:sz w:val="21"/>
        </w:rPr>
        <w:t>many</w:t>
      </w:r>
      <w:r>
        <w:rPr>
          <w:color w:val="212121"/>
          <w:spacing w:val="-9"/>
          <w:w w:val="110"/>
          <w:sz w:val="21"/>
        </w:rPr>
        <w:t> </w:t>
      </w:r>
      <w:r>
        <w:rPr>
          <w:color w:val="212121"/>
          <w:w w:val="110"/>
          <w:sz w:val="21"/>
        </w:rPr>
        <w:t>cases,</w:t>
      </w:r>
      <w:r>
        <w:rPr>
          <w:color w:val="212121"/>
          <w:spacing w:val="-2"/>
          <w:w w:val="110"/>
          <w:sz w:val="21"/>
        </w:rPr>
        <w:t> </w:t>
      </w:r>
      <w:r>
        <w:rPr>
          <w:color w:val="212121"/>
          <w:w w:val="110"/>
          <w:sz w:val="21"/>
        </w:rPr>
        <w:t>landowners have</w:t>
      </w:r>
      <w:r>
        <w:rPr>
          <w:color w:val="212121"/>
          <w:spacing w:val="-7"/>
          <w:w w:val="110"/>
          <w:sz w:val="21"/>
        </w:rPr>
        <w:t> </w:t>
      </w:r>
      <w:r>
        <w:rPr>
          <w:color w:val="212121"/>
          <w:w w:val="110"/>
          <w:sz w:val="21"/>
        </w:rPr>
        <w:t>used</w:t>
      </w:r>
      <w:r>
        <w:rPr>
          <w:color w:val="212121"/>
          <w:spacing w:val="-7"/>
          <w:w w:val="110"/>
          <w:sz w:val="21"/>
        </w:rPr>
        <w:t> </w:t>
      </w:r>
      <w:r>
        <w:rPr>
          <w:color w:val="212121"/>
          <w:w w:val="110"/>
          <w:sz w:val="21"/>
        </w:rPr>
        <w:t>these</w:t>
      </w:r>
      <w:r>
        <w:rPr>
          <w:color w:val="212121"/>
          <w:spacing w:val="-7"/>
          <w:w w:val="110"/>
          <w:sz w:val="21"/>
        </w:rPr>
        <w:t> </w:t>
      </w:r>
      <w:r>
        <w:rPr>
          <w:color w:val="212121"/>
          <w:w w:val="110"/>
          <w:sz w:val="21"/>
        </w:rPr>
        <w:t>roads</w:t>
      </w:r>
      <w:r>
        <w:rPr>
          <w:color w:val="212121"/>
          <w:spacing w:val="-3"/>
          <w:w w:val="110"/>
          <w:sz w:val="21"/>
        </w:rPr>
        <w:t> </w:t>
      </w:r>
      <w:r>
        <w:rPr>
          <w:color w:val="212121"/>
          <w:w w:val="110"/>
          <w:sz w:val="21"/>
        </w:rPr>
        <w:t>for</w:t>
      </w:r>
      <w:r>
        <w:rPr>
          <w:color w:val="212121"/>
          <w:spacing w:val="-14"/>
          <w:w w:val="110"/>
          <w:sz w:val="21"/>
        </w:rPr>
        <w:t> </w:t>
      </w:r>
      <w:r>
        <w:rPr>
          <w:color w:val="212121"/>
          <w:w w:val="110"/>
          <w:sz w:val="21"/>
        </w:rPr>
        <w:t>decades,</w:t>
      </w:r>
      <w:r>
        <w:rPr>
          <w:color w:val="212121"/>
          <w:spacing w:val="-3"/>
          <w:w w:val="110"/>
          <w:sz w:val="21"/>
        </w:rPr>
        <w:t> </w:t>
      </w:r>
      <w:r>
        <w:rPr>
          <w:color w:val="212121"/>
          <w:w w:val="110"/>
          <w:sz w:val="21"/>
        </w:rPr>
        <w:t>with</w:t>
      </w:r>
      <w:r>
        <w:rPr>
          <w:color w:val="212121"/>
          <w:spacing w:val="-4"/>
          <w:w w:val="110"/>
          <w:sz w:val="21"/>
        </w:rPr>
        <w:t> </w:t>
      </w:r>
      <w:r>
        <w:rPr>
          <w:color w:val="212121"/>
          <w:w w:val="110"/>
          <w:sz w:val="21"/>
        </w:rPr>
        <w:t>the</w:t>
      </w:r>
      <w:r>
        <w:rPr>
          <w:color w:val="212121"/>
          <w:spacing w:val="-12"/>
          <w:w w:val="110"/>
          <w:sz w:val="21"/>
        </w:rPr>
        <w:t> </w:t>
      </w:r>
      <w:r>
        <w:rPr>
          <w:color w:val="212121"/>
          <w:w w:val="110"/>
          <w:sz w:val="21"/>
        </w:rPr>
        <w:t>acquiescence of</w:t>
      </w:r>
      <w:r>
        <w:rPr>
          <w:color w:val="212121"/>
          <w:spacing w:val="-13"/>
          <w:w w:val="110"/>
          <w:sz w:val="21"/>
        </w:rPr>
        <w:t> </w:t>
      </w:r>
      <w:r>
        <w:rPr>
          <w:color w:val="212121"/>
          <w:w w:val="110"/>
          <w:sz w:val="21"/>
        </w:rPr>
        <w:t>those</w:t>
      </w:r>
      <w:r>
        <w:rPr>
          <w:color w:val="212121"/>
          <w:spacing w:val="-2"/>
          <w:w w:val="110"/>
          <w:sz w:val="21"/>
        </w:rPr>
        <w:t> </w:t>
      </w:r>
      <w:r>
        <w:rPr>
          <w:color w:val="212121"/>
          <w:w w:val="110"/>
          <w:sz w:val="21"/>
        </w:rPr>
        <w:t>whose lands they</w:t>
      </w:r>
      <w:r>
        <w:rPr>
          <w:color w:val="212121"/>
          <w:spacing w:val="-10"/>
          <w:w w:val="110"/>
          <w:sz w:val="21"/>
        </w:rPr>
        <w:t> </w:t>
      </w:r>
      <w:r>
        <w:rPr>
          <w:color w:val="212121"/>
          <w:w w:val="110"/>
          <w:sz w:val="21"/>
        </w:rPr>
        <w:t>cross.</w:t>
      </w:r>
      <w:r>
        <w:rPr>
          <w:color w:val="212121"/>
          <w:spacing w:val="40"/>
          <w:w w:val="110"/>
          <w:sz w:val="21"/>
        </w:rPr>
        <w:t> </w:t>
      </w:r>
      <w:r>
        <w:rPr>
          <w:color w:val="212121"/>
          <w:w w:val="110"/>
          <w:sz w:val="24"/>
        </w:rPr>
        <w:t>In</w:t>
      </w:r>
      <w:r>
        <w:rPr>
          <w:color w:val="212121"/>
          <w:spacing w:val="-10"/>
          <w:w w:val="110"/>
          <w:sz w:val="24"/>
        </w:rPr>
        <w:t> </w:t>
      </w:r>
      <w:r>
        <w:rPr>
          <w:color w:val="212121"/>
          <w:w w:val="110"/>
          <w:sz w:val="21"/>
        </w:rPr>
        <w:t>theory, this should have</w:t>
      </w:r>
      <w:r>
        <w:rPr>
          <w:color w:val="212121"/>
          <w:spacing w:val="-6"/>
          <w:w w:val="110"/>
          <w:sz w:val="21"/>
        </w:rPr>
        <w:t> </w:t>
      </w:r>
      <w:r>
        <w:rPr>
          <w:color w:val="212121"/>
          <w:w w:val="110"/>
          <w:sz w:val="21"/>
        </w:rPr>
        <w:t>established a</w:t>
      </w:r>
      <w:r>
        <w:rPr>
          <w:color w:val="212121"/>
          <w:spacing w:val="-3"/>
          <w:w w:val="110"/>
          <w:sz w:val="21"/>
        </w:rPr>
        <w:t> </w:t>
      </w:r>
      <w:r>
        <w:rPr>
          <w:color w:val="212121"/>
          <w:w w:val="110"/>
          <w:sz w:val="21"/>
        </w:rPr>
        <w:t>right by</w:t>
      </w:r>
      <w:r>
        <w:rPr>
          <w:color w:val="212121"/>
          <w:spacing w:val="-17"/>
          <w:w w:val="110"/>
          <w:sz w:val="21"/>
        </w:rPr>
        <w:t> </w:t>
      </w:r>
      <w:r>
        <w:rPr>
          <w:color w:val="212121"/>
          <w:w w:val="110"/>
          <w:sz w:val="21"/>
        </w:rPr>
        <w:t>prescription.</w:t>
      </w:r>
      <w:r>
        <w:rPr>
          <w:color w:val="212121"/>
          <w:spacing w:val="40"/>
          <w:w w:val="110"/>
          <w:sz w:val="21"/>
        </w:rPr>
        <w:t> </w:t>
      </w:r>
      <w:r>
        <w:rPr>
          <w:color w:val="212121"/>
          <w:w w:val="110"/>
          <w:sz w:val="21"/>
        </w:rPr>
        <w:t>But when</w:t>
      </w:r>
      <w:r>
        <w:rPr>
          <w:color w:val="212121"/>
          <w:spacing w:val="-4"/>
          <w:w w:val="110"/>
          <w:sz w:val="21"/>
        </w:rPr>
        <w:t> </w:t>
      </w:r>
      <w:r>
        <w:rPr>
          <w:color w:val="212121"/>
          <w:w w:val="110"/>
          <w:sz w:val="21"/>
        </w:rPr>
        <w:t>lands change hands, often the new owner is unaware of</w:t>
      </w:r>
      <w:r>
        <w:rPr>
          <w:color w:val="212121"/>
          <w:spacing w:val="-2"/>
          <w:w w:val="110"/>
          <w:sz w:val="21"/>
        </w:rPr>
        <w:t> </w:t>
      </w:r>
      <w:r>
        <w:rPr>
          <w:color w:val="212121"/>
          <w:w w:val="110"/>
          <w:sz w:val="21"/>
        </w:rPr>
        <w:t>the</w:t>
      </w:r>
      <w:r>
        <w:rPr>
          <w:color w:val="212121"/>
          <w:spacing w:val="-5"/>
          <w:w w:val="110"/>
          <w:sz w:val="21"/>
        </w:rPr>
        <w:t> </w:t>
      </w:r>
      <w:r>
        <w:rPr>
          <w:color w:val="212121"/>
          <w:w w:val="110"/>
          <w:sz w:val="21"/>
        </w:rPr>
        <w:t>history</w:t>
      </w:r>
      <w:r>
        <w:rPr>
          <w:color w:val="212121"/>
          <w:spacing w:val="-2"/>
          <w:w w:val="110"/>
          <w:sz w:val="21"/>
        </w:rPr>
        <w:t> </w:t>
      </w:r>
      <w:r>
        <w:rPr>
          <w:color w:val="212121"/>
          <w:w w:val="110"/>
          <w:sz w:val="21"/>
        </w:rPr>
        <w:t>of use, and closes off all access.</w:t>
      </w:r>
      <w:r>
        <w:rPr>
          <w:color w:val="212121"/>
          <w:spacing w:val="40"/>
          <w:w w:val="110"/>
          <w:sz w:val="21"/>
        </w:rPr>
        <w:t> </w:t>
      </w:r>
      <w:r>
        <w:rPr>
          <w:color w:val="212121"/>
          <w:w w:val="110"/>
          <w:sz w:val="21"/>
        </w:rPr>
        <w:t>I know of two such cases</w:t>
      </w:r>
      <w:r>
        <w:rPr>
          <w:color w:val="212121"/>
          <w:spacing w:val="-1"/>
          <w:w w:val="110"/>
          <w:sz w:val="21"/>
        </w:rPr>
        <w:t> </w:t>
      </w:r>
      <w:r>
        <w:rPr>
          <w:color w:val="212121"/>
          <w:w w:val="110"/>
          <w:sz w:val="21"/>
        </w:rPr>
        <w:t>that</w:t>
      </w:r>
      <w:r>
        <w:rPr>
          <w:color w:val="212121"/>
          <w:spacing w:val="-1"/>
          <w:w w:val="110"/>
          <w:sz w:val="21"/>
        </w:rPr>
        <w:t> </w:t>
      </w:r>
      <w:r>
        <w:rPr>
          <w:color w:val="212121"/>
          <w:w w:val="110"/>
          <w:sz w:val="21"/>
        </w:rPr>
        <w:t>are currently </w:t>
      </w:r>
      <w:r>
        <w:rPr>
          <w:color w:val="333333"/>
          <w:w w:val="110"/>
          <w:sz w:val="21"/>
        </w:rPr>
        <w:t>being</w:t>
      </w:r>
      <w:r>
        <w:rPr>
          <w:color w:val="333333"/>
          <w:spacing w:val="-2"/>
          <w:w w:val="110"/>
          <w:sz w:val="21"/>
        </w:rPr>
        <w:t> </w:t>
      </w:r>
      <w:r>
        <w:rPr>
          <w:color w:val="333333"/>
          <w:w w:val="110"/>
          <w:sz w:val="21"/>
        </w:rPr>
        <w:t>pursued by</w:t>
      </w:r>
      <w:r>
        <w:rPr>
          <w:color w:val="333333"/>
          <w:spacing w:val="-6"/>
          <w:w w:val="110"/>
          <w:sz w:val="21"/>
        </w:rPr>
        <w:t> </w:t>
      </w:r>
      <w:r>
        <w:rPr>
          <w:color w:val="333333"/>
          <w:w w:val="110"/>
          <w:sz w:val="21"/>
        </w:rPr>
        <w:t>title</w:t>
      </w:r>
      <w:r>
        <w:rPr>
          <w:color w:val="333333"/>
          <w:spacing w:val="-13"/>
          <w:w w:val="110"/>
          <w:sz w:val="21"/>
        </w:rPr>
        <w:t> </w:t>
      </w:r>
      <w:r>
        <w:rPr>
          <w:color w:val="333333"/>
          <w:w w:val="110"/>
          <w:sz w:val="21"/>
        </w:rPr>
        <w:t>insurers.</w:t>
      </w:r>
      <w:r>
        <w:rPr>
          <w:color w:val="333333"/>
          <w:spacing w:val="40"/>
          <w:w w:val="110"/>
          <w:sz w:val="21"/>
        </w:rPr>
        <w:t> </w:t>
      </w:r>
      <w:r>
        <w:rPr>
          <w:color w:val="333333"/>
          <w:w w:val="110"/>
          <w:sz w:val="21"/>
        </w:rPr>
        <w:t>Is there</w:t>
      </w:r>
      <w:r>
        <w:rPr>
          <w:color w:val="333333"/>
          <w:spacing w:val="-12"/>
          <w:w w:val="110"/>
          <w:sz w:val="21"/>
        </w:rPr>
        <w:t> </w:t>
      </w:r>
      <w:r>
        <w:rPr>
          <w:color w:val="212121"/>
          <w:w w:val="110"/>
          <w:sz w:val="21"/>
        </w:rPr>
        <w:t>a </w:t>
      </w:r>
      <w:r>
        <w:rPr>
          <w:color w:val="333333"/>
          <w:w w:val="110"/>
          <w:sz w:val="21"/>
        </w:rPr>
        <w:t>way</w:t>
      </w:r>
      <w:r>
        <w:rPr>
          <w:color w:val="333333"/>
          <w:spacing w:val="-4"/>
          <w:w w:val="110"/>
          <w:sz w:val="21"/>
        </w:rPr>
        <w:t> </w:t>
      </w:r>
      <w:r>
        <w:rPr>
          <w:color w:val="333333"/>
          <w:w w:val="110"/>
          <w:sz w:val="21"/>
        </w:rPr>
        <w:t>to</w:t>
      </w:r>
      <w:r>
        <w:rPr>
          <w:color w:val="333333"/>
          <w:spacing w:val="-4"/>
          <w:w w:val="110"/>
          <w:sz w:val="21"/>
        </w:rPr>
        <w:t> </w:t>
      </w:r>
      <w:r>
        <w:rPr>
          <w:color w:val="333333"/>
          <w:w w:val="110"/>
          <w:sz w:val="21"/>
        </w:rPr>
        <w:t>make </w:t>
      </w:r>
      <w:r>
        <w:rPr>
          <w:color w:val="212121"/>
          <w:w w:val="110"/>
          <w:sz w:val="21"/>
        </w:rPr>
        <w:t>it</w:t>
      </w:r>
      <w:r>
        <w:rPr>
          <w:color w:val="212121"/>
          <w:spacing w:val="-12"/>
          <w:w w:val="110"/>
          <w:sz w:val="21"/>
        </w:rPr>
        <w:t> </w:t>
      </w:r>
      <w:r>
        <w:rPr>
          <w:color w:val="212121"/>
          <w:w w:val="110"/>
          <w:sz w:val="21"/>
        </w:rPr>
        <w:t>simpler</w:t>
      </w:r>
      <w:r>
        <w:rPr>
          <w:color w:val="212121"/>
          <w:spacing w:val="-12"/>
          <w:w w:val="110"/>
          <w:sz w:val="21"/>
        </w:rPr>
        <w:t> </w:t>
      </w:r>
      <w:r>
        <w:rPr>
          <w:color w:val="333333"/>
          <w:w w:val="110"/>
          <w:sz w:val="21"/>
        </w:rPr>
        <w:t>and</w:t>
      </w:r>
      <w:r>
        <w:rPr>
          <w:color w:val="333333"/>
          <w:spacing w:val="-9"/>
          <w:w w:val="110"/>
          <w:sz w:val="21"/>
        </w:rPr>
        <w:t> </w:t>
      </w:r>
      <w:r>
        <w:rPr>
          <w:color w:val="212121"/>
          <w:w w:val="110"/>
          <w:sz w:val="21"/>
        </w:rPr>
        <w:t>less</w:t>
      </w:r>
      <w:r>
        <w:rPr>
          <w:color w:val="212121"/>
          <w:spacing w:val="-9"/>
          <w:w w:val="110"/>
          <w:sz w:val="21"/>
        </w:rPr>
        <w:t> </w:t>
      </w:r>
      <w:r>
        <w:rPr>
          <w:color w:val="333333"/>
          <w:w w:val="110"/>
          <w:sz w:val="21"/>
        </w:rPr>
        <w:t>expensive</w:t>
      </w:r>
      <w:r>
        <w:rPr>
          <w:color w:val="333333"/>
          <w:spacing w:val="-3"/>
          <w:w w:val="110"/>
          <w:sz w:val="21"/>
        </w:rPr>
        <w:t> </w:t>
      </w:r>
      <w:r>
        <w:rPr>
          <w:color w:val="212121"/>
          <w:w w:val="110"/>
          <w:sz w:val="21"/>
        </w:rPr>
        <w:t>to</w:t>
      </w:r>
      <w:r>
        <w:rPr>
          <w:color w:val="212121"/>
          <w:spacing w:val="-3"/>
          <w:w w:val="110"/>
          <w:sz w:val="21"/>
        </w:rPr>
        <w:t> </w:t>
      </w:r>
      <w:r>
        <w:rPr>
          <w:color w:val="212121"/>
          <w:w w:val="110"/>
          <w:sz w:val="21"/>
        </w:rPr>
        <w:t>establish a</w:t>
      </w:r>
      <w:r>
        <w:rPr>
          <w:color w:val="212121"/>
          <w:spacing w:val="-7"/>
          <w:w w:val="110"/>
          <w:sz w:val="21"/>
        </w:rPr>
        <w:t> </w:t>
      </w:r>
      <w:r>
        <w:rPr>
          <w:color w:val="212121"/>
          <w:w w:val="110"/>
          <w:sz w:val="21"/>
        </w:rPr>
        <w:t>prescriptive</w:t>
      </w:r>
      <w:r>
        <w:rPr>
          <w:color w:val="212121"/>
          <w:w w:val="110"/>
          <w:sz w:val="21"/>
        </w:rPr>
        <w:t> </w:t>
      </w:r>
      <w:r>
        <w:rPr>
          <w:color w:val="333333"/>
          <w:w w:val="110"/>
          <w:sz w:val="21"/>
        </w:rPr>
        <w:t>right</w:t>
      </w:r>
      <w:r>
        <w:rPr>
          <w:color w:val="333333"/>
          <w:spacing w:val="-6"/>
          <w:w w:val="110"/>
          <w:sz w:val="21"/>
        </w:rPr>
        <w:t> </w:t>
      </w:r>
      <w:r>
        <w:rPr>
          <w:color w:val="333333"/>
          <w:w w:val="110"/>
          <w:sz w:val="21"/>
        </w:rPr>
        <w:t>where</w:t>
      </w:r>
      <w:r>
        <w:rPr>
          <w:color w:val="333333"/>
          <w:spacing w:val="-2"/>
          <w:w w:val="110"/>
          <w:sz w:val="21"/>
        </w:rPr>
        <w:t> </w:t>
      </w:r>
      <w:r>
        <w:rPr>
          <w:color w:val="333333"/>
          <w:w w:val="110"/>
          <w:sz w:val="21"/>
        </w:rPr>
        <w:t>there</w:t>
      </w:r>
      <w:r>
        <w:rPr>
          <w:color w:val="333333"/>
          <w:spacing w:val="-6"/>
          <w:w w:val="110"/>
          <w:sz w:val="21"/>
        </w:rPr>
        <w:t> </w:t>
      </w:r>
      <w:r>
        <w:rPr>
          <w:color w:val="333333"/>
          <w:w w:val="110"/>
          <w:sz w:val="21"/>
        </w:rPr>
        <w:t>has</w:t>
      </w:r>
      <w:r>
        <w:rPr>
          <w:color w:val="333333"/>
          <w:spacing w:val="-8"/>
          <w:w w:val="110"/>
          <w:sz w:val="21"/>
        </w:rPr>
        <w:t> </w:t>
      </w:r>
      <w:r>
        <w:rPr>
          <w:color w:val="212121"/>
          <w:w w:val="110"/>
          <w:sz w:val="21"/>
        </w:rPr>
        <w:t>been</w:t>
      </w:r>
      <w:r>
        <w:rPr>
          <w:color w:val="212121"/>
          <w:spacing w:val="-8"/>
          <w:w w:val="110"/>
          <w:sz w:val="21"/>
        </w:rPr>
        <w:t> </w:t>
      </w:r>
      <w:r>
        <w:rPr>
          <w:color w:val="212121"/>
          <w:w w:val="110"/>
          <w:sz w:val="21"/>
        </w:rPr>
        <w:t>continuous use for</w:t>
      </w:r>
      <w:r>
        <w:rPr>
          <w:color w:val="212121"/>
          <w:w w:val="110"/>
          <w:sz w:val="21"/>
        </w:rPr>
        <w:t> </w:t>
      </w:r>
      <w:r>
        <w:rPr>
          <w:color w:val="333333"/>
          <w:w w:val="110"/>
          <w:sz w:val="21"/>
        </w:rPr>
        <w:t>twenty</w:t>
      </w:r>
      <w:r>
        <w:rPr>
          <w:color w:val="333333"/>
          <w:spacing w:val="-9"/>
          <w:w w:val="110"/>
          <w:sz w:val="21"/>
        </w:rPr>
        <w:t> </w:t>
      </w:r>
      <w:r>
        <w:rPr>
          <w:color w:val="333333"/>
          <w:w w:val="110"/>
          <w:sz w:val="21"/>
        </w:rPr>
        <w:t>years </w:t>
      </w:r>
      <w:r>
        <w:rPr>
          <w:color w:val="212121"/>
          <w:w w:val="110"/>
          <w:sz w:val="21"/>
        </w:rPr>
        <w:t>or </w:t>
      </w:r>
      <w:r>
        <w:rPr>
          <w:color w:val="333333"/>
          <w:w w:val="110"/>
          <w:sz w:val="21"/>
        </w:rPr>
        <w:t>more?</w:t>
      </w:r>
      <w:r>
        <w:rPr>
          <w:color w:val="333333"/>
          <w:spacing w:val="40"/>
          <w:w w:val="110"/>
          <w:sz w:val="21"/>
        </w:rPr>
        <w:t> </w:t>
      </w:r>
      <w:r>
        <w:rPr>
          <w:rFonts w:ascii="Arial"/>
          <w:color w:val="212121"/>
          <w:w w:val="110"/>
          <w:sz w:val="22"/>
        </w:rPr>
        <w:t>In</w:t>
      </w:r>
      <w:r>
        <w:rPr>
          <w:rFonts w:ascii="Arial"/>
          <w:color w:val="212121"/>
          <w:spacing w:val="-4"/>
          <w:w w:val="110"/>
          <w:sz w:val="22"/>
        </w:rPr>
        <w:t> </w:t>
      </w:r>
      <w:r>
        <w:rPr>
          <w:color w:val="212121"/>
          <w:w w:val="110"/>
          <w:sz w:val="21"/>
        </w:rPr>
        <w:t>some cases, there </w:t>
      </w:r>
      <w:r>
        <w:rPr>
          <w:color w:val="333333"/>
          <w:w w:val="110"/>
          <w:sz w:val="21"/>
        </w:rPr>
        <w:t>was an existing</w:t>
      </w:r>
      <w:r>
        <w:rPr>
          <w:color w:val="333333"/>
          <w:spacing w:val="-2"/>
          <w:w w:val="110"/>
          <w:sz w:val="21"/>
        </w:rPr>
        <w:t> </w:t>
      </w:r>
      <w:r>
        <w:rPr>
          <w:color w:val="333333"/>
          <w:w w:val="110"/>
          <w:sz w:val="21"/>
        </w:rPr>
        <w:t>common </w:t>
      </w:r>
      <w:r>
        <w:rPr>
          <w:color w:val="212121"/>
          <w:w w:val="110"/>
          <w:sz w:val="21"/>
        </w:rPr>
        <w:t>law </w:t>
      </w:r>
      <w:r>
        <w:rPr>
          <w:color w:val="333333"/>
          <w:w w:val="110"/>
          <w:sz w:val="21"/>
        </w:rPr>
        <w:t>road </w:t>
      </w:r>
      <w:r>
        <w:rPr>
          <w:color w:val="212121"/>
          <w:w w:val="110"/>
          <w:sz w:val="21"/>
        </w:rPr>
        <w:t>before </w:t>
      </w:r>
      <w:r>
        <w:rPr>
          <w:color w:val="333333"/>
          <w:w w:val="110"/>
          <w:sz w:val="21"/>
        </w:rPr>
        <w:t>it was </w:t>
      </w:r>
      <w:r>
        <w:rPr>
          <w:color w:val="212121"/>
          <w:w w:val="110"/>
          <w:sz w:val="21"/>
        </w:rPr>
        <w:t>accepted as a town</w:t>
      </w:r>
      <w:r>
        <w:rPr>
          <w:color w:val="212121"/>
          <w:spacing w:val="-1"/>
          <w:w w:val="110"/>
          <w:sz w:val="21"/>
        </w:rPr>
        <w:t> </w:t>
      </w:r>
      <w:r>
        <w:rPr>
          <w:color w:val="212121"/>
          <w:w w:val="110"/>
          <w:sz w:val="21"/>
        </w:rPr>
        <w:t>or</w:t>
      </w:r>
      <w:r>
        <w:rPr>
          <w:color w:val="212121"/>
          <w:spacing w:val="-2"/>
          <w:w w:val="110"/>
          <w:sz w:val="21"/>
        </w:rPr>
        <w:t> </w:t>
      </w:r>
      <w:r>
        <w:rPr>
          <w:color w:val="212121"/>
          <w:w w:val="110"/>
          <w:sz w:val="21"/>
        </w:rPr>
        <w:t>county </w:t>
      </w:r>
      <w:r>
        <w:rPr>
          <w:color w:val="333333"/>
          <w:w w:val="110"/>
          <w:sz w:val="21"/>
        </w:rPr>
        <w:t>road.</w:t>
      </w:r>
      <w:r>
        <w:rPr>
          <w:color w:val="333333"/>
          <w:spacing w:val="40"/>
          <w:w w:val="110"/>
          <w:sz w:val="21"/>
        </w:rPr>
        <w:t> </w:t>
      </w:r>
      <w:r>
        <w:rPr>
          <w:color w:val="212121"/>
          <w:w w:val="110"/>
          <w:sz w:val="21"/>
        </w:rPr>
        <w:t>If the town or</w:t>
      </w:r>
      <w:r>
        <w:rPr>
          <w:color w:val="212121"/>
          <w:spacing w:val="-2"/>
          <w:w w:val="110"/>
          <w:sz w:val="21"/>
        </w:rPr>
        <w:t> </w:t>
      </w:r>
      <w:r>
        <w:rPr>
          <w:color w:val="212121"/>
          <w:w w:val="110"/>
          <w:sz w:val="21"/>
        </w:rPr>
        <w:t>county</w:t>
      </w:r>
      <w:r>
        <w:rPr>
          <w:color w:val="212121"/>
          <w:spacing w:val="-1"/>
          <w:w w:val="110"/>
          <w:sz w:val="21"/>
        </w:rPr>
        <w:t> </w:t>
      </w:r>
      <w:r>
        <w:rPr>
          <w:color w:val="212121"/>
          <w:w w:val="110"/>
          <w:sz w:val="21"/>
        </w:rPr>
        <w:t>road</w:t>
      </w:r>
      <w:r>
        <w:rPr>
          <w:color w:val="212121"/>
          <w:spacing w:val="-1"/>
          <w:w w:val="110"/>
          <w:sz w:val="21"/>
        </w:rPr>
        <w:t> </w:t>
      </w:r>
      <w:r>
        <w:rPr>
          <w:color w:val="333333"/>
          <w:w w:val="110"/>
          <w:sz w:val="21"/>
        </w:rPr>
        <w:t>is </w:t>
      </w:r>
      <w:r>
        <w:rPr>
          <w:color w:val="212121"/>
          <w:w w:val="110"/>
          <w:sz w:val="21"/>
        </w:rPr>
        <w:t>later</w:t>
      </w:r>
      <w:r>
        <w:rPr>
          <w:color w:val="212121"/>
          <w:spacing w:val="-2"/>
          <w:w w:val="110"/>
          <w:sz w:val="21"/>
        </w:rPr>
        <w:t> </w:t>
      </w:r>
      <w:r>
        <w:rPr>
          <w:color w:val="212121"/>
          <w:w w:val="110"/>
          <w:sz w:val="21"/>
        </w:rPr>
        <w:t>discontinued, rights</w:t>
      </w:r>
      <w:r>
        <w:rPr>
          <w:color w:val="212121"/>
          <w:spacing w:val="-2"/>
          <w:w w:val="110"/>
          <w:sz w:val="21"/>
        </w:rPr>
        <w:t> </w:t>
      </w:r>
      <w:r>
        <w:rPr>
          <w:color w:val="212121"/>
          <w:w w:val="110"/>
          <w:sz w:val="21"/>
        </w:rPr>
        <w:t>of</w:t>
      </w:r>
      <w:r>
        <w:rPr>
          <w:color w:val="212121"/>
          <w:spacing w:val="-1"/>
          <w:w w:val="110"/>
          <w:sz w:val="21"/>
        </w:rPr>
        <w:t> </w:t>
      </w:r>
      <w:r>
        <w:rPr>
          <w:color w:val="212121"/>
          <w:w w:val="110"/>
          <w:sz w:val="21"/>
        </w:rPr>
        <w:t>the property</w:t>
      </w:r>
      <w:r>
        <w:rPr>
          <w:color w:val="212121"/>
          <w:spacing w:val="-1"/>
          <w:w w:val="110"/>
          <w:sz w:val="21"/>
        </w:rPr>
        <w:t> </w:t>
      </w:r>
      <w:r>
        <w:rPr>
          <w:color w:val="212121"/>
          <w:w w:val="110"/>
          <w:sz w:val="21"/>
        </w:rPr>
        <w:t>owners</w:t>
      </w:r>
      <w:r>
        <w:rPr>
          <w:color w:val="212121"/>
          <w:spacing w:val="-4"/>
          <w:w w:val="110"/>
          <w:sz w:val="21"/>
        </w:rPr>
        <w:t> </w:t>
      </w:r>
      <w:r>
        <w:rPr>
          <w:color w:val="212121"/>
          <w:w w:val="110"/>
          <w:sz w:val="21"/>
        </w:rPr>
        <w:t>to</w:t>
      </w:r>
      <w:r>
        <w:rPr>
          <w:color w:val="212121"/>
          <w:spacing w:val="-4"/>
          <w:w w:val="110"/>
          <w:sz w:val="21"/>
        </w:rPr>
        <w:t> </w:t>
      </w:r>
      <w:r>
        <w:rPr>
          <w:color w:val="212121"/>
          <w:w w:val="110"/>
          <w:sz w:val="21"/>
        </w:rPr>
        <w:t>use </w:t>
      </w:r>
      <w:r>
        <w:rPr>
          <w:color w:val="333333"/>
          <w:w w:val="110"/>
          <w:sz w:val="21"/>
        </w:rPr>
        <w:t>the</w:t>
      </w:r>
      <w:r>
        <w:rPr>
          <w:color w:val="333333"/>
          <w:spacing w:val="-4"/>
          <w:w w:val="110"/>
          <w:sz w:val="21"/>
        </w:rPr>
        <w:t> </w:t>
      </w:r>
      <w:r>
        <w:rPr>
          <w:color w:val="212121"/>
          <w:w w:val="110"/>
          <w:sz w:val="21"/>
        </w:rPr>
        <w:t>prior</w:t>
      </w:r>
      <w:r>
        <w:rPr>
          <w:color w:val="212121"/>
          <w:spacing w:val="-2"/>
          <w:w w:val="110"/>
          <w:sz w:val="21"/>
        </w:rPr>
        <w:t> </w:t>
      </w:r>
      <w:r>
        <w:rPr>
          <w:color w:val="333333"/>
          <w:w w:val="110"/>
          <w:sz w:val="21"/>
        </w:rPr>
        <w:t>existing </w:t>
      </w:r>
      <w:r>
        <w:rPr>
          <w:color w:val="212121"/>
          <w:w w:val="110"/>
          <w:sz w:val="21"/>
        </w:rPr>
        <w:t>road</w:t>
      </w:r>
      <w:r>
        <w:rPr>
          <w:color w:val="212121"/>
          <w:spacing w:val="-6"/>
          <w:w w:val="110"/>
          <w:sz w:val="21"/>
        </w:rPr>
        <w:t> </w:t>
      </w:r>
      <w:r>
        <w:rPr>
          <w:color w:val="212121"/>
          <w:w w:val="110"/>
          <w:sz w:val="21"/>
        </w:rPr>
        <w:t>should</w:t>
      </w:r>
      <w:r>
        <w:rPr>
          <w:color w:val="212121"/>
          <w:spacing w:val="-1"/>
          <w:w w:val="110"/>
          <w:sz w:val="21"/>
        </w:rPr>
        <w:t> </w:t>
      </w:r>
      <w:r>
        <w:rPr>
          <w:color w:val="212121"/>
          <w:w w:val="110"/>
          <w:sz w:val="21"/>
        </w:rPr>
        <w:t>remain</w:t>
      </w:r>
      <w:r>
        <w:rPr>
          <w:color w:val="212121"/>
          <w:spacing w:val="-5"/>
          <w:w w:val="110"/>
          <w:sz w:val="21"/>
        </w:rPr>
        <w:t> </w:t>
      </w:r>
      <w:r>
        <w:rPr>
          <w:color w:val="212121"/>
          <w:w w:val="110"/>
          <w:sz w:val="21"/>
        </w:rPr>
        <w:t>- but</w:t>
      </w:r>
      <w:r>
        <w:rPr>
          <w:color w:val="212121"/>
          <w:spacing w:val="-4"/>
          <w:w w:val="110"/>
          <w:sz w:val="21"/>
        </w:rPr>
        <w:t> </w:t>
      </w:r>
      <w:r>
        <w:rPr>
          <w:color w:val="212121"/>
          <w:w w:val="110"/>
          <w:sz w:val="21"/>
        </w:rPr>
        <w:t>that</w:t>
      </w:r>
      <w:r>
        <w:rPr>
          <w:color w:val="212121"/>
          <w:spacing w:val="-3"/>
          <w:w w:val="110"/>
          <w:sz w:val="21"/>
        </w:rPr>
        <w:t> </w:t>
      </w:r>
      <w:r>
        <w:rPr>
          <w:color w:val="212121"/>
          <w:w w:val="110"/>
          <w:sz w:val="21"/>
        </w:rPr>
        <w:t>can be</w:t>
      </w:r>
      <w:r>
        <w:rPr>
          <w:color w:val="212121"/>
          <w:spacing w:val="-3"/>
          <w:w w:val="110"/>
          <w:sz w:val="21"/>
        </w:rPr>
        <w:t> </w:t>
      </w:r>
      <w:r>
        <w:rPr>
          <w:color w:val="212121"/>
          <w:w w:val="110"/>
          <w:sz w:val="21"/>
        </w:rPr>
        <w:t>hard to</w:t>
      </w:r>
      <w:r>
        <w:rPr>
          <w:color w:val="212121"/>
          <w:spacing w:val="-8"/>
          <w:w w:val="110"/>
          <w:sz w:val="21"/>
        </w:rPr>
        <w:t> </w:t>
      </w:r>
      <w:r>
        <w:rPr>
          <w:color w:val="212121"/>
          <w:w w:val="110"/>
          <w:sz w:val="21"/>
        </w:rPr>
        <w:t>prove.</w:t>
      </w:r>
      <w:r>
        <w:rPr>
          <w:color w:val="212121"/>
          <w:spacing w:val="40"/>
          <w:w w:val="110"/>
          <w:sz w:val="21"/>
        </w:rPr>
        <w:t> </w:t>
      </w:r>
      <w:r>
        <w:rPr>
          <w:color w:val="212121"/>
          <w:w w:val="110"/>
          <w:sz w:val="21"/>
        </w:rPr>
        <w:t>Can</w:t>
      </w:r>
    </w:p>
    <w:p>
      <w:pPr>
        <w:spacing w:after="0" w:line="264" w:lineRule="auto"/>
        <w:jc w:val="left"/>
        <w:rPr>
          <w:sz w:val="21"/>
        </w:rPr>
        <w:sectPr>
          <w:footerReference w:type="default" r:id="rId29"/>
          <w:pgSz w:w="12240" w:h="15840"/>
          <w:pgMar w:footer="0" w:header="0" w:top="1640" w:bottom="280" w:left="40" w:right="0"/>
        </w:sectPr>
      </w:pPr>
    </w:p>
    <w:p>
      <w:pPr>
        <w:spacing w:line="256" w:lineRule="auto" w:before="69"/>
        <w:ind w:left="1739" w:right="1403" w:firstLine="7"/>
        <w:jc w:val="left"/>
        <w:rPr>
          <w:sz w:val="22"/>
        </w:rPr>
      </w:pPr>
      <w:r>
        <w:rPr>
          <w:color w:val="212121"/>
          <w:w w:val="105"/>
          <w:sz w:val="22"/>
        </w:rPr>
        <w:t>we make it</w:t>
      </w:r>
      <w:r>
        <w:rPr>
          <w:color w:val="212121"/>
          <w:spacing w:val="-2"/>
          <w:w w:val="105"/>
          <w:sz w:val="22"/>
        </w:rPr>
        <w:t> </w:t>
      </w:r>
      <w:r>
        <w:rPr>
          <w:color w:val="212121"/>
          <w:w w:val="105"/>
          <w:sz w:val="22"/>
        </w:rPr>
        <w:t>easier?</w:t>
      </w:r>
      <w:r>
        <w:rPr>
          <w:color w:val="212121"/>
          <w:spacing w:val="40"/>
          <w:w w:val="105"/>
          <w:sz w:val="22"/>
        </w:rPr>
        <w:t> </w:t>
      </w:r>
      <w:r>
        <w:rPr>
          <w:color w:val="212121"/>
          <w:w w:val="105"/>
          <w:sz w:val="22"/>
        </w:rPr>
        <w:t>At the same time, can</w:t>
      </w:r>
      <w:r>
        <w:rPr>
          <w:color w:val="212121"/>
          <w:spacing w:val="-3"/>
          <w:w w:val="105"/>
          <w:sz w:val="22"/>
        </w:rPr>
        <w:t> </w:t>
      </w:r>
      <w:r>
        <w:rPr>
          <w:color w:val="212121"/>
          <w:w w:val="105"/>
          <w:sz w:val="22"/>
        </w:rPr>
        <w:t>such rights be limited in</w:t>
      </w:r>
      <w:r>
        <w:rPr>
          <w:color w:val="212121"/>
          <w:spacing w:val="-6"/>
          <w:w w:val="105"/>
          <w:sz w:val="22"/>
        </w:rPr>
        <w:t> </w:t>
      </w:r>
      <w:r>
        <w:rPr>
          <w:color w:val="212121"/>
          <w:w w:val="105"/>
          <w:sz w:val="22"/>
        </w:rPr>
        <w:t>some way to prevent overburdening of</w:t>
      </w:r>
      <w:r>
        <w:rPr>
          <w:color w:val="212121"/>
          <w:spacing w:val="-9"/>
          <w:w w:val="105"/>
          <w:sz w:val="22"/>
        </w:rPr>
        <w:t> </w:t>
      </w:r>
      <w:r>
        <w:rPr>
          <w:color w:val="212121"/>
          <w:w w:val="105"/>
          <w:sz w:val="22"/>
        </w:rPr>
        <w:t>a</w:t>
      </w:r>
      <w:r>
        <w:rPr>
          <w:color w:val="212121"/>
          <w:spacing w:val="-3"/>
          <w:w w:val="105"/>
          <w:sz w:val="22"/>
        </w:rPr>
        <w:t> </w:t>
      </w:r>
      <w:r>
        <w:rPr>
          <w:color w:val="212121"/>
          <w:w w:val="105"/>
          <w:sz w:val="22"/>
        </w:rPr>
        <w:t>road</w:t>
      </w:r>
      <w:r>
        <w:rPr>
          <w:color w:val="212121"/>
          <w:spacing w:val="-3"/>
          <w:w w:val="105"/>
          <w:sz w:val="22"/>
        </w:rPr>
        <w:t> </w:t>
      </w:r>
      <w:r>
        <w:rPr>
          <w:color w:val="212121"/>
          <w:w w:val="105"/>
          <w:sz w:val="22"/>
        </w:rPr>
        <w:t>that was</w:t>
      </w:r>
      <w:r>
        <w:rPr>
          <w:color w:val="212121"/>
          <w:spacing w:val="-4"/>
          <w:w w:val="105"/>
          <w:sz w:val="22"/>
        </w:rPr>
        <w:t> </w:t>
      </w:r>
      <w:r>
        <w:rPr>
          <w:color w:val="212121"/>
          <w:w w:val="105"/>
          <w:sz w:val="22"/>
        </w:rPr>
        <w:t>never</w:t>
      </w:r>
      <w:r>
        <w:rPr>
          <w:color w:val="212121"/>
          <w:spacing w:val="-3"/>
          <w:w w:val="105"/>
          <w:sz w:val="22"/>
        </w:rPr>
        <w:t> </w:t>
      </w:r>
      <w:r>
        <w:rPr>
          <w:color w:val="212121"/>
          <w:w w:val="105"/>
          <w:sz w:val="22"/>
        </w:rPr>
        <w:t>built to</w:t>
      </w:r>
      <w:r>
        <w:rPr>
          <w:color w:val="212121"/>
          <w:spacing w:val="-11"/>
          <w:w w:val="105"/>
          <w:sz w:val="22"/>
        </w:rPr>
        <w:t> </w:t>
      </w:r>
      <w:r>
        <w:rPr>
          <w:color w:val="212121"/>
          <w:w w:val="105"/>
          <w:sz w:val="22"/>
        </w:rPr>
        <w:t>sustain today's traffic</w:t>
      </w:r>
      <w:r>
        <w:rPr>
          <w:color w:val="212121"/>
          <w:spacing w:val="-4"/>
          <w:w w:val="105"/>
          <w:sz w:val="22"/>
        </w:rPr>
        <w:t> </w:t>
      </w:r>
      <w:r>
        <w:rPr>
          <w:color w:val="212121"/>
          <w:w w:val="105"/>
          <w:sz w:val="22"/>
        </w:rPr>
        <w:t>burden?</w:t>
      </w:r>
      <w:r>
        <w:rPr>
          <w:color w:val="212121"/>
          <w:spacing w:val="40"/>
          <w:w w:val="105"/>
          <w:sz w:val="22"/>
        </w:rPr>
        <w:t> </w:t>
      </w:r>
      <w:r>
        <w:rPr>
          <w:color w:val="212121"/>
          <w:w w:val="105"/>
          <w:sz w:val="22"/>
        </w:rPr>
        <w:t>I.e.</w:t>
      </w:r>
      <w:r>
        <w:rPr>
          <w:color w:val="212121"/>
          <w:spacing w:val="-8"/>
          <w:w w:val="105"/>
          <w:sz w:val="22"/>
        </w:rPr>
        <w:t> </w:t>
      </w:r>
      <w:r>
        <w:rPr>
          <w:color w:val="212121"/>
          <w:w w:val="105"/>
          <w:sz w:val="22"/>
        </w:rPr>
        <w:t>if</w:t>
      </w:r>
      <w:r>
        <w:rPr>
          <w:color w:val="212121"/>
          <w:spacing w:val="-6"/>
          <w:w w:val="105"/>
          <w:sz w:val="22"/>
        </w:rPr>
        <w:t> </w:t>
      </w:r>
      <w:r>
        <w:rPr>
          <w:color w:val="212121"/>
          <w:w w:val="105"/>
          <w:sz w:val="22"/>
        </w:rPr>
        <w:t>the</w:t>
      </w:r>
      <w:r>
        <w:rPr>
          <w:color w:val="212121"/>
          <w:spacing w:val="-8"/>
          <w:w w:val="105"/>
          <w:sz w:val="22"/>
        </w:rPr>
        <w:t> </w:t>
      </w:r>
      <w:r>
        <w:rPr>
          <w:color w:val="212121"/>
          <w:w w:val="105"/>
          <w:sz w:val="22"/>
        </w:rPr>
        <w:t>road</w:t>
      </w:r>
      <w:r>
        <w:rPr>
          <w:color w:val="212121"/>
          <w:spacing w:val="-5"/>
          <w:w w:val="105"/>
          <w:sz w:val="22"/>
        </w:rPr>
        <w:t> </w:t>
      </w:r>
      <w:r>
        <w:rPr>
          <w:color w:val="212121"/>
          <w:w w:val="105"/>
          <w:sz w:val="22"/>
        </w:rPr>
        <w:t>was traditionally used for</w:t>
      </w:r>
      <w:r>
        <w:rPr>
          <w:color w:val="212121"/>
          <w:spacing w:val="-3"/>
          <w:w w:val="105"/>
          <w:sz w:val="22"/>
        </w:rPr>
        <w:t> </w:t>
      </w:r>
      <w:r>
        <w:rPr>
          <w:color w:val="212121"/>
          <w:w w:val="105"/>
          <w:sz w:val="22"/>
        </w:rPr>
        <w:t>access to</w:t>
      </w:r>
      <w:r>
        <w:rPr>
          <w:color w:val="212121"/>
          <w:spacing w:val="-3"/>
          <w:w w:val="105"/>
          <w:sz w:val="22"/>
        </w:rPr>
        <w:t> </w:t>
      </w:r>
      <w:r>
        <w:rPr>
          <w:color w:val="212121"/>
          <w:w w:val="105"/>
          <w:sz w:val="22"/>
        </w:rPr>
        <w:t>a home, farm, or forest land, can its future use be restricted to prevent uses that were never </w:t>
      </w:r>
      <w:r>
        <w:rPr>
          <w:color w:val="313131"/>
          <w:w w:val="105"/>
          <w:sz w:val="22"/>
        </w:rPr>
        <w:t>contemplated when the road was</w:t>
      </w:r>
      <w:r>
        <w:rPr>
          <w:color w:val="313131"/>
          <w:spacing w:val="-1"/>
          <w:w w:val="105"/>
          <w:sz w:val="22"/>
        </w:rPr>
        <w:t> </w:t>
      </w:r>
      <w:r>
        <w:rPr>
          <w:color w:val="313131"/>
          <w:w w:val="105"/>
          <w:sz w:val="22"/>
        </w:rPr>
        <w:t>last</w:t>
      </w:r>
      <w:r>
        <w:rPr>
          <w:color w:val="313131"/>
          <w:spacing w:val="-10"/>
          <w:w w:val="105"/>
          <w:sz w:val="22"/>
        </w:rPr>
        <w:t> </w:t>
      </w:r>
      <w:r>
        <w:rPr>
          <w:color w:val="313131"/>
          <w:w w:val="105"/>
          <w:sz w:val="22"/>
        </w:rPr>
        <w:t>maintained by the</w:t>
      </w:r>
      <w:r>
        <w:rPr>
          <w:color w:val="313131"/>
          <w:spacing w:val="-3"/>
          <w:w w:val="105"/>
          <w:sz w:val="22"/>
        </w:rPr>
        <w:t> </w:t>
      </w:r>
      <w:r>
        <w:rPr>
          <w:color w:val="212121"/>
          <w:w w:val="105"/>
          <w:sz w:val="22"/>
        </w:rPr>
        <w:t>public?</w:t>
      </w:r>
    </w:p>
    <w:p>
      <w:pPr>
        <w:spacing w:line="259" w:lineRule="auto" w:before="0"/>
        <w:ind w:left="1734" w:right="1403" w:firstLine="5"/>
        <w:jc w:val="left"/>
        <w:rPr>
          <w:sz w:val="22"/>
        </w:rPr>
      </w:pPr>
      <w:r>
        <w:rPr>
          <w:color w:val="212121"/>
          <w:w w:val="105"/>
          <w:sz w:val="22"/>
        </w:rPr>
        <w:t>Can a major subdivision be </w:t>
      </w:r>
      <w:r>
        <w:rPr>
          <w:color w:val="313131"/>
          <w:w w:val="105"/>
          <w:sz w:val="22"/>
        </w:rPr>
        <w:t>excluded?</w:t>
      </w:r>
      <w:r>
        <w:rPr>
          <w:color w:val="313131"/>
          <w:spacing w:val="40"/>
          <w:w w:val="105"/>
          <w:sz w:val="22"/>
        </w:rPr>
        <w:t> </w:t>
      </w:r>
      <w:r>
        <w:rPr>
          <w:color w:val="212121"/>
          <w:w w:val="105"/>
          <w:sz w:val="22"/>
        </w:rPr>
        <w:t>Can</w:t>
      </w:r>
      <w:r>
        <w:rPr>
          <w:color w:val="212121"/>
          <w:spacing w:val="-3"/>
          <w:w w:val="105"/>
          <w:sz w:val="22"/>
        </w:rPr>
        <w:t> </w:t>
      </w:r>
      <w:r>
        <w:rPr>
          <w:color w:val="313131"/>
          <w:w w:val="105"/>
          <w:sz w:val="22"/>
        </w:rPr>
        <w:t>protections be provided to</w:t>
      </w:r>
      <w:r>
        <w:rPr>
          <w:color w:val="313131"/>
          <w:spacing w:val="-11"/>
          <w:w w:val="105"/>
          <w:sz w:val="22"/>
        </w:rPr>
        <w:t> </w:t>
      </w:r>
      <w:r>
        <w:rPr>
          <w:color w:val="313131"/>
          <w:w w:val="105"/>
          <w:sz w:val="22"/>
        </w:rPr>
        <w:t>prevent damage by</w:t>
      </w:r>
      <w:r>
        <w:rPr>
          <w:color w:val="313131"/>
          <w:spacing w:val="-2"/>
          <w:w w:val="105"/>
          <w:sz w:val="22"/>
        </w:rPr>
        <w:t> </w:t>
      </w:r>
      <w:r>
        <w:rPr>
          <w:color w:val="313131"/>
          <w:w w:val="105"/>
          <w:sz w:val="22"/>
        </w:rPr>
        <w:t>log </w:t>
      </w:r>
      <w:r>
        <w:rPr>
          <w:color w:val="212121"/>
          <w:w w:val="105"/>
          <w:sz w:val="22"/>
        </w:rPr>
        <w:t>trucks</w:t>
      </w:r>
      <w:r>
        <w:rPr>
          <w:color w:val="212121"/>
          <w:spacing w:val="-1"/>
          <w:w w:val="105"/>
          <w:sz w:val="22"/>
        </w:rPr>
        <w:t> </w:t>
      </w:r>
      <w:r>
        <w:rPr>
          <w:color w:val="212121"/>
          <w:w w:val="105"/>
          <w:sz w:val="22"/>
        </w:rPr>
        <w:t>far</w:t>
      </w:r>
      <w:r>
        <w:rPr>
          <w:color w:val="212121"/>
          <w:spacing w:val="-8"/>
          <w:w w:val="105"/>
          <w:sz w:val="22"/>
        </w:rPr>
        <w:t> </w:t>
      </w:r>
      <w:r>
        <w:rPr>
          <w:color w:val="212121"/>
          <w:w w:val="105"/>
          <w:sz w:val="22"/>
        </w:rPr>
        <w:t>bigger and</w:t>
      </w:r>
      <w:r>
        <w:rPr>
          <w:color w:val="212121"/>
          <w:spacing w:val="-5"/>
          <w:w w:val="105"/>
          <w:sz w:val="22"/>
        </w:rPr>
        <w:t> </w:t>
      </w:r>
      <w:r>
        <w:rPr>
          <w:color w:val="212121"/>
          <w:w w:val="105"/>
          <w:sz w:val="22"/>
        </w:rPr>
        <w:t>heavier</w:t>
      </w:r>
      <w:r>
        <w:rPr>
          <w:color w:val="212121"/>
          <w:spacing w:val="-2"/>
          <w:w w:val="105"/>
          <w:sz w:val="22"/>
        </w:rPr>
        <w:t> </w:t>
      </w:r>
      <w:r>
        <w:rPr>
          <w:color w:val="212121"/>
          <w:w w:val="105"/>
          <w:sz w:val="22"/>
        </w:rPr>
        <w:t>than</w:t>
      </w:r>
      <w:r>
        <w:rPr>
          <w:color w:val="212121"/>
          <w:spacing w:val="-5"/>
          <w:w w:val="105"/>
          <w:sz w:val="22"/>
        </w:rPr>
        <w:t> </w:t>
      </w:r>
      <w:r>
        <w:rPr>
          <w:color w:val="212121"/>
          <w:w w:val="105"/>
          <w:sz w:val="22"/>
        </w:rPr>
        <w:t>what</w:t>
      </w:r>
      <w:r>
        <w:rPr>
          <w:color w:val="212121"/>
          <w:spacing w:val="-4"/>
          <w:w w:val="105"/>
          <w:sz w:val="22"/>
        </w:rPr>
        <w:t> </w:t>
      </w:r>
      <w:r>
        <w:rPr>
          <w:color w:val="212121"/>
          <w:w w:val="105"/>
          <w:sz w:val="22"/>
        </w:rPr>
        <w:t>was</w:t>
      </w:r>
      <w:r>
        <w:rPr>
          <w:color w:val="212121"/>
          <w:spacing w:val="-5"/>
          <w:w w:val="105"/>
          <w:sz w:val="22"/>
        </w:rPr>
        <w:t> </w:t>
      </w:r>
      <w:r>
        <w:rPr>
          <w:color w:val="212121"/>
          <w:w w:val="105"/>
          <w:sz w:val="22"/>
        </w:rPr>
        <w:t>in</w:t>
      </w:r>
      <w:r>
        <w:rPr>
          <w:color w:val="212121"/>
          <w:spacing w:val="-2"/>
          <w:w w:val="105"/>
          <w:sz w:val="22"/>
        </w:rPr>
        <w:t> </w:t>
      </w:r>
      <w:r>
        <w:rPr>
          <w:color w:val="212121"/>
          <w:w w:val="105"/>
          <w:sz w:val="22"/>
        </w:rPr>
        <w:t>use</w:t>
      </w:r>
      <w:r>
        <w:rPr>
          <w:color w:val="212121"/>
          <w:spacing w:val="-11"/>
          <w:w w:val="105"/>
          <w:sz w:val="22"/>
        </w:rPr>
        <w:t> </w:t>
      </w:r>
      <w:r>
        <w:rPr>
          <w:color w:val="313131"/>
          <w:w w:val="105"/>
          <w:sz w:val="22"/>
        </w:rPr>
        <w:t>at</w:t>
      </w:r>
      <w:r>
        <w:rPr>
          <w:color w:val="313131"/>
          <w:spacing w:val="-10"/>
          <w:w w:val="105"/>
          <w:sz w:val="22"/>
        </w:rPr>
        <w:t> </w:t>
      </w:r>
      <w:r>
        <w:rPr>
          <w:color w:val="313131"/>
          <w:w w:val="105"/>
          <w:sz w:val="22"/>
        </w:rPr>
        <w:t>the time</w:t>
      </w:r>
      <w:r>
        <w:rPr>
          <w:color w:val="313131"/>
          <w:spacing w:val="-2"/>
          <w:w w:val="105"/>
          <w:sz w:val="22"/>
        </w:rPr>
        <w:t> </w:t>
      </w:r>
      <w:r>
        <w:rPr>
          <w:color w:val="313131"/>
          <w:w w:val="105"/>
          <w:sz w:val="22"/>
        </w:rPr>
        <w:t>the</w:t>
      </w:r>
      <w:r>
        <w:rPr>
          <w:color w:val="313131"/>
          <w:spacing w:val="-13"/>
          <w:w w:val="105"/>
          <w:sz w:val="22"/>
        </w:rPr>
        <w:t> </w:t>
      </w:r>
      <w:r>
        <w:rPr>
          <w:color w:val="313131"/>
          <w:w w:val="105"/>
          <w:sz w:val="22"/>
        </w:rPr>
        <w:t>road was last</w:t>
      </w:r>
      <w:r>
        <w:rPr>
          <w:color w:val="313131"/>
          <w:spacing w:val="-6"/>
          <w:w w:val="105"/>
          <w:sz w:val="22"/>
        </w:rPr>
        <w:t> </w:t>
      </w:r>
      <w:r>
        <w:rPr>
          <w:color w:val="313131"/>
          <w:w w:val="105"/>
          <w:sz w:val="22"/>
        </w:rPr>
        <w:t>maintained</w:t>
      </w:r>
      <w:r>
        <w:rPr>
          <w:color w:val="313131"/>
          <w:spacing w:val="-7"/>
          <w:w w:val="105"/>
          <w:sz w:val="22"/>
        </w:rPr>
        <w:t> </w:t>
      </w:r>
      <w:r>
        <w:rPr>
          <w:color w:val="313131"/>
          <w:w w:val="105"/>
          <w:sz w:val="22"/>
        </w:rPr>
        <w:t>by</w:t>
      </w:r>
      <w:r>
        <w:rPr>
          <w:color w:val="313131"/>
          <w:spacing w:val="-14"/>
          <w:w w:val="105"/>
          <w:sz w:val="22"/>
        </w:rPr>
        <w:t> </w:t>
      </w:r>
      <w:r>
        <w:rPr>
          <w:color w:val="212121"/>
          <w:w w:val="105"/>
          <w:sz w:val="22"/>
        </w:rPr>
        <w:t>the </w:t>
      </w:r>
      <w:r>
        <w:rPr>
          <w:color w:val="212121"/>
          <w:spacing w:val="-2"/>
          <w:w w:val="105"/>
          <w:sz w:val="22"/>
        </w:rPr>
        <w:t>public?</w:t>
      </w:r>
    </w:p>
    <w:p>
      <w:pPr>
        <w:spacing w:line="240" w:lineRule="auto" w:before="6"/>
        <w:rPr>
          <w:sz w:val="23"/>
        </w:rPr>
      </w:pPr>
    </w:p>
    <w:p>
      <w:pPr>
        <w:spacing w:line="256" w:lineRule="auto" w:before="0"/>
        <w:ind w:left="1727" w:right="1667" w:firstLine="706"/>
        <w:jc w:val="left"/>
        <w:rPr>
          <w:sz w:val="22"/>
        </w:rPr>
      </w:pPr>
      <w:r>
        <w:rPr>
          <w:color w:val="212121"/>
          <w:w w:val="105"/>
          <w:sz w:val="22"/>
        </w:rPr>
        <w:t>Now as to</w:t>
      </w:r>
      <w:r>
        <w:rPr>
          <w:color w:val="212121"/>
          <w:spacing w:val="-2"/>
          <w:w w:val="105"/>
          <w:sz w:val="22"/>
        </w:rPr>
        <w:t> </w:t>
      </w:r>
      <w:r>
        <w:rPr>
          <w:color w:val="212121"/>
          <w:w w:val="105"/>
          <w:sz w:val="22"/>
        </w:rPr>
        <w:t>the top rated problems, what are</w:t>
      </w:r>
      <w:r>
        <w:rPr>
          <w:color w:val="212121"/>
          <w:spacing w:val="-3"/>
          <w:w w:val="105"/>
          <w:sz w:val="22"/>
        </w:rPr>
        <w:t> </w:t>
      </w:r>
      <w:r>
        <w:rPr>
          <w:color w:val="212121"/>
          <w:w w:val="105"/>
          <w:sz w:val="22"/>
        </w:rPr>
        <w:t>some possible solutions?</w:t>
      </w:r>
      <w:r>
        <w:rPr>
          <w:color w:val="212121"/>
          <w:spacing w:val="40"/>
          <w:w w:val="105"/>
          <w:sz w:val="22"/>
        </w:rPr>
        <w:t> </w:t>
      </w:r>
      <w:r>
        <w:rPr>
          <w:color w:val="212121"/>
          <w:w w:val="105"/>
          <w:sz w:val="22"/>
        </w:rPr>
        <w:t>First there is the question of the Constitutionality</w:t>
      </w:r>
      <w:r>
        <w:rPr>
          <w:color w:val="212121"/>
          <w:spacing w:val="-23"/>
          <w:w w:val="105"/>
          <w:sz w:val="22"/>
        </w:rPr>
        <w:t> </w:t>
      </w:r>
      <w:r>
        <w:rPr>
          <w:color w:val="212121"/>
          <w:w w:val="105"/>
          <w:sz w:val="22"/>
        </w:rPr>
        <w:t>of public roads with no public maintenance.</w:t>
      </w:r>
      <w:r>
        <w:rPr>
          <w:color w:val="212121"/>
          <w:spacing w:val="40"/>
          <w:w w:val="105"/>
          <w:sz w:val="22"/>
        </w:rPr>
        <w:t> </w:t>
      </w:r>
      <w:r>
        <w:rPr>
          <w:rFonts w:ascii="Arial"/>
          <w:color w:val="212121"/>
          <w:w w:val="105"/>
          <w:sz w:val="22"/>
        </w:rPr>
        <w:t>In </w:t>
      </w:r>
      <w:r>
        <w:rPr>
          <w:color w:val="212121"/>
          <w:w w:val="105"/>
          <w:sz w:val="22"/>
        </w:rPr>
        <w:t>October of 1967,</w:t>
      </w:r>
      <w:r>
        <w:rPr>
          <w:color w:val="212121"/>
          <w:spacing w:val="-4"/>
          <w:w w:val="105"/>
          <w:sz w:val="22"/>
        </w:rPr>
        <w:t> </w:t>
      </w:r>
      <w:r>
        <w:rPr>
          <w:color w:val="313131"/>
          <w:w w:val="105"/>
          <w:sz w:val="22"/>
        </w:rPr>
        <w:t>the</w:t>
      </w:r>
      <w:r>
        <w:rPr>
          <w:color w:val="313131"/>
          <w:spacing w:val="-8"/>
          <w:w w:val="105"/>
          <w:sz w:val="22"/>
        </w:rPr>
        <w:t> </w:t>
      </w:r>
      <w:r>
        <w:rPr>
          <w:color w:val="313131"/>
          <w:w w:val="105"/>
          <w:sz w:val="22"/>
        </w:rPr>
        <w:t>"Limited </w:t>
      </w:r>
      <w:r>
        <w:rPr>
          <w:color w:val="212121"/>
          <w:w w:val="105"/>
          <w:sz w:val="22"/>
        </w:rPr>
        <w:t>User</w:t>
      </w:r>
      <w:r>
        <w:rPr>
          <w:color w:val="212121"/>
          <w:spacing w:val="-8"/>
          <w:w w:val="105"/>
          <w:sz w:val="22"/>
        </w:rPr>
        <w:t> </w:t>
      </w:r>
      <w:r>
        <w:rPr>
          <w:color w:val="212121"/>
          <w:w w:val="105"/>
          <w:sz w:val="22"/>
        </w:rPr>
        <w:t>Highway"</w:t>
      </w:r>
      <w:r>
        <w:rPr>
          <w:color w:val="212121"/>
          <w:spacing w:val="-5"/>
          <w:w w:val="105"/>
          <w:sz w:val="22"/>
        </w:rPr>
        <w:t> </w:t>
      </w:r>
      <w:r>
        <w:rPr>
          <w:color w:val="212121"/>
          <w:w w:val="105"/>
          <w:sz w:val="22"/>
        </w:rPr>
        <w:t>statute</w:t>
      </w:r>
      <w:r>
        <w:rPr>
          <w:color w:val="212121"/>
          <w:spacing w:val="-5"/>
          <w:w w:val="105"/>
          <w:sz w:val="22"/>
        </w:rPr>
        <w:t> </w:t>
      </w:r>
      <w:r>
        <w:rPr>
          <w:color w:val="212121"/>
          <w:w w:val="105"/>
          <w:sz w:val="22"/>
        </w:rPr>
        <w:t>came</w:t>
      </w:r>
      <w:r>
        <w:rPr>
          <w:color w:val="212121"/>
          <w:spacing w:val="-7"/>
          <w:w w:val="105"/>
          <w:sz w:val="22"/>
        </w:rPr>
        <w:t> </w:t>
      </w:r>
      <w:r>
        <w:rPr>
          <w:color w:val="212121"/>
          <w:w w:val="105"/>
          <w:sz w:val="22"/>
        </w:rPr>
        <w:t>into</w:t>
      </w:r>
      <w:r>
        <w:rPr>
          <w:color w:val="212121"/>
          <w:spacing w:val="-11"/>
          <w:w w:val="105"/>
          <w:sz w:val="22"/>
        </w:rPr>
        <w:t> </w:t>
      </w:r>
      <w:r>
        <w:rPr>
          <w:color w:val="212121"/>
          <w:w w:val="105"/>
          <w:sz w:val="22"/>
        </w:rPr>
        <w:t>being.</w:t>
      </w:r>
      <w:r>
        <w:rPr>
          <w:color w:val="212121"/>
          <w:spacing w:val="38"/>
          <w:w w:val="105"/>
          <w:sz w:val="22"/>
        </w:rPr>
        <w:t> </w:t>
      </w:r>
      <w:r>
        <w:rPr>
          <w:rFonts w:ascii="Arial"/>
          <w:color w:val="212121"/>
          <w:w w:val="105"/>
          <w:sz w:val="22"/>
        </w:rPr>
        <w:t>It </w:t>
      </w:r>
      <w:r>
        <w:rPr>
          <w:color w:val="212121"/>
          <w:w w:val="105"/>
          <w:sz w:val="22"/>
        </w:rPr>
        <w:t>allowed Selectmen</w:t>
      </w:r>
      <w:r>
        <w:rPr>
          <w:color w:val="212121"/>
          <w:spacing w:val="-2"/>
          <w:w w:val="105"/>
          <w:sz w:val="22"/>
        </w:rPr>
        <w:t> </w:t>
      </w:r>
      <w:r>
        <w:rPr>
          <w:color w:val="212121"/>
          <w:w w:val="105"/>
          <w:sz w:val="22"/>
        </w:rPr>
        <w:t>to</w:t>
      </w:r>
      <w:r>
        <w:rPr>
          <w:color w:val="212121"/>
          <w:spacing w:val="-8"/>
          <w:w w:val="105"/>
          <w:sz w:val="22"/>
        </w:rPr>
        <w:t> </w:t>
      </w:r>
      <w:r>
        <w:rPr>
          <w:color w:val="212121"/>
          <w:w w:val="105"/>
          <w:sz w:val="22"/>
        </w:rPr>
        <w:t>determine that </w:t>
      </w:r>
      <w:r>
        <w:rPr>
          <w:color w:val="313131"/>
          <w:w w:val="105"/>
          <w:sz w:val="22"/>
        </w:rPr>
        <w:t>a </w:t>
      </w:r>
      <w:r>
        <w:rPr>
          <w:color w:val="212121"/>
          <w:w w:val="105"/>
          <w:sz w:val="22"/>
        </w:rPr>
        <w:t>road was of</w:t>
      </w:r>
      <w:r>
        <w:rPr>
          <w:color w:val="212121"/>
          <w:spacing w:val="-10"/>
          <w:w w:val="105"/>
          <w:sz w:val="22"/>
        </w:rPr>
        <w:t> </w:t>
      </w:r>
      <w:r>
        <w:rPr>
          <w:color w:val="313131"/>
          <w:w w:val="105"/>
          <w:sz w:val="22"/>
        </w:rPr>
        <w:t>"limited </w:t>
      </w:r>
      <w:r>
        <w:rPr>
          <w:color w:val="212121"/>
          <w:w w:val="105"/>
          <w:sz w:val="22"/>
        </w:rPr>
        <w:t>use</w:t>
      </w:r>
      <w:r>
        <w:rPr>
          <w:color w:val="212121"/>
          <w:spacing w:val="-1"/>
          <w:w w:val="105"/>
          <w:sz w:val="22"/>
        </w:rPr>
        <w:t> </w:t>
      </w:r>
      <w:r>
        <w:rPr>
          <w:color w:val="212121"/>
          <w:w w:val="105"/>
          <w:sz w:val="22"/>
        </w:rPr>
        <w:t>and value to the</w:t>
      </w:r>
      <w:r>
        <w:rPr>
          <w:color w:val="212121"/>
          <w:spacing w:val="-2"/>
          <w:w w:val="105"/>
          <w:sz w:val="22"/>
        </w:rPr>
        <w:t> </w:t>
      </w:r>
      <w:r>
        <w:rPr>
          <w:color w:val="212121"/>
          <w:w w:val="105"/>
          <w:sz w:val="22"/>
        </w:rPr>
        <w:t>traveling public" and declare it to</w:t>
      </w:r>
      <w:r>
        <w:rPr>
          <w:color w:val="212121"/>
          <w:spacing w:val="-1"/>
          <w:w w:val="105"/>
          <w:sz w:val="22"/>
        </w:rPr>
        <w:t> </w:t>
      </w:r>
      <w:r>
        <w:rPr>
          <w:color w:val="212121"/>
          <w:w w:val="105"/>
          <w:sz w:val="22"/>
        </w:rPr>
        <w:t>be a</w:t>
      </w:r>
      <w:r>
        <w:rPr>
          <w:color w:val="212121"/>
          <w:spacing w:val="-3"/>
          <w:w w:val="105"/>
          <w:sz w:val="22"/>
        </w:rPr>
        <w:t> </w:t>
      </w:r>
      <w:r>
        <w:rPr>
          <w:color w:val="212121"/>
          <w:w w:val="105"/>
          <w:sz w:val="22"/>
        </w:rPr>
        <w:t>limited user</w:t>
      </w:r>
      <w:r>
        <w:rPr>
          <w:color w:val="212121"/>
          <w:spacing w:val="-9"/>
          <w:w w:val="105"/>
          <w:sz w:val="22"/>
        </w:rPr>
        <w:t> </w:t>
      </w:r>
      <w:r>
        <w:rPr>
          <w:color w:val="212121"/>
          <w:w w:val="105"/>
          <w:sz w:val="22"/>
        </w:rPr>
        <w:t>highway</w:t>
      </w:r>
      <w:r>
        <w:rPr>
          <w:color w:val="525252"/>
          <w:w w:val="105"/>
          <w:sz w:val="22"/>
        </w:rPr>
        <w:t>.</w:t>
      </w:r>
      <w:r>
        <w:rPr>
          <w:color w:val="525252"/>
          <w:spacing w:val="31"/>
          <w:w w:val="105"/>
          <w:sz w:val="22"/>
        </w:rPr>
        <w:t> </w:t>
      </w:r>
      <w:r>
        <w:rPr>
          <w:color w:val="313131"/>
          <w:w w:val="105"/>
          <w:sz w:val="22"/>
        </w:rPr>
        <w:t>Upon</w:t>
      </w:r>
      <w:r>
        <w:rPr>
          <w:color w:val="313131"/>
          <w:spacing w:val="-1"/>
          <w:w w:val="105"/>
          <w:sz w:val="22"/>
        </w:rPr>
        <w:t> </w:t>
      </w:r>
      <w:r>
        <w:rPr>
          <w:color w:val="313131"/>
          <w:w w:val="105"/>
          <w:sz w:val="22"/>
        </w:rPr>
        <w:t>that</w:t>
      </w:r>
      <w:r>
        <w:rPr>
          <w:color w:val="313131"/>
          <w:spacing w:val="-6"/>
          <w:w w:val="105"/>
          <w:sz w:val="22"/>
        </w:rPr>
        <w:t> </w:t>
      </w:r>
      <w:r>
        <w:rPr>
          <w:color w:val="212121"/>
          <w:w w:val="105"/>
          <w:sz w:val="22"/>
        </w:rPr>
        <w:t>declaration, the</w:t>
      </w:r>
      <w:r>
        <w:rPr>
          <w:color w:val="212121"/>
          <w:spacing w:val="-11"/>
          <w:w w:val="105"/>
          <w:sz w:val="22"/>
        </w:rPr>
        <w:t> </w:t>
      </w:r>
      <w:r>
        <w:rPr>
          <w:color w:val="212121"/>
          <w:w w:val="105"/>
          <w:sz w:val="22"/>
        </w:rPr>
        <w:t>road</w:t>
      </w:r>
      <w:r>
        <w:rPr>
          <w:color w:val="212121"/>
          <w:spacing w:val="-5"/>
          <w:w w:val="105"/>
          <w:sz w:val="22"/>
        </w:rPr>
        <w:t> </w:t>
      </w:r>
      <w:r>
        <w:rPr>
          <w:color w:val="212121"/>
          <w:w w:val="105"/>
          <w:sz w:val="22"/>
        </w:rPr>
        <w:t>would</w:t>
      </w:r>
      <w:r>
        <w:rPr>
          <w:color w:val="212121"/>
          <w:spacing w:val="-8"/>
          <w:w w:val="105"/>
          <w:sz w:val="22"/>
        </w:rPr>
        <w:t> </w:t>
      </w:r>
      <w:r>
        <w:rPr>
          <w:i/>
          <w:color w:val="212121"/>
          <w:w w:val="105"/>
          <w:sz w:val="22"/>
        </w:rPr>
        <w:t>not</w:t>
      </w:r>
      <w:r>
        <w:rPr>
          <w:i/>
          <w:color w:val="212121"/>
          <w:spacing w:val="-4"/>
          <w:w w:val="105"/>
          <w:sz w:val="22"/>
        </w:rPr>
        <w:t> </w:t>
      </w:r>
      <w:r>
        <w:rPr>
          <w:color w:val="313131"/>
          <w:w w:val="105"/>
          <w:sz w:val="22"/>
        </w:rPr>
        <w:t>be</w:t>
      </w:r>
      <w:r>
        <w:rPr>
          <w:color w:val="313131"/>
          <w:spacing w:val="-13"/>
          <w:w w:val="105"/>
          <w:sz w:val="22"/>
        </w:rPr>
        <w:t> </w:t>
      </w:r>
      <w:r>
        <w:rPr>
          <w:color w:val="313131"/>
          <w:w w:val="105"/>
          <w:sz w:val="22"/>
        </w:rPr>
        <w:t>discontinued and</w:t>
      </w:r>
      <w:r>
        <w:rPr>
          <w:color w:val="313131"/>
          <w:spacing w:val="-9"/>
          <w:w w:val="105"/>
          <w:sz w:val="22"/>
        </w:rPr>
        <w:t> </w:t>
      </w:r>
      <w:r>
        <w:rPr>
          <w:color w:val="313131"/>
          <w:w w:val="105"/>
          <w:sz w:val="22"/>
        </w:rPr>
        <w:t>the</w:t>
      </w:r>
      <w:r>
        <w:rPr>
          <w:color w:val="313131"/>
          <w:spacing w:val="-4"/>
          <w:w w:val="105"/>
          <w:sz w:val="22"/>
        </w:rPr>
        <w:t> </w:t>
      </w:r>
      <w:r>
        <w:rPr>
          <w:color w:val="313131"/>
          <w:w w:val="105"/>
          <w:sz w:val="22"/>
        </w:rPr>
        <w:t>public would </w:t>
      </w:r>
      <w:r>
        <w:rPr>
          <w:color w:val="212121"/>
          <w:w w:val="105"/>
          <w:sz w:val="22"/>
        </w:rPr>
        <w:t>still have a </w:t>
      </w:r>
      <w:r>
        <w:rPr>
          <w:color w:val="313131"/>
          <w:w w:val="105"/>
          <w:sz w:val="22"/>
        </w:rPr>
        <w:t>right to use </w:t>
      </w:r>
      <w:r>
        <w:rPr>
          <w:color w:val="212121"/>
          <w:w w:val="105"/>
          <w:sz w:val="22"/>
        </w:rPr>
        <w:t>it,</w:t>
      </w:r>
      <w:r>
        <w:rPr>
          <w:color w:val="212121"/>
          <w:spacing w:val="-3"/>
          <w:w w:val="105"/>
          <w:sz w:val="22"/>
        </w:rPr>
        <w:t> </w:t>
      </w:r>
      <w:r>
        <w:rPr>
          <w:color w:val="212121"/>
          <w:w w:val="105"/>
          <w:sz w:val="22"/>
        </w:rPr>
        <w:t>but the public would no</w:t>
      </w:r>
      <w:r>
        <w:rPr>
          <w:color w:val="212121"/>
          <w:spacing w:val="-1"/>
          <w:w w:val="105"/>
          <w:sz w:val="22"/>
        </w:rPr>
        <w:t> </w:t>
      </w:r>
      <w:r>
        <w:rPr>
          <w:color w:val="212121"/>
          <w:w w:val="105"/>
          <w:sz w:val="22"/>
        </w:rPr>
        <w:t>longer be</w:t>
      </w:r>
      <w:r>
        <w:rPr>
          <w:color w:val="212121"/>
          <w:spacing w:val="-10"/>
          <w:w w:val="105"/>
          <w:sz w:val="22"/>
        </w:rPr>
        <w:t> </w:t>
      </w:r>
      <w:r>
        <w:rPr>
          <w:color w:val="313131"/>
          <w:w w:val="105"/>
          <w:sz w:val="22"/>
        </w:rPr>
        <w:t>responsible for maintenance</w:t>
      </w:r>
      <w:r>
        <w:rPr>
          <w:color w:val="050505"/>
          <w:w w:val="105"/>
          <w:sz w:val="22"/>
        </w:rPr>
        <w:t>.</w:t>
      </w:r>
    </w:p>
    <w:p>
      <w:pPr>
        <w:spacing w:line="256" w:lineRule="auto" w:before="2"/>
        <w:ind w:left="1725" w:right="1403" w:firstLine="1"/>
        <w:jc w:val="left"/>
        <w:rPr>
          <w:sz w:val="22"/>
        </w:rPr>
      </w:pPr>
      <w:r>
        <w:rPr>
          <w:color w:val="212121"/>
          <w:w w:val="105"/>
          <w:sz w:val="22"/>
        </w:rPr>
        <w:t>Abutters</w:t>
      </w:r>
      <w:r>
        <w:rPr>
          <w:color w:val="212121"/>
          <w:spacing w:val="-4"/>
          <w:w w:val="105"/>
          <w:sz w:val="22"/>
        </w:rPr>
        <w:t> </w:t>
      </w:r>
      <w:r>
        <w:rPr>
          <w:color w:val="212121"/>
          <w:w w:val="105"/>
          <w:sz w:val="22"/>
        </w:rPr>
        <w:t>could</w:t>
      </w:r>
      <w:r>
        <w:rPr>
          <w:color w:val="212121"/>
          <w:spacing w:val="-4"/>
          <w:w w:val="105"/>
          <w:sz w:val="22"/>
        </w:rPr>
        <w:t> </w:t>
      </w:r>
      <w:r>
        <w:rPr>
          <w:color w:val="212121"/>
          <w:w w:val="105"/>
          <w:sz w:val="22"/>
        </w:rPr>
        <w:t>provide maintenance if</w:t>
      </w:r>
      <w:r>
        <w:rPr>
          <w:color w:val="212121"/>
          <w:spacing w:val="-8"/>
          <w:w w:val="105"/>
          <w:sz w:val="22"/>
        </w:rPr>
        <w:t> </w:t>
      </w:r>
      <w:r>
        <w:rPr>
          <w:color w:val="212121"/>
          <w:w w:val="105"/>
          <w:sz w:val="22"/>
        </w:rPr>
        <w:t>they</w:t>
      </w:r>
      <w:r>
        <w:rPr>
          <w:color w:val="212121"/>
          <w:spacing w:val="-8"/>
          <w:w w:val="105"/>
          <w:sz w:val="22"/>
        </w:rPr>
        <w:t> </w:t>
      </w:r>
      <w:r>
        <w:rPr>
          <w:color w:val="212121"/>
          <w:w w:val="105"/>
          <w:sz w:val="22"/>
        </w:rPr>
        <w:t>wished,</w:t>
      </w:r>
      <w:r>
        <w:rPr>
          <w:color w:val="212121"/>
          <w:spacing w:val="-6"/>
          <w:w w:val="105"/>
          <w:sz w:val="22"/>
        </w:rPr>
        <w:t> </w:t>
      </w:r>
      <w:r>
        <w:rPr>
          <w:color w:val="212121"/>
          <w:w w:val="105"/>
          <w:sz w:val="22"/>
        </w:rPr>
        <w:t>on</w:t>
      </w:r>
      <w:r>
        <w:rPr>
          <w:color w:val="212121"/>
          <w:spacing w:val="-12"/>
          <w:w w:val="105"/>
          <w:sz w:val="22"/>
        </w:rPr>
        <w:t> </w:t>
      </w:r>
      <w:r>
        <w:rPr>
          <w:color w:val="212121"/>
          <w:w w:val="105"/>
          <w:sz w:val="22"/>
        </w:rPr>
        <w:t>a</w:t>
      </w:r>
      <w:r>
        <w:rPr>
          <w:color w:val="212121"/>
          <w:spacing w:val="-4"/>
          <w:w w:val="105"/>
          <w:sz w:val="22"/>
        </w:rPr>
        <w:t> </w:t>
      </w:r>
      <w:r>
        <w:rPr>
          <w:color w:val="313131"/>
          <w:w w:val="105"/>
          <w:sz w:val="22"/>
        </w:rPr>
        <w:t>purely voluntary</w:t>
      </w:r>
      <w:r>
        <w:rPr>
          <w:color w:val="313131"/>
          <w:spacing w:val="-10"/>
          <w:w w:val="105"/>
          <w:sz w:val="22"/>
        </w:rPr>
        <w:t> </w:t>
      </w:r>
      <w:r>
        <w:rPr>
          <w:color w:val="313131"/>
          <w:w w:val="105"/>
          <w:sz w:val="22"/>
        </w:rPr>
        <w:t>basis.</w:t>
      </w:r>
      <w:r>
        <w:rPr>
          <w:color w:val="313131"/>
          <w:spacing w:val="27"/>
          <w:w w:val="105"/>
          <w:sz w:val="22"/>
        </w:rPr>
        <w:t> </w:t>
      </w:r>
      <w:r>
        <w:rPr>
          <w:rFonts w:ascii="Arial"/>
          <w:color w:val="313131"/>
          <w:w w:val="105"/>
          <w:sz w:val="22"/>
        </w:rPr>
        <w:t>It </w:t>
      </w:r>
      <w:r>
        <w:rPr>
          <w:color w:val="313131"/>
          <w:w w:val="105"/>
          <w:sz w:val="22"/>
        </w:rPr>
        <w:t>only</w:t>
      </w:r>
      <w:r>
        <w:rPr>
          <w:color w:val="313131"/>
          <w:spacing w:val="-6"/>
          <w:w w:val="105"/>
          <w:sz w:val="22"/>
        </w:rPr>
        <w:t> </w:t>
      </w:r>
      <w:r>
        <w:rPr>
          <w:color w:val="313131"/>
          <w:w w:val="105"/>
          <w:sz w:val="22"/>
        </w:rPr>
        <w:t>took</w:t>
      </w:r>
      <w:r>
        <w:rPr>
          <w:color w:val="313131"/>
          <w:spacing w:val="-10"/>
          <w:w w:val="105"/>
          <w:sz w:val="22"/>
        </w:rPr>
        <w:t> </w:t>
      </w:r>
      <w:r>
        <w:rPr>
          <w:color w:val="212121"/>
          <w:w w:val="105"/>
          <w:sz w:val="22"/>
        </w:rPr>
        <w:t>two and a half years for the matter to come before the</w:t>
      </w:r>
      <w:r>
        <w:rPr>
          <w:color w:val="212121"/>
          <w:spacing w:val="-2"/>
          <w:w w:val="105"/>
          <w:sz w:val="22"/>
        </w:rPr>
        <w:t> </w:t>
      </w:r>
      <w:r>
        <w:rPr>
          <w:color w:val="212121"/>
          <w:w w:val="105"/>
          <w:sz w:val="22"/>
        </w:rPr>
        <w:t>Maine Supreme Court.</w:t>
      </w:r>
      <w:r>
        <w:rPr>
          <w:color w:val="212121"/>
          <w:spacing w:val="40"/>
          <w:w w:val="105"/>
          <w:sz w:val="22"/>
        </w:rPr>
        <w:t> </w:t>
      </w:r>
      <w:r>
        <w:rPr>
          <w:color w:val="212121"/>
          <w:w w:val="105"/>
          <w:sz w:val="22"/>
        </w:rPr>
        <w:t>In Jordan v</w:t>
      </w:r>
      <w:r>
        <w:rPr>
          <w:color w:val="212121"/>
          <w:spacing w:val="-4"/>
          <w:w w:val="105"/>
          <w:sz w:val="22"/>
        </w:rPr>
        <w:t> </w:t>
      </w:r>
      <w:r>
        <w:rPr>
          <w:color w:val="212121"/>
          <w:w w:val="105"/>
          <w:sz w:val="22"/>
        </w:rPr>
        <w:t>Town of Canton, 265 A.2d 96 (1970), the Court determined </w:t>
      </w:r>
      <w:r>
        <w:rPr>
          <w:color w:val="313131"/>
          <w:w w:val="105"/>
          <w:sz w:val="22"/>
        </w:rPr>
        <w:t>that:</w:t>
      </w:r>
    </w:p>
    <w:p>
      <w:pPr>
        <w:spacing w:line="256" w:lineRule="auto" w:before="5"/>
        <w:ind w:left="1716" w:right="1575" w:firstLine="700"/>
        <w:jc w:val="both"/>
        <w:rPr>
          <w:sz w:val="22"/>
        </w:rPr>
      </w:pPr>
      <w:r>
        <w:rPr>
          <w:color w:val="313131"/>
          <w:w w:val="105"/>
          <w:sz w:val="22"/>
        </w:rPr>
        <w:t>""'It</w:t>
      </w:r>
      <w:r>
        <w:rPr>
          <w:color w:val="313131"/>
          <w:spacing w:val="-2"/>
          <w:w w:val="105"/>
          <w:sz w:val="22"/>
        </w:rPr>
        <w:t> </w:t>
      </w:r>
      <w:r>
        <w:rPr>
          <w:color w:val="212121"/>
          <w:w w:val="105"/>
          <w:sz w:val="22"/>
        </w:rPr>
        <w:t>is</w:t>
      </w:r>
      <w:r>
        <w:rPr>
          <w:color w:val="212121"/>
          <w:spacing w:val="-3"/>
          <w:w w:val="105"/>
          <w:sz w:val="22"/>
        </w:rPr>
        <w:t> </w:t>
      </w:r>
      <w:r>
        <w:rPr>
          <w:color w:val="212121"/>
          <w:w w:val="105"/>
          <w:sz w:val="22"/>
        </w:rPr>
        <w:t>well established that the owner ofland abutting upon a conventional highway has an</w:t>
      </w:r>
      <w:r>
        <w:rPr>
          <w:color w:val="212121"/>
          <w:spacing w:val="-7"/>
          <w:w w:val="105"/>
          <w:sz w:val="22"/>
        </w:rPr>
        <w:t> </w:t>
      </w:r>
      <w:r>
        <w:rPr>
          <w:color w:val="212121"/>
          <w:w w:val="105"/>
          <w:sz w:val="22"/>
        </w:rPr>
        <w:t>easement of</w:t>
      </w:r>
      <w:r>
        <w:rPr>
          <w:color w:val="212121"/>
          <w:spacing w:val="-9"/>
          <w:w w:val="105"/>
          <w:sz w:val="22"/>
        </w:rPr>
        <w:t> </w:t>
      </w:r>
      <w:r>
        <w:rPr>
          <w:color w:val="212121"/>
          <w:w w:val="105"/>
          <w:sz w:val="22"/>
        </w:rPr>
        <w:t>ingress and</w:t>
      </w:r>
      <w:r>
        <w:rPr>
          <w:color w:val="212121"/>
          <w:spacing w:val="-4"/>
          <w:w w:val="105"/>
          <w:sz w:val="22"/>
        </w:rPr>
        <w:t> </w:t>
      </w:r>
      <w:r>
        <w:rPr>
          <w:color w:val="212121"/>
          <w:w w:val="105"/>
          <w:sz w:val="22"/>
        </w:rPr>
        <w:t>egress. This has</w:t>
      </w:r>
      <w:r>
        <w:rPr>
          <w:color w:val="212121"/>
          <w:spacing w:val="-3"/>
          <w:w w:val="105"/>
          <w:sz w:val="22"/>
        </w:rPr>
        <w:t> </w:t>
      </w:r>
      <w:r>
        <w:rPr>
          <w:color w:val="212121"/>
          <w:w w:val="105"/>
          <w:sz w:val="22"/>
        </w:rPr>
        <w:t>been</w:t>
      </w:r>
      <w:r>
        <w:rPr>
          <w:color w:val="212121"/>
          <w:spacing w:val="-2"/>
          <w:w w:val="105"/>
          <w:sz w:val="22"/>
        </w:rPr>
        <w:t> </w:t>
      </w:r>
      <w:r>
        <w:rPr>
          <w:color w:val="212121"/>
          <w:w w:val="105"/>
          <w:sz w:val="22"/>
        </w:rPr>
        <w:t>treated</w:t>
      </w:r>
      <w:r>
        <w:rPr>
          <w:color w:val="212121"/>
          <w:spacing w:val="-4"/>
          <w:w w:val="105"/>
          <w:sz w:val="22"/>
        </w:rPr>
        <w:t> </w:t>
      </w:r>
      <w:r>
        <w:rPr>
          <w:color w:val="212121"/>
          <w:w w:val="105"/>
          <w:sz w:val="22"/>
        </w:rPr>
        <w:t>as</w:t>
      </w:r>
      <w:r>
        <w:rPr>
          <w:color w:val="212121"/>
          <w:spacing w:val="-9"/>
          <w:w w:val="105"/>
          <w:sz w:val="22"/>
        </w:rPr>
        <w:t> </w:t>
      </w:r>
      <w:r>
        <w:rPr>
          <w:color w:val="212121"/>
          <w:w w:val="105"/>
          <w:sz w:val="22"/>
        </w:rPr>
        <w:t>a</w:t>
      </w:r>
      <w:r>
        <w:rPr>
          <w:color w:val="212121"/>
          <w:spacing w:val="-3"/>
          <w:w w:val="105"/>
          <w:sz w:val="22"/>
        </w:rPr>
        <w:t> </w:t>
      </w:r>
      <w:r>
        <w:rPr>
          <w:color w:val="212121"/>
          <w:w w:val="105"/>
          <w:sz w:val="22"/>
        </w:rPr>
        <w:t>property</w:t>
      </w:r>
      <w:r>
        <w:rPr>
          <w:color w:val="212121"/>
          <w:spacing w:val="-5"/>
          <w:w w:val="105"/>
          <w:sz w:val="22"/>
        </w:rPr>
        <w:t> </w:t>
      </w:r>
      <w:r>
        <w:rPr>
          <w:color w:val="212121"/>
          <w:w w:val="105"/>
          <w:sz w:val="22"/>
        </w:rPr>
        <w:t>right,</w:t>
      </w:r>
      <w:r>
        <w:rPr>
          <w:color w:val="212121"/>
          <w:spacing w:val="-2"/>
          <w:w w:val="105"/>
          <w:sz w:val="22"/>
        </w:rPr>
        <w:t> </w:t>
      </w:r>
      <w:r>
        <w:rPr>
          <w:color w:val="313131"/>
          <w:w w:val="105"/>
          <w:sz w:val="22"/>
        </w:rPr>
        <w:t>attached </w:t>
      </w:r>
      <w:r>
        <w:rPr>
          <w:color w:val="212121"/>
          <w:w w:val="105"/>
          <w:sz w:val="22"/>
        </w:rPr>
        <w:t>to</w:t>
      </w:r>
      <w:r>
        <w:rPr>
          <w:color w:val="212121"/>
          <w:spacing w:val="-8"/>
          <w:w w:val="105"/>
          <w:sz w:val="22"/>
        </w:rPr>
        <w:t> </w:t>
      </w:r>
      <w:r>
        <w:rPr>
          <w:color w:val="212121"/>
          <w:w w:val="105"/>
          <w:sz w:val="22"/>
        </w:rPr>
        <w:t>the</w:t>
      </w:r>
      <w:r>
        <w:rPr>
          <w:color w:val="212121"/>
          <w:spacing w:val="-8"/>
          <w:w w:val="105"/>
          <w:sz w:val="22"/>
        </w:rPr>
        <w:t> </w:t>
      </w:r>
      <w:r>
        <w:rPr>
          <w:color w:val="212121"/>
          <w:w w:val="105"/>
          <w:sz w:val="22"/>
        </w:rPr>
        <w:t>land. The</w:t>
      </w:r>
      <w:r>
        <w:rPr>
          <w:color w:val="212121"/>
          <w:spacing w:val="-9"/>
          <w:w w:val="105"/>
          <w:sz w:val="22"/>
        </w:rPr>
        <w:t> </w:t>
      </w:r>
      <w:r>
        <w:rPr>
          <w:color w:val="212121"/>
          <w:w w:val="105"/>
          <w:sz w:val="22"/>
        </w:rPr>
        <w:t>courts</w:t>
      </w:r>
      <w:r>
        <w:rPr>
          <w:color w:val="212121"/>
          <w:spacing w:val="-2"/>
          <w:w w:val="105"/>
          <w:sz w:val="22"/>
        </w:rPr>
        <w:t> </w:t>
      </w:r>
      <w:r>
        <w:rPr>
          <w:color w:val="212121"/>
          <w:w w:val="105"/>
          <w:sz w:val="22"/>
        </w:rPr>
        <w:t>unanimously hold</w:t>
      </w:r>
      <w:r>
        <w:rPr>
          <w:color w:val="212121"/>
          <w:spacing w:val="-1"/>
          <w:w w:val="105"/>
          <w:sz w:val="22"/>
        </w:rPr>
        <w:t> </w:t>
      </w:r>
      <w:r>
        <w:rPr>
          <w:color w:val="212121"/>
          <w:w w:val="105"/>
          <w:sz w:val="22"/>
        </w:rPr>
        <w:t>that</w:t>
      </w:r>
      <w:r>
        <w:rPr>
          <w:color w:val="212121"/>
          <w:spacing w:val="-13"/>
          <w:w w:val="105"/>
          <w:sz w:val="22"/>
        </w:rPr>
        <w:t> </w:t>
      </w:r>
      <w:r>
        <w:rPr>
          <w:color w:val="212121"/>
          <w:w w:val="105"/>
          <w:sz w:val="22"/>
        </w:rPr>
        <w:t>such</w:t>
      </w:r>
      <w:r>
        <w:rPr>
          <w:color w:val="212121"/>
          <w:spacing w:val="-9"/>
          <w:w w:val="105"/>
          <w:sz w:val="22"/>
        </w:rPr>
        <w:t> </w:t>
      </w:r>
      <w:r>
        <w:rPr>
          <w:color w:val="212121"/>
          <w:w w:val="105"/>
          <w:sz w:val="22"/>
        </w:rPr>
        <w:t>an</w:t>
      </w:r>
      <w:r>
        <w:rPr>
          <w:color w:val="212121"/>
          <w:spacing w:val="-11"/>
          <w:w w:val="105"/>
          <w:sz w:val="22"/>
        </w:rPr>
        <w:t> </w:t>
      </w:r>
      <w:r>
        <w:rPr>
          <w:color w:val="212121"/>
          <w:w w:val="105"/>
          <w:sz w:val="22"/>
        </w:rPr>
        <w:t>owner</w:t>
      </w:r>
      <w:r>
        <w:rPr>
          <w:color w:val="212121"/>
          <w:spacing w:val="-7"/>
          <w:w w:val="105"/>
          <w:sz w:val="22"/>
        </w:rPr>
        <w:t> </w:t>
      </w:r>
      <w:r>
        <w:rPr>
          <w:color w:val="212121"/>
          <w:w w:val="105"/>
          <w:sz w:val="22"/>
        </w:rPr>
        <w:t>is</w:t>
      </w:r>
      <w:r>
        <w:rPr>
          <w:color w:val="212121"/>
          <w:spacing w:val="-5"/>
          <w:w w:val="105"/>
          <w:sz w:val="22"/>
        </w:rPr>
        <w:t> </w:t>
      </w:r>
      <w:r>
        <w:rPr>
          <w:color w:val="212121"/>
          <w:w w:val="105"/>
          <w:sz w:val="22"/>
        </w:rPr>
        <w:t>entitled to</w:t>
      </w:r>
      <w:r>
        <w:rPr>
          <w:color w:val="212121"/>
          <w:spacing w:val="-13"/>
          <w:w w:val="105"/>
          <w:sz w:val="22"/>
        </w:rPr>
        <w:t> </w:t>
      </w:r>
      <w:r>
        <w:rPr>
          <w:color w:val="313131"/>
          <w:w w:val="105"/>
          <w:sz w:val="22"/>
        </w:rPr>
        <w:t>just</w:t>
      </w:r>
      <w:r>
        <w:rPr>
          <w:color w:val="313131"/>
          <w:spacing w:val="-5"/>
          <w:w w:val="105"/>
          <w:sz w:val="22"/>
        </w:rPr>
        <w:t> </w:t>
      </w:r>
      <w:r>
        <w:rPr>
          <w:color w:val="212121"/>
          <w:w w:val="105"/>
          <w:sz w:val="22"/>
        </w:rPr>
        <w:t>compensation if</w:t>
      </w:r>
      <w:r>
        <w:rPr>
          <w:color w:val="212121"/>
          <w:spacing w:val="-11"/>
          <w:w w:val="105"/>
          <w:sz w:val="22"/>
        </w:rPr>
        <w:t> </w:t>
      </w:r>
      <w:r>
        <w:rPr>
          <w:color w:val="212121"/>
          <w:w w:val="105"/>
          <w:sz w:val="22"/>
        </w:rPr>
        <w:t>this</w:t>
      </w:r>
      <w:r>
        <w:rPr>
          <w:color w:val="212121"/>
          <w:spacing w:val="-6"/>
          <w:w w:val="105"/>
          <w:sz w:val="22"/>
        </w:rPr>
        <w:t> </w:t>
      </w:r>
      <w:r>
        <w:rPr>
          <w:color w:val="212121"/>
          <w:w w:val="105"/>
          <w:sz w:val="22"/>
        </w:rPr>
        <w:t>easement or property </w:t>
      </w:r>
      <w:r>
        <w:rPr>
          <w:color w:val="313131"/>
          <w:w w:val="105"/>
          <w:sz w:val="22"/>
        </w:rPr>
        <w:t>right is </w:t>
      </w:r>
      <w:r>
        <w:rPr>
          <w:color w:val="212121"/>
          <w:w w:val="105"/>
          <w:sz w:val="22"/>
        </w:rPr>
        <w:t>taken or damaged.' (Italics ours).""</w:t>
      </w:r>
    </w:p>
    <w:p>
      <w:pPr>
        <w:spacing w:line="259" w:lineRule="auto" w:before="0"/>
        <w:ind w:left="1722" w:right="1950" w:firstLine="693"/>
        <w:jc w:val="left"/>
        <w:rPr>
          <w:sz w:val="22"/>
        </w:rPr>
      </w:pPr>
      <w:r>
        <w:rPr>
          <w:color w:val="313131"/>
          <w:w w:val="105"/>
          <w:sz w:val="22"/>
        </w:rPr>
        <w:t>"We</w:t>
      </w:r>
      <w:r>
        <w:rPr>
          <w:color w:val="313131"/>
          <w:spacing w:val="-14"/>
          <w:w w:val="105"/>
          <w:sz w:val="22"/>
        </w:rPr>
        <w:t> </w:t>
      </w:r>
      <w:r>
        <w:rPr>
          <w:color w:val="313131"/>
          <w:w w:val="105"/>
          <w:sz w:val="22"/>
        </w:rPr>
        <w:t>hold,</w:t>
      </w:r>
      <w:r>
        <w:rPr>
          <w:color w:val="313131"/>
          <w:spacing w:val="-15"/>
          <w:w w:val="105"/>
          <w:sz w:val="22"/>
        </w:rPr>
        <w:t> </w:t>
      </w:r>
      <w:r>
        <w:rPr>
          <w:color w:val="212121"/>
          <w:w w:val="105"/>
          <w:sz w:val="22"/>
        </w:rPr>
        <w:t>however, that</w:t>
      </w:r>
      <w:r>
        <w:rPr>
          <w:color w:val="212121"/>
          <w:spacing w:val="-7"/>
          <w:w w:val="105"/>
          <w:sz w:val="22"/>
        </w:rPr>
        <w:t> </w:t>
      </w:r>
      <w:r>
        <w:rPr>
          <w:color w:val="212121"/>
          <w:w w:val="105"/>
          <w:sz w:val="22"/>
        </w:rPr>
        <w:t>when</w:t>
      </w:r>
      <w:r>
        <w:rPr>
          <w:color w:val="212121"/>
          <w:spacing w:val="-4"/>
          <w:w w:val="105"/>
          <w:sz w:val="22"/>
        </w:rPr>
        <w:t> </w:t>
      </w:r>
      <w:r>
        <w:rPr>
          <w:color w:val="212121"/>
          <w:w w:val="105"/>
          <w:sz w:val="22"/>
        </w:rPr>
        <w:t>all</w:t>
      </w:r>
      <w:r>
        <w:rPr>
          <w:color w:val="212121"/>
          <w:spacing w:val="-15"/>
          <w:w w:val="105"/>
          <w:sz w:val="22"/>
        </w:rPr>
        <w:t> </w:t>
      </w:r>
      <w:r>
        <w:rPr>
          <w:color w:val="212121"/>
          <w:w w:val="105"/>
          <w:sz w:val="22"/>
        </w:rPr>
        <w:t>reasonable access</w:t>
      </w:r>
      <w:r>
        <w:rPr>
          <w:color w:val="212121"/>
          <w:spacing w:val="-5"/>
          <w:w w:val="105"/>
          <w:sz w:val="22"/>
        </w:rPr>
        <w:t> </w:t>
      </w:r>
      <w:r>
        <w:rPr>
          <w:color w:val="212121"/>
          <w:w w:val="105"/>
          <w:sz w:val="22"/>
        </w:rPr>
        <w:t>has</w:t>
      </w:r>
      <w:r>
        <w:rPr>
          <w:color w:val="212121"/>
          <w:spacing w:val="-7"/>
          <w:w w:val="105"/>
          <w:sz w:val="22"/>
        </w:rPr>
        <w:t> </w:t>
      </w:r>
      <w:r>
        <w:rPr>
          <w:color w:val="212121"/>
          <w:w w:val="105"/>
          <w:sz w:val="22"/>
        </w:rPr>
        <w:t>been</w:t>
      </w:r>
      <w:r>
        <w:rPr>
          <w:color w:val="212121"/>
          <w:spacing w:val="-9"/>
          <w:w w:val="105"/>
          <w:sz w:val="22"/>
        </w:rPr>
        <w:t> </w:t>
      </w:r>
      <w:r>
        <w:rPr>
          <w:color w:val="212121"/>
          <w:w w:val="105"/>
          <w:sz w:val="22"/>
        </w:rPr>
        <w:t>destroyed, the</w:t>
      </w:r>
      <w:r>
        <w:rPr>
          <w:color w:val="212121"/>
          <w:spacing w:val="-9"/>
          <w:w w:val="105"/>
          <w:sz w:val="22"/>
        </w:rPr>
        <w:t> </w:t>
      </w:r>
      <w:r>
        <w:rPr>
          <w:color w:val="212121"/>
          <w:w w:val="105"/>
          <w:sz w:val="22"/>
        </w:rPr>
        <w:t>property right has been "taken" within the meaning of Art. I, Sec. 21."</w:t>
      </w:r>
    </w:p>
    <w:p>
      <w:pPr>
        <w:spacing w:line="259" w:lineRule="auto" w:before="0"/>
        <w:ind w:left="1715" w:right="1667" w:firstLine="695"/>
        <w:jc w:val="left"/>
        <w:rPr>
          <w:sz w:val="22"/>
        </w:rPr>
      </w:pPr>
      <w:r>
        <w:rPr>
          <w:color w:val="212121"/>
          <w:w w:val="105"/>
          <w:sz w:val="22"/>
        </w:rPr>
        <w:t>"The</w:t>
      </w:r>
      <w:r>
        <w:rPr>
          <w:color w:val="212121"/>
          <w:spacing w:val="-6"/>
          <w:w w:val="105"/>
          <w:sz w:val="22"/>
        </w:rPr>
        <w:t> </w:t>
      </w:r>
      <w:r>
        <w:rPr>
          <w:color w:val="212121"/>
          <w:w w:val="105"/>
          <w:sz w:val="22"/>
        </w:rPr>
        <w:t>defendant contends in</w:t>
      </w:r>
      <w:r>
        <w:rPr>
          <w:color w:val="212121"/>
          <w:spacing w:val="-13"/>
          <w:w w:val="105"/>
          <w:sz w:val="22"/>
        </w:rPr>
        <w:t> </w:t>
      </w:r>
      <w:r>
        <w:rPr>
          <w:color w:val="212121"/>
          <w:w w:val="105"/>
          <w:sz w:val="22"/>
        </w:rPr>
        <w:t>the</w:t>
      </w:r>
      <w:r>
        <w:rPr>
          <w:color w:val="212121"/>
          <w:spacing w:val="-10"/>
          <w:w w:val="105"/>
          <w:sz w:val="22"/>
        </w:rPr>
        <w:t> </w:t>
      </w:r>
      <w:r>
        <w:rPr>
          <w:color w:val="212121"/>
          <w:w w:val="105"/>
          <w:sz w:val="22"/>
        </w:rPr>
        <w:t>instant</w:t>
      </w:r>
      <w:r>
        <w:rPr>
          <w:color w:val="212121"/>
          <w:spacing w:val="-1"/>
          <w:w w:val="105"/>
          <w:sz w:val="22"/>
        </w:rPr>
        <w:t> </w:t>
      </w:r>
      <w:r>
        <w:rPr>
          <w:color w:val="212121"/>
          <w:w w:val="105"/>
          <w:sz w:val="22"/>
        </w:rPr>
        <w:t>case</w:t>
      </w:r>
      <w:r>
        <w:rPr>
          <w:color w:val="212121"/>
          <w:spacing w:val="-3"/>
          <w:w w:val="105"/>
          <w:sz w:val="22"/>
        </w:rPr>
        <w:t> </w:t>
      </w:r>
      <w:r>
        <w:rPr>
          <w:color w:val="313131"/>
          <w:w w:val="105"/>
          <w:sz w:val="22"/>
        </w:rPr>
        <w:t>that</w:t>
      </w:r>
      <w:r>
        <w:rPr>
          <w:color w:val="313131"/>
          <w:spacing w:val="-5"/>
          <w:w w:val="105"/>
          <w:sz w:val="22"/>
        </w:rPr>
        <w:t> </w:t>
      </w:r>
      <w:r>
        <w:rPr>
          <w:color w:val="212121"/>
          <w:w w:val="105"/>
          <w:sz w:val="22"/>
        </w:rPr>
        <w:t>since</w:t>
      </w:r>
      <w:r>
        <w:rPr>
          <w:color w:val="212121"/>
          <w:spacing w:val="-3"/>
          <w:w w:val="105"/>
          <w:sz w:val="22"/>
        </w:rPr>
        <w:t> </w:t>
      </w:r>
      <w:r>
        <w:rPr>
          <w:color w:val="212121"/>
          <w:w w:val="105"/>
          <w:sz w:val="22"/>
        </w:rPr>
        <w:t>the</w:t>
      </w:r>
      <w:r>
        <w:rPr>
          <w:color w:val="212121"/>
          <w:spacing w:val="-9"/>
          <w:w w:val="105"/>
          <w:sz w:val="22"/>
        </w:rPr>
        <w:t> </w:t>
      </w:r>
      <w:r>
        <w:rPr>
          <w:color w:val="212121"/>
          <w:w w:val="105"/>
          <w:sz w:val="22"/>
        </w:rPr>
        <w:t>road</w:t>
      </w:r>
      <w:r>
        <w:rPr>
          <w:color w:val="212121"/>
          <w:spacing w:val="-6"/>
          <w:w w:val="105"/>
          <w:sz w:val="22"/>
        </w:rPr>
        <w:t> </w:t>
      </w:r>
      <w:r>
        <w:rPr>
          <w:color w:val="212121"/>
          <w:w w:val="105"/>
          <w:sz w:val="22"/>
        </w:rPr>
        <w:t>has</w:t>
      </w:r>
      <w:r>
        <w:rPr>
          <w:color w:val="212121"/>
          <w:spacing w:val="-8"/>
          <w:w w:val="105"/>
          <w:sz w:val="22"/>
        </w:rPr>
        <w:t> </w:t>
      </w:r>
      <w:r>
        <w:rPr>
          <w:color w:val="212121"/>
          <w:w w:val="105"/>
          <w:sz w:val="22"/>
        </w:rPr>
        <w:t>not</w:t>
      </w:r>
      <w:r>
        <w:rPr>
          <w:color w:val="212121"/>
          <w:spacing w:val="-1"/>
          <w:w w:val="105"/>
          <w:sz w:val="22"/>
        </w:rPr>
        <w:t> </w:t>
      </w:r>
      <w:r>
        <w:rPr>
          <w:color w:val="212121"/>
          <w:w w:val="105"/>
          <w:sz w:val="22"/>
        </w:rPr>
        <w:t>been</w:t>
      </w:r>
      <w:r>
        <w:rPr>
          <w:color w:val="212121"/>
          <w:spacing w:val="-6"/>
          <w:w w:val="105"/>
          <w:sz w:val="22"/>
        </w:rPr>
        <w:t> </w:t>
      </w:r>
      <w:r>
        <w:rPr>
          <w:color w:val="212121"/>
          <w:w w:val="105"/>
          <w:sz w:val="22"/>
        </w:rPr>
        <w:t>technically discontinued and remains a public way, the</w:t>
      </w:r>
      <w:r>
        <w:rPr>
          <w:color w:val="212121"/>
          <w:spacing w:val="-3"/>
          <w:w w:val="105"/>
          <w:sz w:val="22"/>
        </w:rPr>
        <w:t> </w:t>
      </w:r>
      <w:r>
        <w:rPr>
          <w:color w:val="212121"/>
          <w:w w:val="105"/>
          <w:sz w:val="22"/>
        </w:rPr>
        <w:t>plaintiffs have</w:t>
      </w:r>
      <w:r>
        <w:rPr>
          <w:color w:val="212121"/>
          <w:spacing w:val="-2"/>
          <w:w w:val="105"/>
          <w:sz w:val="22"/>
        </w:rPr>
        <w:t> </w:t>
      </w:r>
      <w:r>
        <w:rPr>
          <w:color w:val="212121"/>
          <w:w w:val="105"/>
          <w:sz w:val="22"/>
        </w:rPr>
        <w:t>not lost their right of</w:t>
      </w:r>
      <w:r>
        <w:rPr>
          <w:color w:val="212121"/>
          <w:spacing w:val="-2"/>
          <w:w w:val="105"/>
          <w:sz w:val="22"/>
        </w:rPr>
        <w:t> </w:t>
      </w:r>
      <w:r>
        <w:rPr>
          <w:color w:val="212121"/>
          <w:w w:val="105"/>
          <w:sz w:val="22"/>
        </w:rPr>
        <w:t>access. </w:t>
      </w:r>
      <w:r>
        <w:rPr>
          <w:b/>
          <w:color w:val="212121"/>
          <w:w w:val="105"/>
          <w:sz w:val="22"/>
        </w:rPr>
        <w:t>But cases involving loss of access depend on the practical and factual consequences of governmental action rather than the legal status of the</w:t>
      </w:r>
      <w:r>
        <w:rPr>
          <w:b/>
          <w:color w:val="212121"/>
          <w:spacing w:val="-9"/>
          <w:w w:val="105"/>
          <w:sz w:val="22"/>
        </w:rPr>
        <w:t> </w:t>
      </w:r>
      <w:r>
        <w:rPr>
          <w:b/>
          <w:color w:val="212121"/>
          <w:w w:val="105"/>
          <w:sz w:val="22"/>
        </w:rPr>
        <w:t>highway." </w:t>
      </w:r>
      <w:r>
        <w:rPr>
          <w:color w:val="212121"/>
          <w:w w:val="105"/>
          <w:sz w:val="22"/>
        </w:rPr>
        <w:t>[Emphasis added.]</w:t>
      </w:r>
    </w:p>
    <w:p>
      <w:pPr>
        <w:spacing w:line="259" w:lineRule="auto" w:before="0"/>
        <w:ind w:left="1717" w:right="1667" w:firstLine="689"/>
        <w:jc w:val="left"/>
        <w:rPr>
          <w:sz w:val="22"/>
        </w:rPr>
      </w:pPr>
      <w:r>
        <w:rPr>
          <w:rFonts w:ascii="Arial"/>
          <w:color w:val="313131"/>
          <w:w w:val="105"/>
          <w:sz w:val="22"/>
        </w:rPr>
        <w:t>" </w:t>
      </w:r>
      <w:r>
        <w:rPr>
          <w:rFonts w:ascii="Arial"/>
          <w:color w:val="212121"/>
          <w:w w:val="105"/>
          <w:sz w:val="22"/>
        </w:rPr>
        <w:t>In</w:t>
      </w:r>
      <w:r>
        <w:rPr>
          <w:rFonts w:ascii="Arial"/>
          <w:color w:val="212121"/>
          <w:spacing w:val="-6"/>
          <w:w w:val="105"/>
          <w:sz w:val="22"/>
        </w:rPr>
        <w:t> </w:t>
      </w:r>
      <w:r>
        <w:rPr>
          <w:color w:val="212121"/>
          <w:w w:val="105"/>
          <w:sz w:val="22"/>
        </w:rPr>
        <w:t>short,</w:t>
      </w:r>
      <w:r>
        <w:rPr>
          <w:color w:val="212121"/>
          <w:spacing w:val="-8"/>
          <w:w w:val="105"/>
          <w:sz w:val="22"/>
        </w:rPr>
        <w:t> </w:t>
      </w:r>
      <w:r>
        <w:rPr>
          <w:color w:val="212121"/>
          <w:w w:val="105"/>
          <w:sz w:val="22"/>
        </w:rPr>
        <w:t>it</w:t>
      </w:r>
      <w:r>
        <w:rPr>
          <w:color w:val="212121"/>
          <w:spacing w:val="-2"/>
          <w:w w:val="105"/>
          <w:sz w:val="22"/>
        </w:rPr>
        <w:t> </w:t>
      </w:r>
      <w:r>
        <w:rPr>
          <w:color w:val="212121"/>
          <w:w w:val="105"/>
          <w:sz w:val="22"/>
        </w:rPr>
        <w:t>is</w:t>
      </w:r>
      <w:r>
        <w:rPr>
          <w:color w:val="212121"/>
          <w:spacing w:val="-6"/>
          <w:w w:val="105"/>
          <w:sz w:val="22"/>
        </w:rPr>
        <w:t> </w:t>
      </w:r>
      <w:r>
        <w:rPr>
          <w:color w:val="212121"/>
          <w:w w:val="105"/>
          <w:sz w:val="22"/>
        </w:rPr>
        <w:t>actual</w:t>
      </w:r>
      <w:r>
        <w:rPr>
          <w:color w:val="212121"/>
          <w:spacing w:val="-6"/>
          <w:w w:val="105"/>
          <w:sz w:val="22"/>
        </w:rPr>
        <w:t> </w:t>
      </w:r>
      <w:r>
        <w:rPr>
          <w:color w:val="313131"/>
          <w:w w:val="105"/>
          <w:sz w:val="22"/>
        </w:rPr>
        <w:t>and</w:t>
      </w:r>
      <w:r>
        <w:rPr>
          <w:color w:val="313131"/>
          <w:spacing w:val="-14"/>
          <w:w w:val="105"/>
          <w:sz w:val="22"/>
        </w:rPr>
        <w:t> </w:t>
      </w:r>
      <w:r>
        <w:rPr>
          <w:color w:val="313131"/>
          <w:w w:val="105"/>
          <w:sz w:val="22"/>
        </w:rPr>
        <w:t>practical</w:t>
      </w:r>
      <w:r>
        <w:rPr>
          <w:color w:val="313131"/>
          <w:spacing w:val="-1"/>
          <w:w w:val="105"/>
          <w:sz w:val="22"/>
        </w:rPr>
        <w:t> </w:t>
      </w:r>
      <w:r>
        <w:rPr>
          <w:color w:val="212121"/>
          <w:w w:val="105"/>
          <w:sz w:val="22"/>
        </w:rPr>
        <w:t>discontinuance</w:t>
      </w:r>
      <w:r>
        <w:rPr>
          <w:color w:val="212121"/>
          <w:spacing w:val="-14"/>
          <w:w w:val="105"/>
          <w:sz w:val="22"/>
        </w:rPr>
        <w:t> </w:t>
      </w:r>
      <w:r>
        <w:rPr>
          <w:color w:val="212121"/>
          <w:w w:val="105"/>
          <w:sz w:val="22"/>
        </w:rPr>
        <w:t>rather</w:t>
      </w:r>
      <w:r>
        <w:rPr>
          <w:color w:val="212121"/>
          <w:spacing w:val="-7"/>
          <w:w w:val="105"/>
          <w:sz w:val="22"/>
        </w:rPr>
        <w:t> </w:t>
      </w:r>
      <w:r>
        <w:rPr>
          <w:color w:val="212121"/>
          <w:w w:val="105"/>
          <w:sz w:val="22"/>
        </w:rPr>
        <w:t>than</w:t>
      </w:r>
      <w:r>
        <w:rPr>
          <w:color w:val="212121"/>
          <w:spacing w:val="-2"/>
          <w:w w:val="105"/>
          <w:sz w:val="22"/>
        </w:rPr>
        <w:t> </w:t>
      </w:r>
      <w:r>
        <w:rPr>
          <w:color w:val="212121"/>
          <w:w w:val="105"/>
          <w:sz w:val="22"/>
        </w:rPr>
        <w:t>technical discontinuance that destroys the easement."</w:t>
      </w:r>
    </w:p>
    <w:p>
      <w:pPr>
        <w:spacing w:line="259" w:lineRule="auto" w:before="0"/>
        <w:ind w:left="1704" w:right="1514" w:firstLine="702"/>
        <w:jc w:val="left"/>
        <w:rPr>
          <w:sz w:val="22"/>
        </w:rPr>
      </w:pPr>
      <w:r>
        <w:rPr>
          <w:color w:val="212121"/>
          <w:w w:val="105"/>
          <w:sz w:val="22"/>
        </w:rPr>
        <w:t>"The fact that a 'limited-user highway'</w:t>
      </w:r>
      <w:r>
        <w:rPr>
          <w:color w:val="212121"/>
          <w:spacing w:val="40"/>
          <w:w w:val="105"/>
          <w:sz w:val="22"/>
        </w:rPr>
        <w:t> </w:t>
      </w:r>
      <w:r>
        <w:rPr>
          <w:color w:val="212121"/>
          <w:w w:val="105"/>
          <w:sz w:val="22"/>
        </w:rPr>
        <w:t>continues to have a legal status as a 'public way' over which there continues to</w:t>
      </w:r>
      <w:r>
        <w:rPr>
          <w:color w:val="212121"/>
          <w:spacing w:val="-5"/>
          <w:w w:val="105"/>
          <w:sz w:val="22"/>
        </w:rPr>
        <w:t> </w:t>
      </w:r>
      <w:r>
        <w:rPr>
          <w:color w:val="212121"/>
          <w:w w:val="105"/>
          <w:sz w:val="22"/>
        </w:rPr>
        <w:t>be a</w:t>
      </w:r>
      <w:r>
        <w:rPr>
          <w:color w:val="212121"/>
          <w:spacing w:val="-3"/>
          <w:w w:val="105"/>
          <w:sz w:val="22"/>
        </w:rPr>
        <w:t> </w:t>
      </w:r>
      <w:r>
        <w:rPr>
          <w:color w:val="212121"/>
          <w:w w:val="105"/>
          <w:sz w:val="22"/>
        </w:rPr>
        <w:t>public easement of travel is meaningless ifthere is no longer </w:t>
      </w:r>
      <w:r>
        <w:rPr>
          <w:color w:val="313131"/>
          <w:w w:val="105"/>
          <w:sz w:val="23"/>
        </w:rPr>
        <w:t>any</w:t>
      </w:r>
      <w:r>
        <w:rPr>
          <w:color w:val="313131"/>
          <w:spacing w:val="-16"/>
          <w:w w:val="105"/>
          <w:sz w:val="23"/>
        </w:rPr>
        <w:t> </w:t>
      </w:r>
      <w:r>
        <w:rPr>
          <w:color w:val="212121"/>
          <w:w w:val="105"/>
          <w:sz w:val="22"/>
        </w:rPr>
        <w:t>public</w:t>
      </w:r>
      <w:r>
        <w:rPr>
          <w:color w:val="212121"/>
          <w:spacing w:val="-5"/>
          <w:w w:val="105"/>
          <w:sz w:val="22"/>
        </w:rPr>
        <w:t> </w:t>
      </w:r>
      <w:r>
        <w:rPr>
          <w:color w:val="212121"/>
          <w:w w:val="105"/>
          <w:sz w:val="22"/>
        </w:rPr>
        <w:t>responsibility</w:t>
      </w:r>
      <w:r>
        <w:rPr>
          <w:color w:val="212121"/>
          <w:spacing w:val="-17"/>
          <w:w w:val="105"/>
          <w:sz w:val="22"/>
        </w:rPr>
        <w:t> </w:t>
      </w:r>
      <w:r>
        <w:rPr>
          <w:color w:val="313131"/>
          <w:w w:val="105"/>
          <w:sz w:val="22"/>
        </w:rPr>
        <w:t>for</w:t>
      </w:r>
      <w:r>
        <w:rPr>
          <w:color w:val="313131"/>
          <w:spacing w:val="-12"/>
          <w:w w:val="105"/>
          <w:sz w:val="22"/>
        </w:rPr>
        <w:t> </w:t>
      </w:r>
      <w:r>
        <w:rPr>
          <w:color w:val="313131"/>
          <w:w w:val="105"/>
          <w:sz w:val="22"/>
        </w:rPr>
        <w:t>maintenance and</w:t>
      </w:r>
      <w:r>
        <w:rPr>
          <w:color w:val="313131"/>
          <w:spacing w:val="-13"/>
          <w:w w:val="105"/>
          <w:sz w:val="22"/>
        </w:rPr>
        <w:t> </w:t>
      </w:r>
      <w:r>
        <w:rPr>
          <w:color w:val="313131"/>
          <w:w w:val="105"/>
          <w:sz w:val="22"/>
        </w:rPr>
        <w:t>repair.</w:t>
      </w:r>
      <w:r>
        <w:rPr>
          <w:color w:val="313131"/>
          <w:spacing w:val="-8"/>
          <w:w w:val="105"/>
          <w:sz w:val="22"/>
        </w:rPr>
        <w:t> </w:t>
      </w:r>
      <w:r>
        <w:rPr>
          <w:b/>
          <w:color w:val="212121"/>
          <w:w w:val="105"/>
          <w:sz w:val="22"/>
        </w:rPr>
        <w:t>Without</w:t>
      </w:r>
      <w:r>
        <w:rPr>
          <w:b/>
          <w:color w:val="212121"/>
          <w:spacing w:val="-6"/>
          <w:w w:val="105"/>
          <w:sz w:val="22"/>
        </w:rPr>
        <w:t> </w:t>
      </w:r>
      <w:r>
        <w:rPr>
          <w:b/>
          <w:color w:val="212121"/>
          <w:w w:val="105"/>
          <w:sz w:val="22"/>
        </w:rPr>
        <w:t>maintenance</w:t>
      </w:r>
      <w:r>
        <w:rPr>
          <w:b/>
          <w:color w:val="212121"/>
          <w:spacing w:val="11"/>
          <w:w w:val="105"/>
          <w:sz w:val="22"/>
        </w:rPr>
        <w:t> </w:t>
      </w:r>
      <w:r>
        <w:rPr>
          <w:b/>
          <w:color w:val="212121"/>
          <w:w w:val="105"/>
          <w:sz w:val="22"/>
        </w:rPr>
        <w:t>or</w:t>
      </w:r>
      <w:r>
        <w:rPr>
          <w:b/>
          <w:color w:val="212121"/>
          <w:spacing w:val="-6"/>
          <w:w w:val="105"/>
          <w:sz w:val="22"/>
        </w:rPr>
        <w:t> </w:t>
      </w:r>
      <w:r>
        <w:rPr>
          <w:b/>
          <w:color w:val="212121"/>
          <w:w w:val="105"/>
          <w:sz w:val="22"/>
        </w:rPr>
        <w:t>repair, it</w:t>
      </w:r>
      <w:r>
        <w:rPr>
          <w:b/>
          <w:color w:val="212121"/>
          <w:spacing w:val="-15"/>
          <w:w w:val="105"/>
          <w:sz w:val="22"/>
        </w:rPr>
        <w:t> </w:t>
      </w:r>
      <w:r>
        <w:rPr>
          <w:b/>
          <w:color w:val="212121"/>
          <w:w w:val="105"/>
          <w:sz w:val="22"/>
        </w:rPr>
        <w:t>is</w:t>
      </w:r>
      <w:r>
        <w:rPr>
          <w:b/>
          <w:color w:val="212121"/>
          <w:spacing w:val="-14"/>
          <w:w w:val="105"/>
          <w:sz w:val="22"/>
        </w:rPr>
        <w:t> </w:t>
      </w:r>
      <w:r>
        <w:rPr>
          <w:b/>
          <w:color w:val="212121"/>
          <w:w w:val="105"/>
          <w:sz w:val="22"/>
        </w:rPr>
        <w:t>only a question of time before a public road </w:t>
      </w:r>
      <w:r>
        <w:rPr>
          <w:b/>
          <w:color w:val="313131"/>
          <w:w w:val="105"/>
          <w:sz w:val="22"/>
        </w:rPr>
        <w:t>will</w:t>
      </w:r>
      <w:r>
        <w:rPr>
          <w:b/>
          <w:color w:val="313131"/>
          <w:spacing w:val="-1"/>
          <w:w w:val="105"/>
          <w:sz w:val="22"/>
        </w:rPr>
        <w:t> </w:t>
      </w:r>
      <w:r>
        <w:rPr>
          <w:b/>
          <w:color w:val="212121"/>
          <w:w w:val="105"/>
          <w:sz w:val="22"/>
        </w:rPr>
        <w:t>become impassable or unsafe for</w:t>
      </w:r>
      <w:r>
        <w:rPr>
          <w:b/>
          <w:color w:val="212121"/>
          <w:spacing w:val="-4"/>
          <w:w w:val="105"/>
          <w:sz w:val="22"/>
        </w:rPr>
        <w:t> </w:t>
      </w:r>
      <w:r>
        <w:rPr>
          <w:b/>
          <w:color w:val="212121"/>
          <w:w w:val="105"/>
          <w:sz w:val="22"/>
        </w:rPr>
        <w:t>travel.</w:t>
      </w:r>
      <w:r>
        <w:rPr>
          <w:b/>
          <w:color w:val="212121"/>
          <w:spacing w:val="-2"/>
          <w:w w:val="105"/>
          <w:sz w:val="22"/>
        </w:rPr>
        <w:t> </w:t>
      </w:r>
      <w:r>
        <w:rPr>
          <w:color w:val="212121"/>
          <w:w w:val="105"/>
          <w:sz w:val="22"/>
        </w:rPr>
        <w:t>The </w:t>
      </w:r>
      <w:r>
        <w:rPr>
          <w:color w:val="313131"/>
          <w:w w:val="105"/>
          <w:sz w:val="22"/>
        </w:rPr>
        <w:t>rigors of</w:t>
      </w:r>
      <w:r>
        <w:rPr>
          <w:color w:val="313131"/>
          <w:spacing w:val="-2"/>
          <w:w w:val="105"/>
          <w:sz w:val="22"/>
        </w:rPr>
        <w:t> </w:t>
      </w:r>
      <w:r>
        <w:rPr>
          <w:color w:val="313131"/>
          <w:w w:val="105"/>
          <w:sz w:val="22"/>
        </w:rPr>
        <w:t>Maine weather,</w:t>
      </w:r>
      <w:r>
        <w:rPr>
          <w:color w:val="313131"/>
          <w:spacing w:val="26"/>
          <w:w w:val="105"/>
          <w:sz w:val="22"/>
        </w:rPr>
        <w:t> </w:t>
      </w:r>
      <w:r>
        <w:rPr>
          <w:color w:val="313131"/>
          <w:w w:val="105"/>
          <w:sz w:val="22"/>
        </w:rPr>
        <w:t>the action of</w:t>
      </w:r>
      <w:r>
        <w:rPr>
          <w:color w:val="313131"/>
          <w:spacing w:val="-3"/>
          <w:w w:val="105"/>
          <w:sz w:val="22"/>
        </w:rPr>
        <w:t> </w:t>
      </w:r>
      <w:r>
        <w:rPr>
          <w:color w:val="313131"/>
          <w:w w:val="105"/>
          <w:sz w:val="22"/>
        </w:rPr>
        <w:t>frost and </w:t>
      </w:r>
      <w:r>
        <w:rPr>
          <w:color w:val="212121"/>
          <w:w w:val="105"/>
          <w:sz w:val="22"/>
        </w:rPr>
        <w:t>the erosion from rain and melting </w:t>
      </w:r>
      <w:r>
        <w:rPr>
          <w:color w:val="313131"/>
          <w:w w:val="105"/>
          <w:sz w:val="22"/>
        </w:rPr>
        <w:t>snow will speed the</w:t>
      </w:r>
      <w:r>
        <w:rPr>
          <w:color w:val="313131"/>
          <w:spacing w:val="-3"/>
          <w:w w:val="105"/>
          <w:sz w:val="22"/>
        </w:rPr>
        <w:t> </w:t>
      </w:r>
      <w:r>
        <w:rPr>
          <w:color w:val="313131"/>
          <w:w w:val="105"/>
          <w:sz w:val="22"/>
        </w:rPr>
        <w:t>process of </w:t>
      </w:r>
      <w:r>
        <w:rPr>
          <w:color w:val="212121"/>
          <w:w w:val="105"/>
          <w:sz w:val="22"/>
        </w:rPr>
        <w:t>disintegration.</w:t>
      </w:r>
      <w:r>
        <w:rPr>
          <w:color w:val="212121"/>
          <w:spacing w:val="-6"/>
          <w:w w:val="105"/>
          <w:sz w:val="22"/>
        </w:rPr>
        <w:t> </w:t>
      </w:r>
      <w:r>
        <w:rPr>
          <w:color w:val="313131"/>
          <w:w w:val="105"/>
          <w:sz w:val="22"/>
        </w:rPr>
        <w:t>The ability </w:t>
      </w:r>
      <w:r>
        <w:rPr>
          <w:color w:val="444444"/>
          <w:w w:val="105"/>
          <w:sz w:val="22"/>
        </w:rPr>
        <w:t>to</w:t>
      </w:r>
      <w:r>
        <w:rPr>
          <w:color w:val="444444"/>
          <w:spacing w:val="-1"/>
          <w:w w:val="105"/>
          <w:sz w:val="22"/>
        </w:rPr>
        <w:t> </w:t>
      </w:r>
      <w:r>
        <w:rPr>
          <w:color w:val="212121"/>
          <w:w w:val="105"/>
          <w:sz w:val="22"/>
        </w:rPr>
        <w:t>use the road for </w:t>
      </w:r>
      <w:r>
        <w:rPr>
          <w:color w:val="313131"/>
          <w:w w:val="105"/>
          <w:sz w:val="22"/>
        </w:rPr>
        <w:t>vehicular </w:t>
      </w:r>
      <w:r>
        <w:rPr>
          <w:color w:val="212121"/>
          <w:w w:val="105"/>
          <w:sz w:val="22"/>
        </w:rPr>
        <w:t>travel and thus </w:t>
      </w:r>
      <w:r>
        <w:rPr>
          <w:b/>
          <w:color w:val="212121"/>
          <w:w w:val="105"/>
          <w:sz w:val="22"/>
        </w:rPr>
        <w:t>the abutter's easement of</w:t>
      </w:r>
      <w:r>
        <w:rPr>
          <w:b/>
          <w:color w:val="212121"/>
          <w:spacing w:val="-6"/>
          <w:w w:val="105"/>
          <w:sz w:val="22"/>
        </w:rPr>
        <w:t> </w:t>
      </w:r>
      <w:r>
        <w:rPr>
          <w:b/>
          <w:color w:val="212121"/>
          <w:w w:val="105"/>
          <w:sz w:val="22"/>
        </w:rPr>
        <w:t>access to and over the road to the public road system will inevitably be destroyed." </w:t>
      </w:r>
      <w:r>
        <w:rPr>
          <w:color w:val="212121"/>
          <w:w w:val="105"/>
          <w:sz w:val="22"/>
        </w:rPr>
        <w:t>[Emphasis added.]</w:t>
      </w:r>
    </w:p>
    <w:p>
      <w:pPr>
        <w:spacing w:line="259" w:lineRule="auto" w:before="0"/>
        <w:ind w:left="1698" w:right="1514" w:firstLine="703"/>
        <w:jc w:val="left"/>
        <w:rPr>
          <w:sz w:val="22"/>
        </w:rPr>
      </w:pPr>
      <w:r>
        <w:rPr>
          <w:rFonts w:ascii="Arial"/>
          <w:color w:val="313131"/>
          <w:w w:val="105"/>
          <w:sz w:val="22"/>
        </w:rPr>
        <w:t>"In</w:t>
      </w:r>
      <w:r>
        <w:rPr>
          <w:rFonts w:ascii="Arial"/>
          <w:color w:val="313131"/>
          <w:spacing w:val="-1"/>
          <w:w w:val="105"/>
          <w:sz w:val="22"/>
        </w:rPr>
        <w:t> </w:t>
      </w:r>
      <w:r>
        <w:rPr>
          <w:color w:val="313131"/>
          <w:w w:val="105"/>
          <w:sz w:val="22"/>
        </w:rPr>
        <w:t>judging</w:t>
      </w:r>
      <w:r>
        <w:rPr>
          <w:color w:val="313131"/>
          <w:spacing w:val="-6"/>
          <w:w w:val="105"/>
          <w:sz w:val="22"/>
        </w:rPr>
        <w:t> </w:t>
      </w:r>
      <w:r>
        <w:rPr>
          <w:color w:val="212121"/>
          <w:w w:val="105"/>
          <w:sz w:val="22"/>
        </w:rPr>
        <w:t>whether</w:t>
      </w:r>
      <w:r>
        <w:rPr>
          <w:color w:val="212121"/>
          <w:spacing w:val="-11"/>
          <w:w w:val="105"/>
          <w:sz w:val="22"/>
        </w:rPr>
        <w:t> </w:t>
      </w:r>
      <w:r>
        <w:rPr>
          <w:color w:val="212121"/>
          <w:w w:val="105"/>
          <w:sz w:val="22"/>
        </w:rPr>
        <w:t>a</w:t>
      </w:r>
      <w:r>
        <w:rPr>
          <w:color w:val="212121"/>
          <w:spacing w:val="-6"/>
          <w:w w:val="105"/>
          <w:sz w:val="22"/>
        </w:rPr>
        <w:t> </w:t>
      </w:r>
      <w:r>
        <w:rPr>
          <w:color w:val="212121"/>
          <w:w w:val="105"/>
          <w:sz w:val="22"/>
        </w:rPr>
        <w:t>statute</w:t>
      </w:r>
      <w:r>
        <w:rPr>
          <w:color w:val="212121"/>
          <w:spacing w:val="-4"/>
          <w:w w:val="105"/>
          <w:sz w:val="22"/>
        </w:rPr>
        <w:t> </w:t>
      </w:r>
      <w:r>
        <w:rPr>
          <w:color w:val="212121"/>
          <w:w w:val="105"/>
          <w:sz w:val="22"/>
        </w:rPr>
        <w:t>satisfies</w:t>
      </w:r>
      <w:r>
        <w:rPr>
          <w:color w:val="212121"/>
          <w:spacing w:val="-4"/>
          <w:w w:val="105"/>
          <w:sz w:val="22"/>
        </w:rPr>
        <w:t> </w:t>
      </w:r>
      <w:r>
        <w:rPr>
          <w:color w:val="212121"/>
          <w:w w:val="105"/>
          <w:sz w:val="22"/>
        </w:rPr>
        <w:t>constitutional</w:t>
      </w:r>
      <w:r>
        <w:rPr>
          <w:color w:val="212121"/>
          <w:spacing w:val="-8"/>
          <w:w w:val="105"/>
          <w:sz w:val="22"/>
        </w:rPr>
        <w:t> </w:t>
      </w:r>
      <w:r>
        <w:rPr>
          <w:color w:val="212121"/>
          <w:w w:val="105"/>
          <w:sz w:val="22"/>
        </w:rPr>
        <w:t>requirements, we</w:t>
      </w:r>
      <w:r>
        <w:rPr>
          <w:color w:val="212121"/>
          <w:spacing w:val="-11"/>
          <w:w w:val="105"/>
          <w:sz w:val="22"/>
        </w:rPr>
        <w:t> </w:t>
      </w:r>
      <w:r>
        <w:rPr>
          <w:color w:val="212121"/>
          <w:w w:val="105"/>
          <w:sz w:val="22"/>
        </w:rPr>
        <w:t>look</w:t>
      </w:r>
      <w:r>
        <w:rPr>
          <w:color w:val="212121"/>
          <w:spacing w:val="-6"/>
          <w:w w:val="105"/>
          <w:sz w:val="22"/>
        </w:rPr>
        <w:t> </w:t>
      </w:r>
      <w:r>
        <w:rPr>
          <w:color w:val="212121"/>
          <w:w w:val="105"/>
          <w:sz w:val="22"/>
        </w:rPr>
        <w:t>to</w:t>
      </w:r>
      <w:r>
        <w:rPr>
          <w:color w:val="212121"/>
          <w:spacing w:val="-9"/>
          <w:w w:val="105"/>
          <w:sz w:val="22"/>
        </w:rPr>
        <w:t> </w:t>
      </w:r>
      <w:r>
        <w:rPr>
          <w:color w:val="212121"/>
          <w:w w:val="105"/>
          <w:sz w:val="22"/>
        </w:rPr>
        <w:t>the</w:t>
      </w:r>
      <w:r>
        <w:rPr>
          <w:color w:val="212121"/>
          <w:spacing w:val="-12"/>
          <w:w w:val="105"/>
          <w:sz w:val="22"/>
        </w:rPr>
        <w:t> </w:t>
      </w:r>
      <w:r>
        <w:rPr>
          <w:color w:val="212121"/>
          <w:w w:val="105"/>
          <w:sz w:val="22"/>
        </w:rPr>
        <w:t>possible and not merely the</w:t>
      </w:r>
      <w:r>
        <w:rPr>
          <w:color w:val="212121"/>
          <w:spacing w:val="-3"/>
          <w:w w:val="105"/>
          <w:sz w:val="22"/>
        </w:rPr>
        <w:t> </w:t>
      </w:r>
      <w:r>
        <w:rPr>
          <w:color w:val="212121"/>
          <w:w w:val="105"/>
          <w:sz w:val="22"/>
        </w:rPr>
        <w:t>probable consequences which may</w:t>
      </w:r>
      <w:r>
        <w:rPr>
          <w:color w:val="212121"/>
          <w:spacing w:val="-5"/>
          <w:w w:val="105"/>
          <w:sz w:val="22"/>
        </w:rPr>
        <w:t> </w:t>
      </w:r>
      <w:r>
        <w:rPr>
          <w:color w:val="212121"/>
          <w:w w:val="105"/>
          <w:sz w:val="22"/>
        </w:rPr>
        <w:t>flow therefrom. "It is not what has been done, or ordinarily would be done, under a statute, but what might be done under it,</w:t>
      </w:r>
      <w:r>
        <w:rPr>
          <w:color w:val="212121"/>
          <w:spacing w:val="-1"/>
          <w:w w:val="105"/>
          <w:sz w:val="22"/>
        </w:rPr>
        <w:t> </w:t>
      </w:r>
      <w:r>
        <w:rPr>
          <w:color w:val="212121"/>
          <w:w w:val="105"/>
          <w:sz w:val="22"/>
        </w:rPr>
        <w:t>that determines whether it</w:t>
      </w:r>
      <w:r>
        <w:rPr>
          <w:color w:val="212121"/>
          <w:spacing w:val="-4"/>
          <w:w w:val="105"/>
          <w:sz w:val="22"/>
        </w:rPr>
        <w:t> </w:t>
      </w:r>
      <w:r>
        <w:rPr>
          <w:color w:val="212121"/>
          <w:w w:val="105"/>
          <w:sz w:val="22"/>
        </w:rPr>
        <w:t>infringes upon the constitutional</w:t>
      </w:r>
      <w:r>
        <w:rPr>
          <w:color w:val="212121"/>
          <w:spacing w:val="-11"/>
          <w:w w:val="105"/>
          <w:sz w:val="22"/>
        </w:rPr>
        <w:t> </w:t>
      </w:r>
      <w:r>
        <w:rPr>
          <w:color w:val="212121"/>
          <w:w w:val="105"/>
          <w:sz w:val="22"/>
        </w:rPr>
        <w:t>right of the citizen. The constitution guards against the </w:t>
      </w:r>
      <w:r>
        <w:rPr>
          <w:color w:val="313131"/>
          <w:w w:val="105"/>
          <w:sz w:val="22"/>
        </w:rPr>
        <w:t>chances </w:t>
      </w:r>
      <w:r>
        <w:rPr>
          <w:color w:val="212121"/>
          <w:w w:val="105"/>
          <w:sz w:val="22"/>
        </w:rPr>
        <w:t>of </w:t>
      </w:r>
      <w:r>
        <w:rPr>
          <w:color w:val="313131"/>
          <w:w w:val="105"/>
          <w:sz w:val="22"/>
        </w:rPr>
        <w:t>infringement. </w:t>
      </w:r>
      <w:r>
        <w:rPr>
          <w:color w:val="212121"/>
          <w:w w:val="105"/>
          <w:sz w:val="22"/>
        </w:rPr>
        <w:t>It </w:t>
      </w:r>
      <w:r>
        <w:rPr>
          <w:color w:val="313131"/>
          <w:w w:val="105"/>
          <w:sz w:val="22"/>
        </w:rPr>
        <w:t>is</w:t>
      </w:r>
      <w:r>
        <w:rPr>
          <w:color w:val="313131"/>
          <w:spacing w:val="-3"/>
          <w:w w:val="105"/>
          <w:sz w:val="22"/>
        </w:rPr>
        <w:t> </w:t>
      </w:r>
      <w:r>
        <w:rPr>
          <w:color w:val="313131"/>
          <w:w w:val="105"/>
          <w:sz w:val="22"/>
        </w:rPr>
        <w:t>evident</w:t>
      </w:r>
      <w:r>
        <w:rPr>
          <w:color w:val="313131"/>
          <w:spacing w:val="15"/>
          <w:w w:val="105"/>
          <w:sz w:val="22"/>
        </w:rPr>
        <w:t> </w:t>
      </w:r>
      <w:r>
        <w:rPr>
          <w:color w:val="313131"/>
          <w:w w:val="105"/>
          <w:sz w:val="22"/>
        </w:rPr>
        <w:t>that under</w:t>
      </w:r>
      <w:r>
        <w:rPr>
          <w:color w:val="313131"/>
          <w:spacing w:val="15"/>
          <w:w w:val="105"/>
          <w:sz w:val="22"/>
        </w:rPr>
        <w:t> </w:t>
      </w:r>
      <w:r>
        <w:rPr>
          <w:color w:val="313131"/>
          <w:w w:val="105"/>
          <w:sz w:val="22"/>
        </w:rPr>
        <w:t>this</w:t>
      </w:r>
      <w:r>
        <w:rPr>
          <w:color w:val="313131"/>
          <w:spacing w:val="-9"/>
          <w:w w:val="105"/>
          <w:sz w:val="22"/>
        </w:rPr>
        <w:t> </w:t>
      </w:r>
      <w:r>
        <w:rPr>
          <w:color w:val="212121"/>
          <w:w w:val="105"/>
          <w:sz w:val="22"/>
        </w:rPr>
        <w:t>statute the</w:t>
      </w:r>
      <w:r>
        <w:rPr>
          <w:color w:val="212121"/>
          <w:spacing w:val="-4"/>
          <w:w w:val="105"/>
          <w:sz w:val="22"/>
        </w:rPr>
        <w:t> </w:t>
      </w:r>
      <w:r>
        <w:rPr>
          <w:color w:val="212121"/>
          <w:w w:val="105"/>
          <w:sz w:val="22"/>
        </w:rPr>
        <w:t>citizen might</w:t>
      </w:r>
      <w:r>
        <w:rPr>
          <w:color w:val="212121"/>
          <w:w w:val="105"/>
          <w:sz w:val="22"/>
        </w:rPr>
        <w:t> in</w:t>
      </w:r>
      <w:r>
        <w:rPr>
          <w:color w:val="212121"/>
          <w:spacing w:val="-2"/>
          <w:w w:val="105"/>
          <w:sz w:val="22"/>
        </w:rPr>
        <w:t> </w:t>
      </w:r>
      <w:r>
        <w:rPr>
          <w:color w:val="313131"/>
          <w:w w:val="105"/>
          <w:sz w:val="22"/>
        </w:rPr>
        <w:t>some </w:t>
      </w:r>
      <w:r>
        <w:rPr>
          <w:color w:val="212121"/>
          <w:w w:val="105"/>
          <w:sz w:val="22"/>
        </w:rPr>
        <w:t>cases be practically deprived of</w:t>
      </w:r>
      <w:r>
        <w:rPr>
          <w:color w:val="212121"/>
          <w:spacing w:val="-1"/>
          <w:w w:val="105"/>
          <w:sz w:val="22"/>
        </w:rPr>
        <w:t> </w:t>
      </w:r>
      <w:r>
        <w:rPr>
          <w:color w:val="212121"/>
          <w:w w:val="105"/>
          <w:sz w:val="22"/>
        </w:rPr>
        <w:t>all remedy." </w:t>
      </w:r>
      <w:r>
        <w:rPr>
          <w:color w:val="313131"/>
          <w:w w:val="105"/>
          <w:sz w:val="22"/>
        </w:rPr>
        <w:t>Bennett v. Davis </w:t>
      </w:r>
      <w:r>
        <w:rPr>
          <w:color w:val="212121"/>
          <w:w w:val="105"/>
          <w:sz w:val="22"/>
        </w:rPr>
        <w:t>(1897) 90</w:t>
      </w:r>
      <w:r>
        <w:rPr>
          <w:color w:val="212121"/>
          <w:spacing w:val="-1"/>
          <w:w w:val="105"/>
          <w:sz w:val="22"/>
        </w:rPr>
        <w:t> </w:t>
      </w:r>
      <w:r>
        <w:rPr>
          <w:color w:val="212121"/>
          <w:w w:val="105"/>
          <w:sz w:val="22"/>
        </w:rPr>
        <w:t>Me. 102, 105, 37 A. 864, 865; Sleeper, Applt. (1952) 147 Me. 302, </w:t>
      </w:r>
      <w:r>
        <w:rPr>
          <w:color w:val="313131"/>
          <w:w w:val="105"/>
          <w:sz w:val="22"/>
        </w:rPr>
        <w:t>308, 87 A.2d 115."</w:t>
      </w:r>
    </w:p>
    <w:p>
      <w:pPr>
        <w:spacing w:line="244" w:lineRule="exact" w:before="0"/>
        <w:ind w:left="2390" w:right="0" w:firstLine="0"/>
        <w:jc w:val="left"/>
        <w:rPr>
          <w:sz w:val="22"/>
        </w:rPr>
      </w:pPr>
      <w:r>
        <w:rPr>
          <w:color w:val="212121"/>
          <w:w w:val="105"/>
          <w:sz w:val="22"/>
        </w:rPr>
        <w:t>This</w:t>
      </w:r>
      <w:r>
        <w:rPr>
          <w:color w:val="212121"/>
          <w:spacing w:val="-2"/>
          <w:w w:val="105"/>
          <w:sz w:val="22"/>
        </w:rPr>
        <w:t> </w:t>
      </w:r>
      <w:r>
        <w:rPr>
          <w:color w:val="212121"/>
          <w:w w:val="105"/>
          <w:sz w:val="22"/>
        </w:rPr>
        <w:t>is,</w:t>
      </w:r>
      <w:r>
        <w:rPr>
          <w:color w:val="212121"/>
          <w:spacing w:val="-5"/>
          <w:w w:val="105"/>
          <w:sz w:val="22"/>
        </w:rPr>
        <w:t> </w:t>
      </w:r>
      <w:r>
        <w:rPr>
          <w:color w:val="212121"/>
          <w:w w:val="105"/>
          <w:sz w:val="22"/>
        </w:rPr>
        <w:t>in</w:t>
      </w:r>
      <w:r>
        <w:rPr>
          <w:color w:val="212121"/>
          <w:spacing w:val="-10"/>
          <w:w w:val="105"/>
          <w:sz w:val="22"/>
        </w:rPr>
        <w:t> </w:t>
      </w:r>
      <w:r>
        <w:rPr>
          <w:color w:val="212121"/>
          <w:w w:val="105"/>
          <w:sz w:val="22"/>
        </w:rPr>
        <w:t>fact,</w:t>
      </w:r>
      <w:r>
        <w:rPr>
          <w:color w:val="212121"/>
          <w:spacing w:val="1"/>
          <w:w w:val="105"/>
          <w:sz w:val="22"/>
        </w:rPr>
        <w:t> </w:t>
      </w:r>
      <w:r>
        <w:rPr>
          <w:color w:val="212121"/>
          <w:w w:val="105"/>
          <w:sz w:val="22"/>
        </w:rPr>
        <w:t>what</w:t>
      </w:r>
      <w:r>
        <w:rPr>
          <w:color w:val="212121"/>
          <w:spacing w:val="-1"/>
          <w:w w:val="105"/>
          <w:sz w:val="22"/>
        </w:rPr>
        <w:t> </w:t>
      </w:r>
      <w:r>
        <w:rPr>
          <w:color w:val="212121"/>
          <w:w w:val="105"/>
          <w:sz w:val="22"/>
        </w:rPr>
        <w:t>we</w:t>
      </w:r>
      <w:r>
        <w:rPr>
          <w:color w:val="212121"/>
          <w:spacing w:val="-11"/>
          <w:w w:val="105"/>
          <w:sz w:val="22"/>
        </w:rPr>
        <w:t> </w:t>
      </w:r>
      <w:r>
        <w:rPr>
          <w:color w:val="212121"/>
          <w:w w:val="105"/>
          <w:sz w:val="22"/>
        </w:rPr>
        <w:t>have</w:t>
      </w:r>
      <w:r>
        <w:rPr>
          <w:color w:val="212121"/>
          <w:spacing w:val="-2"/>
          <w:w w:val="105"/>
          <w:sz w:val="22"/>
        </w:rPr>
        <w:t> </w:t>
      </w:r>
      <w:r>
        <w:rPr>
          <w:color w:val="212121"/>
          <w:w w:val="105"/>
          <w:sz w:val="22"/>
        </w:rPr>
        <w:t>seen</w:t>
      </w:r>
      <w:r>
        <w:rPr>
          <w:color w:val="212121"/>
          <w:spacing w:val="-3"/>
          <w:w w:val="105"/>
          <w:sz w:val="22"/>
        </w:rPr>
        <w:t> </w:t>
      </w:r>
      <w:r>
        <w:rPr>
          <w:color w:val="212121"/>
          <w:w w:val="105"/>
          <w:sz w:val="22"/>
        </w:rPr>
        <w:t>over</w:t>
      </w:r>
      <w:r>
        <w:rPr>
          <w:color w:val="212121"/>
          <w:spacing w:val="-9"/>
          <w:w w:val="105"/>
          <w:sz w:val="22"/>
        </w:rPr>
        <w:t> </w:t>
      </w:r>
      <w:r>
        <w:rPr>
          <w:color w:val="212121"/>
          <w:w w:val="105"/>
          <w:sz w:val="22"/>
        </w:rPr>
        <w:t>and</w:t>
      </w:r>
      <w:r>
        <w:rPr>
          <w:color w:val="212121"/>
          <w:spacing w:val="-5"/>
          <w:w w:val="105"/>
          <w:sz w:val="22"/>
        </w:rPr>
        <w:t> </w:t>
      </w:r>
      <w:r>
        <w:rPr>
          <w:color w:val="212121"/>
          <w:w w:val="105"/>
          <w:sz w:val="22"/>
        </w:rPr>
        <w:t>over</w:t>
      </w:r>
      <w:r>
        <w:rPr>
          <w:color w:val="212121"/>
          <w:spacing w:val="-13"/>
          <w:w w:val="105"/>
          <w:sz w:val="22"/>
        </w:rPr>
        <w:t> </w:t>
      </w:r>
      <w:r>
        <w:rPr>
          <w:color w:val="212121"/>
          <w:w w:val="105"/>
          <w:sz w:val="22"/>
        </w:rPr>
        <w:t>again.</w:t>
      </w:r>
      <w:r>
        <w:rPr>
          <w:color w:val="212121"/>
          <w:spacing w:val="57"/>
          <w:w w:val="105"/>
          <w:sz w:val="22"/>
        </w:rPr>
        <w:t> </w:t>
      </w:r>
      <w:r>
        <w:rPr>
          <w:color w:val="212121"/>
          <w:w w:val="105"/>
          <w:sz w:val="22"/>
        </w:rPr>
        <w:t>When</w:t>
      </w:r>
      <w:r>
        <w:rPr>
          <w:color w:val="212121"/>
          <w:spacing w:val="3"/>
          <w:w w:val="105"/>
          <w:sz w:val="22"/>
        </w:rPr>
        <w:t> </w:t>
      </w:r>
      <w:r>
        <w:rPr>
          <w:color w:val="212121"/>
          <w:w w:val="105"/>
          <w:sz w:val="22"/>
        </w:rPr>
        <w:t>road</w:t>
      </w:r>
      <w:r>
        <w:rPr>
          <w:color w:val="212121"/>
          <w:spacing w:val="6"/>
          <w:w w:val="105"/>
          <w:sz w:val="22"/>
        </w:rPr>
        <w:t> </w:t>
      </w:r>
      <w:r>
        <w:rPr>
          <w:color w:val="212121"/>
          <w:w w:val="105"/>
          <w:sz w:val="22"/>
        </w:rPr>
        <w:t>becomes</w:t>
      </w:r>
      <w:r>
        <w:rPr>
          <w:color w:val="212121"/>
          <w:spacing w:val="3"/>
          <w:w w:val="105"/>
          <w:sz w:val="22"/>
        </w:rPr>
        <w:t> </w:t>
      </w:r>
      <w:r>
        <w:rPr>
          <w:color w:val="212121"/>
          <w:w w:val="105"/>
          <w:sz w:val="22"/>
        </w:rPr>
        <w:t>a</w:t>
      </w:r>
      <w:r>
        <w:rPr>
          <w:color w:val="212121"/>
          <w:spacing w:val="-10"/>
          <w:w w:val="105"/>
          <w:sz w:val="22"/>
        </w:rPr>
        <w:t> </w:t>
      </w:r>
      <w:r>
        <w:rPr>
          <w:color w:val="212121"/>
          <w:spacing w:val="-2"/>
          <w:w w:val="105"/>
          <w:sz w:val="22"/>
        </w:rPr>
        <w:t>public</w:t>
      </w:r>
    </w:p>
    <w:p>
      <w:pPr>
        <w:spacing w:after="0" w:line="244" w:lineRule="exact"/>
        <w:jc w:val="left"/>
        <w:rPr>
          <w:sz w:val="22"/>
        </w:rPr>
        <w:sectPr>
          <w:footerReference w:type="default" r:id="rId30"/>
          <w:pgSz w:w="12240" w:h="15840"/>
          <w:pgMar w:footer="0" w:header="0" w:top="1580" w:bottom="280" w:left="40" w:right="0"/>
        </w:sectPr>
      </w:pPr>
    </w:p>
    <w:p>
      <w:pPr>
        <w:spacing w:line="259" w:lineRule="auto" w:before="78"/>
        <w:ind w:left="1751" w:right="1412" w:firstLine="21"/>
        <w:jc w:val="left"/>
        <w:rPr>
          <w:sz w:val="22"/>
        </w:rPr>
      </w:pPr>
      <w:r>
        <w:rPr>
          <w:color w:val="212121"/>
          <w:w w:val="105"/>
          <w:sz w:val="22"/>
        </w:rPr>
        <w:t>easement as the result of a discontinuance,</w:t>
      </w:r>
      <w:r>
        <w:rPr>
          <w:color w:val="212121"/>
          <w:spacing w:val="-4"/>
          <w:w w:val="105"/>
          <w:sz w:val="22"/>
        </w:rPr>
        <w:t> </w:t>
      </w:r>
      <w:r>
        <w:rPr>
          <w:color w:val="212121"/>
          <w:w w:val="105"/>
          <w:sz w:val="22"/>
        </w:rPr>
        <w:t>there may</w:t>
      </w:r>
      <w:r>
        <w:rPr>
          <w:color w:val="212121"/>
          <w:spacing w:val="-3"/>
          <w:w w:val="105"/>
          <w:sz w:val="22"/>
        </w:rPr>
        <w:t> </w:t>
      </w:r>
      <w:r>
        <w:rPr>
          <w:color w:val="212121"/>
          <w:w w:val="105"/>
          <w:sz w:val="22"/>
        </w:rPr>
        <w:t>be some compensation at the time of discontinuance,</w:t>
      </w:r>
      <w:r>
        <w:rPr>
          <w:color w:val="212121"/>
          <w:spacing w:val="-15"/>
          <w:w w:val="105"/>
          <w:sz w:val="22"/>
        </w:rPr>
        <w:t> </w:t>
      </w:r>
      <w:r>
        <w:rPr>
          <w:color w:val="212121"/>
          <w:w w:val="105"/>
          <w:sz w:val="22"/>
        </w:rPr>
        <w:t>but</w:t>
      </w:r>
      <w:r>
        <w:rPr>
          <w:color w:val="212121"/>
          <w:spacing w:val="-5"/>
          <w:w w:val="105"/>
          <w:sz w:val="22"/>
        </w:rPr>
        <w:t> </w:t>
      </w:r>
      <w:r>
        <w:rPr>
          <w:color w:val="212121"/>
          <w:w w:val="105"/>
          <w:sz w:val="22"/>
        </w:rPr>
        <w:t>often</w:t>
      </w:r>
      <w:r>
        <w:rPr>
          <w:color w:val="212121"/>
          <w:spacing w:val="-5"/>
          <w:w w:val="105"/>
          <w:sz w:val="22"/>
        </w:rPr>
        <w:t> </w:t>
      </w:r>
      <w:r>
        <w:rPr>
          <w:color w:val="212121"/>
          <w:w w:val="105"/>
          <w:sz w:val="22"/>
        </w:rPr>
        <w:t>this</w:t>
      </w:r>
      <w:r>
        <w:rPr>
          <w:color w:val="212121"/>
          <w:spacing w:val="-10"/>
          <w:w w:val="105"/>
          <w:sz w:val="22"/>
        </w:rPr>
        <w:t> </w:t>
      </w:r>
      <w:r>
        <w:rPr>
          <w:color w:val="212121"/>
          <w:w w:val="105"/>
          <w:sz w:val="22"/>
        </w:rPr>
        <w:t>is</w:t>
      </w:r>
      <w:r>
        <w:rPr>
          <w:color w:val="212121"/>
          <w:spacing w:val="-9"/>
          <w:w w:val="105"/>
          <w:sz w:val="22"/>
        </w:rPr>
        <w:t> </w:t>
      </w:r>
      <w:r>
        <w:rPr>
          <w:color w:val="212121"/>
          <w:w w:val="105"/>
          <w:sz w:val="22"/>
        </w:rPr>
        <w:t>minimal because abutters still</w:t>
      </w:r>
      <w:r>
        <w:rPr>
          <w:color w:val="212121"/>
          <w:spacing w:val="-5"/>
          <w:w w:val="105"/>
          <w:sz w:val="22"/>
        </w:rPr>
        <w:t> </w:t>
      </w:r>
      <w:r>
        <w:rPr>
          <w:color w:val="212121"/>
          <w:w w:val="105"/>
          <w:sz w:val="22"/>
        </w:rPr>
        <w:t>have</w:t>
      </w:r>
      <w:r>
        <w:rPr>
          <w:color w:val="212121"/>
          <w:spacing w:val="-7"/>
          <w:w w:val="105"/>
          <w:sz w:val="22"/>
        </w:rPr>
        <w:t> </w:t>
      </w:r>
      <w:r>
        <w:rPr>
          <w:i/>
          <w:color w:val="212121"/>
          <w:w w:val="105"/>
          <w:sz w:val="22"/>
        </w:rPr>
        <w:t>legal</w:t>
      </w:r>
      <w:r>
        <w:rPr>
          <w:i/>
          <w:color w:val="212121"/>
          <w:spacing w:val="-6"/>
          <w:w w:val="105"/>
          <w:sz w:val="22"/>
        </w:rPr>
        <w:t> </w:t>
      </w:r>
      <w:r>
        <w:rPr>
          <w:color w:val="212121"/>
          <w:w w:val="105"/>
          <w:sz w:val="22"/>
        </w:rPr>
        <w:t>access</w:t>
      </w:r>
      <w:r>
        <w:rPr>
          <w:color w:val="212121"/>
          <w:spacing w:val="-4"/>
          <w:w w:val="105"/>
          <w:sz w:val="22"/>
        </w:rPr>
        <w:t> </w:t>
      </w:r>
      <w:r>
        <w:rPr>
          <w:color w:val="212121"/>
          <w:w w:val="105"/>
          <w:sz w:val="22"/>
        </w:rPr>
        <w:t>to</w:t>
      </w:r>
      <w:r>
        <w:rPr>
          <w:color w:val="212121"/>
          <w:spacing w:val="-8"/>
          <w:w w:val="105"/>
          <w:sz w:val="22"/>
        </w:rPr>
        <w:t> </w:t>
      </w:r>
      <w:r>
        <w:rPr>
          <w:color w:val="212121"/>
          <w:w w:val="105"/>
          <w:sz w:val="22"/>
        </w:rPr>
        <w:t>their</w:t>
      </w:r>
      <w:r>
        <w:rPr>
          <w:color w:val="212121"/>
          <w:spacing w:val="-4"/>
          <w:w w:val="105"/>
          <w:sz w:val="22"/>
        </w:rPr>
        <w:t> </w:t>
      </w:r>
      <w:r>
        <w:rPr>
          <w:color w:val="212121"/>
          <w:w w:val="105"/>
          <w:sz w:val="22"/>
        </w:rPr>
        <w:t>property. </w:t>
      </w:r>
      <w:r>
        <w:rPr>
          <w:rFonts w:ascii="Arial"/>
          <w:color w:val="212121"/>
          <w:w w:val="105"/>
          <w:sz w:val="22"/>
        </w:rPr>
        <w:t>If</w:t>
      </w:r>
      <w:r>
        <w:rPr>
          <w:rFonts w:ascii="Arial"/>
          <w:color w:val="212121"/>
          <w:spacing w:val="32"/>
          <w:w w:val="105"/>
          <w:sz w:val="22"/>
        </w:rPr>
        <w:t> </w:t>
      </w:r>
      <w:r>
        <w:rPr>
          <w:color w:val="212121"/>
          <w:w w:val="105"/>
          <w:sz w:val="22"/>
        </w:rPr>
        <w:t>a road becomes a public easement due to</w:t>
      </w:r>
      <w:r>
        <w:rPr>
          <w:color w:val="212121"/>
          <w:spacing w:val="-6"/>
          <w:w w:val="105"/>
          <w:sz w:val="22"/>
        </w:rPr>
        <w:t> </w:t>
      </w:r>
      <w:r>
        <w:rPr>
          <w:color w:val="212121"/>
          <w:w w:val="105"/>
          <w:sz w:val="22"/>
        </w:rPr>
        <w:t>statutory</w:t>
      </w:r>
      <w:r>
        <w:rPr>
          <w:color w:val="212121"/>
          <w:spacing w:val="-4"/>
          <w:w w:val="105"/>
          <w:sz w:val="22"/>
        </w:rPr>
        <w:t> </w:t>
      </w:r>
      <w:r>
        <w:rPr>
          <w:color w:val="212121"/>
          <w:w w:val="105"/>
          <w:sz w:val="22"/>
        </w:rPr>
        <w:t>abandonment, </w:t>
      </w:r>
      <w:r>
        <w:rPr>
          <w:i/>
          <w:color w:val="212121"/>
          <w:w w:val="105"/>
          <w:sz w:val="22"/>
        </w:rPr>
        <w:t>no</w:t>
      </w:r>
      <w:r>
        <w:rPr>
          <w:i/>
          <w:color w:val="212121"/>
          <w:spacing w:val="-8"/>
          <w:w w:val="105"/>
          <w:sz w:val="22"/>
        </w:rPr>
        <w:t> </w:t>
      </w:r>
      <w:r>
        <w:rPr>
          <w:color w:val="212121"/>
          <w:w w:val="105"/>
          <w:sz w:val="22"/>
        </w:rPr>
        <w:t>compensation is</w:t>
      </w:r>
      <w:r>
        <w:rPr>
          <w:color w:val="212121"/>
          <w:spacing w:val="-2"/>
          <w:w w:val="105"/>
          <w:sz w:val="22"/>
        </w:rPr>
        <w:t> </w:t>
      </w:r>
      <w:r>
        <w:rPr>
          <w:color w:val="212121"/>
          <w:w w:val="105"/>
          <w:sz w:val="22"/>
        </w:rPr>
        <w:t>required because there has been no public maintenance for</w:t>
      </w:r>
      <w:r>
        <w:rPr>
          <w:color w:val="212121"/>
          <w:spacing w:val="-6"/>
          <w:w w:val="105"/>
          <w:sz w:val="22"/>
        </w:rPr>
        <w:t> </w:t>
      </w:r>
      <w:r>
        <w:rPr>
          <w:color w:val="212121"/>
          <w:w w:val="105"/>
          <w:sz w:val="22"/>
        </w:rPr>
        <w:t>years, so the action is</w:t>
      </w:r>
      <w:r>
        <w:rPr>
          <w:color w:val="212121"/>
          <w:spacing w:val="-3"/>
          <w:w w:val="105"/>
          <w:sz w:val="22"/>
        </w:rPr>
        <w:t> </w:t>
      </w:r>
      <w:r>
        <w:rPr>
          <w:color w:val="212121"/>
          <w:w w:val="105"/>
          <w:sz w:val="22"/>
        </w:rPr>
        <w:t>seen as</w:t>
      </w:r>
      <w:r>
        <w:rPr>
          <w:color w:val="212121"/>
          <w:spacing w:val="-3"/>
          <w:w w:val="105"/>
          <w:sz w:val="22"/>
        </w:rPr>
        <w:t> </w:t>
      </w:r>
      <w:r>
        <w:rPr>
          <w:color w:val="212121"/>
          <w:w w:val="105"/>
          <w:sz w:val="22"/>
        </w:rPr>
        <w:t>simply confrrming the status quo.</w:t>
      </w:r>
      <w:r>
        <w:rPr>
          <w:color w:val="212121"/>
          <w:spacing w:val="40"/>
          <w:w w:val="105"/>
          <w:sz w:val="22"/>
        </w:rPr>
        <w:t> </w:t>
      </w:r>
      <w:r>
        <w:rPr>
          <w:color w:val="212121"/>
          <w:w w:val="105"/>
          <w:sz w:val="22"/>
        </w:rPr>
        <w:t>See Lamb v New Sharon 606 A.2d 1042 (1992):</w:t>
      </w:r>
    </w:p>
    <w:p>
      <w:pPr>
        <w:spacing w:line="256" w:lineRule="auto" w:before="0"/>
        <w:ind w:left="1761" w:right="1403" w:firstLine="689"/>
        <w:jc w:val="left"/>
        <w:rPr>
          <w:sz w:val="22"/>
        </w:rPr>
      </w:pPr>
      <w:r>
        <w:rPr>
          <w:color w:val="212121"/>
          <w:w w:val="105"/>
          <w:sz w:val="22"/>
        </w:rPr>
        <w:t>"The common law has long recognized in the doctrine of abandonment that </w:t>
      </w:r>
      <w:r>
        <w:rPr>
          <w:i/>
          <w:color w:val="212121"/>
          <w:w w:val="105"/>
          <w:sz w:val="22"/>
        </w:rPr>
        <w:t>rights in</w:t>
      </w:r>
      <w:r>
        <w:rPr>
          <w:i/>
          <w:color w:val="212121"/>
          <w:w w:val="105"/>
          <w:sz w:val="22"/>
        </w:rPr>
        <w:t> public</w:t>
      </w:r>
      <w:r>
        <w:rPr>
          <w:i/>
          <w:color w:val="212121"/>
          <w:spacing w:val="-1"/>
          <w:w w:val="105"/>
          <w:sz w:val="22"/>
        </w:rPr>
        <w:t> </w:t>
      </w:r>
      <w:r>
        <w:rPr>
          <w:i/>
          <w:color w:val="212121"/>
          <w:w w:val="105"/>
          <w:sz w:val="22"/>
        </w:rPr>
        <w:t>ways</w:t>
      </w:r>
      <w:r>
        <w:rPr>
          <w:i/>
          <w:color w:val="212121"/>
          <w:spacing w:val="-4"/>
          <w:w w:val="105"/>
          <w:sz w:val="22"/>
        </w:rPr>
        <w:t> </w:t>
      </w:r>
      <w:r>
        <w:rPr>
          <w:i/>
          <w:color w:val="212121"/>
          <w:w w:val="105"/>
          <w:sz w:val="22"/>
        </w:rPr>
        <w:t>may</w:t>
      </w:r>
      <w:r>
        <w:rPr>
          <w:i/>
          <w:color w:val="212121"/>
          <w:spacing w:val="-3"/>
          <w:w w:val="105"/>
          <w:sz w:val="22"/>
        </w:rPr>
        <w:t> </w:t>
      </w:r>
      <w:r>
        <w:rPr>
          <w:i/>
          <w:color w:val="212121"/>
          <w:w w:val="105"/>
          <w:sz w:val="22"/>
        </w:rPr>
        <w:t>be</w:t>
      </w:r>
      <w:r>
        <w:rPr>
          <w:i/>
          <w:color w:val="212121"/>
          <w:spacing w:val="-10"/>
          <w:w w:val="105"/>
          <w:sz w:val="22"/>
        </w:rPr>
        <w:t> </w:t>
      </w:r>
      <w:r>
        <w:rPr>
          <w:i/>
          <w:color w:val="212121"/>
          <w:w w:val="105"/>
          <w:sz w:val="22"/>
        </w:rPr>
        <w:t>lost</w:t>
      </w:r>
      <w:r>
        <w:rPr>
          <w:i/>
          <w:color w:val="212121"/>
          <w:spacing w:val="-9"/>
          <w:w w:val="105"/>
          <w:sz w:val="22"/>
        </w:rPr>
        <w:t> </w:t>
      </w:r>
      <w:r>
        <w:rPr>
          <w:color w:val="212121"/>
          <w:w w:val="105"/>
          <w:sz w:val="22"/>
        </w:rPr>
        <w:t>through</w:t>
      </w:r>
      <w:r>
        <w:rPr>
          <w:color w:val="212121"/>
          <w:spacing w:val="-1"/>
          <w:w w:val="105"/>
          <w:sz w:val="22"/>
        </w:rPr>
        <w:t> </w:t>
      </w:r>
      <w:r>
        <w:rPr>
          <w:color w:val="212121"/>
          <w:w w:val="105"/>
          <w:sz w:val="22"/>
        </w:rPr>
        <w:t>neglect.</w:t>
      </w:r>
      <w:r>
        <w:rPr>
          <w:color w:val="212121"/>
          <w:spacing w:val="-4"/>
          <w:w w:val="105"/>
          <w:sz w:val="22"/>
        </w:rPr>
        <w:t> </w:t>
      </w:r>
      <w:r>
        <w:rPr>
          <w:color w:val="212121"/>
          <w:w w:val="105"/>
          <w:sz w:val="22"/>
        </w:rPr>
        <w:t>See</w:t>
      </w:r>
      <w:r>
        <w:rPr>
          <w:color w:val="212121"/>
          <w:spacing w:val="-10"/>
          <w:w w:val="105"/>
          <w:sz w:val="22"/>
        </w:rPr>
        <w:t> </w:t>
      </w:r>
      <w:r>
        <w:rPr>
          <w:color w:val="212121"/>
          <w:w w:val="105"/>
          <w:sz w:val="22"/>
        </w:rPr>
        <w:t>Town of</w:t>
      </w:r>
      <w:r>
        <w:rPr>
          <w:color w:val="212121"/>
          <w:spacing w:val="-12"/>
          <w:w w:val="105"/>
          <w:sz w:val="22"/>
        </w:rPr>
        <w:t> </w:t>
      </w:r>
      <w:r>
        <w:rPr>
          <w:color w:val="212121"/>
          <w:w w:val="105"/>
          <w:sz w:val="22"/>
        </w:rPr>
        <w:t>South</w:t>
      </w:r>
      <w:r>
        <w:rPr>
          <w:color w:val="212121"/>
          <w:spacing w:val="-4"/>
          <w:w w:val="105"/>
          <w:sz w:val="22"/>
        </w:rPr>
        <w:t> </w:t>
      </w:r>
      <w:r>
        <w:rPr>
          <w:color w:val="212121"/>
          <w:w w:val="105"/>
          <w:sz w:val="22"/>
        </w:rPr>
        <w:t>Berwick v.</w:t>
      </w:r>
      <w:r>
        <w:rPr>
          <w:color w:val="212121"/>
          <w:spacing w:val="-8"/>
          <w:w w:val="105"/>
          <w:sz w:val="22"/>
        </w:rPr>
        <w:t> </w:t>
      </w:r>
      <w:r>
        <w:rPr>
          <w:color w:val="212121"/>
          <w:w w:val="105"/>
          <w:sz w:val="22"/>
        </w:rPr>
        <w:t>White, 412</w:t>
      </w:r>
      <w:r>
        <w:rPr>
          <w:color w:val="212121"/>
          <w:spacing w:val="-4"/>
          <w:w w:val="105"/>
          <w:sz w:val="22"/>
        </w:rPr>
        <w:t> </w:t>
      </w:r>
      <w:r>
        <w:rPr>
          <w:color w:val="212121"/>
          <w:w w:val="105"/>
          <w:sz w:val="22"/>
        </w:rPr>
        <w:t>A.2d</w:t>
      </w:r>
      <w:r>
        <w:rPr>
          <w:color w:val="212121"/>
          <w:spacing w:val="-3"/>
          <w:w w:val="105"/>
          <w:sz w:val="22"/>
        </w:rPr>
        <w:t> </w:t>
      </w:r>
      <w:r>
        <w:rPr>
          <w:color w:val="212121"/>
          <w:w w:val="105"/>
          <w:sz w:val="22"/>
        </w:rPr>
        <w:t>1225, 1227</w:t>
      </w:r>
      <w:r>
        <w:rPr>
          <w:color w:val="212121"/>
          <w:spacing w:val="-1"/>
          <w:w w:val="105"/>
          <w:sz w:val="22"/>
        </w:rPr>
        <w:t> </w:t>
      </w:r>
      <w:r>
        <w:rPr>
          <w:color w:val="212121"/>
          <w:w w:val="105"/>
          <w:sz w:val="22"/>
        </w:rPr>
        <w:t>(Me.1980); Smith v.</w:t>
      </w:r>
      <w:r>
        <w:rPr>
          <w:color w:val="212121"/>
          <w:spacing w:val="-4"/>
          <w:w w:val="105"/>
          <w:sz w:val="22"/>
        </w:rPr>
        <w:t> </w:t>
      </w:r>
      <w:r>
        <w:rPr>
          <w:color w:val="212121"/>
          <w:w w:val="105"/>
          <w:sz w:val="22"/>
        </w:rPr>
        <w:t>Dickson, 225 A.2d 631, 635-36 (Me.1967); Piper v.</w:t>
      </w:r>
      <w:r>
        <w:rPr>
          <w:color w:val="212121"/>
          <w:spacing w:val="-4"/>
          <w:w w:val="105"/>
          <w:sz w:val="22"/>
        </w:rPr>
        <w:t> </w:t>
      </w:r>
      <w:r>
        <w:rPr>
          <w:color w:val="212121"/>
          <w:w w:val="105"/>
          <w:sz w:val="22"/>
        </w:rPr>
        <w:t>Voorhees, 130</w:t>
      </w:r>
    </w:p>
    <w:p>
      <w:pPr>
        <w:spacing w:before="0"/>
        <w:ind w:left="1759" w:right="0" w:firstLine="0"/>
        <w:jc w:val="left"/>
        <w:rPr>
          <w:sz w:val="22"/>
        </w:rPr>
      </w:pPr>
      <w:r>
        <w:rPr>
          <w:color w:val="212121"/>
          <w:w w:val="105"/>
          <w:sz w:val="22"/>
        </w:rPr>
        <w:t>Me.</w:t>
      </w:r>
      <w:r>
        <w:rPr>
          <w:color w:val="212121"/>
          <w:spacing w:val="-4"/>
          <w:w w:val="105"/>
          <w:sz w:val="22"/>
        </w:rPr>
        <w:t> </w:t>
      </w:r>
      <w:r>
        <w:rPr>
          <w:color w:val="212121"/>
          <w:w w:val="105"/>
          <w:sz w:val="22"/>
        </w:rPr>
        <w:t>305,</w:t>
      </w:r>
      <w:r>
        <w:rPr>
          <w:color w:val="212121"/>
          <w:spacing w:val="-4"/>
          <w:w w:val="105"/>
          <w:sz w:val="22"/>
        </w:rPr>
        <w:t> </w:t>
      </w:r>
      <w:r>
        <w:rPr>
          <w:color w:val="212121"/>
          <w:w w:val="105"/>
          <w:sz w:val="22"/>
        </w:rPr>
        <w:t>309-310,</w:t>
      </w:r>
      <w:r>
        <w:rPr>
          <w:color w:val="212121"/>
          <w:spacing w:val="6"/>
          <w:w w:val="105"/>
          <w:sz w:val="22"/>
        </w:rPr>
        <w:t> </w:t>
      </w:r>
      <w:r>
        <w:rPr>
          <w:color w:val="212121"/>
          <w:w w:val="105"/>
          <w:sz w:val="22"/>
        </w:rPr>
        <w:t>155</w:t>
      </w:r>
      <w:r>
        <w:rPr>
          <w:color w:val="212121"/>
          <w:spacing w:val="-3"/>
          <w:w w:val="105"/>
          <w:sz w:val="22"/>
        </w:rPr>
        <w:t> </w:t>
      </w:r>
      <w:r>
        <w:rPr>
          <w:color w:val="212121"/>
          <w:w w:val="105"/>
          <w:sz w:val="22"/>
        </w:rPr>
        <w:t>A.</w:t>
      </w:r>
      <w:r>
        <w:rPr>
          <w:color w:val="212121"/>
          <w:spacing w:val="-3"/>
          <w:w w:val="105"/>
          <w:sz w:val="22"/>
        </w:rPr>
        <w:t> </w:t>
      </w:r>
      <w:r>
        <w:rPr>
          <w:color w:val="212121"/>
          <w:w w:val="105"/>
          <w:sz w:val="22"/>
        </w:rPr>
        <w:t>556</w:t>
      </w:r>
      <w:r>
        <w:rPr>
          <w:color w:val="212121"/>
          <w:spacing w:val="-1"/>
          <w:w w:val="105"/>
          <w:sz w:val="22"/>
        </w:rPr>
        <w:t> </w:t>
      </w:r>
      <w:r>
        <w:rPr>
          <w:color w:val="212121"/>
          <w:w w:val="105"/>
          <w:sz w:val="22"/>
        </w:rPr>
        <w:t>(1931)."</w:t>
      </w:r>
      <w:r>
        <w:rPr>
          <w:color w:val="212121"/>
          <w:spacing w:val="-10"/>
          <w:w w:val="105"/>
          <w:sz w:val="22"/>
        </w:rPr>
        <w:t> </w:t>
      </w:r>
      <w:r>
        <w:rPr>
          <w:color w:val="212121"/>
          <w:w w:val="105"/>
          <w:sz w:val="22"/>
        </w:rPr>
        <w:t>[Emphasis</w:t>
      </w:r>
      <w:r>
        <w:rPr>
          <w:color w:val="212121"/>
          <w:spacing w:val="14"/>
          <w:w w:val="105"/>
          <w:sz w:val="22"/>
        </w:rPr>
        <w:t> </w:t>
      </w:r>
      <w:r>
        <w:rPr>
          <w:color w:val="212121"/>
          <w:spacing w:val="-2"/>
          <w:w w:val="105"/>
          <w:sz w:val="22"/>
        </w:rPr>
        <w:t>added.]</w:t>
      </w:r>
    </w:p>
    <w:p>
      <w:pPr>
        <w:spacing w:line="259" w:lineRule="auto" w:before="19"/>
        <w:ind w:left="1753" w:right="1667" w:firstLine="692"/>
        <w:jc w:val="left"/>
        <w:rPr>
          <w:sz w:val="22"/>
        </w:rPr>
      </w:pPr>
      <w:r>
        <w:rPr>
          <w:color w:val="212121"/>
          <w:w w:val="105"/>
          <w:sz w:val="22"/>
        </w:rPr>
        <w:t>"Section</w:t>
      </w:r>
      <w:r>
        <w:rPr>
          <w:color w:val="212121"/>
          <w:spacing w:val="-2"/>
          <w:w w:val="105"/>
          <w:sz w:val="22"/>
        </w:rPr>
        <w:t> </w:t>
      </w:r>
      <w:r>
        <w:rPr>
          <w:color w:val="212121"/>
          <w:w w:val="105"/>
          <w:sz w:val="22"/>
        </w:rPr>
        <w:t>3028</w:t>
      </w:r>
      <w:r>
        <w:rPr>
          <w:color w:val="212121"/>
          <w:spacing w:val="-3"/>
          <w:w w:val="105"/>
          <w:sz w:val="22"/>
        </w:rPr>
        <w:t> </w:t>
      </w:r>
      <w:r>
        <w:rPr>
          <w:color w:val="212121"/>
          <w:w w:val="105"/>
          <w:sz w:val="22"/>
        </w:rPr>
        <w:t>merely</w:t>
      </w:r>
      <w:r>
        <w:rPr>
          <w:color w:val="212121"/>
          <w:spacing w:val="-3"/>
          <w:w w:val="105"/>
          <w:sz w:val="22"/>
        </w:rPr>
        <w:t> </w:t>
      </w:r>
      <w:r>
        <w:rPr>
          <w:color w:val="212121"/>
          <w:w w:val="105"/>
          <w:sz w:val="22"/>
        </w:rPr>
        <w:t>codifies</w:t>
      </w:r>
      <w:r>
        <w:rPr>
          <w:color w:val="212121"/>
          <w:spacing w:val="-7"/>
          <w:w w:val="105"/>
          <w:sz w:val="22"/>
        </w:rPr>
        <w:t> </w:t>
      </w:r>
      <w:r>
        <w:rPr>
          <w:color w:val="212121"/>
          <w:w w:val="105"/>
          <w:sz w:val="22"/>
        </w:rPr>
        <w:t>one</w:t>
      </w:r>
      <w:r>
        <w:rPr>
          <w:color w:val="212121"/>
          <w:spacing w:val="-8"/>
          <w:w w:val="105"/>
          <w:sz w:val="22"/>
        </w:rPr>
        <w:t> </w:t>
      </w:r>
      <w:r>
        <w:rPr>
          <w:color w:val="212121"/>
          <w:w w:val="105"/>
          <w:sz w:val="22"/>
        </w:rPr>
        <w:t>aspect of</w:t>
      </w:r>
      <w:r>
        <w:rPr>
          <w:color w:val="212121"/>
          <w:spacing w:val="-8"/>
          <w:w w:val="105"/>
          <w:sz w:val="22"/>
        </w:rPr>
        <w:t> </w:t>
      </w:r>
      <w:r>
        <w:rPr>
          <w:color w:val="212121"/>
          <w:w w:val="105"/>
          <w:sz w:val="22"/>
        </w:rPr>
        <w:t>this</w:t>
      </w:r>
      <w:r>
        <w:rPr>
          <w:color w:val="212121"/>
          <w:spacing w:val="-8"/>
          <w:w w:val="105"/>
          <w:sz w:val="22"/>
        </w:rPr>
        <w:t> </w:t>
      </w:r>
      <w:r>
        <w:rPr>
          <w:color w:val="212121"/>
          <w:w w:val="105"/>
          <w:sz w:val="22"/>
        </w:rPr>
        <w:t>doctrine by</w:t>
      </w:r>
      <w:r>
        <w:rPr>
          <w:color w:val="212121"/>
          <w:spacing w:val="-15"/>
          <w:w w:val="105"/>
          <w:sz w:val="22"/>
        </w:rPr>
        <w:t> </w:t>
      </w:r>
      <w:r>
        <w:rPr>
          <w:color w:val="212121"/>
          <w:w w:val="105"/>
          <w:sz w:val="22"/>
        </w:rPr>
        <w:t>raising</w:t>
      </w:r>
      <w:r>
        <w:rPr>
          <w:color w:val="212121"/>
          <w:spacing w:val="-1"/>
          <w:w w:val="105"/>
          <w:sz w:val="22"/>
        </w:rPr>
        <w:t> </w:t>
      </w:r>
      <w:r>
        <w:rPr>
          <w:color w:val="212121"/>
          <w:w w:val="105"/>
          <w:sz w:val="22"/>
        </w:rPr>
        <w:t>the</w:t>
      </w:r>
      <w:r>
        <w:rPr>
          <w:color w:val="212121"/>
          <w:spacing w:val="-8"/>
          <w:w w:val="105"/>
          <w:sz w:val="22"/>
        </w:rPr>
        <w:t> </w:t>
      </w:r>
      <w:r>
        <w:rPr>
          <w:color w:val="212121"/>
          <w:w w:val="105"/>
          <w:sz w:val="22"/>
        </w:rPr>
        <w:t>presumption</w:t>
      </w:r>
      <w:r>
        <w:rPr>
          <w:color w:val="212121"/>
          <w:spacing w:val="-3"/>
          <w:w w:val="105"/>
          <w:sz w:val="22"/>
        </w:rPr>
        <w:t> </w:t>
      </w:r>
      <w:r>
        <w:rPr>
          <w:color w:val="212121"/>
          <w:w w:val="105"/>
          <w:sz w:val="22"/>
        </w:rPr>
        <w:t>of abandonment</w:t>
      </w:r>
      <w:r>
        <w:rPr>
          <w:color w:val="212121"/>
          <w:spacing w:val="29"/>
          <w:w w:val="105"/>
          <w:sz w:val="22"/>
        </w:rPr>
        <w:t> </w:t>
      </w:r>
      <w:r>
        <w:rPr>
          <w:color w:val="212121"/>
          <w:w w:val="105"/>
          <w:sz w:val="22"/>
        </w:rPr>
        <w:t>once evidence is</w:t>
      </w:r>
      <w:r>
        <w:rPr>
          <w:color w:val="212121"/>
          <w:spacing w:val="-5"/>
          <w:w w:val="105"/>
          <w:sz w:val="22"/>
        </w:rPr>
        <w:t> </w:t>
      </w:r>
      <w:r>
        <w:rPr>
          <w:color w:val="212121"/>
          <w:w w:val="105"/>
          <w:sz w:val="22"/>
        </w:rPr>
        <w:t>shown of</w:t>
      </w:r>
      <w:r>
        <w:rPr>
          <w:color w:val="212121"/>
          <w:spacing w:val="-1"/>
          <w:w w:val="105"/>
          <w:sz w:val="22"/>
        </w:rPr>
        <w:t> </w:t>
      </w:r>
      <w:r>
        <w:rPr>
          <w:color w:val="212121"/>
          <w:w w:val="105"/>
          <w:sz w:val="22"/>
        </w:rPr>
        <w:t>lack of town maintenance (and therefore </w:t>
      </w:r>
      <w:r>
        <w:rPr>
          <w:i/>
          <w:color w:val="212121"/>
          <w:w w:val="105"/>
          <w:sz w:val="22"/>
        </w:rPr>
        <w:t>lack of</w:t>
      </w:r>
      <w:r>
        <w:rPr>
          <w:i/>
          <w:color w:val="212121"/>
          <w:spacing w:val="-1"/>
          <w:w w:val="105"/>
          <w:sz w:val="22"/>
        </w:rPr>
        <w:t> </w:t>
      </w:r>
      <w:r>
        <w:rPr>
          <w:i/>
          <w:color w:val="212121"/>
          <w:w w:val="105"/>
          <w:sz w:val="22"/>
        </w:rPr>
        <w:t>the</w:t>
      </w:r>
      <w:r>
        <w:rPr>
          <w:i/>
          <w:color w:val="212121"/>
          <w:w w:val="105"/>
          <w:sz w:val="22"/>
        </w:rPr>
        <w:t> public's asserting its rights </w:t>
      </w:r>
      <w:r>
        <w:rPr>
          <w:color w:val="212121"/>
          <w:w w:val="105"/>
          <w:sz w:val="22"/>
        </w:rPr>
        <w:t>in the road) for a period of thirty</w:t>
      </w:r>
      <w:r>
        <w:rPr>
          <w:color w:val="212121"/>
          <w:spacing w:val="-8"/>
          <w:w w:val="105"/>
          <w:sz w:val="22"/>
        </w:rPr>
        <w:t> </w:t>
      </w:r>
      <w:r>
        <w:rPr>
          <w:color w:val="212121"/>
          <w:w w:val="105"/>
          <w:sz w:val="22"/>
        </w:rPr>
        <w:t>consecutive years." [Emphasis </w:t>
      </w:r>
      <w:r>
        <w:rPr>
          <w:color w:val="212121"/>
          <w:spacing w:val="-2"/>
          <w:w w:val="105"/>
          <w:sz w:val="22"/>
        </w:rPr>
        <w:t>added]</w:t>
      </w:r>
    </w:p>
    <w:p>
      <w:pPr>
        <w:spacing w:line="259" w:lineRule="auto" w:before="0"/>
        <w:ind w:left="1745" w:right="1474" w:firstLine="701"/>
        <w:jc w:val="left"/>
        <w:rPr>
          <w:sz w:val="22"/>
        </w:rPr>
      </w:pPr>
      <w:r>
        <w:rPr>
          <w:color w:val="212121"/>
          <w:w w:val="105"/>
          <w:sz w:val="22"/>
        </w:rPr>
        <w:t>What the Supreme Court failed to consider here was that when a public easement</w:t>
      </w:r>
      <w:r>
        <w:rPr>
          <w:color w:val="212121"/>
          <w:w w:val="105"/>
          <w:sz w:val="22"/>
        </w:rPr>
        <w:t> remains, the</w:t>
      </w:r>
      <w:r>
        <w:rPr>
          <w:color w:val="212121"/>
          <w:spacing w:val="-1"/>
          <w:w w:val="105"/>
          <w:sz w:val="22"/>
        </w:rPr>
        <w:t> </w:t>
      </w:r>
      <w:r>
        <w:rPr>
          <w:color w:val="212121"/>
          <w:w w:val="105"/>
          <w:sz w:val="22"/>
        </w:rPr>
        <w:t>public rights</w:t>
      </w:r>
      <w:r>
        <w:rPr>
          <w:color w:val="212121"/>
          <w:spacing w:val="-5"/>
          <w:w w:val="105"/>
          <w:sz w:val="22"/>
        </w:rPr>
        <w:t> </w:t>
      </w:r>
      <w:r>
        <w:rPr>
          <w:color w:val="212121"/>
          <w:w w:val="105"/>
          <w:sz w:val="22"/>
        </w:rPr>
        <w:t>are</w:t>
      </w:r>
      <w:r>
        <w:rPr>
          <w:color w:val="212121"/>
          <w:spacing w:val="-11"/>
          <w:w w:val="105"/>
          <w:sz w:val="22"/>
        </w:rPr>
        <w:t> </w:t>
      </w:r>
      <w:r>
        <w:rPr>
          <w:b/>
          <w:color w:val="212121"/>
          <w:w w:val="105"/>
          <w:sz w:val="22"/>
        </w:rPr>
        <w:t>not</w:t>
      </w:r>
      <w:r>
        <w:rPr>
          <w:b/>
          <w:color w:val="212121"/>
          <w:spacing w:val="-6"/>
          <w:w w:val="105"/>
          <w:sz w:val="22"/>
        </w:rPr>
        <w:t> </w:t>
      </w:r>
      <w:r>
        <w:rPr>
          <w:color w:val="212121"/>
          <w:w w:val="105"/>
          <w:sz w:val="22"/>
        </w:rPr>
        <w:t>lost.</w:t>
      </w:r>
      <w:r>
        <w:rPr>
          <w:color w:val="212121"/>
          <w:spacing w:val="40"/>
          <w:w w:val="105"/>
          <w:sz w:val="22"/>
        </w:rPr>
        <w:t> </w:t>
      </w:r>
      <w:r>
        <w:rPr>
          <w:color w:val="212121"/>
          <w:w w:val="105"/>
          <w:sz w:val="22"/>
        </w:rPr>
        <w:t>While the</w:t>
      </w:r>
      <w:r>
        <w:rPr>
          <w:color w:val="212121"/>
          <w:spacing w:val="-6"/>
          <w:w w:val="105"/>
          <w:sz w:val="22"/>
        </w:rPr>
        <w:t> </w:t>
      </w:r>
      <w:r>
        <w:rPr>
          <w:color w:val="212121"/>
          <w:w w:val="105"/>
          <w:sz w:val="22"/>
        </w:rPr>
        <w:t>public (a</w:t>
      </w:r>
      <w:r>
        <w:rPr>
          <w:color w:val="212121"/>
          <w:spacing w:val="-14"/>
          <w:w w:val="105"/>
          <w:sz w:val="22"/>
        </w:rPr>
        <w:t> </w:t>
      </w:r>
      <w:r>
        <w:rPr>
          <w:color w:val="212121"/>
          <w:w w:val="105"/>
          <w:sz w:val="22"/>
        </w:rPr>
        <w:t>well</w:t>
      </w:r>
      <w:r>
        <w:rPr>
          <w:color w:val="212121"/>
          <w:spacing w:val="-9"/>
          <w:w w:val="105"/>
          <w:sz w:val="22"/>
        </w:rPr>
        <w:t> </w:t>
      </w:r>
      <w:r>
        <w:rPr>
          <w:color w:val="212121"/>
          <w:w w:val="105"/>
          <w:sz w:val="22"/>
        </w:rPr>
        <w:t>as</w:t>
      </w:r>
      <w:r>
        <w:rPr>
          <w:color w:val="212121"/>
          <w:spacing w:val="-4"/>
          <w:w w:val="105"/>
          <w:sz w:val="22"/>
        </w:rPr>
        <w:t> </w:t>
      </w:r>
      <w:r>
        <w:rPr>
          <w:color w:val="212121"/>
          <w:w w:val="105"/>
          <w:sz w:val="22"/>
        </w:rPr>
        <w:t>the</w:t>
      </w:r>
      <w:r>
        <w:rPr>
          <w:color w:val="212121"/>
          <w:spacing w:val="-4"/>
          <w:w w:val="105"/>
          <w:sz w:val="22"/>
        </w:rPr>
        <w:t> </w:t>
      </w:r>
      <w:r>
        <w:rPr>
          <w:color w:val="212121"/>
          <w:w w:val="105"/>
          <w:sz w:val="22"/>
        </w:rPr>
        <w:t>abutters) may</w:t>
      </w:r>
      <w:r>
        <w:rPr>
          <w:color w:val="212121"/>
          <w:spacing w:val="-9"/>
          <w:w w:val="105"/>
          <w:sz w:val="22"/>
        </w:rPr>
        <w:t> </w:t>
      </w:r>
      <w:r>
        <w:rPr>
          <w:color w:val="212121"/>
          <w:w w:val="105"/>
          <w:sz w:val="22"/>
        </w:rPr>
        <w:t>have</w:t>
      </w:r>
      <w:r>
        <w:rPr>
          <w:color w:val="212121"/>
          <w:spacing w:val="-6"/>
          <w:w w:val="105"/>
          <w:sz w:val="22"/>
        </w:rPr>
        <w:t> </w:t>
      </w:r>
      <w:r>
        <w:rPr>
          <w:color w:val="212121"/>
          <w:w w:val="105"/>
          <w:sz w:val="22"/>
        </w:rPr>
        <w:t>lost</w:t>
      </w:r>
      <w:r>
        <w:rPr>
          <w:color w:val="212121"/>
          <w:spacing w:val="-5"/>
          <w:w w:val="105"/>
          <w:sz w:val="22"/>
        </w:rPr>
        <w:t> </w:t>
      </w:r>
      <w:r>
        <w:rPr>
          <w:color w:val="212121"/>
          <w:w w:val="105"/>
          <w:sz w:val="22"/>
        </w:rPr>
        <w:t>the right to demand that the Town repair </w:t>
      </w:r>
      <w:r>
        <w:rPr>
          <w:color w:val="363636"/>
          <w:w w:val="105"/>
          <w:sz w:val="22"/>
        </w:rPr>
        <w:t>the</w:t>
      </w:r>
      <w:r>
        <w:rPr>
          <w:color w:val="363636"/>
          <w:spacing w:val="-5"/>
          <w:w w:val="105"/>
          <w:sz w:val="22"/>
        </w:rPr>
        <w:t> </w:t>
      </w:r>
      <w:r>
        <w:rPr>
          <w:color w:val="212121"/>
          <w:w w:val="105"/>
          <w:sz w:val="22"/>
        </w:rPr>
        <w:t>road</w:t>
      </w:r>
      <w:r>
        <w:rPr>
          <w:color w:val="4B4B4B"/>
          <w:w w:val="105"/>
          <w:sz w:val="22"/>
        </w:rPr>
        <w:t>,</w:t>
      </w:r>
      <w:r>
        <w:rPr>
          <w:color w:val="4B4B4B"/>
          <w:spacing w:val="-12"/>
          <w:w w:val="105"/>
          <w:sz w:val="22"/>
        </w:rPr>
        <w:t> </w:t>
      </w:r>
      <w:r>
        <w:rPr>
          <w:color w:val="212121"/>
          <w:w w:val="105"/>
          <w:sz w:val="22"/>
        </w:rPr>
        <w:t>the public has </w:t>
      </w:r>
      <w:r>
        <w:rPr>
          <w:b/>
          <w:color w:val="212121"/>
          <w:w w:val="105"/>
          <w:sz w:val="22"/>
        </w:rPr>
        <w:t>not</w:t>
      </w:r>
      <w:r>
        <w:rPr>
          <w:b/>
          <w:color w:val="212121"/>
          <w:spacing w:val="-2"/>
          <w:w w:val="105"/>
          <w:sz w:val="22"/>
        </w:rPr>
        <w:t> </w:t>
      </w:r>
      <w:r>
        <w:rPr>
          <w:color w:val="212121"/>
          <w:w w:val="105"/>
          <w:sz w:val="22"/>
        </w:rPr>
        <w:t>lost its right to use the road by foot or</w:t>
      </w:r>
      <w:r>
        <w:rPr>
          <w:color w:val="212121"/>
          <w:spacing w:val="-2"/>
          <w:w w:val="105"/>
          <w:sz w:val="22"/>
        </w:rPr>
        <w:t> </w:t>
      </w:r>
      <w:r>
        <w:rPr>
          <w:color w:val="212121"/>
          <w:w w:val="105"/>
          <w:sz w:val="22"/>
        </w:rPr>
        <w:t>motor vehicle.</w:t>
      </w:r>
      <w:r>
        <w:rPr>
          <w:color w:val="212121"/>
          <w:spacing w:val="77"/>
          <w:w w:val="105"/>
          <w:sz w:val="22"/>
        </w:rPr>
        <w:t> </w:t>
      </w:r>
      <w:r>
        <w:rPr>
          <w:color w:val="212121"/>
          <w:w w:val="105"/>
          <w:sz w:val="22"/>
        </w:rPr>
        <w:t>So when an abutter </w:t>
      </w:r>
      <w:r>
        <w:rPr>
          <w:color w:val="363636"/>
          <w:w w:val="105"/>
          <w:sz w:val="22"/>
        </w:rPr>
        <w:t>who </w:t>
      </w:r>
      <w:r>
        <w:rPr>
          <w:color w:val="212121"/>
          <w:w w:val="105"/>
          <w:sz w:val="22"/>
        </w:rPr>
        <w:t>needs access to</w:t>
      </w:r>
      <w:r>
        <w:rPr>
          <w:color w:val="212121"/>
          <w:spacing w:val="-1"/>
          <w:w w:val="105"/>
          <w:sz w:val="22"/>
        </w:rPr>
        <w:t> </w:t>
      </w:r>
      <w:r>
        <w:rPr>
          <w:color w:val="212121"/>
          <w:w w:val="105"/>
          <w:sz w:val="22"/>
        </w:rPr>
        <w:t>his</w:t>
      </w:r>
      <w:r>
        <w:rPr>
          <w:color w:val="212121"/>
          <w:spacing w:val="-1"/>
          <w:w w:val="105"/>
          <w:sz w:val="22"/>
        </w:rPr>
        <w:t> </w:t>
      </w:r>
      <w:r>
        <w:rPr>
          <w:color w:val="212121"/>
          <w:w w:val="105"/>
          <w:sz w:val="22"/>
        </w:rPr>
        <w:t>land</w:t>
      </w:r>
      <w:r>
        <w:rPr>
          <w:color w:val="212121"/>
          <w:spacing w:val="-2"/>
          <w:w w:val="105"/>
          <w:sz w:val="22"/>
        </w:rPr>
        <w:t> </w:t>
      </w:r>
      <w:r>
        <w:rPr>
          <w:color w:val="212121"/>
          <w:w w:val="105"/>
          <w:sz w:val="22"/>
        </w:rPr>
        <w:t>puts his own time, money, and materials into</w:t>
      </w:r>
      <w:r>
        <w:rPr>
          <w:color w:val="212121"/>
          <w:spacing w:val="-2"/>
          <w:w w:val="105"/>
          <w:sz w:val="22"/>
        </w:rPr>
        <w:t> </w:t>
      </w:r>
      <w:r>
        <w:rPr>
          <w:color w:val="212121"/>
          <w:w w:val="105"/>
          <w:sz w:val="22"/>
        </w:rPr>
        <w:t>repairing the</w:t>
      </w:r>
      <w:r>
        <w:rPr>
          <w:color w:val="212121"/>
          <w:spacing w:val="-1"/>
          <w:w w:val="105"/>
          <w:sz w:val="22"/>
        </w:rPr>
        <w:t> </w:t>
      </w:r>
      <w:r>
        <w:rPr>
          <w:color w:val="212121"/>
          <w:w w:val="105"/>
          <w:sz w:val="22"/>
        </w:rPr>
        <w:t>road, the public retains </w:t>
      </w:r>
      <w:r>
        <w:rPr>
          <w:color w:val="363636"/>
          <w:w w:val="105"/>
          <w:sz w:val="22"/>
        </w:rPr>
        <w:t>its</w:t>
      </w:r>
      <w:r>
        <w:rPr>
          <w:color w:val="363636"/>
          <w:spacing w:val="-5"/>
          <w:w w:val="105"/>
          <w:sz w:val="22"/>
        </w:rPr>
        <w:t> </w:t>
      </w:r>
      <w:r>
        <w:rPr>
          <w:color w:val="212121"/>
          <w:w w:val="105"/>
          <w:sz w:val="22"/>
        </w:rPr>
        <w:t>right to</w:t>
      </w:r>
      <w:r>
        <w:rPr>
          <w:color w:val="212121"/>
          <w:spacing w:val="-3"/>
          <w:w w:val="105"/>
          <w:sz w:val="22"/>
        </w:rPr>
        <w:t> </w:t>
      </w:r>
      <w:r>
        <w:rPr>
          <w:color w:val="212121"/>
          <w:w w:val="105"/>
          <w:sz w:val="22"/>
        </w:rPr>
        <w:t>use the road with few or</w:t>
      </w:r>
      <w:r>
        <w:rPr>
          <w:color w:val="212121"/>
          <w:spacing w:val="-3"/>
          <w:w w:val="105"/>
          <w:sz w:val="22"/>
        </w:rPr>
        <w:t> </w:t>
      </w:r>
      <w:r>
        <w:rPr>
          <w:color w:val="212121"/>
          <w:w w:val="105"/>
          <w:sz w:val="22"/>
        </w:rPr>
        <w:t>no restrictions.</w:t>
      </w:r>
      <w:r>
        <w:rPr>
          <w:color w:val="212121"/>
          <w:spacing w:val="80"/>
          <w:w w:val="105"/>
          <w:sz w:val="22"/>
        </w:rPr>
        <w:t> </w:t>
      </w:r>
      <w:r>
        <w:rPr>
          <w:color w:val="212121"/>
          <w:w w:val="105"/>
          <w:sz w:val="22"/>
        </w:rPr>
        <w:t>The result, as the Court recognized in </w:t>
      </w:r>
      <w:r>
        <w:rPr>
          <w:color w:val="363636"/>
          <w:w w:val="105"/>
          <w:sz w:val="22"/>
        </w:rPr>
        <w:t>Jordan, </w:t>
      </w:r>
      <w:r>
        <w:rPr>
          <w:color w:val="212121"/>
          <w:w w:val="105"/>
          <w:sz w:val="22"/>
        </w:rPr>
        <w:t>is the inevitable destruction of the access.</w:t>
      </w:r>
      <w:r>
        <w:rPr>
          <w:color w:val="212121"/>
          <w:spacing w:val="40"/>
          <w:w w:val="105"/>
          <w:sz w:val="22"/>
        </w:rPr>
        <w:t> </w:t>
      </w:r>
      <w:r>
        <w:rPr>
          <w:color w:val="212121"/>
          <w:w w:val="105"/>
          <w:sz w:val="22"/>
        </w:rPr>
        <w:t>With no other remedy</w:t>
      </w:r>
      <w:r>
        <w:rPr>
          <w:color w:val="212121"/>
          <w:spacing w:val="-2"/>
          <w:w w:val="105"/>
          <w:sz w:val="22"/>
        </w:rPr>
        <w:t> </w:t>
      </w:r>
      <w:r>
        <w:rPr>
          <w:color w:val="212121"/>
          <w:w w:val="105"/>
          <w:sz w:val="22"/>
        </w:rPr>
        <w:t>available, the abutter has little choice but to repair the road again, only</w:t>
      </w:r>
      <w:r>
        <w:rPr>
          <w:color w:val="212121"/>
          <w:spacing w:val="-4"/>
          <w:w w:val="105"/>
          <w:sz w:val="22"/>
        </w:rPr>
        <w:t> </w:t>
      </w:r>
      <w:r>
        <w:rPr>
          <w:color w:val="212121"/>
          <w:w w:val="105"/>
          <w:sz w:val="22"/>
        </w:rPr>
        <w:t>to have it</w:t>
      </w:r>
      <w:r>
        <w:rPr>
          <w:color w:val="212121"/>
          <w:spacing w:val="-3"/>
          <w:w w:val="105"/>
          <w:sz w:val="22"/>
        </w:rPr>
        <w:t> </w:t>
      </w:r>
      <w:r>
        <w:rPr>
          <w:color w:val="212121"/>
          <w:w w:val="105"/>
          <w:sz w:val="22"/>
        </w:rPr>
        <w:t>destroyed once more.</w:t>
      </w:r>
      <w:r>
        <w:rPr>
          <w:color w:val="212121"/>
          <w:spacing w:val="40"/>
          <w:w w:val="105"/>
          <w:sz w:val="22"/>
        </w:rPr>
        <w:t> </w:t>
      </w:r>
      <w:r>
        <w:rPr>
          <w:color w:val="212121"/>
          <w:w w:val="105"/>
          <w:sz w:val="22"/>
        </w:rPr>
        <w:t>This becomes an</w:t>
      </w:r>
      <w:r>
        <w:rPr>
          <w:color w:val="212121"/>
          <w:spacing w:val="-1"/>
          <w:w w:val="105"/>
          <w:sz w:val="22"/>
        </w:rPr>
        <w:t> </w:t>
      </w:r>
      <w:r>
        <w:rPr>
          <w:color w:val="212121"/>
          <w:w w:val="105"/>
          <w:sz w:val="22"/>
        </w:rPr>
        <w:t>unending cycle, and no one-time compensation can ever make the landowner whole.</w:t>
      </w:r>
    </w:p>
    <w:p>
      <w:pPr>
        <w:spacing w:line="259" w:lineRule="auto" w:before="0"/>
        <w:ind w:left="1740" w:right="1474" w:firstLine="695"/>
        <w:jc w:val="left"/>
        <w:rPr>
          <w:sz w:val="22"/>
        </w:rPr>
      </w:pPr>
      <w:r>
        <w:rPr>
          <w:color w:val="212121"/>
          <w:w w:val="105"/>
          <w:sz w:val="22"/>
        </w:rPr>
        <w:t>It has been said that the discontinuance</w:t>
      </w:r>
      <w:r>
        <w:rPr>
          <w:color w:val="212121"/>
          <w:spacing w:val="-10"/>
          <w:w w:val="105"/>
          <w:sz w:val="22"/>
        </w:rPr>
        <w:t> </w:t>
      </w:r>
      <w:r>
        <w:rPr>
          <w:color w:val="212121"/>
          <w:w w:val="105"/>
          <w:sz w:val="22"/>
        </w:rPr>
        <w:t>and abandonment laws that create public easements have been</w:t>
      </w:r>
      <w:r>
        <w:rPr>
          <w:color w:val="212121"/>
          <w:spacing w:val="-12"/>
          <w:w w:val="105"/>
          <w:sz w:val="22"/>
        </w:rPr>
        <w:t> </w:t>
      </w:r>
      <w:r>
        <w:rPr>
          <w:color w:val="212121"/>
          <w:w w:val="105"/>
          <w:sz w:val="22"/>
        </w:rPr>
        <w:t>"working well</w:t>
      </w:r>
      <w:r>
        <w:rPr>
          <w:color w:val="212121"/>
          <w:spacing w:val="-9"/>
          <w:w w:val="105"/>
          <w:sz w:val="22"/>
        </w:rPr>
        <w:t> </w:t>
      </w:r>
      <w:r>
        <w:rPr>
          <w:color w:val="212121"/>
          <w:w w:val="105"/>
          <w:sz w:val="22"/>
        </w:rPr>
        <w:t>for</w:t>
      </w:r>
      <w:r>
        <w:rPr>
          <w:color w:val="212121"/>
          <w:spacing w:val="-4"/>
          <w:w w:val="105"/>
          <w:sz w:val="22"/>
        </w:rPr>
        <w:t> </w:t>
      </w:r>
      <w:r>
        <w:rPr>
          <w:color w:val="212121"/>
          <w:w w:val="105"/>
          <w:sz w:val="22"/>
        </w:rPr>
        <w:t>years."</w:t>
      </w:r>
      <w:r>
        <w:rPr>
          <w:color w:val="212121"/>
          <w:spacing w:val="40"/>
          <w:w w:val="105"/>
          <w:sz w:val="22"/>
        </w:rPr>
        <w:t> </w:t>
      </w:r>
      <w:r>
        <w:rPr>
          <w:color w:val="212121"/>
          <w:w w:val="105"/>
          <w:sz w:val="22"/>
        </w:rPr>
        <w:t>The truth</w:t>
      </w:r>
      <w:r>
        <w:rPr>
          <w:color w:val="212121"/>
          <w:spacing w:val="-4"/>
          <w:w w:val="105"/>
          <w:sz w:val="22"/>
        </w:rPr>
        <w:t> </w:t>
      </w:r>
      <w:r>
        <w:rPr>
          <w:color w:val="212121"/>
          <w:w w:val="105"/>
          <w:sz w:val="22"/>
        </w:rPr>
        <w:t>is that</w:t>
      </w:r>
      <w:r>
        <w:rPr>
          <w:color w:val="212121"/>
          <w:spacing w:val="-1"/>
          <w:w w:val="105"/>
          <w:sz w:val="22"/>
        </w:rPr>
        <w:t> </w:t>
      </w:r>
      <w:r>
        <w:rPr>
          <w:color w:val="212121"/>
          <w:w w:val="105"/>
          <w:sz w:val="22"/>
        </w:rPr>
        <w:t>they</w:t>
      </w:r>
      <w:r>
        <w:rPr>
          <w:color w:val="212121"/>
          <w:spacing w:val="-12"/>
          <w:w w:val="105"/>
          <w:sz w:val="22"/>
        </w:rPr>
        <w:t> </w:t>
      </w:r>
      <w:r>
        <w:rPr>
          <w:color w:val="212121"/>
          <w:w w:val="105"/>
          <w:sz w:val="22"/>
        </w:rPr>
        <w:t>have been</w:t>
      </w:r>
      <w:r>
        <w:rPr>
          <w:color w:val="212121"/>
          <w:spacing w:val="-4"/>
          <w:w w:val="105"/>
          <w:sz w:val="22"/>
        </w:rPr>
        <w:t> </w:t>
      </w:r>
      <w:r>
        <w:rPr>
          <w:color w:val="212121"/>
          <w:w w:val="105"/>
          <w:sz w:val="22"/>
        </w:rPr>
        <w:t>working well</w:t>
      </w:r>
      <w:r>
        <w:rPr>
          <w:color w:val="212121"/>
          <w:spacing w:val="-2"/>
          <w:w w:val="105"/>
          <w:sz w:val="22"/>
        </w:rPr>
        <w:t> </w:t>
      </w:r>
      <w:r>
        <w:rPr>
          <w:color w:val="212121"/>
          <w:w w:val="105"/>
          <w:sz w:val="22"/>
        </w:rPr>
        <w:t>for the public, as public easements provide the public with access by</w:t>
      </w:r>
      <w:r>
        <w:rPr>
          <w:color w:val="212121"/>
          <w:spacing w:val="-8"/>
          <w:w w:val="105"/>
          <w:sz w:val="22"/>
        </w:rPr>
        <w:t> </w:t>
      </w:r>
      <w:r>
        <w:rPr>
          <w:color w:val="212121"/>
          <w:w w:val="105"/>
          <w:sz w:val="22"/>
        </w:rPr>
        <w:t>foot or</w:t>
      </w:r>
      <w:r>
        <w:rPr>
          <w:color w:val="212121"/>
          <w:spacing w:val="-2"/>
          <w:w w:val="105"/>
          <w:sz w:val="22"/>
        </w:rPr>
        <w:t> </w:t>
      </w:r>
      <w:r>
        <w:rPr>
          <w:color w:val="212121"/>
          <w:w w:val="105"/>
          <w:sz w:val="22"/>
        </w:rPr>
        <w:t>motor vehicle, yet</w:t>
      </w:r>
      <w:r>
        <w:rPr>
          <w:color w:val="212121"/>
          <w:spacing w:val="-6"/>
          <w:w w:val="105"/>
          <w:sz w:val="22"/>
        </w:rPr>
        <w:t> </w:t>
      </w:r>
      <w:r>
        <w:rPr>
          <w:color w:val="212121"/>
          <w:w w:val="105"/>
          <w:sz w:val="22"/>
        </w:rPr>
        <w:t>cost the</w:t>
      </w:r>
      <w:r>
        <w:rPr>
          <w:color w:val="212121"/>
          <w:spacing w:val="-11"/>
          <w:w w:val="105"/>
          <w:sz w:val="22"/>
        </w:rPr>
        <w:t> </w:t>
      </w:r>
      <w:r>
        <w:rPr>
          <w:color w:val="212121"/>
          <w:w w:val="105"/>
          <w:sz w:val="22"/>
        </w:rPr>
        <w:t>public</w:t>
      </w:r>
      <w:r>
        <w:rPr>
          <w:color w:val="212121"/>
          <w:spacing w:val="-1"/>
          <w:w w:val="105"/>
          <w:sz w:val="22"/>
        </w:rPr>
        <w:t> </w:t>
      </w:r>
      <w:r>
        <w:rPr>
          <w:color w:val="212121"/>
          <w:w w:val="105"/>
          <w:sz w:val="22"/>
        </w:rPr>
        <w:t>nothing.</w:t>
      </w:r>
      <w:r>
        <w:rPr>
          <w:color w:val="212121"/>
          <w:spacing w:val="40"/>
          <w:w w:val="105"/>
          <w:sz w:val="22"/>
        </w:rPr>
        <w:t> </w:t>
      </w:r>
      <w:r>
        <w:rPr>
          <w:color w:val="212121"/>
          <w:w w:val="105"/>
          <w:sz w:val="22"/>
        </w:rPr>
        <w:t>But</w:t>
      </w:r>
      <w:r>
        <w:rPr>
          <w:color w:val="212121"/>
          <w:spacing w:val="-5"/>
          <w:w w:val="105"/>
          <w:sz w:val="22"/>
        </w:rPr>
        <w:t> </w:t>
      </w:r>
      <w:r>
        <w:rPr>
          <w:color w:val="212121"/>
          <w:w w:val="105"/>
          <w:sz w:val="22"/>
        </w:rPr>
        <w:t>for</w:t>
      </w:r>
      <w:r>
        <w:rPr>
          <w:color w:val="212121"/>
          <w:spacing w:val="-4"/>
          <w:w w:val="105"/>
          <w:sz w:val="22"/>
        </w:rPr>
        <w:t> </w:t>
      </w:r>
      <w:r>
        <w:rPr>
          <w:color w:val="212121"/>
          <w:w w:val="105"/>
          <w:sz w:val="22"/>
        </w:rPr>
        <w:t>the</w:t>
      </w:r>
      <w:r>
        <w:rPr>
          <w:color w:val="212121"/>
          <w:spacing w:val="-9"/>
          <w:w w:val="105"/>
          <w:sz w:val="22"/>
        </w:rPr>
        <w:t> </w:t>
      </w:r>
      <w:r>
        <w:rPr>
          <w:color w:val="212121"/>
          <w:w w:val="105"/>
          <w:sz w:val="22"/>
        </w:rPr>
        <w:t>landowners, these</w:t>
      </w:r>
      <w:r>
        <w:rPr>
          <w:color w:val="212121"/>
          <w:spacing w:val="-10"/>
          <w:w w:val="105"/>
          <w:sz w:val="22"/>
        </w:rPr>
        <w:t> </w:t>
      </w:r>
      <w:r>
        <w:rPr>
          <w:color w:val="212121"/>
          <w:w w:val="105"/>
          <w:sz w:val="22"/>
        </w:rPr>
        <w:t>laws</w:t>
      </w:r>
      <w:r>
        <w:rPr>
          <w:color w:val="212121"/>
          <w:spacing w:val="-8"/>
          <w:w w:val="105"/>
          <w:sz w:val="22"/>
        </w:rPr>
        <w:t> </w:t>
      </w:r>
      <w:r>
        <w:rPr>
          <w:color w:val="212121"/>
          <w:w w:val="105"/>
          <w:sz w:val="22"/>
        </w:rPr>
        <w:t>have</w:t>
      </w:r>
      <w:r>
        <w:rPr>
          <w:color w:val="212121"/>
          <w:spacing w:val="-8"/>
          <w:w w:val="105"/>
          <w:sz w:val="22"/>
        </w:rPr>
        <w:t> </w:t>
      </w:r>
      <w:r>
        <w:rPr>
          <w:color w:val="212121"/>
          <w:w w:val="105"/>
          <w:sz w:val="22"/>
        </w:rPr>
        <w:t>been</w:t>
      </w:r>
      <w:r>
        <w:rPr>
          <w:color w:val="212121"/>
          <w:spacing w:val="-9"/>
          <w:w w:val="105"/>
          <w:sz w:val="22"/>
        </w:rPr>
        <w:t> </w:t>
      </w:r>
      <w:r>
        <w:rPr>
          <w:color w:val="212121"/>
          <w:w w:val="105"/>
          <w:sz w:val="22"/>
        </w:rPr>
        <w:t>disastrous, resulting</w:t>
      </w:r>
      <w:r>
        <w:rPr>
          <w:color w:val="212121"/>
          <w:spacing w:val="-2"/>
          <w:w w:val="105"/>
          <w:sz w:val="22"/>
        </w:rPr>
        <w:t> </w:t>
      </w:r>
      <w:r>
        <w:rPr>
          <w:color w:val="212121"/>
          <w:w w:val="105"/>
          <w:sz w:val="22"/>
        </w:rPr>
        <w:t>in</w:t>
      </w:r>
      <w:r>
        <w:rPr>
          <w:color w:val="212121"/>
          <w:spacing w:val="-12"/>
          <w:w w:val="105"/>
          <w:sz w:val="22"/>
        </w:rPr>
        <w:t> </w:t>
      </w:r>
      <w:r>
        <w:rPr>
          <w:color w:val="212121"/>
          <w:w w:val="105"/>
          <w:sz w:val="22"/>
        </w:rPr>
        <w:t>repeated destruction of access with no due</w:t>
      </w:r>
      <w:r>
        <w:rPr>
          <w:color w:val="212121"/>
          <w:spacing w:val="-5"/>
          <w:w w:val="105"/>
          <w:sz w:val="22"/>
        </w:rPr>
        <w:t> </w:t>
      </w:r>
      <w:r>
        <w:rPr>
          <w:color w:val="212121"/>
          <w:w w:val="105"/>
          <w:sz w:val="22"/>
        </w:rPr>
        <w:t>process or just compensation</w:t>
      </w:r>
      <w:r>
        <w:rPr>
          <w:color w:val="212121"/>
          <w:spacing w:val="23"/>
          <w:w w:val="105"/>
          <w:sz w:val="22"/>
        </w:rPr>
        <w:t> </w:t>
      </w:r>
      <w:r>
        <w:rPr>
          <w:color w:val="212121"/>
          <w:w w:val="105"/>
          <w:sz w:val="22"/>
        </w:rPr>
        <w:t>for each new taking.</w:t>
      </w:r>
      <w:r>
        <w:rPr>
          <w:color w:val="212121"/>
          <w:spacing w:val="40"/>
          <w:w w:val="105"/>
          <w:sz w:val="22"/>
        </w:rPr>
        <w:t> </w:t>
      </w:r>
      <w:r>
        <w:rPr>
          <w:color w:val="212121"/>
          <w:w w:val="105"/>
          <w:sz w:val="22"/>
        </w:rPr>
        <w:t>According to </w:t>
      </w:r>
      <w:r>
        <w:rPr>
          <w:color w:val="212121"/>
          <w:w w:val="105"/>
          <w:sz w:val="22"/>
          <w:u w:val="thick" w:color="212121"/>
        </w:rPr>
        <w:t>Browne </w:t>
      </w:r>
      <w:r>
        <w:rPr>
          <w:color w:val="363636"/>
          <w:w w:val="105"/>
          <w:sz w:val="22"/>
          <w:u w:val="thick" w:color="212121"/>
        </w:rPr>
        <w:t>v.</w:t>
      </w:r>
      <w:r>
        <w:rPr>
          <w:color w:val="363636"/>
          <w:spacing w:val="-3"/>
          <w:w w:val="105"/>
          <w:sz w:val="22"/>
          <w:u w:val="thick" w:color="212121"/>
        </w:rPr>
        <w:t> </w:t>
      </w:r>
      <w:r>
        <w:rPr>
          <w:color w:val="212121"/>
          <w:w w:val="105"/>
          <w:sz w:val="22"/>
          <w:u w:val="thick" w:color="212121"/>
        </w:rPr>
        <w:t>Connor</w:t>
      </w:r>
      <w:r>
        <w:rPr>
          <w:color w:val="212121"/>
          <w:spacing w:val="-4"/>
          <w:w w:val="105"/>
          <w:sz w:val="22"/>
        </w:rPr>
        <w:t> </w:t>
      </w:r>
      <w:r>
        <w:rPr>
          <w:color w:val="212121"/>
          <w:w w:val="105"/>
          <w:sz w:val="22"/>
        </w:rPr>
        <w:t>138 Me</w:t>
      </w:r>
      <w:r>
        <w:rPr>
          <w:color w:val="212121"/>
          <w:spacing w:val="-1"/>
          <w:w w:val="105"/>
          <w:sz w:val="22"/>
        </w:rPr>
        <w:t> </w:t>
      </w:r>
      <w:r>
        <w:rPr>
          <w:color w:val="212121"/>
          <w:w w:val="105"/>
          <w:sz w:val="22"/>
        </w:rPr>
        <w:t>63</w:t>
      </w:r>
      <w:r>
        <w:rPr>
          <w:color w:val="212121"/>
          <w:spacing w:val="-4"/>
          <w:w w:val="105"/>
          <w:sz w:val="22"/>
        </w:rPr>
        <w:t> </w:t>
      </w:r>
      <w:r>
        <w:rPr>
          <w:b/>
          <w:color w:val="212121"/>
          <w:w w:val="105"/>
          <w:sz w:val="22"/>
        </w:rPr>
        <w:t>(1941), </w:t>
      </w:r>
      <w:r>
        <w:rPr>
          <w:rFonts w:ascii="Arial"/>
          <w:color w:val="212121"/>
          <w:w w:val="105"/>
          <w:sz w:val="22"/>
        </w:rPr>
        <w:t>"If</w:t>
      </w:r>
      <w:r>
        <w:rPr>
          <w:rFonts w:ascii="Arial"/>
          <w:color w:val="212121"/>
          <w:spacing w:val="40"/>
          <w:w w:val="105"/>
          <w:sz w:val="22"/>
        </w:rPr>
        <w:t> </w:t>
      </w:r>
      <w:r>
        <w:rPr>
          <w:color w:val="212121"/>
          <w:w w:val="105"/>
          <w:sz w:val="22"/>
        </w:rPr>
        <w:t>a statute violates any</w:t>
      </w:r>
      <w:r>
        <w:rPr>
          <w:color w:val="212121"/>
          <w:spacing w:val="-9"/>
          <w:w w:val="105"/>
          <w:sz w:val="22"/>
        </w:rPr>
        <w:t> </w:t>
      </w:r>
      <w:r>
        <w:rPr>
          <w:color w:val="212121"/>
          <w:w w:val="105"/>
          <w:sz w:val="22"/>
        </w:rPr>
        <w:t>provision of the state or</w:t>
      </w:r>
      <w:r>
        <w:rPr>
          <w:color w:val="212121"/>
          <w:spacing w:val="-8"/>
          <w:w w:val="105"/>
          <w:sz w:val="22"/>
        </w:rPr>
        <w:t> </w:t>
      </w:r>
      <w:r>
        <w:rPr>
          <w:color w:val="212121"/>
          <w:w w:val="105"/>
          <w:sz w:val="22"/>
        </w:rPr>
        <w:t>of the federal constitution</w:t>
      </w:r>
      <w:r>
        <w:rPr>
          <w:color w:val="4B4B4B"/>
          <w:w w:val="105"/>
          <w:sz w:val="22"/>
        </w:rPr>
        <w:t>,</w:t>
      </w:r>
      <w:r>
        <w:rPr>
          <w:color w:val="4B4B4B"/>
          <w:spacing w:val="-2"/>
          <w:w w:val="105"/>
          <w:sz w:val="22"/>
        </w:rPr>
        <w:t> </w:t>
      </w:r>
      <w:r>
        <w:rPr>
          <w:color w:val="212121"/>
          <w:w w:val="105"/>
          <w:sz w:val="22"/>
        </w:rPr>
        <w:t>its antiquity will not save it."</w:t>
      </w:r>
      <w:r>
        <w:rPr>
          <w:color w:val="212121"/>
          <w:spacing w:val="40"/>
          <w:w w:val="105"/>
          <w:sz w:val="22"/>
        </w:rPr>
        <w:t> </w:t>
      </w:r>
      <w:r>
        <w:rPr>
          <w:color w:val="212121"/>
          <w:w w:val="105"/>
          <w:sz w:val="22"/>
        </w:rPr>
        <w:t>It's high time these statutes were repealed.</w:t>
      </w:r>
    </w:p>
    <w:p>
      <w:pPr>
        <w:spacing w:line="259" w:lineRule="auto" w:before="0"/>
        <w:ind w:left="1728" w:right="1474" w:firstLine="701"/>
        <w:jc w:val="left"/>
        <w:rPr>
          <w:sz w:val="22"/>
        </w:rPr>
      </w:pPr>
      <w:r>
        <w:rPr>
          <w:color w:val="212121"/>
          <w:w w:val="105"/>
          <w:sz w:val="22"/>
        </w:rPr>
        <w:t>Another case to</w:t>
      </w:r>
      <w:r>
        <w:rPr>
          <w:color w:val="212121"/>
          <w:spacing w:val="-7"/>
          <w:w w:val="105"/>
          <w:sz w:val="22"/>
        </w:rPr>
        <w:t> </w:t>
      </w:r>
      <w:r>
        <w:rPr>
          <w:color w:val="212121"/>
          <w:w w:val="105"/>
          <w:sz w:val="22"/>
        </w:rPr>
        <w:t>consider is</w:t>
      </w:r>
      <w:r>
        <w:rPr>
          <w:color w:val="212121"/>
          <w:spacing w:val="-5"/>
          <w:w w:val="105"/>
          <w:sz w:val="22"/>
        </w:rPr>
        <w:t> </w:t>
      </w:r>
      <w:r>
        <w:rPr>
          <w:color w:val="212121"/>
          <w:w w:val="105"/>
          <w:sz w:val="22"/>
        </w:rPr>
        <w:t>Brown v</w:t>
      </w:r>
      <w:r>
        <w:rPr>
          <w:color w:val="212121"/>
          <w:spacing w:val="-3"/>
          <w:w w:val="105"/>
          <w:sz w:val="22"/>
        </w:rPr>
        <w:t> </w:t>
      </w:r>
      <w:r>
        <w:rPr>
          <w:color w:val="212121"/>
          <w:w w:val="105"/>
          <w:sz w:val="22"/>
        </w:rPr>
        <w:t>Warchalowski, 471 A.2d 1026 (1984), in</w:t>
      </w:r>
      <w:r>
        <w:rPr>
          <w:color w:val="212121"/>
          <w:spacing w:val="-5"/>
          <w:w w:val="105"/>
          <w:sz w:val="22"/>
        </w:rPr>
        <w:t> </w:t>
      </w:r>
      <w:r>
        <w:rPr>
          <w:color w:val="212121"/>
          <w:w w:val="105"/>
          <w:sz w:val="22"/>
        </w:rPr>
        <w:t>which the Court determined that it would be unconstitutional to</w:t>
      </w:r>
      <w:r>
        <w:rPr>
          <w:color w:val="212121"/>
          <w:spacing w:val="-2"/>
          <w:w w:val="105"/>
          <w:sz w:val="22"/>
        </w:rPr>
        <w:t> </w:t>
      </w:r>
      <w:r>
        <w:rPr>
          <w:color w:val="212121"/>
          <w:w w:val="105"/>
          <w:sz w:val="22"/>
        </w:rPr>
        <w:t>lay</w:t>
      </w:r>
      <w:r>
        <w:rPr>
          <w:color w:val="212121"/>
          <w:spacing w:val="-4"/>
          <w:w w:val="105"/>
          <w:sz w:val="22"/>
        </w:rPr>
        <w:t> </w:t>
      </w:r>
      <w:r>
        <w:rPr>
          <w:color w:val="212121"/>
          <w:w w:val="105"/>
          <w:sz w:val="22"/>
        </w:rPr>
        <w:t>out a private way (now known as a public easement) without proof that there is</w:t>
      </w:r>
      <w:r>
        <w:rPr>
          <w:color w:val="212121"/>
          <w:spacing w:val="-1"/>
          <w:w w:val="105"/>
          <w:sz w:val="22"/>
        </w:rPr>
        <w:t> </w:t>
      </w:r>
      <w:r>
        <w:rPr>
          <w:color w:val="212121"/>
          <w:w w:val="105"/>
          <w:sz w:val="22"/>
        </w:rPr>
        <w:t>in</w:t>
      </w:r>
      <w:r>
        <w:rPr>
          <w:color w:val="212121"/>
          <w:spacing w:val="-5"/>
          <w:w w:val="105"/>
          <w:sz w:val="22"/>
        </w:rPr>
        <w:t> </w:t>
      </w:r>
      <w:r>
        <w:rPr>
          <w:color w:val="212121"/>
          <w:w w:val="105"/>
          <w:sz w:val="22"/>
        </w:rPr>
        <w:t>fact a</w:t>
      </w:r>
      <w:r>
        <w:rPr>
          <w:color w:val="212121"/>
          <w:spacing w:val="-5"/>
          <w:w w:val="105"/>
          <w:sz w:val="22"/>
        </w:rPr>
        <w:t> </w:t>
      </w:r>
      <w:r>
        <w:rPr>
          <w:color w:val="212121"/>
          <w:w w:val="105"/>
          <w:sz w:val="22"/>
        </w:rPr>
        <w:t>public need for the</w:t>
      </w:r>
      <w:r>
        <w:rPr>
          <w:color w:val="212121"/>
          <w:spacing w:val="-1"/>
          <w:w w:val="105"/>
          <w:sz w:val="22"/>
        </w:rPr>
        <w:t> </w:t>
      </w:r>
      <w:r>
        <w:rPr>
          <w:color w:val="212121"/>
          <w:w w:val="105"/>
          <w:sz w:val="22"/>
        </w:rPr>
        <w:t>road.</w:t>
      </w:r>
      <w:r>
        <w:rPr>
          <w:color w:val="212121"/>
          <w:spacing w:val="40"/>
          <w:w w:val="105"/>
          <w:sz w:val="22"/>
        </w:rPr>
        <w:t> </w:t>
      </w:r>
      <w:r>
        <w:rPr>
          <w:color w:val="212121"/>
          <w:w w:val="105"/>
          <w:sz w:val="22"/>
        </w:rPr>
        <w:t>That being the case, if</w:t>
      </w:r>
      <w:r>
        <w:rPr>
          <w:color w:val="212121"/>
          <w:spacing w:val="-2"/>
          <w:w w:val="105"/>
          <w:sz w:val="22"/>
        </w:rPr>
        <w:t> </w:t>
      </w:r>
      <w:r>
        <w:rPr>
          <w:color w:val="212121"/>
          <w:w w:val="105"/>
          <w:sz w:val="22"/>
        </w:rPr>
        <w:t>statutory abandonment</w:t>
      </w:r>
      <w:r>
        <w:rPr>
          <w:color w:val="212121"/>
          <w:spacing w:val="24"/>
          <w:w w:val="105"/>
          <w:sz w:val="22"/>
        </w:rPr>
        <w:t> </w:t>
      </w:r>
      <w:r>
        <w:rPr>
          <w:color w:val="212121"/>
          <w:w w:val="105"/>
          <w:sz w:val="22"/>
        </w:rPr>
        <w:t>amounts</w:t>
      </w:r>
      <w:r>
        <w:rPr>
          <w:color w:val="212121"/>
          <w:spacing w:val="17"/>
          <w:w w:val="105"/>
          <w:sz w:val="22"/>
        </w:rPr>
        <w:t> </w:t>
      </w:r>
      <w:r>
        <w:rPr>
          <w:color w:val="212121"/>
          <w:w w:val="105"/>
          <w:sz w:val="22"/>
        </w:rPr>
        <w:t>to</w:t>
      </w:r>
      <w:r>
        <w:rPr>
          <w:color w:val="212121"/>
          <w:spacing w:val="-3"/>
          <w:w w:val="105"/>
          <w:sz w:val="22"/>
        </w:rPr>
        <w:t> </w:t>
      </w:r>
      <w:r>
        <w:rPr>
          <w:color w:val="212121"/>
          <w:w w:val="105"/>
          <w:sz w:val="22"/>
        </w:rPr>
        <w:t>proving that the public has had no need for the road for the</w:t>
      </w:r>
      <w:r>
        <w:rPr>
          <w:color w:val="212121"/>
          <w:spacing w:val="-3"/>
          <w:w w:val="105"/>
          <w:sz w:val="22"/>
        </w:rPr>
        <w:t> </w:t>
      </w:r>
      <w:r>
        <w:rPr>
          <w:color w:val="212121"/>
          <w:w w:val="105"/>
          <w:sz w:val="22"/>
        </w:rPr>
        <w:t>past 30</w:t>
      </w:r>
      <w:r>
        <w:rPr>
          <w:color w:val="212121"/>
          <w:spacing w:val="-4"/>
          <w:w w:val="105"/>
          <w:sz w:val="22"/>
        </w:rPr>
        <w:t> </w:t>
      </w:r>
      <w:r>
        <w:rPr>
          <w:color w:val="212121"/>
          <w:w w:val="105"/>
          <w:sz w:val="22"/>
        </w:rPr>
        <w:t>years, how is</w:t>
      </w:r>
      <w:r>
        <w:rPr>
          <w:color w:val="212121"/>
          <w:spacing w:val="-1"/>
          <w:w w:val="105"/>
          <w:sz w:val="22"/>
        </w:rPr>
        <w:t> </w:t>
      </w:r>
      <w:r>
        <w:rPr>
          <w:color w:val="212121"/>
          <w:w w:val="105"/>
          <w:sz w:val="22"/>
        </w:rPr>
        <w:t>it</w:t>
      </w:r>
      <w:r>
        <w:rPr>
          <w:color w:val="212121"/>
          <w:spacing w:val="-3"/>
          <w:w w:val="105"/>
          <w:sz w:val="22"/>
        </w:rPr>
        <w:t> </w:t>
      </w:r>
      <w:r>
        <w:rPr>
          <w:color w:val="212121"/>
          <w:w w:val="105"/>
          <w:sz w:val="22"/>
        </w:rPr>
        <w:t>that abandonment results in</w:t>
      </w:r>
      <w:r>
        <w:rPr>
          <w:color w:val="212121"/>
          <w:spacing w:val="-4"/>
          <w:w w:val="105"/>
          <w:sz w:val="22"/>
        </w:rPr>
        <w:t> </w:t>
      </w:r>
      <w:r>
        <w:rPr>
          <w:color w:val="212121"/>
          <w:w w:val="105"/>
          <w:sz w:val="22"/>
        </w:rPr>
        <w:t>a public easement being</w:t>
      </w:r>
      <w:r>
        <w:rPr>
          <w:color w:val="212121"/>
          <w:spacing w:val="-1"/>
          <w:w w:val="105"/>
          <w:sz w:val="22"/>
        </w:rPr>
        <w:t> </w:t>
      </w:r>
      <w:r>
        <w:rPr>
          <w:color w:val="212121"/>
          <w:w w:val="105"/>
          <w:sz w:val="22"/>
        </w:rPr>
        <w:t>established? What often happens is</w:t>
      </w:r>
      <w:r>
        <w:rPr>
          <w:color w:val="212121"/>
          <w:spacing w:val="-1"/>
          <w:w w:val="105"/>
          <w:sz w:val="22"/>
        </w:rPr>
        <w:t> </w:t>
      </w:r>
      <w:r>
        <w:rPr>
          <w:color w:val="212121"/>
          <w:w w:val="105"/>
          <w:sz w:val="22"/>
        </w:rPr>
        <w:t>that the</w:t>
      </w:r>
      <w:r>
        <w:rPr>
          <w:color w:val="212121"/>
          <w:spacing w:val="-1"/>
          <w:w w:val="105"/>
          <w:sz w:val="22"/>
        </w:rPr>
        <w:t> </w:t>
      </w:r>
      <w:r>
        <w:rPr>
          <w:color w:val="212121"/>
          <w:w w:val="105"/>
          <w:sz w:val="22"/>
        </w:rPr>
        <w:t>public has not used the road much for 30 years because lack of maintenance has</w:t>
      </w:r>
      <w:r>
        <w:rPr>
          <w:color w:val="212121"/>
          <w:spacing w:val="-3"/>
          <w:w w:val="105"/>
          <w:sz w:val="22"/>
        </w:rPr>
        <w:t> </w:t>
      </w:r>
      <w:r>
        <w:rPr>
          <w:color w:val="212121"/>
          <w:w w:val="105"/>
          <w:sz w:val="22"/>
        </w:rPr>
        <w:t>made</w:t>
      </w:r>
      <w:r>
        <w:rPr>
          <w:color w:val="212121"/>
          <w:spacing w:val="-4"/>
          <w:w w:val="105"/>
          <w:sz w:val="22"/>
        </w:rPr>
        <w:t> </w:t>
      </w:r>
      <w:r>
        <w:rPr>
          <w:color w:val="212121"/>
          <w:w w:val="105"/>
          <w:sz w:val="22"/>
        </w:rPr>
        <w:t>it</w:t>
      </w:r>
      <w:r>
        <w:rPr>
          <w:color w:val="212121"/>
          <w:spacing w:val="-12"/>
          <w:w w:val="105"/>
          <w:sz w:val="22"/>
        </w:rPr>
        <w:t> </w:t>
      </w:r>
      <w:r>
        <w:rPr>
          <w:color w:val="212121"/>
          <w:w w:val="105"/>
          <w:sz w:val="22"/>
        </w:rPr>
        <w:t>impassable.</w:t>
      </w:r>
      <w:r>
        <w:rPr>
          <w:color w:val="212121"/>
          <w:spacing w:val="40"/>
          <w:w w:val="105"/>
          <w:sz w:val="22"/>
        </w:rPr>
        <w:t> </w:t>
      </w:r>
      <w:r>
        <w:rPr>
          <w:color w:val="212121"/>
          <w:w w:val="105"/>
          <w:sz w:val="22"/>
        </w:rPr>
        <w:t>But</w:t>
      </w:r>
      <w:r>
        <w:rPr>
          <w:color w:val="212121"/>
          <w:spacing w:val="-8"/>
          <w:w w:val="105"/>
          <w:sz w:val="22"/>
        </w:rPr>
        <w:t> </w:t>
      </w:r>
      <w:r>
        <w:rPr>
          <w:color w:val="212121"/>
          <w:w w:val="105"/>
          <w:sz w:val="22"/>
        </w:rPr>
        <w:t>then</w:t>
      </w:r>
      <w:r>
        <w:rPr>
          <w:color w:val="212121"/>
          <w:spacing w:val="-8"/>
          <w:w w:val="105"/>
          <w:sz w:val="22"/>
        </w:rPr>
        <w:t> </w:t>
      </w:r>
      <w:r>
        <w:rPr>
          <w:color w:val="212121"/>
          <w:w w:val="105"/>
          <w:sz w:val="22"/>
        </w:rPr>
        <w:t>a</w:t>
      </w:r>
      <w:r>
        <w:rPr>
          <w:color w:val="212121"/>
          <w:spacing w:val="-9"/>
          <w:w w:val="105"/>
          <w:sz w:val="22"/>
        </w:rPr>
        <w:t> </w:t>
      </w:r>
      <w:r>
        <w:rPr>
          <w:color w:val="212121"/>
          <w:w w:val="105"/>
          <w:sz w:val="22"/>
        </w:rPr>
        <w:t>landowner wishes</w:t>
      </w:r>
      <w:r>
        <w:rPr>
          <w:color w:val="212121"/>
          <w:spacing w:val="-3"/>
          <w:w w:val="105"/>
          <w:sz w:val="22"/>
        </w:rPr>
        <w:t> </w:t>
      </w:r>
      <w:r>
        <w:rPr>
          <w:color w:val="212121"/>
          <w:w w:val="105"/>
          <w:sz w:val="22"/>
        </w:rPr>
        <w:t>to</w:t>
      </w:r>
      <w:r>
        <w:rPr>
          <w:color w:val="212121"/>
          <w:spacing w:val="-15"/>
          <w:w w:val="105"/>
          <w:sz w:val="22"/>
        </w:rPr>
        <w:t> </w:t>
      </w:r>
      <w:r>
        <w:rPr>
          <w:color w:val="212121"/>
          <w:w w:val="105"/>
          <w:sz w:val="22"/>
        </w:rPr>
        <w:t>access</w:t>
      </w:r>
      <w:r>
        <w:rPr>
          <w:color w:val="212121"/>
          <w:spacing w:val="-5"/>
          <w:w w:val="105"/>
          <w:sz w:val="22"/>
        </w:rPr>
        <w:t> </w:t>
      </w:r>
      <w:r>
        <w:rPr>
          <w:color w:val="212121"/>
          <w:w w:val="105"/>
          <w:sz w:val="22"/>
        </w:rPr>
        <w:t>his</w:t>
      </w:r>
      <w:r>
        <w:rPr>
          <w:color w:val="212121"/>
          <w:spacing w:val="-14"/>
          <w:w w:val="105"/>
          <w:sz w:val="22"/>
        </w:rPr>
        <w:t> </w:t>
      </w:r>
      <w:r>
        <w:rPr>
          <w:color w:val="212121"/>
          <w:w w:val="105"/>
          <w:sz w:val="22"/>
        </w:rPr>
        <w:t>land,</w:t>
      </w:r>
      <w:r>
        <w:rPr>
          <w:color w:val="212121"/>
          <w:spacing w:val="-4"/>
          <w:w w:val="105"/>
          <w:sz w:val="22"/>
        </w:rPr>
        <w:t> </w:t>
      </w:r>
      <w:r>
        <w:rPr>
          <w:color w:val="212121"/>
          <w:w w:val="105"/>
          <w:sz w:val="22"/>
        </w:rPr>
        <w:t>and</w:t>
      </w:r>
      <w:r>
        <w:rPr>
          <w:color w:val="212121"/>
          <w:spacing w:val="-8"/>
          <w:w w:val="105"/>
          <w:sz w:val="22"/>
        </w:rPr>
        <w:t> </w:t>
      </w:r>
      <w:r>
        <w:rPr>
          <w:color w:val="212121"/>
          <w:w w:val="105"/>
          <w:sz w:val="22"/>
        </w:rPr>
        <w:t>repairs the</w:t>
      </w:r>
      <w:r>
        <w:rPr>
          <w:color w:val="212121"/>
          <w:spacing w:val="-7"/>
          <w:w w:val="105"/>
          <w:sz w:val="22"/>
        </w:rPr>
        <w:t> </w:t>
      </w:r>
      <w:r>
        <w:rPr>
          <w:color w:val="212121"/>
          <w:w w:val="105"/>
          <w:sz w:val="22"/>
        </w:rPr>
        <w:t>road.</w:t>
      </w:r>
      <w:r>
        <w:rPr>
          <w:color w:val="212121"/>
          <w:spacing w:val="40"/>
          <w:w w:val="105"/>
          <w:sz w:val="22"/>
        </w:rPr>
        <w:t> </w:t>
      </w:r>
      <w:r>
        <w:rPr>
          <w:color w:val="212121"/>
          <w:w w:val="105"/>
          <w:sz w:val="22"/>
        </w:rPr>
        <w:t>As soon as</w:t>
      </w:r>
      <w:r>
        <w:rPr>
          <w:color w:val="212121"/>
          <w:spacing w:val="-1"/>
          <w:w w:val="105"/>
          <w:sz w:val="22"/>
        </w:rPr>
        <w:t> </w:t>
      </w:r>
      <w:r>
        <w:rPr>
          <w:color w:val="212121"/>
          <w:w w:val="105"/>
          <w:sz w:val="22"/>
        </w:rPr>
        <w:t>he</w:t>
      </w:r>
      <w:r>
        <w:rPr>
          <w:color w:val="212121"/>
          <w:spacing w:val="-4"/>
          <w:w w:val="105"/>
          <w:sz w:val="22"/>
        </w:rPr>
        <w:t> </w:t>
      </w:r>
      <w:r>
        <w:rPr>
          <w:color w:val="212121"/>
          <w:w w:val="105"/>
          <w:sz w:val="22"/>
        </w:rPr>
        <w:t>does, the public sees that</w:t>
      </w:r>
      <w:r>
        <w:rPr>
          <w:color w:val="212121"/>
          <w:spacing w:val="-3"/>
          <w:w w:val="105"/>
          <w:sz w:val="22"/>
        </w:rPr>
        <w:t> </w:t>
      </w:r>
      <w:r>
        <w:rPr>
          <w:color w:val="212121"/>
          <w:w w:val="105"/>
          <w:sz w:val="22"/>
        </w:rPr>
        <w:t>it</w:t>
      </w:r>
      <w:r>
        <w:rPr>
          <w:color w:val="212121"/>
          <w:spacing w:val="-5"/>
          <w:w w:val="105"/>
          <w:sz w:val="22"/>
        </w:rPr>
        <w:t> </w:t>
      </w:r>
      <w:r>
        <w:rPr>
          <w:color w:val="212121"/>
          <w:w w:val="105"/>
          <w:sz w:val="22"/>
        </w:rPr>
        <w:t>can</w:t>
      </w:r>
      <w:r>
        <w:rPr>
          <w:color w:val="212121"/>
          <w:spacing w:val="-1"/>
          <w:w w:val="105"/>
          <w:sz w:val="22"/>
        </w:rPr>
        <w:t> </w:t>
      </w:r>
      <w:r>
        <w:rPr>
          <w:color w:val="212121"/>
          <w:w w:val="105"/>
          <w:sz w:val="22"/>
        </w:rPr>
        <w:t>now use the</w:t>
      </w:r>
      <w:r>
        <w:rPr>
          <w:color w:val="212121"/>
          <w:spacing w:val="-2"/>
          <w:w w:val="105"/>
          <w:sz w:val="22"/>
        </w:rPr>
        <w:t> </w:t>
      </w:r>
      <w:r>
        <w:rPr>
          <w:color w:val="212121"/>
          <w:w w:val="105"/>
          <w:sz w:val="22"/>
        </w:rPr>
        <w:t>road once again.</w:t>
      </w:r>
      <w:r>
        <w:rPr>
          <w:color w:val="212121"/>
          <w:spacing w:val="40"/>
          <w:w w:val="105"/>
          <w:sz w:val="22"/>
        </w:rPr>
        <w:t> </w:t>
      </w:r>
      <w:r>
        <w:rPr>
          <w:color w:val="212121"/>
          <w:w w:val="105"/>
          <w:sz w:val="22"/>
        </w:rPr>
        <w:t>I joke that ROADWays'</w:t>
      </w:r>
      <w:r>
        <w:rPr>
          <w:color w:val="212121"/>
          <w:spacing w:val="38"/>
          <w:w w:val="105"/>
          <w:sz w:val="22"/>
        </w:rPr>
        <w:t> </w:t>
      </w:r>
      <w:r>
        <w:rPr>
          <w:color w:val="212121"/>
          <w:w w:val="105"/>
          <w:sz w:val="22"/>
        </w:rPr>
        <w:t>motto is,</w:t>
      </w:r>
      <w:r>
        <w:rPr>
          <w:color w:val="212121"/>
          <w:spacing w:val="-6"/>
          <w:w w:val="105"/>
          <w:sz w:val="22"/>
        </w:rPr>
        <w:t> </w:t>
      </w:r>
      <w:r>
        <w:rPr>
          <w:color w:val="212121"/>
          <w:w w:val="105"/>
          <w:sz w:val="22"/>
        </w:rPr>
        <w:t>"Build a better public easement and the</w:t>
      </w:r>
      <w:r>
        <w:rPr>
          <w:color w:val="212121"/>
          <w:spacing w:val="-1"/>
          <w:w w:val="105"/>
          <w:sz w:val="22"/>
        </w:rPr>
        <w:t> </w:t>
      </w:r>
      <w:r>
        <w:rPr>
          <w:color w:val="212121"/>
          <w:w w:val="105"/>
          <w:sz w:val="22"/>
        </w:rPr>
        <w:t>world will</w:t>
      </w:r>
      <w:r>
        <w:rPr>
          <w:color w:val="212121"/>
          <w:spacing w:val="-1"/>
          <w:w w:val="105"/>
          <w:sz w:val="22"/>
        </w:rPr>
        <w:t> </w:t>
      </w:r>
      <w:r>
        <w:rPr>
          <w:i/>
          <w:color w:val="212121"/>
          <w:w w:val="105"/>
          <w:sz w:val="22"/>
        </w:rPr>
        <w:t>BEAT </w:t>
      </w:r>
      <w:r>
        <w:rPr>
          <w:color w:val="212121"/>
          <w:w w:val="105"/>
          <w:sz w:val="22"/>
        </w:rPr>
        <w:t>the</w:t>
      </w:r>
      <w:r>
        <w:rPr>
          <w:color w:val="212121"/>
          <w:spacing w:val="-3"/>
          <w:w w:val="105"/>
          <w:sz w:val="22"/>
        </w:rPr>
        <w:t> </w:t>
      </w:r>
      <w:r>
        <w:rPr>
          <w:color w:val="212121"/>
          <w:w w:val="105"/>
          <w:sz w:val="22"/>
        </w:rPr>
        <w:t>pathway to your door!"</w:t>
      </w:r>
    </w:p>
    <w:p>
      <w:pPr>
        <w:spacing w:line="259" w:lineRule="auto" w:before="0"/>
        <w:ind w:left="1723" w:right="1950" w:firstLine="691"/>
        <w:jc w:val="left"/>
        <w:rPr>
          <w:sz w:val="22"/>
        </w:rPr>
      </w:pPr>
      <w:r>
        <w:rPr>
          <w:color w:val="212121"/>
          <w:w w:val="105"/>
          <w:sz w:val="22"/>
        </w:rPr>
        <w:t>The</w:t>
      </w:r>
      <w:r>
        <w:rPr>
          <w:color w:val="212121"/>
          <w:spacing w:val="-5"/>
          <w:w w:val="105"/>
          <w:sz w:val="22"/>
        </w:rPr>
        <w:t> </w:t>
      </w:r>
      <w:r>
        <w:rPr>
          <w:color w:val="212121"/>
          <w:w w:val="105"/>
          <w:sz w:val="22"/>
        </w:rPr>
        <w:t>difficulty is,</w:t>
      </w:r>
      <w:r>
        <w:rPr>
          <w:color w:val="212121"/>
          <w:spacing w:val="-13"/>
          <w:w w:val="105"/>
          <w:sz w:val="22"/>
        </w:rPr>
        <w:t> </w:t>
      </w:r>
      <w:r>
        <w:rPr>
          <w:color w:val="212121"/>
          <w:w w:val="105"/>
          <w:sz w:val="22"/>
        </w:rPr>
        <w:t>how do</w:t>
      </w:r>
      <w:r>
        <w:rPr>
          <w:color w:val="212121"/>
          <w:spacing w:val="-4"/>
          <w:w w:val="105"/>
          <w:sz w:val="22"/>
        </w:rPr>
        <w:t> </w:t>
      </w:r>
      <w:r>
        <w:rPr>
          <w:color w:val="212121"/>
          <w:w w:val="105"/>
          <w:sz w:val="22"/>
        </w:rPr>
        <w:t>we</w:t>
      </w:r>
      <w:r>
        <w:rPr>
          <w:color w:val="212121"/>
          <w:spacing w:val="-2"/>
          <w:w w:val="105"/>
          <w:sz w:val="22"/>
        </w:rPr>
        <w:t> </w:t>
      </w:r>
      <w:r>
        <w:rPr>
          <w:color w:val="212121"/>
          <w:w w:val="105"/>
          <w:sz w:val="22"/>
        </w:rPr>
        <w:t>resolve</w:t>
      </w:r>
      <w:r>
        <w:rPr>
          <w:color w:val="212121"/>
          <w:spacing w:val="-2"/>
          <w:w w:val="105"/>
          <w:sz w:val="22"/>
        </w:rPr>
        <w:t> </w:t>
      </w:r>
      <w:r>
        <w:rPr>
          <w:color w:val="212121"/>
          <w:w w:val="105"/>
          <w:sz w:val="22"/>
        </w:rPr>
        <w:t>the</w:t>
      </w:r>
      <w:r>
        <w:rPr>
          <w:color w:val="212121"/>
          <w:spacing w:val="-7"/>
          <w:w w:val="105"/>
          <w:sz w:val="22"/>
        </w:rPr>
        <w:t> </w:t>
      </w:r>
      <w:r>
        <w:rPr>
          <w:color w:val="212121"/>
          <w:w w:val="105"/>
          <w:sz w:val="22"/>
        </w:rPr>
        <w:t>status</w:t>
      </w:r>
      <w:r>
        <w:rPr>
          <w:color w:val="212121"/>
          <w:spacing w:val="-3"/>
          <w:w w:val="105"/>
          <w:sz w:val="22"/>
        </w:rPr>
        <w:t> </w:t>
      </w:r>
      <w:r>
        <w:rPr>
          <w:color w:val="212121"/>
          <w:w w:val="105"/>
          <w:sz w:val="22"/>
        </w:rPr>
        <w:t>of</w:t>
      </w:r>
      <w:r>
        <w:rPr>
          <w:color w:val="212121"/>
          <w:spacing w:val="-8"/>
          <w:w w:val="105"/>
          <w:sz w:val="22"/>
        </w:rPr>
        <w:t> </w:t>
      </w:r>
      <w:r>
        <w:rPr>
          <w:color w:val="212121"/>
          <w:w w:val="105"/>
          <w:sz w:val="22"/>
        </w:rPr>
        <w:t>roads</w:t>
      </w:r>
      <w:r>
        <w:rPr>
          <w:color w:val="212121"/>
          <w:spacing w:val="-1"/>
          <w:w w:val="105"/>
          <w:sz w:val="22"/>
        </w:rPr>
        <w:t> </w:t>
      </w:r>
      <w:r>
        <w:rPr>
          <w:color w:val="212121"/>
          <w:w w:val="105"/>
          <w:sz w:val="22"/>
        </w:rPr>
        <w:t>that</w:t>
      </w:r>
      <w:r>
        <w:rPr>
          <w:color w:val="212121"/>
          <w:spacing w:val="-3"/>
          <w:w w:val="105"/>
          <w:sz w:val="22"/>
        </w:rPr>
        <w:t> </w:t>
      </w:r>
      <w:r>
        <w:rPr>
          <w:color w:val="212121"/>
          <w:w w:val="105"/>
          <w:sz w:val="22"/>
        </w:rPr>
        <w:t>have</w:t>
      </w:r>
      <w:r>
        <w:rPr>
          <w:color w:val="212121"/>
          <w:spacing w:val="-2"/>
          <w:w w:val="105"/>
          <w:sz w:val="22"/>
        </w:rPr>
        <w:t> </w:t>
      </w:r>
      <w:r>
        <w:rPr>
          <w:color w:val="212121"/>
          <w:w w:val="105"/>
          <w:sz w:val="22"/>
        </w:rPr>
        <w:t>been</w:t>
      </w:r>
      <w:r>
        <w:rPr>
          <w:color w:val="212121"/>
          <w:spacing w:val="-8"/>
          <w:w w:val="105"/>
          <w:sz w:val="22"/>
        </w:rPr>
        <w:t> </w:t>
      </w:r>
      <w:r>
        <w:rPr>
          <w:color w:val="212121"/>
          <w:w w:val="105"/>
          <w:sz w:val="22"/>
        </w:rPr>
        <w:t>put</w:t>
      </w:r>
      <w:r>
        <w:rPr>
          <w:color w:val="212121"/>
          <w:spacing w:val="-4"/>
          <w:w w:val="105"/>
          <w:sz w:val="22"/>
        </w:rPr>
        <w:t> </w:t>
      </w:r>
      <w:r>
        <w:rPr>
          <w:color w:val="212121"/>
          <w:w w:val="105"/>
          <w:sz w:val="22"/>
        </w:rPr>
        <w:t>into</w:t>
      </w:r>
      <w:r>
        <w:rPr>
          <w:color w:val="212121"/>
          <w:spacing w:val="-8"/>
          <w:w w:val="105"/>
          <w:sz w:val="22"/>
        </w:rPr>
        <w:t> </w:t>
      </w:r>
      <w:r>
        <w:rPr>
          <w:color w:val="212121"/>
          <w:w w:val="105"/>
          <w:sz w:val="22"/>
        </w:rPr>
        <w:t>this Unconstitutional status?</w:t>
      </w:r>
    </w:p>
    <w:p>
      <w:pPr>
        <w:spacing w:line="256" w:lineRule="auto" w:before="0"/>
        <w:ind w:left="1722" w:right="1667" w:firstLine="695"/>
        <w:jc w:val="left"/>
        <w:rPr>
          <w:sz w:val="22"/>
        </w:rPr>
      </w:pPr>
      <w:r>
        <w:rPr>
          <w:color w:val="212121"/>
          <w:w w:val="105"/>
          <w:sz w:val="22"/>
        </w:rPr>
        <w:t>First of all, going forward, we need to</w:t>
      </w:r>
      <w:r>
        <w:rPr>
          <w:color w:val="212121"/>
          <w:spacing w:val="-4"/>
          <w:w w:val="105"/>
          <w:sz w:val="22"/>
        </w:rPr>
        <w:t> </w:t>
      </w:r>
      <w:r>
        <w:rPr>
          <w:color w:val="212121"/>
          <w:w w:val="105"/>
          <w:sz w:val="22"/>
        </w:rPr>
        <w:t>see that no more roads get</w:t>
      </w:r>
      <w:r>
        <w:rPr>
          <w:color w:val="212121"/>
          <w:spacing w:val="-3"/>
          <w:w w:val="105"/>
          <w:sz w:val="22"/>
        </w:rPr>
        <w:t> </w:t>
      </w:r>
      <w:r>
        <w:rPr>
          <w:color w:val="212121"/>
          <w:w w:val="105"/>
          <w:sz w:val="22"/>
        </w:rPr>
        <w:t>relegated to</w:t>
      </w:r>
      <w:r>
        <w:rPr>
          <w:color w:val="212121"/>
          <w:spacing w:val="-2"/>
          <w:w w:val="105"/>
          <w:sz w:val="22"/>
        </w:rPr>
        <w:t> </w:t>
      </w:r>
      <w:r>
        <w:rPr>
          <w:color w:val="212121"/>
          <w:w w:val="105"/>
          <w:sz w:val="22"/>
        </w:rPr>
        <w:t>public easements.</w:t>
      </w:r>
      <w:r>
        <w:rPr>
          <w:color w:val="212121"/>
          <w:spacing w:val="40"/>
          <w:w w:val="105"/>
          <w:sz w:val="22"/>
        </w:rPr>
        <w:t> </w:t>
      </w:r>
      <w:r>
        <w:rPr>
          <w:color w:val="212121"/>
          <w:w w:val="105"/>
          <w:sz w:val="22"/>
        </w:rPr>
        <w:t>The</w:t>
      </w:r>
      <w:r>
        <w:rPr>
          <w:color w:val="212121"/>
          <w:spacing w:val="-8"/>
          <w:w w:val="105"/>
          <w:sz w:val="22"/>
        </w:rPr>
        <w:t> </w:t>
      </w:r>
      <w:r>
        <w:rPr>
          <w:color w:val="212121"/>
          <w:w w:val="105"/>
          <w:sz w:val="22"/>
        </w:rPr>
        <w:t>public</w:t>
      </w:r>
      <w:r>
        <w:rPr>
          <w:color w:val="212121"/>
          <w:spacing w:val="-2"/>
          <w:w w:val="105"/>
          <w:sz w:val="22"/>
        </w:rPr>
        <w:t> </w:t>
      </w:r>
      <w:r>
        <w:rPr>
          <w:color w:val="212121"/>
          <w:w w:val="105"/>
          <w:sz w:val="22"/>
        </w:rPr>
        <w:t>cannot</w:t>
      </w:r>
      <w:r>
        <w:rPr>
          <w:color w:val="212121"/>
          <w:spacing w:val="-7"/>
          <w:w w:val="105"/>
          <w:sz w:val="22"/>
        </w:rPr>
        <w:t> </w:t>
      </w:r>
      <w:r>
        <w:rPr>
          <w:color w:val="212121"/>
          <w:w w:val="105"/>
          <w:sz w:val="22"/>
        </w:rPr>
        <w:t>cease</w:t>
      </w:r>
      <w:r>
        <w:rPr>
          <w:color w:val="212121"/>
          <w:spacing w:val="-4"/>
          <w:w w:val="105"/>
          <w:sz w:val="22"/>
        </w:rPr>
        <w:t> </w:t>
      </w:r>
      <w:r>
        <w:rPr>
          <w:color w:val="212121"/>
          <w:w w:val="105"/>
          <w:sz w:val="22"/>
        </w:rPr>
        <w:t>all</w:t>
      </w:r>
      <w:r>
        <w:rPr>
          <w:color w:val="212121"/>
          <w:spacing w:val="-11"/>
          <w:w w:val="105"/>
          <w:sz w:val="22"/>
        </w:rPr>
        <w:t> </w:t>
      </w:r>
      <w:r>
        <w:rPr>
          <w:color w:val="212121"/>
          <w:w w:val="105"/>
          <w:sz w:val="22"/>
        </w:rPr>
        <w:t>maintenance of</w:t>
      </w:r>
      <w:r>
        <w:rPr>
          <w:color w:val="212121"/>
          <w:spacing w:val="-15"/>
          <w:w w:val="105"/>
          <w:sz w:val="22"/>
        </w:rPr>
        <w:t> </w:t>
      </w:r>
      <w:r>
        <w:rPr>
          <w:color w:val="212121"/>
          <w:w w:val="105"/>
          <w:sz w:val="22"/>
        </w:rPr>
        <w:t>a</w:t>
      </w:r>
      <w:r>
        <w:rPr>
          <w:color w:val="212121"/>
          <w:spacing w:val="-3"/>
          <w:w w:val="105"/>
          <w:sz w:val="22"/>
        </w:rPr>
        <w:t> </w:t>
      </w:r>
      <w:r>
        <w:rPr>
          <w:color w:val="212121"/>
          <w:w w:val="105"/>
          <w:sz w:val="22"/>
        </w:rPr>
        <w:t>road while</w:t>
      </w:r>
      <w:r>
        <w:rPr>
          <w:color w:val="212121"/>
          <w:spacing w:val="-13"/>
          <w:w w:val="105"/>
          <w:sz w:val="22"/>
        </w:rPr>
        <w:t> </w:t>
      </w:r>
      <w:r>
        <w:rPr>
          <w:color w:val="212121"/>
          <w:w w:val="105"/>
          <w:sz w:val="22"/>
        </w:rPr>
        <w:t>continuing to</w:t>
      </w:r>
      <w:r>
        <w:rPr>
          <w:color w:val="212121"/>
          <w:spacing w:val="-11"/>
          <w:w w:val="105"/>
          <w:sz w:val="22"/>
        </w:rPr>
        <w:t> </w:t>
      </w:r>
      <w:r>
        <w:rPr>
          <w:color w:val="212121"/>
          <w:w w:val="105"/>
          <w:sz w:val="22"/>
        </w:rPr>
        <w:t>enjoy</w:t>
      </w:r>
      <w:r>
        <w:rPr>
          <w:color w:val="212121"/>
          <w:spacing w:val="-8"/>
          <w:w w:val="105"/>
          <w:sz w:val="22"/>
        </w:rPr>
        <w:t> </w:t>
      </w:r>
      <w:r>
        <w:rPr>
          <w:color w:val="212121"/>
          <w:w w:val="105"/>
          <w:sz w:val="22"/>
        </w:rPr>
        <w:t>all</w:t>
      </w:r>
      <w:r>
        <w:rPr>
          <w:color w:val="212121"/>
          <w:spacing w:val="-6"/>
          <w:w w:val="105"/>
          <w:sz w:val="22"/>
        </w:rPr>
        <w:t> </w:t>
      </w:r>
      <w:r>
        <w:rPr>
          <w:color w:val="212121"/>
          <w:w w:val="105"/>
          <w:sz w:val="22"/>
        </w:rPr>
        <w:t>the rights associated with a public road.</w:t>
      </w:r>
      <w:r>
        <w:rPr>
          <w:color w:val="212121"/>
          <w:spacing w:val="40"/>
          <w:w w:val="105"/>
          <w:sz w:val="22"/>
        </w:rPr>
        <w:t> </w:t>
      </w:r>
      <w:r>
        <w:rPr>
          <w:color w:val="212121"/>
          <w:w w:val="105"/>
          <w:sz w:val="22"/>
        </w:rPr>
        <w:t>But we realize that the skyrocketing cost of road maintenance makes it impossible for towns to maintain every</w:t>
      </w:r>
      <w:r>
        <w:rPr>
          <w:color w:val="212121"/>
          <w:spacing w:val="-3"/>
          <w:w w:val="105"/>
          <w:sz w:val="22"/>
        </w:rPr>
        <w:t> </w:t>
      </w:r>
      <w:r>
        <w:rPr>
          <w:color w:val="212121"/>
          <w:w w:val="105"/>
          <w:sz w:val="22"/>
        </w:rPr>
        <w:t>road to current "town road</w:t>
      </w:r>
    </w:p>
    <w:p>
      <w:pPr>
        <w:spacing w:after="0" w:line="256" w:lineRule="auto"/>
        <w:jc w:val="left"/>
        <w:rPr>
          <w:sz w:val="22"/>
        </w:rPr>
        <w:sectPr>
          <w:footerReference w:type="default" r:id="rId31"/>
          <w:pgSz w:w="12240" w:h="15840"/>
          <w:pgMar w:footer="0" w:header="0" w:top="1600" w:bottom="280" w:left="40" w:right="0"/>
        </w:sectPr>
      </w:pPr>
    </w:p>
    <w:p>
      <w:pPr>
        <w:spacing w:before="68"/>
        <w:ind w:left="1785" w:right="0" w:firstLine="0"/>
        <w:jc w:val="left"/>
        <w:rPr>
          <w:sz w:val="22"/>
        </w:rPr>
      </w:pPr>
      <w:r>
        <w:rPr>
          <w:color w:val="212121"/>
          <w:w w:val="105"/>
          <w:sz w:val="22"/>
        </w:rPr>
        <w:t>standards."</w:t>
      </w:r>
      <w:r>
        <w:rPr>
          <w:color w:val="212121"/>
          <w:spacing w:val="42"/>
          <w:w w:val="105"/>
          <w:sz w:val="22"/>
        </w:rPr>
        <w:t> </w:t>
      </w:r>
      <w:r>
        <w:rPr>
          <w:color w:val="212121"/>
          <w:w w:val="105"/>
          <w:sz w:val="22"/>
        </w:rPr>
        <w:t>I</w:t>
      </w:r>
      <w:r>
        <w:rPr>
          <w:color w:val="212121"/>
          <w:spacing w:val="-10"/>
          <w:w w:val="105"/>
          <w:sz w:val="22"/>
        </w:rPr>
        <w:t> </w:t>
      </w:r>
      <w:r>
        <w:rPr>
          <w:color w:val="212121"/>
          <w:w w:val="105"/>
          <w:sz w:val="22"/>
        </w:rPr>
        <w:t>would</w:t>
      </w:r>
      <w:r>
        <w:rPr>
          <w:color w:val="212121"/>
          <w:spacing w:val="-10"/>
          <w:w w:val="105"/>
          <w:sz w:val="22"/>
        </w:rPr>
        <w:t> </w:t>
      </w:r>
      <w:r>
        <w:rPr>
          <w:color w:val="212121"/>
          <w:w w:val="105"/>
          <w:sz w:val="22"/>
        </w:rPr>
        <w:t>suggest</w:t>
      </w:r>
      <w:r>
        <w:rPr>
          <w:color w:val="212121"/>
          <w:spacing w:val="-2"/>
          <w:w w:val="105"/>
          <w:sz w:val="22"/>
        </w:rPr>
        <w:t> </w:t>
      </w:r>
      <w:r>
        <w:rPr>
          <w:color w:val="212121"/>
          <w:w w:val="105"/>
          <w:sz w:val="22"/>
        </w:rPr>
        <w:t>a</w:t>
      </w:r>
      <w:r>
        <w:rPr>
          <w:color w:val="212121"/>
          <w:spacing w:val="-9"/>
          <w:w w:val="105"/>
          <w:sz w:val="22"/>
        </w:rPr>
        <w:t> </w:t>
      </w:r>
      <w:r>
        <w:rPr>
          <w:color w:val="212121"/>
          <w:w w:val="105"/>
          <w:sz w:val="22"/>
        </w:rPr>
        <w:t>multi-pronged</w:t>
      </w:r>
      <w:r>
        <w:rPr>
          <w:color w:val="212121"/>
          <w:spacing w:val="5"/>
          <w:w w:val="105"/>
          <w:sz w:val="22"/>
        </w:rPr>
        <w:t> </w:t>
      </w:r>
      <w:r>
        <w:rPr>
          <w:color w:val="212121"/>
          <w:spacing w:val="-2"/>
          <w:w w:val="105"/>
          <w:sz w:val="22"/>
        </w:rPr>
        <w:t>solution:</w:t>
      </w:r>
    </w:p>
    <w:p>
      <w:pPr>
        <w:pStyle w:val="ListParagraph"/>
        <w:numPr>
          <w:ilvl w:val="0"/>
          <w:numId w:val="22"/>
        </w:numPr>
        <w:tabs>
          <w:tab w:pos="2031" w:val="left" w:leader="none"/>
        </w:tabs>
        <w:spacing w:line="259" w:lineRule="auto" w:before="16" w:after="0"/>
        <w:ind w:left="1765" w:right="1494" w:firstLine="19"/>
        <w:jc w:val="left"/>
        <w:rPr>
          <w:sz w:val="22"/>
        </w:rPr>
      </w:pPr>
      <w:r>
        <w:rPr>
          <w:color w:val="212121"/>
          <w:w w:val="105"/>
          <w:sz w:val="22"/>
        </w:rPr>
        <w:t>One piece of the </w:t>
      </w:r>
      <w:r>
        <w:rPr>
          <w:color w:val="333333"/>
          <w:w w:val="105"/>
          <w:sz w:val="22"/>
        </w:rPr>
        <w:t>solution </w:t>
      </w:r>
      <w:r>
        <w:rPr>
          <w:color w:val="212121"/>
          <w:w w:val="105"/>
          <w:sz w:val="22"/>
        </w:rPr>
        <w:t>could be</w:t>
      </w:r>
      <w:r>
        <w:rPr>
          <w:color w:val="212121"/>
          <w:spacing w:val="-5"/>
          <w:w w:val="105"/>
          <w:sz w:val="22"/>
        </w:rPr>
        <w:t> </w:t>
      </w:r>
      <w:r>
        <w:rPr>
          <w:color w:val="333333"/>
          <w:w w:val="105"/>
          <w:sz w:val="22"/>
        </w:rPr>
        <w:t>"minimum maintenance" roads.</w:t>
      </w:r>
      <w:r>
        <w:rPr>
          <w:color w:val="333333"/>
          <w:spacing w:val="40"/>
          <w:w w:val="105"/>
          <w:sz w:val="22"/>
        </w:rPr>
        <w:t> </w:t>
      </w:r>
      <w:r>
        <w:rPr>
          <w:color w:val="333333"/>
          <w:w w:val="105"/>
          <w:sz w:val="22"/>
        </w:rPr>
        <w:t>This would allow little </w:t>
      </w:r>
      <w:r>
        <w:rPr>
          <w:color w:val="212121"/>
          <w:w w:val="105"/>
          <w:sz w:val="22"/>
        </w:rPr>
        <w:t>used roads to be kept </w:t>
      </w:r>
      <w:r>
        <w:rPr>
          <w:color w:val="333333"/>
          <w:w w:val="105"/>
          <w:sz w:val="22"/>
        </w:rPr>
        <w:t>to</w:t>
      </w:r>
      <w:r>
        <w:rPr>
          <w:color w:val="333333"/>
          <w:spacing w:val="-6"/>
          <w:w w:val="105"/>
          <w:sz w:val="22"/>
        </w:rPr>
        <w:t> </w:t>
      </w:r>
      <w:r>
        <w:rPr>
          <w:color w:val="212121"/>
          <w:w w:val="105"/>
          <w:sz w:val="22"/>
        </w:rPr>
        <w:t>a </w:t>
      </w:r>
      <w:r>
        <w:rPr>
          <w:color w:val="333333"/>
          <w:w w:val="105"/>
          <w:sz w:val="22"/>
        </w:rPr>
        <w:t>lesser </w:t>
      </w:r>
      <w:r>
        <w:rPr>
          <w:color w:val="212121"/>
          <w:w w:val="105"/>
          <w:sz w:val="22"/>
        </w:rPr>
        <w:t>standard, suitable </w:t>
      </w:r>
      <w:r>
        <w:rPr>
          <w:color w:val="333333"/>
          <w:w w:val="105"/>
          <w:sz w:val="22"/>
        </w:rPr>
        <w:t>for</w:t>
      </w:r>
      <w:r>
        <w:rPr>
          <w:color w:val="333333"/>
          <w:spacing w:val="-1"/>
          <w:w w:val="105"/>
          <w:sz w:val="22"/>
        </w:rPr>
        <w:t> </w:t>
      </w:r>
      <w:r>
        <w:rPr>
          <w:color w:val="333333"/>
          <w:w w:val="105"/>
          <w:sz w:val="22"/>
        </w:rPr>
        <w:t>their current use.</w:t>
      </w:r>
      <w:r>
        <w:rPr>
          <w:color w:val="333333"/>
          <w:spacing w:val="40"/>
          <w:w w:val="105"/>
          <w:sz w:val="22"/>
        </w:rPr>
        <w:t> </w:t>
      </w:r>
      <w:r>
        <w:rPr>
          <w:color w:val="333333"/>
          <w:w w:val="105"/>
          <w:sz w:val="22"/>
        </w:rPr>
        <w:t>Maintenance could </w:t>
      </w:r>
      <w:r>
        <w:rPr>
          <w:color w:val="212121"/>
          <w:w w:val="105"/>
          <w:sz w:val="22"/>
        </w:rPr>
        <w:t>be partially</w:t>
      </w:r>
      <w:r>
        <w:rPr>
          <w:color w:val="212121"/>
          <w:spacing w:val="-5"/>
          <w:w w:val="105"/>
          <w:sz w:val="22"/>
        </w:rPr>
        <w:t> </w:t>
      </w:r>
      <w:r>
        <w:rPr>
          <w:color w:val="333333"/>
          <w:w w:val="105"/>
          <w:sz w:val="22"/>
        </w:rPr>
        <w:t>funded </w:t>
      </w:r>
      <w:r>
        <w:rPr>
          <w:color w:val="212121"/>
          <w:w w:val="105"/>
          <w:sz w:val="22"/>
        </w:rPr>
        <w:t>by</w:t>
      </w:r>
      <w:r>
        <w:rPr>
          <w:color w:val="212121"/>
          <w:spacing w:val="-9"/>
          <w:w w:val="105"/>
          <w:sz w:val="22"/>
        </w:rPr>
        <w:t> </w:t>
      </w:r>
      <w:r>
        <w:rPr>
          <w:color w:val="212121"/>
          <w:w w:val="105"/>
          <w:sz w:val="22"/>
        </w:rPr>
        <w:t>dedicating</w:t>
      </w:r>
      <w:r>
        <w:rPr>
          <w:color w:val="212121"/>
          <w:spacing w:val="-2"/>
          <w:w w:val="105"/>
          <w:sz w:val="22"/>
        </w:rPr>
        <w:t> </w:t>
      </w:r>
      <w:r>
        <w:rPr>
          <w:color w:val="212121"/>
          <w:w w:val="105"/>
          <w:sz w:val="22"/>
        </w:rPr>
        <w:t>an</w:t>
      </w:r>
      <w:r>
        <w:rPr>
          <w:color w:val="212121"/>
          <w:spacing w:val="-9"/>
          <w:w w:val="105"/>
          <w:sz w:val="22"/>
        </w:rPr>
        <w:t> </w:t>
      </w:r>
      <w:r>
        <w:rPr>
          <w:color w:val="212121"/>
          <w:w w:val="105"/>
          <w:sz w:val="22"/>
        </w:rPr>
        <w:t>appropriate percentage of </w:t>
      </w:r>
      <w:r>
        <w:rPr>
          <w:color w:val="333333"/>
          <w:w w:val="105"/>
          <w:sz w:val="22"/>
        </w:rPr>
        <w:t>tax</w:t>
      </w:r>
      <w:r>
        <w:rPr>
          <w:color w:val="333333"/>
          <w:spacing w:val="-13"/>
          <w:w w:val="105"/>
          <w:sz w:val="22"/>
        </w:rPr>
        <w:t> </w:t>
      </w:r>
      <w:r>
        <w:rPr>
          <w:color w:val="333333"/>
          <w:w w:val="105"/>
          <w:sz w:val="22"/>
        </w:rPr>
        <w:t>revenue from abutting</w:t>
      </w:r>
      <w:r>
        <w:rPr>
          <w:color w:val="333333"/>
          <w:spacing w:val="-1"/>
          <w:w w:val="105"/>
          <w:sz w:val="22"/>
        </w:rPr>
        <w:t> </w:t>
      </w:r>
      <w:r>
        <w:rPr>
          <w:color w:val="333333"/>
          <w:w w:val="105"/>
          <w:sz w:val="22"/>
        </w:rPr>
        <w:t>properties </w:t>
      </w:r>
      <w:r>
        <w:rPr>
          <w:color w:val="212121"/>
          <w:w w:val="105"/>
          <w:sz w:val="22"/>
        </w:rPr>
        <w:t>back </w:t>
      </w:r>
      <w:r>
        <w:rPr>
          <w:color w:val="333333"/>
          <w:w w:val="105"/>
          <w:sz w:val="22"/>
        </w:rPr>
        <w:t>into the </w:t>
      </w:r>
      <w:r>
        <w:rPr>
          <w:color w:val="212121"/>
          <w:w w:val="105"/>
          <w:sz w:val="22"/>
        </w:rPr>
        <w:t>road </w:t>
      </w:r>
      <w:r>
        <w:rPr>
          <w:color w:val="333333"/>
          <w:w w:val="105"/>
          <w:sz w:val="22"/>
        </w:rPr>
        <w:t>that</w:t>
      </w:r>
      <w:r>
        <w:rPr>
          <w:color w:val="333333"/>
          <w:spacing w:val="-5"/>
          <w:w w:val="105"/>
          <w:sz w:val="22"/>
        </w:rPr>
        <w:t> </w:t>
      </w:r>
      <w:r>
        <w:rPr>
          <w:color w:val="333333"/>
          <w:w w:val="105"/>
          <w:sz w:val="22"/>
        </w:rPr>
        <w:t>generates </w:t>
      </w:r>
      <w:r>
        <w:rPr>
          <w:color w:val="212121"/>
          <w:w w:val="105"/>
          <w:sz w:val="22"/>
        </w:rPr>
        <w:t>that income.</w:t>
      </w:r>
      <w:r>
        <w:rPr>
          <w:color w:val="212121"/>
          <w:spacing w:val="40"/>
          <w:w w:val="105"/>
          <w:sz w:val="22"/>
        </w:rPr>
        <w:t> </w:t>
      </w:r>
      <w:r>
        <w:rPr>
          <w:color w:val="333333"/>
          <w:w w:val="105"/>
          <w:sz w:val="22"/>
        </w:rPr>
        <w:t>Where a town</w:t>
      </w:r>
      <w:r>
        <w:rPr>
          <w:color w:val="333333"/>
          <w:spacing w:val="-8"/>
          <w:w w:val="105"/>
          <w:sz w:val="22"/>
        </w:rPr>
        <w:t> </w:t>
      </w:r>
      <w:r>
        <w:rPr>
          <w:color w:val="333333"/>
          <w:w w:val="105"/>
          <w:sz w:val="22"/>
        </w:rPr>
        <w:t>has</w:t>
      </w:r>
      <w:r>
        <w:rPr>
          <w:color w:val="333333"/>
          <w:spacing w:val="-4"/>
          <w:w w:val="105"/>
          <w:sz w:val="22"/>
        </w:rPr>
        <w:t> </w:t>
      </w:r>
      <w:r>
        <w:rPr>
          <w:color w:val="333333"/>
          <w:w w:val="105"/>
          <w:sz w:val="22"/>
        </w:rPr>
        <w:t>granted building permits </w:t>
      </w:r>
      <w:r>
        <w:rPr>
          <w:color w:val="212121"/>
          <w:w w:val="105"/>
          <w:sz w:val="22"/>
        </w:rPr>
        <w:t>on public easements, the town then </w:t>
      </w:r>
      <w:r>
        <w:rPr>
          <w:color w:val="333333"/>
          <w:w w:val="105"/>
          <w:sz w:val="22"/>
        </w:rPr>
        <w:t>receives</w:t>
      </w:r>
      <w:r>
        <w:rPr>
          <w:color w:val="333333"/>
          <w:spacing w:val="-6"/>
          <w:w w:val="105"/>
          <w:sz w:val="22"/>
        </w:rPr>
        <w:t> </w:t>
      </w:r>
      <w:r>
        <w:rPr>
          <w:color w:val="212121"/>
          <w:w w:val="105"/>
          <w:sz w:val="22"/>
        </w:rPr>
        <w:t>more tax </w:t>
      </w:r>
      <w:r>
        <w:rPr>
          <w:color w:val="333333"/>
          <w:w w:val="105"/>
          <w:sz w:val="22"/>
        </w:rPr>
        <w:t>revenue than they would</w:t>
      </w:r>
      <w:r>
        <w:rPr>
          <w:color w:val="333333"/>
          <w:spacing w:val="-4"/>
          <w:w w:val="105"/>
          <w:sz w:val="22"/>
        </w:rPr>
        <w:t> </w:t>
      </w:r>
      <w:r>
        <w:rPr>
          <w:color w:val="333333"/>
          <w:w w:val="105"/>
          <w:sz w:val="22"/>
        </w:rPr>
        <w:t>have</w:t>
      </w:r>
      <w:r>
        <w:rPr>
          <w:color w:val="333333"/>
          <w:spacing w:val="-1"/>
          <w:w w:val="105"/>
          <w:sz w:val="22"/>
        </w:rPr>
        <w:t> </w:t>
      </w:r>
      <w:r>
        <w:rPr>
          <w:color w:val="333333"/>
          <w:w w:val="105"/>
          <w:sz w:val="22"/>
        </w:rPr>
        <w:t>from an </w:t>
      </w:r>
      <w:r>
        <w:rPr>
          <w:color w:val="212121"/>
          <w:w w:val="105"/>
          <w:sz w:val="22"/>
        </w:rPr>
        <w:t>undeveloped lot.</w:t>
      </w:r>
      <w:r>
        <w:rPr>
          <w:color w:val="212121"/>
          <w:spacing w:val="40"/>
          <w:w w:val="105"/>
          <w:sz w:val="22"/>
        </w:rPr>
        <w:t> </w:t>
      </w:r>
      <w:r>
        <w:rPr>
          <w:color w:val="212121"/>
          <w:w w:val="105"/>
          <w:sz w:val="22"/>
        </w:rPr>
        <w:t>Currently, residents </w:t>
      </w:r>
      <w:r>
        <w:rPr>
          <w:color w:val="333333"/>
          <w:w w:val="105"/>
          <w:sz w:val="22"/>
        </w:rPr>
        <w:t>on</w:t>
      </w:r>
      <w:r>
        <w:rPr>
          <w:color w:val="333333"/>
          <w:spacing w:val="-11"/>
          <w:w w:val="105"/>
          <w:sz w:val="22"/>
        </w:rPr>
        <w:t> </w:t>
      </w:r>
      <w:r>
        <w:rPr>
          <w:color w:val="212121"/>
          <w:w w:val="105"/>
          <w:sz w:val="22"/>
        </w:rPr>
        <w:t>these </w:t>
      </w:r>
      <w:r>
        <w:rPr>
          <w:color w:val="333333"/>
          <w:w w:val="105"/>
          <w:sz w:val="22"/>
        </w:rPr>
        <w:t>roads often receive </w:t>
      </w:r>
      <w:r>
        <w:rPr>
          <w:color w:val="212121"/>
          <w:w w:val="105"/>
          <w:sz w:val="22"/>
        </w:rPr>
        <w:t>little or nothing in</w:t>
      </w:r>
      <w:r>
        <w:rPr>
          <w:color w:val="212121"/>
          <w:spacing w:val="-7"/>
          <w:w w:val="105"/>
          <w:sz w:val="22"/>
        </w:rPr>
        <w:t> </w:t>
      </w:r>
      <w:r>
        <w:rPr>
          <w:color w:val="212121"/>
          <w:w w:val="105"/>
          <w:sz w:val="22"/>
        </w:rPr>
        <w:t>return for their</w:t>
      </w:r>
      <w:r>
        <w:rPr>
          <w:color w:val="212121"/>
          <w:spacing w:val="-1"/>
          <w:w w:val="105"/>
          <w:sz w:val="22"/>
        </w:rPr>
        <w:t> </w:t>
      </w:r>
      <w:r>
        <w:rPr>
          <w:color w:val="212121"/>
          <w:w w:val="105"/>
          <w:sz w:val="22"/>
        </w:rPr>
        <w:t>tax</w:t>
      </w:r>
      <w:r>
        <w:rPr>
          <w:color w:val="212121"/>
          <w:spacing w:val="-1"/>
          <w:w w:val="105"/>
          <w:sz w:val="22"/>
        </w:rPr>
        <w:t> </w:t>
      </w:r>
      <w:r>
        <w:rPr>
          <w:color w:val="212121"/>
          <w:w w:val="105"/>
          <w:sz w:val="22"/>
        </w:rPr>
        <w:t>dollar.</w:t>
      </w:r>
      <w:r>
        <w:rPr>
          <w:color w:val="212121"/>
          <w:spacing w:val="40"/>
          <w:w w:val="105"/>
          <w:sz w:val="22"/>
        </w:rPr>
        <w:t> </w:t>
      </w:r>
      <w:r>
        <w:rPr>
          <w:color w:val="212121"/>
          <w:w w:val="105"/>
          <w:sz w:val="22"/>
        </w:rPr>
        <w:t>They</w:t>
      </w:r>
      <w:r>
        <w:rPr>
          <w:color w:val="212121"/>
          <w:spacing w:val="-5"/>
          <w:w w:val="105"/>
          <w:sz w:val="22"/>
        </w:rPr>
        <w:t> </w:t>
      </w:r>
      <w:r>
        <w:rPr>
          <w:color w:val="212121"/>
          <w:w w:val="105"/>
          <w:sz w:val="22"/>
        </w:rPr>
        <w:t>place little</w:t>
      </w:r>
      <w:r>
        <w:rPr>
          <w:color w:val="212121"/>
          <w:spacing w:val="-2"/>
          <w:w w:val="105"/>
          <w:sz w:val="22"/>
        </w:rPr>
        <w:t> </w:t>
      </w:r>
      <w:r>
        <w:rPr>
          <w:color w:val="212121"/>
          <w:w w:val="105"/>
          <w:sz w:val="22"/>
        </w:rPr>
        <w:t>burden</w:t>
      </w:r>
      <w:r>
        <w:rPr>
          <w:color w:val="212121"/>
          <w:spacing w:val="-2"/>
          <w:w w:val="105"/>
          <w:sz w:val="22"/>
        </w:rPr>
        <w:t> </w:t>
      </w:r>
      <w:r>
        <w:rPr>
          <w:color w:val="212121"/>
          <w:w w:val="105"/>
          <w:sz w:val="22"/>
        </w:rPr>
        <w:t>on</w:t>
      </w:r>
      <w:r>
        <w:rPr>
          <w:color w:val="212121"/>
          <w:spacing w:val="-7"/>
          <w:w w:val="105"/>
          <w:sz w:val="22"/>
        </w:rPr>
        <w:t> </w:t>
      </w:r>
      <w:r>
        <w:rPr>
          <w:color w:val="212121"/>
          <w:w w:val="105"/>
          <w:sz w:val="22"/>
        </w:rPr>
        <w:t>the town's </w:t>
      </w:r>
      <w:r>
        <w:rPr>
          <w:color w:val="333333"/>
          <w:w w:val="105"/>
          <w:sz w:val="22"/>
        </w:rPr>
        <w:t>finances, yet</w:t>
      </w:r>
      <w:r>
        <w:rPr>
          <w:color w:val="333333"/>
          <w:spacing w:val="-3"/>
          <w:w w:val="105"/>
          <w:sz w:val="22"/>
        </w:rPr>
        <w:t> </w:t>
      </w:r>
      <w:r>
        <w:rPr>
          <w:color w:val="212121"/>
          <w:w w:val="105"/>
          <w:sz w:val="22"/>
        </w:rPr>
        <w:t>they</w:t>
      </w:r>
      <w:r>
        <w:rPr>
          <w:color w:val="212121"/>
          <w:spacing w:val="-9"/>
          <w:w w:val="105"/>
          <w:sz w:val="22"/>
        </w:rPr>
        <w:t> </w:t>
      </w:r>
      <w:r>
        <w:rPr>
          <w:color w:val="212121"/>
          <w:w w:val="105"/>
          <w:sz w:val="22"/>
        </w:rPr>
        <w:t>contribute to</w:t>
      </w:r>
      <w:r>
        <w:rPr>
          <w:color w:val="212121"/>
          <w:spacing w:val="-5"/>
          <w:w w:val="105"/>
          <w:sz w:val="22"/>
        </w:rPr>
        <w:t> </w:t>
      </w:r>
      <w:r>
        <w:rPr>
          <w:color w:val="212121"/>
          <w:w w:val="105"/>
          <w:sz w:val="22"/>
        </w:rPr>
        <w:t>the</w:t>
      </w:r>
      <w:r>
        <w:rPr>
          <w:color w:val="212121"/>
          <w:spacing w:val="-2"/>
          <w:w w:val="105"/>
          <w:sz w:val="22"/>
        </w:rPr>
        <w:t> </w:t>
      </w:r>
      <w:r>
        <w:rPr>
          <w:color w:val="212121"/>
          <w:w w:val="105"/>
          <w:sz w:val="22"/>
        </w:rPr>
        <w:t>town's coffers.</w:t>
      </w:r>
      <w:r>
        <w:rPr>
          <w:color w:val="212121"/>
          <w:spacing w:val="75"/>
          <w:w w:val="105"/>
          <w:sz w:val="22"/>
        </w:rPr>
        <w:t> </w:t>
      </w:r>
      <w:r>
        <w:rPr>
          <w:color w:val="212121"/>
          <w:w w:val="105"/>
          <w:sz w:val="22"/>
        </w:rPr>
        <w:t>Then they</w:t>
      </w:r>
      <w:r>
        <w:rPr>
          <w:color w:val="212121"/>
          <w:spacing w:val="-5"/>
          <w:w w:val="105"/>
          <w:sz w:val="22"/>
        </w:rPr>
        <w:t> </w:t>
      </w:r>
      <w:r>
        <w:rPr>
          <w:color w:val="212121"/>
          <w:w w:val="105"/>
          <w:sz w:val="22"/>
        </w:rPr>
        <w:t>pay</w:t>
      </w:r>
      <w:r>
        <w:rPr>
          <w:color w:val="212121"/>
          <w:spacing w:val="-4"/>
          <w:w w:val="105"/>
          <w:sz w:val="22"/>
        </w:rPr>
        <w:t> </w:t>
      </w:r>
      <w:r>
        <w:rPr>
          <w:color w:val="212121"/>
          <w:w w:val="105"/>
          <w:sz w:val="22"/>
        </w:rPr>
        <w:t>a second</w:t>
      </w:r>
      <w:r>
        <w:rPr>
          <w:color w:val="212121"/>
          <w:spacing w:val="-1"/>
          <w:w w:val="105"/>
          <w:sz w:val="22"/>
        </w:rPr>
        <w:t> </w:t>
      </w:r>
      <w:r>
        <w:rPr>
          <w:color w:val="333333"/>
          <w:w w:val="105"/>
          <w:sz w:val="22"/>
        </w:rPr>
        <w:t>"tax"</w:t>
      </w:r>
      <w:r>
        <w:rPr>
          <w:color w:val="333333"/>
          <w:spacing w:val="-2"/>
          <w:w w:val="105"/>
          <w:sz w:val="22"/>
        </w:rPr>
        <w:t> </w:t>
      </w:r>
      <w:r>
        <w:rPr>
          <w:color w:val="212121"/>
          <w:w w:val="105"/>
          <w:sz w:val="22"/>
        </w:rPr>
        <w:t>of </w:t>
      </w:r>
      <w:r>
        <w:rPr>
          <w:color w:val="333333"/>
          <w:w w:val="105"/>
          <w:sz w:val="22"/>
        </w:rPr>
        <w:t>sorts </w:t>
      </w:r>
      <w:r>
        <w:rPr>
          <w:color w:val="212121"/>
          <w:w w:val="105"/>
          <w:sz w:val="22"/>
        </w:rPr>
        <w:t>when they</w:t>
      </w:r>
      <w:r>
        <w:rPr>
          <w:color w:val="212121"/>
          <w:spacing w:val="-3"/>
          <w:w w:val="105"/>
          <w:sz w:val="22"/>
        </w:rPr>
        <w:t> </w:t>
      </w:r>
      <w:r>
        <w:rPr>
          <w:color w:val="212121"/>
          <w:w w:val="105"/>
          <w:sz w:val="22"/>
        </w:rPr>
        <w:t>put money into the road only</w:t>
      </w:r>
      <w:r>
        <w:rPr>
          <w:color w:val="212121"/>
          <w:spacing w:val="-3"/>
          <w:w w:val="105"/>
          <w:sz w:val="22"/>
        </w:rPr>
        <w:t> </w:t>
      </w:r>
      <w:r>
        <w:rPr>
          <w:color w:val="212121"/>
          <w:w w:val="105"/>
          <w:sz w:val="22"/>
        </w:rPr>
        <w:t>to have the public tear it up.</w:t>
      </w:r>
      <w:r>
        <w:rPr>
          <w:color w:val="212121"/>
          <w:spacing w:val="40"/>
          <w:w w:val="105"/>
          <w:sz w:val="22"/>
        </w:rPr>
        <w:t> </w:t>
      </w:r>
      <w:r>
        <w:rPr>
          <w:color w:val="212121"/>
          <w:w w:val="105"/>
          <w:sz w:val="22"/>
        </w:rPr>
        <w:t>Is this fair?</w:t>
      </w:r>
      <w:r>
        <w:rPr>
          <w:color w:val="212121"/>
          <w:spacing w:val="40"/>
          <w:w w:val="105"/>
          <w:sz w:val="22"/>
        </w:rPr>
        <w:t> </w:t>
      </w:r>
      <w:r>
        <w:rPr>
          <w:color w:val="212121"/>
          <w:w w:val="105"/>
          <w:sz w:val="22"/>
        </w:rPr>
        <w:t>What percentage </w:t>
      </w:r>
      <w:r>
        <w:rPr>
          <w:color w:val="333333"/>
          <w:w w:val="105"/>
          <w:sz w:val="22"/>
        </w:rPr>
        <w:t>of</w:t>
      </w:r>
      <w:r>
        <w:rPr>
          <w:color w:val="333333"/>
          <w:spacing w:val="-8"/>
          <w:w w:val="105"/>
          <w:sz w:val="22"/>
        </w:rPr>
        <w:t> </w:t>
      </w:r>
      <w:r>
        <w:rPr>
          <w:color w:val="333333"/>
          <w:w w:val="105"/>
          <w:sz w:val="22"/>
        </w:rPr>
        <w:t>each tax </w:t>
      </w:r>
      <w:r>
        <w:rPr>
          <w:color w:val="212121"/>
          <w:w w:val="105"/>
          <w:sz w:val="22"/>
        </w:rPr>
        <w:t>dollar is</w:t>
      </w:r>
      <w:r>
        <w:rPr>
          <w:color w:val="212121"/>
          <w:spacing w:val="-5"/>
          <w:w w:val="105"/>
          <w:sz w:val="22"/>
        </w:rPr>
        <w:t> </w:t>
      </w:r>
      <w:r>
        <w:rPr>
          <w:color w:val="333333"/>
          <w:w w:val="105"/>
          <w:sz w:val="22"/>
        </w:rPr>
        <w:t>spent on road </w:t>
      </w:r>
      <w:r>
        <w:rPr>
          <w:color w:val="212121"/>
          <w:w w:val="105"/>
          <w:sz w:val="22"/>
        </w:rPr>
        <w:t>maintenance?</w:t>
      </w:r>
      <w:r>
        <w:rPr>
          <w:color w:val="212121"/>
          <w:spacing w:val="40"/>
          <w:w w:val="105"/>
          <w:sz w:val="22"/>
        </w:rPr>
        <w:t> </w:t>
      </w:r>
      <w:r>
        <w:rPr>
          <w:color w:val="212121"/>
          <w:w w:val="105"/>
          <w:sz w:val="22"/>
        </w:rPr>
        <w:t>What</w:t>
      </w:r>
      <w:r>
        <w:rPr>
          <w:color w:val="212121"/>
          <w:spacing w:val="-1"/>
          <w:w w:val="105"/>
          <w:sz w:val="22"/>
        </w:rPr>
        <w:t> </w:t>
      </w:r>
      <w:r>
        <w:rPr>
          <w:color w:val="212121"/>
          <w:w w:val="105"/>
          <w:sz w:val="22"/>
        </w:rPr>
        <w:t>if</w:t>
      </w:r>
      <w:r>
        <w:rPr>
          <w:color w:val="212121"/>
          <w:spacing w:val="-15"/>
          <w:w w:val="105"/>
          <w:sz w:val="22"/>
        </w:rPr>
        <w:t> </w:t>
      </w:r>
      <w:r>
        <w:rPr>
          <w:color w:val="212121"/>
          <w:w w:val="105"/>
          <w:sz w:val="22"/>
        </w:rPr>
        <w:t>part</w:t>
      </w:r>
      <w:r>
        <w:rPr>
          <w:color w:val="212121"/>
          <w:spacing w:val="-7"/>
          <w:w w:val="105"/>
          <w:sz w:val="22"/>
        </w:rPr>
        <w:t> </w:t>
      </w:r>
      <w:r>
        <w:rPr>
          <w:color w:val="212121"/>
          <w:w w:val="105"/>
          <w:sz w:val="22"/>
        </w:rPr>
        <w:t>of</w:t>
      </w:r>
      <w:r>
        <w:rPr>
          <w:color w:val="212121"/>
          <w:spacing w:val="-15"/>
          <w:w w:val="105"/>
          <w:sz w:val="22"/>
        </w:rPr>
        <w:t> </w:t>
      </w:r>
      <w:r>
        <w:rPr>
          <w:color w:val="212121"/>
          <w:w w:val="105"/>
          <w:sz w:val="22"/>
        </w:rPr>
        <w:t>that</w:t>
      </w:r>
      <w:r>
        <w:rPr>
          <w:color w:val="212121"/>
          <w:spacing w:val="-8"/>
          <w:w w:val="105"/>
          <w:sz w:val="22"/>
        </w:rPr>
        <w:t> </w:t>
      </w:r>
      <w:r>
        <w:rPr>
          <w:color w:val="212121"/>
          <w:w w:val="105"/>
          <w:sz w:val="22"/>
        </w:rPr>
        <w:t>percentage</w:t>
      </w:r>
      <w:r>
        <w:rPr>
          <w:color w:val="212121"/>
          <w:spacing w:val="17"/>
          <w:w w:val="105"/>
          <w:sz w:val="22"/>
        </w:rPr>
        <w:t> </w:t>
      </w:r>
      <w:r>
        <w:rPr>
          <w:color w:val="212121"/>
          <w:w w:val="105"/>
          <w:sz w:val="22"/>
        </w:rPr>
        <w:t>went </w:t>
      </w:r>
      <w:r>
        <w:rPr>
          <w:color w:val="333333"/>
          <w:w w:val="105"/>
          <w:sz w:val="22"/>
        </w:rPr>
        <w:t>back</w:t>
      </w:r>
      <w:r>
        <w:rPr>
          <w:color w:val="333333"/>
          <w:spacing w:val="-5"/>
          <w:w w:val="105"/>
          <w:sz w:val="22"/>
        </w:rPr>
        <w:t> </w:t>
      </w:r>
      <w:r>
        <w:rPr>
          <w:color w:val="333333"/>
          <w:w w:val="105"/>
          <w:sz w:val="22"/>
        </w:rPr>
        <w:t>into the</w:t>
      </w:r>
      <w:r>
        <w:rPr>
          <w:color w:val="333333"/>
          <w:spacing w:val="-13"/>
          <w:w w:val="105"/>
          <w:sz w:val="22"/>
        </w:rPr>
        <w:t> </w:t>
      </w:r>
      <w:r>
        <w:rPr>
          <w:color w:val="333333"/>
          <w:w w:val="105"/>
          <w:sz w:val="22"/>
        </w:rPr>
        <w:t>road that tax</w:t>
      </w:r>
      <w:r>
        <w:rPr>
          <w:color w:val="333333"/>
          <w:spacing w:val="-3"/>
          <w:w w:val="105"/>
          <w:sz w:val="22"/>
        </w:rPr>
        <w:t> </w:t>
      </w:r>
      <w:r>
        <w:rPr>
          <w:color w:val="212121"/>
          <w:w w:val="105"/>
          <w:sz w:val="22"/>
        </w:rPr>
        <w:t>dollar</w:t>
      </w:r>
      <w:r>
        <w:rPr>
          <w:color w:val="212121"/>
          <w:spacing w:val="-3"/>
          <w:w w:val="105"/>
          <w:sz w:val="22"/>
        </w:rPr>
        <w:t> </w:t>
      </w:r>
      <w:r>
        <w:rPr>
          <w:color w:val="333333"/>
          <w:w w:val="105"/>
          <w:sz w:val="22"/>
        </w:rPr>
        <w:t>came</w:t>
      </w:r>
      <w:r>
        <w:rPr>
          <w:color w:val="333333"/>
          <w:spacing w:val="-9"/>
          <w:w w:val="105"/>
          <w:sz w:val="22"/>
        </w:rPr>
        <w:t> </w:t>
      </w:r>
      <w:r>
        <w:rPr>
          <w:color w:val="212121"/>
          <w:w w:val="105"/>
          <w:sz w:val="22"/>
        </w:rPr>
        <w:t>from?</w:t>
      </w:r>
    </w:p>
    <w:p>
      <w:pPr>
        <w:pStyle w:val="ListParagraph"/>
        <w:numPr>
          <w:ilvl w:val="0"/>
          <w:numId w:val="22"/>
        </w:numPr>
        <w:tabs>
          <w:tab w:pos="2017" w:val="left" w:leader="none"/>
        </w:tabs>
        <w:spacing w:line="259" w:lineRule="auto" w:before="0" w:after="0"/>
        <w:ind w:left="1763" w:right="1457" w:firstLine="4"/>
        <w:jc w:val="left"/>
        <w:rPr>
          <w:sz w:val="22"/>
        </w:rPr>
      </w:pPr>
      <w:r>
        <w:rPr>
          <w:color w:val="212121"/>
          <w:w w:val="105"/>
          <w:sz w:val="22"/>
        </w:rPr>
        <w:t>Make</w:t>
      </w:r>
      <w:r>
        <w:rPr>
          <w:color w:val="212121"/>
          <w:spacing w:val="-8"/>
          <w:w w:val="105"/>
          <w:sz w:val="22"/>
        </w:rPr>
        <w:t> </w:t>
      </w:r>
      <w:r>
        <w:rPr>
          <w:color w:val="212121"/>
          <w:w w:val="105"/>
          <w:sz w:val="22"/>
        </w:rPr>
        <w:t>it</w:t>
      </w:r>
      <w:r>
        <w:rPr>
          <w:color w:val="212121"/>
          <w:spacing w:val="-15"/>
          <w:w w:val="105"/>
          <w:sz w:val="22"/>
        </w:rPr>
        <w:t> </w:t>
      </w:r>
      <w:r>
        <w:rPr>
          <w:color w:val="212121"/>
          <w:w w:val="105"/>
          <w:sz w:val="22"/>
        </w:rPr>
        <w:t>simpler</w:t>
      </w:r>
      <w:r>
        <w:rPr>
          <w:color w:val="212121"/>
          <w:spacing w:val="-1"/>
          <w:w w:val="105"/>
          <w:sz w:val="22"/>
        </w:rPr>
        <w:t> </w:t>
      </w:r>
      <w:r>
        <w:rPr>
          <w:color w:val="212121"/>
          <w:w w:val="105"/>
          <w:sz w:val="22"/>
        </w:rPr>
        <w:t>to</w:t>
      </w:r>
      <w:r>
        <w:rPr>
          <w:color w:val="212121"/>
          <w:spacing w:val="-10"/>
          <w:w w:val="105"/>
          <w:sz w:val="22"/>
        </w:rPr>
        <w:t> </w:t>
      </w:r>
      <w:r>
        <w:rPr>
          <w:color w:val="212121"/>
          <w:w w:val="105"/>
          <w:sz w:val="22"/>
        </w:rPr>
        <w:t>extinguish the</w:t>
      </w:r>
      <w:r>
        <w:rPr>
          <w:color w:val="212121"/>
          <w:spacing w:val="-11"/>
          <w:w w:val="105"/>
          <w:sz w:val="22"/>
        </w:rPr>
        <w:t> </w:t>
      </w:r>
      <w:r>
        <w:rPr>
          <w:color w:val="212121"/>
          <w:w w:val="105"/>
          <w:sz w:val="22"/>
        </w:rPr>
        <w:t>public</w:t>
      </w:r>
      <w:r>
        <w:rPr>
          <w:color w:val="212121"/>
          <w:spacing w:val="-6"/>
          <w:w w:val="105"/>
          <w:sz w:val="22"/>
        </w:rPr>
        <w:t> </w:t>
      </w:r>
      <w:r>
        <w:rPr>
          <w:color w:val="212121"/>
          <w:w w:val="105"/>
          <w:sz w:val="22"/>
        </w:rPr>
        <w:t>easement while</w:t>
      </w:r>
      <w:r>
        <w:rPr>
          <w:color w:val="212121"/>
          <w:spacing w:val="-9"/>
          <w:w w:val="105"/>
          <w:sz w:val="22"/>
        </w:rPr>
        <w:t> </w:t>
      </w:r>
      <w:r>
        <w:rPr>
          <w:color w:val="212121"/>
          <w:w w:val="105"/>
          <w:sz w:val="22"/>
        </w:rPr>
        <w:t>preserving</w:t>
      </w:r>
      <w:r>
        <w:rPr>
          <w:color w:val="212121"/>
          <w:spacing w:val="-2"/>
          <w:w w:val="105"/>
          <w:sz w:val="22"/>
        </w:rPr>
        <w:t> </w:t>
      </w:r>
      <w:r>
        <w:rPr>
          <w:color w:val="212121"/>
          <w:w w:val="105"/>
          <w:sz w:val="22"/>
        </w:rPr>
        <w:t>shared</w:t>
      </w:r>
      <w:r>
        <w:rPr>
          <w:color w:val="212121"/>
          <w:spacing w:val="-4"/>
          <w:w w:val="105"/>
          <w:sz w:val="22"/>
        </w:rPr>
        <w:t> </w:t>
      </w:r>
      <w:r>
        <w:rPr>
          <w:color w:val="212121"/>
          <w:w w:val="105"/>
          <w:sz w:val="22"/>
        </w:rPr>
        <w:t>private access.</w:t>
      </w:r>
      <w:r>
        <w:rPr>
          <w:color w:val="212121"/>
          <w:spacing w:val="40"/>
          <w:w w:val="105"/>
          <w:sz w:val="22"/>
        </w:rPr>
        <w:t> </w:t>
      </w:r>
      <w:r>
        <w:rPr>
          <w:color w:val="212121"/>
          <w:w w:val="105"/>
          <w:sz w:val="22"/>
        </w:rPr>
        <w:t>The </w:t>
      </w:r>
      <w:r>
        <w:rPr>
          <w:color w:val="333333"/>
          <w:w w:val="105"/>
          <w:sz w:val="22"/>
        </w:rPr>
        <w:t>2017 </w:t>
      </w:r>
      <w:r>
        <w:rPr>
          <w:color w:val="212121"/>
          <w:w w:val="105"/>
          <w:sz w:val="22"/>
        </w:rPr>
        <w:t>amendment to 23 MRS §3026-A was a </w:t>
      </w:r>
      <w:r>
        <w:rPr>
          <w:color w:val="333333"/>
          <w:w w:val="105"/>
          <w:sz w:val="22"/>
        </w:rPr>
        <w:t>step</w:t>
      </w:r>
      <w:r>
        <w:rPr>
          <w:color w:val="333333"/>
          <w:spacing w:val="-1"/>
          <w:w w:val="105"/>
          <w:sz w:val="22"/>
        </w:rPr>
        <w:t> </w:t>
      </w:r>
      <w:r>
        <w:rPr>
          <w:color w:val="212121"/>
          <w:w w:val="105"/>
          <w:sz w:val="22"/>
        </w:rPr>
        <w:t>in this direction, but it</w:t>
      </w:r>
      <w:r>
        <w:rPr>
          <w:color w:val="212121"/>
          <w:spacing w:val="-1"/>
          <w:w w:val="105"/>
          <w:sz w:val="22"/>
        </w:rPr>
        <w:t> </w:t>
      </w:r>
      <w:r>
        <w:rPr>
          <w:color w:val="212121"/>
          <w:w w:val="105"/>
          <w:sz w:val="22"/>
        </w:rPr>
        <w:t>could be improved.</w:t>
      </w:r>
    </w:p>
    <w:p>
      <w:pPr>
        <w:pStyle w:val="ListParagraph"/>
        <w:numPr>
          <w:ilvl w:val="0"/>
          <w:numId w:val="22"/>
        </w:numPr>
        <w:tabs>
          <w:tab w:pos="2018" w:val="left" w:leader="none"/>
        </w:tabs>
        <w:spacing w:line="256" w:lineRule="auto" w:before="0" w:after="0"/>
        <w:ind w:left="1761" w:right="1482" w:firstLine="2"/>
        <w:jc w:val="left"/>
        <w:rPr>
          <w:sz w:val="22"/>
        </w:rPr>
      </w:pPr>
      <w:r>
        <w:rPr>
          <w:color w:val="212121"/>
          <w:w w:val="105"/>
          <w:sz w:val="22"/>
        </w:rPr>
        <w:t>Clarify the</w:t>
      </w:r>
      <w:r>
        <w:rPr>
          <w:color w:val="212121"/>
          <w:spacing w:val="-6"/>
          <w:w w:val="105"/>
          <w:sz w:val="22"/>
        </w:rPr>
        <w:t> </w:t>
      </w:r>
      <w:r>
        <w:rPr>
          <w:color w:val="212121"/>
          <w:w w:val="105"/>
          <w:sz w:val="22"/>
        </w:rPr>
        <w:t>real estate disclosure law so that anyone buying </w:t>
      </w:r>
      <w:r>
        <w:rPr>
          <w:color w:val="333333"/>
          <w:w w:val="105"/>
          <w:sz w:val="22"/>
        </w:rPr>
        <w:t>land</w:t>
      </w:r>
      <w:r>
        <w:rPr>
          <w:color w:val="333333"/>
          <w:spacing w:val="-1"/>
          <w:w w:val="105"/>
          <w:sz w:val="22"/>
        </w:rPr>
        <w:t> </w:t>
      </w:r>
      <w:r>
        <w:rPr>
          <w:color w:val="333333"/>
          <w:w w:val="105"/>
          <w:sz w:val="22"/>
        </w:rPr>
        <w:t>on a </w:t>
      </w:r>
      <w:r>
        <w:rPr>
          <w:color w:val="212121"/>
          <w:w w:val="105"/>
          <w:sz w:val="22"/>
        </w:rPr>
        <w:t>discontinued road</w:t>
      </w:r>
      <w:r>
        <w:rPr>
          <w:color w:val="212121"/>
          <w:spacing w:val="-2"/>
          <w:w w:val="105"/>
          <w:sz w:val="22"/>
        </w:rPr>
        <w:t> </w:t>
      </w:r>
      <w:r>
        <w:rPr>
          <w:color w:val="212121"/>
          <w:w w:val="105"/>
          <w:sz w:val="22"/>
        </w:rPr>
        <w:t>will really</w:t>
      </w:r>
      <w:r>
        <w:rPr>
          <w:color w:val="212121"/>
          <w:spacing w:val="-9"/>
          <w:w w:val="105"/>
          <w:sz w:val="22"/>
        </w:rPr>
        <w:t> </w:t>
      </w:r>
      <w:r>
        <w:rPr>
          <w:color w:val="212121"/>
          <w:w w:val="105"/>
          <w:sz w:val="22"/>
        </w:rPr>
        <w:t>understand who</w:t>
      </w:r>
      <w:r>
        <w:rPr>
          <w:color w:val="212121"/>
          <w:spacing w:val="-8"/>
          <w:w w:val="105"/>
          <w:sz w:val="22"/>
        </w:rPr>
        <w:t> </w:t>
      </w:r>
      <w:r>
        <w:rPr>
          <w:color w:val="212121"/>
          <w:w w:val="105"/>
          <w:sz w:val="22"/>
        </w:rPr>
        <w:t>has</w:t>
      </w:r>
      <w:r>
        <w:rPr>
          <w:color w:val="212121"/>
          <w:spacing w:val="-11"/>
          <w:w w:val="105"/>
          <w:sz w:val="22"/>
        </w:rPr>
        <w:t> </w:t>
      </w:r>
      <w:r>
        <w:rPr>
          <w:color w:val="212121"/>
          <w:w w:val="105"/>
          <w:sz w:val="22"/>
        </w:rPr>
        <w:t>rights</w:t>
      </w:r>
      <w:r>
        <w:rPr>
          <w:color w:val="212121"/>
          <w:spacing w:val="-6"/>
          <w:w w:val="105"/>
          <w:sz w:val="22"/>
        </w:rPr>
        <w:t> </w:t>
      </w:r>
      <w:r>
        <w:rPr>
          <w:color w:val="212121"/>
          <w:w w:val="105"/>
          <w:sz w:val="22"/>
        </w:rPr>
        <w:t>to</w:t>
      </w:r>
      <w:r>
        <w:rPr>
          <w:color w:val="212121"/>
          <w:spacing w:val="-12"/>
          <w:w w:val="105"/>
          <w:sz w:val="22"/>
        </w:rPr>
        <w:t> </w:t>
      </w:r>
      <w:r>
        <w:rPr>
          <w:color w:val="212121"/>
          <w:w w:val="105"/>
          <w:sz w:val="22"/>
        </w:rPr>
        <w:t>use</w:t>
      </w:r>
      <w:r>
        <w:rPr>
          <w:color w:val="212121"/>
          <w:spacing w:val="-10"/>
          <w:w w:val="105"/>
          <w:sz w:val="22"/>
        </w:rPr>
        <w:t> </w:t>
      </w:r>
      <w:r>
        <w:rPr>
          <w:color w:val="212121"/>
          <w:w w:val="105"/>
          <w:sz w:val="22"/>
        </w:rPr>
        <w:t>the</w:t>
      </w:r>
      <w:r>
        <w:rPr>
          <w:color w:val="212121"/>
          <w:spacing w:val="-11"/>
          <w:w w:val="105"/>
          <w:sz w:val="22"/>
        </w:rPr>
        <w:t> </w:t>
      </w:r>
      <w:r>
        <w:rPr>
          <w:color w:val="212121"/>
          <w:w w:val="105"/>
          <w:sz w:val="22"/>
        </w:rPr>
        <w:t>road</w:t>
      </w:r>
      <w:r>
        <w:rPr>
          <w:color w:val="212121"/>
          <w:spacing w:val="-3"/>
          <w:w w:val="105"/>
          <w:sz w:val="22"/>
        </w:rPr>
        <w:t> </w:t>
      </w:r>
      <w:r>
        <w:rPr>
          <w:color w:val="212121"/>
          <w:w w:val="105"/>
          <w:sz w:val="22"/>
        </w:rPr>
        <w:t>and</w:t>
      </w:r>
      <w:r>
        <w:rPr>
          <w:color w:val="212121"/>
          <w:spacing w:val="-9"/>
          <w:w w:val="105"/>
          <w:sz w:val="22"/>
        </w:rPr>
        <w:t> </w:t>
      </w:r>
      <w:r>
        <w:rPr>
          <w:color w:val="212121"/>
          <w:w w:val="105"/>
          <w:sz w:val="22"/>
        </w:rPr>
        <w:t>in</w:t>
      </w:r>
      <w:r>
        <w:rPr>
          <w:color w:val="212121"/>
          <w:spacing w:val="-12"/>
          <w:w w:val="105"/>
          <w:sz w:val="22"/>
        </w:rPr>
        <w:t> </w:t>
      </w:r>
      <w:r>
        <w:rPr>
          <w:color w:val="212121"/>
          <w:w w:val="105"/>
          <w:sz w:val="22"/>
        </w:rPr>
        <w:t>what </w:t>
      </w:r>
      <w:r>
        <w:rPr>
          <w:color w:val="333333"/>
          <w:w w:val="105"/>
          <w:sz w:val="22"/>
        </w:rPr>
        <w:t>manner,</w:t>
      </w:r>
      <w:r>
        <w:rPr>
          <w:color w:val="333333"/>
          <w:spacing w:val="-6"/>
          <w:w w:val="105"/>
          <w:sz w:val="22"/>
        </w:rPr>
        <w:t> </w:t>
      </w:r>
      <w:r>
        <w:rPr>
          <w:color w:val="333333"/>
          <w:w w:val="105"/>
          <w:sz w:val="22"/>
        </w:rPr>
        <w:t>and who will</w:t>
      </w:r>
      <w:r>
        <w:rPr>
          <w:color w:val="333333"/>
          <w:spacing w:val="-4"/>
          <w:w w:val="105"/>
          <w:sz w:val="22"/>
        </w:rPr>
        <w:t> </w:t>
      </w:r>
      <w:r>
        <w:rPr>
          <w:color w:val="212121"/>
          <w:w w:val="105"/>
          <w:sz w:val="22"/>
        </w:rPr>
        <w:t>be</w:t>
      </w:r>
      <w:r>
        <w:rPr>
          <w:color w:val="212121"/>
          <w:spacing w:val="-11"/>
          <w:w w:val="105"/>
          <w:sz w:val="22"/>
        </w:rPr>
        <w:t> </w:t>
      </w:r>
      <w:r>
        <w:rPr>
          <w:color w:val="212121"/>
          <w:w w:val="105"/>
          <w:sz w:val="22"/>
        </w:rPr>
        <w:t>responsible for the cost of maintenance.</w:t>
      </w:r>
    </w:p>
    <w:p>
      <w:pPr>
        <w:pStyle w:val="ListParagraph"/>
        <w:numPr>
          <w:ilvl w:val="0"/>
          <w:numId w:val="22"/>
        </w:numPr>
        <w:tabs>
          <w:tab w:pos="2007" w:val="left" w:leader="none"/>
        </w:tabs>
        <w:spacing w:line="259" w:lineRule="auto" w:before="0" w:after="0"/>
        <w:ind w:left="1760" w:right="1603" w:firstLine="3"/>
        <w:jc w:val="left"/>
        <w:rPr>
          <w:sz w:val="22"/>
        </w:rPr>
      </w:pPr>
      <w:r>
        <w:rPr>
          <w:color w:val="212121"/>
          <w:w w:val="105"/>
          <w:sz w:val="22"/>
        </w:rPr>
        <w:t>Make</w:t>
      </w:r>
      <w:r>
        <w:rPr>
          <w:color w:val="212121"/>
          <w:spacing w:val="-5"/>
          <w:w w:val="105"/>
          <w:sz w:val="22"/>
        </w:rPr>
        <w:t> </w:t>
      </w:r>
      <w:r>
        <w:rPr>
          <w:color w:val="212121"/>
          <w:w w:val="105"/>
          <w:sz w:val="22"/>
        </w:rPr>
        <w:t>it</w:t>
      </w:r>
      <w:r>
        <w:rPr>
          <w:color w:val="212121"/>
          <w:spacing w:val="-13"/>
          <w:w w:val="105"/>
          <w:sz w:val="22"/>
        </w:rPr>
        <w:t> </w:t>
      </w:r>
      <w:r>
        <w:rPr>
          <w:color w:val="212121"/>
          <w:w w:val="105"/>
          <w:sz w:val="22"/>
        </w:rPr>
        <w:t>easier</w:t>
      </w:r>
      <w:r>
        <w:rPr>
          <w:color w:val="212121"/>
          <w:spacing w:val="-5"/>
          <w:w w:val="105"/>
          <w:sz w:val="22"/>
        </w:rPr>
        <w:t> </w:t>
      </w:r>
      <w:r>
        <w:rPr>
          <w:color w:val="212121"/>
          <w:w w:val="105"/>
          <w:sz w:val="22"/>
        </w:rPr>
        <w:t>for</w:t>
      </w:r>
      <w:r>
        <w:rPr>
          <w:color w:val="212121"/>
          <w:spacing w:val="-13"/>
          <w:w w:val="105"/>
          <w:sz w:val="22"/>
        </w:rPr>
        <w:t> </w:t>
      </w:r>
      <w:r>
        <w:rPr>
          <w:color w:val="212121"/>
          <w:w w:val="105"/>
          <w:sz w:val="22"/>
        </w:rPr>
        <w:t>realtors and landowners to</w:t>
      </w:r>
      <w:r>
        <w:rPr>
          <w:color w:val="212121"/>
          <w:spacing w:val="-6"/>
          <w:w w:val="105"/>
          <w:sz w:val="22"/>
        </w:rPr>
        <w:t> </w:t>
      </w:r>
      <w:r>
        <w:rPr>
          <w:color w:val="212121"/>
          <w:w w:val="105"/>
          <w:sz w:val="22"/>
        </w:rPr>
        <w:t>correctly </w:t>
      </w:r>
      <w:r>
        <w:rPr>
          <w:color w:val="333333"/>
          <w:w w:val="105"/>
          <w:sz w:val="22"/>
        </w:rPr>
        <w:t>determine</w:t>
      </w:r>
      <w:r>
        <w:rPr>
          <w:color w:val="333333"/>
          <w:spacing w:val="-2"/>
          <w:w w:val="105"/>
          <w:sz w:val="22"/>
        </w:rPr>
        <w:t> </w:t>
      </w:r>
      <w:r>
        <w:rPr>
          <w:color w:val="212121"/>
          <w:w w:val="105"/>
          <w:sz w:val="22"/>
        </w:rPr>
        <w:t>the</w:t>
      </w:r>
      <w:r>
        <w:rPr>
          <w:color w:val="212121"/>
          <w:spacing w:val="-6"/>
          <w:w w:val="105"/>
          <w:sz w:val="22"/>
        </w:rPr>
        <w:t> </w:t>
      </w:r>
      <w:r>
        <w:rPr>
          <w:color w:val="212121"/>
          <w:w w:val="105"/>
          <w:sz w:val="22"/>
        </w:rPr>
        <w:t>legal</w:t>
      </w:r>
      <w:r>
        <w:rPr>
          <w:color w:val="212121"/>
          <w:spacing w:val="-5"/>
          <w:w w:val="105"/>
          <w:sz w:val="22"/>
        </w:rPr>
        <w:t> </w:t>
      </w:r>
      <w:r>
        <w:rPr>
          <w:color w:val="212121"/>
          <w:w w:val="105"/>
          <w:sz w:val="22"/>
        </w:rPr>
        <w:t>status</w:t>
      </w:r>
      <w:r>
        <w:rPr>
          <w:color w:val="212121"/>
          <w:spacing w:val="-8"/>
          <w:w w:val="105"/>
          <w:sz w:val="22"/>
        </w:rPr>
        <w:t> </w:t>
      </w:r>
      <w:r>
        <w:rPr>
          <w:color w:val="212121"/>
          <w:w w:val="105"/>
          <w:sz w:val="22"/>
        </w:rPr>
        <w:t>of</w:t>
      </w:r>
      <w:r>
        <w:rPr>
          <w:color w:val="212121"/>
          <w:spacing w:val="-12"/>
          <w:w w:val="105"/>
          <w:sz w:val="22"/>
        </w:rPr>
        <w:t> </w:t>
      </w:r>
      <w:r>
        <w:rPr>
          <w:color w:val="212121"/>
          <w:w w:val="105"/>
          <w:sz w:val="22"/>
        </w:rPr>
        <w:t>a</w:t>
      </w:r>
      <w:r>
        <w:rPr>
          <w:color w:val="212121"/>
          <w:spacing w:val="-10"/>
          <w:w w:val="105"/>
          <w:sz w:val="22"/>
        </w:rPr>
        <w:t> </w:t>
      </w:r>
      <w:r>
        <w:rPr>
          <w:color w:val="212121"/>
          <w:w w:val="105"/>
          <w:sz w:val="22"/>
        </w:rPr>
        <w:t>road,</w:t>
      </w:r>
      <w:r>
        <w:rPr>
          <w:color w:val="212121"/>
          <w:spacing w:val="-11"/>
          <w:w w:val="105"/>
          <w:sz w:val="22"/>
        </w:rPr>
        <w:t> </w:t>
      </w:r>
      <w:r>
        <w:rPr>
          <w:color w:val="212121"/>
          <w:w w:val="105"/>
          <w:sz w:val="22"/>
        </w:rPr>
        <w:t>so the buyers are not given misleading information.</w:t>
      </w:r>
    </w:p>
    <w:p>
      <w:pPr>
        <w:pStyle w:val="ListParagraph"/>
        <w:numPr>
          <w:ilvl w:val="0"/>
          <w:numId w:val="22"/>
        </w:numPr>
        <w:tabs>
          <w:tab w:pos="2008" w:val="left" w:leader="none"/>
        </w:tabs>
        <w:spacing w:line="256" w:lineRule="auto" w:before="0" w:after="0"/>
        <w:ind w:left="1740" w:right="1487" w:firstLine="17"/>
        <w:jc w:val="left"/>
        <w:rPr>
          <w:sz w:val="22"/>
        </w:rPr>
      </w:pPr>
      <w:r>
        <w:rPr>
          <w:color w:val="212121"/>
          <w:w w:val="105"/>
          <w:sz w:val="22"/>
        </w:rPr>
        <w:t>Have </w:t>
      </w:r>
      <w:r>
        <w:rPr>
          <w:color w:val="333333"/>
          <w:w w:val="105"/>
          <w:sz w:val="22"/>
        </w:rPr>
        <w:t>towns </w:t>
      </w:r>
      <w:r>
        <w:rPr>
          <w:color w:val="212121"/>
          <w:w w:val="105"/>
          <w:sz w:val="22"/>
        </w:rPr>
        <w:t>inventory their roads.</w:t>
      </w:r>
      <w:r>
        <w:rPr>
          <w:color w:val="212121"/>
          <w:spacing w:val="40"/>
          <w:w w:val="105"/>
          <w:sz w:val="22"/>
        </w:rPr>
        <w:t> </w:t>
      </w:r>
      <w:r>
        <w:rPr>
          <w:color w:val="212121"/>
          <w:w w:val="105"/>
          <w:sz w:val="22"/>
        </w:rPr>
        <w:t>There</w:t>
      </w:r>
      <w:r>
        <w:rPr>
          <w:color w:val="212121"/>
          <w:spacing w:val="-2"/>
          <w:w w:val="105"/>
          <w:sz w:val="22"/>
        </w:rPr>
        <w:t> </w:t>
      </w:r>
      <w:r>
        <w:rPr>
          <w:color w:val="212121"/>
          <w:w w:val="105"/>
          <w:sz w:val="22"/>
        </w:rPr>
        <w:t>has been resistence </w:t>
      </w:r>
      <w:r>
        <w:rPr>
          <w:color w:val="333333"/>
          <w:w w:val="105"/>
          <w:sz w:val="22"/>
        </w:rPr>
        <w:t>against </w:t>
      </w:r>
      <w:r>
        <w:rPr>
          <w:color w:val="212121"/>
          <w:w w:val="105"/>
          <w:sz w:val="22"/>
        </w:rPr>
        <w:t>this, as being an </w:t>
      </w:r>
      <w:r>
        <w:rPr>
          <w:color w:val="333333"/>
          <w:w w:val="105"/>
          <w:sz w:val="22"/>
        </w:rPr>
        <w:t>"unfunded </w:t>
      </w:r>
      <w:r>
        <w:rPr>
          <w:color w:val="212121"/>
          <w:w w:val="105"/>
          <w:sz w:val="22"/>
        </w:rPr>
        <w:t>mandate."</w:t>
      </w:r>
      <w:r>
        <w:rPr>
          <w:color w:val="212121"/>
          <w:spacing w:val="40"/>
          <w:w w:val="105"/>
          <w:sz w:val="22"/>
        </w:rPr>
        <w:t> </w:t>
      </w:r>
      <w:r>
        <w:rPr>
          <w:color w:val="212121"/>
          <w:w w:val="105"/>
          <w:sz w:val="22"/>
        </w:rPr>
        <w:t>But</w:t>
      </w:r>
      <w:r>
        <w:rPr>
          <w:color w:val="212121"/>
          <w:spacing w:val="-1"/>
          <w:w w:val="105"/>
          <w:sz w:val="22"/>
        </w:rPr>
        <w:t> </w:t>
      </w:r>
      <w:r>
        <w:rPr>
          <w:color w:val="212121"/>
          <w:w w:val="105"/>
          <w:sz w:val="22"/>
        </w:rPr>
        <w:t>Vermont did it</w:t>
      </w:r>
      <w:r>
        <w:rPr>
          <w:color w:val="212121"/>
          <w:spacing w:val="-6"/>
          <w:w w:val="105"/>
          <w:sz w:val="22"/>
        </w:rPr>
        <w:t> </w:t>
      </w:r>
      <w:r>
        <w:rPr>
          <w:color w:val="212121"/>
          <w:w w:val="105"/>
          <w:sz w:val="22"/>
        </w:rPr>
        <w:t>a</w:t>
      </w:r>
      <w:r>
        <w:rPr>
          <w:color w:val="212121"/>
          <w:spacing w:val="-7"/>
          <w:w w:val="105"/>
          <w:sz w:val="22"/>
        </w:rPr>
        <w:t> </w:t>
      </w:r>
      <w:r>
        <w:rPr>
          <w:color w:val="212121"/>
          <w:w w:val="105"/>
          <w:sz w:val="22"/>
        </w:rPr>
        <w:t>number of years ago, so</w:t>
      </w:r>
      <w:r>
        <w:rPr>
          <w:color w:val="212121"/>
          <w:spacing w:val="-8"/>
          <w:w w:val="105"/>
          <w:sz w:val="22"/>
        </w:rPr>
        <w:t> </w:t>
      </w:r>
      <w:r>
        <w:rPr>
          <w:color w:val="212121"/>
          <w:w w:val="105"/>
          <w:sz w:val="22"/>
        </w:rPr>
        <w:t>it</w:t>
      </w:r>
      <w:r>
        <w:rPr>
          <w:color w:val="212121"/>
          <w:spacing w:val="-11"/>
          <w:w w:val="105"/>
          <w:sz w:val="22"/>
        </w:rPr>
        <w:t> </w:t>
      </w:r>
      <w:r>
        <w:rPr>
          <w:color w:val="212121"/>
          <w:w w:val="105"/>
          <w:sz w:val="22"/>
        </w:rPr>
        <w:t>can</w:t>
      </w:r>
      <w:r>
        <w:rPr>
          <w:color w:val="212121"/>
          <w:spacing w:val="-2"/>
          <w:w w:val="105"/>
          <w:sz w:val="22"/>
        </w:rPr>
        <w:t> </w:t>
      </w:r>
      <w:r>
        <w:rPr>
          <w:color w:val="212121"/>
          <w:w w:val="105"/>
          <w:sz w:val="22"/>
        </w:rPr>
        <w:t>be done.</w:t>
      </w:r>
      <w:r>
        <w:rPr>
          <w:color w:val="212121"/>
          <w:spacing w:val="40"/>
          <w:w w:val="105"/>
          <w:sz w:val="22"/>
        </w:rPr>
        <w:t> </w:t>
      </w:r>
      <w:r>
        <w:rPr>
          <w:color w:val="212121"/>
          <w:w w:val="105"/>
          <w:sz w:val="22"/>
        </w:rPr>
        <w:t>I</w:t>
      </w:r>
      <w:r>
        <w:rPr>
          <w:color w:val="212121"/>
          <w:spacing w:val="-5"/>
          <w:w w:val="105"/>
          <w:sz w:val="22"/>
        </w:rPr>
        <w:t> </w:t>
      </w:r>
      <w:r>
        <w:rPr>
          <w:color w:val="212121"/>
          <w:w w:val="105"/>
          <w:sz w:val="22"/>
        </w:rPr>
        <w:t>suggest we take a tip</w:t>
      </w:r>
      <w:r>
        <w:rPr>
          <w:color w:val="212121"/>
          <w:spacing w:val="-4"/>
          <w:w w:val="105"/>
          <w:sz w:val="22"/>
        </w:rPr>
        <w:t> </w:t>
      </w:r>
      <w:r>
        <w:rPr>
          <w:color w:val="212121"/>
          <w:w w:val="105"/>
          <w:sz w:val="22"/>
        </w:rPr>
        <w:t>from</w:t>
      </w:r>
      <w:r>
        <w:rPr>
          <w:color w:val="212121"/>
          <w:spacing w:val="-1"/>
          <w:w w:val="105"/>
          <w:sz w:val="22"/>
        </w:rPr>
        <w:t> </w:t>
      </w:r>
      <w:r>
        <w:rPr>
          <w:color w:val="212121"/>
          <w:w w:val="105"/>
          <w:sz w:val="22"/>
        </w:rPr>
        <w:t>Vermont and take</w:t>
      </w:r>
      <w:r>
        <w:rPr>
          <w:color w:val="212121"/>
          <w:spacing w:val="-2"/>
          <w:w w:val="105"/>
          <w:sz w:val="22"/>
        </w:rPr>
        <w:t> </w:t>
      </w:r>
      <w:r>
        <w:rPr>
          <w:color w:val="212121"/>
          <w:w w:val="105"/>
          <w:sz w:val="22"/>
        </w:rPr>
        <w:t>it</w:t>
      </w:r>
      <w:r>
        <w:rPr>
          <w:color w:val="212121"/>
          <w:spacing w:val="-5"/>
          <w:w w:val="105"/>
          <w:sz w:val="22"/>
        </w:rPr>
        <w:t> </w:t>
      </w:r>
      <w:r>
        <w:rPr>
          <w:color w:val="212121"/>
          <w:w w:val="105"/>
          <w:sz w:val="22"/>
        </w:rPr>
        <w:t>in</w:t>
      </w:r>
      <w:r>
        <w:rPr>
          <w:color w:val="212121"/>
          <w:spacing w:val="-10"/>
          <w:w w:val="105"/>
          <w:sz w:val="22"/>
        </w:rPr>
        <w:t> </w:t>
      </w:r>
      <w:r>
        <w:rPr>
          <w:color w:val="212121"/>
          <w:w w:val="105"/>
          <w:sz w:val="22"/>
        </w:rPr>
        <w:t>steps.</w:t>
      </w:r>
      <w:r>
        <w:rPr>
          <w:color w:val="212121"/>
          <w:spacing w:val="40"/>
          <w:w w:val="105"/>
          <w:sz w:val="22"/>
        </w:rPr>
        <w:t> </w:t>
      </w:r>
      <w:r>
        <w:rPr>
          <w:color w:val="212121"/>
          <w:w w:val="105"/>
          <w:sz w:val="22"/>
        </w:rPr>
        <w:t>Towns</w:t>
      </w:r>
      <w:r>
        <w:rPr>
          <w:color w:val="212121"/>
          <w:spacing w:val="-3"/>
          <w:w w:val="105"/>
          <w:sz w:val="22"/>
        </w:rPr>
        <w:t> </w:t>
      </w:r>
      <w:r>
        <w:rPr>
          <w:color w:val="212121"/>
          <w:w w:val="105"/>
          <w:sz w:val="22"/>
        </w:rPr>
        <w:t>are</w:t>
      </w:r>
      <w:r>
        <w:rPr>
          <w:color w:val="212121"/>
          <w:spacing w:val="-5"/>
          <w:w w:val="105"/>
          <w:sz w:val="22"/>
        </w:rPr>
        <w:t> </w:t>
      </w:r>
      <w:r>
        <w:rPr>
          <w:color w:val="212121"/>
          <w:w w:val="105"/>
          <w:sz w:val="22"/>
        </w:rPr>
        <w:t>already</w:t>
      </w:r>
      <w:r>
        <w:rPr>
          <w:color w:val="212121"/>
          <w:spacing w:val="-9"/>
          <w:w w:val="105"/>
          <w:sz w:val="22"/>
        </w:rPr>
        <w:t> </w:t>
      </w:r>
      <w:r>
        <w:rPr>
          <w:color w:val="212121"/>
          <w:w w:val="105"/>
          <w:sz w:val="22"/>
        </w:rPr>
        <w:t>required to</w:t>
      </w:r>
      <w:r>
        <w:rPr>
          <w:color w:val="212121"/>
          <w:spacing w:val="-7"/>
          <w:w w:val="105"/>
          <w:sz w:val="22"/>
        </w:rPr>
        <w:t> </w:t>
      </w:r>
      <w:r>
        <w:rPr>
          <w:color w:val="212121"/>
          <w:w w:val="105"/>
          <w:sz w:val="22"/>
        </w:rPr>
        <w:t>report the</w:t>
      </w:r>
      <w:r>
        <w:rPr>
          <w:color w:val="212121"/>
          <w:spacing w:val="-4"/>
          <w:w w:val="105"/>
          <w:sz w:val="22"/>
        </w:rPr>
        <w:t> </w:t>
      </w:r>
      <w:r>
        <w:rPr>
          <w:color w:val="212121"/>
          <w:w w:val="105"/>
          <w:sz w:val="22"/>
        </w:rPr>
        <w:t>mileage of roads they</w:t>
      </w:r>
      <w:r>
        <w:rPr>
          <w:color w:val="212121"/>
          <w:spacing w:val="-9"/>
          <w:w w:val="105"/>
          <w:sz w:val="22"/>
        </w:rPr>
        <w:t> </w:t>
      </w:r>
      <w:r>
        <w:rPr>
          <w:color w:val="212121"/>
          <w:w w:val="105"/>
          <w:sz w:val="22"/>
        </w:rPr>
        <w:t>DO maintain to</w:t>
      </w:r>
      <w:r>
        <w:rPr>
          <w:color w:val="212121"/>
          <w:spacing w:val="-1"/>
          <w:w w:val="105"/>
          <w:sz w:val="22"/>
        </w:rPr>
        <w:t> </w:t>
      </w:r>
      <w:r>
        <w:rPr>
          <w:color w:val="212121"/>
          <w:w w:val="105"/>
          <w:sz w:val="22"/>
        </w:rPr>
        <w:t>the DOT, for</w:t>
      </w:r>
      <w:r>
        <w:rPr>
          <w:color w:val="212121"/>
          <w:spacing w:val="-2"/>
          <w:w w:val="105"/>
          <w:sz w:val="22"/>
        </w:rPr>
        <w:t> </w:t>
      </w:r>
      <w:r>
        <w:rPr>
          <w:color w:val="212121"/>
          <w:w w:val="105"/>
          <w:sz w:val="22"/>
        </w:rPr>
        <w:t>purposes of determining the amount ofLRAP funding they</w:t>
      </w:r>
      <w:r>
        <w:rPr>
          <w:color w:val="212121"/>
          <w:spacing w:val="-3"/>
          <w:w w:val="105"/>
          <w:sz w:val="22"/>
        </w:rPr>
        <w:t> </w:t>
      </w:r>
      <w:r>
        <w:rPr>
          <w:color w:val="212121"/>
          <w:w w:val="105"/>
          <w:sz w:val="22"/>
        </w:rPr>
        <w:t>receive.</w:t>
      </w:r>
      <w:r>
        <w:rPr>
          <w:color w:val="212121"/>
          <w:spacing w:val="40"/>
          <w:w w:val="105"/>
          <w:sz w:val="22"/>
        </w:rPr>
        <w:t> </w:t>
      </w:r>
      <w:r>
        <w:rPr>
          <w:color w:val="212121"/>
          <w:w w:val="105"/>
          <w:sz w:val="22"/>
        </w:rPr>
        <w:t>My</w:t>
      </w:r>
      <w:r>
        <w:rPr>
          <w:color w:val="212121"/>
          <w:spacing w:val="-15"/>
          <w:w w:val="105"/>
          <w:sz w:val="22"/>
        </w:rPr>
        <w:t> </w:t>
      </w:r>
      <w:r>
        <w:rPr>
          <w:color w:val="333333"/>
          <w:w w:val="105"/>
          <w:sz w:val="22"/>
        </w:rPr>
        <w:t>suggestion </w:t>
      </w:r>
      <w:r>
        <w:rPr>
          <w:color w:val="212121"/>
          <w:w w:val="105"/>
          <w:sz w:val="22"/>
        </w:rPr>
        <w:t>is</w:t>
      </w:r>
      <w:r>
        <w:rPr>
          <w:color w:val="212121"/>
          <w:spacing w:val="-8"/>
          <w:w w:val="105"/>
          <w:sz w:val="22"/>
        </w:rPr>
        <w:t> </w:t>
      </w:r>
      <w:r>
        <w:rPr>
          <w:color w:val="212121"/>
          <w:w w:val="105"/>
          <w:sz w:val="22"/>
        </w:rPr>
        <w:t>that</w:t>
      </w:r>
      <w:r>
        <w:rPr>
          <w:color w:val="212121"/>
          <w:spacing w:val="-1"/>
          <w:w w:val="105"/>
          <w:sz w:val="22"/>
        </w:rPr>
        <w:t> </w:t>
      </w:r>
      <w:r>
        <w:rPr>
          <w:color w:val="212121"/>
          <w:w w:val="105"/>
          <w:sz w:val="22"/>
        </w:rPr>
        <w:t>we</w:t>
      </w:r>
      <w:r>
        <w:rPr>
          <w:color w:val="212121"/>
          <w:spacing w:val="-6"/>
          <w:w w:val="105"/>
          <w:sz w:val="22"/>
        </w:rPr>
        <w:t> </w:t>
      </w:r>
      <w:r>
        <w:rPr>
          <w:color w:val="212121"/>
          <w:w w:val="105"/>
          <w:sz w:val="22"/>
        </w:rPr>
        <w:t>start </w:t>
      </w:r>
      <w:r>
        <w:rPr>
          <w:color w:val="333333"/>
          <w:w w:val="105"/>
          <w:sz w:val="22"/>
        </w:rPr>
        <w:t>there.</w:t>
      </w:r>
      <w:r>
        <w:rPr>
          <w:color w:val="333333"/>
          <w:spacing w:val="40"/>
          <w:w w:val="105"/>
          <w:sz w:val="22"/>
        </w:rPr>
        <w:t> </w:t>
      </w:r>
      <w:r>
        <w:rPr>
          <w:color w:val="333333"/>
          <w:w w:val="105"/>
          <w:sz w:val="22"/>
        </w:rPr>
        <w:t>Have each town</w:t>
      </w:r>
      <w:r>
        <w:rPr>
          <w:color w:val="333333"/>
          <w:spacing w:val="-8"/>
          <w:w w:val="105"/>
          <w:sz w:val="22"/>
        </w:rPr>
        <w:t> </w:t>
      </w:r>
      <w:r>
        <w:rPr>
          <w:color w:val="333333"/>
          <w:w w:val="105"/>
          <w:sz w:val="22"/>
        </w:rPr>
        <w:t>post</w:t>
      </w:r>
      <w:r>
        <w:rPr>
          <w:color w:val="333333"/>
          <w:spacing w:val="-4"/>
          <w:w w:val="105"/>
          <w:sz w:val="22"/>
        </w:rPr>
        <w:t> </w:t>
      </w:r>
      <w:r>
        <w:rPr>
          <w:color w:val="333333"/>
          <w:w w:val="105"/>
          <w:sz w:val="22"/>
        </w:rPr>
        <w:t>a</w:t>
      </w:r>
      <w:r>
        <w:rPr>
          <w:color w:val="333333"/>
          <w:spacing w:val="-7"/>
          <w:w w:val="105"/>
          <w:sz w:val="22"/>
        </w:rPr>
        <w:t> </w:t>
      </w:r>
      <w:r>
        <w:rPr>
          <w:color w:val="333333"/>
          <w:w w:val="105"/>
          <w:sz w:val="22"/>
        </w:rPr>
        <w:t>big</w:t>
      </w:r>
      <w:r>
        <w:rPr>
          <w:color w:val="333333"/>
          <w:spacing w:val="-8"/>
          <w:w w:val="105"/>
          <w:sz w:val="22"/>
        </w:rPr>
        <w:t> </w:t>
      </w:r>
      <w:r>
        <w:rPr>
          <w:color w:val="333333"/>
          <w:w w:val="105"/>
          <w:sz w:val="22"/>
        </w:rPr>
        <w:t>map</w:t>
      </w:r>
      <w:r>
        <w:rPr>
          <w:color w:val="333333"/>
          <w:spacing w:val="-4"/>
          <w:w w:val="105"/>
          <w:sz w:val="22"/>
        </w:rPr>
        <w:t> </w:t>
      </w:r>
      <w:r>
        <w:rPr>
          <w:color w:val="333333"/>
          <w:w w:val="105"/>
          <w:sz w:val="22"/>
        </w:rPr>
        <w:t>on the</w:t>
      </w:r>
      <w:r>
        <w:rPr>
          <w:color w:val="333333"/>
          <w:spacing w:val="-1"/>
          <w:w w:val="105"/>
          <w:sz w:val="22"/>
        </w:rPr>
        <w:t> </w:t>
      </w:r>
      <w:r>
        <w:rPr>
          <w:color w:val="333333"/>
          <w:w w:val="105"/>
          <w:sz w:val="22"/>
        </w:rPr>
        <w:t>wall</w:t>
      </w:r>
      <w:r>
        <w:rPr>
          <w:color w:val="333333"/>
          <w:spacing w:val="-13"/>
          <w:w w:val="105"/>
          <w:sz w:val="22"/>
        </w:rPr>
        <w:t> </w:t>
      </w:r>
      <w:r>
        <w:rPr>
          <w:color w:val="212121"/>
          <w:w w:val="105"/>
          <w:sz w:val="22"/>
        </w:rPr>
        <w:t>of the town office, </w:t>
      </w:r>
      <w:r>
        <w:rPr>
          <w:color w:val="333333"/>
          <w:w w:val="105"/>
          <w:sz w:val="22"/>
        </w:rPr>
        <w:t>labeling </w:t>
      </w:r>
      <w:r>
        <w:rPr>
          <w:color w:val="212121"/>
          <w:w w:val="105"/>
          <w:sz w:val="22"/>
        </w:rPr>
        <w:t>the</w:t>
      </w:r>
      <w:r>
        <w:rPr>
          <w:color w:val="212121"/>
          <w:spacing w:val="-1"/>
          <w:w w:val="105"/>
          <w:sz w:val="22"/>
        </w:rPr>
        <w:t> </w:t>
      </w:r>
      <w:r>
        <w:rPr>
          <w:color w:val="212121"/>
          <w:w w:val="105"/>
          <w:sz w:val="22"/>
        </w:rPr>
        <w:t>roads they</w:t>
      </w:r>
      <w:r>
        <w:rPr>
          <w:color w:val="212121"/>
          <w:spacing w:val="-5"/>
          <w:w w:val="105"/>
          <w:sz w:val="22"/>
        </w:rPr>
        <w:t> </w:t>
      </w:r>
      <w:r>
        <w:rPr>
          <w:color w:val="212121"/>
          <w:w w:val="105"/>
          <w:sz w:val="22"/>
        </w:rPr>
        <w:t>DO </w:t>
      </w:r>
      <w:r>
        <w:rPr>
          <w:color w:val="333333"/>
          <w:w w:val="105"/>
          <w:sz w:val="22"/>
        </w:rPr>
        <w:t>maintain.</w:t>
      </w:r>
      <w:r>
        <w:rPr>
          <w:color w:val="333333"/>
          <w:spacing w:val="40"/>
          <w:w w:val="105"/>
          <w:sz w:val="22"/>
        </w:rPr>
        <w:t> </w:t>
      </w:r>
      <w:r>
        <w:rPr>
          <w:color w:val="333333"/>
          <w:w w:val="105"/>
          <w:sz w:val="22"/>
        </w:rPr>
        <w:t>Next,</w:t>
      </w:r>
      <w:r>
        <w:rPr>
          <w:color w:val="333333"/>
          <w:spacing w:val="-5"/>
          <w:w w:val="105"/>
          <w:sz w:val="22"/>
        </w:rPr>
        <w:t> </w:t>
      </w:r>
      <w:r>
        <w:rPr>
          <w:color w:val="333333"/>
          <w:w w:val="105"/>
          <w:sz w:val="22"/>
        </w:rPr>
        <w:t>have </w:t>
      </w:r>
      <w:r>
        <w:rPr>
          <w:color w:val="212121"/>
          <w:w w:val="105"/>
          <w:sz w:val="22"/>
        </w:rPr>
        <w:t>towns publish </w:t>
      </w:r>
      <w:r>
        <w:rPr>
          <w:color w:val="333333"/>
          <w:w w:val="105"/>
          <w:sz w:val="22"/>
        </w:rPr>
        <w:t>a list of town </w:t>
      </w:r>
      <w:r>
        <w:rPr>
          <w:color w:val="212121"/>
          <w:w w:val="105"/>
          <w:sz w:val="22"/>
        </w:rPr>
        <w:t>maintained roads and mail it</w:t>
      </w:r>
      <w:r>
        <w:rPr>
          <w:color w:val="212121"/>
          <w:spacing w:val="-2"/>
          <w:w w:val="105"/>
          <w:sz w:val="22"/>
        </w:rPr>
        <w:t> </w:t>
      </w:r>
      <w:r>
        <w:rPr>
          <w:color w:val="212121"/>
          <w:w w:val="105"/>
          <w:sz w:val="22"/>
        </w:rPr>
        <w:t>out</w:t>
      </w:r>
      <w:r>
        <w:rPr>
          <w:color w:val="212121"/>
          <w:spacing w:val="-2"/>
          <w:w w:val="105"/>
          <w:sz w:val="22"/>
        </w:rPr>
        <w:t> </w:t>
      </w:r>
      <w:r>
        <w:rPr>
          <w:color w:val="212121"/>
          <w:w w:val="105"/>
          <w:sz w:val="22"/>
        </w:rPr>
        <w:t>with the tax bills </w:t>
      </w:r>
      <w:r>
        <w:rPr>
          <w:color w:val="333333"/>
          <w:w w:val="105"/>
          <w:sz w:val="22"/>
        </w:rPr>
        <w:t>(thereby eliminating</w:t>
      </w:r>
      <w:r>
        <w:rPr>
          <w:color w:val="333333"/>
          <w:spacing w:val="28"/>
          <w:w w:val="105"/>
          <w:sz w:val="22"/>
        </w:rPr>
        <w:t> </w:t>
      </w:r>
      <w:r>
        <w:rPr>
          <w:color w:val="333333"/>
          <w:w w:val="105"/>
          <w:sz w:val="22"/>
        </w:rPr>
        <w:t>the cost of an extra </w:t>
      </w:r>
      <w:r>
        <w:rPr>
          <w:color w:val="212121"/>
          <w:w w:val="105"/>
          <w:sz w:val="22"/>
        </w:rPr>
        <w:t>mailing.)</w:t>
      </w:r>
      <w:r>
        <w:rPr>
          <w:color w:val="212121"/>
          <w:spacing w:val="76"/>
          <w:w w:val="105"/>
          <w:sz w:val="22"/>
        </w:rPr>
        <w:t> </w:t>
      </w:r>
      <w:r>
        <w:rPr>
          <w:color w:val="212121"/>
          <w:w w:val="105"/>
          <w:sz w:val="22"/>
        </w:rPr>
        <w:t>Along with the list, send a notice that these are the town's public maintained</w:t>
      </w:r>
      <w:r>
        <w:rPr>
          <w:color w:val="212121"/>
          <w:spacing w:val="18"/>
          <w:w w:val="105"/>
          <w:sz w:val="22"/>
        </w:rPr>
        <w:t> </w:t>
      </w:r>
      <w:r>
        <w:rPr>
          <w:color w:val="212121"/>
          <w:w w:val="105"/>
          <w:sz w:val="22"/>
        </w:rPr>
        <w:t>roads,</w:t>
      </w:r>
      <w:r>
        <w:rPr>
          <w:color w:val="212121"/>
          <w:w w:val="105"/>
          <w:sz w:val="22"/>
        </w:rPr>
        <w:t> and if</w:t>
      </w:r>
      <w:r>
        <w:rPr>
          <w:color w:val="212121"/>
          <w:spacing w:val="-1"/>
          <w:w w:val="105"/>
          <w:sz w:val="22"/>
        </w:rPr>
        <w:t> </w:t>
      </w:r>
      <w:r>
        <w:rPr>
          <w:color w:val="212121"/>
          <w:w w:val="105"/>
          <w:sz w:val="22"/>
        </w:rPr>
        <w:t>anyone thinks there is a</w:t>
      </w:r>
      <w:r>
        <w:rPr>
          <w:color w:val="212121"/>
          <w:spacing w:val="-7"/>
          <w:w w:val="105"/>
          <w:sz w:val="22"/>
        </w:rPr>
        <w:t> </w:t>
      </w:r>
      <w:r>
        <w:rPr>
          <w:color w:val="212121"/>
          <w:w w:val="105"/>
          <w:sz w:val="22"/>
        </w:rPr>
        <w:t>road that has been</w:t>
      </w:r>
      <w:r>
        <w:rPr>
          <w:color w:val="212121"/>
          <w:spacing w:val="-1"/>
          <w:w w:val="105"/>
          <w:sz w:val="22"/>
        </w:rPr>
        <w:t> </w:t>
      </w:r>
      <w:r>
        <w:rPr>
          <w:color w:val="212121"/>
          <w:w w:val="105"/>
          <w:sz w:val="22"/>
        </w:rPr>
        <w:t>wrongly</w:t>
      </w:r>
      <w:r>
        <w:rPr>
          <w:color w:val="212121"/>
          <w:spacing w:val="-1"/>
          <w:w w:val="105"/>
          <w:sz w:val="22"/>
        </w:rPr>
        <w:t> </w:t>
      </w:r>
      <w:r>
        <w:rPr>
          <w:color w:val="212121"/>
          <w:w w:val="105"/>
          <w:sz w:val="22"/>
        </w:rPr>
        <w:t>omitted, there is a deadline by</w:t>
      </w:r>
      <w:r>
        <w:rPr>
          <w:color w:val="212121"/>
          <w:spacing w:val="-12"/>
          <w:w w:val="105"/>
          <w:sz w:val="22"/>
        </w:rPr>
        <w:t> </w:t>
      </w:r>
      <w:r>
        <w:rPr>
          <w:color w:val="333333"/>
          <w:w w:val="105"/>
          <w:sz w:val="22"/>
        </w:rPr>
        <w:t>which </w:t>
      </w:r>
      <w:r>
        <w:rPr>
          <w:color w:val="212121"/>
          <w:w w:val="105"/>
          <w:sz w:val="22"/>
        </w:rPr>
        <w:t>they</w:t>
      </w:r>
      <w:r>
        <w:rPr>
          <w:color w:val="212121"/>
          <w:spacing w:val="-1"/>
          <w:w w:val="105"/>
          <w:sz w:val="22"/>
        </w:rPr>
        <w:t> </w:t>
      </w:r>
      <w:r>
        <w:rPr>
          <w:color w:val="212121"/>
          <w:w w:val="105"/>
          <w:sz w:val="22"/>
        </w:rPr>
        <w:t>need to bring </w:t>
      </w:r>
      <w:r>
        <w:rPr>
          <w:color w:val="333333"/>
          <w:w w:val="105"/>
          <w:sz w:val="22"/>
        </w:rPr>
        <w:t>it</w:t>
      </w:r>
      <w:r>
        <w:rPr>
          <w:color w:val="333333"/>
          <w:spacing w:val="-2"/>
          <w:w w:val="105"/>
          <w:sz w:val="22"/>
        </w:rPr>
        <w:t> </w:t>
      </w:r>
      <w:r>
        <w:rPr>
          <w:color w:val="333333"/>
          <w:w w:val="105"/>
          <w:sz w:val="22"/>
        </w:rPr>
        <w:t>to </w:t>
      </w:r>
      <w:r>
        <w:rPr>
          <w:color w:val="212121"/>
          <w:w w:val="105"/>
          <w:sz w:val="22"/>
        </w:rPr>
        <w:t>the town's attention.</w:t>
      </w:r>
      <w:r>
        <w:rPr>
          <w:color w:val="212121"/>
          <w:spacing w:val="40"/>
          <w:w w:val="105"/>
          <w:sz w:val="22"/>
        </w:rPr>
        <w:t> </w:t>
      </w:r>
      <w:r>
        <w:rPr>
          <w:color w:val="212121"/>
          <w:w w:val="105"/>
          <w:sz w:val="22"/>
        </w:rPr>
        <w:t>If</w:t>
      </w:r>
      <w:r>
        <w:rPr>
          <w:color w:val="212121"/>
          <w:spacing w:val="-6"/>
          <w:w w:val="105"/>
          <w:sz w:val="22"/>
        </w:rPr>
        <w:t> </w:t>
      </w:r>
      <w:r>
        <w:rPr>
          <w:color w:val="212121"/>
          <w:w w:val="105"/>
          <w:sz w:val="22"/>
        </w:rPr>
        <w:t>it appears the road was omitted </w:t>
      </w:r>
      <w:r>
        <w:rPr>
          <w:color w:val="333333"/>
          <w:w w:val="105"/>
          <w:sz w:val="22"/>
        </w:rPr>
        <w:t>in</w:t>
      </w:r>
      <w:r>
        <w:rPr>
          <w:color w:val="333333"/>
          <w:spacing w:val="-4"/>
          <w:w w:val="105"/>
          <w:sz w:val="22"/>
        </w:rPr>
        <w:t> </w:t>
      </w:r>
      <w:r>
        <w:rPr>
          <w:color w:val="333333"/>
          <w:w w:val="105"/>
          <w:sz w:val="22"/>
        </w:rPr>
        <w:t>error, it</w:t>
      </w:r>
      <w:r>
        <w:rPr>
          <w:color w:val="333333"/>
          <w:spacing w:val="-8"/>
          <w:w w:val="105"/>
          <w:sz w:val="22"/>
        </w:rPr>
        <w:t> </w:t>
      </w:r>
      <w:r>
        <w:rPr>
          <w:color w:val="212121"/>
          <w:w w:val="105"/>
          <w:sz w:val="22"/>
        </w:rPr>
        <w:t>can be corrected.</w:t>
      </w:r>
      <w:r>
        <w:rPr>
          <w:color w:val="212121"/>
          <w:spacing w:val="40"/>
          <w:w w:val="105"/>
          <w:sz w:val="22"/>
        </w:rPr>
        <w:t> </w:t>
      </w:r>
      <w:r>
        <w:rPr>
          <w:color w:val="212121"/>
          <w:w w:val="105"/>
          <w:sz w:val="22"/>
        </w:rPr>
        <w:t>If</w:t>
      </w:r>
      <w:r>
        <w:rPr>
          <w:color w:val="212121"/>
          <w:spacing w:val="-12"/>
          <w:w w:val="105"/>
          <w:sz w:val="22"/>
        </w:rPr>
        <w:t> </w:t>
      </w:r>
      <w:r>
        <w:rPr>
          <w:color w:val="212121"/>
          <w:w w:val="105"/>
          <w:sz w:val="22"/>
        </w:rPr>
        <w:t>there</w:t>
      </w:r>
      <w:r>
        <w:rPr>
          <w:color w:val="212121"/>
          <w:spacing w:val="-8"/>
          <w:w w:val="105"/>
          <w:sz w:val="22"/>
        </w:rPr>
        <w:t> </w:t>
      </w:r>
      <w:r>
        <w:rPr>
          <w:color w:val="212121"/>
          <w:w w:val="105"/>
          <w:sz w:val="22"/>
        </w:rPr>
        <w:t>is</w:t>
      </w:r>
      <w:r>
        <w:rPr>
          <w:color w:val="212121"/>
          <w:spacing w:val="-12"/>
          <w:w w:val="105"/>
          <w:sz w:val="22"/>
        </w:rPr>
        <w:t> </w:t>
      </w:r>
      <w:r>
        <w:rPr>
          <w:color w:val="212121"/>
          <w:w w:val="105"/>
          <w:sz w:val="22"/>
        </w:rPr>
        <w:t>disagreement, all</w:t>
      </w:r>
      <w:r>
        <w:rPr>
          <w:color w:val="212121"/>
          <w:spacing w:val="-11"/>
          <w:w w:val="105"/>
          <w:sz w:val="22"/>
        </w:rPr>
        <w:t> </w:t>
      </w:r>
      <w:r>
        <w:rPr>
          <w:color w:val="212121"/>
          <w:w w:val="105"/>
          <w:sz w:val="22"/>
        </w:rPr>
        <w:t>abutting property</w:t>
      </w:r>
      <w:r>
        <w:rPr>
          <w:color w:val="212121"/>
          <w:spacing w:val="-5"/>
          <w:w w:val="105"/>
          <w:sz w:val="22"/>
        </w:rPr>
        <w:t> </w:t>
      </w:r>
      <w:r>
        <w:rPr>
          <w:color w:val="212121"/>
          <w:w w:val="105"/>
          <w:sz w:val="22"/>
        </w:rPr>
        <w:t>owners</w:t>
      </w:r>
      <w:r>
        <w:rPr>
          <w:color w:val="212121"/>
          <w:spacing w:val="-5"/>
          <w:w w:val="105"/>
          <w:sz w:val="22"/>
        </w:rPr>
        <w:t> </w:t>
      </w:r>
      <w:r>
        <w:rPr>
          <w:color w:val="212121"/>
          <w:w w:val="105"/>
          <w:sz w:val="22"/>
        </w:rPr>
        <w:t>on</w:t>
      </w:r>
      <w:r>
        <w:rPr>
          <w:color w:val="212121"/>
          <w:spacing w:val="-8"/>
          <w:w w:val="105"/>
          <w:sz w:val="22"/>
        </w:rPr>
        <w:t> </w:t>
      </w:r>
      <w:r>
        <w:rPr>
          <w:color w:val="333333"/>
          <w:w w:val="105"/>
          <w:sz w:val="22"/>
        </w:rPr>
        <w:t>that</w:t>
      </w:r>
      <w:r>
        <w:rPr>
          <w:color w:val="333333"/>
          <w:spacing w:val="-7"/>
          <w:w w:val="105"/>
          <w:sz w:val="22"/>
        </w:rPr>
        <w:t> </w:t>
      </w:r>
      <w:r>
        <w:rPr>
          <w:color w:val="212121"/>
          <w:w w:val="105"/>
          <w:sz w:val="22"/>
        </w:rPr>
        <w:t>road</w:t>
      </w:r>
      <w:r>
        <w:rPr>
          <w:color w:val="212121"/>
          <w:spacing w:val="-2"/>
          <w:w w:val="105"/>
          <w:sz w:val="22"/>
        </w:rPr>
        <w:t> </w:t>
      </w:r>
      <w:r>
        <w:rPr>
          <w:color w:val="333333"/>
          <w:w w:val="105"/>
          <w:sz w:val="22"/>
        </w:rPr>
        <w:t>are</w:t>
      </w:r>
      <w:r>
        <w:rPr>
          <w:color w:val="333333"/>
          <w:spacing w:val="-2"/>
          <w:w w:val="105"/>
          <w:sz w:val="22"/>
        </w:rPr>
        <w:t> </w:t>
      </w:r>
      <w:r>
        <w:rPr>
          <w:color w:val="333333"/>
          <w:w w:val="105"/>
          <w:sz w:val="22"/>
        </w:rPr>
        <w:t>to be</w:t>
      </w:r>
      <w:r>
        <w:rPr>
          <w:color w:val="333333"/>
          <w:spacing w:val="-15"/>
          <w:w w:val="105"/>
          <w:sz w:val="22"/>
        </w:rPr>
        <w:t> </w:t>
      </w:r>
      <w:r>
        <w:rPr>
          <w:color w:val="333333"/>
          <w:w w:val="105"/>
          <w:sz w:val="22"/>
        </w:rPr>
        <w:t>notified</w:t>
      </w:r>
      <w:r>
        <w:rPr>
          <w:color w:val="333333"/>
          <w:spacing w:val="-3"/>
          <w:w w:val="105"/>
          <w:sz w:val="22"/>
        </w:rPr>
        <w:t> </w:t>
      </w:r>
      <w:r>
        <w:rPr>
          <w:color w:val="212121"/>
          <w:w w:val="105"/>
          <w:sz w:val="22"/>
        </w:rPr>
        <w:t>by first class mail, and a bearing held to determine the road's status.</w:t>
      </w:r>
    </w:p>
    <w:p>
      <w:pPr>
        <w:pStyle w:val="ListParagraph"/>
        <w:numPr>
          <w:ilvl w:val="0"/>
          <w:numId w:val="22"/>
        </w:numPr>
        <w:tabs>
          <w:tab w:pos="1739" w:val="left" w:leader="none"/>
          <w:tab w:pos="1984" w:val="left" w:leader="none"/>
        </w:tabs>
        <w:spacing w:line="259" w:lineRule="auto" w:before="0" w:after="0"/>
        <w:ind w:left="1739" w:right="1459" w:hanging="1"/>
        <w:jc w:val="left"/>
        <w:rPr>
          <w:sz w:val="22"/>
        </w:rPr>
      </w:pPr>
      <w:r>
        <w:rPr>
          <w:color w:val="333333"/>
          <w:w w:val="105"/>
          <w:sz w:val="22"/>
        </w:rPr>
        <w:t>Provide</w:t>
      </w:r>
      <w:r>
        <w:rPr>
          <w:color w:val="333333"/>
          <w:spacing w:val="-6"/>
          <w:w w:val="105"/>
          <w:sz w:val="22"/>
        </w:rPr>
        <w:t> </w:t>
      </w:r>
      <w:r>
        <w:rPr>
          <w:color w:val="333333"/>
          <w:w w:val="105"/>
          <w:sz w:val="22"/>
        </w:rPr>
        <w:t>state</w:t>
      </w:r>
      <w:r>
        <w:rPr>
          <w:color w:val="333333"/>
          <w:spacing w:val="-1"/>
          <w:w w:val="105"/>
          <w:sz w:val="22"/>
        </w:rPr>
        <w:t> </w:t>
      </w:r>
      <w:r>
        <w:rPr>
          <w:color w:val="333333"/>
          <w:w w:val="105"/>
          <w:sz w:val="22"/>
        </w:rPr>
        <w:t>resources </w:t>
      </w:r>
      <w:r>
        <w:rPr>
          <w:color w:val="212121"/>
          <w:w w:val="105"/>
          <w:sz w:val="22"/>
        </w:rPr>
        <w:t>to</w:t>
      </w:r>
      <w:r>
        <w:rPr>
          <w:color w:val="212121"/>
          <w:spacing w:val="-3"/>
          <w:w w:val="105"/>
          <w:sz w:val="22"/>
        </w:rPr>
        <w:t> </w:t>
      </w:r>
      <w:r>
        <w:rPr>
          <w:color w:val="333333"/>
          <w:w w:val="105"/>
          <w:sz w:val="22"/>
        </w:rPr>
        <w:t>help</w:t>
      </w:r>
      <w:r>
        <w:rPr>
          <w:color w:val="333333"/>
          <w:spacing w:val="-7"/>
          <w:w w:val="105"/>
          <w:sz w:val="22"/>
        </w:rPr>
        <w:t> </w:t>
      </w:r>
      <w:r>
        <w:rPr>
          <w:color w:val="333333"/>
          <w:w w:val="105"/>
          <w:sz w:val="22"/>
        </w:rPr>
        <w:t>research</w:t>
      </w:r>
      <w:r>
        <w:rPr>
          <w:color w:val="333333"/>
          <w:spacing w:val="-19"/>
          <w:w w:val="105"/>
          <w:sz w:val="22"/>
        </w:rPr>
        <w:t> </w:t>
      </w:r>
      <w:r>
        <w:rPr>
          <w:color w:val="333333"/>
          <w:w w:val="105"/>
          <w:sz w:val="22"/>
        </w:rPr>
        <w:t>road histories.</w:t>
      </w:r>
      <w:r>
        <w:rPr>
          <w:color w:val="333333"/>
          <w:spacing w:val="40"/>
          <w:w w:val="105"/>
          <w:sz w:val="22"/>
        </w:rPr>
        <w:t> </w:t>
      </w:r>
      <w:r>
        <w:rPr>
          <w:color w:val="333333"/>
          <w:w w:val="105"/>
          <w:sz w:val="22"/>
        </w:rPr>
        <w:t>This</w:t>
      </w:r>
      <w:r>
        <w:rPr>
          <w:color w:val="333333"/>
          <w:spacing w:val="-8"/>
          <w:w w:val="105"/>
          <w:sz w:val="22"/>
        </w:rPr>
        <w:t> </w:t>
      </w:r>
      <w:r>
        <w:rPr>
          <w:color w:val="333333"/>
          <w:w w:val="105"/>
          <w:sz w:val="22"/>
        </w:rPr>
        <w:t>could</w:t>
      </w:r>
      <w:r>
        <w:rPr>
          <w:color w:val="333333"/>
          <w:spacing w:val="-4"/>
          <w:w w:val="105"/>
          <w:sz w:val="22"/>
        </w:rPr>
        <w:t> </w:t>
      </w:r>
      <w:r>
        <w:rPr>
          <w:color w:val="333333"/>
          <w:w w:val="105"/>
          <w:sz w:val="22"/>
        </w:rPr>
        <w:t>include training</w:t>
      </w:r>
      <w:r>
        <w:rPr>
          <w:color w:val="333333"/>
          <w:spacing w:val="-5"/>
          <w:w w:val="105"/>
          <w:sz w:val="22"/>
        </w:rPr>
        <w:t> </w:t>
      </w:r>
      <w:r>
        <w:rPr>
          <w:color w:val="333333"/>
          <w:w w:val="105"/>
          <w:sz w:val="22"/>
        </w:rPr>
        <w:t>sessions</w:t>
      </w:r>
      <w:r>
        <w:rPr>
          <w:color w:val="333333"/>
          <w:spacing w:val="-6"/>
          <w:w w:val="105"/>
          <w:sz w:val="22"/>
        </w:rPr>
        <w:t> </w:t>
      </w:r>
      <w:r>
        <w:rPr>
          <w:color w:val="333333"/>
          <w:w w:val="105"/>
          <w:sz w:val="22"/>
        </w:rPr>
        <w:t>for </w:t>
      </w:r>
      <w:r>
        <w:rPr>
          <w:color w:val="212121"/>
          <w:w w:val="105"/>
          <w:sz w:val="22"/>
        </w:rPr>
        <w:t>people </w:t>
      </w:r>
      <w:r>
        <w:rPr>
          <w:color w:val="333333"/>
          <w:w w:val="105"/>
          <w:sz w:val="22"/>
        </w:rPr>
        <w:t>interested in</w:t>
      </w:r>
      <w:r>
        <w:rPr>
          <w:color w:val="333333"/>
          <w:spacing w:val="-10"/>
          <w:w w:val="105"/>
          <w:sz w:val="22"/>
        </w:rPr>
        <w:t> </w:t>
      </w:r>
      <w:r>
        <w:rPr>
          <w:color w:val="333333"/>
          <w:w w:val="105"/>
          <w:sz w:val="22"/>
        </w:rPr>
        <w:t>helping re earch their town's roads, and/or paying interns to</w:t>
      </w:r>
      <w:r>
        <w:rPr>
          <w:color w:val="333333"/>
          <w:spacing w:val="-1"/>
          <w:w w:val="105"/>
          <w:sz w:val="22"/>
        </w:rPr>
        <w:t> </w:t>
      </w:r>
      <w:r>
        <w:rPr>
          <w:color w:val="333333"/>
          <w:w w:val="105"/>
          <w:sz w:val="22"/>
        </w:rPr>
        <w:t>do the</w:t>
      </w:r>
      <w:r>
        <w:rPr>
          <w:color w:val="333333"/>
          <w:spacing w:val="-7"/>
          <w:w w:val="105"/>
          <w:sz w:val="22"/>
        </w:rPr>
        <w:t> </w:t>
      </w:r>
      <w:r>
        <w:rPr>
          <w:color w:val="333333"/>
          <w:w w:val="105"/>
          <w:sz w:val="22"/>
        </w:rPr>
        <w:t>research.</w:t>
      </w:r>
    </w:p>
    <w:p>
      <w:pPr>
        <w:pStyle w:val="ListParagraph"/>
        <w:numPr>
          <w:ilvl w:val="0"/>
          <w:numId w:val="22"/>
        </w:numPr>
        <w:tabs>
          <w:tab w:pos="1987" w:val="left" w:leader="none"/>
        </w:tabs>
        <w:spacing w:line="259" w:lineRule="auto" w:before="0" w:after="0"/>
        <w:ind w:left="1731" w:right="1482" w:firstLine="4"/>
        <w:jc w:val="left"/>
        <w:rPr>
          <w:sz w:val="22"/>
        </w:rPr>
      </w:pPr>
      <w:r>
        <w:rPr>
          <w:color w:val="333333"/>
          <w:w w:val="105"/>
          <w:sz w:val="23"/>
        </w:rPr>
        <w:t>In</w:t>
      </w:r>
      <w:r>
        <w:rPr>
          <w:color w:val="333333"/>
          <w:spacing w:val="-15"/>
          <w:w w:val="105"/>
          <w:sz w:val="23"/>
        </w:rPr>
        <w:t> </w:t>
      </w:r>
      <w:r>
        <w:rPr>
          <w:color w:val="333333"/>
          <w:w w:val="105"/>
          <w:sz w:val="22"/>
        </w:rPr>
        <w:t>the</w:t>
      </w:r>
      <w:r>
        <w:rPr>
          <w:color w:val="333333"/>
          <w:spacing w:val="-8"/>
          <w:w w:val="105"/>
          <w:sz w:val="22"/>
        </w:rPr>
        <w:t> </w:t>
      </w:r>
      <w:r>
        <w:rPr>
          <w:color w:val="333333"/>
          <w:w w:val="105"/>
          <w:sz w:val="22"/>
        </w:rPr>
        <w:t>1980's,</w:t>
      </w:r>
      <w:r>
        <w:rPr>
          <w:color w:val="333333"/>
          <w:spacing w:val="13"/>
          <w:w w:val="105"/>
          <w:sz w:val="22"/>
        </w:rPr>
        <w:t> </w:t>
      </w:r>
      <w:r>
        <w:rPr>
          <w:color w:val="333333"/>
          <w:w w:val="105"/>
          <w:sz w:val="22"/>
        </w:rPr>
        <w:t>the</w:t>
      </w:r>
      <w:r>
        <w:rPr>
          <w:color w:val="333333"/>
          <w:spacing w:val="-15"/>
          <w:w w:val="105"/>
          <w:sz w:val="22"/>
        </w:rPr>
        <w:t> </w:t>
      </w:r>
      <w:r>
        <w:rPr>
          <w:color w:val="333333"/>
          <w:w w:val="105"/>
          <w:sz w:val="22"/>
        </w:rPr>
        <w:t>DOT</w:t>
      </w:r>
      <w:r>
        <w:rPr>
          <w:color w:val="333333"/>
          <w:spacing w:val="-3"/>
          <w:w w:val="105"/>
          <w:sz w:val="22"/>
        </w:rPr>
        <w:t> </w:t>
      </w:r>
      <w:r>
        <w:rPr>
          <w:color w:val="333333"/>
          <w:w w:val="105"/>
          <w:sz w:val="22"/>
        </w:rPr>
        <w:t>compiled most </w:t>
      </w:r>
      <w:r>
        <w:rPr>
          <w:color w:val="212121"/>
          <w:w w:val="105"/>
          <w:sz w:val="22"/>
        </w:rPr>
        <w:t>of</w:t>
      </w:r>
      <w:r>
        <w:rPr>
          <w:color w:val="212121"/>
          <w:spacing w:val="-13"/>
          <w:w w:val="105"/>
          <w:sz w:val="22"/>
        </w:rPr>
        <w:t> </w:t>
      </w:r>
      <w:r>
        <w:rPr>
          <w:color w:val="333333"/>
          <w:w w:val="105"/>
          <w:sz w:val="22"/>
        </w:rPr>
        <w:t>the</w:t>
      </w:r>
      <w:r>
        <w:rPr>
          <w:color w:val="333333"/>
          <w:spacing w:val="-4"/>
          <w:w w:val="105"/>
          <w:sz w:val="22"/>
        </w:rPr>
        <w:t> </w:t>
      </w:r>
      <w:r>
        <w:rPr>
          <w:color w:val="333333"/>
          <w:w w:val="105"/>
          <w:sz w:val="22"/>
        </w:rPr>
        <w:t>records of</w:t>
      </w:r>
      <w:r>
        <w:rPr>
          <w:color w:val="333333"/>
          <w:spacing w:val="-6"/>
          <w:w w:val="105"/>
          <w:sz w:val="22"/>
        </w:rPr>
        <w:t> </w:t>
      </w:r>
      <w:r>
        <w:rPr>
          <w:b/>
          <w:color w:val="212121"/>
          <w:w w:val="105"/>
          <w:sz w:val="22"/>
        </w:rPr>
        <w:t>County</w:t>
      </w:r>
      <w:r>
        <w:rPr>
          <w:b/>
          <w:color w:val="212121"/>
          <w:spacing w:val="-8"/>
          <w:w w:val="105"/>
          <w:sz w:val="22"/>
        </w:rPr>
        <w:t> </w:t>
      </w:r>
      <w:r>
        <w:rPr>
          <w:color w:val="333333"/>
          <w:w w:val="105"/>
          <w:sz w:val="22"/>
        </w:rPr>
        <w:t>road </w:t>
      </w:r>
      <w:r>
        <w:rPr>
          <w:color w:val="212121"/>
          <w:w w:val="105"/>
          <w:sz w:val="22"/>
        </w:rPr>
        <w:t>discontinuances,</w:t>
      </w:r>
      <w:r>
        <w:rPr>
          <w:color w:val="212121"/>
          <w:spacing w:val="-15"/>
          <w:w w:val="105"/>
          <w:sz w:val="22"/>
        </w:rPr>
        <w:t> </w:t>
      </w:r>
      <w:r>
        <w:rPr>
          <w:color w:val="333333"/>
          <w:w w:val="105"/>
          <w:sz w:val="22"/>
        </w:rPr>
        <w:t>and</w:t>
      </w:r>
      <w:r>
        <w:rPr>
          <w:color w:val="333333"/>
          <w:spacing w:val="-14"/>
          <w:w w:val="105"/>
          <w:sz w:val="22"/>
        </w:rPr>
        <w:t> </w:t>
      </w:r>
      <w:r>
        <w:rPr>
          <w:color w:val="333333"/>
          <w:w w:val="105"/>
          <w:sz w:val="22"/>
        </w:rPr>
        <w:t>that </w:t>
      </w:r>
      <w:r>
        <w:rPr>
          <w:color w:val="212121"/>
          <w:w w:val="105"/>
          <w:sz w:val="22"/>
        </w:rPr>
        <w:t>database is</w:t>
      </w:r>
      <w:r>
        <w:rPr>
          <w:color w:val="212121"/>
          <w:spacing w:val="-2"/>
          <w:w w:val="105"/>
          <w:sz w:val="22"/>
        </w:rPr>
        <w:t> </w:t>
      </w:r>
      <w:r>
        <w:rPr>
          <w:color w:val="212121"/>
          <w:w w:val="105"/>
          <w:sz w:val="22"/>
        </w:rPr>
        <w:t>easily</w:t>
      </w:r>
      <w:r>
        <w:rPr>
          <w:color w:val="212121"/>
          <w:spacing w:val="-2"/>
          <w:w w:val="105"/>
          <w:sz w:val="22"/>
        </w:rPr>
        <w:t> </w:t>
      </w:r>
      <w:r>
        <w:rPr>
          <w:color w:val="212121"/>
          <w:w w:val="105"/>
          <w:sz w:val="22"/>
        </w:rPr>
        <w:t>accessible if you know how.</w:t>
      </w:r>
      <w:r>
        <w:rPr>
          <w:color w:val="212121"/>
          <w:spacing w:val="79"/>
          <w:w w:val="105"/>
          <w:sz w:val="22"/>
        </w:rPr>
        <w:t> </w:t>
      </w:r>
      <w:r>
        <w:rPr>
          <w:color w:val="212121"/>
          <w:w w:val="105"/>
          <w:sz w:val="22"/>
        </w:rPr>
        <w:t>Records </w:t>
      </w:r>
      <w:r>
        <w:rPr>
          <w:color w:val="333333"/>
          <w:w w:val="105"/>
          <w:sz w:val="22"/>
        </w:rPr>
        <w:t>of </w:t>
      </w:r>
      <w:r>
        <w:rPr>
          <w:color w:val="212121"/>
          <w:w w:val="105"/>
          <w:sz w:val="22"/>
        </w:rPr>
        <w:t>discontinuance</w:t>
      </w:r>
      <w:r>
        <w:rPr>
          <w:color w:val="212121"/>
          <w:spacing w:val="-4"/>
          <w:w w:val="105"/>
          <w:sz w:val="22"/>
        </w:rPr>
        <w:t> </w:t>
      </w:r>
      <w:r>
        <w:rPr>
          <w:color w:val="333333"/>
          <w:w w:val="105"/>
          <w:sz w:val="22"/>
        </w:rPr>
        <w:t>of </w:t>
      </w:r>
      <w:r>
        <w:rPr>
          <w:b/>
          <w:color w:val="212121"/>
          <w:w w:val="105"/>
          <w:sz w:val="22"/>
        </w:rPr>
        <w:t>town </w:t>
      </w:r>
      <w:r>
        <w:rPr>
          <w:color w:val="333333"/>
          <w:w w:val="105"/>
          <w:sz w:val="22"/>
        </w:rPr>
        <w:t>roads can </w:t>
      </w:r>
      <w:r>
        <w:rPr>
          <w:color w:val="212121"/>
          <w:w w:val="105"/>
          <w:sz w:val="22"/>
        </w:rPr>
        <w:t>often</w:t>
      </w:r>
      <w:r>
        <w:rPr>
          <w:color w:val="212121"/>
          <w:spacing w:val="-1"/>
          <w:w w:val="105"/>
          <w:sz w:val="22"/>
        </w:rPr>
        <w:t> </w:t>
      </w:r>
      <w:r>
        <w:rPr>
          <w:color w:val="212121"/>
          <w:w w:val="105"/>
          <w:sz w:val="22"/>
        </w:rPr>
        <w:t>be</w:t>
      </w:r>
      <w:r>
        <w:rPr>
          <w:color w:val="212121"/>
          <w:spacing w:val="-1"/>
          <w:w w:val="105"/>
          <w:sz w:val="22"/>
        </w:rPr>
        <w:t> </w:t>
      </w:r>
      <w:r>
        <w:rPr>
          <w:color w:val="212121"/>
          <w:w w:val="105"/>
          <w:sz w:val="22"/>
        </w:rPr>
        <w:t>found in</w:t>
      </w:r>
      <w:r>
        <w:rPr>
          <w:color w:val="212121"/>
          <w:spacing w:val="-10"/>
          <w:w w:val="105"/>
          <w:sz w:val="22"/>
        </w:rPr>
        <w:t> </w:t>
      </w:r>
      <w:r>
        <w:rPr>
          <w:color w:val="212121"/>
          <w:w w:val="105"/>
          <w:sz w:val="22"/>
        </w:rPr>
        <w:t>the</w:t>
      </w:r>
      <w:r>
        <w:rPr>
          <w:color w:val="212121"/>
          <w:spacing w:val="-12"/>
          <w:w w:val="105"/>
          <w:sz w:val="22"/>
        </w:rPr>
        <w:t> </w:t>
      </w:r>
      <w:r>
        <w:rPr>
          <w:color w:val="212121"/>
          <w:w w:val="105"/>
          <w:sz w:val="22"/>
        </w:rPr>
        <w:t>Annual</w:t>
      </w:r>
      <w:r>
        <w:rPr>
          <w:color w:val="212121"/>
          <w:spacing w:val="-1"/>
          <w:w w:val="105"/>
          <w:sz w:val="22"/>
        </w:rPr>
        <w:t> </w:t>
      </w:r>
      <w:r>
        <w:rPr>
          <w:color w:val="212121"/>
          <w:w w:val="105"/>
          <w:sz w:val="22"/>
        </w:rPr>
        <w:t>Town</w:t>
      </w:r>
      <w:r>
        <w:rPr>
          <w:color w:val="212121"/>
          <w:spacing w:val="-3"/>
          <w:w w:val="105"/>
          <w:sz w:val="22"/>
        </w:rPr>
        <w:t> </w:t>
      </w:r>
      <w:r>
        <w:rPr>
          <w:color w:val="212121"/>
          <w:w w:val="105"/>
          <w:sz w:val="22"/>
        </w:rPr>
        <w:t>Reports.</w:t>
      </w:r>
      <w:r>
        <w:rPr>
          <w:color w:val="212121"/>
          <w:spacing w:val="-1"/>
          <w:w w:val="105"/>
          <w:sz w:val="22"/>
        </w:rPr>
        <w:t> </w:t>
      </w:r>
      <w:r>
        <w:rPr>
          <w:color w:val="212121"/>
          <w:w w:val="105"/>
          <w:sz w:val="22"/>
        </w:rPr>
        <w:t>Towns</w:t>
      </w:r>
      <w:r>
        <w:rPr>
          <w:color w:val="212121"/>
          <w:spacing w:val="-2"/>
          <w:w w:val="105"/>
          <w:sz w:val="22"/>
        </w:rPr>
        <w:t> </w:t>
      </w:r>
      <w:r>
        <w:rPr>
          <w:color w:val="212121"/>
          <w:w w:val="105"/>
          <w:sz w:val="22"/>
        </w:rPr>
        <w:t>are</w:t>
      </w:r>
      <w:r>
        <w:rPr>
          <w:color w:val="212121"/>
          <w:spacing w:val="-8"/>
          <w:w w:val="105"/>
          <w:sz w:val="22"/>
        </w:rPr>
        <w:t> </w:t>
      </w:r>
      <w:r>
        <w:rPr>
          <w:color w:val="212121"/>
          <w:w w:val="105"/>
          <w:sz w:val="22"/>
        </w:rPr>
        <w:t>supposed to</w:t>
      </w:r>
      <w:r>
        <w:rPr>
          <w:color w:val="212121"/>
          <w:spacing w:val="-4"/>
          <w:w w:val="105"/>
          <w:sz w:val="22"/>
        </w:rPr>
        <w:t> </w:t>
      </w:r>
      <w:r>
        <w:rPr>
          <w:color w:val="212121"/>
          <w:w w:val="105"/>
          <w:sz w:val="22"/>
        </w:rPr>
        <w:t>be</w:t>
      </w:r>
      <w:r>
        <w:rPr>
          <w:color w:val="212121"/>
          <w:spacing w:val="-8"/>
          <w:w w:val="105"/>
          <w:sz w:val="22"/>
        </w:rPr>
        <w:t> </w:t>
      </w:r>
      <w:r>
        <w:rPr>
          <w:color w:val="212121"/>
          <w:w w:val="105"/>
          <w:sz w:val="22"/>
        </w:rPr>
        <w:t>required to</w:t>
      </w:r>
      <w:r>
        <w:rPr>
          <w:color w:val="212121"/>
          <w:spacing w:val="-6"/>
          <w:w w:val="105"/>
          <w:sz w:val="22"/>
        </w:rPr>
        <w:t> </w:t>
      </w:r>
      <w:r>
        <w:rPr>
          <w:color w:val="212121"/>
          <w:w w:val="105"/>
          <w:sz w:val="22"/>
        </w:rPr>
        <w:t>send</w:t>
      </w:r>
      <w:r>
        <w:rPr>
          <w:color w:val="212121"/>
          <w:spacing w:val="-7"/>
          <w:w w:val="105"/>
          <w:sz w:val="22"/>
        </w:rPr>
        <w:t> </w:t>
      </w:r>
      <w:r>
        <w:rPr>
          <w:color w:val="212121"/>
          <w:w w:val="105"/>
          <w:sz w:val="22"/>
        </w:rPr>
        <w:t>copies</w:t>
      </w:r>
      <w:r>
        <w:rPr>
          <w:color w:val="212121"/>
          <w:spacing w:val="-3"/>
          <w:w w:val="105"/>
          <w:sz w:val="22"/>
        </w:rPr>
        <w:t> </w:t>
      </w:r>
      <w:r>
        <w:rPr>
          <w:color w:val="212121"/>
          <w:w w:val="105"/>
          <w:sz w:val="22"/>
        </w:rPr>
        <w:t>of these reports to the State Library.</w:t>
      </w:r>
      <w:r>
        <w:rPr>
          <w:color w:val="212121"/>
          <w:spacing w:val="40"/>
          <w:w w:val="105"/>
          <w:sz w:val="22"/>
        </w:rPr>
        <w:t> </w:t>
      </w:r>
      <w:r>
        <w:rPr>
          <w:color w:val="212121"/>
          <w:w w:val="105"/>
          <w:sz w:val="22"/>
        </w:rPr>
        <w:t>In</w:t>
      </w:r>
      <w:r>
        <w:rPr>
          <w:color w:val="212121"/>
          <w:spacing w:val="-8"/>
          <w:w w:val="105"/>
          <w:sz w:val="22"/>
        </w:rPr>
        <w:t> </w:t>
      </w:r>
      <w:r>
        <w:rPr>
          <w:color w:val="212121"/>
          <w:w w:val="105"/>
          <w:sz w:val="22"/>
        </w:rPr>
        <w:t>recent years, some </w:t>
      </w:r>
      <w:r>
        <w:rPr>
          <w:color w:val="333333"/>
          <w:w w:val="105"/>
          <w:sz w:val="22"/>
        </w:rPr>
        <w:t>towns </w:t>
      </w:r>
      <w:r>
        <w:rPr>
          <w:color w:val="212121"/>
          <w:w w:val="105"/>
          <w:sz w:val="22"/>
        </w:rPr>
        <w:t>have stopped doing</w:t>
      </w:r>
      <w:r>
        <w:rPr>
          <w:color w:val="212121"/>
          <w:spacing w:val="-5"/>
          <w:w w:val="105"/>
          <w:sz w:val="22"/>
        </w:rPr>
        <w:t> </w:t>
      </w:r>
      <w:r>
        <w:rPr>
          <w:color w:val="212121"/>
          <w:w w:val="105"/>
          <w:sz w:val="22"/>
        </w:rPr>
        <w:t>so.</w:t>
      </w:r>
      <w:r>
        <w:rPr>
          <w:color w:val="212121"/>
          <w:spacing w:val="40"/>
          <w:w w:val="105"/>
          <w:sz w:val="22"/>
        </w:rPr>
        <w:t> </w:t>
      </w:r>
      <w:r>
        <w:rPr>
          <w:color w:val="212121"/>
          <w:w w:val="105"/>
          <w:sz w:val="22"/>
        </w:rPr>
        <w:t>Other towns have gaps.</w:t>
      </w:r>
      <w:r>
        <w:rPr>
          <w:color w:val="212121"/>
          <w:spacing w:val="40"/>
          <w:w w:val="105"/>
          <w:sz w:val="22"/>
        </w:rPr>
        <w:t> </w:t>
      </w:r>
      <w:r>
        <w:rPr>
          <w:color w:val="212121"/>
          <w:w w:val="105"/>
          <w:sz w:val="22"/>
        </w:rPr>
        <w:t>Some towns do</w:t>
      </w:r>
      <w:r>
        <w:rPr>
          <w:color w:val="212121"/>
          <w:spacing w:val="-3"/>
          <w:w w:val="105"/>
          <w:sz w:val="22"/>
        </w:rPr>
        <w:t> </w:t>
      </w:r>
      <w:r>
        <w:rPr>
          <w:color w:val="212121"/>
          <w:w w:val="105"/>
          <w:sz w:val="22"/>
        </w:rPr>
        <w:t>not</w:t>
      </w:r>
      <w:r>
        <w:rPr>
          <w:color w:val="212121"/>
          <w:spacing w:val="-9"/>
          <w:w w:val="105"/>
          <w:sz w:val="22"/>
        </w:rPr>
        <w:t> </w:t>
      </w:r>
      <w:r>
        <w:rPr>
          <w:color w:val="212121"/>
          <w:w w:val="105"/>
          <w:sz w:val="22"/>
        </w:rPr>
        <w:t>include the Warrant in the</w:t>
      </w:r>
      <w:r>
        <w:rPr>
          <w:color w:val="212121"/>
          <w:spacing w:val="-7"/>
          <w:w w:val="105"/>
          <w:sz w:val="22"/>
        </w:rPr>
        <w:t> </w:t>
      </w:r>
      <w:r>
        <w:rPr>
          <w:color w:val="212121"/>
          <w:w w:val="105"/>
          <w:sz w:val="22"/>
        </w:rPr>
        <w:t>annual report.</w:t>
      </w:r>
      <w:r>
        <w:rPr>
          <w:color w:val="212121"/>
          <w:spacing w:val="40"/>
          <w:w w:val="105"/>
          <w:sz w:val="22"/>
        </w:rPr>
        <w:t> </w:t>
      </w:r>
      <w:r>
        <w:rPr>
          <w:color w:val="212121"/>
          <w:w w:val="105"/>
          <w:sz w:val="22"/>
        </w:rPr>
        <w:t>And </w:t>
      </w:r>
      <w:r>
        <w:rPr>
          <w:color w:val="333333"/>
          <w:w w:val="105"/>
          <w:sz w:val="22"/>
        </w:rPr>
        <w:t>very</w:t>
      </w:r>
      <w:r>
        <w:rPr>
          <w:color w:val="333333"/>
          <w:spacing w:val="-6"/>
          <w:w w:val="105"/>
          <w:sz w:val="22"/>
        </w:rPr>
        <w:t> </w:t>
      </w:r>
      <w:r>
        <w:rPr>
          <w:color w:val="212121"/>
          <w:w w:val="105"/>
          <w:sz w:val="22"/>
        </w:rPr>
        <w:t>few towns send the library the </w:t>
      </w:r>
      <w:r>
        <w:rPr>
          <w:b/>
          <w:color w:val="212121"/>
          <w:w w:val="105"/>
          <w:sz w:val="22"/>
        </w:rPr>
        <w:t>result</w:t>
      </w:r>
      <w:r>
        <w:rPr>
          <w:b/>
          <w:color w:val="212121"/>
          <w:spacing w:val="-5"/>
          <w:w w:val="105"/>
          <w:sz w:val="22"/>
        </w:rPr>
        <w:t> </w:t>
      </w:r>
      <w:r>
        <w:rPr>
          <w:color w:val="212121"/>
          <w:w w:val="105"/>
          <w:sz w:val="22"/>
        </w:rPr>
        <w:t>of</w:t>
      </w:r>
      <w:r>
        <w:rPr>
          <w:color w:val="212121"/>
          <w:spacing w:val="-2"/>
          <w:w w:val="105"/>
          <w:sz w:val="22"/>
        </w:rPr>
        <w:t> </w:t>
      </w:r>
      <w:r>
        <w:rPr>
          <w:color w:val="333333"/>
          <w:w w:val="105"/>
          <w:sz w:val="22"/>
        </w:rPr>
        <w:t>votes </w:t>
      </w:r>
      <w:r>
        <w:rPr>
          <w:color w:val="212121"/>
          <w:w w:val="105"/>
          <w:sz w:val="22"/>
        </w:rPr>
        <w:t>on</w:t>
      </w:r>
      <w:r>
        <w:rPr>
          <w:color w:val="212121"/>
          <w:spacing w:val="-2"/>
          <w:w w:val="105"/>
          <w:sz w:val="22"/>
        </w:rPr>
        <w:t> </w:t>
      </w:r>
      <w:r>
        <w:rPr>
          <w:color w:val="212121"/>
          <w:w w:val="105"/>
          <w:sz w:val="22"/>
        </w:rPr>
        <w:t>the </w:t>
      </w:r>
      <w:r>
        <w:rPr>
          <w:color w:val="333333"/>
          <w:w w:val="105"/>
          <w:sz w:val="22"/>
        </w:rPr>
        <w:t>warrant </w:t>
      </w:r>
      <w:r>
        <w:rPr>
          <w:color w:val="212121"/>
          <w:w w:val="105"/>
          <w:sz w:val="22"/>
        </w:rPr>
        <w:t>articles.</w:t>
      </w:r>
      <w:r>
        <w:rPr>
          <w:color w:val="212121"/>
          <w:spacing w:val="40"/>
          <w:w w:val="105"/>
          <w:sz w:val="22"/>
        </w:rPr>
        <w:t> </w:t>
      </w:r>
      <w:r>
        <w:rPr>
          <w:color w:val="212121"/>
          <w:w w:val="105"/>
          <w:sz w:val="22"/>
        </w:rPr>
        <w:t>Can we provide</w:t>
      </w:r>
      <w:r>
        <w:rPr>
          <w:color w:val="212121"/>
          <w:spacing w:val="-1"/>
          <w:w w:val="105"/>
          <w:sz w:val="22"/>
        </w:rPr>
        <w:t> </w:t>
      </w:r>
      <w:r>
        <w:rPr>
          <w:color w:val="212121"/>
          <w:w w:val="105"/>
          <w:sz w:val="22"/>
        </w:rPr>
        <w:t>incentives for making the Library's collection more complete?</w:t>
      </w:r>
    </w:p>
    <w:p>
      <w:pPr>
        <w:spacing w:line="240" w:lineRule="auto" w:before="6"/>
        <w:rPr>
          <w:sz w:val="22"/>
        </w:rPr>
      </w:pPr>
    </w:p>
    <w:p>
      <w:pPr>
        <w:spacing w:line="254" w:lineRule="auto" w:before="0"/>
        <w:ind w:left="1725" w:right="2946" w:hanging="7"/>
        <w:jc w:val="left"/>
        <w:rPr>
          <w:sz w:val="22"/>
        </w:rPr>
      </w:pPr>
      <w:r>
        <w:rPr>
          <w:color w:val="212121"/>
          <w:w w:val="105"/>
          <w:sz w:val="22"/>
        </w:rPr>
        <w:t>I hope these</w:t>
      </w:r>
      <w:r>
        <w:rPr>
          <w:color w:val="212121"/>
          <w:spacing w:val="-7"/>
          <w:w w:val="105"/>
          <w:sz w:val="22"/>
        </w:rPr>
        <w:t> </w:t>
      </w:r>
      <w:r>
        <w:rPr>
          <w:color w:val="212121"/>
          <w:w w:val="105"/>
          <w:sz w:val="22"/>
        </w:rPr>
        <w:t>suggestions will</w:t>
      </w:r>
      <w:r>
        <w:rPr>
          <w:color w:val="212121"/>
          <w:spacing w:val="-8"/>
          <w:w w:val="105"/>
          <w:sz w:val="22"/>
        </w:rPr>
        <w:t> </w:t>
      </w:r>
      <w:r>
        <w:rPr>
          <w:color w:val="212121"/>
          <w:w w:val="105"/>
          <w:sz w:val="22"/>
        </w:rPr>
        <w:t>give</w:t>
      </w:r>
      <w:r>
        <w:rPr>
          <w:color w:val="212121"/>
          <w:spacing w:val="-6"/>
          <w:w w:val="105"/>
          <w:sz w:val="22"/>
        </w:rPr>
        <w:t> </w:t>
      </w:r>
      <w:r>
        <w:rPr>
          <w:color w:val="212121"/>
          <w:w w:val="105"/>
          <w:sz w:val="22"/>
        </w:rPr>
        <w:t>us</w:t>
      </w:r>
      <w:r>
        <w:rPr>
          <w:color w:val="212121"/>
          <w:spacing w:val="-6"/>
          <w:w w:val="105"/>
          <w:sz w:val="22"/>
        </w:rPr>
        <w:t> </w:t>
      </w:r>
      <w:r>
        <w:rPr>
          <w:color w:val="212121"/>
          <w:w w:val="105"/>
          <w:sz w:val="22"/>
        </w:rPr>
        <w:t>a</w:t>
      </w:r>
      <w:r>
        <w:rPr>
          <w:color w:val="212121"/>
          <w:spacing w:val="-11"/>
          <w:w w:val="105"/>
          <w:sz w:val="22"/>
        </w:rPr>
        <w:t> </w:t>
      </w:r>
      <w:r>
        <w:rPr>
          <w:color w:val="212121"/>
          <w:w w:val="105"/>
          <w:sz w:val="22"/>
        </w:rPr>
        <w:t>place</w:t>
      </w:r>
      <w:r>
        <w:rPr>
          <w:color w:val="212121"/>
          <w:spacing w:val="-5"/>
          <w:w w:val="105"/>
          <w:sz w:val="22"/>
        </w:rPr>
        <w:t> </w:t>
      </w:r>
      <w:r>
        <w:rPr>
          <w:color w:val="212121"/>
          <w:w w:val="105"/>
          <w:sz w:val="22"/>
        </w:rPr>
        <w:t>to</w:t>
      </w:r>
      <w:r>
        <w:rPr>
          <w:color w:val="212121"/>
          <w:spacing w:val="-10"/>
          <w:w w:val="105"/>
          <w:sz w:val="22"/>
        </w:rPr>
        <w:t> </w:t>
      </w:r>
      <w:r>
        <w:rPr>
          <w:color w:val="212121"/>
          <w:w w:val="105"/>
          <w:sz w:val="22"/>
        </w:rPr>
        <w:t>start.</w:t>
      </w:r>
      <w:r>
        <w:rPr>
          <w:color w:val="212121"/>
          <w:spacing w:val="40"/>
          <w:w w:val="105"/>
          <w:sz w:val="22"/>
        </w:rPr>
        <w:t> </w:t>
      </w:r>
      <w:r>
        <w:rPr>
          <w:color w:val="212121"/>
          <w:w w:val="105"/>
          <w:sz w:val="22"/>
        </w:rPr>
        <w:t>Thank</w:t>
      </w:r>
      <w:r>
        <w:rPr>
          <w:color w:val="212121"/>
          <w:spacing w:val="-4"/>
          <w:w w:val="105"/>
          <w:sz w:val="22"/>
        </w:rPr>
        <w:t> </w:t>
      </w:r>
      <w:r>
        <w:rPr>
          <w:color w:val="212121"/>
          <w:w w:val="105"/>
          <w:sz w:val="22"/>
        </w:rPr>
        <w:t>you</w:t>
      </w:r>
      <w:r>
        <w:rPr>
          <w:color w:val="212121"/>
          <w:spacing w:val="-7"/>
          <w:w w:val="105"/>
          <w:sz w:val="22"/>
        </w:rPr>
        <w:t> </w:t>
      </w:r>
      <w:r>
        <w:rPr>
          <w:color w:val="212121"/>
          <w:w w:val="105"/>
          <w:sz w:val="22"/>
        </w:rPr>
        <w:t>for</w:t>
      </w:r>
      <w:r>
        <w:rPr>
          <w:color w:val="212121"/>
          <w:spacing w:val="-9"/>
          <w:w w:val="105"/>
          <w:sz w:val="22"/>
        </w:rPr>
        <w:t> </w:t>
      </w:r>
      <w:r>
        <w:rPr>
          <w:color w:val="212121"/>
          <w:w w:val="105"/>
          <w:sz w:val="22"/>
        </w:rPr>
        <w:t>your time. Roberta Manter, Maine ROADWays</w:t>
      </w:r>
    </w:p>
    <w:p>
      <w:pPr>
        <w:spacing w:after="0" w:line="254" w:lineRule="auto"/>
        <w:jc w:val="left"/>
        <w:rPr>
          <w:sz w:val="22"/>
        </w:rPr>
        <w:sectPr>
          <w:footerReference w:type="default" r:id="rId32"/>
          <w:pgSz w:w="12240" w:h="15840"/>
          <w:pgMar w:footer="0" w:header="0" w:top="1620" w:bottom="280" w:left="40" w:right="0"/>
        </w:sectPr>
      </w:pPr>
    </w:p>
    <w:p>
      <w:pPr>
        <w:spacing w:before="65"/>
        <w:ind w:left="4441" w:right="0" w:firstLine="0"/>
        <w:jc w:val="left"/>
        <w:rPr>
          <w:b/>
          <w:sz w:val="22"/>
        </w:rPr>
      </w:pPr>
      <w:r>
        <w:rPr>
          <w:b/>
          <w:color w:val="212121"/>
          <w:w w:val="105"/>
          <w:sz w:val="22"/>
        </w:rPr>
        <w:t>Maine</w:t>
      </w:r>
      <w:r>
        <w:rPr>
          <w:b/>
          <w:color w:val="212121"/>
          <w:spacing w:val="-9"/>
          <w:w w:val="105"/>
          <w:sz w:val="22"/>
        </w:rPr>
        <w:t> </w:t>
      </w:r>
      <w:r>
        <w:rPr>
          <w:b/>
          <w:color w:val="212121"/>
          <w:w w:val="105"/>
          <w:sz w:val="22"/>
        </w:rPr>
        <w:t>ROADWays'</w:t>
      </w:r>
      <w:r>
        <w:rPr>
          <w:b/>
          <w:color w:val="212121"/>
          <w:spacing w:val="-7"/>
          <w:w w:val="105"/>
          <w:sz w:val="22"/>
        </w:rPr>
        <w:t> </w:t>
      </w:r>
      <w:r>
        <w:rPr>
          <w:b/>
          <w:color w:val="313131"/>
          <w:w w:val="105"/>
          <w:sz w:val="22"/>
        </w:rPr>
        <w:t>"Small</w:t>
      </w:r>
      <w:r>
        <w:rPr>
          <w:b/>
          <w:color w:val="313131"/>
          <w:spacing w:val="-11"/>
          <w:w w:val="105"/>
          <w:sz w:val="22"/>
        </w:rPr>
        <w:t> </w:t>
      </w:r>
      <w:r>
        <w:rPr>
          <w:b/>
          <w:color w:val="212121"/>
          <w:spacing w:val="-2"/>
          <w:w w:val="105"/>
          <w:sz w:val="22"/>
        </w:rPr>
        <w:t>Tweaks"</w:t>
      </w:r>
    </w:p>
    <w:p>
      <w:pPr>
        <w:spacing w:line="259" w:lineRule="auto" w:before="17"/>
        <w:ind w:left="1792" w:right="1403" w:firstLine="2"/>
        <w:jc w:val="left"/>
        <w:rPr>
          <w:b/>
          <w:sz w:val="22"/>
        </w:rPr>
      </w:pPr>
      <w:r>
        <w:rPr>
          <w:color w:val="212121"/>
          <w:w w:val="105"/>
          <w:sz w:val="22"/>
        </w:rPr>
        <w:t>These are</w:t>
      </w:r>
      <w:r>
        <w:rPr>
          <w:color w:val="212121"/>
          <w:spacing w:val="-6"/>
          <w:w w:val="105"/>
          <w:sz w:val="22"/>
        </w:rPr>
        <w:t> </w:t>
      </w:r>
      <w:r>
        <w:rPr>
          <w:color w:val="212121"/>
          <w:w w:val="105"/>
          <w:sz w:val="22"/>
        </w:rPr>
        <w:t>suggestions for</w:t>
      </w:r>
      <w:r>
        <w:rPr>
          <w:color w:val="212121"/>
          <w:spacing w:val="-7"/>
          <w:w w:val="105"/>
          <w:sz w:val="22"/>
        </w:rPr>
        <w:t> </w:t>
      </w:r>
      <w:r>
        <w:rPr>
          <w:color w:val="313131"/>
          <w:w w:val="105"/>
          <w:sz w:val="22"/>
        </w:rPr>
        <w:t>(mostly) </w:t>
      </w:r>
      <w:r>
        <w:rPr>
          <w:color w:val="212121"/>
          <w:w w:val="105"/>
          <w:sz w:val="22"/>
        </w:rPr>
        <w:t>small</w:t>
      </w:r>
      <w:r>
        <w:rPr>
          <w:color w:val="212121"/>
          <w:spacing w:val="-5"/>
          <w:w w:val="105"/>
          <w:sz w:val="22"/>
        </w:rPr>
        <w:t> </w:t>
      </w:r>
      <w:r>
        <w:rPr>
          <w:color w:val="212121"/>
          <w:w w:val="105"/>
          <w:sz w:val="22"/>
        </w:rPr>
        <w:t>adjustments in</w:t>
      </w:r>
      <w:r>
        <w:rPr>
          <w:color w:val="212121"/>
          <w:spacing w:val="-15"/>
          <w:w w:val="105"/>
          <w:sz w:val="22"/>
        </w:rPr>
        <w:t> </w:t>
      </w:r>
      <w:r>
        <w:rPr>
          <w:color w:val="212121"/>
          <w:w w:val="105"/>
          <w:sz w:val="22"/>
        </w:rPr>
        <w:t>our</w:t>
      </w:r>
      <w:r>
        <w:rPr>
          <w:color w:val="212121"/>
          <w:spacing w:val="-7"/>
          <w:w w:val="105"/>
          <w:sz w:val="22"/>
        </w:rPr>
        <w:t> </w:t>
      </w:r>
      <w:r>
        <w:rPr>
          <w:color w:val="212121"/>
          <w:w w:val="105"/>
          <w:sz w:val="22"/>
        </w:rPr>
        <w:t>current road laws that</w:t>
      </w:r>
      <w:r>
        <w:rPr>
          <w:color w:val="212121"/>
          <w:spacing w:val="-4"/>
          <w:w w:val="105"/>
          <w:sz w:val="22"/>
        </w:rPr>
        <w:t> </w:t>
      </w:r>
      <w:r>
        <w:rPr>
          <w:color w:val="212121"/>
          <w:w w:val="105"/>
          <w:sz w:val="22"/>
        </w:rPr>
        <w:t>could make</w:t>
      </w:r>
      <w:r>
        <w:rPr>
          <w:color w:val="212121"/>
          <w:spacing w:val="-4"/>
          <w:w w:val="105"/>
          <w:sz w:val="22"/>
        </w:rPr>
        <w:t> </w:t>
      </w:r>
      <w:r>
        <w:rPr>
          <w:color w:val="212121"/>
          <w:w w:val="105"/>
          <w:sz w:val="22"/>
        </w:rPr>
        <w:t>a huge difference for</w:t>
      </w:r>
      <w:r>
        <w:rPr>
          <w:color w:val="212121"/>
          <w:spacing w:val="-2"/>
          <w:w w:val="105"/>
          <w:sz w:val="22"/>
        </w:rPr>
        <w:t> </w:t>
      </w:r>
      <w:r>
        <w:rPr>
          <w:color w:val="212121"/>
          <w:w w:val="105"/>
          <w:sz w:val="22"/>
        </w:rPr>
        <w:t>the</w:t>
      </w:r>
      <w:r>
        <w:rPr>
          <w:color w:val="212121"/>
          <w:spacing w:val="-1"/>
          <w:w w:val="105"/>
          <w:sz w:val="22"/>
        </w:rPr>
        <w:t> </w:t>
      </w:r>
      <w:r>
        <w:rPr>
          <w:color w:val="212121"/>
          <w:w w:val="105"/>
          <w:sz w:val="22"/>
        </w:rPr>
        <w:t>people involved.</w:t>
      </w:r>
      <w:r>
        <w:rPr>
          <w:color w:val="212121"/>
          <w:spacing w:val="40"/>
          <w:w w:val="105"/>
          <w:sz w:val="22"/>
        </w:rPr>
        <w:t> </w:t>
      </w:r>
      <w:r>
        <w:rPr>
          <w:color w:val="212121"/>
          <w:w w:val="105"/>
          <w:sz w:val="22"/>
        </w:rPr>
        <w:t>Some of</w:t>
      </w:r>
      <w:r>
        <w:rPr>
          <w:color w:val="212121"/>
          <w:spacing w:val="-4"/>
          <w:w w:val="105"/>
          <w:sz w:val="22"/>
        </w:rPr>
        <w:t> </w:t>
      </w:r>
      <w:r>
        <w:rPr>
          <w:color w:val="212121"/>
          <w:w w:val="105"/>
          <w:sz w:val="22"/>
        </w:rPr>
        <w:t>these</w:t>
      </w:r>
      <w:r>
        <w:rPr>
          <w:color w:val="212121"/>
          <w:spacing w:val="-2"/>
          <w:w w:val="105"/>
          <w:sz w:val="22"/>
        </w:rPr>
        <w:t> </w:t>
      </w:r>
      <w:r>
        <w:rPr>
          <w:color w:val="212121"/>
          <w:w w:val="105"/>
          <w:sz w:val="22"/>
        </w:rPr>
        <w:t>should be</w:t>
      </w:r>
      <w:r>
        <w:rPr>
          <w:color w:val="212121"/>
          <w:spacing w:val="-6"/>
          <w:w w:val="105"/>
          <w:sz w:val="22"/>
        </w:rPr>
        <w:t> </w:t>
      </w:r>
      <w:r>
        <w:rPr>
          <w:color w:val="212121"/>
          <w:w w:val="105"/>
          <w:sz w:val="22"/>
        </w:rPr>
        <w:t>fairly</w:t>
      </w:r>
      <w:r>
        <w:rPr>
          <w:color w:val="212121"/>
          <w:spacing w:val="-8"/>
          <w:w w:val="105"/>
          <w:sz w:val="22"/>
        </w:rPr>
        <w:t> </w:t>
      </w:r>
      <w:r>
        <w:rPr>
          <w:color w:val="212121"/>
          <w:w w:val="105"/>
          <w:sz w:val="22"/>
        </w:rPr>
        <w:t>simple </w:t>
      </w:r>
      <w:r>
        <w:rPr>
          <w:color w:val="313131"/>
          <w:w w:val="105"/>
          <w:sz w:val="22"/>
        </w:rPr>
        <w:t>to</w:t>
      </w:r>
      <w:r>
        <w:rPr>
          <w:color w:val="313131"/>
          <w:spacing w:val="-4"/>
          <w:w w:val="105"/>
          <w:sz w:val="22"/>
        </w:rPr>
        <w:t> </w:t>
      </w:r>
      <w:r>
        <w:rPr>
          <w:color w:val="313131"/>
          <w:w w:val="105"/>
          <w:sz w:val="22"/>
        </w:rPr>
        <w:t>put through - </w:t>
      </w:r>
      <w:r>
        <w:rPr>
          <w:color w:val="212121"/>
          <w:w w:val="105"/>
          <w:sz w:val="22"/>
        </w:rPr>
        <w:t>others will</w:t>
      </w:r>
      <w:r>
        <w:rPr>
          <w:color w:val="212121"/>
          <w:spacing w:val="-9"/>
          <w:w w:val="105"/>
          <w:sz w:val="22"/>
        </w:rPr>
        <w:t> </w:t>
      </w:r>
      <w:r>
        <w:rPr>
          <w:color w:val="212121"/>
          <w:w w:val="105"/>
          <w:sz w:val="22"/>
        </w:rPr>
        <w:t>meet</w:t>
      </w:r>
      <w:r>
        <w:rPr>
          <w:color w:val="212121"/>
          <w:spacing w:val="-2"/>
          <w:w w:val="105"/>
          <w:sz w:val="22"/>
        </w:rPr>
        <w:t> </w:t>
      </w:r>
      <w:r>
        <w:rPr>
          <w:color w:val="212121"/>
          <w:w w:val="105"/>
          <w:sz w:val="22"/>
        </w:rPr>
        <w:t>with</w:t>
      </w:r>
      <w:r>
        <w:rPr>
          <w:color w:val="212121"/>
          <w:spacing w:val="-9"/>
          <w:w w:val="105"/>
          <w:sz w:val="22"/>
        </w:rPr>
        <w:t> </w:t>
      </w:r>
      <w:r>
        <w:rPr>
          <w:color w:val="212121"/>
          <w:w w:val="105"/>
          <w:sz w:val="22"/>
        </w:rPr>
        <w:t>resistance,</w:t>
      </w:r>
      <w:r>
        <w:rPr>
          <w:color w:val="212121"/>
          <w:spacing w:val="-1"/>
          <w:w w:val="105"/>
          <w:sz w:val="22"/>
        </w:rPr>
        <w:t> </w:t>
      </w:r>
      <w:r>
        <w:rPr>
          <w:color w:val="212121"/>
          <w:w w:val="105"/>
          <w:sz w:val="22"/>
        </w:rPr>
        <w:t>or</w:t>
      </w:r>
      <w:r>
        <w:rPr>
          <w:color w:val="212121"/>
          <w:spacing w:val="-15"/>
          <w:w w:val="105"/>
          <w:sz w:val="22"/>
        </w:rPr>
        <w:t> </w:t>
      </w:r>
      <w:r>
        <w:rPr>
          <w:color w:val="212121"/>
          <w:w w:val="105"/>
          <w:sz w:val="22"/>
        </w:rPr>
        <w:t>will</w:t>
      </w:r>
      <w:r>
        <w:rPr>
          <w:color w:val="212121"/>
          <w:spacing w:val="-7"/>
          <w:w w:val="105"/>
          <w:sz w:val="22"/>
        </w:rPr>
        <w:t> </w:t>
      </w:r>
      <w:r>
        <w:rPr>
          <w:color w:val="212121"/>
          <w:w w:val="105"/>
          <w:sz w:val="22"/>
        </w:rPr>
        <w:t>require careful</w:t>
      </w:r>
      <w:r>
        <w:rPr>
          <w:color w:val="212121"/>
          <w:spacing w:val="-4"/>
          <w:w w:val="105"/>
          <w:sz w:val="22"/>
        </w:rPr>
        <w:t> </w:t>
      </w:r>
      <w:r>
        <w:rPr>
          <w:color w:val="212121"/>
          <w:w w:val="105"/>
          <w:sz w:val="22"/>
        </w:rPr>
        <w:t>crafting</w:t>
      </w:r>
      <w:r>
        <w:rPr>
          <w:color w:val="212121"/>
          <w:spacing w:val="-7"/>
          <w:w w:val="105"/>
          <w:sz w:val="22"/>
        </w:rPr>
        <w:t> </w:t>
      </w:r>
      <w:r>
        <w:rPr>
          <w:color w:val="212121"/>
          <w:w w:val="105"/>
          <w:sz w:val="22"/>
        </w:rPr>
        <w:t>to</w:t>
      </w:r>
      <w:r>
        <w:rPr>
          <w:color w:val="212121"/>
          <w:spacing w:val="-15"/>
          <w:w w:val="105"/>
          <w:sz w:val="22"/>
        </w:rPr>
        <w:t> </w:t>
      </w:r>
      <w:r>
        <w:rPr>
          <w:color w:val="212121"/>
          <w:w w:val="105"/>
          <w:sz w:val="22"/>
        </w:rPr>
        <w:t>avoid</w:t>
      </w:r>
      <w:r>
        <w:rPr>
          <w:color w:val="212121"/>
          <w:spacing w:val="-7"/>
          <w:w w:val="105"/>
          <w:sz w:val="22"/>
        </w:rPr>
        <w:t> </w:t>
      </w:r>
      <w:r>
        <w:rPr>
          <w:color w:val="212121"/>
          <w:w w:val="105"/>
          <w:sz w:val="22"/>
        </w:rPr>
        <w:t>creating</w:t>
      </w:r>
      <w:r>
        <w:rPr>
          <w:color w:val="212121"/>
          <w:spacing w:val="-14"/>
          <w:w w:val="105"/>
          <w:sz w:val="22"/>
        </w:rPr>
        <w:t> </w:t>
      </w:r>
      <w:r>
        <w:rPr>
          <w:color w:val="313131"/>
          <w:w w:val="105"/>
          <w:sz w:val="22"/>
        </w:rPr>
        <w:t>more</w:t>
      </w:r>
      <w:r>
        <w:rPr>
          <w:color w:val="313131"/>
          <w:spacing w:val="-5"/>
          <w:w w:val="105"/>
          <w:sz w:val="22"/>
        </w:rPr>
        <w:t> </w:t>
      </w:r>
      <w:r>
        <w:rPr>
          <w:color w:val="313131"/>
          <w:w w:val="105"/>
          <w:sz w:val="22"/>
        </w:rPr>
        <w:t>problems. </w:t>
      </w:r>
      <w:r>
        <w:rPr>
          <w:b/>
          <w:color w:val="212121"/>
          <w:w w:val="105"/>
          <w:sz w:val="22"/>
        </w:rPr>
        <w:t>CONSTITUTIONALITY OF PUBLIC EASEMENTS</w:t>
      </w:r>
    </w:p>
    <w:p>
      <w:pPr>
        <w:spacing w:line="256" w:lineRule="auto" w:before="0"/>
        <w:ind w:left="1783" w:right="1403" w:firstLine="7"/>
        <w:jc w:val="left"/>
        <w:rPr>
          <w:sz w:val="22"/>
        </w:rPr>
      </w:pPr>
      <w:r>
        <w:rPr>
          <w:color w:val="212121"/>
          <w:w w:val="105"/>
          <w:sz w:val="22"/>
        </w:rPr>
        <w:t>I think the place to start is to get an</w:t>
      </w:r>
      <w:r>
        <w:rPr>
          <w:color w:val="212121"/>
          <w:spacing w:val="-4"/>
          <w:w w:val="105"/>
          <w:sz w:val="22"/>
        </w:rPr>
        <w:t> </w:t>
      </w:r>
      <w:r>
        <w:rPr>
          <w:color w:val="212121"/>
          <w:w w:val="105"/>
          <w:sz w:val="22"/>
        </w:rPr>
        <w:t>Opinion of the Justices on the</w:t>
      </w:r>
      <w:r>
        <w:rPr>
          <w:color w:val="212121"/>
          <w:spacing w:val="-4"/>
          <w:w w:val="105"/>
          <w:sz w:val="22"/>
        </w:rPr>
        <w:t> </w:t>
      </w:r>
      <w:r>
        <w:rPr>
          <w:color w:val="212121"/>
          <w:w w:val="105"/>
          <w:sz w:val="22"/>
        </w:rPr>
        <w:t>constitutionality</w:t>
      </w:r>
      <w:r>
        <w:rPr>
          <w:color w:val="212121"/>
          <w:spacing w:val="-14"/>
          <w:w w:val="105"/>
          <w:sz w:val="22"/>
        </w:rPr>
        <w:t> </w:t>
      </w:r>
      <w:r>
        <w:rPr>
          <w:color w:val="212121"/>
          <w:w w:val="105"/>
          <w:sz w:val="22"/>
        </w:rPr>
        <w:t>of public easements.</w:t>
      </w:r>
      <w:r>
        <w:rPr>
          <w:color w:val="212121"/>
          <w:spacing w:val="40"/>
          <w:w w:val="105"/>
          <w:sz w:val="22"/>
        </w:rPr>
        <w:t> </w:t>
      </w:r>
      <w:r>
        <w:rPr>
          <w:color w:val="212121"/>
          <w:w w:val="105"/>
          <w:sz w:val="22"/>
        </w:rPr>
        <w:t>I would like </w:t>
      </w:r>
      <w:r>
        <w:rPr>
          <w:color w:val="313131"/>
          <w:w w:val="105"/>
          <w:sz w:val="22"/>
        </w:rPr>
        <w:t>to </w:t>
      </w:r>
      <w:r>
        <w:rPr>
          <w:color w:val="212121"/>
          <w:w w:val="105"/>
          <w:sz w:val="22"/>
        </w:rPr>
        <w:t>be allowed to</w:t>
      </w:r>
      <w:r>
        <w:rPr>
          <w:color w:val="212121"/>
          <w:spacing w:val="-1"/>
          <w:w w:val="105"/>
          <w:sz w:val="22"/>
        </w:rPr>
        <w:t> </w:t>
      </w:r>
      <w:r>
        <w:rPr>
          <w:color w:val="212121"/>
          <w:w w:val="105"/>
          <w:sz w:val="22"/>
        </w:rPr>
        <w:t>present Maine ROADWays'</w:t>
      </w:r>
      <w:r>
        <w:rPr>
          <w:color w:val="212121"/>
          <w:spacing w:val="29"/>
          <w:w w:val="105"/>
          <w:sz w:val="22"/>
        </w:rPr>
        <w:t> </w:t>
      </w:r>
      <w:r>
        <w:rPr>
          <w:color w:val="212121"/>
          <w:w w:val="105"/>
          <w:sz w:val="22"/>
        </w:rPr>
        <w:t>arguments regarding </w:t>
      </w:r>
      <w:r>
        <w:rPr>
          <w:color w:val="313131"/>
          <w:w w:val="105"/>
          <w:sz w:val="22"/>
        </w:rPr>
        <w:t>the </w:t>
      </w:r>
      <w:r>
        <w:rPr>
          <w:color w:val="212121"/>
          <w:w w:val="105"/>
          <w:sz w:val="22"/>
        </w:rPr>
        <w:t>repeated loss of</w:t>
      </w:r>
      <w:r>
        <w:rPr>
          <w:color w:val="212121"/>
          <w:spacing w:val="-4"/>
          <w:w w:val="105"/>
          <w:sz w:val="22"/>
        </w:rPr>
        <w:t> </w:t>
      </w:r>
      <w:r>
        <w:rPr>
          <w:color w:val="212121"/>
          <w:w w:val="105"/>
          <w:sz w:val="22"/>
        </w:rPr>
        <w:t>access due to</w:t>
      </w:r>
      <w:r>
        <w:rPr>
          <w:color w:val="212121"/>
          <w:spacing w:val="-2"/>
          <w:w w:val="105"/>
          <w:sz w:val="22"/>
        </w:rPr>
        <w:t> </w:t>
      </w:r>
      <w:r>
        <w:rPr>
          <w:color w:val="212121"/>
          <w:w w:val="105"/>
          <w:sz w:val="22"/>
        </w:rPr>
        <w:t>continued public use without public maintenance.</w:t>
      </w:r>
      <w:r>
        <w:rPr>
          <w:color w:val="212121"/>
          <w:spacing w:val="40"/>
          <w:w w:val="105"/>
          <w:sz w:val="22"/>
        </w:rPr>
        <w:t> </w:t>
      </w:r>
      <w:r>
        <w:rPr>
          <w:color w:val="212121"/>
          <w:w w:val="105"/>
          <w:sz w:val="22"/>
        </w:rPr>
        <w:t>Figuring out what can be</w:t>
      </w:r>
      <w:r>
        <w:rPr>
          <w:color w:val="212121"/>
          <w:spacing w:val="-1"/>
          <w:w w:val="105"/>
          <w:sz w:val="22"/>
        </w:rPr>
        <w:t> </w:t>
      </w:r>
      <w:r>
        <w:rPr>
          <w:color w:val="212121"/>
          <w:w w:val="105"/>
          <w:sz w:val="22"/>
        </w:rPr>
        <w:t>done instead will be more complicated, but</w:t>
      </w:r>
      <w:r>
        <w:rPr>
          <w:color w:val="212121"/>
          <w:spacing w:val="-3"/>
          <w:w w:val="105"/>
          <w:sz w:val="22"/>
        </w:rPr>
        <w:t> </w:t>
      </w:r>
      <w:r>
        <w:rPr>
          <w:color w:val="212121"/>
          <w:w w:val="105"/>
          <w:sz w:val="22"/>
        </w:rPr>
        <w:t>I</w:t>
      </w:r>
      <w:r>
        <w:rPr>
          <w:color w:val="212121"/>
          <w:spacing w:val="-3"/>
          <w:w w:val="105"/>
          <w:sz w:val="22"/>
        </w:rPr>
        <w:t> </w:t>
      </w:r>
      <w:r>
        <w:rPr>
          <w:color w:val="212121"/>
          <w:w w:val="105"/>
          <w:sz w:val="22"/>
        </w:rPr>
        <w:t>believe this is</w:t>
      </w:r>
      <w:r>
        <w:rPr>
          <w:color w:val="212121"/>
          <w:spacing w:val="-4"/>
          <w:w w:val="105"/>
          <w:sz w:val="22"/>
        </w:rPr>
        <w:t> </w:t>
      </w:r>
      <w:r>
        <w:rPr>
          <w:color w:val="212121"/>
          <w:w w:val="105"/>
          <w:sz w:val="22"/>
        </w:rPr>
        <w:t>a critical first</w:t>
      </w:r>
      <w:r>
        <w:rPr>
          <w:color w:val="212121"/>
          <w:spacing w:val="-5"/>
          <w:w w:val="105"/>
          <w:sz w:val="22"/>
        </w:rPr>
        <w:t> </w:t>
      </w:r>
      <w:r>
        <w:rPr>
          <w:color w:val="212121"/>
          <w:w w:val="105"/>
          <w:sz w:val="22"/>
        </w:rPr>
        <w:t>step.</w:t>
      </w:r>
      <w:r>
        <w:rPr>
          <w:color w:val="212121"/>
          <w:spacing w:val="40"/>
          <w:w w:val="105"/>
          <w:sz w:val="22"/>
        </w:rPr>
        <w:t> </w:t>
      </w:r>
      <w:r>
        <w:rPr>
          <w:color w:val="212121"/>
          <w:w w:val="105"/>
          <w:sz w:val="22"/>
        </w:rPr>
        <w:t>One </w:t>
      </w:r>
      <w:r>
        <w:rPr>
          <w:color w:val="313131"/>
          <w:w w:val="105"/>
          <w:sz w:val="22"/>
        </w:rPr>
        <w:t>possible solution would</w:t>
      </w:r>
      <w:r>
        <w:rPr>
          <w:color w:val="313131"/>
          <w:w w:val="105"/>
          <w:sz w:val="22"/>
        </w:rPr>
        <w:t> be</w:t>
      </w:r>
      <w:r>
        <w:rPr>
          <w:color w:val="313131"/>
          <w:spacing w:val="-11"/>
          <w:w w:val="105"/>
          <w:sz w:val="22"/>
        </w:rPr>
        <w:t> </w:t>
      </w:r>
      <w:r>
        <w:rPr>
          <w:color w:val="313131"/>
          <w:w w:val="105"/>
          <w:sz w:val="22"/>
        </w:rPr>
        <w:t>"Minimum Maintenance </w:t>
      </w:r>
      <w:r>
        <w:rPr>
          <w:color w:val="212121"/>
          <w:w w:val="105"/>
          <w:sz w:val="22"/>
        </w:rPr>
        <w:t>Roads</w:t>
      </w:r>
      <w:r>
        <w:rPr>
          <w:color w:val="525252"/>
          <w:w w:val="105"/>
          <w:sz w:val="22"/>
        </w:rPr>
        <w:t>,</w:t>
      </w:r>
      <w:r>
        <w:rPr>
          <w:color w:val="313131"/>
          <w:w w:val="105"/>
          <w:sz w:val="22"/>
        </w:rPr>
        <w:t>" where the</w:t>
      </w:r>
      <w:r>
        <w:rPr>
          <w:color w:val="313131"/>
          <w:spacing w:val="-2"/>
          <w:w w:val="105"/>
          <w:sz w:val="22"/>
        </w:rPr>
        <w:t> </w:t>
      </w:r>
      <w:r>
        <w:rPr>
          <w:color w:val="313131"/>
          <w:w w:val="105"/>
          <w:sz w:val="22"/>
        </w:rPr>
        <w:t>town </w:t>
      </w:r>
      <w:r>
        <w:rPr>
          <w:color w:val="212121"/>
          <w:w w:val="105"/>
          <w:sz w:val="22"/>
        </w:rPr>
        <w:t>does </w:t>
      </w:r>
      <w:r>
        <w:rPr>
          <w:color w:val="313131"/>
          <w:w w:val="105"/>
          <w:sz w:val="22"/>
        </w:rPr>
        <w:t>not have to keep a</w:t>
      </w:r>
      <w:r>
        <w:rPr>
          <w:color w:val="313131"/>
          <w:spacing w:val="-3"/>
          <w:w w:val="105"/>
          <w:sz w:val="22"/>
        </w:rPr>
        <w:t> </w:t>
      </w:r>
      <w:r>
        <w:rPr>
          <w:color w:val="313131"/>
          <w:w w:val="105"/>
          <w:sz w:val="22"/>
        </w:rPr>
        <w:t>road to</w:t>
      </w:r>
      <w:r>
        <w:rPr>
          <w:color w:val="313131"/>
          <w:spacing w:val="-1"/>
          <w:w w:val="105"/>
          <w:sz w:val="22"/>
        </w:rPr>
        <w:t> </w:t>
      </w:r>
      <w:r>
        <w:rPr>
          <w:color w:val="313131"/>
          <w:w w:val="105"/>
          <w:sz w:val="22"/>
        </w:rPr>
        <w:t>full</w:t>
      </w:r>
      <w:r>
        <w:rPr>
          <w:color w:val="313131"/>
          <w:spacing w:val="-8"/>
          <w:w w:val="105"/>
          <w:sz w:val="22"/>
        </w:rPr>
        <w:t> </w:t>
      </w:r>
      <w:r>
        <w:rPr>
          <w:color w:val="313131"/>
          <w:w w:val="105"/>
          <w:sz w:val="22"/>
        </w:rPr>
        <w:t>standard, </w:t>
      </w:r>
      <w:r>
        <w:rPr>
          <w:color w:val="212121"/>
          <w:w w:val="105"/>
          <w:sz w:val="22"/>
        </w:rPr>
        <w:t>but</w:t>
      </w:r>
      <w:r>
        <w:rPr>
          <w:color w:val="212121"/>
          <w:spacing w:val="-3"/>
          <w:w w:val="105"/>
          <w:sz w:val="22"/>
        </w:rPr>
        <w:t> </w:t>
      </w:r>
      <w:r>
        <w:rPr>
          <w:color w:val="313131"/>
          <w:w w:val="105"/>
          <w:sz w:val="22"/>
        </w:rPr>
        <w:t>only keep </w:t>
      </w:r>
      <w:r>
        <w:rPr>
          <w:color w:val="313131"/>
          <w:w w:val="105"/>
          <w:sz w:val="23"/>
        </w:rPr>
        <w:t>it</w:t>
      </w:r>
      <w:r>
        <w:rPr>
          <w:color w:val="313131"/>
          <w:spacing w:val="-2"/>
          <w:w w:val="105"/>
          <w:sz w:val="23"/>
        </w:rPr>
        <w:t> </w:t>
      </w:r>
      <w:r>
        <w:rPr>
          <w:color w:val="313131"/>
          <w:w w:val="105"/>
          <w:sz w:val="22"/>
        </w:rPr>
        <w:t>passable for</w:t>
      </w:r>
      <w:r>
        <w:rPr>
          <w:color w:val="313131"/>
          <w:spacing w:val="-4"/>
          <w:w w:val="105"/>
          <w:sz w:val="22"/>
        </w:rPr>
        <w:t> </w:t>
      </w:r>
      <w:r>
        <w:rPr>
          <w:color w:val="313131"/>
          <w:w w:val="105"/>
          <w:sz w:val="22"/>
        </w:rPr>
        <w:t>its intended use.</w:t>
      </w:r>
      <w:r>
        <w:rPr>
          <w:color w:val="313131"/>
          <w:spacing w:val="40"/>
          <w:w w:val="105"/>
          <w:sz w:val="22"/>
        </w:rPr>
        <w:t> </w:t>
      </w:r>
      <w:r>
        <w:rPr>
          <w:color w:val="313131"/>
          <w:w w:val="105"/>
          <w:sz w:val="22"/>
        </w:rPr>
        <w:t>Many </w:t>
      </w:r>
      <w:r>
        <w:rPr>
          <w:color w:val="212121"/>
          <w:w w:val="105"/>
          <w:sz w:val="22"/>
        </w:rPr>
        <w:t>residents on </w:t>
      </w:r>
      <w:r>
        <w:rPr>
          <w:color w:val="313131"/>
          <w:w w:val="105"/>
          <w:sz w:val="22"/>
        </w:rPr>
        <w:t>these</w:t>
      </w:r>
      <w:r>
        <w:rPr>
          <w:color w:val="313131"/>
          <w:spacing w:val="-4"/>
          <w:w w:val="105"/>
          <w:sz w:val="22"/>
        </w:rPr>
        <w:t> </w:t>
      </w:r>
      <w:r>
        <w:rPr>
          <w:color w:val="313131"/>
          <w:w w:val="105"/>
          <w:sz w:val="22"/>
        </w:rPr>
        <w:t>roads</w:t>
      </w:r>
      <w:r>
        <w:rPr>
          <w:color w:val="313131"/>
          <w:spacing w:val="-2"/>
          <w:w w:val="105"/>
          <w:sz w:val="22"/>
        </w:rPr>
        <w:t> </w:t>
      </w:r>
      <w:r>
        <w:rPr>
          <w:color w:val="313131"/>
          <w:w w:val="105"/>
          <w:sz w:val="22"/>
        </w:rPr>
        <w:t>would</w:t>
      </w:r>
      <w:r>
        <w:rPr>
          <w:color w:val="313131"/>
          <w:spacing w:val="-7"/>
          <w:w w:val="105"/>
          <w:sz w:val="22"/>
        </w:rPr>
        <w:t> </w:t>
      </w:r>
      <w:r>
        <w:rPr>
          <w:color w:val="313131"/>
          <w:w w:val="105"/>
          <w:sz w:val="22"/>
        </w:rPr>
        <w:t>thrilled if</w:t>
      </w:r>
      <w:r>
        <w:rPr>
          <w:color w:val="313131"/>
          <w:spacing w:val="-10"/>
          <w:w w:val="105"/>
          <w:sz w:val="22"/>
        </w:rPr>
        <w:t> </w:t>
      </w:r>
      <w:r>
        <w:rPr>
          <w:color w:val="313131"/>
          <w:w w:val="105"/>
          <w:sz w:val="22"/>
        </w:rPr>
        <w:t>they</w:t>
      </w:r>
      <w:r>
        <w:rPr>
          <w:color w:val="313131"/>
          <w:spacing w:val="-10"/>
          <w:w w:val="105"/>
          <w:sz w:val="22"/>
        </w:rPr>
        <w:t> </w:t>
      </w:r>
      <w:r>
        <w:rPr>
          <w:color w:val="212121"/>
          <w:w w:val="105"/>
          <w:sz w:val="22"/>
        </w:rPr>
        <w:t>just</w:t>
      </w:r>
      <w:r>
        <w:rPr>
          <w:color w:val="212121"/>
          <w:spacing w:val="-9"/>
          <w:w w:val="105"/>
          <w:sz w:val="22"/>
        </w:rPr>
        <w:t> </w:t>
      </w:r>
      <w:r>
        <w:rPr>
          <w:color w:val="313131"/>
          <w:w w:val="105"/>
          <w:sz w:val="22"/>
        </w:rPr>
        <w:t>got</w:t>
      </w:r>
      <w:r>
        <w:rPr>
          <w:color w:val="313131"/>
          <w:spacing w:val="-9"/>
          <w:w w:val="105"/>
          <w:sz w:val="22"/>
        </w:rPr>
        <w:t> </w:t>
      </w:r>
      <w:r>
        <w:rPr>
          <w:color w:val="313131"/>
          <w:w w:val="105"/>
          <w:sz w:val="22"/>
        </w:rPr>
        <w:t>a</w:t>
      </w:r>
      <w:r>
        <w:rPr>
          <w:color w:val="313131"/>
          <w:spacing w:val="-6"/>
          <w:w w:val="105"/>
          <w:sz w:val="22"/>
        </w:rPr>
        <w:t> </w:t>
      </w:r>
      <w:r>
        <w:rPr>
          <w:color w:val="313131"/>
          <w:w w:val="105"/>
          <w:sz w:val="22"/>
        </w:rPr>
        <w:t>truckload or</w:t>
      </w:r>
      <w:r>
        <w:rPr>
          <w:color w:val="313131"/>
          <w:spacing w:val="-4"/>
          <w:w w:val="105"/>
          <w:sz w:val="22"/>
        </w:rPr>
        <w:t> </w:t>
      </w:r>
      <w:r>
        <w:rPr>
          <w:color w:val="313131"/>
          <w:w w:val="105"/>
          <w:sz w:val="22"/>
        </w:rPr>
        <w:t>two</w:t>
      </w:r>
      <w:r>
        <w:rPr>
          <w:color w:val="313131"/>
          <w:spacing w:val="-12"/>
          <w:w w:val="105"/>
          <w:sz w:val="22"/>
        </w:rPr>
        <w:t> </w:t>
      </w:r>
      <w:r>
        <w:rPr>
          <w:color w:val="212121"/>
          <w:w w:val="105"/>
          <w:sz w:val="22"/>
        </w:rPr>
        <w:t>o</w:t>
      </w:r>
      <w:r>
        <w:rPr>
          <w:color w:val="525252"/>
          <w:w w:val="105"/>
          <w:sz w:val="22"/>
        </w:rPr>
        <w:t>f </w:t>
      </w:r>
      <w:r>
        <w:rPr>
          <w:color w:val="313131"/>
          <w:w w:val="105"/>
          <w:sz w:val="22"/>
        </w:rPr>
        <w:t>gravel in</w:t>
      </w:r>
      <w:r>
        <w:rPr>
          <w:color w:val="313131"/>
          <w:spacing w:val="-6"/>
          <w:w w:val="105"/>
          <w:sz w:val="22"/>
        </w:rPr>
        <w:t> </w:t>
      </w:r>
      <w:r>
        <w:rPr>
          <w:color w:val="313131"/>
          <w:w w:val="105"/>
          <w:sz w:val="22"/>
        </w:rPr>
        <w:t>the</w:t>
      </w:r>
      <w:r>
        <w:rPr>
          <w:color w:val="313131"/>
          <w:spacing w:val="-12"/>
          <w:w w:val="105"/>
          <w:sz w:val="22"/>
        </w:rPr>
        <w:t> </w:t>
      </w:r>
      <w:r>
        <w:rPr>
          <w:color w:val="313131"/>
          <w:w w:val="105"/>
          <w:sz w:val="22"/>
        </w:rPr>
        <w:t>worst</w:t>
      </w:r>
      <w:r>
        <w:rPr>
          <w:color w:val="313131"/>
          <w:spacing w:val="-8"/>
          <w:w w:val="105"/>
          <w:sz w:val="22"/>
        </w:rPr>
        <w:t> </w:t>
      </w:r>
      <w:r>
        <w:rPr>
          <w:color w:val="313131"/>
          <w:w w:val="105"/>
          <w:sz w:val="22"/>
        </w:rPr>
        <w:t>spot</w:t>
      </w:r>
      <w:r>
        <w:rPr>
          <w:color w:val="313131"/>
          <w:spacing w:val="-7"/>
          <w:w w:val="105"/>
          <w:sz w:val="22"/>
        </w:rPr>
        <w:t> </w:t>
      </w:r>
      <w:r>
        <w:rPr>
          <w:color w:val="313131"/>
          <w:w w:val="105"/>
          <w:sz w:val="22"/>
        </w:rPr>
        <w:t>each year, </w:t>
      </w:r>
      <w:r>
        <w:rPr>
          <w:color w:val="212121"/>
          <w:w w:val="105"/>
          <w:sz w:val="22"/>
        </w:rPr>
        <w:t>and annual grading.</w:t>
      </w:r>
      <w:r>
        <w:rPr>
          <w:color w:val="212121"/>
          <w:spacing w:val="40"/>
          <w:w w:val="105"/>
          <w:sz w:val="22"/>
        </w:rPr>
        <w:t> </w:t>
      </w:r>
      <w:r>
        <w:rPr>
          <w:color w:val="212121"/>
          <w:w w:val="105"/>
          <w:sz w:val="22"/>
        </w:rPr>
        <w:t>Other states do</w:t>
      </w:r>
      <w:r>
        <w:rPr>
          <w:color w:val="212121"/>
          <w:spacing w:val="-2"/>
          <w:w w:val="105"/>
          <w:sz w:val="22"/>
        </w:rPr>
        <w:t> </w:t>
      </w:r>
      <w:r>
        <w:rPr>
          <w:color w:val="212121"/>
          <w:w w:val="105"/>
          <w:sz w:val="22"/>
        </w:rPr>
        <w:t>not even</w:t>
      </w:r>
      <w:r>
        <w:rPr>
          <w:color w:val="212121"/>
          <w:spacing w:val="-1"/>
          <w:w w:val="105"/>
          <w:sz w:val="22"/>
        </w:rPr>
        <w:t> </w:t>
      </w:r>
      <w:r>
        <w:rPr>
          <w:color w:val="212121"/>
          <w:w w:val="105"/>
          <w:sz w:val="22"/>
        </w:rPr>
        <w:t>allow </w:t>
      </w:r>
      <w:r>
        <w:rPr>
          <w:color w:val="313131"/>
          <w:w w:val="105"/>
          <w:sz w:val="22"/>
        </w:rPr>
        <w:t>a road to </w:t>
      </w:r>
      <w:r>
        <w:rPr>
          <w:color w:val="212121"/>
          <w:w w:val="105"/>
          <w:sz w:val="22"/>
        </w:rPr>
        <w:t>be</w:t>
      </w:r>
      <w:r>
        <w:rPr>
          <w:color w:val="212121"/>
          <w:spacing w:val="-2"/>
          <w:w w:val="105"/>
          <w:sz w:val="22"/>
        </w:rPr>
        <w:t> </w:t>
      </w:r>
      <w:r>
        <w:rPr>
          <w:color w:val="313131"/>
          <w:w w:val="105"/>
          <w:sz w:val="22"/>
        </w:rPr>
        <w:t>degraded to minimum </w:t>
      </w:r>
      <w:r>
        <w:rPr>
          <w:color w:val="212121"/>
          <w:w w:val="105"/>
          <w:sz w:val="22"/>
        </w:rPr>
        <w:t>maintenance</w:t>
      </w:r>
      <w:r>
        <w:rPr>
          <w:color w:val="212121"/>
          <w:spacing w:val="40"/>
          <w:w w:val="105"/>
          <w:sz w:val="22"/>
        </w:rPr>
        <w:t> </w:t>
      </w:r>
      <w:r>
        <w:rPr>
          <w:color w:val="212121"/>
          <w:w w:val="105"/>
          <w:sz w:val="22"/>
        </w:rPr>
        <w:t>if anyone still lives on it.</w:t>
      </w:r>
    </w:p>
    <w:p>
      <w:pPr>
        <w:spacing w:line="251" w:lineRule="exact" w:before="0"/>
        <w:ind w:left="1777" w:right="0" w:firstLine="0"/>
        <w:jc w:val="left"/>
        <w:rPr>
          <w:b/>
          <w:sz w:val="22"/>
        </w:rPr>
      </w:pPr>
      <w:r>
        <w:rPr>
          <w:b/>
          <w:color w:val="212121"/>
          <w:spacing w:val="-2"/>
          <w:w w:val="105"/>
          <w:sz w:val="22"/>
        </w:rPr>
        <w:t>MUNICIPAL</w:t>
      </w:r>
      <w:r>
        <w:rPr>
          <w:b/>
          <w:color w:val="212121"/>
          <w:spacing w:val="12"/>
          <w:w w:val="105"/>
          <w:sz w:val="22"/>
        </w:rPr>
        <w:t> </w:t>
      </w:r>
      <w:r>
        <w:rPr>
          <w:b/>
          <w:color w:val="212121"/>
          <w:spacing w:val="-2"/>
          <w:w w:val="105"/>
          <w:sz w:val="22"/>
        </w:rPr>
        <w:t>RECORD</w:t>
      </w:r>
      <w:r>
        <w:rPr>
          <w:b/>
          <w:color w:val="212121"/>
          <w:spacing w:val="1"/>
          <w:w w:val="105"/>
          <w:sz w:val="22"/>
        </w:rPr>
        <w:t> </w:t>
      </w:r>
      <w:r>
        <w:rPr>
          <w:b/>
          <w:color w:val="212121"/>
          <w:spacing w:val="-2"/>
          <w:w w:val="105"/>
          <w:sz w:val="22"/>
        </w:rPr>
        <w:t>KEEPING</w:t>
      </w:r>
    </w:p>
    <w:p>
      <w:pPr>
        <w:spacing w:line="256" w:lineRule="auto" w:before="9"/>
        <w:ind w:left="1774" w:right="1667" w:firstLine="3"/>
        <w:jc w:val="left"/>
        <w:rPr>
          <w:sz w:val="22"/>
        </w:rPr>
      </w:pPr>
      <w:r>
        <w:rPr>
          <w:color w:val="212121"/>
          <w:w w:val="105"/>
          <w:sz w:val="22"/>
        </w:rPr>
        <w:t>Provide better training for town officials so they</w:t>
      </w:r>
      <w:r>
        <w:rPr>
          <w:color w:val="212121"/>
          <w:spacing w:val="-1"/>
          <w:w w:val="105"/>
          <w:sz w:val="22"/>
        </w:rPr>
        <w:t> </w:t>
      </w:r>
      <w:r>
        <w:rPr>
          <w:color w:val="212121"/>
          <w:w w:val="105"/>
          <w:sz w:val="22"/>
        </w:rPr>
        <w:t>understand </w:t>
      </w:r>
      <w:r>
        <w:rPr>
          <w:color w:val="313131"/>
          <w:w w:val="105"/>
          <w:sz w:val="22"/>
        </w:rPr>
        <w:t>the</w:t>
      </w:r>
      <w:r>
        <w:rPr>
          <w:color w:val="313131"/>
          <w:spacing w:val="-2"/>
          <w:w w:val="105"/>
          <w:sz w:val="22"/>
        </w:rPr>
        <w:t> </w:t>
      </w:r>
      <w:r>
        <w:rPr>
          <w:color w:val="212121"/>
          <w:w w:val="105"/>
          <w:sz w:val="22"/>
        </w:rPr>
        <w:t>proper procedure for road discontinuance.</w:t>
      </w:r>
      <w:r>
        <w:rPr>
          <w:color w:val="212121"/>
          <w:spacing w:val="37"/>
          <w:w w:val="105"/>
          <w:sz w:val="22"/>
        </w:rPr>
        <w:t> </w:t>
      </w:r>
      <w:r>
        <w:rPr>
          <w:color w:val="212121"/>
          <w:w w:val="105"/>
          <w:sz w:val="22"/>
        </w:rPr>
        <w:t>The</w:t>
      </w:r>
      <w:r>
        <w:rPr>
          <w:color w:val="212121"/>
          <w:spacing w:val="-4"/>
          <w:w w:val="105"/>
          <w:sz w:val="22"/>
        </w:rPr>
        <w:t> </w:t>
      </w:r>
      <w:r>
        <w:rPr>
          <w:color w:val="212121"/>
          <w:w w:val="105"/>
          <w:sz w:val="22"/>
        </w:rPr>
        <w:t>MMA</w:t>
      </w:r>
      <w:r>
        <w:rPr>
          <w:color w:val="212121"/>
          <w:spacing w:val="-2"/>
          <w:w w:val="105"/>
          <w:sz w:val="22"/>
        </w:rPr>
        <w:t> </w:t>
      </w:r>
      <w:r>
        <w:rPr>
          <w:color w:val="212121"/>
          <w:w w:val="105"/>
          <w:sz w:val="22"/>
        </w:rPr>
        <w:t>Municipal Roads</w:t>
      </w:r>
      <w:r>
        <w:rPr>
          <w:color w:val="212121"/>
          <w:spacing w:val="-1"/>
          <w:w w:val="105"/>
          <w:sz w:val="22"/>
        </w:rPr>
        <w:t> </w:t>
      </w:r>
      <w:r>
        <w:rPr>
          <w:color w:val="212121"/>
          <w:w w:val="105"/>
          <w:sz w:val="22"/>
        </w:rPr>
        <w:t>Manual</w:t>
      </w:r>
      <w:r>
        <w:rPr>
          <w:color w:val="212121"/>
          <w:spacing w:val="-3"/>
          <w:w w:val="105"/>
          <w:sz w:val="22"/>
        </w:rPr>
        <w:t> </w:t>
      </w:r>
      <w:r>
        <w:rPr>
          <w:color w:val="212121"/>
          <w:w w:val="105"/>
          <w:sz w:val="22"/>
        </w:rPr>
        <w:t>is</w:t>
      </w:r>
      <w:r>
        <w:rPr>
          <w:color w:val="212121"/>
          <w:spacing w:val="-4"/>
          <w:w w:val="105"/>
          <w:sz w:val="22"/>
        </w:rPr>
        <w:t> </w:t>
      </w:r>
      <w:r>
        <w:rPr>
          <w:color w:val="212121"/>
          <w:w w:val="105"/>
          <w:sz w:val="22"/>
        </w:rPr>
        <w:t>a</w:t>
      </w:r>
      <w:r>
        <w:rPr>
          <w:color w:val="212121"/>
          <w:spacing w:val="-10"/>
          <w:w w:val="105"/>
          <w:sz w:val="22"/>
        </w:rPr>
        <w:t> </w:t>
      </w:r>
      <w:r>
        <w:rPr>
          <w:color w:val="212121"/>
          <w:w w:val="105"/>
          <w:sz w:val="22"/>
        </w:rPr>
        <w:t>good resource, but</w:t>
      </w:r>
      <w:r>
        <w:rPr>
          <w:color w:val="212121"/>
          <w:spacing w:val="-5"/>
          <w:w w:val="105"/>
          <w:sz w:val="22"/>
        </w:rPr>
        <w:t> </w:t>
      </w:r>
      <w:r>
        <w:rPr>
          <w:color w:val="313131"/>
          <w:w w:val="105"/>
          <w:sz w:val="22"/>
        </w:rPr>
        <w:t>won't </w:t>
      </w:r>
      <w:r>
        <w:rPr>
          <w:color w:val="212121"/>
          <w:w w:val="105"/>
          <w:sz w:val="22"/>
        </w:rPr>
        <w:t>help</w:t>
      </w:r>
      <w:r>
        <w:rPr>
          <w:color w:val="212121"/>
          <w:spacing w:val="-3"/>
          <w:w w:val="105"/>
          <w:sz w:val="22"/>
        </w:rPr>
        <w:t> </w:t>
      </w:r>
      <w:r>
        <w:rPr>
          <w:color w:val="212121"/>
          <w:w w:val="105"/>
          <w:sz w:val="22"/>
        </w:rPr>
        <w:t>if</w:t>
      </w:r>
      <w:r>
        <w:rPr>
          <w:color w:val="212121"/>
          <w:spacing w:val="-5"/>
          <w:w w:val="105"/>
          <w:sz w:val="22"/>
        </w:rPr>
        <w:t> </w:t>
      </w:r>
      <w:r>
        <w:rPr>
          <w:color w:val="212121"/>
          <w:w w:val="105"/>
          <w:sz w:val="22"/>
        </w:rPr>
        <w:t>they don't read it.</w:t>
      </w:r>
      <w:r>
        <w:rPr>
          <w:color w:val="212121"/>
          <w:spacing w:val="40"/>
          <w:w w:val="105"/>
          <w:sz w:val="22"/>
        </w:rPr>
        <w:t> </w:t>
      </w:r>
      <w:r>
        <w:rPr>
          <w:color w:val="212121"/>
          <w:w w:val="105"/>
          <w:sz w:val="22"/>
        </w:rPr>
        <w:t>How about a video tutorial?</w:t>
      </w:r>
    </w:p>
    <w:p>
      <w:pPr>
        <w:spacing w:line="249" w:lineRule="auto" w:before="0"/>
        <w:ind w:left="1773" w:right="1403" w:firstLine="0"/>
        <w:jc w:val="left"/>
        <w:rPr>
          <w:sz w:val="22"/>
        </w:rPr>
      </w:pPr>
      <w:r>
        <w:rPr>
          <w:color w:val="212121"/>
          <w:w w:val="105"/>
          <w:sz w:val="22"/>
        </w:rPr>
        <w:t>Maine has</w:t>
      </w:r>
      <w:r>
        <w:rPr>
          <w:color w:val="212121"/>
          <w:spacing w:val="-3"/>
          <w:w w:val="105"/>
          <w:sz w:val="22"/>
        </w:rPr>
        <w:t> </w:t>
      </w:r>
      <w:r>
        <w:rPr>
          <w:color w:val="212121"/>
          <w:w w:val="105"/>
          <w:sz w:val="22"/>
        </w:rPr>
        <w:t>resisted requiring an</w:t>
      </w:r>
      <w:r>
        <w:rPr>
          <w:color w:val="212121"/>
          <w:spacing w:val="-9"/>
          <w:w w:val="105"/>
          <w:sz w:val="22"/>
        </w:rPr>
        <w:t> </w:t>
      </w:r>
      <w:r>
        <w:rPr>
          <w:color w:val="212121"/>
          <w:w w:val="105"/>
          <w:sz w:val="22"/>
        </w:rPr>
        <w:t>inventory</w:t>
      </w:r>
      <w:r>
        <w:rPr>
          <w:color w:val="212121"/>
          <w:spacing w:val="-9"/>
          <w:w w:val="105"/>
          <w:sz w:val="22"/>
        </w:rPr>
        <w:t> </w:t>
      </w:r>
      <w:r>
        <w:rPr>
          <w:color w:val="212121"/>
          <w:w w:val="105"/>
          <w:sz w:val="22"/>
        </w:rPr>
        <w:t>of</w:t>
      </w:r>
      <w:r>
        <w:rPr>
          <w:color w:val="212121"/>
          <w:spacing w:val="-7"/>
          <w:w w:val="105"/>
          <w:sz w:val="22"/>
        </w:rPr>
        <w:t> </w:t>
      </w:r>
      <w:r>
        <w:rPr>
          <w:color w:val="212121"/>
          <w:w w:val="105"/>
          <w:sz w:val="22"/>
        </w:rPr>
        <w:t>roads.</w:t>
      </w:r>
      <w:r>
        <w:rPr>
          <w:color w:val="212121"/>
          <w:spacing w:val="40"/>
          <w:w w:val="105"/>
          <w:sz w:val="22"/>
        </w:rPr>
        <w:t> </w:t>
      </w:r>
      <w:r>
        <w:rPr>
          <w:color w:val="212121"/>
          <w:w w:val="105"/>
          <w:sz w:val="22"/>
        </w:rPr>
        <w:t>Vermont took</w:t>
      </w:r>
      <w:r>
        <w:rPr>
          <w:color w:val="212121"/>
          <w:spacing w:val="-11"/>
          <w:w w:val="105"/>
          <w:sz w:val="22"/>
        </w:rPr>
        <w:t> </w:t>
      </w:r>
      <w:r>
        <w:rPr>
          <w:color w:val="212121"/>
          <w:w w:val="105"/>
          <w:sz w:val="22"/>
        </w:rPr>
        <w:t>several years </w:t>
      </w:r>
      <w:r>
        <w:rPr>
          <w:color w:val="313131"/>
          <w:w w:val="105"/>
          <w:sz w:val="22"/>
        </w:rPr>
        <w:t>to</w:t>
      </w:r>
      <w:r>
        <w:rPr>
          <w:color w:val="313131"/>
          <w:spacing w:val="-2"/>
          <w:w w:val="105"/>
          <w:sz w:val="22"/>
        </w:rPr>
        <w:t> </w:t>
      </w:r>
      <w:r>
        <w:rPr>
          <w:color w:val="212121"/>
          <w:w w:val="105"/>
          <w:sz w:val="22"/>
        </w:rPr>
        <w:t>do</w:t>
      </w:r>
      <w:r>
        <w:rPr>
          <w:color w:val="212121"/>
          <w:spacing w:val="-4"/>
          <w:w w:val="105"/>
          <w:sz w:val="22"/>
        </w:rPr>
        <w:t> </w:t>
      </w:r>
      <w:r>
        <w:rPr>
          <w:color w:val="313131"/>
          <w:w w:val="105"/>
          <w:sz w:val="22"/>
        </w:rPr>
        <w:t>their</w:t>
      </w:r>
      <w:r>
        <w:rPr>
          <w:color w:val="313131"/>
          <w:spacing w:val="-1"/>
          <w:w w:val="105"/>
          <w:sz w:val="22"/>
        </w:rPr>
        <w:t> </w:t>
      </w:r>
      <w:r>
        <w:rPr>
          <w:color w:val="212121"/>
          <w:w w:val="105"/>
          <w:sz w:val="22"/>
        </w:rPr>
        <w:t>road inventory, </w:t>
      </w:r>
      <w:r>
        <w:rPr>
          <w:color w:val="313131"/>
          <w:w w:val="105"/>
          <w:sz w:val="22"/>
        </w:rPr>
        <w:t>in</w:t>
      </w:r>
      <w:r>
        <w:rPr>
          <w:color w:val="313131"/>
          <w:spacing w:val="-15"/>
          <w:w w:val="105"/>
          <w:sz w:val="22"/>
        </w:rPr>
        <w:t> </w:t>
      </w:r>
      <w:r>
        <w:rPr>
          <w:color w:val="212121"/>
          <w:w w:val="105"/>
          <w:sz w:val="22"/>
        </w:rPr>
        <w:t>stages.</w:t>
      </w:r>
      <w:r>
        <w:rPr>
          <w:color w:val="212121"/>
          <w:spacing w:val="40"/>
          <w:w w:val="105"/>
          <w:sz w:val="22"/>
        </w:rPr>
        <w:t> </w:t>
      </w:r>
      <w:r>
        <w:rPr>
          <w:color w:val="212121"/>
          <w:w w:val="105"/>
          <w:sz w:val="22"/>
        </w:rPr>
        <w:t>We</w:t>
      </w:r>
      <w:r>
        <w:rPr>
          <w:color w:val="212121"/>
          <w:spacing w:val="-9"/>
          <w:w w:val="105"/>
          <w:sz w:val="22"/>
        </w:rPr>
        <w:t> </w:t>
      </w:r>
      <w:r>
        <w:rPr>
          <w:color w:val="212121"/>
          <w:w w:val="105"/>
          <w:sz w:val="22"/>
        </w:rPr>
        <w:t>could</w:t>
      </w:r>
      <w:r>
        <w:rPr>
          <w:color w:val="212121"/>
          <w:spacing w:val="-4"/>
          <w:w w:val="105"/>
          <w:sz w:val="22"/>
        </w:rPr>
        <w:t> </w:t>
      </w:r>
      <w:r>
        <w:rPr>
          <w:color w:val="313131"/>
          <w:w w:val="105"/>
          <w:sz w:val="22"/>
        </w:rPr>
        <w:t>require</w:t>
      </w:r>
      <w:r>
        <w:rPr>
          <w:color w:val="313131"/>
          <w:spacing w:val="-4"/>
          <w:w w:val="105"/>
          <w:sz w:val="22"/>
        </w:rPr>
        <w:t> </w:t>
      </w:r>
      <w:r>
        <w:rPr>
          <w:color w:val="212121"/>
          <w:w w:val="105"/>
          <w:sz w:val="22"/>
        </w:rPr>
        <w:t>a</w:t>
      </w:r>
      <w:r>
        <w:rPr>
          <w:color w:val="212121"/>
          <w:spacing w:val="-5"/>
          <w:w w:val="105"/>
          <w:sz w:val="22"/>
        </w:rPr>
        <w:t> </w:t>
      </w:r>
      <w:r>
        <w:rPr>
          <w:color w:val="212121"/>
          <w:w w:val="105"/>
          <w:sz w:val="22"/>
        </w:rPr>
        <w:t>map</w:t>
      </w:r>
      <w:r>
        <w:rPr>
          <w:color w:val="212121"/>
          <w:spacing w:val="-10"/>
          <w:w w:val="105"/>
          <w:sz w:val="22"/>
        </w:rPr>
        <w:t> </w:t>
      </w:r>
      <w:r>
        <w:rPr>
          <w:color w:val="212121"/>
          <w:w w:val="105"/>
          <w:sz w:val="22"/>
        </w:rPr>
        <w:t>of</w:t>
      </w:r>
      <w:r>
        <w:rPr>
          <w:color w:val="212121"/>
          <w:spacing w:val="-2"/>
          <w:w w:val="105"/>
          <w:sz w:val="22"/>
        </w:rPr>
        <w:t> </w:t>
      </w:r>
      <w:r>
        <w:rPr>
          <w:color w:val="212121"/>
          <w:w w:val="105"/>
          <w:sz w:val="22"/>
        </w:rPr>
        <w:t>roads the</w:t>
      </w:r>
      <w:r>
        <w:rPr>
          <w:color w:val="212121"/>
          <w:spacing w:val="-9"/>
          <w:w w:val="105"/>
          <w:sz w:val="22"/>
        </w:rPr>
        <w:t> </w:t>
      </w:r>
      <w:r>
        <w:rPr>
          <w:color w:val="212121"/>
          <w:w w:val="105"/>
          <w:sz w:val="22"/>
        </w:rPr>
        <w:t>town</w:t>
      </w:r>
      <w:r>
        <w:rPr>
          <w:color w:val="212121"/>
          <w:spacing w:val="-1"/>
          <w:w w:val="105"/>
          <w:sz w:val="22"/>
        </w:rPr>
        <w:t> </w:t>
      </w:r>
      <w:r>
        <w:rPr>
          <w:b/>
          <w:i/>
          <w:color w:val="212121"/>
          <w:w w:val="105"/>
          <w:sz w:val="22"/>
        </w:rPr>
        <w:t>does</w:t>
      </w:r>
      <w:r>
        <w:rPr>
          <w:b/>
          <w:i/>
          <w:color w:val="212121"/>
          <w:spacing w:val="-10"/>
          <w:w w:val="105"/>
          <w:sz w:val="22"/>
        </w:rPr>
        <w:t> </w:t>
      </w:r>
      <w:r>
        <w:rPr>
          <w:color w:val="212121"/>
          <w:w w:val="105"/>
          <w:sz w:val="22"/>
        </w:rPr>
        <w:t>maintain</w:t>
      </w:r>
      <w:r>
        <w:rPr>
          <w:color w:val="212121"/>
          <w:spacing w:val="-3"/>
          <w:w w:val="105"/>
          <w:sz w:val="22"/>
        </w:rPr>
        <w:t> </w:t>
      </w:r>
      <w:r>
        <w:rPr>
          <w:color w:val="313131"/>
          <w:w w:val="105"/>
          <w:sz w:val="22"/>
        </w:rPr>
        <w:t>to</w:t>
      </w:r>
      <w:r>
        <w:rPr>
          <w:color w:val="313131"/>
          <w:spacing w:val="-10"/>
          <w:w w:val="105"/>
          <w:sz w:val="22"/>
        </w:rPr>
        <w:t> </w:t>
      </w:r>
      <w:r>
        <w:rPr>
          <w:color w:val="212121"/>
          <w:w w:val="105"/>
          <w:sz w:val="22"/>
        </w:rPr>
        <w:t>be</w:t>
      </w:r>
      <w:r>
        <w:rPr>
          <w:color w:val="212121"/>
          <w:spacing w:val="-7"/>
          <w:w w:val="105"/>
          <w:sz w:val="22"/>
        </w:rPr>
        <w:t> </w:t>
      </w:r>
      <w:r>
        <w:rPr>
          <w:color w:val="212121"/>
          <w:w w:val="105"/>
          <w:sz w:val="22"/>
        </w:rPr>
        <w:t>prominently </w:t>
      </w:r>
      <w:r>
        <w:rPr>
          <w:color w:val="313131"/>
          <w:w w:val="105"/>
          <w:sz w:val="22"/>
        </w:rPr>
        <w:t>posted at the</w:t>
      </w:r>
      <w:r>
        <w:rPr>
          <w:color w:val="313131"/>
          <w:spacing w:val="-3"/>
          <w:w w:val="105"/>
          <w:sz w:val="22"/>
        </w:rPr>
        <w:t> </w:t>
      </w:r>
      <w:r>
        <w:rPr>
          <w:color w:val="212121"/>
          <w:w w:val="105"/>
          <w:sz w:val="22"/>
        </w:rPr>
        <w:t>Town Office.</w:t>
      </w:r>
      <w:r>
        <w:rPr>
          <w:color w:val="212121"/>
          <w:spacing w:val="40"/>
          <w:w w:val="105"/>
          <w:sz w:val="22"/>
        </w:rPr>
        <w:t> </w:t>
      </w:r>
      <w:r>
        <w:rPr>
          <w:color w:val="313131"/>
          <w:w w:val="105"/>
          <w:sz w:val="22"/>
        </w:rPr>
        <w:t>This would </w:t>
      </w:r>
      <w:r>
        <w:rPr>
          <w:color w:val="212121"/>
          <w:w w:val="105"/>
          <w:sz w:val="22"/>
        </w:rPr>
        <w:t>be </w:t>
      </w:r>
      <w:r>
        <w:rPr>
          <w:color w:val="313131"/>
          <w:w w:val="105"/>
          <w:sz w:val="22"/>
        </w:rPr>
        <w:t>a good </w:t>
      </w:r>
      <w:r>
        <w:rPr>
          <w:color w:val="212121"/>
          <w:w w:val="105"/>
          <w:sz w:val="22"/>
        </w:rPr>
        <w:t>starting place.</w:t>
      </w:r>
      <w:r>
        <w:rPr>
          <w:color w:val="212121"/>
          <w:spacing w:val="40"/>
          <w:w w:val="105"/>
          <w:sz w:val="22"/>
        </w:rPr>
        <w:t> </w:t>
      </w:r>
      <w:r>
        <w:rPr>
          <w:color w:val="212121"/>
          <w:w w:val="105"/>
          <w:sz w:val="22"/>
        </w:rPr>
        <w:t>Provide state funding for </w:t>
      </w:r>
      <w:r>
        <w:rPr>
          <w:color w:val="313131"/>
          <w:w w:val="105"/>
          <w:sz w:val="22"/>
        </w:rPr>
        <w:t>providing each town with a</w:t>
      </w:r>
      <w:r>
        <w:rPr>
          <w:color w:val="313131"/>
          <w:spacing w:val="-5"/>
          <w:w w:val="105"/>
          <w:sz w:val="22"/>
        </w:rPr>
        <w:t> </w:t>
      </w:r>
      <w:r>
        <w:rPr>
          <w:color w:val="313131"/>
          <w:w w:val="105"/>
          <w:sz w:val="22"/>
        </w:rPr>
        <w:t>copy</w:t>
      </w:r>
      <w:r>
        <w:rPr>
          <w:color w:val="313131"/>
          <w:spacing w:val="-11"/>
          <w:w w:val="105"/>
          <w:sz w:val="22"/>
        </w:rPr>
        <w:t> </w:t>
      </w:r>
      <w:r>
        <w:rPr>
          <w:color w:val="313131"/>
          <w:w w:val="105"/>
          <w:sz w:val="22"/>
        </w:rPr>
        <w:t>of the</w:t>
      </w:r>
      <w:r>
        <w:rPr>
          <w:color w:val="313131"/>
          <w:spacing w:val="-5"/>
          <w:w w:val="105"/>
          <w:sz w:val="22"/>
        </w:rPr>
        <w:t> </w:t>
      </w:r>
      <w:r>
        <w:rPr>
          <w:color w:val="313131"/>
          <w:w w:val="105"/>
          <w:sz w:val="22"/>
        </w:rPr>
        <w:t>map the</w:t>
      </w:r>
      <w:r>
        <w:rPr>
          <w:color w:val="313131"/>
          <w:spacing w:val="-3"/>
          <w:w w:val="105"/>
          <w:sz w:val="22"/>
        </w:rPr>
        <w:t> </w:t>
      </w:r>
      <w:r>
        <w:rPr>
          <w:color w:val="212121"/>
          <w:w w:val="105"/>
          <w:sz w:val="22"/>
        </w:rPr>
        <w:t>DOT</w:t>
      </w:r>
      <w:r>
        <w:rPr>
          <w:color w:val="212121"/>
          <w:spacing w:val="-5"/>
          <w:w w:val="105"/>
          <w:sz w:val="22"/>
        </w:rPr>
        <w:t> </w:t>
      </w:r>
      <w:r>
        <w:rPr>
          <w:color w:val="212121"/>
          <w:w w:val="105"/>
          <w:sz w:val="22"/>
        </w:rPr>
        <w:t>has</w:t>
      </w:r>
      <w:r>
        <w:rPr>
          <w:color w:val="212121"/>
          <w:spacing w:val="-5"/>
          <w:w w:val="105"/>
          <w:sz w:val="22"/>
        </w:rPr>
        <w:t> </w:t>
      </w:r>
      <w:r>
        <w:rPr>
          <w:color w:val="212121"/>
          <w:w w:val="105"/>
          <w:sz w:val="22"/>
        </w:rPr>
        <w:t>for</w:t>
      </w:r>
      <w:r>
        <w:rPr>
          <w:color w:val="212121"/>
          <w:spacing w:val="-5"/>
          <w:w w:val="105"/>
          <w:sz w:val="22"/>
        </w:rPr>
        <w:t> </w:t>
      </w:r>
      <w:r>
        <w:rPr>
          <w:color w:val="212121"/>
          <w:w w:val="105"/>
          <w:sz w:val="22"/>
        </w:rPr>
        <w:t>each town.</w:t>
      </w:r>
      <w:r>
        <w:rPr>
          <w:color w:val="212121"/>
          <w:spacing w:val="40"/>
          <w:w w:val="105"/>
          <w:sz w:val="22"/>
        </w:rPr>
        <w:t> </w:t>
      </w:r>
      <w:r>
        <w:rPr>
          <w:color w:val="212121"/>
          <w:w w:val="105"/>
          <w:sz w:val="24"/>
        </w:rPr>
        <w:t>In</w:t>
      </w:r>
      <w:r>
        <w:rPr>
          <w:color w:val="212121"/>
          <w:spacing w:val="-9"/>
          <w:w w:val="105"/>
          <w:sz w:val="24"/>
        </w:rPr>
        <w:t> </w:t>
      </w:r>
      <w:r>
        <w:rPr>
          <w:color w:val="212121"/>
          <w:w w:val="105"/>
          <w:sz w:val="22"/>
        </w:rPr>
        <w:t>future years,</w:t>
      </w:r>
      <w:r>
        <w:rPr>
          <w:color w:val="212121"/>
          <w:spacing w:val="-1"/>
          <w:w w:val="105"/>
          <w:sz w:val="22"/>
        </w:rPr>
        <w:t> </w:t>
      </w:r>
      <w:r>
        <w:rPr>
          <w:color w:val="212121"/>
          <w:w w:val="105"/>
          <w:sz w:val="22"/>
        </w:rPr>
        <w:t>towns </w:t>
      </w:r>
      <w:r>
        <w:rPr>
          <w:color w:val="313131"/>
          <w:w w:val="105"/>
          <w:sz w:val="22"/>
        </w:rPr>
        <w:t>could add</w:t>
      </w:r>
      <w:r>
        <w:rPr>
          <w:color w:val="313131"/>
          <w:spacing w:val="-7"/>
          <w:w w:val="105"/>
          <w:sz w:val="22"/>
        </w:rPr>
        <w:t> </w:t>
      </w:r>
      <w:r>
        <w:rPr>
          <w:color w:val="313131"/>
          <w:w w:val="105"/>
          <w:sz w:val="22"/>
        </w:rPr>
        <w:t>private roads, then</w:t>
      </w:r>
      <w:r>
        <w:rPr>
          <w:color w:val="313131"/>
          <w:spacing w:val="-2"/>
          <w:w w:val="105"/>
          <w:sz w:val="22"/>
        </w:rPr>
        <w:t> </w:t>
      </w:r>
      <w:r>
        <w:rPr>
          <w:color w:val="313131"/>
          <w:w w:val="105"/>
          <w:sz w:val="22"/>
        </w:rPr>
        <w:t>discontinued roads </w:t>
      </w:r>
      <w:r>
        <w:rPr>
          <w:color w:val="212121"/>
          <w:w w:val="105"/>
          <w:sz w:val="22"/>
        </w:rPr>
        <w:t>that remain public easements.</w:t>
      </w:r>
    </w:p>
    <w:p>
      <w:pPr>
        <w:spacing w:line="252" w:lineRule="auto" w:before="16"/>
        <w:ind w:left="1769" w:right="1667" w:hanging="1"/>
        <w:jc w:val="left"/>
        <w:rPr>
          <w:sz w:val="22"/>
        </w:rPr>
      </w:pPr>
      <w:r>
        <w:rPr>
          <w:color w:val="313131"/>
          <w:sz w:val="22"/>
        </w:rPr>
        <w:t>Require towns</w:t>
      </w:r>
      <w:r>
        <w:rPr>
          <w:color w:val="313131"/>
          <w:spacing w:val="26"/>
          <w:sz w:val="22"/>
        </w:rPr>
        <w:t> </w:t>
      </w:r>
      <w:r>
        <w:rPr>
          <w:color w:val="313131"/>
          <w:sz w:val="22"/>
        </w:rPr>
        <w:t>to se.O:d</w:t>
      </w:r>
      <w:r>
        <w:rPr>
          <w:color w:val="313131"/>
          <w:spacing w:val="25"/>
          <w:sz w:val="22"/>
        </w:rPr>
        <w:t> </w:t>
      </w:r>
      <w:r>
        <w:rPr>
          <w:color w:val="313131"/>
          <w:sz w:val="22"/>
        </w:rPr>
        <w:t>the State</w:t>
      </w:r>
      <w:r>
        <w:rPr>
          <w:color w:val="313131"/>
          <w:spacing w:val="-19"/>
          <w:sz w:val="22"/>
        </w:rPr>
        <w:t> </w:t>
      </w:r>
      <w:r>
        <w:rPr>
          <w:color w:val="313131"/>
          <w:sz w:val="22"/>
        </w:rPr>
        <w:t>Library not only </w:t>
      </w:r>
      <w:r>
        <w:rPr>
          <w:color w:val="212121"/>
          <w:sz w:val="22"/>
        </w:rPr>
        <w:t>town reports, but the Warrants (which are not </w:t>
      </w:r>
      <w:r>
        <w:rPr>
          <w:color w:val="313131"/>
          <w:sz w:val="22"/>
        </w:rPr>
        <w:t>always</w:t>
      </w:r>
      <w:r>
        <w:rPr>
          <w:color w:val="313131"/>
          <w:spacing w:val="30"/>
          <w:sz w:val="22"/>
        </w:rPr>
        <w:t> </w:t>
      </w:r>
      <w:r>
        <w:rPr>
          <w:color w:val="313131"/>
          <w:sz w:val="22"/>
        </w:rPr>
        <w:t>included</w:t>
      </w:r>
      <w:r>
        <w:rPr>
          <w:color w:val="313131"/>
          <w:spacing w:val="40"/>
          <w:sz w:val="22"/>
        </w:rPr>
        <w:t> </w:t>
      </w:r>
      <w:r>
        <w:rPr>
          <w:rFonts w:ascii="Arial"/>
          <w:color w:val="313131"/>
          <w:sz w:val="23"/>
        </w:rPr>
        <w:t>in </w:t>
      </w:r>
      <w:r>
        <w:rPr>
          <w:color w:val="313131"/>
          <w:sz w:val="22"/>
        </w:rPr>
        <w:t>the</w:t>
      </w:r>
      <w:r>
        <w:rPr>
          <w:color w:val="313131"/>
          <w:spacing w:val="30"/>
          <w:sz w:val="22"/>
        </w:rPr>
        <w:t> </w:t>
      </w:r>
      <w:r>
        <w:rPr>
          <w:color w:val="313131"/>
          <w:sz w:val="22"/>
        </w:rPr>
        <w:t>Annual</w:t>
      </w:r>
      <w:r>
        <w:rPr>
          <w:color w:val="313131"/>
          <w:spacing w:val="40"/>
          <w:sz w:val="22"/>
        </w:rPr>
        <w:t> </w:t>
      </w:r>
      <w:r>
        <w:rPr>
          <w:color w:val="313131"/>
          <w:sz w:val="22"/>
        </w:rPr>
        <w:t>report)</w:t>
      </w:r>
      <w:r>
        <w:rPr>
          <w:color w:val="313131"/>
          <w:spacing w:val="29"/>
          <w:sz w:val="22"/>
        </w:rPr>
        <w:t> </w:t>
      </w:r>
      <w:r>
        <w:rPr>
          <w:color w:val="313131"/>
          <w:sz w:val="22"/>
        </w:rPr>
        <w:t>AND the results</w:t>
      </w:r>
      <w:r>
        <w:rPr>
          <w:color w:val="313131"/>
          <w:spacing w:val="32"/>
          <w:sz w:val="22"/>
        </w:rPr>
        <w:t> </w:t>
      </w:r>
      <w:r>
        <w:rPr>
          <w:color w:val="212121"/>
          <w:sz w:val="22"/>
        </w:rPr>
        <w:t>of the votes.</w:t>
      </w:r>
      <w:r>
        <w:rPr>
          <w:color w:val="212121"/>
          <w:spacing w:val="80"/>
          <w:sz w:val="22"/>
        </w:rPr>
        <w:t> </w:t>
      </w:r>
      <w:r>
        <w:rPr>
          <w:color w:val="212121"/>
          <w:sz w:val="22"/>
        </w:rPr>
        <w:t>Link</w:t>
      </w:r>
      <w:r>
        <w:rPr>
          <w:color w:val="212121"/>
          <w:spacing w:val="32"/>
          <w:sz w:val="22"/>
        </w:rPr>
        <w:t> </w:t>
      </w:r>
      <w:r>
        <w:rPr>
          <w:color w:val="212121"/>
          <w:sz w:val="22"/>
        </w:rPr>
        <w:t>the requirement</w:t>
      </w:r>
      <w:r>
        <w:rPr>
          <w:color w:val="212121"/>
          <w:spacing w:val="40"/>
          <w:sz w:val="22"/>
        </w:rPr>
        <w:t> </w:t>
      </w:r>
      <w:r>
        <w:rPr>
          <w:color w:val="212121"/>
          <w:sz w:val="22"/>
        </w:rPr>
        <w:t>to </w:t>
      </w:r>
      <w:r>
        <w:rPr>
          <w:color w:val="313131"/>
          <w:sz w:val="22"/>
        </w:rPr>
        <w:t>incentives</w:t>
      </w:r>
      <w:r>
        <w:rPr>
          <w:color w:val="313131"/>
          <w:spacing w:val="38"/>
          <w:sz w:val="22"/>
        </w:rPr>
        <w:t> </w:t>
      </w:r>
      <w:r>
        <w:rPr>
          <w:color w:val="313131"/>
          <w:sz w:val="22"/>
        </w:rPr>
        <w:t>or sanctions.</w:t>
      </w:r>
      <w:r>
        <w:rPr>
          <w:color w:val="313131"/>
          <w:spacing w:val="80"/>
          <w:sz w:val="22"/>
        </w:rPr>
        <w:t> </w:t>
      </w:r>
      <w:r>
        <w:rPr>
          <w:color w:val="313131"/>
          <w:sz w:val="22"/>
        </w:rPr>
        <w:t>(How</w:t>
      </w:r>
      <w:r>
        <w:rPr>
          <w:color w:val="313131"/>
          <w:spacing w:val="26"/>
          <w:sz w:val="22"/>
        </w:rPr>
        <w:t> </w:t>
      </w:r>
      <w:r>
        <w:rPr>
          <w:color w:val="313131"/>
          <w:sz w:val="22"/>
        </w:rPr>
        <w:t>can</w:t>
      </w:r>
      <w:r>
        <w:rPr>
          <w:color w:val="313131"/>
          <w:spacing w:val="30"/>
          <w:sz w:val="22"/>
        </w:rPr>
        <w:t> </w:t>
      </w:r>
      <w:r>
        <w:rPr>
          <w:color w:val="313131"/>
          <w:sz w:val="22"/>
        </w:rPr>
        <w:t>we</w:t>
      </w:r>
      <w:r>
        <w:rPr>
          <w:color w:val="313131"/>
          <w:spacing w:val="22"/>
          <w:sz w:val="22"/>
        </w:rPr>
        <w:t> </w:t>
      </w:r>
      <w:r>
        <w:rPr>
          <w:color w:val="212121"/>
          <w:sz w:val="22"/>
        </w:rPr>
        <w:t>catch</w:t>
      </w:r>
      <w:r>
        <w:rPr>
          <w:color w:val="212121"/>
          <w:spacing w:val="40"/>
          <w:sz w:val="22"/>
        </w:rPr>
        <w:t> </w:t>
      </w:r>
      <w:r>
        <w:rPr>
          <w:color w:val="212121"/>
          <w:sz w:val="22"/>
        </w:rPr>
        <w:t>up</w:t>
      </w:r>
      <w:r>
        <w:rPr>
          <w:color w:val="212121"/>
          <w:spacing w:val="26"/>
          <w:sz w:val="22"/>
        </w:rPr>
        <w:t> </w:t>
      </w:r>
      <w:r>
        <w:rPr>
          <w:color w:val="313131"/>
          <w:sz w:val="22"/>
        </w:rPr>
        <w:t>on</w:t>
      </w:r>
      <w:r>
        <w:rPr>
          <w:color w:val="313131"/>
          <w:spacing w:val="26"/>
          <w:sz w:val="22"/>
        </w:rPr>
        <w:t> </w:t>
      </w:r>
      <w:r>
        <w:rPr>
          <w:color w:val="212121"/>
          <w:sz w:val="22"/>
        </w:rPr>
        <w:t>past</w:t>
      </w:r>
      <w:r>
        <w:rPr>
          <w:color w:val="212121"/>
          <w:spacing w:val="36"/>
          <w:sz w:val="22"/>
        </w:rPr>
        <w:t> </w:t>
      </w:r>
      <w:r>
        <w:rPr>
          <w:color w:val="212121"/>
          <w:sz w:val="22"/>
        </w:rPr>
        <w:t>years</w:t>
      </w:r>
      <w:r>
        <w:rPr>
          <w:color w:val="212121"/>
          <w:spacing w:val="29"/>
          <w:sz w:val="22"/>
        </w:rPr>
        <w:t> </w:t>
      </w:r>
      <w:r>
        <w:rPr>
          <w:color w:val="212121"/>
          <w:sz w:val="22"/>
        </w:rPr>
        <w:t>not</w:t>
      </w:r>
      <w:r>
        <w:rPr>
          <w:color w:val="212121"/>
          <w:spacing w:val="26"/>
          <w:sz w:val="22"/>
        </w:rPr>
        <w:t> </w:t>
      </w:r>
      <w:r>
        <w:rPr>
          <w:color w:val="212121"/>
          <w:sz w:val="22"/>
        </w:rPr>
        <w:t>filed</w:t>
      </w:r>
      <w:r>
        <w:rPr>
          <w:color w:val="212121"/>
          <w:spacing w:val="33"/>
          <w:sz w:val="22"/>
        </w:rPr>
        <w:t> </w:t>
      </w:r>
      <w:r>
        <w:rPr>
          <w:color w:val="212121"/>
          <w:sz w:val="22"/>
        </w:rPr>
        <w:t>at all?)</w:t>
      </w:r>
    </w:p>
    <w:p>
      <w:pPr>
        <w:spacing w:before="13"/>
        <w:ind w:left="1763" w:right="0" w:firstLine="0"/>
        <w:jc w:val="left"/>
        <w:rPr>
          <w:b/>
          <w:sz w:val="22"/>
        </w:rPr>
      </w:pPr>
      <w:r>
        <w:rPr>
          <w:b/>
          <w:color w:val="212121"/>
          <w:w w:val="105"/>
          <w:sz w:val="22"/>
        </w:rPr>
        <w:t>LEGAL</w:t>
      </w:r>
      <w:r>
        <w:rPr>
          <w:b/>
          <w:color w:val="212121"/>
          <w:spacing w:val="-14"/>
          <w:w w:val="105"/>
          <w:sz w:val="22"/>
        </w:rPr>
        <w:t> </w:t>
      </w:r>
      <w:r>
        <w:rPr>
          <w:b/>
          <w:color w:val="212121"/>
          <w:spacing w:val="-2"/>
          <w:w w:val="105"/>
          <w:sz w:val="22"/>
        </w:rPr>
        <w:t>ASSISTANCE</w:t>
      </w:r>
    </w:p>
    <w:p>
      <w:pPr>
        <w:spacing w:line="259" w:lineRule="auto" w:before="11"/>
        <w:ind w:left="1755" w:right="1514" w:firstLine="8"/>
        <w:jc w:val="left"/>
        <w:rPr>
          <w:sz w:val="22"/>
        </w:rPr>
      </w:pPr>
      <w:r>
        <w:rPr>
          <w:color w:val="212121"/>
          <w:w w:val="105"/>
          <w:sz w:val="22"/>
        </w:rPr>
        <w:t>MMA</w:t>
      </w:r>
      <w:r>
        <w:rPr>
          <w:color w:val="212121"/>
          <w:spacing w:val="-4"/>
          <w:w w:val="105"/>
          <w:sz w:val="22"/>
        </w:rPr>
        <w:t> </w:t>
      </w:r>
      <w:r>
        <w:rPr>
          <w:color w:val="212121"/>
          <w:w w:val="105"/>
          <w:sz w:val="22"/>
        </w:rPr>
        <w:t>is there to</w:t>
      </w:r>
      <w:r>
        <w:rPr>
          <w:color w:val="212121"/>
          <w:spacing w:val="-12"/>
          <w:w w:val="105"/>
          <w:sz w:val="22"/>
        </w:rPr>
        <w:t> </w:t>
      </w:r>
      <w:r>
        <w:rPr>
          <w:color w:val="212121"/>
          <w:w w:val="105"/>
          <w:sz w:val="22"/>
        </w:rPr>
        <w:t>represent towns, but</w:t>
      </w:r>
      <w:r>
        <w:rPr>
          <w:color w:val="212121"/>
          <w:spacing w:val="-4"/>
          <w:w w:val="105"/>
          <w:sz w:val="22"/>
        </w:rPr>
        <w:t> </w:t>
      </w:r>
      <w:r>
        <w:rPr>
          <w:color w:val="313131"/>
          <w:w w:val="105"/>
          <w:sz w:val="22"/>
        </w:rPr>
        <w:t>who</w:t>
      </w:r>
      <w:r>
        <w:rPr>
          <w:color w:val="313131"/>
          <w:spacing w:val="-2"/>
          <w:w w:val="105"/>
          <w:sz w:val="22"/>
        </w:rPr>
        <w:t> </w:t>
      </w:r>
      <w:r>
        <w:rPr>
          <w:color w:val="212121"/>
          <w:w w:val="105"/>
          <w:sz w:val="22"/>
        </w:rPr>
        <w:t>is</w:t>
      </w:r>
      <w:r>
        <w:rPr>
          <w:color w:val="212121"/>
          <w:spacing w:val="-5"/>
          <w:w w:val="105"/>
          <w:sz w:val="22"/>
        </w:rPr>
        <w:t> </w:t>
      </w:r>
      <w:r>
        <w:rPr>
          <w:color w:val="212121"/>
          <w:w w:val="105"/>
          <w:sz w:val="22"/>
        </w:rPr>
        <w:t>there</w:t>
      </w:r>
      <w:r>
        <w:rPr>
          <w:color w:val="212121"/>
          <w:spacing w:val="-1"/>
          <w:w w:val="105"/>
          <w:sz w:val="22"/>
        </w:rPr>
        <w:t> </w:t>
      </w:r>
      <w:r>
        <w:rPr>
          <w:color w:val="212121"/>
          <w:w w:val="105"/>
          <w:sz w:val="22"/>
        </w:rPr>
        <w:t>to</w:t>
      </w:r>
      <w:r>
        <w:rPr>
          <w:color w:val="212121"/>
          <w:spacing w:val="-12"/>
          <w:w w:val="105"/>
          <w:sz w:val="22"/>
        </w:rPr>
        <w:t> </w:t>
      </w:r>
      <w:r>
        <w:rPr>
          <w:color w:val="212121"/>
          <w:w w:val="105"/>
          <w:sz w:val="22"/>
        </w:rPr>
        <w:t>represent</w:t>
      </w:r>
      <w:r>
        <w:rPr>
          <w:color w:val="212121"/>
          <w:spacing w:val="-1"/>
          <w:w w:val="105"/>
          <w:sz w:val="22"/>
        </w:rPr>
        <w:t> </w:t>
      </w:r>
      <w:r>
        <w:rPr>
          <w:color w:val="212121"/>
          <w:w w:val="105"/>
          <w:sz w:val="22"/>
        </w:rPr>
        <w:t>the</w:t>
      </w:r>
      <w:r>
        <w:rPr>
          <w:color w:val="212121"/>
          <w:spacing w:val="-6"/>
          <w:w w:val="105"/>
          <w:sz w:val="22"/>
        </w:rPr>
        <w:t> </w:t>
      </w:r>
      <w:r>
        <w:rPr>
          <w:color w:val="212121"/>
          <w:w w:val="105"/>
          <w:sz w:val="22"/>
        </w:rPr>
        <w:t>people?</w:t>
      </w:r>
      <w:r>
        <w:rPr>
          <w:color w:val="212121"/>
          <w:spacing w:val="40"/>
          <w:w w:val="105"/>
          <w:sz w:val="22"/>
        </w:rPr>
        <w:t> </w:t>
      </w:r>
      <w:r>
        <w:rPr>
          <w:color w:val="212121"/>
          <w:w w:val="105"/>
          <w:sz w:val="22"/>
        </w:rPr>
        <w:t>(As</w:t>
      </w:r>
      <w:r>
        <w:rPr>
          <w:color w:val="212121"/>
          <w:spacing w:val="-1"/>
          <w:w w:val="105"/>
          <w:sz w:val="22"/>
        </w:rPr>
        <w:t> </w:t>
      </w:r>
      <w:r>
        <w:rPr>
          <w:color w:val="212121"/>
          <w:w w:val="105"/>
          <w:sz w:val="22"/>
        </w:rPr>
        <w:t>a</w:t>
      </w:r>
      <w:r>
        <w:rPr>
          <w:color w:val="212121"/>
          <w:spacing w:val="-1"/>
          <w:w w:val="105"/>
          <w:sz w:val="22"/>
        </w:rPr>
        <w:t> </w:t>
      </w:r>
      <w:r>
        <w:rPr>
          <w:color w:val="212121"/>
          <w:w w:val="105"/>
          <w:sz w:val="22"/>
        </w:rPr>
        <w:t>friend</w:t>
      </w:r>
      <w:r>
        <w:rPr>
          <w:color w:val="212121"/>
          <w:spacing w:val="-4"/>
          <w:w w:val="105"/>
          <w:sz w:val="22"/>
        </w:rPr>
        <w:t> </w:t>
      </w:r>
      <w:r>
        <w:rPr>
          <w:color w:val="212121"/>
          <w:w w:val="105"/>
          <w:sz w:val="22"/>
        </w:rPr>
        <w:t>of</w:t>
      </w:r>
      <w:r>
        <w:rPr>
          <w:color w:val="212121"/>
          <w:spacing w:val="-5"/>
          <w:w w:val="105"/>
          <w:sz w:val="22"/>
        </w:rPr>
        <w:t> </w:t>
      </w:r>
      <w:r>
        <w:rPr>
          <w:color w:val="212121"/>
          <w:w w:val="105"/>
          <w:sz w:val="22"/>
        </w:rPr>
        <w:t>mine </w:t>
      </w:r>
      <w:r>
        <w:rPr>
          <w:color w:val="313131"/>
          <w:w w:val="105"/>
          <w:sz w:val="22"/>
        </w:rPr>
        <w:t>says,</w:t>
      </w:r>
      <w:r>
        <w:rPr>
          <w:color w:val="313131"/>
          <w:spacing w:val="-3"/>
          <w:w w:val="105"/>
          <w:sz w:val="22"/>
        </w:rPr>
        <w:t> </w:t>
      </w:r>
      <w:r>
        <w:rPr>
          <w:color w:val="313131"/>
          <w:w w:val="105"/>
          <w:sz w:val="22"/>
        </w:rPr>
        <w:t>"People think it's </w:t>
      </w:r>
      <w:r>
        <w:rPr>
          <w:color w:val="525252"/>
          <w:w w:val="105"/>
          <w:sz w:val="22"/>
        </w:rPr>
        <w:t>'the </w:t>
      </w:r>
      <w:r>
        <w:rPr>
          <w:color w:val="313131"/>
          <w:w w:val="105"/>
          <w:sz w:val="22"/>
        </w:rPr>
        <w:t>people v the town.'</w:t>
      </w:r>
      <w:r>
        <w:rPr>
          <w:color w:val="313131"/>
          <w:spacing w:val="40"/>
          <w:w w:val="105"/>
          <w:sz w:val="22"/>
        </w:rPr>
        <w:t> </w:t>
      </w:r>
      <w:r>
        <w:rPr>
          <w:color w:val="313131"/>
          <w:w w:val="105"/>
          <w:sz w:val="22"/>
        </w:rPr>
        <w:t>They forget that the people </w:t>
      </w:r>
      <w:r>
        <w:rPr>
          <w:color w:val="212121"/>
          <w:w w:val="105"/>
          <w:sz w:val="22"/>
        </w:rPr>
        <w:t>ARE the town.") </w:t>
      </w:r>
      <w:r>
        <w:rPr>
          <w:color w:val="313131"/>
          <w:w w:val="105"/>
          <w:sz w:val="22"/>
        </w:rPr>
        <w:t>Family and Community Mediation (FCM) and the Cooperative </w:t>
      </w:r>
      <w:r>
        <w:rPr>
          <w:color w:val="212121"/>
          <w:w w:val="105"/>
          <w:sz w:val="22"/>
        </w:rPr>
        <w:t>Extension's Agricultural </w:t>
      </w:r>
      <w:r>
        <w:rPr>
          <w:color w:val="313131"/>
          <w:w w:val="105"/>
          <w:sz w:val="22"/>
        </w:rPr>
        <w:t>Mediation</w:t>
      </w:r>
      <w:r>
        <w:rPr>
          <w:color w:val="313131"/>
          <w:spacing w:val="-1"/>
          <w:w w:val="105"/>
          <w:sz w:val="22"/>
        </w:rPr>
        <w:t> </w:t>
      </w:r>
      <w:r>
        <w:rPr>
          <w:color w:val="313131"/>
          <w:w w:val="105"/>
          <w:sz w:val="22"/>
        </w:rPr>
        <w:t>Program offer free</w:t>
      </w:r>
      <w:r>
        <w:rPr>
          <w:color w:val="313131"/>
          <w:spacing w:val="-9"/>
          <w:w w:val="105"/>
          <w:sz w:val="22"/>
        </w:rPr>
        <w:t> </w:t>
      </w:r>
      <w:r>
        <w:rPr>
          <w:color w:val="313131"/>
          <w:w w:val="105"/>
          <w:sz w:val="22"/>
        </w:rPr>
        <w:t>or </w:t>
      </w:r>
      <w:r>
        <w:rPr>
          <w:color w:val="212121"/>
          <w:w w:val="105"/>
          <w:sz w:val="22"/>
        </w:rPr>
        <w:t>low</w:t>
      </w:r>
      <w:r>
        <w:rPr>
          <w:color w:val="212121"/>
          <w:spacing w:val="-6"/>
          <w:w w:val="105"/>
          <w:sz w:val="22"/>
        </w:rPr>
        <w:t> </w:t>
      </w:r>
      <w:r>
        <w:rPr>
          <w:color w:val="313131"/>
          <w:w w:val="105"/>
          <w:sz w:val="22"/>
        </w:rPr>
        <w:t>cost mediation </w:t>
      </w:r>
      <w:r>
        <w:rPr>
          <w:color w:val="212121"/>
          <w:w w:val="105"/>
          <w:sz w:val="22"/>
        </w:rPr>
        <w:t>services.</w:t>
      </w:r>
      <w:r>
        <w:rPr>
          <w:color w:val="212121"/>
          <w:spacing w:val="40"/>
          <w:w w:val="105"/>
          <w:sz w:val="22"/>
        </w:rPr>
        <w:t> </w:t>
      </w:r>
      <w:r>
        <w:rPr>
          <w:color w:val="212121"/>
          <w:w w:val="105"/>
          <w:sz w:val="22"/>
        </w:rPr>
        <w:t>Either expanding those programs to</w:t>
      </w:r>
      <w:r>
        <w:rPr>
          <w:color w:val="212121"/>
          <w:spacing w:val="-12"/>
          <w:w w:val="105"/>
          <w:sz w:val="22"/>
        </w:rPr>
        <w:t> </w:t>
      </w:r>
      <w:r>
        <w:rPr>
          <w:color w:val="212121"/>
          <w:w w:val="105"/>
          <w:sz w:val="22"/>
        </w:rPr>
        <w:t>include abandoned </w:t>
      </w:r>
      <w:r>
        <w:rPr>
          <w:color w:val="313131"/>
          <w:w w:val="105"/>
          <w:sz w:val="22"/>
        </w:rPr>
        <w:t>and</w:t>
      </w:r>
      <w:r>
        <w:rPr>
          <w:color w:val="313131"/>
          <w:spacing w:val="-8"/>
          <w:w w:val="105"/>
          <w:sz w:val="22"/>
        </w:rPr>
        <w:t> </w:t>
      </w:r>
      <w:r>
        <w:rPr>
          <w:color w:val="212121"/>
          <w:w w:val="105"/>
          <w:sz w:val="22"/>
        </w:rPr>
        <w:t>discontinued roads, or</w:t>
      </w:r>
      <w:r>
        <w:rPr>
          <w:color w:val="212121"/>
          <w:spacing w:val="-11"/>
          <w:w w:val="105"/>
          <w:sz w:val="22"/>
        </w:rPr>
        <w:t> </w:t>
      </w:r>
      <w:r>
        <w:rPr>
          <w:color w:val="212121"/>
          <w:w w:val="105"/>
          <w:sz w:val="22"/>
        </w:rPr>
        <w:t>funding</w:t>
      </w:r>
      <w:r>
        <w:rPr>
          <w:color w:val="212121"/>
          <w:spacing w:val="-3"/>
          <w:w w:val="105"/>
          <w:sz w:val="22"/>
        </w:rPr>
        <w:t> </w:t>
      </w:r>
      <w:r>
        <w:rPr>
          <w:color w:val="212121"/>
          <w:w w:val="105"/>
          <w:sz w:val="22"/>
        </w:rPr>
        <w:t>a</w:t>
      </w:r>
      <w:r>
        <w:rPr>
          <w:color w:val="212121"/>
          <w:spacing w:val="-10"/>
          <w:w w:val="105"/>
          <w:sz w:val="22"/>
        </w:rPr>
        <w:t> </w:t>
      </w:r>
      <w:r>
        <w:rPr>
          <w:color w:val="212121"/>
          <w:w w:val="105"/>
          <w:sz w:val="22"/>
        </w:rPr>
        <w:t>similar</w:t>
      </w:r>
      <w:r>
        <w:rPr>
          <w:color w:val="212121"/>
          <w:spacing w:val="-6"/>
          <w:w w:val="105"/>
          <w:sz w:val="22"/>
        </w:rPr>
        <w:t> </w:t>
      </w:r>
      <w:r>
        <w:rPr>
          <w:color w:val="212121"/>
          <w:w w:val="105"/>
          <w:sz w:val="22"/>
        </w:rPr>
        <w:t>program, could</w:t>
      </w:r>
      <w:r>
        <w:rPr>
          <w:color w:val="212121"/>
          <w:spacing w:val="-9"/>
          <w:w w:val="105"/>
          <w:sz w:val="22"/>
        </w:rPr>
        <w:t> </w:t>
      </w:r>
      <w:r>
        <w:rPr>
          <w:color w:val="212121"/>
          <w:w w:val="105"/>
          <w:sz w:val="22"/>
        </w:rPr>
        <w:t>go</w:t>
      </w:r>
      <w:r>
        <w:rPr>
          <w:color w:val="212121"/>
          <w:spacing w:val="-7"/>
          <w:w w:val="105"/>
          <w:sz w:val="22"/>
        </w:rPr>
        <w:t> </w:t>
      </w:r>
      <w:r>
        <w:rPr>
          <w:color w:val="212121"/>
          <w:w w:val="105"/>
          <w:sz w:val="22"/>
        </w:rPr>
        <w:t>a</w:t>
      </w:r>
      <w:r>
        <w:rPr>
          <w:color w:val="212121"/>
          <w:spacing w:val="-13"/>
          <w:w w:val="105"/>
          <w:sz w:val="22"/>
        </w:rPr>
        <w:t> </w:t>
      </w:r>
      <w:r>
        <w:rPr>
          <w:color w:val="212121"/>
          <w:w w:val="105"/>
          <w:sz w:val="22"/>
        </w:rPr>
        <w:t>long</w:t>
      </w:r>
      <w:r>
        <w:rPr>
          <w:color w:val="212121"/>
          <w:spacing w:val="-8"/>
          <w:w w:val="105"/>
          <w:sz w:val="22"/>
        </w:rPr>
        <w:t> </w:t>
      </w:r>
      <w:r>
        <w:rPr>
          <w:color w:val="212121"/>
          <w:w w:val="105"/>
          <w:sz w:val="22"/>
        </w:rPr>
        <w:t>way towards keeping road disputes from erupting into </w:t>
      </w:r>
      <w:r>
        <w:rPr>
          <w:color w:val="313131"/>
          <w:w w:val="105"/>
          <w:sz w:val="22"/>
        </w:rPr>
        <w:t>violence.</w:t>
      </w:r>
    </w:p>
    <w:p>
      <w:pPr>
        <w:spacing w:line="246" w:lineRule="exact" w:before="0"/>
        <w:ind w:left="1750" w:right="0" w:firstLine="0"/>
        <w:jc w:val="left"/>
        <w:rPr>
          <w:b/>
          <w:sz w:val="22"/>
        </w:rPr>
      </w:pPr>
      <w:r>
        <w:rPr>
          <w:b/>
          <w:color w:val="212121"/>
          <w:spacing w:val="-2"/>
          <w:w w:val="105"/>
          <w:sz w:val="22"/>
        </w:rPr>
        <w:t>TAXATION</w:t>
      </w:r>
    </w:p>
    <w:p>
      <w:pPr>
        <w:spacing w:line="254" w:lineRule="auto" w:before="0"/>
        <w:ind w:left="1751" w:right="1403" w:firstLine="0"/>
        <w:jc w:val="left"/>
        <w:rPr>
          <w:sz w:val="22"/>
        </w:rPr>
      </w:pPr>
      <w:r>
        <w:rPr>
          <w:color w:val="212121"/>
          <w:w w:val="105"/>
          <w:sz w:val="24"/>
        </w:rPr>
        <w:t>It</w:t>
      </w:r>
      <w:r>
        <w:rPr>
          <w:color w:val="212121"/>
          <w:spacing w:val="-4"/>
          <w:w w:val="105"/>
          <w:sz w:val="24"/>
        </w:rPr>
        <w:t> </w:t>
      </w:r>
      <w:r>
        <w:rPr>
          <w:color w:val="212121"/>
          <w:w w:val="105"/>
          <w:sz w:val="22"/>
        </w:rPr>
        <w:t>has been said that taxation </w:t>
      </w:r>
      <w:r>
        <w:rPr>
          <w:color w:val="313131"/>
          <w:w w:val="105"/>
          <w:sz w:val="22"/>
        </w:rPr>
        <w:t>is</w:t>
      </w:r>
      <w:r>
        <w:rPr>
          <w:color w:val="313131"/>
          <w:spacing w:val="-5"/>
          <w:w w:val="105"/>
          <w:sz w:val="22"/>
        </w:rPr>
        <w:t> </w:t>
      </w:r>
      <w:r>
        <w:rPr>
          <w:color w:val="212121"/>
          <w:w w:val="105"/>
          <w:sz w:val="22"/>
        </w:rPr>
        <w:t>not tied to</w:t>
      </w:r>
      <w:r>
        <w:rPr>
          <w:color w:val="212121"/>
          <w:spacing w:val="-2"/>
          <w:w w:val="105"/>
          <w:sz w:val="22"/>
        </w:rPr>
        <w:t> </w:t>
      </w:r>
      <w:r>
        <w:rPr>
          <w:color w:val="212121"/>
          <w:w w:val="105"/>
          <w:sz w:val="22"/>
        </w:rPr>
        <w:t>services.</w:t>
      </w:r>
      <w:r>
        <w:rPr>
          <w:color w:val="212121"/>
          <w:spacing w:val="40"/>
          <w:w w:val="105"/>
          <w:sz w:val="22"/>
        </w:rPr>
        <w:t> </w:t>
      </w:r>
      <w:r>
        <w:rPr>
          <w:color w:val="212121"/>
          <w:w w:val="105"/>
          <w:sz w:val="22"/>
        </w:rPr>
        <w:t>But </w:t>
      </w:r>
      <w:r>
        <w:rPr>
          <w:color w:val="313131"/>
          <w:w w:val="105"/>
          <w:sz w:val="22"/>
        </w:rPr>
        <w:t>without </w:t>
      </w:r>
      <w:r>
        <w:rPr>
          <w:color w:val="212121"/>
          <w:w w:val="105"/>
          <w:sz w:val="22"/>
        </w:rPr>
        <w:t>taxation, there would be no services.</w:t>
      </w:r>
      <w:r>
        <w:rPr>
          <w:color w:val="212121"/>
          <w:spacing w:val="40"/>
          <w:w w:val="105"/>
          <w:sz w:val="22"/>
        </w:rPr>
        <w:t> </w:t>
      </w:r>
      <w:r>
        <w:rPr>
          <w:color w:val="212121"/>
          <w:w w:val="105"/>
          <w:sz w:val="22"/>
        </w:rPr>
        <w:t>The</w:t>
      </w:r>
      <w:r>
        <w:rPr>
          <w:color w:val="212121"/>
          <w:spacing w:val="-4"/>
          <w:w w:val="105"/>
          <w:sz w:val="22"/>
        </w:rPr>
        <w:t> </w:t>
      </w:r>
      <w:r>
        <w:rPr>
          <w:color w:val="212121"/>
          <w:w w:val="105"/>
          <w:sz w:val="22"/>
        </w:rPr>
        <w:t>trouble is,</w:t>
      </w:r>
      <w:r>
        <w:rPr>
          <w:color w:val="212121"/>
          <w:spacing w:val="-5"/>
          <w:w w:val="105"/>
          <w:sz w:val="22"/>
        </w:rPr>
        <w:t> </w:t>
      </w:r>
      <w:r>
        <w:rPr>
          <w:color w:val="212121"/>
          <w:w w:val="105"/>
          <w:sz w:val="22"/>
        </w:rPr>
        <w:t>residents on</w:t>
      </w:r>
      <w:r>
        <w:rPr>
          <w:color w:val="212121"/>
          <w:spacing w:val="-9"/>
          <w:w w:val="105"/>
          <w:sz w:val="22"/>
        </w:rPr>
        <w:t> </w:t>
      </w:r>
      <w:r>
        <w:rPr>
          <w:color w:val="212121"/>
          <w:w w:val="105"/>
          <w:sz w:val="22"/>
        </w:rPr>
        <w:t>these</w:t>
      </w:r>
      <w:r>
        <w:rPr>
          <w:color w:val="212121"/>
          <w:spacing w:val="-8"/>
          <w:w w:val="105"/>
          <w:sz w:val="22"/>
        </w:rPr>
        <w:t> </w:t>
      </w:r>
      <w:r>
        <w:rPr>
          <w:color w:val="212121"/>
          <w:w w:val="105"/>
          <w:sz w:val="22"/>
        </w:rPr>
        <w:t>roads</w:t>
      </w:r>
      <w:r>
        <w:rPr>
          <w:color w:val="212121"/>
          <w:spacing w:val="-2"/>
          <w:w w:val="105"/>
          <w:sz w:val="22"/>
        </w:rPr>
        <w:t> </w:t>
      </w:r>
      <w:r>
        <w:rPr>
          <w:color w:val="212121"/>
          <w:w w:val="105"/>
          <w:sz w:val="22"/>
        </w:rPr>
        <w:t>often</w:t>
      </w:r>
      <w:r>
        <w:rPr>
          <w:color w:val="212121"/>
          <w:spacing w:val="-5"/>
          <w:w w:val="105"/>
          <w:sz w:val="22"/>
        </w:rPr>
        <w:t> </w:t>
      </w:r>
      <w:r>
        <w:rPr>
          <w:color w:val="212121"/>
          <w:w w:val="105"/>
          <w:sz w:val="22"/>
        </w:rPr>
        <w:t>pay</w:t>
      </w:r>
      <w:r>
        <w:rPr>
          <w:color w:val="212121"/>
          <w:spacing w:val="-12"/>
          <w:w w:val="105"/>
          <w:sz w:val="22"/>
        </w:rPr>
        <w:t> </w:t>
      </w:r>
      <w:r>
        <w:rPr>
          <w:color w:val="212121"/>
          <w:w w:val="105"/>
          <w:sz w:val="22"/>
        </w:rPr>
        <w:t>at</w:t>
      </w:r>
      <w:r>
        <w:rPr>
          <w:color w:val="212121"/>
          <w:spacing w:val="-9"/>
          <w:w w:val="105"/>
          <w:sz w:val="22"/>
        </w:rPr>
        <w:t> </w:t>
      </w:r>
      <w:r>
        <w:rPr>
          <w:color w:val="212121"/>
          <w:w w:val="105"/>
          <w:sz w:val="22"/>
        </w:rPr>
        <w:t>the</w:t>
      </w:r>
      <w:r>
        <w:rPr>
          <w:color w:val="212121"/>
          <w:spacing w:val="-7"/>
          <w:w w:val="105"/>
          <w:sz w:val="22"/>
        </w:rPr>
        <w:t> </w:t>
      </w:r>
      <w:r>
        <w:rPr>
          <w:color w:val="212121"/>
          <w:w w:val="105"/>
          <w:sz w:val="22"/>
        </w:rPr>
        <w:t>same</w:t>
      </w:r>
      <w:r>
        <w:rPr>
          <w:color w:val="212121"/>
          <w:spacing w:val="-9"/>
          <w:w w:val="105"/>
          <w:sz w:val="22"/>
        </w:rPr>
        <w:t> </w:t>
      </w:r>
      <w:r>
        <w:rPr>
          <w:color w:val="212121"/>
          <w:w w:val="105"/>
          <w:sz w:val="22"/>
        </w:rPr>
        <w:t>rate</w:t>
      </w:r>
      <w:r>
        <w:rPr>
          <w:color w:val="212121"/>
          <w:spacing w:val="-5"/>
          <w:w w:val="105"/>
          <w:sz w:val="22"/>
        </w:rPr>
        <w:t> </w:t>
      </w:r>
      <w:r>
        <w:rPr>
          <w:color w:val="212121"/>
          <w:w w:val="105"/>
          <w:sz w:val="22"/>
        </w:rPr>
        <w:t>as</w:t>
      </w:r>
      <w:r>
        <w:rPr>
          <w:color w:val="212121"/>
          <w:spacing w:val="-7"/>
          <w:w w:val="105"/>
          <w:sz w:val="22"/>
        </w:rPr>
        <w:t> </w:t>
      </w:r>
      <w:r>
        <w:rPr>
          <w:color w:val="212121"/>
          <w:w w:val="105"/>
          <w:sz w:val="22"/>
        </w:rPr>
        <w:t>residents on</w:t>
      </w:r>
      <w:r>
        <w:rPr>
          <w:color w:val="212121"/>
          <w:spacing w:val="-9"/>
          <w:w w:val="105"/>
          <w:sz w:val="22"/>
        </w:rPr>
        <w:t> </w:t>
      </w:r>
      <w:r>
        <w:rPr>
          <w:color w:val="313131"/>
          <w:w w:val="105"/>
          <w:sz w:val="22"/>
        </w:rPr>
        <w:t>town </w:t>
      </w:r>
      <w:r>
        <w:rPr>
          <w:color w:val="212121"/>
          <w:w w:val="105"/>
          <w:sz w:val="22"/>
        </w:rPr>
        <w:t>ways, yet</w:t>
      </w:r>
      <w:r>
        <w:rPr>
          <w:color w:val="212121"/>
          <w:spacing w:val="-3"/>
          <w:w w:val="105"/>
          <w:sz w:val="22"/>
        </w:rPr>
        <w:t> </w:t>
      </w:r>
      <w:r>
        <w:rPr>
          <w:color w:val="212121"/>
          <w:w w:val="105"/>
          <w:sz w:val="22"/>
        </w:rPr>
        <w:t>get few</w:t>
      </w:r>
      <w:r>
        <w:rPr>
          <w:color w:val="212121"/>
          <w:spacing w:val="-5"/>
          <w:w w:val="105"/>
          <w:sz w:val="22"/>
        </w:rPr>
        <w:t> </w:t>
      </w:r>
      <w:r>
        <w:rPr>
          <w:color w:val="212121"/>
          <w:w w:val="105"/>
          <w:sz w:val="22"/>
        </w:rPr>
        <w:t>or no services, </w:t>
      </w:r>
      <w:r>
        <w:rPr>
          <w:i/>
          <w:color w:val="212121"/>
          <w:w w:val="105"/>
          <w:sz w:val="22"/>
        </w:rPr>
        <w:t>and </w:t>
      </w:r>
      <w:r>
        <w:rPr>
          <w:color w:val="212121"/>
          <w:w w:val="105"/>
          <w:sz w:val="22"/>
        </w:rPr>
        <w:t>are</w:t>
      </w:r>
      <w:r>
        <w:rPr>
          <w:color w:val="212121"/>
          <w:spacing w:val="-5"/>
          <w:w w:val="105"/>
          <w:sz w:val="22"/>
        </w:rPr>
        <w:t> </w:t>
      </w:r>
      <w:r>
        <w:rPr>
          <w:color w:val="212121"/>
          <w:w w:val="105"/>
          <w:sz w:val="22"/>
        </w:rPr>
        <w:t>compelled</w:t>
      </w:r>
      <w:r>
        <w:rPr>
          <w:color w:val="212121"/>
          <w:spacing w:val="34"/>
          <w:w w:val="105"/>
          <w:sz w:val="22"/>
        </w:rPr>
        <w:t> </w:t>
      </w:r>
      <w:r>
        <w:rPr>
          <w:color w:val="313131"/>
          <w:w w:val="105"/>
          <w:sz w:val="22"/>
        </w:rPr>
        <w:t>to</w:t>
      </w:r>
      <w:r>
        <w:rPr>
          <w:color w:val="313131"/>
          <w:spacing w:val="-3"/>
          <w:w w:val="105"/>
          <w:sz w:val="22"/>
        </w:rPr>
        <w:t> </w:t>
      </w:r>
      <w:r>
        <w:rPr>
          <w:color w:val="313131"/>
          <w:w w:val="105"/>
          <w:sz w:val="22"/>
        </w:rPr>
        <w:t>maintain the </w:t>
      </w:r>
      <w:r>
        <w:rPr>
          <w:color w:val="212121"/>
          <w:w w:val="105"/>
          <w:sz w:val="22"/>
        </w:rPr>
        <w:t>road</w:t>
      </w:r>
      <w:r>
        <w:rPr>
          <w:color w:val="212121"/>
          <w:spacing w:val="-8"/>
          <w:w w:val="105"/>
          <w:sz w:val="22"/>
        </w:rPr>
        <w:t> </w:t>
      </w:r>
      <w:r>
        <w:rPr>
          <w:color w:val="313131"/>
          <w:w w:val="105"/>
          <w:sz w:val="22"/>
        </w:rPr>
        <w:t>for the public's use</w:t>
      </w:r>
      <w:r>
        <w:rPr>
          <w:color w:val="212121"/>
          <w:w w:val="105"/>
          <w:sz w:val="22"/>
        </w:rPr>
        <w:t>..</w:t>
      </w:r>
    </w:p>
    <w:p>
      <w:pPr>
        <w:spacing w:line="259" w:lineRule="auto" w:before="6"/>
        <w:ind w:left="1739" w:right="1403" w:firstLine="9"/>
        <w:jc w:val="left"/>
        <w:rPr>
          <w:sz w:val="22"/>
        </w:rPr>
      </w:pPr>
      <w:r>
        <w:rPr>
          <w:color w:val="212121"/>
          <w:w w:val="105"/>
          <w:sz w:val="22"/>
        </w:rPr>
        <w:t>Some towns tax</w:t>
      </w:r>
      <w:r>
        <w:rPr>
          <w:color w:val="212121"/>
          <w:spacing w:val="-8"/>
          <w:w w:val="105"/>
          <w:sz w:val="22"/>
        </w:rPr>
        <w:t> </w:t>
      </w:r>
      <w:r>
        <w:rPr>
          <w:color w:val="212121"/>
          <w:w w:val="105"/>
          <w:sz w:val="22"/>
        </w:rPr>
        <w:t>residents on</w:t>
      </w:r>
      <w:r>
        <w:rPr>
          <w:color w:val="212121"/>
          <w:spacing w:val="-15"/>
          <w:w w:val="105"/>
          <w:sz w:val="22"/>
        </w:rPr>
        <w:t> </w:t>
      </w:r>
      <w:r>
        <w:rPr>
          <w:color w:val="212121"/>
          <w:w w:val="105"/>
          <w:sz w:val="22"/>
        </w:rPr>
        <w:t>discontinued </w:t>
      </w:r>
      <w:r>
        <w:rPr>
          <w:color w:val="313131"/>
          <w:w w:val="105"/>
          <w:sz w:val="22"/>
        </w:rPr>
        <w:t>roads</w:t>
      </w:r>
      <w:r>
        <w:rPr>
          <w:color w:val="313131"/>
          <w:spacing w:val="-9"/>
          <w:w w:val="105"/>
          <w:sz w:val="22"/>
        </w:rPr>
        <w:t> </w:t>
      </w:r>
      <w:r>
        <w:rPr>
          <w:color w:val="313131"/>
          <w:w w:val="105"/>
          <w:sz w:val="22"/>
        </w:rPr>
        <w:t>at</w:t>
      </w:r>
      <w:r>
        <w:rPr>
          <w:color w:val="313131"/>
          <w:spacing w:val="-3"/>
          <w:w w:val="105"/>
          <w:sz w:val="22"/>
        </w:rPr>
        <w:t> </w:t>
      </w:r>
      <w:r>
        <w:rPr>
          <w:color w:val="313131"/>
          <w:w w:val="105"/>
          <w:sz w:val="22"/>
        </w:rPr>
        <w:t>a reduced</w:t>
      </w:r>
      <w:r>
        <w:rPr>
          <w:color w:val="313131"/>
          <w:spacing w:val="-3"/>
          <w:w w:val="105"/>
          <w:sz w:val="22"/>
        </w:rPr>
        <w:t> </w:t>
      </w:r>
      <w:r>
        <w:rPr>
          <w:color w:val="313131"/>
          <w:w w:val="105"/>
          <w:sz w:val="22"/>
        </w:rPr>
        <w:t>rate,</w:t>
      </w:r>
      <w:r>
        <w:rPr>
          <w:color w:val="313131"/>
          <w:spacing w:val="-8"/>
          <w:w w:val="105"/>
          <w:sz w:val="22"/>
        </w:rPr>
        <w:t> </w:t>
      </w:r>
      <w:r>
        <w:rPr>
          <w:color w:val="313131"/>
          <w:w w:val="105"/>
          <w:sz w:val="22"/>
        </w:rPr>
        <w:t>but</w:t>
      </w:r>
      <w:r>
        <w:rPr>
          <w:color w:val="313131"/>
          <w:spacing w:val="-3"/>
          <w:w w:val="105"/>
          <w:sz w:val="22"/>
        </w:rPr>
        <w:t> </w:t>
      </w:r>
      <w:r>
        <w:rPr>
          <w:color w:val="313131"/>
          <w:w w:val="105"/>
          <w:sz w:val="22"/>
        </w:rPr>
        <w:t>many</w:t>
      </w:r>
      <w:r>
        <w:rPr>
          <w:color w:val="313131"/>
          <w:spacing w:val="-8"/>
          <w:w w:val="105"/>
          <w:sz w:val="22"/>
        </w:rPr>
        <w:t> </w:t>
      </w:r>
      <w:r>
        <w:rPr>
          <w:color w:val="212121"/>
          <w:w w:val="105"/>
          <w:sz w:val="22"/>
        </w:rPr>
        <w:t>do</w:t>
      </w:r>
      <w:r>
        <w:rPr>
          <w:color w:val="212121"/>
          <w:spacing w:val="-7"/>
          <w:w w:val="105"/>
          <w:sz w:val="22"/>
        </w:rPr>
        <w:t> </w:t>
      </w:r>
      <w:r>
        <w:rPr>
          <w:color w:val="313131"/>
          <w:w w:val="105"/>
          <w:sz w:val="22"/>
        </w:rPr>
        <w:t>not.</w:t>
      </w:r>
      <w:r>
        <w:rPr>
          <w:color w:val="313131"/>
          <w:spacing w:val="40"/>
          <w:w w:val="105"/>
          <w:sz w:val="22"/>
        </w:rPr>
        <w:t> </w:t>
      </w:r>
      <w:r>
        <w:rPr>
          <w:color w:val="313131"/>
          <w:w w:val="105"/>
          <w:sz w:val="22"/>
        </w:rPr>
        <w:t>Some</w:t>
      </w:r>
      <w:r>
        <w:rPr>
          <w:color w:val="313131"/>
          <w:spacing w:val="-13"/>
          <w:w w:val="105"/>
          <w:sz w:val="22"/>
        </w:rPr>
        <w:t> </w:t>
      </w:r>
      <w:r>
        <w:rPr>
          <w:color w:val="212121"/>
          <w:w w:val="105"/>
          <w:sz w:val="22"/>
        </w:rPr>
        <w:t>charge at</w:t>
      </w:r>
      <w:r>
        <w:rPr>
          <w:color w:val="212121"/>
          <w:spacing w:val="-11"/>
          <w:w w:val="105"/>
          <w:sz w:val="22"/>
        </w:rPr>
        <w:t> </w:t>
      </w:r>
      <w:r>
        <w:rPr>
          <w:color w:val="212121"/>
          <w:w w:val="105"/>
          <w:sz w:val="22"/>
        </w:rPr>
        <w:t>a</w:t>
      </w:r>
      <w:r>
        <w:rPr>
          <w:color w:val="212121"/>
          <w:spacing w:val="-5"/>
          <w:w w:val="105"/>
          <w:sz w:val="22"/>
        </w:rPr>
        <w:t> </w:t>
      </w:r>
      <w:r>
        <w:rPr>
          <w:color w:val="212121"/>
          <w:w w:val="105"/>
          <w:sz w:val="22"/>
        </w:rPr>
        <w:t>higher</w:t>
      </w:r>
      <w:r>
        <w:rPr>
          <w:color w:val="212121"/>
          <w:spacing w:val="-3"/>
          <w:w w:val="105"/>
          <w:sz w:val="22"/>
        </w:rPr>
        <w:t> </w:t>
      </w:r>
      <w:r>
        <w:rPr>
          <w:color w:val="313131"/>
          <w:w w:val="105"/>
          <w:sz w:val="22"/>
        </w:rPr>
        <w:t>rate </w:t>
      </w:r>
      <w:r>
        <w:rPr>
          <w:color w:val="212121"/>
          <w:w w:val="105"/>
          <w:sz w:val="22"/>
        </w:rPr>
        <w:t>for</w:t>
      </w:r>
      <w:r>
        <w:rPr>
          <w:color w:val="212121"/>
          <w:spacing w:val="-14"/>
          <w:w w:val="105"/>
          <w:sz w:val="22"/>
        </w:rPr>
        <w:t> </w:t>
      </w:r>
      <w:r>
        <w:rPr>
          <w:color w:val="212121"/>
          <w:w w:val="105"/>
          <w:sz w:val="22"/>
        </w:rPr>
        <w:t>"privacy."</w:t>
      </w:r>
      <w:r>
        <w:rPr>
          <w:color w:val="212121"/>
          <w:spacing w:val="40"/>
          <w:w w:val="105"/>
          <w:sz w:val="22"/>
        </w:rPr>
        <w:t> </w:t>
      </w:r>
      <w:r>
        <w:rPr>
          <w:color w:val="212121"/>
          <w:w w:val="105"/>
          <w:sz w:val="22"/>
        </w:rPr>
        <w:t>Access via</w:t>
      </w:r>
      <w:r>
        <w:rPr>
          <w:color w:val="212121"/>
          <w:spacing w:val="-2"/>
          <w:w w:val="105"/>
          <w:sz w:val="22"/>
        </w:rPr>
        <w:t> </w:t>
      </w:r>
      <w:r>
        <w:rPr>
          <w:color w:val="212121"/>
          <w:w w:val="105"/>
          <w:sz w:val="22"/>
        </w:rPr>
        <w:t>a</w:t>
      </w:r>
      <w:r>
        <w:rPr>
          <w:color w:val="212121"/>
          <w:spacing w:val="-5"/>
          <w:w w:val="105"/>
          <w:sz w:val="22"/>
        </w:rPr>
        <w:t> </w:t>
      </w:r>
      <w:r>
        <w:rPr>
          <w:color w:val="212121"/>
          <w:w w:val="105"/>
          <w:sz w:val="22"/>
        </w:rPr>
        <w:t>discontinued </w:t>
      </w:r>
      <w:r>
        <w:rPr>
          <w:color w:val="313131"/>
          <w:w w:val="105"/>
          <w:sz w:val="22"/>
        </w:rPr>
        <w:t>road should</w:t>
      </w:r>
      <w:r>
        <w:rPr>
          <w:color w:val="313131"/>
          <w:spacing w:val="-15"/>
          <w:w w:val="105"/>
          <w:sz w:val="22"/>
        </w:rPr>
        <w:t> </w:t>
      </w:r>
      <w:r>
        <w:rPr>
          <w:color w:val="313131"/>
          <w:w w:val="105"/>
          <w:sz w:val="22"/>
        </w:rPr>
        <w:t>require</w:t>
      </w:r>
      <w:r>
        <w:rPr>
          <w:color w:val="313131"/>
          <w:spacing w:val="-1"/>
          <w:w w:val="105"/>
          <w:sz w:val="22"/>
        </w:rPr>
        <w:t> </w:t>
      </w:r>
      <w:r>
        <w:rPr>
          <w:color w:val="313131"/>
          <w:w w:val="105"/>
          <w:sz w:val="22"/>
        </w:rPr>
        <w:t>a reduction</w:t>
      </w:r>
      <w:r>
        <w:rPr>
          <w:color w:val="313131"/>
          <w:spacing w:val="18"/>
          <w:w w:val="105"/>
          <w:sz w:val="22"/>
        </w:rPr>
        <w:t> </w:t>
      </w:r>
      <w:r>
        <w:rPr>
          <w:color w:val="313131"/>
          <w:w w:val="105"/>
          <w:sz w:val="22"/>
        </w:rPr>
        <w:t>in</w:t>
      </w:r>
      <w:r>
        <w:rPr>
          <w:color w:val="313131"/>
          <w:spacing w:val="-15"/>
          <w:w w:val="105"/>
          <w:sz w:val="22"/>
        </w:rPr>
        <w:t> </w:t>
      </w:r>
      <w:r>
        <w:rPr>
          <w:color w:val="212121"/>
          <w:w w:val="105"/>
          <w:sz w:val="22"/>
        </w:rPr>
        <w:t>taxes. </w:t>
      </w:r>
      <w:r>
        <w:rPr>
          <w:color w:val="313131"/>
          <w:w w:val="105"/>
          <w:sz w:val="22"/>
        </w:rPr>
        <w:t>Another valuable </w:t>
      </w:r>
      <w:r>
        <w:rPr>
          <w:color w:val="212121"/>
          <w:w w:val="105"/>
          <w:sz w:val="22"/>
        </w:rPr>
        <w:t>change would be to</w:t>
      </w:r>
      <w:r>
        <w:rPr>
          <w:color w:val="212121"/>
          <w:spacing w:val="-1"/>
          <w:w w:val="105"/>
          <w:sz w:val="22"/>
        </w:rPr>
        <w:t> </w:t>
      </w:r>
      <w:r>
        <w:rPr>
          <w:color w:val="212121"/>
          <w:w w:val="105"/>
          <w:sz w:val="22"/>
        </w:rPr>
        <w:t>require </w:t>
      </w:r>
      <w:r>
        <w:rPr>
          <w:color w:val="313131"/>
          <w:w w:val="105"/>
          <w:sz w:val="22"/>
        </w:rPr>
        <w:t>a </w:t>
      </w:r>
      <w:r>
        <w:rPr>
          <w:color w:val="212121"/>
          <w:w w:val="105"/>
          <w:sz w:val="22"/>
        </w:rPr>
        <w:t>percentage </w:t>
      </w:r>
      <w:r>
        <w:rPr>
          <w:color w:val="313131"/>
          <w:w w:val="105"/>
          <w:sz w:val="22"/>
        </w:rPr>
        <w:t>of tax </w:t>
      </w:r>
      <w:r>
        <w:rPr>
          <w:color w:val="212121"/>
          <w:w w:val="105"/>
          <w:sz w:val="22"/>
        </w:rPr>
        <w:t>revenue from properties on </w:t>
      </w:r>
      <w:r>
        <w:rPr>
          <w:color w:val="313131"/>
          <w:w w:val="105"/>
          <w:sz w:val="22"/>
        </w:rPr>
        <w:t>discontinued </w:t>
      </w:r>
      <w:r>
        <w:rPr>
          <w:color w:val="212121"/>
          <w:w w:val="105"/>
          <w:sz w:val="22"/>
        </w:rPr>
        <w:t>roads to</w:t>
      </w:r>
      <w:r>
        <w:rPr>
          <w:color w:val="212121"/>
          <w:spacing w:val="-1"/>
          <w:w w:val="105"/>
          <w:sz w:val="22"/>
        </w:rPr>
        <w:t> </w:t>
      </w:r>
      <w:r>
        <w:rPr>
          <w:color w:val="212121"/>
          <w:w w:val="105"/>
          <w:sz w:val="22"/>
        </w:rPr>
        <w:t>be</w:t>
      </w:r>
      <w:r>
        <w:rPr>
          <w:color w:val="212121"/>
          <w:spacing w:val="-9"/>
          <w:w w:val="105"/>
          <w:sz w:val="22"/>
        </w:rPr>
        <w:t> </w:t>
      </w:r>
      <w:r>
        <w:rPr>
          <w:color w:val="212121"/>
          <w:w w:val="105"/>
          <w:sz w:val="22"/>
        </w:rPr>
        <w:t>used to</w:t>
      </w:r>
      <w:r>
        <w:rPr>
          <w:color w:val="212121"/>
          <w:spacing w:val="-10"/>
          <w:w w:val="105"/>
          <w:sz w:val="22"/>
        </w:rPr>
        <w:t> </w:t>
      </w:r>
      <w:r>
        <w:rPr>
          <w:color w:val="212121"/>
          <w:w w:val="105"/>
          <w:sz w:val="22"/>
        </w:rPr>
        <w:t>fund</w:t>
      </w:r>
      <w:r>
        <w:rPr>
          <w:color w:val="212121"/>
          <w:spacing w:val="-3"/>
          <w:w w:val="105"/>
          <w:sz w:val="22"/>
        </w:rPr>
        <w:t> </w:t>
      </w:r>
      <w:r>
        <w:rPr>
          <w:color w:val="313131"/>
          <w:w w:val="105"/>
          <w:sz w:val="22"/>
        </w:rPr>
        <w:t>critical repairs</w:t>
      </w:r>
      <w:r>
        <w:rPr>
          <w:color w:val="313131"/>
          <w:spacing w:val="-3"/>
          <w:w w:val="105"/>
          <w:sz w:val="22"/>
        </w:rPr>
        <w:t> </w:t>
      </w:r>
      <w:r>
        <w:rPr>
          <w:color w:val="313131"/>
          <w:w w:val="105"/>
          <w:sz w:val="22"/>
        </w:rPr>
        <w:t>to that</w:t>
      </w:r>
      <w:r>
        <w:rPr>
          <w:color w:val="313131"/>
          <w:spacing w:val="-9"/>
          <w:w w:val="105"/>
          <w:sz w:val="22"/>
        </w:rPr>
        <w:t> </w:t>
      </w:r>
      <w:r>
        <w:rPr>
          <w:color w:val="313131"/>
          <w:w w:val="105"/>
          <w:sz w:val="22"/>
        </w:rPr>
        <w:t>road.</w:t>
      </w:r>
      <w:r>
        <w:rPr>
          <w:color w:val="313131"/>
          <w:spacing w:val="40"/>
          <w:w w:val="105"/>
          <w:sz w:val="22"/>
        </w:rPr>
        <w:t> </w:t>
      </w:r>
      <w:r>
        <w:rPr>
          <w:color w:val="212121"/>
          <w:w w:val="105"/>
          <w:sz w:val="22"/>
        </w:rPr>
        <w:t>Or</w:t>
      </w:r>
      <w:r>
        <w:rPr>
          <w:color w:val="212121"/>
          <w:spacing w:val="-3"/>
          <w:w w:val="105"/>
          <w:sz w:val="22"/>
        </w:rPr>
        <w:t> </w:t>
      </w:r>
      <w:r>
        <w:rPr>
          <w:color w:val="212121"/>
          <w:w w:val="105"/>
          <w:sz w:val="22"/>
        </w:rPr>
        <w:t>those who contribute to</w:t>
      </w:r>
      <w:r>
        <w:rPr>
          <w:color w:val="212121"/>
          <w:spacing w:val="-4"/>
          <w:w w:val="105"/>
          <w:sz w:val="22"/>
        </w:rPr>
        <w:t> </w:t>
      </w:r>
      <w:r>
        <w:rPr>
          <w:color w:val="212121"/>
          <w:w w:val="105"/>
          <w:sz w:val="22"/>
        </w:rPr>
        <w:t>the cost</w:t>
      </w:r>
      <w:r>
        <w:rPr>
          <w:color w:val="212121"/>
          <w:spacing w:val="-3"/>
          <w:w w:val="105"/>
          <w:sz w:val="22"/>
        </w:rPr>
        <w:t> </w:t>
      </w:r>
      <w:r>
        <w:rPr>
          <w:color w:val="212121"/>
          <w:w w:val="105"/>
          <w:sz w:val="22"/>
        </w:rPr>
        <w:t>of</w:t>
      </w:r>
      <w:r>
        <w:rPr>
          <w:color w:val="212121"/>
          <w:spacing w:val="-1"/>
          <w:w w:val="105"/>
          <w:sz w:val="22"/>
        </w:rPr>
        <w:t> </w:t>
      </w:r>
      <w:r>
        <w:rPr>
          <w:color w:val="212121"/>
          <w:w w:val="105"/>
          <w:sz w:val="22"/>
        </w:rPr>
        <w:t>maintenance of</w:t>
      </w:r>
      <w:r>
        <w:rPr>
          <w:color w:val="212121"/>
          <w:spacing w:val="-8"/>
          <w:w w:val="105"/>
          <w:sz w:val="22"/>
        </w:rPr>
        <w:t> </w:t>
      </w:r>
      <w:r>
        <w:rPr>
          <w:color w:val="313131"/>
          <w:w w:val="105"/>
          <w:sz w:val="22"/>
        </w:rPr>
        <w:t>a</w:t>
      </w:r>
      <w:r>
        <w:rPr>
          <w:color w:val="313131"/>
          <w:spacing w:val="-1"/>
          <w:w w:val="105"/>
          <w:sz w:val="22"/>
        </w:rPr>
        <w:t> </w:t>
      </w:r>
      <w:r>
        <w:rPr>
          <w:color w:val="212121"/>
          <w:w w:val="105"/>
          <w:sz w:val="22"/>
        </w:rPr>
        <w:t>public easement could apply</w:t>
      </w:r>
      <w:r>
        <w:rPr>
          <w:color w:val="212121"/>
          <w:spacing w:val="-3"/>
          <w:w w:val="105"/>
          <w:sz w:val="22"/>
        </w:rPr>
        <w:t> </w:t>
      </w:r>
      <w:r>
        <w:rPr>
          <w:color w:val="212121"/>
          <w:w w:val="105"/>
          <w:sz w:val="22"/>
        </w:rPr>
        <w:t>for a</w:t>
      </w:r>
      <w:r>
        <w:rPr>
          <w:color w:val="212121"/>
          <w:spacing w:val="-9"/>
          <w:w w:val="105"/>
          <w:sz w:val="22"/>
        </w:rPr>
        <w:t> </w:t>
      </w:r>
      <w:r>
        <w:rPr>
          <w:color w:val="212121"/>
          <w:w w:val="105"/>
          <w:sz w:val="22"/>
        </w:rPr>
        <w:t>tax</w:t>
      </w:r>
      <w:r>
        <w:rPr>
          <w:color w:val="212121"/>
          <w:spacing w:val="-4"/>
          <w:w w:val="105"/>
          <w:sz w:val="22"/>
        </w:rPr>
        <w:t> </w:t>
      </w:r>
      <w:r>
        <w:rPr>
          <w:color w:val="212121"/>
          <w:w w:val="105"/>
          <w:sz w:val="22"/>
        </w:rPr>
        <w:t>rebate.</w:t>
      </w:r>
      <w:r>
        <w:rPr>
          <w:color w:val="212121"/>
          <w:spacing w:val="40"/>
          <w:w w:val="105"/>
          <w:sz w:val="22"/>
        </w:rPr>
        <w:t> </w:t>
      </w:r>
      <w:r>
        <w:rPr>
          <w:color w:val="212121"/>
          <w:w w:val="105"/>
          <w:sz w:val="22"/>
        </w:rPr>
        <w:t>(MMA has suggested the State should provide funding - this might be</w:t>
      </w:r>
      <w:r>
        <w:rPr>
          <w:color w:val="212121"/>
          <w:spacing w:val="-2"/>
          <w:w w:val="105"/>
          <w:sz w:val="22"/>
        </w:rPr>
        <w:t> </w:t>
      </w:r>
      <w:r>
        <w:rPr>
          <w:color w:val="212121"/>
          <w:w w:val="105"/>
          <w:sz w:val="22"/>
        </w:rPr>
        <w:t>a good </w:t>
      </w:r>
      <w:r>
        <w:rPr>
          <w:color w:val="313131"/>
          <w:w w:val="105"/>
          <w:sz w:val="22"/>
        </w:rPr>
        <w:t>way </w:t>
      </w:r>
      <w:r>
        <w:rPr>
          <w:color w:val="212121"/>
          <w:w w:val="105"/>
          <w:sz w:val="22"/>
        </w:rPr>
        <w:t>to</w:t>
      </w:r>
      <w:r>
        <w:rPr>
          <w:color w:val="212121"/>
          <w:spacing w:val="-5"/>
          <w:w w:val="105"/>
          <w:sz w:val="22"/>
        </w:rPr>
        <w:t> </w:t>
      </w:r>
      <w:r>
        <w:rPr>
          <w:color w:val="212121"/>
          <w:w w:val="105"/>
          <w:sz w:val="22"/>
        </w:rPr>
        <w:t>put that into effect.)</w:t>
      </w:r>
    </w:p>
    <w:p>
      <w:pPr>
        <w:spacing w:line="252" w:lineRule="exact" w:before="0"/>
        <w:ind w:left="1739" w:right="0" w:firstLine="0"/>
        <w:jc w:val="left"/>
        <w:rPr>
          <w:b/>
          <w:sz w:val="22"/>
        </w:rPr>
      </w:pPr>
      <w:r>
        <w:rPr>
          <w:b/>
          <w:color w:val="212121"/>
          <w:w w:val="105"/>
          <w:sz w:val="22"/>
        </w:rPr>
        <w:t>COMMON</w:t>
      </w:r>
      <w:r>
        <w:rPr>
          <w:b/>
          <w:color w:val="212121"/>
          <w:spacing w:val="-6"/>
          <w:w w:val="105"/>
          <w:sz w:val="22"/>
        </w:rPr>
        <w:t> </w:t>
      </w:r>
      <w:r>
        <w:rPr>
          <w:b/>
          <w:color w:val="212121"/>
          <w:w w:val="105"/>
          <w:sz w:val="22"/>
        </w:rPr>
        <w:t>LAW</w:t>
      </w:r>
      <w:r>
        <w:rPr>
          <w:b/>
          <w:color w:val="212121"/>
          <w:spacing w:val="-5"/>
          <w:w w:val="105"/>
          <w:sz w:val="22"/>
        </w:rPr>
        <w:t> </w:t>
      </w:r>
      <w:r>
        <w:rPr>
          <w:b/>
          <w:color w:val="212121"/>
          <w:spacing w:val="-2"/>
          <w:w w:val="105"/>
          <w:sz w:val="22"/>
        </w:rPr>
        <w:t>ABANDONMENT</w:t>
      </w:r>
    </w:p>
    <w:p>
      <w:pPr>
        <w:spacing w:before="16"/>
        <w:ind w:left="1740" w:right="0" w:firstLine="0"/>
        <w:jc w:val="left"/>
        <w:rPr>
          <w:sz w:val="22"/>
        </w:rPr>
      </w:pPr>
      <w:r>
        <w:rPr>
          <w:color w:val="212121"/>
          <w:w w:val="105"/>
          <w:sz w:val="22"/>
        </w:rPr>
        <w:t>Common</w:t>
      </w:r>
      <w:r>
        <w:rPr>
          <w:color w:val="212121"/>
          <w:spacing w:val="2"/>
          <w:w w:val="105"/>
          <w:sz w:val="22"/>
        </w:rPr>
        <w:t> </w:t>
      </w:r>
      <w:r>
        <w:rPr>
          <w:color w:val="212121"/>
          <w:w w:val="105"/>
          <w:sz w:val="22"/>
        </w:rPr>
        <w:t>law</w:t>
      </w:r>
      <w:r>
        <w:rPr>
          <w:color w:val="212121"/>
          <w:spacing w:val="-10"/>
          <w:w w:val="105"/>
          <w:sz w:val="22"/>
        </w:rPr>
        <w:t> </w:t>
      </w:r>
      <w:r>
        <w:rPr>
          <w:color w:val="212121"/>
          <w:w w:val="105"/>
          <w:sz w:val="22"/>
        </w:rPr>
        <w:t>abandonment</w:t>
      </w:r>
      <w:r>
        <w:rPr>
          <w:color w:val="212121"/>
          <w:spacing w:val="4"/>
          <w:w w:val="105"/>
          <w:sz w:val="22"/>
        </w:rPr>
        <w:t> </w:t>
      </w:r>
      <w:r>
        <w:rPr>
          <w:color w:val="212121"/>
          <w:w w:val="105"/>
          <w:sz w:val="22"/>
        </w:rPr>
        <w:t>should</w:t>
      </w:r>
      <w:r>
        <w:rPr>
          <w:color w:val="212121"/>
          <w:spacing w:val="1"/>
          <w:w w:val="105"/>
          <w:sz w:val="22"/>
        </w:rPr>
        <w:t> </w:t>
      </w:r>
      <w:r>
        <w:rPr>
          <w:color w:val="212121"/>
          <w:w w:val="105"/>
          <w:sz w:val="22"/>
        </w:rPr>
        <w:t>apply</w:t>
      </w:r>
      <w:r>
        <w:rPr>
          <w:color w:val="212121"/>
          <w:spacing w:val="-11"/>
          <w:w w:val="105"/>
          <w:sz w:val="22"/>
        </w:rPr>
        <w:t> </w:t>
      </w:r>
      <w:r>
        <w:rPr>
          <w:i/>
          <w:color w:val="212121"/>
          <w:w w:val="105"/>
          <w:sz w:val="22"/>
        </w:rPr>
        <w:t>only</w:t>
      </w:r>
      <w:r>
        <w:rPr>
          <w:i/>
          <w:color w:val="212121"/>
          <w:spacing w:val="-2"/>
          <w:w w:val="105"/>
          <w:sz w:val="22"/>
        </w:rPr>
        <w:t> </w:t>
      </w:r>
      <w:r>
        <w:rPr>
          <w:color w:val="313131"/>
          <w:w w:val="105"/>
          <w:sz w:val="22"/>
        </w:rPr>
        <w:t>when</w:t>
      </w:r>
      <w:r>
        <w:rPr>
          <w:color w:val="313131"/>
          <w:spacing w:val="-1"/>
          <w:w w:val="105"/>
          <w:sz w:val="22"/>
        </w:rPr>
        <w:t> </w:t>
      </w:r>
      <w:r>
        <w:rPr>
          <w:color w:val="212121"/>
          <w:w w:val="105"/>
          <w:sz w:val="22"/>
        </w:rPr>
        <w:t>there</w:t>
      </w:r>
      <w:r>
        <w:rPr>
          <w:color w:val="212121"/>
          <w:spacing w:val="-8"/>
          <w:w w:val="105"/>
          <w:sz w:val="22"/>
        </w:rPr>
        <w:t> </w:t>
      </w:r>
      <w:r>
        <w:rPr>
          <w:color w:val="212121"/>
          <w:w w:val="105"/>
          <w:sz w:val="22"/>
        </w:rPr>
        <w:t>are</w:t>
      </w:r>
      <w:r>
        <w:rPr>
          <w:color w:val="212121"/>
          <w:spacing w:val="-12"/>
          <w:w w:val="105"/>
          <w:sz w:val="22"/>
        </w:rPr>
        <w:t> </w:t>
      </w:r>
      <w:r>
        <w:rPr>
          <w:color w:val="212121"/>
          <w:w w:val="105"/>
          <w:sz w:val="22"/>
        </w:rPr>
        <w:t>twenty</w:t>
      </w:r>
      <w:r>
        <w:rPr>
          <w:color w:val="212121"/>
          <w:spacing w:val="-9"/>
          <w:w w:val="105"/>
          <w:sz w:val="22"/>
        </w:rPr>
        <w:t> </w:t>
      </w:r>
      <w:r>
        <w:rPr>
          <w:color w:val="212121"/>
          <w:w w:val="105"/>
          <w:sz w:val="22"/>
        </w:rPr>
        <w:t>year</w:t>
      </w:r>
      <w:r>
        <w:rPr>
          <w:color w:val="212121"/>
          <w:spacing w:val="-7"/>
          <w:w w:val="105"/>
          <w:sz w:val="22"/>
        </w:rPr>
        <w:t> </w:t>
      </w:r>
      <w:r>
        <w:rPr>
          <w:color w:val="212121"/>
          <w:w w:val="105"/>
          <w:sz w:val="22"/>
        </w:rPr>
        <w:t>old</w:t>
      </w:r>
      <w:r>
        <w:rPr>
          <w:color w:val="212121"/>
          <w:spacing w:val="-8"/>
          <w:w w:val="105"/>
          <w:sz w:val="22"/>
        </w:rPr>
        <w:t> </w:t>
      </w:r>
      <w:r>
        <w:rPr>
          <w:color w:val="212121"/>
          <w:w w:val="105"/>
          <w:sz w:val="22"/>
        </w:rPr>
        <w:t>trees</w:t>
      </w:r>
      <w:r>
        <w:rPr>
          <w:color w:val="212121"/>
          <w:spacing w:val="-7"/>
          <w:w w:val="105"/>
          <w:sz w:val="22"/>
        </w:rPr>
        <w:t> </w:t>
      </w:r>
      <w:r>
        <w:rPr>
          <w:color w:val="212121"/>
          <w:w w:val="105"/>
          <w:sz w:val="22"/>
        </w:rPr>
        <w:t>or</w:t>
      </w:r>
      <w:r>
        <w:rPr>
          <w:color w:val="212121"/>
          <w:spacing w:val="-10"/>
          <w:w w:val="105"/>
          <w:sz w:val="22"/>
        </w:rPr>
        <w:t> </w:t>
      </w:r>
      <w:r>
        <w:rPr>
          <w:color w:val="212121"/>
          <w:w w:val="105"/>
          <w:sz w:val="22"/>
        </w:rPr>
        <w:t>when</w:t>
      </w:r>
      <w:r>
        <w:rPr>
          <w:color w:val="212121"/>
          <w:spacing w:val="-5"/>
          <w:w w:val="105"/>
          <w:sz w:val="22"/>
        </w:rPr>
        <w:t> the</w:t>
      </w:r>
    </w:p>
    <w:p>
      <w:pPr>
        <w:spacing w:after="0"/>
        <w:jc w:val="left"/>
        <w:rPr>
          <w:sz w:val="22"/>
        </w:rPr>
        <w:sectPr>
          <w:footerReference w:type="default" r:id="rId33"/>
          <w:pgSz w:w="12240" w:h="15840"/>
          <w:pgMar w:footer="0" w:header="0" w:top="1680" w:bottom="280" w:left="40" w:right="0"/>
        </w:sectPr>
      </w:pPr>
    </w:p>
    <w:p>
      <w:pPr>
        <w:spacing w:line="254" w:lineRule="auto" w:before="63"/>
        <w:ind w:left="1759" w:right="1667" w:firstLine="4"/>
        <w:jc w:val="left"/>
        <w:rPr>
          <w:sz w:val="22"/>
        </w:rPr>
      </w:pPr>
      <w:r>
        <w:rPr>
          <w:color w:val="212121"/>
          <w:w w:val="105"/>
          <w:sz w:val="22"/>
        </w:rPr>
        <w:t>bridge went</w:t>
      </w:r>
      <w:r>
        <w:rPr>
          <w:color w:val="212121"/>
          <w:spacing w:val="-5"/>
          <w:w w:val="105"/>
          <w:sz w:val="22"/>
        </w:rPr>
        <w:t> </w:t>
      </w:r>
      <w:r>
        <w:rPr>
          <w:color w:val="212121"/>
          <w:w w:val="105"/>
          <w:sz w:val="22"/>
        </w:rPr>
        <w:t>out</w:t>
      </w:r>
      <w:r>
        <w:rPr>
          <w:color w:val="212121"/>
          <w:spacing w:val="-5"/>
          <w:w w:val="105"/>
          <w:sz w:val="22"/>
        </w:rPr>
        <w:t> </w:t>
      </w:r>
      <w:r>
        <w:rPr>
          <w:color w:val="212121"/>
          <w:w w:val="105"/>
          <w:sz w:val="22"/>
        </w:rPr>
        <w:t>20</w:t>
      </w:r>
      <w:r>
        <w:rPr>
          <w:color w:val="212121"/>
          <w:spacing w:val="-5"/>
          <w:w w:val="105"/>
          <w:sz w:val="22"/>
        </w:rPr>
        <w:t> </w:t>
      </w:r>
      <w:r>
        <w:rPr>
          <w:color w:val="212121"/>
          <w:w w:val="105"/>
          <w:sz w:val="22"/>
        </w:rPr>
        <w:t>years</w:t>
      </w:r>
      <w:r>
        <w:rPr>
          <w:color w:val="212121"/>
          <w:spacing w:val="-2"/>
          <w:w w:val="105"/>
          <w:sz w:val="22"/>
        </w:rPr>
        <w:t> </w:t>
      </w:r>
      <w:r>
        <w:rPr>
          <w:color w:val="212121"/>
          <w:w w:val="105"/>
          <w:sz w:val="22"/>
        </w:rPr>
        <w:t>ago</w:t>
      </w:r>
      <w:r>
        <w:rPr>
          <w:color w:val="212121"/>
          <w:spacing w:val="-7"/>
          <w:w w:val="105"/>
          <w:sz w:val="22"/>
        </w:rPr>
        <w:t> </w:t>
      </w:r>
      <w:r>
        <w:rPr>
          <w:color w:val="212121"/>
          <w:w w:val="105"/>
          <w:sz w:val="22"/>
        </w:rPr>
        <w:t>and</w:t>
      </w:r>
      <w:r>
        <w:rPr>
          <w:color w:val="212121"/>
          <w:spacing w:val="-3"/>
          <w:w w:val="105"/>
          <w:sz w:val="22"/>
        </w:rPr>
        <w:t> </w:t>
      </w:r>
      <w:r>
        <w:rPr>
          <w:color w:val="212121"/>
          <w:w w:val="105"/>
          <w:sz w:val="22"/>
        </w:rPr>
        <w:t>there</w:t>
      </w:r>
      <w:r>
        <w:rPr>
          <w:color w:val="212121"/>
          <w:spacing w:val="-2"/>
          <w:w w:val="105"/>
          <w:sz w:val="22"/>
        </w:rPr>
        <w:t> </w:t>
      </w:r>
      <w:r>
        <w:rPr>
          <w:color w:val="212121"/>
          <w:w w:val="105"/>
          <w:sz w:val="22"/>
        </w:rPr>
        <w:t>has</w:t>
      </w:r>
      <w:r>
        <w:rPr>
          <w:color w:val="212121"/>
          <w:spacing w:val="-3"/>
          <w:w w:val="105"/>
          <w:sz w:val="22"/>
        </w:rPr>
        <w:t> </w:t>
      </w:r>
      <w:r>
        <w:rPr>
          <w:color w:val="212121"/>
          <w:w w:val="105"/>
          <w:sz w:val="22"/>
        </w:rPr>
        <w:t>been</w:t>
      </w:r>
      <w:r>
        <w:rPr>
          <w:color w:val="212121"/>
          <w:spacing w:val="-4"/>
          <w:w w:val="105"/>
          <w:sz w:val="22"/>
        </w:rPr>
        <w:t> </w:t>
      </w:r>
      <w:r>
        <w:rPr>
          <w:color w:val="212121"/>
          <w:w w:val="105"/>
          <w:sz w:val="22"/>
        </w:rPr>
        <w:t>no</w:t>
      </w:r>
      <w:r>
        <w:rPr>
          <w:color w:val="212121"/>
          <w:spacing w:val="-8"/>
          <w:w w:val="105"/>
          <w:sz w:val="22"/>
        </w:rPr>
        <w:t> </w:t>
      </w:r>
      <w:r>
        <w:rPr>
          <w:color w:val="212121"/>
          <w:w w:val="105"/>
          <w:sz w:val="22"/>
        </w:rPr>
        <w:t>other</w:t>
      </w:r>
      <w:r>
        <w:rPr>
          <w:color w:val="212121"/>
          <w:spacing w:val="-5"/>
          <w:w w:val="105"/>
          <w:sz w:val="22"/>
        </w:rPr>
        <w:t> </w:t>
      </w:r>
      <w:r>
        <w:rPr>
          <w:color w:val="212121"/>
          <w:w w:val="105"/>
          <w:sz w:val="22"/>
        </w:rPr>
        <w:t>access</w:t>
      </w:r>
      <w:r>
        <w:rPr>
          <w:color w:val="212121"/>
          <w:spacing w:val="-5"/>
          <w:w w:val="105"/>
          <w:sz w:val="22"/>
        </w:rPr>
        <w:t> </w:t>
      </w:r>
      <w:r>
        <w:rPr>
          <w:color w:val="212121"/>
          <w:w w:val="105"/>
          <w:sz w:val="22"/>
        </w:rPr>
        <w:t>-</w:t>
      </w:r>
      <w:r>
        <w:rPr>
          <w:color w:val="212121"/>
          <w:spacing w:val="-7"/>
          <w:w w:val="105"/>
          <w:sz w:val="22"/>
        </w:rPr>
        <w:t> </w:t>
      </w:r>
      <w:r>
        <w:rPr>
          <w:color w:val="212121"/>
          <w:w w:val="105"/>
          <w:sz w:val="22"/>
        </w:rPr>
        <w:t>in</w:t>
      </w:r>
      <w:r>
        <w:rPr>
          <w:color w:val="212121"/>
          <w:spacing w:val="-12"/>
          <w:w w:val="105"/>
          <w:sz w:val="22"/>
        </w:rPr>
        <w:t> </w:t>
      </w:r>
      <w:r>
        <w:rPr>
          <w:color w:val="212121"/>
          <w:w w:val="105"/>
          <w:sz w:val="22"/>
        </w:rPr>
        <w:t>other</w:t>
      </w:r>
      <w:r>
        <w:rPr>
          <w:color w:val="212121"/>
          <w:spacing w:val="-4"/>
          <w:w w:val="105"/>
          <w:sz w:val="22"/>
        </w:rPr>
        <w:t> </w:t>
      </w:r>
      <w:r>
        <w:rPr>
          <w:color w:val="212121"/>
          <w:w w:val="105"/>
          <w:sz w:val="22"/>
        </w:rPr>
        <w:t>words, road</w:t>
      </w:r>
      <w:r>
        <w:rPr>
          <w:color w:val="212121"/>
          <w:spacing w:val="-3"/>
          <w:w w:val="105"/>
          <w:sz w:val="22"/>
        </w:rPr>
        <w:t> </w:t>
      </w:r>
      <w:r>
        <w:rPr>
          <w:color w:val="212121"/>
          <w:w w:val="105"/>
          <w:sz w:val="22"/>
        </w:rPr>
        <w:t>has</w:t>
      </w:r>
      <w:r>
        <w:rPr>
          <w:color w:val="212121"/>
          <w:spacing w:val="-6"/>
          <w:w w:val="105"/>
          <w:sz w:val="22"/>
        </w:rPr>
        <w:t> </w:t>
      </w:r>
      <w:r>
        <w:rPr>
          <w:color w:val="212121"/>
          <w:w w:val="105"/>
          <w:sz w:val="22"/>
        </w:rPr>
        <w:t>to</w:t>
      </w:r>
      <w:r>
        <w:rPr>
          <w:color w:val="212121"/>
          <w:spacing w:val="-12"/>
          <w:w w:val="105"/>
          <w:sz w:val="22"/>
        </w:rPr>
        <w:t> </w:t>
      </w:r>
      <w:r>
        <w:rPr>
          <w:color w:val="212121"/>
          <w:w w:val="105"/>
          <w:sz w:val="22"/>
        </w:rPr>
        <w:t>in fact not have been</w:t>
      </w:r>
      <w:r>
        <w:rPr>
          <w:color w:val="212121"/>
          <w:spacing w:val="-1"/>
          <w:w w:val="105"/>
          <w:sz w:val="22"/>
        </w:rPr>
        <w:t> </w:t>
      </w:r>
      <w:r>
        <w:rPr>
          <w:color w:val="212121"/>
          <w:w w:val="105"/>
          <w:sz w:val="22"/>
        </w:rPr>
        <w:t>used by</w:t>
      </w:r>
      <w:r>
        <w:rPr>
          <w:color w:val="212121"/>
          <w:spacing w:val="-4"/>
          <w:w w:val="105"/>
          <w:sz w:val="22"/>
        </w:rPr>
        <w:t> </w:t>
      </w:r>
      <w:r>
        <w:rPr>
          <w:color w:val="212121"/>
          <w:w w:val="105"/>
          <w:sz w:val="22"/>
        </w:rPr>
        <w:t>ANYONE for twenty years, even by</w:t>
      </w:r>
      <w:r>
        <w:rPr>
          <w:color w:val="212121"/>
          <w:spacing w:val="-7"/>
          <w:w w:val="105"/>
          <w:sz w:val="22"/>
        </w:rPr>
        <w:t> </w:t>
      </w:r>
      <w:r>
        <w:rPr>
          <w:color w:val="212121"/>
          <w:w w:val="105"/>
          <w:sz w:val="22"/>
        </w:rPr>
        <w:t>property owners.</w:t>
      </w:r>
    </w:p>
    <w:p>
      <w:pPr>
        <w:spacing w:line="259" w:lineRule="auto" w:before="2"/>
        <w:ind w:left="1758" w:right="1403" w:hanging="3"/>
        <w:jc w:val="left"/>
        <w:rPr>
          <w:sz w:val="22"/>
        </w:rPr>
      </w:pPr>
      <w:r>
        <w:rPr>
          <w:color w:val="212121"/>
          <w:w w:val="105"/>
          <w:sz w:val="22"/>
        </w:rPr>
        <w:t>Allow</w:t>
      </w:r>
      <w:r>
        <w:rPr>
          <w:color w:val="212121"/>
          <w:spacing w:val="-13"/>
          <w:w w:val="105"/>
          <w:sz w:val="22"/>
        </w:rPr>
        <w:t> </w:t>
      </w:r>
      <w:r>
        <w:rPr>
          <w:color w:val="212121"/>
          <w:w w:val="105"/>
          <w:sz w:val="22"/>
        </w:rPr>
        <w:t>a</w:t>
      </w:r>
      <w:r>
        <w:rPr>
          <w:color w:val="212121"/>
          <w:spacing w:val="-7"/>
          <w:w w:val="105"/>
          <w:sz w:val="22"/>
        </w:rPr>
        <w:t> </w:t>
      </w:r>
      <w:r>
        <w:rPr>
          <w:color w:val="212121"/>
          <w:w w:val="105"/>
          <w:sz w:val="22"/>
        </w:rPr>
        <w:t>prescriptive easement to</w:t>
      </w:r>
      <w:r>
        <w:rPr>
          <w:color w:val="212121"/>
          <w:spacing w:val="-8"/>
          <w:w w:val="105"/>
          <w:sz w:val="22"/>
        </w:rPr>
        <w:t> </w:t>
      </w:r>
      <w:r>
        <w:rPr>
          <w:color w:val="212121"/>
          <w:w w:val="105"/>
          <w:sz w:val="22"/>
        </w:rPr>
        <w:t>be</w:t>
      </w:r>
      <w:r>
        <w:rPr>
          <w:color w:val="212121"/>
          <w:spacing w:val="-10"/>
          <w:w w:val="105"/>
          <w:sz w:val="22"/>
        </w:rPr>
        <w:t> </w:t>
      </w:r>
      <w:r>
        <w:rPr>
          <w:color w:val="212121"/>
          <w:w w:val="105"/>
          <w:sz w:val="22"/>
        </w:rPr>
        <w:t>established where</w:t>
      </w:r>
      <w:r>
        <w:rPr>
          <w:color w:val="212121"/>
          <w:spacing w:val="-3"/>
          <w:w w:val="105"/>
          <w:sz w:val="22"/>
        </w:rPr>
        <w:t> </w:t>
      </w:r>
      <w:r>
        <w:rPr>
          <w:color w:val="212121"/>
          <w:w w:val="105"/>
          <w:sz w:val="22"/>
        </w:rPr>
        <w:t>a</w:t>
      </w:r>
      <w:r>
        <w:rPr>
          <w:color w:val="212121"/>
          <w:spacing w:val="-4"/>
          <w:w w:val="105"/>
          <w:sz w:val="22"/>
        </w:rPr>
        <w:t> </w:t>
      </w:r>
      <w:r>
        <w:rPr>
          <w:color w:val="212121"/>
          <w:w w:val="105"/>
          <w:sz w:val="22"/>
        </w:rPr>
        <w:t>way</w:t>
      </w:r>
      <w:r>
        <w:rPr>
          <w:color w:val="212121"/>
          <w:spacing w:val="-15"/>
          <w:w w:val="105"/>
          <w:sz w:val="22"/>
        </w:rPr>
        <w:t> </w:t>
      </w:r>
      <w:r>
        <w:rPr>
          <w:color w:val="212121"/>
          <w:w w:val="105"/>
          <w:sz w:val="22"/>
        </w:rPr>
        <w:t>was</w:t>
      </w:r>
      <w:r>
        <w:rPr>
          <w:color w:val="212121"/>
          <w:spacing w:val="-6"/>
          <w:w w:val="105"/>
          <w:sz w:val="22"/>
        </w:rPr>
        <w:t> </w:t>
      </w:r>
      <w:r>
        <w:rPr>
          <w:color w:val="212121"/>
          <w:w w:val="105"/>
          <w:sz w:val="22"/>
        </w:rPr>
        <w:t>used</w:t>
      </w:r>
      <w:r>
        <w:rPr>
          <w:color w:val="212121"/>
          <w:spacing w:val="-7"/>
          <w:w w:val="105"/>
          <w:sz w:val="22"/>
        </w:rPr>
        <w:t> </w:t>
      </w:r>
      <w:r>
        <w:rPr>
          <w:color w:val="212121"/>
          <w:w w:val="105"/>
          <w:sz w:val="22"/>
        </w:rPr>
        <w:t>by</w:t>
      </w:r>
      <w:r>
        <w:rPr>
          <w:color w:val="212121"/>
          <w:spacing w:val="-15"/>
          <w:w w:val="105"/>
          <w:sz w:val="22"/>
        </w:rPr>
        <w:t> </w:t>
      </w:r>
      <w:r>
        <w:rPr>
          <w:color w:val="212121"/>
          <w:w w:val="105"/>
          <w:sz w:val="22"/>
        </w:rPr>
        <w:t>a</w:t>
      </w:r>
      <w:r>
        <w:rPr>
          <w:color w:val="212121"/>
          <w:spacing w:val="-4"/>
          <w:w w:val="105"/>
          <w:sz w:val="22"/>
        </w:rPr>
        <w:t> </w:t>
      </w:r>
      <w:r>
        <w:rPr>
          <w:color w:val="212121"/>
          <w:w w:val="105"/>
          <w:sz w:val="22"/>
        </w:rPr>
        <w:t>landowner</w:t>
      </w:r>
      <w:r>
        <w:rPr>
          <w:color w:val="212121"/>
          <w:spacing w:val="-2"/>
          <w:w w:val="105"/>
          <w:sz w:val="22"/>
        </w:rPr>
        <w:t> </w:t>
      </w:r>
      <w:r>
        <w:rPr>
          <w:color w:val="212121"/>
          <w:w w:val="105"/>
          <w:sz w:val="22"/>
        </w:rPr>
        <w:t>during</w:t>
      </w:r>
      <w:r>
        <w:rPr>
          <w:color w:val="212121"/>
          <w:spacing w:val="-10"/>
          <w:w w:val="105"/>
          <w:sz w:val="22"/>
        </w:rPr>
        <w:t> </w:t>
      </w:r>
      <w:r>
        <w:rPr>
          <w:color w:val="212121"/>
          <w:w w:val="105"/>
          <w:sz w:val="22"/>
        </w:rPr>
        <w:t>the period of abandonment.</w:t>
      </w:r>
    </w:p>
    <w:p>
      <w:pPr>
        <w:spacing w:line="250" w:lineRule="exact" w:before="0"/>
        <w:ind w:left="1756" w:right="0" w:firstLine="0"/>
        <w:jc w:val="left"/>
        <w:rPr>
          <w:sz w:val="22"/>
        </w:rPr>
      </w:pPr>
      <w:r>
        <w:rPr>
          <w:color w:val="212121"/>
          <w:w w:val="105"/>
          <w:sz w:val="22"/>
        </w:rPr>
        <w:t>No</w:t>
      </w:r>
      <w:r>
        <w:rPr>
          <w:color w:val="212121"/>
          <w:spacing w:val="-5"/>
          <w:w w:val="105"/>
          <w:sz w:val="22"/>
        </w:rPr>
        <w:t> </w:t>
      </w:r>
      <w:r>
        <w:rPr>
          <w:color w:val="212121"/>
          <w:w w:val="105"/>
          <w:sz w:val="22"/>
        </w:rPr>
        <w:t>property</w:t>
      </w:r>
      <w:r>
        <w:rPr>
          <w:color w:val="212121"/>
          <w:spacing w:val="-3"/>
          <w:w w:val="105"/>
          <w:sz w:val="22"/>
        </w:rPr>
        <w:t> </w:t>
      </w:r>
      <w:r>
        <w:rPr>
          <w:color w:val="212121"/>
          <w:w w:val="105"/>
          <w:sz w:val="22"/>
        </w:rPr>
        <w:t>should</w:t>
      </w:r>
      <w:r>
        <w:rPr>
          <w:color w:val="212121"/>
          <w:spacing w:val="1"/>
          <w:w w:val="105"/>
          <w:sz w:val="22"/>
        </w:rPr>
        <w:t> </w:t>
      </w:r>
      <w:r>
        <w:rPr>
          <w:color w:val="212121"/>
          <w:w w:val="105"/>
          <w:sz w:val="22"/>
        </w:rPr>
        <w:t>be</w:t>
      </w:r>
      <w:r>
        <w:rPr>
          <w:color w:val="212121"/>
          <w:spacing w:val="-3"/>
          <w:w w:val="105"/>
          <w:sz w:val="22"/>
        </w:rPr>
        <w:t> </w:t>
      </w:r>
      <w:r>
        <w:rPr>
          <w:color w:val="212121"/>
          <w:w w:val="105"/>
          <w:sz w:val="22"/>
        </w:rPr>
        <w:t>left</w:t>
      </w:r>
      <w:r>
        <w:rPr>
          <w:color w:val="212121"/>
          <w:spacing w:val="-4"/>
          <w:w w:val="105"/>
          <w:sz w:val="22"/>
        </w:rPr>
        <w:t> </w:t>
      </w:r>
      <w:r>
        <w:rPr>
          <w:color w:val="212121"/>
          <w:w w:val="105"/>
          <w:sz w:val="22"/>
        </w:rPr>
        <w:t>totally</w:t>
      </w:r>
      <w:r>
        <w:rPr>
          <w:color w:val="212121"/>
          <w:spacing w:val="-12"/>
          <w:w w:val="105"/>
          <w:sz w:val="22"/>
        </w:rPr>
        <w:t> </w:t>
      </w:r>
      <w:r>
        <w:rPr>
          <w:color w:val="212121"/>
          <w:w w:val="105"/>
          <w:sz w:val="22"/>
        </w:rPr>
        <w:t>land</w:t>
      </w:r>
      <w:r>
        <w:rPr>
          <w:color w:val="212121"/>
          <w:spacing w:val="-8"/>
          <w:w w:val="105"/>
          <w:sz w:val="22"/>
        </w:rPr>
        <w:t> </w:t>
      </w:r>
      <w:r>
        <w:rPr>
          <w:color w:val="212121"/>
          <w:spacing w:val="-2"/>
          <w:w w:val="105"/>
          <w:sz w:val="22"/>
        </w:rPr>
        <w:t>locked.</w:t>
      </w:r>
    </w:p>
    <w:p>
      <w:pPr>
        <w:pStyle w:val="Heading8"/>
        <w:spacing w:line="278" w:lineRule="exact" w:before="23"/>
        <w:ind w:left="1747"/>
        <w:rPr>
          <w:rFonts w:ascii="Courier New"/>
        </w:rPr>
      </w:pPr>
      <w:r>
        <w:rPr>
          <w:rFonts w:ascii="Courier New"/>
          <w:color w:val="212121"/>
          <w:w w:val="105"/>
        </w:rPr>
        <w:t>STATUTORY</w:t>
      </w:r>
      <w:r>
        <w:rPr>
          <w:rFonts w:ascii="Courier New"/>
          <w:color w:val="212121"/>
          <w:spacing w:val="-75"/>
          <w:w w:val="105"/>
        </w:rPr>
        <w:t> </w:t>
      </w:r>
      <w:r>
        <w:rPr>
          <w:rFonts w:ascii="Courier New"/>
          <w:color w:val="212121"/>
          <w:spacing w:val="-2"/>
          <w:w w:val="110"/>
        </w:rPr>
        <w:t>ABANDONMENT</w:t>
      </w:r>
    </w:p>
    <w:p>
      <w:pPr>
        <w:spacing w:line="256" w:lineRule="auto" w:before="0"/>
        <w:ind w:left="1750" w:right="1576" w:hanging="5"/>
        <w:jc w:val="left"/>
        <w:rPr>
          <w:sz w:val="22"/>
        </w:rPr>
      </w:pPr>
      <w:r>
        <w:rPr>
          <w:color w:val="212121"/>
          <w:w w:val="105"/>
          <w:sz w:val="22"/>
        </w:rPr>
        <w:t>The new 23 MRS §3028-A is an</w:t>
      </w:r>
      <w:r>
        <w:rPr>
          <w:color w:val="212121"/>
          <w:spacing w:val="-6"/>
          <w:w w:val="105"/>
          <w:sz w:val="22"/>
        </w:rPr>
        <w:t> </w:t>
      </w:r>
      <w:r>
        <w:rPr>
          <w:color w:val="212121"/>
          <w:w w:val="105"/>
          <w:sz w:val="22"/>
        </w:rPr>
        <w:t>improvement over the old</w:t>
      </w:r>
      <w:r>
        <w:rPr>
          <w:color w:val="212121"/>
          <w:spacing w:val="-4"/>
          <w:w w:val="105"/>
          <w:sz w:val="22"/>
        </w:rPr>
        <w:t> </w:t>
      </w:r>
      <w:r>
        <w:rPr>
          <w:color w:val="212121"/>
          <w:w w:val="105"/>
          <w:sz w:val="22"/>
        </w:rPr>
        <w:t>§3028, in</w:t>
      </w:r>
      <w:r>
        <w:rPr>
          <w:color w:val="212121"/>
          <w:spacing w:val="-3"/>
          <w:w w:val="105"/>
          <w:sz w:val="22"/>
        </w:rPr>
        <w:t> </w:t>
      </w:r>
      <w:r>
        <w:rPr>
          <w:color w:val="212121"/>
          <w:w w:val="105"/>
          <w:sz w:val="22"/>
        </w:rPr>
        <w:t>that it</w:t>
      </w:r>
      <w:r>
        <w:rPr>
          <w:color w:val="212121"/>
          <w:spacing w:val="-2"/>
          <w:w w:val="105"/>
          <w:sz w:val="22"/>
        </w:rPr>
        <w:t> </w:t>
      </w:r>
      <w:r>
        <w:rPr>
          <w:color w:val="212121"/>
          <w:w w:val="105"/>
          <w:sz w:val="22"/>
        </w:rPr>
        <w:t>does provide some due</w:t>
      </w:r>
      <w:r>
        <w:rPr>
          <w:color w:val="212121"/>
          <w:spacing w:val="-7"/>
          <w:w w:val="105"/>
          <w:sz w:val="22"/>
        </w:rPr>
        <w:t> </w:t>
      </w:r>
      <w:r>
        <w:rPr>
          <w:color w:val="212121"/>
          <w:w w:val="105"/>
          <w:sz w:val="22"/>
        </w:rPr>
        <w:t>process and</w:t>
      </w:r>
      <w:r>
        <w:rPr>
          <w:color w:val="212121"/>
          <w:spacing w:val="-6"/>
          <w:w w:val="105"/>
          <w:sz w:val="22"/>
        </w:rPr>
        <w:t> </w:t>
      </w:r>
      <w:r>
        <w:rPr>
          <w:color w:val="212121"/>
          <w:w w:val="105"/>
          <w:sz w:val="22"/>
        </w:rPr>
        <w:t>it</w:t>
      </w:r>
      <w:r>
        <w:rPr>
          <w:color w:val="212121"/>
          <w:spacing w:val="-15"/>
          <w:w w:val="105"/>
          <w:sz w:val="22"/>
        </w:rPr>
        <w:t> </w:t>
      </w:r>
      <w:r>
        <w:rPr>
          <w:color w:val="212121"/>
          <w:w w:val="105"/>
          <w:sz w:val="22"/>
        </w:rPr>
        <w:t>does</w:t>
      </w:r>
      <w:r>
        <w:rPr>
          <w:color w:val="212121"/>
          <w:spacing w:val="-2"/>
          <w:w w:val="105"/>
          <w:sz w:val="22"/>
        </w:rPr>
        <w:t> </w:t>
      </w:r>
      <w:r>
        <w:rPr>
          <w:color w:val="212121"/>
          <w:w w:val="105"/>
          <w:sz w:val="22"/>
        </w:rPr>
        <w:t>exclude ATV's;</w:t>
      </w:r>
      <w:r>
        <w:rPr>
          <w:color w:val="212121"/>
          <w:spacing w:val="-1"/>
          <w:w w:val="105"/>
          <w:sz w:val="22"/>
        </w:rPr>
        <w:t> </w:t>
      </w:r>
      <w:r>
        <w:rPr>
          <w:color w:val="212121"/>
          <w:w w:val="105"/>
          <w:sz w:val="22"/>
        </w:rPr>
        <w:t>however, as</w:t>
      </w:r>
      <w:r>
        <w:rPr>
          <w:color w:val="212121"/>
          <w:spacing w:val="-11"/>
          <w:w w:val="105"/>
          <w:sz w:val="22"/>
        </w:rPr>
        <w:t> </w:t>
      </w:r>
      <w:r>
        <w:rPr>
          <w:color w:val="212121"/>
          <w:w w:val="105"/>
          <w:sz w:val="22"/>
        </w:rPr>
        <w:t>often</w:t>
      </w:r>
      <w:r>
        <w:rPr>
          <w:color w:val="212121"/>
          <w:spacing w:val="-5"/>
          <w:w w:val="105"/>
          <w:sz w:val="22"/>
        </w:rPr>
        <w:t> </w:t>
      </w:r>
      <w:r>
        <w:rPr>
          <w:color w:val="212121"/>
          <w:w w:val="105"/>
          <w:sz w:val="22"/>
        </w:rPr>
        <w:t>happens with</w:t>
      </w:r>
      <w:r>
        <w:rPr>
          <w:color w:val="212121"/>
          <w:spacing w:val="-6"/>
          <w:w w:val="105"/>
          <w:sz w:val="22"/>
        </w:rPr>
        <w:t> </w:t>
      </w:r>
      <w:r>
        <w:rPr>
          <w:color w:val="212121"/>
          <w:w w:val="105"/>
          <w:sz w:val="22"/>
        </w:rPr>
        <w:t>new</w:t>
      </w:r>
      <w:r>
        <w:rPr>
          <w:color w:val="212121"/>
          <w:spacing w:val="-3"/>
          <w:w w:val="105"/>
          <w:sz w:val="22"/>
        </w:rPr>
        <w:t> </w:t>
      </w:r>
      <w:r>
        <w:rPr>
          <w:color w:val="212121"/>
          <w:w w:val="105"/>
          <w:sz w:val="22"/>
        </w:rPr>
        <w:t>legislation, putting it</w:t>
      </w:r>
      <w:r>
        <w:rPr>
          <w:color w:val="212121"/>
          <w:spacing w:val="-2"/>
          <w:w w:val="105"/>
          <w:sz w:val="22"/>
        </w:rPr>
        <w:t> </w:t>
      </w:r>
      <w:r>
        <w:rPr>
          <w:color w:val="212121"/>
          <w:w w:val="105"/>
          <w:sz w:val="22"/>
        </w:rPr>
        <w:t>into practice has revealed some flaws that need to be corrected.</w:t>
      </w:r>
    </w:p>
    <w:p>
      <w:pPr>
        <w:spacing w:line="254" w:lineRule="auto" w:before="0"/>
        <w:ind w:left="1746" w:right="1667" w:hanging="1"/>
        <w:jc w:val="left"/>
        <w:rPr>
          <w:sz w:val="22"/>
        </w:rPr>
      </w:pPr>
      <w:r>
        <w:rPr>
          <w:color w:val="212121"/>
          <w:w w:val="105"/>
          <w:sz w:val="22"/>
        </w:rPr>
        <w:t>Notice to</w:t>
      </w:r>
      <w:r>
        <w:rPr>
          <w:color w:val="212121"/>
          <w:spacing w:val="-10"/>
          <w:w w:val="105"/>
          <w:sz w:val="22"/>
        </w:rPr>
        <w:t> </w:t>
      </w:r>
      <w:r>
        <w:rPr>
          <w:color w:val="212121"/>
          <w:w w:val="105"/>
          <w:sz w:val="22"/>
        </w:rPr>
        <w:t>affected</w:t>
      </w:r>
      <w:r>
        <w:rPr>
          <w:color w:val="212121"/>
          <w:spacing w:val="-6"/>
          <w:w w:val="105"/>
          <w:sz w:val="22"/>
        </w:rPr>
        <w:t> </w:t>
      </w:r>
      <w:r>
        <w:rPr>
          <w:color w:val="212121"/>
          <w:w w:val="105"/>
          <w:sz w:val="22"/>
        </w:rPr>
        <w:t>landowners needs</w:t>
      </w:r>
      <w:r>
        <w:rPr>
          <w:color w:val="212121"/>
          <w:spacing w:val="-1"/>
          <w:w w:val="105"/>
          <w:sz w:val="22"/>
        </w:rPr>
        <w:t> </w:t>
      </w:r>
      <w:r>
        <w:rPr>
          <w:color w:val="212121"/>
          <w:w w:val="105"/>
          <w:sz w:val="22"/>
        </w:rPr>
        <w:t>to</w:t>
      </w:r>
      <w:r>
        <w:rPr>
          <w:color w:val="212121"/>
          <w:spacing w:val="-9"/>
          <w:w w:val="105"/>
          <w:sz w:val="22"/>
        </w:rPr>
        <w:t> </w:t>
      </w:r>
      <w:r>
        <w:rPr>
          <w:color w:val="212121"/>
          <w:w w:val="105"/>
          <w:sz w:val="22"/>
        </w:rPr>
        <w:t>tell</w:t>
      </w:r>
      <w:r>
        <w:rPr>
          <w:color w:val="212121"/>
          <w:spacing w:val="-8"/>
          <w:w w:val="105"/>
          <w:sz w:val="22"/>
        </w:rPr>
        <w:t> </w:t>
      </w:r>
      <w:r>
        <w:rPr>
          <w:color w:val="212121"/>
          <w:w w:val="105"/>
          <w:sz w:val="22"/>
        </w:rPr>
        <w:t>them</w:t>
      </w:r>
      <w:r>
        <w:rPr>
          <w:color w:val="212121"/>
          <w:spacing w:val="-7"/>
          <w:w w:val="105"/>
          <w:sz w:val="22"/>
        </w:rPr>
        <w:t> </w:t>
      </w:r>
      <w:r>
        <w:rPr>
          <w:color w:val="212121"/>
          <w:w w:val="105"/>
          <w:sz w:val="22"/>
        </w:rPr>
        <w:t>the</w:t>
      </w:r>
      <w:r>
        <w:rPr>
          <w:color w:val="212121"/>
          <w:spacing w:val="-3"/>
          <w:w w:val="105"/>
          <w:sz w:val="22"/>
        </w:rPr>
        <w:t> </w:t>
      </w:r>
      <w:r>
        <w:rPr>
          <w:color w:val="212121"/>
          <w:w w:val="105"/>
          <w:sz w:val="22"/>
        </w:rPr>
        <w:t>procedure and</w:t>
      </w:r>
      <w:r>
        <w:rPr>
          <w:color w:val="212121"/>
          <w:spacing w:val="-7"/>
          <w:w w:val="105"/>
          <w:sz w:val="22"/>
        </w:rPr>
        <w:t> </w:t>
      </w:r>
      <w:r>
        <w:rPr>
          <w:color w:val="212121"/>
          <w:w w:val="105"/>
          <w:sz w:val="22"/>
        </w:rPr>
        <w:t>time</w:t>
      </w:r>
      <w:r>
        <w:rPr>
          <w:color w:val="212121"/>
          <w:spacing w:val="-3"/>
          <w:w w:val="105"/>
          <w:sz w:val="22"/>
        </w:rPr>
        <w:t> </w:t>
      </w:r>
      <w:r>
        <w:rPr>
          <w:color w:val="212121"/>
          <w:w w:val="105"/>
          <w:sz w:val="22"/>
        </w:rPr>
        <w:t>limit</w:t>
      </w:r>
      <w:r>
        <w:rPr>
          <w:color w:val="212121"/>
          <w:spacing w:val="-3"/>
          <w:w w:val="105"/>
          <w:sz w:val="22"/>
        </w:rPr>
        <w:t> </w:t>
      </w:r>
      <w:r>
        <w:rPr>
          <w:color w:val="212121"/>
          <w:w w:val="105"/>
          <w:sz w:val="22"/>
        </w:rPr>
        <w:t>for</w:t>
      </w:r>
      <w:r>
        <w:rPr>
          <w:color w:val="212121"/>
          <w:spacing w:val="-9"/>
          <w:w w:val="105"/>
          <w:sz w:val="22"/>
        </w:rPr>
        <w:t> </w:t>
      </w:r>
      <w:r>
        <w:rPr>
          <w:color w:val="212121"/>
          <w:w w:val="105"/>
          <w:sz w:val="22"/>
        </w:rPr>
        <w:t>asking</w:t>
      </w:r>
      <w:r>
        <w:rPr>
          <w:color w:val="212121"/>
          <w:spacing w:val="-6"/>
          <w:w w:val="105"/>
          <w:sz w:val="22"/>
        </w:rPr>
        <w:t> </w:t>
      </w:r>
      <w:r>
        <w:rPr>
          <w:color w:val="212121"/>
          <w:w w:val="105"/>
          <w:sz w:val="22"/>
        </w:rPr>
        <w:t>for</w:t>
      </w:r>
      <w:r>
        <w:rPr>
          <w:color w:val="212121"/>
          <w:spacing w:val="-9"/>
          <w:w w:val="105"/>
          <w:sz w:val="22"/>
        </w:rPr>
        <w:t> </w:t>
      </w:r>
      <w:r>
        <w:rPr>
          <w:color w:val="212121"/>
          <w:w w:val="105"/>
          <w:sz w:val="22"/>
        </w:rPr>
        <w:t>a </w:t>
      </w:r>
      <w:r>
        <w:rPr>
          <w:color w:val="212121"/>
          <w:spacing w:val="-2"/>
          <w:w w:val="105"/>
          <w:sz w:val="22"/>
        </w:rPr>
        <w:t>hearing.</w:t>
      </w:r>
    </w:p>
    <w:p>
      <w:pPr>
        <w:spacing w:line="256" w:lineRule="auto" w:before="0"/>
        <w:ind w:left="1742" w:right="1474" w:hanging="15"/>
        <w:jc w:val="left"/>
        <w:rPr>
          <w:sz w:val="22"/>
        </w:rPr>
      </w:pPr>
      <w:r>
        <w:rPr>
          <w:rFonts w:ascii="Arial"/>
          <w:color w:val="212121"/>
          <w:w w:val="105"/>
          <w:sz w:val="22"/>
        </w:rPr>
        <w:t>It </w:t>
      </w:r>
      <w:r>
        <w:rPr>
          <w:color w:val="212121"/>
          <w:w w:val="105"/>
          <w:sz w:val="22"/>
        </w:rPr>
        <w:t>doesn't</w:t>
      </w:r>
      <w:r>
        <w:rPr>
          <w:color w:val="212121"/>
          <w:spacing w:val="-1"/>
          <w:w w:val="105"/>
          <w:sz w:val="22"/>
        </w:rPr>
        <w:t> </w:t>
      </w:r>
      <w:r>
        <w:rPr>
          <w:color w:val="212121"/>
          <w:w w:val="105"/>
          <w:sz w:val="22"/>
        </w:rPr>
        <w:t>say</w:t>
      </w:r>
      <w:r>
        <w:rPr>
          <w:color w:val="212121"/>
          <w:spacing w:val="-8"/>
          <w:w w:val="105"/>
          <w:sz w:val="22"/>
        </w:rPr>
        <w:t> </w:t>
      </w:r>
      <w:r>
        <w:rPr>
          <w:color w:val="212121"/>
          <w:w w:val="105"/>
          <w:sz w:val="22"/>
        </w:rPr>
        <w:t>how</w:t>
      </w:r>
      <w:r>
        <w:rPr>
          <w:color w:val="212121"/>
          <w:spacing w:val="-2"/>
          <w:w w:val="105"/>
          <w:sz w:val="22"/>
        </w:rPr>
        <w:t> </w:t>
      </w:r>
      <w:r>
        <w:rPr>
          <w:color w:val="212121"/>
          <w:w w:val="105"/>
          <w:sz w:val="22"/>
        </w:rPr>
        <w:t>long landowners need to</w:t>
      </w:r>
      <w:r>
        <w:rPr>
          <w:color w:val="212121"/>
          <w:spacing w:val="-4"/>
          <w:w w:val="105"/>
          <w:sz w:val="22"/>
        </w:rPr>
        <w:t> </w:t>
      </w:r>
      <w:r>
        <w:rPr>
          <w:color w:val="212121"/>
          <w:w w:val="105"/>
          <w:sz w:val="22"/>
        </w:rPr>
        <w:t>be</w:t>
      </w:r>
      <w:r>
        <w:rPr>
          <w:color w:val="212121"/>
          <w:spacing w:val="-8"/>
          <w:w w:val="105"/>
          <w:sz w:val="22"/>
        </w:rPr>
        <w:t> </w:t>
      </w:r>
      <w:r>
        <w:rPr>
          <w:color w:val="212121"/>
          <w:w w:val="105"/>
          <w:sz w:val="22"/>
        </w:rPr>
        <w:t>given to</w:t>
      </w:r>
      <w:r>
        <w:rPr>
          <w:color w:val="212121"/>
          <w:spacing w:val="-8"/>
          <w:w w:val="105"/>
          <w:sz w:val="22"/>
        </w:rPr>
        <w:t> </w:t>
      </w:r>
      <w:r>
        <w:rPr>
          <w:color w:val="212121"/>
          <w:w w:val="105"/>
          <w:sz w:val="22"/>
        </w:rPr>
        <w:t>prepare for</w:t>
      </w:r>
      <w:r>
        <w:rPr>
          <w:color w:val="212121"/>
          <w:spacing w:val="-6"/>
          <w:w w:val="105"/>
          <w:sz w:val="22"/>
        </w:rPr>
        <w:t> </w:t>
      </w:r>
      <w:r>
        <w:rPr>
          <w:color w:val="212121"/>
          <w:w w:val="105"/>
          <w:sz w:val="22"/>
        </w:rPr>
        <w:t>the</w:t>
      </w:r>
      <w:r>
        <w:rPr>
          <w:color w:val="212121"/>
          <w:spacing w:val="-11"/>
          <w:w w:val="105"/>
          <w:sz w:val="22"/>
        </w:rPr>
        <w:t> </w:t>
      </w:r>
      <w:r>
        <w:rPr>
          <w:color w:val="212121"/>
          <w:w w:val="105"/>
          <w:sz w:val="22"/>
        </w:rPr>
        <w:t>hearing.</w:t>
      </w:r>
      <w:r>
        <w:rPr>
          <w:color w:val="212121"/>
          <w:spacing w:val="40"/>
          <w:w w:val="105"/>
          <w:sz w:val="22"/>
        </w:rPr>
        <w:t> </w:t>
      </w:r>
      <w:r>
        <w:rPr>
          <w:color w:val="212121"/>
          <w:w w:val="105"/>
          <w:sz w:val="22"/>
        </w:rPr>
        <w:t>Is</w:t>
      </w:r>
      <w:r>
        <w:rPr>
          <w:color w:val="212121"/>
          <w:spacing w:val="-8"/>
          <w:w w:val="105"/>
          <w:sz w:val="22"/>
        </w:rPr>
        <w:t> </w:t>
      </w:r>
      <w:r>
        <w:rPr>
          <w:color w:val="212121"/>
          <w:w w:val="105"/>
          <w:sz w:val="22"/>
        </w:rPr>
        <w:t>that</w:t>
      </w:r>
      <w:r>
        <w:rPr>
          <w:color w:val="212121"/>
          <w:spacing w:val="-3"/>
          <w:w w:val="105"/>
          <w:sz w:val="22"/>
        </w:rPr>
        <w:t> </w:t>
      </w:r>
      <w:r>
        <w:rPr>
          <w:color w:val="212121"/>
          <w:w w:val="105"/>
          <w:sz w:val="22"/>
        </w:rPr>
        <w:t>held</w:t>
      </w:r>
      <w:r>
        <w:rPr>
          <w:color w:val="212121"/>
          <w:spacing w:val="-8"/>
          <w:w w:val="105"/>
          <w:sz w:val="22"/>
        </w:rPr>
        <w:t> </w:t>
      </w:r>
      <w:r>
        <w:rPr>
          <w:color w:val="212121"/>
          <w:w w:val="105"/>
          <w:sz w:val="22"/>
        </w:rPr>
        <w:t>at</w:t>
      </w:r>
      <w:r>
        <w:rPr>
          <w:color w:val="212121"/>
          <w:spacing w:val="-13"/>
          <w:w w:val="105"/>
          <w:sz w:val="22"/>
        </w:rPr>
        <w:t> </w:t>
      </w:r>
      <w:r>
        <w:rPr>
          <w:color w:val="212121"/>
          <w:w w:val="105"/>
          <w:sz w:val="22"/>
        </w:rPr>
        <w:t>the meeting 30</w:t>
      </w:r>
      <w:r>
        <w:rPr>
          <w:color w:val="212121"/>
          <w:spacing w:val="-3"/>
          <w:w w:val="105"/>
          <w:sz w:val="22"/>
        </w:rPr>
        <w:t> </w:t>
      </w:r>
      <w:r>
        <w:rPr>
          <w:color w:val="212121"/>
          <w:w w:val="105"/>
          <w:sz w:val="22"/>
        </w:rPr>
        <w:t>days after notice</w:t>
      </w:r>
      <w:r>
        <w:rPr>
          <w:color w:val="212121"/>
          <w:spacing w:val="15"/>
          <w:w w:val="105"/>
          <w:sz w:val="22"/>
        </w:rPr>
        <w:t> </w:t>
      </w:r>
      <w:r>
        <w:rPr>
          <w:color w:val="212121"/>
          <w:w w:val="105"/>
          <w:sz w:val="22"/>
        </w:rPr>
        <w:t>is</w:t>
      </w:r>
      <w:r>
        <w:rPr>
          <w:color w:val="212121"/>
          <w:spacing w:val="-2"/>
          <w:w w:val="105"/>
          <w:sz w:val="22"/>
        </w:rPr>
        <w:t> </w:t>
      </w:r>
      <w:r>
        <w:rPr>
          <w:color w:val="212121"/>
          <w:w w:val="105"/>
          <w:sz w:val="22"/>
        </w:rPr>
        <w:t>sent out?</w:t>
      </w:r>
      <w:r>
        <w:rPr>
          <w:color w:val="212121"/>
          <w:spacing w:val="74"/>
          <w:w w:val="105"/>
          <w:sz w:val="22"/>
        </w:rPr>
        <w:t> </w:t>
      </w:r>
      <w:r>
        <w:rPr>
          <w:color w:val="212121"/>
          <w:w w:val="105"/>
          <w:sz w:val="22"/>
        </w:rPr>
        <w:t>That's just 20 days after asking for a</w:t>
      </w:r>
      <w:r>
        <w:rPr>
          <w:color w:val="212121"/>
          <w:spacing w:val="-1"/>
          <w:w w:val="105"/>
          <w:sz w:val="22"/>
        </w:rPr>
        <w:t> </w:t>
      </w:r>
      <w:r>
        <w:rPr>
          <w:color w:val="212121"/>
          <w:w w:val="105"/>
          <w:sz w:val="22"/>
        </w:rPr>
        <w:t>hearing</w:t>
      </w:r>
      <w:r>
        <w:rPr>
          <w:color w:val="212121"/>
          <w:spacing w:val="13"/>
          <w:w w:val="105"/>
          <w:sz w:val="22"/>
        </w:rPr>
        <w:t> </w:t>
      </w:r>
      <w:r>
        <w:rPr>
          <w:color w:val="212121"/>
          <w:w w:val="105"/>
          <w:sz w:val="22"/>
        </w:rPr>
        <w:t>- not</w:t>
      </w:r>
      <w:r>
        <w:rPr>
          <w:color w:val="212121"/>
          <w:w w:val="105"/>
          <w:sz w:val="22"/>
        </w:rPr>
        <w:t> nearly enough time to research the road.</w:t>
      </w:r>
    </w:p>
    <w:p>
      <w:pPr>
        <w:spacing w:line="256" w:lineRule="auto" w:before="5"/>
        <w:ind w:left="1737" w:right="1403" w:firstLine="1"/>
        <w:jc w:val="left"/>
        <w:rPr>
          <w:sz w:val="22"/>
        </w:rPr>
      </w:pPr>
      <w:r>
        <w:rPr>
          <w:color w:val="212121"/>
          <w:w w:val="105"/>
          <w:sz w:val="22"/>
        </w:rPr>
        <w:t>Lengthen the</w:t>
      </w:r>
      <w:r>
        <w:rPr>
          <w:color w:val="212121"/>
          <w:spacing w:val="-7"/>
          <w:w w:val="105"/>
          <w:sz w:val="22"/>
        </w:rPr>
        <w:t> </w:t>
      </w:r>
      <w:r>
        <w:rPr>
          <w:color w:val="212121"/>
          <w:w w:val="105"/>
          <w:sz w:val="22"/>
        </w:rPr>
        <w:t>time</w:t>
      </w:r>
      <w:r>
        <w:rPr>
          <w:color w:val="212121"/>
          <w:spacing w:val="-8"/>
          <w:w w:val="105"/>
          <w:sz w:val="22"/>
        </w:rPr>
        <w:t> </w:t>
      </w:r>
      <w:r>
        <w:rPr>
          <w:color w:val="212121"/>
          <w:w w:val="105"/>
          <w:sz w:val="22"/>
        </w:rPr>
        <w:t>for</w:t>
      </w:r>
      <w:r>
        <w:rPr>
          <w:color w:val="212121"/>
          <w:spacing w:val="-11"/>
          <w:w w:val="105"/>
          <w:sz w:val="22"/>
        </w:rPr>
        <w:t> </w:t>
      </w:r>
      <w:r>
        <w:rPr>
          <w:color w:val="212121"/>
          <w:w w:val="105"/>
          <w:sz w:val="22"/>
        </w:rPr>
        <w:t>asking</w:t>
      </w:r>
      <w:r>
        <w:rPr>
          <w:color w:val="212121"/>
          <w:spacing w:val="-6"/>
          <w:w w:val="105"/>
          <w:sz w:val="22"/>
        </w:rPr>
        <w:t> </w:t>
      </w:r>
      <w:r>
        <w:rPr>
          <w:color w:val="212121"/>
          <w:w w:val="105"/>
          <w:sz w:val="22"/>
        </w:rPr>
        <w:t>for</w:t>
      </w:r>
      <w:r>
        <w:rPr>
          <w:color w:val="212121"/>
          <w:spacing w:val="-14"/>
          <w:w w:val="105"/>
          <w:sz w:val="22"/>
        </w:rPr>
        <w:t> </w:t>
      </w:r>
      <w:r>
        <w:rPr>
          <w:color w:val="212121"/>
          <w:w w:val="105"/>
          <w:sz w:val="22"/>
        </w:rPr>
        <w:t>hearing</w:t>
      </w:r>
      <w:r>
        <w:rPr>
          <w:color w:val="212121"/>
          <w:spacing w:val="-3"/>
          <w:w w:val="105"/>
          <w:sz w:val="22"/>
        </w:rPr>
        <w:t> </w:t>
      </w:r>
      <w:r>
        <w:rPr>
          <w:color w:val="212121"/>
          <w:w w:val="105"/>
          <w:sz w:val="22"/>
        </w:rPr>
        <w:t>on</w:t>
      </w:r>
      <w:r>
        <w:rPr>
          <w:color w:val="212121"/>
          <w:spacing w:val="-11"/>
          <w:w w:val="105"/>
          <w:sz w:val="22"/>
        </w:rPr>
        <w:t> </w:t>
      </w:r>
      <w:r>
        <w:rPr>
          <w:color w:val="212121"/>
          <w:w w:val="105"/>
          <w:sz w:val="22"/>
        </w:rPr>
        <w:t>statutory</w:t>
      </w:r>
      <w:r>
        <w:rPr>
          <w:color w:val="212121"/>
          <w:spacing w:val="-12"/>
          <w:w w:val="105"/>
          <w:sz w:val="22"/>
        </w:rPr>
        <w:t> </w:t>
      </w:r>
      <w:r>
        <w:rPr>
          <w:color w:val="212121"/>
          <w:w w:val="105"/>
          <w:sz w:val="22"/>
        </w:rPr>
        <w:t>abandonment 23</w:t>
      </w:r>
      <w:r>
        <w:rPr>
          <w:color w:val="212121"/>
          <w:spacing w:val="-12"/>
          <w:w w:val="105"/>
          <w:sz w:val="22"/>
        </w:rPr>
        <w:t> </w:t>
      </w:r>
      <w:r>
        <w:rPr>
          <w:color w:val="212121"/>
          <w:w w:val="105"/>
          <w:sz w:val="22"/>
        </w:rPr>
        <w:t>MRS</w:t>
      </w:r>
      <w:r>
        <w:rPr>
          <w:color w:val="212121"/>
          <w:spacing w:val="-6"/>
          <w:w w:val="105"/>
          <w:sz w:val="22"/>
        </w:rPr>
        <w:t> </w:t>
      </w:r>
      <w:r>
        <w:rPr>
          <w:color w:val="212121"/>
          <w:w w:val="105"/>
          <w:sz w:val="22"/>
        </w:rPr>
        <w:t>§3028-A</w:t>
      </w:r>
      <w:r>
        <w:rPr>
          <w:color w:val="212121"/>
          <w:spacing w:val="-1"/>
          <w:w w:val="105"/>
          <w:sz w:val="22"/>
        </w:rPr>
        <w:t> </w:t>
      </w:r>
      <w:r>
        <w:rPr>
          <w:color w:val="212121"/>
          <w:w w:val="105"/>
          <w:sz w:val="22"/>
        </w:rPr>
        <w:t>and</w:t>
      </w:r>
      <w:r>
        <w:rPr>
          <w:color w:val="212121"/>
          <w:spacing w:val="-8"/>
          <w:w w:val="105"/>
          <w:sz w:val="22"/>
        </w:rPr>
        <w:t> </w:t>
      </w:r>
      <w:r>
        <w:rPr>
          <w:color w:val="212121"/>
          <w:w w:val="105"/>
          <w:sz w:val="22"/>
        </w:rPr>
        <w:t>reduce the percentage of landowners.</w:t>
      </w:r>
      <w:r>
        <w:rPr>
          <w:color w:val="212121"/>
          <w:spacing w:val="40"/>
          <w:w w:val="105"/>
          <w:sz w:val="22"/>
        </w:rPr>
        <w:t> </w:t>
      </w:r>
      <w:r>
        <w:rPr>
          <w:rFonts w:ascii="Arial" w:hAnsi="Arial"/>
          <w:color w:val="212121"/>
          <w:w w:val="105"/>
          <w:sz w:val="22"/>
        </w:rPr>
        <w:t>(In</w:t>
      </w:r>
      <w:r>
        <w:rPr>
          <w:rFonts w:ascii="Arial" w:hAnsi="Arial"/>
          <w:color w:val="212121"/>
          <w:spacing w:val="-3"/>
          <w:w w:val="105"/>
          <w:sz w:val="22"/>
        </w:rPr>
        <w:t> </w:t>
      </w:r>
      <w:r>
        <w:rPr>
          <w:color w:val="212121"/>
          <w:w w:val="105"/>
          <w:sz w:val="22"/>
        </w:rPr>
        <w:t>our case there are two dozen affected landowners, some</w:t>
      </w:r>
      <w:r>
        <w:rPr>
          <w:color w:val="212121"/>
          <w:spacing w:val="-2"/>
          <w:w w:val="105"/>
          <w:sz w:val="22"/>
        </w:rPr>
        <w:t> </w:t>
      </w:r>
      <w:r>
        <w:rPr>
          <w:color w:val="212121"/>
          <w:w w:val="105"/>
          <w:sz w:val="22"/>
        </w:rPr>
        <w:t>of whom live</w:t>
      </w:r>
      <w:r>
        <w:rPr>
          <w:color w:val="212121"/>
          <w:spacing w:val="-5"/>
          <w:w w:val="105"/>
          <w:sz w:val="22"/>
        </w:rPr>
        <w:t> </w:t>
      </w:r>
      <w:r>
        <w:rPr>
          <w:color w:val="212121"/>
          <w:w w:val="105"/>
          <w:sz w:val="22"/>
        </w:rPr>
        <w:t>out</w:t>
      </w:r>
      <w:r>
        <w:rPr>
          <w:color w:val="212121"/>
          <w:spacing w:val="-1"/>
          <w:w w:val="105"/>
          <w:sz w:val="22"/>
        </w:rPr>
        <w:t> </w:t>
      </w:r>
      <w:r>
        <w:rPr>
          <w:color w:val="212121"/>
          <w:w w:val="105"/>
          <w:sz w:val="22"/>
        </w:rPr>
        <w:t>of</w:t>
      </w:r>
      <w:r>
        <w:rPr>
          <w:color w:val="212121"/>
          <w:spacing w:val="-4"/>
          <w:w w:val="105"/>
          <w:sz w:val="22"/>
        </w:rPr>
        <w:t> </w:t>
      </w:r>
      <w:r>
        <w:rPr>
          <w:color w:val="212121"/>
          <w:w w:val="105"/>
          <w:sz w:val="22"/>
        </w:rPr>
        <w:t>state.</w:t>
      </w:r>
      <w:r>
        <w:rPr>
          <w:color w:val="212121"/>
          <w:spacing w:val="40"/>
          <w:w w:val="105"/>
          <w:sz w:val="22"/>
        </w:rPr>
        <w:t> </w:t>
      </w:r>
      <w:r>
        <w:rPr>
          <w:color w:val="212121"/>
          <w:w w:val="105"/>
          <w:sz w:val="22"/>
        </w:rPr>
        <w:t>We were the only</w:t>
      </w:r>
      <w:r>
        <w:rPr>
          <w:color w:val="212121"/>
          <w:spacing w:val="-3"/>
          <w:w w:val="105"/>
          <w:sz w:val="22"/>
        </w:rPr>
        <w:t> </w:t>
      </w:r>
      <w:r>
        <w:rPr>
          <w:color w:val="212121"/>
          <w:w w:val="105"/>
          <w:sz w:val="22"/>
        </w:rPr>
        <w:t>residents, and the wood lot owners didn't care what happened to the road.)</w:t>
      </w:r>
    </w:p>
    <w:p>
      <w:pPr>
        <w:spacing w:line="254" w:lineRule="auto" w:before="3"/>
        <w:ind w:left="1730" w:right="1474" w:firstLine="2"/>
        <w:jc w:val="left"/>
        <w:rPr>
          <w:sz w:val="22"/>
        </w:rPr>
      </w:pPr>
      <w:r>
        <w:rPr>
          <w:color w:val="212121"/>
          <w:w w:val="105"/>
          <w:sz w:val="22"/>
        </w:rPr>
        <w:t>If</w:t>
      </w:r>
      <w:r>
        <w:rPr>
          <w:color w:val="212121"/>
          <w:spacing w:val="-2"/>
          <w:w w:val="105"/>
          <w:sz w:val="22"/>
        </w:rPr>
        <w:t> </w:t>
      </w:r>
      <w:r>
        <w:rPr>
          <w:color w:val="212121"/>
          <w:w w:val="105"/>
          <w:sz w:val="22"/>
        </w:rPr>
        <w:t>someone</w:t>
      </w:r>
      <w:r>
        <w:rPr>
          <w:color w:val="212121"/>
          <w:spacing w:val="15"/>
          <w:w w:val="105"/>
          <w:sz w:val="22"/>
        </w:rPr>
        <w:t> </w:t>
      </w:r>
      <w:r>
        <w:rPr>
          <w:color w:val="212121"/>
          <w:w w:val="105"/>
          <w:sz w:val="22"/>
        </w:rPr>
        <w:t>appeals to the appeals</w:t>
      </w:r>
      <w:r>
        <w:rPr>
          <w:color w:val="212121"/>
          <w:spacing w:val="14"/>
          <w:w w:val="105"/>
          <w:sz w:val="22"/>
        </w:rPr>
        <w:t> </w:t>
      </w:r>
      <w:r>
        <w:rPr>
          <w:color w:val="212121"/>
          <w:w w:val="105"/>
          <w:sz w:val="22"/>
        </w:rPr>
        <w:t>board and then</w:t>
      </w:r>
      <w:r>
        <w:rPr>
          <w:color w:val="212121"/>
          <w:spacing w:val="-2"/>
          <w:w w:val="105"/>
          <w:sz w:val="22"/>
        </w:rPr>
        <w:t> </w:t>
      </w:r>
      <w:r>
        <w:rPr>
          <w:color w:val="212121"/>
          <w:w w:val="105"/>
          <w:sz w:val="22"/>
        </w:rPr>
        <w:t>it is determined the</w:t>
      </w:r>
      <w:r>
        <w:rPr>
          <w:color w:val="212121"/>
          <w:spacing w:val="-1"/>
          <w:w w:val="105"/>
          <w:sz w:val="22"/>
        </w:rPr>
        <w:t> </w:t>
      </w:r>
      <w:r>
        <w:rPr>
          <w:color w:val="212121"/>
          <w:w w:val="105"/>
          <w:sz w:val="22"/>
        </w:rPr>
        <w:t>appeals board does not</w:t>
      </w:r>
      <w:r>
        <w:rPr>
          <w:color w:val="212121"/>
          <w:w w:val="105"/>
          <w:sz w:val="22"/>
        </w:rPr>
        <w:t> have</w:t>
      </w:r>
      <w:r>
        <w:rPr>
          <w:color w:val="212121"/>
          <w:spacing w:val="-7"/>
          <w:w w:val="105"/>
          <w:sz w:val="22"/>
        </w:rPr>
        <w:t> </w:t>
      </w:r>
      <w:r>
        <w:rPr>
          <w:color w:val="212121"/>
          <w:w w:val="105"/>
          <w:sz w:val="22"/>
        </w:rPr>
        <w:t>jurisdiction, the</w:t>
      </w:r>
      <w:r>
        <w:rPr>
          <w:color w:val="212121"/>
          <w:spacing w:val="-6"/>
          <w:w w:val="105"/>
          <w:sz w:val="22"/>
        </w:rPr>
        <w:t> </w:t>
      </w:r>
      <w:r>
        <w:rPr>
          <w:color w:val="212121"/>
          <w:w w:val="105"/>
          <w:sz w:val="22"/>
        </w:rPr>
        <w:t>date</w:t>
      </w:r>
      <w:r>
        <w:rPr>
          <w:color w:val="212121"/>
          <w:spacing w:val="-11"/>
          <w:w w:val="105"/>
          <w:sz w:val="22"/>
        </w:rPr>
        <w:t> </w:t>
      </w:r>
      <w:r>
        <w:rPr>
          <w:color w:val="212121"/>
          <w:w w:val="105"/>
          <w:sz w:val="22"/>
        </w:rPr>
        <w:t>of</w:t>
      </w:r>
      <w:r>
        <w:rPr>
          <w:color w:val="212121"/>
          <w:spacing w:val="-10"/>
          <w:w w:val="105"/>
          <w:sz w:val="22"/>
        </w:rPr>
        <w:t> </w:t>
      </w:r>
      <w:r>
        <w:rPr>
          <w:color w:val="212121"/>
          <w:w w:val="105"/>
          <w:sz w:val="22"/>
        </w:rPr>
        <w:t>their</w:t>
      </w:r>
      <w:r>
        <w:rPr>
          <w:color w:val="212121"/>
          <w:spacing w:val="-9"/>
          <w:w w:val="105"/>
          <w:sz w:val="22"/>
        </w:rPr>
        <w:t> </w:t>
      </w:r>
      <w:r>
        <w:rPr>
          <w:color w:val="212121"/>
          <w:w w:val="105"/>
          <w:sz w:val="22"/>
        </w:rPr>
        <w:t>appeal</w:t>
      </w:r>
      <w:r>
        <w:rPr>
          <w:color w:val="212121"/>
          <w:spacing w:val="-6"/>
          <w:w w:val="105"/>
          <w:sz w:val="22"/>
        </w:rPr>
        <w:t> </w:t>
      </w:r>
      <w:r>
        <w:rPr>
          <w:color w:val="212121"/>
          <w:w w:val="105"/>
          <w:sz w:val="22"/>
        </w:rPr>
        <w:t>should</w:t>
      </w:r>
      <w:r>
        <w:rPr>
          <w:color w:val="212121"/>
          <w:spacing w:val="-1"/>
          <w:w w:val="105"/>
          <w:sz w:val="22"/>
        </w:rPr>
        <w:t> </w:t>
      </w:r>
      <w:r>
        <w:rPr>
          <w:color w:val="212121"/>
          <w:w w:val="105"/>
          <w:sz w:val="22"/>
        </w:rPr>
        <w:t>freeze</w:t>
      </w:r>
      <w:r>
        <w:rPr>
          <w:color w:val="212121"/>
          <w:spacing w:val="-3"/>
          <w:w w:val="105"/>
          <w:sz w:val="22"/>
        </w:rPr>
        <w:t> </w:t>
      </w:r>
      <w:r>
        <w:rPr>
          <w:color w:val="212121"/>
          <w:w w:val="105"/>
          <w:sz w:val="22"/>
        </w:rPr>
        <w:t>their</w:t>
      </w:r>
      <w:r>
        <w:rPr>
          <w:color w:val="212121"/>
          <w:spacing w:val="-9"/>
          <w:w w:val="105"/>
          <w:sz w:val="22"/>
        </w:rPr>
        <w:t> </w:t>
      </w:r>
      <w:r>
        <w:rPr>
          <w:color w:val="212121"/>
          <w:w w:val="105"/>
          <w:sz w:val="22"/>
        </w:rPr>
        <w:t>claim,</w:t>
      </w:r>
      <w:r>
        <w:rPr>
          <w:color w:val="212121"/>
          <w:spacing w:val="-6"/>
          <w:w w:val="105"/>
          <w:sz w:val="22"/>
        </w:rPr>
        <w:t> </w:t>
      </w:r>
      <w:r>
        <w:rPr>
          <w:color w:val="212121"/>
          <w:w w:val="105"/>
          <w:sz w:val="22"/>
        </w:rPr>
        <w:t>allowing appeal to</w:t>
      </w:r>
      <w:r>
        <w:rPr>
          <w:color w:val="212121"/>
          <w:spacing w:val="-4"/>
          <w:w w:val="105"/>
          <w:sz w:val="22"/>
        </w:rPr>
        <w:t> </w:t>
      </w:r>
      <w:r>
        <w:rPr>
          <w:color w:val="212121"/>
          <w:w w:val="105"/>
          <w:sz w:val="22"/>
        </w:rPr>
        <w:t>the</w:t>
      </w:r>
      <w:r>
        <w:rPr>
          <w:color w:val="212121"/>
          <w:spacing w:val="-11"/>
          <w:w w:val="105"/>
          <w:sz w:val="22"/>
        </w:rPr>
        <w:t> </w:t>
      </w:r>
      <w:r>
        <w:rPr>
          <w:color w:val="212121"/>
          <w:w w:val="105"/>
          <w:sz w:val="22"/>
        </w:rPr>
        <w:t>County </w:t>
      </w:r>
      <w:r>
        <w:rPr>
          <w:color w:val="212121"/>
          <w:spacing w:val="-2"/>
          <w:w w:val="105"/>
          <w:sz w:val="22"/>
        </w:rPr>
        <w:t>Commissioners.</w:t>
      </w:r>
    </w:p>
    <w:p>
      <w:pPr>
        <w:spacing w:before="7"/>
        <w:ind w:left="1732" w:right="0" w:firstLine="0"/>
        <w:jc w:val="left"/>
        <w:rPr>
          <w:sz w:val="22"/>
        </w:rPr>
      </w:pPr>
      <w:r>
        <w:rPr>
          <w:color w:val="212121"/>
          <w:w w:val="105"/>
          <w:sz w:val="22"/>
        </w:rPr>
        <w:t>Allow</w:t>
      </w:r>
      <w:r>
        <w:rPr>
          <w:color w:val="212121"/>
          <w:spacing w:val="-4"/>
          <w:w w:val="105"/>
          <w:sz w:val="22"/>
        </w:rPr>
        <w:t> </w:t>
      </w:r>
      <w:r>
        <w:rPr>
          <w:color w:val="212121"/>
          <w:w w:val="105"/>
          <w:sz w:val="22"/>
        </w:rPr>
        <w:t>it</w:t>
      </w:r>
      <w:r>
        <w:rPr>
          <w:color w:val="212121"/>
          <w:spacing w:val="2"/>
          <w:w w:val="105"/>
          <w:sz w:val="22"/>
        </w:rPr>
        <w:t> </w:t>
      </w:r>
      <w:r>
        <w:rPr>
          <w:color w:val="212121"/>
          <w:w w:val="105"/>
          <w:sz w:val="22"/>
        </w:rPr>
        <w:t>to</w:t>
      </w:r>
      <w:r>
        <w:rPr>
          <w:color w:val="212121"/>
          <w:spacing w:val="-10"/>
          <w:w w:val="105"/>
          <w:sz w:val="22"/>
        </w:rPr>
        <w:t> </w:t>
      </w:r>
      <w:r>
        <w:rPr>
          <w:color w:val="212121"/>
          <w:w w:val="105"/>
          <w:sz w:val="22"/>
        </w:rPr>
        <w:t>apply</w:t>
      </w:r>
      <w:r>
        <w:rPr>
          <w:color w:val="212121"/>
          <w:spacing w:val="-4"/>
          <w:w w:val="105"/>
          <w:sz w:val="22"/>
        </w:rPr>
        <w:t> </w:t>
      </w:r>
      <w:r>
        <w:rPr>
          <w:color w:val="212121"/>
          <w:w w:val="105"/>
          <w:sz w:val="22"/>
        </w:rPr>
        <w:t>to</w:t>
      </w:r>
      <w:r>
        <w:rPr>
          <w:color w:val="212121"/>
          <w:spacing w:val="-12"/>
          <w:w w:val="105"/>
          <w:sz w:val="22"/>
        </w:rPr>
        <w:t> </w:t>
      </w:r>
      <w:r>
        <w:rPr>
          <w:color w:val="212121"/>
          <w:w w:val="105"/>
          <w:sz w:val="22"/>
        </w:rPr>
        <w:t>public</w:t>
      </w:r>
      <w:r>
        <w:rPr>
          <w:color w:val="212121"/>
          <w:spacing w:val="1"/>
          <w:w w:val="105"/>
          <w:sz w:val="22"/>
        </w:rPr>
        <w:t> </w:t>
      </w:r>
      <w:r>
        <w:rPr>
          <w:color w:val="212121"/>
          <w:w w:val="105"/>
          <w:sz w:val="22"/>
        </w:rPr>
        <w:t>easements</w:t>
      </w:r>
      <w:r>
        <w:rPr>
          <w:color w:val="212121"/>
          <w:spacing w:val="10"/>
          <w:w w:val="105"/>
          <w:sz w:val="22"/>
        </w:rPr>
        <w:t> </w:t>
      </w:r>
      <w:r>
        <w:rPr>
          <w:color w:val="212121"/>
          <w:w w:val="105"/>
          <w:sz w:val="22"/>
        </w:rPr>
        <w:t>as</w:t>
      </w:r>
      <w:r>
        <w:rPr>
          <w:color w:val="212121"/>
          <w:spacing w:val="-6"/>
          <w:w w:val="105"/>
          <w:sz w:val="22"/>
        </w:rPr>
        <w:t> </w:t>
      </w:r>
      <w:r>
        <w:rPr>
          <w:color w:val="212121"/>
          <w:w w:val="105"/>
          <w:sz w:val="22"/>
        </w:rPr>
        <w:t>well</w:t>
      </w:r>
      <w:r>
        <w:rPr>
          <w:color w:val="212121"/>
          <w:spacing w:val="-5"/>
          <w:w w:val="105"/>
          <w:sz w:val="22"/>
        </w:rPr>
        <w:t> </w:t>
      </w:r>
      <w:r>
        <w:rPr>
          <w:color w:val="212121"/>
          <w:w w:val="105"/>
          <w:sz w:val="22"/>
        </w:rPr>
        <w:t>as</w:t>
      </w:r>
      <w:r>
        <w:rPr>
          <w:color w:val="212121"/>
          <w:spacing w:val="-7"/>
          <w:w w:val="105"/>
          <w:sz w:val="22"/>
        </w:rPr>
        <w:t> </w:t>
      </w:r>
      <w:r>
        <w:rPr>
          <w:color w:val="212121"/>
          <w:w w:val="105"/>
          <w:sz w:val="22"/>
        </w:rPr>
        <w:t>town</w:t>
      </w:r>
      <w:r>
        <w:rPr>
          <w:color w:val="212121"/>
          <w:spacing w:val="-8"/>
          <w:w w:val="105"/>
          <w:sz w:val="22"/>
        </w:rPr>
        <w:t> </w:t>
      </w:r>
      <w:r>
        <w:rPr>
          <w:color w:val="212121"/>
          <w:spacing w:val="-4"/>
          <w:w w:val="105"/>
          <w:sz w:val="22"/>
        </w:rPr>
        <w:t>ways</w:t>
      </w:r>
    </w:p>
    <w:p>
      <w:pPr>
        <w:spacing w:line="254" w:lineRule="auto" w:before="16"/>
        <w:ind w:left="1730" w:right="1950" w:hanging="1"/>
        <w:jc w:val="left"/>
        <w:rPr>
          <w:sz w:val="22"/>
        </w:rPr>
      </w:pPr>
      <w:r>
        <w:rPr>
          <w:color w:val="212121"/>
          <w:w w:val="105"/>
          <w:sz w:val="22"/>
        </w:rPr>
        <w:t>See</w:t>
      </w:r>
      <w:r>
        <w:rPr>
          <w:color w:val="212121"/>
          <w:spacing w:val="-7"/>
          <w:w w:val="105"/>
          <w:sz w:val="22"/>
        </w:rPr>
        <w:t> </w:t>
      </w:r>
      <w:r>
        <w:rPr>
          <w:color w:val="212121"/>
          <w:w w:val="105"/>
          <w:sz w:val="22"/>
        </w:rPr>
        <w:t>tweaks</w:t>
      </w:r>
      <w:r>
        <w:rPr>
          <w:color w:val="212121"/>
          <w:spacing w:val="-9"/>
          <w:w w:val="105"/>
          <w:sz w:val="22"/>
        </w:rPr>
        <w:t> </w:t>
      </w:r>
      <w:r>
        <w:rPr>
          <w:color w:val="212121"/>
          <w:w w:val="105"/>
          <w:sz w:val="22"/>
        </w:rPr>
        <w:t>for</w:t>
      </w:r>
      <w:r>
        <w:rPr>
          <w:color w:val="212121"/>
          <w:spacing w:val="-13"/>
          <w:w w:val="105"/>
          <w:sz w:val="22"/>
        </w:rPr>
        <w:t> </w:t>
      </w:r>
      <w:r>
        <w:rPr>
          <w:color w:val="212121"/>
          <w:w w:val="105"/>
          <w:sz w:val="22"/>
        </w:rPr>
        <w:t>common law</w:t>
      </w:r>
      <w:r>
        <w:rPr>
          <w:color w:val="212121"/>
          <w:spacing w:val="-9"/>
          <w:w w:val="105"/>
          <w:sz w:val="22"/>
        </w:rPr>
        <w:t> </w:t>
      </w:r>
      <w:r>
        <w:rPr>
          <w:color w:val="212121"/>
          <w:w w:val="105"/>
          <w:sz w:val="22"/>
        </w:rPr>
        <w:t>requirements -</w:t>
      </w:r>
      <w:r>
        <w:rPr>
          <w:color w:val="212121"/>
          <w:spacing w:val="-4"/>
          <w:w w:val="105"/>
          <w:sz w:val="22"/>
        </w:rPr>
        <w:t> </w:t>
      </w:r>
      <w:r>
        <w:rPr>
          <w:color w:val="212121"/>
          <w:w w:val="105"/>
          <w:sz w:val="22"/>
        </w:rPr>
        <w:t>cannot simply</w:t>
      </w:r>
      <w:r>
        <w:rPr>
          <w:color w:val="212121"/>
          <w:spacing w:val="-9"/>
          <w:w w:val="105"/>
          <w:sz w:val="22"/>
        </w:rPr>
        <w:t> </w:t>
      </w:r>
      <w:r>
        <w:rPr>
          <w:color w:val="212121"/>
          <w:w w:val="105"/>
          <w:sz w:val="22"/>
        </w:rPr>
        <w:t>claim</w:t>
      </w:r>
      <w:r>
        <w:rPr>
          <w:color w:val="212121"/>
          <w:spacing w:val="-1"/>
          <w:w w:val="105"/>
          <w:sz w:val="22"/>
        </w:rPr>
        <w:t> </w:t>
      </w:r>
      <w:r>
        <w:rPr>
          <w:color w:val="212121"/>
          <w:w w:val="105"/>
          <w:sz w:val="22"/>
        </w:rPr>
        <w:t>common</w:t>
      </w:r>
      <w:r>
        <w:rPr>
          <w:color w:val="212121"/>
          <w:spacing w:val="-2"/>
          <w:w w:val="105"/>
          <w:sz w:val="22"/>
        </w:rPr>
        <w:t> </w:t>
      </w:r>
      <w:r>
        <w:rPr>
          <w:color w:val="212121"/>
          <w:w w:val="105"/>
          <w:sz w:val="22"/>
        </w:rPr>
        <w:t>law</w:t>
      </w:r>
      <w:r>
        <w:rPr>
          <w:color w:val="212121"/>
          <w:spacing w:val="-1"/>
          <w:w w:val="105"/>
          <w:sz w:val="22"/>
        </w:rPr>
        <w:t> </w:t>
      </w:r>
      <w:r>
        <w:rPr>
          <w:color w:val="212121"/>
          <w:w w:val="105"/>
          <w:sz w:val="22"/>
        </w:rPr>
        <w:t>if</w:t>
      </w:r>
      <w:r>
        <w:rPr>
          <w:color w:val="212121"/>
          <w:spacing w:val="-11"/>
          <w:w w:val="105"/>
          <w:sz w:val="22"/>
        </w:rPr>
        <w:t> </w:t>
      </w:r>
      <w:r>
        <w:rPr>
          <w:color w:val="212121"/>
          <w:w w:val="105"/>
          <w:sz w:val="22"/>
        </w:rPr>
        <w:t>it will</w:t>
      </w:r>
      <w:r>
        <w:rPr>
          <w:color w:val="212121"/>
          <w:spacing w:val="-12"/>
          <w:w w:val="105"/>
          <w:sz w:val="22"/>
        </w:rPr>
        <w:t> </w:t>
      </w:r>
      <w:r>
        <w:rPr>
          <w:color w:val="212121"/>
          <w:w w:val="105"/>
          <w:sz w:val="22"/>
        </w:rPr>
        <w:t>leave parcels land locked</w:t>
      </w:r>
    </w:p>
    <w:p>
      <w:pPr>
        <w:spacing w:line="254" w:lineRule="auto" w:before="7"/>
        <w:ind w:left="1726" w:right="1950" w:hanging="1"/>
        <w:jc w:val="left"/>
        <w:rPr>
          <w:sz w:val="22"/>
        </w:rPr>
      </w:pPr>
      <w:r>
        <w:rPr>
          <w:color w:val="212121"/>
          <w:w w:val="105"/>
          <w:sz w:val="22"/>
        </w:rPr>
        <w:t>How</w:t>
      </w:r>
      <w:r>
        <w:rPr>
          <w:color w:val="212121"/>
          <w:spacing w:val="-9"/>
          <w:w w:val="105"/>
          <w:sz w:val="22"/>
        </w:rPr>
        <w:t> </w:t>
      </w:r>
      <w:r>
        <w:rPr>
          <w:color w:val="212121"/>
          <w:w w:val="105"/>
          <w:sz w:val="22"/>
        </w:rPr>
        <w:t>do</w:t>
      </w:r>
      <w:r>
        <w:rPr>
          <w:color w:val="212121"/>
          <w:spacing w:val="-7"/>
          <w:w w:val="105"/>
          <w:sz w:val="22"/>
        </w:rPr>
        <w:t> </w:t>
      </w:r>
      <w:r>
        <w:rPr>
          <w:color w:val="212121"/>
          <w:w w:val="105"/>
          <w:sz w:val="22"/>
        </w:rPr>
        <w:t>you</w:t>
      </w:r>
      <w:r>
        <w:rPr>
          <w:color w:val="212121"/>
          <w:spacing w:val="-6"/>
          <w:w w:val="105"/>
          <w:sz w:val="22"/>
        </w:rPr>
        <w:t> </w:t>
      </w:r>
      <w:r>
        <w:rPr>
          <w:color w:val="212121"/>
          <w:w w:val="105"/>
          <w:sz w:val="22"/>
        </w:rPr>
        <w:t>prevent towns</w:t>
      </w:r>
      <w:r>
        <w:rPr>
          <w:color w:val="212121"/>
          <w:spacing w:val="-4"/>
          <w:w w:val="105"/>
          <w:sz w:val="22"/>
        </w:rPr>
        <w:t> </w:t>
      </w:r>
      <w:r>
        <w:rPr>
          <w:color w:val="212121"/>
          <w:w w:val="105"/>
          <w:sz w:val="22"/>
        </w:rPr>
        <w:t>from</w:t>
      </w:r>
      <w:r>
        <w:rPr>
          <w:color w:val="212121"/>
          <w:spacing w:val="-9"/>
          <w:w w:val="105"/>
          <w:sz w:val="22"/>
        </w:rPr>
        <w:t> </w:t>
      </w:r>
      <w:r>
        <w:rPr>
          <w:color w:val="212121"/>
          <w:w w:val="105"/>
          <w:sz w:val="22"/>
        </w:rPr>
        <w:t>circumventing the</w:t>
      </w:r>
      <w:r>
        <w:rPr>
          <w:color w:val="212121"/>
          <w:spacing w:val="-6"/>
          <w:w w:val="105"/>
          <w:sz w:val="22"/>
        </w:rPr>
        <w:t> </w:t>
      </w:r>
      <w:r>
        <w:rPr>
          <w:color w:val="212121"/>
          <w:w w:val="105"/>
          <w:sz w:val="22"/>
        </w:rPr>
        <w:t>law</w:t>
      </w:r>
      <w:r>
        <w:rPr>
          <w:color w:val="212121"/>
          <w:spacing w:val="-9"/>
          <w:w w:val="105"/>
          <w:sz w:val="22"/>
        </w:rPr>
        <w:t> </w:t>
      </w:r>
      <w:r>
        <w:rPr>
          <w:color w:val="212121"/>
          <w:w w:val="105"/>
          <w:sz w:val="22"/>
        </w:rPr>
        <w:t>by</w:t>
      </w:r>
      <w:r>
        <w:rPr>
          <w:color w:val="212121"/>
          <w:spacing w:val="-15"/>
          <w:w w:val="105"/>
          <w:sz w:val="22"/>
        </w:rPr>
        <w:t> </w:t>
      </w:r>
      <w:r>
        <w:rPr>
          <w:color w:val="212121"/>
          <w:w w:val="105"/>
          <w:sz w:val="22"/>
        </w:rPr>
        <w:t>saying</w:t>
      </w:r>
      <w:r>
        <w:rPr>
          <w:color w:val="212121"/>
          <w:spacing w:val="-10"/>
          <w:w w:val="105"/>
          <w:sz w:val="22"/>
        </w:rPr>
        <w:t> </w:t>
      </w:r>
      <w:r>
        <w:rPr>
          <w:color w:val="212121"/>
          <w:w w:val="105"/>
          <w:sz w:val="22"/>
        </w:rPr>
        <w:t>the</w:t>
      </w:r>
      <w:r>
        <w:rPr>
          <w:color w:val="212121"/>
          <w:spacing w:val="-14"/>
          <w:w w:val="105"/>
          <w:sz w:val="22"/>
        </w:rPr>
        <w:t> </w:t>
      </w:r>
      <w:r>
        <w:rPr>
          <w:color w:val="212121"/>
          <w:w w:val="105"/>
          <w:sz w:val="22"/>
        </w:rPr>
        <w:t>road</w:t>
      </w:r>
      <w:r>
        <w:rPr>
          <w:color w:val="212121"/>
          <w:spacing w:val="-2"/>
          <w:w w:val="105"/>
          <w:sz w:val="22"/>
        </w:rPr>
        <w:t> </w:t>
      </w:r>
      <w:r>
        <w:rPr>
          <w:color w:val="212121"/>
          <w:w w:val="105"/>
          <w:sz w:val="22"/>
        </w:rPr>
        <w:t>was</w:t>
      </w:r>
      <w:r>
        <w:rPr>
          <w:color w:val="212121"/>
          <w:spacing w:val="-6"/>
          <w:w w:val="105"/>
          <w:sz w:val="22"/>
        </w:rPr>
        <w:t> </w:t>
      </w:r>
      <w:r>
        <w:rPr>
          <w:color w:val="212121"/>
          <w:w w:val="105"/>
          <w:sz w:val="22"/>
        </w:rPr>
        <w:t>already abandoned under the old law but not recorded?</w:t>
      </w:r>
    </w:p>
    <w:p>
      <w:pPr>
        <w:spacing w:line="256" w:lineRule="auto" w:before="7"/>
        <w:ind w:left="1716" w:right="1514" w:firstLine="10"/>
        <w:jc w:val="left"/>
        <w:rPr>
          <w:sz w:val="22"/>
        </w:rPr>
      </w:pPr>
      <w:r>
        <w:rPr>
          <w:color w:val="212121"/>
          <w:w w:val="105"/>
          <w:sz w:val="22"/>
        </w:rPr>
        <w:t>Allowing 84 months of funding is</w:t>
      </w:r>
      <w:r>
        <w:rPr>
          <w:color w:val="212121"/>
          <w:spacing w:val="-3"/>
          <w:w w:val="105"/>
          <w:sz w:val="22"/>
        </w:rPr>
        <w:t> </w:t>
      </w:r>
      <w:r>
        <w:rPr>
          <w:color w:val="212121"/>
          <w:w w:val="105"/>
          <w:sz w:val="22"/>
        </w:rPr>
        <w:t>excessive.</w:t>
      </w:r>
      <w:r>
        <w:rPr>
          <w:color w:val="212121"/>
          <w:spacing w:val="40"/>
          <w:w w:val="105"/>
          <w:sz w:val="22"/>
        </w:rPr>
        <w:t> </w:t>
      </w:r>
      <w:r>
        <w:rPr>
          <w:color w:val="212121"/>
          <w:w w:val="105"/>
          <w:sz w:val="22"/>
        </w:rPr>
        <w:t>Original law said ANY maintenance</w:t>
      </w:r>
      <w:r>
        <w:rPr>
          <w:color w:val="212121"/>
          <w:spacing w:val="22"/>
          <w:w w:val="105"/>
          <w:sz w:val="22"/>
        </w:rPr>
        <w:t> </w:t>
      </w:r>
      <w:r>
        <w:rPr>
          <w:color w:val="212121"/>
          <w:w w:val="105"/>
          <w:sz w:val="22"/>
        </w:rPr>
        <w:t>would prohibit abandonment.</w:t>
      </w:r>
      <w:r>
        <w:rPr>
          <w:color w:val="212121"/>
          <w:spacing w:val="80"/>
          <w:w w:val="105"/>
          <w:sz w:val="22"/>
        </w:rPr>
        <w:t> </w:t>
      </w:r>
      <w:r>
        <w:rPr>
          <w:color w:val="212121"/>
          <w:w w:val="105"/>
          <w:sz w:val="22"/>
        </w:rPr>
        <w:t>That was amended to say</w:t>
      </w:r>
      <w:r>
        <w:rPr>
          <w:color w:val="212121"/>
          <w:spacing w:val="-11"/>
          <w:w w:val="105"/>
          <w:sz w:val="22"/>
        </w:rPr>
        <w:t> </w:t>
      </w:r>
      <w:r>
        <w:rPr>
          <w:color w:val="212121"/>
          <w:w w:val="105"/>
          <w:sz w:val="22"/>
        </w:rPr>
        <w:t>"isolated</w:t>
      </w:r>
      <w:r>
        <w:rPr>
          <w:color w:val="212121"/>
          <w:spacing w:val="24"/>
          <w:w w:val="105"/>
          <w:sz w:val="22"/>
        </w:rPr>
        <w:t> </w:t>
      </w:r>
      <w:r>
        <w:rPr>
          <w:color w:val="212121"/>
          <w:w w:val="105"/>
          <w:sz w:val="22"/>
        </w:rPr>
        <w:t>acts of maintenance" don't count. Now 84</w:t>
      </w:r>
      <w:r>
        <w:rPr>
          <w:color w:val="212121"/>
          <w:spacing w:val="-4"/>
          <w:w w:val="105"/>
          <w:sz w:val="22"/>
        </w:rPr>
        <w:t> </w:t>
      </w:r>
      <w:r>
        <w:rPr>
          <w:color w:val="212121"/>
          <w:w w:val="105"/>
          <w:sz w:val="22"/>
        </w:rPr>
        <w:t>months of funding don't count.</w:t>
      </w:r>
      <w:r>
        <w:rPr>
          <w:color w:val="212121"/>
          <w:spacing w:val="40"/>
          <w:w w:val="105"/>
          <w:sz w:val="22"/>
        </w:rPr>
        <w:t> </w:t>
      </w:r>
      <w:r>
        <w:rPr>
          <w:color w:val="212121"/>
          <w:w w:val="105"/>
          <w:sz w:val="22"/>
        </w:rPr>
        <w:t>What if</w:t>
      </w:r>
      <w:r>
        <w:rPr>
          <w:color w:val="212121"/>
          <w:spacing w:val="-6"/>
          <w:w w:val="105"/>
          <w:sz w:val="22"/>
        </w:rPr>
        <w:t> </w:t>
      </w:r>
      <w:r>
        <w:rPr>
          <w:color w:val="212121"/>
          <w:w w:val="105"/>
          <w:sz w:val="22"/>
        </w:rPr>
        <w:t>a town</w:t>
      </w:r>
      <w:r>
        <w:rPr>
          <w:color w:val="212121"/>
          <w:spacing w:val="-2"/>
          <w:w w:val="105"/>
          <w:sz w:val="22"/>
        </w:rPr>
        <w:t> </w:t>
      </w:r>
      <w:r>
        <w:rPr>
          <w:color w:val="212121"/>
          <w:w w:val="105"/>
          <w:sz w:val="22"/>
        </w:rPr>
        <w:t>applied for</w:t>
      </w:r>
      <w:r>
        <w:rPr>
          <w:color w:val="212121"/>
          <w:spacing w:val="-3"/>
          <w:w w:val="105"/>
          <w:sz w:val="22"/>
        </w:rPr>
        <w:t> </w:t>
      </w:r>
      <w:r>
        <w:rPr>
          <w:color w:val="212121"/>
          <w:w w:val="105"/>
          <w:sz w:val="22"/>
        </w:rPr>
        <w:t>and received a FEMA grant within</w:t>
      </w:r>
      <w:r>
        <w:rPr>
          <w:color w:val="212121"/>
          <w:spacing w:val="-1"/>
          <w:w w:val="105"/>
          <w:sz w:val="22"/>
        </w:rPr>
        <w:t> </w:t>
      </w:r>
      <w:r>
        <w:rPr>
          <w:color w:val="212121"/>
          <w:w w:val="105"/>
          <w:sz w:val="22"/>
        </w:rPr>
        <w:t>the</w:t>
      </w:r>
      <w:r>
        <w:rPr>
          <w:color w:val="212121"/>
          <w:spacing w:val="-4"/>
          <w:w w:val="105"/>
          <w:sz w:val="22"/>
        </w:rPr>
        <w:t> </w:t>
      </w:r>
      <w:r>
        <w:rPr>
          <w:color w:val="212121"/>
          <w:w w:val="105"/>
          <w:sz w:val="22"/>
        </w:rPr>
        <w:t>last</w:t>
      </w:r>
      <w:r>
        <w:rPr>
          <w:color w:val="212121"/>
          <w:spacing w:val="-5"/>
          <w:w w:val="105"/>
          <w:sz w:val="22"/>
        </w:rPr>
        <w:t> </w:t>
      </w:r>
      <w:r>
        <w:rPr>
          <w:color w:val="212121"/>
          <w:w w:val="105"/>
          <w:sz w:val="22"/>
        </w:rPr>
        <w:t>year</w:t>
      </w:r>
      <w:r>
        <w:rPr>
          <w:color w:val="212121"/>
          <w:spacing w:val="-5"/>
          <w:w w:val="105"/>
          <w:sz w:val="22"/>
        </w:rPr>
        <w:t> </w:t>
      </w:r>
      <w:r>
        <w:rPr>
          <w:color w:val="212121"/>
          <w:w w:val="105"/>
          <w:sz w:val="22"/>
        </w:rPr>
        <w:t>before</w:t>
      </w:r>
      <w:r>
        <w:rPr>
          <w:color w:val="212121"/>
          <w:spacing w:val="-7"/>
          <w:w w:val="105"/>
          <w:sz w:val="22"/>
        </w:rPr>
        <w:t> </w:t>
      </w:r>
      <w:r>
        <w:rPr>
          <w:color w:val="212121"/>
          <w:w w:val="105"/>
          <w:sz w:val="22"/>
        </w:rPr>
        <w:t>claiming</w:t>
      </w:r>
      <w:r>
        <w:rPr>
          <w:color w:val="212121"/>
          <w:spacing w:val="-4"/>
          <w:w w:val="105"/>
          <w:sz w:val="22"/>
        </w:rPr>
        <w:t> </w:t>
      </w:r>
      <w:r>
        <w:rPr>
          <w:color w:val="212121"/>
          <w:w w:val="105"/>
          <w:sz w:val="22"/>
        </w:rPr>
        <w:t>abandonment?</w:t>
      </w:r>
      <w:r>
        <w:rPr>
          <w:color w:val="212121"/>
          <w:spacing w:val="71"/>
          <w:w w:val="105"/>
          <w:sz w:val="22"/>
        </w:rPr>
        <w:t> </w:t>
      </w:r>
      <w:r>
        <w:rPr>
          <w:color w:val="212121"/>
          <w:w w:val="105"/>
          <w:sz w:val="22"/>
        </w:rPr>
        <w:t>Shouldn't that</w:t>
      </w:r>
      <w:r>
        <w:rPr>
          <w:color w:val="212121"/>
          <w:spacing w:val="-4"/>
          <w:w w:val="105"/>
          <w:sz w:val="22"/>
        </w:rPr>
        <w:t> </w:t>
      </w:r>
      <w:r>
        <w:rPr>
          <w:color w:val="212121"/>
          <w:w w:val="105"/>
          <w:sz w:val="22"/>
        </w:rPr>
        <w:t>indicate</w:t>
      </w:r>
      <w:r>
        <w:rPr>
          <w:color w:val="212121"/>
          <w:spacing w:val="-8"/>
          <w:w w:val="105"/>
          <w:sz w:val="22"/>
        </w:rPr>
        <w:t> </w:t>
      </w:r>
      <w:r>
        <w:rPr>
          <w:color w:val="212121"/>
          <w:w w:val="105"/>
          <w:sz w:val="22"/>
        </w:rPr>
        <w:t>they</w:t>
      </w:r>
      <w:r>
        <w:rPr>
          <w:color w:val="212121"/>
          <w:spacing w:val="-12"/>
          <w:w w:val="105"/>
          <w:sz w:val="22"/>
        </w:rPr>
        <w:t> </w:t>
      </w:r>
      <w:r>
        <w:rPr>
          <w:color w:val="212121"/>
          <w:w w:val="105"/>
          <w:sz w:val="22"/>
        </w:rPr>
        <w:t>still</w:t>
      </w:r>
      <w:r>
        <w:rPr>
          <w:color w:val="212121"/>
          <w:spacing w:val="-7"/>
          <w:w w:val="105"/>
          <w:sz w:val="22"/>
        </w:rPr>
        <w:t> </w:t>
      </w:r>
      <w:r>
        <w:rPr>
          <w:color w:val="212121"/>
          <w:w w:val="105"/>
          <w:sz w:val="22"/>
        </w:rPr>
        <w:t>considered it a public road?</w:t>
      </w:r>
    </w:p>
    <w:p>
      <w:pPr>
        <w:pStyle w:val="Heading8"/>
        <w:spacing w:line="275" w:lineRule="exact" w:before="9"/>
        <w:ind w:left="1717"/>
        <w:rPr>
          <w:rFonts w:ascii="Courier New"/>
        </w:rPr>
      </w:pPr>
      <w:r>
        <w:rPr>
          <w:rFonts w:ascii="Courier New"/>
          <w:color w:val="212121"/>
          <w:spacing w:val="-2"/>
        </w:rPr>
        <w:t>DISCONTINUANCE</w:t>
      </w:r>
    </w:p>
    <w:p>
      <w:pPr>
        <w:spacing w:line="259" w:lineRule="auto" w:before="0"/>
        <w:ind w:left="1710" w:right="1403" w:firstLine="2"/>
        <w:jc w:val="left"/>
        <w:rPr>
          <w:sz w:val="22"/>
        </w:rPr>
      </w:pPr>
      <w:r>
        <w:rPr>
          <w:color w:val="212121"/>
          <w:w w:val="105"/>
          <w:sz w:val="22"/>
        </w:rPr>
        <w:t>The latest revision to</w:t>
      </w:r>
      <w:r>
        <w:rPr>
          <w:color w:val="212121"/>
          <w:spacing w:val="-5"/>
          <w:w w:val="105"/>
          <w:sz w:val="22"/>
        </w:rPr>
        <w:t> </w:t>
      </w:r>
      <w:r>
        <w:rPr>
          <w:color w:val="212121"/>
          <w:w w:val="105"/>
          <w:sz w:val="22"/>
        </w:rPr>
        <w:t>23</w:t>
      </w:r>
      <w:r>
        <w:rPr>
          <w:color w:val="212121"/>
          <w:spacing w:val="-1"/>
          <w:w w:val="105"/>
          <w:sz w:val="22"/>
        </w:rPr>
        <w:t> </w:t>
      </w:r>
      <w:r>
        <w:rPr>
          <w:color w:val="212121"/>
          <w:w w:val="105"/>
          <w:sz w:val="22"/>
        </w:rPr>
        <w:t>MRS §3026-A is</w:t>
      </w:r>
      <w:r>
        <w:rPr>
          <w:color w:val="212121"/>
          <w:spacing w:val="-3"/>
          <w:w w:val="105"/>
          <w:sz w:val="22"/>
        </w:rPr>
        <w:t> </w:t>
      </w:r>
      <w:r>
        <w:rPr>
          <w:color w:val="212121"/>
          <w:w w:val="105"/>
          <w:sz w:val="22"/>
        </w:rPr>
        <w:t>a</w:t>
      </w:r>
      <w:r>
        <w:rPr>
          <w:color w:val="212121"/>
          <w:spacing w:val="-1"/>
          <w:w w:val="105"/>
          <w:sz w:val="22"/>
        </w:rPr>
        <w:t> </w:t>
      </w:r>
      <w:r>
        <w:rPr>
          <w:color w:val="212121"/>
          <w:w w:val="105"/>
          <w:sz w:val="22"/>
        </w:rPr>
        <w:t>beginning in</w:t>
      </w:r>
      <w:r>
        <w:rPr>
          <w:color w:val="212121"/>
          <w:spacing w:val="-6"/>
          <w:w w:val="105"/>
          <w:sz w:val="22"/>
        </w:rPr>
        <w:t> </w:t>
      </w:r>
      <w:r>
        <w:rPr>
          <w:color w:val="212121"/>
          <w:w w:val="105"/>
          <w:sz w:val="22"/>
        </w:rPr>
        <w:t>getting public easements converted to private</w:t>
      </w:r>
      <w:r>
        <w:rPr>
          <w:color w:val="212121"/>
          <w:spacing w:val="-1"/>
          <w:w w:val="105"/>
          <w:sz w:val="22"/>
        </w:rPr>
        <w:t> </w:t>
      </w:r>
      <w:r>
        <w:rPr>
          <w:color w:val="212121"/>
          <w:w w:val="105"/>
          <w:sz w:val="22"/>
        </w:rPr>
        <w:t>roads, but</w:t>
      </w:r>
      <w:r>
        <w:rPr>
          <w:color w:val="212121"/>
          <w:spacing w:val="-2"/>
          <w:w w:val="105"/>
          <w:sz w:val="22"/>
        </w:rPr>
        <w:t> </w:t>
      </w:r>
      <w:r>
        <w:rPr>
          <w:color w:val="212121"/>
          <w:w w:val="105"/>
          <w:sz w:val="22"/>
        </w:rPr>
        <w:t>it</w:t>
      </w:r>
      <w:r>
        <w:rPr>
          <w:color w:val="212121"/>
          <w:spacing w:val="-7"/>
          <w:w w:val="105"/>
          <w:sz w:val="22"/>
        </w:rPr>
        <w:t> </w:t>
      </w:r>
      <w:r>
        <w:rPr>
          <w:color w:val="212121"/>
          <w:w w:val="105"/>
          <w:sz w:val="22"/>
        </w:rPr>
        <w:t>needs improvement.</w:t>
      </w:r>
      <w:r>
        <w:rPr>
          <w:color w:val="212121"/>
          <w:spacing w:val="40"/>
          <w:w w:val="105"/>
          <w:sz w:val="22"/>
        </w:rPr>
        <w:t> </w:t>
      </w:r>
      <w:r>
        <w:rPr>
          <w:rFonts w:ascii="Arial" w:hAnsi="Arial"/>
          <w:color w:val="212121"/>
          <w:w w:val="105"/>
          <w:sz w:val="22"/>
        </w:rPr>
        <w:t>In </w:t>
      </w:r>
      <w:r>
        <w:rPr>
          <w:color w:val="212121"/>
          <w:w w:val="105"/>
          <w:sz w:val="22"/>
        </w:rPr>
        <w:t>subsection</w:t>
      </w:r>
      <w:r>
        <w:rPr>
          <w:color w:val="212121"/>
          <w:spacing w:val="25"/>
          <w:w w:val="105"/>
          <w:sz w:val="22"/>
        </w:rPr>
        <w:t> </w:t>
      </w:r>
      <w:r>
        <w:rPr>
          <w:color w:val="212121"/>
          <w:w w:val="105"/>
          <w:sz w:val="22"/>
        </w:rPr>
        <w:t>IA (A), iflandowners have</w:t>
      </w:r>
      <w:r>
        <w:rPr>
          <w:color w:val="212121"/>
          <w:spacing w:val="-3"/>
          <w:w w:val="105"/>
          <w:sz w:val="22"/>
        </w:rPr>
        <w:t> </w:t>
      </w:r>
      <w:r>
        <w:rPr>
          <w:color w:val="212121"/>
          <w:w w:val="105"/>
          <w:sz w:val="22"/>
        </w:rPr>
        <w:t>established a private right</w:t>
      </w:r>
      <w:r>
        <w:rPr>
          <w:color w:val="212121"/>
          <w:spacing w:val="-6"/>
          <w:w w:val="105"/>
          <w:sz w:val="22"/>
        </w:rPr>
        <w:t> </w:t>
      </w:r>
      <w:r>
        <w:rPr>
          <w:color w:val="212121"/>
          <w:w w:val="105"/>
          <w:sz w:val="22"/>
        </w:rPr>
        <w:t>in</w:t>
      </w:r>
      <w:r>
        <w:rPr>
          <w:color w:val="212121"/>
          <w:spacing w:val="-9"/>
          <w:w w:val="105"/>
          <w:sz w:val="22"/>
        </w:rPr>
        <w:t> </w:t>
      </w:r>
      <w:r>
        <w:rPr>
          <w:color w:val="212121"/>
          <w:w w:val="105"/>
          <w:sz w:val="22"/>
        </w:rPr>
        <w:t>common before one</w:t>
      </w:r>
      <w:r>
        <w:rPr>
          <w:color w:val="212121"/>
          <w:spacing w:val="-10"/>
          <w:w w:val="105"/>
          <w:sz w:val="22"/>
        </w:rPr>
        <w:t> </w:t>
      </w:r>
      <w:r>
        <w:rPr>
          <w:color w:val="212121"/>
          <w:w w:val="105"/>
          <w:sz w:val="22"/>
        </w:rPr>
        <w:t>year,</w:t>
      </w:r>
      <w:r>
        <w:rPr>
          <w:color w:val="212121"/>
          <w:spacing w:val="-4"/>
          <w:w w:val="105"/>
          <w:sz w:val="22"/>
        </w:rPr>
        <w:t> </w:t>
      </w:r>
      <w:r>
        <w:rPr>
          <w:color w:val="212121"/>
          <w:w w:val="105"/>
          <w:sz w:val="22"/>
        </w:rPr>
        <w:t>they</w:t>
      </w:r>
      <w:r>
        <w:rPr>
          <w:color w:val="212121"/>
          <w:spacing w:val="-6"/>
          <w:w w:val="105"/>
          <w:sz w:val="22"/>
        </w:rPr>
        <w:t> </w:t>
      </w:r>
      <w:r>
        <w:rPr>
          <w:color w:val="212121"/>
          <w:w w:val="105"/>
          <w:sz w:val="22"/>
        </w:rPr>
        <w:t>shouldn't have</w:t>
      </w:r>
      <w:r>
        <w:rPr>
          <w:color w:val="212121"/>
          <w:spacing w:val="-1"/>
          <w:w w:val="105"/>
          <w:sz w:val="22"/>
        </w:rPr>
        <w:t> </w:t>
      </w:r>
      <w:r>
        <w:rPr>
          <w:color w:val="212121"/>
          <w:w w:val="105"/>
          <w:sz w:val="22"/>
        </w:rPr>
        <w:t>to</w:t>
      </w:r>
      <w:r>
        <w:rPr>
          <w:color w:val="212121"/>
          <w:spacing w:val="-8"/>
          <w:w w:val="105"/>
          <w:sz w:val="22"/>
        </w:rPr>
        <w:t> </w:t>
      </w:r>
      <w:r>
        <w:rPr>
          <w:color w:val="212121"/>
          <w:w w:val="105"/>
          <w:sz w:val="22"/>
        </w:rPr>
        <w:t>wait</w:t>
      </w:r>
      <w:r>
        <w:rPr>
          <w:color w:val="212121"/>
          <w:spacing w:val="-8"/>
          <w:w w:val="105"/>
          <w:sz w:val="22"/>
        </w:rPr>
        <w:t> </w:t>
      </w:r>
      <w:r>
        <w:rPr>
          <w:color w:val="212121"/>
          <w:w w:val="105"/>
          <w:sz w:val="22"/>
        </w:rPr>
        <w:t>an</w:t>
      </w:r>
      <w:r>
        <w:rPr>
          <w:color w:val="212121"/>
          <w:spacing w:val="-8"/>
          <w:w w:val="105"/>
          <w:sz w:val="22"/>
        </w:rPr>
        <w:t> </w:t>
      </w:r>
      <w:r>
        <w:rPr>
          <w:color w:val="212121"/>
          <w:w w:val="105"/>
          <w:sz w:val="22"/>
        </w:rPr>
        <w:t>entire</w:t>
      </w:r>
      <w:r>
        <w:rPr>
          <w:color w:val="212121"/>
          <w:spacing w:val="-1"/>
          <w:w w:val="105"/>
          <w:sz w:val="22"/>
        </w:rPr>
        <w:t> </w:t>
      </w:r>
      <w:r>
        <w:rPr>
          <w:color w:val="212121"/>
          <w:w w:val="105"/>
          <w:sz w:val="22"/>
        </w:rPr>
        <w:t>year</w:t>
      </w:r>
      <w:r>
        <w:rPr>
          <w:color w:val="212121"/>
          <w:spacing w:val="-6"/>
          <w:w w:val="105"/>
          <w:sz w:val="22"/>
        </w:rPr>
        <w:t> </w:t>
      </w:r>
      <w:r>
        <w:rPr>
          <w:color w:val="212121"/>
          <w:w w:val="105"/>
          <w:sz w:val="22"/>
        </w:rPr>
        <w:t>- it</w:t>
      </w:r>
      <w:r>
        <w:rPr>
          <w:color w:val="212121"/>
          <w:spacing w:val="-11"/>
          <w:w w:val="105"/>
          <w:sz w:val="22"/>
        </w:rPr>
        <w:t> </w:t>
      </w:r>
      <w:r>
        <w:rPr>
          <w:color w:val="212121"/>
          <w:w w:val="105"/>
          <w:sz w:val="22"/>
        </w:rPr>
        <w:t>should</w:t>
      </w:r>
      <w:r>
        <w:rPr>
          <w:color w:val="212121"/>
          <w:spacing w:val="-4"/>
          <w:w w:val="105"/>
          <w:sz w:val="22"/>
        </w:rPr>
        <w:t> </w:t>
      </w:r>
      <w:r>
        <w:rPr>
          <w:color w:val="212121"/>
          <w:w w:val="105"/>
          <w:sz w:val="22"/>
        </w:rPr>
        <w:t>be put on the next annual town warrant.</w:t>
      </w:r>
    </w:p>
    <w:p>
      <w:pPr>
        <w:spacing w:line="256" w:lineRule="auto" w:before="0"/>
        <w:ind w:left="1702" w:right="1474" w:firstLine="10"/>
        <w:jc w:val="left"/>
        <w:rPr>
          <w:sz w:val="22"/>
        </w:rPr>
      </w:pPr>
      <w:r>
        <w:rPr>
          <w:color w:val="212121"/>
          <w:w w:val="105"/>
          <w:sz w:val="22"/>
        </w:rPr>
        <w:t>After</w:t>
      </w:r>
      <w:r>
        <w:rPr>
          <w:color w:val="212121"/>
          <w:spacing w:val="-12"/>
          <w:w w:val="105"/>
          <w:sz w:val="22"/>
        </w:rPr>
        <w:t> </w:t>
      </w:r>
      <w:r>
        <w:rPr>
          <w:color w:val="212121"/>
          <w:w w:val="105"/>
          <w:sz w:val="22"/>
        </w:rPr>
        <w:t>abutters</w:t>
      </w:r>
      <w:r>
        <w:rPr>
          <w:color w:val="212121"/>
          <w:spacing w:val="-2"/>
          <w:w w:val="105"/>
          <w:sz w:val="22"/>
        </w:rPr>
        <w:t> </w:t>
      </w:r>
      <w:r>
        <w:rPr>
          <w:color w:val="212121"/>
          <w:w w:val="105"/>
          <w:sz w:val="22"/>
        </w:rPr>
        <w:t>have</w:t>
      </w:r>
      <w:r>
        <w:rPr>
          <w:color w:val="212121"/>
          <w:spacing w:val="-4"/>
          <w:w w:val="105"/>
          <w:sz w:val="22"/>
        </w:rPr>
        <w:t> </w:t>
      </w:r>
      <w:r>
        <w:rPr>
          <w:color w:val="212121"/>
          <w:w w:val="105"/>
          <w:sz w:val="22"/>
        </w:rPr>
        <w:t>gone</w:t>
      </w:r>
      <w:r>
        <w:rPr>
          <w:color w:val="212121"/>
          <w:spacing w:val="-2"/>
          <w:w w:val="105"/>
          <w:sz w:val="22"/>
        </w:rPr>
        <w:t> </w:t>
      </w:r>
      <w:r>
        <w:rPr>
          <w:color w:val="212121"/>
          <w:w w:val="105"/>
          <w:sz w:val="22"/>
        </w:rPr>
        <w:t>to</w:t>
      </w:r>
      <w:r>
        <w:rPr>
          <w:color w:val="212121"/>
          <w:spacing w:val="-10"/>
          <w:w w:val="105"/>
          <w:sz w:val="22"/>
        </w:rPr>
        <w:t> </w:t>
      </w:r>
      <w:r>
        <w:rPr>
          <w:color w:val="212121"/>
          <w:w w:val="105"/>
          <w:sz w:val="22"/>
        </w:rPr>
        <w:t>the</w:t>
      </w:r>
      <w:r>
        <w:rPr>
          <w:color w:val="212121"/>
          <w:spacing w:val="-8"/>
          <w:w w:val="105"/>
          <w:sz w:val="22"/>
        </w:rPr>
        <w:t> </w:t>
      </w:r>
      <w:r>
        <w:rPr>
          <w:color w:val="212121"/>
          <w:w w:val="105"/>
          <w:sz w:val="22"/>
        </w:rPr>
        <w:t>effort</w:t>
      </w:r>
      <w:r>
        <w:rPr>
          <w:color w:val="212121"/>
          <w:spacing w:val="-6"/>
          <w:w w:val="105"/>
          <w:sz w:val="22"/>
        </w:rPr>
        <w:t> </w:t>
      </w:r>
      <w:r>
        <w:rPr>
          <w:color w:val="212121"/>
          <w:w w:val="105"/>
          <w:sz w:val="22"/>
        </w:rPr>
        <w:t>of</w:t>
      </w:r>
      <w:r>
        <w:rPr>
          <w:color w:val="212121"/>
          <w:spacing w:val="-12"/>
          <w:w w:val="105"/>
          <w:sz w:val="22"/>
        </w:rPr>
        <w:t> </w:t>
      </w:r>
      <w:r>
        <w:rPr>
          <w:color w:val="212121"/>
          <w:w w:val="105"/>
          <w:sz w:val="22"/>
        </w:rPr>
        <w:t>agreeing to</w:t>
      </w:r>
      <w:r>
        <w:rPr>
          <w:color w:val="212121"/>
          <w:spacing w:val="-10"/>
          <w:w w:val="105"/>
          <w:sz w:val="22"/>
        </w:rPr>
        <w:t> </w:t>
      </w:r>
      <w:r>
        <w:rPr>
          <w:color w:val="212121"/>
          <w:w w:val="105"/>
          <w:sz w:val="22"/>
        </w:rPr>
        <w:t>grant</w:t>
      </w:r>
      <w:r>
        <w:rPr>
          <w:color w:val="212121"/>
          <w:spacing w:val="-8"/>
          <w:w w:val="105"/>
          <w:sz w:val="22"/>
        </w:rPr>
        <w:t> </w:t>
      </w:r>
      <w:r>
        <w:rPr>
          <w:color w:val="212121"/>
          <w:w w:val="105"/>
          <w:sz w:val="22"/>
        </w:rPr>
        <w:t>each</w:t>
      </w:r>
      <w:r>
        <w:rPr>
          <w:color w:val="212121"/>
          <w:spacing w:val="-9"/>
          <w:w w:val="105"/>
          <w:sz w:val="22"/>
        </w:rPr>
        <w:t> </w:t>
      </w:r>
      <w:r>
        <w:rPr>
          <w:color w:val="212121"/>
          <w:w w:val="105"/>
          <w:sz w:val="22"/>
        </w:rPr>
        <w:t>other</w:t>
      </w:r>
      <w:r>
        <w:rPr>
          <w:color w:val="212121"/>
          <w:spacing w:val="-9"/>
          <w:w w:val="105"/>
          <w:sz w:val="22"/>
        </w:rPr>
        <w:t> </w:t>
      </w:r>
      <w:r>
        <w:rPr>
          <w:color w:val="212121"/>
          <w:w w:val="105"/>
          <w:sz w:val="22"/>
        </w:rPr>
        <w:t>private</w:t>
      </w:r>
      <w:r>
        <w:rPr>
          <w:color w:val="212121"/>
          <w:spacing w:val="-8"/>
          <w:w w:val="105"/>
          <w:sz w:val="22"/>
        </w:rPr>
        <w:t> </w:t>
      </w:r>
      <w:r>
        <w:rPr>
          <w:color w:val="212121"/>
          <w:w w:val="105"/>
          <w:sz w:val="22"/>
        </w:rPr>
        <w:t>easements, the</w:t>
      </w:r>
      <w:r>
        <w:rPr>
          <w:color w:val="212121"/>
          <w:spacing w:val="-10"/>
          <w:w w:val="105"/>
          <w:sz w:val="22"/>
        </w:rPr>
        <w:t> </w:t>
      </w:r>
      <w:r>
        <w:rPr>
          <w:color w:val="212121"/>
          <w:w w:val="105"/>
          <w:sz w:val="22"/>
        </w:rPr>
        <w:t>Town can</w:t>
      </w:r>
      <w:r>
        <w:rPr>
          <w:color w:val="212121"/>
          <w:spacing w:val="-1"/>
          <w:w w:val="105"/>
          <w:sz w:val="22"/>
        </w:rPr>
        <w:t> </w:t>
      </w:r>
      <w:r>
        <w:rPr>
          <w:color w:val="212121"/>
          <w:w w:val="105"/>
          <w:sz w:val="22"/>
        </w:rPr>
        <w:t>still vote not to give up the public easement.</w:t>
      </w:r>
      <w:r>
        <w:rPr>
          <w:color w:val="212121"/>
          <w:spacing w:val="40"/>
          <w:w w:val="105"/>
          <w:sz w:val="22"/>
        </w:rPr>
        <w:t> </w:t>
      </w:r>
      <w:r>
        <w:rPr>
          <w:rFonts w:ascii="Arial"/>
          <w:color w:val="212121"/>
          <w:w w:val="105"/>
          <w:sz w:val="22"/>
        </w:rPr>
        <w:t>It</w:t>
      </w:r>
      <w:r>
        <w:rPr>
          <w:rFonts w:ascii="Arial"/>
          <w:color w:val="212121"/>
          <w:spacing w:val="29"/>
          <w:w w:val="105"/>
          <w:sz w:val="22"/>
        </w:rPr>
        <w:t> </w:t>
      </w:r>
      <w:r>
        <w:rPr>
          <w:color w:val="212121"/>
          <w:w w:val="105"/>
          <w:sz w:val="22"/>
        </w:rPr>
        <w:t>was stated at the legislative hearings that</w:t>
      </w:r>
      <w:r>
        <w:rPr>
          <w:color w:val="212121"/>
          <w:spacing w:val="-3"/>
          <w:w w:val="105"/>
          <w:sz w:val="22"/>
        </w:rPr>
        <w:t> </w:t>
      </w:r>
      <w:r>
        <w:rPr>
          <w:color w:val="212121"/>
          <w:w w:val="105"/>
          <w:sz w:val="22"/>
        </w:rPr>
        <w:t>it </w:t>
      </w:r>
      <w:r>
        <w:rPr>
          <w:i/>
          <w:color w:val="212121"/>
          <w:w w:val="105"/>
          <w:sz w:val="23"/>
        </w:rPr>
        <w:t>must</w:t>
      </w:r>
      <w:r>
        <w:rPr>
          <w:i/>
          <w:color w:val="212121"/>
          <w:spacing w:val="40"/>
          <w:w w:val="105"/>
          <w:sz w:val="23"/>
        </w:rPr>
        <w:t> </w:t>
      </w:r>
      <w:r>
        <w:rPr>
          <w:color w:val="212121"/>
          <w:w w:val="105"/>
          <w:sz w:val="22"/>
        </w:rPr>
        <w:t>go</w:t>
      </w:r>
      <w:r>
        <w:rPr>
          <w:color w:val="212121"/>
          <w:spacing w:val="-1"/>
          <w:w w:val="105"/>
          <w:sz w:val="22"/>
        </w:rPr>
        <w:t> </w:t>
      </w:r>
      <w:r>
        <w:rPr>
          <w:color w:val="212121"/>
          <w:w w:val="105"/>
          <w:sz w:val="22"/>
        </w:rPr>
        <w:t>to</w:t>
      </w:r>
      <w:r>
        <w:rPr>
          <w:color w:val="212121"/>
          <w:spacing w:val="-3"/>
          <w:w w:val="105"/>
          <w:sz w:val="22"/>
        </w:rPr>
        <w:t> </w:t>
      </w:r>
      <w:r>
        <w:rPr>
          <w:color w:val="212121"/>
          <w:w w:val="105"/>
          <w:sz w:val="22"/>
        </w:rPr>
        <w:t>a town</w:t>
      </w:r>
      <w:r>
        <w:rPr>
          <w:color w:val="212121"/>
          <w:spacing w:val="-1"/>
          <w:w w:val="105"/>
          <w:sz w:val="22"/>
        </w:rPr>
        <w:t> </w:t>
      </w:r>
      <w:r>
        <w:rPr>
          <w:color w:val="212121"/>
          <w:w w:val="105"/>
          <w:sz w:val="22"/>
        </w:rPr>
        <w:t>vote</w:t>
      </w:r>
      <w:r>
        <w:rPr>
          <w:color w:val="212121"/>
          <w:spacing w:val="-5"/>
          <w:w w:val="105"/>
          <w:sz w:val="22"/>
        </w:rPr>
        <w:t> </w:t>
      </w:r>
      <w:r>
        <w:rPr>
          <w:color w:val="212121"/>
          <w:w w:val="105"/>
          <w:sz w:val="22"/>
        </w:rPr>
        <w:t>- the</w:t>
      </w:r>
      <w:r>
        <w:rPr>
          <w:color w:val="212121"/>
          <w:spacing w:val="-3"/>
          <w:w w:val="105"/>
          <w:sz w:val="22"/>
        </w:rPr>
        <w:t> </w:t>
      </w:r>
      <w:r>
        <w:rPr>
          <w:color w:val="212121"/>
          <w:w w:val="105"/>
          <w:sz w:val="22"/>
        </w:rPr>
        <w:t>town</w:t>
      </w:r>
      <w:r>
        <w:rPr>
          <w:color w:val="212121"/>
          <w:spacing w:val="-7"/>
          <w:w w:val="105"/>
          <w:sz w:val="22"/>
        </w:rPr>
        <w:t> </w:t>
      </w:r>
      <w:r>
        <w:rPr>
          <w:color w:val="212121"/>
          <w:w w:val="105"/>
          <w:sz w:val="22"/>
        </w:rPr>
        <w:t>can't</w:t>
      </w:r>
      <w:r>
        <w:rPr>
          <w:color w:val="212121"/>
          <w:spacing w:val="-2"/>
          <w:w w:val="105"/>
          <w:sz w:val="22"/>
        </w:rPr>
        <w:t> </w:t>
      </w:r>
      <w:r>
        <w:rPr>
          <w:color w:val="212121"/>
          <w:w w:val="105"/>
          <w:sz w:val="22"/>
        </w:rPr>
        <w:t>be</w:t>
      </w:r>
      <w:r>
        <w:rPr>
          <w:color w:val="212121"/>
          <w:spacing w:val="-8"/>
          <w:w w:val="105"/>
          <w:sz w:val="22"/>
        </w:rPr>
        <w:t> </w:t>
      </w:r>
      <w:r>
        <w:rPr>
          <w:color w:val="212121"/>
          <w:w w:val="105"/>
          <w:sz w:val="22"/>
        </w:rPr>
        <w:t>mandated to</w:t>
      </w:r>
      <w:r>
        <w:rPr>
          <w:color w:val="212121"/>
          <w:spacing w:val="-7"/>
          <w:w w:val="105"/>
          <w:sz w:val="22"/>
        </w:rPr>
        <w:t> </w:t>
      </w:r>
      <w:r>
        <w:rPr>
          <w:color w:val="212121"/>
          <w:w w:val="105"/>
          <w:sz w:val="22"/>
        </w:rPr>
        <w:t>give</w:t>
      </w:r>
      <w:r>
        <w:rPr>
          <w:color w:val="212121"/>
          <w:spacing w:val="-6"/>
          <w:w w:val="105"/>
          <w:sz w:val="22"/>
        </w:rPr>
        <w:t> </w:t>
      </w:r>
      <w:r>
        <w:rPr>
          <w:color w:val="212121"/>
          <w:w w:val="105"/>
          <w:sz w:val="22"/>
        </w:rPr>
        <w:t>up the</w:t>
      </w:r>
      <w:r>
        <w:rPr>
          <w:color w:val="212121"/>
          <w:spacing w:val="-4"/>
          <w:w w:val="105"/>
          <w:sz w:val="22"/>
        </w:rPr>
        <w:t> </w:t>
      </w:r>
      <w:r>
        <w:rPr>
          <w:color w:val="212121"/>
          <w:w w:val="105"/>
          <w:sz w:val="22"/>
        </w:rPr>
        <w:t>easement.</w:t>
      </w:r>
      <w:r>
        <w:rPr>
          <w:color w:val="212121"/>
          <w:spacing w:val="40"/>
          <w:w w:val="105"/>
          <w:sz w:val="22"/>
        </w:rPr>
        <w:t> </w:t>
      </w:r>
      <w:r>
        <w:rPr>
          <w:color w:val="212121"/>
          <w:w w:val="105"/>
          <w:sz w:val="22"/>
        </w:rPr>
        <w:t>But can't there be some incentive</w:t>
      </w:r>
      <w:r>
        <w:rPr>
          <w:color w:val="212121"/>
          <w:spacing w:val="-1"/>
          <w:w w:val="105"/>
          <w:sz w:val="22"/>
        </w:rPr>
        <w:t> </w:t>
      </w:r>
      <w:r>
        <w:rPr>
          <w:color w:val="212121"/>
          <w:w w:val="105"/>
          <w:sz w:val="22"/>
        </w:rPr>
        <w:t>for</w:t>
      </w:r>
      <w:r>
        <w:rPr>
          <w:color w:val="212121"/>
          <w:spacing w:val="-12"/>
          <w:w w:val="105"/>
          <w:sz w:val="22"/>
        </w:rPr>
        <w:t> </w:t>
      </w:r>
      <w:r>
        <w:rPr>
          <w:color w:val="212121"/>
          <w:w w:val="105"/>
          <w:sz w:val="22"/>
        </w:rPr>
        <w:t>giving up</w:t>
      </w:r>
      <w:r>
        <w:rPr>
          <w:color w:val="212121"/>
          <w:spacing w:val="-6"/>
          <w:w w:val="105"/>
          <w:sz w:val="22"/>
        </w:rPr>
        <w:t> </w:t>
      </w:r>
      <w:r>
        <w:rPr>
          <w:color w:val="212121"/>
          <w:w w:val="105"/>
          <w:sz w:val="22"/>
        </w:rPr>
        <w:t>the</w:t>
      </w:r>
      <w:r>
        <w:rPr>
          <w:color w:val="212121"/>
          <w:spacing w:val="-11"/>
          <w:w w:val="105"/>
          <w:sz w:val="22"/>
        </w:rPr>
        <w:t> </w:t>
      </w:r>
      <w:r>
        <w:rPr>
          <w:color w:val="212121"/>
          <w:w w:val="105"/>
          <w:sz w:val="22"/>
        </w:rPr>
        <w:t>public</w:t>
      </w:r>
      <w:r>
        <w:rPr>
          <w:color w:val="212121"/>
          <w:spacing w:val="-1"/>
          <w:w w:val="105"/>
          <w:sz w:val="22"/>
        </w:rPr>
        <w:t> </w:t>
      </w:r>
      <w:r>
        <w:rPr>
          <w:color w:val="212121"/>
          <w:w w:val="105"/>
          <w:sz w:val="22"/>
        </w:rPr>
        <w:t>easement? I.e.</w:t>
      </w:r>
      <w:r>
        <w:rPr>
          <w:color w:val="212121"/>
          <w:spacing w:val="-5"/>
          <w:w w:val="105"/>
          <w:sz w:val="22"/>
        </w:rPr>
        <w:t> </w:t>
      </w:r>
      <w:r>
        <w:rPr>
          <w:color w:val="212121"/>
          <w:w w:val="105"/>
          <w:sz w:val="22"/>
        </w:rPr>
        <w:t>Once</w:t>
      </w:r>
      <w:r>
        <w:rPr>
          <w:color w:val="212121"/>
          <w:spacing w:val="-4"/>
          <w:w w:val="105"/>
          <w:sz w:val="22"/>
        </w:rPr>
        <w:t> </w:t>
      </w:r>
      <w:r>
        <w:rPr>
          <w:color w:val="212121"/>
          <w:w w:val="105"/>
          <w:sz w:val="22"/>
        </w:rPr>
        <w:t>abutters</w:t>
      </w:r>
      <w:r>
        <w:rPr>
          <w:color w:val="212121"/>
          <w:spacing w:val="-5"/>
          <w:w w:val="105"/>
          <w:sz w:val="22"/>
        </w:rPr>
        <w:t> </w:t>
      </w:r>
      <w:r>
        <w:rPr>
          <w:color w:val="212121"/>
          <w:w w:val="105"/>
          <w:sz w:val="22"/>
        </w:rPr>
        <w:t>have</w:t>
      </w:r>
      <w:r>
        <w:rPr>
          <w:color w:val="212121"/>
          <w:spacing w:val="-3"/>
          <w:w w:val="105"/>
          <w:sz w:val="22"/>
        </w:rPr>
        <w:t> </w:t>
      </w:r>
      <w:r>
        <w:rPr>
          <w:color w:val="212121"/>
          <w:w w:val="105"/>
          <w:sz w:val="22"/>
        </w:rPr>
        <w:t>agreed to</w:t>
      </w:r>
      <w:r>
        <w:rPr>
          <w:color w:val="212121"/>
          <w:spacing w:val="-8"/>
          <w:w w:val="105"/>
          <w:sz w:val="22"/>
        </w:rPr>
        <w:t> </w:t>
      </w:r>
      <w:r>
        <w:rPr>
          <w:color w:val="212121"/>
          <w:w w:val="105"/>
          <w:sz w:val="22"/>
        </w:rPr>
        <w:t>grant</w:t>
      </w:r>
      <w:r>
        <w:rPr>
          <w:color w:val="212121"/>
          <w:spacing w:val="-7"/>
          <w:w w:val="105"/>
          <w:sz w:val="22"/>
        </w:rPr>
        <w:t> </w:t>
      </w:r>
      <w:r>
        <w:rPr>
          <w:color w:val="212121"/>
          <w:w w:val="105"/>
          <w:sz w:val="22"/>
        </w:rPr>
        <w:t>private easement in</w:t>
      </w:r>
      <w:r>
        <w:rPr>
          <w:color w:val="212121"/>
          <w:spacing w:val="-4"/>
          <w:w w:val="105"/>
          <w:sz w:val="22"/>
        </w:rPr>
        <w:t> </w:t>
      </w:r>
      <w:r>
        <w:rPr>
          <w:color w:val="212121"/>
          <w:w w:val="105"/>
          <w:sz w:val="22"/>
        </w:rPr>
        <w:t>common, if the</w:t>
      </w:r>
      <w:r>
        <w:rPr>
          <w:color w:val="212121"/>
          <w:spacing w:val="-1"/>
          <w:w w:val="105"/>
          <w:sz w:val="22"/>
        </w:rPr>
        <w:t> </w:t>
      </w:r>
      <w:r>
        <w:rPr>
          <w:color w:val="212121"/>
          <w:w w:val="105"/>
          <w:sz w:val="22"/>
        </w:rPr>
        <w:t>public wants to</w:t>
      </w:r>
      <w:r>
        <w:rPr>
          <w:color w:val="212121"/>
          <w:spacing w:val="-4"/>
          <w:w w:val="105"/>
          <w:sz w:val="22"/>
        </w:rPr>
        <w:t> </w:t>
      </w:r>
      <w:r>
        <w:rPr>
          <w:color w:val="212121"/>
          <w:w w:val="105"/>
          <w:sz w:val="22"/>
        </w:rPr>
        <w:t>keep public easement it</w:t>
      </w:r>
      <w:r>
        <w:rPr>
          <w:color w:val="212121"/>
          <w:spacing w:val="-2"/>
          <w:w w:val="105"/>
          <w:sz w:val="22"/>
        </w:rPr>
        <w:t> </w:t>
      </w:r>
      <w:r>
        <w:rPr>
          <w:color w:val="212121"/>
          <w:w w:val="105"/>
          <w:sz w:val="22"/>
        </w:rPr>
        <w:t>must provide sufficient maintenance to</w:t>
      </w:r>
      <w:r>
        <w:rPr>
          <w:color w:val="212121"/>
          <w:spacing w:val="-1"/>
          <w:w w:val="105"/>
          <w:sz w:val="22"/>
        </w:rPr>
        <w:t> </w:t>
      </w:r>
      <w:r>
        <w:rPr>
          <w:color w:val="212121"/>
          <w:w w:val="105"/>
          <w:sz w:val="22"/>
        </w:rPr>
        <w:t>support the public's continued use, perhaps through being a</w:t>
      </w:r>
      <w:r>
        <w:rPr>
          <w:color w:val="212121"/>
          <w:spacing w:val="-3"/>
          <w:w w:val="105"/>
          <w:sz w:val="22"/>
        </w:rPr>
        <w:t> </w:t>
      </w:r>
      <w:r>
        <w:rPr>
          <w:color w:val="212121"/>
          <w:w w:val="105"/>
          <w:sz w:val="22"/>
        </w:rPr>
        <w:t>paying member of</w:t>
      </w:r>
      <w:r>
        <w:rPr>
          <w:color w:val="212121"/>
          <w:spacing w:val="-4"/>
          <w:w w:val="105"/>
          <w:sz w:val="22"/>
        </w:rPr>
        <w:t> </w:t>
      </w:r>
      <w:r>
        <w:rPr>
          <w:color w:val="212121"/>
          <w:w w:val="105"/>
          <w:sz w:val="22"/>
        </w:rPr>
        <w:t>a road association.</w:t>
      </w:r>
      <w:r>
        <w:rPr>
          <w:color w:val="212121"/>
          <w:spacing w:val="80"/>
          <w:w w:val="105"/>
          <w:sz w:val="22"/>
        </w:rPr>
        <w:t> </w:t>
      </w:r>
      <w:r>
        <w:rPr>
          <w:color w:val="212121"/>
          <w:w w:val="105"/>
          <w:sz w:val="22"/>
        </w:rPr>
        <w:t>(After all, 23 MRS 3651 gives towns the</w:t>
      </w:r>
      <w:r>
        <w:rPr>
          <w:color w:val="212121"/>
          <w:spacing w:val="-6"/>
          <w:w w:val="105"/>
          <w:sz w:val="22"/>
        </w:rPr>
        <w:t> </w:t>
      </w:r>
      <w:r>
        <w:rPr>
          <w:color w:val="212121"/>
          <w:w w:val="105"/>
          <w:sz w:val="22"/>
        </w:rPr>
        <w:t>obligation to</w:t>
      </w:r>
      <w:r>
        <w:rPr>
          <w:color w:val="212121"/>
          <w:spacing w:val="-2"/>
          <w:w w:val="105"/>
          <w:sz w:val="22"/>
        </w:rPr>
        <w:t> </w:t>
      </w:r>
      <w:r>
        <w:rPr>
          <w:color w:val="212121"/>
          <w:w w:val="105"/>
          <w:sz w:val="22"/>
        </w:rPr>
        <w:t>keep their roads</w:t>
      </w:r>
      <w:r>
        <w:rPr>
          <w:color w:val="212121"/>
          <w:spacing w:val="-6"/>
          <w:w w:val="105"/>
          <w:sz w:val="22"/>
        </w:rPr>
        <w:t> </w:t>
      </w:r>
      <w:r>
        <w:rPr>
          <w:color w:val="212121"/>
          <w:w w:val="105"/>
          <w:sz w:val="22"/>
        </w:rPr>
        <w:t>"safe and convenient..."</w:t>
      </w:r>
      <w:r>
        <w:rPr>
          <w:color w:val="212121"/>
          <w:spacing w:val="40"/>
          <w:w w:val="105"/>
          <w:sz w:val="22"/>
        </w:rPr>
        <w:t> </w:t>
      </w:r>
      <w:r>
        <w:rPr>
          <w:color w:val="212121"/>
          <w:w w:val="105"/>
          <w:sz w:val="22"/>
        </w:rPr>
        <w:t>Why</w:t>
      </w:r>
      <w:r>
        <w:rPr>
          <w:color w:val="212121"/>
          <w:spacing w:val="-5"/>
          <w:w w:val="105"/>
          <w:sz w:val="22"/>
        </w:rPr>
        <w:t> </w:t>
      </w:r>
      <w:r>
        <w:rPr>
          <w:color w:val="212121"/>
          <w:w w:val="105"/>
          <w:sz w:val="22"/>
        </w:rPr>
        <w:t>should they</w:t>
      </w:r>
      <w:r>
        <w:rPr>
          <w:color w:val="212121"/>
          <w:spacing w:val="-2"/>
          <w:w w:val="105"/>
          <w:sz w:val="22"/>
        </w:rPr>
        <w:t> </w:t>
      </w:r>
      <w:r>
        <w:rPr>
          <w:color w:val="212121"/>
          <w:w w:val="105"/>
          <w:sz w:val="22"/>
        </w:rPr>
        <w:t>be able to extinguish</w:t>
      </w:r>
      <w:r>
        <w:rPr>
          <w:color w:val="212121"/>
          <w:spacing w:val="25"/>
          <w:w w:val="105"/>
          <w:sz w:val="22"/>
        </w:rPr>
        <w:t> </w:t>
      </w:r>
      <w:r>
        <w:rPr>
          <w:color w:val="212121"/>
          <w:w w:val="105"/>
          <w:sz w:val="22"/>
        </w:rPr>
        <w:t>all</w:t>
      </w:r>
      <w:r>
        <w:rPr>
          <w:color w:val="212121"/>
          <w:spacing w:val="-5"/>
          <w:w w:val="105"/>
          <w:sz w:val="22"/>
        </w:rPr>
        <w:t> </w:t>
      </w:r>
      <w:r>
        <w:rPr>
          <w:color w:val="212121"/>
          <w:w w:val="105"/>
          <w:sz w:val="22"/>
        </w:rPr>
        <w:t>public responsibility</w:t>
      </w:r>
      <w:r>
        <w:rPr>
          <w:color w:val="212121"/>
          <w:spacing w:val="-5"/>
          <w:w w:val="105"/>
          <w:sz w:val="22"/>
        </w:rPr>
        <w:t> </w:t>
      </w:r>
      <w:r>
        <w:rPr>
          <w:color w:val="212121"/>
          <w:w w:val="105"/>
          <w:sz w:val="22"/>
        </w:rPr>
        <w:t>if they do not also extinguish all public rights?)</w:t>
      </w:r>
    </w:p>
    <w:p>
      <w:pPr>
        <w:spacing w:after="0" w:line="256" w:lineRule="auto"/>
        <w:jc w:val="left"/>
        <w:rPr>
          <w:sz w:val="22"/>
        </w:rPr>
        <w:sectPr>
          <w:footerReference w:type="default" r:id="rId34"/>
          <w:pgSz w:w="12240" w:h="15840"/>
          <w:pgMar w:footer="0" w:header="0" w:top="1620" w:bottom="280" w:left="40" w:right="0"/>
        </w:sectPr>
      </w:pPr>
    </w:p>
    <w:p>
      <w:pPr>
        <w:spacing w:line="254" w:lineRule="auto" w:before="63"/>
        <w:ind w:left="1745" w:right="1667" w:hanging="4"/>
        <w:jc w:val="left"/>
        <w:rPr>
          <w:sz w:val="22"/>
        </w:rPr>
      </w:pPr>
      <w:r>
        <w:rPr>
          <w:color w:val="212121"/>
          <w:w w:val="105"/>
          <w:sz w:val="22"/>
        </w:rPr>
        <w:t>Amend the</w:t>
      </w:r>
      <w:r>
        <w:rPr>
          <w:color w:val="212121"/>
          <w:spacing w:val="-12"/>
          <w:w w:val="105"/>
          <w:sz w:val="22"/>
        </w:rPr>
        <w:t> </w:t>
      </w:r>
      <w:r>
        <w:rPr>
          <w:color w:val="212121"/>
          <w:w w:val="105"/>
          <w:sz w:val="22"/>
        </w:rPr>
        <w:t>law</w:t>
      </w:r>
      <w:r>
        <w:rPr>
          <w:color w:val="212121"/>
          <w:spacing w:val="-2"/>
          <w:w w:val="105"/>
          <w:sz w:val="22"/>
        </w:rPr>
        <w:t> </w:t>
      </w:r>
      <w:r>
        <w:rPr>
          <w:color w:val="212121"/>
          <w:w w:val="105"/>
          <w:sz w:val="22"/>
        </w:rPr>
        <w:t>to</w:t>
      </w:r>
      <w:r>
        <w:rPr>
          <w:color w:val="212121"/>
          <w:spacing w:val="-12"/>
          <w:w w:val="105"/>
          <w:sz w:val="22"/>
        </w:rPr>
        <w:t> </w:t>
      </w:r>
      <w:r>
        <w:rPr>
          <w:color w:val="212121"/>
          <w:w w:val="105"/>
          <w:sz w:val="22"/>
        </w:rPr>
        <w:t>make</w:t>
      </w:r>
      <w:r>
        <w:rPr>
          <w:color w:val="212121"/>
          <w:spacing w:val="-1"/>
          <w:w w:val="105"/>
          <w:sz w:val="22"/>
        </w:rPr>
        <w:t> </w:t>
      </w:r>
      <w:r>
        <w:rPr>
          <w:color w:val="212121"/>
          <w:w w:val="105"/>
          <w:sz w:val="22"/>
        </w:rPr>
        <w:t>it</w:t>
      </w:r>
      <w:r>
        <w:rPr>
          <w:color w:val="212121"/>
          <w:spacing w:val="-11"/>
          <w:w w:val="105"/>
          <w:sz w:val="22"/>
        </w:rPr>
        <w:t> </w:t>
      </w:r>
      <w:r>
        <w:rPr>
          <w:color w:val="212121"/>
          <w:w w:val="105"/>
          <w:sz w:val="22"/>
        </w:rPr>
        <w:t>clear</w:t>
      </w:r>
      <w:r>
        <w:rPr>
          <w:color w:val="212121"/>
          <w:spacing w:val="-2"/>
          <w:w w:val="105"/>
          <w:sz w:val="22"/>
        </w:rPr>
        <w:t> </w:t>
      </w:r>
      <w:r>
        <w:rPr>
          <w:color w:val="212121"/>
          <w:w w:val="105"/>
          <w:sz w:val="22"/>
        </w:rPr>
        <w:t>that</w:t>
      </w:r>
      <w:r>
        <w:rPr>
          <w:color w:val="212121"/>
          <w:spacing w:val="-4"/>
          <w:w w:val="105"/>
          <w:sz w:val="22"/>
        </w:rPr>
        <w:t> </w:t>
      </w:r>
      <w:r>
        <w:rPr>
          <w:color w:val="212121"/>
          <w:w w:val="105"/>
          <w:sz w:val="22"/>
        </w:rPr>
        <w:t>if</w:t>
      </w:r>
      <w:r>
        <w:rPr>
          <w:color w:val="212121"/>
          <w:spacing w:val="-9"/>
          <w:w w:val="105"/>
          <w:sz w:val="22"/>
        </w:rPr>
        <w:t> </w:t>
      </w:r>
      <w:r>
        <w:rPr>
          <w:color w:val="212121"/>
          <w:w w:val="105"/>
          <w:sz w:val="22"/>
        </w:rPr>
        <w:t>not</w:t>
      </w:r>
      <w:r>
        <w:rPr>
          <w:color w:val="212121"/>
          <w:spacing w:val="-6"/>
          <w:w w:val="105"/>
          <w:sz w:val="22"/>
        </w:rPr>
        <w:t> </w:t>
      </w:r>
      <w:r>
        <w:rPr>
          <w:color w:val="212121"/>
          <w:w w:val="105"/>
          <w:sz w:val="22"/>
        </w:rPr>
        <w:t>all</w:t>
      </w:r>
      <w:r>
        <w:rPr>
          <w:color w:val="212121"/>
          <w:spacing w:val="-3"/>
          <w:w w:val="105"/>
          <w:sz w:val="22"/>
        </w:rPr>
        <w:t> </w:t>
      </w:r>
      <w:r>
        <w:rPr>
          <w:color w:val="212121"/>
          <w:w w:val="105"/>
          <w:sz w:val="22"/>
        </w:rPr>
        <w:t>abutters</w:t>
      </w:r>
      <w:r>
        <w:rPr>
          <w:color w:val="212121"/>
          <w:spacing w:val="-1"/>
          <w:w w:val="105"/>
          <w:sz w:val="22"/>
        </w:rPr>
        <w:t> </w:t>
      </w:r>
      <w:r>
        <w:rPr>
          <w:color w:val="212121"/>
          <w:w w:val="105"/>
          <w:sz w:val="22"/>
        </w:rPr>
        <w:t>can</w:t>
      </w:r>
      <w:r>
        <w:rPr>
          <w:color w:val="212121"/>
          <w:spacing w:val="-5"/>
          <w:w w:val="105"/>
          <w:sz w:val="22"/>
        </w:rPr>
        <w:t> </w:t>
      </w:r>
      <w:r>
        <w:rPr>
          <w:color w:val="212121"/>
          <w:w w:val="105"/>
          <w:sz w:val="22"/>
        </w:rPr>
        <w:t>agree,</w:t>
      </w:r>
      <w:r>
        <w:rPr>
          <w:color w:val="212121"/>
          <w:spacing w:val="-3"/>
          <w:w w:val="105"/>
          <w:sz w:val="22"/>
        </w:rPr>
        <w:t> </w:t>
      </w:r>
      <w:r>
        <w:rPr>
          <w:color w:val="212121"/>
          <w:w w:val="105"/>
          <w:sz w:val="22"/>
        </w:rPr>
        <w:t>the</w:t>
      </w:r>
      <w:r>
        <w:rPr>
          <w:color w:val="212121"/>
          <w:spacing w:val="-8"/>
          <w:w w:val="105"/>
          <w:sz w:val="22"/>
        </w:rPr>
        <w:t> </w:t>
      </w:r>
      <w:r>
        <w:rPr>
          <w:color w:val="212121"/>
          <w:w w:val="105"/>
          <w:sz w:val="22"/>
        </w:rPr>
        <w:t>innermost end</w:t>
      </w:r>
      <w:r>
        <w:rPr>
          <w:color w:val="212121"/>
          <w:spacing w:val="-1"/>
          <w:w w:val="105"/>
          <w:sz w:val="22"/>
        </w:rPr>
        <w:t> </w:t>
      </w:r>
      <w:r>
        <w:rPr>
          <w:color w:val="212121"/>
          <w:w w:val="105"/>
          <w:sz w:val="22"/>
        </w:rPr>
        <w:t>of</w:t>
      </w:r>
      <w:r>
        <w:rPr>
          <w:color w:val="212121"/>
          <w:spacing w:val="-10"/>
          <w:w w:val="105"/>
          <w:sz w:val="22"/>
        </w:rPr>
        <w:t> </w:t>
      </w:r>
      <w:r>
        <w:rPr>
          <w:color w:val="212121"/>
          <w:w w:val="105"/>
          <w:sz w:val="22"/>
        </w:rPr>
        <w:t>a</w:t>
      </w:r>
      <w:r>
        <w:rPr>
          <w:color w:val="212121"/>
          <w:spacing w:val="-8"/>
          <w:w w:val="105"/>
          <w:sz w:val="22"/>
        </w:rPr>
        <w:t> </w:t>
      </w:r>
      <w:r>
        <w:rPr>
          <w:color w:val="212121"/>
          <w:w w:val="105"/>
          <w:sz w:val="22"/>
        </w:rPr>
        <w:t>public easement can be extinguished with more added later if others get on board.</w:t>
      </w:r>
    </w:p>
    <w:p>
      <w:pPr>
        <w:spacing w:line="254" w:lineRule="auto" w:before="7"/>
        <w:ind w:left="1735" w:right="1950" w:firstLine="5"/>
        <w:jc w:val="left"/>
        <w:rPr>
          <w:sz w:val="22"/>
        </w:rPr>
      </w:pPr>
      <w:r>
        <w:rPr>
          <w:color w:val="212121"/>
          <w:w w:val="105"/>
          <w:sz w:val="22"/>
        </w:rPr>
        <w:t>Amend the</w:t>
      </w:r>
      <w:r>
        <w:rPr>
          <w:color w:val="212121"/>
          <w:spacing w:val="-12"/>
          <w:w w:val="105"/>
          <w:sz w:val="22"/>
        </w:rPr>
        <w:t> </w:t>
      </w:r>
      <w:r>
        <w:rPr>
          <w:color w:val="212121"/>
          <w:w w:val="105"/>
          <w:sz w:val="22"/>
        </w:rPr>
        <w:t>law to</w:t>
      </w:r>
      <w:r>
        <w:rPr>
          <w:color w:val="212121"/>
          <w:spacing w:val="-12"/>
          <w:w w:val="105"/>
          <w:sz w:val="22"/>
        </w:rPr>
        <w:t> </w:t>
      </w:r>
      <w:r>
        <w:rPr>
          <w:color w:val="212121"/>
          <w:w w:val="105"/>
          <w:sz w:val="22"/>
        </w:rPr>
        <w:t>make</w:t>
      </w:r>
      <w:r>
        <w:rPr>
          <w:color w:val="212121"/>
          <w:spacing w:val="-1"/>
          <w:w w:val="105"/>
          <w:sz w:val="22"/>
        </w:rPr>
        <w:t> </w:t>
      </w:r>
      <w:r>
        <w:rPr>
          <w:color w:val="212121"/>
          <w:w w:val="105"/>
          <w:sz w:val="22"/>
        </w:rPr>
        <w:t>it</w:t>
      </w:r>
      <w:r>
        <w:rPr>
          <w:color w:val="212121"/>
          <w:spacing w:val="-12"/>
          <w:w w:val="105"/>
          <w:sz w:val="22"/>
        </w:rPr>
        <w:t> </w:t>
      </w:r>
      <w:r>
        <w:rPr>
          <w:color w:val="212121"/>
          <w:w w:val="105"/>
          <w:sz w:val="22"/>
        </w:rPr>
        <w:t>clear</w:t>
      </w:r>
      <w:r>
        <w:rPr>
          <w:color w:val="212121"/>
          <w:spacing w:val="-7"/>
          <w:w w:val="105"/>
          <w:sz w:val="22"/>
        </w:rPr>
        <w:t> </w:t>
      </w:r>
      <w:r>
        <w:rPr>
          <w:color w:val="212121"/>
          <w:w w:val="105"/>
          <w:sz w:val="22"/>
        </w:rPr>
        <w:t>that</w:t>
      </w:r>
      <w:r>
        <w:rPr>
          <w:color w:val="212121"/>
          <w:spacing w:val="-4"/>
          <w:w w:val="105"/>
          <w:sz w:val="22"/>
        </w:rPr>
        <w:t> </w:t>
      </w:r>
      <w:r>
        <w:rPr>
          <w:color w:val="212121"/>
          <w:w w:val="105"/>
          <w:sz w:val="22"/>
        </w:rPr>
        <w:t>it</w:t>
      </w:r>
      <w:r>
        <w:rPr>
          <w:color w:val="212121"/>
          <w:spacing w:val="-12"/>
          <w:w w:val="105"/>
          <w:sz w:val="22"/>
        </w:rPr>
        <w:t> </w:t>
      </w:r>
      <w:r>
        <w:rPr>
          <w:color w:val="212121"/>
          <w:w w:val="105"/>
          <w:sz w:val="22"/>
        </w:rPr>
        <w:t>can</w:t>
      </w:r>
      <w:r>
        <w:rPr>
          <w:color w:val="212121"/>
          <w:spacing w:val="-6"/>
          <w:w w:val="105"/>
          <w:sz w:val="22"/>
        </w:rPr>
        <w:t> </w:t>
      </w:r>
      <w:r>
        <w:rPr>
          <w:color w:val="212121"/>
          <w:w w:val="105"/>
          <w:sz w:val="22"/>
        </w:rPr>
        <w:t>be</w:t>
      </w:r>
      <w:r>
        <w:rPr>
          <w:color w:val="212121"/>
          <w:spacing w:val="-9"/>
          <w:w w:val="105"/>
          <w:sz w:val="22"/>
        </w:rPr>
        <w:t> </w:t>
      </w:r>
      <w:r>
        <w:rPr>
          <w:color w:val="212121"/>
          <w:w w:val="105"/>
          <w:sz w:val="22"/>
        </w:rPr>
        <w:t>used</w:t>
      </w:r>
      <w:r>
        <w:rPr>
          <w:color w:val="212121"/>
          <w:spacing w:val="-4"/>
          <w:w w:val="105"/>
          <w:sz w:val="22"/>
        </w:rPr>
        <w:t> </w:t>
      </w:r>
      <w:r>
        <w:rPr>
          <w:color w:val="212121"/>
          <w:w w:val="105"/>
          <w:sz w:val="22"/>
        </w:rPr>
        <w:t>to</w:t>
      </w:r>
      <w:r>
        <w:rPr>
          <w:color w:val="212121"/>
          <w:spacing w:val="-9"/>
          <w:w w:val="105"/>
          <w:sz w:val="22"/>
        </w:rPr>
        <w:t> </w:t>
      </w:r>
      <w:r>
        <w:rPr>
          <w:color w:val="212121"/>
          <w:w w:val="105"/>
          <w:sz w:val="22"/>
        </w:rPr>
        <w:t>extinguish public easements that</w:t>
      </w:r>
      <w:r>
        <w:rPr>
          <w:color w:val="212121"/>
          <w:spacing w:val="-10"/>
          <w:w w:val="105"/>
          <w:sz w:val="22"/>
        </w:rPr>
        <w:t> </w:t>
      </w:r>
      <w:r>
        <w:rPr>
          <w:color w:val="212121"/>
          <w:w w:val="105"/>
          <w:sz w:val="22"/>
        </w:rPr>
        <w:t>were created by prior discontinuance or abandonment.</w:t>
      </w:r>
    </w:p>
    <w:p>
      <w:pPr>
        <w:spacing w:line="259" w:lineRule="auto" w:before="11"/>
        <w:ind w:left="1734" w:right="1576" w:firstLine="1"/>
        <w:jc w:val="left"/>
        <w:rPr>
          <w:sz w:val="22"/>
        </w:rPr>
      </w:pPr>
      <w:r>
        <w:rPr>
          <w:b/>
          <w:color w:val="212121"/>
          <w:w w:val="105"/>
          <w:sz w:val="22"/>
        </w:rPr>
        <w:t>DISCLOSURE</w:t>
      </w:r>
      <w:r>
        <w:rPr>
          <w:b/>
          <w:color w:val="212121"/>
          <w:spacing w:val="17"/>
          <w:w w:val="105"/>
          <w:sz w:val="22"/>
        </w:rPr>
        <w:t> </w:t>
      </w:r>
      <w:r>
        <w:rPr>
          <w:color w:val="212121"/>
          <w:w w:val="105"/>
          <w:sz w:val="22"/>
        </w:rPr>
        <w:t>33</w:t>
      </w:r>
      <w:r>
        <w:rPr>
          <w:color w:val="212121"/>
          <w:spacing w:val="-9"/>
          <w:w w:val="105"/>
          <w:sz w:val="22"/>
        </w:rPr>
        <w:t> </w:t>
      </w:r>
      <w:r>
        <w:rPr>
          <w:color w:val="212121"/>
          <w:w w:val="105"/>
          <w:sz w:val="22"/>
        </w:rPr>
        <w:t>MRS</w:t>
      </w:r>
      <w:r>
        <w:rPr>
          <w:color w:val="212121"/>
          <w:spacing w:val="-6"/>
          <w:w w:val="105"/>
          <w:sz w:val="22"/>
        </w:rPr>
        <w:t> </w:t>
      </w:r>
      <w:r>
        <w:rPr>
          <w:color w:val="212121"/>
          <w:w w:val="105"/>
          <w:sz w:val="22"/>
        </w:rPr>
        <w:t>§173.</w:t>
      </w:r>
      <w:r>
        <w:rPr>
          <w:color w:val="212121"/>
          <w:spacing w:val="-13"/>
          <w:w w:val="105"/>
          <w:sz w:val="22"/>
        </w:rPr>
        <w:t> </w:t>
      </w:r>
      <w:r>
        <w:rPr>
          <w:color w:val="212121"/>
          <w:w w:val="105"/>
          <w:sz w:val="22"/>
        </w:rPr>
        <w:t>Required</w:t>
      </w:r>
      <w:r>
        <w:rPr>
          <w:color w:val="212121"/>
          <w:spacing w:val="-4"/>
          <w:w w:val="105"/>
          <w:sz w:val="22"/>
        </w:rPr>
        <w:t> </w:t>
      </w:r>
      <w:r>
        <w:rPr>
          <w:color w:val="212121"/>
          <w:w w:val="105"/>
          <w:sz w:val="22"/>
        </w:rPr>
        <w:t>disclosures §§6.</w:t>
      </w:r>
      <w:r>
        <w:rPr>
          <w:color w:val="212121"/>
          <w:spacing w:val="38"/>
          <w:w w:val="105"/>
          <w:sz w:val="22"/>
        </w:rPr>
        <w:t> </w:t>
      </w:r>
      <w:r>
        <w:rPr>
          <w:color w:val="212121"/>
          <w:w w:val="105"/>
          <w:sz w:val="22"/>
        </w:rPr>
        <w:t>Access</w:t>
      </w:r>
      <w:r>
        <w:rPr>
          <w:color w:val="212121"/>
          <w:spacing w:val="-1"/>
          <w:w w:val="105"/>
          <w:sz w:val="22"/>
        </w:rPr>
        <w:t> </w:t>
      </w:r>
      <w:r>
        <w:rPr>
          <w:color w:val="212121"/>
          <w:w w:val="105"/>
          <w:sz w:val="22"/>
        </w:rPr>
        <w:t>to</w:t>
      </w:r>
      <w:r>
        <w:rPr>
          <w:color w:val="212121"/>
          <w:spacing w:val="-11"/>
          <w:w w:val="105"/>
          <w:sz w:val="22"/>
        </w:rPr>
        <w:t> </w:t>
      </w:r>
      <w:r>
        <w:rPr>
          <w:color w:val="212121"/>
          <w:w w:val="105"/>
          <w:sz w:val="22"/>
        </w:rPr>
        <w:t>the</w:t>
      </w:r>
      <w:r>
        <w:rPr>
          <w:color w:val="212121"/>
          <w:spacing w:val="-9"/>
          <w:w w:val="105"/>
          <w:sz w:val="22"/>
        </w:rPr>
        <w:t> </w:t>
      </w:r>
      <w:r>
        <w:rPr>
          <w:color w:val="212121"/>
          <w:w w:val="105"/>
          <w:sz w:val="22"/>
        </w:rPr>
        <w:t>property.</w:t>
      </w:r>
      <w:r>
        <w:rPr>
          <w:color w:val="212121"/>
          <w:spacing w:val="-2"/>
          <w:w w:val="105"/>
          <w:sz w:val="22"/>
        </w:rPr>
        <w:t> </w:t>
      </w:r>
      <w:r>
        <w:rPr>
          <w:color w:val="212121"/>
          <w:w w:val="105"/>
          <w:sz w:val="22"/>
        </w:rPr>
        <w:t>And</w:t>
      </w:r>
      <w:r>
        <w:rPr>
          <w:color w:val="212121"/>
          <w:spacing w:val="-4"/>
          <w:w w:val="105"/>
          <w:sz w:val="22"/>
        </w:rPr>
        <w:t> </w:t>
      </w:r>
      <w:r>
        <w:rPr>
          <w:color w:val="212121"/>
          <w:w w:val="105"/>
          <w:sz w:val="22"/>
        </w:rPr>
        <w:t>33</w:t>
      </w:r>
      <w:r>
        <w:rPr>
          <w:color w:val="212121"/>
          <w:spacing w:val="-13"/>
          <w:w w:val="105"/>
          <w:sz w:val="22"/>
        </w:rPr>
        <w:t> </w:t>
      </w:r>
      <w:r>
        <w:rPr>
          <w:color w:val="212121"/>
          <w:w w:val="105"/>
          <w:sz w:val="22"/>
        </w:rPr>
        <w:t>MRS 33 §193. Disclosures</w:t>
      </w:r>
    </w:p>
    <w:p>
      <w:pPr>
        <w:spacing w:line="256" w:lineRule="auto" w:before="0"/>
        <w:ind w:left="1724" w:right="1514" w:hanging="7"/>
        <w:jc w:val="left"/>
        <w:rPr>
          <w:sz w:val="22"/>
        </w:rPr>
      </w:pPr>
      <w:r>
        <w:rPr>
          <w:rFonts w:ascii="Arial"/>
          <w:color w:val="212121"/>
          <w:w w:val="105"/>
          <w:sz w:val="22"/>
        </w:rPr>
        <w:t>In </w:t>
      </w:r>
      <w:r>
        <w:rPr>
          <w:color w:val="212121"/>
          <w:w w:val="105"/>
          <w:sz w:val="22"/>
        </w:rPr>
        <w:t>addition to disclosing the</w:t>
      </w:r>
      <w:r>
        <w:rPr>
          <w:color w:val="212121"/>
          <w:spacing w:val="-2"/>
          <w:w w:val="105"/>
          <w:sz w:val="22"/>
        </w:rPr>
        <w:t> </w:t>
      </w:r>
      <w:r>
        <w:rPr>
          <w:color w:val="212121"/>
          <w:w w:val="105"/>
          <w:sz w:val="22"/>
        </w:rPr>
        <w:t>legal status</w:t>
      </w:r>
      <w:r>
        <w:rPr>
          <w:color w:val="212121"/>
          <w:spacing w:val="-2"/>
          <w:w w:val="105"/>
          <w:sz w:val="22"/>
        </w:rPr>
        <w:t> </w:t>
      </w:r>
      <w:r>
        <w:rPr>
          <w:color w:val="212121"/>
          <w:w w:val="105"/>
          <w:sz w:val="22"/>
        </w:rPr>
        <w:t>of the road, there should be</w:t>
      </w:r>
      <w:r>
        <w:rPr>
          <w:color w:val="212121"/>
          <w:spacing w:val="-2"/>
          <w:w w:val="105"/>
          <w:sz w:val="22"/>
        </w:rPr>
        <w:t> </w:t>
      </w:r>
      <w:r>
        <w:rPr>
          <w:color w:val="212121"/>
          <w:w w:val="105"/>
          <w:sz w:val="22"/>
        </w:rPr>
        <w:t>information as to what that legal status means for</w:t>
      </w:r>
      <w:r>
        <w:rPr>
          <w:color w:val="212121"/>
          <w:spacing w:val="-3"/>
          <w:w w:val="105"/>
          <w:sz w:val="22"/>
        </w:rPr>
        <w:t> </w:t>
      </w:r>
      <w:r>
        <w:rPr>
          <w:color w:val="212121"/>
          <w:w w:val="105"/>
          <w:sz w:val="22"/>
        </w:rPr>
        <w:t>the</w:t>
      </w:r>
      <w:r>
        <w:rPr>
          <w:color w:val="212121"/>
          <w:spacing w:val="-5"/>
          <w:w w:val="105"/>
          <w:sz w:val="22"/>
        </w:rPr>
        <w:t> </w:t>
      </w:r>
      <w:r>
        <w:rPr>
          <w:color w:val="212121"/>
          <w:w w:val="105"/>
          <w:sz w:val="22"/>
        </w:rPr>
        <w:t>landowner.</w:t>
      </w:r>
      <w:r>
        <w:rPr>
          <w:color w:val="212121"/>
          <w:spacing w:val="78"/>
          <w:w w:val="105"/>
          <w:sz w:val="22"/>
        </w:rPr>
        <w:t> </w:t>
      </w:r>
      <w:r>
        <w:rPr>
          <w:color w:val="212121"/>
          <w:w w:val="105"/>
          <w:sz w:val="22"/>
        </w:rPr>
        <w:t>For example, saying a</w:t>
      </w:r>
      <w:r>
        <w:rPr>
          <w:color w:val="212121"/>
          <w:spacing w:val="-1"/>
          <w:w w:val="105"/>
          <w:sz w:val="22"/>
        </w:rPr>
        <w:t> </w:t>
      </w:r>
      <w:r>
        <w:rPr>
          <w:color w:val="212121"/>
          <w:w w:val="105"/>
          <w:sz w:val="22"/>
        </w:rPr>
        <w:t>road is a</w:t>
      </w:r>
      <w:r>
        <w:rPr>
          <w:color w:val="212121"/>
          <w:spacing w:val="-4"/>
          <w:w w:val="105"/>
          <w:sz w:val="22"/>
        </w:rPr>
        <w:t> </w:t>
      </w:r>
      <w:r>
        <w:rPr>
          <w:color w:val="363636"/>
          <w:w w:val="105"/>
          <w:sz w:val="22"/>
        </w:rPr>
        <w:t>"private </w:t>
      </w:r>
      <w:r>
        <w:rPr>
          <w:color w:val="212121"/>
          <w:w w:val="105"/>
          <w:sz w:val="22"/>
        </w:rPr>
        <w:t>way'' may</w:t>
      </w:r>
      <w:r>
        <w:rPr>
          <w:color w:val="212121"/>
          <w:spacing w:val="-6"/>
          <w:w w:val="105"/>
          <w:sz w:val="22"/>
        </w:rPr>
        <w:t> </w:t>
      </w:r>
      <w:r>
        <w:rPr>
          <w:color w:val="212121"/>
          <w:w w:val="105"/>
          <w:sz w:val="22"/>
        </w:rPr>
        <w:t>make the</w:t>
      </w:r>
      <w:r>
        <w:rPr>
          <w:color w:val="212121"/>
          <w:spacing w:val="-3"/>
          <w:w w:val="105"/>
          <w:sz w:val="22"/>
        </w:rPr>
        <w:t> </w:t>
      </w:r>
      <w:r>
        <w:rPr>
          <w:color w:val="212121"/>
          <w:w w:val="105"/>
          <w:sz w:val="22"/>
        </w:rPr>
        <w:t>buyer think it</w:t>
      </w:r>
      <w:r>
        <w:rPr>
          <w:color w:val="212121"/>
          <w:spacing w:val="-6"/>
          <w:w w:val="105"/>
          <w:sz w:val="22"/>
        </w:rPr>
        <w:t> </w:t>
      </w:r>
      <w:r>
        <w:rPr>
          <w:color w:val="212121"/>
          <w:w w:val="105"/>
          <w:sz w:val="22"/>
        </w:rPr>
        <w:t>is</w:t>
      </w:r>
      <w:r>
        <w:rPr>
          <w:color w:val="212121"/>
          <w:spacing w:val="-1"/>
          <w:w w:val="105"/>
          <w:sz w:val="22"/>
        </w:rPr>
        <w:t> </w:t>
      </w:r>
      <w:r>
        <w:rPr>
          <w:color w:val="212121"/>
          <w:w w:val="105"/>
          <w:sz w:val="22"/>
        </w:rPr>
        <w:t>a private road,</w:t>
      </w:r>
      <w:r>
        <w:rPr>
          <w:color w:val="212121"/>
          <w:spacing w:val="-1"/>
          <w:w w:val="105"/>
          <w:sz w:val="22"/>
        </w:rPr>
        <w:t> </w:t>
      </w:r>
      <w:r>
        <w:rPr>
          <w:color w:val="212121"/>
          <w:w w:val="105"/>
          <w:sz w:val="22"/>
        </w:rPr>
        <w:t>when in</w:t>
      </w:r>
      <w:r>
        <w:rPr>
          <w:color w:val="212121"/>
          <w:spacing w:val="-9"/>
          <w:w w:val="105"/>
          <w:sz w:val="22"/>
        </w:rPr>
        <w:t> </w:t>
      </w:r>
      <w:r>
        <w:rPr>
          <w:color w:val="212121"/>
          <w:w w:val="105"/>
          <w:sz w:val="22"/>
        </w:rPr>
        <w:t>fact</w:t>
      </w:r>
      <w:r>
        <w:rPr>
          <w:color w:val="212121"/>
          <w:spacing w:val="-3"/>
          <w:w w:val="105"/>
          <w:sz w:val="22"/>
        </w:rPr>
        <w:t> </w:t>
      </w:r>
      <w:r>
        <w:rPr>
          <w:color w:val="212121"/>
          <w:w w:val="105"/>
          <w:sz w:val="22"/>
        </w:rPr>
        <w:t>it's</w:t>
      </w:r>
      <w:r>
        <w:rPr>
          <w:color w:val="212121"/>
          <w:spacing w:val="-7"/>
          <w:w w:val="105"/>
          <w:sz w:val="22"/>
        </w:rPr>
        <w:t> </w:t>
      </w:r>
      <w:r>
        <w:rPr>
          <w:color w:val="212121"/>
          <w:w w:val="105"/>
          <w:sz w:val="22"/>
        </w:rPr>
        <w:t>a</w:t>
      </w:r>
      <w:r>
        <w:rPr>
          <w:color w:val="212121"/>
          <w:spacing w:val="-15"/>
          <w:w w:val="105"/>
          <w:sz w:val="22"/>
        </w:rPr>
        <w:t> </w:t>
      </w:r>
      <w:r>
        <w:rPr>
          <w:color w:val="212121"/>
          <w:w w:val="105"/>
          <w:sz w:val="22"/>
        </w:rPr>
        <w:t>public easement.</w:t>
      </w:r>
      <w:r>
        <w:rPr>
          <w:color w:val="212121"/>
          <w:spacing w:val="40"/>
          <w:w w:val="105"/>
          <w:sz w:val="22"/>
        </w:rPr>
        <w:t> </w:t>
      </w:r>
      <w:r>
        <w:rPr>
          <w:color w:val="212121"/>
          <w:w w:val="105"/>
          <w:sz w:val="22"/>
        </w:rPr>
        <w:t>Saying a</w:t>
      </w:r>
      <w:r>
        <w:rPr>
          <w:color w:val="212121"/>
          <w:spacing w:val="-5"/>
          <w:w w:val="105"/>
          <w:sz w:val="22"/>
        </w:rPr>
        <w:t> </w:t>
      </w:r>
      <w:r>
        <w:rPr>
          <w:color w:val="212121"/>
          <w:w w:val="105"/>
          <w:sz w:val="22"/>
        </w:rPr>
        <w:t>road</w:t>
      </w:r>
      <w:r>
        <w:rPr>
          <w:color w:val="212121"/>
          <w:spacing w:val="-1"/>
          <w:w w:val="105"/>
          <w:sz w:val="22"/>
        </w:rPr>
        <w:t> </w:t>
      </w:r>
      <w:r>
        <w:rPr>
          <w:color w:val="212121"/>
          <w:w w:val="105"/>
          <w:sz w:val="22"/>
        </w:rPr>
        <w:t>is</w:t>
      </w:r>
      <w:r>
        <w:rPr>
          <w:color w:val="212121"/>
          <w:spacing w:val="-1"/>
          <w:w w:val="105"/>
          <w:sz w:val="22"/>
        </w:rPr>
        <w:t> </w:t>
      </w:r>
      <w:r>
        <w:rPr>
          <w:color w:val="212121"/>
          <w:w w:val="105"/>
          <w:sz w:val="22"/>
        </w:rPr>
        <w:t>a</w:t>
      </w:r>
      <w:r>
        <w:rPr>
          <w:color w:val="212121"/>
          <w:spacing w:val="-10"/>
          <w:w w:val="105"/>
          <w:sz w:val="22"/>
        </w:rPr>
        <w:t> </w:t>
      </w:r>
      <w:r>
        <w:rPr>
          <w:color w:val="212121"/>
          <w:w w:val="105"/>
          <w:sz w:val="22"/>
        </w:rPr>
        <w:t>"public easement" may</w:t>
      </w:r>
      <w:r>
        <w:rPr>
          <w:color w:val="212121"/>
          <w:spacing w:val="-3"/>
          <w:w w:val="105"/>
          <w:sz w:val="22"/>
        </w:rPr>
        <w:t> </w:t>
      </w:r>
      <w:r>
        <w:rPr>
          <w:color w:val="212121"/>
          <w:w w:val="105"/>
          <w:sz w:val="22"/>
        </w:rPr>
        <w:t>make the buyer think the road is maintained by</w:t>
      </w:r>
      <w:r>
        <w:rPr>
          <w:color w:val="212121"/>
          <w:spacing w:val="-5"/>
          <w:w w:val="105"/>
          <w:sz w:val="22"/>
        </w:rPr>
        <w:t> </w:t>
      </w:r>
      <w:r>
        <w:rPr>
          <w:color w:val="212121"/>
          <w:w w:val="105"/>
          <w:sz w:val="22"/>
        </w:rPr>
        <w:t>the public.</w:t>
      </w:r>
      <w:r>
        <w:rPr>
          <w:color w:val="212121"/>
          <w:spacing w:val="40"/>
          <w:w w:val="105"/>
          <w:sz w:val="22"/>
        </w:rPr>
        <w:t> </w:t>
      </w:r>
      <w:r>
        <w:rPr>
          <w:color w:val="212121"/>
          <w:w w:val="105"/>
          <w:sz w:val="22"/>
        </w:rPr>
        <w:t>Saying a camp is "seasonal" may</w:t>
      </w:r>
      <w:r>
        <w:rPr>
          <w:color w:val="212121"/>
          <w:spacing w:val="-6"/>
          <w:w w:val="105"/>
          <w:sz w:val="22"/>
        </w:rPr>
        <w:t> </w:t>
      </w:r>
      <w:r>
        <w:rPr>
          <w:color w:val="212121"/>
          <w:w w:val="105"/>
          <w:sz w:val="22"/>
        </w:rPr>
        <w:t>make the</w:t>
      </w:r>
      <w:r>
        <w:rPr>
          <w:color w:val="212121"/>
          <w:spacing w:val="-1"/>
          <w:w w:val="105"/>
          <w:sz w:val="22"/>
        </w:rPr>
        <w:t> </w:t>
      </w:r>
      <w:r>
        <w:rPr>
          <w:color w:val="212121"/>
          <w:w w:val="105"/>
          <w:sz w:val="22"/>
        </w:rPr>
        <w:t>buyer think the building needs to</w:t>
      </w:r>
      <w:r>
        <w:rPr>
          <w:color w:val="212121"/>
          <w:spacing w:val="-9"/>
          <w:w w:val="105"/>
          <w:sz w:val="22"/>
        </w:rPr>
        <w:t> </w:t>
      </w:r>
      <w:r>
        <w:rPr>
          <w:color w:val="212121"/>
          <w:w w:val="105"/>
          <w:sz w:val="22"/>
        </w:rPr>
        <w:t>be</w:t>
      </w:r>
      <w:r>
        <w:rPr>
          <w:color w:val="212121"/>
          <w:spacing w:val="-4"/>
          <w:w w:val="105"/>
          <w:sz w:val="22"/>
        </w:rPr>
        <w:t> </w:t>
      </w:r>
      <w:r>
        <w:rPr>
          <w:color w:val="212121"/>
          <w:w w:val="105"/>
          <w:sz w:val="22"/>
        </w:rPr>
        <w:t>insulated, rather than</w:t>
      </w:r>
      <w:r>
        <w:rPr>
          <w:color w:val="212121"/>
          <w:spacing w:val="-1"/>
          <w:w w:val="105"/>
          <w:sz w:val="22"/>
        </w:rPr>
        <w:t> </w:t>
      </w:r>
      <w:r>
        <w:rPr>
          <w:color w:val="212121"/>
          <w:w w:val="105"/>
          <w:sz w:val="22"/>
        </w:rPr>
        <w:t>alerting him to the road being impassable for parts of the year.</w:t>
      </w:r>
      <w:r>
        <w:rPr>
          <w:color w:val="212121"/>
          <w:spacing w:val="40"/>
          <w:w w:val="105"/>
          <w:sz w:val="22"/>
        </w:rPr>
        <w:t> </w:t>
      </w:r>
      <w:r>
        <w:rPr>
          <w:color w:val="212121"/>
          <w:w w:val="105"/>
          <w:sz w:val="22"/>
        </w:rPr>
        <w:t>Saying </w:t>
      </w:r>
      <w:r>
        <w:rPr>
          <w:color w:val="363636"/>
          <w:w w:val="105"/>
          <w:sz w:val="22"/>
        </w:rPr>
        <w:t>"access </w:t>
      </w:r>
      <w:r>
        <w:rPr>
          <w:color w:val="212121"/>
          <w:w w:val="105"/>
          <w:sz w:val="22"/>
        </w:rPr>
        <w:t>to ATV</w:t>
      </w:r>
      <w:r>
        <w:rPr>
          <w:color w:val="212121"/>
          <w:spacing w:val="-3"/>
          <w:w w:val="105"/>
          <w:sz w:val="22"/>
        </w:rPr>
        <w:t> </w:t>
      </w:r>
      <w:r>
        <w:rPr>
          <w:color w:val="212121"/>
          <w:w w:val="105"/>
          <w:sz w:val="22"/>
        </w:rPr>
        <w:t>and Snowmobile trails"</w:t>
      </w:r>
      <w:r>
        <w:rPr>
          <w:color w:val="212121"/>
          <w:spacing w:val="-4"/>
          <w:w w:val="105"/>
          <w:sz w:val="22"/>
        </w:rPr>
        <w:t> </w:t>
      </w:r>
      <w:r>
        <w:rPr>
          <w:color w:val="212121"/>
          <w:w w:val="105"/>
          <w:sz w:val="22"/>
        </w:rPr>
        <w:t>doesn't alert the buyer that the access road itself has been designated as an ATV and Snowmobile trail, prohibiting motor vehicles.</w:t>
      </w:r>
    </w:p>
    <w:p>
      <w:pPr>
        <w:spacing w:line="259" w:lineRule="auto" w:before="3"/>
        <w:ind w:left="1726" w:right="1667" w:hanging="5"/>
        <w:jc w:val="left"/>
        <w:rPr>
          <w:sz w:val="22"/>
        </w:rPr>
      </w:pPr>
      <w:r>
        <w:rPr>
          <w:color w:val="212121"/>
          <w:w w:val="105"/>
          <w:sz w:val="22"/>
        </w:rPr>
        <w:t>lf"unknown," require a</w:t>
      </w:r>
      <w:r>
        <w:rPr>
          <w:color w:val="212121"/>
          <w:spacing w:val="-3"/>
          <w:w w:val="105"/>
          <w:sz w:val="22"/>
        </w:rPr>
        <w:t> </w:t>
      </w:r>
      <w:r>
        <w:rPr>
          <w:color w:val="212121"/>
          <w:w w:val="105"/>
          <w:sz w:val="22"/>
        </w:rPr>
        <w:t>notice alerting potential buyer to</w:t>
      </w:r>
      <w:r>
        <w:rPr>
          <w:color w:val="212121"/>
          <w:spacing w:val="-7"/>
          <w:w w:val="105"/>
          <w:sz w:val="22"/>
        </w:rPr>
        <w:t> </w:t>
      </w:r>
      <w:r>
        <w:rPr>
          <w:color w:val="212121"/>
          <w:w w:val="105"/>
          <w:sz w:val="22"/>
        </w:rPr>
        <w:t>advisability of</w:t>
      </w:r>
      <w:r>
        <w:rPr>
          <w:color w:val="212121"/>
          <w:spacing w:val="-12"/>
          <w:w w:val="105"/>
          <w:sz w:val="22"/>
        </w:rPr>
        <w:t> </w:t>
      </w:r>
      <w:r>
        <w:rPr>
          <w:color w:val="212121"/>
          <w:w w:val="105"/>
          <w:sz w:val="22"/>
        </w:rPr>
        <w:t>searching further, and the possible consequences if there is no easement.</w:t>
      </w:r>
    </w:p>
    <w:p>
      <w:pPr>
        <w:spacing w:line="259" w:lineRule="auto" w:before="0"/>
        <w:ind w:left="1722" w:right="1667" w:firstLine="3"/>
        <w:jc w:val="left"/>
        <w:rPr>
          <w:sz w:val="22"/>
        </w:rPr>
      </w:pPr>
      <w:r>
        <w:rPr>
          <w:color w:val="212121"/>
          <w:w w:val="105"/>
          <w:sz w:val="22"/>
        </w:rPr>
        <w:t>Can't</w:t>
      </w:r>
      <w:r>
        <w:rPr>
          <w:color w:val="212121"/>
          <w:spacing w:val="-7"/>
          <w:w w:val="105"/>
          <w:sz w:val="22"/>
        </w:rPr>
        <w:t> </w:t>
      </w:r>
      <w:r>
        <w:rPr>
          <w:color w:val="212121"/>
          <w:w w:val="105"/>
          <w:sz w:val="22"/>
        </w:rPr>
        <w:t>use</w:t>
      </w:r>
      <w:r>
        <w:rPr>
          <w:color w:val="212121"/>
          <w:spacing w:val="-10"/>
          <w:w w:val="105"/>
          <w:sz w:val="22"/>
        </w:rPr>
        <w:t> </w:t>
      </w:r>
      <w:r>
        <w:rPr>
          <w:color w:val="212121"/>
          <w:w w:val="105"/>
          <w:sz w:val="22"/>
        </w:rPr>
        <w:t>"everyone shares"</w:t>
      </w:r>
      <w:r>
        <w:rPr>
          <w:color w:val="212121"/>
          <w:spacing w:val="-2"/>
          <w:w w:val="105"/>
          <w:sz w:val="22"/>
        </w:rPr>
        <w:t> </w:t>
      </w:r>
      <w:r>
        <w:rPr>
          <w:color w:val="212121"/>
          <w:w w:val="105"/>
          <w:sz w:val="22"/>
        </w:rPr>
        <w:t>(23</w:t>
      </w:r>
      <w:r>
        <w:rPr>
          <w:color w:val="212121"/>
          <w:spacing w:val="-7"/>
          <w:w w:val="105"/>
          <w:sz w:val="22"/>
        </w:rPr>
        <w:t> </w:t>
      </w:r>
      <w:r>
        <w:rPr>
          <w:color w:val="212121"/>
          <w:w w:val="105"/>
          <w:sz w:val="22"/>
        </w:rPr>
        <w:t>MRS</w:t>
      </w:r>
      <w:r>
        <w:rPr>
          <w:color w:val="212121"/>
          <w:spacing w:val="-5"/>
          <w:w w:val="105"/>
          <w:sz w:val="22"/>
        </w:rPr>
        <w:t> </w:t>
      </w:r>
      <w:r>
        <w:rPr>
          <w:color w:val="212121"/>
          <w:w w:val="105"/>
          <w:sz w:val="22"/>
        </w:rPr>
        <w:t>3121)</w:t>
      </w:r>
      <w:r>
        <w:rPr>
          <w:color w:val="212121"/>
          <w:spacing w:val="-1"/>
          <w:w w:val="105"/>
          <w:sz w:val="22"/>
        </w:rPr>
        <w:t> </w:t>
      </w:r>
      <w:r>
        <w:rPr>
          <w:color w:val="212121"/>
          <w:w w:val="105"/>
          <w:sz w:val="22"/>
        </w:rPr>
        <w:t>as</w:t>
      </w:r>
      <w:r>
        <w:rPr>
          <w:color w:val="212121"/>
          <w:spacing w:val="-9"/>
          <w:w w:val="105"/>
          <w:sz w:val="22"/>
        </w:rPr>
        <w:t> </w:t>
      </w:r>
      <w:r>
        <w:rPr>
          <w:color w:val="212121"/>
          <w:w w:val="105"/>
          <w:sz w:val="22"/>
        </w:rPr>
        <w:t>a</w:t>
      </w:r>
      <w:r>
        <w:rPr>
          <w:color w:val="212121"/>
          <w:spacing w:val="-3"/>
          <w:w w:val="105"/>
          <w:sz w:val="22"/>
        </w:rPr>
        <w:t> </w:t>
      </w:r>
      <w:r>
        <w:rPr>
          <w:color w:val="212121"/>
          <w:w w:val="105"/>
          <w:sz w:val="22"/>
        </w:rPr>
        <w:t>way</w:t>
      </w:r>
      <w:r>
        <w:rPr>
          <w:color w:val="212121"/>
          <w:spacing w:val="-11"/>
          <w:w w:val="105"/>
          <w:sz w:val="22"/>
        </w:rPr>
        <w:t> </w:t>
      </w:r>
      <w:r>
        <w:rPr>
          <w:color w:val="212121"/>
          <w:w w:val="105"/>
          <w:sz w:val="22"/>
        </w:rPr>
        <w:t>to</w:t>
      </w:r>
      <w:r>
        <w:rPr>
          <w:color w:val="212121"/>
          <w:spacing w:val="-9"/>
          <w:w w:val="105"/>
          <w:sz w:val="22"/>
        </w:rPr>
        <w:t> </w:t>
      </w:r>
      <w:r>
        <w:rPr>
          <w:color w:val="212121"/>
          <w:w w:val="105"/>
          <w:sz w:val="22"/>
        </w:rPr>
        <w:t>escape researching and</w:t>
      </w:r>
      <w:r>
        <w:rPr>
          <w:color w:val="212121"/>
          <w:spacing w:val="-6"/>
          <w:w w:val="105"/>
          <w:sz w:val="22"/>
        </w:rPr>
        <w:t> </w:t>
      </w:r>
      <w:r>
        <w:rPr>
          <w:color w:val="212121"/>
          <w:w w:val="105"/>
          <w:sz w:val="22"/>
        </w:rPr>
        <w:t>disclosing the true legal status of a road.</w:t>
      </w:r>
    </w:p>
    <w:p>
      <w:pPr>
        <w:spacing w:line="259" w:lineRule="auto" w:before="0"/>
        <w:ind w:left="1722" w:right="1997" w:hanging="2"/>
        <w:jc w:val="left"/>
        <w:rPr>
          <w:sz w:val="22"/>
        </w:rPr>
      </w:pPr>
      <w:r>
        <w:rPr>
          <w:color w:val="212121"/>
          <w:w w:val="105"/>
          <w:sz w:val="22"/>
        </w:rPr>
        <w:t>Realtors need to</w:t>
      </w:r>
      <w:r>
        <w:rPr>
          <w:color w:val="212121"/>
          <w:spacing w:val="-8"/>
          <w:w w:val="105"/>
          <w:sz w:val="22"/>
        </w:rPr>
        <w:t> </w:t>
      </w:r>
      <w:r>
        <w:rPr>
          <w:color w:val="212121"/>
          <w:w w:val="105"/>
          <w:sz w:val="22"/>
        </w:rPr>
        <w:t>be</w:t>
      </w:r>
      <w:r>
        <w:rPr>
          <w:color w:val="212121"/>
          <w:spacing w:val="-8"/>
          <w:w w:val="105"/>
          <w:sz w:val="22"/>
        </w:rPr>
        <w:t> </w:t>
      </w:r>
      <w:r>
        <w:rPr>
          <w:color w:val="212121"/>
          <w:w w:val="105"/>
          <w:sz w:val="22"/>
        </w:rPr>
        <w:t>given</w:t>
      </w:r>
      <w:r>
        <w:rPr>
          <w:color w:val="212121"/>
          <w:spacing w:val="-5"/>
          <w:w w:val="105"/>
          <w:sz w:val="22"/>
        </w:rPr>
        <w:t> </w:t>
      </w:r>
      <w:r>
        <w:rPr>
          <w:color w:val="212121"/>
          <w:w w:val="105"/>
          <w:sz w:val="22"/>
        </w:rPr>
        <w:t>the</w:t>
      </w:r>
      <w:r>
        <w:rPr>
          <w:color w:val="212121"/>
          <w:spacing w:val="-4"/>
          <w:w w:val="105"/>
          <w:sz w:val="22"/>
        </w:rPr>
        <w:t> </w:t>
      </w:r>
      <w:r>
        <w:rPr>
          <w:color w:val="212121"/>
          <w:w w:val="105"/>
          <w:sz w:val="22"/>
        </w:rPr>
        <w:t>tools</w:t>
      </w:r>
      <w:r>
        <w:rPr>
          <w:color w:val="212121"/>
          <w:spacing w:val="-4"/>
          <w:w w:val="105"/>
          <w:sz w:val="22"/>
        </w:rPr>
        <w:t> </w:t>
      </w:r>
      <w:r>
        <w:rPr>
          <w:color w:val="212121"/>
          <w:w w:val="105"/>
          <w:sz w:val="22"/>
        </w:rPr>
        <w:t>to</w:t>
      </w:r>
      <w:r>
        <w:rPr>
          <w:color w:val="212121"/>
          <w:spacing w:val="-7"/>
          <w:w w:val="105"/>
          <w:sz w:val="22"/>
        </w:rPr>
        <w:t> </w:t>
      </w:r>
      <w:r>
        <w:rPr>
          <w:color w:val="212121"/>
          <w:w w:val="105"/>
          <w:sz w:val="22"/>
        </w:rPr>
        <w:t>accurately</w:t>
      </w:r>
      <w:r>
        <w:rPr>
          <w:color w:val="212121"/>
          <w:spacing w:val="-4"/>
          <w:w w:val="105"/>
          <w:sz w:val="22"/>
        </w:rPr>
        <w:t> </w:t>
      </w:r>
      <w:r>
        <w:rPr>
          <w:color w:val="212121"/>
          <w:w w:val="105"/>
          <w:sz w:val="22"/>
        </w:rPr>
        <w:t>determine the</w:t>
      </w:r>
      <w:r>
        <w:rPr>
          <w:color w:val="212121"/>
          <w:spacing w:val="-6"/>
          <w:w w:val="105"/>
          <w:sz w:val="22"/>
        </w:rPr>
        <w:t> </w:t>
      </w:r>
      <w:r>
        <w:rPr>
          <w:color w:val="212121"/>
          <w:w w:val="105"/>
          <w:sz w:val="22"/>
        </w:rPr>
        <w:t>status</w:t>
      </w:r>
      <w:r>
        <w:rPr>
          <w:color w:val="212121"/>
          <w:spacing w:val="-8"/>
          <w:w w:val="105"/>
          <w:sz w:val="22"/>
        </w:rPr>
        <w:t> </w:t>
      </w:r>
      <w:r>
        <w:rPr>
          <w:color w:val="212121"/>
          <w:w w:val="105"/>
          <w:sz w:val="22"/>
        </w:rPr>
        <w:t>of</w:t>
      </w:r>
      <w:r>
        <w:rPr>
          <w:color w:val="212121"/>
          <w:spacing w:val="-9"/>
          <w:w w:val="105"/>
          <w:sz w:val="22"/>
        </w:rPr>
        <w:t> </w:t>
      </w:r>
      <w:r>
        <w:rPr>
          <w:color w:val="212121"/>
          <w:w w:val="105"/>
          <w:sz w:val="22"/>
        </w:rPr>
        <w:t>a</w:t>
      </w:r>
      <w:r>
        <w:rPr>
          <w:color w:val="212121"/>
          <w:spacing w:val="-9"/>
          <w:w w:val="105"/>
          <w:sz w:val="22"/>
        </w:rPr>
        <w:t> </w:t>
      </w:r>
      <w:r>
        <w:rPr>
          <w:color w:val="212121"/>
          <w:w w:val="105"/>
          <w:sz w:val="22"/>
        </w:rPr>
        <w:t>road,</w:t>
      </w:r>
      <w:r>
        <w:rPr>
          <w:color w:val="212121"/>
          <w:spacing w:val="-4"/>
          <w:w w:val="105"/>
          <w:sz w:val="22"/>
        </w:rPr>
        <w:t> </w:t>
      </w:r>
      <w:r>
        <w:rPr>
          <w:color w:val="212121"/>
          <w:w w:val="105"/>
          <w:sz w:val="22"/>
        </w:rPr>
        <w:t>and</w:t>
      </w:r>
      <w:r>
        <w:rPr>
          <w:color w:val="212121"/>
          <w:spacing w:val="-2"/>
          <w:w w:val="105"/>
          <w:sz w:val="22"/>
        </w:rPr>
        <w:t> </w:t>
      </w:r>
      <w:r>
        <w:rPr>
          <w:color w:val="212121"/>
          <w:w w:val="105"/>
          <w:sz w:val="22"/>
        </w:rPr>
        <w:t>to</w:t>
      </w:r>
      <w:r>
        <w:rPr>
          <w:color w:val="212121"/>
          <w:spacing w:val="-10"/>
          <w:w w:val="105"/>
          <w:sz w:val="22"/>
        </w:rPr>
        <w:t> </w:t>
      </w:r>
      <w:r>
        <w:rPr>
          <w:color w:val="212121"/>
          <w:w w:val="105"/>
          <w:sz w:val="22"/>
        </w:rPr>
        <w:t>have training in how to use those tools.</w:t>
      </w:r>
    </w:p>
    <w:p>
      <w:pPr>
        <w:spacing w:line="259" w:lineRule="auto" w:before="0"/>
        <w:ind w:left="1718" w:right="1950" w:firstLine="1"/>
        <w:jc w:val="left"/>
        <w:rPr>
          <w:sz w:val="22"/>
        </w:rPr>
      </w:pPr>
      <w:r>
        <w:rPr>
          <w:b/>
          <w:color w:val="212121"/>
          <w:w w:val="105"/>
          <w:sz w:val="22"/>
        </w:rPr>
        <w:t>LENDERS </w:t>
      </w:r>
      <w:r>
        <w:rPr>
          <w:color w:val="212121"/>
          <w:w w:val="105"/>
          <w:sz w:val="22"/>
        </w:rPr>
        <w:t>23</w:t>
      </w:r>
      <w:r>
        <w:rPr>
          <w:color w:val="212121"/>
          <w:spacing w:val="-8"/>
          <w:w w:val="105"/>
          <w:sz w:val="22"/>
        </w:rPr>
        <w:t> </w:t>
      </w:r>
      <w:r>
        <w:rPr>
          <w:color w:val="212121"/>
          <w:w w:val="105"/>
          <w:sz w:val="22"/>
        </w:rPr>
        <w:t>MRS</w:t>
      </w:r>
      <w:r>
        <w:rPr>
          <w:color w:val="212121"/>
          <w:spacing w:val="-2"/>
          <w:w w:val="105"/>
          <w:sz w:val="22"/>
        </w:rPr>
        <w:t> </w:t>
      </w:r>
      <w:r>
        <w:rPr>
          <w:color w:val="212121"/>
          <w:w w:val="105"/>
          <w:sz w:val="22"/>
        </w:rPr>
        <w:t>§3121. Responsibility</w:t>
      </w:r>
      <w:r>
        <w:rPr>
          <w:color w:val="212121"/>
          <w:spacing w:val="-11"/>
          <w:w w:val="105"/>
          <w:sz w:val="22"/>
        </w:rPr>
        <w:t> </w:t>
      </w:r>
      <w:r>
        <w:rPr>
          <w:color w:val="212121"/>
          <w:w w:val="105"/>
          <w:sz w:val="22"/>
        </w:rPr>
        <w:t>for</w:t>
      </w:r>
      <w:r>
        <w:rPr>
          <w:color w:val="212121"/>
          <w:spacing w:val="-6"/>
          <w:w w:val="105"/>
          <w:sz w:val="22"/>
        </w:rPr>
        <w:t> </w:t>
      </w:r>
      <w:r>
        <w:rPr>
          <w:color w:val="212121"/>
          <w:w w:val="105"/>
          <w:sz w:val="22"/>
        </w:rPr>
        <w:t>cost</w:t>
      </w:r>
      <w:r>
        <w:rPr>
          <w:color w:val="212121"/>
          <w:spacing w:val="-6"/>
          <w:w w:val="105"/>
          <w:sz w:val="22"/>
        </w:rPr>
        <w:t> </w:t>
      </w:r>
      <w:r>
        <w:rPr>
          <w:color w:val="212121"/>
          <w:w w:val="105"/>
          <w:sz w:val="22"/>
        </w:rPr>
        <w:t>ofrepairs to</w:t>
      </w:r>
      <w:r>
        <w:rPr>
          <w:color w:val="212121"/>
          <w:spacing w:val="-6"/>
          <w:w w:val="105"/>
          <w:sz w:val="22"/>
        </w:rPr>
        <w:t> </w:t>
      </w:r>
      <w:r>
        <w:rPr>
          <w:color w:val="212121"/>
          <w:w w:val="105"/>
          <w:sz w:val="22"/>
        </w:rPr>
        <w:t>and maintenance of</w:t>
      </w:r>
      <w:r>
        <w:rPr>
          <w:color w:val="212121"/>
          <w:spacing w:val="-5"/>
          <w:w w:val="105"/>
          <w:sz w:val="22"/>
        </w:rPr>
        <w:t> </w:t>
      </w:r>
      <w:r>
        <w:rPr>
          <w:color w:val="212121"/>
          <w:w w:val="105"/>
          <w:sz w:val="22"/>
        </w:rPr>
        <w:t>private roads that benefit residential properties</w:t>
      </w:r>
    </w:p>
    <w:p>
      <w:pPr>
        <w:spacing w:line="259" w:lineRule="auto" w:before="0"/>
        <w:ind w:left="1716" w:right="1950" w:hanging="18"/>
        <w:jc w:val="left"/>
        <w:rPr>
          <w:sz w:val="22"/>
        </w:rPr>
      </w:pPr>
      <w:r>
        <w:rPr>
          <w:rFonts w:ascii="Arial"/>
          <w:color w:val="212121"/>
          <w:w w:val="105"/>
          <w:sz w:val="22"/>
        </w:rPr>
        <w:t>In </w:t>
      </w:r>
      <w:r>
        <w:rPr>
          <w:color w:val="212121"/>
          <w:w w:val="105"/>
          <w:sz w:val="22"/>
        </w:rPr>
        <w:t>"lenders"</w:t>
      </w:r>
      <w:r>
        <w:rPr>
          <w:color w:val="212121"/>
          <w:spacing w:val="-3"/>
          <w:w w:val="105"/>
          <w:sz w:val="22"/>
        </w:rPr>
        <w:t> </w:t>
      </w:r>
      <w:r>
        <w:rPr>
          <w:color w:val="212121"/>
          <w:w w:val="105"/>
          <w:sz w:val="22"/>
        </w:rPr>
        <w:t>bill,</w:t>
      </w:r>
      <w:r>
        <w:rPr>
          <w:color w:val="212121"/>
          <w:spacing w:val="-6"/>
          <w:w w:val="105"/>
          <w:sz w:val="22"/>
        </w:rPr>
        <w:t> </w:t>
      </w:r>
      <w:r>
        <w:rPr>
          <w:color w:val="212121"/>
          <w:w w:val="105"/>
          <w:sz w:val="22"/>
        </w:rPr>
        <w:t>fix</w:t>
      </w:r>
      <w:r>
        <w:rPr>
          <w:color w:val="212121"/>
          <w:spacing w:val="-6"/>
          <w:w w:val="105"/>
          <w:sz w:val="22"/>
        </w:rPr>
        <w:t> </w:t>
      </w:r>
      <w:r>
        <w:rPr>
          <w:color w:val="212121"/>
          <w:w w:val="105"/>
          <w:sz w:val="22"/>
        </w:rPr>
        <w:t>so</w:t>
      </w:r>
      <w:r>
        <w:rPr>
          <w:color w:val="212121"/>
          <w:spacing w:val="-3"/>
          <w:w w:val="105"/>
          <w:sz w:val="22"/>
        </w:rPr>
        <w:t> </w:t>
      </w:r>
      <w:r>
        <w:rPr>
          <w:color w:val="212121"/>
          <w:w w:val="105"/>
          <w:sz w:val="22"/>
        </w:rPr>
        <w:t>residents don't get</w:t>
      </w:r>
      <w:r>
        <w:rPr>
          <w:color w:val="212121"/>
          <w:spacing w:val="-5"/>
          <w:w w:val="105"/>
          <w:sz w:val="22"/>
        </w:rPr>
        <w:t> </w:t>
      </w:r>
      <w:r>
        <w:rPr>
          <w:color w:val="212121"/>
          <w:w w:val="105"/>
          <w:sz w:val="22"/>
        </w:rPr>
        <w:t>saddled with entire bill, and</w:t>
      </w:r>
      <w:r>
        <w:rPr>
          <w:color w:val="212121"/>
          <w:spacing w:val="-6"/>
          <w:w w:val="105"/>
          <w:sz w:val="22"/>
        </w:rPr>
        <w:t> </w:t>
      </w:r>
      <w:r>
        <w:rPr>
          <w:color w:val="212121"/>
          <w:w w:val="105"/>
          <w:sz w:val="22"/>
        </w:rPr>
        <w:t>so</w:t>
      </w:r>
      <w:r>
        <w:rPr>
          <w:color w:val="212121"/>
          <w:spacing w:val="-4"/>
          <w:w w:val="105"/>
          <w:sz w:val="22"/>
        </w:rPr>
        <w:t> </w:t>
      </w:r>
      <w:r>
        <w:rPr>
          <w:color w:val="212121"/>
          <w:w w:val="105"/>
          <w:sz w:val="22"/>
        </w:rPr>
        <w:t>there</w:t>
      </w:r>
      <w:r>
        <w:rPr>
          <w:color w:val="212121"/>
          <w:spacing w:val="-1"/>
          <w:w w:val="105"/>
          <w:sz w:val="22"/>
        </w:rPr>
        <w:t> </w:t>
      </w:r>
      <w:r>
        <w:rPr>
          <w:color w:val="212121"/>
          <w:w w:val="105"/>
          <w:sz w:val="22"/>
        </w:rPr>
        <w:t>is recourse against non-residential owners under subsection 3.</w:t>
      </w:r>
    </w:p>
    <w:p>
      <w:pPr>
        <w:spacing w:line="250" w:lineRule="exact" w:before="0"/>
        <w:ind w:left="1717" w:right="0" w:firstLine="0"/>
        <w:jc w:val="left"/>
        <w:rPr>
          <w:sz w:val="22"/>
        </w:rPr>
      </w:pPr>
      <w:r>
        <w:rPr>
          <w:color w:val="212121"/>
          <w:w w:val="105"/>
          <w:sz w:val="22"/>
        </w:rPr>
        <w:t>Needs</w:t>
      </w:r>
      <w:r>
        <w:rPr>
          <w:color w:val="212121"/>
          <w:spacing w:val="3"/>
          <w:w w:val="105"/>
          <w:sz w:val="22"/>
        </w:rPr>
        <w:t> </w:t>
      </w:r>
      <w:r>
        <w:rPr>
          <w:color w:val="212121"/>
          <w:w w:val="105"/>
          <w:sz w:val="22"/>
        </w:rPr>
        <w:t>to</w:t>
      </w:r>
      <w:r>
        <w:rPr>
          <w:color w:val="212121"/>
          <w:spacing w:val="-12"/>
          <w:w w:val="105"/>
          <w:sz w:val="22"/>
        </w:rPr>
        <w:t> </w:t>
      </w:r>
      <w:r>
        <w:rPr>
          <w:color w:val="212121"/>
          <w:w w:val="105"/>
          <w:sz w:val="22"/>
        </w:rPr>
        <w:t>include</w:t>
      </w:r>
      <w:r>
        <w:rPr>
          <w:color w:val="212121"/>
          <w:spacing w:val="7"/>
          <w:w w:val="105"/>
          <w:sz w:val="22"/>
        </w:rPr>
        <w:t> </w:t>
      </w:r>
      <w:r>
        <w:rPr>
          <w:color w:val="212121"/>
          <w:w w:val="105"/>
          <w:sz w:val="22"/>
        </w:rPr>
        <w:t>other</w:t>
      </w:r>
      <w:r>
        <w:rPr>
          <w:color w:val="212121"/>
          <w:spacing w:val="-2"/>
          <w:w w:val="105"/>
          <w:sz w:val="22"/>
        </w:rPr>
        <w:t> </w:t>
      </w:r>
      <w:r>
        <w:rPr>
          <w:color w:val="212121"/>
          <w:w w:val="105"/>
          <w:sz w:val="22"/>
        </w:rPr>
        <w:t>roads</w:t>
      </w:r>
      <w:r>
        <w:rPr>
          <w:color w:val="212121"/>
          <w:spacing w:val="2"/>
          <w:w w:val="105"/>
          <w:sz w:val="22"/>
        </w:rPr>
        <w:t> </w:t>
      </w:r>
      <w:r>
        <w:rPr>
          <w:color w:val="212121"/>
          <w:w w:val="105"/>
          <w:sz w:val="22"/>
        </w:rPr>
        <w:t>that</w:t>
      </w:r>
      <w:r>
        <w:rPr>
          <w:color w:val="212121"/>
          <w:spacing w:val="-7"/>
          <w:w w:val="105"/>
          <w:sz w:val="22"/>
        </w:rPr>
        <w:t> </w:t>
      </w:r>
      <w:r>
        <w:rPr>
          <w:color w:val="212121"/>
          <w:w w:val="105"/>
          <w:sz w:val="22"/>
        </w:rPr>
        <w:t>feed</w:t>
      </w:r>
      <w:r>
        <w:rPr>
          <w:color w:val="212121"/>
          <w:spacing w:val="1"/>
          <w:w w:val="105"/>
          <w:sz w:val="22"/>
        </w:rPr>
        <w:t> </w:t>
      </w:r>
      <w:r>
        <w:rPr>
          <w:color w:val="212121"/>
          <w:w w:val="105"/>
          <w:sz w:val="22"/>
        </w:rPr>
        <w:t>into</w:t>
      </w:r>
      <w:r>
        <w:rPr>
          <w:color w:val="212121"/>
          <w:spacing w:val="-3"/>
          <w:w w:val="105"/>
          <w:sz w:val="22"/>
        </w:rPr>
        <w:t> </w:t>
      </w:r>
      <w:r>
        <w:rPr>
          <w:color w:val="212121"/>
          <w:w w:val="105"/>
          <w:sz w:val="22"/>
        </w:rPr>
        <w:t>it</w:t>
      </w:r>
      <w:r>
        <w:rPr>
          <w:color w:val="212121"/>
          <w:spacing w:val="-3"/>
          <w:w w:val="105"/>
          <w:sz w:val="22"/>
        </w:rPr>
        <w:t> </w:t>
      </w:r>
      <w:r>
        <w:rPr>
          <w:color w:val="212121"/>
          <w:w w:val="105"/>
          <w:sz w:val="22"/>
        </w:rPr>
        <w:t>-</w:t>
      </w:r>
      <w:r>
        <w:rPr>
          <w:color w:val="212121"/>
          <w:spacing w:val="-14"/>
          <w:w w:val="105"/>
          <w:sz w:val="22"/>
        </w:rPr>
        <w:t> </w:t>
      </w:r>
      <w:r>
        <w:rPr>
          <w:color w:val="212121"/>
          <w:w w:val="105"/>
          <w:sz w:val="22"/>
        </w:rPr>
        <w:t>"benefitted"</w:t>
      </w:r>
      <w:r>
        <w:rPr>
          <w:color w:val="212121"/>
          <w:spacing w:val="-6"/>
          <w:w w:val="105"/>
          <w:sz w:val="22"/>
        </w:rPr>
        <w:t> </w:t>
      </w:r>
      <w:r>
        <w:rPr>
          <w:color w:val="212121"/>
          <w:spacing w:val="-2"/>
          <w:w w:val="105"/>
          <w:sz w:val="22"/>
        </w:rPr>
        <w:t>properties.</w:t>
      </w:r>
    </w:p>
    <w:p>
      <w:pPr>
        <w:spacing w:line="256" w:lineRule="auto" w:before="6"/>
        <w:ind w:left="1713" w:right="1667" w:firstLine="1"/>
        <w:jc w:val="left"/>
        <w:rPr>
          <w:sz w:val="22"/>
        </w:rPr>
      </w:pPr>
      <w:r>
        <w:rPr>
          <w:color w:val="212121"/>
          <w:w w:val="105"/>
          <w:sz w:val="22"/>
        </w:rPr>
        <w:t>Educate realtors that this applies to private roads, not discontinued roads that remain public easements,</w:t>
      </w:r>
      <w:r>
        <w:rPr>
          <w:color w:val="212121"/>
          <w:spacing w:val="-2"/>
          <w:w w:val="105"/>
          <w:sz w:val="22"/>
        </w:rPr>
        <w:t> </w:t>
      </w:r>
      <w:r>
        <w:rPr>
          <w:color w:val="212121"/>
          <w:w w:val="105"/>
          <w:sz w:val="22"/>
        </w:rPr>
        <w:t>or</w:t>
      </w:r>
      <w:r>
        <w:rPr>
          <w:color w:val="212121"/>
          <w:spacing w:val="-7"/>
          <w:w w:val="105"/>
          <w:sz w:val="22"/>
        </w:rPr>
        <w:t> </w:t>
      </w:r>
      <w:r>
        <w:rPr>
          <w:color w:val="212121"/>
          <w:w w:val="105"/>
          <w:sz w:val="22"/>
        </w:rPr>
        <w:t>roads</w:t>
      </w:r>
      <w:r>
        <w:rPr>
          <w:color w:val="212121"/>
          <w:spacing w:val="-7"/>
          <w:w w:val="105"/>
          <w:sz w:val="22"/>
        </w:rPr>
        <w:t> </w:t>
      </w:r>
      <w:r>
        <w:rPr>
          <w:color w:val="212121"/>
          <w:w w:val="105"/>
          <w:sz w:val="22"/>
        </w:rPr>
        <w:t>that</w:t>
      </w:r>
      <w:r>
        <w:rPr>
          <w:color w:val="212121"/>
          <w:spacing w:val="-4"/>
          <w:w w:val="105"/>
          <w:sz w:val="22"/>
        </w:rPr>
        <w:t> </w:t>
      </w:r>
      <w:r>
        <w:rPr>
          <w:color w:val="212121"/>
          <w:w w:val="105"/>
          <w:sz w:val="22"/>
        </w:rPr>
        <w:t>were</w:t>
      </w:r>
      <w:r>
        <w:rPr>
          <w:color w:val="212121"/>
          <w:spacing w:val="-8"/>
          <w:w w:val="105"/>
          <w:sz w:val="22"/>
        </w:rPr>
        <w:t> </w:t>
      </w:r>
      <w:r>
        <w:rPr>
          <w:color w:val="212121"/>
          <w:w w:val="105"/>
          <w:sz w:val="22"/>
        </w:rPr>
        <w:t>discontinued with</w:t>
      </w:r>
      <w:r>
        <w:rPr>
          <w:color w:val="212121"/>
          <w:spacing w:val="-5"/>
          <w:w w:val="105"/>
          <w:sz w:val="22"/>
        </w:rPr>
        <w:t> </w:t>
      </w:r>
      <w:r>
        <w:rPr>
          <w:color w:val="212121"/>
          <w:w w:val="105"/>
          <w:sz w:val="22"/>
        </w:rPr>
        <w:t>no</w:t>
      </w:r>
      <w:r>
        <w:rPr>
          <w:color w:val="212121"/>
          <w:spacing w:val="-15"/>
          <w:w w:val="105"/>
          <w:sz w:val="22"/>
        </w:rPr>
        <w:t> </w:t>
      </w:r>
      <w:r>
        <w:rPr>
          <w:color w:val="212121"/>
          <w:w w:val="105"/>
          <w:sz w:val="22"/>
        </w:rPr>
        <w:t>easement remaining, and</w:t>
      </w:r>
      <w:r>
        <w:rPr>
          <w:color w:val="212121"/>
          <w:spacing w:val="-6"/>
          <w:w w:val="105"/>
          <w:sz w:val="22"/>
        </w:rPr>
        <w:t> </w:t>
      </w:r>
      <w:r>
        <w:rPr>
          <w:color w:val="212121"/>
          <w:w w:val="105"/>
          <w:sz w:val="22"/>
        </w:rPr>
        <w:t>that</w:t>
      </w:r>
      <w:r>
        <w:rPr>
          <w:color w:val="212121"/>
          <w:spacing w:val="-9"/>
          <w:w w:val="105"/>
          <w:sz w:val="22"/>
        </w:rPr>
        <w:t> </w:t>
      </w:r>
      <w:r>
        <w:rPr>
          <w:color w:val="212121"/>
          <w:w w:val="105"/>
          <w:sz w:val="22"/>
        </w:rPr>
        <w:t>there</w:t>
      </w:r>
      <w:r>
        <w:rPr>
          <w:color w:val="212121"/>
          <w:spacing w:val="-15"/>
          <w:w w:val="105"/>
          <w:sz w:val="22"/>
        </w:rPr>
        <w:t> </w:t>
      </w:r>
      <w:r>
        <w:rPr>
          <w:color w:val="212121"/>
          <w:w w:val="105"/>
          <w:sz w:val="22"/>
        </w:rPr>
        <w:t>are</w:t>
      </w:r>
      <w:r>
        <w:rPr>
          <w:color w:val="212121"/>
          <w:spacing w:val="-14"/>
          <w:w w:val="105"/>
          <w:sz w:val="22"/>
        </w:rPr>
        <w:t> </w:t>
      </w:r>
      <w:r>
        <w:rPr>
          <w:color w:val="212121"/>
          <w:w w:val="105"/>
          <w:sz w:val="22"/>
        </w:rPr>
        <w:t>good reasons for those omissions.</w:t>
      </w:r>
    </w:p>
    <w:p>
      <w:pPr>
        <w:spacing w:line="260" w:lineRule="exact" w:before="0"/>
        <w:ind w:left="1712" w:right="0" w:firstLine="0"/>
        <w:jc w:val="left"/>
        <w:rPr>
          <w:sz w:val="22"/>
        </w:rPr>
      </w:pPr>
      <w:r>
        <w:rPr>
          <w:b/>
          <w:color w:val="212121"/>
          <w:w w:val="105"/>
          <w:sz w:val="23"/>
        </w:rPr>
        <w:t>ATV's</w:t>
      </w:r>
      <w:r>
        <w:rPr>
          <w:b/>
          <w:color w:val="212121"/>
          <w:spacing w:val="38"/>
          <w:w w:val="105"/>
          <w:sz w:val="23"/>
        </w:rPr>
        <w:t> </w:t>
      </w:r>
      <w:r>
        <w:rPr>
          <w:color w:val="212121"/>
          <w:w w:val="105"/>
          <w:sz w:val="22"/>
        </w:rPr>
        <w:t>Title</w:t>
      </w:r>
      <w:r>
        <w:rPr>
          <w:color w:val="212121"/>
          <w:spacing w:val="-5"/>
          <w:w w:val="105"/>
          <w:sz w:val="22"/>
        </w:rPr>
        <w:t> </w:t>
      </w:r>
      <w:r>
        <w:rPr>
          <w:color w:val="212121"/>
          <w:w w:val="105"/>
          <w:sz w:val="22"/>
        </w:rPr>
        <w:t>12,</w:t>
      </w:r>
      <w:r>
        <w:rPr>
          <w:color w:val="212121"/>
          <w:spacing w:val="-10"/>
          <w:w w:val="105"/>
          <w:sz w:val="22"/>
        </w:rPr>
        <w:t> </w:t>
      </w:r>
      <w:r>
        <w:rPr>
          <w:color w:val="212121"/>
          <w:w w:val="105"/>
          <w:sz w:val="22"/>
        </w:rPr>
        <w:t>§13157-A:</w:t>
      </w:r>
      <w:r>
        <w:rPr>
          <w:color w:val="212121"/>
          <w:spacing w:val="-3"/>
          <w:w w:val="105"/>
          <w:sz w:val="22"/>
        </w:rPr>
        <w:t> </w:t>
      </w:r>
      <w:r>
        <w:rPr>
          <w:color w:val="212121"/>
          <w:w w:val="105"/>
          <w:sz w:val="22"/>
        </w:rPr>
        <w:t>Operation</w:t>
      </w:r>
      <w:r>
        <w:rPr>
          <w:color w:val="212121"/>
          <w:spacing w:val="-4"/>
          <w:w w:val="105"/>
          <w:sz w:val="22"/>
        </w:rPr>
        <w:t> </w:t>
      </w:r>
      <w:r>
        <w:rPr>
          <w:color w:val="212121"/>
          <w:w w:val="105"/>
          <w:sz w:val="22"/>
        </w:rPr>
        <w:t>of</w:t>
      </w:r>
      <w:r>
        <w:rPr>
          <w:color w:val="212121"/>
          <w:spacing w:val="-12"/>
          <w:w w:val="105"/>
          <w:sz w:val="22"/>
        </w:rPr>
        <w:t> </w:t>
      </w:r>
      <w:r>
        <w:rPr>
          <w:color w:val="212121"/>
          <w:spacing w:val="-4"/>
          <w:w w:val="105"/>
          <w:sz w:val="22"/>
        </w:rPr>
        <w:t>ATVs</w:t>
      </w:r>
    </w:p>
    <w:p>
      <w:pPr>
        <w:spacing w:before="19"/>
        <w:ind w:left="1711" w:right="0" w:firstLine="0"/>
        <w:jc w:val="left"/>
        <w:rPr>
          <w:sz w:val="22"/>
        </w:rPr>
      </w:pPr>
      <w:r>
        <w:rPr>
          <w:color w:val="212121"/>
          <w:w w:val="105"/>
          <w:sz w:val="22"/>
        </w:rPr>
        <w:t>Prohibit ATV's</w:t>
      </w:r>
      <w:r>
        <w:rPr>
          <w:color w:val="212121"/>
          <w:spacing w:val="-6"/>
          <w:w w:val="105"/>
          <w:sz w:val="22"/>
        </w:rPr>
        <w:t> </w:t>
      </w:r>
      <w:r>
        <w:rPr>
          <w:color w:val="212121"/>
          <w:w w:val="105"/>
          <w:sz w:val="22"/>
        </w:rPr>
        <w:t>on</w:t>
      </w:r>
      <w:r>
        <w:rPr>
          <w:color w:val="212121"/>
          <w:spacing w:val="-14"/>
          <w:w w:val="105"/>
          <w:sz w:val="22"/>
        </w:rPr>
        <w:t> </w:t>
      </w:r>
      <w:r>
        <w:rPr>
          <w:color w:val="212121"/>
          <w:w w:val="105"/>
          <w:sz w:val="22"/>
        </w:rPr>
        <w:t>public</w:t>
      </w:r>
      <w:r>
        <w:rPr>
          <w:color w:val="212121"/>
          <w:spacing w:val="-5"/>
          <w:w w:val="105"/>
          <w:sz w:val="22"/>
        </w:rPr>
        <w:t> </w:t>
      </w:r>
      <w:r>
        <w:rPr>
          <w:color w:val="212121"/>
          <w:w w:val="105"/>
          <w:sz w:val="22"/>
        </w:rPr>
        <w:t>easements</w:t>
      </w:r>
      <w:r>
        <w:rPr>
          <w:color w:val="212121"/>
          <w:spacing w:val="3"/>
          <w:w w:val="105"/>
          <w:sz w:val="22"/>
        </w:rPr>
        <w:t> </w:t>
      </w:r>
      <w:r>
        <w:rPr>
          <w:color w:val="212121"/>
          <w:w w:val="105"/>
          <w:sz w:val="22"/>
        </w:rPr>
        <w:t>unless</w:t>
      </w:r>
      <w:r>
        <w:rPr>
          <w:color w:val="212121"/>
          <w:spacing w:val="-9"/>
          <w:w w:val="105"/>
          <w:sz w:val="22"/>
        </w:rPr>
        <w:t> </w:t>
      </w:r>
      <w:r>
        <w:rPr>
          <w:color w:val="212121"/>
          <w:w w:val="105"/>
          <w:sz w:val="22"/>
        </w:rPr>
        <w:t>unanimous</w:t>
      </w:r>
      <w:r>
        <w:rPr>
          <w:color w:val="212121"/>
          <w:spacing w:val="11"/>
          <w:w w:val="105"/>
          <w:sz w:val="22"/>
        </w:rPr>
        <w:t> </w:t>
      </w:r>
      <w:r>
        <w:rPr>
          <w:color w:val="212121"/>
          <w:w w:val="105"/>
          <w:sz w:val="22"/>
        </w:rPr>
        <w:t>landowner</w:t>
      </w:r>
      <w:r>
        <w:rPr>
          <w:color w:val="212121"/>
          <w:spacing w:val="-7"/>
          <w:w w:val="105"/>
          <w:sz w:val="22"/>
        </w:rPr>
        <w:t> </w:t>
      </w:r>
      <w:r>
        <w:rPr>
          <w:color w:val="212121"/>
          <w:spacing w:val="-2"/>
          <w:w w:val="105"/>
          <w:sz w:val="22"/>
        </w:rPr>
        <w:t>permission.</w:t>
      </w:r>
    </w:p>
    <w:p>
      <w:pPr>
        <w:spacing w:line="259" w:lineRule="auto" w:before="16"/>
        <w:ind w:left="1706" w:right="1667" w:firstLine="0"/>
        <w:jc w:val="left"/>
        <w:rPr>
          <w:sz w:val="22"/>
        </w:rPr>
      </w:pPr>
      <w:r>
        <w:rPr>
          <w:color w:val="212121"/>
          <w:w w:val="105"/>
          <w:sz w:val="22"/>
        </w:rPr>
        <w:t>Where ATV trails use discontinued roads that remain the only</w:t>
      </w:r>
      <w:r>
        <w:rPr>
          <w:color w:val="212121"/>
          <w:spacing w:val="-1"/>
          <w:w w:val="105"/>
          <w:sz w:val="22"/>
        </w:rPr>
        <w:t> </w:t>
      </w:r>
      <w:r>
        <w:rPr>
          <w:color w:val="212121"/>
          <w:w w:val="105"/>
          <w:sz w:val="22"/>
        </w:rPr>
        <w:t>access to land, the ATV trail prohibition</w:t>
      </w:r>
      <w:r>
        <w:rPr>
          <w:color w:val="212121"/>
          <w:spacing w:val="-2"/>
          <w:w w:val="105"/>
          <w:sz w:val="22"/>
        </w:rPr>
        <w:t> </w:t>
      </w:r>
      <w:r>
        <w:rPr>
          <w:color w:val="212121"/>
          <w:w w:val="105"/>
          <w:sz w:val="22"/>
        </w:rPr>
        <w:t>against motor</w:t>
      </w:r>
      <w:r>
        <w:rPr>
          <w:color w:val="212121"/>
          <w:spacing w:val="-4"/>
          <w:w w:val="105"/>
          <w:sz w:val="22"/>
        </w:rPr>
        <w:t> </w:t>
      </w:r>
      <w:r>
        <w:rPr>
          <w:color w:val="212121"/>
          <w:w w:val="105"/>
          <w:sz w:val="22"/>
        </w:rPr>
        <w:t>vehicles</w:t>
      </w:r>
      <w:r>
        <w:rPr>
          <w:color w:val="212121"/>
          <w:spacing w:val="-4"/>
          <w:w w:val="105"/>
          <w:sz w:val="22"/>
        </w:rPr>
        <w:t> </w:t>
      </w:r>
      <w:r>
        <w:rPr>
          <w:color w:val="212121"/>
          <w:w w:val="105"/>
          <w:sz w:val="22"/>
        </w:rPr>
        <w:t>should</w:t>
      </w:r>
      <w:r>
        <w:rPr>
          <w:color w:val="212121"/>
          <w:spacing w:val="-3"/>
          <w:w w:val="105"/>
          <w:sz w:val="22"/>
        </w:rPr>
        <w:t> </w:t>
      </w:r>
      <w:r>
        <w:rPr>
          <w:color w:val="212121"/>
          <w:w w:val="105"/>
          <w:sz w:val="22"/>
        </w:rPr>
        <w:t>have</w:t>
      </w:r>
      <w:r>
        <w:rPr>
          <w:color w:val="212121"/>
          <w:spacing w:val="-8"/>
          <w:w w:val="105"/>
          <w:sz w:val="22"/>
        </w:rPr>
        <w:t> </w:t>
      </w:r>
      <w:r>
        <w:rPr>
          <w:color w:val="212121"/>
          <w:w w:val="105"/>
          <w:sz w:val="22"/>
        </w:rPr>
        <w:t>an</w:t>
      </w:r>
      <w:r>
        <w:rPr>
          <w:color w:val="212121"/>
          <w:spacing w:val="-14"/>
          <w:w w:val="105"/>
          <w:sz w:val="22"/>
        </w:rPr>
        <w:t> </w:t>
      </w:r>
      <w:r>
        <w:rPr>
          <w:color w:val="212121"/>
          <w:w w:val="105"/>
          <w:sz w:val="22"/>
        </w:rPr>
        <w:t>exception</w:t>
      </w:r>
      <w:r>
        <w:rPr>
          <w:color w:val="212121"/>
          <w:spacing w:val="-1"/>
          <w:w w:val="105"/>
          <w:sz w:val="22"/>
        </w:rPr>
        <w:t> </w:t>
      </w:r>
      <w:r>
        <w:rPr>
          <w:color w:val="212121"/>
          <w:w w:val="105"/>
          <w:sz w:val="22"/>
        </w:rPr>
        <w:t>for</w:t>
      </w:r>
      <w:r>
        <w:rPr>
          <w:color w:val="212121"/>
          <w:spacing w:val="-10"/>
          <w:w w:val="105"/>
          <w:sz w:val="22"/>
        </w:rPr>
        <w:t> </w:t>
      </w:r>
      <w:r>
        <w:rPr>
          <w:color w:val="212121"/>
          <w:w w:val="105"/>
          <w:sz w:val="22"/>
        </w:rPr>
        <w:t>a</w:t>
      </w:r>
      <w:r>
        <w:rPr>
          <w:color w:val="212121"/>
          <w:spacing w:val="-8"/>
          <w:w w:val="105"/>
          <w:sz w:val="22"/>
        </w:rPr>
        <w:t> </w:t>
      </w:r>
      <w:r>
        <w:rPr>
          <w:color w:val="212121"/>
          <w:w w:val="105"/>
          <w:sz w:val="22"/>
        </w:rPr>
        <w:t>landowner</w:t>
      </w:r>
      <w:r>
        <w:rPr>
          <w:color w:val="212121"/>
          <w:spacing w:val="-6"/>
          <w:w w:val="105"/>
          <w:sz w:val="22"/>
        </w:rPr>
        <w:t> </w:t>
      </w:r>
      <w:r>
        <w:rPr>
          <w:color w:val="212121"/>
          <w:w w:val="105"/>
          <w:sz w:val="22"/>
        </w:rPr>
        <w:t>accessing his</w:t>
      </w:r>
      <w:r>
        <w:rPr>
          <w:color w:val="212121"/>
          <w:spacing w:val="-15"/>
          <w:w w:val="105"/>
          <w:sz w:val="22"/>
        </w:rPr>
        <w:t> </w:t>
      </w:r>
      <w:r>
        <w:rPr>
          <w:color w:val="212121"/>
          <w:w w:val="105"/>
          <w:sz w:val="22"/>
        </w:rPr>
        <w:t>own land.</w:t>
      </w:r>
      <w:r>
        <w:rPr>
          <w:color w:val="212121"/>
          <w:spacing w:val="40"/>
          <w:w w:val="105"/>
          <w:sz w:val="22"/>
        </w:rPr>
        <w:t> </w:t>
      </w:r>
      <w:r>
        <w:rPr>
          <w:color w:val="212121"/>
          <w:w w:val="105"/>
          <w:sz w:val="22"/>
        </w:rPr>
        <w:t>Signs</w:t>
      </w:r>
      <w:r>
        <w:rPr>
          <w:color w:val="212121"/>
          <w:spacing w:val="-1"/>
          <w:w w:val="105"/>
          <w:sz w:val="22"/>
        </w:rPr>
        <w:t> </w:t>
      </w:r>
      <w:r>
        <w:rPr>
          <w:color w:val="212121"/>
          <w:w w:val="105"/>
          <w:sz w:val="22"/>
        </w:rPr>
        <w:t>might need to be posted reminding landowners and ATVers to watch out</w:t>
      </w:r>
      <w:r>
        <w:rPr>
          <w:color w:val="212121"/>
          <w:spacing w:val="-5"/>
          <w:w w:val="105"/>
          <w:sz w:val="22"/>
        </w:rPr>
        <w:t> </w:t>
      </w:r>
      <w:r>
        <w:rPr>
          <w:color w:val="212121"/>
          <w:w w:val="105"/>
          <w:sz w:val="22"/>
        </w:rPr>
        <w:t>for</w:t>
      </w:r>
      <w:r>
        <w:rPr>
          <w:color w:val="212121"/>
          <w:spacing w:val="-2"/>
          <w:w w:val="105"/>
          <w:sz w:val="22"/>
        </w:rPr>
        <w:t> </w:t>
      </w:r>
      <w:r>
        <w:rPr>
          <w:color w:val="212121"/>
          <w:w w:val="105"/>
          <w:sz w:val="22"/>
        </w:rPr>
        <w:t>each other's use.</w:t>
      </w:r>
    </w:p>
    <w:p>
      <w:pPr>
        <w:spacing w:line="259" w:lineRule="auto" w:before="0"/>
        <w:ind w:left="1702" w:right="1667" w:firstLine="4"/>
        <w:jc w:val="left"/>
        <w:rPr>
          <w:sz w:val="22"/>
        </w:rPr>
      </w:pPr>
      <w:r>
        <w:rPr>
          <w:color w:val="212121"/>
          <w:w w:val="105"/>
          <w:sz w:val="22"/>
        </w:rPr>
        <w:t>Closing</w:t>
      </w:r>
      <w:r>
        <w:rPr>
          <w:color w:val="212121"/>
          <w:spacing w:val="-1"/>
          <w:w w:val="105"/>
          <w:sz w:val="22"/>
        </w:rPr>
        <w:t> </w:t>
      </w:r>
      <w:r>
        <w:rPr>
          <w:color w:val="212121"/>
          <w:w w:val="105"/>
          <w:sz w:val="22"/>
        </w:rPr>
        <w:t>of</w:t>
      </w:r>
      <w:r>
        <w:rPr>
          <w:color w:val="212121"/>
          <w:spacing w:val="-15"/>
          <w:w w:val="105"/>
          <w:sz w:val="22"/>
        </w:rPr>
        <w:t> </w:t>
      </w:r>
      <w:r>
        <w:rPr>
          <w:color w:val="212121"/>
          <w:w w:val="105"/>
          <w:sz w:val="22"/>
        </w:rPr>
        <w:t>ATV</w:t>
      </w:r>
      <w:r>
        <w:rPr>
          <w:color w:val="212121"/>
          <w:spacing w:val="-7"/>
          <w:w w:val="105"/>
          <w:sz w:val="22"/>
        </w:rPr>
        <w:t> </w:t>
      </w:r>
      <w:r>
        <w:rPr>
          <w:color w:val="212121"/>
          <w:w w:val="105"/>
          <w:sz w:val="22"/>
        </w:rPr>
        <w:t>trails</w:t>
      </w:r>
      <w:r>
        <w:rPr>
          <w:color w:val="212121"/>
          <w:spacing w:val="-4"/>
          <w:w w:val="105"/>
          <w:sz w:val="22"/>
        </w:rPr>
        <w:t> </w:t>
      </w:r>
      <w:r>
        <w:rPr>
          <w:color w:val="212121"/>
          <w:w w:val="105"/>
          <w:sz w:val="22"/>
        </w:rPr>
        <w:t>during</w:t>
      </w:r>
      <w:r>
        <w:rPr>
          <w:color w:val="212121"/>
          <w:spacing w:val="-2"/>
          <w:w w:val="105"/>
          <w:sz w:val="22"/>
        </w:rPr>
        <w:t> </w:t>
      </w:r>
      <w:r>
        <w:rPr>
          <w:color w:val="212121"/>
          <w:w w:val="105"/>
          <w:sz w:val="22"/>
        </w:rPr>
        <w:t>mud</w:t>
      </w:r>
      <w:r>
        <w:rPr>
          <w:color w:val="212121"/>
          <w:spacing w:val="-11"/>
          <w:w w:val="105"/>
          <w:sz w:val="22"/>
        </w:rPr>
        <w:t> </w:t>
      </w:r>
      <w:r>
        <w:rPr>
          <w:color w:val="212121"/>
          <w:w w:val="105"/>
          <w:sz w:val="22"/>
        </w:rPr>
        <w:t>season</w:t>
      </w:r>
      <w:r>
        <w:rPr>
          <w:color w:val="212121"/>
          <w:spacing w:val="-7"/>
          <w:w w:val="105"/>
          <w:sz w:val="22"/>
        </w:rPr>
        <w:t> </w:t>
      </w:r>
      <w:r>
        <w:rPr>
          <w:color w:val="212121"/>
          <w:w w:val="105"/>
          <w:sz w:val="22"/>
        </w:rPr>
        <w:t>should</w:t>
      </w:r>
      <w:r>
        <w:rPr>
          <w:color w:val="212121"/>
          <w:spacing w:val="-5"/>
          <w:w w:val="105"/>
          <w:sz w:val="22"/>
        </w:rPr>
        <w:t> </w:t>
      </w:r>
      <w:r>
        <w:rPr>
          <w:color w:val="212121"/>
          <w:w w:val="105"/>
          <w:sz w:val="22"/>
        </w:rPr>
        <w:t>not</w:t>
      </w:r>
      <w:r>
        <w:rPr>
          <w:color w:val="212121"/>
          <w:spacing w:val="-5"/>
          <w:w w:val="105"/>
          <w:sz w:val="22"/>
        </w:rPr>
        <w:t> </w:t>
      </w:r>
      <w:r>
        <w:rPr>
          <w:color w:val="212121"/>
          <w:w w:val="105"/>
          <w:sz w:val="22"/>
        </w:rPr>
        <w:t>prohibit</w:t>
      </w:r>
      <w:r>
        <w:rPr>
          <w:color w:val="212121"/>
          <w:spacing w:val="-1"/>
          <w:w w:val="105"/>
          <w:sz w:val="22"/>
        </w:rPr>
        <w:t> </w:t>
      </w:r>
      <w:r>
        <w:rPr>
          <w:color w:val="212121"/>
          <w:w w:val="105"/>
          <w:sz w:val="22"/>
        </w:rPr>
        <w:t>a</w:t>
      </w:r>
      <w:r>
        <w:rPr>
          <w:color w:val="212121"/>
          <w:spacing w:val="-8"/>
          <w:w w:val="105"/>
          <w:sz w:val="22"/>
        </w:rPr>
        <w:t> </w:t>
      </w:r>
      <w:r>
        <w:rPr>
          <w:color w:val="212121"/>
          <w:w w:val="105"/>
          <w:sz w:val="22"/>
        </w:rPr>
        <w:t>landowner from</w:t>
      </w:r>
      <w:r>
        <w:rPr>
          <w:color w:val="212121"/>
          <w:spacing w:val="-9"/>
          <w:w w:val="105"/>
          <w:sz w:val="22"/>
        </w:rPr>
        <w:t> </w:t>
      </w:r>
      <w:r>
        <w:rPr>
          <w:color w:val="212121"/>
          <w:w w:val="105"/>
          <w:sz w:val="22"/>
        </w:rPr>
        <w:t>accessing his own</w:t>
      </w:r>
      <w:r>
        <w:rPr>
          <w:color w:val="212121"/>
          <w:spacing w:val="-1"/>
          <w:w w:val="105"/>
          <w:sz w:val="22"/>
        </w:rPr>
        <w:t> </w:t>
      </w:r>
      <w:r>
        <w:rPr>
          <w:color w:val="212121"/>
          <w:w w:val="105"/>
          <w:sz w:val="22"/>
        </w:rPr>
        <w:t>land.</w:t>
      </w:r>
      <w:r>
        <w:rPr>
          <w:color w:val="212121"/>
          <w:spacing w:val="40"/>
          <w:w w:val="105"/>
          <w:sz w:val="22"/>
        </w:rPr>
        <w:t> </w:t>
      </w:r>
      <w:r>
        <w:rPr>
          <w:color w:val="212121"/>
          <w:w w:val="105"/>
          <w:sz w:val="22"/>
        </w:rPr>
        <w:t>If</w:t>
      </w:r>
      <w:r>
        <w:rPr>
          <w:color w:val="212121"/>
          <w:spacing w:val="-5"/>
          <w:w w:val="105"/>
          <w:sz w:val="22"/>
        </w:rPr>
        <w:t> </w:t>
      </w:r>
      <w:r>
        <w:rPr>
          <w:color w:val="212121"/>
          <w:w w:val="105"/>
          <w:sz w:val="22"/>
        </w:rPr>
        <w:t>posting a sign</w:t>
      </w:r>
      <w:r>
        <w:rPr>
          <w:color w:val="212121"/>
          <w:spacing w:val="-2"/>
          <w:w w:val="105"/>
          <w:sz w:val="22"/>
        </w:rPr>
        <w:t> </w:t>
      </w:r>
      <w:r>
        <w:rPr>
          <w:color w:val="212121"/>
          <w:w w:val="105"/>
          <w:sz w:val="22"/>
        </w:rPr>
        <w:t>that</w:t>
      </w:r>
      <w:r>
        <w:rPr>
          <w:color w:val="212121"/>
          <w:spacing w:val="-3"/>
          <w:w w:val="105"/>
          <w:sz w:val="22"/>
        </w:rPr>
        <w:t> </w:t>
      </w:r>
      <w:r>
        <w:rPr>
          <w:color w:val="212121"/>
          <w:w w:val="105"/>
          <w:sz w:val="22"/>
        </w:rPr>
        <w:t>says by</w:t>
      </w:r>
      <w:r>
        <w:rPr>
          <w:color w:val="212121"/>
          <w:spacing w:val="-4"/>
          <w:w w:val="105"/>
          <w:sz w:val="22"/>
        </w:rPr>
        <w:t> </w:t>
      </w:r>
      <w:r>
        <w:rPr>
          <w:color w:val="212121"/>
          <w:w w:val="105"/>
          <w:sz w:val="22"/>
        </w:rPr>
        <w:t>order</w:t>
      </w:r>
      <w:r>
        <w:rPr>
          <w:color w:val="212121"/>
          <w:spacing w:val="-6"/>
          <w:w w:val="105"/>
          <w:sz w:val="22"/>
        </w:rPr>
        <w:t> </w:t>
      </w:r>
      <w:r>
        <w:rPr>
          <w:color w:val="212121"/>
          <w:w w:val="105"/>
          <w:sz w:val="22"/>
        </w:rPr>
        <w:t>of</w:t>
      </w:r>
      <w:r>
        <w:rPr>
          <w:color w:val="212121"/>
          <w:spacing w:val="-3"/>
          <w:w w:val="105"/>
          <w:sz w:val="22"/>
        </w:rPr>
        <w:t> </w:t>
      </w:r>
      <w:r>
        <w:rPr>
          <w:color w:val="212121"/>
          <w:w w:val="105"/>
          <w:sz w:val="22"/>
        </w:rPr>
        <w:t>landowner,</w:t>
      </w:r>
      <w:r>
        <w:rPr>
          <w:color w:val="212121"/>
          <w:spacing w:val="26"/>
          <w:w w:val="105"/>
          <w:sz w:val="22"/>
        </w:rPr>
        <w:t> </w:t>
      </w:r>
      <w:r>
        <w:rPr>
          <w:color w:val="212121"/>
          <w:w w:val="105"/>
          <w:sz w:val="22"/>
        </w:rPr>
        <w:t>they</w:t>
      </w:r>
      <w:r>
        <w:rPr>
          <w:color w:val="212121"/>
          <w:spacing w:val="-11"/>
          <w:w w:val="105"/>
          <w:sz w:val="22"/>
        </w:rPr>
        <w:t> </w:t>
      </w:r>
      <w:r>
        <w:rPr>
          <w:color w:val="212121"/>
          <w:w w:val="105"/>
          <w:sz w:val="22"/>
        </w:rPr>
        <w:t>should actually</w:t>
      </w:r>
      <w:r>
        <w:rPr>
          <w:color w:val="212121"/>
          <w:spacing w:val="-5"/>
          <w:w w:val="105"/>
          <w:sz w:val="22"/>
        </w:rPr>
        <w:t> </w:t>
      </w:r>
      <w:r>
        <w:rPr>
          <w:color w:val="212121"/>
          <w:w w:val="105"/>
          <w:sz w:val="22"/>
        </w:rPr>
        <w:t>consult the </w:t>
      </w:r>
      <w:r>
        <w:rPr>
          <w:color w:val="212121"/>
          <w:spacing w:val="-2"/>
          <w:w w:val="105"/>
          <w:sz w:val="22"/>
        </w:rPr>
        <w:t>landowner.</w:t>
      </w:r>
    </w:p>
    <w:p>
      <w:pPr>
        <w:spacing w:line="259" w:lineRule="auto" w:before="0"/>
        <w:ind w:left="1701" w:right="1667" w:hanging="2"/>
        <w:jc w:val="left"/>
        <w:rPr>
          <w:sz w:val="22"/>
        </w:rPr>
      </w:pPr>
      <w:r>
        <w:rPr>
          <w:color w:val="212121"/>
          <w:w w:val="105"/>
          <w:sz w:val="22"/>
        </w:rPr>
        <w:t>Educate</w:t>
      </w:r>
      <w:r>
        <w:rPr>
          <w:color w:val="212121"/>
          <w:spacing w:val="-9"/>
          <w:w w:val="105"/>
          <w:sz w:val="22"/>
        </w:rPr>
        <w:t> </w:t>
      </w:r>
      <w:r>
        <w:rPr>
          <w:color w:val="212121"/>
          <w:w w:val="105"/>
          <w:sz w:val="22"/>
        </w:rPr>
        <w:t>Inland</w:t>
      </w:r>
      <w:r>
        <w:rPr>
          <w:color w:val="212121"/>
          <w:spacing w:val="-5"/>
          <w:w w:val="105"/>
          <w:sz w:val="22"/>
        </w:rPr>
        <w:t> </w:t>
      </w:r>
      <w:r>
        <w:rPr>
          <w:color w:val="212121"/>
          <w:w w:val="105"/>
          <w:sz w:val="22"/>
        </w:rPr>
        <w:t>Fisheries and</w:t>
      </w:r>
      <w:r>
        <w:rPr>
          <w:color w:val="212121"/>
          <w:spacing w:val="-13"/>
          <w:w w:val="105"/>
          <w:sz w:val="22"/>
        </w:rPr>
        <w:t> </w:t>
      </w:r>
      <w:r>
        <w:rPr>
          <w:color w:val="212121"/>
          <w:w w:val="105"/>
          <w:sz w:val="22"/>
        </w:rPr>
        <w:t>Towns</w:t>
      </w:r>
      <w:r>
        <w:rPr>
          <w:color w:val="212121"/>
          <w:spacing w:val="-2"/>
          <w:w w:val="105"/>
          <w:sz w:val="22"/>
        </w:rPr>
        <w:t> </w:t>
      </w:r>
      <w:r>
        <w:rPr>
          <w:color w:val="212121"/>
          <w:w w:val="105"/>
          <w:sz w:val="22"/>
        </w:rPr>
        <w:t>that</w:t>
      </w:r>
      <w:r>
        <w:rPr>
          <w:color w:val="212121"/>
          <w:spacing w:val="-9"/>
          <w:w w:val="105"/>
          <w:sz w:val="22"/>
        </w:rPr>
        <w:t> </w:t>
      </w:r>
      <w:r>
        <w:rPr>
          <w:color w:val="212121"/>
          <w:w w:val="105"/>
          <w:sz w:val="22"/>
        </w:rPr>
        <w:t>public</w:t>
      </w:r>
      <w:r>
        <w:rPr>
          <w:color w:val="212121"/>
          <w:spacing w:val="-4"/>
          <w:w w:val="105"/>
          <w:sz w:val="22"/>
        </w:rPr>
        <w:t> </w:t>
      </w:r>
      <w:r>
        <w:rPr>
          <w:color w:val="212121"/>
          <w:w w:val="105"/>
          <w:sz w:val="22"/>
        </w:rPr>
        <w:t>easements</w:t>
      </w:r>
      <w:r>
        <w:rPr>
          <w:color w:val="212121"/>
          <w:spacing w:val="-3"/>
          <w:w w:val="105"/>
          <w:sz w:val="22"/>
        </w:rPr>
        <w:t> </w:t>
      </w:r>
      <w:r>
        <w:rPr>
          <w:color w:val="212121"/>
          <w:w w:val="105"/>
          <w:sz w:val="22"/>
        </w:rPr>
        <w:t>are</w:t>
      </w:r>
      <w:r>
        <w:rPr>
          <w:color w:val="212121"/>
          <w:spacing w:val="-8"/>
          <w:w w:val="105"/>
          <w:sz w:val="22"/>
        </w:rPr>
        <w:t> </w:t>
      </w:r>
      <w:r>
        <w:rPr>
          <w:color w:val="212121"/>
          <w:w w:val="105"/>
          <w:sz w:val="22"/>
        </w:rPr>
        <w:t>limited to</w:t>
      </w:r>
      <w:r>
        <w:rPr>
          <w:color w:val="212121"/>
          <w:spacing w:val="-12"/>
          <w:w w:val="105"/>
          <w:sz w:val="22"/>
        </w:rPr>
        <w:t> </w:t>
      </w:r>
      <w:r>
        <w:rPr>
          <w:color w:val="212121"/>
          <w:w w:val="105"/>
          <w:sz w:val="22"/>
        </w:rPr>
        <w:t>foot</w:t>
      </w:r>
      <w:r>
        <w:rPr>
          <w:color w:val="212121"/>
          <w:spacing w:val="-6"/>
          <w:w w:val="105"/>
          <w:sz w:val="22"/>
        </w:rPr>
        <w:t> </w:t>
      </w:r>
      <w:r>
        <w:rPr>
          <w:color w:val="212121"/>
          <w:w w:val="105"/>
          <w:sz w:val="22"/>
        </w:rPr>
        <w:t>or</w:t>
      </w:r>
      <w:r>
        <w:rPr>
          <w:color w:val="212121"/>
          <w:spacing w:val="-12"/>
          <w:w w:val="105"/>
          <w:sz w:val="22"/>
        </w:rPr>
        <w:t> </w:t>
      </w:r>
      <w:r>
        <w:rPr>
          <w:color w:val="212121"/>
          <w:w w:val="105"/>
          <w:sz w:val="22"/>
        </w:rPr>
        <w:t>motor</w:t>
      </w:r>
      <w:r>
        <w:rPr>
          <w:color w:val="212121"/>
          <w:spacing w:val="-4"/>
          <w:w w:val="105"/>
          <w:sz w:val="22"/>
        </w:rPr>
        <w:t> </w:t>
      </w:r>
      <w:r>
        <w:rPr>
          <w:color w:val="212121"/>
          <w:w w:val="105"/>
          <w:sz w:val="22"/>
        </w:rPr>
        <w:t>vehicle, excluding ATV's and Snowmobiles</w:t>
      </w:r>
    </w:p>
    <w:p>
      <w:pPr>
        <w:spacing w:before="2"/>
        <w:ind w:left="1693" w:right="0" w:firstLine="0"/>
        <w:jc w:val="left"/>
        <w:rPr>
          <w:sz w:val="22"/>
        </w:rPr>
      </w:pPr>
      <w:r>
        <w:rPr>
          <w:b/>
          <w:color w:val="212121"/>
          <w:w w:val="105"/>
          <w:sz w:val="22"/>
        </w:rPr>
        <w:t>SNOWMOBILES</w:t>
      </w:r>
      <w:r>
        <w:rPr>
          <w:b/>
          <w:color w:val="212121"/>
          <w:spacing w:val="59"/>
          <w:w w:val="105"/>
          <w:sz w:val="22"/>
        </w:rPr>
        <w:t> </w:t>
      </w:r>
      <w:r>
        <w:rPr>
          <w:color w:val="212121"/>
          <w:w w:val="105"/>
          <w:sz w:val="22"/>
        </w:rPr>
        <w:t>Title</w:t>
      </w:r>
      <w:r>
        <w:rPr>
          <w:color w:val="212121"/>
          <w:spacing w:val="-5"/>
          <w:w w:val="105"/>
          <w:sz w:val="22"/>
        </w:rPr>
        <w:t> </w:t>
      </w:r>
      <w:r>
        <w:rPr>
          <w:color w:val="212121"/>
          <w:w w:val="105"/>
          <w:sz w:val="22"/>
        </w:rPr>
        <w:t>12,</w:t>
      </w:r>
      <w:r>
        <w:rPr>
          <w:color w:val="212121"/>
          <w:spacing w:val="-9"/>
          <w:w w:val="105"/>
          <w:sz w:val="22"/>
        </w:rPr>
        <w:t> </w:t>
      </w:r>
      <w:r>
        <w:rPr>
          <w:color w:val="212121"/>
          <w:w w:val="105"/>
          <w:sz w:val="22"/>
        </w:rPr>
        <w:t>§13106-A: Operation</w:t>
      </w:r>
      <w:r>
        <w:rPr>
          <w:color w:val="212121"/>
          <w:spacing w:val="-2"/>
          <w:w w:val="105"/>
          <w:sz w:val="22"/>
        </w:rPr>
        <w:t> </w:t>
      </w:r>
      <w:r>
        <w:rPr>
          <w:color w:val="212121"/>
          <w:w w:val="105"/>
          <w:sz w:val="22"/>
        </w:rPr>
        <w:t>of</w:t>
      </w:r>
      <w:r>
        <w:rPr>
          <w:color w:val="212121"/>
          <w:spacing w:val="-5"/>
          <w:w w:val="105"/>
          <w:sz w:val="22"/>
        </w:rPr>
        <w:t> </w:t>
      </w:r>
      <w:r>
        <w:rPr>
          <w:color w:val="212121"/>
          <w:spacing w:val="-2"/>
          <w:w w:val="105"/>
          <w:sz w:val="22"/>
        </w:rPr>
        <w:t>snowmobile</w:t>
      </w:r>
    </w:p>
    <w:p>
      <w:pPr>
        <w:spacing w:line="256" w:lineRule="auto" w:before="21"/>
        <w:ind w:left="1696" w:right="1576" w:firstLine="2"/>
        <w:jc w:val="left"/>
        <w:rPr>
          <w:sz w:val="22"/>
        </w:rPr>
      </w:pPr>
      <w:r>
        <w:rPr>
          <w:color w:val="212121"/>
          <w:w w:val="105"/>
          <w:sz w:val="22"/>
        </w:rPr>
        <w:t>The definition of</w:t>
      </w:r>
      <w:r>
        <w:rPr>
          <w:color w:val="212121"/>
          <w:spacing w:val="-6"/>
          <w:w w:val="105"/>
          <w:sz w:val="22"/>
        </w:rPr>
        <w:t> </w:t>
      </w:r>
      <w:r>
        <w:rPr>
          <w:color w:val="212121"/>
          <w:w w:val="105"/>
          <w:sz w:val="22"/>
        </w:rPr>
        <w:t>"motor vehicle" in 23 MRS §3022 excludes snowmobiles from public easements.</w:t>
      </w:r>
      <w:r>
        <w:rPr>
          <w:color w:val="212121"/>
          <w:spacing w:val="40"/>
          <w:w w:val="105"/>
          <w:sz w:val="22"/>
        </w:rPr>
        <w:t> </w:t>
      </w:r>
      <w:r>
        <w:rPr>
          <w:color w:val="212121"/>
          <w:w w:val="105"/>
          <w:sz w:val="22"/>
        </w:rPr>
        <w:t>But</w:t>
      </w:r>
      <w:r>
        <w:rPr>
          <w:color w:val="212121"/>
          <w:spacing w:val="-11"/>
          <w:w w:val="105"/>
          <w:sz w:val="22"/>
        </w:rPr>
        <w:t> </w:t>
      </w:r>
      <w:r>
        <w:rPr>
          <w:color w:val="212121"/>
          <w:w w:val="105"/>
          <w:sz w:val="22"/>
        </w:rPr>
        <w:t>snowmobiles rarely</w:t>
      </w:r>
      <w:r>
        <w:rPr>
          <w:color w:val="212121"/>
          <w:spacing w:val="-12"/>
          <w:w w:val="105"/>
          <w:sz w:val="22"/>
        </w:rPr>
        <w:t> </w:t>
      </w:r>
      <w:r>
        <w:rPr>
          <w:color w:val="212121"/>
          <w:w w:val="105"/>
          <w:sz w:val="22"/>
        </w:rPr>
        <w:t>damage the</w:t>
      </w:r>
      <w:r>
        <w:rPr>
          <w:color w:val="212121"/>
          <w:spacing w:val="-5"/>
          <w:w w:val="105"/>
          <w:sz w:val="22"/>
        </w:rPr>
        <w:t> </w:t>
      </w:r>
      <w:r>
        <w:rPr>
          <w:color w:val="212121"/>
          <w:w w:val="105"/>
          <w:sz w:val="22"/>
        </w:rPr>
        <w:t>land</w:t>
      </w:r>
      <w:r>
        <w:rPr>
          <w:color w:val="212121"/>
          <w:spacing w:val="-4"/>
          <w:w w:val="105"/>
          <w:sz w:val="22"/>
        </w:rPr>
        <w:t> </w:t>
      </w:r>
      <w:r>
        <w:rPr>
          <w:color w:val="212121"/>
          <w:w w:val="105"/>
          <w:sz w:val="22"/>
        </w:rPr>
        <w:t>under</w:t>
      </w:r>
      <w:r>
        <w:rPr>
          <w:color w:val="212121"/>
          <w:spacing w:val="-2"/>
          <w:w w:val="105"/>
          <w:sz w:val="22"/>
        </w:rPr>
        <w:t> </w:t>
      </w:r>
      <w:r>
        <w:rPr>
          <w:color w:val="212121"/>
          <w:w w:val="105"/>
          <w:sz w:val="22"/>
        </w:rPr>
        <w:t>the</w:t>
      </w:r>
      <w:r>
        <w:rPr>
          <w:color w:val="212121"/>
          <w:spacing w:val="-12"/>
          <w:w w:val="105"/>
          <w:sz w:val="22"/>
        </w:rPr>
        <w:t> </w:t>
      </w:r>
      <w:r>
        <w:rPr>
          <w:color w:val="212121"/>
          <w:w w:val="105"/>
          <w:sz w:val="22"/>
        </w:rPr>
        <w:t>snow.</w:t>
      </w:r>
      <w:r>
        <w:rPr>
          <w:color w:val="212121"/>
          <w:spacing w:val="40"/>
          <w:w w:val="105"/>
          <w:sz w:val="22"/>
        </w:rPr>
        <w:t> </w:t>
      </w:r>
      <w:r>
        <w:rPr>
          <w:color w:val="212121"/>
          <w:w w:val="105"/>
          <w:sz w:val="22"/>
        </w:rPr>
        <w:t>If</w:t>
      </w:r>
      <w:r>
        <w:rPr>
          <w:color w:val="212121"/>
          <w:spacing w:val="-15"/>
          <w:w w:val="105"/>
          <w:sz w:val="22"/>
        </w:rPr>
        <w:t> </w:t>
      </w:r>
      <w:r>
        <w:rPr>
          <w:color w:val="212121"/>
          <w:w w:val="105"/>
          <w:sz w:val="22"/>
        </w:rPr>
        <w:t>a</w:t>
      </w:r>
      <w:r>
        <w:rPr>
          <w:color w:val="212121"/>
          <w:spacing w:val="-9"/>
          <w:w w:val="105"/>
          <w:sz w:val="22"/>
        </w:rPr>
        <w:t> </w:t>
      </w:r>
      <w:r>
        <w:rPr>
          <w:color w:val="212121"/>
          <w:w w:val="105"/>
          <w:sz w:val="22"/>
        </w:rPr>
        <w:t>public</w:t>
      </w:r>
      <w:r>
        <w:rPr>
          <w:color w:val="212121"/>
          <w:spacing w:val="-2"/>
          <w:w w:val="105"/>
          <w:sz w:val="22"/>
        </w:rPr>
        <w:t> </w:t>
      </w:r>
      <w:r>
        <w:rPr>
          <w:color w:val="212121"/>
          <w:w w:val="105"/>
          <w:sz w:val="22"/>
        </w:rPr>
        <w:t>easement</w:t>
      </w:r>
      <w:r>
        <w:rPr>
          <w:color w:val="212121"/>
          <w:spacing w:val="-2"/>
          <w:w w:val="105"/>
          <w:sz w:val="22"/>
        </w:rPr>
        <w:t> </w:t>
      </w:r>
      <w:r>
        <w:rPr>
          <w:color w:val="212121"/>
          <w:w w:val="105"/>
          <w:sz w:val="22"/>
        </w:rPr>
        <w:t>is</w:t>
      </w:r>
      <w:r>
        <w:rPr>
          <w:color w:val="212121"/>
          <w:spacing w:val="-10"/>
          <w:w w:val="105"/>
          <w:sz w:val="22"/>
        </w:rPr>
        <w:t> </w:t>
      </w:r>
      <w:r>
        <w:rPr>
          <w:color w:val="212121"/>
          <w:w w:val="105"/>
          <w:sz w:val="22"/>
        </w:rPr>
        <w:t>not being plowed to allow winter access by</w:t>
      </w:r>
      <w:r>
        <w:rPr>
          <w:color w:val="212121"/>
          <w:spacing w:val="-4"/>
          <w:w w:val="105"/>
          <w:sz w:val="22"/>
        </w:rPr>
        <w:t> </w:t>
      </w:r>
      <w:r>
        <w:rPr>
          <w:color w:val="212121"/>
          <w:w w:val="105"/>
          <w:sz w:val="22"/>
        </w:rPr>
        <w:t>motor vehicle, snowmobile clubs should be able to negotiate with landowners to</w:t>
      </w:r>
      <w:r>
        <w:rPr>
          <w:color w:val="212121"/>
          <w:spacing w:val="-3"/>
          <w:w w:val="105"/>
          <w:sz w:val="22"/>
        </w:rPr>
        <w:t> </w:t>
      </w:r>
      <w:r>
        <w:rPr>
          <w:color w:val="212121"/>
          <w:w w:val="105"/>
          <w:sz w:val="22"/>
        </w:rPr>
        <w:t>use the easement, same as</w:t>
      </w:r>
      <w:r>
        <w:rPr>
          <w:color w:val="212121"/>
          <w:spacing w:val="-1"/>
          <w:w w:val="105"/>
          <w:sz w:val="22"/>
        </w:rPr>
        <w:t> </w:t>
      </w:r>
      <w:r>
        <w:rPr>
          <w:color w:val="212121"/>
          <w:w w:val="105"/>
          <w:sz w:val="22"/>
        </w:rPr>
        <w:t>they</w:t>
      </w:r>
      <w:r>
        <w:rPr>
          <w:color w:val="212121"/>
          <w:spacing w:val="-8"/>
          <w:w w:val="105"/>
          <w:sz w:val="22"/>
        </w:rPr>
        <w:t> </w:t>
      </w:r>
      <w:r>
        <w:rPr>
          <w:color w:val="212121"/>
          <w:w w:val="105"/>
          <w:sz w:val="22"/>
        </w:rPr>
        <w:t>do for</w:t>
      </w:r>
      <w:r>
        <w:rPr>
          <w:color w:val="212121"/>
          <w:spacing w:val="-2"/>
          <w:w w:val="105"/>
          <w:sz w:val="22"/>
        </w:rPr>
        <w:t> </w:t>
      </w:r>
      <w:r>
        <w:rPr>
          <w:color w:val="212121"/>
          <w:w w:val="105"/>
          <w:sz w:val="22"/>
        </w:rPr>
        <w:t>using private land.</w:t>
      </w:r>
    </w:p>
    <w:p>
      <w:pPr>
        <w:spacing w:before="3"/>
        <w:ind w:left="1693" w:right="0" w:firstLine="0"/>
        <w:jc w:val="left"/>
        <w:rPr>
          <w:sz w:val="22"/>
        </w:rPr>
      </w:pPr>
      <w:r>
        <w:rPr>
          <w:color w:val="212121"/>
          <w:w w:val="105"/>
          <w:sz w:val="22"/>
        </w:rPr>
        <w:t>§13106-A subsection</w:t>
      </w:r>
      <w:r>
        <w:rPr>
          <w:color w:val="212121"/>
          <w:spacing w:val="10"/>
          <w:w w:val="105"/>
          <w:sz w:val="22"/>
        </w:rPr>
        <w:t> </w:t>
      </w:r>
      <w:r>
        <w:rPr>
          <w:color w:val="212121"/>
          <w:w w:val="105"/>
          <w:sz w:val="22"/>
        </w:rPr>
        <w:t>4</w:t>
      </w:r>
      <w:r>
        <w:rPr>
          <w:color w:val="212121"/>
          <w:spacing w:val="-7"/>
          <w:w w:val="105"/>
          <w:sz w:val="22"/>
        </w:rPr>
        <w:t> </w:t>
      </w:r>
      <w:r>
        <w:rPr>
          <w:color w:val="212121"/>
          <w:w w:val="105"/>
          <w:sz w:val="22"/>
        </w:rPr>
        <w:t>-</w:t>
      </w:r>
      <w:r>
        <w:rPr>
          <w:color w:val="212121"/>
          <w:spacing w:val="-8"/>
          <w:w w:val="105"/>
          <w:sz w:val="22"/>
        </w:rPr>
        <w:t> </w:t>
      </w:r>
      <w:r>
        <w:rPr>
          <w:color w:val="212121"/>
          <w:w w:val="105"/>
          <w:sz w:val="22"/>
        </w:rPr>
        <w:t>Snowmobiles</w:t>
      </w:r>
      <w:r>
        <w:rPr>
          <w:color w:val="212121"/>
          <w:spacing w:val="9"/>
          <w:w w:val="105"/>
          <w:sz w:val="22"/>
        </w:rPr>
        <w:t> </w:t>
      </w:r>
      <w:r>
        <w:rPr>
          <w:color w:val="212121"/>
          <w:w w:val="105"/>
          <w:sz w:val="22"/>
        </w:rPr>
        <w:t>on</w:t>
      </w:r>
      <w:r>
        <w:rPr>
          <w:color w:val="212121"/>
          <w:spacing w:val="-10"/>
          <w:w w:val="105"/>
          <w:sz w:val="22"/>
        </w:rPr>
        <w:t> </w:t>
      </w:r>
      <w:r>
        <w:rPr>
          <w:color w:val="212121"/>
          <w:w w:val="105"/>
          <w:sz w:val="22"/>
        </w:rPr>
        <w:t>public</w:t>
      </w:r>
      <w:r>
        <w:rPr>
          <w:color w:val="212121"/>
          <w:spacing w:val="-5"/>
          <w:w w:val="105"/>
          <w:sz w:val="22"/>
        </w:rPr>
        <w:t> </w:t>
      </w:r>
      <w:r>
        <w:rPr>
          <w:color w:val="212121"/>
          <w:w w:val="105"/>
          <w:sz w:val="22"/>
        </w:rPr>
        <w:t>rd</w:t>
      </w:r>
      <w:r>
        <w:rPr>
          <w:color w:val="212121"/>
          <w:spacing w:val="-8"/>
          <w:w w:val="105"/>
          <w:sz w:val="22"/>
        </w:rPr>
        <w:t> </w:t>
      </w:r>
      <w:r>
        <w:rPr>
          <w:color w:val="212121"/>
          <w:w w:val="105"/>
          <w:sz w:val="22"/>
        </w:rPr>
        <w:t>plowed</w:t>
      </w:r>
      <w:r>
        <w:rPr>
          <w:color w:val="212121"/>
          <w:spacing w:val="-4"/>
          <w:w w:val="105"/>
          <w:sz w:val="22"/>
        </w:rPr>
        <w:t> </w:t>
      </w:r>
      <w:r>
        <w:rPr>
          <w:color w:val="212121"/>
          <w:w w:val="105"/>
          <w:sz w:val="22"/>
        </w:rPr>
        <w:t>privately</w:t>
      </w:r>
      <w:r>
        <w:rPr>
          <w:color w:val="212121"/>
          <w:spacing w:val="-8"/>
          <w:w w:val="105"/>
          <w:sz w:val="22"/>
        </w:rPr>
        <w:t> </w:t>
      </w:r>
      <w:r>
        <w:rPr>
          <w:color w:val="212121"/>
          <w:w w:val="105"/>
          <w:sz w:val="22"/>
        </w:rPr>
        <w:t>-</w:t>
      </w:r>
      <w:r>
        <w:rPr>
          <w:color w:val="212121"/>
          <w:spacing w:val="-9"/>
          <w:w w:val="105"/>
          <w:sz w:val="22"/>
        </w:rPr>
        <w:t> </w:t>
      </w:r>
      <w:r>
        <w:rPr>
          <w:color w:val="212121"/>
          <w:w w:val="105"/>
          <w:sz w:val="22"/>
        </w:rPr>
        <w:t>"public</w:t>
      </w:r>
      <w:r>
        <w:rPr>
          <w:color w:val="212121"/>
          <w:spacing w:val="-4"/>
          <w:w w:val="105"/>
          <w:sz w:val="22"/>
        </w:rPr>
        <w:t> </w:t>
      </w:r>
      <w:r>
        <w:rPr>
          <w:color w:val="212121"/>
          <w:w w:val="105"/>
          <w:sz w:val="22"/>
        </w:rPr>
        <w:t>road"</w:t>
      </w:r>
      <w:r>
        <w:rPr>
          <w:color w:val="212121"/>
          <w:spacing w:val="-14"/>
          <w:w w:val="105"/>
          <w:sz w:val="22"/>
        </w:rPr>
        <w:t> </w:t>
      </w:r>
      <w:r>
        <w:rPr>
          <w:color w:val="212121"/>
          <w:spacing w:val="-2"/>
          <w:w w:val="105"/>
          <w:sz w:val="22"/>
        </w:rPr>
        <w:t>should</w:t>
      </w:r>
    </w:p>
    <w:p>
      <w:pPr>
        <w:spacing w:after="0"/>
        <w:jc w:val="left"/>
        <w:rPr>
          <w:sz w:val="22"/>
        </w:rPr>
        <w:sectPr>
          <w:footerReference w:type="default" r:id="rId35"/>
          <w:pgSz w:w="12240" w:h="15840"/>
          <w:pgMar w:footer="0" w:header="0" w:top="1620" w:bottom="280" w:left="40" w:right="0"/>
        </w:sectPr>
      </w:pPr>
    </w:p>
    <w:p>
      <w:pPr>
        <w:spacing w:line="256" w:lineRule="auto" w:before="71"/>
        <w:ind w:left="1801" w:right="1576" w:firstLine="3"/>
        <w:jc w:val="left"/>
        <w:rPr>
          <w:sz w:val="22"/>
        </w:rPr>
      </w:pPr>
      <w:r>
        <w:rPr>
          <w:color w:val="212121"/>
          <w:w w:val="105"/>
          <w:sz w:val="22"/>
        </w:rPr>
        <w:t>include</w:t>
      </w:r>
      <w:r>
        <w:rPr>
          <w:color w:val="212121"/>
          <w:spacing w:val="-6"/>
          <w:w w:val="105"/>
          <w:sz w:val="22"/>
        </w:rPr>
        <w:t> </w:t>
      </w:r>
      <w:r>
        <w:rPr>
          <w:color w:val="212121"/>
          <w:w w:val="105"/>
          <w:sz w:val="22"/>
        </w:rPr>
        <w:t>a</w:t>
      </w:r>
      <w:r>
        <w:rPr>
          <w:color w:val="212121"/>
          <w:spacing w:val="-5"/>
          <w:w w:val="105"/>
          <w:sz w:val="22"/>
        </w:rPr>
        <w:t> </w:t>
      </w:r>
      <w:r>
        <w:rPr>
          <w:color w:val="212121"/>
          <w:w w:val="105"/>
          <w:sz w:val="22"/>
        </w:rPr>
        <w:t>public</w:t>
      </w:r>
      <w:r>
        <w:rPr>
          <w:color w:val="212121"/>
          <w:spacing w:val="-2"/>
          <w:w w:val="105"/>
          <w:sz w:val="22"/>
        </w:rPr>
        <w:t> </w:t>
      </w:r>
      <w:r>
        <w:rPr>
          <w:color w:val="212121"/>
          <w:w w:val="105"/>
          <w:sz w:val="22"/>
        </w:rPr>
        <w:t>easement</w:t>
      </w:r>
      <w:r>
        <w:rPr>
          <w:color w:val="212121"/>
          <w:spacing w:val="-1"/>
          <w:w w:val="105"/>
          <w:sz w:val="22"/>
        </w:rPr>
        <w:t> </w:t>
      </w:r>
      <w:r>
        <w:rPr>
          <w:color w:val="212121"/>
          <w:w w:val="105"/>
          <w:sz w:val="22"/>
        </w:rPr>
        <w:t>for</w:t>
      </w:r>
      <w:r>
        <w:rPr>
          <w:color w:val="212121"/>
          <w:spacing w:val="-7"/>
          <w:w w:val="105"/>
          <w:sz w:val="22"/>
        </w:rPr>
        <w:t> </w:t>
      </w:r>
      <w:r>
        <w:rPr>
          <w:color w:val="212121"/>
          <w:w w:val="105"/>
          <w:sz w:val="22"/>
        </w:rPr>
        <w:t>purposes of</w:t>
      </w:r>
      <w:r>
        <w:rPr>
          <w:color w:val="212121"/>
          <w:spacing w:val="-7"/>
          <w:w w:val="105"/>
          <w:sz w:val="22"/>
        </w:rPr>
        <w:t> </w:t>
      </w:r>
      <w:r>
        <w:rPr>
          <w:color w:val="212121"/>
          <w:w w:val="105"/>
          <w:sz w:val="22"/>
        </w:rPr>
        <w:t>this</w:t>
      </w:r>
      <w:r>
        <w:rPr>
          <w:color w:val="212121"/>
          <w:spacing w:val="-15"/>
          <w:w w:val="105"/>
          <w:sz w:val="22"/>
        </w:rPr>
        <w:t> </w:t>
      </w:r>
      <w:r>
        <w:rPr>
          <w:color w:val="333333"/>
          <w:w w:val="105"/>
          <w:sz w:val="22"/>
        </w:rPr>
        <w:t>statute.</w:t>
      </w:r>
      <w:r>
        <w:rPr>
          <w:color w:val="333333"/>
          <w:spacing w:val="40"/>
          <w:w w:val="105"/>
          <w:sz w:val="22"/>
        </w:rPr>
        <w:t> </w:t>
      </w:r>
      <w:r>
        <w:rPr>
          <w:color w:val="333333"/>
          <w:w w:val="105"/>
          <w:sz w:val="22"/>
        </w:rPr>
        <w:t>A</w:t>
      </w:r>
      <w:r>
        <w:rPr>
          <w:color w:val="333333"/>
          <w:spacing w:val="-6"/>
          <w:w w:val="105"/>
          <w:sz w:val="22"/>
        </w:rPr>
        <w:t> </w:t>
      </w:r>
      <w:r>
        <w:rPr>
          <w:color w:val="333333"/>
          <w:w w:val="105"/>
          <w:sz w:val="22"/>
        </w:rPr>
        <w:t>town</w:t>
      </w:r>
      <w:r>
        <w:rPr>
          <w:color w:val="333333"/>
          <w:spacing w:val="-13"/>
          <w:w w:val="105"/>
          <w:sz w:val="22"/>
        </w:rPr>
        <w:t> </w:t>
      </w:r>
      <w:r>
        <w:rPr>
          <w:color w:val="333333"/>
          <w:w w:val="105"/>
          <w:sz w:val="22"/>
        </w:rPr>
        <w:t>should not </w:t>
      </w:r>
      <w:r>
        <w:rPr>
          <w:color w:val="212121"/>
          <w:w w:val="105"/>
          <w:sz w:val="22"/>
        </w:rPr>
        <w:t>have </w:t>
      </w:r>
      <w:r>
        <w:rPr>
          <w:color w:val="333333"/>
          <w:w w:val="105"/>
          <w:sz w:val="22"/>
        </w:rPr>
        <w:t>the</w:t>
      </w:r>
      <w:r>
        <w:rPr>
          <w:color w:val="333333"/>
          <w:spacing w:val="-10"/>
          <w:w w:val="105"/>
          <w:sz w:val="22"/>
        </w:rPr>
        <w:t> </w:t>
      </w:r>
      <w:r>
        <w:rPr>
          <w:color w:val="333333"/>
          <w:w w:val="105"/>
          <w:sz w:val="22"/>
        </w:rPr>
        <w:t>right</w:t>
      </w:r>
      <w:r>
        <w:rPr>
          <w:color w:val="333333"/>
          <w:spacing w:val="-3"/>
          <w:w w:val="105"/>
          <w:sz w:val="22"/>
        </w:rPr>
        <w:t> </w:t>
      </w:r>
      <w:r>
        <w:rPr>
          <w:color w:val="333333"/>
          <w:w w:val="105"/>
          <w:sz w:val="22"/>
        </w:rPr>
        <w:t>to</w:t>
      </w:r>
      <w:r>
        <w:rPr>
          <w:color w:val="333333"/>
          <w:spacing w:val="-2"/>
          <w:w w:val="105"/>
          <w:sz w:val="22"/>
        </w:rPr>
        <w:t> </w:t>
      </w:r>
      <w:r>
        <w:rPr>
          <w:color w:val="333333"/>
          <w:w w:val="105"/>
          <w:sz w:val="22"/>
        </w:rPr>
        <w:t>mow </w:t>
      </w:r>
      <w:r>
        <w:rPr>
          <w:color w:val="212121"/>
          <w:w w:val="105"/>
          <w:sz w:val="22"/>
        </w:rPr>
        <w:t>down trees without landowner permission to </w:t>
      </w:r>
      <w:r>
        <w:rPr>
          <w:color w:val="333333"/>
          <w:w w:val="105"/>
          <w:sz w:val="22"/>
        </w:rPr>
        <w:t>make</w:t>
      </w:r>
      <w:r>
        <w:rPr>
          <w:color w:val="333333"/>
          <w:spacing w:val="-9"/>
          <w:w w:val="105"/>
          <w:sz w:val="22"/>
        </w:rPr>
        <w:t> </w:t>
      </w:r>
      <w:r>
        <w:rPr>
          <w:color w:val="333333"/>
          <w:w w:val="105"/>
          <w:sz w:val="22"/>
        </w:rPr>
        <w:t>room for</w:t>
      </w:r>
      <w:r>
        <w:rPr>
          <w:color w:val="333333"/>
          <w:spacing w:val="-1"/>
          <w:w w:val="105"/>
          <w:sz w:val="22"/>
        </w:rPr>
        <w:t> </w:t>
      </w:r>
      <w:r>
        <w:rPr>
          <w:color w:val="333333"/>
          <w:w w:val="105"/>
          <w:sz w:val="22"/>
        </w:rPr>
        <w:t>a</w:t>
      </w:r>
      <w:r>
        <w:rPr>
          <w:color w:val="333333"/>
          <w:spacing w:val="-5"/>
          <w:w w:val="105"/>
          <w:sz w:val="22"/>
        </w:rPr>
        <w:t> </w:t>
      </w:r>
      <w:r>
        <w:rPr>
          <w:color w:val="333333"/>
          <w:w w:val="105"/>
          <w:sz w:val="22"/>
        </w:rPr>
        <w:t>snowmobile</w:t>
      </w:r>
      <w:r>
        <w:rPr>
          <w:color w:val="333333"/>
          <w:spacing w:val="27"/>
          <w:w w:val="105"/>
          <w:sz w:val="22"/>
        </w:rPr>
        <w:t> </w:t>
      </w:r>
      <w:r>
        <w:rPr>
          <w:color w:val="333333"/>
          <w:w w:val="105"/>
          <w:sz w:val="22"/>
        </w:rPr>
        <w:t>trail</w:t>
      </w:r>
      <w:r>
        <w:rPr>
          <w:color w:val="333333"/>
          <w:spacing w:val="-6"/>
          <w:w w:val="105"/>
          <w:sz w:val="22"/>
        </w:rPr>
        <w:t> </w:t>
      </w:r>
      <w:r>
        <w:rPr>
          <w:color w:val="333333"/>
          <w:w w:val="105"/>
          <w:sz w:val="22"/>
        </w:rPr>
        <w:t>alongside the </w:t>
      </w:r>
      <w:r>
        <w:rPr>
          <w:color w:val="212121"/>
          <w:w w:val="105"/>
          <w:sz w:val="22"/>
        </w:rPr>
        <w:t>plowed portion of</w:t>
      </w:r>
      <w:r>
        <w:rPr>
          <w:color w:val="212121"/>
          <w:spacing w:val="-2"/>
          <w:w w:val="105"/>
          <w:sz w:val="22"/>
        </w:rPr>
        <w:t> </w:t>
      </w:r>
      <w:r>
        <w:rPr>
          <w:color w:val="212121"/>
          <w:w w:val="105"/>
          <w:sz w:val="22"/>
        </w:rPr>
        <w:t>a public easement.</w:t>
      </w:r>
      <w:r>
        <w:rPr>
          <w:color w:val="212121"/>
          <w:spacing w:val="80"/>
          <w:w w:val="105"/>
          <w:sz w:val="22"/>
        </w:rPr>
        <w:t> </w:t>
      </w:r>
      <w:r>
        <w:rPr>
          <w:color w:val="212121"/>
          <w:w w:val="105"/>
          <w:sz w:val="22"/>
        </w:rPr>
        <w:t>There</w:t>
      </w:r>
      <w:r>
        <w:rPr>
          <w:color w:val="212121"/>
          <w:spacing w:val="-1"/>
          <w:w w:val="105"/>
          <w:sz w:val="22"/>
        </w:rPr>
        <w:t> </w:t>
      </w:r>
      <w:r>
        <w:rPr>
          <w:color w:val="212121"/>
          <w:w w:val="105"/>
          <w:sz w:val="22"/>
        </w:rPr>
        <w:t>needs </w:t>
      </w:r>
      <w:r>
        <w:rPr>
          <w:color w:val="333333"/>
          <w:w w:val="105"/>
          <w:sz w:val="22"/>
        </w:rPr>
        <w:t>to </w:t>
      </w:r>
      <w:r>
        <w:rPr>
          <w:color w:val="212121"/>
          <w:w w:val="105"/>
          <w:sz w:val="22"/>
        </w:rPr>
        <w:t>be </w:t>
      </w:r>
      <w:r>
        <w:rPr>
          <w:color w:val="333333"/>
          <w:w w:val="105"/>
          <w:sz w:val="22"/>
        </w:rPr>
        <w:t>some process for negotiating shared </w:t>
      </w:r>
      <w:r>
        <w:rPr>
          <w:color w:val="212121"/>
          <w:w w:val="105"/>
          <w:sz w:val="22"/>
        </w:rPr>
        <w:t>use.</w:t>
      </w:r>
      <w:r>
        <w:rPr>
          <w:color w:val="212121"/>
          <w:spacing w:val="40"/>
          <w:w w:val="105"/>
          <w:sz w:val="22"/>
        </w:rPr>
        <w:t> </w:t>
      </w:r>
      <w:r>
        <w:rPr>
          <w:color w:val="333333"/>
          <w:w w:val="105"/>
          <w:sz w:val="22"/>
        </w:rPr>
        <w:t>This </w:t>
      </w:r>
      <w:r>
        <w:rPr>
          <w:color w:val="212121"/>
          <w:w w:val="105"/>
          <w:sz w:val="22"/>
        </w:rPr>
        <w:t>also raises questions about private plowing of public roads.</w:t>
      </w:r>
      <w:r>
        <w:rPr>
          <w:color w:val="212121"/>
          <w:spacing w:val="40"/>
          <w:w w:val="105"/>
          <w:sz w:val="22"/>
        </w:rPr>
        <w:t> </w:t>
      </w:r>
      <w:r>
        <w:rPr>
          <w:color w:val="212121"/>
          <w:w w:val="105"/>
          <w:sz w:val="22"/>
        </w:rPr>
        <w:t>This statute</w:t>
      </w:r>
      <w:r>
        <w:rPr>
          <w:color w:val="212121"/>
          <w:spacing w:val="-1"/>
          <w:w w:val="105"/>
          <w:sz w:val="22"/>
        </w:rPr>
        <w:t> </w:t>
      </w:r>
      <w:r>
        <w:rPr>
          <w:color w:val="212121"/>
          <w:w w:val="105"/>
          <w:sz w:val="22"/>
        </w:rPr>
        <w:t>allows it.</w:t>
      </w:r>
    </w:p>
    <w:p>
      <w:pPr>
        <w:spacing w:line="254" w:lineRule="auto" w:before="3"/>
        <w:ind w:left="1803" w:right="2340" w:firstLine="0"/>
        <w:jc w:val="left"/>
        <w:rPr>
          <w:sz w:val="22"/>
        </w:rPr>
      </w:pPr>
      <w:r>
        <w:rPr>
          <w:color w:val="333333"/>
          <w:w w:val="105"/>
          <w:sz w:val="22"/>
        </w:rPr>
        <w:t>According to </w:t>
      </w:r>
      <w:r>
        <w:rPr>
          <w:color w:val="212121"/>
          <w:w w:val="105"/>
          <w:sz w:val="22"/>
        </w:rPr>
        <w:t>MMA's </w:t>
      </w:r>
      <w:r>
        <w:rPr>
          <w:color w:val="333333"/>
          <w:w w:val="105"/>
          <w:sz w:val="22"/>
        </w:rPr>
        <w:t>Municipal Roads </w:t>
      </w:r>
      <w:r>
        <w:rPr>
          <w:color w:val="212121"/>
          <w:w w:val="105"/>
          <w:sz w:val="22"/>
        </w:rPr>
        <w:t>Manual, </w:t>
      </w:r>
      <w:r>
        <w:rPr>
          <w:color w:val="494949"/>
          <w:w w:val="105"/>
          <w:sz w:val="22"/>
        </w:rPr>
        <w:t>"The </w:t>
      </w:r>
      <w:r>
        <w:rPr>
          <w:color w:val="333333"/>
          <w:w w:val="105"/>
          <w:sz w:val="22"/>
        </w:rPr>
        <w:t>Maine</w:t>
      </w:r>
      <w:r>
        <w:rPr>
          <w:color w:val="333333"/>
          <w:spacing w:val="-2"/>
          <w:w w:val="105"/>
          <w:sz w:val="22"/>
        </w:rPr>
        <w:t> </w:t>
      </w:r>
      <w:r>
        <w:rPr>
          <w:color w:val="212121"/>
          <w:w w:val="105"/>
          <w:sz w:val="22"/>
        </w:rPr>
        <w:t>Superior </w:t>
      </w:r>
      <w:r>
        <w:rPr>
          <w:color w:val="333333"/>
          <w:w w:val="105"/>
          <w:sz w:val="22"/>
        </w:rPr>
        <w:t>Court </w:t>
      </w:r>
      <w:r>
        <w:rPr>
          <w:color w:val="212121"/>
          <w:w w:val="105"/>
          <w:sz w:val="22"/>
        </w:rPr>
        <w:t>determined</w:t>
      </w:r>
      <w:r>
        <w:rPr>
          <w:color w:val="212121"/>
          <w:spacing w:val="-14"/>
          <w:w w:val="105"/>
          <w:sz w:val="22"/>
        </w:rPr>
        <w:t> </w:t>
      </w:r>
      <w:r>
        <w:rPr>
          <w:color w:val="212121"/>
          <w:w w:val="105"/>
          <w:sz w:val="22"/>
        </w:rPr>
        <w:t>that</w:t>
      </w:r>
      <w:r>
        <w:rPr>
          <w:color w:val="212121"/>
          <w:spacing w:val="-11"/>
          <w:w w:val="105"/>
          <w:sz w:val="22"/>
        </w:rPr>
        <w:t> </w:t>
      </w:r>
      <w:r>
        <w:rPr>
          <w:color w:val="212121"/>
          <w:w w:val="105"/>
          <w:sz w:val="22"/>
        </w:rPr>
        <w:t>upon</w:t>
      </w:r>
      <w:r>
        <w:rPr>
          <w:color w:val="212121"/>
          <w:spacing w:val="-3"/>
          <w:w w:val="105"/>
          <w:sz w:val="22"/>
        </w:rPr>
        <w:t> </w:t>
      </w:r>
      <w:r>
        <w:rPr>
          <w:color w:val="212121"/>
          <w:w w:val="105"/>
          <w:sz w:val="22"/>
        </w:rPr>
        <w:t>discontinuance</w:t>
      </w:r>
      <w:r>
        <w:rPr>
          <w:color w:val="212121"/>
          <w:spacing w:val="-20"/>
          <w:w w:val="105"/>
          <w:sz w:val="22"/>
        </w:rPr>
        <w:t> </w:t>
      </w:r>
      <w:r>
        <w:rPr>
          <w:color w:val="212121"/>
          <w:w w:val="105"/>
          <w:sz w:val="22"/>
        </w:rPr>
        <w:t>of</w:t>
      </w:r>
      <w:r>
        <w:rPr>
          <w:color w:val="212121"/>
          <w:spacing w:val="-12"/>
          <w:w w:val="105"/>
          <w:sz w:val="22"/>
        </w:rPr>
        <w:t> </w:t>
      </w:r>
      <w:r>
        <w:rPr>
          <w:color w:val="212121"/>
          <w:w w:val="105"/>
          <w:sz w:val="22"/>
        </w:rPr>
        <w:t>a</w:t>
      </w:r>
      <w:r>
        <w:rPr>
          <w:color w:val="212121"/>
          <w:spacing w:val="-13"/>
          <w:w w:val="105"/>
          <w:sz w:val="22"/>
        </w:rPr>
        <w:t> </w:t>
      </w:r>
      <w:r>
        <w:rPr>
          <w:color w:val="212121"/>
          <w:w w:val="105"/>
          <w:sz w:val="22"/>
        </w:rPr>
        <w:t>public </w:t>
      </w:r>
      <w:r>
        <w:rPr>
          <w:color w:val="333333"/>
          <w:w w:val="105"/>
          <w:sz w:val="22"/>
        </w:rPr>
        <w:t>way, the</w:t>
      </w:r>
      <w:r>
        <w:rPr>
          <w:color w:val="333333"/>
          <w:spacing w:val="-15"/>
          <w:w w:val="105"/>
          <w:sz w:val="22"/>
        </w:rPr>
        <w:t> </w:t>
      </w:r>
      <w:r>
        <w:rPr>
          <w:color w:val="212121"/>
          <w:w w:val="105"/>
          <w:sz w:val="22"/>
        </w:rPr>
        <w:t>individuals </w:t>
      </w:r>
      <w:r>
        <w:rPr>
          <w:color w:val="333333"/>
          <w:w w:val="105"/>
          <w:sz w:val="22"/>
        </w:rPr>
        <w:t>abutting</w:t>
      </w:r>
      <w:r>
        <w:rPr>
          <w:color w:val="333333"/>
          <w:spacing w:val="13"/>
          <w:w w:val="105"/>
          <w:sz w:val="22"/>
        </w:rPr>
        <w:t> </w:t>
      </w:r>
      <w:r>
        <w:rPr>
          <w:color w:val="333333"/>
          <w:w w:val="105"/>
          <w:sz w:val="22"/>
        </w:rPr>
        <w:t>the</w:t>
      </w:r>
      <w:r>
        <w:rPr>
          <w:color w:val="333333"/>
          <w:spacing w:val="-14"/>
          <w:w w:val="105"/>
          <w:sz w:val="22"/>
        </w:rPr>
        <w:t> </w:t>
      </w:r>
      <w:r>
        <w:rPr>
          <w:color w:val="212121"/>
          <w:w w:val="105"/>
          <w:sz w:val="22"/>
        </w:rPr>
        <w:t>way</w:t>
      </w:r>
    </w:p>
    <w:p>
      <w:pPr>
        <w:spacing w:line="259" w:lineRule="auto" w:before="7"/>
        <w:ind w:left="1798" w:right="1950" w:hanging="4"/>
        <w:jc w:val="left"/>
        <w:rPr>
          <w:sz w:val="22"/>
        </w:rPr>
      </w:pPr>
      <w:r>
        <w:rPr>
          <w:color w:val="333333"/>
          <w:w w:val="105"/>
          <w:sz w:val="22"/>
        </w:rPr>
        <w:t>have</w:t>
      </w:r>
      <w:r>
        <w:rPr>
          <w:color w:val="333333"/>
          <w:spacing w:val="-15"/>
          <w:w w:val="105"/>
          <w:sz w:val="22"/>
        </w:rPr>
        <w:t> </w:t>
      </w:r>
      <w:r>
        <w:rPr>
          <w:color w:val="333333"/>
          <w:w w:val="105"/>
          <w:sz w:val="22"/>
        </w:rPr>
        <w:t>"very</w:t>
      </w:r>
      <w:r>
        <w:rPr>
          <w:color w:val="333333"/>
          <w:spacing w:val="-5"/>
          <w:w w:val="105"/>
          <w:sz w:val="22"/>
        </w:rPr>
        <w:t> </w:t>
      </w:r>
      <w:r>
        <w:rPr>
          <w:color w:val="212121"/>
          <w:w w:val="105"/>
          <w:sz w:val="22"/>
        </w:rPr>
        <w:t>broad </w:t>
      </w:r>
      <w:r>
        <w:rPr>
          <w:color w:val="333333"/>
          <w:w w:val="105"/>
          <w:sz w:val="22"/>
        </w:rPr>
        <w:t>rights,</w:t>
      </w:r>
      <w:r>
        <w:rPr>
          <w:color w:val="333333"/>
          <w:spacing w:val="-12"/>
          <w:w w:val="105"/>
          <w:sz w:val="22"/>
        </w:rPr>
        <w:t> </w:t>
      </w:r>
      <w:r>
        <w:rPr>
          <w:color w:val="212121"/>
          <w:w w:val="105"/>
          <w:sz w:val="22"/>
        </w:rPr>
        <w:t>including</w:t>
      </w:r>
      <w:r>
        <w:rPr>
          <w:color w:val="212121"/>
          <w:spacing w:val="-2"/>
          <w:w w:val="105"/>
          <w:sz w:val="22"/>
        </w:rPr>
        <w:t> </w:t>
      </w:r>
      <w:r>
        <w:rPr>
          <w:color w:val="212121"/>
          <w:w w:val="105"/>
          <w:sz w:val="22"/>
        </w:rPr>
        <w:t>the</w:t>
      </w:r>
      <w:r>
        <w:rPr>
          <w:color w:val="212121"/>
          <w:spacing w:val="-12"/>
          <w:w w:val="105"/>
          <w:sz w:val="22"/>
        </w:rPr>
        <w:t> </w:t>
      </w:r>
      <w:r>
        <w:rPr>
          <w:color w:val="212121"/>
          <w:w w:val="105"/>
          <w:sz w:val="22"/>
        </w:rPr>
        <w:t>right</w:t>
      </w:r>
      <w:r>
        <w:rPr>
          <w:color w:val="212121"/>
          <w:spacing w:val="-2"/>
          <w:w w:val="105"/>
          <w:sz w:val="22"/>
        </w:rPr>
        <w:t> </w:t>
      </w:r>
      <w:r>
        <w:rPr>
          <w:color w:val="212121"/>
          <w:w w:val="105"/>
          <w:sz w:val="22"/>
        </w:rPr>
        <w:t>to</w:t>
      </w:r>
      <w:r>
        <w:rPr>
          <w:color w:val="212121"/>
          <w:spacing w:val="-7"/>
          <w:w w:val="105"/>
          <w:sz w:val="22"/>
        </w:rPr>
        <w:t> </w:t>
      </w:r>
      <w:r>
        <w:rPr>
          <w:color w:val="212121"/>
          <w:w w:val="105"/>
          <w:sz w:val="22"/>
        </w:rPr>
        <w:t>maintain </w:t>
      </w:r>
      <w:r>
        <w:rPr>
          <w:color w:val="333333"/>
          <w:w w:val="105"/>
          <w:sz w:val="22"/>
        </w:rPr>
        <w:t>the</w:t>
      </w:r>
      <w:r>
        <w:rPr>
          <w:color w:val="333333"/>
          <w:spacing w:val="-3"/>
          <w:w w:val="105"/>
          <w:sz w:val="22"/>
        </w:rPr>
        <w:t> </w:t>
      </w:r>
      <w:r>
        <w:rPr>
          <w:color w:val="333333"/>
          <w:w w:val="105"/>
          <w:sz w:val="22"/>
        </w:rPr>
        <w:t>way</w:t>
      </w:r>
      <w:r>
        <w:rPr>
          <w:color w:val="333333"/>
          <w:spacing w:val="-7"/>
          <w:w w:val="105"/>
          <w:sz w:val="22"/>
        </w:rPr>
        <w:t> </w:t>
      </w:r>
      <w:r>
        <w:rPr>
          <w:color w:val="333333"/>
          <w:w w:val="105"/>
          <w:sz w:val="22"/>
        </w:rPr>
        <w:t>with</w:t>
      </w:r>
      <w:r>
        <w:rPr>
          <w:color w:val="333333"/>
          <w:spacing w:val="-7"/>
          <w:w w:val="105"/>
          <w:sz w:val="22"/>
        </w:rPr>
        <w:t> </w:t>
      </w:r>
      <w:r>
        <w:rPr>
          <w:color w:val="212121"/>
          <w:w w:val="105"/>
          <w:sz w:val="22"/>
        </w:rPr>
        <w:t>respect </w:t>
      </w:r>
      <w:r>
        <w:rPr>
          <w:color w:val="333333"/>
          <w:w w:val="105"/>
          <w:sz w:val="22"/>
        </w:rPr>
        <w:t>to</w:t>
      </w:r>
      <w:r>
        <w:rPr>
          <w:color w:val="333333"/>
          <w:spacing w:val="-11"/>
          <w:w w:val="105"/>
          <w:sz w:val="22"/>
        </w:rPr>
        <w:t> </w:t>
      </w:r>
      <w:r>
        <w:rPr>
          <w:color w:val="333333"/>
          <w:w w:val="105"/>
          <w:sz w:val="22"/>
        </w:rPr>
        <w:t>width</w:t>
      </w:r>
      <w:r>
        <w:rPr>
          <w:color w:val="333333"/>
          <w:spacing w:val="-5"/>
          <w:w w:val="105"/>
          <w:sz w:val="22"/>
        </w:rPr>
        <w:t> </w:t>
      </w:r>
      <w:r>
        <w:rPr>
          <w:color w:val="212121"/>
          <w:w w:val="105"/>
          <w:sz w:val="22"/>
        </w:rPr>
        <w:t>and </w:t>
      </w:r>
      <w:r>
        <w:rPr>
          <w:color w:val="333333"/>
          <w:w w:val="105"/>
          <w:sz w:val="22"/>
        </w:rPr>
        <w:t>character that was</w:t>
      </w:r>
      <w:r>
        <w:rPr>
          <w:color w:val="333333"/>
          <w:spacing w:val="-5"/>
          <w:w w:val="105"/>
          <w:sz w:val="22"/>
        </w:rPr>
        <w:t> </w:t>
      </w:r>
      <w:r>
        <w:rPr>
          <w:color w:val="333333"/>
          <w:w w:val="105"/>
          <w:sz w:val="22"/>
        </w:rPr>
        <w:t>sufficient </w:t>
      </w:r>
      <w:r>
        <w:rPr>
          <w:color w:val="212121"/>
          <w:w w:val="105"/>
          <w:sz w:val="22"/>
        </w:rPr>
        <w:t>to </w:t>
      </w:r>
      <w:r>
        <w:rPr>
          <w:color w:val="333333"/>
          <w:w w:val="105"/>
          <w:sz w:val="22"/>
        </w:rPr>
        <w:t>them </w:t>
      </w:r>
      <w:r>
        <w:rPr>
          <w:color w:val="212121"/>
          <w:w w:val="105"/>
          <w:sz w:val="22"/>
        </w:rPr>
        <w:t>so</w:t>
      </w:r>
      <w:r>
        <w:rPr>
          <w:color w:val="212121"/>
          <w:spacing w:val="-2"/>
          <w:w w:val="105"/>
          <w:sz w:val="22"/>
        </w:rPr>
        <w:t> </w:t>
      </w:r>
      <w:r>
        <w:rPr>
          <w:color w:val="212121"/>
          <w:w w:val="105"/>
          <w:sz w:val="22"/>
        </w:rPr>
        <w:t>long</w:t>
      </w:r>
      <w:r>
        <w:rPr>
          <w:color w:val="212121"/>
          <w:spacing w:val="-3"/>
          <w:w w:val="105"/>
          <w:sz w:val="22"/>
        </w:rPr>
        <w:t> </w:t>
      </w:r>
      <w:r>
        <w:rPr>
          <w:color w:val="212121"/>
          <w:w w:val="105"/>
          <w:sz w:val="22"/>
        </w:rPr>
        <w:t>as their exercise has </w:t>
      </w:r>
      <w:r>
        <w:rPr>
          <w:color w:val="333333"/>
          <w:w w:val="105"/>
          <w:sz w:val="22"/>
        </w:rPr>
        <w:t>some </w:t>
      </w:r>
      <w:r>
        <w:rPr>
          <w:color w:val="212121"/>
          <w:w w:val="105"/>
          <w:sz w:val="22"/>
        </w:rPr>
        <w:t>reasonable basis</w:t>
      </w:r>
    </w:p>
    <w:p>
      <w:pPr>
        <w:spacing w:line="259" w:lineRule="auto" w:before="0"/>
        <w:ind w:left="1790" w:right="1667" w:firstLine="3"/>
        <w:jc w:val="left"/>
        <w:rPr>
          <w:sz w:val="22"/>
        </w:rPr>
      </w:pPr>
      <w:r>
        <w:rPr>
          <w:color w:val="212121"/>
          <w:w w:val="105"/>
          <w:sz w:val="22"/>
        </w:rPr>
        <w:t>and</w:t>
      </w:r>
      <w:r>
        <w:rPr>
          <w:color w:val="212121"/>
          <w:spacing w:val="-2"/>
          <w:w w:val="105"/>
          <w:sz w:val="22"/>
        </w:rPr>
        <w:t> </w:t>
      </w:r>
      <w:r>
        <w:rPr>
          <w:color w:val="212121"/>
          <w:w w:val="105"/>
          <w:sz w:val="22"/>
        </w:rPr>
        <w:t>was within the scope of the</w:t>
      </w:r>
      <w:r>
        <w:rPr>
          <w:color w:val="212121"/>
          <w:spacing w:val="-1"/>
          <w:w w:val="105"/>
          <w:sz w:val="22"/>
        </w:rPr>
        <w:t> </w:t>
      </w:r>
      <w:r>
        <w:rPr>
          <w:color w:val="212121"/>
          <w:w w:val="105"/>
          <w:sz w:val="22"/>
        </w:rPr>
        <w:t>prior public use."</w:t>
      </w:r>
      <w:r>
        <w:rPr>
          <w:color w:val="212121"/>
          <w:spacing w:val="40"/>
          <w:w w:val="105"/>
          <w:sz w:val="22"/>
        </w:rPr>
        <w:t> </w:t>
      </w:r>
      <w:r>
        <w:rPr>
          <w:color w:val="212121"/>
          <w:w w:val="105"/>
          <w:sz w:val="22"/>
        </w:rPr>
        <w:t>The Manual references Wade</w:t>
      </w:r>
      <w:r>
        <w:rPr>
          <w:color w:val="212121"/>
          <w:spacing w:val="-1"/>
          <w:w w:val="105"/>
          <w:sz w:val="22"/>
        </w:rPr>
        <w:t> </w:t>
      </w:r>
      <w:r>
        <w:rPr>
          <w:color w:val="212121"/>
          <w:w w:val="105"/>
          <w:sz w:val="22"/>
        </w:rPr>
        <w:t>v Wenal and Browne</w:t>
      </w:r>
      <w:r>
        <w:rPr>
          <w:color w:val="212121"/>
          <w:spacing w:val="-1"/>
          <w:w w:val="105"/>
          <w:sz w:val="22"/>
        </w:rPr>
        <w:t> </w:t>
      </w:r>
      <w:r>
        <w:rPr>
          <w:color w:val="212121"/>
          <w:w w:val="105"/>
          <w:sz w:val="22"/>
        </w:rPr>
        <w:t>v</w:t>
      </w:r>
      <w:r>
        <w:rPr>
          <w:color w:val="212121"/>
          <w:spacing w:val="-10"/>
          <w:w w:val="105"/>
          <w:sz w:val="22"/>
        </w:rPr>
        <w:t> </w:t>
      </w:r>
      <w:r>
        <w:rPr>
          <w:color w:val="212121"/>
          <w:w w:val="105"/>
          <w:sz w:val="22"/>
        </w:rPr>
        <w:t>Connor.</w:t>
      </w:r>
      <w:r>
        <w:rPr>
          <w:color w:val="212121"/>
          <w:spacing w:val="40"/>
          <w:w w:val="105"/>
          <w:sz w:val="22"/>
        </w:rPr>
        <w:t> </w:t>
      </w:r>
      <w:r>
        <w:rPr>
          <w:color w:val="212121"/>
          <w:w w:val="105"/>
          <w:sz w:val="22"/>
        </w:rPr>
        <w:t>But</w:t>
      </w:r>
      <w:r>
        <w:rPr>
          <w:color w:val="212121"/>
          <w:spacing w:val="-6"/>
          <w:w w:val="105"/>
          <w:sz w:val="22"/>
        </w:rPr>
        <w:t> </w:t>
      </w:r>
      <w:r>
        <w:rPr>
          <w:color w:val="212121"/>
          <w:w w:val="105"/>
          <w:sz w:val="22"/>
        </w:rPr>
        <w:t>in</w:t>
      </w:r>
      <w:r>
        <w:rPr>
          <w:color w:val="212121"/>
          <w:spacing w:val="-11"/>
          <w:w w:val="105"/>
          <w:sz w:val="22"/>
        </w:rPr>
        <w:t> </w:t>
      </w:r>
      <w:r>
        <w:rPr>
          <w:color w:val="212121"/>
          <w:w w:val="105"/>
          <w:sz w:val="22"/>
        </w:rPr>
        <w:t>the</w:t>
      </w:r>
      <w:r>
        <w:rPr>
          <w:color w:val="212121"/>
          <w:spacing w:val="-3"/>
          <w:w w:val="105"/>
          <w:sz w:val="22"/>
        </w:rPr>
        <w:t> </w:t>
      </w:r>
      <w:r>
        <w:rPr>
          <w:color w:val="212121"/>
          <w:w w:val="105"/>
          <w:sz w:val="22"/>
        </w:rPr>
        <w:t>section</w:t>
      </w:r>
      <w:r>
        <w:rPr>
          <w:color w:val="212121"/>
          <w:spacing w:val="-1"/>
          <w:w w:val="105"/>
          <w:sz w:val="22"/>
        </w:rPr>
        <w:t> </w:t>
      </w:r>
      <w:r>
        <w:rPr>
          <w:color w:val="212121"/>
          <w:w w:val="105"/>
          <w:sz w:val="22"/>
        </w:rPr>
        <w:t>on</w:t>
      </w:r>
      <w:r>
        <w:rPr>
          <w:color w:val="212121"/>
          <w:spacing w:val="-15"/>
          <w:w w:val="105"/>
          <w:sz w:val="22"/>
        </w:rPr>
        <w:t> </w:t>
      </w:r>
      <w:r>
        <w:rPr>
          <w:color w:val="212121"/>
          <w:w w:val="105"/>
          <w:sz w:val="22"/>
        </w:rPr>
        <w:t>closing</w:t>
      </w:r>
      <w:r>
        <w:rPr>
          <w:color w:val="212121"/>
          <w:spacing w:val="-8"/>
          <w:w w:val="105"/>
          <w:sz w:val="22"/>
        </w:rPr>
        <w:t> </w:t>
      </w:r>
      <w:r>
        <w:rPr>
          <w:color w:val="212121"/>
          <w:w w:val="105"/>
          <w:sz w:val="22"/>
        </w:rPr>
        <w:t>roads to</w:t>
      </w:r>
      <w:r>
        <w:rPr>
          <w:color w:val="212121"/>
          <w:spacing w:val="-7"/>
          <w:w w:val="105"/>
          <w:sz w:val="22"/>
        </w:rPr>
        <w:t> </w:t>
      </w:r>
      <w:r>
        <w:rPr>
          <w:color w:val="212121"/>
          <w:w w:val="105"/>
          <w:sz w:val="22"/>
        </w:rPr>
        <w:t>winter</w:t>
      </w:r>
      <w:r>
        <w:rPr>
          <w:color w:val="212121"/>
          <w:spacing w:val="-5"/>
          <w:w w:val="105"/>
          <w:sz w:val="22"/>
        </w:rPr>
        <w:t> </w:t>
      </w:r>
      <w:r>
        <w:rPr>
          <w:color w:val="212121"/>
          <w:w w:val="105"/>
          <w:sz w:val="22"/>
        </w:rPr>
        <w:t>maintenance, the</w:t>
      </w:r>
      <w:r>
        <w:rPr>
          <w:color w:val="212121"/>
          <w:spacing w:val="-13"/>
          <w:w w:val="105"/>
          <w:sz w:val="22"/>
        </w:rPr>
        <w:t> </w:t>
      </w:r>
      <w:r>
        <w:rPr>
          <w:color w:val="212121"/>
          <w:w w:val="105"/>
          <w:sz w:val="22"/>
        </w:rPr>
        <w:t>same</w:t>
      </w:r>
      <w:r>
        <w:rPr>
          <w:color w:val="212121"/>
          <w:spacing w:val="-5"/>
          <w:w w:val="105"/>
          <w:sz w:val="22"/>
        </w:rPr>
        <w:t> </w:t>
      </w:r>
      <w:r>
        <w:rPr>
          <w:color w:val="212121"/>
          <w:w w:val="105"/>
          <w:sz w:val="22"/>
        </w:rPr>
        <w:t>manual recommends</w:t>
      </w:r>
      <w:r>
        <w:rPr>
          <w:color w:val="212121"/>
          <w:spacing w:val="26"/>
          <w:w w:val="105"/>
          <w:sz w:val="22"/>
        </w:rPr>
        <w:t> </w:t>
      </w:r>
      <w:r>
        <w:rPr>
          <w:color w:val="212121"/>
          <w:w w:val="105"/>
          <w:sz w:val="22"/>
        </w:rPr>
        <w:t>that towns not</w:t>
      </w:r>
      <w:r>
        <w:rPr>
          <w:color w:val="212121"/>
          <w:spacing w:val="-1"/>
          <w:w w:val="105"/>
          <w:sz w:val="22"/>
        </w:rPr>
        <w:t> </w:t>
      </w:r>
      <w:r>
        <w:rPr>
          <w:color w:val="212121"/>
          <w:w w:val="105"/>
          <w:sz w:val="22"/>
        </w:rPr>
        <w:t>authorize private plowing</w:t>
      </w:r>
      <w:r>
        <w:rPr>
          <w:color w:val="212121"/>
          <w:spacing w:val="-5"/>
          <w:w w:val="105"/>
          <w:sz w:val="22"/>
        </w:rPr>
        <w:t> </w:t>
      </w:r>
      <w:r>
        <w:rPr>
          <w:color w:val="212121"/>
          <w:w w:val="105"/>
          <w:sz w:val="22"/>
        </w:rPr>
        <w:t>of roads</w:t>
      </w:r>
      <w:r>
        <w:rPr>
          <w:color w:val="212121"/>
          <w:spacing w:val="-2"/>
          <w:w w:val="105"/>
          <w:sz w:val="22"/>
        </w:rPr>
        <w:t> </w:t>
      </w:r>
      <w:r>
        <w:rPr>
          <w:color w:val="212121"/>
          <w:w w:val="105"/>
          <w:sz w:val="22"/>
        </w:rPr>
        <w:t>closed to</w:t>
      </w:r>
      <w:r>
        <w:rPr>
          <w:color w:val="212121"/>
          <w:spacing w:val="-6"/>
          <w:w w:val="105"/>
          <w:sz w:val="22"/>
        </w:rPr>
        <w:t> </w:t>
      </w:r>
      <w:r>
        <w:rPr>
          <w:color w:val="212121"/>
          <w:w w:val="105"/>
          <w:sz w:val="22"/>
        </w:rPr>
        <w:t>winter maintenance.</w:t>
      </w:r>
    </w:p>
    <w:p>
      <w:pPr>
        <w:spacing w:before="0"/>
        <w:ind w:left="1794" w:right="0" w:firstLine="0"/>
        <w:jc w:val="left"/>
        <w:rPr>
          <w:sz w:val="22"/>
        </w:rPr>
      </w:pPr>
      <w:r>
        <w:rPr>
          <w:b/>
          <w:color w:val="212121"/>
          <w:w w:val="105"/>
          <w:sz w:val="22"/>
        </w:rPr>
        <w:t>WINTER</w:t>
      </w:r>
      <w:r>
        <w:rPr>
          <w:b/>
          <w:color w:val="212121"/>
          <w:spacing w:val="9"/>
          <w:w w:val="105"/>
          <w:sz w:val="22"/>
        </w:rPr>
        <w:t> </w:t>
      </w:r>
      <w:r>
        <w:rPr>
          <w:b/>
          <w:color w:val="212121"/>
          <w:w w:val="105"/>
          <w:sz w:val="22"/>
        </w:rPr>
        <w:t>MAINTENANCE</w:t>
      </w:r>
      <w:r>
        <w:rPr>
          <w:b/>
          <w:color w:val="212121"/>
          <w:spacing w:val="19"/>
          <w:w w:val="105"/>
          <w:sz w:val="22"/>
        </w:rPr>
        <w:t> </w:t>
      </w:r>
      <w:r>
        <w:rPr>
          <w:color w:val="212121"/>
          <w:w w:val="105"/>
          <w:sz w:val="22"/>
        </w:rPr>
        <w:t>23</w:t>
      </w:r>
      <w:r>
        <w:rPr>
          <w:color w:val="212121"/>
          <w:spacing w:val="-7"/>
          <w:w w:val="105"/>
          <w:sz w:val="22"/>
        </w:rPr>
        <w:t> </w:t>
      </w:r>
      <w:r>
        <w:rPr>
          <w:color w:val="212121"/>
          <w:w w:val="105"/>
          <w:sz w:val="22"/>
        </w:rPr>
        <w:t>MRS</w:t>
      </w:r>
      <w:r>
        <w:rPr>
          <w:color w:val="212121"/>
          <w:spacing w:val="-5"/>
          <w:w w:val="105"/>
          <w:sz w:val="22"/>
        </w:rPr>
        <w:t> </w:t>
      </w:r>
      <w:r>
        <w:rPr>
          <w:color w:val="212121"/>
          <w:w w:val="105"/>
          <w:sz w:val="22"/>
        </w:rPr>
        <w:t>§2953.</w:t>
      </w:r>
      <w:r>
        <w:rPr>
          <w:color w:val="212121"/>
          <w:spacing w:val="1"/>
          <w:w w:val="105"/>
          <w:sz w:val="22"/>
        </w:rPr>
        <w:t> </w:t>
      </w:r>
      <w:r>
        <w:rPr>
          <w:color w:val="212121"/>
          <w:w w:val="105"/>
          <w:sz w:val="22"/>
        </w:rPr>
        <w:t>Closing</w:t>
      </w:r>
      <w:r>
        <w:rPr>
          <w:color w:val="212121"/>
          <w:spacing w:val="-1"/>
          <w:w w:val="105"/>
          <w:sz w:val="22"/>
        </w:rPr>
        <w:t> </w:t>
      </w:r>
      <w:r>
        <w:rPr>
          <w:color w:val="212121"/>
          <w:w w:val="105"/>
          <w:sz w:val="22"/>
        </w:rPr>
        <w:t>ofroads</w:t>
      </w:r>
      <w:r>
        <w:rPr>
          <w:color w:val="212121"/>
          <w:spacing w:val="1"/>
          <w:w w:val="105"/>
          <w:sz w:val="22"/>
        </w:rPr>
        <w:t> </w:t>
      </w:r>
      <w:r>
        <w:rPr>
          <w:color w:val="212121"/>
          <w:w w:val="105"/>
          <w:sz w:val="22"/>
        </w:rPr>
        <w:t>in</w:t>
      </w:r>
      <w:r>
        <w:rPr>
          <w:color w:val="212121"/>
          <w:spacing w:val="-3"/>
          <w:w w:val="105"/>
          <w:sz w:val="22"/>
        </w:rPr>
        <w:t> </w:t>
      </w:r>
      <w:r>
        <w:rPr>
          <w:color w:val="212121"/>
          <w:spacing w:val="-2"/>
          <w:w w:val="105"/>
          <w:sz w:val="22"/>
        </w:rPr>
        <w:t>winter</w:t>
      </w:r>
    </w:p>
    <w:p>
      <w:pPr>
        <w:spacing w:line="254" w:lineRule="auto" w:before="20"/>
        <w:ind w:left="1789" w:right="1637" w:hanging="5"/>
        <w:jc w:val="both"/>
        <w:rPr>
          <w:sz w:val="22"/>
        </w:rPr>
      </w:pPr>
      <w:r>
        <w:rPr>
          <w:color w:val="212121"/>
          <w:w w:val="105"/>
          <w:sz w:val="22"/>
        </w:rPr>
        <w:t>Towns should</w:t>
      </w:r>
      <w:r>
        <w:rPr>
          <w:color w:val="212121"/>
          <w:spacing w:val="-6"/>
          <w:w w:val="105"/>
          <w:sz w:val="22"/>
        </w:rPr>
        <w:t> </w:t>
      </w:r>
      <w:r>
        <w:rPr>
          <w:color w:val="212121"/>
          <w:w w:val="105"/>
          <w:sz w:val="22"/>
        </w:rPr>
        <w:t>not</w:t>
      </w:r>
      <w:r>
        <w:rPr>
          <w:color w:val="212121"/>
          <w:spacing w:val="-4"/>
          <w:w w:val="105"/>
          <w:sz w:val="22"/>
        </w:rPr>
        <w:t> </w:t>
      </w:r>
      <w:r>
        <w:rPr>
          <w:color w:val="212121"/>
          <w:w w:val="105"/>
          <w:sz w:val="22"/>
        </w:rPr>
        <w:t>be</w:t>
      </w:r>
      <w:r>
        <w:rPr>
          <w:color w:val="212121"/>
          <w:spacing w:val="-5"/>
          <w:w w:val="105"/>
          <w:sz w:val="22"/>
        </w:rPr>
        <w:t> </w:t>
      </w:r>
      <w:r>
        <w:rPr>
          <w:color w:val="212121"/>
          <w:w w:val="105"/>
          <w:sz w:val="22"/>
        </w:rPr>
        <w:t>able</w:t>
      </w:r>
      <w:r>
        <w:rPr>
          <w:color w:val="212121"/>
          <w:spacing w:val="-4"/>
          <w:w w:val="105"/>
          <w:sz w:val="22"/>
        </w:rPr>
        <w:t> </w:t>
      </w:r>
      <w:r>
        <w:rPr>
          <w:color w:val="212121"/>
          <w:w w:val="105"/>
          <w:sz w:val="22"/>
        </w:rPr>
        <w:t>to</w:t>
      </w:r>
      <w:r>
        <w:rPr>
          <w:color w:val="212121"/>
          <w:spacing w:val="-8"/>
          <w:w w:val="105"/>
          <w:sz w:val="22"/>
        </w:rPr>
        <w:t> </w:t>
      </w:r>
      <w:r>
        <w:rPr>
          <w:color w:val="212121"/>
          <w:w w:val="105"/>
          <w:sz w:val="22"/>
        </w:rPr>
        <w:t>close to</w:t>
      </w:r>
      <w:r>
        <w:rPr>
          <w:color w:val="212121"/>
          <w:spacing w:val="-2"/>
          <w:w w:val="105"/>
          <w:sz w:val="22"/>
        </w:rPr>
        <w:t> </w:t>
      </w:r>
      <w:r>
        <w:rPr>
          <w:color w:val="212121"/>
          <w:w w:val="105"/>
          <w:sz w:val="22"/>
        </w:rPr>
        <w:t>winter maintenance if</w:t>
      </w:r>
      <w:r>
        <w:rPr>
          <w:color w:val="212121"/>
          <w:spacing w:val="-9"/>
          <w:w w:val="105"/>
          <w:sz w:val="22"/>
        </w:rPr>
        <w:t> </w:t>
      </w:r>
      <w:r>
        <w:rPr>
          <w:color w:val="212121"/>
          <w:w w:val="105"/>
          <w:sz w:val="22"/>
        </w:rPr>
        <w:t>there</w:t>
      </w:r>
      <w:r>
        <w:rPr>
          <w:color w:val="212121"/>
          <w:spacing w:val="-10"/>
          <w:w w:val="105"/>
          <w:sz w:val="22"/>
        </w:rPr>
        <w:t> </w:t>
      </w:r>
      <w:r>
        <w:rPr>
          <w:color w:val="212121"/>
          <w:w w:val="105"/>
          <w:sz w:val="22"/>
        </w:rPr>
        <w:t>is</w:t>
      </w:r>
      <w:r>
        <w:rPr>
          <w:color w:val="212121"/>
          <w:spacing w:val="-9"/>
          <w:w w:val="105"/>
          <w:sz w:val="22"/>
        </w:rPr>
        <w:t> </w:t>
      </w:r>
      <w:r>
        <w:rPr>
          <w:color w:val="212121"/>
          <w:w w:val="105"/>
          <w:sz w:val="22"/>
        </w:rPr>
        <w:t>a</w:t>
      </w:r>
      <w:r>
        <w:rPr>
          <w:color w:val="212121"/>
          <w:spacing w:val="-5"/>
          <w:w w:val="105"/>
          <w:sz w:val="22"/>
        </w:rPr>
        <w:t> </w:t>
      </w:r>
      <w:r>
        <w:rPr>
          <w:color w:val="212121"/>
          <w:w w:val="105"/>
          <w:sz w:val="22"/>
        </w:rPr>
        <w:t>year</w:t>
      </w:r>
      <w:r>
        <w:rPr>
          <w:color w:val="212121"/>
          <w:spacing w:val="-12"/>
          <w:w w:val="105"/>
          <w:sz w:val="22"/>
        </w:rPr>
        <w:t> </w:t>
      </w:r>
      <w:r>
        <w:rPr>
          <w:color w:val="212121"/>
          <w:w w:val="105"/>
          <w:sz w:val="22"/>
        </w:rPr>
        <w:t>round</w:t>
      </w:r>
      <w:r>
        <w:rPr>
          <w:color w:val="212121"/>
          <w:spacing w:val="-2"/>
          <w:w w:val="105"/>
          <w:sz w:val="22"/>
        </w:rPr>
        <w:t> </w:t>
      </w:r>
      <w:r>
        <w:rPr>
          <w:color w:val="212121"/>
          <w:w w:val="105"/>
          <w:sz w:val="22"/>
        </w:rPr>
        <w:t>resident.</w:t>
      </w:r>
      <w:r>
        <w:rPr>
          <w:color w:val="212121"/>
          <w:spacing w:val="40"/>
          <w:w w:val="105"/>
          <w:sz w:val="22"/>
        </w:rPr>
        <w:t> </w:t>
      </w:r>
      <w:r>
        <w:rPr>
          <w:color w:val="212121"/>
          <w:w w:val="105"/>
          <w:sz w:val="22"/>
        </w:rPr>
        <w:t>How do 23 MRS §3201 and</w:t>
      </w:r>
      <w:r>
        <w:rPr>
          <w:color w:val="212121"/>
          <w:spacing w:val="-1"/>
          <w:w w:val="105"/>
          <w:sz w:val="22"/>
        </w:rPr>
        <w:t> </w:t>
      </w:r>
      <w:r>
        <w:rPr>
          <w:color w:val="212121"/>
          <w:w w:val="105"/>
          <w:sz w:val="22"/>
        </w:rPr>
        <w:t>§3651 apply?</w:t>
      </w:r>
      <w:r>
        <w:rPr>
          <w:color w:val="212121"/>
          <w:spacing w:val="40"/>
          <w:w w:val="105"/>
          <w:sz w:val="22"/>
        </w:rPr>
        <w:t> </w:t>
      </w:r>
      <w:r>
        <w:rPr>
          <w:color w:val="212121"/>
          <w:w w:val="105"/>
          <w:sz w:val="22"/>
        </w:rPr>
        <w:t>Isn't</w:t>
      </w:r>
      <w:r>
        <w:rPr>
          <w:color w:val="212121"/>
          <w:spacing w:val="-2"/>
          <w:w w:val="105"/>
          <w:sz w:val="22"/>
        </w:rPr>
        <w:t> </w:t>
      </w:r>
      <w:r>
        <w:rPr>
          <w:color w:val="212121"/>
          <w:w w:val="105"/>
          <w:sz w:val="22"/>
        </w:rPr>
        <w:t>the municipality required to</w:t>
      </w:r>
      <w:r>
        <w:rPr>
          <w:color w:val="212121"/>
          <w:spacing w:val="-7"/>
          <w:w w:val="105"/>
          <w:sz w:val="22"/>
        </w:rPr>
        <w:t> </w:t>
      </w:r>
      <w:r>
        <w:rPr>
          <w:color w:val="212121"/>
          <w:w w:val="105"/>
          <w:sz w:val="22"/>
        </w:rPr>
        <w:t>keeps its</w:t>
      </w:r>
      <w:r>
        <w:rPr>
          <w:color w:val="212121"/>
          <w:spacing w:val="-7"/>
          <w:w w:val="105"/>
          <w:sz w:val="22"/>
        </w:rPr>
        <w:t> </w:t>
      </w:r>
      <w:r>
        <w:rPr>
          <w:color w:val="212121"/>
          <w:w w:val="105"/>
          <w:sz w:val="22"/>
        </w:rPr>
        <w:t>roads</w:t>
      </w:r>
      <w:r>
        <w:rPr>
          <w:color w:val="212121"/>
          <w:spacing w:val="-1"/>
          <w:w w:val="105"/>
          <w:sz w:val="22"/>
        </w:rPr>
        <w:t> </w:t>
      </w:r>
      <w:r>
        <w:rPr>
          <w:color w:val="212121"/>
          <w:w w:val="105"/>
          <w:sz w:val="22"/>
        </w:rPr>
        <w:t>safe for </w:t>
      </w:r>
      <w:r>
        <w:rPr>
          <w:color w:val="212121"/>
          <w:spacing w:val="-2"/>
          <w:w w:val="105"/>
          <w:sz w:val="22"/>
        </w:rPr>
        <w:t>travel?</w:t>
      </w:r>
    </w:p>
    <w:p>
      <w:pPr>
        <w:spacing w:line="256" w:lineRule="auto" w:before="8"/>
        <w:ind w:left="1780" w:right="1667" w:firstLine="3"/>
        <w:jc w:val="left"/>
        <w:rPr>
          <w:sz w:val="22"/>
        </w:rPr>
      </w:pPr>
      <w:r>
        <w:rPr>
          <w:color w:val="212121"/>
          <w:w w:val="105"/>
          <w:sz w:val="22"/>
        </w:rPr>
        <w:t>Closing </w:t>
      </w:r>
      <w:r>
        <w:rPr>
          <w:color w:val="333333"/>
          <w:w w:val="105"/>
          <w:sz w:val="22"/>
        </w:rPr>
        <w:t>a </w:t>
      </w:r>
      <w:r>
        <w:rPr>
          <w:color w:val="212121"/>
          <w:w w:val="105"/>
          <w:sz w:val="22"/>
        </w:rPr>
        <w:t>road </w:t>
      </w:r>
      <w:r>
        <w:rPr>
          <w:color w:val="333333"/>
          <w:w w:val="105"/>
          <w:sz w:val="22"/>
        </w:rPr>
        <w:t>to winter maintenance and </w:t>
      </w:r>
      <w:r>
        <w:rPr>
          <w:color w:val="212121"/>
          <w:w w:val="105"/>
          <w:sz w:val="22"/>
        </w:rPr>
        <w:t>prohibiting </w:t>
      </w:r>
      <w:r>
        <w:rPr>
          <w:color w:val="333333"/>
          <w:w w:val="105"/>
          <w:sz w:val="22"/>
        </w:rPr>
        <w:t>residents/landowners</w:t>
      </w:r>
      <w:r>
        <w:rPr>
          <w:color w:val="333333"/>
          <w:spacing w:val="-8"/>
          <w:w w:val="105"/>
          <w:sz w:val="22"/>
        </w:rPr>
        <w:t> </w:t>
      </w:r>
      <w:r>
        <w:rPr>
          <w:color w:val="212121"/>
          <w:w w:val="105"/>
          <w:sz w:val="22"/>
        </w:rPr>
        <w:t>from plowing </w:t>
      </w:r>
      <w:r>
        <w:rPr>
          <w:color w:val="333333"/>
          <w:w w:val="105"/>
          <w:sz w:val="22"/>
        </w:rPr>
        <w:t>it </w:t>
      </w:r>
      <w:r>
        <w:rPr>
          <w:color w:val="212121"/>
          <w:w w:val="105"/>
          <w:sz w:val="22"/>
        </w:rPr>
        <w:t>deprives </w:t>
      </w:r>
      <w:r>
        <w:rPr>
          <w:color w:val="333333"/>
          <w:w w:val="105"/>
          <w:sz w:val="22"/>
        </w:rPr>
        <w:t>them of</w:t>
      </w:r>
      <w:r>
        <w:rPr>
          <w:color w:val="333333"/>
          <w:spacing w:val="-14"/>
          <w:w w:val="105"/>
          <w:sz w:val="22"/>
        </w:rPr>
        <w:t> </w:t>
      </w:r>
      <w:r>
        <w:rPr>
          <w:color w:val="333333"/>
          <w:w w:val="105"/>
          <w:sz w:val="22"/>
        </w:rPr>
        <w:t>all</w:t>
      </w:r>
      <w:r>
        <w:rPr>
          <w:color w:val="333333"/>
          <w:spacing w:val="-9"/>
          <w:w w:val="105"/>
          <w:sz w:val="22"/>
        </w:rPr>
        <w:t> </w:t>
      </w:r>
      <w:r>
        <w:rPr>
          <w:color w:val="212121"/>
          <w:w w:val="105"/>
          <w:sz w:val="22"/>
        </w:rPr>
        <w:t>reasonable </w:t>
      </w:r>
      <w:r>
        <w:rPr>
          <w:color w:val="333333"/>
          <w:w w:val="105"/>
          <w:sz w:val="22"/>
        </w:rPr>
        <w:t>access</w:t>
      </w:r>
      <w:r>
        <w:rPr>
          <w:color w:val="333333"/>
          <w:spacing w:val="-8"/>
          <w:w w:val="105"/>
          <w:sz w:val="22"/>
        </w:rPr>
        <w:t> </w:t>
      </w:r>
      <w:r>
        <w:rPr>
          <w:color w:val="212121"/>
          <w:w w:val="105"/>
          <w:sz w:val="22"/>
        </w:rPr>
        <w:t>during</w:t>
      </w:r>
      <w:r>
        <w:rPr>
          <w:color w:val="212121"/>
          <w:spacing w:val="-4"/>
          <w:w w:val="105"/>
          <w:sz w:val="22"/>
        </w:rPr>
        <w:t> </w:t>
      </w:r>
      <w:r>
        <w:rPr>
          <w:color w:val="333333"/>
          <w:w w:val="105"/>
          <w:sz w:val="22"/>
        </w:rPr>
        <w:t>the</w:t>
      </w:r>
      <w:r>
        <w:rPr>
          <w:color w:val="333333"/>
          <w:spacing w:val="-4"/>
          <w:w w:val="105"/>
          <w:sz w:val="22"/>
        </w:rPr>
        <w:t> </w:t>
      </w:r>
      <w:r>
        <w:rPr>
          <w:color w:val="333333"/>
          <w:w w:val="105"/>
          <w:sz w:val="22"/>
        </w:rPr>
        <w:t>winter months.</w:t>
      </w:r>
      <w:r>
        <w:rPr>
          <w:color w:val="333333"/>
          <w:spacing w:val="40"/>
          <w:w w:val="105"/>
          <w:sz w:val="22"/>
        </w:rPr>
        <w:t> </w:t>
      </w:r>
      <w:r>
        <w:rPr>
          <w:color w:val="212121"/>
          <w:w w:val="105"/>
          <w:sz w:val="22"/>
        </w:rPr>
        <w:t>This</w:t>
      </w:r>
      <w:r>
        <w:rPr>
          <w:color w:val="212121"/>
          <w:spacing w:val="-5"/>
          <w:w w:val="105"/>
          <w:sz w:val="22"/>
        </w:rPr>
        <w:t> </w:t>
      </w:r>
      <w:r>
        <w:rPr>
          <w:color w:val="212121"/>
          <w:w w:val="105"/>
          <w:sz w:val="22"/>
        </w:rPr>
        <w:t>constitutes a</w:t>
      </w:r>
      <w:r>
        <w:rPr>
          <w:color w:val="212121"/>
          <w:spacing w:val="-12"/>
          <w:w w:val="105"/>
          <w:sz w:val="22"/>
        </w:rPr>
        <w:t> </w:t>
      </w:r>
      <w:r>
        <w:rPr>
          <w:color w:val="333333"/>
          <w:w w:val="105"/>
          <w:sz w:val="22"/>
        </w:rPr>
        <w:t>"taking"</w:t>
      </w:r>
      <w:r>
        <w:rPr>
          <w:color w:val="333333"/>
          <w:spacing w:val="-9"/>
          <w:w w:val="105"/>
          <w:sz w:val="22"/>
        </w:rPr>
        <w:t> </w:t>
      </w:r>
      <w:r>
        <w:rPr>
          <w:color w:val="212121"/>
          <w:w w:val="105"/>
          <w:sz w:val="22"/>
        </w:rPr>
        <w:t>of access, </w:t>
      </w:r>
      <w:r>
        <w:rPr>
          <w:color w:val="333333"/>
          <w:w w:val="105"/>
          <w:sz w:val="22"/>
        </w:rPr>
        <w:t>and</w:t>
      </w:r>
      <w:r>
        <w:rPr>
          <w:color w:val="333333"/>
          <w:spacing w:val="-2"/>
          <w:w w:val="105"/>
          <w:sz w:val="22"/>
        </w:rPr>
        <w:t> </w:t>
      </w:r>
      <w:r>
        <w:rPr>
          <w:color w:val="333333"/>
          <w:w w:val="105"/>
          <w:sz w:val="22"/>
        </w:rPr>
        <w:t>requires </w:t>
      </w:r>
      <w:r>
        <w:rPr>
          <w:color w:val="212121"/>
          <w:w w:val="105"/>
          <w:sz w:val="22"/>
        </w:rPr>
        <w:t>just </w:t>
      </w:r>
      <w:r>
        <w:rPr>
          <w:color w:val="333333"/>
          <w:w w:val="105"/>
          <w:sz w:val="22"/>
        </w:rPr>
        <w:t>compensation.</w:t>
      </w:r>
      <w:r>
        <w:rPr>
          <w:color w:val="333333"/>
          <w:spacing w:val="40"/>
          <w:w w:val="105"/>
          <w:sz w:val="22"/>
        </w:rPr>
        <w:t> </w:t>
      </w:r>
      <w:r>
        <w:rPr>
          <w:color w:val="333333"/>
          <w:w w:val="105"/>
          <w:sz w:val="22"/>
        </w:rPr>
        <w:t>See</w:t>
      </w:r>
      <w:r>
        <w:rPr>
          <w:color w:val="333333"/>
          <w:spacing w:val="-7"/>
          <w:w w:val="105"/>
          <w:sz w:val="22"/>
        </w:rPr>
        <w:t> </w:t>
      </w:r>
      <w:r>
        <w:rPr>
          <w:color w:val="333333"/>
          <w:w w:val="105"/>
          <w:sz w:val="22"/>
        </w:rPr>
        <w:t>notes </w:t>
      </w:r>
      <w:r>
        <w:rPr>
          <w:color w:val="212121"/>
          <w:w w:val="105"/>
          <w:sz w:val="22"/>
        </w:rPr>
        <w:t>about landowners having broad rights to maintain a road.</w:t>
      </w:r>
    </w:p>
    <w:p>
      <w:pPr>
        <w:spacing w:before="8"/>
        <w:ind w:left="1779" w:right="0" w:firstLine="0"/>
        <w:jc w:val="left"/>
        <w:rPr>
          <w:b/>
          <w:sz w:val="22"/>
        </w:rPr>
      </w:pPr>
      <w:r>
        <w:rPr>
          <w:b/>
          <w:color w:val="212121"/>
          <w:spacing w:val="-2"/>
          <w:sz w:val="22"/>
        </w:rPr>
        <w:t>DAMAGES</w:t>
      </w:r>
    </w:p>
    <w:p>
      <w:pPr>
        <w:spacing w:line="259" w:lineRule="auto" w:before="11"/>
        <w:ind w:left="1773" w:right="1474" w:firstLine="3"/>
        <w:jc w:val="left"/>
        <w:rPr>
          <w:sz w:val="22"/>
        </w:rPr>
      </w:pPr>
      <w:r>
        <w:rPr>
          <w:color w:val="212121"/>
          <w:w w:val="105"/>
          <w:sz w:val="22"/>
        </w:rPr>
        <w:t>Educate law</w:t>
      </w:r>
      <w:r>
        <w:rPr>
          <w:color w:val="212121"/>
          <w:spacing w:val="-7"/>
          <w:w w:val="105"/>
          <w:sz w:val="22"/>
        </w:rPr>
        <w:t> </w:t>
      </w:r>
      <w:r>
        <w:rPr>
          <w:color w:val="212121"/>
          <w:w w:val="105"/>
          <w:sz w:val="22"/>
        </w:rPr>
        <w:t>enforcement so</w:t>
      </w:r>
      <w:r>
        <w:rPr>
          <w:color w:val="212121"/>
          <w:spacing w:val="-4"/>
          <w:w w:val="105"/>
          <w:sz w:val="22"/>
        </w:rPr>
        <w:t> </w:t>
      </w:r>
      <w:r>
        <w:rPr>
          <w:color w:val="212121"/>
          <w:w w:val="105"/>
          <w:sz w:val="22"/>
        </w:rPr>
        <w:t>they</w:t>
      </w:r>
      <w:r>
        <w:rPr>
          <w:color w:val="212121"/>
          <w:spacing w:val="-15"/>
          <w:w w:val="105"/>
          <w:sz w:val="22"/>
        </w:rPr>
        <w:t> </w:t>
      </w:r>
      <w:r>
        <w:rPr>
          <w:color w:val="212121"/>
          <w:w w:val="105"/>
          <w:sz w:val="22"/>
        </w:rPr>
        <w:t>will</w:t>
      </w:r>
      <w:r>
        <w:rPr>
          <w:color w:val="212121"/>
          <w:spacing w:val="-6"/>
          <w:w w:val="105"/>
          <w:sz w:val="22"/>
        </w:rPr>
        <w:t> </w:t>
      </w:r>
      <w:r>
        <w:rPr>
          <w:color w:val="212121"/>
          <w:w w:val="105"/>
          <w:sz w:val="22"/>
        </w:rPr>
        <w:t>actually</w:t>
      </w:r>
      <w:r>
        <w:rPr>
          <w:color w:val="212121"/>
          <w:spacing w:val="-11"/>
          <w:w w:val="105"/>
          <w:sz w:val="22"/>
        </w:rPr>
        <w:t> </w:t>
      </w:r>
      <w:r>
        <w:rPr>
          <w:color w:val="212121"/>
          <w:w w:val="105"/>
          <w:sz w:val="22"/>
        </w:rPr>
        <w:t>enforce</w:t>
      </w:r>
      <w:r>
        <w:rPr>
          <w:color w:val="212121"/>
          <w:spacing w:val="-3"/>
          <w:w w:val="105"/>
          <w:sz w:val="22"/>
        </w:rPr>
        <w:t> </w:t>
      </w:r>
      <w:r>
        <w:rPr>
          <w:color w:val="212121"/>
          <w:w w:val="105"/>
          <w:sz w:val="22"/>
        </w:rPr>
        <w:t>17</w:t>
      </w:r>
      <w:r>
        <w:rPr>
          <w:color w:val="212121"/>
          <w:spacing w:val="-14"/>
          <w:w w:val="105"/>
          <w:sz w:val="22"/>
        </w:rPr>
        <w:t> </w:t>
      </w:r>
      <w:r>
        <w:rPr>
          <w:color w:val="212121"/>
          <w:w w:val="105"/>
          <w:sz w:val="22"/>
        </w:rPr>
        <w:t>MRS</w:t>
      </w:r>
      <w:r>
        <w:rPr>
          <w:color w:val="212121"/>
          <w:spacing w:val="-4"/>
          <w:w w:val="105"/>
          <w:sz w:val="22"/>
        </w:rPr>
        <w:t> </w:t>
      </w:r>
      <w:r>
        <w:rPr>
          <w:color w:val="212121"/>
          <w:w w:val="105"/>
          <w:sz w:val="22"/>
        </w:rPr>
        <w:t>§3853-D.</w:t>
      </w:r>
      <w:r>
        <w:rPr>
          <w:color w:val="212121"/>
          <w:spacing w:val="40"/>
          <w:w w:val="105"/>
          <w:sz w:val="22"/>
        </w:rPr>
        <w:t> </w:t>
      </w:r>
      <w:r>
        <w:rPr>
          <w:color w:val="212121"/>
          <w:w w:val="105"/>
          <w:sz w:val="22"/>
        </w:rPr>
        <w:t>Allow</w:t>
      </w:r>
      <w:r>
        <w:rPr>
          <w:color w:val="212121"/>
          <w:spacing w:val="-5"/>
          <w:w w:val="105"/>
          <w:sz w:val="22"/>
        </w:rPr>
        <w:t> </w:t>
      </w:r>
      <w:r>
        <w:rPr>
          <w:color w:val="212121"/>
          <w:w w:val="105"/>
          <w:sz w:val="22"/>
        </w:rPr>
        <w:t>posting</w:t>
      </w:r>
      <w:r>
        <w:rPr>
          <w:color w:val="212121"/>
          <w:spacing w:val="-4"/>
          <w:w w:val="105"/>
          <w:sz w:val="22"/>
        </w:rPr>
        <w:t> </w:t>
      </w:r>
      <w:r>
        <w:rPr>
          <w:color w:val="212121"/>
          <w:w w:val="105"/>
          <w:sz w:val="22"/>
        </w:rPr>
        <w:t>of</w:t>
      </w:r>
      <w:r>
        <w:rPr>
          <w:color w:val="212121"/>
          <w:spacing w:val="-9"/>
          <w:w w:val="105"/>
          <w:sz w:val="22"/>
        </w:rPr>
        <w:t> </w:t>
      </w:r>
      <w:r>
        <w:rPr>
          <w:color w:val="212121"/>
          <w:w w:val="105"/>
          <w:sz w:val="22"/>
        </w:rPr>
        <w:t>signs to warn users that</w:t>
      </w:r>
      <w:r>
        <w:rPr>
          <w:color w:val="212121"/>
          <w:spacing w:val="-2"/>
          <w:w w:val="105"/>
          <w:sz w:val="22"/>
        </w:rPr>
        <w:t> </w:t>
      </w:r>
      <w:r>
        <w:rPr>
          <w:color w:val="212121"/>
          <w:w w:val="105"/>
          <w:sz w:val="22"/>
        </w:rPr>
        <w:t>damaging public easements is</w:t>
      </w:r>
      <w:r>
        <w:rPr>
          <w:color w:val="212121"/>
          <w:spacing w:val="-2"/>
          <w:w w:val="105"/>
          <w:sz w:val="22"/>
        </w:rPr>
        <w:t> </w:t>
      </w:r>
      <w:r>
        <w:rPr>
          <w:color w:val="212121"/>
          <w:w w:val="105"/>
          <w:sz w:val="22"/>
        </w:rPr>
        <w:t>a Class E Crime.</w:t>
      </w:r>
      <w:r>
        <w:rPr>
          <w:color w:val="212121"/>
          <w:spacing w:val="40"/>
          <w:w w:val="105"/>
          <w:sz w:val="22"/>
        </w:rPr>
        <w:t> </w:t>
      </w:r>
      <w:r>
        <w:rPr>
          <w:color w:val="212121"/>
          <w:w w:val="105"/>
          <w:sz w:val="22"/>
        </w:rPr>
        <w:t>Assist landowners in identifying </w:t>
      </w:r>
      <w:r>
        <w:rPr>
          <w:color w:val="333333"/>
          <w:w w:val="105"/>
          <w:sz w:val="22"/>
        </w:rPr>
        <w:t>those </w:t>
      </w:r>
      <w:r>
        <w:rPr>
          <w:color w:val="212121"/>
          <w:w w:val="105"/>
          <w:sz w:val="22"/>
        </w:rPr>
        <w:t>who abuse</w:t>
      </w:r>
      <w:r>
        <w:rPr>
          <w:color w:val="212121"/>
          <w:spacing w:val="-2"/>
          <w:w w:val="105"/>
          <w:sz w:val="22"/>
        </w:rPr>
        <w:t> </w:t>
      </w:r>
      <w:r>
        <w:rPr>
          <w:color w:val="212121"/>
          <w:w w:val="105"/>
          <w:sz w:val="22"/>
        </w:rPr>
        <w:t>roads.</w:t>
      </w:r>
      <w:r>
        <w:rPr>
          <w:color w:val="212121"/>
          <w:spacing w:val="40"/>
          <w:w w:val="105"/>
          <w:sz w:val="22"/>
        </w:rPr>
        <w:t> </w:t>
      </w:r>
      <w:r>
        <w:rPr>
          <w:color w:val="212121"/>
          <w:w w:val="105"/>
          <w:sz w:val="22"/>
        </w:rPr>
        <w:t>(Provide trail cameras during mud season?) </w:t>
      </w:r>
      <w:r>
        <w:rPr>
          <w:b/>
          <w:color w:val="212121"/>
          <w:w w:val="105"/>
          <w:sz w:val="22"/>
        </w:rPr>
        <w:t>OBSTRUCTION</w:t>
      </w:r>
      <w:r>
        <w:rPr>
          <w:b/>
          <w:color w:val="212121"/>
          <w:spacing w:val="40"/>
          <w:w w:val="105"/>
          <w:sz w:val="22"/>
        </w:rPr>
        <w:t> </w:t>
      </w:r>
      <w:r>
        <w:rPr>
          <w:color w:val="212121"/>
          <w:w w:val="105"/>
          <w:sz w:val="22"/>
        </w:rPr>
        <w:t>23 MRS §3028-A - §§11.</w:t>
      </w:r>
      <w:r>
        <w:rPr>
          <w:color w:val="212121"/>
          <w:spacing w:val="40"/>
          <w:w w:val="105"/>
          <w:sz w:val="22"/>
        </w:rPr>
        <w:t> </w:t>
      </w:r>
      <w:r>
        <w:rPr>
          <w:color w:val="212121"/>
          <w:w w:val="105"/>
          <w:sz w:val="22"/>
        </w:rPr>
        <w:t>Removal of obstructions.</w:t>
      </w:r>
    </w:p>
    <w:p>
      <w:pPr>
        <w:spacing w:line="251" w:lineRule="exact" w:before="0"/>
        <w:ind w:left="1775" w:right="0" w:firstLine="0"/>
        <w:jc w:val="left"/>
        <w:rPr>
          <w:sz w:val="22"/>
        </w:rPr>
      </w:pPr>
      <w:r>
        <w:rPr>
          <w:color w:val="212121"/>
          <w:w w:val="105"/>
          <w:sz w:val="22"/>
        </w:rPr>
        <w:t>And</w:t>
      </w:r>
      <w:r>
        <w:rPr>
          <w:color w:val="212121"/>
          <w:spacing w:val="-6"/>
          <w:w w:val="105"/>
          <w:sz w:val="22"/>
        </w:rPr>
        <w:t> </w:t>
      </w:r>
      <w:r>
        <w:rPr>
          <w:color w:val="333333"/>
          <w:w w:val="105"/>
          <w:sz w:val="22"/>
        </w:rPr>
        <w:t>17-A</w:t>
      </w:r>
      <w:r>
        <w:rPr>
          <w:color w:val="333333"/>
          <w:spacing w:val="-4"/>
          <w:w w:val="105"/>
          <w:sz w:val="22"/>
        </w:rPr>
        <w:t> </w:t>
      </w:r>
      <w:r>
        <w:rPr>
          <w:color w:val="212121"/>
          <w:w w:val="105"/>
          <w:sz w:val="22"/>
        </w:rPr>
        <w:t>MRS</w:t>
      </w:r>
      <w:r>
        <w:rPr>
          <w:color w:val="212121"/>
          <w:spacing w:val="-6"/>
          <w:w w:val="105"/>
          <w:sz w:val="22"/>
        </w:rPr>
        <w:t> </w:t>
      </w:r>
      <w:r>
        <w:rPr>
          <w:color w:val="333333"/>
          <w:w w:val="105"/>
          <w:sz w:val="22"/>
        </w:rPr>
        <w:t>§505.</w:t>
      </w:r>
      <w:r>
        <w:rPr>
          <w:color w:val="333333"/>
          <w:spacing w:val="-5"/>
          <w:w w:val="105"/>
          <w:sz w:val="22"/>
        </w:rPr>
        <w:t> </w:t>
      </w:r>
      <w:r>
        <w:rPr>
          <w:color w:val="212121"/>
          <w:w w:val="105"/>
          <w:sz w:val="22"/>
        </w:rPr>
        <w:t>Obstructing</w:t>
      </w:r>
      <w:r>
        <w:rPr>
          <w:color w:val="212121"/>
          <w:spacing w:val="-4"/>
          <w:w w:val="105"/>
          <w:sz w:val="22"/>
        </w:rPr>
        <w:t> </w:t>
      </w:r>
      <w:r>
        <w:rPr>
          <w:color w:val="212121"/>
          <w:w w:val="105"/>
          <w:sz w:val="22"/>
        </w:rPr>
        <w:t>public</w:t>
      </w:r>
      <w:r>
        <w:rPr>
          <w:color w:val="212121"/>
          <w:spacing w:val="-7"/>
          <w:w w:val="105"/>
          <w:sz w:val="22"/>
        </w:rPr>
        <w:t> </w:t>
      </w:r>
      <w:r>
        <w:rPr>
          <w:color w:val="212121"/>
          <w:spacing w:val="-4"/>
          <w:w w:val="105"/>
          <w:sz w:val="22"/>
        </w:rPr>
        <w:t>ways</w:t>
      </w:r>
    </w:p>
    <w:p>
      <w:pPr>
        <w:spacing w:line="256" w:lineRule="auto" w:before="16"/>
        <w:ind w:left="1768" w:right="1403" w:firstLine="4"/>
        <w:jc w:val="left"/>
        <w:rPr>
          <w:sz w:val="22"/>
        </w:rPr>
      </w:pPr>
      <w:r>
        <w:rPr>
          <w:color w:val="212121"/>
          <w:w w:val="105"/>
          <w:sz w:val="22"/>
        </w:rPr>
        <w:t>Educate</w:t>
      </w:r>
      <w:r>
        <w:rPr>
          <w:color w:val="212121"/>
          <w:spacing w:val="-2"/>
          <w:w w:val="105"/>
          <w:sz w:val="22"/>
        </w:rPr>
        <w:t> </w:t>
      </w:r>
      <w:r>
        <w:rPr>
          <w:color w:val="212121"/>
          <w:w w:val="105"/>
          <w:sz w:val="22"/>
        </w:rPr>
        <w:t>law</w:t>
      </w:r>
      <w:r>
        <w:rPr>
          <w:color w:val="212121"/>
          <w:spacing w:val="-13"/>
          <w:w w:val="105"/>
          <w:sz w:val="22"/>
        </w:rPr>
        <w:t> </w:t>
      </w:r>
      <w:r>
        <w:rPr>
          <w:color w:val="212121"/>
          <w:w w:val="105"/>
          <w:sz w:val="22"/>
        </w:rPr>
        <w:t>enforcement</w:t>
      </w:r>
      <w:r>
        <w:rPr>
          <w:color w:val="212121"/>
          <w:spacing w:val="14"/>
          <w:w w:val="105"/>
          <w:sz w:val="22"/>
        </w:rPr>
        <w:t> </w:t>
      </w:r>
      <w:r>
        <w:rPr>
          <w:color w:val="333333"/>
          <w:w w:val="105"/>
          <w:sz w:val="22"/>
        </w:rPr>
        <w:t>to</w:t>
      </w:r>
      <w:r>
        <w:rPr>
          <w:color w:val="333333"/>
          <w:spacing w:val="-10"/>
          <w:w w:val="105"/>
          <w:sz w:val="22"/>
        </w:rPr>
        <w:t> </w:t>
      </w:r>
      <w:r>
        <w:rPr>
          <w:color w:val="212121"/>
          <w:w w:val="105"/>
          <w:sz w:val="22"/>
        </w:rPr>
        <w:t>remove</w:t>
      </w:r>
      <w:r>
        <w:rPr>
          <w:color w:val="212121"/>
          <w:spacing w:val="-3"/>
          <w:w w:val="105"/>
          <w:sz w:val="22"/>
        </w:rPr>
        <w:t> </w:t>
      </w:r>
      <w:r>
        <w:rPr>
          <w:color w:val="333333"/>
          <w:w w:val="105"/>
          <w:sz w:val="22"/>
        </w:rPr>
        <w:t>obstructions</w:t>
      </w:r>
      <w:r>
        <w:rPr>
          <w:color w:val="333333"/>
          <w:spacing w:val="-4"/>
          <w:w w:val="105"/>
          <w:sz w:val="22"/>
        </w:rPr>
        <w:t> </w:t>
      </w:r>
      <w:r>
        <w:rPr>
          <w:color w:val="333333"/>
          <w:w w:val="105"/>
          <w:sz w:val="22"/>
        </w:rPr>
        <w:t>on</w:t>
      </w:r>
      <w:r>
        <w:rPr>
          <w:color w:val="333333"/>
          <w:spacing w:val="-5"/>
          <w:w w:val="105"/>
          <w:sz w:val="22"/>
        </w:rPr>
        <w:t> </w:t>
      </w:r>
      <w:r>
        <w:rPr>
          <w:color w:val="212121"/>
          <w:w w:val="105"/>
          <w:sz w:val="22"/>
        </w:rPr>
        <w:t>public</w:t>
      </w:r>
      <w:r>
        <w:rPr>
          <w:color w:val="212121"/>
          <w:spacing w:val="-4"/>
          <w:w w:val="105"/>
          <w:sz w:val="22"/>
        </w:rPr>
        <w:t> </w:t>
      </w:r>
      <w:r>
        <w:rPr>
          <w:color w:val="212121"/>
          <w:w w:val="105"/>
          <w:sz w:val="22"/>
        </w:rPr>
        <w:t>easements.</w:t>
      </w:r>
      <w:r>
        <w:rPr>
          <w:color w:val="212121"/>
          <w:spacing w:val="40"/>
          <w:w w:val="105"/>
          <w:sz w:val="22"/>
        </w:rPr>
        <w:t> </w:t>
      </w:r>
      <w:r>
        <w:rPr>
          <w:color w:val="212121"/>
          <w:w w:val="105"/>
          <w:sz w:val="22"/>
        </w:rPr>
        <w:t>Put</w:t>
      </w:r>
      <w:r>
        <w:rPr>
          <w:color w:val="212121"/>
          <w:spacing w:val="-11"/>
          <w:w w:val="105"/>
          <w:sz w:val="22"/>
        </w:rPr>
        <w:t> </w:t>
      </w:r>
      <w:r>
        <w:rPr>
          <w:color w:val="212121"/>
          <w:w w:val="105"/>
          <w:sz w:val="22"/>
        </w:rPr>
        <w:t>some</w:t>
      </w:r>
      <w:r>
        <w:rPr>
          <w:color w:val="212121"/>
          <w:spacing w:val="-4"/>
          <w:w w:val="105"/>
          <w:sz w:val="22"/>
        </w:rPr>
        <w:t> </w:t>
      </w:r>
      <w:r>
        <w:rPr>
          <w:color w:val="212121"/>
          <w:w w:val="105"/>
          <w:sz w:val="22"/>
        </w:rPr>
        <w:t>teeth</w:t>
      </w:r>
      <w:r>
        <w:rPr>
          <w:color w:val="212121"/>
          <w:spacing w:val="-3"/>
          <w:w w:val="105"/>
          <w:sz w:val="22"/>
        </w:rPr>
        <w:t> </w:t>
      </w:r>
      <w:r>
        <w:rPr>
          <w:color w:val="212121"/>
          <w:w w:val="105"/>
          <w:sz w:val="22"/>
        </w:rPr>
        <w:t>in the</w:t>
      </w:r>
      <w:r>
        <w:rPr>
          <w:color w:val="212121"/>
          <w:spacing w:val="-11"/>
          <w:w w:val="105"/>
          <w:sz w:val="22"/>
        </w:rPr>
        <w:t> </w:t>
      </w:r>
      <w:r>
        <w:rPr>
          <w:color w:val="212121"/>
          <w:w w:val="105"/>
          <w:sz w:val="22"/>
        </w:rPr>
        <w:t>law. But this</w:t>
      </w:r>
      <w:r>
        <w:rPr>
          <w:color w:val="212121"/>
          <w:spacing w:val="-1"/>
          <w:w w:val="105"/>
          <w:sz w:val="22"/>
        </w:rPr>
        <w:t> </w:t>
      </w:r>
      <w:r>
        <w:rPr>
          <w:color w:val="212121"/>
          <w:w w:val="105"/>
          <w:sz w:val="22"/>
        </w:rPr>
        <w:t>should </w:t>
      </w:r>
      <w:r>
        <w:rPr>
          <w:color w:val="333333"/>
          <w:w w:val="105"/>
          <w:sz w:val="22"/>
        </w:rPr>
        <w:t>go hand in </w:t>
      </w:r>
      <w:r>
        <w:rPr>
          <w:color w:val="212121"/>
          <w:w w:val="105"/>
          <w:sz w:val="22"/>
        </w:rPr>
        <w:t>hand </w:t>
      </w:r>
      <w:r>
        <w:rPr>
          <w:color w:val="333333"/>
          <w:w w:val="105"/>
          <w:sz w:val="22"/>
        </w:rPr>
        <w:t>with </w:t>
      </w:r>
      <w:r>
        <w:rPr>
          <w:color w:val="212121"/>
          <w:w w:val="105"/>
          <w:sz w:val="22"/>
        </w:rPr>
        <w:t>helping</w:t>
      </w:r>
      <w:r>
        <w:rPr>
          <w:color w:val="212121"/>
          <w:spacing w:val="-7"/>
          <w:w w:val="105"/>
          <w:sz w:val="22"/>
        </w:rPr>
        <w:t> </w:t>
      </w:r>
      <w:r>
        <w:rPr>
          <w:color w:val="212121"/>
          <w:w w:val="105"/>
          <w:sz w:val="22"/>
        </w:rPr>
        <w:t>landowners come to agreements to make the</w:t>
      </w:r>
      <w:r>
        <w:rPr>
          <w:color w:val="212121"/>
          <w:spacing w:val="-3"/>
          <w:w w:val="105"/>
          <w:sz w:val="22"/>
        </w:rPr>
        <w:t> </w:t>
      </w:r>
      <w:r>
        <w:rPr>
          <w:color w:val="212121"/>
          <w:w w:val="105"/>
          <w:sz w:val="22"/>
        </w:rPr>
        <w:t>road </w:t>
      </w:r>
      <w:r>
        <w:rPr>
          <w:color w:val="212121"/>
          <w:spacing w:val="-2"/>
          <w:w w:val="105"/>
          <w:sz w:val="22"/>
        </w:rPr>
        <w:t>private.</w:t>
      </w:r>
    </w:p>
    <w:p>
      <w:pPr>
        <w:spacing w:before="10"/>
        <w:ind w:left="1764" w:right="0" w:firstLine="0"/>
        <w:jc w:val="left"/>
        <w:rPr>
          <w:b/>
          <w:sz w:val="22"/>
        </w:rPr>
      </w:pPr>
      <w:r>
        <w:rPr>
          <w:b/>
          <w:color w:val="212121"/>
          <w:sz w:val="22"/>
        </w:rPr>
        <w:t>TRASH</w:t>
      </w:r>
      <w:r>
        <w:rPr>
          <w:b/>
          <w:color w:val="212121"/>
          <w:spacing w:val="28"/>
          <w:sz w:val="22"/>
        </w:rPr>
        <w:t> </w:t>
      </w:r>
      <w:r>
        <w:rPr>
          <w:b/>
          <w:color w:val="212121"/>
          <w:spacing w:val="-2"/>
          <w:sz w:val="22"/>
        </w:rPr>
        <w:t>DUlVIPING</w:t>
      </w:r>
    </w:p>
    <w:p>
      <w:pPr>
        <w:spacing w:before="11"/>
        <w:ind w:left="1769" w:right="0" w:firstLine="0"/>
        <w:jc w:val="left"/>
        <w:rPr>
          <w:sz w:val="22"/>
        </w:rPr>
      </w:pPr>
      <w:r>
        <w:rPr>
          <w:color w:val="212121"/>
          <w:w w:val="105"/>
          <w:sz w:val="22"/>
        </w:rPr>
        <w:t>What</w:t>
      </w:r>
      <w:r>
        <w:rPr>
          <w:color w:val="212121"/>
          <w:spacing w:val="-2"/>
          <w:w w:val="105"/>
          <w:sz w:val="22"/>
        </w:rPr>
        <w:t> </w:t>
      </w:r>
      <w:r>
        <w:rPr>
          <w:color w:val="212121"/>
          <w:w w:val="105"/>
          <w:sz w:val="22"/>
        </w:rPr>
        <w:t>can</w:t>
      </w:r>
      <w:r>
        <w:rPr>
          <w:color w:val="212121"/>
          <w:spacing w:val="-5"/>
          <w:w w:val="105"/>
          <w:sz w:val="22"/>
        </w:rPr>
        <w:t> </w:t>
      </w:r>
      <w:r>
        <w:rPr>
          <w:color w:val="212121"/>
          <w:w w:val="105"/>
          <w:sz w:val="22"/>
        </w:rPr>
        <w:t>be</w:t>
      </w:r>
      <w:r>
        <w:rPr>
          <w:color w:val="212121"/>
          <w:spacing w:val="-10"/>
          <w:w w:val="105"/>
          <w:sz w:val="22"/>
        </w:rPr>
        <w:t> </w:t>
      </w:r>
      <w:r>
        <w:rPr>
          <w:color w:val="212121"/>
          <w:w w:val="105"/>
          <w:sz w:val="22"/>
        </w:rPr>
        <w:t>done</w:t>
      </w:r>
      <w:r>
        <w:rPr>
          <w:color w:val="212121"/>
          <w:spacing w:val="-8"/>
          <w:w w:val="105"/>
          <w:sz w:val="22"/>
        </w:rPr>
        <w:t> </w:t>
      </w:r>
      <w:r>
        <w:rPr>
          <w:color w:val="212121"/>
          <w:w w:val="105"/>
          <w:sz w:val="22"/>
        </w:rPr>
        <w:t>about</w:t>
      </w:r>
      <w:r>
        <w:rPr>
          <w:color w:val="212121"/>
          <w:spacing w:val="-6"/>
          <w:w w:val="105"/>
          <w:sz w:val="22"/>
        </w:rPr>
        <w:t> </w:t>
      </w:r>
      <w:r>
        <w:rPr>
          <w:color w:val="212121"/>
          <w:w w:val="105"/>
          <w:sz w:val="22"/>
        </w:rPr>
        <w:t>people</w:t>
      </w:r>
      <w:r>
        <w:rPr>
          <w:color w:val="212121"/>
          <w:spacing w:val="-2"/>
          <w:w w:val="105"/>
          <w:sz w:val="22"/>
        </w:rPr>
        <w:t> </w:t>
      </w:r>
      <w:r>
        <w:rPr>
          <w:color w:val="212121"/>
          <w:w w:val="105"/>
          <w:sz w:val="22"/>
        </w:rPr>
        <w:t>using</w:t>
      </w:r>
      <w:r>
        <w:rPr>
          <w:color w:val="212121"/>
          <w:spacing w:val="-12"/>
          <w:w w:val="105"/>
          <w:sz w:val="22"/>
        </w:rPr>
        <w:t> </w:t>
      </w:r>
      <w:r>
        <w:rPr>
          <w:color w:val="212121"/>
          <w:w w:val="105"/>
          <w:sz w:val="22"/>
        </w:rPr>
        <w:t>discontinued</w:t>
      </w:r>
      <w:r>
        <w:rPr>
          <w:color w:val="212121"/>
          <w:spacing w:val="16"/>
          <w:w w:val="105"/>
          <w:sz w:val="22"/>
        </w:rPr>
        <w:t> </w:t>
      </w:r>
      <w:r>
        <w:rPr>
          <w:color w:val="212121"/>
          <w:w w:val="105"/>
          <w:sz w:val="22"/>
        </w:rPr>
        <w:t>roads</w:t>
      </w:r>
      <w:r>
        <w:rPr>
          <w:color w:val="212121"/>
          <w:spacing w:val="-3"/>
          <w:w w:val="105"/>
          <w:sz w:val="22"/>
        </w:rPr>
        <w:t> </w:t>
      </w:r>
      <w:r>
        <w:rPr>
          <w:color w:val="212121"/>
          <w:w w:val="105"/>
          <w:sz w:val="22"/>
        </w:rPr>
        <w:t>as</w:t>
      </w:r>
      <w:r>
        <w:rPr>
          <w:color w:val="212121"/>
          <w:spacing w:val="-14"/>
          <w:w w:val="105"/>
          <w:sz w:val="22"/>
        </w:rPr>
        <w:t> </w:t>
      </w:r>
      <w:r>
        <w:rPr>
          <w:color w:val="212121"/>
          <w:w w:val="105"/>
          <w:sz w:val="22"/>
        </w:rPr>
        <w:t>a</w:t>
      </w:r>
      <w:r>
        <w:rPr>
          <w:color w:val="212121"/>
          <w:spacing w:val="-4"/>
          <w:w w:val="105"/>
          <w:sz w:val="22"/>
        </w:rPr>
        <w:t> </w:t>
      </w:r>
      <w:r>
        <w:rPr>
          <w:color w:val="212121"/>
          <w:w w:val="105"/>
          <w:sz w:val="22"/>
        </w:rPr>
        <w:t>dumping</w:t>
      </w:r>
      <w:r>
        <w:rPr>
          <w:color w:val="212121"/>
          <w:spacing w:val="-6"/>
          <w:w w:val="105"/>
          <w:sz w:val="22"/>
        </w:rPr>
        <w:t> </w:t>
      </w:r>
      <w:r>
        <w:rPr>
          <w:color w:val="212121"/>
          <w:spacing w:val="-2"/>
          <w:w w:val="105"/>
          <w:sz w:val="22"/>
        </w:rPr>
        <w:t>ground?</w:t>
      </w:r>
    </w:p>
    <w:p>
      <w:pPr>
        <w:spacing w:before="12"/>
        <w:ind w:left="1760" w:right="0" w:firstLine="0"/>
        <w:jc w:val="left"/>
        <w:rPr>
          <w:sz w:val="22"/>
        </w:rPr>
      </w:pPr>
      <w:r>
        <w:rPr>
          <w:b/>
          <w:color w:val="212121"/>
          <w:w w:val="105"/>
          <w:sz w:val="22"/>
        </w:rPr>
        <w:t>SEASONAL</w:t>
      </w:r>
      <w:r>
        <w:rPr>
          <w:b/>
          <w:color w:val="212121"/>
          <w:spacing w:val="-5"/>
          <w:w w:val="105"/>
          <w:sz w:val="22"/>
        </w:rPr>
        <w:t> </w:t>
      </w:r>
      <w:r>
        <w:rPr>
          <w:b/>
          <w:color w:val="212121"/>
          <w:w w:val="105"/>
          <w:sz w:val="23"/>
        </w:rPr>
        <w:t>or</w:t>
      </w:r>
      <w:r>
        <w:rPr>
          <w:b/>
          <w:color w:val="212121"/>
          <w:spacing w:val="-15"/>
          <w:w w:val="105"/>
          <w:sz w:val="23"/>
        </w:rPr>
        <w:t> </w:t>
      </w:r>
      <w:r>
        <w:rPr>
          <w:b/>
          <w:color w:val="212121"/>
          <w:w w:val="105"/>
          <w:sz w:val="22"/>
        </w:rPr>
        <w:t>HEAVY</w:t>
      </w:r>
      <w:r>
        <w:rPr>
          <w:b/>
          <w:color w:val="212121"/>
          <w:spacing w:val="-12"/>
          <w:w w:val="105"/>
          <w:sz w:val="22"/>
        </w:rPr>
        <w:t> </w:t>
      </w:r>
      <w:r>
        <w:rPr>
          <w:b/>
          <w:color w:val="212121"/>
          <w:w w:val="105"/>
          <w:sz w:val="22"/>
        </w:rPr>
        <w:t>LOADS</w:t>
      </w:r>
      <w:r>
        <w:rPr>
          <w:b/>
          <w:color w:val="212121"/>
          <w:spacing w:val="-4"/>
          <w:w w:val="105"/>
          <w:sz w:val="22"/>
        </w:rPr>
        <w:t> </w:t>
      </w:r>
      <w:r>
        <w:rPr>
          <w:b/>
          <w:color w:val="212121"/>
          <w:w w:val="105"/>
          <w:sz w:val="22"/>
        </w:rPr>
        <w:t>LIMITED</w:t>
      </w:r>
      <w:r>
        <w:rPr>
          <w:b/>
          <w:color w:val="212121"/>
          <w:spacing w:val="3"/>
          <w:w w:val="105"/>
          <w:sz w:val="22"/>
        </w:rPr>
        <w:t> </w:t>
      </w:r>
      <w:r>
        <w:rPr>
          <w:color w:val="333333"/>
          <w:spacing w:val="-2"/>
          <w:w w:val="105"/>
          <w:sz w:val="22"/>
        </w:rPr>
        <w:t>posting</w:t>
      </w:r>
    </w:p>
    <w:p>
      <w:pPr>
        <w:spacing w:line="259" w:lineRule="auto" w:before="19"/>
        <w:ind w:left="1761" w:right="1576" w:firstLine="2"/>
        <w:jc w:val="left"/>
        <w:rPr>
          <w:sz w:val="22"/>
        </w:rPr>
      </w:pPr>
      <w:r>
        <w:rPr>
          <w:color w:val="212121"/>
          <w:w w:val="105"/>
          <w:sz w:val="22"/>
        </w:rPr>
        <w:t>Forested</w:t>
      </w:r>
      <w:r>
        <w:rPr>
          <w:color w:val="212121"/>
          <w:spacing w:val="-1"/>
          <w:w w:val="105"/>
          <w:sz w:val="22"/>
        </w:rPr>
        <w:t> </w:t>
      </w:r>
      <w:r>
        <w:rPr>
          <w:color w:val="333333"/>
          <w:w w:val="105"/>
          <w:sz w:val="22"/>
        </w:rPr>
        <w:t>gravel or</w:t>
      </w:r>
      <w:r>
        <w:rPr>
          <w:color w:val="333333"/>
          <w:spacing w:val="-12"/>
          <w:w w:val="105"/>
          <w:sz w:val="22"/>
        </w:rPr>
        <w:t> </w:t>
      </w:r>
      <w:r>
        <w:rPr>
          <w:color w:val="333333"/>
          <w:w w:val="105"/>
          <w:sz w:val="22"/>
        </w:rPr>
        <w:t>dirt</w:t>
      </w:r>
      <w:r>
        <w:rPr>
          <w:color w:val="333333"/>
          <w:spacing w:val="-9"/>
          <w:w w:val="105"/>
          <w:sz w:val="22"/>
        </w:rPr>
        <w:t> </w:t>
      </w:r>
      <w:r>
        <w:rPr>
          <w:color w:val="212121"/>
          <w:w w:val="105"/>
          <w:sz w:val="22"/>
        </w:rPr>
        <w:t>roads</w:t>
      </w:r>
      <w:r>
        <w:rPr>
          <w:color w:val="212121"/>
          <w:spacing w:val="-8"/>
          <w:w w:val="105"/>
          <w:sz w:val="22"/>
        </w:rPr>
        <w:t> </w:t>
      </w:r>
      <w:r>
        <w:rPr>
          <w:color w:val="333333"/>
          <w:w w:val="105"/>
          <w:sz w:val="22"/>
        </w:rPr>
        <w:t>are</w:t>
      </w:r>
      <w:r>
        <w:rPr>
          <w:color w:val="333333"/>
          <w:spacing w:val="-8"/>
          <w:w w:val="105"/>
          <w:sz w:val="22"/>
        </w:rPr>
        <w:t> </w:t>
      </w:r>
      <w:r>
        <w:rPr>
          <w:color w:val="333333"/>
          <w:w w:val="105"/>
          <w:sz w:val="22"/>
        </w:rPr>
        <w:t>not ready</w:t>
      </w:r>
      <w:r>
        <w:rPr>
          <w:color w:val="333333"/>
          <w:spacing w:val="-9"/>
          <w:w w:val="105"/>
          <w:sz w:val="22"/>
        </w:rPr>
        <w:t> </w:t>
      </w:r>
      <w:r>
        <w:rPr>
          <w:color w:val="212121"/>
          <w:w w:val="105"/>
          <w:sz w:val="22"/>
        </w:rPr>
        <w:t>to</w:t>
      </w:r>
      <w:r>
        <w:rPr>
          <w:color w:val="212121"/>
          <w:spacing w:val="-11"/>
          <w:w w:val="105"/>
          <w:sz w:val="22"/>
        </w:rPr>
        <w:t> </w:t>
      </w:r>
      <w:r>
        <w:rPr>
          <w:color w:val="212121"/>
          <w:w w:val="105"/>
          <w:sz w:val="22"/>
        </w:rPr>
        <w:t>support </w:t>
      </w:r>
      <w:r>
        <w:rPr>
          <w:color w:val="333333"/>
          <w:w w:val="105"/>
          <w:sz w:val="22"/>
        </w:rPr>
        <w:t>heavy</w:t>
      </w:r>
      <w:r>
        <w:rPr>
          <w:color w:val="333333"/>
          <w:spacing w:val="-1"/>
          <w:w w:val="105"/>
          <w:sz w:val="22"/>
        </w:rPr>
        <w:t> </w:t>
      </w:r>
      <w:r>
        <w:rPr>
          <w:color w:val="212121"/>
          <w:w w:val="105"/>
          <w:sz w:val="22"/>
        </w:rPr>
        <w:t>loads</w:t>
      </w:r>
      <w:r>
        <w:rPr>
          <w:color w:val="212121"/>
          <w:spacing w:val="-5"/>
          <w:w w:val="105"/>
          <w:sz w:val="22"/>
        </w:rPr>
        <w:t> </w:t>
      </w:r>
      <w:r>
        <w:rPr>
          <w:color w:val="333333"/>
          <w:w w:val="105"/>
          <w:sz w:val="22"/>
        </w:rPr>
        <w:t>as</w:t>
      </w:r>
      <w:r>
        <w:rPr>
          <w:color w:val="333333"/>
          <w:spacing w:val="-9"/>
          <w:w w:val="105"/>
          <w:sz w:val="22"/>
        </w:rPr>
        <w:t> </w:t>
      </w:r>
      <w:r>
        <w:rPr>
          <w:color w:val="333333"/>
          <w:w w:val="105"/>
          <w:sz w:val="22"/>
        </w:rPr>
        <w:t>early</w:t>
      </w:r>
      <w:r>
        <w:rPr>
          <w:color w:val="333333"/>
          <w:spacing w:val="-11"/>
          <w:w w:val="105"/>
          <w:sz w:val="22"/>
        </w:rPr>
        <w:t> </w:t>
      </w:r>
      <w:r>
        <w:rPr>
          <w:color w:val="333333"/>
          <w:w w:val="105"/>
          <w:sz w:val="22"/>
        </w:rPr>
        <w:t>as</w:t>
      </w:r>
      <w:r>
        <w:rPr>
          <w:color w:val="333333"/>
          <w:spacing w:val="-16"/>
          <w:w w:val="105"/>
          <w:sz w:val="22"/>
        </w:rPr>
        <w:t> </w:t>
      </w:r>
      <w:r>
        <w:rPr>
          <w:color w:val="333333"/>
          <w:w w:val="105"/>
          <w:sz w:val="22"/>
        </w:rPr>
        <w:t>paved roads.</w:t>
      </w:r>
      <w:r>
        <w:rPr>
          <w:color w:val="333333"/>
          <w:spacing w:val="40"/>
          <w:w w:val="105"/>
          <w:sz w:val="22"/>
        </w:rPr>
        <w:t> </w:t>
      </w:r>
      <w:r>
        <w:rPr>
          <w:color w:val="333333"/>
          <w:w w:val="105"/>
          <w:sz w:val="22"/>
        </w:rPr>
        <w:t>They </w:t>
      </w:r>
      <w:r>
        <w:rPr>
          <w:color w:val="212121"/>
          <w:w w:val="105"/>
          <w:sz w:val="22"/>
        </w:rPr>
        <w:t>should</w:t>
      </w:r>
      <w:r>
        <w:rPr>
          <w:color w:val="212121"/>
          <w:spacing w:val="40"/>
          <w:w w:val="105"/>
          <w:sz w:val="22"/>
        </w:rPr>
        <w:t> </w:t>
      </w:r>
      <w:r>
        <w:rPr>
          <w:color w:val="212121"/>
          <w:w w:val="105"/>
          <w:sz w:val="22"/>
        </w:rPr>
        <w:t>be</w:t>
      </w:r>
      <w:r>
        <w:rPr>
          <w:color w:val="212121"/>
          <w:spacing w:val="-6"/>
          <w:w w:val="105"/>
          <w:sz w:val="22"/>
        </w:rPr>
        <w:t> </w:t>
      </w:r>
      <w:r>
        <w:rPr>
          <w:color w:val="333333"/>
          <w:w w:val="105"/>
          <w:sz w:val="22"/>
        </w:rPr>
        <w:t>posted for</w:t>
      </w:r>
      <w:r>
        <w:rPr>
          <w:color w:val="333333"/>
          <w:spacing w:val="-3"/>
          <w:w w:val="105"/>
          <w:sz w:val="22"/>
        </w:rPr>
        <w:t> </w:t>
      </w:r>
      <w:r>
        <w:rPr>
          <w:color w:val="333333"/>
          <w:w w:val="105"/>
          <w:sz w:val="22"/>
        </w:rPr>
        <w:t>a longer period.</w:t>
      </w:r>
      <w:r>
        <w:rPr>
          <w:color w:val="333333"/>
          <w:spacing w:val="40"/>
          <w:w w:val="105"/>
          <w:sz w:val="22"/>
        </w:rPr>
        <w:t> </w:t>
      </w:r>
      <w:r>
        <w:rPr>
          <w:color w:val="212121"/>
          <w:w w:val="105"/>
          <w:sz w:val="22"/>
        </w:rPr>
        <w:t>Also the</w:t>
      </w:r>
      <w:r>
        <w:rPr>
          <w:color w:val="212121"/>
          <w:spacing w:val="-1"/>
          <w:w w:val="105"/>
          <w:sz w:val="22"/>
        </w:rPr>
        <w:t> </w:t>
      </w:r>
      <w:r>
        <w:rPr>
          <w:color w:val="333333"/>
          <w:w w:val="105"/>
          <w:sz w:val="22"/>
        </w:rPr>
        <w:t>exception for when</w:t>
      </w:r>
      <w:r>
        <w:rPr>
          <w:color w:val="333333"/>
          <w:spacing w:val="-1"/>
          <w:w w:val="105"/>
          <w:sz w:val="22"/>
        </w:rPr>
        <w:t> </w:t>
      </w:r>
      <w:r>
        <w:rPr>
          <w:color w:val="333333"/>
          <w:w w:val="105"/>
          <w:sz w:val="22"/>
        </w:rPr>
        <w:t>roads are</w:t>
      </w:r>
      <w:r>
        <w:rPr>
          <w:color w:val="333333"/>
          <w:spacing w:val="-1"/>
          <w:w w:val="105"/>
          <w:sz w:val="22"/>
        </w:rPr>
        <w:t> </w:t>
      </w:r>
      <w:r>
        <w:rPr>
          <w:color w:val="333333"/>
          <w:w w:val="105"/>
          <w:sz w:val="22"/>
        </w:rPr>
        <w:t>frozen should require</w:t>
      </w:r>
      <w:r>
        <w:rPr>
          <w:color w:val="333333"/>
          <w:spacing w:val="-1"/>
          <w:w w:val="105"/>
          <w:sz w:val="22"/>
        </w:rPr>
        <w:t> </w:t>
      </w:r>
      <w:r>
        <w:rPr>
          <w:color w:val="333333"/>
          <w:w w:val="105"/>
          <w:sz w:val="22"/>
        </w:rPr>
        <w:t>a</w:t>
      </w:r>
      <w:r>
        <w:rPr>
          <w:color w:val="333333"/>
          <w:spacing w:val="-5"/>
          <w:w w:val="105"/>
          <w:sz w:val="22"/>
        </w:rPr>
        <w:t> </w:t>
      </w:r>
      <w:r>
        <w:rPr>
          <w:color w:val="212121"/>
          <w:w w:val="105"/>
          <w:sz w:val="22"/>
        </w:rPr>
        <w:t>substantial </w:t>
      </w:r>
      <w:r>
        <w:rPr>
          <w:color w:val="333333"/>
          <w:w w:val="105"/>
          <w:sz w:val="22"/>
        </w:rPr>
        <w:t>depth </w:t>
      </w:r>
      <w:r>
        <w:rPr>
          <w:color w:val="212121"/>
          <w:w w:val="105"/>
          <w:sz w:val="22"/>
        </w:rPr>
        <w:t>of</w:t>
      </w:r>
      <w:r>
        <w:rPr>
          <w:color w:val="212121"/>
          <w:spacing w:val="-2"/>
          <w:w w:val="105"/>
          <w:sz w:val="22"/>
        </w:rPr>
        <w:t> </w:t>
      </w:r>
      <w:r>
        <w:rPr>
          <w:color w:val="212121"/>
          <w:w w:val="105"/>
          <w:sz w:val="22"/>
        </w:rPr>
        <w:t>frost.</w:t>
      </w:r>
      <w:r>
        <w:rPr>
          <w:color w:val="212121"/>
          <w:spacing w:val="40"/>
          <w:w w:val="105"/>
          <w:sz w:val="22"/>
        </w:rPr>
        <w:t> </w:t>
      </w:r>
      <w:r>
        <w:rPr>
          <w:color w:val="212121"/>
          <w:w w:val="105"/>
          <w:sz w:val="22"/>
        </w:rPr>
        <w:t>A</w:t>
      </w:r>
      <w:r>
        <w:rPr>
          <w:color w:val="212121"/>
          <w:spacing w:val="-3"/>
          <w:w w:val="105"/>
          <w:sz w:val="22"/>
        </w:rPr>
        <w:t> </w:t>
      </w:r>
      <w:r>
        <w:rPr>
          <w:color w:val="212121"/>
          <w:w w:val="105"/>
          <w:sz w:val="22"/>
        </w:rPr>
        <w:t>road that </w:t>
      </w:r>
      <w:r>
        <w:rPr>
          <w:color w:val="333333"/>
          <w:w w:val="105"/>
          <w:sz w:val="22"/>
        </w:rPr>
        <w:t>was thawed for the</w:t>
      </w:r>
      <w:r>
        <w:rPr>
          <w:color w:val="333333"/>
          <w:spacing w:val="-15"/>
          <w:w w:val="105"/>
          <w:sz w:val="22"/>
        </w:rPr>
        <w:t> </w:t>
      </w:r>
      <w:r>
        <w:rPr>
          <w:color w:val="333333"/>
          <w:w w:val="105"/>
          <w:sz w:val="22"/>
        </w:rPr>
        <w:t>previous </w:t>
      </w:r>
      <w:r>
        <w:rPr>
          <w:color w:val="212121"/>
          <w:w w:val="105"/>
          <w:sz w:val="22"/>
        </w:rPr>
        <w:t>day</w:t>
      </w:r>
      <w:r>
        <w:rPr>
          <w:color w:val="212121"/>
          <w:spacing w:val="-4"/>
          <w:w w:val="105"/>
          <w:sz w:val="22"/>
        </w:rPr>
        <w:t> </w:t>
      </w:r>
      <w:r>
        <w:rPr>
          <w:color w:val="333333"/>
          <w:w w:val="105"/>
          <w:sz w:val="22"/>
        </w:rPr>
        <w:t>and</w:t>
      </w:r>
      <w:r>
        <w:rPr>
          <w:color w:val="333333"/>
          <w:spacing w:val="-10"/>
          <w:w w:val="105"/>
          <w:sz w:val="22"/>
        </w:rPr>
        <w:t> </w:t>
      </w:r>
      <w:r>
        <w:rPr>
          <w:color w:val="333333"/>
          <w:w w:val="105"/>
          <w:sz w:val="22"/>
        </w:rPr>
        <w:t>night and then</w:t>
      </w:r>
      <w:r>
        <w:rPr>
          <w:color w:val="333333"/>
          <w:spacing w:val="-2"/>
          <w:w w:val="105"/>
          <w:sz w:val="22"/>
        </w:rPr>
        <w:t> </w:t>
      </w:r>
      <w:r>
        <w:rPr>
          <w:color w:val="333333"/>
          <w:w w:val="105"/>
          <w:sz w:val="22"/>
        </w:rPr>
        <w:t>froze </w:t>
      </w:r>
      <w:r>
        <w:rPr>
          <w:color w:val="212121"/>
          <w:w w:val="105"/>
          <w:sz w:val="22"/>
        </w:rPr>
        <w:t>on </w:t>
      </w:r>
      <w:r>
        <w:rPr>
          <w:color w:val="333333"/>
          <w:w w:val="105"/>
          <w:sz w:val="22"/>
        </w:rPr>
        <w:t>the</w:t>
      </w:r>
      <w:r>
        <w:rPr>
          <w:color w:val="333333"/>
          <w:spacing w:val="-6"/>
          <w:w w:val="105"/>
          <w:sz w:val="22"/>
        </w:rPr>
        <w:t> </w:t>
      </w:r>
      <w:r>
        <w:rPr>
          <w:color w:val="333333"/>
          <w:w w:val="105"/>
          <w:sz w:val="22"/>
        </w:rPr>
        <w:t>surface just </w:t>
      </w:r>
      <w:r>
        <w:rPr>
          <w:color w:val="212121"/>
          <w:w w:val="105"/>
          <w:sz w:val="22"/>
        </w:rPr>
        <w:t>before dawn is not capable of</w:t>
      </w:r>
      <w:r>
        <w:rPr>
          <w:color w:val="212121"/>
          <w:spacing w:val="-3"/>
          <w:w w:val="105"/>
          <w:sz w:val="22"/>
        </w:rPr>
        <w:t> </w:t>
      </w:r>
      <w:r>
        <w:rPr>
          <w:color w:val="333333"/>
          <w:w w:val="105"/>
          <w:sz w:val="22"/>
        </w:rPr>
        <w:t>supporting heavy </w:t>
      </w:r>
      <w:r>
        <w:rPr>
          <w:color w:val="212121"/>
          <w:w w:val="105"/>
          <w:sz w:val="22"/>
        </w:rPr>
        <w:t>loads.</w:t>
      </w:r>
    </w:p>
    <w:p>
      <w:pPr>
        <w:spacing w:line="254" w:lineRule="auto" w:before="3"/>
        <w:ind w:left="1758" w:right="1403" w:firstLine="0"/>
        <w:jc w:val="left"/>
        <w:rPr>
          <w:sz w:val="22"/>
        </w:rPr>
      </w:pPr>
      <w:r>
        <w:rPr>
          <w:b/>
          <w:color w:val="212121"/>
          <w:w w:val="105"/>
          <w:sz w:val="22"/>
        </w:rPr>
        <w:t>ROAD</w:t>
      </w:r>
      <w:r>
        <w:rPr>
          <w:b/>
          <w:color w:val="212121"/>
          <w:spacing w:val="-5"/>
          <w:w w:val="105"/>
          <w:sz w:val="22"/>
        </w:rPr>
        <w:t> </w:t>
      </w:r>
      <w:r>
        <w:rPr>
          <w:b/>
          <w:color w:val="212121"/>
          <w:w w:val="105"/>
          <w:sz w:val="22"/>
        </w:rPr>
        <w:t>ASSOCIATIONS</w:t>
      </w:r>
      <w:r>
        <w:rPr>
          <w:b/>
          <w:color w:val="212121"/>
          <w:spacing w:val="18"/>
          <w:w w:val="105"/>
          <w:sz w:val="22"/>
        </w:rPr>
        <w:t> </w:t>
      </w:r>
      <w:r>
        <w:rPr>
          <w:color w:val="212121"/>
          <w:w w:val="105"/>
          <w:sz w:val="22"/>
        </w:rPr>
        <w:t>(Not</w:t>
      </w:r>
      <w:r>
        <w:rPr>
          <w:color w:val="212121"/>
          <w:spacing w:val="-14"/>
          <w:w w:val="105"/>
          <w:sz w:val="22"/>
        </w:rPr>
        <w:t> </w:t>
      </w:r>
      <w:r>
        <w:rPr>
          <w:color w:val="212121"/>
          <w:w w:val="105"/>
          <w:sz w:val="22"/>
        </w:rPr>
        <w:t>really</w:t>
      </w:r>
      <w:r>
        <w:rPr>
          <w:color w:val="212121"/>
          <w:spacing w:val="-13"/>
          <w:w w:val="105"/>
          <w:sz w:val="22"/>
        </w:rPr>
        <w:t> </w:t>
      </w:r>
      <w:r>
        <w:rPr>
          <w:color w:val="212121"/>
          <w:w w:val="105"/>
          <w:sz w:val="22"/>
        </w:rPr>
        <w:t>relevant</w:t>
      </w:r>
      <w:r>
        <w:rPr>
          <w:color w:val="212121"/>
          <w:spacing w:val="-4"/>
          <w:w w:val="105"/>
          <w:sz w:val="22"/>
        </w:rPr>
        <w:t> </w:t>
      </w:r>
      <w:r>
        <w:rPr>
          <w:color w:val="212121"/>
          <w:w w:val="105"/>
          <w:sz w:val="22"/>
        </w:rPr>
        <w:t>to</w:t>
      </w:r>
      <w:r>
        <w:rPr>
          <w:color w:val="212121"/>
          <w:spacing w:val="-13"/>
          <w:w w:val="105"/>
          <w:sz w:val="22"/>
        </w:rPr>
        <w:t> </w:t>
      </w:r>
      <w:r>
        <w:rPr>
          <w:color w:val="212121"/>
          <w:w w:val="105"/>
          <w:sz w:val="22"/>
        </w:rPr>
        <w:t>the</w:t>
      </w:r>
      <w:r>
        <w:rPr>
          <w:color w:val="212121"/>
          <w:spacing w:val="-12"/>
          <w:w w:val="105"/>
          <w:sz w:val="22"/>
        </w:rPr>
        <w:t> </w:t>
      </w:r>
      <w:r>
        <w:rPr>
          <w:color w:val="212121"/>
          <w:w w:val="105"/>
          <w:sz w:val="22"/>
        </w:rPr>
        <w:t>Commission,</w:t>
      </w:r>
      <w:r>
        <w:rPr>
          <w:color w:val="212121"/>
          <w:spacing w:val="-6"/>
          <w:w w:val="105"/>
          <w:sz w:val="22"/>
        </w:rPr>
        <w:t> </w:t>
      </w:r>
      <w:r>
        <w:rPr>
          <w:color w:val="212121"/>
          <w:w w:val="105"/>
          <w:sz w:val="22"/>
        </w:rPr>
        <w:t>but</w:t>
      </w:r>
      <w:r>
        <w:rPr>
          <w:color w:val="212121"/>
          <w:spacing w:val="-15"/>
          <w:w w:val="105"/>
          <w:sz w:val="22"/>
        </w:rPr>
        <w:t> </w:t>
      </w:r>
      <w:r>
        <w:rPr>
          <w:color w:val="333333"/>
          <w:w w:val="105"/>
          <w:sz w:val="22"/>
        </w:rPr>
        <w:t>another</w:t>
      </w:r>
      <w:r>
        <w:rPr>
          <w:color w:val="333333"/>
          <w:spacing w:val="-8"/>
          <w:w w:val="105"/>
          <w:sz w:val="22"/>
        </w:rPr>
        <w:t> </w:t>
      </w:r>
      <w:r>
        <w:rPr>
          <w:color w:val="212121"/>
          <w:w w:val="105"/>
          <w:sz w:val="22"/>
        </w:rPr>
        <w:t>needed</w:t>
      </w:r>
      <w:r>
        <w:rPr>
          <w:color w:val="212121"/>
          <w:spacing w:val="-9"/>
          <w:w w:val="105"/>
          <w:sz w:val="22"/>
        </w:rPr>
        <w:t> </w:t>
      </w:r>
      <w:r>
        <w:rPr>
          <w:color w:val="212121"/>
          <w:w w:val="105"/>
          <w:sz w:val="22"/>
        </w:rPr>
        <w:t>change.) Eliminate 18 month expiration of Notice of Claim</w:t>
      </w:r>
    </w:p>
    <w:p>
      <w:pPr>
        <w:spacing w:line="259" w:lineRule="auto" w:before="6"/>
        <w:ind w:left="1751" w:right="1576" w:firstLine="0"/>
        <w:jc w:val="left"/>
        <w:rPr>
          <w:sz w:val="22"/>
        </w:rPr>
      </w:pPr>
      <w:r>
        <w:rPr>
          <w:color w:val="212121"/>
          <w:w w:val="105"/>
          <w:sz w:val="22"/>
        </w:rPr>
        <w:t>In</w:t>
      </w:r>
      <w:r>
        <w:rPr>
          <w:color w:val="212121"/>
          <w:spacing w:val="-10"/>
          <w:w w:val="105"/>
          <w:sz w:val="22"/>
        </w:rPr>
        <w:t> </w:t>
      </w:r>
      <w:r>
        <w:rPr>
          <w:color w:val="212121"/>
          <w:w w:val="105"/>
          <w:sz w:val="22"/>
        </w:rPr>
        <w:t>23</w:t>
      </w:r>
      <w:r>
        <w:rPr>
          <w:color w:val="212121"/>
          <w:spacing w:val="-11"/>
          <w:w w:val="105"/>
          <w:sz w:val="22"/>
        </w:rPr>
        <w:t> </w:t>
      </w:r>
      <w:r>
        <w:rPr>
          <w:color w:val="212121"/>
          <w:w w:val="105"/>
          <w:sz w:val="22"/>
        </w:rPr>
        <w:t>MRS</w:t>
      </w:r>
      <w:r>
        <w:rPr>
          <w:color w:val="212121"/>
          <w:spacing w:val="-9"/>
          <w:w w:val="105"/>
          <w:sz w:val="22"/>
        </w:rPr>
        <w:t> </w:t>
      </w:r>
      <w:r>
        <w:rPr>
          <w:color w:val="212121"/>
          <w:w w:val="105"/>
          <w:sz w:val="22"/>
        </w:rPr>
        <w:t>§3101,</w:t>
      </w:r>
      <w:r>
        <w:rPr>
          <w:color w:val="212121"/>
          <w:spacing w:val="-2"/>
          <w:w w:val="105"/>
          <w:sz w:val="22"/>
        </w:rPr>
        <w:t> </w:t>
      </w:r>
      <w:r>
        <w:rPr>
          <w:color w:val="212121"/>
          <w:w w:val="105"/>
          <w:sz w:val="22"/>
        </w:rPr>
        <w:t>specifically</w:t>
      </w:r>
      <w:r>
        <w:rPr>
          <w:color w:val="212121"/>
          <w:spacing w:val="-12"/>
          <w:w w:val="105"/>
          <w:sz w:val="22"/>
        </w:rPr>
        <w:t> </w:t>
      </w:r>
      <w:r>
        <w:rPr>
          <w:color w:val="212121"/>
          <w:w w:val="105"/>
          <w:sz w:val="22"/>
        </w:rPr>
        <w:t>allow</w:t>
      </w:r>
      <w:r>
        <w:rPr>
          <w:color w:val="212121"/>
          <w:spacing w:val="-7"/>
          <w:w w:val="105"/>
          <w:sz w:val="22"/>
        </w:rPr>
        <w:t> </w:t>
      </w:r>
      <w:r>
        <w:rPr>
          <w:color w:val="212121"/>
          <w:w w:val="105"/>
          <w:sz w:val="22"/>
        </w:rPr>
        <w:t>Reclaim</w:t>
      </w:r>
      <w:r>
        <w:rPr>
          <w:color w:val="212121"/>
          <w:spacing w:val="-5"/>
          <w:w w:val="105"/>
          <w:sz w:val="22"/>
        </w:rPr>
        <w:t> </w:t>
      </w:r>
      <w:r>
        <w:rPr>
          <w:color w:val="212121"/>
          <w:w w:val="105"/>
          <w:sz w:val="22"/>
        </w:rPr>
        <w:t>as</w:t>
      </w:r>
      <w:r>
        <w:rPr>
          <w:color w:val="212121"/>
          <w:spacing w:val="-11"/>
          <w:w w:val="105"/>
          <w:sz w:val="22"/>
        </w:rPr>
        <w:t> </w:t>
      </w:r>
      <w:r>
        <w:rPr>
          <w:color w:val="212121"/>
          <w:w w:val="105"/>
          <w:sz w:val="22"/>
        </w:rPr>
        <w:t>a</w:t>
      </w:r>
      <w:r>
        <w:rPr>
          <w:color w:val="212121"/>
          <w:spacing w:val="-10"/>
          <w:w w:val="105"/>
          <w:sz w:val="22"/>
        </w:rPr>
        <w:t> </w:t>
      </w:r>
      <w:r>
        <w:rPr>
          <w:color w:val="212121"/>
          <w:w w:val="105"/>
          <w:sz w:val="22"/>
        </w:rPr>
        <w:t>method</w:t>
      </w:r>
      <w:r>
        <w:rPr>
          <w:color w:val="212121"/>
          <w:spacing w:val="-6"/>
          <w:w w:val="105"/>
          <w:sz w:val="22"/>
        </w:rPr>
        <w:t> </w:t>
      </w:r>
      <w:r>
        <w:rPr>
          <w:color w:val="212121"/>
          <w:w w:val="105"/>
          <w:sz w:val="22"/>
        </w:rPr>
        <w:t>of</w:t>
      </w:r>
      <w:r>
        <w:rPr>
          <w:color w:val="212121"/>
          <w:spacing w:val="-12"/>
          <w:w w:val="105"/>
          <w:sz w:val="22"/>
        </w:rPr>
        <w:t> </w:t>
      </w:r>
      <w:r>
        <w:rPr>
          <w:color w:val="212121"/>
          <w:w w:val="105"/>
          <w:sz w:val="22"/>
        </w:rPr>
        <w:t>addressing</w:t>
      </w:r>
      <w:r>
        <w:rPr>
          <w:color w:val="212121"/>
          <w:spacing w:val="-2"/>
          <w:w w:val="105"/>
          <w:sz w:val="22"/>
        </w:rPr>
        <w:t> </w:t>
      </w:r>
      <w:r>
        <w:rPr>
          <w:color w:val="212121"/>
          <w:w w:val="105"/>
          <w:sz w:val="22"/>
        </w:rPr>
        <w:t>deteriorating pavement If</w:t>
      </w:r>
      <w:r>
        <w:rPr>
          <w:color w:val="212121"/>
          <w:spacing w:val="-3"/>
          <w:w w:val="105"/>
          <w:sz w:val="22"/>
        </w:rPr>
        <w:t> </w:t>
      </w:r>
      <w:r>
        <w:rPr>
          <w:color w:val="212121"/>
          <w:w w:val="105"/>
          <w:sz w:val="22"/>
        </w:rPr>
        <w:t>public land on road maintained by</w:t>
      </w:r>
      <w:r>
        <w:rPr>
          <w:color w:val="212121"/>
          <w:spacing w:val="-15"/>
          <w:w w:val="105"/>
          <w:sz w:val="22"/>
        </w:rPr>
        <w:t> </w:t>
      </w:r>
      <w:r>
        <w:rPr>
          <w:color w:val="212121"/>
          <w:w w:val="105"/>
          <w:sz w:val="22"/>
        </w:rPr>
        <w:t>road association, public has to</w:t>
      </w:r>
      <w:r>
        <w:rPr>
          <w:color w:val="212121"/>
          <w:spacing w:val="-4"/>
          <w:w w:val="105"/>
          <w:sz w:val="22"/>
        </w:rPr>
        <w:t> </w:t>
      </w:r>
      <w:r>
        <w:rPr>
          <w:color w:val="212121"/>
          <w:w w:val="105"/>
          <w:sz w:val="22"/>
        </w:rPr>
        <w:t>contribute its fair share to road association</w:t>
      </w:r>
    </w:p>
    <w:p>
      <w:pPr>
        <w:spacing w:after="0" w:line="259" w:lineRule="auto"/>
        <w:jc w:val="left"/>
        <w:rPr>
          <w:sz w:val="22"/>
        </w:rPr>
        <w:sectPr>
          <w:footerReference w:type="default" r:id="rId36"/>
          <w:pgSz w:w="12240" w:h="15840"/>
          <w:pgMar w:footer="0" w:header="0" w:top="1660" w:bottom="280" w:left="40" w:right="0"/>
        </w:sectPr>
      </w:pPr>
    </w:p>
    <w:p>
      <w:pPr>
        <w:spacing w:before="67"/>
        <w:ind w:left="4870" w:right="0" w:firstLine="0"/>
        <w:jc w:val="left"/>
        <w:rPr>
          <w:b/>
          <w:sz w:val="22"/>
        </w:rPr>
      </w:pPr>
      <w:r>
        <w:rPr>
          <w:b/>
          <w:color w:val="212121"/>
          <w:w w:val="105"/>
          <w:sz w:val="22"/>
        </w:rPr>
        <w:t>The</w:t>
      </w:r>
      <w:r>
        <w:rPr>
          <w:b/>
          <w:color w:val="212121"/>
          <w:spacing w:val="-12"/>
          <w:w w:val="105"/>
          <w:sz w:val="22"/>
        </w:rPr>
        <w:t> </w:t>
      </w:r>
      <w:r>
        <w:rPr>
          <w:b/>
          <w:color w:val="212121"/>
          <w:w w:val="105"/>
          <w:sz w:val="22"/>
        </w:rPr>
        <w:t>Need</w:t>
      </w:r>
      <w:r>
        <w:rPr>
          <w:b/>
          <w:color w:val="212121"/>
          <w:spacing w:val="-6"/>
          <w:w w:val="105"/>
          <w:sz w:val="22"/>
        </w:rPr>
        <w:t> </w:t>
      </w:r>
      <w:r>
        <w:rPr>
          <w:b/>
          <w:color w:val="212121"/>
          <w:w w:val="105"/>
          <w:sz w:val="22"/>
        </w:rPr>
        <w:t>for</w:t>
      </w:r>
      <w:r>
        <w:rPr>
          <w:b/>
          <w:color w:val="212121"/>
          <w:spacing w:val="-9"/>
          <w:w w:val="105"/>
          <w:sz w:val="22"/>
        </w:rPr>
        <w:t> </w:t>
      </w:r>
      <w:r>
        <w:rPr>
          <w:b/>
          <w:color w:val="212121"/>
          <w:spacing w:val="-2"/>
          <w:w w:val="105"/>
          <w:sz w:val="22"/>
        </w:rPr>
        <w:t>Collaboration</w:t>
      </w:r>
    </w:p>
    <w:p>
      <w:pPr>
        <w:spacing w:line="259" w:lineRule="auto" w:before="12"/>
        <w:ind w:left="1717" w:right="1504" w:firstLine="4"/>
        <w:jc w:val="left"/>
        <w:rPr>
          <w:sz w:val="22"/>
        </w:rPr>
      </w:pPr>
      <w:r>
        <w:rPr>
          <w:color w:val="212121"/>
          <w:w w:val="105"/>
          <w:sz w:val="22"/>
        </w:rPr>
        <w:t>The</w:t>
      </w:r>
      <w:r>
        <w:rPr>
          <w:color w:val="212121"/>
          <w:spacing w:val="-3"/>
          <w:w w:val="105"/>
          <w:sz w:val="22"/>
        </w:rPr>
        <w:t> </w:t>
      </w:r>
      <w:r>
        <w:rPr>
          <w:color w:val="212121"/>
          <w:w w:val="105"/>
          <w:sz w:val="22"/>
        </w:rPr>
        <w:t>book,</w:t>
      </w:r>
      <w:r>
        <w:rPr>
          <w:color w:val="212121"/>
          <w:spacing w:val="16"/>
          <w:w w:val="105"/>
          <w:sz w:val="22"/>
        </w:rPr>
        <w:t> </w:t>
      </w:r>
      <w:r>
        <w:rPr>
          <w:color w:val="212121"/>
          <w:w w:val="105"/>
          <w:sz w:val="22"/>
          <w:u w:val="thick" w:color="212121"/>
        </w:rPr>
        <w:t>Rooting</w:t>
      </w:r>
      <w:r>
        <w:rPr>
          <w:color w:val="212121"/>
          <w:spacing w:val="-4"/>
          <w:w w:val="105"/>
          <w:sz w:val="22"/>
          <w:u w:val="thick" w:color="212121"/>
        </w:rPr>
        <w:t> </w:t>
      </w:r>
      <w:r>
        <w:rPr>
          <w:color w:val="3D3D3D"/>
          <w:w w:val="105"/>
          <w:sz w:val="22"/>
          <w:u w:val="thick" w:color="212121"/>
        </w:rPr>
        <w:t>for</w:t>
      </w:r>
      <w:r>
        <w:rPr>
          <w:color w:val="3D3D3D"/>
          <w:spacing w:val="-23"/>
          <w:w w:val="105"/>
          <w:sz w:val="22"/>
          <w:u w:val="thick" w:color="212121"/>
        </w:rPr>
        <w:t> </w:t>
      </w:r>
      <w:r>
        <w:rPr>
          <w:color w:val="212121"/>
          <w:w w:val="105"/>
          <w:sz w:val="22"/>
          <w:u w:val="thick" w:color="212121"/>
        </w:rPr>
        <w:t>Rivals,</w:t>
      </w:r>
      <w:r>
        <w:rPr>
          <w:color w:val="212121"/>
          <w:w w:val="105"/>
          <w:sz w:val="22"/>
        </w:rPr>
        <w:t> by</w:t>
      </w:r>
      <w:r>
        <w:rPr>
          <w:color w:val="212121"/>
          <w:spacing w:val="-8"/>
          <w:w w:val="105"/>
          <w:sz w:val="22"/>
        </w:rPr>
        <w:t> </w:t>
      </w:r>
      <w:r>
        <w:rPr>
          <w:color w:val="212121"/>
          <w:w w:val="105"/>
          <w:sz w:val="22"/>
        </w:rPr>
        <w:t>Peter Greer</w:t>
      </w:r>
      <w:r>
        <w:rPr>
          <w:color w:val="212121"/>
          <w:spacing w:val="-1"/>
          <w:w w:val="105"/>
          <w:sz w:val="22"/>
        </w:rPr>
        <w:t> </w:t>
      </w:r>
      <w:r>
        <w:rPr>
          <w:color w:val="212121"/>
          <w:w w:val="105"/>
          <w:sz w:val="22"/>
        </w:rPr>
        <w:t>and</w:t>
      </w:r>
      <w:r>
        <w:rPr>
          <w:color w:val="212121"/>
          <w:spacing w:val="-2"/>
          <w:w w:val="105"/>
          <w:sz w:val="22"/>
        </w:rPr>
        <w:t> </w:t>
      </w:r>
      <w:r>
        <w:rPr>
          <w:color w:val="212121"/>
          <w:w w:val="105"/>
          <w:sz w:val="22"/>
        </w:rPr>
        <w:t>Chris Horst, is</w:t>
      </w:r>
      <w:r>
        <w:rPr>
          <w:color w:val="212121"/>
          <w:spacing w:val="-5"/>
          <w:w w:val="105"/>
          <w:sz w:val="22"/>
        </w:rPr>
        <w:t> </w:t>
      </w:r>
      <w:r>
        <w:rPr>
          <w:color w:val="212121"/>
          <w:w w:val="105"/>
          <w:sz w:val="22"/>
        </w:rPr>
        <w:t>based on</w:t>
      </w:r>
      <w:r>
        <w:rPr>
          <w:color w:val="212121"/>
          <w:spacing w:val="-3"/>
          <w:w w:val="105"/>
          <w:sz w:val="22"/>
        </w:rPr>
        <w:t> </w:t>
      </w:r>
      <w:r>
        <w:rPr>
          <w:color w:val="212121"/>
          <w:w w:val="105"/>
          <w:sz w:val="22"/>
        </w:rPr>
        <w:t>the</w:t>
      </w:r>
      <w:r>
        <w:rPr>
          <w:color w:val="212121"/>
          <w:spacing w:val="-4"/>
          <w:w w:val="105"/>
          <w:sz w:val="22"/>
        </w:rPr>
        <w:t> </w:t>
      </w:r>
      <w:r>
        <w:rPr>
          <w:color w:val="212121"/>
          <w:w w:val="105"/>
          <w:sz w:val="22"/>
        </w:rPr>
        <w:t>premise that</w:t>
      </w:r>
      <w:r>
        <w:rPr>
          <w:color w:val="212121"/>
          <w:spacing w:val="-1"/>
          <w:w w:val="105"/>
          <w:sz w:val="22"/>
        </w:rPr>
        <w:t> </w:t>
      </w:r>
      <w:r>
        <w:rPr>
          <w:color w:val="212121"/>
          <w:w w:val="105"/>
          <w:sz w:val="22"/>
        </w:rPr>
        <w:t>when a problem is</w:t>
      </w:r>
      <w:r>
        <w:rPr>
          <w:color w:val="212121"/>
          <w:spacing w:val="-1"/>
          <w:w w:val="105"/>
          <w:sz w:val="22"/>
        </w:rPr>
        <w:t> </w:t>
      </w:r>
      <w:r>
        <w:rPr>
          <w:color w:val="212121"/>
          <w:w w:val="105"/>
          <w:sz w:val="22"/>
        </w:rPr>
        <w:t>too big</w:t>
      </w:r>
      <w:r>
        <w:rPr>
          <w:color w:val="212121"/>
          <w:spacing w:val="-2"/>
          <w:w w:val="105"/>
          <w:sz w:val="22"/>
        </w:rPr>
        <w:t> </w:t>
      </w:r>
      <w:r>
        <w:rPr>
          <w:color w:val="212121"/>
          <w:w w:val="105"/>
          <w:sz w:val="22"/>
        </w:rPr>
        <w:t>for one entity</w:t>
      </w:r>
      <w:r>
        <w:rPr>
          <w:color w:val="212121"/>
          <w:spacing w:val="-4"/>
          <w:w w:val="105"/>
          <w:sz w:val="22"/>
        </w:rPr>
        <w:t> </w:t>
      </w:r>
      <w:r>
        <w:rPr>
          <w:color w:val="212121"/>
          <w:w w:val="105"/>
          <w:sz w:val="22"/>
        </w:rPr>
        <w:t>to solve, we need to</w:t>
      </w:r>
      <w:r>
        <w:rPr>
          <w:color w:val="212121"/>
          <w:spacing w:val="-5"/>
          <w:w w:val="105"/>
          <w:sz w:val="22"/>
        </w:rPr>
        <w:t> </w:t>
      </w:r>
      <w:r>
        <w:rPr>
          <w:color w:val="212121"/>
          <w:w w:val="105"/>
          <w:sz w:val="22"/>
        </w:rPr>
        <w:t>collaborate with others who are</w:t>
      </w:r>
      <w:r>
        <w:rPr>
          <w:color w:val="212121"/>
          <w:spacing w:val="-2"/>
          <w:w w:val="105"/>
          <w:sz w:val="22"/>
        </w:rPr>
        <w:t> </w:t>
      </w:r>
      <w:r>
        <w:rPr>
          <w:color w:val="212121"/>
          <w:w w:val="105"/>
          <w:sz w:val="22"/>
        </w:rPr>
        <w:t>trying to solve parts of the same problem, not compete against them.</w:t>
      </w:r>
      <w:r>
        <w:rPr>
          <w:color w:val="212121"/>
          <w:spacing w:val="40"/>
          <w:w w:val="105"/>
          <w:sz w:val="22"/>
        </w:rPr>
        <w:t> </w:t>
      </w:r>
      <w:r>
        <w:rPr>
          <w:color w:val="212121"/>
          <w:w w:val="105"/>
          <w:sz w:val="22"/>
        </w:rPr>
        <w:t>We won't find a solution for abandoned and discontinued roads that works unless it</w:t>
      </w:r>
      <w:r>
        <w:rPr>
          <w:color w:val="212121"/>
          <w:spacing w:val="-6"/>
          <w:w w:val="105"/>
          <w:sz w:val="22"/>
        </w:rPr>
        <w:t> </w:t>
      </w:r>
      <w:r>
        <w:rPr>
          <w:color w:val="212121"/>
          <w:w w:val="105"/>
          <w:sz w:val="22"/>
        </w:rPr>
        <w:t>helps</w:t>
      </w:r>
      <w:r>
        <w:rPr>
          <w:color w:val="212121"/>
          <w:spacing w:val="-5"/>
          <w:w w:val="105"/>
          <w:sz w:val="22"/>
        </w:rPr>
        <w:t> </w:t>
      </w:r>
      <w:r>
        <w:rPr>
          <w:color w:val="212121"/>
          <w:w w:val="105"/>
          <w:sz w:val="22"/>
        </w:rPr>
        <w:t>more</w:t>
      </w:r>
      <w:r>
        <w:rPr>
          <w:color w:val="212121"/>
          <w:spacing w:val="-1"/>
          <w:w w:val="105"/>
          <w:sz w:val="22"/>
        </w:rPr>
        <w:t> </w:t>
      </w:r>
      <w:r>
        <w:rPr>
          <w:color w:val="212121"/>
          <w:w w:val="105"/>
          <w:sz w:val="22"/>
        </w:rPr>
        <w:t>than</w:t>
      </w:r>
      <w:r>
        <w:rPr>
          <w:color w:val="212121"/>
          <w:spacing w:val="-3"/>
          <w:w w:val="105"/>
          <w:sz w:val="22"/>
        </w:rPr>
        <w:t> </w:t>
      </w:r>
      <w:r>
        <w:rPr>
          <w:color w:val="212121"/>
          <w:w w:val="105"/>
          <w:sz w:val="22"/>
        </w:rPr>
        <w:t>one</w:t>
      </w:r>
      <w:r>
        <w:rPr>
          <w:color w:val="212121"/>
          <w:spacing w:val="-9"/>
          <w:w w:val="105"/>
          <w:sz w:val="22"/>
        </w:rPr>
        <w:t> </w:t>
      </w:r>
      <w:r>
        <w:rPr>
          <w:color w:val="212121"/>
          <w:w w:val="105"/>
          <w:sz w:val="22"/>
        </w:rPr>
        <w:t>interest.</w:t>
      </w:r>
      <w:r>
        <w:rPr>
          <w:color w:val="212121"/>
          <w:spacing w:val="40"/>
          <w:w w:val="105"/>
          <w:sz w:val="22"/>
        </w:rPr>
        <w:t> </w:t>
      </w:r>
      <w:r>
        <w:rPr>
          <w:color w:val="212121"/>
          <w:w w:val="105"/>
          <w:sz w:val="22"/>
        </w:rPr>
        <w:t>We</w:t>
      </w:r>
      <w:r>
        <w:rPr>
          <w:color w:val="212121"/>
          <w:spacing w:val="-4"/>
          <w:w w:val="105"/>
          <w:sz w:val="22"/>
        </w:rPr>
        <w:t> </w:t>
      </w:r>
      <w:r>
        <w:rPr>
          <w:color w:val="212121"/>
          <w:w w:val="105"/>
          <w:sz w:val="22"/>
        </w:rPr>
        <w:t>need to have</w:t>
      </w:r>
      <w:r>
        <w:rPr>
          <w:color w:val="212121"/>
          <w:spacing w:val="-10"/>
          <w:w w:val="105"/>
          <w:sz w:val="22"/>
        </w:rPr>
        <w:t> </w:t>
      </w:r>
      <w:r>
        <w:rPr>
          <w:color w:val="212121"/>
          <w:w w:val="105"/>
          <w:sz w:val="22"/>
        </w:rPr>
        <w:t>cooperation</w:t>
      </w:r>
      <w:r>
        <w:rPr>
          <w:color w:val="212121"/>
          <w:spacing w:val="-2"/>
          <w:w w:val="105"/>
          <w:sz w:val="22"/>
        </w:rPr>
        <w:t> </w:t>
      </w:r>
      <w:r>
        <w:rPr>
          <w:color w:val="212121"/>
          <w:w w:val="105"/>
          <w:sz w:val="22"/>
        </w:rPr>
        <w:t>between various</w:t>
      </w:r>
      <w:r>
        <w:rPr>
          <w:color w:val="212121"/>
          <w:spacing w:val="-4"/>
          <w:w w:val="105"/>
          <w:sz w:val="22"/>
        </w:rPr>
        <w:t> </w:t>
      </w:r>
      <w:r>
        <w:rPr>
          <w:color w:val="212121"/>
          <w:w w:val="105"/>
          <w:sz w:val="22"/>
        </w:rPr>
        <w:t>agencies</w:t>
      </w:r>
      <w:r>
        <w:rPr>
          <w:color w:val="212121"/>
          <w:spacing w:val="-5"/>
          <w:w w:val="105"/>
          <w:sz w:val="22"/>
        </w:rPr>
        <w:t> </w:t>
      </w:r>
      <w:r>
        <w:rPr>
          <w:color w:val="212121"/>
          <w:w w:val="105"/>
          <w:sz w:val="22"/>
        </w:rPr>
        <w:t>that</w:t>
      </w:r>
      <w:r>
        <w:rPr>
          <w:color w:val="212121"/>
          <w:spacing w:val="-8"/>
          <w:w w:val="105"/>
          <w:sz w:val="22"/>
        </w:rPr>
        <w:t> </w:t>
      </w:r>
      <w:r>
        <w:rPr>
          <w:color w:val="212121"/>
          <w:w w:val="105"/>
          <w:sz w:val="22"/>
        </w:rPr>
        <w:t>have</w:t>
      </w:r>
      <w:r>
        <w:rPr>
          <w:color w:val="212121"/>
          <w:spacing w:val="-5"/>
          <w:w w:val="105"/>
          <w:sz w:val="22"/>
        </w:rPr>
        <w:t> </w:t>
      </w:r>
      <w:r>
        <w:rPr>
          <w:color w:val="212121"/>
          <w:w w:val="105"/>
          <w:sz w:val="22"/>
        </w:rPr>
        <w:t>interrelated</w:t>
      </w:r>
      <w:r>
        <w:rPr>
          <w:color w:val="212121"/>
          <w:spacing w:val="-6"/>
          <w:w w:val="105"/>
          <w:sz w:val="22"/>
        </w:rPr>
        <w:t> </w:t>
      </w:r>
      <w:r>
        <w:rPr>
          <w:color w:val="212121"/>
          <w:w w:val="105"/>
          <w:sz w:val="22"/>
        </w:rPr>
        <w:t>interests</w:t>
      </w:r>
      <w:r>
        <w:rPr>
          <w:color w:val="212121"/>
          <w:spacing w:val="-2"/>
          <w:w w:val="105"/>
          <w:sz w:val="22"/>
        </w:rPr>
        <w:t> </w:t>
      </w:r>
      <w:r>
        <w:rPr>
          <w:color w:val="212121"/>
          <w:w w:val="105"/>
          <w:sz w:val="22"/>
        </w:rPr>
        <w:t>-</w:t>
      </w:r>
      <w:r>
        <w:rPr>
          <w:color w:val="212121"/>
          <w:spacing w:val="-6"/>
          <w:w w:val="105"/>
          <w:sz w:val="22"/>
        </w:rPr>
        <w:t> </w:t>
      </w:r>
      <w:r>
        <w:rPr>
          <w:color w:val="212121"/>
          <w:w w:val="105"/>
          <w:sz w:val="22"/>
        </w:rPr>
        <w:t>no</w:t>
      </w:r>
      <w:r>
        <w:rPr>
          <w:color w:val="212121"/>
          <w:spacing w:val="-12"/>
          <w:w w:val="105"/>
          <w:sz w:val="22"/>
        </w:rPr>
        <w:t> </w:t>
      </w:r>
      <w:r>
        <w:rPr>
          <w:color w:val="212121"/>
          <w:w w:val="105"/>
          <w:sz w:val="22"/>
        </w:rPr>
        <w:t>one</w:t>
      </w:r>
      <w:r>
        <w:rPr>
          <w:color w:val="212121"/>
          <w:spacing w:val="-14"/>
          <w:w w:val="105"/>
          <w:sz w:val="22"/>
        </w:rPr>
        <w:t> </w:t>
      </w:r>
      <w:r>
        <w:rPr>
          <w:color w:val="212121"/>
          <w:w w:val="105"/>
          <w:sz w:val="22"/>
        </w:rPr>
        <w:t>agency</w:t>
      </w:r>
      <w:r>
        <w:rPr>
          <w:color w:val="212121"/>
          <w:spacing w:val="-13"/>
          <w:w w:val="105"/>
          <w:sz w:val="22"/>
        </w:rPr>
        <w:t> </w:t>
      </w:r>
      <w:r>
        <w:rPr>
          <w:color w:val="212121"/>
          <w:w w:val="105"/>
          <w:sz w:val="22"/>
        </w:rPr>
        <w:t>can</w:t>
      </w:r>
      <w:r>
        <w:rPr>
          <w:color w:val="212121"/>
          <w:spacing w:val="-12"/>
          <w:w w:val="105"/>
          <w:sz w:val="22"/>
        </w:rPr>
        <w:t> </w:t>
      </w:r>
      <w:r>
        <w:rPr>
          <w:color w:val="212121"/>
          <w:w w:val="105"/>
          <w:sz w:val="22"/>
        </w:rPr>
        <w:t>do it</w:t>
      </w:r>
      <w:r>
        <w:rPr>
          <w:color w:val="212121"/>
          <w:spacing w:val="-1"/>
          <w:w w:val="105"/>
          <w:sz w:val="22"/>
        </w:rPr>
        <w:t> </w:t>
      </w:r>
      <w:r>
        <w:rPr>
          <w:color w:val="212121"/>
          <w:w w:val="105"/>
          <w:sz w:val="22"/>
        </w:rPr>
        <w:t>alone.</w:t>
      </w:r>
      <w:r>
        <w:rPr>
          <w:color w:val="212121"/>
          <w:spacing w:val="40"/>
          <w:w w:val="105"/>
          <w:sz w:val="22"/>
        </w:rPr>
        <w:t> </w:t>
      </w:r>
      <w:r>
        <w:rPr>
          <w:color w:val="212121"/>
          <w:w w:val="105"/>
          <w:sz w:val="22"/>
        </w:rPr>
        <w:t>We</w:t>
      </w:r>
      <w:r>
        <w:rPr>
          <w:color w:val="212121"/>
          <w:spacing w:val="-4"/>
          <w:w w:val="105"/>
          <w:sz w:val="22"/>
        </w:rPr>
        <w:t> </w:t>
      </w:r>
      <w:r>
        <w:rPr>
          <w:color w:val="212121"/>
          <w:w w:val="105"/>
          <w:sz w:val="22"/>
        </w:rPr>
        <w:t>need to stop seeing each other as enemies, and begin helping each other.</w:t>
      </w:r>
    </w:p>
    <w:p>
      <w:pPr>
        <w:spacing w:line="240" w:lineRule="auto" w:before="10"/>
        <w:rPr>
          <w:sz w:val="22"/>
        </w:rPr>
      </w:pPr>
    </w:p>
    <w:p>
      <w:pPr>
        <w:spacing w:line="259" w:lineRule="auto" w:before="1"/>
        <w:ind w:left="1707" w:right="1576" w:firstLine="8"/>
        <w:jc w:val="left"/>
        <w:rPr>
          <w:sz w:val="22"/>
        </w:rPr>
      </w:pPr>
      <w:r>
        <w:rPr>
          <w:color w:val="212121"/>
          <w:w w:val="105"/>
          <w:sz w:val="22"/>
        </w:rPr>
        <w:t>How</w:t>
      </w:r>
      <w:r>
        <w:rPr>
          <w:color w:val="212121"/>
          <w:spacing w:val="-8"/>
          <w:w w:val="105"/>
          <w:sz w:val="22"/>
        </w:rPr>
        <w:t> </w:t>
      </w:r>
      <w:r>
        <w:rPr>
          <w:color w:val="212121"/>
          <w:w w:val="105"/>
          <w:sz w:val="22"/>
        </w:rPr>
        <w:t>can</w:t>
      </w:r>
      <w:r>
        <w:rPr>
          <w:color w:val="212121"/>
          <w:spacing w:val="-13"/>
          <w:w w:val="105"/>
          <w:sz w:val="22"/>
        </w:rPr>
        <w:t> </w:t>
      </w:r>
      <w:r>
        <w:rPr>
          <w:color w:val="212121"/>
          <w:w w:val="105"/>
          <w:sz w:val="22"/>
        </w:rPr>
        <w:t>we</w:t>
      </w:r>
      <w:r>
        <w:rPr>
          <w:color w:val="212121"/>
          <w:spacing w:val="-10"/>
          <w:w w:val="105"/>
          <w:sz w:val="22"/>
        </w:rPr>
        <w:t> </w:t>
      </w:r>
      <w:r>
        <w:rPr>
          <w:color w:val="212121"/>
          <w:w w:val="105"/>
          <w:sz w:val="22"/>
        </w:rPr>
        <w:t>preserve</w:t>
      </w:r>
      <w:r>
        <w:rPr>
          <w:color w:val="212121"/>
          <w:spacing w:val="-6"/>
          <w:w w:val="105"/>
          <w:sz w:val="22"/>
        </w:rPr>
        <w:t> </w:t>
      </w:r>
      <w:r>
        <w:rPr>
          <w:color w:val="212121"/>
          <w:w w:val="105"/>
          <w:sz w:val="22"/>
        </w:rPr>
        <w:t>recreational</w:t>
      </w:r>
      <w:r>
        <w:rPr>
          <w:color w:val="212121"/>
          <w:spacing w:val="-2"/>
          <w:w w:val="105"/>
          <w:sz w:val="22"/>
        </w:rPr>
        <w:t> </w:t>
      </w:r>
      <w:r>
        <w:rPr>
          <w:color w:val="212121"/>
          <w:w w:val="105"/>
          <w:sz w:val="22"/>
        </w:rPr>
        <w:t>access</w:t>
      </w:r>
      <w:r>
        <w:rPr>
          <w:color w:val="212121"/>
          <w:spacing w:val="-8"/>
          <w:w w:val="105"/>
          <w:sz w:val="22"/>
        </w:rPr>
        <w:t> </w:t>
      </w:r>
      <w:r>
        <w:rPr>
          <w:color w:val="212121"/>
          <w:w w:val="105"/>
          <w:sz w:val="22"/>
        </w:rPr>
        <w:t>for</w:t>
      </w:r>
      <w:r>
        <w:rPr>
          <w:color w:val="212121"/>
          <w:spacing w:val="-10"/>
          <w:w w:val="105"/>
          <w:sz w:val="22"/>
        </w:rPr>
        <w:t> </w:t>
      </w:r>
      <w:r>
        <w:rPr>
          <w:color w:val="212121"/>
          <w:w w:val="105"/>
          <w:sz w:val="22"/>
        </w:rPr>
        <w:t>hunting, biking,</w:t>
      </w:r>
      <w:r>
        <w:rPr>
          <w:color w:val="212121"/>
          <w:spacing w:val="-5"/>
          <w:w w:val="105"/>
          <w:sz w:val="22"/>
        </w:rPr>
        <w:t> </w:t>
      </w:r>
      <w:r>
        <w:rPr>
          <w:color w:val="212121"/>
          <w:w w:val="105"/>
          <w:sz w:val="22"/>
        </w:rPr>
        <w:t>horseback</w:t>
      </w:r>
      <w:r>
        <w:rPr>
          <w:color w:val="212121"/>
          <w:spacing w:val="-1"/>
          <w:w w:val="105"/>
          <w:sz w:val="22"/>
        </w:rPr>
        <w:t> </w:t>
      </w:r>
      <w:r>
        <w:rPr>
          <w:color w:val="212121"/>
          <w:w w:val="105"/>
          <w:sz w:val="22"/>
        </w:rPr>
        <w:t>riding,</w:t>
      </w:r>
      <w:r>
        <w:rPr>
          <w:color w:val="212121"/>
          <w:spacing w:val="-6"/>
          <w:w w:val="105"/>
          <w:sz w:val="22"/>
        </w:rPr>
        <w:t> </w:t>
      </w:r>
      <w:r>
        <w:rPr>
          <w:color w:val="212121"/>
          <w:w w:val="105"/>
          <w:sz w:val="22"/>
        </w:rPr>
        <w:t>etc,</w:t>
      </w:r>
      <w:r>
        <w:rPr>
          <w:color w:val="212121"/>
          <w:spacing w:val="-10"/>
          <w:w w:val="105"/>
          <w:sz w:val="22"/>
        </w:rPr>
        <w:t> </w:t>
      </w:r>
      <w:r>
        <w:rPr>
          <w:color w:val="212121"/>
          <w:w w:val="105"/>
          <w:sz w:val="22"/>
        </w:rPr>
        <w:t>and</w:t>
      </w:r>
      <w:r>
        <w:rPr>
          <w:color w:val="212121"/>
          <w:spacing w:val="-12"/>
          <w:w w:val="105"/>
          <w:sz w:val="22"/>
        </w:rPr>
        <w:t> </w:t>
      </w:r>
      <w:r>
        <w:rPr>
          <w:color w:val="212121"/>
          <w:w w:val="105"/>
          <w:sz w:val="22"/>
        </w:rPr>
        <w:t>access</w:t>
      </w:r>
      <w:r>
        <w:rPr>
          <w:color w:val="212121"/>
          <w:spacing w:val="-8"/>
          <w:w w:val="105"/>
          <w:sz w:val="22"/>
        </w:rPr>
        <w:t> </w:t>
      </w:r>
      <w:r>
        <w:rPr>
          <w:color w:val="212121"/>
          <w:w w:val="105"/>
          <w:sz w:val="22"/>
        </w:rPr>
        <w:t>to land trusts, town owned land, and water bodies, without damaging residential access</w:t>
      </w:r>
      <w:r>
        <w:rPr>
          <w:color w:val="212121"/>
          <w:spacing w:val="-1"/>
          <w:w w:val="105"/>
          <w:sz w:val="22"/>
        </w:rPr>
        <w:t> </w:t>
      </w:r>
      <w:r>
        <w:rPr>
          <w:color w:val="212121"/>
          <w:w w:val="105"/>
          <w:sz w:val="22"/>
        </w:rPr>
        <w:t>on discontinued roads?</w:t>
      </w:r>
      <w:r>
        <w:rPr>
          <w:color w:val="212121"/>
          <w:spacing w:val="40"/>
          <w:w w:val="105"/>
          <w:sz w:val="22"/>
        </w:rPr>
        <w:t> </w:t>
      </w:r>
      <w:r>
        <w:rPr>
          <w:color w:val="212121"/>
          <w:w w:val="105"/>
          <w:sz w:val="22"/>
        </w:rPr>
        <w:t>How can</w:t>
      </w:r>
      <w:r>
        <w:rPr>
          <w:color w:val="212121"/>
          <w:spacing w:val="-1"/>
          <w:w w:val="105"/>
          <w:sz w:val="22"/>
        </w:rPr>
        <w:t> </w:t>
      </w:r>
      <w:r>
        <w:rPr>
          <w:color w:val="212121"/>
          <w:w w:val="105"/>
          <w:sz w:val="22"/>
        </w:rPr>
        <w:t>we</w:t>
      </w:r>
      <w:r>
        <w:rPr>
          <w:color w:val="212121"/>
          <w:spacing w:val="-1"/>
          <w:w w:val="105"/>
          <w:sz w:val="22"/>
        </w:rPr>
        <w:t> </w:t>
      </w:r>
      <w:r>
        <w:rPr>
          <w:color w:val="212121"/>
          <w:w w:val="105"/>
          <w:sz w:val="22"/>
        </w:rPr>
        <w:t>help ATV clubs police use</w:t>
      </w:r>
      <w:r>
        <w:rPr>
          <w:color w:val="212121"/>
          <w:spacing w:val="-2"/>
          <w:w w:val="105"/>
          <w:sz w:val="22"/>
        </w:rPr>
        <w:t> </w:t>
      </w:r>
      <w:r>
        <w:rPr>
          <w:color w:val="212121"/>
          <w:w w:val="105"/>
          <w:sz w:val="22"/>
        </w:rPr>
        <w:t>of</w:t>
      </w:r>
      <w:r>
        <w:rPr>
          <w:color w:val="212121"/>
          <w:spacing w:val="-1"/>
          <w:w w:val="105"/>
          <w:sz w:val="22"/>
        </w:rPr>
        <w:t> </w:t>
      </w:r>
      <w:r>
        <w:rPr>
          <w:color w:val="212121"/>
          <w:w w:val="105"/>
          <w:sz w:val="22"/>
        </w:rPr>
        <w:t>ATV trails?</w:t>
      </w:r>
      <w:r>
        <w:rPr>
          <w:color w:val="212121"/>
          <w:spacing w:val="40"/>
          <w:w w:val="105"/>
          <w:sz w:val="22"/>
        </w:rPr>
        <w:t> </w:t>
      </w:r>
      <w:r>
        <w:rPr>
          <w:color w:val="212121"/>
          <w:w w:val="105"/>
          <w:sz w:val="22"/>
        </w:rPr>
        <w:t>How can we provide them with</w:t>
      </w:r>
      <w:r>
        <w:rPr>
          <w:color w:val="212121"/>
          <w:spacing w:val="-1"/>
          <w:w w:val="105"/>
          <w:sz w:val="22"/>
        </w:rPr>
        <w:t> </w:t>
      </w:r>
      <w:r>
        <w:rPr>
          <w:color w:val="212121"/>
          <w:w w:val="105"/>
          <w:sz w:val="22"/>
        </w:rPr>
        <w:t>places where they</w:t>
      </w:r>
      <w:r>
        <w:rPr>
          <w:color w:val="212121"/>
          <w:spacing w:val="-7"/>
          <w:w w:val="105"/>
          <w:sz w:val="22"/>
        </w:rPr>
        <w:t> </w:t>
      </w:r>
      <w:r>
        <w:rPr>
          <w:color w:val="212121"/>
          <w:w w:val="105"/>
          <w:sz w:val="22"/>
        </w:rPr>
        <w:t>can</w:t>
      </w:r>
      <w:r>
        <w:rPr>
          <w:color w:val="212121"/>
          <w:spacing w:val="-2"/>
          <w:w w:val="105"/>
          <w:sz w:val="22"/>
        </w:rPr>
        <w:t> </w:t>
      </w:r>
      <w:r>
        <w:rPr>
          <w:color w:val="212121"/>
          <w:w w:val="105"/>
          <w:sz w:val="22"/>
        </w:rPr>
        <w:t>have fun</w:t>
      </w:r>
      <w:r>
        <w:rPr>
          <w:color w:val="212121"/>
          <w:spacing w:val="-2"/>
          <w:w w:val="105"/>
          <w:sz w:val="22"/>
        </w:rPr>
        <w:t> </w:t>
      </w:r>
      <w:r>
        <w:rPr>
          <w:color w:val="212121"/>
          <w:w w:val="105"/>
          <w:sz w:val="22"/>
        </w:rPr>
        <w:t>in</w:t>
      </w:r>
      <w:r>
        <w:rPr>
          <w:color w:val="212121"/>
          <w:spacing w:val="-1"/>
          <w:w w:val="105"/>
          <w:sz w:val="22"/>
        </w:rPr>
        <w:t> </w:t>
      </w:r>
      <w:r>
        <w:rPr>
          <w:color w:val="212121"/>
          <w:w w:val="105"/>
          <w:sz w:val="22"/>
        </w:rPr>
        <w:t>the mud without hurting</w:t>
      </w:r>
      <w:r>
        <w:rPr>
          <w:color w:val="212121"/>
          <w:spacing w:val="-3"/>
          <w:w w:val="105"/>
          <w:sz w:val="22"/>
        </w:rPr>
        <w:t> </w:t>
      </w:r>
      <w:r>
        <w:rPr>
          <w:color w:val="212121"/>
          <w:w w:val="105"/>
          <w:sz w:val="22"/>
        </w:rPr>
        <w:t>someone's access or</w:t>
      </w:r>
      <w:r>
        <w:rPr>
          <w:color w:val="212121"/>
          <w:spacing w:val="-6"/>
          <w:w w:val="105"/>
          <w:sz w:val="22"/>
        </w:rPr>
        <w:t> </w:t>
      </w:r>
      <w:r>
        <w:rPr>
          <w:color w:val="212121"/>
          <w:w w:val="105"/>
          <w:sz w:val="22"/>
        </w:rPr>
        <w:t>private land?</w:t>
      </w:r>
      <w:r>
        <w:rPr>
          <w:color w:val="212121"/>
          <w:spacing w:val="40"/>
          <w:w w:val="105"/>
          <w:sz w:val="22"/>
        </w:rPr>
        <w:t> </w:t>
      </w:r>
      <w:r>
        <w:rPr>
          <w:color w:val="212121"/>
          <w:w w:val="105"/>
          <w:sz w:val="22"/>
        </w:rPr>
        <w:t>How can ATV and</w:t>
      </w:r>
      <w:r>
        <w:rPr>
          <w:color w:val="212121"/>
          <w:spacing w:val="-1"/>
          <w:w w:val="105"/>
          <w:sz w:val="22"/>
        </w:rPr>
        <w:t> </w:t>
      </w:r>
      <w:r>
        <w:rPr>
          <w:color w:val="212121"/>
          <w:w w:val="105"/>
          <w:sz w:val="22"/>
        </w:rPr>
        <w:t>snowmobile trails and residential access coexist?</w:t>
      </w:r>
    </w:p>
    <w:p>
      <w:pPr>
        <w:spacing w:line="240" w:lineRule="auto" w:before="3"/>
        <w:rPr>
          <w:sz w:val="23"/>
        </w:rPr>
      </w:pPr>
    </w:p>
    <w:p>
      <w:pPr>
        <w:spacing w:line="254" w:lineRule="auto" w:before="0"/>
        <w:ind w:left="1702" w:right="1667" w:firstLine="3"/>
        <w:jc w:val="left"/>
        <w:rPr>
          <w:sz w:val="22"/>
        </w:rPr>
      </w:pPr>
      <w:r>
        <w:rPr>
          <w:color w:val="212121"/>
          <w:w w:val="105"/>
          <w:sz w:val="22"/>
        </w:rPr>
        <w:t>How can we help the logging industry police use of</w:t>
      </w:r>
      <w:r>
        <w:rPr>
          <w:color w:val="212121"/>
          <w:spacing w:val="-4"/>
          <w:w w:val="105"/>
          <w:sz w:val="22"/>
        </w:rPr>
        <w:t> </w:t>
      </w:r>
      <w:r>
        <w:rPr>
          <w:color w:val="212121"/>
          <w:w w:val="105"/>
          <w:sz w:val="22"/>
        </w:rPr>
        <w:t>shared access?</w:t>
      </w:r>
      <w:r>
        <w:rPr>
          <w:color w:val="212121"/>
          <w:spacing w:val="40"/>
          <w:w w:val="105"/>
          <w:sz w:val="22"/>
        </w:rPr>
        <w:t> </w:t>
      </w:r>
      <w:r>
        <w:rPr>
          <w:color w:val="212121"/>
          <w:w w:val="105"/>
          <w:sz w:val="22"/>
        </w:rPr>
        <w:t>How can we keep from cutting</w:t>
      </w:r>
      <w:r>
        <w:rPr>
          <w:color w:val="212121"/>
          <w:spacing w:val="-10"/>
          <w:w w:val="105"/>
          <w:sz w:val="22"/>
        </w:rPr>
        <w:t> </w:t>
      </w:r>
      <w:r>
        <w:rPr>
          <w:color w:val="212121"/>
          <w:w w:val="105"/>
          <w:sz w:val="22"/>
        </w:rPr>
        <w:t>off</w:t>
      </w:r>
      <w:r>
        <w:rPr>
          <w:color w:val="212121"/>
          <w:spacing w:val="-9"/>
          <w:w w:val="105"/>
          <w:sz w:val="22"/>
        </w:rPr>
        <w:t> </w:t>
      </w:r>
      <w:r>
        <w:rPr>
          <w:color w:val="212121"/>
          <w:w w:val="105"/>
          <w:sz w:val="22"/>
        </w:rPr>
        <w:t>a</w:t>
      </w:r>
      <w:r>
        <w:rPr>
          <w:color w:val="212121"/>
          <w:spacing w:val="-8"/>
          <w:w w:val="105"/>
          <w:sz w:val="22"/>
        </w:rPr>
        <w:t> </w:t>
      </w:r>
      <w:r>
        <w:rPr>
          <w:color w:val="212121"/>
          <w:w w:val="105"/>
          <w:sz w:val="22"/>
        </w:rPr>
        <w:t>logger's</w:t>
      </w:r>
      <w:r>
        <w:rPr>
          <w:color w:val="212121"/>
          <w:spacing w:val="-7"/>
          <w:w w:val="105"/>
          <w:sz w:val="22"/>
        </w:rPr>
        <w:t> </w:t>
      </w:r>
      <w:r>
        <w:rPr>
          <w:color w:val="212121"/>
          <w:w w:val="105"/>
          <w:sz w:val="22"/>
        </w:rPr>
        <w:t>income,</w:t>
      </w:r>
      <w:r>
        <w:rPr>
          <w:color w:val="212121"/>
          <w:spacing w:val="9"/>
          <w:w w:val="105"/>
          <w:sz w:val="22"/>
        </w:rPr>
        <w:t> </w:t>
      </w:r>
      <w:r>
        <w:rPr>
          <w:color w:val="212121"/>
          <w:w w:val="105"/>
          <w:sz w:val="22"/>
        </w:rPr>
        <w:t>yet</w:t>
      </w:r>
      <w:r>
        <w:rPr>
          <w:color w:val="212121"/>
          <w:spacing w:val="-10"/>
          <w:w w:val="105"/>
          <w:sz w:val="22"/>
        </w:rPr>
        <w:t> </w:t>
      </w:r>
      <w:r>
        <w:rPr>
          <w:color w:val="212121"/>
          <w:w w:val="105"/>
          <w:sz w:val="22"/>
        </w:rPr>
        <w:t>preserve</w:t>
      </w:r>
      <w:r>
        <w:rPr>
          <w:color w:val="212121"/>
          <w:spacing w:val="-6"/>
          <w:w w:val="105"/>
          <w:sz w:val="22"/>
        </w:rPr>
        <w:t> </w:t>
      </w:r>
      <w:r>
        <w:rPr>
          <w:color w:val="212121"/>
          <w:w w:val="105"/>
          <w:sz w:val="22"/>
        </w:rPr>
        <w:t>year</w:t>
      </w:r>
      <w:r>
        <w:rPr>
          <w:color w:val="212121"/>
          <w:spacing w:val="-5"/>
          <w:w w:val="105"/>
          <w:sz w:val="22"/>
        </w:rPr>
        <w:t> </w:t>
      </w:r>
      <w:r>
        <w:rPr>
          <w:color w:val="212121"/>
          <w:w w:val="105"/>
          <w:sz w:val="22"/>
        </w:rPr>
        <w:t>round</w:t>
      </w:r>
      <w:r>
        <w:rPr>
          <w:color w:val="212121"/>
          <w:spacing w:val="-3"/>
          <w:w w:val="105"/>
          <w:sz w:val="22"/>
        </w:rPr>
        <w:t> </w:t>
      </w:r>
      <w:r>
        <w:rPr>
          <w:color w:val="212121"/>
          <w:w w:val="105"/>
          <w:sz w:val="22"/>
        </w:rPr>
        <w:t>residential</w:t>
      </w:r>
      <w:r>
        <w:rPr>
          <w:color w:val="212121"/>
          <w:spacing w:val="5"/>
          <w:w w:val="105"/>
          <w:sz w:val="22"/>
        </w:rPr>
        <w:t> </w:t>
      </w:r>
      <w:r>
        <w:rPr>
          <w:color w:val="212121"/>
          <w:w w:val="105"/>
          <w:sz w:val="22"/>
        </w:rPr>
        <w:t>access</w:t>
      </w:r>
      <w:r>
        <w:rPr>
          <w:color w:val="212121"/>
          <w:spacing w:val="-4"/>
          <w:w w:val="105"/>
          <w:sz w:val="22"/>
        </w:rPr>
        <w:t> </w:t>
      </w:r>
      <w:r>
        <w:rPr>
          <w:color w:val="212121"/>
          <w:w w:val="105"/>
          <w:sz w:val="22"/>
        </w:rPr>
        <w:t>on</w:t>
      </w:r>
      <w:r>
        <w:rPr>
          <w:color w:val="212121"/>
          <w:spacing w:val="-11"/>
          <w:w w:val="105"/>
          <w:sz w:val="22"/>
        </w:rPr>
        <w:t> </w:t>
      </w:r>
      <w:r>
        <w:rPr>
          <w:color w:val="212121"/>
          <w:w w:val="105"/>
          <w:sz w:val="22"/>
        </w:rPr>
        <w:t>discontinued</w:t>
      </w:r>
      <w:r>
        <w:rPr>
          <w:color w:val="212121"/>
          <w:spacing w:val="5"/>
          <w:w w:val="105"/>
          <w:sz w:val="22"/>
        </w:rPr>
        <w:t> </w:t>
      </w:r>
      <w:r>
        <w:rPr>
          <w:color w:val="212121"/>
          <w:spacing w:val="-2"/>
          <w:w w:val="105"/>
          <w:sz w:val="22"/>
        </w:rPr>
        <w:t>roads?</w:t>
      </w:r>
    </w:p>
    <w:p>
      <w:pPr>
        <w:spacing w:line="240" w:lineRule="auto" w:before="0"/>
        <w:rPr>
          <w:sz w:val="24"/>
        </w:rPr>
      </w:pPr>
    </w:p>
    <w:p>
      <w:pPr>
        <w:spacing w:line="256" w:lineRule="auto" w:before="0"/>
        <w:ind w:left="1698" w:right="1514" w:firstLine="2"/>
        <w:jc w:val="left"/>
        <w:rPr>
          <w:sz w:val="22"/>
        </w:rPr>
      </w:pPr>
      <w:r>
        <w:rPr>
          <w:color w:val="212121"/>
          <w:w w:val="105"/>
          <w:sz w:val="22"/>
        </w:rPr>
        <w:t>How can</w:t>
      </w:r>
      <w:r>
        <w:rPr>
          <w:color w:val="212121"/>
          <w:spacing w:val="-2"/>
          <w:w w:val="105"/>
          <w:sz w:val="22"/>
        </w:rPr>
        <w:t> </w:t>
      </w:r>
      <w:r>
        <w:rPr>
          <w:color w:val="212121"/>
          <w:w w:val="105"/>
          <w:sz w:val="22"/>
        </w:rPr>
        <w:t>we</w:t>
      </w:r>
      <w:r>
        <w:rPr>
          <w:color w:val="212121"/>
          <w:spacing w:val="-2"/>
          <w:w w:val="105"/>
          <w:sz w:val="22"/>
        </w:rPr>
        <w:t> </w:t>
      </w:r>
      <w:r>
        <w:rPr>
          <w:color w:val="212121"/>
          <w:w w:val="105"/>
          <w:sz w:val="22"/>
        </w:rPr>
        <w:t>help towns curb the rising expense</w:t>
      </w:r>
      <w:r>
        <w:rPr>
          <w:color w:val="212121"/>
          <w:spacing w:val="15"/>
          <w:w w:val="105"/>
          <w:sz w:val="22"/>
        </w:rPr>
        <w:t> </w:t>
      </w:r>
      <w:r>
        <w:rPr>
          <w:color w:val="212121"/>
          <w:w w:val="105"/>
          <w:sz w:val="22"/>
        </w:rPr>
        <w:t>of</w:t>
      </w:r>
      <w:r>
        <w:rPr>
          <w:color w:val="212121"/>
          <w:spacing w:val="-6"/>
          <w:w w:val="105"/>
          <w:sz w:val="22"/>
        </w:rPr>
        <w:t> </w:t>
      </w:r>
      <w:r>
        <w:rPr>
          <w:color w:val="212121"/>
          <w:w w:val="105"/>
          <w:sz w:val="22"/>
        </w:rPr>
        <w:t>road maintenance?</w:t>
      </w:r>
      <w:r>
        <w:rPr>
          <w:color w:val="212121"/>
          <w:spacing w:val="80"/>
          <w:w w:val="105"/>
          <w:sz w:val="22"/>
        </w:rPr>
        <w:t> </w:t>
      </w:r>
      <w:r>
        <w:rPr>
          <w:color w:val="212121"/>
          <w:w w:val="105"/>
          <w:sz w:val="22"/>
        </w:rPr>
        <w:t>How can we</w:t>
      </w:r>
      <w:r>
        <w:rPr>
          <w:color w:val="212121"/>
          <w:spacing w:val="-2"/>
          <w:w w:val="105"/>
          <w:sz w:val="22"/>
        </w:rPr>
        <w:t> </w:t>
      </w:r>
      <w:r>
        <w:rPr>
          <w:color w:val="212121"/>
          <w:w w:val="105"/>
          <w:sz w:val="22"/>
        </w:rPr>
        <w:t>help towns</w:t>
      </w:r>
      <w:r>
        <w:rPr>
          <w:color w:val="212121"/>
          <w:w w:val="105"/>
          <w:sz w:val="22"/>
        </w:rPr>
        <w:t> to</w:t>
      </w:r>
      <w:r>
        <w:rPr>
          <w:color w:val="212121"/>
          <w:spacing w:val="-2"/>
          <w:w w:val="105"/>
          <w:sz w:val="22"/>
        </w:rPr>
        <w:t> </w:t>
      </w:r>
      <w:r>
        <w:rPr>
          <w:color w:val="212121"/>
          <w:w w:val="105"/>
          <w:sz w:val="22"/>
        </w:rPr>
        <w:t>get</w:t>
      </w:r>
      <w:r>
        <w:rPr>
          <w:color w:val="212121"/>
          <w:spacing w:val="-2"/>
          <w:w w:val="105"/>
          <w:sz w:val="22"/>
        </w:rPr>
        <w:t> </w:t>
      </w:r>
      <w:r>
        <w:rPr>
          <w:color w:val="212121"/>
          <w:w w:val="105"/>
          <w:sz w:val="22"/>
        </w:rPr>
        <w:t>their</w:t>
      </w:r>
      <w:r>
        <w:rPr>
          <w:color w:val="212121"/>
          <w:spacing w:val="-5"/>
          <w:w w:val="105"/>
          <w:sz w:val="22"/>
        </w:rPr>
        <w:t> </w:t>
      </w:r>
      <w:r>
        <w:rPr>
          <w:color w:val="212121"/>
          <w:w w:val="105"/>
          <w:sz w:val="22"/>
        </w:rPr>
        <w:t>records in</w:t>
      </w:r>
      <w:r>
        <w:rPr>
          <w:color w:val="212121"/>
          <w:spacing w:val="-8"/>
          <w:w w:val="105"/>
          <w:sz w:val="22"/>
        </w:rPr>
        <w:t> </w:t>
      </w:r>
      <w:r>
        <w:rPr>
          <w:color w:val="212121"/>
          <w:w w:val="105"/>
          <w:sz w:val="22"/>
        </w:rPr>
        <w:t>order</w:t>
      </w:r>
      <w:r>
        <w:rPr>
          <w:color w:val="212121"/>
          <w:spacing w:val="-11"/>
          <w:w w:val="105"/>
          <w:sz w:val="22"/>
        </w:rPr>
        <w:t> </w:t>
      </w:r>
      <w:r>
        <w:rPr>
          <w:color w:val="212121"/>
          <w:w w:val="105"/>
          <w:sz w:val="22"/>
        </w:rPr>
        <w:t>so they</w:t>
      </w:r>
      <w:r>
        <w:rPr>
          <w:color w:val="212121"/>
          <w:spacing w:val="-13"/>
          <w:w w:val="105"/>
          <w:sz w:val="22"/>
        </w:rPr>
        <w:t> </w:t>
      </w:r>
      <w:r>
        <w:rPr>
          <w:color w:val="212121"/>
          <w:w w:val="105"/>
          <w:sz w:val="22"/>
        </w:rPr>
        <w:t>know how to</w:t>
      </w:r>
      <w:r>
        <w:rPr>
          <w:color w:val="212121"/>
          <w:spacing w:val="-8"/>
          <w:w w:val="105"/>
          <w:sz w:val="22"/>
        </w:rPr>
        <w:t> </w:t>
      </w:r>
      <w:r>
        <w:rPr>
          <w:color w:val="212121"/>
          <w:w w:val="105"/>
          <w:sz w:val="22"/>
        </w:rPr>
        <w:t>answer</w:t>
      </w:r>
      <w:r>
        <w:rPr>
          <w:color w:val="212121"/>
          <w:spacing w:val="-1"/>
          <w:w w:val="105"/>
          <w:sz w:val="22"/>
        </w:rPr>
        <w:t> </w:t>
      </w:r>
      <w:r>
        <w:rPr>
          <w:color w:val="212121"/>
          <w:w w:val="105"/>
          <w:sz w:val="22"/>
        </w:rPr>
        <w:t>requests about a</w:t>
      </w:r>
      <w:r>
        <w:rPr>
          <w:color w:val="212121"/>
          <w:spacing w:val="-6"/>
          <w:w w:val="105"/>
          <w:sz w:val="22"/>
        </w:rPr>
        <w:t> </w:t>
      </w:r>
      <w:r>
        <w:rPr>
          <w:color w:val="212121"/>
          <w:w w:val="105"/>
          <w:sz w:val="22"/>
        </w:rPr>
        <w:t>road's</w:t>
      </w:r>
      <w:r>
        <w:rPr>
          <w:color w:val="212121"/>
          <w:spacing w:val="-2"/>
          <w:w w:val="105"/>
          <w:sz w:val="22"/>
        </w:rPr>
        <w:t> </w:t>
      </w:r>
      <w:r>
        <w:rPr>
          <w:color w:val="212121"/>
          <w:w w:val="105"/>
          <w:sz w:val="22"/>
        </w:rPr>
        <w:t>status?</w:t>
      </w:r>
      <w:r>
        <w:rPr>
          <w:color w:val="212121"/>
          <w:spacing w:val="40"/>
          <w:w w:val="105"/>
          <w:sz w:val="22"/>
        </w:rPr>
        <w:t> </w:t>
      </w:r>
      <w:r>
        <w:rPr>
          <w:color w:val="212121"/>
          <w:w w:val="105"/>
          <w:sz w:val="22"/>
        </w:rPr>
        <w:t>How</w:t>
      </w:r>
      <w:r>
        <w:rPr>
          <w:color w:val="212121"/>
          <w:spacing w:val="-3"/>
          <w:w w:val="105"/>
          <w:sz w:val="22"/>
        </w:rPr>
        <w:t> </w:t>
      </w:r>
      <w:r>
        <w:rPr>
          <w:color w:val="212121"/>
          <w:w w:val="105"/>
          <w:sz w:val="22"/>
        </w:rPr>
        <w:t>can we help relieve towns of the burden of maintaining little used roads to full town road standards, without shifting a public burden to private individuals?</w:t>
      </w:r>
    </w:p>
    <w:p>
      <w:pPr>
        <w:spacing w:line="240" w:lineRule="auto" w:before="8"/>
        <w:rPr>
          <w:sz w:val="23"/>
        </w:rPr>
      </w:pPr>
    </w:p>
    <w:p>
      <w:pPr>
        <w:spacing w:line="256" w:lineRule="auto" w:before="0"/>
        <w:ind w:left="1682" w:right="1514" w:firstLine="13"/>
        <w:jc w:val="left"/>
        <w:rPr>
          <w:sz w:val="22"/>
        </w:rPr>
      </w:pPr>
      <w:r>
        <w:rPr>
          <w:color w:val="212121"/>
          <w:w w:val="105"/>
          <w:sz w:val="22"/>
        </w:rPr>
        <w:t>How can we</w:t>
      </w:r>
      <w:r>
        <w:rPr>
          <w:color w:val="212121"/>
          <w:spacing w:val="-1"/>
          <w:w w:val="105"/>
          <w:sz w:val="22"/>
        </w:rPr>
        <w:t> </w:t>
      </w:r>
      <w:r>
        <w:rPr>
          <w:color w:val="212121"/>
          <w:w w:val="105"/>
          <w:sz w:val="22"/>
        </w:rPr>
        <w:t>control runoff to</w:t>
      </w:r>
      <w:r>
        <w:rPr>
          <w:color w:val="212121"/>
          <w:spacing w:val="-5"/>
          <w:w w:val="105"/>
          <w:sz w:val="22"/>
        </w:rPr>
        <w:t> </w:t>
      </w:r>
      <w:r>
        <w:rPr>
          <w:color w:val="212121"/>
          <w:w w:val="105"/>
          <w:sz w:val="22"/>
        </w:rPr>
        <w:t>lakes and</w:t>
      </w:r>
      <w:r>
        <w:rPr>
          <w:color w:val="212121"/>
          <w:spacing w:val="-2"/>
          <w:w w:val="105"/>
          <w:sz w:val="22"/>
        </w:rPr>
        <w:t> </w:t>
      </w:r>
      <w:r>
        <w:rPr>
          <w:color w:val="212121"/>
          <w:w w:val="105"/>
          <w:sz w:val="22"/>
        </w:rPr>
        <w:t>streams so as to preserve water quality and fish habitat? How</w:t>
      </w:r>
      <w:r>
        <w:rPr>
          <w:color w:val="212121"/>
          <w:spacing w:val="-6"/>
          <w:w w:val="105"/>
          <w:sz w:val="22"/>
        </w:rPr>
        <w:t> </w:t>
      </w:r>
      <w:r>
        <w:rPr>
          <w:color w:val="212121"/>
          <w:w w:val="105"/>
          <w:sz w:val="22"/>
        </w:rPr>
        <w:t>can</w:t>
      </w:r>
      <w:r>
        <w:rPr>
          <w:color w:val="212121"/>
          <w:spacing w:val="-10"/>
          <w:w w:val="105"/>
          <w:sz w:val="22"/>
        </w:rPr>
        <w:t> </w:t>
      </w:r>
      <w:r>
        <w:rPr>
          <w:color w:val="212121"/>
          <w:w w:val="105"/>
          <w:sz w:val="22"/>
        </w:rPr>
        <w:t>we</w:t>
      </w:r>
      <w:r>
        <w:rPr>
          <w:color w:val="212121"/>
          <w:spacing w:val="-11"/>
          <w:w w:val="105"/>
          <w:sz w:val="22"/>
        </w:rPr>
        <w:t> </w:t>
      </w:r>
      <w:r>
        <w:rPr>
          <w:color w:val="212121"/>
          <w:w w:val="105"/>
          <w:sz w:val="22"/>
        </w:rPr>
        <w:t>help</w:t>
      </w:r>
      <w:r>
        <w:rPr>
          <w:color w:val="212121"/>
          <w:spacing w:val="-5"/>
          <w:w w:val="105"/>
          <w:sz w:val="22"/>
        </w:rPr>
        <w:t> </w:t>
      </w:r>
      <w:r>
        <w:rPr>
          <w:color w:val="212121"/>
          <w:w w:val="105"/>
          <w:sz w:val="22"/>
        </w:rPr>
        <w:t>lake</w:t>
      </w:r>
      <w:r>
        <w:rPr>
          <w:color w:val="212121"/>
          <w:spacing w:val="-5"/>
          <w:w w:val="105"/>
          <w:sz w:val="22"/>
        </w:rPr>
        <w:t> </w:t>
      </w:r>
      <w:r>
        <w:rPr>
          <w:color w:val="212121"/>
          <w:w w:val="105"/>
          <w:sz w:val="22"/>
        </w:rPr>
        <w:t>associations identify</w:t>
      </w:r>
      <w:r>
        <w:rPr>
          <w:color w:val="212121"/>
          <w:spacing w:val="-5"/>
          <w:w w:val="105"/>
          <w:sz w:val="22"/>
        </w:rPr>
        <w:t> </w:t>
      </w:r>
      <w:r>
        <w:rPr>
          <w:color w:val="212121"/>
          <w:w w:val="105"/>
          <w:sz w:val="22"/>
        </w:rPr>
        <w:t>roads</w:t>
      </w:r>
      <w:r>
        <w:rPr>
          <w:color w:val="212121"/>
          <w:spacing w:val="-1"/>
          <w:w w:val="105"/>
          <w:sz w:val="22"/>
        </w:rPr>
        <w:t> </w:t>
      </w:r>
      <w:r>
        <w:rPr>
          <w:color w:val="212121"/>
          <w:w w:val="105"/>
          <w:sz w:val="22"/>
        </w:rPr>
        <w:t>that</w:t>
      </w:r>
      <w:r>
        <w:rPr>
          <w:color w:val="212121"/>
          <w:spacing w:val="-12"/>
          <w:w w:val="105"/>
          <w:sz w:val="22"/>
        </w:rPr>
        <w:t> </w:t>
      </w:r>
      <w:r>
        <w:rPr>
          <w:color w:val="212121"/>
          <w:w w:val="105"/>
          <w:sz w:val="22"/>
        </w:rPr>
        <w:t>are</w:t>
      </w:r>
      <w:r>
        <w:rPr>
          <w:color w:val="212121"/>
          <w:spacing w:val="-7"/>
          <w:w w:val="105"/>
          <w:sz w:val="22"/>
        </w:rPr>
        <w:t> </w:t>
      </w:r>
      <w:r>
        <w:rPr>
          <w:color w:val="212121"/>
          <w:w w:val="105"/>
          <w:sz w:val="22"/>
        </w:rPr>
        <w:t>not</w:t>
      </w:r>
      <w:r>
        <w:rPr>
          <w:color w:val="212121"/>
          <w:spacing w:val="-7"/>
          <w:w w:val="105"/>
          <w:sz w:val="22"/>
        </w:rPr>
        <w:t> </w:t>
      </w:r>
      <w:r>
        <w:rPr>
          <w:color w:val="212121"/>
          <w:w w:val="105"/>
          <w:sz w:val="22"/>
        </w:rPr>
        <w:t>being</w:t>
      </w:r>
      <w:r>
        <w:rPr>
          <w:color w:val="212121"/>
          <w:spacing w:val="-5"/>
          <w:w w:val="105"/>
          <w:sz w:val="22"/>
        </w:rPr>
        <w:t> </w:t>
      </w:r>
      <w:r>
        <w:rPr>
          <w:color w:val="212121"/>
          <w:w w:val="105"/>
          <w:sz w:val="22"/>
        </w:rPr>
        <w:t>maintained by</w:t>
      </w:r>
      <w:r>
        <w:rPr>
          <w:color w:val="212121"/>
          <w:spacing w:val="-15"/>
          <w:w w:val="105"/>
          <w:sz w:val="22"/>
        </w:rPr>
        <w:t> </w:t>
      </w:r>
      <w:r>
        <w:rPr>
          <w:color w:val="212121"/>
          <w:w w:val="105"/>
          <w:sz w:val="22"/>
        </w:rPr>
        <w:t>anyone, or</w:t>
      </w:r>
      <w:r>
        <w:rPr>
          <w:color w:val="212121"/>
          <w:spacing w:val="-11"/>
          <w:w w:val="105"/>
          <w:sz w:val="22"/>
        </w:rPr>
        <w:t> </w:t>
      </w:r>
      <w:r>
        <w:rPr>
          <w:color w:val="212121"/>
          <w:w w:val="105"/>
          <w:sz w:val="22"/>
        </w:rPr>
        <w:t>that are</w:t>
      </w:r>
      <w:r>
        <w:rPr>
          <w:color w:val="212121"/>
          <w:spacing w:val="-7"/>
          <w:w w:val="105"/>
          <w:sz w:val="22"/>
        </w:rPr>
        <w:t> </w:t>
      </w:r>
      <w:r>
        <w:rPr>
          <w:color w:val="212121"/>
          <w:w w:val="105"/>
          <w:sz w:val="22"/>
        </w:rPr>
        <w:t>being</w:t>
      </w:r>
      <w:r>
        <w:rPr>
          <w:color w:val="212121"/>
          <w:spacing w:val="-1"/>
          <w:w w:val="105"/>
          <w:sz w:val="22"/>
        </w:rPr>
        <w:t> </w:t>
      </w:r>
      <w:r>
        <w:rPr>
          <w:color w:val="212121"/>
          <w:w w:val="105"/>
          <w:sz w:val="22"/>
        </w:rPr>
        <w:t>maintained by</w:t>
      </w:r>
      <w:r>
        <w:rPr>
          <w:color w:val="212121"/>
          <w:spacing w:val="-15"/>
          <w:w w:val="105"/>
          <w:sz w:val="22"/>
        </w:rPr>
        <w:t> </w:t>
      </w:r>
      <w:r>
        <w:rPr>
          <w:color w:val="212121"/>
          <w:w w:val="105"/>
          <w:sz w:val="22"/>
        </w:rPr>
        <w:t>a road</w:t>
      </w:r>
      <w:r>
        <w:rPr>
          <w:color w:val="212121"/>
          <w:spacing w:val="-2"/>
          <w:w w:val="105"/>
          <w:sz w:val="22"/>
        </w:rPr>
        <w:t> </w:t>
      </w:r>
      <w:r>
        <w:rPr>
          <w:color w:val="212121"/>
          <w:w w:val="105"/>
          <w:sz w:val="22"/>
        </w:rPr>
        <w:t>association or</w:t>
      </w:r>
      <w:r>
        <w:rPr>
          <w:color w:val="212121"/>
          <w:spacing w:val="-8"/>
          <w:w w:val="105"/>
          <w:sz w:val="22"/>
        </w:rPr>
        <w:t> </w:t>
      </w:r>
      <w:r>
        <w:rPr>
          <w:color w:val="212121"/>
          <w:w w:val="105"/>
          <w:sz w:val="22"/>
        </w:rPr>
        <w:t>an</w:t>
      </w:r>
      <w:r>
        <w:rPr>
          <w:color w:val="212121"/>
          <w:spacing w:val="-8"/>
          <w:w w:val="105"/>
          <w:sz w:val="22"/>
        </w:rPr>
        <w:t> </w:t>
      </w:r>
      <w:r>
        <w:rPr>
          <w:color w:val="212121"/>
          <w:w w:val="105"/>
          <w:sz w:val="22"/>
        </w:rPr>
        <w:t>individual that</w:t>
      </w:r>
      <w:r>
        <w:rPr>
          <w:color w:val="212121"/>
          <w:spacing w:val="-3"/>
          <w:w w:val="105"/>
          <w:sz w:val="22"/>
        </w:rPr>
        <w:t> </w:t>
      </w:r>
      <w:r>
        <w:rPr>
          <w:color w:val="212121"/>
          <w:w w:val="105"/>
          <w:sz w:val="22"/>
        </w:rPr>
        <w:t>has</w:t>
      </w:r>
      <w:r>
        <w:rPr>
          <w:color w:val="212121"/>
          <w:spacing w:val="-4"/>
          <w:w w:val="105"/>
          <w:sz w:val="22"/>
        </w:rPr>
        <w:t> </w:t>
      </w:r>
      <w:r>
        <w:rPr>
          <w:color w:val="212121"/>
          <w:w w:val="105"/>
          <w:sz w:val="22"/>
        </w:rPr>
        <w:t>insufficient funds?</w:t>
      </w:r>
      <w:r>
        <w:rPr>
          <w:color w:val="212121"/>
          <w:spacing w:val="40"/>
          <w:w w:val="105"/>
          <w:sz w:val="22"/>
        </w:rPr>
        <w:t> </w:t>
      </w:r>
      <w:r>
        <w:rPr>
          <w:color w:val="212121"/>
          <w:w w:val="105"/>
          <w:sz w:val="22"/>
        </w:rPr>
        <w:t>How</w:t>
      </w:r>
      <w:r>
        <w:rPr>
          <w:color w:val="212121"/>
          <w:spacing w:val="-1"/>
          <w:w w:val="105"/>
          <w:sz w:val="22"/>
        </w:rPr>
        <w:t> </w:t>
      </w:r>
      <w:r>
        <w:rPr>
          <w:color w:val="212121"/>
          <w:w w:val="105"/>
          <w:sz w:val="22"/>
        </w:rPr>
        <w:t>can we</w:t>
      </w:r>
      <w:r>
        <w:rPr>
          <w:color w:val="212121"/>
          <w:spacing w:val="-2"/>
          <w:w w:val="105"/>
          <w:sz w:val="22"/>
        </w:rPr>
        <w:t> </w:t>
      </w:r>
      <w:r>
        <w:rPr>
          <w:color w:val="212121"/>
          <w:w w:val="105"/>
          <w:sz w:val="22"/>
        </w:rPr>
        <w:t>help residents</w:t>
      </w:r>
      <w:r>
        <w:rPr>
          <w:color w:val="212121"/>
          <w:spacing w:val="15"/>
          <w:w w:val="105"/>
          <w:sz w:val="22"/>
        </w:rPr>
        <w:t> </w:t>
      </w:r>
      <w:r>
        <w:rPr>
          <w:color w:val="212121"/>
          <w:w w:val="105"/>
          <w:sz w:val="22"/>
        </w:rPr>
        <w:t>and landowners</w:t>
      </w:r>
      <w:r>
        <w:rPr>
          <w:color w:val="212121"/>
          <w:spacing w:val="17"/>
          <w:w w:val="105"/>
          <w:sz w:val="22"/>
        </w:rPr>
        <w:t> </w:t>
      </w:r>
      <w:r>
        <w:rPr>
          <w:color w:val="212121"/>
          <w:w w:val="105"/>
          <w:sz w:val="22"/>
        </w:rPr>
        <w:t>on</w:t>
      </w:r>
      <w:r>
        <w:rPr>
          <w:color w:val="212121"/>
          <w:spacing w:val="-3"/>
          <w:w w:val="105"/>
          <w:sz w:val="22"/>
        </w:rPr>
        <w:t> </w:t>
      </w:r>
      <w:r>
        <w:rPr>
          <w:color w:val="212121"/>
          <w:w w:val="105"/>
          <w:sz w:val="22"/>
        </w:rPr>
        <w:t>roads that are not maintained</w:t>
      </w:r>
      <w:r>
        <w:rPr>
          <w:color w:val="212121"/>
          <w:spacing w:val="16"/>
          <w:w w:val="105"/>
          <w:sz w:val="22"/>
        </w:rPr>
        <w:t> </w:t>
      </w:r>
      <w:r>
        <w:rPr>
          <w:color w:val="212121"/>
          <w:w w:val="105"/>
          <w:sz w:val="22"/>
        </w:rPr>
        <w:t>by</w:t>
      </w:r>
      <w:r>
        <w:rPr>
          <w:color w:val="212121"/>
          <w:spacing w:val="-3"/>
          <w:w w:val="105"/>
          <w:sz w:val="22"/>
        </w:rPr>
        <w:t> </w:t>
      </w:r>
      <w:r>
        <w:rPr>
          <w:color w:val="212121"/>
          <w:w w:val="105"/>
          <w:sz w:val="22"/>
        </w:rPr>
        <w:t>the</w:t>
      </w:r>
      <w:r>
        <w:rPr>
          <w:color w:val="212121"/>
          <w:spacing w:val="-4"/>
          <w:w w:val="105"/>
          <w:sz w:val="22"/>
        </w:rPr>
        <w:t> </w:t>
      </w:r>
      <w:r>
        <w:rPr>
          <w:color w:val="212121"/>
          <w:w w:val="105"/>
          <w:sz w:val="22"/>
        </w:rPr>
        <w:t>public, that are prone</w:t>
      </w:r>
      <w:r>
        <w:rPr>
          <w:color w:val="212121"/>
          <w:w w:val="105"/>
          <w:sz w:val="22"/>
        </w:rPr>
        <w:t> to</w:t>
      </w:r>
      <w:r>
        <w:rPr>
          <w:color w:val="212121"/>
          <w:spacing w:val="-4"/>
          <w:w w:val="105"/>
          <w:sz w:val="22"/>
        </w:rPr>
        <w:t> </w:t>
      </w:r>
      <w:r>
        <w:rPr>
          <w:color w:val="212121"/>
          <w:w w:val="105"/>
          <w:sz w:val="22"/>
        </w:rPr>
        <w:t>erosion that contributes to runoff into lakes and</w:t>
      </w:r>
      <w:r>
        <w:rPr>
          <w:color w:val="212121"/>
          <w:spacing w:val="-6"/>
          <w:w w:val="105"/>
          <w:sz w:val="22"/>
        </w:rPr>
        <w:t> </w:t>
      </w:r>
      <w:r>
        <w:rPr>
          <w:color w:val="212121"/>
          <w:w w:val="105"/>
          <w:sz w:val="22"/>
        </w:rPr>
        <w:t>streams?</w:t>
      </w:r>
      <w:r>
        <w:rPr>
          <w:color w:val="212121"/>
          <w:spacing w:val="40"/>
          <w:w w:val="105"/>
          <w:sz w:val="22"/>
        </w:rPr>
        <w:t> </w:t>
      </w:r>
      <w:r>
        <w:rPr>
          <w:color w:val="212121"/>
          <w:w w:val="105"/>
          <w:sz w:val="22"/>
        </w:rPr>
        <w:t>How can</w:t>
      </w:r>
      <w:r>
        <w:rPr>
          <w:color w:val="212121"/>
          <w:spacing w:val="-2"/>
          <w:w w:val="105"/>
          <w:sz w:val="22"/>
        </w:rPr>
        <w:t> </w:t>
      </w:r>
      <w:r>
        <w:rPr>
          <w:color w:val="212121"/>
          <w:w w:val="105"/>
          <w:sz w:val="22"/>
        </w:rPr>
        <w:t>we</w:t>
      </w:r>
      <w:r>
        <w:rPr>
          <w:color w:val="212121"/>
          <w:spacing w:val="-5"/>
          <w:w w:val="105"/>
          <w:sz w:val="22"/>
        </w:rPr>
        <w:t> </w:t>
      </w:r>
      <w:r>
        <w:rPr>
          <w:color w:val="212121"/>
          <w:w w:val="105"/>
          <w:sz w:val="22"/>
        </w:rPr>
        <w:t>assure that landowners are</w:t>
      </w:r>
      <w:r>
        <w:rPr>
          <w:color w:val="212121"/>
          <w:spacing w:val="-1"/>
          <w:w w:val="105"/>
          <w:sz w:val="22"/>
        </w:rPr>
        <w:t> </w:t>
      </w:r>
      <w:r>
        <w:rPr>
          <w:color w:val="212121"/>
          <w:w w:val="105"/>
          <w:sz w:val="22"/>
        </w:rPr>
        <w:t>not punished for runoff caused by</w:t>
      </w:r>
      <w:r>
        <w:rPr>
          <w:color w:val="212121"/>
          <w:spacing w:val="-4"/>
          <w:w w:val="105"/>
          <w:sz w:val="22"/>
        </w:rPr>
        <w:t> </w:t>
      </w:r>
      <w:r>
        <w:rPr>
          <w:color w:val="212121"/>
          <w:w w:val="105"/>
          <w:sz w:val="22"/>
        </w:rPr>
        <w:t>public use of a public easement?</w:t>
      </w:r>
    </w:p>
    <w:p>
      <w:pPr>
        <w:spacing w:line="240" w:lineRule="auto" w:before="9"/>
        <w:rPr>
          <w:sz w:val="23"/>
        </w:rPr>
      </w:pPr>
    </w:p>
    <w:p>
      <w:pPr>
        <w:spacing w:line="259" w:lineRule="auto" w:before="1"/>
        <w:ind w:left="1678" w:right="1667" w:firstLine="3"/>
        <w:jc w:val="left"/>
        <w:rPr>
          <w:sz w:val="22"/>
        </w:rPr>
      </w:pPr>
      <w:r>
        <w:rPr>
          <w:color w:val="212121"/>
          <w:w w:val="105"/>
          <w:sz w:val="22"/>
        </w:rPr>
        <w:t>How can</w:t>
      </w:r>
      <w:r>
        <w:rPr>
          <w:color w:val="212121"/>
          <w:spacing w:val="-1"/>
          <w:w w:val="105"/>
          <w:sz w:val="22"/>
        </w:rPr>
        <w:t> </w:t>
      </w:r>
      <w:r>
        <w:rPr>
          <w:color w:val="212121"/>
          <w:w w:val="105"/>
          <w:sz w:val="22"/>
        </w:rPr>
        <w:t>we help realtors find the information they</w:t>
      </w:r>
      <w:r>
        <w:rPr>
          <w:color w:val="212121"/>
          <w:spacing w:val="-3"/>
          <w:w w:val="105"/>
          <w:sz w:val="22"/>
        </w:rPr>
        <w:t> </w:t>
      </w:r>
      <w:r>
        <w:rPr>
          <w:color w:val="212121"/>
          <w:w w:val="105"/>
          <w:sz w:val="22"/>
        </w:rPr>
        <w:t>need to make accurate disclosures as to access?</w:t>
      </w:r>
      <w:r>
        <w:rPr>
          <w:color w:val="212121"/>
          <w:spacing w:val="40"/>
          <w:w w:val="105"/>
          <w:sz w:val="22"/>
        </w:rPr>
        <w:t> </w:t>
      </w:r>
      <w:r>
        <w:rPr>
          <w:color w:val="212121"/>
          <w:w w:val="105"/>
          <w:sz w:val="22"/>
        </w:rPr>
        <w:t>How can we help sellers to</w:t>
      </w:r>
      <w:r>
        <w:rPr>
          <w:color w:val="212121"/>
          <w:spacing w:val="-5"/>
          <w:w w:val="105"/>
          <w:sz w:val="22"/>
        </w:rPr>
        <w:t> </w:t>
      </w:r>
      <w:r>
        <w:rPr>
          <w:color w:val="212121"/>
          <w:w w:val="105"/>
          <w:sz w:val="22"/>
        </w:rPr>
        <w:t>find buyers who want secluded land and who know what they</w:t>
      </w:r>
      <w:r>
        <w:rPr>
          <w:color w:val="212121"/>
          <w:spacing w:val="-10"/>
          <w:w w:val="105"/>
          <w:sz w:val="22"/>
        </w:rPr>
        <w:t> </w:t>
      </w:r>
      <w:r>
        <w:rPr>
          <w:color w:val="212121"/>
          <w:w w:val="105"/>
          <w:sz w:val="22"/>
        </w:rPr>
        <w:t>are</w:t>
      </w:r>
      <w:r>
        <w:rPr>
          <w:color w:val="212121"/>
          <w:spacing w:val="-9"/>
          <w:w w:val="105"/>
          <w:sz w:val="22"/>
        </w:rPr>
        <w:t> </w:t>
      </w:r>
      <w:r>
        <w:rPr>
          <w:color w:val="212121"/>
          <w:w w:val="105"/>
          <w:sz w:val="22"/>
        </w:rPr>
        <w:t>getting</w:t>
      </w:r>
      <w:r>
        <w:rPr>
          <w:color w:val="212121"/>
          <w:spacing w:val="-1"/>
          <w:w w:val="105"/>
          <w:sz w:val="22"/>
        </w:rPr>
        <w:t> </w:t>
      </w:r>
      <w:r>
        <w:rPr>
          <w:color w:val="212121"/>
          <w:w w:val="105"/>
          <w:sz w:val="22"/>
        </w:rPr>
        <w:t>into?</w:t>
      </w:r>
      <w:r>
        <w:rPr>
          <w:color w:val="212121"/>
          <w:spacing w:val="40"/>
          <w:w w:val="105"/>
          <w:sz w:val="22"/>
        </w:rPr>
        <w:t> </w:t>
      </w:r>
      <w:r>
        <w:rPr>
          <w:color w:val="212121"/>
          <w:w w:val="105"/>
          <w:sz w:val="22"/>
        </w:rPr>
        <w:t>How</w:t>
      </w:r>
      <w:r>
        <w:rPr>
          <w:color w:val="212121"/>
          <w:spacing w:val="-2"/>
          <w:w w:val="105"/>
          <w:sz w:val="22"/>
        </w:rPr>
        <w:t> </w:t>
      </w:r>
      <w:r>
        <w:rPr>
          <w:color w:val="212121"/>
          <w:w w:val="105"/>
          <w:sz w:val="22"/>
        </w:rPr>
        <w:t>can</w:t>
      </w:r>
      <w:r>
        <w:rPr>
          <w:color w:val="212121"/>
          <w:spacing w:val="-7"/>
          <w:w w:val="105"/>
          <w:sz w:val="22"/>
        </w:rPr>
        <w:t> </w:t>
      </w:r>
      <w:r>
        <w:rPr>
          <w:color w:val="212121"/>
          <w:w w:val="105"/>
          <w:sz w:val="22"/>
        </w:rPr>
        <w:t>we</w:t>
      </w:r>
      <w:r>
        <w:rPr>
          <w:color w:val="212121"/>
          <w:spacing w:val="-4"/>
          <w:w w:val="105"/>
          <w:sz w:val="22"/>
        </w:rPr>
        <w:t> </w:t>
      </w:r>
      <w:r>
        <w:rPr>
          <w:color w:val="212121"/>
          <w:w w:val="105"/>
          <w:sz w:val="22"/>
        </w:rPr>
        <w:t>assure</w:t>
      </w:r>
      <w:r>
        <w:rPr>
          <w:color w:val="212121"/>
          <w:spacing w:val="-2"/>
          <w:w w:val="105"/>
          <w:sz w:val="22"/>
        </w:rPr>
        <w:t> </w:t>
      </w:r>
      <w:r>
        <w:rPr>
          <w:color w:val="212121"/>
          <w:w w:val="105"/>
          <w:sz w:val="22"/>
        </w:rPr>
        <w:t>that no</w:t>
      </w:r>
      <w:r>
        <w:rPr>
          <w:color w:val="212121"/>
          <w:spacing w:val="-11"/>
          <w:w w:val="105"/>
          <w:sz w:val="22"/>
        </w:rPr>
        <w:t> </w:t>
      </w:r>
      <w:r>
        <w:rPr>
          <w:color w:val="212121"/>
          <w:w w:val="105"/>
          <w:sz w:val="22"/>
        </w:rPr>
        <w:t>one</w:t>
      </w:r>
      <w:r>
        <w:rPr>
          <w:color w:val="212121"/>
          <w:spacing w:val="-6"/>
          <w:w w:val="105"/>
          <w:sz w:val="22"/>
        </w:rPr>
        <w:t> </w:t>
      </w:r>
      <w:r>
        <w:rPr>
          <w:color w:val="212121"/>
          <w:w w:val="105"/>
          <w:sz w:val="22"/>
        </w:rPr>
        <w:t>will</w:t>
      </w:r>
      <w:r>
        <w:rPr>
          <w:color w:val="212121"/>
          <w:spacing w:val="-4"/>
          <w:w w:val="105"/>
          <w:sz w:val="22"/>
        </w:rPr>
        <w:t> </w:t>
      </w:r>
      <w:r>
        <w:rPr>
          <w:color w:val="212121"/>
          <w:w w:val="105"/>
          <w:sz w:val="22"/>
        </w:rPr>
        <w:t>be</w:t>
      </w:r>
      <w:r>
        <w:rPr>
          <w:color w:val="212121"/>
          <w:spacing w:val="-7"/>
          <w:w w:val="105"/>
          <w:sz w:val="22"/>
        </w:rPr>
        <w:t> </w:t>
      </w:r>
      <w:r>
        <w:rPr>
          <w:color w:val="212121"/>
          <w:w w:val="105"/>
          <w:sz w:val="22"/>
        </w:rPr>
        <w:t>stuck</w:t>
      </w:r>
      <w:r>
        <w:rPr>
          <w:color w:val="212121"/>
          <w:spacing w:val="-7"/>
          <w:w w:val="105"/>
          <w:sz w:val="22"/>
        </w:rPr>
        <w:t> </w:t>
      </w:r>
      <w:r>
        <w:rPr>
          <w:color w:val="212121"/>
          <w:w w:val="105"/>
          <w:sz w:val="22"/>
        </w:rPr>
        <w:t>with land</w:t>
      </w:r>
      <w:r>
        <w:rPr>
          <w:color w:val="212121"/>
          <w:spacing w:val="-5"/>
          <w:w w:val="105"/>
          <w:sz w:val="22"/>
        </w:rPr>
        <w:t> </w:t>
      </w:r>
      <w:r>
        <w:rPr>
          <w:color w:val="212121"/>
          <w:w w:val="105"/>
          <w:sz w:val="22"/>
        </w:rPr>
        <w:t>locked</w:t>
      </w:r>
      <w:r>
        <w:rPr>
          <w:color w:val="212121"/>
          <w:spacing w:val="-1"/>
          <w:w w:val="105"/>
          <w:sz w:val="22"/>
        </w:rPr>
        <w:t> </w:t>
      </w:r>
      <w:r>
        <w:rPr>
          <w:color w:val="212121"/>
          <w:w w:val="105"/>
          <w:sz w:val="22"/>
        </w:rPr>
        <w:t>land?</w:t>
      </w:r>
      <w:r>
        <w:rPr>
          <w:color w:val="212121"/>
          <w:spacing w:val="40"/>
          <w:w w:val="105"/>
          <w:sz w:val="22"/>
        </w:rPr>
        <w:t> </w:t>
      </w:r>
      <w:r>
        <w:rPr>
          <w:color w:val="212121"/>
          <w:w w:val="105"/>
          <w:sz w:val="22"/>
        </w:rPr>
        <w:t>How can we attach access information to a deed so it follows the chain ohitle?</w:t>
      </w:r>
    </w:p>
    <w:p>
      <w:pPr>
        <w:spacing w:line="240" w:lineRule="auto" w:before="2"/>
        <w:rPr>
          <w:sz w:val="23"/>
        </w:rPr>
      </w:pPr>
    </w:p>
    <w:p>
      <w:pPr>
        <w:spacing w:line="259" w:lineRule="auto" w:before="0"/>
        <w:ind w:left="1669" w:right="1667" w:firstLine="8"/>
        <w:jc w:val="left"/>
        <w:rPr>
          <w:sz w:val="22"/>
        </w:rPr>
      </w:pPr>
      <w:r>
        <w:rPr>
          <w:color w:val="212121"/>
          <w:w w:val="105"/>
          <w:sz w:val="22"/>
        </w:rPr>
        <w:t>How can we make it</w:t>
      </w:r>
      <w:r>
        <w:rPr>
          <w:color w:val="212121"/>
          <w:spacing w:val="-4"/>
          <w:w w:val="105"/>
          <w:sz w:val="22"/>
        </w:rPr>
        <w:t> </w:t>
      </w:r>
      <w:r>
        <w:rPr>
          <w:color w:val="212121"/>
          <w:w w:val="105"/>
          <w:sz w:val="22"/>
        </w:rPr>
        <w:t>easier for County Commissioners</w:t>
      </w:r>
      <w:r>
        <w:rPr>
          <w:color w:val="212121"/>
          <w:spacing w:val="26"/>
          <w:w w:val="105"/>
          <w:sz w:val="22"/>
        </w:rPr>
        <w:t> </w:t>
      </w:r>
      <w:r>
        <w:rPr>
          <w:color w:val="212121"/>
          <w:w w:val="105"/>
          <w:sz w:val="22"/>
        </w:rPr>
        <w:t>to determine if</w:t>
      </w:r>
      <w:r>
        <w:rPr>
          <w:color w:val="212121"/>
          <w:spacing w:val="-3"/>
          <w:w w:val="105"/>
          <w:sz w:val="22"/>
        </w:rPr>
        <w:t> </w:t>
      </w:r>
      <w:r>
        <w:rPr>
          <w:color w:val="212121"/>
          <w:w w:val="105"/>
          <w:sz w:val="22"/>
        </w:rPr>
        <w:t>a road legitimately qualifies for</w:t>
      </w:r>
      <w:r>
        <w:rPr>
          <w:color w:val="212121"/>
          <w:spacing w:val="-7"/>
          <w:w w:val="105"/>
          <w:sz w:val="22"/>
        </w:rPr>
        <w:t> </w:t>
      </w:r>
      <w:r>
        <w:rPr>
          <w:color w:val="212121"/>
          <w:w w:val="105"/>
          <w:sz w:val="22"/>
        </w:rPr>
        <w:t>statutory</w:t>
      </w:r>
      <w:r>
        <w:rPr>
          <w:color w:val="212121"/>
          <w:spacing w:val="-1"/>
          <w:w w:val="105"/>
          <w:sz w:val="22"/>
        </w:rPr>
        <w:t> </w:t>
      </w:r>
      <w:r>
        <w:rPr>
          <w:color w:val="212121"/>
          <w:w w:val="105"/>
          <w:sz w:val="22"/>
        </w:rPr>
        <w:t>abandonment?</w:t>
      </w:r>
      <w:r>
        <w:rPr>
          <w:color w:val="212121"/>
          <w:spacing w:val="74"/>
          <w:w w:val="105"/>
          <w:sz w:val="22"/>
        </w:rPr>
        <w:t> </w:t>
      </w:r>
      <w:r>
        <w:rPr>
          <w:color w:val="212121"/>
          <w:w w:val="105"/>
          <w:sz w:val="22"/>
        </w:rPr>
        <w:t>How</w:t>
      </w:r>
      <w:r>
        <w:rPr>
          <w:color w:val="212121"/>
          <w:spacing w:val="-1"/>
          <w:w w:val="105"/>
          <w:sz w:val="22"/>
        </w:rPr>
        <w:t> </w:t>
      </w:r>
      <w:r>
        <w:rPr>
          <w:color w:val="212121"/>
          <w:w w:val="105"/>
          <w:sz w:val="22"/>
        </w:rPr>
        <w:t>can</w:t>
      </w:r>
      <w:r>
        <w:rPr>
          <w:color w:val="212121"/>
          <w:spacing w:val="-9"/>
          <w:w w:val="105"/>
          <w:sz w:val="22"/>
        </w:rPr>
        <w:t> </w:t>
      </w:r>
      <w:r>
        <w:rPr>
          <w:color w:val="212121"/>
          <w:w w:val="105"/>
          <w:sz w:val="22"/>
        </w:rPr>
        <w:t>we</w:t>
      </w:r>
      <w:r>
        <w:rPr>
          <w:color w:val="212121"/>
          <w:spacing w:val="-1"/>
          <w:w w:val="105"/>
          <w:sz w:val="22"/>
        </w:rPr>
        <w:t> </w:t>
      </w:r>
      <w:r>
        <w:rPr>
          <w:color w:val="212121"/>
          <w:w w:val="105"/>
          <w:sz w:val="22"/>
        </w:rPr>
        <w:t>make</w:t>
      </w:r>
      <w:r>
        <w:rPr>
          <w:color w:val="212121"/>
          <w:spacing w:val="-3"/>
          <w:w w:val="105"/>
          <w:sz w:val="22"/>
        </w:rPr>
        <w:t> </w:t>
      </w:r>
      <w:r>
        <w:rPr>
          <w:color w:val="212121"/>
          <w:w w:val="105"/>
          <w:sz w:val="22"/>
        </w:rPr>
        <w:t>it</w:t>
      </w:r>
      <w:r>
        <w:rPr>
          <w:color w:val="212121"/>
          <w:spacing w:val="-4"/>
          <w:w w:val="105"/>
          <w:sz w:val="22"/>
        </w:rPr>
        <w:t> </w:t>
      </w:r>
      <w:r>
        <w:rPr>
          <w:color w:val="212121"/>
          <w:w w:val="105"/>
          <w:sz w:val="22"/>
        </w:rPr>
        <w:t>easier for</w:t>
      </w:r>
      <w:r>
        <w:rPr>
          <w:color w:val="212121"/>
          <w:spacing w:val="-9"/>
          <w:w w:val="105"/>
          <w:sz w:val="22"/>
        </w:rPr>
        <w:t> </w:t>
      </w:r>
      <w:r>
        <w:rPr>
          <w:color w:val="212121"/>
          <w:w w:val="105"/>
          <w:sz w:val="22"/>
        </w:rPr>
        <w:t>County</w:t>
      </w:r>
      <w:r>
        <w:rPr>
          <w:color w:val="212121"/>
          <w:spacing w:val="-5"/>
          <w:w w:val="105"/>
          <w:sz w:val="22"/>
        </w:rPr>
        <w:t> </w:t>
      </w:r>
      <w:r>
        <w:rPr>
          <w:color w:val="212121"/>
          <w:w w:val="105"/>
          <w:sz w:val="22"/>
        </w:rPr>
        <w:t>Commissioners</w:t>
      </w:r>
      <w:r>
        <w:rPr>
          <w:color w:val="212121"/>
          <w:spacing w:val="20"/>
          <w:w w:val="105"/>
          <w:sz w:val="22"/>
        </w:rPr>
        <w:t> </w:t>
      </w:r>
      <w:r>
        <w:rPr>
          <w:color w:val="212121"/>
          <w:w w:val="105"/>
          <w:sz w:val="22"/>
        </w:rPr>
        <w:t>to determine who</w:t>
      </w:r>
      <w:r>
        <w:rPr>
          <w:color w:val="212121"/>
          <w:spacing w:val="-6"/>
          <w:w w:val="105"/>
          <w:sz w:val="22"/>
        </w:rPr>
        <w:t> </w:t>
      </w:r>
      <w:r>
        <w:rPr>
          <w:color w:val="212121"/>
          <w:w w:val="105"/>
          <w:sz w:val="22"/>
        </w:rPr>
        <w:t>is</w:t>
      </w:r>
      <w:r>
        <w:rPr>
          <w:color w:val="212121"/>
          <w:spacing w:val="-7"/>
          <w:w w:val="105"/>
          <w:sz w:val="22"/>
        </w:rPr>
        <w:t> </w:t>
      </w:r>
      <w:r>
        <w:rPr>
          <w:color w:val="212121"/>
          <w:w w:val="105"/>
          <w:sz w:val="22"/>
        </w:rPr>
        <w:t>responsible for</w:t>
      </w:r>
      <w:r>
        <w:rPr>
          <w:color w:val="212121"/>
          <w:spacing w:val="-7"/>
          <w:w w:val="105"/>
          <w:sz w:val="22"/>
        </w:rPr>
        <w:t> </w:t>
      </w:r>
      <w:r>
        <w:rPr>
          <w:color w:val="212121"/>
          <w:w w:val="105"/>
          <w:sz w:val="22"/>
        </w:rPr>
        <w:t>maintenance of</w:t>
      </w:r>
      <w:r>
        <w:rPr>
          <w:color w:val="212121"/>
          <w:spacing w:val="-8"/>
          <w:w w:val="105"/>
          <w:sz w:val="22"/>
        </w:rPr>
        <w:t> </w:t>
      </w:r>
      <w:r>
        <w:rPr>
          <w:color w:val="212121"/>
          <w:w w:val="105"/>
          <w:sz w:val="22"/>
        </w:rPr>
        <w:t>a</w:t>
      </w:r>
      <w:r>
        <w:rPr>
          <w:color w:val="212121"/>
          <w:spacing w:val="-11"/>
          <w:w w:val="105"/>
          <w:sz w:val="22"/>
        </w:rPr>
        <w:t> </w:t>
      </w:r>
      <w:r>
        <w:rPr>
          <w:color w:val="212121"/>
          <w:w w:val="105"/>
          <w:sz w:val="22"/>
        </w:rPr>
        <w:t>road</w:t>
      </w:r>
      <w:r>
        <w:rPr>
          <w:color w:val="212121"/>
          <w:spacing w:val="-4"/>
          <w:w w:val="105"/>
          <w:sz w:val="22"/>
        </w:rPr>
        <w:t> </w:t>
      </w:r>
      <w:r>
        <w:rPr>
          <w:color w:val="212121"/>
          <w:w w:val="105"/>
          <w:sz w:val="22"/>
        </w:rPr>
        <w:t>presented to</w:t>
      </w:r>
      <w:r>
        <w:rPr>
          <w:color w:val="212121"/>
          <w:spacing w:val="-7"/>
          <w:w w:val="105"/>
          <w:sz w:val="22"/>
        </w:rPr>
        <w:t> </w:t>
      </w:r>
      <w:r>
        <w:rPr>
          <w:color w:val="212121"/>
          <w:w w:val="105"/>
          <w:sz w:val="22"/>
        </w:rPr>
        <w:t>them</w:t>
      </w:r>
      <w:r>
        <w:rPr>
          <w:color w:val="212121"/>
          <w:spacing w:val="-5"/>
          <w:w w:val="105"/>
          <w:sz w:val="22"/>
        </w:rPr>
        <w:t> </w:t>
      </w:r>
      <w:r>
        <w:rPr>
          <w:color w:val="212121"/>
          <w:w w:val="105"/>
          <w:sz w:val="22"/>
        </w:rPr>
        <w:t>in</w:t>
      </w:r>
      <w:r>
        <w:rPr>
          <w:color w:val="212121"/>
          <w:spacing w:val="-11"/>
          <w:w w:val="105"/>
          <w:sz w:val="22"/>
        </w:rPr>
        <w:t> </w:t>
      </w:r>
      <w:r>
        <w:rPr>
          <w:color w:val="212121"/>
          <w:w w:val="105"/>
          <w:sz w:val="22"/>
        </w:rPr>
        <w:t>a</w:t>
      </w:r>
      <w:r>
        <w:rPr>
          <w:color w:val="212121"/>
          <w:spacing w:val="-11"/>
          <w:w w:val="105"/>
          <w:sz w:val="22"/>
        </w:rPr>
        <w:t> </w:t>
      </w:r>
      <w:r>
        <w:rPr>
          <w:color w:val="212121"/>
          <w:w w:val="105"/>
          <w:sz w:val="22"/>
        </w:rPr>
        <w:t>petition</w:t>
      </w:r>
      <w:r>
        <w:rPr>
          <w:color w:val="212121"/>
          <w:spacing w:val="-6"/>
          <w:w w:val="105"/>
          <w:sz w:val="22"/>
        </w:rPr>
        <w:t> </w:t>
      </w:r>
      <w:r>
        <w:rPr>
          <w:color w:val="212121"/>
          <w:w w:val="105"/>
          <w:sz w:val="22"/>
        </w:rPr>
        <w:t>under</w:t>
      </w:r>
      <w:r>
        <w:rPr>
          <w:color w:val="212121"/>
          <w:spacing w:val="-2"/>
          <w:w w:val="105"/>
          <w:sz w:val="22"/>
        </w:rPr>
        <w:t> </w:t>
      </w:r>
      <w:r>
        <w:rPr>
          <w:color w:val="212121"/>
          <w:w w:val="105"/>
          <w:sz w:val="22"/>
        </w:rPr>
        <w:t>23 MRS §3652?</w:t>
      </w:r>
      <w:r>
        <w:rPr>
          <w:color w:val="212121"/>
          <w:spacing w:val="40"/>
          <w:w w:val="105"/>
          <w:sz w:val="22"/>
        </w:rPr>
        <w:t> </w:t>
      </w:r>
      <w:r>
        <w:rPr>
          <w:color w:val="212121"/>
          <w:w w:val="105"/>
          <w:sz w:val="22"/>
        </w:rPr>
        <w:t>How can property access</w:t>
      </w:r>
      <w:r>
        <w:rPr>
          <w:color w:val="212121"/>
          <w:spacing w:val="-1"/>
          <w:w w:val="105"/>
          <w:sz w:val="22"/>
        </w:rPr>
        <w:t> </w:t>
      </w:r>
      <w:r>
        <w:rPr>
          <w:color w:val="212121"/>
          <w:w w:val="105"/>
          <w:sz w:val="22"/>
        </w:rPr>
        <w:t>be</w:t>
      </w:r>
      <w:r>
        <w:rPr>
          <w:color w:val="212121"/>
          <w:spacing w:val="-3"/>
          <w:w w:val="105"/>
          <w:sz w:val="22"/>
        </w:rPr>
        <w:t> </w:t>
      </w:r>
      <w:r>
        <w:rPr>
          <w:color w:val="212121"/>
          <w:w w:val="105"/>
          <w:sz w:val="22"/>
        </w:rPr>
        <w:t>preserved when county roads are</w:t>
      </w:r>
      <w:r>
        <w:rPr>
          <w:color w:val="212121"/>
          <w:spacing w:val="-2"/>
          <w:w w:val="105"/>
          <w:sz w:val="22"/>
        </w:rPr>
        <w:t> </w:t>
      </w:r>
      <w:r>
        <w:rPr>
          <w:color w:val="212121"/>
          <w:w w:val="105"/>
          <w:sz w:val="22"/>
        </w:rPr>
        <w:t>discontinued?</w:t>
      </w:r>
    </w:p>
    <w:p>
      <w:pPr>
        <w:spacing w:line="240" w:lineRule="auto" w:before="8"/>
        <w:rPr>
          <w:sz w:val="23"/>
        </w:rPr>
      </w:pPr>
    </w:p>
    <w:p>
      <w:pPr>
        <w:spacing w:line="259" w:lineRule="auto" w:before="0"/>
        <w:ind w:left="1664" w:right="1576" w:firstLine="3"/>
        <w:jc w:val="left"/>
        <w:rPr>
          <w:sz w:val="22"/>
        </w:rPr>
      </w:pPr>
      <w:r>
        <w:rPr>
          <w:color w:val="212121"/>
          <w:w w:val="105"/>
          <w:sz w:val="22"/>
        </w:rPr>
        <w:t>What</w:t>
      </w:r>
      <w:r>
        <w:rPr>
          <w:color w:val="212121"/>
          <w:spacing w:val="-1"/>
          <w:w w:val="105"/>
          <w:sz w:val="22"/>
        </w:rPr>
        <w:t> </w:t>
      </w:r>
      <w:r>
        <w:rPr>
          <w:color w:val="212121"/>
          <w:w w:val="105"/>
          <w:sz w:val="22"/>
        </w:rPr>
        <w:t>can</w:t>
      </w:r>
      <w:r>
        <w:rPr>
          <w:color w:val="212121"/>
          <w:spacing w:val="-3"/>
          <w:w w:val="105"/>
          <w:sz w:val="22"/>
        </w:rPr>
        <w:t> </w:t>
      </w:r>
      <w:r>
        <w:rPr>
          <w:color w:val="212121"/>
          <w:w w:val="105"/>
          <w:sz w:val="22"/>
        </w:rPr>
        <w:t>we</w:t>
      </w:r>
      <w:r>
        <w:rPr>
          <w:color w:val="212121"/>
          <w:spacing w:val="-8"/>
          <w:w w:val="105"/>
          <w:sz w:val="22"/>
        </w:rPr>
        <w:t> </w:t>
      </w:r>
      <w:r>
        <w:rPr>
          <w:color w:val="212121"/>
          <w:w w:val="105"/>
          <w:sz w:val="22"/>
        </w:rPr>
        <w:t>do</w:t>
      </w:r>
      <w:r>
        <w:rPr>
          <w:color w:val="212121"/>
          <w:spacing w:val="-11"/>
          <w:w w:val="105"/>
          <w:sz w:val="22"/>
        </w:rPr>
        <w:t> </w:t>
      </w:r>
      <w:r>
        <w:rPr>
          <w:color w:val="212121"/>
          <w:w w:val="105"/>
          <w:sz w:val="22"/>
        </w:rPr>
        <w:t>about</w:t>
      </w:r>
      <w:r>
        <w:rPr>
          <w:color w:val="212121"/>
          <w:spacing w:val="-6"/>
          <w:w w:val="105"/>
          <w:sz w:val="22"/>
        </w:rPr>
        <w:t> </w:t>
      </w:r>
      <w:r>
        <w:rPr>
          <w:color w:val="212121"/>
          <w:w w:val="105"/>
          <w:sz w:val="22"/>
        </w:rPr>
        <w:t>properties that</w:t>
      </w:r>
      <w:r>
        <w:rPr>
          <w:color w:val="212121"/>
          <w:spacing w:val="-4"/>
          <w:w w:val="105"/>
          <w:sz w:val="22"/>
        </w:rPr>
        <w:t> </w:t>
      </w:r>
      <w:r>
        <w:rPr>
          <w:color w:val="212121"/>
          <w:w w:val="105"/>
          <w:sz w:val="22"/>
        </w:rPr>
        <w:t>have</w:t>
      </w:r>
      <w:r>
        <w:rPr>
          <w:color w:val="212121"/>
          <w:spacing w:val="-4"/>
          <w:w w:val="105"/>
          <w:sz w:val="22"/>
        </w:rPr>
        <w:t> </w:t>
      </w:r>
      <w:r>
        <w:rPr>
          <w:color w:val="212121"/>
          <w:w w:val="105"/>
          <w:sz w:val="22"/>
        </w:rPr>
        <w:t>been</w:t>
      </w:r>
      <w:r>
        <w:rPr>
          <w:color w:val="212121"/>
          <w:spacing w:val="-8"/>
          <w:w w:val="105"/>
          <w:sz w:val="22"/>
        </w:rPr>
        <w:t> </w:t>
      </w:r>
      <w:r>
        <w:rPr>
          <w:color w:val="212121"/>
          <w:w w:val="105"/>
          <w:sz w:val="22"/>
        </w:rPr>
        <w:t>left</w:t>
      </w:r>
      <w:r>
        <w:rPr>
          <w:color w:val="212121"/>
          <w:spacing w:val="-6"/>
          <w:w w:val="105"/>
          <w:sz w:val="22"/>
        </w:rPr>
        <w:t> </w:t>
      </w:r>
      <w:r>
        <w:rPr>
          <w:color w:val="212121"/>
          <w:w w:val="105"/>
          <w:sz w:val="22"/>
        </w:rPr>
        <w:t>land</w:t>
      </w:r>
      <w:r>
        <w:rPr>
          <w:color w:val="212121"/>
          <w:spacing w:val="-4"/>
          <w:w w:val="105"/>
          <w:sz w:val="22"/>
        </w:rPr>
        <w:t> </w:t>
      </w:r>
      <w:r>
        <w:rPr>
          <w:color w:val="212121"/>
          <w:w w:val="105"/>
          <w:sz w:val="22"/>
        </w:rPr>
        <w:t>locked</w:t>
      </w:r>
      <w:r>
        <w:rPr>
          <w:color w:val="212121"/>
          <w:spacing w:val="-4"/>
          <w:w w:val="105"/>
          <w:sz w:val="22"/>
        </w:rPr>
        <w:t> </w:t>
      </w:r>
      <w:r>
        <w:rPr>
          <w:color w:val="212121"/>
          <w:w w:val="105"/>
          <w:sz w:val="22"/>
        </w:rPr>
        <w:t>by</w:t>
      </w:r>
      <w:r>
        <w:rPr>
          <w:color w:val="212121"/>
          <w:spacing w:val="-14"/>
          <w:w w:val="105"/>
          <w:sz w:val="22"/>
        </w:rPr>
        <w:t> </w:t>
      </w:r>
      <w:r>
        <w:rPr>
          <w:color w:val="212121"/>
          <w:w w:val="105"/>
          <w:sz w:val="22"/>
        </w:rPr>
        <w:t>old</w:t>
      </w:r>
      <w:r>
        <w:rPr>
          <w:color w:val="212121"/>
          <w:spacing w:val="-8"/>
          <w:w w:val="105"/>
          <w:sz w:val="22"/>
        </w:rPr>
        <w:t> </w:t>
      </w:r>
      <w:r>
        <w:rPr>
          <w:color w:val="212121"/>
          <w:w w:val="105"/>
          <w:sz w:val="22"/>
        </w:rPr>
        <w:t>discontinuances?</w:t>
      </w:r>
      <w:r>
        <w:rPr>
          <w:color w:val="212121"/>
          <w:spacing w:val="40"/>
          <w:w w:val="105"/>
          <w:sz w:val="22"/>
        </w:rPr>
        <w:t> </w:t>
      </w:r>
      <w:r>
        <w:rPr>
          <w:color w:val="212121"/>
          <w:w w:val="105"/>
          <w:sz w:val="22"/>
        </w:rPr>
        <w:t>(Assist in negotiations with landowners to</w:t>
      </w:r>
      <w:r>
        <w:rPr>
          <w:color w:val="212121"/>
          <w:spacing w:val="-3"/>
          <w:w w:val="105"/>
          <w:sz w:val="22"/>
        </w:rPr>
        <w:t> </w:t>
      </w:r>
      <w:r>
        <w:rPr>
          <w:color w:val="212121"/>
          <w:w w:val="105"/>
          <w:sz w:val="22"/>
        </w:rPr>
        <w:t>establish private access?</w:t>
      </w:r>
      <w:r>
        <w:rPr>
          <w:color w:val="212121"/>
          <w:spacing w:val="40"/>
          <w:w w:val="105"/>
          <w:sz w:val="22"/>
        </w:rPr>
        <w:t> </w:t>
      </w:r>
      <w:r>
        <w:rPr>
          <w:color w:val="212121"/>
          <w:w w:val="105"/>
          <w:sz w:val="22"/>
        </w:rPr>
        <w:t>State buyback program?)</w:t>
      </w:r>
    </w:p>
    <w:p>
      <w:pPr>
        <w:spacing w:line="240" w:lineRule="auto" w:before="6"/>
        <w:rPr>
          <w:sz w:val="23"/>
        </w:rPr>
      </w:pPr>
    </w:p>
    <w:p>
      <w:pPr>
        <w:spacing w:line="256" w:lineRule="auto" w:before="0"/>
        <w:ind w:left="1658" w:right="1576" w:firstLine="4"/>
        <w:jc w:val="left"/>
        <w:rPr>
          <w:sz w:val="22"/>
        </w:rPr>
      </w:pPr>
      <w:r>
        <w:rPr>
          <w:color w:val="212121"/>
          <w:w w:val="105"/>
          <w:sz w:val="22"/>
        </w:rPr>
        <w:t>How can we</w:t>
      </w:r>
      <w:r>
        <w:rPr>
          <w:color w:val="212121"/>
          <w:spacing w:val="-7"/>
          <w:w w:val="105"/>
          <w:sz w:val="22"/>
        </w:rPr>
        <w:t> </w:t>
      </w:r>
      <w:r>
        <w:rPr>
          <w:color w:val="212121"/>
          <w:w w:val="105"/>
          <w:sz w:val="22"/>
        </w:rPr>
        <w:t>assist attorneys and</w:t>
      </w:r>
      <w:r>
        <w:rPr>
          <w:color w:val="212121"/>
          <w:spacing w:val="-2"/>
          <w:w w:val="105"/>
          <w:sz w:val="22"/>
        </w:rPr>
        <w:t> </w:t>
      </w:r>
      <w:r>
        <w:rPr>
          <w:color w:val="212121"/>
          <w:w w:val="105"/>
          <w:sz w:val="22"/>
        </w:rPr>
        <w:t>surveyors in</w:t>
      </w:r>
      <w:r>
        <w:rPr>
          <w:color w:val="212121"/>
          <w:spacing w:val="-5"/>
          <w:w w:val="105"/>
          <w:sz w:val="22"/>
        </w:rPr>
        <w:t> </w:t>
      </w:r>
      <w:r>
        <w:rPr>
          <w:color w:val="212121"/>
          <w:w w:val="105"/>
          <w:sz w:val="22"/>
        </w:rPr>
        <w:t>accurately determining the</w:t>
      </w:r>
      <w:r>
        <w:rPr>
          <w:color w:val="212121"/>
          <w:spacing w:val="-1"/>
          <w:w w:val="105"/>
          <w:sz w:val="22"/>
        </w:rPr>
        <w:t> </w:t>
      </w:r>
      <w:r>
        <w:rPr>
          <w:color w:val="212121"/>
          <w:w w:val="105"/>
          <w:sz w:val="22"/>
        </w:rPr>
        <w:t>legal status</w:t>
      </w:r>
      <w:r>
        <w:rPr>
          <w:color w:val="212121"/>
          <w:spacing w:val="-3"/>
          <w:w w:val="105"/>
          <w:sz w:val="22"/>
        </w:rPr>
        <w:t> </w:t>
      </w:r>
      <w:r>
        <w:rPr>
          <w:color w:val="212121"/>
          <w:w w:val="105"/>
          <w:sz w:val="22"/>
        </w:rPr>
        <w:t>of</w:t>
      </w:r>
      <w:r>
        <w:rPr>
          <w:color w:val="212121"/>
          <w:spacing w:val="-1"/>
          <w:w w:val="105"/>
          <w:sz w:val="22"/>
        </w:rPr>
        <w:t> </w:t>
      </w:r>
      <w:r>
        <w:rPr>
          <w:color w:val="212121"/>
          <w:w w:val="105"/>
          <w:sz w:val="22"/>
        </w:rPr>
        <w:t>roads? How can</w:t>
      </w:r>
      <w:r>
        <w:rPr>
          <w:color w:val="212121"/>
          <w:spacing w:val="-7"/>
          <w:w w:val="105"/>
          <w:sz w:val="22"/>
        </w:rPr>
        <w:t> </w:t>
      </w:r>
      <w:r>
        <w:rPr>
          <w:color w:val="212121"/>
          <w:w w:val="105"/>
          <w:sz w:val="22"/>
        </w:rPr>
        <w:t>we connect people with</w:t>
      </w:r>
      <w:r>
        <w:rPr>
          <w:color w:val="212121"/>
          <w:spacing w:val="-1"/>
          <w:w w:val="105"/>
          <w:sz w:val="22"/>
        </w:rPr>
        <w:t> </w:t>
      </w:r>
      <w:r>
        <w:rPr>
          <w:color w:val="212121"/>
          <w:w w:val="105"/>
          <w:sz w:val="22"/>
        </w:rPr>
        <w:t>road issues with attorneys with</w:t>
      </w:r>
      <w:r>
        <w:rPr>
          <w:color w:val="212121"/>
          <w:spacing w:val="-6"/>
          <w:w w:val="105"/>
          <w:sz w:val="22"/>
        </w:rPr>
        <w:t> </w:t>
      </w:r>
      <w:r>
        <w:rPr>
          <w:color w:val="212121"/>
          <w:w w:val="105"/>
          <w:sz w:val="22"/>
        </w:rPr>
        <w:t>road law expertise?</w:t>
      </w:r>
      <w:r>
        <w:rPr>
          <w:color w:val="212121"/>
          <w:spacing w:val="40"/>
          <w:w w:val="105"/>
          <w:sz w:val="22"/>
        </w:rPr>
        <w:t> </w:t>
      </w:r>
      <w:r>
        <w:rPr>
          <w:color w:val="212121"/>
          <w:w w:val="105"/>
          <w:sz w:val="22"/>
        </w:rPr>
        <w:t>How can we make legal assistance affordable for</w:t>
      </w:r>
      <w:r>
        <w:rPr>
          <w:color w:val="212121"/>
          <w:spacing w:val="-1"/>
          <w:w w:val="105"/>
          <w:sz w:val="22"/>
        </w:rPr>
        <w:t> </w:t>
      </w:r>
      <w:r>
        <w:rPr>
          <w:color w:val="212121"/>
          <w:w w:val="105"/>
          <w:sz w:val="22"/>
        </w:rPr>
        <w:t>people on</w:t>
      </w:r>
      <w:r>
        <w:rPr>
          <w:color w:val="212121"/>
          <w:spacing w:val="-2"/>
          <w:w w:val="105"/>
          <w:sz w:val="22"/>
        </w:rPr>
        <w:t> </w:t>
      </w:r>
      <w:r>
        <w:rPr>
          <w:color w:val="212121"/>
          <w:w w:val="105"/>
          <w:sz w:val="22"/>
        </w:rPr>
        <w:t>discontinued roads, who often chose to buy that</w:t>
      </w:r>
      <w:r>
        <w:rPr>
          <w:color w:val="212121"/>
          <w:spacing w:val="-7"/>
          <w:w w:val="105"/>
          <w:sz w:val="22"/>
        </w:rPr>
        <w:t> </w:t>
      </w:r>
      <w:r>
        <w:rPr>
          <w:color w:val="212121"/>
          <w:w w:val="105"/>
          <w:sz w:val="22"/>
        </w:rPr>
        <w:t>land</w:t>
      </w:r>
      <w:r>
        <w:rPr>
          <w:color w:val="212121"/>
          <w:spacing w:val="-1"/>
          <w:w w:val="105"/>
          <w:sz w:val="22"/>
        </w:rPr>
        <w:t> </w:t>
      </w:r>
      <w:r>
        <w:rPr>
          <w:color w:val="212121"/>
          <w:w w:val="105"/>
          <w:sz w:val="22"/>
        </w:rPr>
        <w:t>because</w:t>
      </w:r>
      <w:r>
        <w:rPr>
          <w:color w:val="212121"/>
          <w:spacing w:val="-3"/>
          <w:w w:val="105"/>
          <w:sz w:val="22"/>
        </w:rPr>
        <w:t> </w:t>
      </w:r>
      <w:r>
        <w:rPr>
          <w:color w:val="212121"/>
          <w:w w:val="105"/>
          <w:sz w:val="22"/>
        </w:rPr>
        <w:t>it</w:t>
      </w:r>
      <w:r>
        <w:rPr>
          <w:color w:val="212121"/>
          <w:spacing w:val="-11"/>
          <w:w w:val="105"/>
          <w:sz w:val="22"/>
        </w:rPr>
        <w:t> </w:t>
      </w:r>
      <w:r>
        <w:rPr>
          <w:color w:val="212121"/>
          <w:w w:val="105"/>
          <w:sz w:val="22"/>
        </w:rPr>
        <w:t>was</w:t>
      </w:r>
      <w:r>
        <w:rPr>
          <w:color w:val="212121"/>
          <w:spacing w:val="-8"/>
          <w:w w:val="105"/>
          <w:sz w:val="22"/>
        </w:rPr>
        <w:t> </w:t>
      </w:r>
      <w:r>
        <w:rPr>
          <w:color w:val="212121"/>
          <w:w w:val="105"/>
          <w:sz w:val="22"/>
        </w:rPr>
        <w:t>all</w:t>
      </w:r>
      <w:r>
        <w:rPr>
          <w:color w:val="212121"/>
          <w:spacing w:val="-11"/>
          <w:w w:val="105"/>
          <w:sz w:val="22"/>
        </w:rPr>
        <w:t> </w:t>
      </w:r>
      <w:r>
        <w:rPr>
          <w:color w:val="212121"/>
          <w:w w:val="105"/>
          <w:sz w:val="22"/>
        </w:rPr>
        <w:t>they</w:t>
      </w:r>
      <w:r>
        <w:rPr>
          <w:color w:val="212121"/>
          <w:spacing w:val="-13"/>
          <w:w w:val="105"/>
          <w:sz w:val="22"/>
        </w:rPr>
        <w:t> </w:t>
      </w:r>
      <w:r>
        <w:rPr>
          <w:color w:val="212121"/>
          <w:w w:val="105"/>
          <w:sz w:val="22"/>
        </w:rPr>
        <w:t>could</w:t>
      </w:r>
      <w:r>
        <w:rPr>
          <w:color w:val="212121"/>
          <w:spacing w:val="-2"/>
          <w:w w:val="105"/>
          <w:sz w:val="22"/>
        </w:rPr>
        <w:t> </w:t>
      </w:r>
      <w:r>
        <w:rPr>
          <w:color w:val="212121"/>
          <w:w w:val="105"/>
          <w:sz w:val="22"/>
        </w:rPr>
        <w:t>afford?</w:t>
      </w:r>
      <w:r>
        <w:rPr>
          <w:color w:val="212121"/>
          <w:spacing w:val="40"/>
          <w:w w:val="105"/>
          <w:sz w:val="22"/>
        </w:rPr>
        <w:t> </w:t>
      </w:r>
      <w:r>
        <w:rPr>
          <w:color w:val="212121"/>
          <w:w w:val="105"/>
          <w:sz w:val="22"/>
        </w:rPr>
        <w:t>(Many</w:t>
      </w:r>
      <w:r>
        <w:rPr>
          <w:color w:val="212121"/>
          <w:spacing w:val="-6"/>
          <w:w w:val="105"/>
          <w:sz w:val="22"/>
        </w:rPr>
        <w:t> </w:t>
      </w:r>
      <w:r>
        <w:rPr>
          <w:color w:val="212121"/>
          <w:w w:val="105"/>
          <w:sz w:val="22"/>
        </w:rPr>
        <w:t>are</w:t>
      </w:r>
      <w:r>
        <w:rPr>
          <w:color w:val="212121"/>
          <w:spacing w:val="-11"/>
          <w:w w:val="105"/>
          <w:sz w:val="22"/>
        </w:rPr>
        <w:t> </w:t>
      </w:r>
      <w:r>
        <w:rPr>
          <w:color w:val="212121"/>
          <w:w w:val="105"/>
          <w:sz w:val="22"/>
        </w:rPr>
        <w:t>veterans</w:t>
      </w:r>
      <w:r>
        <w:rPr>
          <w:color w:val="212121"/>
          <w:spacing w:val="-1"/>
          <w:w w:val="105"/>
          <w:sz w:val="22"/>
        </w:rPr>
        <w:t> </w:t>
      </w:r>
      <w:r>
        <w:rPr>
          <w:color w:val="212121"/>
          <w:w w:val="105"/>
          <w:sz w:val="22"/>
        </w:rPr>
        <w:t>with</w:t>
      </w:r>
      <w:r>
        <w:rPr>
          <w:color w:val="212121"/>
          <w:spacing w:val="-9"/>
          <w:w w:val="105"/>
          <w:sz w:val="22"/>
        </w:rPr>
        <w:t> </w:t>
      </w:r>
      <w:r>
        <w:rPr>
          <w:color w:val="212121"/>
          <w:w w:val="105"/>
          <w:sz w:val="22"/>
        </w:rPr>
        <w:t>PTSD who</w:t>
      </w:r>
      <w:r>
        <w:rPr>
          <w:color w:val="212121"/>
          <w:spacing w:val="-3"/>
          <w:w w:val="105"/>
          <w:sz w:val="22"/>
        </w:rPr>
        <w:t> </w:t>
      </w:r>
      <w:r>
        <w:rPr>
          <w:color w:val="212121"/>
          <w:w w:val="105"/>
          <w:sz w:val="22"/>
        </w:rPr>
        <w:t>were</w:t>
      </w:r>
      <w:r>
        <w:rPr>
          <w:color w:val="212121"/>
          <w:spacing w:val="-5"/>
          <w:w w:val="105"/>
          <w:sz w:val="22"/>
        </w:rPr>
        <w:t> </w:t>
      </w:r>
      <w:r>
        <w:rPr>
          <w:color w:val="212121"/>
          <w:w w:val="105"/>
          <w:sz w:val="22"/>
        </w:rPr>
        <w:t>looking for peace and seclusion, and instead found controversy.)</w:t>
      </w:r>
    </w:p>
    <w:p>
      <w:pPr>
        <w:spacing w:after="0" w:line="256" w:lineRule="auto"/>
        <w:jc w:val="left"/>
        <w:rPr>
          <w:sz w:val="22"/>
        </w:rPr>
        <w:sectPr>
          <w:footerReference w:type="default" r:id="rId37"/>
          <w:pgSz w:w="12240" w:h="15840"/>
          <w:pgMar w:footer="0" w:header="0" w:top="126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1"/>
        </w:rPr>
      </w:pPr>
    </w:p>
    <w:p>
      <w:pPr>
        <w:spacing w:before="44"/>
        <w:ind w:left="1769" w:right="1563" w:firstLine="0"/>
        <w:jc w:val="center"/>
        <w:rPr>
          <w:b/>
          <w:sz w:val="139"/>
        </w:rPr>
      </w:pPr>
      <w:r>
        <w:rPr>
          <w:b/>
          <w:color w:val="161818"/>
          <w:spacing w:val="-2"/>
          <w:sz w:val="139"/>
        </w:rPr>
        <w:t>APPENDIX</w:t>
      </w:r>
    </w:p>
    <w:p>
      <w:pPr>
        <w:pStyle w:val="Heading2"/>
        <w:spacing w:before="337"/>
      </w:pPr>
      <w:r>
        <w:rPr>
          <w:color w:val="161818"/>
          <w:w w:val="109"/>
        </w:rPr>
        <w:t>E</w:t>
      </w:r>
    </w:p>
    <w:p>
      <w:pPr>
        <w:spacing w:after="0"/>
        <w:sectPr>
          <w:footerReference w:type="default" r:id="rId38"/>
          <w:pgSz w:w="12240" w:h="15840"/>
          <w:pgMar w:footer="0" w:header="0" w:top="1820" w:bottom="280" w:left="40" w:right="0"/>
        </w:sectPr>
      </w:pPr>
    </w:p>
    <w:p>
      <w:pPr>
        <w:spacing w:line="309" w:lineRule="auto" w:before="66"/>
        <w:ind w:left="4599" w:right="4480" w:firstLine="0"/>
        <w:jc w:val="center"/>
        <w:rPr>
          <w:rFonts w:ascii="Arial"/>
          <w:b/>
          <w:sz w:val="22"/>
        </w:rPr>
      </w:pPr>
      <w:r>
        <w:rPr>
          <w:rFonts w:ascii="Arial"/>
          <w:b/>
          <w:color w:val="0F0F0F"/>
          <w:sz w:val="22"/>
        </w:rPr>
        <w:t>MaineDOT Public Mapviewer Right of Way Research Guide </w:t>
      </w:r>
      <w:r>
        <w:rPr>
          <w:rFonts w:ascii="Arial"/>
          <w:b/>
          <w:color w:val="0F0F0F"/>
          <w:w w:val="110"/>
          <w:sz w:val="22"/>
        </w:rPr>
        <w:t>January 2019</w:t>
      </w:r>
    </w:p>
    <w:p>
      <w:pPr>
        <w:pStyle w:val="BodyText"/>
        <w:spacing w:before="8"/>
        <w:rPr>
          <w:b/>
          <w:sz w:val="19"/>
        </w:rPr>
      </w:pPr>
    </w:p>
    <w:p>
      <w:pPr>
        <w:spacing w:line="283" w:lineRule="auto" w:before="0"/>
        <w:ind w:left="1687" w:right="6907" w:firstLine="3"/>
        <w:jc w:val="left"/>
        <w:rPr>
          <w:rFonts w:ascii="Arial"/>
          <w:sz w:val="19"/>
        </w:rPr>
      </w:pPr>
      <w:r>
        <w:rPr/>
        <mc:AlternateContent>
          <mc:Choice Requires="wps">
            <w:drawing>
              <wp:anchor distT="0" distB="0" distL="0" distR="0" allowOverlap="1" layoutInCell="1" locked="0" behindDoc="0" simplePos="0" relativeHeight="15732224">
                <wp:simplePos x="0" y="0"/>
                <wp:positionH relativeFrom="page">
                  <wp:posOffset>3553436</wp:posOffset>
                </wp:positionH>
                <wp:positionV relativeFrom="paragraph">
                  <wp:posOffset>255</wp:posOffset>
                </wp:positionV>
                <wp:extent cx="3199765" cy="258826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3199765" cy="2588260"/>
                          <a:chExt cx="3199765" cy="2588260"/>
                        </a:xfrm>
                      </wpg:grpSpPr>
                      <pic:pic>
                        <pic:nvPicPr>
                          <pic:cNvPr id="33" name="Image 33"/>
                          <pic:cNvPicPr/>
                        </pic:nvPicPr>
                        <pic:blipFill>
                          <a:blip r:embed="rId40" cstate="print"/>
                          <a:stretch>
                            <a:fillRect/>
                          </a:stretch>
                        </pic:blipFill>
                        <pic:spPr>
                          <a:xfrm>
                            <a:off x="12211" y="24414"/>
                            <a:ext cx="1233323" cy="268549"/>
                          </a:xfrm>
                          <a:prstGeom prst="rect">
                            <a:avLst/>
                          </a:prstGeom>
                        </pic:spPr>
                      </pic:pic>
                      <pic:pic>
                        <pic:nvPicPr>
                          <pic:cNvPr id="34" name="Image 34"/>
                          <pic:cNvPicPr/>
                        </pic:nvPicPr>
                        <pic:blipFill>
                          <a:blip r:embed="rId41" cstate="print"/>
                          <a:stretch>
                            <a:fillRect/>
                          </a:stretch>
                        </pic:blipFill>
                        <pic:spPr>
                          <a:xfrm>
                            <a:off x="0" y="491323"/>
                            <a:ext cx="2356746" cy="2096514"/>
                          </a:xfrm>
                          <a:prstGeom prst="rect">
                            <a:avLst/>
                          </a:prstGeom>
                        </pic:spPr>
                      </pic:pic>
                      <wps:wsp>
                        <wps:cNvPr id="35" name="Graphic 35"/>
                        <wps:cNvSpPr/>
                        <wps:spPr>
                          <a:xfrm>
                            <a:off x="33582" y="0"/>
                            <a:ext cx="1270" cy="488315"/>
                          </a:xfrm>
                          <a:custGeom>
                            <a:avLst/>
                            <a:gdLst/>
                            <a:ahLst/>
                            <a:cxnLst/>
                            <a:rect l="l" t="t" r="r" b="b"/>
                            <a:pathLst>
                              <a:path w="0" h="488315">
                                <a:moveTo>
                                  <a:pt x="0" y="488271"/>
                                </a:moveTo>
                                <a:lnTo>
                                  <a:pt x="0" y="0"/>
                                </a:lnTo>
                              </a:path>
                            </a:pathLst>
                          </a:custGeom>
                          <a:ln w="9158">
                            <a:solidFill>
                              <a:srgbClr val="000000"/>
                            </a:solidFill>
                            <a:prstDash val="solid"/>
                          </a:ln>
                        </wps:spPr>
                        <wps:bodyPr wrap="square" lIns="0" tIns="0" rIns="0" bIns="0" rtlCol="0">
                          <a:prstTxWarp prst="textNoShape">
                            <a:avLst/>
                          </a:prstTxWarp>
                          <a:noAutofit/>
                        </wps:bodyPr>
                      </wps:wsp>
                      <pic:pic>
                        <pic:nvPicPr>
                          <pic:cNvPr id="36" name="Image 36"/>
                          <pic:cNvPicPr/>
                        </pic:nvPicPr>
                        <pic:blipFill>
                          <a:blip r:embed="rId42" cstate="print"/>
                          <a:stretch>
                            <a:fillRect/>
                          </a:stretch>
                        </pic:blipFill>
                        <pic:spPr>
                          <a:xfrm>
                            <a:off x="2588759" y="122068"/>
                            <a:ext cx="604450" cy="158688"/>
                          </a:xfrm>
                          <a:prstGeom prst="rect">
                            <a:avLst/>
                          </a:prstGeom>
                        </pic:spPr>
                      </pic:pic>
                      <wps:wsp>
                        <wps:cNvPr id="37" name="Graphic 37"/>
                        <wps:cNvSpPr/>
                        <wps:spPr>
                          <a:xfrm>
                            <a:off x="3187106" y="0"/>
                            <a:ext cx="1270" cy="2576195"/>
                          </a:xfrm>
                          <a:custGeom>
                            <a:avLst/>
                            <a:gdLst/>
                            <a:ahLst/>
                            <a:cxnLst/>
                            <a:rect l="l" t="t" r="r" b="b"/>
                            <a:pathLst>
                              <a:path w="0" h="2576195">
                                <a:moveTo>
                                  <a:pt x="0" y="2575629"/>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8" name="Graphic 38"/>
                        <wps:cNvSpPr/>
                        <wps:spPr>
                          <a:xfrm>
                            <a:off x="24423" y="9155"/>
                            <a:ext cx="3175000" cy="1270"/>
                          </a:xfrm>
                          <a:custGeom>
                            <a:avLst/>
                            <a:gdLst/>
                            <a:ahLst/>
                            <a:cxnLst/>
                            <a:rect l="l" t="t" r="r" b="b"/>
                            <a:pathLst>
                              <a:path w="3175000" h="0">
                                <a:moveTo>
                                  <a:pt x="0" y="0"/>
                                </a:moveTo>
                                <a:lnTo>
                                  <a:pt x="3174893" y="0"/>
                                </a:lnTo>
                              </a:path>
                            </a:pathLst>
                          </a:custGeom>
                          <a:ln w="9155">
                            <a:solidFill>
                              <a:srgbClr val="000000"/>
                            </a:solidFill>
                            <a:prstDash val="solid"/>
                          </a:ln>
                        </wps:spPr>
                        <wps:bodyPr wrap="square" lIns="0" tIns="0" rIns="0" bIns="0" rtlCol="0">
                          <a:prstTxWarp prst="textNoShape">
                            <a:avLst/>
                          </a:prstTxWarp>
                          <a:noAutofit/>
                        </wps:bodyPr>
                      </wps:wsp>
                      <wps:wsp>
                        <wps:cNvPr id="39" name="Graphic 39"/>
                        <wps:cNvSpPr/>
                        <wps:spPr>
                          <a:xfrm>
                            <a:off x="1245536" y="137326"/>
                            <a:ext cx="1233805" cy="1270"/>
                          </a:xfrm>
                          <a:custGeom>
                            <a:avLst/>
                            <a:gdLst/>
                            <a:ahLst/>
                            <a:cxnLst/>
                            <a:rect l="l" t="t" r="r" b="b"/>
                            <a:pathLst>
                              <a:path w="1233805" h="0">
                                <a:moveTo>
                                  <a:pt x="0" y="0"/>
                                </a:moveTo>
                                <a:lnTo>
                                  <a:pt x="1233324" y="0"/>
                                </a:lnTo>
                              </a:path>
                            </a:pathLst>
                          </a:custGeom>
                          <a:ln w="12206">
                            <a:solidFill>
                              <a:srgbClr val="000000"/>
                            </a:solidFill>
                            <a:prstDash val="solid"/>
                          </a:ln>
                        </wps:spPr>
                        <wps:bodyPr wrap="square" lIns="0" tIns="0" rIns="0" bIns="0" rtlCol="0">
                          <a:prstTxWarp prst="textNoShape">
                            <a:avLst/>
                          </a:prstTxWarp>
                          <a:noAutofit/>
                        </wps:bodyPr>
                      </wps:wsp>
                      <wps:wsp>
                        <wps:cNvPr id="40" name="Graphic 40"/>
                        <wps:cNvSpPr/>
                        <wps:spPr>
                          <a:xfrm>
                            <a:off x="1245536" y="259394"/>
                            <a:ext cx="1917700" cy="1270"/>
                          </a:xfrm>
                          <a:custGeom>
                            <a:avLst/>
                            <a:gdLst/>
                            <a:ahLst/>
                            <a:cxnLst/>
                            <a:rect l="l" t="t" r="r" b="b"/>
                            <a:pathLst>
                              <a:path w="1917700" h="0">
                                <a:moveTo>
                                  <a:pt x="0" y="0"/>
                                </a:moveTo>
                                <a:lnTo>
                                  <a:pt x="1917147" y="0"/>
                                </a:lnTo>
                              </a:path>
                            </a:pathLst>
                          </a:custGeom>
                          <a:ln w="15258">
                            <a:solidFill>
                              <a:srgbClr val="000000"/>
                            </a:solidFill>
                            <a:prstDash val="solid"/>
                          </a:ln>
                        </wps:spPr>
                        <wps:bodyPr wrap="square" lIns="0" tIns="0" rIns="0" bIns="0" rtlCol="0">
                          <a:prstTxWarp prst="textNoShape">
                            <a:avLst/>
                          </a:prstTxWarp>
                          <a:noAutofit/>
                        </wps:bodyPr>
                      </wps:wsp>
                      <wps:wsp>
                        <wps:cNvPr id="41" name="Graphic 41"/>
                        <wps:cNvSpPr/>
                        <wps:spPr>
                          <a:xfrm>
                            <a:off x="525080" y="1132178"/>
                            <a:ext cx="2601595" cy="1135380"/>
                          </a:xfrm>
                          <a:custGeom>
                            <a:avLst/>
                            <a:gdLst/>
                            <a:ahLst/>
                            <a:cxnLst/>
                            <a:rect l="l" t="t" r="r" b="b"/>
                            <a:pathLst>
                              <a:path w="2601595" h="1135380">
                                <a:moveTo>
                                  <a:pt x="0" y="0"/>
                                </a:moveTo>
                                <a:lnTo>
                                  <a:pt x="744878" y="0"/>
                                </a:lnTo>
                              </a:path>
                              <a:path w="2601595" h="1135380">
                                <a:moveTo>
                                  <a:pt x="1831669" y="1135230"/>
                                </a:moveTo>
                                <a:lnTo>
                                  <a:pt x="2600970" y="1135230"/>
                                </a:lnTo>
                              </a:path>
                            </a:pathLst>
                          </a:custGeom>
                          <a:ln w="21365">
                            <a:solidFill>
                              <a:srgbClr val="000000"/>
                            </a:solidFill>
                            <a:prstDash val="solid"/>
                          </a:ln>
                        </wps:spPr>
                        <wps:bodyPr wrap="square" lIns="0" tIns="0" rIns="0" bIns="0" rtlCol="0">
                          <a:prstTxWarp prst="textNoShape">
                            <a:avLst/>
                          </a:prstTxWarp>
                          <a:noAutofit/>
                        </wps:bodyPr>
                      </wps:wsp>
                      <wps:wsp>
                        <wps:cNvPr id="42" name="Graphic 42"/>
                        <wps:cNvSpPr/>
                        <wps:spPr>
                          <a:xfrm>
                            <a:off x="1135636" y="2557319"/>
                            <a:ext cx="2063750" cy="1270"/>
                          </a:xfrm>
                          <a:custGeom>
                            <a:avLst/>
                            <a:gdLst/>
                            <a:ahLst/>
                            <a:cxnLst/>
                            <a:rect l="l" t="t" r="r" b="b"/>
                            <a:pathLst>
                              <a:path w="2063750" h="0">
                                <a:moveTo>
                                  <a:pt x="0" y="0"/>
                                </a:moveTo>
                                <a:lnTo>
                                  <a:pt x="2063680" y="0"/>
                                </a:lnTo>
                              </a:path>
                            </a:pathLst>
                          </a:custGeom>
                          <a:ln w="15258">
                            <a:solidFill>
                              <a:srgbClr val="000000"/>
                            </a:solidFill>
                            <a:prstDash val="solid"/>
                          </a:ln>
                        </wps:spPr>
                        <wps:bodyPr wrap="square" lIns="0" tIns="0" rIns="0" bIns="0" rtlCol="0">
                          <a:prstTxWarp prst="textNoShape">
                            <a:avLst/>
                          </a:prstTxWarp>
                          <a:noAutofit/>
                        </wps:bodyPr>
                      </wps:wsp>
                      <wps:wsp>
                        <wps:cNvPr id="43" name="Textbox 43"/>
                        <wps:cNvSpPr txBox="1"/>
                        <wps:spPr>
                          <a:xfrm>
                            <a:off x="107737" y="287287"/>
                            <a:ext cx="2323465" cy="191770"/>
                          </a:xfrm>
                          <a:prstGeom prst="rect">
                            <a:avLst/>
                          </a:prstGeom>
                        </wps:spPr>
                        <wps:txbx>
                          <w:txbxContent>
                            <w:p>
                              <w:pPr>
                                <w:spacing w:line="112" w:lineRule="exact" w:before="0"/>
                                <w:ind w:left="0" w:right="0" w:firstLine="0"/>
                                <w:jc w:val="left"/>
                                <w:rPr>
                                  <w:sz w:val="10"/>
                                </w:rPr>
                              </w:pPr>
                              <w:r>
                                <w:rPr>
                                  <w:rFonts w:ascii="Arial"/>
                                  <w:color w:val="64565B"/>
                                  <w:sz w:val="10"/>
                                </w:rPr>
                                <w:t>File</w:t>
                              </w:r>
                              <w:r>
                                <w:rPr>
                                  <w:rFonts w:ascii="Arial"/>
                                  <w:color w:val="64565B"/>
                                  <w:spacing w:val="56"/>
                                  <w:sz w:val="10"/>
                                </w:rPr>
                                <w:t> </w:t>
                              </w:r>
                              <w:r>
                                <w:rPr>
                                  <w:rFonts w:ascii="Arial"/>
                                  <w:color w:val="64565B"/>
                                  <w:sz w:val="10"/>
                                </w:rPr>
                                <w:t>Edrt</w:t>
                              </w:r>
                              <w:r>
                                <w:rPr>
                                  <w:rFonts w:ascii="Arial"/>
                                  <w:color w:val="64565B"/>
                                  <w:spacing w:val="65"/>
                                  <w:sz w:val="10"/>
                                </w:rPr>
                                <w:t> </w:t>
                              </w:r>
                              <w:r>
                                <w:rPr>
                                  <w:rFonts w:ascii="Arial"/>
                                  <w:color w:val="64565B"/>
                                  <w:sz w:val="9"/>
                                </w:rPr>
                                <w:t>View</w:t>
                              </w:r>
                              <w:r>
                                <w:rPr>
                                  <w:rFonts w:ascii="Arial"/>
                                  <w:color w:val="64565B"/>
                                  <w:spacing w:val="70"/>
                                  <w:sz w:val="9"/>
                                </w:rPr>
                                <w:t> </w:t>
                              </w:r>
                              <w:r>
                                <w:rPr>
                                  <w:color w:val="64565B"/>
                                  <w:sz w:val="10"/>
                                </w:rPr>
                                <w:t>Fnurites</w:t>
                              </w:r>
                              <w:r>
                                <w:rPr>
                                  <w:color w:val="64565B"/>
                                  <w:spacing w:val="74"/>
                                  <w:sz w:val="10"/>
                                </w:rPr>
                                <w:t> </w:t>
                              </w:r>
                              <w:r>
                                <w:rPr>
                                  <w:color w:val="64565B"/>
                                  <w:sz w:val="10"/>
                                </w:rPr>
                                <w:t>Toots</w:t>
                              </w:r>
                              <w:r>
                                <w:rPr>
                                  <w:color w:val="64565B"/>
                                  <w:spacing w:val="68"/>
                                  <w:sz w:val="10"/>
                                </w:rPr>
                                <w:t> </w:t>
                              </w:r>
                              <w:r>
                                <w:rPr>
                                  <w:color w:val="7B4D4D"/>
                                  <w:spacing w:val="-4"/>
                                  <w:sz w:val="10"/>
                                </w:rPr>
                                <w:t>Help</w:t>
                              </w:r>
                            </w:p>
                            <w:p>
                              <w:pPr>
                                <w:spacing w:before="39"/>
                                <w:ind w:left="290" w:right="0" w:firstLine="0"/>
                                <w:jc w:val="left"/>
                                <w:rPr>
                                  <w:sz w:val="9"/>
                                </w:rPr>
                              </w:pPr>
                              <w:r>
                                <w:rPr>
                                  <w:color w:val="2D2F2F"/>
                                  <w:sz w:val="10"/>
                                  <w:u w:val="thick" w:color="2D2F2F"/>
                                </w:rPr>
                                <w:t>MaindJOT</w:t>
                              </w:r>
                              <w:r>
                                <w:rPr>
                                  <w:color w:val="2D2F2F"/>
                                  <w:spacing w:val="-7"/>
                                  <w:sz w:val="10"/>
                                  <w:u w:val="thick" w:color="2D2F2F"/>
                                </w:rPr>
                                <w:t> </w:t>
                              </w:r>
                              <w:r>
                                <w:rPr>
                                  <w:color w:val="48423F"/>
                                  <w:sz w:val="10"/>
                                  <w:u w:val="thick" w:color="2D2F2F"/>
                                </w:rPr>
                                <w:t>Intra</w:t>
                              </w:r>
                              <w:r>
                                <w:rPr>
                                  <w:color w:val="2D2F2F"/>
                                  <w:sz w:val="10"/>
                                  <w:u w:val="thick" w:color="2D2F2F"/>
                                </w:rPr>
                                <w:t>nl!t</w:t>
                              </w:r>
                              <w:r>
                                <w:rPr>
                                  <w:rFonts w:ascii="Arial" w:hAnsi="Arial"/>
                                  <w:color w:val="2D2F2F"/>
                                  <w:sz w:val="8"/>
                                  <w:u w:val="thick" w:color="2D2F2F"/>
                                </w:rPr>
                                <w:t>(2</w:t>
                              </w:r>
                              <w:r>
                                <w:rPr>
                                  <w:rFonts w:ascii="Arial" w:hAnsi="Arial"/>
                                  <w:color w:val="2D2F2F"/>
                                  <w:sz w:val="8"/>
                                </w:rPr>
                                <w:t>)</w:t>
                              </w:r>
                              <w:r>
                                <w:rPr>
                                  <w:rFonts w:ascii="Arial" w:hAnsi="Arial"/>
                                  <w:color w:val="2D2F2F"/>
                                  <w:spacing w:val="13"/>
                                  <w:sz w:val="8"/>
                                </w:rPr>
                                <w:t> </w:t>
                              </w:r>
                              <w:r>
                                <w:rPr>
                                  <w:color w:val="014252"/>
                                  <w:sz w:val="13"/>
                                  <w:u w:val="thick" w:color="7C9EBA"/>
                                </w:rPr>
                                <w:t>(!</w:t>
                              </w:r>
                              <w:r>
                                <w:rPr>
                                  <w:color w:val="014252"/>
                                  <w:spacing w:val="3"/>
                                  <w:sz w:val="13"/>
                                  <w:u w:val="thick" w:color="7C9EBA"/>
                                </w:rPr>
                                <w:t> </w:t>
                              </w:r>
                              <w:r>
                                <w:rPr>
                                  <w:color w:val="64565B"/>
                                  <w:sz w:val="10"/>
                                  <w:u w:val="thick" w:color="7C9EBA"/>
                                </w:rPr>
                                <w:t>SY</w:t>
                              </w:r>
                              <w:r>
                                <w:rPr>
                                  <w:color w:val="48423F"/>
                                  <w:sz w:val="10"/>
                                  <w:u w:val="thick" w:color="7C9EBA"/>
                                </w:rPr>
                                <w:t>gg</w:t>
                              </w:r>
                              <w:r>
                                <w:rPr>
                                  <w:color w:val="2D2F2F"/>
                                  <w:sz w:val="10"/>
                                  <w:u w:val="thick" w:color="7C9EBA"/>
                                </w:rPr>
                                <w:t>i&amp;</w:t>
                              </w:r>
                              <w:r>
                                <w:rPr>
                                  <w:color w:val="48423F"/>
                                  <w:sz w:val="10"/>
                                  <w:u w:val="thick" w:color="7C9EBA"/>
                                </w:rPr>
                                <w:t>ed</w:t>
                              </w:r>
                              <w:r>
                                <w:rPr>
                                  <w:color w:val="48423F"/>
                                  <w:spacing w:val="-6"/>
                                  <w:sz w:val="10"/>
                                  <w:u w:val="thick" w:color="7C9EBA"/>
                                </w:rPr>
                                <w:t> </w:t>
                              </w:r>
                              <w:r>
                                <w:rPr>
                                  <w:color w:val="64565B"/>
                                  <w:sz w:val="9"/>
                                  <w:u w:val="thick" w:color="7C9EBA"/>
                                </w:rPr>
                                <w:t>S</w:t>
                              </w:r>
                              <w:r>
                                <w:rPr>
                                  <w:color w:val="48423F"/>
                                  <w:sz w:val="9"/>
                                  <w:u w:val="thick" w:color="7C9EBA"/>
                                </w:rPr>
                                <w:t>it</w:t>
                              </w:r>
                              <w:r>
                                <w:rPr>
                                  <w:color w:val="64565B"/>
                                  <w:sz w:val="9"/>
                                  <w:u w:val="thick" w:color="7C9EBA"/>
                                </w:rPr>
                                <w:t>t-:</w:t>
                              </w:r>
                              <w:r>
                                <w:rPr>
                                  <w:color w:val="64565B"/>
                                  <w:spacing w:val="-3"/>
                                  <w:sz w:val="9"/>
                                  <w:u w:val="thick" w:color="7C9EBA"/>
                                </w:rPr>
                                <w:t> </w:t>
                              </w:r>
                              <w:r>
                                <w:rPr>
                                  <w:color w:val="2D2F2F"/>
                                  <w:sz w:val="9"/>
                                  <w:u w:val="thick" w:color="7C9EBA"/>
                                </w:rPr>
                                <w:t>•</w:t>
                              </w:r>
                              <w:r>
                                <w:rPr>
                                  <w:color w:val="2D2F2F"/>
                                  <w:spacing w:val="71"/>
                                  <w:sz w:val="9"/>
                                  <w:u w:val="thick" w:color="7C9EBA"/>
                                </w:rPr>
                                <w:t> </w:t>
                              </w:r>
                              <w:r>
                                <w:rPr>
                                  <w:color w:val="2D2F2F"/>
                                  <w:spacing w:val="69"/>
                                  <w:sz w:val="9"/>
                                </w:rPr>
                                <w:t> </w:t>
                              </w:r>
                              <w:r>
                                <w:rPr>
                                  <w:color w:val="2D2F2F"/>
                                  <w:sz w:val="10"/>
                                  <w:u w:val="thick" w:color="7C9EBA"/>
                                </w:rPr>
                                <w:t>Free</w:t>
                              </w:r>
                              <w:r>
                                <w:rPr>
                                  <w:color w:val="2D2F2F"/>
                                  <w:spacing w:val="-8"/>
                                  <w:sz w:val="10"/>
                                  <w:u w:val="thick" w:color="7C9EBA"/>
                                </w:rPr>
                                <w:t> </w:t>
                              </w:r>
                              <w:r>
                                <w:rPr>
                                  <w:color w:val="48423F"/>
                                  <w:sz w:val="10"/>
                                  <w:u w:val="thick" w:color="7C9EBA"/>
                                </w:rPr>
                                <w:t>Hotmai</w:t>
                              </w:r>
                              <w:r>
                                <w:rPr>
                                  <w:color w:val="2D2F2F"/>
                                  <w:sz w:val="10"/>
                                  <w:u w:val="thick" w:color="7C9EBA"/>
                                </w:rPr>
                                <w:t>l</w:t>
                              </w:r>
                              <w:r>
                                <w:rPr>
                                  <w:color w:val="2D2F2F"/>
                                  <w:spacing w:val="21"/>
                                  <w:sz w:val="10"/>
                                  <w:u w:val="thick" w:color="7C9EBA"/>
                                </w:rPr>
                                <w:t> </w:t>
                              </w:r>
                              <w:r>
                                <w:rPr>
                                  <w:color w:val="2D2F2F"/>
                                  <w:spacing w:val="75"/>
                                  <w:sz w:val="10"/>
                                </w:rPr>
                                <w:t> </w:t>
                              </w:r>
                              <w:r>
                                <w:rPr>
                                  <w:color w:val="2D2F2F"/>
                                  <w:sz w:val="10"/>
                                  <w:u w:val="thick" w:color="2D2F2F"/>
                                </w:rPr>
                                <w:t>M</w:t>
                              </w:r>
                              <w:r>
                                <w:rPr>
                                  <w:color w:val="48423F"/>
                                  <w:sz w:val="10"/>
                                  <w:u w:val="thick" w:color="2D2F2F"/>
                                </w:rPr>
                                <w:t>ai</w:t>
                              </w:r>
                              <w:r>
                                <w:rPr>
                                  <w:color w:val="2D2F2F"/>
                                  <w:sz w:val="10"/>
                                  <w:u w:val="thick" w:color="2D2F2F"/>
                                </w:rPr>
                                <w:t>n</w:t>
                              </w:r>
                              <w:r>
                                <w:rPr>
                                  <w:color w:val="48423F"/>
                                  <w:sz w:val="10"/>
                                  <w:u w:val="thick" w:color="2D2F2F"/>
                                </w:rPr>
                                <w:t>eOOT</w:t>
                              </w:r>
                              <w:r>
                                <w:rPr>
                                  <w:color w:val="48423F"/>
                                  <w:spacing w:val="-15"/>
                                  <w:sz w:val="10"/>
                                  <w:u w:val="thick" w:color="2D2F2F"/>
                                </w:rPr>
                                <w:t> </w:t>
                              </w:r>
                              <w:r>
                                <w:rPr>
                                  <w:color w:val="48423F"/>
                                  <w:spacing w:val="-2"/>
                                  <w:sz w:val="9"/>
                                  <w:u w:val="thick" w:color="2D2F2F"/>
                                </w:rPr>
                                <w:t>I</w:t>
                              </w:r>
                              <w:r>
                                <w:rPr>
                                  <w:color w:val="2D2F2F"/>
                                  <w:spacing w:val="-2"/>
                                  <w:sz w:val="9"/>
                                  <w:u w:val="thick" w:color="2D2F2F"/>
                                </w:rPr>
                                <w:t>ntra</w:t>
                              </w:r>
                              <w:r>
                                <w:rPr>
                                  <w:color w:val="48423F"/>
                                  <w:spacing w:val="-2"/>
                                  <w:sz w:val="9"/>
                                  <w:u w:val="thick" w:color="2D2F2F"/>
                                </w:rPr>
                                <w:t>n</w:t>
                              </w:r>
                              <w:r>
                                <w:rPr>
                                  <w:color w:val="2D2F2F"/>
                                  <w:spacing w:val="-2"/>
                                  <w:sz w:val="9"/>
                                  <w:u w:val="thick" w:color="2D2F2F"/>
                                </w:rPr>
                                <w:t>d</w:t>
                              </w:r>
                            </w:p>
                          </w:txbxContent>
                        </wps:txbx>
                        <wps:bodyPr wrap="square" lIns="0" tIns="0" rIns="0" bIns="0" rtlCol="0">
                          <a:noAutofit/>
                        </wps:bodyPr>
                      </wps:wsp>
                      <wps:wsp>
                        <wps:cNvPr id="44" name="Textbox 44"/>
                        <wps:cNvSpPr txBox="1"/>
                        <wps:spPr>
                          <a:xfrm>
                            <a:off x="543134" y="1164166"/>
                            <a:ext cx="676910" cy="92710"/>
                          </a:xfrm>
                          <a:prstGeom prst="rect">
                            <a:avLst/>
                          </a:prstGeom>
                        </wps:spPr>
                        <wps:txbx>
                          <w:txbxContent>
                            <w:p>
                              <w:pPr>
                                <w:spacing w:line="145" w:lineRule="exact" w:before="0"/>
                                <w:ind w:left="0" w:right="0" w:firstLine="0"/>
                                <w:jc w:val="left"/>
                                <w:rPr>
                                  <w:rFonts w:ascii="Arial" w:hAnsi="Arial"/>
                                  <w:sz w:val="13"/>
                                </w:rPr>
                              </w:pPr>
                              <w:r>
                                <w:rPr>
                                  <w:rFonts w:ascii="Arial" w:hAnsi="Arial"/>
                                  <w:color w:val="48423F"/>
                                  <w:w w:val="105"/>
                                  <w:sz w:val="13"/>
                                  <w:u w:val="thick" w:color="48423F"/>
                                </w:rPr>
                                <w:t>Doing</w:t>
                              </w:r>
                              <w:r>
                                <w:rPr>
                                  <w:rFonts w:ascii="Arial" w:hAnsi="Arial"/>
                                  <w:color w:val="48423F"/>
                                  <w:spacing w:val="-15"/>
                                  <w:w w:val="105"/>
                                  <w:sz w:val="13"/>
                                  <w:u w:val="thick" w:color="48423F"/>
                                </w:rPr>
                                <w:t> </w:t>
                              </w:r>
                              <w:r>
                                <w:rPr>
                                  <w:rFonts w:ascii="Arial" w:hAnsi="Arial"/>
                                  <w:color w:val="48423F"/>
                                  <w:w w:val="105"/>
                                  <w:sz w:val="13"/>
                                  <w:u w:val="thick" w:color="48423F"/>
                                </w:rPr>
                                <w:t>Bus</w:t>
                              </w:r>
                              <w:r>
                                <w:rPr>
                                  <w:rFonts w:ascii="Arial" w:hAnsi="Arial"/>
                                  <w:color w:val="64565B"/>
                                  <w:w w:val="105"/>
                                  <w:sz w:val="13"/>
                                  <w:u w:val="thick" w:color="48423F"/>
                                </w:rPr>
                                <w:t>i</w:t>
                              </w:r>
                              <w:r>
                                <w:rPr>
                                  <w:rFonts w:ascii="Arial" w:hAnsi="Arial"/>
                                  <w:color w:val="48423F"/>
                                  <w:w w:val="105"/>
                                  <w:sz w:val="13"/>
                                  <w:u w:val="thick" w:color="48423F"/>
                                </w:rPr>
                                <w:t>ness</w:t>
                              </w:r>
                              <w:r>
                                <w:rPr>
                                  <w:rFonts w:ascii="Arial" w:hAnsi="Arial"/>
                                  <w:color w:val="48423F"/>
                                  <w:spacing w:val="18"/>
                                  <w:w w:val="105"/>
                                  <w:sz w:val="13"/>
                                  <w:u w:val="thick" w:color="48423F"/>
                                </w:rPr>
                                <w:t> </w:t>
                              </w:r>
                              <w:r>
                                <w:rPr>
                                  <w:rFonts w:ascii="Arial" w:hAnsi="Arial"/>
                                  <w:color w:val="48423F"/>
                                  <w:spacing w:val="-10"/>
                                  <w:w w:val="105"/>
                                  <w:sz w:val="13"/>
                                  <w:u w:val="thick" w:color="48423F"/>
                                </w:rPr>
                                <w:t>•</w:t>
                              </w:r>
                            </w:p>
                          </w:txbxContent>
                        </wps:txbx>
                        <wps:bodyPr wrap="square" lIns="0" tIns="0" rIns="0" bIns="0" rtlCol="0">
                          <a:noAutofit/>
                        </wps:bodyPr>
                      </wps:wsp>
                      <wps:wsp>
                        <wps:cNvPr id="45" name="Textbox 45"/>
                        <wps:cNvSpPr txBox="1"/>
                        <wps:spPr>
                          <a:xfrm>
                            <a:off x="2093781" y="1164166"/>
                            <a:ext cx="1099820" cy="92710"/>
                          </a:xfrm>
                          <a:prstGeom prst="rect">
                            <a:avLst/>
                          </a:prstGeom>
                        </wps:spPr>
                        <wps:txbx>
                          <w:txbxContent>
                            <w:p>
                              <w:pPr>
                                <w:tabs>
                                  <w:tab w:pos="971" w:val="left" w:leader="none"/>
                                </w:tabs>
                                <w:spacing w:line="145" w:lineRule="exact" w:before="0"/>
                                <w:ind w:left="0" w:right="0" w:firstLine="0"/>
                                <w:jc w:val="left"/>
                                <w:rPr>
                                  <w:rFonts w:ascii="Arial" w:hAnsi="Arial"/>
                                  <w:sz w:val="13"/>
                                </w:rPr>
                              </w:pPr>
                              <w:r>
                                <w:rPr>
                                  <w:rFonts w:ascii="Arial" w:hAnsi="Arial"/>
                                  <w:color w:val="2D2F2F"/>
                                  <w:w w:val="105"/>
                                  <w:sz w:val="13"/>
                                </w:rPr>
                                <w:t>Residents</w:t>
                              </w:r>
                              <w:r>
                                <w:rPr>
                                  <w:rFonts w:ascii="Arial" w:hAnsi="Arial"/>
                                  <w:color w:val="2D2F2F"/>
                                  <w:spacing w:val="15"/>
                                  <w:w w:val="105"/>
                                  <w:sz w:val="13"/>
                                </w:rPr>
                                <w:t> </w:t>
                              </w:r>
                              <w:r>
                                <w:rPr>
                                  <w:rFonts w:ascii="Arial" w:hAnsi="Arial"/>
                                  <w:color w:val="2D2F2F"/>
                                  <w:spacing w:val="-10"/>
                                  <w:w w:val="105"/>
                                  <w:sz w:val="13"/>
                                </w:rPr>
                                <w:t>•</w:t>
                              </w:r>
                              <w:r>
                                <w:rPr>
                                  <w:rFonts w:ascii="Arial" w:hAnsi="Arial"/>
                                  <w:color w:val="2D2F2F"/>
                                  <w:sz w:val="13"/>
                                </w:rPr>
                                <w:tab/>
                              </w:r>
                              <w:r>
                                <w:rPr>
                                  <w:rFonts w:ascii="Arial" w:hAnsi="Arial"/>
                                  <w:color w:val="2D2F2F"/>
                                  <w:w w:val="105"/>
                                  <w:sz w:val="13"/>
                                </w:rPr>
                                <w:t>Exp</w:t>
                              </w:r>
                              <w:r>
                                <w:rPr>
                                  <w:rFonts w:ascii="Arial" w:hAnsi="Arial"/>
                                  <w:color w:val="3B230E"/>
                                  <w:w w:val="105"/>
                                  <w:sz w:val="13"/>
                                </w:rPr>
                                <w:t>l</w:t>
                              </w:r>
                              <w:r>
                                <w:rPr>
                                  <w:rFonts w:ascii="Arial" w:hAnsi="Arial"/>
                                  <w:color w:val="2D2F2F"/>
                                  <w:w w:val="105"/>
                                  <w:sz w:val="13"/>
                                </w:rPr>
                                <w:t>ore</w:t>
                              </w:r>
                              <w:r>
                                <w:rPr>
                                  <w:rFonts w:ascii="Arial" w:hAnsi="Arial"/>
                                  <w:color w:val="2D2F2F"/>
                                  <w:spacing w:val="-4"/>
                                  <w:w w:val="105"/>
                                  <w:sz w:val="13"/>
                                </w:rPr>
                                <w:t> </w:t>
                              </w:r>
                              <w:r>
                                <w:rPr>
                                  <w:rFonts w:ascii="Arial" w:hAnsi="Arial"/>
                                  <w:color w:val="2D2F2F"/>
                                  <w:spacing w:val="-5"/>
                                  <w:w w:val="105"/>
                                  <w:sz w:val="13"/>
                                </w:rPr>
                                <w:t>M</w:t>
                              </w:r>
                              <w:r>
                                <w:rPr>
                                  <w:rFonts w:ascii="Arial" w:hAnsi="Arial"/>
                                  <w:color w:val="48423F"/>
                                  <w:spacing w:val="-5"/>
                                  <w:w w:val="105"/>
                                  <w:sz w:val="13"/>
                                </w:rPr>
                                <w:t>al</w:t>
                              </w:r>
                            </w:p>
                          </w:txbxContent>
                        </wps:txbx>
                        <wps:bodyPr wrap="square" lIns="0" tIns="0" rIns="0" bIns="0" rtlCol="0">
                          <a:noAutofit/>
                        </wps:bodyPr>
                      </wps:wsp>
                      <wps:wsp>
                        <wps:cNvPr id="46" name="Textbox 46"/>
                        <wps:cNvSpPr txBox="1"/>
                        <wps:spPr>
                          <a:xfrm>
                            <a:off x="544725" y="1415576"/>
                            <a:ext cx="836294" cy="231140"/>
                          </a:xfrm>
                          <a:prstGeom prst="rect">
                            <a:avLst/>
                          </a:prstGeom>
                        </wps:spPr>
                        <wps:txbx>
                          <w:txbxContent>
                            <w:p>
                              <w:pPr>
                                <w:spacing w:line="144" w:lineRule="exact" w:before="0"/>
                                <w:ind w:left="0" w:right="0" w:firstLine="0"/>
                                <w:jc w:val="left"/>
                                <w:rPr>
                                  <w:rFonts w:ascii="Arial"/>
                                  <w:sz w:val="12"/>
                                </w:rPr>
                              </w:pPr>
                              <w:r>
                                <w:rPr>
                                  <w:b/>
                                  <w:color w:val="2D2F2F"/>
                                  <w:spacing w:val="-2"/>
                                  <w:sz w:val="13"/>
                                </w:rPr>
                                <w:t>Business</w:t>
                              </w:r>
                              <w:r>
                                <w:rPr>
                                  <w:b/>
                                  <w:color w:val="2D2F2F"/>
                                  <w:spacing w:val="4"/>
                                  <w:sz w:val="13"/>
                                </w:rPr>
                                <w:t> </w:t>
                              </w:r>
                              <w:r>
                                <w:rPr>
                                  <w:rFonts w:ascii="Arial"/>
                                  <w:color w:val="2D2F2F"/>
                                  <w:spacing w:val="-2"/>
                                  <w:sz w:val="12"/>
                                </w:rPr>
                                <w:t>Opportun</w:t>
                              </w:r>
                              <w:r>
                                <w:rPr>
                                  <w:rFonts w:ascii="Arial"/>
                                  <w:color w:val="335B90"/>
                                  <w:spacing w:val="-2"/>
                                  <w:sz w:val="12"/>
                                </w:rPr>
                                <w:t>i</w:t>
                              </w:r>
                              <w:r>
                                <w:rPr>
                                  <w:rFonts w:ascii="Arial"/>
                                  <w:color w:val="2D2F2F"/>
                                  <w:spacing w:val="-2"/>
                                  <w:sz w:val="12"/>
                                </w:rPr>
                                <w:t>ties</w:t>
                              </w:r>
                            </w:p>
                            <w:p>
                              <w:pPr>
                                <w:spacing w:before="104"/>
                                <w:ind w:left="21" w:right="0" w:firstLine="0"/>
                                <w:jc w:val="left"/>
                                <w:rPr>
                                  <w:rFonts w:ascii="Arial"/>
                                  <w:sz w:val="10"/>
                                </w:rPr>
                              </w:pPr>
                              <w:r>
                                <w:rPr>
                                  <w:rFonts w:ascii="Arial"/>
                                  <w:color w:val="4B6E97"/>
                                  <w:spacing w:val="-2"/>
                                  <w:w w:val="110"/>
                                  <w:sz w:val="10"/>
                                </w:rPr>
                                <w:t>Consultants</w:t>
                              </w:r>
                            </w:p>
                          </w:txbxContent>
                        </wps:txbx>
                        <wps:bodyPr wrap="square" lIns="0" tIns="0" rIns="0" bIns="0" rtlCol="0">
                          <a:noAutofit/>
                        </wps:bodyPr>
                      </wps:wsp>
                      <wps:wsp>
                        <wps:cNvPr id="47" name="Textbox 47"/>
                        <wps:cNvSpPr txBox="1"/>
                        <wps:spPr>
                          <a:xfrm>
                            <a:off x="2296270" y="1425917"/>
                            <a:ext cx="542290" cy="217170"/>
                          </a:xfrm>
                          <a:prstGeom prst="rect">
                            <a:avLst/>
                          </a:prstGeom>
                        </wps:spPr>
                        <wps:txbx>
                          <w:txbxContent>
                            <w:p>
                              <w:pPr>
                                <w:spacing w:line="123" w:lineRule="exact" w:before="0"/>
                                <w:ind w:left="0" w:right="0" w:firstLine="0"/>
                                <w:jc w:val="left"/>
                                <w:rPr>
                                  <w:rFonts w:ascii="Arial"/>
                                  <w:sz w:val="11"/>
                                </w:rPr>
                              </w:pPr>
                              <w:r>
                                <w:rPr>
                                  <w:rFonts w:ascii="Arial"/>
                                  <w:color w:val="2D2F2F"/>
                                  <w:spacing w:val="-2"/>
                                  <w:w w:val="110"/>
                                  <w:sz w:val="11"/>
                                </w:rPr>
                                <w:t>Resources</w:t>
                              </w:r>
                            </w:p>
                            <w:p>
                              <w:pPr>
                                <w:spacing w:before="104"/>
                                <w:ind w:left="22" w:right="0" w:firstLine="0"/>
                                <w:jc w:val="left"/>
                                <w:rPr>
                                  <w:rFonts w:ascii="Arial"/>
                                  <w:sz w:val="10"/>
                                </w:rPr>
                              </w:pPr>
                              <w:r>
                                <w:rPr>
                                  <w:rFonts w:ascii="Arial"/>
                                  <w:color w:val="335B90"/>
                                  <w:spacing w:val="-2"/>
                                  <w:w w:val="115"/>
                                  <w:sz w:val="10"/>
                                </w:rPr>
                                <w:t>Civil Rights/DBE</w:t>
                              </w:r>
                            </w:p>
                          </w:txbxContent>
                        </wps:txbx>
                        <wps:bodyPr wrap="square" lIns="0" tIns="0" rIns="0" bIns="0" rtlCol="0">
                          <a:noAutofit/>
                        </wps:bodyPr>
                      </wps:wsp>
                      <wps:wsp>
                        <wps:cNvPr id="48" name="Textbox 48"/>
                        <wps:cNvSpPr txBox="1"/>
                        <wps:spPr>
                          <a:xfrm>
                            <a:off x="558887" y="1726411"/>
                            <a:ext cx="2310765" cy="179705"/>
                          </a:xfrm>
                          <a:prstGeom prst="rect">
                            <a:avLst/>
                          </a:prstGeom>
                        </wps:spPr>
                        <wps:txbx>
                          <w:txbxContent>
                            <w:p>
                              <w:pPr>
                                <w:tabs>
                                  <w:tab w:pos="2759" w:val="left" w:leader="none"/>
                                </w:tabs>
                                <w:spacing w:line="133" w:lineRule="exact" w:before="0"/>
                                <w:ind w:left="0" w:right="0" w:firstLine="0"/>
                                <w:jc w:val="left"/>
                                <w:rPr>
                                  <w:rFonts w:ascii="Arial"/>
                                  <w:sz w:val="10"/>
                                </w:rPr>
                              </w:pPr>
                              <w:r>
                                <w:rPr>
                                  <w:color w:val="4B6E97"/>
                                  <w:spacing w:val="-2"/>
                                  <w:w w:val="110"/>
                                  <w:sz w:val="12"/>
                                </w:rPr>
                                <w:t>Contractors</w:t>
                              </w:r>
                              <w:r>
                                <w:rPr>
                                  <w:color w:val="4B6E97"/>
                                  <w:sz w:val="12"/>
                                </w:rPr>
                                <w:tab/>
                              </w:r>
                              <w:r>
                                <w:rPr>
                                  <w:rFonts w:ascii="Arial"/>
                                  <w:color w:val="335B90"/>
                                  <w:w w:val="110"/>
                                  <w:sz w:val="10"/>
                                </w:rPr>
                                <w:t>ADA </w:t>
                              </w:r>
                              <w:r>
                                <w:rPr>
                                  <w:rFonts w:ascii="Arial"/>
                                  <w:color w:val="335B90"/>
                                  <w:spacing w:val="-2"/>
                                  <w:w w:val="110"/>
                                  <w:sz w:val="10"/>
                                </w:rPr>
                                <w:t>Accessibility</w:t>
                              </w:r>
                            </w:p>
                            <w:p>
                              <w:pPr>
                                <w:spacing w:before="34"/>
                                <w:ind w:left="2756" w:right="0" w:firstLine="0"/>
                                <w:jc w:val="left"/>
                                <w:rPr>
                                  <w:rFonts w:ascii="Arial"/>
                                  <w:sz w:val="10"/>
                                </w:rPr>
                              </w:pPr>
                              <w:r>
                                <w:rPr>
                                  <w:rFonts w:ascii="Arial"/>
                                  <w:color w:val="335B90"/>
                                  <w:spacing w:val="-2"/>
                                  <w:w w:val="110"/>
                                  <w:sz w:val="10"/>
                                </w:rPr>
                                <w:t>Program</w:t>
                              </w:r>
                            </w:p>
                          </w:txbxContent>
                        </wps:txbx>
                        <wps:bodyPr wrap="square" lIns="0" tIns="0" rIns="0" bIns="0" rtlCol="0">
                          <a:noAutofit/>
                        </wps:bodyPr>
                      </wps:wsp>
                      <wps:wsp>
                        <wps:cNvPr id="49" name="Textbox 49"/>
                        <wps:cNvSpPr txBox="1"/>
                        <wps:spPr>
                          <a:xfrm>
                            <a:off x="327375" y="1904685"/>
                            <a:ext cx="36195" cy="71120"/>
                          </a:xfrm>
                          <a:prstGeom prst="rect">
                            <a:avLst/>
                          </a:prstGeom>
                        </wps:spPr>
                        <wps:txbx>
                          <w:txbxContent>
                            <w:p>
                              <w:pPr>
                                <w:spacing w:line="112" w:lineRule="exact" w:before="0"/>
                                <w:ind w:left="0" w:right="0" w:firstLine="0"/>
                                <w:jc w:val="left"/>
                                <w:rPr>
                                  <w:rFonts w:ascii="Arial" w:hAnsi="Arial"/>
                                  <w:sz w:val="10"/>
                                </w:rPr>
                              </w:pPr>
                              <w:r>
                                <w:rPr>
                                  <w:rFonts w:ascii="Arial" w:hAnsi="Arial"/>
                                  <w:color w:val="2D2F2F"/>
                                  <w:w w:val="105"/>
                                  <w:sz w:val="10"/>
                                </w:rPr>
                                <w:t>•</w:t>
                              </w:r>
                            </w:p>
                          </w:txbxContent>
                        </wps:txbx>
                        <wps:bodyPr wrap="square" lIns="0" tIns="0" rIns="0" bIns="0" rtlCol="0">
                          <a:noAutofit/>
                        </wps:bodyPr>
                      </wps:wsp>
                      <wps:wsp>
                        <wps:cNvPr id="50" name="Textbox 50"/>
                        <wps:cNvSpPr txBox="1"/>
                        <wps:spPr>
                          <a:xfrm>
                            <a:off x="353708" y="1940524"/>
                            <a:ext cx="921385" cy="353695"/>
                          </a:xfrm>
                          <a:prstGeom prst="rect">
                            <a:avLst/>
                          </a:prstGeom>
                        </wps:spPr>
                        <wps:txbx>
                          <w:txbxContent>
                            <w:p>
                              <w:pPr>
                                <w:spacing w:line="431" w:lineRule="exact" w:before="0"/>
                                <w:ind w:left="0" w:right="0" w:firstLine="0"/>
                                <w:jc w:val="left"/>
                                <w:rPr>
                                  <w:sz w:val="12"/>
                                </w:rPr>
                              </w:pPr>
                              <w:r>
                                <w:rPr>
                                  <w:color w:val="2D2F2F"/>
                                  <w:sz w:val="41"/>
                                </w:rPr>
                                <w:t>Ii</w:t>
                              </w:r>
                              <w:r>
                                <w:rPr>
                                  <w:color w:val="2D2F2F"/>
                                  <w:spacing w:val="-17"/>
                                  <w:sz w:val="41"/>
                                </w:rPr>
                                <w:t> </w:t>
                              </w:r>
                              <w:r>
                                <w:rPr>
                                  <w:rFonts w:ascii="Arial"/>
                                  <w:color w:val="2D2F2F"/>
                                  <w:sz w:val="12"/>
                                </w:rPr>
                                <w:t>P</w:t>
                              </w:r>
                              <w:r>
                                <w:rPr>
                                  <w:rFonts w:ascii="Arial"/>
                                  <w:color w:val="314F72"/>
                                  <w:sz w:val="12"/>
                                </w:rPr>
                                <w:t>r</w:t>
                              </w:r>
                              <w:r>
                                <w:rPr>
                                  <w:rFonts w:ascii="Arial"/>
                                  <w:color w:val="2D2F2F"/>
                                  <w:sz w:val="12"/>
                                </w:rPr>
                                <w:t>oducts,</w:t>
                              </w:r>
                              <w:r>
                                <w:rPr>
                                  <w:rFonts w:ascii="Arial"/>
                                  <w:color w:val="2D2F2F"/>
                                  <w:spacing w:val="-21"/>
                                  <w:sz w:val="12"/>
                                </w:rPr>
                                <w:t> </w:t>
                              </w:r>
                              <w:r>
                                <w:rPr>
                                  <w:rFonts w:ascii="Arial"/>
                                  <w:color w:val="2D2F2F"/>
                                  <w:sz w:val="12"/>
                                </w:rPr>
                                <w:t>Vendors</w:t>
                              </w:r>
                              <w:r>
                                <w:rPr>
                                  <w:rFonts w:ascii="Arial"/>
                                  <w:color w:val="2D2F2F"/>
                                  <w:spacing w:val="-6"/>
                                  <w:sz w:val="12"/>
                                </w:rPr>
                                <w:t> </w:t>
                              </w:r>
                              <w:r>
                                <w:rPr>
                                  <w:color w:val="2D2F2F"/>
                                  <w:spacing w:val="-10"/>
                                  <w:sz w:val="12"/>
                                </w:rPr>
                                <w:t>&amp;</w:t>
                              </w:r>
                            </w:p>
                            <w:p>
                              <w:pPr>
                                <w:spacing w:line="126" w:lineRule="exact" w:before="0"/>
                                <w:ind w:left="289" w:right="0" w:firstLine="0"/>
                                <w:jc w:val="left"/>
                                <w:rPr>
                                  <w:rFonts w:ascii="Arial"/>
                                  <w:b/>
                                  <w:sz w:val="13"/>
                                </w:rPr>
                              </w:pPr>
                              <w:r>
                                <w:rPr>
                                  <w:rFonts w:ascii="Arial"/>
                                  <w:b/>
                                  <w:color w:val="2D2F2F"/>
                                  <w:spacing w:val="-2"/>
                                  <w:sz w:val="13"/>
                                </w:rPr>
                                <w:t>Research</w:t>
                              </w:r>
                            </w:p>
                          </w:txbxContent>
                        </wps:txbx>
                        <wps:bodyPr wrap="square" lIns="0" tIns="0" rIns="0" bIns="0" rtlCol="0">
                          <a:noAutofit/>
                        </wps:bodyPr>
                      </wps:wsp>
                      <wps:wsp>
                        <wps:cNvPr id="51" name="Textbox 51"/>
                        <wps:cNvSpPr txBox="1"/>
                        <wps:spPr>
                          <a:xfrm>
                            <a:off x="558756" y="1904685"/>
                            <a:ext cx="608330" cy="71120"/>
                          </a:xfrm>
                          <a:prstGeom prst="rect">
                            <a:avLst/>
                          </a:prstGeom>
                        </wps:spPr>
                        <wps:txbx>
                          <w:txbxContent>
                            <w:p>
                              <w:pPr>
                                <w:spacing w:line="112" w:lineRule="exact" w:before="0"/>
                                <w:ind w:left="0" w:right="0" w:firstLine="0"/>
                                <w:jc w:val="left"/>
                                <w:rPr>
                                  <w:rFonts w:ascii="Arial"/>
                                  <w:sz w:val="10"/>
                                </w:rPr>
                              </w:pPr>
                              <w:r>
                                <w:rPr>
                                  <w:rFonts w:ascii="Arial"/>
                                  <w:color w:val="335B90"/>
                                  <w:w w:val="110"/>
                                  <w:sz w:val="10"/>
                                </w:rPr>
                                <w:t>Advertise</w:t>
                              </w:r>
                              <w:r>
                                <w:rPr>
                                  <w:rFonts w:ascii="Arial"/>
                                  <w:color w:val="335B90"/>
                                  <w:spacing w:val="-4"/>
                                  <w:w w:val="110"/>
                                  <w:sz w:val="10"/>
                                </w:rPr>
                                <w:t> </w:t>
                              </w:r>
                              <w:r>
                                <w:rPr>
                                  <w:rFonts w:ascii="Arial"/>
                                  <w:color w:val="4B6E97"/>
                                  <w:spacing w:val="-2"/>
                                  <w:w w:val="110"/>
                                  <w:sz w:val="10"/>
                                </w:rPr>
                                <w:t>Schedule</w:t>
                              </w:r>
                            </w:p>
                          </w:txbxContent>
                        </wps:txbx>
                        <wps:bodyPr wrap="square" lIns="0" tIns="0" rIns="0" bIns="0" rtlCol="0">
                          <a:noAutofit/>
                        </wps:bodyPr>
                      </wps:wsp>
                      <wps:wsp>
                        <wps:cNvPr id="52" name="Textbox 52"/>
                        <wps:cNvSpPr txBox="1"/>
                        <wps:spPr>
                          <a:xfrm>
                            <a:off x="2312609" y="1988420"/>
                            <a:ext cx="377825" cy="77470"/>
                          </a:xfrm>
                          <a:prstGeom prst="rect">
                            <a:avLst/>
                          </a:prstGeom>
                        </wps:spPr>
                        <wps:txbx>
                          <w:txbxContent>
                            <w:p>
                              <w:pPr>
                                <w:spacing w:line="122" w:lineRule="exact" w:before="0"/>
                                <w:ind w:left="0" w:right="0" w:firstLine="0"/>
                                <w:jc w:val="left"/>
                                <w:rPr>
                                  <w:sz w:val="11"/>
                                </w:rPr>
                              </w:pPr>
                              <w:r>
                                <w:rPr>
                                  <w:color w:val="335B90"/>
                                  <w:w w:val="105"/>
                                  <w:sz w:val="11"/>
                                </w:rPr>
                                <w:t>Labor</w:t>
                              </w:r>
                              <w:r>
                                <w:rPr>
                                  <w:color w:val="335B90"/>
                                  <w:spacing w:val="2"/>
                                  <w:w w:val="105"/>
                                  <w:sz w:val="11"/>
                                </w:rPr>
                                <w:t> </w:t>
                              </w:r>
                              <w:r>
                                <w:rPr>
                                  <w:color w:val="335B90"/>
                                  <w:spacing w:val="-2"/>
                                  <w:w w:val="105"/>
                                  <w:sz w:val="11"/>
                                </w:rPr>
                                <w:t>Rates</w:t>
                              </w:r>
                            </w:p>
                          </w:txbxContent>
                        </wps:txbx>
                        <wps:bodyPr wrap="square" lIns="0" tIns="0" rIns="0" bIns="0" rtlCol="0">
                          <a:noAutofit/>
                        </wps:bodyPr>
                      </wps:wsp>
                      <wps:wsp>
                        <wps:cNvPr id="53" name="Textbox 53"/>
                        <wps:cNvSpPr txBox="1"/>
                        <wps:spPr>
                          <a:xfrm>
                            <a:off x="1438229" y="2152221"/>
                            <a:ext cx="571500" cy="78740"/>
                          </a:xfrm>
                          <a:prstGeom prst="rect">
                            <a:avLst/>
                          </a:prstGeom>
                        </wps:spPr>
                        <wps:txbx>
                          <w:txbxContent>
                            <w:p>
                              <w:pPr>
                                <w:spacing w:line="123" w:lineRule="exact" w:before="0"/>
                                <w:ind w:left="0" w:right="0" w:firstLine="0"/>
                                <w:jc w:val="left"/>
                                <w:rPr>
                                  <w:rFonts w:ascii="Arial"/>
                                  <w:sz w:val="11"/>
                                </w:rPr>
                              </w:pPr>
                              <w:r>
                                <w:rPr>
                                  <w:rFonts w:ascii="Arial"/>
                                  <w:color w:val="4B6E97"/>
                                  <w:spacing w:val="-4"/>
                                  <w:sz w:val="11"/>
                                </w:rPr>
                                <w:t>Flagger</w:t>
                              </w:r>
                              <w:r>
                                <w:rPr>
                                  <w:rFonts w:ascii="Arial"/>
                                  <w:color w:val="4B6E97"/>
                                  <w:spacing w:val="8"/>
                                  <w:sz w:val="11"/>
                                </w:rPr>
                                <w:t> </w:t>
                              </w:r>
                              <w:r>
                                <w:rPr>
                                  <w:rFonts w:ascii="Arial"/>
                                  <w:color w:val="4B6E97"/>
                                  <w:spacing w:val="-4"/>
                                  <w:sz w:val="11"/>
                                </w:rPr>
                                <w:t>Resources</w:t>
                              </w:r>
                            </w:p>
                          </w:txbxContent>
                        </wps:txbx>
                        <wps:bodyPr wrap="square" lIns="0" tIns="0" rIns="0" bIns="0" rtlCol="0">
                          <a:noAutofit/>
                        </wps:bodyPr>
                      </wps:wsp>
                      <wps:wsp>
                        <wps:cNvPr id="54" name="Textbox 54"/>
                        <wps:cNvSpPr txBox="1"/>
                        <wps:spPr>
                          <a:xfrm>
                            <a:off x="2346024" y="2149169"/>
                            <a:ext cx="571500" cy="78740"/>
                          </a:xfrm>
                          <a:prstGeom prst="rect">
                            <a:avLst/>
                          </a:prstGeom>
                        </wps:spPr>
                        <wps:txbx>
                          <w:txbxContent>
                            <w:p>
                              <w:pPr>
                                <w:spacing w:line="123" w:lineRule="exact" w:before="0"/>
                                <w:ind w:left="0" w:right="0" w:firstLine="0"/>
                                <w:jc w:val="left"/>
                                <w:rPr>
                                  <w:rFonts w:ascii="Arial"/>
                                  <w:sz w:val="11"/>
                                </w:rPr>
                              </w:pPr>
                              <w:r>
                                <w:rPr>
                                  <w:rFonts w:ascii="Arial"/>
                                  <w:color w:val="314F72"/>
                                  <w:spacing w:val="2"/>
                                  <w:sz w:val="11"/>
                                </w:rPr>
                                <w:t>n</w:t>
                              </w:r>
                              <w:r>
                                <w:rPr>
                                  <w:rFonts w:ascii="Arial"/>
                                  <w:color w:val="4F5D72"/>
                                  <w:spacing w:val="2"/>
                                  <w:sz w:val="11"/>
                                </w:rPr>
                                <w:t>v</w:t>
                              </w:r>
                              <w:r>
                                <w:rPr>
                                  <w:rFonts w:ascii="Arial"/>
                                  <w:color w:val="757780"/>
                                  <w:spacing w:val="2"/>
                                  <w:sz w:val="11"/>
                                </w:rPr>
                                <w:t>;</w:t>
                              </w:r>
                              <w:r>
                                <w:rPr>
                                  <w:rFonts w:ascii="Arial"/>
                                  <w:color w:val="4F5D72"/>
                                  <w:spacing w:val="2"/>
                                  <w:sz w:val="11"/>
                                </w:rPr>
                                <w:t>ronmenta</w:t>
                              </w:r>
                              <w:r>
                                <w:rPr>
                                  <w:rFonts w:ascii="Arial"/>
                                  <w:color w:val="757780"/>
                                  <w:spacing w:val="2"/>
                                  <w:sz w:val="11"/>
                                </w:rPr>
                                <w:t>t</w:t>
                              </w:r>
                              <w:r>
                                <w:rPr>
                                  <w:rFonts w:ascii="Arial"/>
                                  <w:color w:val="757780"/>
                                  <w:spacing w:val="-17"/>
                                  <w:sz w:val="11"/>
                                </w:rPr>
                                <w:t> </w:t>
                              </w:r>
                              <w:r>
                                <w:rPr>
                                  <w:rFonts w:ascii="Arial"/>
                                  <w:color w:val="1F62A8"/>
                                  <w:spacing w:val="-4"/>
                                  <w:sz w:val="11"/>
                                </w:rPr>
                                <w:t>I</w:t>
                              </w:r>
                              <w:r>
                                <w:rPr>
                                  <w:rFonts w:ascii="Arial"/>
                                  <w:color w:val="4B6E97"/>
                                  <w:spacing w:val="-4"/>
                                  <w:sz w:val="11"/>
                                </w:rPr>
                                <w:t>nfo</w:t>
                              </w:r>
                            </w:p>
                          </w:txbxContent>
                        </wps:txbx>
                        <wps:bodyPr wrap="square" lIns="0" tIns="0" rIns="0" bIns="0" rtlCol="0">
                          <a:noAutofit/>
                        </wps:bodyPr>
                      </wps:wsp>
                      <wps:wsp>
                        <wps:cNvPr id="55" name="Textbox 55"/>
                        <wps:cNvSpPr txBox="1"/>
                        <wps:spPr>
                          <a:xfrm>
                            <a:off x="1435385" y="2303182"/>
                            <a:ext cx="1618615" cy="243204"/>
                          </a:xfrm>
                          <a:prstGeom prst="rect">
                            <a:avLst/>
                          </a:prstGeom>
                        </wps:spPr>
                        <wps:txbx>
                          <w:txbxContent>
                            <w:p>
                              <w:pPr>
                                <w:tabs>
                                  <w:tab w:pos="1381" w:val="left" w:leader="none"/>
                                </w:tabs>
                                <w:spacing w:before="0"/>
                                <w:ind w:left="0" w:right="0" w:firstLine="0"/>
                                <w:jc w:val="left"/>
                                <w:rPr>
                                  <w:sz w:val="12"/>
                                </w:rPr>
                              </w:pPr>
                              <w:r>
                                <w:rPr>
                                  <w:rFonts w:ascii="Arial"/>
                                  <w:color w:val="4B6E97"/>
                                  <w:spacing w:val="-2"/>
                                  <w:sz w:val="11"/>
                                </w:rPr>
                                <w:t>Utilities</w:t>
                              </w:r>
                              <w:r>
                                <w:rPr>
                                  <w:rFonts w:ascii="Arial"/>
                                  <w:color w:val="4B6E97"/>
                                  <w:sz w:val="11"/>
                                </w:rPr>
                                <w:tab/>
                              </w:r>
                              <w:r>
                                <w:rPr>
                                  <w:color w:val="6493B5"/>
                                  <w:w w:val="90"/>
                                  <w:sz w:val="12"/>
                                  <w:u w:val="thick" w:color="4B6E97"/>
                                </w:rPr>
                                <w:t>M</w:t>
                              </w:r>
                              <w:r>
                                <w:rPr>
                                  <w:color w:val="7C9EBA"/>
                                  <w:w w:val="90"/>
                                  <w:sz w:val="12"/>
                                  <w:u w:val="thick" w:color="4B6E97"/>
                                </w:rPr>
                                <w:t>al</w:t>
                              </w:r>
                              <w:r>
                                <w:rPr>
                                  <w:color w:val="6493B5"/>
                                  <w:w w:val="90"/>
                                  <w:sz w:val="12"/>
                                  <w:u w:val="thick" w:color="4B6E97"/>
                                </w:rPr>
                                <w:t>110DO</w:t>
                              </w:r>
                              <w:r>
                                <w:rPr>
                                  <w:color w:val="799097"/>
                                  <w:w w:val="90"/>
                                  <w:sz w:val="12"/>
                                  <w:u w:val="thick" w:color="4B6E97"/>
                                </w:rPr>
                                <w:t>T</w:t>
                              </w:r>
                              <w:r>
                                <w:rPr>
                                  <w:color w:val="799097"/>
                                  <w:spacing w:val="-10"/>
                                  <w:w w:val="90"/>
                                  <w:sz w:val="12"/>
                                  <w:u w:val="thick" w:color="4B6E97"/>
                                </w:rPr>
                                <w:t> </w:t>
                              </w:r>
                              <w:r>
                                <w:rPr>
                                  <w:color w:val="4B6E97"/>
                                  <w:w w:val="90"/>
                                  <w:sz w:val="12"/>
                                  <w:u w:val="thick" w:color="4B6E97"/>
                                </w:rPr>
                                <w:t>Map</w:t>
                              </w:r>
                              <w:r>
                                <w:rPr>
                                  <w:color w:val="4B6E97"/>
                                  <w:spacing w:val="-3"/>
                                  <w:w w:val="90"/>
                                  <w:sz w:val="12"/>
                                  <w:u w:val="thick" w:color="4B6E97"/>
                                </w:rPr>
                                <w:t> </w:t>
                              </w:r>
                              <w:r>
                                <w:rPr>
                                  <w:color w:val="4B6E97"/>
                                  <w:spacing w:val="-2"/>
                                  <w:w w:val="90"/>
                                  <w:sz w:val="12"/>
                                  <w:u w:val="thick" w:color="4B6E97"/>
                                </w:rPr>
                                <w:t>Viewer</w:t>
                              </w:r>
                            </w:p>
                            <w:p>
                              <w:pPr>
                                <w:spacing w:line="240" w:lineRule="auto" w:before="3"/>
                                <w:rPr>
                                  <w:sz w:val="11"/>
                                </w:rPr>
                              </w:pPr>
                            </w:p>
                            <w:p>
                              <w:pPr>
                                <w:spacing w:before="0"/>
                                <w:ind w:left="1375" w:right="0" w:firstLine="0"/>
                                <w:jc w:val="left"/>
                                <w:rPr>
                                  <w:rFonts w:ascii="Arial"/>
                                  <w:sz w:val="10"/>
                                </w:rPr>
                              </w:pPr>
                              <w:r>
                                <w:rPr>
                                  <w:rFonts w:ascii="Arial"/>
                                  <w:color w:val="4B6E97"/>
                                  <w:spacing w:val="-2"/>
                                  <w:w w:val="110"/>
                                  <w:sz w:val="10"/>
                                </w:rPr>
                                <w:t>Permits</w:t>
                              </w:r>
                            </w:p>
                          </w:txbxContent>
                        </wps:txbx>
                        <wps:bodyPr wrap="square" lIns="0" tIns="0" rIns="0" bIns="0" rtlCol="0">
                          <a:noAutofit/>
                        </wps:bodyPr>
                      </wps:wsp>
                    </wpg:wgp>
                  </a:graphicData>
                </a:graphic>
              </wp:anchor>
            </w:drawing>
          </mc:Choice>
          <mc:Fallback>
            <w:pict>
              <v:group style="position:absolute;margin-left:279.798187pt;margin-top:.020129pt;width:251.95pt;height:203.8pt;mso-position-horizontal-relative:page;mso-position-vertical-relative:paragraph;z-index:15732224" id="docshapegroup26" coordorigin="5596,0" coordsize="5039,4076">
                <v:shape style="position:absolute;left:5615;top:38;width:1943;height:423" type="#_x0000_t75" id="docshape27" stroked="false">
                  <v:imagedata r:id="rId40" o:title=""/>
                </v:shape>
                <v:shape style="position:absolute;left:5595;top:774;width:3712;height:3302" type="#_x0000_t75" id="docshape28" stroked="false">
                  <v:imagedata r:id="rId41" o:title=""/>
                </v:shape>
                <v:line style="position:absolute" from="5649,769" to="5649,0" stroked="true" strokeweight=".72113pt" strokecolor="#000000">
                  <v:stroke dashstyle="solid"/>
                </v:line>
                <v:shape style="position:absolute;left:9672;top:192;width:952;height:250" type="#_x0000_t75" id="docshape29" stroked="false">
                  <v:imagedata r:id="rId42" o:title=""/>
                </v:shape>
                <v:line style="position:absolute" from="10615,4057" to="10615,0" stroked="true" strokeweight=".961506pt" strokecolor="#000000">
                  <v:stroke dashstyle="solid"/>
                </v:line>
                <v:line style="position:absolute" from="5634,15" to="10634,15" stroked="true" strokeweight=".720873pt" strokecolor="#000000">
                  <v:stroke dashstyle="solid"/>
                </v:line>
                <v:line style="position:absolute" from="7557,217" to="9500,217" stroked="true" strokeweight=".961164pt" strokecolor="#000000">
                  <v:stroke dashstyle="solid"/>
                </v:line>
                <v:line style="position:absolute" from="7557,409" to="10577,409" stroked="true" strokeweight="1.201454pt" strokecolor="#000000">
                  <v:stroke dashstyle="solid"/>
                </v:line>
                <v:shape style="position:absolute;left:6422;top:1783;width:4097;height:1788" id="docshape30" coordorigin="6423,1783" coordsize="4097,1788" path="m6423,1783l7596,1783m9307,3571l10519,3571e" filled="false" stroked="true" strokeweight="1.682336pt" strokecolor="#000000">
                  <v:path arrowok="t"/>
                  <v:stroke dashstyle="solid"/>
                </v:shape>
                <v:line style="position:absolute" from="7384,4028" to="10634,4028" stroked="true" strokeweight="1.201454pt" strokecolor="#000000">
                  <v:stroke dashstyle="solid"/>
                </v:line>
                <v:shape style="position:absolute;left:5765;top:452;width:3659;height:302" type="#_x0000_t202" id="docshape31" filled="false" stroked="false">
                  <v:textbox inset="0,0,0,0">
                    <w:txbxContent>
                      <w:p>
                        <w:pPr>
                          <w:spacing w:line="112" w:lineRule="exact" w:before="0"/>
                          <w:ind w:left="0" w:right="0" w:firstLine="0"/>
                          <w:jc w:val="left"/>
                          <w:rPr>
                            <w:sz w:val="10"/>
                          </w:rPr>
                        </w:pPr>
                        <w:r>
                          <w:rPr>
                            <w:rFonts w:ascii="Arial"/>
                            <w:color w:val="64565B"/>
                            <w:sz w:val="10"/>
                          </w:rPr>
                          <w:t>File</w:t>
                        </w:r>
                        <w:r>
                          <w:rPr>
                            <w:rFonts w:ascii="Arial"/>
                            <w:color w:val="64565B"/>
                            <w:spacing w:val="56"/>
                            <w:sz w:val="10"/>
                          </w:rPr>
                          <w:t> </w:t>
                        </w:r>
                        <w:r>
                          <w:rPr>
                            <w:rFonts w:ascii="Arial"/>
                            <w:color w:val="64565B"/>
                            <w:sz w:val="10"/>
                          </w:rPr>
                          <w:t>Edrt</w:t>
                        </w:r>
                        <w:r>
                          <w:rPr>
                            <w:rFonts w:ascii="Arial"/>
                            <w:color w:val="64565B"/>
                            <w:spacing w:val="65"/>
                            <w:sz w:val="10"/>
                          </w:rPr>
                          <w:t> </w:t>
                        </w:r>
                        <w:r>
                          <w:rPr>
                            <w:rFonts w:ascii="Arial"/>
                            <w:color w:val="64565B"/>
                            <w:sz w:val="9"/>
                          </w:rPr>
                          <w:t>View</w:t>
                        </w:r>
                        <w:r>
                          <w:rPr>
                            <w:rFonts w:ascii="Arial"/>
                            <w:color w:val="64565B"/>
                            <w:spacing w:val="70"/>
                            <w:sz w:val="9"/>
                          </w:rPr>
                          <w:t> </w:t>
                        </w:r>
                        <w:r>
                          <w:rPr>
                            <w:color w:val="64565B"/>
                            <w:sz w:val="10"/>
                          </w:rPr>
                          <w:t>Fnurites</w:t>
                        </w:r>
                        <w:r>
                          <w:rPr>
                            <w:color w:val="64565B"/>
                            <w:spacing w:val="74"/>
                            <w:sz w:val="10"/>
                          </w:rPr>
                          <w:t> </w:t>
                        </w:r>
                        <w:r>
                          <w:rPr>
                            <w:color w:val="64565B"/>
                            <w:sz w:val="10"/>
                          </w:rPr>
                          <w:t>Toots</w:t>
                        </w:r>
                        <w:r>
                          <w:rPr>
                            <w:color w:val="64565B"/>
                            <w:spacing w:val="68"/>
                            <w:sz w:val="10"/>
                          </w:rPr>
                          <w:t> </w:t>
                        </w:r>
                        <w:r>
                          <w:rPr>
                            <w:color w:val="7B4D4D"/>
                            <w:spacing w:val="-4"/>
                            <w:sz w:val="10"/>
                          </w:rPr>
                          <w:t>Help</w:t>
                        </w:r>
                      </w:p>
                      <w:p>
                        <w:pPr>
                          <w:spacing w:before="39"/>
                          <w:ind w:left="290" w:right="0" w:firstLine="0"/>
                          <w:jc w:val="left"/>
                          <w:rPr>
                            <w:sz w:val="9"/>
                          </w:rPr>
                        </w:pPr>
                        <w:r>
                          <w:rPr>
                            <w:color w:val="2D2F2F"/>
                            <w:sz w:val="10"/>
                            <w:u w:val="thick" w:color="2D2F2F"/>
                          </w:rPr>
                          <w:t>MaindJOT</w:t>
                        </w:r>
                        <w:r>
                          <w:rPr>
                            <w:color w:val="2D2F2F"/>
                            <w:spacing w:val="-7"/>
                            <w:sz w:val="10"/>
                            <w:u w:val="thick" w:color="2D2F2F"/>
                          </w:rPr>
                          <w:t> </w:t>
                        </w:r>
                        <w:r>
                          <w:rPr>
                            <w:color w:val="48423F"/>
                            <w:sz w:val="10"/>
                            <w:u w:val="thick" w:color="2D2F2F"/>
                          </w:rPr>
                          <w:t>Intra</w:t>
                        </w:r>
                        <w:r>
                          <w:rPr>
                            <w:color w:val="2D2F2F"/>
                            <w:sz w:val="10"/>
                            <w:u w:val="thick" w:color="2D2F2F"/>
                          </w:rPr>
                          <w:t>nl!t</w:t>
                        </w:r>
                        <w:r>
                          <w:rPr>
                            <w:rFonts w:ascii="Arial" w:hAnsi="Arial"/>
                            <w:color w:val="2D2F2F"/>
                            <w:sz w:val="8"/>
                            <w:u w:val="thick" w:color="2D2F2F"/>
                          </w:rPr>
                          <w:t>(2</w:t>
                        </w:r>
                        <w:r>
                          <w:rPr>
                            <w:rFonts w:ascii="Arial" w:hAnsi="Arial"/>
                            <w:color w:val="2D2F2F"/>
                            <w:sz w:val="8"/>
                          </w:rPr>
                          <w:t>)</w:t>
                        </w:r>
                        <w:r>
                          <w:rPr>
                            <w:rFonts w:ascii="Arial" w:hAnsi="Arial"/>
                            <w:color w:val="2D2F2F"/>
                            <w:spacing w:val="13"/>
                            <w:sz w:val="8"/>
                          </w:rPr>
                          <w:t> </w:t>
                        </w:r>
                        <w:r>
                          <w:rPr>
                            <w:color w:val="014252"/>
                            <w:sz w:val="13"/>
                            <w:u w:val="thick" w:color="7C9EBA"/>
                          </w:rPr>
                          <w:t>(!</w:t>
                        </w:r>
                        <w:r>
                          <w:rPr>
                            <w:color w:val="014252"/>
                            <w:spacing w:val="3"/>
                            <w:sz w:val="13"/>
                            <w:u w:val="thick" w:color="7C9EBA"/>
                          </w:rPr>
                          <w:t> </w:t>
                        </w:r>
                        <w:r>
                          <w:rPr>
                            <w:color w:val="64565B"/>
                            <w:sz w:val="10"/>
                            <w:u w:val="thick" w:color="7C9EBA"/>
                          </w:rPr>
                          <w:t>SY</w:t>
                        </w:r>
                        <w:r>
                          <w:rPr>
                            <w:color w:val="48423F"/>
                            <w:sz w:val="10"/>
                            <w:u w:val="thick" w:color="7C9EBA"/>
                          </w:rPr>
                          <w:t>gg</w:t>
                        </w:r>
                        <w:r>
                          <w:rPr>
                            <w:color w:val="2D2F2F"/>
                            <w:sz w:val="10"/>
                            <w:u w:val="thick" w:color="7C9EBA"/>
                          </w:rPr>
                          <w:t>i&amp;</w:t>
                        </w:r>
                        <w:r>
                          <w:rPr>
                            <w:color w:val="48423F"/>
                            <w:sz w:val="10"/>
                            <w:u w:val="thick" w:color="7C9EBA"/>
                          </w:rPr>
                          <w:t>ed</w:t>
                        </w:r>
                        <w:r>
                          <w:rPr>
                            <w:color w:val="48423F"/>
                            <w:spacing w:val="-6"/>
                            <w:sz w:val="10"/>
                            <w:u w:val="thick" w:color="7C9EBA"/>
                          </w:rPr>
                          <w:t> </w:t>
                        </w:r>
                        <w:r>
                          <w:rPr>
                            <w:color w:val="64565B"/>
                            <w:sz w:val="9"/>
                            <w:u w:val="thick" w:color="7C9EBA"/>
                          </w:rPr>
                          <w:t>S</w:t>
                        </w:r>
                        <w:r>
                          <w:rPr>
                            <w:color w:val="48423F"/>
                            <w:sz w:val="9"/>
                            <w:u w:val="thick" w:color="7C9EBA"/>
                          </w:rPr>
                          <w:t>it</w:t>
                        </w:r>
                        <w:r>
                          <w:rPr>
                            <w:color w:val="64565B"/>
                            <w:sz w:val="9"/>
                            <w:u w:val="thick" w:color="7C9EBA"/>
                          </w:rPr>
                          <w:t>t-:</w:t>
                        </w:r>
                        <w:r>
                          <w:rPr>
                            <w:color w:val="64565B"/>
                            <w:spacing w:val="-3"/>
                            <w:sz w:val="9"/>
                            <w:u w:val="thick" w:color="7C9EBA"/>
                          </w:rPr>
                          <w:t> </w:t>
                        </w:r>
                        <w:r>
                          <w:rPr>
                            <w:color w:val="2D2F2F"/>
                            <w:sz w:val="9"/>
                            <w:u w:val="thick" w:color="7C9EBA"/>
                          </w:rPr>
                          <w:t>•</w:t>
                        </w:r>
                        <w:r>
                          <w:rPr>
                            <w:color w:val="2D2F2F"/>
                            <w:spacing w:val="71"/>
                            <w:sz w:val="9"/>
                            <w:u w:val="thick" w:color="7C9EBA"/>
                          </w:rPr>
                          <w:t> </w:t>
                        </w:r>
                        <w:r>
                          <w:rPr>
                            <w:color w:val="2D2F2F"/>
                            <w:spacing w:val="69"/>
                            <w:sz w:val="9"/>
                          </w:rPr>
                          <w:t> </w:t>
                        </w:r>
                        <w:r>
                          <w:rPr>
                            <w:color w:val="2D2F2F"/>
                            <w:sz w:val="10"/>
                            <w:u w:val="thick" w:color="7C9EBA"/>
                          </w:rPr>
                          <w:t>Free</w:t>
                        </w:r>
                        <w:r>
                          <w:rPr>
                            <w:color w:val="2D2F2F"/>
                            <w:spacing w:val="-8"/>
                            <w:sz w:val="10"/>
                            <w:u w:val="thick" w:color="7C9EBA"/>
                          </w:rPr>
                          <w:t> </w:t>
                        </w:r>
                        <w:r>
                          <w:rPr>
                            <w:color w:val="48423F"/>
                            <w:sz w:val="10"/>
                            <w:u w:val="thick" w:color="7C9EBA"/>
                          </w:rPr>
                          <w:t>Hotmai</w:t>
                        </w:r>
                        <w:r>
                          <w:rPr>
                            <w:color w:val="2D2F2F"/>
                            <w:sz w:val="10"/>
                            <w:u w:val="thick" w:color="7C9EBA"/>
                          </w:rPr>
                          <w:t>l</w:t>
                        </w:r>
                        <w:r>
                          <w:rPr>
                            <w:color w:val="2D2F2F"/>
                            <w:spacing w:val="21"/>
                            <w:sz w:val="10"/>
                            <w:u w:val="thick" w:color="7C9EBA"/>
                          </w:rPr>
                          <w:t> </w:t>
                        </w:r>
                        <w:r>
                          <w:rPr>
                            <w:color w:val="2D2F2F"/>
                            <w:spacing w:val="75"/>
                            <w:sz w:val="10"/>
                          </w:rPr>
                          <w:t> </w:t>
                        </w:r>
                        <w:r>
                          <w:rPr>
                            <w:color w:val="2D2F2F"/>
                            <w:sz w:val="10"/>
                            <w:u w:val="thick" w:color="2D2F2F"/>
                          </w:rPr>
                          <w:t>M</w:t>
                        </w:r>
                        <w:r>
                          <w:rPr>
                            <w:color w:val="48423F"/>
                            <w:sz w:val="10"/>
                            <w:u w:val="thick" w:color="2D2F2F"/>
                          </w:rPr>
                          <w:t>ai</w:t>
                        </w:r>
                        <w:r>
                          <w:rPr>
                            <w:color w:val="2D2F2F"/>
                            <w:sz w:val="10"/>
                            <w:u w:val="thick" w:color="2D2F2F"/>
                          </w:rPr>
                          <w:t>n</w:t>
                        </w:r>
                        <w:r>
                          <w:rPr>
                            <w:color w:val="48423F"/>
                            <w:sz w:val="10"/>
                            <w:u w:val="thick" w:color="2D2F2F"/>
                          </w:rPr>
                          <w:t>eOOT</w:t>
                        </w:r>
                        <w:r>
                          <w:rPr>
                            <w:color w:val="48423F"/>
                            <w:spacing w:val="-15"/>
                            <w:sz w:val="10"/>
                            <w:u w:val="thick" w:color="2D2F2F"/>
                          </w:rPr>
                          <w:t> </w:t>
                        </w:r>
                        <w:r>
                          <w:rPr>
                            <w:color w:val="48423F"/>
                            <w:spacing w:val="-2"/>
                            <w:sz w:val="9"/>
                            <w:u w:val="thick" w:color="2D2F2F"/>
                          </w:rPr>
                          <w:t>I</w:t>
                        </w:r>
                        <w:r>
                          <w:rPr>
                            <w:color w:val="2D2F2F"/>
                            <w:spacing w:val="-2"/>
                            <w:sz w:val="9"/>
                            <w:u w:val="thick" w:color="2D2F2F"/>
                          </w:rPr>
                          <w:t>ntra</w:t>
                        </w:r>
                        <w:r>
                          <w:rPr>
                            <w:color w:val="48423F"/>
                            <w:spacing w:val="-2"/>
                            <w:sz w:val="9"/>
                            <w:u w:val="thick" w:color="2D2F2F"/>
                          </w:rPr>
                          <w:t>n</w:t>
                        </w:r>
                        <w:r>
                          <w:rPr>
                            <w:color w:val="2D2F2F"/>
                            <w:spacing w:val="-2"/>
                            <w:sz w:val="9"/>
                            <w:u w:val="thick" w:color="2D2F2F"/>
                          </w:rPr>
                          <w:t>d</w:t>
                        </w:r>
                      </w:p>
                    </w:txbxContent>
                  </v:textbox>
                  <w10:wrap type="none"/>
                </v:shape>
                <v:shape style="position:absolute;left:6451;top:1833;width:1066;height:146" type="#_x0000_t202" id="docshape32" filled="false" stroked="false">
                  <v:textbox inset="0,0,0,0">
                    <w:txbxContent>
                      <w:p>
                        <w:pPr>
                          <w:spacing w:line="145" w:lineRule="exact" w:before="0"/>
                          <w:ind w:left="0" w:right="0" w:firstLine="0"/>
                          <w:jc w:val="left"/>
                          <w:rPr>
                            <w:rFonts w:ascii="Arial" w:hAnsi="Arial"/>
                            <w:sz w:val="13"/>
                          </w:rPr>
                        </w:pPr>
                        <w:r>
                          <w:rPr>
                            <w:rFonts w:ascii="Arial" w:hAnsi="Arial"/>
                            <w:color w:val="48423F"/>
                            <w:w w:val="105"/>
                            <w:sz w:val="13"/>
                            <w:u w:val="thick" w:color="48423F"/>
                          </w:rPr>
                          <w:t>Doing</w:t>
                        </w:r>
                        <w:r>
                          <w:rPr>
                            <w:rFonts w:ascii="Arial" w:hAnsi="Arial"/>
                            <w:color w:val="48423F"/>
                            <w:spacing w:val="-15"/>
                            <w:w w:val="105"/>
                            <w:sz w:val="13"/>
                            <w:u w:val="thick" w:color="48423F"/>
                          </w:rPr>
                          <w:t> </w:t>
                        </w:r>
                        <w:r>
                          <w:rPr>
                            <w:rFonts w:ascii="Arial" w:hAnsi="Arial"/>
                            <w:color w:val="48423F"/>
                            <w:w w:val="105"/>
                            <w:sz w:val="13"/>
                            <w:u w:val="thick" w:color="48423F"/>
                          </w:rPr>
                          <w:t>Bus</w:t>
                        </w:r>
                        <w:r>
                          <w:rPr>
                            <w:rFonts w:ascii="Arial" w:hAnsi="Arial"/>
                            <w:color w:val="64565B"/>
                            <w:w w:val="105"/>
                            <w:sz w:val="13"/>
                            <w:u w:val="thick" w:color="48423F"/>
                          </w:rPr>
                          <w:t>i</w:t>
                        </w:r>
                        <w:r>
                          <w:rPr>
                            <w:rFonts w:ascii="Arial" w:hAnsi="Arial"/>
                            <w:color w:val="48423F"/>
                            <w:w w:val="105"/>
                            <w:sz w:val="13"/>
                            <w:u w:val="thick" w:color="48423F"/>
                          </w:rPr>
                          <w:t>ness</w:t>
                        </w:r>
                        <w:r>
                          <w:rPr>
                            <w:rFonts w:ascii="Arial" w:hAnsi="Arial"/>
                            <w:color w:val="48423F"/>
                            <w:spacing w:val="18"/>
                            <w:w w:val="105"/>
                            <w:sz w:val="13"/>
                            <w:u w:val="thick" w:color="48423F"/>
                          </w:rPr>
                          <w:t> </w:t>
                        </w:r>
                        <w:r>
                          <w:rPr>
                            <w:rFonts w:ascii="Arial" w:hAnsi="Arial"/>
                            <w:color w:val="48423F"/>
                            <w:spacing w:val="-10"/>
                            <w:w w:val="105"/>
                            <w:sz w:val="13"/>
                            <w:u w:val="thick" w:color="48423F"/>
                          </w:rPr>
                          <w:t>•</w:t>
                        </w:r>
                      </w:p>
                    </w:txbxContent>
                  </v:textbox>
                  <w10:wrap type="none"/>
                </v:shape>
                <v:shape style="position:absolute;left:8893;top:1833;width:1732;height:146" type="#_x0000_t202" id="docshape33" filled="false" stroked="false">
                  <v:textbox inset="0,0,0,0">
                    <w:txbxContent>
                      <w:p>
                        <w:pPr>
                          <w:tabs>
                            <w:tab w:pos="971" w:val="left" w:leader="none"/>
                          </w:tabs>
                          <w:spacing w:line="145" w:lineRule="exact" w:before="0"/>
                          <w:ind w:left="0" w:right="0" w:firstLine="0"/>
                          <w:jc w:val="left"/>
                          <w:rPr>
                            <w:rFonts w:ascii="Arial" w:hAnsi="Arial"/>
                            <w:sz w:val="13"/>
                          </w:rPr>
                        </w:pPr>
                        <w:r>
                          <w:rPr>
                            <w:rFonts w:ascii="Arial" w:hAnsi="Arial"/>
                            <w:color w:val="2D2F2F"/>
                            <w:w w:val="105"/>
                            <w:sz w:val="13"/>
                          </w:rPr>
                          <w:t>Residents</w:t>
                        </w:r>
                        <w:r>
                          <w:rPr>
                            <w:rFonts w:ascii="Arial" w:hAnsi="Arial"/>
                            <w:color w:val="2D2F2F"/>
                            <w:spacing w:val="15"/>
                            <w:w w:val="105"/>
                            <w:sz w:val="13"/>
                          </w:rPr>
                          <w:t> </w:t>
                        </w:r>
                        <w:r>
                          <w:rPr>
                            <w:rFonts w:ascii="Arial" w:hAnsi="Arial"/>
                            <w:color w:val="2D2F2F"/>
                            <w:spacing w:val="-10"/>
                            <w:w w:val="105"/>
                            <w:sz w:val="13"/>
                          </w:rPr>
                          <w:t>•</w:t>
                        </w:r>
                        <w:r>
                          <w:rPr>
                            <w:rFonts w:ascii="Arial" w:hAnsi="Arial"/>
                            <w:color w:val="2D2F2F"/>
                            <w:sz w:val="13"/>
                          </w:rPr>
                          <w:tab/>
                        </w:r>
                        <w:r>
                          <w:rPr>
                            <w:rFonts w:ascii="Arial" w:hAnsi="Arial"/>
                            <w:color w:val="2D2F2F"/>
                            <w:w w:val="105"/>
                            <w:sz w:val="13"/>
                          </w:rPr>
                          <w:t>Exp</w:t>
                        </w:r>
                        <w:r>
                          <w:rPr>
                            <w:rFonts w:ascii="Arial" w:hAnsi="Arial"/>
                            <w:color w:val="3B230E"/>
                            <w:w w:val="105"/>
                            <w:sz w:val="13"/>
                          </w:rPr>
                          <w:t>l</w:t>
                        </w:r>
                        <w:r>
                          <w:rPr>
                            <w:rFonts w:ascii="Arial" w:hAnsi="Arial"/>
                            <w:color w:val="2D2F2F"/>
                            <w:w w:val="105"/>
                            <w:sz w:val="13"/>
                          </w:rPr>
                          <w:t>ore</w:t>
                        </w:r>
                        <w:r>
                          <w:rPr>
                            <w:rFonts w:ascii="Arial" w:hAnsi="Arial"/>
                            <w:color w:val="2D2F2F"/>
                            <w:spacing w:val="-4"/>
                            <w:w w:val="105"/>
                            <w:sz w:val="13"/>
                          </w:rPr>
                          <w:t> </w:t>
                        </w:r>
                        <w:r>
                          <w:rPr>
                            <w:rFonts w:ascii="Arial" w:hAnsi="Arial"/>
                            <w:color w:val="2D2F2F"/>
                            <w:spacing w:val="-5"/>
                            <w:w w:val="105"/>
                            <w:sz w:val="13"/>
                          </w:rPr>
                          <w:t>M</w:t>
                        </w:r>
                        <w:r>
                          <w:rPr>
                            <w:rFonts w:ascii="Arial" w:hAnsi="Arial"/>
                            <w:color w:val="48423F"/>
                            <w:spacing w:val="-5"/>
                            <w:w w:val="105"/>
                            <w:sz w:val="13"/>
                          </w:rPr>
                          <w:t>al</w:t>
                        </w:r>
                      </w:p>
                    </w:txbxContent>
                  </v:textbox>
                  <w10:wrap type="none"/>
                </v:shape>
                <v:shape style="position:absolute;left:6453;top:2229;width:1317;height:364" type="#_x0000_t202" id="docshape34" filled="false" stroked="false">
                  <v:textbox inset="0,0,0,0">
                    <w:txbxContent>
                      <w:p>
                        <w:pPr>
                          <w:spacing w:line="144" w:lineRule="exact" w:before="0"/>
                          <w:ind w:left="0" w:right="0" w:firstLine="0"/>
                          <w:jc w:val="left"/>
                          <w:rPr>
                            <w:rFonts w:ascii="Arial"/>
                            <w:sz w:val="12"/>
                          </w:rPr>
                        </w:pPr>
                        <w:r>
                          <w:rPr>
                            <w:b/>
                            <w:color w:val="2D2F2F"/>
                            <w:spacing w:val="-2"/>
                            <w:sz w:val="13"/>
                          </w:rPr>
                          <w:t>Business</w:t>
                        </w:r>
                        <w:r>
                          <w:rPr>
                            <w:b/>
                            <w:color w:val="2D2F2F"/>
                            <w:spacing w:val="4"/>
                            <w:sz w:val="13"/>
                          </w:rPr>
                          <w:t> </w:t>
                        </w:r>
                        <w:r>
                          <w:rPr>
                            <w:rFonts w:ascii="Arial"/>
                            <w:color w:val="2D2F2F"/>
                            <w:spacing w:val="-2"/>
                            <w:sz w:val="12"/>
                          </w:rPr>
                          <w:t>Opportun</w:t>
                        </w:r>
                        <w:r>
                          <w:rPr>
                            <w:rFonts w:ascii="Arial"/>
                            <w:color w:val="335B90"/>
                            <w:spacing w:val="-2"/>
                            <w:sz w:val="12"/>
                          </w:rPr>
                          <w:t>i</w:t>
                        </w:r>
                        <w:r>
                          <w:rPr>
                            <w:rFonts w:ascii="Arial"/>
                            <w:color w:val="2D2F2F"/>
                            <w:spacing w:val="-2"/>
                            <w:sz w:val="12"/>
                          </w:rPr>
                          <w:t>ties</w:t>
                        </w:r>
                      </w:p>
                      <w:p>
                        <w:pPr>
                          <w:spacing w:before="104"/>
                          <w:ind w:left="21" w:right="0" w:firstLine="0"/>
                          <w:jc w:val="left"/>
                          <w:rPr>
                            <w:rFonts w:ascii="Arial"/>
                            <w:sz w:val="10"/>
                          </w:rPr>
                        </w:pPr>
                        <w:r>
                          <w:rPr>
                            <w:rFonts w:ascii="Arial"/>
                            <w:color w:val="4B6E97"/>
                            <w:spacing w:val="-2"/>
                            <w:w w:val="110"/>
                            <w:sz w:val="10"/>
                          </w:rPr>
                          <w:t>Consultants</w:t>
                        </w:r>
                      </w:p>
                    </w:txbxContent>
                  </v:textbox>
                  <w10:wrap type="none"/>
                </v:shape>
                <v:shape style="position:absolute;left:9212;top:2245;width:854;height:342" type="#_x0000_t202" id="docshape35" filled="false" stroked="false">
                  <v:textbox inset="0,0,0,0">
                    <w:txbxContent>
                      <w:p>
                        <w:pPr>
                          <w:spacing w:line="123" w:lineRule="exact" w:before="0"/>
                          <w:ind w:left="0" w:right="0" w:firstLine="0"/>
                          <w:jc w:val="left"/>
                          <w:rPr>
                            <w:rFonts w:ascii="Arial"/>
                            <w:sz w:val="11"/>
                          </w:rPr>
                        </w:pPr>
                        <w:r>
                          <w:rPr>
                            <w:rFonts w:ascii="Arial"/>
                            <w:color w:val="2D2F2F"/>
                            <w:spacing w:val="-2"/>
                            <w:w w:val="110"/>
                            <w:sz w:val="11"/>
                          </w:rPr>
                          <w:t>Resources</w:t>
                        </w:r>
                      </w:p>
                      <w:p>
                        <w:pPr>
                          <w:spacing w:before="104"/>
                          <w:ind w:left="22" w:right="0" w:firstLine="0"/>
                          <w:jc w:val="left"/>
                          <w:rPr>
                            <w:rFonts w:ascii="Arial"/>
                            <w:sz w:val="10"/>
                          </w:rPr>
                        </w:pPr>
                        <w:r>
                          <w:rPr>
                            <w:rFonts w:ascii="Arial"/>
                            <w:color w:val="335B90"/>
                            <w:spacing w:val="-2"/>
                            <w:w w:val="115"/>
                            <w:sz w:val="10"/>
                          </w:rPr>
                          <w:t>Civil Rights/DBE</w:t>
                        </w:r>
                      </w:p>
                    </w:txbxContent>
                  </v:textbox>
                  <w10:wrap type="none"/>
                </v:shape>
                <v:shape style="position:absolute;left:6476;top:2719;width:3639;height:283" type="#_x0000_t202" id="docshape36" filled="false" stroked="false">
                  <v:textbox inset="0,0,0,0">
                    <w:txbxContent>
                      <w:p>
                        <w:pPr>
                          <w:tabs>
                            <w:tab w:pos="2759" w:val="left" w:leader="none"/>
                          </w:tabs>
                          <w:spacing w:line="133" w:lineRule="exact" w:before="0"/>
                          <w:ind w:left="0" w:right="0" w:firstLine="0"/>
                          <w:jc w:val="left"/>
                          <w:rPr>
                            <w:rFonts w:ascii="Arial"/>
                            <w:sz w:val="10"/>
                          </w:rPr>
                        </w:pPr>
                        <w:r>
                          <w:rPr>
                            <w:color w:val="4B6E97"/>
                            <w:spacing w:val="-2"/>
                            <w:w w:val="110"/>
                            <w:sz w:val="12"/>
                          </w:rPr>
                          <w:t>Contractors</w:t>
                        </w:r>
                        <w:r>
                          <w:rPr>
                            <w:color w:val="4B6E97"/>
                            <w:sz w:val="12"/>
                          </w:rPr>
                          <w:tab/>
                        </w:r>
                        <w:r>
                          <w:rPr>
                            <w:rFonts w:ascii="Arial"/>
                            <w:color w:val="335B90"/>
                            <w:w w:val="110"/>
                            <w:sz w:val="10"/>
                          </w:rPr>
                          <w:t>ADA </w:t>
                        </w:r>
                        <w:r>
                          <w:rPr>
                            <w:rFonts w:ascii="Arial"/>
                            <w:color w:val="335B90"/>
                            <w:spacing w:val="-2"/>
                            <w:w w:val="110"/>
                            <w:sz w:val="10"/>
                          </w:rPr>
                          <w:t>Accessibility</w:t>
                        </w:r>
                      </w:p>
                      <w:p>
                        <w:pPr>
                          <w:spacing w:before="34"/>
                          <w:ind w:left="2756" w:right="0" w:firstLine="0"/>
                          <w:jc w:val="left"/>
                          <w:rPr>
                            <w:rFonts w:ascii="Arial"/>
                            <w:sz w:val="10"/>
                          </w:rPr>
                        </w:pPr>
                        <w:r>
                          <w:rPr>
                            <w:rFonts w:ascii="Arial"/>
                            <w:color w:val="335B90"/>
                            <w:spacing w:val="-2"/>
                            <w:w w:val="110"/>
                            <w:sz w:val="10"/>
                          </w:rPr>
                          <w:t>Program</w:t>
                        </w:r>
                      </w:p>
                    </w:txbxContent>
                  </v:textbox>
                  <w10:wrap type="none"/>
                </v:shape>
                <v:shape style="position:absolute;left:6111;top:2999;width:57;height:112" type="#_x0000_t202" id="docshape37" filled="false" stroked="false">
                  <v:textbox inset="0,0,0,0">
                    <w:txbxContent>
                      <w:p>
                        <w:pPr>
                          <w:spacing w:line="112" w:lineRule="exact" w:before="0"/>
                          <w:ind w:left="0" w:right="0" w:firstLine="0"/>
                          <w:jc w:val="left"/>
                          <w:rPr>
                            <w:rFonts w:ascii="Arial" w:hAnsi="Arial"/>
                            <w:sz w:val="10"/>
                          </w:rPr>
                        </w:pPr>
                        <w:r>
                          <w:rPr>
                            <w:rFonts w:ascii="Arial" w:hAnsi="Arial"/>
                            <w:color w:val="2D2F2F"/>
                            <w:w w:val="105"/>
                            <w:sz w:val="10"/>
                          </w:rPr>
                          <w:t>•</w:t>
                        </w:r>
                      </w:p>
                    </w:txbxContent>
                  </v:textbox>
                  <w10:wrap type="none"/>
                </v:shape>
                <v:shape style="position:absolute;left:6152;top:3056;width:1451;height:557" type="#_x0000_t202" id="docshape38" filled="false" stroked="false">
                  <v:textbox inset="0,0,0,0">
                    <w:txbxContent>
                      <w:p>
                        <w:pPr>
                          <w:spacing w:line="431" w:lineRule="exact" w:before="0"/>
                          <w:ind w:left="0" w:right="0" w:firstLine="0"/>
                          <w:jc w:val="left"/>
                          <w:rPr>
                            <w:sz w:val="12"/>
                          </w:rPr>
                        </w:pPr>
                        <w:r>
                          <w:rPr>
                            <w:color w:val="2D2F2F"/>
                            <w:sz w:val="41"/>
                          </w:rPr>
                          <w:t>Ii</w:t>
                        </w:r>
                        <w:r>
                          <w:rPr>
                            <w:color w:val="2D2F2F"/>
                            <w:spacing w:val="-17"/>
                            <w:sz w:val="41"/>
                          </w:rPr>
                          <w:t> </w:t>
                        </w:r>
                        <w:r>
                          <w:rPr>
                            <w:rFonts w:ascii="Arial"/>
                            <w:color w:val="2D2F2F"/>
                            <w:sz w:val="12"/>
                          </w:rPr>
                          <w:t>P</w:t>
                        </w:r>
                        <w:r>
                          <w:rPr>
                            <w:rFonts w:ascii="Arial"/>
                            <w:color w:val="314F72"/>
                            <w:sz w:val="12"/>
                          </w:rPr>
                          <w:t>r</w:t>
                        </w:r>
                        <w:r>
                          <w:rPr>
                            <w:rFonts w:ascii="Arial"/>
                            <w:color w:val="2D2F2F"/>
                            <w:sz w:val="12"/>
                          </w:rPr>
                          <w:t>oducts,</w:t>
                        </w:r>
                        <w:r>
                          <w:rPr>
                            <w:rFonts w:ascii="Arial"/>
                            <w:color w:val="2D2F2F"/>
                            <w:spacing w:val="-21"/>
                            <w:sz w:val="12"/>
                          </w:rPr>
                          <w:t> </w:t>
                        </w:r>
                        <w:r>
                          <w:rPr>
                            <w:rFonts w:ascii="Arial"/>
                            <w:color w:val="2D2F2F"/>
                            <w:sz w:val="12"/>
                          </w:rPr>
                          <w:t>Vendors</w:t>
                        </w:r>
                        <w:r>
                          <w:rPr>
                            <w:rFonts w:ascii="Arial"/>
                            <w:color w:val="2D2F2F"/>
                            <w:spacing w:val="-6"/>
                            <w:sz w:val="12"/>
                          </w:rPr>
                          <w:t> </w:t>
                        </w:r>
                        <w:r>
                          <w:rPr>
                            <w:color w:val="2D2F2F"/>
                            <w:spacing w:val="-10"/>
                            <w:sz w:val="12"/>
                          </w:rPr>
                          <w:t>&amp;</w:t>
                        </w:r>
                      </w:p>
                      <w:p>
                        <w:pPr>
                          <w:spacing w:line="126" w:lineRule="exact" w:before="0"/>
                          <w:ind w:left="289" w:right="0" w:firstLine="0"/>
                          <w:jc w:val="left"/>
                          <w:rPr>
                            <w:rFonts w:ascii="Arial"/>
                            <w:b/>
                            <w:sz w:val="13"/>
                          </w:rPr>
                        </w:pPr>
                        <w:r>
                          <w:rPr>
                            <w:rFonts w:ascii="Arial"/>
                            <w:b/>
                            <w:color w:val="2D2F2F"/>
                            <w:spacing w:val="-2"/>
                            <w:sz w:val="13"/>
                          </w:rPr>
                          <w:t>Research</w:t>
                        </w:r>
                      </w:p>
                    </w:txbxContent>
                  </v:textbox>
                  <w10:wrap type="none"/>
                </v:shape>
                <v:shape style="position:absolute;left:6475;top:2999;width:958;height:112" type="#_x0000_t202" id="docshape39" filled="false" stroked="false">
                  <v:textbox inset="0,0,0,0">
                    <w:txbxContent>
                      <w:p>
                        <w:pPr>
                          <w:spacing w:line="112" w:lineRule="exact" w:before="0"/>
                          <w:ind w:left="0" w:right="0" w:firstLine="0"/>
                          <w:jc w:val="left"/>
                          <w:rPr>
                            <w:rFonts w:ascii="Arial"/>
                            <w:sz w:val="10"/>
                          </w:rPr>
                        </w:pPr>
                        <w:r>
                          <w:rPr>
                            <w:rFonts w:ascii="Arial"/>
                            <w:color w:val="335B90"/>
                            <w:w w:val="110"/>
                            <w:sz w:val="10"/>
                          </w:rPr>
                          <w:t>Advertise</w:t>
                        </w:r>
                        <w:r>
                          <w:rPr>
                            <w:rFonts w:ascii="Arial"/>
                            <w:color w:val="335B90"/>
                            <w:spacing w:val="-4"/>
                            <w:w w:val="110"/>
                            <w:sz w:val="10"/>
                          </w:rPr>
                          <w:t> </w:t>
                        </w:r>
                        <w:r>
                          <w:rPr>
                            <w:rFonts w:ascii="Arial"/>
                            <w:color w:val="4B6E97"/>
                            <w:spacing w:val="-2"/>
                            <w:w w:val="110"/>
                            <w:sz w:val="10"/>
                          </w:rPr>
                          <w:t>Schedule</w:t>
                        </w:r>
                      </w:p>
                    </w:txbxContent>
                  </v:textbox>
                  <w10:wrap type="none"/>
                </v:shape>
                <v:shape style="position:absolute;left:9237;top:3131;width:595;height:122" type="#_x0000_t202" id="docshape40" filled="false" stroked="false">
                  <v:textbox inset="0,0,0,0">
                    <w:txbxContent>
                      <w:p>
                        <w:pPr>
                          <w:spacing w:line="122" w:lineRule="exact" w:before="0"/>
                          <w:ind w:left="0" w:right="0" w:firstLine="0"/>
                          <w:jc w:val="left"/>
                          <w:rPr>
                            <w:sz w:val="11"/>
                          </w:rPr>
                        </w:pPr>
                        <w:r>
                          <w:rPr>
                            <w:color w:val="335B90"/>
                            <w:w w:val="105"/>
                            <w:sz w:val="11"/>
                          </w:rPr>
                          <w:t>Labor</w:t>
                        </w:r>
                        <w:r>
                          <w:rPr>
                            <w:color w:val="335B90"/>
                            <w:spacing w:val="2"/>
                            <w:w w:val="105"/>
                            <w:sz w:val="11"/>
                          </w:rPr>
                          <w:t> </w:t>
                        </w:r>
                        <w:r>
                          <w:rPr>
                            <w:color w:val="335B90"/>
                            <w:spacing w:val="-2"/>
                            <w:w w:val="105"/>
                            <w:sz w:val="11"/>
                          </w:rPr>
                          <w:t>Rates</w:t>
                        </w:r>
                      </w:p>
                    </w:txbxContent>
                  </v:textbox>
                  <w10:wrap type="none"/>
                </v:shape>
                <v:shape style="position:absolute;left:7860;top:3389;width:900;height:124" type="#_x0000_t202" id="docshape41" filled="false" stroked="false">
                  <v:textbox inset="0,0,0,0">
                    <w:txbxContent>
                      <w:p>
                        <w:pPr>
                          <w:spacing w:line="123" w:lineRule="exact" w:before="0"/>
                          <w:ind w:left="0" w:right="0" w:firstLine="0"/>
                          <w:jc w:val="left"/>
                          <w:rPr>
                            <w:rFonts w:ascii="Arial"/>
                            <w:sz w:val="11"/>
                          </w:rPr>
                        </w:pPr>
                        <w:r>
                          <w:rPr>
                            <w:rFonts w:ascii="Arial"/>
                            <w:color w:val="4B6E97"/>
                            <w:spacing w:val="-4"/>
                            <w:sz w:val="11"/>
                          </w:rPr>
                          <w:t>Flagger</w:t>
                        </w:r>
                        <w:r>
                          <w:rPr>
                            <w:rFonts w:ascii="Arial"/>
                            <w:color w:val="4B6E97"/>
                            <w:spacing w:val="8"/>
                            <w:sz w:val="11"/>
                          </w:rPr>
                          <w:t> </w:t>
                        </w:r>
                        <w:r>
                          <w:rPr>
                            <w:rFonts w:ascii="Arial"/>
                            <w:color w:val="4B6E97"/>
                            <w:spacing w:val="-4"/>
                            <w:sz w:val="11"/>
                          </w:rPr>
                          <w:t>Resources</w:t>
                        </w:r>
                      </w:p>
                    </w:txbxContent>
                  </v:textbox>
                  <w10:wrap type="none"/>
                </v:shape>
                <v:shape style="position:absolute;left:9290;top:3384;width:900;height:124" type="#_x0000_t202" id="docshape42" filled="false" stroked="false">
                  <v:textbox inset="0,0,0,0">
                    <w:txbxContent>
                      <w:p>
                        <w:pPr>
                          <w:spacing w:line="123" w:lineRule="exact" w:before="0"/>
                          <w:ind w:left="0" w:right="0" w:firstLine="0"/>
                          <w:jc w:val="left"/>
                          <w:rPr>
                            <w:rFonts w:ascii="Arial"/>
                            <w:sz w:val="11"/>
                          </w:rPr>
                        </w:pPr>
                        <w:r>
                          <w:rPr>
                            <w:rFonts w:ascii="Arial"/>
                            <w:color w:val="314F72"/>
                            <w:spacing w:val="2"/>
                            <w:sz w:val="11"/>
                          </w:rPr>
                          <w:t>n</w:t>
                        </w:r>
                        <w:r>
                          <w:rPr>
                            <w:rFonts w:ascii="Arial"/>
                            <w:color w:val="4F5D72"/>
                            <w:spacing w:val="2"/>
                            <w:sz w:val="11"/>
                          </w:rPr>
                          <w:t>v</w:t>
                        </w:r>
                        <w:r>
                          <w:rPr>
                            <w:rFonts w:ascii="Arial"/>
                            <w:color w:val="757780"/>
                            <w:spacing w:val="2"/>
                            <w:sz w:val="11"/>
                          </w:rPr>
                          <w:t>;</w:t>
                        </w:r>
                        <w:r>
                          <w:rPr>
                            <w:rFonts w:ascii="Arial"/>
                            <w:color w:val="4F5D72"/>
                            <w:spacing w:val="2"/>
                            <w:sz w:val="11"/>
                          </w:rPr>
                          <w:t>ronmenta</w:t>
                        </w:r>
                        <w:r>
                          <w:rPr>
                            <w:rFonts w:ascii="Arial"/>
                            <w:color w:val="757780"/>
                            <w:spacing w:val="2"/>
                            <w:sz w:val="11"/>
                          </w:rPr>
                          <w:t>t</w:t>
                        </w:r>
                        <w:r>
                          <w:rPr>
                            <w:rFonts w:ascii="Arial"/>
                            <w:color w:val="757780"/>
                            <w:spacing w:val="-17"/>
                            <w:sz w:val="11"/>
                          </w:rPr>
                          <w:t> </w:t>
                        </w:r>
                        <w:r>
                          <w:rPr>
                            <w:rFonts w:ascii="Arial"/>
                            <w:color w:val="1F62A8"/>
                            <w:spacing w:val="-4"/>
                            <w:sz w:val="11"/>
                          </w:rPr>
                          <w:t>I</w:t>
                        </w:r>
                        <w:r>
                          <w:rPr>
                            <w:rFonts w:ascii="Arial"/>
                            <w:color w:val="4B6E97"/>
                            <w:spacing w:val="-4"/>
                            <w:sz w:val="11"/>
                          </w:rPr>
                          <w:t>nfo</w:t>
                        </w:r>
                      </w:p>
                    </w:txbxContent>
                  </v:textbox>
                  <w10:wrap type="none"/>
                </v:shape>
                <v:shape style="position:absolute;left:7856;top:3627;width:2549;height:383" type="#_x0000_t202" id="docshape43" filled="false" stroked="false">
                  <v:textbox inset="0,0,0,0">
                    <w:txbxContent>
                      <w:p>
                        <w:pPr>
                          <w:tabs>
                            <w:tab w:pos="1381" w:val="left" w:leader="none"/>
                          </w:tabs>
                          <w:spacing w:before="0"/>
                          <w:ind w:left="0" w:right="0" w:firstLine="0"/>
                          <w:jc w:val="left"/>
                          <w:rPr>
                            <w:sz w:val="12"/>
                          </w:rPr>
                        </w:pPr>
                        <w:r>
                          <w:rPr>
                            <w:rFonts w:ascii="Arial"/>
                            <w:color w:val="4B6E97"/>
                            <w:spacing w:val="-2"/>
                            <w:sz w:val="11"/>
                          </w:rPr>
                          <w:t>Utilities</w:t>
                        </w:r>
                        <w:r>
                          <w:rPr>
                            <w:rFonts w:ascii="Arial"/>
                            <w:color w:val="4B6E97"/>
                            <w:sz w:val="11"/>
                          </w:rPr>
                          <w:tab/>
                        </w:r>
                        <w:r>
                          <w:rPr>
                            <w:color w:val="6493B5"/>
                            <w:w w:val="90"/>
                            <w:sz w:val="12"/>
                            <w:u w:val="thick" w:color="4B6E97"/>
                          </w:rPr>
                          <w:t>M</w:t>
                        </w:r>
                        <w:r>
                          <w:rPr>
                            <w:color w:val="7C9EBA"/>
                            <w:w w:val="90"/>
                            <w:sz w:val="12"/>
                            <w:u w:val="thick" w:color="4B6E97"/>
                          </w:rPr>
                          <w:t>al</w:t>
                        </w:r>
                        <w:r>
                          <w:rPr>
                            <w:color w:val="6493B5"/>
                            <w:w w:val="90"/>
                            <w:sz w:val="12"/>
                            <w:u w:val="thick" w:color="4B6E97"/>
                          </w:rPr>
                          <w:t>110DO</w:t>
                        </w:r>
                        <w:r>
                          <w:rPr>
                            <w:color w:val="799097"/>
                            <w:w w:val="90"/>
                            <w:sz w:val="12"/>
                            <w:u w:val="thick" w:color="4B6E97"/>
                          </w:rPr>
                          <w:t>T</w:t>
                        </w:r>
                        <w:r>
                          <w:rPr>
                            <w:color w:val="799097"/>
                            <w:spacing w:val="-10"/>
                            <w:w w:val="90"/>
                            <w:sz w:val="12"/>
                            <w:u w:val="thick" w:color="4B6E97"/>
                          </w:rPr>
                          <w:t> </w:t>
                        </w:r>
                        <w:r>
                          <w:rPr>
                            <w:color w:val="4B6E97"/>
                            <w:w w:val="90"/>
                            <w:sz w:val="12"/>
                            <w:u w:val="thick" w:color="4B6E97"/>
                          </w:rPr>
                          <w:t>Map</w:t>
                        </w:r>
                        <w:r>
                          <w:rPr>
                            <w:color w:val="4B6E97"/>
                            <w:spacing w:val="-3"/>
                            <w:w w:val="90"/>
                            <w:sz w:val="12"/>
                            <w:u w:val="thick" w:color="4B6E97"/>
                          </w:rPr>
                          <w:t> </w:t>
                        </w:r>
                        <w:r>
                          <w:rPr>
                            <w:color w:val="4B6E97"/>
                            <w:spacing w:val="-2"/>
                            <w:w w:val="90"/>
                            <w:sz w:val="12"/>
                            <w:u w:val="thick" w:color="4B6E97"/>
                          </w:rPr>
                          <w:t>Viewer</w:t>
                        </w:r>
                      </w:p>
                      <w:p>
                        <w:pPr>
                          <w:spacing w:line="240" w:lineRule="auto" w:before="3"/>
                          <w:rPr>
                            <w:sz w:val="11"/>
                          </w:rPr>
                        </w:pPr>
                      </w:p>
                      <w:p>
                        <w:pPr>
                          <w:spacing w:before="0"/>
                          <w:ind w:left="1375" w:right="0" w:firstLine="0"/>
                          <w:jc w:val="left"/>
                          <w:rPr>
                            <w:rFonts w:ascii="Arial"/>
                            <w:sz w:val="10"/>
                          </w:rPr>
                        </w:pPr>
                        <w:r>
                          <w:rPr>
                            <w:rFonts w:ascii="Arial"/>
                            <w:color w:val="4B6E97"/>
                            <w:spacing w:val="-2"/>
                            <w:w w:val="110"/>
                            <w:sz w:val="10"/>
                          </w:rPr>
                          <w:t>Permits</w:t>
                        </w:r>
                      </w:p>
                    </w:txbxContent>
                  </v:textbox>
                  <w10:wrap type="none"/>
                </v:shape>
                <w10:wrap type="none"/>
              </v:group>
            </w:pict>
          </mc:Fallback>
        </mc:AlternateContent>
      </w:r>
      <w:r>
        <w:rPr>
          <w:rFonts w:ascii="Arial"/>
          <w:color w:val="0F0F0F"/>
          <w:sz w:val="19"/>
        </w:rPr>
        <w:t>Locate MaineDOT Map Viewer on the MaineDOT web</w:t>
      </w:r>
      <w:r>
        <w:rPr>
          <w:rFonts w:ascii="Arial"/>
          <w:color w:val="0F0F0F"/>
          <w:spacing w:val="-10"/>
          <w:sz w:val="19"/>
        </w:rPr>
        <w:t> </w:t>
      </w:r>
      <w:r>
        <w:rPr>
          <w:rFonts w:ascii="Arial"/>
          <w:color w:val="0F0F0F"/>
          <w:sz w:val="19"/>
        </w:rPr>
        <w:t>page by</w:t>
      </w:r>
      <w:r>
        <w:rPr>
          <w:rFonts w:ascii="Arial"/>
          <w:color w:val="0F0F0F"/>
          <w:spacing w:val="-6"/>
          <w:sz w:val="19"/>
        </w:rPr>
        <w:t> </w:t>
      </w:r>
      <w:r>
        <w:rPr>
          <w:rFonts w:ascii="Arial"/>
          <w:color w:val="0F0F0F"/>
          <w:sz w:val="19"/>
        </w:rPr>
        <w:t>clicking</w:t>
      </w:r>
      <w:r>
        <w:rPr>
          <w:rFonts w:ascii="Arial"/>
          <w:color w:val="0F0F0F"/>
          <w:spacing w:val="-4"/>
          <w:sz w:val="19"/>
        </w:rPr>
        <w:t> </w:t>
      </w:r>
      <w:r>
        <w:rPr>
          <w:rFonts w:ascii="Arial"/>
          <w:color w:val="0F0F0F"/>
          <w:sz w:val="19"/>
        </w:rPr>
        <w:t>on</w:t>
      </w:r>
      <w:r>
        <w:rPr>
          <w:rFonts w:ascii="Arial"/>
          <w:color w:val="0F0F0F"/>
          <w:spacing w:val="-10"/>
          <w:sz w:val="19"/>
        </w:rPr>
        <w:t> </w:t>
      </w:r>
      <w:r>
        <w:rPr>
          <w:rFonts w:ascii="Arial"/>
          <w:color w:val="0F0F0F"/>
          <w:sz w:val="19"/>
        </w:rPr>
        <w:t>the </w:t>
      </w:r>
      <w:r>
        <w:rPr>
          <w:rFonts w:ascii="Arial"/>
          <w:color w:val="0F0F0F"/>
          <w:spacing w:val="-2"/>
          <w:sz w:val="19"/>
        </w:rPr>
        <w:t>tab...</w:t>
      </w:r>
    </w:p>
    <w:p>
      <w:pPr>
        <w:spacing w:before="0"/>
        <w:ind w:left="1687" w:right="0" w:firstLine="0"/>
        <w:jc w:val="left"/>
        <w:rPr>
          <w:rFonts w:ascii="Arial"/>
          <w:sz w:val="19"/>
        </w:rPr>
      </w:pPr>
      <w:r>
        <w:rPr>
          <w:rFonts w:ascii="Arial"/>
          <w:b/>
          <w:i/>
          <w:color w:val="0F0F0F"/>
          <w:spacing w:val="-4"/>
          <w:sz w:val="18"/>
        </w:rPr>
        <w:t>Doing</w:t>
      </w:r>
      <w:r>
        <w:rPr>
          <w:rFonts w:ascii="Arial"/>
          <w:b/>
          <w:i/>
          <w:color w:val="0F0F0F"/>
          <w:spacing w:val="-9"/>
          <w:sz w:val="18"/>
        </w:rPr>
        <w:t> </w:t>
      </w:r>
      <w:r>
        <w:rPr>
          <w:rFonts w:ascii="Arial"/>
          <w:b/>
          <w:i/>
          <w:color w:val="0F0F0F"/>
          <w:spacing w:val="-4"/>
          <w:sz w:val="18"/>
        </w:rPr>
        <w:t>Business</w:t>
      </w:r>
      <w:r>
        <w:rPr>
          <w:rFonts w:ascii="Arial"/>
          <w:b/>
          <w:i/>
          <w:color w:val="0F0F0F"/>
          <w:spacing w:val="4"/>
          <w:sz w:val="18"/>
        </w:rPr>
        <w:t> </w:t>
      </w:r>
      <w:r>
        <w:rPr>
          <w:rFonts w:ascii="Arial"/>
          <w:color w:val="0F0F0F"/>
          <w:spacing w:val="-4"/>
          <w:sz w:val="19"/>
        </w:rPr>
        <w:t>and</w:t>
      </w:r>
      <w:r>
        <w:rPr>
          <w:rFonts w:ascii="Arial"/>
          <w:color w:val="0F0F0F"/>
          <w:spacing w:val="-10"/>
          <w:sz w:val="19"/>
        </w:rPr>
        <w:t> </w:t>
      </w:r>
      <w:r>
        <w:rPr>
          <w:rFonts w:ascii="Arial"/>
          <w:color w:val="0F0F0F"/>
          <w:spacing w:val="-4"/>
          <w:sz w:val="19"/>
        </w:rPr>
        <w:t>selecting</w:t>
      </w:r>
    </w:p>
    <w:p>
      <w:pPr>
        <w:spacing w:before="51"/>
        <w:ind w:left="1731" w:right="0" w:firstLine="0"/>
        <w:jc w:val="left"/>
        <w:rPr>
          <w:rFonts w:ascii="Arial"/>
          <w:b/>
          <w:i/>
          <w:sz w:val="18"/>
        </w:rPr>
      </w:pPr>
      <w:r>
        <w:rPr>
          <w:rFonts w:ascii="Arial"/>
          <w:b/>
          <w:i/>
          <w:color w:val="0F0F0F"/>
          <w:w w:val="105"/>
          <w:sz w:val="18"/>
        </w:rPr>
        <w:t>MaineDOT</w:t>
      </w:r>
      <w:r>
        <w:rPr>
          <w:rFonts w:ascii="Arial"/>
          <w:b/>
          <w:i/>
          <w:color w:val="0F0F0F"/>
          <w:spacing w:val="-8"/>
          <w:w w:val="105"/>
          <w:sz w:val="18"/>
        </w:rPr>
        <w:t> </w:t>
      </w:r>
      <w:r>
        <w:rPr>
          <w:rFonts w:ascii="Arial"/>
          <w:b/>
          <w:i/>
          <w:color w:val="0F0F0F"/>
          <w:w w:val="105"/>
          <w:sz w:val="18"/>
        </w:rPr>
        <w:t>Map</w:t>
      </w:r>
      <w:r>
        <w:rPr>
          <w:rFonts w:ascii="Arial"/>
          <w:b/>
          <w:i/>
          <w:color w:val="0F0F0F"/>
          <w:spacing w:val="13"/>
          <w:w w:val="105"/>
          <w:sz w:val="18"/>
        </w:rPr>
        <w:t> </w:t>
      </w:r>
      <w:r>
        <w:rPr>
          <w:rFonts w:ascii="Arial"/>
          <w:b/>
          <w:i/>
          <w:color w:val="0F0F0F"/>
          <w:spacing w:val="-2"/>
          <w:w w:val="105"/>
          <w:sz w:val="18"/>
        </w:rPr>
        <w:t>Viewer</w:t>
      </w:r>
    </w:p>
    <w:p>
      <w:pPr>
        <w:spacing w:line="280" w:lineRule="auto" w:before="38"/>
        <w:ind w:left="1675" w:right="6907" w:firstLine="10"/>
        <w:jc w:val="left"/>
        <w:rPr>
          <w:rFonts w:ascii="Arial"/>
          <w:sz w:val="19"/>
        </w:rPr>
      </w:pPr>
      <w:r>
        <w:rPr>
          <w:rFonts w:ascii="Arial"/>
          <w:color w:val="0F0F0F"/>
          <w:sz w:val="19"/>
        </w:rPr>
        <w:t>which</w:t>
      </w:r>
      <w:r>
        <w:rPr>
          <w:rFonts w:ascii="Arial"/>
          <w:color w:val="0F0F0F"/>
          <w:spacing w:val="-5"/>
          <w:sz w:val="19"/>
        </w:rPr>
        <w:t> </w:t>
      </w:r>
      <w:r>
        <w:rPr>
          <w:rFonts w:ascii="Arial"/>
          <w:color w:val="0F0F0F"/>
          <w:sz w:val="19"/>
        </w:rPr>
        <w:t>is</w:t>
      </w:r>
      <w:r>
        <w:rPr>
          <w:rFonts w:ascii="Arial"/>
          <w:color w:val="0F0F0F"/>
          <w:spacing w:val="-3"/>
          <w:sz w:val="19"/>
        </w:rPr>
        <w:t> </w:t>
      </w:r>
      <w:r>
        <w:rPr>
          <w:rFonts w:ascii="Arial"/>
          <w:color w:val="0F0F0F"/>
          <w:sz w:val="19"/>
        </w:rPr>
        <w:t>located within</w:t>
      </w:r>
      <w:r>
        <w:rPr>
          <w:rFonts w:ascii="Arial"/>
          <w:color w:val="0F0F0F"/>
          <w:spacing w:val="-5"/>
          <w:sz w:val="19"/>
        </w:rPr>
        <w:t> </w:t>
      </w:r>
      <w:r>
        <w:rPr>
          <w:rFonts w:ascii="Arial"/>
          <w:color w:val="0F0F0F"/>
          <w:sz w:val="19"/>
        </w:rPr>
        <w:t>the</w:t>
      </w:r>
      <w:r>
        <w:rPr>
          <w:rFonts w:ascii="Arial"/>
          <w:color w:val="0F0F0F"/>
          <w:spacing w:val="-6"/>
          <w:sz w:val="19"/>
        </w:rPr>
        <w:t> </w:t>
      </w:r>
      <w:r>
        <w:rPr>
          <w:rFonts w:ascii="Arial"/>
          <w:color w:val="0F0F0F"/>
          <w:sz w:val="19"/>
        </w:rPr>
        <w:t>Resources </w:t>
      </w:r>
      <w:r>
        <w:rPr>
          <w:rFonts w:ascii="Arial"/>
          <w:color w:val="0F0F0F"/>
          <w:spacing w:val="-2"/>
          <w:sz w:val="19"/>
        </w:rPr>
        <w:t>group.</w:t>
      </w:r>
    </w:p>
    <w:p>
      <w:pPr>
        <w:pStyle w:val="BodyText"/>
        <w:spacing w:before="3"/>
        <w:rPr>
          <w:sz w:val="14"/>
        </w:rPr>
      </w:pPr>
    </w:p>
    <w:p>
      <w:pPr>
        <w:spacing w:line="276" w:lineRule="auto" w:before="94"/>
        <w:ind w:left="1655" w:right="6907" w:firstLine="25"/>
        <w:jc w:val="left"/>
        <w:rPr>
          <w:i/>
          <w:sz w:val="21"/>
        </w:rPr>
      </w:pPr>
      <w:r>
        <w:rPr>
          <w:rFonts w:ascii="Arial"/>
          <w:color w:val="0F0F0F"/>
          <w:sz w:val="19"/>
        </w:rPr>
        <w:t>Or the user can navigate to </w:t>
      </w:r>
      <w:hyperlink r:id="rId43">
        <w:r>
          <w:rPr>
            <w:rFonts w:ascii="Arial"/>
            <w:color w:val="1F264B"/>
            <w:spacing w:val="-2"/>
            <w:sz w:val="19"/>
            <w:u w:val="thick" w:color="1F264B"/>
          </w:rPr>
          <w:t>http</w:t>
        </w:r>
        <w:r>
          <w:rPr>
            <w:rFonts w:ascii="Arial"/>
            <w:color w:val="131F2D"/>
            <w:spacing w:val="-2"/>
            <w:sz w:val="19"/>
            <w:u w:val="thick" w:color="1F264B"/>
          </w:rPr>
          <w:t>:</w:t>
        </w:r>
        <w:r>
          <w:rPr>
            <w:rFonts w:ascii="Arial"/>
            <w:color w:val="1F264B"/>
            <w:spacing w:val="-2"/>
            <w:sz w:val="19"/>
            <w:u w:val="thick" w:color="1F264B"/>
          </w:rPr>
          <w:t>//www</w:t>
        </w:r>
        <w:r>
          <w:rPr>
            <w:rFonts w:ascii="Arial"/>
            <w:color w:val="4F5D72"/>
            <w:spacing w:val="-2"/>
            <w:sz w:val="19"/>
            <w:u w:val="thick" w:color="1F264B"/>
          </w:rPr>
          <w:t>.</w:t>
        </w:r>
        <w:r>
          <w:rPr>
            <w:rFonts w:ascii="Arial"/>
            <w:color w:val="1F264B"/>
            <w:spacing w:val="-2"/>
            <w:sz w:val="19"/>
            <w:u w:val="thick" w:color="1F264B"/>
          </w:rPr>
          <w:t>maine</w:t>
        </w:r>
        <w:r>
          <w:rPr>
            <w:rFonts w:ascii="Arial"/>
            <w:color w:val="2D2F2F"/>
            <w:spacing w:val="-2"/>
            <w:sz w:val="19"/>
            <w:u w:val="thick" w:color="1F264B"/>
          </w:rPr>
          <w:t>.</w:t>
        </w:r>
        <w:r>
          <w:rPr>
            <w:rFonts w:ascii="Arial"/>
            <w:color w:val="1F264B"/>
            <w:spacing w:val="-2"/>
            <w:sz w:val="19"/>
            <w:u w:val="thick" w:color="1F264B"/>
          </w:rPr>
          <w:t>gov/mdot/ma</w:t>
        </w:r>
        <w:r>
          <w:rPr>
            <w:rFonts w:ascii="Arial"/>
            <w:color w:val="131F2D"/>
            <w:spacing w:val="-2"/>
            <w:sz w:val="19"/>
            <w:u w:val="thick" w:color="1F264B"/>
          </w:rPr>
          <w:t>p</w:t>
        </w:r>
        <w:r>
          <w:rPr>
            <w:rFonts w:ascii="Arial"/>
            <w:color w:val="1F264B"/>
            <w:spacing w:val="-2"/>
            <w:sz w:val="19"/>
            <w:u w:val="thick" w:color="1F264B"/>
          </w:rPr>
          <w:t>v</w:t>
        </w:r>
        <w:r>
          <w:rPr>
            <w:rFonts w:ascii="Arial"/>
            <w:color w:val="131F2D"/>
            <w:spacing w:val="-2"/>
            <w:sz w:val="19"/>
            <w:u w:val="thick" w:color="1F264B"/>
          </w:rPr>
          <w:t>i</w:t>
        </w:r>
        <w:r>
          <w:rPr>
            <w:rFonts w:ascii="Arial"/>
            <w:color w:val="1F264B"/>
            <w:spacing w:val="-2"/>
            <w:sz w:val="19"/>
            <w:u w:val="thick" w:color="1F264B"/>
          </w:rPr>
          <w:t>ewer/</w:t>
        </w:r>
      </w:hyperlink>
      <w:r>
        <w:rPr>
          <w:rFonts w:ascii="Arial"/>
          <w:color w:val="1F264B"/>
          <w:spacing w:val="80"/>
          <w:sz w:val="19"/>
        </w:rPr>
        <w:t>  </w:t>
      </w:r>
      <w:r>
        <w:rPr>
          <w:rFonts w:ascii="Arial"/>
          <w:color w:val="0F0F0F"/>
          <w:sz w:val="19"/>
        </w:rPr>
        <w:t>You</w:t>
      </w:r>
      <w:r>
        <w:rPr>
          <w:rFonts w:ascii="Arial"/>
          <w:color w:val="0F0F0F"/>
          <w:spacing w:val="-8"/>
          <w:sz w:val="19"/>
        </w:rPr>
        <w:t> </w:t>
      </w:r>
      <w:r>
        <w:rPr>
          <w:rFonts w:ascii="Arial"/>
          <w:color w:val="0F0F0F"/>
          <w:sz w:val="19"/>
        </w:rPr>
        <w:t>can</w:t>
      </w:r>
      <w:r>
        <w:rPr>
          <w:rFonts w:ascii="Arial"/>
          <w:color w:val="0F0F0F"/>
          <w:spacing w:val="-7"/>
          <w:sz w:val="19"/>
        </w:rPr>
        <w:t> </w:t>
      </w:r>
      <w:r>
        <w:rPr>
          <w:rFonts w:ascii="Arial"/>
          <w:color w:val="0F0F0F"/>
          <w:sz w:val="19"/>
        </w:rPr>
        <w:t>use</w:t>
      </w:r>
      <w:r>
        <w:rPr>
          <w:rFonts w:ascii="Arial"/>
          <w:color w:val="0F0F0F"/>
          <w:spacing w:val="-11"/>
          <w:sz w:val="19"/>
        </w:rPr>
        <w:t> </w:t>
      </w:r>
      <w:r>
        <w:rPr>
          <w:rFonts w:ascii="Arial"/>
          <w:color w:val="0F0F0F"/>
          <w:sz w:val="19"/>
        </w:rPr>
        <w:t>any</w:t>
      </w:r>
      <w:r>
        <w:rPr>
          <w:rFonts w:ascii="Arial"/>
          <w:color w:val="0F0F0F"/>
          <w:spacing w:val="-10"/>
          <w:sz w:val="19"/>
        </w:rPr>
        <w:t> </w:t>
      </w:r>
      <w:r>
        <w:rPr>
          <w:rFonts w:ascii="Arial"/>
          <w:color w:val="0F0F0F"/>
          <w:sz w:val="19"/>
        </w:rPr>
        <w:t>search</w:t>
      </w:r>
      <w:r>
        <w:rPr>
          <w:rFonts w:ascii="Arial"/>
          <w:color w:val="0F0F0F"/>
          <w:spacing w:val="-6"/>
          <w:sz w:val="19"/>
        </w:rPr>
        <w:t> </w:t>
      </w:r>
      <w:r>
        <w:rPr>
          <w:rFonts w:ascii="Arial"/>
          <w:color w:val="0F0F0F"/>
          <w:sz w:val="19"/>
        </w:rPr>
        <w:t>engine</w:t>
      </w:r>
      <w:r>
        <w:rPr>
          <w:rFonts w:ascii="Arial"/>
          <w:color w:val="0F0F0F"/>
          <w:spacing w:val="-4"/>
          <w:sz w:val="19"/>
        </w:rPr>
        <w:t> </w:t>
      </w:r>
      <w:r>
        <w:rPr>
          <w:rFonts w:ascii="Arial"/>
          <w:color w:val="0F0F0F"/>
          <w:sz w:val="19"/>
        </w:rPr>
        <w:t>and</w:t>
      </w:r>
      <w:r>
        <w:rPr>
          <w:rFonts w:ascii="Arial"/>
          <w:color w:val="0F0F0F"/>
          <w:spacing w:val="-14"/>
          <w:sz w:val="19"/>
        </w:rPr>
        <w:t> </w:t>
      </w:r>
      <w:r>
        <w:rPr>
          <w:rFonts w:ascii="Arial"/>
          <w:color w:val="0F0F0F"/>
          <w:sz w:val="19"/>
        </w:rPr>
        <w:t>search </w:t>
      </w:r>
      <w:r>
        <w:rPr>
          <w:i/>
          <w:color w:val="0F0F0F"/>
          <w:sz w:val="21"/>
        </w:rPr>
        <w:t>"mainedot mapviewer"</w:t>
      </w:r>
      <w:r>
        <w:rPr>
          <w:i/>
          <w:color w:val="2D2F2F"/>
          <w:sz w:val="21"/>
        </w:rPr>
        <w:t>.</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2"/>
        <w:rPr>
          <w:i/>
          <w:sz w:val="26"/>
        </w:rPr>
      </w:pPr>
    </w:p>
    <w:p>
      <w:pPr>
        <w:spacing w:before="94"/>
        <w:ind w:left="1652" w:right="0" w:firstLine="0"/>
        <w:jc w:val="left"/>
        <w:rPr>
          <w:rFonts w:ascii="Arial"/>
          <w:sz w:val="19"/>
        </w:rPr>
      </w:pPr>
      <w:r>
        <w:rPr>
          <w:rFonts w:ascii="Arial"/>
          <w:color w:val="0F0F0F"/>
          <w:sz w:val="19"/>
        </w:rPr>
        <w:t>This</w:t>
      </w:r>
      <w:r>
        <w:rPr>
          <w:rFonts w:ascii="Arial"/>
          <w:color w:val="0F0F0F"/>
          <w:spacing w:val="5"/>
          <w:sz w:val="19"/>
        </w:rPr>
        <w:t> </w:t>
      </w:r>
      <w:r>
        <w:rPr>
          <w:rFonts w:ascii="Arial"/>
          <w:color w:val="0F0F0F"/>
          <w:sz w:val="19"/>
        </w:rPr>
        <w:t>should</w:t>
      </w:r>
      <w:r>
        <w:rPr>
          <w:rFonts w:ascii="Arial"/>
          <w:color w:val="0F0F0F"/>
          <w:spacing w:val="5"/>
          <w:sz w:val="19"/>
        </w:rPr>
        <w:t> </w:t>
      </w:r>
      <w:r>
        <w:rPr>
          <w:rFonts w:ascii="Arial"/>
          <w:color w:val="0F0F0F"/>
          <w:sz w:val="19"/>
        </w:rPr>
        <w:t>bring</w:t>
      </w:r>
      <w:r>
        <w:rPr>
          <w:rFonts w:ascii="Arial"/>
          <w:color w:val="0F0F0F"/>
          <w:spacing w:val="-12"/>
          <w:sz w:val="19"/>
        </w:rPr>
        <w:t> </w:t>
      </w:r>
      <w:r>
        <w:rPr>
          <w:rFonts w:ascii="Arial"/>
          <w:color w:val="0F0F0F"/>
          <w:sz w:val="19"/>
        </w:rPr>
        <w:t>you</w:t>
      </w:r>
      <w:r>
        <w:rPr>
          <w:rFonts w:ascii="Arial"/>
          <w:color w:val="0F0F0F"/>
          <w:spacing w:val="-4"/>
          <w:sz w:val="19"/>
        </w:rPr>
        <w:t> </w:t>
      </w:r>
      <w:r>
        <w:rPr>
          <w:rFonts w:ascii="Arial"/>
          <w:color w:val="0F0F0F"/>
          <w:sz w:val="19"/>
        </w:rPr>
        <w:t>to</w:t>
      </w:r>
      <w:r>
        <w:rPr>
          <w:rFonts w:ascii="Arial"/>
          <w:color w:val="0F0F0F"/>
          <w:spacing w:val="22"/>
          <w:sz w:val="19"/>
        </w:rPr>
        <w:t> </w:t>
      </w:r>
      <w:r>
        <w:rPr>
          <w:rFonts w:ascii="Arial"/>
          <w:color w:val="0F0F0F"/>
          <w:sz w:val="19"/>
        </w:rPr>
        <w:t>a</w:t>
      </w:r>
      <w:r>
        <w:rPr>
          <w:rFonts w:ascii="Arial"/>
          <w:color w:val="0F0F0F"/>
          <w:spacing w:val="-1"/>
          <w:sz w:val="19"/>
        </w:rPr>
        <w:t> </w:t>
      </w:r>
      <w:r>
        <w:rPr>
          <w:rFonts w:ascii="Arial"/>
          <w:color w:val="0F0F0F"/>
          <w:sz w:val="19"/>
        </w:rPr>
        <w:t>page</w:t>
      </w:r>
      <w:r>
        <w:rPr>
          <w:rFonts w:ascii="Arial"/>
          <w:color w:val="0F0F0F"/>
          <w:spacing w:val="-1"/>
          <w:sz w:val="19"/>
        </w:rPr>
        <w:t> </w:t>
      </w:r>
      <w:r>
        <w:rPr>
          <w:rFonts w:ascii="Arial"/>
          <w:color w:val="0F0F0F"/>
          <w:sz w:val="19"/>
        </w:rPr>
        <w:t>that</w:t>
      </w:r>
      <w:r>
        <w:rPr>
          <w:rFonts w:ascii="Arial"/>
          <w:color w:val="0F0F0F"/>
          <w:spacing w:val="2"/>
          <w:sz w:val="19"/>
        </w:rPr>
        <w:t> </w:t>
      </w:r>
      <w:r>
        <w:rPr>
          <w:rFonts w:ascii="Arial"/>
          <w:color w:val="0F0F0F"/>
          <w:sz w:val="19"/>
        </w:rPr>
        <w:t>looks</w:t>
      </w:r>
      <w:r>
        <w:rPr>
          <w:rFonts w:ascii="Arial"/>
          <w:color w:val="0F0F0F"/>
          <w:spacing w:val="4"/>
          <w:sz w:val="19"/>
        </w:rPr>
        <w:t> </w:t>
      </w:r>
      <w:r>
        <w:rPr>
          <w:rFonts w:ascii="Arial"/>
          <w:color w:val="0F0F0F"/>
          <w:sz w:val="19"/>
        </w:rPr>
        <w:t>like</w:t>
      </w:r>
      <w:r>
        <w:rPr>
          <w:rFonts w:ascii="Arial"/>
          <w:color w:val="0F0F0F"/>
          <w:spacing w:val="-5"/>
          <w:sz w:val="19"/>
        </w:rPr>
        <w:t> </w:t>
      </w:r>
      <w:r>
        <w:rPr>
          <w:rFonts w:ascii="Arial"/>
          <w:color w:val="0F0F0F"/>
          <w:spacing w:val="-2"/>
          <w:sz w:val="19"/>
        </w:rPr>
        <w:t>this</w:t>
      </w:r>
      <w:r>
        <w:rPr>
          <w:rFonts w:ascii="Arial"/>
          <w:color w:val="48423F"/>
          <w:spacing w:val="-2"/>
          <w:sz w:val="19"/>
        </w:rPr>
        <w:t>:</w:t>
      </w:r>
    </w:p>
    <w:p>
      <w:pPr>
        <w:pStyle w:val="BodyText"/>
        <w:spacing w:before="4"/>
        <w:rPr>
          <w:sz w:val="18"/>
        </w:rPr>
      </w:pPr>
      <w:r>
        <w:rPr/>
        <mc:AlternateContent>
          <mc:Choice Requires="wps">
            <w:drawing>
              <wp:anchor distT="0" distB="0" distL="0" distR="0" allowOverlap="1" layoutInCell="1" locked="0" behindDoc="1" simplePos="0" relativeHeight="487590912">
                <wp:simplePos x="0" y="0"/>
                <wp:positionH relativeFrom="page">
                  <wp:posOffset>1037946</wp:posOffset>
                </wp:positionH>
                <wp:positionV relativeFrom="paragraph">
                  <wp:posOffset>154293</wp:posOffset>
                </wp:positionV>
                <wp:extent cx="5544185" cy="3006090"/>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5544185" cy="3006090"/>
                          <a:chExt cx="5544185" cy="3006090"/>
                        </a:xfrm>
                      </wpg:grpSpPr>
                      <pic:pic>
                        <pic:nvPicPr>
                          <pic:cNvPr id="57" name="Image 57"/>
                          <pic:cNvPicPr/>
                        </pic:nvPicPr>
                        <pic:blipFill>
                          <a:blip r:embed="rId44" cstate="print"/>
                          <a:stretch>
                            <a:fillRect/>
                          </a:stretch>
                        </pic:blipFill>
                        <pic:spPr>
                          <a:xfrm>
                            <a:off x="1636290" y="1"/>
                            <a:ext cx="3907560" cy="2734318"/>
                          </a:xfrm>
                          <a:prstGeom prst="rect">
                            <a:avLst/>
                          </a:prstGeom>
                        </pic:spPr>
                      </pic:pic>
                      <pic:pic>
                        <pic:nvPicPr>
                          <pic:cNvPr id="58" name="Image 58"/>
                          <pic:cNvPicPr/>
                        </pic:nvPicPr>
                        <pic:blipFill>
                          <a:blip r:embed="rId45" cstate="print"/>
                          <a:stretch>
                            <a:fillRect/>
                          </a:stretch>
                        </pic:blipFill>
                        <pic:spPr>
                          <a:xfrm>
                            <a:off x="73266" y="2856387"/>
                            <a:ext cx="805934" cy="109861"/>
                          </a:xfrm>
                          <a:prstGeom prst="rect">
                            <a:avLst/>
                          </a:prstGeom>
                        </pic:spPr>
                      </pic:pic>
                      <wps:wsp>
                        <wps:cNvPr id="59" name="Graphic 59"/>
                        <wps:cNvSpPr/>
                        <wps:spPr>
                          <a:xfrm>
                            <a:off x="24422" y="0"/>
                            <a:ext cx="1270" cy="3002915"/>
                          </a:xfrm>
                          <a:custGeom>
                            <a:avLst/>
                            <a:gdLst/>
                            <a:ahLst/>
                            <a:cxnLst/>
                            <a:rect l="l" t="t" r="r" b="b"/>
                            <a:pathLst>
                              <a:path w="0" h="3002915">
                                <a:moveTo>
                                  <a:pt x="0" y="3002867"/>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60" name="Graphic 60"/>
                        <wps:cNvSpPr/>
                        <wps:spPr>
                          <a:xfrm>
                            <a:off x="24422" y="76292"/>
                            <a:ext cx="1612265" cy="1270"/>
                          </a:xfrm>
                          <a:custGeom>
                            <a:avLst/>
                            <a:gdLst/>
                            <a:ahLst/>
                            <a:cxnLst/>
                            <a:rect l="l" t="t" r="r" b="b"/>
                            <a:pathLst>
                              <a:path w="1612265" h="0">
                                <a:moveTo>
                                  <a:pt x="0" y="0"/>
                                </a:moveTo>
                                <a:lnTo>
                                  <a:pt x="1611869" y="0"/>
                                </a:lnTo>
                              </a:path>
                            </a:pathLst>
                          </a:custGeom>
                          <a:ln w="103757">
                            <a:solidFill>
                              <a:srgbClr val="000000"/>
                            </a:solidFill>
                            <a:prstDash val="solid"/>
                          </a:ln>
                        </wps:spPr>
                        <wps:bodyPr wrap="square" lIns="0" tIns="0" rIns="0" bIns="0" rtlCol="0">
                          <a:prstTxWarp prst="textNoShape">
                            <a:avLst/>
                          </a:prstTxWarp>
                          <a:noAutofit/>
                        </wps:bodyPr>
                      </wps:wsp>
                      <wps:wsp>
                        <wps:cNvPr id="61" name="Graphic 61"/>
                        <wps:cNvSpPr/>
                        <wps:spPr>
                          <a:xfrm>
                            <a:off x="402967" y="473012"/>
                            <a:ext cx="745490" cy="1270"/>
                          </a:xfrm>
                          <a:custGeom>
                            <a:avLst/>
                            <a:gdLst/>
                            <a:ahLst/>
                            <a:cxnLst/>
                            <a:rect l="l" t="t" r="r" b="b"/>
                            <a:pathLst>
                              <a:path w="745490" h="0">
                                <a:moveTo>
                                  <a:pt x="0" y="0"/>
                                </a:moveTo>
                                <a:lnTo>
                                  <a:pt x="744878" y="0"/>
                                </a:lnTo>
                              </a:path>
                            </a:pathLst>
                          </a:custGeom>
                          <a:ln w="15258">
                            <a:solidFill>
                              <a:srgbClr val="000000"/>
                            </a:solidFill>
                            <a:prstDash val="solid"/>
                          </a:ln>
                        </wps:spPr>
                        <wps:bodyPr wrap="square" lIns="0" tIns="0" rIns="0" bIns="0" rtlCol="0">
                          <a:prstTxWarp prst="textNoShape">
                            <a:avLst/>
                          </a:prstTxWarp>
                          <a:noAutofit/>
                        </wps:bodyPr>
                      </wps:wsp>
                      <pic:pic>
                        <pic:nvPicPr>
                          <pic:cNvPr id="62" name="Image 62"/>
                          <pic:cNvPicPr/>
                        </pic:nvPicPr>
                        <pic:blipFill>
                          <a:blip r:embed="rId46" cstate="print"/>
                          <a:stretch>
                            <a:fillRect/>
                          </a:stretch>
                        </pic:blipFill>
                        <pic:spPr>
                          <a:xfrm>
                            <a:off x="1440912" y="2905213"/>
                            <a:ext cx="610556" cy="48827"/>
                          </a:xfrm>
                          <a:prstGeom prst="rect">
                            <a:avLst/>
                          </a:prstGeom>
                        </pic:spPr>
                      </pic:pic>
                      <pic:pic>
                        <pic:nvPicPr>
                          <pic:cNvPr id="63" name="Image 63"/>
                          <pic:cNvPicPr/>
                        </pic:nvPicPr>
                        <pic:blipFill>
                          <a:blip r:embed="rId47" cstate="print"/>
                          <a:stretch>
                            <a:fillRect/>
                          </a:stretch>
                        </pic:blipFill>
                        <pic:spPr>
                          <a:xfrm>
                            <a:off x="3358058" y="2831972"/>
                            <a:ext cx="683822" cy="173946"/>
                          </a:xfrm>
                          <a:prstGeom prst="rect">
                            <a:avLst/>
                          </a:prstGeom>
                        </pic:spPr>
                      </pic:pic>
                      <wps:wsp>
                        <wps:cNvPr id="64" name="Graphic 64"/>
                        <wps:cNvSpPr/>
                        <wps:spPr>
                          <a:xfrm>
                            <a:off x="1392068" y="2856385"/>
                            <a:ext cx="1966595" cy="1270"/>
                          </a:xfrm>
                          <a:custGeom>
                            <a:avLst/>
                            <a:gdLst/>
                            <a:ahLst/>
                            <a:cxnLst/>
                            <a:rect l="l" t="t" r="r" b="b"/>
                            <a:pathLst>
                              <a:path w="1966595" h="0">
                                <a:moveTo>
                                  <a:pt x="0" y="0"/>
                                </a:moveTo>
                                <a:lnTo>
                                  <a:pt x="1965991" y="0"/>
                                </a:lnTo>
                              </a:path>
                            </a:pathLst>
                          </a:custGeom>
                          <a:ln w="21361">
                            <a:solidFill>
                              <a:srgbClr val="000000"/>
                            </a:solidFill>
                            <a:prstDash val="solid"/>
                          </a:ln>
                        </wps:spPr>
                        <wps:bodyPr wrap="square" lIns="0" tIns="0" rIns="0" bIns="0" rtlCol="0">
                          <a:prstTxWarp prst="textNoShape">
                            <a:avLst/>
                          </a:prstTxWarp>
                          <a:noAutofit/>
                        </wps:bodyPr>
                      </wps:wsp>
                      <wps:wsp>
                        <wps:cNvPr id="65" name="Graphic 65"/>
                        <wps:cNvSpPr/>
                        <wps:spPr>
                          <a:xfrm>
                            <a:off x="0" y="2993712"/>
                            <a:ext cx="3358515" cy="1270"/>
                          </a:xfrm>
                          <a:custGeom>
                            <a:avLst/>
                            <a:gdLst/>
                            <a:ahLst/>
                            <a:cxnLst/>
                            <a:rect l="l" t="t" r="r" b="b"/>
                            <a:pathLst>
                              <a:path w="3358515" h="0">
                                <a:moveTo>
                                  <a:pt x="0" y="0"/>
                                </a:moveTo>
                                <a:lnTo>
                                  <a:pt x="3358060" y="0"/>
                                </a:lnTo>
                              </a:path>
                            </a:pathLst>
                          </a:custGeom>
                          <a:ln w="12206">
                            <a:solidFill>
                              <a:srgbClr val="000000"/>
                            </a:solidFill>
                            <a:prstDash val="solid"/>
                          </a:ln>
                        </wps:spPr>
                        <wps:bodyPr wrap="square" lIns="0" tIns="0" rIns="0" bIns="0" rtlCol="0">
                          <a:prstTxWarp prst="textNoShape">
                            <a:avLst/>
                          </a:prstTxWarp>
                          <a:noAutofit/>
                        </wps:bodyPr>
                      </wps:wsp>
                      <wps:wsp>
                        <wps:cNvPr id="66" name="Textbox 66"/>
                        <wps:cNvSpPr txBox="1"/>
                        <wps:spPr>
                          <a:xfrm>
                            <a:off x="72108" y="26124"/>
                            <a:ext cx="1238250" cy="290195"/>
                          </a:xfrm>
                          <a:prstGeom prst="rect">
                            <a:avLst/>
                          </a:prstGeom>
                        </wps:spPr>
                        <wps:txbx>
                          <w:txbxContent>
                            <w:p>
                              <w:pPr>
                                <w:spacing w:line="456" w:lineRule="exact" w:before="0"/>
                                <w:ind w:left="0" w:right="0" w:firstLine="0"/>
                                <w:jc w:val="left"/>
                                <w:rPr>
                                  <w:rFonts w:ascii="Arial"/>
                                  <w:b/>
                                  <w:sz w:val="11"/>
                                </w:rPr>
                              </w:pPr>
                              <w:r>
                                <w:rPr>
                                  <w:rFonts w:ascii="Arial"/>
                                  <w:color w:val="1F264B"/>
                                  <w:spacing w:val="-84"/>
                                  <w:w w:val="85"/>
                                  <w:position w:val="6"/>
                                  <w:sz w:val="40"/>
                                </w:rPr>
                                <w:t>-</w:t>
                              </w:r>
                              <w:r>
                                <w:rPr>
                                  <w:rFonts w:ascii="Arial"/>
                                  <w:b/>
                                  <w:color w:val="856D34"/>
                                  <w:w w:val="85"/>
                                  <w:sz w:val="17"/>
                                </w:rPr>
                                <w:t>t1JI</w:t>
                              </w:r>
                              <w:r>
                                <w:rPr>
                                  <w:rFonts w:ascii="Arial"/>
                                  <w:b/>
                                  <w:color w:val="1F264B"/>
                                  <w:w w:val="85"/>
                                  <w:sz w:val="16"/>
                                </w:rPr>
                                <w:t>Afa/neDOT</w:t>
                              </w:r>
                              <w:r>
                                <w:rPr>
                                  <w:rFonts w:ascii="Arial"/>
                                  <w:b/>
                                  <w:color w:val="1F264B"/>
                                  <w:spacing w:val="-5"/>
                                  <w:w w:val="85"/>
                                  <w:sz w:val="16"/>
                                </w:rPr>
                                <w:t> </w:t>
                              </w:r>
                              <w:r>
                                <w:rPr>
                                  <w:rFonts w:ascii="Arial"/>
                                  <w:b/>
                                  <w:color w:val="131F2D"/>
                                  <w:w w:val="85"/>
                                  <w:sz w:val="11"/>
                                </w:rPr>
                                <w:t>Public</w:t>
                              </w:r>
                              <w:r>
                                <w:rPr>
                                  <w:rFonts w:ascii="Arial"/>
                                  <w:b/>
                                  <w:color w:val="131F2D"/>
                                  <w:spacing w:val="-2"/>
                                  <w:w w:val="85"/>
                                  <w:sz w:val="11"/>
                                </w:rPr>
                                <w:t> </w:t>
                              </w:r>
                              <w:r>
                                <w:rPr>
                                  <w:rFonts w:ascii="Arial"/>
                                  <w:b/>
                                  <w:color w:val="131F2D"/>
                                  <w:w w:val="85"/>
                                  <w:sz w:val="11"/>
                                </w:rPr>
                                <w:t>Map</w:t>
                              </w:r>
                              <w:r>
                                <w:rPr>
                                  <w:rFonts w:ascii="Arial"/>
                                  <w:b/>
                                  <w:color w:val="131F2D"/>
                                  <w:spacing w:val="-3"/>
                                  <w:w w:val="85"/>
                                  <w:sz w:val="11"/>
                                </w:rPr>
                                <w:t> </w:t>
                              </w:r>
                              <w:r>
                                <w:rPr>
                                  <w:rFonts w:ascii="Arial"/>
                                  <w:b/>
                                  <w:color w:val="131F2D"/>
                                  <w:spacing w:val="-2"/>
                                  <w:w w:val="85"/>
                                  <w:sz w:val="11"/>
                                </w:rPr>
                                <w:t>Viewer</w:t>
                              </w:r>
                            </w:p>
                          </w:txbxContent>
                        </wps:txbx>
                        <wps:bodyPr wrap="square" lIns="0" tIns="0" rIns="0" bIns="0" rtlCol="0">
                          <a:noAutofit/>
                        </wps:bodyPr>
                      </wps:wsp>
                      <wps:wsp>
                        <wps:cNvPr id="67" name="Textbox 67"/>
                        <wps:cNvSpPr txBox="1"/>
                        <wps:spPr>
                          <a:xfrm>
                            <a:off x="82475" y="2648683"/>
                            <a:ext cx="80645" cy="121285"/>
                          </a:xfrm>
                          <a:prstGeom prst="rect">
                            <a:avLst/>
                          </a:prstGeom>
                        </wps:spPr>
                        <wps:txbx>
                          <w:txbxContent>
                            <w:p>
                              <w:pPr>
                                <w:spacing w:line="190" w:lineRule="exact" w:before="0"/>
                                <w:ind w:left="0" w:right="0" w:firstLine="0"/>
                                <w:jc w:val="left"/>
                                <w:rPr>
                                  <w:rFonts w:ascii="Arial"/>
                                  <w:sz w:val="17"/>
                                </w:rPr>
                              </w:pPr>
                              <w:r>
                                <w:rPr>
                                  <w:rFonts w:ascii="Arial"/>
                                  <w:color w:val="0F0F0F"/>
                                  <w:w w:val="107"/>
                                  <w:sz w:val="17"/>
                                </w:rPr>
                                <w:t>+</w:t>
                              </w:r>
                            </w:p>
                          </w:txbxContent>
                        </wps:txbx>
                        <wps:bodyPr wrap="square" lIns="0" tIns="0" rIns="0" bIns="0" rtlCol="0">
                          <a:noAutofit/>
                        </wps:bodyPr>
                      </wps:wsp>
                    </wpg:wgp>
                  </a:graphicData>
                </a:graphic>
              </wp:anchor>
            </w:drawing>
          </mc:Choice>
          <mc:Fallback>
            <w:pict>
              <v:group style="position:absolute;margin-left:81.728035pt;margin-top:12.149121pt;width:436.55pt;height:236.7pt;mso-position-horizontal-relative:page;mso-position-vertical-relative:paragraph;z-index:-15725568;mso-wrap-distance-left:0;mso-wrap-distance-right:0" id="docshapegroup44" coordorigin="1635,243" coordsize="8731,4734">
                <v:shape style="position:absolute;left:4211;top:242;width:6154;height:4307" type="#_x0000_t75" id="docshape45" stroked="false">
                  <v:imagedata r:id="rId44" o:title=""/>
                </v:shape>
                <v:shape style="position:absolute;left:1749;top:4741;width:1270;height:173" type="#_x0000_t75" id="docshape46" stroked="false">
                  <v:imagedata r:id="rId45" o:title=""/>
                </v:shape>
                <v:line style="position:absolute" from="1673,4972" to="1673,243" stroked="true" strokeweight=".72113pt" strokecolor="#000000">
                  <v:stroke dashstyle="solid"/>
                </v:line>
                <v:line style="position:absolute" from="1673,363" to="4211,363" stroked="true" strokeweight="8.16989pt" strokecolor="#000000">
                  <v:stroke dashstyle="solid"/>
                </v:line>
                <v:line style="position:absolute" from="2269,988" to="3442,988" stroked="true" strokeweight="1.201454pt" strokecolor="#000000">
                  <v:stroke dashstyle="solid"/>
                </v:line>
                <v:shape style="position:absolute;left:3903;top:4818;width:962;height:77" type="#_x0000_t75" id="docshape47" stroked="false">
                  <v:imagedata r:id="rId46" o:title=""/>
                </v:shape>
                <v:shape style="position:absolute;left:6922;top:4702;width:1077;height:274" type="#_x0000_t75" id="docshape48" stroked="false">
                  <v:imagedata r:id="rId47" o:title=""/>
                </v:shape>
                <v:line style="position:absolute" from="3827,4741" to="6923,4741" stroked="true" strokeweight="1.682036pt" strokecolor="#000000">
                  <v:stroke dashstyle="solid"/>
                </v:line>
                <v:line style="position:absolute" from="1635,4957" to="6923,4957" stroked="true" strokeweight=".961164pt" strokecolor="#000000">
                  <v:stroke dashstyle="solid"/>
                </v:line>
                <v:shape style="position:absolute;left:1748;top:284;width:1950;height:457" type="#_x0000_t202" id="docshape49" filled="false" stroked="false">
                  <v:textbox inset="0,0,0,0">
                    <w:txbxContent>
                      <w:p>
                        <w:pPr>
                          <w:spacing w:line="456" w:lineRule="exact" w:before="0"/>
                          <w:ind w:left="0" w:right="0" w:firstLine="0"/>
                          <w:jc w:val="left"/>
                          <w:rPr>
                            <w:rFonts w:ascii="Arial"/>
                            <w:b/>
                            <w:sz w:val="11"/>
                          </w:rPr>
                        </w:pPr>
                        <w:r>
                          <w:rPr>
                            <w:rFonts w:ascii="Arial"/>
                            <w:color w:val="1F264B"/>
                            <w:spacing w:val="-84"/>
                            <w:w w:val="85"/>
                            <w:position w:val="6"/>
                            <w:sz w:val="40"/>
                          </w:rPr>
                          <w:t>-</w:t>
                        </w:r>
                        <w:r>
                          <w:rPr>
                            <w:rFonts w:ascii="Arial"/>
                            <w:b/>
                            <w:color w:val="856D34"/>
                            <w:w w:val="85"/>
                            <w:sz w:val="17"/>
                          </w:rPr>
                          <w:t>t1JI</w:t>
                        </w:r>
                        <w:r>
                          <w:rPr>
                            <w:rFonts w:ascii="Arial"/>
                            <w:b/>
                            <w:color w:val="1F264B"/>
                            <w:w w:val="85"/>
                            <w:sz w:val="16"/>
                          </w:rPr>
                          <w:t>Afa/neDOT</w:t>
                        </w:r>
                        <w:r>
                          <w:rPr>
                            <w:rFonts w:ascii="Arial"/>
                            <w:b/>
                            <w:color w:val="1F264B"/>
                            <w:spacing w:val="-5"/>
                            <w:w w:val="85"/>
                            <w:sz w:val="16"/>
                          </w:rPr>
                          <w:t> </w:t>
                        </w:r>
                        <w:r>
                          <w:rPr>
                            <w:rFonts w:ascii="Arial"/>
                            <w:b/>
                            <w:color w:val="131F2D"/>
                            <w:w w:val="85"/>
                            <w:sz w:val="11"/>
                          </w:rPr>
                          <w:t>Public</w:t>
                        </w:r>
                        <w:r>
                          <w:rPr>
                            <w:rFonts w:ascii="Arial"/>
                            <w:b/>
                            <w:color w:val="131F2D"/>
                            <w:spacing w:val="-2"/>
                            <w:w w:val="85"/>
                            <w:sz w:val="11"/>
                          </w:rPr>
                          <w:t> </w:t>
                        </w:r>
                        <w:r>
                          <w:rPr>
                            <w:rFonts w:ascii="Arial"/>
                            <w:b/>
                            <w:color w:val="131F2D"/>
                            <w:w w:val="85"/>
                            <w:sz w:val="11"/>
                          </w:rPr>
                          <w:t>Map</w:t>
                        </w:r>
                        <w:r>
                          <w:rPr>
                            <w:rFonts w:ascii="Arial"/>
                            <w:b/>
                            <w:color w:val="131F2D"/>
                            <w:spacing w:val="-3"/>
                            <w:w w:val="85"/>
                            <w:sz w:val="11"/>
                          </w:rPr>
                          <w:t> </w:t>
                        </w:r>
                        <w:r>
                          <w:rPr>
                            <w:rFonts w:ascii="Arial"/>
                            <w:b/>
                            <w:color w:val="131F2D"/>
                            <w:spacing w:val="-2"/>
                            <w:w w:val="85"/>
                            <w:sz w:val="11"/>
                          </w:rPr>
                          <w:t>Viewer</w:t>
                        </w:r>
                      </w:p>
                    </w:txbxContent>
                  </v:textbox>
                  <w10:wrap type="none"/>
                </v:shape>
                <v:shape style="position:absolute;left:1764;top:4414;width:127;height:191" type="#_x0000_t202" id="docshape50" filled="false" stroked="false">
                  <v:textbox inset="0,0,0,0">
                    <w:txbxContent>
                      <w:p>
                        <w:pPr>
                          <w:spacing w:line="190" w:lineRule="exact" w:before="0"/>
                          <w:ind w:left="0" w:right="0" w:firstLine="0"/>
                          <w:jc w:val="left"/>
                          <w:rPr>
                            <w:rFonts w:ascii="Arial"/>
                            <w:sz w:val="17"/>
                          </w:rPr>
                        </w:pPr>
                        <w:r>
                          <w:rPr>
                            <w:rFonts w:ascii="Arial"/>
                            <w:color w:val="0F0F0F"/>
                            <w:w w:val="107"/>
                            <w:sz w:val="17"/>
                          </w:rPr>
                          <w:t>+</w:t>
                        </w:r>
                      </w:p>
                    </w:txbxContent>
                  </v:textbox>
                  <w10:wrap type="none"/>
                </v:shape>
                <w10:wrap type="topAndBottom"/>
              </v:group>
            </w:pict>
          </mc:Fallback>
        </mc:AlternateContent>
      </w:r>
    </w:p>
    <w:p>
      <w:pPr>
        <w:spacing w:after="0"/>
        <w:rPr>
          <w:sz w:val="18"/>
        </w:rPr>
        <w:sectPr>
          <w:footerReference w:type="default" r:id="rId39"/>
          <w:pgSz w:w="12240" w:h="15840"/>
          <w:pgMar w:footer="0" w:header="0" w:top="1640" w:bottom="280" w:left="40" w:right="0"/>
        </w:sectPr>
      </w:pPr>
    </w:p>
    <w:p>
      <w:pPr>
        <w:spacing w:line="285" w:lineRule="auto" w:before="72"/>
        <w:ind w:left="1702" w:right="1667" w:firstLine="3"/>
        <w:jc w:val="left"/>
        <w:rPr>
          <w:rFonts w:ascii="Arial"/>
          <w:sz w:val="19"/>
        </w:rPr>
      </w:pPr>
      <w:r>
        <w:rPr/>
        <w:drawing>
          <wp:anchor distT="0" distB="0" distL="0" distR="0" allowOverlap="1" layoutInCell="1" locked="0" behindDoc="0" simplePos="0" relativeHeight="15733248">
            <wp:simplePos x="0" y="0"/>
            <wp:positionH relativeFrom="page">
              <wp:posOffset>6300939</wp:posOffset>
            </wp:positionH>
            <wp:positionV relativeFrom="paragraph">
              <wp:posOffset>467108</wp:posOffset>
            </wp:positionV>
            <wp:extent cx="445706" cy="23192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49" cstate="print"/>
                    <a:stretch>
                      <a:fillRect/>
                    </a:stretch>
                  </pic:blipFill>
                  <pic:spPr>
                    <a:xfrm>
                      <a:off x="0" y="0"/>
                      <a:ext cx="445706" cy="231928"/>
                    </a:xfrm>
                    <a:prstGeom prst="rect">
                      <a:avLst/>
                    </a:prstGeom>
                  </pic:spPr>
                </pic:pic>
              </a:graphicData>
            </a:graphic>
          </wp:anchor>
        </w:drawing>
      </w:r>
      <w:r>
        <w:rPr/>
        <mc:AlternateContent>
          <mc:Choice Requires="wps">
            <w:drawing>
              <wp:anchor distT="0" distB="0" distL="0" distR="0" allowOverlap="1" layoutInCell="1" locked="0" behindDoc="0" simplePos="0" relativeHeight="15735296">
                <wp:simplePos x="0" y="0"/>
                <wp:positionH relativeFrom="page">
                  <wp:posOffset>2581187</wp:posOffset>
                </wp:positionH>
                <wp:positionV relativeFrom="paragraph">
                  <wp:posOffset>482367</wp:posOffset>
                </wp:positionV>
                <wp:extent cx="4216400" cy="944244"/>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216400" cy="944244"/>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3630"/>
                              <w:gridCol w:w="712"/>
                            </w:tblGrid>
                            <w:tr>
                              <w:trPr>
                                <w:trHeight w:val="280" w:hRule="atLeast"/>
                              </w:trPr>
                              <w:tc>
                                <w:tcPr>
                                  <w:tcW w:w="2159" w:type="dxa"/>
                                  <w:tcBorders>
                                    <w:left w:val="single" w:sz="6" w:space="0" w:color="000000"/>
                                    <w:bottom w:val="single" w:sz="6" w:space="0" w:color="000000"/>
                                    <w:right w:val="single" w:sz="18" w:space="0" w:color="E6EBE8"/>
                                  </w:tcBorders>
                                </w:tcPr>
                                <w:p>
                                  <w:pPr>
                                    <w:pStyle w:val="TableParagraph"/>
                                    <w:tabs>
                                      <w:tab w:pos="279" w:val="left" w:leader="none"/>
                                    </w:tabs>
                                    <w:spacing w:before="89"/>
                                    <w:ind w:left="-6"/>
                                    <w:rPr>
                                      <w:sz w:val="14"/>
                                    </w:rPr>
                                  </w:pPr>
                                  <w:r>
                                    <w:rPr>
                                      <w:color w:val="131642"/>
                                      <w:spacing w:val="-10"/>
                                      <w:sz w:val="14"/>
                                    </w:rPr>
                                    <w:t>-</w:t>
                                  </w:r>
                                  <w:r>
                                    <w:rPr>
                                      <w:color w:val="131642"/>
                                      <w:sz w:val="14"/>
                                    </w:rPr>
                                    <w:tab/>
                                  </w:r>
                                  <w:r>
                                    <w:rPr>
                                      <w:color w:val="49423F"/>
                                      <w:spacing w:val="-6"/>
                                      <w:sz w:val="14"/>
                                    </w:rPr>
                                    <w:t>Ma</w:t>
                                  </w:r>
                                  <w:r>
                                    <w:rPr>
                                      <w:color w:val="90566B"/>
                                      <w:spacing w:val="-6"/>
                                      <w:sz w:val="14"/>
                                    </w:rPr>
                                    <w:t>i</w:t>
                                  </w:r>
                                  <w:r>
                                    <w:rPr>
                                      <w:color w:val="80213D"/>
                                      <w:spacing w:val="-6"/>
                                      <w:sz w:val="14"/>
                                    </w:rPr>
                                    <w:t>n</w:t>
                                  </w:r>
                                  <w:r>
                                    <w:rPr>
                                      <w:color w:val="49423F"/>
                                      <w:spacing w:val="-6"/>
                                      <w:sz w:val="14"/>
                                    </w:rPr>
                                    <w:t>e</w:t>
                                  </w:r>
                                  <w:r>
                                    <w:rPr>
                                      <w:color w:val="49423F"/>
                                      <w:spacing w:val="-25"/>
                                      <w:sz w:val="14"/>
                                    </w:rPr>
                                    <w:t> </w:t>
                                  </w:r>
                                  <w:r>
                                    <w:rPr>
                                      <w:color w:val="49423F"/>
                                      <w:spacing w:val="-6"/>
                                      <w:sz w:val="14"/>
                                    </w:rPr>
                                    <w:t>DOT</w:t>
                                  </w:r>
                                  <w:r>
                                    <w:rPr>
                                      <w:color w:val="49423F"/>
                                      <w:spacing w:val="-11"/>
                                      <w:sz w:val="14"/>
                                    </w:rPr>
                                    <w:t> </w:t>
                                  </w:r>
                                  <w:r>
                                    <w:rPr>
                                      <w:color w:val="34312F"/>
                                      <w:spacing w:val="-6"/>
                                      <w:sz w:val="14"/>
                                    </w:rPr>
                                    <w:t>P</w:t>
                                  </w:r>
                                  <w:r>
                                    <w:rPr>
                                      <w:color w:val="6B3441"/>
                                      <w:spacing w:val="-6"/>
                                      <w:sz w:val="14"/>
                                    </w:rPr>
                                    <w:t>ub</w:t>
                                  </w:r>
                                  <w:r>
                                    <w:rPr>
                                      <w:color w:val="49423F"/>
                                      <w:spacing w:val="-6"/>
                                      <w:sz w:val="14"/>
                                    </w:rPr>
                                    <w:t>hc</w:t>
                                  </w:r>
                                  <w:r>
                                    <w:rPr>
                                      <w:color w:val="49423F"/>
                                      <w:spacing w:val="-21"/>
                                      <w:sz w:val="14"/>
                                    </w:rPr>
                                    <w:t> </w:t>
                                  </w:r>
                                  <w:r>
                                    <w:rPr>
                                      <w:color w:val="49423F"/>
                                      <w:spacing w:val="-6"/>
                                      <w:sz w:val="14"/>
                                    </w:rPr>
                                    <w:t>Map</w:t>
                                  </w:r>
                                  <w:r>
                                    <w:rPr>
                                      <w:color w:val="49423F"/>
                                      <w:spacing w:val="1"/>
                                      <w:sz w:val="14"/>
                                    </w:rPr>
                                    <w:t> </w:t>
                                  </w:r>
                                  <w:r>
                                    <w:rPr>
                                      <w:color w:val="575956"/>
                                      <w:spacing w:val="-6"/>
                                      <w:sz w:val="14"/>
                                    </w:rPr>
                                    <w:t>Vie</w:t>
                                  </w:r>
                                  <w:r>
                                    <w:rPr>
                                      <w:color w:val="707574"/>
                                      <w:spacing w:val="-6"/>
                                      <w:sz w:val="14"/>
                                    </w:rPr>
                                    <w:t>...</w:t>
                                  </w:r>
                                  <w:r>
                                    <w:rPr>
                                      <w:color w:val="707574"/>
                                      <w:spacing w:val="27"/>
                                      <w:sz w:val="14"/>
                                    </w:rPr>
                                    <w:t> </w:t>
                                  </w:r>
                                  <w:r>
                                    <w:rPr>
                                      <w:color w:val="A8A8A8"/>
                                      <w:spacing w:val="-10"/>
                                      <w:sz w:val="14"/>
                                    </w:rPr>
                                    <w:t>X</w:t>
                                  </w:r>
                                </w:p>
                              </w:tc>
                              <w:tc>
                                <w:tcPr>
                                  <w:tcW w:w="3630" w:type="dxa"/>
                                  <w:tcBorders>
                                    <w:left w:val="single" w:sz="18" w:space="0" w:color="E6EBE8"/>
                                    <w:bottom w:val="single" w:sz="6" w:space="0" w:color="000000"/>
                                    <w:right w:val="nil"/>
                                  </w:tcBorders>
                                </w:tcPr>
                                <w:p>
                                  <w:pPr>
                                    <w:pStyle w:val="TableParagraph"/>
                                    <w:spacing w:before="89"/>
                                    <w:ind w:left="-33"/>
                                    <w:rPr>
                                      <w:sz w:val="14"/>
                                    </w:rPr>
                                  </w:pPr>
                                  <w:r>
                                    <w:rPr>
                                      <w:color w:val="A8A8A8"/>
                                      <w:w w:val="109"/>
                                      <w:sz w:val="14"/>
                                    </w:rPr>
                                    <w:t>/</w:t>
                                  </w:r>
                                </w:p>
                              </w:tc>
                              <w:tc>
                                <w:tcPr>
                                  <w:tcW w:w="712" w:type="dxa"/>
                                  <w:tcBorders>
                                    <w:top w:val="nil"/>
                                    <w:left w:val="nil"/>
                                    <w:bottom w:val="nil"/>
                                    <w:right w:val="nil"/>
                                  </w:tcBorders>
                                </w:tcPr>
                                <w:p>
                                  <w:pPr>
                                    <w:pStyle w:val="TableParagraph"/>
                                    <w:ind w:left="8" w:right="-29"/>
                                    <w:rPr>
                                      <w:sz w:val="20"/>
                                    </w:rPr>
                                  </w:pPr>
                                  <w:r>
                                    <w:rPr>
                                      <w:sz w:val="20"/>
                                    </w:rPr>
                                    <w:drawing>
                                      <wp:inline distT="0" distB="0" distL="0" distR="0">
                                        <wp:extent cx="434803" cy="173735"/>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49" cstate="print"/>
                                                <a:stretch>
                                                  <a:fillRect/>
                                                </a:stretch>
                                              </pic:blipFill>
                                              <pic:spPr>
                                                <a:xfrm>
                                                  <a:off x="0" y="0"/>
                                                  <a:ext cx="434803" cy="173735"/>
                                                </a:xfrm>
                                                <a:prstGeom prst="rect">
                                                  <a:avLst/>
                                                </a:prstGeom>
                                              </pic:spPr>
                                            </pic:pic>
                                          </a:graphicData>
                                        </a:graphic>
                                      </wp:inline>
                                    </w:drawing>
                                  </w:r>
                                  <w:r>
                                    <w:rPr>
                                      <w:sz w:val="20"/>
                                    </w:rPr>
                                  </w:r>
                                </w:p>
                              </w:tc>
                            </w:tr>
                            <w:tr>
                              <w:trPr>
                                <w:trHeight w:val="225" w:hRule="atLeast"/>
                              </w:trPr>
                              <w:tc>
                                <w:tcPr>
                                  <w:tcW w:w="5789" w:type="dxa"/>
                                  <w:gridSpan w:val="2"/>
                                  <w:tcBorders>
                                    <w:top w:val="single" w:sz="6" w:space="0" w:color="000000"/>
                                    <w:left w:val="single" w:sz="6" w:space="0" w:color="000000"/>
                                    <w:bottom w:val="single" w:sz="6" w:space="0" w:color="000000"/>
                                    <w:right w:val="nil"/>
                                  </w:tcBorders>
                                </w:tcPr>
                                <w:p>
                                  <w:pPr>
                                    <w:pStyle w:val="TableParagraph"/>
                                    <w:spacing w:line="118" w:lineRule="exact" w:before="87"/>
                                    <w:ind w:right="845"/>
                                    <w:jc w:val="center"/>
                                    <w:rPr>
                                      <w:sz w:val="55"/>
                                    </w:rPr>
                                  </w:pPr>
                                  <w:r>
                                    <w:rPr>
                                      <w:color w:val="C81D18"/>
                                      <w:w w:val="109"/>
                                      <w:sz w:val="55"/>
                                    </w:rPr>
                                    <w:t>I</w:t>
                                  </w:r>
                                </w:p>
                              </w:tc>
                              <w:tc>
                                <w:tcPr>
                                  <w:tcW w:w="712" w:type="dxa"/>
                                  <w:tcBorders>
                                    <w:top w:val="nil"/>
                                    <w:left w:val="nil"/>
                                    <w:bottom w:val="single" w:sz="6" w:space="0" w:color="000000"/>
                                  </w:tcBorders>
                                </w:tcPr>
                                <w:p>
                                  <w:pPr>
                                    <w:pStyle w:val="TableParagraph"/>
                                    <w:rPr>
                                      <w:rFonts w:ascii="Times New Roman"/>
                                      <w:sz w:val="16"/>
                                    </w:rPr>
                                  </w:pPr>
                                </w:p>
                              </w:tc>
                            </w:tr>
                            <w:tr>
                              <w:trPr>
                                <w:trHeight w:val="917" w:hRule="atLeast"/>
                              </w:trPr>
                              <w:tc>
                                <w:tcPr>
                                  <w:tcW w:w="6501" w:type="dxa"/>
                                  <w:gridSpan w:val="3"/>
                                  <w:tcBorders>
                                    <w:top w:val="single" w:sz="6" w:space="0" w:color="000000"/>
                                    <w:left w:val="single" w:sz="6" w:space="0" w:color="000000"/>
                                    <w:bottom w:val="single" w:sz="6" w:space="0" w:color="000000"/>
                                  </w:tcBorders>
                                </w:tcPr>
                                <w:p>
                                  <w:pPr>
                                    <w:pStyle w:val="TableParagraph"/>
                                    <w:spacing w:before="71"/>
                                    <w:ind w:left="2556"/>
                                    <w:rPr>
                                      <w:b/>
                                      <w:i/>
                                      <w:sz w:val="31"/>
                                    </w:rPr>
                                  </w:pPr>
                                  <w:r>
                                    <w:rPr>
                                      <w:rFonts w:ascii="Times New Roman" w:hAnsi="Times New Roman"/>
                                      <w:color w:val="34312F"/>
                                      <w:w w:val="125"/>
                                      <w:sz w:val="16"/>
                                      <w:u w:val="thick" w:color="707574"/>
                                    </w:rPr>
                                    <w:t>!§</w:t>
                                  </w:r>
                                  <w:r>
                                    <w:rPr>
                                      <w:rFonts w:ascii="Times New Roman" w:hAnsi="Times New Roman"/>
                                      <w:color w:val="575956"/>
                                      <w:w w:val="125"/>
                                      <w:sz w:val="16"/>
                                      <w:u w:val="thick" w:color="707574"/>
                                    </w:rPr>
                                    <w:t>Layers</w:t>
                                  </w:r>
                                  <w:r>
                                    <w:rPr>
                                      <w:rFonts w:ascii="Times New Roman" w:hAnsi="Times New Roman"/>
                                      <w:color w:val="C81D18"/>
                                      <w:w w:val="125"/>
                                      <w:sz w:val="16"/>
                                      <w:u w:val="thick" w:color="707574"/>
                                    </w:rPr>
                                    <w:t>l</w:t>
                                  </w:r>
                                  <w:r>
                                    <w:rPr>
                                      <w:rFonts w:ascii="Times New Roman" w:hAnsi="Times New Roman"/>
                                      <w:color w:val="C81D18"/>
                                      <w:spacing w:val="23"/>
                                      <w:w w:val="125"/>
                                      <w:sz w:val="16"/>
                                      <w:u w:val="thick" w:color="707574"/>
                                    </w:rPr>
                                    <w:t> </w:t>
                                  </w:r>
                                  <w:r>
                                    <w:rPr>
                                      <w:rFonts w:ascii="Times New Roman" w:hAnsi="Times New Roman"/>
                                      <w:color w:val="707574"/>
                                      <w:w w:val="125"/>
                                      <w:sz w:val="16"/>
                                      <w:u w:val="thick" w:color="707574"/>
                                    </w:rPr>
                                    <w:t>l</w:t>
                                  </w:r>
                                  <w:r>
                                    <w:rPr>
                                      <w:rFonts w:ascii="Times New Roman" w:hAnsi="Times New Roman"/>
                                      <w:color w:val="575956"/>
                                      <w:w w:val="125"/>
                                      <w:sz w:val="16"/>
                                      <w:u w:val="thick" w:color="707574"/>
                                    </w:rPr>
                                    <w:t>rnage</w:t>
                                  </w:r>
                                  <w:r>
                                    <w:rPr>
                                      <w:rFonts w:ascii="Times New Roman" w:hAnsi="Times New Roman"/>
                                      <w:color w:val="707574"/>
                                      <w:w w:val="125"/>
                                      <w:sz w:val="16"/>
                                      <w:u w:val="thick" w:color="707574"/>
                                    </w:rPr>
                                    <w:t>ry</w:t>
                                  </w:r>
                                  <w:r>
                                    <w:rPr>
                                      <w:rFonts w:ascii="Times New Roman" w:hAnsi="Times New Roman"/>
                                      <w:color w:val="707574"/>
                                      <w:spacing w:val="4"/>
                                      <w:w w:val="125"/>
                                      <w:sz w:val="16"/>
                                    </w:rPr>
                                    <w:t> </w:t>
                                  </w:r>
                                  <w:r>
                                    <w:rPr>
                                      <w:rFonts w:ascii="Times New Roman" w:hAnsi="Times New Roman"/>
                                      <w:color w:val="34312F"/>
                                      <w:w w:val="125"/>
                                      <w:sz w:val="16"/>
                                    </w:rPr>
                                    <w:t>0</w:t>
                                  </w:r>
                                  <w:r>
                                    <w:rPr>
                                      <w:rFonts w:ascii="Times New Roman" w:hAnsi="Times New Roman"/>
                                      <w:color w:val="575956"/>
                                      <w:w w:val="125"/>
                                      <w:sz w:val="16"/>
                                    </w:rPr>
                                    <w:t>Apps</w:t>
                                  </w:r>
                                  <w:r>
                                    <w:rPr>
                                      <w:rFonts w:ascii="Times New Roman" w:hAnsi="Times New Roman"/>
                                      <w:color w:val="575956"/>
                                      <w:spacing w:val="-23"/>
                                      <w:w w:val="125"/>
                                      <w:sz w:val="16"/>
                                    </w:rPr>
                                    <w:t> </w:t>
                                  </w:r>
                                  <w:r>
                                    <w:rPr>
                                      <w:rFonts w:ascii="Times New Roman" w:hAnsi="Times New Roman"/>
                                      <w:color w:val="34312F"/>
                                      <w:w w:val="125"/>
                                      <w:sz w:val="16"/>
                                    </w:rPr>
                                    <w:t>r</w:t>
                                  </w:r>
                                  <w:r>
                                    <w:rPr>
                                      <w:rFonts w:ascii="Times New Roman" w:hAnsi="Times New Roman"/>
                                      <w:color w:val="575956"/>
                                      <w:w w:val="125"/>
                                      <w:sz w:val="16"/>
                                    </w:rPr>
                                    <w:t>To</w:t>
                                  </w:r>
                                  <w:r>
                                    <w:rPr>
                                      <w:rFonts w:ascii="Times New Roman" w:hAnsi="Times New Roman"/>
                                      <w:color w:val="707574"/>
                                      <w:w w:val="125"/>
                                      <w:sz w:val="16"/>
                                    </w:rPr>
                                    <w:t>ols</w:t>
                                  </w:r>
                                  <w:r>
                                    <w:rPr>
                                      <w:rFonts w:ascii="Times New Roman" w:hAnsi="Times New Roman"/>
                                      <w:color w:val="707574"/>
                                      <w:spacing w:val="31"/>
                                      <w:w w:val="125"/>
                                      <w:sz w:val="16"/>
                                    </w:rPr>
                                    <w:t>  </w:t>
                                  </w:r>
                                  <w:r>
                                    <w:rPr>
                                      <w:rFonts w:ascii="Times New Roman" w:hAnsi="Times New Roman"/>
                                      <w:color w:val="34312F"/>
                                      <w:w w:val="125"/>
                                      <w:sz w:val="16"/>
                                    </w:rPr>
                                    <w:t>.t.</w:t>
                                  </w:r>
                                  <w:r>
                                    <w:rPr>
                                      <w:rFonts w:ascii="Times New Roman" w:hAnsi="Times New Roman"/>
                                      <w:color w:val="575956"/>
                                      <w:w w:val="125"/>
                                      <w:sz w:val="16"/>
                                    </w:rPr>
                                    <w:t>Shara</w:t>
                                  </w:r>
                                  <w:r>
                                    <w:rPr>
                                      <w:rFonts w:ascii="Times New Roman" w:hAnsi="Times New Roman"/>
                                      <w:color w:val="575956"/>
                                      <w:spacing w:val="-27"/>
                                      <w:w w:val="125"/>
                                      <w:sz w:val="16"/>
                                    </w:rPr>
                                    <w:t> </w:t>
                                  </w:r>
                                  <w:r>
                                    <w:rPr>
                                      <w:b/>
                                      <w:i/>
                                      <w:color w:val="2A6EB8"/>
                                      <w:spacing w:val="-10"/>
                                      <w:w w:val="125"/>
                                      <w:sz w:val="31"/>
                                    </w:rPr>
                                    <w:t>0</w:t>
                                  </w:r>
                                </w:p>
                              </w:tc>
                            </w:tr>
                          </w:tbl>
                          <w:p>
                            <w:pPr>
                              <w:pStyle w:val="BodyText"/>
                            </w:pPr>
                          </w:p>
                        </w:txbxContent>
                      </wps:txbx>
                      <wps:bodyPr wrap="square" lIns="0" tIns="0" rIns="0" bIns="0" rtlCol="0">
                        <a:noAutofit/>
                      </wps:bodyPr>
                    </wps:wsp>
                  </a:graphicData>
                </a:graphic>
              </wp:anchor>
            </w:drawing>
          </mc:Choice>
          <mc:Fallback>
            <w:pict>
              <v:shape style="position:absolute;margin-left:203.243088pt;margin-top:37.981674pt;width:332pt;height:74.350pt;mso-position-horizontal-relative:page;mso-position-vertical-relative:paragraph;z-index:15735296" type="#_x0000_t202" id="docshape51"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3630"/>
                        <w:gridCol w:w="712"/>
                      </w:tblGrid>
                      <w:tr>
                        <w:trPr>
                          <w:trHeight w:val="280" w:hRule="atLeast"/>
                        </w:trPr>
                        <w:tc>
                          <w:tcPr>
                            <w:tcW w:w="2159" w:type="dxa"/>
                            <w:tcBorders>
                              <w:left w:val="single" w:sz="6" w:space="0" w:color="000000"/>
                              <w:bottom w:val="single" w:sz="6" w:space="0" w:color="000000"/>
                              <w:right w:val="single" w:sz="18" w:space="0" w:color="E6EBE8"/>
                            </w:tcBorders>
                          </w:tcPr>
                          <w:p>
                            <w:pPr>
                              <w:pStyle w:val="TableParagraph"/>
                              <w:tabs>
                                <w:tab w:pos="279" w:val="left" w:leader="none"/>
                              </w:tabs>
                              <w:spacing w:before="89"/>
                              <w:ind w:left="-6"/>
                              <w:rPr>
                                <w:sz w:val="14"/>
                              </w:rPr>
                            </w:pPr>
                            <w:r>
                              <w:rPr>
                                <w:color w:val="131642"/>
                                <w:spacing w:val="-10"/>
                                <w:sz w:val="14"/>
                              </w:rPr>
                              <w:t>-</w:t>
                            </w:r>
                            <w:r>
                              <w:rPr>
                                <w:color w:val="131642"/>
                                <w:sz w:val="14"/>
                              </w:rPr>
                              <w:tab/>
                            </w:r>
                            <w:r>
                              <w:rPr>
                                <w:color w:val="49423F"/>
                                <w:spacing w:val="-6"/>
                                <w:sz w:val="14"/>
                              </w:rPr>
                              <w:t>Ma</w:t>
                            </w:r>
                            <w:r>
                              <w:rPr>
                                <w:color w:val="90566B"/>
                                <w:spacing w:val="-6"/>
                                <w:sz w:val="14"/>
                              </w:rPr>
                              <w:t>i</w:t>
                            </w:r>
                            <w:r>
                              <w:rPr>
                                <w:color w:val="80213D"/>
                                <w:spacing w:val="-6"/>
                                <w:sz w:val="14"/>
                              </w:rPr>
                              <w:t>n</w:t>
                            </w:r>
                            <w:r>
                              <w:rPr>
                                <w:color w:val="49423F"/>
                                <w:spacing w:val="-6"/>
                                <w:sz w:val="14"/>
                              </w:rPr>
                              <w:t>e</w:t>
                            </w:r>
                            <w:r>
                              <w:rPr>
                                <w:color w:val="49423F"/>
                                <w:spacing w:val="-25"/>
                                <w:sz w:val="14"/>
                              </w:rPr>
                              <w:t> </w:t>
                            </w:r>
                            <w:r>
                              <w:rPr>
                                <w:color w:val="49423F"/>
                                <w:spacing w:val="-6"/>
                                <w:sz w:val="14"/>
                              </w:rPr>
                              <w:t>DOT</w:t>
                            </w:r>
                            <w:r>
                              <w:rPr>
                                <w:color w:val="49423F"/>
                                <w:spacing w:val="-11"/>
                                <w:sz w:val="14"/>
                              </w:rPr>
                              <w:t> </w:t>
                            </w:r>
                            <w:r>
                              <w:rPr>
                                <w:color w:val="34312F"/>
                                <w:spacing w:val="-6"/>
                                <w:sz w:val="14"/>
                              </w:rPr>
                              <w:t>P</w:t>
                            </w:r>
                            <w:r>
                              <w:rPr>
                                <w:color w:val="6B3441"/>
                                <w:spacing w:val="-6"/>
                                <w:sz w:val="14"/>
                              </w:rPr>
                              <w:t>ub</w:t>
                            </w:r>
                            <w:r>
                              <w:rPr>
                                <w:color w:val="49423F"/>
                                <w:spacing w:val="-6"/>
                                <w:sz w:val="14"/>
                              </w:rPr>
                              <w:t>hc</w:t>
                            </w:r>
                            <w:r>
                              <w:rPr>
                                <w:color w:val="49423F"/>
                                <w:spacing w:val="-21"/>
                                <w:sz w:val="14"/>
                              </w:rPr>
                              <w:t> </w:t>
                            </w:r>
                            <w:r>
                              <w:rPr>
                                <w:color w:val="49423F"/>
                                <w:spacing w:val="-6"/>
                                <w:sz w:val="14"/>
                              </w:rPr>
                              <w:t>Map</w:t>
                            </w:r>
                            <w:r>
                              <w:rPr>
                                <w:color w:val="49423F"/>
                                <w:spacing w:val="1"/>
                                <w:sz w:val="14"/>
                              </w:rPr>
                              <w:t> </w:t>
                            </w:r>
                            <w:r>
                              <w:rPr>
                                <w:color w:val="575956"/>
                                <w:spacing w:val="-6"/>
                                <w:sz w:val="14"/>
                              </w:rPr>
                              <w:t>Vie</w:t>
                            </w:r>
                            <w:r>
                              <w:rPr>
                                <w:color w:val="707574"/>
                                <w:spacing w:val="-6"/>
                                <w:sz w:val="14"/>
                              </w:rPr>
                              <w:t>...</w:t>
                            </w:r>
                            <w:r>
                              <w:rPr>
                                <w:color w:val="707574"/>
                                <w:spacing w:val="27"/>
                                <w:sz w:val="14"/>
                              </w:rPr>
                              <w:t> </w:t>
                            </w:r>
                            <w:r>
                              <w:rPr>
                                <w:color w:val="A8A8A8"/>
                                <w:spacing w:val="-10"/>
                                <w:sz w:val="14"/>
                              </w:rPr>
                              <w:t>X</w:t>
                            </w:r>
                          </w:p>
                        </w:tc>
                        <w:tc>
                          <w:tcPr>
                            <w:tcW w:w="3630" w:type="dxa"/>
                            <w:tcBorders>
                              <w:left w:val="single" w:sz="18" w:space="0" w:color="E6EBE8"/>
                              <w:bottom w:val="single" w:sz="6" w:space="0" w:color="000000"/>
                              <w:right w:val="nil"/>
                            </w:tcBorders>
                          </w:tcPr>
                          <w:p>
                            <w:pPr>
                              <w:pStyle w:val="TableParagraph"/>
                              <w:spacing w:before="89"/>
                              <w:ind w:left="-33"/>
                              <w:rPr>
                                <w:sz w:val="14"/>
                              </w:rPr>
                            </w:pPr>
                            <w:r>
                              <w:rPr>
                                <w:color w:val="A8A8A8"/>
                                <w:w w:val="109"/>
                                <w:sz w:val="14"/>
                              </w:rPr>
                              <w:t>/</w:t>
                            </w:r>
                          </w:p>
                        </w:tc>
                        <w:tc>
                          <w:tcPr>
                            <w:tcW w:w="712" w:type="dxa"/>
                            <w:tcBorders>
                              <w:top w:val="nil"/>
                              <w:left w:val="nil"/>
                              <w:bottom w:val="nil"/>
                              <w:right w:val="nil"/>
                            </w:tcBorders>
                          </w:tcPr>
                          <w:p>
                            <w:pPr>
                              <w:pStyle w:val="TableParagraph"/>
                              <w:ind w:left="8" w:right="-29"/>
                              <w:rPr>
                                <w:sz w:val="20"/>
                              </w:rPr>
                            </w:pPr>
                            <w:r>
                              <w:rPr>
                                <w:sz w:val="20"/>
                              </w:rPr>
                              <w:drawing>
                                <wp:inline distT="0" distB="0" distL="0" distR="0">
                                  <wp:extent cx="434803" cy="173735"/>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49" cstate="print"/>
                                          <a:stretch>
                                            <a:fillRect/>
                                          </a:stretch>
                                        </pic:blipFill>
                                        <pic:spPr>
                                          <a:xfrm>
                                            <a:off x="0" y="0"/>
                                            <a:ext cx="434803" cy="173735"/>
                                          </a:xfrm>
                                          <a:prstGeom prst="rect">
                                            <a:avLst/>
                                          </a:prstGeom>
                                        </pic:spPr>
                                      </pic:pic>
                                    </a:graphicData>
                                  </a:graphic>
                                </wp:inline>
                              </w:drawing>
                            </w:r>
                            <w:r>
                              <w:rPr>
                                <w:sz w:val="20"/>
                              </w:rPr>
                            </w:r>
                          </w:p>
                        </w:tc>
                      </w:tr>
                      <w:tr>
                        <w:trPr>
                          <w:trHeight w:val="225" w:hRule="atLeast"/>
                        </w:trPr>
                        <w:tc>
                          <w:tcPr>
                            <w:tcW w:w="5789" w:type="dxa"/>
                            <w:gridSpan w:val="2"/>
                            <w:tcBorders>
                              <w:top w:val="single" w:sz="6" w:space="0" w:color="000000"/>
                              <w:left w:val="single" w:sz="6" w:space="0" w:color="000000"/>
                              <w:bottom w:val="single" w:sz="6" w:space="0" w:color="000000"/>
                              <w:right w:val="nil"/>
                            </w:tcBorders>
                          </w:tcPr>
                          <w:p>
                            <w:pPr>
                              <w:pStyle w:val="TableParagraph"/>
                              <w:spacing w:line="118" w:lineRule="exact" w:before="87"/>
                              <w:ind w:right="845"/>
                              <w:jc w:val="center"/>
                              <w:rPr>
                                <w:sz w:val="55"/>
                              </w:rPr>
                            </w:pPr>
                            <w:r>
                              <w:rPr>
                                <w:color w:val="C81D18"/>
                                <w:w w:val="109"/>
                                <w:sz w:val="55"/>
                              </w:rPr>
                              <w:t>I</w:t>
                            </w:r>
                          </w:p>
                        </w:tc>
                        <w:tc>
                          <w:tcPr>
                            <w:tcW w:w="712" w:type="dxa"/>
                            <w:tcBorders>
                              <w:top w:val="nil"/>
                              <w:left w:val="nil"/>
                              <w:bottom w:val="single" w:sz="6" w:space="0" w:color="000000"/>
                            </w:tcBorders>
                          </w:tcPr>
                          <w:p>
                            <w:pPr>
                              <w:pStyle w:val="TableParagraph"/>
                              <w:rPr>
                                <w:rFonts w:ascii="Times New Roman"/>
                                <w:sz w:val="16"/>
                              </w:rPr>
                            </w:pPr>
                          </w:p>
                        </w:tc>
                      </w:tr>
                      <w:tr>
                        <w:trPr>
                          <w:trHeight w:val="917" w:hRule="atLeast"/>
                        </w:trPr>
                        <w:tc>
                          <w:tcPr>
                            <w:tcW w:w="6501" w:type="dxa"/>
                            <w:gridSpan w:val="3"/>
                            <w:tcBorders>
                              <w:top w:val="single" w:sz="6" w:space="0" w:color="000000"/>
                              <w:left w:val="single" w:sz="6" w:space="0" w:color="000000"/>
                              <w:bottom w:val="single" w:sz="6" w:space="0" w:color="000000"/>
                            </w:tcBorders>
                          </w:tcPr>
                          <w:p>
                            <w:pPr>
                              <w:pStyle w:val="TableParagraph"/>
                              <w:spacing w:before="71"/>
                              <w:ind w:left="2556"/>
                              <w:rPr>
                                <w:b/>
                                <w:i/>
                                <w:sz w:val="31"/>
                              </w:rPr>
                            </w:pPr>
                            <w:r>
                              <w:rPr>
                                <w:rFonts w:ascii="Times New Roman" w:hAnsi="Times New Roman"/>
                                <w:color w:val="34312F"/>
                                <w:w w:val="125"/>
                                <w:sz w:val="16"/>
                                <w:u w:val="thick" w:color="707574"/>
                              </w:rPr>
                              <w:t>!§</w:t>
                            </w:r>
                            <w:r>
                              <w:rPr>
                                <w:rFonts w:ascii="Times New Roman" w:hAnsi="Times New Roman"/>
                                <w:color w:val="575956"/>
                                <w:w w:val="125"/>
                                <w:sz w:val="16"/>
                                <w:u w:val="thick" w:color="707574"/>
                              </w:rPr>
                              <w:t>Layers</w:t>
                            </w:r>
                            <w:r>
                              <w:rPr>
                                <w:rFonts w:ascii="Times New Roman" w:hAnsi="Times New Roman"/>
                                <w:color w:val="C81D18"/>
                                <w:w w:val="125"/>
                                <w:sz w:val="16"/>
                                <w:u w:val="thick" w:color="707574"/>
                              </w:rPr>
                              <w:t>l</w:t>
                            </w:r>
                            <w:r>
                              <w:rPr>
                                <w:rFonts w:ascii="Times New Roman" w:hAnsi="Times New Roman"/>
                                <w:color w:val="C81D18"/>
                                <w:spacing w:val="23"/>
                                <w:w w:val="125"/>
                                <w:sz w:val="16"/>
                                <w:u w:val="thick" w:color="707574"/>
                              </w:rPr>
                              <w:t> </w:t>
                            </w:r>
                            <w:r>
                              <w:rPr>
                                <w:rFonts w:ascii="Times New Roman" w:hAnsi="Times New Roman"/>
                                <w:color w:val="707574"/>
                                <w:w w:val="125"/>
                                <w:sz w:val="16"/>
                                <w:u w:val="thick" w:color="707574"/>
                              </w:rPr>
                              <w:t>l</w:t>
                            </w:r>
                            <w:r>
                              <w:rPr>
                                <w:rFonts w:ascii="Times New Roman" w:hAnsi="Times New Roman"/>
                                <w:color w:val="575956"/>
                                <w:w w:val="125"/>
                                <w:sz w:val="16"/>
                                <w:u w:val="thick" w:color="707574"/>
                              </w:rPr>
                              <w:t>rnage</w:t>
                            </w:r>
                            <w:r>
                              <w:rPr>
                                <w:rFonts w:ascii="Times New Roman" w:hAnsi="Times New Roman"/>
                                <w:color w:val="707574"/>
                                <w:w w:val="125"/>
                                <w:sz w:val="16"/>
                                <w:u w:val="thick" w:color="707574"/>
                              </w:rPr>
                              <w:t>ry</w:t>
                            </w:r>
                            <w:r>
                              <w:rPr>
                                <w:rFonts w:ascii="Times New Roman" w:hAnsi="Times New Roman"/>
                                <w:color w:val="707574"/>
                                <w:spacing w:val="4"/>
                                <w:w w:val="125"/>
                                <w:sz w:val="16"/>
                              </w:rPr>
                              <w:t> </w:t>
                            </w:r>
                            <w:r>
                              <w:rPr>
                                <w:rFonts w:ascii="Times New Roman" w:hAnsi="Times New Roman"/>
                                <w:color w:val="34312F"/>
                                <w:w w:val="125"/>
                                <w:sz w:val="16"/>
                              </w:rPr>
                              <w:t>0</w:t>
                            </w:r>
                            <w:r>
                              <w:rPr>
                                <w:rFonts w:ascii="Times New Roman" w:hAnsi="Times New Roman"/>
                                <w:color w:val="575956"/>
                                <w:w w:val="125"/>
                                <w:sz w:val="16"/>
                              </w:rPr>
                              <w:t>Apps</w:t>
                            </w:r>
                            <w:r>
                              <w:rPr>
                                <w:rFonts w:ascii="Times New Roman" w:hAnsi="Times New Roman"/>
                                <w:color w:val="575956"/>
                                <w:spacing w:val="-23"/>
                                <w:w w:val="125"/>
                                <w:sz w:val="16"/>
                              </w:rPr>
                              <w:t> </w:t>
                            </w:r>
                            <w:r>
                              <w:rPr>
                                <w:rFonts w:ascii="Times New Roman" w:hAnsi="Times New Roman"/>
                                <w:color w:val="34312F"/>
                                <w:w w:val="125"/>
                                <w:sz w:val="16"/>
                              </w:rPr>
                              <w:t>r</w:t>
                            </w:r>
                            <w:r>
                              <w:rPr>
                                <w:rFonts w:ascii="Times New Roman" w:hAnsi="Times New Roman"/>
                                <w:color w:val="575956"/>
                                <w:w w:val="125"/>
                                <w:sz w:val="16"/>
                              </w:rPr>
                              <w:t>To</w:t>
                            </w:r>
                            <w:r>
                              <w:rPr>
                                <w:rFonts w:ascii="Times New Roman" w:hAnsi="Times New Roman"/>
                                <w:color w:val="707574"/>
                                <w:w w:val="125"/>
                                <w:sz w:val="16"/>
                              </w:rPr>
                              <w:t>ols</w:t>
                            </w:r>
                            <w:r>
                              <w:rPr>
                                <w:rFonts w:ascii="Times New Roman" w:hAnsi="Times New Roman"/>
                                <w:color w:val="707574"/>
                                <w:spacing w:val="31"/>
                                <w:w w:val="125"/>
                                <w:sz w:val="16"/>
                              </w:rPr>
                              <w:t>  </w:t>
                            </w:r>
                            <w:r>
                              <w:rPr>
                                <w:rFonts w:ascii="Times New Roman" w:hAnsi="Times New Roman"/>
                                <w:color w:val="34312F"/>
                                <w:w w:val="125"/>
                                <w:sz w:val="16"/>
                              </w:rPr>
                              <w:t>.t.</w:t>
                            </w:r>
                            <w:r>
                              <w:rPr>
                                <w:rFonts w:ascii="Times New Roman" w:hAnsi="Times New Roman"/>
                                <w:color w:val="575956"/>
                                <w:w w:val="125"/>
                                <w:sz w:val="16"/>
                              </w:rPr>
                              <w:t>Shara</w:t>
                            </w:r>
                            <w:r>
                              <w:rPr>
                                <w:rFonts w:ascii="Times New Roman" w:hAnsi="Times New Roman"/>
                                <w:color w:val="575956"/>
                                <w:spacing w:val="-27"/>
                                <w:w w:val="125"/>
                                <w:sz w:val="16"/>
                              </w:rPr>
                              <w:t> </w:t>
                            </w:r>
                            <w:r>
                              <w:rPr>
                                <w:b/>
                                <w:i/>
                                <w:color w:val="2A6EB8"/>
                                <w:spacing w:val="-10"/>
                                <w:w w:val="125"/>
                                <w:sz w:val="31"/>
                              </w:rPr>
                              <w:t>0</w:t>
                            </w:r>
                          </w:p>
                        </w:tc>
                      </w:tr>
                    </w:tbl>
                    <w:p>
                      <w:pPr>
                        <w:pStyle w:val="BodyText"/>
                      </w:pPr>
                    </w:p>
                  </w:txbxContent>
                </v:textbox>
                <w10:wrap type="none"/>
              </v:shape>
            </w:pict>
          </mc:Fallback>
        </mc:AlternateContent>
      </w:r>
      <w:r>
        <w:rPr>
          <w:rFonts w:ascii="Arial"/>
          <w:color w:val="181818"/>
          <w:spacing w:val="-2"/>
          <w:w w:val="105"/>
          <w:sz w:val="19"/>
        </w:rPr>
        <w:t>By</w:t>
      </w:r>
      <w:r>
        <w:rPr>
          <w:rFonts w:ascii="Arial"/>
          <w:color w:val="181818"/>
          <w:spacing w:val="-12"/>
          <w:w w:val="105"/>
          <w:sz w:val="19"/>
        </w:rPr>
        <w:t> </w:t>
      </w:r>
      <w:r>
        <w:rPr>
          <w:rFonts w:ascii="Arial"/>
          <w:color w:val="181818"/>
          <w:spacing w:val="-2"/>
          <w:w w:val="105"/>
          <w:sz w:val="19"/>
        </w:rPr>
        <w:t>default,</w:t>
      </w:r>
      <w:r>
        <w:rPr>
          <w:rFonts w:ascii="Arial"/>
          <w:color w:val="181818"/>
          <w:spacing w:val="-12"/>
          <w:w w:val="105"/>
          <w:sz w:val="19"/>
        </w:rPr>
        <w:t> </w:t>
      </w:r>
      <w:r>
        <w:rPr>
          <w:rFonts w:ascii="Arial"/>
          <w:color w:val="181818"/>
          <w:spacing w:val="-2"/>
          <w:w w:val="105"/>
          <w:sz w:val="19"/>
        </w:rPr>
        <w:t>only</w:t>
      </w:r>
      <w:r>
        <w:rPr>
          <w:rFonts w:ascii="Arial"/>
          <w:color w:val="181818"/>
          <w:spacing w:val="-12"/>
          <w:w w:val="105"/>
          <w:sz w:val="19"/>
        </w:rPr>
        <w:t> </w:t>
      </w:r>
      <w:r>
        <w:rPr>
          <w:rFonts w:ascii="Arial"/>
          <w:color w:val="181818"/>
          <w:spacing w:val="-2"/>
          <w:w w:val="105"/>
          <w:sz w:val="19"/>
        </w:rPr>
        <w:t>certain</w:t>
      </w:r>
      <w:r>
        <w:rPr>
          <w:rFonts w:ascii="Arial"/>
          <w:color w:val="181818"/>
          <w:spacing w:val="-12"/>
          <w:w w:val="105"/>
          <w:sz w:val="19"/>
        </w:rPr>
        <w:t> </w:t>
      </w:r>
      <w:r>
        <w:rPr>
          <w:rFonts w:ascii="Arial"/>
          <w:color w:val="181818"/>
          <w:spacing w:val="-2"/>
          <w:w w:val="105"/>
          <w:sz w:val="19"/>
        </w:rPr>
        <w:t>layers are</w:t>
      </w:r>
      <w:r>
        <w:rPr>
          <w:rFonts w:ascii="Arial"/>
          <w:color w:val="181818"/>
          <w:spacing w:val="-14"/>
          <w:w w:val="105"/>
          <w:sz w:val="19"/>
        </w:rPr>
        <w:t> </w:t>
      </w:r>
      <w:r>
        <w:rPr>
          <w:rFonts w:ascii="Arial"/>
          <w:color w:val="181818"/>
          <w:spacing w:val="-2"/>
          <w:w w:val="105"/>
          <w:sz w:val="19"/>
        </w:rPr>
        <w:t>turned</w:t>
      </w:r>
      <w:r>
        <w:rPr>
          <w:rFonts w:ascii="Arial"/>
          <w:color w:val="181818"/>
          <w:spacing w:val="-12"/>
          <w:w w:val="105"/>
          <w:sz w:val="19"/>
        </w:rPr>
        <w:t> </w:t>
      </w:r>
      <w:r>
        <w:rPr>
          <w:rFonts w:ascii="Arial"/>
          <w:color w:val="181818"/>
          <w:spacing w:val="-2"/>
          <w:w w:val="105"/>
          <w:sz w:val="19"/>
        </w:rPr>
        <w:t>on.</w:t>
      </w:r>
      <w:r>
        <w:rPr>
          <w:rFonts w:ascii="Arial"/>
          <w:color w:val="181818"/>
          <w:spacing w:val="34"/>
          <w:w w:val="105"/>
          <w:sz w:val="19"/>
        </w:rPr>
        <w:t> </w:t>
      </w:r>
      <w:r>
        <w:rPr>
          <w:rFonts w:ascii="Arial"/>
          <w:color w:val="181818"/>
          <w:spacing w:val="-2"/>
          <w:w w:val="105"/>
          <w:sz w:val="19"/>
        </w:rPr>
        <w:t>For</w:t>
      </w:r>
      <w:r>
        <w:rPr>
          <w:rFonts w:ascii="Arial"/>
          <w:color w:val="181818"/>
          <w:spacing w:val="-12"/>
          <w:w w:val="105"/>
          <w:sz w:val="19"/>
        </w:rPr>
        <w:t> </w:t>
      </w:r>
      <w:r>
        <w:rPr>
          <w:rFonts w:ascii="Arial"/>
          <w:color w:val="181818"/>
          <w:spacing w:val="-2"/>
          <w:w w:val="105"/>
          <w:sz w:val="19"/>
        </w:rPr>
        <w:t>the</w:t>
      </w:r>
      <w:r>
        <w:rPr>
          <w:rFonts w:ascii="Arial"/>
          <w:color w:val="181818"/>
          <w:spacing w:val="-15"/>
          <w:w w:val="105"/>
          <w:sz w:val="19"/>
        </w:rPr>
        <w:t> </w:t>
      </w:r>
      <w:r>
        <w:rPr>
          <w:rFonts w:ascii="Arial"/>
          <w:color w:val="181818"/>
          <w:spacing w:val="-2"/>
          <w:w w:val="105"/>
          <w:sz w:val="19"/>
        </w:rPr>
        <w:t>user</w:t>
      </w:r>
      <w:r>
        <w:rPr>
          <w:rFonts w:ascii="Arial"/>
          <w:color w:val="181818"/>
          <w:spacing w:val="-9"/>
          <w:w w:val="105"/>
          <w:sz w:val="19"/>
        </w:rPr>
        <w:t> </w:t>
      </w:r>
      <w:r>
        <w:rPr>
          <w:rFonts w:ascii="Arial"/>
          <w:color w:val="181818"/>
          <w:spacing w:val="-2"/>
          <w:w w:val="105"/>
          <w:sz w:val="19"/>
        </w:rPr>
        <w:t>to</w:t>
      </w:r>
      <w:r>
        <w:rPr>
          <w:rFonts w:ascii="Arial"/>
          <w:color w:val="181818"/>
          <w:spacing w:val="12"/>
          <w:w w:val="105"/>
          <w:sz w:val="19"/>
        </w:rPr>
        <w:t> </w:t>
      </w:r>
      <w:r>
        <w:rPr>
          <w:rFonts w:ascii="Arial"/>
          <w:color w:val="181818"/>
          <w:spacing w:val="-2"/>
          <w:w w:val="105"/>
          <w:sz w:val="19"/>
        </w:rPr>
        <w:t>see</w:t>
      </w:r>
      <w:r>
        <w:rPr>
          <w:rFonts w:ascii="Arial"/>
          <w:color w:val="181818"/>
          <w:spacing w:val="-12"/>
          <w:w w:val="105"/>
          <w:sz w:val="19"/>
        </w:rPr>
        <w:t> </w:t>
      </w:r>
      <w:r>
        <w:rPr>
          <w:rFonts w:ascii="Arial"/>
          <w:color w:val="181818"/>
          <w:spacing w:val="-2"/>
          <w:w w:val="105"/>
          <w:sz w:val="19"/>
        </w:rPr>
        <w:t>Right</w:t>
      </w:r>
      <w:r>
        <w:rPr>
          <w:rFonts w:ascii="Arial"/>
          <w:color w:val="181818"/>
          <w:spacing w:val="-5"/>
          <w:w w:val="105"/>
          <w:sz w:val="19"/>
        </w:rPr>
        <w:t> </w:t>
      </w:r>
      <w:r>
        <w:rPr>
          <w:rFonts w:ascii="Arial"/>
          <w:color w:val="181818"/>
          <w:spacing w:val="-2"/>
          <w:w w:val="105"/>
          <w:sz w:val="19"/>
        </w:rPr>
        <w:t>Of</w:t>
      </w:r>
      <w:r>
        <w:rPr>
          <w:rFonts w:ascii="Arial"/>
          <w:color w:val="181818"/>
          <w:spacing w:val="-12"/>
          <w:w w:val="105"/>
          <w:sz w:val="19"/>
        </w:rPr>
        <w:t> </w:t>
      </w:r>
      <w:r>
        <w:rPr>
          <w:rFonts w:ascii="Arial"/>
          <w:color w:val="181818"/>
          <w:spacing w:val="-2"/>
          <w:w w:val="105"/>
          <w:sz w:val="19"/>
        </w:rPr>
        <w:t>Way</w:t>
      </w:r>
      <w:r>
        <w:rPr>
          <w:rFonts w:ascii="Arial"/>
          <w:color w:val="181818"/>
          <w:spacing w:val="-10"/>
          <w:w w:val="105"/>
          <w:sz w:val="19"/>
        </w:rPr>
        <w:t> </w:t>
      </w:r>
      <w:r>
        <w:rPr>
          <w:rFonts w:ascii="Arial"/>
          <w:color w:val="181818"/>
          <w:spacing w:val="-2"/>
          <w:w w:val="105"/>
          <w:sz w:val="19"/>
        </w:rPr>
        <w:t>information</w:t>
      </w:r>
      <w:r>
        <w:rPr>
          <w:rFonts w:ascii="Arial"/>
          <w:color w:val="181818"/>
          <w:spacing w:val="-6"/>
          <w:w w:val="105"/>
          <w:sz w:val="19"/>
        </w:rPr>
        <w:t> </w:t>
      </w:r>
      <w:r>
        <w:rPr>
          <w:rFonts w:ascii="Arial"/>
          <w:color w:val="181818"/>
          <w:spacing w:val="-2"/>
          <w:w w:val="105"/>
          <w:sz w:val="19"/>
        </w:rPr>
        <w:t>the</w:t>
      </w:r>
      <w:r>
        <w:rPr>
          <w:rFonts w:ascii="Arial"/>
          <w:color w:val="181818"/>
          <w:spacing w:val="-12"/>
          <w:w w:val="105"/>
          <w:sz w:val="19"/>
        </w:rPr>
        <w:t> </w:t>
      </w:r>
      <w:r>
        <w:rPr>
          <w:rFonts w:ascii="Arial"/>
          <w:color w:val="181818"/>
          <w:spacing w:val="-2"/>
          <w:w w:val="105"/>
          <w:sz w:val="19"/>
        </w:rPr>
        <w:t>layers </w:t>
      </w:r>
      <w:r>
        <w:rPr>
          <w:rFonts w:ascii="Arial"/>
          <w:color w:val="181818"/>
          <w:w w:val="105"/>
          <w:sz w:val="19"/>
        </w:rPr>
        <w:t>must be turned on.</w:t>
      </w:r>
    </w:p>
    <w:p>
      <w:pPr>
        <w:pStyle w:val="BodyText"/>
      </w:pPr>
    </w:p>
    <w:p>
      <w:pPr>
        <w:pStyle w:val="BodyText"/>
        <w:spacing w:before="2"/>
        <w:rPr>
          <w:sz w:val="24"/>
        </w:rPr>
      </w:pPr>
    </w:p>
    <w:p>
      <w:pPr>
        <w:spacing w:line="280" w:lineRule="auto" w:before="0"/>
        <w:ind w:left="1692" w:right="8426" w:hanging="1"/>
        <w:jc w:val="left"/>
        <w:rPr>
          <w:rFonts w:ascii="Arial"/>
          <w:sz w:val="19"/>
        </w:rPr>
      </w:pPr>
      <w:r>
        <w:rPr/>
        <mc:AlternateContent>
          <mc:Choice Requires="wps">
            <w:drawing>
              <wp:anchor distT="0" distB="0" distL="0" distR="0" allowOverlap="1" layoutInCell="1" locked="0" behindDoc="0" simplePos="0" relativeHeight="15734784">
                <wp:simplePos x="0" y="0"/>
                <wp:positionH relativeFrom="page">
                  <wp:posOffset>4137569</wp:posOffset>
                </wp:positionH>
                <wp:positionV relativeFrom="paragraph">
                  <wp:posOffset>366458</wp:posOffset>
                </wp:positionV>
                <wp:extent cx="36830"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36830" cy="1270"/>
                        </a:xfrm>
                        <a:custGeom>
                          <a:avLst/>
                          <a:gdLst/>
                          <a:ahLst/>
                          <a:cxnLst/>
                          <a:rect l="l" t="t" r="r" b="b"/>
                          <a:pathLst>
                            <a:path w="36830" h="0">
                              <a:moveTo>
                                <a:pt x="0" y="0"/>
                              </a:moveTo>
                              <a:lnTo>
                                <a:pt x="36633" y="0"/>
                              </a:lnTo>
                            </a:path>
                          </a:pathLst>
                        </a:custGeom>
                        <a:ln w="12715">
                          <a:solidFill>
                            <a:srgbClr val="C81D1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325.792877pt,28.85499pt" to="328.677396pt,28.85499pt" stroked="true" strokeweight="1.001212pt" strokecolor="#c81d18">
                <v:stroke dashstyle="solid"/>
                <w10:wrap type="none"/>
              </v:line>
            </w:pict>
          </mc:Fallback>
        </mc:AlternateContent>
      </w:r>
      <w:r>
        <w:rPr>
          <w:rFonts w:ascii="Arial"/>
          <w:color w:val="181818"/>
          <w:sz w:val="19"/>
        </w:rPr>
        <w:t>In the top right corner of the Map Viewer page click on Layers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550" w:lineRule="atLeast" w:before="138"/>
        <w:ind w:left="1671" w:right="6029" w:firstLine="4"/>
        <w:jc w:val="left"/>
        <w:rPr>
          <w:rFonts w:ascii="Arial"/>
          <w:b/>
          <w:sz w:val="34"/>
        </w:rPr>
      </w:pPr>
      <w:r>
        <w:rPr/>
        <mc:AlternateContent>
          <mc:Choice Requires="wps">
            <w:drawing>
              <wp:anchor distT="0" distB="0" distL="0" distR="0" allowOverlap="1" layoutInCell="1" locked="0" behindDoc="0" simplePos="0" relativeHeight="15733760">
                <wp:simplePos x="0" y="0"/>
                <wp:positionH relativeFrom="page">
                  <wp:posOffset>3956406</wp:posOffset>
                </wp:positionH>
                <wp:positionV relativeFrom="paragraph">
                  <wp:posOffset>-31183</wp:posOffset>
                </wp:positionV>
                <wp:extent cx="2821305" cy="124523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2821305" cy="1245235"/>
                          <a:chExt cx="2821305" cy="1245235"/>
                        </a:xfrm>
                      </wpg:grpSpPr>
                      <pic:pic>
                        <pic:nvPicPr>
                          <pic:cNvPr id="74" name="Image 74"/>
                          <pic:cNvPicPr/>
                        </pic:nvPicPr>
                        <pic:blipFill>
                          <a:blip r:embed="rId50" cstate="print"/>
                          <a:stretch>
                            <a:fillRect/>
                          </a:stretch>
                        </pic:blipFill>
                        <pic:spPr>
                          <a:xfrm>
                            <a:off x="402965" y="247188"/>
                            <a:ext cx="2387275" cy="988749"/>
                          </a:xfrm>
                          <a:prstGeom prst="rect">
                            <a:avLst/>
                          </a:prstGeom>
                        </pic:spPr>
                      </pic:pic>
                      <wps:wsp>
                        <wps:cNvPr id="75" name="Graphic 75"/>
                        <wps:cNvSpPr/>
                        <wps:spPr>
                          <a:xfrm>
                            <a:off x="6105" y="0"/>
                            <a:ext cx="1270" cy="1245235"/>
                          </a:xfrm>
                          <a:custGeom>
                            <a:avLst/>
                            <a:gdLst/>
                            <a:ahLst/>
                            <a:cxnLst/>
                            <a:rect l="l" t="t" r="r" b="b"/>
                            <a:pathLst>
                              <a:path w="0" h="1245235">
                                <a:moveTo>
                                  <a:pt x="0" y="1245091"/>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76" name="Graphic 76"/>
                        <wps:cNvSpPr/>
                        <wps:spPr>
                          <a:xfrm>
                            <a:off x="0" y="9155"/>
                            <a:ext cx="2821305" cy="1270"/>
                          </a:xfrm>
                          <a:custGeom>
                            <a:avLst/>
                            <a:gdLst/>
                            <a:ahLst/>
                            <a:cxnLst/>
                            <a:rect l="l" t="t" r="r" b="b"/>
                            <a:pathLst>
                              <a:path w="2821305" h="0">
                                <a:moveTo>
                                  <a:pt x="0" y="0"/>
                                </a:moveTo>
                                <a:lnTo>
                                  <a:pt x="2820770" y="0"/>
                                </a:lnTo>
                              </a:path>
                            </a:pathLst>
                          </a:custGeom>
                          <a:ln w="9155">
                            <a:solidFill>
                              <a:srgbClr val="000000"/>
                            </a:solidFill>
                            <a:prstDash val="solid"/>
                          </a:ln>
                        </wps:spPr>
                        <wps:bodyPr wrap="square" lIns="0" tIns="0" rIns="0" bIns="0" rtlCol="0">
                          <a:prstTxWarp prst="textNoShape">
                            <a:avLst/>
                          </a:prstTxWarp>
                          <a:noAutofit/>
                        </wps:bodyPr>
                      </wps:wsp>
                      <wps:wsp>
                        <wps:cNvPr id="77" name="Graphic 77"/>
                        <wps:cNvSpPr/>
                        <wps:spPr>
                          <a:xfrm>
                            <a:off x="183166" y="97654"/>
                            <a:ext cx="501015" cy="1270"/>
                          </a:xfrm>
                          <a:custGeom>
                            <a:avLst/>
                            <a:gdLst/>
                            <a:ahLst/>
                            <a:cxnLst/>
                            <a:rect l="l" t="t" r="r" b="b"/>
                            <a:pathLst>
                              <a:path w="501015" h="0">
                                <a:moveTo>
                                  <a:pt x="0" y="0"/>
                                </a:moveTo>
                                <a:lnTo>
                                  <a:pt x="500656" y="0"/>
                                </a:lnTo>
                              </a:path>
                            </a:pathLst>
                          </a:custGeom>
                          <a:ln w="30516">
                            <a:solidFill>
                              <a:srgbClr val="000000"/>
                            </a:solidFill>
                            <a:prstDash val="solid"/>
                          </a:ln>
                        </wps:spPr>
                        <wps:bodyPr wrap="square" lIns="0" tIns="0" rIns="0" bIns="0" rtlCol="0">
                          <a:prstTxWarp prst="textNoShape">
                            <a:avLst/>
                          </a:prstTxWarp>
                          <a:noAutofit/>
                        </wps:bodyPr>
                      </wps:wsp>
                      <wps:wsp>
                        <wps:cNvPr id="78" name="Graphic 78"/>
                        <wps:cNvSpPr/>
                        <wps:spPr>
                          <a:xfrm>
                            <a:off x="0" y="1229832"/>
                            <a:ext cx="1245870" cy="1270"/>
                          </a:xfrm>
                          <a:custGeom>
                            <a:avLst/>
                            <a:gdLst/>
                            <a:ahLst/>
                            <a:cxnLst/>
                            <a:rect l="l" t="t" r="r" b="b"/>
                            <a:pathLst>
                              <a:path w="1245870" h="0">
                                <a:moveTo>
                                  <a:pt x="0" y="0"/>
                                </a:moveTo>
                                <a:lnTo>
                                  <a:pt x="1245535" y="0"/>
                                </a:lnTo>
                              </a:path>
                            </a:pathLst>
                          </a:custGeom>
                          <a:ln w="9155">
                            <a:solidFill>
                              <a:srgbClr val="000000"/>
                            </a:solidFill>
                            <a:prstDash val="solid"/>
                          </a:ln>
                        </wps:spPr>
                        <wps:bodyPr wrap="square" lIns="0" tIns="0" rIns="0" bIns="0" rtlCol="0">
                          <a:prstTxWarp prst="textNoShape">
                            <a:avLst/>
                          </a:prstTxWarp>
                          <a:noAutofit/>
                        </wps:bodyPr>
                      </wps:wsp>
                      <wps:wsp>
                        <wps:cNvPr id="79" name="Textbox 79"/>
                        <wps:cNvSpPr txBox="1"/>
                        <wps:spPr>
                          <a:xfrm>
                            <a:off x="12211" y="13732"/>
                            <a:ext cx="2808605" cy="1211580"/>
                          </a:xfrm>
                          <a:prstGeom prst="rect">
                            <a:avLst/>
                          </a:prstGeom>
                        </wps:spPr>
                        <wps:txbx>
                          <w:txbxContent>
                            <w:p>
                              <w:pPr>
                                <w:spacing w:before="6"/>
                                <w:ind w:left="374" w:right="0" w:firstLine="0"/>
                                <w:jc w:val="left"/>
                                <w:rPr>
                                  <w:b/>
                                  <w:sz w:val="14"/>
                                </w:rPr>
                              </w:pPr>
                              <w:r>
                                <w:rPr>
                                  <w:color w:val="34312F"/>
                                  <w:spacing w:val="-7"/>
                                  <w:sz w:val="16"/>
                                  <w:u w:val="thick" w:color="34312F"/>
                                </w:rPr>
                                <w:t> </w:t>
                              </w:r>
                              <w:r>
                                <w:rPr>
                                  <w:color w:val="34312F"/>
                                  <w:w w:val="120"/>
                                  <w:sz w:val="16"/>
                                  <w:u w:val="thick" w:color="34312F"/>
                                </w:rPr>
                                <w:t>Layers</w:t>
                              </w:r>
                              <w:r>
                                <w:rPr>
                                  <w:color w:val="34312F"/>
                                  <w:spacing w:val="50"/>
                                  <w:w w:val="120"/>
                                  <w:sz w:val="16"/>
                                </w:rPr>
                                <w:t> </w:t>
                              </w:r>
                              <w:r>
                                <w:rPr>
                                  <w:color w:val="34312F"/>
                                  <w:w w:val="120"/>
                                  <w:sz w:val="16"/>
                                  <w:u w:val="thick" w:color="34312F"/>
                                </w:rPr>
                                <w:t>:.</w:t>
                              </w:r>
                              <w:r>
                                <w:rPr>
                                  <w:color w:val="34312F"/>
                                  <w:spacing w:val="-11"/>
                                  <w:w w:val="120"/>
                                  <w:sz w:val="16"/>
                                  <w:u w:val="thick" w:color="34312F"/>
                                </w:rPr>
                                <w:t> </w:t>
                              </w:r>
                              <w:r>
                                <w:rPr>
                                  <w:color w:val="34312F"/>
                                  <w:spacing w:val="13"/>
                                  <w:w w:val="120"/>
                                  <w:sz w:val="16"/>
                                </w:rPr>
                                <w:t> </w:t>
                              </w:r>
                              <w:r>
                                <w:rPr>
                                  <w:rFonts w:ascii="Arial"/>
                                  <w:color w:val="575956"/>
                                  <w:w w:val="120"/>
                                  <w:sz w:val="14"/>
                                </w:rPr>
                                <w:t>Image</w:t>
                              </w:r>
                              <w:r>
                                <w:rPr>
                                  <w:rFonts w:ascii="Arial"/>
                                  <w:color w:val="707574"/>
                                  <w:w w:val="120"/>
                                  <w:sz w:val="14"/>
                                </w:rPr>
                                <w:t>ry</w:t>
                              </w:r>
                              <w:r>
                                <w:rPr>
                                  <w:rFonts w:ascii="Arial"/>
                                  <w:color w:val="707574"/>
                                  <w:spacing w:val="-20"/>
                                  <w:w w:val="120"/>
                                  <w:sz w:val="14"/>
                                </w:rPr>
                                <w:t> </w:t>
                              </w:r>
                              <w:r>
                                <w:rPr>
                                  <w:b/>
                                  <w:color w:val="34312F"/>
                                  <w:w w:val="120"/>
                                  <w:sz w:val="21"/>
                                </w:rPr>
                                <w:t>0</w:t>
                              </w:r>
                              <w:r>
                                <w:rPr>
                                  <w:b/>
                                  <w:color w:val="575956"/>
                                  <w:w w:val="120"/>
                                  <w:sz w:val="21"/>
                                </w:rPr>
                                <w:t>Apps</w:t>
                              </w:r>
                              <w:r>
                                <w:rPr>
                                  <w:i/>
                                  <w:color w:val="34312F"/>
                                  <w:w w:val="120"/>
                                  <w:sz w:val="17"/>
                                </w:rPr>
                                <w:t>r</w:t>
                              </w:r>
                              <w:r>
                                <w:rPr>
                                  <w:i/>
                                  <w:color w:val="873D4D"/>
                                  <w:w w:val="120"/>
                                  <w:sz w:val="17"/>
                                </w:rPr>
                                <w:t>T</w:t>
                              </w:r>
                              <w:r>
                                <w:rPr>
                                  <w:i/>
                                  <w:color w:val="575956"/>
                                  <w:w w:val="120"/>
                                  <w:sz w:val="17"/>
                                </w:rPr>
                                <w:t>ods</w:t>
                              </w:r>
                              <w:r>
                                <w:rPr>
                                  <w:i/>
                                  <w:color w:val="575956"/>
                                  <w:spacing w:val="45"/>
                                  <w:w w:val="120"/>
                                  <w:sz w:val="17"/>
                                </w:rPr>
                                <w:t> </w:t>
                              </w:r>
                              <w:r>
                                <w:rPr>
                                  <w:color w:val="34312F"/>
                                  <w:w w:val="120"/>
                                  <w:sz w:val="16"/>
                                </w:rPr>
                                <w:t>.!,</w:t>
                              </w:r>
                              <w:r>
                                <w:rPr>
                                  <w:color w:val="575956"/>
                                  <w:w w:val="120"/>
                                  <w:sz w:val="16"/>
                                </w:rPr>
                                <w:t>Share</w:t>
                              </w:r>
                              <w:r>
                                <w:rPr>
                                  <w:color w:val="575956"/>
                                  <w:spacing w:val="41"/>
                                  <w:w w:val="120"/>
                                  <w:sz w:val="16"/>
                                </w:rPr>
                                <w:t> </w:t>
                              </w:r>
                              <w:r>
                                <w:rPr>
                                  <w:b/>
                                  <w:i/>
                                  <w:color w:val="2A6EB8"/>
                                  <w:w w:val="120"/>
                                  <w:sz w:val="33"/>
                                </w:rPr>
                                <w:t>O</w:t>
                              </w:r>
                              <w:r>
                                <w:rPr>
                                  <w:b/>
                                  <w:i/>
                                  <w:color w:val="2A6EB8"/>
                                  <w:spacing w:val="-49"/>
                                  <w:w w:val="120"/>
                                  <w:sz w:val="33"/>
                                </w:rPr>
                                <w:t> </w:t>
                              </w:r>
                              <w:r>
                                <w:rPr>
                                  <w:b/>
                                  <w:color w:val="181818"/>
                                  <w:spacing w:val="-10"/>
                                  <w:w w:val="120"/>
                                  <w:sz w:val="14"/>
                                </w:rPr>
                                <w:t>A</w:t>
                              </w:r>
                            </w:p>
                            <w:p>
                              <w:pPr>
                                <w:spacing w:line="240" w:lineRule="auto" w:before="0"/>
                                <w:rPr>
                                  <w:b/>
                                  <w:sz w:val="36"/>
                                </w:rPr>
                              </w:pPr>
                            </w:p>
                            <w:p>
                              <w:pPr>
                                <w:spacing w:before="254"/>
                                <w:ind w:left="569" w:right="0" w:firstLine="0"/>
                                <w:jc w:val="left"/>
                                <w:rPr>
                                  <w:rFonts w:ascii="Arial"/>
                                  <w:sz w:val="15"/>
                                </w:rPr>
                              </w:pPr>
                              <w:r>
                                <w:rPr>
                                  <w:b/>
                                  <w:color w:val="707574"/>
                                  <w:w w:val="105"/>
                                  <w:sz w:val="30"/>
                                </w:rPr>
                                <w:t>G</w:t>
                              </w:r>
                              <w:r>
                                <w:rPr>
                                  <w:b/>
                                  <w:color w:val="707574"/>
                                  <w:spacing w:val="31"/>
                                  <w:w w:val="105"/>
                                  <w:sz w:val="30"/>
                                </w:rPr>
                                <w:t> </w:t>
                              </w:r>
                              <w:r>
                                <w:rPr>
                                  <w:rFonts w:ascii="Arial"/>
                                  <w:color w:val="181818"/>
                                  <w:w w:val="105"/>
                                  <w:sz w:val="15"/>
                                </w:rPr>
                                <w:t>User</w:t>
                              </w:r>
                              <w:r>
                                <w:rPr>
                                  <w:rFonts w:ascii="Arial"/>
                                  <w:color w:val="181818"/>
                                  <w:spacing w:val="-8"/>
                                  <w:w w:val="105"/>
                                  <w:sz w:val="15"/>
                                </w:rPr>
                                <w:t> </w:t>
                              </w:r>
                              <w:r>
                                <w:rPr>
                                  <w:rFonts w:ascii="Arial"/>
                                  <w:color w:val="181818"/>
                                  <w:spacing w:val="-2"/>
                                  <w:w w:val="105"/>
                                  <w:sz w:val="15"/>
                                </w:rPr>
                                <w:t>Lay</w:t>
                              </w:r>
                              <w:r>
                                <w:rPr>
                                  <w:rFonts w:ascii="Arial"/>
                                  <w:color w:val="34312F"/>
                                  <w:spacing w:val="-2"/>
                                  <w:w w:val="105"/>
                                  <w:sz w:val="15"/>
                                </w:rPr>
                                <w:t>ers</w:t>
                              </w:r>
                            </w:p>
                            <w:p>
                              <w:pPr>
                                <w:spacing w:before="194"/>
                                <w:ind w:left="519" w:right="0" w:firstLine="0"/>
                                <w:jc w:val="left"/>
                                <w:rPr>
                                  <w:rFonts w:ascii="Arial"/>
                                  <w:sz w:val="14"/>
                                </w:rPr>
                              </w:pPr>
                              <w:r>
                                <w:rPr>
                                  <w:rFonts w:ascii="Arial"/>
                                  <w:color w:val="181818"/>
                                  <w:w w:val="105"/>
                                  <w:sz w:val="18"/>
                                </w:rPr>
                                <w:t>0</w:t>
                              </w:r>
                              <w:r>
                                <w:rPr>
                                  <w:rFonts w:ascii="Arial"/>
                                  <w:color w:val="181818"/>
                                  <w:spacing w:val="44"/>
                                  <w:w w:val="105"/>
                                  <w:sz w:val="18"/>
                                </w:rPr>
                                <w:t>  </w:t>
                              </w:r>
                              <w:r>
                                <w:rPr>
                                  <w:rFonts w:ascii="Arial"/>
                                  <w:color w:val="34312F"/>
                                  <w:spacing w:val="-2"/>
                                  <w:w w:val="105"/>
                                  <w:sz w:val="14"/>
                                </w:rPr>
                                <w:t>A</w:t>
                              </w:r>
                              <w:r>
                                <w:rPr>
                                  <w:rFonts w:ascii="Arial"/>
                                  <w:color w:val="6E442A"/>
                                  <w:spacing w:val="-2"/>
                                  <w:w w:val="105"/>
                                  <w:sz w:val="14"/>
                                </w:rPr>
                                <w:t>i</w:t>
                              </w:r>
                              <w:r>
                                <w:rPr>
                                  <w:rFonts w:ascii="Arial"/>
                                  <w:color w:val="34312F"/>
                                  <w:spacing w:val="-2"/>
                                  <w:w w:val="105"/>
                                  <w:sz w:val="14"/>
                                </w:rPr>
                                <w:t>r</w:t>
                              </w:r>
                              <w:r>
                                <w:rPr>
                                  <w:rFonts w:ascii="Arial"/>
                                  <w:color w:val="181818"/>
                                  <w:spacing w:val="-2"/>
                                  <w:w w:val="105"/>
                                  <w:sz w:val="14"/>
                                </w:rPr>
                                <w:t>ports</w:t>
                              </w:r>
                            </w:p>
                          </w:txbxContent>
                        </wps:txbx>
                        <wps:bodyPr wrap="square" lIns="0" tIns="0" rIns="0" bIns="0" rtlCol="0">
                          <a:noAutofit/>
                        </wps:bodyPr>
                      </wps:wsp>
                    </wpg:wgp>
                  </a:graphicData>
                </a:graphic>
              </wp:anchor>
            </w:drawing>
          </mc:Choice>
          <mc:Fallback>
            <w:pict>
              <v:group style="position:absolute;margin-left:311.528046pt;margin-top:-2.455404pt;width:222.15pt;height:98.05pt;mso-position-horizontal-relative:page;mso-position-vertical-relative:paragraph;z-index:15733760" id="docshapegroup52" coordorigin="6231,-49" coordsize="4443,1961">
                <v:shape style="position:absolute;left:6865;top:340;width:3760;height:1558" type="#_x0000_t75" id="docshape53" stroked="false">
                  <v:imagedata r:id="rId50" o:title=""/>
                </v:shape>
                <v:line style="position:absolute" from="6240,1912" to="6240,-49" stroked="true" strokeweight=".961506pt" strokecolor="#000000">
                  <v:stroke dashstyle="solid"/>
                </v:line>
                <v:line style="position:absolute" from="6231,-35" to="10673,-35" stroked="true" strokeweight=".720873pt" strokecolor="#000000">
                  <v:stroke dashstyle="solid"/>
                </v:line>
                <v:line style="position:absolute" from="6519,105" to="7307,105" stroked="true" strokeweight="2.402909pt" strokecolor="#000000">
                  <v:stroke dashstyle="solid"/>
                </v:line>
                <v:line style="position:absolute" from="6231,1888" to="8192,1888" stroked="true" strokeweight=".720873pt" strokecolor="#000000">
                  <v:stroke dashstyle="solid"/>
                </v:line>
                <v:shape style="position:absolute;left:6249;top:-28;width:4423;height:1908" type="#_x0000_t202" id="docshape54" filled="false" stroked="false">
                  <v:textbox inset="0,0,0,0">
                    <w:txbxContent>
                      <w:p>
                        <w:pPr>
                          <w:spacing w:before="6"/>
                          <w:ind w:left="374" w:right="0" w:firstLine="0"/>
                          <w:jc w:val="left"/>
                          <w:rPr>
                            <w:b/>
                            <w:sz w:val="14"/>
                          </w:rPr>
                        </w:pPr>
                        <w:r>
                          <w:rPr>
                            <w:color w:val="34312F"/>
                            <w:spacing w:val="-7"/>
                            <w:sz w:val="16"/>
                            <w:u w:val="thick" w:color="34312F"/>
                          </w:rPr>
                          <w:t> </w:t>
                        </w:r>
                        <w:r>
                          <w:rPr>
                            <w:color w:val="34312F"/>
                            <w:w w:val="120"/>
                            <w:sz w:val="16"/>
                            <w:u w:val="thick" w:color="34312F"/>
                          </w:rPr>
                          <w:t>Layers</w:t>
                        </w:r>
                        <w:r>
                          <w:rPr>
                            <w:color w:val="34312F"/>
                            <w:spacing w:val="50"/>
                            <w:w w:val="120"/>
                            <w:sz w:val="16"/>
                          </w:rPr>
                          <w:t> </w:t>
                        </w:r>
                        <w:r>
                          <w:rPr>
                            <w:color w:val="34312F"/>
                            <w:w w:val="120"/>
                            <w:sz w:val="16"/>
                            <w:u w:val="thick" w:color="34312F"/>
                          </w:rPr>
                          <w:t>:.</w:t>
                        </w:r>
                        <w:r>
                          <w:rPr>
                            <w:color w:val="34312F"/>
                            <w:spacing w:val="-11"/>
                            <w:w w:val="120"/>
                            <w:sz w:val="16"/>
                            <w:u w:val="thick" w:color="34312F"/>
                          </w:rPr>
                          <w:t> </w:t>
                        </w:r>
                        <w:r>
                          <w:rPr>
                            <w:color w:val="34312F"/>
                            <w:spacing w:val="13"/>
                            <w:w w:val="120"/>
                            <w:sz w:val="16"/>
                          </w:rPr>
                          <w:t> </w:t>
                        </w:r>
                        <w:r>
                          <w:rPr>
                            <w:rFonts w:ascii="Arial"/>
                            <w:color w:val="575956"/>
                            <w:w w:val="120"/>
                            <w:sz w:val="14"/>
                          </w:rPr>
                          <w:t>Image</w:t>
                        </w:r>
                        <w:r>
                          <w:rPr>
                            <w:rFonts w:ascii="Arial"/>
                            <w:color w:val="707574"/>
                            <w:w w:val="120"/>
                            <w:sz w:val="14"/>
                          </w:rPr>
                          <w:t>ry</w:t>
                        </w:r>
                        <w:r>
                          <w:rPr>
                            <w:rFonts w:ascii="Arial"/>
                            <w:color w:val="707574"/>
                            <w:spacing w:val="-20"/>
                            <w:w w:val="120"/>
                            <w:sz w:val="14"/>
                          </w:rPr>
                          <w:t> </w:t>
                        </w:r>
                        <w:r>
                          <w:rPr>
                            <w:b/>
                            <w:color w:val="34312F"/>
                            <w:w w:val="120"/>
                            <w:sz w:val="21"/>
                          </w:rPr>
                          <w:t>0</w:t>
                        </w:r>
                        <w:r>
                          <w:rPr>
                            <w:b/>
                            <w:color w:val="575956"/>
                            <w:w w:val="120"/>
                            <w:sz w:val="21"/>
                          </w:rPr>
                          <w:t>Apps</w:t>
                        </w:r>
                        <w:r>
                          <w:rPr>
                            <w:i/>
                            <w:color w:val="34312F"/>
                            <w:w w:val="120"/>
                            <w:sz w:val="17"/>
                          </w:rPr>
                          <w:t>r</w:t>
                        </w:r>
                        <w:r>
                          <w:rPr>
                            <w:i/>
                            <w:color w:val="873D4D"/>
                            <w:w w:val="120"/>
                            <w:sz w:val="17"/>
                          </w:rPr>
                          <w:t>T</w:t>
                        </w:r>
                        <w:r>
                          <w:rPr>
                            <w:i/>
                            <w:color w:val="575956"/>
                            <w:w w:val="120"/>
                            <w:sz w:val="17"/>
                          </w:rPr>
                          <w:t>ods</w:t>
                        </w:r>
                        <w:r>
                          <w:rPr>
                            <w:i/>
                            <w:color w:val="575956"/>
                            <w:spacing w:val="45"/>
                            <w:w w:val="120"/>
                            <w:sz w:val="17"/>
                          </w:rPr>
                          <w:t> </w:t>
                        </w:r>
                        <w:r>
                          <w:rPr>
                            <w:color w:val="34312F"/>
                            <w:w w:val="120"/>
                            <w:sz w:val="16"/>
                          </w:rPr>
                          <w:t>.!,</w:t>
                        </w:r>
                        <w:r>
                          <w:rPr>
                            <w:color w:val="575956"/>
                            <w:w w:val="120"/>
                            <w:sz w:val="16"/>
                          </w:rPr>
                          <w:t>Share</w:t>
                        </w:r>
                        <w:r>
                          <w:rPr>
                            <w:color w:val="575956"/>
                            <w:spacing w:val="41"/>
                            <w:w w:val="120"/>
                            <w:sz w:val="16"/>
                          </w:rPr>
                          <w:t> </w:t>
                        </w:r>
                        <w:r>
                          <w:rPr>
                            <w:b/>
                            <w:i/>
                            <w:color w:val="2A6EB8"/>
                            <w:w w:val="120"/>
                            <w:sz w:val="33"/>
                          </w:rPr>
                          <w:t>O</w:t>
                        </w:r>
                        <w:r>
                          <w:rPr>
                            <w:b/>
                            <w:i/>
                            <w:color w:val="2A6EB8"/>
                            <w:spacing w:val="-49"/>
                            <w:w w:val="120"/>
                            <w:sz w:val="33"/>
                          </w:rPr>
                          <w:t> </w:t>
                        </w:r>
                        <w:r>
                          <w:rPr>
                            <w:b/>
                            <w:color w:val="181818"/>
                            <w:spacing w:val="-10"/>
                            <w:w w:val="120"/>
                            <w:sz w:val="14"/>
                          </w:rPr>
                          <w:t>A</w:t>
                        </w:r>
                      </w:p>
                      <w:p>
                        <w:pPr>
                          <w:spacing w:line="240" w:lineRule="auto" w:before="0"/>
                          <w:rPr>
                            <w:b/>
                            <w:sz w:val="36"/>
                          </w:rPr>
                        </w:pPr>
                      </w:p>
                      <w:p>
                        <w:pPr>
                          <w:spacing w:before="254"/>
                          <w:ind w:left="569" w:right="0" w:firstLine="0"/>
                          <w:jc w:val="left"/>
                          <w:rPr>
                            <w:rFonts w:ascii="Arial"/>
                            <w:sz w:val="15"/>
                          </w:rPr>
                        </w:pPr>
                        <w:r>
                          <w:rPr>
                            <w:b/>
                            <w:color w:val="707574"/>
                            <w:w w:val="105"/>
                            <w:sz w:val="30"/>
                          </w:rPr>
                          <w:t>G</w:t>
                        </w:r>
                        <w:r>
                          <w:rPr>
                            <w:b/>
                            <w:color w:val="707574"/>
                            <w:spacing w:val="31"/>
                            <w:w w:val="105"/>
                            <w:sz w:val="30"/>
                          </w:rPr>
                          <w:t> </w:t>
                        </w:r>
                        <w:r>
                          <w:rPr>
                            <w:rFonts w:ascii="Arial"/>
                            <w:color w:val="181818"/>
                            <w:w w:val="105"/>
                            <w:sz w:val="15"/>
                          </w:rPr>
                          <w:t>User</w:t>
                        </w:r>
                        <w:r>
                          <w:rPr>
                            <w:rFonts w:ascii="Arial"/>
                            <w:color w:val="181818"/>
                            <w:spacing w:val="-8"/>
                            <w:w w:val="105"/>
                            <w:sz w:val="15"/>
                          </w:rPr>
                          <w:t> </w:t>
                        </w:r>
                        <w:r>
                          <w:rPr>
                            <w:rFonts w:ascii="Arial"/>
                            <w:color w:val="181818"/>
                            <w:spacing w:val="-2"/>
                            <w:w w:val="105"/>
                            <w:sz w:val="15"/>
                          </w:rPr>
                          <w:t>Lay</w:t>
                        </w:r>
                        <w:r>
                          <w:rPr>
                            <w:rFonts w:ascii="Arial"/>
                            <w:color w:val="34312F"/>
                            <w:spacing w:val="-2"/>
                            <w:w w:val="105"/>
                            <w:sz w:val="15"/>
                          </w:rPr>
                          <w:t>ers</w:t>
                        </w:r>
                      </w:p>
                      <w:p>
                        <w:pPr>
                          <w:spacing w:before="194"/>
                          <w:ind w:left="519" w:right="0" w:firstLine="0"/>
                          <w:jc w:val="left"/>
                          <w:rPr>
                            <w:rFonts w:ascii="Arial"/>
                            <w:sz w:val="14"/>
                          </w:rPr>
                        </w:pPr>
                        <w:r>
                          <w:rPr>
                            <w:rFonts w:ascii="Arial"/>
                            <w:color w:val="181818"/>
                            <w:w w:val="105"/>
                            <w:sz w:val="18"/>
                          </w:rPr>
                          <w:t>0</w:t>
                        </w:r>
                        <w:r>
                          <w:rPr>
                            <w:rFonts w:ascii="Arial"/>
                            <w:color w:val="181818"/>
                            <w:spacing w:val="44"/>
                            <w:w w:val="105"/>
                            <w:sz w:val="18"/>
                          </w:rPr>
                          <w:t>  </w:t>
                        </w:r>
                        <w:r>
                          <w:rPr>
                            <w:rFonts w:ascii="Arial"/>
                            <w:color w:val="34312F"/>
                            <w:spacing w:val="-2"/>
                            <w:w w:val="105"/>
                            <w:sz w:val="14"/>
                          </w:rPr>
                          <w:t>A</w:t>
                        </w:r>
                        <w:r>
                          <w:rPr>
                            <w:rFonts w:ascii="Arial"/>
                            <w:color w:val="6E442A"/>
                            <w:spacing w:val="-2"/>
                            <w:w w:val="105"/>
                            <w:sz w:val="14"/>
                          </w:rPr>
                          <w:t>i</w:t>
                        </w:r>
                        <w:r>
                          <w:rPr>
                            <w:rFonts w:ascii="Arial"/>
                            <w:color w:val="34312F"/>
                            <w:spacing w:val="-2"/>
                            <w:w w:val="105"/>
                            <w:sz w:val="14"/>
                          </w:rPr>
                          <w:t>r</w:t>
                        </w:r>
                        <w:r>
                          <w:rPr>
                            <w:rFonts w:ascii="Arial"/>
                            <w:color w:val="181818"/>
                            <w:spacing w:val="-2"/>
                            <w:w w:val="105"/>
                            <w:sz w:val="14"/>
                          </w:rPr>
                          <w:t>ports</w:t>
                        </w:r>
                      </w:p>
                    </w:txbxContent>
                  </v:textbox>
                  <w10:wrap type="none"/>
                </v:shape>
                <w10:wrap type="none"/>
              </v:group>
            </w:pict>
          </mc:Fallback>
        </mc:AlternateContent>
      </w:r>
      <w:r>
        <w:rPr>
          <w:rFonts w:ascii="Arial"/>
          <w:color w:val="181818"/>
          <w:spacing w:val="-2"/>
          <w:w w:val="105"/>
          <w:sz w:val="19"/>
        </w:rPr>
        <w:t>Note</w:t>
      </w:r>
      <w:r>
        <w:rPr>
          <w:rFonts w:ascii="Arial"/>
          <w:color w:val="181818"/>
          <w:spacing w:val="-13"/>
          <w:w w:val="105"/>
          <w:sz w:val="19"/>
        </w:rPr>
        <w:t> </w:t>
      </w:r>
      <w:r>
        <w:rPr>
          <w:rFonts w:ascii="Arial"/>
          <w:color w:val="181818"/>
          <w:spacing w:val="-2"/>
          <w:w w:val="105"/>
          <w:sz w:val="19"/>
        </w:rPr>
        <w:t>that</w:t>
      </w:r>
      <w:r>
        <w:rPr>
          <w:rFonts w:ascii="Arial"/>
          <w:color w:val="181818"/>
          <w:spacing w:val="-12"/>
          <w:w w:val="105"/>
          <w:sz w:val="19"/>
        </w:rPr>
        <w:t> </w:t>
      </w:r>
      <w:r>
        <w:rPr>
          <w:rFonts w:ascii="Arial"/>
          <w:color w:val="181818"/>
          <w:spacing w:val="-2"/>
          <w:w w:val="105"/>
          <w:sz w:val="19"/>
        </w:rPr>
        <w:t>by</w:t>
      </w:r>
      <w:r>
        <w:rPr>
          <w:rFonts w:ascii="Arial"/>
          <w:color w:val="181818"/>
          <w:spacing w:val="-13"/>
          <w:w w:val="105"/>
          <w:sz w:val="19"/>
        </w:rPr>
        <w:t> </w:t>
      </w:r>
      <w:r>
        <w:rPr>
          <w:rFonts w:ascii="Arial"/>
          <w:color w:val="181818"/>
          <w:spacing w:val="-2"/>
          <w:w w:val="105"/>
          <w:sz w:val="19"/>
        </w:rPr>
        <w:t>default</w:t>
      </w:r>
      <w:r>
        <w:rPr>
          <w:rFonts w:ascii="Arial"/>
          <w:color w:val="181818"/>
          <w:spacing w:val="-11"/>
          <w:w w:val="105"/>
          <w:sz w:val="19"/>
        </w:rPr>
        <w:t> </w:t>
      </w:r>
      <w:r>
        <w:rPr>
          <w:rFonts w:ascii="Arial"/>
          <w:color w:val="181818"/>
          <w:spacing w:val="-2"/>
          <w:w w:val="105"/>
          <w:sz w:val="19"/>
        </w:rPr>
        <w:t>there</w:t>
      </w:r>
      <w:r>
        <w:rPr>
          <w:rFonts w:ascii="Arial"/>
          <w:color w:val="181818"/>
          <w:spacing w:val="-10"/>
          <w:w w:val="105"/>
          <w:sz w:val="19"/>
        </w:rPr>
        <w:t> </w:t>
      </w:r>
      <w:r>
        <w:rPr>
          <w:rFonts w:ascii="Arial"/>
          <w:color w:val="181818"/>
          <w:spacing w:val="-2"/>
          <w:w w:val="105"/>
          <w:sz w:val="19"/>
        </w:rPr>
        <w:t>are</w:t>
      </w:r>
      <w:r>
        <w:rPr>
          <w:rFonts w:ascii="Arial"/>
          <w:color w:val="181818"/>
          <w:spacing w:val="-8"/>
          <w:w w:val="105"/>
          <w:sz w:val="19"/>
        </w:rPr>
        <w:t> </w:t>
      </w:r>
      <w:r>
        <w:rPr>
          <w:rFonts w:ascii="Arial"/>
          <w:color w:val="181818"/>
          <w:spacing w:val="-2"/>
          <w:w w:val="105"/>
          <w:sz w:val="19"/>
        </w:rPr>
        <w:t>only</w:t>
      </w:r>
      <w:r>
        <w:rPr>
          <w:rFonts w:ascii="Arial"/>
          <w:color w:val="181818"/>
          <w:spacing w:val="-11"/>
          <w:w w:val="105"/>
          <w:sz w:val="19"/>
        </w:rPr>
        <w:t> </w:t>
      </w:r>
      <w:r>
        <w:rPr>
          <w:rFonts w:ascii="Arial"/>
          <w:color w:val="181818"/>
          <w:spacing w:val="-2"/>
          <w:w w:val="105"/>
          <w:sz w:val="19"/>
          <w:u w:val="thick" w:color="181818"/>
        </w:rPr>
        <w:t>15</w:t>
      </w:r>
      <w:r>
        <w:rPr>
          <w:rFonts w:ascii="Arial"/>
          <w:color w:val="181818"/>
          <w:spacing w:val="-12"/>
          <w:w w:val="105"/>
          <w:sz w:val="19"/>
          <w:u w:val="thick" w:color="181818"/>
        </w:rPr>
        <w:t> </w:t>
      </w:r>
      <w:r>
        <w:rPr>
          <w:rFonts w:ascii="Arial"/>
          <w:color w:val="181818"/>
          <w:spacing w:val="-2"/>
          <w:w w:val="105"/>
          <w:sz w:val="19"/>
          <w:u w:val="thick" w:color="181818"/>
        </w:rPr>
        <w:t>User</w:t>
      </w:r>
      <w:r>
        <w:rPr>
          <w:rFonts w:ascii="Arial"/>
          <w:color w:val="181818"/>
          <w:spacing w:val="-12"/>
          <w:w w:val="105"/>
          <w:sz w:val="19"/>
          <w:u w:val="thick" w:color="181818"/>
        </w:rPr>
        <w:t> </w:t>
      </w:r>
      <w:r>
        <w:rPr>
          <w:rFonts w:ascii="Arial"/>
          <w:color w:val="181818"/>
          <w:spacing w:val="-2"/>
          <w:w w:val="105"/>
          <w:sz w:val="19"/>
          <w:u w:val="thick" w:color="181818"/>
        </w:rPr>
        <w:t>Layers</w:t>
      </w:r>
      <w:r>
        <w:rPr>
          <w:rFonts w:ascii="Arial"/>
          <w:color w:val="181818"/>
          <w:spacing w:val="-2"/>
          <w:w w:val="105"/>
          <w:sz w:val="19"/>
        </w:rPr>
        <w:t>. </w:t>
      </w:r>
      <w:r>
        <w:rPr>
          <w:rFonts w:ascii="Arial"/>
          <w:color w:val="181818"/>
          <w:w w:val="105"/>
          <w:sz w:val="19"/>
        </w:rPr>
        <w:t>To</w:t>
      </w:r>
      <w:r>
        <w:rPr>
          <w:rFonts w:ascii="Arial"/>
          <w:color w:val="181818"/>
          <w:spacing w:val="-5"/>
          <w:w w:val="105"/>
          <w:sz w:val="19"/>
        </w:rPr>
        <w:t> </w:t>
      </w:r>
      <w:r>
        <w:rPr>
          <w:rFonts w:ascii="Arial"/>
          <w:color w:val="181818"/>
          <w:w w:val="105"/>
          <w:sz w:val="19"/>
        </w:rPr>
        <w:t>add</w:t>
      </w:r>
      <w:r>
        <w:rPr>
          <w:rFonts w:ascii="Arial"/>
          <w:color w:val="181818"/>
          <w:spacing w:val="-5"/>
          <w:w w:val="105"/>
          <w:sz w:val="19"/>
        </w:rPr>
        <w:t> </w:t>
      </w:r>
      <w:r>
        <w:rPr>
          <w:rFonts w:ascii="Arial"/>
          <w:color w:val="181818"/>
          <w:w w:val="105"/>
          <w:sz w:val="19"/>
        </w:rPr>
        <w:t>the ROW layers,</w:t>
      </w:r>
      <w:r>
        <w:rPr>
          <w:rFonts w:ascii="Arial"/>
          <w:color w:val="181818"/>
          <w:spacing w:val="-4"/>
          <w:w w:val="105"/>
          <w:sz w:val="19"/>
        </w:rPr>
        <w:t> </w:t>
      </w:r>
      <w:r>
        <w:rPr>
          <w:rFonts w:ascii="Arial"/>
          <w:color w:val="181818"/>
          <w:w w:val="105"/>
          <w:sz w:val="19"/>
        </w:rPr>
        <w:t>select the blue </w:t>
      </w:r>
      <w:r>
        <w:rPr>
          <w:rFonts w:ascii="Arial"/>
          <w:b/>
          <w:color w:val="34312F"/>
          <w:w w:val="125"/>
          <w:sz w:val="34"/>
        </w:rPr>
        <w:t>'</w:t>
      </w:r>
      <w:r>
        <w:rPr>
          <w:rFonts w:ascii="Arial"/>
          <w:b/>
          <w:color w:val="152367"/>
          <w:w w:val="125"/>
          <w:sz w:val="34"/>
        </w:rPr>
        <w:t>S</w:t>
      </w:r>
      <w:r>
        <w:rPr>
          <w:rFonts w:ascii="Arial"/>
          <w:b/>
          <w:color w:val="34312F"/>
          <w:w w:val="125"/>
          <w:sz w:val="34"/>
        </w:rPr>
        <w:t>'</w:t>
      </w:r>
    </w:p>
    <w:p>
      <w:pPr>
        <w:spacing w:before="0"/>
        <w:ind w:left="1673" w:right="0" w:firstLine="0"/>
        <w:jc w:val="left"/>
        <w:rPr>
          <w:rFonts w:ascii="Arial"/>
          <w:sz w:val="19"/>
        </w:rPr>
      </w:pPr>
      <w:r>
        <w:rPr>
          <w:rFonts w:ascii="Arial"/>
          <w:color w:val="181818"/>
          <w:sz w:val="19"/>
        </w:rPr>
        <w:t>button</w:t>
      </w:r>
      <w:r>
        <w:rPr>
          <w:rFonts w:ascii="Arial"/>
          <w:color w:val="181818"/>
          <w:spacing w:val="1"/>
          <w:sz w:val="19"/>
        </w:rPr>
        <w:t> </w:t>
      </w:r>
      <w:r>
        <w:rPr>
          <w:rFonts w:ascii="Arial"/>
          <w:color w:val="181818"/>
          <w:sz w:val="19"/>
        </w:rPr>
        <w:t>shown</w:t>
      </w:r>
      <w:r>
        <w:rPr>
          <w:rFonts w:ascii="Arial"/>
          <w:color w:val="181818"/>
          <w:spacing w:val="8"/>
          <w:sz w:val="19"/>
        </w:rPr>
        <w:t> </w:t>
      </w:r>
      <w:r>
        <w:rPr>
          <w:rFonts w:ascii="Arial"/>
          <w:color w:val="181818"/>
          <w:sz w:val="19"/>
        </w:rPr>
        <w:t>when</w:t>
      </w:r>
      <w:r>
        <w:rPr>
          <w:rFonts w:ascii="Arial"/>
          <w:color w:val="181818"/>
          <w:spacing w:val="-5"/>
          <w:sz w:val="19"/>
        </w:rPr>
        <w:t> </w:t>
      </w:r>
      <w:r>
        <w:rPr>
          <w:rFonts w:ascii="Arial"/>
          <w:color w:val="181818"/>
          <w:sz w:val="19"/>
        </w:rPr>
        <w:t>the</w:t>
      </w:r>
      <w:r>
        <w:rPr>
          <w:rFonts w:ascii="Arial"/>
          <w:color w:val="181818"/>
          <w:spacing w:val="-4"/>
          <w:sz w:val="19"/>
        </w:rPr>
        <w:t> </w:t>
      </w:r>
      <w:r>
        <w:rPr>
          <w:rFonts w:ascii="Arial"/>
          <w:color w:val="181818"/>
          <w:sz w:val="19"/>
        </w:rPr>
        <w:t>Layers</w:t>
      </w:r>
      <w:r>
        <w:rPr>
          <w:rFonts w:ascii="Arial"/>
          <w:color w:val="181818"/>
          <w:spacing w:val="2"/>
          <w:sz w:val="19"/>
        </w:rPr>
        <w:t> </w:t>
      </w:r>
      <w:r>
        <w:rPr>
          <w:rFonts w:ascii="Arial"/>
          <w:color w:val="181818"/>
          <w:sz w:val="19"/>
        </w:rPr>
        <w:t>tab</w:t>
      </w:r>
      <w:r>
        <w:rPr>
          <w:rFonts w:ascii="Arial"/>
          <w:color w:val="181818"/>
          <w:spacing w:val="45"/>
          <w:sz w:val="19"/>
        </w:rPr>
        <w:t> </w:t>
      </w:r>
      <w:r>
        <w:rPr>
          <w:rFonts w:ascii="Arial"/>
          <w:color w:val="181818"/>
          <w:sz w:val="19"/>
        </w:rPr>
        <w:t>is</w:t>
      </w:r>
      <w:r>
        <w:rPr>
          <w:rFonts w:ascii="Arial"/>
          <w:color w:val="181818"/>
          <w:spacing w:val="-1"/>
          <w:sz w:val="19"/>
        </w:rPr>
        <w:t> </w:t>
      </w:r>
      <w:r>
        <w:rPr>
          <w:rFonts w:ascii="Arial"/>
          <w:color w:val="181818"/>
          <w:spacing w:val="-2"/>
          <w:sz w:val="19"/>
        </w:rPr>
        <w:t>open.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before="88"/>
        <w:ind w:left="5930" w:right="0" w:firstLine="0"/>
        <w:jc w:val="left"/>
        <w:rPr>
          <w:rFonts w:ascii="Arial"/>
          <w:sz w:val="19"/>
        </w:rPr>
      </w:pPr>
      <w:r>
        <w:rPr/>
        <mc:AlternateContent>
          <mc:Choice Requires="wps">
            <w:drawing>
              <wp:anchor distT="0" distB="0" distL="0" distR="0" allowOverlap="1" layoutInCell="1" locked="0" behindDoc="1" simplePos="0" relativeHeight="487591936">
                <wp:simplePos x="0" y="0"/>
                <wp:positionH relativeFrom="page">
                  <wp:posOffset>3792857</wp:posOffset>
                </wp:positionH>
                <wp:positionV relativeFrom="paragraph">
                  <wp:posOffset>338307</wp:posOffset>
                </wp:positionV>
                <wp:extent cx="228600" cy="135255"/>
                <wp:effectExtent l="0" t="0" r="0" b="0"/>
                <wp:wrapTopAndBottom/>
                <wp:docPr id="80" name="Textbox 80"/>
                <wp:cNvGraphicFramePr>
                  <a:graphicFrameLocks/>
                </wp:cNvGraphicFramePr>
                <a:graphic>
                  <a:graphicData uri="http://schemas.microsoft.com/office/word/2010/wordprocessingShape">
                    <wps:wsp>
                      <wps:cNvPr id="80" name="Textbox 80"/>
                      <wps:cNvSpPr txBox="1"/>
                      <wps:spPr>
                        <a:xfrm>
                          <a:off x="0" y="0"/>
                          <a:ext cx="228600" cy="135255"/>
                        </a:xfrm>
                        <a:prstGeom prst="rect">
                          <a:avLst/>
                        </a:prstGeom>
                      </wps:spPr>
                      <wps:txbx>
                        <w:txbxContent>
                          <w:p>
                            <w:pPr>
                              <w:spacing w:line="212" w:lineRule="exact" w:before="0"/>
                              <w:ind w:left="0" w:right="0" w:firstLine="0"/>
                              <w:jc w:val="left"/>
                              <w:rPr>
                                <w:rFonts w:ascii="Arial"/>
                                <w:sz w:val="19"/>
                              </w:rPr>
                            </w:pPr>
                            <w:r>
                              <w:rPr>
                                <w:rFonts w:ascii="Arial"/>
                                <w:color w:val="181818"/>
                                <w:spacing w:val="-4"/>
                                <w:sz w:val="19"/>
                              </w:rPr>
                              <w:t>box.</w:t>
                            </w:r>
                          </w:p>
                        </w:txbxContent>
                      </wps:txbx>
                      <wps:bodyPr wrap="square" lIns="0" tIns="0" rIns="0" bIns="0" rtlCol="0">
                        <a:noAutofit/>
                      </wps:bodyPr>
                    </wps:wsp>
                  </a:graphicData>
                </a:graphic>
              </wp:anchor>
            </w:drawing>
          </mc:Choice>
          <mc:Fallback>
            <w:pict>
              <v:shape style="position:absolute;margin-left:298.650208pt;margin-top:26.638348pt;width:18pt;height:10.65pt;mso-position-horizontal-relative:page;mso-position-vertical-relative:paragraph;z-index:-15724544;mso-wrap-distance-left:0;mso-wrap-distance-right:0" type="#_x0000_t202" id="docshape55" filled="false" stroked="false">
                <v:textbox inset="0,0,0,0">
                  <w:txbxContent>
                    <w:p>
                      <w:pPr>
                        <w:spacing w:line="212" w:lineRule="exact" w:before="0"/>
                        <w:ind w:left="0" w:right="0" w:firstLine="0"/>
                        <w:jc w:val="left"/>
                        <w:rPr>
                          <w:rFonts w:ascii="Arial"/>
                          <w:sz w:val="19"/>
                        </w:rPr>
                      </w:pPr>
                      <w:r>
                        <w:rPr>
                          <w:rFonts w:ascii="Arial"/>
                          <w:color w:val="181818"/>
                          <w:spacing w:val="-4"/>
                          <w:sz w:val="19"/>
                        </w:rPr>
                        <w:t>box.</w:t>
                      </w:r>
                    </w:p>
                  </w:txbxContent>
                </v:textbox>
                <w10:wrap type="topAndBottom"/>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1076105</wp:posOffset>
                </wp:positionH>
                <wp:positionV relativeFrom="paragraph">
                  <wp:posOffset>-506647</wp:posOffset>
                </wp:positionV>
                <wp:extent cx="2599690" cy="257111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2599690" cy="2571115"/>
                          <a:chExt cx="2599690" cy="2571115"/>
                        </a:xfrm>
                      </wpg:grpSpPr>
                      <wps:wsp>
                        <wps:cNvPr id="82" name="Graphic 82"/>
                        <wps:cNvSpPr/>
                        <wps:spPr>
                          <a:xfrm>
                            <a:off x="1526" y="1525"/>
                            <a:ext cx="2598420" cy="2569845"/>
                          </a:xfrm>
                          <a:custGeom>
                            <a:avLst/>
                            <a:gdLst/>
                            <a:ahLst/>
                            <a:cxnLst/>
                            <a:rect l="l" t="t" r="r" b="b"/>
                            <a:pathLst>
                              <a:path w="2598420" h="2569845">
                                <a:moveTo>
                                  <a:pt x="0" y="3051"/>
                                </a:moveTo>
                                <a:lnTo>
                                  <a:pt x="2597917" y="3051"/>
                                </a:lnTo>
                              </a:path>
                              <a:path w="2598420" h="2569845">
                                <a:moveTo>
                                  <a:pt x="0" y="73240"/>
                                </a:moveTo>
                                <a:lnTo>
                                  <a:pt x="2597917" y="73240"/>
                                </a:lnTo>
                              </a:path>
                              <a:path w="2598420" h="2569845">
                                <a:moveTo>
                                  <a:pt x="3052" y="2569526"/>
                                </a:moveTo>
                                <a:lnTo>
                                  <a:pt x="3052" y="0"/>
                                </a:lnTo>
                              </a:path>
                              <a:path w="2598420" h="2569845">
                                <a:moveTo>
                                  <a:pt x="2591812" y="2569526"/>
                                </a:moveTo>
                                <a:lnTo>
                                  <a:pt x="2591812" y="0"/>
                                </a:lnTo>
                              </a:path>
                              <a:path w="2598420" h="2569845">
                                <a:moveTo>
                                  <a:pt x="0" y="225825"/>
                                </a:moveTo>
                                <a:lnTo>
                                  <a:pt x="2597917" y="225825"/>
                                </a:lnTo>
                              </a:path>
                              <a:path w="2598420" h="2569845">
                                <a:moveTo>
                                  <a:pt x="198430" y="686631"/>
                                </a:moveTo>
                                <a:lnTo>
                                  <a:pt x="1459229" y="686631"/>
                                </a:lnTo>
                              </a:path>
                              <a:path w="2598420" h="2569845">
                                <a:moveTo>
                                  <a:pt x="1556919" y="686631"/>
                                </a:moveTo>
                                <a:lnTo>
                                  <a:pt x="2597917" y="686631"/>
                                </a:lnTo>
                              </a:path>
                            </a:pathLst>
                          </a:custGeom>
                          <a:ln w="9156">
                            <a:solidFill>
                              <a:srgbClr val="000000"/>
                            </a:solidFill>
                            <a:prstDash val="solid"/>
                          </a:ln>
                        </wps:spPr>
                        <wps:bodyPr wrap="square" lIns="0" tIns="0" rIns="0" bIns="0" rtlCol="0">
                          <a:prstTxWarp prst="textNoShape">
                            <a:avLst/>
                          </a:prstTxWarp>
                          <a:noAutofit/>
                        </wps:bodyPr>
                      </wps:wsp>
                      <wps:wsp>
                        <wps:cNvPr id="83" name="Graphic 83"/>
                        <wps:cNvSpPr/>
                        <wps:spPr>
                          <a:xfrm>
                            <a:off x="1460756" y="953654"/>
                            <a:ext cx="1139190" cy="1270"/>
                          </a:xfrm>
                          <a:custGeom>
                            <a:avLst/>
                            <a:gdLst/>
                            <a:ahLst/>
                            <a:cxnLst/>
                            <a:rect l="l" t="t" r="r" b="b"/>
                            <a:pathLst>
                              <a:path w="1139190" h="0">
                                <a:moveTo>
                                  <a:pt x="0" y="0"/>
                                </a:moveTo>
                                <a:lnTo>
                                  <a:pt x="1138687" y="0"/>
                                </a:lnTo>
                              </a:path>
                            </a:pathLst>
                          </a:custGeom>
                          <a:ln w="3051">
                            <a:solidFill>
                              <a:srgbClr val="000000"/>
                            </a:solidFill>
                            <a:prstDash val="solid"/>
                          </a:ln>
                        </wps:spPr>
                        <wps:bodyPr wrap="square" lIns="0" tIns="0" rIns="0" bIns="0" rtlCol="0">
                          <a:prstTxWarp prst="textNoShape">
                            <a:avLst/>
                          </a:prstTxWarp>
                          <a:noAutofit/>
                        </wps:bodyPr>
                      </wps:wsp>
                      <wps:wsp>
                        <wps:cNvPr id="84" name="Graphic 84"/>
                        <wps:cNvSpPr/>
                        <wps:spPr>
                          <a:xfrm>
                            <a:off x="199957" y="1237461"/>
                            <a:ext cx="1722120" cy="1270"/>
                          </a:xfrm>
                          <a:custGeom>
                            <a:avLst/>
                            <a:gdLst/>
                            <a:ahLst/>
                            <a:cxnLst/>
                            <a:rect l="l" t="t" r="r" b="b"/>
                            <a:pathLst>
                              <a:path w="1722120" h="0">
                                <a:moveTo>
                                  <a:pt x="0" y="0"/>
                                </a:moveTo>
                                <a:lnTo>
                                  <a:pt x="1721769" y="0"/>
                                </a:lnTo>
                              </a:path>
                            </a:pathLst>
                          </a:custGeom>
                          <a:ln w="30516">
                            <a:solidFill>
                              <a:srgbClr val="000000"/>
                            </a:solidFill>
                            <a:prstDash val="solid"/>
                          </a:ln>
                        </wps:spPr>
                        <wps:bodyPr wrap="square" lIns="0" tIns="0" rIns="0" bIns="0" rtlCol="0">
                          <a:prstTxWarp prst="textNoShape">
                            <a:avLst/>
                          </a:prstTxWarp>
                          <a:noAutofit/>
                        </wps:bodyPr>
                      </wps:wsp>
                      <wps:wsp>
                        <wps:cNvPr id="85" name="Graphic 85"/>
                        <wps:cNvSpPr/>
                        <wps:spPr>
                          <a:xfrm>
                            <a:off x="1526" y="1460235"/>
                            <a:ext cx="198755" cy="1270"/>
                          </a:xfrm>
                          <a:custGeom>
                            <a:avLst/>
                            <a:gdLst/>
                            <a:ahLst/>
                            <a:cxnLst/>
                            <a:rect l="l" t="t" r="r" b="b"/>
                            <a:pathLst>
                              <a:path w="198755" h="0">
                                <a:moveTo>
                                  <a:pt x="0" y="0"/>
                                </a:moveTo>
                                <a:lnTo>
                                  <a:pt x="198430" y="0"/>
                                </a:lnTo>
                              </a:path>
                            </a:pathLst>
                          </a:custGeom>
                          <a:ln w="18310">
                            <a:solidFill>
                              <a:srgbClr val="000000"/>
                            </a:solidFill>
                            <a:prstDash val="solid"/>
                          </a:ln>
                        </wps:spPr>
                        <wps:bodyPr wrap="square" lIns="0" tIns="0" rIns="0" bIns="0" rtlCol="0">
                          <a:prstTxWarp prst="textNoShape">
                            <a:avLst/>
                          </a:prstTxWarp>
                          <a:noAutofit/>
                        </wps:bodyPr>
                      </wps:wsp>
                      <wps:wsp>
                        <wps:cNvPr id="86" name="Graphic 86"/>
                        <wps:cNvSpPr/>
                        <wps:spPr>
                          <a:xfrm>
                            <a:off x="199957" y="1460235"/>
                            <a:ext cx="1722120" cy="1270"/>
                          </a:xfrm>
                          <a:custGeom>
                            <a:avLst/>
                            <a:gdLst/>
                            <a:ahLst/>
                            <a:cxnLst/>
                            <a:rect l="l" t="t" r="r" b="b"/>
                            <a:pathLst>
                              <a:path w="1722120" h="0">
                                <a:moveTo>
                                  <a:pt x="0" y="0"/>
                                </a:moveTo>
                                <a:lnTo>
                                  <a:pt x="1721769" y="0"/>
                                </a:lnTo>
                              </a:path>
                            </a:pathLst>
                          </a:custGeom>
                          <a:ln w="30516">
                            <a:solidFill>
                              <a:srgbClr val="000000"/>
                            </a:solidFill>
                            <a:prstDash val="solid"/>
                          </a:ln>
                        </wps:spPr>
                        <wps:bodyPr wrap="square" lIns="0" tIns="0" rIns="0" bIns="0" rtlCol="0">
                          <a:prstTxWarp prst="textNoShape">
                            <a:avLst/>
                          </a:prstTxWarp>
                          <a:noAutofit/>
                        </wps:bodyPr>
                      </wps:wsp>
                      <wps:wsp>
                        <wps:cNvPr id="87" name="Graphic 87"/>
                        <wps:cNvSpPr/>
                        <wps:spPr>
                          <a:xfrm>
                            <a:off x="1526" y="2564948"/>
                            <a:ext cx="2598420" cy="1270"/>
                          </a:xfrm>
                          <a:custGeom>
                            <a:avLst/>
                            <a:gdLst/>
                            <a:ahLst/>
                            <a:cxnLst/>
                            <a:rect l="l" t="t" r="r" b="b"/>
                            <a:pathLst>
                              <a:path w="2598420" h="0">
                                <a:moveTo>
                                  <a:pt x="0" y="0"/>
                                </a:moveTo>
                                <a:lnTo>
                                  <a:pt x="2597917" y="0"/>
                                </a:lnTo>
                              </a:path>
                            </a:pathLst>
                          </a:custGeom>
                          <a:ln w="9155">
                            <a:solidFill>
                              <a:srgbClr val="000000"/>
                            </a:solidFill>
                            <a:prstDash val="solid"/>
                          </a:ln>
                        </wps:spPr>
                        <wps:bodyPr wrap="square" lIns="0" tIns="0" rIns="0" bIns="0" rtlCol="0">
                          <a:prstTxWarp prst="textNoShape">
                            <a:avLst/>
                          </a:prstTxWarp>
                          <a:noAutofit/>
                        </wps:bodyPr>
                      </wps:wsp>
                      <wps:wsp>
                        <wps:cNvPr id="88" name="Graphic 88"/>
                        <wps:cNvSpPr/>
                        <wps:spPr>
                          <a:xfrm>
                            <a:off x="40220" y="737018"/>
                            <a:ext cx="12700" cy="102870"/>
                          </a:xfrm>
                          <a:custGeom>
                            <a:avLst/>
                            <a:gdLst/>
                            <a:ahLst/>
                            <a:cxnLst/>
                            <a:rect l="l" t="t" r="r" b="b"/>
                            <a:pathLst>
                              <a:path w="12700" h="102870">
                                <a:moveTo>
                                  <a:pt x="12211" y="102704"/>
                                </a:moveTo>
                                <a:lnTo>
                                  <a:pt x="0" y="102704"/>
                                </a:lnTo>
                                <a:lnTo>
                                  <a:pt x="0" y="0"/>
                                </a:lnTo>
                                <a:lnTo>
                                  <a:pt x="12211" y="0"/>
                                </a:lnTo>
                                <a:lnTo>
                                  <a:pt x="12211" y="102704"/>
                                </a:lnTo>
                                <a:close/>
                              </a:path>
                            </a:pathLst>
                          </a:custGeom>
                          <a:solidFill>
                            <a:srgbClr val="C6D4EB"/>
                          </a:solidFill>
                        </wps:spPr>
                        <wps:bodyPr wrap="square" lIns="0" tIns="0" rIns="0" bIns="0" rtlCol="0">
                          <a:prstTxWarp prst="textNoShape">
                            <a:avLst/>
                          </a:prstTxWarp>
                          <a:noAutofit/>
                        </wps:bodyPr>
                      </wps:wsp>
                      <wps:wsp>
                        <wps:cNvPr id="89" name="Graphic 89"/>
                        <wps:cNvSpPr/>
                        <wps:spPr>
                          <a:xfrm>
                            <a:off x="891005" y="738047"/>
                            <a:ext cx="43180" cy="139065"/>
                          </a:xfrm>
                          <a:custGeom>
                            <a:avLst/>
                            <a:gdLst/>
                            <a:ahLst/>
                            <a:cxnLst/>
                            <a:rect l="l" t="t" r="r" b="b"/>
                            <a:pathLst>
                              <a:path w="43180" h="139065">
                                <a:moveTo>
                                  <a:pt x="42738" y="138776"/>
                                </a:moveTo>
                                <a:lnTo>
                                  <a:pt x="0" y="138776"/>
                                </a:lnTo>
                                <a:lnTo>
                                  <a:pt x="0" y="0"/>
                                </a:lnTo>
                                <a:lnTo>
                                  <a:pt x="42738" y="0"/>
                                </a:lnTo>
                                <a:lnTo>
                                  <a:pt x="42738" y="138776"/>
                                </a:lnTo>
                                <a:close/>
                              </a:path>
                            </a:pathLst>
                          </a:custGeom>
                          <a:solidFill>
                            <a:srgbClr val="E6EBE8"/>
                          </a:solidFill>
                        </wps:spPr>
                        <wps:bodyPr wrap="square" lIns="0" tIns="0" rIns="0" bIns="0" rtlCol="0">
                          <a:prstTxWarp prst="textNoShape">
                            <a:avLst/>
                          </a:prstTxWarp>
                          <a:noAutofit/>
                        </wps:bodyPr>
                      </wps:wsp>
                      <wps:wsp>
                        <wps:cNvPr id="90" name="Graphic 90"/>
                        <wps:cNvSpPr/>
                        <wps:spPr>
                          <a:xfrm>
                            <a:off x="891005" y="843793"/>
                            <a:ext cx="43180" cy="1270"/>
                          </a:xfrm>
                          <a:custGeom>
                            <a:avLst/>
                            <a:gdLst/>
                            <a:ahLst/>
                            <a:cxnLst/>
                            <a:rect l="l" t="t" r="r" b="b"/>
                            <a:pathLst>
                              <a:path w="43180" h="0">
                                <a:moveTo>
                                  <a:pt x="0" y="0"/>
                                </a:moveTo>
                                <a:lnTo>
                                  <a:pt x="42738" y="0"/>
                                </a:lnTo>
                              </a:path>
                            </a:pathLst>
                          </a:custGeom>
                          <a:ln w="12715">
                            <a:solidFill>
                              <a:srgbClr val="A8A8A8"/>
                            </a:solidFill>
                            <a:prstDash val="solid"/>
                          </a:ln>
                        </wps:spPr>
                        <wps:bodyPr wrap="square" lIns="0" tIns="0" rIns="0" bIns="0" rtlCol="0">
                          <a:prstTxWarp prst="textNoShape">
                            <a:avLst/>
                          </a:prstTxWarp>
                          <a:noAutofit/>
                        </wps:bodyPr>
                      </wps:wsp>
                      <wps:wsp>
                        <wps:cNvPr id="91" name="Graphic 91"/>
                        <wps:cNvSpPr/>
                        <wps:spPr>
                          <a:xfrm>
                            <a:off x="1242672" y="656229"/>
                            <a:ext cx="1242060" cy="1006475"/>
                          </a:xfrm>
                          <a:custGeom>
                            <a:avLst/>
                            <a:gdLst/>
                            <a:ahLst/>
                            <a:cxnLst/>
                            <a:rect l="l" t="t" r="r" b="b"/>
                            <a:pathLst>
                              <a:path w="1242060" h="1006475">
                                <a:moveTo>
                                  <a:pt x="18326" y="869162"/>
                                </a:moveTo>
                                <a:lnTo>
                                  <a:pt x="0" y="869162"/>
                                </a:lnTo>
                                <a:lnTo>
                                  <a:pt x="0" y="1006094"/>
                                </a:lnTo>
                                <a:lnTo>
                                  <a:pt x="18326" y="1006094"/>
                                </a:lnTo>
                                <a:lnTo>
                                  <a:pt x="18326" y="869162"/>
                                </a:lnTo>
                                <a:close/>
                              </a:path>
                              <a:path w="1242060" h="1006475">
                                <a:moveTo>
                                  <a:pt x="243852" y="0"/>
                                </a:moveTo>
                                <a:lnTo>
                                  <a:pt x="231648" y="0"/>
                                </a:lnTo>
                                <a:lnTo>
                                  <a:pt x="231648" y="338264"/>
                                </a:lnTo>
                                <a:lnTo>
                                  <a:pt x="243852" y="338264"/>
                                </a:lnTo>
                                <a:lnTo>
                                  <a:pt x="243852" y="0"/>
                                </a:lnTo>
                                <a:close/>
                              </a:path>
                              <a:path w="1242060" h="1006475">
                                <a:moveTo>
                                  <a:pt x="749731" y="70116"/>
                                </a:moveTo>
                                <a:lnTo>
                                  <a:pt x="710057" y="70116"/>
                                </a:lnTo>
                                <a:lnTo>
                                  <a:pt x="710057" y="200228"/>
                                </a:lnTo>
                                <a:lnTo>
                                  <a:pt x="749731" y="200228"/>
                                </a:lnTo>
                                <a:lnTo>
                                  <a:pt x="749731" y="70116"/>
                                </a:lnTo>
                                <a:close/>
                              </a:path>
                              <a:path w="1242060" h="1006475">
                                <a:moveTo>
                                  <a:pt x="1241996" y="70116"/>
                                </a:moveTo>
                                <a:lnTo>
                                  <a:pt x="1220635" y="70116"/>
                                </a:lnTo>
                                <a:lnTo>
                                  <a:pt x="1220635" y="200228"/>
                                </a:lnTo>
                                <a:lnTo>
                                  <a:pt x="1241996" y="200228"/>
                                </a:lnTo>
                                <a:lnTo>
                                  <a:pt x="1241996" y="70116"/>
                                </a:lnTo>
                                <a:close/>
                              </a:path>
                            </a:pathLst>
                          </a:custGeom>
                          <a:solidFill>
                            <a:srgbClr val="E6EBE8"/>
                          </a:solidFill>
                        </wps:spPr>
                        <wps:bodyPr wrap="square" lIns="0" tIns="0" rIns="0" bIns="0" rtlCol="0">
                          <a:prstTxWarp prst="textNoShape">
                            <a:avLst/>
                          </a:prstTxWarp>
                          <a:noAutofit/>
                        </wps:bodyPr>
                      </wps:wsp>
                      <wps:wsp>
                        <wps:cNvPr id="92" name="Textbox 92"/>
                        <wps:cNvSpPr txBox="1"/>
                        <wps:spPr>
                          <a:xfrm>
                            <a:off x="164137" y="271706"/>
                            <a:ext cx="2355215" cy="220345"/>
                          </a:xfrm>
                          <a:prstGeom prst="rect">
                            <a:avLst/>
                          </a:prstGeom>
                        </wps:spPr>
                        <wps:txbx>
                          <w:txbxContent>
                            <w:p>
                              <w:pPr>
                                <w:spacing w:line="347" w:lineRule="exact" w:before="0"/>
                                <w:ind w:left="0" w:right="0" w:firstLine="0"/>
                                <w:jc w:val="left"/>
                                <w:rPr>
                                  <w:rFonts w:ascii="Arial"/>
                                  <w:b/>
                                  <w:i/>
                                  <w:sz w:val="31"/>
                                </w:rPr>
                              </w:pPr>
                              <w:r>
                                <w:rPr>
                                  <w:color w:val="49423F"/>
                                  <w:spacing w:val="101"/>
                                  <w:sz w:val="16"/>
                                  <w:u w:val="single" w:color="48413E"/>
                                </w:rPr>
                                <w:t> </w:t>
                              </w:r>
                              <w:r>
                                <w:rPr>
                                  <w:color w:val="49423F"/>
                                  <w:spacing w:val="31"/>
                                  <w:sz w:val="16"/>
                                </w:rPr>
                                <w:t> </w:t>
                              </w:r>
                              <w:r>
                                <w:rPr>
                                  <w:color w:val="49423F"/>
                                  <w:w w:val="125"/>
                                  <w:sz w:val="16"/>
                                </w:rPr>
                                <w:t>Layers</w:t>
                              </w:r>
                              <w:r>
                                <w:rPr>
                                  <w:color w:val="AC874D"/>
                                  <w:w w:val="125"/>
                                  <w:sz w:val="16"/>
                                </w:rPr>
                                <w:t>I</w:t>
                              </w:r>
                              <w:r>
                                <w:rPr>
                                  <w:color w:val="575956"/>
                                  <w:w w:val="125"/>
                                  <w:sz w:val="16"/>
                                </w:rPr>
                                <w:t>magery</w:t>
                              </w:r>
                              <w:r>
                                <w:rPr>
                                  <w:b/>
                                  <w:color w:val="34312F"/>
                                  <w:w w:val="125"/>
                                  <w:sz w:val="21"/>
                                </w:rPr>
                                <w:t>0</w:t>
                              </w:r>
                              <w:r>
                                <w:rPr>
                                  <w:b/>
                                  <w:color w:val="575956"/>
                                  <w:w w:val="125"/>
                                  <w:sz w:val="21"/>
                                </w:rPr>
                                <w:t>App</w:t>
                              </w:r>
                              <w:r>
                                <w:rPr>
                                  <w:color w:val="34312F"/>
                                  <w:w w:val="125"/>
                                  <w:sz w:val="16"/>
                                </w:rPr>
                                <w:t>r</w:t>
                              </w:r>
                              <w:r>
                                <w:rPr>
                                  <w:b/>
                                  <w:color w:val="575956"/>
                                  <w:w w:val="125"/>
                                  <w:sz w:val="21"/>
                                </w:rPr>
                                <w:t>s</w:t>
                              </w:r>
                              <w:r>
                                <w:rPr>
                                  <w:color w:val="897054"/>
                                  <w:w w:val="125"/>
                                  <w:sz w:val="16"/>
                                </w:rPr>
                                <w:t>T</w:t>
                              </w:r>
                              <w:r>
                                <w:rPr>
                                  <w:color w:val="575956"/>
                                  <w:w w:val="125"/>
                                  <w:sz w:val="16"/>
                                </w:rPr>
                                <w:t>oo</w:t>
                              </w:r>
                              <w:r>
                                <w:rPr>
                                  <w:color w:val="873D4D"/>
                                  <w:w w:val="125"/>
                                  <w:sz w:val="16"/>
                                </w:rPr>
                                <w:t>l</w:t>
                              </w:r>
                              <w:r>
                                <w:rPr>
                                  <w:color w:val="575956"/>
                                  <w:w w:val="125"/>
                                  <w:sz w:val="16"/>
                                </w:rPr>
                                <w:t>s</w:t>
                              </w:r>
                              <w:r>
                                <w:rPr>
                                  <w:color w:val="575956"/>
                                  <w:spacing w:val="53"/>
                                  <w:w w:val="125"/>
                                  <w:sz w:val="16"/>
                                </w:rPr>
                                <w:t> </w:t>
                              </w:r>
                              <w:r>
                                <w:rPr>
                                  <w:color w:val="34312F"/>
                                  <w:w w:val="125"/>
                                  <w:sz w:val="16"/>
                                </w:rPr>
                                <w:t>.!,</w:t>
                              </w:r>
                              <w:r>
                                <w:rPr>
                                  <w:color w:val="575956"/>
                                  <w:w w:val="125"/>
                                  <w:sz w:val="16"/>
                                </w:rPr>
                                <w:t>Share</w:t>
                              </w:r>
                              <w:r>
                                <w:rPr>
                                  <w:color w:val="575956"/>
                                  <w:spacing w:val="31"/>
                                  <w:w w:val="125"/>
                                  <w:sz w:val="16"/>
                                </w:rPr>
                                <w:t> </w:t>
                              </w:r>
                              <w:r>
                                <w:rPr>
                                  <w:rFonts w:ascii="Arial"/>
                                  <w:b/>
                                  <w:i/>
                                  <w:color w:val="2A6EB8"/>
                                  <w:spacing w:val="-10"/>
                                  <w:w w:val="125"/>
                                  <w:sz w:val="31"/>
                                </w:rPr>
                                <w:t>0</w:t>
                              </w:r>
                            </w:p>
                          </w:txbxContent>
                        </wps:txbx>
                        <wps:bodyPr wrap="square" lIns="0" tIns="0" rIns="0" bIns="0" rtlCol="0">
                          <a:noAutofit/>
                        </wps:bodyPr>
                      </wps:wsp>
                      <wps:wsp>
                        <wps:cNvPr id="93" name="Textbox 93"/>
                        <wps:cNvSpPr txBox="1"/>
                        <wps:spPr>
                          <a:xfrm>
                            <a:off x="7936" y="748343"/>
                            <a:ext cx="77470" cy="85090"/>
                          </a:xfrm>
                          <a:prstGeom prst="rect">
                            <a:avLst/>
                          </a:prstGeom>
                        </wps:spPr>
                        <wps:txbx>
                          <w:txbxContent>
                            <w:p>
                              <w:pPr>
                                <w:spacing w:line="133" w:lineRule="exact" w:before="0"/>
                                <w:ind w:left="0" w:right="0" w:firstLine="0"/>
                                <w:jc w:val="left"/>
                                <w:rPr>
                                  <w:sz w:val="12"/>
                                </w:rPr>
                              </w:pPr>
                              <w:r>
                                <w:rPr>
                                  <w:color w:val="181818"/>
                                  <w:spacing w:val="-5"/>
                                  <w:w w:val="95"/>
                                  <w:sz w:val="12"/>
                                </w:rPr>
                                <w:t>1</w:t>
                              </w:r>
                              <w:r>
                                <w:rPr>
                                  <w:color w:val="BCC4E8"/>
                                  <w:spacing w:val="-5"/>
                                  <w:w w:val="95"/>
                                  <w:sz w:val="12"/>
                                </w:rPr>
                                <w:t>1</w:t>
                              </w:r>
                            </w:p>
                          </w:txbxContent>
                        </wps:txbx>
                        <wps:bodyPr wrap="square" lIns="0" tIns="0" rIns="0" bIns="0" rtlCol="0">
                          <a:noAutofit/>
                        </wps:bodyPr>
                      </wps:wsp>
                      <wps:wsp>
                        <wps:cNvPr id="94" name="Textbox 94"/>
                        <wps:cNvSpPr txBox="1"/>
                        <wps:spPr>
                          <a:xfrm>
                            <a:off x="225147" y="648109"/>
                            <a:ext cx="1687830" cy="241935"/>
                          </a:xfrm>
                          <a:prstGeom prst="rect">
                            <a:avLst/>
                          </a:prstGeom>
                        </wps:spPr>
                        <wps:txbx>
                          <w:txbxContent>
                            <w:p>
                              <w:pPr>
                                <w:tabs>
                                  <w:tab w:pos="2161" w:val="left" w:leader="none"/>
                                </w:tabs>
                                <w:spacing w:line="380" w:lineRule="exact" w:before="0"/>
                                <w:ind w:left="0" w:right="0" w:firstLine="0"/>
                                <w:jc w:val="left"/>
                                <w:rPr>
                                  <w:rFonts w:ascii="Arial"/>
                                  <w:sz w:val="16"/>
                                </w:rPr>
                              </w:pPr>
                              <w:r>
                                <w:rPr>
                                  <w:rFonts w:ascii="Arial"/>
                                  <w:color w:val="A8A8A8"/>
                                  <w:w w:val="105"/>
                                  <w:sz w:val="34"/>
                                </w:rPr>
                                <w:t>j</w:t>
                              </w:r>
                              <w:r>
                                <w:rPr>
                                  <w:rFonts w:ascii="Arial"/>
                                  <w:color w:val="A8A8A8"/>
                                  <w:spacing w:val="-34"/>
                                  <w:w w:val="105"/>
                                  <w:sz w:val="34"/>
                                </w:rPr>
                                <w:t> </w:t>
                              </w:r>
                              <w:r>
                                <w:rPr>
                                  <w:b/>
                                  <w:color w:val="181818"/>
                                  <w:w w:val="105"/>
                                  <w:sz w:val="16"/>
                                </w:rPr>
                                <w:t>llap</w:t>
                              </w:r>
                              <w:r>
                                <w:rPr>
                                  <w:b/>
                                  <w:color w:val="181818"/>
                                  <w:spacing w:val="-11"/>
                                  <w:w w:val="105"/>
                                  <w:sz w:val="16"/>
                                </w:rPr>
                                <w:t> </w:t>
                              </w:r>
                              <w:r>
                                <w:rPr>
                                  <w:rFonts w:ascii="Arial"/>
                                  <w:color w:val="34312F"/>
                                  <w:w w:val="105"/>
                                  <w:sz w:val="16"/>
                                </w:rPr>
                                <w:t>Lay</w:t>
                              </w:r>
                              <w:r>
                                <w:rPr>
                                  <w:rFonts w:ascii="Arial"/>
                                  <w:color w:val="181818"/>
                                  <w:w w:val="105"/>
                                  <w:sz w:val="16"/>
                                </w:rPr>
                                <w:t>e</w:t>
                              </w:r>
                              <w:r>
                                <w:rPr>
                                  <w:rFonts w:ascii="Arial"/>
                                  <w:color w:val="34312F"/>
                                  <w:w w:val="105"/>
                                  <w:sz w:val="16"/>
                                </w:rPr>
                                <w:t>rs</w:t>
                              </w:r>
                              <w:r>
                                <w:rPr>
                                  <w:rFonts w:ascii="Arial"/>
                                  <w:color w:val="34312F"/>
                                  <w:spacing w:val="39"/>
                                  <w:w w:val="105"/>
                                  <w:sz w:val="16"/>
                                </w:rPr>
                                <w:t> </w:t>
                              </w:r>
                              <w:r>
                                <w:rPr>
                                  <w:rFonts w:ascii="Arial"/>
                                  <w:color w:val="A8A8A8"/>
                                  <w:w w:val="105"/>
                                  <w:sz w:val="16"/>
                                </w:rPr>
                                <w:t>].</w:t>
                              </w:r>
                              <w:r>
                                <w:rPr>
                                  <w:rFonts w:ascii="Arial"/>
                                  <w:color w:val="A8A8A8"/>
                                  <w:spacing w:val="34"/>
                                  <w:w w:val="105"/>
                                  <w:sz w:val="16"/>
                                </w:rPr>
                                <w:t> </w:t>
                              </w:r>
                              <w:r>
                                <w:rPr>
                                  <w:rFonts w:ascii="Arial"/>
                                  <w:color w:val="49423F"/>
                                  <w:spacing w:val="-2"/>
                                  <w:w w:val="105"/>
                                  <w:sz w:val="16"/>
                                </w:rPr>
                                <w:t>Dra</w:t>
                              </w:r>
                              <w:r>
                                <w:rPr>
                                  <w:rFonts w:ascii="Arial"/>
                                  <w:color w:val="707574"/>
                                  <w:spacing w:val="-2"/>
                                  <w:w w:val="105"/>
                                  <w:sz w:val="16"/>
                                </w:rPr>
                                <w:t>wi</w:t>
                              </w:r>
                              <w:r>
                                <w:rPr>
                                  <w:rFonts w:ascii="Arial"/>
                                  <w:color w:val="575956"/>
                                  <w:spacing w:val="-2"/>
                                  <w:w w:val="105"/>
                                  <w:sz w:val="16"/>
                                </w:rPr>
                                <w:t>ngs</w:t>
                              </w:r>
                              <w:r>
                                <w:rPr>
                                  <w:rFonts w:ascii="Arial"/>
                                  <w:color w:val="575956"/>
                                  <w:sz w:val="16"/>
                                </w:rPr>
                                <w:tab/>
                              </w:r>
                              <w:r>
                                <w:rPr>
                                  <w:rFonts w:ascii="Arial"/>
                                  <w:color w:val="575956"/>
                                  <w:spacing w:val="-2"/>
                                  <w:w w:val="105"/>
                                  <w:position w:val="1"/>
                                  <w:sz w:val="16"/>
                                </w:rPr>
                                <w:t>Import</w:t>
                              </w:r>
                            </w:p>
                          </w:txbxContent>
                        </wps:txbx>
                        <wps:bodyPr wrap="square" lIns="0" tIns="0" rIns="0" bIns="0" rtlCol="0">
                          <a:noAutofit/>
                        </wps:bodyPr>
                      </wps:wsp>
                      <wps:wsp>
                        <wps:cNvPr id="95" name="Textbox 95"/>
                        <wps:cNvSpPr txBox="1"/>
                        <wps:spPr>
                          <a:xfrm>
                            <a:off x="1474320" y="689520"/>
                            <a:ext cx="56515" cy="277495"/>
                          </a:xfrm>
                          <a:prstGeom prst="rect">
                            <a:avLst/>
                          </a:prstGeom>
                        </wps:spPr>
                        <wps:txbx>
                          <w:txbxContent>
                            <w:p>
                              <w:pPr>
                                <w:spacing w:line="436" w:lineRule="exact" w:before="0"/>
                                <w:ind w:left="0" w:right="0" w:firstLine="0"/>
                                <w:jc w:val="left"/>
                                <w:rPr>
                                  <w:rFonts w:ascii="Arial"/>
                                  <w:sz w:val="39"/>
                                </w:rPr>
                              </w:pPr>
                              <w:r>
                                <w:rPr>
                                  <w:rFonts w:ascii="Arial"/>
                                  <w:color w:val="A8A8A8"/>
                                  <w:w w:val="63"/>
                                  <w:sz w:val="39"/>
                                </w:rPr>
                                <w:t>I</w:t>
                              </w:r>
                            </w:p>
                          </w:txbxContent>
                        </wps:txbx>
                        <wps:bodyPr wrap="square" lIns="0" tIns="0" rIns="0" bIns="0" rtlCol="0">
                          <a:noAutofit/>
                        </wps:bodyPr>
                      </wps:wsp>
                      <wps:wsp>
                        <wps:cNvPr id="96" name="Textbox 96"/>
                        <wps:cNvSpPr txBox="1"/>
                        <wps:spPr>
                          <a:xfrm>
                            <a:off x="1952729" y="739152"/>
                            <a:ext cx="551180" cy="106680"/>
                          </a:xfrm>
                          <a:prstGeom prst="rect">
                            <a:avLst/>
                          </a:prstGeom>
                        </wps:spPr>
                        <wps:txbx>
                          <w:txbxContent>
                            <w:p>
                              <w:pPr>
                                <w:spacing w:line="168" w:lineRule="exact" w:before="0"/>
                                <w:ind w:left="0" w:right="0" w:firstLine="0"/>
                                <w:jc w:val="left"/>
                                <w:rPr>
                                  <w:rFonts w:ascii="Arial"/>
                                  <w:sz w:val="15"/>
                                </w:rPr>
                              </w:pPr>
                              <w:r>
                                <w:rPr>
                                  <w:rFonts w:ascii="Arial"/>
                                  <w:color w:val="BCBFBF"/>
                                  <w:w w:val="105"/>
                                  <w:sz w:val="15"/>
                                </w:rPr>
                                <w:t>..</w:t>
                              </w:r>
                              <w:r>
                                <w:rPr>
                                  <w:rFonts w:ascii="Arial"/>
                                  <w:color w:val="BCBFBF"/>
                                  <w:spacing w:val="56"/>
                                  <w:w w:val="105"/>
                                  <w:sz w:val="15"/>
                                </w:rPr>
                                <w:t> </w:t>
                              </w:r>
                              <w:r>
                                <w:rPr>
                                  <w:rFonts w:ascii="Arial"/>
                                  <w:color w:val="575956"/>
                                  <w:w w:val="105"/>
                                  <w:sz w:val="15"/>
                                </w:rPr>
                                <w:t>Legend</w:t>
                              </w:r>
                              <w:r>
                                <w:rPr>
                                  <w:rFonts w:ascii="Arial"/>
                                  <w:color w:val="575956"/>
                                  <w:spacing w:val="38"/>
                                  <w:w w:val="105"/>
                                  <w:sz w:val="15"/>
                                </w:rPr>
                                <w:t> </w:t>
                              </w:r>
                              <w:r>
                                <w:rPr>
                                  <w:rFonts w:ascii="Arial"/>
                                  <w:color w:val="A8A8A8"/>
                                  <w:spacing w:val="-10"/>
                                  <w:w w:val="105"/>
                                  <w:sz w:val="15"/>
                                </w:rPr>
                                <w:t>]</w:t>
                              </w:r>
                            </w:p>
                          </w:txbxContent>
                        </wps:txbx>
                        <wps:bodyPr wrap="square" lIns="0" tIns="0" rIns="0" bIns="0" rtlCol="0">
                          <a:noAutofit/>
                        </wps:bodyPr>
                      </wps:wsp>
                      <wps:wsp>
                        <wps:cNvPr id="97" name="Textbox 97"/>
                        <wps:cNvSpPr txBox="1"/>
                        <wps:spPr>
                          <a:xfrm>
                            <a:off x="9399" y="1016508"/>
                            <a:ext cx="1677035" cy="638175"/>
                          </a:xfrm>
                          <a:prstGeom prst="rect">
                            <a:avLst/>
                          </a:prstGeom>
                        </wps:spPr>
                        <wps:txbx>
                          <w:txbxContent>
                            <w:p>
                              <w:pPr>
                                <w:spacing w:line="157" w:lineRule="exact" w:before="0"/>
                                <w:ind w:left="449" w:right="0" w:firstLine="0"/>
                                <w:jc w:val="left"/>
                                <w:rPr>
                                  <w:rFonts w:ascii="Arial"/>
                                  <w:sz w:val="14"/>
                                </w:rPr>
                              </w:pPr>
                              <w:r>
                                <w:rPr>
                                  <w:rFonts w:ascii="Arial"/>
                                  <w:color w:val="181818"/>
                                  <w:w w:val="105"/>
                                  <w:sz w:val="14"/>
                                </w:rPr>
                                <w:t>ADD</w:t>
                              </w:r>
                              <w:r>
                                <w:rPr>
                                  <w:rFonts w:ascii="Arial"/>
                                  <w:color w:val="181818"/>
                                  <w:spacing w:val="-6"/>
                                  <w:w w:val="105"/>
                                  <w:sz w:val="14"/>
                                </w:rPr>
                                <w:t> </w:t>
                              </w:r>
                              <w:r>
                                <w:rPr>
                                  <w:rFonts w:ascii="Arial"/>
                                  <w:color w:val="181818"/>
                                  <w:w w:val="105"/>
                                  <w:sz w:val="14"/>
                                </w:rPr>
                                <w:t>USER</w:t>
                              </w:r>
                              <w:r>
                                <w:rPr>
                                  <w:rFonts w:ascii="Arial"/>
                                  <w:color w:val="181818"/>
                                  <w:spacing w:val="1"/>
                                  <w:w w:val="105"/>
                                  <w:sz w:val="14"/>
                                </w:rPr>
                                <w:t> </w:t>
                              </w:r>
                              <w:r>
                                <w:rPr>
                                  <w:rFonts w:ascii="Arial"/>
                                  <w:color w:val="181818"/>
                                  <w:spacing w:val="-2"/>
                                  <w:w w:val="105"/>
                                  <w:sz w:val="14"/>
                                </w:rPr>
                                <w:t>LAYERS</w:t>
                              </w:r>
                            </w:p>
                            <w:p>
                              <w:pPr>
                                <w:spacing w:line="551" w:lineRule="exact" w:before="125"/>
                                <w:ind w:left="125" w:right="0" w:firstLine="0"/>
                                <w:jc w:val="left"/>
                                <w:rPr>
                                  <w:rFonts w:ascii="Arial"/>
                                  <w:sz w:val="15"/>
                                </w:rPr>
                              </w:pPr>
                              <w:r>
                                <w:rPr>
                                  <w:color w:val="C81D18"/>
                                  <w:position w:val="-16"/>
                                  <w:sz w:val="50"/>
                                </w:rPr>
                                <w:t>-</w:t>
                              </w:r>
                              <w:r>
                                <w:rPr>
                                  <w:color w:val="C81D18"/>
                                  <w:spacing w:val="-17"/>
                                  <w:position w:val="-16"/>
                                  <w:sz w:val="50"/>
                                </w:rPr>
                                <w:t> </w:t>
                              </w:r>
                              <w:r>
                                <w:rPr>
                                  <w:color w:val="C81D18"/>
                                  <w:sz w:val="31"/>
                                </w:rPr>
                                <w:t>I</w:t>
                              </w:r>
                              <w:r>
                                <w:rPr>
                                  <w:color w:val="C81D18"/>
                                  <w:spacing w:val="-19"/>
                                  <w:sz w:val="31"/>
                                </w:rPr>
                                <w:t> </w:t>
                              </w:r>
                              <w:r>
                                <w:rPr>
                                  <w:rFonts w:ascii="Arial"/>
                                  <w:color w:val="181818"/>
                                  <w:sz w:val="15"/>
                                </w:rPr>
                                <w:t>Search for</w:t>
                              </w:r>
                              <w:r>
                                <w:rPr>
                                  <w:rFonts w:ascii="Arial"/>
                                  <w:color w:val="181818"/>
                                  <w:spacing w:val="-9"/>
                                  <w:sz w:val="15"/>
                                </w:rPr>
                                <w:t> </w:t>
                              </w:r>
                              <w:r>
                                <w:rPr>
                                  <w:rFonts w:ascii="Arial"/>
                                  <w:color w:val="181818"/>
                                  <w:spacing w:val="-2"/>
                                  <w:sz w:val="15"/>
                                </w:rPr>
                                <w:t>layers</w:t>
                              </w:r>
                              <w:r>
                                <w:rPr>
                                  <w:rFonts w:ascii="Arial"/>
                                  <w:color w:val="8C8E8E"/>
                                  <w:spacing w:val="-2"/>
                                  <w:sz w:val="15"/>
                                </w:rPr>
                                <w:t>.</w:t>
                              </w:r>
                            </w:p>
                            <w:p>
                              <w:pPr>
                                <w:spacing w:line="172" w:lineRule="exact" w:before="0"/>
                                <w:ind w:left="0" w:right="0" w:firstLine="0"/>
                                <w:jc w:val="left"/>
                                <w:rPr>
                                  <w:rFonts w:ascii="Arial"/>
                                  <w:sz w:val="14"/>
                                </w:rPr>
                              </w:pPr>
                              <w:r>
                                <w:rPr>
                                  <w:rFonts w:ascii="Arial"/>
                                  <w:color w:val="C81D18"/>
                                  <w:w w:val="90"/>
                                  <w:sz w:val="14"/>
                                </w:rPr>
                                <w:t>,,,,,,,</w:t>
                              </w:r>
                              <w:r>
                                <w:rPr>
                                  <w:rFonts w:ascii="Arial"/>
                                  <w:color w:val="575956"/>
                                  <w:w w:val="90"/>
                                  <w:sz w:val="14"/>
                                </w:rPr>
                                <w:t>VieY,ing</w:t>
                              </w:r>
                              <w:r>
                                <w:rPr>
                                  <w:rFonts w:ascii="Arial"/>
                                  <w:color w:val="575956"/>
                                  <w:spacing w:val="-4"/>
                                  <w:w w:val="90"/>
                                  <w:sz w:val="14"/>
                                </w:rPr>
                                <w:t> </w:t>
                              </w:r>
                              <w:r>
                                <w:rPr>
                                  <w:color w:val="575956"/>
                                  <w:w w:val="90"/>
                                  <w:sz w:val="17"/>
                                </w:rPr>
                                <w:t>Co1TV110</w:t>
                              </w:r>
                              <w:r>
                                <w:rPr>
                                  <w:color w:val="6B3441"/>
                                  <w:w w:val="90"/>
                                  <w:sz w:val="17"/>
                                </w:rPr>
                                <w:t>n</w:t>
                              </w:r>
                              <w:r>
                                <w:rPr>
                                  <w:color w:val="6B3441"/>
                                  <w:spacing w:val="-4"/>
                                  <w:w w:val="90"/>
                                  <w:sz w:val="17"/>
                                </w:rPr>
                                <w:t> </w:t>
                              </w:r>
                              <w:r>
                                <w:rPr>
                                  <w:color w:val="575956"/>
                                  <w:w w:val="90"/>
                                  <w:sz w:val="16"/>
                                </w:rPr>
                                <w:t>Layers</w:t>
                              </w:r>
                              <w:r>
                                <w:rPr>
                                  <w:color w:val="A8A8A8"/>
                                  <w:w w:val="90"/>
                                  <w:sz w:val="16"/>
                                </w:rPr>
                                <w:t>:</w:t>
                              </w:r>
                              <w:r>
                                <w:rPr>
                                  <w:color w:val="A8A8A8"/>
                                  <w:spacing w:val="-13"/>
                                  <w:w w:val="90"/>
                                  <w:sz w:val="16"/>
                                </w:rPr>
                                <w:t> </w:t>
                              </w:r>
                              <w:r>
                                <w:rPr>
                                  <w:rFonts w:ascii="Arial"/>
                                  <w:b/>
                                  <w:color w:val="49423F"/>
                                  <w:w w:val="90"/>
                                  <w:sz w:val="15"/>
                                </w:rPr>
                                <w:t>48</w:t>
                              </w:r>
                              <w:r>
                                <w:rPr>
                                  <w:rFonts w:ascii="Arial"/>
                                  <w:b/>
                                  <w:color w:val="49423F"/>
                                  <w:spacing w:val="-1"/>
                                  <w:w w:val="90"/>
                                  <w:sz w:val="15"/>
                                </w:rPr>
                                <w:t> </w:t>
                              </w:r>
                              <w:r>
                                <w:rPr>
                                  <w:rFonts w:ascii="Arial"/>
                                  <w:color w:val="542424"/>
                                  <w:spacing w:val="-2"/>
                                  <w:w w:val="90"/>
                                  <w:sz w:val="14"/>
                                </w:rPr>
                                <w:t>F</w:t>
                              </w:r>
                              <w:r>
                                <w:rPr>
                                  <w:rFonts w:ascii="Arial"/>
                                  <w:color w:val="49423F"/>
                                  <w:spacing w:val="-2"/>
                                  <w:w w:val="90"/>
                                  <w:sz w:val="14"/>
                                </w:rPr>
                                <w:t>ou</w:t>
                              </w:r>
                              <w:r>
                                <w:rPr>
                                  <w:rFonts w:ascii="Arial"/>
                                  <w:color w:val="542424"/>
                                  <w:spacing w:val="-2"/>
                                  <w:w w:val="90"/>
                                  <w:sz w:val="14"/>
                                </w:rPr>
                                <w:t>nd</w:t>
                              </w:r>
                            </w:p>
                          </w:txbxContent>
                        </wps:txbx>
                        <wps:bodyPr wrap="square" lIns="0" tIns="0" rIns="0" bIns="0" rtlCol="0">
                          <a:noAutofit/>
                        </wps:bodyPr>
                      </wps:wsp>
                      <wps:wsp>
                        <wps:cNvPr id="98" name="Textbox 98"/>
                        <wps:cNvSpPr txBox="1"/>
                        <wps:spPr>
                          <a:xfrm>
                            <a:off x="2171136" y="524641"/>
                            <a:ext cx="28575" cy="1022985"/>
                          </a:xfrm>
                          <a:prstGeom prst="rect">
                            <a:avLst/>
                          </a:prstGeom>
                        </wps:spPr>
                        <wps:txbx>
                          <w:txbxContent>
                            <w:p>
                              <w:pPr>
                                <w:spacing w:line="1610" w:lineRule="exact" w:before="0"/>
                                <w:ind w:left="0" w:right="0" w:firstLine="0"/>
                                <w:jc w:val="left"/>
                                <w:rPr>
                                  <w:rFonts w:ascii="Arial"/>
                                  <w:sz w:val="144"/>
                                </w:rPr>
                              </w:pPr>
                              <w:r>
                                <w:rPr>
                                  <w:rFonts w:ascii="Arial"/>
                                  <w:color w:val="1660AC"/>
                                  <w:spacing w:val="-494"/>
                                  <w:w w:val="108"/>
                                  <w:sz w:val="144"/>
                                </w:rPr>
                                <w:t>-</w:t>
                              </w:r>
                            </w:p>
                          </w:txbxContent>
                        </wps:txbx>
                        <wps:bodyPr wrap="square" lIns="0" tIns="0" rIns="0" bIns="0" rtlCol="0">
                          <a:noAutofit/>
                        </wps:bodyPr>
                      </wps:wsp>
                      <wps:wsp>
                        <wps:cNvPr id="99" name="Textbox 99"/>
                        <wps:cNvSpPr txBox="1"/>
                        <wps:spPr>
                          <a:xfrm>
                            <a:off x="2186426" y="1226626"/>
                            <a:ext cx="248285" cy="218440"/>
                          </a:xfrm>
                          <a:prstGeom prst="rect">
                            <a:avLst/>
                          </a:prstGeom>
                        </wps:spPr>
                        <wps:txbx>
                          <w:txbxContent>
                            <w:p>
                              <w:pPr>
                                <w:spacing w:line="344" w:lineRule="exact" w:before="0"/>
                                <w:ind w:left="0" w:right="0" w:firstLine="0"/>
                                <w:jc w:val="left"/>
                                <w:rPr>
                                  <w:b/>
                                  <w:sz w:val="19"/>
                                </w:rPr>
                              </w:pPr>
                              <w:r>
                                <w:rPr>
                                  <w:b/>
                                  <w:color w:val="C81D18"/>
                                  <w:w w:val="85"/>
                                  <w:sz w:val="31"/>
                                </w:rPr>
                                <w:t>I</w:t>
                              </w:r>
                              <w:r>
                                <w:rPr>
                                  <w:b/>
                                  <w:color w:val="C81D18"/>
                                  <w:spacing w:val="40"/>
                                  <w:sz w:val="31"/>
                                </w:rPr>
                                <w:t> </w:t>
                              </w:r>
                              <w:r>
                                <w:rPr>
                                  <w:b/>
                                  <w:color w:val="181818"/>
                                  <w:spacing w:val="-10"/>
                                  <w:sz w:val="19"/>
                                </w:rPr>
                                <w:t>X</w:t>
                              </w:r>
                            </w:p>
                          </w:txbxContent>
                        </wps:txbx>
                        <wps:bodyPr wrap="square" lIns="0" tIns="0" rIns="0" bIns="0" rtlCol="0">
                          <a:noAutofit/>
                        </wps:bodyPr>
                      </wps:wsp>
                      <wps:wsp>
                        <wps:cNvPr id="100" name="Textbox 100"/>
                        <wps:cNvSpPr txBox="1"/>
                        <wps:spPr>
                          <a:xfrm>
                            <a:off x="329089" y="1825904"/>
                            <a:ext cx="809625" cy="639445"/>
                          </a:xfrm>
                          <a:prstGeom prst="rect">
                            <a:avLst/>
                          </a:prstGeom>
                        </wps:spPr>
                        <wps:txbx>
                          <w:txbxContent>
                            <w:p>
                              <w:pPr>
                                <w:spacing w:line="179" w:lineRule="exact" w:before="0"/>
                                <w:ind w:left="0" w:right="0" w:firstLine="0"/>
                                <w:jc w:val="left"/>
                                <w:rPr>
                                  <w:rFonts w:ascii="Arial"/>
                                  <w:sz w:val="16"/>
                                </w:rPr>
                              </w:pPr>
                              <w:r>
                                <w:rPr>
                                  <w:rFonts w:ascii="Arial"/>
                                  <w:color w:val="34312F"/>
                                  <w:sz w:val="16"/>
                                </w:rPr>
                                <w:t>Hl</w:t>
                              </w:r>
                              <w:r>
                                <w:rPr>
                                  <w:rFonts w:ascii="Arial"/>
                                  <w:color w:val="181818"/>
                                  <w:sz w:val="16"/>
                                </w:rPr>
                                <w:t>g</w:t>
                              </w:r>
                              <w:r>
                                <w:rPr>
                                  <w:rFonts w:ascii="Arial"/>
                                  <w:color w:val="34312F"/>
                                  <w:sz w:val="16"/>
                                </w:rPr>
                                <w:t>nwa</w:t>
                              </w:r>
                              <w:r>
                                <w:rPr>
                                  <w:rFonts w:ascii="Arial"/>
                                  <w:color w:val="181818"/>
                                  <w:sz w:val="16"/>
                                </w:rPr>
                                <w:t>y</w:t>
                              </w:r>
                              <w:r>
                                <w:rPr>
                                  <w:rFonts w:ascii="Arial"/>
                                  <w:color w:val="181818"/>
                                  <w:spacing w:val="38"/>
                                  <w:w w:val="110"/>
                                  <w:sz w:val="16"/>
                                </w:rPr>
                                <w:t> </w:t>
                              </w:r>
                              <w:r>
                                <w:rPr>
                                  <w:rFonts w:ascii="Arial"/>
                                  <w:color w:val="34312F"/>
                                  <w:spacing w:val="-2"/>
                                  <w:w w:val="110"/>
                                  <w:sz w:val="16"/>
                                </w:rPr>
                                <w:t>atures</w:t>
                              </w:r>
                            </w:p>
                            <w:p>
                              <w:pPr>
                                <w:spacing w:line="240" w:lineRule="auto" w:before="8"/>
                                <w:rPr>
                                  <w:rFonts w:ascii="Arial"/>
                                  <w:sz w:val="23"/>
                                </w:rPr>
                              </w:pPr>
                            </w:p>
                            <w:p>
                              <w:pPr>
                                <w:spacing w:before="0"/>
                                <w:ind w:left="10" w:right="0" w:firstLine="0"/>
                                <w:jc w:val="left"/>
                                <w:rPr>
                                  <w:sz w:val="15"/>
                                </w:rPr>
                              </w:pPr>
                              <w:r>
                                <w:rPr>
                                  <w:color w:val="A8A8A8"/>
                                  <w:sz w:val="15"/>
                                </w:rPr>
                                <w:t>Bridges</w:t>
                              </w:r>
                              <w:r>
                                <w:rPr>
                                  <w:color w:val="A8A8A8"/>
                                  <w:spacing w:val="16"/>
                                  <w:sz w:val="15"/>
                                </w:rPr>
                                <w:t> </w:t>
                              </w:r>
                              <w:r>
                                <w:rPr>
                                  <w:color w:val="A8A8A8"/>
                                  <w:sz w:val="15"/>
                                </w:rPr>
                                <w:t>.</w:t>
                              </w:r>
                              <w:r>
                                <w:rPr>
                                  <w:color w:val="A8A8A8"/>
                                  <w:spacing w:val="18"/>
                                  <w:sz w:val="15"/>
                                </w:rPr>
                                <w:t> </w:t>
                              </w:r>
                              <w:r>
                                <w:rPr>
                                  <w:color w:val="A8A8A8"/>
                                  <w:spacing w:val="-5"/>
                                  <w:sz w:val="15"/>
                                </w:rPr>
                                <w:t>AJI</w:t>
                              </w:r>
                            </w:p>
                            <w:p>
                              <w:pPr>
                                <w:spacing w:line="240" w:lineRule="auto" w:before="2"/>
                                <w:rPr>
                                  <w:sz w:val="19"/>
                                </w:rPr>
                              </w:pPr>
                            </w:p>
                            <w:p>
                              <w:pPr>
                                <w:spacing w:before="0"/>
                                <w:ind w:left="1" w:right="0" w:firstLine="0"/>
                                <w:jc w:val="left"/>
                                <w:rPr>
                                  <w:rFonts w:ascii="Arial"/>
                                  <w:sz w:val="14"/>
                                </w:rPr>
                              </w:pPr>
                              <w:r>
                                <w:rPr>
                                  <w:rFonts w:ascii="Arial"/>
                                  <w:color w:val="A8A8A8"/>
                                  <w:sz w:val="14"/>
                                </w:rPr>
                                <w:t>Culverts</w:t>
                              </w:r>
                              <w:r>
                                <w:rPr>
                                  <w:rFonts w:ascii="Arial"/>
                                  <w:color w:val="A8A8A8"/>
                                  <w:spacing w:val="20"/>
                                  <w:sz w:val="14"/>
                                </w:rPr>
                                <w:t> </w:t>
                              </w:r>
                              <w:r>
                                <w:rPr>
                                  <w:rFonts w:ascii="Arial"/>
                                  <w:color w:val="A8A8A8"/>
                                  <w:sz w:val="14"/>
                                </w:rPr>
                                <w:t>-</w:t>
                              </w:r>
                              <w:r>
                                <w:rPr>
                                  <w:rFonts w:ascii="Arial"/>
                                  <w:color w:val="A8A8A8"/>
                                  <w:spacing w:val="-1"/>
                                  <w:sz w:val="14"/>
                                </w:rPr>
                                <w:t> </w:t>
                              </w:r>
                              <w:r>
                                <w:rPr>
                                  <w:rFonts w:ascii="Arial"/>
                                  <w:color w:val="A8A8A8"/>
                                  <w:spacing w:val="-4"/>
                                  <w:sz w:val="14"/>
                                </w:rPr>
                                <w:t>LMge</w:t>
                              </w:r>
                            </w:p>
                          </w:txbxContent>
                        </wps:txbx>
                        <wps:bodyPr wrap="square" lIns="0" tIns="0" rIns="0" bIns="0" rtlCol="0">
                          <a:noAutofit/>
                        </wps:bodyPr>
                      </wps:wsp>
                      <wps:wsp>
                        <wps:cNvPr id="101" name="Textbox 101"/>
                        <wps:cNvSpPr txBox="1"/>
                        <wps:spPr>
                          <a:xfrm>
                            <a:off x="2131323" y="1556658"/>
                            <a:ext cx="369570" cy="917575"/>
                          </a:xfrm>
                          <a:prstGeom prst="rect">
                            <a:avLst/>
                          </a:prstGeom>
                        </wps:spPr>
                        <wps:txbx>
                          <w:txbxContent>
                            <w:p>
                              <w:pPr>
                                <w:spacing w:line="143" w:lineRule="exact" w:before="0"/>
                                <w:ind w:left="0" w:right="0" w:firstLine="0"/>
                                <w:jc w:val="left"/>
                                <w:rPr>
                                  <w:rFonts w:ascii="Arial"/>
                                  <w:sz w:val="14"/>
                                </w:rPr>
                              </w:pPr>
                              <w:r>
                                <w:rPr>
                                  <w:rFonts w:ascii="Arial"/>
                                  <w:color w:val="4F6790"/>
                                  <w:spacing w:val="-2"/>
                                  <w:w w:val="105"/>
                                  <w:sz w:val="14"/>
                                </w:rPr>
                                <w:t>Sho</w:t>
                              </w:r>
                              <w:r>
                                <w:rPr>
                                  <w:rFonts w:ascii="Arial"/>
                                  <w:color w:val="346493"/>
                                  <w:spacing w:val="-2"/>
                                  <w:w w:val="105"/>
                                  <w:sz w:val="14"/>
                                </w:rPr>
                                <w:t>w</w:t>
                              </w:r>
                              <w:r>
                                <w:rPr>
                                  <w:rFonts w:ascii="Arial"/>
                                  <w:color w:val="2A6EB8"/>
                                  <w:spacing w:val="-2"/>
                                  <w:w w:val="105"/>
                                  <w:sz w:val="14"/>
                                </w:rPr>
                                <w:t>AII</w:t>
                              </w:r>
                            </w:p>
                            <w:p>
                              <w:pPr>
                                <w:spacing w:line="665" w:lineRule="exact" w:before="0"/>
                                <w:ind w:left="322" w:right="0" w:firstLine="0"/>
                                <w:jc w:val="left"/>
                                <w:rPr>
                                  <w:sz w:val="59"/>
                                </w:rPr>
                              </w:pPr>
                              <w:r>
                                <w:rPr>
                                  <w:color w:val="181818"/>
                                  <w:w w:val="81"/>
                                  <w:sz w:val="59"/>
                                </w:rPr>
                                <w:t>1</w:t>
                              </w:r>
                            </w:p>
                            <w:p>
                              <w:pPr>
                                <w:spacing w:before="74"/>
                                <w:ind w:left="144" w:right="0" w:firstLine="0"/>
                                <w:jc w:val="left"/>
                                <w:rPr>
                                  <w:b/>
                                  <w:sz w:val="18"/>
                                </w:rPr>
                              </w:pPr>
                              <w:r>
                                <w:rPr>
                                  <w:b/>
                                  <w:color w:val="181818"/>
                                  <w:w w:val="103"/>
                                  <w:sz w:val="18"/>
                                </w:rPr>
                                <w:t>X</w:t>
                              </w:r>
                            </w:p>
                            <w:p>
                              <w:pPr>
                                <w:spacing w:before="91"/>
                                <w:ind w:left="139" w:right="0" w:firstLine="0"/>
                                <w:jc w:val="left"/>
                                <w:rPr>
                                  <w:rFonts w:ascii="Arial"/>
                                  <w:b/>
                                  <w:sz w:val="23"/>
                                </w:rPr>
                              </w:pPr>
                              <w:r>
                                <w:rPr>
                                  <w:rFonts w:ascii="Arial"/>
                                  <w:b/>
                                  <w:color w:val="181818"/>
                                  <w:spacing w:val="-5"/>
                                  <w:w w:val="170"/>
                                  <w:sz w:val="23"/>
                                </w:rPr>
                                <w:t>x</w:t>
                              </w:r>
                              <w:r>
                                <w:rPr>
                                  <w:rFonts w:ascii="Arial"/>
                                  <w:b/>
                                  <w:color w:val="8C8E8E"/>
                                  <w:spacing w:val="-5"/>
                                  <w:w w:val="170"/>
                                  <w:sz w:val="23"/>
                                </w:rPr>
                                <w:t>i</w:t>
                              </w:r>
                            </w:p>
                          </w:txbxContent>
                        </wps:txbx>
                        <wps:bodyPr wrap="square" lIns="0" tIns="0" rIns="0" bIns="0" rtlCol="0">
                          <a:noAutofit/>
                        </wps:bodyPr>
                      </wps:wsp>
                    </wpg:wgp>
                  </a:graphicData>
                </a:graphic>
              </wp:anchor>
            </w:drawing>
          </mc:Choice>
          <mc:Fallback>
            <w:pict>
              <v:group style="position:absolute;margin-left:84.732742pt;margin-top:-39.893478pt;width:204.7pt;height:202.45pt;mso-position-horizontal-relative:page;mso-position-vertical-relative:paragraph;z-index:15734272" id="docshapegroup56" coordorigin="1695,-798" coordsize="4094,4049">
                <v:shape style="position:absolute;left:1697;top:-796;width:4092;height:4047" id="docshape57" coordorigin="1697,-795" coordsize="4092,4047" path="m1697,-791l5788,-791m1697,-680l5788,-680m1702,3251l1702,-795m5779,3251l5779,-795m1697,-440l5788,-440m2010,286l3995,286m4149,286l5788,286e" filled="false" stroked="true" strokeweight=".721001pt" strokecolor="#000000">
                  <v:path arrowok="t"/>
                  <v:stroke dashstyle="solid"/>
                </v:shape>
                <v:line style="position:absolute" from="3995,704" to="5788,704" stroked="true" strokeweight=".240291pt" strokecolor="#000000">
                  <v:stroke dashstyle="solid"/>
                </v:line>
                <v:line style="position:absolute" from="2010,1151" to="4721,1151" stroked="true" strokeweight="2.402909pt" strokecolor="#000000">
                  <v:stroke dashstyle="solid"/>
                </v:line>
                <v:line style="position:absolute" from="1697,1502" to="2010,1502" stroked="true" strokeweight="1.441745pt" strokecolor="#000000">
                  <v:stroke dashstyle="solid"/>
                </v:line>
                <v:line style="position:absolute" from="2010,1502" to="4721,1502" stroked="true" strokeweight="2.402909pt" strokecolor="#000000">
                  <v:stroke dashstyle="solid"/>
                </v:line>
                <v:line style="position:absolute" from="1697,3241" to="5788,3241" stroked="true" strokeweight=".720873pt" strokecolor="#000000">
                  <v:stroke dashstyle="solid"/>
                </v:line>
                <v:rect style="position:absolute;left:1758;top:362;width:20;height:162" id="docshape58" filled="true" fillcolor="#c6d4eb" stroked="false">
                  <v:fill type="solid"/>
                </v:rect>
                <v:rect style="position:absolute;left:3097;top:364;width:68;height:219" id="docshape59" filled="true" fillcolor="#e6ebe8" stroked="false">
                  <v:fill type="solid"/>
                </v:rect>
                <v:line style="position:absolute" from="3098,531" to="3165,531" stroked="true" strokeweight="1.001212pt" strokecolor="#a8a8a8">
                  <v:stroke dashstyle="solid"/>
                </v:line>
                <v:shape style="position:absolute;left:3651;top:235;width:1956;height:1585" id="docshape60" coordorigin="3652,236" coordsize="1956,1585" path="m3680,1604l3652,1604,3652,1820,3680,1820,3680,1604xm4036,236l4016,236,4016,768,4036,768,4036,236xm4832,346l4770,346,4770,551,4832,551,4832,346xm5608,346l5574,346,5574,551,5608,551,5608,346xe" filled="true" fillcolor="#e6ebe8" stroked="false">
                  <v:path arrowok="t"/>
                  <v:fill type="solid"/>
                </v:shape>
                <v:shape style="position:absolute;left:1953;top:-370;width:3709;height:347" type="#_x0000_t202" id="docshape61" filled="false" stroked="false">
                  <v:textbox inset="0,0,0,0">
                    <w:txbxContent>
                      <w:p>
                        <w:pPr>
                          <w:spacing w:line="347" w:lineRule="exact" w:before="0"/>
                          <w:ind w:left="0" w:right="0" w:firstLine="0"/>
                          <w:jc w:val="left"/>
                          <w:rPr>
                            <w:rFonts w:ascii="Arial"/>
                            <w:b/>
                            <w:i/>
                            <w:sz w:val="31"/>
                          </w:rPr>
                        </w:pPr>
                        <w:r>
                          <w:rPr>
                            <w:color w:val="49423F"/>
                            <w:spacing w:val="101"/>
                            <w:sz w:val="16"/>
                            <w:u w:val="single" w:color="48413E"/>
                          </w:rPr>
                          <w:t> </w:t>
                        </w:r>
                        <w:r>
                          <w:rPr>
                            <w:color w:val="49423F"/>
                            <w:spacing w:val="31"/>
                            <w:sz w:val="16"/>
                          </w:rPr>
                          <w:t> </w:t>
                        </w:r>
                        <w:r>
                          <w:rPr>
                            <w:color w:val="49423F"/>
                            <w:w w:val="125"/>
                            <w:sz w:val="16"/>
                          </w:rPr>
                          <w:t>Layers</w:t>
                        </w:r>
                        <w:r>
                          <w:rPr>
                            <w:color w:val="AC874D"/>
                            <w:w w:val="125"/>
                            <w:sz w:val="16"/>
                          </w:rPr>
                          <w:t>I</w:t>
                        </w:r>
                        <w:r>
                          <w:rPr>
                            <w:color w:val="575956"/>
                            <w:w w:val="125"/>
                            <w:sz w:val="16"/>
                          </w:rPr>
                          <w:t>magery</w:t>
                        </w:r>
                        <w:r>
                          <w:rPr>
                            <w:b/>
                            <w:color w:val="34312F"/>
                            <w:w w:val="125"/>
                            <w:sz w:val="21"/>
                          </w:rPr>
                          <w:t>0</w:t>
                        </w:r>
                        <w:r>
                          <w:rPr>
                            <w:b/>
                            <w:color w:val="575956"/>
                            <w:w w:val="125"/>
                            <w:sz w:val="21"/>
                          </w:rPr>
                          <w:t>App</w:t>
                        </w:r>
                        <w:r>
                          <w:rPr>
                            <w:color w:val="34312F"/>
                            <w:w w:val="125"/>
                            <w:sz w:val="16"/>
                          </w:rPr>
                          <w:t>r</w:t>
                        </w:r>
                        <w:r>
                          <w:rPr>
                            <w:b/>
                            <w:color w:val="575956"/>
                            <w:w w:val="125"/>
                            <w:sz w:val="21"/>
                          </w:rPr>
                          <w:t>s</w:t>
                        </w:r>
                        <w:r>
                          <w:rPr>
                            <w:color w:val="897054"/>
                            <w:w w:val="125"/>
                            <w:sz w:val="16"/>
                          </w:rPr>
                          <w:t>T</w:t>
                        </w:r>
                        <w:r>
                          <w:rPr>
                            <w:color w:val="575956"/>
                            <w:w w:val="125"/>
                            <w:sz w:val="16"/>
                          </w:rPr>
                          <w:t>oo</w:t>
                        </w:r>
                        <w:r>
                          <w:rPr>
                            <w:color w:val="873D4D"/>
                            <w:w w:val="125"/>
                            <w:sz w:val="16"/>
                          </w:rPr>
                          <w:t>l</w:t>
                        </w:r>
                        <w:r>
                          <w:rPr>
                            <w:color w:val="575956"/>
                            <w:w w:val="125"/>
                            <w:sz w:val="16"/>
                          </w:rPr>
                          <w:t>s</w:t>
                        </w:r>
                        <w:r>
                          <w:rPr>
                            <w:color w:val="575956"/>
                            <w:spacing w:val="53"/>
                            <w:w w:val="125"/>
                            <w:sz w:val="16"/>
                          </w:rPr>
                          <w:t> </w:t>
                        </w:r>
                        <w:r>
                          <w:rPr>
                            <w:color w:val="34312F"/>
                            <w:w w:val="125"/>
                            <w:sz w:val="16"/>
                          </w:rPr>
                          <w:t>.!,</w:t>
                        </w:r>
                        <w:r>
                          <w:rPr>
                            <w:color w:val="575956"/>
                            <w:w w:val="125"/>
                            <w:sz w:val="16"/>
                          </w:rPr>
                          <w:t>Share</w:t>
                        </w:r>
                        <w:r>
                          <w:rPr>
                            <w:color w:val="575956"/>
                            <w:spacing w:val="31"/>
                            <w:w w:val="125"/>
                            <w:sz w:val="16"/>
                          </w:rPr>
                          <w:t> </w:t>
                        </w:r>
                        <w:r>
                          <w:rPr>
                            <w:rFonts w:ascii="Arial"/>
                            <w:b/>
                            <w:i/>
                            <w:color w:val="2A6EB8"/>
                            <w:spacing w:val="-10"/>
                            <w:w w:val="125"/>
                            <w:sz w:val="31"/>
                          </w:rPr>
                          <w:t>0</w:t>
                        </w:r>
                      </w:p>
                    </w:txbxContent>
                  </v:textbox>
                  <w10:wrap type="none"/>
                </v:shape>
                <v:shape style="position:absolute;left:1707;top:380;width:122;height:134" type="#_x0000_t202" id="docshape62" filled="false" stroked="false">
                  <v:textbox inset="0,0,0,0">
                    <w:txbxContent>
                      <w:p>
                        <w:pPr>
                          <w:spacing w:line="133" w:lineRule="exact" w:before="0"/>
                          <w:ind w:left="0" w:right="0" w:firstLine="0"/>
                          <w:jc w:val="left"/>
                          <w:rPr>
                            <w:sz w:val="12"/>
                          </w:rPr>
                        </w:pPr>
                        <w:r>
                          <w:rPr>
                            <w:color w:val="181818"/>
                            <w:spacing w:val="-5"/>
                            <w:w w:val="95"/>
                            <w:sz w:val="12"/>
                          </w:rPr>
                          <w:t>1</w:t>
                        </w:r>
                        <w:r>
                          <w:rPr>
                            <w:color w:val="BCC4E8"/>
                            <w:spacing w:val="-5"/>
                            <w:w w:val="95"/>
                            <w:sz w:val="12"/>
                          </w:rPr>
                          <w:t>1</w:t>
                        </w:r>
                      </w:p>
                    </w:txbxContent>
                  </v:textbox>
                  <w10:wrap type="none"/>
                </v:shape>
                <v:shape style="position:absolute;left:2049;top:222;width:2658;height:381" type="#_x0000_t202" id="docshape63" filled="false" stroked="false">
                  <v:textbox inset="0,0,0,0">
                    <w:txbxContent>
                      <w:p>
                        <w:pPr>
                          <w:tabs>
                            <w:tab w:pos="2161" w:val="left" w:leader="none"/>
                          </w:tabs>
                          <w:spacing w:line="380" w:lineRule="exact" w:before="0"/>
                          <w:ind w:left="0" w:right="0" w:firstLine="0"/>
                          <w:jc w:val="left"/>
                          <w:rPr>
                            <w:rFonts w:ascii="Arial"/>
                            <w:sz w:val="16"/>
                          </w:rPr>
                        </w:pPr>
                        <w:r>
                          <w:rPr>
                            <w:rFonts w:ascii="Arial"/>
                            <w:color w:val="A8A8A8"/>
                            <w:w w:val="105"/>
                            <w:sz w:val="34"/>
                          </w:rPr>
                          <w:t>j</w:t>
                        </w:r>
                        <w:r>
                          <w:rPr>
                            <w:rFonts w:ascii="Arial"/>
                            <w:color w:val="A8A8A8"/>
                            <w:spacing w:val="-34"/>
                            <w:w w:val="105"/>
                            <w:sz w:val="34"/>
                          </w:rPr>
                          <w:t> </w:t>
                        </w:r>
                        <w:r>
                          <w:rPr>
                            <w:b/>
                            <w:color w:val="181818"/>
                            <w:w w:val="105"/>
                            <w:sz w:val="16"/>
                          </w:rPr>
                          <w:t>llap</w:t>
                        </w:r>
                        <w:r>
                          <w:rPr>
                            <w:b/>
                            <w:color w:val="181818"/>
                            <w:spacing w:val="-11"/>
                            <w:w w:val="105"/>
                            <w:sz w:val="16"/>
                          </w:rPr>
                          <w:t> </w:t>
                        </w:r>
                        <w:r>
                          <w:rPr>
                            <w:rFonts w:ascii="Arial"/>
                            <w:color w:val="34312F"/>
                            <w:w w:val="105"/>
                            <w:sz w:val="16"/>
                          </w:rPr>
                          <w:t>Lay</w:t>
                        </w:r>
                        <w:r>
                          <w:rPr>
                            <w:rFonts w:ascii="Arial"/>
                            <w:color w:val="181818"/>
                            <w:w w:val="105"/>
                            <w:sz w:val="16"/>
                          </w:rPr>
                          <w:t>e</w:t>
                        </w:r>
                        <w:r>
                          <w:rPr>
                            <w:rFonts w:ascii="Arial"/>
                            <w:color w:val="34312F"/>
                            <w:w w:val="105"/>
                            <w:sz w:val="16"/>
                          </w:rPr>
                          <w:t>rs</w:t>
                        </w:r>
                        <w:r>
                          <w:rPr>
                            <w:rFonts w:ascii="Arial"/>
                            <w:color w:val="34312F"/>
                            <w:spacing w:val="39"/>
                            <w:w w:val="105"/>
                            <w:sz w:val="16"/>
                          </w:rPr>
                          <w:t> </w:t>
                        </w:r>
                        <w:r>
                          <w:rPr>
                            <w:rFonts w:ascii="Arial"/>
                            <w:color w:val="A8A8A8"/>
                            <w:w w:val="105"/>
                            <w:sz w:val="16"/>
                          </w:rPr>
                          <w:t>].</w:t>
                        </w:r>
                        <w:r>
                          <w:rPr>
                            <w:rFonts w:ascii="Arial"/>
                            <w:color w:val="A8A8A8"/>
                            <w:spacing w:val="34"/>
                            <w:w w:val="105"/>
                            <w:sz w:val="16"/>
                          </w:rPr>
                          <w:t> </w:t>
                        </w:r>
                        <w:r>
                          <w:rPr>
                            <w:rFonts w:ascii="Arial"/>
                            <w:color w:val="49423F"/>
                            <w:spacing w:val="-2"/>
                            <w:w w:val="105"/>
                            <w:sz w:val="16"/>
                          </w:rPr>
                          <w:t>Dra</w:t>
                        </w:r>
                        <w:r>
                          <w:rPr>
                            <w:rFonts w:ascii="Arial"/>
                            <w:color w:val="707574"/>
                            <w:spacing w:val="-2"/>
                            <w:w w:val="105"/>
                            <w:sz w:val="16"/>
                          </w:rPr>
                          <w:t>wi</w:t>
                        </w:r>
                        <w:r>
                          <w:rPr>
                            <w:rFonts w:ascii="Arial"/>
                            <w:color w:val="575956"/>
                            <w:spacing w:val="-2"/>
                            <w:w w:val="105"/>
                            <w:sz w:val="16"/>
                          </w:rPr>
                          <w:t>ngs</w:t>
                        </w:r>
                        <w:r>
                          <w:rPr>
                            <w:rFonts w:ascii="Arial"/>
                            <w:color w:val="575956"/>
                            <w:sz w:val="16"/>
                          </w:rPr>
                          <w:tab/>
                        </w:r>
                        <w:r>
                          <w:rPr>
                            <w:rFonts w:ascii="Arial"/>
                            <w:color w:val="575956"/>
                            <w:spacing w:val="-2"/>
                            <w:w w:val="105"/>
                            <w:position w:val="1"/>
                            <w:sz w:val="16"/>
                          </w:rPr>
                          <w:t>Import</w:t>
                        </w:r>
                      </w:p>
                    </w:txbxContent>
                  </v:textbox>
                  <w10:wrap type="none"/>
                </v:shape>
                <v:shape style="position:absolute;left:4016;top:287;width:89;height:437" type="#_x0000_t202" id="docshape64" filled="false" stroked="false">
                  <v:textbox inset="0,0,0,0">
                    <w:txbxContent>
                      <w:p>
                        <w:pPr>
                          <w:spacing w:line="436" w:lineRule="exact" w:before="0"/>
                          <w:ind w:left="0" w:right="0" w:firstLine="0"/>
                          <w:jc w:val="left"/>
                          <w:rPr>
                            <w:rFonts w:ascii="Arial"/>
                            <w:sz w:val="39"/>
                          </w:rPr>
                        </w:pPr>
                        <w:r>
                          <w:rPr>
                            <w:rFonts w:ascii="Arial"/>
                            <w:color w:val="A8A8A8"/>
                            <w:w w:val="63"/>
                            <w:sz w:val="39"/>
                          </w:rPr>
                          <w:t>I</w:t>
                        </w:r>
                      </w:p>
                    </w:txbxContent>
                  </v:textbox>
                  <w10:wrap type="none"/>
                </v:shape>
                <v:shape style="position:absolute;left:4769;top:366;width:868;height:168" type="#_x0000_t202" id="docshape65" filled="false" stroked="false">
                  <v:textbox inset="0,0,0,0">
                    <w:txbxContent>
                      <w:p>
                        <w:pPr>
                          <w:spacing w:line="168" w:lineRule="exact" w:before="0"/>
                          <w:ind w:left="0" w:right="0" w:firstLine="0"/>
                          <w:jc w:val="left"/>
                          <w:rPr>
                            <w:rFonts w:ascii="Arial"/>
                            <w:sz w:val="15"/>
                          </w:rPr>
                        </w:pPr>
                        <w:r>
                          <w:rPr>
                            <w:rFonts w:ascii="Arial"/>
                            <w:color w:val="BCBFBF"/>
                            <w:w w:val="105"/>
                            <w:sz w:val="15"/>
                          </w:rPr>
                          <w:t>..</w:t>
                        </w:r>
                        <w:r>
                          <w:rPr>
                            <w:rFonts w:ascii="Arial"/>
                            <w:color w:val="BCBFBF"/>
                            <w:spacing w:val="56"/>
                            <w:w w:val="105"/>
                            <w:sz w:val="15"/>
                          </w:rPr>
                          <w:t> </w:t>
                        </w:r>
                        <w:r>
                          <w:rPr>
                            <w:rFonts w:ascii="Arial"/>
                            <w:color w:val="575956"/>
                            <w:w w:val="105"/>
                            <w:sz w:val="15"/>
                          </w:rPr>
                          <w:t>Legend</w:t>
                        </w:r>
                        <w:r>
                          <w:rPr>
                            <w:rFonts w:ascii="Arial"/>
                            <w:color w:val="575956"/>
                            <w:spacing w:val="38"/>
                            <w:w w:val="105"/>
                            <w:sz w:val="15"/>
                          </w:rPr>
                          <w:t> </w:t>
                        </w:r>
                        <w:r>
                          <w:rPr>
                            <w:rFonts w:ascii="Arial"/>
                            <w:color w:val="A8A8A8"/>
                            <w:spacing w:val="-10"/>
                            <w:w w:val="105"/>
                            <w:sz w:val="15"/>
                          </w:rPr>
                          <w:t>]</w:t>
                        </w:r>
                      </w:p>
                    </w:txbxContent>
                  </v:textbox>
                  <w10:wrap type="none"/>
                </v:shape>
                <v:shape style="position:absolute;left:1709;top:802;width:2641;height:1005" type="#_x0000_t202" id="docshape66" filled="false" stroked="false">
                  <v:textbox inset="0,0,0,0">
                    <w:txbxContent>
                      <w:p>
                        <w:pPr>
                          <w:spacing w:line="157" w:lineRule="exact" w:before="0"/>
                          <w:ind w:left="449" w:right="0" w:firstLine="0"/>
                          <w:jc w:val="left"/>
                          <w:rPr>
                            <w:rFonts w:ascii="Arial"/>
                            <w:sz w:val="14"/>
                          </w:rPr>
                        </w:pPr>
                        <w:r>
                          <w:rPr>
                            <w:rFonts w:ascii="Arial"/>
                            <w:color w:val="181818"/>
                            <w:w w:val="105"/>
                            <w:sz w:val="14"/>
                          </w:rPr>
                          <w:t>ADD</w:t>
                        </w:r>
                        <w:r>
                          <w:rPr>
                            <w:rFonts w:ascii="Arial"/>
                            <w:color w:val="181818"/>
                            <w:spacing w:val="-6"/>
                            <w:w w:val="105"/>
                            <w:sz w:val="14"/>
                          </w:rPr>
                          <w:t> </w:t>
                        </w:r>
                        <w:r>
                          <w:rPr>
                            <w:rFonts w:ascii="Arial"/>
                            <w:color w:val="181818"/>
                            <w:w w:val="105"/>
                            <w:sz w:val="14"/>
                          </w:rPr>
                          <w:t>USER</w:t>
                        </w:r>
                        <w:r>
                          <w:rPr>
                            <w:rFonts w:ascii="Arial"/>
                            <w:color w:val="181818"/>
                            <w:spacing w:val="1"/>
                            <w:w w:val="105"/>
                            <w:sz w:val="14"/>
                          </w:rPr>
                          <w:t> </w:t>
                        </w:r>
                        <w:r>
                          <w:rPr>
                            <w:rFonts w:ascii="Arial"/>
                            <w:color w:val="181818"/>
                            <w:spacing w:val="-2"/>
                            <w:w w:val="105"/>
                            <w:sz w:val="14"/>
                          </w:rPr>
                          <w:t>LAYERS</w:t>
                        </w:r>
                      </w:p>
                      <w:p>
                        <w:pPr>
                          <w:spacing w:line="551" w:lineRule="exact" w:before="125"/>
                          <w:ind w:left="125" w:right="0" w:firstLine="0"/>
                          <w:jc w:val="left"/>
                          <w:rPr>
                            <w:rFonts w:ascii="Arial"/>
                            <w:sz w:val="15"/>
                          </w:rPr>
                        </w:pPr>
                        <w:r>
                          <w:rPr>
                            <w:color w:val="C81D18"/>
                            <w:position w:val="-16"/>
                            <w:sz w:val="50"/>
                          </w:rPr>
                          <w:t>-</w:t>
                        </w:r>
                        <w:r>
                          <w:rPr>
                            <w:color w:val="C81D18"/>
                            <w:spacing w:val="-17"/>
                            <w:position w:val="-16"/>
                            <w:sz w:val="50"/>
                          </w:rPr>
                          <w:t> </w:t>
                        </w:r>
                        <w:r>
                          <w:rPr>
                            <w:color w:val="C81D18"/>
                            <w:sz w:val="31"/>
                          </w:rPr>
                          <w:t>I</w:t>
                        </w:r>
                        <w:r>
                          <w:rPr>
                            <w:color w:val="C81D18"/>
                            <w:spacing w:val="-19"/>
                            <w:sz w:val="31"/>
                          </w:rPr>
                          <w:t> </w:t>
                        </w:r>
                        <w:r>
                          <w:rPr>
                            <w:rFonts w:ascii="Arial"/>
                            <w:color w:val="181818"/>
                            <w:sz w:val="15"/>
                          </w:rPr>
                          <w:t>Search for</w:t>
                        </w:r>
                        <w:r>
                          <w:rPr>
                            <w:rFonts w:ascii="Arial"/>
                            <w:color w:val="181818"/>
                            <w:spacing w:val="-9"/>
                            <w:sz w:val="15"/>
                          </w:rPr>
                          <w:t> </w:t>
                        </w:r>
                        <w:r>
                          <w:rPr>
                            <w:rFonts w:ascii="Arial"/>
                            <w:color w:val="181818"/>
                            <w:spacing w:val="-2"/>
                            <w:sz w:val="15"/>
                          </w:rPr>
                          <w:t>layers</w:t>
                        </w:r>
                        <w:r>
                          <w:rPr>
                            <w:rFonts w:ascii="Arial"/>
                            <w:color w:val="8C8E8E"/>
                            <w:spacing w:val="-2"/>
                            <w:sz w:val="15"/>
                          </w:rPr>
                          <w:t>.</w:t>
                        </w:r>
                      </w:p>
                      <w:p>
                        <w:pPr>
                          <w:spacing w:line="172" w:lineRule="exact" w:before="0"/>
                          <w:ind w:left="0" w:right="0" w:firstLine="0"/>
                          <w:jc w:val="left"/>
                          <w:rPr>
                            <w:rFonts w:ascii="Arial"/>
                            <w:sz w:val="14"/>
                          </w:rPr>
                        </w:pPr>
                        <w:r>
                          <w:rPr>
                            <w:rFonts w:ascii="Arial"/>
                            <w:color w:val="C81D18"/>
                            <w:w w:val="90"/>
                            <w:sz w:val="14"/>
                          </w:rPr>
                          <w:t>,,,,,,,</w:t>
                        </w:r>
                        <w:r>
                          <w:rPr>
                            <w:rFonts w:ascii="Arial"/>
                            <w:color w:val="575956"/>
                            <w:w w:val="90"/>
                            <w:sz w:val="14"/>
                          </w:rPr>
                          <w:t>VieY,ing</w:t>
                        </w:r>
                        <w:r>
                          <w:rPr>
                            <w:rFonts w:ascii="Arial"/>
                            <w:color w:val="575956"/>
                            <w:spacing w:val="-4"/>
                            <w:w w:val="90"/>
                            <w:sz w:val="14"/>
                          </w:rPr>
                          <w:t> </w:t>
                        </w:r>
                        <w:r>
                          <w:rPr>
                            <w:color w:val="575956"/>
                            <w:w w:val="90"/>
                            <w:sz w:val="17"/>
                          </w:rPr>
                          <w:t>Co1TV110</w:t>
                        </w:r>
                        <w:r>
                          <w:rPr>
                            <w:color w:val="6B3441"/>
                            <w:w w:val="90"/>
                            <w:sz w:val="17"/>
                          </w:rPr>
                          <w:t>n</w:t>
                        </w:r>
                        <w:r>
                          <w:rPr>
                            <w:color w:val="6B3441"/>
                            <w:spacing w:val="-4"/>
                            <w:w w:val="90"/>
                            <w:sz w:val="17"/>
                          </w:rPr>
                          <w:t> </w:t>
                        </w:r>
                        <w:r>
                          <w:rPr>
                            <w:color w:val="575956"/>
                            <w:w w:val="90"/>
                            <w:sz w:val="16"/>
                          </w:rPr>
                          <w:t>Layers</w:t>
                        </w:r>
                        <w:r>
                          <w:rPr>
                            <w:color w:val="A8A8A8"/>
                            <w:w w:val="90"/>
                            <w:sz w:val="16"/>
                          </w:rPr>
                          <w:t>:</w:t>
                        </w:r>
                        <w:r>
                          <w:rPr>
                            <w:color w:val="A8A8A8"/>
                            <w:spacing w:val="-13"/>
                            <w:w w:val="90"/>
                            <w:sz w:val="16"/>
                          </w:rPr>
                          <w:t> </w:t>
                        </w:r>
                        <w:r>
                          <w:rPr>
                            <w:rFonts w:ascii="Arial"/>
                            <w:b/>
                            <w:color w:val="49423F"/>
                            <w:w w:val="90"/>
                            <w:sz w:val="15"/>
                          </w:rPr>
                          <w:t>48</w:t>
                        </w:r>
                        <w:r>
                          <w:rPr>
                            <w:rFonts w:ascii="Arial"/>
                            <w:b/>
                            <w:color w:val="49423F"/>
                            <w:spacing w:val="-1"/>
                            <w:w w:val="90"/>
                            <w:sz w:val="15"/>
                          </w:rPr>
                          <w:t> </w:t>
                        </w:r>
                        <w:r>
                          <w:rPr>
                            <w:rFonts w:ascii="Arial"/>
                            <w:color w:val="542424"/>
                            <w:spacing w:val="-2"/>
                            <w:w w:val="90"/>
                            <w:sz w:val="14"/>
                          </w:rPr>
                          <w:t>F</w:t>
                        </w:r>
                        <w:r>
                          <w:rPr>
                            <w:rFonts w:ascii="Arial"/>
                            <w:color w:val="49423F"/>
                            <w:spacing w:val="-2"/>
                            <w:w w:val="90"/>
                            <w:sz w:val="14"/>
                          </w:rPr>
                          <w:t>ou</w:t>
                        </w:r>
                        <w:r>
                          <w:rPr>
                            <w:rFonts w:ascii="Arial"/>
                            <w:color w:val="542424"/>
                            <w:spacing w:val="-2"/>
                            <w:w w:val="90"/>
                            <w:sz w:val="14"/>
                          </w:rPr>
                          <w:t>nd</w:t>
                        </w:r>
                      </w:p>
                    </w:txbxContent>
                  </v:textbox>
                  <w10:wrap type="none"/>
                </v:shape>
                <v:shape style="position:absolute;left:5113;top:28;width:45;height:1611" type="#_x0000_t202" id="docshape67" filled="false" stroked="false">
                  <v:textbox inset="0,0,0,0">
                    <w:txbxContent>
                      <w:p>
                        <w:pPr>
                          <w:spacing w:line="1610" w:lineRule="exact" w:before="0"/>
                          <w:ind w:left="0" w:right="0" w:firstLine="0"/>
                          <w:jc w:val="left"/>
                          <w:rPr>
                            <w:rFonts w:ascii="Arial"/>
                            <w:sz w:val="144"/>
                          </w:rPr>
                        </w:pPr>
                        <w:r>
                          <w:rPr>
                            <w:rFonts w:ascii="Arial"/>
                            <w:color w:val="1660AC"/>
                            <w:spacing w:val="-494"/>
                            <w:w w:val="108"/>
                            <w:sz w:val="144"/>
                          </w:rPr>
                          <w:t>-</w:t>
                        </w:r>
                      </w:p>
                    </w:txbxContent>
                  </v:textbox>
                  <w10:wrap type="none"/>
                </v:shape>
                <v:shape style="position:absolute;left:5137;top:1133;width:391;height:344" type="#_x0000_t202" id="docshape68" filled="false" stroked="false">
                  <v:textbox inset="0,0,0,0">
                    <w:txbxContent>
                      <w:p>
                        <w:pPr>
                          <w:spacing w:line="344" w:lineRule="exact" w:before="0"/>
                          <w:ind w:left="0" w:right="0" w:firstLine="0"/>
                          <w:jc w:val="left"/>
                          <w:rPr>
                            <w:b/>
                            <w:sz w:val="19"/>
                          </w:rPr>
                        </w:pPr>
                        <w:r>
                          <w:rPr>
                            <w:b/>
                            <w:color w:val="C81D18"/>
                            <w:w w:val="85"/>
                            <w:sz w:val="31"/>
                          </w:rPr>
                          <w:t>I</w:t>
                        </w:r>
                        <w:r>
                          <w:rPr>
                            <w:b/>
                            <w:color w:val="C81D18"/>
                            <w:spacing w:val="40"/>
                            <w:sz w:val="31"/>
                          </w:rPr>
                          <w:t> </w:t>
                        </w:r>
                        <w:r>
                          <w:rPr>
                            <w:b/>
                            <w:color w:val="181818"/>
                            <w:spacing w:val="-10"/>
                            <w:sz w:val="19"/>
                          </w:rPr>
                          <w:t>X</w:t>
                        </w:r>
                      </w:p>
                    </w:txbxContent>
                  </v:textbox>
                  <w10:wrap type="none"/>
                </v:shape>
                <v:shape style="position:absolute;left:2212;top:2077;width:1275;height:1007" type="#_x0000_t202" id="docshape69" filled="false" stroked="false">
                  <v:textbox inset="0,0,0,0">
                    <w:txbxContent>
                      <w:p>
                        <w:pPr>
                          <w:spacing w:line="179" w:lineRule="exact" w:before="0"/>
                          <w:ind w:left="0" w:right="0" w:firstLine="0"/>
                          <w:jc w:val="left"/>
                          <w:rPr>
                            <w:rFonts w:ascii="Arial"/>
                            <w:sz w:val="16"/>
                          </w:rPr>
                        </w:pPr>
                        <w:r>
                          <w:rPr>
                            <w:rFonts w:ascii="Arial"/>
                            <w:color w:val="34312F"/>
                            <w:sz w:val="16"/>
                          </w:rPr>
                          <w:t>Hl</w:t>
                        </w:r>
                        <w:r>
                          <w:rPr>
                            <w:rFonts w:ascii="Arial"/>
                            <w:color w:val="181818"/>
                            <w:sz w:val="16"/>
                          </w:rPr>
                          <w:t>g</w:t>
                        </w:r>
                        <w:r>
                          <w:rPr>
                            <w:rFonts w:ascii="Arial"/>
                            <w:color w:val="34312F"/>
                            <w:sz w:val="16"/>
                          </w:rPr>
                          <w:t>nwa</w:t>
                        </w:r>
                        <w:r>
                          <w:rPr>
                            <w:rFonts w:ascii="Arial"/>
                            <w:color w:val="181818"/>
                            <w:sz w:val="16"/>
                          </w:rPr>
                          <w:t>y</w:t>
                        </w:r>
                        <w:r>
                          <w:rPr>
                            <w:rFonts w:ascii="Arial"/>
                            <w:color w:val="181818"/>
                            <w:spacing w:val="38"/>
                            <w:w w:val="110"/>
                            <w:sz w:val="16"/>
                          </w:rPr>
                          <w:t> </w:t>
                        </w:r>
                        <w:r>
                          <w:rPr>
                            <w:rFonts w:ascii="Arial"/>
                            <w:color w:val="34312F"/>
                            <w:spacing w:val="-2"/>
                            <w:w w:val="110"/>
                            <w:sz w:val="16"/>
                          </w:rPr>
                          <w:t>atures</w:t>
                        </w:r>
                      </w:p>
                      <w:p>
                        <w:pPr>
                          <w:spacing w:line="240" w:lineRule="auto" w:before="8"/>
                          <w:rPr>
                            <w:rFonts w:ascii="Arial"/>
                            <w:sz w:val="23"/>
                          </w:rPr>
                        </w:pPr>
                      </w:p>
                      <w:p>
                        <w:pPr>
                          <w:spacing w:before="0"/>
                          <w:ind w:left="10" w:right="0" w:firstLine="0"/>
                          <w:jc w:val="left"/>
                          <w:rPr>
                            <w:sz w:val="15"/>
                          </w:rPr>
                        </w:pPr>
                        <w:r>
                          <w:rPr>
                            <w:color w:val="A8A8A8"/>
                            <w:sz w:val="15"/>
                          </w:rPr>
                          <w:t>Bridges</w:t>
                        </w:r>
                        <w:r>
                          <w:rPr>
                            <w:color w:val="A8A8A8"/>
                            <w:spacing w:val="16"/>
                            <w:sz w:val="15"/>
                          </w:rPr>
                          <w:t> </w:t>
                        </w:r>
                        <w:r>
                          <w:rPr>
                            <w:color w:val="A8A8A8"/>
                            <w:sz w:val="15"/>
                          </w:rPr>
                          <w:t>.</w:t>
                        </w:r>
                        <w:r>
                          <w:rPr>
                            <w:color w:val="A8A8A8"/>
                            <w:spacing w:val="18"/>
                            <w:sz w:val="15"/>
                          </w:rPr>
                          <w:t> </w:t>
                        </w:r>
                        <w:r>
                          <w:rPr>
                            <w:color w:val="A8A8A8"/>
                            <w:spacing w:val="-5"/>
                            <w:sz w:val="15"/>
                          </w:rPr>
                          <w:t>AJI</w:t>
                        </w:r>
                      </w:p>
                      <w:p>
                        <w:pPr>
                          <w:spacing w:line="240" w:lineRule="auto" w:before="2"/>
                          <w:rPr>
                            <w:sz w:val="19"/>
                          </w:rPr>
                        </w:pPr>
                      </w:p>
                      <w:p>
                        <w:pPr>
                          <w:spacing w:before="0"/>
                          <w:ind w:left="1" w:right="0" w:firstLine="0"/>
                          <w:jc w:val="left"/>
                          <w:rPr>
                            <w:rFonts w:ascii="Arial"/>
                            <w:sz w:val="14"/>
                          </w:rPr>
                        </w:pPr>
                        <w:r>
                          <w:rPr>
                            <w:rFonts w:ascii="Arial"/>
                            <w:color w:val="A8A8A8"/>
                            <w:sz w:val="14"/>
                          </w:rPr>
                          <w:t>Culverts</w:t>
                        </w:r>
                        <w:r>
                          <w:rPr>
                            <w:rFonts w:ascii="Arial"/>
                            <w:color w:val="A8A8A8"/>
                            <w:spacing w:val="20"/>
                            <w:sz w:val="14"/>
                          </w:rPr>
                          <w:t> </w:t>
                        </w:r>
                        <w:r>
                          <w:rPr>
                            <w:rFonts w:ascii="Arial"/>
                            <w:color w:val="A8A8A8"/>
                            <w:sz w:val="14"/>
                          </w:rPr>
                          <w:t>-</w:t>
                        </w:r>
                        <w:r>
                          <w:rPr>
                            <w:rFonts w:ascii="Arial"/>
                            <w:color w:val="A8A8A8"/>
                            <w:spacing w:val="-1"/>
                            <w:sz w:val="14"/>
                          </w:rPr>
                          <w:t> </w:t>
                        </w:r>
                        <w:r>
                          <w:rPr>
                            <w:rFonts w:ascii="Arial"/>
                            <w:color w:val="A8A8A8"/>
                            <w:spacing w:val="-4"/>
                            <w:sz w:val="14"/>
                          </w:rPr>
                          <w:t>LMge</w:t>
                        </w:r>
                      </w:p>
                    </w:txbxContent>
                  </v:textbox>
                  <w10:wrap type="none"/>
                </v:shape>
                <v:shape style="position:absolute;left:5051;top:1653;width:582;height:1445" type="#_x0000_t202" id="docshape70" filled="false" stroked="false">
                  <v:textbox inset="0,0,0,0">
                    <w:txbxContent>
                      <w:p>
                        <w:pPr>
                          <w:spacing w:line="143" w:lineRule="exact" w:before="0"/>
                          <w:ind w:left="0" w:right="0" w:firstLine="0"/>
                          <w:jc w:val="left"/>
                          <w:rPr>
                            <w:rFonts w:ascii="Arial"/>
                            <w:sz w:val="14"/>
                          </w:rPr>
                        </w:pPr>
                        <w:r>
                          <w:rPr>
                            <w:rFonts w:ascii="Arial"/>
                            <w:color w:val="4F6790"/>
                            <w:spacing w:val="-2"/>
                            <w:w w:val="105"/>
                            <w:sz w:val="14"/>
                          </w:rPr>
                          <w:t>Sho</w:t>
                        </w:r>
                        <w:r>
                          <w:rPr>
                            <w:rFonts w:ascii="Arial"/>
                            <w:color w:val="346493"/>
                            <w:spacing w:val="-2"/>
                            <w:w w:val="105"/>
                            <w:sz w:val="14"/>
                          </w:rPr>
                          <w:t>w</w:t>
                        </w:r>
                        <w:r>
                          <w:rPr>
                            <w:rFonts w:ascii="Arial"/>
                            <w:color w:val="2A6EB8"/>
                            <w:spacing w:val="-2"/>
                            <w:w w:val="105"/>
                            <w:sz w:val="14"/>
                          </w:rPr>
                          <w:t>AII</w:t>
                        </w:r>
                      </w:p>
                      <w:p>
                        <w:pPr>
                          <w:spacing w:line="665" w:lineRule="exact" w:before="0"/>
                          <w:ind w:left="322" w:right="0" w:firstLine="0"/>
                          <w:jc w:val="left"/>
                          <w:rPr>
                            <w:sz w:val="59"/>
                          </w:rPr>
                        </w:pPr>
                        <w:r>
                          <w:rPr>
                            <w:color w:val="181818"/>
                            <w:w w:val="81"/>
                            <w:sz w:val="59"/>
                          </w:rPr>
                          <w:t>1</w:t>
                        </w:r>
                      </w:p>
                      <w:p>
                        <w:pPr>
                          <w:spacing w:before="74"/>
                          <w:ind w:left="144" w:right="0" w:firstLine="0"/>
                          <w:jc w:val="left"/>
                          <w:rPr>
                            <w:b/>
                            <w:sz w:val="18"/>
                          </w:rPr>
                        </w:pPr>
                        <w:r>
                          <w:rPr>
                            <w:b/>
                            <w:color w:val="181818"/>
                            <w:w w:val="103"/>
                            <w:sz w:val="18"/>
                          </w:rPr>
                          <w:t>X</w:t>
                        </w:r>
                      </w:p>
                      <w:p>
                        <w:pPr>
                          <w:spacing w:before="91"/>
                          <w:ind w:left="139" w:right="0" w:firstLine="0"/>
                          <w:jc w:val="left"/>
                          <w:rPr>
                            <w:rFonts w:ascii="Arial"/>
                            <w:b/>
                            <w:sz w:val="23"/>
                          </w:rPr>
                        </w:pPr>
                        <w:r>
                          <w:rPr>
                            <w:rFonts w:ascii="Arial"/>
                            <w:b/>
                            <w:color w:val="181818"/>
                            <w:spacing w:val="-5"/>
                            <w:w w:val="170"/>
                            <w:sz w:val="23"/>
                          </w:rPr>
                          <w:t>x</w:t>
                        </w:r>
                        <w:r>
                          <w:rPr>
                            <w:rFonts w:ascii="Arial"/>
                            <w:b/>
                            <w:color w:val="8C8E8E"/>
                            <w:spacing w:val="-5"/>
                            <w:w w:val="170"/>
                            <w:sz w:val="23"/>
                          </w:rPr>
                          <w:t>i</w:t>
                        </w:r>
                      </w:p>
                    </w:txbxContent>
                  </v:textbox>
                  <w10:wrap type="none"/>
                </v:shape>
                <w10:wrap type="none"/>
              </v:group>
            </w:pict>
          </mc:Fallback>
        </mc:AlternateContent>
      </w:r>
      <w:r>
        <w:rPr>
          <w:rFonts w:ascii="Arial"/>
          <w:color w:val="181818"/>
          <w:sz w:val="19"/>
        </w:rPr>
        <w:t>Enter</w:t>
      </w:r>
      <w:r>
        <w:rPr>
          <w:rFonts w:ascii="Arial"/>
          <w:color w:val="181818"/>
          <w:spacing w:val="-14"/>
          <w:sz w:val="19"/>
        </w:rPr>
        <w:t> </w:t>
      </w:r>
      <w:r>
        <w:rPr>
          <w:rFonts w:ascii="Arial"/>
          <w:color w:val="181818"/>
          <w:sz w:val="19"/>
        </w:rPr>
        <w:t>the</w:t>
      </w:r>
      <w:r>
        <w:rPr>
          <w:rFonts w:ascii="Arial"/>
          <w:color w:val="181818"/>
          <w:spacing w:val="-12"/>
          <w:sz w:val="19"/>
        </w:rPr>
        <w:t> </w:t>
      </w:r>
      <w:r>
        <w:rPr>
          <w:rFonts w:ascii="Arial"/>
          <w:color w:val="181818"/>
          <w:sz w:val="19"/>
        </w:rPr>
        <w:t>word</w:t>
      </w:r>
      <w:r>
        <w:rPr>
          <w:rFonts w:ascii="Arial"/>
          <w:color w:val="181818"/>
          <w:spacing w:val="-13"/>
          <w:sz w:val="19"/>
        </w:rPr>
        <w:t> </w:t>
      </w:r>
      <w:r>
        <w:rPr>
          <w:rFonts w:ascii="Arial"/>
          <w:b/>
          <w:color w:val="181818"/>
          <w:sz w:val="19"/>
        </w:rPr>
        <w:t>"Right"</w:t>
      </w:r>
      <w:r>
        <w:rPr>
          <w:rFonts w:ascii="Arial"/>
          <w:b/>
          <w:color w:val="181818"/>
          <w:spacing w:val="1"/>
          <w:sz w:val="19"/>
        </w:rPr>
        <w:t> </w:t>
      </w:r>
      <w:r>
        <w:rPr>
          <w:rFonts w:ascii="Arial"/>
          <w:color w:val="181818"/>
          <w:sz w:val="19"/>
        </w:rPr>
        <w:t>in</w:t>
      </w:r>
      <w:r>
        <w:rPr>
          <w:rFonts w:ascii="Arial"/>
          <w:color w:val="181818"/>
          <w:spacing w:val="14"/>
          <w:sz w:val="19"/>
        </w:rPr>
        <w:t> </w:t>
      </w:r>
      <w:r>
        <w:rPr>
          <w:rFonts w:ascii="Arial"/>
          <w:color w:val="181818"/>
          <w:sz w:val="19"/>
        </w:rPr>
        <w:t>the</w:t>
      </w:r>
      <w:r>
        <w:rPr>
          <w:rFonts w:ascii="Arial"/>
          <w:color w:val="181818"/>
          <w:spacing w:val="-15"/>
          <w:sz w:val="19"/>
        </w:rPr>
        <w:t> </w:t>
      </w:r>
      <w:r>
        <w:rPr>
          <w:rFonts w:ascii="Arial"/>
          <w:color w:val="34312F"/>
          <w:sz w:val="19"/>
          <w:u w:val="thick" w:color="181818"/>
        </w:rPr>
        <w:t>@</w:t>
      </w:r>
      <w:r>
        <w:rPr>
          <w:rFonts w:ascii="Arial"/>
          <w:color w:val="181818"/>
          <w:sz w:val="19"/>
          <w:u w:val="thick" w:color="181818"/>
        </w:rPr>
        <w:t>earch</w:t>
      </w:r>
      <w:r>
        <w:rPr>
          <w:rFonts w:ascii="Arial"/>
          <w:color w:val="181818"/>
          <w:spacing w:val="-14"/>
          <w:sz w:val="19"/>
          <w:u w:val="thick" w:color="181818"/>
        </w:rPr>
        <w:t> </w:t>
      </w:r>
      <w:r>
        <w:rPr>
          <w:rFonts w:ascii="Arial"/>
          <w:color w:val="181818"/>
          <w:sz w:val="19"/>
          <w:u w:val="thick" w:color="181818"/>
        </w:rPr>
        <w:t>for</w:t>
      </w:r>
      <w:r>
        <w:rPr>
          <w:rFonts w:ascii="Arial"/>
          <w:color w:val="181818"/>
          <w:spacing w:val="-10"/>
          <w:sz w:val="19"/>
          <w:u w:val="thick" w:color="181818"/>
        </w:rPr>
        <w:t> </w:t>
      </w:r>
      <w:r>
        <w:rPr>
          <w:rFonts w:ascii="Arial"/>
          <w:color w:val="181818"/>
          <w:spacing w:val="-2"/>
          <w:sz w:val="19"/>
          <w:u w:val="thick" w:color="181818"/>
        </w:rPr>
        <w:t>lay</w:t>
      </w:r>
      <w:r>
        <w:rPr>
          <w:rFonts w:ascii="Arial"/>
          <w:color w:val="34312F"/>
          <w:spacing w:val="-2"/>
          <w:sz w:val="19"/>
          <w:u w:val="thick" w:color="181818"/>
        </w:rPr>
        <w:t>e</w:t>
      </w:r>
      <w:r>
        <w:rPr>
          <w:rFonts w:ascii="Arial"/>
          <w:color w:val="181818"/>
          <w:spacing w:val="-2"/>
          <w:sz w:val="19"/>
          <w:u w:val="thick" w:color="181818"/>
        </w:rPr>
        <w:t>rs</w:t>
      </w:r>
      <w:r>
        <w:rPr>
          <w:rFonts w:ascii="Arial"/>
          <w:color w:val="34312F"/>
          <w:spacing w:val="-2"/>
          <w:sz w:val="19"/>
          <w:u w:val="thick" w:color="181818"/>
        </w:rPr>
        <w:t>..</w:t>
      </w:r>
      <w:r>
        <w:rPr>
          <w:rFonts w:ascii="Arial"/>
          <w:color w:val="181818"/>
          <w:spacing w:val="-2"/>
          <w:sz w:val="19"/>
        </w:rPr>
        <w:t>.</w:t>
      </w:r>
      <w:r>
        <w:rPr>
          <w:rFonts w:ascii="Arial"/>
          <w:color w:val="575956"/>
          <w:spacing w:val="-2"/>
          <w:sz w:val="38"/>
        </w:rPr>
        <w:t>!</w:t>
      </w:r>
      <w:r>
        <w:rPr>
          <w:rFonts w:ascii="Arial"/>
          <w:color w:val="181818"/>
          <w:spacing w:val="-2"/>
          <w:sz w:val="19"/>
        </w:rPr>
        <w:t>text</w:t>
      </w:r>
    </w:p>
    <w:p>
      <w:pPr>
        <w:spacing w:after="0"/>
        <w:jc w:val="left"/>
        <w:rPr>
          <w:rFonts w:ascii="Arial"/>
          <w:sz w:val="19"/>
        </w:rPr>
        <w:sectPr>
          <w:footerReference w:type="default" r:id="rId48"/>
          <w:pgSz w:w="12240" w:h="15840"/>
          <w:pgMar w:footer="0" w:header="0" w:top="1600" w:bottom="280" w:left="40" w:right="0"/>
        </w:sectPr>
      </w:pPr>
    </w:p>
    <w:p>
      <w:pPr>
        <w:pStyle w:val="BodyText"/>
        <w:spacing w:before="2"/>
        <w:rPr>
          <w:sz w:val="16"/>
        </w:rPr>
      </w:pPr>
      <w:r>
        <w:rPr/>
        <w:drawing>
          <wp:anchor distT="0" distB="0" distL="0" distR="0" allowOverlap="1" layoutInCell="1" locked="0" behindDoc="0" simplePos="0" relativeHeight="15737344">
            <wp:simplePos x="0" y="0"/>
            <wp:positionH relativeFrom="page">
              <wp:posOffset>5690383</wp:posOffset>
            </wp:positionH>
            <wp:positionV relativeFrom="page">
              <wp:posOffset>6573365</wp:posOffset>
            </wp:positionV>
            <wp:extent cx="439068" cy="292607"/>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52" cstate="print"/>
                    <a:stretch>
                      <a:fillRect/>
                    </a:stretch>
                  </pic:blipFill>
                  <pic:spPr>
                    <a:xfrm>
                      <a:off x="0" y="0"/>
                      <a:ext cx="439068" cy="292607"/>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5690383</wp:posOffset>
            </wp:positionH>
            <wp:positionV relativeFrom="page">
              <wp:posOffset>7354597</wp:posOffset>
            </wp:positionV>
            <wp:extent cx="426871" cy="158495"/>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53" cstate="print"/>
                    <a:stretch>
                      <a:fillRect/>
                    </a:stretch>
                  </pic:blipFill>
                  <pic:spPr>
                    <a:xfrm>
                      <a:off x="0" y="0"/>
                      <a:ext cx="426871" cy="158495"/>
                    </a:xfrm>
                    <a:prstGeom prst="rect">
                      <a:avLst/>
                    </a:prstGeom>
                  </pic:spPr>
                </pic:pic>
              </a:graphicData>
            </a:graphic>
          </wp:anchor>
        </w:drawing>
      </w:r>
    </w:p>
    <w:p>
      <w:pPr>
        <w:spacing w:line="280" w:lineRule="auto" w:before="94"/>
        <w:ind w:left="1706" w:right="5907" w:firstLine="3"/>
        <w:jc w:val="left"/>
        <w:rPr>
          <w:rFonts w:ascii="Arial"/>
          <w:sz w:val="19"/>
        </w:rPr>
      </w:pPr>
      <w:r>
        <w:rPr/>
        <mc:AlternateContent>
          <mc:Choice Requires="wps">
            <w:drawing>
              <wp:anchor distT="0" distB="0" distL="0" distR="0" allowOverlap="1" layoutInCell="1" locked="0" behindDoc="0" simplePos="0" relativeHeight="15736320">
                <wp:simplePos x="0" y="0"/>
                <wp:positionH relativeFrom="page">
                  <wp:posOffset>4078516</wp:posOffset>
                </wp:positionH>
                <wp:positionV relativeFrom="paragraph">
                  <wp:posOffset>-119784</wp:posOffset>
                </wp:positionV>
                <wp:extent cx="2723515" cy="272796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2723515" cy="2727960"/>
                          <a:chExt cx="2723515" cy="2727960"/>
                        </a:xfrm>
                      </wpg:grpSpPr>
                      <pic:pic>
                        <pic:nvPicPr>
                          <pic:cNvPr id="105" name="Image 105"/>
                          <pic:cNvPicPr/>
                        </pic:nvPicPr>
                        <pic:blipFill>
                          <a:blip r:embed="rId54" cstate="print"/>
                          <a:stretch>
                            <a:fillRect/>
                          </a:stretch>
                        </pic:blipFill>
                        <pic:spPr>
                          <a:xfrm>
                            <a:off x="0" y="945706"/>
                            <a:ext cx="1477545" cy="1596036"/>
                          </a:xfrm>
                          <a:prstGeom prst="rect">
                            <a:avLst/>
                          </a:prstGeom>
                        </pic:spPr>
                      </pic:pic>
                      <wps:wsp>
                        <wps:cNvPr id="106" name="Graphic 106"/>
                        <wps:cNvSpPr/>
                        <wps:spPr>
                          <a:xfrm>
                            <a:off x="27476" y="2732"/>
                            <a:ext cx="1270" cy="940435"/>
                          </a:xfrm>
                          <a:custGeom>
                            <a:avLst/>
                            <a:gdLst/>
                            <a:ahLst/>
                            <a:cxnLst/>
                            <a:rect l="l" t="t" r="r" b="b"/>
                            <a:pathLst>
                              <a:path w="0" h="940435">
                                <a:moveTo>
                                  <a:pt x="0" y="939921"/>
                                </a:moveTo>
                                <a:lnTo>
                                  <a:pt x="0" y="0"/>
                                </a:lnTo>
                              </a:path>
                            </a:pathLst>
                          </a:custGeom>
                          <a:ln w="9158">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55" cstate="print"/>
                          <a:stretch>
                            <a:fillRect/>
                          </a:stretch>
                        </pic:blipFill>
                        <pic:spPr>
                          <a:xfrm>
                            <a:off x="2625390" y="1723888"/>
                            <a:ext cx="42738" cy="781233"/>
                          </a:xfrm>
                          <a:prstGeom prst="rect">
                            <a:avLst/>
                          </a:prstGeom>
                        </pic:spPr>
                      </pic:pic>
                      <wps:wsp>
                        <wps:cNvPr id="108" name="Graphic 108"/>
                        <wps:cNvSpPr/>
                        <wps:spPr>
                          <a:xfrm>
                            <a:off x="24423" y="2732"/>
                            <a:ext cx="2698750" cy="1721485"/>
                          </a:xfrm>
                          <a:custGeom>
                            <a:avLst/>
                            <a:gdLst/>
                            <a:ahLst/>
                            <a:cxnLst/>
                            <a:rect l="l" t="t" r="r" b="b"/>
                            <a:pathLst>
                              <a:path w="2698750" h="1721485">
                                <a:moveTo>
                                  <a:pt x="2674237" y="1721155"/>
                                </a:moveTo>
                                <a:lnTo>
                                  <a:pt x="2674237" y="0"/>
                                </a:lnTo>
                              </a:path>
                              <a:path w="2698750" h="1721485">
                                <a:moveTo>
                                  <a:pt x="0" y="9155"/>
                                </a:moveTo>
                                <a:lnTo>
                                  <a:pt x="2698659" y="9155"/>
                                </a:lnTo>
                              </a:path>
                            </a:pathLst>
                          </a:custGeom>
                          <a:ln w="9156">
                            <a:solidFill>
                              <a:srgbClr val="000000"/>
                            </a:solidFill>
                            <a:prstDash val="solid"/>
                          </a:ln>
                        </wps:spPr>
                        <wps:bodyPr wrap="square" lIns="0" tIns="0" rIns="0" bIns="0" rtlCol="0">
                          <a:prstTxWarp prst="textNoShape">
                            <a:avLst/>
                          </a:prstTxWarp>
                          <a:noAutofit/>
                        </wps:bodyPr>
                      </wps:wsp>
                      <wps:wsp>
                        <wps:cNvPr id="109" name="Graphic 109"/>
                        <wps:cNvSpPr/>
                        <wps:spPr>
                          <a:xfrm>
                            <a:off x="586135" y="970119"/>
                            <a:ext cx="1661160" cy="1270"/>
                          </a:xfrm>
                          <a:custGeom>
                            <a:avLst/>
                            <a:gdLst/>
                            <a:ahLst/>
                            <a:cxnLst/>
                            <a:rect l="l" t="t" r="r" b="b"/>
                            <a:pathLst>
                              <a:path w="1661160" h="0">
                                <a:moveTo>
                                  <a:pt x="0" y="0"/>
                                </a:moveTo>
                                <a:lnTo>
                                  <a:pt x="1660713" y="0"/>
                                </a:lnTo>
                              </a:path>
                            </a:pathLst>
                          </a:custGeom>
                          <a:ln w="30516">
                            <a:solidFill>
                              <a:srgbClr val="000000"/>
                            </a:solidFill>
                            <a:prstDash val="solid"/>
                          </a:ln>
                        </wps:spPr>
                        <wps:bodyPr wrap="square" lIns="0" tIns="0" rIns="0" bIns="0" rtlCol="0">
                          <a:prstTxWarp prst="textNoShape">
                            <a:avLst/>
                          </a:prstTxWarp>
                          <a:noAutofit/>
                        </wps:bodyPr>
                      </wps:wsp>
                      <wps:wsp>
                        <wps:cNvPr id="110" name="Graphic 110"/>
                        <wps:cNvSpPr/>
                        <wps:spPr>
                          <a:xfrm>
                            <a:off x="586135" y="1202047"/>
                            <a:ext cx="1661160" cy="1270"/>
                          </a:xfrm>
                          <a:custGeom>
                            <a:avLst/>
                            <a:gdLst/>
                            <a:ahLst/>
                            <a:cxnLst/>
                            <a:rect l="l" t="t" r="r" b="b"/>
                            <a:pathLst>
                              <a:path w="1661160" h="0">
                                <a:moveTo>
                                  <a:pt x="0" y="0"/>
                                </a:moveTo>
                                <a:lnTo>
                                  <a:pt x="1660713" y="0"/>
                                </a:lnTo>
                              </a:path>
                            </a:pathLst>
                          </a:custGeom>
                          <a:ln w="33568">
                            <a:solidFill>
                              <a:srgbClr val="000000"/>
                            </a:solidFill>
                            <a:prstDash val="solid"/>
                          </a:ln>
                        </wps:spPr>
                        <wps:bodyPr wrap="square" lIns="0" tIns="0" rIns="0" bIns="0" rtlCol="0">
                          <a:prstTxWarp prst="textNoShape">
                            <a:avLst/>
                          </a:prstTxWarp>
                          <a:noAutofit/>
                        </wps:bodyPr>
                      </wps:wsp>
                      <pic:pic>
                        <pic:nvPicPr>
                          <pic:cNvPr id="111" name="Image 111"/>
                          <pic:cNvPicPr/>
                        </pic:nvPicPr>
                        <pic:blipFill>
                          <a:blip r:embed="rId56" cstate="print"/>
                          <a:stretch>
                            <a:fillRect/>
                          </a:stretch>
                        </pic:blipFill>
                        <pic:spPr>
                          <a:xfrm>
                            <a:off x="1990412" y="2419674"/>
                            <a:ext cx="537289" cy="308221"/>
                          </a:xfrm>
                          <a:prstGeom prst="rect">
                            <a:avLst/>
                          </a:prstGeom>
                        </pic:spPr>
                      </pic:pic>
                      <wps:wsp>
                        <wps:cNvPr id="112" name="Graphic 112"/>
                        <wps:cNvSpPr/>
                        <wps:spPr>
                          <a:xfrm>
                            <a:off x="2478860" y="1797128"/>
                            <a:ext cx="1270" cy="622935"/>
                          </a:xfrm>
                          <a:custGeom>
                            <a:avLst/>
                            <a:gdLst/>
                            <a:ahLst/>
                            <a:cxnLst/>
                            <a:rect l="l" t="t" r="r" b="b"/>
                            <a:pathLst>
                              <a:path w="0" h="622935">
                                <a:moveTo>
                                  <a:pt x="0" y="622545"/>
                                </a:moveTo>
                                <a:lnTo>
                                  <a:pt x="0" y="0"/>
                                </a:lnTo>
                              </a:path>
                            </a:pathLst>
                          </a:custGeom>
                          <a:ln w="36633">
                            <a:solidFill>
                              <a:srgbClr val="000000"/>
                            </a:solidFill>
                            <a:prstDash val="solid"/>
                          </a:ln>
                        </wps:spPr>
                        <wps:bodyPr wrap="square" lIns="0" tIns="0" rIns="0" bIns="0" rtlCol="0">
                          <a:prstTxWarp prst="textNoShape">
                            <a:avLst/>
                          </a:prstTxWarp>
                          <a:noAutofit/>
                        </wps:bodyPr>
                      </wps:wsp>
                      <wps:wsp>
                        <wps:cNvPr id="113" name="Graphic 113"/>
                        <wps:cNvSpPr/>
                        <wps:spPr>
                          <a:xfrm>
                            <a:off x="1477547" y="1821541"/>
                            <a:ext cx="1038225" cy="347980"/>
                          </a:xfrm>
                          <a:custGeom>
                            <a:avLst/>
                            <a:gdLst/>
                            <a:ahLst/>
                            <a:cxnLst/>
                            <a:rect l="l" t="t" r="r" b="b"/>
                            <a:pathLst>
                              <a:path w="1038225" h="347980">
                                <a:moveTo>
                                  <a:pt x="0" y="0"/>
                                </a:moveTo>
                                <a:lnTo>
                                  <a:pt x="1025734" y="0"/>
                                </a:lnTo>
                              </a:path>
                              <a:path w="1038225" h="347980">
                                <a:moveTo>
                                  <a:pt x="0" y="347893"/>
                                </a:moveTo>
                                <a:lnTo>
                                  <a:pt x="1037946" y="347893"/>
                                </a:lnTo>
                              </a:path>
                            </a:pathLst>
                          </a:custGeom>
                          <a:ln w="33574">
                            <a:solidFill>
                              <a:srgbClr val="000000"/>
                            </a:solidFill>
                            <a:prstDash val="solid"/>
                          </a:ln>
                        </wps:spPr>
                        <wps:bodyPr wrap="square" lIns="0" tIns="0" rIns="0" bIns="0" rtlCol="0">
                          <a:prstTxWarp prst="textNoShape">
                            <a:avLst/>
                          </a:prstTxWarp>
                          <a:noAutofit/>
                        </wps:bodyPr>
                      </wps:wsp>
                      <wps:wsp>
                        <wps:cNvPr id="114" name="Graphic 114"/>
                        <wps:cNvSpPr/>
                        <wps:spPr>
                          <a:xfrm>
                            <a:off x="1477547" y="2450190"/>
                            <a:ext cx="513080" cy="1270"/>
                          </a:xfrm>
                          <a:custGeom>
                            <a:avLst/>
                            <a:gdLst/>
                            <a:ahLst/>
                            <a:cxnLst/>
                            <a:rect l="l" t="t" r="r" b="b"/>
                            <a:pathLst>
                              <a:path w="513080" h="0">
                                <a:moveTo>
                                  <a:pt x="0" y="0"/>
                                </a:moveTo>
                                <a:lnTo>
                                  <a:pt x="512867" y="0"/>
                                </a:lnTo>
                              </a:path>
                            </a:pathLst>
                          </a:custGeom>
                          <a:ln w="30516">
                            <a:solidFill>
                              <a:srgbClr val="000000"/>
                            </a:solidFill>
                            <a:prstDash val="solid"/>
                          </a:ln>
                        </wps:spPr>
                        <wps:bodyPr wrap="square" lIns="0" tIns="0" rIns="0" bIns="0" rtlCol="0">
                          <a:prstTxWarp prst="textNoShape">
                            <a:avLst/>
                          </a:prstTxWarp>
                          <a:noAutofit/>
                        </wps:bodyPr>
                      </wps:wsp>
                      <wps:wsp>
                        <wps:cNvPr id="115" name="Graphic 115"/>
                        <wps:cNvSpPr/>
                        <wps:spPr>
                          <a:xfrm>
                            <a:off x="1" y="2718739"/>
                            <a:ext cx="2711450" cy="1270"/>
                          </a:xfrm>
                          <a:custGeom>
                            <a:avLst/>
                            <a:gdLst/>
                            <a:ahLst/>
                            <a:cxnLst/>
                            <a:rect l="l" t="t" r="r" b="b"/>
                            <a:pathLst>
                              <a:path w="2711450" h="0">
                                <a:moveTo>
                                  <a:pt x="0" y="0"/>
                                </a:moveTo>
                                <a:lnTo>
                                  <a:pt x="2710870" y="0"/>
                                </a:lnTo>
                              </a:path>
                            </a:pathLst>
                          </a:custGeom>
                          <a:ln w="9155">
                            <a:solidFill>
                              <a:srgbClr val="000000"/>
                            </a:solidFill>
                            <a:prstDash val="solid"/>
                          </a:ln>
                        </wps:spPr>
                        <wps:bodyPr wrap="square" lIns="0" tIns="0" rIns="0" bIns="0" rtlCol="0">
                          <a:prstTxWarp prst="textNoShape">
                            <a:avLst/>
                          </a:prstTxWarp>
                          <a:noAutofit/>
                        </wps:bodyPr>
                      </wps:wsp>
                      <wps:wsp>
                        <wps:cNvPr id="116" name="Graphic 116"/>
                        <wps:cNvSpPr/>
                        <wps:spPr>
                          <a:xfrm>
                            <a:off x="208029" y="594760"/>
                            <a:ext cx="2250440" cy="1270"/>
                          </a:xfrm>
                          <a:custGeom>
                            <a:avLst/>
                            <a:gdLst/>
                            <a:ahLst/>
                            <a:cxnLst/>
                            <a:rect l="l" t="t" r="r" b="b"/>
                            <a:pathLst>
                              <a:path w="2250440" h="0">
                                <a:moveTo>
                                  <a:pt x="0" y="0"/>
                                </a:moveTo>
                                <a:lnTo>
                                  <a:pt x="45791" y="0"/>
                                </a:lnTo>
                              </a:path>
                              <a:path w="2250440" h="0">
                                <a:moveTo>
                                  <a:pt x="698832" y="0"/>
                                </a:moveTo>
                                <a:lnTo>
                                  <a:pt x="720202" y="0"/>
                                </a:lnTo>
                              </a:path>
                              <a:path w="2250440" h="0">
                                <a:moveTo>
                                  <a:pt x="2234961" y="0"/>
                                </a:moveTo>
                                <a:lnTo>
                                  <a:pt x="2250224" y="0"/>
                                </a:lnTo>
                              </a:path>
                            </a:pathLst>
                          </a:custGeom>
                          <a:ln w="12717">
                            <a:solidFill>
                              <a:srgbClr val="B8BCBF"/>
                            </a:solidFill>
                            <a:prstDash val="solid"/>
                          </a:ln>
                        </wps:spPr>
                        <wps:bodyPr wrap="square" lIns="0" tIns="0" rIns="0" bIns="0" rtlCol="0">
                          <a:prstTxWarp prst="textNoShape">
                            <a:avLst/>
                          </a:prstTxWarp>
                          <a:noAutofit/>
                        </wps:bodyPr>
                      </wps:wsp>
                      <wps:wsp>
                        <wps:cNvPr id="117" name="Textbox 117"/>
                        <wps:cNvSpPr txBox="1"/>
                        <wps:spPr>
                          <a:xfrm>
                            <a:off x="142869" y="0"/>
                            <a:ext cx="2392045" cy="1151255"/>
                          </a:xfrm>
                          <a:prstGeom prst="rect">
                            <a:avLst/>
                          </a:prstGeom>
                        </wps:spPr>
                        <wps:txbx>
                          <w:txbxContent>
                            <w:p>
                              <w:pPr>
                                <w:spacing w:line="403" w:lineRule="exact" w:before="0"/>
                                <w:ind w:left="0" w:right="0" w:firstLine="0"/>
                                <w:jc w:val="left"/>
                                <w:rPr>
                                  <w:rFonts w:ascii="Arial"/>
                                  <w:b/>
                                  <w:sz w:val="28"/>
                                </w:rPr>
                              </w:pPr>
                              <w:r>
                                <w:rPr>
                                  <w:rFonts w:ascii="Arial"/>
                                  <w:color w:val="343438"/>
                                  <w:w w:val="110"/>
                                  <w:sz w:val="36"/>
                                  <w:u w:val="double" w:color="343438"/>
                                </w:rPr>
                                <w:t>=</w:t>
                              </w:r>
                              <w:r>
                                <w:rPr>
                                  <w:rFonts w:ascii="Arial"/>
                                  <w:color w:val="343438"/>
                                  <w:spacing w:val="-73"/>
                                  <w:w w:val="110"/>
                                  <w:sz w:val="36"/>
                                </w:rPr>
                                <w:t> </w:t>
                              </w:r>
                              <w:r>
                                <w:rPr>
                                  <w:rFonts w:ascii="Arial"/>
                                  <w:color w:val="343438"/>
                                  <w:w w:val="110"/>
                                  <w:sz w:val="13"/>
                                  <w:u w:val="single" w:color="000000"/>
                                </w:rPr>
                                <w:t>Layers</w:t>
                              </w:r>
                              <w:r>
                                <w:rPr>
                                  <w:rFonts w:ascii="Arial"/>
                                  <w:color w:val="343438"/>
                                  <w:spacing w:val="3"/>
                                  <w:w w:val="110"/>
                                  <w:sz w:val="13"/>
                                  <w:u w:val="single" w:color="000000"/>
                                </w:rPr>
                                <w:t> </w:t>
                              </w:r>
                              <w:r>
                                <w:rPr>
                                  <w:rFonts w:ascii="Arial"/>
                                  <w:color w:val="343438"/>
                                  <w:spacing w:val="-7"/>
                                  <w:w w:val="110"/>
                                  <w:sz w:val="13"/>
                                </w:rPr>
                                <w:t> </w:t>
                              </w:r>
                              <w:r>
                                <w:rPr>
                                  <w:b/>
                                  <w:color w:val="343438"/>
                                  <w:w w:val="110"/>
                                  <w:sz w:val="17"/>
                                </w:rPr>
                                <w:t>l;il</w:t>
                              </w:r>
                              <w:r>
                                <w:rPr>
                                  <w:b/>
                                  <w:color w:val="343438"/>
                                  <w:spacing w:val="-19"/>
                                  <w:w w:val="110"/>
                                  <w:sz w:val="17"/>
                                </w:rPr>
                                <w:t> </w:t>
                              </w:r>
                              <w:r>
                                <w:rPr>
                                  <w:rFonts w:ascii="Arial"/>
                                  <w:color w:val="B8BCBF"/>
                                  <w:w w:val="110"/>
                                  <w:sz w:val="13"/>
                                </w:rPr>
                                <w:t>I</w:t>
                              </w:r>
                              <w:r>
                                <w:rPr>
                                  <w:rFonts w:ascii="Arial"/>
                                  <w:color w:val="7E726E"/>
                                  <w:w w:val="110"/>
                                  <w:sz w:val="13"/>
                                </w:rPr>
                                <w:t>ma</w:t>
                              </w:r>
                              <w:r>
                                <w:rPr>
                                  <w:rFonts w:ascii="Arial"/>
                                  <w:color w:val="75545D"/>
                                  <w:w w:val="110"/>
                                  <w:sz w:val="13"/>
                                </w:rPr>
                                <w:t>g</w:t>
                              </w:r>
                              <w:r>
                                <w:rPr>
                                  <w:rFonts w:ascii="Arial"/>
                                  <w:color w:val="343438"/>
                                  <w:w w:val="110"/>
                                  <w:sz w:val="13"/>
                                </w:rPr>
                                <w:t>ery</w:t>
                              </w:r>
                              <w:r>
                                <w:rPr>
                                  <w:rFonts w:ascii="Arial"/>
                                  <w:color w:val="343438"/>
                                  <w:spacing w:val="43"/>
                                  <w:w w:val="110"/>
                                  <w:sz w:val="13"/>
                                </w:rPr>
                                <w:t> </w:t>
                              </w:r>
                              <w:r>
                                <w:rPr>
                                  <w:b/>
                                  <w:color w:val="343438"/>
                                  <w:w w:val="110"/>
                                  <w:sz w:val="22"/>
                                </w:rPr>
                                <w:t>O</w:t>
                              </w:r>
                              <w:r>
                                <w:rPr>
                                  <w:b/>
                                  <w:color w:val="343438"/>
                                  <w:spacing w:val="-36"/>
                                  <w:w w:val="110"/>
                                  <w:sz w:val="22"/>
                                </w:rPr>
                                <w:t> </w:t>
                              </w:r>
                              <w:r>
                                <w:rPr>
                                  <w:rFonts w:ascii="Arial"/>
                                  <w:color w:val="343438"/>
                                  <w:w w:val="110"/>
                                  <w:sz w:val="14"/>
                                </w:rPr>
                                <w:t>Apps</w:t>
                              </w:r>
                              <w:r>
                                <w:rPr>
                                  <w:rFonts w:ascii="Arial"/>
                                  <w:color w:val="343438"/>
                                  <w:spacing w:val="19"/>
                                  <w:w w:val="130"/>
                                  <w:sz w:val="14"/>
                                </w:rPr>
                                <w:t>  </w:t>
                              </w:r>
                              <w:r>
                                <w:rPr>
                                  <w:rFonts w:ascii="Arial"/>
                                  <w:color w:val="343438"/>
                                  <w:w w:val="130"/>
                                  <w:sz w:val="13"/>
                                </w:rPr>
                                <w:t>Tools</w:t>
                              </w:r>
                              <w:r>
                                <w:rPr>
                                  <w:rFonts w:ascii="Arial"/>
                                  <w:color w:val="343438"/>
                                  <w:spacing w:val="34"/>
                                  <w:w w:val="130"/>
                                  <w:sz w:val="13"/>
                                </w:rPr>
                                <w:t> </w:t>
                              </w:r>
                              <w:r>
                                <w:rPr>
                                  <w:color w:val="343438"/>
                                  <w:w w:val="110"/>
                                  <w:sz w:val="23"/>
                                </w:rPr>
                                <w:t>.!.</w:t>
                              </w:r>
                              <w:r>
                                <w:rPr>
                                  <w:rFonts w:ascii="Arial"/>
                                  <w:color w:val="343438"/>
                                  <w:w w:val="110"/>
                                  <w:sz w:val="13"/>
                                </w:rPr>
                                <w:t>Share</w:t>
                              </w:r>
                              <w:r>
                                <w:rPr>
                                  <w:rFonts w:ascii="Arial"/>
                                  <w:color w:val="343438"/>
                                  <w:spacing w:val="49"/>
                                  <w:w w:val="110"/>
                                  <w:sz w:val="13"/>
                                </w:rPr>
                                <w:t> </w:t>
                              </w:r>
                              <w:r>
                                <w:rPr>
                                  <w:rFonts w:ascii="Arial"/>
                                  <w:b/>
                                  <w:color w:val="2179BC"/>
                                  <w:spacing w:val="-10"/>
                                  <w:w w:val="110"/>
                                  <w:sz w:val="28"/>
                                </w:rPr>
                                <w:t>Q</w:t>
                              </w:r>
                            </w:p>
                            <w:p>
                              <w:pPr>
                                <w:tabs>
                                  <w:tab w:pos="2294" w:val="left" w:leader="none"/>
                                  <w:tab w:pos="3028" w:val="left" w:leader="none"/>
                                </w:tabs>
                                <w:spacing w:before="159"/>
                                <w:ind w:left="102" w:right="0" w:firstLine="0"/>
                                <w:jc w:val="left"/>
                                <w:rPr>
                                  <w:rFonts w:ascii="Arial"/>
                                  <w:sz w:val="40"/>
                                </w:rPr>
                              </w:pPr>
                              <w:r>
                                <w:rPr>
                                  <w:rFonts w:ascii="Arial"/>
                                  <w:i/>
                                  <w:color w:val="B8BCBF"/>
                                  <w:w w:val="90"/>
                                  <w:sz w:val="27"/>
                                </w:rPr>
                                <w:t>J</w:t>
                              </w:r>
                              <w:r>
                                <w:rPr>
                                  <w:rFonts w:ascii="Arial"/>
                                  <w:i/>
                                  <w:color w:val="B8BCBF"/>
                                  <w:spacing w:val="3"/>
                                  <w:sz w:val="27"/>
                                </w:rPr>
                                <w:t> </w:t>
                              </w:r>
                              <w:r>
                                <w:rPr>
                                  <w:rFonts w:ascii="Arial"/>
                                  <w:b/>
                                  <w:color w:val="1D1D1F"/>
                                  <w:sz w:val="14"/>
                                </w:rPr>
                                <w:t>Map</w:t>
                              </w:r>
                              <w:r>
                                <w:rPr>
                                  <w:rFonts w:ascii="Arial"/>
                                  <w:b/>
                                  <w:color w:val="1D1D1F"/>
                                  <w:spacing w:val="-3"/>
                                  <w:sz w:val="14"/>
                                </w:rPr>
                                <w:t> </w:t>
                              </w:r>
                              <w:r>
                                <w:rPr>
                                  <w:rFonts w:ascii="Arial"/>
                                  <w:b/>
                                  <w:color w:val="4B2A24"/>
                                  <w:sz w:val="14"/>
                                </w:rPr>
                                <w:t>Lay</w:t>
                              </w:r>
                              <w:r>
                                <w:rPr>
                                  <w:rFonts w:ascii="Arial"/>
                                  <w:b/>
                                  <w:color w:val="1D1D1F"/>
                                  <w:sz w:val="14"/>
                                </w:rPr>
                                <w:t>ers</w:t>
                              </w:r>
                              <w:r>
                                <w:rPr>
                                  <w:rFonts w:ascii="Arial"/>
                                  <w:b/>
                                  <w:color w:val="1D1D1F"/>
                                  <w:spacing w:val="76"/>
                                  <w:sz w:val="14"/>
                                </w:rPr>
                                <w:t> </w:t>
                              </w:r>
                              <w:r>
                                <w:rPr>
                                  <w:rFonts w:ascii="Arial"/>
                                  <w:color w:val="B8BCBF"/>
                                  <w:w w:val="90"/>
                                  <w:sz w:val="32"/>
                                </w:rPr>
                                <w:t>j</w:t>
                              </w:r>
                              <w:r>
                                <w:rPr>
                                  <w:rFonts w:ascii="Arial"/>
                                  <w:color w:val="B8BCBF"/>
                                  <w:spacing w:val="19"/>
                                  <w:sz w:val="32"/>
                                </w:rPr>
                                <w:t> </w:t>
                              </w:r>
                              <w:r>
                                <w:rPr>
                                  <w:rFonts w:ascii="Arial"/>
                                  <w:b/>
                                  <w:color w:val="596964"/>
                                  <w:spacing w:val="-2"/>
                                  <w:sz w:val="14"/>
                                  <w:u w:val="thick" w:color="596964"/>
                                </w:rPr>
                                <w:t>Drawings</w:t>
                              </w:r>
                              <w:r>
                                <w:rPr>
                                  <w:rFonts w:ascii="Arial"/>
                                  <w:b/>
                                  <w:color w:val="596964"/>
                                  <w:sz w:val="14"/>
                                </w:rPr>
                                <w:tab/>
                              </w:r>
                              <w:r>
                                <w:rPr>
                                  <w:rFonts w:ascii="Arial"/>
                                  <w:b/>
                                  <w:color w:val="1D1D1F"/>
                                  <w:spacing w:val="-2"/>
                                  <w:sz w:val="14"/>
                                  <w:u w:val="thick" w:color="524946"/>
                                </w:rPr>
                                <w:t>Impor</w:t>
                              </w:r>
                              <w:r>
                                <w:rPr>
                                  <w:rFonts w:ascii="Arial"/>
                                  <w:b/>
                                  <w:color w:val="1D1D1F"/>
                                  <w:spacing w:val="-2"/>
                                  <w:sz w:val="14"/>
                                </w:rPr>
                                <w:t>t</w:t>
                              </w:r>
                              <w:r>
                                <w:rPr>
                                  <w:rFonts w:ascii="Arial"/>
                                  <w:b/>
                                  <w:color w:val="1D1D1F"/>
                                  <w:sz w:val="14"/>
                                </w:rPr>
                                <w:tab/>
                              </w:r>
                              <w:r>
                                <w:rPr>
                                  <w:rFonts w:ascii="Arial"/>
                                  <w:b/>
                                  <w:color w:val="1D1D1F"/>
                                  <w:sz w:val="14"/>
                                  <w:u w:val="thick" w:color="1D1D1F"/>
                                </w:rPr>
                                <w:t>Legend</w:t>
                              </w:r>
                              <w:r>
                                <w:rPr>
                                  <w:rFonts w:ascii="Arial"/>
                                  <w:b/>
                                  <w:color w:val="1D1D1F"/>
                                  <w:spacing w:val="50"/>
                                  <w:sz w:val="14"/>
                                </w:rPr>
                                <w:t> </w:t>
                              </w:r>
                              <w:r>
                                <w:rPr>
                                  <w:rFonts w:ascii="Arial"/>
                                  <w:color w:val="B8BCBF"/>
                                  <w:spacing w:val="-10"/>
                                  <w:w w:val="90"/>
                                  <w:sz w:val="40"/>
                                </w:rPr>
                                <w:t>I</w:t>
                              </w:r>
                            </w:p>
                            <w:p>
                              <w:pPr>
                                <w:spacing w:before="182"/>
                                <w:ind w:left="226" w:right="0" w:firstLine="0"/>
                                <w:jc w:val="left"/>
                                <w:rPr>
                                  <w:rFonts w:ascii="Arial"/>
                                  <w:b/>
                                  <w:sz w:val="14"/>
                                </w:rPr>
                              </w:pPr>
                              <w:r>
                                <w:rPr>
                                  <w:rFonts w:ascii="Arial"/>
                                  <w:b/>
                                  <w:color w:val="1D1D1F"/>
                                  <w:w w:val="105"/>
                                  <w:sz w:val="14"/>
                                </w:rPr>
                                <w:t>ADD</w:t>
                              </w:r>
                              <w:r>
                                <w:rPr>
                                  <w:rFonts w:ascii="Arial"/>
                                  <w:b/>
                                  <w:color w:val="1D1D1F"/>
                                  <w:spacing w:val="-1"/>
                                  <w:w w:val="105"/>
                                  <w:sz w:val="14"/>
                                </w:rPr>
                                <w:t> </w:t>
                              </w:r>
                              <w:r>
                                <w:rPr>
                                  <w:rFonts w:ascii="Arial"/>
                                  <w:b/>
                                  <w:color w:val="1D1D1F"/>
                                  <w:w w:val="105"/>
                                  <w:sz w:val="14"/>
                                </w:rPr>
                                <w:t>USER</w:t>
                              </w:r>
                              <w:r>
                                <w:rPr>
                                  <w:rFonts w:ascii="Arial"/>
                                  <w:b/>
                                  <w:color w:val="1D1D1F"/>
                                  <w:spacing w:val="1"/>
                                  <w:w w:val="105"/>
                                  <w:sz w:val="14"/>
                                </w:rPr>
                                <w:t> </w:t>
                              </w:r>
                              <w:r>
                                <w:rPr>
                                  <w:rFonts w:ascii="Arial"/>
                                  <w:b/>
                                  <w:color w:val="343438"/>
                                  <w:spacing w:val="-2"/>
                                  <w:w w:val="105"/>
                                  <w:sz w:val="14"/>
                                </w:rPr>
                                <w:t>LA</w:t>
                              </w:r>
                              <w:r>
                                <w:rPr>
                                  <w:rFonts w:ascii="Arial"/>
                                  <w:b/>
                                  <w:color w:val="1D1D1F"/>
                                  <w:spacing w:val="-2"/>
                                  <w:w w:val="105"/>
                                  <w:sz w:val="14"/>
                                </w:rPr>
                                <w:t>YERS</w:t>
                              </w:r>
                            </w:p>
                            <w:p>
                              <w:pPr>
                                <w:spacing w:line="240" w:lineRule="auto" w:before="0"/>
                                <w:rPr>
                                  <w:rFonts w:ascii="Arial"/>
                                  <w:b/>
                                  <w:sz w:val="16"/>
                                </w:rPr>
                              </w:pPr>
                            </w:p>
                            <w:p>
                              <w:pPr>
                                <w:spacing w:before="102"/>
                                <w:ind w:left="0" w:right="177" w:firstLine="0"/>
                                <w:jc w:val="right"/>
                                <w:rPr>
                                  <w:rFonts w:ascii="Arial"/>
                                  <w:b/>
                                  <w:sz w:val="14"/>
                                </w:rPr>
                              </w:pPr>
                              <w:r>
                                <w:rPr>
                                  <w:rFonts w:ascii="Arial"/>
                                  <w:b/>
                                  <w:color w:val="1D1D1F"/>
                                  <w:spacing w:val="-5"/>
                                  <w:w w:val="105"/>
                                  <w:sz w:val="14"/>
                                </w:rPr>
                                <w:t>)C</w:t>
                              </w:r>
                            </w:p>
                          </w:txbxContent>
                        </wps:txbx>
                        <wps:bodyPr wrap="square" lIns="0" tIns="0" rIns="0" bIns="0" rtlCol="0">
                          <a:noAutofit/>
                        </wps:bodyPr>
                      </wps:wsp>
                      <wps:wsp>
                        <wps:cNvPr id="118" name="Textbox 118"/>
                        <wps:cNvSpPr txBox="1"/>
                        <wps:spPr>
                          <a:xfrm>
                            <a:off x="289262" y="1307625"/>
                            <a:ext cx="1068070" cy="99695"/>
                          </a:xfrm>
                          <a:prstGeom prst="rect">
                            <a:avLst/>
                          </a:prstGeom>
                        </wps:spPr>
                        <wps:txbx>
                          <w:txbxContent>
                            <w:p>
                              <w:pPr>
                                <w:spacing w:line="157" w:lineRule="exact" w:before="0"/>
                                <w:ind w:left="0" w:right="0" w:firstLine="0"/>
                                <w:jc w:val="left"/>
                                <w:rPr>
                                  <w:rFonts w:ascii="Arial"/>
                                  <w:b/>
                                  <w:sz w:val="14"/>
                                </w:rPr>
                              </w:pPr>
                              <w:r>
                                <w:rPr>
                                  <w:rFonts w:ascii="Arial"/>
                                  <w:color w:val="343438"/>
                                  <w:sz w:val="13"/>
                                </w:rPr>
                                <w:t>Se</w:t>
                              </w:r>
                              <w:r>
                                <w:rPr>
                                  <w:rFonts w:ascii="Arial"/>
                                  <w:color w:val="344F64"/>
                                  <w:sz w:val="13"/>
                                </w:rPr>
                                <w:t>arc</w:t>
                              </w:r>
                              <w:r>
                                <w:rPr>
                                  <w:rFonts w:ascii="Arial"/>
                                  <w:color w:val="343438"/>
                                  <w:sz w:val="13"/>
                                </w:rPr>
                                <w:t>h</w:t>
                              </w:r>
                              <w:r>
                                <w:rPr>
                                  <w:rFonts w:ascii="Arial"/>
                                  <w:color w:val="344F64"/>
                                  <w:sz w:val="13"/>
                                </w:rPr>
                                <w:t>i</w:t>
                              </w:r>
                              <w:r>
                                <w:rPr>
                                  <w:rFonts w:ascii="Arial"/>
                                  <w:color w:val="343438"/>
                                  <w:sz w:val="13"/>
                                </w:rPr>
                                <w:t>ng</w:t>
                              </w:r>
                              <w:r>
                                <w:rPr>
                                  <w:rFonts w:ascii="Arial"/>
                                  <w:color w:val="343438"/>
                                  <w:spacing w:val="19"/>
                                  <w:sz w:val="13"/>
                                </w:rPr>
                                <w:t> </w:t>
                              </w:r>
                              <w:r>
                                <w:rPr>
                                  <w:rFonts w:ascii="Arial"/>
                                  <w:color w:val="524946"/>
                                  <w:sz w:val="13"/>
                                </w:rPr>
                                <w:t>L</w:t>
                              </w:r>
                              <w:r>
                                <w:rPr>
                                  <w:rFonts w:ascii="Arial"/>
                                  <w:color w:val="343438"/>
                                  <w:sz w:val="13"/>
                                </w:rPr>
                                <w:t>ayers:</w:t>
                              </w:r>
                              <w:r>
                                <w:rPr>
                                  <w:rFonts w:ascii="Arial"/>
                                  <w:color w:val="343438"/>
                                  <w:spacing w:val="20"/>
                                  <w:sz w:val="13"/>
                                </w:rPr>
                                <w:t> </w:t>
                              </w:r>
                              <w:r>
                                <w:rPr>
                                  <w:rFonts w:ascii="Arial"/>
                                  <w:b/>
                                  <w:color w:val="343438"/>
                                  <w:sz w:val="14"/>
                                </w:rPr>
                                <w:t>2 </w:t>
                              </w:r>
                              <w:r>
                                <w:rPr>
                                  <w:rFonts w:ascii="Arial"/>
                                  <w:b/>
                                  <w:color w:val="343438"/>
                                  <w:spacing w:val="-2"/>
                                  <w:sz w:val="14"/>
                                </w:rPr>
                                <w:t>Found</w:t>
                              </w:r>
                            </w:p>
                          </w:txbxContent>
                        </wps:txbx>
                        <wps:bodyPr wrap="square" lIns="0" tIns="0" rIns="0" bIns="0" rtlCol="0">
                          <a:noAutofit/>
                        </wps:bodyPr>
                      </wps:wsp>
                      <wps:wsp>
                        <wps:cNvPr id="119" name="Textbox 119"/>
                        <wps:cNvSpPr txBox="1"/>
                        <wps:spPr>
                          <a:xfrm>
                            <a:off x="1916065" y="1310329"/>
                            <a:ext cx="537845" cy="92710"/>
                          </a:xfrm>
                          <a:prstGeom prst="rect">
                            <a:avLst/>
                          </a:prstGeom>
                        </wps:spPr>
                        <wps:txbx>
                          <w:txbxContent>
                            <w:p>
                              <w:pPr>
                                <w:spacing w:line="145" w:lineRule="exact" w:before="0"/>
                                <w:ind w:left="0" w:right="0" w:firstLine="0"/>
                                <w:jc w:val="left"/>
                                <w:rPr>
                                  <w:rFonts w:ascii="Arial"/>
                                  <w:sz w:val="13"/>
                                </w:rPr>
                              </w:pPr>
                              <w:r>
                                <w:rPr>
                                  <w:rFonts w:ascii="Arial"/>
                                  <w:color w:val="2179BC"/>
                                  <w:w w:val="110"/>
                                  <w:sz w:val="13"/>
                                </w:rPr>
                                <w:t>Clear</w:t>
                              </w:r>
                              <w:r>
                                <w:rPr>
                                  <w:rFonts w:ascii="Arial"/>
                                  <w:color w:val="2179BC"/>
                                  <w:spacing w:val="2"/>
                                  <w:w w:val="110"/>
                                  <w:sz w:val="13"/>
                                </w:rPr>
                                <w:t> </w:t>
                              </w:r>
                              <w:r>
                                <w:rPr>
                                  <w:rFonts w:ascii="Arial"/>
                                  <w:color w:val="2179BC"/>
                                  <w:spacing w:val="-2"/>
                                  <w:w w:val="110"/>
                                  <w:sz w:val="13"/>
                                </w:rPr>
                                <w:t>Search</w:t>
                              </w:r>
                            </w:p>
                          </w:txbxContent>
                        </wps:txbx>
                        <wps:bodyPr wrap="square" lIns="0" tIns="0" rIns="0" bIns="0" rtlCol="0">
                          <a:noAutofit/>
                        </wps:bodyPr>
                      </wps:wsp>
                      <wps:wsp>
                        <wps:cNvPr id="120" name="Textbox 120"/>
                        <wps:cNvSpPr txBox="1"/>
                        <wps:spPr>
                          <a:xfrm>
                            <a:off x="2276200" y="1569802"/>
                            <a:ext cx="97155" cy="156845"/>
                          </a:xfrm>
                          <a:prstGeom prst="rect">
                            <a:avLst/>
                          </a:prstGeom>
                        </wps:spPr>
                        <wps:txbx>
                          <w:txbxContent>
                            <w:p>
                              <w:pPr>
                                <w:spacing w:line="246" w:lineRule="exact" w:before="0"/>
                                <w:ind w:left="0" w:right="0" w:firstLine="0"/>
                                <w:jc w:val="left"/>
                                <w:rPr>
                                  <w:rFonts w:ascii="Arial"/>
                                  <w:b/>
                                  <w:sz w:val="22"/>
                                </w:rPr>
                              </w:pPr>
                              <w:r>
                                <w:rPr>
                                  <w:rFonts w:ascii="Arial"/>
                                  <w:b/>
                                  <w:color w:val="1D1D1F"/>
                                  <w:w w:val="108"/>
                                  <w:sz w:val="22"/>
                                </w:rPr>
                                <w:t>0</w:t>
                              </w:r>
                            </w:p>
                          </w:txbxContent>
                        </wps:txbx>
                        <wps:bodyPr wrap="square" lIns="0" tIns="0" rIns="0" bIns="0" rtlCol="0">
                          <a:noAutofit/>
                        </wps:bodyPr>
                      </wps:wsp>
                      <wps:wsp>
                        <wps:cNvPr id="121" name="Textbox 121"/>
                        <wps:cNvSpPr txBox="1"/>
                        <wps:spPr>
                          <a:xfrm>
                            <a:off x="2321995" y="1822476"/>
                            <a:ext cx="127000" cy="565150"/>
                          </a:xfrm>
                          <a:prstGeom prst="rect">
                            <a:avLst/>
                          </a:prstGeom>
                        </wps:spPr>
                        <wps:txbx>
                          <w:txbxContent>
                            <w:p>
                              <w:pPr>
                                <w:spacing w:line="324" w:lineRule="exact" w:before="0"/>
                                <w:ind w:left="0" w:right="0" w:firstLine="0"/>
                                <w:jc w:val="left"/>
                                <w:rPr>
                                  <w:rFonts w:ascii="Arial"/>
                                  <w:sz w:val="29"/>
                                </w:rPr>
                              </w:pPr>
                              <w:r>
                                <w:rPr>
                                  <w:rFonts w:ascii="Arial"/>
                                  <w:color w:val="1D1D1F"/>
                                  <w:w w:val="106"/>
                                  <w:sz w:val="29"/>
                                </w:rPr>
                                <w:t>+</w:t>
                              </w:r>
                            </w:p>
                            <w:p>
                              <w:pPr>
                                <w:spacing w:before="243"/>
                                <w:ind w:left="0" w:right="0" w:firstLine="0"/>
                                <w:jc w:val="left"/>
                                <w:rPr>
                                  <w:rFonts w:ascii="Arial"/>
                                  <w:sz w:val="28"/>
                                </w:rPr>
                              </w:pPr>
                              <w:r>
                                <w:rPr>
                                  <w:rFonts w:ascii="Arial"/>
                                  <w:color w:val="1D1D1F"/>
                                  <w:w w:val="106"/>
                                  <w:sz w:val="28"/>
                                </w:rPr>
                                <w:t>+</w:t>
                              </w:r>
                            </w:p>
                          </w:txbxContent>
                        </wps:txbx>
                        <wps:bodyPr wrap="square" lIns="0" tIns="0" rIns="0" bIns="0" rtlCol="0">
                          <a:noAutofit/>
                        </wps:bodyPr>
                      </wps:wsp>
                    </wpg:wgp>
                  </a:graphicData>
                </a:graphic>
              </wp:anchor>
            </w:drawing>
          </mc:Choice>
          <mc:Fallback>
            <w:pict>
              <v:group style="position:absolute;margin-left:321.143005pt;margin-top:-9.431886pt;width:214.45pt;height:214.8pt;mso-position-horizontal-relative:page;mso-position-vertical-relative:paragraph;z-index:15736320" id="docshapegroup71" coordorigin="6423,-189" coordsize="4289,4296">
                <v:shape style="position:absolute;left:6422;top:1300;width:2327;height:2514" type="#_x0000_t75" id="docshape72" stroked="false">
                  <v:imagedata r:id="rId54" o:title=""/>
                </v:shape>
                <v:line style="position:absolute" from="6466,1296" to="6466,-184" stroked="true" strokeweight=".72113pt" strokecolor="#000000">
                  <v:stroke dashstyle="solid"/>
                </v:line>
                <v:shape style="position:absolute;left:10557;top:2526;width:68;height:1231" type="#_x0000_t75" id="docshape73" stroked="false">
                  <v:imagedata r:id="rId55" o:title=""/>
                </v:shape>
                <v:shape style="position:absolute;left:6461;top:-185;width:4250;height:2711" id="docshape74" coordorigin="6461,-184" coordsize="4250,2711" path="m10673,2526l10673,-184m6461,-170l10711,-170e" filled="false" stroked="true" strokeweight=".721001pt" strokecolor="#000000">
                  <v:path arrowok="t"/>
                  <v:stroke dashstyle="solid"/>
                </v:shape>
                <v:line style="position:absolute" from="7346,1339" to="9961,1339" stroked="true" strokeweight="2.402909pt" strokecolor="#000000">
                  <v:stroke dashstyle="solid"/>
                </v:line>
                <v:line style="position:absolute" from="7346,1704" to="9961,1704" stroked="true" strokeweight="2.64320pt" strokecolor="#000000">
                  <v:stroke dashstyle="solid"/>
                </v:line>
                <v:shape style="position:absolute;left:9557;top:3621;width:847;height:486" type="#_x0000_t75" id="docshape75" stroked="false">
                  <v:imagedata r:id="rId56" o:title=""/>
                </v:shape>
                <v:line style="position:absolute" from="10327,3622" to="10327,2641" stroked="true" strokeweight="2.884519pt" strokecolor="#000000">
                  <v:stroke dashstyle="solid"/>
                </v:line>
                <v:shape style="position:absolute;left:8749;top:2679;width:1635;height:548" id="docshape76" coordorigin="8750,2680" coordsize="1635,548" path="m8750,2680l10365,2680m8750,3228l10384,3228e" filled="false" stroked="true" strokeweight="2.643671pt" strokecolor="#000000">
                  <v:path arrowok="t"/>
                  <v:stroke dashstyle="solid"/>
                </v:shape>
                <v:line style="position:absolute" from="8750,3670" to="9557,3670" stroked="true" strokeweight="2.402909pt" strokecolor="#000000">
                  <v:stroke dashstyle="solid"/>
                </v:line>
                <v:line style="position:absolute" from="6423,4093" to="10692,4093" stroked="true" strokeweight=".720873pt" strokecolor="#000000">
                  <v:stroke dashstyle="solid"/>
                </v:line>
                <v:shape style="position:absolute;left:6750;top:748;width:3544;height:2" id="docshape77" coordorigin="6750,748" coordsize="3544,0" path="m6750,748l6823,748m7851,748l7885,748m10270,748l10294,748e" filled="false" stroked="true" strokeweight="1.001391pt" strokecolor="#b8bcbf">
                  <v:path arrowok="t"/>
                  <v:stroke dashstyle="solid"/>
                </v:shape>
                <v:shape style="position:absolute;left:6647;top:-189;width:3767;height:1813" type="#_x0000_t202" id="docshape78" filled="false" stroked="false">
                  <v:textbox inset="0,0,0,0">
                    <w:txbxContent>
                      <w:p>
                        <w:pPr>
                          <w:spacing w:line="403" w:lineRule="exact" w:before="0"/>
                          <w:ind w:left="0" w:right="0" w:firstLine="0"/>
                          <w:jc w:val="left"/>
                          <w:rPr>
                            <w:rFonts w:ascii="Arial"/>
                            <w:b/>
                            <w:sz w:val="28"/>
                          </w:rPr>
                        </w:pPr>
                        <w:r>
                          <w:rPr>
                            <w:rFonts w:ascii="Arial"/>
                            <w:color w:val="343438"/>
                            <w:w w:val="110"/>
                            <w:sz w:val="36"/>
                            <w:u w:val="double" w:color="343438"/>
                          </w:rPr>
                          <w:t>=</w:t>
                        </w:r>
                        <w:r>
                          <w:rPr>
                            <w:rFonts w:ascii="Arial"/>
                            <w:color w:val="343438"/>
                            <w:spacing w:val="-73"/>
                            <w:w w:val="110"/>
                            <w:sz w:val="36"/>
                          </w:rPr>
                          <w:t> </w:t>
                        </w:r>
                        <w:r>
                          <w:rPr>
                            <w:rFonts w:ascii="Arial"/>
                            <w:color w:val="343438"/>
                            <w:w w:val="110"/>
                            <w:sz w:val="13"/>
                            <w:u w:val="single" w:color="000000"/>
                          </w:rPr>
                          <w:t>Layers</w:t>
                        </w:r>
                        <w:r>
                          <w:rPr>
                            <w:rFonts w:ascii="Arial"/>
                            <w:color w:val="343438"/>
                            <w:spacing w:val="3"/>
                            <w:w w:val="110"/>
                            <w:sz w:val="13"/>
                            <w:u w:val="single" w:color="000000"/>
                          </w:rPr>
                          <w:t> </w:t>
                        </w:r>
                        <w:r>
                          <w:rPr>
                            <w:rFonts w:ascii="Arial"/>
                            <w:color w:val="343438"/>
                            <w:spacing w:val="-7"/>
                            <w:w w:val="110"/>
                            <w:sz w:val="13"/>
                          </w:rPr>
                          <w:t> </w:t>
                        </w:r>
                        <w:r>
                          <w:rPr>
                            <w:b/>
                            <w:color w:val="343438"/>
                            <w:w w:val="110"/>
                            <w:sz w:val="17"/>
                          </w:rPr>
                          <w:t>l;il</w:t>
                        </w:r>
                        <w:r>
                          <w:rPr>
                            <w:b/>
                            <w:color w:val="343438"/>
                            <w:spacing w:val="-19"/>
                            <w:w w:val="110"/>
                            <w:sz w:val="17"/>
                          </w:rPr>
                          <w:t> </w:t>
                        </w:r>
                        <w:r>
                          <w:rPr>
                            <w:rFonts w:ascii="Arial"/>
                            <w:color w:val="B8BCBF"/>
                            <w:w w:val="110"/>
                            <w:sz w:val="13"/>
                          </w:rPr>
                          <w:t>I</w:t>
                        </w:r>
                        <w:r>
                          <w:rPr>
                            <w:rFonts w:ascii="Arial"/>
                            <w:color w:val="7E726E"/>
                            <w:w w:val="110"/>
                            <w:sz w:val="13"/>
                          </w:rPr>
                          <w:t>ma</w:t>
                        </w:r>
                        <w:r>
                          <w:rPr>
                            <w:rFonts w:ascii="Arial"/>
                            <w:color w:val="75545D"/>
                            <w:w w:val="110"/>
                            <w:sz w:val="13"/>
                          </w:rPr>
                          <w:t>g</w:t>
                        </w:r>
                        <w:r>
                          <w:rPr>
                            <w:rFonts w:ascii="Arial"/>
                            <w:color w:val="343438"/>
                            <w:w w:val="110"/>
                            <w:sz w:val="13"/>
                          </w:rPr>
                          <w:t>ery</w:t>
                        </w:r>
                        <w:r>
                          <w:rPr>
                            <w:rFonts w:ascii="Arial"/>
                            <w:color w:val="343438"/>
                            <w:spacing w:val="43"/>
                            <w:w w:val="110"/>
                            <w:sz w:val="13"/>
                          </w:rPr>
                          <w:t> </w:t>
                        </w:r>
                        <w:r>
                          <w:rPr>
                            <w:b/>
                            <w:color w:val="343438"/>
                            <w:w w:val="110"/>
                            <w:sz w:val="22"/>
                          </w:rPr>
                          <w:t>O</w:t>
                        </w:r>
                        <w:r>
                          <w:rPr>
                            <w:b/>
                            <w:color w:val="343438"/>
                            <w:spacing w:val="-36"/>
                            <w:w w:val="110"/>
                            <w:sz w:val="22"/>
                          </w:rPr>
                          <w:t> </w:t>
                        </w:r>
                        <w:r>
                          <w:rPr>
                            <w:rFonts w:ascii="Arial"/>
                            <w:color w:val="343438"/>
                            <w:w w:val="110"/>
                            <w:sz w:val="14"/>
                          </w:rPr>
                          <w:t>Apps</w:t>
                        </w:r>
                        <w:r>
                          <w:rPr>
                            <w:rFonts w:ascii="Arial"/>
                            <w:color w:val="343438"/>
                            <w:spacing w:val="19"/>
                            <w:w w:val="130"/>
                            <w:sz w:val="14"/>
                          </w:rPr>
                          <w:t>  </w:t>
                        </w:r>
                        <w:r>
                          <w:rPr>
                            <w:rFonts w:ascii="Arial"/>
                            <w:color w:val="343438"/>
                            <w:w w:val="130"/>
                            <w:sz w:val="13"/>
                          </w:rPr>
                          <w:t>Tools</w:t>
                        </w:r>
                        <w:r>
                          <w:rPr>
                            <w:rFonts w:ascii="Arial"/>
                            <w:color w:val="343438"/>
                            <w:spacing w:val="34"/>
                            <w:w w:val="130"/>
                            <w:sz w:val="13"/>
                          </w:rPr>
                          <w:t> </w:t>
                        </w:r>
                        <w:r>
                          <w:rPr>
                            <w:color w:val="343438"/>
                            <w:w w:val="110"/>
                            <w:sz w:val="23"/>
                          </w:rPr>
                          <w:t>.!.</w:t>
                        </w:r>
                        <w:r>
                          <w:rPr>
                            <w:rFonts w:ascii="Arial"/>
                            <w:color w:val="343438"/>
                            <w:w w:val="110"/>
                            <w:sz w:val="13"/>
                          </w:rPr>
                          <w:t>Share</w:t>
                        </w:r>
                        <w:r>
                          <w:rPr>
                            <w:rFonts w:ascii="Arial"/>
                            <w:color w:val="343438"/>
                            <w:spacing w:val="49"/>
                            <w:w w:val="110"/>
                            <w:sz w:val="13"/>
                          </w:rPr>
                          <w:t> </w:t>
                        </w:r>
                        <w:r>
                          <w:rPr>
                            <w:rFonts w:ascii="Arial"/>
                            <w:b/>
                            <w:color w:val="2179BC"/>
                            <w:spacing w:val="-10"/>
                            <w:w w:val="110"/>
                            <w:sz w:val="28"/>
                          </w:rPr>
                          <w:t>Q</w:t>
                        </w:r>
                      </w:p>
                      <w:p>
                        <w:pPr>
                          <w:tabs>
                            <w:tab w:pos="2294" w:val="left" w:leader="none"/>
                            <w:tab w:pos="3028" w:val="left" w:leader="none"/>
                          </w:tabs>
                          <w:spacing w:before="159"/>
                          <w:ind w:left="102" w:right="0" w:firstLine="0"/>
                          <w:jc w:val="left"/>
                          <w:rPr>
                            <w:rFonts w:ascii="Arial"/>
                            <w:sz w:val="40"/>
                          </w:rPr>
                        </w:pPr>
                        <w:r>
                          <w:rPr>
                            <w:rFonts w:ascii="Arial"/>
                            <w:i/>
                            <w:color w:val="B8BCBF"/>
                            <w:w w:val="90"/>
                            <w:sz w:val="27"/>
                          </w:rPr>
                          <w:t>J</w:t>
                        </w:r>
                        <w:r>
                          <w:rPr>
                            <w:rFonts w:ascii="Arial"/>
                            <w:i/>
                            <w:color w:val="B8BCBF"/>
                            <w:spacing w:val="3"/>
                            <w:sz w:val="27"/>
                          </w:rPr>
                          <w:t> </w:t>
                        </w:r>
                        <w:r>
                          <w:rPr>
                            <w:rFonts w:ascii="Arial"/>
                            <w:b/>
                            <w:color w:val="1D1D1F"/>
                            <w:sz w:val="14"/>
                          </w:rPr>
                          <w:t>Map</w:t>
                        </w:r>
                        <w:r>
                          <w:rPr>
                            <w:rFonts w:ascii="Arial"/>
                            <w:b/>
                            <w:color w:val="1D1D1F"/>
                            <w:spacing w:val="-3"/>
                            <w:sz w:val="14"/>
                          </w:rPr>
                          <w:t> </w:t>
                        </w:r>
                        <w:r>
                          <w:rPr>
                            <w:rFonts w:ascii="Arial"/>
                            <w:b/>
                            <w:color w:val="4B2A24"/>
                            <w:sz w:val="14"/>
                          </w:rPr>
                          <w:t>Lay</w:t>
                        </w:r>
                        <w:r>
                          <w:rPr>
                            <w:rFonts w:ascii="Arial"/>
                            <w:b/>
                            <w:color w:val="1D1D1F"/>
                            <w:sz w:val="14"/>
                          </w:rPr>
                          <w:t>ers</w:t>
                        </w:r>
                        <w:r>
                          <w:rPr>
                            <w:rFonts w:ascii="Arial"/>
                            <w:b/>
                            <w:color w:val="1D1D1F"/>
                            <w:spacing w:val="76"/>
                            <w:sz w:val="14"/>
                          </w:rPr>
                          <w:t> </w:t>
                        </w:r>
                        <w:r>
                          <w:rPr>
                            <w:rFonts w:ascii="Arial"/>
                            <w:color w:val="B8BCBF"/>
                            <w:w w:val="90"/>
                            <w:sz w:val="32"/>
                          </w:rPr>
                          <w:t>j</w:t>
                        </w:r>
                        <w:r>
                          <w:rPr>
                            <w:rFonts w:ascii="Arial"/>
                            <w:color w:val="B8BCBF"/>
                            <w:spacing w:val="19"/>
                            <w:sz w:val="32"/>
                          </w:rPr>
                          <w:t> </w:t>
                        </w:r>
                        <w:r>
                          <w:rPr>
                            <w:rFonts w:ascii="Arial"/>
                            <w:b/>
                            <w:color w:val="596964"/>
                            <w:spacing w:val="-2"/>
                            <w:sz w:val="14"/>
                            <w:u w:val="thick" w:color="596964"/>
                          </w:rPr>
                          <w:t>Drawings</w:t>
                        </w:r>
                        <w:r>
                          <w:rPr>
                            <w:rFonts w:ascii="Arial"/>
                            <w:b/>
                            <w:color w:val="596964"/>
                            <w:sz w:val="14"/>
                          </w:rPr>
                          <w:tab/>
                        </w:r>
                        <w:r>
                          <w:rPr>
                            <w:rFonts w:ascii="Arial"/>
                            <w:b/>
                            <w:color w:val="1D1D1F"/>
                            <w:spacing w:val="-2"/>
                            <w:sz w:val="14"/>
                            <w:u w:val="thick" w:color="524946"/>
                          </w:rPr>
                          <w:t>Impor</w:t>
                        </w:r>
                        <w:r>
                          <w:rPr>
                            <w:rFonts w:ascii="Arial"/>
                            <w:b/>
                            <w:color w:val="1D1D1F"/>
                            <w:spacing w:val="-2"/>
                            <w:sz w:val="14"/>
                          </w:rPr>
                          <w:t>t</w:t>
                        </w:r>
                        <w:r>
                          <w:rPr>
                            <w:rFonts w:ascii="Arial"/>
                            <w:b/>
                            <w:color w:val="1D1D1F"/>
                            <w:sz w:val="14"/>
                          </w:rPr>
                          <w:tab/>
                        </w:r>
                        <w:r>
                          <w:rPr>
                            <w:rFonts w:ascii="Arial"/>
                            <w:b/>
                            <w:color w:val="1D1D1F"/>
                            <w:sz w:val="14"/>
                            <w:u w:val="thick" w:color="1D1D1F"/>
                          </w:rPr>
                          <w:t>Legend</w:t>
                        </w:r>
                        <w:r>
                          <w:rPr>
                            <w:rFonts w:ascii="Arial"/>
                            <w:b/>
                            <w:color w:val="1D1D1F"/>
                            <w:spacing w:val="50"/>
                            <w:sz w:val="14"/>
                          </w:rPr>
                          <w:t> </w:t>
                        </w:r>
                        <w:r>
                          <w:rPr>
                            <w:rFonts w:ascii="Arial"/>
                            <w:color w:val="B8BCBF"/>
                            <w:spacing w:val="-10"/>
                            <w:w w:val="90"/>
                            <w:sz w:val="40"/>
                          </w:rPr>
                          <w:t>I</w:t>
                        </w:r>
                      </w:p>
                      <w:p>
                        <w:pPr>
                          <w:spacing w:before="182"/>
                          <w:ind w:left="226" w:right="0" w:firstLine="0"/>
                          <w:jc w:val="left"/>
                          <w:rPr>
                            <w:rFonts w:ascii="Arial"/>
                            <w:b/>
                            <w:sz w:val="14"/>
                          </w:rPr>
                        </w:pPr>
                        <w:r>
                          <w:rPr>
                            <w:rFonts w:ascii="Arial"/>
                            <w:b/>
                            <w:color w:val="1D1D1F"/>
                            <w:w w:val="105"/>
                            <w:sz w:val="14"/>
                          </w:rPr>
                          <w:t>ADD</w:t>
                        </w:r>
                        <w:r>
                          <w:rPr>
                            <w:rFonts w:ascii="Arial"/>
                            <w:b/>
                            <w:color w:val="1D1D1F"/>
                            <w:spacing w:val="-1"/>
                            <w:w w:val="105"/>
                            <w:sz w:val="14"/>
                          </w:rPr>
                          <w:t> </w:t>
                        </w:r>
                        <w:r>
                          <w:rPr>
                            <w:rFonts w:ascii="Arial"/>
                            <w:b/>
                            <w:color w:val="1D1D1F"/>
                            <w:w w:val="105"/>
                            <w:sz w:val="14"/>
                          </w:rPr>
                          <w:t>USER</w:t>
                        </w:r>
                        <w:r>
                          <w:rPr>
                            <w:rFonts w:ascii="Arial"/>
                            <w:b/>
                            <w:color w:val="1D1D1F"/>
                            <w:spacing w:val="1"/>
                            <w:w w:val="105"/>
                            <w:sz w:val="14"/>
                          </w:rPr>
                          <w:t> </w:t>
                        </w:r>
                        <w:r>
                          <w:rPr>
                            <w:rFonts w:ascii="Arial"/>
                            <w:b/>
                            <w:color w:val="343438"/>
                            <w:spacing w:val="-2"/>
                            <w:w w:val="105"/>
                            <w:sz w:val="14"/>
                          </w:rPr>
                          <w:t>LA</w:t>
                        </w:r>
                        <w:r>
                          <w:rPr>
                            <w:rFonts w:ascii="Arial"/>
                            <w:b/>
                            <w:color w:val="1D1D1F"/>
                            <w:spacing w:val="-2"/>
                            <w:w w:val="105"/>
                            <w:sz w:val="14"/>
                          </w:rPr>
                          <w:t>YERS</w:t>
                        </w:r>
                      </w:p>
                      <w:p>
                        <w:pPr>
                          <w:spacing w:line="240" w:lineRule="auto" w:before="0"/>
                          <w:rPr>
                            <w:rFonts w:ascii="Arial"/>
                            <w:b/>
                            <w:sz w:val="16"/>
                          </w:rPr>
                        </w:pPr>
                      </w:p>
                      <w:p>
                        <w:pPr>
                          <w:spacing w:before="102"/>
                          <w:ind w:left="0" w:right="177" w:firstLine="0"/>
                          <w:jc w:val="right"/>
                          <w:rPr>
                            <w:rFonts w:ascii="Arial"/>
                            <w:b/>
                            <w:sz w:val="14"/>
                          </w:rPr>
                        </w:pPr>
                        <w:r>
                          <w:rPr>
                            <w:rFonts w:ascii="Arial"/>
                            <w:b/>
                            <w:color w:val="1D1D1F"/>
                            <w:spacing w:val="-5"/>
                            <w:w w:val="105"/>
                            <w:sz w:val="14"/>
                          </w:rPr>
                          <w:t>)C</w:t>
                        </w:r>
                      </w:p>
                    </w:txbxContent>
                  </v:textbox>
                  <w10:wrap type="none"/>
                </v:shape>
                <v:shape style="position:absolute;left:6878;top:1870;width:1682;height:157" type="#_x0000_t202" id="docshape79" filled="false" stroked="false">
                  <v:textbox inset="0,0,0,0">
                    <w:txbxContent>
                      <w:p>
                        <w:pPr>
                          <w:spacing w:line="157" w:lineRule="exact" w:before="0"/>
                          <w:ind w:left="0" w:right="0" w:firstLine="0"/>
                          <w:jc w:val="left"/>
                          <w:rPr>
                            <w:rFonts w:ascii="Arial"/>
                            <w:b/>
                            <w:sz w:val="14"/>
                          </w:rPr>
                        </w:pPr>
                        <w:r>
                          <w:rPr>
                            <w:rFonts w:ascii="Arial"/>
                            <w:color w:val="343438"/>
                            <w:sz w:val="13"/>
                          </w:rPr>
                          <w:t>Se</w:t>
                        </w:r>
                        <w:r>
                          <w:rPr>
                            <w:rFonts w:ascii="Arial"/>
                            <w:color w:val="344F64"/>
                            <w:sz w:val="13"/>
                          </w:rPr>
                          <w:t>arc</w:t>
                        </w:r>
                        <w:r>
                          <w:rPr>
                            <w:rFonts w:ascii="Arial"/>
                            <w:color w:val="343438"/>
                            <w:sz w:val="13"/>
                          </w:rPr>
                          <w:t>h</w:t>
                        </w:r>
                        <w:r>
                          <w:rPr>
                            <w:rFonts w:ascii="Arial"/>
                            <w:color w:val="344F64"/>
                            <w:sz w:val="13"/>
                          </w:rPr>
                          <w:t>i</w:t>
                        </w:r>
                        <w:r>
                          <w:rPr>
                            <w:rFonts w:ascii="Arial"/>
                            <w:color w:val="343438"/>
                            <w:sz w:val="13"/>
                          </w:rPr>
                          <w:t>ng</w:t>
                        </w:r>
                        <w:r>
                          <w:rPr>
                            <w:rFonts w:ascii="Arial"/>
                            <w:color w:val="343438"/>
                            <w:spacing w:val="19"/>
                            <w:sz w:val="13"/>
                          </w:rPr>
                          <w:t> </w:t>
                        </w:r>
                        <w:r>
                          <w:rPr>
                            <w:rFonts w:ascii="Arial"/>
                            <w:color w:val="524946"/>
                            <w:sz w:val="13"/>
                          </w:rPr>
                          <w:t>L</w:t>
                        </w:r>
                        <w:r>
                          <w:rPr>
                            <w:rFonts w:ascii="Arial"/>
                            <w:color w:val="343438"/>
                            <w:sz w:val="13"/>
                          </w:rPr>
                          <w:t>ayers:</w:t>
                        </w:r>
                        <w:r>
                          <w:rPr>
                            <w:rFonts w:ascii="Arial"/>
                            <w:color w:val="343438"/>
                            <w:spacing w:val="20"/>
                            <w:sz w:val="13"/>
                          </w:rPr>
                          <w:t> </w:t>
                        </w:r>
                        <w:r>
                          <w:rPr>
                            <w:rFonts w:ascii="Arial"/>
                            <w:b/>
                            <w:color w:val="343438"/>
                            <w:sz w:val="14"/>
                          </w:rPr>
                          <w:t>2 </w:t>
                        </w:r>
                        <w:r>
                          <w:rPr>
                            <w:rFonts w:ascii="Arial"/>
                            <w:b/>
                            <w:color w:val="343438"/>
                            <w:spacing w:val="-2"/>
                            <w:sz w:val="14"/>
                          </w:rPr>
                          <w:t>Found</w:t>
                        </w:r>
                      </w:p>
                    </w:txbxContent>
                  </v:textbox>
                  <w10:wrap type="none"/>
                </v:shape>
                <v:shape style="position:absolute;left:9440;top:1874;width:847;height:146" type="#_x0000_t202" id="docshape80" filled="false" stroked="false">
                  <v:textbox inset="0,0,0,0">
                    <w:txbxContent>
                      <w:p>
                        <w:pPr>
                          <w:spacing w:line="145" w:lineRule="exact" w:before="0"/>
                          <w:ind w:left="0" w:right="0" w:firstLine="0"/>
                          <w:jc w:val="left"/>
                          <w:rPr>
                            <w:rFonts w:ascii="Arial"/>
                            <w:sz w:val="13"/>
                          </w:rPr>
                        </w:pPr>
                        <w:r>
                          <w:rPr>
                            <w:rFonts w:ascii="Arial"/>
                            <w:color w:val="2179BC"/>
                            <w:w w:val="110"/>
                            <w:sz w:val="13"/>
                          </w:rPr>
                          <w:t>Clear</w:t>
                        </w:r>
                        <w:r>
                          <w:rPr>
                            <w:rFonts w:ascii="Arial"/>
                            <w:color w:val="2179BC"/>
                            <w:spacing w:val="2"/>
                            <w:w w:val="110"/>
                            <w:sz w:val="13"/>
                          </w:rPr>
                          <w:t> </w:t>
                        </w:r>
                        <w:r>
                          <w:rPr>
                            <w:rFonts w:ascii="Arial"/>
                            <w:color w:val="2179BC"/>
                            <w:spacing w:val="-2"/>
                            <w:w w:val="110"/>
                            <w:sz w:val="13"/>
                          </w:rPr>
                          <w:t>Search</w:t>
                        </w:r>
                      </w:p>
                    </w:txbxContent>
                  </v:textbox>
                  <w10:wrap type="none"/>
                </v:shape>
                <v:shape style="position:absolute;left:10007;top:2283;width:153;height:247" type="#_x0000_t202" id="docshape81" filled="false" stroked="false">
                  <v:textbox inset="0,0,0,0">
                    <w:txbxContent>
                      <w:p>
                        <w:pPr>
                          <w:spacing w:line="246" w:lineRule="exact" w:before="0"/>
                          <w:ind w:left="0" w:right="0" w:firstLine="0"/>
                          <w:jc w:val="left"/>
                          <w:rPr>
                            <w:rFonts w:ascii="Arial"/>
                            <w:b/>
                            <w:sz w:val="22"/>
                          </w:rPr>
                        </w:pPr>
                        <w:r>
                          <w:rPr>
                            <w:rFonts w:ascii="Arial"/>
                            <w:b/>
                            <w:color w:val="1D1D1F"/>
                            <w:w w:val="108"/>
                            <w:sz w:val="22"/>
                          </w:rPr>
                          <w:t>0</w:t>
                        </w:r>
                      </w:p>
                    </w:txbxContent>
                  </v:textbox>
                  <w10:wrap type="none"/>
                </v:shape>
                <v:shape style="position:absolute;left:10079;top:2681;width:200;height:890" type="#_x0000_t202" id="docshape82" filled="false" stroked="false">
                  <v:textbox inset="0,0,0,0">
                    <w:txbxContent>
                      <w:p>
                        <w:pPr>
                          <w:spacing w:line="324" w:lineRule="exact" w:before="0"/>
                          <w:ind w:left="0" w:right="0" w:firstLine="0"/>
                          <w:jc w:val="left"/>
                          <w:rPr>
                            <w:rFonts w:ascii="Arial"/>
                            <w:sz w:val="29"/>
                          </w:rPr>
                        </w:pPr>
                        <w:r>
                          <w:rPr>
                            <w:rFonts w:ascii="Arial"/>
                            <w:color w:val="1D1D1F"/>
                            <w:w w:val="106"/>
                            <w:sz w:val="29"/>
                          </w:rPr>
                          <w:t>+</w:t>
                        </w:r>
                      </w:p>
                      <w:p>
                        <w:pPr>
                          <w:spacing w:before="243"/>
                          <w:ind w:left="0" w:right="0" w:firstLine="0"/>
                          <w:jc w:val="left"/>
                          <w:rPr>
                            <w:rFonts w:ascii="Arial"/>
                            <w:sz w:val="28"/>
                          </w:rPr>
                        </w:pPr>
                        <w:r>
                          <w:rPr>
                            <w:rFonts w:ascii="Arial"/>
                            <w:color w:val="1D1D1F"/>
                            <w:w w:val="106"/>
                            <w:sz w:val="28"/>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6719174</wp:posOffset>
                </wp:positionH>
                <wp:positionV relativeFrom="paragraph">
                  <wp:posOffset>590940</wp:posOffset>
                </wp:positionV>
                <wp:extent cx="1270" cy="47625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476250"/>
                        </a:xfrm>
                        <a:custGeom>
                          <a:avLst/>
                          <a:gdLst/>
                          <a:ahLst/>
                          <a:cxnLst/>
                          <a:rect l="l" t="t" r="r" b="b"/>
                          <a:pathLst>
                            <a:path w="0" h="476250">
                              <a:moveTo>
                                <a:pt x="0" y="47606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529.068848pt,84.016101pt" to="529.068848pt,46.530724pt" stroked="true" strokeweight=".72113pt" strokecolor="#000000">
                <v:stroke dashstyle="solid"/>
                <w10:wrap type="none"/>
              </v:line>
            </w:pict>
          </mc:Fallback>
        </mc:AlternateContent>
      </w:r>
      <w:r>
        <w:rPr>
          <w:rFonts w:ascii="Arial"/>
          <w:color w:val="1D1D1F"/>
          <w:sz w:val="19"/>
        </w:rPr>
        <w:t>The</w:t>
      </w:r>
      <w:r>
        <w:rPr>
          <w:rFonts w:ascii="Arial"/>
          <w:color w:val="1D1D1F"/>
          <w:spacing w:val="-11"/>
          <w:sz w:val="19"/>
        </w:rPr>
        <w:t> </w:t>
      </w:r>
      <w:r>
        <w:rPr>
          <w:rFonts w:ascii="Arial"/>
          <w:color w:val="1D1D1F"/>
          <w:sz w:val="19"/>
        </w:rPr>
        <w:t>Layers list reduces to</w:t>
      </w:r>
      <w:r>
        <w:rPr>
          <w:rFonts w:ascii="Arial"/>
          <w:color w:val="1D1D1F"/>
          <w:spacing w:val="16"/>
          <w:sz w:val="19"/>
        </w:rPr>
        <w:t> </w:t>
      </w:r>
      <w:r>
        <w:rPr>
          <w:rFonts w:ascii="Arial"/>
          <w:color w:val="1D1D1F"/>
          <w:sz w:val="19"/>
        </w:rPr>
        <w:t>show</w:t>
      </w:r>
      <w:r>
        <w:rPr>
          <w:rFonts w:ascii="Arial"/>
          <w:color w:val="1D1D1F"/>
          <w:spacing w:val="-3"/>
          <w:sz w:val="19"/>
        </w:rPr>
        <w:t> </w:t>
      </w:r>
      <w:r>
        <w:rPr>
          <w:rFonts w:ascii="Arial"/>
          <w:color w:val="1D1D1F"/>
          <w:sz w:val="19"/>
        </w:rPr>
        <w:t>the</w:t>
      </w:r>
      <w:r>
        <w:rPr>
          <w:rFonts w:ascii="Arial"/>
          <w:color w:val="1D1D1F"/>
          <w:spacing w:val="-11"/>
          <w:sz w:val="19"/>
        </w:rPr>
        <w:t> </w:t>
      </w:r>
      <w:r>
        <w:rPr>
          <w:rFonts w:ascii="Arial"/>
          <w:color w:val="1D1D1F"/>
          <w:sz w:val="19"/>
        </w:rPr>
        <w:t>two</w:t>
      </w:r>
      <w:r>
        <w:rPr>
          <w:rFonts w:ascii="Arial"/>
          <w:color w:val="1D1D1F"/>
          <w:spacing w:val="-3"/>
          <w:sz w:val="19"/>
        </w:rPr>
        <w:t> </w:t>
      </w:r>
      <w:r>
        <w:rPr>
          <w:rFonts w:ascii="Arial"/>
          <w:color w:val="1D1D1F"/>
          <w:sz w:val="19"/>
        </w:rPr>
        <w:t>choices for turning on Right of Way data.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spacing w:line="316" w:lineRule="auto" w:before="0"/>
        <w:ind w:left="1688" w:right="5907" w:hanging="7"/>
        <w:jc w:val="left"/>
        <w:rPr>
          <w:rFonts w:ascii="Arial"/>
          <w:sz w:val="19"/>
        </w:rPr>
      </w:pPr>
      <w:r>
        <w:rPr>
          <w:rFonts w:ascii="Arial"/>
          <w:color w:val="1D1D1F"/>
          <w:w w:val="105"/>
          <w:sz w:val="19"/>
        </w:rPr>
        <w:t>Select</w:t>
      </w:r>
      <w:r>
        <w:rPr>
          <w:rFonts w:ascii="Arial"/>
          <w:color w:val="1D1D1F"/>
          <w:spacing w:val="-9"/>
          <w:w w:val="105"/>
          <w:sz w:val="19"/>
        </w:rPr>
        <w:t> </w:t>
      </w:r>
      <w:r>
        <w:rPr>
          <w:rFonts w:ascii="Arial"/>
          <w:color w:val="1D1D1F"/>
          <w:w w:val="115"/>
          <w:sz w:val="19"/>
        </w:rPr>
        <w:t>the+</w:t>
      </w:r>
      <w:r>
        <w:rPr>
          <w:rFonts w:ascii="Arial"/>
          <w:color w:val="1D1D1F"/>
          <w:spacing w:val="-25"/>
          <w:w w:val="115"/>
          <w:sz w:val="19"/>
        </w:rPr>
        <w:t> </w:t>
      </w:r>
      <w:r>
        <w:rPr>
          <w:rFonts w:ascii="Arial"/>
          <w:color w:val="1D1D1F"/>
          <w:w w:val="105"/>
          <w:sz w:val="19"/>
        </w:rPr>
        <w:t>sign</w:t>
      </w:r>
      <w:r>
        <w:rPr>
          <w:rFonts w:ascii="Arial"/>
          <w:color w:val="1D1D1F"/>
          <w:spacing w:val="-8"/>
          <w:w w:val="105"/>
          <w:sz w:val="19"/>
        </w:rPr>
        <w:t> </w:t>
      </w:r>
      <w:r>
        <w:rPr>
          <w:rFonts w:ascii="Arial"/>
          <w:color w:val="1D1D1F"/>
          <w:w w:val="105"/>
          <w:sz w:val="19"/>
        </w:rPr>
        <w:t>to</w:t>
      </w:r>
      <w:r>
        <w:rPr>
          <w:rFonts w:ascii="Arial"/>
          <w:color w:val="1D1D1F"/>
          <w:spacing w:val="10"/>
          <w:w w:val="105"/>
          <w:sz w:val="19"/>
        </w:rPr>
        <w:t> </w:t>
      </w:r>
      <w:r>
        <w:rPr>
          <w:rFonts w:ascii="Arial"/>
          <w:color w:val="1D1D1F"/>
          <w:w w:val="105"/>
          <w:sz w:val="19"/>
        </w:rPr>
        <w:t>the</w:t>
      </w:r>
      <w:r>
        <w:rPr>
          <w:rFonts w:ascii="Arial"/>
          <w:color w:val="1D1D1F"/>
          <w:spacing w:val="-14"/>
          <w:w w:val="105"/>
          <w:sz w:val="19"/>
        </w:rPr>
        <w:t> </w:t>
      </w:r>
      <w:r>
        <w:rPr>
          <w:rFonts w:ascii="Arial"/>
          <w:color w:val="1D1D1F"/>
          <w:w w:val="105"/>
          <w:sz w:val="19"/>
        </w:rPr>
        <w:t>right</w:t>
      </w:r>
      <w:r>
        <w:rPr>
          <w:rFonts w:ascii="Arial"/>
          <w:color w:val="1D1D1F"/>
          <w:spacing w:val="-5"/>
          <w:w w:val="105"/>
          <w:sz w:val="19"/>
        </w:rPr>
        <w:t> </w:t>
      </w:r>
      <w:r>
        <w:rPr>
          <w:rFonts w:ascii="Arial"/>
          <w:color w:val="1D1D1F"/>
          <w:w w:val="105"/>
          <w:sz w:val="19"/>
        </w:rPr>
        <w:t>of</w:t>
      </w:r>
      <w:r>
        <w:rPr>
          <w:rFonts w:ascii="Arial"/>
          <w:color w:val="1D1D1F"/>
          <w:spacing w:val="-14"/>
          <w:w w:val="105"/>
          <w:sz w:val="19"/>
        </w:rPr>
        <w:t> </w:t>
      </w:r>
      <w:r>
        <w:rPr>
          <w:rFonts w:ascii="Arial"/>
          <w:color w:val="1D1D1F"/>
          <w:w w:val="105"/>
          <w:sz w:val="19"/>
        </w:rPr>
        <w:t>both</w:t>
      </w:r>
      <w:r>
        <w:rPr>
          <w:rFonts w:ascii="Arial"/>
          <w:color w:val="1D1D1F"/>
          <w:spacing w:val="-14"/>
          <w:w w:val="105"/>
          <w:sz w:val="19"/>
        </w:rPr>
        <w:t> </w:t>
      </w:r>
      <w:r>
        <w:rPr>
          <w:rFonts w:ascii="Arial"/>
          <w:color w:val="1D1D1F"/>
          <w:w w:val="105"/>
          <w:sz w:val="19"/>
        </w:rPr>
        <w:t>Right of</w:t>
      </w:r>
      <w:r>
        <w:rPr>
          <w:rFonts w:ascii="Arial"/>
          <w:color w:val="1D1D1F"/>
          <w:spacing w:val="-10"/>
          <w:w w:val="105"/>
          <w:sz w:val="19"/>
        </w:rPr>
        <w:t> </w:t>
      </w:r>
      <w:r>
        <w:rPr>
          <w:rFonts w:ascii="Arial"/>
          <w:color w:val="1D1D1F"/>
          <w:w w:val="105"/>
          <w:sz w:val="19"/>
        </w:rPr>
        <w:t>Way layer names.</w:t>
      </w:r>
    </w:p>
    <w:p>
      <w:pPr>
        <w:pStyle w:val="BodyText"/>
        <w:rPr>
          <w:sz w:val="11"/>
        </w:rPr>
      </w:pPr>
    </w:p>
    <w:p>
      <w:pPr>
        <w:spacing w:before="95"/>
        <w:ind w:left="1676" w:right="0" w:firstLine="0"/>
        <w:jc w:val="left"/>
        <w:rPr>
          <w:rFonts w:ascii="Arial"/>
          <w:sz w:val="19"/>
        </w:rPr>
      </w:pPr>
      <w:r>
        <w:rPr>
          <w:rFonts w:ascii="Arial"/>
          <w:color w:val="0F0F0F"/>
          <w:sz w:val="19"/>
        </w:rPr>
        <w:t>This</w:t>
      </w:r>
      <w:r>
        <w:rPr>
          <w:rFonts w:ascii="Arial"/>
          <w:color w:val="0F0F0F"/>
          <w:spacing w:val="12"/>
          <w:sz w:val="19"/>
        </w:rPr>
        <w:t> </w:t>
      </w:r>
      <w:r>
        <w:rPr>
          <w:rFonts w:ascii="Arial"/>
          <w:color w:val="0F0F0F"/>
          <w:sz w:val="19"/>
        </w:rPr>
        <w:t>will</w:t>
      </w:r>
      <w:r>
        <w:rPr>
          <w:rFonts w:ascii="Arial"/>
          <w:color w:val="0F0F0F"/>
          <w:spacing w:val="-1"/>
          <w:sz w:val="19"/>
        </w:rPr>
        <w:t> </w:t>
      </w:r>
      <w:r>
        <w:rPr>
          <w:rFonts w:ascii="Arial"/>
          <w:color w:val="0F0F0F"/>
          <w:sz w:val="19"/>
        </w:rPr>
        <w:t>add</w:t>
      </w:r>
      <w:r>
        <w:rPr>
          <w:rFonts w:ascii="Arial"/>
          <w:color w:val="0F0F0F"/>
          <w:spacing w:val="-4"/>
          <w:sz w:val="19"/>
        </w:rPr>
        <w:t> </w:t>
      </w:r>
      <w:r>
        <w:rPr>
          <w:rFonts w:ascii="Arial"/>
          <w:color w:val="0F0F0F"/>
          <w:sz w:val="19"/>
        </w:rPr>
        <w:t>each</w:t>
      </w:r>
      <w:r>
        <w:rPr>
          <w:rFonts w:ascii="Arial"/>
          <w:color w:val="0F0F0F"/>
          <w:spacing w:val="11"/>
          <w:sz w:val="19"/>
        </w:rPr>
        <w:t> </w:t>
      </w:r>
      <w:r>
        <w:rPr>
          <w:rFonts w:ascii="Arial"/>
          <w:color w:val="0F0F0F"/>
          <w:sz w:val="19"/>
        </w:rPr>
        <w:t>option</w:t>
      </w:r>
      <w:r>
        <w:rPr>
          <w:rFonts w:ascii="Arial"/>
          <w:color w:val="0F0F0F"/>
          <w:spacing w:val="2"/>
          <w:sz w:val="19"/>
        </w:rPr>
        <w:t> </w:t>
      </w:r>
      <w:r>
        <w:rPr>
          <w:rFonts w:ascii="Arial"/>
          <w:color w:val="0F0F0F"/>
          <w:sz w:val="19"/>
        </w:rPr>
        <w:t>to</w:t>
      </w:r>
      <w:r>
        <w:rPr>
          <w:rFonts w:ascii="Arial"/>
          <w:color w:val="0F0F0F"/>
          <w:spacing w:val="11"/>
          <w:sz w:val="19"/>
        </w:rPr>
        <w:t> </w:t>
      </w:r>
      <w:r>
        <w:rPr>
          <w:rFonts w:ascii="Arial"/>
          <w:color w:val="0F0F0F"/>
          <w:sz w:val="19"/>
        </w:rPr>
        <w:t>the</w:t>
      </w:r>
      <w:r>
        <w:rPr>
          <w:rFonts w:ascii="Arial"/>
          <w:color w:val="0F0F0F"/>
          <w:spacing w:val="1"/>
          <w:sz w:val="19"/>
        </w:rPr>
        <w:t> </w:t>
      </w:r>
      <w:r>
        <w:rPr>
          <w:rFonts w:ascii="Arial"/>
          <w:color w:val="0F0F0F"/>
          <w:sz w:val="19"/>
        </w:rPr>
        <w:t>User</w:t>
      </w:r>
      <w:r>
        <w:rPr>
          <w:rFonts w:ascii="Arial"/>
          <w:color w:val="0F0F0F"/>
          <w:spacing w:val="7"/>
          <w:sz w:val="19"/>
        </w:rPr>
        <w:t> </w:t>
      </w:r>
      <w:r>
        <w:rPr>
          <w:rFonts w:ascii="Arial"/>
          <w:color w:val="0F0F0F"/>
          <w:spacing w:val="-2"/>
          <w:sz w:val="19"/>
        </w:rPr>
        <w:t>Layers.</w:t>
      </w:r>
    </w:p>
    <w:p>
      <w:pPr>
        <w:pStyle w:val="ListParagraph"/>
        <w:numPr>
          <w:ilvl w:val="0"/>
          <w:numId w:val="23"/>
        </w:numPr>
        <w:tabs>
          <w:tab w:pos="2375" w:val="left" w:leader="none"/>
        </w:tabs>
        <w:spacing w:line="280" w:lineRule="auto" w:before="45" w:after="0"/>
        <w:ind w:left="2375" w:right="1831" w:hanging="348"/>
        <w:jc w:val="left"/>
        <w:rPr>
          <w:rFonts w:ascii="Arial" w:hAnsi="Arial"/>
          <w:color w:val="0F0F0F"/>
          <w:sz w:val="17"/>
        </w:rPr>
      </w:pPr>
      <w:r>
        <w:rPr>
          <w:rFonts w:ascii="Arial" w:hAnsi="Arial"/>
          <w:b/>
          <w:color w:val="004905"/>
          <w:sz w:val="17"/>
        </w:rPr>
        <w:t>Right of</w:t>
      </w:r>
      <w:r>
        <w:rPr>
          <w:rFonts w:ascii="Arial" w:hAnsi="Arial"/>
          <w:b/>
          <w:color w:val="004905"/>
          <w:spacing w:val="31"/>
          <w:sz w:val="17"/>
        </w:rPr>
        <w:t> </w:t>
      </w:r>
      <w:r>
        <w:rPr>
          <w:rFonts w:ascii="Arial" w:hAnsi="Arial"/>
          <w:b/>
          <w:color w:val="004905"/>
          <w:sz w:val="17"/>
        </w:rPr>
        <w:t>Way- County Layout </w:t>
      </w:r>
      <w:r>
        <w:rPr>
          <w:rFonts w:ascii="Arial" w:hAnsi="Arial"/>
          <w:color w:val="0F0F0F"/>
          <w:sz w:val="19"/>
        </w:rPr>
        <w:t>is a layer depicting</w:t>
      </w:r>
      <w:r>
        <w:rPr>
          <w:rFonts w:ascii="Arial" w:hAnsi="Arial"/>
          <w:color w:val="0F0F0F"/>
          <w:spacing w:val="-1"/>
          <w:sz w:val="19"/>
        </w:rPr>
        <w:t> </w:t>
      </w:r>
      <w:r>
        <w:rPr>
          <w:rFonts w:ascii="Arial" w:hAnsi="Arial"/>
          <w:color w:val="0F0F0F"/>
          <w:sz w:val="19"/>
        </w:rPr>
        <w:t>County Commissioner's</w:t>
      </w:r>
      <w:r>
        <w:rPr>
          <w:rFonts w:ascii="Arial" w:hAnsi="Arial"/>
          <w:color w:val="0F0F0F"/>
          <w:spacing w:val="-1"/>
          <w:sz w:val="19"/>
        </w:rPr>
        <w:t> </w:t>
      </w:r>
      <w:r>
        <w:rPr>
          <w:rFonts w:ascii="Arial" w:hAnsi="Arial"/>
          <w:color w:val="0F0F0F"/>
          <w:sz w:val="19"/>
        </w:rPr>
        <w:t>Road Layouts (</w:t>
      </w:r>
      <w:r>
        <w:rPr>
          <w:rFonts w:ascii="Arial" w:hAnsi="Arial"/>
          <w:color w:val="004905"/>
          <w:sz w:val="19"/>
        </w:rPr>
        <w:t>green </w:t>
      </w:r>
      <w:r>
        <w:rPr>
          <w:rFonts w:ascii="Arial" w:hAnsi="Arial"/>
          <w:color w:val="004905"/>
          <w:spacing w:val="-2"/>
          <w:sz w:val="19"/>
        </w:rPr>
        <w:t>lines</w:t>
      </w:r>
      <w:r>
        <w:rPr>
          <w:rFonts w:ascii="Arial" w:hAnsi="Arial"/>
          <w:color w:val="0F0F0F"/>
          <w:spacing w:val="-2"/>
          <w:sz w:val="19"/>
        </w:rPr>
        <w:t>).</w:t>
      </w:r>
    </w:p>
    <w:p>
      <w:pPr>
        <w:pStyle w:val="BodyText"/>
        <w:spacing w:before="3"/>
        <w:rPr>
          <w:sz w:val="23"/>
        </w:rPr>
      </w:pPr>
    </w:p>
    <w:p>
      <w:pPr>
        <w:pStyle w:val="ListParagraph"/>
        <w:numPr>
          <w:ilvl w:val="0"/>
          <w:numId w:val="23"/>
        </w:numPr>
        <w:tabs>
          <w:tab w:pos="2365" w:val="left" w:leader="none"/>
        </w:tabs>
        <w:spacing w:line="240" w:lineRule="auto" w:before="0" w:after="0"/>
        <w:ind w:left="2365" w:right="0" w:hanging="342"/>
        <w:jc w:val="left"/>
        <w:rPr>
          <w:rFonts w:ascii="Arial" w:hAnsi="Arial"/>
          <w:color w:val="1D1D1F"/>
          <w:sz w:val="17"/>
        </w:rPr>
      </w:pPr>
      <w:r>
        <w:rPr/>
        <w:drawing>
          <wp:anchor distT="0" distB="0" distL="0" distR="0" allowOverlap="1" layoutInCell="1" locked="0" behindDoc="0" simplePos="0" relativeHeight="15736832">
            <wp:simplePos x="0" y="0"/>
            <wp:positionH relativeFrom="page">
              <wp:posOffset>5678173</wp:posOffset>
            </wp:positionH>
            <wp:positionV relativeFrom="paragraph">
              <wp:posOffset>1245346</wp:posOffset>
            </wp:positionV>
            <wp:extent cx="524442" cy="48767"/>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7" cstate="print"/>
                    <a:stretch>
                      <a:fillRect/>
                    </a:stretch>
                  </pic:blipFill>
                  <pic:spPr>
                    <a:xfrm>
                      <a:off x="0" y="0"/>
                      <a:ext cx="524442" cy="48767"/>
                    </a:xfrm>
                    <a:prstGeom prst="rect">
                      <a:avLst/>
                    </a:prstGeom>
                  </pic:spPr>
                </pic:pic>
              </a:graphicData>
            </a:graphic>
          </wp:anchor>
        </w:drawing>
      </w:r>
      <w:r>
        <w:rPr>
          <w:rFonts w:ascii="Arial" w:hAnsi="Arial"/>
          <w:b/>
          <w:color w:val="013DAC"/>
          <w:sz w:val="17"/>
        </w:rPr>
        <w:t>Right</w:t>
      </w:r>
      <w:r>
        <w:rPr>
          <w:rFonts w:ascii="Arial" w:hAnsi="Arial"/>
          <w:b/>
          <w:color w:val="013DAC"/>
          <w:spacing w:val="12"/>
          <w:sz w:val="17"/>
        </w:rPr>
        <w:t> </w:t>
      </w:r>
      <w:r>
        <w:rPr>
          <w:rFonts w:ascii="Arial" w:hAnsi="Arial"/>
          <w:b/>
          <w:color w:val="013DAC"/>
          <w:sz w:val="17"/>
        </w:rPr>
        <w:t>of</w:t>
      </w:r>
      <w:r>
        <w:rPr>
          <w:rFonts w:ascii="Arial" w:hAnsi="Arial"/>
          <w:b/>
          <w:color w:val="013DAC"/>
          <w:spacing w:val="15"/>
          <w:sz w:val="17"/>
        </w:rPr>
        <w:t> </w:t>
      </w:r>
      <w:r>
        <w:rPr>
          <w:rFonts w:ascii="Arial" w:hAnsi="Arial"/>
          <w:b/>
          <w:color w:val="013DAC"/>
          <w:sz w:val="17"/>
        </w:rPr>
        <w:t>Ways</w:t>
      </w:r>
      <w:r>
        <w:rPr>
          <w:rFonts w:ascii="Arial" w:hAnsi="Arial"/>
          <w:b/>
          <w:color w:val="013DAC"/>
          <w:spacing w:val="14"/>
          <w:sz w:val="17"/>
        </w:rPr>
        <w:t> </w:t>
      </w:r>
      <w:r>
        <w:rPr>
          <w:rFonts w:ascii="Arial" w:hAnsi="Arial"/>
          <w:color w:val="0F0F0F"/>
          <w:sz w:val="19"/>
        </w:rPr>
        <w:t>is a</w:t>
      </w:r>
      <w:r>
        <w:rPr>
          <w:rFonts w:ascii="Arial" w:hAnsi="Arial"/>
          <w:color w:val="0F0F0F"/>
          <w:spacing w:val="3"/>
          <w:sz w:val="19"/>
        </w:rPr>
        <w:t> </w:t>
      </w:r>
      <w:r>
        <w:rPr>
          <w:rFonts w:ascii="Arial" w:hAnsi="Arial"/>
          <w:color w:val="0F0F0F"/>
          <w:sz w:val="19"/>
        </w:rPr>
        <w:t>layer</w:t>
      </w:r>
      <w:r>
        <w:rPr>
          <w:rFonts w:ascii="Arial" w:hAnsi="Arial"/>
          <w:color w:val="0F0F0F"/>
          <w:spacing w:val="5"/>
          <w:sz w:val="19"/>
        </w:rPr>
        <w:t> </w:t>
      </w:r>
      <w:r>
        <w:rPr>
          <w:rFonts w:ascii="Arial" w:hAnsi="Arial"/>
          <w:color w:val="0F0F0F"/>
          <w:sz w:val="19"/>
        </w:rPr>
        <w:t>depicting</w:t>
      </w:r>
      <w:r>
        <w:rPr>
          <w:rFonts w:ascii="Arial" w:hAnsi="Arial"/>
          <w:color w:val="0F0F0F"/>
          <w:spacing w:val="-2"/>
          <w:sz w:val="19"/>
        </w:rPr>
        <w:t> </w:t>
      </w:r>
      <w:r>
        <w:rPr>
          <w:rFonts w:ascii="Arial" w:hAnsi="Arial"/>
          <w:color w:val="0F0F0F"/>
          <w:sz w:val="19"/>
        </w:rPr>
        <w:t>MaineDOT</w:t>
      </w:r>
      <w:r>
        <w:rPr>
          <w:rFonts w:ascii="Arial" w:hAnsi="Arial"/>
          <w:color w:val="0F0F0F"/>
          <w:spacing w:val="-1"/>
          <w:sz w:val="19"/>
        </w:rPr>
        <w:t> </w:t>
      </w:r>
      <w:r>
        <w:rPr>
          <w:rFonts w:ascii="Arial" w:hAnsi="Arial"/>
          <w:color w:val="0F0F0F"/>
          <w:sz w:val="19"/>
        </w:rPr>
        <w:t>Right</w:t>
      </w:r>
      <w:r>
        <w:rPr>
          <w:rFonts w:ascii="Arial" w:hAnsi="Arial"/>
          <w:color w:val="0F0F0F"/>
          <w:spacing w:val="8"/>
          <w:sz w:val="19"/>
        </w:rPr>
        <w:t> </w:t>
      </w:r>
      <w:r>
        <w:rPr>
          <w:rFonts w:ascii="Arial" w:hAnsi="Arial"/>
          <w:color w:val="0F0F0F"/>
          <w:sz w:val="19"/>
        </w:rPr>
        <w:t>of</w:t>
      </w:r>
      <w:r>
        <w:rPr>
          <w:rFonts w:ascii="Arial" w:hAnsi="Arial"/>
          <w:color w:val="0F0F0F"/>
          <w:spacing w:val="9"/>
          <w:sz w:val="19"/>
        </w:rPr>
        <w:t> </w:t>
      </w:r>
      <w:r>
        <w:rPr>
          <w:rFonts w:ascii="Arial" w:hAnsi="Arial"/>
          <w:color w:val="0F0F0F"/>
          <w:sz w:val="19"/>
        </w:rPr>
        <w:t>Way</w:t>
      </w:r>
      <w:r>
        <w:rPr>
          <w:rFonts w:ascii="Arial" w:hAnsi="Arial"/>
          <w:color w:val="0F0F0F"/>
          <w:spacing w:val="-3"/>
          <w:sz w:val="19"/>
        </w:rPr>
        <w:t> </w:t>
      </w:r>
      <w:r>
        <w:rPr>
          <w:rFonts w:ascii="Arial" w:hAnsi="Arial"/>
          <w:color w:val="0F0F0F"/>
          <w:sz w:val="19"/>
        </w:rPr>
        <w:t>maps</w:t>
      </w:r>
      <w:r>
        <w:rPr>
          <w:rFonts w:ascii="Arial" w:hAnsi="Arial"/>
          <w:color w:val="0F0F0F"/>
          <w:spacing w:val="4"/>
          <w:sz w:val="19"/>
        </w:rPr>
        <w:t> </w:t>
      </w:r>
      <w:r>
        <w:rPr>
          <w:rFonts w:ascii="Arial" w:hAnsi="Arial"/>
          <w:color w:val="0F0F0F"/>
          <w:sz w:val="19"/>
        </w:rPr>
        <w:t>(</w:t>
      </w:r>
      <w:r>
        <w:rPr>
          <w:rFonts w:ascii="Arial" w:hAnsi="Arial"/>
          <w:color w:val="013DAC"/>
          <w:sz w:val="19"/>
        </w:rPr>
        <w:t>blue</w:t>
      </w:r>
      <w:r>
        <w:rPr>
          <w:rFonts w:ascii="Arial" w:hAnsi="Arial"/>
          <w:color w:val="013DAC"/>
          <w:spacing w:val="-9"/>
          <w:sz w:val="19"/>
        </w:rPr>
        <w:t> </w:t>
      </w:r>
      <w:r>
        <w:rPr>
          <w:rFonts w:ascii="Arial" w:hAnsi="Arial"/>
          <w:color w:val="013DAC"/>
          <w:spacing w:val="-2"/>
          <w:sz w:val="19"/>
        </w:rPr>
        <w:t>lines</w:t>
      </w:r>
      <w:r>
        <w:rPr>
          <w:rFonts w:ascii="Arial" w:hAnsi="Arial"/>
          <w:color w:val="0F0F0F"/>
          <w:spacing w:val="-2"/>
          <w:sz w:val="19"/>
        </w:rPr>
        <w:t>).</w:t>
      </w:r>
    </w:p>
    <w:p>
      <w:pPr>
        <w:pStyle w:val="BodyText"/>
      </w:pPr>
    </w:p>
    <w:p>
      <w:pPr>
        <w:pStyle w:val="BodyText"/>
        <w:spacing w:before="1"/>
        <w:rPr>
          <w:sz w:val="15"/>
        </w:rPr>
      </w:pPr>
      <w:r>
        <w:rPr/>
        <mc:AlternateContent>
          <mc:Choice Requires="wps">
            <w:drawing>
              <wp:anchor distT="0" distB="0" distL="0" distR="0" allowOverlap="1" layoutInCell="1" locked="0" behindDoc="1" simplePos="0" relativeHeight="487595008">
                <wp:simplePos x="0" y="0"/>
                <wp:positionH relativeFrom="page">
                  <wp:posOffset>1067325</wp:posOffset>
                </wp:positionH>
                <wp:positionV relativeFrom="paragraph">
                  <wp:posOffset>125403</wp:posOffset>
                </wp:positionV>
                <wp:extent cx="5723890" cy="3232785"/>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5723890" cy="3232785"/>
                          <a:chExt cx="5723890" cy="3232785"/>
                        </a:xfrm>
                      </wpg:grpSpPr>
                      <pic:pic>
                        <pic:nvPicPr>
                          <pic:cNvPr id="125" name="Image 125"/>
                          <pic:cNvPicPr/>
                        </pic:nvPicPr>
                        <pic:blipFill>
                          <a:blip r:embed="rId58" cstate="print"/>
                          <a:stretch>
                            <a:fillRect/>
                          </a:stretch>
                        </pic:blipFill>
                        <pic:spPr>
                          <a:xfrm>
                            <a:off x="7253" y="53999"/>
                            <a:ext cx="671611" cy="207515"/>
                          </a:xfrm>
                          <a:prstGeom prst="rect">
                            <a:avLst/>
                          </a:prstGeom>
                        </pic:spPr>
                      </pic:pic>
                      <wps:wsp>
                        <wps:cNvPr id="126" name="Graphic 126"/>
                        <wps:cNvSpPr/>
                        <wps:spPr>
                          <a:xfrm>
                            <a:off x="19465" y="261512"/>
                            <a:ext cx="1270" cy="2905760"/>
                          </a:xfrm>
                          <a:custGeom>
                            <a:avLst/>
                            <a:gdLst/>
                            <a:ahLst/>
                            <a:cxnLst/>
                            <a:rect l="l" t="t" r="r" b="b"/>
                            <a:pathLst>
                              <a:path w="0" h="2905760">
                                <a:moveTo>
                                  <a:pt x="0" y="2905212"/>
                                </a:moveTo>
                                <a:lnTo>
                                  <a:pt x="0" y="0"/>
                                </a:lnTo>
                              </a:path>
                            </a:pathLst>
                          </a:custGeom>
                          <a:ln w="12211">
                            <a:solidFill>
                              <a:srgbClr val="000000"/>
                            </a:solidFill>
                            <a:prstDash val="solid"/>
                          </a:ln>
                        </wps:spPr>
                        <wps:bodyPr wrap="square" lIns="0" tIns="0" rIns="0" bIns="0" rtlCol="0">
                          <a:prstTxWarp prst="textNoShape">
                            <a:avLst/>
                          </a:prstTxWarp>
                          <a:noAutofit/>
                        </wps:bodyPr>
                      </wps:wsp>
                      <pic:pic>
                        <pic:nvPicPr>
                          <pic:cNvPr id="127" name="Image 127"/>
                          <pic:cNvPicPr/>
                        </pic:nvPicPr>
                        <pic:blipFill>
                          <a:blip r:embed="rId59" cstate="print"/>
                          <a:stretch>
                            <a:fillRect/>
                          </a:stretch>
                        </pic:blipFill>
                        <pic:spPr>
                          <a:xfrm>
                            <a:off x="1692388" y="163859"/>
                            <a:ext cx="757089" cy="61033"/>
                          </a:xfrm>
                          <a:prstGeom prst="rect">
                            <a:avLst/>
                          </a:prstGeom>
                        </pic:spPr>
                      </pic:pic>
                      <wps:wsp>
                        <wps:cNvPr id="128" name="Graphic 128"/>
                        <wps:cNvSpPr/>
                        <wps:spPr>
                          <a:xfrm>
                            <a:off x="678866" y="111979"/>
                            <a:ext cx="1771014" cy="1270"/>
                          </a:xfrm>
                          <a:custGeom>
                            <a:avLst/>
                            <a:gdLst/>
                            <a:ahLst/>
                            <a:cxnLst/>
                            <a:rect l="l" t="t" r="r" b="b"/>
                            <a:pathLst>
                              <a:path w="1771014" h="0">
                                <a:moveTo>
                                  <a:pt x="0" y="0"/>
                                </a:moveTo>
                                <a:lnTo>
                                  <a:pt x="1770613" y="0"/>
                                </a:lnTo>
                              </a:path>
                            </a:pathLst>
                          </a:custGeom>
                          <a:ln w="88499">
                            <a:solidFill>
                              <a:srgbClr val="000000"/>
                            </a:solidFill>
                            <a:prstDash val="solid"/>
                          </a:ln>
                        </wps:spPr>
                        <wps:bodyPr wrap="square" lIns="0" tIns="0" rIns="0" bIns="0" rtlCol="0">
                          <a:prstTxWarp prst="textNoShape">
                            <a:avLst/>
                          </a:prstTxWarp>
                          <a:noAutofit/>
                        </wps:bodyPr>
                      </wps:wsp>
                      <pic:pic>
                        <pic:nvPicPr>
                          <pic:cNvPr id="129" name="Image 129"/>
                          <pic:cNvPicPr/>
                        </pic:nvPicPr>
                        <pic:blipFill>
                          <a:blip r:embed="rId60" cstate="print"/>
                          <a:stretch>
                            <a:fillRect/>
                          </a:stretch>
                        </pic:blipFill>
                        <pic:spPr>
                          <a:xfrm>
                            <a:off x="1435954" y="398839"/>
                            <a:ext cx="2869614" cy="2743473"/>
                          </a:xfrm>
                          <a:prstGeom prst="rect">
                            <a:avLst/>
                          </a:prstGeom>
                        </pic:spPr>
                      </pic:pic>
                      <wps:wsp>
                        <wps:cNvPr id="130" name="Graphic 130"/>
                        <wps:cNvSpPr/>
                        <wps:spPr>
                          <a:xfrm>
                            <a:off x="5719009" y="249306"/>
                            <a:ext cx="1270" cy="2917825"/>
                          </a:xfrm>
                          <a:custGeom>
                            <a:avLst/>
                            <a:gdLst/>
                            <a:ahLst/>
                            <a:cxnLst/>
                            <a:rect l="l" t="t" r="r" b="b"/>
                            <a:pathLst>
                              <a:path w="0" h="2917825">
                                <a:moveTo>
                                  <a:pt x="0" y="2917419"/>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31" name="Graphic 131"/>
                        <wps:cNvSpPr/>
                        <wps:spPr>
                          <a:xfrm>
                            <a:off x="7253" y="3157570"/>
                            <a:ext cx="5715000" cy="1270"/>
                          </a:xfrm>
                          <a:custGeom>
                            <a:avLst/>
                            <a:gdLst/>
                            <a:ahLst/>
                            <a:cxnLst/>
                            <a:rect l="l" t="t" r="r" b="b"/>
                            <a:pathLst>
                              <a:path w="5715000" h="0">
                                <a:moveTo>
                                  <a:pt x="0" y="0"/>
                                </a:moveTo>
                                <a:lnTo>
                                  <a:pt x="5714808" y="0"/>
                                </a:lnTo>
                              </a:path>
                            </a:pathLst>
                          </a:custGeom>
                          <a:ln w="12206">
                            <a:solidFill>
                              <a:srgbClr val="000000"/>
                            </a:solidFill>
                            <a:prstDash val="solid"/>
                          </a:ln>
                        </wps:spPr>
                        <wps:bodyPr wrap="square" lIns="0" tIns="0" rIns="0" bIns="0" rtlCol="0">
                          <a:prstTxWarp prst="textNoShape">
                            <a:avLst/>
                          </a:prstTxWarp>
                          <a:noAutofit/>
                        </wps:bodyPr>
                      </wps:wsp>
                      <wps:wsp>
                        <wps:cNvPr id="132" name="Graphic 132"/>
                        <wps:cNvSpPr/>
                        <wps:spPr>
                          <a:xfrm>
                            <a:off x="5310335" y="228675"/>
                            <a:ext cx="41275" cy="1270"/>
                          </a:xfrm>
                          <a:custGeom>
                            <a:avLst/>
                            <a:gdLst/>
                            <a:ahLst/>
                            <a:cxnLst/>
                            <a:rect l="l" t="t" r="r" b="b"/>
                            <a:pathLst>
                              <a:path w="41275" h="0">
                                <a:moveTo>
                                  <a:pt x="0" y="0"/>
                                </a:moveTo>
                                <a:lnTo>
                                  <a:pt x="41089" y="0"/>
                                </a:lnTo>
                              </a:path>
                            </a:pathLst>
                          </a:custGeom>
                          <a:ln w="3962">
                            <a:solidFill>
                              <a:srgbClr val="7D8B99"/>
                            </a:solidFill>
                            <a:prstDash val="solid"/>
                          </a:ln>
                        </wps:spPr>
                        <wps:bodyPr wrap="square" lIns="0" tIns="0" rIns="0" bIns="0" rtlCol="0">
                          <a:prstTxWarp prst="textNoShape">
                            <a:avLst/>
                          </a:prstTxWarp>
                          <a:noAutofit/>
                        </wps:bodyPr>
                      </wps:wsp>
                      <pic:pic>
                        <pic:nvPicPr>
                          <pic:cNvPr id="133" name="Image 133"/>
                          <pic:cNvPicPr/>
                        </pic:nvPicPr>
                        <pic:blipFill>
                          <a:blip r:embed="rId61" cstate="print"/>
                          <a:stretch>
                            <a:fillRect/>
                          </a:stretch>
                        </pic:blipFill>
                        <pic:spPr>
                          <a:xfrm>
                            <a:off x="4537580" y="276772"/>
                            <a:ext cx="1111212" cy="253290"/>
                          </a:xfrm>
                          <a:prstGeom prst="rect">
                            <a:avLst/>
                          </a:prstGeom>
                        </pic:spPr>
                      </pic:pic>
                      <wps:wsp>
                        <wps:cNvPr id="134" name="Graphic 134"/>
                        <wps:cNvSpPr/>
                        <wps:spPr>
                          <a:xfrm>
                            <a:off x="5510886" y="174859"/>
                            <a:ext cx="186690" cy="64135"/>
                          </a:xfrm>
                          <a:custGeom>
                            <a:avLst/>
                            <a:gdLst/>
                            <a:ahLst/>
                            <a:cxnLst/>
                            <a:rect l="l" t="t" r="r" b="b"/>
                            <a:pathLst>
                              <a:path w="186690" h="64135">
                                <a:moveTo>
                                  <a:pt x="186219" y="63735"/>
                                </a:moveTo>
                                <a:lnTo>
                                  <a:pt x="0" y="63735"/>
                                </a:lnTo>
                                <a:lnTo>
                                  <a:pt x="0" y="0"/>
                                </a:lnTo>
                                <a:lnTo>
                                  <a:pt x="186219" y="0"/>
                                </a:lnTo>
                                <a:lnTo>
                                  <a:pt x="186219" y="63735"/>
                                </a:lnTo>
                                <a:close/>
                              </a:path>
                            </a:pathLst>
                          </a:custGeom>
                          <a:solidFill>
                            <a:srgbClr val="3D4B52"/>
                          </a:solidFill>
                        </wps:spPr>
                        <wps:bodyPr wrap="square" lIns="0" tIns="0" rIns="0" bIns="0" rtlCol="0">
                          <a:prstTxWarp prst="textNoShape">
                            <a:avLst/>
                          </a:prstTxWarp>
                          <a:noAutofit/>
                        </wps:bodyPr>
                      </wps:wsp>
                      <wps:wsp>
                        <wps:cNvPr id="135" name="Textbox 135"/>
                        <wps:cNvSpPr txBox="1"/>
                        <wps:spPr>
                          <a:xfrm>
                            <a:off x="110030" y="195202"/>
                            <a:ext cx="1243965" cy="391160"/>
                          </a:xfrm>
                          <a:prstGeom prst="rect">
                            <a:avLst/>
                          </a:prstGeom>
                        </wps:spPr>
                        <wps:txbx>
                          <w:txbxContent>
                            <w:p>
                              <w:pPr>
                                <w:spacing w:line="615" w:lineRule="exact" w:before="0"/>
                                <w:ind w:left="0" w:right="0" w:firstLine="0"/>
                                <w:jc w:val="left"/>
                                <w:rPr>
                                  <w:rFonts w:ascii="Arial"/>
                                  <w:sz w:val="13"/>
                                </w:rPr>
                              </w:pPr>
                              <w:r>
                                <w:rPr>
                                  <w:rFonts w:ascii="Arial"/>
                                  <w:b/>
                                  <w:i/>
                                  <w:color w:val="80673F"/>
                                  <w:w w:val="90"/>
                                  <w:sz w:val="16"/>
                                </w:rPr>
                                <w:t>i!:J</w:t>
                              </w:r>
                              <w:r>
                                <w:rPr>
                                  <w:rFonts w:ascii="Arial"/>
                                  <w:b/>
                                  <w:i/>
                                  <w:color w:val="052D5D"/>
                                  <w:w w:val="90"/>
                                  <w:sz w:val="16"/>
                                </w:rPr>
                                <w:t>MaineDOT</w:t>
                              </w:r>
                              <w:r>
                                <w:rPr>
                                  <w:rFonts w:ascii="Arial"/>
                                  <w:color w:val="1D1D1F"/>
                                  <w:w w:val="90"/>
                                  <w:sz w:val="12"/>
                                </w:rPr>
                                <w:t>Public</w:t>
                              </w:r>
                              <w:r>
                                <w:rPr>
                                  <w:rFonts w:ascii="Arial"/>
                                  <w:color w:val="1D1D1F"/>
                                  <w:spacing w:val="-3"/>
                                  <w:w w:val="90"/>
                                  <w:sz w:val="12"/>
                                </w:rPr>
                                <w:t> </w:t>
                              </w:r>
                              <w:r>
                                <w:rPr>
                                  <w:rFonts w:ascii="Arial"/>
                                  <w:color w:val="1D1D1F"/>
                                  <w:spacing w:val="-24"/>
                                  <w:w w:val="97"/>
                                  <w:sz w:val="12"/>
                                </w:rPr>
                                <w:t>M</w:t>
                              </w:r>
                              <w:r>
                                <w:rPr>
                                  <w:rFonts w:ascii="Arial"/>
                                  <w:color w:val="1D1D1F"/>
                                  <w:spacing w:val="-146"/>
                                  <w:w w:val="113"/>
                                  <w:position w:val="-23"/>
                                  <w:sz w:val="55"/>
                                </w:rPr>
                                <w:t>.</w:t>
                              </w:r>
                              <w:r>
                                <w:rPr>
                                  <w:rFonts w:ascii="Arial"/>
                                  <w:color w:val="1D1D1F"/>
                                  <w:spacing w:val="10"/>
                                  <w:w w:val="97"/>
                                  <w:sz w:val="12"/>
                                </w:rPr>
                                <w:t>a</w:t>
                              </w:r>
                              <w:r>
                                <w:rPr>
                                  <w:rFonts w:ascii="Arial"/>
                                  <w:color w:val="1D1D1F"/>
                                  <w:spacing w:val="21"/>
                                  <w:w w:val="97"/>
                                  <w:sz w:val="12"/>
                                </w:rPr>
                                <w:t>p</w:t>
                              </w:r>
                              <w:r>
                                <w:rPr>
                                  <w:rFonts w:ascii="Arial"/>
                                  <w:color w:val="243F54"/>
                                  <w:spacing w:val="-164"/>
                                  <w:w w:val="113"/>
                                  <w:position w:val="-23"/>
                                  <w:sz w:val="55"/>
                                </w:rPr>
                                <w:t>.</w:t>
                              </w:r>
                              <w:r>
                                <w:rPr>
                                  <w:rFonts w:ascii="Arial"/>
                                  <w:color w:val="1D1D1F"/>
                                  <w:spacing w:val="11"/>
                                  <w:w w:val="87"/>
                                  <w:sz w:val="13"/>
                                </w:rPr>
                                <w:t>Viewer</w:t>
                              </w:r>
                            </w:p>
                          </w:txbxContent>
                        </wps:txbx>
                        <wps:bodyPr wrap="square" lIns="0" tIns="0" rIns="0" bIns="0" rtlCol="0">
                          <a:noAutofit/>
                        </wps:bodyPr>
                      </wps:wsp>
                      <wps:wsp>
                        <wps:cNvPr id="136" name="Textbox 136"/>
                        <wps:cNvSpPr txBox="1"/>
                        <wps:spPr>
                          <a:xfrm>
                            <a:off x="2472520" y="181554"/>
                            <a:ext cx="37465" cy="50165"/>
                          </a:xfrm>
                          <a:prstGeom prst="rect">
                            <a:avLst/>
                          </a:prstGeom>
                        </wps:spPr>
                        <wps:txbx>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wps:txbx>
                        <wps:bodyPr wrap="square" lIns="0" tIns="0" rIns="0" bIns="0" rtlCol="0">
                          <a:noAutofit/>
                        </wps:bodyPr>
                      </wps:wsp>
                      <wps:wsp>
                        <wps:cNvPr id="137" name="Textbox 137"/>
                        <wps:cNvSpPr txBox="1"/>
                        <wps:spPr>
                          <a:xfrm>
                            <a:off x="3397513" y="181554"/>
                            <a:ext cx="37465" cy="50165"/>
                          </a:xfrm>
                          <a:prstGeom prst="rect">
                            <a:avLst/>
                          </a:prstGeom>
                        </wps:spPr>
                        <wps:txbx>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wps:txbx>
                        <wps:bodyPr wrap="square" lIns="0" tIns="0" rIns="0" bIns="0" rtlCol="0">
                          <a:noAutofit/>
                        </wps:bodyPr>
                      </wps:wsp>
                      <wps:wsp>
                        <wps:cNvPr id="138" name="Textbox 138"/>
                        <wps:cNvSpPr txBox="1"/>
                        <wps:spPr>
                          <a:xfrm>
                            <a:off x="4346928" y="181554"/>
                            <a:ext cx="37465" cy="50165"/>
                          </a:xfrm>
                          <a:prstGeom prst="rect">
                            <a:avLst/>
                          </a:prstGeom>
                        </wps:spPr>
                        <wps:txbx>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wps:txbx>
                        <wps:bodyPr wrap="square" lIns="0" tIns="0" rIns="0" bIns="0" rtlCol="0">
                          <a:noAutofit/>
                        </wps:bodyPr>
                      </wps:wsp>
                      <wps:wsp>
                        <wps:cNvPr id="139" name="Textbox 139"/>
                        <wps:cNvSpPr txBox="1"/>
                        <wps:spPr>
                          <a:xfrm>
                            <a:off x="5470014" y="0"/>
                            <a:ext cx="118745" cy="211454"/>
                          </a:xfrm>
                          <a:prstGeom prst="rect">
                            <a:avLst/>
                          </a:prstGeom>
                        </wps:spPr>
                        <wps:txbx>
                          <w:txbxContent>
                            <w:p>
                              <w:pPr>
                                <w:spacing w:line="333" w:lineRule="exact" w:before="0"/>
                                <w:ind w:left="0" w:right="0" w:firstLine="0"/>
                                <w:jc w:val="left"/>
                                <w:rPr>
                                  <w:sz w:val="30"/>
                                </w:rPr>
                              </w:pPr>
                              <w:r>
                                <w:rPr>
                                  <w:color w:val="7E8C9A"/>
                                  <w:w w:val="80"/>
                                  <w:sz w:val="30"/>
                                </w:rPr>
                                <w:t>-</w:t>
                              </w:r>
                              <w:r>
                                <w:rPr>
                                  <w:color w:val="7E8C9A"/>
                                  <w:spacing w:val="-10"/>
                                  <w:w w:val="95"/>
                                  <w:sz w:val="30"/>
                                </w:rPr>
                                <w:t>-</w:t>
                              </w:r>
                            </w:p>
                          </w:txbxContent>
                        </wps:txbx>
                        <wps:bodyPr wrap="square" lIns="0" tIns="0" rIns="0" bIns="0" rtlCol="0">
                          <a:noAutofit/>
                        </wps:bodyPr>
                      </wps:wsp>
                      <wps:wsp>
                        <wps:cNvPr id="140" name="Textbox 140"/>
                        <wps:cNvSpPr txBox="1"/>
                        <wps:spPr>
                          <a:xfrm>
                            <a:off x="5510883" y="181554"/>
                            <a:ext cx="207010" cy="50165"/>
                          </a:xfrm>
                          <a:prstGeom prst="rect">
                            <a:avLst/>
                          </a:prstGeom>
                        </wps:spPr>
                        <wps:txbx>
                          <w:txbxContent>
                            <w:p>
                              <w:pPr>
                                <w:spacing w:line="78" w:lineRule="exact" w:before="0"/>
                                <w:ind w:left="0" w:right="0" w:firstLine="0"/>
                                <w:jc w:val="left"/>
                                <w:rPr>
                                  <w:rFonts w:ascii="Arial"/>
                                  <w:b/>
                                  <w:sz w:val="7"/>
                                </w:rPr>
                              </w:pPr>
                              <w:r>
                                <w:rPr>
                                  <w:rFonts w:ascii="Arial"/>
                                  <w:b/>
                                  <w:color w:val="CAD3D8"/>
                                  <w:spacing w:val="-2"/>
                                  <w:w w:val="240"/>
                                  <w:sz w:val="7"/>
                                </w:rPr>
                                <w:t>ftlt0</w:t>
                              </w:r>
                            </w:p>
                          </w:txbxContent>
                        </wps:txbx>
                        <wps:bodyPr wrap="square" lIns="0" tIns="0" rIns="0" bIns="0" rtlCol="0">
                          <a:noAutofit/>
                        </wps:bodyPr>
                      </wps:wsp>
                      <wps:wsp>
                        <wps:cNvPr id="141" name="Textbox 141"/>
                        <wps:cNvSpPr txBox="1"/>
                        <wps:spPr>
                          <a:xfrm>
                            <a:off x="5425520" y="388850"/>
                            <a:ext cx="105410" cy="133985"/>
                          </a:xfrm>
                          <a:prstGeom prst="rect">
                            <a:avLst/>
                          </a:prstGeom>
                        </wps:spPr>
                        <wps:txbx>
                          <w:txbxContent>
                            <w:p>
                              <w:pPr>
                                <w:spacing w:line="211" w:lineRule="exact" w:before="0"/>
                                <w:ind w:left="0" w:right="0" w:firstLine="0"/>
                                <w:jc w:val="left"/>
                                <w:rPr>
                                  <w:sz w:val="19"/>
                                </w:rPr>
                              </w:pPr>
                              <w:r>
                                <w:rPr>
                                  <w:color w:val="7E8C9A"/>
                                  <w:spacing w:val="-5"/>
                                  <w:sz w:val="19"/>
                                </w:rPr>
                                <w:t>,</w:t>
                              </w:r>
                              <w:r>
                                <w:rPr>
                                  <w:color w:val="1D1D1F"/>
                                  <w:spacing w:val="-5"/>
                                  <w:sz w:val="19"/>
                                </w:rPr>
                                <w:t>.,</w:t>
                              </w:r>
                            </w:p>
                          </w:txbxContent>
                        </wps:txbx>
                        <wps:bodyPr wrap="square" lIns="0" tIns="0" rIns="0" bIns="0" rtlCol="0">
                          <a:noAutofit/>
                        </wps:bodyPr>
                      </wps:wsp>
                      <wps:wsp>
                        <wps:cNvPr id="142" name="Textbox 142"/>
                        <wps:cNvSpPr txBox="1"/>
                        <wps:spPr>
                          <a:xfrm>
                            <a:off x="4619658" y="591110"/>
                            <a:ext cx="415290" cy="49530"/>
                          </a:xfrm>
                          <a:prstGeom prst="rect">
                            <a:avLst/>
                          </a:prstGeom>
                        </wps:spPr>
                        <wps:txbx>
                          <w:txbxContent>
                            <w:p>
                              <w:pPr>
                                <w:spacing w:line="78" w:lineRule="exact" w:before="0"/>
                                <w:ind w:left="0" w:right="0" w:firstLine="0"/>
                                <w:jc w:val="left"/>
                                <w:rPr>
                                  <w:b/>
                                  <w:sz w:val="7"/>
                                </w:rPr>
                              </w:pPr>
                              <w:r>
                                <w:rPr>
                                  <w:b/>
                                  <w:color w:val="1D1D1F"/>
                                  <w:spacing w:val="-4"/>
                                  <w:sz w:val="7"/>
                                </w:rPr>
                                <w:t>AOO</w:t>
                              </w:r>
                              <w:r>
                                <w:rPr>
                                  <w:b/>
                                  <w:color w:val="1D1D1F"/>
                                  <w:sz w:val="7"/>
                                </w:rPr>
                                <w:t> </w:t>
                              </w:r>
                              <w:r>
                                <w:rPr>
                                  <w:b/>
                                  <w:color w:val="1D1D1F"/>
                                  <w:spacing w:val="-4"/>
                                  <w:sz w:val="7"/>
                                </w:rPr>
                                <w:t>USER</w:t>
                              </w:r>
                              <w:r>
                                <w:rPr>
                                  <w:b/>
                                  <w:color w:val="1D1D1F"/>
                                  <w:spacing w:val="4"/>
                                  <w:sz w:val="7"/>
                                </w:rPr>
                                <w:t> </w:t>
                              </w:r>
                              <w:r>
                                <w:rPr>
                                  <w:b/>
                                  <w:color w:val="1D1D1F"/>
                                  <w:spacing w:val="-4"/>
                                  <w:sz w:val="7"/>
                                </w:rPr>
                                <w:t>LAYDI</w:t>
                              </w:r>
                            </w:p>
                          </w:txbxContent>
                        </wps:txbx>
                        <wps:bodyPr wrap="square" lIns="0" tIns="0" rIns="0" bIns="0" rtlCol="0">
                          <a:noAutofit/>
                        </wps:bodyPr>
                      </wps:wsp>
                      <wps:wsp>
                        <wps:cNvPr id="143" name="Textbox 143"/>
                        <wps:cNvSpPr txBox="1"/>
                        <wps:spPr>
                          <a:xfrm>
                            <a:off x="4641019" y="991758"/>
                            <a:ext cx="295910" cy="63500"/>
                          </a:xfrm>
                          <a:prstGeom prst="rect">
                            <a:avLst/>
                          </a:prstGeom>
                        </wps:spPr>
                        <wps:txbx>
                          <w:txbxContent>
                            <w:p>
                              <w:pPr>
                                <w:spacing w:line="100" w:lineRule="exact" w:before="0"/>
                                <w:ind w:left="0" w:right="0" w:firstLine="0"/>
                                <w:jc w:val="left"/>
                                <w:rPr>
                                  <w:sz w:val="7"/>
                                </w:rPr>
                              </w:pPr>
                              <w:r>
                                <w:rPr>
                                  <w:color w:val="1D1D1F"/>
                                  <w:spacing w:val="-2"/>
                                  <w:sz w:val="9"/>
                                </w:rPr>
                                <w:t>w</w:t>
                              </w:r>
                              <w:r>
                                <w:rPr>
                                  <w:color w:val="343438"/>
                                  <w:spacing w:val="-2"/>
                                  <w:sz w:val="9"/>
                                </w:rPr>
                                <w:t>..</w:t>
                              </w:r>
                              <w:r>
                                <w:rPr>
                                  <w:color w:val="1D1D1F"/>
                                  <w:spacing w:val="-2"/>
                                  <w:sz w:val="7"/>
                                </w:rPr>
                                <w:t>,11.p1,,nllH</w:t>
                              </w:r>
                            </w:p>
                          </w:txbxContent>
                        </wps:txbx>
                        <wps:bodyPr wrap="square" lIns="0" tIns="0" rIns="0" bIns="0" rtlCol="0">
                          <a:noAutofit/>
                        </wps:bodyPr>
                      </wps:wsp>
                      <wps:wsp>
                        <wps:cNvPr id="144" name="Textbox 144"/>
                        <wps:cNvSpPr txBox="1"/>
                        <wps:spPr>
                          <a:xfrm>
                            <a:off x="5475381" y="1517596"/>
                            <a:ext cx="28575" cy="324485"/>
                          </a:xfrm>
                          <a:prstGeom prst="rect">
                            <a:avLst/>
                          </a:prstGeom>
                        </wps:spPr>
                        <wps:txbx>
                          <w:txbxContent>
                            <w:p>
                              <w:pPr>
                                <w:spacing w:line="510" w:lineRule="exact" w:before="0"/>
                                <w:ind w:left="0" w:right="0" w:firstLine="0"/>
                                <w:jc w:val="left"/>
                                <w:rPr>
                                  <w:sz w:val="46"/>
                                </w:rPr>
                              </w:pPr>
                              <w:r>
                                <w:rPr>
                                  <w:color w:val="1D1D1F"/>
                                  <w:spacing w:val="-99"/>
                                  <w:w w:val="107"/>
                                  <w:sz w:val="46"/>
                                </w:rPr>
                                <w:t>.</w:t>
                              </w:r>
                            </w:p>
                          </w:txbxContent>
                        </wps:txbx>
                        <wps:bodyPr wrap="square" lIns="0" tIns="0" rIns="0" bIns="0" rtlCol="0">
                          <a:noAutofit/>
                        </wps:bodyPr>
                      </wps:wsp>
                      <wps:wsp>
                        <wps:cNvPr id="145" name="Textbox 145"/>
                        <wps:cNvSpPr txBox="1"/>
                        <wps:spPr>
                          <a:xfrm>
                            <a:off x="5488114" y="705560"/>
                            <a:ext cx="117475" cy="890269"/>
                          </a:xfrm>
                          <a:prstGeom prst="rect">
                            <a:avLst/>
                          </a:prstGeom>
                        </wps:spPr>
                        <wps:txbx>
                          <w:txbxContent>
                            <w:p>
                              <w:pPr>
                                <w:spacing w:line="246" w:lineRule="exact" w:before="0"/>
                                <w:ind w:left="84" w:right="0" w:firstLine="0"/>
                                <w:jc w:val="left"/>
                                <w:rPr>
                                  <w:rFonts w:ascii="Arial"/>
                                  <w:sz w:val="22"/>
                                </w:rPr>
                              </w:pPr>
                              <w:r>
                                <w:rPr>
                                  <w:rFonts w:ascii="Arial"/>
                                  <w:color w:val="1D1D1F"/>
                                  <w:w w:val="102"/>
                                  <w:sz w:val="22"/>
                                </w:rPr>
                                <w:t>"</w:t>
                              </w:r>
                            </w:p>
                            <w:p>
                              <w:pPr>
                                <w:spacing w:before="182"/>
                                <w:ind w:left="4" w:right="0" w:firstLine="0"/>
                                <w:jc w:val="left"/>
                                <w:rPr>
                                  <w:rFonts w:ascii="Arial"/>
                                  <w:sz w:val="14"/>
                                </w:rPr>
                              </w:pPr>
                              <w:r>
                                <w:rPr>
                                  <w:rFonts w:ascii="Arial"/>
                                  <w:color w:val="1D1D1F"/>
                                  <w:w w:val="107"/>
                                  <w:sz w:val="14"/>
                                </w:rPr>
                                <w:t>+</w:t>
                              </w:r>
                            </w:p>
                            <w:p>
                              <w:pPr>
                                <w:spacing w:before="12"/>
                                <w:ind w:left="4" w:right="0" w:firstLine="0"/>
                                <w:jc w:val="left"/>
                                <w:rPr>
                                  <w:rFonts w:ascii="Arial"/>
                                  <w:sz w:val="14"/>
                                </w:rPr>
                              </w:pPr>
                              <w:r>
                                <w:rPr>
                                  <w:rFonts w:ascii="Arial"/>
                                  <w:color w:val="1D1D1F"/>
                                  <w:w w:val="107"/>
                                  <w:sz w:val="14"/>
                                </w:rPr>
                                <w:t>+</w:t>
                              </w:r>
                            </w:p>
                            <w:p>
                              <w:pPr>
                                <w:spacing w:before="7"/>
                                <w:ind w:left="4" w:right="0" w:firstLine="0"/>
                                <w:jc w:val="left"/>
                                <w:rPr>
                                  <w:rFonts w:ascii="Arial"/>
                                  <w:sz w:val="14"/>
                                </w:rPr>
                              </w:pPr>
                              <w:r>
                                <w:rPr>
                                  <w:rFonts w:ascii="Arial"/>
                                  <w:color w:val="1D1D1F"/>
                                  <w:w w:val="107"/>
                                  <w:sz w:val="14"/>
                                </w:rPr>
                                <w:t>+</w:t>
                              </w:r>
                            </w:p>
                            <w:p>
                              <w:pPr>
                                <w:spacing w:before="123"/>
                                <w:ind w:left="0" w:right="0" w:firstLine="0"/>
                                <w:jc w:val="left"/>
                                <w:rPr>
                                  <w:sz w:val="11"/>
                                </w:rPr>
                              </w:pPr>
                              <w:r>
                                <w:rPr>
                                  <w:color w:val="1D1D1F"/>
                                  <w:spacing w:val="-5"/>
                                  <w:w w:val="105"/>
                                  <w:sz w:val="11"/>
                                </w:rPr>
                                <w:t>II</w:t>
                              </w:r>
                            </w:p>
                            <w:p>
                              <w:pPr>
                                <w:spacing w:before="61"/>
                                <w:ind w:left="0"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46" name="Textbox 146"/>
                        <wps:cNvSpPr txBox="1"/>
                        <wps:spPr>
                          <a:xfrm>
                            <a:off x="5491167" y="1603027"/>
                            <a:ext cx="68580" cy="99695"/>
                          </a:xfrm>
                          <a:prstGeom prst="rect">
                            <a:avLst/>
                          </a:prstGeom>
                        </wps:spPr>
                        <wps:txbx>
                          <w:txbxContent>
                            <w:p>
                              <w:pPr>
                                <w:spacing w:line="157" w:lineRule="exact" w:before="0"/>
                                <w:ind w:left="0"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47" name="Textbox 147"/>
                        <wps:cNvSpPr txBox="1"/>
                        <wps:spPr>
                          <a:xfrm>
                            <a:off x="5471877" y="1835411"/>
                            <a:ext cx="29209" cy="331470"/>
                          </a:xfrm>
                          <a:prstGeom prst="rect">
                            <a:avLst/>
                          </a:prstGeom>
                        </wps:spPr>
                        <wps:txbx>
                          <w:txbxContent>
                            <w:p>
                              <w:pPr>
                                <w:spacing w:line="521" w:lineRule="exact" w:before="0"/>
                                <w:ind w:left="0" w:right="0" w:firstLine="0"/>
                                <w:jc w:val="left"/>
                                <w:rPr>
                                  <w:sz w:val="47"/>
                                </w:rPr>
                              </w:pPr>
                              <w:r>
                                <w:rPr>
                                  <w:color w:val="1D1D1F"/>
                                  <w:spacing w:val="-101"/>
                                  <w:w w:val="107"/>
                                  <w:sz w:val="47"/>
                                </w:rPr>
                                <w:t>.</w:t>
                              </w:r>
                            </w:p>
                          </w:txbxContent>
                        </wps:txbx>
                        <wps:bodyPr wrap="square" lIns="0" tIns="0" rIns="0" bIns="0" rtlCol="0">
                          <a:noAutofit/>
                        </wps:bodyPr>
                      </wps:wsp>
                      <wps:wsp>
                        <wps:cNvPr id="148" name="Textbox 148"/>
                        <wps:cNvSpPr txBox="1"/>
                        <wps:spPr>
                          <a:xfrm>
                            <a:off x="5485061" y="1816644"/>
                            <a:ext cx="71755" cy="212725"/>
                          </a:xfrm>
                          <a:prstGeom prst="rect">
                            <a:avLst/>
                          </a:prstGeom>
                        </wps:spPr>
                        <wps:txbx>
                          <w:txbxContent>
                            <w:p>
                              <w:pPr>
                                <w:spacing w:line="157" w:lineRule="exact" w:before="0"/>
                                <w:ind w:left="0" w:right="0" w:firstLine="0"/>
                                <w:jc w:val="left"/>
                                <w:rPr>
                                  <w:rFonts w:ascii="Arial"/>
                                  <w:sz w:val="14"/>
                                </w:rPr>
                              </w:pPr>
                              <w:r>
                                <w:rPr>
                                  <w:rFonts w:ascii="Arial"/>
                                  <w:color w:val="1D1D1F"/>
                                  <w:w w:val="107"/>
                                  <w:sz w:val="14"/>
                                </w:rPr>
                                <w:t>+</w:t>
                              </w:r>
                            </w:p>
                            <w:p>
                              <w:pPr>
                                <w:spacing w:before="17"/>
                                <w:ind w:left="4"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49" name="Textbox 149"/>
                        <wps:cNvSpPr txBox="1"/>
                        <wps:spPr>
                          <a:xfrm>
                            <a:off x="5471877" y="2164993"/>
                            <a:ext cx="26034" cy="331470"/>
                          </a:xfrm>
                          <a:prstGeom prst="rect">
                            <a:avLst/>
                          </a:prstGeom>
                        </wps:spPr>
                        <wps:txbx>
                          <w:txbxContent>
                            <w:p>
                              <w:pPr>
                                <w:spacing w:line="521" w:lineRule="exact" w:before="0"/>
                                <w:ind w:left="0" w:right="0" w:firstLine="0"/>
                                <w:jc w:val="left"/>
                                <w:rPr>
                                  <w:sz w:val="47"/>
                                </w:rPr>
                              </w:pPr>
                              <w:r>
                                <w:rPr>
                                  <w:color w:val="1D1D1F"/>
                                  <w:spacing w:val="-106"/>
                                  <w:w w:val="107"/>
                                  <w:sz w:val="47"/>
                                </w:rPr>
                                <w:t>.</w:t>
                              </w:r>
                            </w:p>
                          </w:txbxContent>
                        </wps:txbx>
                        <wps:bodyPr wrap="square" lIns="0" tIns="0" rIns="0" bIns="0" rtlCol="0">
                          <a:noAutofit/>
                        </wps:bodyPr>
                      </wps:wsp>
                      <wps:wsp>
                        <wps:cNvPr id="150" name="Textbox 150"/>
                        <wps:cNvSpPr txBox="1"/>
                        <wps:spPr>
                          <a:xfrm>
                            <a:off x="5485061" y="2146228"/>
                            <a:ext cx="68580" cy="206375"/>
                          </a:xfrm>
                          <a:prstGeom prst="rect">
                            <a:avLst/>
                          </a:prstGeom>
                        </wps:spPr>
                        <wps:txbx>
                          <w:txbxContent>
                            <w:p>
                              <w:pPr>
                                <w:spacing w:line="157" w:lineRule="exact" w:before="0"/>
                                <w:ind w:left="0" w:right="0" w:firstLine="0"/>
                                <w:jc w:val="left"/>
                                <w:rPr>
                                  <w:rFonts w:ascii="Arial"/>
                                  <w:sz w:val="14"/>
                                </w:rPr>
                              </w:pPr>
                              <w:r>
                                <w:rPr>
                                  <w:rFonts w:ascii="Arial"/>
                                  <w:color w:val="1D1D1F"/>
                                  <w:w w:val="107"/>
                                  <w:sz w:val="14"/>
                                </w:rPr>
                                <w:t>+</w:t>
                              </w:r>
                            </w:p>
                            <w:p>
                              <w:pPr>
                                <w:spacing w:before="7"/>
                                <w:ind w:left="0"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51" name="Textbox 151"/>
                        <wps:cNvSpPr txBox="1"/>
                        <wps:spPr>
                          <a:xfrm>
                            <a:off x="0" y="2662051"/>
                            <a:ext cx="609600" cy="570865"/>
                          </a:xfrm>
                          <a:prstGeom prst="rect">
                            <a:avLst/>
                          </a:prstGeom>
                        </wps:spPr>
                        <wps:txbx>
                          <w:txbxContent>
                            <w:p>
                              <w:pPr>
                                <w:spacing w:line="898" w:lineRule="exact" w:before="0"/>
                                <w:ind w:left="0" w:right="0" w:firstLine="0"/>
                                <w:jc w:val="left"/>
                                <w:rPr>
                                  <w:sz w:val="81"/>
                                </w:rPr>
                              </w:pPr>
                              <w:r>
                                <w:rPr>
                                  <w:color w:val="1D1D1F"/>
                                  <w:w w:val="90"/>
                                  <w:sz w:val="39"/>
                                </w:rPr>
                                <w:t>"</w:t>
                              </w:r>
                              <w:r>
                                <w:rPr>
                                  <w:color w:val="1D1D1F"/>
                                  <w:spacing w:val="68"/>
                                  <w:sz w:val="39"/>
                                </w:rPr>
                                <w:t> </w:t>
                              </w:r>
                              <w:r>
                                <w:rPr>
                                  <w:color w:val="1D1D1F"/>
                                  <w:spacing w:val="-4"/>
                                  <w:w w:val="75"/>
                                  <w:sz w:val="81"/>
                                </w:rPr>
                                <w:t>...</w:t>
                              </w:r>
                              <w:r>
                                <w:rPr>
                                  <w:color w:val="C3740F"/>
                                  <w:spacing w:val="-4"/>
                                  <w:w w:val="75"/>
                                  <w:sz w:val="81"/>
                                </w:rPr>
                                <w:t>.</w:t>
                              </w:r>
                            </w:p>
                          </w:txbxContent>
                        </wps:txbx>
                        <wps:bodyPr wrap="square" lIns="0" tIns="0" rIns="0" bIns="0" rtlCol="0">
                          <a:noAutofit/>
                        </wps:bodyPr>
                      </wps:wsp>
                      <wps:wsp>
                        <wps:cNvPr id="152" name="Textbox 152"/>
                        <wps:cNvSpPr txBox="1"/>
                        <wps:spPr>
                          <a:xfrm>
                            <a:off x="5468824" y="2326733"/>
                            <a:ext cx="92710" cy="407670"/>
                          </a:xfrm>
                          <a:prstGeom prst="rect">
                            <a:avLst/>
                          </a:prstGeom>
                        </wps:spPr>
                        <wps:txbx>
                          <w:txbxContent>
                            <w:p>
                              <w:pPr>
                                <w:spacing w:line="501" w:lineRule="exact" w:before="0"/>
                                <w:ind w:left="0" w:right="0" w:firstLine="0"/>
                                <w:jc w:val="left"/>
                                <w:rPr>
                                  <w:sz w:val="47"/>
                                </w:rPr>
                              </w:pPr>
                              <w:r>
                                <w:rPr>
                                  <w:color w:val="1D1D1F"/>
                                  <w:w w:val="107"/>
                                  <w:sz w:val="47"/>
                                </w:rPr>
                                <w:t>.</w:t>
                              </w:r>
                            </w:p>
                            <w:p>
                              <w:pPr>
                                <w:spacing w:line="141" w:lineRule="exact" w:before="0"/>
                                <w:ind w:left="20"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53" name="Textbox 153"/>
                        <wps:cNvSpPr txBox="1"/>
                        <wps:spPr>
                          <a:xfrm>
                            <a:off x="80214" y="2794580"/>
                            <a:ext cx="83185" cy="128270"/>
                          </a:xfrm>
                          <a:prstGeom prst="rect">
                            <a:avLst/>
                          </a:prstGeom>
                        </wps:spPr>
                        <wps:txbx>
                          <w:txbxContent>
                            <w:p>
                              <w:pPr>
                                <w:spacing w:line="201" w:lineRule="exact" w:before="0"/>
                                <w:ind w:left="0" w:right="0" w:firstLine="0"/>
                                <w:jc w:val="left"/>
                                <w:rPr>
                                  <w:rFonts w:ascii="Arial"/>
                                  <w:sz w:val="18"/>
                                </w:rPr>
                              </w:pPr>
                              <w:r>
                                <w:rPr>
                                  <w:rFonts w:ascii="Arial"/>
                                  <w:color w:val="1D1D1F"/>
                                  <w:w w:val="105"/>
                                  <w:sz w:val="18"/>
                                </w:rPr>
                                <w:t>+</w:t>
                              </w:r>
                            </w:p>
                          </w:txbxContent>
                        </wps:txbx>
                        <wps:bodyPr wrap="square" lIns="0" tIns="0" rIns="0" bIns="0" rtlCol="0">
                          <a:noAutofit/>
                        </wps:bodyPr>
                      </wps:wsp>
                      <wps:wsp>
                        <wps:cNvPr id="154" name="Textbox 154"/>
                        <wps:cNvSpPr txBox="1"/>
                        <wps:spPr>
                          <a:xfrm>
                            <a:off x="590919" y="2750961"/>
                            <a:ext cx="234950" cy="478790"/>
                          </a:xfrm>
                          <a:prstGeom prst="rect">
                            <a:avLst/>
                          </a:prstGeom>
                        </wps:spPr>
                        <wps:txbx>
                          <w:txbxContent>
                            <w:p>
                              <w:pPr>
                                <w:spacing w:line="754" w:lineRule="exact" w:before="0"/>
                                <w:ind w:left="0" w:right="0" w:firstLine="0"/>
                                <w:jc w:val="left"/>
                                <w:rPr>
                                  <w:sz w:val="68"/>
                                </w:rPr>
                              </w:pPr>
                              <w:r>
                                <w:rPr>
                                  <w:color w:val="1D1D1F"/>
                                  <w:w w:val="75"/>
                                  <w:sz w:val="68"/>
                                </w:rPr>
                                <w:t>-</w:t>
                              </w:r>
                              <w:r>
                                <w:rPr>
                                  <w:color w:val="1D1D1F"/>
                                  <w:spacing w:val="-10"/>
                                  <w:w w:val="80"/>
                                  <w:sz w:val="68"/>
                                </w:rPr>
                                <w:t>­</w:t>
                              </w:r>
                            </w:p>
                          </w:txbxContent>
                        </wps:txbx>
                        <wps:bodyPr wrap="square" lIns="0" tIns="0" rIns="0" bIns="0" rtlCol="0">
                          <a:noAutofit/>
                        </wps:bodyPr>
                      </wps:wsp>
                      <wps:wsp>
                        <wps:cNvPr id="155" name="Textbox 155"/>
                        <wps:cNvSpPr txBox="1"/>
                        <wps:spPr>
                          <a:xfrm>
                            <a:off x="1492889" y="2881846"/>
                            <a:ext cx="673100" cy="227329"/>
                          </a:xfrm>
                          <a:prstGeom prst="rect">
                            <a:avLst/>
                          </a:prstGeom>
                        </wps:spPr>
                        <wps:txbx>
                          <w:txbxContent>
                            <w:p>
                              <w:pPr>
                                <w:tabs>
                                  <w:tab w:pos="325" w:val="left" w:leader="none"/>
                                </w:tabs>
                                <w:spacing w:line="358" w:lineRule="exact" w:before="0"/>
                                <w:ind w:left="0" w:right="0" w:firstLine="0"/>
                                <w:jc w:val="left"/>
                                <w:rPr>
                                  <w:sz w:val="16"/>
                                </w:rPr>
                              </w:pPr>
                              <w:r>
                                <w:rPr>
                                  <w:color w:val="1D1D1F"/>
                                  <w:sz w:val="12"/>
                                  <w:u w:val="single" w:color="1C1C1E"/>
                                </w:rPr>
                                <w:tab/>
                              </w:r>
                              <w:r>
                                <w:rPr>
                                  <w:color w:val="1D1D1F"/>
                                  <w:spacing w:val="-4"/>
                                  <w:sz w:val="12"/>
                                  <w:u w:val="single" w:color="1C1C1E"/>
                                </w:rPr>
                                <w:t>,</w:t>
                              </w:r>
                              <w:r>
                                <w:rPr>
                                  <w:color w:val="1D1D1F"/>
                                  <w:spacing w:val="16"/>
                                  <w:w w:val="105"/>
                                  <w:sz w:val="12"/>
                                  <w:u w:val="single" w:color="1C1C1E"/>
                                </w:rPr>
                                <w:t> </w:t>
                              </w:r>
                              <w:r>
                                <w:rPr>
                                  <w:rFonts w:ascii="Arial"/>
                                  <w:color w:val="343438"/>
                                  <w:spacing w:val="-4"/>
                                  <w:w w:val="105"/>
                                  <w:sz w:val="32"/>
                                </w:rPr>
                                <w:t>.</w:t>
                              </w:r>
                              <w:r>
                                <w:rPr>
                                  <w:color w:val="343438"/>
                                  <w:spacing w:val="-4"/>
                                  <w:w w:val="105"/>
                                  <w:sz w:val="14"/>
                                </w:rPr>
                                <w:t>.,</w:t>
                              </w:r>
                              <w:r>
                                <w:rPr>
                                  <w:color w:val="343438"/>
                                  <w:spacing w:val="-4"/>
                                  <w:w w:val="105"/>
                                  <w:sz w:val="26"/>
                                </w:rPr>
                                <w:t>..</w:t>
                              </w:r>
                              <w:r>
                                <w:rPr>
                                  <w:color w:val="343438"/>
                                  <w:spacing w:val="-4"/>
                                  <w:w w:val="105"/>
                                  <w:sz w:val="16"/>
                                </w:rPr>
                                <w:t>,</w:t>
                              </w:r>
                              <w:r>
                                <w:rPr>
                                  <w:color w:val="1D1D1F"/>
                                  <w:spacing w:val="-4"/>
                                  <w:w w:val="105"/>
                                  <w:sz w:val="16"/>
                                </w:rPr>
                                <w:t>,....</w:t>
                              </w:r>
                              <w:r>
                                <w:rPr>
                                  <w:color w:val="1D1D1F"/>
                                  <w:spacing w:val="-5"/>
                                  <w:w w:val="105"/>
                                  <w:sz w:val="16"/>
                                </w:rPr>
                                <w:t> </w:t>
                              </w:r>
                              <w:r>
                                <w:rPr>
                                  <w:color w:val="343438"/>
                                  <w:spacing w:val="-10"/>
                                  <w:w w:val="105"/>
                                  <w:sz w:val="16"/>
                                </w:rPr>
                                <w:t>-</w:t>
                              </w:r>
                            </w:p>
                          </w:txbxContent>
                        </wps:txbx>
                        <wps:bodyPr wrap="square" lIns="0" tIns="0" rIns="0" bIns="0" rtlCol="0">
                          <a:noAutofit/>
                        </wps:bodyPr>
                      </wps:wsp>
                      <wps:wsp>
                        <wps:cNvPr id="156" name="Textbox 156"/>
                        <wps:cNvSpPr txBox="1"/>
                        <wps:spPr>
                          <a:xfrm>
                            <a:off x="5478956" y="2933565"/>
                            <a:ext cx="68580" cy="99695"/>
                          </a:xfrm>
                          <a:prstGeom prst="rect">
                            <a:avLst/>
                          </a:prstGeom>
                        </wps:spPr>
                        <wps:txbx>
                          <w:txbxContent>
                            <w:p>
                              <w:pPr>
                                <w:spacing w:line="157" w:lineRule="exact" w:before="0"/>
                                <w:ind w:left="0" w:right="0" w:firstLine="0"/>
                                <w:jc w:val="left"/>
                                <w:rPr>
                                  <w:rFonts w:ascii="Arial"/>
                                  <w:sz w:val="14"/>
                                </w:rPr>
                              </w:pPr>
                              <w:r>
                                <w:rPr>
                                  <w:rFonts w:ascii="Arial"/>
                                  <w:color w:val="1D1D1F"/>
                                  <w:w w:val="107"/>
                                  <w:sz w:val="14"/>
                                </w:rPr>
                                <w:t>+</w:t>
                              </w:r>
                            </w:p>
                          </w:txbxContent>
                        </wps:txbx>
                        <wps:bodyPr wrap="square" lIns="0" tIns="0" rIns="0" bIns="0" rtlCol="0">
                          <a:noAutofit/>
                        </wps:bodyPr>
                      </wps:wsp>
                      <wps:wsp>
                        <wps:cNvPr id="157" name="Textbox 157"/>
                        <wps:cNvSpPr txBox="1"/>
                        <wps:spPr>
                          <a:xfrm>
                            <a:off x="581863" y="3037707"/>
                            <a:ext cx="323850" cy="85090"/>
                          </a:xfrm>
                          <a:prstGeom prst="rect">
                            <a:avLst/>
                          </a:prstGeom>
                        </wps:spPr>
                        <wps:txbx>
                          <w:txbxContent>
                            <w:p>
                              <w:pPr>
                                <w:spacing w:line="133" w:lineRule="exact" w:before="0"/>
                                <w:ind w:left="0" w:right="0" w:firstLine="0"/>
                                <w:jc w:val="left"/>
                                <w:rPr>
                                  <w:sz w:val="12"/>
                                </w:rPr>
                              </w:pPr>
                              <w:r>
                                <w:rPr>
                                  <w:color w:val="1D1D1F"/>
                                  <w:w w:val="130"/>
                                  <w:sz w:val="12"/>
                                </w:rPr>
                                <w:t>..-,;;;.--</w:t>
                              </w:r>
                              <w:r>
                                <w:rPr>
                                  <w:color w:val="1D1D1F"/>
                                  <w:spacing w:val="-10"/>
                                  <w:w w:val="130"/>
                                  <w:sz w:val="12"/>
                                </w:rPr>
                                <w:t>,</w:t>
                              </w:r>
                            </w:p>
                          </w:txbxContent>
                        </wps:txbx>
                        <wps:bodyPr wrap="square" lIns="0" tIns="0" rIns="0" bIns="0" rtlCol="0">
                          <a:noAutofit/>
                        </wps:bodyPr>
                      </wps:wsp>
                    </wpg:wgp>
                  </a:graphicData>
                </a:graphic>
              </wp:anchor>
            </w:drawing>
          </mc:Choice>
          <mc:Fallback>
            <w:pict>
              <v:group style="position:absolute;margin-left:84.041382pt;margin-top:9.874268pt;width:450.7pt;height:254.55pt;mso-position-horizontal-relative:page;mso-position-vertical-relative:paragraph;z-index:-15721472;mso-wrap-distance-left:0;mso-wrap-distance-right:0" id="docshapegroup83" coordorigin="1681,197" coordsize="9014,5091">
                <v:shape style="position:absolute;left:1692;top:282;width:1058;height:327" type="#_x0000_t75" id="docshape84" stroked="false">
                  <v:imagedata r:id="rId58" o:title=""/>
                </v:shape>
                <v:line style="position:absolute" from="1711,5184" to="1711,609" stroked="true" strokeweight=".961506pt" strokecolor="#000000">
                  <v:stroke dashstyle="solid"/>
                </v:line>
                <v:shape style="position:absolute;left:4346;top:455;width:1193;height:97" type="#_x0000_t75" id="docshape85" stroked="false">
                  <v:imagedata r:id="rId59" o:title=""/>
                </v:shape>
                <v:line style="position:absolute" from="2750,374" to="5538,374" stroked="true" strokeweight="6.968436pt" strokecolor="#000000">
                  <v:stroke dashstyle="solid"/>
                </v:line>
                <v:shape style="position:absolute;left:3942;top:825;width:4520;height:4321" type="#_x0000_t75" id="docshape86" stroked="false">
                  <v:imagedata r:id="rId60" o:title=""/>
                </v:shape>
                <v:line style="position:absolute" from="10687,5184" to="10687,590" stroked="true" strokeweight=".72113pt" strokecolor="#000000">
                  <v:stroke dashstyle="solid"/>
                </v:line>
                <v:line style="position:absolute" from="1692,5170" to="10692,5170" stroked="true" strokeweight=".961164pt" strokecolor="#000000">
                  <v:stroke dashstyle="solid"/>
                </v:line>
                <v:line style="position:absolute" from="10044,558" to="10108,558" stroked="true" strokeweight=".311989pt" strokecolor="#7d8b99">
                  <v:stroke dashstyle="solid"/>
                </v:line>
                <v:shape style="position:absolute;left:8826;top:633;width:1750;height:399" type="#_x0000_t75" id="docshape87" stroked="false">
                  <v:imagedata r:id="rId61" o:title=""/>
                </v:shape>
                <v:rect style="position:absolute;left:10359;top:472;width:294;height:101" id="docshape88" filled="true" fillcolor="#3d4b52" stroked="false">
                  <v:fill type="solid"/>
                </v:rect>
                <v:shape style="position:absolute;left:1854;top:504;width:1959;height:616" type="#_x0000_t202" id="docshape89" filled="false" stroked="false">
                  <v:textbox inset="0,0,0,0">
                    <w:txbxContent>
                      <w:p>
                        <w:pPr>
                          <w:spacing w:line="615" w:lineRule="exact" w:before="0"/>
                          <w:ind w:left="0" w:right="0" w:firstLine="0"/>
                          <w:jc w:val="left"/>
                          <w:rPr>
                            <w:rFonts w:ascii="Arial"/>
                            <w:sz w:val="13"/>
                          </w:rPr>
                        </w:pPr>
                        <w:r>
                          <w:rPr>
                            <w:rFonts w:ascii="Arial"/>
                            <w:b/>
                            <w:i/>
                            <w:color w:val="80673F"/>
                            <w:w w:val="90"/>
                            <w:sz w:val="16"/>
                          </w:rPr>
                          <w:t>i!:J</w:t>
                        </w:r>
                        <w:r>
                          <w:rPr>
                            <w:rFonts w:ascii="Arial"/>
                            <w:b/>
                            <w:i/>
                            <w:color w:val="052D5D"/>
                            <w:w w:val="90"/>
                            <w:sz w:val="16"/>
                          </w:rPr>
                          <w:t>MaineDOT</w:t>
                        </w:r>
                        <w:r>
                          <w:rPr>
                            <w:rFonts w:ascii="Arial"/>
                            <w:color w:val="1D1D1F"/>
                            <w:w w:val="90"/>
                            <w:sz w:val="12"/>
                          </w:rPr>
                          <w:t>Public</w:t>
                        </w:r>
                        <w:r>
                          <w:rPr>
                            <w:rFonts w:ascii="Arial"/>
                            <w:color w:val="1D1D1F"/>
                            <w:spacing w:val="-3"/>
                            <w:w w:val="90"/>
                            <w:sz w:val="12"/>
                          </w:rPr>
                          <w:t> </w:t>
                        </w:r>
                        <w:r>
                          <w:rPr>
                            <w:rFonts w:ascii="Arial"/>
                            <w:color w:val="1D1D1F"/>
                            <w:spacing w:val="-24"/>
                            <w:w w:val="97"/>
                            <w:sz w:val="12"/>
                          </w:rPr>
                          <w:t>M</w:t>
                        </w:r>
                        <w:r>
                          <w:rPr>
                            <w:rFonts w:ascii="Arial"/>
                            <w:color w:val="1D1D1F"/>
                            <w:spacing w:val="-146"/>
                            <w:w w:val="113"/>
                            <w:position w:val="-23"/>
                            <w:sz w:val="55"/>
                          </w:rPr>
                          <w:t>.</w:t>
                        </w:r>
                        <w:r>
                          <w:rPr>
                            <w:rFonts w:ascii="Arial"/>
                            <w:color w:val="1D1D1F"/>
                            <w:spacing w:val="10"/>
                            <w:w w:val="97"/>
                            <w:sz w:val="12"/>
                          </w:rPr>
                          <w:t>a</w:t>
                        </w:r>
                        <w:r>
                          <w:rPr>
                            <w:rFonts w:ascii="Arial"/>
                            <w:color w:val="1D1D1F"/>
                            <w:spacing w:val="21"/>
                            <w:w w:val="97"/>
                            <w:sz w:val="12"/>
                          </w:rPr>
                          <w:t>p</w:t>
                        </w:r>
                        <w:r>
                          <w:rPr>
                            <w:rFonts w:ascii="Arial"/>
                            <w:color w:val="243F54"/>
                            <w:spacing w:val="-164"/>
                            <w:w w:val="113"/>
                            <w:position w:val="-23"/>
                            <w:sz w:val="55"/>
                          </w:rPr>
                          <w:t>.</w:t>
                        </w:r>
                        <w:r>
                          <w:rPr>
                            <w:rFonts w:ascii="Arial"/>
                            <w:color w:val="1D1D1F"/>
                            <w:spacing w:val="11"/>
                            <w:w w:val="87"/>
                            <w:sz w:val="13"/>
                          </w:rPr>
                          <w:t>Viewer</w:t>
                        </w:r>
                      </w:p>
                    </w:txbxContent>
                  </v:textbox>
                  <w10:wrap type="none"/>
                </v:shape>
                <v:shape style="position:absolute;left:5574;top:483;width:59;height:79" type="#_x0000_t202" id="docshape90" filled="false" stroked="false">
                  <v:textbox inset="0,0,0,0">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v:textbox>
                  <w10:wrap type="none"/>
                </v:shape>
                <v:shape style="position:absolute;left:7031;top:483;width:59;height:79" type="#_x0000_t202" id="docshape91" filled="false" stroked="false">
                  <v:textbox inset="0,0,0,0">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v:textbox>
                  <w10:wrap type="none"/>
                </v:shape>
                <v:shape style="position:absolute;left:8526;top:483;width:59;height:79" type="#_x0000_t202" id="docshape92" filled="false" stroked="false">
                  <v:textbox inset="0,0,0,0">
                    <w:txbxContent>
                      <w:p>
                        <w:pPr>
                          <w:spacing w:line="78" w:lineRule="exact" w:before="0"/>
                          <w:ind w:left="0" w:right="0" w:firstLine="0"/>
                          <w:jc w:val="left"/>
                          <w:rPr>
                            <w:rFonts w:ascii="Arial"/>
                            <w:sz w:val="7"/>
                          </w:rPr>
                        </w:pPr>
                        <w:r>
                          <w:rPr>
                            <w:rFonts w:ascii="Arial"/>
                            <w:color w:val="7E8C9A"/>
                            <w:w w:val="80"/>
                            <w:sz w:val="7"/>
                          </w:rPr>
                          <w:t>-</w:t>
                        </w:r>
                        <w:r>
                          <w:rPr>
                            <w:rFonts w:ascii="Arial"/>
                            <w:color w:val="7E8C9A"/>
                            <w:spacing w:val="-10"/>
                            <w:w w:val="95"/>
                            <w:sz w:val="7"/>
                          </w:rPr>
                          <w:t>-</w:t>
                        </w:r>
                      </w:p>
                    </w:txbxContent>
                  </v:textbox>
                  <w10:wrap type="none"/>
                </v:shape>
                <v:shape style="position:absolute;left:10295;top:197;width:187;height:333" type="#_x0000_t202" id="docshape93" filled="false" stroked="false">
                  <v:textbox inset="0,0,0,0">
                    <w:txbxContent>
                      <w:p>
                        <w:pPr>
                          <w:spacing w:line="333" w:lineRule="exact" w:before="0"/>
                          <w:ind w:left="0" w:right="0" w:firstLine="0"/>
                          <w:jc w:val="left"/>
                          <w:rPr>
                            <w:sz w:val="30"/>
                          </w:rPr>
                        </w:pPr>
                        <w:r>
                          <w:rPr>
                            <w:color w:val="7E8C9A"/>
                            <w:w w:val="80"/>
                            <w:sz w:val="30"/>
                          </w:rPr>
                          <w:t>-</w:t>
                        </w:r>
                        <w:r>
                          <w:rPr>
                            <w:color w:val="7E8C9A"/>
                            <w:spacing w:val="-10"/>
                            <w:w w:val="95"/>
                            <w:sz w:val="30"/>
                          </w:rPr>
                          <w:t>-</w:t>
                        </w:r>
                      </w:p>
                    </w:txbxContent>
                  </v:textbox>
                  <w10:wrap type="none"/>
                </v:shape>
                <v:shape style="position:absolute;left:10359;top:483;width:326;height:79" type="#_x0000_t202" id="docshape94" filled="false" stroked="false">
                  <v:textbox inset="0,0,0,0">
                    <w:txbxContent>
                      <w:p>
                        <w:pPr>
                          <w:spacing w:line="78" w:lineRule="exact" w:before="0"/>
                          <w:ind w:left="0" w:right="0" w:firstLine="0"/>
                          <w:jc w:val="left"/>
                          <w:rPr>
                            <w:rFonts w:ascii="Arial"/>
                            <w:b/>
                            <w:sz w:val="7"/>
                          </w:rPr>
                        </w:pPr>
                        <w:r>
                          <w:rPr>
                            <w:rFonts w:ascii="Arial"/>
                            <w:b/>
                            <w:color w:val="CAD3D8"/>
                            <w:spacing w:val="-2"/>
                            <w:w w:val="240"/>
                            <w:sz w:val="7"/>
                          </w:rPr>
                          <w:t>ftlt0</w:t>
                        </w:r>
                      </w:p>
                    </w:txbxContent>
                  </v:textbox>
                  <w10:wrap type="none"/>
                </v:shape>
                <v:shape style="position:absolute;left:10224;top:809;width:166;height:211" type="#_x0000_t202" id="docshape95" filled="false" stroked="false">
                  <v:textbox inset="0,0,0,0">
                    <w:txbxContent>
                      <w:p>
                        <w:pPr>
                          <w:spacing w:line="211" w:lineRule="exact" w:before="0"/>
                          <w:ind w:left="0" w:right="0" w:firstLine="0"/>
                          <w:jc w:val="left"/>
                          <w:rPr>
                            <w:sz w:val="19"/>
                          </w:rPr>
                        </w:pPr>
                        <w:r>
                          <w:rPr>
                            <w:color w:val="7E8C9A"/>
                            <w:spacing w:val="-5"/>
                            <w:sz w:val="19"/>
                          </w:rPr>
                          <w:t>,</w:t>
                        </w:r>
                        <w:r>
                          <w:rPr>
                            <w:color w:val="1D1D1F"/>
                            <w:spacing w:val="-5"/>
                            <w:sz w:val="19"/>
                          </w:rPr>
                          <w:t>.,</w:t>
                        </w:r>
                      </w:p>
                    </w:txbxContent>
                  </v:textbox>
                  <w10:wrap type="none"/>
                </v:shape>
                <v:shape style="position:absolute;left:8955;top:1128;width:654;height:78" type="#_x0000_t202" id="docshape96" filled="false" stroked="false">
                  <v:textbox inset="0,0,0,0">
                    <w:txbxContent>
                      <w:p>
                        <w:pPr>
                          <w:spacing w:line="78" w:lineRule="exact" w:before="0"/>
                          <w:ind w:left="0" w:right="0" w:firstLine="0"/>
                          <w:jc w:val="left"/>
                          <w:rPr>
                            <w:b/>
                            <w:sz w:val="7"/>
                          </w:rPr>
                        </w:pPr>
                        <w:r>
                          <w:rPr>
                            <w:b/>
                            <w:color w:val="1D1D1F"/>
                            <w:spacing w:val="-4"/>
                            <w:sz w:val="7"/>
                          </w:rPr>
                          <w:t>AOO</w:t>
                        </w:r>
                        <w:r>
                          <w:rPr>
                            <w:b/>
                            <w:color w:val="1D1D1F"/>
                            <w:sz w:val="7"/>
                          </w:rPr>
                          <w:t> </w:t>
                        </w:r>
                        <w:r>
                          <w:rPr>
                            <w:b/>
                            <w:color w:val="1D1D1F"/>
                            <w:spacing w:val="-4"/>
                            <w:sz w:val="7"/>
                          </w:rPr>
                          <w:t>USER</w:t>
                        </w:r>
                        <w:r>
                          <w:rPr>
                            <w:b/>
                            <w:color w:val="1D1D1F"/>
                            <w:spacing w:val="4"/>
                            <w:sz w:val="7"/>
                          </w:rPr>
                          <w:t> </w:t>
                        </w:r>
                        <w:r>
                          <w:rPr>
                            <w:b/>
                            <w:color w:val="1D1D1F"/>
                            <w:spacing w:val="-4"/>
                            <w:sz w:val="7"/>
                          </w:rPr>
                          <w:t>LAYDI</w:t>
                        </w:r>
                      </w:p>
                    </w:txbxContent>
                  </v:textbox>
                  <w10:wrap type="none"/>
                </v:shape>
                <v:shape style="position:absolute;left:8989;top:1759;width:466;height:100" type="#_x0000_t202" id="docshape97" filled="false" stroked="false">
                  <v:textbox inset="0,0,0,0">
                    <w:txbxContent>
                      <w:p>
                        <w:pPr>
                          <w:spacing w:line="100" w:lineRule="exact" w:before="0"/>
                          <w:ind w:left="0" w:right="0" w:firstLine="0"/>
                          <w:jc w:val="left"/>
                          <w:rPr>
                            <w:sz w:val="7"/>
                          </w:rPr>
                        </w:pPr>
                        <w:r>
                          <w:rPr>
                            <w:color w:val="1D1D1F"/>
                            <w:spacing w:val="-2"/>
                            <w:sz w:val="9"/>
                          </w:rPr>
                          <w:t>w</w:t>
                        </w:r>
                        <w:r>
                          <w:rPr>
                            <w:color w:val="343438"/>
                            <w:spacing w:val="-2"/>
                            <w:sz w:val="9"/>
                          </w:rPr>
                          <w:t>..</w:t>
                        </w:r>
                        <w:r>
                          <w:rPr>
                            <w:color w:val="1D1D1F"/>
                            <w:spacing w:val="-2"/>
                            <w:sz w:val="7"/>
                          </w:rPr>
                          <w:t>,11.p1,,nllH</w:t>
                        </w:r>
                      </w:p>
                    </w:txbxContent>
                  </v:textbox>
                  <w10:wrap type="none"/>
                </v:shape>
                <v:shape style="position:absolute;left:10303;top:2587;width:45;height:511" type="#_x0000_t202" id="docshape98" filled="false" stroked="false">
                  <v:textbox inset="0,0,0,0">
                    <w:txbxContent>
                      <w:p>
                        <w:pPr>
                          <w:spacing w:line="510" w:lineRule="exact" w:before="0"/>
                          <w:ind w:left="0" w:right="0" w:firstLine="0"/>
                          <w:jc w:val="left"/>
                          <w:rPr>
                            <w:sz w:val="46"/>
                          </w:rPr>
                        </w:pPr>
                        <w:r>
                          <w:rPr>
                            <w:color w:val="1D1D1F"/>
                            <w:spacing w:val="-99"/>
                            <w:w w:val="107"/>
                            <w:sz w:val="46"/>
                          </w:rPr>
                          <w:t>.</w:t>
                        </w:r>
                      </w:p>
                    </w:txbxContent>
                  </v:textbox>
                  <w10:wrap type="none"/>
                </v:shape>
                <v:shape style="position:absolute;left:10323;top:1308;width:185;height:1402" type="#_x0000_t202" id="docshape99" filled="false" stroked="false">
                  <v:textbox inset="0,0,0,0">
                    <w:txbxContent>
                      <w:p>
                        <w:pPr>
                          <w:spacing w:line="246" w:lineRule="exact" w:before="0"/>
                          <w:ind w:left="84" w:right="0" w:firstLine="0"/>
                          <w:jc w:val="left"/>
                          <w:rPr>
                            <w:rFonts w:ascii="Arial"/>
                            <w:sz w:val="22"/>
                          </w:rPr>
                        </w:pPr>
                        <w:r>
                          <w:rPr>
                            <w:rFonts w:ascii="Arial"/>
                            <w:color w:val="1D1D1F"/>
                            <w:w w:val="102"/>
                            <w:sz w:val="22"/>
                          </w:rPr>
                          <w:t>"</w:t>
                        </w:r>
                      </w:p>
                      <w:p>
                        <w:pPr>
                          <w:spacing w:before="182"/>
                          <w:ind w:left="4" w:right="0" w:firstLine="0"/>
                          <w:jc w:val="left"/>
                          <w:rPr>
                            <w:rFonts w:ascii="Arial"/>
                            <w:sz w:val="14"/>
                          </w:rPr>
                        </w:pPr>
                        <w:r>
                          <w:rPr>
                            <w:rFonts w:ascii="Arial"/>
                            <w:color w:val="1D1D1F"/>
                            <w:w w:val="107"/>
                            <w:sz w:val="14"/>
                          </w:rPr>
                          <w:t>+</w:t>
                        </w:r>
                      </w:p>
                      <w:p>
                        <w:pPr>
                          <w:spacing w:before="12"/>
                          <w:ind w:left="4" w:right="0" w:firstLine="0"/>
                          <w:jc w:val="left"/>
                          <w:rPr>
                            <w:rFonts w:ascii="Arial"/>
                            <w:sz w:val="14"/>
                          </w:rPr>
                        </w:pPr>
                        <w:r>
                          <w:rPr>
                            <w:rFonts w:ascii="Arial"/>
                            <w:color w:val="1D1D1F"/>
                            <w:w w:val="107"/>
                            <w:sz w:val="14"/>
                          </w:rPr>
                          <w:t>+</w:t>
                        </w:r>
                      </w:p>
                      <w:p>
                        <w:pPr>
                          <w:spacing w:before="7"/>
                          <w:ind w:left="4" w:right="0" w:firstLine="0"/>
                          <w:jc w:val="left"/>
                          <w:rPr>
                            <w:rFonts w:ascii="Arial"/>
                            <w:sz w:val="14"/>
                          </w:rPr>
                        </w:pPr>
                        <w:r>
                          <w:rPr>
                            <w:rFonts w:ascii="Arial"/>
                            <w:color w:val="1D1D1F"/>
                            <w:w w:val="107"/>
                            <w:sz w:val="14"/>
                          </w:rPr>
                          <w:t>+</w:t>
                        </w:r>
                      </w:p>
                      <w:p>
                        <w:pPr>
                          <w:spacing w:before="123"/>
                          <w:ind w:left="0" w:right="0" w:firstLine="0"/>
                          <w:jc w:val="left"/>
                          <w:rPr>
                            <w:sz w:val="11"/>
                          </w:rPr>
                        </w:pPr>
                        <w:r>
                          <w:rPr>
                            <w:color w:val="1D1D1F"/>
                            <w:spacing w:val="-5"/>
                            <w:w w:val="105"/>
                            <w:sz w:val="11"/>
                          </w:rPr>
                          <w:t>II</w:t>
                        </w:r>
                      </w:p>
                      <w:p>
                        <w:pPr>
                          <w:spacing w:before="61"/>
                          <w:ind w:left="0" w:right="0" w:firstLine="0"/>
                          <w:jc w:val="left"/>
                          <w:rPr>
                            <w:rFonts w:ascii="Arial"/>
                            <w:sz w:val="14"/>
                          </w:rPr>
                        </w:pPr>
                        <w:r>
                          <w:rPr>
                            <w:rFonts w:ascii="Arial"/>
                            <w:color w:val="1D1D1F"/>
                            <w:w w:val="107"/>
                            <w:sz w:val="14"/>
                          </w:rPr>
                          <w:t>+</w:t>
                        </w:r>
                      </w:p>
                    </w:txbxContent>
                  </v:textbox>
                  <w10:wrap type="none"/>
                </v:shape>
                <v:shape style="position:absolute;left:10328;top:2721;width:108;height:157" type="#_x0000_t202" id="docshape100" filled="false" stroked="false">
                  <v:textbox inset="0,0,0,0">
                    <w:txbxContent>
                      <w:p>
                        <w:pPr>
                          <w:spacing w:line="157" w:lineRule="exact" w:before="0"/>
                          <w:ind w:left="0" w:right="0" w:firstLine="0"/>
                          <w:jc w:val="left"/>
                          <w:rPr>
                            <w:rFonts w:ascii="Arial"/>
                            <w:sz w:val="14"/>
                          </w:rPr>
                        </w:pPr>
                        <w:r>
                          <w:rPr>
                            <w:rFonts w:ascii="Arial"/>
                            <w:color w:val="1D1D1F"/>
                            <w:w w:val="107"/>
                            <w:sz w:val="14"/>
                          </w:rPr>
                          <w:t>+</w:t>
                        </w:r>
                      </w:p>
                    </w:txbxContent>
                  </v:textbox>
                  <w10:wrap type="none"/>
                </v:shape>
                <v:shape style="position:absolute;left:10297;top:3087;width:46;height:522" type="#_x0000_t202" id="docshape101" filled="false" stroked="false">
                  <v:textbox inset="0,0,0,0">
                    <w:txbxContent>
                      <w:p>
                        <w:pPr>
                          <w:spacing w:line="521" w:lineRule="exact" w:before="0"/>
                          <w:ind w:left="0" w:right="0" w:firstLine="0"/>
                          <w:jc w:val="left"/>
                          <w:rPr>
                            <w:sz w:val="47"/>
                          </w:rPr>
                        </w:pPr>
                        <w:r>
                          <w:rPr>
                            <w:color w:val="1D1D1F"/>
                            <w:spacing w:val="-101"/>
                            <w:w w:val="107"/>
                            <w:sz w:val="47"/>
                          </w:rPr>
                          <w:t>.</w:t>
                        </w:r>
                      </w:p>
                    </w:txbxContent>
                  </v:textbox>
                  <w10:wrap type="none"/>
                </v:shape>
                <v:shape style="position:absolute;left:10318;top:3058;width:113;height:335" type="#_x0000_t202" id="docshape102" filled="false" stroked="false">
                  <v:textbox inset="0,0,0,0">
                    <w:txbxContent>
                      <w:p>
                        <w:pPr>
                          <w:spacing w:line="157" w:lineRule="exact" w:before="0"/>
                          <w:ind w:left="0" w:right="0" w:firstLine="0"/>
                          <w:jc w:val="left"/>
                          <w:rPr>
                            <w:rFonts w:ascii="Arial"/>
                            <w:sz w:val="14"/>
                          </w:rPr>
                        </w:pPr>
                        <w:r>
                          <w:rPr>
                            <w:rFonts w:ascii="Arial"/>
                            <w:color w:val="1D1D1F"/>
                            <w:w w:val="107"/>
                            <w:sz w:val="14"/>
                          </w:rPr>
                          <w:t>+</w:t>
                        </w:r>
                      </w:p>
                      <w:p>
                        <w:pPr>
                          <w:spacing w:before="17"/>
                          <w:ind w:left="4" w:right="0" w:firstLine="0"/>
                          <w:jc w:val="left"/>
                          <w:rPr>
                            <w:rFonts w:ascii="Arial"/>
                            <w:sz w:val="14"/>
                          </w:rPr>
                        </w:pPr>
                        <w:r>
                          <w:rPr>
                            <w:rFonts w:ascii="Arial"/>
                            <w:color w:val="1D1D1F"/>
                            <w:w w:val="107"/>
                            <w:sz w:val="14"/>
                          </w:rPr>
                          <w:t>+</w:t>
                        </w:r>
                      </w:p>
                    </w:txbxContent>
                  </v:textbox>
                  <w10:wrap type="none"/>
                </v:shape>
                <v:shape style="position:absolute;left:10297;top:3606;width:41;height:522" type="#_x0000_t202" id="docshape103" filled="false" stroked="false">
                  <v:textbox inset="0,0,0,0">
                    <w:txbxContent>
                      <w:p>
                        <w:pPr>
                          <w:spacing w:line="521" w:lineRule="exact" w:before="0"/>
                          <w:ind w:left="0" w:right="0" w:firstLine="0"/>
                          <w:jc w:val="left"/>
                          <w:rPr>
                            <w:sz w:val="47"/>
                          </w:rPr>
                        </w:pPr>
                        <w:r>
                          <w:rPr>
                            <w:color w:val="1D1D1F"/>
                            <w:spacing w:val="-106"/>
                            <w:w w:val="107"/>
                            <w:sz w:val="47"/>
                          </w:rPr>
                          <w:t>.</w:t>
                        </w:r>
                      </w:p>
                    </w:txbxContent>
                  </v:textbox>
                  <w10:wrap type="none"/>
                </v:shape>
                <v:shape style="position:absolute;left:10318;top:3577;width:108;height:325" type="#_x0000_t202" id="docshape104" filled="false" stroked="false">
                  <v:textbox inset="0,0,0,0">
                    <w:txbxContent>
                      <w:p>
                        <w:pPr>
                          <w:spacing w:line="157" w:lineRule="exact" w:before="0"/>
                          <w:ind w:left="0" w:right="0" w:firstLine="0"/>
                          <w:jc w:val="left"/>
                          <w:rPr>
                            <w:rFonts w:ascii="Arial"/>
                            <w:sz w:val="14"/>
                          </w:rPr>
                        </w:pPr>
                        <w:r>
                          <w:rPr>
                            <w:rFonts w:ascii="Arial"/>
                            <w:color w:val="1D1D1F"/>
                            <w:w w:val="107"/>
                            <w:sz w:val="14"/>
                          </w:rPr>
                          <w:t>+</w:t>
                        </w:r>
                      </w:p>
                      <w:p>
                        <w:pPr>
                          <w:spacing w:before="7"/>
                          <w:ind w:left="0" w:right="0" w:firstLine="0"/>
                          <w:jc w:val="left"/>
                          <w:rPr>
                            <w:rFonts w:ascii="Arial"/>
                            <w:sz w:val="14"/>
                          </w:rPr>
                        </w:pPr>
                        <w:r>
                          <w:rPr>
                            <w:rFonts w:ascii="Arial"/>
                            <w:color w:val="1D1D1F"/>
                            <w:w w:val="107"/>
                            <w:sz w:val="14"/>
                          </w:rPr>
                          <w:t>+</w:t>
                        </w:r>
                      </w:p>
                    </w:txbxContent>
                  </v:textbox>
                  <w10:wrap type="none"/>
                </v:shape>
                <v:shape style="position:absolute;left:1680;top:4389;width:960;height:899" type="#_x0000_t202" id="docshape105" filled="false" stroked="false">
                  <v:textbox inset="0,0,0,0">
                    <w:txbxContent>
                      <w:p>
                        <w:pPr>
                          <w:spacing w:line="898" w:lineRule="exact" w:before="0"/>
                          <w:ind w:left="0" w:right="0" w:firstLine="0"/>
                          <w:jc w:val="left"/>
                          <w:rPr>
                            <w:sz w:val="81"/>
                          </w:rPr>
                        </w:pPr>
                        <w:r>
                          <w:rPr>
                            <w:color w:val="1D1D1F"/>
                            <w:w w:val="90"/>
                            <w:sz w:val="39"/>
                          </w:rPr>
                          <w:t>"</w:t>
                        </w:r>
                        <w:r>
                          <w:rPr>
                            <w:color w:val="1D1D1F"/>
                            <w:spacing w:val="68"/>
                            <w:sz w:val="39"/>
                          </w:rPr>
                          <w:t> </w:t>
                        </w:r>
                        <w:r>
                          <w:rPr>
                            <w:color w:val="1D1D1F"/>
                            <w:spacing w:val="-4"/>
                            <w:w w:val="75"/>
                            <w:sz w:val="81"/>
                          </w:rPr>
                          <w:t>...</w:t>
                        </w:r>
                        <w:r>
                          <w:rPr>
                            <w:color w:val="C3740F"/>
                            <w:spacing w:val="-4"/>
                            <w:w w:val="75"/>
                            <w:sz w:val="81"/>
                          </w:rPr>
                          <w:t>.</w:t>
                        </w:r>
                      </w:p>
                    </w:txbxContent>
                  </v:textbox>
                  <w10:wrap type="none"/>
                </v:shape>
                <v:shape style="position:absolute;left:10293;top:3861;width:146;height:642" type="#_x0000_t202" id="docshape106" filled="false" stroked="false">
                  <v:textbox inset="0,0,0,0">
                    <w:txbxContent>
                      <w:p>
                        <w:pPr>
                          <w:spacing w:line="501" w:lineRule="exact" w:before="0"/>
                          <w:ind w:left="0" w:right="0" w:firstLine="0"/>
                          <w:jc w:val="left"/>
                          <w:rPr>
                            <w:sz w:val="47"/>
                          </w:rPr>
                        </w:pPr>
                        <w:r>
                          <w:rPr>
                            <w:color w:val="1D1D1F"/>
                            <w:w w:val="107"/>
                            <w:sz w:val="47"/>
                          </w:rPr>
                          <w:t>.</w:t>
                        </w:r>
                      </w:p>
                      <w:p>
                        <w:pPr>
                          <w:spacing w:line="141" w:lineRule="exact" w:before="0"/>
                          <w:ind w:left="20" w:right="0" w:firstLine="0"/>
                          <w:jc w:val="left"/>
                          <w:rPr>
                            <w:rFonts w:ascii="Arial"/>
                            <w:sz w:val="14"/>
                          </w:rPr>
                        </w:pPr>
                        <w:r>
                          <w:rPr>
                            <w:rFonts w:ascii="Arial"/>
                            <w:color w:val="1D1D1F"/>
                            <w:w w:val="107"/>
                            <w:sz w:val="14"/>
                          </w:rPr>
                          <w:t>+</w:t>
                        </w:r>
                      </w:p>
                    </w:txbxContent>
                  </v:textbox>
                  <w10:wrap type="none"/>
                </v:shape>
                <v:shape style="position:absolute;left:1807;top:4598;width:131;height:202" type="#_x0000_t202" id="docshape107" filled="false" stroked="false">
                  <v:textbox inset="0,0,0,0">
                    <w:txbxContent>
                      <w:p>
                        <w:pPr>
                          <w:spacing w:line="201" w:lineRule="exact" w:before="0"/>
                          <w:ind w:left="0" w:right="0" w:firstLine="0"/>
                          <w:jc w:val="left"/>
                          <w:rPr>
                            <w:rFonts w:ascii="Arial"/>
                            <w:sz w:val="18"/>
                          </w:rPr>
                        </w:pPr>
                        <w:r>
                          <w:rPr>
                            <w:rFonts w:ascii="Arial"/>
                            <w:color w:val="1D1D1F"/>
                            <w:w w:val="105"/>
                            <w:sz w:val="18"/>
                          </w:rPr>
                          <w:t>+</w:t>
                        </w:r>
                      </w:p>
                    </w:txbxContent>
                  </v:textbox>
                  <w10:wrap type="none"/>
                </v:shape>
                <v:shape style="position:absolute;left:2611;top:4529;width:370;height:754" type="#_x0000_t202" id="docshape108" filled="false" stroked="false">
                  <v:textbox inset="0,0,0,0">
                    <w:txbxContent>
                      <w:p>
                        <w:pPr>
                          <w:spacing w:line="754" w:lineRule="exact" w:before="0"/>
                          <w:ind w:left="0" w:right="0" w:firstLine="0"/>
                          <w:jc w:val="left"/>
                          <w:rPr>
                            <w:sz w:val="68"/>
                          </w:rPr>
                        </w:pPr>
                        <w:r>
                          <w:rPr>
                            <w:color w:val="1D1D1F"/>
                            <w:w w:val="75"/>
                            <w:sz w:val="68"/>
                          </w:rPr>
                          <w:t>-</w:t>
                        </w:r>
                        <w:r>
                          <w:rPr>
                            <w:color w:val="1D1D1F"/>
                            <w:spacing w:val="-10"/>
                            <w:w w:val="80"/>
                            <w:sz w:val="68"/>
                          </w:rPr>
                          <w:t>­</w:t>
                        </w:r>
                      </w:p>
                    </w:txbxContent>
                  </v:textbox>
                  <w10:wrap type="none"/>
                </v:shape>
                <v:shape style="position:absolute;left:4031;top:4735;width:1060;height:358" type="#_x0000_t202" id="docshape109" filled="false" stroked="false">
                  <v:textbox inset="0,0,0,0">
                    <w:txbxContent>
                      <w:p>
                        <w:pPr>
                          <w:tabs>
                            <w:tab w:pos="325" w:val="left" w:leader="none"/>
                          </w:tabs>
                          <w:spacing w:line="358" w:lineRule="exact" w:before="0"/>
                          <w:ind w:left="0" w:right="0" w:firstLine="0"/>
                          <w:jc w:val="left"/>
                          <w:rPr>
                            <w:sz w:val="16"/>
                          </w:rPr>
                        </w:pPr>
                        <w:r>
                          <w:rPr>
                            <w:color w:val="1D1D1F"/>
                            <w:sz w:val="12"/>
                            <w:u w:val="single" w:color="1C1C1E"/>
                          </w:rPr>
                          <w:tab/>
                        </w:r>
                        <w:r>
                          <w:rPr>
                            <w:color w:val="1D1D1F"/>
                            <w:spacing w:val="-4"/>
                            <w:sz w:val="12"/>
                            <w:u w:val="single" w:color="1C1C1E"/>
                          </w:rPr>
                          <w:t>,</w:t>
                        </w:r>
                        <w:r>
                          <w:rPr>
                            <w:color w:val="1D1D1F"/>
                            <w:spacing w:val="16"/>
                            <w:w w:val="105"/>
                            <w:sz w:val="12"/>
                            <w:u w:val="single" w:color="1C1C1E"/>
                          </w:rPr>
                          <w:t> </w:t>
                        </w:r>
                        <w:r>
                          <w:rPr>
                            <w:rFonts w:ascii="Arial"/>
                            <w:color w:val="343438"/>
                            <w:spacing w:val="-4"/>
                            <w:w w:val="105"/>
                            <w:sz w:val="32"/>
                          </w:rPr>
                          <w:t>.</w:t>
                        </w:r>
                        <w:r>
                          <w:rPr>
                            <w:color w:val="343438"/>
                            <w:spacing w:val="-4"/>
                            <w:w w:val="105"/>
                            <w:sz w:val="14"/>
                          </w:rPr>
                          <w:t>.,</w:t>
                        </w:r>
                        <w:r>
                          <w:rPr>
                            <w:color w:val="343438"/>
                            <w:spacing w:val="-4"/>
                            <w:w w:val="105"/>
                            <w:sz w:val="26"/>
                          </w:rPr>
                          <w:t>..</w:t>
                        </w:r>
                        <w:r>
                          <w:rPr>
                            <w:color w:val="343438"/>
                            <w:spacing w:val="-4"/>
                            <w:w w:val="105"/>
                            <w:sz w:val="16"/>
                          </w:rPr>
                          <w:t>,</w:t>
                        </w:r>
                        <w:r>
                          <w:rPr>
                            <w:color w:val="1D1D1F"/>
                            <w:spacing w:val="-4"/>
                            <w:w w:val="105"/>
                            <w:sz w:val="16"/>
                          </w:rPr>
                          <w:t>,....</w:t>
                        </w:r>
                        <w:r>
                          <w:rPr>
                            <w:color w:val="1D1D1F"/>
                            <w:spacing w:val="-5"/>
                            <w:w w:val="105"/>
                            <w:sz w:val="16"/>
                          </w:rPr>
                          <w:t> </w:t>
                        </w:r>
                        <w:r>
                          <w:rPr>
                            <w:color w:val="343438"/>
                            <w:spacing w:val="-10"/>
                            <w:w w:val="105"/>
                            <w:sz w:val="16"/>
                          </w:rPr>
                          <w:t>-</w:t>
                        </w:r>
                      </w:p>
                    </w:txbxContent>
                  </v:textbox>
                  <w10:wrap type="none"/>
                </v:shape>
                <v:shape style="position:absolute;left:10309;top:4817;width:108;height:157" type="#_x0000_t202" id="docshape110" filled="false" stroked="false">
                  <v:textbox inset="0,0,0,0">
                    <w:txbxContent>
                      <w:p>
                        <w:pPr>
                          <w:spacing w:line="157" w:lineRule="exact" w:before="0"/>
                          <w:ind w:left="0" w:right="0" w:firstLine="0"/>
                          <w:jc w:val="left"/>
                          <w:rPr>
                            <w:rFonts w:ascii="Arial"/>
                            <w:sz w:val="14"/>
                          </w:rPr>
                        </w:pPr>
                        <w:r>
                          <w:rPr>
                            <w:rFonts w:ascii="Arial"/>
                            <w:color w:val="1D1D1F"/>
                            <w:w w:val="107"/>
                            <w:sz w:val="14"/>
                          </w:rPr>
                          <w:t>+</w:t>
                        </w:r>
                      </w:p>
                    </w:txbxContent>
                  </v:textbox>
                  <w10:wrap type="none"/>
                </v:shape>
                <v:shape style="position:absolute;left:2597;top:4981;width:510;height:134" type="#_x0000_t202" id="docshape111" filled="false" stroked="false">
                  <v:textbox inset="0,0,0,0">
                    <w:txbxContent>
                      <w:p>
                        <w:pPr>
                          <w:spacing w:line="133" w:lineRule="exact" w:before="0"/>
                          <w:ind w:left="0" w:right="0" w:firstLine="0"/>
                          <w:jc w:val="left"/>
                          <w:rPr>
                            <w:sz w:val="12"/>
                          </w:rPr>
                        </w:pPr>
                        <w:r>
                          <w:rPr>
                            <w:color w:val="1D1D1F"/>
                            <w:w w:val="130"/>
                            <w:sz w:val="12"/>
                          </w:rPr>
                          <w:t>..-,;;;.--</w:t>
                        </w:r>
                        <w:r>
                          <w:rPr>
                            <w:color w:val="1D1D1F"/>
                            <w:spacing w:val="-10"/>
                            <w:w w:val="130"/>
                            <w:sz w:val="12"/>
                          </w:rPr>
                          <w:t>,</w:t>
                        </w:r>
                      </w:p>
                    </w:txbxContent>
                  </v:textbox>
                  <w10:wrap type="none"/>
                </v:shape>
                <w10:wrap type="topAndBottom"/>
              </v:group>
            </w:pict>
          </mc:Fallback>
        </mc:AlternateContent>
      </w:r>
    </w:p>
    <w:p>
      <w:pPr>
        <w:spacing w:after="0"/>
        <w:rPr>
          <w:sz w:val="15"/>
        </w:rPr>
        <w:sectPr>
          <w:footerReference w:type="default" r:id="rId51"/>
          <w:pgSz w:w="12240" w:h="15840"/>
          <w:pgMar w:footer="0" w:header="0" w:top="1680" w:bottom="280" w:left="40" w:right="0"/>
        </w:sectPr>
      </w:pPr>
    </w:p>
    <w:p>
      <w:pPr>
        <w:spacing w:line="235" w:lineRule="auto" w:before="73"/>
        <w:ind w:left="1675" w:right="5907" w:firstLine="1"/>
        <w:jc w:val="left"/>
        <w:rPr>
          <w:rFonts w:ascii="Arial"/>
          <w:sz w:val="19"/>
        </w:rPr>
      </w:pPr>
      <w:r>
        <w:rPr/>
        <mc:AlternateContent>
          <mc:Choice Requires="wps">
            <w:drawing>
              <wp:anchor distT="0" distB="0" distL="0" distR="0" allowOverlap="1" layoutInCell="1" locked="0" behindDoc="0" simplePos="0" relativeHeight="15740928">
                <wp:simplePos x="0" y="0"/>
                <wp:positionH relativeFrom="page">
                  <wp:posOffset>4273895</wp:posOffset>
                </wp:positionH>
                <wp:positionV relativeFrom="paragraph">
                  <wp:posOffset>118180</wp:posOffset>
                </wp:positionV>
                <wp:extent cx="2479040" cy="72009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2479040" cy="720090"/>
                          <a:chExt cx="2479040" cy="720090"/>
                        </a:xfrm>
                      </wpg:grpSpPr>
                      <wps:wsp>
                        <wps:cNvPr id="159" name="Graphic 159"/>
                        <wps:cNvSpPr/>
                        <wps:spPr>
                          <a:xfrm>
                            <a:off x="15263" y="23825"/>
                            <a:ext cx="1270" cy="695960"/>
                          </a:xfrm>
                          <a:custGeom>
                            <a:avLst/>
                            <a:gdLst/>
                            <a:ahLst/>
                            <a:cxnLst/>
                            <a:rect l="l" t="t" r="r" b="b"/>
                            <a:pathLst>
                              <a:path w="0" h="695960">
                                <a:moveTo>
                                  <a:pt x="0" y="69578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60" name="Graphic 160"/>
                        <wps:cNvSpPr/>
                        <wps:spPr>
                          <a:xfrm>
                            <a:off x="12211" y="23825"/>
                            <a:ext cx="2466975" cy="695960"/>
                          </a:xfrm>
                          <a:custGeom>
                            <a:avLst/>
                            <a:gdLst/>
                            <a:ahLst/>
                            <a:cxnLst/>
                            <a:rect l="l" t="t" r="r" b="b"/>
                            <a:pathLst>
                              <a:path w="2466975" h="695960">
                                <a:moveTo>
                                  <a:pt x="2454437" y="695786"/>
                                </a:moveTo>
                                <a:lnTo>
                                  <a:pt x="2454437" y="0"/>
                                </a:lnTo>
                              </a:path>
                              <a:path w="2466975" h="695960">
                                <a:moveTo>
                                  <a:pt x="0" y="6103"/>
                                </a:moveTo>
                                <a:lnTo>
                                  <a:pt x="2466648" y="6103"/>
                                </a:lnTo>
                              </a:path>
                            </a:pathLst>
                          </a:custGeom>
                          <a:ln w="9156">
                            <a:solidFill>
                              <a:srgbClr val="000000"/>
                            </a:solidFill>
                            <a:prstDash val="solid"/>
                          </a:ln>
                        </wps:spPr>
                        <wps:bodyPr wrap="square" lIns="0" tIns="0" rIns="0" bIns="0" rtlCol="0">
                          <a:prstTxWarp prst="textNoShape">
                            <a:avLst/>
                          </a:prstTxWarp>
                          <a:noAutofit/>
                        </wps:bodyPr>
                      </wps:wsp>
                      <wps:wsp>
                        <wps:cNvPr id="161" name="Graphic 161"/>
                        <wps:cNvSpPr/>
                        <wps:spPr>
                          <a:xfrm>
                            <a:off x="0" y="707404"/>
                            <a:ext cx="2479040" cy="1270"/>
                          </a:xfrm>
                          <a:custGeom>
                            <a:avLst/>
                            <a:gdLst/>
                            <a:ahLst/>
                            <a:cxnLst/>
                            <a:rect l="l" t="t" r="r" b="b"/>
                            <a:pathLst>
                              <a:path w="2479040" h="0">
                                <a:moveTo>
                                  <a:pt x="0" y="0"/>
                                </a:moveTo>
                                <a:lnTo>
                                  <a:pt x="2478859" y="0"/>
                                </a:lnTo>
                              </a:path>
                            </a:pathLst>
                          </a:custGeom>
                          <a:ln w="12206">
                            <a:solidFill>
                              <a:srgbClr val="000000"/>
                            </a:solidFill>
                            <a:prstDash val="solid"/>
                          </a:ln>
                        </wps:spPr>
                        <wps:bodyPr wrap="square" lIns="0" tIns="0" rIns="0" bIns="0" rtlCol="0">
                          <a:prstTxWarp prst="textNoShape">
                            <a:avLst/>
                          </a:prstTxWarp>
                          <a:noAutofit/>
                        </wps:bodyPr>
                      </wps:wsp>
                      <wps:wsp>
                        <wps:cNvPr id="162" name="Textbox 162"/>
                        <wps:cNvSpPr txBox="1"/>
                        <wps:spPr>
                          <a:xfrm>
                            <a:off x="77492" y="0"/>
                            <a:ext cx="1234440" cy="433705"/>
                          </a:xfrm>
                          <a:prstGeom prst="rect">
                            <a:avLst/>
                          </a:prstGeom>
                        </wps:spPr>
                        <wps:txbx>
                          <w:txbxContent>
                            <w:p>
                              <w:pPr>
                                <w:spacing w:line="313" w:lineRule="exact" w:before="0"/>
                                <w:ind w:left="0" w:right="0" w:firstLine="0"/>
                                <w:jc w:val="left"/>
                                <w:rPr>
                                  <w:rFonts w:ascii="Arial"/>
                                  <w:sz w:val="16"/>
                                </w:rPr>
                              </w:pPr>
                              <w:r>
                                <w:rPr>
                                  <w:rFonts w:ascii="Arial"/>
                                  <w:color w:val="A8A8A8"/>
                                  <w:w w:val="95"/>
                                  <w:sz w:val="28"/>
                                </w:rPr>
                                <w:t>J</w:t>
                              </w:r>
                              <w:r>
                                <w:rPr>
                                  <w:rFonts w:ascii="Arial"/>
                                  <w:color w:val="A8A8A8"/>
                                  <w:spacing w:val="2"/>
                                  <w:sz w:val="28"/>
                                </w:rPr>
                                <w:t> </w:t>
                              </w:r>
                              <w:r>
                                <w:rPr>
                                  <w:rFonts w:ascii="Arial"/>
                                  <w:b/>
                                  <w:color w:val="131313"/>
                                  <w:w w:val="95"/>
                                  <w:sz w:val="17"/>
                                </w:rPr>
                                <w:t>Map</w:t>
                              </w:r>
                              <w:r>
                                <w:rPr>
                                  <w:rFonts w:ascii="Arial"/>
                                  <w:b/>
                                  <w:color w:val="131313"/>
                                  <w:spacing w:val="-8"/>
                                  <w:w w:val="95"/>
                                  <w:sz w:val="17"/>
                                </w:rPr>
                                <w:t> </w:t>
                              </w:r>
                              <w:r>
                                <w:rPr>
                                  <w:rFonts w:ascii="Arial"/>
                                  <w:color w:val="363434"/>
                                  <w:sz w:val="16"/>
                                </w:rPr>
                                <w:t>uy</w:t>
                              </w:r>
                              <w:r>
                                <w:rPr>
                                  <w:rFonts w:ascii="Arial"/>
                                  <w:color w:val="131313"/>
                                  <w:sz w:val="16"/>
                                </w:rPr>
                                <w:t>ers</w:t>
                              </w:r>
                              <w:r>
                                <w:rPr>
                                  <w:rFonts w:ascii="Arial"/>
                                  <w:color w:val="131313"/>
                                  <w:spacing w:val="62"/>
                                  <w:sz w:val="16"/>
                                </w:rPr>
                                <w:t> </w:t>
                              </w:r>
                              <w:r>
                                <w:rPr>
                                  <w:color w:val="A8A8A8"/>
                                  <w:w w:val="90"/>
                                  <w:sz w:val="19"/>
                                  <w:u w:val="thick" w:color="131313"/>
                                </w:rPr>
                                <w:t>I,</w:t>
                              </w:r>
                              <w:r>
                                <w:rPr>
                                  <w:color w:val="A8A8A8"/>
                                  <w:spacing w:val="35"/>
                                  <w:sz w:val="19"/>
                                  <w:u w:val="thick" w:color="131313"/>
                                </w:rPr>
                                <w:t> </w:t>
                              </w:r>
                              <w:r>
                                <w:rPr>
                                  <w:rFonts w:ascii="Arial"/>
                                  <w:color w:val="131313"/>
                                  <w:spacing w:val="-2"/>
                                  <w:w w:val="95"/>
                                  <w:sz w:val="16"/>
                                  <w:u w:val="thick" w:color="131313"/>
                                </w:rPr>
                                <w:t>Drawtngs</w:t>
                              </w:r>
                            </w:p>
                            <w:p>
                              <w:pPr>
                                <w:spacing w:before="208"/>
                                <w:ind w:left="137" w:right="0" w:firstLine="0"/>
                                <w:jc w:val="left"/>
                                <w:rPr>
                                  <w:rFonts w:ascii="Arial"/>
                                  <w:sz w:val="14"/>
                                </w:rPr>
                              </w:pPr>
                              <w:r>
                                <w:rPr>
                                  <w:rFonts w:ascii="Arial"/>
                                  <w:color w:val="282326"/>
                                  <w:sz w:val="14"/>
                                </w:rPr>
                                <w:t>ADD</w:t>
                              </w:r>
                              <w:r>
                                <w:rPr>
                                  <w:rFonts w:ascii="Arial"/>
                                  <w:color w:val="282326"/>
                                  <w:spacing w:val="13"/>
                                  <w:sz w:val="14"/>
                                </w:rPr>
                                <w:t> </w:t>
                              </w:r>
                              <w:r>
                                <w:rPr>
                                  <w:rFonts w:ascii="Arial"/>
                                  <w:color w:val="282326"/>
                                  <w:sz w:val="14"/>
                                </w:rPr>
                                <w:t>USER</w:t>
                              </w:r>
                              <w:r>
                                <w:rPr>
                                  <w:rFonts w:ascii="Arial"/>
                                  <w:color w:val="282326"/>
                                  <w:spacing w:val="29"/>
                                  <w:sz w:val="14"/>
                                </w:rPr>
                                <w:t> </w:t>
                              </w:r>
                              <w:r>
                                <w:rPr>
                                  <w:rFonts w:ascii="Arial"/>
                                  <w:color w:val="282326"/>
                                  <w:spacing w:val="-2"/>
                                  <w:sz w:val="14"/>
                                </w:rPr>
                                <w:t>LAYERS</w:t>
                              </w:r>
                            </w:p>
                          </w:txbxContent>
                        </wps:txbx>
                        <wps:bodyPr wrap="square" lIns="0" tIns="0" rIns="0" bIns="0" rtlCol="0">
                          <a:noAutofit/>
                        </wps:bodyPr>
                      </wps:wsp>
                      <wps:wsp>
                        <wps:cNvPr id="163" name="Textbox 163"/>
                        <wps:cNvSpPr txBox="1"/>
                        <wps:spPr>
                          <a:xfrm>
                            <a:off x="1477238" y="69065"/>
                            <a:ext cx="309245" cy="113664"/>
                          </a:xfrm>
                          <a:prstGeom prst="rect">
                            <a:avLst/>
                          </a:prstGeom>
                        </wps:spPr>
                        <wps:txbx>
                          <w:txbxContent>
                            <w:p>
                              <w:pPr>
                                <w:spacing w:line="179" w:lineRule="exact" w:before="0"/>
                                <w:ind w:left="0" w:right="0" w:firstLine="0"/>
                                <w:jc w:val="left"/>
                                <w:rPr>
                                  <w:rFonts w:ascii="Arial"/>
                                  <w:sz w:val="16"/>
                                </w:rPr>
                              </w:pPr>
                              <w:r>
                                <w:rPr>
                                  <w:rFonts w:ascii="Arial"/>
                                  <w:color w:val="596264"/>
                                  <w:spacing w:val="-2"/>
                                  <w:w w:val="105"/>
                                  <w:sz w:val="16"/>
                                  <w:u w:val="thick" w:color="596264"/>
                                </w:rPr>
                                <w:t>Impor</w:t>
                              </w:r>
                              <w:r>
                                <w:rPr>
                                  <w:rFonts w:ascii="Arial"/>
                                  <w:color w:val="596264"/>
                                  <w:spacing w:val="-2"/>
                                  <w:w w:val="105"/>
                                  <w:sz w:val="16"/>
                                </w:rPr>
                                <w:t>t</w:t>
                              </w:r>
                            </w:p>
                          </w:txbxContent>
                        </wps:txbx>
                        <wps:bodyPr wrap="square" lIns="0" tIns="0" rIns="0" bIns="0" rtlCol="0">
                          <a:noAutofit/>
                        </wps:bodyPr>
                      </wps:wsp>
                      <wps:wsp>
                        <wps:cNvPr id="164" name="Textbox 164"/>
                        <wps:cNvSpPr txBox="1"/>
                        <wps:spPr>
                          <a:xfrm>
                            <a:off x="1949403" y="69065"/>
                            <a:ext cx="347345" cy="113664"/>
                          </a:xfrm>
                          <a:prstGeom prst="rect">
                            <a:avLst/>
                          </a:prstGeom>
                        </wps:spPr>
                        <wps:txbx>
                          <w:txbxContent>
                            <w:p>
                              <w:pPr>
                                <w:spacing w:line="179" w:lineRule="exact" w:before="0"/>
                                <w:ind w:left="0" w:right="0" w:firstLine="0"/>
                                <w:jc w:val="left"/>
                                <w:rPr>
                                  <w:rFonts w:ascii="Arial"/>
                                  <w:sz w:val="16"/>
                                </w:rPr>
                              </w:pPr>
                              <w:r>
                                <w:rPr>
                                  <w:rFonts w:ascii="Arial"/>
                                  <w:color w:val="596264"/>
                                  <w:spacing w:val="-2"/>
                                  <w:sz w:val="16"/>
                                  <w:u w:val="thick" w:color="757777"/>
                                </w:rPr>
                                <w:t>Lege</w:t>
                              </w:r>
                              <w:r>
                                <w:rPr>
                                  <w:rFonts w:ascii="Arial"/>
                                  <w:color w:val="757777"/>
                                  <w:spacing w:val="-2"/>
                                  <w:sz w:val="16"/>
                                  <w:u w:val="thick" w:color="757777"/>
                                </w:rPr>
                                <w:t>nd</w:t>
                              </w:r>
                            </w:p>
                          </w:txbxContent>
                        </wps:txbx>
                        <wps:bodyPr wrap="square" lIns="0" tIns="0" rIns="0" bIns="0" rtlCol="0">
                          <a:noAutofit/>
                        </wps:bodyPr>
                      </wps:wsp>
                      <wps:wsp>
                        <wps:cNvPr id="165" name="Textbox 165"/>
                        <wps:cNvSpPr txBox="1"/>
                        <wps:spPr>
                          <a:xfrm>
                            <a:off x="215314" y="611919"/>
                            <a:ext cx="255270" cy="106680"/>
                          </a:xfrm>
                          <a:prstGeom prst="rect">
                            <a:avLst/>
                          </a:prstGeom>
                        </wps:spPr>
                        <wps:txbx>
                          <w:txbxContent>
                            <w:p>
                              <w:pPr>
                                <w:spacing w:line="168" w:lineRule="exact" w:before="0"/>
                                <w:ind w:left="0" w:right="0" w:firstLine="0"/>
                                <w:jc w:val="left"/>
                                <w:rPr>
                                  <w:rFonts w:ascii="Arial"/>
                                  <w:sz w:val="15"/>
                                </w:rPr>
                              </w:pPr>
                              <w:r>
                                <w:rPr>
                                  <w:rFonts w:ascii="Arial"/>
                                  <w:color w:val="593D38"/>
                                  <w:spacing w:val="-2"/>
                                  <w:w w:val="110"/>
                                  <w:sz w:val="15"/>
                                </w:rPr>
                                <w:t>Riaht</w:t>
                              </w:r>
                            </w:p>
                          </w:txbxContent>
                        </wps:txbx>
                        <wps:bodyPr wrap="square" lIns="0" tIns="0" rIns="0" bIns="0" rtlCol="0">
                          <a:noAutofit/>
                        </wps:bodyPr>
                      </wps:wsp>
                    </wpg:wgp>
                  </a:graphicData>
                </a:graphic>
              </wp:anchor>
            </w:drawing>
          </mc:Choice>
          <mc:Fallback>
            <w:pict>
              <v:group style="position:absolute;margin-left:336.527191pt;margin-top:9.305534pt;width:195.2pt;height:56.7pt;mso-position-horizontal-relative:page;mso-position-vertical-relative:paragraph;z-index:15740928" id="docshapegroup112" coordorigin="6731,186" coordsize="3904,1134">
                <v:line style="position:absolute" from="6755,1319" to="6755,224" stroked="true" strokeweight=".961506pt" strokecolor="#000000">
                  <v:stroke dashstyle="solid"/>
                </v:line>
                <v:shape style="position:absolute;left:6749;top:223;width:3885;height:1096" id="docshape113" coordorigin="6750,224" coordsize="3885,1096" path="m10615,1319l10615,224m6750,233l10634,233e" filled="false" stroked="true" strokeweight=".721001pt" strokecolor="#000000">
                  <v:path arrowok="t"/>
                  <v:stroke dashstyle="solid"/>
                </v:shape>
                <v:line style="position:absolute" from="6731,1300" to="10634,1300" stroked="true" strokeweight=".961164pt" strokecolor="#000000">
                  <v:stroke dashstyle="solid"/>
                </v:line>
                <v:shape style="position:absolute;left:6852;top:186;width:1944;height:683" type="#_x0000_t202" id="docshape114" filled="false" stroked="false">
                  <v:textbox inset="0,0,0,0">
                    <w:txbxContent>
                      <w:p>
                        <w:pPr>
                          <w:spacing w:line="313" w:lineRule="exact" w:before="0"/>
                          <w:ind w:left="0" w:right="0" w:firstLine="0"/>
                          <w:jc w:val="left"/>
                          <w:rPr>
                            <w:rFonts w:ascii="Arial"/>
                            <w:sz w:val="16"/>
                          </w:rPr>
                        </w:pPr>
                        <w:r>
                          <w:rPr>
                            <w:rFonts w:ascii="Arial"/>
                            <w:color w:val="A8A8A8"/>
                            <w:w w:val="95"/>
                            <w:sz w:val="28"/>
                          </w:rPr>
                          <w:t>J</w:t>
                        </w:r>
                        <w:r>
                          <w:rPr>
                            <w:rFonts w:ascii="Arial"/>
                            <w:color w:val="A8A8A8"/>
                            <w:spacing w:val="2"/>
                            <w:sz w:val="28"/>
                          </w:rPr>
                          <w:t> </w:t>
                        </w:r>
                        <w:r>
                          <w:rPr>
                            <w:rFonts w:ascii="Arial"/>
                            <w:b/>
                            <w:color w:val="131313"/>
                            <w:w w:val="95"/>
                            <w:sz w:val="17"/>
                          </w:rPr>
                          <w:t>Map</w:t>
                        </w:r>
                        <w:r>
                          <w:rPr>
                            <w:rFonts w:ascii="Arial"/>
                            <w:b/>
                            <w:color w:val="131313"/>
                            <w:spacing w:val="-8"/>
                            <w:w w:val="95"/>
                            <w:sz w:val="17"/>
                          </w:rPr>
                          <w:t> </w:t>
                        </w:r>
                        <w:r>
                          <w:rPr>
                            <w:rFonts w:ascii="Arial"/>
                            <w:color w:val="363434"/>
                            <w:sz w:val="16"/>
                          </w:rPr>
                          <w:t>uy</w:t>
                        </w:r>
                        <w:r>
                          <w:rPr>
                            <w:rFonts w:ascii="Arial"/>
                            <w:color w:val="131313"/>
                            <w:sz w:val="16"/>
                          </w:rPr>
                          <w:t>ers</w:t>
                        </w:r>
                        <w:r>
                          <w:rPr>
                            <w:rFonts w:ascii="Arial"/>
                            <w:color w:val="131313"/>
                            <w:spacing w:val="62"/>
                            <w:sz w:val="16"/>
                          </w:rPr>
                          <w:t> </w:t>
                        </w:r>
                        <w:r>
                          <w:rPr>
                            <w:color w:val="A8A8A8"/>
                            <w:w w:val="90"/>
                            <w:sz w:val="19"/>
                            <w:u w:val="thick" w:color="131313"/>
                          </w:rPr>
                          <w:t>I,</w:t>
                        </w:r>
                        <w:r>
                          <w:rPr>
                            <w:color w:val="A8A8A8"/>
                            <w:spacing w:val="35"/>
                            <w:sz w:val="19"/>
                            <w:u w:val="thick" w:color="131313"/>
                          </w:rPr>
                          <w:t> </w:t>
                        </w:r>
                        <w:r>
                          <w:rPr>
                            <w:rFonts w:ascii="Arial"/>
                            <w:color w:val="131313"/>
                            <w:spacing w:val="-2"/>
                            <w:w w:val="95"/>
                            <w:sz w:val="16"/>
                            <w:u w:val="thick" w:color="131313"/>
                          </w:rPr>
                          <w:t>Drawtngs</w:t>
                        </w:r>
                      </w:p>
                      <w:p>
                        <w:pPr>
                          <w:spacing w:before="208"/>
                          <w:ind w:left="137" w:right="0" w:firstLine="0"/>
                          <w:jc w:val="left"/>
                          <w:rPr>
                            <w:rFonts w:ascii="Arial"/>
                            <w:sz w:val="14"/>
                          </w:rPr>
                        </w:pPr>
                        <w:r>
                          <w:rPr>
                            <w:rFonts w:ascii="Arial"/>
                            <w:color w:val="282326"/>
                            <w:sz w:val="14"/>
                          </w:rPr>
                          <w:t>ADD</w:t>
                        </w:r>
                        <w:r>
                          <w:rPr>
                            <w:rFonts w:ascii="Arial"/>
                            <w:color w:val="282326"/>
                            <w:spacing w:val="13"/>
                            <w:sz w:val="14"/>
                          </w:rPr>
                          <w:t> </w:t>
                        </w:r>
                        <w:r>
                          <w:rPr>
                            <w:rFonts w:ascii="Arial"/>
                            <w:color w:val="282326"/>
                            <w:sz w:val="14"/>
                          </w:rPr>
                          <w:t>USER</w:t>
                        </w:r>
                        <w:r>
                          <w:rPr>
                            <w:rFonts w:ascii="Arial"/>
                            <w:color w:val="282326"/>
                            <w:spacing w:val="29"/>
                            <w:sz w:val="14"/>
                          </w:rPr>
                          <w:t> </w:t>
                        </w:r>
                        <w:r>
                          <w:rPr>
                            <w:rFonts w:ascii="Arial"/>
                            <w:color w:val="282326"/>
                            <w:spacing w:val="-2"/>
                            <w:sz w:val="14"/>
                          </w:rPr>
                          <w:t>LAYERS</w:t>
                        </w:r>
                      </w:p>
                    </w:txbxContent>
                  </v:textbox>
                  <w10:wrap type="none"/>
                </v:shape>
                <v:shape style="position:absolute;left:9056;top:294;width:487;height:179" type="#_x0000_t202" id="docshape115" filled="false" stroked="false">
                  <v:textbox inset="0,0,0,0">
                    <w:txbxContent>
                      <w:p>
                        <w:pPr>
                          <w:spacing w:line="179" w:lineRule="exact" w:before="0"/>
                          <w:ind w:left="0" w:right="0" w:firstLine="0"/>
                          <w:jc w:val="left"/>
                          <w:rPr>
                            <w:rFonts w:ascii="Arial"/>
                            <w:sz w:val="16"/>
                          </w:rPr>
                        </w:pPr>
                        <w:r>
                          <w:rPr>
                            <w:rFonts w:ascii="Arial"/>
                            <w:color w:val="596264"/>
                            <w:spacing w:val="-2"/>
                            <w:w w:val="105"/>
                            <w:sz w:val="16"/>
                            <w:u w:val="thick" w:color="596264"/>
                          </w:rPr>
                          <w:t>Impor</w:t>
                        </w:r>
                        <w:r>
                          <w:rPr>
                            <w:rFonts w:ascii="Arial"/>
                            <w:color w:val="596264"/>
                            <w:spacing w:val="-2"/>
                            <w:w w:val="105"/>
                            <w:sz w:val="16"/>
                          </w:rPr>
                          <w:t>t</w:t>
                        </w:r>
                      </w:p>
                    </w:txbxContent>
                  </v:textbox>
                  <w10:wrap type="none"/>
                </v:shape>
                <v:shape style="position:absolute;left:9800;top:294;width:547;height:179" type="#_x0000_t202" id="docshape116" filled="false" stroked="false">
                  <v:textbox inset="0,0,0,0">
                    <w:txbxContent>
                      <w:p>
                        <w:pPr>
                          <w:spacing w:line="179" w:lineRule="exact" w:before="0"/>
                          <w:ind w:left="0" w:right="0" w:firstLine="0"/>
                          <w:jc w:val="left"/>
                          <w:rPr>
                            <w:rFonts w:ascii="Arial"/>
                            <w:sz w:val="16"/>
                          </w:rPr>
                        </w:pPr>
                        <w:r>
                          <w:rPr>
                            <w:rFonts w:ascii="Arial"/>
                            <w:color w:val="596264"/>
                            <w:spacing w:val="-2"/>
                            <w:sz w:val="16"/>
                            <w:u w:val="thick" w:color="757777"/>
                          </w:rPr>
                          <w:t>Lege</w:t>
                        </w:r>
                        <w:r>
                          <w:rPr>
                            <w:rFonts w:ascii="Arial"/>
                            <w:color w:val="757777"/>
                            <w:spacing w:val="-2"/>
                            <w:sz w:val="16"/>
                            <w:u w:val="thick" w:color="757777"/>
                          </w:rPr>
                          <w:t>nd</w:t>
                        </w:r>
                      </w:p>
                    </w:txbxContent>
                  </v:textbox>
                  <w10:wrap type="none"/>
                </v:shape>
                <v:shape style="position:absolute;left:7069;top:1149;width:402;height:168" type="#_x0000_t202" id="docshape117" filled="false" stroked="false">
                  <v:textbox inset="0,0,0,0">
                    <w:txbxContent>
                      <w:p>
                        <w:pPr>
                          <w:spacing w:line="168" w:lineRule="exact" w:before="0"/>
                          <w:ind w:left="0" w:right="0" w:firstLine="0"/>
                          <w:jc w:val="left"/>
                          <w:rPr>
                            <w:rFonts w:ascii="Arial"/>
                            <w:sz w:val="15"/>
                          </w:rPr>
                        </w:pPr>
                        <w:r>
                          <w:rPr>
                            <w:rFonts w:ascii="Arial"/>
                            <w:color w:val="593D38"/>
                            <w:spacing w:val="-2"/>
                            <w:w w:val="110"/>
                            <w:sz w:val="15"/>
                          </w:rPr>
                          <w:t>Riaht</w:t>
                        </w:r>
                      </w:p>
                    </w:txbxContent>
                  </v:textbox>
                  <w10:wrap type="none"/>
                </v:shape>
                <w10:wrap type="none"/>
              </v:group>
            </w:pict>
          </mc:Fallback>
        </mc:AlternateContent>
      </w:r>
      <w:r>
        <w:rPr>
          <w:rFonts w:ascii="Arial"/>
          <w:color w:val="131313"/>
          <w:spacing w:val="-2"/>
          <w:sz w:val="19"/>
        </w:rPr>
        <w:t>Select</w:t>
      </w:r>
      <w:r>
        <w:rPr>
          <w:rFonts w:ascii="Arial"/>
          <w:color w:val="131313"/>
          <w:spacing w:val="-12"/>
          <w:sz w:val="19"/>
        </w:rPr>
        <w:t> </w:t>
      </w:r>
      <w:r>
        <w:rPr>
          <w:rFonts w:ascii="Arial"/>
          <w:color w:val="131313"/>
          <w:spacing w:val="-2"/>
          <w:sz w:val="19"/>
        </w:rPr>
        <w:t>the</w:t>
      </w:r>
      <w:r>
        <w:rPr>
          <w:rFonts w:ascii="Arial"/>
          <w:color w:val="131313"/>
          <w:spacing w:val="20"/>
          <w:sz w:val="19"/>
        </w:rPr>
        <w:t> </w:t>
      </w:r>
      <w:r>
        <w:rPr>
          <w:rFonts w:ascii="Arial"/>
          <w:color w:val="131313"/>
          <w:spacing w:val="-2"/>
          <w:sz w:val="19"/>
        </w:rPr>
        <w:t>blue</w:t>
      </w:r>
      <w:r>
        <w:rPr>
          <w:rFonts w:ascii="Arial"/>
          <w:color w:val="131313"/>
          <w:spacing w:val="-24"/>
          <w:sz w:val="19"/>
        </w:rPr>
        <w:t> </w:t>
      </w:r>
      <w:r>
        <w:rPr>
          <w:b/>
          <w:color w:val="152472"/>
          <w:spacing w:val="-2"/>
          <w:sz w:val="38"/>
        </w:rPr>
        <w:t>mm!</w:t>
      </w:r>
      <w:r>
        <w:rPr>
          <w:rFonts w:ascii="Arial"/>
          <w:color w:val="131313"/>
          <w:spacing w:val="-2"/>
          <w:sz w:val="19"/>
        </w:rPr>
        <w:t>button</w:t>
      </w:r>
      <w:r>
        <w:rPr>
          <w:rFonts w:ascii="Arial"/>
          <w:color w:val="131313"/>
          <w:spacing w:val="-11"/>
          <w:sz w:val="19"/>
        </w:rPr>
        <w:t> </w:t>
      </w:r>
      <w:r>
        <w:rPr>
          <w:rFonts w:ascii="Arial"/>
          <w:color w:val="131313"/>
          <w:spacing w:val="-2"/>
          <w:sz w:val="19"/>
        </w:rPr>
        <w:t>in</w:t>
      </w:r>
      <w:r>
        <w:rPr>
          <w:rFonts w:ascii="Arial"/>
          <w:color w:val="131313"/>
          <w:spacing w:val="-12"/>
          <w:sz w:val="19"/>
        </w:rPr>
        <w:t> </w:t>
      </w:r>
      <w:r>
        <w:rPr>
          <w:rFonts w:ascii="Arial"/>
          <w:color w:val="131313"/>
          <w:spacing w:val="-2"/>
          <w:sz w:val="19"/>
        </w:rPr>
        <w:t>the</w:t>
      </w:r>
      <w:r>
        <w:rPr>
          <w:rFonts w:ascii="Arial"/>
          <w:color w:val="131313"/>
          <w:spacing w:val="-11"/>
          <w:sz w:val="19"/>
        </w:rPr>
        <w:t> </w:t>
      </w:r>
      <w:r>
        <w:rPr>
          <w:rFonts w:ascii="Arial"/>
          <w:color w:val="131313"/>
          <w:spacing w:val="-2"/>
          <w:sz w:val="19"/>
        </w:rPr>
        <w:t>top right</w:t>
      </w:r>
      <w:r>
        <w:rPr>
          <w:rFonts w:ascii="Arial"/>
          <w:color w:val="131313"/>
          <w:spacing w:val="-9"/>
          <w:sz w:val="19"/>
        </w:rPr>
        <w:t> </w:t>
      </w:r>
      <w:r>
        <w:rPr>
          <w:rFonts w:ascii="Arial"/>
          <w:color w:val="131313"/>
          <w:spacing w:val="-2"/>
          <w:sz w:val="19"/>
        </w:rPr>
        <w:t>side</w:t>
      </w:r>
      <w:r>
        <w:rPr>
          <w:rFonts w:ascii="Arial"/>
          <w:color w:val="131313"/>
          <w:spacing w:val="-9"/>
          <w:sz w:val="19"/>
        </w:rPr>
        <w:t> </w:t>
      </w:r>
      <w:r>
        <w:rPr>
          <w:rFonts w:ascii="Arial"/>
          <w:color w:val="131313"/>
          <w:spacing w:val="-2"/>
          <w:sz w:val="19"/>
        </w:rPr>
        <w:t>of screen</w:t>
      </w:r>
      <w:r>
        <w:rPr>
          <w:rFonts w:ascii="Arial"/>
          <w:color w:val="464942"/>
          <w:spacing w:val="-2"/>
          <w:sz w:val="19"/>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spacing w:line="285" w:lineRule="auto" w:before="94"/>
        <w:ind w:left="5706" w:right="1811" w:hanging="2"/>
        <w:jc w:val="left"/>
        <w:rPr>
          <w:rFonts w:ascii="Arial"/>
          <w:sz w:val="19"/>
        </w:rPr>
      </w:pPr>
      <w:r>
        <w:rPr/>
        <mc:AlternateContent>
          <mc:Choice Requires="wps">
            <w:drawing>
              <wp:anchor distT="0" distB="0" distL="0" distR="0" allowOverlap="1" layoutInCell="1" locked="0" behindDoc="0" simplePos="0" relativeHeight="15740416">
                <wp:simplePos x="0" y="0"/>
                <wp:positionH relativeFrom="page">
                  <wp:posOffset>1074579</wp:posOffset>
                </wp:positionH>
                <wp:positionV relativeFrom="paragraph">
                  <wp:posOffset>-760891</wp:posOffset>
                </wp:positionV>
                <wp:extent cx="2491105" cy="199898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2491105" cy="1998980"/>
                          <a:chExt cx="2491105" cy="1998980"/>
                        </a:xfrm>
                      </wpg:grpSpPr>
                      <wps:wsp>
                        <wps:cNvPr id="167" name="Graphic 167"/>
                        <wps:cNvSpPr/>
                        <wps:spPr>
                          <a:xfrm>
                            <a:off x="18316" y="21291"/>
                            <a:ext cx="2458085" cy="1978025"/>
                          </a:xfrm>
                          <a:custGeom>
                            <a:avLst/>
                            <a:gdLst/>
                            <a:ahLst/>
                            <a:cxnLst/>
                            <a:rect l="l" t="t" r="r" b="b"/>
                            <a:pathLst>
                              <a:path w="2458085" h="1978025">
                                <a:moveTo>
                                  <a:pt x="0" y="1977497"/>
                                </a:moveTo>
                                <a:lnTo>
                                  <a:pt x="0" y="0"/>
                                </a:lnTo>
                              </a:path>
                              <a:path w="2458085" h="1978025">
                                <a:moveTo>
                                  <a:pt x="2457489" y="1965291"/>
                                </a:moveTo>
                                <a:lnTo>
                                  <a:pt x="2457489" y="12206"/>
                                </a:lnTo>
                              </a:path>
                            </a:pathLst>
                          </a:custGeom>
                          <a:ln w="12208">
                            <a:solidFill>
                              <a:srgbClr val="000000"/>
                            </a:solidFill>
                            <a:prstDash val="solid"/>
                          </a:ln>
                        </wps:spPr>
                        <wps:bodyPr wrap="square" lIns="0" tIns="0" rIns="0" bIns="0" rtlCol="0">
                          <a:prstTxWarp prst="textNoShape">
                            <a:avLst/>
                          </a:prstTxWarp>
                          <a:noAutofit/>
                        </wps:bodyPr>
                      </wps:wsp>
                      <wps:wsp>
                        <wps:cNvPr id="168" name="Graphic 168"/>
                        <wps:cNvSpPr/>
                        <wps:spPr>
                          <a:xfrm>
                            <a:off x="12211" y="36550"/>
                            <a:ext cx="2479040" cy="408940"/>
                          </a:xfrm>
                          <a:custGeom>
                            <a:avLst/>
                            <a:gdLst/>
                            <a:ahLst/>
                            <a:cxnLst/>
                            <a:rect l="l" t="t" r="r" b="b"/>
                            <a:pathLst>
                              <a:path w="2479040" h="408940">
                                <a:moveTo>
                                  <a:pt x="0" y="0"/>
                                </a:moveTo>
                                <a:lnTo>
                                  <a:pt x="2478859" y="0"/>
                                </a:lnTo>
                              </a:path>
                              <a:path w="2479040" h="408940">
                                <a:moveTo>
                                  <a:pt x="85477" y="234980"/>
                                </a:moveTo>
                                <a:lnTo>
                                  <a:pt x="573923" y="234980"/>
                                </a:lnTo>
                              </a:path>
                              <a:path w="2479040" h="408940">
                                <a:moveTo>
                                  <a:pt x="219800" y="408927"/>
                                </a:moveTo>
                                <a:lnTo>
                                  <a:pt x="891412" y="408927"/>
                                </a:lnTo>
                              </a:path>
                              <a:path w="2479040" h="408940">
                                <a:moveTo>
                                  <a:pt x="903623" y="408927"/>
                                </a:moveTo>
                                <a:lnTo>
                                  <a:pt x="1428702" y="408927"/>
                                </a:lnTo>
                              </a:path>
                            </a:pathLst>
                          </a:custGeom>
                          <a:ln w="9156">
                            <a:solidFill>
                              <a:srgbClr val="000000"/>
                            </a:solidFill>
                            <a:prstDash val="solid"/>
                          </a:ln>
                        </wps:spPr>
                        <wps:bodyPr wrap="square" lIns="0" tIns="0" rIns="0" bIns="0" rtlCol="0">
                          <a:prstTxWarp prst="textNoShape">
                            <a:avLst/>
                          </a:prstTxWarp>
                          <a:noAutofit/>
                        </wps:bodyPr>
                      </wps:wsp>
                      <wps:wsp>
                        <wps:cNvPr id="169" name="Graphic 169"/>
                        <wps:cNvSpPr/>
                        <wps:spPr>
                          <a:xfrm>
                            <a:off x="155691" y="875766"/>
                            <a:ext cx="1221740" cy="781685"/>
                          </a:xfrm>
                          <a:custGeom>
                            <a:avLst/>
                            <a:gdLst/>
                            <a:ahLst/>
                            <a:cxnLst/>
                            <a:rect l="l" t="t" r="r" b="b"/>
                            <a:pathLst>
                              <a:path w="1221740" h="781685">
                                <a:moveTo>
                                  <a:pt x="0" y="781233"/>
                                </a:moveTo>
                                <a:lnTo>
                                  <a:pt x="0" y="0"/>
                                </a:lnTo>
                              </a:path>
                              <a:path w="1221740" h="781685">
                                <a:moveTo>
                                  <a:pt x="1221112" y="781233"/>
                                </a:moveTo>
                                <a:lnTo>
                                  <a:pt x="1221112" y="0"/>
                                </a:lnTo>
                              </a:path>
                            </a:pathLst>
                          </a:custGeom>
                          <a:ln w="33574">
                            <a:solidFill>
                              <a:srgbClr val="000000"/>
                            </a:solidFill>
                            <a:prstDash val="solid"/>
                          </a:ln>
                        </wps:spPr>
                        <wps:bodyPr wrap="square" lIns="0" tIns="0" rIns="0" bIns="0" rtlCol="0">
                          <a:prstTxWarp prst="textNoShape">
                            <a:avLst/>
                          </a:prstTxWarp>
                          <a:noAutofit/>
                        </wps:bodyPr>
                      </wps:wsp>
                      <wps:wsp>
                        <wps:cNvPr id="170" name="Graphic 170"/>
                        <wps:cNvSpPr/>
                        <wps:spPr>
                          <a:xfrm>
                            <a:off x="134322" y="894076"/>
                            <a:ext cx="1270000" cy="738505"/>
                          </a:xfrm>
                          <a:custGeom>
                            <a:avLst/>
                            <a:gdLst/>
                            <a:ahLst/>
                            <a:cxnLst/>
                            <a:rect l="l" t="t" r="r" b="b"/>
                            <a:pathLst>
                              <a:path w="1270000" h="738505">
                                <a:moveTo>
                                  <a:pt x="0" y="0"/>
                                </a:moveTo>
                                <a:lnTo>
                                  <a:pt x="1269957" y="0"/>
                                </a:lnTo>
                              </a:path>
                              <a:path w="1270000" h="738505">
                                <a:moveTo>
                                  <a:pt x="0" y="738509"/>
                                </a:moveTo>
                                <a:lnTo>
                                  <a:pt x="1269957" y="738509"/>
                                </a:lnTo>
                              </a:path>
                            </a:pathLst>
                          </a:custGeom>
                          <a:ln w="39679">
                            <a:solidFill>
                              <a:srgbClr val="000000"/>
                            </a:solidFill>
                            <a:prstDash val="solid"/>
                          </a:ln>
                        </wps:spPr>
                        <wps:bodyPr wrap="square" lIns="0" tIns="0" rIns="0" bIns="0" rtlCol="0">
                          <a:prstTxWarp prst="textNoShape">
                            <a:avLst/>
                          </a:prstTxWarp>
                          <a:noAutofit/>
                        </wps:bodyPr>
                      </wps:wsp>
                      <wps:wsp>
                        <wps:cNvPr id="171" name="Graphic 171"/>
                        <wps:cNvSpPr/>
                        <wps:spPr>
                          <a:xfrm>
                            <a:off x="0" y="1980479"/>
                            <a:ext cx="2491105" cy="1270"/>
                          </a:xfrm>
                          <a:custGeom>
                            <a:avLst/>
                            <a:gdLst/>
                            <a:ahLst/>
                            <a:cxnLst/>
                            <a:rect l="l" t="t" r="r" b="b"/>
                            <a:pathLst>
                              <a:path w="2491105" h="0">
                                <a:moveTo>
                                  <a:pt x="0" y="0"/>
                                </a:moveTo>
                                <a:lnTo>
                                  <a:pt x="2491070" y="0"/>
                                </a:lnTo>
                              </a:path>
                            </a:pathLst>
                          </a:custGeom>
                          <a:ln w="9155">
                            <a:solidFill>
                              <a:srgbClr val="000000"/>
                            </a:solidFill>
                            <a:prstDash val="solid"/>
                          </a:ln>
                        </wps:spPr>
                        <wps:bodyPr wrap="square" lIns="0" tIns="0" rIns="0" bIns="0" rtlCol="0">
                          <a:prstTxWarp prst="textNoShape">
                            <a:avLst/>
                          </a:prstTxWarp>
                          <a:noAutofit/>
                        </wps:bodyPr>
                      </wps:wsp>
                      <wps:wsp>
                        <wps:cNvPr id="172" name="Textbox 172"/>
                        <wps:cNvSpPr txBox="1"/>
                        <wps:spPr>
                          <a:xfrm>
                            <a:off x="198144" y="0"/>
                            <a:ext cx="2210435" cy="626745"/>
                          </a:xfrm>
                          <a:prstGeom prst="rect">
                            <a:avLst/>
                          </a:prstGeom>
                        </wps:spPr>
                        <wps:txbx>
                          <w:txbxContent>
                            <w:p>
                              <w:pPr>
                                <w:spacing w:line="388" w:lineRule="exact" w:before="0"/>
                                <w:ind w:left="134" w:right="0" w:firstLine="0"/>
                                <w:jc w:val="left"/>
                                <w:rPr>
                                  <w:rFonts w:ascii="Arial"/>
                                  <w:sz w:val="15"/>
                                </w:rPr>
                              </w:pPr>
                              <w:r>
                                <w:rPr>
                                  <w:color w:val="464942"/>
                                  <w:sz w:val="16"/>
                                </w:rPr>
                                <w:t>laye;s</w:t>
                              </w:r>
                              <w:r>
                                <w:rPr>
                                  <w:color w:val="464942"/>
                                  <w:spacing w:val="57"/>
                                  <w:sz w:val="16"/>
                                </w:rPr>
                                <w:t> </w:t>
                              </w:r>
                              <w:r>
                                <w:rPr>
                                  <w:color w:val="363434"/>
                                  <w:sz w:val="16"/>
                                </w:rPr>
                                <w:t>[;i}</w:t>
                              </w:r>
                              <w:r>
                                <w:rPr>
                                  <w:rFonts w:ascii="Arial"/>
                                  <w:color w:val="8C8C8C"/>
                                  <w:sz w:val="15"/>
                                </w:rPr>
                                <w:t>I</w:t>
                              </w:r>
                              <w:r>
                                <w:rPr>
                                  <w:rFonts w:ascii="Arial"/>
                                  <w:color w:val="596264"/>
                                  <w:sz w:val="15"/>
                                </w:rPr>
                                <w:t>mage</w:t>
                              </w:r>
                              <w:r>
                                <w:rPr>
                                  <w:rFonts w:ascii="Arial"/>
                                  <w:color w:val="757777"/>
                                  <w:sz w:val="15"/>
                                </w:rPr>
                                <w:t>ry</w:t>
                              </w:r>
                              <w:r>
                                <w:rPr>
                                  <w:rFonts w:ascii="Arial"/>
                                  <w:color w:val="757777"/>
                                  <w:spacing w:val="53"/>
                                  <w:sz w:val="15"/>
                                </w:rPr>
                                <w:t> </w:t>
                              </w:r>
                              <w:r>
                                <w:rPr>
                                  <w:b/>
                                  <w:color w:val="363434"/>
                                  <w:sz w:val="21"/>
                                </w:rPr>
                                <w:t>O</w:t>
                              </w:r>
                              <w:r>
                                <w:rPr>
                                  <w:b/>
                                  <w:color w:val="363434"/>
                                  <w:spacing w:val="-24"/>
                                  <w:sz w:val="21"/>
                                </w:rPr>
                                <w:t> </w:t>
                              </w:r>
                              <w:r>
                                <w:rPr>
                                  <w:color w:val="596264"/>
                                  <w:sz w:val="14"/>
                                </w:rPr>
                                <w:t>Apps</w:t>
                              </w:r>
                              <w:r>
                                <w:rPr>
                                  <w:color w:val="596264"/>
                                  <w:spacing w:val="75"/>
                                  <w:sz w:val="14"/>
                                </w:rPr>
                                <w:t> </w:t>
                              </w:r>
                              <w:r>
                                <w:rPr>
                                  <w:b/>
                                  <w:i/>
                                  <w:color w:val="363434"/>
                                  <w:sz w:val="35"/>
                                </w:rPr>
                                <w:t>r</w:t>
                              </w:r>
                              <w:r>
                                <w:rPr>
                                  <w:b/>
                                  <w:i/>
                                  <w:color w:val="363434"/>
                                  <w:spacing w:val="-25"/>
                                  <w:sz w:val="35"/>
                                </w:rPr>
                                <w:t> </w:t>
                              </w:r>
                              <w:r>
                                <w:rPr>
                                  <w:rFonts w:ascii="Arial"/>
                                  <w:color w:val="757777"/>
                                  <w:sz w:val="15"/>
                                </w:rPr>
                                <w:t>T</w:t>
                              </w:r>
                              <w:r>
                                <w:rPr>
                                  <w:rFonts w:ascii="Arial"/>
                                  <w:color w:val="596264"/>
                                  <w:sz w:val="15"/>
                                </w:rPr>
                                <w:t>ool</w:t>
                              </w:r>
                              <w:r>
                                <w:rPr>
                                  <w:rFonts w:ascii="Arial"/>
                                  <w:color w:val="757777"/>
                                  <w:sz w:val="15"/>
                                </w:rPr>
                                <w:t>s</w:t>
                              </w:r>
                              <w:r>
                                <w:rPr>
                                  <w:rFonts w:ascii="Arial"/>
                                  <w:color w:val="757777"/>
                                  <w:spacing w:val="58"/>
                                  <w:sz w:val="15"/>
                                </w:rPr>
                                <w:t> </w:t>
                              </w:r>
                              <w:r>
                                <w:rPr>
                                  <w:color w:val="363434"/>
                                  <w:sz w:val="18"/>
                                </w:rPr>
                                <w:t>,&amp;</w:t>
                              </w:r>
                              <w:r>
                                <w:rPr>
                                  <w:color w:val="363434"/>
                                  <w:spacing w:val="-20"/>
                                  <w:sz w:val="18"/>
                                </w:rPr>
                                <w:t> </w:t>
                              </w:r>
                              <w:r>
                                <w:rPr>
                                  <w:rFonts w:ascii="Arial"/>
                                  <w:color w:val="596264"/>
                                  <w:spacing w:val="-4"/>
                                  <w:sz w:val="15"/>
                                </w:rPr>
                                <w:t>Sha</w:t>
                              </w:r>
                              <w:r>
                                <w:rPr>
                                  <w:rFonts w:ascii="Arial"/>
                                  <w:color w:val="80384F"/>
                                  <w:spacing w:val="-4"/>
                                  <w:sz w:val="15"/>
                                </w:rPr>
                                <w:t>r</w:t>
                              </w:r>
                              <w:r>
                                <w:rPr>
                                  <w:rFonts w:ascii="Arial"/>
                                  <w:color w:val="596264"/>
                                  <w:spacing w:val="-4"/>
                                  <w:sz w:val="15"/>
                                </w:rPr>
                                <w:t>e</w:t>
                              </w:r>
                            </w:p>
                            <w:p>
                              <w:pPr>
                                <w:tabs>
                                  <w:tab w:pos="1242" w:val="left" w:leader="none"/>
                                  <w:tab w:pos="2172" w:val="left" w:leader="none"/>
                                  <w:tab w:pos="2930" w:val="left" w:leader="none"/>
                                </w:tabs>
                                <w:spacing w:before="311"/>
                                <w:ind w:left="0" w:right="0" w:firstLine="0"/>
                                <w:jc w:val="left"/>
                                <w:rPr>
                                  <w:rFonts w:ascii="Arial"/>
                                  <w:sz w:val="16"/>
                                </w:rPr>
                              </w:pPr>
                              <w:r>
                                <w:rPr>
                                  <w:color w:val="A8A8A8"/>
                                  <w:spacing w:val="-4"/>
                                  <w:sz w:val="25"/>
                                </w:rPr>
                                <w:t>J</w:t>
                              </w:r>
                              <w:r>
                                <w:rPr>
                                  <w:color w:val="A8A8A8"/>
                                  <w:spacing w:val="4"/>
                                  <w:sz w:val="25"/>
                                </w:rPr>
                                <w:t> </w:t>
                              </w:r>
                              <w:r>
                                <w:rPr>
                                  <w:rFonts w:ascii="Arial"/>
                                  <w:color w:val="131313"/>
                                  <w:spacing w:val="-4"/>
                                  <w:sz w:val="16"/>
                                </w:rPr>
                                <w:t>Map</w:t>
                              </w:r>
                              <w:r>
                                <w:rPr>
                                  <w:rFonts w:ascii="Arial"/>
                                  <w:color w:val="131313"/>
                                  <w:spacing w:val="-18"/>
                                  <w:sz w:val="16"/>
                                </w:rPr>
                                <w:t> </w:t>
                              </w:r>
                              <w:r>
                                <w:rPr>
                                  <w:rFonts w:ascii="Arial"/>
                                  <w:color w:val="131313"/>
                                  <w:spacing w:val="-4"/>
                                  <w:sz w:val="16"/>
                                </w:rPr>
                                <w:t>Layers</w:t>
                              </w:r>
                              <w:r>
                                <w:rPr>
                                  <w:rFonts w:ascii="Arial"/>
                                  <w:color w:val="131313"/>
                                  <w:sz w:val="16"/>
                                </w:rPr>
                                <w:tab/>
                              </w:r>
                              <w:r>
                                <w:rPr>
                                  <w:rFonts w:ascii="Arial"/>
                                  <w:color w:val="596264"/>
                                  <w:spacing w:val="-2"/>
                                  <w:sz w:val="16"/>
                                  <w:u w:val="thick" w:color="596264"/>
                                </w:rPr>
                                <w:t>Drawings</w:t>
                              </w:r>
                              <w:r>
                                <w:rPr>
                                  <w:rFonts w:ascii="Arial"/>
                                  <w:color w:val="596264"/>
                                  <w:sz w:val="16"/>
                                </w:rPr>
                                <w:tab/>
                              </w:r>
                              <w:r>
                                <w:rPr>
                                  <w:rFonts w:ascii="Arial"/>
                                  <w:color w:val="596264"/>
                                  <w:spacing w:val="-2"/>
                                  <w:sz w:val="16"/>
                                  <w:u w:val="thick" w:color="596264"/>
                                </w:rPr>
                                <w:t>Impor</w:t>
                              </w:r>
                              <w:r>
                                <w:rPr>
                                  <w:rFonts w:ascii="Arial"/>
                                  <w:color w:val="596264"/>
                                  <w:spacing w:val="-2"/>
                                  <w:sz w:val="16"/>
                                </w:rPr>
                                <w:t>t</w:t>
                              </w:r>
                              <w:r>
                                <w:rPr>
                                  <w:rFonts w:ascii="Arial"/>
                                  <w:color w:val="596264"/>
                                  <w:sz w:val="16"/>
                                </w:rPr>
                                <w:tab/>
                              </w:r>
                              <w:r>
                                <w:rPr>
                                  <w:rFonts w:ascii="Arial"/>
                                  <w:color w:val="596264"/>
                                  <w:spacing w:val="-2"/>
                                  <w:sz w:val="16"/>
                                  <w:u w:val="thick" w:color="596264"/>
                                </w:rPr>
                                <w:t>Legend</w:t>
                              </w:r>
                            </w:p>
                          </w:txbxContent>
                        </wps:txbx>
                        <wps:bodyPr wrap="square" lIns="0" tIns="0" rIns="0" bIns="0" rtlCol="0">
                          <a:noAutofit/>
                        </wps:bodyPr>
                      </wps:wsp>
                      <wps:wsp>
                        <wps:cNvPr id="173" name="Textbox 173"/>
                        <wps:cNvSpPr txBox="1"/>
                        <wps:spPr>
                          <a:xfrm>
                            <a:off x="499224" y="761969"/>
                            <a:ext cx="549275" cy="106680"/>
                          </a:xfrm>
                          <a:prstGeom prst="rect">
                            <a:avLst/>
                          </a:prstGeom>
                        </wps:spPr>
                        <wps:txbx>
                          <w:txbxContent>
                            <w:p>
                              <w:pPr>
                                <w:spacing w:line="168" w:lineRule="exact" w:before="0"/>
                                <w:ind w:left="0" w:right="0" w:firstLine="0"/>
                                <w:jc w:val="left"/>
                                <w:rPr>
                                  <w:rFonts w:ascii="Arial"/>
                                  <w:sz w:val="15"/>
                                </w:rPr>
                              </w:pPr>
                              <w:r>
                                <w:rPr>
                                  <w:rFonts w:ascii="Arial"/>
                                  <w:color w:val="282326"/>
                                  <w:w w:val="105"/>
                                  <w:sz w:val="15"/>
                                </w:rPr>
                                <w:t>User</w:t>
                              </w:r>
                              <w:r>
                                <w:rPr>
                                  <w:rFonts w:ascii="Arial"/>
                                  <w:color w:val="282326"/>
                                  <w:spacing w:val="-6"/>
                                  <w:w w:val="105"/>
                                  <w:sz w:val="15"/>
                                </w:rPr>
                                <w:t> </w:t>
                              </w:r>
                              <w:r>
                                <w:rPr>
                                  <w:rFonts w:ascii="Arial"/>
                                  <w:color w:val="282326"/>
                                  <w:spacing w:val="-2"/>
                                  <w:w w:val="105"/>
                                  <w:sz w:val="15"/>
                                </w:rPr>
                                <w:t>Layers</w:t>
                              </w:r>
                            </w:p>
                          </w:txbxContent>
                        </wps:txbx>
                        <wps:bodyPr wrap="square" lIns="0" tIns="0" rIns="0" bIns="0" rtlCol="0">
                          <a:noAutofit/>
                        </wps:bodyPr>
                      </wps:wsp>
                      <wps:wsp>
                        <wps:cNvPr id="174" name="Textbox 174"/>
                        <wps:cNvSpPr txBox="1"/>
                        <wps:spPr>
                          <a:xfrm>
                            <a:off x="1779698" y="608629"/>
                            <a:ext cx="586105" cy="366395"/>
                          </a:xfrm>
                          <a:prstGeom prst="rect">
                            <a:avLst/>
                          </a:prstGeom>
                        </wps:spPr>
                        <wps:txbx>
                          <w:txbxContent>
                            <w:p>
                              <w:pPr>
                                <w:spacing w:line="576" w:lineRule="exact" w:before="0"/>
                                <w:ind w:left="0" w:right="0" w:firstLine="0"/>
                                <w:jc w:val="left"/>
                                <w:rPr>
                                  <w:b/>
                                  <w:sz w:val="52"/>
                                </w:rPr>
                              </w:pPr>
                              <w:r>
                                <w:rPr>
                                  <w:b/>
                                  <w:color w:val="1C62AE"/>
                                  <w:spacing w:val="-5"/>
                                  <w:w w:val="80"/>
                                  <w:sz w:val="52"/>
                                </w:rPr>
                                <w:t>mam</w:t>
                              </w:r>
                            </w:p>
                          </w:txbxContent>
                        </wps:txbx>
                        <wps:bodyPr wrap="square" lIns="0" tIns="0" rIns="0" bIns="0" rtlCol="0">
                          <a:noAutofit/>
                        </wps:bodyPr>
                      </wps:wsp>
                      <wps:wsp>
                        <wps:cNvPr id="175" name="Textbox 175"/>
                        <wps:cNvSpPr txBox="1"/>
                        <wps:spPr>
                          <a:xfrm>
                            <a:off x="232961" y="1813144"/>
                            <a:ext cx="711835" cy="135255"/>
                          </a:xfrm>
                          <a:prstGeom prst="rect">
                            <a:avLst/>
                          </a:prstGeom>
                        </wps:spPr>
                        <wps:txbx>
                          <w:txbxContent>
                            <w:p>
                              <w:pPr>
                                <w:tabs>
                                  <w:tab w:pos="295" w:val="left" w:leader="none"/>
                                </w:tabs>
                                <w:spacing w:line="212" w:lineRule="exact" w:before="0"/>
                                <w:ind w:left="0" w:right="0" w:firstLine="0"/>
                                <w:jc w:val="left"/>
                                <w:rPr>
                                  <w:rFonts w:ascii="Arial"/>
                                  <w:b/>
                                  <w:sz w:val="14"/>
                                </w:rPr>
                              </w:pPr>
                              <w:r>
                                <w:rPr>
                                  <w:rFonts w:ascii="Arial"/>
                                  <w:color w:val="282326"/>
                                  <w:spacing w:val="-10"/>
                                  <w:sz w:val="19"/>
                                </w:rPr>
                                <w:t>0</w:t>
                              </w:r>
                              <w:r>
                                <w:rPr>
                                  <w:rFonts w:ascii="Arial"/>
                                  <w:color w:val="282326"/>
                                  <w:sz w:val="19"/>
                                </w:rPr>
                                <w:tab/>
                              </w:r>
                              <w:r>
                                <w:rPr>
                                  <w:rFonts w:ascii="Arial"/>
                                  <w:b/>
                                  <w:color w:val="282326"/>
                                  <w:spacing w:val="-2"/>
                                  <w:sz w:val="14"/>
                                </w:rPr>
                                <w:t>Bridges</w:t>
                              </w:r>
                              <w:r>
                                <w:rPr>
                                  <w:rFonts w:ascii="Arial"/>
                                  <w:b/>
                                  <w:color w:val="282326"/>
                                  <w:spacing w:val="-5"/>
                                  <w:sz w:val="14"/>
                                </w:rPr>
                                <w:t> </w:t>
                              </w:r>
                              <w:r>
                                <w:rPr>
                                  <w:rFonts w:ascii="Arial"/>
                                  <w:color w:val="464942"/>
                                  <w:spacing w:val="-2"/>
                                  <w:sz w:val="14"/>
                                </w:rPr>
                                <w:t>-</w:t>
                              </w:r>
                              <w:r>
                                <w:rPr>
                                  <w:rFonts w:ascii="Arial"/>
                                  <w:color w:val="464942"/>
                                  <w:spacing w:val="-7"/>
                                  <w:sz w:val="14"/>
                                </w:rPr>
                                <w:t> </w:t>
                              </w:r>
                              <w:r>
                                <w:rPr>
                                  <w:rFonts w:ascii="Arial"/>
                                  <w:b/>
                                  <w:color w:val="282326"/>
                                  <w:spacing w:val="-5"/>
                                  <w:sz w:val="14"/>
                                </w:rPr>
                                <w:t>All</w:t>
                              </w:r>
                            </w:p>
                          </w:txbxContent>
                        </wps:txbx>
                        <wps:bodyPr wrap="square" lIns="0" tIns="0" rIns="0" bIns="0" rtlCol="0">
                          <a:noAutofit/>
                        </wps:bodyPr>
                      </wps:wsp>
                      <wps:wsp>
                        <wps:cNvPr id="176" name="Textbox 176"/>
                        <wps:cNvSpPr txBox="1"/>
                        <wps:spPr>
                          <a:xfrm>
                            <a:off x="172482" y="913912"/>
                            <a:ext cx="1188085" cy="699135"/>
                          </a:xfrm>
                          <a:prstGeom prst="rect">
                            <a:avLst/>
                          </a:prstGeom>
                        </wps:spPr>
                        <wps:txbx>
                          <w:txbxContent>
                            <w:p>
                              <w:pPr>
                                <w:spacing w:line="240" w:lineRule="auto" w:before="2"/>
                                <w:rPr>
                                  <w:rFonts w:ascii="Arial"/>
                                  <w:sz w:val="17"/>
                                </w:rPr>
                              </w:pPr>
                            </w:p>
                            <w:p>
                              <w:pPr>
                                <w:spacing w:before="0"/>
                                <w:ind w:left="395" w:right="0" w:firstLine="0"/>
                                <w:jc w:val="left"/>
                                <w:rPr>
                                  <w:rFonts w:ascii="Arial"/>
                                  <w:b/>
                                  <w:sz w:val="14"/>
                                </w:rPr>
                              </w:pPr>
                              <w:r>
                                <w:rPr>
                                  <w:rFonts w:ascii="Arial"/>
                                  <w:b/>
                                  <w:color w:val="131313"/>
                                  <w:sz w:val="14"/>
                                </w:rPr>
                                <w:t>Right</w:t>
                              </w:r>
                              <w:r>
                                <w:rPr>
                                  <w:rFonts w:ascii="Arial"/>
                                  <w:b/>
                                  <w:color w:val="131313"/>
                                  <w:spacing w:val="-10"/>
                                  <w:sz w:val="14"/>
                                </w:rPr>
                                <w:t> </w:t>
                              </w:r>
                              <w:r>
                                <w:rPr>
                                  <w:rFonts w:ascii="Arial"/>
                                  <w:b/>
                                  <w:color w:val="131313"/>
                                  <w:sz w:val="14"/>
                                </w:rPr>
                                <w:t>of</w:t>
                              </w:r>
                              <w:r>
                                <w:rPr>
                                  <w:rFonts w:ascii="Arial"/>
                                  <w:b/>
                                  <w:color w:val="131313"/>
                                  <w:spacing w:val="2"/>
                                  <w:sz w:val="14"/>
                                </w:rPr>
                                <w:t> </w:t>
                              </w:r>
                              <w:r>
                                <w:rPr>
                                  <w:rFonts w:ascii="Arial"/>
                                  <w:b/>
                                  <w:color w:val="282326"/>
                                  <w:spacing w:val="-4"/>
                                  <w:sz w:val="14"/>
                                </w:rPr>
                                <w:t>Ways</w:t>
                              </w:r>
                            </w:p>
                            <w:p>
                              <w:pPr>
                                <w:spacing w:line="240" w:lineRule="auto" w:before="9"/>
                                <w:rPr>
                                  <w:rFonts w:ascii="Arial"/>
                                  <w:b/>
                                  <w:sz w:val="17"/>
                                </w:rPr>
                              </w:pPr>
                            </w:p>
                            <w:p>
                              <w:pPr>
                                <w:spacing w:before="0"/>
                                <w:ind w:left="395" w:right="0" w:firstLine="0"/>
                                <w:jc w:val="left"/>
                                <w:rPr>
                                  <w:rFonts w:ascii="Arial"/>
                                  <w:b/>
                                  <w:sz w:val="14"/>
                                </w:rPr>
                              </w:pPr>
                              <w:r>
                                <w:rPr>
                                  <w:rFonts w:ascii="Arial"/>
                                  <w:b/>
                                  <w:color w:val="282326"/>
                                  <w:spacing w:val="-2"/>
                                  <w:sz w:val="14"/>
                                </w:rPr>
                                <w:t>Right</w:t>
                              </w:r>
                              <w:r>
                                <w:rPr>
                                  <w:rFonts w:ascii="Arial"/>
                                  <w:b/>
                                  <w:color w:val="282326"/>
                                  <w:spacing w:val="-10"/>
                                  <w:sz w:val="14"/>
                                </w:rPr>
                                <w:t> </w:t>
                              </w:r>
                              <w:r>
                                <w:rPr>
                                  <w:rFonts w:ascii="Arial"/>
                                  <w:b/>
                                  <w:color w:val="282326"/>
                                  <w:spacing w:val="-2"/>
                                  <w:sz w:val="14"/>
                                </w:rPr>
                                <w:t>of</w:t>
                              </w:r>
                              <w:r>
                                <w:rPr>
                                  <w:rFonts w:ascii="Arial"/>
                                  <w:b/>
                                  <w:color w:val="282326"/>
                                  <w:spacing w:val="-8"/>
                                  <w:sz w:val="14"/>
                                </w:rPr>
                                <w:t> </w:t>
                              </w:r>
                              <w:r>
                                <w:rPr>
                                  <w:rFonts w:ascii="Arial"/>
                                  <w:b/>
                                  <w:color w:val="363434"/>
                                  <w:spacing w:val="-2"/>
                                  <w:sz w:val="14"/>
                                </w:rPr>
                                <w:t>Way</w:t>
                              </w:r>
                              <w:r>
                                <w:rPr>
                                  <w:rFonts w:ascii="Arial"/>
                                  <w:b/>
                                  <w:color w:val="363434"/>
                                  <w:spacing w:val="-1"/>
                                  <w:sz w:val="14"/>
                                </w:rPr>
                                <w:t> </w:t>
                              </w:r>
                              <w:r>
                                <w:rPr>
                                  <w:rFonts w:ascii="Arial"/>
                                  <w:color w:val="363434"/>
                                  <w:spacing w:val="-2"/>
                                  <w:sz w:val="14"/>
                                </w:rPr>
                                <w:t>-</w:t>
                              </w:r>
                              <w:r>
                                <w:rPr>
                                  <w:rFonts w:ascii="Arial"/>
                                  <w:color w:val="363434"/>
                                  <w:spacing w:val="-4"/>
                                  <w:sz w:val="14"/>
                                </w:rPr>
                                <w:t> </w:t>
                              </w:r>
                              <w:r>
                                <w:rPr>
                                  <w:rFonts w:ascii="Arial"/>
                                  <w:b/>
                                  <w:color w:val="282326"/>
                                  <w:spacing w:val="-2"/>
                                  <w:sz w:val="14"/>
                                </w:rPr>
                                <w:t>County</w:t>
                              </w:r>
                            </w:p>
                            <w:p>
                              <w:pPr>
                                <w:spacing w:before="31"/>
                                <w:ind w:left="396" w:right="0" w:firstLine="0"/>
                                <w:jc w:val="left"/>
                                <w:rPr>
                                  <w:rFonts w:ascii="Arial"/>
                                  <w:b/>
                                  <w:sz w:val="14"/>
                                </w:rPr>
                              </w:pPr>
                              <w:r>
                                <w:rPr>
                                  <w:rFonts w:ascii="Arial"/>
                                  <w:b/>
                                  <w:color w:val="282326"/>
                                  <w:sz w:val="13"/>
                                </w:rPr>
                                <w:t>Road</w:t>
                              </w:r>
                              <w:r>
                                <w:rPr>
                                  <w:rFonts w:ascii="Arial"/>
                                  <w:b/>
                                  <w:color w:val="282326"/>
                                  <w:spacing w:val="13"/>
                                  <w:sz w:val="13"/>
                                </w:rPr>
                                <w:t> </w:t>
                              </w:r>
                              <w:r>
                                <w:rPr>
                                  <w:rFonts w:ascii="Arial"/>
                                  <w:b/>
                                  <w:color w:val="363434"/>
                                  <w:spacing w:val="-2"/>
                                  <w:sz w:val="14"/>
                                </w:rPr>
                                <w:t>Layout</w:t>
                              </w:r>
                            </w:p>
                          </w:txbxContent>
                        </wps:txbx>
                        <wps:bodyPr wrap="square" lIns="0" tIns="0" rIns="0" bIns="0" rtlCol="0">
                          <a:noAutofit/>
                        </wps:bodyPr>
                      </wps:wsp>
                    </wpg:wgp>
                  </a:graphicData>
                </a:graphic>
              </wp:anchor>
            </w:drawing>
          </mc:Choice>
          <mc:Fallback>
            <w:pict>
              <v:group style="position:absolute;margin-left:84.612549pt;margin-top:-59.912689pt;width:196.15pt;height:157.4pt;mso-position-horizontal-relative:page;mso-position-vertical-relative:paragraph;z-index:15740416" id="docshapegroup118" coordorigin="1692,-1198" coordsize="3923,3148">
                <v:shape style="position:absolute;left:1721;top:-1165;width:3871;height:3115" id="docshape119" coordorigin="1721,-1165" coordsize="3871,3115" path="m1721,1949l1721,-1165m5591,1930l5591,-1145e" filled="false" stroked="true" strokeweight=".961335pt" strokecolor="#000000">
                  <v:path arrowok="t"/>
                  <v:stroke dashstyle="solid"/>
                </v:shape>
                <v:shape style="position:absolute;left:1711;top:-1141;width:3904;height:644" id="docshape120" coordorigin="1711,-1141" coordsize="3904,644" path="m1711,-1141l5615,-1141m1846,-771l2615,-771m2058,-497l3115,-497m3135,-497l3961,-497e" filled="false" stroked="true" strokeweight=".721001pt" strokecolor="#000000">
                  <v:path arrowok="t"/>
                  <v:stroke dashstyle="solid"/>
                </v:shape>
                <v:shape style="position:absolute;left:1937;top:180;width:1924;height:1231" id="docshape121" coordorigin="1937,181" coordsize="1924,1231" path="m1937,1411l1937,181m3860,1411l3860,181e" filled="false" stroked="true" strokeweight="2.643671pt" strokecolor="#000000">
                  <v:path arrowok="t"/>
                  <v:stroke dashstyle="solid"/>
                </v:shape>
                <v:shape style="position:absolute;left:1903;top:209;width:2000;height:1163" id="docshape122" coordorigin="1904,210" coordsize="2000,1163" path="m1904,210l3904,210m1904,1373l3904,1373e" filled="false" stroked="true" strokeweight="3.124338pt" strokecolor="#000000">
                  <v:path arrowok="t"/>
                  <v:stroke dashstyle="solid"/>
                </v:shape>
                <v:line style="position:absolute" from="1692,1921" to="5615,1921" stroked="true" strokeweight=".720873pt" strokecolor="#000000">
                  <v:stroke dashstyle="solid"/>
                </v:line>
                <v:shape style="position:absolute;left:2004;top:-1199;width:3481;height:987" type="#_x0000_t202" id="docshape123" filled="false" stroked="false">
                  <v:textbox inset="0,0,0,0">
                    <w:txbxContent>
                      <w:p>
                        <w:pPr>
                          <w:spacing w:line="388" w:lineRule="exact" w:before="0"/>
                          <w:ind w:left="134" w:right="0" w:firstLine="0"/>
                          <w:jc w:val="left"/>
                          <w:rPr>
                            <w:rFonts w:ascii="Arial"/>
                            <w:sz w:val="15"/>
                          </w:rPr>
                        </w:pPr>
                        <w:r>
                          <w:rPr>
                            <w:color w:val="464942"/>
                            <w:sz w:val="16"/>
                          </w:rPr>
                          <w:t>laye;s</w:t>
                        </w:r>
                        <w:r>
                          <w:rPr>
                            <w:color w:val="464942"/>
                            <w:spacing w:val="57"/>
                            <w:sz w:val="16"/>
                          </w:rPr>
                          <w:t> </w:t>
                        </w:r>
                        <w:r>
                          <w:rPr>
                            <w:color w:val="363434"/>
                            <w:sz w:val="16"/>
                          </w:rPr>
                          <w:t>[;i}</w:t>
                        </w:r>
                        <w:r>
                          <w:rPr>
                            <w:rFonts w:ascii="Arial"/>
                            <w:color w:val="8C8C8C"/>
                            <w:sz w:val="15"/>
                          </w:rPr>
                          <w:t>I</w:t>
                        </w:r>
                        <w:r>
                          <w:rPr>
                            <w:rFonts w:ascii="Arial"/>
                            <w:color w:val="596264"/>
                            <w:sz w:val="15"/>
                          </w:rPr>
                          <w:t>mage</w:t>
                        </w:r>
                        <w:r>
                          <w:rPr>
                            <w:rFonts w:ascii="Arial"/>
                            <w:color w:val="757777"/>
                            <w:sz w:val="15"/>
                          </w:rPr>
                          <w:t>ry</w:t>
                        </w:r>
                        <w:r>
                          <w:rPr>
                            <w:rFonts w:ascii="Arial"/>
                            <w:color w:val="757777"/>
                            <w:spacing w:val="53"/>
                            <w:sz w:val="15"/>
                          </w:rPr>
                          <w:t> </w:t>
                        </w:r>
                        <w:r>
                          <w:rPr>
                            <w:b/>
                            <w:color w:val="363434"/>
                            <w:sz w:val="21"/>
                          </w:rPr>
                          <w:t>O</w:t>
                        </w:r>
                        <w:r>
                          <w:rPr>
                            <w:b/>
                            <w:color w:val="363434"/>
                            <w:spacing w:val="-24"/>
                            <w:sz w:val="21"/>
                          </w:rPr>
                          <w:t> </w:t>
                        </w:r>
                        <w:r>
                          <w:rPr>
                            <w:color w:val="596264"/>
                            <w:sz w:val="14"/>
                          </w:rPr>
                          <w:t>Apps</w:t>
                        </w:r>
                        <w:r>
                          <w:rPr>
                            <w:color w:val="596264"/>
                            <w:spacing w:val="75"/>
                            <w:sz w:val="14"/>
                          </w:rPr>
                          <w:t> </w:t>
                        </w:r>
                        <w:r>
                          <w:rPr>
                            <w:b/>
                            <w:i/>
                            <w:color w:val="363434"/>
                            <w:sz w:val="35"/>
                          </w:rPr>
                          <w:t>r</w:t>
                        </w:r>
                        <w:r>
                          <w:rPr>
                            <w:b/>
                            <w:i/>
                            <w:color w:val="363434"/>
                            <w:spacing w:val="-25"/>
                            <w:sz w:val="35"/>
                          </w:rPr>
                          <w:t> </w:t>
                        </w:r>
                        <w:r>
                          <w:rPr>
                            <w:rFonts w:ascii="Arial"/>
                            <w:color w:val="757777"/>
                            <w:sz w:val="15"/>
                          </w:rPr>
                          <w:t>T</w:t>
                        </w:r>
                        <w:r>
                          <w:rPr>
                            <w:rFonts w:ascii="Arial"/>
                            <w:color w:val="596264"/>
                            <w:sz w:val="15"/>
                          </w:rPr>
                          <w:t>ool</w:t>
                        </w:r>
                        <w:r>
                          <w:rPr>
                            <w:rFonts w:ascii="Arial"/>
                            <w:color w:val="757777"/>
                            <w:sz w:val="15"/>
                          </w:rPr>
                          <w:t>s</w:t>
                        </w:r>
                        <w:r>
                          <w:rPr>
                            <w:rFonts w:ascii="Arial"/>
                            <w:color w:val="757777"/>
                            <w:spacing w:val="58"/>
                            <w:sz w:val="15"/>
                          </w:rPr>
                          <w:t> </w:t>
                        </w:r>
                        <w:r>
                          <w:rPr>
                            <w:color w:val="363434"/>
                            <w:sz w:val="18"/>
                          </w:rPr>
                          <w:t>,&amp;</w:t>
                        </w:r>
                        <w:r>
                          <w:rPr>
                            <w:color w:val="363434"/>
                            <w:spacing w:val="-20"/>
                            <w:sz w:val="18"/>
                          </w:rPr>
                          <w:t> </w:t>
                        </w:r>
                        <w:r>
                          <w:rPr>
                            <w:rFonts w:ascii="Arial"/>
                            <w:color w:val="596264"/>
                            <w:spacing w:val="-4"/>
                            <w:sz w:val="15"/>
                          </w:rPr>
                          <w:t>Sha</w:t>
                        </w:r>
                        <w:r>
                          <w:rPr>
                            <w:rFonts w:ascii="Arial"/>
                            <w:color w:val="80384F"/>
                            <w:spacing w:val="-4"/>
                            <w:sz w:val="15"/>
                          </w:rPr>
                          <w:t>r</w:t>
                        </w:r>
                        <w:r>
                          <w:rPr>
                            <w:rFonts w:ascii="Arial"/>
                            <w:color w:val="596264"/>
                            <w:spacing w:val="-4"/>
                            <w:sz w:val="15"/>
                          </w:rPr>
                          <w:t>e</w:t>
                        </w:r>
                      </w:p>
                      <w:p>
                        <w:pPr>
                          <w:tabs>
                            <w:tab w:pos="1242" w:val="left" w:leader="none"/>
                            <w:tab w:pos="2172" w:val="left" w:leader="none"/>
                            <w:tab w:pos="2930" w:val="left" w:leader="none"/>
                          </w:tabs>
                          <w:spacing w:before="311"/>
                          <w:ind w:left="0" w:right="0" w:firstLine="0"/>
                          <w:jc w:val="left"/>
                          <w:rPr>
                            <w:rFonts w:ascii="Arial"/>
                            <w:sz w:val="16"/>
                          </w:rPr>
                        </w:pPr>
                        <w:r>
                          <w:rPr>
                            <w:color w:val="A8A8A8"/>
                            <w:spacing w:val="-4"/>
                            <w:sz w:val="25"/>
                          </w:rPr>
                          <w:t>J</w:t>
                        </w:r>
                        <w:r>
                          <w:rPr>
                            <w:color w:val="A8A8A8"/>
                            <w:spacing w:val="4"/>
                            <w:sz w:val="25"/>
                          </w:rPr>
                          <w:t> </w:t>
                        </w:r>
                        <w:r>
                          <w:rPr>
                            <w:rFonts w:ascii="Arial"/>
                            <w:color w:val="131313"/>
                            <w:spacing w:val="-4"/>
                            <w:sz w:val="16"/>
                          </w:rPr>
                          <w:t>Map</w:t>
                        </w:r>
                        <w:r>
                          <w:rPr>
                            <w:rFonts w:ascii="Arial"/>
                            <w:color w:val="131313"/>
                            <w:spacing w:val="-18"/>
                            <w:sz w:val="16"/>
                          </w:rPr>
                          <w:t> </w:t>
                        </w:r>
                        <w:r>
                          <w:rPr>
                            <w:rFonts w:ascii="Arial"/>
                            <w:color w:val="131313"/>
                            <w:spacing w:val="-4"/>
                            <w:sz w:val="16"/>
                          </w:rPr>
                          <w:t>Layers</w:t>
                        </w:r>
                        <w:r>
                          <w:rPr>
                            <w:rFonts w:ascii="Arial"/>
                            <w:color w:val="131313"/>
                            <w:sz w:val="16"/>
                          </w:rPr>
                          <w:tab/>
                        </w:r>
                        <w:r>
                          <w:rPr>
                            <w:rFonts w:ascii="Arial"/>
                            <w:color w:val="596264"/>
                            <w:spacing w:val="-2"/>
                            <w:sz w:val="16"/>
                            <w:u w:val="thick" w:color="596264"/>
                          </w:rPr>
                          <w:t>Drawings</w:t>
                        </w:r>
                        <w:r>
                          <w:rPr>
                            <w:rFonts w:ascii="Arial"/>
                            <w:color w:val="596264"/>
                            <w:sz w:val="16"/>
                          </w:rPr>
                          <w:tab/>
                        </w:r>
                        <w:r>
                          <w:rPr>
                            <w:rFonts w:ascii="Arial"/>
                            <w:color w:val="596264"/>
                            <w:spacing w:val="-2"/>
                            <w:sz w:val="16"/>
                            <w:u w:val="thick" w:color="596264"/>
                          </w:rPr>
                          <w:t>Impor</w:t>
                        </w:r>
                        <w:r>
                          <w:rPr>
                            <w:rFonts w:ascii="Arial"/>
                            <w:color w:val="596264"/>
                            <w:spacing w:val="-2"/>
                            <w:sz w:val="16"/>
                          </w:rPr>
                          <w:t>t</w:t>
                        </w:r>
                        <w:r>
                          <w:rPr>
                            <w:rFonts w:ascii="Arial"/>
                            <w:color w:val="596264"/>
                            <w:sz w:val="16"/>
                          </w:rPr>
                          <w:tab/>
                        </w:r>
                        <w:r>
                          <w:rPr>
                            <w:rFonts w:ascii="Arial"/>
                            <w:color w:val="596264"/>
                            <w:spacing w:val="-2"/>
                            <w:sz w:val="16"/>
                            <w:u w:val="thick" w:color="596264"/>
                          </w:rPr>
                          <w:t>Legend</w:t>
                        </w:r>
                      </w:p>
                    </w:txbxContent>
                  </v:textbox>
                  <w10:wrap type="none"/>
                </v:shape>
                <v:shape style="position:absolute;left:2478;top:1;width:865;height:168" type="#_x0000_t202" id="docshape124" filled="false" stroked="false">
                  <v:textbox inset="0,0,0,0">
                    <w:txbxContent>
                      <w:p>
                        <w:pPr>
                          <w:spacing w:line="168" w:lineRule="exact" w:before="0"/>
                          <w:ind w:left="0" w:right="0" w:firstLine="0"/>
                          <w:jc w:val="left"/>
                          <w:rPr>
                            <w:rFonts w:ascii="Arial"/>
                            <w:sz w:val="15"/>
                          </w:rPr>
                        </w:pPr>
                        <w:r>
                          <w:rPr>
                            <w:rFonts w:ascii="Arial"/>
                            <w:color w:val="282326"/>
                            <w:w w:val="105"/>
                            <w:sz w:val="15"/>
                          </w:rPr>
                          <w:t>User</w:t>
                        </w:r>
                        <w:r>
                          <w:rPr>
                            <w:rFonts w:ascii="Arial"/>
                            <w:color w:val="282326"/>
                            <w:spacing w:val="-6"/>
                            <w:w w:val="105"/>
                            <w:sz w:val="15"/>
                          </w:rPr>
                          <w:t> </w:t>
                        </w:r>
                        <w:r>
                          <w:rPr>
                            <w:rFonts w:ascii="Arial"/>
                            <w:color w:val="282326"/>
                            <w:spacing w:val="-2"/>
                            <w:w w:val="105"/>
                            <w:sz w:val="15"/>
                          </w:rPr>
                          <w:t>Layers</w:t>
                        </w:r>
                      </w:p>
                    </w:txbxContent>
                  </v:textbox>
                  <w10:wrap type="none"/>
                </v:shape>
                <v:shape style="position:absolute;left:4494;top:-240;width:923;height:577" type="#_x0000_t202" id="docshape125" filled="false" stroked="false">
                  <v:textbox inset="0,0,0,0">
                    <w:txbxContent>
                      <w:p>
                        <w:pPr>
                          <w:spacing w:line="576" w:lineRule="exact" w:before="0"/>
                          <w:ind w:left="0" w:right="0" w:firstLine="0"/>
                          <w:jc w:val="left"/>
                          <w:rPr>
                            <w:b/>
                            <w:sz w:val="52"/>
                          </w:rPr>
                        </w:pPr>
                        <w:r>
                          <w:rPr>
                            <w:b/>
                            <w:color w:val="1C62AE"/>
                            <w:spacing w:val="-5"/>
                            <w:w w:val="80"/>
                            <w:sz w:val="52"/>
                          </w:rPr>
                          <w:t>mam</w:t>
                        </w:r>
                      </w:p>
                    </w:txbxContent>
                  </v:textbox>
                  <w10:wrap type="none"/>
                </v:shape>
                <v:shape style="position:absolute;left:2059;top:1657;width:1121;height:213" type="#_x0000_t202" id="docshape126" filled="false" stroked="false">
                  <v:textbox inset="0,0,0,0">
                    <w:txbxContent>
                      <w:p>
                        <w:pPr>
                          <w:tabs>
                            <w:tab w:pos="295" w:val="left" w:leader="none"/>
                          </w:tabs>
                          <w:spacing w:line="212" w:lineRule="exact" w:before="0"/>
                          <w:ind w:left="0" w:right="0" w:firstLine="0"/>
                          <w:jc w:val="left"/>
                          <w:rPr>
                            <w:rFonts w:ascii="Arial"/>
                            <w:b/>
                            <w:sz w:val="14"/>
                          </w:rPr>
                        </w:pPr>
                        <w:r>
                          <w:rPr>
                            <w:rFonts w:ascii="Arial"/>
                            <w:color w:val="282326"/>
                            <w:spacing w:val="-10"/>
                            <w:sz w:val="19"/>
                          </w:rPr>
                          <w:t>0</w:t>
                        </w:r>
                        <w:r>
                          <w:rPr>
                            <w:rFonts w:ascii="Arial"/>
                            <w:color w:val="282326"/>
                            <w:sz w:val="19"/>
                          </w:rPr>
                          <w:tab/>
                        </w:r>
                        <w:r>
                          <w:rPr>
                            <w:rFonts w:ascii="Arial"/>
                            <w:b/>
                            <w:color w:val="282326"/>
                            <w:spacing w:val="-2"/>
                            <w:sz w:val="14"/>
                          </w:rPr>
                          <w:t>Bridges</w:t>
                        </w:r>
                        <w:r>
                          <w:rPr>
                            <w:rFonts w:ascii="Arial"/>
                            <w:b/>
                            <w:color w:val="282326"/>
                            <w:spacing w:val="-5"/>
                            <w:sz w:val="14"/>
                          </w:rPr>
                          <w:t> </w:t>
                        </w:r>
                        <w:r>
                          <w:rPr>
                            <w:rFonts w:ascii="Arial"/>
                            <w:color w:val="464942"/>
                            <w:spacing w:val="-2"/>
                            <w:sz w:val="14"/>
                          </w:rPr>
                          <w:t>-</w:t>
                        </w:r>
                        <w:r>
                          <w:rPr>
                            <w:rFonts w:ascii="Arial"/>
                            <w:color w:val="464942"/>
                            <w:spacing w:val="-7"/>
                            <w:sz w:val="14"/>
                          </w:rPr>
                          <w:t> </w:t>
                        </w:r>
                        <w:r>
                          <w:rPr>
                            <w:rFonts w:ascii="Arial"/>
                            <w:b/>
                            <w:color w:val="282326"/>
                            <w:spacing w:val="-5"/>
                            <w:sz w:val="14"/>
                          </w:rPr>
                          <w:t>All</w:t>
                        </w:r>
                      </w:p>
                    </w:txbxContent>
                  </v:textbox>
                  <w10:wrap type="none"/>
                </v:shape>
                <v:shape style="position:absolute;left:1963;top:240;width:1871;height:1101" type="#_x0000_t202" id="docshape127" filled="false" stroked="false">
                  <v:textbox inset="0,0,0,0">
                    <w:txbxContent>
                      <w:p>
                        <w:pPr>
                          <w:spacing w:line="240" w:lineRule="auto" w:before="2"/>
                          <w:rPr>
                            <w:rFonts w:ascii="Arial"/>
                            <w:sz w:val="17"/>
                          </w:rPr>
                        </w:pPr>
                      </w:p>
                      <w:p>
                        <w:pPr>
                          <w:spacing w:before="0"/>
                          <w:ind w:left="395" w:right="0" w:firstLine="0"/>
                          <w:jc w:val="left"/>
                          <w:rPr>
                            <w:rFonts w:ascii="Arial"/>
                            <w:b/>
                            <w:sz w:val="14"/>
                          </w:rPr>
                        </w:pPr>
                        <w:r>
                          <w:rPr>
                            <w:rFonts w:ascii="Arial"/>
                            <w:b/>
                            <w:color w:val="131313"/>
                            <w:sz w:val="14"/>
                          </w:rPr>
                          <w:t>Right</w:t>
                        </w:r>
                        <w:r>
                          <w:rPr>
                            <w:rFonts w:ascii="Arial"/>
                            <w:b/>
                            <w:color w:val="131313"/>
                            <w:spacing w:val="-10"/>
                            <w:sz w:val="14"/>
                          </w:rPr>
                          <w:t> </w:t>
                        </w:r>
                        <w:r>
                          <w:rPr>
                            <w:rFonts w:ascii="Arial"/>
                            <w:b/>
                            <w:color w:val="131313"/>
                            <w:sz w:val="14"/>
                          </w:rPr>
                          <w:t>of</w:t>
                        </w:r>
                        <w:r>
                          <w:rPr>
                            <w:rFonts w:ascii="Arial"/>
                            <w:b/>
                            <w:color w:val="131313"/>
                            <w:spacing w:val="2"/>
                            <w:sz w:val="14"/>
                          </w:rPr>
                          <w:t> </w:t>
                        </w:r>
                        <w:r>
                          <w:rPr>
                            <w:rFonts w:ascii="Arial"/>
                            <w:b/>
                            <w:color w:val="282326"/>
                            <w:spacing w:val="-4"/>
                            <w:sz w:val="14"/>
                          </w:rPr>
                          <w:t>Ways</w:t>
                        </w:r>
                      </w:p>
                      <w:p>
                        <w:pPr>
                          <w:spacing w:line="240" w:lineRule="auto" w:before="9"/>
                          <w:rPr>
                            <w:rFonts w:ascii="Arial"/>
                            <w:b/>
                            <w:sz w:val="17"/>
                          </w:rPr>
                        </w:pPr>
                      </w:p>
                      <w:p>
                        <w:pPr>
                          <w:spacing w:before="0"/>
                          <w:ind w:left="395" w:right="0" w:firstLine="0"/>
                          <w:jc w:val="left"/>
                          <w:rPr>
                            <w:rFonts w:ascii="Arial"/>
                            <w:b/>
                            <w:sz w:val="14"/>
                          </w:rPr>
                        </w:pPr>
                        <w:r>
                          <w:rPr>
                            <w:rFonts w:ascii="Arial"/>
                            <w:b/>
                            <w:color w:val="282326"/>
                            <w:spacing w:val="-2"/>
                            <w:sz w:val="14"/>
                          </w:rPr>
                          <w:t>Right</w:t>
                        </w:r>
                        <w:r>
                          <w:rPr>
                            <w:rFonts w:ascii="Arial"/>
                            <w:b/>
                            <w:color w:val="282326"/>
                            <w:spacing w:val="-10"/>
                            <w:sz w:val="14"/>
                          </w:rPr>
                          <w:t> </w:t>
                        </w:r>
                        <w:r>
                          <w:rPr>
                            <w:rFonts w:ascii="Arial"/>
                            <w:b/>
                            <w:color w:val="282326"/>
                            <w:spacing w:val="-2"/>
                            <w:sz w:val="14"/>
                          </w:rPr>
                          <w:t>of</w:t>
                        </w:r>
                        <w:r>
                          <w:rPr>
                            <w:rFonts w:ascii="Arial"/>
                            <w:b/>
                            <w:color w:val="282326"/>
                            <w:spacing w:val="-8"/>
                            <w:sz w:val="14"/>
                          </w:rPr>
                          <w:t> </w:t>
                        </w:r>
                        <w:r>
                          <w:rPr>
                            <w:rFonts w:ascii="Arial"/>
                            <w:b/>
                            <w:color w:val="363434"/>
                            <w:spacing w:val="-2"/>
                            <w:sz w:val="14"/>
                          </w:rPr>
                          <w:t>Way</w:t>
                        </w:r>
                        <w:r>
                          <w:rPr>
                            <w:rFonts w:ascii="Arial"/>
                            <w:b/>
                            <w:color w:val="363434"/>
                            <w:spacing w:val="-1"/>
                            <w:sz w:val="14"/>
                          </w:rPr>
                          <w:t> </w:t>
                        </w:r>
                        <w:r>
                          <w:rPr>
                            <w:rFonts w:ascii="Arial"/>
                            <w:color w:val="363434"/>
                            <w:spacing w:val="-2"/>
                            <w:sz w:val="14"/>
                          </w:rPr>
                          <w:t>-</w:t>
                        </w:r>
                        <w:r>
                          <w:rPr>
                            <w:rFonts w:ascii="Arial"/>
                            <w:color w:val="363434"/>
                            <w:spacing w:val="-4"/>
                            <w:sz w:val="14"/>
                          </w:rPr>
                          <w:t> </w:t>
                        </w:r>
                        <w:r>
                          <w:rPr>
                            <w:rFonts w:ascii="Arial"/>
                            <w:b/>
                            <w:color w:val="282326"/>
                            <w:spacing w:val="-2"/>
                            <w:sz w:val="14"/>
                          </w:rPr>
                          <w:t>County</w:t>
                        </w:r>
                      </w:p>
                      <w:p>
                        <w:pPr>
                          <w:spacing w:before="31"/>
                          <w:ind w:left="396" w:right="0" w:firstLine="0"/>
                          <w:jc w:val="left"/>
                          <w:rPr>
                            <w:rFonts w:ascii="Arial"/>
                            <w:b/>
                            <w:sz w:val="14"/>
                          </w:rPr>
                        </w:pPr>
                        <w:r>
                          <w:rPr>
                            <w:rFonts w:ascii="Arial"/>
                            <w:b/>
                            <w:color w:val="282326"/>
                            <w:sz w:val="13"/>
                          </w:rPr>
                          <w:t>Road</w:t>
                        </w:r>
                        <w:r>
                          <w:rPr>
                            <w:rFonts w:ascii="Arial"/>
                            <w:b/>
                            <w:color w:val="282326"/>
                            <w:spacing w:val="13"/>
                            <w:sz w:val="13"/>
                          </w:rPr>
                          <w:t> </w:t>
                        </w:r>
                        <w:r>
                          <w:rPr>
                            <w:rFonts w:ascii="Arial"/>
                            <w:b/>
                            <w:color w:val="363434"/>
                            <w:spacing w:val="-2"/>
                            <w:sz w:val="14"/>
                          </w:rPr>
                          <w:t>Layout</w:t>
                        </w:r>
                      </w:p>
                    </w:txbxContent>
                  </v:textbox>
                  <w10:wrap type="none"/>
                </v:shape>
                <w10:wrap type="none"/>
              </v:group>
            </w:pict>
          </mc:Fallback>
        </mc:AlternateContent>
      </w:r>
      <w:r>
        <w:rPr>
          <w:rFonts w:ascii="Arial"/>
          <w:color w:val="131313"/>
          <w:sz w:val="19"/>
        </w:rPr>
        <w:t>The</w:t>
      </w:r>
      <w:r>
        <w:rPr>
          <w:rFonts w:ascii="Arial"/>
          <w:color w:val="131313"/>
          <w:spacing w:val="-6"/>
          <w:sz w:val="19"/>
        </w:rPr>
        <w:t> </w:t>
      </w:r>
      <w:r>
        <w:rPr>
          <w:rFonts w:ascii="Arial"/>
          <w:color w:val="131313"/>
          <w:sz w:val="19"/>
        </w:rPr>
        <w:t>Check box</w:t>
      </w:r>
      <w:r>
        <w:rPr>
          <w:rFonts w:ascii="Arial"/>
          <w:color w:val="131313"/>
          <w:spacing w:val="-7"/>
          <w:sz w:val="19"/>
        </w:rPr>
        <w:t> </w:t>
      </w:r>
      <w:r>
        <w:rPr>
          <w:rFonts w:ascii="Arial"/>
          <w:color w:val="131313"/>
          <w:sz w:val="19"/>
        </w:rPr>
        <w:t>to</w:t>
      </w:r>
      <w:r>
        <w:rPr>
          <w:rFonts w:ascii="Arial"/>
          <w:color w:val="131313"/>
          <w:spacing w:val="22"/>
          <w:sz w:val="19"/>
        </w:rPr>
        <w:t> </w:t>
      </w:r>
      <w:r>
        <w:rPr>
          <w:rFonts w:ascii="Arial"/>
          <w:color w:val="131313"/>
          <w:sz w:val="19"/>
        </w:rPr>
        <w:t>the left of</w:t>
      </w:r>
      <w:r>
        <w:rPr>
          <w:rFonts w:ascii="Arial"/>
          <w:color w:val="131313"/>
          <w:spacing w:val="-6"/>
          <w:sz w:val="19"/>
        </w:rPr>
        <w:t> </w:t>
      </w:r>
      <w:r>
        <w:rPr>
          <w:rFonts w:ascii="Arial"/>
          <w:color w:val="131313"/>
          <w:sz w:val="19"/>
        </w:rPr>
        <w:t>the</w:t>
      </w:r>
      <w:r>
        <w:rPr>
          <w:rFonts w:ascii="Arial"/>
          <w:color w:val="131313"/>
          <w:spacing w:val="-7"/>
          <w:sz w:val="19"/>
        </w:rPr>
        <w:t> </w:t>
      </w:r>
      <w:r>
        <w:rPr>
          <w:rFonts w:ascii="Arial"/>
          <w:color w:val="131313"/>
          <w:sz w:val="19"/>
        </w:rPr>
        <w:t>Layer name will</w:t>
      </w:r>
      <w:r>
        <w:rPr>
          <w:rFonts w:ascii="Arial"/>
          <w:color w:val="131313"/>
          <w:spacing w:val="-12"/>
          <w:sz w:val="19"/>
        </w:rPr>
        <w:t> </w:t>
      </w:r>
      <w:r>
        <w:rPr>
          <w:rFonts w:ascii="Arial"/>
          <w:color w:val="131313"/>
          <w:sz w:val="19"/>
        </w:rPr>
        <w:t>toggle the </w:t>
      </w:r>
      <w:r>
        <w:rPr>
          <w:rFonts w:ascii="Arial"/>
          <w:color w:val="282326"/>
          <w:sz w:val="19"/>
        </w:rPr>
        <w:t>layer </w:t>
      </w:r>
      <w:r>
        <w:rPr>
          <w:rFonts w:ascii="Arial"/>
          <w:color w:val="131313"/>
          <w:sz w:val="19"/>
        </w:rPr>
        <w:t>display on and off</w:t>
      </w:r>
    </w:p>
    <w:p>
      <w:pPr>
        <w:pStyle w:val="BodyText"/>
      </w:pPr>
    </w:p>
    <w:p>
      <w:pPr>
        <w:pStyle w:val="BodyText"/>
        <w:spacing w:before="9"/>
        <w:rPr>
          <w:sz w:val="23"/>
        </w:rPr>
      </w:pPr>
    </w:p>
    <w:p>
      <w:pPr>
        <w:spacing w:line="285" w:lineRule="auto" w:before="0"/>
        <w:ind w:left="5706" w:right="1950" w:hanging="7"/>
        <w:jc w:val="left"/>
        <w:rPr>
          <w:rFonts w:ascii="Arial"/>
          <w:sz w:val="19"/>
        </w:rPr>
      </w:pPr>
      <w:r>
        <w:rPr>
          <w:rFonts w:ascii="Arial"/>
          <w:color w:val="131313"/>
          <w:spacing w:val="-2"/>
          <w:w w:val="105"/>
          <w:sz w:val="19"/>
        </w:rPr>
        <w:t>Click</w:t>
      </w:r>
      <w:r>
        <w:rPr>
          <w:rFonts w:ascii="Arial"/>
          <w:color w:val="131313"/>
          <w:spacing w:val="-12"/>
          <w:w w:val="105"/>
          <w:sz w:val="19"/>
        </w:rPr>
        <w:t> </w:t>
      </w:r>
      <w:r>
        <w:rPr>
          <w:rFonts w:ascii="Arial"/>
          <w:color w:val="131313"/>
          <w:spacing w:val="-2"/>
          <w:w w:val="105"/>
          <w:sz w:val="19"/>
        </w:rPr>
        <w:t>on</w:t>
      </w:r>
      <w:r>
        <w:rPr>
          <w:rFonts w:ascii="Arial"/>
          <w:color w:val="131313"/>
          <w:spacing w:val="-13"/>
          <w:w w:val="105"/>
          <w:sz w:val="19"/>
        </w:rPr>
        <w:t> </w:t>
      </w:r>
      <w:r>
        <w:rPr>
          <w:rFonts w:ascii="Arial"/>
          <w:color w:val="131313"/>
          <w:spacing w:val="-2"/>
          <w:w w:val="105"/>
          <w:sz w:val="19"/>
        </w:rPr>
        <w:t>the</w:t>
      </w:r>
      <w:r>
        <w:rPr>
          <w:rFonts w:ascii="Arial"/>
          <w:color w:val="131313"/>
          <w:spacing w:val="-16"/>
          <w:w w:val="105"/>
          <w:sz w:val="19"/>
        </w:rPr>
        <w:t> </w:t>
      </w:r>
      <w:r>
        <w:rPr>
          <w:rFonts w:ascii="Arial"/>
          <w:b/>
          <w:color w:val="131313"/>
          <w:spacing w:val="-2"/>
          <w:w w:val="105"/>
          <w:sz w:val="19"/>
        </w:rPr>
        <w:t>Layers</w:t>
      </w:r>
      <w:r>
        <w:rPr>
          <w:rFonts w:ascii="Arial"/>
          <w:b/>
          <w:color w:val="131313"/>
          <w:spacing w:val="-4"/>
          <w:w w:val="105"/>
          <w:sz w:val="19"/>
        </w:rPr>
        <w:t> </w:t>
      </w:r>
      <w:r>
        <w:rPr>
          <w:rFonts w:ascii="Arial"/>
          <w:color w:val="131313"/>
          <w:spacing w:val="-2"/>
          <w:w w:val="105"/>
          <w:sz w:val="19"/>
        </w:rPr>
        <w:t>tab</w:t>
      </w:r>
      <w:r>
        <w:rPr>
          <w:rFonts w:ascii="Arial"/>
          <w:color w:val="131313"/>
          <w:spacing w:val="-19"/>
          <w:w w:val="105"/>
          <w:sz w:val="19"/>
        </w:rPr>
        <w:t> </w:t>
      </w:r>
      <w:r>
        <w:rPr>
          <w:rFonts w:ascii="Arial"/>
          <w:color w:val="131313"/>
          <w:spacing w:val="-2"/>
          <w:w w:val="105"/>
          <w:sz w:val="19"/>
        </w:rPr>
        <w:t>and</w:t>
      </w:r>
      <w:r>
        <w:rPr>
          <w:rFonts w:ascii="Arial"/>
          <w:color w:val="131313"/>
          <w:spacing w:val="-16"/>
          <w:w w:val="105"/>
          <w:sz w:val="19"/>
        </w:rPr>
        <w:t> </w:t>
      </w:r>
      <w:r>
        <w:rPr>
          <w:rFonts w:ascii="Arial"/>
          <w:color w:val="131313"/>
          <w:spacing w:val="-2"/>
          <w:w w:val="105"/>
          <w:sz w:val="19"/>
        </w:rPr>
        <w:t>the</w:t>
      </w:r>
      <w:r>
        <w:rPr>
          <w:rFonts w:ascii="Arial"/>
          <w:color w:val="131313"/>
          <w:spacing w:val="-13"/>
          <w:w w:val="105"/>
          <w:sz w:val="19"/>
        </w:rPr>
        <w:t> </w:t>
      </w:r>
      <w:r>
        <w:rPr>
          <w:rFonts w:ascii="Arial"/>
          <w:color w:val="131313"/>
          <w:spacing w:val="-2"/>
          <w:w w:val="105"/>
          <w:sz w:val="19"/>
        </w:rPr>
        <w:t>drop-down</w:t>
      </w:r>
      <w:r>
        <w:rPr>
          <w:rFonts w:ascii="Arial"/>
          <w:color w:val="131313"/>
          <w:spacing w:val="-8"/>
          <w:w w:val="105"/>
          <w:sz w:val="19"/>
        </w:rPr>
        <w:t> </w:t>
      </w:r>
      <w:r>
        <w:rPr>
          <w:rFonts w:ascii="Arial"/>
          <w:color w:val="131313"/>
          <w:spacing w:val="-2"/>
          <w:w w:val="105"/>
          <w:sz w:val="19"/>
        </w:rPr>
        <w:t>list</w:t>
      </w:r>
      <w:r>
        <w:rPr>
          <w:rFonts w:ascii="Arial"/>
          <w:color w:val="131313"/>
          <w:spacing w:val="-4"/>
          <w:w w:val="105"/>
          <w:sz w:val="19"/>
        </w:rPr>
        <w:t> </w:t>
      </w:r>
      <w:r>
        <w:rPr>
          <w:rFonts w:ascii="Arial"/>
          <w:color w:val="131313"/>
          <w:spacing w:val="-2"/>
          <w:w w:val="105"/>
          <w:sz w:val="19"/>
        </w:rPr>
        <w:t>will minimize.</w:t>
      </w:r>
    </w:p>
    <w:p>
      <w:pPr>
        <w:pStyle w:val="BodyText"/>
      </w:pPr>
    </w:p>
    <w:p>
      <w:pPr>
        <w:pStyle w:val="BodyText"/>
      </w:pPr>
    </w:p>
    <w:p>
      <w:pPr>
        <w:pStyle w:val="BodyText"/>
      </w:pPr>
    </w:p>
    <w:p>
      <w:pPr>
        <w:pStyle w:val="BodyText"/>
      </w:pPr>
    </w:p>
    <w:p>
      <w:pPr>
        <w:pStyle w:val="BodyText"/>
      </w:pPr>
    </w:p>
    <w:p>
      <w:pPr>
        <w:pStyle w:val="BodyText"/>
        <w:spacing w:before="1"/>
        <w:rPr>
          <w:sz w:val="24"/>
        </w:rPr>
      </w:pPr>
    </w:p>
    <w:p>
      <w:pPr>
        <w:spacing w:before="89"/>
        <w:ind w:left="1636" w:right="0" w:firstLine="0"/>
        <w:jc w:val="left"/>
        <w:rPr>
          <w:sz w:val="26"/>
        </w:rPr>
      </w:pPr>
      <w:r>
        <w:rPr>
          <w:color w:val="131313"/>
          <w:sz w:val="26"/>
        </w:rPr>
        <w:t>Search</w:t>
      </w:r>
      <w:r>
        <w:rPr>
          <w:color w:val="131313"/>
          <w:spacing w:val="26"/>
          <w:sz w:val="26"/>
        </w:rPr>
        <w:t> </w:t>
      </w:r>
      <w:r>
        <w:rPr>
          <w:color w:val="131313"/>
          <w:sz w:val="26"/>
        </w:rPr>
        <w:t>a</w:t>
      </w:r>
      <w:r>
        <w:rPr>
          <w:color w:val="131313"/>
          <w:spacing w:val="19"/>
          <w:sz w:val="26"/>
        </w:rPr>
        <w:t> </w:t>
      </w:r>
      <w:r>
        <w:rPr>
          <w:color w:val="131313"/>
          <w:sz w:val="26"/>
        </w:rPr>
        <w:t>location</w:t>
      </w:r>
      <w:r>
        <w:rPr>
          <w:color w:val="131313"/>
          <w:spacing w:val="21"/>
          <w:sz w:val="26"/>
        </w:rPr>
        <w:t> </w:t>
      </w:r>
      <w:r>
        <w:rPr>
          <w:color w:val="282326"/>
          <w:spacing w:val="-5"/>
          <w:sz w:val="26"/>
        </w:rPr>
        <w: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7"/>
        </w:rPr>
      </w:pPr>
    </w:p>
    <w:p>
      <w:pPr>
        <w:spacing w:line="280" w:lineRule="auto" w:before="94"/>
        <w:ind w:left="7173" w:right="1721" w:firstLine="7"/>
        <w:jc w:val="left"/>
        <w:rPr>
          <w:rFonts w:ascii="Arial"/>
          <w:sz w:val="19"/>
        </w:rPr>
      </w:pPr>
      <w:r>
        <w:rPr/>
        <w:drawing>
          <wp:anchor distT="0" distB="0" distL="0" distR="0" allowOverlap="1" layoutInCell="1" locked="0" behindDoc="0" simplePos="0" relativeHeight="15738880">
            <wp:simplePos x="0" y="0"/>
            <wp:positionH relativeFrom="page">
              <wp:posOffset>1050156</wp:posOffset>
            </wp:positionH>
            <wp:positionV relativeFrom="paragraph">
              <wp:posOffset>-287947</wp:posOffset>
            </wp:positionV>
            <wp:extent cx="561711" cy="244135"/>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63" cstate="print"/>
                    <a:stretch>
                      <a:fillRect/>
                    </a:stretch>
                  </pic:blipFill>
                  <pic:spPr>
                    <a:xfrm>
                      <a:off x="0" y="0"/>
                      <a:ext cx="561711" cy="244135"/>
                    </a:xfrm>
                    <a:prstGeom prst="rect">
                      <a:avLst/>
                    </a:prstGeom>
                  </pic:spPr>
                </pic:pic>
              </a:graphicData>
            </a:graphic>
          </wp:anchor>
        </w:drawing>
      </w:r>
      <w:r>
        <w:rPr/>
        <mc:AlternateContent>
          <mc:Choice Requires="wps">
            <w:drawing>
              <wp:anchor distT="0" distB="0" distL="0" distR="0" allowOverlap="1" layoutInCell="1" locked="0" behindDoc="0" simplePos="0" relativeHeight="15739392">
                <wp:simplePos x="0" y="0"/>
                <wp:positionH relativeFrom="page">
                  <wp:posOffset>1050156</wp:posOffset>
                </wp:positionH>
                <wp:positionV relativeFrom="paragraph">
                  <wp:posOffset>493285</wp:posOffset>
                </wp:positionV>
                <wp:extent cx="2588895" cy="118427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2588895" cy="1184275"/>
                          <a:chExt cx="2588895" cy="1184275"/>
                        </a:xfrm>
                      </wpg:grpSpPr>
                      <pic:pic>
                        <pic:nvPicPr>
                          <pic:cNvPr id="179" name="Image 179"/>
                          <pic:cNvPicPr/>
                        </pic:nvPicPr>
                        <pic:blipFill>
                          <a:blip r:embed="rId64" cstate="print"/>
                          <a:stretch>
                            <a:fillRect/>
                          </a:stretch>
                        </pic:blipFill>
                        <pic:spPr>
                          <a:xfrm>
                            <a:off x="0" y="0"/>
                            <a:ext cx="122111" cy="402823"/>
                          </a:xfrm>
                          <a:prstGeom prst="rect">
                            <a:avLst/>
                          </a:prstGeom>
                        </pic:spPr>
                      </pic:pic>
                      <pic:pic>
                        <pic:nvPicPr>
                          <pic:cNvPr id="180" name="Image 180"/>
                          <pic:cNvPicPr/>
                        </pic:nvPicPr>
                        <pic:blipFill>
                          <a:blip r:embed="rId65" cstate="print"/>
                          <a:stretch>
                            <a:fillRect/>
                          </a:stretch>
                        </pic:blipFill>
                        <pic:spPr>
                          <a:xfrm>
                            <a:off x="708244" y="0"/>
                            <a:ext cx="1880513" cy="1184057"/>
                          </a:xfrm>
                          <a:prstGeom prst="rect">
                            <a:avLst/>
                          </a:prstGeom>
                        </pic:spPr>
                      </pic:pic>
                      <wps:wsp>
                        <wps:cNvPr id="181" name="Graphic 181"/>
                        <wps:cNvSpPr/>
                        <wps:spPr>
                          <a:xfrm>
                            <a:off x="122111" y="33567"/>
                            <a:ext cx="586740" cy="330200"/>
                          </a:xfrm>
                          <a:custGeom>
                            <a:avLst/>
                            <a:gdLst/>
                            <a:ahLst/>
                            <a:cxnLst/>
                            <a:rect l="l" t="t" r="r" b="b"/>
                            <a:pathLst>
                              <a:path w="586740" h="330200">
                                <a:moveTo>
                                  <a:pt x="0" y="0"/>
                                </a:moveTo>
                                <a:lnTo>
                                  <a:pt x="586134" y="0"/>
                                </a:lnTo>
                              </a:path>
                              <a:path w="586740" h="330200">
                                <a:moveTo>
                                  <a:pt x="0" y="329582"/>
                                </a:moveTo>
                                <a:lnTo>
                                  <a:pt x="586134" y="329582"/>
                                </a:lnTo>
                              </a:path>
                            </a:pathLst>
                          </a:custGeom>
                          <a:ln w="33574">
                            <a:solidFill>
                              <a:srgbClr val="000000"/>
                            </a:solidFill>
                            <a:prstDash val="solid"/>
                          </a:ln>
                        </wps:spPr>
                        <wps:bodyPr wrap="square" lIns="0" tIns="0" rIns="0" bIns="0" rtlCol="0">
                          <a:prstTxWarp prst="textNoShape">
                            <a:avLst/>
                          </a:prstTxWarp>
                          <a:noAutofit/>
                        </wps:bodyPr>
                      </wps:wsp>
                      <wps:wsp>
                        <wps:cNvPr id="182" name="Graphic 182"/>
                        <wps:cNvSpPr/>
                        <wps:spPr>
                          <a:xfrm>
                            <a:off x="12211" y="1162694"/>
                            <a:ext cx="696595" cy="1270"/>
                          </a:xfrm>
                          <a:custGeom>
                            <a:avLst/>
                            <a:gdLst/>
                            <a:ahLst/>
                            <a:cxnLst/>
                            <a:rect l="l" t="t" r="r" b="b"/>
                            <a:pathLst>
                              <a:path w="696595" h="0">
                                <a:moveTo>
                                  <a:pt x="0" y="0"/>
                                </a:moveTo>
                                <a:lnTo>
                                  <a:pt x="696034"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2.689507pt;margin-top:38.841404pt;width:203.85pt;height:93.25pt;mso-position-horizontal-relative:page;mso-position-vertical-relative:paragraph;z-index:15739392" id="docshapegroup128" coordorigin="1654,777" coordsize="4077,1865">
                <v:shape style="position:absolute;left:1653;top:776;width:193;height:635" type="#_x0000_t75" id="docshape129" stroked="false">
                  <v:imagedata r:id="rId64" o:title=""/>
                </v:shape>
                <v:shape style="position:absolute;left:2769;top:776;width:2962;height:1865" type="#_x0000_t75" id="docshape130" stroked="false">
                  <v:imagedata r:id="rId65" o:title=""/>
                </v:shape>
                <v:shape style="position:absolute;left:1846;top:829;width:924;height:520" id="docshape131" coordorigin="1846,830" coordsize="924,520" path="m1846,830l2769,830m1846,1349l2769,1349e" filled="false" stroked="true" strokeweight="2.643671pt" strokecolor="#000000">
                  <v:path arrowok="t"/>
                  <v:stroke dashstyle="solid"/>
                </v:shape>
                <v:line style="position:absolute" from="1673,2608" to="2769,2608" stroked="true" strokeweight=".961164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1034953</wp:posOffset>
                </wp:positionH>
                <wp:positionV relativeFrom="paragraph">
                  <wp:posOffset>-443585</wp:posOffset>
                </wp:positionV>
                <wp:extent cx="3480435" cy="21082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3480435" cy="2108200"/>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4"/>
                              <w:gridCol w:w="412"/>
                              <w:gridCol w:w="421"/>
                              <w:gridCol w:w="666"/>
                              <w:gridCol w:w="490"/>
                              <w:gridCol w:w="363"/>
                              <w:gridCol w:w="2560"/>
                            </w:tblGrid>
                            <w:tr>
                              <w:trPr>
                                <w:trHeight w:val="266" w:hRule="atLeast"/>
                              </w:trPr>
                              <w:tc>
                                <w:tcPr>
                                  <w:tcW w:w="424" w:type="dxa"/>
                                  <w:vMerge w:val="restart"/>
                                  <w:tcBorders>
                                    <w:left w:val="single" w:sz="12" w:space="0" w:color="000000"/>
                                    <w:bottom w:val="single" w:sz="6" w:space="0" w:color="000000"/>
                                    <w:right w:val="nil"/>
                                  </w:tcBorders>
                                </w:tcPr>
                                <w:p>
                                  <w:pPr>
                                    <w:pStyle w:val="TableParagraph"/>
                                    <w:rPr>
                                      <w:sz w:val="14"/>
                                    </w:rPr>
                                  </w:pPr>
                                </w:p>
                                <w:p>
                                  <w:pPr>
                                    <w:pStyle w:val="TableParagraph"/>
                                    <w:rPr>
                                      <w:sz w:val="14"/>
                                    </w:rPr>
                                  </w:pPr>
                                </w:p>
                                <w:p>
                                  <w:pPr>
                                    <w:pStyle w:val="TableParagraph"/>
                                    <w:rPr>
                                      <w:sz w:val="14"/>
                                    </w:rPr>
                                  </w:pPr>
                                </w:p>
                                <w:p>
                                  <w:pPr>
                                    <w:pStyle w:val="TableParagraph"/>
                                    <w:spacing w:before="8"/>
                                    <w:rPr>
                                      <w:sz w:val="11"/>
                                    </w:rPr>
                                  </w:pPr>
                                </w:p>
                                <w:p>
                                  <w:pPr>
                                    <w:pStyle w:val="TableParagraph"/>
                                    <w:spacing w:before="1"/>
                                    <w:ind w:left="139"/>
                                    <w:rPr>
                                      <w:rFonts w:ascii="Times New Roman"/>
                                      <w:sz w:val="13"/>
                                    </w:rPr>
                                  </w:pPr>
                                  <w:r>
                                    <w:rPr>
                                      <w:rFonts w:ascii="Times New Roman"/>
                                      <w:color w:val="131313"/>
                                      <w:spacing w:val="-4"/>
                                      <w:sz w:val="13"/>
                                    </w:rPr>
                                    <w:t>File</w:t>
                                  </w:r>
                                </w:p>
                              </w:tc>
                              <w:tc>
                                <w:tcPr>
                                  <w:tcW w:w="412" w:type="dxa"/>
                                  <w:vMerge w:val="restart"/>
                                  <w:tcBorders>
                                    <w:left w:val="nil"/>
                                    <w:bottom w:val="single" w:sz="6" w:space="0" w:color="000000"/>
                                    <w:right w:val="nil"/>
                                  </w:tcBorders>
                                </w:tcPr>
                                <w:p>
                                  <w:pPr>
                                    <w:pStyle w:val="TableParagraph"/>
                                    <w:rPr>
                                      <w:sz w:val="14"/>
                                    </w:rPr>
                                  </w:pPr>
                                </w:p>
                                <w:p>
                                  <w:pPr>
                                    <w:pStyle w:val="TableParagraph"/>
                                    <w:rPr>
                                      <w:sz w:val="14"/>
                                    </w:rPr>
                                  </w:pPr>
                                </w:p>
                                <w:p>
                                  <w:pPr>
                                    <w:pStyle w:val="TableParagraph"/>
                                    <w:rPr>
                                      <w:sz w:val="14"/>
                                    </w:rPr>
                                  </w:pPr>
                                </w:p>
                                <w:p>
                                  <w:pPr>
                                    <w:pStyle w:val="TableParagraph"/>
                                    <w:spacing w:before="8"/>
                                    <w:rPr>
                                      <w:sz w:val="11"/>
                                    </w:rPr>
                                  </w:pPr>
                                </w:p>
                                <w:p>
                                  <w:pPr>
                                    <w:pStyle w:val="TableParagraph"/>
                                    <w:spacing w:before="1"/>
                                    <w:ind w:left="99"/>
                                    <w:rPr>
                                      <w:rFonts w:ascii="Times New Roman"/>
                                      <w:sz w:val="13"/>
                                    </w:rPr>
                                  </w:pPr>
                                  <w:r>
                                    <w:rPr>
                                      <w:rFonts w:ascii="Times New Roman"/>
                                      <w:color w:val="131313"/>
                                      <w:spacing w:val="-4"/>
                                      <w:sz w:val="13"/>
                                    </w:rPr>
                                    <w:t>Edit</w:t>
                                  </w:r>
                                </w:p>
                              </w:tc>
                              <w:tc>
                                <w:tcPr>
                                  <w:tcW w:w="4500" w:type="dxa"/>
                                  <w:gridSpan w:val="5"/>
                                  <w:tcBorders>
                                    <w:left w:val="nil"/>
                                    <w:bottom w:val="single" w:sz="6" w:space="0" w:color="000000"/>
                                  </w:tcBorders>
                                </w:tcPr>
                                <w:p>
                                  <w:pPr>
                                    <w:pStyle w:val="TableParagraph"/>
                                    <w:rPr>
                                      <w:rFonts w:ascii="Times New Roman"/>
                                      <w:sz w:val="18"/>
                                    </w:rPr>
                                  </w:pPr>
                                </w:p>
                              </w:tc>
                            </w:tr>
                            <w:tr>
                              <w:trPr>
                                <w:trHeight w:val="239" w:hRule="atLeast"/>
                              </w:trPr>
                              <w:tc>
                                <w:tcPr>
                                  <w:tcW w:w="424" w:type="dxa"/>
                                  <w:vMerge/>
                                  <w:tcBorders>
                                    <w:top w:val="nil"/>
                                    <w:left w:val="single" w:sz="12" w:space="0" w:color="000000"/>
                                    <w:bottom w:val="single" w:sz="6" w:space="0" w:color="000000"/>
                                    <w:right w:val="nil"/>
                                  </w:tcBorders>
                                </w:tcPr>
                                <w:p>
                                  <w:pPr>
                                    <w:rPr>
                                      <w:sz w:val="2"/>
                                      <w:szCs w:val="2"/>
                                    </w:rPr>
                                  </w:pPr>
                                </w:p>
                              </w:tc>
                              <w:tc>
                                <w:tcPr>
                                  <w:tcW w:w="412" w:type="dxa"/>
                                  <w:vMerge/>
                                  <w:tcBorders>
                                    <w:top w:val="nil"/>
                                    <w:left w:val="nil"/>
                                    <w:bottom w:val="single" w:sz="6" w:space="0" w:color="000000"/>
                                    <w:right w:val="nil"/>
                                  </w:tcBorders>
                                </w:tcPr>
                                <w:p>
                                  <w:pPr>
                                    <w:rPr>
                                      <w:sz w:val="2"/>
                                      <w:szCs w:val="2"/>
                                    </w:rPr>
                                  </w:pPr>
                                </w:p>
                              </w:tc>
                              <w:tc>
                                <w:tcPr>
                                  <w:tcW w:w="1940" w:type="dxa"/>
                                  <w:gridSpan w:val="4"/>
                                  <w:tcBorders>
                                    <w:top w:val="single" w:sz="6" w:space="0" w:color="000000"/>
                                    <w:left w:val="nil"/>
                                    <w:bottom w:val="single" w:sz="18" w:space="0" w:color="000000"/>
                                    <w:right w:val="single" w:sz="12" w:space="0" w:color="E6EBEB"/>
                                  </w:tcBorders>
                                </w:tcPr>
                                <w:p>
                                  <w:pPr>
                                    <w:pStyle w:val="TableParagraph"/>
                                    <w:spacing w:line="219" w:lineRule="exact"/>
                                    <w:ind w:left="62"/>
                                    <w:rPr>
                                      <w:rFonts w:ascii="Times New Roman"/>
                                      <w:sz w:val="14"/>
                                    </w:rPr>
                                  </w:pPr>
                                  <w:r>
                                    <w:rPr>
                                      <w:rFonts w:ascii="Times New Roman"/>
                                      <w:i/>
                                      <w:color w:val="161A41"/>
                                      <w:sz w:val="21"/>
                                    </w:rPr>
                                    <w:t>I,</w:t>
                                  </w:r>
                                  <w:r>
                                    <w:rPr>
                                      <w:rFonts w:ascii="Times New Roman"/>
                                      <w:i/>
                                      <w:color w:val="161A41"/>
                                      <w:spacing w:val="18"/>
                                      <w:sz w:val="21"/>
                                    </w:rPr>
                                    <w:t> </w:t>
                                  </w:r>
                                  <w:hyperlink r:id="rId66">
                                    <w:r>
                                      <w:rPr>
                                        <w:rFonts w:ascii="Times New Roman"/>
                                        <w:color w:val="8C8C8C"/>
                                        <w:spacing w:val="-2"/>
                                        <w:sz w:val="14"/>
                                      </w:rPr>
                                      <w:t>h</w:t>
                                    </w:r>
                                    <w:r>
                                      <w:rPr>
                                        <w:rFonts w:ascii="Times New Roman"/>
                                        <w:color w:val="596264"/>
                                        <w:spacing w:val="-2"/>
                                        <w:sz w:val="14"/>
                                      </w:rPr>
                                      <w:t>tt</w:t>
                                    </w:r>
                                    <w:r>
                                      <w:rPr>
                                        <w:rFonts w:ascii="Times New Roman"/>
                                        <w:color w:val="757777"/>
                                        <w:spacing w:val="-2"/>
                                        <w:sz w:val="14"/>
                                      </w:rPr>
                                      <w:t>p</w:t>
                                    </w:r>
                                    <w:r>
                                      <w:rPr>
                                        <w:rFonts w:ascii="Times New Roman"/>
                                        <w:color w:val="A8A8A8"/>
                                        <w:spacing w:val="-2"/>
                                        <w:sz w:val="14"/>
                                      </w:rPr>
                                      <w:t>://</w:t>
                                    </w:r>
                                    <w:r>
                                      <w:rPr>
                                        <w:rFonts w:ascii="Times New Roman"/>
                                        <w:color w:val="8C8C8C"/>
                                        <w:spacing w:val="-2"/>
                                        <w:sz w:val="14"/>
                                      </w:rPr>
                                      <w:t>www.</w:t>
                                    </w:r>
                                    <w:r>
                                      <w:rPr>
                                        <w:rFonts w:ascii="Times New Roman"/>
                                        <w:color w:val="363434"/>
                                        <w:spacing w:val="-2"/>
                                        <w:sz w:val="14"/>
                                      </w:rPr>
                                      <w:t>ma</w:t>
                                    </w:r>
                                    <w:r>
                                      <w:rPr>
                                        <w:rFonts w:ascii="Times New Roman"/>
                                        <w:color w:val="596264"/>
                                        <w:spacing w:val="-2"/>
                                        <w:sz w:val="14"/>
                                      </w:rPr>
                                      <w:t>i</w:t>
                                    </w:r>
                                    <w:r>
                                      <w:rPr>
                                        <w:rFonts w:ascii="Times New Roman"/>
                                        <w:color w:val="363434"/>
                                        <w:spacing w:val="-2"/>
                                        <w:sz w:val="14"/>
                                      </w:rPr>
                                      <w:t>ne.gov</w:t>
                                    </w:r>
                                    <w:r>
                                      <w:rPr>
                                        <w:rFonts w:ascii="Times New Roman"/>
                                        <w:color w:val="A8A8A8"/>
                                        <w:spacing w:val="-2"/>
                                        <w:sz w:val="14"/>
                                      </w:rPr>
                                      <w:t>/</w:t>
                                    </w:r>
                                    <w:r>
                                      <w:rPr>
                                        <w:rFonts w:ascii="Times New Roman"/>
                                        <w:color w:val="757777"/>
                                        <w:spacing w:val="-2"/>
                                        <w:sz w:val="14"/>
                                      </w:rPr>
                                      <w:t>mdo</w:t>
                                    </w:r>
                                  </w:hyperlink>
                                </w:p>
                              </w:tc>
                              <w:tc>
                                <w:tcPr>
                                  <w:tcW w:w="2560" w:type="dxa"/>
                                  <w:tcBorders>
                                    <w:top w:val="single" w:sz="6" w:space="0" w:color="000000"/>
                                    <w:left w:val="single" w:sz="12" w:space="0" w:color="E6EBEB"/>
                                    <w:bottom w:val="single" w:sz="18" w:space="0" w:color="000000"/>
                                  </w:tcBorders>
                                </w:tcPr>
                                <w:p>
                                  <w:pPr>
                                    <w:pStyle w:val="TableParagraph"/>
                                    <w:spacing w:before="44"/>
                                    <w:ind w:left="-15"/>
                                    <w:rPr>
                                      <w:rFonts w:ascii="Times New Roman"/>
                                      <w:sz w:val="14"/>
                                    </w:rPr>
                                  </w:pPr>
                                  <w:r>
                                    <w:rPr>
                                      <w:rFonts w:ascii="Times New Roman"/>
                                      <w:color w:val="A8A8A8"/>
                                      <w:spacing w:val="-2"/>
                                      <w:sz w:val="14"/>
                                    </w:rPr>
                                    <w:t>"</w:t>
                                  </w:r>
                                  <w:r>
                                    <w:rPr>
                                      <w:rFonts w:ascii="Times New Roman"/>
                                      <w:color w:val="757777"/>
                                      <w:spacing w:val="-2"/>
                                      <w:sz w:val="14"/>
                                    </w:rPr>
                                    <w:t>marr"',wer</w:t>
                                  </w:r>
                                  <w:r>
                                    <w:rPr>
                                      <w:rFonts w:ascii="Times New Roman"/>
                                      <w:color w:val="A8A8A8"/>
                                      <w:spacing w:val="-2"/>
                                      <w:sz w:val="14"/>
                                    </w:rPr>
                                    <w:t>/</w:t>
                                  </w:r>
                                </w:p>
                              </w:tc>
                            </w:tr>
                            <w:tr>
                              <w:trPr>
                                <w:trHeight w:val="224" w:hRule="atLeast"/>
                              </w:trPr>
                              <w:tc>
                                <w:tcPr>
                                  <w:tcW w:w="424" w:type="dxa"/>
                                  <w:vMerge/>
                                  <w:tcBorders>
                                    <w:top w:val="nil"/>
                                    <w:left w:val="single" w:sz="12" w:space="0" w:color="000000"/>
                                    <w:bottom w:val="single" w:sz="6" w:space="0" w:color="000000"/>
                                    <w:right w:val="nil"/>
                                  </w:tcBorders>
                                </w:tcPr>
                                <w:p>
                                  <w:pPr>
                                    <w:rPr>
                                      <w:sz w:val="2"/>
                                      <w:szCs w:val="2"/>
                                    </w:rPr>
                                  </w:pPr>
                                </w:p>
                              </w:tc>
                              <w:tc>
                                <w:tcPr>
                                  <w:tcW w:w="412" w:type="dxa"/>
                                  <w:vMerge/>
                                  <w:tcBorders>
                                    <w:top w:val="nil"/>
                                    <w:left w:val="nil"/>
                                    <w:bottom w:val="single" w:sz="6" w:space="0" w:color="000000"/>
                                    <w:right w:val="nil"/>
                                  </w:tcBorders>
                                </w:tcPr>
                                <w:p>
                                  <w:pPr>
                                    <w:rPr>
                                      <w:sz w:val="2"/>
                                      <w:szCs w:val="2"/>
                                    </w:rPr>
                                  </w:pPr>
                                </w:p>
                              </w:tc>
                              <w:tc>
                                <w:tcPr>
                                  <w:tcW w:w="421" w:type="dxa"/>
                                  <w:tcBorders>
                                    <w:top w:val="single" w:sz="18" w:space="0" w:color="000000"/>
                                    <w:left w:val="nil"/>
                                    <w:bottom w:val="single" w:sz="6" w:space="0" w:color="000000"/>
                                    <w:right w:val="nil"/>
                                  </w:tcBorders>
                                </w:tcPr>
                                <w:p>
                                  <w:pPr>
                                    <w:pStyle w:val="TableParagraph"/>
                                    <w:spacing w:before="43"/>
                                    <w:ind w:left="74"/>
                                    <w:rPr>
                                      <w:sz w:val="14"/>
                                    </w:rPr>
                                  </w:pPr>
                                  <w:r>
                                    <w:rPr>
                                      <w:color w:val="131313"/>
                                      <w:spacing w:val="-4"/>
                                      <w:sz w:val="14"/>
                                    </w:rPr>
                                    <w:t>View</w:t>
                                  </w:r>
                                </w:p>
                              </w:tc>
                              <w:tc>
                                <w:tcPr>
                                  <w:tcW w:w="666" w:type="dxa"/>
                                  <w:tcBorders>
                                    <w:top w:val="single" w:sz="18" w:space="0" w:color="000000"/>
                                    <w:left w:val="nil"/>
                                    <w:bottom w:val="single" w:sz="6" w:space="0" w:color="000000"/>
                                    <w:right w:val="nil"/>
                                  </w:tcBorders>
                                </w:tcPr>
                                <w:p>
                                  <w:pPr>
                                    <w:pStyle w:val="TableParagraph"/>
                                    <w:spacing w:before="53"/>
                                    <w:ind w:left="99"/>
                                    <w:rPr>
                                      <w:rFonts w:ascii="Times New Roman"/>
                                      <w:sz w:val="13"/>
                                    </w:rPr>
                                  </w:pPr>
                                  <w:r>
                                    <w:rPr>
                                      <w:rFonts w:ascii="Times New Roman"/>
                                      <w:color w:val="131313"/>
                                      <w:spacing w:val="-2"/>
                                      <w:w w:val="105"/>
                                      <w:sz w:val="13"/>
                                    </w:rPr>
                                    <w:t>Favorites</w:t>
                                  </w:r>
                                </w:p>
                              </w:tc>
                              <w:tc>
                                <w:tcPr>
                                  <w:tcW w:w="490" w:type="dxa"/>
                                  <w:tcBorders>
                                    <w:top w:val="single" w:sz="18" w:space="0" w:color="000000"/>
                                    <w:left w:val="nil"/>
                                    <w:bottom w:val="single" w:sz="6" w:space="0" w:color="000000"/>
                                    <w:right w:val="nil"/>
                                  </w:tcBorders>
                                </w:tcPr>
                                <w:p>
                                  <w:pPr>
                                    <w:pStyle w:val="TableParagraph"/>
                                    <w:spacing w:before="53"/>
                                    <w:ind w:left="94"/>
                                    <w:rPr>
                                      <w:rFonts w:ascii="Times New Roman"/>
                                      <w:sz w:val="13"/>
                                    </w:rPr>
                                  </w:pPr>
                                  <w:r>
                                    <w:rPr>
                                      <w:rFonts w:ascii="Times New Roman"/>
                                      <w:color w:val="131313"/>
                                      <w:spacing w:val="-2"/>
                                      <w:w w:val="110"/>
                                      <w:sz w:val="13"/>
                                    </w:rPr>
                                    <w:t>Tools</w:t>
                                  </w:r>
                                </w:p>
                              </w:tc>
                              <w:tc>
                                <w:tcPr>
                                  <w:tcW w:w="363" w:type="dxa"/>
                                  <w:tcBorders>
                                    <w:top w:val="single" w:sz="18" w:space="0" w:color="000000"/>
                                    <w:left w:val="nil"/>
                                    <w:bottom w:val="single" w:sz="6" w:space="0" w:color="000000"/>
                                    <w:right w:val="nil"/>
                                  </w:tcBorders>
                                </w:tcPr>
                                <w:p>
                                  <w:pPr>
                                    <w:pStyle w:val="TableParagraph"/>
                                    <w:spacing w:before="53"/>
                                    <w:ind w:left="101" w:right="-15"/>
                                    <w:rPr>
                                      <w:rFonts w:ascii="Times New Roman"/>
                                      <w:sz w:val="13"/>
                                    </w:rPr>
                                  </w:pPr>
                                  <w:r>
                                    <w:rPr>
                                      <w:rFonts w:ascii="Times New Roman"/>
                                      <w:color w:val="464942"/>
                                      <w:spacing w:val="-4"/>
                                      <w:w w:val="105"/>
                                      <w:sz w:val="13"/>
                                    </w:rPr>
                                    <w:t>Help</w:t>
                                  </w:r>
                                </w:p>
                              </w:tc>
                              <w:tc>
                                <w:tcPr>
                                  <w:tcW w:w="2560" w:type="dxa"/>
                                  <w:tcBorders>
                                    <w:top w:val="single" w:sz="18" w:space="0" w:color="000000"/>
                                    <w:left w:val="nil"/>
                                    <w:bottom w:val="single" w:sz="6" w:space="0" w:color="000000"/>
                                  </w:tcBorders>
                                </w:tcPr>
                                <w:p>
                                  <w:pPr>
                                    <w:pStyle w:val="TableParagraph"/>
                                    <w:rPr>
                                      <w:rFonts w:ascii="Times New Roman"/>
                                      <w:sz w:val="16"/>
                                    </w:rPr>
                                  </w:pPr>
                                </w:p>
                              </w:tc>
                            </w:tr>
                            <w:tr>
                              <w:trPr>
                                <w:trHeight w:val="2496" w:hRule="atLeast"/>
                              </w:trPr>
                              <w:tc>
                                <w:tcPr>
                                  <w:tcW w:w="5336" w:type="dxa"/>
                                  <w:gridSpan w:val="7"/>
                                  <w:tcBorders>
                                    <w:top w:val="single" w:sz="6" w:space="0" w:color="000000"/>
                                    <w:left w:val="single" w:sz="12" w:space="0" w:color="000000"/>
                                    <w:bottom w:val="nil"/>
                                  </w:tcBorders>
                                </w:tcPr>
                                <w:p>
                                  <w:pPr>
                                    <w:pStyle w:val="TableParagraph"/>
                                    <w:numPr>
                                      <w:ilvl w:val="0"/>
                                      <w:numId w:val="24"/>
                                    </w:numPr>
                                    <w:tabs>
                                      <w:tab w:pos="683" w:val="left" w:leader="none"/>
                                    </w:tabs>
                                    <w:spacing w:line="240" w:lineRule="auto" w:before="92" w:after="0"/>
                                    <w:ind w:left="683" w:right="0" w:hanging="277"/>
                                    <w:jc w:val="left"/>
                                    <w:rPr>
                                      <w:b/>
                                      <w:sz w:val="26"/>
                                    </w:rPr>
                                  </w:pPr>
                                  <w:r>
                                    <w:rPr>
                                      <w:b/>
                                      <w:i/>
                                      <w:color w:val="163B6B"/>
                                      <w:w w:val="90"/>
                                      <w:sz w:val="35"/>
                                    </w:rPr>
                                    <w:t>MaineDOT</w:t>
                                  </w:r>
                                  <w:r>
                                    <w:rPr>
                                      <w:b/>
                                      <w:i/>
                                      <w:color w:val="163B6B"/>
                                      <w:spacing w:val="37"/>
                                      <w:sz w:val="35"/>
                                    </w:rPr>
                                    <w:t> </w:t>
                                  </w:r>
                                  <w:r>
                                    <w:rPr>
                                      <w:b/>
                                      <w:color w:val="282326"/>
                                      <w:w w:val="90"/>
                                      <w:sz w:val="26"/>
                                    </w:rPr>
                                    <w:t>Public</w:t>
                                  </w:r>
                                  <w:r>
                                    <w:rPr>
                                      <w:b/>
                                      <w:color w:val="282326"/>
                                      <w:sz w:val="26"/>
                                    </w:rPr>
                                    <w:t> </w:t>
                                  </w:r>
                                  <w:r>
                                    <w:rPr>
                                      <w:b/>
                                      <w:color w:val="282326"/>
                                      <w:w w:val="90"/>
                                      <w:sz w:val="26"/>
                                    </w:rPr>
                                    <w:t>Map</w:t>
                                  </w:r>
                                  <w:r>
                                    <w:rPr>
                                      <w:b/>
                                      <w:color w:val="282326"/>
                                      <w:spacing w:val="-4"/>
                                      <w:sz w:val="26"/>
                                    </w:rPr>
                                    <w:t> </w:t>
                                  </w:r>
                                  <w:r>
                                    <w:rPr>
                                      <w:b/>
                                      <w:color w:val="282326"/>
                                      <w:spacing w:val="-2"/>
                                      <w:w w:val="90"/>
                                      <w:sz w:val="26"/>
                                    </w:rPr>
                                    <w:t>Viewer</w:t>
                                  </w:r>
                                </w:p>
                                <w:p>
                                  <w:pPr>
                                    <w:pStyle w:val="TableParagraph"/>
                                    <w:spacing w:before="333"/>
                                    <w:ind w:left="249"/>
                                    <w:rPr>
                                      <w:sz w:val="16"/>
                                    </w:rPr>
                                  </w:pPr>
                                  <w:r>
                                    <w:rPr>
                                      <w:color w:val="A8A8A8"/>
                                      <w:spacing w:val="-2"/>
                                      <w:sz w:val="16"/>
                                    </w:rPr>
                                    <w:t>Search</w:t>
                                  </w:r>
                                </w:p>
                              </w:tc>
                            </w:tr>
                          </w:tbl>
                          <w:p>
                            <w:pPr>
                              <w:pStyle w:val="BodyText"/>
                            </w:pPr>
                          </w:p>
                        </w:txbxContent>
                      </wps:txbx>
                      <wps:bodyPr wrap="square" lIns="0" tIns="0" rIns="0" bIns="0" rtlCol="0">
                        <a:noAutofit/>
                      </wps:bodyPr>
                    </wps:wsp>
                  </a:graphicData>
                </a:graphic>
              </wp:anchor>
            </w:drawing>
          </mc:Choice>
          <mc:Fallback>
            <w:pict>
              <v:shape style="position:absolute;margin-left:81.492363pt;margin-top:-34.927971pt;width:274.05pt;height:166pt;mso-position-horizontal-relative:page;mso-position-vertical-relative:paragraph;z-index:15741440" type="#_x0000_t202" id="docshape132"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4"/>
                        <w:gridCol w:w="412"/>
                        <w:gridCol w:w="421"/>
                        <w:gridCol w:w="666"/>
                        <w:gridCol w:w="490"/>
                        <w:gridCol w:w="363"/>
                        <w:gridCol w:w="2560"/>
                      </w:tblGrid>
                      <w:tr>
                        <w:trPr>
                          <w:trHeight w:val="266" w:hRule="atLeast"/>
                        </w:trPr>
                        <w:tc>
                          <w:tcPr>
                            <w:tcW w:w="424" w:type="dxa"/>
                            <w:vMerge w:val="restart"/>
                            <w:tcBorders>
                              <w:left w:val="single" w:sz="12" w:space="0" w:color="000000"/>
                              <w:bottom w:val="single" w:sz="6" w:space="0" w:color="000000"/>
                              <w:right w:val="nil"/>
                            </w:tcBorders>
                          </w:tcPr>
                          <w:p>
                            <w:pPr>
                              <w:pStyle w:val="TableParagraph"/>
                              <w:rPr>
                                <w:sz w:val="14"/>
                              </w:rPr>
                            </w:pPr>
                          </w:p>
                          <w:p>
                            <w:pPr>
                              <w:pStyle w:val="TableParagraph"/>
                              <w:rPr>
                                <w:sz w:val="14"/>
                              </w:rPr>
                            </w:pPr>
                          </w:p>
                          <w:p>
                            <w:pPr>
                              <w:pStyle w:val="TableParagraph"/>
                              <w:rPr>
                                <w:sz w:val="14"/>
                              </w:rPr>
                            </w:pPr>
                          </w:p>
                          <w:p>
                            <w:pPr>
                              <w:pStyle w:val="TableParagraph"/>
                              <w:spacing w:before="8"/>
                              <w:rPr>
                                <w:sz w:val="11"/>
                              </w:rPr>
                            </w:pPr>
                          </w:p>
                          <w:p>
                            <w:pPr>
                              <w:pStyle w:val="TableParagraph"/>
                              <w:spacing w:before="1"/>
                              <w:ind w:left="139"/>
                              <w:rPr>
                                <w:rFonts w:ascii="Times New Roman"/>
                                <w:sz w:val="13"/>
                              </w:rPr>
                            </w:pPr>
                            <w:r>
                              <w:rPr>
                                <w:rFonts w:ascii="Times New Roman"/>
                                <w:color w:val="131313"/>
                                <w:spacing w:val="-4"/>
                                <w:sz w:val="13"/>
                              </w:rPr>
                              <w:t>File</w:t>
                            </w:r>
                          </w:p>
                        </w:tc>
                        <w:tc>
                          <w:tcPr>
                            <w:tcW w:w="412" w:type="dxa"/>
                            <w:vMerge w:val="restart"/>
                            <w:tcBorders>
                              <w:left w:val="nil"/>
                              <w:bottom w:val="single" w:sz="6" w:space="0" w:color="000000"/>
                              <w:right w:val="nil"/>
                            </w:tcBorders>
                          </w:tcPr>
                          <w:p>
                            <w:pPr>
                              <w:pStyle w:val="TableParagraph"/>
                              <w:rPr>
                                <w:sz w:val="14"/>
                              </w:rPr>
                            </w:pPr>
                          </w:p>
                          <w:p>
                            <w:pPr>
                              <w:pStyle w:val="TableParagraph"/>
                              <w:rPr>
                                <w:sz w:val="14"/>
                              </w:rPr>
                            </w:pPr>
                          </w:p>
                          <w:p>
                            <w:pPr>
                              <w:pStyle w:val="TableParagraph"/>
                              <w:rPr>
                                <w:sz w:val="14"/>
                              </w:rPr>
                            </w:pPr>
                          </w:p>
                          <w:p>
                            <w:pPr>
                              <w:pStyle w:val="TableParagraph"/>
                              <w:spacing w:before="8"/>
                              <w:rPr>
                                <w:sz w:val="11"/>
                              </w:rPr>
                            </w:pPr>
                          </w:p>
                          <w:p>
                            <w:pPr>
                              <w:pStyle w:val="TableParagraph"/>
                              <w:spacing w:before="1"/>
                              <w:ind w:left="99"/>
                              <w:rPr>
                                <w:rFonts w:ascii="Times New Roman"/>
                                <w:sz w:val="13"/>
                              </w:rPr>
                            </w:pPr>
                            <w:r>
                              <w:rPr>
                                <w:rFonts w:ascii="Times New Roman"/>
                                <w:color w:val="131313"/>
                                <w:spacing w:val="-4"/>
                                <w:sz w:val="13"/>
                              </w:rPr>
                              <w:t>Edit</w:t>
                            </w:r>
                          </w:p>
                        </w:tc>
                        <w:tc>
                          <w:tcPr>
                            <w:tcW w:w="4500" w:type="dxa"/>
                            <w:gridSpan w:val="5"/>
                            <w:tcBorders>
                              <w:left w:val="nil"/>
                              <w:bottom w:val="single" w:sz="6" w:space="0" w:color="000000"/>
                            </w:tcBorders>
                          </w:tcPr>
                          <w:p>
                            <w:pPr>
                              <w:pStyle w:val="TableParagraph"/>
                              <w:rPr>
                                <w:rFonts w:ascii="Times New Roman"/>
                                <w:sz w:val="18"/>
                              </w:rPr>
                            </w:pPr>
                          </w:p>
                        </w:tc>
                      </w:tr>
                      <w:tr>
                        <w:trPr>
                          <w:trHeight w:val="239" w:hRule="atLeast"/>
                        </w:trPr>
                        <w:tc>
                          <w:tcPr>
                            <w:tcW w:w="424" w:type="dxa"/>
                            <w:vMerge/>
                            <w:tcBorders>
                              <w:top w:val="nil"/>
                              <w:left w:val="single" w:sz="12" w:space="0" w:color="000000"/>
                              <w:bottom w:val="single" w:sz="6" w:space="0" w:color="000000"/>
                              <w:right w:val="nil"/>
                            </w:tcBorders>
                          </w:tcPr>
                          <w:p>
                            <w:pPr>
                              <w:rPr>
                                <w:sz w:val="2"/>
                                <w:szCs w:val="2"/>
                              </w:rPr>
                            </w:pPr>
                          </w:p>
                        </w:tc>
                        <w:tc>
                          <w:tcPr>
                            <w:tcW w:w="412" w:type="dxa"/>
                            <w:vMerge/>
                            <w:tcBorders>
                              <w:top w:val="nil"/>
                              <w:left w:val="nil"/>
                              <w:bottom w:val="single" w:sz="6" w:space="0" w:color="000000"/>
                              <w:right w:val="nil"/>
                            </w:tcBorders>
                          </w:tcPr>
                          <w:p>
                            <w:pPr>
                              <w:rPr>
                                <w:sz w:val="2"/>
                                <w:szCs w:val="2"/>
                              </w:rPr>
                            </w:pPr>
                          </w:p>
                        </w:tc>
                        <w:tc>
                          <w:tcPr>
                            <w:tcW w:w="1940" w:type="dxa"/>
                            <w:gridSpan w:val="4"/>
                            <w:tcBorders>
                              <w:top w:val="single" w:sz="6" w:space="0" w:color="000000"/>
                              <w:left w:val="nil"/>
                              <w:bottom w:val="single" w:sz="18" w:space="0" w:color="000000"/>
                              <w:right w:val="single" w:sz="12" w:space="0" w:color="E6EBEB"/>
                            </w:tcBorders>
                          </w:tcPr>
                          <w:p>
                            <w:pPr>
                              <w:pStyle w:val="TableParagraph"/>
                              <w:spacing w:line="219" w:lineRule="exact"/>
                              <w:ind w:left="62"/>
                              <w:rPr>
                                <w:rFonts w:ascii="Times New Roman"/>
                                <w:sz w:val="14"/>
                              </w:rPr>
                            </w:pPr>
                            <w:r>
                              <w:rPr>
                                <w:rFonts w:ascii="Times New Roman"/>
                                <w:i/>
                                <w:color w:val="161A41"/>
                                <w:sz w:val="21"/>
                              </w:rPr>
                              <w:t>I,</w:t>
                            </w:r>
                            <w:r>
                              <w:rPr>
                                <w:rFonts w:ascii="Times New Roman"/>
                                <w:i/>
                                <w:color w:val="161A41"/>
                                <w:spacing w:val="18"/>
                                <w:sz w:val="21"/>
                              </w:rPr>
                              <w:t> </w:t>
                            </w:r>
                            <w:hyperlink r:id="rId66">
                              <w:r>
                                <w:rPr>
                                  <w:rFonts w:ascii="Times New Roman"/>
                                  <w:color w:val="8C8C8C"/>
                                  <w:spacing w:val="-2"/>
                                  <w:sz w:val="14"/>
                                </w:rPr>
                                <w:t>h</w:t>
                              </w:r>
                              <w:r>
                                <w:rPr>
                                  <w:rFonts w:ascii="Times New Roman"/>
                                  <w:color w:val="596264"/>
                                  <w:spacing w:val="-2"/>
                                  <w:sz w:val="14"/>
                                </w:rPr>
                                <w:t>tt</w:t>
                              </w:r>
                              <w:r>
                                <w:rPr>
                                  <w:rFonts w:ascii="Times New Roman"/>
                                  <w:color w:val="757777"/>
                                  <w:spacing w:val="-2"/>
                                  <w:sz w:val="14"/>
                                </w:rPr>
                                <w:t>p</w:t>
                              </w:r>
                              <w:r>
                                <w:rPr>
                                  <w:rFonts w:ascii="Times New Roman"/>
                                  <w:color w:val="A8A8A8"/>
                                  <w:spacing w:val="-2"/>
                                  <w:sz w:val="14"/>
                                </w:rPr>
                                <w:t>://</w:t>
                              </w:r>
                              <w:r>
                                <w:rPr>
                                  <w:rFonts w:ascii="Times New Roman"/>
                                  <w:color w:val="8C8C8C"/>
                                  <w:spacing w:val="-2"/>
                                  <w:sz w:val="14"/>
                                </w:rPr>
                                <w:t>www.</w:t>
                              </w:r>
                              <w:r>
                                <w:rPr>
                                  <w:rFonts w:ascii="Times New Roman"/>
                                  <w:color w:val="363434"/>
                                  <w:spacing w:val="-2"/>
                                  <w:sz w:val="14"/>
                                </w:rPr>
                                <w:t>ma</w:t>
                              </w:r>
                              <w:r>
                                <w:rPr>
                                  <w:rFonts w:ascii="Times New Roman"/>
                                  <w:color w:val="596264"/>
                                  <w:spacing w:val="-2"/>
                                  <w:sz w:val="14"/>
                                </w:rPr>
                                <w:t>i</w:t>
                              </w:r>
                              <w:r>
                                <w:rPr>
                                  <w:rFonts w:ascii="Times New Roman"/>
                                  <w:color w:val="363434"/>
                                  <w:spacing w:val="-2"/>
                                  <w:sz w:val="14"/>
                                </w:rPr>
                                <w:t>ne.gov</w:t>
                              </w:r>
                              <w:r>
                                <w:rPr>
                                  <w:rFonts w:ascii="Times New Roman"/>
                                  <w:color w:val="A8A8A8"/>
                                  <w:spacing w:val="-2"/>
                                  <w:sz w:val="14"/>
                                </w:rPr>
                                <w:t>/</w:t>
                              </w:r>
                              <w:r>
                                <w:rPr>
                                  <w:rFonts w:ascii="Times New Roman"/>
                                  <w:color w:val="757777"/>
                                  <w:spacing w:val="-2"/>
                                  <w:sz w:val="14"/>
                                </w:rPr>
                                <w:t>mdo</w:t>
                              </w:r>
                            </w:hyperlink>
                          </w:p>
                        </w:tc>
                        <w:tc>
                          <w:tcPr>
                            <w:tcW w:w="2560" w:type="dxa"/>
                            <w:tcBorders>
                              <w:top w:val="single" w:sz="6" w:space="0" w:color="000000"/>
                              <w:left w:val="single" w:sz="12" w:space="0" w:color="E6EBEB"/>
                              <w:bottom w:val="single" w:sz="18" w:space="0" w:color="000000"/>
                            </w:tcBorders>
                          </w:tcPr>
                          <w:p>
                            <w:pPr>
                              <w:pStyle w:val="TableParagraph"/>
                              <w:spacing w:before="44"/>
                              <w:ind w:left="-15"/>
                              <w:rPr>
                                <w:rFonts w:ascii="Times New Roman"/>
                                <w:sz w:val="14"/>
                              </w:rPr>
                            </w:pPr>
                            <w:r>
                              <w:rPr>
                                <w:rFonts w:ascii="Times New Roman"/>
                                <w:color w:val="A8A8A8"/>
                                <w:spacing w:val="-2"/>
                                <w:sz w:val="14"/>
                              </w:rPr>
                              <w:t>"</w:t>
                            </w:r>
                            <w:r>
                              <w:rPr>
                                <w:rFonts w:ascii="Times New Roman"/>
                                <w:color w:val="757777"/>
                                <w:spacing w:val="-2"/>
                                <w:sz w:val="14"/>
                              </w:rPr>
                              <w:t>marr"',wer</w:t>
                            </w:r>
                            <w:r>
                              <w:rPr>
                                <w:rFonts w:ascii="Times New Roman"/>
                                <w:color w:val="A8A8A8"/>
                                <w:spacing w:val="-2"/>
                                <w:sz w:val="14"/>
                              </w:rPr>
                              <w:t>/</w:t>
                            </w:r>
                          </w:p>
                        </w:tc>
                      </w:tr>
                      <w:tr>
                        <w:trPr>
                          <w:trHeight w:val="224" w:hRule="atLeast"/>
                        </w:trPr>
                        <w:tc>
                          <w:tcPr>
                            <w:tcW w:w="424" w:type="dxa"/>
                            <w:vMerge/>
                            <w:tcBorders>
                              <w:top w:val="nil"/>
                              <w:left w:val="single" w:sz="12" w:space="0" w:color="000000"/>
                              <w:bottom w:val="single" w:sz="6" w:space="0" w:color="000000"/>
                              <w:right w:val="nil"/>
                            </w:tcBorders>
                          </w:tcPr>
                          <w:p>
                            <w:pPr>
                              <w:rPr>
                                <w:sz w:val="2"/>
                                <w:szCs w:val="2"/>
                              </w:rPr>
                            </w:pPr>
                          </w:p>
                        </w:tc>
                        <w:tc>
                          <w:tcPr>
                            <w:tcW w:w="412" w:type="dxa"/>
                            <w:vMerge/>
                            <w:tcBorders>
                              <w:top w:val="nil"/>
                              <w:left w:val="nil"/>
                              <w:bottom w:val="single" w:sz="6" w:space="0" w:color="000000"/>
                              <w:right w:val="nil"/>
                            </w:tcBorders>
                          </w:tcPr>
                          <w:p>
                            <w:pPr>
                              <w:rPr>
                                <w:sz w:val="2"/>
                                <w:szCs w:val="2"/>
                              </w:rPr>
                            </w:pPr>
                          </w:p>
                        </w:tc>
                        <w:tc>
                          <w:tcPr>
                            <w:tcW w:w="421" w:type="dxa"/>
                            <w:tcBorders>
                              <w:top w:val="single" w:sz="18" w:space="0" w:color="000000"/>
                              <w:left w:val="nil"/>
                              <w:bottom w:val="single" w:sz="6" w:space="0" w:color="000000"/>
                              <w:right w:val="nil"/>
                            </w:tcBorders>
                          </w:tcPr>
                          <w:p>
                            <w:pPr>
                              <w:pStyle w:val="TableParagraph"/>
                              <w:spacing w:before="43"/>
                              <w:ind w:left="74"/>
                              <w:rPr>
                                <w:sz w:val="14"/>
                              </w:rPr>
                            </w:pPr>
                            <w:r>
                              <w:rPr>
                                <w:color w:val="131313"/>
                                <w:spacing w:val="-4"/>
                                <w:sz w:val="14"/>
                              </w:rPr>
                              <w:t>View</w:t>
                            </w:r>
                          </w:p>
                        </w:tc>
                        <w:tc>
                          <w:tcPr>
                            <w:tcW w:w="666" w:type="dxa"/>
                            <w:tcBorders>
                              <w:top w:val="single" w:sz="18" w:space="0" w:color="000000"/>
                              <w:left w:val="nil"/>
                              <w:bottom w:val="single" w:sz="6" w:space="0" w:color="000000"/>
                              <w:right w:val="nil"/>
                            </w:tcBorders>
                          </w:tcPr>
                          <w:p>
                            <w:pPr>
                              <w:pStyle w:val="TableParagraph"/>
                              <w:spacing w:before="53"/>
                              <w:ind w:left="99"/>
                              <w:rPr>
                                <w:rFonts w:ascii="Times New Roman"/>
                                <w:sz w:val="13"/>
                              </w:rPr>
                            </w:pPr>
                            <w:r>
                              <w:rPr>
                                <w:rFonts w:ascii="Times New Roman"/>
                                <w:color w:val="131313"/>
                                <w:spacing w:val="-2"/>
                                <w:w w:val="105"/>
                                <w:sz w:val="13"/>
                              </w:rPr>
                              <w:t>Favorites</w:t>
                            </w:r>
                          </w:p>
                        </w:tc>
                        <w:tc>
                          <w:tcPr>
                            <w:tcW w:w="490" w:type="dxa"/>
                            <w:tcBorders>
                              <w:top w:val="single" w:sz="18" w:space="0" w:color="000000"/>
                              <w:left w:val="nil"/>
                              <w:bottom w:val="single" w:sz="6" w:space="0" w:color="000000"/>
                              <w:right w:val="nil"/>
                            </w:tcBorders>
                          </w:tcPr>
                          <w:p>
                            <w:pPr>
                              <w:pStyle w:val="TableParagraph"/>
                              <w:spacing w:before="53"/>
                              <w:ind w:left="94"/>
                              <w:rPr>
                                <w:rFonts w:ascii="Times New Roman"/>
                                <w:sz w:val="13"/>
                              </w:rPr>
                            </w:pPr>
                            <w:r>
                              <w:rPr>
                                <w:rFonts w:ascii="Times New Roman"/>
                                <w:color w:val="131313"/>
                                <w:spacing w:val="-2"/>
                                <w:w w:val="110"/>
                                <w:sz w:val="13"/>
                              </w:rPr>
                              <w:t>Tools</w:t>
                            </w:r>
                          </w:p>
                        </w:tc>
                        <w:tc>
                          <w:tcPr>
                            <w:tcW w:w="363" w:type="dxa"/>
                            <w:tcBorders>
                              <w:top w:val="single" w:sz="18" w:space="0" w:color="000000"/>
                              <w:left w:val="nil"/>
                              <w:bottom w:val="single" w:sz="6" w:space="0" w:color="000000"/>
                              <w:right w:val="nil"/>
                            </w:tcBorders>
                          </w:tcPr>
                          <w:p>
                            <w:pPr>
                              <w:pStyle w:val="TableParagraph"/>
                              <w:spacing w:before="53"/>
                              <w:ind w:left="101" w:right="-15"/>
                              <w:rPr>
                                <w:rFonts w:ascii="Times New Roman"/>
                                <w:sz w:val="13"/>
                              </w:rPr>
                            </w:pPr>
                            <w:r>
                              <w:rPr>
                                <w:rFonts w:ascii="Times New Roman"/>
                                <w:color w:val="464942"/>
                                <w:spacing w:val="-4"/>
                                <w:w w:val="105"/>
                                <w:sz w:val="13"/>
                              </w:rPr>
                              <w:t>Help</w:t>
                            </w:r>
                          </w:p>
                        </w:tc>
                        <w:tc>
                          <w:tcPr>
                            <w:tcW w:w="2560" w:type="dxa"/>
                            <w:tcBorders>
                              <w:top w:val="single" w:sz="18" w:space="0" w:color="000000"/>
                              <w:left w:val="nil"/>
                              <w:bottom w:val="single" w:sz="6" w:space="0" w:color="000000"/>
                            </w:tcBorders>
                          </w:tcPr>
                          <w:p>
                            <w:pPr>
                              <w:pStyle w:val="TableParagraph"/>
                              <w:rPr>
                                <w:rFonts w:ascii="Times New Roman"/>
                                <w:sz w:val="16"/>
                              </w:rPr>
                            </w:pPr>
                          </w:p>
                        </w:tc>
                      </w:tr>
                      <w:tr>
                        <w:trPr>
                          <w:trHeight w:val="2496" w:hRule="atLeast"/>
                        </w:trPr>
                        <w:tc>
                          <w:tcPr>
                            <w:tcW w:w="5336" w:type="dxa"/>
                            <w:gridSpan w:val="7"/>
                            <w:tcBorders>
                              <w:top w:val="single" w:sz="6" w:space="0" w:color="000000"/>
                              <w:left w:val="single" w:sz="12" w:space="0" w:color="000000"/>
                              <w:bottom w:val="nil"/>
                            </w:tcBorders>
                          </w:tcPr>
                          <w:p>
                            <w:pPr>
                              <w:pStyle w:val="TableParagraph"/>
                              <w:numPr>
                                <w:ilvl w:val="0"/>
                                <w:numId w:val="24"/>
                              </w:numPr>
                              <w:tabs>
                                <w:tab w:pos="683" w:val="left" w:leader="none"/>
                              </w:tabs>
                              <w:spacing w:line="240" w:lineRule="auto" w:before="92" w:after="0"/>
                              <w:ind w:left="683" w:right="0" w:hanging="277"/>
                              <w:jc w:val="left"/>
                              <w:rPr>
                                <w:b/>
                                <w:sz w:val="26"/>
                              </w:rPr>
                            </w:pPr>
                            <w:r>
                              <w:rPr>
                                <w:b/>
                                <w:i/>
                                <w:color w:val="163B6B"/>
                                <w:w w:val="90"/>
                                <w:sz w:val="35"/>
                              </w:rPr>
                              <w:t>MaineDOT</w:t>
                            </w:r>
                            <w:r>
                              <w:rPr>
                                <w:b/>
                                <w:i/>
                                <w:color w:val="163B6B"/>
                                <w:spacing w:val="37"/>
                                <w:sz w:val="35"/>
                              </w:rPr>
                              <w:t> </w:t>
                            </w:r>
                            <w:r>
                              <w:rPr>
                                <w:b/>
                                <w:color w:val="282326"/>
                                <w:w w:val="90"/>
                                <w:sz w:val="26"/>
                              </w:rPr>
                              <w:t>Public</w:t>
                            </w:r>
                            <w:r>
                              <w:rPr>
                                <w:b/>
                                <w:color w:val="282326"/>
                                <w:sz w:val="26"/>
                              </w:rPr>
                              <w:t> </w:t>
                            </w:r>
                            <w:r>
                              <w:rPr>
                                <w:b/>
                                <w:color w:val="282326"/>
                                <w:w w:val="90"/>
                                <w:sz w:val="26"/>
                              </w:rPr>
                              <w:t>Map</w:t>
                            </w:r>
                            <w:r>
                              <w:rPr>
                                <w:b/>
                                <w:color w:val="282326"/>
                                <w:spacing w:val="-4"/>
                                <w:sz w:val="26"/>
                              </w:rPr>
                              <w:t> </w:t>
                            </w:r>
                            <w:r>
                              <w:rPr>
                                <w:b/>
                                <w:color w:val="282326"/>
                                <w:spacing w:val="-2"/>
                                <w:w w:val="90"/>
                                <w:sz w:val="26"/>
                              </w:rPr>
                              <w:t>Viewer</w:t>
                            </w:r>
                          </w:p>
                          <w:p>
                            <w:pPr>
                              <w:pStyle w:val="TableParagraph"/>
                              <w:spacing w:before="333"/>
                              <w:ind w:left="249"/>
                              <w:rPr>
                                <w:sz w:val="16"/>
                              </w:rPr>
                            </w:pPr>
                            <w:r>
                              <w:rPr>
                                <w:color w:val="A8A8A8"/>
                                <w:spacing w:val="-2"/>
                                <w:sz w:val="16"/>
                              </w:rPr>
                              <w:t>Search</w:t>
                            </w:r>
                          </w:p>
                        </w:tc>
                      </w:tr>
                    </w:tbl>
                    <w:p>
                      <w:pPr>
                        <w:pStyle w:val="BodyText"/>
                      </w:pPr>
                    </w:p>
                  </w:txbxContent>
                </v:textbox>
                <w10:wrap type="none"/>
              </v:shape>
            </w:pict>
          </mc:Fallback>
        </mc:AlternateContent>
      </w:r>
      <w:r>
        <w:rPr/>
        <w:drawing>
          <wp:anchor distT="0" distB="0" distL="0" distR="0" allowOverlap="1" layoutInCell="1" locked="0" behindDoc="0" simplePos="0" relativeHeight="15741952">
            <wp:simplePos x="0" y="0"/>
            <wp:positionH relativeFrom="page">
              <wp:posOffset>3736604</wp:posOffset>
            </wp:positionH>
            <wp:positionV relativeFrom="paragraph">
              <wp:posOffset>493285</wp:posOffset>
            </wp:positionV>
            <wp:extent cx="36633" cy="402823"/>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67" cstate="print"/>
                    <a:stretch>
                      <a:fillRect/>
                    </a:stretch>
                  </pic:blipFill>
                  <pic:spPr>
                    <a:xfrm>
                      <a:off x="0" y="0"/>
                      <a:ext cx="36633" cy="402823"/>
                    </a:xfrm>
                    <a:prstGeom prst="rect">
                      <a:avLst/>
                    </a:prstGeom>
                  </pic:spPr>
                </pic:pic>
              </a:graphicData>
            </a:graphic>
          </wp:anchor>
        </w:drawing>
      </w:r>
      <w:r>
        <w:rPr>
          <w:rFonts w:ascii="Arial"/>
          <w:color w:val="131313"/>
          <w:w w:val="105"/>
          <w:sz w:val="19"/>
        </w:rPr>
        <w:t>Use</w:t>
      </w:r>
      <w:r>
        <w:rPr>
          <w:rFonts w:ascii="Arial"/>
          <w:color w:val="131313"/>
          <w:spacing w:val="-14"/>
          <w:w w:val="105"/>
          <w:sz w:val="19"/>
        </w:rPr>
        <w:t> </w:t>
      </w:r>
      <w:r>
        <w:rPr>
          <w:rFonts w:ascii="Arial"/>
          <w:color w:val="131313"/>
          <w:w w:val="105"/>
          <w:sz w:val="19"/>
        </w:rPr>
        <w:t>the</w:t>
      </w:r>
      <w:r>
        <w:rPr>
          <w:rFonts w:ascii="Arial"/>
          <w:color w:val="131313"/>
          <w:spacing w:val="7"/>
          <w:w w:val="105"/>
          <w:sz w:val="19"/>
        </w:rPr>
        <w:t> </w:t>
      </w:r>
      <w:r>
        <w:rPr>
          <w:rFonts w:ascii="Arial"/>
          <w:b/>
          <w:color w:val="131313"/>
          <w:w w:val="105"/>
          <w:sz w:val="19"/>
        </w:rPr>
        <w:t>"Search"</w:t>
      </w:r>
      <w:r>
        <w:rPr>
          <w:rFonts w:ascii="Arial"/>
          <w:b/>
          <w:color w:val="131313"/>
          <w:spacing w:val="-14"/>
          <w:w w:val="105"/>
          <w:sz w:val="19"/>
        </w:rPr>
        <w:t> </w:t>
      </w:r>
      <w:r>
        <w:rPr>
          <w:rFonts w:ascii="Arial"/>
          <w:color w:val="131313"/>
          <w:w w:val="105"/>
          <w:sz w:val="19"/>
        </w:rPr>
        <w:t>text</w:t>
      </w:r>
      <w:r>
        <w:rPr>
          <w:rFonts w:ascii="Arial"/>
          <w:color w:val="131313"/>
          <w:spacing w:val="-14"/>
          <w:w w:val="105"/>
          <w:sz w:val="19"/>
        </w:rPr>
        <w:t> </w:t>
      </w:r>
      <w:r>
        <w:rPr>
          <w:rFonts w:ascii="Arial"/>
          <w:color w:val="131313"/>
          <w:w w:val="105"/>
          <w:sz w:val="19"/>
        </w:rPr>
        <w:t>box</w:t>
      </w:r>
      <w:r>
        <w:rPr>
          <w:rFonts w:ascii="Arial"/>
          <w:color w:val="131313"/>
          <w:spacing w:val="-14"/>
          <w:w w:val="105"/>
          <w:sz w:val="19"/>
        </w:rPr>
        <w:t> </w:t>
      </w:r>
      <w:r>
        <w:rPr>
          <w:rFonts w:ascii="Arial"/>
          <w:color w:val="131313"/>
          <w:w w:val="105"/>
          <w:sz w:val="19"/>
        </w:rPr>
        <w:t>located</w:t>
      </w:r>
      <w:r>
        <w:rPr>
          <w:rFonts w:ascii="Arial"/>
          <w:color w:val="131313"/>
          <w:spacing w:val="-10"/>
          <w:w w:val="105"/>
          <w:sz w:val="19"/>
        </w:rPr>
        <w:t> </w:t>
      </w:r>
      <w:r>
        <w:rPr>
          <w:rFonts w:ascii="Arial"/>
          <w:color w:val="131313"/>
          <w:w w:val="105"/>
          <w:sz w:val="19"/>
        </w:rPr>
        <w:t>in the upper left corner of the Map </w:t>
      </w:r>
      <w:r>
        <w:rPr>
          <w:rFonts w:ascii="Arial"/>
          <w:color w:val="131313"/>
          <w:spacing w:val="-2"/>
          <w:w w:val="105"/>
          <w:sz w:val="19"/>
        </w:rPr>
        <w:t>Viewer</w:t>
      </w:r>
      <w:r>
        <w:rPr>
          <w:rFonts w:ascii="Arial"/>
          <w:color w:val="131313"/>
          <w:spacing w:val="-12"/>
          <w:w w:val="105"/>
          <w:sz w:val="19"/>
        </w:rPr>
        <w:t> </w:t>
      </w:r>
      <w:r>
        <w:rPr>
          <w:rFonts w:ascii="Arial"/>
          <w:color w:val="131313"/>
          <w:spacing w:val="-2"/>
          <w:w w:val="105"/>
          <w:sz w:val="19"/>
        </w:rPr>
        <w:t>screen</w:t>
      </w:r>
      <w:r>
        <w:rPr>
          <w:rFonts w:ascii="Arial"/>
          <w:color w:val="131313"/>
          <w:spacing w:val="-12"/>
          <w:w w:val="105"/>
          <w:sz w:val="19"/>
        </w:rPr>
        <w:t> </w:t>
      </w:r>
      <w:r>
        <w:rPr>
          <w:rFonts w:ascii="Arial"/>
          <w:color w:val="131313"/>
          <w:spacing w:val="-2"/>
          <w:w w:val="105"/>
          <w:sz w:val="19"/>
        </w:rPr>
        <w:t>to</w:t>
      </w:r>
      <w:r>
        <w:rPr>
          <w:rFonts w:ascii="Arial"/>
          <w:color w:val="131313"/>
          <w:spacing w:val="-5"/>
          <w:w w:val="105"/>
          <w:sz w:val="19"/>
        </w:rPr>
        <w:t> </w:t>
      </w:r>
      <w:r>
        <w:rPr>
          <w:rFonts w:ascii="Arial"/>
          <w:color w:val="131313"/>
          <w:spacing w:val="-2"/>
          <w:w w:val="105"/>
          <w:sz w:val="19"/>
        </w:rPr>
        <w:t>zoom</w:t>
      </w:r>
      <w:r>
        <w:rPr>
          <w:rFonts w:ascii="Arial"/>
          <w:color w:val="131313"/>
          <w:spacing w:val="-12"/>
          <w:w w:val="105"/>
          <w:sz w:val="19"/>
        </w:rPr>
        <w:t> </w:t>
      </w:r>
      <w:r>
        <w:rPr>
          <w:rFonts w:ascii="Arial"/>
          <w:color w:val="131313"/>
          <w:spacing w:val="-2"/>
          <w:w w:val="105"/>
          <w:sz w:val="19"/>
        </w:rPr>
        <w:t>to</w:t>
      </w:r>
      <w:r>
        <w:rPr>
          <w:rFonts w:ascii="Arial"/>
          <w:color w:val="131313"/>
          <w:spacing w:val="-3"/>
          <w:w w:val="105"/>
          <w:sz w:val="19"/>
        </w:rPr>
        <w:t> </w:t>
      </w:r>
      <w:r>
        <w:rPr>
          <w:rFonts w:ascii="Arial"/>
          <w:color w:val="131313"/>
          <w:spacing w:val="-2"/>
          <w:w w:val="105"/>
          <w:sz w:val="19"/>
        </w:rPr>
        <w:t>the</w:t>
      </w:r>
      <w:r>
        <w:rPr>
          <w:rFonts w:ascii="Arial"/>
          <w:color w:val="131313"/>
          <w:spacing w:val="-11"/>
          <w:w w:val="105"/>
          <w:sz w:val="19"/>
        </w:rPr>
        <w:t> </w:t>
      </w:r>
      <w:r>
        <w:rPr>
          <w:rFonts w:ascii="Arial"/>
          <w:color w:val="131313"/>
          <w:spacing w:val="-2"/>
          <w:w w:val="105"/>
          <w:sz w:val="19"/>
        </w:rPr>
        <w:t>location </w:t>
      </w:r>
      <w:r>
        <w:rPr>
          <w:rFonts w:ascii="Arial"/>
          <w:color w:val="131313"/>
          <w:w w:val="105"/>
          <w:sz w:val="19"/>
        </w:rPr>
        <w:t>of your project.</w:t>
      </w:r>
    </w:p>
    <w:p>
      <w:pPr>
        <w:pStyle w:val="BodyText"/>
        <w:spacing w:before="7"/>
        <w:rPr>
          <w:sz w:val="22"/>
        </w:rPr>
      </w:pPr>
    </w:p>
    <w:p>
      <w:pPr>
        <w:spacing w:before="0"/>
        <w:ind w:left="7166" w:right="0" w:firstLine="0"/>
        <w:jc w:val="left"/>
        <w:rPr>
          <w:rFonts w:ascii="Arial"/>
          <w:sz w:val="19"/>
        </w:rPr>
      </w:pPr>
      <w:r>
        <w:rPr/>
        <w:drawing>
          <wp:anchor distT="0" distB="0" distL="0" distR="0" allowOverlap="1" layoutInCell="1" locked="0" behindDoc="0" simplePos="0" relativeHeight="15739904">
            <wp:simplePos x="0" y="0"/>
            <wp:positionH relativeFrom="page">
              <wp:posOffset>3931982</wp:posOffset>
            </wp:positionH>
            <wp:positionV relativeFrom="paragraph">
              <wp:posOffset>290166</wp:posOffset>
            </wp:positionV>
            <wp:extent cx="561711" cy="366203"/>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8" cstate="print"/>
                    <a:stretch>
                      <a:fillRect/>
                    </a:stretch>
                  </pic:blipFill>
                  <pic:spPr>
                    <a:xfrm>
                      <a:off x="0" y="0"/>
                      <a:ext cx="561711" cy="366203"/>
                    </a:xfrm>
                    <a:prstGeom prst="rect">
                      <a:avLst/>
                    </a:prstGeom>
                  </pic:spPr>
                </pic:pic>
              </a:graphicData>
            </a:graphic>
          </wp:anchor>
        </w:drawing>
      </w:r>
      <w:r>
        <w:rPr>
          <w:rFonts w:ascii="Arial"/>
          <w:color w:val="131313"/>
          <w:sz w:val="19"/>
        </w:rPr>
        <w:t>Type</w:t>
      </w:r>
      <w:r>
        <w:rPr>
          <w:rFonts w:ascii="Arial"/>
          <w:color w:val="131313"/>
          <w:spacing w:val="-7"/>
          <w:sz w:val="19"/>
        </w:rPr>
        <w:t> </w:t>
      </w:r>
      <w:r>
        <w:rPr>
          <w:rFonts w:ascii="Arial"/>
          <w:color w:val="131313"/>
          <w:sz w:val="19"/>
        </w:rPr>
        <w:t>the</w:t>
      </w:r>
      <w:r>
        <w:rPr>
          <w:rFonts w:ascii="Arial"/>
          <w:color w:val="131313"/>
          <w:spacing w:val="35"/>
          <w:sz w:val="19"/>
        </w:rPr>
        <w:t> </w:t>
      </w:r>
      <w:r>
        <w:rPr>
          <w:rFonts w:ascii="Arial"/>
          <w:color w:val="131313"/>
          <w:sz w:val="19"/>
        </w:rPr>
        <w:t>town</w:t>
      </w:r>
      <w:r>
        <w:rPr>
          <w:rFonts w:ascii="Arial"/>
          <w:color w:val="131313"/>
          <w:spacing w:val="5"/>
          <w:sz w:val="19"/>
        </w:rPr>
        <w:t> </w:t>
      </w:r>
      <w:r>
        <w:rPr>
          <w:rFonts w:ascii="Arial"/>
          <w:color w:val="131313"/>
          <w:sz w:val="19"/>
        </w:rPr>
        <w:t>name</w:t>
      </w:r>
      <w:r>
        <w:rPr>
          <w:rFonts w:ascii="Arial"/>
          <w:color w:val="131313"/>
          <w:spacing w:val="5"/>
          <w:sz w:val="19"/>
        </w:rPr>
        <w:t> </w:t>
      </w:r>
      <w:r>
        <w:rPr>
          <w:rFonts w:ascii="Arial"/>
          <w:color w:val="131313"/>
          <w:sz w:val="19"/>
        </w:rPr>
        <w:t>or</w:t>
      </w:r>
      <w:r>
        <w:rPr>
          <w:rFonts w:ascii="Arial"/>
          <w:color w:val="131313"/>
          <w:spacing w:val="4"/>
          <w:sz w:val="19"/>
        </w:rPr>
        <w:t> </w:t>
      </w:r>
      <w:r>
        <w:rPr>
          <w:rFonts w:ascii="Arial"/>
          <w:color w:val="131313"/>
          <w:spacing w:val="-2"/>
          <w:sz w:val="19"/>
        </w:rPr>
        <w:t>address.</w:t>
      </w:r>
    </w:p>
    <w:p>
      <w:pPr>
        <w:spacing w:after="0"/>
        <w:jc w:val="left"/>
        <w:rPr>
          <w:rFonts w:ascii="Arial"/>
          <w:sz w:val="19"/>
        </w:rPr>
        <w:sectPr>
          <w:footerReference w:type="default" r:id="rId62"/>
          <w:pgSz w:w="12240" w:h="15840"/>
          <w:pgMar w:footer="0" w:header="0" w:top="1420" w:bottom="280" w:left="40" w:right="0"/>
        </w:sectPr>
      </w:pPr>
    </w:p>
    <w:p>
      <w:pPr>
        <w:pStyle w:val="BodyText"/>
      </w:pPr>
    </w:p>
    <w:p>
      <w:pPr>
        <w:pStyle w:val="BodyText"/>
      </w:pPr>
    </w:p>
    <w:p>
      <w:pPr>
        <w:pStyle w:val="BodyText"/>
      </w:pPr>
    </w:p>
    <w:p>
      <w:pPr>
        <w:pStyle w:val="BodyText"/>
      </w:pPr>
    </w:p>
    <w:p>
      <w:pPr>
        <w:pStyle w:val="BodyText"/>
        <w:spacing w:before="4"/>
        <w:rPr>
          <w:sz w:val="24"/>
        </w:rPr>
      </w:pPr>
    </w:p>
    <w:p>
      <w:pPr>
        <w:spacing w:line="268" w:lineRule="auto" w:before="92"/>
        <w:ind w:left="1672" w:right="6305" w:hanging="1"/>
        <w:jc w:val="both"/>
        <w:rPr>
          <w:i/>
          <w:sz w:val="20"/>
        </w:rPr>
      </w:pPr>
      <w:r>
        <w:rPr/>
        <mc:AlternateContent>
          <mc:Choice Requires="wps">
            <w:drawing>
              <wp:anchor distT="0" distB="0" distL="0" distR="0" allowOverlap="1" layoutInCell="1" locked="0" behindDoc="0" simplePos="0" relativeHeight="15742464">
                <wp:simplePos x="0" y="0"/>
                <wp:positionH relativeFrom="page">
                  <wp:posOffset>4127361</wp:posOffset>
                </wp:positionH>
                <wp:positionV relativeFrom="paragraph">
                  <wp:posOffset>-759884</wp:posOffset>
                </wp:positionV>
                <wp:extent cx="2625725" cy="291782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2625725" cy="2917825"/>
                          <a:chExt cx="2625725" cy="2917825"/>
                        </a:xfrm>
                      </wpg:grpSpPr>
                      <pic:pic>
                        <pic:nvPicPr>
                          <pic:cNvPr id="187" name="Image 187"/>
                          <pic:cNvPicPr/>
                        </pic:nvPicPr>
                        <pic:blipFill>
                          <a:blip r:embed="rId70" cstate="print"/>
                          <a:stretch>
                            <a:fillRect/>
                          </a:stretch>
                        </pic:blipFill>
                        <pic:spPr>
                          <a:xfrm>
                            <a:off x="2222423" y="1562468"/>
                            <a:ext cx="396861" cy="268549"/>
                          </a:xfrm>
                          <a:prstGeom prst="rect">
                            <a:avLst/>
                          </a:prstGeom>
                        </pic:spPr>
                      </pic:pic>
                      <wps:wsp>
                        <wps:cNvPr id="188" name="Graphic 188"/>
                        <wps:cNvSpPr/>
                        <wps:spPr>
                          <a:xfrm>
                            <a:off x="12211" y="0"/>
                            <a:ext cx="2613660" cy="2917825"/>
                          </a:xfrm>
                          <a:custGeom>
                            <a:avLst/>
                            <a:gdLst/>
                            <a:ahLst/>
                            <a:cxnLst/>
                            <a:rect l="l" t="t" r="r" b="b"/>
                            <a:pathLst>
                              <a:path w="2613660" h="2917825">
                                <a:moveTo>
                                  <a:pt x="2597917" y="2917419"/>
                                </a:moveTo>
                                <a:lnTo>
                                  <a:pt x="2597917" y="0"/>
                                </a:lnTo>
                              </a:path>
                              <a:path w="2613660" h="2917825">
                                <a:moveTo>
                                  <a:pt x="0" y="2917419"/>
                                </a:moveTo>
                                <a:lnTo>
                                  <a:pt x="0" y="0"/>
                                </a:lnTo>
                              </a:path>
                              <a:path w="2613660" h="2917825">
                                <a:moveTo>
                                  <a:pt x="0" y="137326"/>
                                </a:moveTo>
                                <a:lnTo>
                                  <a:pt x="2613181" y="137326"/>
                                </a:lnTo>
                              </a:path>
                            </a:pathLst>
                          </a:custGeom>
                          <a:ln w="9156">
                            <a:solidFill>
                              <a:srgbClr val="000000"/>
                            </a:solidFill>
                            <a:prstDash val="solid"/>
                          </a:ln>
                        </wps:spPr>
                        <wps:bodyPr wrap="square" lIns="0" tIns="0" rIns="0" bIns="0" rtlCol="0">
                          <a:prstTxWarp prst="textNoShape">
                            <a:avLst/>
                          </a:prstTxWarp>
                          <a:noAutofit/>
                        </wps:bodyPr>
                      </wps:wsp>
                      <wps:wsp>
                        <wps:cNvPr id="189" name="Graphic 189"/>
                        <wps:cNvSpPr/>
                        <wps:spPr>
                          <a:xfrm>
                            <a:off x="0" y="2899109"/>
                            <a:ext cx="2625725" cy="1270"/>
                          </a:xfrm>
                          <a:custGeom>
                            <a:avLst/>
                            <a:gdLst/>
                            <a:ahLst/>
                            <a:cxnLst/>
                            <a:rect l="l" t="t" r="r" b="b"/>
                            <a:pathLst>
                              <a:path w="2625725" h="0">
                                <a:moveTo>
                                  <a:pt x="0" y="0"/>
                                </a:moveTo>
                                <a:lnTo>
                                  <a:pt x="2625392" y="0"/>
                                </a:lnTo>
                              </a:path>
                            </a:pathLst>
                          </a:custGeom>
                          <a:ln w="12206">
                            <a:solidFill>
                              <a:srgbClr val="000000"/>
                            </a:solidFill>
                            <a:prstDash val="solid"/>
                          </a:ln>
                        </wps:spPr>
                        <wps:bodyPr wrap="square" lIns="0" tIns="0" rIns="0" bIns="0" rtlCol="0">
                          <a:prstTxWarp prst="textNoShape">
                            <a:avLst/>
                          </a:prstTxWarp>
                          <a:noAutofit/>
                        </wps:bodyPr>
                      </wps:wsp>
                      <wps:wsp>
                        <wps:cNvPr id="190" name="Textbox 190"/>
                        <wps:cNvSpPr txBox="1"/>
                        <wps:spPr>
                          <a:xfrm>
                            <a:off x="121269" y="873689"/>
                            <a:ext cx="1437640" cy="1960245"/>
                          </a:xfrm>
                          <a:prstGeom prst="rect">
                            <a:avLst/>
                          </a:prstGeom>
                        </wps:spPr>
                        <wps:txbx>
                          <w:txbxContent>
                            <w:p>
                              <w:pPr>
                                <w:spacing w:line="424" w:lineRule="auto" w:before="0"/>
                                <w:ind w:left="113" w:right="1455" w:hanging="102"/>
                                <w:jc w:val="left"/>
                                <w:rPr>
                                  <w:rFonts w:ascii="Arial"/>
                                  <w:sz w:val="16"/>
                                </w:rPr>
                              </w:pPr>
                              <w:r>
                                <w:rPr>
                                  <w:b/>
                                  <w:color w:val="1D2124"/>
                                  <w:w w:val="90"/>
                                  <w:sz w:val="16"/>
                                </w:rPr>
                                <w:t>Bri</w:t>
                              </w:r>
                              <w:r>
                                <w:rPr>
                                  <w:b/>
                                  <w:color w:val="38383D"/>
                                  <w:w w:val="90"/>
                                  <w:sz w:val="16"/>
                                </w:rPr>
                                <w:t>dges-</w:t>
                              </w:r>
                              <w:r>
                                <w:rPr>
                                  <w:color w:val="38383D"/>
                                  <w:w w:val="90"/>
                                  <w:sz w:val="16"/>
                                </w:rPr>
                                <w:t>-</w:t>
                              </w:r>
                              <w:r>
                                <w:rPr>
                                  <w:color w:val="38383D"/>
                                  <w:spacing w:val="-10"/>
                                  <w:w w:val="90"/>
                                  <w:sz w:val="16"/>
                                </w:rPr>
                                <w:t> </w:t>
                              </w:r>
                              <w:r>
                                <w:rPr>
                                  <w:b/>
                                  <w:color w:val="1D2124"/>
                                  <w:w w:val="90"/>
                                  <w:sz w:val="16"/>
                                </w:rPr>
                                <w:t>All</w:t>
                              </w:r>
                              <w:r>
                                <w:rPr>
                                  <w:b/>
                                  <w:color w:val="1D2124"/>
                                  <w:spacing w:val="40"/>
                                  <w:sz w:val="16"/>
                                </w:rPr>
                                <w:t> </w:t>
                              </w:r>
                              <w:r>
                                <w:rPr>
                                  <w:rFonts w:ascii="Arial"/>
                                  <w:color w:val="4F3F36"/>
                                  <w:spacing w:val="-2"/>
                                  <w:sz w:val="16"/>
                                </w:rPr>
                                <w:t>POR</w:t>
                              </w:r>
                              <w:r>
                                <w:rPr>
                                  <w:rFonts w:ascii="Arial"/>
                                  <w:color w:val="595652"/>
                                  <w:spacing w:val="-2"/>
                                  <w:sz w:val="16"/>
                                </w:rPr>
                                <w:t>TE</w:t>
                              </w:r>
                              <w:r>
                                <w:rPr>
                                  <w:rFonts w:ascii="Arial"/>
                                  <w:color w:val="1D2124"/>
                                  <w:spacing w:val="-2"/>
                                  <w:sz w:val="16"/>
                                </w:rPr>
                                <w:t>R </w:t>
                              </w:r>
                              <w:r>
                                <w:rPr>
                                  <w:rFonts w:ascii="Arial"/>
                                  <w:color w:val="38383D"/>
                                  <w:spacing w:val="-2"/>
                                  <w:sz w:val="16"/>
                                </w:rPr>
                                <w:t>PORTE</w:t>
                              </w:r>
                              <w:r>
                                <w:rPr>
                                  <w:rFonts w:ascii="Arial"/>
                                  <w:color w:val="1D2124"/>
                                  <w:spacing w:val="-2"/>
                                  <w:sz w:val="16"/>
                                </w:rPr>
                                <w:t>R</w:t>
                              </w:r>
                            </w:p>
                            <w:p>
                              <w:pPr>
                                <w:spacing w:line="420" w:lineRule="auto" w:before="0"/>
                                <w:ind w:left="109" w:right="0" w:firstLine="4"/>
                                <w:jc w:val="left"/>
                                <w:rPr>
                                  <w:rFonts w:ascii="Arial"/>
                                  <w:sz w:val="16"/>
                                </w:rPr>
                              </w:pPr>
                              <w:r>
                                <w:rPr>
                                  <w:rFonts w:ascii="Arial"/>
                                  <w:color w:val="4F3F36"/>
                                  <w:spacing w:val="-2"/>
                                  <w:sz w:val="16"/>
                                </w:rPr>
                                <w:t>POR</w:t>
                              </w:r>
                              <w:r>
                                <w:rPr>
                                  <w:rFonts w:ascii="Arial"/>
                                  <w:color w:val="595652"/>
                                  <w:spacing w:val="-2"/>
                                  <w:sz w:val="16"/>
                                </w:rPr>
                                <w:t>TE</w:t>
                              </w:r>
                              <w:r>
                                <w:rPr>
                                  <w:rFonts w:ascii="Arial"/>
                                  <w:color w:val="4F3F36"/>
                                  <w:spacing w:val="-2"/>
                                  <w:sz w:val="16"/>
                                </w:rPr>
                                <w:t>R</w:t>
                              </w:r>
                              <w:r>
                                <w:rPr>
                                  <w:rFonts w:ascii="Arial"/>
                                  <w:color w:val="6B6967"/>
                                  <w:spacing w:val="-2"/>
                                  <w:sz w:val="16"/>
                                </w:rPr>
                                <w:t>COVE</w:t>
                              </w:r>
                              <w:r>
                                <w:rPr>
                                  <w:rFonts w:ascii="Arial"/>
                                  <w:color w:val="4F3F36"/>
                                  <w:spacing w:val="-2"/>
                                  <w:sz w:val="16"/>
                                </w:rPr>
                                <w:t>R</w:t>
                              </w:r>
                              <w:r>
                                <w:rPr>
                                  <w:rFonts w:ascii="Arial"/>
                                  <w:color w:val="595652"/>
                                  <w:spacing w:val="-2"/>
                                  <w:sz w:val="16"/>
                                </w:rPr>
                                <w:t>E</w:t>
                              </w:r>
                              <w:r>
                                <w:rPr>
                                  <w:rFonts w:ascii="Arial"/>
                                  <w:color w:val="6D3F36"/>
                                  <w:spacing w:val="-2"/>
                                  <w:sz w:val="16"/>
                                </w:rPr>
                                <w:t>D </w:t>
                              </w:r>
                              <w:r>
                                <w:rPr>
                                  <w:rFonts w:ascii="Arial"/>
                                  <w:color w:val="4F3F36"/>
                                  <w:sz w:val="16"/>
                                </w:rPr>
                                <w:t>POR</w:t>
                              </w:r>
                              <w:r>
                                <w:rPr>
                                  <w:rFonts w:ascii="Arial"/>
                                  <w:color w:val="595652"/>
                                  <w:sz w:val="16"/>
                                </w:rPr>
                                <w:t>TER</w:t>
                              </w:r>
                              <w:r>
                                <w:rPr>
                                  <w:rFonts w:ascii="Arial"/>
                                  <w:color w:val="595652"/>
                                  <w:sz w:val="15"/>
                                </w:rPr>
                                <w:t>I.AKE</w:t>
                              </w:r>
                              <w:r>
                                <w:rPr>
                                  <w:rFonts w:ascii="Arial"/>
                                  <w:color w:val="595652"/>
                                  <w:spacing w:val="-15"/>
                                  <w:sz w:val="15"/>
                                </w:rPr>
                                <w:t> </w:t>
                              </w:r>
                              <w:r>
                                <w:rPr>
                                  <w:rFonts w:ascii="Arial"/>
                                  <w:color w:val="595652"/>
                                  <w:sz w:val="16"/>
                                </w:rPr>
                                <w:t>S</w:t>
                              </w:r>
                              <w:r>
                                <w:rPr>
                                  <w:rFonts w:ascii="Arial"/>
                                  <w:color w:val="6D3F36"/>
                                  <w:sz w:val="16"/>
                                </w:rPr>
                                <w:t>T</w:t>
                              </w:r>
                              <w:r>
                                <w:rPr>
                                  <w:rFonts w:ascii="Arial"/>
                                  <w:color w:val="595652"/>
                                  <w:sz w:val="16"/>
                                </w:rPr>
                                <w:t>REAM </w:t>
                              </w:r>
                              <w:r>
                                <w:rPr>
                                  <w:rFonts w:ascii="Arial"/>
                                  <w:color w:val="38383D"/>
                                  <w:spacing w:val="-6"/>
                                  <w:sz w:val="16"/>
                                </w:rPr>
                                <w:t>PORTlAN</w:t>
                              </w:r>
                              <w:r>
                                <w:rPr>
                                  <w:rFonts w:ascii="Arial"/>
                                  <w:color w:val="595652"/>
                                  <w:spacing w:val="-6"/>
                                  <w:sz w:val="16"/>
                                </w:rPr>
                                <w:t>D</w:t>
                              </w:r>
                              <w:r>
                                <w:rPr>
                                  <w:rFonts w:ascii="Arial"/>
                                  <w:color w:val="595652"/>
                                  <w:spacing w:val="-6"/>
                                  <w:sz w:val="15"/>
                                </w:rPr>
                                <w:t>WcSTBROOK</w:t>
                              </w:r>
                              <w:r>
                                <w:rPr>
                                  <w:rFonts w:ascii="Arial"/>
                                  <w:color w:val="595652"/>
                                  <w:spacing w:val="-5"/>
                                  <w:sz w:val="15"/>
                                </w:rPr>
                                <w:t> </w:t>
                              </w:r>
                              <w:r>
                                <w:rPr>
                                  <w:rFonts w:ascii="Arial"/>
                                  <w:color w:val="793116"/>
                                  <w:spacing w:val="-6"/>
                                  <w:sz w:val="15"/>
                                </w:rPr>
                                <w:t>I</w:t>
                              </w:r>
                              <w:r>
                                <w:rPr>
                                  <w:rFonts w:ascii="Arial"/>
                                  <w:color w:val="793116"/>
                                  <w:spacing w:val="24"/>
                                  <w:sz w:val="15"/>
                                </w:rPr>
                                <w:t> </w:t>
                              </w:r>
                              <w:r>
                                <w:rPr>
                                  <w:rFonts w:ascii="Arial"/>
                                  <w:color w:val="595652"/>
                                  <w:spacing w:val="-6"/>
                                  <w:sz w:val="16"/>
                                </w:rPr>
                                <w:t>TE</w:t>
                              </w:r>
                              <w:r>
                                <w:rPr>
                                  <w:rFonts w:ascii="Arial"/>
                                  <w:color w:val="6D3F36"/>
                                  <w:spacing w:val="-6"/>
                                  <w:sz w:val="16"/>
                                </w:rPr>
                                <w:t>R</w:t>
                              </w:r>
                            </w:p>
                            <w:p>
                              <w:pPr>
                                <w:spacing w:line="396" w:lineRule="auto" w:before="0"/>
                                <w:ind w:left="112" w:right="1337" w:hanging="113"/>
                                <w:jc w:val="left"/>
                                <w:rPr>
                                  <w:b/>
                                  <w:sz w:val="17"/>
                                </w:rPr>
                              </w:pPr>
                              <w:r>
                                <w:rPr>
                                  <w:b/>
                                  <w:color w:val="414F64"/>
                                  <w:spacing w:val="-2"/>
                                  <w:sz w:val="17"/>
                                </w:rPr>
                                <w:t>T</w:t>
                              </w:r>
                              <w:r>
                                <w:rPr>
                                  <w:b/>
                                  <w:color w:val="1D2124"/>
                                  <w:spacing w:val="-2"/>
                                  <w:sz w:val="17"/>
                                </w:rPr>
                                <w:t>owns </w:t>
                              </w:r>
                              <w:r>
                                <w:rPr>
                                  <w:b/>
                                  <w:color w:val="38383D"/>
                                  <w:w w:val="90"/>
                                  <w:sz w:val="17"/>
                                </w:rPr>
                                <w:t>Portage</w:t>
                              </w:r>
                              <w:r>
                                <w:rPr>
                                  <w:b/>
                                  <w:color w:val="38383D"/>
                                  <w:spacing w:val="-7"/>
                                  <w:w w:val="90"/>
                                  <w:sz w:val="17"/>
                                </w:rPr>
                                <w:t> </w:t>
                              </w:r>
                              <w:r>
                                <w:rPr>
                                  <w:rFonts w:ascii="Arial"/>
                                  <w:color w:val="1D2124"/>
                                  <w:w w:val="90"/>
                                  <w:sz w:val="13"/>
                                </w:rPr>
                                <w:t>Lake</w:t>
                              </w:r>
                              <w:r>
                                <w:rPr>
                                  <w:rFonts w:ascii="Arial"/>
                                  <w:color w:val="1D2124"/>
                                  <w:spacing w:val="40"/>
                                  <w:sz w:val="13"/>
                                </w:rPr>
                                <w:t> </w:t>
                              </w:r>
                              <w:r>
                                <w:rPr>
                                  <w:b/>
                                  <w:color w:val="1D2124"/>
                                  <w:spacing w:val="-2"/>
                                  <w:sz w:val="17"/>
                                </w:rPr>
                                <w:t>Porter</w:t>
                              </w:r>
                            </w:p>
                            <w:p>
                              <w:pPr>
                                <w:spacing w:before="4"/>
                                <w:ind w:left="105" w:right="0" w:firstLine="0"/>
                                <w:jc w:val="left"/>
                                <w:rPr>
                                  <w:rFonts w:ascii="Arial"/>
                                  <w:sz w:val="15"/>
                                </w:rPr>
                              </w:pPr>
                              <w:r>
                                <w:rPr>
                                  <w:rFonts w:ascii="Arial"/>
                                  <w:color w:val="4F3F36"/>
                                  <w:spacing w:val="-2"/>
                                  <w:sz w:val="15"/>
                                </w:rPr>
                                <w:t>P</w:t>
                              </w:r>
                              <w:r>
                                <w:rPr>
                                  <w:rFonts w:ascii="Arial"/>
                                  <w:color w:val="1D2124"/>
                                  <w:spacing w:val="-2"/>
                                  <w:sz w:val="15"/>
                                </w:rPr>
                                <w:t>o</w:t>
                              </w:r>
                              <w:r>
                                <w:rPr>
                                  <w:rFonts w:ascii="Arial"/>
                                  <w:color w:val="38383D"/>
                                  <w:spacing w:val="-2"/>
                                  <w:sz w:val="15"/>
                                </w:rPr>
                                <w:t>rtla</w:t>
                              </w:r>
                              <w:r>
                                <w:rPr>
                                  <w:rFonts w:ascii="Arial"/>
                                  <w:color w:val="1D2124"/>
                                  <w:spacing w:val="-2"/>
                                  <w:sz w:val="15"/>
                                </w:rPr>
                                <w:t>nd</w:t>
                              </w:r>
                            </w:p>
                          </w:txbxContent>
                        </wps:txbx>
                        <wps:bodyPr wrap="square" lIns="0" tIns="0" rIns="0" bIns="0" rtlCol="0">
                          <a:noAutofit/>
                        </wps:bodyPr>
                      </wps:wsp>
                      <wps:wsp>
                        <wps:cNvPr id="191" name="Textbox 191"/>
                        <wps:cNvSpPr txBox="1"/>
                        <wps:spPr>
                          <a:xfrm>
                            <a:off x="2080530" y="504942"/>
                            <a:ext cx="517525" cy="366395"/>
                          </a:xfrm>
                          <a:prstGeom prst="rect">
                            <a:avLst/>
                          </a:prstGeom>
                        </wps:spPr>
                        <wps:txbx>
                          <w:txbxContent>
                            <w:p>
                              <w:pPr>
                                <w:spacing w:line="576" w:lineRule="exact" w:before="0"/>
                                <w:ind w:left="0" w:right="0" w:firstLine="0"/>
                                <w:jc w:val="left"/>
                                <w:rPr>
                                  <w:b/>
                                  <w:sz w:val="52"/>
                                </w:rPr>
                              </w:pPr>
                              <w:r>
                                <w:rPr>
                                  <w:b/>
                                  <w:color w:val="1D2124"/>
                                  <w:spacing w:val="-5"/>
                                  <w:sz w:val="52"/>
                                </w:rPr>
                                <w:t>x</w:t>
                              </w:r>
                              <w:r>
                                <w:rPr>
                                  <w:b/>
                                  <w:color w:val="1A6EBC"/>
                                  <w:spacing w:val="-5"/>
                                  <w:sz w:val="52"/>
                                </w:rPr>
                                <w:t>EI</w:t>
                              </w:r>
                            </w:p>
                          </w:txbxContent>
                        </wps:txbx>
                        <wps:bodyPr wrap="square" lIns="0" tIns="0" rIns="0" bIns="0" rtlCol="0">
                          <a:noAutofit/>
                        </wps:bodyPr>
                      </wps:wsp>
                      <wps:wsp>
                        <wps:cNvPr id="192" name="Textbox 192"/>
                        <wps:cNvSpPr txBox="1"/>
                        <wps:spPr>
                          <a:xfrm>
                            <a:off x="139185" y="673540"/>
                            <a:ext cx="194945" cy="106680"/>
                          </a:xfrm>
                          <a:prstGeom prst="rect">
                            <a:avLst/>
                          </a:prstGeom>
                        </wps:spPr>
                        <wps:txbx>
                          <w:txbxContent>
                            <w:p>
                              <w:pPr>
                                <w:spacing w:line="168" w:lineRule="exact" w:before="0"/>
                                <w:ind w:left="0" w:right="0" w:firstLine="0"/>
                                <w:jc w:val="left"/>
                                <w:rPr>
                                  <w:rFonts w:ascii="Arial"/>
                                  <w:sz w:val="15"/>
                                </w:rPr>
                              </w:pPr>
                              <w:r>
                                <w:rPr>
                                  <w:rFonts w:ascii="Arial"/>
                                  <w:color w:val="1D2124"/>
                                  <w:spacing w:val="-4"/>
                                  <w:w w:val="105"/>
                                  <w:sz w:val="15"/>
                                </w:rPr>
                                <w:t>Port</w:t>
                              </w:r>
                            </w:p>
                          </w:txbxContent>
                        </wps:txbx>
                        <wps:bodyPr wrap="square" lIns="0" tIns="0" rIns="0" bIns="0" rtlCol="0">
                          <a:noAutofit/>
                        </wps:bodyPr>
                      </wps:wsp>
                      <wps:wsp>
                        <wps:cNvPr id="193" name="Textbox 193"/>
                        <wps:cNvSpPr txBox="1"/>
                        <wps:spPr>
                          <a:xfrm>
                            <a:off x="254981" y="204434"/>
                            <a:ext cx="2332990" cy="248920"/>
                          </a:xfrm>
                          <a:prstGeom prst="rect">
                            <a:avLst/>
                          </a:prstGeom>
                        </wps:spPr>
                        <wps:txbx>
                          <w:txbxContent>
                            <w:p>
                              <w:pPr>
                                <w:spacing w:line="391" w:lineRule="exact" w:before="0"/>
                                <w:ind w:left="0" w:right="0" w:firstLine="0"/>
                                <w:jc w:val="left"/>
                                <w:rPr>
                                  <w:rFonts w:ascii="Arial"/>
                                  <w:b/>
                                  <w:sz w:val="26"/>
                                </w:rPr>
                              </w:pPr>
                              <w:r>
                                <w:rPr>
                                  <w:rFonts w:ascii="Arial"/>
                                  <w:b/>
                                  <w:color w:val="38383D"/>
                                  <w:w w:val="90"/>
                                  <w:sz w:val="19"/>
                                </w:rPr>
                                <w:t>f*</w:t>
                              </w:r>
                              <w:r>
                                <w:rPr>
                                  <w:rFonts w:ascii="Arial"/>
                                  <w:b/>
                                  <w:color w:val="38383D"/>
                                  <w:spacing w:val="44"/>
                                  <w:sz w:val="19"/>
                                </w:rPr>
                                <w:t> </w:t>
                              </w:r>
                              <w:r>
                                <w:rPr>
                                  <w:rFonts w:ascii="Arial"/>
                                  <w:b/>
                                  <w:i/>
                                  <w:color w:val="1A4174"/>
                                  <w:w w:val="90"/>
                                  <w:sz w:val="35"/>
                                </w:rPr>
                                <w:t>MaineDOT</w:t>
                              </w:r>
                              <w:r>
                                <w:rPr>
                                  <w:rFonts w:ascii="Arial"/>
                                  <w:b/>
                                  <w:i/>
                                  <w:color w:val="1A4174"/>
                                  <w:spacing w:val="37"/>
                                  <w:sz w:val="35"/>
                                </w:rPr>
                                <w:t> </w:t>
                              </w:r>
                              <w:r>
                                <w:rPr>
                                  <w:rFonts w:ascii="Arial"/>
                                  <w:b/>
                                  <w:color w:val="1D2124"/>
                                  <w:w w:val="90"/>
                                  <w:sz w:val="26"/>
                                </w:rPr>
                                <w:t>Pub</w:t>
                              </w:r>
                              <w:r>
                                <w:rPr>
                                  <w:rFonts w:ascii="Arial"/>
                                  <w:b/>
                                  <w:color w:val="46282D"/>
                                  <w:w w:val="90"/>
                                  <w:sz w:val="26"/>
                                </w:rPr>
                                <w:t>l</w:t>
                              </w:r>
                              <w:r>
                                <w:rPr>
                                  <w:rFonts w:ascii="Arial"/>
                                  <w:b/>
                                  <w:color w:val="1D2124"/>
                                  <w:w w:val="90"/>
                                  <w:sz w:val="26"/>
                                </w:rPr>
                                <w:t>ic</w:t>
                              </w:r>
                              <w:r>
                                <w:rPr>
                                  <w:rFonts w:ascii="Arial"/>
                                  <w:b/>
                                  <w:color w:val="1D2124"/>
                                  <w:spacing w:val="-5"/>
                                  <w:sz w:val="26"/>
                                </w:rPr>
                                <w:t> </w:t>
                              </w:r>
                              <w:r>
                                <w:rPr>
                                  <w:rFonts w:ascii="Arial"/>
                                  <w:b/>
                                  <w:color w:val="1D2124"/>
                                  <w:w w:val="90"/>
                                  <w:sz w:val="26"/>
                                </w:rPr>
                                <w:t>Map</w:t>
                              </w:r>
                              <w:r>
                                <w:rPr>
                                  <w:rFonts w:ascii="Arial"/>
                                  <w:b/>
                                  <w:color w:val="1D2124"/>
                                  <w:spacing w:val="7"/>
                                  <w:sz w:val="26"/>
                                </w:rPr>
                                <w:t> </w:t>
                              </w:r>
                              <w:r>
                                <w:rPr>
                                  <w:rFonts w:ascii="Arial"/>
                                  <w:b/>
                                  <w:color w:val="1D2124"/>
                                  <w:spacing w:val="-5"/>
                                  <w:w w:val="90"/>
                                  <w:sz w:val="26"/>
                                </w:rPr>
                                <w:t>Vie</w:t>
                              </w:r>
                            </w:p>
                          </w:txbxContent>
                        </wps:txbx>
                        <wps:bodyPr wrap="square" lIns="0" tIns="0" rIns="0" bIns="0" rtlCol="0">
                          <a:noAutofit/>
                        </wps:bodyPr>
                      </wps:wsp>
                      <wps:wsp>
                        <wps:cNvPr id="194" name="Textbox 194"/>
                        <wps:cNvSpPr txBox="1"/>
                        <wps:spPr>
                          <a:xfrm>
                            <a:off x="12211" y="6103"/>
                            <a:ext cx="2598420" cy="131445"/>
                          </a:xfrm>
                          <a:prstGeom prst="rect">
                            <a:avLst/>
                          </a:prstGeom>
                          <a:ln w="9158">
                            <a:solidFill>
                              <a:srgbClr val="000000"/>
                            </a:solidFill>
                            <a:prstDash val="solid"/>
                          </a:ln>
                        </wps:spPr>
                        <wps:txbx>
                          <w:txbxContent>
                            <w:p>
                              <w:pPr>
                                <w:spacing w:before="6"/>
                                <w:ind w:left="96" w:right="0" w:firstLine="0"/>
                                <w:jc w:val="left"/>
                                <w:rPr>
                                  <w:sz w:val="14"/>
                                </w:rPr>
                              </w:pPr>
                              <w:r>
                                <w:rPr>
                                  <w:color w:val="1D2124"/>
                                  <w:sz w:val="14"/>
                                </w:rPr>
                                <w:t>File</w:t>
                              </w:r>
                              <w:r>
                                <w:rPr>
                                  <w:color w:val="1D2124"/>
                                  <w:spacing w:val="40"/>
                                  <w:sz w:val="14"/>
                                </w:rPr>
                                <w:t>  </w:t>
                              </w:r>
                              <w:r>
                                <w:rPr>
                                  <w:color w:val="1D2124"/>
                                  <w:sz w:val="14"/>
                                </w:rPr>
                                <w:t>Edit</w:t>
                              </w:r>
                              <w:r>
                                <w:rPr>
                                  <w:color w:val="1D2124"/>
                                  <w:spacing w:val="41"/>
                                  <w:sz w:val="14"/>
                                </w:rPr>
                                <w:t>  </w:t>
                              </w:r>
                              <w:r>
                                <w:rPr>
                                  <w:rFonts w:ascii="Arial"/>
                                  <w:color w:val="1D2124"/>
                                  <w:sz w:val="12"/>
                                </w:rPr>
                                <w:t>View</w:t>
                              </w:r>
                              <w:r>
                                <w:rPr>
                                  <w:rFonts w:ascii="Arial"/>
                                  <w:color w:val="1D2124"/>
                                  <w:spacing w:val="46"/>
                                  <w:sz w:val="12"/>
                                </w:rPr>
                                <w:t>  </w:t>
                              </w:r>
                              <w:r>
                                <w:rPr>
                                  <w:color w:val="1D2124"/>
                                  <w:sz w:val="14"/>
                                </w:rPr>
                                <w:t>Favorites</w:t>
                              </w:r>
                              <w:r>
                                <w:rPr>
                                  <w:color w:val="1D2124"/>
                                  <w:spacing w:val="41"/>
                                  <w:sz w:val="14"/>
                                </w:rPr>
                                <w:t>  </w:t>
                              </w:r>
                              <w:r>
                                <w:rPr>
                                  <w:color w:val="1D2124"/>
                                  <w:sz w:val="14"/>
                                </w:rPr>
                                <w:t>Tools</w:t>
                              </w:r>
                              <w:r>
                                <w:rPr>
                                  <w:color w:val="1D2124"/>
                                  <w:spacing w:val="42"/>
                                  <w:sz w:val="14"/>
                                </w:rPr>
                                <w:t>  </w:t>
                              </w:r>
                              <w:r>
                                <w:rPr>
                                  <w:color w:val="1D2124"/>
                                  <w:spacing w:val="-4"/>
                                  <w:sz w:val="14"/>
                                </w:rPr>
                                <w:t>Help</w:t>
                              </w:r>
                            </w:p>
                          </w:txbxContent>
                        </wps:txbx>
                        <wps:bodyPr wrap="square" lIns="0" tIns="0" rIns="0" bIns="0" rtlCol="0">
                          <a:noAutofit/>
                        </wps:bodyPr>
                      </wps:wsp>
                    </wpg:wgp>
                  </a:graphicData>
                </a:graphic>
              </wp:anchor>
            </w:drawing>
          </mc:Choice>
          <mc:Fallback>
            <w:pict>
              <v:group style="position:absolute;margin-left:324.989105pt;margin-top:-59.833447pt;width:206.75pt;height:229.75pt;mso-position-horizontal-relative:page;mso-position-vertical-relative:paragraph;z-index:15742464" id="docshapegroup133" coordorigin="6500,-1197" coordsize="4135,4595">
                <v:shape style="position:absolute;left:9999;top:1263;width:625;height:423" type="#_x0000_t75" id="docshape134" stroked="false">
                  <v:imagedata r:id="rId70" o:title=""/>
                </v:shape>
                <v:shape style="position:absolute;left:6519;top:-1197;width:4116;height:4595" id="docshape135" coordorigin="6519,-1197" coordsize="4116,4595" path="m10610,3398l10610,-1197m6519,3398l6519,-1197m6519,-980l10634,-980e" filled="false" stroked="true" strokeweight=".721001pt" strokecolor="#000000">
                  <v:path arrowok="t"/>
                  <v:stroke dashstyle="solid"/>
                </v:shape>
                <v:line style="position:absolute" from="6500,3369" to="10634,3369" stroked="true" strokeweight=".961164pt" strokecolor="#000000">
                  <v:stroke dashstyle="solid"/>
                </v:line>
                <v:shape style="position:absolute;left:6690;top:179;width:2264;height:3087" type="#_x0000_t202" id="docshape136" filled="false" stroked="false">
                  <v:textbox inset="0,0,0,0">
                    <w:txbxContent>
                      <w:p>
                        <w:pPr>
                          <w:spacing w:line="424" w:lineRule="auto" w:before="0"/>
                          <w:ind w:left="113" w:right="1455" w:hanging="102"/>
                          <w:jc w:val="left"/>
                          <w:rPr>
                            <w:rFonts w:ascii="Arial"/>
                            <w:sz w:val="16"/>
                          </w:rPr>
                        </w:pPr>
                        <w:r>
                          <w:rPr>
                            <w:b/>
                            <w:color w:val="1D2124"/>
                            <w:w w:val="90"/>
                            <w:sz w:val="16"/>
                          </w:rPr>
                          <w:t>Bri</w:t>
                        </w:r>
                        <w:r>
                          <w:rPr>
                            <w:b/>
                            <w:color w:val="38383D"/>
                            <w:w w:val="90"/>
                            <w:sz w:val="16"/>
                          </w:rPr>
                          <w:t>dges-</w:t>
                        </w:r>
                        <w:r>
                          <w:rPr>
                            <w:color w:val="38383D"/>
                            <w:w w:val="90"/>
                            <w:sz w:val="16"/>
                          </w:rPr>
                          <w:t>-</w:t>
                        </w:r>
                        <w:r>
                          <w:rPr>
                            <w:color w:val="38383D"/>
                            <w:spacing w:val="-10"/>
                            <w:w w:val="90"/>
                            <w:sz w:val="16"/>
                          </w:rPr>
                          <w:t> </w:t>
                        </w:r>
                        <w:r>
                          <w:rPr>
                            <w:b/>
                            <w:color w:val="1D2124"/>
                            <w:w w:val="90"/>
                            <w:sz w:val="16"/>
                          </w:rPr>
                          <w:t>All</w:t>
                        </w:r>
                        <w:r>
                          <w:rPr>
                            <w:b/>
                            <w:color w:val="1D2124"/>
                            <w:spacing w:val="40"/>
                            <w:sz w:val="16"/>
                          </w:rPr>
                          <w:t> </w:t>
                        </w:r>
                        <w:r>
                          <w:rPr>
                            <w:rFonts w:ascii="Arial"/>
                            <w:color w:val="4F3F36"/>
                            <w:spacing w:val="-2"/>
                            <w:sz w:val="16"/>
                          </w:rPr>
                          <w:t>POR</w:t>
                        </w:r>
                        <w:r>
                          <w:rPr>
                            <w:rFonts w:ascii="Arial"/>
                            <w:color w:val="595652"/>
                            <w:spacing w:val="-2"/>
                            <w:sz w:val="16"/>
                          </w:rPr>
                          <w:t>TE</w:t>
                        </w:r>
                        <w:r>
                          <w:rPr>
                            <w:rFonts w:ascii="Arial"/>
                            <w:color w:val="1D2124"/>
                            <w:spacing w:val="-2"/>
                            <w:sz w:val="16"/>
                          </w:rPr>
                          <w:t>R </w:t>
                        </w:r>
                        <w:r>
                          <w:rPr>
                            <w:rFonts w:ascii="Arial"/>
                            <w:color w:val="38383D"/>
                            <w:spacing w:val="-2"/>
                            <w:sz w:val="16"/>
                          </w:rPr>
                          <w:t>PORTE</w:t>
                        </w:r>
                        <w:r>
                          <w:rPr>
                            <w:rFonts w:ascii="Arial"/>
                            <w:color w:val="1D2124"/>
                            <w:spacing w:val="-2"/>
                            <w:sz w:val="16"/>
                          </w:rPr>
                          <w:t>R</w:t>
                        </w:r>
                      </w:p>
                      <w:p>
                        <w:pPr>
                          <w:spacing w:line="420" w:lineRule="auto" w:before="0"/>
                          <w:ind w:left="109" w:right="0" w:firstLine="4"/>
                          <w:jc w:val="left"/>
                          <w:rPr>
                            <w:rFonts w:ascii="Arial"/>
                            <w:sz w:val="16"/>
                          </w:rPr>
                        </w:pPr>
                        <w:r>
                          <w:rPr>
                            <w:rFonts w:ascii="Arial"/>
                            <w:color w:val="4F3F36"/>
                            <w:spacing w:val="-2"/>
                            <w:sz w:val="16"/>
                          </w:rPr>
                          <w:t>POR</w:t>
                        </w:r>
                        <w:r>
                          <w:rPr>
                            <w:rFonts w:ascii="Arial"/>
                            <w:color w:val="595652"/>
                            <w:spacing w:val="-2"/>
                            <w:sz w:val="16"/>
                          </w:rPr>
                          <w:t>TE</w:t>
                        </w:r>
                        <w:r>
                          <w:rPr>
                            <w:rFonts w:ascii="Arial"/>
                            <w:color w:val="4F3F36"/>
                            <w:spacing w:val="-2"/>
                            <w:sz w:val="16"/>
                          </w:rPr>
                          <w:t>R</w:t>
                        </w:r>
                        <w:r>
                          <w:rPr>
                            <w:rFonts w:ascii="Arial"/>
                            <w:color w:val="6B6967"/>
                            <w:spacing w:val="-2"/>
                            <w:sz w:val="16"/>
                          </w:rPr>
                          <w:t>COVE</w:t>
                        </w:r>
                        <w:r>
                          <w:rPr>
                            <w:rFonts w:ascii="Arial"/>
                            <w:color w:val="4F3F36"/>
                            <w:spacing w:val="-2"/>
                            <w:sz w:val="16"/>
                          </w:rPr>
                          <w:t>R</w:t>
                        </w:r>
                        <w:r>
                          <w:rPr>
                            <w:rFonts w:ascii="Arial"/>
                            <w:color w:val="595652"/>
                            <w:spacing w:val="-2"/>
                            <w:sz w:val="16"/>
                          </w:rPr>
                          <w:t>E</w:t>
                        </w:r>
                        <w:r>
                          <w:rPr>
                            <w:rFonts w:ascii="Arial"/>
                            <w:color w:val="6D3F36"/>
                            <w:spacing w:val="-2"/>
                            <w:sz w:val="16"/>
                          </w:rPr>
                          <w:t>D </w:t>
                        </w:r>
                        <w:r>
                          <w:rPr>
                            <w:rFonts w:ascii="Arial"/>
                            <w:color w:val="4F3F36"/>
                            <w:sz w:val="16"/>
                          </w:rPr>
                          <w:t>POR</w:t>
                        </w:r>
                        <w:r>
                          <w:rPr>
                            <w:rFonts w:ascii="Arial"/>
                            <w:color w:val="595652"/>
                            <w:sz w:val="16"/>
                          </w:rPr>
                          <w:t>TER</w:t>
                        </w:r>
                        <w:r>
                          <w:rPr>
                            <w:rFonts w:ascii="Arial"/>
                            <w:color w:val="595652"/>
                            <w:sz w:val="15"/>
                          </w:rPr>
                          <w:t>I.AKE</w:t>
                        </w:r>
                        <w:r>
                          <w:rPr>
                            <w:rFonts w:ascii="Arial"/>
                            <w:color w:val="595652"/>
                            <w:spacing w:val="-15"/>
                            <w:sz w:val="15"/>
                          </w:rPr>
                          <w:t> </w:t>
                        </w:r>
                        <w:r>
                          <w:rPr>
                            <w:rFonts w:ascii="Arial"/>
                            <w:color w:val="595652"/>
                            <w:sz w:val="16"/>
                          </w:rPr>
                          <w:t>S</w:t>
                        </w:r>
                        <w:r>
                          <w:rPr>
                            <w:rFonts w:ascii="Arial"/>
                            <w:color w:val="6D3F36"/>
                            <w:sz w:val="16"/>
                          </w:rPr>
                          <w:t>T</w:t>
                        </w:r>
                        <w:r>
                          <w:rPr>
                            <w:rFonts w:ascii="Arial"/>
                            <w:color w:val="595652"/>
                            <w:sz w:val="16"/>
                          </w:rPr>
                          <w:t>REAM </w:t>
                        </w:r>
                        <w:r>
                          <w:rPr>
                            <w:rFonts w:ascii="Arial"/>
                            <w:color w:val="38383D"/>
                            <w:spacing w:val="-6"/>
                            <w:sz w:val="16"/>
                          </w:rPr>
                          <w:t>PORTlAN</w:t>
                        </w:r>
                        <w:r>
                          <w:rPr>
                            <w:rFonts w:ascii="Arial"/>
                            <w:color w:val="595652"/>
                            <w:spacing w:val="-6"/>
                            <w:sz w:val="16"/>
                          </w:rPr>
                          <w:t>D</w:t>
                        </w:r>
                        <w:r>
                          <w:rPr>
                            <w:rFonts w:ascii="Arial"/>
                            <w:color w:val="595652"/>
                            <w:spacing w:val="-6"/>
                            <w:sz w:val="15"/>
                          </w:rPr>
                          <w:t>WcSTBROOK</w:t>
                        </w:r>
                        <w:r>
                          <w:rPr>
                            <w:rFonts w:ascii="Arial"/>
                            <w:color w:val="595652"/>
                            <w:spacing w:val="-5"/>
                            <w:sz w:val="15"/>
                          </w:rPr>
                          <w:t> </w:t>
                        </w:r>
                        <w:r>
                          <w:rPr>
                            <w:rFonts w:ascii="Arial"/>
                            <w:color w:val="793116"/>
                            <w:spacing w:val="-6"/>
                            <w:sz w:val="15"/>
                          </w:rPr>
                          <w:t>I</w:t>
                        </w:r>
                        <w:r>
                          <w:rPr>
                            <w:rFonts w:ascii="Arial"/>
                            <w:color w:val="793116"/>
                            <w:spacing w:val="24"/>
                            <w:sz w:val="15"/>
                          </w:rPr>
                          <w:t> </w:t>
                        </w:r>
                        <w:r>
                          <w:rPr>
                            <w:rFonts w:ascii="Arial"/>
                            <w:color w:val="595652"/>
                            <w:spacing w:val="-6"/>
                            <w:sz w:val="16"/>
                          </w:rPr>
                          <w:t>TE</w:t>
                        </w:r>
                        <w:r>
                          <w:rPr>
                            <w:rFonts w:ascii="Arial"/>
                            <w:color w:val="6D3F36"/>
                            <w:spacing w:val="-6"/>
                            <w:sz w:val="16"/>
                          </w:rPr>
                          <w:t>R</w:t>
                        </w:r>
                      </w:p>
                      <w:p>
                        <w:pPr>
                          <w:spacing w:line="396" w:lineRule="auto" w:before="0"/>
                          <w:ind w:left="112" w:right="1337" w:hanging="113"/>
                          <w:jc w:val="left"/>
                          <w:rPr>
                            <w:b/>
                            <w:sz w:val="17"/>
                          </w:rPr>
                        </w:pPr>
                        <w:r>
                          <w:rPr>
                            <w:b/>
                            <w:color w:val="414F64"/>
                            <w:spacing w:val="-2"/>
                            <w:sz w:val="17"/>
                          </w:rPr>
                          <w:t>T</w:t>
                        </w:r>
                        <w:r>
                          <w:rPr>
                            <w:b/>
                            <w:color w:val="1D2124"/>
                            <w:spacing w:val="-2"/>
                            <w:sz w:val="17"/>
                          </w:rPr>
                          <w:t>owns </w:t>
                        </w:r>
                        <w:r>
                          <w:rPr>
                            <w:b/>
                            <w:color w:val="38383D"/>
                            <w:w w:val="90"/>
                            <w:sz w:val="17"/>
                          </w:rPr>
                          <w:t>Portage</w:t>
                        </w:r>
                        <w:r>
                          <w:rPr>
                            <w:b/>
                            <w:color w:val="38383D"/>
                            <w:spacing w:val="-7"/>
                            <w:w w:val="90"/>
                            <w:sz w:val="17"/>
                          </w:rPr>
                          <w:t> </w:t>
                        </w:r>
                        <w:r>
                          <w:rPr>
                            <w:rFonts w:ascii="Arial"/>
                            <w:color w:val="1D2124"/>
                            <w:w w:val="90"/>
                            <w:sz w:val="13"/>
                          </w:rPr>
                          <w:t>Lake</w:t>
                        </w:r>
                        <w:r>
                          <w:rPr>
                            <w:rFonts w:ascii="Arial"/>
                            <w:color w:val="1D2124"/>
                            <w:spacing w:val="40"/>
                            <w:sz w:val="13"/>
                          </w:rPr>
                          <w:t> </w:t>
                        </w:r>
                        <w:r>
                          <w:rPr>
                            <w:b/>
                            <w:color w:val="1D2124"/>
                            <w:spacing w:val="-2"/>
                            <w:sz w:val="17"/>
                          </w:rPr>
                          <w:t>Porter</w:t>
                        </w:r>
                      </w:p>
                      <w:p>
                        <w:pPr>
                          <w:spacing w:before="4"/>
                          <w:ind w:left="105" w:right="0" w:firstLine="0"/>
                          <w:jc w:val="left"/>
                          <w:rPr>
                            <w:rFonts w:ascii="Arial"/>
                            <w:sz w:val="15"/>
                          </w:rPr>
                        </w:pPr>
                        <w:r>
                          <w:rPr>
                            <w:rFonts w:ascii="Arial"/>
                            <w:color w:val="4F3F36"/>
                            <w:spacing w:val="-2"/>
                            <w:sz w:val="15"/>
                          </w:rPr>
                          <w:t>P</w:t>
                        </w:r>
                        <w:r>
                          <w:rPr>
                            <w:rFonts w:ascii="Arial"/>
                            <w:color w:val="1D2124"/>
                            <w:spacing w:val="-2"/>
                            <w:sz w:val="15"/>
                          </w:rPr>
                          <w:t>o</w:t>
                        </w:r>
                        <w:r>
                          <w:rPr>
                            <w:rFonts w:ascii="Arial"/>
                            <w:color w:val="38383D"/>
                            <w:spacing w:val="-2"/>
                            <w:sz w:val="15"/>
                          </w:rPr>
                          <w:t>rtla</w:t>
                        </w:r>
                        <w:r>
                          <w:rPr>
                            <w:rFonts w:ascii="Arial"/>
                            <w:color w:val="1D2124"/>
                            <w:spacing w:val="-2"/>
                            <w:sz w:val="15"/>
                          </w:rPr>
                          <w:t>nd</w:t>
                        </w:r>
                      </w:p>
                    </w:txbxContent>
                  </v:textbox>
                  <w10:wrap type="none"/>
                </v:shape>
                <v:shape style="position:absolute;left:9776;top:-402;width:815;height:577" type="#_x0000_t202" id="docshape137" filled="false" stroked="false">
                  <v:textbox inset="0,0,0,0">
                    <w:txbxContent>
                      <w:p>
                        <w:pPr>
                          <w:spacing w:line="576" w:lineRule="exact" w:before="0"/>
                          <w:ind w:left="0" w:right="0" w:firstLine="0"/>
                          <w:jc w:val="left"/>
                          <w:rPr>
                            <w:b/>
                            <w:sz w:val="52"/>
                          </w:rPr>
                        </w:pPr>
                        <w:r>
                          <w:rPr>
                            <w:b/>
                            <w:color w:val="1D2124"/>
                            <w:spacing w:val="-5"/>
                            <w:sz w:val="52"/>
                          </w:rPr>
                          <w:t>x</w:t>
                        </w:r>
                        <w:r>
                          <w:rPr>
                            <w:b/>
                            <w:color w:val="1A6EBC"/>
                            <w:spacing w:val="-5"/>
                            <w:sz w:val="52"/>
                          </w:rPr>
                          <w:t>EI</w:t>
                        </w:r>
                      </w:p>
                    </w:txbxContent>
                  </v:textbox>
                  <w10:wrap type="none"/>
                </v:shape>
                <v:shape style="position:absolute;left:6718;top:-136;width:307;height:168" type="#_x0000_t202" id="docshape138" filled="false" stroked="false">
                  <v:textbox inset="0,0,0,0">
                    <w:txbxContent>
                      <w:p>
                        <w:pPr>
                          <w:spacing w:line="168" w:lineRule="exact" w:before="0"/>
                          <w:ind w:left="0" w:right="0" w:firstLine="0"/>
                          <w:jc w:val="left"/>
                          <w:rPr>
                            <w:rFonts w:ascii="Arial"/>
                            <w:sz w:val="15"/>
                          </w:rPr>
                        </w:pPr>
                        <w:r>
                          <w:rPr>
                            <w:rFonts w:ascii="Arial"/>
                            <w:color w:val="1D2124"/>
                            <w:spacing w:val="-4"/>
                            <w:w w:val="105"/>
                            <w:sz w:val="15"/>
                          </w:rPr>
                          <w:t>Port</w:t>
                        </w:r>
                      </w:p>
                    </w:txbxContent>
                  </v:textbox>
                  <w10:wrap type="none"/>
                </v:shape>
                <v:shape style="position:absolute;left:6901;top:-875;width:3674;height:392" type="#_x0000_t202" id="docshape139" filled="false" stroked="false">
                  <v:textbox inset="0,0,0,0">
                    <w:txbxContent>
                      <w:p>
                        <w:pPr>
                          <w:spacing w:line="391" w:lineRule="exact" w:before="0"/>
                          <w:ind w:left="0" w:right="0" w:firstLine="0"/>
                          <w:jc w:val="left"/>
                          <w:rPr>
                            <w:rFonts w:ascii="Arial"/>
                            <w:b/>
                            <w:sz w:val="26"/>
                          </w:rPr>
                        </w:pPr>
                        <w:r>
                          <w:rPr>
                            <w:rFonts w:ascii="Arial"/>
                            <w:b/>
                            <w:color w:val="38383D"/>
                            <w:w w:val="90"/>
                            <w:sz w:val="19"/>
                          </w:rPr>
                          <w:t>f*</w:t>
                        </w:r>
                        <w:r>
                          <w:rPr>
                            <w:rFonts w:ascii="Arial"/>
                            <w:b/>
                            <w:color w:val="38383D"/>
                            <w:spacing w:val="44"/>
                            <w:sz w:val="19"/>
                          </w:rPr>
                          <w:t> </w:t>
                        </w:r>
                        <w:r>
                          <w:rPr>
                            <w:rFonts w:ascii="Arial"/>
                            <w:b/>
                            <w:i/>
                            <w:color w:val="1A4174"/>
                            <w:w w:val="90"/>
                            <w:sz w:val="35"/>
                          </w:rPr>
                          <w:t>MaineDOT</w:t>
                        </w:r>
                        <w:r>
                          <w:rPr>
                            <w:rFonts w:ascii="Arial"/>
                            <w:b/>
                            <w:i/>
                            <w:color w:val="1A4174"/>
                            <w:spacing w:val="37"/>
                            <w:sz w:val="35"/>
                          </w:rPr>
                          <w:t> </w:t>
                        </w:r>
                        <w:r>
                          <w:rPr>
                            <w:rFonts w:ascii="Arial"/>
                            <w:b/>
                            <w:color w:val="1D2124"/>
                            <w:w w:val="90"/>
                            <w:sz w:val="26"/>
                          </w:rPr>
                          <w:t>Pub</w:t>
                        </w:r>
                        <w:r>
                          <w:rPr>
                            <w:rFonts w:ascii="Arial"/>
                            <w:b/>
                            <w:color w:val="46282D"/>
                            <w:w w:val="90"/>
                            <w:sz w:val="26"/>
                          </w:rPr>
                          <w:t>l</w:t>
                        </w:r>
                        <w:r>
                          <w:rPr>
                            <w:rFonts w:ascii="Arial"/>
                            <w:b/>
                            <w:color w:val="1D2124"/>
                            <w:w w:val="90"/>
                            <w:sz w:val="26"/>
                          </w:rPr>
                          <w:t>ic</w:t>
                        </w:r>
                        <w:r>
                          <w:rPr>
                            <w:rFonts w:ascii="Arial"/>
                            <w:b/>
                            <w:color w:val="1D2124"/>
                            <w:spacing w:val="-5"/>
                            <w:sz w:val="26"/>
                          </w:rPr>
                          <w:t> </w:t>
                        </w:r>
                        <w:r>
                          <w:rPr>
                            <w:rFonts w:ascii="Arial"/>
                            <w:b/>
                            <w:color w:val="1D2124"/>
                            <w:w w:val="90"/>
                            <w:sz w:val="26"/>
                          </w:rPr>
                          <w:t>Map</w:t>
                        </w:r>
                        <w:r>
                          <w:rPr>
                            <w:rFonts w:ascii="Arial"/>
                            <w:b/>
                            <w:color w:val="1D2124"/>
                            <w:spacing w:val="7"/>
                            <w:sz w:val="26"/>
                          </w:rPr>
                          <w:t> </w:t>
                        </w:r>
                        <w:r>
                          <w:rPr>
                            <w:rFonts w:ascii="Arial"/>
                            <w:b/>
                            <w:color w:val="1D2124"/>
                            <w:spacing w:val="-5"/>
                            <w:w w:val="90"/>
                            <w:sz w:val="26"/>
                          </w:rPr>
                          <w:t>Vie</w:t>
                        </w:r>
                      </w:p>
                    </w:txbxContent>
                  </v:textbox>
                  <w10:wrap type="none"/>
                </v:shape>
                <v:shape style="position:absolute;left:6519;top:-1188;width:4092;height:207" type="#_x0000_t202" id="docshape140" filled="false" stroked="true" strokeweight=".72113pt" strokecolor="#000000">
                  <v:textbox inset="0,0,0,0">
                    <w:txbxContent>
                      <w:p>
                        <w:pPr>
                          <w:spacing w:before="6"/>
                          <w:ind w:left="96" w:right="0" w:firstLine="0"/>
                          <w:jc w:val="left"/>
                          <w:rPr>
                            <w:sz w:val="14"/>
                          </w:rPr>
                        </w:pPr>
                        <w:r>
                          <w:rPr>
                            <w:color w:val="1D2124"/>
                            <w:sz w:val="14"/>
                          </w:rPr>
                          <w:t>File</w:t>
                        </w:r>
                        <w:r>
                          <w:rPr>
                            <w:color w:val="1D2124"/>
                            <w:spacing w:val="40"/>
                            <w:sz w:val="14"/>
                          </w:rPr>
                          <w:t>  </w:t>
                        </w:r>
                        <w:r>
                          <w:rPr>
                            <w:color w:val="1D2124"/>
                            <w:sz w:val="14"/>
                          </w:rPr>
                          <w:t>Edit</w:t>
                        </w:r>
                        <w:r>
                          <w:rPr>
                            <w:color w:val="1D2124"/>
                            <w:spacing w:val="41"/>
                            <w:sz w:val="14"/>
                          </w:rPr>
                          <w:t>  </w:t>
                        </w:r>
                        <w:r>
                          <w:rPr>
                            <w:rFonts w:ascii="Arial"/>
                            <w:color w:val="1D2124"/>
                            <w:sz w:val="12"/>
                          </w:rPr>
                          <w:t>View</w:t>
                        </w:r>
                        <w:r>
                          <w:rPr>
                            <w:rFonts w:ascii="Arial"/>
                            <w:color w:val="1D2124"/>
                            <w:spacing w:val="46"/>
                            <w:sz w:val="12"/>
                          </w:rPr>
                          <w:t>  </w:t>
                        </w:r>
                        <w:r>
                          <w:rPr>
                            <w:color w:val="1D2124"/>
                            <w:sz w:val="14"/>
                          </w:rPr>
                          <w:t>Favorites</w:t>
                        </w:r>
                        <w:r>
                          <w:rPr>
                            <w:color w:val="1D2124"/>
                            <w:spacing w:val="41"/>
                            <w:sz w:val="14"/>
                          </w:rPr>
                          <w:t>  </w:t>
                        </w:r>
                        <w:r>
                          <w:rPr>
                            <w:color w:val="1D2124"/>
                            <w:sz w:val="14"/>
                          </w:rPr>
                          <w:t>Tools</w:t>
                        </w:r>
                        <w:r>
                          <w:rPr>
                            <w:color w:val="1D2124"/>
                            <w:spacing w:val="42"/>
                            <w:sz w:val="14"/>
                          </w:rPr>
                          <w:t>  </w:t>
                        </w:r>
                        <w:r>
                          <w:rPr>
                            <w:color w:val="1D2124"/>
                            <w:spacing w:val="-4"/>
                            <w:sz w:val="14"/>
                          </w:rPr>
                          <w:t>Help</w:t>
                        </w:r>
                      </w:p>
                    </w:txbxContent>
                  </v:textbox>
                  <v:stroke dashstyle="solid"/>
                  <w10:wrap type="none"/>
                </v:shape>
                <w10:wrap type="none"/>
              </v:group>
            </w:pict>
          </mc:Fallback>
        </mc:AlternateContent>
      </w:r>
      <w:r>
        <w:rPr>
          <w:i/>
          <w:color w:val="1D2124"/>
          <w:w w:val="105"/>
          <w:sz w:val="20"/>
        </w:rPr>
        <w:t>Tip</w:t>
      </w:r>
      <w:r>
        <w:rPr>
          <w:i/>
          <w:color w:val="38383D"/>
          <w:w w:val="105"/>
          <w:sz w:val="20"/>
        </w:rPr>
        <w:t>:</w:t>
      </w:r>
      <w:r>
        <w:rPr>
          <w:i/>
          <w:color w:val="38383D"/>
          <w:spacing w:val="-14"/>
          <w:w w:val="105"/>
          <w:sz w:val="20"/>
        </w:rPr>
        <w:t> </w:t>
      </w:r>
      <w:r>
        <w:rPr>
          <w:i/>
          <w:color w:val="1D2124"/>
          <w:w w:val="105"/>
          <w:sz w:val="20"/>
        </w:rPr>
        <w:t>For</w:t>
      </w:r>
      <w:r>
        <w:rPr>
          <w:i/>
          <w:color w:val="1D2124"/>
          <w:spacing w:val="-4"/>
          <w:w w:val="105"/>
          <w:sz w:val="20"/>
        </w:rPr>
        <w:t> </w:t>
      </w:r>
      <w:r>
        <w:rPr>
          <w:i/>
          <w:color w:val="1D2124"/>
          <w:w w:val="105"/>
          <w:sz w:val="20"/>
        </w:rPr>
        <w:t>town</w:t>
      </w:r>
      <w:r>
        <w:rPr>
          <w:i/>
          <w:color w:val="1D2124"/>
          <w:spacing w:val="-2"/>
          <w:w w:val="105"/>
          <w:sz w:val="20"/>
        </w:rPr>
        <w:t> </w:t>
      </w:r>
      <w:r>
        <w:rPr>
          <w:i/>
          <w:color w:val="1D2124"/>
          <w:w w:val="105"/>
          <w:sz w:val="20"/>
        </w:rPr>
        <w:t>search,</w:t>
      </w:r>
      <w:r>
        <w:rPr>
          <w:i/>
          <w:color w:val="1D2124"/>
          <w:spacing w:val="-3"/>
          <w:w w:val="105"/>
          <w:sz w:val="20"/>
        </w:rPr>
        <w:t> </w:t>
      </w:r>
      <w:r>
        <w:rPr>
          <w:i/>
          <w:color w:val="1D2124"/>
          <w:w w:val="105"/>
          <w:sz w:val="20"/>
        </w:rPr>
        <w:t>start</w:t>
      </w:r>
      <w:r>
        <w:rPr>
          <w:i/>
          <w:color w:val="1D2124"/>
          <w:spacing w:val="-3"/>
          <w:w w:val="105"/>
          <w:sz w:val="20"/>
        </w:rPr>
        <w:t> </w:t>
      </w:r>
      <w:r>
        <w:rPr>
          <w:i/>
          <w:color w:val="1D2124"/>
          <w:w w:val="105"/>
          <w:sz w:val="20"/>
        </w:rPr>
        <w:t>typing town</w:t>
      </w:r>
      <w:r>
        <w:rPr>
          <w:i/>
          <w:color w:val="1D2124"/>
          <w:spacing w:val="-2"/>
          <w:w w:val="105"/>
          <w:sz w:val="20"/>
        </w:rPr>
        <w:t> </w:t>
      </w:r>
      <w:r>
        <w:rPr>
          <w:i/>
          <w:color w:val="1D2124"/>
          <w:w w:val="105"/>
          <w:sz w:val="20"/>
        </w:rPr>
        <w:t>name and</w:t>
      </w:r>
      <w:r>
        <w:rPr>
          <w:i/>
          <w:color w:val="1D2124"/>
          <w:w w:val="105"/>
          <w:sz w:val="20"/>
        </w:rPr>
        <w:t> then you can</w:t>
      </w:r>
      <w:r>
        <w:rPr>
          <w:i/>
          <w:color w:val="1D2124"/>
          <w:spacing w:val="-5"/>
          <w:w w:val="105"/>
          <w:sz w:val="20"/>
        </w:rPr>
        <w:t> </w:t>
      </w:r>
      <w:r>
        <w:rPr>
          <w:i/>
          <w:color w:val="1D2124"/>
          <w:w w:val="105"/>
          <w:sz w:val="20"/>
        </w:rPr>
        <w:t>select</w:t>
      </w:r>
      <w:r>
        <w:rPr>
          <w:i/>
          <w:color w:val="1D2124"/>
          <w:spacing w:val="-2"/>
          <w:w w:val="105"/>
          <w:sz w:val="20"/>
        </w:rPr>
        <w:t> </w:t>
      </w:r>
      <w:r>
        <w:rPr>
          <w:i/>
          <w:color w:val="1D2124"/>
          <w:w w:val="105"/>
          <w:sz w:val="20"/>
        </w:rPr>
        <w:t>the town</w:t>
      </w:r>
      <w:r>
        <w:rPr>
          <w:i/>
          <w:color w:val="1D2124"/>
          <w:spacing w:val="-1"/>
          <w:w w:val="105"/>
          <w:sz w:val="20"/>
        </w:rPr>
        <w:t> </w:t>
      </w:r>
      <w:r>
        <w:rPr>
          <w:i/>
          <w:color w:val="1D2124"/>
          <w:w w:val="105"/>
          <w:sz w:val="20"/>
        </w:rPr>
        <w:t>dropdown</w:t>
      </w:r>
      <w:r>
        <w:rPr>
          <w:i/>
          <w:color w:val="1D2124"/>
          <w:w w:val="105"/>
          <w:sz w:val="20"/>
        </w:rPr>
        <w:t> with your </w:t>
      </w:r>
      <w:r>
        <w:rPr>
          <w:i/>
          <w:color w:val="1D2124"/>
          <w:spacing w:val="-2"/>
          <w:w w:val="105"/>
          <w:sz w:val="20"/>
        </w:rPr>
        <w:t>mouse.</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9"/>
        <w:rPr>
          <w:i/>
          <w:sz w:val="20"/>
        </w:rPr>
      </w:pPr>
    </w:p>
    <w:p>
      <w:pPr>
        <w:spacing w:line="280" w:lineRule="auto" w:before="0"/>
        <w:ind w:left="6149" w:right="1823" w:firstLine="8"/>
        <w:jc w:val="both"/>
        <w:rPr>
          <w:rFonts w:ascii="Arial"/>
          <w:sz w:val="19"/>
        </w:rPr>
      </w:pPr>
      <w:r>
        <w:rPr/>
        <mc:AlternateContent>
          <mc:Choice Requires="wps">
            <w:drawing>
              <wp:anchor distT="0" distB="0" distL="0" distR="0" allowOverlap="1" layoutInCell="1" locked="0" behindDoc="0" simplePos="0" relativeHeight="15742976">
                <wp:simplePos x="0" y="0"/>
                <wp:positionH relativeFrom="page">
                  <wp:posOffset>1062367</wp:posOffset>
                </wp:positionH>
                <wp:positionV relativeFrom="paragraph">
                  <wp:posOffset>-1020996</wp:posOffset>
                </wp:positionV>
                <wp:extent cx="2784475" cy="235204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2784475" cy="2352040"/>
                          <a:chExt cx="2784475" cy="2352040"/>
                        </a:xfrm>
                      </wpg:grpSpPr>
                      <pic:pic>
                        <pic:nvPicPr>
                          <pic:cNvPr id="196" name="Image 196"/>
                          <pic:cNvPicPr/>
                        </pic:nvPicPr>
                        <pic:blipFill>
                          <a:blip r:embed="rId71" cstate="print"/>
                          <a:stretch>
                            <a:fillRect/>
                          </a:stretch>
                        </pic:blipFill>
                        <pic:spPr>
                          <a:xfrm>
                            <a:off x="0" y="435326"/>
                            <a:ext cx="757089" cy="109861"/>
                          </a:xfrm>
                          <a:prstGeom prst="rect">
                            <a:avLst/>
                          </a:prstGeom>
                        </pic:spPr>
                      </pic:pic>
                      <wps:wsp>
                        <wps:cNvPr id="197" name="Graphic 197"/>
                        <wps:cNvSpPr/>
                        <wps:spPr>
                          <a:xfrm>
                            <a:off x="18317" y="462790"/>
                            <a:ext cx="2766060" cy="1877060"/>
                          </a:xfrm>
                          <a:custGeom>
                            <a:avLst/>
                            <a:gdLst/>
                            <a:ahLst/>
                            <a:cxnLst/>
                            <a:rect l="l" t="t" r="r" b="b"/>
                            <a:pathLst>
                              <a:path w="2766060" h="1877060">
                                <a:moveTo>
                                  <a:pt x="0" y="1876791"/>
                                </a:moveTo>
                                <a:lnTo>
                                  <a:pt x="0" y="82395"/>
                                </a:lnTo>
                              </a:path>
                              <a:path w="2766060" h="1877060">
                                <a:moveTo>
                                  <a:pt x="738773" y="0"/>
                                </a:moveTo>
                                <a:lnTo>
                                  <a:pt x="2765820" y="0"/>
                                </a:lnTo>
                              </a:path>
                            </a:pathLst>
                          </a:custGeom>
                          <a:ln w="9156">
                            <a:solidFill>
                              <a:srgbClr val="000000"/>
                            </a:solidFill>
                            <a:prstDash val="solid"/>
                          </a:ln>
                        </wps:spPr>
                        <wps:bodyPr wrap="square" lIns="0" tIns="0" rIns="0" bIns="0" rtlCol="0">
                          <a:prstTxWarp prst="textNoShape">
                            <a:avLst/>
                          </a:prstTxWarp>
                          <a:noAutofit/>
                        </wps:bodyPr>
                      </wps:wsp>
                      <pic:pic>
                        <pic:nvPicPr>
                          <pic:cNvPr id="198" name="Image 198"/>
                          <pic:cNvPicPr/>
                        </pic:nvPicPr>
                        <pic:blipFill>
                          <a:blip r:embed="rId72" cstate="print"/>
                          <a:stretch>
                            <a:fillRect/>
                          </a:stretch>
                        </pic:blipFill>
                        <pic:spPr>
                          <a:xfrm>
                            <a:off x="73266" y="804581"/>
                            <a:ext cx="2680341" cy="1547209"/>
                          </a:xfrm>
                          <a:prstGeom prst="rect">
                            <a:avLst/>
                          </a:prstGeom>
                        </pic:spPr>
                      </pic:pic>
                      <wps:wsp>
                        <wps:cNvPr id="199" name="Graphic 199"/>
                        <wps:cNvSpPr/>
                        <wps:spPr>
                          <a:xfrm>
                            <a:off x="378545" y="841201"/>
                            <a:ext cx="867410" cy="1270"/>
                          </a:xfrm>
                          <a:custGeom>
                            <a:avLst/>
                            <a:gdLst/>
                            <a:ahLst/>
                            <a:cxnLst/>
                            <a:rect l="l" t="t" r="r" b="b"/>
                            <a:pathLst>
                              <a:path w="867410" h="0">
                                <a:moveTo>
                                  <a:pt x="0" y="0"/>
                                </a:moveTo>
                                <a:lnTo>
                                  <a:pt x="866990" y="0"/>
                                </a:lnTo>
                              </a:path>
                            </a:pathLst>
                          </a:custGeom>
                          <a:ln w="30516">
                            <a:solidFill>
                              <a:srgbClr val="000000"/>
                            </a:solidFill>
                            <a:prstDash val="solid"/>
                          </a:ln>
                        </wps:spPr>
                        <wps:bodyPr wrap="square" lIns="0" tIns="0" rIns="0" bIns="0" rtlCol="0">
                          <a:prstTxWarp prst="textNoShape">
                            <a:avLst/>
                          </a:prstTxWarp>
                          <a:noAutofit/>
                        </wps:bodyPr>
                      </wps:wsp>
                      <wps:wsp>
                        <wps:cNvPr id="200" name="Graphic 200"/>
                        <wps:cNvSpPr/>
                        <wps:spPr>
                          <a:xfrm>
                            <a:off x="0" y="2327376"/>
                            <a:ext cx="855344" cy="1270"/>
                          </a:xfrm>
                          <a:custGeom>
                            <a:avLst/>
                            <a:gdLst/>
                            <a:ahLst/>
                            <a:cxnLst/>
                            <a:rect l="l" t="t" r="r" b="b"/>
                            <a:pathLst>
                              <a:path w="855344" h="0">
                                <a:moveTo>
                                  <a:pt x="0" y="0"/>
                                </a:moveTo>
                                <a:lnTo>
                                  <a:pt x="854779" y="0"/>
                                </a:lnTo>
                              </a:path>
                            </a:pathLst>
                          </a:custGeom>
                          <a:ln w="12206">
                            <a:solidFill>
                              <a:srgbClr val="000000"/>
                            </a:solidFill>
                            <a:prstDash val="solid"/>
                          </a:ln>
                        </wps:spPr>
                        <wps:bodyPr wrap="square" lIns="0" tIns="0" rIns="0" bIns="0" rtlCol="0">
                          <a:prstTxWarp prst="textNoShape">
                            <a:avLst/>
                          </a:prstTxWarp>
                          <a:noAutofit/>
                        </wps:bodyPr>
                      </wps:wsp>
                      <wps:wsp>
                        <wps:cNvPr id="201" name="Textbox 201"/>
                        <wps:cNvSpPr txBox="1"/>
                        <wps:spPr>
                          <a:xfrm>
                            <a:off x="0" y="0"/>
                            <a:ext cx="2784475" cy="2352040"/>
                          </a:xfrm>
                          <a:prstGeom prst="rect">
                            <a:avLst/>
                          </a:prstGeom>
                        </wps:spPr>
                        <wps:txbx>
                          <w:txbxContent>
                            <w:p>
                              <w:pPr>
                                <w:spacing w:line="906" w:lineRule="exact" w:before="0"/>
                                <w:ind w:left="1020" w:right="0" w:firstLine="0"/>
                                <w:jc w:val="left"/>
                                <w:rPr>
                                  <w:sz w:val="55"/>
                                </w:rPr>
                              </w:pPr>
                              <w:r>
                                <w:rPr>
                                  <w:rFonts w:ascii="Arial"/>
                                  <w:color w:val="1D2124"/>
                                  <w:spacing w:val="110"/>
                                  <w:w w:val="50"/>
                                  <w:sz w:val="82"/>
                                </w:rPr>
                                <w:t>-</w:t>
                              </w:r>
                              <w:r>
                                <w:rPr>
                                  <w:color w:val="1D2124"/>
                                  <w:spacing w:val="-5"/>
                                  <w:w w:val="55"/>
                                  <w:sz w:val="55"/>
                                </w:rPr>
                                <w:t>,_</w:t>
                              </w:r>
                            </w:p>
                            <w:p>
                              <w:pPr>
                                <w:spacing w:line="264" w:lineRule="exact" w:before="0"/>
                                <w:ind w:left="137" w:right="0" w:firstLine="0"/>
                                <w:jc w:val="left"/>
                                <w:rPr>
                                  <w:rFonts w:ascii="Arial"/>
                                  <w:b/>
                                  <w:sz w:val="17"/>
                                </w:rPr>
                              </w:pPr>
                              <w:r>
                                <w:rPr>
                                  <w:rFonts w:ascii="Arial"/>
                                  <w:b/>
                                  <w:color w:val="957C56"/>
                                  <w:w w:val="85"/>
                                  <w:sz w:val="30"/>
                                </w:rPr>
                                <w:t>lfc</w:t>
                              </w:r>
                              <w:r>
                                <w:rPr>
                                  <w:rFonts w:ascii="Arial"/>
                                  <w:b/>
                                  <w:i/>
                                  <w:color w:val="1A4174"/>
                                  <w:w w:val="85"/>
                                  <w:sz w:val="24"/>
                                </w:rPr>
                                <w:t>MaineDOT</w:t>
                              </w:r>
                              <w:r>
                                <w:rPr>
                                  <w:rFonts w:ascii="Arial"/>
                                  <w:b/>
                                  <w:i/>
                                  <w:color w:val="1A4174"/>
                                  <w:spacing w:val="49"/>
                                  <w:sz w:val="24"/>
                                </w:rPr>
                                <w:t> </w:t>
                              </w:r>
                              <w:r>
                                <w:rPr>
                                  <w:rFonts w:ascii="Arial"/>
                                  <w:b/>
                                  <w:color w:val="1D2124"/>
                                  <w:w w:val="85"/>
                                  <w:sz w:val="17"/>
                                </w:rPr>
                                <w:t>Public</w:t>
                              </w:r>
                              <w:r>
                                <w:rPr>
                                  <w:rFonts w:ascii="Arial"/>
                                  <w:b/>
                                  <w:color w:val="1D2124"/>
                                  <w:spacing w:val="6"/>
                                  <w:sz w:val="17"/>
                                </w:rPr>
                                <w:t> </w:t>
                              </w:r>
                              <w:r>
                                <w:rPr>
                                  <w:rFonts w:ascii="Arial"/>
                                  <w:b/>
                                  <w:color w:val="1D2124"/>
                                  <w:w w:val="85"/>
                                  <w:sz w:val="17"/>
                                </w:rPr>
                                <w:t>Map</w:t>
                              </w:r>
                              <w:r>
                                <w:rPr>
                                  <w:rFonts w:ascii="Arial"/>
                                  <w:b/>
                                  <w:color w:val="1D2124"/>
                                  <w:spacing w:val="17"/>
                                  <w:sz w:val="17"/>
                                </w:rPr>
                                <w:t> </w:t>
                              </w:r>
                              <w:r>
                                <w:rPr>
                                  <w:rFonts w:ascii="Arial"/>
                                  <w:b/>
                                  <w:color w:val="1D2124"/>
                                  <w:spacing w:val="-2"/>
                                  <w:w w:val="85"/>
                                  <w:sz w:val="17"/>
                                </w:rPr>
                                <w:t>Viewer</w:t>
                              </w:r>
                            </w:p>
                            <w:p>
                              <w:pPr>
                                <w:spacing w:line="213" w:lineRule="auto" w:before="5"/>
                                <w:ind w:left="105" w:right="0" w:firstLine="0"/>
                                <w:jc w:val="left"/>
                                <w:rPr>
                                  <w:sz w:val="110"/>
                                </w:rPr>
                              </w:pPr>
                              <w:r>
                                <w:rPr>
                                  <w:color w:val="1D2124"/>
                                  <w:spacing w:val="-332"/>
                                  <w:sz w:val="106"/>
                                </w:rPr>
                                <w:t>-</w:t>
                              </w:r>
                              <w:r>
                                <w:rPr>
                                  <w:color w:val="919EA8"/>
                                  <w:spacing w:val="-10"/>
                                  <w:position w:val="-26"/>
                                  <w:sz w:val="110"/>
                                </w:rPr>
                                <w:t>-</w:t>
                              </w:r>
                            </w:p>
                            <w:p>
                              <w:pPr>
                                <w:spacing w:before="789"/>
                                <w:ind w:left="528" w:right="0" w:firstLine="0"/>
                                <w:jc w:val="left"/>
                                <w:rPr>
                                  <w:sz w:val="23"/>
                                </w:rPr>
                              </w:pPr>
                              <w:r>
                                <w:rPr>
                                  <w:color w:val="C3C3C3"/>
                                  <w:w w:val="100"/>
                                  <w:sz w:val="23"/>
                                </w:rPr>
                                <w:t>/</w:t>
                              </w:r>
                            </w:p>
                          </w:txbxContent>
                        </wps:txbx>
                        <wps:bodyPr wrap="square" lIns="0" tIns="0" rIns="0" bIns="0" rtlCol="0">
                          <a:noAutofit/>
                        </wps:bodyPr>
                      </wps:wsp>
                    </wpg:wgp>
                  </a:graphicData>
                </a:graphic>
              </wp:anchor>
            </w:drawing>
          </mc:Choice>
          <mc:Fallback>
            <w:pict>
              <v:group style="position:absolute;margin-left:83.651009pt;margin-top:-80.393425pt;width:219.25pt;height:185.2pt;mso-position-horizontal-relative:page;mso-position-vertical-relative:paragraph;z-index:15742976" id="docshapegroup141" coordorigin="1673,-1608" coordsize="4385,3704">
                <v:shape style="position:absolute;left:1673;top:-923;width:1193;height:173" type="#_x0000_t75" id="docshape142" stroked="false">
                  <v:imagedata r:id="rId71" o:title=""/>
                </v:shape>
                <v:shape style="position:absolute;left:1701;top:-880;width:4356;height:2956" id="docshape143" coordorigin="1702,-879" coordsize="4356,2956" path="m1702,2077l1702,-749m2865,-879l6057,-879e" filled="false" stroked="true" strokeweight=".721001pt" strokecolor="#000000">
                  <v:path arrowok="t"/>
                  <v:stroke dashstyle="solid"/>
                </v:shape>
                <v:shape style="position:absolute;left:1788;top:-341;width:4222;height:2437" type="#_x0000_t75" id="docshape144" stroked="false">
                  <v:imagedata r:id="rId72" o:title=""/>
                </v:shape>
                <v:line style="position:absolute" from="2269,-283" to="3634,-283" stroked="true" strokeweight="2.402909pt" strokecolor="#000000">
                  <v:stroke dashstyle="solid"/>
                </v:line>
                <v:line style="position:absolute" from="1673,2057" to="3019,2057" stroked="true" strokeweight=".961164pt" strokecolor="#000000">
                  <v:stroke dashstyle="solid"/>
                </v:line>
                <v:shape style="position:absolute;left:1673;top:-1608;width:4385;height:3704" type="#_x0000_t202" id="docshape145" filled="false" stroked="false">
                  <v:textbox inset="0,0,0,0">
                    <w:txbxContent>
                      <w:p>
                        <w:pPr>
                          <w:spacing w:line="906" w:lineRule="exact" w:before="0"/>
                          <w:ind w:left="1020" w:right="0" w:firstLine="0"/>
                          <w:jc w:val="left"/>
                          <w:rPr>
                            <w:sz w:val="55"/>
                          </w:rPr>
                        </w:pPr>
                        <w:r>
                          <w:rPr>
                            <w:rFonts w:ascii="Arial"/>
                            <w:color w:val="1D2124"/>
                            <w:spacing w:val="110"/>
                            <w:w w:val="50"/>
                            <w:sz w:val="82"/>
                          </w:rPr>
                          <w:t>-</w:t>
                        </w:r>
                        <w:r>
                          <w:rPr>
                            <w:color w:val="1D2124"/>
                            <w:spacing w:val="-5"/>
                            <w:w w:val="55"/>
                            <w:sz w:val="55"/>
                          </w:rPr>
                          <w:t>,_</w:t>
                        </w:r>
                      </w:p>
                      <w:p>
                        <w:pPr>
                          <w:spacing w:line="264" w:lineRule="exact" w:before="0"/>
                          <w:ind w:left="137" w:right="0" w:firstLine="0"/>
                          <w:jc w:val="left"/>
                          <w:rPr>
                            <w:rFonts w:ascii="Arial"/>
                            <w:b/>
                            <w:sz w:val="17"/>
                          </w:rPr>
                        </w:pPr>
                        <w:r>
                          <w:rPr>
                            <w:rFonts w:ascii="Arial"/>
                            <w:b/>
                            <w:color w:val="957C56"/>
                            <w:w w:val="85"/>
                            <w:sz w:val="30"/>
                          </w:rPr>
                          <w:t>lfc</w:t>
                        </w:r>
                        <w:r>
                          <w:rPr>
                            <w:rFonts w:ascii="Arial"/>
                            <w:b/>
                            <w:i/>
                            <w:color w:val="1A4174"/>
                            <w:w w:val="85"/>
                            <w:sz w:val="24"/>
                          </w:rPr>
                          <w:t>MaineDOT</w:t>
                        </w:r>
                        <w:r>
                          <w:rPr>
                            <w:rFonts w:ascii="Arial"/>
                            <w:b/>
                            <w:i/>
                            <w:color w:val="1A4174"/>
                            <w:spacing w:val="49"/>
                            <w:sz w:val="24"/>
                          </w:rPr>
                          <w:t> </w:t>
                        </w:r>
                        <w:r>
                          <w:rPr>
                            <w:rFonts w:ascii="Arial"/>
                            <w:b/>
                            <w:color w:val="1D2124"/>
                            <w:w w:val="85"/>
                            <w:sz w:val="17"/>
                          </w:rPr>
                          <w:t>Public</w:t>
                        </w:r>
                        <w:r>
                          <w:rPr>
                            <w:rFonts w:ascii="Arial"/>
                            <w:b/>
                            <w:color w:val="1D2124"/>
                            <w:spacing w:val="6"/>
                            <w:sz w:val="17"/>
                          </w:rPr>
                          <w:t> </w:t>
                        </w:r>
                        <w:r>
                          <w:rPr>
                            <w:rFonts w:ascii="Arial"/>
                            <w:b/>
                            <w:color w:val="1D2124"/>
                            <w:w w:val="85"/>
                            <w:sz w:val="17"/>
                          </w:rPr>
                          <w:t>Map</w:t>
                        </w:r>
                        <w:r>
                          <w:rPr>
                            <w:rFonts w:ascii="Arial"/>
                            <w:b/>
                            <w:color w:val="1D2124"/>
                            <w:spacing w:val="17"/>
                            <w:sz w:val="17"/>
                          </w:rPr>
                          <w:t> </w:t>
                        </w:r>
                        <w:r>
                          <w:rPr>
                            <w:rFonts w:ascii="Arial"/>
                            <w:b/>
                            <w:color w:val="1D2124"/>
                            <w:spacing w:val="-2"/>
                            <w:w w:val="85"/>
                            <w:sz w:val="17"/>
                          </w:rPr>
                          <w:t>Viewer</w:t>
                        </w:r>
                      </w:p>
                      <w:p>
                        <w:pPr>
                          <w:spacing w:line="213" w:lineRule="auto" w:before="5"/>
                          <w:ind w:left="105" w:right="0" w:firstLine="0"/>
                          <w:jc w:val="left"/>
                          <w:rPr>
                            <w:sz w:val="110"/>
                          </w:rPr>
                        </w:pPr>
                        <w:r>
                          <w:rPr>
                            <w:color w:val="1D2124"/>
                            <w:spacing w:val="-332"/>
                            <w:sz w:val="106"/>
                          </w:rPr>
                          <w:t>-</w:t>
                        </w:r>
                        <w:r>
                          <w:rPr>
                            <w:color w:val="919EA8"/>
                            <w:spacing w:val="-10"/>
                            <w:position w:val="-26"/>
                            <w:sz w:val="110"/>
                          </w:rPr>
                          <w:t>-</w:t>
                        </w:r>
                      </w:p>
                      <w:p>
                        <w:pPr>
                          <w:spacing w:before="789"/>
                          <w:ind w:left="528" w:right="0" w:firstLine="0"/>
                          <w:jc w:val="left"/>
                          <w:rPr>
                            <w:sz w:val="23"/>
                          </w:rPr>
                        </w:pPr>
                        <w:r>
                          <w:rPr>
                            <w:color w:val="C3C3C3"/>
                            <w:w w:val="100"/>
                            <w:sz w:val="23"/>
                          </w:rPr>
                          <w:t>/</w:t>
                        </w:r>
                      </w:p>
                    </w:txbxContent>
                  </v:textbox>
                  <w10:wrap type="none"/>
                </v:shape>
                <w10:wrap type="none"/>
              </v:group>
            </w:pict>
          </mc:Fallback>
        </mc:AlternateContent>
      </w:r>
      <w:r>
        <w:rPr>
          <w:rFonts w:ascii="Arial"/>
          <w:color w:val="1D2124"/>
          <w:spacing w:val="-2"/>
          <w:w w:val="105"/>
          <w:sz w:val="19"/>
        </w:rPr>
        <w:t>By</w:t>
      </w:r>
      <w:r>
        <w:rPr>
          <w:rFonts w:ascii="Arial"/>
          <w:color w:val="1D2124"/>
          <w:spacing w:val="-12"/>
          <w:w w:val="105"/>
          <w:sz w:val="19"/>
        </w:rPr>
        <w:t> </w:t>
      </w:r>
      <w:r>
        <w:rPr>
          <w:rFonts w:ascii="Arial"/>
          <w:color w:val="1D2124"/>
          <w:spacing w:val="-2"/>
          <w:w w:val="105"/>
          <w:sz w:val="19"/>
        </w:rPr>
        <w:t>default,</w:t>
      </w:r>
      <w:r>
        <w:rPr>
          <w:rFonts w:ascii="Arial"/>
          <w:color w:val="1D2124"/>
          <w:spacing w:val="-12"/>
          <w:w w:val="105"/>
          <w:sz w:val="19"/>
        </w:rPr>
        <w:t> </w:t>
      </w:r>
      <w:r>
        <w:rPr>
          <w:rFonts w:ascii="Arial"/>
          <w:color w:val="1D2124"/>
          <w:spacing w:val="-2"/>
          <w:w w:val="105"/>
          <w:sz w:val="19"/>
        </w:rPr>
        <w:t>the</w:t>
      </w:r>
      <w:r>
        <w:rPr>
          <w:rFonts w:ascii="Arial"/>
          <w:color w:val="1D2124"/>
          <w:spacing w:val="-12"/>
          <w:w w:val="105"/>
          <w:sz w:val="19"/>
        </w:rPr>
        <w:t> </w:t>
      </w:r>
      <w:r>
        <w:rPr>
          <w:rFonts w:ascii="Arial"/>
          <w:color w:val="1D2124"/>
          <w:spacing w:val="-2"/>
          <w:w w:val="105"/>
          <w:sz w:val="19"/>
        </w:rPr>
        <w:t>Town</w:t>
      </w:r>
      <w:r>
        <w:rPr>
          <w:rFonts w:ascii="Arial"/>
          <w:color w:val="1D2124"/>
          <w:spacing w:val="-12"/>
          <w:w w:val="105"/>
          <w:sz w:val="19"/>
        </w:rPr>
        <w:t> </w:t>
      </w:r>
      <w:r>
        <w:rPr>
          <w:rFonts w:ascii="Arial"/>
          <w:color w:val="1D2124"/>
          <w:spacing w:val="-2"/>
          <w:w w:val="105"/>
          <w:sz w:val="19"/>
        </w:rPr>
        <w:t>becomes</w:t>
      </w:r>
      <w:r>
        <w:rPr>
          <w:rFonts w:ascii="Arial"/>
          <w:color w:val="1D2124"/>
          <w:spacing w:val="-12"/>
          <w:w w:val="105"/>
          <w:sz w:val="19"/>
        </w:rPr>
        <w:t> </w:t>
      </w:r>
      <w:r>
        <w:rPr>
          <w:rFonts w:ascii="Arial"/>
          <w:color w:val="1D2124"/>
          <w:spacing w:val="-2"/>
          <w:w w:val="105"/>
          <w:sz w:val="19"/>
        </w:rPr>
        <w:t>highlighted</w:t>
      </w:r>
      <w:r>
        <w:rPr>
          <w:rFonts w:ascii="Arial"/>
          <w:color w:val="1D2124"/>
          <w:spacing w:val="-8"/>
          <w:w w:val="105"/>
          <w:sz w:val="19"/>
        </w:rPr>
        <w:t> </w:t>
      </w:r>
      <w:r>
        <w:rPr>
          <w:rFonts w:ascii="Arial"/>
          <w:color w:val="1D2124"/>
          <w:spacing w:val="-2"/>
          <w:w w:val="105"/>
          <w:sz w:val="19"/>
        </w:rPr>
        <w:t>in</w:t>
      </w:r>
      <w:r>
        <w:rPr>
          <w:rFonts w:ascii="Arial"/>
          <w:color w:val="1D2124"/>
          <w:spacing w:val="-5"/>
          <w:w w:val="105"/>
          <w:sz w:val="19"/>
        </w:rPr>
        <w:t> </w:t>
      </w:r>
      <w:r>
        <w:rPr>
          <w:rFonts w:ascii="Arial"/>
          <w:color w:val="1D2124"/>
          <w:spacing w:val="-2"/>
          <w:w w:val="105"/>
          <w:sz w:val="19"/>
        </w:rPr>
        <w:t>light </w:t>
      </w:r>
      <w:r>
        <w:rPr>
          <w:rFonts w:ascii="Arial"/>
          <w:color w:val="1D2124"/>
          <w:sz w:val="19"/>
        </w:rPr>
        <w:t>blue.</w:t>
      </w:r>
      <w:r>
        <w:rPr>
          <w:rFonts w:ascii="Arial"/>
          <w:color w:val="1D2124"/>
          <w:spacing w:val="-4"/>
          <w:sz w:val="19"/>
        </w:rPr>
        <w:t> </w:t>
      </w:r>
      <w:r>
        <w:rPr>
          <w:rFonts w:ascii="Arial"/>
          <w:color w:val="1D2124"/>
          <w:sz w:val="19"/>
        </w:rPr>
        <w:t>This highlighting can</w:t>
      </w:r>
      <w:r>
        <w:rPr>
          <w:rFonts w:ascii="Arial"/>
          <w:color w:val="1D2124"/>
          <w:spacing w:val="-5"/>
          <w:sz w:val="19"/>
        </w:rPr>
        <w:t> </w:t>
      </w:r>
      <w:r>
        <w:rPr>
          <w:rFonts w:ascii="Arial"/>
          <w:color w:val="1D2124"/>
          <w:sz w:val="19"/>
        </w:rPr>
        <w:t>be</w:t>
      </w:r>
      <w:r>
        <w:rPr>
          <w:rFonts w:ascii="Arial"/>
          <w:color w:val="1D2124"/>
          <w:spacing w:val="-2"/>
          <w:sz w:val="19"/>
        </w:rPr>
        <w:t> </w:t>
      </w:r>
      <w:r>
        <w:rPr>
          <w:rFonts w:ascii="Arial"/>
          <w:color w:val="1D2124"/>
          <w:sz w:val="19"/>
        </w:rPr>
        <w:t>removed by clicking </w:t>
      </w:r>
      <w:r>
        <w:rPr>
          <w:rFonts w:ascii="Arial"/>
          <w:color w:val="1D2124"/>
          <w:w w:val="105"/>
          <w:sz w:val="19"/>
        </w:rPr>
        <w:t>the X just to the right of</w:t>
      </w:r>
      <w:r>
        <w:rPr>
          <w:rFonts w:ascii="Arial"/>
          <w:color w:val="1D2124"/>
          <w:spacing w:val="-3"/>
          <w:w w:val="105"/>
          <w:sz w:val="19"/>
        </w:rPr>
        <w:t> </w:t>
      </w:r>
      <w:r>
        <w:rPr>
          <w:rFonts w:ascii="Arial"/>
          <w:color w:val="1D2124"/>
          <w:w w:val="105"/>
          <w:sz w:val="19"/>
        </w:rPr>
        <w:t>the</w:t>
      </w:r>
      <w:r>
        <w:rPr>
          <w:rFonts w:ascii="Arial"/>
          <w:color w:val="1D2124"/>
          <w:spacing w:val="-1"/>
          <w:w w:val="105"/>
          <w:sz w:val="19"/>
        </w:rPr>
        <w:t> </w:t>
      </w:r>
      <w:r>
        <w:rPr>
          <w:rFonts w:ascii="Arial"/>
          <w:color w:val="1D2124"/>
          <w:w w:val="105"/>
          <w:sz w:val="19"/>
        </w:rPr>
        <w:t>search bar.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spacing w:before="93"/>
        <w:ind w:left="1617" w:right="0" w:firstLine="0"/>
        <w:jc w:val="left"/>
        <w:rPr>
          <w:rFonts w:ascii="Arial"/>
          <w:sz w:val="23"/>
        </w:rPr>
      </w:pPr>
      <w:r>
        <w:rPr>
          <w:rFonts w:ascii="Arial"/>
          <w:color w:val="1D2124"/>
          <w:sz w:val="23"/>
        </w:rPr>
        <w:t>Search</w:t>
      </w:r>
      <w:r>
        <w:rPr>
          <w:rFonts w:ascii="Arial"/>
          <w:color w:val="1D2124"/>
          <w:spacing w:val="15"/>
          <w:sz w:val="23"/>
        </w:rPr>
        <w:t> </w:t>
      </w:r>
      <w:r>
        <w:rPr>
          <w:rFonts w:ascii="Arial"/>
          <w:color w:val="1D2124"/>
          <w:sz w:val="23"/>
        </w:rPr>
        <w:t>an</w:t>
      </w:r>
      <w:r>
        <w:rPr>
          <w:rFonts w:ascii="Arial"/>
          <w:color w:val="1D2124"/>
          <w:spacing w:val="5"/>
          <w:sz w:val="23"/>
        </w:rPr>
        <w:t> </w:t>
      </w:r>
      <w:r>
        <w:rPr>
          <w:rFonts w:ascii="Arial"/>
          <w:color w:val="1D2124"/>
          <w:sz w:val="23"/>
        </w:rPr>
        <w:t>address</w:t>
      </w:r>
      <w:r>
        <w:rPr>
          <w:rFonts w:ascii="Arial"/>
          <w:color w:val="1D2124"/>
          <w:spacing w:val="13"/>
          <w:sz w:val="23"/>
        </w:rPr>
        <w:t> </w:t>
      </w:r>
      <w:r>
        <w:rPr>
          <w:rFonts w:ascii="Arial"/>
          <w:color w:val="1D2124"/>
          <w:spacing w:val="-5"/>
          <w:sz w:val="23"/>
        </w:rPr>
        <w:t>...</w:t>
      </w:r>
    </w:p>
    <w:p>
      <w:pPr>
        <w:pStyle w:val="BodyText"/>
        <w:rPr>
          <w:sz w:val="26"/>
        </w:rPr>
      </w:pPr>
    </w:p>
    <w:p>
      <w:pPr>
        <w:pStyle w:val="BodyText"/>
        <w:spacing w:before="9"/>
        <w:rPr>
          <w:sz w:val="22"/>
        </w:rPr>
      </w:pPr>
    </w:p>
    <w:p>
      <w:pPr>
        <w:spacing w:line="285" w:lineRule="auto" w:before="1"/>
        <w:ind w:left="1613" w:right="4793" w:firstLine="0"/>
        <w:jc w:val="left"/>
        <w:rPr>
          <w:rFonts w:ascii="Arial"/>
          <w:sz w:val="19"/>
        </w:rPr>
      </w:pPr>
      <w:r>
        <w:rPr>
          <w:rFonts w:ascii="Arial"/>
          <w:color w:val="1D2124"/>
          <w:sz w:val="19"/>
        </w:rPr>
        <w:t>Map Viewer requires the</w:t>
      </w:r>
      <w:r>
        <w:rPr>
          <w:rFonts w:ascii="Arial"/>
          <w:color w:val="1D2124"/>
          <w:spacing w:val="-4"/>
          <w:sz w:val="19"/>
        </w:rPr>
        <w:t> </w:t>
      </w:r>
      <w:r>
        <w:rPr>
          <w:rFonts w:ascii="Arial"/>
          <w:color w:val="1D2124"/>
          <w:sz w:val="19"/>
        </w:rPr>
        <w:t>use of</w:t>
      </w:r>
      <w:r>
        <w:rPr>
          <w:rFonts w:ascii="Arial"/>
          <w:color w:val="1D2124"/>
          <w:spacing w:val="-5"/>
          <w:sz w:val="19"/>
        </w:rPr>
        <w:t> </w:t>
      </w:r>
      <w:r>
        <w:rPr>
          <w:rFonts w:ascii="Arial"/>
          <w:color w:val="1D2124"/>
          <w:sz w:val="19"/>
        </w:rPr>
        <w:t>commas when entering</w:t>
      </w:r>
      <w:r>
        <w:rPr>
          <w:rFonts w:ascii="Arial"/>
          <w:color w:val="1D2124"/>
          <w:spacing w:val="-8"/>
          <w:sz w:val="19"/>
        </w:rPr>
        <w:t> </w:t>
      </w:r>
      <w:r>
        <w:rPr>
          <w:rFonts w:ascii="Arial"/>
          <w:color w:val="1D2124"/>
          <w:sz w:val="19"/>
        </w:rPr>
        <w:t>an address. Use a comma between the street address and town</w:t>
      </w:r>
      <w:r>
        <w:rPr>
          <w:rFonts w:ascii="Arial"/>
          <w:color w:val="38383D"/>
          <w:sz w:val="19"/>
        </w:rPr>
        <w:t>.</w:t>
      </w:r>
    </w:p>
    <w:p>
      <w:pPr>
        <w:pStyle w:val="BodyText"/>
        <w:spacing w:before="10"/>
        <w:rPr>
          <w:sz w:val="12"/>
        </w:rPr>
      </w:pPr>
    </w:p>
    <w:p>
      <w:pPr>
        <w:spacing w:before="92"/>
        <w:ind w:left="1627" w:right="0" w:firstLine="0"/>
        <w:jc w:val="left"/>
        <w:rPr>
          <w:rFonts w:ascii="Arial"/>
          <w:sz w:val="19"/>
        </w:rPr>
      </w:pPr>
      <w:r>
        <w:rPr>
          <w:i/>
          <w:color w:val="1D2124"/>
          <w:sz w:val="20"/>
        </w:rPr>
        <w:t>Example</w:t>
      </w:r>
      <w:r>
        <w:rPr>
          <w:i/>
          <w:color w:val="1D2124"/>
          <w:spacing w:val="19"/>
          <w:sz w:val="20"/>
        </w:rPr>
        <w:t> </w:t>
      </w:r>
      <w:r>
        <w:rPr>
          <w:i/>
          <w:color w:val="1D2124"/>
          <w:sz w:val="20"/>
        </w:rPr>
        <w:t>shown</w:t>
      </w:r>
      <w:r>
        <w:rPr>
          <w:i/>
          <w:color w:val="1D2124"/>
          <w:spacing w:val="14"/>
          <w:sz w:val="20"/>
        </w:rPr>
        <w:t> </w:t>
      </w:r>
      <w:r>
        <w:rPr>
          <w:rFonts w:ascii="Arial"/>
          <w:color w:val="1D2124"/>
          <w:sz w:val="19"/>
          <w:u w:val="thick" w:color="1D2124"/>
        </w:rPr>
        <w:t>150</w:t>
      </w:r>
      <w:r>
        <w:rPr>
          <w:rFonts w:ascii="Arial"/>
          <w:color w:val="1D2124"/>
          <w:spacing w:val="-4"/>
          <w:sz w:val="19"/>
          <w:u w:val="thick" w:color="1D2124"/>
        </w:rPr>
        <w:t> </w:t>
      </w:r>
      <w:r>
        <w:rPr>
          <w:rFonts w:ascii="Arial"/>
          <w:color w:val="1D2124"/>
          <w:sz w:val="19"/>
          <w:u w:val="thick" w:color="1D2124"/>
        </w:rPr>
        <w:t>Preble</w:t>
      </w:r>
      <w:r>
        <w:rPr>
          <w:rFonts w:ascii="Arial"/>
          <w:color w:val="1D2124"/>
          <w:spacing w:val="9"/>
          <w:sz w:val="19"/>
          <w:u w:val="thick" w:color="1D2124"/>
        </w:rPr>
        <w:t> </w:t>
      </w:r>
      <w:r>
        <w:rPr>
          <w:rFonts w:ascii="Arial"/>
          <w:color w:val="1D2124"/>
          <w:sz w:val="19"/>
          <w:u w:val="thick" w:color="1D2124"/>
        </w:rPr>
        <w:t>Street.</w:t>
      </w:r>
      <w:r>
        <w:rPr>
          <w:rFonts w:ascii="Arial"/>
          <w:color w:val="1D2124"/>
          <w:spacing w:val="4"/>
          <w:sz w:val="19"/>
          <w:u w:val="thick" w:color="1D2124"/>
        </w:rPr>
        <w:t> </w:t>
      </w:r>
      <w:r>
        <w:rPr>
          <w:rFonts w:ascii="Arial"/>
          <w:color w:val="1D2124"/>
          <w:spacing w:val="-2"/>
          <w:sz w:val="19"/>
          <w:u w:val="thick" w:color="1D2124"/>
        </w:rPr>
        <w:t>Portland</w:t>
      </w:r>
    </w:p>
    <w:p>
      <w:pPr>
        <w:spacing w:after="0"/>
        <w:jc w:val="left"/>
        <w:rPr>
          <w:rFonts w:ascii="Arial"/>
          <w:sz w:val="19"/>
        </w:rPr>
        <w:sectPr>
          <w:footerReference w:type="default" r:id="rId69"/>
          <w:pgSz w:w="12240" w:h="15840"/>
          <w:pgMar w:footer="0" w:header="0" w:top="1640" w:bottom="280" w:left="40" w:right="0"/>
        </w:sectPr>
      </w:pPr>
    </w:p>
    <w:p>
      <w:pPr>
        <w:pStyle w:val="BodyText"/>
        <w:ind w:left="1625"/>
      </w:pPr>
      <w:r>
        <w:rPr/>
        <w:drawing>
          <wp:anchor distT="0" distB="0" distL="0" distR="0" allowOverlap="1" layoutInCell="1" locked="0" behindDoc="1" simplePos="0" relativeHeight="482974208">
            <wp:simplePos x="0" y="0"/>
            <wp:positionH relativeFrom="page">
              <wp:posOffset>3089414</wp:posOffset>
            </wp:positionH>
            <wp:positionV relativeFrom="page">
              <wp:posOffset>2459681</wp:posOffset>
            </wp:positionV>
            <wp:extent cx="390282" cy="402335"/>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74" cstate="print"/>
                    <a:stretch>
                      <a:fillRect/>
                    </a:stretch>
                  </pic:blipFill>
                  <pic:spPr>
                    <a:xfrm>
                      <a:off x="0" y="0"/>
                      <a:ext cx="390282" cy="402335"/>
                    </a:xfrm>
                    <a:prstGeom prst="rect">
                      <a:avLst/>
                    </a:prstGeom>
                  </pic:spPr>
                </pic:pic>
              </a:graphicData>
            </a:graphic>
          </wp:anchor>
        </w:drawing>
      </w:r>
      <w:r>
        <w:rPr/>
        <mc:AlternateContent>
          <mc:Choice Requires="wps">
            <w:drawing>
              <wp:inline distT="0" distB="0" distL="0" distR="0">
                <wp:extent cx="5702935" cy="3049270"/>
                <wp:effectExtent l="9525" t="0" r="2539" b="8255"/>
                <wp:docPr id="203" name="Group 203"/>
                <wp:cNvGraphicFramePr>
                  <a:graphicFrameLocks/>
                </wp:cNvGraphicFramePr>
                <a:graphic>
                  <a:graphicData uri="http://schemas.microsoft.com/office/word/2010/wordprocessingGroup">
                    <wpg:wgp>
                      <wpg:cNvPr id="203" name="Group 203"/>
                      <wpg:cNvGrpSpPr/>
                      <wpg:grpSpPr>
                        <a:xfrm>
                          <a:off x="0" y="0"/>
                          <a:ext cx="5702935" cy="3049270"/>
                          <a:chExt cx="5702935" cy="3049270"/>
                        </a:xfrm>
                      </wpg:grpSpPr>
                      <pic:pic>
                        <pic:nvPicPr>
                          <pic:cNvPr id="204" name="Image 204"/>
                          <pic:cNvPicPr/>
                        </pic:nvPicPr>
                        <pic:blipFill>
                          <a:blip r:embed="rId75" cstate="print"/>
                          <a:stretch>
                            <a:fillRect/>
                          </a:stretch>
                        </pic:blipFill>
                        <pic:spPr>
                          <a:xfrm>
                            <a:off x="0" y="0"/>
                            <a:ext cx="2686447" cy="927715"/>
                          </a:xfrm>
                          <a:prstGeom prst="rect">
                            <a:avLst/>
                          </a:prstGeom>
                        </pic:spPr>
                      </pic:pic>
                      <wps:wsp>
                        <wps:cNvPr id="205" name="Graphic 205"/>
                        <wps:cNvSpPr/>
                        <wps:spPr>
                          <a:xfrm>
                            <a:off x="33581" y="741561"/>
                            <a:ext cx="1270" cy="2294890"/>
                          </a:xfrm>
                          <a:custGeom>
                            <a:avLst/>
                            <a:gdLst/>
                            <a:ahLst/>
                            <a:cxnLst/>
                            <a:rect l="l" t="t" r="r" b="b"/>
                            <a:pathLst>
                              <a:path w="0" h="2294890">
                                <a:moveTo>
                                  <a:pt x="0" y="2294874"/>
                                </a:moveTo>
                                <a:lnTo>
                                  <a:pt x="0" y="0"/>
                                </a:lnTo>
                              </a:path>
                            </a:pathLst>
                          </a:custGeom>
                          <a:ln w="21369">
                            <a:solidFill>
                              <a:srgbClr val="000000"/>
                            </a:solidFill>
                            <a:prstDash val="solid"/>
                          </a:ln>
                        </wps:spPr>
                        <wps:bodyPr wrap="square" lIns="0" tIns="0" rIns="0" bIns="0" rtlCol="0">
                          <a:prstTxWarp prst="textNoShape">
                            <a:avLst/>
                          </a:prstTxWarp>
                          <a:noAutofit/>
                        </wps:bodyPr>
                      </wps:wsp>
                      <pic:pic>
                        <pic:nvPicPr>
                          <pic:cNvPr id="206" name="Image 206"/>
                          <pic:cNvPicPr/>
                        </pic:nvPicPr>
                        <pic:blipFill>
                          <a:blip r:embed="rId76" cstate="print"/>
                          <a:stretch>
                            <a:fillRect/>
                          </a:stretch>
                        </pic:blipFill>
                        <pic:spPr>
                          <a:xfrm>
                            <a:off x="2808559" y="146481"/>
                            <a:ext cx="2875719" cy="2880799"/>
                          </a:xfrm>
                          <a:prstGeom prst="rect">
                            <a:avLst/>
                          </a:prstGeom>
                        </pic:spPr>
                      </pic:pic>
                      <pic:pic>
                        <pic:nvPicPr>
                          <pic:cNvPr id="207" name="Image 207"/>
                          <pic:cNvPicPr/>
                        </pic:nvPicPr>
                        <pic:blipFill>
                          <a:blip r:embed="rId77" cstate="print"/>
                          <a:stretch>
                            <a:fillRect/>
                          </a:stretch>
                        </pic:blipFill>
                        <pic:spPr>
                          <a:xfrm>
                            <a:off x="2527702" y="2767887"/>
                            <a:ext cx="1343223" cy="280755"/>
                          </a:xfrm>
                          <a:prstGeom prst="rect">
                            <a:avLst/>
                          </a:prstGeom>
                        </pic:spPr>
                      </pic:pic>
                      <wps:wsp>
                        <wps:cNvPr id="208" name="Graphic 208"/>
                        <wps:cNvSpPr/>
                        <wps:spPr>
                          <a:xfrm>
                            <a:off x="2542968" y="2316235"/>
                            <a:ext cx="1270" cy="549910"/>
                          </a:xfrm>
                          <a:custGeom>
                            <a:avLst/>
                            <a:gdLst/>
                            <a:ahLst/>
                            <a:cxnLst/>
                            <a:rect l="l" t="t" r="r" b="b"/>
                            <a:pathLst>
                              <a:path w="0" h="549910">
                                <a:moveTo>
                                  <a:pt x="0" y="54930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09" name="Graphic 209"/>
                        <wps:cNvSpPr/>
                        <wps:spPr>
                          <a:xfrm>
                            <a:off x="2552126" y="1412934"/>
                            <a:ext cx="1270" cy="879475"/>
                          </a:xfrm>
                          <a:custGeom>
                            <a:avLst/>
                            <a:gdLst/>
                            <a:ahLst/>
                            <a:cxnLst/>
                            <a:rect l="l" t="t" r="r" b="b"/>
                            <a:pathLst>
                              <a:path w="0" h="879475">
                                <a:moveTo>
                                  <a:pt x="0" y="878887"/>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210" name="Graphic 210"/>
                        <wps:cNvSpPr/>
                        <wps:spPr>
                          <a:xfrm>
                            <a:off x="427389" y="18310"/>
                            <a:ext cx="5275580" cy="1270"/>
                          </a:xfrm>
                          <a:custGeom>
                            <a:avLst/>
                            <a:gdLst/>
                            <a:ahLst/>
                            <a:cxnLst/>
                            <a:rect l="l" t="t" r="r" b="b"/>
                            <a:pathLst>
                              <a:path w="5275580" h="0">
                                <a:moveTo>
                                  <a:pt x="0" y="0"/>
                                </a:moveTo>
                                <a:lnTo>
                                  <a:pt x="5275208" y="0"/>
                                </a:lnTo>
                              </a:path>
                            </a:pathLst>
                          </a:custGeom>
                          <a:ln w="9155">
                            <a:solidFill>
                              <a:srgbClr val="000000"/>
                            </a:solidFill>
                            <a:prstDash val="solid"/>
                          </a:ln>
                        </wps:spPr>
                        <wps:bodyPr wrap="square" lIns="0" tIns="0" rIns="0" bIns="0" rtlCol="0">
                          <a:prstTxWarp prst="textNoShape">
                            <a:avLst/>
                          </a:prstTxWarp>
                          <a:noAutofit/>
                        </wps:bodyPr>
                      </wps:wsp>
                      <wps:wsp>
                        <wps:cNvPr id="211" name="Graphic 211"/>
                        <wps:cNvSpPr/>
                        <wps:spPr>
                          <a:xfrm>
                            <a:off x="439601" y="363151"/>
                            <a:ext cx="1722120" cy="79375"/>
                          </a:xfrm>
                          <a:custGeom>
                            <a:avLst/>
                            <a:gdLst/>
                            <a:ahLst/>
                            <a:cxnLst/>
                            <a:rect l="l" t="t" r="r" b="b"/>
                            <a:pathLst>
                              <a:path w="1722120" h="79375">
                                <a:moveTo>
                                  <a:pt x="0" y="0"/>
                                </a:moveTo>
                                <a:lnTo>
                                  <a:pt x="1721769" y="0"/>
                                </a:lnTo>
                              </a:path>
                              <a:path w="1722120" h="79375">
                                <a:moveTo>
                                  <a:pt x="0" y="79344"/>
                                </a:moveTo>
                                <a:lnTo>
                                  <a:pt x="1721769" y="79344"/>
                                </a:lnTo>
                              </a:path>
                            </a:pathLst>
                          </a:custGeom>
                          <a:ln w="18313">
                            <a:solidFill>
                              <a:srgbClr val="000000"/>
                            </a:solidFill>
                            <a:prstDash val="solid"/>
                          </a:ln>
                        </wps:spPr>
                        <wps:bodyPr wrap="square" lIns="0" tIns="0" rIns="0" bIns="0" rtlCol="0">
                          <a:prstTxWarp prst="textNoShape">
                            <a:avLst/>
                          </a:prstTxWarp>
                          <a:noAutofit/>
                        </wps:bodyPr>
                      </wps:wsp>
                      <wps:wsp>
                        <wps:cNvPr id="212" name="Graphic 212"/>
                        <wps:cNvSpPr/>
                        <wps:spPr>
                          <a:xfrm>
                            <a:off x="0" y="3021177"/>
                            <a:ext cx="2527935" cy="1270"/>
                          </a:xfrm>
                          <a:custGeom>
                            <a:avLst/>
                            <a:gdLst/>
                            <a:ahLst/>
                            <a:cxnLst/>
                            <a:rect l="l" t="t" r="r" b="b"/>
                            <a:pathLst>
                              <a:path w="2527935" h="0">
                                <a:moveTo>
                                  <a:pt x="0" y="0"/>
                                </a:moveTo>
                                <a:lnTo>
                                  <a:pt x="2527703" y="0"/>
                                </a:lnTo>
                              </a:path>
                            </a:pathLst>
                          </a:custGeom>
                          <a:ln w="9155">
                            <a:solidFill>
                              <a:srgbClr val="000000"/>
                            </a:solidFill>
                            <a:prstDash val="solid"/>
                          </a:ln>
                        </wps:spPr>
                        <wps:bodyPr wrap="square" lIns="0" tIns="0" rIns="0" bIns="0" rtlCol="0">
                          <a:prstTxWarp prst="textNoShape">
                            <a:avLst/>
                          </a:prstTxWarp>
                          <a:noAutofit/>
                        </wps:bodyPr>
                      </wps:wsp>
                      <wps:wsp>
                        <wps:cNvPr id="213" name="Textbox 213"/>
                        <wps:cNvSpPr txBox="1"/>
                        <wps:spPr>
                          <a:xfrm>
                            <a:off x="296869" y="63708"/>
                            <a:ext cx="2537460" cy="241935"/>
                          </a:xfrm>
                          <a:prstGeom prst="rect">
                            <a:avLst/>
                          </a:prstGeom>
                        </wps:spPr>
                        <wps:txbx>
                          <w:txbxContent>
                            <w:p>
                              <w:pPr>
                                <w:numPr>
                                  <w:ilvl w:val="0"/>
                                  <w:numId w:val="25"/>
                                </w:numPr>
                                <w:tabs>
                                  <w:tab w:pos="117" w:val="left" w:leader="none"/>
                                </w:tabs>
                                <w:spacing w:line="380" w:lineRule="exact" w:before="0"/>
                                <w:ind w:left="117" w:right="0" w:hanging="117"/>
                                <w:jc w:val="left"/>
                                <w:rPr>
                                  <w:rFonts w:ascii="Arial" w:hAnsi="Arial"/>
                                  <w:b/>
                                  <w:sz w:val="25"/>
                                </w:rPr>
                              </w:pPr>
                              <w:r>
                                <w:rPr>
                                  <w:rFonts w:ascii="Arial" w:hAnsi="Arial"/>
                                  <w:color w:val="5D4D21"/>
                                  <w:w w:val="90"/>
                                  <w:sz w:val="34"/>
                                </w:rPr>
                                <w:t>·</w:t>
                              </w:r>
                              <w:r>
                                <w:rPr>
                                  <w:rFonts w:ascii="Arial" w:hAnsi="Arial"/>
                                  <w:color w:val="5D4D21"/>
                                  <w:spacing w:val="-56"/>
                                  <w:w w:val="90"/>
                                  <w:sz w:val="34"/>
                                </w:rPr>
                                <w:t> </w:t>
                              </w:r>
                              <w:r>
                                <w:rPr>
                                  <w:rFonts w:ascii="Arial" w:hAnsi="Arial"/>
                                  <w:b/>
                                  <w:i/>
                                  <w:color w:val="153D74"/>
                                  <w:w w:val="90"/>
                                  <w:sz w:val="34"/>
                                </w:rPr>
                                <w:t>MaineDOT</w:t>
                              </w:r>
                              <w:r>
                                <w:rPr>
                                  <w:rFonts w:ascii="Arial" w:hAnsi="Arial"/>
                                  <w:b/>
                                  <w:i/>
                                  <w:color w:val="153D74"/>
                                  <w:spacing w:val="31"/>
                                  <w:sz w:val="34"/>
                                </w:rPr>
                                <w:t> </w:t>
                              </w:r>
                              <w:r>
                                <w:rPr>
                                  <w:rFonts w:ascii="Arial" w:hAnsi="Arial"/>
                                  <w:b/>
                                  <w:color w:val="111111"/>
                                  <w:w w:val="90"/>
                                  <w:sz w:val="25"/>
                                </w:rPr>
                                <w:t>Pub</w:t>
                              </w:r>
                              <w:r>
                                <w:rPr>
                                  <w:rFonts w:ascii="Arial" w:hAnsi="Arial"/>
                                  <w:b/>
                                  <w:color w:val="383638"/>
                                  <w:w w:val="90"/>
                                  <w:sz w:val="25"/>
                                </w:rPr>
                                <w:t>li</w:t>
                              </w:r>
                              <w:r>
                                <w:rPr>
                                  <w:rFonts w:ascii="Arial" w:hAnsi="Arial"/>
                                  <w:b/>
                                  <w:color w:val="111111"/>
                                  <w:w w:val="90"/>
                                  <w:sz w:val="25"/>
                                </w:rPr>
                                <w:t>c</w:t>
                              </w:r>
                              <w:r>
                                <w:rPr>
                                  <w:rFonts w:ascii="Arial" w:hAnsi="Arial"/>
                                  <w:b/>
                                  <w:color w:val="111111"/>
                                  <w:spacing w:val="-3"/>
                                  <w:w w:val="90"/>
                                  <w:sz w:val="25"/>
                                </w:rPr>
                                <w:t> </w:t>
                              </w:r>
                              <w:r>
                                <w:rPr>
                                  <w:rFonts w:ascii="Arial" w:hAnsi="Arial"/>
                                  <w:b/>
                                  <w:color w:val="111111"/>
                                  <w:w w:val="90"/>
                                  <w:sz w:val="25"/>
                                </w:rPr>
                                <w:t>Map</w:t>
                              </w:r>
                              <w:r>
                                <w:rPr>
                                  <w:rFonts w:ascii="Arial" w:hAnsi="Arial"/>
                                  <w:b/>
                                  <w:color w:val="111111"/>
                                  <w:spacing w:val="-5"/>
                                  <w:sz w:val="25"/>
                                </w:rPr>
                                <w:t> </w:t>
                              </w:r>
                              <w:r>
                                <w:rPr>
                                  <w:rFonts w:ascii="Arial" w:hAnsi="Arial"/>
                                  <w:b/>
                                  <w:color w:val="111111"/>
                                  <w:spacing w:val="-2"/>
                                  <w:w w:val="90"/>
                                  <w:sz w:val="25"/>
                                </w:rPr>
                                <w:t>Viewer</w:t>
                              </w:r>
                            </w:p>
                          </w:txbxContent>
                        </wps:txbx>
                        <wps:bodyPr wrap="square" lIns="0" tIns="0" rIns="0" bIns="0" rtlCol="0">
                          <a:noAutofit/>
                        </wps:bodyPr>
                      </wps:wsp>
                      <wps:wsp>
                        <wps:cNvPr id="214" name="Textbox 214"/>
                        <wps:cNvSpPr txBox="1"/>
                        <wps:spPr>
                          <a:xfrm>
                            <a:off x="200338" y="511800"/>
                            <a:ext cx="920115" cy="106680"/>
                          </a:xfrm>
                          <a:prstGeom prst="rect">
                            <a:avLst/>
                          </a:prstGeom>
                        </wps:spPr>
                        <wps:txbx>
                          <w:txbxContent>
                            <w:p>
                              <w:pPr>
                                <w:spacing w:line="168" w:lineRule="exact" w:before="0"/>
                                <w:ind w:left="0" w:right="0" w:firstLine="0"/>
                                <w:jc w:val="left"/>
                                <w:rPr>
                                  <w:rFonts w:ascii="Arial"/>
                                  <w:sz w:val="15"/>
                                </w:rPr>
                              </w:pPr>
                              <w:r>
                                <w:rPr>
                                  <w:rFonts w:ascii="Arial"/>
                                  <w:color w:val="383638"/>
                                  <w:sz w:val="15"/>
                                </w:rPr>
                                <w:t>150</w:t>
                              </w:r>
                              <w:r>
                                <w:rPr>
                                  <w:rFonts w:ascii="Arial"/>
                                  <w:color w:val="383638"/>
                                  <w:spacing w:val="2"/>
                                  <w:sz w:val="15"/>
                                </w:rPr>
                                <w:t> </w:t>
                              </w:r>
                              <w:r>
                                <w:rPr>
                                  <w:rFonts w:ascii="Arial"/>
                                  <w:color w:val="383638"/>
                                  <w:sz w:val="15"/>
                                </w:rPr>
                                <w:t>p</w:t>
                              </w:r>
                              <w:r>
                                <w:rPr>
                                  <w:rFonts w:ascii="Arial"/>
                                  <w:color w:val="673D38"/>
                                  <w:sz w:val="15"/>
                                </w:rPr>
                                <w:t>r</w:t>
                              </w:r>
                              <w:r>
                                <w:rPr>
                                  <w:rFonts w:ascii="Arial"/>
                                  <w:color w:val="383638"/>
                                  <w:sz w:val="15"/>
                                </w:rPr>
                                <w:t>e</w:t>
                              </w:r>
                              <w:r>
                                <w:rPr>
                                  <w:rFonts w:ascii="Arial"/>
                                  <w:color w:val="673D38"/>
                                  <w:sz w:val="15"/>
                                </w:rPr>
                                <w:t>bl</w:t>
                              </w:r>
                              <w:r>
                                <w:rPr>
                                  <w:rFonts w:ascii="Arial"/>
                                  <w:color w:val="383638"/>
                                  <w:sz w:val="15"/>
                                </w:rPr>
                                <w:t>e</w:t>
                              </w:r>
                              <w:r>
                                <w:rPr>
                                  <w:rFonts w:ascii="Arial"/>
                                  <w:color w:val="383638"/>
                                  <w:spacing w:val="8"/>
                                  <w:sz w:val="15"/>
                                </w:rPr>
                                <w:t> </w:t>
                              </w:r>
                              <w:r>
                                <w:rPr>
                                  <w:rFonts w:ascii="Arial"/>
                                  <w:color w:val="673D38"/>
                                  <w:spacing w:val="-2"/>
                                  <w:sz w:val="15"/>
                                </w:rPr>
                                <w:t>st.</w:t>
                              </w:r>
                              <w:r>
                                <w:rPr>
                                  <w:rFonts w:ascii="Arial"/>
                                  <w:color w:val="444D54"/>
                                  <w:spacing w:val="-2"/>
                                  <w:sz w:val="15"/>
                                </w:rPr>
                                <w:t>,</w:t>
                              </w:r>
                              <w:r>
                                <w:rPr>
                                  <w:rFonts w:ascii="Arial"/>
                                  <w:color w:val="673D38"/>
                                  <w:spacing w:val="-2"/>
                                  <w:sz w:val="15"/>
                                </w:rPr>
                                <w:t>p</w:t>
                              </w:r>
                              <w:r>
                                <w:rPr>
                                  <w:rFonts w:ascii="Arial"/>
                                  <w:color w:val="383638"/>
                                  <w:spacing w:val="-2"/>
                                  <w:sz w:val="15"/>
                                </w:rPr>
                                <w:t>ortla</w:t>
                              </w:r>
                              <w:r>
                                <w:rPr>
                                  <w:rFonts w:ascii="Arial"/>
                                  <w:color w:val="673D38"/>
                                  <w:spacing w:val="-2"/>
                                  <w:sz w:val="15"/>
                                </w:rPr>
                                <w:t>n</w:t>
                              </w:r>
                            </w:p>
                          </w:txbxContent>
                        </wps:txbx>
                        <wps:bodyPr wrap="square" lIns="0" tIns="0" rIns="0" bIns="0" rtlCol="0">
                          <a:noAutofit/>
                        </wps:bodyPr>
                      </wps:wsp>
                      <wps:wsp>
                        <wps:cNvPr id="215" name="Textbox 215"/>
                        <wps:cNvSpPr txBox="1"/>
                        <wps:spPr>
                          <a:xfrm>
                            <a:off x="2068958" y="507923"/>
                            <a:ext cx="95885" cy="120014"/>
                          </a:xfrm>
                          <a:prstGeom prst="rect">
                            <a:avLst/>
                          </a:prstGeom>
                        </wps:spPr>
                        <wps:txbx>
                          <w:txbxContent>
                            <w:p>
                              <w:pPr>
                                <w:spacing w:line="188" w:lineRule="exact" w:before="0"/>
                                <w:ind w:left="0" w:right="0" w:firstLine="0"/>
                                <w:jc w:val="left"/>
                                <w:rPr>
                                  <w:b/>
                                  <w:sz w:val="17"/>
                                </w:rPr>
                              </w:pPr>
                              <w:r>
                                <w:rPr>
                                  <w:b/>
                                  <w:color w:val="111111"/>
                                  <w:w w:val="106"/>
                                  <w:sz w:val="17"/>
                                </w:rPr>
                                <w:t>X</w:t>
                              </w:r>
                            </w:p>
                          </w:txbxContent>
                        </wps:txbx>
                        <wps:bodyPr wrap="square" lIns="0" tIns="0" rIns="0" bIns="0" rtlCol="0">
                          <a:noAutofit/>
                        </wps:bodyPr>
                      </wps:wsp>
                      <wps:wsp>
                        <wps:cNvPr id="216" name="Textbox 216"/>
                        <wps:cNvSpPr txBox="1"/>
                        <wps:spPr>
                          <a:xfrm>
                            <a:off x="87975" y="809166"/>
                            <a:ext cx="2253615" cy="982980"/>
                          </a:xfrm>
                          <a:prstGeom prst="rect">
                            <a:avLst/>
                          </a:prstGeom>
                        </wps:spPr>
                        <wps:txbx>
                          <w:txbxContent>
                            <w:p>
                              <w:pPr>
                                <w:spacing w:line="166" w:lineRule="exact" w:before="0"/>
                                <w:ind w:left="75" w:right="0" w:firstLine="0"/>
                                <w:jc w:val="left"/>
                                <w:rPr>
                                  <w:sz w:val="15"/>
                                </w:rPr>
                              </w:pPr>
                              <w:r>
                                <w:rPr>
                                  <w:color w:val="383638"/>
                                  <w:w w:val="105"/>
                                  <w:sz w:val="14"/>
                                </w:rPr>
                                <w:t>150</w:t>
                              </w:r>
                              <w:r>
                                <w:rPr>
                                  <w:color w:val="383638"/>
                                  <w:spacing w:val="36"/>
                                  <w:w w:val="105"/>
                                  <w:sz w:val="14"/>
                                </w:rPr>
                                <w:t> </w:t>
                              </w:r>
                              <w:r>
                                <w:rPr>
                                  <w:color w:val="383638"/>
                                  <w:w w:val="105"/>
                                  <w:sz w:val="15"/>
                                </w:rPr>
                                <w:t>Preb</w:t>
                              </w:r>
                              <w:r>
                                <w:rPr>
                                  <w:color w:val="677782"/>
                                  <w:w w:val="105"/>
                                  <w:sz w:val="15"/>
                                </w:rPr>
                                <w:t>l</w:t>
                              </w:r>
                              <w:r>
                                <w:rPr>
                                  <w:color w:val="383638"/>
                                  <w:w w:val="105"/>
                                  <w:sz w:val="15"/>
                                </w:rPr>
                                <w:t>e</w:t>
                              </w:r>
                              <w:r>
                                <w:rPr>
                                  <w:color w:val="383638"/>
                                  <w:spacing w:val="24"/>
                                  <w:w w:val="105"/>
                                  <w:sz w:val="15"/>
                                </w:rPr>
                                <w:t> </w:t>
                              </w:r>
                              <w:r>
                                <w:rPr>
                                  <w:color w:val="383638"/>
                                  <w:w w:val="105"/>
                                  <w:sz w:val="14"/>
                                </w:rPr>
                                <w:t>St,</w:t>
                              </w:r>
                              <w:r>
                                <w:rPr>
                                  <w:color w:val="383638"/>
                                  <w:spacing w:val="7"/>
                                  <w:w w:val="105"/>
                                  <w:sz w:val="14"/>
                                </w:rPr>
                                <w:t> </w:t>
                              </w:r>
                              <w:r>
                                <w:rPr>
                                  <w:color w:val="383638"/>
                                  <w:spacing w:val="-2"/>
                                  <w:w w:val="105"/>
                                  <w:sz w:val="15"/>
                                </w:rPr>
                                <w:t>Portland</w:t>
                              </w:r>
                            </w:p>
                            <w:p>
                              <w:pPr>
                                <w:spacing w:before="43"/>
                                <w:ind w:left="95" w:right="0" w:firstLine="0"/>
                                <w:jc w:val="left"/>
                                <w:rPr>
                                  <w:sz w:val="13"/>
                                </w:rPr>
                              </w:pPr>
                              <w:r>
                                <w:rPr>
                                  <w:rFonts w:ascii="Arial" w:hAnsi="Arial"/>
                                  <w:color w:val="383638"/>
                                  <w:sz w:val="12"/>
                                </w:rPr>
                                <w:t>4</w:t>
                              </w:r>
                              <w:r>
                                <w:rPr>
                                  <w:rFonts w:ascii="Arial" w:hAnsi="Arial"/>
                                  <w:color w:val="444D54"/>
                                  <w:sz w:val="12"/>
                                </w:rPr>
                                <w:t>3</w:t>
                              </w:r>
                              <w:r>
                                <w:rPr>
                                  <w:rFonts w:ascii="Arial" w:hAnsi="Arial"/>
                                  <w:color w:val="444D54"/>
                                  <w:spacing w:val="1"/>
                                  <w:sz w:val="12"/>
                                </w:rPr>
                                <w:t> </w:t>
                              </w:r>
                              <w:r>
                                <w:rPr>
                                  <w:rFonts w:ascii="Arial" w:hAnsi="Arial"/>
                                  <w:color w:val="444D54"/>
                                  <w:sz w:val="12"/>
                                </w:rPr>
                                <w:t>66</w:t>
                              </w:r>
                              <w:r>
                                <w:rPr>
                                  <w:rFonts w:ascii="Arial" w:hAnsi="Arial"/>
                                  <w:color w:val="383638"/>
                                  <w:sz w:val="12"/>
                                </w:rPr>
                                <w:t>1131</w:t>
                              </w:r>
                              <w:r>
                                <w:rPr>
                                  <w:rFonts w:ascii="Arial" w:hAnsi="Arial"/>
                                  <w:color w:val="383638"/>
                                  <w:spacing w:val="51"/>
                                  <w:sz w:val="12"/>
                                </w:rPr>
                                <w:t> </w:t>
                              </w:r>
                              <w:r>
                                <w:rPr>
                                  <w:rFonts w:ascii="Arial" w:hAnsi="Arial"/>
                                  <w:color w:val="383638"/>
                                  <w:sz w:val="12"/>
                                </w:rPr>
                                <w:t>-7</w:t>
                              </w:r>
                              <w:r>
                                <w:rPr>
                                  <w:rFonts w:ascii="Arial" w:hAnsi="Arial"/>
                                  <w:color w:val="444D54"/>
                                  <w:sz w:val="12"/>
                                </w:rPr>
                                <w:t>C</w:t>
                              </w:r>
                              <w:r>
                                <w:rPr>
                                  <w:rFonts w:ascii="Arial" w:hAnsi="Arial"/>
                                  <w:color w:val="383638"/>
                                  <w:sz w:val="12"/>
                                </w:rPr>
                                <w:t>•</w:t>
                              </w:r>
                              <w:r>
                                <w:rPr>
                                  <w:rFonts w:ascii="Arial" w:hAnsi="Arial"/>
                                  <w:color w:val="444D54"/>
                                  <w:sz w:val="12"/>
                                </w:rPr>
                                <w:t>26</w:t>
                              </w:r>
                              <w:r>
                                <w:rPr>
                                  <w:rFonts w:ascii="Arial" w:hAnsi="Arial"/>
                                  <w:color w:val="383638"/>
                                  <w:sz w:val="12"/>
                                </w:rPr>
                                <w:t>444.3</w:t>
                              </w:r>
                              <w:r>
                                <w:rPr>
                                  <w:rFonts w:ascii="Arial" w:hAnsi="Arial"/>
                                  <w:color w:val="383638"/>
                                  <w:spacing w:val="32"/>
                                  <w:sz w:val="12"/>
                                </w:rPr>
                                <w:t>  </w:t>
                              </w:r>
                              <w:r>
                                <w:rPr>
                                  <w:rFonts w:ascii="Arial" w:hAnsi="Arial"/>
                                  <w:color w:val="383638"/>
                                  <w:sz w:val="12"/>
                                </w:rPr>
                                <w:t>(9</w:t>
                              </w:r>
                              <w:r>
                                <w:rPr>
                                  <w:rFonts w:ascii="Arial" w:hAnsi="Arial"/>
                                  <w:color w:val="383638"/>
                                  <w:spacing w:val="12"/>
                                  <w:sz w:val="12"/>
                                </w:rPr>
                                <w:t> </w:t>
                              </w:r>
                              <w:r>
                                <w:rPr>
                                  <w:rFonts w:ascii="Arial" w:hAnsi="Arial"/>
                                  <w:color w:val="444D54"/>
                                  <w:sz w:val="12"/>
                                </w:rPr>
                                <w:t>27</w:t>
                              </w:r>
                              <w:r>
                                <w:rPr>
                                  <w:rFonts w:ascii="Arial" w:hAnsi="Arial"/>
                                  <w:color w:val="444D54"/>
                                  <w:spacing w:val="5"/>
                                  <w:sz w:val="12"/>
                                </w:rPr>
                                <w:t> </w:t>
                              </w:r>
                              <w:r>
                                <w:rPr>
                                  <w:rFonts w:ascii="Arial" w:hAnsi="Arial"/>
                                  <w:color w:val="383638"/>
                                  <w:sz w:val="14"/>
                                </w:rPr>
                                <w:t>ft</w:t>
                              </w:r>
                              <w:r>
                                <w:rPr>
                                  <w:rFonts w:ascii="Arial" w:hAnsi="Arial"/>
                                  <w:color w:val="383638"/>
                                  <w:spacing w:val="5"/>
                                  <w:sz w:val="14"/>
                                </w:rPr>
                                <w:t> </w:t>
                              </w:r>
                              <w:r>
                                <w:rPr>
                                  <w:color w:val="383638"/>
                                  <w:spacing w:val="-10"/>
                                  <w:sz w:val="13"/>
                                </w:rPr>
                                <w:t>!</w:t>
                              </w:r>
                            </w:p>
                            <w:p>
                              <w:pPr>
                                <w:tabs>
                                  <w:tab w:pos="329" w:val="left" w:leader="none"/>
                                  <w:tab w:pos="2255" w:val="left" w:leader="none"/>
                                </w:tabs>
                                <w:spacing w:before="53"/>
                                <w:ind w:left="0" w:right="0" w:firstLine="0"/>
                                <w:jc w:val="left"/>
                                <w:rPr>
                                  <w:rFonts w:ascii="Arial"/>
                                  <w:sz w:val="14"/>
                                </w:rPr>
                              </w:pPr>
                              <w:r>
                                <w:rPr>
                                  <w:rFonts w:ascii="Arial"/>
                                  <w:b/>
                                  <w:color w:val="677782"/>
                                  <w:spacing w:val="-10"/>
                                  <w:w w:val="110"/>
                                  <w:sz w:val="26"/>
                                </w:rPr>
                                <w:t>0</w:t>
                              </w:r>
                              <w:r>
                                <w:rPr>
                                  <w:rFonts w:ascii="Arial"/>
                                  <w:b/>
                                  <w:color w:val="677782"/>
                                  <w:sz w:val="26"/>
                                </w:rPr>
                                <w:tab/>
                              </w:r>
                              <w:r>
                                <w:rPr>
                                  <w:rFonts w:ascii="Arial"/>
                                  <w:color w:val="383638"/>
                                  <w:sz w:val="15"/>
                                </w:rPr>
                                <w:t>Fea</w:t>
                              </w:r>
                              <w:r>
                                <w:rPr>
                                  <w:rFonts w:ascii="Arial"/>
                                  <w:color w:val="673D38"/>
                                  <w:sz w:val="15"/>
                                </w:rPr>
                                <w:t>tu</w:t>
                              </w:r>
                              <w:r>
                                <w:rPr>
                                  <w:rFonts w:ascii="Arial"/>
                                  <w:color w:val="383638"/>
                                  <w:sz w:val="15"/>
                                </w:rPr>
                                <w:t>re</w:t>
                              </w:r>
                              <w:r>
                                <w:rPr>
                                  <w:rFonts w:ascii="Arial"/>
                                  <w:color w:val="383638"/>
                                  <w:spacing w:val="-4"/>
                                  <w:sz w:val="15"/>
                                </w:rPr>
                                <w:t> </w:t>
                              </w:r>
                              <w:r>
                                <w:rPr>
                                  <w:rFonts w:ascii="Arial"/>
                                  <w:color w:val="383638"/>
                                  <w:spacing w:val="-2"/>
                                  <w:w w:val="110"/>
                                  <w:sz w:val="15"/>
                                </w:rPr>
                                <w:t>Fou</w:t>
                              </w:r>
                              <w:r>
                                <w:rPr>
                                  <w:rFonts w:ascii="Arial"/>
                                  <w:color w:val="3B1F18"/>
                                  <w:spacing w:val="-2"/>
                                  <w:w w:val="110"/>
                                  <w:sz w:val="15"/>
                                </w:rPr>
                                <w:t>n</w:t>
                              </w:r>
                              <w:r>
                                <w:rPr>
                                  <w:rFonts w:ascii="Arial"/>
                                  <w:color w:val="383638"/>
                                  <w:spacing w:val="-2"/>
                                  <w:w w:val="110"/>
                                  <w:sz w:val="15"/>
                                </w:rPr>
                                <w:t>d:</w:t>
                              </w:r>
                              <w:r>
                                <w:rPr>
                                  <w:rFonts w:ascii="Arial"/>
                                  <w:color w:val="383638"/>
                                  <w:sz w:val="15"/>
                                </w:rPr>
                                <w:tab/>
                              </w:r>
                              <w:r>
                                <w:rPr>
                                  <w:rFonts w:ascii="Arial"/>
                                  <w:color w:val="0C67B5"/>
                                  <w:w w:val="110"/>
                                  <w:sz w:val="14"/>
                                </w:rPr>
                                <w:t>AShow</w:t>
                              </w:r>
                              <w:r>
                                <w:rPr>
                                  <w:rFonts w:ascii="Arial"/>
                                  <w:color w:val="0C67B5"/>
                                  <w:spacing w:val="23"/>
                                  <w:w w:val="110"/>
                                  <w:sz w:val="14"/>
                                </w:rPr>
                                <w:t> </w:t>
                              </w:r>
                              <w:r>
                                <w:rPr>
                                  <w:rFonts w:ascii="Arial"/>
                                  <w:color w:val="0C67B5"/>
                                  <w:w w:val="110"/>
                                  <w:sz w:val="14"/>
                                </w:rPr>
                                <w:t>Road</w:t>
                              </w:r>
                              <w:r>
                                <w:rPr>
                                  <w:rFonts w:ascii="Arial"/>
                                  <w:color w:val="0C67B5"/>
                                  <w:spacing w:val="25"/>
                                  <w:w w:val="110"/>
                                  <w:sz w:val="14"/>
                                </w:rPr>
                                <w:t> </w:t>
                              </w:r>
                              <w:r>
                                <w:rPr>
                                  <w:rFonts w:ascii="Arial"/>
                                  <w:color w:val="0C67B5"/>
                                  <w:spacing w:val="-4"/>
                                  <w:w w:val="110"/>
                                  <w:sz w:val="14"/>
                                </w:rPr>
                                <w:t>Info</w:t>
                              </w:r>
                            </w:p>
                            <w:p>
                              <w:pPr>
                                <w:spacing w:before="251"/>
                                <w:ind w:left="188" w:right="0" w:firstLine="0"/>
                                <w:jc w:val="left"/>
                                <w:rPr>
                                  <w:rFonts w:ascii="Arial"/>
                                  <w:b/>
                                  <w:sz w:val="15"/>
                                </w:rPr>
                              </w:pPr>
                              <w:r>
                                <w:rPr>
                                  <w:rFonts w:ascii="Arial"/>
                                  <w:b/>
                                  <w:color w:val="111111"/>
                                  <w:spacing w:val="-2"/>
                                  <w:sz w:val="15"/>
                                </w:rPr>
                                <w:t>Address</w:t>
                              </w:r>
                            </w:p>
                            <w:p>
                              <w:pPr>
                                <w:spacing w:line="240" w:lineRule="auto" w:before="10"/>
                                <w:rPr>
                                  <w:rFonts w:ascii="Arial"/>
                                  <w:b/>
                                  <w:sz w:val="16"/>
                                </w:rPr>
                              </w:pPr>
                            </w:p>
                            <w:p>
                              <w:pPr>
                                <w:spacing w:before="0"/>
                                <w:ind w:left="229" w:right="0" w:firstLine="0"/>
                                <w:jc w:val="left"/>
                                <w:rPr>
                                  <w:rFonts w:ascii="Arial"/>
                                  <w:b/>
                                  <w:sz w:val="15"/>
                                </w:rPr>
                              </w:pPr>
                              <w:r>
                                <w:rPr>
                                  <w:rFonts w:ascii="Arial"/>
                                  <w:b/>
                                  <w:color w:val="112F44"/>
                                  <w:spacing w:val="-4"/>
                                  <w:sz w:val="15"/>
                                </w:rPr>
                                <w:t>150</w:t>
                              </w:r>
                              <w:r>
                                <w:rPr>
                                  <w:rFonts w:ascii="Arial"/>
                                  <w:b/>
                                  <w:color w:val="112F44"/>
                                  <w:spacing w:val="-9"/>
                                  <w:sz w:val="15"/>
                                </w:rPr>
                                <w:t> </w:t>
                              </w:r>
                              <w:r>
                                <w:rPr>
                                  <w:color w:val="283D4B"/>
                                  <w:spacing w:val="-4"/>
                                  <w:sz w:val="15"/>
                                </w:rPr>
                                <w:t>Preble</w:t>
                              </w:r>
                              <w:r>
                                <w:rPr>
                                  <w:color w:val="283D4B"/>
                                  <w:spacing w:val="-6"/>
                                  <w:sz w:val="15"/>
                                </w:rPr>
                                <w:t> </w:t>
                              </w:r>
                              <w:r>
                                <w:rPr>
                                  <w:b/>
                                  <w:color w:val="112F44"/>
                                  <w:spacing w:val="-4"/>
                                  <w:sz w:val="18"/>
                                </w:rPr>
                                <w:t>St.</w:t>
                              </w:r>
                              <w:r>
                                <w:rPr>
                                  <w:b/>
                                  <w:color w:val="112F44"/>
                                  <w:spacing w:val="-24"/>
                                  <w:sz w:val="18"/>
                                </w:rPr>
                                <w:t> </w:t>
                              </w:r>
                              <w:r>
                                <w:rPr>
                                  <w:rFonts w:ascii="Arial"/>
                                  <w:b/>
                                  <w:color w:val="112F44"/>
                                  <w:spacing w:val="-4"/>
                                  <w:sz w:val="14"/>
                                </w:rPr>
                                <w:t>Portland,</w:t>
                              </w:r>
                              <w:r>
                                <w:rPr>
                                  <w:rFonts w:ascii="Arial"/>
                                  <w:b/>
                                  <w:color w:val="112F44"/>
                                  <w:spacing w:val="-13"/>
                                  <w:sz w:val="14"/>
                                </w:rPr>
                                <w:t> </w:t>
                              </w:r>
                              <w:r>
                                <w:rPr>
                                  <w:rFonts w:ascii="Arial"/>
                                  <w:b/>
                                  <w:color w:val="112F44"/>
                                  <w:spacing w:val="-5"/>
                                  <w:sz w:val="15"/>
                                </w:rPr>
                                <w:t>ME</w:t>
                              </w:r>
                            </w:p>
                          </w:txbxContent>
                        </wps:txbx>
                        <wps:bodyPr wrap="square" lIns="0" tIns="0" rIns="0" bIns="0" rtlCol="0">
                          <a:noAutofit/>
                        </wps:bodyPr>
                      </wps:wsp>
                      <wps:wsp>
                        <wps:cNvPr id="217" name="Textbox 217"/>
                        <wps:cNvSpPr txBox="1"/>
                        <wps:spPr>
                          <a:xfrm>
                            <a:off x="216893" y="1912527"/>
                            <a:ext cx="324485" cy="106680"/>
                          </a:xfrm>
                          <a:prstGeom prst="rect">
                            <a:avLst/>
                          </a:prstGeom>
                        </wps:spPr>
                        <wps:txbx>
                          <w:txbxContent>
                            <w:p>
                              <w:pPr>
                                <w:spacing w:line="168" w:lineRule="exact" w:before="0"/>
                                <w:ind w:left="0" w:right="0" w:firstLine="0"/>
                                <w:jc w:val="left"/>
                                <w:rPr>
                                  <w:rFonts w:ascii="Arial"/>
                                  <w:sz w:val="15"/>
                                </w:rPr>
                              </w:pPr>
                              <w:r>
                                <w:rPr>
                                  <w:rFonts w:ascii="Arial"/>
                                  <w:color w:val="283D4B"/>
                                  <w:spacing w:val="-9"/>
                                  <w:sz w:val="15"/>
                                </w:rPr>
                                <w:t>Address</w:t>
                              </w:r>
                            </w:p>
                          </w:txbxContent>
                        </wps:txbx>
                        <wps:bodyPr wrap="square" lIns="0" tIns="0" rIns="0" bIns="0" rtlCol="0">
                          <a:noAutofit/>
                        </wps:bodyPr>
                      </wps:wsp>
                      <wps:wsp>
                        <wps:cNvPr id="218" name="Textbox 218"/>
                        <wps:cNvSpPr txBox="1"/>
                        <wps:spPr>
                          <a:xfrm>
                            <a:off x="1097093" y="1913878"/>
                            <a:ext cx="1030605" cy="106045"/>
                          </a:xfrm>
                          <a:prstGeom prst="rect">
                            <a:avLst/>
                          </a:prstGeom>
                        </wps:spPr>
                        <wps:txbx>
                          <w:txbxContent>
                            <w:p>
                              <w:pPr>
                                <w:spacing w:line="166" w:lineRule="exact" w:before="0"/>
                                <w:ind w:left="0" w:right="0" w:firstLine="0"/>
                                <w:jc w:val="left"/>
                                <w:rPr>
                                  <w:sz w:val="15"/>
                                </w:rPr>
                              </w:pPr>
                              <w:r>
                                <w:rPr>
                                  <w:color w:val="444D54"/>
                                  <w:spacing w:val="-4"/>
                                  <w:sz w:val="15"/>
                                </w:rPr>
                                <w:t>150</w:t>
                              </w:r>
                              <w:r>
                                <w:rPr>
                                  <w:color w:val="444D54"/>
                                  <w:sz w:val="15"/>
                                </w:rPr>
                                <w:t> </w:t>
                              </w:r>
                              <w:r>
                                <w:rPr>
                                  <w:color w:val="444D54"/>
                                  <w:spacing w:val="-4"/>
                                  <w:sz w:val="15"/>
                                </w:rPr>
                                <w:t>Preble</w:t>
                              </w:r>
                              <w:r>
                                <w:rPr>
                                  <w:color w:val="444D54"/>
                                  <w:sz w:val="15"/>
                                </w:rPr>
                                <w:t> </w:t>
                              </w:r>
                              <w:r>
                                <w:rPr>
                                  <w:color w:val="444D54"/>
                                  <w:spacing w:val="-4"/>
                                  <w:sz w:val="15"/>
                                </w:rPr>
                                <w:t>SI</w:t>
                              </w:r>
                              <w:r>
                                <w:rPr>
                                  <w:color w:val="677782"/>
                                  <w:spacing w:val="-4"/>
                                  <w:sz w:val="15"/>
                                </w:rPr>
                                <w:t>,</w:t>
                              </w:r>
                              <w:r>
                                <w:rPr>
                                  <w:color w:val="677782"/>
                                  <w:spacing w:val="-2"/>
                                  <w:sz w:val="15"/>
                                </w:rPr>
                                <w:t> </w:t>
                              </w:r>
                              <w:r>
                                <w:rPr>
                                  <w:color w:val="444D54"/>
                                  <w:spacing w:val="-4"/>
                                  <w:sz w:val="15"/>
                                </w:rPr>
                                <w:t>Por!land</w:t>
                              </w:r>
                              <w:r>
                                <w:rPr>
                                  <w:color w:val="798AA0"/>
                                  <w:spacing w:val="-4"/>
                                  <w:sz w:val="15"/>
                                </w:rPr>
                                <w:t>,</w:t>
                              </w:r>
                              <w:r>
                                <w:rPr>
                                  <w:color w:val="798AA0"/>
                                  <w:spacing w:val="-2"/>
                                  <w:sz w:val="15"/>
                                </w:rPr>
                                <w:t> </w:t>
                              </w:r>
                              <w:r>
                                <w:rPr>
                                  <w:color w:val="444D54"/>
                                  <w:spacing w:val="-5"/>
                                  <w:sz w:val="15"/>
                                </w:rPr>
                                <w:t>ME</w:t>
                              </w:r>
                            </w:p>
                          </w:txbxContent>
                        </wps:txbx>
                        <wps:bodyPr wrap="square" lIns="0" tIns="0" rIns="0" bIns="0" rtlCol="0">
                          <a:noAutofit/>
                        </wps:bodyPr>
                      </wps:wsp>
                      <wps:wsp>
                        <wps:cNvPr id="219" name="Textbox 219"/>
                        <wps:cNvSpPr txBox="1"/>
                        <wps:spPr>
                          <a:xfrm>
                            <a:off x="3597001" y="2288798"/>
                            <a:ext cx="552450" cy="99060"/>
                          </a:xfrm>
                          <a:prstGeom prst="rect">
                            <a:avLst/>
                          </a:prstGeom>
                        </wps:spPr>
                        <wps:txbx>
                          <w:txbxContent>
                            <w:p>
                              <w:pPr>
                                <w:spacing w:line="155" w:lineRule="exact" w:before="0"/>
                                <w:ind w:left="0" w:right="0" w:firstLine="0"/>
                                <w:jc w:val="left"/>
                                <w:rPr>
                                  <w:b/>
                                  <w:sz w:val="14"/>
                                </w:rPr>
                              </w:pPr>
                              <w:r>
                                <w:rPr>
                                  <w:b/>
                                  <w:color w:val="111111"/>
                                  <w:spacing w:val="-2"/>
                                  <w:w w:val="110"/>
                                  <w:sz w:val="14"/>
                                </w:rPr>
                                <w:t>PORTLAND</w:t>
                              </w:r>
                            </w:p>
                          </w:txbxContent>
                        </wps:txbx>
                        <wps:bodyPr wrap="square" lIns="0" tIns="0" rIns="0" bIns="0" rtlCol="0">
                          <a:noAutofit/>
                        </wps:bodyPr>
                      </wps:wsp>
                    </wpg:wgp>
                  </a:graphicData>
                </a:graphic>
              </wp:inline>
            </w:drawing>
          </mc:Choice>
          <mc:Fallback>
            <w:pict>
              <v:group style="width:449.05pt;height:240.1pt;mso-position-horizontal-relative:char;mso-position-vertical-relative:line" id="docshapegroup146" coordorigin="0,0" coordsize="8981,4802">
                <v:shape style="position:absolute;left:0;top:0;width:4231;height:1461" type="#_x0000_t75" id="docshape147" stroked="false">
                  <v:imagedata r:id="rId75" o:title=""/>
                </v:shape>
                <v:line style="position:absolute" from="53,4782" to="53,1168" stroked="true" strokeweight="1.682636pt" strokecolor="#000000">
                  <v:stroke dashstyle="solid"/>
                </v:line>
                <v:shape style="position:absolute;left:4422;top:230;width:4529;height:4537" type="#_x0000_t75" id="docshape148" stroked="false">
                  <v:imagedata r:id="rId76" o:title=""/>
                </v:shape>
                <v:shape style="position:absolute;left:3980;top:4358;width:2116;height:443" type="#_x0000_t75" id="docshape149" stroked="false">
                  <v:imagedata r:id="rId77" o:title=""/>
                </v:shape>
                <v:line style="position:absolute" from="4005,4513" to="4005,3648" stroked="true" strokeweight=".961506pt" strokecolor="#000000">
                  <v:stroke dashstyle="solid"/>
                </v:line>
                <v:line style="position:absolute" from="4019,3609" to="4019,2225" stroked="true" strokeweight="1.201883pt" strokecolor="#000000">
                  <v:stroke dashstyle="solid"/>
                </v:line>
                <v:line style="position:absolute" from="673,29" to="8980,29" stroked="true" strokeweight=".720873pt" strokecolor="#000000">
                  <v:stroke dashstyle="solid"/>
                </v:line>
                <v:shape style="position:absolute;left:692;top:571;width:2712;height:125" id="docshape150" coordorigin="692,572" coordsize="2712,125" path="m692,572l3404,572m692,697l3404,697e" filled="false" stroked="true" strokeweight="1.442002pt" strokecolor="#000000">
                  <v:path arrowok="t"/>
                  <v:stroke dashstyle="solid"/>
                </v:shape>
                <v:line style="position:absolute" from="0,4758" to="3981,4758" stroked="true" strokeweight=".720873pt" strokecolor="#000000">
                  <v:stroke dashstyle="solid"/>
                </v:line>
                <v:shape style="position:absolute;left:467;top:100;width:3996;height:381" type="#_x0000_t202" id="docshape151" filled="false" stroked="false">
                  <v:textbox inset="0,0,0,0">
                    <w:txbxContent>
                      <w:p>
                        <w:pPr>
                          <w:numPr>
                            <w:ilvl w:val="0"/>
                            <w:numId w:val="25"/>
                          </w:numPr>
                          <w:tabs>
                            <w:tab w:pos="117" w:val="left" w:leader="none"/>
                          </w:tabs>
                          <w:spacing w:line="380" w:lineRule="exact" w:before="0"/>
                          <w:ind w:left="117" w:right="0" w:hanging="117"/>
                          <w:jc w:val="left"/>
                          <w:rPr>
                            <w:rFonts w:ascii="Arial" w:hAnsi="Arial"/>
                            <w:b/>
                            <w:sz w:val="25"/>
                          </w:rPr>
                        </w:pPr>
                        <w:r>
                          <w:rPr>
                            <w:rFonts w:ascii="Arial" w:hAnsi="Arial"/>
                            <w:color w:val="5D4D21"/>
                            <w:w w:val="90"/>
                            <w:sz w:val="34"/>
                          </w:rPr>
                          <w:t>·</w:t>
                        </w:r>
                        <w:r>
                          <w:rPr>
                            <w:rFonts w:ascii="Arial" w:hAnsi="Arial"/>
                            <w:color w:val="5D4D21"/>
                            <w:spacing w:val="-56"/>
                            <w:w w:val="90"/>
                            <w:sz w:val="34"/>
                          </w:rPr>
                          <w:t> </w:t>
                        </w:r>
                        <w:r>
                          <w:rPr>
                            <w:rFonts w:ascii="Arial" w:hAnsi="Arial"/>
                            <w:b/>
                            <w:i/>
                            <w:color w:val="153D74"/>
                            <w:w w:val="90"/>
                            <w:sz w:val="34"/>
                          </w:rPr>
                          <w:t>MaineDOT</w:t>
                        </w:r>
                        <w:r>
                          <w:rPr>
                            <w:rFonts w:ascii="Arial" w:hAnsi="Arial"/>
                            <w:b/>
                            <w:i/>
                            <w:color w:val="153D74"/>
                            <w:spacing w:val="31"/>
                            <w:sz w:val="34"/>
                          </w:rPr>
                          <w:t> </w:t>
                        </w:r>
                        <w:r>
                          <w:rPr>
                            <w:rFonts w:ascii="Arial" w:hAnsi="Arial"/>
                            <w:b/>
                            <w:color w:val="111111"/>
                            <w:w w:val="90"/>
                            <w:sz w:val="25"/>
                          </w:rPr>
                          <w:t>Pub</w:t>
                        </w:r>
                        <w:r>
                          <w:rPr>
                            <w:rFonts w:ascii="Arial" w:hAnsi="Arial"/>
                            <w:b/>
                            <w:color w:val="383638"/>
                            <w:w w:val="90"/>
                            <w:sz w:val="25"/>
                          </w:rPr>
                          <w:t>li</w:t>
                        </w:r>
                        <w:r>
                          <w:rPr>
                            <w:rFonts w:ascii="Arial" w:hAnsi="Arial"/>
                            <w:b/>
                            <w:color w:val="111111"/>
                            <w:w w:val="90"/>
                            <w:sz w:val="25"/>
                          </w:rPr>
                          <w:t>c</w:t>
                        </w:r>
                        <w:r>
                          <w:rPr>
                            <w:rFonts w:ascii="Arial" w:hAnsi="Arial"/>
                            <w:b/>
                            <w:color w:val="111111"/>
                            <w:spacing w:val="-3"/>
                            <w:w w:val="90"/>
                            <w:sz w:val="25"/>
                          </w:rPr>
                          <w:t> </w:t>
                        </w:r>
                        <w:r>
                          <w:rPr>
                            <w:rFonts w:ascii="Arial" w:hAnsi="Arial"/>
                            <w:b/>
                            <w:color w:val="111111"/>
                            <w:w w:val="90"/>
                            <w:sz w:val="25"/>
                          </w:rPr>
                          <w:t>Map</w:t>
                        </w:r>
                        <w:r>
                          <w:rPr>
                            <w:rFonts w:ascii="Arial" w:hAnsi="Arial"/>
                            <w:b/>
                            <w:color w:val="111111"/>
                            <w:spacing w:val="-5"/>
                            <w:sz w:val="25"/>
                          </w:rPr>
                          <w:t> </w:t>
                        </w:r>
                        <w:r>
                          <w:rPr>
                            <w:rFonts w:ascii="Arial" w:hAnsi="Arial"/>
                            <w:b/>
                            <w:color w:val="111111"/>
                            <w:spacing w:val="-2"/>
                            <w:w w:val="90"/>
                            <w:sz w:val="25"/>
                          </w:rPr>
                          <w:t>Viewer</w:t>
                        </w:r>
                      </w:p>
                    </w:txbxContent>
                  </v:textbox>
                  <w10:wrap type="none"/>
                </v:shape>
                <v:shape style="position:absolute;left:315;top:805;width:1449;height:168" type="#_x0000_t202" id="docshape152" filled="false" stroked="false">
                  <v:textbox inset="0,0,0,0">
                    <w:txbxContent>
                      <w:p>
                        <w:pPr>
                          <w:spacing w:line="168" w:lineRule="exact" w:before="0"/>
                          <w:ind w:left="0" w:right="0" w:firstLine="0"/>
                          <w:jc w:val="left"/>
                          <w:rPr>
                            <w:rFonts w:ascii="Arial"/>
                            <w:sz w:val="15"/>
                          </w:rPr>
                        </w:pPr>
                        <w:r>
                          <w:rPr>
                            <w:rFonts w:ascii="Arial"/>
                            <w:color w:val="383638"/>
                            <w:sz w:val="15"/>
                          </w:rPr>
                          <w:t>150</w:t>
                        </w:r>
                        <w:r>
                          <w:rPr>
                            <w:rFonts w:ascii="Arial"/>
                            <w:color w:val="383638"/>
                            <w:spacing w:val="2"/>
                            <w:sz w:val="15"/>
                          </w:rPr>
                          <w:t> </w:t>
                        </w:r>
                        <w:r>
                          <w:rPr>
                            <w:rFonts w:ascii="Arial"/>
                            <w:color w:val="383638"/>
                            <w:sz w:val="15"/>
                          </w:rPr>
                          <w:t>p</w:t>
                        </w:r>
                        <w:r>
                          <w:rPr>
                            <w:rFonts w:ascii="Arial"/>
                            <w:color w:val="673D38"/>
                            <w:sz w:val="15"/>
                          </w:rPr>
                          <w:t>r</w:t>
                        </w:r>
                        <w:r>
                          <w:rPr>
                            <w:rFonts w:ascii="Arial"/>
                            <w:color w:val="383638"/>
                            <w:sz w:val="15"/>
                          </w:rPr>
                          <w:t>e</w:t>
                        </w:r>
                        <w:r>
                          <w:rPr>
                            <w:rFonts w:ascii="Arial"/>
                            <w:color w:val="673D38"/>
                            <w:sz w:val="15"/>
                          </w:rPr>
                          <w:t>bl</w:t>
                        </w:r>
                        <w:r>
                          <w:rPr>
                            <w:rFonts w:ascii="Arial"/>
                            <w:color w:val="383638"/>
                            <w:sz w:val="15"/>
                          </w:rPr>
                          <w:t>e</w:t>
                        </w:r>
                        <w:r>
                          <w:rPr>
                            <w:rFonts w:ascii="Arial"/>
                            <w:color w:val="383638"/>
                            <w:spacing w:val="8"/>
                            <w:sz w:val="15"/>
                          </w:rPr>
                          <w:t> </w:t>
                        </w:r>
                        <w:r>
                          <w:rPr>
                            <w:rFonts w:ascii="Arial"/>
                            <w:color w:val="673D38"/>
                            <w:spacing w:val="-2"/>
                            <w:sz w:val="15"/>
                          </w:rPr>
                          <w:t>st.</w:t>
                        </w:r>
                        <w:r>
                          <w:rPr>
                            <w:rFonts w:ascii="Arial"/>
                            <w:color w:val="444D54"/>
                            <w:spacing w:val="-2"/>
                            <w:sz w:val="15"/>
                          </w:rPr>
                          <w:t>,</w:t>
                        </w:r>
                        <w:r>
                          <w:rPr>
                            <w:rFonts w:ascii="Arial"/>
                            <w:color w:val="673D38"/>
                            <w:spacing w:val="-2"/>
                            <w:sz w:val="15"/>
                          </w:rPr>
                          <w:t>p</w:t>
                        </w:r>
                        <w:r>
                          <w:rPr>
                            <w:rFonts w:ascii="Arial"/>
                            <w:color w:val="383638"/>
                            <w:spacing w:val="-2"/>
                            <w:sz w:val="15"/>
                          </w:rPr>
                          <w:t>ortla</w:t>
                        </w:r>
                        <w:r>
                          <w:rPr>
                            <w:rFonts w:ascii="Arial"/>
                            <w:color w:val="673D38"/>
                            <w:spacing w:val="-2"/>
                            <w:sz w:val="15"/>
                          </w:rPr>
                          <w:t>n</w:t>
                        </w:r>
                      </w:p>
                    </w:txbxContent>
                  </v:textbox>
                  <w10:wrap type="none"/>
                </v:shape>
                <v:shape style="position:absolute;left:3258;top:799;width:151;height:189" type="#_x0000_t202" id="docshape153" filled="false" stroked="false">
                  <v:textbox inset="0,0,0,0">
                    <w:txbxContent>
                      <w:p>
                        <w:pPr>
                          <w:spacing w:line="188" w:lineRule="exact" w:before="0"/>
                          <w:ind w:left="0" w:right="0" w:firstLine="0"/>
                          <w:jc w:val="left"/>
                          <w:rPr>
                            <w:b/>
                            <w:sz w:val="17"/>
                          </w:rPr>
                        </w:pPr>
                        <w:r>
                          <w:rPr>
                            <w:b/>
                            <w:color w:val="111111"/>
                            <w:w w:val="106"/>
                            <w:sz w:val="17"/>
                          </w:rPr>
                          <w:t>X</w:t>
                        </w:r>
                      </w:p>
                    </w:txbxContent>
                  </v:textbox>
                  <w10:wrap type="none"/>
                </v:shape>
                <v:shape style="position:absolute;left:138;top:1274;width:3549;height:1548" type="#_x0000_t202" id="docshape154" filled="false" stroked="false">
                  <v:textbox inset="0,0,0,0">
                    <w:txbxContent>
                      <w:p>
                        <w:pPr>
                          <w:spacing w:line="166" w:lineRule="exact" w:before="0"/>
                          <w:ind w:left="75" w:right="0" w:firstLine="0"/>
                          <w:jc w:val="left"/>
                          <w:rPr>
                            <w:sz w:val="15"/>
                          </w:rPr>
                        </w:pPr>
                        <w:r>
                          <w:rPr>
                            <w:color w:val="383638"/>
                            <w:w w:val="105"/>
                            <w:sz w:val="14"/>
                          </w:rPr>
                          <w:t>150</w:t>
                        </w:r>
                        <w:r>
                          <w:rPr>
                            <w:color w:val="383638"/>
                            <w:spacing w:val="36"/>
                            <w:w w:val="105"/>
                            <w:sz w:val="14"/>
                          </w:rPr>
                          <w:t> </w:t>
                        </w:r>
                        <w:r>
                          <w:rPr>
                            <w:color w:val="383638"/>
                            <w:w w:val="105"/>
                            <w:sz w:val="15"/>
                          </w:rPr>
                          <w:t>Preb</w:t>
                        </w:r>
                        <w:r>
                          <w:rPr>
                            <w:color w:val="677782"/>
                            <w:w w:val="105"/>
                            <w:sz w:val="15"/>
                          </w:rPr>
                          <w:t>l</w:t>
                        </w:r>
                        <w:r>
                          <w:rPr>
                            <w:color w:val="383638"/>
                            <w:w w:val="105"/>
                            <w:sz w:val="15"/>
                          </w:rPr>
                          <w:t>e</w:t>
                        </w:r>
                        <w:r>
                          <w:rPr>
                            <w:color w:val="383638"/>
                            <w:spacing w:val="24"/>
                            <w:w w:val="105"/>
                            <w:sz w:val="15"/>
                          </w:rPr>
                          <w:t> </w:t>
                        </w:r>
                        <w:r>
                          <w:rPr>
                            <w:color w:val="383638"/>
                            <w:w w:val="105"/>
                            <w:sz w:val="14"/>
                          </w:rPr>
                          <w:t>St,</w:t>
                        </w:r>
                        <w:r>
                          <w:rPr>
                            <w:color w:val="383638"/>
                            <w:spacing w:val="7"/>
                            <w:w w:val="105"/>
                            <w:sz w:val="14"/>
                          </w:rPr>
                          <w:t> </w:t>
                        </w:r>
                        <w:r>
                          <w:rPr>
                            <w:color w:val="383638"/>
                            <w:spacing w:val="-2"/>
                            <w:w w:val="105"/>
                            <w:sz w:val="15"/>
                          </w:rPr>
                          <w:t>Portland</w:t>
                        </w:r>
                      </w:p>
                      <w:p>
                        <w:pPr>
                          <w:spacing w:before="43"/>
                          <w:ind w:left="95" w:right="0" w:firstLine="0"/>
                          <w:jc w:val="left"/>
                          <w:rPr>
                            <w:sz w:val="13"/>
                          </w:rPr>
                        </w:pPr>
                        <w:r>
                          <w:rPr>
                            <w:rFonts w:ascii="Arial" w:hAnsi="Arial"/>
                            <w:color w:val="383638"/>
                            <w:sz w:val="12"/>
                          </w:rPr>
                          <w:t>4</w:t>
                        </w:r>
                        <w:r>
                          <w:rPr>
                            <w:rFonts w:ascii="Arial" w:hAnsi="Arial"/>
                            <w:color w:val="444D54"/>
                            <w:sz w:val="12"/>
                          </w:rPr>
                          <w:t>3</w:t>
                        </w:r>
                        <w:r>
                          <w:rPr>
                            <w:rFonts w:ascii="Arial" w:hAnsi="Arial"/>
                            <w:color w:val="444D54"/>
                            <w:spacing w:val="1"/>
                            <w:sz w:val="12"/>
                          </w:rPr>
                          <w:t> </w:t>
                        </w:r>
                        <w:r>
                          <w:rPr>
                            <w:rFonts w:ascii="Arial" w:hAnsi="Arial"/>
                            <w:color w:val="444D54"/>
                            <w:sz w:val="12"/>
                          </w:rPr>
                          <w:t>66</w:t>
                        </w:r>
                        <w:r>
                          <w:rPr>
                            <w:rFonts w:ascii="Arial" w:hAnsi="Arial"/>
                            <w:color w:val="383638"/>
                            <w:sz w:val="12"/>
                          </w:rPr>
                          <w:t>1131</w:t>
                        </w:r>
                        <w:r>
                          <w:rPr>
                            <w:rFonts w:ascii="Arial" w:hAnsi="Arial"/>
                            <w:color w:val="383638"/>
                            <w:spacing w:val="51"/>
                            <w:sz w:val="12"/>
                          </w:rPr>
                          <w:t> </w:t>
                        </w:r>
                        <w:r>
                          <w:rPr>
                            <w:rFonts w:ascii="Arial" w:hAnsi="Arial"/>
                            <w:color w:val="383638"/>
                            <w:sz w:val="12"/>
                          </w:rPr>
                          <w:t>-7</w:t>
                        </w:r>
                        <w:r>
                          <w:rPr>
                            <w:rFonts w:ascii="Arial" w:hAnsi="Arial"/>
                            <w:color w:val="444D54"/>
                            <w:sz w:val="12"/>
                          </w:rPr>
                          <w:t>C</w:t>
                        </w:r>
                        <w:r>
                          <w:rPr>
                            <w:rFonts w:ascii="Arial" w:hAnsi="Arial"/>
                            <w:color w:val="383638"/>
                            <w:sz w:val="12"/>
                          </w:rPr>
                          <w:t>•</w:t>
                        </w:r>
                        <w:r>
                          <w:rPr>
                            <w:rFonts w:ascii="Arial" w:hAnsi="Arial"/>
                            <w:color w:val="444D54"/>
                            <w:sz w:val="12"/>
                          </w:rPr>
                          <w:t>26</w:t>
                        </w:r>
                        <w:r>
                          <w:rPr>
                            <w:rFonts w:ascii="Arial" w:hAnsi="Arial"/>
                            <w:color w:val="383638"/>
                            <w:sz w:val="12"/>
                          </w:rPr>
                          <w:t>444.3</w:t>
                        </w:r>
                        <w:r>
                          <w:rPr>
                            <w:rFonts w:ascii="Arial" w:hAnsi="Arial"/>
                            <w:color w:val="383638"/>
                            <w:spacing w:val="32"/>
                            <w:sz w:val="12"/>
                          </w:rPr>
                          <w:t>  </w:t>
                        </w:r>
                        <w:r>
                          <w:rPr>
                            <w:rFonts w:ascii="Arial" w:hAnsi="Arial"/>
                            <w:color w:val="383638"/>
                            <w:sz w:val="12"/>
                          </w:rPr>
                          <w:t>(9</w:t>
                        </w:r>
                        <w:r>
                          <w:rPr>
                            <w:rFonts w:ascii="Arial" w:hAnsi="Arial"/>
                            <w:color w:val="383638"/>
                            <w:spacing w:val="12"/>
                            <w:sz w:val="12"/>
                          </w:rPr>
                          <w:t> </w:t>
                        </w:r>
                        <w:r>
                          <w:rPr>
                            <w:rFonts w:ascii="Arial" w:hAnsi="Arial"/>
                            <w:color w:val="444D54"/>
                            <w:sz w:val="12"/>
                          </w:rPr>
                          <w:t>27</w:t>
                        </w:r>
                        <w:r>
                          <w:rPr>
                            <w:rFonts w:ascii="Arial" w:hAnsi="Arial"/>
                            <w:color w:val="444D54"/>
                            <w:spacing w:val="5"/>
                            <w:sz w:val="12"/>
                          </w:rPr>
                          <w:t> </w:t>
                        </w:r>
                        <w:r>
                          <w:rPr>
                            <w:rFonts w:ascii="Arial" w:hAnsi="Arial"/>
                            <w:color w:val="383638"/>
                            <w:sz w:val="14"/>
                          </w:rPr>
                          <w:t>ft</w:t>
                        </w:r>
                        <w:r>
                          <w:rPr>
                            <w:rFonts w:ascii="Arial" w:hAnsi="Arial"/>
                            <w:color w:val="383638"/>
                            <w:spacing w:val="5"/>
                            <w:sz w:val="14"/>
                          </w:rPr>
                          <w:t> </w:t>
                        </w:r>
                        <w:r>
                          <w:rPr>
                            <w:color w:val="383638"/>
                            <w:spacing w:val="-10"/>
                            <w:sz w:val="13"/>
                          </w:rPr>
                          <w:t>!</w:t>
                        </w:r>
                      </w:p>
                      <w:p>
                        <w:pPr>
                          <w:tabs>
                            <w:tab w:pos="329" w:val="left" w:leader="none"/>
                            <w:tab w:pos="2255" w:val="left" w:leader="none"/>
                          </w:tabs>
                          <w:spacing w:before="53"/>
                          <w:ind w:left="0" w:right="0" w:firstLine="0"/>
                          <w:jc w:val="left"/>
                          <w:rPr>
                            <w:rFonts w:ascii="Arial"/>
                            <w:sz w:val="14"/>
                          </w:rPr>
                        </w:pPr>
                        <w:r>
                          <w:rPr>
                            <w:rFonts w:ascii="Arial"/>
                            <w:b/>
                            <w:color w:val="677782"/>
                            <w:spacing w:val="-10"/>
                            <w:w w:val="110"/>
                            <w:sz w:val="26"/>
                          </w:rPr>
                          <w:t>0</w:t>
                        </w:r>
                        <w:r>
                          <w:rPr>
                            <w:rFonts w:ascii="Arial"/>
                            <w:b/>
                            <w:color w:val="677782"/>
                            <w:sz w:val="26"/>
                          </w:rPr>
                          <w:tab/>
                        </w:r>
                        <w:r>
                          <w:rPr>
                            <w:rFonts w:ascii="Arial"/>
                            <w:color w:val="383638"/>
                            <w:sz w:val="15"/>
                          </w:rPr>
                          <w:t>Fea</w:t>
                        </w:r>
                        <w:r>
                          <w:rPr>
                            <w:rFonts w:ascii="Arial"/>
                            <w:color w:val="673D38"/>
                            <w:sz w:val="15"/>
                          </w:rPr>
                          <w:t>tu</w:t>
                        </w:r>
                        <w:r>
                          <w:rPr>
                            <w:rFonts w:ascii="Arial"/>
                            <w:color w:val="383638"/>
                            <w:sz w:val="15"/>
                          </w:rPr>
                          <w:t>re</w:t>
                        </w:r>
                        <w:r>
                          <w:rPr>
                            <w:rFonts w:ascii="Arial"/>
                            <w:color w:val="383638"/>
                            <w:spacing w:val="-4"/>
                            <w:sz w:val="15"/>
                          </w:rPr>
                          <w:t> </w:t>
                        </w:r>
                        <w:r>
                          <w:rPr>
                            <w:rFonts w:ascii="Arial"/>
                            <w:color w:val="383638"/>
                            <w:spacing w:val="-2"/>
                            <w:w w:val="110"/>
                            <w:sz w:val="15"/>
                          </w:rPr>
                          <w:t>Fou</w:t>
                        </w:r>
                        <w:r>
                          <w:rPr>
                            <w:rFonts w:ascii="Arial"/>
                            <w:color w:val="3B1F18"/>
                            <w:spacing w:val="-2"/>
                            <w:w w:val="110"/>
                            <w:sz w:val="15"/>
                          </w:rPr>
                          <w:t>n</w:t>
                        </w:r>
                        <w:r>
                          <w:rPr>
                            <w:rFonts w:ascii="Arial"/>
                            <w:color w:val="383638"/>
                            <w:spacing w:val="-2"/>
                            <w:w w:val="110"/>
                            <w:sz w:val="15"/>
                          </w:rPr>
                          <w:t>d:</w:t>
                        </w:r>
                        <w:r>
                          <w:rPr>
                            <w:rFonts w:ascii="Arial"/>
                            <w:color w:val="383638"/>
                            <w:sz w:val="15"/>
                          </w:rPr>
                          <w:tab/>
                        </w:r>
                        <w:r>
                          <w:rPr>
                            <w:rFonts w:ascii="Arial"/>
                            <w:color w:val="0C67B5"/>
                            <w:w w:val="110"/>
                            <w:sz w:val="14"/>
                          </w:rPr>
                          <w:t>AShow</w:t>
                        </w:r>
                        <w:r>
                          <w:rPr>
                            <w:rFonts w:ascii="Arial"/>
                            <w:color w:val="0C67B5"/>
                            <w:spacing w:val="23"/>
                            <w:w w:val="110"/>
                            <w:sz w:val="14"/>
                          </w:rPr>
                          <w:t> </w:t>
                        </w:r>
                        <w:r>
                          <w:rPr>
                            <w:rFonts w:ascii="Arial"/>
                            <w:color w:val="0C67B5"/>
                            <w:w w:val="110"/>
                            <w:sz w:val="14"/>
                          </w:rPr>
                          <w:t>Road</w:t>
                        </w:r>
                        <w:r>
                          <w:rPr>
                            <w:rFonts w:ascii="Arial"/>
                            <w:color w:val="0C67B5"/>
                            <w:spacing w:val="25"/>
                            <w:w w:val="110"/>
                            <w:sz w:val="14"/>
                          </w:rPr>
                          <w:t> </w:t>
                        </w:r>
                        <w:r>
                          <w:rPr>
                            <w:rFonts w:ascii="Arial"/>
                            <w:color w:val="0C67B5"/>
                            <w:spacing w:val="-4"/>
                            <w:w w:val="110"/>
                            <w:sz w:val="14"/>
                          </w:rPr>
                          <w:t>Info</w:t>
                        </w:r>
                      </w:p>
                      <w:p>
                        <w:pPr>
                          <w:spacing w:before="251"/>
                          <w:ind w:left="188" w:right="0" w:firstLine="0"/>
                          <w:jc w:val="left"/>
                          <w:rPr>
                            <w:rFonts w:ascii="Arial"/>
                            <w:b/>
                            <w:sz w:val="15"/>
                          </w:rPr>
                        </w:pPr>
                        <w:r>
                          <w:rPr>
                            <w:rFonts w:ascii="Arial"/>
                            <w:b/>
                            <w:color w:val="111111"/>
                            <w:spacing w:val="-2"/>
                            <w:sz w:val="15"/>
                          </w:rPr>
                          <w:t>Address</w:t>
                        </w:r>
                      </w:p>
                      <w:p>
                        <w:pPr>
                          <w:spacing w:line="240" w:lineRule="auto" w:before="10"/>
                          <w:rPr>
                            <w:rFonts w:ascii="Arial"/>
                            <w:b/>
                            <w:sz w:val="16"/>
                          </w:rPr>
                        </w:pPr>
                      </w:p>
                      <w:p>
                        <w:pPr>
                          <w:spacing w:before="0"/>
                          <w:ind w:left="229" w:right="0" w:firstLine="0"/>
                          <w:jc w:val="left"/>
                          <w:rPr>
                            <w:rFonts w:ascii="Arial"/>
                            <w:b/>
                            <w:sz w:val="15"/>
                          </w:rPr>
                        </w:pPr>
                        <w:r>
                          <w:rPr>
                            <w:rFonts w:ascii="Arial"/>
                            <w:b/>
                            <w:color w:val="112F44"/>
                            <w:spacing w:val="-4"/>
                            <w:sz w:val="15"/>
                          </w:rPr>
                          <w:t>150</w:t>
                        </w:r>
                        <w:r>
                          <w:rPr>
                            <w:rFonts w:ascii="Arial"/>
                            <w:b/>
                            <w:color w:val="112F44"/>
                            <w:spacing w:val="-9"/>
                            <w:sz w:val="15"/>
                          </w:rPr>
                          <w:t> </w:t>
                        </w:r>
                        <w:r>
                          <w:rPr>
                            <w:color w:val="283D4B"/>
                            <w:spacing w:val="-4"/>
                            <w:sz w:val="15"/>
                          </w:rPr>
                          <w:t>Preble</w:t>
                        </w:r>
                        <w:r>
                          <w:rPr>
                            <w:color w:val="283D4B"/>
                            <w:spacing w:val="-6"/>
                            <w:sz w:val="15"/>
                          </w:rPr>
                          <w:t> </w:t>
                        </w:r>
                        <w:r>
                          <w:rPr>
                            <w:b/>
                            <w:color w:val="112F44"/>
                            <w:spacing w:val="-4"/>
                            <w:sz w:val="18"/>
                          </w:rPr>
                          <w:t>St.</w:t>
                        </w:r>
                        <w:r>
                          <w:rPr>
                            <w:b/>
                            <w:color w:val="112F44"/>
                            <w:spacing w:val="-24"/>
                            <w:sz w:val="18"/>
                          </w:rPr>
                          <w:t> </w:t>
                        </w:r>
                        <w:r>
                          <w:rPr>
                            <w:rFonts w:ascii="Arial"/>
                            <w:b/>
                            <w:color w:val="112F44"/>
                            <w:spacing w:val="-4"/>
                            <w:sz w:val="14"/>
                          </w:rPr>
                          <w:t>Portland,</w:t>
                        </w:r>
                        <w:r>
                          <w:rPr>
                            <w:rFonts w:ascii="Arial"/>
                            <w:b/>
                            <w:color w:val="112F44"/>
                            <w:spacing w:val="-13"/>
                            <w:sz w:val="14"/>
                          </w:rPr>
                          <w:t> </w:t>
                        </w:r>
                        <w:r>
                          <w:rPr>
                            <w:rFonts w:ascii="Arial"/>
                            <w:b/>
                            <w:color w:val="112F44"/>
                            <w:spacing w:val="-5"/>
                            <w:sz w:val="15"/>
                          </w:rPr>
                          <w:t>ME</w:t>
                        </w:r>
                      </w:p>
                    </w:txbxContent>
                  </v:textbox>
                  <w10:wrap type="none"/>
                </v:shape>
                <v:shape style="position:absolute;left:341;top:3011;width:511;height:168" type="#_x0000_t202" id="docshape155" filled="false" stroked="false">
                  <v:textbox inset="0,0,0,0">
                    <w:txbxContent>
                      <w:p>
                        <w:pPr>
                          <w:spacing w:line="168" w:lineRule="exact" w:before="0"/>
                          <w:ind w:left="0" w:right="0" w:firstLine="0"/>
                          <w:jc w:val="left"/>
                          <w:rPr>
                            <w:rFonts w:ascii="Arial"/>
                            <w:sz w:val="15"/>
                          </w:rPr>
                        </w:pPr>
                        <w:r>
                          <w:rPr>
                            <w:rFonts w:ascii="Arial"/>
                            <w:color w:val="283D4B"/>
                            <w:spacing w:val="-9"/>
                            <w:sz w:val="15"/>
                          </w:rPr>
                          <w:t>Address</w:t>
                        </w:r>
                      </w:p>
                    </w:txbxContent>
                  </v:textbox>
                  <w10:wrap type="none"/>
                </v:shape>
                <v:shape style="position:absolute;left:1727;top:3013;width:1623;height:167" type="#_x0000_t202" id="docshape156" filled="false" stroked="false">
                  <v:textbox inset="0,0,0,0">
                    <w:txbxContent>
                      <w:p>
                        <w:pPr>
                          <w:spacing w:line="166" w:lineRule="exact" w:before="0"/>
                          <w:ind w:left="0" w:right="0" w:firstLine="0"/>
                          <w:jc w:val="left"/>
                          <w:rPr>
                            <w:sz w:val="15"/>
                          </w:rPr>
                        </w:pPr>
                        <w:r>
                          <w:rPr>
                            <w:color w:val="444D54"/>
                            <w:spacing w:val="-4"/>
                            <w:sz w:val="15"/>
                          </w:rPr>
                          <w:t>150</w:t>
                        </w:r>
                        <w:r>
                          <w:rPr>
                            <w:color w:val="444D54"/>
                            <w:sz w:val="15"/>
                          </w:rPr>
                          <w:t> </w:t>
                        </w:r>
                        <w:r>
                          <w:rPr>
                            <w:color w:val="444D54"/>
                            <w:spacing w:val="-4"/>
                            <w:sz w:val="15"/>
                          </w:rPr>
                          <w:t>Preble</w:t>
                        </w:r>
                        <w:r>
                          <w:rPr>
                            <w:color w:val="444D54"/>
                            <w:sz w:val="15"/>
                          </w:rPr>
                          <w:t> </w:t>
                        </w:r>
                        <w:r>
                          <w:rPr>
                            <w:color w:val="444D54"/>
                            <w:spacing w:val="-4"/>
                            <w:sz w:val="15"/>
                          </w:rPr>
                          <w:t>SI</w:t>
                        </w:r>
                        <w:r>
                          <w:rPr>
                            <w:color w:val="677782"/>
                            <w:spacing w:val="-4"/>
                            <w:sz w:val="15"/>
                          </w:rPr>
                          <w:t>,</w:t>
                        </w:r>
                        <w:r>
                          <w:rPr>
                            <w:color w:val="677782"/>
                            <w:spacing w:val="-2"/>
                            <w:sz w:val="15"/>
                          </w:rPr>
                          <w:t> </w:t>
                        </w:r>
                        <w:r>
                          <w:rPr>
                            <w:color w:val="444D54"/>
                            <w:spacing w:val="-4"/>
                            <w:sz w:val="15"/>
                          </w:rPr>
                          <w:t>Por!land</w:t>
                        </w:r>
                        <w:r>
                          <w:rPr>
                            <w:color w:val="798AA0"/>
                            <w:spacing w:val="-4"/>
                            <w:sz w:val="15"/>
                          </w:rPr>
                          <w:t>,</w:t>
                        </w:r>
                        <w:r>
                          <w:rPr>
                            <w:color w:val="798AA0"/>
                            <w:spacing w:val="-2"/>
                            <w:sz w:val="15"/>
                          </w:rPr>
                          <w:t> </w:t>
                        </w:r>
                        <w:r>
                          <w:rPr>
                            <w:color w:val="444D54"/>
                            <w:spacing w:val="-5"/>
                            <w:sz w:val="15"/>
                          </w:rPr>
                          <w:t>ME</w:t>
                        </w:r>
                      </w:p>
                    </w:txbxContent>
                  </v:textbox>
                  <w10:wrap type="none"/>
                </v:shape>
                <v:shape style="position:absolute;left:5664;top:3604;width:870;height:156" type="#_x0000_t202" id="docshape157" filled="false" stroked="false">
                  <v:textbox inset="0,0,0,0">
                    <w:txbxContent>
                      <w:p>
                        <w:pPr>
                          <w:spacing w:line="155" w:lineRule="exact" w:before="0"/>
                          <w:ind w:left="0" w:right="0" w:firstLine="0"/>
                          <w:jc w:val="left"/>
                          <w:rPr>
                            <w:b/>
                            <w:sz w:val="14"/>
                          </w:rPr>
                        </w:pPr>
                        <w:r>
                          <w:rPr>
                            <w:b/>
                            <w:color w:val="111111"/>
                            <w:spacing w:val="-2"/>
                            <w:w w:val="110"/>
                            <w:sz w:val="14"/>
                          </w:rPr>
                          <w:t>PORTLAND</w:t>
                        </w:r>
                      </w:p>
                    </w:txbxContent>
                  </v:textbox>
                  <w10:wrap type="none"/>
                </v:shape>
              </v:group>
            </w:pict>
          </mc:Fallback>
        </mc:AlternateContent>
      </w:r>
      <w:r>
        <w:rPr/>
      </w:r>
    </w:p>
    <w:p>
      <w:pPr>
        <w:pStyle w:val="BodyText"/>
      </w:pPr>
    </w:p>
    <w:p>
      <w:pPr>
        <w:pStyle w:val="BodyText"/>
      </w:pPr>
    </w:p>
    <w:p>
      <w:pPr>
        <w:pStyle w:val="BodyText"/>
      </w:pPr>
    </w:p>
    <w:p>
      <w:pPr>
        <w:pStyle w:val="BodyText"/>
      </w:pPr>
    </w:p>
    <w:p>
      <w:pPr>
        <w:pStyle w:val="BodyText"/>
        <w:spacing w:before="10"/>
        <w:rPr>
          <w:sz w:val="29"/>
        </w:rPr>
      </w:pPr>
    </w:p>
    <w:p>
      <w:pPr>
        <w:spacing w:before="94"/>
        <w:ind w:left="1668" w:right="0" w:firstLine="0"/>
        <w:jc w:val="left"/>
        <w:rPr>
          <w:rFonts w:ascii="Arial"/>
          <w:i/>
          <w:sz w:val="19"/>
        </w:rPr>
      </w:pPr>
      <w:r>
        <w:rPr/>
        <mc:AlternateContent>
          <mc:Choice Requires="wps">
            <w:drawing>
              <wp:anchor distT="0" distB="0" distL="0" distR="0" allowOverlap="1" layoutInCell="1" locked="0" behindDoc="1" simplePos="0" relativeHeight="482974720">
                <wp:simplePos x="0" y="0"/>
                <wp:positionH relativeFrom="page">
                  <wp:posOffset>4060200</wp:posOffset>
                </wp:positionH>
                <wp:positionV relativeFrom="paragraph">
                  <wp:posOffset>-608375</wp:posOffset>
                </wp:positionV>
                <wp:extent cx="2536190" cy="139192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536190" cy="1391920"/>
                          <a:chExt cx="2536190" cy="1391920"/>
                        </a:xfrm>
                      </wpg:grpSpPr>
                      <pic:pic>
                        <pic:nvPicPr>
                          <pic:cNvPr id="221" name="Image 221"/>
                          <pic:cNvPicPr/>
                        </pic:nvPicPr>
                        <pic:blipFill>
                          <a:blip r:embed="rId78" cstate="print"/>
                          <a:stretch>
                            <a:fillRect/>
                          </a:stretch>
                        </pic:blipFill>
                        <pic:spPr>
                          <a:xfrm>
                            <a:off x="1459227" y="0"/>
                            <a:ext cx="1001312" cy="317376"/>
                          </a:xfrm>
                          <a:prstGeom prst="rect">
                            <a:avLst/>
                          </a:prstGeom>
                        </pic:spPr>
                      </pic:pic>
                      <wps:wsp>
                        <wps:cNvPr id="222" name="Graphic 222"/>
                        <wps:cNvSpPr/>
                        <wps:spPr>
                          <a:xfrm>
                            <a:off x="6105" y="24412"/>
                            <a:ext cx="1270" cy="1367155"/>
                          </a:xfrm>
                          <a:custGeom>
                            <a:avLst/>
                            <a:gdLst/>
                            <a:ahLst/>
                            <a:cxnLst/>
                            <a:rect l="l" t="t" r="r" b="b"/>
                            <a:pathLst>
                              <a:path w="0" h="1367155">
                                <a:moveTo>
                                  <a:pt x="0" y="136715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23" name="Graphic 223"/>
                        <wps:cNvSpPr/>
                        <wps:spPr>
                          <a:xfrm>
                            <a:off x="6105" y="27464"/>
                            <a:ext cx="1453515" cy="1270"/>
                          </a:xfrm>
                          <a:custGeom>
                            <a:avLst/>
                            <a:gdLst/>
                            <a:ahLst/>
                            <a:cxnLst/>
                            <a:rect l="l" t="t" r="r" b="b"/>
                            <a:pathLst>
                              <a:path w="1453515" h="0">
                                <a:moveTo>
                                  <a:pt x="0" y="0"/>
                                </a:moveTo>
                                <a:lnTo>
                                  <a:pt x="1453124" y="0"/>
                                </a:lnTo>
                              </a:path>
                            </a:pathLst>
                          </a:custGeom>
                          <a:ln w="9155">
                            <a:solidFill>
                              <a:srgbClr val="000000"/>
                            </a:solidFill>
                            <a:prstDash val="solid"/>
                          </a:ln>
                        </wps:spPr>
                        <wps:bodyPr wrap="square" lIns="0" tIns="0" rIns="0" bIns="0" rtlCol="0">
                          <a:prstTxWarp prst="textNoShape">
                            <a:avLst/>
                          </a:prstTxWarp>
                          <a:noAutofit/>
                        </wps:bodyPr>
                      </wps:wsp>
                      <wps:wsp>
                        <wps:cNvPr id="224" name="Graphic 224"/>
                        <wps:cNvSpPr/>
                        <wps:spPr>
                          <a:xfrm>
                            <a:off x="186971" y="932338"/>
                            <a:ext cx="850900" cy="130175"/>
                          </a:xfrm>
                          <a:custGeom>
                            <a:avLst/>
                            <a:gdLst/>
                            <a:ahLst/>
                            <a:cxnLst/>
                            <a:rect l="l" t="t" r="r" b="b"/>
                            <a:pathLst>
                              <a:path w="850900" h="130175">
                                <a:moveTo>
                                  <a:pt x="12217" y="0"/>
                                </a:moveTo>
                                <a:lnTo>
                                  <a:pt x="0" y="0"/>
                                </a:lnTo>
                                <a:lnTo>
                                  <a:pt x="0" y="130111"/>
                                </a:lnTo>
                                <a:lnTo>
                                  <a:pt x="12217" y="130111"/>
                                </a:lnTo>
                                <a:lnTo>
                                  <a:pt x="12217" y="0"/>
                                </a:lnTo>
                                <a:close/>
                              </a:path>
                              <a:path w="850900" h="130175">
                                <a:moveTo>
                                  <a:pt x="850887" y="0"/>
                                </a:moveTo>
                                <a:lnTo>
                                  <a:pt x="841730" y="0"/>
                                </a:lnTo>
                                <a:lnTo>
                                  <a:pt x="841730" y="130111"/>
                                </a:lnTo>
                                <a:lnTo>
                                  <a:pt x="850887" y="130111"/>
                                </a:lnTo>
                                <a:lnTo>
                                  <a:pt x="850887" y="0"/>
                                </a:lnTo>
                                <a:close/>
                              </a:path>
                            </a:pathLst>
                          </a:custGeom>
                          <a:solidFill>
                            <a:srgbClr val="E1EBE8"/>
                          </a:solidFill>
                        </wps:spPr>
                        <wps:bodyPr wrap="square" lIns="0" tIns="0" rIns="0" bIns="0" rtlCol="0">
                          <a:prstTxWarp prst="textNoShape">
                            <a:avLst/>
                          </a:prstTxWarp>
                          <a:noAutofit/>
                        </wps:bodyPr>
                      </wps:wsp>
                      <wps:wsp>
                        <wps:cNvPr id="225" name="Graphic 225"/>
                        <wps:cNvSpPr/>
                        <wps:spPr>
                          <a:xfrm>
                            <a:off x="2474407" y="443540"/>
                            <a:ext cx="61594" cy="85725"/>
                          </a:xfrm>
                          <a:custGeom>
                            <a:avLst/>
                            <a:gdLst/>
                            <a:ahLst/>
                            <a:cxnLst/>
                            <a:rect l="l" t="t" r="r" b="b"/>
                            <a:pathLst>
                              <a:path w="61594" h="85725">
                                <a:moveTo>
                                  <a:pt x="61055" y="85586"/>
                                </a:moveTo>
                                <a:lnTo>
                                  <a:pt x="0" y="85586"/>
                                </a:lnTo>
                                <a:lnTo>
                                  <a:pt x="0" y="0"/>
                                </a:lnTo>
                                <a:lnTo>
                                  <a:pt x="61055" y="0"/>
                                </a:lnTo>
                                <a:lnTo>
                                  <a:pt x="61055" y="85586"/>
                                </a:lnTo>
                                <a:close/>
                              </a:path>
                            </a:pathLst>
                          </a:custGeom>
                          <a:solidFill>
                            <a:srgbClr val="E9D1D3"/>
                          </a:solidFill>
                        </wps:spPr>
                        <wps:bodyPr wrap="square" lIns="0" tIns="0" rIns="0" bIns="0" rtlCol="0">
                          <a:prstTxWarp prst="textNoShape">
                            <a:avLst/>
                          </a:prstTxWarp>
                          <a:noAutofit/>
                        </wps:bodyPr>
                      </wps:wsp>
                      <wps:wsp>
                        <wps:cNvPr id="226" name="Textbox 226"/>
                        <wps:cNvSpPr txBox="1"/>
                        <wps:spPr>
                          <a:xfrm>
                            <a:off x="81278" y="118131"/>
                            <a:ext cx="1955800" cy="1062355"/>
                          </a:xfrm>
                          <a:prstGeom prst="rect">
                            <a:avLst/>
                          </a:prstGeom>
                        </wps:spPr>
                        <wps:txbx>
                          <w:txbxContent>
                            <w:p>
                              <w:pPr>
                                <w:spacing w:line="168" w:lineRule="exact" w:before="0"/>
                                <w:ind w:left="0" w:right="0" w:firstLine="0"/>
                                <w:jc w:val="left"/>
                                <w:rPr>
                                  <w:rFonts w:ascii="Arial"/>
                                  <w:sz w:val="15"/>
                                </w:rPr>
                              </w:pPr>
                              <w:r>
                                <w:rPr>
                                  <w:rFonts w:ascii="Arial"/>
                                  <w:color w:val="2A4B77"/>
                                  <w:w w:val="105"/>
                                  <w:sz w:val="15"/>
                                </w:rPr>
                                <w:t>1</w:t>
                              </w:r>
                              <w:r>
                                <w:rPr>
                                  <w:rFonts w:ascii="Arial"/>
                                  <w:color w:val="383638"/>
                                  <w:w w:val="105"/>
                                  <w:sz w:val="15"/>
                                </w:rPr>
                                <w:t>50</w:t>
                              </w:r>
                              <w:r>
                                <w:rPr>
                                  <w:rFonts w:ascii="Arial"/>
                                  <w:color w:val="383638"/>
                                  <w:spacing w:val="-1"/>
                                  <w:w w:val="105"/>
                                  <w:sz w:val="15"/>
                                </w:rPr>
                                <w:t> </w:t>
                              </w:r>
                              <w:r>
                                <w:rPr>
                                  <w:rFonts w:ascii="Arial"/>
                                  <w:color w:val="383638"/>
                                  <w:w w:val="105"/>
                                  <w:sz w:val="15"/>
                                </w:rPr>
                                <w:t>Preble</w:t>
                              </w:r>
                              <w:r>
                                <w:rPr>
                                  <w:rFonts w:ascii="Arial"/>
                                  <w:color w:val="383638"/>
                                  <w:spacing w:val="-6"/>
                                  <w:w w:val="105"/>
                                  <w:sz w:val="15"/>
                                </w:rPr>
                                <w:t> </w:t>
                              </w:r>
                              <w:r>
                                <w:rPr>
                                  <w:rFonts w:ascii="Arial"/>
                                  <w:color w:val="383638"/>
                                  <w:w w:val="105"/>
                                  <w:sz w:val="15"/>
                                </w:rPr>
                                <w:t>Street</w:t>
                              </w:r>
                              <w:r>
                                <w:rPr>
                                  <w:rFonts w:ascii="Arial"/>
                                  <w:color w:val="383638"/>
                                  <w:spacing w:val="-8"/>
                                  <w:w w:val="105"/>
                                  <w:sz w:val="15"/>
                                </w:rPr>
                                <w:t> </w:t>
                              </w:r>
                              <w:r>
                                <w:rPr>
                                  <w:rFonts w:ascii="Arial"/>
                                  <w:color w:val="383638"/>
                                  <w:spacing w:val="-2"/>
                                  <w:w w:val="105"/>
                                  <w:sz w:val="15"/>
                                </w:rPr>
                                <w:t>Port</w:t>
                              </w:r>
                              <w:r>
                                <w:rPr>
                                  <w:rFonts w:ascii="Arial"/>
                                  <w:color w:val="2A4B77"/>
                                  <w:spacing w:val="-2"/>
                                  <w:w w:val="105"/>
                                  <w:sz w:val="15"/>
                                </w:rPr>
                                <w:t>l</w:t>
                              </w:r>
                              <w:r>
                                <w:rPr>
                                  <w:rFonts w:ascii="Arial"/>
                                  <w:color w:val="383638"/>
                                  <w:spacing w:val="-2"/>
                                  <w:w w:val="105"/>
                                  <w:sz w:val="15"/>
                                </w:rPr>
                                <w:t>and</w:t>
                              </w:r>
                            </w:p>
                            <w:p>
                              <w:pPr>
                                <w:spacing w:line="240" w:lineRule="auto" w:before="0"/>
                                <w:rPr>
                                  <w:rFonts w:ascii="Arial"/>
                                  <w:sz w:val="16"/>
                                </w:rPr>
                              </w:pPr>
                            </w:p>
                            <w:p>
                              <w:pPr>
                                <w:spacing w:line="256" w:lineRule="auto" w:before="115"/>
                                <w:ind w:left="64" w:right="0" w:firstLine="15"/>
                                <w:jc w:val="left"/>
                                <w:rPr>
                                  <w:rFonts w:ascii="Arial"/>
                                  <w:sz w:val="14"/>
                                </w:rPr>
                              </w:pPr>
                              <w:r>
                                <w:rPr>
                                  <w:color w:val="673D38"/>
                                  <w:sz w:val="15"/>
                                </w:rPr>
                                <w:t>Error sean:hing </w:t>
                              </w:r>
                              <w:r>
                                <w:rPr>
                                  <w:rFonts w:ascii="Arial"/>
                                  <w:color w:val="673D38"/>
                                  <w:sz w:val="15"/>
                                </w:rPr>
                                <w:t>for </w:t>
                              </w:r>
                              <w:r>
                                <w:rPr>
                                  <w:color w:val="444D54"/>
                                  <w:sz w:val="17"/>
                                </w:rPr>
                                <w:t>'</w:t>
                              </w:r>
                              <w:r>
                                <w:rPr>
                                  <w:color w:val="673D38"/>
                                  <w:sz w:val="17"/>
                                </w:rPr>
                                <w:t>150 </w:t>
                              </w:r>
                              <w:r>
                                <w:rPr>
                                  <w:color w:val="673D38"/>
                                  <w:sz w:val="15"/>
                                </w:rPr>
                                <w:t>Pre</w:t>
                              </w:r>
                              <w:r>
                                <w:rPr>
                                  <w:color w:val="591F1F"/>
                                  <w:sz w:val="15"/>
                                </w:rPr>
                                <w:t>b</w:t>
                              </w:r>
                              <w:r>
                                <w:rPr>
                                  <w:color w:val="673D38"/>
                                  <w:sz w:val="15"/>
                                </w:rPr>
                                <w:t>le StreetPortlend'</w:t>
                              </w:r>
                              <w:r>
                                <w:rPr>
                                  <w:color w:val="BA9A7C"/>
                                  <w:sz w:val="15"/>
                                </w:rPr>
                                <w:t>.</w:t>
                              </w:r>
                              <w:r>
                                <w:rPr>
                                  <w:color w:val="BA9A7C"/>
                                  <w:spacing w:val="40"/>
                                  <w:sz w:val="15"/>
                                </w:rPr>
                                <w:t> </w:t>
                              </w:r>
                              <w:r>
                                <w:rPr>
                                  <w:color w:val="7E333D"/>
                                  <w:sz w:val="15"/>
                                </w:rPr>
                                <w:t>The</w:t>
                              </w:r>
                              <w:r>
                                <w:rPr>
                                  <w:color w:val="7E333D"/>
                                  <w:spacing w:val="-11"/>
                                  <w:sz w:val="15"/>
                                </w:rPr>
                                <w:t> </w:t>
                              </w:r>
                              <w:r>
                                <w:rPr>
                                  <w:rFonts w:ascii="Arial"/>
                                  <w:color w:val="7E333D"/>
                                  <w:sz w:val="15"/>
                                </w:rPr>
                                <w:t>value</w:t>
                              </w:r>
                              <w:r>
                                <w:rPr>
                                  <w:rFonts w:ascii="Arial"/>
                                  <w:color w:val="7E333D"/>
                                  <w:spacing w:val="-21"/>
                                  <w:sz w:val="15"/>
                                </w:rPr>
                                <w:t> </w:t>
                              </w:r>
                              <w:r>
                                <w:rPr>
                                  <w:rFonts w:ascii="Arial"/>
                                  <w:color w:val="7E333D"/>
                                  <w:sz w:val="14"/>
                                </w:rPr>
                                <w:t>you</w:t>
                              </w:r>
                              <w:r>
                                <w:rPr>
                                  <w:rFonts w:ascii="Arial"/>
                                  <w:color w:val="7E333D"/>
                                  <w:spacing w:val="-17"/>
                                  <w:sz w:val="14"/>
                                </w:rPr>
                                <w:t> </w:t>
                              </w:r>
                              <w:r>
                                <w:rPr>
                                  <w:rFonts w:ascii="Arial"/>
                                  <w:color w:val="7E333D"/>
                                  <w:sz w:val="15"/>
                                </w:rPr>
                                <w:t>searched</w:t>
                              </w:r>
                              <w:r>
                                <w:rPr>
                                  <w:rFonts w:ascii="Arial"/>
                                  <w:color w:val="7E333D"/>
                                  <w:spacing w:val="-17"/>
                                  <w:sz w:val="15"/>
                                </w:rPr>
                                <w:t> </w:t>
                              </w:r>
                              <w:r>
                                <w:rPr>
                                  <w:rFonts w:ascii="Arial"/>
                                  <w:color w:val="7E333D"/>
                                  <w:sz w:val="15"/>
                                </w:rPr>
                                <w:t>for</w:t>
                              </w:r>
                              <w:r>
                                <w:rPr>
                                  <w:rFonts w:ascii="Arial"/>
                                  <w:color w:val="7E333D"/>
                                  <w:spacing w:val="-18"/>
                                  <w:sz w:val="15"/>
                                </w:rPr>
                                <w:t> </w:t>
                              </w:r>
                              <w:r>
                                <w:rPr>
                                  <w:rFonts w:ascii="Arial"/>
                                  <w:color w:val="7E333D"/>
                                  <w:sz w:val="15"/>
                                </w:rPr>
                                <w:t>was</w:t>
                              </w:r>
                              <w:r>
                                <w:rPr>
                                  <w:rFonts w:ascii="Arial"/>
                                  <w:color w:val="7E333D"/>
                                  <w:spacing w:val="-24"/>
                                  <w:sz w:val="15"/>
                                </w:rPr>
                                <w:t> </w:t>
                              </w:r>
                              <w:r>
                                <w:rPr>
                                  <w:rFonts w:ascii="Arial"/>
                                  <w:color w:val="7E333D"/>
                                  <w:sz w:val="15"/>
                                </w:rPr>
                                <w:t>net</w:t>
                              </w:r>
                              <w:r>
                                <w:rPr>
                                  <w:rFonts w:ascii="Arial"/>
                                  <w:color w:val="7E333D"/>
                                  <w:spacing w:val="-11"/>
                                  <w:sz w:val="15"/>
                                </w:rPr>
                                <w:t> </w:t>
                              </w:r>
                              <w:r>
                                <w:rPr>
                                  <w:rFonts w:ascii="Arial"/>
                                  <w:color w:val="673D38"/>
                                  <w:sz w:val="15"/>
                                </w:rPr>
                                <w:t>found</w:t>
                              </w:r>
                              <w:r>
                                <w:rPr>
                                  <w:rFonts w:ascii="Arial"/>
                                  <w:color w:val="673D38"/>
                                  <w:spacing w:val="-26"/>
                                  <w:sz w:val="15"/>
                                </w:rPr>
                                <w:t> </w:t>
                              </w:r>
                              <w:r>
                                <w:rPr>
                                  <w:rFonts w:ascii="Arial"/>
                                  <w:color w:val="7E333D"/>
                                  <w:sz w:val="15"/>
                                </w:rPr>
                                <w:t>in</w:t>
                              </w:r>
                              <w:r>
                                <w:rPr>
                                  <w:rFonts w:ascii="Arial"/>
                                  <w:color w:val="7E333D"/>
                                  <w:spacing w:val="-10"/>
                                  <w:sz w:val="15"/>
                                </w:rPr>
                                <w:t> </w:t>
                              </w:r>
                              <w:r>
                                <w:rPr>
                                  <w:color w:val="7E333D"/>
                                  <w:sz w:val="15"/>
                                </w:rPr>
                                <w:t>the</w:t>
                              </w:r>
                              <w:r>
                                <w:rPr>
                                  <w:color w:val="7E333D"/>
                                  <w:spacing w:val="40"/>
                                  <w:sz w:val="15"/>
                                </w:rPr>
                                <w:t> </w:t>
                              </w:r>
                              <w:r>
                                <w:rPr>
                                  <w:rFonts w:ascii="Arial"/>
                                  <w:color w:val="673D38"/>
                                  <w:w w:val="90"/>
                                  <w:sz w:val="15"/>
                                </w:rPr>
                                <w:t>default</w:t>
                              </w:r>
                              <w:r>
                                <w:rPr>
                                  <w:rFonts w:ascii="Arial"/>
                                  <w:color w:val="673D38"/>
                                  <w:spacing w:val="-5"/>
                                  <w:w w:val="90"/>
                                  <w:sz w:val="15"/>
                                </w:rPr>
                                <w:t> </w:t>
                              </w:r>
                              <w:r>
                                <w:rPr>
                                  <w:rFonts w:ascii="Arial"/>
                                  <w:color w:val="673D38"/>
                                  <w:w w:val="90"/>
                                  <w:sz w:val="15"/>
                                </w:rPr>
                                <w:t>searc</w:t>
                              </w:r>
                              <w:r>
                                <w:rPr>
                                  <w:rFonts w:ascii="Arial"/>
                                  <w:color w:val="874D42"/>
                                  <w:w w:val="90"/>
                                  <w:sz w:val="15"/>
                                </w:rPr>
                                <w:t>h </w:t>
                              </w:r>
                              <w:r>
                                <w:rPr>
                                  <w:rFonts w:ascii="Arial"/>
                                  <w:color w:val="673D38"/>
                                  <w:w w:val="90"/>
                                  <w:sz w:val="15"/>
                                </w:rPr>
                                <w:t>features</w:t>
                              </w:r>
                              <w:r>
                                <w:rPr>
                                  <w:rFonts w:ascii="Arial"/>
                                  <w:color w:val="AF959C"/>
                                  <w:w w:val="90"/>
                                  <w:sz w:val="15"/>
                                </w:rPr>
                                <w:t>_</w:t>
                              </w:r>
                              <w:r>
                                <w:rPr>
                                  <w:rFonts w:ascii="Arial"/>
                                  <w:color w:val="673D38"/>
                                  <w:w w:val="90"/>
                                  <w:sz w:val="15"/>
                                </w:rPr>
                                <w:t>P</w:t>
                              </w:r>
                              <w:r>
                                <w:rPr>
                                  <w:rFonts w:ascii="Arial"/>
                                  <w:color w:val="874D42"/>
                                  <w:w w:val="90"/>
                                  <w:sz w:val="15"/>
                                </w:rPr>
                                <w:t>l</w:t>
                              </w:r>
                              <w:r>
                                <w:rPr>
                                  <w:rFonts w:ascii="Arial"/>
                                  <w:color w:val="673D38"/>
                                  <w:w w:val="90"/>
                                  <w:sz w:val="15"/>
                                </w:rPr>
                                <w:t>easeadd </w:t>
                              </w:r>
                              <w:r>
                                <w:rPr>
                                  <w:color w:val="673D38"/>
                                  <w:w w:val="90"/>
                                  <w:sz w:val="15"/>
                                </w:rPr>
                                <w:t>the </w:t>
                              </w:r>
                              <w:r>
                                <w:rPr>
                                  <w:rFonts w:ascii="Arial"/>
                                  <w:color w:val="673D38"/>
                                  <w:w w:val="90"/>
                                  <w:sz w:val="15"/>
                                </w:rPr>
                                <w:t>Layer </w:t>
                              </w:r>
                              <w:r>
                                <w:rPr>
                                  <w:color w:val="673D38"/>
                                  <w:w w:val="90"/>
                                  <w:sz w:val="18"/>
                                </w:rPr>
                                <w:t>you </w:t>
                              </w:r>
                              <w:r>
                                <w:rPr>
                                  <w:rFonts w:ascii="Arial"/>
                                  <w:color w:val="673D38"/>
                                  <w:sz w:val="14"/>
                                </w:rPr>
                                <w:t>want to-seart</w:t>
                              </w:r>
                              <w:r>
                                <w:rPr>
                                  <w:rFonts w:ascii="Arial"/>
                                  <w:color w:val="7B5D64"/>
                                  <w:sz w:val="14"/>
                                </w:rPr>
                                <w:t>li </w:t>
                              </w:r>
                              <w:r>
                                <w:rPr>
                                  <w:rFonts w:ascii="Arial"/>
                                  <w:color w:val="673D38"/>
                                  <w:sz w:val="14"/>
                                </w:rPr>
                                <w:t>and</w:t>
                              </w:r>
                              <w:r>
                                <w:rPr>
                                  <w:rFonts w:ascii="Arial"/>
                                  <w:color w:val="673D38"/>
                                  <w:spacing w:val="-19"/>
                                  <w:sz w:val="14"/>
                                </w:rPr>
                                <w:t> </w:t>
                              </w:r>
                              <w:r>
                                <w:rPr>
                                  <w:rFonts w:ascii="Arial"/>
                                  <w:color w:val="673D38"/>
                                  <w:sz w:val="14"/>
                                </w:rPr>
                                <w:t>use</w:t>
                              </w:r>
                              <w:r>
                                <w:rPr>
                                  <w:rFonts w:ascii="Arial"/>
                                  <w:color w:val="673D38"/>
                                  <w:spacing w:val="-20"/>
                                  <w:sz w:val="14"/>
                                </w:rPr>
                                <w:t> </w:t>
                              </w:r>
                              <w:r>
                                <w:rPr>
                                  <w:color w:val="673D38"/>
                                  <w:sz w:val="16"/>
                                </w:rPr>
                                <w:t>.the</w:t>
                              </w:r>
                              <w:r>
                                <w:rPr>
                                  <w:color w:val="673D38"/>
                                  <w:spacing w:val="-7"/>
                                  <w:sz w:val="16"/>
                                </w:rPr>
                                <w:t> </w:t>
                              </w:r>
                              <w:r>
                                <w:rPr>
                                  <w:rFonts w:ascii="Arial"/>
                                  <w:color w:val="673D38"/>
                                  <w:sz w:val="14"/>
                                </w:rPr>
                                <w:t>"Searth</w:t>
                              </w:r>
                              <w:r>
                                <w:rPr>
                                  <w:rFonts w:ascii="Arial"/>
                                  <w:color w:val="673D38"/>
                                  <w:spacing w:val="-4"/>
                                  <w:sz w:val="14"/>
                                </w:rPr>
                                <w:t> </w:t>
                              </w:r>
                              <w:r>
                                <w:rPr>
                                  <w:rFonts w:ascii="Arial"/>
                                  <w:color w:val="673D38"/>
                                  <w:sz w:val="14"/>
                                </w:rPr>
                                <w:t>Dala</w:t>
                              </w:r>
                              <w:r>
                                <w:rPr>
                                  <w:rFonts w:ascii="Arial"/>
                                  <w:color w:val="7B5D64"/>
                                  <w:sz w:val="14"/>
                                </w:rPr>
                                <w:t>" </w:t>
                              </w:r>
                              <w:r>
                                <w:rPr>
                                  <w:rFonts w:ascii="Arial"/>
                                  <w:color w:val="673D38"/>
                                  <w:sz w:val="14"/>
                                </w:rPr>
                                <w:t>option</w:t>
                              </w:r>
                            </w:p>
                            <w:p>
                              <w:pPr>
                                <w:spacing w:before="18"/>
                                <w:ind w:left="67" w:right="0" w:firstLine="0"/>
                                <w:jc w:val="left"/>
                                <w:rPr>
                                  <w:rFonts w:ascii="Arial"/>
                                  <w:sz w:val="15"/>
                                </w:rPr>
                              </w:pPr>
                              <w:r>
                                <w:rPr>
                                  <w:rFonts w:ascii="Arial"/>
                                  <w:color w:val="673D38"/>
                                  <w:spacing w:val="2"/>
                                  <w:w w:val="85"/>
                                  <w:sz w:val="15"/>
                                </w:rPr>
                                <w:t>fo</w:t>
                              </w:r>
                              <w:r>
                                <w:rPr>
                                  <w:rFonts w:ascii="Arial"/>
                                  <w:color w:val="CAB3A8"/>
                                  <w:spacing w:val="2"/>
                                  <w:w w:val="85"/>
                                  <w:sz w:val="15"/>
                                </w:rPr>
                                <w:t>_</w:t>
                              </w:r>
                              <w:r>
                                <w:rPr>
                                  <w:rFonts w:ascii="Arial"/>
                                  <w:color w:val="673D38"/>
                                  <w:spacing w:val="2"/>
                                  <w:w w:val="85"/>
                                  <w:sz w:val="15"/>
                                </w:rPr>
                                <w:t>unaby</w:t>
                              </w:r>
                              <w:r>
                                <w:rPr>
                                  <w:rFonts w:ascii="Arial"/>
                                  <w:color w:val="673D38"/>
                                  <w:spacing w:val="-2"/>
                                  <w:sz w:val="15"/>
                                </w:rPr>
                                <w:t> </w:t>
                              </w:r>
                              <w:r>
                                <w:rPr>
                                  <w:rFonts w:ascii="Arial"/>
                                  <w:color w:val="673D38"/>
                                  <w:spacing w:val="2"/>
                                  <w:w w:val="85"/>
                                  <w:sz w:val="15"/>
                                </w:rPr>
                                <w:t>clic</w:t>
                              </w:r>
                              <w:r>
                                <w:rPr>
                                  <w:rFonts w:ascii="Arial"/>
                                  <w:color w:val="874D42"/>
                                  <w:spacing w:val="2"/>
                                  <w:w w:val="85"/>
                                  <w:sz w:val="15"/>
                                </w:rPr>
                                <w:t>ki</w:t>
                              </w:r>
                              <w:r>
                                <w:rPr>
                                  <w:rFonts w:ascii="Arial"/>
                                  <w:color w:val="673D38"/>
                                  <w:spacing w:val="2"/>
                                  <w:w w:val="85"/>
                                  <w:sz w:val="15"/>
                                </w:rPr>
                                <w:t>ng</w:t>
                              </w:r>
                              <w:r>
                                <w:rPr>
                                  <w:rFonts w:ascii="Arial"/>
                                  <w:color w:val="673D38"/>
                                  <w:w w:val="85"/>
                                  <w:sz w:val="15"/>
                                </w:rPr>
                                <w:t> </w:t>
                              </w:r>
                              <w:r>
                                <w:rPr>
                                  <w:rFonts w:ascii="Arial"/>
                                  <w:color w:val="673D38"/>
                                  <w:spacing w:val="2"/>
                                  <w:w w:val="85"/>
                                  <w:sz w:val="15"/>
                                </w:rPr>
                                <w:t>on</w:t>
                              </w:r>
                              <w:r>
                                <w:rPr>
                                  <w:rFonts w:ascii="Arial"/>
                                  <w:color w:val="673D38"/>
                                  <w:spacing w:val="-1"/>
                                  <w:sz w:val="15"/>
                                </w:rPr>
                                <w:t> </w:t>
                              </w:r>
                              <w:r>
                                <w:rPr>
                                  <w:rFonts w:ascii="Arial"/>
                                  <w:color w:val="673D38"/>
                                  <w:spacing w:val="2"/>
                                  <w:w w:val="85"/>
                                  <w:sz w:val="15"/>
                                </w:rPr>
                                <w:t>the</w:t>
                              </w:r>
                              <w:r>
                                <w:rPr>
                                  <w:rFonts w:ascii="Arial"/>
                                  <w:color w:val="CDC8BF"/>
                                  <w:spacing w:val="2"/>
                                  <w:w w:val="85"/>
                                  <w:sz w:val="15"/>
                                </w:rPr>
                                <w:t>-</w:t>
                              </w:r>
                              <w:r>
                                <w:rPr>
                                  <w:rFonts w:ascii="Arial"/>
                                  <w:color w:val="874D42"/>
                                  <w:spacing w:val="2"/>
                                  <w:w w:val="85"/>
                                  <w:sz w:val="15"/>
                                </w:rPr>
                                <w:t>w</w:t>
                              </w:r>
                              <w:r>
                                <w:rPr>
                                  <w:rFonts w:ascii="Arial"/>
                                  <w:color w:val="673D38"/>
                                  <w:spacing w:val="2"/>
                                  <w:w w:val="85"/>
                                  <w:sz w:val="15"/>
                                </w:rPr>
                                <w:t>renchbutt</w:t>
                              </w:r>
                              <w:r>
                                <w:rPr>
                                  <w:rFonts w:ascii="Arial"/>
                                  <w:color w:val="AF959C"/>
                                  <w:spacing w:val="2"/>
                                  <w:w w:val="85"/>
                                  <w:sz w:val="15"/>
                                </w:rPr>
                                <w:t>.</w:t>
                              </w:r>
                              <w:r>
                                <w:rPr>
                                  <w:rFonts w:ascii="Arial"/>
                                  <w:color w:val="673D38"/>
                                  <w:spacing w:val="2"/>
                                  <w:w w:val="85"/>
                                  <w:sz w:val="15"/>
                                </w:rPr>
                                <w:t>on</w:t>
                              </w:r>
                              <w:r>
                                <w:rPr>
                                  <w:rFonts w:ascii="Arial"/>
                                  <w:color w:val="673D38"/>
                                  <w:spacing w:val="-3"/>
                                  <w:w w:val="85"/>
                                  <w:sz w:val="15"/>
                                </w:rPr>
                                <w:t> </w:t>
                              </w:r>
                              <w:r>
                                <w:rPr>
                                  <w:rFonts w:ascii="Arial"/>
                                  <w:color w:val="673D38"/>
                                  <w:spacing w:val="2"/>
                                  <w:w w:val="85"/>
                                  <w:sz w:val="15"/>
                                </w:rPr>
                                <w:t>neictto</w:t>
                              </w:r>
                              <w:r>
                                <w:rPr>
                                  <w:rFonts w:ascii="Arial"/>
                                  <w:color w:val="673D38"/>
                                  <w:spacing w:val="1"/>
                                  <w:w w:val="85"/>
                                  <w:sz w:val="15"/>
                                </w:rPr>
                                <w:t> </w:t>
                              </w:r>
                              <w:r>
                                <w:rPr>
                                  <w:rFonts w:ascii="Arial"/>
                                  <w:color w:val="673D38"/>
                                  <w:spacing w:val="-5"/>
                                  <w:w w:val="85"/>
                                  <w:sz w:val="15"/>
                                </w:rPr>
                                <w:t>lhe</w:t>
                              </w:r>
                            </w:p>
                            <w:p>
                              <w:pPr>
                                <w:spacing w:before="30"/>
                                <w:ind w:left="69" w:right="0" w:firstLine="0"/>
                                <w:jc w:val="left"/>
                                <w:rPr>
                                  <w:sz w:val="15"/>
                                </w:rPr>
                              </w:pPr>
                              <w:r>
                                <w:rPr>
                                  <w:color w:val="673D38"/>
                                  <w:spacing w:val="-2"/>
                                  <w:w w:val="115"/>
                                  <w:sz w:val="15"/>
                                </w:rPr>
                                <w:t>layer</w:t>
                              </w:r>
                            </w:p>
                          </w:txbxContent>
                        </wps:txbx>
                        <wps:bodyPr wrap="square" lIns="0" tIns="0" rIns="0" bIns="0" rtlCol="0">
                          <a:noAutofit/>
                        </wps:bodyPr>
                      </wps:wsp>
                      <wps:wsp>
                        <wps:cNvPr id="227" name="Textbox 227"/>
                        <wps:cNvSpPr txBox="1"/>
                        <wps:spPr>
                          <a:xfrm>
                            <a:off x="2474404" y="452978"/>
                            <a:ext cx="61594" cy="70485"/>
                          </a:xfrm>
                          <a:prstGeom prst="rect">
                            <a:avLst/>
                          </a:prstGeom>
                        </wps:spPr>
                        <wps:txbx>
                          <w:txbxContent>
                            <w:p>
                              <w:pPr>
                                <w:spacing w:line="111" w:lineRule="exact" w:before="0"/>
                                <w:ind w:left="0" w:right="0" w:firstLine="0"/>
                                <w:jc w:val="left"/>
                                <w:rPr>
                                  <w:sz w:val="10"/>
                                </w:rPr>
                              </w:pPr>
                              <w:r>
                                <w:rPr>
                                  <w:color w:val="AFAAA5"/>
                                  <w:spacing w:val="-5"/>
                                  <w:w w:val="115"/>
                                  <w:sz w:val="10"/>
                                </w:rPr>
                                <w:t>)(</w:t>
                              </w:r>
                            </w:p>
                          </w:txbxContent>
                        </wps:txbx>
                        <wps:bodyPr wrap="square" lIns="0" tIns="0" rIns="0" bIns="0" rtlCol="0">
                          <a:noAutofit/>
                        </wps:bodyPr>
                      </wps:wsp>
                    </wpg:wgp>
                  </a:graphicData>
                </a:graphic>
              </wp:anchor>
            </w:drawing>
          </mc:Choice>
          <mc:Fallback>
            <w:pict>
              <v:group style="position:absolute;margin-left:319.700836pt;margin-top:-47.903599pt;width:199.7pt;height:109.6pt;mso-position-horizontal-relative:page;mso-position-vertical-relative:paragraph;z-index:-20341760" id="docshapegroup158" coordorigin="6394,-958" coordsize="3994,2192">
                <v:shape style="position:absolute;left:8692;top:-959;width:1577;height:500" type="#_x0000_t75" id="docshape159" stroked="false">
                  <v:imagedata r:id="rId78" o:title=""/>
                </v:shape>
                <v:line style="position:absolute" from="6404,1233" to="6404,-920" stroked="true" strokeweight=".961506pt" strokecolor="#000000">
                  <v:stroke dashstyle="solid"/>
                </v:line>
                <v:line style="position:absolute" from="6404,-915" to="8692,-915" stroked="true" strokeweight=".720873pt" strokecolor="#000000">
                  <v:stroke dashstyle="solid"/>
                </v:line>
                <v:shape style="position:absolute;left:6688;top:510;width:1340;height:205" id="docshape160" coordorigin="6688,510" coordsize="1340,205" path="m6708,510l6688,510,6688,715,6708,715,6708,510xm8028,510l8014,510,8014,715,8028,715,8028,510xe" filled="true" fillcolor="#e1ebe8" stroked="false">
                  <v:path arrowok="t"/>
                  <v:fill type="solid"/>
                </v:shape>
                <v:rect style="position:absolute;left:10290;top:-260;width:97;height:135" id="docshape161" filled="true" fillcolor="#e9d1d3" stroked="false">
                  <v:fill type="solid"/>
                </v:rect>
                <v:shape style="position:absolute;left:6522;top:-773;width:3080;height:1673" type="#_x0000_t202" id="docshape162" filled="false" stroked="false">
                  <v:textbox inset="0,0,0,0">
                    <w:txbxContent>
                      <w:p>
                        <w:pPr>
                          <w:spacing w:line="168" w:lineRule="exact" w:before="0"/>
                          <w:ind w:left="0" w:right="0" w:firstLine="0"/>
                          <w:jc w:val="left"/>
                          <w:rPr>
                            <w:rFonts w:ascii="Arial"/>
                            <w:sz w:val="15"/>
                          </w:rPr>
                        </w:pPr>
                        <w:r>
                          <w:rPr>
                            <w:rFonts w:ascii="Arial"/>
                            <w:color w:val="2A4B77"/>
                            <w:w w:val="105"/>
                            <w:sz w:val="15"/>
                          </w:rPr>
                          <w:t>1</w:t>
                        </w:r>
                        <w:r>
                          <w:rPr>
                            <w:rFonts w:ascii="Arial"/>
                            <w:color w:val="383638"/>
                            <w:w w:val="105"/>
                            <w:sz w:val="15"/>
                          </w:rPr>
                          <w:t>50</w:t>
                        </w:r>
                        <w:r>
                          <w:rPr>
                            <w:rFonts w:ascii="Arial"/>
                            <w:color w:val="383638"/>
                            <w:spacing w:val="-1"/>
                            <w:w w:val="105"/>
                            <w:sz w:val="15"/>
                          </w:rPr>
                          <w:t> </w:t>
                        </w:r>
                        <w:r>
                          <w:rPr>
                            <w:rFonts w:ascii="Arial"/>
                            <w:color w:val="383638"/>
                            <w:w w:val="105"/>
                            <w:sz w:val="15"/>
                          </w:rPr>
                          <w:t>Preble</w:t>
                        </w:r>
                        <w:r>
                          <w:rPr>
                            <w:rFonts w:ascii="Arial"/>
                            <w:color w:val="383638"/>
                            <w:spacing w:val="-6"/>
                            <w:w w:val="105"/>
                            <w:sz w:val="15"/>
                          </w:rPr>
                          <w:t> </w:t>
                        </w:r>
                        <w:r>
                          <w:rPr>
                            <w:rFonts w:ascii="Arial"/>
                            <w:color w:val="383638"/>
                            <w:w w:val="105"/>
                            <w:sz w:val="15"/>
                          </w:rPr>
                          <w:t>Street</w:t>
                        </w:r>
                        <w:r>
                          <w:rPr>
                            <w:rFonts w:ascii="Arial"/>
                            <w:color w:val="383638"/>
                            <w:spacing w:val="-8"/>
                            <w:w w:val="105"/>
                            <w:sz w:val="15"/>
                          </w:rPr>
                          <w:t> </w:t>
                        </w:r>
                        <w:r>
                          <w:rPr>
                            <w:rFonts w:ascii="Arial"/>
                            <w:color w:val="383638"/>
                            <w:spacing w:val="-2"/>
                            <w:w w:val="105"/>
                            <w:sz w:val="15"/>
                          </w:rPr>
                          <w:t>Port</w:t>
                        </w:r>
                        <w:r>
                          <w:rPr>
                            <w:rFonts w:ascii="Arial"/>
                            <w:color w:val="2A4B77"/>
                            <w:spacing w:val="-2"/>
                            <w:w w:val="105"/>
                            <w:sz w:val="15"/>
                          </w:rPr>
                          <w:t>l</w:t>
                        </w:r>
                        <w:r>
                          <w:rPr>
                            <w:rFonts w:ascii="Arial"/>
                            <w:color w:val="383638"/>
                            <w:spacing w:val="-2"/>
                            <w:w w:val="105"/>
                            <w:sz w:val="15"/>
                          </w:rPr>
                          <w:t>and</w:t>
                        </w:r>
                      </w:p>
                      <w:p>
                        <w:pPr>
                          <w:spacing w:line="240" w:lineRule="auto" w:before="0"/>
                          <w:rPr>
                            <w:rFonts w:ascii="Arial"/>
                            <w:sz w:val="16"/>
                          </w:rPr>
                        </w:pPr>
                      </w:p>
                      <w:p>
                        <w:pPr>
                          <w:spacing w:line="256" w:lineRule="auto" w:before="115"/>
                          <w:ind w:left="64" w:right="0" w:firstLine="15"/>
                          <w:jc w:val="left"/>
                          <w:rPr>
                            <w:rFonts w:ascii="Arial"/>
                            <w:sz w:val="14"/>
                          </w:rPr>
                        </w:pPr>
                        <w:r>
                          <w:rPr>
                            <w:color w:val="673D38"/>
                            <w:sz w:val="15"/>
                          </w:rPr>
                          <w:t>Error sean:hing </w:t>
                        </w:r>
                        <w:r>
                          <w:rPr>
                            <w:rFonts w:ascii="Arial"/>
                            <w:color w:val="673D38"/>
                            <w:sz w:val="15"/>
                          </w:rPr>
                          <w:t>for </w:t>
                        </w:r>
                        <w:r>
                          <w:rPr>
                            <w:color w:val="444D54"/>
                            <w:sz w:val="17"/>
                          </w:rPr>
                          <w:t>'</w:t>
                        </w:r>
                        <w:r>
                          <w:rPr>
                            <w:color w:val="673D38"/>
                            <w:sz w:val="17"/>
                          </w:rPr>
                          <w:t>150 </w:t>
                        </w:r>
                        <w:r>
                          <w:rPr>
                            <w:color w:val="673D38"/>
                            <w:sz w:val="15"/>
                          </w:rPr>
                          <w:t>Pre</w:t>
                        </w:r>
                        <w:r>
                          <w:rPr>
                            <w:color w:val="591F1F"/>
                            <w:sz w:val="15"/>
                          </w:rPr>
                          <w:t>b</w:t>
                        </w:r>
                        <w:r>
                          <w:rPr>
                            <w:color w:val="673D38"/>
                            <w:sz w:val="15"/>
                          </w:rPr>
                          <w:t>le StreetPortlend'</w:t>
                        </w:r>
                        <w:r>
                          <w:rPr>
                            <w:color w:val="BA9A7C"/>
                            <w:sz w:val="15"/>
                          </w:rPr>
                          <w:t>.</w:t>
                        </w:r>
                        <w:r>
                          <w:rPr>
                            <w:color w:val="BA9A7C"/>
                            <w:spacing w:val="40"/>
                            <w:sz w:val="15"/>
                          </w:rPr>
                          <w:t> </w:t>
                        </w:r>
                        <w:r>
                          <w:rPr>
                            <w:color w:val="7E333D"/>
                            <w:sz w:val="15"/>
                          </w:rPr>
                          <w:t>The</w:t>
                        </w:r>
                        <w:r>
                          <w:rPr>
                            <w:color w:val="7E333D"/>
                            <w:spacing w:val="-11"/>
                            <w:sz w:val="15"/>
                          </w:rPr>
                          <w:t> </w:t>
                        </w:r>
                        <w:r>
                          <w:rPr>
                            <w:rFonts w:ascii="Arial"/>
                            <w:color w:val="7E333D"/>
                            <w:sz w:val="15"/>
                          </w:rPr>
                          <w:t>value</w:t>
                        </w:r>
                        <w:r>
                          <w:rPr>
                            <w:rFonts w:ascii="Arial"/>
                            <w:color w:val="7E333D"/>
                            <w:spacing w:val="-21"/>
                            <w:sz w:val="15"/>
                          </w:rPr>
                          <w:t> </w:t>
                        </w:r>
                        <w:r>
                          <w:rPr>
                            <w:rFonts w:ascii="Arial"/>
                            <w:color w:val="7E333D"/>
                            <w:sz w:val="14"/>
                          </w:rPr>
                          <w:t>you</w:t>
                        </w:r>
                        <w:r>
                          <w:rPr>
                            <w:rFonts w:ascii="Arial"/>
                            <w:color w:val="7E333D"/>
                            <w:spacing w:val="-17"/>
                            <w:sz w:val="14"/>
                          </w:rPr>
                          <w:t> </w:t>
                        </w:r>
                        <w:r>
                          <w:rPr>
                            <w:rFonts w:ascii="Arial"/>
                            <w:color w:val="7E333D"/>
                            <w:sz w:val="15"/>
                          </w:rPr>
                          <w:t>searched</w:t>
                        </w:r>
                        <w:r>
                          <w:rPr>
                            <w:rFonts w:ascii="Arial"/>
                            <w:color w:val="7E333D"/>
                            <w:spacing w:val="-17"/>
                            <w:sz w:val="15"/>
                          </w:rPr>
                          <w:t> </w:t>
                        </w:r>
                        <w:r>
                          <w:rPr>
                            <w:rFonts w:ascii="Arial"/>
                            <w:color w:val="7E333D"/>
                            <w:sz w:val="15"/>
                          </w:rPr>
                          <w:t>for</w:t>
                        </w:r>
                        <w:r>
                          <w:rPr>
                            <w:rFonts w:ascii="Arial"/>
                            <w:color w:val="7E333D"/>
                            <w:spacing w:val="-18"/>
                            <w:sz w:val="15"/>
                          </w:rPr>
                          <w:t> </w:t>
                        </w:r>
                        <w:r>
                          <w:rPr>
                            <w:rFonts w:ascii="Arial"/>
                            <w:color w:val="7E333D"/>
                            <w:sz w:val="15"/>
                          </w:rPr>
                          <w:t>was</w:t>
                        </w:r>
                        <w:r>
                          <w:rPr>
                            <w:rFonts w:ascii="Arial"/>
                            <w:color w:val="7E333D"/>
                            <w:spacing w:val="-24"/>
                            <w:sz w:val="15"/>
                          </w:rPr>
                          <w:t> </w:t>
                        </w:r>
                        <w:r>
                          <w:rPr>
                            <w:rFonts w:ascii="Arial"/>
                            <w:color w:val="7E333D"/>
                            <w:sz w:val="15"/>
                          </w:rPr>
                          <w:t>net</w:t>
                        </w:r>
                        <w:r>
                          <w:rPr>
                            <w:rFonts w:ascii="Arial"/>
                            <w:color w:val="7E333D"/>
                            <w:spacing w:val="-11"/>
                            <w:sz w:val="15"/>
                          </w:rPr>
                          <w:t> </w:t>
                        </w:r>
                        <w:r>
                          <w:rPr>
                            <w:rFonts w:ascii="Arial"/>
                            <w:color w:val="673D38"/>
                            <w:sz w:val="15"/>
                          </w:rPr>
                          <w:t>found</w:t>
                        </w:r>
                        <w:r>
                          <w:rPr>
                            <w:rFonts w:ascii="Arial"/>
                            <w:color w:val="673D38"/>
                            <w:spacing w:val="-26"/>
                            <w:sz w:val="15"/>
                          </w:rPr>
                          <w:t> </w:t>
                        </w:r>
                        <w:r>
                          <w:rPr>
                            <w:rFonts w:ascii="Arial"/>
                            <w:color w:val="7E333D"/>
                            <w:sz w:val="15"/>
                          </w:rPr>
                          <w:t>in</w:t>
                        </w:r>
                        <w:r>
                          <w:rPr>
                            <w:rFonts w:ascii="Arial"/>
                            <w:color w:val="7E333D"/>
                            <w:spacing w:val="-10"/>
                            <w:sz w:val="15"/>
                          </w:rPr>
                          <w:t> </w:t>
                        </w:r>
                        <w:r>
                          <w:rPr>
                            <w:color w:val="7E333D"/>
                            <w:sz w:val="15"/>
                          </w:rPr>
                          <w:t>the</w:t>
                        </w:r>
                        <w:r>
                          <w:rPr>
                            <w:color w:val="7E333D"/>
                            <w:spacing w:val="40"/>
                            <w:sz w:val="15"/>
                          </w:rPr>
                          <w:t> </w:t>
                        </w:r>
                        <w:r>
                          <w:rPr>
                            <w:rFonts w:ascii="Arial"/>
                            <w:color w:val="673D38"/>
                            <w:w w:val="90"/>
                            <w:sz w:val="15"/>
                          </w:rPr>
                          <w:t>default</w:t>
                        </w:r>
                        <w:r>
                          <w:rPr>
                            <w:rFonts w:ascii="Arial"/>
                            <w:color w:val="673D38"/>
                            <w:spacing w:val="-5"/>
                            <w:w w:val="90"/>
                            <w:sz w:val="15"/>
                          </w:rPr>
                          <w:t> </w:t>
                        </w:r>
                        <w:r>
                          <w:rPr>
                            <w:rFonts w:ascii="Arial"/>
                            <w:color w:val="673D38"/>
                            <w:w w:val="90"/>
                            <w:sz w:val="15"/>
                          </w:rPr>
                          <w:t>searc</w:t>
                        </w:r>
                        <w:r>
                          <w:rPr>
                            <w:rFonts w:ascii="Arial"/>
                            <w:color w:val="874D42"/>
                            <w:w w:val="90"/>
                            <w:sz w:val="15"/>
                          </w:rPr>
                          <w:t>h </w:t>
                        </w:r>
                        <w:r>
                          <w:rPr>
                            <w:rFonts w:ascii="Arial"/>
                            <w:color w:val="673D38"/>
                            <w:w w:val="90"/>
                            <w:sz w:val="15"/>
                          </w:rPr>
                          <w:t>features</w:t>
                        </w:r>
                        <w:r>
                          <w:rPr>
                            <w:rFonts w:ascii="Arial"/>
                            <w:color w:val="AF959C"/>
                            <w:w w:val="90"/>
                            <w:sz w:val="15"/>
                          </w:rPr>
                          <w:t>_</w:t>
                        </w:r>
                        <w:r>
                          <w:rPr>
                            <w:rFonts w:ascii="Arial"/>
                            <w:color w:val="673D38"/>
                            <w:w w:val="90"/>
                            <w:sz w:val="15"/>
                          </w:rPr>
                          <w:t>P</w:t>
                        </w:r>
                        <w:r>
                          <w:rPr>
                            <w:rFonts w:ascii="Arial"/>
                            <w:color w:val="874D42"/>
                            <w:w w:val="90"/>
                            <w:sz w:val="15"/>
                          </w:rPr>
                          <w:t>l</w:t>
                        </w:r>
                        <w:r>
                          <w:rPr>
                            <w:rFonts w:ascii="Arial"/>
                            <w:color w:val="673D38"/>
                            <w:w w:val="90"/>
                            <w:sz w:val="15"/>
                          </w:rPr>
                          <w:t>easeadd </w:t>
                        </w:r>
                        <w:r>
                          <w:rPr>
                            <w:color w:val="673D38"/>
                            <w:w w:val="90"/>
                            <w:sz w:val="15"/>
                          </w:rPr>
                          <w:t>the </w:t>
                        </w:r>
                        <w:r>
                          <w:rPr>
                            <w:rFonts w:ascii="Arial"/>
                            <w:color w:val="673D38"/>
                            <w:w w:val="90"/>
                            <w:sz w:val="15"/>
                          </w:rPr>
                          <w:t>Layer </w:t>
                        </w:r>
                        <w:r>
                          <w:rPr>
                            <w:color w:val="673D38"/>
                            <w:w w:val="90"/>
                            <w:sz w:val="18"/>
                          </w:rPr>
                          <w:t>you </w:t>
                        </w:r>
                        <w:r>
                          <w:rPr>
                            <w:rFonts w:ascii="Arial"/>
                            <w:color w:val="673D38"/>
                            <w:sz w:val="14"/>
                          </w:rPr>
                          <w:t>want to-seart</w:t>
                        </w:r>
                        <w:r>
                          <w:rPr>
                            <w:rFonts w:ascii="Arial"/>
                            <w:color w:val="7B5D64"/>
                            <w:sz w:val="14"/>
                          </w:rPr>
                          <w:t>li </w:t>
                        </w:r>
                        <w:r>
                          <w:rPr>
                            <w:rFonts w:ascii="Arial"/>
                            <w:color w:val="673D38"/>
                            <w:sz w:val="14"/>
                          </w:rPr>
                          <w:t>and</w:t>
                        </w:r>
                        <w:r>
                          <w:rPr>
                            <w:rFonts w:ascii="Arial"/>
                            <w:color w:val="673D38"/>
                            <w:spacing w:val="-19"/>
                            <w:sz w:val="14"/>
                          </w:rPr>
                          <w:t> </w:t>
                        </w:r>
                        <w:r>
                          <w:rPr>
                            <w:rFonts w:ascii="Arial"/>
                            <w:color w:val="673D38"/>
                            <w:sz w:val="14"/>
                          </w:rPr>
                          <w:t>use</w:t>
                        </w:r>
                        <w:r>
                          <w:rPr>
                            <w:rFonts w:ascii="Arial"/>
                            <w:color w:val="673D38"/>
                            <w:spacing w:val="-20"/>
                            <w:sz w:val="14"/>
                          </w:rPr>
                          <w:t> </w:t>
                        </w:r>
                        <w:r>
                          <w:rPr>
                            <w:color w:val="673D38"/>
                            <w:sz w:val="16"/>
                          </w:rPr>
                          <w:t>.the</w:t>
                        </w:r>
                        <w:r>
                          <w:rPr>
                            <w:color w:val="673D38"/>
                            <w:spacing w:val="-7"/>
                            <w:sz w:val="16"/>
                          </w:rPr>
                          <w:t> </w:t>
                        </w:r>
                        <w:r>
                          <w:rPr>
                            <w:rFonts w:ascii="Arial"/>
                            <w:color w:val="673D38"/>
                            <w:sz w:val="14"/>
                          </w:rPr>
                          <w:t>"Searth</w:t>
                        </w:r>
                        <w:r>
                          <w:rPr>
                            <w:rFonts w:ascii="Arial"/>
                            <w:color w:val="673D38"/>
                            <w:spacing w:val="-4"/>
                            <w:sz w:val="14"/>
                          </w:rPr>
                          <w:t> </w:t>
                        </w:r>
                        <w:r>
                          <w:rPr>
                            <w:rFonts w:ascii="Arial"/>
                            <w:color w:val="673D38"/>
                            <w:sz w:val="14"/>
                          </w:rPr>
                          <w:t>Dala</w:t>
                        </w:r>
                        <w:r>
                          <w:rPr>
                            <w:rFonts w:ascii="Arial"/>
                            <w:color w:val="7B5D64"/>
                            <w:sz w:val="14"/>
                          </w:rPr>
                          <w:t>" </w:t>
                        </w:r>
                        <w:r>
                          <w:rPr>
                            <w:rFonts w:ascii="Arial"/>
                            <w:color w:val="673D38"/>
                            <w:sz w:val="14"/>
                          </w:rPr>
                          <w:t>option</w:t>
                        </w:r>
                      </w:p>
                      <w:p>
                        <w:pPr>
                          <w:spacing w:before="18"/>
                          <w:ind w:left="67" w:right="0" w:firstLine="0"/>
                          <w:jc w:val="left"/>
                          <w:rPr>
                            <w:rFonts w:ascii="Arial"/>
                            <w:sz w:val="15"/>
                          </w:rPr>
                        </w:pPr>
                        <w:r>
                          <w:rPr>
                            <w:rFonts w:ascii="Arial"/>
                            <w:color w:val="673D38"/>
                            <w:spacing w:val="2"/>
                            <w:w w:val="85"/>
                            <w:sz w:val="15"/>
                          </w:rPr>
                          <w:t>fo</w:t>
                        </w:r>
                        <w:r>
                          <w:rPr>
                            <w:rFonts w:ascii="Arial"/>
                            <w:color w:val="CAB3A8"/>
                            <w:spacing w:val="2"/>
                            <w:w w:val="85"/>
                            <w:sz w:val="15"/>
                          </w:rPr>
                          <w:t>_</w:t>
                        </w:r>
                        <w:r>
                          <w:rPr>
                            <w:rFonts w:ascii="Arial"/>
                            <w:color w:val="673D38"/>
                            <w:spacing w:val="2"/>
                            <w:w w:val="85"/>
                            <w:sz w:val="15"/>
                          </w:rPr>
                          <w:t>unaby</w:t>
                        </w:r>
                        <w:r>
                          <w:rPr>
                            <w:rFonts w:ascii="Arial"/>
                            <w:color w:val="673D38"/>
                            <w:spacing w:val="-2"/>
                            <w:sz w:val="15"/>
                          </w:rPr>
                          <w:t> </w:t>
                        </w:r>
                        <w:r>
                          <w:rPr>
                            <w:rFonts w:ascii="Arial"/>
                            <w:color w:val="673D38"/>
                            <w:spacing w:val="2"/>
                            <w:w w:val="85"/>
                            <w:sz w:val="15"/>
                          </w:rPr>
                          <w:t>clic</w:t>
                        </w:r>
                        <w:r>
                          <w:rPr>
                            <w:rFonts w:ascii="Arial"/>
                            <w:color w:val="874D42"/>
                            <w:spacing w:val="2"/>
                            <w:w w:val="85"/>
                            <w:sz w:val="15"/>
                          </w:rPr>
                          <w:t>ki</w:t>
                        </w:r>
                        <w:r>
                          <w:rPr>
                            <w:rFonts w:ascii="Arial"/>
                            <w:color w:val="673D38"/>
                            <w:spacing w:val="2"/>
                            <w:w w:val="85"/>
                            <w:sz w:val="15"/>
                          </w:rPr>
                          <w:t>ng</w:t>
                        </w:r>
                        <w:r>
                          <w:rPr>
                            <w:rFonts w:ascii="Arial"/>
                            <w:color w:val="673D38"/>
                            <w:w w:val="85"/>
                            <w:sz w:val="15"/>
                          </w:rPr>
                          <w:t> </w:t>
                        </w:r>
                        <w:r>
                          <w:rPr>
                            <w:rFonts w:ascii="Arial"/>
                            <w:color w:val="673D38"/>
                            <w:spacing w:val="2"/>
                            <w:w w:val="85"/>
                            <w:sz w:val="15"/>
                          </w:rPr>
                          <w:t>on</w:t>
                        </w:r>
                        <w:r>
                          <w:rPr>
                            <w:rFonts w:ascii="Arial"/>
                            <w:color w:val="673D38"/>
                            <w:spacing w:val="-1"/>
                            <w:sz w:val="15"/>
                          </w:rPr>
                          <w:t> </w:t>
                        </w:r>
                        <w:r>
                          <w:rPr>
                            <w:rFonts w:ascii="Arial"/>
                            <w:color w:val="673D38"/>
                            <w:spacing w:val="2"/>
                            <w:w w:val="85"/>
                            <w:sz w:val="15"/>
                          </w:rPr>
                          <w:t>the</w:t>
                        </w:r>
                        <w:r>
                          <w:rPr>
                            <w:rFonts w:ascii="Arial"/>
                            <w:color w:val="CDC8BF"/>
                            <w:spacing w:val="2"/>
                            <w:w w:val="85"/>
                            <w:sz w:val="15"/>
                          </w:rPr>
                          <w:t>-</w:t>
                        </w:r>
                        <w:r>
                          <w:rPr>
                            <w:rFonts w:ascii="Arial"/>
                            <w:color w:val="874D42"/>
                            <w:spacing w:val="2"/>
                            <w:w w:val="85"/>
                            <w:sz w:val="15"/>
                          </w:rPr>
                          <w:t>w</w:t>
                        </w:r>
                        <w:r>
                          <w:rPr>
                            <w:rFonts w:ascii="Arial"/>
                            <w:color w:val="673D38"/>
                            <w:spacing w:val="2"/>
                            <w:w w:val="85"/>
                            <w:sz w:val="15"/>
                          </w:rPr>
                          <w:t>renchbutt</w:t>
                        </w:r>
                        <w:r>
                          <w:rPr>
                            <w:rFonts w:ascii="Arial"/>
                            <w:color w:val="AF959C"/>
                            <w:spacing w:val="2"/>
                            <w:w w:val="85"/>
                            <w:sz w:val="15"/>
                          </w:rPr>
                          <w:t>.</w:t>
                        </w:r>
                        <w:r>
                          <w:rPr>
                            <w:rFonts w:ascii="Arial"/>
                            <w:color w:val="673D38"/>
                            <w:spacing w:val="2"/>
                            <w:w w:val="85"/>
                            <w:sz w:val="15"/>
                          </w:rPr>
                          <w:t>on</w:t>
                        </w:r>
                        <w:r>
                          <w:rPr>
                            <w:rFonts w:ascii="Arial"/>
                            <w:color w:val="673D38"/>
                            <w:spacing w:val="-3"/>
                            <w:w w:val="85"/>
                            <w:sz w:val="15"/>
                          </w:rPr>
                          <w:t> </w:t>
                        </w:r>
                        <w:r>
                          <w:rPr>
                            <w:rFonts w:ascii="Arial"/>
                            <w:color w:val="673D38"/>
                            <w:spacing w:val="2"/>
                            <w:w w:val="85"/>
                            <w:sz w:val="15"/>
                          </w:rPr>
                          <w:t>neictto</w:t>
                        </w:r>
                        <w:r>
                          <w:rPr>
                            <w:rFonts w:ascii="Arial"/>
                            <w:color w:val="673D38"/>
                            <w:spacing w:val="1"/>
                            <w:w w:val="85"/>
                            <w:sz w:val="15"/>
                          </w:rPr>
                          <w:t> </w:t>
                        </w:r>
                        <w:r>
                          <w:rPr>
                            <w:rFonts w:ascii="Arial"/>
                            <w:color w:val="673D38"/>
                            <w:spacing w:val="-5"/>
                            <w:w w:val="85"/>
                            <w:sz w:val="15"/>
                          </w:rPr>
                          <w:t>lhe</w:t>
                        </w:r>
                      </w:p>
                      <w:p>
                        <w:pPr>
                          <w:spacing w:before="30"/>
                          <w:ind w:left="69" w:right="0" w:firstLine="0"/>
                          <w:jc w:val="left"/>
                          <w:rPr>
                            <w:sz w:val="15"/>
                          </w:rPr>
                        </w:pPr>
                        <w:r>
                          <w:rPr>
                            <w:color w:val="673D38"/>
                            <w:spacing w:val="-2"/>
                            <w:w w:val="115"/>
                            <w:sz w:val="15"/>
                          </w:rPr>
                          <w:t>layer</w:t>
                        </w:r>
                      </w:p>
                    </w:txbxContent>
                  </v:textbox>
                  <w10:wrap type="none"/>
                </v:shape>
                <v:shape style="position:absolute;left:10290;top:-245;width:97;height:111" type="#_x0000_t202" id="docshape163" filled="false" stroked="false">
                  <v:textbox inset="0,0,0,0">
                    <w:txbxContent>
                      <w:p>
                        <w:pPr>
                          <w:spacing w:line="111" w:lineRule="exact" w:before="0"/>
                          <w:ind w:left="0" w:right="0" w:firstLine="0"/>
                          <w:jc w:val="left"/>
                          <w:rPr>
                            <w:sz w:val="10"/>
                          </w:rPr>
                        </w:pPr>
                        <w:r>
                          <w:rPr>
                            <w:color w:val="AFAAA5"/>
                            <w:spacing w:val="-5"/>
                            <w:w w:val="115"/>
                            <w:sz w:val="10"/>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6755807</wp:posOffset>
                </wp:positionH>
                <wp:positionV relativeFrom="paragraph">
                  <wp:posOffset>-254379</wp:posOffset>
                </wp:positionV>
                <wp:extent cx="1270" cy="102552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1270" cy="1025525"/>
                        </a:xfrm>
                        <a:custGeom>
                          <a:avLst/>
                          <a:gdLst/>
                          <a:ahLst/>
                          <a:cxnLst/>
                          <a:rect l="l" t="t" r="r" b="b"/>
                          <a:pathLst>
                            <a:path w="0" h="1025525">
                              <a:moveTo>
                                <a:pt x="0" y="102536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531.953369pt,60.707829pt" to="531.953369pt,-20.029907pt" stroked="true" strokeweight=".72113pt" strokecolor="#000000">
                <v:stroke dashstyle="solid"/>
                <w10:wrap type="none"/>
              </v:line>
            </w:pict>
          </mc:Fallback>
        </mc:AlternateContent>
      </w:r>
      <w:r>
        <w:rPr>
          <w:rFonts w:ascii="Arial"/>
          <w:i/>
          <w:color w:val="111111"/>
          <w:spacing w:val="-2"/>
          <w:sz w:val="19"/>
        </w:rPr>
        <w:t>Note:</w:t>
      </w:r>
    </w:p>
    <w:p>
      <w:pPr>
        <w:spacing w:before="36"/>
        <w:ind w:left="1665" w:right="0" w:firstLine="0"/>
        <w:jc w:val="left"/>
        <w:rPr>
          <w:rFonts w:ascii="Arial"/>
          <w:i/>
          <w:sz w:val="19"/>
        </w:rPr>
      </w:pPr>
      <w:r>
        <w:rPr>
          <w:rFonts w:ascii="Arial"/>
          <w:i/>
          <w:color w:val="111111"/>
          <w:sz w:val="19"/>
        </w:rPr>
        <w:t>An</w:t>
      </w:r>
      <w:r>
        <w:rPr>
          <w:rFonts w:ascii="Arial"/>
          <w:i/>
          <w:color w:val="111111"/>
          <w:spacing w:val="-5"/>
          <w:sz w:val="19"/>
        </w:rPr>
        <w:t> </w:t>
      </w:r>
      <w:r>
        <w:rPr>
          <w:rFonts w:ascii="Arial"/>
          <w:i/>
          <w:color w:val="111111"/>
          <w:sz w:val="19"/>
        </w:rPr>
        <w:t>error</w:t>
      </w:r>
      <w:r>
        <w:rPr>
          <w:rFonts w:ascii="Arial"/>
          <w:i/>
          <w:color w:val="111111"/>
          <w:spacing w:val="12"/>
          <w:sz w:val="19"/>
        </w:rPr>
        <w:t> </w:t>
      </w:r>
      <w:r>
        <w:rPr>
          <w:rFonts w:ascii="Arial"/>
          <w:i/>
          <w:color w:val="111111"/>
          <w:sz w:val="19"/>
        </w:rPr>
        <w:t>message</w:t>
      </w:r>
      <w:r>
        <w:rPr>
          <w:rFonts w:ascii="Arial"/>
          <w:i/>
          <w:color w:val="111111"/>
          <w:spacing w:val="6"/>
          <w:sz w:val="19"/>
        </w:rPr>
        <w:t> </w:t>
      </w:r>
      <w:r>
        <w:rPr>
          <w:rFonts w:ascii="Arial"/>
          <w:i/>
          <w:color w:val="111111"/>
          <w:sz w:val="19"/>
        </w:rPr>
        <w:t>will</w:t>
      </w:r>
      <w:r>
        <w:rPr>
          <w:rFonts w:ascii="Arial"/>
          <w:i/>
          <w:color w:val="111111"/>
          <w:spacing w:val="-1"/>
          <w:sz w:val="19"/>
        </w:rPr>
        <w:t> </w:t>
      </w:r>
      <w:r>
        <w:rPr>
          <w:rFonts w:ascii="Arial"/>
          <w:i/>
          <w:color w:val="111111"/>
          <w:sz w:val="19"/>
        </w:rPr>
        <w:t>appear</w:t>
      </w:r>
      <w:r>
        <w:rPr>
          <w:rFonts w:ascii="Arial"/>
          <w:i/>
          <w:color w:val="111111"/>
          <w:spacing w:val="13"/>
          <w:sz w:val="19"/>
        </w:rPr>
        <w:t> </w:t>
      </w:r>
      <w:r>
        <w:rPr>
          <w:i/>
          <w:color w:val="111111"/>
          <w:sz w:val="19"/>
        </w:rPr>
        <w:t>if</w:t>
      </w:r>
      <w:r>
        <w:rPr>
          <w:i/>
          <w:color w:val="111111"/>
          <w:spacing w:val="10"/>
          <w:sz w:val="19"/>
        </w:rPr>
        <w:t> </w:t>
      </w:r>
      <w:r>
        <w:rPr>
          <w:rFonts w:ascii="Arial"/>
          <w:i/>
          <w:color w:val="111111"/>
          <w:sz w:val="19"/>
        </w:rPr>
        <w:t>a</w:t>
      </w:r>
      <w:r>
        <w:rPr>
          <w:rFonts w:ascii="Arial"/>
          <w:i/>
          <w:color w:val="111111"/>
          <w:spacing w:val="-11"/>
          <w:sz w:val="19"/>
        </w:rPr>
        <w:t> </w:t>
      </w:r>
      <w:r>
        <w:rPr>
          <w:rFonts w:ascii="Arial"/>
          <w:i/>
          <w:color w:val="111111"/>
          <w:sz w:val="19"/>
        </w:rPr>
        <w:t>comma</w:t>
      </w:r>
      <w:r>
        <w:rPr>
          <w:rFonts w:ascii="Arial"/>
          <w:i/>
          <w:color w:val="111111"/>
          <w:spacing w:val="6"/>
          <w:sz w:val="19"/>
        </w:rPr>
        <w:t> </w:t>
      </w:r>
      <w:r>
        <w:rPr>
          <w:rFonts w:ascii="Arial"/>
          <w:i/>
          <w:color w:val="111111"/>
          <w:sz w:val="19"/>
        </w:rPr>
        <w:t>is</w:t>
      </w:r>
      <w:r>
        <w:rPr>
          <w:rFonts w:ascii="Arial"/>
          <w:i/>
          <w:color w:val="111111"/>
          <w:spacing w:val="-4"/>
          <w:sz w:val="19"/>
        </w:rPr>
        <w:t> </w:t>
      </w:r>
      <w:r>
        <w:rPr>
          <w:rFonts w:ascii="Arial"/>
          <w:i/>
          <w:color w:val="111111"/>
          <w:sz w:val="19"/>
        </w:rPr>
        <w:t>not</w:t>
      </w:r>
      <w:r>
        <w:rPr>
          <w:rFonts w:ascii="Arial"/>
          <w:i/>
          <w:color w:val="111111"/>
          <w:spacing w:val="-4"/>
          <w:sz w:val="19"/>
        </w:rPr>
        <w:t> </w:t>
      </w:r>
      <w:r>
        <w:rPr>
          <w:rFonts w:ascii="Arial"/>
          <w:i/>
          <w:color w:val="111111"/>
          <w:spacing w:val="-2"/>
          <w:sz w:val="19"/>
        </w:rPr>
        <w:t>used</w:t>
      </w:r>
      <w:r>
        <w:rPr>
          <w:rFonts w:ascii="Arial"/>
          <w:i/>
          <w:color w:val="383638"/>
          <w:spacing w:val="-2"/>
          <w:sz w:val="19"/>
        </w:rPr>
        <w:t>.</w:t>
      </w:r>
    </w:p>
    <w:p>
      <w:pPr>
        <w:pStyle w:val="BodyText"/>
        <w:rPr>
          <w:i/>
        </w:rPr>
      </w:pPr>
    </w:p>
    <w:p>
      <w:pPr>
        <w:pStyle w:val="BodyText"/>
        <w:spacing w:before="1"/>
        <w:rPr>
          <w:i/>
          <w:sz w:val="24"/>
        </w:rPr>
      </w:pPr>
      <w:r>
        <w:rPr/>
        <w:drawing>
          <wp:anchor distT="0" distB="0" distL="0" distR="0" allowOverlap="1" layoutInCell="1" locked="0" behindDoc="1" simplePos="0" relativeHeight="487603200">
            <wp:simplePos x="0" y="0"/>
            <wp:positionH relativeFrom="page">
              <wp:posOffset>4286105</wp:posOffset>
            </wp:positionH>
            <wp:positionV relativeFrom="paragraph">
              <wp:posOffset>191241</wp:posOffset>
            </wp:positionV>
            <wp:extent cx="426872" cy="97536"/>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79" cstate="print"/>
                    <a:stretch>
                      <a:fillRect/>
                    </a:stretch>
                  </pic:blipFill>
                  <pic:spPr>
                    <a:xfrm>
                      <a:off x="0" y="0"/>
                      <a:ext cx="426872" cy="9753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rPr>
          <w:i/>
        </w:rPr>
      </w:pPr>
    </w:p>
    <w:p>
      <w:pPr>
        <w:pStyle w:val="BodyText"/>
        <w:spacing w:before="5"/>
        <w:rPr>
          <w:i/>
          <w:sz w:val="19"/>
        </w:rPr>
      </w:pPr>
    </w:p>
    <w:p>
      <w:pPr>
        <w:spacing w:line="285" w:lineRule="auto" w:before="0"/>
        <w:ind w:left="1649" w:right="8128" w:hanging="2"/>
        <w:jc w:val="left"/>
        <w:rPr>
          <w:rFonts w:ascii="Arial"/>
          <w:sz w:val="19"/>
        </w:rPr>
      </w:pPr>
      <w:r>
        <w:rPr/>
        <mc:AlternateContent>
          <mc:Choice Requires="wps">
            <w:drawing>
              <wp:anchor distT="0" distB="0" distL="0" distR="0" allowOverlap="1" layoutInCell="1" locked="0" behindDoc="0" simplePos="0" relativeHeight="15745536">
                <wp:simplePos x="0" y="0"/>
                <wp:positionH relativeFrom="page">
                  <wp:posOffset>2747504</wp:posOffset>
                </wp:positionH>
                <wp:positionV relativeFrom="paragraph">
                  <wp:posOffset>-88243</wp:posOffset>
                </wp:positionV>
                <wp:extent cx="3999229" cy="168465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3999229" cy="1684655"/>
                          <a:chExt cx="3999229" cy="1684655"/>
                        </a:xfrm>
                      </wpg:grpSpPr>
                      <pic:pic>
                        <pic:nvPicPr>
                          <pic:cNvPr id="231" name="Image 231"/>
                          <pic:cNvPicPr/>
                        </pic:nvPicPr>
                        <pic:blipFill>
                          <a:blip r:embed="rId80" cstate="print"/>
                          <a:stretch>
                            <a:fillRect/>
                          </a:stretch>
                        </pic:blipFill>
                        <pic:spPr>
                          <a:xfrm>
                            <a:off x="1074578" y="0"/>
                            <a:ext cx="2924564" cy="1684535"/>
                          </a:xfrm>
                          <a:prstGeom prst="rect">
                            <a:avLst/>
                          </a:prstGeom>
                        </pic:spPr>
                      </pic:pic>
                      <wps:wsp>
                        <wps:cNvPr id="232" name="Graphic 232"/>
                        <wps:cNvSpPr/>
                        <wps:spPr>
                          <a:xfrm>
                            <a:off x="15263" y="9154"/>
                            <a:ext cx="1270" cy="1672589"/>
                          </a:xfrm>
                          <a:custGeom>
                            <a:avLst/>
                            <a:gdLst/>
                            <a:ahLst/>
                            <a:cxnLst/>
                            <a:rect l="l" t="t" r="r" b="b"/>
                            <a:pathLst>
                              <a:path w="0" h="1672589">
                                <a:moveTo>
                                  <a:pt x="0" y="167232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3" name="Graphic 233"/>
                        <wps:cNvSpPr/>
                        <wps:spPr>
                          <a:xfrm>
                            <a:off x="12211" y="36619"/>
                            <a:ext cx="2466975" cy="1270"/>
                          </a:xfrm>
                          <a:custGeom>
                            <a:avLst/>
                            <a:gdLst/>
                            <a:ahLst/>
                            <a:cxnLst/>
                            <a:rect l="l" t="t" r="r" b="b"/>
                            <a:pathLst>
                              <a:path w="2466975" h="0">
                                <a:moveTo>
                                  <a:pt x="0" y="0"/>
                                </a:moveTo>
                                <a:lnTo>
                                  <a:pt x="2466648" y="0"/>
                                </a:lnTo>
                              </a:path>
                            </a:pathLst>
                          </a:custGeom>
                          <a:ln w="27465">
                            <a:solidFill>
                              <a:srgbClr val="000000"/>
                            </a:solidFill>
                            <a:prstDash val="solid"/>
                          </a:ln>
                        </wps:spPr>
                        <wps:bodyPr wrap="square" lIns="0" tIns="0" rIns="0" bIns="0" rtlCol="0">
                          <a:prstTxWarp prst="textNoShape">
                            <a:avLst/>
                          </a:prstTxWarp>
                          <a:noAutofit/>
                        </wps:bodyPr>
                      </wps:wsp>
                      <wps:wsp>
                        <wps:cNvPr id="234" name="Graphic 234"/>
                        <wps:cNvSpPr/>
                        <wps:spPr>
                          <a:xfrm>
                            <a:off x="0" y="1666224"/>
                            <a:ext cx="1075055" cy="1270"/>
                          </a:xfrm>
                          <a:custGeom>
                            <a:avLst/>
                            <a:gdLst/>
                            <a:ahLst/>
                            <a:cxnLst/>
                            <a:rect l="l" t="t" r="r" b="b"/>
                            <a:pathLst>
                              <a:path w="1075055" h="0">
                                <a:moveTo>
                                  <a:pt x="0" y="0"/>
                                </a:moveTo>
                                <a:lnTo>
                                  <a:pt x="1074579" y="0"/>
                                </a:lnTo>
                              </a:path>
                            </a:pathLst>
                          </a:custGeom>
                          <a:ln w="9155">
                            <a:solidFill>
                              <a:srgbClr val="000000"/>
                            </a:solidFill>
                            <a:prstDash val="solid"/>
                          </a:ln>
                        </wps:spPr>
                        <wps:bodyPr wrap="square" lIns="0" tIns="0" rIns="0" bIns="0" rtlCol="0">
                          <a:prstTxWarp prst="textNoShape">
                            <a:avLst/>
                          </a:prstTxWarp>
                          <a:noAutofit/>
                        </wps:bodyPr>
                      </wps:wsp>
                      <wps:wsp>
                        <wps:cNvPr id="235" name="Textbox 235"/>
                        <wps:cNvSpPr txBox="1"/>
                        <wps:spPr>
                          <a:xfrm>
                            <a:off x="53041" y="186619"/>
                            <a:ext cx="1318260" cy="240029"/>
                          </a:xfrm>
                          <a:prstGeom prst="rect">
                            <a:avLst/>
                          </a:prstGeom>
                        </wps:spPr>
                        <wps:txbx>
                          <w:txbxContent>
                            <w:p>
                              <w:pPr>
                                <w:spacing w:line="166" w:lineRule="exact" w:before="0"/>
                                <w:ind w:left="0" w:right="0" w:firstLine="0"/>
                                <w:jc w:val="left"/>
                                <w:rPr>
                                  <w:rFonts w:ascii="Arial"/>
                                  <w:b/>
                                  <w:sz w:val="14"/>
                                </w:rPr>
                              </w:pPr>
                              <w:r>
                                <w:rPr>
                                  <w:color w:val="677782"/>
                                  <w:w w:val="105"/>
                                  <w:sz w:val="15"/>
                                </w:rPr>
                                <w:t>156</w:t>
                              </w:r>
                              <w:r>
                                <w:rPr>
                                  <w:color w:val="677782"/>
                                  <w:spacing w:val="17"/>
                                  <w:w w:val="105"/>
                                  <w:sz w:val="15"/>
                                </w:rPr>
                                <w:t> </w:t>
                              </w:r>
                              <w:r>
                                <w:rPr>
                                  <w:color w:val="677782"/>
                                  <w:w w:val="105"/>
                                  <w:sz w:val="15"/>
                                </w:rPr>
                                <w:t>Elm</w:t>
                              </w:r>
                              <w:r>
                                <w:rPr>
                                  <w:color w:val="677782"/>
                                  <w:spacing w:val="18"/>
                                  <w:w w:val="105"/>
                                  <w:sz w:val="15"/>
                                </w:rPr>
                                <w:t> </w:t>
                              </w:r>
                              <w:r>
                                <w:rPr>
                                  <w:rFonts w:ascii="Arial"/>
                                  <w:b/>
                                  <w:color w:val="677782"/>
                                  <w:w w:val="105"/>
                                  <w:sz w:val="14"/>
                                </w:rPr>
                                <w:t>St,</w:t>
                              </w:r>
                              <w:r>
                                <w:rPr>
                                  <w:rFonts w:ascii="Arial"/>
                                  <w:b/>
                                  <w:color w:val="677782"/>
                                  <w:spacing w:val="-10"/>
                                  <w:w w:val="105"/>
                                  <w:sz w:val="14"/>
                                </w:rPr>
                                <w:t> </w:t>
                              </w:r>
                              <w:r>
                                <w:rPr>
                                  <w:rFonts w:ascii="Arial"/>
                                  <w:b/>
                                  <w:color w:val="677782"/>
                                  <w:spacing w:val="-2"/>
                                  <w:w w:val="105"/>
                                  <w:sz w:val="14"/>
                                </w:rPr>
                                <w:t>Portland</w:t>
                              </w:r>
                            </w:p>
                            <w:p>
                              <w:pPr>
                                <w:spacing w:before="39"/>
                                <w:ind w:left="19" w:right="0" w:firstLine="0"/>
                                <w:jc w:val="left"/>
                                <w:rPr>
                                  <w:rFonts w:ascii="Arial"/>
                                  <w:sz w:val="14"/>
                                </w:rPr>
                              </w:pPr>
                              <w:r>
                                <w:rPr>
                                  <w:color w:val="677782"/>
                                  <w:sz w:val="15"/>
                                </w:rPr>
                                <w:t>43</w:t>
                              </w:r>
                              <w:r>
                                <w:rPr>
                                  <w:color w:val="677782"/>
                                  <w:spacing w:val="-11"/>
                                  <w:sz w:val="15"/>
                                </w:rPr>
                                <w:t> </w:t>
                              </w:r>
                              <w:r>
                                <w:rPr>
                                  <w:color w:val="677782"/>
                                  <w:sz w:val="15"/>
                                </w:rPr>
                                <w:t>661743</w:t>
                              </w:r>
                              <w:r>
                                <w:rPr>
                                  <w:color w:val="677782"/>
                                  <w:spacing w:val="42"/>
                                  <w:sz w:val="15"/>
                                </w:rPr>
                                <w:t> </w:t>
                              </w:r>
                              <w:r>
                                <w:rPr>
                                  <w:color w:val="677782"/>
                                  <w:sz w:val="15"/>
                                </w:rPr>
                                <w:t>-70</w:t>
                              </w:r>
                              <w:r>
                                <w:rPr>
                                  <w:color w:val="677782"/>
                                  <w:spacing w:val="3"/>
                                  <w:sz w:val="15"/>
                                </w:rPr>
                                <w:t> </w:t>
                              </w:r>
                              <w:r>
                                <w:rPr>
                                  <w:color w:val="677782"/>
                                  <w:sz w:val="15"/>
                                </w:rPr>
                                <w:t>26450</w:t>
                              </w:r>
                              <w:r>
                                <w:rPr>
                                  <w:color w:val="6490AF"/>
                                  <w:sz w:val="15"/>
                                </w:rPr>
                                <w:t>1</w:t>
                              </w:r>
                              <w:r>
                                <w:rPr>
                                  <w:color w:val="6490AF"/>
                                  <w:spacing w:val="35"/>
                                  <w:sz w:val="15"/>
                                </w:rPr>
                                <w:t>  </w:t>
                              </w:r>
                              <w:r>
                                <w:rPr>
                                  <w:color w:val="677782"/>
                                  <w:sz w:val="15"/>
                                </w:rPr>
                                <w:t>(9</w:t>
                              </w:r>
                              <w:r>
                                <w:rPr>
                                  <w:color w:val="677782"/>
                                  <w:spacing w:val="39"/>
                                  <w:sz w:val="15"/>
                                </w:rPr>
                                <w:t> </w:t>
                              </w:r>
                              <w:r>
                                <w:rPr>
                                  <w:color w:val="677782"/>
                                  <w:sz w:val="15"/>
                                </w:rPr>
                                <w:t>1</w:t>
                              </w:r>
                              <w:r>
                                <w:rPr>
                                  <w:color w:val="677782"/>
                                  <w:spacing w:val="45"/>
                                  <w:sz w:val="15"/>
                                </w:rPr>
                                <w:t> </w:t>
                              </w:r>
                              <w:r>
                                <w:rPr>
                                  <w:rFonts w:ascii="Arial"/>
                                  <w:color w:val="677782"/>
                                  <w:spacing w:val="-5"/>
                                  <w:sz w:val="14"/>
                                </w:rPr>
                                <w:t>ft)</w:t>
                              </w:r>
                            </w:p>
                          </w:txbxContent>
                        </wps:txbx>
                        <wps:bodyPr wrap="square" lIns="0" tIns="0" rIns="0" bIns="0" rtlCol="0">
                          <a:noAutofit/>
                        </wps:bodyPr>
                      </wps:wsp>
                      <wps:wsp>
                        <wps:cNvPr id="236" name="Textbox 236"/>
                        <wps:cNvSpPr txBox="1"/>
                        <wps:spPr>
                          <a:xfrm>
                            <a:off x="2277469" y="150736"/>
                            <a:ext cx="200025" cy="149225"/>
                          </a:xfrm>
                          <a:prstGeom prst="rect">
                            <a:avLst/>
                          </a:prstGeom>
                        </wps:spPr>
                        <wps:txbx>
                          <w:txbxContent>
                            <w:p>
                              <w:pPr>
                                <w:spacing w:line="235" w:lineRule="exact" w:before="0"/>
                                <w:ind w:left="0" w:right="0" w:firstLine="0"/>
                                <w:jc w:val="left"/>
                                <w:rPr>
                                  <w:rFonts w:ascii="Arial" w:hAnsi="Arial"/>
                                  <w:b/>
                                  <w:i/>
                                  <w:sz w:val="21"/>
                                </w:rPr>
                              </w:pPr>
                              <w:r>
                                <w:rPr>
                                  <w:rFonts w:ascii="Arial" w:hAnsi="Arial"/>
                                  <w:b/>
                                  <w:i/>
                                  <w:color w:val="0C67B5"/>
                                  <w:w w:val="110"/>
                                  <w:sz w:val="21"/>
                                </w:rPr>
                                <w:t>.I-</w:t>
                              </w:r>
                              <w:r>
                                <w:rPr>
                                  <w:rFonts w:ascii="Arial" w:hAnsi="Arial"/>
                                  <w:b/>
                                  <w:i/>
                                  <w:color w:val="0C67B5"/>
                                  <w:spacing w:val="-10"/>
                                  <w:w w:val="115"/>
                                  <w:sz w:val="21"/>
                                </w:rPr>
                                <w:t>•</w:t>
                              </w:r>
                            </w:p>
                          </w:txbxContent>
                        </wps:txbx>
                        <wps:bodyPr wrap="square" lIns="0" tIns="0" rIns="0" bIns="0" rtlCol="0">
                          <a:noAutofit/>
                        </wps:bodyPr>
                      </wps:wsp>
                      <wps:wsp>
                        <wps:cNvPr id="237" name="Textbox 237"/>
                        <wps:cNvSpPr txBox="1"/>
                        <wps:spPr>
                          <a:xfrm>
                            <a:off x="127356" y="503134"/>
                            <a:ext cx="2236470" cy="930275"/>
                          </a:xfrm>
                          <a:prstGeom prst="rect">
                            <a:avLst/>
                          </a:prstGeom>
                        </wps:spPr>
                        <wps:txbx>
                          <w:txbxContent>
                            <w:p>
                              <w:pPr>
                                <w:tabs>
                                  <w:tab w:pos="2177" w:val="left" w:leader="none"/>
                                </w:tabs>
                                <w:spacing w:line="222" w:lineRule="exact" w:before="0"/>
                                <w:ind w:left="337" w:right="0" w:firstLine="0"/>
                                <w:jc w:val="left"/>
                                <w:rPr>
                                  <w:rFonts w:ascii="Arial"/>
                                  <w:sz w:val="14"/>
                                </w:rPr>
                              </w:pPr>
                              <w:r>
                                <w:rPr>
                                  <w:rFonts w:ascii="Arial"/>
                                  <w:color w:val="383638"/>
                                  <w:w w:val="110"/>
                                  <w:sz w:val="14"/>
                                </w:rPr>
                                <w:t>a</w:t>
                              </w:r>
                              <w:r>
                                <w:rPr>
                                  <w:rFonts w:ascii="Arial"/>
                                  <w:color w:val="3B1F18"/>
                                  <w:w w:val="110"/>
                                  <w:sz w:val="14"/>
                                </w:rPr>
                                <w:t>tu</w:t>
                              </w:r>
                              <w:r>
                                <w:rPr>
                                  <w:rFonts w:ascii="Arial"/>
                                  <w:color w:val="111111"/>
                                  <w:w w:val="110"/>
                                  <w:sz w:val="14"/>
                                </w:rPr>
                                <w:t>res</w:t>
                              </w:r>
                              <w:r>
                                <w:rPr>
                                  <w:rFonts w:ascii="Arial"/>
                                  <w:color w:val="111111"/>
                                  <w:spacing w:val="14"/>
                                  <w:w w:val="110"/>
                                  <w:sz w:val="14"/>
                                </w:rPr>
                                <w:t> </w:t>
                              </w:r>
                              <w:r>
                                <w:rPr>
                                  <w:rFonts w:ascii="Arial"/>
                                  <w:b/>
                                  <w:color w:val="111111"/>
                                  <w:spacing w:val="-2"/>
                                  <w:w w:val="110"/>
                                  <w:sz w:val="14"/>
                                </w:rPr>
                                <w:t>Found:</w:t>
                              </w:r>
                              <w:r>
                                <w:rPr>
                                  <w:rFonts w:ascii="Arial"/>
                                  <w:b/>
                                  <w:color w:val="111111"/>
                                  <w:sz w:val="14"/>
                                </w:rPr>
                                <w:tab/>
                              </w:r>
                              <w:r>
                                <w:rPr>
                                  <w:b/>
                                  <w:color w:val="0C67B5"/>
                                  <w:w w:val="110"/>
                                  <w:sz w:val="20"/>
                                </w:rPr>
                                <w:t>A</w:t>
                              </w:r>
                              <w:r>
                                <w:rPr>
                                  <w:b/>
                                  <w:color w:val="0C67B5"/>
                                  <w:spacing w:val="-1"/>
                                  <w:w w:val="110"/>
                                  <w:sz w:val="20"/>
                                </w:rPr>
                                <w:t> </w:t>
                              </w:r>
                              <w:r>
                                <w:rPr>
                                  <w:rFonts w:ascii="Arial"/>
                                  <w:color w:val="0C67B5"/>
                                  <w:w w:val="110"/>
                                  <w:sz w:val="14"/>
                                </w:rPr>
                                <w:t>Show</w:t>
                              </w:r>
                              <w:r>
                                <w:rPr>
                                  <w:rFonts w:ascii="Arial"/>
                                  <w:color w:val="0C67B5"/>
                                  <w:spacing w:val="-9"/>
                                  <w:w w:val="110"/>
                                  <w:sz w:val="14"/>
                                </w:rPr>
                                <w:t> </w:t>
                              </w:r>
                              <w:r>
                                <w:rPr>
                                  <w:rFonts w:ascii="Arial"/>
                                  <w:color w:val="0C67B5"/>
                                  <w:w w:val="110"/>
                                  <w:sz w:val="14"/>
                                </w:rPr>
                                <w:t>Road</w:t>
                              </w:r>
                              <w:r>
                                <w:rPr>
                                  <w:rFonts w:ascii="Arial"/>
                                  <w:color w:val="0C67B5"/>
                                  <w:spacing w:val="-11"/>
                                  <w:w w:val="110"/>
                                  <w:sz w:val="14"/>
                                </w:rPr>
                                <w:t> </w:t>
                              </w:r>
                              <w:r>
                                <w:rPr>
                                  <w:rFonts w:ascii="Arial"/>
                                  <w:color w:val="2657A7"/>
                                  <w:spacing w:val="-4"/>
                                  <w:w w:val="110"/>
                                  <w:sz w:val="14"/>
                                </w:rPr>
                                <w:t>Info</w:t>
                              </w:r>
                            </w:p>
                            <w:p>
                              <w:pPr>
                                <w:spacing w:line="240" w:lineRule="auto" w:before="10"/>
                                <w:rPr>
                                  <w:rFonts w:ascii="Arial"/>
                                  <w:sz w:val="20"/>
                                </w:rPr>
                              </w:pPr>
                            </w:p>
                            <w:p>
                              <w:pPr>
                                <w:spacing w:before="0"/>
                                <w:ind w:left="0" w:right="0" w:firstLine="0"/>
                                <w:jc w:val="left"/>
                                <w:rPr>
                                  <w:rFonts w:ascii="Arial"/>
                                  <w:b/>
                                  <w:sz w:val="20"/>
                                </w:rPr>
                              </w:pPr>
                              <w:r>
                                <w:rPr>
                                  <w:rFonts w:ascii="Arial"/>
                                  <w:b/>
                                  <w:color w:val="111111"/>
                                  <w:w w:val="90"/>
                                  <w:sz w:val="15"/>
                                </w:rPr>
                                <w:t>Right</w:t>
                              </w:r>
                              <w:r>
                                <w:rPr>
                                  <w:rFonts w:ascii="Arial"/>
                                  <w:b/>
                                  <w:color w:val="111111"/>
                                  <w:spacing w:val="-5"/>
                                  <w:w w:val="90"/>
                                  <w:sz w:val="15"/>
                                </w:rPr>
                                <w:t> </w:t>
                              </w:r>
                              <w:r>
                                <w:rPr>
                                  <w:rFonts w:ascii="Arial"/>
                                  <w:b/>
                                  <w:color w:val="111111"/>
                                  <w:w w:val="90"/>
                                  <w:sz w:val="20"/>
                                </w:rPr>
                                <w:t>or</w:t>
                              </w:r>
                              <w:r>
                                <w:rPr>
                                  <w:rFonts w:ascii="Arial"/>
                                  <w:b/>
                                  <w:color w:val="111111"/>
                                  <w:sz w:val="20"/>
                                </w:rPr>
                                <w:t> </w:t>
                              </w:r>
                              <w:r>
                                <w:rPr>
                                  <w:rFonts w:ascii="Arial"/>
                                  <w:b/>
                                  <w:color w:val="383638"/>
                                  <w:spacing w:val="-4"/>
                                  <w:w w:val="90"/>
                                  <w:sz w:val="20"/>
                                </w:rPr>
                                <w:t>way</w:t>
                              </w:r>
                              <w:r>
                                <w:rPr>
                                  <w:rFonts w:ascii="Arial"/>
                                  <w:b/>
                                  <w:color w:val="111111"/>
                                  <w:spacing w:val="-4"/>
                                  <w:w w:val="90"/>
                                  <w:sz w:val="20"/>
                                </w:rPr>
                                <w:t>s</w:t>
                              </w:r>
                            </w:p>
                            <w:p>
                              <w:pPr>
                                <w:spacing w:line="240" w:lineRule="auto" w:before="7"/>
                                <w:rPr>
                                  <w:rFonts w:ascii="Arial"/>
                                  <w:b/>
                                  <w:sz w:val="19"/>
                                </w:rPr>
                              </w:pPr>
                            </w:p>
                            <w:p>
                              <w:pPr>
                                <w:spacing w:before="0"/>
                                <w:ind w:left="57" w:right="0" w:firstLine="0"/>
                                <w:jc w:val="left"/>
                                <w:rPr>
                                  <w:rFonts w:ascii="Arial"/>
                                  <w:sz w:val="15"/>
                                </w:rPr>
                              </w:pPr>
                              <w:r>
                                <w:rPr>
                                  <w:rFonts w:ascii="Arial"/>
                                  <w:color w:val="111111"/>
                                  <w:w w:val="90"/>
                                  <w:sz w:val="15"/>
                                </w:rPr>
                                <w:t>030271</w:t>
                              </w:r>
                              <w:r>
                                <w:rPr>
                                  <w:rFonts w:ascii="Arial"/>
                                  <w:color w:val="72725E"/>
                                  <w:w w:val="90"/>
                                  <w:sz w:val="15"/>
                                </w:rPr>
                                <w:t>-</w:t>
                              </w:r>
                              <w:r>
                                <w:rPr>
                                  <w:rFonts w:ascii="Arial"/>
                                  <w:color w:val="673D38"/>
                                  <w:spacing w:val="-2"/>
                                  <w:sz w:val="15"/>
                                </w:rPr>
                                <w:t>P</w:t>
                              </w:r>
                              <w:r>
                                <w:rPr>
                                  <w:rFonts w:ascii="Arial"/>
                                  <w:color w:val="383638"/>
                                  <w:spacing w:val="-2"/>
                                  <w:sz w:val="15"/>
                                </w:rPr>
                                <w:t>ORTLAN</w:t>
                              </w:r>
                              <w:r>
                                <w:rPr>
                                  <w:rFonts w:ascii="Arial"/>
                                  <w:color w:val="111111"/>
                                  <w:spacing w:val="-2"/>
                                  <w:sz w:val="15"/>
                                </w:rPr>
                                <w:t>D</w:t>
                              </w:r>
                            </w:p>
                            <w:p>
                              <w:pPr>
                                <w:spacing w:line="240" w:lineRule="auto" w:before="6"/>
                                <w:rPr>
                                  <w:rFonts w:ascii="Arial"/>
                                  <w:sz w:val="17"/>
                                </w:rPr>
                              </w:pPr>
                            </w:p>
                            <w:p>
                              <w:pPr>
                                <w:spacing w:before="1"/>
                                <w:ind w:left="52" w:right="0" w:firstLine="0"/>
                                <w:jc w:val="left"/>
                                <w:rPr>
                                  <w:rFonts w:ascii="Arial"/>
                                  <w:sz w:val="15"/>
                                </w:rPr>
                              </w:pPr>
                              <w:r>
                                <w:rPr>
                                  <w:rFonts w:ascii="Arial"/>
                                  <w:color w:val="111111"/>
                                  <w:spacing w:val="-2"/>
                                  <w:w w:val="90"/>
                                  <w:sz w:val="15"/>
                                </w:rPr>
                                <w:t>030485</w:t>
                              </w:r>
                              <w:r>
                                <w:rPr>
                                  <w:rFonts w:ascii="Arial"/>
                                  <w:color w:val="673D38"/>
                                  <w:spacing w:val="-2"/>
                                  <w:w w:val="90"/>
                                  <w:sz w:val="15"/>
                                </w:rPr>
                                <w:t>--P</w:t>
                              </w:r>
                              <w:r>
                                <w:rPr>
                                  <w:rFonts w:ascii="Arial"/>
                                  <w:color w:val="383638"/>
                                  <w:spacing w:val="-2"/>
                                  <w:w w:val="90"/>
                                  <w:sz w:val="15"/>
                                </w:rPr>
                                <w:t>ORTLAN</w:t>
                              </w:r>
                              <w:r>
                                <w:rPr>
                                  <w:rFonts w:ascii="Arial"/>
                                  <w:color w:val="111111"/>
                                  <w:spacing w:val="-2"/>
                                  <w:w w:val="90"/>
                                  <w:sz w:val="15"/>
                                </w:rPr>
                                <w:t>D</w:t>
                              </w:r>
                            </w:p>
                          </w:txbxContent>
                        </wps:txbx>
                        <wps:bodyPr wrap="square" lIns="0" tIns="0" rIns="0" bIns="0" rtlCol="0">
                          <a:noAutofit/>
                        </wps:bodyPr>
                      </wps:wsp>
                    </wpg:wgp>
                  </a:graphicData>
                </a:graphic>
              </wp:anchor>
            </w:drawing>
          </mc:Choice>
          <mc:Fallback>
            <w:pict>
              <v:group style="position:absolute;margin-left:216.338913pt;margin-top:-6.948312pt;width:314.9pt;height:132.65pt;mso-position-horizontal-relative:page;mso-position-vertical-relative:paragraph;z-index:15745536" id="docshapegroup164" coordorigin="4327,-139" coordsize="6298,2653">
                <v:shape style="position:absolute;left:6019;top:-139;width:4606;height:2653" type="#_x0000_t75" id="docshape165" stroked="false">
                  <v:imagedata r:id="rId80" o:title=""/>
                </v:shape>
                <v:line style="position:absolute" from="4351,2509" to="4351,-125" stroked="true" strokeweight=".961506pt" strokecolor="#000000">
                  <v:stroke dashstyle="solid"/>
                </v:line>
                <v:line style="position:absolute" from="4346,-81" to="8230,-81" stroked="true" strokeweight="2.162618pt" strokecolor="#000000">
                  <v:stroke dashstyle="solid"/>
                </v:line>
                <v:line style="position:absolute" from="4327,2485" to="6019,2485" stroked="true" strokeweight=".720873pt" strokecolor="#000000">
                  <v:stroke dashstyle="solid"/>
                </v:line>
                <v:shape style="position:absolute;left:4410;top:154;width:2076;height:378" type="#_x0000_t202" id="docshape166" filled="false" stroked="false">
                  <v:textbox inset="0,0,0,0">
                    <w:txbxContent>
                      <w:p>
                        <w:pPr>
                          <w:spacing w:line="166" w:lineRule="exact" w:before="0"/>
                          <w:ind w:left="0" w:right="0" w:firstLine="0"/>
                          <w:jc w:val="left"/>
                          <w:rPr>
                            <w:rFonts w:ascii="Arial"/>
                            <w:b/>
                            <w:sz w:val="14"/>
                          </w:rPr>
                        </w:pPr>
                        <w:r>
                          <w:rPr>
                            <w:color w:val="677782"/>
                            <w:w w:val="105"/>
                            <w:sz w:val="15"/>
                          </w:rPr>
                          <w:t>156</w:t>
                        </w:r>
                        <w:r>
                          <w:rPr>
                            <w:color w:val="677782"/>
                            <w:spacing w:val="17"/>
                            <w:w w:val="105"/>
                            <w:sz w:val="15"/>
                          </w:rPr>
                          <w:t> </w:t>
                        </w:r>
                        <w:r>
                          <w:rPr>
                            <w:color w:val="677782"/>
                            <w:w w:val="105"/>
                            <w:sz w:val="15"/>
                          </w:rPr>
                          <w:t>Elm</w:t>
                        </w:r>
                        <w:r>
                          <w:rPr>
                            <w:color w:val="677782"/>
                            <w:spacing w:val="18"/>
                            <w:w w:val="105"/>
                            <w:sz w:val="15"/>
                          </w:rPr>
                          <w:t> </w:t>
                        </w:r>
                        <w:r>
                          <w:rPr>
                            <w:rFonts w:ascii="Arial"/>
                            <w:b/>
                            <w:color w:val="677782"/>
                            <w:w w:val="105"/>
                            <w:sz w:val="14"/>
                          </w:rPr>
                          <w:t>St,</w:t>
                        </w:r>
                        <w:r>
                          <w:rPr>
                            <w:rFonts w:ascii="Arial"/>
                            <w:b/>
                            <w:color w:val="677782"/>
                            <w:spacing w:val="-10"/>
                            <w:w w:val="105"/>
                            <w:sz w:val="14"/>
                          </w:rPr>
                          <w:t> </w:t>
                        </w:r>
                        <w:r>
                          <w:rPr>
                            <w:rFonts w:ascii="Arial"/>
                            <w:b/>
                            <w:color w:val="677782"/>
                            <w:spacing w:val="-2"/>
                            <w:w w:val="105"/>
                            <w:sz w:val="14"/>
                          </w:rPr>
                          <w:t>Portland</w:t>
                        </w:r>
                      </w:p>
                      <w:p>
                        <w:pPr>
                          <w:spacing w:before="39"/>
                          <w:ind w:left="19" w:right="0" w:firstLine="0"/>
                          <w:jc w:val="left"/>
                          <w:rPr>
                            <w:rFonts w:ascii="Arial"/>
                            <w:sz w:val="14"/>
                          </w:rPr>
                        </w:pPr>
                        <w:r>
                          <w:rPr>
                            <w:color w:val="677782"/>
                            <w:sz w:val="15"/>
                          </w:rPr>
                          <w:t>43</w:t>
                        </w:r>
                        <w:r>
                          <w:rPr>
                            <w:color w:val="677782"/>
                            <w:spacing w:val="-11"/>
                            <w:sz w:val="15"/>
                          </w:rPr>
                          <w:t> </w:t>
                        </w:r>
                        <w:r>
                          <w:rPr>
                            <w:color w:val="677782"/>
                            <w:sz w:val="15"/>
                          </w:rPr>
                          <w:t>661743</w:t>
                        </w:r>
                        <w:r>
                          <w:rPr>
                            <w:color w:val="677782"/>
                            <w:spacing w:val="42"/>
                            <w:sz w:val="15"/>
                          </w:rPr>
                          <w:t> </w:t>
                        </w:r>
                        <w:r>
                          <w:rPr>
                            <w:color w:val="677782"/>
                            <w:sz w:val="15"/>
                          </w:rPr>
                          <w:t>-70</w:t>
                        </w:r>
                        <w:r>
                          <w:rPr>
                            <w:color w:val="677782"/>
                            <w:spacing w:val="3"/>
                            <w:sz w:val="15"/>
                          </w:rPr>
                          <w:t> </w:t>
                        </w:r>
                        <w:r>
                          <w:rPr>
                            <w:color w:val="677782"/>
                            <w:sz w:val="15"/>
                          </w:rPr>
                          <w:t>26450</w:t>
                        </w:r>
                        <w:r>
                          <w:rPr>
                            <w:color w:val="6490AF"/>
                            <w:sz w:val="15"/>
                          </w:rPr>
                          <w:t>1</w:t>
                        </w:r>
                        <w:r>
                          <w:rPr>
                            <w:color w:val="6490AF"/>
                            <w:spacing w:val="35"/>
                            <w:sz w:val="15"/>
                          </w:rPr>
                          <w:t>  </w:t>
                        </w:r>
                        <w:r>
                          <w:rPr>
                            <w:color w:val="677782"/>
                            <w:sz w:val="15"/>
                          </w:rPr>
                          <w:t>(9</w:t>
                        </w:r>
                        <w:r>
                          <w:rPr>
                            <w:color w:val="677782"/>
                            <w:spacing w:val="39"/>
                            <w:sz w:val="15"/>
                          </w:rPr>
                          <w:t> </w:t>
                        </w:r>
                        <w:r>
                          <w:rPr>
                            <w:color w:val="677782"/>
                            <w:sz w:val="15"/>
                          </w:rPr>
                          <w:t>1</w:t>
                        </w:r>
                        <w:r>
                          <w:rPr>
                            <w:color w:val="677782"/>
                            <w:spacing w:val="45"/>
                            <w:sz w:val="15"/>
                          </w:rPr>
                          <w:t> </w:t>
                        </w:r>
                        <w:r>
                          <w:rPr>
                            <w:rFonts w:ascii="Arial"/>
                            <w:color w:val="677782"/>
                            <w:spacing w:val="-5"/>
                            <w:sz w:val="14"/>
                          </w:rPr>
                          <w:t>ft)</w:t>
                        </w:r>
                      </w:p>
                    </w:txbxContent>
                  </v:textbox>
                  <w10:wrap type="none"/>
                </v:shape>
                <v:shape style="position:absolute;left:7913;top:98;width:315;height:235" type="#_x0000_t202" id="docshape167" filled="false" stroked="false">
                  <v:textbox inset="0,0,0,0">
                    <w:txbxContent>
                      <w:p>
                        <w:pPr>
                          <w:spacing w:line="235" w:lineRule="exact" w:before="0"/>
                          <w:ind w:left="0" w:right="0" w:firstLine="0"/>
                          <w:jc w:val="left"/>
                          <w:rPr>
                            <w:rFonts w:ascii="Arial" w:hAnsi="Arial"/>
                            <w:b/>
                            <w:i/>
                            <w:sz w:val="21"/>
                          </w:rPr>
                        </w:pPr>
                        <w:r>
                          <w:rPr>
                            <w:rFonts w:ascii="Arial" w:hAnsi="Arial"/>
                            <w:b/>
                            <w:i/>
                            <w:color w:val="0C67B5"/>
                            <w:w w:val="110"/>
                            <w:sz w:val="21"/>
                          </w:rPr>
                          <w:t>.I-</w:t>
                        </w:r>
                        <w:r>
                          <w:rPr>
                            <w:rFonts w:ascii="Arial" w:hAnsi="Arial"/>
                            <w:b/>
                            <w:i/>
                            <w:color w:val="0C67B5"/>
                            <w:spacing w:val="-10"/>
                            <w:w w:val="115"/>
                            <w:sz w:val="21"/>
                          </w:rPr>
                          <w:t>•</w:t>
                        </w:r>
                      </w:p>
                    </w:txbxContent>
                  </v:textbox>
                  <w10:wrap type="none"/>
                </v:shape>
                <v:shape style="position:absolute;left:4527;top:653;width:3522;height:1465" type="#_x0000_t202" id="docshape168" filled="false" stroked="false">
                  <v:textbox inset="0,0,0,0">
                    <w:txbxContent>
                      <w:p>
                        <w:pPr>
                          <w:tabs>
                            <w:tab w:pos="2177" w:val="left" w:leader="none"/>
                          </w:tabs>
                          <w:spacing w:line="222" w:lineRule="exact" w:before="0"/>
                          <w:ind w:left="337" w:right="0" w:firstLine="0"/>
                          <w:jc w:val="left"/>
                          <w:rPr>
                            <w:rFonts w:ascii="Arial"/>
                            <w:sz w:val="14"/>
                          </w:rPr>
                        </w:pPr>
                        <w:r>
                          <w:rPr>
                            <w:rFonts w:ascii="Arial"/>
                            <w:color w:val="383638"/>
                            <w:w w:val="110"/>
                            <w:sz w:val="14"/>
                          </w:rPr>
                          <w:t>a</w:t>
                        </w:r>
                        <w:r>
                          <w:rPr>
                            <w:rFonts w:ascii="Arial"/>
                            <w:color w:val="3B1F18"/>
                            <w:w w:val="110"/>
                            <w:sz w:val="14"/>
                          </w:rPr>
                          <w:t>tu</w:t>
                        </w:r>
                        <w:r>
                          <w:rPr>
                            <w:rFonts w:ascii="Arial"/>
                            <w:color w:val="111111"/>
                            <w:w w:val="110"/>
                            <w:sz w:val="14"/>
                          </w:rPr>
                          <w:t>res</w:t>
                        </w:r>
                        <w:r>
                          <w:rPr>
                            <w:rFonts w:ascii="Arial"/>
                            <w:color w:val="111111"/>
                            <w:spacing w:val="14"/>
                            <w:w w:val="110"/>
                            <w:sz w:val="14"/>
                          </w:rPr>
                          <w:t> </w:t>
                        </w:r>
                        <w:r>
                          <w:rPr>
                            <w:rFonts w:ascii="Arial"/>
                            <w:b/>
                            <w:color w:val="111111"/>
                            <w:spacing w:val="-2"/>
                            <w:w w:val="110"/>
                            <w:sz w:val="14"/>
                          </w:rPr>
                          <w:t>Found:</w:t>
                        </w:r>
                        <w:r>
                          <w:rPr>
                            <w:rFonts w:ascii="Arial"/>
                            <w:b/>
                            <w:color w:val="111111"/>
                            <w:sz w:val="14"/>
                          </w:rPr>
                          <w:tab/>
                        </w:r>
                        <w:r>
                          <w:rPr>
                            <w:b/>
                            <w:color w:val="0C67B5"/>
                            <w:w w:val="110"/>
                            <w:sz w:val="20"/>
                          </w:rPr>
                          <w:t>A</w:t>
                        </w:r>
                        <w:r>
                          <w:rPr>
                            <w:b/>
                            <w:color w:val="0C67B5"/>
                            <w:spacing w:val="-1"/>
                            <w:w w:val="110"/>
                            <w:sz w:val="20"/>
                          </w:rPr>
                          <w:t> </w:t>
                        </w:r>
                        <w:r>
                          <w:rPr>
                            <w:rFonts w:ascii="Arial"/>
                            <w:color w:val="0C67B5"/>
                            <w:w w:val="110"/>
                            <w:sz w:val="14"/>
                          </w:rPr>
                          <w:t>Show</w:t>
                        </w:r>
                        <w:r>
                          <w:rPr>
                            <w:rFonts w:ascii="Arial"/>
                            <w:color w:val="0C67B5"/>
                            <w:spacing w:val="-9"/>
                            <w:w w:val="110"/>
                            <w:sz w:val="14"/>
                          </w:rPr>
                          <w:t> </w:t>
                        </w:r>
                        <w:r>
                          <w:rPr>
                            <w:rFonts w:ascii="Arial"/>
                            <w:color w:val="0C67B5"/>
                            <w:w w:val="110"/>
                            <w:sz w:val="14"/>
                          </w:rPr>
                          <w:t>Road</w:t>
                        </w:r>
                        <w:r>
                          <w:rPr>
                            <w:rFonts w:ascii="Arial"/>
                            <w:color w:val="0C67B5"/>
                            <w:spacing w:val="-11"/>
                            <w:w w:val="110"/>
                            <w:sz w:val="14"/>
                          </w:rPr>
                          <w:t> </w:t>
                        </w:r>
                        <w:r>
                          <w:rPr>
                            <w:rFonts w:ascii="Arial"/>
                            <w:color w:val="2657A7"/>
                            <w:spacing w:val="-4"/>
                            <w:w w:val="110"/>
                            <w:sz w:val="14"/>
                          </w:rPr>
                          <w:t>Info</w:t>
                        </w:r>
                      </w:p>
                      <w:p>
                        <w:pPr>
                          <w:spacing w:line="240" w:lineRule="auto" w:before="10"/>
                          <w:rPr>
                            <w:rFonts w:ascii="Arial"/>
                            <w:sz w:val="20"/>
                          </w:rPr>
                        </w:pPr>
                      </w:p>
                      <w:p>
                        <w:pPr>
                          <w:spacing w:before="0"/>
                          <w:ind w:left="0" w:right="0" w:firstLine="0"/>
                          <w:jc w:val="left"/>
                          <w:rPr>
                            <w:rFonts w:ascii="Arial"/>
                            <w:b/>
                            <w:sz w:val="20"/>
                          </w:rPr>
                        </w:pPr>
                        <w:r>
                          <w:rPr>
                            <w:rFonts w:ascii="Arial"/>
                            <w:b/>
                            <w:color w:val="111111"/>
                            <w:w w:val="90"/>
                            <w:sz w:val="15"/>
                          </w:rPr>
                          <w:t>Right</w:t>
                        </w:r>
                        <w:r>
                          <w:rPr>
                            <w:rFonts w:ascii="Arial"/>
                            <w:b/>
                            <w:color w:val="111111"/>
                            <w:spacing w:val="-5"/>
                            <w:w w:val="90"/>
                            <w:sz w:val="15"/>
                          </w:rPr>
                          <w:t> </w:t>
                        </w:r>
                        <w:r>
                          <w:rPr>
                            <w:rFonts w:ascii="Arial"/>
                            <w:b/>
                            <w:color w:val="111111"/>
                            <w:w w:val="90"/>
                            <w:sz w:val="20"/>
                          </w:rPr>
                          <w:t>or</w:t>
                        </w:r>
                        <w:r>
                          <w:rPr>
                            <w:rFonts w:ascii="Arial"/>
                            <w:b/>
                            <w:color w:val="111111"/>
                            <w:sz w:val="20"/>
                          </w:rPr>
                          <w:t> </w:t>
                        </w:r>
                        <w:r>
                          <w:rPr>
                            <w:rFonts w:ascii="Arial"/>
                            <w:b/>
                            <w:color w:val="383638"/>
                            <w:spacing w:val="-4"/>
                            <w:w w:val="90"/>
                            <w:sz w:val="20"/>
                          </w:rPr>
                          <w:t>way</w:t>
                        </w:r>
                        <w:r>
                          <w:rPr>
                            <w:rFonts w:ascii="Arial"/>
                            <w:b/>
                            <w:color w:val="111111"/>
                            <w:spacing w:val="-4"/>
                            <w:w w:val="90"/>
                            <w:sz w:val="20"/>
                          </w:rPr>
                          <w:t>s</w:t>
                        </w:r>
                      </w:p>
                      <w:p>
                        <w:pPr>
                          <w:spacing w:line="240" w:lineRule="auto" w:before="7"/>
                          <w:rPr>
                            <w:rFonts w:ascii="Arial"/>
                            <w:b/>
                            <w:sz w:val="19"/>
                          </w:rPr>
                        </w:pPr>
                      </w:p>
                      <w:p>
                        <w:pPr>
                          <w:spacing w:before="0"/>
                          <w:ind w:left="57" w:right="0" w:firstLine="0"/>
                          <w:jc w:val="left"/>
                          <w:rPr>
                            <w:rFonts w:ascii="Arial"/>
                            <w:sz w:val="15"/>
                          </w:rPr>
                        </w:pPr>
                        <w:r>
                          <w:rPr>
                            <w:rFonts w:ascii="Arial"/>
                            <w:color w:val="111111"/>
                            <w:w w:val="90"/>
                            <w:sz w:val="15"/>
                          </w:rPr>
                          <w:t>030271</w:t>
                        </w:r>
                        <w:r>
                          <w:rPr>
                            <w:rFonts w:ascii="Arial"/>
                            <w:color w:val="72725E"/>
                            <w:w w:val="90"/>
                            <w:sz w:val="15"/>
                          </w:rPr>
                          <w:t>-</w:t>
                        </w:r>
                        <w:r>
                          <w:rPr>
                            <w:rFonts w:ascii="Arial"/>
                            <w:color w:val="673D38"/>
                            <w:spacing w:val="-2"/>
                            <w:sz w:val="15"/>
                          </w:rPr>
                          <w:t>P</w:t>
                        </w:r>
                        <w:r>
                          <w:rPr>
                            <w:rFonts w:ascii="Arial"/>
                            <w:color w:val="383638"/>
                            <w:spacing w:val="-2"/>
                            <w:sz w:val="15"/>
                          </w:rPr>
                          <w:t>ORTLAN</w:t>
                        </w:r>
                        <w:r>
                          <w:rPr>
                            <w:rFonts w:ascii="Arial"/>
                            <w:color w:val="111111"/>
                            <w:spacing w:val="-2"/>
                            <w:sz w:val="15"/>
                          </w:rPr>
                          <w:t>D</w:t>
                        </w:r>
                      </w:p>
                      <w:p>
                        <w:pPr>
                          <w:spacing w:line="240" w:lineRule="auto" w:before="6"/>
                          <w:rPr>
                            <w:rFonts w:ascii="Arial"/>
                            <w:sz w:val="17"/>
                          </w:rPr>
                        </w:pPr>
                      </w:p>
                      <w:p>
                        <w:pPr>
                          <w:spacing w:before="1"/>
                          <w:ind w:left="52" w:right="0" w:firstLine="0"/>
                          <w:jc w:val="left"/>
                          <w:rPr>
                            <w:rFonts w:ascii="Arial"/>
                            <w:sz w:val="15"/>
                          </w:rPr>
                        </w:pPr>
                        <w:r>
                          <w:rPr>
                            <w:rFonts w:ascii="Arial"/>
                            <w:color w:val="111111"/>
                            <w:spacing w:val="-2"/>
                            <w:w w:val="90"/>
                            <w:sz w:val="15"/>
                          </w:rPr>
                          <w:t>030485</w:t>
                        </w:r>
                        <w:r>
                          <w:rPr>
                            <w:rFonts w:ascii="Arial"/>
                            <w:color w:val="673D38"/>
                            <w:spacing w:val="-2"/>
                            <w:w w:val="90"/>
                            <w:sz w:val="15"/>
                          </w:rPr>
                          <w:t>--P</w:t>
                        </w:r>
                        <w:r>
                          <w:rPr>
                            <w:rFonts w:ascii="Arial"/>
                            <w:color w:val="383638"/>
                            <w:spacing w:val="-2"/>
                            <w:w w:val="90"/>
                            <w:sz w:val="15"/>
                          </w:rPr>
                          <w:t>ORTLAN</w:t>
                        </w:r>
                        <w:r>
                          <w:rPr>
                            <w:rFonts w:ascii="Arial"/>
                            <w:color w:val="111111"/>
                            <w:spacing w:val="-2"/>
                            <w:w w:val="90"/>
                            <w:sz w:val="15"/>
                          </w:rPr>
                          <w:t>D</w:t>
                        </w:r>
                      </w:p>
                    </w:txbxContent>
                  </v:textbox>
                  <w10:wrap type="none"/>
                </v:shape>
                <w10:wrap type="none"/>
              </v:group>
            </w:pict>
          </mc:Fallback>
        </mc:AlternateContent>
      </w:r>
      <w:r>
        <w:rPr>
          <w:rFonts w:ascii="Arial"/>
          <w:color w:val="111111"/>
          <w:sz w:val="19"/>
        </w:rPr>
        <w:t>Once</w:t>
      </w:r>
      <w:r>
        <w:rPr>
          <w:rFonts w:ascii="Arial"/>
          <w:color w:val="111111"/>
          <w:spacing w:val="-1"/>
          <w:sz w:val="19"/>
        </w:rPr>
        <w:t> </w:t>
      </w:r>
      <w:r>
        <w:rPr>
          <w:rFonts w:ascii="Arial"/>
          <w:color w:val="111111"/>
          <w:sz w:val="19"/>
        </w:rPr>
        <w:t>you</w:t>
      </w:r>
      <w:r>
        <w:rPr>
          <w:rFonts w:ascii="Arial"/>
          <w:color w:val="111111"/>
          <w:spacing w:val="-4"/>
          <w:sz w:val="19"/>
        </w:rPr>
        <w:t> </w:t>
      </w:r>
      <w:r>
        <w:rPr>
          <w:rFonts w:ascii="Arial"/>
          <w:color w:val="111111"/>
          <w:sz w:val="19"/>
        </w:rPr>
        <w:t>have</w:t>
      </w:r>
      <w:r>
        <w:rPr>
          <w:rFonts w:ascii="Arial"/>
          <w:color w:val="111111"/>
          <w:spacing w:val="-2"/>
          <w:sz w:val="19"/>
        </w:rPr>
        <w:t> </w:t>
      </w:r>
      <w:r>
        <w:rPr>
          <w:rFonts w:ascii="Arial"/>
          <w:color w:val="111111"/>
          <w:sz w:val="19"/>
        </w:rPr>
        <w:t>the location, </w:t>
      </w:r>
      <w:r>
        <w:rPr>
          <w:rFonts w:ascii="Arial"/>
          <w:color w:val="111111"/>
          <w:w w:val="105"/>
          <w:sz w:val="19"/>
        </w:rPr>
        <w:t>click on a blue/green line.</w:t>
      </w:r>
    </w:p>
    <w:p>
      <w:pPr>
        <w:pStyle w:val="BodyText"/>
        <w:spacing w:before="7"/>
        <w:rPr>
          <w:sz w:val="21"/>
        </w:rPr>
      </w:pPr>
    </w:p>
    <w:p>
      <w:pPr>
        <w:spacing w:line="283" w:lineRule="auto" w:before="0"/>
        <w:ind w:left="1639" w:right="8128" w:firstLine="3"/>
        <w:jc w:val="left"/>
        <w:rPr>
          <w:rFonts w:ascii="Arial" w:hAnsi="Arial"/>
          <w:sz w:val="19"/>
        </w:rPr>
      </w:pPr>
      <w:r>
        <w:rPr>
          <w:rFonts w:ascii="Arial" w:hAnsi="Arial"/>
          <w:color w:val="111111"/>
          <w:sz w:val="19"/>
        </w:rPr>
        <w:t>Click on the file number­ town name to expand the panel to</w:t>
      </w:r>
      <w:r>
        <w:rPr>
          <w:rFonts w:ascii="Arial" w:hAnsi="Arial"/>
          <w:color w:val="111111"/>
          <w:spacing w:val="30"/>
          <w:sz w:val="19"/>
        </w:rPr>
        <w:t> </w:t>
      </w:r>
      <w:r>
        <w:rPr>
          <w:rFonts w:ascii="Arial" w:hAnsi="Arial"/>
          <w:color w:val="111111"/>
          <w:sz w:val="19"/>
        </w:rPr>
        <w:t>view brief details about it.</w:t>
      </w:r>
    </w:p>
    <w:p>
      <w:pPr>
        <w:pStyle w:val="BodyText"/>
      </w:pPr>
    </w:p>
    <w:p>
      <w:pPr>
        <w:pStyle w:val="BodyText"/>
      </w:pPr>
    </w:p>
    <w:p>
      <w:pPr>
        <w:pStyle w:val="BodyText"/>
      </w:pPr>
    </w:p>
    <w:p>
      <w:pPr>
        <w:pStyle w:val="BodyText"/>
        <w:spacing w:before="10"/>
        <w:rPr>
          <w:sz w:val="21"/>
        </w:rPr>
      </w:pPr>
    </w:p>
    <w:p>
      <w:pPr>
        <w:spacing w:line="280" w:lineRule="auto" w:before="94"/>
        <w:ind w:left="1631" w:right="1950" w:hanging="3"/>
        <w:jc w:val="left"/>
        <w:rPr>
          <w:rFonts w:ascii="Arial"/>
          <w:sz w:val="19"/>
        </w:rPr>
      </w:pPr>
      <w:r>
        <w:rPr>
          <w:rFonts w:ascii="Arial"/>
          <w:color w:val="111111"/>
          <w:w w:val="105"/>
          <w:sz w:val="19"/>
        </w:rPr>
        <w:t>If</w:t>
      </w:r>
      <w:r>
        <w:rPr>
          <w:rFonts w:ascii="Arial"/>
          <w:color w:val="111111"/>
          <w:spacing w:val="-9"/>
          <w:w w:val="105"/>
          <w:sz w:val="19"/>
        </w:rPr>
        <w:t> </w:t>
      </w:r>
      <w:r>
        <w:rPr>
          <w:rFonts w:ascii="Arial"/>
          <w:color w:val="111111"/>
          <w:w w:val="105"/>
          <w:sz w:val="19"/>
        </w:rPr>
        <w:t>the</w:t>
      </w:r>
      <w:r>
        <w:rPr>
          <w:rFonts w:ascii="Arial"/>
          <w:color w:val="111111"/>
          <w:spacing w:val="-13"/>
          <w:w w:val="105"/>
          <w:sz w:val="19"/>
        </w:rPr>
        <w:t> </w:t>
      </w:r>
      <w:r>
        <w:rPr>
          <w:rFonts w:ascii="Arial"/>
          <w:color w:val="111111"/>
          <w:w w:val="105"/>
          <w:sz w:val="19"/>
        </w:rPr>
        <w:t>location</w:t>
      </w:r>
      <w:r>
        <w:rPr>
          <w:rFonts w:ascii="Arial"/>
          <w:color w:val="111111"/>
          <w:spacing w:val="-14"/>
          <w:w w:val="105"/>
          <w:sz w:val="19"/>
        </w:rPr>
        <w:t> </w:t>
      </w:r>
      <w:r>
        <w:rPr>
          <w:rFonts w:ascii="Arial"/>
          <w:color w:val="111111"/>
          <w:w w:val="105"/>
          <w:sz w:val="19"/>
        </w:rPr>
        <w:t>selected</w:t>
      </w:r>
      <w:r>
        <w:rPr>
          <w:rFonts w:ascii="Arial"/>
          <w:color w:val="111111"/>
          <w:spacing w:val="-9"/>
          <w:w w:val="105"/>
          <w:sz w:val="19"/>
        </w:rPr>
        <w:t> </w:t>
      </w:r>
      <w:r>
        <w:rPr>
          <w:rFonts w:ascii="Arial"/>
          <w:color w:val="111111"/>
          <w:w w:val="105"/>
          <w:sz w:val="19"/>
        </w:rPr>
        <w:t>covers</w:t>
      </w:r>
      <w:r>
        <w:rPr>
          <w:rFonts w:ascii="Arial"/>
          <w:color w:val="111111"/>
          <w:spacing w:val="-7"/>
          <w:w w:val="105"/>
          <w:sz w:val="19"/>
        </w:rPr>
        <w:t> </w:t>
      </w:r>
      <w:r>
        <w:rPr>
          <w:rFonts w:ascii="Arial"/>
          <w:color w:val="111111"/>
          <w:w w:val="105"/>
          <w:sz w:val="19"/>
        </w:rPr>
        <w:t>more</w:t>
      </w:r>
      <w:r>
        <w:rPr>
          <w:rFonts w:ascii="Arial"/>
          <w:color w:val="111111"/>
          <w:spacing w:val="-14"/>
          <w:w w:val="105"/>
          <w:sz w:val="19"/>
        </w:rPr>
        <w:t> </w:t>
      </w:r>
      <w:r>
        <w:rPr>
          <w:rFonts w:ascii="Arial"/>
          <w:color w:val="111111"/>
          <w:w w:val="105"/>
          <w:sz w:val="19"/>
        </w:rPr>
        <w:t>than</w:t>
      </w:r>
      <w:r>
        <w:rPr>
          <w:rFonts w:ascii="Arial"/>
          <w:color w:val="111111"/>
          <w:spacing w:val="-12"/>
          <w:w w:val="105"/>
          <w:sz w:val="19"/>
        </w:rPr>
        <w:t> </w:t>
      </w:r>
      <w:r>
        <w:rPr>
          <w:rFonts w:ascii="Arial"/>
          <w:color w:val="111111"/>
          <w:w w:val="105"/>
          <w:sz w:val="19"/>
        </w:rPr>
        <w:t>one</w:t>
      </w:r>
      <w:r>
        <w:rPr>
          <w:rFonts w:ascii="Arial"/>
          <w:color w:val="111111"/>
          <w:spacing w:val="-13"/>
          <w:w w:val="105"/>
          <w:sz w:val="19"/>
        </w:rPr>
        <w:t> </w:t>
      </w:r>
      <w:r>
        <w:rPr>
          <w:rFonts w:ascii="Arial"/>
          <w:color w:val="111111"/>
          <w:w w:val="105"/>
          <w:sz w:val="19"/>
        </w:rPr>
        <w:t>project,</w:t>
      </w:r>
      <w:r>
        <w:rPr>
          <w:rFonts w:ascii="Arial"/>
          <w:color w:val="111111"/>
          <w:spacing w:val="-14"/>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menu</w:t>
      </w:r>
      <w:r>
        <w:rPr>
          <w:rFonts w:ascii="Arial"/>
          <w:color w:val="111111"/>
          <w:spacing w:val="-10"/>
          <w:w w:val="105"/>
          <w:sz w:val="19"/>
        </w:rPr>
        <w:t> </w:t>
      </w:r>
      <w:r>
        <w:rPr>
          <w:rFonts w:ascii="Arial"/>
          <w:color w:val="111111"/>
          <w:w w:val="105"/>
          <w:sz w:val="19"/>
        </w:rPr>
        <w:t>will</w:t>
      </w:r>
      <w:r>
        <w:rPr>
          <w:rFonts w:ascii="Arial"/>
          <w:color w:val="111111"/>
          <w:spacing w:val="-14"/>
          <w:w w:val="105"/>
          <w:sz w:val="19"/>
        </w:rPr>
        <w:t> </w:t>
      </w:r>
      <w:r>
        <w:rPr>
          <w:rFonts w:ascii="Arial"/>
          <w:color w:val="111111"/>
          <w:w w:val="105"/>
          <w:sz w:val="19"/>
        </w:rPr>
        <w:t>show</w:t>
      </w:r>
      <w:r>
        <w:rPr>
          <w:rFonts w:ascii="Arial"/>
          <w:color w:val="111111"/>
          <w:spacing w:val="-2"/>
          <w:w w:val="105"/>
          <w:sz w:val="19"/>
        </w:rPr>
        <w:t> </w:t>
      </w:r>
      <w:r>
        <w:rPr>
          <w:rFonts w:ascii="Arial"/>
          <w:color w:val="111111"/>
          <w:w w:val="105"/>
          <w:sz w:val="19"/>
        </w:rPr>
        <w:t>both</w:t>
      </w:r>
      <w:r>
        <w:rPr>
          <w:rFonts w:ascii="Arial"/>
          <w:color w:val="111111"/>
          <w:spacing w:val="-14"/>
          <w:w w:val="105"/>
          <w:sz w:val="19"/>
        </w:rPr>
        <w:t> </w:t>
      </w:r>
      <w:r>
        <w:rPr>
          <w:rFonts w:ascii="Arial"/>
          <w:color w:val="111111"/>
          <w:w w:val="105"/>
          <w:sz w:val="19"/>
        </w:rPr>
        <w:t>allowing</w:t>
      </w:r>
      <w:r>
        <w:rPr>
          <w:rFonts w:ascii="Arial"/>
          <w:color w:val="111111"/>
          <w:spacing w:val="-14"/>
          <w:w w:val="105"/>
          <w:sz w:val="19"/>
        </w:rPr>
        <w:t> </w:t>
      </w:r>
      <w:r>
        <w:rPr>
          <w:rFonts w:ascii="Arial"/>
          <w:color w:val="111111"/>
          <w:w w:val="105"/>
          <w:sz w:val="19"/>
        </w:rPr>
        <w:t>the</w:t>
      </w:r>
      <w:r>
        <w:rPr>
          <w:rFonts w:ascii="Arial"/>
          <w:color w:val="111111"/>
          <w:spacing w:val="-13"/>
          <w:w w:val="105"/>
          <w:sz w:val="19"/>
        </w:rPr>
        <w:t> </w:t>
      </w:r>
      <w:r>
        <w:rPr>
          <w:rFonts w:ascii="Arial"/>
          <w:color w:val="111111"/>
          <w:w w:val="105"/>
          <w:sz w:val="19"/>
        </w:rPr>
        <w:t>user</w:t>
      </w:r>
      <w:r>
        <w:rPr>
          <w:rFonts w:ascii="Arial"/>
          <w:color w:val="111111"/>
          <w:spacing w:val="-14"/>
          <w:w w:val="105"/>
          <w:sz w:val="19"/>
        </w:rPr>
        <w:t> </w:t>
      </w:r>
      <w:r>
        <w:rPr>
          <w:rFonts w:ascii="Arial"/>
          <w:color w:val="111111"/>
          <w:w w:val="105"/>
          <w:sz w:val="19"/>
        </w:rPr>
        <w:t>to select which one they want.</w:t>
      </w:r>
    </w:p>
    <w:p>
      <w:pPr>
        <w:pStyle w:val="BodyText"/>
        <w:spacing w:before="5"/>
        <w:rPr>
          <w:sz w:val="22"/>
        </w:rPr>
      </w:pPr>
    </w:p>
    <w:p>
      <w:pPr>
        <w:spacing w:before="0"/>
        <w:ind w:left="1629" w:right="0" w:firstLine="0"/>
        <w:jc w:val="left"/>
        <w:rPr>
          <w:rFonts w:ascii="Arial"/>
          <w:i/>
          <w:sz w:val="19"/>
        </w:rPr>
      </w:pPr>
      <w:r>
        <w:rPr>
          <w:rFonts w:ascii="Arial"/>
          <w:i/>
          <w:color w:val="111111"/>
          <w:sz w:val="19"/>
        </w:rPr>
        <w:t>Note:</w:t>
      </w:r>
      <w:r>
        <w:rPr>
          <w:rFonts w:ascii="Arial"/>
          <w:i/>
          <w:color w:val="111111"/>
          <w:spacing w:val="2"/>
          <w:sz w:val="19"/>
        </w:rPr>
        <w:t> </w:t>
      </w:r>
      <w:r>
        <w:rPr>
          <w:rFonts w:ascii="Arial"/>
          <w:i/>
          <w:color w:val="111111"/>
          <w:sz w:val="19"/>
        </w:rPr>
        <w:t>The</w:t>
      </w:r>
      <w:r>
        <w:rPr>
          <w:rFonts w:ascii="Arial"/>
          <w:i/>
          <w:color w:val="111111"/>
          <w:spacing w:val="9"/>
          <w:sz w:val="19"/>
        </w:rPr>
        <w:t> </w:t>
      </w:r>
      <w:r>
        <w:rPr>
          <w:rFonts w:ascii="Arial"/>
          <w:i/>
          <w:color w:val="111111"/>
          <w:sz w:val="19"/>
        </w:rPr>
        <w:t>higher</w:t>
      </w:r>
      <w:r>
        <w:rPr>
          <w:rFonts w:ascii="Arial"/>
          <w:i/>
          <w:color w:val="111111"/>
          <w:spacing w:val="16"/>
          <w:sz w:val="19"/>
        </w:rPr>
        <w:t> </w:t>
      </w:r>
      <w:r>
        <w:rPr>
          <w:rFonts w:ascii="Arial"/>
          <w:i/>
          <w:color w:val="111111"/>
          <w:sz w:val="19"/>
        </w:rPr>
        <w:t>the</w:t>
      </w:r>
      <w:r>
        <w:rPr>
          <w:rFonts w:ascii="Arial"/>
          <w:i/>
          <w:color w:val="111111"/>
          <w:spacing w:val="-30"/>
          <w:sz w:val="19"/>
        </w:rPr>
        <w:t> </w:t>
      </w:r>
      <w:r>
        <w:rPr>
          <w:rFonts w:ascii="Arial"/>
          <w:i/>
          <w:color w:val="111111"/>
          <w:sz w:val="19"/>
        </w:rPr>
        <w:t>file</w:t>
      </w:r>
      <w:r>
        <w:rPr>
          <w:rFonts w:ascii="Arial"/>
          <w:i/>
          <w:color w:val="111111"/>
          <w:spacing w:val="-4"/>
          <w:sz w:val="19"/>
        </w:rPr>
        <w:t> </w:t>
      </w:r>
      <w:r>
        <w:rPr>
          <w:rFonts w:ascii="Arial"/>
          <w:i/>
          <w:color w:val="111111"/>
          <w:sz w:val="19"/>
        </w:rPr>
        <w:t>number</w:t>
      </w:r>
      <w:r>
        <w:rPr>
          <w:rFonts w:ascii="Arial"/>
          <w:i/>
          <w:color w:val="111111"/>
          <w:spacing w:val="31"/>
          <w:sz w:val="19"/>
        </w:rPr>
        <w:t> </w:t>
      </w:r>
      <w:r>
        <w:rPr>
          <w:rFonts w:ascii="Arial"/>
          <w:i/>
          <w:color w:val="111111"/>
          <w:sz w:val="19"/>
        </w:rPr>
        <w:t>the</w:t>
      </w:r>
      <w:r>
        <w:rPr>
          <w:rFonts w:ascii="Arial"/>
          <w:i/>
          <w:color w:val="111111"/>
          <w:spacing w:val="-1"/>
          <w:sz w:val="19"/>
        </w:rPr>
        <w:t> </w:t>
      </w:r>
      <w:r>
        <w:rPr>
          <w:rFonts w:ascii="Arial"/>
          <w:i/>
          <w:color w:val="111111"/>
          <w:sz w:val="19"/>
        </w:rPr>
        <w:t>more</w:t>
      </w:r>
      <w:r>
        <w:rPr>
          <w:rFonts w:ascii="Arial"/>
          <w:i/>
          <w:color w:val="111111"/>
          <w:spacing w:val="7"/>
          <w:sz w:val="19"/>
        </w:rPr>
        <w:t> </w:t>
      </w:r>
      <w:r>
        <w:rPr>
          <w:rFonts w:ascii="Arial"/>
          <w:i/>
          <w:color w:val="111111"/>
          <w:sz w:val="19"/>
        </w:rPr>
        <w:t>recent</w:t>
      </w:r>
      <w:r>
        <w:rPr>
          <w:rFonts w:ascii="Arial"/>
          <w:i/>
          <w:color w:val="111111"/>
          <w:spacing w:val="19"/>
          <w:sz w:val="19"/>
        </w:rPr>
        <w:t> </w:t>
      </w:r>
      <w:r>
        <w:rPr>
          <w:rFonts w:ascii="Arial"/>
          <w:i/>
          <w:color w:val="111111"/>
          <w:sz w:val="19"/>
        </w:rPr>
        <w:t>the</w:t>
      </w:r>
      <w:r>
        <w:rPr>
          <w:rFonts w:ascii="Arial"/>
          <w:i/>
          <w:color w:val="111111"/>
          <w:spacing w:val="-2"/>
          <w:sz w:val="19"/>
        </w:rPr>
        <w:t> project.</w:t>
      </w:r>
    </w:p>
    <w:p>
      <w:pPr>
        <w:spacing w:after="0"/>
        <w:jc w:val="left"/>
        <w:rPr>
          <w:rFonts w:ascii="Arial"/>
          <w:sz w:val="19"/>
        </w:rPr>
        <w:sectPr>
          <w:footerReference w:type="default" r:id="rId73"/>
          <w:pgSz w:w="12240" w:h="15840"/>
          <w:pgMar w:footer="0" w:header="0" w:top="1660" w:bottom="280" w:left="4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22"/>
        </w:rPr>
      </w:pPr>
    </w:p>
    <w:p>
      <w:pPr>
        <w:spacing w:line="280" w:lineRule="auto" w:before="0"/>
        <w:ind w:left="1658" w:right="7372" w:firstLine="3"/>
        <w:jc w:val="left"/>
        <w:rPr>
          <w:rFonts w:ascii="Arial"/>
          <w:sz w:val="19"/>
        </w:rPr>
      </w:pPr>
      <w:r>
        <w:rPr/>
        <mc:AlternateContent>
          <mc:Choice Requires="wps">
            <w:drawing>
              <wp:anchor distT="0" distB="0" distL="0" distR="0" allowOverlap="1" layoutInCell="1" locked="0" behindDoc="0" simplePos="0" relativeHeight="15746560">
                <wp:simplePos x="0" y="0"/>
                <wp:positionH relativeFrom="page">
                  <wp:posOffset>3227647</wp:posOffset>
                </wp:positionH>
                <wp:positionV relativeFrom="paragraph">
                  <wp:posOffset>-655858</wp:posOffset>
                </wp:positionV>
                <wp:extent cx="3525520" cy="231965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3525520" cy="2319655"/>
                          <a:chExt cx="3525520" cy="2319655"/>
                        </a:xfrm>
                      </wpg:grpSpPr>
                      <pic:pic>
                        <pic:nvPicPr>
                          <pic:cNvPr id="239" name="Image 239"/>
                          <pic:cNvPicPr/>
                        </pic:nvPicPr>
                        <pic:blipFill>
                          <a:blip r:embed="rId82" cstate="print"/>
                          <a:stretch>
                            <a:fillRect/>
                          </a:stretch>
                        </pic:blipFill>
                        <pic:spPr>
                          <a:xfrm>
                            <a:off x="1522479" y="0"/>
                            <a:ext cx="2002624" cy="2319287"/>
                          </a:xfrm>
                          <a:prstGeom prst="rect">
                            <a:avLst/>
                          </a:prstGeom>
                        </pic:spPr>
                      </pic:pic>
                      <wps:wsp>
                        <wps:cNvPr id="240" name="Graphic 240"/>
                        <wps:cNvSpPr/>
                        <wps:spPr>
                          <a:xfrm>
                            <a:off x="338001" y="241083"/>
                            <a:ext cx="1355725" cy="1270"/>
                          </a:xfrm>
                          <a:custGeom>
                            <a:avLst/>
                            <a:gdLst/>
                            <a:ahLst/>
                            <a:cxnLst/>
                            <a:rect l="l" t="t" r="r" b="b"/>
                            <a:pathLst>
                              <a:path w="1355725" h="0">
                                <a:moveTo>
                                  <a:pt x="0" y="0"/>
                                </a:moveTo>
                                <a:lnTo>
                                  <a:pt x="1355435" y="0"/>
                                </a:lnTo>
                              </a:path>
                            </a:pathLst>
                          </a:custGeom>
                          <a:ln w="27465">
                            <a:solidFill>
                              <a:srgbClr val="000000"/>
                            </a:solidFill>
                            <a:prstDash val="solid"/>
                          </a:ln>
                        </wps:spPr>
                        <wps:bodyPr wrap="square" lIns="0" tIns="0" rIns="0" bIns="0" rtlCol="0">
                          <a:prstTxWarp prst="textNoShape">
                            <a:avLst/>
                          </a:prstTxWarp>
                          <a:noAutofit/>
                        </wps:bodyPr>
                      </wps:wsp>
                      <wps:wsp>
                        <wps:cNvPr id="241" name="Graphic 241"/>
                        <wps:cNvSpPr/>
                        <wps:spPr>
                          <a:xfrm>
                            <a:off x="17459" y="280755"/>
                            <a:ext cx="1270" cy="2026920"/>
                          </a:xfrm>
                          <a:custGeom>
                            <a:avLst/>
                            <a:gdLst/>
                            <a:ahLst/>
                            <a:cxnLst/>
                            <a:rect l="l" t="t" r="r" b="b"/>
                            <a:pathLst>
                              <a:path w="0" h="2026920">
                                <a:moveTo>
                                  <a:pt x="0" y="202632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42" name="Graphic 242"/>
                        <wps:cNvSpPr/>
                        <wps:spPr>
                          <a:xfrm>
                            <a:off x="8301" y="2285718"/>
                            <a:ext cx="1710055" cy="1270"/>
                          </a:xfrm>
                          <a:custGeom>
                            <a:avLst/>
                            <a:gdLst/>
                            <a:ahLst/>
                            <a:cxnLst/>
                            <a:rect l="l" t="t" r="r" b="b"/>
                            <a:pathLst>
                              <a:path w="1710055" h="0">
                                <a:moveTo>
                                  <a:pt x="0" y="0"/>
                                </a:moveTo>
                                <a:lnTo>
                                  <a:pt x="1709558" y="0"/>
                                </a:lnTo>
                              </a:path>
                            </a:pathLst>
                          </a:custGeom>
                          <a:ln w="9155">
                            <a:solidFill>
                              <a:srgbClr val="000000"/>
                            </a:solidFill>
                            <a:prstDash val="solid"/>
                          </a:ln>
                        </wps:spPr>
                        <wps:bodyPr wrap="square" lIns="0" tIns="0" rIns="0" bIns="0" rtlCol="0">
                          <a:prstTxWarp prst="textNoShape">
                            <a:avLst/>
                          </a:prstTxWarp>
                          <a:noAutofit/>
                        </wps:bodyPr>
                      </wps:wsp>
                      <wps:wsp>
                        <wps:cNvPr id="243" name="Textbox 243"/>
                        <wps:cNvSpPr txBox="1"/>
                        <wps:spPr>
                          <a:xfrm>
                            <a:off x="1406664" y="146909"/>
                            <a:ext cx="171450" cy="71120"/>
                          </a:xfrm>
                          <a:prstGeom prst="rect">
                            <a:avLst/>
                          </a:prstGeom>
                        </wps:spPr>
                        <wps:txbx>
                          <w:txbxContent>
                            <w:p>
                              <w:pPr>
                                <w:spacing w:line="112" w:lineRule="exact" w:before="0"/>
                                <w:ind w:left="0" w:right="0" w:firstLine="0"/>
                                <w:jc w:val="left"/>
                                <w:rPr>
                                  <w:rFonts w:ascii="Arial" w:hAnsi="Arial"/>
                                  <w:sz w:val="10"/>
                                </w:rPr>
                              </w:pPr>
                              <w:r>
                                <w:rPr>
                                  <w:rFonts w:ascii="Arial" w:hAnsi="Arial"/>
                                  <w:color w:val="1C1C1C"/>
                                  <w:sz w:val="10"/>
                                </w:rPr>
                                <w:t>IC</w:t>
                              </w:r>
                              <w:r>
                                <w:rPr>
                                  <w:rFonts w:ascii="Arial" w:hAnsi="Arial"/>
                                  <w:color w:val="1C1C1C"/>
                                  <w:spacing w:val="74"/>
                                  <w:w w:val="150"/>
                                  <w:sz w:val="10"/>
                                </w:rPr>
                                <w:t> </w:t>
                              </w:r>
                              <w:r>
                                <w:rPr>
                                  <w:rFonts w:ascii="Arial" w:hAnsi="Arial"/>
                                  <w:color w:val="34699A"/>
                                  <w:spacing w:val="-10"/>
                                  <w:sz w:val="10"/>
                                </w:rPr>
                                <w:t>•</w:t>
                              </w:r>
                            </w:p>
                          </w:txbxContent>
                        </wps:txbx>
                        <wps:bodyPr wrap="square" lIns="0" tIns="0" rIns="0" bIns="0" rtlCol="0">
                          <a:noAutofit/>
                        </wps:bodyPr>
                      </wps:wsp>
                      <wps:wsp>
                        <wps:cNvPr id="244" name="Textbox 244"/>
                        <wps:cNvSpPr txBox="1"/>
                        <wps:spPr>
                          <a:xfrm>
                            <a:off x="0" y="220355"/>
                            <a:ext cx="413384" cy="697230"/>
                          </a:xfrm>
                          <a:prstGeom prst="rect">
                            <a:avLst/>
                          </a:prstGeom>
                        </wps:spPr>
                        <wps:txbx>
                          <w:txbxContent>
                            <w:p>
                              <w:pPr>
                                <w:spacing w:line="1097" w:lineRule="exact" w:before="0"/>
                                <w:ind w:left="0" w:right="0" w:firstLine="0"/>
                                <w:jc w:val="left"/>
                                <w:rPr>
                                  <w:sz w:val="99"/>
                                </w:rPr>
                              </w:pPr>
                              <w:r>
                                <w:rPr>
                                  <w:color w:val="5B6069"/>
                                  <w:w w:val="60"/>
                                  <w:sz w:val="99"/>
                                </w:rPr>
                                <w:t>·--</w:t>
                              </w:r>
                              <w:r>
                                <w:rPr>
                                  <w:color w:val="5B6069"/>
                                  <w:spacing w:val="-324"/>
                                  <w:w w:val="60"/>
                                  <w:sz w:val="99"/>
                                </w:rPr>
                                <w:t>=</w:t>
                              </w:r>
                            </w:p>
                          </w:txbxContent>
                        </wps:txbx>
                        <wps:bodyPr wrap="square" lIns="0" tIns="0" rIns="0" bIns="0" rtlCol="0">
                          <a:noAutofit/>
                        </wps:bodyPr>
                      </wps:wsp>
                      <wps:wsp>
                        <wps:cNvPr id="245" name="Textbox 245"/>
                        <wps:cNvSpPr txBox="1"/>
                        <wps:spPr>
                          <a:xfrm>
                            <a:off x="67345" y="331786"/>
                            <a:ext cx="688340" cy="85090"/>
                          </a:xfrm>
                          <a:prstGeom prst="rect">
                            <a:avLst/>
                          </a:prstGeom>
                        </wps:spPr>
                        <wps:txbx>
                          <w:txbxContent>
                            <w:p>
                              <w:pPr>
                                <w:spacing w:line="133" w:lineRule="exact" w:before="0"/>
                                <w:ind w:left="0" w:right="0" w:firstLine="0"/>
                                <w:jc w:val="left"/>
                                <w:rPr>
                                  <w:sz w:val="11"/>
                                </w:rPr>
                              </w:pPr>
                              <w:r>
                                <w:rPr>
                                  <w:color w:val="87898C"/>
                                  <w:w w:val="105"/>
                                  <w:sz w:val="11"/>
                                </w:rPr>
                                <w:t>152</w:t>
                              </w:r>
                              <w:r>
                                <w:rPr>
                                  <w:color w:val="87898C"/>
                                  <w:spacing w:val="-16"/>
                                  <w:w w:val="105"/>
                                  <w:sz w:val="11"/>
                                </w:rPr>
                                <w:t> </w:t>
                              </w:r>
                              <w:r>
                                <w:rPr>
                                  <w:rFonts w:ascii="Arial"/>
                                  <w:color w:val="87898C"/>
                                  <w:w w:val="105"/>
                                  <w:sz w:val="10"/>
                                </w:rPr>
                                <w:t>Pnlble</w:t>
                              </w:r>
                              <w:r>
                                <w:rPr>
                                  <w:rFonts w:ascii="Arial"/>
                                  <w:color w:val="87898C"/>
                                  <w:spacing w:val="-5"/>
                                  <w:w w:val="105"/>
                                  <w:sz w:val="10"/>
                                </w:rPr>
                                <w:t> </w:t>
                              </w:r>
                              <w:r>
                                <w:rPr>
                                  <w:color w:val="87898C"/>
                                  <w:w w:val="105"/>
                                  <w:sz w:val="12"/>
                                </w:rPr>
                                <w:t>SI.</w:t>
                              </w:r>
                              <w:r>
                                <w:rPr>
                                  <w:color w:val="87898C"/>
                                  <w:spacing w:val="-7"/>
                                  <w:w w:val="105"/>
                                  <w:sz w:val="12"/>
                                </w:rPr>
                                <w:t> </w:t>
                              </w:r>
                              <w:r>
                                <w:rPr>
                                  <w:color w:val="87898C"/>
                                  <w:spacing w:val="-2"/>
                                  <w:w w:val="105"/>
                                  <w:sz w:val="11"/>
                                </w:rPr>
                                <w:t>Portland</w:t>
                              </w:r>
                            </w:p>
                          </w:txbxContent>
                        </wps:txbx>
                        <wps:bodyPr wrap="square" lIns="0" tIns="0" rIns="0" bIns="0" rtlCol="0">
                          <a:noAutofit/>
                        </wps:bodyPr>
                      </wps:wsp>
                      <wps:wsp>
                        <wps:cNvPr id="246" name="Textbox 246"/>
                        <wps:cNvSpPr txBox="1"/>
                        <wps:spPr>
                          <a:xfrm>
                            <a:off x="74443" y="431616"/>
                            <a:ext cx="883285" cy="416559"/>
                          </a:xfrm>
                          <a:prstGeom prst="rect">
                            <a:avLst/>
                          </a:prstGeom>
                        </wps:spPr>
                        <wps:txbx>
                          <w:txbxContent>
                            <w:p>
                              <w:pPr>
                                <w:spacing w:line="111" w:lineRule="exact" w:before="0"/>
                                <w:ind w:left="0" w:right="0" w:firstLine="0"/>
                                <w:jc w:val="left"/>
                                <w:rPr>
                                  <w:sz w:val="10"/>
                                </w:rPr>
                              </w:pPr>
                              <w:r>
                                <w:rPr>
                                  <w:color w:val="87898C"/>
                                  <w:w w:val="110"/>
                                  <w:sz w:val="10"/>
                                </w:rPr>
                                <w:t>43661155,-70264541</w:t>
                              </w:r>
                              <w:r>
                                <w:rPr>
                                  <w:color w:val="87898C"/>
                                  <w:spacing w:val="52"/>
                                  <w:w w:val="110"/>
                                  <w:sz w:val="10"/>
                                </w:rPr>
                                <w:t> </w:t>
                              </w:r>
                              <w:r>
                                <w:rPr>
                                  <w:color w:val="939A9E"/>
                                  <w:spacing w:val="-2"/>
                                  <w:w w:val="110"/>
                                  <w:sz w:val="10"/>
                                </w:rPr>
                                <w:t>(69H)</w:t>
                              </w:r>
                            </w:p>
                            <w:p>
                              <w:pPr>
                                <w:spacing w:line="240" w:lineRule="auto" w:before="0"/>
                                <w:rPr>
                                  <w:sz w:val="10"/>
                                </w:rPr>
                              </w:pPr>
                            </w:p>
                            <w:p>
                              <w:pPr>
                                <w:spacing w:line="240" w:lineRule="auto" w:before="0"/>
                                <w:rPr>
                                  <w:sz w:val="10"/>
                                </w:rPr>
                              </w:pPr>
                            </w:p>
                            <w:p>
                              <w:pPr>
                                <w:spacing w:line="240" w:lineRule="auto" w:before="0"/>
                                <w:rPr>
                                  <w:sz w:val="10"/>
                                </w:rPr>
                              </w:pPr>
                            </w:p>
                            <w:p>
                              <w:pPr>
                                <w:spacing w:before="73"/>
                                <w:ind w:left="65" w:right="0" w:firstLine="0"/>
                                <w:jc w:val="left"/>
                                <w:rPr>
                                  <w:rFonts w:ascii="Arial"/>
                                  <w:b/>
                                  <w:sz w:val="11"/>
                                </w:rPr>
                              </w:pPr>
                              <w:r>
                                <w:rPr>
                                  <w:rFonts w:ascii="Arial"/>
                                  <w:b/>
                                  <w:color w:val="5B6069"/>
                                  <w:spacing w:val="-2"/>
                                  <w:w w:val="110"/>
                                  <w:sz w:val="11"/>
                                </w:rPr>
                                <w:t>lllghtofNlys</w:t>
                              </w:r>
                            </w:p>
                          </w:txbxContent>
                        </wps:txbx>
                        <wps:bodyPr wrap="square" lIns="0" tIns="0" rIns="0" bIns="0" rtlCol="0">
                          <a:noAutofit/>
                        </wps:bodyPr>
                      </wps:wsp>
                      <wps:wsp>
                        <wps:cNvPr id="247" name="Textbox 247"/>
                        <wps:cNvSpPr txBox="1"/>
                        <wps:spPr>
                          <a:xfrm>
                            <a:off x="1002113" y="192890"/>
                            <a:ext cx="583565" cy="697230"/>
                          </a:xfrm>
                          <a:prstGeom prst="rect">
                            <a:avLst/>
                          </a:prstGeom>
                        </wps:spPr>
                        <wps:txbx>
                          <w:txbxContent>
                            <w:p>
                              <w:pPr>
                                <w:spacing w:line="1097" w:lineRule="exact" w:before="0"/>
                                <w:ind w:left="0" w:right="0" w:firstLine="0"/>
                                <w:jc w:val="left"/>
                                <w:rPr>
                                  <w:sz w:val="99"/>
                                </w:rPr>
                              </w:pPr>
                              <w:r>
                                <w:rPr>
                                  <w:color w:val="3D79AA"/>
                                  <w:w w:val="65"/>
                                  <w:sz w:val="99"/>
                                </w:rPr>
                                <w:t>---</w:t>
                              </w:r>
                              <w:r>
                                <w:rPr>
                                  <w:color w:val="3D79AA"/>
                                  <w:spacing w:val="-10"/>
                                  <w:w w:val="65"/>
                                  <w:sz w:val="99"/>
                                </w:rPr>
                                <w:t>-</w:t>
                              </w:r>
                            </w:p>
                          </w:txbxContent>
                        </wps:txbx>
                        <wps:bodyPr wrap="square" lIns="0" tIns="0" rIns="0" bIns="0" rtlCol="0">
                          <a:noAutofit/>
                        </wps:bodyPr>
                      </wps:wsp>
                      <wps:wsp>
                        <wps:cNvPr id="248" name="Textbox 248"/>
                        <wps:cNvSpPr txBox="1"/>
                        <wps:spPr>
                          <a:xfrm>
                            <a:off x="1491076" y="723758"/>
                            <a:ext cx="87630" cy="135255"/>
                          </a:xfrm>
                          <a:prstGeom prst="rect">
                            <a:avLst/>
                          </a:prstGeom>
                        </wps:spPr>
                        <wps:txbx>
                          <w:txbxContent>
                            <w:p>
                              <w:pPr>
                                <w:spacing w:line="212" w:lineRule="exact" w:before="0"/>
                                <w:ind w:left="0" w:right="0" w:firstLine="0"/>
                                <w:jc w:val="left"/>
                                <w:rPr>
                                  <w:rFonts w:ascii="Arial"/>
                                  <w:b/>
                                  <w:sz w:val="19"/>
                                </w:rPr>
                              </w:pPr>
                              <w:r>
                                <w:rPr>
                                  <w:rFonts w:ascii="Arial"/>
                                  <w:b/>
                                  <w:color w:val="3D79AA"/>
                                  <w:w w:val="111"/>
                                  <w:sz w:val="19"/>
                                </w:rPr>
                                <w:t>0</w:t>
                              </w:r>
                            </w:p>
                          </w:txbxContent>
                        </wps:txbx>
                        <wps:bodyPr wrap="square" lIns="0" tIns="0" rIns="0" bIns="0" rtlCol="0">
                          <a:noAutofit/>
                        </wps:bodyPr>
                      </wps:wsp>
                      <wps:wsp>
                        <wps:cNvPr id="249" name="Textbox 249"/>
                        <wps:cNvSpPr txBox="1"/>
                        <wps:spPr>
                          <a:xfrm>
                            <a:off x="143226" y="935584"/>
                            <a:ext cx="551815" cy="77470"/>
                          </a:xfrm>
                          <a:prstGeom prst="rect">
                            <a:avLst/>
                          </a:prstGeom>
                        </wps:spPr>
                        <wps:txbx>
                          <w:txbxContent>
                            <w:p>
                              <w:pPr>
                                <w:spacing w:line="122" w:lineRule="exact" w:before="0"/>
                                <w:ind w:left="0" w:right="0" w:firstLine="0"/>
                                <w:jc w:val="left"/>
                                <w:rPr>
                                  <w:sz w:val="11"/>
                                </w:rPr>
                              </w:pPr>
                              <w:r>
                                <w:rPr>
                                  <w:color w:val="2B3D48"/>
                                  <w:w w:val="90"/>
                                  <w:sz w:val="11"/>
                                </w:rPr>
                                <w:t>OlOlTI-</w:t>
                              </w:r>
                              <w:r>
                                <w:rPr>
                                  <w:color w:val="2B3D48"/>
                                  <w:spacing w:val="-2"/>
                                  <w:w w:val="95"/>
                                  <w:sz w:val="11"/>
                                </w:rPr>
                                <w:t>POR'll.ANO</w:t>
                              </w:r>
                            </w:p>
                          </w:txbxContent>
                        </wps:txbx>
                        <wps:bodyPr wrap="square" lIns="0" tIns="0" rIns="0" bIns="0" rtlCol="0">
                          <a:noAutofit/>
                        </wps:bodyPr>
                      </wps:wsp>
                      <wps:wsp>
                        <wps:cNvPr id="250" name="Textbox 250"/>
                        <wps:cNvSpPr txBox="1"/>
                        <wps:spPr>
                          <a:xfrm>
                            <a:off x="1384951" y="907256"/>
                            <a:ext cx="259715" cy="113030"/>
                          </a:xfrm>
                          <a:prstGeom prst="rect">
                            <a:avLst/>
                          </a:prstGeom>
                        </wps:spPr>
                        <wps:txbx>
                          <w:txbxContent>
                            <w:p>
                              <w:pPr>
                                <w:spacing w:line="177" w:lineRule="exact" w:before="0"/>
                                <w:ind w:left="0" w:right="0" w:firstLine="0"/>
                                <w:jc w:val="left"/>
                                <w:rPr>
                                  <w:sz w:val="16"/>
                                </w:rPr>
                              </w:pPr>
                              <w:r>
                                <w:rPr>
                                  <w:rFonts w:ascii="Arial" w:hAnsi="Arial"/>
                                  <w:color w:val="34699A"/>
                                  <w:sz w:val="12"/>
                                </w:rPr>
                                <w:t>0,</w:t>
                              </w:r>
                              <w:r>
                                <w:rPr>
                                  <w:rFonts w:ascii="Arial" w:hAnsi="Arial"/>
                                  <w:color w:val="34699A"/>
                                  <w:spacing w:val="73"/>
                                  <w:sz w:val="12"/>
                                </w:rPr>
                                <w:t> </w:t>
                              </w:r>
                              <w:r>
                                <w:rPr>
                                  <w:b/>
                                  <w:i/>
                                  <w:color w:val="34699A"/>
                                  <w:sz w:val="16"/>
                                </w:rPr>
                                <w:t>,r</w:t>
                              </w:r>
                              <w:r>
                                <w:rPr>
                                  <w:b/>
                                  <w:i/>
                                  <w:color w:val="34699A"/>
                                  <w:spacing w:val="-25"/>
                                  <w:sz w:val="16"/>
                                </w:rPr>
                                <w:t> </w:t>
                              </w:r>
                              <w:r>
                                <w:rPr>
                                  <w:color w:val="3D79AA"/>
                                  <w:spacing w:val="-10"/>
                                  <w:sz w:val="16"/>
                                </w:rPr>
                                <w:t>•</w:t>
                              </w:r>
                            </w:p>
                          </w:txbxContent>
                        </wps:txbx>
                        <wps:bodyPr wrap="square" lIns="0" tIns="0" rIns="0" bIns="0" rtlCol="0">
                          <a:noAutofit/>
                        </wps:bodyPr>
                      </wps:wsp>
                      <wps:wsp>
                        <wps:cNvPr id="251" name="Textbox 251"/>
                        <wps:cNvSpPr txBox="1"/>
                        <wps:spPr>
                          <a:xfrm>
                            <a:off x="77251" y="1157716"/>
                            <a:ext cx="496570" cy="859155"/>
                          </a:xfrm>
                          <a:prstGeom prst="rect">
                            <a:avLst/>
                          </a:prstGeom>
                        </wps:spPr>
                        <wps:txbx>
                          <w:txbxContent>
                            <w:p>
                              <w:pPr>
                                <w:spacing w:before="21"/>
                                <w:ind w:left="0" w:right="0" w:firstLine="0"/>
                                <w:jc w:val="left"/>
                                <w:rPr>
                                  <w:i/>
                                  <w:sz w:val="16"/>
                                </w:rPr>
                              </w:pPr>
                              <w:r>
                                <w:rPr>
                                  <w:rFonts w:ascii="Arial"/>
                                  <w:color w:val="424F56"/>
                                  <w:spacing w:val="-80"/>
                                  <w:w w:val="445"/>
                                  <w:sz w:val="16"/>
                                  <w:vertAlign w:val="superscript"/>
                                </w:rPr>
                                <w:t>-</w:t>
                              </w:r>
                              <w:r>
                                <w:rPr>
                                  <w:i/>
                                  <w:color w:val="424F56"/>
                                  <w:spacing w:val="-1"/>
                                  <w:w w:val="101"/>
                                  <w:sz w:val="16"/>
                                  <w:vertAlign w:val="baseline"/>
                                </w:rPr>
                                <w:t>v</w:t>
                              </w:r>
                              <w:r>
                                <w:rPr>
                                  <w:i/>
                                  <w:color w:val="5B6069"/>
                                  <w:spacing w:val="-22"/>
                                  <w:w w:val="101"/>
                                  <w:sz w:val="16"/>
                                  <w:vertAlign w:val="baseline"/>
                                </w:rPr>
                                <w:t>.</w:t>
                              </w:r>
                              <w:r>
                                <w:rPr>
                                  <w:rFonts w:ascii="Arial"/>
                                  <w:color w:val="5B6069"/>
                                  <w:spacing w:val="-144"/>
                                  <w:w w:val="503"/>
                                  <w:sz w:val="16"/>
                                  <w:vertAlign w:val="superscript"/>
                                </w:rPr>
                                <w:t>-</w:t>
                              </w:r>
                              <w:r>
                                <w:rPr>
                                  <w:i/>
                                  <w:color w:val="5B6069"/>
                                  <w:spacing w:val="-5"/>
                                  <w:w w:val="110"/>
                                  <w:sz w:val="16"/>
                                  <w:vertAlign w:val="baseline"/>
                                </w:rPr>
                                <w:t>.,</w:t>
                              </w:r>
                            </w:p>
                            <w:p>
                              <w:pPr>
                                <w:spacing w:before="55"/>
                                <w:ind w:left="80" w:right="0" w:firstLine="0"/>
                                <w:jc w:val="left"/>
                                <w:rPr>
                                  <w:sz w:val="10"/>
                                </w:rPr>
                              </w:pPr>
                              <w:r>
                                <w:rPr>
                                  <w:color w:val="424F56"/>
                                  <w:spacing w:val="-7"/>
                                  <w:w w:val="130"/>
                                  <w:sz w:val="10"/>
                                </w:rPr>
                                <w:t>l',qet</w:t>
                              </w:r>
                              <w:r>
                                <w:rPr>
                                  <w:color w:val="5B6069"/>
                                  <w:spacing w:val="-7"/>
                                  <w:w w:val="130"/>
                                  <w:sz w:val="10"/>
                                </w:rPr>
                                <w:t>-</w:t>
                              </w:r>
                              <w:r>
                                <w:rPr>
                                  <w:color w:val="424F56"/>
                                  <w:spacing w:val="-10"/>
                                  <w:w w:val="130"/>
                                  <w:sz w:val="10"/>
                                </w:rPr>
                                <w:t>t</w:t>
                              </w:r>
                            </w:p>
                            <w:p>
                              <w:pPr>
                                <w:spacing w:line="96" w:lineRule="exact" w:before="47"/>
                                <w:ind w:left="77" w:right="0" w:firstLine="0"/>
                                <w:jc w:val="left"/>
                                <w:rPr>
                                  <w:rFonts w:ascii="Arial"/>
                                  <w:b/>
                                  <w:sz w:val="9"/>
                                </w:rPr>
                              </w:pPr>
                              <w:r>
                                <w:rPr>
                                  <w:rFonts w:ascii="Arial"/>
                                  <w:b/>
                                  <w:color w:val="424F56"/>
                                  <w:spacing w:val="-2"/>
                                  <w:w w:val="110"/>
                                  <w:sz w:val="9"/>
                                </w:rPr>
                                <w:t>Higtt""10oog</w:t>
                              </w:r>
                            </w:p>
                            <w:p>
                              <w:pPr>
                                <w:spacing w:line="177" w:lineRule="exact" w:before="0"/>
                                <w:ind w:left="97" w:right="0" w:firstLine="0"/>
                                <w:jc w:val="left"/>
                                <w:rPr>
                                  <w:sz w:val="16"/>
                                </w:rPr>
                              </w:pPr>
                              <w:r>
                                <w:rPr>
                                  <w:color w:val="424F56"/>
                                  <w:spacing w:val="-2"/>
                                  <w:w w:val="95"/>
                                  <w:sz w:val="16"/>
                                </w:rPr>
                                <w:t>r.,..,</w:t>
                              </w:r>
                            </w:p>
                            <w:p>
                              <w:pPr>
                                <w:spacing w:before="36"/>
                                <w:ind w:left="81" w:right="0" w:firstLine="0"/>
                                <w:jc w:val="left"/>
                                <w:rPr>
                                  <w:i/>
                                  <w:sz w:val="12"/>
                                </w:rPr>
                              </w:pPr>
                              <w:r>
                                <w:rPr>
                                  <w:i/>
                                  <w:color w:val="2B3D48"/>
                                  <w:spacing w:val="-2"/>
                                  <w:w w:val="110"/>
                                  <w:sz w:val="12"/>
                                </w:rPr>
                                <w:t>R"""""</w:t>
                              </w:r>
                            </w:p>
                            <w:p>
                              <w:pPr>
                                <w:spacing w:before="44"/>
                                <w:ind w:left="75" w:right="0" w:firstLine="0"/>
                                <w:jc w:val="left"/>
                                <w:rPr>
                                  <w:sz w:val="10"/>
                                </w:rPr>
                              </w:pPr>
                              <w:r>
                                <w:rPr>
                                  <w:color w:val="6D7579"/>
                                  <w:spacing w:val="-2"/>
                                  <w:sz w:val="10"/>
                                </w:rPr>
                                <w:t>T</w:t>
                              </w:r>
                              <w:r>
                                <w:rPr>
                                  <w:color w:val="424F56"/>
                                  <w:spacing w:val="-2"/>
                                  <w:sz w:val="10"/>
                                </w:rPr>
                                <w:t>)'PO</w:t>
                              </w:r>
                            </w:p>
                            <w:p>
                              <w:pPr>
                                <w:spacing w:before="30"/>
                                <w:ind w:left="76" w:right="0" w:firstLine="0"/>
                                <w:jc w:val="left"/>
                                <w:rPr>
                                  <w:sz w:val="12"/>
                                </w:rPr>
                              </w:pPr>
                              <w:r>
                                <w:rPr>
                                  <w:color w:val="424F56"/>
                                  <w:w w:val="280"/>
                                  <w:sz w:val="12"/>
                                </w:rPr>
                                <w:t>E.-</w:t>
                              </w:r>
                              <w:r>
                                <w:rPr>
                                  <w:color w:val="424F56"/>
                                  <w:spacing w:val="-5"/>
                                  <w:w w:val="280"/>
                                  <w:sz w:val="12"/>
                                </w:rPr>
                                <w:t>..-</w:t>
                              </w:r>
                            </w:p>
                            <w:p>
                              <w:pPr>
                                <w:spacing w:before="6"/>
                                <w:ind w:left="69" w:right="0" w:firstLine="0"/>
                                <w:jc w:val="left"/>
                                <w:rPr>
                                  <w:rFonts w:ascii="Arial"/>
                                  <w:b/>
                                  <w:sz w:val="13"/>
                                </w:rPr>
                              </w:pPr>
                              <w:r>
                                <w:rPr>
                                  <w:rFonts w:ascii="Arial"/>
                                  <w:b/>
                                  <w:color w:val="424F56"/>
                                  <w:spacing w:val="-2"/>
                                  <w:sz w:val="13"/>
                                </w:rPr>
                                <w:t>R01Yua1</w:t>
                              </w:r>
                            </w:p>
                          </w:txbxContent>
                        </wps:txbx>
                        <wps:bodyPr wrap="square" lIns="0" tIns="0" rIns="0" bIns="0" rtlCol="0">
                          <a:noAutofit/>
                        </wps:bodyPr>
                      </wps:wsp>
                      <wps:wsp>
                        <wps:cNvPr id="252" name="Textbox 252"/>
                        <wps:cNvSpPr txBox="1"/>
                        <wps:spPr>
                          <a:xfrm>
                            <a:off x="731657" y="1157716"/>
                            <a:ext cx="706120" cy="553085"/>
                          </a:xfrm>
                          <a:prstGeom prst="rect">
                            <a:avLst/>
                          </a:prstGeom>
                        </wps:spPr>
                        <wps:txbx>
                          <w:txbxContent>
                            <w:p>
                              <w:pPr>
                                <w:spacing w:line="230" w:lineRule="auto" w:before="0"/>
                                <w:ind w:left="0" w:right="0" w:firstLine="0"/>
                                <w:jc w:val="left"/>
                                <w:rPr>
                                  <w:rFonts w:ascii="Arial"/>
                                  <w:sz w:val="12"/>
                                </w:rPr>
                              </w:pPr>
                              <w:r>
                                <w:rPr>
                                  <w:rFonts w:ascii="Arial"/>
                                  <w:color w:val="87898C"/>
                                  <w:spacing w:val="-21"/>
                                  <w:w w:val="80"/>
                                  <w:sz w:val="12"/>
                                </w:rPr>
                                <w:t>3</w:t>
                              </w:r>
                              <w:r>
                                <w:rPr>
                                  <w:color w:val="87898C"/>
                                  <w:spacing w:val="-21"/>
                                  <w:w w:val="80"/>
                                  <w:position w:val="-5"/>
                                  <w:sz w:val="12"/>
                                </w:rPr>
                                <w:t>I</w:t>
                              </w:r>
                              <w:r>
                                <w:rPr>
                                  <w:rFonts w:ascii="Arial"/>
                                  <w:color w:val="87898C"/>
                                  <w:spacing w:val="-21"/>
                                  <w:w w:val="80"/>
                                  <w:sz w:val="12"/>
                                </w:rPr>
                                <w:t>-</w:t>
                              </w:r>
                              <w:r>
                                <w:rPr>
                                  <w:color w:val="87898C"/>
                                  <w:spacing w:val="-2"/>
                                  <w:w w:val="95"/>
                                  <w:position w:val="-5"/>
                                  <w:sz w:val="12"/>
                                </w:rPr>
                                <w:t>'/</w:t>
                              </w:r>
                              <w:r>
                                <w:rPr>
                                  <w:rFonts w:ascii="Arial"/>
                                  <w:color w:val="87898C"/>
                                  <w:spacing w:val="-2"/>
                                  <w:w w:val="95"/>
                                  <w:sz w:val="12"/>
                                </w:rPr>
                                <w:t>271</w:t>
                              </w:r>
                            </w:p>
                            <w:p>
                              <w:pPr>
                                <w:spacing w:line="314" w:lineRule="auto" w:before="66"/>
                                <w:ind w:left="2" w:right="280" w:firstLine="5"/>
                                <w:jc w:val="left"/>
                                <w:rPr>
                                  <w:rFonts w:ascii="Arial"/>
                                  <w:sz w:val="9"/>
                                </w:rPr>
                              </w:pPr>
                              <w:r>
                                <w:rPr>
                                  <w:color w:val="5B6069"/>
                                  <w:spacing w:val="-2"/>
                                  <w:w w:val="115"/>
                                  <w:sz w:val="10"/>
                                </w:rPr>
                                <w:t>M</w:t>
                              </w:r>
                              <w:r>
                                <w:rPr>
                                  <w:color w:val="939A9E"/>
                                  <w:spacing w:val="-2"/>
                                  <w:w w:val="115"/>
                                  <w:sz w:val="10"/>
                                </w:rPr>
                                <w:t>,06</w:t>
                              </w:r>
                              <w:r>
                                <w:rPr>
                                  <w:color w:val="5B6069"/>
                                  <w:spacing w:val="-2"/>
                                  <w:w w:val="115"/>
                                  <w:sz w:val="10"/>
                                </w:rPr>
                                <w:t>l7</w:t>
                              </w:r>
                              <w:r>
                                <w:rPr>
                                  <w:color w:val="939A9E"/>
                                  <w:spacing w:val="-2"/>
                                  <w:w w:val="115"/>
                                  <w:sz w:val="10"/>
                                </w:rPr>
                                <w:t>f</w:t>
                              </w:r>
                              <w:r>
                                <w:rPr>
                                  <w:color w:val="424F56"/>
                                  <w:spacing w:val="-2"/>
                                  <w:w w:val="115"/>
                                  <w:sz w:val="10"/>
                                </w:rPr>
                                <w:t>l</w:t>
                              </w:r>
                              <w:r>
                                <w:rPr>
                                  <w:color w:val="939A9E"/>
                                  <w:spacing w:val="-2"/>
                                  <w:w w:val="115"/>
                                  <w:sz w:val="10"/>
                                </w:rPr>
                                <w:t>)</w:t>
                              </w:r>
                              <w:r>
                                <w:rPr>
                                  <w:color w:val="939A9E"/>
                                  <w:spacing w:val="40"/>
                                  <w:w w:val="115"/>
                                  <w:sz w:val="10"/>
                                </w:rPr>
                                <w:t> </w:t>
                              </w:r>
                              <w:r>
                                <w:rPr>
                                  <w:color w:val="6D7579"/>
                                  <w:spacing w:val="-2"/>
                                  <w:w w:val="115"/>
                                  <w:sz w:val="11"/>
                                </w:rPr>
                                <w:t>W</w:t>
                              </w:r>
                              <w:r>
                                <w:rPr>
                                  <w:color w:val="87898C"/>
                                  <w:spacing w:val="-2"/>
                                  <w:w w:val="115"/>
                                  <w:sz w:val="11"/>
                                </w:rPr>
                                <w:t>ISCO'</w:t>
                              </w:r>
                              <w:r>
                                <w:rPr>
                                  <w:color w:val="87898C"/>
                                  <w:spacing w:val="40"/>
                                  <w:w w:val="115"/>
                                  <w:sz w:val="11"/>
                                </w:rPr>
                                <w:t> </w:t>
                              </w:r>
                              <w:r>
                                <w:rPr>
                                  <w:rFonts w:ascii="Arial"/>
                                  <w:color w:val="6D7579"/>
                                  <w:spacing w:val="-2"/>
                                  <w:sz w:val="9"/>
                                </w:rPr>
                                <w:t>POR'IIJ\ND</w:t>
                              </w:r>
                            </w:p>
                            <w:p>
                              <w:pPr>
                                <w:spacing w:before="19"/>
                                <w:ind w:left="7" w:right="0" w:firstLine="0"/>
                                <w:jc w:val="left"/>
                                <w:rPr>
                                  <w:sz w:val="11"/>
                                </w:rPr>
                              </w:pPr>
                              <w:r>
                                <w:rPr>
                                  <w:color w:val="6D7579"/>
                                  <w:w w:val="80"/>
                                  <w:sz w:val="12"/>
                                </w:rPr>
                                <w:t>PREliUa</w:t>
                              </w:r>
                              <w:r>
                                <w:rPr>
                                  <w:color w:val="6D7579"/>
                                  <w:spacing w:val="12"/>
                                  <w:sz w:val="12"/>
                                </w:rPr>
                                <w:t> </w:t>
                              </w:r>
                              <w:r>
                                <w:rPr>
                                  <w:rFonts w:ascii="Arial"/>
                                  <w:color w:val="6D7579"/>
                                  <w:w w:val="80"/>
                                  <w:sz w:val="11"/>
                                </w:rPr>
                                <w:t>&amp;</w:t>
                              </w:r>
                              <w:r>
                                <w:rPr>
                                  <w:rFonts w:ascii="Arial"/>
                                  <w:color w:val="6D7579"/>
                                  <w:spacing w:val="23"/>
                                  <w:sz w:val="11"/>
                                </w:rPr>
                                <w:t> </w:t>
                              </w:r>
                              <w:r>
                                <w:rPr>
                                  <w:rFonts w:ascii="Arial"/>
                                  <w:color w:val="6D7579"/>
                                  <w:spacing w:val="-2"/>
                                  <w:w w:val="80"/>
                                  <w:sz w:val="11"/>
                                </w:rPr>
                                <w:t>t</w:t>
                              </w:r>
                              <w:r>
                                <w:rPr>
                                  <w:rFonts w:ascii="Arial"/>
                                  <w:color w:val="939A9E"/>
                                  <w:spacing w:val="-2"/>
                                  <w:w w:val="80"/>
                                  <w:sz w:val="11"/>
                                </w:rPr>
                                <w:t>t</w:t>
                              </w:r>
                              <w:r>
                                <w:rPr>
                                  <w:rFonts w:ascii="Arial"/>
                                  <w:color w:val="6D7579"/>
                                  <w:spacing w:val="-2"/>
                                  <w:w w:val="80"/>
                                  <w:sz w:val="11"/>
                                </w:rPr>
                                <w:t>/1</w:t>
                              </w:r>
                              <w:r>
                                <w:rPr>
                                  <w:color w:val="6D7579"/>
                                  <w:spacing w:val="-2"/>
                                  <w:w w:val="80"/>
                                  <w:sz w:val="11"/>
                                </w:rPr>
                                <w:t>SlllEETS</w:t>
                              </w:r>
                            </w:p>
                          </w:txbxContent>
                        </wps:txbx>
                        <wps:bodyPr wrap="square" lIns="0" tIns="0" rIns="0" bIns="0" rtlCol="0">
                          <a:noAutofit/>
                        </wps:bodyPr>
                      </wps:wsp>
                      <wps:wsp>
                        <wps:cNvPr id="253" name="Textbox 253"/>
                        <wps:cNvSpPr txBox="1"/>
                        <wps:spPr>
                          <a:xfrm>
                            <a:off x="729061" y="1833220"/>
                            <a:ext cx="537845" cy="182245"/>
                          </a:xfrm>
                          <a:prstGeom prst="rect">
                            <a:avLst/>
                          </a:prstGeom>
                        </wps:spPr>
                        <wps:txbx>
                          <w:txbxContent>
                            <w:p>
                              <w:pPr>
                                <w:spacing w:line="133" w:lineRule="exact" w:before="0"/>
                                <w:ind w:left="0" w:right="0" w:firstLine="0"/>
                                <w:jc w:val="left"/>
                                <w:rPr>
                                  <w:sz w:val="12"/>
                                </w:rPr>
                              </w:pPr>
                              <w:r>
                                <w:rPr>
                                  <w:color w:val="87898C"/>
                                  <w:spacing w:val="-2"/>
                                  <w:sz w:val="12"/>
                                </w:rPr>
                                <w:t>0</w:t>
                              </w:r>
                              <w:r>
                                <w:rPr>
                                  <w:color w:val="6D7579"/>
                                  <w:spacing w:val="-2"/>
                                  <w:sz w:val="12"/>
                                </w:rPr>
                                <w:t>3071</w:t>
                              </w:r>
                              <w:r>
                                <w:rPr>
                                  <w:color w:val="939A9E"/>
                                  <w:spacing w:val="-2"/>
                                  <w:sz w:val="12"/>
                                </w:rPr>
                                <w:t>1</w:t>
                              </w:r>
                            </w:p>
                            <w:p>
                              <w:pPr>
                                <w:spacing w:before="15"/>
                                <w:ind w:left="0" w:right="0" w:firstLine="0"/>
                                <w:jc w:val="left"/>
                                <w:rPr>
                                  <w:sz w:val="10"/>
                                </w:rPr>
                              </w:pPr>
                              <w:r>
                                <w:rPr>
                                  <w:color w:val="6D7579"/>
                                  <w:spacing w:val="-2"/>
                                  <w:sz w:val="12"/>
                                </w:rPr>
                                <w:t>o</w:t>
                              </w:r>
                              <w:r>
                                <w:rPr>
                                  <w:color w:val="87898C"/>
                                  <w:spacing w:val="-2"/>
                                  <w:sz w:val="12"/>
                                </w:rPr>
                                <w:t>:ru,</w:t>
                              </w:r>
                              <w:r>
                                <w:rPr>
                                  <w:color w:val="6D7579"/>
                                  <w:spacing w:val="-2"/>
                                  <w:sz w:val="12"/>
                                </w:rPr>
                                <w:t>1</w:t>
                              </w:r>
                              <w:r>
                                <w:rPr>
                                  <w:color w:val="87898C"/>
                                  <w:spacing w:val="-2"/>
                                  <w:sz w:val="12"/>
                                </w:rPr>
                                <w:t>,</w:t>
                              </w:r>
                              <w:r>
                                <w:rPr>
                                  <w:color w:val="87898C"/>
                                  <w:spacing w:val="3"/>
                                  <w:sz w:val="12"/>
                                </w:rPr>
                                <w:t> </w:t>
                              </w:r>
                              <w:r>
                                <w:rPr>
                                  <w:color w:val="6D7579"/>
                                  <w:spacing w:val="-2"/>
                                  <w:sz w:val="10"/>
                                </w:rPr>
                                <w:t>t'()ll1lM&lt;O</w:t>
                              </w:r>
                            </w:p>
                          </w:txbxContent>
                        </wps:txbx>
                        <wps:bodyPr wrap="square" lIns="0" tIns="0" rIns="0" bIns="0" rtlCol="0">
                          <a:noAutofit/>
                        </wps:bodyPr>
                      </wps:wsp>
                    </wpg:wgp>
                  </a:graphicData>
                </a:graphic>
              </wp:anchor>
            </w:drawing>
          </mc:Choice>
          <mc:Fallback>
            <w:pict>
              <v:group style="position:absolute;margin-left:254.145493pt;margin-top:-51.642437pt;width:277.6pt;height:182.65pt;mso-position-horizontal-relative:page;mso-position-vertical-relative:paragraph;z-index:15746560" id="docshapegroup169" coordorigin="5083,-1033" coordsize="5552,3653">
                <v:shape style="position:absolute;left:7480;top:-1033;width:3154;height:3653" type="#_x0000_t75" id="docshape170" stroked="false">
                  <v:imagedata r:id="rId82" o:title=""/>
                </v:shape>
                <v:line style="position:absolute" from="5615,-653" to="7750,-653" stroked="true" strokeweight="2.162618pt" strokecolor="#000000">
                  <v:stroke dashstyle="solid"/>
                </v:line>
                <v:line style="position:absolute" from="5110,2600" to="5110,-591" stroked="true" strokeweight=".961506pt" strokecolor="#000000">
                  <v:stroke dashstyle="solid"/>
                </v:line>
                <v:line style="position:absolute" from="5096,2567" to="7788,2567" stroked="true" strokeweight=".720873pt" strokecolor="#000000">
                  <v:stroke dashstyle="solid"/>
                </v:line>
                <v:shape style="position:absolute;left:7298;top:-802;width:270;height:112" type="#_x0000_t202" id="docshape171" filled="false" stroked="false">
                  <v:textbox inset="0,0,0,0">
                    <w:txbxContent>
                      <w:p>
                        <w:pPr>
                          <w:spacing w:line="112" w:lineRule="exact" w:before="0"/>
                          <w:ind w:left="0" w:right="0" w:firstLine="0"/>
                          <w:jc w:val="left"/>
                          <w:rPr>
                            <w:rFonts w:ascii="Arial" w:hAnsi="Arial"/>
                            <w:sz w:val="10"/>
                          </w:rPr>
                        </w:pPr>
                        <w:r>
                          <w:rPr>
                            <w:rFonts w:ascii="Arial" w:hAnsi="Arial"/>
                            <w:color w:val="1C1C1C"/>
                            <w:sz w:val="10"/>
                          </w:rPr>
                          <w:t>IC</w:t>
                        </w:r>
                        <w:r>
                          <w:rPr>
                            <w:rFonts w:ascii="Arial" w:hAnsi="Arial"/>
                            <w:color w:val="1C1C1C"/>
                            <w:spacing w:val="74"/>
                            <w:w w:val="150"/>
                            <w:sz w:val="10"/>
                          </w:rPr>
                          <w:t> </w:t>
                        </w:r>
                        <w:r>
                          <w:rPr>
                            <w:rFonts w:ascii="Arial" w:hAnsi="Arial"/>
                            <w:color w:val="34699A"/>
                            <w:spacing w:val="-10"/>
                            <w:sz w:val="10"/>
                          </w:rPr>
                          <w:t>•</w:t>
                        </w:r>
                      </w:p>
                    </w:txbxContent>
                  </v:textbox>
                  <w10:wrap type="none"/>
                </v:shape>
                <v:shape style="position:absolute;left:5082;top:-686;width:651;height:1098" type="#_x0000_t202" id="docshape172" filled="false" stroked="false">
                  <v:textbox inset="0,0,0,0">
                    <w:txbxContent>
                      <w:p>
                        <w:pPr>
                          <w:spacing w:line="1097" w:lineRule="exact" w:before="0"/>
                          <w:ind w:left="0" w:right="0" w:firstLine="0"/>
                          <w:jc w:val="left"/>
                          <w:rPr>
                            <w:sz w:val="99"/>
                          </w:rPr>
                        </w:pPr>
                        <w:r>
                          <w:rPr>
                            <w:color w:val="5B6069"/>
                            <w:w w:val="60"/>
                            <w:sz w:val="99"/>
                          </w:rPr>
                          <w:t>·--</w:t>
                        </w:r>
                        <w:r>
                          <w:rPr>
                            <w:color w:val="5B6069"/>
                            <w:spacing w:val="-324"/>
                            <w:w w:val="60"/>
                            <w:sz w:val="99"/>
                          </w:rPr>
                          <w:t>=</w:t>
                        </w:r>
                      </w:p>
                    </w:txbxContent>
                  </v:textbox>
                  <w10:wrap type="none"/>
                </v:shape>
                <v:shape style="position:absolute;left:5188;top:-511;width:1084;height:134" type="#_x0000_t202" id="docshape173" filled="false" stroked="false">
                  <v:textbox inset="0,0,0,0">
                    <w:txbxContent>
                      <w:p>
                        <w:pPr>
                          <w:spacing w:line="133" w:lineRule="exact" w:before="0"/>
                          <w:ind w:left="0" w:right="0" w:firstLine="0"/>
                          <w:jc w:val="left"/>
                          <w:rPr>
                            <w:sz w:val="11"/>
                          </w:rPr>
                        </w:pPr>
                        <w:r>
                          <w:rPr>
                            <w:color w:val="87898C"/>
                            <w:w w:val="105"/>
                            <w:sz w:val="11"/>
                          </w:rPr>
                          <w:t>152</w:t>
                        </w:r>
                        <w:r>
                          <w:rPr>
                            <w:color w:val="87898C"/>
                            <w:spacing w:val="-16"/>
                            <w:w w:val="105"/>
                            <w:sz w:val="11"/>
                          </w:rPr>
                          <w:t> </w:t>
                        </w:r>
                        <w:r>
                          <w:rPr>
                            <w:rFonts w:ascii="Arial"/>
                            <w:color w:val="87898C"/>
                            <w:w w:val="105"/>
                            <w:sz w:val="10"/>
                          </w:rPr>
                          <w:t>Pnlble</w:t>
                        </w:r>
                        <w:r>
                          <w:rPr>
                            <w:rFonts w:ascii="Arial"/>
                            <w:color w:val="87898C"/>
                            <w:spacing w:val="-5"/>
                            <w:w w:val="105"/>
                            <w:sz w:val="10"/>
                          </w:rPr>
                          <w:t> </w:t>
                        </w:r>
                        <w:r>
                          <w:rPr>
                            <w:color w:val="87898C"/>
                            <w:w w:val="105"/>
                            <w:sz w:val="12"/>
                          </w:rPr>
                          <w:t>SI.</w:t>
                        </w:r>
                        <w:r>
                          <w:rPr>
                            <w:color w:val="87898C"/>
                            <w:spacing w:val="-7"/>
                            <w:w w:val="105"/>
                            <w:sz w:val="12"/>
                          </w:rPr>
                          <w:t> </w:t>
                        </w:r>
                        <w:r>
                          <w:rPr>
                            <w:color w:val="87898C"/>
                            <w:spacing w:val="-2"/>
                            <w:w w:val="105"/>
                            <w:sz w:val="11"/>
                          </w:rPr>
                          <w:t>Portland</w:t>
                        </w:r>
                      </w:p>
                    </w:txbxContent>
                  </v:textbox>
                  <w10:wrap type="none"/>
                </v:shape>
                <v:shape style="position:absolute;left:5200;top:-354;width:1391;height:656" type="#_x0000_t202" id="docshape174" filled="false" stroked="false">
                  <v:textbox inset="0,0,0,0">
                    <w:txbxContent>
                      <w:p>
                        <w:pPr>
                          <w:spacing w:line="111" w:lineRule="exact" w:before="0"/>
                          <w:ind w:left="0" w:right="0" w:firstLine="0"/>
                          <w:jc w:val="left"/>
                          <w:rPr>
                            <w:sz w:val="10"/>
                          </w:rPr>
                        </w:pPr>
                        <w:r>
                          <w:rPr>
                            <w:color w:val="87898C"/>
                            <w:w w:val="110"/>
                            <w:sz w:val="10"/>
                          </w:rPr>
                          <w:t>43661155,-70264541</w:t>
                        </w:r>
                        <w:r>
                          <w:rPr>
                            <w:color w:val="87898C"/>
                            <w:spacing w:val="52"/>
                            <w:w w:val="110"/>
                            <w:sz w:val="10"/>
                          </w:rPr>
                          <w:t> </w:t>
                        </w:r>
                        <w:r>
                          <w:rPr>
                            <w:color w:val="939A9E"/>
                            <w:spacing w:val="-2"/>
                            <w:w w:val="110"/>
                            <w:sz w:val="10"/>
                          </w:rPr>
                          <w:t>(69H)</w:t>
                        </w:r>
                      </w:p>
                      <w:p>
                        <w:pPr>
                          <w:spacing w:line="240" w:lineRule="auto" w:before="0"/>
                          <w:rPr>
                            <w:sz w:val="10"/>
                          </w:rPr>
                        </w:pPr>
                      </w:p>
                      <w:p>
                        <w:pPr>
                          <w:spacing w:line="240" w:lineRule="auto" w:before="0"/>
                          <w:rPr>
                            <w:sz w:val="10"/>
                          </w:rPr>
                        </w:pPr>
                      </w:p>
                      <w:p>
                        <w:pPr>
                          <w:spacing w:line="240" w:lineRule="auto" w:before="0"/>
                          <w:rPr>
                            <w:sz w:val="10"/>
                          </w:rPr>
                        </w:pPr>
                      </w:p>
                      <w:p>
                        <w:pPr>
                          <w:spacing w:before="73"/>
                          <w:ind w:left="65" w:right="0" w:firstLine="0"/>
                          <w:jc w:val="left"/>
                          <w:rPr>
                            <w:rFonts w:ascii="Arial"/>
                            <w:b/>
                            <w:sz w:val="11"/>
                          </w:rPr>
                        </w:pPr>
                        <w:r>
                          <w:rPr>
                            <w:rFonts w:ascii="Arial"/>
                            <w:b/>
                            <w:color w:val="5B6069"/>
                            <w:spacing w:val="-2"/>
                            <w:w w:val="110"/>
                            <w:sz w:val="11"/>
                          </w:rPr>
                          <w:t>lllghtofNlys</w:t>
                        </w:r>
                      </w:p>
                    </w:txbxContent>
                  </v:textbox>
                  <w10:wrap type="none"/>
                </v:shape>
                <v:shape style="position:absolute;left:6661;top:-730;width:919;height:1098" type="#_x0000_t202" id="docshape175" filled="false" stroked="false">
                  <v:textbox inset="0,0,0,0">
                    <w:txbxContent>
                      <w:p>
                        <w:pPr>
                          <w:spacing w:line="1097" w:lineRule="exact" w:before="0"/>
                          <w:ind w:left="0" w:right="0" w:firstLine="0"/>
                          <w:jc w:val="left"/>
                          <w:rPr>
                            <w:sz w:val="99"/>
                          </w:rPr>
                        </w:pPr>
                        <w:r>
                          <w:rPr>
                            <w:color w:val="3D79AA"/>
                            <w:w w:val="65"/>
                            <w:sz w:val="99"/>
                          </w:rPr>
                          <w:t>---</w:t>
                        </w:r>
                        <w:r>
                          <w:rPr>
                            <w:color w:val="3D79AA"/>
                            <w:spacing w:val="-10"/>
                            <w:w w:val="65"/>
                            <w:sz w:val="99"/>
                          </w:rPr>
                          <w:t>-</w:t>
                        </w:r>
                      </w:p>
                    </w:txbxContent>
                  </v:textbox>
                  <w10:wrap type="none"/>
                </v:shape>
                <v:shape style="position:absolute;left:7431;top:106;width:138;height:213" type="#_x0000_t202" id="docshape176" filled="false" stroked="false">
                  <v:textbox inset="0,0,0,0">
                    <w:txbxContent>
                      <w:p>
                        <w:pPr>
                          <w:spacing w:line="212" w:lineRule="exact" w:before="0"/>
                          <w:ind w:left="0" w:right="0" w:firstLine="0"/>
                          <w:jc w:val="left"/>
                          <w:rPr>
                            <w:rFonts w:ascii="Arial"/>
                            <w:b/>
                            <w:sz w:val="19"/>
                          </w:rPr>
                        </w:pPr>
                        <w:r>
                          <w:rPr>
                            <w:rFonts w:ascii="Arial"/>
                            <w:b/>
                            <w:color w:val="3D79AA"/>
                            <w:w w:val="111"/>
                            <w:sz w:val="19"/>
                          </w:rPr>
                          <w:t>0</w:t>
                        </w:r>
                      </w:p>
                    </w:txbxContent>
                  </v:textbox>
                  <w10:wrap type="none"/>
                </v:shape>
                <v:shape style="position:absolute;left:5308;top:440;width:869;height:122" type="#_x0000_t202" id="docshape177" filled="false" stroked="false">
                  <v:textbox inset="0,0,0,0">
                    <w:txbxContent>
                      <w:p>
                        <w:pPr>
                          <w:spacing w:line="122" w:lineRule="exact" w:before="0"/>
                          <w:ind w:left="0" w:right="0" w:firstLine="0"/>
                          <w:jc w:val="left"/>
                          <w:rPr>
                            <w:sz w:val="11"/>
                          </w:rPr>
                        </w:pPr>
                        <w:r>
                          <w:rPr>
                            <w:color w:val="2B3D48"/>
                            <w:w w:val="90"/>
                            <w:sz w:val="11"/>
                          </w:rPr>
                          <w:t>OlOlTI-</w:t>
                        </w:r>
                        <w:r>
                          <w:rPr>
                            <w:color w:val="2B3D48"/>
                            <w:spacing w:val="-2"/>
                            <w:w w:val="95"/>
                            <w:sz w:val="11"/>
                          </w:rPr>
                          <w:t>POR'll.ANO</w:t>
                        </w:r>
                      </w:p>
                    </w:txbxContent>
                  </v:textbox>
                  <w10:wrap type="none"/>
                </v:shape>
                <v:shape style="position:absolute;left:7263;top:395;width:409;height:178" type="#_x0000_t202" id="docshape178" filled="false" stroked="false">
                  <v:textbox inset="0,0,0,0">
                    <w:txbxContent>
                      <w:p>
                        <w:pPr>
                          <w:spacing w:line="177" w:lineRule="exact" w:before="0"/>
                          <w:ind w:left="0" w:right="0" w:firstLine="0"/>
                          <w:jc w:val="left"/>
                          <w:rPr>
                            <w:sz w:val="16"/>
                          </w:rPr>
                        </w:pPr>
                        <w:r>
                          <w:rPr>
                            <w:rFonts w:ascii="Arial" w:hAnsi="Arial"/>
                            <w:color w:val="34699A"/>
                            <w:sz w:val="12"/>
                          </w:rPr>
                          <w:t>0,</w:t>
                        </w:r>
                        <w:r>
                          <w:rPr>
                            <w:rFonts w:ascii="Arial" w:hAnsi="Arial"/>
                            <w:color w:val="34699A"/>
                            <w:spacing w:val="73"/>
                            <w:sz w:val="12"/>
                          </w:rPr>
                          <w:t> </w:t>
                        </w:r>
                        <w:r>
                          <w:rPr>
                            <w:b/>
                            <w:i/>
                            <w:color w:val="34699A"/>
                            <w:sz w:val="16"/>
                          </w:rPr>
                          <w:t>,r</w:t>
                        </w:r>
                        <w:r>
                          <w:rPr>
                            <w:b/>
                            <w:i/>
                            <w:color w:val="34699A"/>
                            <w:spacing w:val="-25"/>
                            <w:sz w:val="16"/>
                          </w:rPr>
                          <w:t> </w:t>
                        </w:r>
                        <w:r>
                          <w:rPr>
                            <w:color w:val="3D79AA"/>
                            <w:spacing w:val="-10"/>
                            <w:sz w:val="16"/>
                          </w:rPr>
                          <w:t>•</w:t>
                        </w:r>
                      </w:p>
                    </w:txbxContent>
                  </v:textbox>
                  <w10:wrap type="none"/>
                </v:shape>
                <v:shape style="position:absolute;left:5204;top:790;width:782;height:1353" type="#_x0000_t202" id="docshape179" filled="false" stroked="false">
                  <v:textbox inset="0,0,0,0">
                    <w:txbxContent>
                      <w:p>
                        <w:pPr>
                          <w:spacing w:before="21"/>
                          <w:ind w:left="0" w:right="0" w:firstLine="0"/>
                          <w:jc w:val="left"/>
                          <w:rPr>
                            <w:i/>
                            <w:sz w:val="16"/>
                          </w:rPr>
                        </w:pPr>
                        <w:r>
                          <w:rPr>
                            <w:rFonts w:ascii="Arial"/>
                            <w:color w:val="424F56"/>
                            <w:spacing w:val="-80"/>
                            <w:w w:val="445"/>
                            <w:sz w:val="16"/>
                            <w:vertAlign w:val="superscript"/>
                          </w:rPr>
                          <w:t>-</w:t>
                        </w:r>
                        <w:r>
                          <w:rPr>
                            <w:i/>
                            <w:color w:val="424F56"/>
                            <w:spacing w:val="-1"/>
                            <w:w w:val="101"/>
                            <w:sz w:val="16"/>
                            <w:vertAlign w:val="baseline"/>
                          </w:rPr>
                          <w:t>v</w:t>
                        </w:r>
                        <w:r>
                          <w:rPr>
                            <w:i/>
                            <w:color w:val="5B6069"/>
                            <w:spacing w:val="-22"/>
                            <w:w w:val="101"/>
                            <w:sz w:val="16"/>
                            <w:vertAlign w:val="baseline"/>
                          </w:rPr>
                          <w:t>.</w:t>
                        </w:r>
                        <w:r>
                          <w:rPr>
                            <w:rFonts w:ascii="Arial"/>
                            <w:color w:val="5B6069"/>
                            <w:spacing w:val="-144"/>
                            <w:w w:val="503"/>
                            <w:sz w:val="16"/>
                            <w:vertAlign w:val="superscript"/>
                          </w:rPr>
                          <w:t>-</w:t>
                        </w:r>
                        <w:r>
                          <w:rPr>
                            <w:i/>
                            <w:color w:val="5B6069"/>
                            <w:spacing w:val="-5"/>
                            <w:w w:val="110"/>
                            <w:sz w:val="16"/>
                            <w:vertAlign w:val="baseline"/>
                          </w:rPr>
                          <w:t>.,</w:t>
                        </w:r>
                      </w:p>
                      <w:p>
                        <w:pPr>
                          <w:spacing w:before="55"/>
                          <w:ind w:left="80" w:right="0" w:firstLine="0"/>
                          <w:jc w:val="left"/>
                          <w:rPr>
                            <w:sz w:val="10"/>
                          </w:rPr>
                        </w:pPr>
                        <w:r>
                          <w:rPr>
                            <w:color w:val="424F56"/>
                            <w:spacing w:val="-7"/>
                            <w:w w:val="130"/>
                            <w:sz w:val="10"/>
                          </w:rPr>
                          <w:t>l',qet</w:t>
                        </w:r>
                        <w:r>
                          <w:rPr>
                            <w:color w:val="5B6069"/>
                            <w:spacing w:val="-7"/>
                            <w:w w:val="130"/>
                            <w:sz w:val="10"/>
                          </w:rPr>
                          <w:t>-</w:t>
                        </w:r>
                        <w:r>
                          <w:rPr>
                            <w:color w:val="424F56"/>
                            <w:spacing w:val="-10"/>
                            <w:w w:val="130"/>
                            <w:sz w:val="10"/>
                          </w:rPr>
                          <w:t>t</w:t>
                        </w:r>
                      </w:p>
                      <w:p>
                        <w:pPr>
                          <w:spacing w:line="96" w:lineRule="exact" w:before="47"/>
                          <w:ind w:left="77" w:right="0" w:firstLine="0"/>
                          <w:jc w:val="left"/>
                          <w:rPr>
                            <w:rFonts w:ascii="Arial"/>
                            <w:b/>
                            <w:sz w:val="9"/>
                          </w:rPr>
                        </w:pPr>
                        <w:r>
                          <w:rPr>
                            <w:rFonts w:ascii="Arial"/>
                            <w:b/>
                            <w:color w:val="424F56"/>
                            <w:spacing w:val="-2"/>
                            <w:w w:val="110"/>
                            <w:sz w:val="9"/>
                          </w:rPr>
                          <w:t>Higtt""10oog</w:t>
                        </w:r>
                      </w:p>
                      <w:p>
                        <w:pPr>
                          <w:spacing w:line="177" w:lineRule="exact" w:before="0"/>
                          <w:ind w:left="97" w:right="0" w:firstLine="0"/>
                          <w:jc w:val="left"/>
                          <w:rPr>
                            <w:sz w:val="16"/>
                          </w:rPr>
                        </w:pPr>
                        <w:r>
                          <w:rPr>
                            <w:color w:val="424F56"/>
                            <w:spacing w:val="-2"/>
                            <w:w w:val="95"/>
                            <w:sz w:val="16"/>
                          </w:rPr>
                          <w:t>r.,..,</w:t>
                        </w:r>
                      </w:p>
                      <w:p>
                        <w:pPr>
                          <w:spacing w:before="36"/>
                          <w:ind w:left="81" w:right="0" w:firstLine="0"/>
                          <w:jc w:val="left"/>
                          <w:rPr>
                            <w:i/>
                            <w:sz w:val="12"/>
                          </w:rPr>
                        </w:pPr>
                        <w:r>
                          <w:rPr>
                            <w:i/>
                            <w:color w:val="2B3D48"/>
                            <w:spacing w:val="-2"/>
                            <w:w w:val="110"/>
                            <w:sz w:val="12"/>
                          </w:rPr>
                          <w:t>R"""""</w:t>
                        </w:r>
                      </w:p>
                      <w:p>
                        <w:pPr>
                          <w:spacing w:before="44"/>
                          <w:ind w:left="75" w:right="0" w:firstLine="0"/>
                          <w:jc w:val="left"/>
                          <w:rPr>
                            <w:sz w:val="10"/>
                          </w:rPr>
                        </w:pPr>
                        <w:r>
                          <w:rPr>
                            <w:color w:val="6D7579"/>
                            <w:spacing w:val="-2"/>
                            <w:sz w:val="10"/>
                          </w:rPr>
                          <w:t>T</w:t>
                        </w:r>
                        <w:r>
                          <w:rPr>
                            <w:color w:val="424F56"/>
                            <w:spacing w:val="-2"/>
                            <w:sz w:val="10"/>
                          </w:rPr>
                          <w:t>)'PO</w:t>
                        </w:r>
                      </w:p>
                      <w:p>
                        <w:pPr>
                          <w:spacing w:before="30"/>
                          <w:ind w:left="76" w:right="0" w:firstLine="0"/>
                          <w:jc w:val="left"/>
                          <w:rPr>
                            <w:sz w:val="12"/>
                          </w:rPr>
                        </w:pPr>
                        <w:r>
                          <w:rPr>
                            <w:color w:val="424F56"/>
                            <w:w w:val="280"/>
                            <w:sz w:val="12"/>
                          </w:rPr>
                          <w:t>E.-</w:t>
                        </w:r>
                        <w:r>
                          <w:rPr>
                            <w:color w:val="424F56"/>
                            <w:spacing w:val="-5"/>
                            <w:w w:val="280"/>
                            <w:sz w:val="12"/>
                          </w:rPr>
                          <w:t>..-</w:t>
                        </w:r>
                      </w:p>
                      <w:p>
                        <w:pPr>
                          <w:spacing w:before="6"/>
                          <w:ind w:left="69" w:right="0" w:firstLine="0"/>
                          <w:jc w:val="left"/>
                          <w:rPr>
                            <w:rFonts w:ascii="Arial"/>
                            <w:b/>
                            <w:sz w:val="13"/>
                          </w:rPr>
                        </w:pPr>
                        <w:r>
                          <w:rPr>
                            <w:rFonts w:ascii="Arial"/>
                            <w:b/>
                            <w:color w:val="424F56"/>
                            <w:spacing w:val="-2"/>
                            <w:sz w:val="13"/>
                          </w:rPr>
                          <w:t>R01Yua1</w:t>
                        </w:r>
                      </w:p>
                    </w:txbxContent>
                  </v:textbox>
                  <w10:wrap type="none"/>
                </v:shape>
                <v:shape style="position:absolute;left:6235;top:790;width:1112;height:871" type="#_x0000_t202" id="docshape180" filled="false" stroked="false">
                  <v:textbox inset="0,0,0,0">
                    <w:txbxContent>
                      <w:p>
                        <w:pPr>
                          <w:spacing w:line="230" w:lineRule="auto" w:before="0"/>
                          <w:ind w:left="0" w:right="0" w:firstLine="0"/>
                          <w:jc w:val="left"/>
                          <w:rPr>
                            <w:rFonts w:ascii="Arial"/>
                            <w:sz w:val="12"/>
                          </w:rPr>
                        </w:pPr>
                        <w:r>
                          <w:rPr>
                            <w:rFonts w:ascii="Arial"/>
                            <w:color w:val="87898C"/>
                            <w:spacing w:val="-21"/>
                            <w:w w:val="80"/>
                            <w:sz w:val="12"/>
                          </w:rPr>
                          <w:t>3</w:t>
                        </w:r>
                        <w:r>
                          <w:rPr>
                            <w:color w:val="87898C"/>
                            <w:spacing w:val="-21"/>
                            <w:w w:val="80"/>
                            <w:position w:val="-5"/>
                            <w:sz w:val="12"/>
                          </w:rPr>
                          <w:t>I</w:t>
                        </w:r>
                        <w:r>
                          <w:rPr>
                            <w:rFonts w:ascii="Arial"/>
                            <w:color w:val="87898C"/>
                            <w:spacing w:val="-21"/>
                            <w:w w:val="80"/>
                            <w:sz w:val="12"/>
                          </w:rPr>
                          <w:t>-</w:t>
                        </w:r>
                        <w:r>
                          <w:rPr>
                            <w:color w:val="87898C"/>
                            <w:spacing w:val="-2"/>
                            <w:w w:val="95"/>
                            <w:position w:val="-5"/>
                            <w:sz w:val="12"/>
                          </w:rPr>
                          <w:t>'/</w:t>
                        </w:r>
                        <w:r>
                          <w:rPr>
                            <w:rFonts w:ascii="Arial"/>
                            <w:color w:val="87898C"/>
                            <w:spacing w:val="-2"/>
                            <w:w w:val="95"/>
                            <w:sz w:val="12"/>
                          </w:rPr>
                          <w:t>271</w:t>
                        </w:r>
                      </w:p>
                      <w:p>
                        <w:pPr>
                          <w:spacing w:line="314" w:lineRule="auto" w:before="66"/>
                          <w:ind w:left="2" w:right="280" w:firstLine="5"/>
                          <w:jc w:val="left"/>
                          <w:rPr>
                            <w:rFonts w:ascii="Arial"/>
                            <w:sz w:val="9"/>
                          </w:rPr>
                        </w:pPr>
                        <w:r>
                          <w:rPr>
                            <w:color w:val="5B6069"/>
                            <w:spacing w:val="-2"/>
                            <w:w w:val="115"/>
                            <w:sz w:val="10"/>
                          </w:rPr>
                          <w:t>M</w:t>
                        </w:r>
                        <w:r>
                          <w:rPr>
                            <w:color w:val="939A9E"/>
                            <w:spacing w:val="-2"/>
                            <w:w w:val="115"/>
                            <w:sz w:val="10"/>
                          </w:rPr>
                          <w:t>,06</w:t>
                        </w:r>
                        <w:r>
                          <w:rPr>
                            <w:color w:val="5B6069"/>
                            <w:spacing w:val="-2"/>
                            <w:w w:val="115"/>
                            <w:sz w:val="10"/>
                          </w:rPr>
                          <w:t>l7</w:t>
                        </w:r>
                        <w:r>
                          <w:rPr>
                            <w:color w:val="939A9E"/>
                            <w:spacing w:val="-2"/>
                            <w:w w:val="115"/>
                            <w:sz w:val="10"/>
                          </w:rPr>
                          <w:t>f</w:t>
                        </w:r>
                        <w:r>
                          <w:rPr>
                            <w:color w:val="424F56"/>
                            <w:spacing w:val="-2"/>
                            <w:w w:val="115"/>
                            <w:sz w:val="10"/>
                          </w:rPr>
                          <w:t>l</w:t>
                        </w:r>
                        <w:r>
                          <w:rPr>
                            <w:color w:val="939A9E"/>
                            <w:spacing w:val="-2"/>
                            <w:w w:val="115"/>
                            <w:sz w:val="10"/>
                          </w:rPr>
                          <w:t>)</w:t>
                        </w:r>
                        <w:r>
                          <w:rPr>
                            <w:color w:val="939A9E"/>
                            <w:spacing w:val="40"/>
                            <w:w w:val="115"/>
                            <w:sz w:val="10"/>
                          </w:rPr>
                          <w:t> </w:t>
                        </w:r>
                        <w:r>
                          <w:rPr>
                            <w:color w:val="6D7579"/>
                            <w:spacing w:val="-2"/>
                            <w:w w:val="115"/>
                            <w:sz w:val="11"/>
                          </w:rPr>
                          <w:t>W</w:t>
                        </w:r>
                        <w:r>
                          <w:rPr>
                            <w:color w:val="87898C"/>
                            <w:spacing w:val="-2"/>
                            <w:w w:val="115"/>
                            <w:sz w:val="11"/>
                          </w:rPr>
                          <w:t>ISCO'</w:t>
                        </w:r>
                        <w:r>
                          <w:rPr>
                            <w:color w:val="87898C"/>
                            <w:spacing w:val="40"/>
                            <w:w w:val="115"/>
                            <w:sz w:val="11"/>
                          </w:rPr>
                          <w:t> </w:t>
                        </w:r>
                        <w:r>
                          <w:rPr>
                            <w:rFonts w:ascii="Arial"/>
                            <w:color w:val="6D7579"/>
                            <w:spacing w:val="-2"/>
                            <w:sz w:val="9"/>
                          </w:rPr>
                          <w:t>POR'IIJ\ND</w:t>
                        </w:r>
                      </w:p>
                      <w:p>
                        <w:pPr>
                          <w:spacing w:before="19"/>
                          <w:ind w:left="7" w:right="0" w:firstLine="0"/>
                          <w:jc w:val="left"/>
                          <w:rPr>
                            <w:sz w:val="11"/>
                          </w:rPr>
                        </w:pPr>
                        <w:r>
                          <w:rPr>
                            <w:color w:val="6D7579"/>
                            <w:w w:val="80"/>
                            <w:sz w:val="12"/>
                          </w:rPr>
                          <w:t>PREliUa</w:t>
                        </w:r>
                        <w:r>
                          <w:rPr>
                            <w:color w:val="6D7579"/>
                            <w:spacing w:val="12"/>
                            <w:sz w:val="12"/>
                          </w:rPr>
                          <w:t> </w:t>
                        </w:r>
                        <w:r>
                          <w:rPr>
                            <w:rFonts w:ascii="Arial"/>
                            <w:color w:val="6D7579"/>
                            <w:w w:val="80"/>
                            <w:sz w:val="11"/>
                          </w:rPr>
                          <w:t>&amp;</w:t>
                        </w:r>
                        <w:r>
                          <w:rPr>
                            <w:rFonts w:ascii="Arial"/>
                            <w:color w:val="6D7579"/>
                            <w:spacing w:val="23"/>
                            <w:sz w:val="11"/>
                          </w:rPr>
                          <w:t> </w:t>
                        </w:r>
                        <w:r>
                          <w:rPr>
                            <w:rFonts w:ascii="Arial"/>
                            <w:color w:val="6D7579"/>
                            <w:spacing w:val="-2"/>
                            <w:w w:val="80"/>
                            <w:sz w:val="11"/>
                          </w:rPr>
                          <w:t>t</w:t>
                        </w:r>
                        <w:r>
                          <w:rPr>
                            <w:rFonts w:ascii="Arial"/>
                            <w:color w:val="939A9E"/>
                            <w:spacing w:val="-2"/>
                            <w:w w:val="80"/>
                            <w:sz w:val="11"/>
                          </w:rPr>
                          <w:t>t</w:t>
                        </w:r>
                        <w:r>
                          <w:rPr>
                            <w:rFonts w:ascii="Arial"/>
                            <w:color w:val="6D7579"/>
                            <w:spacing w:val="-2"/>
                            <w:w w:val="80"/>
                            <w:sz w:val="11"/>
                          </w:rPr>
                          <w:t>/1</w:t>
                        </w:r>
                        <w:r>
                          <w:rPr>
                            <w:color w:val="6D7579"/>
                            <w:spacing w:val="-2"/>
                            <w:w w:val="80"/>
                            <w:sz w:val="11"/>
                          </w:rPr>
                          <w:t>SlllEETS</w:t>
                        </w:r>
                      </w:p>
                    </w:txbxContent>
                  </v:textbox>
                  <w10:wrap type="none"/>
                </v:shape>
                <v:shape style="position:absolute;left:6231;top:1854;width:847;height:287" type="#_x0000_t202" id="docshape181" filled="false" stroked="false">
                  <v:textbox inset="0,0,0,0">
                    <w:txbxContent>
                      <w:p>
                        <w:pPr>
                          <w:spacing w:line="133" w:lineRule="exact" w:before="0"/>
                          <w:ind w:left="0" w:right="0" w:firstLine="0"/>
                          <w:jc w:val="left"/>
                          <w:rPr>
                            <w:sz w:val="12"/>
                          </w:rPr>
                        </w:pPr>
                        <w:r>
                          <w:rPr>
                            <w:color w:val="87898C"/>
                            <w:spacing w:val="-2"/>
                            <w:sz w:val="12"/>
                          </w:rPr>
                          <w:t>0</w:t>
                        </w:r>
                        <w:r>
                          <w:rPr>
                            <w:color w:val="6D7579"/>
                            <w:spacing w:val="-2"/>
                            <w:sz w:val="12"/>
                          </w:rPr>
                          <w:t>3071</w:t>
                        </w:r>
                        <w:r>
                          <w:rPr>
                            <w:color w:val="939A9E"/>
                            <w:spacing w:val="-2"/>
                            <w:sz w:val="12"/>
                          </w:rPr>
                          <w:t>1</w:t>
                        </w:r>
                      </w:p>
                      <w:p>
                        <w:pPr>
                          <w:spacing w:before="15"/>
                          <w:ind w:left="0" w:right="0" w:firstLine="0"/>
                          <w:jc w:val="left"/>
                          <w:rPr>
                            <w:sz w:val="10"/>
                          </w:rPr>
                        </w:pPr>
                        <w:r>
                          <w:rPr>
                            <w:color w:val="6D7579"/>
                            <w:spacing w:val="-2"/>
                            <w:sz w:val="12"/>
                          </w:rPr>
                          <w:t>o</w:t>
                        </w:r>
                        <w:r>
                          <w:rPr>
                            <w:color w:val="87898C"/>
                            <w:spacing w:val="-2"/>
                            <w:sz w:val="12"/>
                          </w:rPr>
                          <w:t>:ru,</w:t>
                        </w:r>
                        <w:r>
                          <w:rPr>
                            <w:color w:val="6D7579"/>
                            <w:spacing w:val="-2"/>
                            <w:sz w:val="12"/>
                          </w:rPr>
                          <w:t>1</w:t>
                        </w:r>
                        <w:r>
                          <w:rPr>
                            <w:color w:val="87898C"/>
                            <w:spacing w:val="-2"/>
                            <w:sz w:val="12"/>
                          </w:rPr>
                          <w:t>,</w:t>
                        </w:r>
                        <w:r>
                          <w:rPr>
                            <w:color w:val="87898C"/>
                            <w:spacing w:val="3"/>
                            <w:sz w:val="12"/>
                          </w:rPr>
                          <w:t> </w:t>
                        </w:r>
                        <w:r>
                          <w:rPr>
                            <w:color w:val="6D7579"/>
                            <w:spacing w:val="-2"/>
                            <w:sz w:val="10"/>
                          </w:rPr>
                          <w:t>t'()ll1lM&lt;O</w:t>
                        </w:r>
                      </w:p>
                    </w:txbxContent>
                  </v:textbox>
                  <w10:wrap type="none"/>
                </v:shape>
                <w10:wrap type="none"/>
              </v:group>
            </w:pict>
          </mc:Fallback>
        </mc:AlternateContent>
      </w:r>
      <w:r>
        <w:rPr>
          <w:rFonts w:ascii="Arial"/>
          <w:color w:val="1C1C1C"/>
          <w:spacing w:val="-2"/>
          <w:w w:val="105"/>
          <w:sz w:val="19"/>
        </w:rPr>
        <w:t>The</w:t>
      </w:r>
      <w:r>
        <w:rPr>
          <w:rFonts w:ascii="Arial"/>
          <w:color w:val="1C1C1C"/>
          <w:spacing w:val="-12"/>
          <w:w w:val="105"/>
          <w:sz w:val="19"/>
        </w:rPr>
        <w:t> </w:t>
      </w:r>
      <w:r>
        <w:rPr>
          <w:rFonts w:ascii="Arial"/>
          <w:color w:val="1C1C1C"/>
          <w:spacing w:val="-2"/>
          <w:w w:val="105"/>
          <w:sz w:val="19"/>
        </w:rPr>
        <w:t>Right</w:t>
      </w:r>
      <w:r>
        <w:rPr>
          <w:rFonts w:ascii="Arial"/>
          <w:color w:val="1C1C1C"/>
          <w:spacing w:val="-12"/>
          <w:w w:val="105"/>
          <w:sz w:val="19"/>
        </w:rPr>
        <w:t> </w:t>
      </w:r>
      <w:r>
        <w:rPr>
          <w:rFonts w:ascii="Arial"/>
          <w:color w:val="1C1C1C"/>
          <w:spacing w:val="-2"/>
          <w:w w:val="105"/>
          <w:sz w:val="19"/>
        </w:rPr>
        <w:t>of</w:t>
      </w:r>
      <w:r>
        <w:rPr>
          <w:rFonts w:ascii="Arial"/>
          <w:color w:val="1C1C1C"/>
          <w:spacing w:val="-12"/>
          <w:w w:val="105"/>
          <w:sz w:val="19"/>
        </w:rPr>
        <w:t> </w:t>
      </w:r>
      <w:r>
        <w:rPr>
          <w:rFonts w:ascii="Arial"/>
          <w:color w:val="1C1C1C"/>
          <w:spacing w:val="-2"/>
          <w:w w:val="105"/>
          <w:sz w:val="19"/>
        </w:rPr>
        <w:t>Way</w:t>
      </w:r>
      <w:r>
        <w:rPr>
          <w:rFonts w:ascii="Arial"/>
          <w:color w:val="1C1C1C"/>
          <w:spacing w:val="-12"/>
          <w:w w:val="105"/>
          <w:sz w:val="19"/>
        </w:rPr>
        <w:t> </w:t>
      </w:r>
      <w:r>
        <w:rPr>
          <w:rFonts w:ascii="Arial"/>
          <w:color w:val="1C1C1C"/>
          <w:spacing w:val="-2"/>
          <w:w w:val="105"/>
          <w:sz w:val="19"/>
        </w:rPr>
        <w:t>data</w:t>
      </w:r>
      <w:r>
        <w:rPr>
          <w:rFonts w:ascii="Arial"/>
          <w:color w:val="1C1C1C"/>
          <w:spacing w:val="-12"/>
          <w:w w:val="105"/>
          <w:sz w:val="19"/>
        </w:rPr>
        <w:t> </w:t>
      </w:r>
      <w:r>
        <w:rPr>
          <w:rFonts w:ascii="Arial"/>
          <w:color w:val="1C1C1C"/>
          <w:spacing w:val="-2"/>
          <w:w w:val="105"/>
          <w:sz w:val="19"/>
        </w:rPr>
        <w:t>will</w:t>
      </w:r>
      <w:r>
        <w:rPr>
          <w:rFonts w:ascii="Arial"/>
          <w:color w:val="1C1C1C"/>
          <w:spacing w:val="-13"/>
          <w:w w:val="105"/>
          <w:sz w:val="19"/>
        </w:rPr>
        <w:t> </w:t>
      </w:r>
      <w:r>
        <w:rPr>
          <w:rFonts w:ascii="Arial"/>
          <w:color w:val="1C1C1C"/>
          <w:spacing w:val="-2"/>
          <w:w w:val="105"/>
          <w:sz w:val="19"/>
        </w:rPr>
        <w:t>display</w:t>
      </w:r>
      <w:r>
        <w:rPr>
          <w:rFonts w:ascii="Arial"/>
          <w:color w:val="1C1C1C"/>
          <w:spacing w:val="-12"/>
          <w:w w:val="105"/>
          <w:sz w:val="19"/>
        </w:rPr>
        <w:t> </w:t>
      </w:r>
      <w:r>
        <w:rPr>
          <w:rFonts w:ascii="Arial"/>
          <w:color w:val="1C1C1C"/>
          <w:spacing w:val="-2"/>
          <w:w w:val="105"/>
          <w:sz w:val="19"/>
        </w:rPr>
        <w:t>on </w:t>
      </w:r>
      <w:r>
        <w:rPr>
          <w:rFonts w:ascii="Arial"/>
          <w:color w:val="1C1C1C"/>
          <w:w w:val="105"/>
          <w:sz w:val="19"/>
        </w:rPr>
        <w:t>the left</w:t>
      </w:r>
      <w:r>
        <w:rPr>
          <w:rFonts w:ascii="Arial"/>
          <w:color w:val="1C1C1C"/>
          <w:spacing w:val="-7"/>
          <w:w w:val="105"/>
          <w:sz w:val="19"/>
        </w:rPr>
        <w:t> </w:t>
      </w:r>
      <w:r>
        <w:rPr>
          <w:rFonts w:ascii="Arial"/>
          <w:color w:val="1C1C1C"/>
          <w:w w:val="105"/>
          <w:sz w:val="19"/>
        </w:rPr>
        <w:t>side of</w:t>
      </w:r>
      <w:r>
        <w:rPr>
          <w:rFonts w:ascii="Arial"/>
          <w:color w:val="1C1C1C"/>
          <w:spacing w:val="-11"/>
          <w:w w:val="105"/>
          <w:sz w:val="19"/>
        </w:rPr>
        <w:t> </w:t>
      </w:r>
      <w:r>
        <w:rPr>
          <w:rFonts w:ascii="Arial"/>
          <w:color w:val="1C1C1C"/>
          <w:w w:val="105"/>
          <w:sz w:val="19"/>
        </w:rPr>
        <w:t>the</w:t>
      </w:r>
      <w:r>
        <w:rPr>
          <w:rFonts w:ascii="Arial"/>
          <w:color w:val="1C1C1C"/>
          <w:spacing w:val="-13"/>
          <w:w w:val="105"/>
          <w:sz w:val="19"/>
        </w:rPr>
        <w:t> </w:t>
      </w:r>
      <w:r>
        <w:rPr>
          <w:rFonts w:ascii="Arial"/>
          <w:color w:val="1C1C1C"/>
          <w:w w:val="105"/>
          <w:sz w:val="19"/>
        </w:rPr>
        <w:t>screen</w:t>
      </w:r>
      <w:r>
        <w:rPr>
          <w:rFonts w:ascii="Arial"/>
          <w:color w:val="3A3431"/>
          <w:w w:val="105"/>
          <w:sz w:val="19"/>
        </w:rPr>
        <w:t>.</w:t>
      </w:r>
      <w:r>
        <w:rPr>
          <w:rFonts w:ascii="Arial"/>
          <w:color w:val="3A3431"/>
          <w:spacing w:val="33"/>
          <w:w w:val="105"/>
          <w:sz w:val="19"/>
        </w:rPr>
        <w:t> </w:t>
      </w:r>
      <w:r>
        <w:rPr>
          <w:rFonts w:ascii="Arial"/>
          <w:color w:val="1C1C1C"/>
          <w:w w:val="105"/>
          <w:sz w:val="19"/>
        </w:rPr>
        <w:t>The</w:t>
      </w:r>
      <w:r>
        <w:rPr>
          <w:rFonts w:ascii="Arial"/>
          <w:color w:val="1C1C1C"/>
          <w:spacing w:val="-9"/>
          <w:w w:val="105"/>
          <w:sz w:val="19"/>
        </w:rPr>
        <w:t> </w:t>
      </w:r>
      <w:r>
        <w:rPr>
          <w:rFonts w:ascii="Arial"/>
          <w:color w:val="1C1C1C"/>
          <w:w w:val="105"/>
          <w:sz w:val="19"/>
        </w:rPr>
        <w:t>user is provided with basic information such as</w:t>
      </w:r>
    </w:p>
    <w:p>
      <w:pPr>
        <w:pStyle w:val="BodyText"/>
        <w:spacing w:before="10"/>
        <w:rPr>
          <w:sz w:val="19"/>
        </w:rPr>
      </w:pPr>
    </w:p>
    <w:p>
      <w:pPr>
        <w:spacing w:line="250" w:lineRule="atLeast" w:before="0"/>
        <w:ind w:left="1656" w:right="7834" w:firstLine="0"/>
        <w:jc w:val="left"/>
        <w:rPr>
          <w:rFonts w:ascii="Arial"/>
          <w:sz w:val="19"/>
        </w:rPr>
      </w:pPr>
      <w:r>
        <w:rPr>
          <w:rFonts w:ascii="Arial"/>
          <w:color w:val="1C1C1C"/>
          <w:sz w:val="19"/>
        </w:rPr>
        <w:t>Plan</w:t>
      </w:r>
      <w:r>
        <w:rPr>
          <w:rFonts w:ascii="Arial"/>
          <w:color w:val="1C1C1C"/>
          <w:spacing w:val="-14"/>
          <w:sz w:val="19"/>
        </w:rPr>
        <w:t> </w:t>
      </w:r>
      <w:r>
        <w:rPr>
          <w:rFonts w:ascii="Arial"/>
          <w:color w:val="1C1C1C"/>
          <w:sz w:val="19"/>
        </w:rPr>
        <w:t>Number</w:t>
      </w:r>
      <w:r>
        <w:rPr>
          <w:rFonts w:ascii="Arial"/>
          <w:color w:val="1C1C1C"/>
          <w:spacing w:val="-13"/>
          <w:sz w:val="19"/>
        </w:rPr>
        <w:t> </w:t>
      </w:r>
      <w:r>
        <w:rPr>
          <w:rFonts w:ascii="Arial"/>
          <w:color w:val="1C1C1C"/>
          <w:sz w:val="19"/>
        </w:rPr>
        <w:t>(aka</w:t>
      </w:r>
      <w:r>
        <w:rPr>
          <w:rFonts w:ascii="Arial"/>
          <w:color w:val="1C1C1C"/>
          <w:spacing w:val="-13"/>
          <w:sz w:val="19"/>
        </w:rPr>
        <w:t> </w:t>
      </w:r>
      <w:r>
        <w:rPr>
          <w:rFonts w:ascii="Arial"/>
          <w:color w:val="1C1C1C"/>
          <w:sz w:val="19"/>
        </w:rPr>
        <w:t>DOT</w:t>
      </w:r>
      <w:r>
        <w:rPr>
          <w:rFonts w:ascii="Arial"/>
          <w:color w:val="1C1C1C"/>
          <w:spacing w:val="-13"/>
          <w:sz w:val="19"/>
        </w:rPr>
        <w:t> </w:t>
      </w:r>
      <w:r>
        <w:rPr>
          <w:rFonts w:ascii="Arial"/>
          <w:color w:val="1C1C1C"/>
          <w:sz w:val="19"/>
        </w:rPr>
        <w:t>File</w:t>
      </w:r>
      <w:r>
        <w:rPr>
          <w:rFonts w:ascii="Arial"/>
          <w:color w:val="1C1C1C"/>
          <w:spacing w:val="-13"/>
          <w:sz w:val="19"/>
        </w:rPr>
        <w:t> </w:t>
      </w:r>
      <w:r>
        <w:rPr>
          <w:rFonts w:ascii="Arial"/>
          <w:color w:val="1C1C1C"/>
          <w:sz w:val="19"/>
        </w:rPr>
        <w:t>No.) </w:t>
      </w:r>
      <w:r>
        <w:rPr>
          <w:rFonts w:ascii="Arial"/>
          <w:color w:val="1C1C1C"/>
          <w:spacing w:val="-4"/>
          <w:sz w:val="19"/>
        </w:rPr>
        <w:t>Year</w:t>
      </w:r>
    </w:p>
    <w:p>
      <w:pPr>
        <w:spacing w:line="274" w:lineRule="exact" w:before="0"/>
        <w:ind w:left="1645" w:right="0" w:firstLine="0"/>
        <w:jc w:val="left"/>
        <w:rPr>
          <w:sz w:val="21"/>
        </w:rPr>
      </w:pPr>
      <w:r>
        <w:rPr>
          <w:rFonts w:ascii="Arial"/>
          <w:color w:val="424F56"/>
          <w:spacing w:val="-4"/>
          <w:w w:val="80"/>
          <w:sz w:val="28"/>
        </w:rPr>
        <w:t>...</w:t>
      </w:r>
      <w:r>
        <w:rPr>
          <w:color w:val="1C1C1C"/>
          <w:spacing w:val="-4"/>
          <w:w w:val="80"/>
          <w:sz w:val="21"/>
        </w:rPr>
        <w: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2"/>
        </w:rPr>
      </w:pPr>
    </w:p>
    <w:p>
      <w:pPr>
        <w:spacing w:before="91"/>
        <w:ind w:left="2044" w:right="0" w:firstLine="0"/>
        <w:jc w:val="left"/>
        <w:rPr>
          <w:rFonts w:ascii="Arial"/>
          <w:sz w:val="19"/>
        </w:rPr>
      </w:pPr>
      <w:r>
        <w:rPr>
          <w:rFonts w:ascii="Arial"/>
          <w:b/>
          <w:color w:val="1F486E"/>
          <w:sz w:val="29"/>
        </w:rPr>
        <w:t>8.</w:t>
      </w:r>
      <w:r>
        <w:rPr>
          <w:rFonts w:ascii="Arial"/>
          <w:b/>
          <w:color w:val="1F486E"/>
          <w:spacing w:val="46"/>
          <w:sz w:val="29"/>
        </w:rPr>
        <w:t> </w:t>
      </w:r>
      <w:r>
        <w:rPr>
          <w:rFonts w:ascii="Arial"/>
          <w:color w:val="1C1C1C"/>
          <w:w w:val="85"/>
          <w:sz w:val="29"/>
        </w:rPr>
        <w:t>,</w:t>
      </w:r>
      <w:r>
        <w:rPr>
          <w:rFonts w:ascii="Arial"/>
          <w:color w:val="1C1C1C"/>
          <w:spacing w:val="77"/>
          <w:sz w:val="29"/>
        </w:rPr>
        <w:t> </w:t>
      </w:r>
      <w:r>
        <w:rPr>
          <w:rFonts w:ascii="Arial"/>
          <w:color w:val="1C1C1C"/>
          <w:sz w:val="19"/>
        </w:rPr>
        <w:t>Hover</w:t>
      </w:r>
      <w:r>
        <w:rPr>
          <w:rFonts w:ascii="Arial"/>
          <w:color w:val="1C1C1C"/>
          <w:spacing w:val="2"/>
          <w:sz w:val="19"/>
        </w:rPr>
        <w:t> </w:t>
      </w:r>
      <w:r>
        <w:rPr>
          <w:rFonts w:ascii="Arial"/>
          <w:color w:val="1C1C1C"/>
          <w:sz w:val="19"/>
        </w:rPr>
        <w:t>the</w:t>
      </w:r>
      <w:r>
        <w:rPr>
          <w:rFonts w:ascii="Arial"/>
          <w:color w:val="1C1C1C"/>
          <w:spacing w:val="-1"/>
          <w:sz w:val="19"/>
        </w:rPr>
        <w:t> </w:t>
      </w:r>
      <w:r>
        <w:rPr>
          <w:rFonts w:ascii="Arial"/>
          <w:color w:val="1C1C1C"/>
          <w:sz w:val="19"/>
        </w:rPr>
        <w:t>cursor</w:t>
      </w:r>
      <w:r>
        <w:rPr>
          <w:rFonts w:ascii="Arial"/>
          <w:color w:val="1C1C1C"/>
          <w:spacing w:val="4"/>
          <w:sz w:val="19"/>
        </w:rPr>
        <w:t> </w:t>
      </w:r>
      <w:r>
        <w:rPr>
          <w:rFonts w:ascii="Arial"/>
          <w:color w:val="1C1C1C"/>
          <w:sz w:val="19"/>
        </w:rPr>
        <w:t>over</w:t>
      </w:r>
      <w:r>
        <w:rPr>
          <w:rFonts w:ascii="Arial"/>
          <w:color w:val="1C1C1C"/>
          <w:spacing w:val="-1"/>
          <w:sz w:val="19"/>
        </w:rPr>
        <w:t> </w:t>
      </w:r>
      <w:r>
        <w:rPr>
          <w:rFonts w:ascii="Arial"/>
          <w:color w:val="1C1C1C"/>
          <w:sz w:val="19"/>
        </w:rPr>
        <w:t>the</w:t>
      </w:r>
      <w:r>
        <w:rPr>
          <w:rFonts w:ascii="Arial"/>
          <w:color w:val="1C1C1C"/>
          <w:spacing w:val="17"/>
          <w:sz w:val="19"/>
        </w:rPr>
        <w:t> </w:t>
      </w:r>
      <w:r>
        <w:rPr>
          <w:rFonts w:ascii="Arial"/>
          <w:color w:val="1C1C1C"/>
          <w:sz w:val="19"/>
        </w:rPr>
        <w:t>magnifying</w:t>
      </w:r>
      <w:r>
        <w:rPr>
          <w:rFonts w:ascii="Arial"/>
          <w:color w:val="1C1C1C"/>
          <w:spacing w:val="3"/>
          <w:sz w:val="19"/>
        </w:rPr>
        <w:t> </w:t>
      </w:r>
      <w:r>
        <w:rPr>
          <w:rFonts w:ascii="Arial"/>
          <w:color w:val="1C1C1C"/>
          <w:sz w:val="19"/>
        </w:rPr>
        <w:t>glass to</w:t>
      </w:r>
      <w:r>
        <w:rPr>
          <w:rFonts w:ascii="Arial"/>
          <w:color w:val="1C1C1C"/>
          <w:spacing w:val="43"/>
          <w:sz w:val="19"/>
        </w:rPr>
        <w:t> </w:t>
      </w:r>
      <w:r>
        <w:rPr>
          <w:rFonts w:ascii="Arial"/>
          <w:color w:val="1C1C1C"/>
          <w:sz w:val="19"/>
        </w:rPr>
        <w:t>the right</w:t>
      </w:r>
      <w:r>
        <w:rPr>
          <w:rFonts w:ascii="Arial"/>
          <w:color w:val="1C1C1C"/>
          <w:spacing w:val="10"/>
          <w:sz w:val="19"/>
        </w:rPr>
        <w:t> </w:t>
      </w:r>
      <w:r>
        <w:rPr>
          <w:rFonts w:ascii="Arial"/>
          <w:color w:val="1C1C1C"/>
          <w:sz w:val="19"/>
        </w:rPr>
        <w:t>of</w:t>
      </w:r>
      <w:r>
        <w:rPr>
          <w:rFonts w:ascii="Arial"/>
          <w:color w:val="1C1C1C"/>
          <w:spacing w:val="-2"/>
          <w:sz w:val="19"/>
        </w:rPr>
        <w:t> </w:t>
      </w:r>
      <w:r>
        <w:rPr>
          <w:rFonts w:ascii="Arial"/>
          <w:color w:val="1C1C1C"/>
          <w:sz w:val="19"/>
        </w:rPr>
        <w:t>the</w:t>
      </w:r>
      <w:r>
        <w:rPr>
          <w:rFonts w:ascii="Arial"/>
          <w:color w:val="1C1C1C"/>
          <w:spacing w:val="1"/>
          <w:sz w:val="19"/>
        </w:rPr>
        <w:t> </w:t>
      </w:r>
      <w:r>
        <w:rPr>
          <w:rFonts w:ascii="Arial"/>
          <w:color w:val="1C1C1C"/>
          <w:sz w:val="19"/>
        </w:rPr>
        <w:t>file number</w:t>
      </w:r>
      <w:r>
        <w:rPr>
          <w:rFonts w:ascii="Arial"/>
          <w:color w:val="1C1C1C"/>
          <w:spacing w:val="11"/>
          <w:sz w:val="19"/>
        </w:rPr>
        <w:t> </w:t>
      </w:r>
      <w:r>
        <w:rPr>
          <w:rFonts w:ascii="Arial"/>
          <w:color w:val="1C1C1C"/>
          <w:sz w:val="19"/>
        </w:rPr>
        <w:t>and</w:t>
      </w:r>
      <w:r>
        <w:rPr>
          <w:rFonts w:ascii="Arial"/>
          <w:color w:val="1C1C1C"/>
          <w:spacing w:val="-5"/>
          <w:sz w:val="19"/>
        </w:rPr>
        <w:t> </w:t>
      </w:r>
      <w:r>
        <w:rPr>
          <w:rFonts w:ascii="Arial"/>
          <w:color w:val="1C1C1C"/>
          <w:sz w:val="19"/>
        </w:rPr>
        <w:t>the</w:t>
      </w:r>
      <w:r>
        <w:rPr>
          <w:rFonts w:ascii="Arial"/>
          <w:color w:val="1C1C1C"/>
          <w:spacing w:val="1"/>
          <w:sz w:val="19"/>
        </w:rPr>
        <w:t> </w:t>
      </w:r>
      <w:r>
        <w:rPr>
          <w:rFonts w:ascii="Arial"/>
          <w:color w:val="1C1C1C"/>
          <w:spacing w:val="-4"/>
          <w:sz w:val="19"/>
        </w:rPr>
        <w:t>area</w:t>
      </w:r>
    </w:p>
    <w:p>
      <w:pPr>
        <w:spacing w:line="290" w:lineRule="auto" w:before="6"/>
        <w:ind w:left="1639" w:right="1721" w:firstLine="227"/>
        <w:jc w:val="left"/>
        <w:rPr>
          <w:rFonts w:ascii="Arial"/>
          <w:sz w:val="19"/>
        </w:rPr>
      </w:pPr>
      <w:r>
        <w:rPr>
          <w:rFonts w:ascii="Arial"/>
          <w:color w:val="1C1C1C"/>
          <w:sz w:val="19"/>
        </w:rPr>
        <w:t>-</w:t>
      </w:r>
      <w:r>
        <w:rPr>
          <w:rFonts w:ascii="Arial"/>
          <w:color w:val="424F56"/>
          <w:sz w:val="19"/>
        </w:rPr>
        <w:t>-</w:t>
      </w:r>
      <w:r>
        <w:rPr>
          <w:rFonts w:ascii="Arial"/>
          <w:color w:val="6D7579"/>
          <w:sz w:val="19"/>
        </w:rPr>
        <w:t>-</w:t>
      </w:r>
      <w:r>
        <w:rPr>
          <w:rFonts w:ascii="Arial"/>
          <w:color w:val="1C1C1C"/>
          <w:sz w:val="19"/>
        </w:rPr>
        <w:t>-</w:t>
      </w:r>
      <w:r>
        <w:rPr>
          <w:rFonts w:ascii="Arial"/>
          <w:color w:val="424F56"/>
          <w:sz w:val="19"/>
        </w:rPr>
        <w:t>-</w:t>
      </w:r>
      <w:r>
        <w:rPr>
          <w:rFonts w:ascii="Arial"/>
          <w:color w:val="87898C"/>
          <w:sz w:val="19"/>
        </w:rPr>
        <w:t>-</w:t>
      </w:r>
      <w:r>
        <w:rPr>
          <w:rFonts w:ascii="Arial"/>
          <w:color w:val="87898C"/>
          <w:spacing w:val="40"/>
          <w:sz w:val="19"/>
        </w:rPr>
        <w:t> </w:t>
      </w:r>
      <w:r>
        <w:rPr>
          <w:rFonts w:ascii="Arial"/>
          <w:color w:val="1C1C1C"/>
          <w:sz w:val="19"/>
        </w:rPr>
        <w:t>--</w:t>
      </w:r>
      <w:r>
        <w:rPr>
          <w:rFonts w:ascii="Arial"/>
          <w:color w:val="1C1C1C"/>
          <w:spacing w:val="74"/>
          <w:w w:val="150"/>
          <w:sz w:val="19"/>
        </w:rPr>
        <w:t> </w:t>
      </w:r>
      <w:r>
        <w:rPr>
          <w:rFonts w:ascii="Arial"/>
          <w:color w:val="1C1C1C"/>
          <w:sz w:val="19"/>
        </w:rPr>
        <w:t>covered</w:t>
      </w:r>
      <w:r>
        <w:rPr>
          <w:rFonts w:ascii="Arial"/>
          <w:color w:val="1C1C1C"/>
          <w:spacing w:val="7"/>
          <w:sz w:val="19"/>
        </w:rPr>
        <w:t> </w:t>
      </w:r>
      <w:r>
        <w:rPr>
          <w:rFonts w:ascii="Arial"/>
          <w:color w:val="1C1C1C"/>
          <w:sz w:val="19"/>
        </w:rPr>
        <w:t>by</w:t>
      </w:r>
      <w:r>
        <w:rPr>
          <w:rFonts w:ascii="Arial"/>
          <w:color w:val="1C1C1C"/>
          <w:spacing w:val="-9"/>
          <w:sz w:val="19"/>
        </w:rPr>
        <w:t> </w:t>
      </w:r>
      <w:r>
        <w:rPr>
          <w:rFonts w:ascii="Arial"/>
          <w:color w:val="1C1C1C"/>
          <w:sz w:val="19"/>
        </w:rPr>
        <w:t>that</w:t>
      </w:r>
      <w:r>
        <w:rPr>
          <w:rFonts w:ascii="Arial"/>
          <w:color w:val="1C1C1C"/>
          <w:spacing w:val="8"/>
          <w:sz w:val="19"/>
        </w:rPr>
        <w:t> </w:t>
      </w:r>
      <w:r>
        <w:rPr>
          <w:rFonts w:ascii="Arial"/>
          <w:color w:val="1C1C1C"/>
          <w:sz w:val="19"/>
        </w:rPr>
        <w:t>project</w:t>
      </w:r>
      <w:r>
        <w:rPr>
          <w:rFonts w:ascii="Arial"/>
          <w:color w:val="1C1C1C"/>
          <w:spacing w:val="13"/>
          <w:sz w:val="19"/>
        </w:rPr>
        <w:t> </w:t>
      </w:r>
      <w:r>
        <w:rPr>
          <w:rFonts w:ascii="Arial"/>
          <w:color w:val="1C1C1C"/>
          <w:sz w:val="19"/>
        </w:rPr>
        <w:t>will</w:t>
      </w:r>
      <w:r>
        <w:rPr>
          <w:rFonts w:ascii="Arial"/>
          <w:color w:val="1C1C1C"/>
          <w:spacing w:val="-1"/>
          <w:sz w:val="19"/>
        </w:rPr>
        <w:t> </w:t>
      </w:r>
      <w:r>
        <w:rPr>
          <w:rFonts w:ascii="Arial"/>
          <w:color w:val="1C1C1C"/>
          <w:sz w:val="19"/>
        </w:rPr>
        <w:t>highlight</w:t>
      </w:r>
      <w:r>
        <w:rPr>
          <w:rFonts w:ascii="Arial"/>
          <w:color w:val="1C1C1C"/>
          <w:spacing w:val="18"/>
          <w:sz w:val="19"/>
        </w:rPr>
        <w:t> </w:t>
      </w:r>
      <w:r>
        <w:rPr>
          <w:rFonts w:ascii="Arial"/>
          <w:color w:val="1C1C1C"/>
          <w:sz w:val="19"/>
        </w:rPr>
        <w:t>in</w:t>
      </w:r>
      <w:r>
        <w:rPr>
          <w:rFonts w:ascii="Arial"/>
          <w:color w:val="1C1C1C"/>
          <w:spacing w:val="8"/>
          <w:sz w:val="19"/>
        </w:rPr>
        <w:t> </w:t>
      </w:r>
      <w:r>
        <w:rPr>
          <w:rFonts w:ascii="Arial"/>
          <w:color w:val="1C1C1C"/>
          <w:sz w:val="19"/>
        </w:rPr>
        <w:t>a</w:t>
      </w:r>
      <w:r>
        <w:rPr>
          <w:rFonts w:ascii="Arial"/>
          <w:color w:val="1C1C1C"/>
          <w:spacing w:val="10"/>
          <w:sz w:val="19"/>
        </w:rPr>
        <w:t> </w:t>
      </w:r>
      <w:r>
        <w:rPr>
          <w:rFonts w:ascii="Arial"/>
          <w:color w:val="1C1C1C"/>
          <w:sz w:val="19"/>
        </w:rPr>
        <w:t>light</w:t>
      </w:r>
      <w:r>
        <w:rPr>
          <w:rFonts w:ascii="Arial"/>
          <w:color w:val="1C1C1C"/>
          <w:spacing w:val="8"/>
          <w:sz w:val="19"/>
        </w:rPr>
        <w:t> </w:t>
      </w:r>
      <w:r>
        <w:rPr>
          <w:rFonts w:ascii="Arial"/>
          <w:color w:val="1C1C1C"/>
          <w:sz w:val="19"/>
        </w:rPr>
        <w:t>blue.</w:t>
      </w:r>
      <w:r>
        <w:rPr>
          <w:rFonts w:ascii="Arial"/>
          <w:color w:val="1C1C1C"/>
          <w:spacing w:val="53"/>
          <w:sz w:val="19"/>
        </w:rPr>
        <w:t> </w:t>
      </w:r>
      <w:r>
        <w:rPr>
          <w:rFonts w:ascii="Arial"/>
          <w:color w:val="1C1C1C"/>
          <w:sz w:val="19"/>
        </w:rPr>
        <w:t>If</w:t>
      </w:r>
      <w:r>
        <w:rPr>
          <w:rFonts w:ascii="Arial"/>
          <w:color w:val="1C1C1C"/>
          <w:spacing w:val="13"/>
          <w:sz w:val="19"/>
        </w:rPr>
        <w:t> </w:t>
      </w:r>
      <w:r>
        <w:rPr>
          <w:rFonts w:ascii="Arial"/>
          <w:color w:val="1C1C1C"/>
          <w:sz w:val="19"/>
        </w:rPr>
        <w:t>the user clicks</w:t>
      </w:r>
      <w:r>
        <w:rPr>
          <w:rFonts w:ascii="Arial"/>
          <w:color w:val="1C1C1C"/>
          <w:spacing w:val="10"/>
          <w:sz w:val="19"/>
        </w:rPr>
        <w:t> </w:t>
      </w:r>
      <w:r>
        <w:rPr>
          <w:rFonts w:ascii="Arial"/>
          <w:color w:val="1C1C1C"/>
          <w:sz w:val="19"/>
        </w:rPr>
        <w:t>on</w:t>
      </w:r>
      <w:r>
        <w:rPr>
          <w:rFonts w:ascii="Arial"/>
          <w:color w:val="1C1C1C"/>
          <w:spacing w:val="-9"/>
          <w:sz w:val="19"/>
        </w:rPr>
        <w:t> </w:t>
      </w:r>
      <w:r>
        <w:rPr>
          <w:rFonts w:ascii="Arial"/>
          <w:color w:val="1C1C1C"/>
          <w:sz w:val="19"/>
        </w:rPr>
        <w:t>the magnifying glass it</w:t>
      </w:r>
      <w:r>
        <w:rPr>
          <w:rFonts w:ascii="Arial"/>
          <w:color w:val="1C1C1C"/>
          <w:spacing w:val="40"/>
          <w:sz w:val="19"/>
        </w:rPr>
        <w:t> </w:t>
      </w:r>
      <w:r>
        <w:rPr>
          <w:rFonts w:ascii="Arial"/>
          <w:color w:val="1C1C1C"/>
          <w:sz w:val="19"/>
        </w:rPr>
        <w:t>will zoom into the project extents.</w:t>
      </w:r>
    </w:p>
    <w:p>
      <w:pPr>
        <w:spacing w:line="273" w:lineRule="auto" w:before="0"/>
        <w:ind w:left="1639" w:right="1667" w:firstLine="41"/>
        <w:jc w:val="left"/>
        <w:rPr>
          <w:rFonts w:ascii="Arial"/>
          <w:sz w:val="19"/>
        </w:rPr>
      </w:pPr>
      <w:r>
        <w:rPr/>
        <mc:AlternateContent>
          <mc:Choice Requires="wps">
            <w:drawing>
              <wp:anchor distT="0" distB="0" distL="0" distR="0" allowOverlap="1" layoutInCell="1" locked="0" behindDoc="0" simplePos="0" relativeHeight="15747072">
                <wp:simplePos x="0" y="0"/>
                <wp:positionH relativeFrom="page">
                  <wp:posOffset>4115150</wp:posOffset>
                </wp:positionH>
                <wp:positionV relativeFrom="paragraph">
                  <wp:posOffset>616696</wp:posOffset>
                </wp:positionV>
                <wp:extent cx="2637790" cy="3015615"/>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2637790" cy="3015615"/>
                          <a:chExt cx="2637790" cy="3015615"/>
                        </a:xfrm>
                      </wpg:grpSpPr>
                      <wps:wsp>
                        <wps:cNvPr id="255" name="Graphic 255"/>
                        <wps:cNvSpPr/>
                        <wps:spPr>
                          <a:xfrm>
                            <a:off x="24422" y="0"/>
                            <a:ext cx="1270" cy="3015615"/>
                          </a:xfrm>
                          <a:custGeom>
                            <a:avLst/>
                            <a:gdLst/>
                            <a:ahLst/>
                            <a:cxnLst/>
                            <a:rect l="l" t="t" r="r" b="b"/>
                            <a:pathLst>
                              <a:path w="0" h="3015615">
                                <a:moveTo>
                                  <a:pt x="0" y="3015073"/>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256" name="Graphic 256"/>
                        <wps:cNvSpPr/>
                        <wps:spPr>
                          <a:xfrm>
                            <a:off x="24422" y="0"/>
                            <a:ext cx="2613660" cy="3002915"/>
                          </a:xfrm>
                          <a:custGeom>
                            <a:avLst/>
                            <a:gdLst/>
                            <a:ahLst/>
                            <a:cxnLst/>
                            <a:rect l="l" t="t" r="r" b="b"/>
                            <a:pathLst>
                              <a:path w="2613660" h="3002915">
                                <a:moveTo>
                                  <a:pt x="2591812" y="3002867"/>
                                </a:moveTo>
                                <a:lnTo>
                                  <a:pt x="2591812" y="0"/>
                                </a:lnTo>
                              </a:path>
                              <a:path w="2613660" h="3002915">
                                <a:moveTo>
                                  <a:pt x="0" y="6103"/>
                                </a:moveTo>
                                <a:lnTo>
                                  <a:pt x="2613181" y="6103"/>
                                </a:lnTo>
                              </a:path>
                            </a:pathLst>
                          </a:custGeom>
                          <a:ln w="9156">
                            <a:solidFill>
                              <a:srgbClr val="000000"/>
                            </a:solidFill>
                            <a:prstDash val="solid"/>
                          </a:ln>
                        </wps:spPr>
                        <wps:bodyPr wrap="square" lIns="0" tIns="0" rIns="0" bIns="0" rtlCol="0">
                          <a:prstTxWarp prst="textNoShape">
                            <a:avLst/>
                          </a:prstTxWarp>
                          <a:noAutofit/>
                        </wps:bodyPr>
                      </wps:wsp>
                      <wps:wsp>
                        <wps:cNvPr id="257" name="Graphic 257"/>
                        <wps:cNvSpPr/>
                        <wps:spPr>
                          <a:xfrm>
                            <a:off x="0" y="2996763"/>
                            <a:ext cx="2625725" cy="1270"/>
                          </a:xfrm>
                          <a:custGeom>
                            <a:avLst/>
                            <a:gdLst/>
                            <a:ahLst/>
                            <a:cxnLst/>
                            <a:rect l="l" t="t" r="r" b="b"/>
                            <a:pathLst>
                              <a:path w="2625725" h="0">
                                <a:moveTo>
                                  <a:pt x="0" y="0"/>
                                </a:moveTo>
                                <a:lnTo>
                                  <a:pt x="2625392" y="0"/>
                                </a:lnTo>
                              </a:path>
                            </a:pathLst>
                          </a:custGeom>
                          <a:ln w="12206">
                            <a:solidFill>
                              <a:srgbClr val="000000"/>
                            </a:solidFill>
                            <a:prstDash val="solid"/>
                          </a:ln>
                        </wps:spPr>
                        <wps:bodyPr wrap="square" lIns="0" tIns="0" rIns="0" bIns="0" rtlCol="0">
                          <a:prstTxWarp prst="textNoShape">
                            <a:avLst/>
                          </a:prstTxWarp>
                          <a:noAutofit/>
                        </wps:bodyPr>
                      </wps:wsp>
                      <wps:wsp>
                        <wps:cNvPr id="258" name="Graphic 258"/>
                        <wps:cNvSpPr/>
                        <wps:spPr>
                          <a:xfrm>
                            <a:off x="119058" y="939921"/>
                            <a:ext cx="946785" cy="1270"/>
                          </a:xfrm>
                          <a:custGeom>
                            <a:avLst/>
                            <a:gdLst/>
                            <a:ahLst/>
                            <a:cxnLst/>
                            <a:rect l="l" t="t" r="r" b="b"/>
                            <a:pathLst>
                              <a:path w="946785" h="0">
                                <a:moveTo>
                                  <a:pt x="0" y="0"/>
                                </a:moveTo>
                                <a:lnTo>
                                  <a:pt x="946362" y="0"/>
                                </a:lnTo>
                              </a:path>
                            </a:pathLst>
                          </a:custGeom>
                          <a:ln w="3051">
                            <a:solidFill>
                              <a:srgbClr val="000000"/>
                            </a:solidFill>
                            <a:prstDash val="solid"/>
                          </a:ln>
                        </wps:spPr>
                        <wps:bodyPr wrap="square" lIns="0" tIns="0" rIns="0" bIns="0" rtlCol="0">
                          <a:prstTxWarp prst="textNoShape">
                            <a:avLst/>
                          </a:prstTxWarp>
                          <a:noAutofit/>
                        </wps:bodyPr>
                      </wps:wsp>
                      <wps:wsp>
                        <wps:cNvPr id="259" name="Graphic 259"/>
                        <wps:cNvSpPr/>
                        <wps:spPr>
                          <a:xfrm>
                            <a:off x="1065421" y="939921"/>
                            <a:ext cx="1010919" cy="1270"/>
                          </a:xfrm>
                          <a:custGeom>
                            <a:avLst/>
                            <a:gdLst/>
                            <a:ahLst/>
                            <a:cxnLst/>
                            <a:rect l="l" t="t" r="r" b="b"/>
                            <a:pathLst>
                              <a:path w="1010919" h="0">
                                <a:moveTo>
                                  <a:pt x="0" y="0"/>
                                </a:moveTo>
                                <a:lnTo>
                                  <a:pt x="1010470" y="0"/>
                                </a:lnTo>
                              </a:path>
                            </a:pathLst>
                          </a:custGeom>
                          <a:ln w="12206">
                            <a:solidFill>
                              <a:srgbClr val="000000"/>
                            </a:solidFill>
                            <a:prstDash val="solid"/>
                          </a:ln>
                        </wps:spPr>
                        <wps:bodyPr wrap="square" lIns="0" tIns="0" rIns="0" bIns="0" rtlCol="0">
                          <a:prstTxWarp prst="textNoShape">
                            <a:avLst/>
                          </a:prstTxWarp>
                          <a:noAutofit/>
                        </wps:bodyPr>
                      </wps:wsp>
                      <wps:wsp>
                        <wps:cNvPr id="260" name="Graphic 260"/>
                        <wps:cNvSpPr/>
                        <wps:spPr>
                          <a:xfrm>
                            <a:off x="1291237" y="2258253"/>
                            <a:ext cx="1152525" cy="128270"/>
                          </a:xfrm>
                          <a:custGeom>
                            <a:avLst/>
                            <a:gdLst/>
                            <a:ahLst/>
                            <a:cxnLst/>
                            <a:rect l="l" t="t" r="r" b="b"/>
                            <a:pathLst>
                              <a:path w="1152525" h="128270">
                                <a:moveTo>
                                  <a:pt x="0" y="0"/>
                                </a:moveTo>
                                <a:lnTo>
                                  <a:pt x="30527" y="0"/>
                                </a:lnTo>
                              </a:path>
                              <a:path w="1152525" h="128270">
                                <a:moveTo>
                                  <a:pt x="1115423" y="128171"/>
                                </a:moveTo>
                                <a:lnTo>
                                  <a:pt x="1152056" y="128171"/>
                                </a:lnTo>
                              </a:path>
                            </a:pathLst>
                          </a:custGeom>
                          <a:ln w="12717">
                            <a:solidFill>
                              <a:srgbClr val="CD1C1A"/>
                            </a:solidFill>
                            <a:prstDash val="solid"/>
                          </a:ln>
                        </wps:spPr>
                        <wps:bodyPr wrap="square" lIns="0" tIns="0" rIns="0" bIns="0" rtlCol="0">
                          <a:prstTxWarp prst="textNoShape">
                            <a:avLst/>
                          </a:prstTxWarp>
                          <a:noAutofit/>
                        </wps:bodyPr>
                      </wps:wsp>
                      <wps:wsp>
                        <wps:cNvPr id="261" name="Textbox 261"/>
                        <wps:cNvSpPr txBox="1"/>
                        <wps:spPr>
                          <a:xfrm>
                            <a:off x="71583" y="108629"/>
                            <a:ext cx="1378585" cy="740410"/>
                          </a:xfrm>
                          <a:prstGeom prst="rect">
                            <a:avLst/>
                          </a:prstGeom>
                        </wps:spPr>
                        <wps:txbx>
                          <w:txbxContent>
                            <w:p>
                              <w:pPr>
                                <w:spacing w:line="157" w:lineRule="exact" w:before="0"/>
                                <w:ind w:left="64" w:right="0" w:firstLine="0"/>
                                <w:jc w:val="left"/>
                                <w:rPr>
                                  <w:rFonts w:ascii="Arial"/>
                                  <w:sz w:val="14"/>
                                </w:rPr>
                              </w:pPr>
                              <w:r>
                                <w:rPr>
                                  <w:rFonts w:ascii="Arial"/>
                                  <w:color w:val="5B6069"/>
                                  <w:w w:val="110"/>
                                  <w:sz w:val="14"/>
                                </w:rPr>
                                <w:t>156</w:t>
                              </w:r>
                              <w:r>
                                <w:rPr>
                                  <w:rFonts w:ascii="Arial"/>
                                  <w:color w:val="5B6069"/>
                                  <w:spacing w:val="-11"/>
                                  <w:w w:val="110"/>
                                  <w:sz w:val="14"/>
                                </w:rPr>
                                <w:t> </w:t>
                              </w:r>
                              <w:r>
                                <w:rPr>
                                  <w:rFonts w:ascii="Arial"/>
                                  <w:color w:val="5B6069"/>
                                  <w:w w:val="110"/>
                                  <w:sz w:val="14"/>
                                </w:rPr>
                                <w:t>Elm St,</w:t>
                              </w:r>
                              <w:r>
                                <w:rPr>
                                  <w:rFonts w:ascii="Arial"/>
                                  <w:color w:val="5B6069"/>
                                  <w:spacing w:val="-13"/>
                                  <w:w w:val="110"/>
                                  <w:sz w:val="14"/>
                                </w:rPr>
                                <w:t> </w:t>
                              </w:r>
                              <w:r>
                                <w:rPr>
                                  <w:rFonts w:ascii="Arial"/>
                                  <w:color w:val="5B6069"/>
                                  <w:spacing w:val="-2"/>
                                  <w:w w:val="110"/>
                                  <w:sz w:val="14"/>
                                </w:rPr>
                                <w:t>Portland</w:t>
                              </w:r>
                            </w:p>
                            <w:p>
                              <w:pPr>
                                <w:tabs>
                                  <w:tab w:pos="1630" w:val="left" w:leader="none"/>
                                </w:tabs>
                                <w:spacing w:before="37"/>
                                <w:ind w:left="82" w:right="0" w:firstLine="0"/>
                                <w:jc w:val="left"/>
                                <w:rPr>
                                  <w:sz w:val="14"/>
                                </w:rPr>
                              </w:pPr>
                              <w:r>
                                <w:rPr>
                                  <w:rFonts w:ascii="Arial"/>
                                  <w:color w:val="5B6069"/>
                                  <w:spacing w:val="-2"/>
                                  <w:w w:val="90"/>
                                  <w:sz w:val="15"/>
                                </w:rPr>
                                <w:t>43.661743,</w:t>
                              </w:r>
                              <w:r>
                                <w:rPr>
                                  <w:rFonts w:ascii="Arial"/>
                                  <w:color w:val="5B6069"/>
                                  <w:spacing w:val="6"/>
                                  <w:sz w:val="15"/>
                                </w:rPr>
                                <w:t> </w:t>
                              </w:r>
                              <w:r>
                                <w:rPr>
                                  <w:rFonts w:ascii="Arial"/>
                                  <w:color w:val="5B6069"/>
                                  <w:spacing w:val="-2"/>
                                  <w:w w:val="90"/>
                                  <w:sz w:val="15"/>
                                </w:rPr>
                                <w:t>-70.</w:t>
                              </w:r>
                              <w:r>
                                <w:rPr>
                                  <w:rFonts w:ascii="Arial"/>
                                  <w:color w:val="87898C"/>
                                  <w:spacing w:val="-2"/>
                                  <w:w w:val="90"/>
                                  <w:sz w:val="15"/>
                                </w:rPr>
                                <w:t>26..t</w:t>
                              </w:r>
                              <w:r>
                                <w:rPr>
                                  <w:rFonts w:ascii="Arial"/>
                                  <w:color w:val="87898C"/>
                                  <w:sz w:val="15"/>
                                </w:rPr>
                                <w:tab/>
                              </w:r>
                              <w:r>
                                <w:rPr>
                                  <w:color w:val="5B6069"/>
                                  <w:w w:val="95"/>
                                  <w:sz w:val="16"/>
                                </w:rPr>
                                <w:t>(9</w:t>
                              </w:r>
                              <w:r>
                                <w:rPr>
                                  <w:color w:val="87898C"/>
                                  <w:w w:val="95"/>
                                  <w:sz w:val="16"/>
                                </w:rPr>
                                <w:t>.</w:t>
                              </w:r>
                              <w:r>
                                <w:rPr>
                                  <w:color w:val="5B6069"/>
                                  <w:w w:val="95"/>
                                  <w:sz w:val="16"/>
                                </w:rPr>
                                <w:t>41</w:t>
                              </w:r>
                              <w:r>
                                <w:rPr>
                                  <w:color w:val="5B6069"/>
                                  <w:spacing w:val="-15"/>
                                  <w:w w:val="95"/>
                                  <w:sz w:val="16"/>
                                </w:rPr>
                                <w:t> </w:t>
                              </w:r>
                              <w:r>
                                <w:rPr>
                                  <w:color w:val="5B6069"/>
                                  <w:spacing w:val="-4"/>
                                  <w:sz w:val="14"/>
                                </w:rPr>
                                <w:t>ft.)</w:t>
                              </w:r>
                            </w:p>
                            <w:p>
                              <w:pPr>
                                <w:spacing w:before="62"/>
                                <w:ind w:left="0" w:right="0" w:firstLine="0"/>
                                <w:jc w:val="left"/>
                                <w:rPr>
                                  <w:rFonts w:ascii="Arial"/>
                                  <w:sz w:val="15"/>
                                </w:rPr>
                              </w:pPr>
                              <w:r>
                                <w:rPr>
                                  <w:rFonts w:ascii="Arial"/>
                                  <w:b/>
                                  <w:i/>
                                  <w:color w:val="5B6069"/>
                                  <w:w w:val="105"/>
                                  <w:sz w:val="25"/>
                                </w:rPr>
                                <w:t>0</w:t>
                              </w:r>
                              <w:r>
                                <w:rPr>
                                  <w:rFonts w:ascii="Arial"/>
                                  <w:b/>
                                  <w:i/>
                                  <w:color w:val="5B6069"/>
                                  <w:spacing w:val="73"/>
                                  <w:w w:val="150"/>
                                  <w:sz w:val="25"/>
                                </w:rPr>
                                <w:t> </w:t>
                              </w:r>
                              <w:r>
                                <w:rPr>
                                  <w:rFonts w:ascii="Arial"/>
                                  <w:color w:val="1C1C1C"/>
                                  <w:w w:val="105"/>
                                  <w:sz w:val="15"/>
                                </w:rPr>
                                <w:t>Fe</w:t>
                              </w:r>
                              <w:r>
                                <w:rPr>
                                  <w:rFonts w:ascii="Arial"/>
                                  <w:color w:val="3A3431"/>
                                  <w:w w:val="105"/>
                                  <w:sz w:val="15"/>
                                </w:rPr>
                                <w:t>atures</w:t>
                              </w:r>
                              <w:r>
                                <w:rPr>
                                  <w:rFonts w:ascii="Arial"/>
                                  <w:color w:val="3A3431"/>
                                  <w:spacing w:val="1"/>
                                  <w:w w:val="105"/>
                                  <w:sz w:val="15"/>
                                </w:rPr>
                                <w:t> </w:t>
                              </w:r>
                              <w:r>
                                <w:rPr>
                                  <w:rFonts w:ascii="Arial"/>
                                  <w:color w:val="1C1C1C"/>
                                  <w:spacing w:val="-2"/>
                                  <w:w w:val="105"/>
                                  <w:sz w:val="15"/>
                                </w:rPr>
                                <w:t>Found</w:t>
                              </w:r>
                              <w:r>
                                <w:rPr>
                                  <w:rFonts w:ascii="Arial"/>
                                  <w:color w:val="5D4B46"/>
                                  <w:spacing w:val="-2"/>
                                  <w:w w:val="105"/>
                                  <w:sz w:val="15"/>
                                </w:rPr>
                                <w:t>:</w:t>
                              </w:r>
                            </w:p>
                            <w:p>
                              <w:pPr>
                                <w:spacing w:line="240" w:lineRule="auto" w:before="1"/>
                                <w:rPr>
                                  <w:rFonts w:ascii="Arial"/>
                                  <w:sz w:val="22"/>
                                </w:rPr>
                              </w:pPr>
                            </w:p>
                            <w:p>
                              <w:pPr>
                                <w:spacing w:before="1"/>
                                <w:ind w:left="196" w:right="0" w:firstLine="0"/>
                                <w:jc w:val="left"/>
                                <w:rPr>
                                  <w:b/>
                                  <w:sz w:val="16"/>
                                </w:rPr>
                              </w:pPr>
                              <w:r>
                                <w:rPr>
                                  <w:b/>
                                  <w:color w:val="1C1C1C"/>
                                  <w:sz w:val="16"/>
                                </w:rPr>
                                <w:t>R</w:t>
                              </w:r>
                              <w:r>
                                <w:rPr>
                                  <w:b/>
                                  <w:color w:val="3A3431"/>
                                  <w:sz w:val="16"/>
                                </w:rPr>
                                <w:t>i</w:t>
                              </w:r>
                              <w:r>
                                <w:rPr>
                                  <w:b/>
                                  <w:color w:val="1C1C1C"/>
                                  <w:sz w:val="16"/>
                                </w:rPr>
                                <w:t>ght</w:t>
                              </w:r>
                              <w:r>
                                <w:rPr>
                                  <w:b/>
                                  <w:color w:val="1C1C1C"/>
                                  <w:spacing w:val="-10"/>
                                  <w:sz w:val="16"/>
                                </w:rPr>
                                <w:t> </w:t>
                              </w:r>
                              <w:r>
                                <w:rPr>
                                  <w:b/>
                                  <w:color w:val="1C1C1C"/>
                                  <w:sz w:val="16"/>
                                </w:rPr>
                                <w:t>of</w:t>
                              </w:r>
                              <w:r>
                                <w:rPr>
                                  <w:b/>
                                  <w:color w:val="1C1C1C"/>
                                  <w:spacing w:val="-10"/>
                                  <w:sz w:val="16"/>
                                </w:rPr>
                                <w:t> </w:t>
                              </w:r>
                              <w:r>
                                <w:rPr>
                                  <w:b/>
                                  <w:color w:val="1C1C1C"/>
                                  <w:spacing w:val="-4"/>
                                  <w:sz w:val="16"/>
                                </w:rPr>
                                <w:t>Wa</w:t>
                              </w:r>
                              <w:r>
                                <w:rPr>
                                  <w:b/>
                                  <w:color w:val="3A3431"/>
                                  <w:spacing w:val="-4"/>
                                  <w:sz w:val="16"/>
                                </w:rPr>
                                <w:t>y</w:t>
                              </w:r>
                              <w:r>
                                <w:rPr>
                                  <w:b/>
                                  <w:color w:val="1C1C1C"/>
                                  <w:spacing w:val="-4"/>
                                  <w:sz w:val="16"/>
                                </w:rPr>
                                <w:t>s</w:t>
                              </w:r>
                            </w:p>
                          </w:txbxContent>
                        </wps:txbx>
                        <wps:bodyPr wrap="square" lIns="0" tIns="0" rIns="0" bIns="0" rtlCol="0">
                          <a:noAutofit/>
                        </wps:bodyPr>
                      </wps:wsp>
                      <wps:wsp>
                        <wps:cNvPr id="262" name="Textbox 262"/>
                        <wps:cNvSpPr txBox="1"/>
                        <wps:spPr>
                          <a:xfrm>
                            <a:off x="1567092" y="23688"/>
                            <a:ext cx="965835" cy="880744"/>
                          </a:xfrm>
                          <a:prstGeom prst="rect">
                            <a:avLst/>
                          </a:prstGeom>
                        </wps:spPr>
                        <wps:txbx>
                          <w:txbxContent>
                            <w:p>
                              <w:pPr>
                                <w:spacing w:line="369" w:lineRule="exact" w:before="0"/>
                                <w:ind w:left="1170" w:right="0" w:firstLine="0"/>
                                <w:jc w:val="left"/>
                                <w:rPr>
                                  <w:rFonts w:ascii="Arial"/>
                                  <w:i/>
                                  <w:sz w:val="33"/>
                                </w:rPr>
                              </w:pPr>
                              <w:r>
                                <w:rPr>
                                  <w:rFonts w:ascii="Arial"/>
                                  <w:i/>
                                  <w:color w:val="3D79AA"/>
                                  <w:spacing w:val="-5"/>
                                  <w:w w:val="90"/>
                                  <w:sz w:val="33"/>
                                </w:rPr>
                                <w:t>&gt;..</w:t>
                              </w:r>
                            </w:p>
                            <w:p>
                              <w:pPr>
                                <w:spacing w:before="290"/>
                                <w:ind w:left="0" w:right="0" w:firstLine="0"/>
                                <w:jc w:val="left"/>
                                <w:rPr>
                                  <w:b/>
                                  <w:sz w:val="16"/>
                                </w:rPr>
                              </w:pPr>
                              <w:r>
                                <w:rPr>
                                  <w:b/>
                                  <w:color w:val="1F67AF"/>
                                  <w:w w:val="110"/>
                                  <w:sz w:val="16"/>
                                </w:rPr>
                                <w:t>I\</w:t>
                              </w:r>
                              <w:r>
                                <w:rPr>
                                  <w:b/>
                                  <w:color w:val="3D79AA"/>
                                  <w:w w:val="110"/>
                                  <w:sz w:val="16"/>
                                </w:rPr>
                                <w:t>Show</w:t>
                              </w:r>
                              <w:r>
                                <w:rPr>
                                  <w:b/>
                                  <w:color w:val="3D79AA"/>
                                  <w:spacing w:val="34"/>
                                  <w:w w:val="110"/>
                                  <w:sz w:val="16"/>
                                </w:rPr>
                                <w:t> </w:t>
                              </w:r>
                              <w:r>
                                <w:rPr>
                                  <w:rFonts w:ascii="Arial"/>
                                  <w:color w:val="34699A"/>
                                  <w:w w:val="110"/>
                                  <w:sz w:val="14"/>
                                </w:rPr>
                                <w:t>Road</w:t>
                              </w:r>
                              <w:r>
                                <w:rPr>
                                  <w:rFonts w:ascii="Arial"/>
                                  <w:color w:val="34699A"/>
                                  <w:spacing w:val="3"/>
                                  <w:w w:val="110"/>
                                  <w:sz w:val="14"/>
                                </w:rPr>
                                <w:t> </w:t>
                              </w:r>
                              <w:r>
                                <w:rPr>
                                  <w:b/>
                                  <w:color w:val="3D79AA"/>
                                  <w:spacing w:val="-4"/>
                                  <w:w w:val="110"/>
                                  <w:sz w:val="16"/>
                                </w:rPr>
                                <w:t>Info</w:t>
                              </w:r>
                            </w:p>
                            <w:p>
                              <w:pPr>
                                <w:spacing w:before="118"/>
                                <w:ind w:left="1178" w:right="0" w:firstLine="0"/>
                                <w:jc w:val="left"/>
                                <w:rPr>
                                  <w:rFonts w:ascii="Arial"/>
                                  <w:b/>
                                  <w:sz w:val="37"/>
                                </w:rPr>
                              </w:pPr>
                              <w:r>
                                <w:rPr>
                                  <w:rFonts w:ascii="Arial"/>
                                  <w:b/>
                                  <w:color w:val="6D7579"/>
                                  <w:w w:val="99"/>
                                  <w:sz w:val="37"/>
                                </w:rPr>
                                <w:t>e</w:t>
                              </w:r>
                            </w:p>
                          </w:txbxContent>
                        </wps:txbx>
                        <wps:bodyPr wrap="square" lIns="0" tIns="0" rIns="0" bIns="0" rtlCol="0">
                          <a:noAutofit/>
                        </wps:bodyPr>
                      </wps:wsp>
                      <wps:wsp>
                        <wps:cNvPr id="263" name="Textbox 263"/>
                        <wps:cNvSpPr txBox="1"/>
                        <wps:spPr>
                          <a:xfrm>
                            <a:off x="224683" y="923939"/>
                            <a:ext cx="2262505" cy="428625"/>
                          </a:xfrm>
                          <a:prstGeom prst="rect">
                            <a:avLst/>
                          </a:prstGeom>
                        </wps:spPr>
                        <wps:txbx>
                          <w:txbxContent>
                            <w:p>
                              <w:pPr>
                                <w:tabs>
                                  <w:tab w:pos="2930" w:val="left" w:leader="none"/>
                                </w:tabs>
                                <w:spacing w:line="371" w:lineRule="exact" w:before="0"/>
                                <w:ind w:left="5" w:right="0" w:firstLine="0"/>
                                <w:jc w:val="left"/>
                                <w:rPr>
                                  <w:rFonts w:ascii="Arial"/>
                                  <w:i/>
                                  <w:sz w:val="33"/>
                                </w:rPr>
                              </w:pPr>
                              <w:r>
                                <w:rPr>
                                  <w:rFonts w:ascii="Arial"/>
                                  <w:color w:val="1C1C1C"/>
                                  <w:w w:val="85"/>
                                  <w:sz w:val="15"/>
                                </w:rPr>
                                <w:t>0</w:t>
                              </w:r>
                              <w:r>
                                <w:rPr>
                                  <w:rFonts w:ascii="Arial"/>
                                  <w:color w:val="3A3431"/>
                                  <w:w w:val="85"/>
                                  <w:sz w:val="15"/>
                                </w:rPr>
                                <w:t>3027</w:t>
                              </w:r>
                              <w:r>
                                <w:rPr>
                                  <w:rFonts w:ascii="Arial"/>
                                  <w:color w:val="1C1C1C"/>
                                  <w:w w:val="85"/>
                                  <w:sz w:val="15"/>
                                </w:rPr>
                                <w:t>1</w:t>
                              </w:r>
                              <w:r>
                                <w:rPr>
                                  <w:rFonts w:ascii="Arial"/>
                                  <w:color w:val="3A3431"/>
                                  <w:w w:val="85"/>
                                  <w:sz w:val="15"/>
                                </w:rPr>
                                <w:t>--PO</w:t>
                              </w:r>
                              <w:r>
                                <w:rPr>
                                  <w:rFonts w:ascii="Arial"/>
                                  <w:color w:val="1C1C1C"/>
                                  <w:w w:val="85"/>
                                  <w:sz w:val="15"/>
                                </w:rPr>
                                <w:t>R</w:t>
                              </w:r>
                              <w:r>
                                <w:rPr>
                                  <w:rFonts w:ascii="Arial"/>
                                  <w:color w:val="3A3431"/>
                                  <w:w w:val="85"/>
                                  <w:sz w:val="15"/>
                                </w:rPr>
                                <w:t>TLA</w:t>
                              </w:r>
                              <w:r>
                                <w:rPr>
                                  <w:rFonts w:ascii="Arial"/>
                                  <w:color w:val="1C1C1C"/>
                                  <w:w w:val="85"/>
                                  <w:sz w:val="15"/>
                                </w:rPr>
                                <w:t>ND</w:t>
                              </w:r>
                              <w:r>
                                <w:rPr>
                                  <w:rFonts w:ascii="Arial"/>
                                  <w:color w:val="1C1C1C"/>
                                  <w:spacing w:val="20"/>
                                  <w:w w:val="85"/>
                                  <w:sz w:val="15"/>
                                </w:rPr>
                                <w:t> </w:t>
                              </w:r>
                              <w:r>
                                <w:rPr>
                                  <w:color w:val="3D79AA"/>
                                  <w:position w:val="-3"/>
                                  <w:sz w:val="23"/>
                                  <w:u w:val="single" w:color="000000"/>
                                </w:rPr>
                                <w:tab/>
                              </w:r>
                              <w:r>
                                <w:rPr>
                                  <w:color w:val="3D79AA"/>
                                  <w:w w:val="95"/>
                                  <w:position w:val="-3"/>
                                  <w:sz w:val="23"/>
                                </w:rPr>
                                <w:t>&amp;</w:t>
                              </w:r>
                              <w:r>
                                <w:rPr>
                                  <w:color w:val="3D79AA"/>
                                  <w:spacing w:val="34"/>
                                  <w:position w:val="-3"/>
                                  <w:sz w:val="23"/>
                                </w:rPr>
                                <w:t> </w:t>
                              </w:r>
                              <w:r>
                                <w:rPr>
                                  <w:rFonts w:ascii="Arial"/>
                                  <w:i/>
                                  <w:color w:val="3D79AA"/>
                                  <w:w w:val="95"/>
                                  <w:position w:val="-3"/>
                                  <w:sz w:val="33"/>
                                </w:rPr>
                                <w:t>&gt;</w:t>
                              </w:r>
                              <w:r>
                                <w:rPr>
                                  <w:rFonts w:ascii="Arial"/>
                                  <w:i/>
                                  <w:color w:val="3D79AA"/>
                                  <w:spacing w:val="-45"/>
                                  <w:w w:val="95"/>
                                  <w:position w:val="-3"/>
                                  <w:sz w:val="33"/>
                                </w:rPr>
                                <w:t> </w:t>
                              </w:r>
                              <w:r>
                                <w:rPr>
                                  <w:rFonts w:ascii="Arial"/>
                                  <w:i/>
                                  <w:color w:val="3D79AA"/>
                                  <w:spacing w:val="-7"/>
                                  <w:w w:val="80"/>
                                  <w:position w:val="-3"/>
                                  <w:sz w:val="33"/>
                                </w:rPr>
                                <w:t>..</w:t>
                              </w:r>
                            </w:p>
                            <w:p>
                              <w:pPr>
                                <w:spacing w:before="119"/>
                                <w:ind w:left="0" w:right="0" w:firstLine="0"/>
                                <w:jc w:val="left"/>
                                <w:rPr>
                                  <w:rFonts w:ascii="Arial"/>
                                  <w:b/>
                                  <w:sz w:val="16"/>
                                </w:rPr>
                              </w:pPr>
                              <w:r>
                                <w:rPr>
                                  <w:rFonts w:ascii="Arial"/>
                                  <w:b/>
                                  <w:color w:val="2B3D48"/>
                                  <w:w w:val="110"/>
                                  <w:sz w:val="16"/>
                                </w:rPr>
                                <w:t>03048</w:t>
                              </w:r>
                              <w:r>
                                <w:rPr>
                                  <w:rFonts w:ascii="Arial"/>
                                  <w:b/>
                                  <w:color w:val="2B3D48"/>
                                  <w:spacing w:val="2"/>
                                  <w:w w:val="110"/>
                                  <w:sz w:val="16"/>
                                </w:rPr>
                                <w:t> </w:t>
                              </w:r>
                              <w:r>
                                <w:rPr>
                                  <w:rFonts w:ascii="Arial"/>
                                  <w:b/>
                                  <w:color w:val="1C1C1C"/>
                                  <w:spacing w:val="-2"/>
                                  <w:w w:val="110"/>
                                  <w:sz w:val="16"/>
                                </w:rPr>
                                <w:t>R</w:t>
                              </w:r>
                              <w:r>
                                <w:rPr>
                                  <w:rFonts w:ascii="Arial"/>
                                  <w:b/>
                                  <w:color w:val="2B3D48"/>
                                  <w:spacing w:val="-2"/>
                                  <w:w w:val="110"/>
                                  <w:sz w:val="16"/>
                                </w:rPr>
                                <w:t>TLANO</w:t>
                              </w:r>
                            </w:p>
                          </w:txbxContent>
                        </wps:txbx>
                        <wps:bodyPr wrap="square" lIns="0" tIns="0" rIns="0" bIns="0" rtlCol="0">
                          <a:noAutofit/>
                        </wps:bodyPr>
                      </wps:wsp>
                      <wps:wsp>
                        <wps:cNvPr id="264" name="Textbox 264"/>
                        <wps:cNvSpPr txBox="1"/>
                        <wps:spPr>
                          <a:xfrm>
                            <a:off x="193945" y="1494447"/>
                            <a:ext cx="648970" cy="1385570"/>
                          </a:xfrm>
                          <a:prstGeom prst="rect">
                            <a:avLst/>
                          </a:prstGeom>
                        </wps:spPr>
                        <wps:txbx>
                          <w:txbxContent>
                            <w:p>
                              <w:pPr>
                                <w:spacing w:line="348" w:lineRule="auto" w:before="0"/>
                                <w:ind w:left="16" w:right="215" w:hanging="7"/>
                                <w:jc w:val="both"/>
                                <w:rPr>
                                  <w:rFonts w:ascii="Arial"/>
                                  <w:sz w:val="15"/>
                                </w:rPr>
                              </w:pPr>
                              <w:r>
                                <w:rPr>
                                  <w:rFonts w:ascii="Arial"/>
                                  <w:color w:val="424F56"/>
                                  <w:w w:val="90"/>
                                  <w:sz w:val="15"/>
                                </w:rPr>
                                <w:t>Plan</w:t>
                              </w:r>
                              <w:r>
                                <w:rPr>
                                  <w:rFonts w:ascii="Arial"/>
                                  <w:color w:val="424F56"/>
                                  <w:spacing w:val="-7"/>
                                  <w:w w:val="90"/>
                                  <w:sz w:val="15"/>
                                </w:rPr>
                                <w:t> </w:t>
                              </w:r>
                              <w:r>
                                <w:rPr>
                                  <w:rFonts w:ascii="Arial"/>
                                  <w:color w:val="2B3D48"/>
                                  <w:w w:val="90"/>
                                  <w:sz w:val="15"/>
                                </w:rPr>
                                <w:t>Number</w:t>
                              </w:r>
                              <w:r>
                                <w:rPr>
                                  <w:rFonts w:ascii="Arial"/>
                                  <w:color w:val="2B3D48"/>
                                  <w:sz w:val="15"/>
                                </w:rPr>
                                <w:t> </w:t>
                              </w:r>
                              <w:r>
                                <w:rPr>
                                  <w:rFonts w:ascii="Arial"/>
                                  <w:color w:val="424F56"/>
                                  <w:spacing w:val="-4"/>
                                  <w:sz w:val="15"/>
                                </w:rPr>
                                <w:t>Year</w:t>
                              </w:r>
                            </w:p>
                            <w:p>
                              <w:pPr>
                                <w:spacing w:line="333" w:lineRule="auto" w:before="4"/>
                                <w:ind w:left="8" w:right="38" w:firstLine="1"/>
                                <w:jc w:val="both"/>
                                <w:rPr>
                                  <w:rFonts w:ascii="Arial"/>
                                  <w:sz w:val="15"/>
                                </w:rPr>
                              </w:pPr>
                              <w:r>
                                <w:rPr>
                                  <w:rFonts w:ascii="Arial"/>
                                  <w:color w:val="3A3431"/>
                                  <w:w w:val="90"/>
                                  <w:sz w:val="15"/>
                                </w:rPr>
                                <w:t>Project</w:t>
                              </w:r>
                              <w:r>
                                <w:rPr>
                                  <w:rFonts w:ascii="Arial"/>
                                  <w:color w:val="3A3431"/>
                                  <w:spacing w:val="-4"/>
                                  <w:w w:val="90"/>
                                  <w:sz w:val="15"/>
                                </w:rPr>
                                <w:t> </w:t>
                              </w:r>
                              <w:r>
                                <w:rPr>
                                  <w:rFonts w:ascii="Arial"/>
                                  <w:color w:val="3A3431"/>
                                  <w:w w:val="90"/>
                                  <w:sz w:val="15"/>
                                </w:rPr>
                                <w:t>Nu</w:t>
                              </w:r>
                              <w:r>
                                <w:rPr>
                                  <w:rFonts w:ascii="Arial"/>
                                  <w:color w:val="424F56"/>
                                  <w:w w:val="90"/>
                                  <w:sz w:val="15"/>
                                </w:rPr>
                                <w:t>mber</w:t>
                              </w:r>
                              <w:r>
                                <w:rPr>
                                  <w:rFonts w:ascii="Arial"/>
                                  <w:color w:val="424F56"/>
                                  <w:sz w:val="15"/>
                                </w:rPr>
                                <w:t> </w:t>
                              </w:r>
                              <w:r>
                                <w:rPr>
                                  <w:rFonts w:ascii="Arial"/>
                                  <w:color w:val="424F56"/>
                                  <w:spacing w:val="-6"/>
                                  <w:sz w:val="16"/>
                                </w:rPr>
                                <w:t>Hi</w:t>
                              </w:r>
                              <w:r>
                                <w:rPr>
                                  <w:rFonts w:ascii="Arial"/>
                                  <w:color w:val="3A3431"/>
                                  <w:spacing w:val="-6"/>
                                  <w:sz w:val="16"/>
                                </w:rPr>
                                <w:t>g</w:t>
                              </w:r>
                              <w:r>
                                <w:rPr>
                                  <w:rFonts w:ascii="Arial"/>
                                  <w:color w:val="424F56"/>
                                  <w:spacing w:val="-6"/>
                                  <w:sz w:val="16"/>
                                </w:rPr>
                                <w:t>hway</w:t>
                              </w:r>
                              <w:r>
                                <w:rPr>
                                  <w:color w:val="424F56"/>
                                  <w:spacing w:val="-6"/>
                                  <w:sz w:val="16"/>
                                </w:rPr>
                                <w:t>Desig</w:t>
                              </w:r>
                              <w:r>
                                <w:rPr>
                                  <w:color w:val="939A9E"/>
                                  <w:spacing w:val="-6"/>
                                  <w:sz w:val="16"/>
                                </w:rPr>
                                <w:t>.</w:t>
                              </w:r>
                              <w:r>
                                <w:rPr>
                                  <w:color w:val="939A9E"/>
                                  <w:spacing w:val="40"/>
                                  <w:sz w:val="16"/>
                                </w:rPr>
                                <w:t> </w:t>
                              </w:r>
                              <w:r>
                                <w:rPr>
                                  <w:rFonts w:ascii="Arial"/>
                                  <w:color w:val="424F56"/>
                                  <w:spacing w:val="-4"/>
                                  <w:sz w:val="15"/>
                                </w:rPr>
                                <w:t>Town</w:t>
                              </w:r>
                            </w:p>
                            <w:p>
                              <w:pPr>
                                <w:spacing w:line="326" w:lineRule="auto" w:before="5"/>
                                <w:ind w:left="7" w:right="194" w:firstLine="6"/>
                                <w:jc w:val="left"/>
                                <w:rPr>
                                  <w:sz w:val="16"/>
                                </w:rPr>
                              </w:pPr>
                              <w:r>
                                <w:rPr>
                                  <w:color w:val="2B3D48"/>
                                  <w:spacing w:val="-8"/>
                                  <w:sz w:val="16"/>
                                </w:rPr>
                                <w:t>Remasks</w:t>
                              </w:r>
                              <w:r>
                                <w:rPr>
                                  <w:color w:val="2B3D48"/>
                                  <w:spacing w:val="40"/>
                                  <w:sz w:val="16"/>
                                </w:rPr>
                                <w:t> </w:t>
                              </w:r>
                              <w:r>
                                <w:rPr>
                                  <w:color w:val="424F56"/>
                                  <w:spacing w:val="-4"/>
                                  <w:sz w:val="16"/>
                                </w:rPr>
                                <w:t>Ty</w:t>
                              </w:r>
                              <w:r>
                                <w:rPr>
                                  <w:color w:val="3A3431"/>
                                  <w:spacing w:val="-4"/>
                                  <w:sz w:val="16"/>
                                </w:rPr>
                                <w:t>pe</w:t>
                              </w:r>
                            </w:p>
                            <w:p>
                              <w:pPr>
                                <w:spacing w:before="13"/>
                                <w:ind w:left="0" w:right="0" w:firstLine="0"/>
                                <w:jc w:val="both"/>
                                <w:rPr>
                                  <w:rFonts w:ascii="Arial"/>
                                  <w:sz w:val="15"/>
                                </w:rPr>
                              </w:pPr>
                              <w:r>
                                <w:rPr>
                                  <w:rFonts w:ascii="Arial"/>
                                  <w:color w:val="424F56"/>
                                  <w:w w:val="90"/>
                                  <w:sz w:val="15"/>
                                </w:rPr>
                                <w:t>E-Plans</w:t>
                              </w:r>
                              <w:r>
                                <w:rPr>
                                  <w:rFonts w:ascii="Arial"/>
                                  <w:color w:val="424F56"/>
                                  <w:spacing w:val="-2"/>
                                  <w:sz w:val="15"/>
                                </w:rPr>
                                <w:t> </w:t>
                              </w:r>
                              <w:r>
                                <w:rPr>
                                  <w:rFonts w:ascii="Arial"/>
                                  <w:color w:val="2B3D48"/>
                                  <w:spacing w:val="-2"/>
                                  <w:w w:val="90"/>
                                  <w:sz w:val="15"/>
                                </w:rPr>
                                <w:t>Number</w:t>
                              </w:r>
                            </w:p>
                            <w:p>
                              <w:pPr>
                                <w:spacing w:before="78"/>
                                <w:ind w:left="0" w:right="0" w:firstLine="0"/>
                                <w:jc w:val="left"/>
                                <w:rPr>
                                  <w:rFonts w:ascii="Arial"/>
                                  <w:sz w:val="15"/>
                                </w:rPr>
                              </w:pPr>
                              <w:r>
                                <w:rPr>
                                  <w:rFonts w:ascii="Arial"/>
                                  <w:color w:val="2B3D48"/>
                                  <w:spacing w:val="-2"/>
                                  <w:sz w:val="15"/>
                                </w:rPr>
                                <w:t>ROWL.abel</w:t>
                              </w:r>
                            </w:p>
                          </w:txbxContent>
                        </wps:txbx>
                        <wps:bodyPr wrap="square" lIns="0" tIns="0" rIns="0" bIns="0" rtlCol="0">
                          <a:noAutofit/>
                        </wps:bodyPr>
                      </wps:wsp>
                      <wps:wsp>
                        <wps:cNvPr id="265" name="Textbox 265"/>
                        <wps:cNvSpPr txBox="1"/>
                        <wps:spPr>
                          <a:xfrm>
                            <a:off x="1113118" y="1488691"/>
                            <a:ext cx="269240" cy="433070"/>
                          </a:xfrm>
                          <a:prstGeom prst="rect">
                            <a:avLst/>
                          </a:prstGeom>
                        </wps:spPr>
                        <wps:txbx>
                          <w:txbxContent>
                            <w:p>
                              <w:pPr>
                                <w:spacing w:line="179" w:lineRule="exact" w:before="0"/>
                                <w:ind w:left="4" w:right="0" w:firstLine="0"/>
                                <w:jc w:val="left"/>
                                <w:rPr>
                                  <w:rFonts w:ascii="Arial"/>
                                  <w:sz w:val="16"/>
                                </w:rPr>
                              </w:pPr>
                              <w:r>
                                <w:rPr>
                                  <w:rFonts w:ascii="Arial"/>
                                  <w:color w:val="424F56"/>
                                  <w:w w:val="85"/>
                                  <w:sz w:val="16"/>
                                </w:rPr>
                                <w:t>3-</w:t>
                              </w:r>
                              <w:r>
                                <w:rPr>
                                  <w:rFonts w:ascii="Arial"/>
                                  <w:color w:val="424F56"/>
                                  <w:spacing w:val="-5"/>
                                  <w:sz w:val="16"/>
                                </w:rPr>
                                <w:t>485</w:t>
                              </w:r>
                            </w:p>
                            <w:p>
                              <w:pPr>
                                <w:spacing w:before="70"/>
                                <w:ind w:left="5" w:right="0" w:firstLine="0"/>
                                <w:jc w:val="left"/>
                                <w:rPr>
                                  <w:rFonts w:ascii="Arial"/>
                                  <w:sz w:val="15"/>
                                </w:rPr>
                              </w:pPr>
                              <w:r>
                                <w:rPr>
                                  <w:rFonts w:ascii="Arial"/>
                                  <w:color w:val="424F56"/>
                                  <w:spacing w:val="-5"/>
                                  <w:sz w:val="15"/>
                                </w:rPr>
                                <w:t>02</w:t>
                              </w:r>
                            </w:p>
                            <w:p>
                              <w:pPr>
                                <w:spacing w:before="87"/>
                                <w:ind w:left="0" w:right="0" w:firstLine="0"/>
                                <w:jc w:val="left"/>
                                <w:rPr>
                                  <w:rFonts w:ascii="Arial"/>
                                  <w:sz w:val="15"/>
                                </w:rPr>
                              </w:pPr>
                              <w:r>
                                <w:rPr>
                                  <w:rFonts w:ascii="Arial"/>
                                  <w:color w:val="2B3D48"/>
                                  <w:spacing w:val="-6"/>
                                  <w:sz w:val="15"/>
                                </w:rPr>
                                <w:t>NONE</w:t>
                              </w:r>
                            </w:p>
                          </w:txbxContent>
                        </wps:txbx>
                        <wps:bodyPr wrap="square" lIns="0" tIns="0" rIns="0" bIns="0" rtlCol="0">
                          <a:noAutofit/>
                        </wps:bodyPr>
                      </wps:wsp>
                      <wps:wsp>
                        <wps:cNvPr id="266" name="Textbox 266"/>
                        <wps:cNvSpPr txBox="1"/>
                        <wps:spPr>
                          <a:xfrm>
                            <a:off x="1116171" y="1973563"/>
                            <a:ext cx="266065" cy="106680"/>
                          </a:xfrm>
                          <a:prstGeom prst="rect">
                            <a:avLst/>
                          </a:prstGeom>
                        </wps:spPr>
                        <wps:txbx>
                          <w:txbxContent>
                            <w:p>
                              <w:pPr>
                                <w:spacing w:line="168" w:lineRule="exact" w:before="0"/>
                                <w:ind w:left="0" w:right="0" w:firstLine="0"/>
                                <w:jc w:val="left"/>
                                <w:rPr>
                                  <w:rFonts w:ascii="Arial"/>
                                  <w:sz w:val="15"/>
                                </w:rPr>
                              </w:pPr>
                              <w:r>
                                <w:rPr>
                                  <w:rFonts w:ascii="Arial"/>
                                  <w:color w:val="2B3D48"/>
                                  <w:spacing w:val="-8"/>
                                  <w:sz w:val="15"/>
                                </w:rPr>
                                <w:t>NONE</w:t>
                              </w:r>
                            </w:p>
                          </w:txbxContent>
                        </wps:txbx>
                        <wps:bodyPr wrap="square" lIns="0" tIns="0" rIns="0" bIns="0" rtlCol="0">
                          <a:noAutofit/>
                        </wps:bodyPr>
                      </wps:wsp>
                      <wps:wsp>
                        <wps:cNvPr id="267" name="Textbox 267"/>
                        <wps:cNvSpPr txBox="1"/>
                        <wps:spPr>
                          <a:xfrm>
                            <a:off x="1471441" y="1479536"/>
                            <a:ext cx="1050925" cy="645160"/>
                          </a:xfrm>
                          <a:prstGeom prst="rect">
                            <a:avLst/>
                          </a:prstGeom>
                        </wps:spPr>
                        <wps:txbx>
                          <w:txbxContent>
                            <w:p>
                              <w:pPr>
                                <w:spacing w:line="374" w:lineRule="auto" w:before="0"/>
                                <w:ind w:left="63" w:right="106" w:firstLine="5"/>
                                <w:jc w:val="left"/>
                                <w:rPr>
                                  <w:rFonts w:ascii="Arial"/>
                                  <w:sz w:val="17"/>
                                </w:rPr>
                              </w:pPr>
                              <w:r>
                                <w:rPr>
                                  <w:rFonts w:ascii="Arial"/>
                                  <w:color w:val="5B6069"/>
                                  <w:sz w:val="16"/>
                                </w:rPr>
                                <w:t>D</w:t>
                              </w:r>
                              <w:r>
                                <w:rPr>
                                  <w:rFonts w:ascii="Arial"/>
                                  <w:color w:val="5D4B46"/>
                                  <w:sz w:val="16"/>
                                </w:rPr>
                                <w:t>ra</w:t>
                              </w:r>
                              <w:r>
                                <w:rPr>
                                  <w:rFonts w:ascii="Arial"/>
                                  <w:color w:val="5B6069"/>
                                  <w:sz w:val="16"/>
                                </w:rPr>
                                <w:t>w</w:t>
                              </w:r>
                              <w:r>
                                <w:rPr>
                                  <w:rFonts w:ascii="Arial"/>
                                  <w:color w:val="5B6069"/>
                                  <w:spacing w:val="-27"/>
                                  <w:sz w:val="16"/>
                                </w:rPr>
                                <w:t> </w:t>
                              </w:r>
                              <w:r>
                                <w:rPr>
                                  <w:rFonts w:ascii="Arial"/>
                                  <w:b/>
                                  <w:color w:val="5B6069"/>
                                  <w:sz w:val="15"/>
                                </w:rPr>
                                <w:t>on</w:t>
                              </w:r>
                              <w:r>
                                <w:rPr>
                                  <w:rFonts w:ascii="Arial"/>
                                  <w:b/>
                                  <w:color w:val="5B6069"/>
                                  <w:spacing w:val="-4"/>
                                  <w:sz w:val="15"/>
                                </w:rPr>
                                <w:t> </w:t>
                              </w:r>
                              <w:r>
                                <w:rPr>
                                  <w:rFonts w:ascii="Arial"/>
                                  <w:color w:val="5D4B46"/>
                                  <w:sz w:val="16"/>
                                </w:rPr>
                                <w:t>Map </w:t>
                              </w:r>
                              <w:r>
                                <w:rPr>
                                  <w:rFonts w:ascii="Arial"/>
                                  <w:color w:val="5D4B46"/>
                                  <w:spacing w:val="-2"/>
                                  <w:sz w:val="15"/>
                                </w:rPr>
                                <w:t>S</w:t>
                              </w:r>
                              <w:r>
                                <w:rPr>
                                  <w:rFonts w:ascii="Arial"/>
                                  <w:color w:val="5B6069"/>
                                  <w:spacing w:val="-2"/>
                                  <w:sz w:val="15"/>
                                </w:rPr>
                                <w:t>e</w:t>
                              </w:r>
                              <w:r>
                                <w:rPr>
                                  <w:rFonts w:ascii="Arial"/>
                                  <w:color w:val="424F56"/>
                                  <w:spacing w:val="-2"/>
                                  <w:sz w:val="15"/>
                                </w:rPr>
                                <w:t>n&lt;l</w:t>
                              </w:r>
                              <w:r>
                                <w:rPr>
                                  <w:rFonts w:ascii="Arial"/>
                                  <w:color w:val="5D4B46"/>
                                  <w:spacing w:val="-2"/>
                                  <w:sz w:val="15"/>
                                </w:rPr>
                                <w:t>Fee&lt;lba</w:t>
                              </w:r>
                              <w:r>
                                <w:rPr>
                                  <w:rFonts w:ascii="Arial"/>
                                  <w:color w:val="424F56"/>
                                  <w:spacing w:val="-2"/>
                                  <w:sz w:val="15"/>
                                </w:rPr>
                                <w:t>c</w:t>
                              </w:r>
                              <w:r>
                                <w:rPr>
                                  <w:rFonts w:ascii="Arial"/>
                                  <w:color w:val="5B6069"/>
                                  <w:spacing w:val="-2"/>
                                  <w:sz w:val="15"/>
                                </w:rPr>
                                <w:t>k</w:t>
                              </w:r>
                              <w:r>
                                <w:rPr>
                                  <w:rFonts w:ascii="Arial"/>
                                  <w:color w:val="5B6069"/>
                                  <w:sz w:val="15"/>
                                </w:rPr>
                                <w:t> </w:t>
                              </w:r>
                              <w:r>
                                <w:rPr>
                                  <w:rFonts w:ascii="Arial"/>
                                  <w:color w:val="424F56"/>
                                  <w:w w:val="85"/>
                                  <w:sz w:val="17"/>
                                </w:rPr>
                                <w:t>D</w:t>
                              </w:r>
                              <w:r>
                                <w:rPr>
                                  <w:rFonts w:ascii="Arial"/>
                                  <w:color w:val="5D4B46"/>
                                  <w:w w:val="85"/>
                                  <w:sz w:val="17"/>
                                </w:rPr>
                                <w:t>nv</w:t>
                              </w:r>
                              <w:r>
                                <w:rPr>
                                  <w:rFonts w:ascii="Arial"/>
                                  <w:color w:val="977064"/>
                                  <w:w w:val="85"/>
                                  <w:sz w:val="17"/>
                                </w:rPr>
                                <w:t>i</w:t>
                              </w:r>
                              <w:r>
                                <w:rPr>
                                  <w:rFonts w:ascii="Arial"/>
                                  <w:color w:val="74243B"/>
                                  <w:w w:val="85"/>
                                  <w:sz w:val="17"/>
                                </w:rPr>
                                <w:t>n</w:t>
                              </w:r>
                              <w:r>
                                <w:rPr>
                                  <w:rFonts w:ascii="Arial"/>
                                  <w:color w:val="5D4B46"/>
                                  <w:w w:val="85"/>
                                  <w:sz w:val="17"/>
                                </w:rPr>
                                <w:t>g</w:t>
                              </w:r>
                              <w:r>
                                <w:rPr>
                                  <w:rFonts w:ascii="Arial"/>
                                  <w:color w:val="5D4B46"/>
                                  <w:spacing w:val="-17"/>
                                  <w:w w:val="85"/>
                                  <w:sz w:val="17"/>
                                </w:rPr>
                                <w:t> </w:t>
                              </w:r>
                              <w:r>
                                <w:rPr>
                                  <w:rFonts w:ascii="Arial"/>
                                  <w:color w:val="5D4B46"/>
                                  <w:w w:val="85"/>
                                  <w:sz w:val="17"/>
                                </w:rPr>
                                <w:t>D</w:t>
                              </w:r>
                              <w:r>
                                <w:rPr>
                                  <w:rFonts w:ascii="Arial"/>
                                  <w:color w:val="5B6069"/>
                                  <w:w w:val="85"/>
                                  <w:sz w:val="17"/>
                                </w:rPr>
                                <w:t>i</w:t>
                              </w:r>
                              <w:r>
                                <w:rPr>
                                  <w:rFonts w:ascii="Arial"/>
                                  <w:color w:val="424F56"/>
                                  <w:w w:val="85"/>
                                  <w:sz w:val="17"/>
                                </w:rPr>
                                <w:t>re</w:t>
                              </w:r>
                              <w:r>
                                <w:rPr>
                                  <w:rFonts w:ascii="Arial"/>
                                  <w:color w:val="5D4B46"/>
                                  <w:w w:val="85"/>
                                  <w:sz w:val="17"/>
                                </w:rPr>
                                <w:t>cb</w:t>
                              </w:r>
                              <w:r>
                                <w:rPr>
                                  <w:rFonts w:ascii="Arial"/>
                                  <w:color w:val="424F56"/>
                                  <w:w w:val="85"/>
                                  <w:sz w:val="17"/>
                                </w:rPr>
                                <w:t>o</w:t>
                              </w:r>
                              <w:r>
                                <w:rPr>
                                  <w:rFonts w:ascii="Arial"/>
                                  <w:color w:val="5D4B46"/>
                                  <w:w w:val="85"/>
                                  <w:sz w:val="17"/>
                                </w:rPr>
                                <w:t>ns</w:t>
                              </w:r>
                            </w:p>
                            <w:p>
                              <w:pPr>
                                <w:tabs>
                                  <w:tab w:pos="1634" w:val="left" w:leader="none"/>
                                </w:tabs>
                                <w:spacing w:line="159" w:lineRule="exact" w:before="0"/>
                                <w:ind w:left="0" w:right="0" w:firstLine="0"/>
                                <w:jc w:val="left"/>
                                <w:rPr>
                                  <w:rFonts w:ascii="Arial"/>
                                  <w:sz w:val="16"/>
                                </w:rPr>
                              </w:pPr>
                              <w:r>
                                <w:rPr>
                                  <w:rFonts w:ascii="Arial"/>
                                  <w:color w:val="5D4B46"/>
                                  <w:spacing w:val="25"/>
                                  <w:sz w:val="16"/>
                                  <w:u w:val="single" w:color="000000"/>
                                </w:rPr>
                                <w:t> </w:t>
                              </w:r>
                              <w:r>
                                <w:rPr>
                                  <w:rFonts w:ascii="Arial"/>
                                  <w:color w:val="5D4B46"/>
                                  <w:w w:val="90"/>
                                  <w:sz w:val="16"/>
                                  <w:u w:val="single" w:color="000000"/>
                                </w:rPr>
                                <w:t>Crea</w:t>
                              </w:r>
                              <w:r>
                                <w:rPr>
                                  <w:rFonts w:ascii="Arial"/>
                                  <w:color w:val="793818"/>
                                  <w:w w:val="90"/>
                                  <w:sz w:val="16"/>
                                  <w:u w:val="single" w:color="000000"/>
                                </w:rPr>
                                <w:t>t</w:t>
                              </w:r>
                              <w:r>
                                <w:rPr>
                                  <w:rFonts w:ascii="Arial"/>
                                  <w:color w:val="5D4B46"/>
                                  <w:w w:val="90"/>
                                  <w:sz w:val="16"/>
                                  <w:u w:val="single" w:color="000000"/>
                                </w:rPr>
                                <w:t>e</w:t>
                              </w:r>
                              <w:r>
                                <w:rPr>
                                  <w:rFonts w:ascii="Arial"/>
                                  <w:color w:val="5D4B46"/>
                                  <w:spacing w:val="-21"/>
                                  <w:w w:val="90"/>
                                  <w:sz w:val="16"/>
                                  <w:u w:val="single" w:color="000000"/>
                                </w:rPr>
                                <w:t> </w:t>
                              </w:r>
                              <w:r>
                                <w:rPr>
                                  <w:rFonts w:ascii="Arial"/>
                                  <w:color w:val="5D4B46"/>
                                  <w:spacing w:val="-2"/>
                                  <w:sz w:val="16"/>
                                  <w:u w:val="single" w:color="000000"/>
                                </w:rPr>
                                <w:t>Buffe</w:t>
                              </w:r>
                              <w:r>
                                <w:rPr>
                                  <w:rFonts w:ascii="Arial"/>
                                  <w:color w:val="74243B"/>
                                  <w:spacing w:val="-2"/>
                                  <w:sz w:val="16"/>
                                  <w:u w:val="single" w:color="000000"/>
                                </w:rPr>
                                <w:t>r</w:t>
                              </w:r>
                              <w:r>
                                <w:rPr>
                                  <w:rFonts w:ascii="Arial"/>
                                  <w:color w:val="74243B"/>
                                  <w:sz w:val="16"/>
                                  <w:u w:val="single" w:color="000000"/>
                                </w:rPr>
                                <w:tab/>
                              </w:r>
                            </w:p>
                          </w:txbxContent>
                        </wps:txbx>
                        <wps:bodyPr wrap="square" lIns="0" tIns="0" rIns="0" bIns="0" rtlCol="0">
                          <a:noAutofit/>
                        </wps:bodyPr>
                      </wps:wsp>
                      <wps:wsp>
                        <wps:cNvPr id="268" name="Textbox 268"/>
                        <wps:cNvSpPr txBox="1"/>
                        <wps:spPr>
                          <a:xfrm>
                            <a:off x="1113022" y="2171923"/>
                            <a:ext cx="191135" cy="106680"/>
                          </a:xfrm>
                          <a:prstGeom prst="rect">
                            <a:avLst/>
                          </a:prstGeom>
                        </wps:spPr>
                        <wps:txbx>
                          <w:txbxContent>
                            <w:p>
                              <w:pPr>
                                <w:spacing w:line="168" w:lineRule="exact" w:before="0"/>
                                <w:ind w:left="0" w:right="0" w:firstLine="0"/>
                                <w:jc w:val="left"/>
                                <w:rPr>
                                  <w:rFonts w:ascii="Arial"/>
                                  <w:sz w:val="15"/>
                                </w:rPr>
                              </w:pPr>
                              <w:r>
                                <w:rPr>
                                  <w:rFonts w:ascii="Arial"/>
                                  <w:color w:val="424F56"/>
                                  <w:spacing w:val="-13"/>
                                  <w:sz w:val="15"/>
                                </w:rPr>
                                <w:t>POR</w:t>
                              </w:r>
                            </w:p>
                          </w:txbxContent>
                        </wps:txbx>
                        <wps:bodyPr wrap="square" lIns="0" tIns="0" rIns="0" bIns="0" rtlCol="0">
                          <a:noAutofit/>
                        </wps:bodyPr>
                      </wps:wsp>
                      <wps:wsp>
                        <wps:cNvPr id="269" name="Textbox 269"/>
                        <wps:cNvSpPr txBox="1"/>
                        <wps:spPr>
                          <a:xfrm>
                            <a:off x="1291235" y="1976238"/>
                            <a:ext cx="85090" cy="348615"/>
                          </a:xfrm>
                          <a:prstGeom prst="rect">
                            <a:avLst/>
                          </a:prstGeom>
                        </wps:spPr>
                        <wps:txbx>
                          <w:txbxContent>
                            <w:p>
                              <w:pPr>
                                <w:spacing w:line="548" w:lineRule="exact" w:before="0"/>
                                <w:ind w:left="0" w:right="0" w:firstLine="0"/>
                                <w:jc w:val="left"/>
                                <w:rPr>
                                  <w:rFonts w:ascii="Arial"/>
                                  <w:sz w:val="15"/>
                                </w:rPr>
                              </w:pPr>
                              <w:r>
                                <w:rPr>
                                  <w:rFonts w:ascii="Arial"/>
                                  <w:color w:val="CD1C1A"/>
                                  <w:spacing w:val="-2"/>
                                  <w:w w:val="20"/>
                                  <w:sz w:val="49"/>
                                </w:rPr>
                                <w:t>I</w:t>
                              </w:r>
                              <w:r>
                                <w:rPr>
                                  <w:rFonts w:ascii="Arial"/>
                                  <w:color w:val="5B6069"/>
                                  <w:spacing w:val="-8"/>
                                  <w:w w:val="99"/>
                                  <w:sz w:val="15"/>
                                </w:rPr>
                                <w:t>T</w:t>
                              </w:r>
                            </w:p>
                          </w:txbxContent>
                        </wps:txbx>
                        <wps:bodyPr wrap="square" lIns="0" tIns="0" rIns="0" bIns="0" rtlCol="0">
                          <a:noAutofit/>
                        </wps:bodyPr>
                      </wps:wsp>
                      <wps:wsp>
                        <wps:cNvPr id="270" name="Textbox 270"/>
                        <wps:cNvSpPr txBox="1"/>
                        <wps:spPr>
                          <a:xfrm>
                            <a:off x="1471441" y="2193284"/>
                            <a:ext cx="846455" cy="106680"/>
                          </a:xfrm>
                          <a:prstGeom prst="rect">
                            <a:avLst/>
                          </a:prstGeom>
                        </wps:spPr>
                        <wps:txbx>
                          <w:txbxContent>
                            <w:p>
                              <w:pPr>
                                <w:spacing w:line="168" w:lineRule="exact" w:before="0"/>
                                <w:ind w:left="0" w:right="0" w:firstLine="0"/>
                                <w:jc w:val="left"/>
                                <w:rPr>
                                  <w:rFonts w:ascii="Arial"/>
                                  <w:sz w:val="15"/>
                                </w:rPr>
                              </w:pPr>
                              <w:r>
                                <w:rPr>
                                  <w:rFonts w:ascii="Arial"/>
                                  <w:color w:val="5B6069"/>
                                  <w:spacing w:val="21"/>
                                  <w:sz w:val="15"/>
                                  <w:u w:val="single" w:color="000000"/>
                                </w:rPr>
                                <w:t> </w:t>
                              </w:r>
                              <w:r>
                                <w:rPr>
                                  <w:rFonts w:ascii="Arial"/>
                                  <w:color w:val="5B6069"/>
                                  <w:spacing w:val="-2"/>
                                  <w:sz w:val="15"/>
                                  <w:u w:val="single" w:color="000000"/>
                                </w:rPr>
                                <w:t>Vi</w:t>
                              </w:r>
                              <w:r>
                                <w:rPr>
                                  <w:rFonts w:ascii="Arial"/>
                                  <w:color w:val="5D4B46"/>
                                  <w:spacing w:val="-2"/>
                                  <w:sz w:val="15"/>
                                  <w:u w:val="single" w:color="000000"/>
                                </w:rPr>
                                <w:t>e</w:t>
                              </w:r>
                              <w:r>
                                <w:rPr>
                                  <w:rFonts w:ascii="Arial"/>
                                  <w:color w:val="5B6069"/>
                                  <w:spacing w:val="-2"/>
                                  <w:sz w:val="15"/>
                                  <w:u w:val="single" w:color="000000"/>
                                </w:rPr>
                                <w:t>w</w:t>
                              </w:r>
                              <w:r>
                                <w:rPr>
                                  <w:rFonts w:ascii="Arial"/>
                                  <w:color w:val="5B6069"/>
                                  <w:spacing w:val="-5"/>
                                  <w:sz w:val="15"/>
                                  <w:u w:val="single" w:color="000000"/>
                                </w:rPr>
                                <w:t> </w:t>
                              </w:r>
                              <w:r>
                                <w:rPr>
                                  <w:rFonts w:ascii="Arial"/>
                                  <w:color w:val="5D4B46"/>
                                  <w:spacing w:val="-2"/>
                                  <w:sz w:val="15"/>
                                  <w:u w:val="single" w:color="000000"/>
                                </w:rPr>
                                <w:t>P</w:t>
                              </w:r>
                              <w:r>
                                <w:rPr>
                                  <w:rFonts w:ascii="Arial"/>
                                  <w:color w:val="A1413A"/>
                                  <w:spacing w:val="-2"/>
                                  <w:sz w:val="15"/>
                                  <w:u w:val="single" w:color="000000"/>
                                </w:rPr>
                                <w:t>r</w:t>
                              </w:r>
                              <w:r>
                                <w:rPr>
                                  <w:rFonts w:ascii="Arial"/>
                                  <w:color w:val="5D4B46"/>
                                  <w:spacing w:val="-2"/>
                                  <w:sz w:val="15"/>
                                  <w:u w:val="single" w:color="000000"/>
                                </w:rPr>
                                <w:t>operty</w:t>
                              </w:r>
                              <w:r>
                                <w:rPr>
                                  <w:rFonts w:ascii="Arial"/>
                                  <w:color w:val="5D4B46"/>
                                  <w:spacing w:val="-18"/>
                                  <w:sz w:val="15"/>
                                  <w:u w:val="single" w:color="000000"/>
                                </w:rPr>
                                <w:t> </w:t>
                              </w:r>
                              <w:r>
                                <w:rPr>
                                  <w:rFonts w:ascii="Arial"/>
                                  <w:color w:val="5B6069"/>
                                  <w:spacing w:val="-4"/>
                                  <w:sz w:val="15"/>
                                  <w:u w:val="single" w:color="000000"/>
                                </w:rPr>
                                <w:t>P</w:t>
                              </w:r>
                              <w:r>
                                <w:rPr>
                                  <w:rFonts w:ascii="Arial"/>
                                  <w:color w:val="6B3B36"/>
                                  <w:spacing w:val="-4"/>
                                  <w:sz w:val="15"/>
                                  <w:u w:val="single" w:color="000000"/>
                                </w:rPr>
                                <w:t>lan</w:t>
                              </w:r>
                            </w:p>
                          </w:txbxContent>
                        </wps:txbx>
                        <wps:bodyPr wrap="square" lIns="0" tIns="0" rIns="0" bIns="0" rtlCol="0">
                          <a:noAutofit/>
                        </wps:bodyPr>
                      </wps:wsp>
                      <wps:wsp>
                        <wps:cNvPr id="271" name="Textbox 271"/>
                        <wps:cNvSpPr txBox="1"/>
                        <wps:spPr>
                          <a:xfrm>
                            <a:off x="1109588" y="2280958"/>
                            <a:ext cx="303530" cy="440055"/>
                          </a:xfrm>
                          <a:prstGeom prst="rect">
                            <a:avLst/>
                          </a:prstGeom>
                        </wps:spPr>
                        <wps:txbx>
                          <w:txbxContent>
                            <w:p>
                              <w:pPr>
                                <w:spacing w:line="188" w:lineRule="exact" w:before="0"/>
                                <w:ind w:left="0" w:right="0" w:firstLine="14"/>
                                <w:jc w:val="left"/>
                                <w:rPr>
                                  <w:sz w:val="17"/>
                                </w:rPr>
                              </w:pPr>
                              <w:r>
                                <w:rPr>
                                  <w:color w:val="424F56"/>
                                  <w:spacing w:val="-2"/>
                                  <w:w w:val="75"/>
                                  <w:sz w:val="17"/>
                                </w:rPr>
                                <w:t>RAJLV!</w:t>
                              </w:r>
                            </w:p>
                            <w:p>
                              <w:pPr>
                                <w:spacing w:line="240" w:lineRule="atLeast" w:before="19"/>
                                <w:ind w:left="1" w:right="0" w:hanging="2"/>
                                <w:jc w:val="left"/>
                                <w:rPr>
                                  <w:rFonts w:ascii="Arial"/>
                                  <w:sz w:val="15"/>
                                </w:rPr>
                              </w:pPr>
                              <w:r>
                                <w:rPr>
                                  <w:rFonts w:ascii="Arial"/>
                                  <w:color w:val="424F56"/>
                                  <w:spacing w:val="-4"/>
                                  <w:sz w:val="15"/>
                                </w:rPr>
                                <w:t>HANG</w:t>
                              </w:r>
                              <w:r>
                                <w:rPr>
                                  <w:rFonts w:ascii="Arial"/>
                                  <w:color w:val="424F56"/>
                                  <w:sz w:val="15"/>
                                </w:rPr>
                                <w:t> </w:t>
                              </w:r>
                              <w:r>
                                <w:rPr>
                                  <w:rFonts w:ascii="Arial"/>
                                  <w:color w:val="424F56"/>
                                  <w:spacing w:val="-2"/>
                                  <w:w w:val="90"/>
                                  <w:sz w:val="15"/>
                                </w:rPr>
                                <w:t>030485</w:t>
                              </w:r>
                            </w:p>
                          </w:txbxContent>
                        </wps:txbx>
                        <wps:bodyPr wrap="square" lIns="0" tIns="0" rIns="0" bIns="0" rtlCol="0">
                          <a:noAutofit/>
                        </wps:bodyPr>
                      </wps:wsp>
                      <wps:wsp>
                        <wps:cNvPr id="272" name="Textbox 272"/>
                        <wps:cNvSpPr txBox="1"/>
                        <wps:spPr>
                          <a:xfrm>
                            <a:off x="2406658" y="2092898"/>
                            <a:ext cx="91440" cy="362585"/>
                          </a:xfrm>
                          <a:prstGeom prst="rect">
                            <a:avLst/>
                          </a:prstGeom>
                        </wps:spPr>
                        <wps:txbx>
                          <w:txbxContent>
                            <w:p>
                              <w:pPr>
                                <w:spacing w:line="570" w:lineRule="exact" w:before="0"/>
                                <w:ind w:left="0" w:right="0" w:firstLine="0"/>
                                <w:jc w:val="left"/>
                                <w:rPr>
                                  <w:rFonts w:ascii="Arial"/>
                                  <w:b/>
                                  <w:sz w:val="51"/>
                                </w:rPr>
                              </w:pPr>
                              <w:r>
                                <w:rPr>
                                  <w:rFonts w:ascii="Arial"/>
                                  <w:b/>
                                  <w:color w:val="CD1C1A"/>
                                  <w:w w:val="87"/>
                                  <w:sz w:val="51"/>
                                </w:rPr>
                                <w:t>i</w:t>
                              </w:r>
                            </w:p>
                          </w:txbxContent>
                        </wps:txbx>
                        <wps:bodyPr wrap="square" lIns="0" tIns="0" rIns="0" bIns="0" rtlCol="0">
                          <a:noAutofit/>
                        </wps:bodyPr>
                      </wps:wsp>
                      <wps:wsp>
                        <wps:cNvPr id="273" name="Textbox 273"/>
                        <wps:cNvSpPr txBox="1"/>
                        <wps:spPr>
                          <a:xfrm>
                            <a:off x="1110256" y="2773107"/>
                            <a:ext cx="808355" cy="106680"/>
                          </a:xfrm>
                          <a:prstGeom prst="rect">
                            <a:avLst/>
                          </a:prstGeom>
                        </wps:spPr>
                        <wps:txbx>
                          <w:txbxContent>
                            <w:p>
                              <w:pPr>
                                <w:spacing w:line="168" w:lineRule="exact" w:before="0"/>
                                <w:ind w:left="0" w:right="0" w:firstLine="0"/>
                                <w:jc w:val="left"/>
                                <w:rPr>
                                  <w:rFonts w:ascii="Arial"/>
                                  <w:sz w:val="15"/>
                                </w:rPr>
                              </w:pPr>
                              <w:r>
                                <w:rPr>
                                  <w:rFonts w:ascii="Arial"/>
                                  <w:color w:val="2B3D48"/>
                                  <w:spacing w:val="-2"/>
                                  <w:w w:val="90"/>
                                  <w:sz w:val="15"/>
                                </w:rPr>
                                <w:t>030485-</w:t>
                              </w:r>
                              <w:r>
                                <w:rPr>
                                  <w:rFonts w:ascii="Arial"/>
                                  <w:color w:val="2B3D48"/>
                                  <w:spacing w:val="-2"/>
                                  <w:w w:val="95"/>
                                  <w:sz w:val="15"/>
                                </w:rPr>
                                <w:t>PORTLANO</w:t>
                              </w:r>
                            </w:p>
                          </w:txbxContent>
                        </wps:txbx>
                        <wps:bodyPr wrap="square" lIns="0" tIns="0" rIns="0" bIns="0" rtlCol="0">
                          <a:noAutofit/>
                        </wps:bodyPr>
                      </wps:wsp>
                    </wpg:wgp>
                  </a:graphicData>
                </a:graphic>
              </wp:anchor>
            </w:drawing>
          </mc:Choice>
          <mc:Fallback>
            <w:pict>
              <v:group style="position:absolute;margin-left:324.027618pt;margin-top:48.558815pt;width:207.7pt;height:237.45pt;mso-position-horizontal-relative:page;mso-position-vertical-relative:paragraph;z-index:15747072" id="docshapegroup182" coordorigin="6481,971" coordsize="4154,4749">
                <v:line style="position:absolute" from="6519,5719" to="6519,971" stroked="true" strokeweight="1.442259pt" strokecolor="#000000">
                  <v:stroke dashstyle="solid"/>
                </v:line>
                <v:shape style="position:absolute;left:6519;top:971;width:4116;height:4729" id="docshape183" coordorigin="6519,971" coordsize="4116,4729" path="m10601,5700l10601,971m6519,981l10634,981e" filled="false" stroked="true" strokeweight=".721001pt" strokecolor="#000000">
                  <v:path arrowok="t"/>
                  <v:stroke dashstyle="solid"/>
                </v:shape>
                <v:line style="position:absolute" from="6481,5690" to="10615,5690" stroked="true" strokeweight=".961164pt" strokecolor="#000000">
                  <v:stroke dashstyle="solid"/>
                </v:line>
                <v:line style="position:absolute" from="6668,2451" to="8158,2451" stroked="true" strokeweight=".240291pt" strokecolor="#000000">
                  <v:stroke dashstyle="solid"/>
                </v:line>
                <v:line style="position:absolute" from="8158,2451" to="9750,2451" stroked="true" strokeweight=".961164pt" strokecolor="#000000">
                  <v:stroke dashstyle="solid"/>
                </v:line>
                <v:shape style="position:absolute;left:8514;top:4527;width:1815;height:202" id="docshape184" coordorigin="8514,4527" coordsize="1815,202" path="m8514,4527l8562,4527m10271,4729l10328,4729e" filled="false" stroked="true" strokeweight="1.001391pt" strokecolor="#cd1c1a">
                  <v:path arrowok="t"/>
                  <v:stroke dashstyle="solid"/>
                </v:shape>
                <v:shape style="position:absolute;left:6593;top:1142;width:2171;height:1166" type="#_x0000_t202" id="docshape185" filled="false" stroked="false">
                  <v:textbox inset="0,0,0,0">
                    <w:txbxContent>
                      <w:p>
                        <w:pPr>
                          <w:spacing w:line="157" w:lineRule="exact" w:before="0"/>
                          <w:ind w:left="64" w:right="0" w:firstLine="0"/>
                          <w:jc w:val="left"/>
                          <w:rPr>
                            <w:rFonts w:ascii="Arial"/>
                            <w:sz w:val="14"/>
                          </w:rPr>
                        </w:pPr>
                        <w:r>
                          <w:rPr>
                            <w:rFonts w:ascii="Arial"/>
                            <w:color w:val="5B6069"/>
                            <w:w w:val="110"/>
                            <w:sz w:val="14"/>
                          </w:rPr>
                          <w:t>156</w:t>
                        </w:r>
                        <w:r>
                          <w:rPr>
                            <w:rFonts w:ascii="Arial"/>
                            <w:color w:val="5B6069"/>
                            <w:spacing w:val="-11"/>
                            <w:w w:val="110"/>
                            <w:sz w:val="14"/>
                          </w:rPr>
                          <w:t> </w:t>
                        </w:r>
                        <w:r>
                          <w:rPr>
                            <w:rFonts w:ascii="Arial"/>
                            <w:color w:val="5B6069"/>
                            <w:w w:val="110"/>
                            <w:sz w:val="14"/>
                          </w:rPr>
                          <w:t>Elm St,</w:t>
                        </w:r>
                        <w:r>
                          <w:rPr>
                            <w:rFonts w:ascii="Arial"/>
                            <w:color w:val="5B6069"/>
                            <w:spacing w:val="-13"/>
                            <w:w w:val="110"/>
                            <w:sz w:val="14"/>
                          </w:rPr>
                          <w:t> </w:t>
                        </w:r>
                        <w:r>
                          <w:rPr>
                            <w:rFonts w:ascii="Arial"/>
                            <w:color w:val="5B6069"/>
                            <w:spacing w:val="-2"/>
                            <w:w w:val="110"/>
                            <w:sz w:val="14"/>
                          </w:rPr>
                          <w:t>Portland</w:t>
                        </w:r>
                      </w:p>
                      <w:p>
                        <w:pPr>
                          <w:tabs>
                            <w:tab w:pos="1630" w:val="left" w:leader="none"/>
                          </w:tabs>
                          <w:spacing w:before="37"/>
                          <w:ind w:left="82" w:right="0" w:firstLine="0"/>
                          <w:jc w:val="left"/>
                          <w:rPr>
                            <w:sz w:val="14"/>
                          </w:rPr>
                        </w:pPr>
                        <w:r>
                          <w:rPr>
                            <w:rFonts w:ascii="Arial"/>
                            <w:color w:val="5B6069"/>
                            <w:spacing w:val="-2"/>
                            <w:w w:val="90"/>
                            <w:sz w:val="15"/>
                          </w:rPr>
                          <w:t>43.661743,</w:t>
                        </w:r>
                        <w:r>
                          <w:rPr>
                            <w:rFonts w:ascii="Arial"/>
                            <w:color w:val="5B6069"/>
                            <w:spacing w:val="6"/>
                            <w:sz w:val="15"/>
                          </w:rPr>
                          <w:t> </w:t>
                        </w:r>
                        <w:r>
                          <w:rPr>
                            <w:rFonts w:ascii="Arial"/>
                            <w:color w:val="5B6069"/>
                            <w:spacing w:val="-2"/>
                            <w:w w:val="90"/>
                            <w:sz w:val="15"/>
                          </w:rPr>
                          <w:t>-70.</w:t>
                        </w:r>
                        <w:r>
                          <w:rPr>
                            <w:rFonts w:ascii="Arial"/>
                            <w:color w:val="87898C"/>
                            <w:spacing w:val="-2"/>
                            <w:w w:val="90"/>
                            <w:sz w:val="15"/>
                          </w:rPr>
                          <w:t>26..t</w:t>
                        </w:r>
                        <w:r>
                          <w:rPr>
                            <w:rFonts w:ascii="Arial"/>
                            <w:color w:val="87898C"/>
                            <w:sz w:val="15"/>
                          </w:rPr>
                          <w:tab/>
                        </w:r>
                        <w:r>
                          <w:rPr>
                            <w:color w:val="5B6069"/>
                            <w:w w:val="95"/>
                            <w:sz w:val="16"/>
                          </w:rPr>
                          <w:t>(9</w:t>
                        </w:r>
                        <w:r>
                          <w:rPr>
                            <w:color w:val="87898C"/>
                            <w:w w:val="95"/>
                            <w:sz w:val="16"/>
                          </w:rPr>
                          <w:t>.</w:t>
                        </w:r>
                        <w:r>
                          <w:rPr>
                            <w:color w:val="5B6069"/>
                            <w:w w:val="95"/>
                            <w:sz w:val="16"/>
                          </w:rPr>
                          <w:t>41</w:t>
                        </w:r>
                        <w:r>
                          <w:rPr>
                            <w:color w:val="5B6069"/>
                            <w:spacing w:val="-15"/>
                            <w:w w:val="95"/>
                            <w:sz w:val="16"/>
                          </w:rPr>
                          <w:t> </w:t>
                        </w:r>
                        <w:r>
                          <w:rPr>
                            <w:color w:val="5B6069"/>
                            <w:spacing w:val="-4"/>
                            <w:sz w:val="14"/>
                          </w:rPr>
                          <w:t>ft.)</w:t>
                        </w:r>
                      </w:p>
                      <w:p>
                        <w:pPr>
                          <w:spacing w:before="62"/>
                          <w:ind w:left="0" w:right="0" w:firstLine="0"/>
                          <w:jc w:val="left"/>
                          <w:rPr>
                            <w:rFonts w:ascii="Arial"/>
                            <w:sz w:val="15"/>
                          </w:rPr>
                        </w:pPr>
                        <w:r>
                          <w:rPr>
                            <w:rFonts w:ascii="Arial"/>
                            <w:b/>
                            <w:i/>
                            <w:color w:val="5B6069"/>
                            <w:w w:val="105"/>
                            <w:sz w:val="25"/>
                          </w:rPr>
                          <w:t>0</w:t>
                        </w:r>
                        <w:r>
                          <w:rPr>
                            <w:rFonts w:ascii="Arial"/>
                            <w:b/>
                            <w:i/>
                            <w:color w:val="5B6069"/>
                            <w:spacing w:val="73"/>
                            <w:w w:val="150"/>
                            <w:sz w:val="25"/>
                          </w:rPr>
                          <w:t> </w:t>
                        </w:r>
                        <w:r>
                          <w:rPr>
                            <w:rFonts w:ascii="Arial"/>
                            <w:color w:val="1C1C1C"/>
                            <w:w w:val="105"/>
                            <w:sz w:val="15"/>
                          </w:rPr>
                          <w:t>Fe</w:t>
                        </w:r>
                        <w:r>
                          <w:rPr>
                            <w:rFonts w:ascii="Arial"/>
                            <w:color w:val="3A3431"/>
                            <w:w w:val="105"/>
                            <w:sz w:val="15"/>
                          </w:rPr>
                          <w:t>atures</w:t>
                        </w:r>
                        <w:r>
                          <w:rPr>
                            <w:rFonts w:ascii="Arial"/>
                            <w:color w:val="3A3431"/>
                            <w:spacing w:val="1"/>
                            <w:w w:val="105"/>
                            <w:sz w:val="15"/>
                          </w:rPr>
                          <w:t> </w:t>
                        </w:r>
                        <w:r>
                          <w:rPr>
                            <w:rFonts w:ascii="Arial"/>
                            <w:color w:val="1C1C1C"/>
                            <w:spacing w:val="-2"/>
                            <w:w w:val="105"/>
                            <w:sz w:val="15"/>
                          </w:rPr>
                          <w:t>Found</w:t>
                        </w:r>
                        <w:r>
                          <w:rPr>
                            <w:rFonts w:ascii="Arial"/>
                            <w:color w:val="5D4B46"/>
                            <w:spacing w:val="-2"/>
                            <w:w w:val="105"/>
                            <w:sz w:val="15"/>
                          </w:rPr>
                          <w:t>:</w:t>
                        </w:r>
                      </w:p>
                      <w:p>
                        <w:pPr>
                          <w:spacing w:line="240" w:lineRule="auto" w:before="1"/>
                          <w:rPr>
                            <w:rFonts w:ascii="Arial"/>
                            <w:sz w:val="22"/>
                          </w:rPr>
                        </w:pPr>
                      </w:p>
                      <w:p>
                        <w:pPr>
                          <w:spacing w:before="1"/>
                          <w:ind w:left="196" w:right="0" w:firstLine="0"/>
                          <w:jc w:val="left"/>
                          <w:rPr>
                            <w:b/>
                            <w:sz w:val="16"/>
                          </w:rPr>
                        </w:pPr>
                        <w:r>
                          <w:rPr>
                            <w:b/>
                            <w:color w:val="1C1C1C"/>
                            <w:sz w:val="16"/>
                          </w:rPr>
                          <w:t>R</w:t>
                        </w:r>
                        <w:r>
                          <w:rPr>
                            <w:b/>
                            <w:color w:val="3A3431"/>
                            <w:sz w:val="16"/>
                          </w:rPr>
                          <w:t>i</w:t>
                        </w:r>
                        <w:r>
                          <w:rPr>
                            <w:b/>
                            <w:color w:val="1C1C1C"/>
                            <w:sz w:val="16"/>
                          </w:rPr>
                          <w:t>ght</w:t>
                        </w:r>
                        <w:r>
                          <w:rPr>
                            <w:b/>
                            <w:color w:val="1C1C1C"/>
                            <w:spacing w:val="-10"/>
                            <w:sz w:val="16"/>
                          </w:rPr>
                          <w:t> </w:t>
                        </w:r>
                        <w:r>
                          <w:rPr>
                            <w:b/>
                            <w:color w:val="1C1C1C"/>
                            <w:sz w:val="16"/>
                          </w:rPr>
                          <w:t>of</w:t>
                        </w:r>
                        <w:r>
                          <w:rPr>
                            <w:b/>
                            <w:color w:val="1C1C1C"/>
                            <w:spacing w:val="-10"/>
                            <w:sz w:val="16"/>
                          </w:rPr>
                          <w:t> </w:t>
                        </w:r>
                        <w:r>
                          <w:rPr>
                            <w:b/>
                            <w:color w:val="1C1C1C"/>
                            <w:spacing w:val="-4"/>
                            <w:sz w:val="16"/>
                          </w:rPr>
                          <w:t>Wa</w:t>
                        </w:r>
                        <w:r>
                          <w:rPr>
                            <w:b/>
                            <w:color w:val="3A3431"/>
                            <w:spacing w:val="-4"/>
                            <w:sz w:val="16"/>
                          </w:rPr>
                          <w:t>y</w:t>
                        </w:r>
                        <w:r>
                          <w:rPr>
                            <w:b/>
                            <w:color w:val="1C1C1C"/>
                            <w:spacing w:val="-4"/>
                            <w:sz w:val="16"/>
                          </w:rPr>
                          <w:t>s</w:t>
                        </w:r>
                      </w:p>
                    </w:txbxContent>
                  </v:textbox>
                  <w10:wrap type="none"/>
                </v:shape>
                <v:shape style="position:absolute;left:8948;top:1008;width:1521;height:1387" type="#_x0000_t202" id="docshape186" filled="false" stroked="false">
                  <v:textbox inset="0,0,0,0">
                    <w:txbxContent>
                      <w:p>
                        <w:pPr>
                          <w:spacing w:line="369" w:lineRule="exact" w:before="0"/>
                          <w:ind w:left="1170" w:right="0" w:firstLine="0"/>
                          <w:jc w:val="left"/>
                          <w:rPr>
                            <w:rFonts w:ascii="Arial"/>
                            <w:i/>
                            <w:sz w:val="33"/>
                          </w:rPr>
                        </w:pPr>
                        <w:r>
                          <w:rPr>
                            <w:rFonts w:ascii="Arial"/>
                            <w:i/>
                            <w:color w:val="3D79AA"/>
                            <w:spacing w:val="-5"/>
                            <w:w w:val="90"/>
                            <w:sz w:val="33"/>
                          </w:rPr>
                          <w:t>&gt;..</w:t>
                        </w:r>
                      </w:p>
                      <w:p>
                        <w:pPr>
                          <w:spacing w:before="290"/>
                          <w:ind w:left="0" w:right="0" w:firstLine="0"/>
                          <w:jc w:val="left"/>
                          <w:rPr>
                            <w:b/>
                            <w:sz w:val="16"/>
                          </w:rPr>
                        </w:pPr>
                        <w:r>
                          <w:rPr>
                            <w:b/>
                            <w:color w:val="1F67AF"/>
                            <w:w w:val="110"/>
                            <w:sz w:val="16"/>
                          </w:rPr>
                          <w:t>I\</w:t>
                        </w:r>
                        <w:r>
                          <w:rPr>
                            <w:b/>
                            <w:color w:val="3D79AA"/>
                            <w:w w:val="110"/>
                            <w:sz w:val="16"/>
                          </w:rPr>
                          <w:t>Show</w:t>
                        </w:r>
                        <w:r>
                          <w:rPr>
                            <w:b/>
                            <w:color w:val="3D79AA"/>
                            <w:spacing w:val="34"/>
                            <w:w w:val="110"/>
                            <w:sz w:val="16"/>
                          </w:rPr>
                          <w:t> </w:t>
                        </w:r>
                        <w:r>
                          <w:rPr>
                            <w:rFonts w:ascii="Arial"/>
                            <w:color w:val="34699A"/>
                            <w:w w:val="110"/>
                            <w:sz w:val="14"/>
                          </w:rPr>
                          <w:t>Road</w:t>
                        </w:r>
                        <w:r>
                          <w:rPr>
                            <w:rFonts w:ascii="Arial"/>
                            <w:color w:val="34699A"/>
                            <w:spacing w:val="3"/>
                            <w:w w:val="110"/>
                            <w:sz w:val="14"/>
                          </w:rPr>
                          <w:t> </w:t>
                        </w:r>
                        <w:r>
                          <w:rPr>
                            <w:b/>
                            <w:color w:val="3D79AA"/>
                            <w:spacing w:val="-4"/>
                            <w:w w:val="110"/>
                            <w:sz w:val="16"/>
                          </w:rPr>
                          <w:t>Info</w:t>
                        </w:r>
                      </w:p>
                      <w:p>
                        <w:pPr>
                          <w:spacing w:before="118"/>
                          <w:ind w:left="1178" w:right="0" w:firstLine="0"/>
                          <w:jc w:val="left"/>
                          <w:rPr>
                            <w:rFonts w:ascii="Arial"/>
                            <w:b/>
                            <w:sz w:val="37"/>
                          </w:rPr>
                        </w:pPr>
                        <w:r>
                          <w:rPr>
                            <w:rFonts w:ascii="Arial"/>
                            <w:b/>
                            <w:color w:val="6D7579"/>
                            <w:w w:val="99"/>
                            <w:sz w:val="37"/>
                          </w:rPr>
                          <w:t>e</w:t>
                        </w:r>
                      </w:p>
                    </w:txbxContent>
                  </v:textbox>
                  <w10:wrap type="none"/>
                </v:shape>
                <v:shape style="position:absolute;left:6834;top:2426;width:3563;height:675" type="#_x0000_t202" id="docshape187" filled="false" stroked="false">
                  <v:textbox inset="0,0,0,0">
                    <w:txbxContent>
                      <w:p>
                        <w:pPr>
                          <w:tabs>
                            <w:tab w:pos="2930" w:val="left" w:leader="none"/>
                          </w:tabs>
                          <w:spacing w:line="371" w:lineRule="exact" w:before="0"/>
                          <w:ind w:left="5" w:right="0" w:firstLine="0"/>
                          <w:jc w:val="left"/>
                          <w:rPr>
                            <w:rFonts w:ascii="Arial"/>
                            <w:i/>
                            <w:sz w:val="33"/>
                          </w:rPr>
                        </w:pPr>
                        <w:r>
                          <w:rPr>
                            <w:rFonts w:ascii="Arial"/>
                            <w:color w:val="1C1C1C"/>
                            <w:w w:val="85"/>
                            <w:sz w:val="15"/>
                          </w:rPr>
                          <w:t>0</w:t>
                        </w:r>
                        <w:r>
                          <w:rPr>
                            <w:rFonts w:ascii="Arial"/>
                            <w:color w:val="3A3431"/>
                            <w:w w:val="85"/>
                            <w:sz w:val="15"/>
                          </w:rPr>
                          <w:t>3027</w:t>
                        </w:r>
                        <w:r>
                          <w:rPr>
                            <w:rFonts w:ascii="Arial"/>
                            <w:color w:val="1C1C1C"/>
                            <w:w w:val="85"/>
                            <w:sz w:val="15"/>
                          </w:rPr>
                          <w:t>1</w:t>
                        </w:r>
                        <w:r>
                          <w:rPr>
                            <w:rFonts w:ascii="Arial"/>
                            <w:color w:val="3A3431"/>
                            <w:w w:val="85"/>
                            <w:sz w:val="15"/>
                          </w:rPr>
                          <w:t>--PO</w:t>
                        </w:r>
                        <w:r>
                          <w:rPr>
                            <w:rFonts w:ascii="Arial"/>
                            <w:color w:val="1C1C1C"/>
                            <w:w w:val="85"/>
                            <w:sz w:val="15"/>
                          </w:rPr>
                          <w:t>R</w:t>
                        </w:r>
                        <w:r>
                          <w:rPr>
                            <w:rFonts w:ascii="Arial"/>
                            <w:color w:val="3A3431"/>
                            <w:w w:val="85"/>
                            <w:sz w:val="15"/>
                          </w:rPr>
                          <w:t>TLA</w:t>
                        </w:r>
                        <w:r>
                          <w:rPr>
                            <w:rFonts w:ascii="Arial"/>
                            <w:color w:val="1C1C1C"/>
                            <w:w w:val="85"/>
                            <w:sz w:val="15"/>
                          </w:rPr>
                          <w:t>ND</w:t>
                        </w:r>
                        <w:r>
                          <w:rPr>
                            <w:rFonts w:ascii="Arial"/>
                            <w:color w:val="1C1C1C"/>
                            <w:spacing w:val="20"/>
                            <w:w w:val="85"/>
                            <w:sz w:val="15"/>
                          </w:rPr>
                          <w:t> </w:t>
                        </w:r>
                        <w:r>
                          <w:rPr>
                            <w:color w:val="3D79AA"/>
                            <w:position w:val="-3"/>
                            <w:sz w:val="23"/>
                            <w:u w:val="single" w:color="000000"/>
                          </w:rPr>
                          <w:tab/>
                        </w:r>
                        <w:r>
                          <w:rPr>
                            <w:color w:val="3D79AA"/>
                            <w:w w:val="95"/>
                            <w:position w:val="-3"/>
                            <w:sz w:val="23"/>
                          </w:rPr>
                          <w:t>&amp;</w:t>
                        </w:r>
                        <w:r>
                          <w:rPr>
                            <w:color w:val="3D79AA"/>
                            <w:spacing w:val="34"/>
                            <w:position w:val="-3"/>
                            <w:sz w:val="23"/>
                          </w:rPr>
                          <w:t> </w:t>
                        </w:r>
                        <w:r>
                          <w:rPr>
                            <w:rFonts w:ascii="Arial"/>
                            <w:i/>
                            <w:color w:val="3D79AA"/>
                            <w:w w:val="95"/>
                            <w:position w:val="-3"/>
                            <w:sz w:val="33"/>
                          </w:rPr>
                          <w:t>&gt;</w:t>
                        </w:r>
                        <w:r>
                          <w:rPr>
                            <w:rFonts w:ascii="Arial"/>
                            <w:i/>
                            <w:color w:val="3D79AA"/>
                            <w:spacing w:val="-45"/>
                            <w:w w:val="95"/>
                            <w:position w:val="-3"/>
                            <w:sz w:val="33"/>
                          </w:rPr>
                          <w:t> </w:t>
                        </w:r>
                        <w:r>
                          <w:rPr>
                            <w:rFonts w:ascii="Arial"/>
                            <w:i/>
                            <w:color w:val="3D79AA"/>
                            <w:spacing w:val="-7"/>
                            <w:w w:val="80"/>
                            <w:position w:val="-3"/>
                            <w:sz w:val="33"/>
                          </w:rPr>
                          <w:t>..</w:t>
                        </w:r>
                      </w:p>
                      <w:p>
                        <w:pPr>
                          <w:spacing w:before="119"/>
                          <w:ind w:left="0" w:right="0" w:firstLine="0"/>
                          <w:jc w:val="left"/>
                          <w:rPr>
                            <w:rFonts w:ascii="Arial"/>
                            <w:b/>
                            <w:sz w:val="16"/>
                          </w:rPr>
                        </w:pPr>
                        <w:r>
                          <w:rPr>
                            <w:rFonts w:ascii="Arial"/>
                            <w:b/>
                            <w:color w:val="2B3D48"/>
                            <w:w w:val="110"/>
                            <w:sz w:val="16"/>
                          </w:rPr>
                          <w:t>03048</w:t>
                        </w:r>
                        <w:r>
                          <w:rPr>
                            <w:rFonts w:ascii="Arial"/>
                            <w:b/>
                            <w:color w:val="2B3D48"/>
                            <w:spacing w:val="2"/>
                            <w:w w:val="110"/>
                            <w:sz w:val="16"/>
                          </w:rPr>
                          <w:t> </w:t>
                        </w:r>
                        <w:r>
                          <w:rPr>
                            <w:rFonts w:ascii="Arial"/>
                            <w:b/>
                            <w:color w:val="1C1C1C"/>
                            <w:spacing w:val="-2"/>
                            <w:w w:val="110"/>
                            <w:sz w:val="16"/>
                          </w:rPr>
                          <w:t>R</w:t>
                        </w:r>
                        <w:r>
                          <w:rPr>
                            <w:rFonts w:ascii="Arial"/>
                            <w:b/>
                            <w:color w:val="2B3D48"/>
                            <w:spacing w:val="-2"/>
                            <w:w w:val="110"/>
                            <w:sz w:val="16"/>
                          </w:rPr>
                          <w:t>TLANO</w:t>
                        </w:r>
                      </w:p>
                    </w:txbxContent>
                  </v:textbox>
                  <w10:wrap type="none"/>
                </v:shape>
                <v:shape style="position:absolute;left:6785;top:3324;width:1022;height:2182" type="#_x0000_t202" id="docshape188" filled="false" stroked="false">
                  <v:textbox inset="0,0,0,0">
                    <w:txbxContent>
                      <w:p>
                        <w:pPr>
                          <w:spacing w:line="348" w:lineRule="auto" w:before="0"/>
                          <w:ind w:left="16" w:right="215" w:hanging="7"/>
                          <w:jc w:val="both"/>
                          <w:rPr>
                            <w:rFonts w:ascii="Arial"/>
                            <w:sz w:val="15"/>
                          </w:rPr>
                        </w:pPr>
                        <w:r>
                          <w:rPr>
                            <w:rFonts w:ascii="Arial"/>
                            <w:color w:val="424F56"/>
                            <w:w w:val="90"/>
                            <w:sz w:val="15"/>
                          </w:rPr>
                          <w:t>Plan</w:t>
                        </w:r>
                        <w:r>
                          <w:rPr>
                            <w:rFonts w:ascii="Arial"/>
                            <w:color w:val="424F56"/>
                            <w:spacing w:val="-7"/>
                            <w:w w:val="90"/>
                            <w:sz w:val="15"/>
                          </w:rPr>
                          <w:t> </w:t>
                        </w:r>
                        <w:r>
                          <w:rPr>
                            <w:rFonts w:ascii="Arial"/>
                            <w:color w:val="2B3D48"/>
                            <w:w w:val="90"/>
                            <w:sz w:val="15"/>
                          </w:rPr>
                          <w:t>Number</w:t>
                        </w:r>
                        <w:r>
                          <w:rPr>
                            <w:rFonts w:ascii="Arial"/>
                            <w:color w:val="2B3D48"/>
                            <w:sz w:val="15"/>
                          </w:rPr>
                          <w:t> </w:t>
                        </w:r>
                        <w:r>
                          <w:rPr>
                            <w:rFonts w:ascii="Arial"/>
                            <w:color w:val="424F56"/>
                            <w:spacing w:val="-4"/>
                            <w:sz w:val="15"/>
                          </w:rPr>
                          <w:t>Year</w:t>
                        </w:r>
                      </w:p>
                      <w:p>
                        <w:pPr>
                          <w:spacing w:line="333" w:lineRule="auto" w:before="4"/>
                          <w:ind w:left="8" w:right="38" w:firstLine="1"/>
                          <w:jc w:val="both"/>
                          <w:rPr>
                            <w:rFonts w:ascii="Arial"/>
                            <w:sz w:val="15"/>
                          </w:rPr>
                        </w:pPr>
                        <w:r>
                          <w:rPr>
                            <w:rFonts w:ascii="Arial"/>
                            <w:color w:val="3A3431"/>
                            <w:w w:val="90"/>
                            <w:sz w:val="15"/>
                          </w:rPr>
                          <w:t>Project</w:t>
                        </w:r>
                        <w:r>
                          <w:rPr>
                            <w:rFonts w:ascii="Arial"/>
                            <w:color w:val="3A3431"/>
                            <w:spacing w:val="-4"/>
                            <w:w w:val="90"/>
                            <w:sz w:val="15"/>
                          </w:rPr>
                          <w:t> </w:t>
                        </w:r>
                        <w:r>
                          <w:rPr>
                            <w:rFonts w:ascii="Arial"/>
                            <w:color w:val="3A3431"/>
                            <w:w w:val="90"/>
                            <w:sz w:val="15"/>
                          </w:rPr>
                          <w:t>Nu</w:t>
                        </w:r>
                        <w:r>
                          <w:rPr>
                            <w:rFonts w:ascii="Arial"/>
                            <w:color w:val="424F56"/>
                            <w:w w:val="90"/>
                            <w:sz w:val="15"/>
                          </w:rPr>
                          <w:t>mber</w:t>
                        </w:r>
                        <w:r>
                          <w:rPr>
                            <w:rFonts w:ascii="Arial"/>
                            <w:color w:val="424F56"/>
                            <w:sz w:val="15"/>
                          </w:rPr>
                          <w:t> </w:t>
                        </w:r>
                        <w:r>
                          <w:rPr>
                            <w:rFonts w:ascii="Arial"/>
                            <w:color w:val="424F56"/>
                            <w:spacing w:val="-6"/>
                            <w:sz w:val="16"/>
                          </w:rPr>
                          <w:t>Hi</w:t>
                        </w:r>
                        <w:r>
                          <w:rPr>
                            <w:rFonts w:ascii="Arial"/>
                            <w:color w:val="3A3431"/>
                            <w:spacing w:val="-6"/>
                            <w:sz w:val="16"/>
                          </w:rPr>
                          <w:t>g</w:t>
                        </w:r>
                        <w:r>
                          <w:rPr>
                            <w:rFonts w:ascii="Arial"/>
                            <w:color w:val="424F56"/>
                            <w:spacing w:val="-6"/>
                            <w:sz w:val="16"/>
                          </w:rPr>
                          <w:t>hway</w:t>
                        </w:r>
                        <w:r>
                          <w:rPr>
                            <w:color w:val="424F56"/>
                            <w:spacing w:val="-6"/>
                            <w:sz w:val="16"/>
                          </w:rPr>
                          <w:t>Desig</w:t>
                        </w:r>
                        <w:r>
                          <w:rPr>
                            <w:color w:val="939A9E"/>
                            <w:spacing w:val="-6"/>
                            <w:sz w:val="16"/>
                          </w:rPr>
                          <w:t>.</w:t>
                        </w:r>
                        <w:r>
                          <w:rPr>
                            <w:color w:val="939A9E"/>
                            <w:spacing w:val="40"/>
                            <w:sz w:val="16"/>
                          </w:rPr>
                          <w:t> </w:t>
                        </w:r>
                        <w:r>
                          <w:rPr>
                            <w:rFonts w:ascii="Arial"/>
                            <w:color w:val="424F56"/>
                            <w:spacing w:val="-4"/>
                            <w:sz w:val="15"/>
                          </w:rPr>
                          <w:t>Town</w:t>
                        </w:r>
                      </w:p>
                      <w:p>
                        <w:pPr>
                          <w:spacing w:line="326" w:lineRule="auto" w:before="5"/>
                          <w:ind w:left="7" w:right="194" w:firstLine="6"/>
                          <w:jc w:val="left"/>
                          <w:rPr>
                            <w:sz w:val="16"/>
                          </w:rPr>
                        </w:pPr>
                        <w:r>
                          <w:rPr>
                            <w:color w:val="2B3D48"/>
                            <w:spacing w:val="-8"/>
                            <w:sz w:val="16"/>
                          </w:rPr>
                          <w:t>Remasks</w:t>
                        </w:r>
                        <w:r>
                          <w:rPr>
                            <w:color w:val="2B3D48"/>
                            <w:spacing w:val="40"/>
                            <w:sz w:val="16"/>
                          </w:rPr>
                          <w:t> </w:t>
                        </w:r>
                        <w:r>
                          <w:rPr>
                            <w:color w:val="424F56"/>
                            <w:spacing w:val="-4"/>
                            <w:sz w:val="16"/>
                          </w:rPr>
                          <w:t>Ty</w:t>
                        </w:r>
                        <w:r>
                          <w:rPr>
                            <w:color w:val="3A3431"/>
                            <w:spacing w:val="-4"/>
                            <w:sz w:val="16"/>
                          </w:rPr>
                          <w:t>pe</w:t>
                        </w:r>
                      </w:p>
                      <w:p>
                        <w:pPr>
                          <w:spacing w:before="13"/>
                          <w:ind w:left="0" w:right="0" w:firstLine="0"/>
                          <w:jc w:val="both"/>
                          <w:rPr>
                            <w:rFonts w:ascii="Arial"/>
                            <w:sz w:val="15"/>
                          </w:rPr>
                        </w:pPr>
                        <w:r>
                          <w:rPr>
                            <w:rFonts w:ascii="Arial"/>
                            <w:color w:val="424F56"/>
                            <w:w w:val="90"/>
                            <w:sz w:val="15"/>
                          </w:rPr>
                          <w:t>E-Plans</w:t>
                        </w:r>
                        <w:r>
                          <w:rPr>
                            <w:rFonts w:ascii="Arial"/>
                            <w:color w:val="424F56"/>
                            <w:spacing w:val="-2"/>
                            <w:sz w:val="15"/>
                          </w:rPr>
                          <w:t> </w:t>
                        </w:r>
                        <w:r>
                          <w:rPr>
                            <w:rFonts w:ascii="Arial"/>
                            <w:color w:val="2B3D48"/>
                            <w:spacing w:val="-2"/>
                            <w:w w:val="90"/>
                            <w:sz w:val="15"/>
                          </w:rPr>
                          <w:t>Number</w:t>
                        </w:r>
                      </w:p>
                      <w:p>
                        <w:pPr>
                          <w:spacing w:before="78"/>
                          <w:ind w:left="0" w:right="0" w:firstLine="0"/>
                          <w:jc w:val="left"/>
                          <w:rPr>
                            <w:rFonts w:ascii="Arial"/>
                            <w:sz w:val="15"/>
                          </w:rPr>
                        </w:pPr>
                        <w:r>
                          <w:rPr>
                            <w:rFonts w:ascii="Arial"/>
                            <w:color w:val="2B3D48"/>
                            <w:spacing w:val="-2"/>
                            <w:sz w:val="15"/>
                          </w:rPr>
                          <w:t>ROWL.abel</w:t>
                        </w:r>
                      </w:p>
                    </w:txbxContent>
                  </v:textbox>
                  <w10:wrap type="none"/>
                </v:shape>
                <v:shape style="position:absolute;left:8233;top:3315;width:424;height:682" type="#_x0000_t202" id="docshape189" filled="false" stroked="false">
                  <v:textbox inset="0,0,0,0">
                    <w:txbxContent>
                      <w:p>
                        <w:pPr>
                          <w:spacing w:line="179" w:lineRule="exact" w:before="0"/>
                          <w:ind w:left="4" w:right="0" w:firstLine="0"/>
                          <w:jc w:val="left"/>
                          <w:rPr>
                            <w:rFonts w:ascii="Arial"/>
                            <w:sz w:val="16"/>
                          </w:rPr>
                        </w:pPr>
                        <w:r>
                          <w:rPr>
                            <w:rFonts w:ascii="Arial"/>
                            <w:color w:val="424F56"/>
                            <w:w w:val="85"/>
                            <w:sz w:val="16"/>
                          </w:rPr>
                          <w:t>3-</w:t>
                        </w:r>
                        <w:r>
                          <w:rPr>
                            <w:rFonts w:ascii="Arial"/>
                            <w:color w:val="424F56"/>
                            <w:spacing w:val="-5"/>
                            <w:sz w:val="16"/>
                          </w:rPr>
                          <w:t>485</w:t>
                        </w:r>
                      </w:p>
                      <w:p>
                        <w:pPr>
                          <w:spacing w:before="70"/>
                          <w:ind w:left="5" w:right="0" w:firstLine="0"/>
                          <w:jc w:val="left"/>
                          <w:rPr>
                            <w:rFonts w:ascii="Arial"/>
                            <w:sz w:val="15"/>
                          </w:rPr>
                        </w:pPr>
                        <w:r>
                          <w:rPr>
                            <w:rFonts w:ascii="Arial"/>
                            <w:color w:val="424F56"/>
                            <w:spacing w:val="-5"/>
                            <w:sz w:val="15"/>
                          </w:rPr>
                          <w:t>02</w:t>
                        </w:r>
                      </w:p>
                      <w:p>
                        <w:pPr>
                          <w:spacing w:before="87"/>
                          <w:ind w:left="0" w:right="0" w:firstLine="0"/>
                          <w:jc w:val="left"/>
                          <w:rPr>
                            <w:rFonts w:ascii="Arial"/>
                            <w:sz w:val="15"/>
                          </w:rPr>
                        </w:pPr>
                        <w:r>
                          <w:rPr>
                            <w:rFonts w:ascii="Arial"/>
                            <w:color w:val="2B3D48"/>
                            <w:spacing w:val="-6"/>
                            <w:sz w:val="15"/>
                          </w:rPr>
                          <w:t>NONE</w:t>
                        </w:r>
                      </w:p>
                    </w:txbxContent>
                  </v:textbox>
                  <w10:wrap type="none"/>
                </v:shape>
                <v:shape style="position:absolute;left:8238;top:4079;width:419;height:168" type="#_x0000_t202" id="docshape190" filled="false" stroked="false">
                  <v:textbox inset="0,0,0,0">
                    <w:txbxContent>
                      <w:p>
                        <w:pPr>
                          <w:spacing w:line="168" w:lineRule="exact" w:before="0"/>
                          <w:ind w:left="0" w:right="0" w:firstLine="0"/>
                          <w:jc w:val="left"/>
                          <w:rPr>
                            <w:rFonts w:ascii="Arial"/>
                            <w:sz w:val="15"/>
                          </w:rPr>
                        </w:pPr>
                        <w:r>
                          <w:rPr>
                            <w:rFonts w:ascii="Arial"/>
                            <w:color w:val="2B3D48"/>
                            <w:spacing w:val="-8"/>
                            <w:sz w:val="15"/>
                          </w:rPr>
                          <w:t>NONE</w:t>
                        </w:r>
                      </w:p>
                    </w:txbxContent>
                  </v:textbox>
                  <w10:wrap type="none"/>
                </v:shape>
                <v:shape style="position:absolute;left:8797;top:3301;width:1655;height:1016" type="#_x0000_t202" id="docshape191" filled="false" stroked="false">
                  <v:textbox inset="0,0,0,0">
                    <w:txbxContent>
                      <w:p>
                        <w:pPr>
                          <w:spacing w:line="374" w:lineRule="auto" w:before="0"/>
                          <w:ind w:left="63" w:right="106" w:firstLine="5"/>
                          <w:jc w:val="left"/>
                          <w:rPr>
                            <w:rFonts w:ascii="Arial"/>
                            <w:sz w:val="17"/>
                          </w:rPr>
                        </w:pPr>
                        <w:r>
                          <w:rPr>
                            <w:rFonts w:ascii="Arial"/>
                            <w:color w:val="5B6069"/>
                            <w:sz w:val="16"/>
                          </w:rPr>
                          <w:t>D</w:t>
                        </w:r>
                        <w:r>
                          <w:rPr>
                            <w:rFonts w:ascii="Arial"/>
                            <w:color w:val="5D4B46"/>
                            <w:sz w:val="16"/>
                          </w:rPr>
                          <w:t>ra</w:t>
                        </w:r>
                        <w:r>
                          <w:rPr>
                            <w:rFonts w:ascii="Arial"/>
                            <w:color w:val="5B6069"/>
                            <w:sz w:val="16"/>
                          </w:rPr>
                          <w:t>w</w:t>
                        </w:r>
                        <w:r>
                          <w:rPr>
                            <w:rFonts w:ascii="Arial"/>
                            <w:color w:val="5B6069"/>
                            <w:spacing w:val="-27"/>
                            <w:sz w:val="16"/>
                          </w:rPr>
                          <w:t> </w:t>
                        </w:r>
                        <w:r>
                          <w:rPr>
                            <w:rFonts w:ascii="Arial"/>
                            <w:b/>
                            <w:color w:val="5B6069"/>
                            <w:sz w:val="15"/>
                          </w:rPr>
                          <w:t>on</w:t>
                        </w:r>
                        <w:r>
                          <w:rPr>
                            <w:rFonts w:ascii="Arial"/>
                            <w:b/>
                            <w:color w:val="5B6069"/>
                            <w:spacing w:val="-4"/>
                            <w:sz w:val="15"/>
                          </w:rPr>
                          <w:t> </w:t>
                        </w:r>
                        <w:r>
                          <w:rPr>
                            <w:rFonts w:ascii="Arial"/>
                            <w:color w:val="5D4B46"/>
                            <w:sz w:val="16"/>
                          </w:rPr>
                          <w:t>Map </w:t>
                        </w:r>
                        <w:r>
                          <w:rPr>
                            <w:rFonts w:ascii="Arial"/>
                            <w:color w:val="5D4B46"/>
                            <w:spacing w:val="-2"/>
                            <w:sz w:val="15"/>
                          </w:rPr>
                          <w:t>S</w:t>
                        </w:r>
                        <w:r>
                          <w:rPr>
                            <w:rFonts w:ascii="Arial"/>
                            <w:color w:val="5B6069"/>
                            <w:spacing w:val="-2"/>
                            <w:sz w:val="15"/>
                          </w:rPr>
                          <w:t>e</w:t>
                        </w:r>
                        <w:r>
                          <w:rPr>
                            <w:rFonts w:ascii="Arial"/>
                            <w:color w:val="424F56"/>
                            <w:spacing w:val="-2"/>
                            <w:sz w:val="15"/>
                          </w:rPr>
                          <w:t>n&lt;l</w:t>
                        </w:r>
                        <w:r>
                          <w:rPr>
                            <w:rFonts w:ascii="Arial"/>
                            <w:color w:val="5D4B46"/>
                            <w:spacing w:val="-2"/>
                            <w:sz w:val="15"/>
                          </w:rPr>
                          <w:t>Fee&lt;lba</w:t>
                        </w:r>
                        <w:r>
                          <w:rPr>
                            <w:rFonts w:ascii="Arial"/>
                            <w:color w:val="424F56"/>
                            <w:spacing w:val="-2"/>
                            <w:sz w:val="15"/>
                          </w:rPr>
                          <w:t>c</w:t>
                        </w:r>
                        <w:r>
                          <w:rPr>
                            <w:rFonts w:ascii="Arial"/>
                            <w:color w:val="5B6069"/>
                            <w:spacing w:val="-2"/>
                            <w:sz w:val="15"/>
                          </w:rPr>
                          <w:t>k</w:t>
                        </w:r>
                        <w:r>
                          <w:rPr>
                            <w:rFonts w:ascii="Arial"/>
                            <w:color w:val="5B6069"/>
                            <w:sz w:val="15"/>
                          </w:rPr>
                          <w:t> </w:t>
                        </w:r>
                        <w:r>
                          <w:rPr>
                            <w:rFonts w:ascii="Arial"/>
                            <w:color w:val="424F56"/>
                            <w:w w:val="85"/>
                            <w:sz w:val="17"/>
                          </w:rPr>
                          <w:t>D</w:t>
                        </w:r>
                        <w:r>
                          <w:rPr>
                            <w:rFonts w:ascii="Arial"/>
                            <w:color w:val="5D4B46"/>
                            <w:w w:val="85"/>
                            <w:sz w:val="17"/>
                          </w:rPr>
                          <w:t>nv</w:t>
                        </w:r>
                        <w:r>
                          <w:rPr>
                            <w:rFonts w:ascii="Arial"/>
                            <w:color w:val="977064"/>
                            <w:w w:val="85"/>
                            <w:sz w:val="17"/>
                          </w:rPr>
                          <w:t>i</w:t>
                        </w:r>
                        <w:r>
                          <w:rPr>
                            <w:rFonts w:ascii="Arial"/>
                            <w:color w:val="74243B"/>
                            <w:w w:val="85"/>
                            <w:sz w:val="17"/>
                          </w:rPr>
                          <w:t>n</w:t>
                        </w:r>
                        <w:r>
                          <w:rPr>
                            <w:rFonts w:ascii="Arial"/>
                            <w:color w:val="5D4B46"/>
                            <w:w w:val="85"/>
                            <w:sz w:val="17"/>
                          </w:rPr>
                          <w:t>g</w:t>
                        </w:r>
                        <w:r>
                          <w:rPr>
                            <w:rFonts w:ascii="Arial"/>
                            <w:color w:val="5D4B46"/>
                            <w:spacing w:val="-17"/>
                            <w:w w:val="85"/>
                            <w:sz w:val="17"/>
                          </w:rPr>
                          <w:t> </w:t>
                        </w:r>
                        <w:r>
                          <w:rPr>
                            <w:rFonts w:ascii="Arial"/>
                            <w:color w:val="5D4B46"/>
                            <w:w w:val="85"/>
                            <w:sz w:val="17"/>
                          </w:rPr>
                          <w:t>D</w:t>
                        </w:r>
                        <w:r>
                          <w:rPr>
                            <w:rFonts w:ascii="Arial"/>
                            <w:color w:val="5B6069"/>
                            <w:w w:val="85"/>
                            <w:sz w:val="17"/>
                          </w:rPr>
                          <w:t>i</w:t>
                        </w:r>
                        <w:r>
                          <w:rPr>
                            <w:rFonts w:ascii="Arial"/>
                            <w:color w:val="424F56"/>
                            <w:w w:val="85"/>
                            <w:sz w:val="17"/>
                          </w:rPr>
                          <w:t>re</w:t>
                        </w:r>
                        <w:r>
                          <w:rPr>
                            <w:rFonts w:ascii="Arial"/>
                            <w:color w:val="5D4B46"/>
                            <w:w w:val="85"/>
                            <w:sz w:val="17"/>
                          </w:rPr>
                          <w:t>cb</w:t>
                        </w:r>
                        <w:r>
                          <w:rPr>
                            <w:rFonts w:ascii="Arial"/>
                            <w:color w:val="424F56"/>
                            <w:w w:val="85"/>
                            <w:sz w:val="17"/>
                          </w:rPr>
                          <w:t>o</w:t>
                        </w:r>
                        <w:r>
                          <w:rPr>
                            <w:rFonts w:ascii="Arial"/>
                            <w:color w:val="5D4B46"/>
                            <w:w w:val="85"/>
                            <w:sz w:val="17"/>
                          </w:rPr>
                          <w:t>ns</w:t>
                        </w:r>
                      </w:p>
                      <w:p>
                        <w:pPr>
                          <w:tabs>
                            <w:tab w:pos="1634" w:val="left" w:leader="none"/>
                          </w:tabs>
                          <w:spacing w:line="159" w:lineRule="exact" w:before="0"/>
                          <w:ind w:left="0" w:right="0" w:firstLine="0"/>
                          <w:jc w:val="left"/>
                          <w:rPr>
                            <w:rFonts w:ascii="Arial"/>
                            <w:sz w:val="16"/>
                          </w:rPr>
                        </w:pPr>
                        <w:r>
                          <w:rPr>
                            <w:rFonts w:ascii="Arial"/>
                            <w:color w:val="5D4B46"/>
                            <w:spacing w:val="25"/>
                            <w:sz w:val="16"/>
                            <w:u w:val="single" w:color="000000"/>
                          </w:rPr>
                          <w:t> </w:t>
                        </w:r>
                        <w:r>
                          <w:rPr>
                            <w:rFonts w:ascii="Arial"/>
                            <w:color w:val="5D4B46"/>
                            <w:w w:val="90"/>
                            <w:sz w:val="16"/>
                            <w:u w:val="single" w:color="000000"/>
                          </w:rPr>
                          <w:t>Crea</w:t>
                        </w:r>
                        <w:r>
                          <w:rPr>
                            <w:rFonts w:ascii="Arial"/>
                            <w:color w:val="793818"/>
                            <w:w w:val="90"/>
                            <w:sz w:val="16"/>
                            <w:u w:val="single" w:color="000000"/>
                          </w:rPr>
                          <w:t>t</w:t>
                        </w:r>
                        <w:r>
                          <w:rPr>
                            <w:rFonts w:ascii="Arial"/>
                            <w:color w:val="5D4B46"/>
                            <w:w w:val="90"/>
                            <w:sz w:val="16"/>
                            <w:u w:val="single" w:color="000000"/>
                          </w:rPr>
                          <w:t>e</w:t>
                        </w:r>
                        <w:r>
                          <w:rPr>
                            <w:rFonts w:ascii="Arial"/>
                            <w:color w:val="5D4B46"/>
                            <w:spacing w:val="-21"/>
                            <w:w w:val="90"/>
                            <w:sz w:val="16"/>
                            <w:u w:val="single" w:color="000000"/>
                          </w:rPr>
                          <w:t> </w:t>
                        </w:r>
                        <w:r>
                          <w:rPr>
                            <w:rFonts w:ascii="Arial"/>
                            <w:color w:val="5D4B46"/>
                            <w:spacing w:val="-2"/>
                            <w:sz w:val="16"/>
                            <w:u w:val="single" w:color="000000"/>
                          </w:rPr>
                          <w:t>Buffe</w:t>
                        </w:r>
                        <w:r>
                          <w:rPr>
                            <w:rFonts w:ascii="Arial"/>
                            <w:color w:val="74243B"/>
                            <w:spacing w:val="-2"/>
                            <w:sz w:val="16"/>
                            <w:u w:val="single" w:color="000000"/>
                          </w:rPr>
                          <w:t>r</w:t>
                        </w:r>
                        <w:r>
                          <w:rPr>
                            <w:rFonts w:ascii="Arial"/>
                            <w:color w:val="74243B"/>
                            <w:sz w:val="16"/>
                            <w:u w:val="single" w:color="000000"/>
                          </w:rPr>
                          <w:tab/>
                        </w:r>
                      </w:p>
                    </w:txbxContent>
                  </v:textbox>
                  <w10:wrap type="none"/>
                </v:shape>
                <v:shape style="position:absolute;left:8233;top:4391;width:301;height:168" type="#_x0000_t202" id="docshape192" filled="false" stroked="false">
                  <v:textbox inset="0,0,0,0">
                    <w:txbxContent>
                      <w:p>
                        <w:pPr>
                          <w:spacing w:line="168" w:lineRule="exact" w:before="0"/>
                          <w:ind w:left="0" w:right="0" w:firstLine="0"/>
                          <w:jc w:val="left"/>
                          <w:rPr>
                            <w:rFonts w:ascii="Arial"/>
                            <w:sz w:val="15"/>
                          </w:rPr>
                        </w:pPr>
                        <w:r>
                          <w:rPr>
                            <w:rFonts w:ascii="Arial"/>
                            <w:color w:val="424F56"/>
                            <w:spacing w:val="-13"/>
                            <w:sz w:val="15"/>
                          </w:rPr>
                          <w:t>POR</w:t>
                        </w:r>
                      </w:p>
                    </w:txbxContent>
                  </v:textbox>
                  <w10:wrap type="none"/>
                </v:shape>
                <v:shape style="position:absolute;left:8514;top:4083;width:134;height:549" type="#_x0000_t202" id="docshape193" filled="false" stroked="false">
                  <v:textbox inset="0,0,0,0">
                    <w:txbxContent>
                      <w:p>
                        <w:pPr>
                          <w:spacing w:line="548" w:lineRule="exact" w:before="0"/>
                          <w:ind w:left="0" w:right="0" w:firstLine="0"/>
                          <w:jc w:val="left"/>
                          <w:rPr>
                            <w:rFonts w:ascii="Arial"/>
                            <w:sz w:val="15"/>
                          </w:rPr>
                        </w:pPr>
                        <w:r>
                          <w:rPr>
                            <w:rFonts w:ascii="Arial"/>
                            <w:color w:val="CD1C1A"/>
                            <w:spacing w:val="-2"/>
                            <w:w w:val="20"/>
                            <w:sz w:val="49"/>
                          </w:rPr>
                          <w:t>I</w:t>
                        </w:r>
                        <w:r>
                          <w:rPr>
                            <w:rFonts w:ascii="Arial"/>
                            <w:color w:val="5B6069"/>
                            <w:spacing w:val="-8"/>
                            <w:w w:val="99"/>
                            <w:sz w:val="15"/>
                          </w:rPr>
                          <w:t>T</w:t>
                        </w:r>
                      </w:p>
                    </w:txbxContent>
                  </v:textbox>
                  <w10:wrap type="none"/>
                </v:shape>
                <v:shape style="position:absolute;left:8797;top:4425;width:1333;height:168" type="#_x0000_t202" id="docshape194" filled="false" stroked="false">
                  <v:textbox inset="0,0,0,0">
                    <w:txbxContent>
                      <w:p>
                        <w:pPr>
                          <w:spacing w:line="168" w:lineRule="exact" w:before="0"/>
                          <w:ind w:left="0" w:right="0" w:firstLine="0"/>
                          <w:jc w:val="left"/>
                          <w:rPr>
                            <w:rFonts w:ascii="Arial"/>
                            <w:sz w:val="15"/>
                          </w:rPr>
                        </w:pPr>
                        <w:r>
                          <w:rPr>
                            <w:rFonts w:ascii="Arial"/>
                            <w:color w:val="5B6069"/>
                            <w:spacing w:val="21"/>
                            <w:sz w:val="15"/>
                            <w:u w:val="single" w:color="000000"/>
                          </w:rPr>
                          <w:t> </w:t>
                        </w:r>
                        <w:r>
                          <w:rPr>
                            <w:rFonts w:ascii="Arial"/>
                            <w:color w:val="5B6069"/>
                            <w:spacing w:val="-2"/>
                            <w:sz w:val="15"/>
                            <w:u w:val="single" w:color="000000"/>
                          </w:rPr>
                          <w:t>Vi</w:t>
                        </w:r>
                        <w:r>
                          <w:rPr>
                            <w:rFonts w:ascii="Arial"/>
                            <w:color w:val="5D4B46"/>
                            <w:spacing w:val="-2"/>
                            <w:sz w:val="15"/>
                            <w:u w:val="single" w:color="000000"/>
                          </w:rPr>
                          <w:t>e</w:t>
                        </w:r>
                        <w:r>
                          <w:rPr>
                            <w:rFonts w:ascii="Arial"/>
                            <w:color w:val="5B6069"/>
                            <w:spacing w:val="-2"/>
                            <w:sz w:val="15"/>
                            <w:u w:val="single" w:color="000000"/>
                          </w:rPr>
                          <w:t>w</w:t>
                        </w:r>
                        <w:r>
                          <w:rPr>
                            <w:rFonts w:ascii="Arial"/>
                            <w:color w:val="5B6069"/>
                            <w:spacing w:val="-5"/>
                            <w:sz w:val="15"/>
                            <w:u w:val="single" w:color="000000"/>
                          </w:rPr>
                          <w:t> </w:t>
                        </w:r>
                        <w:r>
                          <w:rPr>
                            <w:rFonts w:ascii="Arial"/>
                            <w:color w:val="5D4B46"/>
                            <w:spacing w:val="-2"/>
                            <w:sz w:val="15"/>
                            <w:u w:val="single" w:color="000000"/>
                          </w:rPr>
                          <w:t>P</w:t>
                        </w:r>
                        <w:r>
                          <w:rPr>
                            <w:rFonts w:ascii="Arial"/>
                            <w:color w:val="A1413A"/>
                            <w:spacing w:val="-2"/>
                            <w:sz w:val="15"/>
                            <w:u w:val="single" w:color="000000"/>
                          </w:rPr>
                          <w:t>r</w:t>
                        </w:r>
                        <w:r>
                          <w:rPr>
                            <w:rFonts w:ascii="Arial"/>
                            <w:color w:val="5D4B46"/>
                            <w:spacing w:val="-2"/>
                            <w:sz w:val="15"/>
                            <w:u w:val="single" w:color="000000"/>
                          </w:rPr>
                          <w:t>operty</w:t>
                        </w:r>
                        <w:r>
                          <w:rPr>
                            <w:rFonts w:ascii="Arial"/>
                            <w:color w:val="5D4B46"/>
                            <w:spacing w:val="-18"/>
                            <w:sz w:val="15"/>
                            <w:u w:val="single" w:color="000000"/>
                          </w:rPr>
                          <w:t> </w:t>
                        </w:r>
                        <w:r>
                          <w:rPr>
                            <w:rFonts w:ascii="Arial"/>
                            <w:color w:val="5B6069"/>
                            <w:spacing w:val="-4"/>
                            <w:sz w:val="15"/>
                            <w:u w:val="single" w:color="000000"/>
                          </w:rPr>
                          <w:t>P</w:t>
                        </w:r>
                        <w:r>
                          <w:rPr>
                            <w:rFonts w:ascii="Arial"/>
                            <w:color w:val="6B3B36"/>
                            <w:spacing w:val="-4"/>
                            <w:sz w:val="15"/>
                            <w:u w:val="single" w:color="000000"/>
                          </w:rPr>
                          <w:t>lan</w:t>
                        </w:r>
                      </w:p>
                    </w:txbxContent>
                  </v:textbox>
                  <w10:wrap type="none"/>
                </v:shape>
                <v:shape style="position:absolute;left:8227;top:4563;width:478;height:693" type="#_x0000_t202" id="docshape195" filled="false" stroked="false">
                  <v:textbox inset="0,0,0,0">
                    <w:txbxContent>
                      <w:p>
                        <w:pPr>
                          <w:spacing w:line="188" w:lineRule="exact" w:before="0"/>
                          <w:ind w:left="0" w:right="0" w:firstLine="14"/>
                          <w:jc w:val="left"/>
                          <w:rPr>
                            <w:sz w:val="17"/>
                          </w:rPr>
                        </w:pPr>
                        <w:r>
                          <w:rPr>
                            <w:color w:val="424F56"/>
                            <w:spacing w:val="-2"/>
                            <w:w w:val="75"/>
                            <w:sz w:val="17"/>
                          </w:rPr>
                          <w:t>RAJLV!</w:t>
                        </w:r>
                      </w:p>
                      <w:p>
                        <w:pPr>
                          <w:spacing w:line="240" w:lineRule="atLeast" w:before="19"/>
                          <w:ind w:left="1" w:right="0" w:hanging="2"/>
                          <w:jc w:val="left"/>
                          <w:rPr>
                            <w:rFonts w:ascii="Arial"/>
                            <w:sz w:val="15"/>
                          </w:rPr>
                        </w:pPr>
                        <w:r>
                          <w:rPr>
                            <w:rFonts w:ascii="Arial"/>
                            <w:color w:val="424F56"/>
                            <w:spacing w:val="-4"/>
                            <w:sz w:val="15"/>
                          </w:rPr>
                          <w:t>HANG</w:t>
                        </w:r>
                        <w:r>
                          <w:rPr>
                            <w:rFonts w:ascii="Arial"/>
                            <w:color w:val="424F56"/>
                            <w:sz w:val="15"/>
                          </w:rPr>
                          <w:t> </w:t>
                        </w:r>
                        <w:r>
                          <w:rPr>
                            <w:rFonts w:ascii="Arial"/>
                            <w:color w:val="424F56"/>
                            <w:spacing w:val="-2"/>
                            <w:w w:val="90"/>
                            <w:sz w:val="15"/>
                          </w:rPr>
                          <w:t>030485</w:t>
                        </w:r>
                      </w:p>
                    </w:txbxContent>
                  </v:textbox>
                  <w10:wrap type="none"/>
                </v:shape>
                <v:shape style="position:absolute;left:10270;top:4267;width:144;height:571" type="#_x0000_t202" id="docshape196" filled="false" stroked="false">
                  <v:textbox inset="0,0,0,0">
                    <w:txbxContent>
                      <w:p>
                        <w:pPr>
                          <w:spacing w:line="570" w:lineRule="exact" w:before="0"/>
                          <w:ind w:left="0" w:right="0" w:firstLine="0"/>
                          <w:jc w:val="left"/>
                          <w:rPr>
                            <w:rFonts w:ascii="Arial"/>
                            <w:b/>
                            <w:sz w:val="51"/>
                          </w:rPr>
                        </w:pPr>
                        <w:r>
                          <w:rPr>
                            <w:rFonts w:ascii="Arial"/>
                            <w:b/>
                            <w:color w:val="CD1C1A"/>
                            <w:w w:val="87"/>
                            <w:sz w:val="51"/>
                          </w:rPr>
                          <w:t>i</w:t>
                        </w:r>
                      </w:p>
                    </w:txbxContent>
                  </v:textbox>
                  <w10:wrap type="none"/>
                </v:shape>
                <v:shape style="position:absolute;left:8228;top:5338;width:1273;height:168" type="#_x0000_t202" id="docshape197" filled="false" stroked="false">
                  <v:textbox inset="0,0,0,0">
                    <w:txbxContent>
                      <w:p>
                        <w:pPr>
                          <w:spacing w:line="168" w:lineRule="exact" w:before="0"/>
                          <w:ind w:left="0" w:right="0" w:firstLine="0"/>
                          <w:jc w:val="left"/>
                          <w:rPr>
                            <w:rFonts w:ascii="Arial"/>
                            <w:sz w:val="15"/>
                          </w:rPr>
                        </w:pPr>
                        <w:r>
                          <w:rPr>
                            <w:rFonts w:ascii="Arial"/>
                            <w:color w:val="2B3D48"/>
                            <w:spacing w:val="-2"/>
                            <w:w w:val="90"/>
                            <w:sz w:val="15"/>
                          </w:rPr>
                          <w:t>030485-</w:t>
                        </w:r>
                        <w:r>
                          <w:rPr>
                            <w:rFonts w:ascii="Arial"/>
                            <w:color w:val="2B3D48"/>
                            <w:spacing w:val="-2"/>
                            <w:w w:val="95"/>
                            <w:sz w:val="15"/>
                          </w:rPr>
                          <w:t>PORTLANO</w:t>
                        </w:r>
                      </w:p>
                    </w:txbxContent>
                  </v:textbox>
                  <w10:wrap type="none"/>
                </v:shape>
                <w10:wrap type="none"/>
              </v:group>
            </w:pict>
          </mc:Fallback>
        </mc:AlternateContent>
      </w:r>
      <w:r>
        <w:rPr>
          <w:rFonts w:ascii="Arial"/>
          <w:color w:val="1C1C1C"/>
          <w:sz w:val="19"/>
        </w:rPr>
        <w:t>The</w:t>
      </w:r>
      <w:r>
        <w:rPr>
          <w:rFonts w:ascii="Arial"/>
          <w:color w:val="1C1C1C"/>
          <w:spacing w:val="-5"/>
          <w:sz w:val="19"/>
        </w:rPr>
        <w:t> </w:t>
      </w:r>
      <w:r>
        <w:rPr>
          <w:rFonts w:ascii="Arial"/>
          <w:color w:val="1C1C1C"/>
          <w:sz w:val="19"/>
        </w:rPr>
        <w:t>user can also hover over the</w:t>
      </w:r>
      <w:r>
        <w:rPr>
          <w:rFonts w:ascii="Arial"/>
          <w:color w:val="1C1C1C"/>
          <w:spacing w:val="-5"/>
          <w:sz w:val="19"/>
        </w:rPr>
        <w:t> </w:t>
      </w:r>
      <w:r>
        <w:rPr>
          <w:rFonts w:ascii="Arial"/>
          <w:color w:val="1C1C1C"/>
          <w:sz w:val="19"/>
        </w:rPr>
        <w:t>file number- town name and</w:t>
      </w:r>
      <w:r>
        <w:rPr>
          <w:rFonts w:ascii="Arial"/>
          <w:color w:val="1C1C1C"/>
          <w:spacing w:val="-3"/>
          <w:sz w:val="19"/>
        </w:rPr>
        <w:t> </w:t>
      </w:r>
      <w:r>
        <w:rPr>
          <w:rFonts w:ascii="Arial"/>
          <w:color w:val="1C1C1C"/>
          <w:sz w:val="19"/>
        </w:rPr>
        <w:t>see</w:t>
      </w:r>
      <w:r>
        <w:rPr>
          <w:rFonts w:ascii="Arial"/>
          <w:color w:val="1C1C1C"/>
          <w:spacing w:val="-4"/>
          <w:sz w:val="19"/>
        </w:rPr>
        <w:t> </w:t>
      </w:r>
      <w:r>
        <w:rPr>
          <w:rFonts w:ascii="Arial"/>
          <w:color w:val="1C1C1C"/>
          <w:sz w:val="19"/>
        </w:rPr>
        <w:t>the</w:t>
      </w:r>
      <w:r>
        <w:rPr>
          <w:rFonts w:ascii="Arial"/>
          <w:color w:val="1C1C1C"/>
          <w:spacing w:val="40"/>
          <w:sz w:val="19"/>
        </w:rPr>
        <w:t> </w:t>
      </w:r>
      <w:r>
        <w:rPr>
          <w:rFonts w:ascii="Arial"/>
          <w:color w:val="1C1C1C"/>
          <w:sz w:val="19"/>
        </w:rPr>
        <w:t>same highlighted extents of the </w:t>
      </w:r>
      <w:r>
        <w:rPr>
          <w:rFonts w:ascii="Arial"/>
          <w:color w:val="1C1C1C"/>
          <w:spacing w:val="-2"/>
          <w:sz w:val="19"/>
        </w:rPr>
        <w:t>project.</w:t>
      </w:r>
    </w:p>
    <w:p>
      <w:pPr>
        <w:pStyle w:val="BodyText"/>
      </w:pPr>
    </w:p>
    <w:p>
      <w:pPr>
        <w:pStyle w:val="BodyText"/>
      </w:pPr>
    </w:p>
    <w:p>
      <w:pPr>
        <w:pStyle w:val="BodyText"/>
      </w:pPr>
    </w:p>
    <w:p>
      <w:pPr>
        <w:pStyle w:val="BodyText"/>
      </w:pPr>
    </w:p>
    <w:p>
      <w:pPr>
        <w:pStyle w:val="BodyText"/>
      </w:pPr>
    </w:p>
    <w:p>
      <w:pPr>
        <w:pStyle w:val="BodyText"/>
      </w:pPr>
    </w:p>
    <w:p>
      <w:pPr>
        <w:spacing w:line="280" w:lineRule="auto" w:before="154"/>
        <w:ind w:left="2371" w:right="5907" w:firstLine="6"/>
        <w:jc w:val="left"/>
        <w:rPr>
          <w:rFonts w:ascii="Arial"/>
          <w:sz w:val="19"/>
        </w:rPr>
      </w:pPr>
      <w:r>
        <w:rPr>
          <w:rFonts w:ascii="Arial"/>
          <w:color w:val="1C1C1C"/>
          <w:sz w:val="19"/>
        </w:rPr>
        <w:t>View the</w:t>
      </w:r>
      <w:r>
        <w:rPr>
          <w:rFonts w:ascii="Arial"/>
          <w:color w:val="1C1C1C"/>
          <w:spacing w:val="-1"/>
          <w:sz w:val="19"/>
        </w:rPr>
        <w:t> </w:t>
      </w:r>
      <w:r>
        <w:rPr>
          <w:rFonts w:ascii="Arial"/>
          <w:color w:val="1C1C1C"/>
          <w:sz w:val="19"/>
        </w:rPr>
        <w:t>plans by clicking</w:t>
      </w:r>
      <w:r>
        <w:rPr>
          <w:rFonts w:ascii="Arial"/>
          <w:color w:val="1C1C1C"/>
          <w:spacing w:val="-2"/>
          <w:sz w:val="19"/>
        </w:rPr>
        <w:t> </w:t>
      </w:r>
      <w:r>
        <w:rPr>
          <w:rFonts w:ascii="Arial"/>
          <w:color w:val="1C1C1C"/>
          <w:sz w:val="19"/>
        </w:rPr>
        <w:t>on</w:t>
      </w:r>
      <w:r>
        <w:rPr>
          <w:rFonts w:ascii="Arial"/>
          <w:color w:val="1C1C1C"/>
          <w:spacing w:val="-9"/>
          <w:sz w:val="19"/>
        </w:rPr>
        <w:t> </w:t>
      </w:r>
      <w:r>
        <w:rPr>
          <w:rFonts w:ascii="Arial"/>
          <w:color w:val="1C1C1C"/>
          <w:sz w:val="19"/>
        </w:rPr>
        <w:t>the</w:t>
      </w:r>
      <w:r>
        <w:rPr>
          <w:rFonts w:ascii="Arial"/>
          <w:color w:val="1C1C1C"/>
          <w:spacing w:val="26"/>
          <w:sz w:val="19"/>
        </w:rPr>
        <w:t> </w:t>
      </w:r>
      <w:r>
        <w:rPr>
          <w:rFonts w:ascii="Arial"/>
          <w:color w:val="1C1C1C"/>
          <w:sz w:val="19"/>
        </w:rPr>
        <w:t>wrench icon and selecting View Property Plan</w:t>
      </w:r>
    </w:p>
    <w:p>
      <w:pPr>
        <w:spacing w:after="0" w:line="280" w:lineRule="auto"/>
        <w:jc w:val="left"/>
        <w:rPr>
          <w:rFonts w:ascii="Arial"/>
          <w:sz w:val="19"/>
        </w:rPr>
        <w:sectPr>
          <w:footerReference w:type="default" r:id="rId81"/>
          <w:pgSz w:w="12240" w:h="15840"/>
          <w:pgMar w:footer="0" w:header="0" w:top="1820" w:bottom="280" w:left="40" w:right="0"/>
        </w:sectPr>
      </w:pPr>
    </w:p>
    <w:p>
      <w:pPr>
        <w:spacing w:line="280" w:lineRule="auto" w:before="81"/>
        <w:ind w:left="1697" w:right="1950" w:firstLine="8"/>
        <w:jc w:val="left"/>
        <w:rPr>
          <w:rFonts w:ascii="Arial"/>
          <w:sz w:val="19"/>
        </w:rPr>
      </w:pPr>
      <w:r>
        <w:rPr/>
        <mc:AlternateContent>
          <mc:Choice Requires="wps">
            <w:drawing>
              <wp:anchor distT="0" distB="0" distL="0" distR="0" allowOverlap="1" layoutInCell="1" locked="0" behindDoc="1" simplePos="0" relativeHeight="487606784">
                <wp:simplePos x="0" y="0"/>
                <wp:positionH relativeFrom="page">
                  <wp:posOffset>1074579</wp:posOffset>
                </wp:positionH>
                <wp:positionV relativeFrom="paragraph">
                  <wp:posOffset>393480</wp:posOffset>
                </wp:positionV>
                <wp:extent cx="5654040" cy="3442335"/>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5654040" cy="3442335"/>
                          <a:chExt cx="5654040" cy="3442335"/>
                        </a:xfrm>
                      </wpg:grpSpPr>
                      <pic:pic>
                        <pic:nvPicPr>
                          <pic:cNvPr id="275" name="Image 275"/>
                          <pic:cNvPicPr/>
                        </pic:nvPicPr>
                        <pic:blipFill>
                          <a:blip r:embed="rId84" cstate="print"/>
                          <a:stretch>
                            <a:fillRect/>
                          </a:stretch>
                        </pic:blipFill>
                        <pic:spPr>
                          <a:xfrm>
                            <a:off x="12210" y="3051"/>
                            <a:ext cx="5641539" cy="888043"/>
                          </a:xfrm>
                          <a:prstGeom prst="rect">
                            <a:avLst/>
                          </a:prstGeom>
                        </pic:spPr>
                      </pic:pic>
                      <wps:wsp>
                        <wps:cNvPr id="276" name="Graphic 276"/>
                        <wps:cNvSpPr/>
                        <wps:spPr>
                          <a:xfrm>
                            <a:off x="21369" y="891094"/>
                            <a:ext cx="1270" cy="2551430"/>
                          </a:xfrm>
                          <a:custGeom>
                            <a:avLst/>
                            <a:gdLst/>
                            <a:ahLst/>
                            <a:cxnLst/>
                            <a:rect l="l" t="t" r="r" b="b"/>
                            <a:pathLst>
                              <a:path w="0" h="2551430">
                                <a:moveTo>
                                  <a:pt x="0" y="255121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77" name="Graphic 277"/>
                        <wps:cNvSpPr/>
                        <wps:spPr>
                          <a:xfrm>
                            <a:off x="36633" y="0"/>
                            <a:ext cx="1270" cy="391160"/>
                          </a:xfrm>
                          <a:custGeom>
                            <a:avLst/>
                            <a:gdLst/>
                            <a:ahLst/>
                            <a:cxnLst/>
                            <a:rect l="l" t="t" r="r" b="b"/>
                            <a:pathLst>
                              <a:path w="0" h="391160">
                                <a:moveTo>
                                  <a:pt x="0" y="390616"/>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278" name="Graphic 278"/>
                        <wps:cNvSpPr/>
                        <wps:spPr>
                          <a:xfrm>
                            <a:off x="5635436" y="891094"/>
                            <a:ext cx="1270" cy="2551430"/>
                          </a:xfrm>
                          <a:custGeom>
                            <a:avLst/>
                            <a:gdLst/>
                            <a:ahLst/>
                            <a:cxnLst/>
                            <a:rect l="l" t="t" r="r" b="b"/>
                            <a:pathLst>
                              <a:path w="0" h="2551430">
                                <a:moveTo>
                                  <a:pt x="0" y="255121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79" name="Graphic 279"/>
                        <wps:cNvSpPr/>
                        <wps:spPr>
                          <a:xfrm>
                            <a:off x="24422" y="64085"/>
                            <a:ext cx="2393950" cy="1270"/>
                          </a:xfrm>
                          <a:custGeom>
                            <a:avLst/>
                            <a:gdLst/>
                            <a:ahLst/>
                            <a:cxnLst/>
                            <a:rect l="l" t="t" r="r" b="b"/>
                            <a:pathLst>
                              <a:path w="2393950" h="0">
                                <a:moveTo>
                                  <a:pt x="0" y="0"/>
                                </a:moveTo>
                                <a:lnTo>
                                  <a:pt x="2393381" y="0"/>
                                </a:lnTo>
                              </a:path>
                            </a:pathLst>
                          </a:custGeom>
                          <a:ln w="94602">
                            <a:solidFill>
                              <a:srgbClr val="000000"/>
                            </a:solidFill>
                            <a:prstDash val="solid"/>
                          </a:ln>
                        </wps:spPr>
                        <wps:bodyPr wrap="square" lIns="0" tIns="0" rIns="0" bIns="0" rtlCol="0">
                          <a:prstTxWarp prst="textNoShape">
                            <a:avLst/>
                          </a:prstTxWarp>
                          <a:noAutofit/>
                        </wps:bodyPr>
                      </wps:wsp>
                      <wps:wsp>
                        <wps:cNvPr id="280" name="Graphic 280"/>
                        <wps:cNvSpPr/>
                        <wps:spPr>
                          <a:xfrm>
                            <a:off x="0" y="3427052"/>
                            <a:ext cx="5641975" cy="1270"/>
                          </a:xfrm>
                          <a:custGeom>
                            <a:avLst/>
                            <a:gdLst/>
                            <a:ahLst/>
                            <a:cxnLst/>
                            <a:rect l="l" t="t" r="r" b="b"/>
                            <a:pathLst>
                              <a:path w="5641975" h="0">
                                <a:moveTo>
                                  <a:pt x="0" y="0"/>
                                </a:moveTo>
                                <a:lnTo>
                                  <a:pt x="5641541" y="0"/>
                                </a:lnTo>
                              </a:path>
                            </a:pathLst>
                          </a:custGeom>
                          <a:ln w="9155">
                            <a:solidFill>
                              <a:srgbClr val="000000"/>
                            </a:solidFill>
                            <a:prstDash val="solid"/>
                          </a:ln>
                        </wps:spPr>
                        <wps:bodyPr wrap="square" lIns="0" tIns="0" rIns="0" bIns="0" rtlCol="0">
                          <a:prstTxWarp prst="textNoShape">
                            <a:avLst/>
                          </a:prstTxWarp>
                          <a:noAutofit/>
                        </wps:bodyPr>
                      </wps:wsp>
                      <wps:wsp>
                        <wps:cNvPr id="281" name="Graphic 281"/>
                        <wps:cNvSpPr/>
                        <wps:spPr>
                          <a:xfrm>
                            <a:off x="1587599" y="3265312"/>
                            <a:ext cx="757555" cy="1270"/>
                          </a:xfrm>
                          <a:custGeom>
                            <a:avLst/>
                            <a:gdLst/>
                            <a:ahLst/>
                            <a:cxnLst/>
                            <a:rect l="l" t="t" r="r" b="b"/>
                            <a:pathLst>
                              <a:path w="757555" h="0">
                                <a:moveTo>
                                  <a:pt x="0" y="0"/>
                                </a:moveTo>
                                <a:lnTo>
                                  <a:pt x="48844" y="0"/>
                                </a:lnTo>
                              </a:path>
                              <a:path w="757555" h="0">
                                <a:moveTo>
                                  <a:pt x="708245" y="0"/>
                                </a:moveTo>
                                <a:lnTo>
                                  <a:pt x="757090" y="0"/>
                                </a:lnTo>
                              </a:path>
                            </a:pathLst>
                          </a:custGeom>
                          <a:ln w="12717">
                            <a:solidFill>
                              <a:srgbClr val="CF2621"/>
                            </a:solidFill>
                            <a:prstDash val="solid"/>
                          </a:ln>
                        </wps:spPr>
                        <wps:bodyPr wrap="square" lIns="0" tIns="0" rIns="0" bIns="0" rtlCol="0">
                          <a:prstTxWarp prst="textNoShape">
                            <a:avLst/>
                          </a:prstTxWarp>
                          <a:noAutofit/>
                        </wps:bodyPr>
                      </wps:wsp>
                      <wps:wsp>
                        <wps:cNvPr id="282" name="Textbox 282"/>
                        <wps:cNvSpPr txBox="1"/>
                        <wps:spPr>
                          <a:xfrm>
                            <a:off x="131351" y="1042259"/>
                            <a:ext cx="3202305" cy="452120"/>
                          </a:xfrm>
                          <a:prstGeom prst="rect">
                            <a:avLst/>
                          </a:prstGeom>
                        </wps:spPr>
                        <wps:txbx>
                          <w:txbxContent>
                            <w:p>
                              <w:pPr>
                                <w:spacing w:line="244" w:lineRule="auto" w:before="0"/>
                                <w:ind w:left="10" w:right="18" w:hanging="11"/>
                                <w:jc w:val="left"/>
                                <w:rPr>
                                  <w:rFonts w:ascii="Arial"/>
                                  <w:sz w:val="22"/>
                                </w:rPr>
                              </w:pPr>
                              <w:r>
                                <w:rPr>
                                  <w:rFonts w:ascii="Arial"/>
                                  <w:color w:val="1D1F21"/>
                                  <w:w w:val="105"/>
                                  <w:sz w:val="31"/>
                                </w:rPr>
                                <w:t>P</w:t>
                              </w:r>
                              <w:r>
                                <w:rPr>
                                  <w:rFonts w:ascii="Arial"/>
                                  <w:color w:val="5B2A36"/>
                                  <w:w w:val="105"/>
                                  <w:sz w:val="31"/>
                                </w:rPr>
                                <w:t>l</w:t>
                              </w:r>
                              <w:r>
                                <w:rPr>
                                  <w:rFonts w:ascii="Arial"/>
                                  <w:color w:val="1D1F21"/>
                                  <w:w w:val="105"/>
                                  <w:sz w:val="31"/>
                                </w:rPr>
                                <w:t>a</w:t>
                              </w:r>
                              <w:r>
                                <w:rPr>
                                  <w:rFonts w:ascii="Arial"/>
                                  <w:color w:val="3A3636"/>
                                  <w:w w:val="105"/>
                                  <w:sz w:val="31"/>
                                </w:rPr>
                                <w:t>n </w:t>
                              </w:r>
                              <w:r>
                                <w:rPr>
                                  <w:rFonts w:ascii="Arial"/>
                                  <w:color w:val="1D1F21"/>
                                  <w:w w:val="105"/>
                                  <w:sz w:val="31"/>
                                </w:rPr>
                                <w:t>De</w:t>
                              </w:r>
                              <w:r>
                                <w:rPr>
                                  <w:rFonts w:ascii="Arial"/>
                                  <w:color w:val="3A3636"/>
                                  <w:w w:val="105"/>
                                  <w:sz w:val="31"/>
                                </w:rPr>
                                <w:t>t</w:t>
                              </w:r>
                              <w:r>
                                <w:rPr>
                                  <w:rFonts w:ascii="Arial"/>
                                  <w:color w:val="1D1F21"/>
                                  <w:w w:val="105"/>
                                  <w:sz w:val="31"/>
                                </w:rPr>
                                <w:t>a</w:t>
                              </w:r>
                              <w:r>
                                <w:rPr>
                                  <w:rFonts w:ascii="Arial"/>
                                  <w:color w:val="3A3636"/>
                                  <w:w w:val="105"/>
                                  <w:sz w:val="31"/>
                                </w:rPr>
                                <w:t>il</w:t>
                              </w:r>
                              <w:r>
                                <w:rPr>
                                  <w:rFonts w:ascii="Arial"/>
                                  <w:color w:val="1D1F21"/>
                                  <w:w w:val="105"/>
                                  <w:sz w:val="31"/>
                                </w:rPr>
                                <w:t>s</w:t>
                              </w:r>
                              <w:r>
                                <w:rPr>
                                  <w:rFonts w:ascii="Arial"/>
                                  <w:color w:val="3A3636"/>
                                  <w:w w:val="105"/>
                                  <w:sz w:val="31"/>
                                </w:rPr>
                                <w:t>: </w:t>
                              </w:r>
                              <w:r>
                                <w:rPr>
                                  <w:rFonts w:ascii="Arial"/>
                                  <w:color w:val="153D64"/>
                                  <w:w w:val="105"/>
                                  <w:sz w:val="31"/>
                                </w:rPr>
                                <w:t>5520_707_08_01</w:t>
                              </w:r>
                              <w:r>
                                <w:rPr>
                                  <w:rFonts w:ascii="Arial"/>
                                  <w:color w:val="1D1F21"/>
                                  <w:w w:val="105"/>
                                  <w:sz w:val="31"/>
                                </w:rPr>
                                <w:t>.</w:t>
                              </w:r>
                              <w:r>
                                <w:rPr>
                                  <w:rFonts w:ascii="Arial"/>
                                  <w:color w:val="153D64"/>
                                  <w:w w:val="105"/>
                                  <w:sz w:val="31"/>
                                </w:rPr>
                                <w:t>pdf</w:t>
                              </w:r>
                              <w:r>
                                <w:rPr>
                                  <w:rFonts w:ascii="Arial"/>
                                  <w:color w:val="979797"/>
                                  <w:w w:val="105"/>
                                  <w:sz w:val="31"/>
                                </w:rPr>
                                <w:t>-</w:t>
                              </w:r>
                              <w:r>
                                <w:rPr>
                                  <w:rFonts w:ascii="Arial"/>
                                  <w:color w:val="979797"/>
                                  <w:w w:val="105"/>
                                  <w:sz w:val="22"/>
                                </w:rPr>
                                <w:t>File Size</w:t>
                              </w:r>
                              <w:r>
                                <w:rPr>
                                  <w:rFonts w:ascii="Arial"/>
                                  <w:color w:val="979797"/>
                                  <w:spacing w:val="40"/>
                                  <w:w w:val="105"/>
                                  <w:sz w:val="22"/>
                                </w:rPr>
                                <w:t> </w:t>
                              </w:r>
                              <w:r>
                                <w:rPr>
                                  <w:rFonts w:ascii="Arial"/>
                                  <w:color w:val="979797"/>
                                  <w:w w:val="105"/>
                                  <w:sz w:val="22"/>
                                </w:rPr>
                                <w:t>5</w:t>
                              </w:r>
                              <w:r>
                                <w:rPr>
                                  <w:rFonts w:ascii="Arial"/>
                                  <w:color w:val="BFBFBF"/>
                                  <w:w w:val="105"/>
                                  <w:sz w:val="22"/>
                                </w:rPr>
                                <w:t>.</w:t>
                              </w:r>
                              <w:r>
                                <w:rPr>
                                  <w:rFonts w:ascii="Arial"/>
                                  <w:color w:val="979797"/>
                                  <w:w w:val="105"/>
                                  <w:sz w:val="22"/>
                                </w:rPr>
                                <w:t>5</w:t>
                              </w:r>
                              <w:r>
                                <w:rPr>
                                  <w:rFonts w:ascii="Arial"/>
                                  <w:color w:val="979797"/>
                                  <w:spacing w:val="40"/>
                                  <w:w w:val="105"/>
                                  <w:sz w:val="22"/>
                                </w:rPr>
                                <w:t> </w:t>
                              </w:r>
                              <w:r>
                                <w:rPr>
                                  <w:rFonts w:ascii="Arial"/>
                                  <w:color w:val="979797"/>
                                  <w:w w:val="105"/>
                                  <w:sz w:val="22"/>
                                </w:rPr>
                                <w:t>1B</w:t>
                              </w:r>
                            </w:p>
                          </w:txbxContent>
                        </wps:txbx>
                        <wps:bodyPr wrap="square" lIns="0" tIns="0" rIns="0" bIns="0" rtlCol="0">
                          <a:noAutofit/>
                        </wps:bodyPr>
                      </wps:wsp>
                      <wps:wsp>
                        <wps:cNvPr id="283" name="Textbox 283"/>
                        <wps:cNvSpPr txBox="1"/>
                        <wps:spPr>
                          <a:xfrm>
                            <a:off x="610701" y="1810997"/>
                            <a:ext cx="1755139" cy="405130"/>
                          </a:xfrm>
                          <a:prstGeom prst="rect">
                            <a:avLst/>
                          </a:prstGeom>
                        </wps:spPr>
                        <wps:txbx>
                          <w:txbxContent>
                            <w:p>
                              <w:pPr>
                                <w:tabs>
                                  <w:tab w:pos="1281" w:val="left" w:leader="none"/>
                                </w:tabs>
                                <w:spacing w:line="188" w:lineRule="exact" w:before="0"/>
                                <w:ind w:left="0" w:right="0" w:firstLine="0"/>
                                <w:jc w:val="left"/>
                                <w:rPr>
                                  <w:rFonts w:ascii="Arial" w:hAnsi="Arial"/>
                                  <w:sz w:val="15"/>
                                </w:rPr>
                              </w:pPr>
                              <w:r>
                                <w:rPr>
                                  <w:rFonts w:ascii="Arial" w:hAnsi="Arial"/>
                                  <w:color w:val="3A3636"/>
                                  <w:w w:val="110"/>
                                  <w:sz w:val="15"/>
                                </w:rPr>
                                <w:t>Ar</w:t>
                              </w:r>
                              <w:r>
                                <w:rPr>
                                  <w:rFonts w:ascii="Arial" w:hAnsi="Arial"/>
                                  <w:color w:val="1D1F21"/>
                                  <w:w w:val="110"/>
                                  <w:sz w:val="15"/>
                                </w:rPr>
                                <w:t>c</w:t>
                              </w:r>
                              <w:r>
                                <w:rPr>
                                  <w:rFonts w:ascii="Arial" w:hAnsi="Arial"/>
                                  <w:color w:val="3A3636"/>
                                  <w:w w:val="110"/>
                                  <w:sz w:val="15"/>
                                </w:rPr>
                                <w:t>hive</w:t>
                              </w:r>
                              <w:r>
                                <w:rPr>
                                  <w:rFonts w:ascii="Arial" w:hAnsi="Arial"/>
                                  <w:color w:val="3A3636"/>
                                  <w:spacing w:val="33"/>
                                  <w:w w:val="110"/>
                                  <w:sz w:val="15"/>
                                </w:rPr>
                                <w:t> </w:t>
                              </w:r>
                              <w:r>
                                <w:rPr>
                                  <w:b/>
                                  <w:color w:val="1D1F21"/>
                                  <w:spacing w:val="-4"/>
                                  <w:w w:val="110"/>
                                  <w:sz w:val="17"/>
                                </w:rPr>
                                <w:t>Nam</w:t>
                              </w:r>
                              <w:r>
                                <w:rPr>
                                  <w:b/>
                                  <w:color w:val="3A3636"/>
                                  <w:spacing w:val="-4"/>
                                  <w:w w:val="110"/>
                                  <w:sz w:val="17"/>
                                </w:rPr>
                                <w:t>•</w:t>
                              </w:r>
                              <w:r>
                                <w:rPr>
                                  <w:b/>
                                  <w:color w:val="3A3636"/>
                                  <w:sz w:val="17"/>
                                </w:rPr>
                                <w:tab/>
                              </w:r>
                              <w:r>
                                <w:rPr>
                                  <w:rFonts w:ascii="Arial" w:hAnsi="Arial"/>
                                  <w:color w:val="444B52"/>
                                  <w:w w:val="105"/>
                                  <w:sz w:val="15"/>
                                </w:rPr>
                                <w:t>Property</w:t>
                              </w:r>
                              <w:r>
                                <w:rPr>
                                  <w:rFonts w:ascii="Arial" w:hAnsi="Arial"/>
                                  <w:color w:val="444B52"/>
                                  <w:spacing w:val="-2"/>
                                  <w:w w:val="105"/>
                                  <w:sz w:val="15"/>
                                </w:rPr>
                                <w:t> </w:t>
                              </w:r>
                              <w:r>
                                <w:rPr>
                                  <w:rFonts w:ascii="Arial" w:hAnsi="Arial"/>
                                  <w:color w:val="444B52"/>
                                  <w:spacing w:val="-2"/>
                                  <w:w w:val="110"/>
                                  <w:sz w:val="15"/>
                                </w:rPr>
                                <w:t>Plans</w:t>
                              </w:r>
                            </w:p>
                            <w:p>
                              <w:pPr>
                                <w:tabs>
                                  <w:tab w:pos="1275" w:val="left" w:leader="none"/>
                                </w:tabs>
                                <w:spacing w:line="226" w:lineRule="exact" w:before="0"/>
                                <w:ind w:left="232" w:right="18" w:hanging="58"/>
                                <w:jc w:val="left"/>
                                <w:rPr>
                                  <w:rFonts w:ascii="Arial"/>
                                  <w:sz w:val="16"/>
                                </w:rPr>
                              </w:pPr>
                              <w:r>
                                <w:rPr>
                                  <w:rFonts w:ascii="Arial"/>
                                  <w:color w:val="1D1F21"/>
                                  <w:spacing w:val="-2"/>
                                  <w:sz w:val="16"/>
                                </w:rPr>
                                <w:t>Descri</w:t>
                              </w:r>
                              <w:r>
                                <w:rPr>
                                  <w:rFonts w:ascii="Arial"/>
                                  <w:color w:val="3A3636"/>
                                  <w:spacing w:val="-2"/>
                                  <w:sz w:val="16"/>
                                </w:rPr>
                                <w:t>pti</w:t>
                              </w:r>
                              <w:r>
                                <w:rPr>
                                  <w:rFonts w:ascii="Arial"/>
                                  <w:color w:val="1D1F21"/>
                                  <w:spacing w:val="-2"/>
                                  <w:sz w:val="16"/>
                                </w:rPr>
                                <w:t>o</w:t>
                              </w:r>
                              <w:r>
                                <w:rPr>
                                  <w:rFonts w:ascii="Arial"/>
                                  <w:color w:val="3A3636"/>
                                  <w:spacing w:val="-2"/>
                                  <w:sz w:val="16"/>
                                </w:rPr>
                                <w:t>n</w:t>
                              </w:r>
                              <w:r>
                                <w:rPr>
                                  <w:rFonts w:ascii="Arial"/>
                                  <w:color w:val="3A3636"/>
                                  <w:sz w:val="16"/>
                                </w:rPr>
                                <w:tab/>
                              </w:r>
                              <w:r>
                                <w:rPr>
                                  <w:rFonts w:ascii="Arial"/>
                                  <w:color w:val="444B52"/>
                                  <w:spacing w:val="-2"/>
                                  <w:sz w:val="16"/>
                                </w:rPr>
                                <w:t>RAI</w:t>
                              </w:r>
                              <w:r>
                                <w:rPr>
                                  <w:rFonts w:ascii="Arial"/>
                                  <w:color w:val="6B6B6E"/>
                                  <w:spacing w:val="-2"/>
                                  <w:sz w:val="16"/>
                                </w:rPr>
                                <w:t>L</w:t>
                              </w:r>
                              <w:r>
                                <w:rPr>
                                  <w:rFonts w:ascii="Arial"/>
                                  <w:color w:val="3A3636"/>
                                  <w:spacing w:val="-2"/>
                                  <w:sz w:val="16"/>
                                </w:rPr>
                                <w:t>Y</w:t>
                              </w:r>
                              <w:r>
                                <w:rPr>
                                  <w:rFonts w:ascii="Arial"/>
                                  <w:color w:val="444B52"/>
                                  <w:spacing w:val="-2"/>
                                  <w:sz w:val="16"/>
                                </w:rPr>
                                <w:t>ARO</w:t>
                              </w:r>
                              <w:r>
                                <w:rPr>
                                  <w:rFonts w:ascii="Arial"/>
                                  <w:color w:val="444B52"/>
                                  <w:spacing w:val="-10"/>
                                  <w:sz w:val="16"/>
                                </w:rPr>
                                <w:t> </w:t>
                              </w:r>
                              <w:r>
                                <w:rPr>
                                  <w:rFonts w:ascii="Arial"/>
                                  <w:color w:val="444B52"/>
                                  <w:spacing w:val="-2"/>
                                  <w:sz w:val="16"/>
                                </w:rPr>
                                <w:t>TO</w:t>
                              </w:r>
                              <w:r>
                                <w:rPr>
                                  <w:rFonts w:ascii="Arial"/>
                                  <w:color w:val="444B52"/>
                                  <w:spacing w:val="-12"/>
                                  <w:sz w:val="16"/>
                                </w:rPr>
                                <w:t> </w:t>
                              </w:r>
                              <w:r>
                                <w:rPr>
                                  <w:rFonts w:ascii="Arial"/>
                                  <w:color w:val="444B52"/>
                                  <w:spacing w:val="-2"/>
                                  <w:sz w:val="16"/>
                                </w:rPr>
                                <w:t>CITY </w:t>
                              </w:r>
                              <w:r>
                                <w:rPr>
                                  <w:rFonts w:ascii="Arial"/>
                                  <w:color w:val="1D1F21"/>
                                  <w:spacing w:val="-2"/>
                                  <w:sz w:val="16"/>
                                </w:rPr>
                                <w:t>Comm</w:t>
                              </w:r>
                              <w:r>
                                <w:rPr>
                                  <w:rFonts w:ascii="Arial"/>
                                  <w:color w:val="3A3636"/>
                                  <w:spacing w:val="-2"/>
                                  <w:sz w:val="16"/>
                                </w:rPr>
                                <w:t>e</w:t>
                              </w:r>
                              <w:r>
                                <w:rPr>
                                  <w:rFonts w:ascii="Arial"/>
                                  <w:color w:val="1D1F21"/>
                                  <w:spacing w:val="-2"/>
                                  <w:sz w:val="16"/>
                                </w:rPr>
                                <w:t>n</w:t>
                              </w:r>
                              <w:r>
                                <w:rPr>
                                  <w:rFonts w:ascii="Arial"/>
                                  <w:color w:val="3A3636"/>
                                  <w:spacing w:val="-2"/>
                                  <w:sz w:val="16"/>
                                </w:rPr>
                                <w:t>ts</w:t>
                              </w:r>
                              <w:r>
                                <w:rPr>
                                  <w:rFonts w:ascii="Arial"/>
                                  <w:color w:val="3A3636"/>
                                  <w:sz w:val="16"/>
                                </w:rPr>
                                <w:tab/>
                              </w:r>
                              <w:r>
                                <w:rPr>
                                  <w:rFonts w:ascii="Arial"/>
                                  <w:color w:val="444B52"/>
                                  <w:spacing w:val="-2"/>
                                  <w:sz w:val="16"/>
                                </w:rPr>
                                <w:t>RAI</w:t>
                              </w:r>
                              <w:r>
                                <w:rPr>
                                  <w:rFonts w:ascii="Arial"/>
                                  <w:color w:val="4F6B82"/>
                                  <w:spacing w:val="-2"/>
                                  <w:sz w:val="16"/>
                                </w:rPr>
                                <w:t>L</w:t>
                              </w:r>
                              <w:r>
                                <w:rPr>
                                  <w:rFonts w:ascii="Arial"/>
                                  <w:color w:val="444B52"/>
                                  <w:spacing w:val="-2"/>
                                  <w:sz w:val="16"/>
                                </w:rPr>
                                <w:t>YARD</w:t>
                              </w:r>
                              <w:r>
                                <w:rPr>
                                  <w:rFonts w:ascii="Arial"/>
                                  <w:color w:val="444B52"/>
                                  <w:spacing w:val="5"/>
                                  <w:sz w:val="16"/>
                                </w:rPr>
                                <w:t> </w:t>
                              </w:r>
                              <w:r>
                                <w:rPr>
                                  <w:rFonts w:ascii="Arial"/>
                                  <w:color w:val="444B52"/>
                                  <w:spacing w:val="-2"/>
                                  <w:sz w:val="16"/>
                                </w:rPr>
                                <w:t>TO</w:t>
                              </w:r>
                              <w:r>
                                <w:rPr>
                                  <w:rFonts w:ascii="Arial"/>
                                  <w:color w:val="444B52"/>
                                  <w:spacing w:val="-11"/>
                                  <w:sz w:val="16"/>
                                </w:rPr>
                                <w:t> </w:t>
                              </w:r>
                              <w:r>
                                <w:rPr>
                                  <w:rFonts w:ascii="Arial"/>
                                  <w:color w:val="444B52"/>
                                  <w:spacing w:val="-4"/>
                                  <w:sz w:val="16"/>
                                </w:rPr>
                                <w:t>CITY</w:t>
                              </w:r>
                            </w:p>
                          </w:txbxContent>
                        </wps:txbx>
                        <wps:bodyPr wrap="square" lIns="0" tIns="0" rIns="0" bIns="0" rtlCol="0">
                          <a:noAutofit/>
                        </wps:bodyPr>
                      </wps:wsp>
                      <wps:wsp>
                        <wps:cNvPr id="284" name="Textbox 284"/>
                        <wps:cNvSpPr txBox="1"/>
                        <wps:spPr>
                          <a:xfrm>
                            <a:off x="612940" y="2397747"/>
                            <a:ext cx="678815" cy="534035"/>
                          </a:xfrm>
                          <a:prstGeom prst="rect">
                            <a:avLst/>
                          </a:prstGeom>
                        </wps:spPr>
                        <wps:txbx>
                          <w:txbxContent>
                            <w:p>
                              <w:pPr>
                                <w:spacing w:line="312" w:lineRule="auto" w:before="0"/>
                                <w:ind w:left="153" w:right="18" w:firstLine="65"/>
                                <w:jc w:val="both"/>
                                <w:rPr>
                                  <w:rFonts w:ascii="Arial"/>
                                  <w:b/>
                                  <w:sz w:val="15"/>
                                </w:rPr>
                              </w:pPr>
                              <w:r>
                                <w:rPr>
                                  <w:rFonts w:ascii="Arial"/>
                                  <w:color w:val="1D1F21"/>
                                  <w:w w:val="105"/>
                                  <w:sz w:val="15"/>
                                </w:rPr>
                                <w:t>C</w:t>
                              </w:r>
                              <w:r>
                                <w:rPr>
                                  <w:rFonts w:ascii="Arial"/>
                                  <w:color w:val="3A3636"/>
                                  <w:w w:val="105"/>
                                  <w:sz w:val="15"/>
                                </w:rPr>
                                <w:t>reated</w:t>
                              </w:r>
                              <w:r>
                                <w:rPr>
                                  <w:rFonts w:ascii="Arial"/>
                                  <w:color w:val="3A3636"/>
                                  <w:spacing w:val="-11"/>
                                  <w:w w:val="105"/>
                                  <w:sz w:val="15"/>
                                </w:rPr>
                                <w:t> </w:t>
                              </w:r>
                              <w:r>
                                <w:rPr>
                                  <w:rFonts w:ascii="Arial"/>
                                  <w:b/>
                                  <w:color w:val="1D1F21"/>
                                  <w:w w:val="105"/>
                                  <w:sz w:val="15"/>
                                </w:rPr>
                                <w:t>By </w:t>
                              </w:r>
                              <w:r>
                                <w:rPr>
                                  <w:rFonts w:ascii="Arial"/>
                                  <w:b/>
                                  <w:color w:val="1D1F21"/>
                                  <w:spacing w:val="-2"/>
                                  <w:w w:val="105"/>
                                  <w:sz w:val="15"/>
                                </w:rPr>
                                <w:t>CreaceDate </w:t>
                              </w:r>
                              <w:r>
                                <w:rPr>
                                  <w:rFonts w:ascii="Arial"/>
                                  <w:b/>
                                  <w:color w:val="3A3636"/>
                                  <w:w w:val="105"/>
                                  <w:sz w:val="15"/>
                                </w:rPr>
                                <w:t>M</w:t>
                              </w:r>
                              <w:r>
                                <w:rPr>
                                  <w:rFonts w:ascii="Arial"/>
                                  <w:b/>
                                  <w:color w:val="1D1F21"/>
                                  <w:w w:val="105"/>
                                  <w:sz w:val="15"/>
                                </w:rPr>
                                <w:t>odified</w:t>
                              </w:r>
                              <w:r>
                                <w:rPr>
                                  <w:rFonts w:ascii="Arial"/>
                                  <w:b/>
                                  <w:color w:val="1D1F21"/>
                                  <w:spacing w:val="-11"/>
                                  <w:w w:val="105"/>
                                  <w:sz w:val="15"/>
                                </w:rPr>
                                <w:t> </w:t>
                              </w:r>
                              <w:r>
                                <w:rPr>
                                  <w:rFonts w:ascii="Arial"/>
                                  <w:b/>
                                  <w:color w:val="1D1F21"/>
                                  <w:spacing w:val="-5"/>
                                  <w:w w:val="105"/>
                                  <w:sz w:val="15"/>
                                </w:rPr>
                                <w:t>By</w:t>
                              </w:r>
                            </w:p>
                            <w:p>
                              <w:pPr>
                                <w:spacing w:before="0"/>
                                <w:ind w:left="0" w:right="0" w:firstLine="0"/>
                                <w:jc w:val="both"/>
                                <w:rPr>
                                  <w:rFonts w:ascii="Arial"/>
                                  <w:b/>
                                  <w:sz w:val="15"/>
                                </w:rPr>
                              </w:pPr>
                              <w:r>
                                <w:rPr>
                                  <w:rFonts w:ascii="Arial"/>
                                  <w:b/>
                                  <w:color w:val="1D1F21"/>
                                  <w:sz w:val="15"/>
                                </w:rPr>
                                <w:t>M</w:t>
                              </w:r>
                              <w:r>
                                <w:rPr>
                                  <w:rFonts w:ascii="Arial"/>
                                  <w:b/>
                                  <w:color w:val="3A3636"/>
                                  <w:sz w:val="15"/>
                                </w:rPr>
                                <w:t>cxflfi</w:t>
                              </w:r>
                              <w:r>
                                <w:rPr>
                                  <w:rFonts w:ascii="Arial"/>
                                  <w:b/>
                                  <w:color w:val="1D1F21"/>
                                  <w:sz w:val="15"/>
                                </w:rPr>
                                <w:t>ed</w:t>
                              </w:r>
                              <w:r>
                                <w:rPr>
                                  <w:rFonts w:ascii="Arial"/>
                                  <w:b/>
                                  <w:color w:val="1D1F21"/>
                                  <w:spacing w:val="-2"/>
                                  <w:sz w:val="15"/>
                                </w:rPr>
                                <w:t> </w:t>
                              </w:r>
                              <w:r>
                                <w:rPr>
                                  <w:rFonts w:ascii="Arial"/>
                                  <w:b/>
                                  <w:color w:val="1D1F21"/>
                                  <w:spacing w:val="-5"/>
                                  <w:sz w:val="15"/>
                                </w:rPr>
                                <w:t>Daa</w:t>
                              </w:r>
                            </w:p>
                          </w:txbxContent>
                        </wps:txbx>
                        <wps:bodyPr wrap="square" lIns="0" tIns="0" rIns="0" bIns="0" rtlCol="0">
                          <a:noAutofit/>
                        </wps:bodyPr>
                      </wps:wsp>
                      <wps:wsp>
                        <wps:cNvPr id="285" name="Textbox 285"/>
                        <wps:cNvSpPr txBox="1"/>
                        <wps:spPr>
                          <a:xfrm>
                            <a:off x="1416394" y="2397747"/>
                            <a:ext cx="1057910" cy="247015"/>
                          </a:xfrm>
                          <a:prstGeom prst="rect">
                            <a:avLst/>
                          </a:prstGeom>
                        </wps:spPr>
                        <wps:txbx>
                          <w:txbxContent>
                            <w:p>
                              <w:pPr>
                                <w:spacing w:line="168" w:lineRule="exact" w:before="0"/>
                                <w:ind w:left="0" w:right="0" w:firstLine="0"/>
                                <w:jc w:val="left"/>
                                <w:rPr>
                                  <w:rFonts w:ascii="Arial"/>
                                  <w:sz w:val="15"/>
                                </w:rPr>
                              </w:pPr>
                              <w:r>
                                <w:rPr>
                                  <w:rFonts w:ascii="Arial"/>
                                  <w:color w:val="444B52"/>
                                  <w:spacing w:val="-2"/>
                                  <w:w w:val="105"/>
                                  <w:sz w:val="15"/>
                                </w:rPr>
                                <w:t>robert</w:t>
                              </w:r>
                              <w:r>
                                <w:rPr>
                                  <w:rFonts w:ascii="Arial"/>
                                  <w:color w:val="6B6B6E"/>
                                  <w:spacing w:val="-2"/>
                                  <w:w w:val="105"/>
                                  <w:sz w:val="15"/>
                                </w:rPr>
                                <w:t>.</w:t>
                              </w:r>
                              <w:r>
                                <w:rPr>
                                  <w:rFonts w:ascii="Arial"/>
                                  <w:color w:val="444B52"/>
                                  <w:spacing w:val="-2"/>
                                  <w:w w:val="105"/>
                                  <w:sz w:val="15"/>
                                </w:rPr>
                                <w:t>skehan</w:t>
                              </w:r>
                            </w:p>
                            <w:p>
                              <w:pPr>
                                <w:spacing w:before="48"/>
                                <w:ind w:left="8" w:right="0" w:firstLine="0"/>
                                <w:jc w:val="left"/>
                                <w:rPr>
                                  <w:rFonts w:ascii="Arial"/>
                                  <w:sz w:val="15"/>
                                </w:rPr>
                              </w:pPr>
                              <w:r>
                                <w:rPr>
                                  <w:rFonts w:ascii="Arial"/>
                                  <w:color w:val="444B52"/>
                                  <w:spacing w:val="-2"/>
                                  <w:w w:val="110"/>
                                  <w:sz w:val="15"/>
                                </w:rPr>
                                <w:t>3/17f201411:25</w:t>
                              </w:r>
                              <w:r>
                                <w:rPr>
                                  <w:rFonts w:ascii="Arial"/>
                                  <w:color w:val="6B6B6E"/>
                                  <w:spacing w:val="-2"/>
                                  <w:w w:val="110"/>
                                  <w:sz w:val="15"/>
                                </w:rPr>
                                <w:t>:</w:t>
                              </w:r>
                              <w:r>
                                <w:rPr>
                                  <w:rFonts w:ascii="Arial"/>
                                  <w:color w:val="444B52"/>
                                  <w:spacing w:val="-2"/>
                                  <w:w w:val="110"/>
                                  <w:sz w:val="15"/>
                                </w:rPr>
                                <w:t>28AM</w:t>
                              </w:r>
                            </w:p>
                          </w:txbxContent>
                        </wps:txbx>
                        <wps:bodyPr wrap="square" lIns="0" tIns="0" rIns="0" bIns="0" rtlCol="0">
                          <a:noAutofit/>
                        </wps:bodyPr>
                      </wps:wsp>
                      <wps:wsp>
                        <wps:cNvPr id="286" name="Textbox 286"/>
                        <wps:cNvSpPr txBox="1"/>
                        <wps:spPr>
                          <a:xfrm>
                            <a:off x="1587598" y="2850920"/>
                            <a:ext cx="1393190" cy="511809"/>
                          </a:xfrm>
                          <a:prstGeom prst="rect">
                            <a:avLst/>
                          </a:prstGeom>
                        </wps:spPr>
                        <wps:txbx>
                          <w:txbxContent>
                            <w:p>
                              <w:pPr>
                                <w:spacing w:line="805" w:lineRule="exact" w:before="0"/>
                                <w:ind w:left="0" w:right="0" w:firstLine="0"/>
                                <w:jc w:val="left"/>
                                <w:rPr>
                                  <w:rFonts w:ascii="Arial"/>
                                  <w:sz w:val="17"/>
                                </w:rPr>
                              </w:pPr>
                              <w:r>
                                <w:rPr>
                                  <w:rFonts w:ascii="Arial"/>
                                  <w:color w:val="CF2621"/>
                                  <w:sz w:val="72"/>
                                </w:rPr>
                                <w:t>I</w:t>
                              </w:r>
                              <w:r>
                                <w:rPr>
                                  <w:rFonts w:ascii="Arial"/>
                                  <w:color w:val="CF2621"/>
                                  <w:spacing w:val="-88"/>
                                  <w:sz w:val="72"/>
                                </w:rPr>
                                <w:t> </w:t>
                              </w:r>
                              <w:r>
                                <w:rPr>
                                  <w:rFonts w:ascii="Arial"/>
                                  <w:color w:val="444B52"/>
                                  <w:sz w:val="17"/>
                                  <w:u w:val="thick" w:color="444B52"/>
                                </w:rPr>
                                <w:t>View</w:t>
                              </w:r>
                              <w:r>
                                <w:rPr>
                                  <w:rFonts w:ascii="Arial"/>
                                  <w:color w:val="444B52"/>
                                  <w:spacing w:val="-11"/>
                                  <w:sz w:val="17"/>
                                  <w:u w:val="thick" w:color="444B52"/>
                                </w:rPr>
                                <w:t> </w:t>
                              </w:r>
                              <w:r>
                                <w:rPr>
                                  <w:rFonts w:ascii="Arial"/>
                                  <w:color w:val="444B52"/>
                                  <w:sz w:val="16"/>
                                  <w:u w:val="thick" w:color="444B52"/>
                                </w:rPr>
                                <w:t>Plan</w:t>
                              </w:r>
                              <w:r>
                                <w:rPr>
                                  <w:rFonts w:ascii="Arial"/>
                                  <w:color w:val="444B52"/>
                                  <w:spacing w:val="63"/>
                                  <w:sz w:val="16"/>
                                </w:rPr>
                                <w:t> </w:t>
                              </w:r>
                              <w:r>
                                <w:rPr>
                                  <w:rFonts w:ascii="Arial"/>
                                  <w:color w:val="CF2621"/>
                                  <w:spacing w:val="12"/>
                                  <w:w w:val="102"/>
                                  <w:sz w:val="72"/>
                                </w:rPr>
                                <w:t>I</w:t>
                              </w:r>
                              <w:r>
                                <w:rPr>
                                  <w:rFonts w:ascii="Arial"/>
                                  <w:color w:val="444B52"/>
                                  <w:spacing w:val="-4"/>
                                  <w:w w:val="99"/>
                                  <w:sz w:val="16"/>
                                </w:rPr>
                                <w:t>Back</w:t>
                              </w:r>
                              <w:r>
                                <w:rPr>
                                  <w:rFonts w:ascii="Arial"/>
                                  <w:color w:val="444B52"/>
                                  <w:spacing w:val="4"/>
                                  <w:sz w:val="16"/>
                                </w:rPr>
                                <w:t> </w:t>
                              </w:r>
                              <w:r>
                                <w:rPr>
                                  <w:color w:val="444B52"/>
                                  <w:sz w:val="17"/>
                                </w:rPr>
                                <w:t>to</w:t>
                              </w:r>
                              <w:r>
                                <w:rPr>
                                  <w:color w:val="444B52"/>
                                  <w:spacing w:val="-13"/>
                                  <w:sz w:val="17"/>
                                </w:rPr>
                                <w:t> </w:t>
                              </w:r>
                              <w:r>
                                <w:rPr>
                                  <w:rFonts w:ascii="Arial"/>
                                  <w:color w:val="444B52"/>
                                  <w:spacing w:val="-4"/>
                                  <w:sz w:val="17"/>
                                </w:rPr>
                                <w:t>List</w:t>
                              </w:r>
                            </w:p>
                          </w:txbxContent>
                        </wps:txbx>
                        <wps:bodyPr wrap="square" lIns="0" tIns="0" rIns="0" bIns="0" rtlCol="0">
                          <a:noAutofit/>
                        </wps:bodyPr>
                      </wps:wsp>
                      <wps:wsp>
                        <wps:cNvPr id="287" name="Textbox 287"/>
                        <wps:cNvSpPr txBox="1"/>
                        <wps:spPr>
                          <a:xfrm>
                            <a:off x="0" y="0"/>
                            <a:ext cx="5654040" cy="3442335"/>
                          </a:xfrm>
                          <a:prstGeom prst="rect">
                            <a:avLst/>
                          </a:prstGeom>
                        </wps:spPr>
                        <wps:txbx>
                          <w:txbxContent>
                            <w:p>
                              <w:pPr>
                                <w:numPr>
                                  <w:ilvl w:val="0"/>
                                  <w:numId w:val="26"/>
                                </w:numPr>
                                <w:tabs>
                                  <w:tab w:pos="322" w:val="left" w:leader="none"/>
                                </w:tabs>
                                <w:spacing w:before="259"/>
                                <w:ind w:left="322" w:right="0" w:hanging="273"/>
                                <w:jc w:val="left"/>
                                <w:rPr>
                                  <w:rFonts w:ascii="Arial"/>
                                  <w:b/>
                                  <w:sz w:val="28"/>
                                </w:rPr>
                              </w:pPr>
                              <w:r>
                                <w:rPr>
                                  <w:rFonts w:ascii="Arial"/>
                                  <w:color w:val="4D361A"/>
                                  <w:w w:val="80"/>
                                  <w:sz w:val="42"/>
                                </w:rPr>
                                <w:t>'</w:t>
                              </w:r>
                              <w:r>
                                <w:rPr>
                                  <w:rFonts w:ascii="Arial"/>
                                  <w:color w:val="4D361A"/>
                                  <w:spacing w:val="58"/>
                                  <w:w w:val="150"/>
                                  <w:sz w:val="42"/>
                                </w:rPr>
                                <w:t> </w:t>
                              </w:r>
                              <w:r>
                                <w:rPr>
                                  <w:rFonts w:ascii="Arial"/>
                                  <w:b/>
                                  <w:i/>
                                  <w:color w:val="153D64"/>
                                  <w:w w:val="80"/>
                                  <w:sz w:val="42"/>
                                </w:rPr>
                                <w:t>MaineDOT</w:t>
                              </w:r>
                              <w:r>
                                <w:rPr>
                                  <w:rFonts w:ascii="Arial"/>
                                  <w:b/>
                                  <w:i/>
                                  <w:color w:val="153D64"/>
                                  <w:spacing w:val="34"/>
                                  <w:w w:val="150"/>
                                  <w:sz w:val="42"/>
                                </w:rPr>
                                <w:t> </w:t>
                              </w:r>
                              <w:r>
                                <w:rPr>
                                  <w:rFonts w:ascii="Arial"/>
                                  <w:b/>
                                  <w:color w:val="1D1F21"/>
                                  <w:spacing w:val="-2"/>
                                  <w:w w:val="80"/>
                                  <w:sz w:val="28"/>
                                </w:rPr>
                                <w:t>MEPLANS</w:t>
                              </w:r>
                            </w:p>
                          </w:txbxContent>
                        </wps:txbx>
                        <wps:bodyPr wrap="square" lIns="0" tIns="0" rIns="0" bIns="0" rtlCol="0">
                          <a:noAutofit/>
                        </wps:bodyPr>
                      </wps:wsp>
                    </wpg:wgp>
                  </a:graphicData>
                </a:graphic>
              </wp:anchor>
            </w:drawing>
          </mc:Choice>
          <mc:Fallback>
            <w:pict>
              <v:group style="position:absolute;margin-left:84.612549pt;margin-top:30.982689pt;width:445.2pt;height:271.05pt;mso-position-horizontal-relative:page;mso-position-vertical-relative:paragraph;z-index:-15709696;mso-wrap-distance-left:0;mso-wrap-distance-right:0" id="docshapegroup198" coordorigin="1692,620" coordsize="8904,5421">
                <v:shape style="position:absolute;left:1711;top:624;width:8885;height:1399" type="#_x0000_t75" id="docshape199" stroked="false">
                  <v:imagedata r:id="rId84" o:title=""/>
                </v:shape>
                <v:line style="position:absolute" from="1726,6041" to="1726,2023" stroked="true" strokeweight=".961506pt" strokecolor="#000000">
                  <v:stroke dashstyle="solid"/>
                </v:line>
                <v:line style="position:absolute" from="1750,1235" to="1750,620" stroked="true" strokeweight="1.201883pt" strokecolor="#000000">
                  <v:stroke dashstyle="solid"/>
                </v:line>
                <v:line style="position:absolute" from="10567,6041" to="10567,2023" stroked="true" strokeweight=".72113pt" strokecolor="#000000">
                  <v:stroke dashstyle="solid"/>
                </v:line>
                <v:line style="position:absolute" from="1731,721" to="5500,721" stroked="true" strokeweight="7.449017pt" strokecolor="#000000">
                  <v:stroke dashstyle="solid"/>
                </v:line>
                <v:line style="position:absolute" from="1692,6017" to="10577,6017" stroked="true" strokeweight=".720873pt" strokecolor="#000000">
                  <v:stroke dashstyle="solid"/>
                </v:line>
                <v:shape style="position:absolute;left:4192;top:5761;width:1193;height:2" id="docshape200" coordorigin="4192,5762" coordsize="1193,0" path="m4192,5762l4269,5762m5308,5762l5385,5762e" filled="false" stroked="true" strokeweight="1.001391pt" strokecolor="#cf2621">
                  <v:path arrowok="t"/>
                  <v:stroke dashstyle="solid"/>
                </v:shape>
                <v:shape style="position:absolute;left:1899;top:2261;width:5043;height:712" type="#_x0000_t202" id="docshape201" filled="false" stroked="false">
                  <v:textbox inset="0,0,0,0">
                    <w:txbxContent>
                      <w:p>
                        <w:pPr>
                          <w:spacing w:line="244" w:lineRule="auto" w:before="0"/>
                          <w:ind w:left="10" w:right="18" w:hanging="11"/>
                          <w:jc w:val="left"/>
                          <w:rPr>
                            <w:rFonts w:ascii="Arial"/>
                            <w:sz w:val="22"/>
                          </w:rPr>
                        </w:pPr>
                        <w:r>
                          <w:rPr>
                            <w:rFonts w:ascii="Arial"/>
                            <w:color w:val="1D1F21"/>
                            <w:w w:val="105"/>
                            <w:sz w:val="31"/>
                          </w:rPr>
                          <w:t>P</w:t>
                        </w:r>
                        <w:r>
                          <w:rPr>
                            <w:rFonts w:ascii="Arial"/>
                            <w:color w:val="5B2A36"/>
                            <w:w w:val="105"/>
                            <w:sz w:val="31"/>
                          </w:rPr>
                          <w:t>l</w:t>
                        </w:r>
                        <w:r>
                          <w:rPr>
                            <w:rFonts w:ascii="Arial"/>
                            <w:color w:val="1D1F21"/>
                            <w:w w:val="105"/>
                            <w:sz w:val="31"/>
                          </w:rPr>
                          <w:t>a</w:t>
                        </w:r>
                        <w:r>
                          <w:rPr>
                            <w:rFonts w:ascii="Arial"/>
                            <w:color w:val="3A3636"/>
                            <w:w w:val="105"/>
                            <w:sz w:val="31"/>
                          </w:rPr>
                          <w:t>n </w:t>
                        </w:r>
                        <w:r>
                          <w:rPr>
                            <w:rFonts w:ascii="Arial"/>
                            <w:color w:val="1D1F21"/>
                            <w:w w:val="105"/>
                            <w:sz w:val="31"/>
                          </w:rPr>
                          <w:t>De</w:t>
                        </w:r>
                        <w:r>
                          <w:rPr>
                            <w:rFonts w:ascii="Arial"/>
                            <w:color w:val="3A3636"/>
                            <w:w w:val="105"/>
                            <w:sz w:val="31"/>
                          </w:rPr>
                          <w:t>t</w:t>
                        </w:r>
                        <w:r>
                          <w:rPr>
                            <w:rFonts w:ascii="Arial"/>
                            <w:color w:val="1D1F21"/>
                            <w:w w:val="105"/>
                            <w:sz w:val="31"/>
                          </w:rPr>
                          <w:t>a</w:t>
                        </w:r>
                        <w:r>
                          <w:rPr>
                            <w:rFonts w:ascii="Arial"/>
                            <w:color w:val="3A3636"/>
                            <w:w w:val="105"/>
                            <w:sz w:val="31"/>
                          </w:rPr>
                          <w:t>il</w:t>
                        </w:r>
                        <w:r>
                          <w:rPr>
                            <w:rFonts w:ascii="Arial"/>
                            <w:color w:val="1D1F21"/>
                            <w:w w:val="105"/>
                            <w:sz w:val="31"/>
                          </w:rPr>
                          <w:t>s</w:t>
                        </w:r>
                        <w:r>
                          <w:rPr>
                            <w:rFonts w:ascii="Arial"/>
                            <w:color w:val="3A3636"/>
                            <w:w w:val="105"/>
                            <w:sz w:val="31"/>
                          </w:rPr>
                          <w:t>: </w:t>
                        </w:r>
                        <w:r>
                          <w:rPr>
                            <w:rFonts w:ascii="Arial"/>
                            <w:color w:val="153D64"/>
                            <w:w w:val="105"/>
                            <w:sz w:val="31"/>
                          </w:rPr>
                          <w:t>5520_707_08_01</w:t>
                        </w:r>
                        <w:r>
                          <w:rPr>
                            <w:rFonts w:ascii="Arial"/>
                            <w:color w:val="1D1F21"/>
                            <w:w w:val="105"/>
                            <w:sz w:val="31"/>
                          </w:rPr>
                          <w:t>.</w:t>
                        </w:r>
                        <w:r>
                          <w:rPr>
                            <w:rFonts w:ascii="Arial"/>
                            <w:color w:val="153D64"/>
                            <w:w w:val="105"/>
                            <w:sz w:val="31"/>
                          </w:rPr>
                          <w:t>pdf</w:t>
                        </w:r>
                        <w:r>
                          <w:rPr>
                            <w:rFonts w:ascii="Arial"/>
                            <w:color w:val="979797"/>
                            <w:w w:val="105"/>
                            <w:sz w:val="31"/>
                          </w:rPr>
                          <w:t>-</w:t>
                        </w:r>
                        <w:r>
                          <w:rPr>
                            <w:rFonts w:ascii="Arial"/>
                            <w:color w:val="979797"/>
                            <w:w w:val="105"/>
                            <w:sz w:val="22"/>
                          </w:rPr>
                          <w:t>File Size</w:t>
                        </w:r>
                        <w:r>
                          <w:rPr>
                            <w:rFonts w:ascii="Arial"/>
                            <w:color w:val="979797"/>
                            <w:spacing w:val="40"/>
                            <w:w w:val="105"/>
                            <w:sz w:val="22"/>
                          </w:rPr>
                          <w:t> </w:t>
                        </w:r>
                        <w:r>
                          <w:rPr>
                            <w:rFonts w:ascii="Arial"/>
                            <w:color w:val="979797"/>
                            <w:w w:val="105"/>
                            <w:sz w:val="22"/>
                          </w:rPr>
                          <w:t>5</w:t>
                        </w:r>
                        <w:r>
                          <w:rPr>
                            <w:rFonts w:ascii="Arial"/>
                            <w:color w:val="BFBFBF"/>
                            <w:w w:val="105"/>
                            <w:sz w:val="22"/>
                          </w:rPr>
                          <w:t>.</w:t>
                        </w:r>
                        <w:r>
                          <w:rPr>
                            <w:rFonts w:ascii="Arial"/>
                            <w:color w:val="979797"/>
                            <w:w w:val="105"/>
                            <w:sz w:val="22"/>
                          </w:rPr>
                          <w:t>5</w:t>
                        </w:r>
                        <w:r>
                          <w:rPr>
                            <w:rFonts w:ascii="Arial"/>
                            <w:color w:val="979797"/>
                            <w:spacing w:val="40"/>
                            <w:w w:val="105"/>
                            <w:sz w:val="22"/>
                          </w:rPr>
                          <w:t> </w:t>
                        </w:r>
                        <w:r>
                          <w:rPr>
                            <w:rFonts w:ascii="Arial"/>
                            <w:color w:val="979797"/>
                            <w:w w:val="105"/>
                            <w:sz w:val="22"/>
                          </w:rPr>
                          <w:t>1B</w:t>
                        </w:r>
                      </w:p>
                    </w:txbxContent>
                  </v:textbox>
                  <w10:wrap type="none"/>
                </v:shape>
                <v:shape style="position:absolute;left:2653;top:3471;width:2764;height:638" type="#_x0000_t202" id="docshape202" filled="false" stroked="false">
                  <v:textbox inset="0,0,0,0">
                    <w:txbxContent>
                      <w:p>
                        <w:pPr>
                          <w:tabs>
                            <w:tab w:pos="1281" w:val="left" w:leader="none"/>
                          </w:tabs>
                          <w:spacing w:line="188" w:lineRule="exact" w:before="0"/>
                          <w:ind w:left="0" w:right="0" w:firstLine="0"/>
                          <w:jc w:val="left"/>
                          <w:rPr>
                            <w:rFonts w:ascii="Arial" w:hAnsi="Arial"/>
                            <w:sz w:val="15"/>
                          </w:rPr>
                        </w:pPr>
                        <w:r>
                          <w:rPr>
                            <w:rFonts w:ascii="Arial" w:hAnsi="Arial"/>
                            <w:color w:val="3A3636"/>
                            <w:w w:val="110"/>
                            <w:sz w:val="15"/>
                          </w:rPr>
                          <w:t>Ar</w:t>
                        </w:r>
                        <w:r>
                          <w:rPr>
                            <w:rFonts w:ascii="Arial" w:hAnsi="Arial"/>
                            <w:color w:val="1D1F21"/>
                            <w:w w:val="110"/>
                            <w:sz w:val="15"/>
                          </w:rPr>
                          <w:t>c</w:t>
                        </w:r>
                        <w:r>
                          <w:rPr>
                            <w:rFonts w:ascii="Arial" w:hAnsi="Arial"/>
                            <w:color w:val="3A3636"/>
                            <w:w w:val="110"/>
                            <w:sz w:val="15"/>
                          </w:rPr>
                          <w:t>hive</w:t>
                        </w:r>
                        <w:r>
                          <w:rPr>
                            <w:rFonts w:ascii="Arial" w:hAnsi="Arial"/>
                            <w:color w:val="3A3636"/>
                            <w:spacing w:val="33"/>
                            <w:w w:val="110"/>
                            <w:sz w:val="15"/>
                          </w:rPr>
                          <w:t> </w:t>
                        </w:r>
                        <w:r>
                          <w:rPr>
                            <w:b/>
                            <w:color w:val="1D1F21"/>
                            <w:spacing w:val="-4"/>
                            <w:w w:val="110"/>
                            <w:sz w:val="17"/>
                          </w:rPr>
                          <w:t>Nam</w:t>
                        </w:r>
                        <w:r>
                          <w:rPr>
                            <w:b/>
                            <w:color w:val="3A3636"/>
                            <w:spacing w:val="-4"/>
                            <w:w w:val="110"/>
                            <w:sz w:val="17"/>
                          </w:rPr>
                          <w:t>•</w:t>
                        </w:r>
                        <w:r>
                          <w:rPr>
                            <w:b/>
                            <w:color w:val="3A3636"/>
                            <w:sz w:val="17"/>
                          </w:rPr>
                          <w:tab/>
                        </w:r>
                        <w:r>
                          <w:rPr>
                            <w:rFonts w:ascii="Arial" w:hAnsi="Arial"/>
                            <w:color w:val="444B52"/>
                            <w:w w:val="105"/>
                            <w:sz w:val="15"/>
                          </w:rPr>
                          <w:t>Property</w:t>
                        </w:r>
                        <w:r>
                          <w:rPr>
                            <w:rFonts w:ascii="Arial" w:hAnsi="Arial"/>
                            <w:color w:val="444B52"/>
                            <w:spacing w:val="-2"/>
                            <w:w w:val="105"/>
                            <w:sz w:val="15"/>
                          </w:rPr>
                          <w:t> </w:t>
                        </w:r>
                        <w:r>
                          <w:rPr>
                            <w:rFonts w:ascii="Arial" w:hAnsi="Arial"/>
                            <w:color w:val="444B52"/>
                            <w:spacing w:val="-2"/>
                            <w:w w:val="110"/>
                            <w:sz w:val="15"/>
                          </w:rPr>
                          <w:t>Plans</w:t>
                        </w:r>
                      </w:p>
                      <w:p>
                        <w:pPr>
                          <w:tabs>
                            <w:tab w:pos="1275" w:val="left" w:leader="none"/>
                          </w:tabs>
                          <w:spacing w:line="226" w:lineRule="exact" w:before="0"/>
                          <w:ind w:left="232" w:right="18" w:hanging="58"/>
                          <w:jc w:val="left"/>
                          <w:rPr>
                            <w:rFonts w:ascii="Arial"/>
                            <w:sz w:val="16"/>
                          </w:rPr>
                        </w:pPr>
                        <w:r>
                          <w:rPr>
                            <w:rFonts w:ascii="Arial"/>
                            <w:color w:val="1D1F21"/>
                            <w:spacing w:val="-2"/>
                            <w:sz w:val="16"/>
                          </w:rPr>
                          <w:t>Descri</w:t>
                        </w:r>
                        <w:r>
                          <w:rPr>
                            <w:rFonts w:ascii="Arial"/>
                            <w:color w:val="3A3636"/>
                            <w:spacing w:val="-2"/>
                            <w:sz w:val="16"/>
                          </w:rPr>
                          <w:t>pti</w:t>
                        </w:r>
                        <w:r>
                          <w:rPr>
                            <w:rFonts w:ascii="Arial"/>
                            <w:color w:val="1D1F21"/>
                            <w:spacing w:val="-2"/>
                            <w:sz w:val="16"/>
                          </w:rPr>
                          <w:t>o</w:t>
                        </w:r>
                        <w:r>
                          <w:rPr>
                            <w:rFonts w:ascii="Arial"/>
                            <w:color w:val="3A3636"/>
                            <w:spacing w:val="-2"/>
                            <w:sz w:val="16"/>
                          </w:rPr>
                          <w:t>n</w:t>
                        </w:r>
                        <w:r>
                          <w:rPr>
                            <w:rFonts w:ascii="Arial"/>
                            <w:color w:val="3A3636"/>
                            <w:sz w:val="16"/>
                          </w:rPr>
                          <w:tab/>
                        </w:r>
                        <w:r>
                          <w:rPr>
                            <w:rFonts w:ascii="Arial"/>
                            <w:color w:val="444B52"/>
                            <w:spacing w:val="-2"/>
                            <w:sz w:val="16"/>
                          </w:rPr>
                          <w:t>RAI</w:t>
                        </w:r>
                        <w:r>
                          <w:rPr>
                            <w:rFonts w:ascii="Arial"/>
                            <w:color w:val="6B6B6E"/>
                            <w:spacing w:val="-2"/>
                            <w:sz w:val="16"/>
                          </w:rPr>
                          <w:t>L</w:t>
                        </w:r>
                        <w:r>
                          <w:rPr>
                            <w:rFonts w:ascii="Arial"/>
                            <w:color w:val="3A3636"/>
                            <w:spacing w:val="-2"/>
                            <w:sz w:val="16"/>
                          </w:rPr>
                          <w:t>Y</w:t>
                        </w:r>
                        <w:r>
                          <w:rPr>
                            <w:rFonts w:ascii="Arial"/>
                            <w:color w:val="444B52"/>
                            <w:spacing w:val="-2"/>
                            <w:sz w:val="16"/>
                          </w:rPr>
                          <w:t>ARO</w:t>
                        </w:r>
                        <w:r>
                          <w:rPr>
                            <w:rFonts w:ascii="Arial"/>
                            <w:color w:val="444B52"/>
                            <w:spacing w:val="-10"/>
                            <w:sz w:val="16"/>
                          </w:rPr>
                          <w:t> </w:t>
                        </w:r>
                        <w:r>
                          <w:rPr>
                            <w:rFonts w:ascii="Arial"/>
                            <w:color w:val="444B52"/>
                            <w:spacing w:val="-2"/>
                            <w:sz w:val="16"/>
                          </w:rPr>
                          <w:t>TO</w:t>
                        </w:r>
                        <w:r>
                          <w:rPr>
                            <w:rFonts w:ascii="Arial"/>
                            <w:color w:val="444B52"/>
                            <w:spacing w:val="-12"/>
                            <w:sz w:val="16"/>
                          </w:rPr>
                          <w:t> </w:t>
                        </w:r>
                        <w:r>
                          <w:rPr>
                            <w:rFonts w:ascii="Arial"/>
                            <w:color w:val="444B52"/>
                            <w:spacing w:val="-2"/>
                            <w:sz w:val="16"/>
                          </w:rPr>
                          <w:t>CITY </w:t>
                        </w:r>
                        <w:r>
                          <w:rPr>
                            <w:rFonts w:ascii="Arial"/>
                            <w:color w:val="1D1F21"/>
                            <w:spacing w:val="-2"/>
                            <w:sz w:val="16"/>
                          </w:rPr>
                          <w:t>Comm</w:t>
                        </w:r>
                        <w:r>
                          <w:rPr>
                            <w:rFonts w:ascii="Arial"/>
                            <w:color w:val="3A3636"/>
                            <w:spacing w:val="-2"/>
                            <w:sz w:val="16"/>
                          </w:rPr>
                          <w:t>e</w:t>
                        </w:r>
                        <w:r>
                          <w:rPr>
                            <w:rFonts w:ascii="Arial"/>
                            <w:color w:val="1D1F21"/>
                            <w:spacing w:val="-2"/>
                            <w:sz w:val="16"/>
                          </w:rPr>
                          <w:t>n</w:t>
                        </w:r>
                        <w:r>
                          <w:rPr>
                            <w:rFonts w:ascii="Arial"/>
                            <w:color w:val="3A3636"/>
                            <w:spacing w:val="-2"/>
                            <w:sz w:val="16"/>
                          </w:rPr>
                          <w:t>ts</w:t>
                        </w:r>
                        <w:r>
                          <w:rPr>
                            <w:rFonts w:ascii="Arial"/>
                            <w:color w:val="3A3636"/>
                            <w:sz w:val="16"/>
                          </w:rPr>
                          <w:tab/>
                        </w:r>
                        <w:r>
                          <w:rPr>
                            <w:rFonts w:ascii="Arial"/>
                            <w:color w:val="444B52"/>
                            <w:spacing w:val="-2"/>
                            <w:sz w:val="16"/>
                          </w:rPr>
                          <w:t>RAI</w:t>
                        </w:r>
                        <w:r>
                          <w:rPr>
                            <w:rFonts w:ascii="Arial"/>
                            <w:color w:val="4F6B82"/>
                            <w:spacing w:val="-2"/>
                            <w:sz w:val="16"/>
                          </w:rPr>
                          <w:t>L</w:t>
                        </w:r>
                        <w:r>
                          <w:rPr>
                            <w:rFonts w:ascii="Arial"/>
                            <w:color w:val="444B52"/>
                            <w:spacing w:val="-2"/>
                            <w:sz w:val="16"/>
                          </w:rPr>
                          <w:t>YARD</w:t>
                        </w:r>
                        <w:r>
                          <w:rPr>
                            <w:rFonts w:ascii="Arial"/>
                            <w:color w:val="444B52"/>
                            <w:spacing w:val="5"/>
                            <w:sz w:val="16"/>
                          </w:rPr>
                          <w:t> </w:t>
                        </w:r>
                        <w:r>
                          <w:rPr>
                            <w:rFonts w:ascii="Arial"/>
                            <w:color w:val="444B52"/>
                            <w:spacing w:val="-2"/>
                            <w:sz w:val="16"/>
                          </w:rPr>
                          <w:t>TO</w:t>
                        </w:r>
                        <w:r>
                          <w:rPr>
                            <w:rFonts w:ascii="Arial"/>
                            <w:color w:val="444B52"/>
                            <w:spacing w:val="-11"/>
                            <w:sz w:val="16"/>
                          </w:rPr>
                          <w:t> </w:t>
                        </w:r>
                        <w:r>
                          <w:rPr>
                            <w:rFonts w:ascii="Arial"/>
                            <w:color w:val="444B52"/>
                            <w:spacing w:val="-4"/>
                            <w:sz w:val="16"/>
                          </w:rPr>
                          <w:t>CITY</w:t>
                        </w:r>
                      </w:p>
                    </w:txbxContent>
                  </v:textbox>
                  <w10:wrap type="none"/>
                </v:shape>
                <v:shape style="position:absolute;left:2657;top:4395;width:1069;height:841" type="#_x0000_t202" id="docshape203" filled="false" stroked="false">
                  <v:textbox inset="0,0,0,0">
                    <w:txbxContent>
                      <w:p>
                        <w:pPr>
                          <w:spacing w:line="312" w:lineRule="auto" w:before="0"/>
                          <w:ind w:left="153" w:right="18" w:firstLine="65"/>
                          <w:jc w:val="both"/>
                          <w:rPr>
                            <w:rFonts w:ascii="Arial"/>
                            <w:b/>
                            <w:sz w:val="15"/>
                          </w:rPr>
                        </w:pPr>
                        <w:r>
                          <w:rPr>
                            <w:rFonts w:ascii="Arial"/>
                            <w:color w:val="1D1F21"/>
                            <w:w w:val="105"/>
                            <w:sz w:val="15"/>
                          </w:rPr>
                          <w:t>C</w:t>
                        </w:r>
                        <w:r>
                          <w:rPr>
                            <w:rFonts w:ascii="Arial"/>
                            <w:color w:val="3A3636"/>
                            <w:w w:val="105"/>
                            <w:sz w:val="15"/>
                          </w:rPr>
                          <w:t>reated</w:t>
                        </w:r>
                        <w:r>
                          <w:rPr>
                            <w:rFonts w:ascii="Arial"/>
                            <w:color w:val="3A3636"/>
                            <w:spacing w:val="-11"/>
                            <w:w w:val="105"/>
                            <w:sz w:val="15"/>
                          </w:rPr>
                          <w:t> </w:t>
                        </w:r>
                        <w:r>
                          <w:rPr>
                            <w:rFonts w:ascii="Arial"/>
                            <w:b/>
                            <w:color w:val="1D1F21"/>
                            <w:w w:val="105"/>
                            <w:sz w:val="15"/>
                          </w:rPr>
                          <w:t>By </w:t>
                        </w:r>
                        <w:r>
                          <w:rPr>
                            <w:rFonts w:ascii="Arial"/>
                            <w:b/>
                            <w:color w:val="1D1F21"/>
                            <w:spacing w:val="-2"/>
                            <w:w w:val="105"/>
                            <w:sz w:val="15"/>
                          </w:rPr>
                          <w:t>CreaceDate </w:t>
                        </w:r>
                        <w:r>
                          <w:rPr>
                            <w:rFonts w:ascii="Arial"/>
                            <w:b/>
                            <w:color w:val="3A3636"/>
                            <w:w w:val="105"/>
                            <w:sz w:val="15"/>
                          </w:rPr>
                          <w:t>M</w:t>
                        </w:r>
                        <w:r>
                          <w:rPr>
                            <w:rFonts w:ascii="Arial"/>
                            <w:b/>
                            <w:color w:val="1D1F21"/>
                            <w:w w:val="105"/>
                            <w:sz w:val="15"/>
                          </w:rPr>
                          <w:t>odified</w:t>
                        </w:r>
                        <w:r>
                          <w:rPr>
                            <w:rFonts w:ascii="Arial"/>
                            <w:b/>
                            <w:color w:val="1D1F21"/>
                            <w:spacing w:val="-11"/>
                            <w:w w:val="105"/>
                            <w:sz w:val="15"/>
                          </w:rPr>
                          <w:t> </w:t>
                        </w:r>
                        <w:r>
                          <w:rPr>
                            <w:rFonts w:ascii="Arial"/>
                            <w:b/>
                            <w:color w:val="1D1F21"/>
                            <w:spacing w:val="-5"/>
                            <w:w w:val="105"/>
                            <w:sz w:val="15"/>
                          </w:rPr>
                          <w:t>By</w:t>
                        </w:r>
                      </w:p>
                      <w:p>
                        <w:pPr>
                          <w:spacing w:before="0"/>
                          <w:ind w:left="0" w:right="0" w:firstLine="0"/>
                          <w:jc w:val="both"/>
                          <w:rPr>
                            <w:rFonts w:ascii="Arial"/>
                            <w:b/>
                            <w:sz w:val="15"/>
                          </w:rPr>
                        </w:pPr>
                        <w:r>
                          <w:rPr>
                            <w:rFonts w:ascii="Arial"/>
                            <w:b/>
                            <w:color w:val="1D1F21"/>
                            <w:sz w:val="15"/>
                          </w:rPr>
                          <w:t>M</w:t>
                        </w:r>
                        <w:r>
                          <w:rPr>
                            <w:rFonts w:ascii="Arial"/>
                            <w:b/>
                            <w:color w:val="3A3636"/>
                            <w:sz w:val="15"/>
                          </w:rPr>
                          <w:t>cxflfi</w:t>
                        </w:r>
                        <w:r>
                          <w:rPr>
                            <w:rFonts w:ascii="Arial"/>
                            <w:b/>
                            <w:color w:val="1D1F21"/>
                            <w:sz w:val="15"/>
                          </w:rPr>
                          <w:t>ed</w:t>
                        </w:r>
                        <w:r>
                          <w:rPr>
                            <w:rFonts w:ascii="Arial"/>
                            <w:b/>
                            <w:color w:val="1D1F21"/>
                            <w:spacing w:val="-2"/>
                            <w:sz w:val="15"/>
                          </w:rPr>
                          <w:t> </w:t>
                        </w:r>
                        <w:r>
                          <w:rPr>
                            <w:rFonts w:ascii="Arial"/>
                            <w:b/>
                            <w:color w:val="1D1F21"/>
                            <w:spacing w:val="-5"/>
                            <w:sz w:val="15"/>
                          </w:rPr>
                          <w:t>Daa</w:t>
                        </w:r>
                      </w:p>
                    </w:txbxContent>
                  </v:textbox>
                  <w10:wrap type="none"/>
                </v:shape>
                <v:shape style="position:absolute;left:3922;top:4395;width:1666;height:389" type="#_x0000_t202" id="docshape204" filled="false" stroked="false">
                  <v:textbox inset="0,0,0,0">
                    <w:txbxContent>
                      <w:p>
                        <w:pPr>
                          <w:spacing w:line="168" w:lineRule="exact" w:before="0"/>
                          <w:ind w:left="0" w:right="0" w:firstLine="0"/>
                          <w:jc w:val="left"/>
                          <w:rPr>
                            <w:rFonts w:ascii="Arial"/>
                            <w:sz w:val="15"/>
                          </w:rPr>
                        </w:pPr>
                        <w:r>
                          <w:rPr>
                            <w:rFonts w:ascii="Arial"/>
                            <w:color w:val="444B52"/>
                            <w:spacing w:val="-2"/>
                            <w:w w:val="105"/>
                            <w:sz w:val="15"/>
                          </w:rPr>
                          <w:t>robert</w:t>
                        </w:r>
                        <w:r>
                          <w:rPr>
                            <w:rFonts w:ascii="Arial"/>
                            <w:color w:val="6B6B6E"/>
                            <w:spacing w:val="-2"/>
                            <w:w w:val="105"/>
                            <w:sz w:val="15"/>
                          </w:rPr>
                          <w:t>.</w:t>
                        </w:r>
                        <w:r>
                          <w:rPr>
                            <w:rFonts w:ascii="Arial"/>
                            <w:color w:val="444B52"/>
                            <w:spacing w:val="-2"/>
                            <w:w w:val="105"/>
                            <w:sz w:val="15"/>
                          </w:rPr>
                          <w:t>skehan</w:t>
                        </w:r>
                      </w:p>
                      <w:p>
                        <w:pPr>
                          <w:spacing w:before="48"/>
                          <w:ind w:left="8" w:right="0" w:firstLine="0"/>
                          <w:jc w:val="left"/>
                          <w:rPr>
                            <w:rFonts w:ascii="Arial"/>
                            <w:sz w:val="15"/>
                          </w:rPr>
                        </w:pPr>
                        <w:r>
                          <w:rPr>
                            <w:rFonts w:ascii="Arial"/>
                            <w:color w:val="444B52"/>
                            <w:spacing w:val="-2"/>
                            <w:w w:val="110"/>
                            <w:sz w:val="15"/>
                          </w:rPr>
                          <w:t>3/17f201411:25</w:t>
                        </w:r>
                        <w:r>
                          <w:rPr>
                            <w:rFonts w:ascii="Arial"/>
                            <w:color w:val="6B6B6E"/>
                            <w:spacing w:val="-2"/>
                            <w:w w:val="110"/>
                            <w:sz w:val="15"/>
                          </w:rPr>
                          <w:t>:</w:t>
                        </w:r>
                        <w:r>
                          <w:rPr>
                            <w:rFonts w:ascii="Arial"/>
                            <w:color w:val="444B52"/>
                            <w:spacing w:val="-2"/>
                            <w:w w:val="110"/>
                            <w:sz w:val="15"/>
                          </w:rPr>
                          <w:t>28AM</w:t>
                        </w:r>
                      </w:p>
                    </w:txbxContent>
                  </v:textbox>
                  <w10:wrap type="none"/>
                </v:shape>
                <v:shape style="position:absolute;left:4192;top:5109;width:2194;height:806" type="#_x0000_t202" id="docshape205" filled="false" stroked="false">
                  <v:textbox inset="0,0,0,0">
                    <w:txbxContent>
                      <w:p>
                        <w:pPr>
                          <w:spacing w:line="805" w:lineRule="exact" w:before="0"/>
                          <w:ind w:left="0" w:right="0" w:firstLine="0"/>
                          <w:jc w:val="left"/>
                          <w:rPr>
                            <w:rFonts w:ascii="Arial"/>
                            <w:sz w:val="17"/>
                          </w:rPr>
                        </w:pPr>
                        <w:r>
                          <w:rPr>
                            <w:rFonts w:ascii="Arial"/>
                            <w:color w:val="CF2621"/>
                            <w:sz w:val="72"/>
                          </w:rPr>
                          <w:t>I</w:t>
                        </w:r>
                        <w:r>
                          <w:rPr>
                            <w:rFonts w:ascii="Arial"/>
                            <w:color w:val="CF2621"/>
                            <w:spacing w:val="-88"/>
                            <w:sz w:val="72"/>
                          </w:rPr>
                          <w:t> </w:t>
                        </w:r>
                        <w:r>
                          <w:rPr>
                            <w:rFonts w:ascii="Arial"/>
                            <w:color w:val="444B52"/>
                            <w:sz w:val="17"/>
                            <w:u w:val="thick" w:color="444B52"/>
                          </w:rPr>
                          <w:t>View</w:t>
                        </w:r>
                        <w:r>
                          <w:rPr>
                            <w:rFonts w:ascii="Arial"/>
                            <w:color w:val="444B52"/>
                            <w:spacing w:val="-11"/>
                            <w:sz w:val="17"/>
                            <w:u w:val="thick" w:color="444B52"/>
                          </w:rPr>
                          <w:t> </w:t>
                        </w:r>
                        <w:r>
                          <w:rPr>
                            <w:rFonts w:ascii="Arial"/>
                            <w:color w:val="444B52"/>
                            <w:sz w:val="16"/>
                            <w:u w:val="thick" w:color="444B52"/>
                          </w:rPr>
                          <w:t>Plan</w:t>
                        </w:r>
                        <w:r>
                          <w:rPr>
                            <w:rFonts w:ascii="Arial"/>
                            <w:color w:val="444B52"/>
                            <w:spacing w:val="63"/>
                            <w:sz w:val="16"/>
                          </w:rPr>
                          <w:t> </w:t>
                        </w:r>
                        <w:r>
                          <w:rPr>
                            <w:rFonts w:ascii="Arial"/>
                            <w:color w:val="CF2621"/>
                            <w:spacing w:val="12"/>
                            <w:w w:val="102"/>
                            <w:sz w:val="72"/>
                          </w:rPr>
                          <w:t>I</w:t>
                        </w:r>
                        <w:r>
                          <w:rPr>
                            <w:rFonts w:ascii="Arial"/>
                            <w:color w:val="444B52"/>
                            <w:spacing w:val="-4"/>
                            <w:w w:val="99"/>
                            <w:sz w:val="16"/>
                          </w:rPr>
                          <w:t>Back</w:t>
                        </w:r>
                        <w:r>
                          <w:rPr>
                            <w:rFonts w:ascii="Arial"/>
                            <w:color w:val="444B52"/>
                            <w:spacing w:val="4"/>
                            <w:sz w:val="16"/>
                          </w:rPr>
                          <w:t> </w:t>
                        </w:r>
                        <w:r>
                          <w:rPr>
                            <w:color w:val="444B52"/>
                            <w:sz w:val="17"/>
                          </w:rPr>
                          <w:t>to</w:t>
                        </w:r>
                        <w:r>
                          <w:rPr>
                            <w:color w:val="444B52"/>
                            <w:spacing w:val="-13"/>
                            <w:sz w:val="17"/>
                          </w:rPr>
                          <w:t> </w:t>
                        </w:r>
                        <w:r>
                          <w:rPr>
                            <w:rFonts w:ascii="Arial"/>
                            <w:color w:val="444B52"/>
                            <w:spacing w:val="-4"/>
                            <w:sz w:val="17"/>
                          </w:rPr>
                          <w:t>List</w:t>
                        </w:r>
                      </w:p>
                    </w:txbxContent>
                  </v:textbox>
                  <w10:wrap type="none"/>
                </v:shape>
                <v:shape style="position:absolute;left:1692;top:619;width:8904;height:5421" type="#_x0000_t202" id="docshape206" filled="false" stroked="false">
                  <v:textbox inset="0,0,0,0">
                    <w:txbxContent>
                      <w:p>
                        <w:pPr>
                          <w:numPr>
                            <w:ilvl w:val="0"/>
                            <w:numId w:val="26"/>
                          </w:numPr>
                          <w:tabs>
                            <w:tab w:pos="322" w:val="left" w:leader="none"/>
                          </w:tabs>
                          <w:spacing w:before="259"/>
                          <w:ind w:left="322" w:right="0" w:hanging="273"/>
                          <w:jc w:val="left"/>
                          <w:rPr>
                            <w:rFonts w:ascii="Arial"/>
                            <w:b/>
                            <w:sz w:val="28"/>
                          </w:rPr>
                        </w:pPr>
                        <w:r>
                          <w:rPr>
                            <w:rFonts w:ascii="Arial"/>
                            <w:color w:val="4D361A"/>
                            <w:w w:val="80"/>
                            <w:sz w:val="42"/>
                          </w:rPr>
                          <w:t>'</w:t>
                        </w:r>
                        <w:r>
                          <w:rPr>
                            <w:rFonts w:ascii="Arial"/>
                            <w:color w:val="4D361A"/>
                            <w:spacing w:val="58"/>
                            <w:w w:val="150"/>
                            <w:sz w:val="42"/>
                          </w:rPr>
                          <w:t> </w:t>
                        </w:r>
                        <w:r>
                          <w:rPr>
                            <w:rFonts w:ascii="Arial"/>
                            <w:b/>
                            <w:i/>
                            <w:color w:val="153D64"/>
                            <w:w w:val="80"/>
                            <w:sz w:val="42"/>
                          </w:rPr>
                          <w:t>MaineDOT</w:t>
                        </w:r>
                        <w:r>
                          <w:rPr>
                            <w:rFonts w:ascii="Arial"/>
                            <w:b/>
                            <w:i/>
                            <w:color w:val="153D64"/>
                            <w:spacing w:val="34"/>
                            <w:w w:val="150"/>
                            <w:sz w:val="42"/>
                          </w:rPr>
                          <w:t> </w:t>
                        </w:r>
                        <w:r>
                          <w:rPr>
                            <w:rFonts w:ascii="Arial"/>
                            <w:b/>
                            <w:color w:val="1D1F21"/>
                            <w:spacing w:val="-2"/>
                            <w:w w:val="80"/>
                            <w:sz w:val="28"/>
                          </w:rPr>
                          <w:t>MEPLANS</w:t>
                        </w:r>
                      </w:p>
                    </w:txbxContent>
                  </v:textbox>
                  <w10:wrap type="none"/>
                </v:shape>
                <w10:wrap type="topAndBottom"/>
              </v:group>
            </w:pict>
          </mc:Fallback>
        </mc:AlternateContent>
      </w:r>
      <w:r>
        <w:rPr>
          <w:rFonts w:ascii="Arial"/>
          <w:color w:val="1D1F21"/>
          <w:sz w:val="19"/>
        </w:rPr>
        <w:t>MaineDOT</w:t>
      </w:r>
      <w:r>
        <w:rPr>
          <w:rFonts w:ascii="Arial"/>
          <w:color w:val="1D1F21"/>
          <w:spacing w:val="-1"/>
          <w:sz w:val="19"/>
        </w:rPr>
        <w:t> </w:t>
      </w:r>
      <w:r>
        <w:rPr>
          <w:rFonts w:ascii="Arial"/>
          <w:color w:val="1D1F21"/>
          <w:sz w:val="19"/>
        </w:rPr>
        <w:t>MEPLANS launches a</w:t>
      </w:r>
      <w:r>
        <w:rPr>
          <w:rFonts w:ascii="Arial"/>
          <w:color w:val="1D1F21"/>
          <w:spacing w:val="-3"/>
          <w:sz w:val="19"/>
        </w:rPr>
        <w:t> </w:t>
      </w:r>
      <w:r>
        <w:rPr>
          <w:rFonts w:ascii="Arial"/>
          <w:color w:val="1D1F21"/>
          <w:sz w:val="19"/>
        </w:rPr>
        <w:t>Plan</w:t>
      </w:r>
      <w:r>
        <w:rPr>
          <w:rFonts w:ascii="Arial"/>
          <w:color w:val="1D1F21"/>
          <w:spacing w:val="-4"/>
          <w:sz w:val="19"/>
        </w:rPr>
        <w:t> </w:t>
      </w:r>
      <w:r>
        <w:rPr>
          <w:rFonts w:ascii="Arial"/>
          <w:color w:val="1D1F21"/>
          <w:sz w:val="19"/>
        </w:rPr>
        <w:t>Details window where</w:t>
      </w:r>
      <w:r>
        <w:rPr>
          <w:rFonts w:ascii="Arial"/>
          <w:color w:val="1D1F21"/>
          <w:spacing w:val="-10"/>
          <w:sz w:val="19"/>
        </w:rPr>
        <w:t> </w:t>
      </w:r>
      <w:r>
        <w:rPr>
          <w:rFonts w:ascii="Arial"/>
          <w:color w:val="1D1F21"/>
          <w:sz w:val="19"/>
        </w:rPr>
        <w:t>the</w:t>
      </w:r>
      <w:r>
        <w:rPr>
          <w:rFonts w:ascii="Arial"/>
          <w:color w:val="1D1F21"/>
          <w:spacing w:val="-10"/>
          <w:sz w:val="19"/>
        </w:rPr>
        <w:t> </w:t>
      </w:r>
      <w:r>
        <w:rPr>
          <w:rFonts w:ascii="Arial"/>
          <w:color w:val="1D1F21"/>
          <w:sz w:val="19"/>
        </w:rPr>
        <w:t>user will</w:t>
      </w:r>
      <w:r>
        <w:rPr>
          <w:rFonts w:ascii="Arial"/>
          <w:color w:val="1D1F21"/>
          <w:spacing w:val="-11"/>
          <w:sz w:val="19"/>
        </w:rPr>
        <w:t> </w:t>
      </w:r>
      <w:r>
        <w:rPr>
          <w:rFonts w:ascii="Arial"/>
          <w:color w:val="1D1F21"/>
          <w:sz w:val="19"/>
        </w:rPr>
        <w:t>need</w:t>
      </w:r>
      <w:r>
        <w:rPr>
          <w:rFonts w:ascii="Arial"/>
          <w:color w:val="1D1F21"/>
          <w:spacing w:val="-13"/>
          <w:sz w:val="19"/>
        </w:rPr>
        <w:t> </w:t>
      </w:r>
      <w:r>
        <w:rPr>
          <w:rFonts w:ascii="Arial"/>
          <w:color w:val="1D1F21"/>
          <w:sz w:val="19"/>
        </w:rPr>
        <w:t>to confirm again</w:t>
      </w:r>
      <w:r>
        <w:rPr>
          <w:rFonts w:ascii="Arial"/>
          <w:color w:val="1D1F21"/>
          <w:spacing w:val="-4"/>
          <w:sz w:val="19"/>
        </w:rPr>
        <w:t> </w:t>
      </w:r>
      <w:r>
        <w:rPr>
          <w:rFonts w:ascii="Arial"/>
          <w:color w:val="1D1F21"/>
          <w:sz w:val="19"/>
        </w:rPr>
        <w:t>that they want to </w:t>
      </w:r>
      <w:r>
        <w:rPr>
          <w:rFonts w:ascii="Arial"/>
          <w:color w:val="3A3636"/>
          <w:sz w:val="19"/>
        </w:rPr>
        <w:t>"</w:t>
      </w:r>
      <w:r>
        <w:rPr>
          <w:rFonts w:ascii="Arial"/>
          <w:color w:val="1D1F21"/>
          <w:sz w:val="19"/>
        </w:rPr>
        <w:t>View Plan"</w:t>
      </w:r>
    </w:p>
    <w:p>
      <w:pPr>
        <w:pStyle w:val="BodyText"/>
      </w:pPr>
    </w:p>
    <w:p>
      <w:pPr>
        <w:pStyle w:val="BodyText"/>
        <w:spacing w:before="4"/>
        <w:rPr>
          <w:sz w:val="18"/>
        </w:rPr>
      </w:pPr>
    </w:p>
    <w:p>
      <w:pPr>
        <w:spacing w:before="0"/>
        <w:ind w:left="1657" w:right="0" w:firstLine="0"/>
        <w:jc w:val="left"/>
        <w:rPr>
          <w:rFonts w:ascii="Arial"/>
          <w:sz w:val="19"/>
        </w:rPr>
      </w:pPr>
      <w:r>
        <w:rPr>
          <w:rFonts w:ascii="Arial"/>
          <w:color w:val="1D1F21"/>
          <w:w w:val="105"/>
          <w:sz w:val="19"/>
        </w:rPr>
        <w:t>This</w:t>
      </w:r>
      <w:r>
        <w:rPr>
          <w:rFonts w:ascii="Arial"/>
          <w:color w:val="1D1F21"/>
          <w:spacing w:val="-14"/>
          <w:w w:val="105"/>
          <w:sz w:val="19"/>
        </w:rPr>
        <w:t> </w:t>
      </w:r>
      <w:r>
        <w:rPr>
          <w:rFonts w:ascii="Arial"/>
          <w:color w:val="1D1F21"/>
          <w:w w:val="105"/>
          <w:sz w:val="19"/>
        </w:rPr>
        <w:t>will</w:t>
      </w:r>
      <w:r>
        <w:rPr>
          <w:rFonts w:ascii="Arial"/>
          <w:color w:val="1D1F21"/>
          <w:spacing w:val="-14"/>
          <w:w w:val="105"/>
          <w:sz w:val="19"/>
        </w:rPr>
        <w:t> </w:t>
      </w:r>
      <w:r>
        <w:rPr>
          <w:rFonts w:ascii="Arial"/>
          <w:color w:val="1D1F21"/>
          <w:w w:val="105"/>
          <w:sz w:val="19"/>
        </w:rPr>
        <w:t>open</w:t>
      </w:r>
      <w:r>
        <w:rPr>
          <w:rFonts w:ascii="Arial"/>
          <w:color w:val="1D1F21"/>
          <w:spacing w:val="-14"/>
          <w:w w:val="105"/>
          <w:sz w:val="19"/>
        </w:rPr>
        <w:t> </w:t>
      </w:r>
      <w:r>
        <w:rPr>
          <w:rFonts w:ascii="Arial"/>
          <w:color w:val="1D1F21"/>
          <w:w w:val="105"/>
          <w:sz w:val="19"/>
        </w:rPr>
        <w:t>another</w:t>
      </w:r>
      <w:r>
        <w:rPr>
          <w:rFonts w:ascii="Arial"/>
          <w:color w:val="1D1F21"/>
          <w:spacing w:val="-14"/>
          <w:w w:val="105"/>
          <w:sz w:val="19"/>
        </w:rPr>
        <w:t> </w:t>
      </w:r>
      <w:r>
        <w:rPr>
          <w:rFonts w:ascii="Arial"/>
          <w:color w:val="1D1F21"/>
          <w:w w:val="105"/>
          <w:sz w:val="19"/>
        </w:rPr>
        <w:t>browser</w:t>
      </w:r>
      <w:r>
        <w:rPr>
          <w:rFonts w:ascii="Arial"/>
          <w:color w:val="1D1F21"/>
          <w:spacing w:val="-14"/>
          <w:w w:val="105"/>
          <w:sz w:val="19"/>
        </w:rPr>
        <w:t> </w:t>
      </w:r>
      <w:r>
        <w:rPr>
          <w:rFonts w:ascii="Arial"/>
          <w:color w:val="1D1F21"/>
          <w:w w:val="105"/>
          <w:sz w:val="19"/>
        </w:rPr>
        <w:t>window</w:t>
      </w:r>
      <w:r>
        <w:rPr>
          <w:rFonts w:ascii="Arial"/>
          <w:color w:val="1D1F21"/>
          <w:spacing w:val="-2"/>
          <w:w w:val="105"/>
          <w:sz w:val="19"/>
        </w:rPr>
        <w:t> </w:t>
      </w:r>
      <w:r>
        <w:rPr>
          <w:rFonts w:ascii="Arial"/>
          <w:color w:val="1D1F21"/>
          <w:w w:val="105"/>
          <w:sz w:val="19"/>
        </w:rPr>
        <w:t>with</w:t>
      </w:r>
      <w:r>
        <w:rPr>
          <w:rFonts w:ascii="Arial"/>
          <w:color w:val="1D1F21"/>
          <w:spacing w:val="-13"/>
          <w:w w:val="105"/>
          <w:sz w:val="19"/>
        </w:rPr>
        <w:t> </w:t>
      </w:r>
      <w:r>
        <w:rPr>
          <w:rFonts w:ascii="Arial"/>
          <w:color w:val="1D1F21"/>
          <w:w w:val="105"/>
          <w:sz w:val="19"/>
        </w:rPr>
        <w:t>a</w:t>
      </w:r>
      <w:r>
        <w:rPr>
          <w:rFonts w:ascii="Arial"/>
          <w:color w:val="1D1F21"/>
          <w:spacing w:val="-12"/>
          <w:w w:val="105"/>
          <w:sz w:val="19"/>
        </w:rPr>
        <w:t> </w:t>
      </w:r>
      <w:r>
        <w:rPr>
          <w:rFonts w:ascii="Arial"/>
          <w:color w:val="1D1F21"/>
          <w:w w:val="105"/>
          <w:sz w:val="19"/>
        </w:rPr>
        <w:t>pdf</w:t>
      </w:r>
      <w:r>
        <w:rPr>
          <w:rFonts w:ascii="Arial"/>
          <w:color w:val="1D1F21"/>
          <w:spacing w:val="-12"/>
          <w:w w:val="105"/>
          <w:sz w:val="19"/>
        </w:rPr>
        <w:t> </w:t>
      </w:r>
      <w:r>
        <w:rPr>
          <w:rFonts w:ascii="Arial"/>
          <w:color w:val="1D1F21"/>
          <w:w w:val="105"/>
          <w:sz w:val="19"/>
        </w:rPr>
        <w:t>of</w:t>
      </w:r>
      <w:r>
        <w:rPr>
          <w:rFonts w:ascii="Arial"/>
          <w:color w:val="1D1F21"/>
          <w:spacing w:val="-16"/>
          <w:w w:val="105"/>
          <w:sz w:val="19"/>
        </w:rPr>
        <w:t> </w:t>
      </w:r>
      <w:r>
        <w:rPr>
          <w:rFonts w:ascii="Arial"/>
          <w:color w:val="1D1F21"/>
          <w:w w:val="105"/>
          <w:sz w:val="19"/>
        </w:rPr>
        <w:t>the</w:t>
      </w:r>
      <w:r>
        <w:rPr>
          <w:rFonts w:ascii="Arial"/>
          <w:color w:val="1D1F21"/>
          <w:spacing w:val="-14"/>
          <w:w w:val="105"/>
          <w:sz w:val="19"/>
        </w:rPr>
        <w:t> </w:t>
      </w:r>
      <w:r>
        <w:rPr>
          <w:rFonts w:ascii="Arial"/>
          <w:color w:val="1D1F21"/>
          <w:w w:val="105"/>
          <w:sz w:val="19"/>
        </w:rPr>
        <w:t>ROW</w:t>
      </w:r>
      <w:r>
        <w:rPr>
          <w:rFonts w:ascii="Arial"/>
          <w:color w:val="1D1F21"/>
          <w:spacing w:val="-6"/>
          <w:w w:val="105"/>
          <w:sz w:val="19"/>
        </w:rPr>
        <w:t> </w:t>
      </w:r>
      <w:r>
        <w:rPr>
          <w:rFonts w:ascii="Arial"/>
          <w:color w:val="1D1F21"/>
          <w:w w:val="105"/>
          <w:sz w:val="19"/>
        </w:rPr>
        <w:t>map</w:t>
      </w:r>
      <w:r>
        <w:rPr>
          <w:rFonts w:ascii="Arial"/>
          <w:color w:val="1D1F21"/>
          <w:spacing w:val="-11"/>
          <w:w w:val="105"/>
          <w:sz w:val="19"/>
        </w:rPr>
        <w:t> </w:t>
      </w:r>
      <w:r>
        <w:rPr>
          <w:rFonts w:ascii="Arial"/>
          <w:color w:val="1D1F21"/>
          <w:w w:val="105"/>
          <w:sz w:val="19"/>
        </w:rPr>
        <w:t>plan</w:t>
      </w:r>
      <w:r>
        <w:rPr>
          <w:rFonts w:ascii="Arial"/>
          <w:color w:val="1D1F21"/>
          <w:spacing w:val="-14"/>
          <w:w w:val="105"/>
          <w:sz w:val="19"/>
        </w:rPr>
        <w:t> </w:t>
      </w:r>
      <w:r>
        <w:rPr>
          <w:rFonts w:ascii="Arial"/>
          <w:color w:val="1D1F21"/>
          <w:spacing w:val="-4"/>
          <w:w w:val="105"/>
          <w:sz w:val="19"/>
        </w:rPr>
        <w:t>set:</w:t>
      </w:r>
    </w:p>
    <w:p>
      <w:pPr>
        <w:pStyle w:val="BodyText"/>
        <w:spacing w:before="6"/>
        <w:rPr>
          <w:sz w:val="19"/>
        </w:rPr>
      </w:pPr>
      <w:r>
        <w:rPr/>
        <mc:AlternateContent>
          <mc:Choice Requires="wps">
            <w:drawing>
              <wp:anchor distT="0" distB="0" distL="0" distR="0" allowOverlap="1" layoutInCell="1" locked="0" behindDoc="1" simplePos="0" relativeHeight="487607296">
                <wp:simplePos x="0" y="0"/>
                <wp:positionH relativeFrom="page">
                  <wp:posOffset>1062367</wp:posOffset>
                </wp:positionH>
                <wp:positionV relativeFrom="paragraph">
                  <wp:posOffset>158024</wp:posOffset>
                </wp:positionV>
                <wp:extent cx="5733415" cy="3134360"/>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5733415" cy="3134360"/>
                          <a:chExt cx="5733415" cy="3134360"/>
                        </a:xfrm>
                      </wpg:grpSpPr>
                      <pic:pic>
                        <pic:nvPicPr>
                          <pic:cNvPr id="289" name="Image 289"/>
                          <pic:cNvPicPr/>
                        </pic:nvPicPr>
                        <pic:blipFill>
                          <a:blip r:embed="rId85" cstate="print"/>
                          <a:stretch>
                            <a:fillRect/>
                          </a:stretch>
                        </pic:blipFill>
                        <pic:spPr>
                          <a:xfrm>
                            <a:off x="0" y="0"/>
                            <a:ext cx="5733123" cy="3134090"/>
                          </a:xfrm>
                          <a:prstGeom prst="rect">
                            <a:avLst/>
                          </a:prstGeom>
                        </pic:spPr>
                      </pic:pic>
                      <pic:pic>
                        <pic:nvPicPr>
                          <pic:cNvPr id="290" name="Image 290"/>
                          <pic:cNvPicPr/>
                        </pic:nvPicPr>
                        <pic:blipFill>
                          <a:blip r:embed="rId86" cstate="print"/>
                          <a:stretch>
                            <a:fillRect/>
                          </a:stretch>
                        </pic:blipFill>
                        <pic:spPr>
                          <a:xfrm>
                            <a:off x="2942880" y="1888998"/>
                            <a:ext cx="427389" cy="97654"/>
                          </a:xfrm>
                          <a:prstGeom prst="rect">
                            <a:avLst/>
                          </a:prstGeom>
                        </pic:spPr>
                      </pic:pic>
                      <pic:pic>
                        <pic:nvPicPr>
                          <pic:cNvPr id="291" name="Image 291"/>
                          <pic:cNvPicPr/>
                        </pic:nvPicPr>
                        <pic:blipFill>
                          <a:blip r:embed="rId87" cstate="print"/>
                          <a:stretch>
                            <a:fillRect/>
                          </a:stretch>
                        </pic:blipFill>
                        <pic:spPr>
                          <a:xfrm>
                            <a:off x="2857403" y="2535957"/>
                            <a:ext cx="1245534" cy="598132"/>
                          </a:xfrm>
                          <a:prstGeom prst="rect">
                            <a:avLst/>
                          </a:prstGeom>
                        </pic:spPr>
                      </pic:pic>
                      <wps:wsp>
                        <wps:cNvPr id="292" name="Graphic 292"/>
                        <wps:cNvSpPr/>
                        <wps:spPr>
                          <a:xfrm>
                            <a:off x="3870011" y="598607"/>
                            <a:ext cx="427990" cy="1270"/>
                          </a:xfrm>
                          <a:custGeom>
                            <a:avLst/>
                            <a:gdLst/>
                            <a:ahLst/>
                            <a:cxnLst/>
                            <a:rect l="l" t="t" r="r" b="b"/>
                            <a:pathLst>
                              <a:path w="427990" h="0">
                                <a:moveTo>
                                  <a:pt x="0" y="0"/>
                                </a:moveTo>
                                <a:lnTo>
                                  <a:pt x="427389" y="0"/>
                                </a:lnTo>
                              </a:path>
                            </a:pathLst>
                          </a:custGeom>
                          <a:ln w="10684">
                            <a:solidFill>
                              <a:srgbClr val="1C1E20"/>
                            </a:solidFill>
                            <a:prstDash val="solid"/>
                          </a:ln>
                        </wps:spPr>
                        <wps:bodyPr wrap="square" lIns="0" tIns="0" rIns="0" bIns="0" rtlCol="0">
                          <a:prstTxWarp prst="textNoShape">
                            <a:avLst/>
                          </a:prstTxWarp>
                          <a:noAutofit/>
                        </wps:bodyPr>
                      </wps:wsp>
                      <wps:wsp>
                        <wps:cNvPr id="293" name="Graphic 293"/>
                        <wps:cNvSpPr/>
                        <wps:spPr>
                          <a:xfrm>
                            <a:off x="4332761" y="567443"/>
                            <a:ext cx="55244" cy="1270"/>
                          </a:xfrm>
                          <a:custGeom>
                            <a:avLst/>
                            <a:gdLst/>
                            <a:ahLst/>
                            <a:cxnLst/>
                            <a:rect l="l" t="t" r="r" b="b"/>
                            <a:pathLst>
                              <a:path w="55244" h="0">
                                <a:moveTo>
                                  <a:pt x="0" y="0"/>
                                </a:moveTo>
                                <a:lnTo>
                                  <a:pt x="55140" y="0"/>
                                </a:lnTo>
                              </a:path>
                            </a:pathLst>
                          </a:custGeom>
                          <a:ln w="4324">
                            <a:solidFill>
                              <a:srgbClr val="1C1E20"/>
                            </a:solidFill>
                            <a:prstDash val="solid"/>
                          </a:ln>
                        </wps:spPr>
                        <wps:bodyPr wrap="square" lIns="0" tIns="0" rIns="0" bIns="0" rtlCol="0">
                          <a:prstTxWarp prst="textNoShape">
                            <a:avLst/>
                          </a:prstTxWarp>
                          <a:noAutofit/>
                        </wps:bodyPr>
                      </wps:wsp>
                      <wps:wsp>
                        <wps:cNvPr id="294" name="Graphic 294"/>
                        <wps:cNvSpPr/>
                        <wps:spPr>
                          <a:xfrm>
                            <a:off x="1306254" y="1742516"/>
                            <a:ext cx="134620" cy="1270"/>
                          </a:xfrm>
                          <a:custGeom>
                            <a:avLst/>
                            <a:gdLst/>
                            <a:ahLst/>
                            <a:cxnLst/>
                            <a:rect l="l" t="t" r="r" b="b"/>
                            <a:pathLst>
                              <a:path w="134620" h="0">
                                <a:moveTo>
                                  <a:pt x="0" y="0"/>
                                </a:moveTo>
                                <a:lnTo>
                                  <a:pt x="134322" y="0"/>
                                </a:lnTo>
                              </a:path>
                            </a:pathLst>
                          </a:custGeom>
                          <a:ln w="12715">
                            <a:solidFill>
                              <a:srgbClr val="444B52"/>
                            </a:solidFill>
                            <a:prstDash val="solid"/>
                          </a:ln>
                        </wps:spPr>
                        <wps:bodyPr wrap="square" lIns="0" tIns="0" rIns="0" bIns="0" rtlCol="0">
                          <a:prstTxWarp prst="textNoShape">
                            <a:avLst/>
                          </a:prstTxWarp>
                          <a:noAutofit/>
                        </wps:bodyPr>
                      </wps:wsp>
                      <wps:wsp>
                        <wps:cNvPr id="295" name="Graphic 295"/>
                        <wps:cNvSpPr/>
                        <wps:spPr>
                          <a:xfrm>
                            <a:off x="2512436" y="1425277"/>
                            <a:ext cx="18415" cy="410845"/>
                          </a:xfrm>
                          <a:custGeom>
                            <a:avLst/>
                            <a:gdLst/>
                            <a:ahLst/>
                            <a:cxnLst/>
                            <a:rect l="l" t="t" r="r" b="b"/>
                            <a:pathLst>
                              <a:path w="18415" h="410845">
                                <a:moveTo>
                                  <a:pt x="18316" y="410816"/>
                                </a:moveTo>
                                <a:lnTo>
                                  <a:pt x="0" y="410816"/>
                                </a:lnTo>
                                <a:lnTo>
                                  <a:pt x="0" y="0"/>
                                </a:lnTo>
                                <a:lnTo>
                                  <a:pt x="18316" y="0"/>
                                </a:lnTo>
                                <a:lnTo>
                                  <a:pt x="18316" y="410816"/>
                                </a:lnTo>
                                <a:close/>
                              </a:path>
                            </a:pathLst>
                          </a:custGeom>
                          <a:solidFill>
                            <a:srgbClr val="E6EBEB"/>
                          </a:solidFill>
                        </wps:spPr>
                        <wps:bodyPr wrap="square" lIns="0" tIns="0" rIns="0" bIns="0" rtlCol="0">
                          <a:prstTxWarp prst="textNoShape">
                            <a:avLst/>
                          </a:prstTxWarp>
                          <a:noAutofit/>
                        </wps:bodyPr>
                      </wps:wsp>
                      <wps:wsp>
                        <wps:cNvPr id="296" name="Graphic 296"/>
                        <wps:cNvSpPr/>
                        <wps:spPr>
                          <a:xfrm>
                            <a:off x="1243230" y="1742516"/>
                            <a:ext cx="2298065" cy="1270"/>
                          </a:xfrm>
                          <a:custGeom>
                            <a:avLst/>
                            <a:gdLst/>
                            <a:ahLst/>
                            <a:cxnLst/>
                            <a:rect l="l" t="t" r="r" b="b"/>
                            <a:pathLst>
                              <a:path w="2298065" h="0">
                                <a:moveTo>
                                  <a:pt x="0" y="0"/>
                                </a:moveTo>
                                <a:lnTo>
                                  <a:pt x="2297894" y="0"/>
                                </a:lnTo>
                              </a:path>
                            </a:pathLst>
                          </a:custGeom>
                          <a:ln w="12715">
                            <a:solidFill>
                              <a:srgbClr val="444B52"/>
                            </a:solidFill>
                            <a:prstDash val="solid"/>
                          </a:ln>
                        </wps:spPr>
                        <wps:bodyPr wrap="square" lIns="0" tIns="0" rIns="0" bIns="0" rtlCol="0">
                          <a:prstTxWarp prst="textNoShape">
                            <a:avLst/>
                          </a:prstTxWarp>
                          <a:noAutofit/>
                        </wps:bodyPr>
                      </wps:wsp>
                      <wps:wsp>
                        <wps:cNvPr id="297" name="Graphic 297"/>
                        <wps:cNvSpPr/>
                        <wps:spPr>
                          <a:xfrm>
                            <a:off x="2368544" y="2048531"/>
                            <a:ext cx="145415" cy="1270"/>
                          </a:xfrm>
                          <a:custGeom>
                            <a:avLst/>
                            <a:gdLst/>
                            <a:ahLst/>
                            <a:cxnLst/>
                            <a:rect l="l" t="t" r="r" b="b"/>
                            <a:pathLst>
                              <a:path w="145415" h="0">
                                <a:moveTo>
                                  <a:pt x="0" y="0"/>
                                </a:moveTo>
                                <a:lnTo>
                                  <a:pt x="145304" y="0"/>
                                </a:lnTo>
                              </a:path>
                            </a:pathLst>
                          </a:custGeom>
                          <a:ln w="11765">
                            <a:solidFill>
                              <a:srgbClr val="393535"/>
                            </a:solidFill>
                            <a:prstDash val="sysDash"/>
                          </a:ln>
                        </wps:spPr>
                        <wps:bodyPr wrap="square" lIns="0" tIns="0" rIns="0" bIns="0" rtlCol="0">
                          <a:prstTxWarp prst="textNoShape">
                            <a:avLst/>
                          </a:prstTxWarp>
                          <a:noAutofit/>
                        </wps:bodyPr>
                      </wps:wsp>
                      <wps:wsp>
                        <wps:cNvPr id="298" name="Graphic 298"/>
                        <wps:cNvSpPr/>
                        <wps:spPr>
                          <a:xfrm>
                            <a:off x="3001882" y="2048531"/>
                            <a:ext cx="1528445" cy="1270"/>
                          </a:xfrm>
                          <a:custGeom>
                            <a:avLst/>
                            <a:gdLst/>
                            <a:ahLst/>
                            <a:cxnLst/>
                            <a:rect l="l" t="t" r="r" b="b"/>
                            <a:pathLst>
                              <a:path w="1528445" h="0">
                                <a:moveTo>
                                  <a:pt x="0" y="0"/>
                                </a:moveTo>
                                <a:lnTo>
                                  <a:pt x="1528209" y="0"/>
                                </a:lnTo>
                              </a:path>
                            </a:pathLst>
                          </a:custGeom>
                          <a:ln w="11765">
                            <a:solidFill>
                              <a:srgbClr val="1C1E20"/>
                            </a:solidFill>
                            <a:prstDash val="dash"/>
                          </a:ln>
                        </wps:spPr>
                        <wps:bodyPr wrap="square" lIns="0" tIns="0" rIns="0" bIns="0" rtlCol="0">
                          <a:prstTxWarp prst="textNoShape">
                            <a:avLst/>
                          </a:prstTxWarp>
                          <a:noAutofit/>
                        </wps:bodyPr>
                      </wps:wsp>
                      <wps:wsp>
                        <wps:cNvPr id="299" name="Graphic 299"/>
                        <wps:cNvSpPr/>
                        <wps:spPr>
                          <a:xfrm>
                            <a:off x="4720365" y="2031432"/>
                            <a:ext cx="48895" cy="69850"/>
                          </a:xfrm>
                          <a:custGeom>
                            <a:avLst/>
                            <a:gdLst/>
                            <a:ahLst/>
                            <a:cxnLst/>
                            <a:rect l="l" t="t" r="r" b="b"/>
                            <a:pathLst>
                              <a:path w="48895" h="69850">
                                <a:moveTo>
                                  <a:pt x="48844" y="69388"/>
                                </a:moveTo>
                                <a:lnTo>
                                  <a:pt x="0" y="69388"/>
                                </a:lnTo>
                                <a:lnTo>
                                  <a:pt x="0" y="0"/>
                                </a:lnTo>
                                <a:lnTo>
                                  <a:pt x="48844" y="0"/>
                                </a:lnTo>
                                <a:lnTo>
                                  <a:pt x="48844" y="69388"/>
                                </a:lnTo>
                                <a:close/>
                              </a:path>
                            </a:pathLst>
                          </a:custGeom>
                          <a:solidFill>
                            <a:srgbClr val="E6EBEB"/>
                          </a:solidFill>
                        </wps:spPr>
                        <wps:bodyPr wrap="square" lIns="0" tIns="0" rIns="0" bIns="0" rtlCol="0">
                          <a:prstTxWarp prst="textNoShape">
                            <a:avLst/>
                          </a:prstTxWarp>
                          <a:noAutofit/>
                        </wps:bodyPr>
                      </wps:wsp>
                      <wps:wsp>
                        <wps:cNvPr id="300" name="Textbox 300"/>
                        <wps:cNvSpPr txBox="1"/>
                        <wps:spPr>
                          <a:xfrm>
                            <a:off x="4387901" y="449940"/>
                            <a:ext cx="95885" cy="120014"/>
                          </a:xfrm>
                          <a:prstGeom prst="rect">
                            <a:avLst/>
                          </a:prstGeom>
                        </wps:spPr>
                        <wps:txbx>
                          <w:txbxContent>
                            <w:p>
                              <w:pPr>
                                <w:spacing w:line="188" w:lineRule="exact" w:before="0"/>
                                <w:ind w:left="0" w:right="0" w:firstLine="0"/>
                                <w:jc w:val="left"/>
                                <w:rPr>
                                  <w:sz w:val="17"/>
                                </w:rPr>
                              </w:pPr>
                              <w:r>
                                <w:rPr>
                                  <w:color w:val="1D1F21"/>
                                  <w:spacing w:val="-2"/>
                                  <w:w w:val="55"/>
                                  <w:sz w:val="17"/>
                                </w:rPr>
                                <w:t>,.,,,,</w:t>
                              </w:r>
                            </w:p>
                          </w:txbxContent>
                        </wps:txbx>
                        <wps:bodyPr wrap="square" lIns="0" tIns="0" rIns="0" bIns="0" rtlCol="0">
                          <a:noAutofit/>
                        </wps:bodyPr>
                      </wps:wsp>
                      <wps:wsp>
                        <wps:cNvPr id="301" name="Textbox 301"/>
                        <wps:cNvSpPr txBox="1"/>
                        <wps:spPr>
                          <a:xfrm>
                            <a:off x="2660701" y="684934"/>
                            <a:ext cx="67945" cy="169545"/>
                          </a:xfrm>
                          <a:prstGeom prst="rect">
                            <a:avLst/>
                          </a:prstGeom>
                        </wps:spPr>
                        <wps:txbx>
                          <w:txbxContent>
                            <w:p>
                              <w:pPr>
                                <w:spacing w:line="266" w:lineRule="exact" w:before="0"/>
                                <w:ind w:left="0" w:right="0" w:firstLine="0"/>
                                <w:jc w:val="left"/>
                                <w:rPr>
                                  <w:i/>
                                  <w:sz w:val="24"/>
                                </w:rPr>
                              </w:pPr>
                              <w:r>
                                <w:rPr>
                                  <w:i/>
                                  <w:color w:val="1D1F21"/>
                                  <w:w w:val="108"/>
                                  <w:sz w:val="24"/>
                                </w:rPr>
                                <w:t>I</w:t>
                              </w:r>
                            </w:p>
                          </w:txbxContent>
                        </wps:txbx>
                        <wps:bodyPr wrap="square" lIns="0" tIns="0" rIns="0" bIns="0" rtlCol="0">
                          <a:noAutofit/>
                        </wps:bodyPr>
                      </wps:wsp>
                      <wps:wsp>
                        <wps:cNvPr id="302" name="Textbox 302"/>
                        <wps:cNvSpPr txBox="1"/>
                        <wps:spPr>
                          <a:xfrm>
                            <a:off x="2714057" y="614294"/>
                            <a:ext cx="30480" cy="113030"/>
                          </a:xfrm>
                          <a:prstGeom prst="rect">
                            <a:avLst/>
                          </a:prstGeom>
                        </wps:spPr>
                        <wps:txbx>
                          <w:txbxContent>
                            <w:p>
                              <w:pPr>
                                <w:spacing w:line="177" w:lineRule="exact" w:before="0"/>
                                <w:ind w:left="0" w:right="0" w:firstLine="0"/>
                                <w:jc w:val="left"/>
                                <w:rPr>
                                  <w:i/>
                                  <w:sz w:val="16"/>
                                </w:rPr>
                              </w:pPr>
                              <w:r>
                                <w:rPr>
                                  <w:i/>
                                  <w:color w:val="1D1F21"/>
                                  <w:w w:val="51"/>
                                  <w:sz w:val="16"/>
                                </w:rPr>
                                <w:t>I</w:t>
                              </w:r>
                            </w:p>
                          </w:txbxContent>
                        </wps:txbx>
                        <wps:bodyPr wrap="square" lIns="0" tIns="0" rIns="0" bIns="0" rtlCol="0">
                          <a:noAutofit/>
                        </wps:bodyPr>
                      </wps:wsp>
                      <wps:wsp>
                        <wps:cNvPr id="303" name="Textbox 303"/>
                        <wps:cNvSpPr txBox="1"/>
                        <wps:spPr>
                          <a:xfrm>
                            <a:off x="1243229" y="1362933"/>
                            <a:ext cx="3126740" cy="471805"/>
                          </a:xfrm>
                          <a:prstGeom prst="rect">
                            <a:avLst/>
                          </a:prstGeom>
                        </wps:spPr>
                        <wps:txbx>
                          <w:txbxContent>
                            <w:p>
                              <w:pPr>
                                <w:spacing w:line="743" w:lineRule="exact" w:before="0"/>
                                <w:ind w:left="0" w:right="0" w:firstLine="0"/>
                                <w:jc w:val="left"/>
                                <w:rPr>
                                  <w:sz w:val="67"/>
                                </w:rPr>
                              </w:pPr>
                              <w:r>
                                <w:rPr>
                                  <w:color w:val="1D1F21"/>
                                  <w:spacing w:val="-97"/>
                                  <w:sz w:val="48"/>
                                </w:rPr>
                                <w:t>-</w:t>
                              </w:r>
                              <w:r>
                                <w:rPr>
                                  <w:color w:val="444B52"/>
                                  <w:sz w:val="13"/>
                                </w:rPr>
                                <w:t>-=.</w:t>
                              </w:r>
                              <w:r>
                                <w:rPr>
                                  <w:color w:val="444B52"/>
                                  <w:spacing w:val="51"/>
                                  <w:sz w:val="13"/>
                                </w:rPr>
                                <w:t> </w:t>
                              </w:r>
                              <w:r>
                                <w:rPr>
                                  <w:color w:val="1D1F21"/>
                                  <w:sz w:val="48"/>
                                </w:rPr>
                                <w:t>-</w:t>
                              </w:r>
                              <w:r>
                                <w:rPr>
                                  <w:color w:val="1D1F21"/>
                                  <w:spacing w:val="32"/>
                                  <w:sz w:val="48"/>
                                </w:rPr>
                                <w:t> </w:t>
                              </w:r>
                              <w:r>
                                <w:rPr>
                                  <w:color w:val="1D1F21"/>
                                  <w:sz w:val="48"/>
                                </w:rPr>
                                <w:t>---</w:t>
                              </w:r>
                              <w:r>
                                <w:rPr>
                                  <w:color w:val="3A3636"/>
                                  <w:sz w:val="48"/>
                                </w:rPr>
                                <w:t>--</w:t>
                              </w:r>
                              <w:r>
                                <w:rPr>
                                  <w:color w:val="6B6B6E"/>
                                  <w:sz w:val="48"/>
                                </w:rPr>
                                <w:t>=</w:t>
                              </w:r>
                              <w:r>
                                <w:rPr>
                                  <w:color w:val="BFBFBF"/>
                                  <w:sz w:val="48"/>
                                </w:rPr>
                                <w:t>-</w:t>
                              </w:r>
                              <w:r>
                                <w:rPr>
                                  <w:color w:val="59595B"/>
                                  <w:sz w:val="48"/>
                                </w:rPr>
                                <w:t>=-</w:t>
                              </w:r>
                              <w:r>
                                <w:rPr>
                                  <w:color w:val="59595B"/>
                                  <w:spacing w:val="31"/>
                                  <w:sz w:val="48"/>
                                </w:rPr>
                                <w:t> </w:t>
                              </w:r>
                              <w:r>
                                <w:rPr>
                                  <w:color w:val="3A3636"/>
                                  <w:sz w:val="48"/>
                                </w:rPr>
                                <w:t>;</w:t>
                              </w:r>
                              <w:r>
                                <w:rPr>
                                  <w:color w:val="1D1F21"/>
                                  <w:sz w:val="48"/>
                                </w:rPr>
                                <w:t>;:</w:t>
                              </w:r>
                              <w:r>
                                <w:rPr>
                                  <w:color w:val="444B52"/>
                                  <w:sz w:val="48"/>
                                </w:rPr>
                                <w:t>;_</w:t>
                              </w:r>
                              <w:r>
                                <w:rPr>
                                  <w:color w:val="6B6B6E"/>
                                  <w:sz w:val="67"/>
                                  <w:u w:val="thick" w:color="1D1F21"/>
                                </w:rPr>
                                <w:t>--</w:t>
                              </w:r>
                              <w:r>
                                <w:rPr>
                                  <w:color w:val="444B52"/>
                                  <w:sz w:val="67"/>
                                  <w:u w:val="thick" w:color="1D1F21"/>
                                </w:rPr>
                                <w:t>-=-</w:t>
                              </w:r>
                              <w:r>
                                <w:rPr>
                                  <w:color w:val="3A3636"/>
                                  <w:sz w:val="67"/>
                                  <w:u w:val="thick" w:color="1D1F21"/>
                                </w:rPr>
                                <w:t>-</w:t>
                              </w:r>
                              <w:r>
                                <w:rPr>
                                  <w:color w:val="1D1F21"/>
                                  <w:spacing w:val="-10"/>
                                  <w:w w:val="70"/>
                                  <w:sz w:val="67"/>
                                  <w:u w:val="thick" w:color="1D1F21"/>
                                </w:rPr>
                                <w:t>1</w:t>
                              </w:r>
                            </w:p>
                          </w:txbxContent>
                        </wps:txbx>
                        <wps:bodyPr wrap="square" lIns="0" tIns="0" rIns="0" bIns="0" rtlCol="0">
                          <a:noAutofit/>
                        </wps:bodyPr>
                      </wps:wsp>
                      <wps:wsp>
                        <wps:cNvPr id="304" name="Textbox 304"/>
                        <wps:cNvSpPr txBox="1"/>
                        <wps:spPr>
                          <a:xfrm>
                            <a:off x="2514075" y="1942670"/>
                            <a:ext cx="501015" cy="176530"/>
                          </a:xfrm>
                          <a:prstGeom prst="rect">
                            <a:avLst/>
                          </a:prstGeom>
                        </wps:spPr>
                        <wps:txbx>
                          <w:txbxContent>
                            <w:p>
                              <w:pPr>
                                <w:tabs>
                                  <w:tab w:pos="501" w:val="left" w:leader="none"/>
                                </w:tabs>
                                <w:spacing w:line="277" w:lineRule="exact" w:before="0"/>
                                <w:ind w:left="0" w:right="0" w:firstLine="0"/>
                                <w:jc w:val="left"/>
                                <w:rPr>
                                  <w:sz w:val="25"/>
                                </w:rPr>
                              </w:pPr>
                              <w:r>
                                <w:rPr>
                                  <w:color w:val="1D1F21"/>
                                  <w:spacing w:val="-5"/>
                                  <w:w w:val="135"/>
                                  <w:sz w:val="25"/>
                                </w:rPr>
                                <w:t>'\</w:t>
                              </w:r>
                              <w:r>
                                <w:rPr>
                                  <w:color w:val="1D1F21"/>
                                  <w:sz w:val="25"/>
                                  <w:u w:val="single" w:color="1C1E20"/>
                                </w:rPr>
                                <w:tab/>
                              </w:r>
                              <w:r>
                                <w:rPr>
                                  <w:color w:val="1D1F21"/>
                                  <w:spacing w:val="-5"/>
                                  <w:w w:val="135"/>
                                  <w:sz w:val="25"/>
                                </w:rPr>
                                <w:t>.:,</w:t>
                              </w:r>
                            </w:p>
                          </w:txbxContent>
                        </wps:txbx>
                        <wps:bodyPr wrap="square" lIns="0" tIns="0" rIns="0" bIns="0" rtlCol="0">
                          <a:noAutofit/>
                        </wps:bodyPr>
                      </wps:wsp>
                      <wps:wsp>
                        <wps:cNvPr id="305" name="Textbox 305"/>
                        <wps:cNvSpPr txBox="1"/>
                        <wps:spPr>
                          <a:xfrm>
                            <a:off x="3449827" y="1893815"/>
                            <a:ext cx="539115" cy="77470"/>
                          </a:xfrm>
                          <a:prstGeom prst="rect">
                            <a:avLst/>
                          </a:prstGeom>
                        </wps:spPr>
                        <wps:txbx>
                          <w:txbxContent>
                            <w:p>
                              <w:pPr>
                                <w:spacing w:line="122" w:lineRule="exact" w:before="0"/>
                                <w:ind w:left="0" w:right="0" w:firstLine="0"/>
                                <w:jc w:val="left"/>
                                <w:rPr>
                                  <w:sz w:val="11"/>
                                </w:rPr>
                              </w:pPr>
                              <w:r>
                                <w:rPr>
                                  <w:color w:val="444B52"/>
                                  <w:w w:val="155"/>
                                  <w:sz w:val="11"/>
                                </w:rPr>
                                <w:t>-</w:t>
                              </w:r>
                              <w:r>
                                <w:rPr>
                                  <w:color w:val="979797"/>
                                  <w:w w:val="155"/>
                                  <w:sz w:val="11"/>
                                </w:rPr>
                                <w:t>--r-1.-</w:t>
                              </w:r>
                              <w:r>
                                <w:rPr>
                                  <w:color w:val="6B6B6E"/>
                                  <w:w w:val="155"/>
                                  <w:sz w:val="11"/>
                                </w:rPr>
                                <w:t>::--</w:t>
                              </w:r>
                              <w:r>
                                <w:rPr>
                                  <w:color w:val="BFBFBF"/>
                                  <w:spacing w:val="-5"/>
                                  <w:w w:val="155"/>
                                  <w:sz w:val="11"/>
                                </w:rPr>
                                <w:t>_</w:t>
                              </w:r>
                              <w:r>
                                <w:rPr>
                                  <w:color w:val="59595B"/>
                                  <w:spacing w:val="-5"/>
                                  <w:w w:val="155"/>
                                  <w:sz w:val="11"/>
                                </w:rPr>
                                <w:t>-</w:t>
                              </w:r>
                            </w:p>
                          </w:txbxContent>
                        </wps:txbx>
                        <wps:bodyPr wrap="square" lIns="0" tIns="0" rIns="0" bIns="0" rtlCol="0">
                          <a:noAutofit/>
                        </wps:bodyPr>
                      </wps:wsp>
                      <wps:wsp>
                        <wps:cNvPr id="306" name="Textbox 306"/>
                        <wps:cNvSpPr txBox="1"/>
                        <wps:spPr>
                          <a:xfrm>
                            <a:off x="4720362" y="2038262"/>
                            <a:ext cx="45720" cy="57150"/>
                          </a:xfrm>
                          <a:prstGeom prst="rect">
                            <a:avLst/>
                          </a:prstGeom>
                        </wps:spPr>
                        <wps:txbx>
                          <w:txbxContent>
                            <w:p>
                              <w:pPr>
                                <w:spacing w:line="89" w:lineRule="exact" w:before="0"/>
                                <w:ind w:left="0" w:right="0" w:firstLine="0"/>
                                <w:jc w:val="left"/>
                                <w:rPr>
                                  <w:rFonts w:ascii="Arial"/>
                                  <w:sz w:val="8"/>
                                </w:rPr>
                              </w:pPr>
                              <w:r>
                                <w:rPr>
                                  <w:rFonts w:ascii="Arial"/>
                                  <w:color w:val="AFAFAF"/>
                                  <w:spacing w:val="-5"/>
                                  <w:w w:val="135"/>
                                  <w:sz w:val="8"/>
                                </w:rPr>
                                <w:t>',</w:t>
                              </w:r>
                            </w:p>
                          </w:txbxContent>
                        </wps:txbx>
                        <wps:bodyPr wrap="square" lIns="0" tIns="0" rIns="0" bIns="0" rtlCol="0">
                          <a:noAutofit/>
                        </wps:bodyPr>
                      </wps:wsp>
                      <wps:wsp>
                        <wps:cNvPr id="307" name="Textbox 307"/>
                        <wps:cNvSpPr txBox="1"/>
                        <wps:spPr>
                          <a:xfrm>
                            <a:off x="2564151" y="2161516"/>
                            <a:ext cx="175895" cy="162560"/>
                          </a:xfrm>
                          <a:prstGeom prst="rect">
                            <a:avLst/>
                          </a:prstGeom>
                        </wps:spPr>
                        <wps:txbx>
                          <w:txbxContent>
                            <w:p>
                              <w:pPr>
                                <w:spacing w:line="255" w:lineRule="exact" w:before="0"/>
                                <w:ind w:left="0" w:right="0" w:firstLine="0"/>
                                <w:jc w:val="left"/>
                                <w:rPr>
                                  <w:sz w:val="23"/>
                                </w:rPr>
                              </w:pPr>
                              <w:r>
                                <w:rPr>
                                  <w:color w:val="1D1F21"/>
                                  <w:w w:val="70"/>
                                  <w:sz w:val="9"/>
                                </w:rPr>
                                <w:t>I</w:t>
                              </w:r>
                              <w:r>
                                <w:rPr>
                                  <w:color w:val="1D1F21"/>
                                  <w:spacing w:val="58"/>
                                  <w:sz w:val="9"/>
                                </w:rPr>
                                <w:t> </w:t>
                              </w:r>
                              <w:r>
                                <w:rPr>
                                  <w:color w:val="1D1F21"/>
                                  <w:spacing w:val="-7"/>
                                  <w:w w:val="90"/>
                                  <w:sz w:val="23"/>
                                </w:rPr>
                                <w:t>1'</w:t>
                              </w:r>
                            </w:p>
                          </w:txbxContent>
                        </wps:txbx>
                        <wps:bodyPr wrap="square" lIns="0" tIns="0" rIns="0" bIns="0" rtlCol="0">
                          <a:noAutofit/>
                        </wps:bodyPr>
                      </wps:wsp>
                      <wps:wsp>
                        <wps:cNvPr id="308" name="Textbox 308"/>
                        <wps:cNvSpPr txBox="1"/>
                        <wps:spPr>
                          <a:xfrm>
                            <a:off x="2576241" y="2090014"/>
                            <a:ext cx="165100" cy="140970"/>
                          </a:xfrm>
                          <a:prstGeom prst="rect">
                            <a:avLst/>
                          </a:prstGeom>
                        </wps:spPr>
                        <wps:txbx>
                          <w:txbxContent>
                            <w:p>
                              <w:pPr>
                                <w:spacing w:line="222" w:lineRule="exact" w:before="0"/>
                                <w:ind w:left="0" w:right="0" w:firstLine="0"/>
                                <w:jc w:val="left"/>
                                <w:rPr>
                                  <w:rFonts w:ascii="Arial"/>
                                  <w:sz w:val="16"/>
                                </w:rPr>
                              </w:pPr>
                              <w:r>
                                <w:rPr>
                                  <w:rFonts w:ascii="Arial"/>
                                  <w:color w:val="1D1F21"/>
                                  <w:w w:val="120"/>
                                  <w:sz w:val="16"/>
                                </w:rPr>
                                <w:t>I</w:t>
                              </w:r>
                              <w:r>
                                <w:rPr>
                                  <w:rFonts w:ascii="Arial"/>
                                  <w:color w:val="1D1F21"/>
                                  <w:spacing w:val="-14"/>
                                  <w:w w:val="120"/>
                                  <w:sz w:val="16"/>
                                </w:rPr>
                                <w:t> </w:t>
                              </w:r>
                              <w:r>
                                <w:rPr>
                                  <w:color w:val="1D1F21"/>
                                  <w:w w:val="115"/>
                                  <w:sz w:val="20"/>
                                </w:rPr>
                                <w:t>i</w:t>
                              </w:r>
                              <w:r>
                                <w:rPr>
                                  <w:color w:val="1D1F21"/>
                                  <w:spacing w:val="-24"/>
                                  <w:w w:val="115"/>
                                  <w:sz w:val="20"/>
                                </w:rPr>
                                <w:t> </w:t>
                              </w:r>
                              <w:r>
                                <w:rPr>
                                  <w:rFonts w:ascii="Arial"/>
                                  <w:color w:val="1D1F21"/>
                                  <w:spacing w:val="-10"/>
                                  <w:w w:val="115"/>
                                  <w:sz w:val="16"/>
                                </w:rPr>
                                <w:t>I</w:t>
                              </w:r>
                            </w:p>
                          </w:txbxContent>
                        </wps:txbx>
                        <wps:bodyPr wrap="square" lIns="0" tIns="0" rIns="0" bIns="0" rtlCol="0">
                          <a:noAutofit/>
                        </wps:bodyPr>
                      </wps:wsp>
                      <wps:wsp>
                        <wps:cNvPr id="309" name="Textbox 309"/>
                        <wps:cNvSpPr txBox="1"/>
                        <wps:spPr>
                          <a:xfrm>
                            <a:off x="4588986" y="2111235"/>
                            <a:ext cx="33655" cy="113664"/>
                          </a:xfrm>
                          <a:prstGeom prst="rect">
                            <a:avLst/>
                          </a:prstGeom>
                        </wps:spPr>
                        <wps:txbx>
                          <w:txbxContent>
                            <w:p>
                              <w:pPr>
                                <w:spacing w:line="179" w:lineRule="exact" w:before="0"/>
                                <w:ind w:left="0" w:right="0" w:firstLine="0"/>
                                <w:jc w:val="left"/>
                                <w:rPr>
                                  <w:rFonts w:ascii="Arial"/>
                                  <w:sz w:val="16"/>
                                </w:rPr>
                              </w:pPr>
                              <w:r>
                                <w:rPr>
                                  <w:rFonts w:ascii="Arial"/>
                                  <w:color w:val="3A3636"/>
                                  <w:w w:val="105"/>
                                  <w:sz w:val="16"/>
                                </w:rPr>
                                <w:t>'</w:t>
                              </w:r>
                            </w:p>
                          </w:txbxContent>
                        </wps:txbx>
                        <wps:bodyPr wrap="square" lIns="0" tIns="0" rIns="0" bIns="0" rtlCol="0">
                          <a:noAutofit/>
                        </wps:bodyPr>
                      </wps:wsp>
                    </wpg:wgp>
                  </a:graphicData>
                </a:graphic>
              </wp:anchor>
            </w:drawing>
          </mc:Choice>
          <mc:Fallback>
            <w:pict>
              <v:group style="position:absolute;margin-left:83.651009pt;margin-top:12.442865pt;width:451.45pt;height:246.8pt;mso-position-horizontal-relative:page;mso-position-vertical-relative:paragraph;z-index:-15709184;mso-wrap-distance-left:0;mso-wrap-distance-right:0" id="docshapegroup207" coordorigin="1673,249" coordsize="9029,4936">
                <v:shape style="position:absolute;left:1673;top:248;width:9029;height:4936" type="#_x0000_t75" id="docshape208" stroked="false">
                  <v:imagedata r:id="rId85" o:title=""/>
                </v:shape>
                <v:shape style="position:absolute;left:6307;top:3223;width:674;height:154" type="#_x0000_t75" id="docshape209" stroked="false">
                  <v:imagedata r:id="rId86" o:title=""/>
                </v:shape>
                <v:shape style="position:absolute;left:6172;top:4242;width:1962;height:942" type="#_x0000_t75" id="docshape210" stroked="false">
                  <v:imagedata r:id="rId87" o:title=""/>
                </v:shape>
                <v:line style="position:absolute" from="7768,1192" to="8441,1192" stroked="true" strokeweight=".841318pt" strokecolor="#1c1e20">
                  <v:stroke dashstyle="solid"/>
                </v:line>
                <v:line style="position:absolute" from="8496,1142" to="8583,1142" stroked="true" strokeweight=".340533pt" strokecolor="#1c1e20">
                  <v:stroke dashstyle="solid"/>
                </v:line>
                <v:line style="position:absolute" from="3730,2993" to="3942,2993" stroked="true" strokeweight="1.001212pt" strokecolor="#444b52">
                  <v:stroke dashstyle="solid"/>
                </v:line>
                <v:rect style="position:absolute;left:5629;top:2493;width:29;height:647" id="docshape211" filled="true" fillcolor="#e6ebeb" stroked="false">
                  <v:fill type="solid"/>
                </v:rect>
                <v:line style="position:absolute" from="3631,2993" to="7250,2993" stroked="true" strokeweight="1.001212pt" strokecolor="#444b52">
                  <v:stroke dashstyle="solid"/>
                </v:line>
                <v:line style="position:absolute" from="5403,3475" to="5632,3475" stroked="true" strokeweight=".926451pt" strokecolor="#393535">
                  <v:stroke dashstyle="shortdash"/>
                </v:line>
                <v:line style="position:absolute" from="6400,3475" to="8807,3475" stroked="true" strokeweight=".926451pt" strokecolor="#1c1e20">
                  <v:stroke dashstyle="dash"/>
                </v:line>
                <v:rect style="position:absolute;left:9106;top:3447;width:77;height:110" id="docshape212" filled="true" fillcolor="#e6ebeb" stroked="false">
                  <v:fill type="solid"/>
                </v:rect>
                <v:shape style="position:absolute;left:8583;top:957;width:151;height:189" type="#_x0000_t202" id="docshape213" filled="false" stroked="false">
                  <v:textbox inset="0,0,0,0">
                    <w:txbxContent>
                      <w:p>
                        <w:pPr>
                          <w:spacing w:line="188" w:lineRule="exact" w:before="0"/>
                          <w:ind w:left="0" w:right="0" w:firstLine="0"/>
                          <w:jc w:val="left"/>
                          <w:rPr>
                            <w:sz w:val="17"/>
                          </w:rPr>
                        </w:pPr>
                        <w:r>
                          <w:rPr>
                            <w:color w:val="1D1F21"/>
                            <w:spacing w:val="-2"/>
                            <w:w w:val="55"/>
                            <w:sz w:val="17"/>
                          </w:rPr>
                          <w:t>,.,,,,</w:t>
                        </w:r>
                      </w:p>
                    </w:txbxContent>
                  </v:textbox>
                  <w10:wrap type="none"/>
                </v:shape>
                <v:shape style="position:absolute;left:5863;top:1327;width:107;height:267" type="#_x0000_t202" id="docshape214" filled="false" stroked="false">
                  <v:textbox inset="0,0,0,0">
                    <w:txbxContent>
                      <w:p>
                        <w:pPr>
                          <w:spacing w:line="266" w:lineRule="exact" w:before="0"/>
                          <w:ind w:left="0" w:right="0" w:firstLine="0"/>
                          <w:jc w:val="left"/>
                          <w:rPr>
                            <w:i/>
                            <w:sz w:val="24"/>
                          </w:rPr>
                        </w:pPr>
                        <w:r>
                          <w:rPr>
                            <w:i/>
                            <w:color w:val="1D1F21"/>
                            <w:w w:val="108"/>
                            <w:sz w:val="24"/>
                          </w:rPr>
                          <w:t>I</w:t>
                        </w:r>
                      </w:p>
                    </w:txbxContent>
                  </v:textbox>
                  <w10:wrap type="none"/>
                </v:shape>
                <v:shape style="position:absolute;left:5947;top:1216;width:48;height:178" type="#_x0000_t202" id="docshape215" filled="false" stroked="false">
                  <v:textbox inset="0,0,0,0">
                    <w:txbxContent>
                      <w:p>
                        <w:pPr>
                          <w:spacing w:line="177" w:lineRule="exact" w:before="0"/>
                          <w:ind w:left="0" w:right="0" w:firstLine="0"/>
                          <w:jc w:val="left"/>
                          <w:rPr>
                            <w:i/>
                            <w:sz w:val="16"/>
                          </w:rPr>
                        </w:pPr>
                        <w:r>
                          <w:rPr>
                            <w:i/>
                            <w:color w:val="1D1F21"/>
                            <w:w w:val="51"/>
                            <w:sz w:val="16"/>
                          </w:rPr>
                          <w:t>I</w:t>
                        </w:r>
                      </w:p>
                    </w:txbxContent>
                  </v:textbox>
                  <w10:wrap type="none"/>
                </v:shape>
                <v:shape style="position:absolute;left:3630;top:2395;width:4924;height:743" type="#_x0000_t202" id="docshape216" filled="false" stroked="false">
                  <v:textbox inset="0,0,0,0">
                    <w:txbxContent>
                      <w:p>
                        <w:pPr>
                          <w:spacing w:line="743" w:lineRule="exact" w:before="0"/>
                          <w:ind w:left="0" w:right="0" w:firstLine="0"/>
                          <w:jc w:val="left"/>
                          <w:rPr>
                            <w:sz w:val="67"/>
                          </w:rPr>
                        </w:pPr>
                        <w:r>
                          <w:rPr>
                            <w:color w:val="1D1F21"/>
                            <w:spacing w:val="-97"/>
                            <w:sz w:val="48"/>
                          </w:rPr>
                          <w:t>-</w:t>
                        </w:r>
                        <w:r>
                          <w:rPr>
                            <w:color w:val="444B52"/>
                            <w:sz w:val="13"/>
                          </w:rPr>
                          <w:t>-=.</w:t>
                        </w:r>
                        <w:r>
                          <w:rPr>
                            <w:color w:val="444B52"/>
                            <w:spacing w:val="51"/>
                            <w:sz w:val="13"/>
                          </w:rPr>
                          <w:t> </w:t>
                        </w:r>
                        <w:r>
                          <w:rPr>
                            <w:color w:val="1D1F21"/>
                            <w:sz w:val="48"/>
                          </w:rPr>
                          <w:t>-</w:t>
                        </w:r>
                        <w:r>
                          <w:rPr>
                            <w:color w:val="1D1F21"/>
                            <w:spacing w:val="32"/>
                            <w:sz w:val="48"/>
                          </w:rPr>
                          <w:t> </w:t>
                        </w:r>
                        <w:r>
                          <w:rPr>
                            <w:color w:val="1D1F21"/>
                            <w:sz w:val="48"/>
                          </w:rPr>
                          <w:t>---</w:t>
                        </w:r>
                        <w:r>
                          <w:rPr>
                            <w:color w:val="3A3636"/>
                            <w:sz w:val="48"/>
                          </w:rPr>
                          <w:t>--</w:t>
                        </w:r>
                        <w:r>
                          <w:rPr>
                            <w:color w:val="6B6B6E"/>
                            <w:sz w:val="48"/>
                          </w:rPr>
                          <w:t>=</w:t>
                        </w:r>
                        <w:r>
                          <w:rPr>
                            <w:color w:val="BFBFBF"/>
                            <w:sz w:val="48"/>
                          </w:rPr>
                          <w:t>-</w:t>
                        </w:r>
                        <w:r>
                          <w:rPr>
                            <w:color w:val="59595B"/>
                            <w:sz w:val="48"/>
                          </w:rPr>
                          <w:t>=-</w:t>
                        </w:r>
                        <w:r>
                          <w:rPr>
                            <w:color w:val="59595B"/>
                            <w:spacing w:val="31"/>
                            <w:sz w:val="48"/>
                          </w:rPr>
                          <w:t> </w:t>
                        </w:r>
                        <w:r>
                          <w:rPr>
                            <w:color w:val="3A3636"/>
                            <w:sz w:val="48"/>
                          </w:rPr>
                          <w:t>;</w:t>
                        </w:r>
                        <w:r>
                          <w:rPr>
                            <w:color w:val="1D1F21"/>
                            <w:sz w:val="48"/>
                          </w:rPr>
                          <w:t>;:</w:t>
                        </w:r>
                        <w:r>
                          <w:rPr>
                            <w:color w:val="444B52"/>
                            <w:sz w:val="48"/>
                          </w:rPr>
                          <w:t>;_</w:t>
                        </w:r>
                        <w:r>
                          <w:rPr>
                            <w:color w:val="6B6B6E"/>
                            <w:sz w:val="67"/>
                            <w:u w:val="thick" w:color="1D1F21"/>
                          </w:rPr>
                          <w:t>--</w:t>
                        </w:r>
                        <w:r>
                          <w:rPr>
                            <w:color w:val="444B52"/>
                            <w:sz w:val="67"/>
                            <w:u w:val="thick" w:color="1D1F21"/>
                          </w:rPr>
                          <w:t>-=-</w:t>
                        </w:r>
                        <w:r>
                          <w:rPr>
                            <w:color w:val="3A3636"/>
                            <w:sz w:val="67"/>
                            <w:u w:val="thick" w:color="1D1F21"/>
                          </w:rPr>
                          <w:t>-</w:t>
                        </w:r>
                        <w:r>
                          <w:rPr>
                            <w:color w:val="1D1F21"/>
                            <w:spacing w:val="-10"/>
                            <w:w w:val="70"/>
                            <w:sz w:val="67"/>
                            <w:u w:val="thick" w:color="1D1F21"/>
                          </w:rPr>
                          <w:t>1</w:t>
                        </w:r>
                      </w:p>
                    </w:txbxContent>
                  </v:textbox>
                  <w10:wrap type="none"/>
                </v:shape>
                <v:shape style="position:absolute;left:5632;top:3308;width:789;height:278" type="#_x0000_t202" id="docshape217" filled="false" stroked="false">
                  <v:textbox inset="0,0,0,0">
                    <w:txbxContent>
                      <w:p>
                        <w:pPr>
                          <w:tabs>
                            <w:tab w:pos="501" w:val="left" w:leader="none"/>
                          </w:tabs>
                          <w:spacing w:line="277" w:lineRule="exact" w:before="0"/>
                          <w:ind w:left="0" w:right="0" w:firstLine="0"/>
                          <w:jc w:val="left"/>
                          <w:rPr>
                            <w:sz w:val="25"/>
                          </w:rPr>
                        </w:pPr>
                        <w:r>
                          <w:rPr>
                            <w:color w:val="1D1F21"/>
                            <w:spacing w:val="-5"/>
                            <w:w w:val="135"/>
                            <w:sz w:val="25"/>
                          </w:rPr>
                          <w:t>'\</w:t>
                        </w:r>
                        <w:r>
                          <w:rPr>
                            <w:color w:val="1D1F21"/>
                            <w:sz w:val="25"/>
                            <w:u w:val="single" w:color="1C1E20"/>
                          </w:rPr>
                          <w:tab/>
                        </w:r>
                        <w:r>
                          <w:rPr>
                            <w:color w:val="1D1F21"/>
                            <w:spacing w:val="-5"/>
                            <w:w w:val="135"/>
                            <w:sz w:val="25"/>
                          </w:rPr>
                          <w:t>.:,</w:t>
                        </w:r>
                      </w:p>
                    </w:txbxContent>
                  </v:textbox>
                  <w10:wrap type="none"/>
                </v:shape>
                <v:shape style="position:absolute;left:7105;top:3231;width:849;height:122" type="#_x0000_t202" id="docshape218" filled="false" stroked="false">
                  <v:textbox inset="0,0,0,0">
                    <w:txbxContent>
                      <w:p>
                        <w:pPr>
                          <w:spacing w:line="122" w:lineRule="exact" w:before="0"/>
                          <w:ind w:left="0" w:right="0" w:firstLine="0"/>
                          <w:jc w:val="left"/>
                          <w:rPr>
                            <w:sz w:val="11"/>
                          </w:rPr>
                        </w:pPr>
                        <w:r>
                          <w:rPr>
                            <w:color w:val="444B52"/>
                            <w:w w:val="155"/>
                            <w:sz w:val="11"/>
                          </w:rPr>
                          <w:t>-</w:t>
                        </w:r>
                        <w:r>
                          <w:rPr>
                            <w:color w:val="979797"/>
                            <w:w w:val="155"/>
                            <w:sz w:val="11"/>
                          </w:rPr>
                          <w:t>--r-1.-</w:t>
                        </w:r>
                        <w:r>
                          <w:rPr>
                            <w:color w:val="6B6B6E"/>
                            <w:w w:val="155"/>
                            <w:sz w:val="11"/>
                          </w:rPr>
                          <w:t>::--</w:t>
                        </w:r>
                        <w:r>
                          <w:rPr>
                            <w:color w:val="BFBFBF"/>
                            <w:spacing w:val="-5"/>
                            <w:w w:val="155"/>
                            <w:sz w:val="11"/>
                          </w:rPr>
                          <w:t>_</w:t>
                        </w:r>
                        <w:r>
                          <w:rPr>
                            <w:color w:val="59595B"/>
                            <w:spacing w:val="-5"/>
                            <w:w w:val="155"/>
                            <w:sz w:val="11"/>
                          </w:rPr>
                          <w:t>-</w:t>
                        </w:r>
                      </w:p>
                    </w:txbxContent>
                  </v:textbox>
                  <w10:wrap type="none"/>
                </v:shape>
                <v:shape style="position:absolute;left:9106;top:3458;width:72;height:90" type="#_x0000_t202" id="docshape219" filled="false" stroked="false">
                  <v:textbox inset="0,0,0,0">
                    <w:txbxContent>
                      <w:p>
                        <w:pPr>
                          <w:spacing w:line="89" w:lineRule="exact" w:before="0"/>
                          <w:ind w:left="0" w:right="0" w:firstLine="0"/>
                          <w:jc w:val="left"/>
                          <w:rPr>
                            <w:rFonts w:ascii="Arial"/>
                            <w:sz w:val="8"/>
                          </w:rPr>
                        </w:pPr>
                        <w:r>
                          <w:rPr>
                            <w:rFonts w:ascii="Arial"/>
                            <w:color w:val="AFAFAF"/>
                            <w:spacing w:val="-5"/>
                            <w:w w:val="135"/>
                            <w:sz w:val="8"/>
                          </w:rPr>
                          <w:t>',</w:t>
                        </w:r>
                      </w:p>
                    </w:txbxContent>
                  </v:textbox>
                  <w10:wrap type="none"/>
                </v:shape>
                <v:shape style="position:absolute;left:5711;top:3652;width:277;height:256" type="#_x0000_t202" id="docshape220" filled="false" stroked="false">
                  <v:textbox inset="0,0,0,0">
                    <w:txbxContent>
                      <w:p>
                        <w:pPr>
                          <w:spacing w:line="255" w:lineRule="exact" w:before="0"/>
                          <w:ind w:left="0" w:right="0" w:firstLine="0"/>
                          <w:jc w:val="left"/>
                          <w:rPr>
                            <w:sz w:val="23"/>
                          </w:rPr>
                        </w:pPr>
                        <w:r>
                          <w:rPr>
                            <w:color w:val="1D1F21"/>
                            <w:w w:val="70"/>
                            <w:sz w:val="9"/>
                          </w:rPr>
                          <w:t>I</w:t>
                        </w:r>
                        <w:r>
                          <w:rPr>
                            <w:color w:val="1D1F21"/>
                            <w:spacing w:val="58"/>
                            <w:sz w:val="9"/>
                          </w:rPr>
                          <w:t> </w:t>
                        </w:r>
                        <w:r>
                          <w:rPr>
                            <w:color w:val="1D1F21"/>
                            <w:spacing w:val="-7"/>
                            <w:w w:val="90"/>
                            <w:sz w:val="23"/>
                          </w:rPr>
                          <w:t>1'</w:t>
                        </w:r>
                      </w:p>
                    </w:txbxContent>
                  </v:textbox>
                  <w10:wrap type="none"/>
                </v:shape>
                <v:shape style="position:absolute;left:5730;top:3540;width:260;height:222" type="#_x0000_t202" id="docshape221" filled="false" stroked="false">
                  <v:textbox inset="0,0,0,0">
                    <w:txbxContent>
                      <w:p>
                        <w:pPr>
                          <w:spacing w:line="222" w:lineRule="exact" w:before="0"/>
                          <w:ind w:left="0" w:right="0" w:firstLine="0"/>
                          <w:jc w:val="left"/>
                          <w:rPr>
                            <w:rFonts w:ascii="Arial"/>
                            <w:sz w:val="16"/>
                          </w:rPr>
                        </w:pPr>
                        <w:r>
                          <w:rPr>
                            <w:rFonts w:ascii="Arial"/>
                            <w:color w:val="1D1F21"/>
                            <w:w w:val="120"/>
                            <w:sz w:val="16"/>
                          </w:rPr>
                          <w:t>I</w:t>
                        </w:r>
                        <w:r>
                          <w:rPr>
                            <w:rFonts w:ascii="Arial"/>
                            <w:color w:val="1D1F21"/>
                            <w:spacing w:val="-14"/>
                            <w:w w:val="120"/>
                            <w:sz w:val="16"/>
                          </w:rPr>
                          <w:t> </w:t>
                        </w:r>
                        <w:r>
                          <w:rPr>
                            <w:color w:val="1D1F21"/>
                            <w:w w:val="115"/>
                            <w:sz w:val="20"/>
                          </w:rPr>
                          <w:t>i</w:t>
                        </w:r>
                        <w:r>
                          <w:rPr>
                            <w:color w:val="1D1F21"/>
                            <w:spacing w:val="-24"/>
                            <w:w w:val="115"/>
                            <w:sz w:val="20"/>
                          </w:rPr>
                          <w:t> </w:t>
                        </w:r>
                        <w:r>
                          <w:rPr>
                            <w:rFonts w:ascii="Arial"/>
                            <w:color w:val="1D1F21"/>
                            <w:spacing w:val="-10"/>
                            <w:w w:val="115"/>
                            <w:sz w:val="16"/>
                          </w:rPr>
                          <w:t>I</w:t>
                        </w:r>
                      </w:p>
                    </w:txbxContent>
                  </v:textbox>
                  <w10:wrap type="none"/>
                </v:shape>
                <v:shape style="position:absolute;left:8899;top:3573;width:53;height:179" type="#_x0000_t202" id="docshape222" filled="false" stroked="false">
                  <v:textbox inset="0,0,0,0">
                    <w:txbxContent>
                      <w:p>
                        <w:pPr>
                          <w:spacing w:line="179" w:lineRule="exact" w:before="0"/>
                          <w:ind w:left="0" w:right="0" w:firstLine="0"/>
                          <w:jc w:val="left"/>
                          <w:rPr>
                            <w:rFonts w:ascii="Arial"/>
                            <w:sz w:val="16"/>
                          </w:rPr>
                        </w:pPr>
                        <w:r>
                          <w:rPr>
                            <w:rFonts w:ascii="Arial"/>
                            <w:color w:val="3A3636"/>
                            <w:w w:val="105"/>
                            <w:sz w:val="16"/>
                          </w:rPr>
                          <w:t>'</w:t>
                        </w:r>
                      </w:p>
                    </w:txbxContent>
                  </v:textbox>
                  <w10:wrap type="none"/>
                </v:shape>
                <w10:wrap type="topAndBottom"/>
              </v:group>
            </w:pict>
          </mc:Fallback>
        </mc:AlternateContent>
      </w:r>
    </w:p>
    <w:p>
      <w:pPr>
        <w:spacing w:before="19"/>
        <w:ind w:left="1622" w:right="0" w:firstLine="0"/>
        <w:jc w:val="left"/>
        <w:rPr>
          <w:rFonts w:ascii="Arial"/>
          <w:sz w:val="19"/>
        </w:rPr>
      </w:pPr>
      <w:r>
        <w:rPr>
          <w:rFonts w:ascii="Arial"/>
          <w:color w:val="1D1F21"/>
          <w:w w:val="105"/>
          <w:sz w:val="19"/>
        </w:rPr>
        <w:t>You</w:t>
      </w:r>
      <w:r>
        <w:rPr>
          <w:rFonts w:ascii="Arial"/>
          <w:color w:val="1D1F21"/>
          <w:spacing w:val="-14"/>
          <w:w w:val="105"/>
          <w:sz w:val="19"/>
        </w:rPr>
        <w:t> </w:t>
      </w:r>
      <w:r>
        <w:rPr>
          <w:rFonts w:ascii="Arial"/>
          <w:color w:val="1D1F21"/>
          <w:w w:val="105"/>
          <w:sz w:val="19"/>
        </w:rPr>
        <w:t>can</w:t>
      </w:r>
      <w:r>
        <w:rPr>
          <w:rFonts w:ascii="Arial"/>
          <w:color w:val="1D1F21"/>
          <w:spacing w:val="-14"/>
          <w:w w:val="105"/>
          <w:sz w:val="19"/>
        </w:rPr>
        <w:t> </w:t>
      </w:r>
      <w:r>
        <w:rPr>
          <w:rFonts w:ascii="Arial"/>
          <w:color w:val="1D1F21"/>
          <w:w w:val="105"/>
          <w:sz w:val="19"/>
        </w:rPr>
        <w:t>now</w:t>
      </w:r>
      <w:r>
        <w:rPr>
          <w:rFonts w:ascii="Arial"/>
          <w:color w:val="1D1F21"/>
          <w:spacing w:val="-14"/>
          <w:w w:val="105"/>
          <w:sz w:val="19"/>
        </w:rPr>
        <w:t> </w:t>
      </w:r>
      <w:r>
        <w:rPr>
          <w:rFonts w:ascii="Arial"/>
          <w:color w:val="1D1F21"/>
          <w:w w:val="105"/>
          <w:sz w:val="19"/>
        </w:rPr>
        <w:t>save</w:t>
      </w:r>
      <w:r>
        <w:rPr>
          <w:rFonts w:ascii="Arial"/>
          <w:color w:val="1D1F21"/>
          <w:spacing w:val="-14"/>
          <w:w w:val="105"/>
          <w:sz w:val="19"/>
        </w:rPr>
        <w:t> </w:t>
      </w:r>
      <w:r>
        <w:rPr>
          <w:rFonts w:ascii="Arial"/>
          <w:color w:val="1D1F21"/>
          <w:w w:val="105"/>
          <w:sz w:val="19"/>
        </w:rPr>
        <w:t>this</w:t>
      </w:r>
      <w:r>
        <w:rPr>
          <w:rFonts w:ascii="Arial"/>
          <w:color w:val="1D1F21"/>
          <w:spacing w:val="-14"/>
          <w:w w:val="105"/>
          <w:sz w:val="19"/>
        </w:rPr>
        <w:t> </w:t>
      </w:r>
      <w:r>
        <w:rPr>
          <w:rFonts w:ascii="Arial"/>
          <w:color w:val="1D1F21"/>
          <w:w w:val="105"/>
          <w:sz w:val="19"/>
        </w:rPr>
        <w:t>pdf</w:t>
      </w:r>
      <w:r>
        <w:rPr>
          <w:rFonts w:ascii="Arial"/>
          <w:color w:val="1D1F21"/>
          <w:spacing w:val="-14"/>
          <w:w w:val="105"/>
          <w:sz w:val="19"/>
        </w:rPr>
        <w:t> </w:t>
      </w:r>
      <w:r>
        <w:rPr>
          <w:rFonts w:ascii="Arial"/>
          <w:color w:val="1D1F21"/>
          <w:w w:val="105"/>
          <w:sz w:val="19"/>
        </w:rPr>
        <w:t>to</w:t>
      </w:r>
      <w:r>
        <w:rPr>
          <w:rFonts w:ascii="Arial"/>
          <w:color w:val="1D1F21"/>
          <w:spacing w:val="-13"/>
          <w:w w:val="105"/>
          <w:sz w:val="19"/>
        </w:rPr>
        <w:t> </w:t>
      </w:r>
      <w:r>
        <w:rPr>
          <w:rFonts w:ascii="Arial"/>
          <w:color w:val="1D1F21"/>
          <w:w w:val="105"/>
          <w:sz w:val="19"/>
        </w:rPr>
        <w:t>your</w:t>
      </w:r>
      <w:r>
        <w:rPr>
          <w:rFonts w:ascii="Arial"/>
          <w:color w:val="1D1F21"/>
          <w:spacing w:val="-14"/>
          <w:w w:val="105"/>
          <w:sz w:val="19"/>
        </w:rPr>
        <w:t> </w:t>
      </w:r>
      <w:r>
        <w:rPr>
          <w:rFonts w:ascii="Arial"/>
          <w:color w:val="1D1F21"/>
          <w:w w:val="105"/>
          <w:sz w:val="19"/>
        </w:rPr>
        <w:t>computer</w:t>
      </w:r>
      <w:r>
        <w:rPr>
          <w:rFonts w:ascii="Arial"/>
          <w:color w:val="1D1F21"/>
          <w:spacing w:val="-10"/>
          <w:w w:val="105"/>
          <w:sz w:val="19"/>
        </w:rPr>
        <w:t> </w:t>
      </w:r>
      <w:r>
        <w:rPr>
          <w:rFonts w:ascii="Arial"/>
          <w:color w:val="1D1F21"/>
          <w:w w:val="105"/>
          <w:sz w:val="19"/>
        </w:rPr>
        <w:t>for</w:t>
      </w:r>
      <w:r>
        <w:rPr>
          <w:rFonts w:ascii="Arial"/>
          <w:color w:val="1D1F21"/>
          <w:spacing w:val="-1"/>
          <w:w w:val="105"/>
          <w:sz w:val="19"/>
        </w:rPr>
        <w:t> </w:t>
      </w:r>
      <w:r>
        <w:rPr>
          <w:rFonts w:ascii="Arial"/>
          <w:color w:val="1D1F21"/>
          <w:w w:val="105"/>
          <w:sz w:val="19"/>
        </w:rPr>
        <w:t>your</w:t>
      </w:r>
      <w:r>
        <w:rPr>
          <w:rFonts w:ascii="Arial"/>
          <w:color w:val="1D1F21"/>
          <w:spacing w:val="-11"/>
          <w:w w:val="105"/>
          <w:sz w:val="19"/>
        </w:rPr>
        <w:t> </w:t>
      </w:r>
      <w:r>
        <w:rPr>
          <w:rFonts w:ascii="Arial"/>
          <w:color w:val="1D1F21"/>
          <w:spacing w:val="-4"/>
          <w:w w:val="105"/>
          <w:sz w:val="19"/>
        </w:rPr>
        <w:t>use.</w:t>
      </w:r>
    </w:p>
    <w:p>
      <w:pPr>
        <w:spacing w:after="0"/>
        <w:jc w:val="left"/>
        <w:rPr>
          <w:rFonts w:ascii="Arial"/>
          <w:sz w:val="19"/>
        </w:rPr>
        <w:sectPr>
          <w:footerReference w:type="default" r:id="rId83"/>
          <w:pgSz w:w="12240" w:h="15840"/>
          <w:pgMar w:footer="0" w:header="0" w:top="1620" w:bottom="280" w:left="40" w:right="0"/>
        </w:sectPr>
      </w:pPr>
    </w:p>
    <w:p>
      <w:pPr>
        <w:spacing w:before="69"/>
        <w:ind w:left="1709" w:right="0" w:firstLine="0"/>
        <w:jc w:val="left"/>
        <w:rPr>
          <w:rFonts w:ascii="Arial"/>
          <w:sz w:val="22"/>
        </w:rPr>
      </w:pPr>
      <w:r>
        <w:rPr>
          <w:rFonts w:ascii="Arial"/>
          <w:color w:val="131313"/>
          <w:w w:val="105"/>
          <w:sz w:val="22"/>
        </w:rPr>
        <w:t>Search</w:t>
      </w:r>
      <w:r>
        <w:rPr>
          <w:rFonts w:ascii="Arial"/>
          <w:color w:val="131313"/>
          <w:spacing w:val="-1"/>
          <w:w w:val="105"/>
          <w:sz w:val="22"/>
        </w:rPr>
        <w:t> </w:t>
      </w:r>
      <w:r>
        <w:rPr>
          <w:color w:val="131313"/>
          <w:w w:val="105"/>
          <w:sz w:val="25"/>
        </w:rPr>
        <w:t>by</w:t>
      </w:r>
      <w:r>
        <w:rPr>
          <w:color w:val="131313"/>
          <w:spacing w:val="-15"/>
          <w:w w:val="105"/>
          <w:sz w:val="25"/>
        </w:rPr>
        <w:t> </w:t>
      </w:r>
      <w:r>
        <w:rPr>
          <w:rFonts w:ascii="Arial"/>
          <w:color w:val="131313"/>
          <w:w w:val="105"/>
          <w:sz w:val="22"/>
        </w:rPr>
        <w:t>DOT</w:t>
      </w:r>
      <w:r>
        <w:rPr>
          <w:rFonts w:ascii="Arial"/>
          <w:color w:val="131313"/>
          <w:spacing w:val="-17"/>
          <w:w w:val="105"/>
          <w:sz w:val="22"/>
        </w:rPr>
        <w:t> </w:t>
      </w:r>
      <w:r>
        <w:rPr>
          <w:rFonts w:ascii="Arial"/>
          <w:color w:val="131313"/>
          <w:w w:val="105"/>
          <w:sz w:val="22"/>
        </w:rPr>
        <w:t>File</w:t>
      </w:r>
      <w:r>
        <w:rPr>
          <w:rFonts w:ascii="Arial"/>
          <w:color w:val="131313"/>
          <w:spacing w:val="-16"/>
          <w:w w:val="105"/>
          <w:sz w:val="22"/>
        </w:rPr>
        <w:t> </w:t>
      </w:r>
      <w:r>
        <w:rPr>
          <w:rFonts w:ascii="Arial"/>
          <w:color w:val="131313"/>
          <w:w w:val="105"/>
          <w:sz w:val="22"/>
        </w:rPr>
        <w:t>No.</w:t>
      </w:r>
      <w:r>
        <w:rPr>
          <w:rFonts w:ascii="Arial"/>
          <w:color w:val="131313"/>
          <w:spacing w:val="-2"/>
          <w:w w:val="105"/>
          <w:sz w:val="22"/>
        </w:rPr>
        <w:t> </w:t>
      </w:r>
      <w:r>
        <w:rPr>
          <w:rFonts w:ascii="Arial"/>
          <w:color w:val="131313"/>
          <w:w w:val="105"/>
          <w:sz w:val="22"/>
        </w:rPr>
        <w:t>(SHC</w:t>
      </w:r>
      <w:r>
        <w:rPr>
          <w:rFonts w:ascii="Arial"/>
          <w:color w:val="131313"/>
          <w:spacing w:val="-16"/>
          <w:w w:val="105"/>
          <w:sz w:val="22"/>
        </w:rPr>
        <w:t> </w:t>
      </w:r>
      <w:r>
        <w:rPr>
          <w:rFonts w:ascii="Arial"/>
          <w:color w:val="131313"/>
          <w:w w:val="105"/>
          <w:sz w:val="22"/>
        </w:rPr>
        <w:t>File</w:t>
      </w:r>
      <w:r>
        <w:rPr>
          <w:rFonts w:ascii="Arial"/>
          <w:color w:val="131313"/>
          <w:spacing w:val="-13"/>
          <w:w w:val="105"/>
          <w:sz w:val="22"/>
        </w:rPr>
        <w:t> </w:t>
      </w:r>
      <w:r>
        <w:rPr>
          <w:rFonts w:ascii="Arial"/>
          <w:color w:val="131313"/>
          <w:spacing w:val="-4"/>
          <w:w w:val="105"/>
          <w:sz w:val="22"/>
        </w:rPr>
        <w:t>No.)</w:t>
      </w:r>
    </w:p>
    <w:p>
      <w:pPr>
        <w:pStyle w:val="BodyText"/>
      </w:pPr>
    </w:p>
    <w:p>
      <w:pPr>
        <w:pStyle w:val="BodyText"/>
      </w:pPr>
    </w:p>
    <w:p>
      <w:pPr>
        <w:pStyle w:val="BodyText"/>
      </w:pPr>
    </w:p>
    <w:p>
      <w:pPr>
        <w:pStyle w:val="BodyText"/>
        <w:spacing w:before="10"/>
        <w:rPr>
          <w:sz w:val="24"/>
        </w:rPr>
      </w:pPr>
    </w:p>
    <w:p>
      <w:pPr>
        <w:spacing w:after="0"/>
        <w:rPr>
          <w:sz w:val="24"/>
        </w:rPr>
        <w:sectPr>
          <w:footerReference w:type="default" r:id="rId88"/>
          <w:pgSz w:w="12240" w:h="15840"/>
          <w:pgMar w:footer="0" w:header="0" w:top="1600" w:bottom="280" w:left="40" w:right="0"/>
        </w:sectPr>
      </w:pPr>
    </w:p>
    <w:p>
      <w:pPr>
        <w:pStyle w:val="BodyText"/>
        <w:rPr>
          <w:sz w:val="22"/>
        </w:rPr>
      </w:pPr>
    </w:p>
    <w:p>
      <w:pPr>
        <w:tabs>
          <w:tab w:pos="5294" w:val="left" w:leader="none"/>
        </w:tabs>
        <w:spacing w:before="197"/>
        <w:ind w:left="1991" w:right="0" w:firstLine="0"/>
        <w:jc w:val="left"/>
        <w:rPr>
          <w:b/>
          <w:sz w:val="18"/>
        </w:rPr>
      </w:pPr>
      <w:r>
        <w:rPr>
          <w:color w:val="623D38"/>
          <w:w w:val="105"/>
          <w:position w:val="2"/>
          <w:sz w:val="18"/>
        </w:rPr>
        <w:t>3-</w:t>
      </w:r>
      <w:r>
        <w:rPr>
          <w:color w:val="623D38"/>
          <w:spacing w:val="-5"/>
          <w:w w:val="105"/>
          <w:position w:val="2"/>
          <w:sz w:val="18"/>
        </w:rPr>
        <w:t>95</w:t>
      </w:r>
      <w:r>
        <w:rPr>
          <w:color w:val="623D38"/>
          <w:position w:val="2"/>
          <w:sz w:val="18"/>
        </w:rPr>
        <w:tab/>
      </w:r>
      <w:r>
        <w:rPr>
          <w:b/>
          <w:color w:val="131313"/>
          <w:spacing w:val="-10"/>
          <w:w w:val="105"/>
          <w:sz w:val="18"/>
        </w:rPr>
        <w:t>X</w:t>
      </w:r>
    </w:p>
    <w:p>
      <w:pPr>
        <w:spacing w:line="240" w:lineRule="auto" w:before="9"/>
        <w:rPr>
          <w:b/>
          <w:sz w:val="22"/>
        </w:rPr>
      </w:pPr>
    </w:p>
    <w:p>
      <w:pPr>
        <w:tabs>
          <w:tab w:pos="5525" w:val="left" w:leader="none"/>
        </w:tabs>
        <w:spacing w:before="1"/>
        <w:ind w:left="2004" w:right="0" w:firstLine="0"/>
        <w:jc w:val="left"/>
        <w:rPr>
          <w:rFonts w:ascii="Arial"/>
          <w:b/>
          <w:sz w:val="29"/>
        </w:rPr>
      </w:pPr>
      <w:r>
        <w:rPr>
          <w:rFonts w:ascii="Arial"/>
          <w:color w:val="131313"/>
          <w:spacing w:val="-2"/>
          <w:sz w:val="17"/>
        </w:rPr>
        <w:t>Right</w:t>
      </w:r>
      <w:r>
        <w:rPr>
          <w:rFonts w:ascii="Arial"/>
          <w:color w:val="131313"/>
          <w:spacing w:val="-21"/>
          <w:sz w:val="17"/>
        </w:rPr>
        <w:t> </w:t>
      </w:r>
      <w:r>
        <w:rPr>
          <w:rFonts w:ascii="Arial"/>
          <w:i/>
          <w:color w:val="131313"/>
          <w:spacing w:val="-2"/>
          <w:sz w:val="21"/>
        </w:rPr>
        <w:t>or</w:t>
      </w:r>
      <w:r>
        <w:rPr>
          <w:rFonts w:ascii="Arial"/>
          <w:i/>
          <w:color w:val="131313"/>
          <w:spacing w:val="-4"/>
          <w:sz w:val="21"/>
        </w:rPr>
        <w:t> </w:t>
      </w:r>
      <w:r>
        <w:rPr>
          <w:rFonts w:ascii="Arial"/>
          <w:color w:val="28282B"/>
          <w:spacing w:val="-4"/>
          <w:sz w:val="17"/>
        </w:rPr>
        <w:t>Ways</w:t>
      </w:r>
      <w:r>
        <w:rPr>
          <w:rFonts w:ascii="Arial"/>
          <w:color w:val="28282B"/>
          <w:sz w:val="17"/>
        </w:rPr>
        <w:tab/>
      </w:r>
      <w:r>
        <w:rPr>
          <w:rFonts w:ascii="Arial"/>
          <w:b/>
          <w:color w:val="727B7C"/>
          <w:spacing w:val="-10"/>
          <w:position w:val="-3"/>
          <w:sz w:val="29"/>
        </w:rPr>
        <w:t>0</w:t>
      </w:r>
    </w:p>
    <w:p>
      <w:pPr>
        <w:spacing w:before="171"/>
        <w:ind w:left="2068" w:right="0" w:firstLine="0"/>
        <w:jc w:val="left"/>
        <w:rPr>
          <w:rFonts w:ascii="Arial"/>
          <w:b/>
          <w:sz w:val="16"/>
        </w:rPr>
      </w:pPr>
      <w:r>
        <w:rPr>
          <w:rFonts w:ascii="Arial"/>
          <w:b/>
          <w:color w:val="131313"/>
          <w:spacing w:val="-2"/>
          <w:sz w:val="16"/>
        </w:rPr>
        <w:t>03009</w:t>
      </w:r>
      <w:r>
        <w:rPr>
          <w:rFonts w:ascii="Arial"/>
          <w:b/>
          <w:color w:val="3B3636"/>
          <w:spacing w:val="-2"/>
          <w:sz w:val="16"/>
        </w:rPr>
        <w:t>5</w:t>
      </w:r>
      <w:r>
        <w:rPr>
          <w:rFonts w:ascii="Arial"/>
          <w:b/>
          <w:color w:val="727B7C"/>
          <w:spacing w:val="-2"/>
          <w:sz w:val="16"/>
        </w:rPr>
        <w:t>.</w:t>
      </w:r>
      <w:r>
        <w:rPr>
          <w:rFonts w:ascii="Arial"/>
          <w:b/>
          <w:color w:val="28282B"/>
          <w:spacing w:val="-2"/>
          <w:sz w:val="16"/>
        </w:rPr>
        <w:t>WlNDHAM</w:t>
      </w:r>
    </w:p>
    <w:p>
      <w:pPr>
        <w:pStyle w:val="BodyText"/>
        <w:spacing w:before="4"/>
        <w:rPr>
          <w:b/>
        </w:rPr>
      </w:pPr>
    </w:p>
    <w:p>
      <w:pPr>
        <w:spacing w:before="0"/>
        <w:ind w:left="2062" w:right="0" w:firstLine="0"/>
        <w:jc w:val="left"/>
        <w:rPr>
          <w:rFonts w:ascii="Arial"/>
          <w:b/>
          <w:sz w:val="16"/>
        </w:rPr>
      </w:pPr>
      <w:r>
        <w:rPr>
          <w:rFonts w:ascii="Arial"/>
          <w:b/>
          <w:color w:val="131313"/>
          <w:w w:val="90"/>
          <w:sz w:val="16"/>
        </w:rPr>
        <w:t>130095--</w:t>
      </w:r>
      <w:r>
        <w:rPr>
          <w:rFonts w:ascii="Arial"/>
          <w:b/>
          <w:color w:val="131313"/>
          <w:spacing w:val="-2"/>
          <w:w w:val="90"/>
          <w:sz w:val="16"/>
        </w:rPr>
        <w:t>BINGHAM</w:t>
      </w:r>
    </w:p>
    <w:p>
      <w:pPr>
        <w:pStyle w:val="BodyText"/>
        <w:spacing w:before="6"/>
        <w:rPr>
          <w:b/>
          <w:sz w:val="19"/>
        </w:rPr>
      </w:pPr>
    </w:p>
    <w:p>
      <w:pPr>
        <w:spacing w:line="544" w:lineRule="auto" w:before="0"/>
        <w:ind w:left="2069" w:right="2560" w:firstLine="0"/>
        <w:jc w:val="left"/>
        <w:rPr>
          <w:rFonts w:ascii="Arial"/>
          <w:b/>
          <w:sz w:val="16"/>
        </w:rPr>
      </w:pPr>
      <w:r>
        <w:rPr>
          <w:rFonts w:ascii="Arial"/>
          <w:b/>
          <w:color w:val="131313"/>
          <w:spacing w:val="-2"/>
          <w:w w:val="90"/>
          <w:sz w:val="16"/>
        </w:rPr>
        <w:t>S</w:t>
      </w:r>
      <w:r>
        <w:rPr>
          <w:rFonts w:ascii="Arial"/>
          <w:b/>
          <w:color w:val="131313"/>
          <w:spacing w:val="-5"/>
          <w:w w:val="90"/>
          <w:sz w:val="16"/>
        </w:rPr>
        <w:t> </w:t>
      </w:r>
      <w:r>
        <w:rPr>
          <w:rFonts w:ascii="Arial"/>
          <w:b/>
          <w:color w:val="28282B"/>
          <w:spacing w:val="-2"/>
          <w:w w:val="90"/>
          <w:sz w:val="16"/>
        </w:rPr>
        <w:t>03-0095</w:t>
      </w:r>
      <w:r>
        <w:rPr>
          <w:rFonts w:ascii="Arial"/>
          <w:b/>
          <w:color w:val="3F4D59"/>
          <w:spacing w:val="-2"/>
          <w:w w:val="90"/>
          <w:sz w:val="16"/>
        </w:rPr>
        <w:t>-</w:t>
      </w:r>
      <w:r>
        <w:rPr>
          <w:rFonts w:ascii="Arial"/>
          <w:b/>
          <w:color w:val="3B3636"/>
          <w:spacing w:val="-2"/>
          <w:w w:val="90"/>
          <w:sz w:val="16"/>
        </w:rPr>
        <w:t>HARPSWEU</w:t>
      </w:r>
      <w:r>
        <w:rPr>
          <w:rFonts w:ascii="Arial"/>
          <w:b/>
          <w:color w:val="3B3636"/>
          <w:spacing w:val="-2"/>
          <w:sz w:val="16"/>
        </w:rPr>
        <w:t> </w:t>
      </w:r>
      <w:r>
        <w:rPr>
          <w:rFonts w:ascii="Arial"/>
          <w:b/>
          <w:color w:val="131313"/>
          <w:sz w:val="16"/>
        </w:rPr>
        <w:t>S</w:t>
      </w:r>
      <w:r>
        <w:rPr>
          <w:rFonts w:ascii="Arial"/>
          <w:b/>
          <w:color w:val="131313"/>
          <w:spacing w:val="-19"/>
          <w:sz w:val="16"/>
        </w:rPr>
        <w:t> </w:t>
      </w:r>
      <w:r>
        <w:rPr>
          <w:rFonts w:ascii="Arial"/>
          <w:b/>
          <w:color w:val="131313"/>
          <w:sz w:val="16"/>
        </w:rPr>
        <w:t>13-0095</w:t>
      </w:r>
      <w:r>
        <w:rPr>
          <w:rFonts w:ascii="Arial"/>
          <w:b/>
          <w:color w:val="727B7C"/>
          <w:sz w:val="16"/>
        </w:rPr>
        <w:t>-</w:t>
      </w:r>
      <w:r>
        <w:rPr>
          <w:rFonts w:ascii="Arial"/>
          <w:b/>
          <w:color w:val="3B3636"/>
          <w:sz w:val="16"/>
        </w:rPr>
        <w:t>DETROIT</w:t>
      </w:r>
    </w:p>
    <w:p>
      <w:pPr>
        <w:pStyle w:val="BodyText"/>
        <w:rPr>
          <w:b/>
          <w:sz w:val="18"/>
        </w:rPr>
      </w:pPr>
    </w:p>
    <w:p>
      <w:pPr>
        <w:pStyle w:val="BodyText"/>
        <w:rPr>
          <w:b/>
          <w:sz w:val="18"/>
        </w:rPr>
      </w:pPr>
    </w:p>
    <w:p>
      <w:pPr>
        <w:pStyle w:val="BodyText"/>
        <w:rPr>
          <w:b/>
          <w:sz w:val="18"/>
        </w:rPr>
      </w:pPr>
    </w:p>
    <w:p>
      <w:pPr>
        <w:pStyle w:val="BodyText"/>
        <w:spacing w:before="5"/>
        <w:rPr>
          <w:b/>
          <w:sz w:val="18"/>
        </w:rPr>
      </w:pPr>
    </w:p>
    <w:p>
      <w:pPr>
        <w:spacing w:before="0"/>
        <w:ind w:left="1676" w:right="0" w:firstLine="0"/>
        <w:jc w:val="left"/>
        <w:rPr>
          <w:rFonts w:ascii="Arial"/>
          <w:b/>
          <w:sz w:val="18"/>
        </w:rPr>
      </w:pPr>
      <w:r>
        <w:rPr>
          <w:rFonts w:ascii="Arial"/>
          <w:color w:val="131313"/>
          <w:sz w:val="18"/>
        </w:rPr>
        <w:t>Click</w:t>
      </w:r>
      <w:r>
        <w:rPr>
          <w:rFonts w:ascii="Arial"/>
          <w:color w:val="131313"/>
          <w:spacing w:val="1"/>
          <w:sz w:val="18"/>
        </w:rPr>
        <w:t> </w:t>
      </w:r>
      <w:r>
        <w:rPr>
          <w:rFonts w:ascii="Arial"/>
          <w:color w:val="131313"/>
          <w:sz w:val="18"/>
        </w:rPr>
        <w:t>on</w:t>
      </w:r>
      <w:r>
        <w:rPr>
          <w:rFonts w:ascii="Arial"/>
          <w:color w:val="131313"/>
          <w:spacing w:val="32"/>
          <w:sz w:val="18"/>
        </w:rPr>
        <w:t> </w:t>
      </w:r>
      <w:r>
        <w:rPr>
          <w:rFonts w:ascii="Arial"/>
          <w:color w:val="131313"/>
          <w:sz w:val="18"/>
        </w:rPr>
        <w:t>the</w:t>
      </w:r>
      <w:r>
        <w:rPr>
          <w:rFonts w:ascii="Arial"/>
          <w:color w:val="131313"/>
          <w:spacing w:val="37"/>
          <w:sz w:val="18"/>
        </w:rPr>
        <w:t> </w:t>
      </w:r>
      <w:r>
        <w:rPr>
          <w:rFonts w:ascii="Arial"/>
          <w:b/>
          <w:color w:val="131313"/>
          <w:sz w:val="18"/>
        </w:rPr>
        <w:t>Town</w:t>
      </w:r>
      <w:r>
        <w:rPr>
          <w:rFonts w:ascii="Arial"/>
          <w:b/>
          <w:color w:val="131313"/>
          <w:spacing w:val="-3"/>
          <w:sz w:val="18"/>
        </w:rPr>
        <w:t> </w:t>
      </w:r>
      <w:r>
        <w:rPr>
          <w:rFonts w:ascii="Arial"/>
          <w:b/>
          <w:color w:val="131313"/>
          <w:spacing w:val="-4"/>
          <w:sz w:val="18"/>
        </w:rPr>
        <w:t>name</w:t>
      </w:r>
    </w:p>
    <w:p>
      <w:pPr>
        <w:pStyle w:val="BodyText"/>
        <w:spacing w:before="3"/>
        <w:rPr>
          <w:b/>
          <w:sz w:val="26"/>
        </w:rPr>
      </w:pPr>
    </w:p>
    <w:p>
      <w:pPr>
        <w:spacing w:line="295" w:lineRule="auto" w:before="0"/>
        <w:ind w:left="1667" w:right="1665" w:hanging="4"/>
        <w:jc w:val="left"/>
        <w:rPr>
          <w:rFonts w:ascii="Arial"/>
          <w:i/>
          <w:sz w:val="18"/>
        </w:rPr>
      </w:pPr>
      <w:r>
        <w:rPr>
          <w:rFonts w:ascii="Arial"/>
          <w:i/>
          <w:color w:val="131313"/>
          <w:w w:val="105"/>
          <w:sz w:val="18"/>
        </w:rPr>
        <w:t>This</w:t>
      </w:r>
      <w:r>
        <w:rPr>
          <w:rFonts w:ascii="Arial"/>
          <w:i/>
          <w:color w:val="131313"/>
          <w:spacing w:val="-10"/>
          <w:w w:val="105"/>
          <w:sz w:val="18"/>
        </w:rPr>
        <w:t> </w:t>
      </w:r>
      <w:r>
        <w:rPr>
          <w:rFonts w:ascii="Arial"/>
          <w:i/>
          <w:color w:val="131313"/>
          <w:w w:val="105"/>
          <w:sz w:val="18"/>
        </w:rPr>
        <w:t>expand</w:t>
      </w:r>
      <w:r>
        <w:rPr>
          <w:rFonts w:ascii="Arial"/>
          <w:i/>
          <w:color w:val="131313"/>
          <w:spacing w:val="-1"/>
          <w:w w:val="105"/>
          <w:sz w:val="18"/>
        </w:rPr>
        <w:t> </w:t>
      </w:r>
      <w:r>
        <w:rPr>
          <w:rFonts w:ascii="Arial"/>
          <w:i/>
          <w:color w:val="131313"/>
          <w:w w:val="105"/>
          <w:sz w:val="18"/>
        </w:rPr>
        <w:t>the</w:t>
      </w:r>
      <w:r>
        <w:rPr>
          <w:rFonts w:ascii="Arial"/>
          <w:i/>
          <w:color w:val="131313"/>
          <w:spacing w:val="-3"/>
          <w:w w:val="105"/>
          <w:sz w:val="18"/>
        </w:rPr>
        <w:t> </w:t>
      </w:r>
      <w:r>
        <w:rPr>
          <w:rFonts w:ascii="Arial"/>
          <w:i/>
          <w:color w:val="131313"/>
          <w:w w:val="105"/>
          <w:sz w:val="18"/>
        </w:rPr>
        <w:t>details</w:t>
      </w:r>
      <w:r>
        <w:rPr>
          <w:rFonts w:ascii="Arial"/>
          <w:i/>
          <w:color w:val="131313"/>
          <w:spacing w:val="-6"/>
          <w:w w:val="105"/>
          <w:sz w:val="18"/>
        </w:rPr>
        <w:t> </w:t>
      </w:r>
      <w:r>
        <w:rPr>
          <w:rFonts w:ascii="Arial"/>
          <w:i/>
          <w:color w:val="131313"/>
          <w:w w:val="105"/>
          <w:sz w:val="18"/>
        </w:rPr>
        <w:t>panel</w:t>
      </w:r>
      <w:r>
        <w:rPr>
          <w:rFonts w:ascii="Arial"/>
          <w:i/>
          <w:color w:val="131313"/>
          <w:w w:val="105"/>
          <w:sz w:val="18"/>
        </w:rPr>
        <w:t> which activates the wrench.</w:t>
      </w:r>
    </w:p>
    <w:p>
      <w:pPr>
        <w:pStyle w:val="BodyText"/>
        <w:spacing w:before="2"/>
        <w:rPr>
          <w:i/>
          <w:sz w:val="22"/>
        </w:rPr>
      </w:pPr>
    </w:p>
    <w:p>
      <w:pPr>
        <w:spacing w:before="0"/>
        <w:ind w:left="1667" w:right="0" w:firstLine="0"/>
        <w:jc w:val="left"/>
        <w:rPr>
          <w:rFonts w:ascii="Arial"/>
          <w:b/>
          <w:sz w:val="18"/>
        </w:rPr>
      </w:pPr>
      <w:r>
        <w:rPr>
          <w:rFonts w:ascii="Arial"/>
          <w:color w:val="131313"/>
          <w:sz w:val="18"/>
        </w:rPr>
        <w:t>Click on</w:t>
      </w:r>
      <w:r>
        <w:rPr>
          <w:rFonts w:ascii="Arial"/>
          <w:color w:val="131313"/>
          <w:spacing w:val="19"/>
          <w:sz w:val="18"/>
        </w:rPr>
        <w:t> </w:t>
      </w:r>
      <w:r>
        <w:rPr>
          <w:rFonts w:ascii="Arial"/>
          <w:color w:val="131313"/>
          <w:sz w:val="18"/>
        </w:rPr>
        <w:t>the</w:t>
      </w:r>
      <w:r>
        <w:rPr>
          <w:rFonts w:ascii="Arial"/>
          <w:color w:val="131313"/>
          <w:spacing w:val="40"/>
          <w:sz w:val="18"/>
        </w:rPr>
        <w:t> </w:t>
      </w:r>
      <w:r>
        <w:rPr>
          <w:rFonts w:ascii="Arial"/>
          <w:b/>
          <w:color w:val="131313"/>
          <w:spacing w:val="-2"/>
          <w:sz w:val="18"/>
        </w:rPr>
        <w:t>Wrench</w:t>
      </w:r>
    </w:p>
    <w:p>
      <w:pPr>
        <w:pStyle w:val="BodyText"/>
        <w:spacing w:before="8"/>
        <w:rPr>
          <w:b/>
          <w:sz w:val="26"/>
        </w:rPr>
      </w:pPr>
    </w:p>
    <w:p>
      <w:pPr>
        <w:spacing w:before="1"/>
        <w:ind w:left="1710" w:right="0" w:firstLine="0"/>
        <w:jc w:val="left"/>
        <w:rPr>
          <w:rFonts w:ascii="Arial"/>
          <w:b/>
          <w:sz w:val="18"/>
        </w:rPr>
      </w:pPr>
      <w:r>
        <w:rPr>
          <w:rFonts w:ascii="Arial"/>
          <w:color w:val="131313"/>
          <w:sz w:val="18"/>
        </w:rPr>
        <w:t>Click</w:t>
      </w:r>
      <w:r>
        <w:rPr>
          <w:rFonts w:ascii="Arial"/>
          <w:color w:val="131313"/>
          <w:spacing w:val="5"/>
          <w:sz w:val="18"/>
        </w:rPr>
        <w:t> </w:t>
      </w:r>
      <w:r>
        <w:rPr>
          <w:rFonts w:ascii="Arial"/>
          <w:color w:val="131313"/>
          <w:sz w:val="18"/>
        </w:rPr>
        <w:t>on</w:t>
      </w:r>
      <w:r>
        <w:rPr>
          <w:rFonts w:ascii="Arial"/>
          <w:color w:val="131313"/>
          <w:spacing w:val="34"/>
          <w:sz w:val="18"/>
        </w:rPr>
        <w:t> </w:t>
      </w:r>
      <w:r>
        <w:rPr>
          <w:rFonts w:ascii="Arial"/>
          <w:b/>
          <w:color w:val="131313"/>
          <w:sz w:val="18"/>
        </w:rPr>
        <w:t>View</w:t>
      </w:r>
      <w:r>
        <w:rPr>
          <w:rFonts w:ascii="Arial"/>
          <w:b/>
          <w:color w:val="131313"/>
          <w:spacing w:val="8"/>
          <w:sz w:val="18"/>
        </w:rPr>
        <w:t> </w:t>
      </w:r>
      <w:r>
        <w:rPr>
          <w:rFonts w:ascii="Arial"/>
          <w:b/>
          <w:color w:val="131313"/>
          <w:sz w:val="18"/>
        </w:rPr>
        <w:t>Property</w:t>
      </w:r>
      <w:r>
        <w:rPr>
          <w:rFonts w:ascii="Arial"/>
          <w:b/>
          <w:color w:val="131313"/>
          <w:spacing w:val="12"/>
          <w:sz w:val="18"/>
        </w:rPr>
        <w:t> </w:t>
      </w:r>
      <w:r>
        <w:rPr>
          <w:rFonts w:ascii="Arial"/>
          <w:b/>
          <w:color w:val="131313"/>
          <w:spacing w:val="-2"/>
          <w:sz w:val="18"/>
        </w:rPr>
        <w:t>Plans.</w:t>
      </w:r>
    </w:p>
    <w:p>
      <w:pPr>
        <w:pStyle w:val="BodyText"/>
        <w:rPr>
          <w:b/>
        </w:rPr>
      </w:pPr>
    </w:p>
    <w:p>
      <w:pPr>
        <w:pStyle w:val="BodyText"/>
        <w:rPr>
          <w:b/>
        </w:rPr>
      </w:pPr>
    </w:p>
    <w:p>
      <w:pPr>
        <w:pStyle w:val="BodyText"/>
        <w:rPr>
          <w:b/>
        </w:rPr>
      </w:pPr>
    </w:p>
    <w:p>
      <w:pPr>
        <w:pStyle w:val="BodyText"/>
        <w:rPr>
          <w:b/>
        </w:rPr>
      </w:pPr>
    </w:p>
    <w:p>
      <w:pPr>
        <w:spacing w:before="151"/>
        <w:ind w:left="1648" w:right="0" w:firstLine="0"/>
        <w:jc w:val="left"/>
        <w:rPr>
          <w:rFonts w:ascii="Arial"/>
          <w:sz w:val="18"/>
        </w:rPr>
      </w:pPr>
      <w:r>
        <w:rPr>
          <w:rFonts w:ascii="Arial"/>
          <w:color w:val="131313"/>
          <w:w w:val="105"/>
          <w:sz w:val="18"/>
        </w:rPr>
        <w:t>There</w:t>
      </w:r>
      <w:r>
        <w:rPr>
          <w:rFonts w:ascii="Arial"/>
          <w:color w:val="131313"/>
          <w:spacing w:val="5"/>
          <w:w w:val="105"/>
          <w:sz w:val="18"/>
        </w:rPr>
        <w:t> </w:t>
      </w:r>
      <w:r>
        <w:rPr>
          <w:rFonts w:ascii="Arial"/>
          <w:color w:val="131313"/>
          <w:w w:val="105"/>
          <w:sz w:val="18"/>
        </w:rPr>
        <w:t>may</w:t>
      </w:r>
      <w:r>
        <w:rPr>
          <w:rFonts w:ascii="Arial"/>
          <w:color w:val="131313"/>
          <w:spacing w:val="12"/>
          <w:w w:val="105"/>
          <w:sz w:val="18"/>
        </w:rPr>
        <w:t> </w:t>
      </w:r>
      <w:r>
        <w:rPr>
          <w:rFonts w:ascii="Arial"/>
          <w:color w:val="131313"/>
          <w:w w:val="105"/>
          <w:sz w:val="18"/>
        </w:rPr>
        <w:t>be</w:t>
      </w:r>
      <w:r>
        <w:rPr>
          <w:rFonts w:ascii="Arial"/>
          <w:color w:val="131313"/>
          <w:spacing w:val="5"/>
          <w:w w:val="105"/>
          <w:sz w:val="18"/>
        </w:rPr>
        <w:t> </w:t>
      </w:r>
      <w:r>
        <w:rPr>
          <w:rFonts w:ascii="Arial"/>
          <w:color w:val="131313"/>
          <w:w w:val="105"/>
          <w:sz w:val="18"/>
        </w:rPr>
        <w:t>multiple</w:t>
      </w:r>
      <w:r>
        <w:rPr>
          <w:rFonts w:ascii="Arial"/>
          <w:color w:val="131313"/>
          <w:spacing w:val="17"/>
          <w:w w:val="105"/>
          <w:sz w:val="18"/>
        </w:rPr>
        <w:t> </w:t>
      </w:r>
      <w:r>
        <w:rPr>
          <w:rFonts w:ascii="Arial"/>
          <w:color w:val="131313"/>
          <w:w w:val="105"/>
          <w:sz w:val="18"/>
        </w:rPr>
        <w:t>choices</w:t>
      </w:r>
      <w:r>
        <w:rPr>
          <w:rFonts w:ascii="Arial"/>
          <w:color w:val="131313"/>
          <w:spacing w:val="18"/>
          <w:w w:val="105"/>
          <w:sz w:val="18"/>
        </w:rPr>
        <w:t> </w:t>
      </w:r>
      <w:r>
        <w:rPr>
          <w:rFonts w:ascii="Arial"/>
          <w:color w:val="131313"/>
          <w:w w:val="105"/>
          <w:sz w:val="18"/>
        </w:rPr>
        <w:t>after</w:t>
      </w:r>
      <w:r>
        <w:rPr>
          <w:rFonts w:ascii="Arial"/>
          <w:color w:val="131313"/>
          <w:spacing w:val="5"/>
          <w:w w:val="105"/>
          <w:sz w:val="18"/>
        </w:rPr>
        <w:t> </w:t>
      </w:r>
      <w:r>
        <w:rPr>
          <w:rFonts w:ascii="Arial"/>
          <w:color w:val="131313"/>
          <w:spacing w:val="-2"/>
          <w:w w:val="105"/>
          <w:sz w:val="18"/>
        </w:rPr>
        <w:t>selecting</w:t>
      </w:r>
    </w:p>
    <w:p>
      <w:pPr>
        <w:spacing w:before="43"/>
        <w:ind w:left="1651" w:right="0" w:firstLine="0"/>
        <w:jc w:val="left"/>
        <w:rPr>
          <w:rFonts w:ascii="Arial"/>
          <w:b/>
          <w:sz w:val="18"/>
        </w:rPr>
      </w:pPr>
      <w:r>
        <w:rPr>
          <w:rFonts w:ascii="Arial"/>
          <w:b/>
          <w:color w:val="131313"/>
          <w:sz w:val="18"/>
        </w:rPr>
        <w:t>"View</w:t>
      </w:r>
      <w:r>
        <w:rPr>
          <w:rFonts w:ascii="Arial"/>
          <w:b/>
          <w:color w:val="131313"/>
          <w:spacing w:val="22"/>
          <w:sz w:val="18"/>
        </w:rPr>
        <w:t> </w:t>
      </w:r>
      <w:r>
        <w:rPr>
          <w:rFonts w:ascii="Arial"/>
          <w:b/>
          <w:color w:val="131313"/>
          <w:sz w:val="18"/>
        </w:rPr>
        <w:t>Property</w:t>
      </w:r>
      <w:r>
        <w:rPr>
          <w:rFonts w:ascii="Arial"/>
          <w:b/>
          <w:color w:val="131313"/>
          <w:spacing w:val="30"/>
          <w:sz w:val="18"/>
        </w:rPr>
        <w:t> </w:t>
      </w:r>
      <w:r>
        <w:rPr>
          <w:rFonts w:ascii="Arial"/>
          <w:b/>
          <w:color w:val="131313"/>
          <w:spacing w:val="-2"/>
          <w:sz w:val="18"/>
        </w:rPr>
        <w:t>Plans".</w:t>
      </w:r>
    </w:p>
    <w:p>
      <w:pPr>
        <w:spacing w:before="53"/>
        <w:ind w:left="1643" w:right="0" w:firstLine="0"/>
        <w:jc w:val="left"/>
        <w:rPr>
          <w:rFonts w:ascii="Arial"/>
          <w:sz w:val="18"/>
        </w:rPr>
      </w:pPr>
      <w:r>
        <w:rPr>
          <w:rFonts w:ascii="Arial"/>
          <w:color w:val="131313"/>
          <w:w w:val="105"/>
          <w:sz w:val="18"/>
        </w:rPr>
        <w:t>Select</w:t>
      </w:r>
      <w:r>
        <w:rPr>
          <w:rFonts w:ascii="Arial"/>
          <w:color w:val="131313"/>
          <w:spacing w:val="2"/>
          <w:w w:val="105"/>
          <w:sz w:val="18"/>
        </w:rPr>
        <w:t> </w:t>
      </w:r>
      <w:r>
        <w:rPr>
          <w:rFonts w:ascii="Arial"/>
          <w:color w:val="131313"/>
          <w:w w:val="105"/>
          <w:sz w:val="18"/>
        </w:rPr>
        <w:t>the</w:t>
      </w:r>
      <w:r>
        <w:rPr>
          <w:rFonts w:ascii="Arial"/>
          <w:color w:val="131313"/>
          <w:spacing w:val="43"/>
          <w:w w:val="105"/>
          <w:sz w:val="18"/>
        </w:rPr>
        <w:t> </w:t>
      </w:r>
      <w:r>
        <w:rPr>
          <w:rFonts w:ascii="Arial"/>
          <w:color w:val="131313"/>
          <w:w w:val="105"/>
          <w:sz w:val="18"/>
        </w:rPr>
        <w:t>correct</w:t>
      </w:r>
      <w:r>
        <w:rPr>
          <w:rFonts w:ascii="Arial"/>
          <w:color w:val="131313"/>
          <w:spacing w:val="9"/>
          <w:w w:val="105"/>
          <w:sz w:val="18"/>
        </w:rPr>
        <w:t> </w:t>
      </w:r>
      <w:r>
        <w:rPr>
          <w:rFonts w:ascii="Arial"/>
          <w:color w:val="131313"/>
          <w:w w:val="105"/>
          <w:sz w:val="18"/>
        </w:rPr>
        <w:t>plan</w:t>
      </w:r>
      <w:r>
        <w:rPr>
          <w:rFonts w:ascii="Arial"/>
          <w:color w:val="131313"/>
          <w:spacing w:val="-1"/>
          <w:w w:val="105"/>
          <w:sz w:val="18"/>
        </w:rPr>
        <w:t> </w:t>
      </w:r>
      <w:r>
        <w:rPr>
          <w:rFonts w:ascii="Arial"/>
          <w:color w:val="131313"/>
          <w:w w:val="105"/>
          <w:sz w:val="18"/>
        </w:rPr>
        <w:t>for</w:t>
      </w:r>
      <w:r>
        <w:rPr>
          <w:rFonts w:ascii="Arial"/>
          <w:color w:val="131313"/>
          <w:spacing w:val="17"/>
          <w:w w:val="105"/>
          <w:sz w:val="18"/>
        </w:rPr>
        <w:t> </w:t>
      </w:r>
      <w:r>
        <w:rPr>
          <w:rFonts w:ascii="Arial"/>
          <w:color w:val="131313"/>
          <w:w w:val="105"/>
          <w:sz w:val="18"/>
        </w:rPr>
        <w:t>the</w:t>
      </w:r>
      <w:r>
        <w:rPr>
          <w:rFonts w:ascii="Arial"/>
          <w:color w:val="131313"/>
          <w:spacing w:val="7"/>
          <w:w w:val="105"/>
          <w:sz w:val="18"/>
        </w:rPr>
        <w:t> </w:t>
      </w:r>
      <w:r>
        <w:rPr>
          <w:rFonts w:ascii="Arial"/>
          <w:b/>
          <w:color w:val="131313"/>
          <w:w w:val="105"/>
          <w:sz w:val="18"/>
        </w:rPr>
        <w:t>Town</w:t>
      </w:r>
      <w:r>
        <w:rPr>
          <w:rFonts w:ascii="Arial"/>
          <w:b/>
          <w:color w:val="131313"/>
          <w:spacing w:val="4"/>
          <w:w w:val="105"/>
          <w:sz w:val="18"/>
        </w:rPr>
        <w:t> </w:t>
      </w:r>
      <w:r>
        <w:rPr>
          <w:rFonts w:ascii="Arial"/>
          <w:color w:val="131313"/>
          <w:w w:val="105"/>
          <w:sz w:val="18"/>
        </w:rPr>
        <w:t>wanted</w:t>
      </w:r>
      <w:r>
        <w:rPr>
          <w:rFonts w:ascii="Arial"/>
          <w:color w:val="131313"/>
          <w:spacing w:val="6"/>
          <w:w w:val="105"/>
          <w:sz w:val="18"/>
        </w:rPr>
        <w:t> </w:t>
      </w:r>
      <w:r>
        <w:rPr>
          <w:rFonts w:ascii="Arial"/>
          <w:color w:val="131313"/>
          <w:w w:val="105"/>
          <w:sz w:val="18"/>
        </w:rPr>
        <w:t>and</w:t>
      </w:r>
      <w:r>
        <w:rPr>
          <w:rFonts w:ascii="Arial"/>
          <w:color w:val="131313"/>
          <w:spacing w:val="-3"/>
          <w:w w:val="105"/>
          <w:sz w:val="18"/>
        </w:rPr>
        <w:t> </w:t>
      </w:r>
      <w:r>
        <w:rPr>
          <w:rFonts w:ascii="Arial"/>
          <w:color w:val="131313"/>
          <w:spacing w:val="-2"/>
          <w:w w:val="105"/>
          <w:sz w:val="18"/>
        </w:rPr>
        <w:t>click</w:t>
      </w:r>
    </w:p>
    <w:p>
      <w:pPr>
        <w:spacing w:before="47"/>
        <w:ind w:left="1647" w:right="0" w:firstLine="0"/>
        <w:jc w:val="left"/>
        <w:rPr>
          <w:rFonts w:ascii="Arial"/>
          <w:b/>
          <w:sz w:val="18"/>
        </w:rPr>
      </w:pPr>
      <w:r>
        <w:rPr>
          <w:rFonts w:ascii="Arial"/>
          <w:b/>
          <w:color w:val="131313"/>
          <w:spacing w:val="-2"/>
          <w:w w:val="105"/>
          <w:sz w:val="18"/>
        </w:rPr>
        <w:t>View.</w:t>
      </w:r>
    </w:p>
    <w:p>
      <w:pPr>
        <w:spacing w:line="300" w:lineRule="auto" w:before="94"/>
        <w:ind w:left="52" w:right="1404" w:hanging="2"/>
        <w:jc w:val="left"/>
        <w:rPr>
          <w:rFonts w:ascii="Arial"/>
          <w:sz w:val="18"/>
        </w:rPr>
      </w:pPr>
      <w:r>
        <w:rPr/>
        <w:br w:type="column"/>
      </w:r>
      <w:r>
        <w:rPr>
          <w:rFonts w:ascii="Arial"/>
          <w:color w:val="131313"/>
          <w:w w:val="105"/>
          <w:sz w:val="18"/>
        </w:rPr>
        <w:t>The</w:t>
      </w:r>
      <w:r>
        <w:rPr>
          <w:rFonts w:ascii="Arial"/>
          <w:color w:val="131313"/>
          <w:spacing w:val="-7"/>
          <w:w w:val="105"/>
          <w:sz w:val="18"/>
        </w:rPr>
        <w:t> </w:t>
      </w:r>
      <w:r>
        <w:rPr>
          <w:rFonts w:ascii="Arial"/>
          <w:color w:val="131313"/>
          <w:w w:val="105"/>
          <w:sz w:val="18"/>
        </w:rPr>
        <w:t>DOT</w:t>
      </w:r>
      <w:r>
        <w:rPr>
          <w:rFonts w:ascii="Arial"/>
          <w:color w:val="131313"/>
          <w:spacing w:val="-9"/>
          <w:w w:val="105"/>
          <w:sz w:val="18"/>
        </w:rPr>
        <w:t> </w:t>
      </w:r>
      <w:r>
        <w:rPr>
          <w:rFonts w:ascii="Arial"/>
          <w:color w:val="131313"/>
          <w:w w:val="105"/>
          <w:sz w:val="18"/>
        </w:rPr>
        <w:t>File</w:t>
      </w:r>
      <w:r>
        <w:rPr>
          <w:rFonts w:ascii="Arial"/>
          <w:color w:val="131313"/>
          <w:spacing w:val="-10"/>
          <w:w w:val="105"/>
          <w:sz w:val="18"/>
        </w:rPr>
        <w:t> </w:t>
      </w:r>
      <w:r>
        <w:rPr>
          <w:rFonts w:ascii="Arial"/>
          <w:color w:val="131313"/>
          <w:w w:val="105"/>
          <w:sz w:val="18"/>
        </w:rPr>
        <w:t>No.</w:t>
      </w:r>
      <w:r>
        <w:rPr>
          <w:rFonts w:ascii="Arial"/>
          <w:color w:val="131313"/>
          <w:spacing w:val="-12"/>
          <w:w w:val="105"/>
          <w:sz w:val="18"/>
        </w:rPr>
        <w:t> </w:t>
      </w:r>
      <w:r>
        <w:rPr>
          <w:rFonts w:ascii="Arial"/>
          <w:i/>
          <w:color w:val="131313"/>
          <w:w w:val="105"/>
          <w:sz w:val="18"/>
        </w:rPr>
        <w:t>(numbers only)</w:t>
      </w:r>
      <w:r>
        <w:rPr>
          <w:rFonts w:ascii="Arial"/>
          <w:i/>
          <w:color w:val="131313"/>
          <w:spacing w:val="-11"/>
          <w:w w:val="105"/>
          <w:sz w:val="18"/>
        </w:rPr>
        <w:t> </w:t>
      </w:r>
      <w:r>
        <w:rPr>
          <w:rFonts w:ascii="Arial"/>
          <w:color w:val="131313"/>
          <w:w w:val="105"/>
          <w:sz w:val="18"/>
        </w:rPr>
        <w:t>can</w:t>
      </w:r>
      <w:r>
        <w:rPr>
          <w:rFonts w:ascii="Arial"/>
          <w:color w:val="131313"/>
          <w:spacing w:val="-6"/>
          <w:w w:val="105"/>
          <w:sz w:val="18"/>
        </w:rPr>
        <w:t> </w:t>
      </w:r>
      <w:r>
        <w:rPr>
          <w:rFonts w:ascii="Arial"/>
          <w:color w:val="131313"/>
          <w:w w:val="105"/>
          <w:sz w:val="18"/>
        </w:rPr>
        <w:t>be</w:t>
      </w:r>
      <w:r>
        <w:rPr>
          <w:rFonts w:ascii="Arial"/>
          <w:color w:val="131313"/>
          <w:spacing w:val="-11"/>
          <w:w w:val="105"/>
          <w:sz w:val="18"/>
        </w:rPr>
        <w:t> </w:t>
      </w:r>
      <w:r>
        <w:rPr>
          <w:rFonts w:ascii="Arial"/>
          <w:color w:val="131313"/>
          <w:w w:val="105"/>
          <w:sz w:val="18"/>
        </w:rPr>
        <w:t>entered</w:t>
      </w:r>
      <w:r>
        <w:rPr>
          <w:rFonts w:ascii="Arial"/>
          <w:color w:val="131313"/>
          <w:spacing w:val="-8"/>
          <w:w w:val="105"/>
          <w:sz w:val="18"/>
        </w:rPr>
        <w:t> </w:t>
      </w:r>
      <w:r>
        <w:rPr>
          <w:rFonts w:ascii="Arial"/>
          <w:color w:val="131313"/>
          <w:w w:val="105"/>
          <w:sz w:val="18"/>
        </w:rPr>
        <w:t>in the Search Field.</w:t>
      </w:r>
    </w:p>
    <w:p>
      <w:pPr>
        <w:pStyle w:val="BodyText"/>
        <w:spacing w:before="9"/>
      </w:pPr>
    </w:p>
    <w:p>
      <w:pPr>
        <w:spacing w:before="0"/>
        <w:ind w:left="52" w:right="0" w:firstLine="0"/>
        <w:jc w:val="left"/>
        <w:rPr>
          <w:b/>
          <w:sz w:val="20"/>
        </w:rPr>
      </w:pPr>
      <w:r>
        <w:rPr/>
        <mc:AlternateContent>
          <mc:Choice Requires="wps">
            <w:drawing>
              <wp:anchor distT="0" distB="0" distL="0" distR="0" allowOverlap="1" layoutInCell="1" locked="0" behindDoc="1" simplePos="0" relativeHeight="482978304">
                <wp:simplePos x="0" y="0"/>
                <wp:positionH relativeFrom="page">
                  <wp:posOffset>1099001</wp:posOffset>
                </wp:positionH>
                <wp:positionV relativeFrom="paragraph">
                  <wp:posOffset>-821355</wp:posOffset>
                </wp:positionV>
                <wp:extent cx="5647690" cy="7299959"/>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5647690" cy="7299959"/>
                          <a:chExt cx="5647690" cy="7299959"/>
                        </a:xfrm>
                      </wpg:grpSpPr>
                      <pic:pic>
                        <pic:nvPicPr>
                          <pic:cNvPr id="311" name="Image 311"/>
                          <pic:cNvPicPr/>
                        </pic:nvPicPr>
                        <pic:blipFill>
                          <a:blip r:embed="rId89" cstate="print"/>
                          <a:stretch>
                            <a:fillRect/>
                          </a:stretch>
                        </pic:blipFill>
                        <pic:spPr>
                          <a:xfrm>
                            <a:off x="0" y="390617"/>
                            <a:ext cx="158744" cy="415030"/>
                          </a:xfrm>
                          <a:prstGeom prst="rect">
                            <a:avLst/>
                          </a:prstGeom>
                        </pic:spPr>
                      </pic:pic>
                      <pic:pic>
                        <pic:nvPicPr>
                          <pic:cNvPr id="312" name="Image 312"/>
                          <pic:cNvPicPr/>
                        </pic:nvPicPr>
                        <pic:blipFill>
                          <a:blip r:embed="rId90" cstate="print"/>
                          <a:stretch>
                            <a:fillRect/>
                          </a:stretch>
                        </pic:blipFill>
                        <pic:spPr>
                          <a:xfrm>
                            <a:off x="525078" y="393669"/>
                            <a:ext cx="48844" cy="411978"/>
                          </a:xfrm>
                          <a:prstGeom prst="rect">
                            <a:avLst/>
                          </a:prstGeom>
                        </pic:spPr>
                      </pic:pic>
                      <pic:pic>
                        <pic:nvPicPr>
                          <pic:cNvPr id="313" name="Image 313"/>
                          <pic:cNvPicPr/>
                        </pic:nvPicPr>
                        <pic:blipFill>
                          <a:blip r:embed="rId91" cstate="print"/>
                          <a:stretch>
                            <a:fillRect/>
                          </a:stretch>
                        </pic:blipFill>
                        <pic:spPr>
                          <a:xfrm>
                            <a:off x="2454435" y="390617"/>
                            <a:ext cx="360228" cy="500477"/>
                          </a:xfrm>
                          <a:prstGeom prst="rect">
                            <a:avLst/>
                          </a:prstGeom>
                        </pic:spPr>
                      </pic:pic>
                      <pic:pic>
                        <pic:nvPicPr>
                          <pic:cNvPr id="314" name="Image 314"/>
                          <pic:cNvPicPr/>
                        </pic:nvPicPr>
                        <pic:blipFill>
                          <a:blip r:embed="rId92" cstate="print"/>
                          <a:stretch>
                            <a:fillRect/>
                          </a:stretch>
                        </pic:blipFill>
                        <pic:spPr>
                          <a:xfrm>
                            <a:off x="2246846" y="1220678"/>
                            <a:ext cx="415178" cy="903301"/>
                          </a:xfrm>
                          <a:prstGeom prst="rect">
                            <a:avLst/>
                          </a:prstGeom>
                        </pic:spPr>
                      </pic:pic>
                      <pic:pic>
                        <pic:nvPicPr>
                          <pic:cNvPr id="315" name="Image 315"/>
                          <pic:cNvPicPr/>
                        </pic:nvPicPr>
                        <pic:blipFill>
                          <a:blip r:embed="rId93" cstate="print"/>
                          <a:stretch>
                            <a:fillRect/>
                          </a:stretch>
                        </pic:blipFill>
                        <pic:spPr>
                          <a:xfrm>
                            <a:off x="3150469" y="2285719"/>
                            <a:ext cx="2497174" cy="2011066"/>
                          </a:xfrm>
                          <a:prstGeom prst="rect">
                            <a:avLst/>
                          </a:prstGeom>
                        </pic:spPr>
                      </pic:pic>
                      <pic:pic>
                        <pic:nvPicPr>
                          <pic:cNvPr id="316" name="Image 316"/>
                          <pic:cNvPicPr/>
                        </pic:nvPicPr>
                        <pic:blipFill>
                          <a:blip r:embed="rId94" cstate="print"/>
                          <a:stretch>
                            <a:fillRect/>
                          </a:stretch>
                        </pic:blipFill>
                        <pic:spPr>
                          <a:xfrm>
                            <a:off x="4444849" y="5874512"/>
                            <a:ext cx="812039" cy="927715"/>
                          </a:xfrm>
                          <a:prstGeom prst="rect">
                            <a:avLst/>
                          </a:prstGeom>
                        </pic:spPr>
                      </pic:pic>
                      <wps:wsp>
                        <wps:cNvPr id="317" name="Graphic 317"/>
                        <wps:cNvSpPr/>
                        <wps:spPr>
                          <a:xfrm>
                            <a:off x="24422" y="0"/>
                            <a:ext cx="1270" cy="391160"/>
                          </a:xfrm>
                          <a:custGeom>
                            <a:avLst/>
                            <a:gdLst/>
                            <a:ahLst/>
                            <a:cxnLst/>
                            <a:rect l="l" t="t" r="r" b="b"/>
                            <a:pathLst>
                              <a:path w="0" h="391160">
                                <a:moveTo>
                                  <a:pt x="0" y="39061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318" name="Graphic 318"/>
                        <wps:cNvSpPr/>
                        <wps:spPr>
                          <a:xfrm>
                            <a:off x="381598" y="5493049"/>
                            <a:ext cx="1270" cy="1807210"/>
                          </a:xfrm>
                          <a:custGeom>
                            <a:avLst/>
                            <a:gdLst/>
                            <a:ahLst/>
                            <a:cxnLst/>
                            <a:rect l="l" t="t" r="r" b="b"/>
                            <a:pathLst>
                              <a:path w="0" h="1807210">
                                <a:moveTo>
                                  <a:pt x="0" y="1806602"/>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319" name="Graphic 319"/>
                        <wps:cNvSpPr/>
                        <wps:spPr>
                          <a:xfrm>
                            <a:off x="2829929" y="0"/>
                            <a:ext cx="1270" cy="391160"/>
                          </a:xfrm>
                          <a:custGeom>
                            <a:avLst/>
                            <a:gdLst/>
                            <a:ahLst/>
                            <a:cxnLst/>
                            <a:rect l="l" t="t" r="r" b="b"/>
                            <a:pathLst>
                              <a:path w="0" h="391160">
                                <a:moveTo>
                                  <a:pt x="0" y="390616"/>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320" name="Graphic 320"/>
                        <wps:cNvSpPr/>
                        <wps:spPr>
                          <a:xfrm>
                            <a:off x="12211" y="6103"/>
                            <a:ext cx="2845435" cy="1270"/>
                          </a:xfrm>
                          <a:custGeom>
                            <a:avLst/>
                            <a:gdLst/>
                            <a:ahLst/>
                            <a:cxnLst/>
                            <a:rect l="l" t="t" r="r" b="b"/>
                            <a:pathLst>
                              <a:path w="2845435" h="0">
                                <a:moveTo>
                                  <a:pt x="0" y="0"/>
                                </a:moveTo>
                                <a:lnTo>
                                  <a:pt x="2845193" y="0"/>
                                </a:lnTo>
                              </a:path>
                            </a:pathLst>
                          </a:custGeom>
                          <a:ln w="9155">
                            <a:solidFill>
                              <a:srgbClr val="000000"/>
                            </a:solidFill>
                            <a:prstDash val="solid"/>
                          </a:ln>
                        </wps:spPr>
                        <wps:bodyPr wrap="square" lIns="0" tIns="0" rIns="0" bIns="0" rtlCol="0">
                          <a:prstTxWarp prst="textNoShape">
                            <a:avLst/>
                          </a:prstTxWarp>
                          <a:noAutofit/>
                        </wps:bodyPr>
                      </wps:wsp>
                      <wps:wsp>
                        <wps:cNvPr id="321" name="Graphic 321"/>
                        <wps:cNvSpPr/>
                        <wps:spPr>
                          <a:xfrm>
                            <a:off x="866990" y="415030"/>
                            <a:ext cx="1587500" cy="1270"/>
                          </a:xfrm>
                          <a:custGeom>
                            <a:avLst/>
                            <a:gdLst/>
                            <a:ahLst/>
                            <a:cxnLst/>
                            <a:rect l="l" t="t" r="r" b="b"/>
                            <a:pathLst>
                              <a:path w="1587500" h="0">
                                <a:moveTo>
                                  <a:pt x="0" y="0"/>
                                </a:moveTo>
                                <a:lnTo>
                                  <a:pt x="1587446" y="0"/>
                                </a:lnTo>
                              </a:path>
                            </a:pathLst>
                          </a:custGeom>
                          <a:ln w="15258">
                            <a:solidFill>
                              <a:srgbClr val="000000"/>
                            </a:solidFill>
                            <a:prstDash val="solid"/>
                          </a:ln>
                        </wps:spPr>
                        <wps:bodyPr wrap="square" lIns="0" tIns="0" rIns="0" bIns="0" rtlCol="0">
                          <a:prstTxWarp prst="textNoShape">
                            <a:avLst/>
                          </a:prstTxWarp>
                          <a:noAutofit/>
                        </wps:bodyPr>
                      </wps:wsp>
                      <wps:wsp>
                        <wps:cNvPr id="322" name="Graphic 322"/>
                        <wps:cNvSpPr/>
                        <wps:spPr>
                          <a:xfrm>
                            <a:off x="158745" y="415030"/>
                            <a:ext cx="635000" cy="1270"/>
                          </a:xfrm>
                          <a:custGeom>
                            <a:avLst/>
                            <a:gdLst/>
                            <a:ahLst/>
                            <a:cxnLst/>
                            <a:rect l="l" t="t" r="r" b="b"/>
                            <a:pathLst>
                              <a:path w="635000" h="0">
                                <a:moveTo>
                                  <a:pt x="0" y="0"/>
                                </a:moveTo>
                                <a:lnTo>
                                  <a:pt x="634978" y="0"/>
                                </a:lnTo>
                              </a:path>
                            </a:pathLst>
                          </a:custGeom>
                          <a:ln w="18310">
                            <a:solidFill>
                              <a:srgbClr val="000000"/>
                            </a:solidFill>
                            <a:prstDash val="solid"/>
                          </a:ln>
                        </wps:spPr>
                        <wps:bodyPr wrap="square" lIns="0" tIns="0" rIns="0" bIns="0" rtlCol="0">
                          <a:prstTxWarp prst="textNoShape">
                            <a:avLst/>
                          </a:prstTxWarp>
                          <a:noAutofit/>
                        </wps:bodyPr>
                      </wps:wsp>
                      <wps:wsp>
                        <wps:cNvPr id="323" name="Graphic 323"/>
                        <wps:cNvSpPr/>
                        <wps:spPr>
                          <a:xfrm>
                            <a:off x="158745" y="509632"/>
                            <a:ext cx="2296160" cy="1270"/>
                          </a:xfrm>
                          <a:custGeom>
                            <a:avLst/>
                            <a:gdLst/>
                            <a:ahLst/>
                            <a:cxnLst/>
                            <a:rect l="l" t="t" r="r" b="b"/>
                            <a:pathLst>
                              <a:path w="2296160" h="0">
                                <a:moveTo>
                                  <a:pt x="0" y="0"/>
                                </a:moveTo>
                                <a:lnTo>
                                  <a:pt x="2295692" y="0"/>
                                </a:lnTo>
                              </a:path>
                            </a:pathLst>
                          </a:custGeom>
                          <a:ln w="21361">
                            <a:solidFill>
                              <a:srgbClr val="000000"/>
                            </a:solidFill>
                            <a:prstDash val="solid"/>
                          </a:ln>
                        </wps:spPr>
                        <wps:bodyPr wrap="square" lIns="0" tIns="0" rIns="0" bIns="0" rtlCol="0">
                          <a:prstTxWarp prst="textNoShape">
                            <a:avLst/>
                          </a:prstTxWarp>
                          <a:noAutofit/>
                        </wps:bodyPr>
                      </wps:wsp>
                      <wps:wsp>
                        <wps:cNvPr id="324" name="Graphic 324"/>
                        <wps:cNvSpPr/>
                        <wps:spPr>
                          <a:xfrm>
                            <a:off x="158745" y="765975"/>
                            <a:ext cx="2296160" cy="1270"/>
                          </a:xfrm>
                          <a:custGeom>
                            <a:avLst/>
                            <a:gdLst/>
                            <a:ahLst/>
                            <a:cxnLst/>
                            <a:rect l="l" t="t" r="r" b="b"/>
                            <a:pathLst>
                              <a:path w="2296160" h="0">
                                <a:moveTo>
                                  <a:pt x="0" y="0"/>
                                </a:moveTo>
                                <a:lnTo>
                                  <a:pt x="2295692" y="0"/>
                                </a:lnTo>
                              </a:path>
                            </a:pathLst>
                          </a:custGeom>
                          <a:ln w="36620">
                            <a:solidFill>
                              <a:srgbClr val="000000"/>
                            </a:solidFill>
                            <a:prstDash val="solid"/>
                          </a:ln>
                        </wps:spPr>
                        <wps:bodyPr wrap="square" lIns="0" tIns="0" rIns="0" bIns="0" rtlCol="0">
                          <a:prstTxWarp prst="textNoShape">
                            <a:avLst/>
                          </a:prstTxWarp>
                          <a:noAutofit/>
                        </wps:bodyPr>
                      </wps:wsp>
                      <wps:wsp>
                        <wps:cNvPr id="325" name="Graphic 325"/>
                        <wps:cNvSpPr/>
                        <wps:spPr>
                          <a:xfrm>
                            <a:off x="1599658" y="1147437"/>
                            <a:ext cx="476250" cy="1270"/>
                          </a:xfrm>
                          <a:custGeom>
                            <a:avLst/>
                            <a:gdLst/>
                            <a:ahLst/>
                            <a:cxnLst/>
                            <a:rect l="l" t="t" r="r" b="b"/>
                            <a:pathLst>
                              <a:path w="476250" h="0">
                                <a:moveTo>
                                  <a:pt x="0" y="0"/>
                                </a:moveTo>
                                <a:lnTo>
                                  <a:pt x="476234" y="0"/>
                                </a:lnTo>
                              </a:path>
                            </a:pathLst>
                          </a:custGeom>
                          <a:ln w="12206">
                            <a:solidFill>
                              <a:srgbClr val="000000"/>
                            </a:solidFill>
                            <a:prstDash val="solid"/>
                          </a:ln>
                        </wps:spPr>
                        <wps:bodyPr wrap="square" lIns="0" tIns="0" rIns="0" bIns="0" rtlCol="0">
                          <a:prstTxWarp prst="textNoShape">
                            <a:avLst/>
                          </a:prstTxWarp>
                          <a:noAutofit/>
                        </wps:bodyPr>
                      </wps:wsp>
                      <wps:wsp>
                        <wps:cNvPr id="326" name="Graphic 326"/>
                        <wps:cNvSpPr/>
                        <wps:spPr>
                          <a:xfrm>
                            <a:off x="146533" y="1144385"/>
                            <a:ext cx="415290" cy="1270"/>
                          </a:xfrm>
                          <a:custGeom>
                            <a:avLst/>
                            <a:gdLst/>
                            <a:ahLst/>
                            <a:cxnLst/>
                            <a:rect l="l" t="t" r="r" b="b"/>
                            <a:pathLst>
                              <a:path w="415290" h="0">
                                <a:moveTo>
                                  <a:pt x="0" y="0"/>
                                </a:moveTo>
                                <a:lnTo>
                                  <a:pt x="415178" y="0"/>
                                </a:lnTo>
                              </a:path>
                            </a:pathLst>
                          </a:custGeom>
                          <a:ln w="9155">
                            <a:solidFill>
                              <a:srgbClr val="000000"/>
                            </a:solidFill>
                            <a:prstDash val="solid"/>
                          </a:ln>
                        </wps:spPr>
                        <wps:bodyPr wrap="square" lIns="0" tIns="0" rIns="0" bIns="0" rtlCol="0">
                          <a:prstTxWarp prst="textNoShape">
                            <a:avLst/>
                          </a:prstTxWarp>
                          <a:noAutofit/>
                        </wps:bodyPr>
                      </wps:wsp>
                      <wps:wsp>
                        <wps:cNvPr id="327" name="Graphic 327"/>
                        <wps:cNvSpPr/>
                        <wps:spPr>
                          <a:xfrm>
                            <a:off x="1428702" y="1666225"/>
                            <a:ext cx="647700" cy="1270"/>
                          </a:xfrm>
                          <a:custGeom>
                            <a:avLst/>
                            <a:gdLst/>
                            <a:ahLst/>
                            <a:cxnLst/>
                            <a:rect l="l" t="t" r="r" b="b"/>
                            <a:pathLst>
                              <a:path w="647700" h="0">
                                <a:moveTo>
                                  <a:pt x="0" y="0"/>
                                </a:moveTo>
                                <a:lnTo>
                                  <a:pt x="647189" y="0"/>
                                </a:lnTo>
                              </a:path>
                            </a:pathLst>
                          </a:custGeom>
                          <a:ln w="12206">
                            <a:solidFill>
                              <a:srgbClr val="000000"/>
                            </a:solidFill>
                            <a:prstDash val="solid"/>
                          </a:ln>
                        </wps:spPr>
                        <wps:bodyPr wrap="square" lIns="0" tIns="0" rIns="0" bIns="0" rtlCol="0">
                          <a:prstTxWarp prst="textNoShape">
                            <a:avLst/>
                          </a:prstTxWarp>
                          <a:noAutofit/>
                        </wps:bodyPr>
                      </wps:wsp>
                      <wps:wsp>
                        <wps:cNvPr id="328" name="Graphic 328"/>
                        <wps:cNvSpPr/>
                        <wps:spPr>
                          <a:xfrm>
                            <a:off x="0" y="1928670"/>
                            <a:ext cx="5263515" cy="3573779"/>
                          </a:xfrm>
                          <a:custGeom>
                            <a:avLst/>
                            <a:gdLst/>
                            <a:ahLst/>
                            <a:cxnLst/>
                            <a:rect l="l" t="t" r="r" b="b"/>
                            <a:pathLst>
                              <a:path w="5263515" h="3573779">
                                <a:moveTo>
                                  <a:pt x="1636291" y="0"/>
                                </a:moveTo>
                                <a:lnTo>
                                  <a:pt x="2051469" y="0"/>
                                </a:lnTo>
                              </a:path>
                              <a:path w="5263515" h="3573779">
                                <a:moveTo>
                                  <a:pt x="0" y="305169"/>
                                </a:moveTo>
                                <a:lnTo>
                                  <a:pt x="2845193" y="305169"/>
                                </a:lnTo>
                              </a:path>
                              <a:path w="5263515" h="3573779">
                                <a:moveTo>
                                  <a:pt x="378545" y="3573533"/>
                                </a:moveTo>
                                <a:lnTo>
                                  <a:pt x="5262996" y="3573533"/>
                                </a:lnTo>
                              </a:path>
                            </a:pathLst>
                          </a:custGeom>
                          <a:ln w="9156">
                            <a:solidFill>
                              <a:srgbClr val="000000"/>
                            </a:solidFill>
                            <a:prstDash val="solid"/>
                          </a:ln>
                        </wps:spPr>
                        <wps:bodyPr wrap="square" lIns="0" tIns="0" rIns="0" bIns="0" rtlCol="0">
                          <a:prstTxWarp prst="textNoShape">
                            <a:avLst/>
                          </a:prstTxWarp>
                          <a:noAutofit/>
                        </wps:bodyPr>
                      </wps:wsp>
                      <wps:wsp>
                        <wps:cNvPr id="329" name="Graphic 329"/>
                        <wps:cNvSpPr/>
                        <wps:spPr>
                          <a:xfrm>
                            <a:off x="1001313" y="6008785"/>
                            <a:ext cx="3016250" cy="1270"/>
                          </a:xfrm>
                          <a:custGeom>
                            <a:avLst/>
                            <a:gdLst/>
                            <a:ahLst/>
                            <a:cxnLst/>
                            <a:rect l="l" t="t" r="r" b="b"/>
                            <a:pathLst>
                              <a:path w="3016250" h="0">
                                <a:moveTo>
                                  <a:pt x="561711" y="0"/>
                                </a:moveTo>
                                <a:lnTo>
                                  <a:pt x="3016149" y="0"/>
                                </a:lnTo>
                              </a:path>
                              <a:path w="3016250" h="0">
                                <a:moveTo>
                                  <a:pt x="0" y="0"/>
                                </a:moveTo>
                                <a:lnTo>
                                  <a:pt x="537289" y="0"/>
                                </a:lnTo>
                              </a:path>
                            </a:pathLst>
                          </a:custGeom>
                          <a:ln w="21365">
                            <a:solidFill>
                              <a:srgbClr val="000000"/>
                            </a:solidFill>
                            <a:prstDash val="solid"/>
                          </a:ln>
                        </wps:spPr>
                        <wps:bodyPr wrap="square" lIns="0" tIns="0" rIns="0" bIns="0" rtlCol="0">
                          <a:prstTxWarp prst="textNoShape">
                            <a:avLst/>
                          </a:prstTxWarp>
                          <a:noAutofit/>
                        </wps:bodyPr>
                      </wps:wsp>
                      <wps:wsp>
                        <wps:cNvPr id="330" name="Graphic 330"/>
                        <wps:cNvSpPr/>
                        <wps:spPr>
                          <a:xfrm>
                            <a:off x="439601" y="6011837"/>
                            <a:ext cx="549910" cy="1270"/>
                          </a:xfrm>
                          <a:custGeom>
                            <a:avLst/>
                            <a:gdLst/>
                            <a:ahLst/>
                            <a:cxnLst/>
                            <a:rect l="l" t="t" r="r" b="b"/>
                            <a:pathLst>
                              <a:path w="549910" h="0">
                                <a:moveTo>
                                  <a:pt x="0" y="0"/>
                                </a:moveTo>
                                <a:lnTo>
                                  <a:pt x="549500" y="0"/>
                                </a:lnTo>
                              </a:path>
                            </a:pathLst>
                          </a:custGeom>
                          <a:ln w="15258">
                            <a:solidFill>
                              <a:srgbClr val="000000"/>
                            </a:solidFill>
                            <a:prstDash val="solid"/>
                          </a:ln>
                        </wps:spPr>
                        <wps:bodyPr wrap="square" lIns="0" tIns="0" rIns="0" bIns="0" rtlCol="0">
                          <a:prstTxWarp prst="textNoShape">
                            <a:avLst/>
                          </a:prstTxWarp>
                          <a:noAutofit/>
                        </wps:bodyPr>
                      </wps:wsp>
                      <wps:wsp>
                        <wps:cNvPr id="331" name="Graphic 331"/>
                        <wps:cNvSpPr/>
                        <wps:spPr>
                          <a:xfrm>
                            <a:off x="366334" y="7284394"/>
                            <a:ext cx="4885055" cy="1270"/>
                          </a:xfrm>
                          <a:custGeom>
                            <a:avLst/>
                            <a:gdLst/>
                            <a:ahLst/>
                            <a:cxnLst/>
                            <a:rect l="l" t="t" r="r" b="b"/>
                            <a:pathLst>
                              <a:path w="4885055" h="0">
                                <a:moveTo>
                                  <a:pt x="0" y="0"/>
                                </a:moveTo>
                                <a:lnTo>
                                  <a:pt x="4884451" y="0"/>
                                </a:lnTo>
                              </a:path>
                            </a:pathLst>
                          </a:custGeom>
                          <a:ln w="9155">
                            <a:solidFill>
                              <a:srgbClr val="000000"/>
                            </a:solidFill>
                            <a:prstDash val="solid"/>
                          </a:ln>
                        </wps:spPr>
                        <wps:bodyPr wrap="square" lIns="0" tIns="0" rIns="0" bIns="0" rtlCol="0">
                          <a:prstTxWarp prst="textNoShape">
                            <a:avLst/>
                          </a:prstTxWarp>
                          <a:noAutofit/>
                        </wps:bodyPr>
                      </wps:wsp>
                      <wps:wsp>
                        <wps:cNvPr id="332" name="Textbox 332"/>
                        <wps:cNvSpPr txBox="1"/>
                        <wps:spPr>
                          <a:xfrm>
                            <a:off x="443002" y="5583717"/>
                            <a:ext cx="923290" cy="393700"/>
                          </a:xfrm>
                          <a:prstGeom prst="rect">
                            <a:avLst/>
                          </a:prstGeom>
                        </wps:spPr>
                        <wps:txbx>
                          <w:txbxContent>
                            <w:p>
                              <w:pPr>
                                <w:spacing w:line="168" w:lineRule="exact" w:before="0"/>
                                <w:ind w:left="0" w:right="18" w:firstLine="0"/>
                                <w:jc w:val="center"/>
                                <w:rPr>
                                  <w:rFonts w:ascii="Arial"/>
                                  <w:sz w:val="15"/>
                                </w:rPr>
                              </w:pPr>
                              <w:r>
                                <w:rPr>
                                  <w:rFonts w:ascii="Arial"/>
                                  <w:color w:val="131313"/>
                                  <w:w w:val="105"/>
                                  <w:sz w:val="15"/>
                                </w:rPr>
                                <w:t>2</w:t>
                              </w:r>
                              <w:r>
                                <w:rPr>
                                  <w:rFonts w:ascii="Arial"/>
                                  <w:color w:val="131313"/>
                                  <w:spacing w:val="3"/>
                                  <w:w w:val="105"/>
                                  <w:sz w:val="15"/>
                                </w:rPr>
                                <w:t> </w:t>
                              </w:r>
                              <w:r>
                                <w:rPr>
                                  <w:rFonts w:ascii="Arial"/>
                                  <w:color w:val="131313"/>
                                  <w:w w:val="105"/>
                                  <w:sz w:val="15"/>
                                </w:rPr>
                                <w:t>Documents </w:t>
                              </w:r>
                              <w:r>
                                <w:rPr>
                                  <w:rFonts w:ascii="Arial"/>
                                  <w:color w:val="131313"/>
                                  <w:spacing w:val="-2"/>
                                  <w:w w:val="105"/>
                                  <w:sz w:val="15"/>
                                </w:rPr>
                                <w:t>Foun</w:t>
                              </w:r>
                              <w:r>
                                <w:rPr>
                                  <w:rFonts w:ascii="Arial"/>
                                  <w:color w:val="131313"/>
                                  <w:spacing w:val="-2"/>
                                  <w:w w:val="105"/>
                                  <w:sz w:val="15"/>
                                </w:rPr>
                                <w:t>d</w:t>
                              </w:r>
                            </w:p>
                            <w:p>
                              <w:pPr>
                                <w:spacing w:line="240" w:lineRule="auto" w:before="3"/>
                                <w:rPr>
                                  <w:rFonts w:ascii="Arial"/>
                                  <w:sz w:val="22"/>
                                </w:rPr>
                              </w:pPr>
                            </w:p>
                            <w:p>
                              <w:pPr>
                                <w:tabs>
                                  <w:tab w:pos="873" w:val="left" w:leader="none"/>
                                </w:tabs>
                                <w:spacing w:before="0"/>
                                <w:ind w:left="0" w:right="57" w:firstLine="0"/>
                                <w:jc w:val="center"/>
                                <w:rPr>
                                  <w:sz w:val="17"/>
                                </w:rPr>
                              </w:pPr>
                              <w:r>
                                <w:rPr>
                                  <w:rFonts w:ascii="Arial"/>
                                  <w:b/>
                                  <w:color w:val="28282B"/>
                                  <w:spacing w:val="-2"/>
                                  <w:w w:val="105"/>
                                  <w:sz w:val="16"/>
                                </w:rPr>
                                <w:t>Action</w:t>
                              </w:r>
                              <w:r>
                                <w:rPr>
                                  <w:rFonts w:ascii="Arial"/>
                                  <w:b/>
                                  <w:color w:val="28282B"/>
                                  <w:sz w:val="16"/>
                                </w:rPr>
                                <w:tab/>
                              </w:r>
                              <w:r>
                                <w:rPr>
                                  <w:color w:val="131313"/>
                                  <w:spacing w:val="-4"/>
                                  <w:w w:val="105"/>
                                  <w:sz w:val="17"/>
                                </w:rPr>
                                <w:t>Size</w:t>
                              </w:r>
                            </w:p>
                          </w:txbxContent>
                        </wps:txbx>
                        <wps:bodyPr wrap="square" lIns="0" tIns="0" rIns="0" bIns="0" rtlCol="0">
                          <a:noAutofit/>
                        </wps:bodyPr>
                      </wps:wsp>
                      <wps:wsp>
                        <wps:cNvPr id="333" name="Textbox 333"/>
                        <wps:cNvSpPr txBox="1"/>
                        <wps:spPr>
                          <a:xfrm>
                            <a:off x="1609527" y="5858717"/>
                            <a:ext cx="274320" cy="113664"/>
                          </a:xfrm>
                          <a:prstGeom prst="rect">
                            <a:avLst/>
                          </a:prstGeom>
                        </wps:spPr>
                        <wps:txbx>
                          <w:txbxContent>
                            <w:p>
                              <w:pPr>
                                <w:spacing w:line="179" w:lineRule="exact" w:before="0"/>
                                <w:ind w:left="0" w:right="0" w:firstLine="0"/>
                                <w:jc w:val="left"/>
                                <w:rPr>
                                  <w:rFonts w:ascii="Arial"/>
                                  <w:sz w:val="16"/>
                                </w:rPr>
                              </w:pPr>
                              <w:r>
                                <w:rPr>
                                  <w:rFonts w:ascii="Arial"/>
                                  <w:color w:val="3B3636"/>
                                  <w:spacing w:val="-4"/>
                                  <w:w w:val="105"/>
                                  <w:sz w:val="16"/>
                                </w:rPr>
                                <w:t>Town</w:t>
                              </w:r>
                            </w:p>
                          </w:txbxContent>
                        </wps:txbx>
                        <wps:bodyPr wrap="square" lIns="0" tIns="0" rIns="0" bIns="0" rtlCol="0">
                          <a:noAutofit/>
                        </wps:bodyPr>
                      </wps:wsp>
                      <wps:wsp>
                        <wps:cNvPr id="334" name="Textbox 334"/>
                        <wps:cNvSpPr txBox="1"/>
                        <wps:spPr>
                          <a:xfrm>
                            <a:off x="2253970" y="5858717"/>
                            <a:ext cx="364490" cy="113664"/>
                          </a:xfrm>
                          <a:prstGeom prst="rect">
                            <a:avLst/>
                          </a:prstGeom>
                        </wps:spPr>
                        <wps:txbx>
                          <w:txbxContent>
                            <w:p>
                              <w:pPr>
                                <w:spacing w:line="179" w:lineRule="exact" w:before="0"/>
                                <w:ind w:left="0" w:right="0" w:firstLine="0"/>
                                <w:jc w:val="left"/>
                                <w:rPr>
                                  <w:rFonts w:ascii="Arial"/>
                                  <w:sz w:val="16"/>
                                </w:rPr>
                              </w:pPr>
                              <w:r>
                                <w:rPr>
                                  <w:rFonts w:ascii="Arial"/>
                                  <w:color w:val="131313"/>
                                  <w:spacing w:val="-2"/>
                                  <w:w w:val="110"/>
                                  <w:sz w:val="16"/>
                                </w:rPr>
                                <w:t>County</w:t>
                              </w:r>
                            </w:p>
                          </w:txbxContent>
                        </wps:txbx>
                        <wps:bodyPr wrap="square" lIns="0" tIns="0" rIns="0" bIns="0" rtlCol="0">
                          <a:noAutofit/>
                        </wps:bodyPr>
                      </wps:wsp>
                      <wps:wsp>
                        <wps:cNvPr id="335" name="Textbox 335"/>
                        <wps:cNvSpPr txBox="1"/>
                        <wps:spPr>
                          <a:xfrm>
                            <a:off x="3038635" y="5858717"/>
                            <a:ext cx="354330" cy="113664"/>
                          </a:xfrm>
                          <a:prstGeom prst="rect">
                            <a:avLst/>
                          </a:prstGeom>
                        </wps:spPr>
                        <wps:txbx>
                          <w:txbxContent>
                            <w:p>
                              <w:pPr>
                                <w:spacing w:line="179" w:lineRule="exact" w:before="0"/>
                                <w:ind w:left="0" w:right="0" w:firstLine="0"/>
                                <w:jc w:val="left"/>
                                <w:rPr>
                                  <w:rFonts w:ascii="Arial"/>
                                  <w:sz w:val="16"/>
                                </w:rPr>
                              </w:pPr>
                              <w:r>
                                <w:rPr>
                                  <w:rFonts w:ascii="Arial"/>
                                  <w:color w:val="28282B"/>
                                  <w:spacing w:val="-2"/>
                                  <w:w w:val="105"/>
                                  <w:sz w:val="16"/>
                                </w:rPr>
                                <w:t>Route#</w:t>
                              </w:r>
                            </w:p>
                          </w:txbxContent>
                        </wps:txbx>
                        <wps:bodyPr wrap="square" lIns="0" tIns="0" rIns="0" bIns="0" rtlCol="0">
                          <a:noAutofit/>
                        </wps:bodyPr>
                      </wps:wsp>
                      <wps:wsp>
                        <wps:cNvPr id="336" name="Textbox 336"/>
                        <wps:cNvSpPr txBox="1"/>
                        <wps:spPr>
                          <a:xfrm>
                            <a:off x="3941547" y="5867872"/>
                            <a:ext cx="342265" cy="113664"/>
                          </a:xfrm>
                          <a:prstGeom prst="rect">
                            <a:avLst/>
                          </a:prstGeom>
                        </wps:spPr>
                        <wps:txbx>
                          <w:txbxContent>
                            <w:p>
                              <w:pPr>
                                <w:spacing w:line="179" w:lineRule="exact" w:before="0"/>
                                <w:ind w:left="0" w:right="0" w:firstLine="0"/>
                                <w:jc w:val="left"/>
                                <w:rPr>
                                  <w:rFonts w:ascii="Arial" w:hAnsi="Arial"/>
                                  <w:b/>
                                  <w:sz w:val="16"/>
                                </w:rPr>
                              </w:pPr>
                              <w:r>
                                <w:rPr>
                                  <w:rFonts w:ascii="Arial" w:hAnsi="Arial"/>
                                  <w:color w:val="131313"/>
                                  <w:w w:val="105"/>
                                  <w:sz w:val="16"/>
                                </w:rPr>
                                <w:t>·</w:t>
                              </w:r>
                              <w:r>
                                <w:rPr>
                                  <w:rFonts w:ascii="Arial" w:hAnsi="Arial"/>
                                  <w:color w:val="131313"/>
                                  <w:spacing w:val="41"/>
                                  <w:w w:val="105"/>
                                  <w:sz w:val="16"/>
                                </w:rPr>
                                <w:t>  </w:t>
                              </w:r>
                              <w:r>
                                <w:rPr>
                                  <w:rFonts w:ascii="Arial" w:hAnsi="Arial"/>
                                  <w:b/>
                                  <w:color w:val="131313"/>
                                  <w:spacing w:val="-5"/>
                                  <w:w w:val="105"/>
                                  <w:sz w:val="16"/>
                                </w:rPr>
                                <w:t>PIN</w:t>
                              </w:r>
                            </w:p>
                          </w:txbxContent>
                        </wps:txbx>
                        <wps:bodyPr wrap="square" lIns="0" tIns="0" rIns="0" bIns="0" rtlCol="0">
                          <a:noAutofit/>
                        </wps:bodyPr>
                      </wps:wsp>
                      <wps:wsp>
                        <wps:cNvPr id="337" name="Textbox 337"/>
                        <wps:cNvSpPr txBox="1"/>
                        <wps:spPr>
                          <a:xfrm>
                            <a:off x="4533997" y="5856013"/>
                            <a:ext cx="318135" cy="121285"/>
                          </a:xfrm>
                          <a:prstGeom prst="rect">
                            <a:avLst/>
                          </a:prstGeom>
                        </wps:spPr>
                        <wps:txbx>
                          <w:txbxContent>
                            <w:p>
                              <w:pPr>
                                <w:spacing w:line="190" w:lineRule="exact" w:before="0"/>
                                <w:ind w:left="0" w:right="0" w:firstLine="0"/>
                                <w:jc w:val="left"/>
                                <w:rPr>
                                  <w:rFonts w:ascii="Arial"/>
                                  <w:sz w:val="17"/>
                                </w:rPr>
                              </w:pPr>
                              <w:r>
                                <w:rPr>
                                  <w:rFonts w:ascii="Arial"/>
                                  <w:color w:val="28282B"/>
                                  <w:spacing w:val="-6"/>
                                  <w:sz w:val="17"/>
                                  <w:u w:val="thick" w:color="28282B"/>
                                </w:rPr>
                                <w:t>ROW#</w:t>
                              </w:r>
                            </w:p>
                          </w:txbxContent>
                        </wps:txbx>
                        <wps:bodyPr wrap="square" lIns="0" tIns="0" rIns="0" bIns="0" rtlCol="0">
                          <a:noAutofit/>
                        </wps:bodyPr>
                      </wps:wsp>
                      <wps:wsp>
                        <wps:cNvPr id="338" name="Textbox 338"/>
                        <wps:cNvSpPr txBox="1"/>
                        <wps:spPr>
                          <a:xfrm>
                            <a:off x="542154" y="6111312"/>
                            <a:ext cx="287020" cy="253365"/>
                          </a:xfrm>
                          <a:prstGeom prst="rect">
                            <a:avLst/>
                          </a:prstGeom>
                        </wps:spPr>
                        <wps:txbx>
                          <w:txbxContent>
                            <w:p>
                              <w:pPr>
                                <w:spacing w:line="157" w:lineRule="exact" w:before="0"/>
                                <w:ind w:left="73" w:right="0" w:firstLine="0"/>
                                <w:jc w:val="left"/>
                                <w:rPr>
                                  <w:rFonts w:ascii="Arial"/>
                                  <w:sz w:val="14"/>
                                </w:rPr>
                              </w:pPr>
                              <w:r>
                                <w:rPr>
                                  <w:rFonts w:ascii="Arial"/>
                                  <w:color w:val="28282B"/>
                                  <w:spacing w:val="-4"/>
                                  <w:sz w:val="14"/>
                                </w:rPr>
                                <w:t>Vi</w:t>
                              </w:r>
                              <w:r>
                                <w:rPr>
                                  <w:rFonts w:ascii="Arial"/>
                                  <w:color w:val="3F4D59"/>
                                  <w:spacing w:val="-4"/>
                                  <w:sz w:val="14"/>
                                </w:rPr>
                                <w:t>ew</w:t>
                              </w:r>
                            </w:p>
                            <w:p>
                              <w:pPr>
                                <w:spacing w:before="70"/>
                                <w:ind w:left="0" w:right="0" w:firstLine="0"/>
                                <w:jc w:val="left"/>
                                <w:rPr>
                                  <w:rFonts w:ascii="Arial"/>
                                  <w:sz w:val="15"/>
                                </w:rPr>
                              </w:pPr>
                              <w:r>
                                <w:rPr>
                                  <w:rFonts w:ascii="Arial"/>
                                  <w:color w:val="3B3636"/>
                                  <w:spacing w:val="-5"/>
                                  <w:sz w:val="15"/>
                                </w:rPr>
                                <w:t>D</w:t>
                              </w:r>
                              <w:r>
                                <w:rPr>
                                  <w:rFonts w:ascii="Arial"/>
                                  <w:color w:val="594F49"/>
                                  <w:spacing w:val="-5"/>
                                  <w:sz w:val="15"/>
                                </w:rPr>
                                <w:t>era</w:t>
                              </w:r>
                              <w:r>
                                <w:rPr>
                                  <w:rFonts w:ascii="Arial"/>
                                  <w:color w:val="3B3636"/>
                                  <w:spacing w:val="-5"/>
                                  <w:sz w:val="15"/>
                                </w:rPr>
                                <w:t>ils</w:t>
                              </w:r>
                            </w:p>
                          </w:txbxContent>
                        </wps:txbx>
                        <wps:bodyPr wrap="square" lIns="0" tIns="0" rIns="0" bIns="0" rtlCol="0">
                          <a:noAutofit/>
                        </wps:bodyPr>
                      </wps:wsp>
                      <wps:wsp>
                        <wps:cNvPr id="339" name="Textbox 339"/>
                        <wps:cNvSpPr txBox="1"/>
                        <wps:spPr>
                          <a:xfrm>
                            <a:off x="1064123" y="6090994"/>
                            <a:ext cx="307340" cy="121285"/>
                          </a:xfrm>
                          <a:prstGeom prst="rect">
                            <a:avLst/>
                          </a:prstGeom>
                        </wps:spPr>
                        <wps:txbx>
                          <w:txbxContent>
                            <w:p>
                              <w:pPr>
                                <w:spacing w:line="190" w:lineRule="exact" w:before="0"/>
                                <w:ind w:left="0" w:right="0" w:firstLine="0"/>
                                <w:jc w:val="left"/>
                                <w:rPr>
                                  <w:rFonts w:ascii="Arial"/>
                                  <w:sz w:val="17"/>
                                </w:rPr>
                              </w:pPr>
                              <w:r>
                                <w:rPr>
                                  <w:rFonts w:ascii="Arial"/>
                                  <w:color w:val="3B3636"/>
                                  <w:spacing w:val="-5"/>
                                  <w:sz w:val="17"/>
                                </w:rPr>
                                <w:t>4</w:t>
                              </w:r>
                              <w:r>
                                <w:rPr>
                                  <w:rFonts w:ascii="Arial"/>
                                  <w:color w:val="727B7C"/>
                                  <w:spacing w:val="-5"/>
                                  <w:sz w:val="17"/>
                                </w:rPr>
                                <w:t>.</w:t>
                              </w:r>
                              <w:r>
                                <w:rPr>
                                  <w:rFonts w:ascii="Arial"/>
                                  <w:color w:val="3B3636"/>
                                  <w:spacing w:val="-5"/>
                                  <w:sz w:val="17"/>
                                </w:rPr>
                                <w:t>2MB</w:t>
                              </w:r>
                            </w:p>
                          </w:txbxContent>
                        </wps:txbx>
                        <wps:bodyPr wrap="square" lIns="0" tIns="0" rIns="0" bIns="0" rtlCol="0">
                          <a:noAutofit/>
                        </wps:bodyPr>
                      </wps:wsp>
                      <wps:wsp>
                        <wps:cNvPr id="340" name="Textbox 340"/>
                        <wps:cNvSpPr txBox="1"/>
                        <wps:spPr>
                          <a:xfrm>
                            <a:off x="1601088" y="6094045"/>
                            <a:ext cx="2231390" cy="121285"/>
                          </a:xfrm>
                          <a:prstGeom prst="rect">
                            <a:avLst/>
                          </a:prstGeom>
                        </wps:spPr>
                        <wps:txbx>
                          <w:txbxContent>
                            <w:p>
                              <w:pPr>
                                <w:tabs>
                                  <w:tab w:pos="1033" w:val="left" w:leader="none"/>
                                  <w:tab w:pos="2258" w:val="left" w:leader="none"/>
                                </w:tabs>
                                <w:spacing w:line="190" w:lineRule="exact" w:before="0"/>
                                <w:ind w:left="0" w:right="0" w:firstLine="0"/>
                                <w:jc w:val="left"/>
                                <w:rPr>
                                  <w:rFonts w:ascii="Arial"/>
                                  <w:sz w:val="17"/>
                                </w:rPr>
                              </w:pPr>
                              <w:r>
                                <w:rPr>
                                  <w:rFonts w:ascii="Arial"/>
                                  <w:color w:val="3B3636"/>
                                  <w:spacing w:val="-2"/>
                                  <w:sz w:val="15"/>
                                </w:rPr>
                                <w:t>Harpswe</w:t>
                              </w:r>
                              <w:r>
                                <w:rPr>
                                  <w:rFonts w:ascii="Arial"/>
                                  <w:color w:val="771F21"/>
                                  <w:spacing w:val="-2"/>
                                  <w:sz w:val="15"/>
                                </w:rPr>
                                <w:t>ll</w:t>
                              </w:r>
                              <w:r>
                                <w:rPr>
                                  <w:rFonts w:ascii="Arial"/>
                                  <w:color w:val="771F21"/>
                                  <w:sz w:val="15"/>
                                </w:rPr>
                                <w:tab/>
                              </w:r>
                              <w:r>
                                <w:rPr>
                                  <w:rFonts w:ascii="Arial"/>
                                  <w:color w:val="3B3636"/>
                                  <w:spacing w:val="-2"/>
                                  <w:sz w:val="15"/>
                                </w:rPr>
                                <w:t>Cu</w:t>
                              </w:r>
                              <w:r>
                                <w:rPr>
                                  <w:rFonts w:ascii="Arial"/>
                                  <w:color w:val="623D38"/>
                                  <w:spacing w:val="-2"/>
                                  <w:sz w:val="15"/>
                                </w:rPr>
                                <w:t>m</w:t>
                              </w:r>
                              <w:r>
                                <w:rPr>
                                  <w:rFonts w:ascii="Arial"/>
                                  <w:color w:val="3B3636"/>
                                  <w:spacing w:val="-2"/>
                                  <w:sz w:val="15"/>
                                </w:rPr>
                                <w:t>be</w:t>
                              </w:r>
                              <w:r>
                                <w:rPr>
                                  <w:rFonts w:ascii="Arial"/>
                                  <w:color w:val="623D38"/>
                                  <w:spacing w:val="-2"/>
                                  <w:sz w:val="15"/>
                                </w:rPr>
                                <w:t>rl</w:t>
                              </w:r>
                              <w:r>
                                <w:rPr>
                                  <w:rFonts w:ascii="Arial"/>
                                  <w:color w:val="3B3636"/>
                                  <w:spacing w:val="-2"/>
                                  <w:sz w:val="15"/>
                                </w:rPr>
                                <w:t>and</w:t>
                              </w:r>
                              <w:r>
                                <w:rPr>
                                  <w:rFonts w:ascii="Arial"/>
                                  <w:color w:val="3B3636"/>
                                  <w:sz w:val="15"/>
                                </w:rPr>
                                <w:tab/>
                              </w:r>
                              <w:r>
                                <w:rPr>
                                  <w:rFonts w:ascii="Arial"/>
                                  <w:color w:val="3B3636"/>
                                  <w:spacing w:val="-4"/>
                                  <w:sz w:val="17"/>
                                </w:rPr>
                                <w:t>RD</w:t>
                              </w:r>
                              <w:r>
                                <w:rPr>
                                  <w:rFonts w:ascii="Arial"/>
                                  <w:color w:val="3B3636"/>
                                  <w:spacing w:val="-16"/>
                                  <w:sz w:val="17"/>
                                </w:rPr>
                                <w:t> </w:t>
                              </w:r>
                              <w:r>
                                <w:rPr>
                                  <w:rFonts w:ascii="Arial"/>
                                  <w:color w:val="3B3636"/>
                                  <w:spacing w:val="-4"/>
                                  <w:sz w:val="17"/>
                                </w:rPr>
                                <w:t>INV</w:t>
                              </w:r>
                              <w:r>
                                <w:rPr>
                                  <w:rFonts w:ascii="Arial"/>
                                  <w:color w:val="3B3636"/>
                                  <w:spacing w:val="-12"/>
                                  <w:sz w:val="17"/>
                                </w:rPr>
                                <w:t> </w:t>
                              </w:r>
                              <w:r>
                                <w:rPr>
                                  <w:rFonts w:ascii="Arial"/>
                                  <w:color w:val="3B3636"/>
                                  <w:spacing w:val="-4"/>
                                  <w:sz w:val="17"/>
                                </w:rPr>
                                <w:t>05</w:t>
                              </w:r>
                              <w:r>
                                <w:rPr>
                                  <w:rFonts w:ascii="Arial"/>
                                  <w:color w:val="3B3636"/>
                                  <w:spacing w:val="-16"/>
                                  <w:sz w:val="17"/>
                                </w:rPr>
                                <w:t> </w:t>
                              </w:r>
                              <w:r>
                                <w:rPr>
                                  <w:rFonts w:ascii="Arial"/>
                                  <w:color w:val="3B3636"/>
                                  <w:spacing w:val="-5"/>
                                  <w:sz w:val="17"/>
                                </w:rPr>
                                <w:t>00399</w:t>
                              </w:r>
                            </w:p>
                          </w:txbxContent>
                        </wps:txbx>
                        <wps:bodyPr wrap="square" lIns="0" tIns="0" rIns="0" bIns="0" rtlCol="0">
                          <a:noAutofit/>
                        </wps:bodyPr>
                      </wps:wsp>
                      <wps:wsp>
                        <wps:cNvPr id="341" name="Textbox 341"/>
                        <wps:cNvSpPr txBox="1"/>
                        <wps:spPr>
                          <a:xfrm>
                            <a:off x="4528406" y="6097097"/>
                            <a:ext cx="458470" cy="121285"/>
                          </a:xfrm>
                          <a:prstGeom prst="rect">
                            <a:avLst/>
                          </a:prstGeom>
                        </wps:spPr>
                        <wps:txbx>
                          <w:txbxContent>
                            <w:p>
                              <w:pPr>
                                <w:spacing w:line="190" w:lineRule="exact" w:before="0"/>
                                <w:ind w:left="0" w:right="0" w:firstLine="0"/>
                                <w:jc w:val="left"/>
                                <w:rPr>
                                  <w:rFonts w:ascii="Arial"/>
                                  <w:sz w:val="17"/>
                                </w:rPr>
                              </w:pPr>
                              <w:r>
                                <w:rPr>
                                  <w:rFonts w:ascii="Arial"/>
                                  <w:color w:val="131313"/>
                                  <w:sz w:val="17"/>
                                </w:rPr>
                                <w:t>S</w:t>
                              </w:r>
                              <w:r>
                                <w:rPr>
                                  <w:rFonts w:ascii="Arial"/>
                                  <w:color w:val="131313"/>
                                  <w:spacing w:val="-8"/>
                                  <w:sz w:val="17"/>
                                </w:rPr>
                                <w:t> </w:t>
                              </w:r>
                              <w:r>
                                <w:rPr>
                                  <w:rFonts w:ascii="Arial"/>
                                  <w:color w:val="131313"/>
                                  <w:spacing w:val="-2"/>
                                  <w:sz w:val="17"/>
                                </w:rPr>
                                <w:t>030</w:t>
                              </w:r>
                              <w:r>
                                <w:rPr>
                                  <w:rFonts w:ascii="Arial"/>
                                  <w:color w:val="3B3636"/>
                                  <w:spacing w:val="-2"/>
                                  <w:sz w:val="17"/>
                                </w:rPr>
                                <w:t>095</w:t>
                              </w:r>
                            </w:p>
                          </w:txbxContent>
                        </wps:txbx>
                        <wps:bodyPr wrap="square" lIns="0" tIns="0" rIns="0" bIns="0" rtlCol="0">
                          <a:noAutofit/>
                        </wps:bodyPr>
                      </wps:wsp>
                      <wps:wsp>
                        <wps:cNvPr id="342" name="Textbox 342"/>
                        <wps:cNvSpPr txBox="1"/>
                        <wps:spPr>
                          <a:xfrm>
                            <a:off x="1048426" y="6359543"/>
                            <a:ext cx="2919095" cy="654050"/>
                          </a:xfrm>
                          <a:prstGeom prst="rect">
                            <a:avLst/>
                          </a:prstGeom>
                        </wps:spPr>
                        <wps:txbx>
                          <w:txbxContent>
                            <w:p>
                              <w:pPr>
                                <w:spacing w:line="190" w:lineRule="exact" w:before="0"/>
                                <w:ind w:left="1" w:right="9" w:firstLine="0"/>
                                <w:jc w:val="center"/>
                                <w:rPr>
                                  <w:rFonts w:ascii="Arial"/>
                                  <w:sz w:val="17"/>
                                </w:rPr>
                              </w:pPr>
                              <w:r>
                                <w:rPr>
                                  <w:rFonts w:ascii="Arial"/>
                                  <w:color w:val="28282B"/>
                                  <w:spacing w:val="-2"/>
                                  <w:sz w:val="16"/>
                                </w:rPr>
                                <w:t>Description:</w:t>
                              </w:r>
                              <w:r>
                                <w:rPr>
                                  <w:rFonts w:ascii="Arial"/>
                                  <w:color w:val="28282B"/>
                                  <w:spacing w:val="2"/>
                                  <w:sz w:val="16"/>
                                </w:rPr>
                                <w:t> </w:t>
                              </w:r>
                              <w:r>
                                <w:rPr>
                                  <w:rFonts w:ascii="Arial"/>
                                  <w:color w:val="3B3636"/>
                                  <w:spacing w:val="-2"/>
                                  <w:sz w:val="17"/>
                                </w:rPr>
                                <w:t>NOW</w:t>
                              </w:r>
                              <w:r>
                                <w:rPr>
                                  <w:rFonts w:ascii="Arial"/>
                                  <w:color w:val="3B3636"/>
                                  <w:spacing w:val="-8"/>
                                  <w:sz w:val="17"/>
                                </w:rPr>
                                <w:t> </w:t>
                              </w:r>
                              <w:r>
                                <w:rPr>
                                  <w:rFonts w:ascii="Arial"/>
                                  <w:color w:val="3B3636"/>
                                  <w:spacing w:val="-2"/>
                                  <w:sz w:val="17"/>
                                </w:rPr>
                                <w:t>SAH</w:t>
                              </w:r>
                              <w:r>
                                <w:rPr>
                                  <w:rFonts w:ascii="Arial"/>
                                  <w:color w:val="3B3636"/>
                                  <w:spacing w:val="-24"/>
                                  <w:sz w:val="17"/>
                                </w:rPr>
                                <w:t> </w:t>
                              </w:r>
                              <w:r>
                                <w:rPr>
                                  <w:rFonts w:ascii="Arial"/>
                                  <w:color w:val="3B3636"/>
                                  <w:spacing w:val="-2"/>
                                  <w:sz w:val="17"/>
                                </w:rPr>
                                <w:t>NO</w:t>
                              </w:r>
                              <w:r>
                                <w:rPr>
                                  <w:rFonts w:ascii="Arial"/>
                                  <w:color w:val="727B7C"/>
                                  <w:spacing w:val="-2"/>
                                  <w:sz w:val="17"/>
                                </w:rPr>
                                <w:t>.</w:t>
                              </w:r>
                              <w:r>
                                <w:rPr>
                                  <w:rFonts w:ascii="Arial"/>
                                  <w:color w:val="727B7C"/>
                                  <w:spacing w:val="-22"/>
                                  <w:sz w:val="17"/>
                                </w:rPr>
                                <w:t> </w:t>
                              </w:r>
                              <w:r>
                                <w:rPr>
                                  <w:rFonts w:ascii="Arial"/>
                                  <w:i/>
                                  <w:color w:val="3B3636"/>
                                  <w:spacing w:val="-2"/>
                                  <w:sz w:val="17"/>
                                </w:rPr>
                                <w:t>5</w:t>
                              </w:r>
                              <w:r>
                                <w:rPr>
                                  <w:rFonts w:ascii="Arial"/>
                                  <w:i/>
                                  <w:color w:val="594F49"/>
                                  <w:spacing w:val="-2"/>
                                  <w:sz w:val="17"/>
                                </w:rPr>
                                <w:t>,</w:t>
                              </w:r>
                              <w:r>
                                <w:rPr>
                                  <w:rFonts w:ascii="Arial"/>
                                  <w:i/>
                                  <w:color w:val="594F49"/>
                                  <w:spacing w:val="-14"/>
                                  <w:sz w:val="17"/>
                                </w:rPr>
                                <w:t> </w:t>
                              </w:r>
                              <w:r>
                                <w:rPr>
                                  <w:rFonts w:ascii="Arial"/>
                                  <w:color w:val="3B3636"/>
                                  <w:spacing w:val="-2"/>
                                  <w:sz w:val="15"/>
                                </w:rPr>
                                <w:t>(TC#3)</w:t>
                              </w:r>
                              <w:r>
                                <w:rPr>
                                  <w:rFonts w:ascii="Arial"/>
                                  <w:color w:val="3B3636"/>
                                  <w:sz w:val="15"/>
                                </w:rPr>
                                <w:t> </w:t>
                              </w:r>
                              <w:r>
                                <w:rPr>
                                  <w:rFonts w:ascii="Arial"/>
                                  <w:color w:val="3B3636"/>
                                  <w:spacing w:val="-2"/>
                                  <w:sz w:val="17"/>
                                </w:rPr>
                                <w:t>CUNDY</w:t>
                              </w:r>
                              <w:r>
                                <w:rPr>
                                  <w:rFonts w:ascii="Arial"/>
                                  <w:color w:val="3B3636"/>
                                  <w:spacing w:val="-1"/>
                                  <w:sz w:val="17"/>
                                </w:rPr>
                                <w:t> </w:t>
                              </w:r>
                              <w:r>
                                <w:rPr>
                                  <w:rFonts w:ascii="Arial"/>
                                  <w:color w:val="3B3636"/>
                                  <w:spacing w:val="-2"/>
                                  <w:sz w:val="17"/>
                                </w:rPr>
                                <w:t>HARBOR</w:t>
                              </w:r>
                              <w:r>
                                <w:rPr>
                                  <w:rFonts w:ascii="Arial"/>
                                  <w:color w:val="3B3636"/>
                                  <w:spacing w:val="-3"/>
                                  <w:sz w:val="17"/>
                                </w:rPr>
                                <w:t> </w:t>
                              </w:r>
                              <w:r>
                                <w:rPr>
                                  <w:rFonts w:ascii="Arial"/>
                                  <w:color w:val="3B3636"/>
                                  <w:spacing w:val="-4"/>
                                  <w:sz w:val="17"/>
                                </w:rPr>
                                <w:t>ROAD</w:t>
                              </w:r>
                            </w:p>
                            <w:p>
                              <w:pPr>
                                <w:spacing w:line="240" w:lineRule="auto" w:before="6"/>
                                <w:rPr>
                                  <w:rFonts w:ascii="Arial"/>
                                  <w:sz w:val="25"/>
                                </w:rPr>
                              </w:pPr>
                            </w:p>
                            <w:p>
                              <w:pPr>
                                <w:spacing w:before="0"/>
                                <w:ind w:left="24" w:right="9" w:firstLine="0"/>
                                <w:jc w:val="center"/>
                                <w:rPr>
                                  <w:rFonts w:ascii="Arial"/>
                                  <w:sz w:val="15"/>
                                </w:rPr>
                              </w:pPr>
                              <w:r>
                                <w:rPr>
                                  <w:rFonts w:ascii="Arial"/>
                                  <w:color w:val="3B3636"/>
                                  <w:spacing w:val="-2"/>
                                  <w:w w:val="110"/>
                                  <w:sz w:val="15"/>
                                </w:rPr>
                                <w:t>Cum</w:t>
                              </w:r>
                              <w:r>
                                <w:rPr>
                                  <w:rFonts w:ascii="Arial"/>
                                  <w:color w:val="623D38"/>
                                  <w:spacing w:val="-2"/>
                                  <w:w w:val="110"/>
                                  <w:sz w:val="15"/>
                                </w:rPr>
                                <w:t>b</w:t>
                              </w:r>
                              <w:r>
                                <w:rPr>
                                  <w:rFonts w:ascii="Arial"/>
                                  <w:color w:val="3B3636"/>
                                  <w:spacing w:val="-2"/>
                                  <w:w w:val="110"/>
                                  <w:sz w:val="15"/>
                                </w:rPr>
                                <w:t>enand</w:t>
                              </w:r>
                            </w:p>
                            <w:p>
                              <w:pPr>
                                <w:spacing w:line="240" w:lineRule="auto" w:before="4"/>
                                <w:rPr>
                                  <w:rFonts w:ascii="Arial"/>
                                  <w:sz w:val="16"/>
                                </w:rPr>
                              </w:pPr>
                            </w:p>
                            <w:p>
                              <w:pPr>
                                <w:spacing w:before="1"/>
                                <w:ind w:left="0" w:right="0" w:firstLine="0"/>
                                <w:jc w:val="left"/>
                                <w:rPr>
                                  <w:rFonts w:ascii="Arial"/>
                                  <w:sz w:val="15"/>
                                </w:rPr>
                              </w:pPr>
                              <w:r>
                                <w:rPr>
                                  <w:rFonts w:ascii="Arial"/>
                                  <w:color w:val="28282B"/>
                                  <w:sz w:val="16"/>
                                </w:rPr>
                                <w:t>Description:</w:t>
                              </w:r>
                              <w:r>
                                <w:rPr>
                                  <w:rFonts w:ascii="Arial"/>
                                  <w:color w:val="28282B"/>
                                  <w:spacing w:val="46"/>
                                  <w:sz w:val="16"/>
                                </w:rPr>
                                <w:t> </w:t>
                              </w:r>
                              <w:r>
                                <w:rPr>
                                  <w:rFonts w:ascii="Arial"/>
                                  <w:color w:val="28282B"/>
                                  <w:sz w:val="15"/>
                                </w:rPr>
                                <w:t>(SA</w:t>
                              </w:r>
                              <w:r>
                                <w:rPr>
                                  <w:rFonts w:ascii="Arial"/>
                                  <w:color w:val="28282B"/>
                                  <w:spacing w:val="25"/>
                                  <w:sz w:val="15"/>
                                </w:rPr>
                                <w:t> </w:t>
                              </w:r>
                              <w:r>
                                <w:rPr>
                                  <w:rFonts w:ascii="Arial"/>
                                  <w:color w:val="3B3636"/>
                                  <w:spacing w:val="-5"/>
                                  <w:sz w:val="15"/>
                                </w:rPr>
                                <w:t>#3)</w:t>
                              </w:r>
                            </w:p>
                          </w:txbxContent>
                        </wps:txbx>
                        <wps:bodyPr wrap="square" lIns="0" tIns="0" rIns="0" bIns="0" rtlCol="0">
                          <a:noAutofit/>
                        </wps:bodyPr>
                      </wps:wsp>
                    </wpg:wgp>
                  </a:graphicData>
                </a:graphic>
              </wp:anchor>
            </w:drawing>
          </mc:Choice>
          <mc:Fallback>
            <w:pict>
              <v:group style="position:absolute;margin-left:86.53553pt;margin-top:-64.673622pt;width:444.7pt;height:574.8pt;mso-position-horizontal-relative:page;mso-position-vertical-relative:paragraph;z-index:-20338176" id="docshapegroup223" coordorigin="1731,-1293" coordsize="8894,11496">
                <v:shape style="position:absolute;left:1730;top:-679;width:250;height:654" type="#_x0000_t75" id="docshape224" stroked="false">
                  <v:imagedata r:id="rId89" o:title=""/>
                </v:shape>
                <v:shape style="position:absolute;left:2557;top:-674;width:77;height:649" type="#_x0000_t75" id="docshape225" stroked="false">
                  <v:imagedata r:id="rId90" o:title=""/>
                </v:shape>
                <v:shape style="position:absolute;left:5595;top:-679;width:568;height:789" type="#_x0000_t75" id="docshape226" stroked="false">
                  <v:imagedata r:id="rId91" o:title=""/>
                </v:shape>
                <v:shape style="position:absolute;left:5269;top:628;width:654;height:1423" type="#_x0000_t75" id="docshape227" stroked="false">
                  <v:imagedata r:id="rId92" o:title=""/>
                </v:shape>
                <v:shape style="position:absolute;left:6692;top:2306;width:3933;height:3168" type="#_x0000_t75" id="docshape228" stroked="false">
                  <v:imagedata r:id="rId93" o:title=""/>
                </v:shape>
                <v:shape style="position:absolute;left:8730;top:7957;width:1279;height:1461" type="#_x0000_t75" id="docshape229" stroked="false">
                  <v:imagedata r:id="rId94" o:title=""/>
                </v:shape>
                <v:line style="position:absolute" from="1769,-678" to="1769,-1293" stroked="true" strokeweight=".72113pt" strokecolor="#000000">
                  <v:stroke dashstyle="solid"/>
                </v:line>
                <v:line style="position:absolute" from="2332,10202" to="2332,7357" stroked="true" strokeweight=".480753pt" strokecolor="#000000">
                  <v:stroke dashstyle="solid"/>
                </v:line>
                <v:line style="position:absolute" from="6187,-678" to="6187,-1293" stroked="true" strokeweight="1.201883pt" strokecolor="#000000">
                  <v:stroke dashstyle="solid"/>
                </v:line>
                <v:line style="position:absolute" from="1750,-1284" to="6231,-1284" stroked="true" strokeweight=".720873pt" strokecolor="#000000">
                  <v:stroke dashstyle="solid"/>
                </v:line>
                <v:line style="position:absolute" from="3096,-640" to="5596,-640" stroked="true" strokeweight="1.201454pt" strokecolor="#000000">
                  <v:stroke dashstyle="solid"/>
                </v:line>
                <v:line style="position:absolute" from="1981,-640" to="2981,-640" stroked="true" strokeweight="1.441745pt" strokecolor="#000000">
                  <v:stroke dashstyle="solid"/>
                </v:line>
                <v:line style="position:absolute" from="1981,-491" to="5596,-491" stroked="true" strokeweight="1.682036pt" strokecolor="#000000">
                  <v:stroke dashstyle="solid"/>
                </v:line>
                <v:line style="position:absolute" from="1981,-87" to="5596,-87" stroked="true" strokeweight="2.883491pt" strokecolor="#000000">
                  <v:stroke dashstyle="solid"/>
                </v:line>
                <v:line style="position:absolute" from="4250,514" to="5000,514" stroked="true" strokeweight=".961164pt" strokecolor="#000000">
                  <v:stroke dashstyle="solid"/>
                </v:line>
                <v:line style="position:absolute" from="1961,509" to="2615,509" stroked="true" strokeweight=".720873pt" strokecolor="#000000">
                  <v:stroke dashstyle="solid"/>
                </v:line>
                <v:line style="position:absolute" from="3981,1331" to="5000,1331" stroked="true" strokeweight=".961164pt" strokecolor="#000000">
                  <v:stroke dashstyle="solid"/>
                </v:line>
                <v:shape style="position:absolute;left:1730;top:1743;width:8289;height:5628" id="docshape230" coordorigin="1731,1744" coordsize="8289,5628" path="m4308,1744l4961,1744m1731,2224l6211,2224m2327,7371l10019,7371e" filled="false" stroked="true" strokeweight=".721001pt" strokecolor="#000000">
                  <v:path arrowok="t"/>
                  <v:stroke dashstyle="solid"/>
                </v:shape>
                <v:shape style="position:absolute;left:3307;top:8169;width:4750;height:2" id="docshape231" coordorigin="3308,8169" coordsize="4750,0" path="m4192,8169l8057,8169m3308,8169l4154,8169e" filled="false" stroked="true" strokeweight="1.682336pt" strokecolor="#000000">
                  <v:path arrowok="t"/>
                  <v:stroke dashstyle="solid"/>
                </v:shape>
                <v:line style="position:absolute" from="2423,8174" to="3288,8174" stroked="true" strokeweight="1.201454pt" strokecolor="#000000">
                  <v:stroke dashstyle="solid"/>
                </v:line>
                <v:line style="position:absolute" from="2308,10178" to="10000,10178" stroked="true" strokeweight=".720873pt" strokecolor="#000000">
                  <v:stroke dashstyle="solid"/>
                </v:line>
                <v:shape style="position:absolute;left:2428;top:7499;width:1454;height:620" type="#_x0000_t202" id="docshape232" filled="false" stroked="false">
                  <v:textbox inset="0,0,0,0">
                    <w:txbxContent>
                      <w:p>
                        <w:pPr>
                          <w:spacing w:line="168" w:lineRule="exact" w:before="0"/>
                          <w:ind w:left="0" w:right="18" w:firstLine="0"/>
                          <w:jc w:val="center"/>
                          <w:rPr>
                            <w:rFonts w:ascii="Arial"/>
                            <w:sz w:val="15"/>
                          </w:rPr>
                        </w:pPr>
                        <w:r>
                          <w:rPr>
                            <w:rFonts w:ascii="Arial"/>
                            <w:color w:val="131313"/>
                            <w:w w:val="105"/>
                            <w:sz w:val="15"/>
                          </w:rPr>
                          <w:t>2</w:t>
                        </w:r>
                        <w:r>
                          <w:rPr>
                            <w:rFonts w:ascii="Arial"/>
                            <w:color w:val="131313"/>
                            <w:spacing w:val="3"/>
                            <w:w w:val="105"/>
                            <w:sz w:val="15"/>
                          </w:rPr>
                          <w:t> </w:t>
                        </w:r>
                        <w:r>
                          <w:rPr>
                            <w:rFonts w:ascii="Arial"/>
                            <w:color w:val="131313"/>
                            <w:w w:val="105"/>
                            <w:sz w:val="15"/>
                          </w:rPr>
                          <w:t>Documents </w:t>
                        </w:r>
                        <w:r>
                          <w:rPr>
                            <w:rFonts w:ascii="Arial"/>
                            <w:color w:val="131313"/>
                            <w:spacing w:val="-2"/>
                            <w:w w:val="105"/>
                            <w:sz w:val="15"/>
                          </w:rPr>
                          <w:t>Foun</w:t>
                        </w:r>
                        <w:r>
                          <w:rPr>
                            <w:rFonts w:ascii="Arial"/>
                            <w:color w:val="131313"/>
                            <w:spacing w:val="-2"/>
                            <w:w w:val="105"/>
                            <w:sz w:val="15"/>
                          </w:rPr>
                          <w:t>d</w:t>
                        </w:r>
                      </w:p>
                      <w:p>
                        <w:pPr>
                          <w:spacing w:line="240" w:lineRule="auto" w:before="3"/>
                          <w:rPr>
                            <w:rFonts w:ascii="Arial"/>
                            <w:sz w:val="22"/>
                          </w:rPr>
                        </w:pPr>
                      </w:p>
                      <w:p>
                        <w:pPr>
                          <w:tabs>
                            <w:tab w:pos="873" w:val="left" w:leader="none"/>
                          </w:tabs>
                          <w:spacing w:before="0"/>
                          <w:ind w:left="0" w:right="57" w:firstLine="0"/>
                          <w:jc w:val="center"/>
                          <w:rPr>
                            <w:sz w:val="17"/>
                          </w:rPr>
                        </w:pPr>
                        <w:r>
                          <w:rPr>
                            <w:rFonts w:ascii="Arial"/>
                            <w:b/>
                            <w:color w:val="28282B"/>
                            <w:spacing w:val="-2"/>
                            <w:w w:val="105"/>
                            <w:sz w:val="16"/>
                          </w:rPr>
                          <w:t>Action</w:t>
                        </w:r>
                        <w:r>
                          <w:rPr>
                            <w:rFonts w:ascii="Arial"/>
                            <w:b/>
                            <w:color w:val="28282B"/>
                            <w:sz w:val="16"/>
                          </w:rPr>
                          <w:tab/>
                        </w:r>
                        <w:r>
                          <w:rPr>
                            <w:color w:val="131313"/>
                            <w:spacing w:val="-4"/>
                            <w:w w:val="105"/>
                            <w:sz w:val="17"/>
                          </w:rPr>
                          <w:t>Size</w:t>
                        </w:r>
                      </w:p>
                    </w:txbxContent>
                  </v:textbox>
                  <w10:wrap type="none"/>
                </v:shape>
                <v:shape style="position:absolute;left:4265;top:7932;width:432;height:179" type="#_x0000_t202" id="docshape233" filled="false" stroked="false">
                  <v:textbox inset="0,0,0,0">
                    <w:txbxContent>
                      <w:p>
                        <w:pPr>
                          <w:spacing w:line="179" w:lineRule="exact" w:before="0"/>
                          <w:ind w:left="0" w:right="0" w:firstLine="0"/>
                          <w:jc w:val="left"/>
                          <w:rPr>
                            <w:rFonts w:ascii="Arial"/>
                            <w:sz w:val="16"/>
                          </w:rPr>
                        </w:pPr>
                        <w:r>
                          <w:rPr>
                            <w:rFonts w:ascii="Arial"/>
                            <w:color w:val="3B3636"/>
                            <w:spacing w:val="-4"/>
                            <w:w w:val="105"/>
                            <w:sz w:val="16"/>
                          </w:rPr>
                          <w:t>Town</w:t>
                        </w:r>
                      </w:p>
                    </w:txbxContent>
                  </v:textbox>
                  <w10:wrap type="none"/>
                </v:shape>
                <v:shape style="position:absolute;left:5280;top:7932;width:574;height:179" type="#_x0000_t202" id="docshape234" filled="false" stroked="false">
                  <v:textbox inset="0,0,0,0">
                    <w:txbxContent>
                      <w:p>
                        <w:pPr>
                          <w:spacing w:line="179" w:lineRule="exact" w:before="0"/>
                          <w:ind w:left="0" w:right="0" w:firstLine="0"/>
                          <w:jc w:val="left"/>
                          <w:rPr>
                            <w:rFonts w:ascii="Arial"/>
                            <w:sz w:val="16"/>
                          </w:rPr>
                        </w:pPr>
                        <w:r>
                          <w:rPr>
                            <w:rFonts w:ascii="Arial"/>
                            <w:color w:val="131313"/>
                            <w:spacing w:val="-2"/>
                            <w:w w:val="110"/>
                            <w:sz w:val="16"/>
                          </w:rPr>
                          <w:t>County</w:t>
                        </w:r>
                      </w:p>
                    </w:txbxContent>
                  </v:textbox>
                  <w10:wrap type="none"/>
                </v:shape>
                <v:shape style="position:absolute;left:6515;top:7932;width:558;height:179" type="#_x0000_t202" id="docshape235" filled="false" stroked="false">
                  <v:textbox inset="0,0,0,0">
                    <w:txbxContent>
                      <w:p>
                        <w:pPr>
                          <w:spacing w:line="179" w:lineRule="exact" w:before="0"/>
                          <w:ind w:left="0" w:right="0" w:firstLine="0"/>
                          <w:jc w:val="left"/>
                          <w:rPr>
                            <w:rFonts w:ascii="Arial"/>
                            <w:sz w:val="16"/>
                          </w:rPr>
                        </w:pPr>
                        <w:r>
                          <w:rPr>
                            <w:rFonts w:ascii="Arial"/>
                            <w:color w:val="28282B"/>
                            <w:spacing w:val="-2"/>
                            <w:w w:val="105"/>
                            <w:sz w:val="16"/>
                          </w:rPr>
                          <w:t>Route#</w:t>
                        </w:r>
                      </w:p>
                    </w:txbxContent>
                  </v:textbox>
                  <w10:wrap type="none"/>
                </v:shape>
                <v:shape style="position:absolute;left:7937;top:7947;width:539;height:179" type="#_x0000_t202" id="docshape236" filled="false" stroked="false">
                  <v:textbox inset="0,0,0,0">
                    <w:txbxContent>
                      <w:p>
                        <w:pPr>
                          <w:spacing w:line="179" w:lineRule="exact" w:before="0"/>
                          <w:ind w:left="0" w:right="0" w:firstLine="0"/>
                          <w:jc w:val="left"/>
                          <w:rPr>
                            <w:rFonts w:ascii="Arial" w:hAnsi="Arial"/>
                            <w:b/>
                            <w:sz w:val="16"/>
                          </w:rPr>
                        </w:pPr>
                        <w:r>
                          <w:rPr>
                            <w:rFonts w:ascii="Arial" w:hAnsi="Arial"/>
                            <w:color w:val="131313"/>
                            <w:w w:val="105"/>
                            <w:sz w:val="16"/>
                          </w:rPr>
                          <w:t>·</w:t>
                        </w:r>
                        <w:r>
                          <w:rPr>
                            <w:rFonts w:ascii="Arial" w:hAnsi="Arial"/>
                            <w:color w:val="131313"/>
                            <w:spacing w:val="41"/>
                            <w:w w:val="105"/>
                            <w:sz w:val="16"/>
                          </w:rPr>
                          <w:t>  </w:t>
                        </w:r>
                        <w:r>
                          <w:rPr>
                            <w:rFonts w:ascii="Arial" w:hAnsi="Arial"/>
                            <w:b/>
                            <w:color w:val="131313"/>
                            <w:spacing w:val="-5"/>
                            <w:w w:val="105"/>
                            <w:sz w:val="16"/>
                          </w:rPr>
                          <w:t>PIN</w:t>
                        </w:r>
                      </w:p>
                    </w:txbxContent>
                  </v:textbox>
                  <w10:wrap type="none"/>
                </v:shape>
                <v:shape style="position:absolute;left:8870;top:7928;width:501;height:191" type="#_x0000_t202" id="docshape237" filled="false" stroked="false">
                  <v:textbox inset="0,0,0,0">
                    <w:txbxContent>
                      <w:p>
                        <w:pPr>
                          <w:spacing w:line="190" w:lineRule="exact" w:before="0"/>
                          <w:ind w:left="0" w:right="0" w:firstLine="0"/>
                          <w:jc w:val="left"/>
                          <w:rPr>
                            <w:rFonts w:ascii="Arial"/>
                            <w:sz w:val="17"/>
                          </w:rPr>
                        </w:pPr>
                        <w:r>
                          <w:rPr>
                            <w:rFonts w:ascii="Arial"/>
                            <w:color w:val="28282B"/>
                            <w:spacing w:val="-6"/>
                            <w:sz w:val="17"/>
                            <w:u w:val="thick" w:color="28282B"/>
                          </w:rPr>
                          <w:t>ROW#</w:t>
                        </w:r>
                      </w:p>
                    </w:txbxContent>
                  </v:textbox>
                  <w10:wrap type="none"/>
                </v:shape>
                <v:shape style="position:absolute;left:2584;top:8330;width:452;height:399" type="#_x0000_t202" id="docshape238" filled="false" stroked="false">
                  <v:textbox inset="0,0,0,0">
                    <w:txbxContent>
                      <w:p>
                        <w:pPr>
                          <w:spacing w:line="157" w:lineRule="exact" w:before="0"/>
                          <w:ind w:left="73" w:right="0" w:firstLine="0"/>
                          <w:jc w:val="left"/>
                          <w:rPr>
                            <w:rFonts w:ascii="Arial"/>
                            <w:sz w:val="14"/>
                          </w:rPr>
                        </w:pPr>
                        <w:r>
                          <w:rPr>
                            <w:rFonts w:ascii="Arial"/>
                            <w:color w:val="28282B"/>
                            <w:spacing w:val="-4"/>
                            <w:sz w:val="14"/>
                          </w:rPr>
                          <w:t>Vi</w:t>
                        </w:r>
                        <w:r>
                          <w:rPr>
                            <w:rFonts w:ascii="Arial"/>
                            <w:color w:val="3F4D59"/>
                            <w:spacing w:val="-4"/>
                            <w:sz w:val="14"/>
                          </w:rPr>
                          <w:t>ew</w:t>
                        </w:r>
                      </w:p>
                      <w:p>
                        <w:pPr>
                          <w:spacing w:before="70"/>
                          <w:ind w:left="0" w:right="0" w:firstLine="0"/>
                          <w:jc w:val="left"/>
                          <w:rPr>
                            <w:rFonts w:ascii="Arial"/>
                            <w:sz w:val="15"/>
                          </w:rPr>
                        </w:pPr>
                        <w:r>
                          <w:rPr>
                            <w:rFonts w:ascii="Arial"/>
                            <w:color w:val="3B3636"/>
                            <w:spacing w:val="-5"/>
                            <w:sz w:val="15"/>
                          </w:rPr>
                          <w:t>D</w:t>
                        </w:r>
                        <w:r>
                          <w:rPr>
                            <w:rFonts w:ascii="Arial"/>
                            <w:color w:val="594F49"/>
                            <w:spacing w:val="-5"/>
                            <w:sz w:val="15"/>
                          </w:rPr>
                          <w:t>era</w:t>
                        </w:r>
                        <w:r>
                          <w:rPr>
                            <w:rFonts w:ascii="Arial"/>
                            <w:color w:val="3B3636"/>
                            <w:spacing w:val="-5"/>
                            <w:sz w:val="15"/>
                          </w:rPr>
                          <w:t>ils</w:t>
                        </w:r>
                      </w:p>
                    </w:txbxContent>
                  </v:textbox>
                  <w10:wrap type="none"/>
                </v:shape>
                <v:shape style="position:absolute;left:3406;top:8298;width:484;height:191" type="#_x0000_t202" id="docshape239" filled="false" stroked="false">
                  <v:textbox inset="0,0,0,0">
                    <w:txbxContent>
                      <w:p>
                        <w:pPr>
                          <w:spacing w:line="190" w:lineRule="exact" w:before="0"/>
                          <w:ind w:left="0" w:right="0" w:firstLine="0"/>
                          <w:jc w:val="left"/>
                          <w:rPr>
                            <w:rFonts w:ascii="Arial"/>
                            <w:sz w:val="17"/>
                          </w:rPr>
                        </w:pPr>
                        <w:r>
                          <w:rPr>
                            <w:rFonts w:ascii="Arial"/>
                            <w:color w:val="3B3636"/>
                            <w:spacing w:val="-5"/>
                            <w:sz w:val="17"/>
                          </w:rPr>
                          <w:t>4</w:t>
                        </w:r>
                        <w:r>
                          <w:rPr>
                            <w:rFonts w:ascii="Arial"/>
                            <w:color w:val="727B7C"/>
                            <w:spacing w:val="-5"/>
                            <w:sz w:val="17"/>
                          </w:rPr>
                          <w:t>.</w:t>
                        </w:r>
                        <w:r>
                          <w:rPr>
                            <w:rFonts w:ascii="Arial"/>
                            <w:color w:val="3B3636"/>
                            <w:spacing w:val="-5"/>
                            <w:sz w:val="17"/>
                          </w:rPr>
                          <w:t>2MB</w:t>
                        </w:r>
                      </w:p>
                    </w:txbxContent>
                  </v:textbox>
                  <w10:wrap type="none"/>
                </v:shape>
                <v:shape style="position:absolute;left:4252;top:8303;width:3514;height:191" type="#_x0000_t202" id="docshape240" filled="false" stroked="false">
                  <v:textbox inset="0,0,0,0">
                    <w:txbxContent>
                      <w:p>
                        <w:pPr>
                          <w:tabs>
                            <w:tab w:pos="1033" w:val="left" w:leader="none"/>
                            <w:tab w:pos="2258" w:val="left" w:leader="none"/>
                          </w:tabs>
                          <w:spacing w:line="190" w:lineRule="exact" w:before="0"/>
                          <w:ind w:left="0" w:right="0" w:firstLine="0"/>
                          <w:jc w:val="left"/>
                          <w:rPr>
                            <w:rFonts w:ascii="Arial"/>
                            <w:sz w:val="17"/>
                          </w:rPr>
                        </w:pPr>
                        <w:r>
                          <w:rPr>
                            <w:rFonts w:ascii="Arial"/>
                            <w:color w:val="3B3636"/>
                            <w:spacing w:val="-2"/>
                            <w:sz w:val="15"/>
                          </w:rPr>
                          <w:t>Harpswe</w:t>
                        </w:r>
                        <w:r>
                          <w:rPr>
                            <w:rFonts w:ascii="Arial"/>
                            <w:color w:val="771F21"/>
                            <w:spacing w:val="-2"/>
                            <w:sz w:val="15"/>
                          </w:rPr>
                          <w:t>ll</w:t>
                        </w:r>
                        <w:r>
                          <w:rPr>
                            <w:rFonts w:ascii="Arial"/>
                            <w:color w:val="771F21"/>
                            <w:sz w:val="15"/>
                          </w:rPr>
                          <w:tab/>
                        </w:r>
                        <w:r>
                          <w:rPr>
                            <w:rFonts w:ascii="Arial"/>
                            <w:color w:val="3B3636"/>
                            <w:spacing w:val="-2"/>
                            <w:sz w:val="15"/>
                          </w:rPr>
                          <w:t>Cu</w:t>
                        </w:r>
                        <w:r>
                          <w:rPr>
                            <w:rFonts w:ascii="Arial"/>
                            <w:color w:val="623D38"/>
                            <w:spacing w:val="-2"/>
                            <w:sz w:val="15"/>
                          </w:rPr>
                          <w:t>m</w:t>
                        </w:r>
                        <w:r>
                          <w:rPr>
                            <w:rFonts w:ascii="Arial"/>
                            <w:color w:val="3B3636"/>
                            <w:spacing w:val="-2"/>
                            <w:sz w:val="15"/>
                          </w:rPr>
                          <w:t>be</w:t>
                        </w:r>
                        <w:r>
                          <w:rPr>
                            <w:rFonts w:ascii="Arial"/>
                            <w:color w:val="623D38"/>
                            <w:spacing w:val="-2"/>
                            <w:sz w:val="15"/>
                          </w:rPr>
                          <w:t>rl</w:t>
                        </w:r>
                        <w:r>
                          <w:rPr>
                            <w:rFonts w:ascii="Arial"/>
                            <w:color w:val="3B3636"/>
                            <w:spacing w:val="-2"/>
                            <w:sz w:val="15"/>
                          </w:rPr>
                          <w:t>and</w:t>
                        </w:r>
                        <w:r>
                          <w:rPr>
                            <w:rFonts w:ascii="Arial"/>
                            <w:color w:val="3B3636"/>
                            <w:sz w:val="15"/>
                          </w:rPr>
                          <w:tab/>
                        </w:r>
                        <w:r>
                          <w:rPr>
                            <w:rFonts w:ascii="Arial"/>
                            <w:color w:val="3B3636"/>
                            <w:spacing w:val="-4"/>
                            <w:sz w:val="17"/>
                          </w:rPr>
                          <w:t>RD</w:t>
                        </w:r>
                        <w:r>
                          <w:rPr>
                            <w:rFonts w:ascii="Arial"/>
                            <w:color w:val="3B3636"/>
                            <w:spacing w:val="-16"/>
                            <w:sz w:val="17"/>
                          </w:rPr>
                          <w:t> </w:t>
                        </w:r>
                        <w:r>
                          <w:rPr>
                            <w:rFonts w:ascii="Arial"/>
                            <w:color w:val="3B3636"/>
                            <w:spacing w:val="-4"/>
                            <w:sz w:val="17"/>
                          </w:rPr>
                          <w:t>INV</w:t>
                        </w:r>
                        <w:r>
                          <w:rPr>
                            <w:rFonts w:ascii="Arial"/>
                            <w:color w:val="3B3636"/>
                            <w:spacing w:val="-12"/>
                            <w:sz w:val="17"/>
                          </w:rPr>
                          <w:t> </w:t>
                        </w:r>
                        <w:r>
                          <w:rPr>
                            <w:rFonts w:ascii="Arial"/>
                            <w:color w:val="3B3636"/>
                            <w:spacing w:val="-4"/>
                            <w:sz w:val="17"/>
                          </w:rPr>
                          <w:t>05</w:t>
                        </w:r>
                        <w:r>
                          <w:rPr>
                            <w:rFonts w:ascii="Arial"/>
                            <w:color w:val="3B3636"/>
                            <w:spacing w:val="-16"/>
                            <w:sz w:val="17"/>
                          </w:rPr>
                          <w:t> </w:t>
                        </w:r>
                        <w:r>
                          <w:rPr>
                            <w:rFonts w:ascii="Arial"/>
                            <w:color w:val="3B3636"/>
                            <w:spacing w:val="-5"/>
                            <w:sz w:val="17"/>
                          </w:rPr>
                          <w:t>00399</w:t>
                        </w:r>
                      </w:p>
                    </w:txbxContent>
                  </v:textbox>
                  <w10:wrap type="none"/>
                </v:shape>
                <v:shape style="position:absolute;left:8862;top:8308;width:722;height:191" type="#_x0000_t202" id="docshape241" filled="false" stroked="false">
                  <v:textbox inset="0,0,0,0">
                    <w:txbxContent>
                      <w:p>
                        <w:pPr>
                          <w:spacing w:line="190" w:lineRule="exact" w:before="0"/>
                          <w:ind w:left="0" w:right="0" w:firstLine="0"/>
                          <w:jc w:val="left"/>
                          <w:rPr>
                            <w:rFonts w:ascii="Arial"/>
                            <w:sz w:val="17"/>
                          </w:rPr>
                        </w:pPr>
                        <w:r>
                          <w:rPr>
                            <w:rFonts w:ascii="Arial"/>
                            <w:color w:val="131313"/>
                            <w:sz w:val="17"/>
                          </w:rPr>
                          <w:t>S</w:t>
                        </w:r>
                        <w:r>
                          <w:rPr>
                            <w:rFonts w:ascii="Arial"/>
                            <w:color w:val="131313"/>
                            <w:spacing w:val="-8"/>
                            <w:sz w:val="17"/>
                          </w:rPr>
                          <w:t> </w:t>
                        </w:r>
                        <w:r>
                          <w:rPr>
                            <w:rFonts w:ascii="Arial"/>
                            <w:color w:val="131313"/>
                            <w:spacing w:val="-2"/>
                            <w:sz w:val="17"/>
                          </w:rPr>
                          <w:t>030</w:t>
                        </w:r>
                        <w:r>
                          <w:rPr>
                            <w:rFonts w:ascii="Arial"/>
                            <w:color w:val="3B3636"/>
                            <w:spacing w:val="-2"/>
                            <w:sz w:val="17"/>
                          </w:rPr>
                          <w:t>095</w:t>
                        </w:r>
                      </w:p>
                    </w:txbxContent>
                  </v:textbox>
                  <w10:wrap type="none"/>
                </v:shape>
                <v:shape style="position:absolute;left:3381;top:8721;width:4597;height:1030" type="#_x0000_t202" id="docshape242" filled="false" stroked="false">
                  <v:textbox inset="0,0,0,0">
                    <w:txbxContent>
                      <w:p>
                        <w:pPr>
                          <w:spacing w:line="190" w:lineRule="exact" w:before="0"/>
                          <w:ind w:left="1" w:right="9" w:firstLine="0"/>
                          <w:jc w:val="center"/>
                          <w:rPr>
                            <w:rFonts w:ascii="Arial"/>
                            <w:sz w:val="17"/>
                          </w:rPr>
                        </w:pPr>
                        <w:r>
                          <w:rPr>
                            <w:rFonts w:ascii="Arial"/>
                            <w:color w:val="28282B"/>
                            <w:spacing w:val="-2"/>
                            <w:sz w:val="16"/>
                          </w:rPr>
                          <w:t>Description:</w:t>
                        </w:r>
                        <w:r>
                          <w:rPr>
                            <w:rFonts w:ascii="Arial"/>
                            <w:color w:val="28282B"/>
                            <w:spacing w:val="2"/>
                            <w:sz w:val="16"/>
                          </w:rPr>
                          <w:t> </w:t>
                        </w:r>
                        <w:r>
                          <w:rPr>
                            <w:rFonts w:ascii="Arial"/>
                            <w:color w:val="3B3636"/>
                            <w:spacing w:val="-2"/>
                            <w:sz w:val="17"/>
                          </w:rPr>
                          <w:t>NOW</w:t>
                        </w:r>
                        <w:r>
                          <w:rPr>
                            <w:rFonts w:ascii="Arial"/>
                            <w:color w:val="3B3636"/>
                            <w:spacing w:val="-8"/>
                            <w:sz w:val="17"/>
                          </w:rPr>
                          <w:t> </w:t>
                        </w:r>
                        <w:r>
                          <w:rPr>
                            <w:rFonts w:ascii="Arial"/>
                            <w:color w:val="3B3636"/>
                            <w:spacing w:val="-2"/>
                            <w:sz w:val="17"/>
                          </w:rPr>
                          <w:t>SAH</w:t>
                        </w:r>
                        <w:r>
                          <w:rPr>
                            <w:rFonts w:ascii="Arial"/>
                            <w:color w:val="3B3636"/>
                            <w:spacing w:val="-24"/>
                            <w:sz w:val="17"/>
                          </w:rPr>
                          <w:t> </w:t>
                        </w:r>
                        <w:r>
                          <w:rPr>
                            <w:rFonts w:ascii="Arial"/>
                            <w:color w:val="3B3636"/>
                            <w:spacing w:val="-2"/>
                            <w:sz w:val="17"/>
                          </w:rPr>
                          <w:t>NO</w:t>
                        </w:r>
                        <w:r>
                          <w:rPr>
                            <w:rFonts w:ascii="Arial"/>
                            <w:color w:val="727B7C"/>
                            <w:spacing w:val="-2"/>
                            <w:sz w:val="17"/>
                          </w:rPr>
                          <w:t>.</w:t>
                        </w:r>
                        <w:r>
                          <w:rPr>
                            <w:rFonts w:ascii="Arial"/>
                            <w:color w:val="727B7C"/>
                            <w:spacing w:val="-22"/>
                            <w:sz w:val="17"/>
                          </w:rPr>
                          <w:t> </w:t>
                        </w:r>
                        <w:r>
                          <w:rPr>
                            <w:rFonts w:ascii="Arial"/>
                            <w:i/>
                            <w:color w:val="3B3636"/>
                            <w:spacing w:val="-2"/>
                            <w:sz w:val="17"/>
                          </w:rPr>
                          <w:t>5</w:t>
                        </w:r>
                        <w:r>
                          <w:rPr>
                            <w:rFonts w:ascii="Arial"/>
                            <w:i/>
                            <w:color w:val="594F49"/>
                            <w:spacing w:val="-2"/>
                            <w:sz w:val="17"/>
                          </w:rPr>
                          <w:t>,</w:t>
                        </w:r>
                        <w:r>
                          <w:rPr>
                            <w:rFonts w:ascii="Arial"/>
                            <w:i/>
                            <w:color w:val="594F49"/>
                            <w:spacing w:val="-14"/>
                            <w:sz w:val="17"/>
                          </w:rPr>
                          <w:t> </w:t>
                        </w:r>
                        <w:r>
                          <w:rPr>
                            <w:rFonts w:ascii="Arial"/>
                            <w:color w:val="3B3636"/>
                            <w:spacing w:val="-2"/>
                            <w:sz w:val="15"/>
                          </w:rPr>
                          <w:t>(TC#3)</w:t>
                        </w:r>
                        <w:r>
                          <w:rPr>
                            <w:rFonts w:ascii="Arial"/>
                            <w:color w:val="3B3636"/>
                            <w:sz w:val="15"/>
                          </w:rPr>
                          <w:t> </w:t>
                        </w:r>
                        <w:r>
                          <w:rPr>
                            <w:rFonts w:ascii="Arial"/>
                            <w:color w:val="3B3636"/>
                            <w:spacing w:val="-2"/>
                            <w:sz w:val="17"/>
                          </w:rPr>
                          <w:t>CUNDY</w:t>
                        </w:r>
                        <w:r>
                          <w:rPr>
                            <w:rFonts w:ascii="Arial"/>
                            <w:color w:val="3B3636"/>
                            <w:spacing w:val="-1"/>
                            <w:sz w:val="17"/>
                          </w:rPr>
                          <w:t> </w:t>
                        </w:r>
                        <w:r>
                          <w:rPr>
                            <w:rFonts w:ascii="Arial"/>
                            <w:color w:val="3B3636"/>
                            <w:spacing w:val="-2"/>
                            <w:sz w:val="17"/>
                          </w:rPr>
                          <w:t>HARBOR</w:t>
                        </w:r>
                        <w:r>
                          <w:rPr>
                            <w:rFonts w:ascii="Arial"/>
                            <w:color w:val="3B3636"/>
                            <w:spacing w:val="-3"/>
                            <w:sz w:val="17"/>
                          </w:rPr>
                          <w:t> </w:t>
                        </w:r>
                        <w:r>
                          <w:rPr>
                            <w:rFonts w:ascii="Arial"/>
                            <w:color w:val="3B3636"/>
                            <w:spacing w:val="-4"/>
                            <w:sz w:val="17"/>
                          </w:rPr>
                          <w:t>ROAD</w:t>
                        </w:r>
                      </w:p>
                      <w:p>
                        <w:pPr>
                          <w:spacing w:line="240" w:lineRule="auto" w:before="6"/>
                          <w:rPr>
                            <w:rFonts w:ascii="Arial"/>
                            <w:sz w:val="25"/>
                          </w:rPr>
                        </w:pPr>
                      </w:p>
                      <w:p>
                        <w:pPr>
                          <w:spacing w:before="0"/>
                          <w:ind w:left="24" w:right="9" w:firstLine="0"/>
                          <w:jc w:val="center"/>
                          <w:rPr>
                            <w:rFonts w:ascii="Arial"/>
                            <w:sz w:val="15"/>
                          </w:rPr>
                        </w:pPr>
                        <w:r>
                          <w:rPr>
                            <w:rFonts w:ascii="Arial"/>
                            <w:color w:val="3B3636"/>
                            <w:spacing w:val="-2"/>
                            <w:w w:val="110"/>
                            <w:sz w:val="15"/>
                          </w:rPr>
                          <w:t>Cum</w:t>
                        </w:r>
                        <w:r>
                          <w:rPr>
                            <w:rFonts w:ascii="Arial"/>
                            <w:color w:val="623D38"/>
                            <w:spacing w:val="-2"/>
                            <w:w w:val="110"/>
                            <w:sz w:val="15"/>
                          </w:rPr>
                          <w:t>b</w:t>
                        </w:r>
                        <w:r>
                          <w:rPr>
                            <w:rFonts w:ascii="Arial"/>
                            <w:color w:val="3B3636"/>
                            <w:spacing w:val="-2"/>
                            <w:w w:val="110"/>
                            <w:sz w:val="15"/>
                          </w:rPr>
                          <w:t>enand</w:t>
                        </w:r>
                      </w:p>
                      <w:p>
                        <w:pPr>
                          <w:spacing w:line="240" w:lineRule="auto" w:before="4"/>
                          <w:rPr>
                            <w:rFonts w:ascii="Arial"/>
                            <w:sz w:val="16"/>
                          </w:rPr>
                        </w:pPr>
                      </w:p>
                      <w:p>
                        <w:pPr>
                          <w:spacing w:before="1"/>
                          <w:ind w:left="0" w:right="0" w:firstLine="0"/>
                          <w:jc w:val="left"/>
                          <w:rPr>
                            <w:rFonts w:ascii="Arial"/>
                            <w:sz w:val="15"/>
                          </w:rPr>
                        </w:pPr>
                        <w:r>
                          <w:rPr>
                            <w:rFonts w:ascii="Arial"/>
                            <w:color w:val="28282B"/>
                            <w:sz w:val="16"/>
                          </w:rPr>
                          <w:t>Description:</w:t>
                        </w:r>
                        <w:r>
                          <w:rPr>
                            <w:rFonts w:ascii="Arial"/>
                            <w:color w:val="28282B"/>
                            <w:spacing w:val="46"/>
                            <w:sz w:val="16"/>
                          </w:rPr>
                          <w:t> </w:t>
                        </w:r>
                        <w:r>
                          <w:rPr>
                            <w:rFonts w:ascii="Arial"/>
                            <w:color w:val="28282B"/>
                            <w:sz w:val="15"/>
                          </w:rPr>
                          <w:t>(SA</w:t>
                        </w:r>
                        <w:r>
                          <w:rPr>
                            <w:rFonts w:ascii="Arial"/>
                            <w:color w:val="28282B"/>
                            <w:spacing w:val="25"/>
                            <w:sz w:val="15"/>
                          </w:rPr>
                          <w:t> </w:t>
                        </w:r>
                        <w:r>
                          <w:rPr>
                            <w:rFonts w:ascii="Arial"/>
                            <w:color w:val="3B3636"/>
                            <w:spacing w:val="-5"/>
                            <w:sz w:val="15"/>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1128003</wp:posOffset>
                </wp:positionH>
                <wp:positionV relativeFrom="paragraph">
                  <wp:posOffset>-810674</wp:posOffset>
                </wp:positionV>
                <wp:extent cx="2793365" cy="38036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793365" cy="380365"/>
                        </a:xfrm>
                        <a:prstGeom prst="rect">
                          <a:avLst/>
                        </a:prstGeom>
                      </wps:spPr>
                      <wps:txbx>
                        <w:txbxContent>
                          <w:p>
                            <w:pPr>
                              <w:tabs>
                                <w:tab w:pos="722" w:val="left" w:leader="none"/>
                              </w:tabs>
                              <w:spacing w:before="83"/>
                              <w:ind w:left="93" w:right="0" w:firstLine="0"/>
                              <w:jc w:val="left"/>
                              <w:rPr>
                                <w:rFonts w:ascii="Arial"/>
                                <w:sz w:val="29"/>
                              </w:rPr>
                            </w:pPr>
                            <w:r>
                              <w:rPr>
                                <w:color w:val="3B3636"/>
                                <w:spacing w:val="-5"/>
                                <w:w w:val="220"/>
                                <w:sz w:val="25"/>
                              </w:rPr>
                              <w:t>,!</w:t>
                            </w:r>
                            <w:r>
                              <w:rPr>
                                <w:color w:val="3B3636"/>
                                <w:sz w:val="25"/>
                              </w:rPr>
                              <w:tab/>
                            </w:r>
                            <w:r>
                              <w:rPr>
                                <w:rFonts w:ascii="Arial"/>
                                <w:b/>
                                <w:i/>
                                <w:color w:val="154177"/>
                                <w:w w:val="90"/>
                                <w:sz w:val="38"/>
                              </w:rPr>
                              <w:t>MaineDOT</w:t>
                            </w:r>
                            <w:r>
                              <w:rPr>
                                <w:rFonts w:ascii="Arial"/>
                                <w:b/>
                                <w:i/>
                                <w:color w:val="154177"/>
                                <w:spacing w:val="34"/>
                                <w:sz w:val="38"/>
                              </w:rPr>
                              <w:t> </w:t>
                            </w:r>
                            <w:r>
                              <w:rPr>
                                <w:rFonts w:ascii="Arial"/>
                                <w:color w:val="1F2B46"/>
                                <w:w w:val="90"/>
                                <w:sz w:val="29"/>
                              </w:rPr>
                              <w:t>Public</w:t>
                            </w:r>
                            <w:r>
                              <w:rPr>
                                <w:rFonts w:ascii="Arial"/>
                                <w:color w:val="1F2B46"/>
                                <w:sz w:val="29"/>
                              </w:rPr>
                              <w:t> </w:t>
                            </w:r>
                            <w:r>
                              <w:rPr>
                                <w:rFonts w:ascii="Arial"/>
                                <w:color w:val="1F2B46"/>
                                <w:w w:val="90"/>
                                <w:sz w:val="29"/>
                              </w:rPr>
                              <w:t>Map</w:t>
                            </w:r>
                            <w:r>
                              <w:rPr>
                                <w:rFonts w:ascii="Arial"/>
                                <w:color w:val="1F2B46"/>
                                <w:spacing w:val="10"/>
                                <w:sz w:val="29"/>
                              </w:rPr>
                              <w:t> </w:t>
                            </w:r>
                            <w:r>
                              <w:rPr>
                                <w:rFonts w:ascii="Arial"/>
                                <w:color w:val="28282B"/>
                                <w:spacing w:val="-5"/>
                                <w:w w:val="90"/>
                                <w:sz w:val="29"/>
                              </w:rPr>
                              <w:t>Vie</w:t>
                            </w:r>
                          </w:p>
                        </w:txbxContent>
                      </wps:txbx>
                      <wps:bodyPr wrap="square" lIns="0" tIns="0" rIns="0" bIns="0" rtlCol="0">
                        <a:noAutofit/>
                      </wps:bodyPr>
                    </wps:wsp>
                  </a:graphicData>
                </a:graphic>
              </wp:anchor>
            </w:drawing>
          </mc:Choice>
          <mc:Fallback>
            <w:pict>
              <v:shape style="position:absolute;margin-left:88.819145pt;margin-top:-63.832607pt;width:219.95pt;height:29.95pt;mso-position-horizontal-relative:page;mso-position-vertical-relative:paragraph;z-index:15750144" type="#_x0000_t202" id="docshape243" filled="false" stroked="false">
                <v:textbox inset="0,0,0,0">
                  <w:txbxContent>
                    <w:p>
                      <w:pPr>
                        <w:tabs>
                          <w:tab w:pos="722" w:val="left" w:leader="none"/>
                        </w:tabs>
                        <w:spacing w:before="83"/>
                        <w:ind w:left="93" w:right="0" w:firstLine="0"/>
                        <w:jc w:val="left"/>
                        <w:rPr>
                          <w:rFonts w:ascii="Arial"/>
                          <w:sz w:val="29"/>
                        </w:rPr>
                      </w:pPr>
                      <w:r>
                        <w:rPr>
                          <w:color w:val="3B3636"/>
                          <w:spacing w:val="-5"/>
                          <w:w w:val="220"/>
                          <w:sz w:val="25"/>
                        </w:rPr>
                        <w:t>,!</w:t>
                      </w:r>
                      <w:r>
                        <w:rPr>
                          <w:color w:val="3B3636"/>
                          <w:sz w:val="25"/>
                        </w:rPr>
                        <w:tab/>
                      </w:r>
                      <w:r>
                        <w:rPr>
                          <w:rFonts w:ascii="Arial"/>
                          <w:b/>
                          <w:i/>
                          <w:color w:val="154177"/>
                          <w:w w:val="90"/>
                          <w:sz w:val="38"/>
                        </w:rPr>
                        <w:t>MaineDOT</w:t>
                      </w:r>
                      <w:r>
                        <w:rPr>
                          <w:rFonts w:ascii="Arial"/>
                          <w:b/>
                          <w:i/>
                          <w:color w:val="154177"/>
                          <w:spacing w:val="34"/>
                          <w:sz w:val="38"/>
                        </w:rPr>
                        <w:t> </w:t>
                      </w:r>
                      <w:r>
                        <w:rPr>
                          <w:rFonts w:ascii="Arial"/>
                          <w:color w:val="1F2B46"/>
                          <w:w w:val="90"/>
                          <w:sz w:val="29"/>
                        </w:rPr>
                        <w:t>Public</w:t>
                      </w:r>
                      <w:r>
                        <w:rPr>
                          <w:rFonts w:ascii="Arial"/>
                          <w:color w:val="1F2B46"/>
                          <w:sz w:val="29"/>
                        </w:rPr>
                        <w:t> </w:t>
                      </w:r>
                      <w:r>
                        <w:rPr>
                          <w:rFonts w:ascii="Arial"/>
                          <w:color w:val="1F2B46"/>
                          <w:w w:val="90"/>
                          <w:sz w:val="29"/>
                        </w:rPr>
                        <w:t>Map</w:t>
                      </w:r>
                      <w:r>
                        <w:rPr>
                          <w:rFonts w:ascii="Arial"/>
                          <w:color w:val="1F2B46"/>
                          <w:spacing w:val="10"/>
                          <w:sz w:val="29"/>
                        </w:rPr>
                        <w:t> </w:t>
                      </w:r>
                      <w:r>
                        <w:rPr>
                          <w:rFonts w:ascii="Arial"/>
                          <w:color w:val="28282B"/>
                          <w:spacing w:val="-5"/>
                          <w:w w:val="90"/>
                          <w:sz w:val="29"/>
                        </w:rPr>
                        <w:t>Vie</w:t>
                      </w:r>
                    </w:p>
                  </w:txbxContent>
                </v:textbox>
                <w10:wrap type="none"/>
              </v:shape>
            </w:pict>
          </mc:Fallback>
        </mc:AlternateContent>
      </w:r>
      <w:r>
        <w:rPr>
          <w:rFonts w:ascii="Arial"/>
          <w:i/>
          <w:color w:val="131313"/>
          <w:sz w:val="18"/>
        </w:rPr>
        <w:t>Example</w:t>
      </w:r>
      <w:r>
        <w:rPr>
          <w:rFonts w:ascii="Arial"/>
          <w:i/>
          <w:color w:val="131313"/>
          <w:spacing w:val="11"/>
          <w:sz w:val="18"/>
        </w:rPr>
        <w:t> </w:t>
      </w:r>
      <w:r>
        <w:rPr>
          <w:rFonts w:ascii="Arial"/>
          <w:i/>
          <w:color w:val="131313"/>
          <w:sz w:val="18"/>
        </w:rPr>
        <w:t>shown:</w:t>
      </w:r>
      <w:r>
        <w:rPr>
          <w:rFonts w:ascii="Arial"/>
          <w:i/>
          <w:color w:val="131313"/>
          <w:spacing w:val="69"/>
          <w:sz w:val="18"/>
        </w:rPr>
        <w:t> </w:t>
      </w:r>
      <w:r>
        <w:rPr>
          <w:rFonts w:ascii="Arial"/>
          <w:color w:val="131313"/>
          <w:sz w:val="18"/>
        </w:rPr>
        <w:t>DOT</w:t>
      </w:r>
      <w:r>
        <w:rPr>
          <w:rFonts w:ascii="Arial"/>
          <w:color w:val="131313"/>
          <w:spacing w:val="4"/>
          <w:sz w:val="18"/>
        </w:rPr>
        <w:t> </w:t>
      </w:r>
      <w:r>
        <w:rPr>
          <w:rFonts w:ascii="Arial"/>
          <w:color w:val="131313"/>
          <w:sz w:val="18"/>
        </w:rPr>
        <w:t>File</w:t>
      </w:r>
      <w:r>
        <w:rPr>
          <w:rFonts w:ascii="Arial"/>
          <w:color w:val="131313"/>
          <w:spacing w:val="6"/>
          <w:sz w:val="18"/>
        </w:rPr>
        <w:t> </w:t>
      </w:r>
      <w:r>
        <w:rPr>
          <w:rFonts w:ascii="Arial"/>
          <w:color w:val="131313"/>
          <w:sz w:val="18"/>
        </w:rPr>
        <w:t>No.</w:t>
      </w:r>
      <w:r>
        <w:rPr>
          <w:rFonts w:ascii="Arial"/>
          <w:color w:val="131313"/>
          <w:spacing w:val="11"/>
          <w:sz w:val="18"/>
        </w:rPr>
        <w:t> </w:t>
      </w:r>
      <w:r>
        <w:rPr>
          <w:b/>
          <w:color w:val="CD0000"/>
          <w:sz w:val="20"/>
        </w:rPr>
        <w:t>3-</w:t>
      </w:r>
      <w:r>
        <w:rPr>
          <w:b/>
          <w:color w:val="CD0000"/>
          <w:spacing w:val="-5"/>
          <w:sz w:val="20"/>
        </w:rPr>
        <w:t>95</w:t>
      </w:r>
    </w:p>
    <w:p>
      <w:pPr>
        <w:spacing w:line="240" w:lineRule="auto" w:before="3"/>
        <w:rPr>
          <w:b/>
          <w:sz w:val="26"/>
        </w:rPr>
      </w:pPr>
    </w:p>
    <w:p>
      <w:pPr>
        <w:spacing w:line="300" w:lineRule="auto" w:before="0"/>
        <w:ind w:left="44" w:right="1433" w:firstLine="7"/>
        <w:jc w:val="left"/>
        <w:rPr>
          <w:rFonts w:ascii="Arial"/>
          <w:sz w:val="18"/>
        </w:rPr>
      </w:pPr>
      <w:r>
        <w:rPr>
          <w:rFonts w:ascii="Arial"/>
          <w:color w:val="131313"/>
          <w:w w:val="105"/>
          <w:sz w:val="18"/>
        </w:rPr>
        <w:t>As</w:t>
      </w:r>
      <w:r>
        <w:rPr>
          <w:rFonts w:ascii="Arial"/>
          <w:color w:val="131313"/>
          <w:spacing w:val="-12"/>
          <w:w w:val="105"/>
          <w:sz w:val="18"/>
        </w:rPr>
        <w:t> </w:t>
      </w:r>
      <w:r>
        <w:rPr>
          <w:rFonts w:ascii="Arial"/>
          <w:color w:val="131313"/>
          <w:w w:val="105"/>
          <w:sz w:val="18"/>
        </w:rPr>
        <w:t>displayed in</w:t>
      </w:r>
      <w:r>
        <w:rPr>
          <w:rFonts w:ascii="Arial"/>
          <w:color w:val="131313"/>
          <w:spacing w:val="-4"/>
          <w:w w:val="105"/>
          <w:sz w:val="18"/>
        </w:rPr>
        <w:t> </w:t>
      </w:r>
      <w:r>
        <w:rPr>
          <w:rFonts w:ascii="Arial"/>
          <w:color w:val="131313"/>
          <w:w w:val="105"/>
          <w:sz w:val="18"/>
        </w:rPr>
        <w:t>the</w:t>
      </w:r>
      <w:r>
        <w:rPr>
          <w:rFonts w:ascii="Arial"/>
          <w:color w:val="131313"/>
          <w:spacing w:val="15"/>
          <w:w w:val="105"/>
          <w:sz w:val="18"/>
        </w:rPr>
        <w:t> </w:t>
      </w:r>
      <w:r>
        <w:rPr>
          <w:rFonts w:ascii="Arial"/>
          <w:color w:val="131313"/>
          <w:w w:val="105"/>
          <w:sz w:val="18"/>
        </w:rPr>
        <w:t>example,</w:t>
      </w:r>
      <w:r>
        <w:rPr>
          <w:rFonts w:ascii="Arial"/>
          <w:color w:val="131313"/>
          <w:spacing w:val="-7"/>
          <w:w w:val="105"/>
          <w:sz w:val="18"/>
        </w:rPr>
        <w:t> </w:t>
      </w:r>
      <w:r>
        <w:rPr>
          <w:rFonts w:ascii="Arial"/>
          <w:color w:val="131313"/>
          <w:w w:val="105"/>
          <w:sz w:val="18"/>
        </w:rPr>
        <w:t>there</w:t>
      </w:r>
      <w:r>
        <w:rPr>
          <w:rFonts w:ascii="Arial"/>
          <w:color w:val="131313"/>
          <w:spacing w:val="-4"/>
          <w:w w:val="105"/>
          <w:sz w:val="18"/>
        </w:rPr>
        <w:t> </w:t>
      </w:r>
      <w:r>
        <w:rPr>
          <w:rFonts w:ascii="Arial"/>
          <w:color w:val="131313"/>
          <w:w w:val="105"/>
          <w:sz w:val="18"/>
        </w:rPr>
        <w:t>can</w:t>
      </w:r>
      <w:r>
        <w:rPr>
          <w:rFonts w:ascii="Arial"/>
          <w:color w:val="131313"/>
          <w:spacing w:val="-6"/>
          <w:w w:val="105"/>
          <w:sz w:val="18"/>
        </w:rPr>
        <w:t> </w:t>
      </w:r>
      <w:r>
        <w:rPr>
          <w:rFonts w:ascii="Arial"/>
          <w:color w:val="131313"/>
          <w:w w:val="105"/>
          <w:sz w:val="18"/>
        </w:rPr>
        <w:t>be</w:t>
      </w:r>
      <w:r>
        <w:rPr>
          <w:rFonts w:ascii="Arial"/>
          <w:color w:val="131313"/>
          <w:spacing w:val="-14"/>
          <w:w w:val="105"/>
          <w:sz w:val="18"/>
        </w:rPr>
        <w:t> </w:t>
      </w:r>
      <w:r>
        <w:rPr>
          <w:rFonts w:ascii="Arial"/>
          <w:color w:val="131313"/>
          <w:w w:val="105"/>
          <w:sz w:val="18"/>
        </w:rPr>
        <w:t>several references, which contain of the same numbers.</w:t>
      </w:r>
    </w:p>
    <w:p>
      <w:pPr>
        <w:pStyle w:val="BodyText"/>
        <w:spacing w:before="3"/>
        <w:rPr>
          <w:sz w:val="22"/>
        </w:rPr>
      </w:pPr>
    </w:p>
    <w:p>
      <w:pPr>
        <w:spacing w:line="295" w:lineRule="auto" w:before="0"/>
        <w:ind w:left="40" w:right="1433" w:firstLine="1"/>
        <w:jc w:val="left"/>
        <w:rPr>
          <w:rFonts w:ascii="Arial"/>
          <w:sz w:val="18"/>
        </w:rPr>
      </w:pPr>
      <w:r>
        <w:rPr>
          <w:rFonts w:ascii="Arial"/>
          <w:color w:val="131313"/>
          <w:w w:val="105"/>
          <w:sz w:val="18"/>
        </w:rPr>
        <w:t>The Town name should help determine which plan set is desired.</w:t>
      </w:r>
    </w:p>
    <w:p>
      <w:pPr>
        <w:pStyle w:val="BodyText"/>
      </w:pPr>
    </w:p>
    <w:p>
      <w:pPr>
        <w:pStyle w:val="BodyText"/>
        <w:spacing w:before="4" w:after="1"/>
        <w:rPr>
          <w:sz w:val="24"/>
        </w:rPr>
      </w:pPr>
    </w:p>
    <w:tbl>
      <w:tblPr>
        <w:tblW w:w="0" w:type="auto"/>
        <w:jc w:val="left"/>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0"/>
        <w:gridCol w:w="2626"/>
      </w:tblGrid>
      <w:tr>
        <w:trPr>
          <w:trHeight w:val="561" w:hRule="atLeast"/>
        </w:trPr>
        <w:tc>
          <w:tcPr>
            <w:tcW w:w="4086" w:type="dxa"/>
            <w:gridSpan w:val="2"/>
            <w:tcBorders>
              <w:top w:val="single" w:sz="12" w:space="0" w:color="000000"/>
              <w:left w:val="single" w:sz="6" w:space="0" w:color="000000"/>
              <w:right w:val="single" w:sz="12" w:space="0" w:color="000000"/>
            </w:tcBorders>
          </w:tcPr>
          <w:p>
            <w:pPr>
              <w:pStyle w:val="TableParagraph"/>
              <w:tabs>
                <w:tab w:pos="663" w:val="left" w:leader="none"/>
              </w:tabs>
              <w:spacing w:before="79"/>
              <w:ind w:left="78" w:right="-15"/>
              <w:rPr>
                <w:sz w:val="27"/>
              </w:rPr>
            </w:pPr>
            <w:r>
              <w:rPr/>
              <mc:AlternateContent>
                <mc:Choice Requires="wps">
                  <w:drawing>
                    <wp:anchor distT="0" distB="0" distL="0" distR="0" allowOverlap="1" layoutInCell="1" locked="0" behindDoc="1" simplePos="0" relativeHeight="482978816">
                      <wp:simplePos x="0" y="0"/>
                      <wp:positionH relativeFrom="column">
                        <wp:posOffset>226340</wp:posOffset>
                      </wp:positionH>
                      <wp:positionV relativeFrom="paragraph">
                        <wp:posOffset>27312</wp:posOffset>
                      </wp:positionV>
                      <wp:extent cx="40005" cy="30416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40005" cy="304165"/>
                                <a:chExt cx="40005" cy="304165"/>
                              </a:xfrm>
                            </wpg:grpSpPr>
                            <wps:wsp>
                              <wps:cNvPr id="345" name="Graphic 345"/>
                              <wps:cNvSpPr/>
                              <wps:spPr>
                                <a:xfrm>
                                  <a:off x="0" y="0"/>
                                  <a:ext cx="40005" cy="304165"/>
                                </a:xfrm>
                                <a:custGeom>
                                  <a:avLst/>
                                  <a:gdLst/>
                                  <a:ahLst/>
                                  <a:cxnLst/>
                                  <a:rect l="l" t="t" r="r" b="b"/>
                                  <a:pathLst>
                                    <a:path w="40005" h="304165">
                                      <a:moveTo>
                                        <a:pt x="39686" y="303573"/>
                                      </a:moveTo>
                                      <a:lnTo>
                                        <a:pt x="0" y="303573"/>
                                      </a:lnTo>
                                      <a:lnTo>
                                        <a:pt x="0" y="0"/>
                                      </a:lnTo>
                                      <a:lnTo>
                                        <a:pt x="39686" y="0"/>
                                      </a:lnTo>
                                      <a:lnTo>
                                        <a:pt x="39686" y="303573"/>
                                      </a:lnTo>
                                      <a:close/>
                                    </a:path>
                                  </a:pathLst>
                                </a:custGeom>
                                <a:solidFill>
                                  <a:srgbClr val="DFE8E8"/>
                                </a:solidFill>
                              </wps:spPr>
                              <wps:bodyPr wrap="square" lIns="0" tIns="0" rIns="0" bIns="0" rtlCol="0">
                                <a:prstTxWarp prst="textNoShape">
                                  <a:avLst/>
                                </a:prstTxWarp>
                                <a:noAutofit/>
                              </wps:bodyPr>
                            </wps:wsp>
                          </wpg:wgp>
                        </a:graphicData>
                      </a:graphic>
                    </wp:anchor>
                  </w:drawing>
                </mc:Choice>
                <mc:Fallback>
                  <w:pict>
                    <v:group style="position:absolute;margin-left:17.822119pt;margin-top:2.150565pt;width:3.15pt;height:23.95pt;mso-position-horizontal-relative:column;mso-position-vertical-relative:paragraph;z-index:-20337664" id="docshapegroup244" coordorigin="356,43" coordsize="63,479">
                      <v:rect style="position:absolute;left:356;top:43;width:63;height:479" id="docshape245" filled="true" fillcolor="#dfe8e8" stroked="false">
                        <v:fill type="solid"/>
                      </v:rect>
                      <w10:wrap type="none"/>
                    </v:group>
                  </w:pict>
                </mc:Fallback>
              </mc:AlternateContent>
            </w:r>
            <w:r>
              <w:rPr>
                <w:color w:val="3B3636"/>
                <w:spacing w:val="-10"/>
                <w:w w:val="260"/>
                <w:sz w:val="35"/>
              </w:rPr>
              <w:t>,</w:t>
            </w:r>
            <w:r>
              <w:rPr>
                <w:color w:val="3B3636"/>
                <w:sz w:val="35"/>
              </w:rPr>
              <w:tab/>
            </w:r>
            <w:r>
              <w:rPr>
                <w:b/>
                <w:i/>
                <w:color w:val="154177"/>
                <w:w w:val="90"/>
                <w:sz w:val="35"/>
              </w:rPr>
              <w:t>MaineDOT</w:t>
            </w:r>
            <w:r>
              <w:rPr>
                <w:b/>
                <w:i/>
                <w:color w:val="154177"/>
                <w:spacing w:val="44"/>
                <w:sz w:val="35"/>
              </w:rPr>
              <w:t> </w:t>
            </w:r>
            <w:r>
              <w:rPr>
                <w:color w:val="131313"/>
                <w:w w:val="90"/>
                <w:sz w:val="27"/>
              </w:rPr>
              <w:t>Public</w:t>
            </w:r>
            <w:r>
              <w:rPr>
                <w:color w:val="131313"/>
                <w:spacing w:val="4"/>
                <w:sz w:val="27"/>
              </w:rPr>
              <w:t> </w:t>
            </w:r>
            <w:r>
              <w:rPr>
                <w:color w:val="28282B"/>
                <w:w w:val="90"/>
                <w:sz w:val="27"/>
              </w:rPr>
              <w:t>Map</w:t>
            </w:r>
            <w:r>
              <w:rPr>
                <w:color w:val="28282B"/>
                <w:spacing w:val="2"/>
                <w:sz w:val="27"/>
              </w:rPr>
              <w:t> </w:t>
            </w:r>
            <w:r>
              <w:rPr>
                <w:color w:val="28282B"/>
                <w:spacing w:val="-5"/>
                <w:w w:val="90"/>
                <w:sz w:val="27"/>
              </w:rPr>
              <w:t>Vie</w:t>
            </w:r>
          </w:p>
        </w:tc>
      </w:tr>
      <w:tr>
        <w:trPr>
          <w:trHeight w:val="1555" w:hRule="atLeast"/>
        </w:trPr>
        <w:tc>
          <w:tcPr>
            <w:tcW w:w="1460" w:type="dxa"/>
            <w:tcBorders>
              <w:left w:val="single" w:sz="6" w:space="0" w:color="000000"/>
            </w:tcBorders>
          </w:tcPr>
          <w:p>
            <w:pPr>
              <w:pStyle w:val="TableParagraph"/>
              <w:rPr>
                <w:sz w:val="22"/>
              </w:rPr>
            </w:pPr>
          </w:p>
          <w:p>
            <w:pPr>
              <w:pStyle w:val="TableParagraph"/>
              <w:spacing w:before="1"/>
              <w:ind w:left="232"/>
              <w:rPr>
                <w:sz w:val="17"/>
              </w:rPr>
            </w:pPr>
            <w:r>
              <w:rPr>
                <w:color w:val="3F4D59"/>
                <w:spacing w:val="-6"/>
                <w:sz w:val="17"/>
              </w:rPr>
              <w:t>3-</w:t>
            </w:r>
            <w:r>
              <w:rPr>
                <w:color w:val="3F4D59"/>
                <w:spacing w:val="-5"/>
                <w:sz w:val="17"/>
              </w:rPr>
              <w:t>95</w:t>
            </w:r>
          </w:p>
        </w:tc>
        <w:tc>
          <w:tcPr>
            <w:tcW w:w="2626" w:type="dxa"/>
          </w:tcPr>
          <w:p>
            <w:pPr>
              <w:pStyle w:val="TableParagraph"/>
              <w:rPr>
                <w:rFonts w:ascii="Times New Roman"/>
                <w:sz w:val="18"/>
              </w:rPr>
            </w:pPr>
          </w:p>
        </w:tc>
      </w:tr>
      <w:tr>
        <w:trPr>
          <w:trHeight w:val="1266" w:hRule="atLeast"/>
        </w:trPr>
        <w:tc>
          <w:tcPr>
            <w:tcW w:w="1460" w:type="dxa"/>
            <w:tcBorders>
              <w:lef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9"/>
              <w:ind w:left="270"/>
              <w:rPr>
                <w:sz w:val="14"/>
              </w:rPr>
            </w:pPr>
            <w:r>
              <w:rPr>
                <w:color w:val="3F4D59"/>
                <w:spacing w:val="-4"/>
                <w:sz w:val="14"/>
              </w:rPr>
              <w:t>T</w:t>
            </w:r>
            <w:r>
              <w:rPr>
                <w:color w:val="3B3636"/>
                <w:spacing w:val="-4"/>
                <w:sz w:val="14"/>
              </w:rPr>
              <w:t>own</w:t>
            </w:r>
          </w:p>
        </w:tc>
        <w:tc>
          <w:tcPr>
            <w:tcW w:w="2626" w:type="dxa"/>
          </w:tcPr>
          <w:p>
            <w:pPr>
              <w:pStyle w:val="TableParagraph"/>
              <w:rPr>
                <w:sz w:val="26"/>
              </w:rPr>
            </w:pPr>
          </w:p>
          <w:p>
            <w:pPr>
              <w:pStyle w:val="TableParagraph"/>
              <w:rPr>
                <w:sz w:val="26"/>
              </w:rPr>
            </w:pPr>
          </w:p>
          <w:p>
            <w:pPr>
              <w:pStyle w:val="TableParagraph"/>
              <w:spacing w:before="3"/>
              <w:rPr>
                <w:sz w:val="36"/>
              </w:rPr>
            </w:pPr>
          </w:p>
          <w:p>
            <w:pPr>
              <w:pStyle w:val="TableParagraph"/>
              <w:tabs>
                <w:tab w:pos="863" w:val="left" w:leader="none"/>
              </w:tabs>
              <w:spacing w:line="231" w:lineRule="exact"/>
              <w:ind w:left="242"/>
              <w:rPr>
                <w:sz w:val="14"/>
              </w:rPr>
            </w:pPr>
            <w:r>
              <w:rPr/>
              <mc:AlternateContent>
                <mc:Choice Requires="wps">
                  <w:drawing>
                    <wp:anchor distT="0" distB="0" distL="0" distR="0" allowOverlap="1" layoutInCell="1" locked="0" behindDoc="1" simplePos="0" relativeHeight="482979328">
                      <wp:simplePos x="0" y="0"/>
                      <wp:positionH relativeFrom="column">
                        <wp:posOffset>334724</wp:posOffset>
                      </wp:positionH>
                      <wp:positionV relativeFrom="paragraph">
                        <wp:posOffset>3603</wp:posOffset>
                      </wp:positionV>
                      <wp:extent cx="31115" cy="9461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31115" cy="94615"/>
                                <a:chExt cx="31115" cy="94615"/>
                              </a:xfrm>
                            </wpg:grpSpPr>
                            <wps:wsp>
                              <wps:cNvPr id="347" name="Graphic 347"/>
                              <wps:cNvSpPr/>
                              <wps:spPr>
                                <a:xfrm>
                                  <a:off x="0" y="0"/>
                                  <a:ext cx="31115" cy="94615"/>
                                </a:xfrm>
                                <a:custGeom>
                                  <a:avLst/>
                                  <a:gdLst/>
                                  <a:ahLst/>
                                  <a:cxnLst/>
                                  <a:rect l="l" t="t" r="r" b="b"/>
                                  <a:pathLst>
                                    <a:path w="31115" h="94615">
                                      <a:moveTo>
                                        <a:pt x="30527" y="94145"/>
                                      </a:moveTo>
                                      <a:lnTo>
                                        <a:pt x="0" y="94145"/>
                                      </a:lnTo>
                                      <a:lnTo>
                                        <a:pt x="0" y="0"/>
                                      </a:lnTo>
                                      <a:lnTo>
                                        <a:pt x="30527" y="0"/>
                                      </a:lnTo>
                                      <a:lnTo>
                                        <a:pt x="30527" y="94145"/>
                                      </a:lnTo>
                                      <a:close/>
                                    </a:path>
                                  </a:pathLst>
                                </a:custGeom>
                                <a:solidFill>
                                  <a:srgbClr val="424950"/>
                                </a:solidFill>
                              </wps:spPr>
                              <wps:bodyPr wrap="square" lIns="0" tIns="0" rIns="0" bIns="0" rtlCol="0">
                                <a:prstTxWarp prst="textNoShape">
                                  <a:avLst/>
                                </a:prstTxWarp>
                                <a:noAutofit/>
                              </wps:bodyPr>
                            </wps:wsp>
                          </wpg:wgp>
                        </a:graphicData>
                      </a:graphic>
                    </wp:anchor>
                  </w:drawing>
                </mc:Choice>
                <mc:Fallback>
                  <w:pict>
                    <v:group style="position:absolute;margin-left:26.356276pt;margin-top:.283703pt;width:2.450pt;height:7.45pt;mso-position-horizontal-relative:column;mso-position-vertical-relative:paragraph;z-index:-20337152" id="docshapegroup246" coordorigin="527,6" coordsize="49,149">
                      <v:rect style="position:absolute;left:527;top:5;width:49;height:149" id="docshape247" filled="true" fillcolor="#424950" stroked="false">
                        <v:fill type="solid"/>
                      </v:rect>
                      <w10:wrap type="none"/>
                    </v:group>
                  </w:pict>
                </mc:Fallback>
              </mc:AlternateContent>
            </w:r>
            <w:r>
              <w:rPr>
                <w:color w:val="3F4D59"/>
                <w:spacing w:val="-6"/>
                <w:position w:val="9"/>
                <w:sz w:val="15"/>
              </w:rPr>
              <w:t>WI</w:t>
            </w:r>
            <w:r>
              <w:rPr>
                <w:color w:val="3B3636"/>
                <w:spacing w:val="-6"/>
                <w:position w:val="9"/>
                <w:sz w:val="15"/>
              </w:rPr>
              <w:t>N</w:t>
            </w:r>
            <w:r>
              <w:rPr>
                <w:color w:val="3B3636"/>
                <w:spacing w:val="-21"/>
                <w:position w:val="9"/>
                <w:sz w:val="15"/>
              </w:rPr>
              <w:t> </w:t>
            </w:r>
            <w:r>
              <w:rPr>
                <w:rFonts w:ascii="Times New Roman"/>
                <w:color w:val="D3E8EF"/>
                <w:spacing w:val="-10"/>
                <w:position w:val="11"/>
                <w:sz w:val="11"/>
              </w:rPr>
              <w:t>I</w:t>
            </w:r>
            <w:r>
              <w:rPr>
                <w:rFonts w:ascii="Times New Roman"/>
                <w:color w:val="D3E8EF"/>
                <w:position w:val="11"/>
                <w:sz w:val="11"/>
              </w:rPr>
              <w:tab/>
            </w:r>
            <w:r>
              <w:rPr>
                <w:color w:val="F2F6F9"/>
                <w:sz w:val="14"/>
                <w:shd w:fill="1162B3" w:color="auto" w:val="clear"/>
              </w:rPr>
              <w:t>View</w:t>
            </w:r>
            <w:r>
              <w:rPr>
                <w:color w:val="F2F6F9"/>
                <w:spacing w:val="13"/>
                <w:sz w:val="14"/>
                <w:shd w:fill="1162B3" w:color="auto" w:val="clear"/>
              </w:rPr>
              <w:t> </w:t>
            </w:r>
            <w:r>
              <w:rPr>
                <w:color w:val="F2F6F9"/>
                <w:sz w:val="14"/>
                <w:shd w:fill="1162B3" w:color="auto" w:val="clear"/>
              </w:rPr>
              <w:t>Property</w:t>
            </w:r>
            <w:r>
              <w:rPr>
                <w:color w:val="F2F6F9"/>
                <w:spacing w:val="23"/>
                <w:sz w:val="14"/>
                <w:shd w:fill="1162B3" w:color="auto" w:val="clear"/>
              </w:rPr>
              <w:t> </w:t>
            </w:r>
            <w:r>
              <w:rPr>
                <w:color w:val="F2F6F9"/>
                <w:spacing w:val="-4"/>
                <w:sz w:val="14"/>
                <w:shd w:fill="1162B3" w:color="auto" w:val="clear"/>
              </w:rPr>
              <w:t>Plan</w:t>
            </w:r>
          </w:p>
        </w:tc>
      </w:tr>
      <w:tr>
        <w:trPr>
          <w:trHeight w:val="206" w:hRule="atLeast"/>
        </w:trPr>
        <w:tc>
          <w:tcPr>
            <w:tcW w:w="1460" w:type="dxa"/>
            <w:tcBorders>
              <w:left w:val="single" w:sz="6" w:space="0" w:color="000000"/>
            </w:tcBorders>
          </w:tcPr>
          <w:p>
            <w:pPr>
              <w:pStyle w:val="TableParagraph"/>
              <w:spacing w:line="168" w:lineRule="exact"/>
              <w:ind w:left="271"/>
              <w:rPr>
                <w:rFonts w:ascii="Times New Roman"/>
                <w:sz w:val="16"/>
              </w:rPr>
            </w:pPr>
            <w:r>
              <w:rPr>
                <w:rFonts w:ascii="Times New Roman"/>
                <w:color w:val="28282B"/>
                <w:spacing w:val="-2"/>
                <w:sz w:val="16"/>
              </w:rPr>
              <w:t>Remarks</w:t>
            </w:r>
          </w:p>
        </w:tc>
        <w:tc>
          <w:tcPr>
            <w:tcW w:w="2626" w:type="dxa"/>
          </w:tcPr>
          <w:p>
            <w:pPr>
              <w:pStyle w:val="TableParagraph"/>
              <w:rPr>
                <w:rFonts w:ascii="Times New Roman"/>
                <w:sz w:val="14"/>
              </w:rPr>
            </w:pPr>
          </w:p>
        </w:tc>
      </w:tr>
      <w:tr>
        <w:trPr>
          <w:trHeight w:val="251" w:hRule="atLeast"/>
        </w:trPr>
        <w:tc>
          <w:tcPr>
            <w:tcW w:w="1460" w:type="dxa"/>
            <w:tcBorders>
              <w:left w:val="single" w:sz="6" w:space="0" w:color="000000"/>
            </w:tcBorders>
          </w:tcPr>
          <w:p>
            <w:pPr>
              <w:pStyle w:val="TableParagraph"/>
              <w:spacing w:before="32"/>
              <w:ind w:left="254"/>
              <w:rPr>
                <w:rFonts w:ascii="Times New Roman"/>
                <w:sz w:val="16"/>
              </w:rPr>
            </w:pPr>
            <w:r>
              <w:rPr>
                <w:rFonts w:ascii="Times New Roman"/>
                <w:color w:val="1F2B46"/>
                <w:spacing w:val="-4"/>
                <w:sz w:val="16"/>
              </w:rPr>
              <w:t>Type</w:t>
            </w:r>
          </w:p>
        </w:tc>
        <w:tc>
          <w:tcPr>
            <w:tcW w:w="2626" w:type="dxa"/>
          </w:tcPr>
          <w:p>
            <w:pPr>
              <w:pStyle w:val="TableParagraph"/>
              <w:spacing w:before="36"/>
              <w:ind w:left="236"/>
              <w:rPr>
                <w:sz w:val="16"/>
              </w:rPr>
            </w:pPr>
            <w:r>
              <w:rPr>
                <w:color w:val="3F4D59"/>
                <w:spacing w:val="-4"/>
                <w:w w:val="95"/>
                <w:sz w:val="16"/>
              </w:rPr>
              <w:t>HANG</w:t>
            </w:r>
          </w:p>
        </w:tc>
      </w:tr>
      <w:tr>
        <w:trPr>
          <w:trHeight w:val="255" w:hRule="atLeast"/>
        </w:trPr>
        <w:tc>
          <w:tcPr>
            <w:tcW w:w="1460" w:type="dxa"/>
            <w:tcBorders>
              <w:left w:val="single" w:sz="6" w:space="0" w:color="000000"/>
            </w:tcBorders>
          </w:tcPr>
          <w:p>
            <w:pPr>
              <w:pStyle w:val="TableParagraph"/>
              <w:spacing w:before="30"/>
              <w:ind w:left="256"/>
              <w:rPr>
                <w:sz w:val="16"/>
              </w:rPr>
            </w:pPr>
            <w:r>
              <w:rPr>
                <w:color w:val="3B3636"/>
                <w:spacing w:val="-4"/>
                <w:sz w:val="16"/>
              </w:rPr>
              <w:t>E</w:t>
            </w:r>
            <w:r>
              <w:rPr>
                <w:color w:val="3F4D59"/>
                <w:spacing w:val="-4"/>
                <w:sz w:val="16"/>
              </w:rPr>
              <w:t>-</w:t>
            </w:r>
            <w:r>
              <w:rPr>
                <w:color w:val="3B3636"/>
                <w:spacing w:val="-2"/>
                <w:sz w:val="16"/>
              </w:rPr>
              <w:t>Plans</w:t>
            </w:r>
            <w:r>
              <w:rPr>
                <w:color w:val="28282B"/>
                <w:spacing w:val="-2"/>
                <w:sz w:val="16"/>
              </w:rPr>
              <w:t>Number</w:t>
            </w:r>
          </w:p>
        </w:tc>
        <w:tc>
          <w:tcPr>
            <w:tcW w:w="2626" w:type="dxa"/>
          </w:tcPr>
          <w:p>
            <w:pPr>
              <w:pStyle w:val="TableParagraph"/>
              <w:spacing w:before="25"/>
              <w:ind w:left="232"/>
              <w:rPr>
                <w:sz w:val="17"/>
              </w:rPr>
            </w:pPr>
            <w:r>
              <w:rPr>
                <w:color w:val="3F4D59"/>
                <w:spacing w:val="-2"/>
                <w:w w:val="90"/>
                <w:sz w:val="17"/>
              </w:rPr>
              <w:t>030095</w:t>
            </w:r>
          </w:p>
        </w:tc>
      </w:tr>
      <w:tr>
        <w:trPr>
          <w:trHeight w:val="422" w:hRule="atLeast"/>
        </w:trPr>
        <w:tc>
          <w:tcPr>
            <w:tcW w:w="1460" w:type="dxa"/>
            <w:tcBorders>
              <w:left w:val="single" w:sz="6" w:space="0" w:color="000000"/>
              <w:bottom w:val="single" w:sz="6" w:space="0" w:color="000000"/>
            </w:tcBorders>
          </w:tcPr>
          <w:p>
            <w:pPr>
              <w:pStyle w:val="TableParagraph"/>
              <w:spacing w:before="34"/>
              <w:ind w:left="261"/>
              <w:rPr>
                <w:rFonts w:ascii="Times New Roman"/>
                <w:sz w:val="14"/>
              </w:rPr>
            </w:pPr>
            <w:r>
              <w:rPr>
                <w:rFonts w:ascii="Times New Roman"/>
                <w:color w:val="3B3636"/>
                <w:spacing w:val="-2"/>
                <w:w w:val="110"/>
                <w:sz w:val="14"/>
              </w:rPr>
              <w:t>ROWLabel</w:t>
            </w:r>
          </w:p>
        </w:tc>
        <w:tc>
          <w:tcPr>
            <w:tcW w:w="2626" w:type="dxa"/>
            <w:tcBorders>
              <w:bottom w:val="single" w:sz="6" w:space="0" w:color="000000"/>
            </w:tcBorders>
          </w:tcPr>
          <w:p>
            <w:pPr>
              <w:pStyle w:val="TableParagraph"/>
              <w:spacing w:before="29"/>
              <w:ind w:left="233"/>
              <w:rPr>
                <w:sz w:val="15"/>
              </w:rPr>
            </w:pPr>
            <w:r>
              <w:rPr>
                <w:color w:val="3F4D59"/>
                <w:w w:val="90"/>
                <w:sz w:val="15"/>
              </w:rPr>
              <w:t>0</w:t>
            </w:r>
            <w:r>
              <w:rPr>
                <w:color w:val="3B3636"/>
                <w:w w:val="90"/>
                <w:sz w:val="15"/>
              </w:rPr>
              <w:t>3</w:t>
            </w:r>
            <w:r>
              <w:rPr>
                <w:color w:val="3F4D59"/>
                <w:w w:val="90"/>
                <w:sz w:val="15"/>
              </w:rPr>
              <w:t>0095-</w:t>
            </w:r>
            <w:r>
              <w:rPr>
                <w:color w:val="3F4D59"/>
                <w:spacing w:val="-2"/>
                <w:sz w:val="15"/>
              </w:rPr>
              <w:t>WINDHAM</w:t>
            </w:r>
          </w:p>
        </w:tc>
      </w:tr>
    </w:tbl>
    <w:p>
      <w:pPr>
        <w:spacing w:after="0"/>
        <w:rPr>
          <w:sz w:val="15"/>
        </w:rPr>
        <w:sectPr>
          <w:type w:val="continuous"/>
          <w:pgSz w:w="12240" w:h="15840"/>
          <w:pgMar w:header="0" w:footer="0" w:top="1820" w:bottom="280" w:left="40" w:right="0"/>
          <w:cols w:num="2" w:equalWidth="0">
            <w:col w:w="6230" w:space="40"/>
            <w:col w:w="5930"/>
          </w:cols>
        </w:sectPr>
      </w:pPr>
    </w:p>
    <w:p>
      <w:pPr>
        <w:spacing w:before="67"/>
        <w:ind w:left="1745" w:right="0" w:firstLine="0"/>
        <w:jc w:val="left"/>
        <w:rPr>
          <w:rFonts w:ascii="Arial"/>
          <w:sz w:val="23"/>
        </w:rPr>
      </w:pPr>
      <w:r>
        <w:rPr>
          <w:rFonts w:ascii="Arial"/>
          <w:color w:val="131313"/>
          <w:sz w:val="23"/>
        </w:rPr>
        <w:t>When</w:t>
      </w:r>
      <w:r>
        <w:rPr>
          <w:rFonts w:ascii="Arial"/>
          <w:color w:val="131313"/>
          <w:spacing w:val="7"/>
          <w:sz w:val="23"/>
        </w:rPr>
        <w:t> </w:t>
      </w:r>
      <w:r>
        <w:rPr>
          <w:rFonts w:ascii="Arial"/>
          <w:color w:val="131313"/>
          <w:sz w:val="23"/>
        </w:rPr>
        <w:t>a</w:t>
      </w:r>
      <w:r>
        <w:rPr>
          <w:rFonts w:ascii="Arial"/>
          <w:color w:val="131313"/>
          <w:spacing w:val="11"/>
          <w:sz w:val="23"/>
        </w:rPr>
        <w:t> </w:t>
      </w:r>
      <w:r>
        <w:rPr>
          <w:rFonts w:ascii="Arial"/>
          <w:color w:val="131313"/>
          <w:sz w:val="23"/>
        </w:rPr>
        <w:t>Plan</w:t>
      </w:r>
      <w:r>
        <w:rPr>
          <w:rFonts w:ascii="Arial"/>
          <w:color w:val="131313"/>
          <w:spacing w:val="8"/>
          <w:sz w:val="23"/>
        </w:rPr>
        <w:t> </w:t>
      </w:r>
      <w:r>
        <w:rPr>
          <w:rFonts w:ascii="Arial"/>
          <w:color w:val="131313"/>
          <w:sz w:val="23"/>
        </w:rPr>
        <w:t>does</w:t>
      </w:r>
      <w:r>
        <w:rPr>
          <w:rFonts w:ascii="Arial"/>
          <w:color w:val="131313"/>
          <w:spacing w:val="19"/>
          <w:sz w:val="23"/>
        </w:rPr>
        <w:t> </w:t>
      </w:r>
      <w:r>
        <w:rPr>
          <w:rFonts w:ascii="Arial"/>
          <w:color w:val="131313"/>
          <w:sz w:val="23"/>
        </w:rPr>
        <w:t>not</w:t>
      </w:r>
      <w:r>
        <w:rPr>
          <w:rFonts w:ascii="Arial"/>
          <w:color w:val="131313"/>
          <w:spacing w:val="51"/>
          <w:sz w:val="23"/>
        </w:rPr>
        <w:t> </w:t>
      </w:r>
      <w:r>
        <w:rPr>
          <w:rFonts w:ascii="Arial"/>
          <w:color w:val="131313"/>
          <w:spacing w:val="-2"/>
          <w:sz w:val="23"/>
        </w:rPr>
        <w:t>display...</w:t>
      </w:r>
    </w:p>
    <w:p>
      <w:pPr>
        <w:pStyle w:val="BodyText"/>
        <w:spacing w:before="8"/>
        <w:rPr>
          <w:sz w:val="31"/>
        </w:rPr>
      </w:pPr>
    </w:p>
    <w:p>
      <w:pPr>
        <w:spacing w:line="280" w:lineRule="auto" w:before="0"/>
        <w:ind w:left="1728" w:right="1811" w:firstLine="0"/>
        <w:jc w:val="left"/>
        <w:rPr>
          <w:rFonts w:ascii="Arial"/>
          <w:sz w:val="19"/>
        </w:rPr>
      </w:pPr>
      <w:r>
        <w:rPr>
          <w:rFonts w:ascii="Arial"/>
          <w:color w:val="131313"/>
          <w:sz w:val="19"/>
        </w:rPr>
        <w:t>Occasionally the</w:t>
      </w:r>
      <w:r>
        <w:rPr>
          <w:rFonts w:ascii="Arial"/>
          <w:color w:val="131313"/>
          <w:spacing w:val="34"/>
          <w:sz w:val="19"/>
        </w:rPr>
        <w:t> </w:t>
      </w:r>
      <w:r>
        <w:rPr>
          <w:rFonts w:ascii="Arial"/>
          <w:color w:val="131313"/>
          <w:sz w:val="19"/>
        </w:rPr>
        <w:t>user will</w:t>
      </w:r>
      <w:r>
        <w:rPr>
          <w:rFonts w:ascii="Arial"/>
          <w:color w:val="131313"/>
          <w:spacing w:val="-8"/>
          <w:sz w:val="19"/>
        </w:rPr>
        <w:t> </w:t>
      </w:r>
      <w:r>
        <w:rPr>
          <w:rFonts w:ascii="Arial"/>
          <w:color w:val="131313"/>
          <w:sz w:val="19"/>
        </w:rPr>
        <w:t>encounter a plan</w:t>
      </w:r>
      <w:r>
        <w:rPr>
          <w:rFonts w:ascii="Arial"/>
          <w:color w:val="131313"/>
          <w:spacing w:val="-11"/>
          <w:sz w:val="19"/>
        </w:rPr>
        <w:t> </w:t>
      </w:r>
      <w:r>
        <w:rPr>
          <w:rFonts w:ascii="Arial"/>
          <w:color w:val="131313"/>
          <w:sz w:val="19"/>
        </w:rPr>
        <w:t>that does not</w:t>
      </w:r>
      <w:r>
        <w:rPr>
          <w:rFonts w:ascii="Arial"/>
          <w:color w:val="131313"/>
          <w:spacing w:val="-1"/>
          <w:sz w:val="19"/>
        </w:rPr>
        <w:t> </w:t>
      </w:r>
      <w:r>
        <w:rPr>
          <w:rFonts w:ascii="Arial"/>
          <w:color w:val="131313"/>
          <w:sz w:val="19"/>
        </w:rPr>
        <w:t>display and</w:t>
      </w:r>
      <w:r>
        <w:rPr>
          <w:rFonts w:ascii="Arial"/>
          <w:color w:val="131313"/>
          <w:spacing w:val="-7"/>
          <w:sz w:val="19"/>
        </w:rPr>
        <w:t> </w:t>
      </w:r>
      <w:r>
        <w:rPr>
          <w:rFonts w:ascii="Arial"/>
          <w:color w:val="131313"/>
          <w:sz w:val="19"/>
        </w:rPr>
        <w:t>the</w:t>
      </w:r>
      <w:r>
        <w:rPr>
          <w:rFonts w:ascii="Arial"/>
          <w:color w:val="131313"/>
          <w:spacing w:val="-11"/>
          <w:sz w:val="19"/>
        </w:rPr>
        <w:t> </w:t>
      </w:r>
      <w:r>
        <w:rPr>
          <w:rFonts w:ascii="Arial"/>
          <w:color w:val="131313"/>
          <w:sz w:val="19"/>
        </w:rPr>
        <w:t>Property Plans Archive page will say </w:t>
      </w:r>
      <w:r>
        <w:rPr>
          <w:color w:val="131313"/>
          <w:sz w:val="19"/>
        </w:rPr>
        <w:t>"O </w:t>
      </w:r>
      <w:r>
        <w:rPr>
          <w:rFonts w:ascii="Arial"/>
          <w:color w:val="131313"/>
          <w:sz w:val="19"/>
        </w:rPr>
        <w:t>Documents Found".</w:t>
      </w:r>
    </w:p>
    <w:p>
      <w:pPr>
        <w:pStyle w:val="BodyText"/>
        <w:spacing w:before="7"/>
        <w:rPr>
          <w:sz w:val="19"/>
        </w:rPr>
      </w:pPr>
    </w:p>
    <w:tbl>
      <w:tblPr>
        <w:tblW w:w="0" w:type="auto"/>
        <w:jc w:val="left"/>
        <w:tblInd w:w="1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0"/>
        <w:gridCol w:w="846"/>
        <w:gridCol w:w="4923"/>
        <w:gridCol w:w="1422"/>
        <w:gridCol w:w="288"/>
        <w:gridCol w:w="194"/>
      </w:tblGrid>
      <w:tr>
        <w:trPr>
          <w:trHeight w:val="2627" w:hRule="atLeast"/>
        </w:trPr>
        <w:tc>
          <w:tcPr>
            <w:tcW w:w="6899" w:type="dxa"/>
            <w:gridSpan w:val="3"/>
            <w:tcBorders>
              <w:top w:val="single" w:sz="6" w:space="0" w:color="000000"/>
              <w:left w:val="single" w:sz="8" w:space="0" w:color="000000"/>
            </w:tcBorders>
          </w:tcPr>
          <w:p>
            <w:pPr>
              <w:pStyle w:val="TableParagraph"/>
              <w:spacing w:before="36"/>
              <w:ind w:left="64"/>
              <w:rPr>
                <w:sz w:val="22"/>
              </w:rPr>
            </w:pPr>
            <w:r>
              <w:rPr>
                <w:color w:val="333131"/>
                <w:w w:val="105"/>
                <w:sz w:val="22"/>
              </w:rPr>
              <w:t>Property</w:t>
            </w:r>
            <w:r>
              <w:rPr>
                <w:color w:val="333131"/>
                <w:spacing w:val="4"/>
                <w:w w:val="105"/>
                <w:sz w:val="22"/>
              </w:rPr>
              <w:t> </w:t>
            </w:r>
            <w:r>
              <w:rPr>
                <w:color w:val="333131"/>
                <w:w w:val="105"/>
                <w:sz w:val="22"/>
              </w:rPr>
              <w:t>Plans</w:t>
            </w:r>
            <w:r>
              <w:rPr>
                <w:color w:val="333131"/>
                <w:spacing w:val="2"/>
                <w:w w:val="105"/>
                <w:sz w:val="22"/>
              </w:rPr>
              <w:t> </w:t>
            </w:r>
            <w:r>
              <w:rPr>
                <w:color w:val="333131"/>
                <w:spacing w:val="-2"/>
                <w:w w:val="105"/>
                <w:sz w:val="22"/>
              </w:rPr>
              <w:t>Archive</w:t>
            </w:r>
          </w:p>
          <w:p>
            <w:pPr>
              <w:pStyle w:val="TableParagraph"/>
              <w:spacing w:line="316" w:lineRule="auto" w:before="76"/>
              <w:ind w:left="60" w:right="463" w:firstLine="4"/>
              <w:rPr>
                <w:sz w:val="10"/>
              </w:rPr>
            </w:pPr>
            <w:r>
              <w:rPr>
                <w:color w:val="627280"/>
                <w:w w:val="105"/>
                <w:sz w:val="10"/>
              </w:rPr>
              <w:t>T</w:t>
            </w:r>
            <w:r>
              <w:rPr>
                <w:color w:val="424242"/>
                <w:w w:val="105"/>
                <w:sz w:val="10"/>
              </w:rPr>
              <w:t>his arc</w:t>
            </w:r>
            <w:r>
              <w:rPr>
                <w:color w:val="956252"/>
                <w:w w:val="105"/>
                <w:sz w:val="10"/>
              </w:rPr>
              <w:t>h</w:t>
            </w:r>
            <w:r>
              <w:rPr>
                <w:color w:val="79574F"/>
                <w:w w:val="105"/>
                <w:sz w:val="10"/>
              </w:rPr>
              <w:t>i</w:t>
            </w:r>
            <w:r>
              <w:rPr>
                <w:color w:val="424242"/>
                <w:w w:val="105"/>
                <w:sz w:val="10"/>
              </w:rPr>
              <w:t>ve c</w:t>
            </w:r>
            <w:r>
              <w:rPr>
                <w:color w:val="4F5B6D"/>
                <w:w w:val="105"/>
                <w:sz w:val="10"/>
              </w:rPr>
              <w:t>on</w:t>
            </w:r>
            <w:r>
              <w:rPr>
                <w:color w:val="424242"/>
                <w:w w:val="105"/>
                <w:sz w:val="10"/>
              </w:rPr>
              <w:t>tams t</w:t>
            </w:r>
            <w:r>
              <w:rPr>
                <w:color w:val="956252"/>
                <w:w w:val="105"/>
                <w:sz w:val="10"/>
              </w:rPr>
              <w:t>h</w:t>
            </w:r>
            <w:r>
              <w:rPr>
                <w:color w:val="424242"/>
                <w:w w:val="105"/>
                <w:sz w:val="10"/>
              </w:rPr>
              <w:t>e Departments</w:t>
            </w:r>
            <w:r>
              <w:rPr>
                <w:color w:val="424242"/>
                <w:spacing w:val="-3"/>
                <w:w w:val="105"/>
                <w:sz w:val="10"/>
              </w:rPr>
              <w:t> </w:t>
            </w:r>
            <w:r>
              <w:rPr>
                <w:color w:val="424242"/>
                <w:w w:val="105"/>
                <w:sz w:val="10"/>
              </w:rPr>
              <w:t>R</w:t>
            </w:r>
            <w:r>
              <w:rPr>
                <w:color w:val="5D4D49"/>
                <w:w w:val="105"/>
                <w:sz w:val="10"/>
              </w:rPr>
              <w:t>agh</w:t>
            </w:r>
            <w:r>
              <w:rPr>
                <w:color w:val="627280"/>
                <w:w w:val="105"/>
                <w:sz w:val="10"/>
              </w:rPr>
              <w:t>l </w:t>
            </w:r>
            <w:r>
              <w:rPr>
                <w:color w:val="424242"/>
                <w:w w:val="105"/>
                <w:sz w:val="10"/>
              </w:rPr>
              <w:t>Of </w:t>
            </w:r>
            <w:r>
              <w:rPr>
                <w:i/>
                <w:color w:val="424242"/>
                <w:w w:val="105"/>
                <w:sz w:val="12"/>
              </w:rPr>
              <w:t>Way </w:t>
            </w:r>
            <w:r>
              <w:rPr>
                <w:color w:val="424242"/>
                <w:w w:val="105"/>
                <w:sz w:val="10"/>
              </w:rPr>
              <w:t>Maps</w:t>
            </w:r>
            <w:r>
              <w:rPr>
                <w:color w:val="424242"/>
                <w:spacing w:val="-9"/>
                <w:w w:val="105"/>
                <w:sz w:val="10"/>
              </w:rPr>
              <w:t> </w:t>
            </w:r>
            <w:r>
              <w:rPr>
                <w:color w:val="424242"/>
                <w:w w:val="105"/>
                <w:sz w:val="10"/>
              </w:rPr>
              <w:t>and oth</w:t>
            </w:r>
            <w:r>
              <w:rPr>
                <w:color w:val="4F5B6D"/>
                <w:w w:val="105"/>
                <w:sz w:val="10"/>
              </w:rPr>
              <w:t>e</w:t>
            </w:r>
            <w:r>
              <w:rPr>
                <w:color w:val="424242"/>
                <w:w w:val="105"/>
                <w:sz w:val="10"/>
              </w:rPr>
              <w:t>r</w:t>
            </w:r>
            <w:r>
              <w:rPr>
                <w:color w:val="424242"/>
                <w:spacing w:val="-2"/>
                <w:w w:val="105"/>
                <w:sz w:val="10"/>
              </w:rPr>
              <w:t> </w:t>
            </w:r>
            <w:r>
              <w:rPr>
                <w:color w:val="424242"/>
                <w:w w:val="105"/>
                <w:sz w:val="10"/>
              </w:rPr>
              <w:t>doc</w:t>
            </w:r>
            <w:r>
              <w:rPr>
                <w:color w:val="627280"/>
                <w:w w:val="105"/>
                <w:sz w:val="10"/>
              </w:rPr>
              <w:t>u</w:t>
            </w:r>
            <w:r>
              <w:rPr>
                <w:color w:val="424242"/>
                <w:w w:val="105"/>
                <w:sz w:val="10"/>
              </w:rPr>
              <w:t>ments pertam,ng</w:t>
            </w:r>
            <w:r>
              <w:rPr>
                <w:color w:val="424242"/>
                <w:spacing w:val="-5"/>
                <w:w w:val="105"/>
                <w:sz w:val="10"/>
              </w:rPr>
              <w:t> </w:t>
            </w:r>
            <w:r>
              <w:rPr>
                <w:color w:val="333131"/>
                <w:w w:val="105"/>
                <w:sz w:val="10"/>
              </w:rPr>
              <w:t>lo </w:t>
            </w:r>
            <w:r>
              <w:rPr>
                <w:color w:val="4F5B6D"/>
                <w:w w:val="105"/>
                <w:sz w:val="10"/>
              </w:rPr>
              <w:t>o</w:t>
            </w:r>
            <w:r>
              <w:rPr>
                <w:color w:val="424242"/>
                <w:w w:val="105"/>
                <w:sz w:val="10"/>
              </w:rPr>
              <w:t>wnersh</w:t>
            </w:r>
            <w:r>
              <w:rPr>
                <w:color w:val="627280"/>
                <w:w w:val="105"/>
                <w:sz w:val="10"/>
              </w:rPr>
              <w:t>i</w:t>
            </w:r>
            <w:r>
              <w:rPr>
                <w:color w:val="424242"/>
                <w:w w:val="105"/>
                <w:sz w:val="10"/>
              </w:rPr>
              <w:t>p</w:t>
            </w:r>
            <w:r>
              <w:rPr>
                <w:color w:val="9C9C9C"/>
                <w:w w:val="105"/>
                <w:sz w:val="10"/>
              </w:rPr>
              <w:t>,</w:t>
            </w:r>
            <w:r>
              <w:rPr>
                <w:color w:val="9C9C9C"/>
                <w:spacing w:val="-12"/>
                <w:w w:val="105"/>
                <w:sz w:val="10"/>
              </w:rPr>
              <w:t> </w:t>
            </w:r>
            <w:r>
              <w:rPr>
                <w:color w:val="424242"/>
                <w:w w:val="105"/>
                <w:sz w:val="10"/>
              </w:rPr>
              <w:t>ea</w:t>
            </w:r>
            <w:r>
              <w:rPr>
                <w:color w:val="4F5B6D"/>
                <w:w w:val="105"/>
                <w:sz w:val="10"/>
              </w:rPr>
              <w:t>se</w:t>
            </w:r>
            <w:r>
              <w:rPr>
                <w:color w:val="424242"/>
                <w:w w:val="105"/>
                <w:sz w:val="10"/>
              </w:rPr>
              <w:t>menls</w:t>
            </w:r>
            <w:r>
              <w:rPr>
                <w:color w:val="424242"/>
                <w:spacing w:val="38"/>
                <w:w w:val="105"/>
                <w:sz w:val="10"/>
              </w:rPr>
              <w:t> </w:t>
            </w:r>
            <w:r>
              <w:rPr>
                <w:color w:val="424242"/>
                <w:w w:val="105"/>
                <w:sz w:val="10"/>
              </w:rPr>
              <w:t>a</w:t>
            </w:r>
            <w:r>
              <w:rPr>
                <w:color w:val="4F5B6D"/>
                <w:w w:val="105"/>
                <w:sz w:val="10"/>
              </w:rPr>
              <w:t>nd </w:t>
            </w:r>
            <w:r>
              <w:rPr>
                <w:color w:val="424242"/>
                <w:w w:val="105"/>
                <w:sz w:val="10"/>
              </w:rPr>
              <w:t>o</w:t>
            </w:r>
            <w:r>
              <w:rPr>
                <w:color w:val="79574F"/>
                <w:w w:val="105"/>
                <w:sz w:val="10"/>
              </w:rPr>
              <w:t>ther</w:t>
            </w:r>
            <w:r>
              <w:rPr>
                <w:color w:val="79574F"/>
                <w:spacing w:val="40"/>
                <w:w w:val="105"/>
                <w:sz w:val="10"/>
              </w:rPr>
              <w:t> </w:t>
            </w:r>
            <w:r>
              <w:rPr>
                <w:color w:val="333131"/>
                <w:w w:val="105"/>
                <w:sz w:val="10"/>
              </w:rPr>
              <w:t>p</w:t>
            </w:r>
            <w:r>
              <w:rPr>
                <w:color w:val="4F5B6D"/>
                <w:w w:val="105"/>
                <w:sz w:val="10"/>
              </w:rPr>
              <w:t>ro</w:t>
            </w:r>
            <w:r>
              <w:rPr>
                <w:color w:val="333131"/>
                <w:w w:val="105"/>
                <w:sz w:val="10"/>
              </w:rPr>
              <w:t>perty</w:t>
            </w:r>
            <w:r>
              <w:rPr>
                <w:color w:val="333131"/>
                <w:spacing w:val="40"/>
                <w:w w:val="105"/>
                <w:sz w:val="10"/>
              </w:rPr>
              <w:t> </w:t>
            </w:r>
            <w:r>
              <w:rPr>
                <w:color w:val="424242"/>
                <w:w w:val="105"/>
                <w:sz w:val="10"/>
              </w:rPr>
              <w:t>or </w:t>
            </w:r>
            <w:r>
              <w:rPr>
                <w:color w:val="333131"/>
                <w:w w:val="105"/>
                <w:sz w:val="10"/>
              </w:rPr>
              <w:t>rea</w:t>
            </w:r>
            <w:r>
              <w:rPr>
                <w:color w:val="956252"/>
                <w:w w:val="105"/>
                <w:sz w:val="10"/>
              </w:rPr>
              <w:t>l </w:t>
            </w:r>
            <w:r>
              <w:rPr>
                <w:color w:val="424242"/>
                <w:w w:val="105"/>
                <w:sz w:val="10"/>
              </w:rPr>
              <w:t>estate </w:t>
            </w:r>
            <w:r>
              <w:rPr>
                <w:color w:val="627280"/>
                <w:w w:val="105"/>
                <w:sz w:val="10"/>
              </w:rPr>
              <w:t>c</w:t>
            </w:r>
            <w:r>
              <w:rPr>
                <w:color w:val="424242"/>
                <w:w w:val="105"/>
                <w:sz w:val="10"/>
              </w:rPr>
              <w:t>oncerns</w:t>
            </w:r>
          </w:p>
          <w:p>
            <w:pPr>
              <w:pStyle w:val="TableParagraph"/>
              <w:rPr>
                <w:sz w:val="12"/>
              </w:rPr>
            </w:pPr>
          </w:p>
          <w:p>
            <w:pPr>
              <w:pStyle w:val="TableParagraph"/>
              <w:ind w:left="182"/>
              <w:rPr>
                <w:rFonts w:ascii="Times New Roman"/>
                <w:b/>
                <w:sz w:val="13"/>
              </w:rPr>
            </w:pPr>
            <w:r>
              <w:rPr>
                <w:color w:val="0A5DAF"/>
                <w:w w:val="110"/>
                <w:sz w:val="12"/>
              </w:rPr>
              <w:t>Filter</w:t>
            </w:r>
            <w:r>
              <w:rPr>
                <w:color w:val="0A5DAF"/>
                <w:spacing w:val="4"/>
                <w:w w:val="110"/>
                <w:sz w:val="12"/>
              </w:rPr>
              <w:t> </w:t>
            </w:r>
            <w:r>
              <w:rPr>
                <w:rFonts w:ascii="Times New Roman"/>
                <w:b/>
                <w:color w:val="0A5DAF"/>
                <w:spacing w:val="-2"/>
                <w:w w:val="110"/>
                <w:sz w:val="13"/>
              </w:rPr>
              <w:t>Archive</w:t>
            </w:r>
          </w:p>
          <w:p>
            <w:pPr>
              <w:pStyle w:val="TableParagraph"/>
              <w:spacing w:before="3"/>
              <w:rPr>
                <w:sz w:val="18"/>
              </w:rPr>
            </w:pPr>
          </w:p>
          <w:p>
            <w:pPr>
              <w:pStyle w:val="TableParagraph"/>
              <w:tabs>
                <w:tab w:pos="1644" w:val="left" w:leader="none"/>
                <w:tab w:pos="3098" w:val="left" w:leader="none"/>
                <w:tab w:pos="4557" w:val="left" w:leader="none"/>
                <w:tab w:pos="6021" w:val="left" w:leader="none"/>
              </w:tabs>
              <w:spacing w:before="1"/>
              <w:ind w:left="178"/>
              <w:rPr>
                <w:sz w:val="10"/>
              </w:rPr>
            </w:pPr>
            <w:r>
              <w:rPr>
                <w:color w:val="131313"/>
                <w:spacing w:val="-2"/>
                <w:w w:val="105"/>
                <w:sz w:val="11"/>
              </w:rPr>
              <w:t>De</w:t>
            </w:r>
            <w:r>
              <w:rPr>
                <w:color w:val="333131"/>
                <w:spacing w:val="-2"/>
                <w:w w:val="105"/>
                <w:sz w:val="11"/>
              </w:rPr>
              <w:t>s</w:t>
            </w:r>
            <w:r>
              <w:rPr>
                <w:color w:val="131313"/>
                <w:spacing w:val="-2"/>
                <w:w w:val="105"/>
                <w:sz w:val="11"/>
              </w:rPr>
              <w:t>cription</w:t>
            </w:r>
            <w:r>
              <w:rPr>
                <w:color w:val="131313"/>
                <w:sz w:val="11"/>
              </w:rPr>
              <w:tab/>
            </w:r>
            <w:r>
              <w:rPr>
                <w:color w:val="333131"/>
                <w:spacing w:val="-4"/>
                <w:w w:val="105"/>
                <w:sz w:val="11"/>
              </w:rPr>
              <w:t>PIN#</w:t>
            </w:r>
            <w:r>
              <w:rPr>
                <w:color w:val="333131"/>
                <w:sz w:val="11"/>
              </w:rPr>
              <w:tab/>
            </w:r>
            <w:r>
              <w:rPr>
                <w:rFonts w:ascii="Times New Roman"/>
                <w:color w:val="131313"/>
                <w:w w:val="105"/>
                <w:sz w:val="12"/>
              </w:rPr>
              <w:t>Prajoct</w:t>
            </w:r>
            <w:r>
              <w:rPr>
                <w:rFonts w:ascii="Times New Roman"/>
                <w:color w:val="131313"/>
                <w:spacing w:val="3"/>
                <w:w w:val="105"/>
                <w:sz w:val="12"/>
              </w:rPr>
              <w:t> </w:t>
            </w:r>
            <w:r>
              <w:rPr>
                <w:rFonts w:ascii="Times New Roman"/>
                <w:color w:val="131313"/>
                <w:spacing w:val="-2"/>
                <w:w w:val="105"/>
                <w:sz w:val="12"/>
              </w:rPr>
              <w:t>Number</w:t>
            </w:r>
            <w:r>
              <w:rPr>
                <w:rFonts w:ascii="Times New Roman"/>
                <w:color w:val="131313"/>
                <w:sz w:val="12"/>
              </w:rPr>
              <w:tab/>
            </w:r>
            <w:r>
              <w:rPr>
                <w:color w:val="131313"/>
                <w:spacing w:val="-4"/>
                <w:w w:val="105"/>
                <w:sz w:val="11"/>
              </w:rPr>
              <w:t>ROW#</w:t>
            </w:r>
            <w:r>
              <w:rPr>
                <w:color w:val="131313"/>
                <w:sz w:val="11"/>
              </w:rPr>
              <w:tab/>
            </w:r>
            <w:r>
              <w:rPr>
                <w:color w:val="131313"/>
                <w:spacing w:val="-4"/>
                <w:w w:val="105"/>
                <w:sz w:val="10"/>
              </w:rPr>
              <w:t>Town</w:t>
            </w:r>
          </w:p>
          <w:p>
            <w:pPr>
              <w:pStyle w:val="TableParagraph"/>
              <w:spacing w:before="97"/>
              <w:ind w:right="1933"/>
              <w:jc w:val="right"/>
              <w:rPr>
                <w:rFonts w:ascii="Times New Roman"/>
                <w:sz w:val="11"/>
              </w:rPr>
            </w:pPr>
            <w:r>
              <w:rPr>
                <w:rFonts w:ascii="Times New Roman"/>
                <w:color w:val="131313"/>
                <w:spacing w:val="-2"/>
                <w:sz w:val="11"/>
              </w:rPr>
              <w:t>020587</w:t>
            </w:r>
          </w:p>
          <w:p>
            <w:pPr>
              <w:pStyle w:val="TableParagraph"/>
              <w:tabs>
                <w:tab w:pos="1647" w:val="left" w:leader="none"/>
                <w:tab w:pos="3093" w:val="left" w:leader="none"/>
              </w:tabs>
              <w:spacing w:before="71"/>
              <w:ind w:left="180"/>
              <w:rPr>
                <w:sz w:val="11"/>
              </w:rPr>
            </w:pPr>
            <w:r>
              <w:rPr>
                <w:rFonts w:ascii="Times New Roman"/>
                <w:color w:val="131313"/>
                <w:spacing w:val="-2"/>
                <w:w w:val="105"/>
                <w:sz w:val="12"/>
              </w:rPr>
              <w:t>Bridg</w:t>
            </w:r>
            <w:r>
              <w:rPr>
                <w:rFonts w:ascii="Times New Roman"/>
                <w:color w:val="333131"/>
                <w:spacing w:val="-2"/>
                <w:w w:val="105"/>
                <w:sz w:val="12"/>
              </w:rPr>
              <w:t>e</w:t>
            </w:r>
            <w:r>
              <w:rPr>
                <w:rFonts w:ascii="Times New Roman"/>
                <w:color w:val="333131"/>
                <w:sz w:val="12"/>
              </w:rPr>
              <w:tab/>
            </w:r>
            <w:r>
              <w:rPr>
                <w:rFonts w:ascii="Times New Roman"/>
                <w:color w:val="424242"/>
                <w:spacing w:val="-4"/>
                <w:w w:val="105"/>
                <w:sz w:val="11"/>
              </w:rPr>
              <w:t>Ye3</w:t>
            </w:r>
            <w:r>
              <w:rPr>
                <w:rFonts w:ascii="Times New Roman"/>
                <w:color w:val="441616"/>
                <w:spacing w:val="-4"/>
                <w:w w:val="105"/>
                <w:sz w:val="11"/>
              </w:rPr>
              <w:t>r</w:t>
            </w:r>
            <w:r>
              <w:rPr>
                <w:rFonts w:ascii="Times New Roman"/>
                <w:color w:val="441616"/>
                <w:sz w:val="11"/>
              </w:rPr>
              <w:tab/>
            </w:r>
            <w:r>
              <w:rPr>
                <w:rFonts w:ascii="Times New Roman"/>
                <w:color w:val="131313"/>
                <w:w w:val="105"/>
                <w:sz w:val="12"/>
              </w:rPr>
              <w:t>Plonset</w:t>
            </w:r>
            <w:r>
              <w:rPr>
                <w:rFonts w:ascii="Times New Roman"/>
                <w:color w:val="131313"/>
                <w:spacing w:val="8"/>
                <w:w w:val="105"/>
                <w:sz w:val="12"/>
              </w:rPr>
              <w:t> </w:t>
            </w:r>
            <w:r>
              <w:rPr>
                <w:color w:val="131313"/>
                <w:spacing w:val="-4"/>
                <w:w w:val="105"/>
                <w:sz w:val="11"/>
              </w:rPr>
              <w:t>Type</w:t>
            </w:r>
          </w:p>
        </w:tc>
        <w:tc>
          <w:tcPr>
            <w:tcW w:w="1422" w:type="dxa"/>
            <w:tcBorders>
              <w:top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6"/>
              <w:ind w:right="216"/>
              <w:jc w:val="right"/>
              <w:rPr>
                <w:rFonts w:ascii="Times New Roman"/>
                <w:i/>
                <w:sz w:val="15"/>
              </w:rPr>
            </w:pPr>
            <w:r>
              <w:rPr>
                <w:rFonts w:ascii="Times New Roman"/>
                <w:i/>
                <w:color w:val="4F5B6D"/>
                <w:spacing w:val="-5"/>
                <w:w w:val="105"/>
                <w:sz w:val="15"/>
              </w:rPr>
              <w:t>Aw/</w:t>
            </w:r>
          </w:p>
        </w:tc>
        <w:tc>
          <w:tcPr>
            <w:tcW w:w="288" w:type="dxa"/>
            <w:tcBorders>
              <w:top w:val="single" w:sz="6" w:space="0" w:color="000000"/>
            </w:tcBorders>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11"/>
              <w:rPr>
                <w:sz w:val="10"/>
              </w:rPr>
            </w:pPr>
          </w:p>
          <w:p>
            <w:pPr>
              <w:pStyle w:val="TableParagraph"/>
              <w:ind w:left="19"/>
              <w:jc w:val="center"/>
              <w:rPr>
                <w:sz w:val="10"/>
              </w:rPr>
            </w:pPr>
            <w:r>
              <w:rPr>
                <w:color w:val="131313"/>
                <w:spacing w:val="-2"/>
                <w:w w:val="110"/>
                <w:sz w:val="10"/>
              </w:rPr>
              <w:t>Clear</w:t>
            </w:r>
          </w:p>
        </w:tc>
        <w:tc>
          <w:tcPr>
            <w:tcW w:w="194" w:type="dxa"/>
            <w:tcBorders>
              <w:top w:val="single" w:sz="6" w:space="0" w:color="000000"/>
              <w:right w:val="single" w:sz="6" w:space="0" w:color="000000"/>
            </w:tcBorders>
          </w:tcPr>
          <w:p>
            <w:pPr>
              <w:pStyle w:val="TableParagraph"/>
              <w:rPr>
                <w:rFonts w:ascii="Times New Roman"/>
                <w:sz w:val="16"/>
              </w:rPr>
            </w:pPr>
          </w:p>
        </w:tc>
      </w:tr>
      <w:tr>
        <w:trPr>
          <w:trHeight w:val="67" w:hRule="atLeast"/>
        </w:trPr>
        <w:tc>
          <w:tcPr>
            <w:tcW w:w="1130" w:type="dxa"/>
            <w:tcBorders>
              <w:top w:val="single" w:sz="18" w:space="0" w:color="000000"/>
              <w:left w:val="single" w:sz="8" w:space="0" w:color="000000"/>
              <w:bottom w:val="single" w:sz="36" w:space="0" w:color="000000"/>
            </w:tcBorders>
          </w:tcPr>
          <w:p>
            <w:pPr>
              <w:pStyle w:val="TableParagraph"/>
              <w:spacing w:line="47" w:lineRule="exact"/>
              <w:ind w:left="57"/>
              <w:rPr>
                <w:sz w:val="11"/>
              </w:rPr>
            </w:pPr>
            <w:r>
              <w:rPr>
                <w:color w:val="424242"/>
                <w:w w:val="85"/>
                <w:sz w:val="11"/>
              </w:rPr>
              <w:t>0</w:t>
            </w:r>
            <w:r>
              <w:rPr>
                <w:color w:val="424242"/>
                <w:spacing w:val="-8"/>
                <w:w w:val="85"/>
                <w:sz w:val="11"/>
              </w:rPr>
              <w:t> </w:t>
            </w:r>
            <w:r>
              <w:rPr>
                <w:color w:val="727570"/>
                <w:w w:val="85"/>
                <w:sz w:val="12"/>
              </w:rPr>
              <w:t>ll&lt;&gt;cuments</w:t>
            </w:r>
            <w:r>
              <w:rPr>
                <w:color w:val="727570"/>
                <w:spacing w:val="-1"/>
                <w:sz w:val="12"/>
              </w:rPr>
              <w:t> </w:t>
            </w:r>
            <w:r>
              <w:rPr>
                <w:color w:val="131313"/>
                <w:spacing w:val="-2"/>
                <w:w w:val="85"/>
                <w:sz w:val="11"/>
              </w:rPr>
              <w:t>Found</w:t>
            </w:r>
          </w:p>
        </w:tc>
        <w:tc>
          <w:tcPr>
            <w:tcW w:w="846" w:type="dxa"/>
            <w:tcBorders>
              <w:bottom w:val="single" w:sz="36" w:space="0" w:color="000000"/>
            </w:tcBorders>
          </w:tcPr>
          <w:p>
            <w:pPr>
              <w:pStyle w:val="TableParagraph"/>
              <w:rPr>
                <w:rFonts w:ascii="Times New Roman"/>
                <w:sz w:val="2"/>
              </w:rPr>
            </w:pPr>
          </w:p>
        </w:tc>
        <w:tc>
          <w:tcPr>
            <w:tcW w:w="4923" w:type="dxa"/>
          </w:tcPr>
          <w:p>
            <w:pPr>
              <w:pStyle w:val="TableParagraph"/>
              <w:rPr>
                <w:rFonts w:ascii="Times New Roman"/>
                <w:sz w:val="2"/>
              </w:rPr>
            </w:pPr>
          </w:p>
        </w:tc>
        <w:tc>
          <w:tcPr>
            <w:tcW w:w="1422" w:type="dxa"/>
          </w:tcPr>
          <w:p>
            <w:pPr>
              <w:pStyle w:val="TableParagraph"/>
              <w:spacing w:line="33" w:lineRule="exact" w:before="14"/>
              <w:ind w:left="608"/>
              <w:rPr>
                <w:rFonts w:ascii="Times New Roman"/>
                <w:sz w:val="12"/>
              </w:rPr>
            </w:pPr>
            <w:r>
              <w:rPr>
                <w:rFonts w:ascii="Times New Roman"/>
                <w:color w:val="333131"/>
                <w:w w:val="105"/>
                <w:sz w:val="12"/>
              </w:rPr>
              <w:t>P</w:t>
            </w:r>
            <w:r>
              <w:rPr>
                <w:rFonts w:ascii="Times New Roman"/>
                <w:color w:val="131313"/>
                <w:w w:val="105"/>
                <w:sz w:val="12"/>
              </w:rPr>
              <w:t>l</w:t>
            </w:r>
            <w:r>
              <w:rPr>
                <w:rFonts w:ascii="Times New Roman"/>
                <w:color w:val="333131"/>
                <w:w w:val="105"/>
                <w:sz w:val="12"/>
              </w:rPr>
              <w:t>ans</w:t>
            </w:r>
            <w:r>
              <w:rPr>
                <w:rFonts w:ascii="Times New Roman"/>
                <w:color w:val="333131"/>
                <w:spacing w:val="16"/>
                <w:w w:val="105"/>
                <w:sz w:val="12"/>
              </w:rPr>
              <w:t> </w:t>
            </w:r>
            <w:r>
              <w:rPr>
                <w:rFonts w:ascii="Times New Roman"/>
                <w:color w:val="333131"/>
                <w:w w:val="105"/>
                <w:sz w:val="12"/>
              </w:rPr>
              <w:t>per</w:t>
            </w:r>
            <w:r>
              <w:rPr>
                <w:rFonts w:ascii="Times New Roman"/>
                <w:color w:val="333131"/>
                <w:spacing w:val="-3"/>
                <w:w w:val="105"/>
                <w:sz w:val="12"/>
              </w:rPr>
              <w:t> </w:t>
            </w:r>
            <w:r>
              <w:rPr>
                <w:rFonts w:ascii="Times New Roman"/>
                <w:color w:val="333131"/>
                <w:spacing w:val="-2"/>
                <w:w w:val="105"/>
                <w:sz w:val="12"/>
              </w:rPr>
              <w:t>Pogo</w:t>
            </w:r>
            <w:r>
              <w:rPr>
                <w:rFonts w:ascii="Times New Roman"/>
                <w:color w:val="4F5B6D"/>
                <w:spacing w:val="-2"/>
                <w:w w:val="105"/>
                <w:sz w:val="12"/>
              </w:rPr>
              <w:t>:</w:t>
            </w:r>
          </w:p>
        </w:tc>
        <w:tc>
          <w:tcPr>
            <w:tcW w:w="288" w:type="dxa"/>
          </w:tcPr>
          <w:p>
            <w:pPr>
              <w:pStyle w:val="TableParagraph"/>
              <w:spacing w:line="33" w:lineRule="exact" w:before="14"/>
              <w:ind w:left="21"/>
              <w:jc w:val="center"/>
              <w:rPr>
                <w:rFonts w:ascii="Times New Roman"/>
                <w:sz w:val="12"/>
              </w:rPr>
            </w:pPr>
            <w:r>
              <w:rPr>
                <w:rFonts w:ascii="Times New Roman"/>
                <w:color w:val="424242"/>
                <w:spacing w:val="-5"/>
                <w:w w:val="110"/>
                <w:sz w:val="12"/>
              </w:rPr>
              <w:t>25</w:t>
            </w:r>
          </w:p>
        </w:tc>
        <w:tc>
          <w:tcPr>
            <w:tcW w:w="194" w:type="dxa"/>
            <w:tcBorders>
              <w:right w:val="single" w:sz="6" w:space="0" w:color="000000"/>
            </w:tcBorders>
          </w:tcPr>
          <w:p>
            <w:pPr>
              <w:pStyle w:val="TableParagraph"/>
              <w:numPr>
                <w:ilvl w:val="0"/>
                <w:numId w:val="27"/>
              </w:numPr>
              <w:tabs>
                <w:tab w:pos="101" w:val="left" w:leader="none"/>
              </w:tabs>
              <w:spacing w:line="33" w:lineRule="exact" w:before="14" w:after="0"/>
              <w:ind w:left="101" w:right="0" w:hanging="78"/>
              <w:jc w:val="left"/>
              <w:rPr>
                <w:rFonts w:ascii="Times New Roman" w:hAnsi="Times New Roman"/>
                <w:sz w:val="12"/>
              </w:rPr>
            </w:pPr>
            <w:r>
              <w:rPr>
                <w:rFonts w:ascii="Times New Roman" w:hAnsi="Times New Roman"/>
                <w:color w:val="4F5B6D"/>
                <w:w w:val="72"/>
                <w:sz w:val="12"/>
              </w:rPr>
              <w:t>[</w:t>
            </w:r>
          </w:p>
        </w:tc>
      </w:tr>
      <w:tr>
        <w:trPr>
          <w:trHeight w:val="168" w:hRule="atLeast"/>
        </w:trPr>
        <w:tc>
          <w:tcPr>
            <w:tcW w:w="1976" w:type="dxa"/>
            <w:gridSpan w:val="2"/>
            <w:tcBorders>
              <w:top w:val="single" w:sz="36" w:space="0" w:color="000000"/>
              <w:left w:val="single" w:sz="8" w:space="0" w:color="000000"/>
              <w:bottom w:val="single" w:sz="6" w:space="0" w:color="000000"/>
            </w:tcBorders>
          </w:tcPr>
          <w:p>
            <w:pPr>
              <w:pStyle w:val="TableParagraph"/>
              <w:rPr>
                <w:rFonts w:ascii="Times New Roman"/>
                <w:sz w:val="10"/>
              </w:rPr>
            </w:pPr>
          </w:p>
        </w:tc>
        <w:tc>
          <w:tcPr>
            <w:tcW w:w="6827" w:type="dxa"/>
            <w:gridSpan w:val="4"/>
            <w:tcBorders>
              <w:bottom w:val="single" w:sz="6" w:space="0" w:color="000000"/>
              <w:right w:val="single" w:sz="6" w:space="0" w:color="000000"/>
            </w:tcBorders>
          </w:tcPr>
          <w:p>
            <w:pPr>
              <w:pStyle w:val="TableParagraph"/>
              <w:rPr>
                <w:rFonts w:ascii="Times New Roman"/>
                <w:sz w:val="10"/>
              </w:rPr>
            </w:pPr>
          </w:p>
        </w:tc>
      </w:tr>
    </w:tbl>
    <w:p>
      <w:pPr>
        <w:pStyle w:val="BodyText"/>
      </w:pPr>
    </w:p>
    <w:p>
      <w:pPr>
        <w:pStyle w:val="BodyText"/>
      </w:pPr>
    </w:p>
    <w:p>
      <w:pPr>
        <w:pStyle w:val="BodyText"/>
      </w:pPr>
    </w:p>
    <w:p>
      <w:pPr>
        <w:pStyle w:val="BodyText"/>
      </w:pPr>
    </w:p>
    <w:p>
      <w:pPr>
        <w:pStyle w:val="BodyText"/>
        <w:spacing w:before="10"/>
        <w:rPr>
          <w:sz w:val="15"/>
        </w:rPr>
      </w:pPr>
    </w:p>
    <w:p>
      <w:pPr>
        <w:spacing w:line="559" w:lineRule="auto" w:before="0"/>
        <w:ind w:left="5109" w:right="1667" w:firstLine="3"/>
        <w:jc w:val="left"/>
        <w:rPr>
          <w:rFonts w:ascii="Arial"/>
          <w:sz w:val="19"/>
        </w:rPr>
      </w:pPr>
      <w:r>
        <w:rPr/>
        <mc:AlternateContent>
          <mc:Choice Requires="wps">
            <w:drawing>
              <wp:anchor distT="0" distB="0" distL="0" distR="0" allowOverlap="1" layoutInCell="1" locked="0" behindDoc="0" simplePos="0" relativeHeight="15750656">
                <wp:simplePos x="0" y="0"/>
                <wp:positionH relativeFrom="page">
                  <wp:posOffset>1096120</wp:posOffset>
                </wp:positionH>
                <wp:positionV relativeFrom="paragraph">
                  <wp:posOffset>-185898</wp:posOffset>
                </wp:positionV>
                <wp:extent cx="2091055" cy="197802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2091055" cy="1978025"/>
                          <a:chExt cx="2091055" cy="1978025"/>
                        </a:xfrm>
                      </wpg:grpSpPr>
                      <pic:pic>
                        <pic:nvPicPr>
                          <pic:cNvPr id="349" name="Image 349"/>
                          <pic:cNvPicPr/>
                        </pic:nvPicPr>
                        <pic:blipFill>
                          <a:blip r:embed="rId96" cstate="print"/>
                          <a:stretch>
                            <a:fillRect/>
                          </a:stretch>
                        </pic:blipFill>
                        <pic:spPr>
                          <a:xfrm>
                            <a:off x="1382738" y="549305"/>
                            <a:ext cx="653295" cy="402823"/>
                          </a:xfrm>
                          <a:prstGeom prst="rect">
                            <a:avLst/>
                          </a:prstGeom>
                        </pic:spPr>
                      </pic:pic>
                      <wps:wsp>
                        <wps:cNvPr id="350" name="Graphic 350"/>
                        <wps:cNvSpPr/>
                        <wps:spPr>
                          <a:xfrm>
                            <a:off x="15092" y="0"/>
                            <a:ext cx="2076450" cy="1978025"/>
                          </a:xfrm>
                          <a:custGeom>
                            <a:avLst/>
                            <a:gdLst/>
                            <a:ahLst/>
                            <a:cxnLst/>
                            <a:rect l="l" t="t" r="r" b="b"/>
                            <a:pathLst>
                              <a:path w="2076450" h="1978025">
                                <a:moveTo>
                                  <a:pt x="2054522" y="549304"/>
                                </a:moveTo>
                                <a:lnTo>
                                  <a:pt x="2054522" y="0"/>
                                </a:lnTo>
                              </a:path>
                              <a:path w="2076450" h="1978025">
                                <a:moveTo>
                                  <a:pt x="9158" y="1977497"/>
                                </a:moveTo>
                                <a:lnTo>
                                  <a:pt x="9158" y="0"/>
                                </a:lnTo>
                              </a:path>
                              <a:path w="2076450" h="1978025">
                                <a:moveTo>
                                  <a:pt x="0" y="12206"/>
                                </a:moveTo>
                                <a:lnTo>
                                  <a:pt x="2075892" y="12206"/>
                                </a:lnTo>
                              </a:path>
                            </a:pathLst>
                          </a:custGeom>
                          <a:ln w="9156">
                            <a:solidFill>
                              <a:srgbClr val="000000"/>
                            </a:solidFill>
                            <a:prstDash val="solid"/>
                          </a:ln>
                        </wps:spPr>
                        <wps:bodyPr wrap="square" lIns="0" tIns="0" rIns="0" bIns="0" rtlCol="0">
                          <a:prstTxWarp prst="textNoShape">
                            <a:avLst/>
                          </a:prstTxWarp>
                          <a:noAutofit/>
                        </wps:bodyPr>
                      </wps:wsp>
                      <wps:wsp>
                        <wps:cNvPr id="351" name="Graphic 351"/>
                        <wps:cNvSpPr/>
                        <wps:spPr>
                          <a:xfrm>
                            <a:off x="27303" y="292962"/>
                            <a:ext cx="1722120" cy="1270"/>
                          </a:xfrm>
                          <a:custGeom>
                            <a:avLst/>
                            <a:gdLst/>
                            <a:ahLst/>
                            <a:cxnLst/>
                            <a:rect l="l" t="t" r="r" b="b"/>
                            <a:pathLst>
                              <a:path w="1722120" h="0">
                                <a:moveTo>
                                  <a:pt x="0" y="0"/>
                                </a:moveTo>
                                <a:lnTo>
                                  <a:pt x="1721769" y="0"/>
                                </a:lnTo>
                              </a:path>
                            </a:pathLst>
                          </a:custGeom>
                          <a:ln w="36620">
                            <a:solidFill>
                              <a:srgbClr val="000000"/>
                            </a:solidFill>
                            <a:prstDash val="solid"/>
                          </a:ln>
                        </wps:spPr>
                        <wps:bodyPr wrap="square" lIns="0" tIns="0" rIns="0" bIns="0" rtlCol="0">
                          <a:prstTxWarp prst="textNoShape">
                            <a:avLst/>
                          </a:prstTxWarp>
                          <a:noAutofit/>
                        </wps:bodyPr>
                      </wps:wsp>
                      <wps:wsp>
                        <wps:cNvPr id="352" name="Graphic 352"/>
                        <wps:cNvSpPr/>
                        <wps:spPr>
                          <a:xfrm>
                            <a:off x="15092" y="1965291"/>
                            <a:ext cx="2063750" cy="1270"/>
                          </a:xfrm>
                          <a:custGeom>
                            <a:avLst/>
                            <a:gdLst/>
                            <a:ahLst/>
                            <a:cxnLst/>
                            <a:rect l="l" t="t" r="r" b="b"/>
                            <a:pathLst>
                              <a:path w="2063750" h="0">
                                <a:moveTo>
                                  <a:pt x="0" y="0"/>
                                </a:moveTo>
                                <a:lnTo>
                                  <a:pt x="2063680" y="0"/>
                                </a:lnTo>
                              </a:path>
                            </a:pathLst>
                          </a:custGeom>
                          <a:ln w="9155">
                            <a:solidFill>
                              <a:srgbClr val="000000"/>
                            </a:solidFill>
                            <a:prstDash val="solid"/>
                          </a:ln>
                        </wps:spPr>
                        <wps:bodyPr wrap="square" lIns="0" tIns="0" rIns="0" bIns="0" rtlCol="0">
                          <a:prstTxWarp prst="textNoShape">
                            <a:avLst/>
                          </a:prstTxWarp>
                          <a:noAutofit/>
                        </wps:bodyPr>
                      </wps:wsp>
                      <wps:wsp>
                        <wps:cNvPr id="353" name="Graphic 353"/>
                        <wps:cNvSpPr/>
                        <wps:spPr>
                          <a:xfrm>
                            <a:off x="276384" y="472614"/>
                            <a:ext cx="1150620" cy="1270"/>
                          </a:xfrm>
                          <a:custGeom>
                            <a:avLst/>
                            <a:gdLst/>
                            <a:ahLst/>
                            <a:cxnLst/>
                            <a:rect l="l" t="t" r="r" b="b"/>
                            <a:pathLst>
                              <a:path w="1150620" h="0">
                                <a:moveTo>
                                  <a:pt x="0" y="0"/>
                                </a:moveTo>
                                <a:lnTo>
                                  <a:pt x="1150024" y="0"/>
                                </a:lnTo>
                              </a:path>
                            </a:pathLst>
                          </a:custGeom>
                          <a:ln w="22946">
                            <a:solidFill>
                              <a:srgbClr val="5F88C3"/>
                            </a:solidFill>
                            <a:prstDash val="sysDash"/>
                          </a:ln>
                        </wps:spPr>
                        <wps:bodyPr wrap="square" lIns="0" tIns="0" rIns="0" bIns="0" rtlCol="0">
                          <a:prstTxWarp prst="textNoShape">
                            <a:avLst/>
                          </a:prstTxWarp>
                          <a:noAutofit/>
                        </wps:bodyPr>
                      </wps:wsp>
                      <wps:wsp>
                        <wps:cNvPr id="354" name="Textbox 354"/>
                        <wps:cNvSpPr txBox="1"/>
                        <wps:spPr>
                          <a:xfrm>
                            <a:off x="0" y="304176"/>
                            <a:ext cx="290195" cy="291465"/>
                          </a:xfrm>
                          <a:prstGeom prst="rect">
                            <a:avLst/>
                          </a:prstGeom>
                        </wps:spPr>
                        <wps:txbx>
                          <w:txbxContent>
                            <w:p>
                              <w:pPr>
                                <w:spacing w:line="459" w:lineRule="exact" w:before="0"/>
                                <w:ind w:left="0" w:right="0" w:firstLine="0"/>
                                <w:jc w:val="left"/>
                                <w:rPr>
                                  <w:rFonts w:ascii="Arial"/>
                                  <w:sz w:val="10"/>
                                </w:rPr>
                              </w:pPr>
                              <w:r>
                                <w:rPr>
                                  <w:rFonts w:ascii="Arial"/>
                                  <w:color w:val="333131"/>
                                  <w:w w:val="133"/>
                                  <w:position w:val="-18"/>
                                  <w:sz w:val="41"/>
                                </w:rPr>
                                <w:t>I</w:t>
                              </w:r>
                              <w:r>
                                <w:rPr>
                                  <w:rFonts w:ascii="Arial"/>
                                  <w:color w:val="6089C4"/>
                                  <w:spacing w:val="-90"/>
                                  <w:w w:val="133"/>
                                  <w:position w:val="-18"/>
                                  <w:sz w:val="41"/>
                                </w:rPr>
                                <w:t>'</w:t>
                              </w:r>
                              <w:r>
                                <w:rPr>
                                  <w:rFonts w:ascii="Arial"/>
                                  <w:color w:val="4F5B6D"/>
                                  <w:spacing w:val="-1"/>
                                  <w:w w:val="107"/>
                                  <w:sz w:val="10"/>
                                </w:rPr>
                                <w:t>2</w:t>
                              </w:r>
                              <w:r>
                                <w:rPr>
                                  <w:rFonts w:ascii="Arial"/>
                                  <w:color w:val="4F5B6D"/>
                                  <w:spacing w:val="-6"/>
                                  <w:w w:val="107"/>
                                  <w:sz w:val="10"/>
                                </w:rPr>
                                <w:t>-</w:t>
                              </w:r>
                              <w:r>
                                <w:rPr>
                                  <w:rFonts w:ascii="Arial"/>
                                  <w:color w:val="6089C4"/>
                                  <w:spacing w:val="-176"/>
                                  <w:w w:val="120"/>
                                  <w:position w:val="-18"/>
                                  <w:sz w:val="41"/>
                                </w:rPr>
                                <w:t>-</w:t>
                              </w:r>
                              <w:r>
                                <w:rPr>
                                  <w:rFonts w:ascii="Arial"/>
                                  <w:color w:val="4F5B6D"/>
                                  <w:spacing w:val="-25"/>
                                  <w:w w:val="120"/>
                                  <w:sz w:val="10"/>
                                </w:rPr>
                                <w:t>587</w:t>
                              </w:r>
                            </w:p>
                          </w:txbxContent>
                        </wps:txbx>
                        <wps:bodyPr wrap="square" lIns="0" tIns="0" rIns="0" bIns="0" rtlCol="0">
                          <a:noAutofit/>
                        </wps:bodyPr>
                      </wps:wsp>
                      <wps:wsp>
                        <wps:cNvPr id="355" name="Textbox 355"/>
                        <wps:cNvSpPr txBox="1"/>
                        <wps:spPr>
                          <a:xfrm>
                            <a:off x="114625" y="569819"/>
                            <a:ext cx="431800" cy="85090"/>
                          </a:xfrm>
                          <a:prstGeom prst="rect">
                            <a:avLst/>
                          </a:prstGeom>
                        </wps:spPr>
                        <wps:txbx>
                          <w:txbxContent>
                            <w:p>
                              <w:pPr>
                                <w:spacing w:line="133" w:lineRule="exact" w:before="0"/>
                                <w:ind w:left="0" w:right="0" w:firstLine="0"/>
                                <w:jc w:val="left"/>
                                <w:rPr>
                                  <w:b/>
                                  <w:sz w:val="12"/>
                                </w:rPr>
                              </w:pPr>
                              <w:r>
                                <w:rPr>
                                  <w:b/>
                                  <w:color w:val="131313"/>
                                  <w:w w:val="105"/>
                                  <w:sz w:val="10"/>
                                </w:rPr>
                                <w:t>Righi</w:t>
                              </w:r>
                              <w:r>
                                <w:rPr>
                                  <w:b/>
                                  <w:color w:val="131313"/>
                                  <w:spacing w:val="-3"/>
                                  <w:w w:val="105"/>
                                  <w:sz w:val="10"/>
                                </w:rPr>
                                <w:t> </w:t>
                              </w:r>
                              <w:r>
                                <w:rPr>
                                  <w:b/>
                                  <w:i/>
                                  <w:color w:val="131313"/>
                                  <w:w w:val="105"/>
                                  <w:sz w:val="12"/>
                                </w:rPr>
                                <w:t>at</w:t>
                              </w:r>
                              <w:r>
                                <w:rPr>
                                  <w:b/>
                                  <w:i/>
                                  <w:color w:val="131313"/>
                                  <w:spacing w:val="-10"/>
                                  <w:w w:val="105"/>
                                  <w:sz w:val="12"/>
                                </w:rPr>
                                <w:t> </w:t>
                              </w:r>
                              <w:r>
                                <w:rPr>
                                  <w:b/>
                                  <w:color w:val="131313"/>
                                  <w:spacing w:val="-4"/>
                                  <w:w w:val="105"/>
                                  <w:sz w:val="12"/>
                                </w:rPr>
                                <w:t>ways</w:t>
                              </w:r>
                            </w:p>
                          </w:txbxContent>
                        </wps:txbx>
                        <wps:bodyPr wrap="square" lIns="0" tIns="0" rIns="0" bIns="0" rtlCol="0">
                          <a:noAutofit/>
                        </wps:bodyPr>
                      </wps:wsp>
                      <wps:wsp>
                        <wps:cNvPr id="356" name="Textbox 356"/>
                        <wps:cNvSpPr txBox="1"/>
                        <wps:spPr>
                          <a:xfrm>
                            <a:off x="1421888" y="304176"/>
                            <a:ext cx="525145" cy="291465"/>
                          </a:xfrm>
                          <a:prstGeom prst="rect">
                            <a:avLst/>
                          </a:prstGeom>
                        </wps:spPr>
                        <wps:txbx>
                          <w:txbxContent>
                            <w:p>
                              <w:pPr>
                                <w:spacing w:line="458" w:lineRule="exact" w:before="0"/>
                                <w:ind w:left="0" w:right="0" w:firstLine="0"/>
                                <w:jc w:val="left"/>
                                <w:rPr>
                                  <w:rFonts w:ascii="Arial" w:hAnsi="Arial"/>
                                  <w:sz w:val="41"/>
                                </w:rPr>
                              </w:pPr>
                              <w:r>
                                <w:rPr>
                                  <w:b/>
                                  <w:color w:val="131313"/>
                                  <w:spacing w:val="-36"/>
                                  <w:w w:val="120"/>
                                  <w:position w:val="17"/>
                                  <w:sz w:val="11"/>
                                </w:rPr>
                                <w:t>X</w:t>
                              </w:r>
                              <w:r>
                                <w:rPr>
                                  <w:rFonts w:ascii="Arial" w:hAnsi="Arial"/>
                                  <w:color w:val="367CC8"/>
                                  <w:spacing w:val="-36"/>
                                  <w:w w:val="120"/>
                                  <w:sz w:val="41"/>
                                </w:rPr>
                                <w:t>-.</w:t>
                              </w:r>
                              <w:r>
                                <w:rPr>
                                  <w:color w:val="1C4897"/>
                                  <w:spacing w:val="-36"/>
                                  <w:w w:val="120"/>
                                  <w:position w:val="17"/>
                                  <w:sz w:val="11"/>
                                </w:rPr>
                                <w:t>•</w:t>
                              </w:r>
                              <w:r>
                                <w:rPr>
                                  <w:color w:val="1C4897"/>
                                  <w:spacing w:val="4"/>
                                  <w:w w:val="120"/>
                                  <w:position w:val="17"/>
                                  <w:sz w:val="11"/>
                                </w:rPr>
                                <w:t> </w:t>
                              </w:r>
                              <w:r>
                                <w:rPr>
                                  <w:rFonts w:ascii="Arial" w:hAnsi="Arial"/>
                                  <w:color w:val="367CC8"/>
                                  <w:spacing w:val="-36"/>
                                  <w:w w:val="120"/>
                                  <w:sz w:val="41"/>
                                </w:rPr>
                                <w:t>.</w:t>
                              </w:r>
                              <w:r>
                                <w:rPr>
                                  <w:rFonts w:ascii="Arial" w:hAnsi="Arial"/>
                                  <w:color w:val="131313"/>
                                  <w:spacing w:val="-36"/>
                                  <w:w w:val="120"/>
                                  <w:sz w:val="41"/>
                                </w:rPr>
                                <w:t>&lt;</w:t>
                              </w:r>
                            </w:p>
                          </w:txbxContent>
                        </wps:txbx>
                        <wps:bodyPr wrap="square" lIns="0" tIns="0" rIns="0" bIns="0" rtlCol="0">
                          <a:noAutofit/>
                        </wps:bodyPr>
                      </wps:wsp>
                      <wps:wsp>
                        <wps:cNvPr id="357" name="Textbox 357"/>
                        <wps:cNvSpPr txBox="1"/>
                        <wps:spPr>
                          <a:xfrm>
                            <a:off x="117570" y="745389"/>
                            <a:ext cx="666115" cy="661670"/>
                          </a:xfrm>
                          <a:prstGeom prst="rect">
                            <a:avLst/>
                          </a:prstGeom>
                        </wps:spPr>
                        <wps:txbx>
                          <w:txbxContent>
                            <w:p>
                              <w:pPr>
                                <w:spacing w:line="123" w:lineRule="exact" w:before="0"/>
                                <w:ind w:left="26" w:right="0" w:firstLine="0"/>
                                <w:jc w:val="left"/>
                                <w:rPr>
                                  <w:rFonts w:ascii="Arial"/>
                                  <w:b/>
                                  <w:sz w:val="11"/>
                                </w:rPr>
                              </w:pPr>
                              <w:r>
                                <w:rPr>
                                  <w:rFonts w:ascii="Arial"/>
                                  <w:b/>
                                  <w:color w:val="212D49"/>
                                  <w:spacing w:val="-2"/>
                                  <w:w w:val="85"/>
                                  <w:sz w:val="11"/>
                                </w:rPr>
                                <w:t>020587-</w:t>
                              </w:r>
                              <w:r>
                                <w:rPr>
                                  <w:rFonts w:ascii="Arial"/>
                                  <w:b/>
                                  <w:color w:val="212D49"/>
                                  <w:spacing w:val="-2"/>
                                  <w:w w:val="90"/>
                                  <w:sz w:val="11"/>
                                </w:rPr>
                                <w:t>WAl..lAGRASS</w:t>
                              </w:r>
                            </w:p>
                            <w:p>
                              <w:pPr>
                                <w:spacing w:before="96"/>
                                <w:ind w:left="4" w:right="0" w:firstLine="0"/>
                                <w:jc w:val="left"/>
                                <w:rPr>
                                  <w:sz w:val="16"/>
                                </w:rPr>
                              </w:pPr>
                              <w:r>
                                <w:rPr>
                                  <w:color w:val="4F5B6D"/>
                                  <w:spacing w:val="-4"/>
                                  <w:w w:val="160"/>
                                  <w:sz w:val="16"/>
                                </w:rPr>
                                <w:t>Plan-</w:t>
                              </w:r>
                            </w:p>
                            <w:p>
                              <w:pPr>
                                <w:spacing w:before="35"/>
                                <w:ind w:left="6" w:right="0" w:firstLine="0"/>
                                <w:jc w:val="left"/>
                                <w:rPr>
                                  <w:rFonts w:ascii="Arial"/>
                                  <w:sz w:val="9"/>
                                </w:rPr>
                              </w:pPr>
                              <w:r>
                                <w:rPr>
                                  <w:rFonts w:ascii="Arial"/>
                                  <w:color w:val="4F5B6D"/>
                                  <w:spacing w:val="-4"/>
                                  <w:w w:val="105"/>
                                  <w:sz w:val="9"/>
                                </w:rPr>
                                <w:t>Yeat</w:t>
                              </w:r>
                            </w:p>
                            <w:p>
                              <w:pPr>
                                <w:spacing w:line="164" w:lineRule="exact" w:before="8"/>
                                <w:ind w:left="0" w:right="392" w:firstLine="7"/>
                                <w:jc w:val="left"/>
                                <w:rPr>
                                  <w:rFonts w:ascii="Arial"/>
                                  <w:sz w:val="9"/>
                                </w:rPr>
                              </w:pPr>
                              <w:r>
                                <w:rPr>
                                  <w:color w:val="4F5B6D"/>
                                  <w:w w:val="105"/>
                                  <w:sz w:val="11"/>
                                </w:rPr>
                                <w:t>f'nl;ocl</w:t>
                              </w:r>
                              <w:r>
                                <w:rPr>
                                  <w:color w:val="4F5B6D"/>
                                  <w:spacing w:val="-10"/>
                                  <w:w w:val="105"/>
                                  <w:sz w:val="11"/>
                                </w:rPr>
                                <w:t> </w:t>
                              </w:r>
                              <w:r>
                                <w:rPr>
                                  <w:color w:val="4F5B6D"/>
                                  <w:w w:val="145"/>
                                  <w:sz w:val="11"/>
                                </w:rPr>
                                <w:t>N...-</w:t>
                              </w:r>
                              <w:r>
                                <w:rPr>
                                  <w:color w:val="4F5B6D"/>
                                  <w:spacing w:val="40"/>
                                  <w:w w:val="145"/>
                                  <w:sz w:val="11"/>
                                </w:rPr>
                                <w:t> </w:t>
                              </w:r>
                              <w:r>
                                <w:rPr>
                                  <w:color w:val="4F5B6D"/>
                                  <w:sz w:val="10"/>
                                </w:rPr>
                                <w:t>Highway</w:t>
                              </w:r>
                              <w:r>
                                <w:rPr>
                                  <w:color w:val="4F5B6D"/>
                                  <w:spacing w:val="-5"/>
                                  <w:sz w:val="10"/>
                                </w:rPr>
                                <w:t> </w:t>
                              </w:r>
                              <w:r>
                                <w:rPr>
                                  <w:color w:val="4F5B6D"/>
                                  <w:sz w:val="10"/>
                                </w:rPr>
                                <w:t>Cle9g</w:t>
                              </w:r>
                              <w:r>
                                <w:rPr>
                                  <w:color w:val="4F5B6D"/>
                                  <w:spacing w:val="40"/>
                                  <w:w w:val="105"/>
                                  <w:sz w:val="10"/>
                                </w:rPr>
                                <w:t> </w:t>
                              </w:r>
                              <w:r>
                                <w:rPr>
                                  <w:rFonts w:ascii="Arial"/>
                                  <w:color w:val="4F5B6D"/>
                                  <w:spacing w:val="-4"/>
                                  <w:w w:val="105"/>
                                  <w:sz w:val="9"/>
                                </w:rPr>
                                <w:t>Town</w:t>
                              </w:r>
                            </w:p>
                          </w:txbxContent>
                        </wps:txbx>
                        <wps:bodyPr wrap="square" lIns="0" tIns="0" rIns="0" bIns="0" rtlCol="0">
                          <a:noAutofit/>
                        </wps:bodyPr>
                      </wps:wsp>
                      <wps:wsp>
                        <wps:cNvPr id="358" name="Textbox 358"/>
                        <wps:cNvSpPr txBox="1"/>
                        <wps:spPr>
                          <a:xfrm>
                            <a:off x="113862" y="1437776"/>
                            <a:ext cx="245745" cy="71120"/>
                          </a:xfrm>
                          <a:prstGeom prst="rect">
                            <a:avLst/>
                          </a:prstGeom>
                        </wps:spPr>
                        <wps:txbx>
                          <w:txbxContent>
                            <w:p>
                              <w:pPr>
                                <w:spacing w:line="112" w:lineRule="exact" w:before="0"/>
                                <w:ind w:left="0" w:right="0" w:firstLine="0"/>
                                <w:jc w:val="left"/>
                                <w:rPr>
                                  <w:rFonts w:ascii="Arial"/>
                                  <w:sz w:val="10"/>
                                </w:rPr>
                              </w:pPr>
                              <w:r>
                                <w:rPr>
                                  <w:rFonts w:ascii="Arial"/>
                                  <w:color w:val="4F5B6D"/>
                                  <w:spacing w:val="-2"/>
                                  <w:w w:val="105"/>
                                  <w:sz w:val="10"/>
                                </w:rPr>
                                <w:t>Romarb</w:t>
                              </w:r>
                            </w:p>
                          </w:txbxContent>
                        </wps:txbx>
                        <wps:bodyPr wrap="square" lIns="0" tIns="0" rIns="0" bIns="0" rtlCol="0">
                          <a:noAutofit/>
                        </wps:bodyPr>
                      </wps:wsp>
                      <wps:wsp>
                        <wps:cNvPr id="359" name="Textbox 359"/>
                        <wps:cNvSpPr txBox="1"/>
                        <wps:spPr>
                          <a:xfrm>
                            <a:off x="122321" y="1475763"/>
                            <a:ext cx="404495" cy="176530"/>
                          </a:xfrm>
                          <a:prstGeom prst="rect">
                            <a:avLst/>
                          </a:prstGeom>
                        </wps:spPr>
                        <wps:txbx>
                          <w:txbxContent>
                            <w:p>
                              <w:pPr>
                                <w:spacing w:line="277" w:lineRule="exact" w:before="0"/>
                                <w:ind w:left="0" w:right="0" w:firstLine="0"/>
                                <w:jc w:val="left"/>
                                <w:rPr>
                                  <w:b/>
                                  <w:sz w:val="25"/>
                                </w:rPr>
                              </w:pPr>
                              <w:r>
                                <w:rPr>
                                  <w:b/>
                                  <w:color w:val="4F5B6D"/>
                                  <w:w w:val="70"/>
                                  <w:sz w:val="25"/>
                                </w:rPr>
                                <w:t>rw&lt;</w:t>
                              </w:r>
                              <w:r>
                                <w:rPr>
                                  <w:b/>
                                  <w:color w:val="A31A1D"/>
                                  <w:w w:val="70"/>
                                  <w:sz w:val="25"/>
                                </w:rPr>
                                <w:t>-</w:t>
                              </w:r>
                              <w:r>
                                <w:rPr>
                                  <w:b/>
                                  <w:color w:val="A31A1D"/>
                                  <w:spacing w:val="-5"/>
                                  <w:w w:val="75"/>
                                  <w:sz w:val="25"/>
                                </w:rPr>
                                <w:t>E:)</w:t>
                              </w:r>
                            </w:p>
                          </w:txbxContent>
                        </wps:txbx>
                        <wps:bodyPr wrap="square" lIns="0" tIns="0" rIns="0" bIns="0" rtlCol="0">
                          <a:noAutofit/>
                        </wps:bodyPr>
                      </wps:wsp>
                      <wps:wsp>
                        <wps:cNvPr id="360" name="Textbox 360"/>
                        <wps:cNvSpPr txBox="1"/>
                        <wps:spPr>
                          <a:xfrm>
                            <a:off x="728158" y="917274"/>
                            <a:ext cx="535940" cy="593725"/>
                          </a:xfrm>
                          <a:prstGeom prst="rect">
                            <a:avLst/>
                          </a:prstGeom>
                        </wps:spPr>
                        <wps:txbx>
                          <w:txbxContent>
                            <w:p>
                              <w:pPr>
                                <w:spacing w:line="122" w:lineRule="exact" w:before="0"/>
                                <w:ind w:left="4" w:right="0" w:firstLine="0"/>
                                <w:jc w:val="left"/>
                                <w:rPr>
                                  <w:sz w:val="11"/>
                                </w:rPr>
                              </w:pPr>
                              <w:r>
                                <w:rPr>
                                  <w:color w:val="4F5B6D"/>
                                  <w:w w:val="90"/>
                                  <w:sz w:val="11"/>
                                </w:rPr>
                                <w:t>2-</w:t>
                              </w:r>
                              <w:r>
                                <w:rPr>
                                  <w:color w:val="4F5B6D"/>
                                  <w:spacing w:val="-5"/>
                                  <w:sz w:val="11"/>
                                </w:rPr>
                                <w:t>587</w:t>
                              </w:r>
                            </w:p>
                            <w:p>
                              <w:pPr>
                                <w:spacing w:before="45"/>
                                <w:ind w:left="4" w:right="0" w:firstLine="0"/>
                                <w:jc w:val="left"/>
                                <w:rPr>
                                  <w:rFonts w:ascii="Arial"/>
                                  <w:sz w:val="9"/>
                                </w:rPr>
                              </w:pPr>
                              <w:r>
                                <w:rPr>
                                  <w:rFonts w:ascii="Arial"/>
                                  <w:color w:val="4F5B6D"/>
                                  <w:spacing w:val="-4"/>
                                  <w:w w:val="105"/>
                                  <w:sz w:val="9"/>
                                </w:rPr>
                                <w:t>2017</w:t>
                              </w:r>
                            </w:p>
                            <w:p>
                              <w:pPr>
                                <w:spacing w:before="52"/>
                                <w:ind w:left="4" w:right="0" w:firstLine="0"/>
                                <w:jc w:val="left"/>
                                <w:rPr>
                                  <w:sz w:val="11"/>
                                </w:rPr>
                              </w:pPr>
                              <w:r>
                                <w:rPr>
                                  <w:color w:val="4F5B6D"/>
                                  <w:spacing w:val="-4"/>
                                  <w:sz w:val="11"/>
                                </w:rPr>
                                <w:t>22585</w:t>
                              </w:r>
                              <w:r>
                                <w:rPr>
                                  <w:color w:val="4F5B6D"/>
                                  <w:spacing w:val="-1"/>
                                  <w:sz w:val="11"/>
                                </w:rPr>
                                <w:t> </w:t>
                              </w:r>
                              <w:r>
                                <w:rPr>
                                  <w:color w:val="4F5B6D"/>
                                  <w:spacing w:val="-5"/>
                                  <w:sz w:val="11"/>
                                </w:rPr>
                                <w:t>00</w:t>
                              </w:r>
                            </w:p>
                            <w:p>
                              <w:pPr>
                                <w:spacing w:before="36"/>
                                <w:ind w:left="1" w:right="0" w:firstLine="0"/>
                                <w:jc w:val="left"/>
                                <w:rPr>
                                  <w:b/>
                                  <w:sz w:val="11"/>
                                </w:rPr>
                              </w:pPr>
                              <w:r>
                                <w:rPr>
                                  <w:b/>
                                  <w:color w:val="4F5B6D"/>
                                  <w:spacing w:val="-5"/>
                                  <w:w w:val="105"/>
                                  <w:sz w:val="11"/>
                                </w:rPr>
                                <w:t>SM5</w:t>
                              </w:r>
                            </w:p>
                            <w:p>
                              <w:pPr>
                                <w:spacing w:before="56"/>
                                <w:ind w:left="5" w:right="0" w:firstLine="0"/>
                                <w:jc w:val="left"/>
                                <w:rPr>
                                  <w:rFonts w:ascii="Arial"/>
                                  <w:sz w:val="9"/>
                                </w:rPr>
                              </w:pPr>
                              <w:r>
                                <w:rPr>
                                  <w:rFonts w:ascii="Arial"/>
                                  <w:color w:val="4F5B6D"/>
                                  <w:spacing w:val="-2"/>
                                  <w:w w:val="105"/>
                                  <w:sz w:val="9"/>
                                </w:rPr>
                                <w:t>WAU.AGRASS</w:t>
                              </w:r>
                            </w:p>
                            <w:p>
                              <w:pPr>
                                <w:spacing w:before="36"/>
                                <w:ind w:left="0" w:right="0" w:firstLine="0"/>
                                <w:jc w:val="left"/>
                                <w:rPr>
                                  <w:sz w:val="11"/>
                                </w:rPr>
                              </w:pPr>
                              <w:r>
                                <w:rPr>
                                  <w:color w:val="627280"/>
                                  <w:w w:val="85"/>
                                  <w:sz w:val="11"/>
                                </w:rPr>
                                <w:t>SLY</w:t>
                              </w:r>
                              <w:r>
                                <w:rPr>
                                  <w:color w:val="627280"/>
                                  <w:sz w:val="11"/>
                                </w:rPr>
                                <w:t> </w:t>
                              </w:r>
                              <w:r>
                                <w:rPr>
                                  <w:color w:val="627280"/>
                                  <w:spacing w:val="-2"/>
                                  <w:sz w:val="11"/>
                                </w:rPr>
                                <w:t>BROOKR(W)</w:t>
                              </w:r>
                            </w:p>
                          </w:txbxContent>
                        </wps:txbx>
                        <wps:bodyPr wrap="square" lIns="0" tIns="0" rIns="0" bIns="0" rtlCol="0">
                          <a:noAutofit/>
                        </wps:bodyPr>
                      </wps:wsp>
                      <wps:wsp>
                        <wps:cNvPr id="361" name="Textbox 361"/>
                        <wps:cNvSpPr txBox="1"/>
                        <wps:spPr>
                          <a:xfrm>
                            <a:off x="110809" y="1652733"/>
                            <a:ext cx="1249045" cy="179705"/>
                          </a:xfrm>
                          <a:prstGeom prst="rect">
                            <a:avLst/>
                          </a:prstGeom>
                        </wps:spPr>
                        <wps:txbx>
                          <w:txbxContent>
                            <w:p>
                              <w:pPr>
                                <w:tabs>
                                  <w:tab w:pos="975" w:val="left" w:leader="none"/>
                                </w:tabs>
                                <w:spacing w:line="122" w:lineRule="exact" w:before="0"/>
                                <w:ind w:left="10" w:right="0" w:firstLine="0"/>
                                <w:jc w:val="left"/>
                                <w:rPr>
                                  <w:sz w:val="11"/>
                                </w:rPr>
                              </w:pPr>
                              <w:r>
                                <w:rPr>
                                  <w:color w:val="4F5B6D"/>
                                  <w:w w:val="240"/>
                                  <w:sz w:val="11"/>
                                </w:rPr>
                                <w:t>E--</w:t>
                              </w:r>
                              <w:r>
                                <w:rPr>
                                  <w:color w:val="4F5B6D"/>
                                  <w:spacing w:val="-5"/>
                                  <w:w w:val="240"/>
                                  <w:sz w:val="11"/>
                                </w:rPr>
                                <w:t>.S-</w:t>
                              </w:r>
                              <w:r>
                                <w:rPr>
                                  <w:color w:val="4F5B6D"/>
                                  <w:sz w:val="11"/>
                                </w:rPr>
                                <w:tab/>
                              </w:r>
                              <w:r>
                                <w:rPr>
                                  <w:color w:val="627280"/>
                                  <w:spacing w:val="-2"/>
                                  <w:w w:val="105"/>
                                  <w:sz w:val="11"/>
                                </w:rPr>
                                <w:t>OlOS87</w:t>
                              </w:r>
                            </w:p>
                            <w:p>
                              <w:pPr>
                                <w:tabs>
                                  <w:tab w:pos="971" w:val="left" w:leader="none"/>
                                </w:tabs>
                                <w:spacing w:line="124" w:lineRule="exact" w:before="37"/>
                                <w:ind w:left="0" w:right="0" w:firstLine="0"/>
                                <w:jc w:val="left"/>
                                <w:rPr>
                                  <w:sz w:val="11"/>
                                </w:rPr>
                              </w:pPr>
                              <w:r>
                                <w:rPr>
                                  <w:rFonts w:ascii="Arial"/>
                                  <w:color w:val="4F5B6D"/>
                                  <w:spacing w:val="-5"/>
                                  <w:w w:val="175"/>
                                  <w:sz w:val="10"/>
                                </w:rPr>
                                <w:t>ROW</w:t>
                              </w:r>
                              <w:r>
                                <w:rPr>
                                  <w:rFonts w:ascii="Arial"/>
                                  <w:color w:val="4F5B6D"/>
                                  <w:sz w:val="10"/>
                                </w:rPr>
                                <w:tab/>
                              </w:r>
                              <w:r>
                                <w:rPr>
                                  <w:color w:val="4F5B6D"/>
                                  <w:spacing w:val="-2"/>
                                  <w:w w:val="85"/>
                                  <w:sz w:val="11"/>
                                </w:rPr>
                                <w:t>IU0561-</w:t>
                              </w:r>
                              <w:r>
                                <w:rPr>
                                  <w:color w:val="4F5B6D"/>
                                  <w:spacing w:val="-2"/>
                                  <w:w w:val="90"/>
                                  <w:sz w:val="11"/>
                                </w:rPr>
                                <w:t>WAI..I.AGRASS</w:t>
                              </w:r>
                            </w:p>
                          </w:txbxContent>
                        </wps:txbx>
                        <wps:bodyPr wrap="square" lIns="0" tIns="0" rIns="0" bIns="0" rtlCol="0">
                          <a:noAutofit/>
                        </wps:bodyPr>
                      </wps:wsp>
                      <wps:wsp>
                        <wps:cNvPr id="362" name="Textbox 362"/>
                        <wps:cNvSpPr txBox="1"/>
                        <wps:spPr>
                          <a:xfrm>
                            <a:off x="28830" y="16784"/>
                            <a:ext cx="2036445" cy="258445"/>
                          </a:xfrm>
                          <a:prstGeom prst="rect">
                            <a:avLst/>
                          </a:prstGeom>
                        </wps:spPr>
                        <wps:txbx>
                          <w:txbxContent>
                            <w:p>
                              <w:pPr>
                                <w:spacing w:before="51"/>
                                <w:ind w:left="141" w:right="0" w:firstLine="0"/>
                                <w:jc w:val="left"/>
                                <w:rPr>
                                  <w:rFonts w:ascii="Arial"/>
                                  <w:sz w:val="19"/>
                                </w:rPr>
                              </w:pPr>
                              <w:r>
                                <w:rPr>
                                  <w:rFonts w:ascii="Arial"/>
                                  <w:b/>
                                  <w:i/>
                                  <w:color w:val="906938"/>
                                  <w:w w:val="85"/>
                                  <w:sz w:val="24"/>
                                </w:rPr>
                                <w:t>i!JJ.</w:t>
                              </w:r>
                              <w:r>
                                <w:rPr>
                                  <w:rFonts w:ascii="Arial"/>
                                  <w:b/>
                                  <w:i/>
                                  <w:color w:val="073475"/>
                                  <w:w w:val="85"/>
                                  <w:sz w:val="24"/>
                                </w:rPr>
                                <w:t>MaineDOT</w:t>
                              </w:r>
                              <w:r>
                                <w:rPr>
                                  <w:rFonts w:ascii="Arial"/>
                                  <w:color w:val="131313"/>
                                  <w:w w:val="85"/>
                                  <w:sz w:val="18"/>
                                </w:rPr>
                                <w:t>Public</w:t>
                              </w:r>
                              <w:r>
                                <w:rPr>
                                  <w:rFonts w:ascii="Arial"/>
                                  <w:color w:val="131313"/>
                                  <w:spacing w:val="20"/>
                                  <w:sz w:val="18"/>
                                </w:rPr>
                                <w:t> </w:t>
                              </w:r>
                              <w:r>
                                <w:rPr>
                                  <w:rFonts w:ascii="Arial"/>
                                  <w:color w:val="131313"/>
                                  <w:w w:val="85"/>
                                  <w:sz w:val="18"/>
                                </w:rPr>
                                <w:t>Map</w:t>
                              </w:r>
                              <w:r>
                                <w:rPr>
                                  <w:rFonts w:ascii="Arial"/>
                                  <w:color w:val="131313"/>
                                  <w:spacing w:val="21"/>
                                  <w:sz w:val="18"/>
                                </w:rPr>
                                <w:t> </w:t>
                              </w:r>
                              <w:r>
                                <w:rPr>
                                  <w:rFonts w:ascii="Arial"/>
                                  <w:color w:val="131313"/>
                                  <w:spacing w:val="-2"/>
                                  <w:w w:val="85"/>
                                  <w:sz w:val="19"/>
                                </w:rPr>
                                <w:t>Viewer</w:t>
                              </w:r>
                            </w:p>
                          </w:txbxContent>
                        </wps:txbx>
                        <wps:bodyPr wrap="square" lIns="0" tIns="0" rIns="0" bIns="0" rtlCol="0">
                          <a:noAutofit/>
                        </wps:bodyPr>
                      </wps:wsp>
                    </wpg:wgp>
                  </a:graphicData>
                </a:graphic>
              </wp:anchor>
            </w:drawing>
          </mc:Choice>
          <mc:Fallback>
            <w:pict>
              <v:group style="position:absolute;margin-left:86.308678pt;margin-top:-14.637645pt;width:164.65pt;height:155.75pt;mso-position-horizontal-relative:page;mso-position-vertical-relative:paragraph;z-index:15750656" id="docshapegroup248" coordorigin="1726,-293" coordsize="3293,3115">
                <v:shape style="position:absolute;left:3903;top:572;width:1029;height:635" type="#_x0000_t75" id="docshape249" stroked="false">
                  <v:imagedata r:id="rId96" o:title=""/>
                </v:shape>
                <v:shape style="position:absolute;left:1749;top:-293;width:3270;height:3115" id="docshape250" coordorigin="1750,-293" coordsize="3270,3115" path="m4985,572l4985,-293m1764,2821l1764,-293m1750,-274l5019,-274e" filled="false" stroked="true" strokeweight=".721001pt" strokecolor="#000000">
                  <v:path arrowok="t"/>
                  <v:stroke dashstyle="solid"/>
                </v:shape>
                <v:line style="position:absolute" from="1769,169" to="4481,169" stroked="true" strokeweight="2.883491pt" strokecolor="#000000">
                  <v:stroke dashstyle="solid"/>
                </v:line>
                <v:line style="position:absolute" from="1750,2802" to="5000,2802" stroked="true" strokeweight=".720873pt" strokecolor="#000000">
                  <v:stroke dashstyle="solid"/>
                </v:line>
                <v:line style="position:absolute" from="2161,452" to="3972,452" stroked="true" strokeweight="1.806831pt" strokecolor="#5f88c3">
                  <v:stroke dashstyle="shortdash"/>
                </v:line>
                <v:shape style="position:absolute;left:1726;top:186;width:457;height:459" type="#_x0000_t202" id="docshape251" filled="false" stroked="false">
                  <v:textbox inset="0,0,0,0">
                    <w:txbxContent>
                      <w:p>
                        <w:pPr>
                          <w:spacing w:line="459" w:lineRule="exact" w:before="0"/>
                          <w:ind w:left="0" w:right="0" w:firstLine="0"/>
                          <w:jc w:val="left"/>
                          <w:rPr>
                            <w:rFonts w:ascii="Arial"/>
                            <w:sz w:val="10"/>
                          </w:rPr>
                        </w:pPr>
                        <w:r>
                          <w:rPr>
                            <w:rFonts w:ascii="Arial"/>
                            <w:color w:val="333131"/>
                            <w:w w:val="133"/>
                            <w:position w:val="-18"/>
                            <w:sz w:val="41"/>
                          </w:rPr>
                          <w:t>I</w:t>
                        </w:r>
                        <w:r>
                          <w:rPr>
                            <w:rFonts w:ascii="Arial"/>
                            <w:color w:val="6089C4"/>
                            <w:spacing w:val="-90"/>
                            <w:w w:val="133"/>
                            <w:position w:val="-18"/>
                            <w:sz w:val="41"/>
                          </w:rPr>
                          <w:t>'</w:t>
                        </w:r>
                        <w:r>
                          <w:rPr>
                            <w:rFonts w:ascii="Arial"/>
                            <w:color w:val="4F5B6D"/>
                            <w:spacing w:val="-1"/>
                            <w:w w:val="107"/>
                            <w:sz w:val="10"/>
                          </w:rPr>
                          <w:t>2</w:t>
                        </w:r>
                        <w:r>
                          <w:rPr>
                            <w:rFonts w:ascii="Arial"/>
                            <w:color w:val="4F5B6D"/>
                            <w:spacing w:val="-6"/>
                            <w:w w:val="107"/>
                            <w:sz w:val="10"/>
                          </w:rPr>
                          <w:t>-</w:t>
                        </w:r>
                        <w:r>
                          <w:rPr>
                            <w:rFonts w:ascii="Arial"/>
                            <w:color w:val="6089C4"/>
                            <w:spacing w:val="-176"/>
                            <w:w w:val="120"/>
                            <w:position w:val="-18"/>
                            <w:sz w:val="41"/>
                          </w:rPr>
                          <w:t>-</w:t>
                        </w:r>
                        <w:r>
                          <w:rPr>
                            <w:rFonts w:ascii="Arial"/>
                            <w:color w:val="4F5B6D"/>
                            <w:spacing w:val="-25"/>
                            <w:w w:val="120"/>
                            <w:sz w:val="10"/>
                          </w:rPr>
                          <w:t>587</w:t>
                        </w:r>
                      </w:p>
                    </w:txbxContent>
                  </v:textbox>
                  <w10:wrap type="none"/>
                </v:shape>
                <v:shape style="position:absolute;left:1906;top:604;width:680;height:134" type="#_x0000_t202" id="docshape252" filled="false" stroked="false">
                  <v:textbox inset="0,0,0,0">
                    <w:txbxContent>
                      <w:p>
                        <w:pPr>
                          <w:spacing w:line="133" w:lineRule="exact" w:before="0"/>
                          <w:ind w:left="0" w:right="0" w:firstLine="0"/>
                          <w:jc w:val="left"/>
                          <w:rPr>
                            <w:b/>
                            <w:sz w:val="12"/>
                          </w:rPr>
                        </w:pPr>
                        <w:r>
                          <w:rPr>
                            <w:b/>
                            <w:color w:val="131313"/>
                            <w:w w:val="105"/>
                            <w:sz w:val="10"/>
                          </w:rPr>
                          <w:t>Righi</w:t>
                        </w:r>
                        <w:r>
                          <w:rPr>
                            <w:b/>
                            <w:color w:val="131313"/>
                            <w:spacing w:val="-3"/>
                            <w:w w:val="105"/>
                            <w:sz w:val="10"/>
                          </w:rPr>
                          <w:t> </w:t>
                        </w:r>
                        <w:r>
                          <w:rPr>
                            <w:b/>
                            <w:i/>
                            <w:color w:val="131313"/>
                            <w:w w:val="105"/>
                            <w:sz w:val="12"/>
                          </w:rPr>
                          <w:t>at</w:t>
                        </w:r>
                        <w:r>
                          <w:rPr>
                            <w:b/>
                            <w:i/>
                            <w:color w:val="131313"/>
                            <w:spacing w:val="-10"/>
                            <w:w w:val="105"/>
                            <w:sz w:val="12"/>
                          </w:rPr>
                          <w:t> </w:t>
                        </w:r>
                        <w:r>
                          <w:rPr>
                            <w:b/>
                            <w:color w:val="131313"/>
                            <w:spacing w:val="-4"/>
                            <w:w w:val="105"/>
                            <w:sz w:val="12"/>
                          </w:rPr>
                          <w:t>ways</w:t>
                        </w:r>
                      </w:p>
                    </w:txbxContent>
                  </v:textbox>
                  <w10:wrap type="none"/>
                </v:shape>
                <v:shape style="position:absolute;left:3965;top:186;width:827;height:459" type="#_x0000_t202" id="docshape253" filled="false" stroked="false">
                  <v:textbox inset="0,0,0,0">
                    <w:txbxContent>
                      <w:p>
                        <w:pPr>
                          <w:spacing w:line="458" w:lineRule="exact" w:before="0"/>
                          <w:ind w:left="0" w:right="0" w:firstLine="0"/>
                          <w:jc w:val="left"/>
                          <w:rPr>
                            <w:rFonts w:ascii="Arial" w:hAnsi="Arial"/>
                            <w:sz w:val="41"/>
                          </w:rPr>
                        </w:pPr>
                        <w:r>
                          <w:rPr>
                            <w:b/>
                            <w:color w:val="131313"/>
                            <w:spacing w:val="-36"/>
                            <w:w w:val="120"/>
                            <w:position w:val="17"/>
                            <w:sz w:val="11"/>
                          </w:rPr>
                          <w:t>X</w:t>
                        </w:r>
                        <w:r>
                          <w:rPr>
                            <w:rFonts w:ascii="Arial" w:hAnsi="Arial"/>
                            <w:color w:val="367CC8"/>
                            <w:spacing w:val="-36"/>
                            <w:w w:val="120"/>
                            <w:sz w:val="41"/>
                          </w:rPr>
                          <w:t>-.</w:t>
                        </w:r>
                        <w:r>
                          <w:rPr>
                            <w:color w:val="1C4897"/>
                            <w:spacing w:val="-36"/>
                            <w:w w:val="120"/>
                            <w:position w:val="17"/>
                            <w:sz w:val="11"/>
                          </w:rPr>
                          <w:t>•</w:t>
                        </w:r>
                        <w:r>
                          <w:rPr>
                            <w:color w:val="1C4897"/>
                            <w:spacing w:val="4"/>
                            <w:w w:val="120"/>
                            <w:position w:val="17"/>
                            <w:sz w:val="11"/>
                          </w:rPr>
                          <w:t> </w:t>
                        </w:r>
                        <w:r>
                          <w:rPr>
                            <w:rFonts w:ascii="Arial" w:hAnsi="Arial"/>
                            <w:color w:val="367CC8"/>
                            <w:spacing w:val="-36"/>
                            <w:w w:val="120"/>
                            <w:sz w:val="41"/>
                          </w:rPr>
                          <w:t>.</w:t>
                        </w:r>
                        <w:r>
                          <w:rPr>
                            <w:rFonts w:ascii="Arial" w:hAnsi="Arial"/>
                            <w:color w:val="131313"/>
                            <w:spacing w:val="-36"/>
                            <w:w w:val="120"/>
                            <w:sz w:val="41"/>
                          </w:rPr>
                          <w:t>&lt;</w:t>
                        </w:r>
                      </w:p>
                    </w:txbxContent>
                  </v:textbox>
                  <w10:wrap type="none"/>
                </v:shape>
                <v:shape style="position:absolute;left:1911;top:881;width:1049;height:1042" type="#_x0000_t202" id="docshape254" filled="false" stroked="false">
                  <v:textbox inset="0,0,0,0">
                    <w:txbxContent>
                      <w:p>
                        <w:pPr>
                          <w:spacing w:line="123" w:lineRule="exact" w:before="0"/>
                          <w:ind w:left="26" w:right="0" w:firstLine="0"/>
                          <w:jc w:val="left"/>
                          <w:rPr>
                            <w:rFonts w:ascii="Arial"/>
                            <w:b/>
                            <w:sz w:val="11"/>
                          </w:rPr>
                        </w:pPr>
                        <w:r>
                          <w:rPr>
                            <w:rFonts w:ascii="Arial"/>
                            <w:b/>
                            <w:color w:val="212D49"/>
                            <w:spacing w:val="-2"/>
                            <w:w w:val="85"/>
                            <w:sz w:val="11"/>
                          </w:rPr>
                          <w:t>020587-</w:t>
                        </w:r>
                        <w:r>
                          <w:rPr>
                            <w:rFonts w:ascii="Arial"/>
                            <w:b/>
                            <w:color w:val="212D49"/>
                            <w:spacing w:val="-2"/>
                            <w:w w:val="90"/>
                            <w:sz w:val="11"/>
                          </w:rPr>
                          <w:t>WAl..lAGRASS</w:t>
                        </w:r>
                      </w:p>
                      <w:p>
                        <w:pPr>
                          <w:spacing w:before="96"/>
                          <w:ind w:left="4" w:right="0" w:firstLine="0"/>
                          <w:jc w:val="left"/>
                          <w:rPr>
                            <w:sz w:val="16"/>
                          </w:rPr>
                        </w:pPr>
                        <w:r>
                          <w:rPr>
                            <w:color w:val="4F5B6D"/>
                            <w:spacing w:val="-4"/>
                            <w:w w:val="160"/>
                            <w:sz w:val="16"/>
                          </w:rPr>
                          <w:t>Plan-</w:t>
                        </w:r>
                      </w:p>
                      <w:p>
                        <w:pPr>
                          <w:spacing w:before="35"/>
                          <w:ind w:left="6" w:right="0" w:firstLine="0"/>
                          <w:jc w:val="left"/>
                          <w:rPr>
                            <w:rFonts w:ascii="Arial"/>
                            <w:sz w:val="9"/>
                          </w:rPr>
                        </w:pPr>
                        <w:r>
                          <w:rPr>
                            <w:rFonts w:ascii="Arial"/>
                            <w:color w:val="4F5B6D"/>
                            <w:spacing w:val="-4"/>
                            <w:w w:val="105"/>
                            <w:sz w:val="9"/>
                          </w:rPr>
                          <w:t>Yeat</w:t>
                        </w:r>
                      </w:p>
                      <w:p>
                        <w:pPr>
                          <w:spacing w:line="164" w:lineRule="exact" w:before="8"/>
                          <w:ind w:left="0" w:right="392" w:firstLine="7"/>
                          <w:jc w:val="left"/>
                          <w:rPr>
                            <w:rFonts w:ascii="Arial"/>
                            <w:sz w:val="9"/>
                          </w:rPr>
                        </w:pPr>
                        <w:r>
                          <w:rPr>
                            <w:color w:val="4F5B6D"/>
                            <w:w w:val="105"/>
                            <w:sz w:val="11"/>
                          </w:rPr>
                          <w:t>f'nl;ocl</w:t>
                        </w:r>
                        <w:r>
                          <w:rPr>
                            <w:color w:val="4F5B6D"/>
                            <w:spacing w:val="-10"/>
                            <w:w w:val="105"/>
                            <w:sz w:val="11"/>
                          </w:rPr>
                          <w:t> </w:t>
                        </w:r>
                        <w:r>
                          <w:rPr>
                            <w:color w:val="4F5B6D"/>
                            <w:w w:val="145"/>
                            <w:sz w:val="11"/>
                          </w:rPr>
                          <w:t>N...-</w:t>
                        </w:r>
                        <w:r>
                          <w:rPr>
                            <w:color w:val="4F5B6D"/>
                            <w:spacing w:val="40"/>
                            <w:w w:val="145"/>
                            <w:sz w:val="11"/>
                          </w:rPr>
                          <w:t> </w:t>
                        </w:r>
                        <w:r>
                          <w:rPr>
                            <w:color w:val="4F5B6D"/>
                            <w:sz w:val="10"/>
                          </w:rPr>
                          <w:t>Highway</w:t>
                        </w:r>
                        <w:r>
                          <w:rPr>
                            <w:color w:val="4F5B6D"/>
                            <w:spacing w:val="-5"/>
                            <w:sz w:val="10"/>
                          </w:rPr>
                          <w:t> </w:t>
                        </w:r>
                        <w:r>
                          <w:rPr>
                            <w:color w:val="4F5B6D"/>
                            <w:sz w:val="10"/>
                          </w:rPr>
                          <w:t>Cle9g</w:t>
                        </w:r>
                        <w:r>
                          <w:rPr>
                            <w:color w:val="4F5B6D"/>
                            <w:spacing w:val="40"/>
                            <w:w w:val="105"/>
                            <w:sz w:val="10"/>
                          </w:rPr>
                          <w:t> </w:t>
                        </w:r>
                        <w:r>
                          <w:rPr>
                            <w:rFonts w:ascii="Arial"/>
                            <w:color w:val="4F5B6D"/>
                            <w:spacing w:val="-4"/>
                            <w:w w:val="105"/>
                            <w:sz w:val="9"/>
                          </w:rPr>
                          <w:t>Town</w:t>
                        </w:r>
                      </w:p>
                    </w:txbxContent>
                  </v:textbox>
                  <w10:wrap type="none"/>
                </v:shape>
                <v:shape style="position:absolute;left:1905;top:1971;width:387;height:112" type="#_x0000_t202" id="docshape255" filled="false" stroked="false">
                  <v:textbox inset="0,0,0,0">
                    <w:txbxContent>
                      <w:p>
                        <w:pPr>
                          <w:spacing w:line="112" w:lineRule="exact" w:before="0"/>
                          <w:ind w:left="0" w:right="0" w:firstLine="0"/>
                          <w:jc w:val="left"/>
                          <w:rPr>
                            <w:rFonts w:ascii="Arial"/>
                            <w:sz w:val="10"/>
                          </w:rPr>
                        </w:pPr>
                        <w:r>
                          <w:rPr>
                            <w:rFonts w:ascii="Arial"/>
                            <w:color w:val="4F5B6D"/>
                            <w:spacing w:val="-2"/>
                            <w:w w:val="105"/>
                            <w:sz w:val="10"/>
                          </w:rPr>
                          <w:t>Romarb</w:t>
                        </w:r>
                      </w:p>
                    </w:txbxContent>
                  </v:textbox>
                  <w10:wrap type="none"/>
                </v:shape>
                <v:shape style="position:absolute;left:1918;top:2031;width:637;height:278" type="#_x0000_t202" id="docshape256" filled="false" stroked="false">
                  <v:textbox inset="0,0,0,0">
                    <w:txbxContent>
                      <w:p>
                        <w:pPr>
                          <w:spacing w:line="277" w:lineRule="exact" w:before="0"/>
                          <w:ind w:left="0" w:right="0" w:firstLine="0"/>
                          <w:jc w:val="left"/>
                          <w:rPr>
                            <w:b/>
                            <w:sz w:val="25"/>
                          </w:rPr>
                        </w:pPr>
                        <w:r>
                          <w:rPr>
                            <w:b/>
                            <w:color w:val="4F5B6D"/>
                            <w:w w:val="70"/>
                            <w:sz w:val="25"/>
                          </w:rPr>
                          <w:t>rw&lt;</w:t>
                        </w:r>
                        <w:r>
                          <w:rPr>
                            <w:b/>
                            <w:color w:val="A31A1D"/>
                            <w:w w:val="70"/>
                            <w:sz w:val="25"/>
                          </w:rPr>
                          <w:t>-</w:t>
                        </w:r>
                        <w:r>
                          <w:rPr>
                            <w:b/>
                            <w:color w:val="A31A1D"/>
                            <w:spacing w:val="-5"/>
                            <w:w w:val="75"/>
                            <w:sz w:val="25"/>
                          </w:rPr>
                          <w:t>E:)</w:t>
                        </w:r>
                      </w:p>
                    </w:txbxContent>
                  </v:textbox>
                  <w10:wrap type="none"/>
                </v:shape>
                <v:shape style="position:absolute;left:2872;top:1151;width:844;height:935" type="#_x0000_t202" id="docshape257" filled="false" stroked="false">
                  <v:textbox inset="0,0,0,0">
                    <w:txbxContent>
                      <w:p>
                        <w:pPr>
                          <w:spacing w:line="122" w:lineRule="exact" w:before="0"/>
                          <w:ind w:left="4" w:right="0" w:firstLine="0"/>
                          <w:jc w:val="left"/>
                          <w:rPr>
                            <w:sz w:val="11"/>
                          </w:rPr>
                        </w:pPr>
                        <w:r>
                          <w:rPr>
                            <w:color w:val="4F5B6D"/>
                            <w:w w:val="90"/>
                            <w:sz w:val="11"/>
                          </w:rPr>
                          <w:t>2-</w:t>
                        </w:r>
                        <w:r>
                          <w:rPr>
                            <w:color w:val="4F5B6D"/>
                            <w:spacing w:val="-5"/>
                            <w:sz w:val="11"/>
                          </w:rPr>
                          <w:t>587</w:t>
                        </w:r>
                      </w:p>
                      <w:p>
                        <w:pPr>
                          <w:spacing w:before="45"/>
                          <w:ind w:left="4" w:right="0" w:firstLine="0"/>
                          <w:jc w:val="left"/>
                          <w:rPr>
                            <w:rFonts w:ascii="Arial"/>
                            <w:sz w:val="9"/>
                          </w:rPr>
                        </w:pPr>
                        <w:r>
                          <w:rPr>
                            <w:rFonts w:ascii="Arial"/>
                            <w:color w:val="4F5B6D"/>
                            <w:spacing w:val="-4"/>
                            <w:w w:val="105"/>
                            <w:sz w:val="9"/>
                          </w:rPr>
                          <w:t>2017</w:t>
                        </w:r>
                      </w:p>
                      <w:p>
                        <w:pPr>
                          <w:spacing w:before="52"/>
                          <w:ind w:left="4" w:right="0" w:firstLine="0"/>
                          <w:jc w:val="left"/>
                          <w:rPr>
                            <w:sz w:val="11"/>
                          </w:rPr>
                        </w:pPr>
                        <w:r>
                          <w:rPr>
                            <w:color w:val="4F5B6D"/>
                            <w:spacing w:val="-4"/>
                            <w:sz w:val="11"/>
                          </w:rPr>
                          <w:t>22585</w:t>
                        </w:r>
                        <w:r>
                          <w:rPr>
                            <w:color w:val="4F5B6D"/>
                            <w:spacing w:val="-1"/>
                            <w:sz w:val="11"/>
                          </w:rPr>
                          <w:t> </w:t>
                        </w:r>
                        <w:r>
                          <w:rPr>
                            <w:color w:val="4F5B6D"/>
                            <w:spacing w:val="-5"/>
                            <w:sz w:val="11"/>
                          </w:rPr>
                          <w:t>00</w:t>
                        </w:r>
                      </w:p>
                      <w:p>
                        <w:pPr>
                          <w:spacing w:before="36"/>
                          <w:ind w:left="1" w:right="0" w:firstLine="0"/>
                          <w:jc w:val="left"/>
                          <w:rPr>
                            <w:b/>
                            <w:sz w:val="11"/>
                          </w:rPr>
                        </w:pPr>
                        <w:r>
                          <w:rPr>
                            <w:b/>
                            <w:color w:val="4F5B6D"/>
                            <w:spacing w:val="-5"/>
                            <w:w w:val="105"/>
                            <w:sz w:val="11"/>
                          </w:rPr>
                          <w:t>SM5</w:t>
                        </w:r>
                      </w:p>
                      <w:p>
                        <w:pPr>
                          <w:spacing w:before="56"/>
                          <w:ind w:left="5" w:right="0" w:firstLine="0"/>
                          <w:jc w:val="left"/>
                          <w:rPr>
                            <w:rFonts w:ascii="Arial"/>
                            <w:sz w:val="9"/>
                          </w:rPr>
                        </w:pPr>
                        <w:r>
                          <w:rPr>
                            <w:rFonts w:ascii="Arial"/>
                            <w:color w:val="4F5B6D"/>
                            <w:spacing w:val="-2"/>
                            <w:w w:val="105"/>
                            <w:sz w:val="9"/>
                          </w:rPr>
                          <w:t>WAU.AGRASS</w:t>
                        </w:r>
                      </w:p>
                      <w:p>
                        <w:pPr>
                          <w:spacing w:before="36"/>
                          <w:ind w:left="0" w:right="0" w:firstLine="0"/>
                          <w:jc w:val="left"/>
                          <w:rPr>
                            <w:sz w:val="11"/>
                          </w:rPr>
                        </w:pPr>
                        <w:r>
                          <w:rPr>
                            <w:color w:val="627280"/>
                            <w:w w:val="85"/>
                            <w:sz w:val="11"/>
                          </w:rPr>
                          <w:t>SLY</w:t>
                        </w:r>
                        <w:r>
                          <w:rPr>
                            <w:color w:val="627280"/>
                            <w:sz w:val="11"/>
                          </w:rPr>
                          <w:t> </w:t>
                        </w:r>
                        <w:r>
                          <w:rPr>
                            <w:color w:val="627280"/>
                            <w:spacing w:val="-2"/>
                            <w:sz w:val="11"/>
                          </w:rPr>
                          <w:t>BROOKR(W)</w:t>
                        </w:r>
                      </w:p>
                    </w:txbxContent>
                  </v:textbox>
                  <w10:wrap type="none"/>
                </v:shape>
                <v:shape style="position:absolute;left:1900;top:2309;width:1967;height:283" type="#_x0000_t202" id="docshape258" filled="false" stroked="false">
                  <v:textbox inset="0,0,0,0">
                    <w:txbxContent>
                      <w:p>
                        <w:pPr>
                          <w:tabs>
                            <w:tab w:pos="975" w:val="left" w:leader="none"/>
                          </w:tabs>
                          <w:spacing w:line="122" w:lineRule="exact" w:before="0"/>
                          <w:ind w:left="10" w:right="0" w:firstLine="0"/>
                          <w:jc w:val="left"/>
                          <w:rPr>
                            <w:sz w:val="11"/>
                          </w:rPr>
                        </w:pPr>
                        <w:r>
                          <w:rPr>
                            <w:color w:val="4F5B6D"/>
                            <w:w w:val="240"/>
                            <w:sz w:val="11"/>
                          </w:rPr>
                          <w:t>E--</w:t>
                        </w:r>
                        <w:r>
                          <w:rPr>
                            <w:color w:val="4F5B6D"/>
                            <w:spacing w:val="-5"/>
                            <w:w w:val="240"/>
                            <w:sz w:val="11"/>
                          </w:rPr>
                          <w:t>.S-</w:t>
                        </w:r>
                        <w:r>
                          <w:rPr>
                            <w:color w:val="4F5B6D"/>
                            <w:sz w:val="11"/>
                          </w:rPr>
                          <w:tab/>
                        </w:r>
                        <w:r>
                          <w:rPr>
                            <w:color w:val="627280"/>
                            <w:spacing w:val="-2"/>
                            <w:w w:val="105"/>
                            <w:sz w:val="11"/>
                          </w:rPr>
                          <w:t>OlOS87</w:t>
                        </w:r>
                      </w:p>
                      <w:p>
                        <w:pPr>
                          <w:tabs>
                            <w:tab w:pos="971" w:val="left" w:leader="none"/>
                          </w:tabs>
                          <w:spacing w:line="124" w:lineRule="exact" w:before="37"/>
                          <w:ind w:left="0" w:right="0" w:firstLine="0"/>
                          <w:jc w:val="left"/>
                          <w:rPr>
                            <w:sz w:val="11"/>
                          </w:rPr>
                        </w:pPr>
                        <w:r>
                          <w:rPr>
                            <w:rFonts w:ascii="Arial"/>
                            <w:color w:val="4F5B6D"/>
                            <w:spacing w:val="-5"/>
                            <w:w w:val="175"/>
                            <w:sz w:val="10"/>
                          </w:rPr>
                          <w:t>ROW</w:t>
                        </w:r>
                        <w:r>
                          <w:rPr>
                            <w:rFonts w:ascii="Arial"/>
                            <w:color w:val="4F5B6D"/>
                            <w:sz w:val="10"/>
                          </w:rPr>
                          <w:tab/>
                        </w:r>
                        <w:r>
                          <w:rPr>
                            <w:color w:val="4F5B6D"/>
                            <w:spacing w:val="-2"/>
                            <w:w w:val="85"/>
                            <w:sz w:val="11"/>
                          </w:rPr>
                          <w:t>IU0561-</w:t>
                        </w:r>
                        <w:r>
                          <w:rPr>
                            <w:color w:val="4F5B6D"/>
                            <w:spacing w:val="-2"/>
                            <w:w w:val="90"/>
                            <w:sz w:val="11"/>
                          </w:rPr>
                          <w:t>WAI..I.AGRASS</w:t>
                        </w:r>
                      </w:p>
                    </w:txbxContent>
                  </v:textbox>
                  <w10:wrap type="none"/>
                </v:shape>
                <v:shape style="position:absolute;left:1771;top:-267;width:3207;height:407" type="#_x0000_t202" id="docshape259" filled="false" stroked="false">
                  <v:textbox inset="0,0,0,0">
                    <w:txbxContent>
                      <w:p>
                        <w:pPr>
                          <w:spacing w:before="51"/>
                          <w:ind w:left="141" w:right="0" w:firstLine="0"/>
                          <w:jc w:val="left"/>
                          <w:rPr>
                            <w:rFonts w:ascii="Arial"/>
                            <w:sz w:val="19"/>
                          </w:rPr>
                        </w:pPr>
                        <w:r>
                          <w:rPr>
                            <w:rFonts w:ascii="Arial"/>
                            <w:b/>
                            <w:i/>
                            <w:color w:val="906938"/>
                            <w:w w:val="85"/>
                            <w:sz w:val="24"/>
                          </w:rPr>
                          <w:t>i!JJ.</w:t>
                        </w:r>
                        <w:r>
                          <w:rPr>
                            <w:rFonts w:ascii="Arial"/>
                            <w:b/>
                            <w:i/>
                            <w:color w:val="073475"/>
                            <w:w w:val="85"/>
                            <w:sz w:val="24"/>
                          </w:rPr>
                          <w:t>MaineDOT</w:t>
                        </w:r>
                        <w:r>
                          <w:rPr>
                            <w:rFonts w:ascii="Arial"/>
                            <w:color w:val="131313"/>
                            <w:w w:val="85"/>
                            <w:sz w:val="18"/>
                          </w:rPr>
                          <w:t>Public</w:t>
                        </w:r>
                        <w:r>
                          <w:rPr>
                            <w:rFonts w:ascii="Arial"/>
                            <w:color w:val="131313"/>
                            <w:spacing w:val="20"/>
                            <w:sz w:val="18"/>
                          </w:rPr>
                          <w:t> </w:t>
                        </w:r>
                        <w:r>
                          <w:rPr>
                            <w:rFonts w:ascii="Arial"/>
                            <w:color w:val="131313"/>
                            <w:w w:val="85"/>
                            <w:sz w:val="18"/>
                          </w:rPr>
                          <w:t>Map</w:t>
                        </w:r>
                        <w:r>
                          <w:rPr>
                            <w:rFonts w:ascii="Arial"/>
                            <w:color w:val="131313"/>
                            <w:spacing w:val="21"/>
                            <w:sz w:val="18"/>
                          </w:rPr>
                          <w:t> </w:t>
                        </w:r>
                        <w:r>
                          <w:rPr>
                            <w:rFonts w:ascii="Arial"/>
                            <w:color w:val="131313"/>
                            <w:spacing w:val="-2"/>
                            <w:w w:val="85"/>
                            <w:sz w:val="19"/>
                          </w:rPr>
                          <w:t>Viewer</w:t>
                        </w:r>
                      </w:p>
                    </w:txbxContent>
                  </v:textbox>
                  <w10:wrap type="none"/>
                </v:shape>
                <w10:wrap type="none"/>
              </v:group>
            </w:pict>
          </mc:Fallback>
        </mc:AlternateContent>
      </w:r>
      <w:r>
        <w:rPr>
          <w:rFonts w:ascii="Arial"/>
          <w:color w:val="131313"/>
          <w:sz w:val="19"/>
        </w:rPr>
        <w:t>Go back to</w:t>
      </w:r>
      <w:r>
        <w:rPr>
          <w:rFonts w:ascii="Arial"/>
          <w:color w:val="131313"/>
          <w:spacing w:val="37"/>
          <w:sz w:val="19"/>
        </w:rPr>
        <w:t> </w:t>
      </w:r>
      <w:r>
        <w:rPr>
          <w:rFonts w:ascii="Arial"/>
          <w:color w:val="131313"/>
          <w:sz w:val="19"/>
        </w:rPr>
        <w:t>the Map Viewer page and</w:t>
      </w:r>
      <w:r>
        <w:rPr>
          <w:rFonts w:ascii="Arial"/>
          <w:color w:val="131313"/>
          <w:spacing w:val="-1"/>
          <w:sz w:val="19"/>
        </w:rPr>
        <w:t> </w:t>
      </w:r>
      <w:r>
        <w:rPr>
          <w:rFonts w:ascii="Arial"/>
          <w:color w:val="131313"/>
          <w:sz w:val="19"/>
        </w:rPr>
        <w:t>look at</w:t>
      </w:r>
      <w:r>
        <w:rPr>
          <w:rFonts w:ascii="Arial"/>
          <w:color w:val="131313"/>
          <w:spacing w:val="-2"/>
          <w:sz w:val="19"/>
        </w:rPr>
        <w:t> </w:t>
      </w:r>
      <w:r>
        <w:rPr>
          <w:rFonts w:ascii="Arial"/>
          <w:color w:val="131313"/>
          <w:sz w:val="19"/>
        </w:rPr>
        <w:t>the project details</w:t>
      </w:r>
      <w:r>
        <w:rPr>
          <w:rFonts w:ascii="Arial"/>
          <w:color w:val="424242"/>
          <w:sz w:val="19"/>
        </w:rPr>
        <w:t>. </w:t>
      </w:r>
      <w:r>
        <w:rPr>
          <w:rFonts w:ascii="Arial"/>
          <w:color w:val="131313"/>
          <w:sz w:val="19"/>
        </w:rPr>
        <w:t>The "Type" may be listed is FLAT.</w:t>
      </w:r>
    </w:p>
    <w:p>
      <w:pPr>
        <w:spacing w:line="285" w:lineRule="auto" w:before="1"/>
        <w:ind w:left="5115" w:right="1950" w:hanging="4"/>
        <w:jc w:val="left"/>
        <w:rPr>
          <w:rFonts w:ascii="Arial"/>
          <w:sz w:val="19"/>
        </w:rPr>
      </w:pPr>
      <w:r>
        <w:rPr>
          <w:rFonts w:ascii="Arial"/>
          <w:color w:val="131313"/>
          <w:sz w:val="19"/>
        </w:rPr>
        <w:t>FLAT</w:t>
      </w:r>
      <w:r>
        <w:rPr>
          <w:rFonts w:ascii="Arial"/>
          <w:color w:val="131313"/>
          <w:spacing w:val="-13"/>
          <w:sz w:val="19"/>
        </w:rPr>
        <w:t> </w:t>
      </w:r>
      <w:r>
        <w:rPr>
          <w:rFonts w:ascii="Arial"/>
          <w:color w:val="131313"/>
          <w:sz w:val="19"/>
        </w:rPr>
        <w:t>describes</w:t>
      </w:r>
      <w:r>
        <w:rPr>
          <w:rFonts w:ascii="Arial"/>
          <w:color w:val="131313"/>
          <w:spacing w:val="-3"/>
          <w:sz w:val="19"/>
        </w:rPr>
        <w:t> </w:t>
      </w:r>
      <w:r>
        <w:rPr>
          <w:rFonts w:ascii="Arial"/>
          <w:color w:val="131313"/>
          <w:sz w:val="19"/>
        </w:rPr>
        <w:t>a</w:t>
      </w:r>
      <w:r>
        <w:rPr>
          <w:rFonts w:ascii="Arial"/>
          <w:color w:val="131313"/>
          <w:spacing w:val="-13"/>
          <w:sz w:val="19"/>
        </w:rPr>
        <w:t> </w:t>
      </w:r>
      <w:r>
        <w:rPr>
          <w:rFonts w:ascii="Arial"/>
          <w:color w:val="131313"/>
          <w:sz w:val="19"/>
        </w:rPr>
        <w:t>plan</w:t>
      </w:r>
      <w:r>
        <w:rPr>
          <w:rFonts w:ascii="Arial"/>
          <w:color w:val="131313"/>
          <w:spacing w:val="-13"/>
          <w:sz w:val="19"/>
        </w:rPr>
        <w:t> </w:t>
      </w:r>
      <w:r>
        <w:rPr>
          <w:rFonts w:ascii="Arial"/>
          <w:color w:val="131313"/>
          <w:sz w:val="19"/>
        </w:rPr>
        <w:t>which</w:t>
      </w:r>
      <w:r>
        <w:rPr>
          <w:rFonts w:ascii="Arial"/>
          <w:color w:val="131313"/>
          <w:spacing w:val="-14"/>
          <w:sz w:val="19"/>
        </w:rPr>
        <w:t> </w:t>
      </w:r>
      <w:r>
        <w:rPr>
          <w:rFonts w:ascii="Arial"/>
          <w:color w:val="131313"/>
          <w:sz w:val="19"/>
        </w:rPr>
        <w:t>MaineDOT</w:t>
      </w:r>
      <w:r>
        <w:rPr>
          <w:rFonts w:ascii="Arial"/>
          <w:color w:val="131313"/>
          <w:spacing w:val="-5"/>
          <w:sz w:val="19"/>
        </w:rPr>
        <w:t> </w:t>
      </w:r>
      <w:r>
        <w:rPr>
          <w:rFonts w:ascii="Arial"/>
          <w:color w:val="131313"/>
          <w:sz w:val="19"/>
        </w:rPr>
        <w:t>has</w:t>
      </w:r>
      <w:r>
        <w:rPr>
          <w:rFonts w:ascii="Arial"/>
          <w:color w:val="131313"/>
          <w:spacing w:val="-9"/>
          <w:sz w:val="19"/>
        </w:rPr>
        <w:t> </w:t>
      </w:r>
      <w:r>
        <w:rPr>
          <w:rFonts w:ascii="Arial"/>
          <w:color w:val="131313"/>
          <w:sz w:val="19"/>
        </w:rPr>
        <w:t>not</w:t>
      </w:r>
      <w:r>
        <w:rPr>
          <w:rFonts w:ascii="Arial"/>
          <w:color w:val="131313"/>
          <w:spacing w:val="-14"/>
          <w:sz w:val="19"/>
        </w:rPr>
        <w:t> </w:t>
      </w:r>
      <w:r>
        <w:rPr>
          <w:rFonts w:ascii="Arial"/>
          <w:color w:val="131313"/>
          <w:sz w:val="19"/>
        </w:rPr>
        <w:t>finished </w:t>
      </w:r>
      <w:r>
        <w:rPr>
          <w:rFonts w:ascii="Arial"/>
          <w:color w:val="131313"/>
          <w:spacing w:val="-2"/>
          <w:sz w:val="19"/>
        </w:rPr>
        <w:t>processing.</w:t>
      </w:r>
    </w:p>
    <w:p>
      <w:pPr>
        <w:spacing w:line="283" w:lineRule="auto" w:before="0"/>
        <w:ind w:left="5106" w:right="1950" w:firstLine="2"/>
        <w:jc w:val="left"/>
        <w:rPr>
          <w:rFonts w:ascii="Arial"/>
          <w:sz w:val="19"/>
        </w:rPr>
      </w:pPr>
      <w:r>
        <w:rPr>
          <w:rFonts w:ascii="Arial"/>
          <w:color w:val="131313"/>
          <w:w w:val="105"/>
          <w:sz w:val="19"/>
        </w:rPr>
        <w:t>This</w:t>
      </w:r>
      <w:r>
        <w:rPr>
          <w:rFonts w:ascii="Arial"/>
          <w:color w:val="131313"/>
          <w:spacing w:val="-14"/>
          <w:w w:val="105"/>
          <w:sz w:val="19"/>
        </w:rPr>
        <w:t> </w:t>
      </w:r>
      <w:r>
        <w:rPr>
          <w:rFonts w:ascii="Arial"/>
          <w:color w:val="131313"/>
          <w:w w:val="105"/>
          <w:sz w:val="19"/>
        </w:rPr>
        <w:t>plan</w:t>
      </w:r>
      <w:r>
        <w:rPr>
          <w:rFonts w:ascii="Arial"/>
          <w:color w:val="131313"/>
          <w:spacing w:val="-14"/>
          <w:w w:val="105"/>
          <w:sz w:val="19"/>
        </w:rPr>
        <w:t> </w:t>
      </w:r>
      <w:r>
        <w:rPr>
          <w:rFonts w:ascii="Arial"/>
          <w:color w:val="131313"/>
          <w:w w:val="105"/>
          <w:sz w:val="19"/>
        </w:rPr>
        <w:t>will</w:t>
      </w:r>
      <w:r>
        <w:rPr>
          <w:rFonts w:ascii="Arial"/>
          <w:color w:val="131313"/>
          <w:spacing w:val="-14"/>
          <w:w w:val="105"/>
          <w:sz w:val="19"/>
        </w:rPr>
        <w:t> </w:t>
      </w:r>
      <w:r>
        <w:rPr>
          <w:rFonts w:ascii="Arial"/>
          <w:color w:val="131313"/>
          <w:w w:val="105"/>
          <w:sz w:val="19"/>
        </w:rPr>
        <w:t>not</w:t>
      </w:r>
      <w:r>
        <w:rPr>
          <w:rFonts w:ascii="Arial"/>
          <w:color w:val="131313"/>
          <w:spacing w:val="-14"/>
          <w:w w:val="105"/>
          <w:sz w:val="19"/>
        </w:rPr>
        <w:t> </w:t>
      </w:r>
      <w:r>
        <w:rPr>
          <w:rFonts w:ascii="Arial"/>
          <w:color w:val="131313"/>
          <w:w w:val="105"/>
          <w:sz w:val="19"/>
        </w:rPr>
        <w:t>have</w:t>
      </w:r>
      <w:r>
        <w:rPr>
          <w:rFonts w:ascii="Arial"/>
          <w:color w:val="131313"/>
          <w:spacing w:val="-14"/>
          <w:w w:val="105"/>
          <w:sz w:val="19"/>
        </w:rPr>
        <w:t> </w:t>
      </w:r>
      <w:r>
        <w:rPr>
          <w:rFonts w:ascii="Arial"/>
          <w:color w:val="131313"/>
          <w:w w:val="105"/>
          <w:sz w:val="19"/>
        </w:rPr>
        <w:t>been</w:t>
      </w:r>
      <w:r>
        <w:rPr>
          <w:rFonts w:ascii="Arial"/>
          <w:color w:val="131313"/>
          <w:spacing w:val="-14"/>
          <w:w w:val="105"/>
          <w:sz w:val="19"/>
        </w:rPr>
        <w:t> </w:t>
      </w:r>
      <w:r>
        <w:rPr>
          <w:rFonts w:ascii="Arial"/>
          <w:color w:val="131313"/>
          <w:w w:val="105"/>
          <w:sz w:val="19"/>
        </w:rPr>
        <w:t>sent</w:t>
      </w:r>
      <w:r>
        <w:rPr>
          <w:rFonts w:ascii="Arial"/>
          <w:color w:val="131313"/>
          <w:spacing w:val="-13"/>
          <w:w w:val="105"/>
          <w:sz w:val="19"/>
        </w:rPr>
        <w:t> </w:t>
      </w:r>
      <w:r>
        <w:rPr>
          <w:rFonts w:ascii="Arial"/>
          <w:color w:val="131313"/>
          <w:w w:val="105"/>
          <w:sz w:val="19"/>
        </w:rPr>
        <w:t>to</w:t>
      </w:r>
      <w:r>
        <w:rPr>
          <w:rFonts w:ascii="Arial"/>
          <w:color w:val="131313"/>
          <w:spacing w:val="-14"/>
          <w:w w:val="105"/>
          <w:sz w:val="19"/>
        </w:rPr>
        <w:t> </w:t>
      </w:r>
      <w:r>
        <w:rPr>
          <w:rFonts w:ascii="Arial"/>
          <w:color w:val="131313"/>
          <w:w w:val="105"/>
          <w:sz w:val="19"/>
        </w:rPr>
        <w:t>the</w:t>
      </w:r>
      <w:r>
        <w:rPr>
          <w:rFonts w:ascii="Arial"/>
          <w:color w:val="131313"/>
          <w:spacing w:val="-14"/>
          <w:w w:val="105"/>
          <w:sz w:val="19"/>
        </w:rPr>
        <w:t> </w:t>
      </w:r>
      <w:r>
        <w:rPr>
          <w:rFonts w:ascii="Arial"/>
          <w:color w:val="131313"/>
          <w:w w:val="105"/>
          <w:sz w:val="19"/>
        </w:rPr>
        <w:t>appropriate</w:t>
      </w:r>
      <w:r>
        <w:rPr>
          <w:rFonts w:ascii="Arial"/>
          <w:color w:val="131313"/>
          <w:spacing w:val="-14"/>
          <w:w w:val="105"/>
          <w:sz w:val="19"/>
        </w:rPr>
        <w:t> </w:t>
      </w:r>
      <w:r>
        <w:rPr>
          <w:rFonts w:ascii="Arial"/>
          <w:color w:val="131313"/>
          <w:w w:val="105"/>
          <w:sz w:val="19"/>
        </w:rPr>
        <w:t>county registry,</w:t>
      </w:r>
      <w:r>
        <w:rPr>
          <w:rFonts w:ascii="Arial"/>
          <w:color w:val="131313"/>
          <w:spacing w:val="-1"/>
          <w:w w:val="105"/>
          <w:sz w:val="19"/>
        </w:rPr>
        <w:t> </w:t>
      </w:r>
      <w:r>
        <w:rPr>
          <w:rFonts w:ascii="Arial"/>
          <w:color w:val="131313"/>
          <w:w w:val="105"/>
          <w:sz w:val="19"/>
        </w:rPr>
        <w:t>nor</w:t>
      </w:r>
      <w:r>
        <w:rPr>
          <w:rFonts w:ascii="Arial"/>
          <w:color w:val="131313"/>
          <w:spacing w:val="-8"/>
          <w:w w:val="105"/>
          <w:sz w:val="19"/>
        </w:rPr>
        <w:t> </w:t>
      </w:r>
      <w:r>
        <w:rPr>
          <w:rFonts w:ascii="Arial"/>
          <w:color w:val="131313"/>
          <w:w w:val="105"/>
          <w:sz w:val="19"/>
        </w:rPr>
        <w:t>will</w:t>
      </w:r>
      <w:r>
        <w:rPr>
          <w:rFonts w:ascii="Arial"/>
          <w:color w:val="131313"/>
          <w:spacing w:val="-12"/>
          <w:w w:val="105"/>
          <w:sz w:val="19"/>
        </w:rPr>
        <w:t> </w:t>
      </w:r>
      <w:r>
        <w:rPr>
          <w:rFonts w:ascii="Arial"/>
          <w:color w:val="131313"/>
          <w:w w:val="105"/>
          <w:sz w:val="19"/>
        </w:rPr>
        <w:t>it have</w:t>
      </w:r>
      <w:r>
        <w:rPr>
          <w:rFonts w:ascii="Arial"/>
          <w:color w:val="131313"/>
          <w:spacing w:val="-1"/>
          <w:w w:val="105"/>
          <w:sz w:val="19"/>
        </w:rPr>
        <w:t> </w:t>
      </w:r>
      <w:r>
        <w:rPr>
          <w:rFonts w:ascii="Arial"/>
          <w:color w:val="131313"/>
          <w:w w:val="105"/>
          <w:sz w:val="19"/>
        </w:rPr>
        <w:t>been</w:t>
      </w:r>
      <w:r>
        <w:rPr>
          <w:rFonts w:ascii="Arial"/>
          <w:color w:val="131313"/>
          <w:spacing w:val="-9"/>
          <w:w w:val="105"/>
          <w:sz w:val="19"/>
        </w:rPr>
        <w:t> </w:t>
      </w:r>
      <w:r>
        <w:rPr>
          <w:rFonts w:ascii="Arial"/>
          <w:color w:val="131313"/>
          <w:w w:val="105"/>
          <w:sz w:val="19"/>
        </w:rPr>
        <w:t>uploaded</w:t>
      </w:r>
      <w:r>
        <w:rPr>
          <w:rFonts w:ascii="Arial"/>
          <w:color w:val="131313"/>
          <w:spacing w:val="-8"/>
          <w:w w:val="105"/>
          <w:sz w:val="19"/>
        </w:rPr>
        <w:t> </w:t>
      </w:r>
      <w:r>
        <w:rPr>
          <w:rFonts w:ascii="Arial"/>
          <w:color w:val="131313"/>
          <w:w w:val="105"/>
          <w:sz w:val="19"/>
        </w:rPr>
        <w:t>to the</w:t>
      </w:r>
      <w:r>
        <w:rPr>
          <w:rFonts w:ascii="Arial"/>
          <w:color w:val="131313"/>
          <w:spacing w:val="-13"/>
          <w:w w:val="105"/>
          <w:sz w:val="19"/>
        </w:rPr>
        <w:t> </w:t>
      </w:r>
      <w:r>
        <w:rPr>
          <w:rFonts w:ascii="Arial"/>
          <w:color w:val="131313"/>
          <w:w w:val="105"/>
          <w:sz w:val="19"/>
        </w:rPr>
        <w:t>Map</w:t>
      </w:r>
      <w:r>
        <w:rPr>
          <w:rFonts w:ascii="Arial"/>
          <w:color w:val="131313"/>
          <w:spacing w:val="-8"/>
          <w:w w:val="105"/>
          <w:sz w:val="19"/>
        </w:rPr>
        <w:t> </w:t>
      </w:r>
      <w:r>
        <w:rPr>
          <w:rFonts w:ascii="Arial"/>
          <w:color w:val="131313"/>
          <w:w w:val="105"/>
          <w:sz w:val="19"/>
        </w:rPr>
        <w:t>Viewer </w:t>
      </w:r>
      <w:r>
        <w:rPr>
          <w:rFonts w:ascii="Arial"/>
          <w:color w:val="131313"/>
          <w:spacing w:val="-2"/>
          <w:w w:val="105"/>
          <w:sz w:val="19"/>
        </w:rPr>
        <w:t>archive.</w:t>
      </w:r>
    </w:p>
    <w:p>
      <w:pPr>
        <w:pStyle w:val="BodyText"/>
      </w:pPr>
    </w:p>
    <w:p>
      <w:pPr>
        <w:pStyle w:val="BodyText"/>
      </w:pPr>
    </w:p>
    <w:p>
      <w:pPr>
        <w:pStyle w:val="BodyText"/>
        <w:spacing w:before="7"/>
        <w:rPr>
          <w:sz w:val="18"/>
        </w:rPr>
      </w:pPr>
    </w:p>
    <w:p>
      <w:pPr>
        <w:spacing w:before="94"/>
        <w:ind w:left="1687" w:right="0" w:firstLine="0"/>
        <w:jc w:val="left"/>
        <w:rPr>
          <w:rFonts w:ascii="Arial"/>
          <w:b/>
          <w:sz w:val="18"/>
        </w:rPr>
      </w:pPr>
      <w:r>
        <w:rPr>
          <w:rFonts w:ascii="Arial"/>
          <w:b/>
          <w:color w:val="131313"/>
          <w:sz w:val="18"/>
        </w:rPr>
        <w:t>Contact</w:t>
      </w:r>
      <w:r>
        <w:rPr>
          <w:rFonts w:ascii="Arial"/>
          <w:b/>
          <w:color w:val="131313"/>
          <w:spacing w:val="5"/>
          <w:sz w:val="18"/>
        </w:rPr>
        <w:t> </w:t>
      </w:r>
      <w:r>
        <w:rPr>
          <w:rFonts w:ascii="Arial"/>
          <w:b/>
          <w:color w:val="131313"/>
          <w:sz w:val="18"/>
        </w:rPr>
        <w:t>MaineDOT</w:t>
      </w:r>
      <w:r>
        <w:rPr>
          <w:rFonts w:ascii="Arial"/>
          <w:b/>
          <w:color w:val="131313"/>
          <w:spacing w:val="11"/>
          <w:sz w:val="18"/>
        </w:rPr>
        <w:t> </w:t>
      </w:r>
      <w:r>
        <w:rPr>
          <w:rFonts w:ascii="Arial"/>
          <w:b/>
          <w:color w:val="131313"/>
          <w:sz w:val="18"/>
        </w:rPr>
        <w:t>Right</w:t>
      </w:r>
      <w:r>
        <w:rPr>
          <w:rFonts w:ascii="Arial"/>
          <w:b/>
          <w:color w:val="131313"/>
          <w:spacing w:val="11"/>
          <w:sz w:val="18"/>
        </w:rPr>
        <w:t> </w:t>
      </w:r>
      <w:r>
        <w:rPr>
          <w:rFonts w:ascii="Arial"/>
          <w:b/>
          <w:color w:val="131313"/>
          <w:sz w:val="18"/>
        </w:rPr>
        <w:t>of</w:t>
      </w:r>
      <w:r>
        <w:rPr>
          <w:rFonts w:ascii="Arial"/>
          <w:b/>
          <w:color w:val="131313"/>
          <w:spacing w:val="5"/>
          <w:sz w:val="18"/>
        </w:rPr>
        <w:t> </w:t>
      </w:r>
      <w:r>
        <w:rPr>
          <w:rFonts w:ascii="Arial"/>
          <w:b/>
          <w:color w:val="131313"/>
          <w:sz w:val="18"/>
        </w:rPr>
        <w:t>Way</w:t>
      </w:r>
      <w:r>
        <w:rPr>
          <w:rFonts w:ascii="Arial"/>
          <w:b/>
          <w:color w:val="131313"/>
          <w:spacing w:val="5"/>
          <w:sz w:val="18"/>
        </w:rPr>
        <w:t> </w:t>
      </w:r>
      <w:r>
        <w:rPr>
          <w:rFonts w:ascii="Arial"/>
          <w:b/>
          <w:color w:val="131313"/>
          <w:sz w:val="18"/>
        </w:rPr>
        <w:t>Research</w:t>
      </w:r>
      <w:r>
        <w:rPr>
          <w:rFonts w:ascii="Arial"/>
          <w:b/>
          <w:color w:val="131313"/>
          <w:spacing w:val="12"/>
          <w:sz w:val="18"/>
        </w:rPr>
        <w:t> </w:t>
      </w:r>
      <w:r>
        <w:rPr>
          <w:rFonts w:ascii="Arial"/>
          <w:b/>
          <w:color w:val="131313"/>
          <w:sz w:val="18"/>
        </w:rPr>
        <w:t>for</w:t>
      </w:r>
      <w:r>
        <w:rPr>
          <w:rFonts w:ascii="Arial"/>
          <w:b/>
          <w:color w:val="131313"/>
          <w:spacing w:val="9"/>
          <w:sz w:val="18"/>
        </w:rPr>
        <w:t> </w:t>
      </w:r>
      <w:r>
        <w:rPr>
          <w:rFonts w:ascii="Arial"/>
          <w:b/>
          <w:color w:val="131313"/>
          <w:sz w:val="18"/>
        </w:rPr>
        <w:t>a</w:t>
      </w:r>
      <w:r>
        <w:rPr>
          <w:rFonts w:ascii="Arial"/>
          <w:b/>
          <w:color w:val="131313"/>
          <w:spacing w:val="5"/>
          <w:sz w:val="18"/>
        </w:rPr>
        <w:t> </w:t>
      </w:r>
      <w:r>
        <w:rPr>
          <w:rFonts w:ascii="Arial"/>
          <w:b/>
          <w:color w:val="131313"/>
          <w:sz w:val="18"/>
        </w:rPr>
        <w:t>copy</w:t>
      </w:r>
      <w:r>
        <w:rPr>
          <w:rFonts w:ascii="Arial"/>
          <w:b/>
          <w:color w:val="131313"/>
          <w:spacing w:val="-6"/>
          <w:sz w:val="18"/>
        </w:rPr>
        <w:t> </w:t>
      </w:r>
      <w:r>
        <w:rPr>
          <w:rFonts w:ascii="Arial"/>
          <w:b/>
          <w:color w:val="131313"/>
          <w:sz w:val="18"/>
        </w:rPr>
        <w:t>of</w:t>
      </w:r>
      <w:r>
        <w:rPr>
          <w:rFonts w:ascii="Arial"/>
          <w:b/>
          <w:color w:val="131313"/>
          <w:spacing w:val="-2"/>
          <w:sz w:val="18"/>
        </w:rPr>
        <w:t> </w:t>
      </w:r>
      <w:r>
        <w:rPr>
          <w:rFonts w:ascii="Arial"/>
          <w:b/>
          <w:color w:val="131313"/>
          <w:sz w:val="18"/>
        </w:rPr>
        <w:t>the</w:t>
      </w:r>
      <w:r>
        <w:rPr>
          <w:rFonts w:ascii="Arial"/>
          <w:b/>
          <w:color w:val="131313"/>
          <w:spacing w:val="-6"/>
          <w:sz w:val="18"/>
        </w:rPr>
        <w:t> </w:t>
      </w:r>
      <w:r>
        <w:rPr>
          <w:rFonts w:ascii="Arial"/>
          <w:b/>
          <w:color w:val="131313"/>
          <w:spacing w:val="-2"/>
          <w:sz w:val="18"/>
        </w:rPr>
        <w:t>plan.</w:t>
      </w:r>
    </w:p>
    <w:p>
      <w:pPr>
        <w:pStyle w:val="BodyText"/>
        <w:rPr>
          <w:b/>
        </w:rPr>
      </w:pPr>
    </w:p>
    <w:p>
      <w:pPr>
        <w:pStyle w:val="BodyText"/>
        <w:rPr>
          <w:b/>
        </w:rPr>
      </w:pPr>
    </w:p>
    <w:p>
      <w:pPr>
        <w:pStyle w:val="BodyText"/>
        <w:spacing w:before="6"/>
        <w:rPr>
          <w:b/>
          <w:sz w:val="21"/>
        </w:rPr>
      </w:pPr>
    </w:p>
    <w:p>
      <w:pPr>
        <w:spacing w:before="92"/>
        <w:ind w:left="1696" w:right="0" w:firstLine="0"/>
        <w:jc w:val="left"/>
        <w:rPr>
          <w:i/>
          <w:sz w:val="20"/>
        </w:rPr>
      </w:pPr>
      <w:r>
        <w:rPr/>
        <mc:AlternateContent>
          <mc:Choice Requires="wps">
            <w:drawing>
              <wp:anchor distT="0" distB="0" distL="0" distR="0" allowOverlap="1" layoutInCell="1" locked="0" behindDoc="0" simplePos="0" relativeHeight="15751168">
                <wp:simplePos x="0" y="0"/>
                <wp:positionH relativeFrom="page">
                  <wp:posOffset>4508803</wp:posOffset>
                </wp:positionH>
                <wp:positionV relativeFrom="paragraph">
                  <wp:posOffset>-131235</wp:posOffset>
                </wp:positionV>
                <wp:extent cx="2292985" cy="171831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2292985" cy="1718310"/>
                          <a:chExt cx="2292985" cy="1718310"/>
                        </a:xfrm>
                      </wpg:grpSpPr>
                      <pic:pic>
                        <pic:nvPicPr>
                          <pic:cNvPr id="364" name="Image 364"/>
                          <pic:cNvPicPr/>
                        </pic:nvPicPr>
                        <pic:blipFill>
                          <a:blip r:embed="rId97" cstate="print"/>
                          <a:stretch>
                            <a:fillRect/>
                          </a:stretch>
                        </pic:blipFill>
                        <pic:spPr>
                          <a:xfrm>
                            <a:off x="45946" y="0"/>
                            <a:ext cx="2063680" cy="839215"/>
                          </a:xfrm>
                          <a:prstGeom prst="rect">
                            <a:avLst/>
                          </a:prstGeom>
                        </pic:spPr>
                      </pic:pic>
                      <wps:wsp>
                        <wps:cNvPr id="365" name="Graphic 365"/>
                        <wps:cNvSpPr/>
                        <wps:spPr>
                          <a:xfrm>
                            <a:off x="58159" y="595079"/>
                            <a:ext cx="1270" cy="1123315"/>
                          </a:xfrm>
                          <a:custGeom>
                            <a:avLst/>
                            <a:gdLst/>
                            <a:ahLst/>
                            <a:cxnLst/>
                            <a:rect l="l" t="t" r="r" b="b"/>
                            <a:pathLst>
                              <a:path w="0" h="1123315">
                                <a:moveTo>
                                  <a:pt x="0" y="1123023"/>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66" name="Graphic 366"/>
                        <wps:cNvSpPr/>
                        <wps:spPr>
                          <a:xfrm>
                            <a:off x="45948" y="9154"/>
                            <a:ext cx="2247265" cy="1709420"/>
                          </a:xfrm>
                          <a:custGeom>
                            <a:avLst/>
                            <a:gdLst/>
                            <a:ahLst/>
                            <a:cxnLst/>
                            <a:rect l="l" t="t" r="r" b="b"/>
                            <a:pathLst>
                              <a:path w="2247265" h="1709420">
                                <a:moveTo>
                                  <a:pt x="2225478" y="1708948"/>
                                </a:moveTo>
                                <a:lnTo>
                                  <a:pt x="2225478" y="0"/>
                                </a:lnTo>
                              </a:path>
                              <a:path w="2247265" h="1709420">
                                <a:moveTo>
                                  <a:pt x="305278" y="12206"/>
                                </a:moveTo>
                                <a:lnTo>
                                  <a:pt x="2246847" y="12206"/>
                                </a:lnTo>
                              </a:path>
                              <a:path w="2247265" h="1709420">
                                <a:moveTo>
                                  <a:pt x="0" y="1696741"/>
                                </a:moveTo>
                                <a:lnTo>
                                  <a:pt x="2234636" y="1696741"/>
                                </a:lnTo>
                              </a:path>
                            </a:pathLst>
                          </a:custGeom>
                          <a:ln w="9156">
                            <a:solidFill>
                              <a:srgbClr val="000000"/>
                            </a:solidFill>
                            <a:prstDash val="solid"/>
                          </a:ln>
                        </wps:spPr>
                        <wps:bodyPr wrap="square" lIns="0" tIns="0" rIns="0" bIns="0" rtlCol="0">
                          <a:prstTxWarp prst="textNoShape">
                            <a:avLst/>
                          </a:prstTxWarp>
                          <a:noAutofit/>
                        </wps:bodyPr>
                      </wps:wsp>
                      <wps:wsp>
                        <wps:cNvPr id="367" name="Graphic 367"/>
                        <wps:cNvSpPr/>
                        <wps:spPr>
                          <a:xfrm>
                            <a:off x="0" y="1214573"/>
                            <a:ext cx="40005" cy="1270"/>
                          </a:xfrm>
                          <a:custGeom>
                            <a:avLst/>
                            <a:gdLst/>
                            <a:ahLst/>
                            <a:cxnLst/>
                            <a:rect l="l" t="t" r="r" b="b"/>
                            <a:pathLst>
                              <a:path w="40005" h="0">
                                <a:moveTo>
                                  <a:pt x="0" y="0"/>
                                </a:moveTo>
                                <a:lnTo>
                                  <a:pt x="39686" y="0"/>
                                </a:lnTo>
                              </a:path>
                            </a:pathLst>
                          </a:custGeom>
                          <a:ln w="12715">
                            <a:solidFill>
                              <a:srgbClr val="C81A18"/>
                            </a:solidFill>
                            <a:prstDash val="solid"/>
                          </a:ln>
                        </wps:spPr>
                        <wps:bodyPr wrap="square" lIns="0" tIns="0" rIns="0" bIns="0" rtlCol="0">
                          <a:prstTxWarp prst="textNoShape">
                            <a:avLst/>
                          </a:prstTxWarp>
                          <a:noAutofit/>
                        </wps:bodyPr>
                      </wps:wsp>
                      <wps:wsp>
                        <wps:cNvPr id="368" name="Textbox 368"/>
                        <wps:cNvSpPr txBox="1"/>
                        <wps:spPr>
                          <a:xfrm>
                            <a:off x="232223" y="67376"/>
                            <a:ext cx="2003425" cy="191770"/>
                          </a:xfrm>
                          <a:prstGeom prst="rect">
                            <a:avLst/>
                          </a:prstGeom>
                        </wps:spPr>
                        <wps:txbx>
                          <w:txbxContent>
                            <w:p>
                              <w:pPr>
                                <w:numPr>
                                  <w:ilvl w:val="0"/>
                                  <w:numId w:val="28"/>
                                </w:numPr>
                                <w:tabs>
                                  <w:tab w:pos="209" w:val="left" w:leader="none"/>
                                </w:tabs>
                                <w:spacing w:line="302" w:lineRule="exact" w:before="0"/>
                                <w:ind w:left="209" w:right="0" w:hanging="209"/>
                                <w:jc w:val="left"/>
                                <w:rPr>
                                  <w:rFonts w:ascii="Arial"/>
                                  <w:b/>
                                  <w:sz w:val="20"/>
                                </w:rPr>
                              </w:pPr>
                              <w:r>
                                <w:rPr>
                                  <w:rFonts w:ascii="Arial"/>
                                  <w:b/>
                                  <w:i/>
                                  <w:color w:val="1A3A66"/>
                                  <w:spacing w:val="-2"/>
                                  <w:w w:val="90"/>
                                  <w:sz w:val="27"/>
                                </w:rPr>
                                <w:t>MaineDOT</w:t>
                              </w:r>
                              <w:r>
                                <w:rPr>
                                  <w:rFonts w:ascii="Arial"/>
                                  <w:b/>
                                  <w:i/>
                                  <w:color w:val="1A3A66"/>
                                  <w:spacing w:val="17"/>
                                  <w:sz w:val="27"/>
                                </w:rPr>
                                <w:t> </w:t>
                              </w:r>
                              <w:r>
                                <w:rPr>
                                  <w:rFonts w:ascii="Arial"/>
                                  <w:b/>
                                  <w:color w:val="131313"/>
                                  <w:spacing w:val="-2"/>
                                  <w:w w:val="90"/>
                                  <w:sz w:val="20"/>
                                </w:rPr>
                                <w:t>Public</w:t>
                              </w:r>
                              <w:r>
                                <w:rPr>
                                  <w:rFonts w:ascii="Arial"/>
                                  <w:b/>
                                  <w:color w:val="131313"/>
                                  <w:spacing w:val="-6"/>
                                  <w:w w:val="90"/>
                                  <w:sz w:val="20"/>
                                </w:rPr>
                                <w:t> </w:t>
                              </w:r>
                              <w:r>
                                <w:rPr>
                                  <w:rFonts w:ascii="Arial"/>
                                  <w:b/>
                                  <w:color w:val="131313"/>
                                  <w:spacing w:val="-2"/>
                                  <w:w w:val="90"/>
                                  <w:sz w:val="20"/>
                                </w:rPr>
                                <w:t>Map</w:t>
                              </w:r>
                              <w:r>
                                <w:rPr>
                                  <w:rFonts w:ascii="Arial"/>
                                  <w:b/>
                                  <w:color w:val="131313"/>
                                  <w:spacing w:val="-5"/>
                                  <w:w w:val="90"/>
                                  <w:sz w:val="20"/>
                                </w:rPr>
                                <w:t> </w:t>
                              </w:r>
                              <w:r>
                                <w:rPr>
                                  <w:rFonts w:ascii="Arial"/>
                                  <w:b/>
                                  <w:color w:val="131313"/>
                                  <w:spacing w:val="-2"/>
                                  <w:w w:val="90"/>
                                  <w:sz w:val="20"/>
                                </w:rPr>
                                <w:t>Viewer</w:t>
                              </w:r>
                            </w:p>
                          </w:txbxContent>
                        </wps:txbx>
                        <wps:bodyPr wrap="square" lIns="0" tIns="0" rIns="0" bIns="0" rtlCol="0">
                          <a:noAutofit/>
                        </wps:bodyPr>
                      </wps:wsp>
                      <wps:wsp>
                        <wps:cNvPr id="369" name="Textbox 369"/>
                        <wps:cNvSpPr txBox="1"/>
                        <wps:spPr>
                          <a:xfrm>
                            <a:off x="109291" y="830300"/>
                            <a:ext cx="1313180" cy="614680"/>
                          </a:xfrm>
                          <a:prstGeom prst="rect">
                            <a:avLst/>
                          </a:prstGeom>
                        </wps:spPr>
                        <wps:txbx>
                          <w:txbxContent>
                            <w:p>
                              <w:pPr>
                                <w:spacing w:line="302" w:lineRule="exact" w:before="0"/>
                                <w:ind w:left="0" w:right="0" w:firstLine="0"/>
                                <w:jc w:val="left"/>
                                <w:rPr>
                                  <w:b/>
                                  <w:sz w:val="12"/>
                                </w:rPr>
                              </w:pPr>
                              <w:r>
                                <w:rPr>
                                  <w:rFonts w:ascii="Arial"/>
                                  <w:b/>
                                  <w:color w:val="4F5B6D"/>
                                  <w:w w:val="105"/>
                                  <w:sz w:val="27"/>
                                </w:rPr>
                                <w:t>o</w:t>
                              </w:r>
                              <w:r>
                                <w:rPr>
                                  <w:rFonts w:ascii="Arial"/>
                                  <w:b/>
                                  <w:color w:val="4F5B6D"/>
                                  <w:spacing w:val="-34"/>
                                  <w:w w:val="105"/>
                                  <w:sz w:val="27"/>
                                </w:rPr>
                                <w:t> </w:t>
                              </w:r>
                              <w:r>
                                <w:rPr>
                                  <w:b/>
                                  <w:color w:val="333131"/>
                                  <w:w w:val="105"/>
                                  <w:sz w:val="12"/>
                                </w:rPr>
                                <w:t>FNIWH</w:t>
                              </w:r>
                              <w:r>
                                <w:rPr>
                                  <w:b/>
                                  <w:color w:val="333131"/>
                                  <w:spacing w:val="9"/>
                                  <w:w w:val="105"/>
                                  <w:sz w:val="12"/>
                                </w:rPr>
                                <w:t> </w:t>
                              </w:r>
                              <w:r>
                                <w:rPr>
                                  <w:b/>
                                  <w:color w:val="4F5B6D"/>
                                  <w:spacing w:val="-2"/>
                                  <w:w w:val="105"/>
                                  <w:sz w:val="12"/>
                                </w:rPr>
                                <w:t>F</w:t>
                              </w:r>
                              <w:r>
                                <w:rPr>
                                  <w:b/>
                                  <w:color w:val="333131"/>
                                  <w:spacing w:val="-2"/>
                                  <w:w w:val="105"/>
                                  <w:sz w:val="12"/>
                                </w:rPr>
                                <w:t>ound</w:t>
                              </w:r>
                              <w:r>
                                <w:rPr>
                                  <w:b/>
                                  <w:color w:val="627280"/>
                                  <w:spacing w:val="-2"/>
                                  <w:w w:val="105"/>
                                  <w:sz w:val="12"/>
                                </w:rPr>
                                <w:t>:</w:t>
                              </w:r>
                            </w:p>
                            <w:p>
                              <w:pPr>
                                <w:spacing w:before="79"/>
                                <w:ind w:left="94" w:right="0" w:firstLine="0"/>
                                <w:jc w:val="left"/>
                                <w:rPr>
                                  <w:b/>
                                  <w:sz w:val="24"/>
                                </w:rPr>
                              </w:pPr>
                              <w:r>
                                <w:rPr>
                                  <w:b/>
                                  <w:color w:val="131313"/>
                                  <w:w w:val="90"/>
                                  <w:sz w:val="13"/>
                                  <w:u w:val="thick" w:color="131313"/>
                                </w:rPr>
                                <w:t>Rlgllt</w:t>
                              </w:r>
                              <w:r>
                                <w:rPr>
                                  <w:b/>
                                  <w:color w:val="131313"/>
                                  <w:spacing w:val="-7"/>
                                  <w:w w:val="90"/>
                                  <w:sz w:val="13"/>
                                  <w:u w:val="thick" w:color="131313"/>
                                </w:rPr>
                                <w:t> </w:t>
                              </w:r>
                              <w:r>
                                <w:rPr>
                                  <w:rFonts w:ascii="Arial"/>
                                  <w:b/>
                                  <w:color w:val="131313"/>
                                  <w:w w:val="90"/>
                                  <w:sz w:val="11"/>
                                  <w:u w:val="thick" w:color="131313"/>
                                </w:rPr>
                                <w:t>of</w:t>
                              </w:r>
                              <w:r>
                                <w:rPr>
                                  <w:rFonts w:ascii="Arial"/>
                                  <w:b/>
                                  <w:color w:val="131313"/>
                                  <w:spacing w:val="-4"/>
                                  <w:w w:val="90"/>
                                  <w:sz w:val="11"/>
                                  <w:u w:val="thick" w:color="131313"/>
                                </w:rPr>
                                <w:t> </w:t>
                              </w:r>
                              <w:r>
                                <w:rPr>
                                  <w:b/>
                                  <w:color w:val="131313"/>
                                  <w:w w:val="90"/>
                                  <w:sz w:val="12"/>
                                  <w:u w:val="thick" w:color="131313"/>
                                </w:rPr>
                                <w:t>My.</w:t>
                              </w:r>
                              <w:r>
                                <w:rPr>
                                  <w:b/>
                                  <w:color w:val="131313"/>
                                  <w:spacing w:val="77"/>
                                  <w:w w:val="150"/>
                                  <w:sz w:val="12"/>
                                  <w:u w:val="thick" w:color="131313"/>
                                </w:rPr>
                                <w:t> </w:t>
                              </w:r>
                              <w:r>
                                <w:rPr>
                                  <w:b/>
                                  <w:color w:val="131313"/>
                                  <w:w w:val="90"/>
                                  <w:sz w:val="13"/>
                                  <w:u w:val="thick" w:color="131313"/>
                                </w:rPr>
                                <w:t>CGllfflr</w:t>
                              </w:r>
                              <w:r>
                                <w:rPr>
                                  <w:b/>
                                  <w:color w:val="131313"/>
                                  <w:spacing w:val="-2"/>
                                  <w:sz w:val="13"/>
                                  <w:u w:val="thick" w:color="131313"/>
                                </w:rPr>
                                <w:t> </w:t>
                              </w:r>
                              <w:r>
                                <w:rPr>
                                  <w:rFonts w:ascii="Arial"/>
                                  <w:b/>
                                  <w:color w:val="131313"/>
                                  <w:w w:val="90"/>
                                  <w:sz w:val="12"/>
                                  <w:u w:val="thick" w:color="131313"/>
                                </w:rPr>
                                <w:t>Roac</w:t>
                              </w:r>
                              <w:r>
                                <w:rPr>
                                  <w:rFonts w:ascii="Arial"/>
                                  <w:b/>
                                  <w:color w:val="131313"/>
                                  <w:w w:val="90"/>
                                  <w:sz w:val="12"/>
                                </w:rPr>
                                <w:t>l </w:t>
                              </w:r>
                              <w:r>
                                <w:rPr>
                                  <w:b/>
                                  <w:color w:val="333131"/>
                                  <w:spacing w:val="-2"/>
                                  <w:w w:val="60"/>
                                  <w:sz w:val="24"/>
                                  <w:u w:val="thick" w:color="C81A18"/>
                                </w:rPr>
                                <w:t>L.lyout</w:t>
                              </w:r>
                              <w:r>
                                <w:rPr>
                                  <w:b/>
                                  <w:color w:val="C81A18"/>
                                  <w:spacing w:val="-2"/>
                                  <w:w w:val="60"/>
                                  <w:sz w:val="24"/>
                                  <w:u w:val="thick" w:color="C81A18"/>
                                </w:rPr>
                                <w:t>l</w:t>
                              </w:r>
                            </w:p>
                            <w:p>
                              <w:pPr>
                                <w:spacing w:before="172"/>
                                <w:ind w:left="83" w:right="0" w:firstLine="0"/>
                                <w:jc w:val="left"/>
                                <w:rPr>
                                  <w:rFonts w:ascii="Arial"/>
                                  <w:b/>
                                  <w:sz w:val="12"/>
                                </w:rPr>
                              </w:pPr>
                              <w:r>
                                <w:rPr>
                                  <w:rFonts w:ascii="Arial"/>
                                  <w:b/>
                                  <w:color w:val="131313"/>
                                  <w:spacing w:val="-2"/>
                                  <w:w w:val="105"/>
                                  <w:sz w:val="12"/>
                                </w:rPr>
                                <w:t>Riglltot</w:t>
                              </w:r>
                              <w:r>
                                <w:rPr>
                                  <w:rFonts w:ascii="Arial"/>
                                  <w:b/>
                                  <w:color w:val="333131"/>
                                  <w:spacing w:val="-2"/>
                                  <w:w w:val="105"/>
                                  <w:sz w:val="12"/>
                                </w:rPr>
                                <w:t>W\,ys</w:t>
                              </w:r>
                            </w:p>
                          </w:txbxContent>
                        </wps:txbx>
                        <wps:bodyPr wrap="square" lIns="0" tIns="0" rIns="0" bIns="0" rtlCol="0">
                          <a:noAutofit/>
                        </wps:bodyPr>
                      </wps:wsp>
                      <wps:wsp>
                        <wps:cNvPr id="370" name="Textbox 370"/>
                        <wps:cNvSpPr txBox="1"/>
                        <wps:spPr>
                          <a:xfrm>
                            <a:off x="1692378" y="1292497"/>
                            <a:ext cx="127000" cy="220345"/>
                          </a:xfrm>
                          <a:prstGeom prst="rect">
                            <a:avLst/>
                          </a:prstGeom>
                        </wps:spPr>
                        <wps:txbx>
                          <w:txbxContent>
                            <w:p>
                              <w:pPr>
                                <w:spacing w:line="347" w:lineRule="exact" w:before="0"/>
                                <w:ind w:left="0" w:right="0" w:firstLine="0"/>
                                <w:jc w:val="left"/>
                                <w:rPr>
                                  <w:rFonts w:ascii="Arial"/>
                                  <w:b/>
                                  <w:sz w:val="31"/>
                                </w:rPr>
                              </w:pPr>
                              <w:r>
                                <w:rPr>
                                  <w:rFonts w:ascii="Arial"/>
                                  <w:b/>
                                  <w:color w:val="A0383B"/>
                                  <w:w w:val="104"/>
                                  <w:sz w:val="31"/>
                                </w:rPr>
                                <w:t>0</w:t>
                              </w:r>
                            </w:p>
                          </w:txbxContent>
                        </wps:txbx>
                        <wps:bodyPr wrap="square" lIns="0" tIns="0" rIns="0" bIns="0" rtlCol="0">
                          <a:noAutofit/>
                        </wps:bodyPr>
                      </wps:wsp>
                      <wps:wsp>
                        <wps:cNvPr id="371" name="Textbox 371"/>
                        <wps:cNvSpPr txBox="1"/>
                        <wps:spPr>
                          <a:xfrm>
                            <a:off x="1729872" y="902593"/>
                            <a:ext cx="507365" cy="577850"/>
                          </a:xfrm>
                          <a:prstGeom prst="rect">
                            <a:avLst/>
                          </a:prstGeom>
                        </wps:spPr>
                        <wps:txbx>
                          <w:txbxContent>
                            <w:p>
                              <w:pPr>
                                <w:numPr>
                                  <w:ilvl w:val="0"/>
                                  <w:numId w:val="29"/>
                                </w:numPr>
                                <w:tabs>
                                  <w:tab w:pos="589" w:val="left" w:leader="none"/>
                                </w:tabs>
                                <w:spacing w:line="909" w:lineRule="exact" w:before="0"/>
                                <w:ind w:left="589" w:right="0" w:hanging="589"/>
                                <w:jc w:val="left"/>
                                <w:rPr>
                                  <w:i/>
                                  <w:sz w:val="82"/>
                                </w:rPr>
                              </w:pPr>
                              <w:r>
                                <w:rPr>
                                  <w:i/>
                                  <w:color w:val="366213"/>
                                  <w:w w:val="69"/>
                                  <w:sz w:val="82"/>
                                </w:rPr>
                                <w:t>I</w:t>
                              </w:r>
                            </w:p>
                          </w:txbxContent>
                        </wps:txbx>
                        <wps:bodyPr wrap="square" lIns="0" tIns="0" rIns="0" bIns="0" rtlCol="0">
                          <a:noAutofit/>
                        </wps:bodyPr>
                      </wps:wsp>
                    </wpg:wgp>
                  </a:graphicData>
                </a:graphic>
              </wp:anchor>
            </w:drawing>
          </mc:Choice>
          <mc:Fallback>
            <w:pict>
              <v:group style="position:absolute;margin-left:355.023865pt;margin-top:-10.333477pt;width:180.55pt;height:135.3pt;mso-position-horizontal-relative:page;mso-position-vertical-relative:paragraph;z-index:15751168" id="docshapegroup260" coordorigin="7100,-207" coordsize="3611,2706">
                <v:shape style="position:absolute;left:7172;top:-207;width:3250;height:1322" type="#_x0000_t75" id="docshape261" stroked="false">
                  <v:imagedata r:id="rId97" o:title=""/>
                </v:shape>
                <v:line style="position:absolute" from="7192,2499" to="7192,730" stroked="true" strokeweight=".961506pt" strokecolor="#000000">
                  <v:stroke dashstyle="solid"/>
                </v:line>
                <v:shape style="position:absolute;left:7172;top:-193;width:3539;height:2692" id="docshape262" coordorigin="7173,-192" coordsize="3539,2692" path="m10678,2499l10678,-192m7654,-173l10711,-173m7173,2480l10692,2480e" filled="false" stroked="true" strokeweight=".721001pt" strokecolor="#000000">
                  <v:path arrowok="t"/>
                  <v:stroke dashstyle="solid"/>
                </v:shape>
                <v:line style="position:absolute" from="7100,1706" to="7163,1706" stroked="true" strokeweight="1.001212pt" strokecolor="#c81a18">
                  <v:stroke dashstyle="solid"/>
                </v:line>
                <v:shape style="position:absolute;left:7466;top:-101;width:3155;height:302" type="#_x0000_t202" id="docshape263" filled="false" stroked="false">
                  <v:textbox inset="0,0,0,0">
                    <w:txbxContent>
                      <w:p>
                        <w:pPr>
                          <w:numPr>
                            <w:ilvl w:val="0"/>
                            <w:numId w:val="28"/>
                          </w:numPr>
                          <w:tabs>
                            <w:tab w:pos="209" w:val="left" w:leader="none"/>
                          </w:tabs>
                          <w:spacing w:line="302" w:lineRule="exact" w:before="0"/>
                          <w:ind w:left="209" w:right="0" w:hanging="209"/>
                          <w:jc w:val="left"/>
                          <w:rPr>
                            <w:rFonts w:ascii="Arial"/>
                            <w:b/>
                            <w:sz w:val="20"/>
                          </w:rPr>
                        </w:pPr>
                        <w:r>
                          <w:rPr>
                            <w:rFonts w:ascii="Arial"/>
                            <w:b/>
                            <w:i/>
                            <w:color w:val="1A3A66"/>
                            <w:spacing w:val="-2"/>
                            <w:w w:val="90"/>
                            <w:sz w:val="27"/>
                          </w:rPr>
                          <w:t>MaineDOT</w:t>
                        </w:r>
                        <w:r>
                          <w:rPr>
                            <w:rFonts w:ascii="Arial"/>
                            <w:b/>
                            <w:i/>
                            <w:color w:val="1A3A66"/>
                            <w:spacing w:val="17"/>
                            <w:sz w:val="27"/>
                          </w:rPr>
                          <w:t> </w:t>
                        </w:r>
                        <w:r>
                          <w:rPr>
                            <w:rFonts w:ascii="Arial"/>
                            <w:b/>
                            <w:color w:val="131313"/>
                            <w:spacing w:val="-2"/>
                            <w:w w:val="90"/>
                            <w:sz w:val="20"/>
                          </w:rPr>
                          <w:t>Public</w:t>
                        </w:r>
                        <w:r>
                          <w:rPr>
                            <w:rFonts w:ascii="Arial"/>
                            <w:b/>
                            <w:color w:val="131313"/>
                            <w:spacing w:val="-6"/>
                            <w:w w:val="90"/>
                            <w:sz w:val="20"/>
                          </w:rPr>
                          <w:t> </w:t>
                        </w:r>
                        <w:r>
                          <w:rPr>
                            <w:rFonts w:ascii="Arial"/>
                            <w:b/>
                            <w:color w:val="131313"/>
                            <w:spacing w:val="-2"/>
                            <w:w w:val="90"/>
                            <w:sz w:val="20"/>
                          </w:rPr>
                          <w:t>Map</w:t>
                        </w:r>
                        <w:r>
                          <w:rPr>
                            <w:rFonts w:ascii="Arial"/>
                            <w:b/>
                            <w:color w:val="131313"/>
                            <w:spacing w:val="-5"/>
                            <w:w w:val="90"/>
                            <w:sz w:val="20"/>
                          </w:rPr>
                          <w:t> </w:t>
                        </w:r>
                        <w:r>
                          <w:rPr>
                            <w:rFonts w:ascii="Arial"/>
                            <w:b/>
                            <w:color w:val="131313"/>
                            <w:spacing w:val="-2"/>
                            <w:w w:val="90"/>
                            <w:sz w:val="20"/>
                          </w:rPr>
                          <w:t>Viewer</w:t>
                        </w:r>
                      </w:p>
                    </w:txbxContent>
                  </v:textbox>
                  <w10:wrap type="none"/>
                </v:shape>
                <v:shape style="position:absolute;left:7272;top:1100;width:2068;height:968" type="#_x0000_t202" id="docshape264" filled="false" stroked="false">
                  <v:textbox inset="0,0,0,0">
                    <w:txbxContent>
                      <w:p>
                        <w:pPr>
                          <w:spacing w:line="302" w:lineRule="exact" w:before="0"/>
                          <w:ind w:left="0" w:right="0" w:firstLine="0"/>
                          <w:jc w:val="left"/>
                          <w:rPr>
                            <w:b/>
                            <w:sz w:val="12"/>
                          </w:rPr>
                        </w:pPr>
                        <w:r>
                          <w:rPr>
                            <w:rFonts w:ascii="Arial"/>
                            <w:b/>
                            <w:color w:val="4F5B6D"/>
                            <w:w w:val="105"/>
                            <w:sz w:val="27"/>
                          </w:rPr>
                          <w:t>o</w:t>
                        </w:r>
                        <w:r>
                          <w:rPr>
                            <w:rFonts w:ascii="Arial"/>
                            <w:b/>
                            <w:color w:val="4F5B6D"/>
                            <w:spacing w:val="-34"/>
                            <w:w w:val="105"/>
                            <w:sz w:val="27"/>
                          </w:rPr>
                          <w:t> </w:t>
                        </w:r>
                        <w:r>
                          <w:rPr>
                            <w:b/>
                            <w:color w:val="333131"/>
                            <w:w w:val="105"/>
                            <w:sz w:val="12"/>
                          </w:rPr>
                          <w:t>FNIWH</w:t>
                        </w:r>
                        <w:r>
                          <w:rPr>
                            <w:b/>
                            <w:color w:val="333131"/>
                            <w:spacing w:val="9"/>
                            <w:w w:val="105"/>
                            <w:sz w:val="12"/>
                          </w:rPr>
                          <w:t> </w:t>
                        </w:r>
                        <w:r>
                          <w:rPr>
                            <w:b/>
                            <w:color w:val="4F5B6D"/>
                            <w:spacing w:val="-2"/>
                            <w:w w:val="105"/>
                            <w:sz w:val="12"/>
                          </w:rPr>
                          <w:t>F</w:t>
                        </w:r>
                        <w:r>
                          <w:rPr>
                            <w:b/>
                            <w:color w:val="333131"/>
                            <w:spacing w:val="-2"/>
                            <w:w w:val="105"/>
                            <w:sz w:val="12"/>
                          </w:rPr>
                          <w:t>ound</w:t>
                        </w:r>
                        <w:r>
                          <w:rPr>
                            <w:b/>
                            <w:color w:val="627280"/>
                            <w:spacing w:val="-2"/>
                            <w:w w:val="105"/>
                            <w:sz w:val="12"/>
                          </w:rPr>
                          <w:t>:</w:t>
                        </w:r>
                      </w:p>
                      <w:p>
                        <w:pPr>
                          <w:spacing w:before="79"/>
                          <w:ind w:left="94" w:right="0" w:firstLine="0"/>
                          <w:jc w:val="left"/>
                          <w:rPr>
                            <w:b/>
                            <w:sz w:val="24"/>
                          </w:rPr>
                        </w:pPr>
                        <w:r>
                          <w:rPr>
                            <w:b/>
                            <w:color w:val="131313"/>
                            <w:w w:val="90"/>
                            <w:sz w:val="13"/>
                            <w:u w:val="thick" w:color="131313"/>
                          </w:rPr>
                          <w:t>Rlgllt</w:t>
                        </w:r>
                        <w:r>
                          <w:rPr>
                            <w:b/>
                            <w:color w:val="131313"/>
                            <w:spacing w:val="-7"/>
                            <w:w w:val="90"/>
                            <w:sz w:val="13"/>
                            <w:u w:val="thick" w:color="131313"/>
                          </w:rPr>
                          <w:t> </w:t>
                        </w:r>
                        <w:r>
                          <w:rPr>
                            <w:rFonts w:ascii="Arial"/>
                            <w:b/>
                            <w:color w:val="131313"/>
                            <w:w w:val="90"/>
                            <w:sz w:val="11"/>
                            <w:u w:val="thick" w:color="131313"/>
                          </w:rPr>
                          <w:t>of</w:t>
                        </w:r>
                        <w:r>
                          <w:rPr>
                            <w:rFonts w:ascii="Arial"/>
                            <w:b/>
                            <w:color w:val="131313"/>
                            <w:spacing w:val="-4"/>
                            <w:w w:val="90"/>
                            <w:sz w:val="11"/>
                            <w:u w:val="thick" w:color="131313"/>
                          </w:rPr>
                          <w:t> </w:t>
                        </w:r>
                        <w:r>
                          <w:rPr>
                            <w:b/>
                            <w:color w:val="131313"/>
                            <w:w w:val="90"/>
                            <w:sz w:val="12"/>
                            <w:u w:val="thick" w:color="131313"/>
                          </w:rPr>
                          <w:t>My.</w:t>
                        </w:r>
                        <w:r>
                          <w:rPr>
                            <w:b/>
                            <w:color w:val="131313"/>
                            <w:spacing w:val="77"/>
                            <w:w w:val="150"/>
                            <w:sz w:val="12"/>
                            <w:u w:val="thick" w:color="131313"/>
                          </w:rPr>
                          <w:t> </w:t>
                        </w:r>
                        <w:r>
                          <w:rPr>
                            <w:b/>
                            <w:color w:val="131313"/>
                            <w:w w:val="90"/>
                            <w:sz w:val="13"/>
                            <w:u w:val="thick" w:color="131313"/>
                          </w:rPr>
                          <w:t>CGllfflr</w:t>
                        </w:r>
                        <w:r>
                          <w:rPr>
                            <w:b/>
                            <w:color w:val="131313"/>
                            <w:spacing w:val="-2"/>
                            <w:sz w:val="13"/>
                            <w:u w:val="thick" w:color="131313"/>
                          </w:rPr>
                          <w:t> </w:t>
                        </w:r>
                        <w:r>
                          <w:rPr>
                            <w:rFonts w:ascii="Arial"/>
                            <w:b/>
                            <w:color w:val="131313"/>
                            <w:w w:val="90"/>
                            <w:sz w:val="12"/>
                            <w:u w:val="thick" w:color="131313"/>
                          </w:rPr>
                          <w:t>Roac</w:t>
                        </w:r>
                        <w:r>
                          <w:rPr>
                            <w:rFonts w:ascii="Arial"/>
                            <w:b/>
                            <w:color w:val="131313"/>
                            <w:w w:val="90"/>
                            <w:sz w:val="12"/>
                          </w:rPr>
                          <w:t>l </w:t>
                        </w:r>
                        <w:r>
                          <w:rPr>
                            <w:b/>
                            <w:color w:val="333131"/>
                            <w:spacing w:val="-2"/>
                            <w:w w:val="60"/>
                            <w:sz w:val="24"/>
                            <w:u w:val="thick" w:color="C81A18"/>
                          </w:rPr>
                          <w:t>L.lyout</w:t>
                        </w:r>
                        <w:r>
                          <w:rPr>
                            <w:b/>
                            <w:color w:val="C81A18"/>
                            <w:spacing w:val="-2"/>
                            <w:w w:val="60"/>
                            <w:sz w:val="24"/>
                            <w:u w:val="thick" w:color="C81A18"/>
                          </w:rPr>
                          <w:t>l</w:t>
                        </w:r>
                      </w:p>
                      <w:p>
                        <w:pPr>
                          <w:spacing w:before="172"/>
                          <w:ind w:left="83" w:right="0" w:firstLine="0"/>
                          <w:jc w:val="left"/>
                          <w:rPr>
                            <w:rFonts w:ascii="Arial"/>
                            <w:b/>
                            <w:sz w:val="12"/>
                          </w:rPr>
                        </w:pPr>
                        <w:r>
                          <w:rPr>
                            <w:rFonts w:ascii="Arial"/>
                            <w:b/>
                            <w:color w:val="131313"/>
                            <w:spacing w:val="-2"/>
                            <w:w w:val="105"/>
                            <w:sz w:val="12"/>
                          </w:rPr>
                          <w:t>Riglltot</w:t>
                        </w:r>
                        <w:r>
                          <w:rPr>
                            <w:rFonts w:ascii="Arial"/>
                            <w:b/>
                            <w:color w:val="333131"/>
                            <w:spacing w:val="-2"/>
                            <w:w w:val="105"/>
                            <w:sz w:val="12"/>
                          </w:rPr>
                          <w:t>W\,ys</w:t>
                        </w:r>
                      </w:p>
                    </w:txbxContent>
                  </v:textbox>
                  <w10:wrap type="none"/>
                </v:shape>
                <v:shape style="position:absolute;left:9765;top:1828;width:200;height:347" type="#_x0000_t202" id="docshape265" filled="false" stroked="false">
                  <v:textbox inset="0,0,0,0">
                    <w:txbxContent>
                      <w:p>
                        <w:pPr>
                          <w:spacing w:line="347" w:lineRule="exact" w:before="0"/>
                          <w:ind w:left="0" w:right="0" w:firstLine="0"/>
                          <w:jc w:val="left"/>
                          <w:rPr>
                            <w:rFonts w:ascii="Arial"/>
                            <w:b/>
                            <w:sz w:val="31"/>
                          </w:rPr>
                        </w:pPr>
                        <w:r>
                          <w:rPr>
                            <w:rFonts w:ascii="Arial"/>
                            <w:b/>
                            <w:color w:val="A0383B"/>
                            <w:w w:val="104"/>
                            <w:sz w:val="31"/>
                          </w:rPr>
                          <w:t>0</w:t>
                        </w:r>
                      </w:p>
                    </w:txbxContent>
                  </v:textbox>
                  <w10:wrap type="none"/>
                </v:shape>
                <v:shape style="position:absolute;left:9824;top:1214;width:799;height:910" type="#_x0000_t202" id="docshape266" filled="false" stroked="false">
                  <v:textbox inset="0,0,0,0">
                    <w:txbxContent>
                      <w:p>
                        <w:pPr>
                          <w:numPr>
                            <w:ilvl w:val="0"/>
                            <w:numId w:val="29"/>
                          </w:numPr>
                          <w:tabs>
                            <w:tab w:pos="589" w:val="left" w:leader="none"/>
                          </w:tabs>
                          <w:spacing w:line="909" w:lineRule="exact" w:before="0"/>
                          <w:ind w:left="589" w:right="0" w:hanging="589"/>
                          <w:jc w:val="left"/>
                          <w:rPr>
                            <w:i/>
                            <w:sz w:val="82"/>
                          </w:rPr>
                        </w:pPr>
                        <w:r>
                          <w:rPr>
                            <w:i/>
                            <w:color w:val="366213"/>
                            <w:w w:val="69"/>
                            <w:sz w:val="82"/>
                          </w:rPr>
                          <w:t>I</w:t>
                        </w:r>
                      </w:p>
                    </w:txbxContent>
                  </v:textbox>
                  <w10:wrap type="none"/>
                </v:shape>
                <w10:wrap type="none"/>
              </v:group>
            </w:pict>
          </mc:Fallback>
        </mc:AlternateContent>
      </w:r>
      <w:r>
        <w:rPr>
          <w:i/>
          <w:color w:val="131313"/>
          <w:spacing w:val="-2"/>
          <w:w w:val="105"/>
          <w:sz w:val="20"/>
        </w:rPr>
        <w:t>Note:</w:t>
      </w:r>
    </w:p>
    <w:p>
      <w:pPr>
        <w:spacing w:line="268" w:lineRule="auto" w:before="29"/>
        <w:ind w:left="1678" w:right="5477" w:firstLine="14"/>
        <w:jc w:val="left"/>
        <w:rPr>
          <w:i/>
          <w:sz w:val="20"/>
        </w:rPr>
      </w:pPr>
      <w:r>
        <w:rPr/>
        <mc:AlternateContent>
          <mc:Choice Requires="wps">
            <w:drawing>
              <wp:anchor distT="0" distB="0" distL="0" distR="0" allowOverlap="1" layoutInCell="1" locked="0" behindDoc="0" simplePos="0" relativeHeight="15751680">
                <wp:simplePos x="0" y="0"/>
                <wp:positionH relativeFrom="page">
                  <wp:posOffset>4508801</wp:posOffset>
                </wp:positionH>
                <wp:positionV relativeFrom="paragraph">
                  <wp:posOffset>579259</wp:posOffset>
                </wp:positionV>
                <wp:extent cx="17145" cy="36957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7145" cy="369570"/>
                        </a:xfrm>
                        <a:prstGeom prst="rect">
                          <a:avLst/>
                        </a:prstGeom>
                      </wps:spPr>
                      <wps:txbx>
                        <w:txbxContent>
                          <w:p>
                            <w:pPr>
                              <w:spacing w:line="582" w:lineRule="exact" w:before="0"/>
                              <w:ind w:left="0" w:right="0" w:firstLine="0"/>
                              <w:jc w:val="left"/>
                              <w:rPr>
                                <w:rFonts w:ascii="Arial"/>
                                <w:sz w:val="52"/>
                              </w:rPr>
                            </w:pPr>
                            <w:r>
                              <w:rPr>
                                <w:rFonts w:ascii="Arial"/>
                                <w:color w:val="C81A18"/>
                                <w:w w:val="18"/>
                                <w:sz w:val="52"/>
                              </w:rPr>
                              <w:t>I</w:t>
                            </w:r>
                          </w:p>
                        </w:txbxContent>
                      </wps:txbx>
                      <wps:bodyPr wrap="square" lIns="0" tIns="0" rIns="0" bIns="0" rtlCol="0">
                        <a:noAutofit/>
                      </wps:bodyPr>
                    </wps:wsp>
                  </a:graphicData>
                </a:graphic>
              </wp:anchor>
            </w:drawing>
          </mc:Choice>
          <mc:Fallback>
            <w:pict>
              <v:shape style="position:absolute;margin-left:355.023712pt;margin-top:45.611004pt;width:1.35pt;height:29.1pt;mso-position-horizontal-relative:page;mso-position-vertical-relative:paragraph;z-index:15751680" type="#_x0000_t202" id="docshape267" filled="false" stroked="false">
                <v:textbox inset="0,0,0,0">
                  <w:txbxContent>
                    <w:p>
                      <w:pPr>
                        <w:spacing w:line="582" w:lineRule="exact" w:before="0"/>
                        <w:ind w:left="0" w:right="0" w:firstLine="0"/>
                        <w:jc w:val="left"/>
                        <w:rPr>
                          <w:rFonts w:ascii="Arial"/>
                          <w:sz w:val="52"/>
                        </w:rPr>
                      </w:pPr>
                      <w:r>
                        <w:rPr>
                          <w:rFonts w:ascii="Arial"/>
                          <w:color w:val="C81A18"/>
                          <w:w w:val="18"/>
                          <w:sz w:val="52"/>
                        </w:rPr>
                        <w:t>I</w:t>
                      </w:r>
                    </w:p>
                  </w:txbxContent>
                </v:textbox>
                <w10:wrap type="none"/>
              </v:shape>
            </w:pict>
          </mc:Fallback>
        </mc:AlternateContent>
      </w:r>
      <w:r>
        <w:rPr>
          <w:i/>
          <w:color w:val="131313"/>
          <w:sz w:val="20"/>
        </w:rPr>
        <w:t>Jf the</w:t>
      </w:r>
      <w:r>
        <w:rPr>
          <w:i/>
          <w:color w:val="131313"/>
          <w:spacing w:val="80"/>
          <w:sz w:val="20"/>
        </w:rPr>
        <w:t> </w:t>
      </w:r>
      <w:r>
        <w:rPr>
          <w:i/>
          <w:color w:val="131313"/>
          <w:sz w:val="20"/>
        </w:rPr>
        <w:t>location selected has multiple choices, all plans or</w:t>
      </w:r>
      <w:r>
        <w:rPr>
          <w:i/>
          <w:color w:val="131313"/>
          <w:sz w:val="20"/>
        </w:rPr>
        <w:t> county layouts</w:t>
      </w:r>
      <w:r>
        <w:rPr>
          <w:i/>
          <w:color w:val="131313"/>
          <w:spacing w:val="31"/>
          <w:sz w:val="20"/>
        </w:rPr>
        <w:t> </w:t>
      </w:r>
      <w:r>
        <w:rPr>
          <w:i/>
          <w:color w:val="131313"/>
          <w:sz w:val="20"/>
        </w:rPr>
        <w:t>for a that location</w:t>
      </w:r>
      <w:r>
        <w:rPr>
          <w:i/>
          <w:color w:val="131313"/>
          <w:spacing w:val="37"/>
          <w:sz w:val="20"/>
        </w:rPr>
        <w:t> </w:t>
      </w:r>
      <w:r>
        <w:rPr>
          <w:i/>
          <w:color w:val="131313"/>
          <w:sz w:val="20"/>
        </w:rPr>
        <w:t>will display on a list to the left of the</w:t>
      </w:r>
      <w:r>
        <w:rPr>
          <w:i/>
          <w:color w:val="131313"/>
          <w:spacing w:val="40"/>
          <w:sz w:val="20"/>
        </w:rPr>
        <w:t> </w:t>
      </w:r>
      <w:r>
        <w:rPr>
          <w:i/>
          <w:color w:val="131313"/>
          <w:sz w:val="20"/>
        </w:rPr>
        <w:t>Map Viewer screen.</w:t>
      </w:r>
    </w:p>
    <w:p>
      <w:pPr>
        <w:spacing w:line="240" w:lineRule="auto" w:before="0"/>
        <w:rPr>
          <w:i/>
          <w:sz w:val="22"/>
        </w:rPr>
      </w:pPr>
    </w:p>
    <w:p>
      <w:pPr>
        <w:spacing w:line="240" w:lineRule="auto" w:before="6"/>
        <w:rPr>
          <w:i/>
          <w:sz w:val="23"/>
        </w:rPr>
      </w:pPr>
    </w:p>
    <w:p>
      <w:pPr>
        <w:spacing w:before="0"/>
        <w:ind w:left="1671" w:right="0" w:firstLine="0"/>
        <w:jc w:val="left"/>
        <w:rPr>
          <w:rFonts w:ascii="Arial"/>
          <w:sz w:val="19"/>
        </w:rPr>
      </w:pPr>
      <w:r>
        <w:rPr>
          <w:rFonts w:ascii="Arial"/>
          <w:color w:val="131313"/>
          <w:sz w:val="19"/>
        </w:rPr>
        <w:t>Click</w:t>
      </w:r>
      <w:r>
        <w:rPr>
          <w:rFonts w:ascii="Arial"/>
          <w:color w:val="131313"/>
          <w:spacing w:val="7"/>
          <w:sz w:val="19"/>
        </w:rPr>
        <w:t> </w:t>
      </w:r>
      <w:r>
        <w:rPr>
          <w:rFonts w:ascii="Arial"/>
          <w:color w:val="131313"/>
          <w:sz w:val="19"/>
        </w:rPr>
        <w:t>on</w:t>
      </w:r>
      <w:r>
        <w:rPr>
          <w:rFonts w:ascii="Arial"/>
          <w:color w:val="131313"/>
          <w:spacing w:val="-9"/>
          <w:sz w:val="19"/>
        </w:rPr>
        <w:t> </w:t>
      </w:r>
      <w:r>
        <w:rPr>
          <w:rFonts w:ascii="Arial"/>
          <w:color w:val="131313"/>
          <w:sz w:val="19"/>
        </w:rPr>
        <w:t>the category</w:t>
      </w:r>
      <w:r>
        <w:rPr>
          <w:rFonts w:ascii="Arial"/>
          <w:color w:val="131313"/>
          <w:spacing w:val="5"/>
          <w:sz w:val="19"/>
        </w:rPr>
        <w:t> </w:t>
      </w:r>
      <w:r>
        <w:rPr>
          <w:rFonts w:ascii="Arial"/>
          <w:color w:val="131313"/>
          <w:sz w:val="19"/>
        </w:rPr>
        <w:t>to</w:t>
      </w:r>
      <w:r>
        <w:rPr>
          <w:rFonts w:ascii="Arial"/>
          <w:color w:val="131313"/>
          <w:spacing w:val="24"/>
          <w:sz w:val="19"/>
        </w:rPr>
        <w:t> </w:t>
      </w:r>
      <w:r>
        <w:rPr>
          <w:rFonts w:ascii="Arial"/>
          <w:color w:val="131313"/>
          <w:sz w:val="19"/>
        </w:rPr>
        <w:t>expand</w:t>
      </w:r>
      <w:r>
        <w:rPr>
          <w:rFonts w:ascii="Arial"/>
          <w:color w:val="131313"/>
          <w:spacing w:val="5"/>
          <w:sz w:val="19"/>
        </w:rPr>
        <w:t> </w:t>
      </w:r>
      <w:r>
        <w:rPr>
          <w:rFonts w:ascii="Arial"/>
          <w:color w:val="131313"/>
          <w:sz w:val="19"/>
        </w:rPr>
        <w:t>the</w:t>
      </w:r>
      <w:r>
        <w:rPr>
          <w:rFonts w:ascii="Arial"/>
          <w:color w:val="131313"/>
          <w:spacing w:val="-5"/>
          <w:sz w:val="19"/>
        </w:rPr>
        <w:t> </w:t>
      </w:r>
      <w:r>
        <w:rPr>
          <w:rFonts w:ascii="Arial"/>
          <w:color w:val="131313"/>
          <w:spacing w:val="-2"/>
          <w:sz w:val="19"/>
        </w:rPr>
        <w:t>details.</w:t>
      </w:r>
    </w:p>
    <w:p>
      <w:pPr>
        <w:spacing w:after="0"/>
        <w:jc w:val="left"/>
        <w:rPr>
          <w:rFonts w:ascii="Arial"/>
          <w:sz w:val="19"/>
        </w:rPr>
        <w:sectPr>
          <w:footerReference w:type="default" r:id="rId95"/>
          <w:pgSz w:w="12240" w:h="15840"/>
          <w:pgMar w:footer="0" w:header="0" w:top="1620" w:bottom="280" w:left="40" w:right="0"/>
        </w:sectPr>
      </w:pPr>
    </w:p>
    <w:p>
      <w:pPr>
        <w:spacing w:before="77"/>
        <w:ind w:left="1700" w:right="0" w:firstLine="0"/>
        <w:jc w:val="left"/>
        <w:rPr>
          <w:rFonts w:ascii="Arial"/>
          <w:sz w:val="19"/>
        </w:rPr>
      </w:pPr>
      <w:r>
        <w:rPr/>
        <mc:AlternateContent>
          <mc:Choice Requires="wps">
            <w:drawing>
              <wp:anchor distT="0" distB="0" distL="0" distR="0" allowOverlap="1" layoutInCell="1" locked="0" behindDoc="0" simplePos="0" relativeHeight="15753728">
                <wp:simplePos x="0" y="0"/>
                <wp:positionH relativeFrom="page">
                  <wp:posOffset>4309840</wp:posOffset>
                </wp:positionH>
                <wp:positionV relativeFrom="paragraph">
                  <wp:posOffset>39994</wp:posOffset>
                </wp:positionV>
                <wp:extent cx="2467610" cy="79375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2467610" cy="793750"/>
                          <a:chExt cx="2467610" cy="793750"/>
                        </a:xfrm>
                      </wpg:grpSpPr>
                      <wps:wsp>
                        <wps:cNvPr id="374" name="Graphic 374"/>
                        <wps:cNvSpPr/>
                        <wps:spPr>
                          <a:xfrm>
                            <a:off x="19005" y="0"/>
                            <a:ext cx="1270" cy="793750"/>
                          </a:xfrm>
                          <a:custGeom>
                            <a:avLst/>
                            <a:gdLst/>
                            <a:ahLst/>
                            <a:cxnLst/>
                            <a:rect l="l" t="t" r="r" b="b"/>
                            <a:pathLst>
                              <a:path w="0" h="793750">
                                <a:moveTo>
                                  <a:pt x="0" y="793440"/>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375" name="Graphic 375"/>
                        <wps:cNvSpPr/>
                        <wps:spPr>
                          <a:xfrm>
                            <a:off x="688" y="0"/>
                            <a:ext cx="2466975" cy="793750"/>
                          </a:xfrm>
                          <a:custGeom>
                            <a:avLst/>
                            <a:gdLst/>
                            <a:ahLst/>
                            <a:cxnLst/>
                            <a:rect l="l" t="t" r="r" b="b"/>
                            <a:pathLst>
                              <a:path w="2466975" h="793750">
                                <a:moveTo>
                                  <a:pt x="2457489" y="793440"/>
                                </a:moveTo>
                                <a:lnTo>
                                  <a:pt x="2457489" y="0"/>
                                </a:lnTo>
                              </a:path>
                              <a:path w="2466975" h="793750">
                                <a:moveTo>
                                  <a:pt x="12211" y="6103"/>
                                </a:moveTo>
                                <a:lnTo>
                                  <a:pt x="2466648" y="6103"/>
                                </a:lnTo>
                              </a:path>
                              <a:path w="2466975" h="793750">
                                <a:moveTo>
                                  <a:pt x="0" y="781233"/>
                                </a:moveTo>
                                <a:lnTo>
                                  <a:pt x="2466648" y="781233"/>
                                </a:lnTo>
                              </a:path>
                            </a:pathLst>
                          </a:custGeom>
                          <a:ln w="9156">
                            <a:solidFill>
                              <a:srgbClr val="000000"/>
                            </a:solidFill>
                            <a:prstDash val="solid"/>
                          </a:ln>
                        </wps:spPr>
                        <wps:bodyPr wrap="square" lIns="0" tIns="0" rIns="0" bIns="0" rtlCol="0">
                          <a:prstTxWarp prst="textNoShape">
                            <a:avLst/>
                          </a:prstTxWarp>
                          <a:noAutofit/>
                        </wps:bodyPr>
                      </wps:wsp>
                      <wps:wsp>
                        <wps:cNvPr id="376" name="Graphic 376"/>
                        <wps:cNvSpPr/>
                        <wps:spPr>
                          <a:xfrm>
                            <a:off x="1" y="506581"/>
                            <a:ext cx="36830" cy="1270"/>
                          </a:xfrm>
                          <a:custGeom>
                            <a:avLst/>
                            <a:gdLst/>
                            <a:ahLst/>
                            <a:cxnLst/>
                            <a:rect l="l" t="t" r="r" b="b"/>
                            <a:pathLst>
                              <a:path w="36830" h="0">
                                <a:moveTo>
                                  <a:pt x="0" y="0"/>
                                </a:moveTo>
                                <a:lnTo>
                                  <a:pt x="36633" y="0"/>
                                </a:lnTo>
                              </a:path>
                            </a:pathLst>
                          </a:custGeom>
                          <a:ln w="12715">
                            <a:solidFill>
                              <a:srgbClr val="C81C1A"/>
                            </a:solidFill>
                            <a:prstDash val="solid"/>
                          </a:ln>
                        </wps:spPr>
                        <wps:bodyPr wrap="square" lIns="0" tIns="0" rIns="0" bIns="0" rtlCol="0">
                          <a:prstTxWarp prst="textNoShape">
                            <a:avLst/>
                          </a:prstTxWarp>
                          <a:noAutofit/>
                        </wps:bodyPr>
                      </wps:wsp>
                      <wps:wsp>
                        <wps:cNvPr id="377" name="Textbox 377"/>
                        <wps:cNvSpPr txBox="1"/>
                        <wps:spPr>
                          <a:xfrm>
                            <a:off x="0" y="54394"/>
                            <a:ext cx="1670685" cy="625475"/>
                          </a:xfrm>
                          <a:prstGeom prst="rect">
                            <a:avLst/>
                          </a:prstGeom>
                        </wps:spPr>
                        <wps:txbx>
                          <w:txbxContent>
                            <w:p>
                              <w:pPr>
                                <w:spacing w:line="176" w:lineRule="exact" w:before="0"/>
                                <w:ind w:left="132" w:right="0" w:firstLine="0"/>
                                <w:jc w:val="left"/>
                                <w:rPr>
                                  <w:rFonts w:ascii="Arial" w:hAnsi="Arial"/>
                                  <w:sz w:val="15"/>
                                </w:rPr>
                              </w:pPr>
                              <w:r>
                                <w:rPr>
                                  <w:rFonts w:ascii="Arial" w:hAnsi="Arial"/>
                                  <w:color w:val="282828"/>
                                  <w:sz w:val="16"/>
                                </w:rPr>
                                <w:t>Right</w:t>
                              </w:r>
                              <w:r>
                                <w:rPr>
                                  <w:rFonts w:ascii="Arial" w:hAnsi="Arial"/>
                                  <w:color w:val="282828"/>
                                  <w:spacing w:val="14"/>
                                  <w:sz w:val="16"/>
                                </w:rPr>
                                <w:t> </w:t>
                              </w:r>
                              <w:r>
                                <w:rPr>
                                  <w:color w:val="282828"/>
                                  <w:sz w:val="16"/>
                                </w:rPr>
                                <w:t>of</w:t>
                              </w:r>
                              <w:r>
                                <w:rPr>
                                  <w:color w:val="282828"/>
                                  <w:spacing w:val="25"/>
                                  <w:sz w:val="16"/>
                                </w:rPr>
                                <w:t> </w:t>
                              </w:r>
                              <w:r>
                                <w:rPr>
                                  <w:rFonts w:ascii="Arial" w:hAnsi="Arial"/>
                                  <w:color w:val="282828"/>
                                  <w:sz w:val="15"/>
                                </w:rPr>
                                <w:t>way</w:t>
                              </w:r>
                              <w:r>
                                <w:rPr>
                                  <w:rFonts w:ascii="Arial" w:hAnsi="Arial"/>
                                  <w:color w:val="282828"/>
                                  <w:spacing w:val="26"/>
                                  <w:sz w:val="15"/>
                                </w:rPr>
                                <w:t> </w:t>
                              </w:r>
                              <w:r>
                                <w:rPr>
                                  <w:rFonts w:ascii="Arial" w:hAnsi="Arial"/>
                                  <w:color w:val="282828"/>
                                  <w:sz w:val="15"/>
                                </w:rPr>
                                <w:t>•</w:t>
                              </w:r>
                              <w:r>
                                <w:rPr>
                                  <w:rFonts w:ascii="Arial" w:hAnsi="Arial"/>
                                  <w:color w:val="282828"/>
                                  <w:spacing w:val="1"/>
                                  <w:sz w:val="15"/>
                                </w:rPr>
                                <w:t> </w:t>
                              </w:r>
                              <w:r>
                                <w:rPr>
                                  <w:rFonts w:ascii="Arial" w:hAnsi="Arial"/>
                                  <w:color w:val="282828"/>
                                  <w:sz w:val="14"/>
                                </w:rPr>
                                <w:t>County</w:t>
                              </w:r>
                              <w:r>
                                <w:rPr>
                                  <w:rFonts w:ascii="Arial" w:hAnsi="Arial"/>
                                  <w:color w:val="282828"/>
                                  <w:spacing w:val="23"/>
                                  <w:sz w:val="14"/>
                                </w:rPr>
                                <w:t> </w:t>
                              </w:r>
                              <w:r>
                                <w:rPr>
                                  <w:rFonts w:ascii="Arial" w:hAnsi="Arial"/>
                                  <w:color w:val="282828"/>
                                  <w:sz w:val="15"/>
                                </w:rPr>
                                <w:t>Road</w:t>
                              </w:r>
                              <w:r>
                                <w:rPr>
                                  <w:rFonts w:ascii="Arial" w:hAnsi="Arial"/>
                                  <w:color w:val="282828"/>
                                  <w:spacing w:val="5"/>
                                  <w:sz w:val="15"/>
                                </w:rPr>
                                <w:t> </w:t>
                              </w:r>
                              <w:r>
                                <w:rPr>
                                  <w:rFonts w:ascii="Arial" w:hAnsi="Arial"/>
                                  <w:color w:val="282828"/>
                                  <w:spacing w:val="-2"/>
                                  <w:sz w:val="15"/>
                                </w:rPr>
                                <w:t>Layout</w:t>
                              </w:r>
                            </w:p>
                            <w:p>
                              <w:pPr>
                                <w:spacing w:line="619" w:lineRule="exact" w:before="0"/>
                                <w:ind w:left="0" w:right="0" w:firstLine="0"/>
                                <w:jc w:val="left"/>
                                <w:rPr>
                                  <w:b/>
                                  <w:sz w:val="48"/>
                                </w:rPr>
                              </w:pPr>
                              <w:r>
                                <w:rPr>
                                  <w:rFonts w:ascii="Arial" w:hAnsi="Arial"/>
                                  <w:color w:val="C81C1A"/>
                                  <w:w w:val="60"/>
                                  <w:position w:val="-8"/>
                                  <w:sz w:val="41"/>
                                </w:rPr>
                                <w:t>1</w:t>
                              </w:r>
                              <w:r>
                                <w:rPr>
                                  <w:rFonts w:ascii="Courier New" w:hAnsi="Courier New"/>
                                  <w:color w:val="3D3B3F"/>
                                  <w:w w:val="60"/>
                                  <w:sz w:val="17"/>
                                  <w:u w:val="thick" w:color="592F34"/>
                                </w:rPr>
                                <w:t>03011</w:t>
                              </w:r>
                              <w:r>
                                <w:rPr>
                                  <w:rFonts w:ascii="Courier New" w:hAnsi="Courier New"/>
                                  <w:color w:val="592F34"/>
                                  <w:w w:val="60"/>
                                  <w:sz w:val="17"/>
                                  <w:u w:val="thick" w:color="592F34"/>
                                </w:rPr>
                                <w:t>n</w:t>
                              </w:r>
                              <w:r>
                                <w:rPr>
                                  <w:rFonts w:ascii="Courier New" w:hAnsi="Courier New"/>
                                  <w:color w:val="592F34"/>
                                  <w:spacing w:val="60"/>
                                  <w:w w:val="150"/>
                                  <w:sz w:val="17"/>
                                </w:rPr>
                                <w:t> </w:t>
                              </w:r>
                              <w:r>
                                <w:rPr>
                                  <w:b/>
                                  <w:color w:val="C81C1A"/>
                                  <w:w w:val="60"/>
                                  <w:sz w:val="48"/>
                                  <w:u w:val="thick" w:color="C81C1A"/>
                                </w:rPr>
                                <w:t>•k'11--</w:t>
                              </w:r>
                              <w:r>
                                <w:rPr>
                                  <w:b/>
                                  <w:color w:val="C81C1A"/>
                                  <w:spacing w:val="-10"/>
                                  <w:w w:val="60"/>
                                  <w:sz w:val="48"/>
                                  <w:u w:val="thick" w:color="C81C1A"/>
                                </w:rPr>
                                <w:t>-</w:t>
                              </w:r>
                            </w:p>
                            <w:p>
                              <w:pPr>
                                <w:spacing w:line="190" w:lineRule="exact" w:before="0"/>
                                <w:ind w:left="179" w:right="0" w:firstLine="0"/>
                                <w:jc w:val="left"/>
                                <w:rPr>
                                  <w:rFonts w:ascii="Courier New"/>
                                  <w:sz w:val="17"/>
                                </w:rPr>
                              </w:pPr>
                              <w:r>
                                <w:rPr>
                                  <w:rFonts w:ascii="Courier New"/>
                                  <w:color w:val="282828"/>
                                  <w:spacing w:val="-2"/>
                                  <w:w w:val="85"/>
                                  <w:sz w:val="17"/>
                                </w:rPr>
                                <w:t>0305227</w:t>
                              </w:r>
                            </w:p>
                          </w:txbxContent>
                        </wps:txbx>
                        <wps:bodyPr wrap="square" lIns="0" tIns="0" rIns="0" bIns="0" rtlCol="0">
                          <a:noAutofit/>
                        </wps:bodyPr>
                      </wps:wsp>
                      <wps:wsp>
                        <wps:cNvPr id="378" name="Textbox 378"/>
                        <wps:cNvSpPr txBox="1"/>
                        <wps:spPr>
                          <a:xfrm>
                            <a:off x="2167606" y="21253"/>
                            <a:ext cx="83185" cy="184785"/>
                          </a:xfrm>
                          <a:prstGeom prst="rect">
                            <a:avLst/>
                          </a:prstGeom>
                        </wps:spPr>
                        <wps:txbx>
                          <w:txbxContent>
                            <w:p>
                              <w:pPr>
                                <w:spacing w:line="291" w:lineRule="exact" w:before="0"/>
                                <w:ind w:left="0" w:right="0" w:firstLine="0"/>
                                <w:jc w:val="left"/>
                                <w:rPr>
                                  <w:rFonts w:ascii="Arial"/>
                                  <w:b/>
                                  <w:sz w:val="26"/>
                                </w:rPr>
                              </w:pPr>
                              <w:r>
                                <w:rPr>
                                  <w:rFonts w:ascii="Arial"/>
                                  <w:b/>
                                  <w:color w:val="758995"/>
                                  <w:w w:val="76"/>
                                  <w:sz w:val="26"/>
                                </w:rPr>
                                <w:t>0</w:t>
                              </w:r>
                            </w:p>
                          </w:txbxContent>
                        </wps:txbx>
                        <wps:bodyPr wrap="square" lIns="0" tIns="0" rIns="0" bIns="0" rtlCol="0">
                          <a:noAutofit/>
                        </wps:bodyPr>
                      </wps:wsp>
                    </wpg:wgp>
                  </a:graphicData>
                </a:graphic>
              </wp:anchor>
            </w:drawing>
          </mc:Choice>
          <mc:Fallback>
            <w:pict>
              <v:group style="position:absolute;margin-left:339.357513pt;margin-top:3.149199pt;width:194.3pt;height:62.5pt;mso-position-horizontal-relative:page;mso-position-vertical-relative:paragraph;z-index:15753728" id="docshapegroup268" coordorigin="6787,63" coordsize="3886,1250">
                <v:line style="position:absolute" from="6817,1312" to="6817,63" stroked="true" strokeweight="1.201883pt" strokecolor="#000000">
                  <v:stroke dashstyle="solid"/>
                </v:line>
                <v:shape style="position:absolute;left:6788;top:62;width:3885;height:1250" id="docshape269" coordorigin="6788,63" coordsize="3885,1250" path="m10658,1312l10658,63m6807,73l10673,73m6788,1293l10673,1293e" filled="false" stroked="true" strokeweight=".721001pt" strokecolor="#000000">
                  <v:path arrowok="t"/>
                  <v:stroke dashstyle="solid"/>
                </v:shape>
                <v:line style="position:absolute" from="6787,861" to="6845,861" stroked="true" strokeweight="1.001212pt" strokecolor="#c81c1a">
                  <v:stroke dashstyle="solid"/>
                </v:line>
                <v:shape style="position:absolute;left:6787;top:148;width:2631;height:985" type="#_x0000_t202" id="docshape270" filled="false" stroked="false">
                  <v:textbox inset="0,0,0,0">
                    <w:txbxContent>
                      <w:p>
                        <w:pPr>
                          <w:spacing w:line="176" w:lineRule="exact" w:before="0"/>
                          <w:ind w:left="132" w:right="0" w:firstLine="0"/>
                          <w:jc w:val="left"/>
                          <w:rPr>
                            <w:rFonts w:ascii="Arial" w:hAnsi="Arial"/>
                            <w:sz w:val="15"/>
                          </w:rPr>
                        </w:pPr>
                        <w:r>
                          <w:rPr>
                            <w:rFonts w:ascii="Arial" w:hAnsi="Arial"/>
                            <w:color w:val="282828"/>
                            <w:sz w:val="16"/>
                          </w:rPr>
                          <w:t>Right</w:t>
                        </w:r>
                        <w:r>
                          <w:rPr>
                            <w:rFonts w:ascii="Arial" w:hAnsi="Arial"/>
                            <w:color w:val="282828"/>
                            <w:spacing w:val="14"/>
                            <w:sz w:val="16"/>
                          </w:rPr>
                          <w:t> </w:t>
                        </w:r>
                        <w:r>
                          <w:rPr>
                            <w:color w:val="282828"/>
                            <w:sz w:val="16"/>
                          </w:rPr>
                          <w:t>of</w:t>
                        </w:r>
                        <w:r>
                          <w:rPr>
                            <w:color w:val="282828"/>
                            <w:spacing w:val="25"/>
                            <w:sz w:val="16"/>
                          </w:rPr>
                          <w:t> </w:t>
                        </w:r>
                        <w:r>
                          <w:rPr>
                            <w:rFonts w:ascii="Arial" w:hAnsi="Arial"/>
                            <w:color w:val="282828"/>
                            <w:sz w:val="15"/>
                          </w:rPr>
                          <w:t>way</w:t>
                        </w:r>
                        <w:r>
                          <w:rPr>
                            <w:rFonts w:ascii="Arial" w:hAnsi="Arial"/>
                            <w:color w:val="282828"/>
                            <w:spacing w:val="26"/>
                            <w:sz w:val="15"/>
                          </w:rPr>
                          <w:t> </w:t>
                        </w:r>
                        <w:r>
                          <w:rPr>
                            <w:rFonts w:ascii="Arial" w:hAnsi="Arial"/>
                            <w:color w:val="282828"/>
                            <w:sz w:val="15"/>
                          </w:rPr>
                          <w:t>•</w:t>
                        </w:r>
                        <w:r>
                          <w:rPr>
                            <w:rFonts w:ascii="Arial" w:hAnsi="Arial"/>
                            <w:color w:val="282828"/>
                            <w:spacing w:val="1"/>
                            <w:sz w:val="15"/>
                          </w:rPr>
                          <w:t> </w:t>
                        </w:r>
                        <w:r>
                          <w:rPr>
                            <w:rFonts w:ascii="Arial" w:hAnsi="Arial"/>
                            <w:color w:val="282828"/>
                            <w:sz w:val="14"/>
                          </w:rPr>
                          <w:t>County</w:t>
                        </w:r>
                        <w:r>
                          <w:rPr>
                            <w:rFonts w:ascii="Arial" w:hAnsi="Arial"/>
                            <w:color w:val="282828"/>
                            <w:spacing w:val="23"/>
                            <w:sz w:val="14"/>
                          </w:rPr>
                          <w:t> </w:t>
                        </w:r>
                        <w:r>
                          <w:rPr>
                            <w:rFonts w:ascii="Arial" w:hAnsi="Arial"/>
                            <w:color w:val="282828"/>
                            <w:sz w:val="15"/>
                          </w:rPr>
                          <w:t>Road</w:t>
                        </w:r>
                        <w:r>
                          <w:rPr>
                            <w:rFonts w:ascii="Arial" w:hAnsi="Arial"/>
                            <w:color w:val="282828"/>
                            <w:spacing w:val="5"/>
                            <w:sz w:val="15"/>
                          </w:rPr>
                          <w:t> </w:t>
                        </w:r>
                        <w:r>
                          <w:rPr>
                            <w:rFonts w:ascii="Arial" w:hAnsi="Arial"/>
                            <w:color w:val="282828"/>
                            <w:spacing w:val="-2"/>
                            <w:sz w:val="15"/>
                          </w:rPr>
                          <w:t>Layout</w:t>
                        </w:r>
                      </w:p>
                      <w:p>
                        <w:pPr>
                          <w:spacing w:line="619" w:lineRule="exact" w:before="0"/>
                          <w:ind w:left="0" w:right="0" w:firstLine="0"/>
                          <w:jc w:val="left"/>
                          <w:rPr>
                            <w:b/>
                            <w:sz w:val="48"/>
                          </w:rPr>
                        </w:pPr>
                        <w:r>
                          <w:rPr>
                            <w:rFonts w:ascii="Arial" w:hAnsi="Arial"/>
                            <w:color w:val="C81C1A"/>
                            <w:w w:val="60"/>
                            <w:position w:val="-8"/>
                            <w:sz w:val="41"/>
                          </w:rPr>
                          <w:t>1</w:t>
                        </w:r>
                        <w:r>
                          <w:rPr>
                            <w:rFonts w:ascii="Courier New" w:hAnsi="Courier New"/>
                            <w:color w:val="3D3B3F"/>
                            <w:w w:val="60"/>
                            <w:sz w:val="17"/>
                            <w:u w:val="thick" w:color="592F34"/>
                          </w:rPr>
                          <w:t>03011</w:t>
                        </w:r>
                        <w:r>
                          <w:rPr>
                            <w:rFonts w:ascii="Courier New" w:hAnsi="Courier New"/>
                            <w:color w:val="592F34"/>
                            <w:w w:val="60"/>
                            <w:sz w:val="17"/>
                            <w:u w:val="thick" w:color="592F34"/>
                          </w:rPr>
                          <w:t>n</w:t>
                        </w:r>
                        <w:r>
                          <w:rPr>
                            <w:rFonts w:ascii="Courier New" w:hAnsi="Courier New"/>
                            <w:color w:val="592F34"/>
                            <w:spacing w:val="60"/>
                            <w:w w:val="150"/>
                            <w:sz w:val="17"/>
                          </w:rPr>
                          <w:t> </w:t>
                        </w:r>
                        <w:r>
                          <w:rPr>
                            <w:b/>
                            <w:color w:val="C81C1A"/>
                            <w:w w:val="60"/>
                            <w:sz w:val="48"/>
                            <w:u w:val="thick" w:color="C81C1A"/>
                          </w:rPr>
                          <w:t>•k'11--</w:t>
                        </w:r>
                        <w:r>
                          <w:rPr>
                            <w:b/>
                            <w:color w:val="C81C1A"/>
                            <w:spacing w:val="-10"/>
                            <w:w w:val="60"/>
                            <w:sz w:val="48"/>
                            <w:u w:val="thick" w:color="C81C1A"/>
                          </w:rPr>
                          <w:t>-</w:t>
                        </w:r>
                      </w:p>
                      <w:p>
                        <w:pPr>
                          <w:spacing w:line="190" w:lineRule="exact" w:before="0"/>
                          <w:ind w:left="179" w:right="0" w:firstLine="0"/>
                          <w:jc w:val="left"/>
                          <w:rPr>
                            <w:rFonts w:ascii="Courier New"/>
                            <w:sz w:val="17"/>
                          </w:rPr>
                        </w:pPr>
                        <w:r>
                          <w:rPr>
                            <w:rFonts w:ascii="Courier New"/>
                            <w:color w:val="282828"/>
                            <w:spacing w:val="-2"/>
                            <w:w w:val="85"/>
                            <w:sz w:val="17"/>
                          </w:rPr>
                          <w:t>0305227</w:t>
                        </w:r>
                      </w:p>
                    </w:txbxContent>
                  </v:textbox>
                  <w10:wrap type="none"/>
                </v:shape>
                <v:shape style="position:absolute;left:10200;top:96;width:131;height:291" type="#_x0000_t202" id="docshape271" filled="false" stroked="false">
                  <v:textbox inset="0,0,0,0">
                    <w:txbxContent>
                      <w:p>
                        <w:pPr>
                          <w:spacing w:line="291" w:lineRule="exact" w:before="0"/>
                          <w:ind w:left="0" w:right="0" w:firstLine="0"/>
                          <w:jc w:val="left"/>
                          <w:rPr>
                            <w:rFonts w:ascii="Arial"/>
                            <w:b/>
                            <w:sz w:val="26"/>
                          </w:rPr>
                        </w:pPr>
                        <w:r>
                          <w:rPr>
                            <w:rFonts w:ascii="Arial"/>
                            <w:b/>
                            <w:color w:val="758995"/>
                            <w:w w:val="76"/>
                            <w:sz w:val="26"/>
                          </w:rPr>
                          <w:t>0</w:t>
                        </w:r>
                      </w:p>
                    </w:txbxContent>
                  </v:textbox>
                  <w10:wrap type="none"/>
                </v:shape>
                <w10:wrap type="none"/>
              </v:group>
            </w:pict>
          </mc:Fallback>
        </mc:AlternateContent>
      </w:r>
      <w:r>
        <w:rPr>
          <w:rFonts w:ascii="Arial"/>
          <w:color w:val="111111"/>
          <w:sz w:val="19"/>
        </w:rPr>
        <w:t>Click</w:t>
      </w:r>
      <w:r>
        <w:rPr>
          <w:rFonts w:ascii="Arial"/>
          <w:color w:val="111111"/>
          <w:spacing w:val="-1"/>
          <w:sz w:val="19"/>
        </w:rPr>
        <w:t> </w:t>
      </w:r>
      <w:r>
        <w:rPr>
          <w:rFonts w:ascii="Arial"/>
          <w:color w:val="111111"/>
          <w:sz w:val="19"/>
        </w:rPr>
        <w:t>on</w:t>
      </w:r>
      <w:r>
        <w:rPr>
          <w:rFonts w:ascii="Arial"/>
          <w:color w:val="111111"/>
          <w:spacing w:val="-11"/>
          <w:sz w:val="19"/>
        </w:rPr>
        <w:t> </w:t>
      </w:r>
      <w:r>
        <w:rPr>
          <w:rFonts w:ascii="Arial"/>
          <w:color w:val="111111"/>
          <w:sz w:val="19"/>
        </w:rPr>
        <w:t>the</w:t>
      </w:r>
      <w:r>
        <w:rPr>
          <w:rFonts w:ascii="Arial"/>
          <w:color w:val="111111"/>
          <w:spacing w:val="-10"/>
          <w:sz w:val="19"/>
        </w:rPr>
        <w:t> </w:t>
      </w:r>
      <w:r>
        <w:rPr>
          <w:rFonts w:ascii="Arial"/>
          <w:color w:val="111111"/>
          <w:sz w:val="19"/>
        </w:rPr>
        <w:t>County</w:t>
      </w:r>
      <w:r>
        <w:rPr>
          <w:rFonts w:ascii="Arial"/>
          <w:color w:val="111111"/>
          <w:spacing w:val="10"/>
          <w:sz w:val="19"/>
        </w:rPr>
        <w:t> </w:t>
      </w:r>
      <w:r>
        <w:rPr>
          <w:rFonts w:ascii="Arial"/>
          <w:color w:val="111111"/>
          <w:sz w:val="19"/>
        </w:rPr>
        <w:t>Layout</w:t>
      </w:r>
      <w:r>
        <w:rPr>
          <w:rFonts w:ascii="Arial"/>
          <w:color w:val="111111"/>
          <w:spacing w:val="2"/>
          <w:sz w:val="19"/>
        </w:rPr>
        <w:t> </w:t>
      </w:r>
      <w:r>
        <w:rPr>
          <w:rFonts w:ascii="Arial"/>
          <w:color w:val="111111"/>
          <w:spacing w:val="-2"/>
          <w:sz w:val="19"/>
        </w:rPr>
        <w:t>Number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1"/>
        </w:rPr>
      </w:pPr>
      <w:r>
        <w:rPr/>
        <mc:AlternateContent>
          <mc:Choice Requires="wps">
            <w:drawing>
              <wp:anchor distT="0" distB="0" distL="0" distR="0" allowOverlap="1" layoutInCell="1" locked="0" behindDoc="1" simplePos="0" relativeHeight="487611392">
                <wp:simplePos x="0" y="0"/>
                <wp:positionH relativeFrom="page">
                  <wp:posOffset>1074579</wp:posOffset>
                </wp:positionH>
                <wp:positionV relativeFrom="paragraph">
                  <wp:posOffset>102563</wp:posOffset>
                </wp:positionV>
                <wp:extent cx="4500245" cy="3036570"/>
                <wp:effectExtent l="0" t="0" r="0" b="0"/>
                <wp:wrapTopAndBottom/>
                <wp:docPr id="379" name="Group 379"/>
                <wp:cNvGraphicFramePr>
                  <a:graphicFrameLocks/>
                </wp:cNvGraphicFramePr>
                <a:graphic>
                  <a:graphicData uri="http://schemas.microsoft.com/office/word/2010/wordprocessingGroup">
                    <wpg:wgp>
                      <wpg:cNvPr id="379" name="Group 379"/>
                      <wpg:cNvGrpSpPr/>
                      <wpg:grpSpPr>
                        <a:xfrm>
                          <a:off x="0" y="0"/>
                          <a:ext cx="4500245" cy="3036570"/>
                          <a:chExt cx="4500245" cy="3036570"/>
                        </a:xfrm>
                      </wpg:grpSpPr>
                      <pic:pic>
                        <pic:nvPicPr>
                          <pic:cNvPr id="380" name="Image 380"/>
                          <pic:cNvPicPr/>
                        </pic:nvPicPr>
                        <pic:blipFill>
                          <a:blip r:embed="rId99" cstate="print"/>
                          <a:stretch>
                            <a:fillRect/>
                          </a:stretch>
                        </pic:blipFill>
                        <pic:spPr>
                          <a:xfrm>
                            <a:off x="2100312" y="0"/>
                            <a:ext cx="2399486" cy="2670232"/>
                          </a:xfrm>
                          <a:prstGeom prst="rect">
                            <a:avLst/>
                          </a:prstGeom>
                        </pic:spPr>
                      </pic:pic>
                      <wps:wsp>
                        <wps:cNvPr id="381" name="Graphic 381"/>
                        <wps:cNvSpPr/>
                        <wps:spPr>
                          <a:xfrm>
                            <a:off x="24422" y="9155"/>
                            <a:ext cx="1270" cy="3027680"/>
                          </a:xfrm>
                          <a:custGeom>
                            <a:avLst/>
                            <a:gdLst/>
                            <a:ahLst/>
                            <a:cxnLst/>
                            <a:rect l="l" t="t" r="r" b="b"/>
                            <a:pathLst>
                              <a:path w="0" h="3027680">
                                <a:moveTo>
                                  <a:pt x="0" y="3027280"/>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382" name="Graphic 382"/>
                        <wps:cNvSpPr/>
                        <wps:spPr>
                          <a:xfrm>
                            <a:off x="12211" y="12206"/>
                            <a:ext cx="2552700" cy="1270"/>
                          </a:xfrm>
                          <a:custGeom>
                            <a:avLst/>
                            <a:gdLst/>
                            <a:ahLst/>
                            <a:cxnLst/>
                            <a:rect l="l" t="t" r="r" b="b"/>
                            <a:pathLst>
                              <a:path w="2552700" h="0">
                                <a:moveTo>
                                  <a:pt x="0" y="0"/>
                                </a:moveTo>
                                <a:lnTo>
                                  <a:pt x="2552126" y="0"/>
                                </a:lnTo>
                              </a:path>
                            </a:pathLst>
                          </a:custGeom>
                          <a:ln w="9155">
                            <a:solidFill>
                              <a:srgbClr val="000000"/>
                            </a:solidFill>
                            <a:prstDash val="solid"/>
                          </a:ln>
                        </wps:spPr>
                        <wps:bodyPr wrap="square" lIns="0" tIns="0" rIns="0" bIns="0" rtlCol="0">
                          <a:prstTxWarp prst="textNoShape">
                            <a:avLst/>
                          </a:prstTxWarp>
                          <a:noAutofit/>
                        </wps:bodyPr>
                      </wps:wsp>
                      <wps:wsp>
                        <wps:cNvPr id="383" name="Graphic 383"/>
                        <wps:cNvSpPr/>
                        <wps:spPr>
                          <a:xfrm>
                            <a:off x="744878" y="2737369"/>
                            <a:ext cx="440055" cy="1270"/>
                          </a:xfrm>
                          <a:custGeom>
                            <a:avLst/>
                            <a:gdLst/>
                            <a:ahLst/>
                            <a:cxnLst/>
                            <a:rect l="l" t="t" r="r" b="b"/>
                            <a:pathLst>
                              <a:path w="440055" h="0">
                                <a:moveTo>
                                  <a:pt x="0" y="0"/>
                                </a:moveTo>
                                <a:lnTo>
                                  <a:pt x="439600" y="0"/>
                                </a:lnTo>
                              </a:path>
                            </a:pathLst>
                          </a:custGeom>
                          <a:ln w="6103">
                            <a:solidFill>
                              <a:srgbClr val="000000"/>
                            </a:solidFill>
                            <a:prstDash val="solid"/>
                          </a:ln>
                        </wps:spPr>
                        <wps:bodyPr wrap="square" lIns="0" tIns="0" rIns="0" bIns="0" rtlCol="0">
                          <a:prstTxWarp prst="textNoShape">
                            <a:avLst/>
                          </a:prstTxWarp>
                          <a:noAutofit/>
                        </wps:bodyPr>
                      </wps:wsp>
                      <pic:pic>
                        <pic:nvPicPr>
                          <pic:cNvPr id="384" name="Image 384"/>
                          <pic:cNvPicPr/>
                        </pic:nvPicPr>
                        <pic:blipFill>
                          <a:blip r:embed="rId100" cstate="print"/>
                          <a:stretch>
                            <a:fillRect/>
                          </a:stretch>
                        </pic:blipFill>
                        <pic:spPr>
                          <a:xfrm>
                            <a:off x="2796347" y="2889954"/>
                            <a:ext cx="598345" cy="137326"/>
                          </a:xfrm>
                          <a:prstGeom prst="rect">
                            <a:avLst/>
                          </a:prstGeom>
                        </pic:spPr>
                      </pic:pic>
                      <wps:wsp>
                        <wps:cNvPr id="385" name="Graphic 385"/>
                        <wps:cNvSpPr/>
                        <wps:spPr>
                          <a:xfrm>
                            <a:off x="0" y="3018125"/>
                            <a:ext cx="2796540" cy="1270"/>
                          </a:xfrm>
                          <a:custGeom>
                            <a:avLst/>
                            <a:gdLst/>
                            <a:ahLst/>
                            <a:cxnLst/>
                            <a:rect l="l" t="t" r="r" b="b"/>
                            <a:pathLst>
                              <a:path w="2796540" h="0">
                                <a:moveTo>
                                  <a:pt x="0" y="0"/>
                                </a:moveTo>
                                <a:lnTo>
                                  <a:pt x="2796348" y="0"/>
                                </a:lnTo>
                              </a:path>
                            </a:pathLst>
                          </a:custGeom>
                          <a:ln w="9155">
                            <a:solidFill>
                              <a:srgbClr val="000000"/>
                            </a:solidFill>
                            <a:prstDash val="solid"/>
                          </a:ln>
                        </wps:spPr>
                        <wps:bodyPr wrap="square" lIns="0" tIns="0" rIns="0" bIns="0" rtlCol="0">
                          <a:prstTxWarp prst="textNoShape">
                            <a:avLst/>
                          </a:prstTxWarp>
                          <a:noAutofit/>
                        </wps:bodyPr>
                      </wps:wsp>
                      <wps:wsp>
                        <wps:cNvPr id="386" name="Graphic 386"/>
                        <wps:cNvSpPr/>
                        <wps:spPr>
                          <a:xfrm>
                            <a:off x="130849" y="1556364"/>
                            <a:ext cx="1689100" cy="342265"/>
                          </a:xfrm>
                          <a:custGeom>
                            <a:avLst/>
                            <a:gdLst/>
                            <a:ahLst/>
                            <a:cxnLst/>
                            <a:rect l="l" t="t" r="r" b="b"/>
                            <a:pathLst>
                              <a:path w="1689100" h="342265">
                                <a:moveTo>
                                  <a:pt x="0" y="0"/>
                                </a:moveTo>
                                <a:lnTo>
                                  <a:pt x="36633" y="0"/>
                                </a:lnTo>
                              </a:path>
                              <a:path w="1689100" h="342265">
                                <a:moveTo>
                                  <a:pt x="1652432" y="0"/>
                                </a:moveTo>
                                <a:lnTo>
                                  <a:pt x="1689066" y="0"/>
                                </a:lnTo>
                              </a:path>
                              <a:path w="1689100" h="342265">
                                <a:moveTo>
                                  <a:pt x="1359671" y="341789"/>
                                </a:moveTo>
                                <a:lnTo>
                                  <a:pt x="1396304" y="341789"/>
                                </a:lnTo>
                              </a:path>
                            </a:pathLst>
                          </a:custGeom>
                          <a:ln w="12717">
                            <a:solidFill>
                              <a:srgbClr val="C81C1A"/>
                            </a:solidFill>
                            <a:prstDash val="solid"/>
                          </a:ln>
                        </wps:spPr>
                        <wps:bodyPr wrap="square" lIns="0" tIns="0" rIns="0" bIns="0" rtlCol="0">
                          <a:prstTxWarp prst="textNoShape">
                            <a:avLst/>
                          </a:prstTxWarp>
                          <a:noAutofit/>
                        </wps:bodyPr>
                      </wps:wsp>
                      <wps:wsp>
                        <wps:cNvPr id="387" name="Graphic 387"/>
                        <wps:cNvSpPr/>
                        <wps:spPr>
                          <a:xfrm>
                            <a:off x="1492560" y="2086380"/>
                            <a:ext cx="15875" cy="121920"/>
                          </a:xfrm>
                          <a:custGeom>
                            <a:avLst/>
                            <a:gdLst/>
                            <a:ahLst/>
                            <a:cxnLst/>
                            <a:rect l="l" t="t" r="r" b="b"/>
                            <a:pathLst>
                              <a:path w="15875" h="121920">
                                <a:moveTo>
                                  <a:pt x="15263" y="121429"/>
                                </a:moveTo>
                                <a:lnTo>
                                  <a:pt x="0" y="121429"/>
                                </a:lnTo>
                                <a:lnTo>
                                  <a:pt x="0" y="0"/>
                                </a:lnTo>
                                <a:lnTo>
                                  <a:pt x="15263" y="0"/>
                                </a:lnTo>
                                <a:lnTo>
                                  <a:pt x="15263" y="121429"/>
                                </a:lnTo>
                                <a:close/>
                              </a:path>
                            </a:pathLst>
                          </a:custGeom>
                          <a:solidFill>
                            <a:srgbClr val="DDE8EB"/>
                          </a:solidFill>
                        </wps:spPr>
                        <wps:bodyPr wrap="square" lIns="0" tIns="0" rIns="0" bIns="0" rtlCol="0">
                          <a:prstTxWarp prst="textNoShape">
                            <a:avLst/>
                          </a:prstTxWarp>
                          <a:noAutofit/>
                        </wps:bodyPr>
                      </wps:wsp>
                      <wps:wsp>
                        <wps:cNvPr id="388" name="Graphic 388"/>
                        <wps:cNvSpPr/>
                        <wps:spPr>
                          <a:xfrm>
                            <a:off x="134322" y="2331494"/>
                            <a:ext cx="1379220" cy="1270"/>
                          </a:xfrm>
                          <a:custGeom>
                            <a:avLst/>
                            <a:gdLst/>
                            <a:ahLst/>
                            <a:cxnLst/>
                            <a:rect l="l" t="t" r="r" b="b"/>
                            <a:pathLst>
                              <a:path w="1379220" h="0">
                                <a:moveTo>
                                  <a:pt x="0" y="0"/>
                                </a:moveTo>
                                <a:lnTo>
                                  <a:pt x="70213" y="0"/>
                                </a:lnTo>
                              </a:path>
                              <a:path w="1379220" h="0">
                                <a:moveTo>
                                  <a:pt x="60903" y="0"/>
                                </a:moveTo>
                                <a:lnTo>
                                  <a:pt x="1379208" y="0"/>
                                </a:lnTo>
                              </a:path>
                            </a:pathLst>
                          </a:custGeom>
                          <a:ln w="12717">
                            <a:solidFill>
                              <a:srgbClr val="C81C1A"/>
                            </a:solidFill>
                            <a:prstDash val="solid"/>
                          </a:ln>
                        </wps:spPr>
                        <wps:bodyPr wrap="square" lIns="0" tIns="0" rIns="0" bIns="0" rtlCol="0">
                          <a:prstTxWarp prst="textNoShape">
                            <a:avLst/>
                          </a:prstTxWarp>
                          <a:noAutofit/>
                        </wps:bodyPr>
                      </wps:wsp>
                      <wps:wsp>
                        <wps:cNvPr id="389" name="Textbox 389"/>
                        <wps:cNvSpPr txBox="1"/>
                        <wps:spPr>
                          <a:xfrm>
                            <a:off x="66605" y="148300"/>
                            <a:ext cx="2367915" cy="749300"/>
                          </a:xfrm>
                          <a:prstGeom prst="rect">
                            <a:avLst/>
                          </a:prstGeom>
                        </wps:spPr>
                        <wps:txbx>
                          <w:txbxContent>
                            <w:p>
                              <w:pPr>
                                <w:spacing w:line="157" w:lineRule="exact" w:before="0"/>
                                <w:ind w:left="78" w:right="0" w:firstLine="0"/>
                                <w:jc w:val="left"/>
                                <w:rPr>
                                  <w:rFonts w:ascii="Arial"/>
                                  <w:sz w:val="14"/>
                                </w:rPr>
                              </w:pPr>
                              <w:r>
                                <w:rPr>
                                  <w:rFonts w:ascii="Arial"/>
                                  <w:color w:val="111111"/>
                                  <w:w w:val="105"/>
                                  <w:sz w:val="14"/>
                                </w:rPr>
                                <w:t>2</w:t>
                              </w:r>
                              <w:r>
                                <w:rPr>
                                  <w:rFonts w:ascii="Arial"/>
                                  <w:color w:val="111111"/>
                                  <w:spacing w:val="18"/>
                                  <w:w w:val="105"/>
                                  <w:sz w:val="14"/>
                                </w:rPr>
                                <w:t> </w:t>
                              </w:r>
                              <w:r>
                                <w:rPr>
                                  <w:rFonts w:ascii="Arial"/>
                                  <w:color w:val="111111"/>
                                  <w:w w:val="105"/>
                                  <w:sz w:val="14"/>
                                </w:rPr>
                                <w:t>Preble</w:t>
                              </w:r>
                              <w:r>
                                <w:rPr>
                                  <w:rFonts w:ascii="Arial"/>
                                  <w:color w:val="111111"/>
                                  <w:spacing w:val="16"/>
                                  <w:w w:val="105"/>
                                  <w:sz w:val="14"/>
                                </w:rPr>
                                <w:t> </w:t>
                              </w:r>
                              <w:r>
                                <w:rPr>
                                  <w:rFonts w:ascii="Arial"/>
                                  <w:color w:val="111111"/>
                                  <w:w w:val="105"/>
                                  <w:sz w:val="14"/>
                                </w:rPr>
                                <w:t>St,</w:t>
                              </w:r>
                              <w:r>
                                <w:rPr>
                                  <w:rFonts w:ascii="Arial"/>
                                  <w:color w:val="111111"/>
                                  <w:spacing w:val="-4"/>
                                  <w:w w:val="105"/>
                                  <w:sz w:val="14"/>
                                </w:rPr>
                                <w:t> </w:t>
                              </w:r>
                              <w:r>
                                <w:rPr>
                                  <w:rFonts w:ascii="Arial"/>
                                  <w:color w:val="111111"/>
                                  <w:spacing w:val="-2"/>
                                  <w:w w:val="105"/>
                                  <w:sz w:val="14"/>
                                </w:rPr>
                                <w:t>Portland</w:t>
                              </w:r>
                            </w:p>
                            <w:p>
                              <w:pPr>
                                <w:spacing w:before="55"/>
                                <w:ind w:left="95" w:right="0" w:firstLine="0"/>
                                <w:jc w:val="left"/>
                                <w:rPr>
                                  <w:rFonts w:ascii="Arial"/>
                                  <w:sz w:val="14"/>
                                </w:rPr>
                              </w:pPr>
                              <w:r>
                                <w:rPr>
                                  <w:rFonts w:ascii="Arial"/>
                                  <w:color w:val="282828"/>
                                  <w:sz w:val="14"/>
                                </w:rPr>
                                <w:t>43</w:t>
                              </w:r>
                              <w:r>
                                <w:rPr>
                                  <w:rFonts w:ascii="Arial"/>
                                  <w:color w:val="282828"/>
                                  <w:spacing w:val="-10"/>
                                  <w:sz w:val="14"/>
                                </w:rPr>
                                <w:t> </w:t>
                              </w:r>
                              <w:r>
                                <w:rPr>
                                  <w:rFonts w:ascii="Arial"/>
                                  <w:color w:val="3D3B3F"/>
                                  <w:sz w:val="14"/>
                                </w:rPr>
                                <w:t>657227</w:t>
                              </w:r>
                              <w:r>
                                <w:rPr>
                                  <w:rFonts w:ascii="Arial"/>
                                  <w:color w:val="3D3B3F"/>
                                  <w:spacing w:val="29"/>
                                  <w:sz w:val="14"/>
                                </w:rPr>
                                <w:t> </w:t>
                              </w:r>
                              <w:r>
                                <w:rPr>
                                  <w:rFonts w:ascii="Arial"/>
                                  <w:color w:val="3D3B3F"/>
                                  <w:sz w:val="14"/>
                                </w:rPr>
                                <w:t>-70</w:t>
                              </w:r>
                              <w:r>
                                <w:rPr>
                                  <w:rFonts w:ascii="Arial"/>
                                  <w:color w:val="3D3B3F"/>
                                  <w:spacing w:val="-5"/>
                                  <w:sz w:val="14"/>
                                </w:rPr>
                                <w:t> </w:t>
                              </w:r>
                              <w:r>
                                <w:rPr>
                                  <w:rFonts w:ascii="Arial"/>
                                  <w:color w:val="282828"/>
                                  <w:sz w:val="14"/>
                                </w:rPr>
                                <w:t>259526</w:t>
                              </w:r>
                              <w:r>
                                <w:rPr>
                                  <w:rFonts w:ascii="Arial"/>
                                  <w:color w:val="282828"/>
                                  <w:spacing w:val="32"/>
                                  <w:sz w:val="14"/>
                                </w:rPr>
                                <w:t>  </w:t>
                              </w:r>
                              <w:r>
                                <w:rPr>
                                  <w:rFonts w:ascii="Arial"/>
                                  <w:color w:val="282828"/>
                                  <w:sz w:val="14"/>
                                </w:rPr>
                                <w:t>/77</w:t>
                              </w:r>
                              <w:r>
                                <w:rPr>
                                  <w:rFonts w:ascii="Arial"/>
                                  <w:color w:val="282828"/>
                                  <w:spacing w:val="-8"/>
                                  <w:sz w:val="14"/>
                                </w:rPr>
                                <w:t> </w:t>
                              </w:r>
                              <w:r>
                                <w:rPr>
                                  <w:rFonts w:ascii="Arial"/>
                                  <w:color w:val="282828"/>
                                  <w:sz w:val="14"/>
                                </w:rPr>
                                <w:t>79</w:t>
                              </w:r>
                              <w:r>
                                <w:rPr>
                                  <w:rFonts w:ascii="Arial"/>
                                  <w:color w:val="282828"/>
                                  <w:spacing w:val="77"/>
                                  <w:w w:val="150"/>
                                  <w:sz w:val="14"/>
                                </w:rPr>
                                <w:t> </w:t>
                              </w:r>
                              <w:r>
                                <w:rPr>
                                  <w:rFonts w:ascii="Arial"/>
                                  <w:color w:val="282828"/>
                                  <w:spacing w:val="-10"/>
                                  <w:sz w:val="14"/>
                                </w:rPr>
                                <w:t>I</w:t>
                              </w:r>
                            </w:p>
                            <w:p>
                              <w:pPr>
                                <w:tabs>
                                  <w:tab w:pos="345" w:val="left" w:leader="none"/>
                                  <w:tab w:pos="2378" w:val="left" w:leader="none"/>
                                </w:tabs>
                                <w:spacing w:before="68"/>
                                <w:ind w:left="0" w:right="0" w:firstLine="0"/>
                                <w:jc w:val="left"/>
                                <w:rPr>
                                  <w:rFonts w:ascii="Arial"/>
                                  <w:sz w:val="14"/>
                                </w:rPr>
                              </w:pPr>
                              <w:r>
                                <w:rPr>
                                  <w:rFonts w:ascii="Arial"/>
                                  <w:b/>
                                  <w:color w:val="607282"/>
                                  <w:spacing w:val="-10"/>
                                  <w:sz w:val="26"/>
                                </w:rPr>
                                <w:t>0</w:t>
                              </w:r>
                              <w:r>
                                <w:rPr>
                                  <w:rFonts w:ascii="Arial"/>
                                  <w:b/>
                                  <w:color w:val="607282"/>
                                  <w:sz w:val="26"/>
                                </w:rPr>
                                <w:tab/>
                              </w:r>
                              <w:r>
                                <w:rPr>
                                  <w:rFonts w:ascii="Arial"/>
                                  <w:b/>
                                  <w:color w:val="111111"/>
                                  <w:sz w:val="15"/>
                                </w:rPr>
                                <w:t>Features</w:t>
                              </w:r>
                              <w:r>
                                <w:rPr>
                                  <w:rFonts w:ascii="Arial"/>
                                  <w:b/>
                                  <w:color w:val="111111"/>
                                  <w:spacing w:val="-8"/>
                                  <w:sz w:val="15"/>
                                </w:rPr>
                                <w:t> </w:t>
                              </w:r>
                              <w:r>
                                <w:rPr>
                                  <w:rFonts w:ascii="Arial"/>
                                  <w:b/>
                                  <w:color w:val="111111"/>
                                  <w:spacing w:val="-2"/>
                                  <w:sz w:val="15"/>
                                </w:rPr>
                                <w:t>Found</w:t>
                              </w:r>
                              <w:r>
                                <w:rPr>
                                  <w:rFonts w:ascii="Arial"/>
                                  <w:b/>
                                  <w:color w:val="495660"/>
                                  <w:spacing w:val="-2"/>
                                  <w:sz w:val="15"/>
                                </w:rPr>
                                <w:t>:</w:t>
                              </w:r>
                              <w:r>
                                <w:rPr>
                                  <w:rFonts w:ascii="Arial"/>
                                  <w:b/>
                                  <w:color w:val="495660"/>
                                  <w:sz w:val="15"/>
                                </w:rPr>
                                <w:tab/>
                              </w:r>
                              <w:r>
                                <w:rPr>
                                  <w:b/>
                                  <w:color w:val="156BC3"/>
                                  <w:sz w:val="20"/>
                                </w:rPr>
                                <w:t>A</w:t>
                              </w:r>
                              <w:r>
                                <w:rPr>
                                  <w:b/>
                                  <w:color w:val="156BC3"/>
                                  <w:spacing w:val="63"/>
                                  <w:sz w:val="20"/>
                                </w:rPr>
                                <w:t> </w:t>
                              </w:r>
                              <w:r>
                                <w:rPr>
                                  <w:rFonts w:ascii="Arial"/>
                                  <w:color w:val="156BC3"/>
                                  <w:sz w:val="14"/>
                                </w:rPr>
                                <w:t>Show</w:t>
                              </w:r>
                              <w:r>
                                <w:rPr>
                                  <w:rFonts w:ascii="Arial"/>
                                  <w:color w:val="156BC3"/>
                                  <w:spacing w:val="7"/>
                                  <w:sz w:val="14"/>
                                </w:rPr>
                                <w:t> </w:t>
                              </w:r>
                              <w:r>
                                <w:rPr>
                                  <w:rFonts w:ascii="Arial"/>
                                  <w:color w:val="156BC3"/>
                                  <w:sz w:val="14"/>
                                </w:rPr>
                                <w:t>Road</w:t>
                              </w:r>
                              <w:r>
                                <w:rPr>
                                  <w:rFonts w:ascii="Arial"/>
                                  <w:color w:val="156BC3"/>
                                  <w:spacing w:val="9"/>
                                  <w:sz w:val="14"/>
                                </w:rPr>
                                <w:t> </w:t>
                              </w:r>
                              <w:r>
                                <w:rPr>
                                  <w:rFonts w:ascii="Arial"/>
                                  <w:color w:val="156BC3"/>
                                  <w:spacing w:val="-4"/>
                                  <w:sz w:val="14"/>
                                </w:rPr>
                                <w:t>Info</w:t>
                              </w:r>
                            </w:p>
                            <w:p>
                              <w:pPr>
                                <w:spacing w:line="240" w:lineRule="auto" w:before="3"/>
                                <w:rPr>
                                  <w:rFonts w:ascii="Arial"/>
                                  <w:sz w:val="22"/>
                                </w:rPr>
                              </w:pPr>
                            </w:p>
                            <w:p>
                              <w:pPr>
                                <w:spacing w:before="0"/>
                                <w:ind w:left="195" w:right="0" w:firstLine="0"/>
                                <w:jc w:val="left"/>
                                <w:rPr>
                                  <w:rFonts w:ascii="Arial" w:hAnsi="Arial"/>
                                  <w:b/>
                                  <w:sz w:val="16"/>
                                </w:rPr>
                              </w:pPr>
                              <w:r>
                                <w:rPr>
                                  <w:rFonts w:ascii="Arial" w:hAnsi="Arial"/>
                                  <w:b/>
                                  <w:color w:val="282828"/>
                                  <w:w w:val="90"/>
                                  <w:sz w:val="16"/>
                                </w:rPr>
                                <w:t>Right</w:t>
                              </w:r>
                              <w:r>
                                <w:rPr>
                                  <w:rFonts w:ascii="Arial" w:hAnsi="Arial"/>
                                  <w:b/>
                                  <w:color w:val="282828"/>
                                  <w:spacing w:val="-3"/>
                                  <w:sz w:val="16"/>
                                </w:rPr>
                                <w:t> </w:t>
                              </w:r>
                              <w:r>
                                <w:rPr>
                                  <w:rFonts w:ascii="Arial" w:hAnsi="Arial"/>
                                  <w:b/>
                                  <w:color w:val="282828"/>
                                  <w:w w:val="90"/>
                                  <w:sz w:val="16"/>
                                </w:rPr>
                                <w:t>of</w:t>
                              </w:r>
                              <w:r>
                                <w:rPr>
                                  <w:rFonts w:ascii="Arial" w:hAnsi="Arial"/>
                                  <w:b/>
                                  <w:color w:val="282828"/>
                                  <w:spacing w:val="4"/>
                                  <w:sz w:val="16"/>
                                </w:rPr>
                                <w:t> </w:t>
                              </w:r>
                              <w:r>
                                <w:rPr>
                                  <w:rFonts w:ascii="Arial" w:hAnsi="Arial"/>
                                  <w:b/>
                                  <w:color w:val="282828"/>
                                  <w:w w:val="90"/>
                                  <w:sz w:val="16"/>
                                </w:rPr>
                                <w:t>Way</w:t>
                              </w:r>
                              <w:r>
                                <w:rPr>
                                  <w:rFonts w:ascii="Arial" w:hAnsi="Arial"/>
                                  <w:b/>
                                  <w:color w:val="282828"/>
                                  <w:spacing w:val="7"/>
                                  <w:sz w:val="16"/>
                                </w:rPr>
                                <w:t> </w:t>
                              </w:r>
                              <w:r>
                                <w:rPr>
                                  <w:rFonts w:ascii="Arial" w:hAnsi="Arial"/>
                                  <w:color w:val="282828"/>
                                  <w:w w:val="90"/>
                                  <w:sz w:val="16"/>
                                </w:rPr>
                                <w:t>•</w:t>
                              </w:r>
                              <w:r>
                                <w:rPr>
                                  <w:rFonts w:ascii="Arial" w:hAnsi="Arial"/>
                                  <w:color w:val="282828"/>
                                  <w:spacing w:val="-1"/>
                                  <w:sz w:val="16"/>
                                </w:rPr>
                                <w:t> </w:t>
                              </w:r>
                              <w:r>
                                <w:rPr>
                                  <w:rFonts w:ascii="Arial" w:hAnsi="Arial"/>
                                  <w:b/>
                                  <w:color w:val="282828"/>
                                  <w:w w:val="90"/>
                                  <w:sz w:val="16"/>
                                </w:rPr>
                                <w:t>County</w:t>
                              </w:r>
                              <w:r>
                                <w:rPr>
                                  <w:rFonts w:ascii="Arial" w:hAnsi="Arial"/>
                                  <w:b/>
                                  <w:color w:val="282828"/>
                                  <w:spacing w:val="10"/>
                                  <w:sz w:val="16"/>
                                </w:rPr>
                                <w:t> </w:t>
                              </w:r>
                              <w:r>
                                <w:rPr>
                                  <w:rFonts w:ascii="Arial" w:hAnsi="Arial"/>
                                  <w:b/>
                                  <w:color w:val="282828"/>
                                  <w:w w:val="90"/>
                                  <w:sz w:val="16"/>
                                </w:rPr>
                                <w:t>Road</w:t>
                              </w:r>
                              <w:r>
                                <w:rPr>
                                  <w:rFonts w:ascii="Arial" w:hAnsi="Arial"/>
                                  <w:b/>
                                  <w:color w:val="282828"/>
                                  <w:spacing w:val="-3"/>
                                  <w:sz w:val="16"/>
                                </w:rPr>
                                <w:t> </w:t>
                              </w:r>
                              <w:r>
                                <w:rPr>
                                  <w:rFonts w:ascii="Arial" w:hAnsi="Arial"/>
                                  <w:b/>
                                  <w:color w:val="282828"/>
                                  <w:spacing w:val="-2"/>
                                  <w:w w:val="90"/>
                                  <w:sz w:val="16"/>
                                </w:rPr>
                                <w:t>Layout</w:t>
                              </w:r>
                            </w:p>
                          </w:txbxContent>
                        </wps:txbx>
                        <wps:bodyPr wrap="square" lIns="0" tIns="0" rIns="0" bIns="0" rtlCol="0">
                          <a:noAutofit/>
                        </wps:bodyPr>
                      </wps:wsp>
                      <wps:wsp>
                        <wps:cNvPr id="390" name="Textbox 390"/>
                        <wps:cNvSpPr txBox="1"/>
                        <wps:spPr>
                          <a:xfrm>
                            <a:off x="130849" y="1314635"/>
                            <a:ext cx="358775" cy="298450"/>
                          </a:xfrm>
                          <a:prstGeom prst="rect">
                            <a:avLst/>
                          </a:prstGeom>
                        </wps:spPr>
                        <wps:txbx>
                          <w:txbxContent>
                            <w:p>
                              <w:pPr>
                                <w:spacing w:line="470" w:lineRule="exact" w:before="0"/>
                                <w:ind w:left="0" w:right="0" w:firstLine="0"/>
                                <w:jc w:val="left"/>
                                <w:rPr>
                                  <w:sz w:val="16"/>
                                </w:rPr>
                              </w:pPr>
                              <w:r>
                                <w:rPr>
                                  <w:rFonts w:ascii="Arial"/>
                                  <w:color w:val="C81C1A"/>
                                  <w:spacing w:val="-6"/>
                                  <w:sz w:val="42"/>
                                </w:rPr>
                                <w:t>I</w:t>
                              </w:r>
                              <w:r>
                                <w:rPr>
                                  <w:color w:val="282828"/>
                                  <w:spacing w:val="-6"/>
                                  <w:sz w:val="16"/>
                                </w:rPr>
                                <w:t>County</w:t>
                              </w:r>
                            </w:p>
                          </w:txbxContent>
                        </wps:txbx>
                        <wps:bodyPr wrap="square" lIns="0" tIns="0" rIns="0" bIns="0" rtlCol="0">
                          <a:noAutofit/>
                        </wps:bodyPr>
                      </wps:wsp>
                      <wps:wsp>
                        <wps:cNvPr id="391" name="Textbox 391"/>
                        <wps:cNvSpPr txBox="1"/>
                        <wps:spPr>
                          <a:xfrm>
                            <a:off x="200465" y="1294822"/>
                            <a:ext cx="394335" cy="113030"/>
                          </a:xfrm>
                          <a:prstGeom prst="rect">
                            <a:avLst/>
                          </a:prstGeom>
                        </wps:spPr>
                        <wps:txbx>
                          <w:txbxContent>
                            <w:p>
                              <w:pPr>
                                <w:spacing w:line="177" w:lineRule="exact" w:before="0"/>
                                <w:ind w:left="0" w:right="0" w:firstLine="0"/>
                                <w:jc w:val="left"/>
                                <w:rPr>
                                  <w:b/>
                                  <w:sz w:val="16"/>
                                </w:rPr>
                              </w:pPr>
                              <w:r>
                                <w:rPr>
                                  <w:b/>
                                  <w:color w:val="314256"/>
                                  <w:spacing w:val="-4"/>
                                  <w:sz w:val="16"/>
                                </w:rPr>
                                <w:t>Conment</w:t>
                              </w:r>
                            </w:p>
                          </w:txbxContent>
                        </wps:txbx>
                        <wps:bodyPr wrap="square" lIns="0" tIns="0" rIns="0" bIns="0" rtlCol="0">
                          <a:noAutofit/>
                        </wps:bodyPr>
                      </wps:wsp>
                      <wps:wsp>
                        <wps:cNvPr id="392" name="Textbox 392"/>
                        <wps:cNvSpPr txBox="1"/>
                        <wps:spPr>
                          <a:xfrm>
                            <a:off x="1128815" y="1418233"/>
                            <a:ext cx="714375" cy="170815"/>
                          </a:xfrm>
                          <a:prstGeom prst="rect">
                            <a:avLst/>
                          </a:prstGeom>
                        </wps:spPr>
                        <wps:txbx>
                          <w:txbxContent>
                            <w:p>
                              <w:pPr>
                                <w:tabs>
                                  <w:tab w:pos="1030" w:val="left" w:leader="none"/>
                                </w:tabs>
                                <w:spacing w:line="268" w:lineRule="exact" w:before="0"/>
                                <w:ind w:left="0" w:right="0" w:firstLine="0"/>
                                <w:jc w:val="left"/>
                                <w:rPr>
                                  <w:rFonts w:ascii="Arial"/>
                                  <w:b/>
                                  <w:sz w:val="24"/>
                                </w:rPr>
                              </w:pPr>
                              <w:r>
                                <w:rPr>
                                  <w:color w:val="314256"/>
                                  <w:spacing w:val="-2"/>
                                  <w:w w:val="90"/>
                                  <w:sz w:val="16"/>
                                </w:rPr>
                                <w:t>Cumberland</w:t>
                              </w:r>
                              <w:r>
                                <w:rPr>
                                  <w:color w:val="314256"/>
                                  <w:sz w:val="16"/>
                                </w:rPr>
                                <w:tab/>
                              </w:r>
                              <w:r>
                                <w:rPr>
                                  <w:rFonts w:ascii="Arial"/>
                                  <w:b/>
                                  <w:color w:val="C81C1A"/>
                                  <w:spacing w:val="-10"/>
                                  <w:w w:val="70"/>
                                  <w:sz w:val="24"/>
                                </w:rPr>
                                <w:t>J</w:t>
                              </w:r>
                            </w:p>
                          </w:txbxContent>
                        </wps:txbx>
                        <wps:bodyPr wrap="square" lIns="0" tIns="0" rIns="0" bIns="0" rtlCol="0">
                          <a:noAutofit/>
                        </wps:bodyPr>
                      </wps:wsp>
                      <wps:wsp>
                        <wps:cNvPr id="393" name="Textbox 393"/>
                        <wps:cNvSpPr txBox="1"/>
                        <wps:spPr>
                          <a:xfrm>
                            <a:off x="134639" y="1610624"/>
                            <a:ext cx="494030" cy="334645"/>
                          </a:xfrm>
                          <a:prstGeom prst="rect">
                            <a:avLst/>
                          </a:prstGeom>
                        </wps:spPr>
                        <wps:txbx>
                          <w:txbxContent>
                            <w:p>
                              <w:pPr>
                                <w:spacing w:line="170" w:lineRule="exact" w:before="0"/>
                                <w:ind w:left="106" w:right="0" w:firstLine="0"/>
                                <w:jc w:val="left"/>
                                <w:rPr>
                                  <w:rFonts w:ascii="Courier New"/>
                                  <w:sz w:val="18"/>
                                </w:rPr>
                              </w:pPr>
                              <w:r>
                                <w:rPr>
                                  <w:rFonts w:ascii="Courier New"/>
                                  <w:color w:val="282828"/>
                                  <w:spacing w:val="-4"/>
                                  <w:w w:val="95"/>
                                  <w:sz w:val="18"/>
                                </w:rPr>
                                <w:t>Name</w:t>
                              </w:r>
                            </w:p>
                            <w:p>
                              <w:pPr>
                                <w:numPr>
                                  <w:ilvl w:val="0"/>
                                  <w:numId w:val="30"/>
                                </w:numPr>
                                <w:tabs>
                                  <w:tab w:pos="115" w:val="left" w:leader="none"/>
                                </w:tabs>
                                <w:spacing w:line="357" w:lineRule="exact" w:before="0"/>
                                <w:ind w:left="115" w:right="0" w:hanging="115"/>
                                <w:jc w:val="left"/>
                                <w:rPr>
                                  <w:sz w:val="34"/>
                                </w:rPr>
                              </w:pPr>
                              <w:r>
                                <w:rPr>
                                  <w:color w:val="3D3B3F"/>
                                  <w:spacing w:val="-4"/>
                                  <w:sz w:val="34"/>
                                  <w:u w:val="thick" w:color="3D3B3F"/>
                                </w:rPr>
                                <w:t>Pa</w:t>
                              </w:r>
                              <w:r>
                                <w:rPr>
                                  <w:color w:val="3D3B3F"/>
                                  <w:spacing w:val="-4"/>
                                  <w:sz w:val="34"/>
                                </w:rPr>
                                <w:t>ge</w:t>
                              </w:r>
                            </w:p>
                          </w:txbxContent>
                        </wps:txbx>
                        <wps:bodyPr wrap="square" lIns="0" tIns="0" rIns="0" bIns="0" rtlCol="0">
                          <a:noAutofit/>
                        </wps:bodyPr>
                      </wps:wsp>
                      <wps:wsp>
                        <wps:cNvPr id="394" name="Textbox 394"/>
                        <wps:cNvSpPr txBox="1"/>
                        <wps:spPr>
                          <a:xfrm>
                            <a:off x="1120472" y="1615917"/>
                            <a:ext cx="358140" cy="122555"/>
                          </a:xfrm>
                          <a:prstGeom prst="rect">
                            <a:avLst/>
                          </a:prstGeom>
                        </wps:spPr>
                        <wps:txbx>
                          <w:txbxContent>
                            <w:p>
                              <w:pPr>
                                <w:spacing w:before="0"/>
                                <w:ind w:left="0" w:right="0" w:firstLine="0"/>
                                <w:jc w:val="left"/>
                                <w:rPr>
                                  <w:rFonts w:ascii="Courier New"/>
                                  <w:sz w:val="17"/>
                                </w:rPr>
                              </w:pPr>
                              <w:r>
                                <w:rPr>
                                  <w:rFonts w:ascii="Courier New"/>
                                  <w:color w:val="314256"/>
                                  <w:spacing w:val="-2"/>
                                  <w:w w:val="75"/>
                                  <w:sz w:val="17"/>
                                </w:rPr>
                                <w:t>0301172</w:t>
                              </w:r>
                            </w:p>
                          </w:txbxContent>
                        </wps:txbx>
                        <wps:bodyPr wrap="square" lIns="0" tIns="0" rIns="0" bIns="0" rtlCol="0">
                          <a:noAutofit/>
                        </wps:bodyPr>
                      </wps:wsp>
                      <wps:wsp>
                        <wps:cNvPr id="395" name="Textbox 395"/>
                        <wps:cNvSpPr txBox="1"/>
                        <wps:spPr>
                          <a:xfrm>
                            <a:off x="1124567" y="1648876"/>
                            <a:ext cx="426084" cy="309880"/>
                          </a:xfrm>
                          <a:prstGeom prst="rect">
                            <a:avLst/>
                          </a:prstGeom>
                        </wps:spPr>
                        <wps:txbx>
                          <w:txbxContent>
                            <w:p>
                              <w:pPr>
                                <w:tabs>
                                  <w:tab w:pos="576" w:val="left" w:leader="none"/>
                                </w:tabs>
                                <w:spacing w:line="488" w:lineRule="exact" w:before="0"/>
                                <w:ind w:left="0" w:right="0" w:firstLine="0"/>
                                <w:jc w:val="left"/>
                                <w:rPr>
                                  <w:sz w:val="44"/>
                                </w:rPr>
                              </w:pPr>
                              <w:r>
                                <w:rPr>
                                  <w:color w:val="111111"/>
                                  <w:spacing w:val="-5"/>
                                  <w:w w:val="95"/>
                                  <w:sz w:val="15"/>
                                </w:rPr>
                                <w:t>172</w:t>
                              </w:r>
                              <w:r>
                                <w:rPr>
                                  <w:color w:val="111111"/>
                                  <w:sz w:val="15"/>
                                </w:rPr>
                                <w:tab/>
                              </w:r>
                              <w:r>
                                <w:rPr>
                                  <w:color w:val="C81C1A"/>
                                  <w:spacing w:val="-10"/>
                                  <w:w w:val="75"/>
                                  <w:sz w:val="44"/>
                                </w:rPr>
                                <w:t>i</w:t>
                              </w:r>
                            </w:p>
                          </w:txbxContent>
                        </wps:txbx>
                        <wps:bodyPr wrap="square" lIns="0" tIns="0" rIns="0" bIns="0" rtlCol="0">
                          <a:noAutofit/>
                        </wps:bodyPr>
                      </wps:wsp>
                      <wps:wsp>
                        <wps:cNvPr id="396" name="Textbox 396"/>
                        <wps:cNvSpPr txBox="1"/>
                        <wps:spPr>
                          <a:xfrm>
                            <a:off x="203492" y="1933542"/>
                            <a:ext cx="260985" cy="99695"/>
                          </a:xfrm>
                          <a:prstGeom prst="rect">
                            <a:avLst/>
                          </a:prstGeom>
                        </wps:spPr>
                        <wps:txbx>
                          <w:txbxContent>
                            <w:p>
                              <w:pPr>
                                <w:spacing w:line="157" w:lineRule="exact" w:before="0"/>
                                <w:ind w:left="0" w:right="0" w:firstLine="0"/>
                                <w:jc w:val="left"/>
                                <w:rPr>
                                  <w:rFonts w:ascii="Arial"/>
                                  <w:sz w:val="14"/>
                                </w:rPr>
                              </w:pPr>
                              <w:r>
                                <w:rPr>
                                  <w:rFonts w:ascii="Arial"/>
                                  <w:color w:val="282828"/>
                                  <w:spacing w:val="-2"/>
                                  <w:sz w:val="14"/>
                                </w:rPr>
                                <w:t>Sta</w:t>
                              </w:r>
                              <w:r>
                                <w:rPr>
                                  <w:rFonts w:ascii="Arial"/>
                                  <w:color w:val="314256"/>
                                  <w:spacing w:val="-2"/>
                                  <w:sz w:val="14"/>
                                </w:rPr>
                                <w:t>tus</w:t>
                              </w:r>
                            </w:p>
                          </w:txbxContent>
                        </wps:txbx>
                        <wps:bodyPr wrap="square" lIns="0" tIns="0" rIns="0" bIns="0" rtlCol="0">
                          <a:noAutofit/>
                        </wps:bodyPr>
                      </wps:wsp>
                      <wps:wsp>
                        <wps:cNvPr id="397" name="Textbox 397"/>
                        <wps:cNvSpPr txBox="1"/>
                        <wps:spPr>
                          <a:xfrm>
                            <a:off x="1131830" y="1939297"/>
                            <a:ext cx="539115" cy="92710"/>
                          </a:xfrm>
                          <a:prstGeom prst="rect">
                            <a:avLst/>
                          </a:prstGeom>
                        </wps:spPr>
                        <wps:txbx>
                          <w:txbxContent>
                            <w:p>
                              <w:pPr>
                                <w:spacing w:line="145" w:lineRule="exact" w:before="0"/>
                                <w:ind w:left="0" w:right="0" w:firstLine="0"/>
                                <w:jc w:val="left"/>
                                <w:rPr>
                                  <w:rFonts w:ascii="Arial"/>
                                  <w:sz w:val="13"/>
                                </w:rPr>
                              </w:pPr>
                              <w:r>
                                <w:rPr>
                                  <w:rFonts w:ascii="Arial"/>
                                  <w:color w:val="314256"/>
                                  <w:sz w:val="13"/>
                                </w:rPr>
                                <w:t>Sta</w:t>
                              </w:r>
                              <w:r>
                                <w:rPr>
                                  <w:rFonts w:ascii="Arial"/>
                                  <w:color w:val="282828"/>
                                  <w:sz w:val="13"/>
                                </w:rPr>
                                <w:t>t</w:t>
                              </w:r>
                              <w:r>
                                <w:rPr>
                                  <w:rFonts w:ascii="Arial"/>
                                  <w:color w:val="314256"/>
                                  <w:sz w:val="13"/>
                                </w:rPr>
                                <w:t>us</w:t>
                              </w:r>
                              <w:r>
                                <w:rPr>
                                  <w:rFonts w:ascii="Arial"/>
                                  <w:color w:val="314256"/>
                                  <w:spacing w:val="7"/>
                                  <w:sz w:val="13"/>
                                </w:rPr>
                                <w:t> </w:t>
                              </w:r>
                              <w:r>
                                <w:rPr>
                                  <w:rFonts w:ascii="Arial"/>
                                  <w:color w:val="314256"/>
                                  <w:spacing w:val="-2"/>
                                  <w:sz w:val="13"/>
                                </w:rPr>
                                <w:t>Known</w:t>
                              </w:r>
                            </w:p>
                          </w:txbxContent>
                        </wps:txbx>
                        <wps:bodyPr wrap="square" lIns="0" tIns="0" rIns="0" bIns="0" rtlCol="0">
                          <a:noAutofit/>
                        </wps:bodyPr>
                      </wps:wsp>
                      <wps:wsp>
                        <wps:cNvPr id="398" name="Textbox 398"/>
                        <wps:cNvSpPr txBox="1"/>
                        <wps:spPr>
                          <a:xfrm>
                            <a:off x="195225" y="2089766"/>
                            <a:ext cx="1339850" cy="298450"/>
                          </a:xfrm>
                          <a:prstGeom prst="rect">
                            <a:avLst/>
                          </a:prstGeom>
                        </wps:spPr>
                        <wps:txbx>
                          <w:txbxContent>
                            <w:p>
                              <w:pPr>
                                <w:tabs>
                                  <w:tab w:pos="1700" w:val="left" w:leader="hyphen"/>
                                </w:tabs>
                                <w:spacing w:line="470" w:lineRule="exact" w:before="0"/>
                                <w:ind w:left="0" w:right="0" w:firstLine="0"/>
                                <w:jc w:val="left"/>
                                <w:rPr>
                                  <w:rFonts w:ascii="Arial" w:hAnsi="Arial"/>
                                  <w:sz w:val="42"/>
                                </w:rPr>
                              </w:pPr>
                              <w:r>
                                <w:rPr>
                                  <w:rFonts w:ascii="Arial" w:hAnsi="Arial"/>
                                  <w:color w:val="282828"/>
                                  <w:spacing w:val="-2"/>
                                  <w:w w:val="70"/>
                                  <w:sz w:val="42"/>
                                </w:rPr>
                                <w:t>v.</w:t>
                              </w:r>
                              <w:r>
                                <w:rPr>
                                  <w:rFonts w:ascii="Arial" w:hAnsi="Arial"/>
                                  <w:color w:val="C81C1A"/>
                                  <w:spacing w:val="-2"/>
                                  <w:w w:val="70"/>
                                  <w:sz w:val="42"/>
                                </w:rPr>
                                <w:t>•</w:t>
                              </w:r>
                              <w:r>
                                <w:rPr>
                                  <w:rFonts w:ascii="Arial" w:hAnsi="Arial"/>
                                  <w:color w:val="314256"/>
                                  <w:spacing w:val="-2"/>
                                  <w:w w:val="70"/>
                                  <w:sz w:val="42"/>
                                </w:rPr>
                                <w:t>o1</w:t>
                              </w:r>
                              <w:r>
                                <w:rPr>
                                  <w:rFonts w:ascii="Arial" w:hAnsi="Arial"/>
                                  <w:color w:val="C81C1A"/>
                                  <w:spacing w:val="-2"/>
                                  <w:w w:val="70"/>
                                  <w:sz w:val="42"/>
                                </w:rPr>
                                <w:t>•</w:t>
                              </w:r>
                              <w:r>
                                <w:rPr>
                                  <w:rFonts w:ascii="Arial" w:hAnsi="Arial"/>
                                  <w:color w:val="314256"/>
                                  <w:spacing w:val="-2"/>
                                  <w:w w:val="70"/>
                                  <w:sz w:val="42"/>
                                </w:rPr>
                                <w:t>u</w:t>
                              </w:r>
                              <w:r>
                                <w:rPr>
                                  <w:rFonts w:ascii="Arial" w:hAnsi="Arial"/>
                                  <w:color w:val="C81C1A"/>
                                  <w:spacing w:val="-2"/>
                                  <w:w w:val="70"/>
                                  <w:sz w:val="42"/>
                                </w:rPr>
                                <w:t>•</w:t>
                              </w:r>
                              <w:r>
                                <w:rPr>
                                  <w:rFonts w:ascii="Arial" w:hAnsi="Arial"/>
                                  <w:color w:val="3D3B3F"/>
                                  <w:spacing w:val="-2"/>
                                  <w:w w:val="70"/>
                                  <w:sz w:val="42"/>
                                </w:rPr>
                                <w:t>me</w:t>
                              </w:r>
                              <w:r>
                                <w:rPr>
                                  <w:rFonts w:ascii="Arial" w:hAnsi="Arial"/>
                                  <w:color w:val="3D3B3F"/>
                                  <w:sz w:val="42"/>
                                </w:rPr>
                                <w:tab/>
                              </w:r>
                              <w:r>
                                <w:rPr>
                                  <w:rFonts w:ascii="Arial" w:hAnsi="Arial"/>
                                  <w:color w:val="607282"/>
                                  <w:w w:val="60"/>
                                  <w:sz w:val="42"/>
                                </w:rPr>
                                <w:t>1</w:t>
                              </w:r>
                              <w:r>
                                <w:rPr>
                                  <w:rFonts w:ascii="Arial" w:hAnsi="Arial"/>
                                  <w:color w:val="C81C1A"/>
                                  <w:w w:val="60"/>
                                  <w:sz w:val="42"/>
                                </w:rPr>
                                <w:t>--</w:t>
                              </w:r>
                              <w:r>
                                <w:rPr>
                                  <w:rFonts w:ascii="Arial" w:hAnsi="Arial"/>
                                  <w:color w:val="C81C1A"/>
                                  <w:spacing w:val="-10"/>
                                  <w:w w:val="60"/>
                                  <w:sz w:val="42"/>
                                </w:rPr>
                                <w:t>I</w:t>
                              </w:r>
                            </w:p>
                          </w:txbxContent>
                        </wps:txbx>
                        <wps:bodyPr wrap="square" lIns="0" tIns="0" rIns="0" bIns="0" rtlCol="0">
                          <a:noAutofit/>
                        </wps:bodyPr>
                      </wps:wsp>
                      <wps:wsp>
                        <wps:cNvPr id="399" name="Textbox 399"/>
                        <wps:cNvSpPr txBox="1"/>
                        <wps:spPr>
                          <a:xfrm>
                            <a:off x="199435" y="2098333"/>
                            <a:ext cx="230504" cy="99695"/>
                          </a:xfrm>
                          <a:prstGeom prst="rect">
                            <a:avLst/>
                          </a:prstGeom>
                        </wps:spPr>
                        <wps:txbx>
                          <w:txbxContent>
                            <w:p>
                              <w:pPr>
                                <w:spacing w:line="157" w:lineRule="exact" w:before="0"/>
                                <w:ind w:left="0" w:right="0" w:firstLine="0"/>
                                <w:jc w:val="left"/>
                                <w:rPr>
                                  <w:rFonts w:ascii="Arial"/>
                                  <w:sz w:val="14"/>
                                </w:rPr>
                              </w:pPr>
                              <w:r>
                                <w:rPr>
                                  <w:rFonts w:ascii="Arial"/>
                                  <w:color w:val="314256"/>
                                  <w:spacing w:val="-4"/>
                                  <w:sz w:val="14"/>
                                </w:rPr>
                                <w:t>Town</w:t>
                              </w:r>
                            </w:p>
                          </w:txbxContent>
                        </wps:txbx>
                        <wps:bodyPr wrap="square" lIns="0" tIns="0" rIns="0" bIns="0" rtlCol="0">
                          <a:noAutofit/>
                        </wps:bodyPr>
                      </wps:wsp>
                      <wps:wsp>
                        <wps:cNvPr id="400" name="Textbox 400"/>
                        <wps:cNvSpPr txBox="1"/>
                        <wps:spPr>
                          <a:xfrm>
                            <a:off x="1125280" y="2098333"/>
                            <a:ext cx="747395" cy="99695"/>
                          </a:xfrm>
                          <a:prstGeom prst="rect">
                            <a:avLst/>
                          </a:prstGeom>
                        </wps:spPr>
                        <wps:txbx>
                          <w:txbxContent>
                            <w:p>
                              <w:pPr>
                                <w:spacing w:line="157" w:lineRule="exact" w:before="0"/>
                                <w:ind w:left="0" w:right="0" w:firstLine="0"/>
                                <w:jc w:val="left"/>
                                <w:rPr>
                                  <w:rFonts w:ascii="Arial"/>
                                  <w:sz w:val="14"/>
                                </w:rPr>
                              </w:pPr>
                              <w:r>
                                <w:rPr>
                                  <w:rFonts w:ascii="Arial"/>
                                  <w:color w:val="314256"/>
                                  <w:spacing w:val="-2"/>
                                  <w:sz w:val="14"/>
                                </w:rPr>
                                <w:t>Falmouth</w:t>
                              </w:r>
                              <w:r>
                                <w:rPr>
                                  <w:rFonts w:ascii="Arial"/>
                                  <w:color w:val="B8B3C6"/>
                                  <w:spacing w:val="-2"/>
                                  <w:sz w:val="14"/>
                                </w:rPr>
                                <w:t>,</w:t>
                              </w:r>
                              <w:r>
                                <w:rPr>
                                  <w:rFonts w:ascii="Arial"/>
                                  <w:color w:val="B8B3C6"/>
                                  <w:spacing w:val="-10"/>
                                  <w:sz w:val="14"/>
                                </w:rPr>
                                <w:t> </w:t>
                              </w:r>
                              <w:r>
                                <w:rPr>
                                  <w:rFonts w:ascii="Arial"/>
                                  <w:color w:val="314256"/>
                                  <w:spacing w:val="-2"/>
                                  <w:sz w:val="14"/>
                                </w:rPr>
                                <w:t>Portland</w:t>
                              </w:r>
                            </w:p>
                          </w:txbxContent>
                        </wps:txbx>
                        <wps:bodyPr wrap="square" lIns="0" tIns="0" rIns="0" bIns="0" rtlCol="0">
                          <a:noAutofit/>
                        </wps:bodyPr>
                      </wps:wsp>
                      <wps:wsp>
                        <wps:cNvPr id="401" name="Textbox 401"/>
                        <wps:cNvSpPr txBox="1"/>
                        <wps:spPr>
                          <a:xfrm>
                            <a:off x="134321" y="2245163"/>
                            <a:ext cx="73660" cy="106680"/>
                          </a:xfrm>
                          <a:prstGeom prst="rect">
                            <a:avLst/>
                          </a:prstGeom>
                        </wps:spPr>
                        <wps:txbx>
                          <w:txbxContent>
                            <w:p>
                              <w:pPr>
                                <w:spacing w:line="168" w:lineRule="exact" w:before="0"/>
                                <w:ind w:left="0" w:right="0" w:firstLine="0"/>
                                <w:jc w:val="left"/>
                                <w:rPr>
                                  <w:rFonts w:ascii="Arial" w:hAnsi="Arial"/>
                                  <w:b/>
                                  <w:sz w:val="15"/>
                                </w:rPr>
                              </w:pPr>
                              <w:r>
                                <w:rPr>
                                  <w:rFonts w:ascii="Arial" w:hAnsi="Arial"/>
                                  <w:b/>
                                  <w:color w:val="C81C1A"/>
                                  <w:spacing w:val="-20"/>
                                  <w:w w:val="105"/>
                                  <w:sz w:val="15"/>
                                </w:rPr>
                                <w:t>•1</w:t>
                              </w:r>
                            </w:p>
                          </w:txbxContent>
                        </wps:txbx>
                        <wps:bodyPr wrap="square" lIns="0" tIns="0" rIns="0" bIns="0" rtlCol="0">
                          <a:noAutofit/>
                        </wps:bodyPr>
                      </wps:wsp>
                      <wps:wsp>
                        <wps:cNvPr id="402" name="Textbox 402"/>
                        <wps:cNvSpPr txBox="1"/>
                        <wps:spPr>
                          <a:xfrm>
                            <a:off x="187368" y="2402588"/>
                            <a:ext cx="1966595" cy="504825"/>
                          </a:xfrm>
                          <a:prstGeom prst="rect">
                            <a:avLst/>
                          </a:prstGeom>
                        </wps:spPr>
                        <wps:txbx>
                          <w:txbxContent>
                            <w:p>
                              <w:pPr>
                                <w:tabs>
                                  <w:tab w:pos="1485" w:val="left" w:leader="none"/>
                                </w:tabs>
                                <w:spacing w:line="177" w:lineRule="exact" w:before="0"/>
                                <w:ind w:left="24" w:right="0" w:firstLine="0"/>
                                <w:jc w:val="left"/>
                                <w:rPr>
                                  <w:rFonts w:ascii="Arial"/>
                                  <w:i/>
                                  <w:sz w:val="13"/>
                                </w:rPr>
                              </w:pPr>
                              <w:r>
                                <w:rPr>
                                  <w:color w:val="314256"/>
                                  <w:spacing w:val="-2"/>
                                  <w:sz w:val="16"/>
                                </w:rPr>
                                <w:t>Wtdth</w:t>
                              </w:r>
                              <w:r>
                                <w:rPr>
                                  <w:color w:val="314256"/>
                                  <w:sz w:val="16"/>
                                </w:rPr>
                                <w:tab/>
                              </w:r>
                              <w:r>
                                <w:rPr>
                                  <w:color w:val="495660"/>
                                  <w:sz w:val="16"/>
                                </w:rPr>
                                <w:t>49</w:t>
                              </w:r>
                              <w:r>
                                <w:rPr>
                                  <w:color w:val="758995"/>
                                  <w:sz w:val="16"/>
                                </w:rPr>
                                <w:t>.</w:t>
                              </w:r>
                              <w:r>
                                <w:rPr>
                                  <w:color w:val="495660"/>
                                  <w:sz w:val="16"/>
                                </w:rPr>
                                <w:t>5</w:t>
                              </w:r>
                              <w:r>
                                <w:rPr>
                                  <w:color w:val="495660"/>
                                  <w:spacing w:val="-13"/>
                                  <w:sz w:val="16"/>
                                </w:rPr>
                                <w:t> </w:t>
                              </w:r>
                              <w:r>
                                <w:rPr>
                                  <w:rFonts w:ascii="Arial"/>
                                  <w:color w:val="314256"/>
                                  <w:sz w:val="15"/>
                                </w:rPr>
                                <w:t>&amp;</w:t>
                              </w:r>
                              <w:r>
                                <w:rPr>
                                  <w:rFonts w:ascii="Arial"/>
                                  <w:color w:val="314256"/>
                                  <w:spacing w:val="-5"/>
                                  <w:sz w:val="15"/>
                                </w:rPr>
                                <w:t> </w:t>
                              </w:r>
                              <w:r>
                                <w:rPr>
                                  <w:color w:val="314256"/>
                                  <w:sz w:val="16"/>
                                </w:rPr>
                                <w:t>66</w:t>
                              </w:r>
                              <w:r>
                                <w:rPr>
                                  <w:color w:val="314256"/>
                                  <w:spacing w:val="-16"/>
                                  <w:sz w:val="16"/>
                                </w:rPr>
                                <w:t> </w:t>
                              </w:r>
                              <w:r>
                                <w:rPr>
                                  <w:rFonts w:ascii="Arial"/>
                                  <w:color w:val="314256"/>
                                  <w:sz w:val="13"/>
                                </w:rPr>
                                <w:t>feet</w:t>
                              </w:r>
                              <w:r>
                                <w:rPr>
                                  <w:rFonts w:ascii="Arial"/>
                                  <w:color w:val="314256"/>
                                  <w:spacing w:val="-3"/>
                                  <w:sz w:val="13"/>
                                </w:rPr>
                                <w:t> </w:t>
                              </w:r>
                              <w:r>
                                <w:rPr>
                                  <w:color w:val="314256"/>
                                  <w:sz w:val="16"/>
                                </w:rPr>
                                <w:t>(3</w:t>
                              </w:r>
                              <w:r>
                                <w:rPr>
                                  <w:color w:val="314256"/>
                                  <w:spacing w:val="-25"/>
                                  <w:sz w:val="16"/>
                                </w:rPr>
                                <w:t> </w:t>
                              </w:r>
                              <w:r>
                                <w:rPr>
                                  <w:rFonts w:ascii="Arial"/>
                                  <w:color w:val="314256"/>
                                  <w:sz w:val="14"/>
                                </w:rPr>
                                <w:t>&amp;</w:t>
                              </w:r>
                              <w:r>
                                <w:rPr>
                                  <w:rFonts w:ascii="Arial"/>
                                  <w:color w:val="314256"/>
                                  <w:spacing w:val="-5"/>
                                  <w:sz w:val="14"/>
                                </w:rPr>
                                <w:t> </w:t>
                              </w:r>
                              <w:r>
                                <w:rPr>
                                  <w:color w:val="314256"/>
                                  <w:sz w:val="16"/>
                                </w:rPr>
                                <w:t>4</w:t>
                              </w:r>
                              <w:r>
                                <w:rPr>
                                  <w:color w:val="314256"/>
                                  <w:spacing w:val="1"/>
                                  <w:sz w:val="16"/>
                                </w:rPr>
                                <w:t> </w:t>
                              </w:r>
                              <w:r>
                                <w:rPr>
                                  <w:rFonts w:ascii="Arial"/>
                                  <w:i/>
                                  <w:color w:val="314256"/>
                                  <w:spacing w:val="-2"/>
                                  <w:sz w:val="13"/>
                                </w:rPr>
                                <w:t>rods)</w:t>
                              </w:r>
                            </w:p>
                            <w:p>
                              <w:pPr>
                                <w:tabs>
                                  <w:tab w:pos="1786" w:val="right" w:leader="none"/>
                                </w:tabs>
                                <w:spacing w:before="74"/>
                                <w:ind w:left="0" w:right="0" w:firstLine="0"/>
                                <w:jc w:val="left"/>
                                <w:rPr>
                                  <w:sz w:val="15"/>
                                </w:rPr>
                              </w:pPr>
                              <w:r>
                                <w:rPr>
                                  <w:rFonts w:ascii="Arial"/>
                                  <w:i/>
                                  <w:color w:val="3D3B3F"/>
                                  <w:spacing w:val="-4"/>
                                  <w:sz w:val="15"/>
                                </w:rPr>
                                <w:t>Year</w:t>
                              </w:r>
                              <w:r>
                                <w:rPr>
                                  <w:rFonts w:ascii="Arial"/>
                                  <w:i/>
                                  <w:color w:val="3D3B3F"/>
                                  <w:sz w:val="15"/>
                                </w:rPr>
                                <w:tab/>
                              </w:r>
                              <w:r>
                                <w:rPr>
                                  <w:color w:val="314256"/>
                                  <w:spacing w:val="-4"/>
                                  <w:sz w:val="15"/>
                                </w:rPr>
                                <w:t>1768</w:t>
                              </w:r>
                            </w:p>
                            <w:p>
                              <w:pPr>
                                <w:spacing w:line="240" w:lineRule="auto" w:before="4"/>
                                <w:rPr>
                                  <w:sz w:val="15"/>
                                </w:rPr>
                              </w:pPr>
                            </w:p>
                            <w:p>
                              <w:pPr>
                                <w:spacing w:before="1"/>
                                <w:ind w:left="32" w:right="0" w:firstLine="0"/>
                                <w:jc w:val="left"/>
                                <w:rPr>
                                  <w:rFonts w:ascii="Courier New"/>
                                  <w:sz w:val="17"/>
                                </w:rPr>
                              </w:pPr>
                              <w:r>
                                <w:rPr>
                                  <w:rFonts w:ascii="Courier New"/>
                                  <w:color w:val="111111"/>
                                  <w:spacing w:val="-2"/>
                                  <w:w w:val="90"/>
                                  <w:sz w:val="17"/>
                                </w:rPr>
                                <w:t>030</w:t>
                              </w:r>
                              <w:r>
                                <w:rPr>
                                  <w:rFonts w:ascii="Courier New"/>
                                  <w:color w:val="3D3B3F"/>
                                  <w:spacing w:val="-2"/>
                                  <w:w w:val="90"/>
                                  <w:sz w:val="17"/>
                                </w:rPr>
                                <w:t>5227</w:t>
                              </w:r>
                            </w:p>
                          </w:txbxContent>
                        </wps:txbx>
                        <wps:bodyPr wrap="square" lIns="0" tIns="0" rIns="0" bIns="0" rtlCol="0">
                          <a:noAutofit/>
                        </wps:bodyPr>
                      </wps:wsp>
                    </wpg:wgp>
                  </a:graphicData>
                </a:graphic>
              </wp:anchor>
            </w:drawing>
          </mc:Choice>
          <mc:Fallback>
            <w:pict>
              <v:group style="position:absolute;margin-left:84.612549pt;margin-top:8.075854pt;width:354.35pt;height:239.1pt;mso-position-horizontal-relative:page;mso-position-vertical-relative:paragraph;z-index:-15705088;mso-wrap-distance-left:0;mso-wrap-distance-right:0" id="docshapegroup272" coordorigin="1692,162" coordsize="7087,4782">
                <v:shape style="position:absolute;left:4999;top:161;width:3779;height:4206" type="#_x0000_t75" id="docshape273" stroked="false">
                  <v:imagedata r:id="rId99" o:title=""/>
                </v:shape>
                <v:line style="position:absolute" from="1731,4943" to="1731,176" stroked="true" strokeweight="1.682636pt" strokecolor="#000000">
                  <v:stroke dashstyle="solid"/>
                </v:line>
                <v:line style="position:absolute" from="1711,181" to="5731,181" stroked="true" strokeweight=".720873pt" strokecolor="#000000">
                  <v:stroke dashstyle="solid"/>
                </v:line>
                <v:line style="position:absolute" from="2865,4472" to="3558,4472" stroked="true" strokeweight=".480582pt" strokecolor="#000000">
                  <v:stroke dashstyle="solid"/>
                </v:line>
                <v:shape style="position:absolute;left:6095;top:4712;width:943;height:217" type="#_x0000_t75" id="docshape274" stroked="false">
                  <v:imagedata r:id="rId100" o:title=""/>
                </v:shape>
                <v:line style="position:absolute" from="1692,4914" to="6096,4914" stroked="true" strokeweight=".720873pt" strokecolor="#000000">
                  <v:stroke dashstyle="solid"/>
                </v:line>
                <v:shape style="position:absolute;left:1898;top:2612;width:2660;height:539" id="docshape275" coordorigin="1898,2612" coordsize="2660,539" path="m1898,2612l1956,2612m4501,2612l4558,2612m4040,3151l4097,3151e" filled="false" stroked="true" strokeweight="1.001391pt" strokecolor="#c81c1a">
                  <v:path arrowok="t"/>
                  <v:stroke dashstyle="solid"/>
                </v:shape>
                <v:rect style="position:absolute;left:4042;top:3447;width:25;height:192" id="docshape276" filled="true" fillcolor="#dde8eb" stroked="false">
                  <v:fill type="solid"/>
                </v:rect>
                <v:shape style="position:absolute;left:1903;top:3833;width:2172;height:2" id="docshape277" coordorigin="1904,3833" coordsize="2172,0" path="m1904,3833l2014,3833m2000,3833l4076,3833e" filled="false" stroked="true" strokeweight="1.001391pt" strokecolor="#c81c1a">
                  <v:path arrowok="t"/>
                  <v:stroke dashstyle="solid"/>
                </v:shape>
                <v:shape style="position:absolute;left:1797;top:395;width:3729;height:1180" type="#_x0000_t202" id="docshape278" filled="false" stroked="false">
                  <v:textbox inset="0,0,0,0">
                    <w:txbxContent>
                      <w:p>
                        <w:pPr>
                          <w:spacing w:line="157" w:lineRule="exact" w:before="0"/>
                          <w:ind w:left="78" w:right="0" w:firstLine="0"/>
                          <w:jc w:val="left"/>
                          <w:rPr>
                            <w:rFonts w:ascii="Arial"/>
                            <w:sz w:val="14"/>
                          </w:rPr>
                        </w:pPr>
                        <w:r>
                          <w:rPr>
                            <w:rFonts w:ascii="Arial"/>
                            <w:color w:val="111111"/>
                            <w:w w:val="105"/>
                            <w:sz w:val="14"/>
                          </w:rPr>
                          <w:t>2</w:t>
                        </w:r>
                        <w:r>
                          <w:rPr>
                            <w:rFonts w:ascii="Arial"/>
                            <w:color w:val="111111"/>
                            <w:spacing w:val="18"/>
                            <w:w w:val="105"/>
                            <w:sz w:val="14"/>
                          </w:rPr>
                          <w:t> </w:t>
                        </w:r>
                        <w:r>
                          <w:rPr>
                            <w:rFonts w:ascii="Arial"/>
                            <w:color w:val="111111"/>
                            <w:w w:val="105"/>
                            <w:sz w:val="14"/>
                          </w:rPr>
                          <w:t>Preble</w:t>
                        </w:r>
                        <w:r>
                          <w:rPr>
                            <w:rFonts w:ascii="Arial"/>
                            <w:color w:val="111111"/>
                            <w:spacing w:val="16"/>
                            <w:w w:val="105"/>
                            <w:sz w:val="14"/>
                          </w:rPr>
                          <w:t> </w:t>
                        </w:r>
                        <w:r>
                          <w:rPr>
                            <w:rFonts w:ascii="Arial"/>
                            <w:color w:val="111111"/>
                            <w:w w:val="105"/>
                            <w:sz w:val="14"/>
                          </w:rPr>
                          <w:t>St,</w:t>
                        </w:r>
                        <w:r>
                          <w:rPr>
                            <w:rFonts w:ascii="Arial"/>
                            <w:color w:val="111111"/>
                            <w:spacing w:val="-4"/>
                            <w:w w:val="105"/>
                            <w:sz w:val="14"/>
                          </w:rPr>
                          <w:t> </w:t>
                        </w:r>
                        <w:r>
                          <w:rPr>
                            <w:rFonts w:ascii="Arial"/>
                            <w:color w:val="111111"/>
                            <w:spacing w:val="-2"/>
                            <w:w w:val="105"/>
                            <w:sz w:val="14"/>
                          </w:rPr>
                          <w:t>Portland</w:t>
                        </w:r>
                      </w:p>
                      <w:p>
                        <w:pPr>
                          <w:spacing w:before="55"/>
                          <w:ind w:left="95" w:right="0" w:firstLine="0"/>
                          <w:jc w:val="left"/>
                          <w:rPr>
                            <w:rFonts w:ascii="Arial"/>
                            <w:sz w:val="14"/>
                          </w:rPr>
                        </w:pPr>
                        <w:r>
                          <w:rPr>
                            <w:rFonts w:ascii="Arial"/>
                            <w:color w:val="282828"/>
                            <w:sz w:val="14"/>
                          </w:rPr>
                          <w:t>43</w:t>
                        </w:r>
                        <w:r>
                          <w:rPr>
                            <w:rFonts w:ascii="Arial"/>
                            <w:color w:val="282828"/>
                            <w:spacing w:val="-10"/>
                            <w:sz w:val="14"/>
                          </w:rPr>
                          <w:t> </w:t>
                        </w:r>
                        <w:r>
                          <w:rPr>
                            <w:rFonts w:ascii="Arial"/>
                            <w:color w:val="3D3B3F"/>
                            <w:sz w:val="14"/>
                          </w:rPr>
                          <w:t>657227</w:t>
                        </w:r>
                        <w:r>
                          <w:rPr>
                            <w:rFonts w:ascii="Arial"/>
                            <w:color w:val="3D3B3F"/>
                            <w:spacing w:val="29"/>
                            <w:sz w:val="14"/>
                          </w:rPr>
                          <w:t> </w:t>
                        </w:r>
                        <w:r>
                          <w:rPr>
                            <w:rFonts w:ascii="Arial"/>
                            <w:color w:val="3D3B3F"/>
                            <w:sz w:val="14"/>
                          </w:rPr>
                          <w:t>-70</w:t>
                        </w:r>
                        <w:r>
                          <w:rPr>
                            <w:rFonts w:ascii="Arial"/>
                            <w:color w:val="3D3B3F"/>
                            <w:spacing w:val="-5"/>
                            <w:sz w:val="14"/>
                          </w:rPr>
                          <w:t> </w:t>
                        </w:r>
                        <w:r>
                          <w:rPr>
                            <w:rFonts w:ascii="Arial"/>
                            <w:color w:val="282828"/>
                            <w:sz w:val="14"/>
                          </w:rPr>
                          <w:t>259526</w:t>
                        </w:r>
                        <w:r>
                          <w:rPr>
                            <w:rFonts w:ascii="Arial"/>
                            <w:color w:val="282828"/>
                            <w:spacing w:val="32"/>
                            <w:sz w:val="14"/>
                          </w:rPr>
                          <w:t>  </w:t>
                        </w:r>
                        <w:r>
                          <w:rPr>
                            <w:rFonts w:ascii="Arial"/>
                            <w:color w:val="282828"/>
                            <w:sz w:val="14"/>
                          </w:rPr>
                          <w:t>/77</w:t>
                        </w:r>
                        <w:r>
                          <w:rPr>
                            <w:rFonts w:ascii="Arial"/>
                            <w:color w:val="282828"/>
                            <w:spacing w:val="-8"/>
                            <w:sz w:val="14"/>
                          </w:rPr>
                          <w:t> </w:t>
                        </w:r>
                        <w:r>
                          <w:rPr>
                            <w:rFonts w:ascii="Arial"/>
                            <w:color w:val="282828"/>
                            <w:sz w:val="14"/>
                          </w:rPr>
                          <w:t>79</w:t>
                        </w:r>
                        <w:r>
                          <w:rPr>
                            <w:rFonts w:ascii="Arial"/>
                            <w:color w:val="282828"/>
                            <w:spacing w:val="77"/>
                            <w:w w:val="150"/>
                            <w:sz w:val="14"/>
                          </w:rPr>
                          <w:t> </w:t>
                        </w:r>
                        <w:r>
                          <w:rPr>
                            <w:rFonts w:ascii="Arial"/>
                            <w:color w:val="282828"/>
                            <w:spacing w:val="-10"/>
                            <w:sz w:val="14"/>
                          </w:rPr>
                          <w:t>I</w:t>
                        </w:r>
                      </w:p>
                      <w:p>
                        <w:pPr>
                          <w:tabs>
                            <w:tab w:pos="345" w:val="left" w:leader="none"/>
                            <w:tab w:pos="2378" w:val="left" w:leader="none"/>
                          </w:tabs>
                          <w:spacing w:before="68"/>
                          <w:ind w:left="0" w:right="0" w:firstLine="0"/>
                          <w:jc w:val="left"/>
                          <w:rPr>
                            <w:rFonts w:ascii="Arial"/>
                            <w:sz w:val="14"/>
                          </w:rPr>
                        </w:pPr>
                        <w:r>
                          <w:rPr>
                            <w:rFonts w:ascii="Arial"/>
                            <w:b/>
                            <w:color w:val="607282"/>
                            <w:spacing w:val="-10"/>
                            <w:sz w:val="26"/>
                          </w:rPr>
                          <w:t>0</w:t>
                        </w:r>
                        <w:r>
                          <w:rPr>
                            <w:rFonts w:ascii="Arial"/>
                            <w:b/>
                            <w:color w:val="607282"/>
                            <w:sz w:val="26"/>
                          </w:rPr>
                          <w:tab/>
                        </w:r>
                        <w:r>
                          <w:rPr>
                            <w:rFonts w:ascii="Arial"/>
                            <w:b/>
                            <w:color w:val="111111"/>
                            <w:sz w:val="15"/>
                          </w:rPr>
                          <w:t>Features</w:t>
                        </w:r>
                        <w:r>
                          <w:rPr>
                            <w:rFonts w:ascii="Arial"/>
                            <w:b/>
                            <w:color w:val="111111"/>
                            <w:spacing w:val="-8"/>
                            <w:sz w:val="15"/>
                          </w:rPr>
                          <w:t> </w:t>
                        </w:r>
                        <w:r>
                          <w:rPr>
                            <w:rFonts w:ascii="Arial"/>
                            <w:b/>
                            <w:color w:val="111111"/>
                            <w:spacing w:val="-2"/>
                            <w:sz w:val="15"/>
                          </w:rPr>
                          <w:t>Found</w:t>
                        </w:r>
                        <w:r>
                          <w:rPr>
                            <w:rFonts w:ascii="Arial"/>
                            <w:b/>
                            <w:color w:val="495660"/>
                            <w:spacing w:val="-2"/>
                            <w:sz w:val="15"/>
                          </w:rPr>
                          <w:t>:</w:t>
                        </w:r>
                        <w:r>
                          <w:rPr>
                            <w:rFonts w:ascii="Arial"/>
                            <w:b/>
                            <w:color w:val="495660"/>
                            <w:sz w:val="15"/>
                          </w:rPr>
                          <w:tab/>
                        </w:r>
                        <w:r>
                          <w:rPr>
                            <w:b/>
                            <w:color w:val="156BC3"/>
                            <w:sz w:val="20"/>
                          </w:rPr>
                          <w:t>A</w:t>
                        </w:r>
                        <w:r>
                          <w:rPr>
                            <w:b/>
                            <w:color w:val="156BC3"/>
                            <w:spacing w:val="63"/>
                            <w:sz w:val="20"/>
                          </w:rPr>
                          <w:t> </w:t>
                        </w:r>
                        <w:r>
                          <w:rPr>
                            <w:rFonts w:ascii="Arial"/>
                            <w:color w:val="156BC3"/>
                            <w:sz w:val="14"/>
                          </w:rPr>
                          <w:t>Show</w:t>
                        </w:r>
                        <w:r>
                          <w:rPr>
                            <w:rFonts w:ascii="Arial"/>
                            <w:color w:val="156BC3"/>
                            <w:spacing w:val="7"/>
                            <w:sz w:val="14"/>
                          </w:rPr>
                          <w:t> </w:t>
                        </w:r>
                        <w:r>
                          <w:rPr>
                            <w:rFonts w:ascii="Arial"/>
                            <w:color w:val="156BC3"/>
                            <w:sz w:val="14"/>
                          </w:rPr>
                          <w:t>Road</w:t>
                        </w:r>
                        <w:r>
                          <w:rPr>
                            <w:rFonts w:ascii="Arial"/>
                            <w:color w:val="156BC3"/>
                            <w:spacing w:val="9"/>
                            <w:sz w:val="14"/>
                          </w:rPr>
                          <w:t> </w:t>
                        </w:r>
                        <w:r>
                          <w:rPr>
                            <w:rFonts w:ascii="Arial"/>
                            <w:color w:val="156BC3"/>
                            <w:spacing w:val="-4"/>
                            <w:sz w:val="14"/>
                          </w:rPr>
                          <w:t>Info</w:t>
                        </w:r>
                      </w:p>
                      <w:p>
                        <w:pPr>
                          <w:spacing w:line="240" w:lineRule="auto" w:before="3"/>
                          <w:rPr>
                            <w:rFonts w:ascii="Arial"/>
                            <w:sz w:val="22"/>
                          </w:rPr>
                        </w:pPr>
                      </w:p>
                      <w:p>
                        <w:pPr>
                          <w:spacing w:before="0"/>
                          <w:ind w:left="195" w:right="0" w:firstLine="0"/>
                          <w:jc w:val="left"/>
                          <w:rPr>
                            <w:rFonts w:ascii="Arial" w:hAnsi="Arial"/>
                            <w:b/>
                            <w:sz w:val="16"/>
                          </w:rPr>
                        </w:pPr>
                        <w:r>
                          <w:rPr>
                            <w:rFonts w:ascii="Arial" w:hAnsi="Arial"/>
                            <w:b/>
                            <w:color w:val="282828"/>
                            <w:w w:val="90"/>
                            <w:sz w:val="16"/>
                          </w:rPr>
                          <w:t>Right</w:t>
                        </w:r>
                        <w:r>
                          <w:rPr>
                            <w:rFonts w:ascii="Arial" w:hAnsi="Arial"/>
                            <w:b/>
                            <w:color w:val="282828"/>
                            <w:spacing w:val="-3"/>
                            <w:sz w:val="16"/>
                          </w:rPr>
                          <w:t> </w:t>
                        </w:r>
                        <w:r>
                          <w:rPr>
                            <w:rFonts w:ascii="Arial" w:hAnsi="Arial"/>
                            <w:b/>
                            <w:color w:val="282828"/>
                            <w:w w:val="90"/>
                            <w:sz w:val="16"/>
                          </w:rPr>
                          <w:t>of</w:t>
                        </w:r>
                        <w:r>
                          <w:rPr>
                            <w:rFonts w:ascii="Arial" w:hAnsi="Arial"/>
                            <w:b/>
                            <w:color w:val="282828"/>
                            <w:spacing w:val="4"/>
                            <w:sz w:val="16"/>
                          </w:rPr>
                          <w:t> </w:t>
                        </w:r>
                        <w:r>
                          <w:rPr>
                            <w:rFonts w:ascii="Arial" w:hAnsi="Arial"/>
                            <w:b/>
                            <w:color w:val="282828"/>
                            <w:w w:val="90"/>
                            <w:sz w:val="16"/>
                          </w:rPr>
                          <w:t>Way</w:t>
                        </w:r>
                        <w:r>
                          <w:rPr>
                            <w:rFonts w:ascii="Arial" w:hAnsi="Arial"/>
                            <w:b/>
                            <w:color w:val="282828"/>
                            <w:spacing w:val="7"/>
                            <w:sz w:val="16"/>
                          </w:rPr>
                          <w:t> </w:t>
                        </w:r>
                        <w:r>
                          <w:rPr>
                            <w:rFonts w:ascii="Arial" w:hAnsi="Arial"/>
                            <w:color w:val="282828"/>
                            <w:w w:val="90"/>
                            <w:sz w:val="16"/>
                          </w:rPr>
                          <w:t>•</w:t>
                        </w:r>
                        <w:r>
                          <w:rPr>
                            <w:rFonts w:ascii="Arial" w:hAnsi="Arial"/>
                            <w:color w:val="282828"/>
                            <w:spacing w:val="-1"/>
                            <w:sz w:val="16"/>
                          </w:rPr>
                          <w:t> </w:t>
                        </w:r>
                        <w:r>
                          <w:rPr>
                            <w:rFonts w:ascii="Arial" w:hAnsi="Arial"/>
                            <w:b/>
                            <w:color w:val="282828"/>
                            <w:w w:val="90"/>
                            <w:sz w:val="16"/>
                          </w:rPr>
                          <w:t>County</w:t>
                        </w:r>
                        <w:r>
                          <w:rPr>
                            <w:rFonts w:ascii="Arial" w:hAnsi="Arial"/>
                            <w:b/>
                            <w:color w:val="282828"/>
                            <w:spacing w:val="10"/>
                            <w:sz w:val="16"/>
                          </w:rPr>
                          <w:t> </w:t>
                        </w:r>
                        <w:r>
                          <w:rPr>
                            <w:rFonts w:ascii="Arial" w:hAnsi="Arial"/>
                            <w:b/>
                            <w:color w:val="282828"/>
                            <w:w w:val="90"/>
                            <w:sz w:val="16"/>
                          </w:rPr>
                          <w:t>Road</w:t>
                        </w:r>
                        <w:r>
                          <w:rPr>
                            <w:rFonts w:ascii="Arial" w:hAnsi="Arial"/>
                            <w:b/>
                            <w:color w:val="282828"/>
                            <w:spacing w:val="-3"/>
                            <w:sz w:val="16"/>
                          </w:rPr>
                          <w:t> </w:t>
                        </w:r>
                        <w:r>
                          <w:rPr>
                            <w:rFonts w:ascii="Arial" w:hAnsi="Arial"/>
                            <w:b/>
                            <w:color w:val="282828"/>
                            <w:spacing w:val="-2"/>
                            <w:w w:val="90"/>
                            <w:sz w:val="16"/>
                          </w:rPr>
                          <w:t>Layout</w:t>
                        </w:r>
                      </w:p>
                    </w:txbxContent>
                  </v:textbox>
                  <w10:wrap type="none"/>
                </v:shape>
                <v:shape style="position:absolute;left:1898;top:2231;width:565;height:470" type="#_x0000_t202" id="docshape279" filled="false" stroked="false">
                  <v:textbox inset="0,0,0,0">
                    <w:txbxContent>
                      <w:p>
                        <w:pPr>
                          <w:spacing w:line="470" w:lineRule="exact" w:before="0"/>
                          <w:ind w:left="0" w:right="0" w:firstLine="0"/>
                          <w:jc w:val="left"/>
                          <w:rPr>
                            <w:sz w:val="16"/>
                          </w:rPr>
                        </w:pPr>
                        <w:r>
                          <w:rPr>
                            <w:rFonts w:ascii="Arial"/>
                            <w:color w:val="C81C1A"/>
                            <w:spacing w:val="-6"/>
                            <w:sz w:val="42"/>
                          </w:rPr>
                          <w:t>I</w:t>
                        </w:r>
                        <w:r>
                          <w:rPr>
                            <w:color w:val="282828"/>
                            <w:spacing w:val="-6"/>
                            <w:sz w:val="16"/>
                          </w:rPr>
                          <w:t>County</w:t>
                        </w:r>
                      </w:p>
                    </w:txbxContent>
                  </v:textbox>
                  <w10:wrap type="none"/>
                </v:shape>
                <v:shape style="position:absolute;left:2007;top:2200;width:621;height:178" type="#_x0000_t202" id="docshape280" filled="false" stroked="false">
                  <v:textbox inset="0,0,0,0">
                    <w:txbxContent>
                      <w:p>
                        <w:pPr>
                          <w:spacing w:line="177" w:lineRule="exact" w:before="0"/>
                          <w:ind w:left="0" w:right="0" w:firstLine="0"/>
                          <w:jc w:val="left"/>
                          <w:rPr>
                            <w:b/>
                            <w:sz w:val="16"/>
                          </w:rPr>
                        </w:pPr>
                        <w:r>
                          <w:rPr>
                            <w:b/>
                            <w:color w:val="314256"/>
                            <w:spacing w:val="-4"/>
                            <w:sz w:val="16"/>
                          </w:rPr>
                          <w:t>Conment</w:t>
                        </w:r>
                      </w:p>
                    </w:txbxContent>
                  </v:textbox>
                  <w10:wrap type="none"/>
                </v:shape>
                <v:shape style="position:absolute;left:3469;top:2394;width:1125;height:269" type="#_x0000_t202" id="docshape281" filled="false" stroked="false">
                  <v:textbox inset="0,0,0,0">
                    <w:txbxContent>
                      <w:p>
                        <w:pPr>
                          <w:tabs>
                            <w:tab w:pos="1030" w:val="left" w:leader="none"/>
                          </w:tabs>
                          <w:spacing w:line="268" w:lineRule="exact" w:before="0"/>
                          <w:ind w:left="0" w:right="0" w:firstLine="0"/>
                          <w:jc w:val="left"/>
                          <w:rPr>
                            <w:rFonts w:ascii="Arial"/>
                            <w:b/>
                            <w:sz w:val="24"/>
                          </w:rPr>
                        </w:pPr>
                        <w:r>
                          <w:rPr>
                            <w:color w:val="314256"/>
                            <w:spacing w:val="-2"/>
                            <w:w w:val="90"/>
                            <w:sz w:val="16"/>
                          </w:rPr>
                          <w:t>Cumberland</w:t>
                        </w:r>
                        <w:r>
                          <w:rPr>
                            <w:color w:val="314256"/>
                            <w:sz w:val="16"/>
                          </w:rPr>
                          <w:tab/>
                        </w:r>
                        <w:r>
                          <w:rPr>
                            <w:rFonts w:ascii="Arial"/>
                            <w:b/>
                            <w:color w:val="C81C1A"/>
                            <w:spacing w:val="-10"/>
                            <w:w w:val="70"/>
                            <w:sz w:val="24"/>
                          </w:rPr>
                          <w:t>J</w:t>
                        </w:r>
                      </w:p>
                    </w:txbxContent>
                  </v:textbox>
                  <w10:wrap type="none"/>
                </v:shape>
                <v:shape style="position:absolute;left:1904;top:2697;width:778;height:527" type="#_x0000_t202" id="docshape282" filled="false" stroked="false">
                  <v:textbox inset="0,0,0,0">
                    <w:txbxContent>
                      <w:p>
                        <w:pPr>
                          <w:spacing w:line="170" w:lineRule="exact" w:before="0"/>
                          <w:ind w:left="106" w:right="0" w:firstLine="0"/>
                          <w:jc w:val="left"/>
                          <w:rPr>
                            <w:rFonts w:ascii="Courier New"/>
                            <w:sz w:val="18"/>
                          </w:rPr>
                        </w:pPr>
                        <w:r>
                          <w:rPr>
                            <w:rFonts w:ascii="Courier New"/>
                            <w:color w:val="282828"/>
                            <w:spacing w:val="-4"/>
                            <w:w w:val="95"/>
                            <w:sz w:val="18"/>
                          </w:rPr>
                          <w:t>Name</w:t>
                        </w:r>
                      </w:p>
                      <w:p>
                        <w:pPr>
                          <w:numPr>
                            <w:ilvl w:val="0"/>
                            <w:numId w:val="30"/>
                          </w:numPr>
                          <w:tabs>
                            <w:tab w:pos="115" w:val="left" w:leader="none"/>
                          </w:tabs>
                          <w:spacing w:line="357" w:lineRule="exact" w:before="0"/>
                          <w:ind w:left="115" w:right="0" w:hanging="115"/>
                          <w:jc w:val="left"/>
                          <w:rPr>
                            <w:sz w:val="34"/>
                          </w:rPr>
                        </w:pPr>
                        <w:r>
                          <w:rPr>
                            <w:color w:val="3D3B3F"/>
                            <w:spacing w:val="-4"/>
                            <w:sz w:val="34"/>
                            <w:u w:val="thick" w:color="3D3B3F"/>
                          </w:rPr>
                          <w:t>Pa</w:t>
                        </w:r>
                        <w:r>
                          <w:rPr>
                            <w:color w:val="3D3B3F"/>
                            <w:spacing w:val="-4"/>
                            <w:sz w:val="34"/>
                          </w:rPr>
                          <w:t>ge</w:t>
                        </w:r>
                      </w:p>
                    </w:txbxContent>
                  </v:textbox>
                  <w10:wrap type="none"/>
                </v:shape>
                <v:shape style="position:absolute;left:3456;top:2706;width:564;height:193" type="#_x0000_t202" id="docshape283" filled="false" stroked="false">
                  <v:textbox inset="0,0,0,0">
                    <w:txbxContent>
                      <w:p>
                        <w:pPr>
                          <w:spacing w:before="0"/>
                          <w:ind w:left="0" w:right="0" w:firstLine="0"/>
                          <w:jc w:val="left"/>
                          <w:rPr>
                            <w:rFonts w:ascii="Courier New"/>
                            <w:sz w:val="17"/>
                          </w:rPr>
                        </w:pPr>
                        <w:r>
                          <w:rPr>
                            <w:rFonts w:ascii="Courier New"/>
                            <w:color w:val="314256"/>
                            <w:spacing w:val="-2"/>
                            <w:w w:val="75"/>
                            <w:sz w:val="17"/>
                          </w:rPr>
                          <w:t>0301172</w:t>
                        </w:r>
                      </w:p>
                    </w:txbxContent>
                  </v:textbox>
                  <w10:wrap type="none"/>
                </v:shape>
                <v:shape style="position:absolute;left:3463;top:2758;width:671;height:488" type="#_x0000_t202" id="docshape284" filled="false" stroked="false">
                  <v:textbox inset="0,0,0,0">
                    <w:txbxContent>
                      <w:p>
                        <w:pPr>
                          <w:tabs>
                            <w:tab w:pos="576" w:val="left" w:leader="none"/>
                          </w:tabs>
                          <w:spacing w:line="488" w:lineRule="exact" w:before="0"/>
                          <w:ind w:left="0" w:right="0" w:firstLine="0"/>
                          <w:jc w:val="left"/>
                          <w:rPr>
                            <w:sz w:val="44"/>
                          </w:rPr>
                        </w:pPr>
                        <w:r>
                          <w:rPr>
                            <w:color w:val="111111"/>
                            <w:spacing w:val="-5"/>
                            <w:w w:val="95"/>
                            <w:sz w:val="15"/>
                          </w:rPr>
                          <w:t>172</w:t>
                        </w:r>
                        <w:r>
                          <w:rPr>
                            <w:color w:val="111111"/>
                            <w:sz w:val="15"/>
                          </w:rPr>
                          <w:tab/>
                        </w:r>
                        <w:r>
                          <w:rPr>
                            <w:color w:val="C81C1A"/>
                            <w:spacing w:val="-10"/>
                            <w:w w:val="75"/>
                            <w:sz w:val="44"/>
                          </w:rPr>
                          <w:t>i</w:t>
                        </w:r>
                      </w:p>
                    </w:txbxContent>
                  </v:textbox>
                  <w10:wrap type="none"/>
                </v:shape>
                <v:shape style="position:absolute;left:2012;top:3206;width:411;height:157" type="#_x0000_t202" id="docshape285" filled="false" stroked="false">
                  <v:textbox inset="0,0,0,0">
                    <w:txbxContent>
                      <w:p>
                        <w:pPr>
                          <w:spacing w:line="157" w:lineRule="exact" w:before="0"/>
                          <w:ind w:left="0" w:right="0" w:firstLine="0"/>
                          <w:jc w:val="left"/>
                          <w:rPr>
                            <w:rFonts w:ascii="Arial"/>
                            <w:sz w:val="14"/>
                          </w:rPr>
                        </w:pPr>
                        <w:r>
                          <w:rPr>
                            <w:rFonts w:ascii="Arial"/>
                            <w:color w:val="282828"/>
                            <w:spacing w:val="-2"/>
                            <w:sz w:val="14"/>
                          </w:rPr>
                          <w:t>Sta</w:t>
                        </w:r>
                        <w:r>
                          <w:rPr>
                            <w:rFonts w:ascii="Arial"/>
                            <w:color w:val="314256"/>
                            <w:spacing w:val="-2"/>
                            <w:sz w:val="14"/>
                          </w:rPr>
                          <w:t>tus</w:t>
                        </w:r>
                      </w:p>
                    </w:txbxContent>
                  </v:textbox>
                  <w10:wrap type="none"/>
                </v:shape>
                <v:shape style="position:absolute;left:3474;top:3215;width:849;height:146" type="#_x0000_t202" id="docshape286" filled="false" stroked="false">
                  <v:textbox inset="0,0,0,0">
                    <w:txbxContent>
                      <w:p>
                        <w:pPr>
                          <w:spacing w:line="145" w:lineRule="exact" w:before="0"/>
                          <w:ind w:left="0" w:right="0" w:firstLine="0"/>
                          <w:jc w:val="left"/>
                          <w:rPr>
                            <w:rFonts w:ascii="Arial"/>
                            <w:sz w:val="13"/>
                          </w:rPr>
                        </w:pPr>
                        <w:r>
                          <w:rPr>
                            <w:rFonts w:ascii="Arial"/>
                            <w:color w:val="314256"/>
                            <w:sz w:val="13"/>
                          </w:rPr>
                          <w:t>Sta</w:t>
                        </w:r>
                        <w:r>
                          <w:rPr>
                            <w:rFonts w:ascii="Arial"/>
                            <w:color w:val="282828"/>
                            <w:sz w:val="13"/>
                          </w:rPr>
                          <w:t>t</w:t>
                        </w:r>
                        <w:r>
                          <w:rPr>
                            <w:rFonts w:ascii="Arial"/>
                            <w:color w:val="314256"/>
                            <w:sz w:val="13"/>
                          </w:rPr>
                          <w:t>us</w:t>
                        </w:r>
                        <w:r>
                          <w:rPr>
                            <w:rFonts w:ascii="Arial"/>
                            <w:color w:val="314256"/>
                            <w:spacing w:val="7"/>
                            <w:sz w:val="13"/>
                          </w:rPr>
                          <w:t> </w:t>
                        </w:r>
                        <w:r>
                          <w:rPr>
                            <w:rFonts w:ascii="Arial"/>
                            <w:color w:val="314256"/>
                            <w:spacing w:val="-2"/>
                            <w:sz w:val="13"/>
                          </w:rPr>
                          <w:t>Known</w:t>
                        </w:r>
                      </w:p>
                    </w:txbxContent>
                  </v:textbox>
                  <w10:wrap type="none"/>
                </v:shape>
                <v:shape style="position:absolute;left:1999;top:3452;width:2110;height:470" type="#_x0000_t202" id="docshape287" filled="false" stroked="false">
                  <v:textbox inset="0,0,0,0">
                    <w:txbxContent>
                      <w:p>
                        <w:pPr>
                          <w:tabs>
                            <w:tab w:pos="1700" w:val="left" w:leader="hyphen"/>
                          </w:tabs>
                          <w:spacing w:line="470" w:lineRule="exact" w:before="0"/>
                          <w:ind w:left="0" w:right="0" w:firstLine="0"/>
                          <w:jc w:val="left"/>
                          <w:rPr>
                            <w:rFonts w:ascii="Arial" w:hAnsi="Arial"/>
                            <w:sz w:val="42"/>
                          </w:rPr>
                        </w:pPr>
                        <w:r>
                          <w:rPr>
                            <w:rFonts w:ascii="Arial" w:hAnsi="Arial"/>
                            <w:color w:val="282828"/>
                            <w:spacing w:val="-2"/>
                            <w:w w:val="70"/>
                            <w:sz w:val="42"/>
                          </w:rPr>
                          <w:t>v.</w:t>
                        </w:r>
                        <w:r>
                          <w:rPr>
                            <w:rFonts w:ascii="Arial" w:hAnsi="Arial"/>
                            <w:color w:val="C81C1A"/>
                            <w:spacing w:val="-2"/>
                            <w:w w:val="70"/>
                            <w:sz w:val="42"/>
                          </w:rPr>
                          <w:t>•</w:t>
                        </w:r>
                        <w:r>
                          <w:rPr>
                            <w:rFonts w:ascii="Arial" w:hAnsi="Arial"/>
                            <w:color w:val="314256"/>
                            <w:spacing w:val="-2"/>
                            <w:w w:val="70"/>
                            <w:sz w:val="42"/>
                          </w:rPr>
                          <w:t>o1</w:t>
                        </w:r>
                        <w:r>
                          <w:rPr>
                            <w:rFonts w:ascii="Arial" w:hAnsi="Arial"/>
                            <w:color w:val="C81C1A"/>
                            <w:spacing w:val="-2"/>
                            <w:w w:val="70"/>
                            <w:sz w:val="42"/>
                          </w:rPr>
                          <w:t>•</w:t>
                        </w:r>
                        <w:r>
                          <w:rPr>
                            <w:rFonts w:ascii="Arial" w:hAnsi="Arial"/>
                            <w:color w:val="314256"/>
                            <w:spacing w:val="-2"/>
                            <w:w w:val="70"/>
                            <w:sz w:val="42"/>
                          </w:rPr>
                          <w:t>u</w:t>
                        </w:r>
                        <w:r>
                          <w:rPr>
                            <w:rFonts w:ascii="Arial" w:hAnsi="Arial"/>
                            <w:color w:val="C81C1A"/>
                            <w:spacing w:val="-2"/>
                            <w:w w:val="70"/>
                            <w:sz w:val="42"/>
                          </w:rPr>
                          <w:t>•</w:t>
                        </w:r>
                        <w:r>
                          <w:rPr>
                            <w:rFonts w:ascii="Arial" w:hAnsi="Arial"/>
                            <w:color w:val="3D3B3F"/>
                            <w:spacing w:val="-2"/>
                            <w:w w:val="70"/>
                            <w:sz w:val="42"/>
                          </w:rPr>
                          <w:t>me</w:t>
                        </w:r>
                        <w:r>
                          <w:rPr>
                            <w:rFonts w:ascii="Arial" w:hAnsi="Arial"/>
                            <w:color w:val="3D3B3F"/>
                            <w:sz w:val="42"/>
                          </w:rPr>
                          <w:tab/>
                        </w:r>
                        <w:r>
                          <w:rPr>
                            <w:rFonts w:ascii="Arial" w:hAnsi="Arial"/>
                            <w:color w:val="607282"/>
                            <w:w w:val="60"/>
                            <w:sz w:val="42"/>
                          </w:rPr>
                          <w:t>1</w:t>
                        </w:r>
                        <w:r>
                          <w:rPr>
                            <w:rFonts w:ascii="Arial" w:hAnsi="Arial"/>
                            <w:color w:val="C81C1A"/>
                            <w:w w:val="60"/>
                            <w:sz w:val="42"/>
                          </w:rPr>
                          <w:t>--</w:t>
                        </w:r>
                        <w:r>
                          <w:rPr>
                            <w:rFonts w:ascii="Arial" w:hAnsi="Arial"/>
                            <w:color w:val="C81C1A"/>
                            <w:spacing w:val="-10"/>
                            <w:w w:val="60"/>
                            <w:sz w:val="42"/>
                          </w:rPr>
                          <w:t>I</w:t>
                        </w:r>
                      </w:p>
                    </w:txbxContent>
                  </v:textbox>
                  <w10:wrap type="none"/>
                </v:shape>
                <v:shape style="position:absolute;left:2006;top:3465;width:363;height:157" type="#_x0000_t202" id="docshape288" filled="false" stroked="false">
                  <v:textbox inset="0,0,0,0">
                    <w:txbxContent>
                      <w:p>
                        <w:pPr>
                          <w:spacing w:line="157" w:lineRule="exact" w:before="0"/>
                          <w:ind w:left="0" w:right="0" w:firstLine="0"/>
                          <w:jc w:val="left"/>
                          <w:rPr>
                            <w:rFonts w:ascii="Arial"/>
                            <w:sz w:val="14"/>
                          </w:rPr>
                        </w:pPr>
                        <w:r>
                          <w:rPr>
                            <w:rFonts w:ascii="Arial"/>
                            <w:color w:val="314256"/>
                            <w:spacing w:val="-4"/>
                            <w:sz w:val="14"/>
                          </w:rPr>
                          <w:t>Town</w:t>
                        </w:r>
                      </w:p>
                    </w:txbxContent>
                  </v:textbox>
                  <w10:wrap type="none"/>
                </v:shape>
                <v:shape style="position:absolute;left:3464;top:3465;width:1177;height:157" type="#_x0000_t202" id="docshape289" filled="false" stroked="false">
                  <v:textbox inset="0,0,0,0">
                    <w:txbxContent>
                      <w:p>
                        <w:pPr>
                          <w:spacing w:line="157" w:lineRule="exact" w:before="0"/>
                          <w:ind w:left="0" w:right="0" w:firstLine="0"/>
                          <w:jc w:val="left"/>
                          <w:rPr>
                            <w:rFonts w:ascii="Arial"/>
                            <w:sz w:val="14"/>
                          </w:rPr>
                        </w:pPr>
                        <w:r>
                          <w:rPr>
                            <w:rFonts w:ascii="Arial"/>
                            <w:color w:val="314256"/>
                            <w:spacing w:val="-2"/>
                            <w:sz w:val="14"/>
                          </w:rPr>
                          <w:t>Falmouth</w:t>
                        </w:r>
                        <w:r>
                          <w:rPr>
                            <w:rFonts w:ascii="Arial"/>
                            <w:color w:val="B8B3C6"/>
                            <w:spacing w:val="-2"/>
                            <w:sz w:val="14"/>
                          </w:rPr>
                          <w:t>,</w:t>
                        </w:r>
                        <w:r>
                          <w:rPr>
                            <w:rFonts w:ascii="Arial"/>
                            <w:color w:val="B8B3C6"/>
                            <w:spacing w:val="-10"/>
                            <w:sz w:val="14"/>
                          </w:rPr>
                          <w:t> </w:t>
                        </w:r>
                        <w:r>
                          <w:rPr>
                            <w:rFonts w:ascii="Arial"/>
                            <w:color w:val="314256"/>
                            <w:spacing w:val="-2"/>
                            <w:sz w:val="14"/>
                          </w:rPr>
                          <w:t>Portland</w:t>
                        </w:r>
                      </w:p>
                    </w:txbxContent>
                  </v:textbox>
                  <w10:wrap type="none"/>
                </v:shape>
                <v:shape style="position:absolute;left:1903;top:3697;width:116;height:168" type="#_x0000_t202" id="docshape290" filled="false" stroked="false">
                  <v:textbox inset="0,0,0,0">
                    <w:txbxContent>
                      <w:p>
                        <w:pPr>
                          <w:spacing w:line="168" w:lineRule="exact" w:before="0"/>
                          <w:ind w:left="0" w:right="0" w:firstLine="0"/>
                          <w:jc w:val="left"/>
                          <w:rPr>
                            <w:rFonts w:ascii="Arial" w:hAnsi="Arial"/>
                            <w:b/>
                            <w:sz w:val="15"/>
                          </w:rPr>
                        </w:pPr>
                        <w:r>
                          <w:rPr>
                            <w:rFonts w:ascii="Arial" w:hAnsi="Arial"/>
                            <w:b/>
                            <w:color w:val="C81C1A"/>
                            <w:spacing w:val="-20"/>
                            <w:w w:val="105"/>
                            <w:sz w:val="15"/>
                          </w:rPr>
                          <w:t>•1</w:t>
                        </w:r>
                      </w:p>
                    </w:txbxContent>
                  </v:textbox>
                  <w10:wrap type="none"/>
                </v:shape>
                <v:shape style="position:absolute;left:1987;top:3945;width:3097;height:795" type="#_x0000_t202" id="docshape291" filled="false" stroked="false">
                  <v:textbox inset="0,0,0,0">
                    <w:txbxContent>
                      <w:p>
                        <w:pPr>
                          <w:tabs>
                            <w:tab w:pos="1485" w:val="left" w:leader="none"/>
                          </w:tabs>
                          <w:spacing w:line="177" w:lineRule="exact" w:before="0"/>
                          <w:ind w:left="24" w:right="0" w:firstLine="0"/>
                          <w:jc w:val="left"/>
                          <w:rPr>
                            <w:rFonts w:ascii="Arial"/>
                            <w:i/>
                            <w:sz w:val="13"/>
                          </w:rPr>
                        </w:pPr>
                        <w:r>
                          <w:rPr>
                            <w:color w:val="314256"/>
                            <w:spacing w:val="-2"/>
                            <w:sz w:val="16"/>
                          </w:rPr>
                          <w:t>Wtdth</w:t>
                        </w:r>
                        <w:r>
                          <w:rPr>
                            <w:color w:val="314256"/>
                            <w:sz w:val="16"/>
                          </w:rPr>
                          <w:tab/>
                        </w:r>
                        <w:r>
                          <w:rPr>
                            <w:color w:val="495660"/>
                            <w:sz w:val="16"/>
                          </w:rPr>
                          <w:t>49</w:t>
                        </w:r>
                        <w:r>
                          <w:rPr>
                            <w:color w:val="758995"/>
                            <w:sz w:val="16"/>
                          </w:rPr>
                          <w:t>.</w:t>
                        </w:r>
                        <w:r>
                          <w:rPr>
                            <w:color w:val="495660"/>
                            <w:sz w:val="16"/>
                          </w:rPr>
                          <w:t>5</w:t>
                        </w:r>
                        <w:r>
                          <w:rPr>
                            <w:color w:val="495660"/>
                            <w:spacing w:val="-13"/>
                            <w:sz w:val="16"/>
                          </w:rPr>
                          <w:t> </w:t>
                        </w:r>
                        <w:r>
                          <w:rPr>
                            <w:rFonts w:ascii="Arial"/>
                            <w:color w:val="314256"/>
                            <w:sz w:val="15"/>
                          </w:rPr>
                          <w:t>&amp;</w:t>
                        </w:r>
                        <w:r>
                          <w:rPr>
                            <w:rFonts w:ascii="Arial"/>
                            <w:color w:val="314256"/>
                            <w:spacing w:val="-5"/>
                            <w:sz w:val="15"/>
                          </w:rPr>
                          <w:t> </w:t>
                        </w:r>
                        <w:r>
                          <w:rPr>
                            <w:color w:val="314256"/>
                            <w:sz w:val="16"/>
                          </w:rPr>
                          <w:t>66</w:t>
                        </w:r>
                        <w:r>
                          <w:rPr>
                            <w:color w:val="314256"/>
                            <w:spacing w:val="-16"/>
                            <w:sz w:val="16"/>
                          </w:rPr>
                          <w:t> </w:t>
                        </w:r>
                        <w:r>
                          <w:rPr>
                            <w:rFonts w:ascii="Arial"/>
                            <w:color w:val="314256"/>
                            <w:sz w:val="13"/>
                          </w:rPr>
                          <w:t>feet</w:t>
                        </w:r>
                        <w:r>
                          <w:rPr>
                            <w:rFonts w:ascii="Arial"/>
                            <w:color w:val="314256"/>
                            <w:spacing w:val="-3"/>
                            <w:sz w:val="13"/>
                          </w:rPr>
                          <w:t> </w:t>
                        </w:r>
                        <w:r>
                          <w:rPr>
                            <w:color w:val="314256"/>
                            <w:sz w:val="16"/>
                          </w:rPr>
                          <w:t>(3</w:t>
                        </w:r>
                        <w:r>
                          <w:rPr>
                            <w:color w:val="314256"/>
                            <w:spacing w:val="-25"/>
                            <w:sz w:val="16"/>
                          </w:rPr>
                          <w:t> </w:t>
                        </w:r>
                        <w:r>
                          <w:rPr>
                            <w:rFonts w:ascii="Arial"/>
                            <w:color w:val="314256"/>
                            <w:sz w:val="14"/>
                          </w:rPr>
                          <w:t>&amp;</w:t>
                        </w:r>
                        <w:r>
                          <w:rPr>
                            <w:rFonts w:ascii="Arial"/>
                            <w:color w:val="314256"/>
                            <w:spacing w:val="-5"/>
                            <w:sz w:val="14"/>
                          </w:rPr>
                          <w:t> </w:t>
                        </w:r>
                        <w:r>
                          <w:rPr>
                            <w:color w:val="314256"/>
                            <w:sz w:val="16"/>
                          </w:rPr>
                          <w:t>4</w:t>
                        </w:r>
                        <w:r>
                          <w:rPr>
                            <w:color w:val="314256"/>
                            <w:spacing w:val="1"/>
                            <w:sz w:val="16"/>
                          </w:rPr>
                          <w:t> </w:t>
                        </w:r>
                        <w:r>
                          <w:rPr>
                            <w:rFonts w:ascii="Arial"/>
                            <w:i/>
                            <w:color w:val="314256"/>
                            <w:spacing w:val="-2"/>
                            <w:sz w:val="13"/>
                          </w:rPr>
                          <w:t>rods)</w:t>
                        </w:r>
                      </w:p>
                      <w:p>
                        <w:pPr>
                          <w:tabs>
                            <w:tab w:pos="1786" w:val="right" w:leader="none"/>
                          </w:tabs>
                          <w:spacing w:before="74"/>
                          <w:ind w:left="0" w:right="0" w:firstLine="0"/>
                          <w:jc w:val="left"/>
                          <w:rPr>
                            <w:sz w:val="15"/>
                          </w:rPr>
                        </w:pPr>
                        <w:r>
                          <w:rPr>
                            <w:rFonts w:ascii="Arial"/>
                            <w:i/>
                            <w:color w:val="3D3B3F"/>
                            <w:spacing w:val="-4"/>
                            <w:sz w:val="15"/>
                          </w:rPr>
                          <w:t>Year</w:t>
                        </w:r>
                        <w:r>
                          <w:rPr>
                            <w:rFonts w:ascii="Arial"/>
                            <w:i/>
                            <w:color w:val="3D3B3F"/>
                            <w:sz w:val="15"/>
                          </w:rPr>
                          <w:tab/>
                        </w:r>
                        <w:r>
                          <w:rPr>
                            <w:color w:val="314256"/>
                            <w:spacing w:val="-4"/>
                            <w:sz w:val="15"/>
                          </w:rPr>
                          <w:t>1768</w:t>
                        </w:r>
                      </w:p>
                      <w:p>
                        <w:pPr>
                          <w:spacing w:line="240" w:lineRule="auto" w:before="4"/>
                          <w:rPr>
                            <w:sz w:val="15"/>
                          </w:rPr>
                        </w:pPr>
                      </w:p>
                      <w:p>
                        <w:pPr>
                          <w:spacing w:before="1"/>
                          <w:ind w:left="32" w:right="0" w:firstLine="0"/>
                          <w:jc w:val="left"/>
                          <w:rPr>
                            <w:rFonts w:ascii="Courier New"/>
                            <w:sz w:val="17"/>
                          </w:rPr>
                        </w:pPr>
                        <w:r>
                          <w:rPr>
                            <w:rFonts w:ascii="Courier New"/>
                            <w:color w:val="111111"/>
                            <w:spacing w:val="-2"/>
                            <w:w w:val="90"/>
                            <w:sz w:val="17"/>
                          </w:rPr>
                          <w:t>030</w:t>
                        </w:r>
                        <w:r>
                          <w:rPr>
                            <w:rFonts w:ascii="Courier New"/>
                            <w:color w:val="3D3B3F"/>
                            <w:spacing w:val="-2"/>
                            <w:w w:val="90"/>
                            <w:sz w:val="17"/>
                          </w:rPr>
                          <w:t>5227</w:t>
                        </w:r>
                      </w:p>
                    </w:txbxContent>
                  </v:textbox>
                  <w10:wrap type="none"/>
                </v:shape>
                <w10:wrap type="topAndBottom"/>
              </v:group>
            </w:pict>
          </mc:Fallback>
        </mc:AlternateContent>
      </w:r>
    </w:p>
    <w:p>
      <w:pPr>
        <w:pStyle w:val="BodyText"/>
        <w:rPr>
          <w:sz w:val="26"/>
        </w:rPr>
      </w:pPr>
    </w:p>
    <w:p>
      <w:pPr>
        <w:spacing w:line="559" w:lineRule="auto" w:before="94"/>
        <w:ind w:left="1710" w:right="5477" w:hanging="44"/>
        <w:jc w:val="left"/>
        <w:rPr>
          <w:rFonts w:ascii="Arial"/>
          <w:sz w:val="19"/>
        </w:rPr>
      </w:pPr>
      <w:r>
        <w:rPr/>
        <w:drawing>
          <wp:anchor distT="0" distB="0" distL="0" distR="0" allowOverlap="1" layoutInCell="1" locked="0" behindDoc="1" simplePos="0" relativeHeight="482982912">
            <wp:simplePos x="0" y="0"/>
            <wp:positionH relativeFrom="page">
              <wp:posOffset>3174892</wp:posOffset>
            </wp:positionH>
            <wp:positionV relativeFrom="paragraph">
              <wp:posOffset>-434428</wp:posOffset>
            </wp:positionV>
            <wp:extent cx="347595" cy="121920"/>
            <wp:effectExtent l="0" t="0" r="0" b="0"/>
            <wp:wrapNone/>
            <wp:docPr id="403" name="Image 403"/>
            <wp:cNvGraphicFramePr>
              <a:graphicFrameLocks/>
            </wp:cNvGraphicFramePr>
            <a:graphic>
              <a:graphicData uri="http://schemas.openxmlformats.org/drawingml/2006/picture">
                <pic:pic>
                  <pic:nvPicPr>
                    <pic:cNvPr id="403" name="Image 403"/>
                    <pic:cNvPicPr/>
                  </pic:nvPicPr>
                  <pic:blipFill>
                    <a:blip r:embed="rId101" cstate="print"/>
                    <a:stretch>
                      <a:fillRect/>
                    </a:stretch>
                  </pic:blipFill>
                  <pic:spPr>
                    <a:xfrm>
                      <a:off x="0" y="0"/>
                      <a:ext cx="347595" cy="121920"/>
                    </a:xfrm>
                    <a:prstGeom prst="rect">
                      <a:avLst/>
                    </a:prstGeom>
                  </pic:spPr>
                </pic:pic>
              </a:graphicData>
            </a:graphic>
          </wp:anchor>
        </w:drawing>
      </w:r>
      <w:r>
        <w:rPr>
          <w:rFonts w:ascii="Arial"/>
          <w:color w:val="111111"/>
          <w:sz w:val="19"/>
        </w:rPr>
        <w:t>MaineDOT uses a 7-digit number to identify county layouts</w:t>
      </w:r>
      <w:r>
        <w:rPr>
          <w:rFonts w:ascii="Arial"/>
          <w:color w:val="3D3B3F"/>
          <w:sz w:val="19"/>
        </w:rPr>
        <w:t>. </w:t>
      </w:r>
      <w:r>
        <w:rPr>
          <w:rFonts w:ascii="Arial"/>
          <w:color w:val="111111"/>
          <w:sz w:val="19"/>
        </w:rPr>
        <w:t>The first 2 digits are assigned County numbers -</w:t>
      </w:r>
    </w:p>
    <w:p>
      <w:pPr>
        <w:spacing w:line="285" w:lineRule="auto" w:before="1"/>
        <w:ind w:left="1701" w:right="2019" w:firstLine="4"/>
        <w:jc w:val="left"/>
        <w:rPr>
          <w:rFonts w:ascii="Arial" w:hAnsi="Arial"/>
          <w:sz w:val="19"/>
        </w:rPr>
      </w:pPr>
      <w:r>
        <w:rPr>
          <w:rFonts w:ascii="Arial" w:hAnsi="Arial"/>
          <w:color w:val="111111"/>
          <w:spacing w:val="-2"/>
          <w:w w:val="105"/>
          <w:sz w:val="19"/>
        </w:rPr>
        <w:t>01</w:t>
      </w:r>
      <w:r>
        <w:rPr>
          <w:rFonts w:ascii="Arial" w:hAnsi="Arial"/>
          <w:color w:val="111111"/>
          <w:spacing w:val="-18"/>
          <w:w w:val="105"/>
          <w:sz w:val="19"/>
        </w:rPr>
        <w:t> </w:t>
      </w:r>
      <w:r>
        <w:rPr>
          <w:rFonts w:ascii="Arial" w:hAnsi="Arial"/>
          <w:color w:val="111111"/>
          <w:spacing w:val="-2"/>
          <w:w w:val="105"/>
          <w:sz w:val="19"/>
        </w:rPr>
        <w:t>-Androscoggin,</w:t>
      </w:r>
      <w:r>
        <w:rPr>
          <w:rFonts w:ascii="Arial" w:hAnsi="Arial"/>
          <w:color w:val="111111"/>
          <w:spacing w:val="-22"/>
          <w:w w:val="105"/>
          <w:sz w:val="19"/>
        </w:rPr>
        <w:t> </w:t>
      </w:r>
      <w:r>
        <w:rPr>
          <w:rFonts w:ascii="Arial" w:hAnsi="Arial"/>
          <w:color w:val="111111"/>
          <w:spacing w:val="-2"/>
          <w:w w:val="105"/>
          <w:sz w:val="19"/>
        </w:rPr>
        <w:t>02</w:t>
      </w:r>
      <w:r>
        <w:rPr>
          <w:rFonts w:ascii="Arial" w:hAnsi="Arial"/>
          <w:color w:val="111111"/>
          <w:spacing w:val="-12"/>
          <w:w w:val="105"/>
          <w:sz w:val="19"/>
        </w:rPr>
        <w:t> </w:t>
      </w:r>
      <w:r>
        <w:rPr>
          <w:rFonts w:ascii="Arial" w:hAnsi="Arial"/>
          <w:color w:val="111111"/>
          <w:spacing w:val="-2"/>
          <w:w w:val="105"/>
          <w:sz w:val="19"/>
        </w:rPr>
        <w:t>-</w:t>
      </w:r>
      <w:r>
        <w:rPr>
          <w:rFonts w:ascii="Arial" w:hAnsi="Arial"/>
          <w:color w:val="111111"/>
          <w:spacing w:val="-10"/>
          <w:w w:val="105"/>
          <w:sz w:val="19"/>
        </w:rPr>
        <w:t> </w:t>
      </w:r>
      <w:r>
        <w:rPr>
          <w:rFonts w:ascii="Arial" w:hAnsi="Arial"/>
          <w:color w:val="111111"/>
          <w:spacing w:val="-2"/>
          <w:w w:val="105"/>
          <w:sz w:val="19"/>
        </w:rPr>
        <w:t>Aroostook,</w:t>
      </w:r>
      <w:r>
        <w:rPr>
          <w:rFonts w:ascii="Arial" w:hAnsi="Arial"/>
          <w:color w:val="111111"/>
          <w:spacing w:val="-7"/>
          <w:w w:val="105"/>
          <w:sz w:val="19"/>
        </w:rPr>
        <w:t> </w:t>
      </w:r>
      <w:r>
        <w:rPr>
          <w:rFonts w:ascii="Arial" w:hAnsi="Arial"/>
          <w:color w:val="111111"/>
          <w:spacing w:val="-2"/>
          <w:w w:val="105"/>
          <w:sz w:val="19"/>
        </w:rPr>
        <w:t>03</w:t>
      </w:r>
      <w:r>
        <w:rPr>
          <w:rFonts w:ascii="Arial" w:hAnsi="Arial"/>
          <w:color w:val="111111"/>
          <w:spacing w:val="-7"/>
          <w:w w:val="105"/>
          <w:sz w:val="19"/>
        </w:rPr>
        <w:t> </w:t>
      </w:r>
      <w:r>
        <w:rPr>
          <w:rFonts w:ascii="Arial" w:hAnsi="Arial"/>
          <w:color w:val="111111"/>
          <w:spacing w:val="-2"/>
          <w:w w:val="105"/>
          <w:sz w:val="19"/>
        </w:rPr>
        <w:t>-</w:t>
      </w:r>
      <w:r>
        <w:rPr>
          <w:rFonts w:ascii="Arial" w:hAnsi="Arial"/>
          <w:color w:val="111111"/>
          <w:spacing w:val="-14"/>
          <w:w w:val="105"/>
          <w:sz w:val="19"/>
        </w:rPr>
        <w:t> </w:t>
      </w:r>
      <w:r>
        <w:rPr>
          <w:rFonts w:ascii="Arial" w:hAnsi="Arial"/>
          <w:color w:val="111111"/>
          <w:spacing w:val="-2"/>
          <w:w w:val="105"/>
          <w:sz w:val="19"/>
        </w:rPr>
        <w:t>Cumberland, 04</w:t>
      </w:r>
      <w:r>
        <w:rPr>
          <w:rFonts w:ascii="Arial" w:hAnsi="Arial"/>
          <w:color w:val="111111"/>
          <w:spacing w:val="-15"/>
          <w:w w:val="105"/>
          <w:sz w:val="19"/>
        </w:rPr>
        <w:t> </w:t>
      </w:r>
      <w:r>
        <w:rPr>
          <w:rFonts w:ascii="Arial" w:hAnsi="Arial"/>
          <w:color w:val="111111"/>
          <w:spacing w:val="-2"/>
          <w:w w:val="105"/>
          <w:sz w:val="19"/>
        </w:rPr>
        <w:t>-</w:t>
      </w:r>
      <w:r>
        <w:rPr>
          <w:rFonts w:ascii="Arial" w:hAnsi="Arial"/>
          <w:color w:val="111111"/>
          <w:spacing w:val="-15"/>
          <w:w w:val="105"/>
          <w:sz w:val="19"/>
        </w:rPr>
        <w:t> </w:t>
      </w:r>
      <w:r>
        <w:rPr>
          <w:rFonts w:ascii="Arial" w:hAnsi="Arial"/>
          <w:color w:val="111111"/>
          <w:spacing w:val="-2"/>
          <w:w w:val="105"/>
          <w:sz w:val="19"/>
        </w:rPr>
        <w:t>Franklin,</w:t>
      </w:r>
      <w:r>
        <w:rPr>
          <w:rFonts w:ascii="Arial" w:hAnsi="Arial"/>
          <w:color w:val="111111"/>
          <w:spacing w:val="-6"/>
          <w:w w:val="105"/>
          <w:sz w:val="19"/>
        </w:rPr>
        <w:t> </w:t>
      </w:r>
      <w:r>
        <w:rPr>
          <w:rFonts w:ascii="Arial" w:hAnsi="Arial"/>
          <w:color w:val="111111"/>
          <w:spacing w:val="-2"/>
          <w:w w:val="105"/>
          <w:sz w:val="18"/>
        </w:rPr>
        <w:t>OS -</w:t>
      </w:r>
      <w:r>
        <w:rPr>
          <w:rFonts w:ascii="Arial" w:hAnsi="Arial"/>
          <w:color w:val="111111"/>
          <w:spacing w:val="7"/>
          <w:w w:val="105"/>
          <w:sz w:val="18"/>
        </w:rPr>
        <w:t> </w:t>
      </w:r>
      <w:r>
        <w:rPr>
          <w:rFonts w:ascii="Arial" w:hAnsi="Arial"/>
          <w:color w:val="111111"/>
          <w:spacing w:val="-2"/>
          <w:w w:val="105"/>
          <w:sz w:val="19"/>
        </w:rPr>
        <w:t>Hancock,</w:t>
      </w:r>
      <w:r>
        <w:rPr>
          <w:rFonts w:ascii="Arial" w:hAnsi="Arial"/>
          <w:color w:val="111111"/>
          <w:spacing w:val="-3"/>
          <w:w w:val="105"/>
          <w:sz w:val="19"/>
        </w:rPr>
        <w:t> </w:t>
      </w:r>
      <w:r>
        <w:rPr>
          <w:rFonts w:ascii="Arial" w:hAnsi="Arial"/>
          <w:color w:val="111111"/>
          <w:spacing w:val="-2"/>
          <w:w w:val="105"/>
          <w:sz w:val="19"/>
        </w:rPr>
        <w:t>06</w:t>
      </w:r>
      <w:r>
        <w:rPr>
          <w:rFonts w:ascii="Arial" w:hAnsi="Arial"/>
          <w:color w:val="111111"/>
          <w:spacing w:val="-14"/>
          <w:w w:val="105"/>
          <w:sz w:val="19"/>
        </w:rPr>
        <w:t> </w:t>
      </w:r>
      <w:r>
        <w:rPr>
          <w:rFonts w:ascii="Arial" w:hAnsi="Arial"/>
          <w:color w:val="282828"/>
          <w:spacing w:val="-2"/>
          <w:w w:val="105"/>
          <w:sz w:val="19"/>
        </w:rPr>
        <w:t>•</w:t>
      </w:r>
      <w:r>
        <w:rPr>
          <w:rFonts w:ascii="Arial" w:hAnsi="Arial"/>
          <w:color w:val="282828"/>
          <w:spacing w:val="-4"/>
          <w:w w:val="105"/>
          <w:sz w:val="19"/>
        </w:rPr>
        <w:t> </w:t>
      </w:r>
      <w:r>
        <w:rPr>
          <w:rFonts w:ascii="Arial" w:hAnsi="Arial"/>
          <w:color w:val="111111"/>
          <w:spacing w:val="-2"/>
          <w:w w:val="105"/>
          <w:sz w:val="19"/>
        </w:rPr>
        <w:t>Kennebec,</w:t>
      </w:r>
      <w:r>
        <w:rPr>
          <w:rFonts w:ascii="Arial" w:hAnsi="Arial"/>
          <w:color w:val="111111"/>
          <w:spacing w:val="-2"/>
          <w:w w:val="105"/>
          <w:sz w:val="19"/>
        </w:rPr>
        <w:t> </w:t>
      </w:r>
      <w:r>
        <w:rPr>
          <w:rFonts w:ascii="Arial" w:hAnsi="Arial"/>
          <w:color w:val="111111"/>
          <w:sz w:val="19"/>
        </w:rPr>
        <w:t>07</w:t>
      </w:r>
      <w:r>
        <w:rPr>
          <w:rFonts w:ascii="Arial" w:hAnsi="Arial"/>
          <w:color w:val="111111"/>
          <w:spacing w:val="-14"/>
          <w:sz w:val="19"/>
        </w:rPr>
        <w:t> </w:t>
      </w:r>
      <w:r>
        <w:rPr>
          <w:rFonts w:ascii="Arial" w:hAnsi="Arial"/>
          <w:color w:val="111111"/>
          <w:sz w:val="19"/>
        </w:rPr>
        <w:t>-</w:t>
      </w:r>
      <w:r>
        <w:rPr>
          <w:rFonts w:ascii="Arial" w:hAnsi="Arial"/>
          <w:color w:val="111111"/>
          <w:spacing w:val="-13"/>
          <w:sz w:val="19"/>
        </w:rPr>
        <w:t> </w:t>
      </w:r>
      <w:r>
        <w:rPr>
          <w:rFonts w:ascii="Arial" w:hAnsi="Arial"/>
          <w:color w:val="111111"/>
          <w:sz w:val="19"/>
        </w:rPr>
        <w:t>Knox,</w:t>
      </w:r>
      <w:r>
        <w:rPr>
          <w:rFonts w:ascii="Arial" w:hAnsi="Arial"/>
          <w:color w:val="111111"/>
          <w:spacing w:val="-12"/>
          <w:sz w:val="19"/>
        </w:rPr>
        <w:t> </w:t>
      </w:r>
      <w:r>
        <w:rPr>
          <w:rFonts w:ascii="Arial" w:hAnsi="Arial"/>
          <w:color w:val="111111"/>
          <w:sz w:val="19"/>
        </w:rPr>
        <w:t>08</w:t>
      </w:r>
      <w:r>
        <w:rPr>
          <w:rFonts w:ascii="Arial" w:hAnsi="Arial"/>
          <w:color w:val="111111"/>
          <w:spacing w:val="-9"/>
          <w:sz w:val="19"/>
        </w:rPr>
        <w:t> </w:t>
      </w:r>
      <w:r>
        <w:rPr>
          <w:rFonts w:ascii="Arial" w:hAnsi="Arial"/>
          <w:color w:val="282828"/>
          <w:sz w:val="19"/>
        </w:rPr>
        <w:t>-</w:t>
      </w:r>
      <w:r>
        <w:rPr>
          <w:rFonts w:ascii="Arial" w:hAnsi="Arial"/>
          <w:color w:val="282828"/>
          <w:spacing w:val="-7"/>
          <w:sz w:val="19"/>
        </w:rPr>
        <w:t> </w:t>
      </w:r>
      <w:r>
        <w:rPr>
          <w:rFonts w:ascii="Arial" w:hAnsi="Arial"/>
          <w:color w:val="111111"/>
          <w:sz w:val="19"/>
        </w:rPr>
        <w:t>Lincoln,</w:t>
      </w:r>
      <w:r>
        <w:rPr>
          <w:rFonts w:ascii="Arial" w:hAnsi="Arial"/>
          <w:color w:val="111111"/>
          <w:spacing w:val="-7"/>
          <w:sz w:val="19"/>
        </w:rPr>
        <w:t> </w:t>
      </w:r>
      <w:r>
        <w:rPr>
          <w:rFonts w:ascii="Arial" w:hAnsi="Arial"/>
          <w:color w:val="111111"/>
          <w:sz w:val="19"/>
        </w:rPr>
        <w:t>09</w:t>
      </w:r>
      <w:r>
        <w:rPr>
          <w:rFonts w:ascii="Arial" w:hAnsi="Arial"/>
          <w:color w:val="111111"/>
          <w:spacing w:val="-14"/>
          <w:sz w:val="19"/>
        </w:rPr>
        <w:t> </w:t>
      </w:r>
      <w:r>
        <w:rPr>
          <w:rFonts w:ascii="Arial" w:hAnsi="Arial"/>
          <w:color w:val="282828"/>
          <w:sz w:val="19"/>
        </w:rPr>
        <w:t>-</w:t>
      </w:r>
      <w:r>
        <w:rPr>
          <w:rFonts w:ascii="Arial" w:hAnsi="Arial"/>
          <w:color w:val="282828"/>
          <w:spacing w:val="-11"/>
          <w:sz w:val="19"/>
        </w:rPr>
        <w:t> </w:t>
      </w:r>
      <w:r>
        <w:rPr>
          <w:rFonts w:ascii="Arial" w:hAnsi="Arial"/>
          <w:color w:val="111111"/>
          <w:sz w:val="19"/>
        </w:rPr>
        <w:t>Oxford,</w:t>
      </w:r>
      <w:r>
        <w:rPr>
          <w:rFonts w:ascii="Arial" w:hAnsi="Arial"/>
          <w:color w:val="111111"/>
          <w:spacing w:val="-10"/>
          <w:sz w:val="19"/>
        </w:rPr>
        <w:t> </w:t>
      </w:r>
      <w:r>
        <w:rPr>
          <w:rFonts w:ascii="Arial" w:hAnsi="Arial"/>
          <w:color w:val="111111"/>
          <w:sz w:val="19"/>
        </w:rPr>
        <w:t>10</w:t>
      </w:r>
      <w:r>
        <w:rPr>
          <w:rFonts w:ascii="Arial" w:hAnsi="Arial"/>
          <w:color w:val="111111"/>
          <w:spacing w:val="-10"/>
          <w:sz w:val="19"/>
        </w:rPr>
        <w:t> </w:t>
      </w:r>
      <w:r>
        <w:rPr>
          <w:rFonts w:ascii="Arial" w:hAnsi="Arial"/>
          <w:color w:val="111111"/>
          <w:sz w:val="19"/>
        </w:rPr>
        <w:t>-</w:t>
      </w:r>
      <w:r>
        <w:rPr>
          <w:rFonts w:ascii="Arial" w:hAnsi="Arial"/>
          <w:color w:val="111111"/>
          <w:spacing w:val="-16"/>
          <w:sz w:val="19"/>
        </w:rPr>
        <w:t> </w:t>
      </w:r>
      <w:r>
        <w:rPr>
          <w:rFonts w:ascii="Arial" w:hAnsi="Arial"/>
          <w:color w:val="111111"/>
          <w:sz w:val="19"/>
        </w:rPr>
        <w:t>Penobscot,</w:t>
      </w:r>
      <w:r>
        <w:rPr>
          <w:rFonts w:ascii="Arial" w:hAnsi="Arial"/>
          <w:color w:val="111111"/>
          <w:spacing w:val="7"/>
          <w:sz w:val="19"/>
        </w:rPr>
        <w:t> </w:t>
      </w:r>
      <w:r>
        <w:rPr>
          <w:rFonts w:ascii="Arial" w:hAnsi="Arial"/>
          <w:color w:val="111111"/>
          <w:sz w:val="19"/>
        </w:rPr>
        <w:t>11</w:t>
      </w:r>
      <w:r>
        <w:rPr>
          <w:rFonts w:ascii="Arial" w:hAnsi="Arial"/>
          <w:color w:val="111111"/>
          <w:spacing w:val="-5"/>
          <w:sz w:val="19"/>
        </w:rPr>
        <w:t> </w:t>
      </w:r>
      <w:r>
        <w:rPr>
          <w:rFonts w:ascii="Arial" w:hAnsi="Arial"/>
          <w:color w:val="111111"/>
          <w:sz w:val="19"/>
        </w:rPr>
        <w:t>-</w:t>
      </w:r>
      <w:r>
        <w:rPr>
          <w:rFonts w:ascii="Arial" w:hAnsi="Arial"/>
          <w:color w:val="111111"/>
          <w:spacing w:val="-13"/>
          <w:sz w:val="19"/>
        </w:rPr>
        <w:t> </w:t>
      </w:r>
      <w:r>
        <w:rPr>
          <w:rFonts w:ascii="Arial" w:hAnsi="Arial"/>
          <w:color w:val="111111"/>
          <w:sz w:val="19"/>
        </w:rPr>
        <w:t>Piscataquis, 12</w:t>
      </w:r>
      <w:r>
        <w:rPr>
          <w:rFonts w:ascii="Arial" w:hAnsi="Arial"/>
          <w:color w:val="111111"/>
          <w:spacing w:val="-11"/>
          <w:sz w:val="19"/>
        </w:rPr>
        <w:t> </w:t>
      </w:r>
      <w:r>
        <w:rPr>
          <w:rFonts w:ascii="Arial" w:hAnsi="Arial"/>
          <w:color w:val="282828"/>
          <w:sz w:val="19"/>
        </w:rPr>
        <w:t>-</w:t>
      </w:r>
      <w:r>
        <w:rPr>
          <w:rFonts w:ascii="Arial" w:hAnsi="Arial"/>
          <w:color w:val="282828"/>
          <w:spacing w:val="-15"/>
          <w:sz w:val="19"/>
        </w:rPr>
        <w:t> </w:t>
      </w:r>
      <w:r>
        <w:rPr>
          <w:rFonts w:ascii="Arial" w:hAnsi="Arial"/>
          <w:color w:val="111111"/>
          <w:sz w:val="19"/>
        </w:rPr>
        <w:t>Sagadahoc,</w:t>
      </w:r>
      <w:r>
        <w:rPr>
          <w:rFonts w:ascii="Arial" w:hAnsi="Arial"/>
          <w:color w:val="111111"/>
          <w:spacing w:val="-2"/>
          <w:sz w:val="19"/>
        </w:rPr>
        <w:t> </w:t>
      </w:r>
      <w:r>
        <w:rPr>
          <w:rFonts w:ascii="Arial" w:hAnsi="Arial"/>
          <w:color w:val="111111"/>
          <w:sz w:val="19"/>
        </w:rPr>
        <w:t>13</w:t>
      </w:r>
      <w:r>
        <w:rPr>
          <w:rFonts w:ascii="Arial" w:hAnsi="Arial"/>
          <w:color w:val="111111"/>
          <w:spacing w:val="-4"/>
          <w:sz w:val="19"/>
        </w:rPr>
        <w:t> </w:t>
      </w:r>
      <w:r>
        <w:rPr>
          <w:rFonts w:ascii="Arial" w:hAnsi="Arial"/>
          <w:color w:val="111111"/>
          <w:sz w:val="19"/>
        </w:rPr>
        <w:t>-</w:t>
      </w:r>
      <w:r>
        <w:rPr>
          <w:rFonts w:ascii="Arial" w:hAnsi="Arial"/>
          <w:color w:val="111111"/>
          <w:spacing w:val="-15"/>
          <w:sz w:val="19"/>
        </w:rPr>
        <w:t> </w:t>
      </w:r>
      <w:r>
        <w:rPr>
          <w:rFonts w:ascii="Arial" w:hAnsi="Arial"/>
          <w:color w:val="111111"/>
          <w:sz w:val="19"/>
        </w:rPr>
        <w:t>Somerset,</w:t>
      </w:r>
    </w:p>
    <w:p>
      <w:pPr>
        <w:spacing w:line="218" w:lineRule="exact" w:before="0"/>
        <w:ind w:left="1655" w:right="0" w:firstLine="0"/>
        <w:jc w:val="left"/>
        <w:rPr>
          <w:rFonts w:ascii="Arial"/>
          <w:sz w:val="19"/>
        </w:rPr>
      </w:pPr>
      <w:r>
        <w:rPr>
          <w:rFonts w:ascii="Arial"/>
          <w:color w:val="111111"/>
          <w:sz w:val="19"/>
        </w:rPr>
        <w:t>14</w:t>
      </w:r>
      <w:r>
        <w:rPr>
          <w:rFonts w:ascii="Arial"/>
          <w:color w:val="111111"/>
          <w:spacing w:val="-5"/>
          <w:sz w:val="19"/>
        </w:rPr>
        <w:t> </w:t>
      </w:r>
      <w:r>
        <w:rPr>
          <w:rFonts w:ascii="Arial"/>
          <w:color w:val="111111"/>
          <w:sz w:val="19"/>
        </w:rPr>
        <w:t>-</w:t>
      </w:r>
      <w:r>
        <w:rPr>
          <w:rFonts w:ascii="Arial"/>
          <w:color w:val="111111"/>
          <w:spacing w:val="-9"/>
          <w:sz w:val="19"/>
        </w:rPr>
        <w:t> </w:t>
      </w:r>
      <w:r>
        <w:rPr>
          <w:rFonts w:ascii="Arial"/>
          <w:color w:val="111111"/>
          <w:sz w:val="19"/>
        </w:rPr>
        <w:t>Waldo,</w:t>
      </w:r>
      <w:r>
        <w:rPr>
          <w:rFonts w:ascii="Arial"/>
          <w:color w:val="111111"/>
          <w:spacing w:val="-5"/>
          <w:sz w:val="19"/>
        </w:rPr>
        <w:t> </w:t>
      </w:r>
      <w:r>
        <w:rPr>
          <w:rFonts w:ascii="Arial"/>
          <w:color w:val="111111"/>
          <w:sz w:val="19"/>
        </w:rPr>
        <w:t>15</w:t>
      </w:r>
      <w:r>
        <w:rPr>
          <w:rFonts w:ascii="Arial"/>
          <w:color w:val="111111"/>
          <w:spacing w:val="6"/>
          <w:sz w:val="19"/>
        </w:rPr>
        <w:t> </w:t>
      </w:r>
      <w:r>
        <w:rPr>
          <w:rFonts w:ascii="Arial"/>
          <w:color w:val="111111"/>
          <w:sz w:val="19"/>
        </w:rPr>
        <w:t>-</w:t>
      </w:r>
      <w:r>
        <w:rPr>
          <w:rFonts w:ascii="Arial"/>
          <w:color w:val="111111"/>
          <w:spacing w:val="7"/>
          <w:sz w:val="19"/>
        </w:rPr>
        <w:t> </w:t>
      </w:r>
      <w:r>
        <w:rPr>
          <w:rFonts w:ascii="Arial"/>
          <w:color w:val="111111"/>
          <w:sz w:val="19"/>
        </w:rPr>
        <w:t>Washington,</w:t>
      </w:r>
      <w:r>
        <w:rPr>
          <w:rFonts w:ascii="Arial"/>
          <w:color w:val="111111"/>
          <w:spacing w:val="13"/>
          <w:sz w:val="19"/>
        </w:rPr>
        <w:t> </w:t>
      </w:r>
      <w:r>
        <w:rPr>
          <w:rFonts w:ascii="Arial"/>
          <w:color w:val="111111"/>
          <w:sz w:val="19"/>
        </w:rPr>
        <w:t>16</w:t>
      </w:r>
      <w:r>
        <w:rPr>
          <w:rFonts w:ascii="Arial"/>
          <w:color w:val="111111"/>
          <w:spacing w:val="-9"/>
          <w:sz w:val="19"/>
        </w:rPr>
        <w:t> </w:t>
      </w:r>
      <w:r>
        <w:rPr>
          <w:rFonts w:ascii="Arial"/>
          <w:color w:val="282828"/>
          <w:sz w:val="19"/>
        </w:rPr>
        <w:t>-</w:t>
      </w:r>
      <w:r>
        <w:rPr>
          <w:rFonts w:ascii="Arial"/>
          <w:color w:val="282828"/>
          <w:spacing w:val="-1"/>
          <w:sz w:val="19"/>
        </w:rPr>
        <w:t> </w:t>
      </w:r>
      <w:r>
        <w:rPr>
          <w:rFonts w:ascii="Arial"/>
          <w:color w:val="111111"/>
          <w:spacing w:val="-2"/>
          <w:sz w:val="19"/>
        </w:rPr>
        <w:t>York.</w:t>
      </w:r>
    </w:p>
    <w:p>
      <w:pPr>
        <w:pStyle w:val="BodyText"/>
        <w:spacing w:before="3"/>
        <w:rPr>
          <w:sz w:val="25"/>
        </w:rPr>
      </w:pPr>
    </w:p>
    <w:p>
      <w:pPr>
        <w:spacing w:before="1"/>
        <w:ind w:left="1700" w:right="0" w:firstLine="0"/>
        <w:jc w:val="left"/>
        <w:rPr>
          <w:rFonts w:ascii="Arial"/>
          <w:sz w:val="19"/>
        </w:rPr>
      </w:pPr>
      <w:r>
        <w:rPr>
          <w:rFonts w:ascii="Arial"/>
          <w:color w:val="111111"/>
          <w:w w:val="105"/>
          <w:sz w:val="19"/>
        </w:rPr>
        <w:t>The</w:t>
      </w:r>
      <w:r>
        <w:rPr>
          <w:rFonts w:ascii="Arial"/>
          <w:color w:val="111111"/>
          <w:spacing w:val="-14"/>
          <w:w w:val="105"/>
          <w:sz w:val="19"/>
        </w:rPr>
        <w:t> </w:t>
      </w:r>
      <w:r>
        <w:rPr>
          <w:rFonts w:ascii="Arial"/>
          <w:color w:val="111111"/>
          <w:w w:val="105"/>
          <w:sz w:val="19"/>
        </w:rPr>
        <w:t>3</w:t>
      </w:r>
      <w:r>
        <w:rPr>
          <w:rFonts w:ascii="Arial"/>
          <w:color w:val="111111"/>
          <w:spacing w:val="-14"/>
          <w:w w:val="105"/>
          <w:sz w:val="19"/>
        </w:rPr>
        <w:t> </w:t>
      </w:r>
      <w:r>
        <w:rPr>
          <w:rFonts w:ascii="Arial"/>
          <w:color w:val="111111"/>
          <w:w w:val="105"/>
          <w:sz w:val="19"/>
        </w:rPr>
        <w:t>and</w:t>
      </w:r>
      <w:r>
        <w:rPr>
          <w:rFonts w:ascii="Arial"/>
          <w:color w:val="111111"/>
          <w:spacing w:val="-14"/>
          <w:w w:val="105"/>
          <w:sz w:val="19"/>
        </w:rPr>
        <w:t> </w:t>
      </w:r>
      <w:r>
        <w:rPr>
          <w:rFonts w:ascii="Arial"/>
          <w:color w:val="111111"/>
          <w:w w:val="105"/>
          <w:sz w:val="19"/>
        </w:rPr>
        <w:t>4</w:t>
      </w:r>
      <w:r>
        <w:rPr>
          <w:rFonts w:ascii="Arial"/>
          <w:color w:val="111111"/>
          <w:spacing w:val="-14"/>
          <w:w w:val="105"/>
          <w:sz w:val="19"/>
        </w:rPr>
        <w:t> </w:t>
      </w:r>
      <w:r>
        <w:rPr>
          <w:rFonts w:ascii="Arial"/>
          <w:color w:val="111111"/>
          <w:w w:val="105"/>
          <w:sz w:val="19"/>
        </w:rPr>
        <w:t>digits</w:t>
      </w:r>
      <w:r>
        <w:rPr>
          <w:rFonts w:ascii="Arial"/>
          <w:color w:val="111111"/>
          <w:spacing w:val="-14"/>
          <w:w w:val="105"/>
          <w:sz w:val="19"/>
        </w:rPr>
        <w:t> </w:t>
      </w:r>
      <w:r>
        <w:rPr>
          <w:rFonts w:ascii="Arial"/>
          <w:color w:val="111111"/>
          <w:w w:val="105"/>
          <w:sz w:val="19"/>
        </w:rPr>
        <w:t>are</w:t>
      </w:r>
      <w:r>
        <w:rPr>
          <w:rFonts w:ascii="Arial"/>
          <w:color w:val="111111"/>
          <w:spacing w:val="-14"/>
          <w:w w:val="105"/>
          <w:sz w:val="19"/>
        </w:rPr>
        <w:t> </w:t>
      </w:r>
      <w:r>
        <w:rPr>
          <w:rFonts w:ascii="Arial"/>
          <w:color w:val="111111"/>
          <w:w w:val="105"/>
          <w:sz w:val="19"/>
        </w:rPr>
        <w:t>Volume</w:t>
      </w:r>
      <w:r>
        <w:rPr>
          <w:rFonts w:ascii="Arial"/>
          <w:color w:val="111111"/>
          <w:spacing w:val="-13"/>
          <w:w w:val="105"/>
          <w:sz w:val="19"/>
        </w:rPr>
        <w:t> </w:t>
      </w:r>
      <w:r>
        <w:rPr>
          <w:rFonts w:ascii="Arial"/>
          <w:color w:val="111111"/>
          <w:w w:val="105"/>
          <w:sz w:val="19"/>
        </w:rPr>
        <w:t>number</w:t>
      </w:r>
      <w:r>
        <w:rPr>
          <w:rFonts w:ascii="Arial"/>
          <w:color w:val="111111"/>
          <w:spacing w:val="-14"/>
          <w:w w:val="105"/>
          <w:sz w:val="19"/>
        </w:rPr>
        <w:t> </w:t>
      </w:r>
      <w:r>
        <w:rPr>
          <w:rFonts w:ascii="Arial"/>
          <w:color w:val="111111"/>
          <w:w w:val="105"/>
          <w:sz w:val="19"/>
        </w:rPr>
        <w:t>-</w:t>
      </w:r>
      <w:r>
        <w:rPr>
          <w:rFonts w:ascii="Arial"/>
          <w:color w:val="111111"/>
          <w:spacing w:val="9"/>
          <w:w w:val="105"/>
          <w:sz w:val="19"/>
        </w:rPr>
        <w:t> </w:t>
      </w:r>
      <w:r>
        <w:rPr>
          <w:rFonts w:ascii="Arial"/>
          <w:color w:val="111111"/>
          <w:w w:val="105"/>
          <w:sz w:val="19"/>
        </w:rPr>
        <w:t>01</w:t>
      </w:r>
      <w:r>
        <w:rPr>
          <w:rFonts w:ascii="Arial"/>
          <w:color w:val="111111"/>
          <w:spacing w:val="-14"/>
          <w:w w:val="105"/>
          <w:sz w:val="19"/>
        </w:rPr>
        <w:t> </w:t>
      </w:r>
      <w:r>
        <w:rPr>
          <w:rFonts w:ascii="Arial"/>
          <w:color w:val="111111"/>
          <w:w w:val="105"/>
          <w:sz w:val="19"/>
        </w:rPr>
        <w:t>thru</w:t>
      </w:r>
      <w:r>
        <w:rPr>
          <w:rFonts w:ascii="Arial"/>
          <w:color w:val="111111"/>
          <w:spacing w:val="-12"/>
          <w:w w:val="105"/>
          <w:sz w:val="19"/>
        </w:rPr>
        <w:t> </w:t>
      </w:r>
      <w:r>
        <w:rPr>
          <w:rFonts w:ascii="Arial"/>
          <w:color w:val="111111"/>
          <w:spacing w:val="-5"/>
          <w:w w:val="105"/>
          <w:sz w:val="19"/>
        </w:rPr>
        <w:t>XX</w:t>
      </w:r>
    </w:p>
    <w:p>
      <w:pPr>
        <w:pStyle w:val="BodyText"/>
      </w:pPr>
    </w:p>
    <w:p>
      <w:pPr>
        <w:pStyle w:val="BodyText"/>
        <w:spacing w:before="3"/>
        <w:rPr>
          <w:sz w:val="28"/>
        </w:rPr>
      </w:pPr>
    </w:p>
    <w:p>
      <w:pPr>
        <w:spacing w:before="0"/>
        <w:ind w:left="1695" w:right="0" w:firstLine="0"/>
        <w:jc w:val="left"/>
        <w:rPr>
          <w:rFonts w:ascii="Arial"/>
          <w:sz w:val="19"/>
        </w:rPr>
      </w:pPr>
      <w:r>
        <w:rPr>
          <w:rFonts w:ascii="Arial"/>
          <w:color w:val="111111"/>
          <w:sz w:val="19"/>
        </w:rPr>
        <w:t>The</w:t>
      </w:r>
      <w:r>
        <w:rPr>
          <w:rFonts w:ascii="Arial"/>
          <w:color w:val="111111"/>
          <w:spacing w:val="-1"/>
          <w:sz w:val="19"/>
        </w:rPr>
        <w:t> </w:t>
      </w:r>
      <w:r>
        <w:rPr>
          <w:rFonts w:ascii="Arial"/>
          <w:color w:val="111111"/>
          <w:sz w:val="19"/>
        </w:rPr>
        <w:t>last</w:t>
      </w:r>
      <w:r>
        <w:rPr>
          <w:rFonts w:ascii="Arial"/>
          <w:color w:val="111111"/>
          <w:spacing w:val="4"/>
          <w:sz w:val="19"/>
        </w:rPr>
        <w:t> </w:t>
      </w:r>
      <w:r>
        <w:rPr>
          <w:rFonts w:ascii="Arial"/>
          <w:color w:val="111111"/>
          <w:sz w:val="19"/>
        </w:rPr>
        <w:t>3</w:t>
      </w:r>
      <w:r>
        <w:rPr>
          <w:rFonts w:ascii="Arial"/>
          <w:color w:val="111111"/>
          <w:spacing w:val="4"/>
          <w:sz w:val="19"/>
        </w:rPr>
        <w:t> </w:t>
      </w:r>
      <w:r>
        <w:rPr>
          <w:rFonts w:ascii="Arial"/>
          <w:color w:val="111111"/>
          <w:sz w:val="19"/>
        </w:rPr>
        <w:t>digits</w:t>
      </w:r>
      <w:r>
        <w:rPr>
          <w:rFonts w:ascii="Arial"/>
          <w:color w:val="111111"/>
          <w:spacing w:val="7"/>
          <w:sz w:val="19"/>
        </w:rPr>
        <w:t> </w:t>
      </w:r>
      <w:r>
        <w:rPr>
          <w:rFonts w:ascii="Arial"/>
          <w:color w:val="111111"/>
          <w:sz w:val="19"/>
        </w:rPr>
        <w:t>are</w:t>
      </w:r>
      <w:r>
        <w:rPr>
          <w:rFonts w:ascii="Arial"/>
          <w:color w:val="111111"/>
          <w:spacing w:val="-3"/>
          <w:sz w:val="19"/>
        </w:rPr>
        <w:t> </w:t>
      </w:r>
      <w:r>
        <w:rPr>
          <w:rFonts w:ascii="Arial"/>
          <w:color w:val="111111"/>
          <w:sz w:val="19"/>
        </w:rPr>
        <w:t>the</w:t>
      </w:r>
      <w:r>
        <w:rPr>
          <w:rFonts w:ascii="Arial"/>
          <w:color w:val="111111"/>
          <w:spacing w:val="-7"/>
          <w:sz w:val="19"/>
        </w:rPr>
        <w:t> </w:t>
      </w:r>
      <w:r>
        <w:rPr>
          <w:rFonts w:ascii="Arial"/>
          <w:color w:val="111111"/>
          <w:sz w:val="19"/>
        </w:rPr>
        <w:t>Page</w:t>
      </w:r>
      <w:r>
        <w:rPr>
          <w:rFonts w:ascii="Arial"/>
          <w:color w:val="111111"/>
          <w:spacing w:val="5"/>
          <w:sz w:val="19"/>
        </w:rPr>
        <w:t> </w:t>
      </w:r>
      <w:r>
        <w:rPr>
          <w:rFonts w:ascii="Arial"/>
          <w:color w:val="111111"/>
          <w:sz w:val="19"/>
        </w:rPr>
        <w:t>number</w:t>
      </w:r>
      <w:r>
        <w:rPr>
          <w:rFonts w:ascii="Arial"/>
          <w:color w:val="111111"/>
          <w:spacing w:val="3"/>
          <w:sz w:val="19"/>
        </w:rPr>
        <w:t> </w:t>
      </w:r>
      <w:r>
        <w:rPr>
          <w:rFonts w:ascii="Arial"/>
          <w:color w:val="111111"/>
          <w:sz w:val="19"/>
        </w:rPr>
        <w:t>-</w:t>
      </w:r>
      <w:r>
        <w:rPr>
          <w:rFonts w:ascii="Arial"/>
          <w:color w:val="111111"/>
          <w:spacing w:val="43"/>
          <w:sz w:val="19"/>
        </w:rPr>
        <w:t> </w:t>
      </w:r>
      <w:r>
        <w:rPr>
          <w:rFonts w:ascii="Arial"/>
          <w:color w:val="111111"/>
          <w:sz w:val="19"/>
        </w:rPr>
        <w:t>001</w:t>
      </w:r>
      <w:r>
        <w:rPr>
          <w:rFonts w:ascii="Arial"/>
          <w:color w:val="111111"/>
          <w:spacing w:val="-8"/>
          <w:sz w:val="19"/>
        </w:rPr>
        <w:t> </w:t>
      </w:r>
      <w:r>
        <w:rPr>
          <w:rFonts w:ascii="Arial"/>
          <w:color w:val="111111"/>
          <w:sz w:val="19"/>
        </w:rPr>
        <w:t>thru</w:t>
      </w:r>
      <w:r>
        <w:rPr>
          <w:rFonts w:ascii="Arial"/>
          <w:color w:val="111111"/>
          <w:spacing w:val="4"/>
          <w:sz w:val="19"/>
        </w:rPr>
        <w:t> </w:t>
      </w:r>
      <w:r>
        <w:rPr>
          <w:rFonts w:ascii="Arial"/>
          <w:color w:val="111111"/>
          <w:spacing w:val="-5"/>
          <w:sz w:val="19"/>
        </w:rPr>
        <w:t>XXX</w:t>
      </w:r>
    </w:p>
    <w:p>
      <w:pPr>
        <w:pStyle w:val="BodyText"/>
      </w:pPr>
    </w:p>
    <w:p>
      <w:pPr>
        <w:pStyle w:val="BodyText"/>
        <w:spacing w:before="7"/>
        <w:rPr>
          <w:sz w:val="21"/>
        </w:rPr>
      </w:pPr>
      <w:r>
        <w:rPr/>
        <mc:AlternateContent>
          <mc:Choice Requires="wps">
            <w:drawing>
              <wp:anchor distT="0" distB="0" distL="0" distR="0" allowOverlap="1" layoutInCell="1" locked="0" behindDoc="1" simplePos="0" relativeHeight="487611904">
                <wp:simplePos x="0" y="0"/>
                <wp:positionH relativeFrom="page">
                  <wp:posOffset>989101</wp:posOffset>
                </wp:positionH>
                <wp:positionV relativeFrom="paragraph">
                  <wp:posOffset>176199</wp:posOffset>
                </wp:positionV>
                <wp:extent cx="5849620" cy="549910"/>
                <wp:effectExtent l="0" t="0" r="0" b="0"/>
                <wp:wrapTopAndBottom/>
                <wp:docPr id="404" name="Group 404"/>
                <wp:cNvGraphicFramePr>
                  <a:graphicFrameLocks/>
                </wp:cNvGraphicFramePr>
                <a:graphic>
                  <a:graphicData uri="http://schemas.microsoft.com/office/word/2010/wordprocessingGroup">
                    <wpg:wgp>
                      <wpg:cNvPr id="404" name="Group 404"/>
                      <wpg:cNvGrpSpPr/>
                      <wpg:grpSpPr>
                        <a:xfrm>
                          <a:off x="0" y="0"/>
                          <a:ext cx="5849620" cy="549910"/>
                          <a:chExt cx="5849620" cy="549910"/>
                        </a:xfrm>
                      </wpg:grpSpPr>
                      <wps:wsp>
                        <wps:cNvPr id="405" name="Graphic 405"/>
                        <wps:cNvSpPr/>
                        <wps:spPr>
                          <a:xfrm>
                            <a:off x="15263" y="12206"/>
                            <a:ext cx="1270" cy="537210"/>
                          </a:xfrm>
                          <a:custGeom>
                            <a:avLst/>
                            <a:gdLst/>
                            <a:ahLst/>
                            <a:cxnLst/>
                            <a:rect l="l" t="t" r="r" b="b"/>
                            <a:pathLst>
                              <a:path w="0" h="537210">
                                <a:moveTo>
                                  <a:pt x="0" y="537098"/>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06" name="Graphic 406"/>
                        <wps:cNvSpPr/>
                        <wps:spPr>
                          <a:xfrm>
                            <a:off x="5836920" y="0"/>
                            <a:ext cx="1270" cy="549910"/>
                          </a:xfrm>
                          <a:custGeom>
                            <a:avLst/>
                            <a:gdLst/>
                            <a:ahLst/>
                            <a:cxnLst/>
                            <a:rect l="l" t="t" r="r" b="b"/>
                            <a:pathLst>
                              <a:path w="0" h="549910">
                                <a:moveTo>
                                  <a:pt x="0" y="549304"/>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407" name="Graphic 407"/>
                        <wps:cNvSpPr/>
                        <wps:spPr>
                          <a:xfrm>
                            <a:off x="0" y="15258"/>
                            <a:ext cx="5849620" cy="518795"/>
                          </a:xfrm>
                          <a:custGeom>
                            <a:avLst/>
                            <a:gdLst/>
                            <a:ahLst/>
                            <a:cxnLst/>
                            <a:rect l="l" t="t" r="r" b="b"/>
                            <a:pathLst>
                              <a:path w="5849620" h="518795">
                                <a:moveTo>
                                  <a:pt x="12211" y="0"/>
                                </a:moveTo>
                                <a:lnTo>
                                  <a:pt x="5849131" y="0"/>
                                </a:lnTo>
                              </a:path>
                              <a:path w="5849620" h="518795">
                                <a:moveTo>
                                  <a:pt x="0" y="518788"/>
                                </a:moveTo>
                                <a:lnTo>
                                  <a:pt x="5849131" y="518788"/>
                                </a:lnTo>
                              </a:path>
                            </a:pathLst>
                          </a:custGeom>
                          <a:ln w="9156">
                            <a:solidFill>
                              <a:srgbClr val="000000"/>
                            </a:solidFill>
                            <a:prstDash val="solid"/>
                          </a:ln>
                        </wps:spPr>
                        <wps:bodyPr wrap="square" lIns="0" tIns="0" rIns="0" bIns="0" rtlCol="0">
                          <a:prstTxWarp prst="textNoShape">
                            <a:avLst/>
                          </a:prstTxWarp>
                          <a:noAutofit/>
                        </wps:bodyPr>
                      </wps:wsp>
                      <wps:wsp>
                        <wps:cNvPr id="408" name="Textbox 408"/>
                        <wps:cNvSpPr txBox="1"/>
                        <wps:spPr>
                          <a:xfrm>
                            <a:off x="19843" y="19836"/>
                            <a:ext cx="5814060" cy="509905"/>
                          </a:xfrm>
                          <a:prstGeom prst="rect">
                            <a:avLst/>
                          </a:prstGeom>
                        </wps:spPr>
                        <wps:txbx>
                          <w:txbxContent>
                            <w:p>
                              <w:pPr>
                                <w:spacing w:before="69"/>
                                <w:ind w:left="95" w:right="0" w:firstLine="0"/>
                                <w:jc w:val="left"/>
                                <w:rPr>
                                  <w:rFonts w:ascii="Arial"/>
                                  <w:sz w:val="17"/>
                                </w:rPr>
                              </w:pPr>
                              <w:r>
                                <w:rPr>
                                  <w:rFonts w:ascii="Arial"/>
                                  <w:b/>
                                  <w:color w:val="111111"/>
                                  <w:w w:val="105"/>
                                  <w:sz w:val="17"/>
                                </w:rPr>
                                <w:t>Disclaimer</w:t>
                              </w:r>
                              <w:r>
                                <w:rPr>
                                  <w:rFonts w:ascii="Arial"/>
                                  <w:b/>
                                  <w:color w:val="111111"/>
                                  <w:spacing w:val="5"/>
                                  <w:w w:val="105"/>
                                  <w:sz w:val="17"/>
                                </w:rPr>
                                <w:t> </w:t>
                              </w:r>
                              <w:r>
                                <w:rPr>
                                  <w:rFonts w:ascii="Arial"/>
                                  <w:color w:val="282828"/>
                                  <w:spacing w:val="-10"/>
                                  <w:w w:val="105"/>
                                  <w:sz w:val="17"/>
                                </w:rPr>
                                <w:t>-</w:t>
                              </w:r>
                            </w:p>
                            <w:p>
                              <w:pPr>
                                <w:spacing w:line="285" w:lineRule="auto" w:before="35"/>
                                <w:ind w:left="98" w:right="59" w:hanging="10"/>
                                <w:jc w:val="left"/>
                                <w:rPr>
                                  <w:rFonts w:ascii="Arial"/>
                                  <w:sz w:val="19"/>
                                </w:rPr>
                              </w:pPr>
                              <w:r>
                                <w:rPr>
                                  <w:rFonts w:ascii="Arial"/>
                                  <w:color w:val="111111"/>
                                  <w:w w:val="105"/>
                                  <w:sz w:val="19"/>
                                </w:rPr>
                                <w:t>The</w:t>
                              </w:r>
                              <w:r>
                                <w:rPr>
                                  <w:rFonts w:ascii="Arial"/>
                                  <w:color w:val="111111"/>
                                  <w:spacing w:val="-14"/>
                                  <w:w w:val="105"/>
                                  <w:sz w:val="19"/>
                                </w:rPr>
                                <w:t> </w:t>
                              </w:r>
                              <w:r>
                                <w:rPr>
                                  <w:rFonts w:ascii="Arial"/>
                                  <w:color w:val="111111"/>
                                  <w:w w:val="105"/>
                                  <w:sz w:val="19"/>
                                </w:rPr>
                                <w:t>County</w:t>
                              </w:r>
                              <w:r>
                                <w:rPr>
                                  <w:rFonts w:ascii="Arial"/>
                                  <w:color w:val="111111"/>
                                  <w:spacing w:val="-14"/>
                                  <w:w w:val="105"/>
                                  <w:sz w:val="19"/>
                                </w:rPr>
                                <w:t> </w:t>
                              </w:r>
                              <w:r>
                                <w:rPr>
                                  <w:rFonts w:ascii="Arial"/>
                                  <w:color w:val="111111"/>
                                  <w:w w:val="105"/>
                                  <w:sz w:val="19"/>
                                </w:rPr>
                                <w:t>Layout</w:t>
                              </w:r>
                              <w:r>
                                <w:rPr>
                                  <w:rFonts w:ascii="Arial"/>
                                  <w:color w:val="111111"/>
                                  <w:spacing w:val="-14"/>
                                  <w:w w:val="105"/>
                                  <w:sz w:val="19"/>
                                </w:rPr>
                                <w:t> </w:t>
                              </w:r>
                              <w:r>
                                <w:rPr>
                                  <w:rFonts w:ascii="Arial"/>
                                  <w:color w:val="111111"/>
                                  <w:w w:val="105"/>
                                  <w:sz w:val="19"/>
                                </w:rPr>
                                <w:t>information</w:t>
                              </w:r>
                              <w:r>
                                <w:rPr>
                                  <w:rFonts w:ascii="Arial"/>
                                  <w:color w:val="111111"/>
                                  <w:spacing w:val="-14"/>
                                  <w:w w:val="105"/>
                                  <w:sz w:val="19"/>
                                </w:rPr>
                                <w:t> </w:t>
                              </w:r>
                              <w:r>
                                <w:rPr>
                                  <w:rFonts w:ascii="Arial"/>
                                  <w:color w:val="111111"/>
                                  <w:w w:val="105"/>
                                  <w:sz w:val="19"/>
                                </w:rPr>
                                <w:t>that</w:t>
                              </w:r>
                              <w:r>
                                <w:rPr>
                                  <w:rFonts w:ascii="Arial"/>
                                  <w:color w:val="111111"/>
                                  <w:spacing w:val="-14"/>
                                  <w:w w:val="105"/>
                                  <w:sz w:val="19"/>
                                </w:rPr>
                                <w:t> </w:t>
                              </w:r>
                              <w:r>
                                <w:rPr>
                                  <w:rFonts w:ascii="Arial"/>
                                  <w:color w:val="111111"/>
                                  <w:w w:val="105"/>
                                  <w:sz w:val="19"/>
                                </w:rPr>
                                <w:t>MaineDOT</w:t>
                              </w:r>
                              <w:r>
                                <w:rPr>
                                  <w:rFonts w:ascii="Arial"/>
                                  <w:color w:val="111111"/>
                                  <w:spacing w:val="-14"/>
                                  <w:w w:val="105"/>
                                  <w:sz w:val="19"/>
                                </w:rPr>
                                <w:t> </w:t>
                              </w:r>
                              <w:r>
                                <w:rPr>
                                  <w:rFonts w:ascii="Arial"/>
                                  <w:color w:val="111111"/>
                                  <w:w w:val="105"/>
                                  <w:sz w:val="19"/>
                                </w:rPr>
                                <w:t>has</w:t>
                              </w:r>
                              <w:r>
                                <w:rPr>
                                  <w:rFonts w:ascii="Arial"/>
                                  <w:color w:val="111111"/>
                                  <w:spacing w:val="-13"/>
                                  <w:w w:val="105"/>
                                  <w:sz w:val="19"/>
                                </w:rPr>
                                <w:t> </w:t>
                              </w:r>
                              <w:r>
                                <w:rPr>
                                  <w:rFonts w:ascii="Arial"/>
                                  <w:color w:val="111111"/>
                                  <w:w w:val="105"/>
                                  <w:sz w:val="19"/>
                                </w:rPr>
                                <w:t>consists</w:t>
                              </w:r>
                              <w:r>
                                <w:rPr>
                                  <w:rFonts w:ascii="Arial"/>
                                  <w:color w:val="111111"/>
                                  <w:spacing w:val="-14"/>
                                  <w:w w:val="105"/>
                                  <w:sz w:val="19"/>
                                </w:rPr>
                                <w:t> </w:t>
                              </w:r>
                              <w:r>
                                <w:rPr>
                                  <w:rFonts w:ascii="Arial"/>
                                  <w:color w:val="111111"/>
                                  <w:w w:val="105"/>
                                  <w:sz w:val="19"/>
                                </w:rPr>
                                <w:t>of</w:t>
                              </w:r>
                              <w:r>
                                <w:rPr>
                                  <w:rFonts w:ascii="Arial"/>
                                  <w:color w:val="111111"/>
                                  <w:spacing w:val="-10"/>
                                  <w:w w:val="105"/>
                                  <w:sz w:val="19"/>
                                </w:rPr>
                                <w:t> </w:t>
                              </w:r>
                              <w:r>
                                <w:rPr>
                                  <w:rFonts w:ascii="Arial"/>
                                  <w:color w:val="111111"/>
                                  <w:w w:val="105"/>
                                  <w:sz w:val="19"/>
                                </w:rPr>
                                <w:t>a</w:t>
                              </w:r>
                              <w:r>
                                <w:rPr>
                                  <w:rFonts w:ascii="Arial"/>
                                  <w:color w:val="111111"/>
                                  <w:spacing w:val="-14"/>
                                  <w:w w:val="105"/>
                                  <w:sz w:val="19"/>
                                </w:rPr>
                                <w:t> </w:t>
                              </w:r>
                              <w:r>
                                <w:rPr>
                                  <w:rFonts w:ascii="Arial"/>
                                  <w:color w:val="111111"/>
                                  <w:w w:val="105"/>
                                  <w:sz w:val="19"/>
                                </w:rPr>
                                <w:t>hand</w:t>
                              </w:r>
                              <w:r>
                                <w:rPr>
                                  <w:rFonts w:ascii="Arial"/>
                                  <w:color w:val="111111"/>
                                  <w:spacing w:val="-13"/>
                                  <w:w w:val="105"/>
                                  <w:sz w:val="19"/>
                                </w:rPr>
                                <w:t> </w:t>
                              </w:r>
                              <w:r>
                                <w:rPr>
                                  <w:rFonts w:ascii="Arial"/>
                                  <w:color w:val="111111"/>
                                  <w:w w:val="105"/>
                                  <w:sz w:val="19"/>
                                </w:rPr>
                                <w:t>sketch</w:t>
                              </w:r>
                              <w:r>
                                <w:rPr>
                                  <w:rFonts w:ascii="Arial"/>
                                  <w:color w:val="111111"/>
                                  <w:spacing w:val="-13"/>
                                  <w:w w:val="105"/>
                                  <w:sz w:val="19"/>
                                </w:rPr>
                                <w:t> </w:t>
                              </w:r>
                              <w:r>
                                <w:rPr>
                                  <w:rFonts w:ascii="Arial"/>
                                  <w:color w:val="111111"/>
                                  <w:w w:val="105"/>
                                  <w:sz w:val="19"/>
                                </w:rPr>
                                <w:t>and</w:t>
                              </w:r>
                              <w:r>
                                <w:rPr>
                                  <w:rFonts w:ascii="Arial"/>
                                  <w:color w:val="111111"/>
                                  <w:spacing w:val="-14"/>
                                  <w:w w:val="105"/>
                                  <w:sz w:val="19"/>
                                </w:rPr>
                                <w:t> </w:t>
                              </w:r>
                              <w:r>
                                <w:rPr>
                                  <w:rFonts w:ascii="Arial"/>
                                  <w:color w:val="111111"/>
                                  <w:w w:val="105"/>
                                  <w:sz w:val="19"/>
                                </w:rPr>
                                <w:t>photocopied</w:t>
                              </w:r>
                              <w:r>
                                <w:rPr>
                                  <w:rFonts w:ascii="Arial"/>
                                  <w:color w:val="111111"/>
                                  <w:spacing w:val="-12"/>
                                  <w:w w:val="105"/>
                                  <w:sz w:val="19"/>
                                </w:rPr>
                                <w:t> </w:t>
                              </w:r>
                              <w:r>
                                <w:rPr>
                                  <w:rFonts w:ascii="Arial"/>
                                  <w:color w:val="111111"/>
                                  <w:w w:val="105"/>
                                  <w:sz w:val="19"/>
                                </w:rPr>
                                <w:t>pages. All</w:t>
                              </w:r>
                              <w:r>
                                <w:rPr>
                                  <w:rFonts w:ascii="Arial"/>
                                  <w:color w:val="111111"/>
                                  <w:spacing w:val="-2"/>
                                  <w:w w:val="105"/>
                                  <w:sz w:val="19"/>
                                </w:rPr>
                                <w:t> </w:t>
                              </w:r>
                              <w:r>
                                <w:rPr>
                                  <w:rFonts w:ascii="Arial"/>
                                  <w:color w:val="111111"/>
                                  <w:w w:val="105"/>
                                  <w:sz w:val="19"/>
                                </w:rPr>
                                <w:t>information must be verified for accuracy at the user's discretion.</w:t>
                              </w:r>
                            </w:p>
                          </w:txbxContent>
                        </wps:txbx>
                        <wps:bodyPr wrap="square" lIns="0" tIns="0" rIns="0" bIns="0" rtlCol="0">
                          <a:noAutofit/>
                        </wps:bodyPr>
                      </wps:wsp>
                    </wpg:wgp>
                  </a:graphicData>
                </a:graphic>
              </wp:anchor>
            </w:drawing>
          </mc:Choice>
          <mc:Fallback>
            <w:pict>
              <v:group style="position:absolute;margin-left:77.882011pt;margin-top:13.873975pt;width:460.6pt;height:43.3pt;mso-position-horizontal-relative:page;mso-position-vertical-relative:paragraph;z-index:-15704576;mso-wrap-distance-left:0;mso-wrap-distance-right:0" id="docshapegroup292" coordorigin="1558,277" coordsize="9212,866">
                <v:line style="position:absolute" from="1582,1143" to="1582,297" stroked="true" strokeweight=".72113pt" strokecolor="#000000">
                  <v:stroke dashstyle="solid"/>
                </v:line>
                <v:line style="position:absolute" from="10750,1143" to="10750,277" stroked="true" strokeweight=".480753pt" strokecolor="#000000">
                  <v:stroke dashstyle="solid"/>
                </v:line>
                <v:shape style="position:absolute;left:1557;top:301;width:9212;height:817" id="docshape293" coordorigin="1558,302" coordsize="9212,817" path="m1577,302l10769,302m1558,1118l10769,1118e" filled="false" stroked="true" strokeweight=".721001pt" strokecolor="#000000">
                  <v:path arrowok="t"/>
                  <v:stroke dashstyle="solid"/>
                </v:shape>
                <v:shape style="position:absolute;left:1588;top:308;width:9156;height:803" type="#_x0000_t202" id="docshape294" filled="false" stroked="false">
                  <v:textbox inset="0,0,0,0">
                    <w:txbxContent>
                      <w:p>
                        <w:pPr>
                          <w:spacing w:before="69"/>
                          <w:ind w:left="95" w:right="0" w:firstLine="0"/>
                          <w:jc w:val="left"/>
                          <w:rPr>
                            <w:rFonts w:ascii="Arial"/>
                            <w:sz w:val="17"/>
                          </w:rPr>
                        </w:pPr>
                        <w:r>
                          <w:rPr>
                            <w:rFonts w:ascii="Arial"/>
                            <w:b/>
                            <w:color w:val="111111"/>
                            <w:w w:val="105"/>
                            <w:sz w:val="17"/>
                          </w:rPr>
                          <w:t>Disclaimer</w:t>
                        </w:r>
                        <w:r>
                          <w:rPr>
                            <w:rFonts w:ascii="Arial"/>
                            <w:b/>
                            <w:color w:val="111111"/>
                            <w:spacing w:val="5"/>
                            <w:w w:val="105"/>
                            <w:sz w:val="17"/>
                          </w:rPr>
                          <w:t> </w:t>
                        </w:r>
                        <w:r>
                          <w:rPr>
                            <w:rFonts w:ascii="Arial"/>
                            <w:color w:val="282828"/>
                            <w:spacing w:val="-10"/>
                            <w:w w:val="105"/>
                            <w:sz w:val="17"/>
                          </w:rPr>
                          <w:t>-</w:t>
                        </w:r>
                      </w:p>
                      <w:p>
                        <w:pPr>
                          <w:spacing w:line="285" w:lineRule="auto" w:before="35"/>
                          <w:ind w:left="98" w:right="59" w:hanging="10"/>
                          <w:jc w:val="left"/>
                          <w:rPr>
                            <w:rFonts w:ascii="Arial"/>
                            <w:sz w:val="19"/>
                          </w:rPr>
                        </w:pPr>
                        <w:r>
                          <w:rPr>
                            <w:rFonts w:ascii="Arial"/>
                            <w:color w:val="111111"/>
                            <w:w w:val="105"/>
                            <w:sz w:val="19"/>
                          </w:rPr>
                          <w:t>The</w:t>
                        </w:r>
                        <w:r>
                          <w:rPr>
                            <w:rFonts w:ascii="Arial"/>
                            <w:color w:val="111111"/>
                            <w:spacing w:val="-14"/>
                            <w:w w:val="105"/>
                            <w:sz w:val="19"/>
                          </w:rPr>
                          <w:t> </w:t>
                        </w:r>
                        <w:r>
                          <w:rPr>
                            <w:rFonts w:ascii="Arial"/>
                            <w:color w:val="111111"/>
                            <w:w w:val="105"/>
                            <w:sz w:val="19"/>
                          </w:rPr>
                          <w:t>County</w:t>
                        </w:r>
                        <w:r>
                          <w:rPr>
                            <w:rFonts w:ascii="Arial"/>
                            <w:color w:val="111111"/>
                            <w:spacing w:val="-14"/>
                            <w:w w:val="105"/>
                            <w:sz w:val="19"/>
                          </w:rPr>
                          <w:t> </w:t>
                        </w:r>
                        <w:r>
                          <w:rPr>
                            <w:rFonts w:ascii="Arial"/>
                            <w:color w:val="111111"/>
                            <w:w w:val="105"/>
                            <w:sz w:val="19"/>
                          </w:rPr>
                          <w:t>Layout</w:t>
                        </w:r>
                        <w:r>
                          <w:rPr>
                            <w:rFonts w:ascii="Arial"/>
                            <w:color w:val="111111"/>
                            <w:spacing w:val="-14"/>
                            <w:w w:val="105"/>
                            <w:sz w:val="19"/>
                          </w:rPr>
                          <w:t> </w:t>
                        </w:r>
                        <w:r>
                          <w:rPr>
                            <w:rFonts w:ascii="Arial"/>
                            <w:color w:val="111111"/>
                            <w:w w:val="105"/>
                            <w:sz w:val="19"/>
                          </w:rPr>
                          <w:t>information</w:t>
                        </w:r>
                        <w:r>
                          <w:rPr>
                            <w:rFonts w:ascii="Arial"/>
                            <w:color w:val="111111"/>
                            <w:spacing w:val="-14"/>
                            <w:w w:val="105"/>
                            <w:sz w:val="19"/>
                          </w:rPr>
                          <w:t> </w:t>
                        </w:r>
                        <w:r>
                          <w:rPr>
                            <w:rFonts w:ascii="Arial"/>
                            <w:color w:val="111111"/>
                            <w:w w:val="105"/>
                            <w:sz w:val="19"/>
                          </w:rPr>
                          <w:t>that</w:t>
                        </w:r>
                        <w:r>
                          <w:rPr>
                            <w:rFonts w:ascii="Arial"/>
                            <w:color w:val="111111"/>
                            <w:spacing w:val="-14"/>
                            <w:w w:val="105"/>
                            <w:sz w:val="19"/>
                          </w:rPr>
                          <w:t> </w:t>
                        </w:r>
                        <w:r>
                          <w:rPr>
                            <w:rFonts w:ascii="Arial"/>
                            <w:color w:val="111111"/>
                            <w:w w:val="105"/>
                            <w:sz w:val="19"/>
                          </w:rPr>
                          <w:t>MaineDOT</w:t>
                        </w:r>
                        <w:r>
                          <w:rPr>
                            <w:rFonts w:ascii="Arial"/>
                            <w:color w:val="111111"/>
                            <w:spacing w:val="-14"/>
                            <w:w w:val="105"/>
                            <w:sz w:val="19"/>
                          </w:rPr>
                          <w:t> </w:t>
                        </w:r>
                        <w:r>
                          <w:rPr>
                            <w:rFonts w:ascii="Arial"/>
                            <w:color w:val="111111"/>
                            <w:w w:val="105"/>
                            <w:sz w:val="19"/>
                          </w:rPr>
                          <w:t>has</w:t>
                        </w:r>
                        <w:r>
                          <w:rPr>
                            <w:rFonts w:ascii="Arial"/>
                            <w:color w:val="111111"/>
                            <w:spacing w:val="-13"/>
                            <w:w w:val="105"/>
                            <w:sz w:val="19"/>
                          </w:rPr>
                          <w:t> </w:t>
                        </w:r>
                        <w:r>
                          <w:rPr>
                            <w:rFonts w:ascii="Arial"/>
                            <w:color w:val="111111"/>
                            <w:w w:val="105"/>
                            <w:sz w:val="19"/>
                          </w:rPr>
                          <w:t>consists</w:t>
                        </w:r>
                        <w:r>
                          <w:rPr>
                            <w:rFonts w:ascii="Arial"/>
                            <w:color w:val="111111"/>
                            <w:spacing w:val="-14"/>
                            <w:w w:val="105"/>
                            <w:sz w:val="19"/>
                          </w:rPr>
                          <w:t> </w:t>
                        </w:r>
                        <w:r>
                          <w:rPr>
                            <w:rFonts w:ascii="Arial"/>
                            <w:color w:val="111111"/>
                            <w:w w:val="105"/>
                            <w:sz w:val="19"/>
                          </w:rPr>
                          <w:t>of</w:t>
                        </w:r>
                        <w:r>
                          <w:rPr>
                            <w:rFonts w:ascii="Arial"/>
                            <w:color w:val="111111"/>
                            <w:spacing w:val="-10"/>
                            <w:w w:val="105"/>
                            <w:sz w:val="19"/>
                          </w:rPr>
                          <w:t> </w:t>
                        </w:r>
                        <w:r>
                          <w:rPr>
                            <w:rFonts w:ascii="Arial"/>
                            <w:color w:val="111111"/>
                            <w:w w:val="105"/>
                            <w:sz w:val="19"/>
                          </w:rPr>
                          <w:t>a</w:t>
                        </w:r>
                        <w:r>
                          <w:rPr>
                            <w:rFonts w:ascii="Arial"/>
                            <w:color w:val="111111"/>
                            <w:spacing w:val="-14"/>
                            <w:w w:val="105"/>
                            <w:sz w:val="19"/>
                          </w:rPr>
                          <w:t> </w:t>
                        </w:r>
                        <w:r>
                          <w:rPr>
                            <w:rFonts w:ascii="Arial"/>
                            <w:color w:val="111111"/>
                            <w:w w:val="105"/>
                            <w:sz w:val="19"/>
                          </w:rPr>
                          <w:t>hand</w:t>
                        </w:r>
                        <w:r>
                          <w:rPr>
                            <w:rFonts w:ascii="Arial"/>
                            <w:color w:val="111111"/>
                            <w:spacing w:val="-13"/>
                            <w:w w:val="105"/>
                            <w:sz w:val="19"/>
                          </w:rPr>
                          <w:t> </w:t>
                        </w:r>
                        <w:r>
                          <w:rPr>
                            <w:rFonts w:ascii="Arial"/>
                            <w:color w:val="111111"/>
                            <w:w w:val="105"/>
                            <w:sz w:val="19"/>
                          </w:rPr>
                          <w:t>sketch</w:t>
                        </w:r>
                        <w:r>
                          <w:rPr>
                            <w:rFonts w:ascii="Arial"/>
                            <w:color w:val="111111"/>
                            <w:spacing w:val="-13"/>
                            <w:w w:val="105"/>
                            <w:sz w:val="19"/>
                          </w:rPr>
                          <w:t> </w:t>
                        </w:r>
                        <w:r>
                          <w:rPr>
                            <w:rFonts w:ascii="Arial"/>
                            <w:color w:val="111111"/>
                            <w:w w:val="105"/>
                            <w:sz w:val="19"/>
                          </w:rPr>
                          <w:t>and</w:t>
                        </w:r>
                        <w:r>
                          <w:rPr>
                            <w:rFonts w:ascii="Arial"/>
                            <w:color w:val="111111"/>
                            <w:spacing w:val="-14"/>
                            <w:w w:val="105"/>
                            <w:sz w:val="19"/>
                          </w:rPr>
                          <w:t> </w:t>
                        </w:r>
                        <w:r>
                          <w:rPr>
                            <w:rFonts w:ascii="Arial"/>
                            <w:color w:val="111111"/>
                            <w:w w:val="105"/>
                            <w:sz w:val="19"/>
                          </w:rPr>
                          <w:t>photocopied</w:t>
                        </w:r>
                        <w:r>
                          <w:rPr>
                            <w:rFonts w:ascii="Arial"/>
                            <w:color w:val="111111"/>
                            <w:spacing w:val="-12"/>
                            <w:w w:val="105"/>
                            <w:sz w:val="19"/>
                          </w:rPr>
                          <w:t> </w:t>
                        </w:r>
                        <w:r>
                          <w:rPr>
                            <w:rFonts w:ascii="Arial"/>
                            <w:color w:val="111111"/>
                            <w:w w:val="105"/>
                            <w:sz w:val="19"/>
                          </w:rPr>
                          <w:t>pages. All</w:t>
                        </w:r>
                        <w:r>
                          <w:rPr>
                            <w:rFonts w:ascii="Arial"/>
                            <w:color w:val="111111"/>
                            <w:spacing w:val="-2"/>
                            <w:w w:val="105"/>
                            <w:sz w:val="19"/>
                          </w:rPr>
                          <w:t> </w:t>
                        </w:r>
                        <w:r>
                          <w:rPr>
                            <w:rFonts w:ascii="Arial"/>
                            <w:color w:val="111111"/>
                            <w:w w:val="105"/>
                            <w:sz w:val="19"/>
                          </w:rPr>
                          <w:t>information must be verified for accuracy at the user's discretion.</w:t>
                        </w:r>
                      </w:p>
                    </w:txbxContent>
                  </v:textbox>
                  <w10:wrap type="none"/>
                </v:shape>
                <w10:wrap type="topAndBottom"/>
              </v:group>
            </w:pict>
          </mc:Fallback>
        </mc:AlternateContent>
      </w:r>
    </w:p>
    <w:p>
      <w:pPr>
        <w:spacing w:after="0"/>
        <w:rPr>
          <w:sz w:val="21"/>
        </w:rPr>
        <w:sectPr>
          <w:footerReference w:type="default" r:id="rId98"/>
          <w:pgSz w:w="12240" w:h="15840"/>
          <w:pgMar w:footer="0" w:header="0" w:top="1600" w:bottom="280" w:left="40" w:right="0"/>
        </w:sectPr>
      </w:pPr>
    </w:p>
    <w:p>
      <w:pPr>
        <w:spacing w:before="76"/>
        <w:ind w:left="3625" w:right="3455" w:firstLine="0"/>
        <w:jc w:val="center"/>
        <w:rPr>
          <w:rFonts w:ascii="Arial"/>
          <w:sz w:val="24"/>
        </w:rPr>
      </w:pPr>
      <w:r>
        <w:rPr>
          <w:rFonts w:ascii="Arial"/>
          <w:color w:val="0F0F0F"/>
          <w:sz w:val="24"/>
        </w:rPr>
        <w:t>MaineDOT</w:t>
      </w:r>
      <w:r>
        <w:rPr>
          <w:rFonts w:ascii="Arial"/>
          <w:color w:val="0F0F0F"/>
          <w:spacing w:val="22"/>
          <w:sz w:val="24"/>
        </w:rPr>
        <w:t> </w:t>
      </w:r>
      <w:r>
        <w:rPr>
          <w:rFonts w:ascii="Arial"/>
          <w:color w:val="0F0F0F"/>
          <w:sz w:val="24"/>
        </w:rPr>
        <w:t>Public</w:t>
      </w:r>
      <w:r>
        <w:rPr>
          <w:rFonts w:ascii="Arial"/>
          <w:color w:val="0F0F0F"/>
          <w:spacing w:val="16"/>
          <w:sz w:val="24"/>
        </w:rPr>
        <w:t> </w:t>
      </w:r>
      <w:r>
        <w:rPr>
          <w:rFonts w:ascii="Arial"/>
          <w:color w:val="0F0F0F"/>
          <w:spacing w:val="-2"/>
          <w:sz w:val="24"/>
        </w:rPr>
        <w:t>Mapviewer</w:t>
      </w:r>
    </w:p>
    <w:p>
      <w:pPr>
        <w:spacing w:before="56"/>
        <w:ind w:left="3625" w:right="3453" w:firstLine="0"/>
        <w:jc w:val="center"/>
        <w:rPr>
          <w:rFonts w:ascii="Arial"/>
          <w:b/>
          <w:sz w:val="23"/>
        </w:rPr>
      </w:pPr>
      <w:r>
        <w:rPr>
          <w:rFonts w:ascii="Arial"/>
          <w:b/>
          <w:color w:val="0F0F0F"/>
          <w:spacing w:val="-2"/>
          <w:sz w:val="23"/>
        </w:rPr>
        <w:t>MEPLANS</w:t>
      </w:r>
      <w:r>
        <w:rPr>
          <w:rFonts w:ascii="Arial"/>
          <w:b/>
          <w:color w:val="0F0F0F"/>
          <w:spacing w:val="1"/>
          <w:sz w:val="23"/>
        </w:rPr>
        <w:t> </w:t>
      </w:r>
      <w:r>
        <w:rPr>
          <w:rFonts w:ascii="Arial"/>
          <w:b/>
          <w:color w:val="0F0F0F"/>
          <w:spacing w:val="-2"/>
          <w:sz w:val="23"/>
        </w:rPr>
        <w:t>Archive</w:t>
      </w:r>
      <w:r>
        <w:rPr>
          <w:rFonts w:ascii="Arial"/>
          <w:b/>
          <w:color w:val="0F0F0F"/>
          <w:spacing w:val="-14"/>
          <w:sz w:val="23"/>
        </w:rPr>
        <w:t> </w:t>
      </w:r>
      <w:r>
        <w:rPr>
          <w:rFonts w:ascii="Arial"/>
          <w:color w:val="0F0F0F"/>
          <w:spacing w:val="-2"/>
          <w:sz w:val="23"/>
        </w:rPr>
        <w:t>-</w:t>
      </w:r>
      <w:r>
        <w:rPr>
          <w:rFonts w:ascii="Arial"/>
          <w:color w:val="0F0F0F"/>
          <w:spacing w:val="31"/>
          <w:sz w:val="23"/>
        </w:rPr>
        <w:t> </w:t>
      </w:r>
      <w:r>
        <w:rPr>
          <w:rFonts w:ascii="Arial"/>
          <w:b/>
          <w:color w:val="0F0F0F"/>
          <w:spacing w:val="-2"/>
          <w:sz w:val="23"/>
        </w:rPr>
        <w:t>As-Built</w:t>
      </w:r>
      <w:r>
        <w:rPr>
          <w:rFonts w:ascii="Arial"/>
          <w:b/>
          <w:color w:val="0F0F0F"/>
          <w:spacing w:val="-4"/>
          <w:sz w:val="23"/>
        </w:rPr>
        <w:t> </w:t>
      </w:r>
      <w:r>
        <w:rPr>
          <w:rFonts w:ascii="Arial"/>
          <w:b/>
          <w:color w:val="0F0F0F"/>
          <w:spacing w:val="-2"/>
          <w:sz w:val="23"/>
        </w:rPr>
        <w:t>Plans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rPr>
      </w:pPr>
    </w:p>
    <w:p>
      <w:pPr>
        <w:spacing w:line="280" w:lineRule="auto" w:before="94"/>
        <w:ind w:left="5779" w:right="1950" w:firstLine="1"/>
        <w:jc w:val="left"/>
        <w:rPr>
          <w:rFonts w:ascii="Arial"/>
          <w:sz w:val="19"/>
        </w:rPr>
      </w:pPr>
      <w:r>
        <w:rPr/>
        <mc:AlternateContent>
          <mc:Choice Requires="wps">
            <w:drawing>
              <wp:anchor distT="0" distB="0" distL="0" distR="0" allowOverlap="1" layoutInCell="1" locked="0" behindDoc="0" simplePos="0" relativeHeight="15754752">
                <wp:simplePos x="0" y="0"/>
                <wp:positionH relativeFrom="page">
                  <wp:posOffset>1111212</wp:posOffset>
                </wp:positionH>
                <wp:positionV relativeFrom="paragraph">
                  <wp:posOffset>-644995</wp:posOffset>
                </wp:positionV>
                <wp:extent cx="2503805" cy="233172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2503805" cy="2331720"/>
                          <a:chExt cx="2503805" cy="2331720"/>
                        </a:xfrm>
                      </wpg:grpSpPr>
                      <pic:pic>
                        <pic:nvPicPr>
                          <pic:cNvPr id="410" name="Image 410"/>
                          <pic:cNvPicPr/>
                        </pic:nvPicPr>
                        <pic:blipFill>
                          <a:blip r:embed="rId103" cstate="print"/>
                          <a:stretch>
                            <a:fillRect/>
                          </a:stretch>
                        </pic:blipFill>
                        <pic:spPr>
                          <a:xfrm>
                            <a:off x="109899" y="247187"/>
                            <a:ext cx="2350642" cy="680527"/>
                          </a:xfrm>
                          <a:prstGeom prst="rect">
                            <a:avLst/>
                          </a:prstGeom>
                        </pic:spPr>
                      </pic:pic>
                      <wps:wsp>
                        <wps:cNvPr id="411" name="Graphic 411"/>
                        <wps:cNvSpPr/>
                        <wps:spPr>
                          <a:xfrm>
                            <a:off x="9158" y="0"/>
                            <a:ext cx="2494280" cy="2331720"/>
                          </a:xfrm>
                          <a:custGeom>
                            <a:avLst/>
                            <a:gdLst/>
                            <a:ahLst/>
                            <a:cxnLst/>
                            <a:rect l="l" t="t" r="r" b="b"/>
                            <a:pathLst>
                              <a:path w="2494280" h="2331720">
                                <a:moveTo>
                                  <a:pt x="0" y="2331494"/>
                                </a:moveTo>
                                <a:lnTo>
                                  <a:pt x="0" y="0"/>
                                </a:lnTo>
                              </a:path>
                              <a:path w="2494280" h="2331720">
                                <a:moveTo>
                                  <a:pt x="3052" y="12206"/>
                                </a:moveTo>
                                <a:lnTo>
                                  <a:pt x="2494123" y="12206"/>
                                </a:lnTo>
                              </a:path>
                            </a:pathLst>
                          </a:custGeom>
                          <a:ln w="9156">
                            <a:solidFill>
                              <a:srgbClr val="000000"/>
                            </a:solidFill>
                            <a:prstDash val="solid"/>
                          </a:ln>
                        </wps:spPr>
                        <wps:bodyPr wrap="square" lIns="0" tIns="0" rIns="0" bIns="0" rtlCol="0">
                          <a:prstTxWarp prst="textNoShape">
                            <a:avLst/>
                          </a:prstTxWarp>
                          <a:noAutofit/>
                        </wps:bodyPr>
                      </wps:wsp>
                      <wps:wsp>
                        <wps:cNvPr id="412" name="Graphic 412"/>
                        <wps:cNvSpPr/>
                        <wps:spPr>
                          <a:xfrm>
                            <a:off x="48844" y="265497"/>
                            <a:ext cx="952500" cy="1270"/>
                          </a:xfrm>
                          <a:custGeom>
                            <a:avLst/>
                            <a:gdLst/>
                            <a:ahLst/>
                            <a:cxnLst/>
                            <a:rect l="l" t="t" r="r" b="b"/>
                            <a:pathLst>
                              <a:path w="952500" h="0">
                                <a:moveTo>
                                  <a:pt x="0" y="0"/>
                                </a:moveTo>
                                <a:lnTo>
                                  <a:pt x="952468" y="0"/>
                                </a:lnTo>
                              </a:path>
                            </a:pathLst>
                          </a:custGeom>
                          <a:ln w="36620">
                            <a:solidFill>
                              <a:srgbClr val="000000"/>
                            </a:solidFill>
                            <a:prstDash val="solid"/>
                          </a:ln>
                        </wps:spPr>
                        <wps:bodyPr wrap="square" lIns="0" tIns="0" rIns="0" bIns="0" rtlCol="0">
                          <a:prstTxWarp prst="textNoShape">
                            <a:avLst/>
                          </a:prstTxWarp>
                          <a:noAutofit/>
                        </wps:bodyPr>
                      </wps:wsp>
                      <wps:wsp>
                        <wps:cNvPr id="413" name="Graphic 413"/>
                        <wps:cNvSpPr/>
                        <wps:spPr>
                          <a:xfrm>
                            <a:off x="36633" y="497426"/>
                            <a:ext cx="965200" cy="1270"/>
                          </a:xfrm>
                          <a:custGeom>
                            <a:avLst/>
                            <a:gdLst/>
                            <a:ahLst/>
                            <a:cxnLst/>
                            <a:rect l="l" t="t" r="r" b="b"/>
                            <a:pathLst>
                              <a:path w="965200" h="0">
                                <a:moveTo>
                                  <a:pt x="0" y="0"/>
                                </a:moveTo>
                                <a:lnTo>
                                  <a:pt x="964679" y="0"/>
                                </a:lnTo>
                              </a:path>
                            </a:pathLst>
                          </a:custGeom>
                          <a:ln w="33568">
                            <a:solidFill>
                              <a:srgbClr val="000000"/>
                            </a:solidFill>
                            <a:prstDash val="solid"/>
                          </a:ln>
                        </wps:spPr>
                        <wps:bodyPr wrap="square" lIns="0" tIns="0" rIns="0" bIns="0" rtlCol="0">
                          <a:prstTxWarp prst="textNoShape">
                            <a:avLst/>
                          </a:prstTxWarp>
                          <a:noAutofit/>
                        </wps:bodyPr>
                      </wps:wsp>
                      <wps:wsp>
                        <wps:cNvPr id="414" name="Graphic 414"/>
                        <wps:cNvSpPr/>
                        <wps:spPr>
                          <a:xfrm>
                            <a:off x="0" y="2316235"/>
                            <a:ext cx="2491105" cy="1270"/>
                          </a:xfrm>
                          <a:custGeom>
                            <a:avLst/>
                            <a:gdLst/>
                            <a:ahLst/>
                            <a:cxnLst/>
                            <a:rect l="l" t="t" r="r" b="b"/>
                            <a:pathLst>
                              <a:path w="2491105" h="0">
                                <a:moveTo>
                                  <a:pt x="0" y="0"/>
                                </a:moveTo>
                                <a:lnTo>
                                  <a:pt x="2491070" y="0"/>
                                </a:lnTo>
                              </a:path>
                            </a:pathLst>
                          </a:custGeom>
                          <a:ln w="9155">
                            <a:solidFill>
                              <a:srgbClr val="000000"/>
                            </a:solidFill>
                            <a:prstDash val="solid"/>
                          </a:ln>
                        </wps:spPr>
                        <wps:bodyPr wrap="square" lIns="0" tIns="0" rIns="0" bIns="0" rtlCol="0">
                          <a:prstTxWarp prst="textNoShape">
                            <a:avLst/>
                          </a:prstTxWarp>
                          <a:noAutofit/>
                        </wps:bodyPr>
                      </wps:wsp>
                      <wps:wsp>
                        <wps:cNvPr id="415" name="Textbox 415"/>
                        <wps:cNvSpPr txBox="1"/>
                        <wps:spPr>
                          <a:xfrm>
                            <a:off x="75460" y="78807"/>
                            <a:ext cx="643255" cy="114300"/>
                          </a:xfrm>
                          <a:prstGeom prst="rect">
                            <a:avLst/>
                          </a:prstGeom>
                        </wps:spPr>
                        <wps:txbx>
                          <w:txbxContent>
                            <w:p>
                              <w:pPr>
                                <w:spacing w:line="180" w:lineRule="exact" w:before="0"/>
                                <w:ind w:left="0" w:right="0" w:firstLine="0"/>
                                <w:jc w:val="left"/>
                                <w:rPr>
                                  <w:rFonts w:ascii="Arial"/>
                                  <w:b/>
                                  <w:sz w:val="16"/>
                                </w:rPr>
                              </w:pPr>
                              <w:r>
                                <w:rPr>
                                  <w:rFonts w:ascii="Arial"/>
                                  <w:b/>
                                  <w:color w:val="0F0F0F"/>
                                  <w:sz w:val="15"/>
                                </w:rPr>
                                <w:t>Right</w:t>
                              </w:r>
                              <w:r>
                                <w:rPr>
                                  <w:rFonts w:ascii="Arial"/>
                                  <w:b/>
                                  <w:color w:val="0F0F0F"/>
                                  <w:spacing w:val="-15"/>
                                  <w:sz w:val="15"/>
                                </w:rPr>
                                <w:t> </w:t>
                              </w:r>
                              <w:r>
                                <w:rPr>
                                  <w:b/>
                                  <w:color w:val="0F0F0F"/>
                                  <w:sz w:val="16"/>
                                </w:rPr>
                                <w:t>of</w:t>
                              </w:r>
                              <w:r>
                                <w:rPr>
                                  <w:b/>
                                  <w:color w:val="0F0F0F"/>
                                  <w:spacing w:val="26"/>
                                  <w:sz w:val="16"/>
                                </w:rPr>
                                <w:t> </w:t>
                              </w:r>
                              <w:r>
                                <w:rPr>
                                  <w:rFonts w:ascii="Arial"/>
                                  <w:b/>
                                  <w:color w:val="342D2A"/>
                                  <w:spacing w:val="-8"/>
                                  <w:sz w:val="16"/>
                                </w:rPr>
                                <w:t>Way</w:t>
                              </w:r>
                              <w:r>
                                <w:rPr>
                                  <w:rFonts w:ascii="Arial"/>
                                  <w:b/>
                                  <w:color w:val="0F0F0F"/>
                                  <w:spacing w:val="-8"/>
                                  <w:sz w:val="16"/>
                                </w:rPr>
                                <w:t>s</w:t>
                              </w:r>
                            </w:p>
                          </w:txbxContent>
                        </wps:txbx>
                        <wps:bodyPr wrap="square" lIns="0" tIns="0" rIns="0" bIns="0" rtlCol="0">
                          <a:noAutofit/>
                        </wps:bodyPr>
                      </wps:wsp>
                      <wps:wsp>
                        <wps:cNvPr id="416" name="Textbox 416"/>
                        <wps:cNvSpPr txBox="1"/>
                        <wps:spPr>
                          <a:xfrm>
                            <a:off x="2168099" y="42963"/>
                            <a:ext cx="99695" cy="191770"/>
                          </a:xfrm>
                          <a:prstGeom prst="rect">
                            <a:avLst/>
                          </a:prstGeom>
                        </wps:spPr>
                        <wps:txbx>
                          <w:txbxContent>
                            <w:p>
                              <w:pPr>
                                <w:spacing w:line="302" w:lineRule="exact" w:before="0"/>
                                <w:ind w:left="0" w:right="0" w:firstLine="0"/>
                                <w:jc w:val="left"/>
                                <w:rPr>
                                  <w:rFonts w:ascii="Arial"/>
                                  <w:b/>
                                  <w:i/>
                                  <w:sz w:val="27"/>
                                </w:rPr>
                              </w:pPr>
                              <w:r>
                                <w:rPr>
                                  <w:rFonts w:ascii="Arial"/>
                                  <w:b/>
                                  <w:i/>
                                  <w:color w:val="6E8090"/>
                                  <w:w w:val="91"/>
                                  <w:sz w:val="27"/>
                                </w:rPr>
                                <w:t>0</w:t>
                              </w:r>
                            </w:p>
                          </w:txbxContent>
                        </wps:txbx>
                        <wps:bodyPr wrap="square" lIns="0" tIns="0" rIns="0" bIns="0" rtlCol="0">
                          <a:noAutofit/>
                        </wps:bodyPr>
                      </wps:wsp>
                      <wps:wsp>
                        <wps:cNvPr id="417" name="Textbox 417"/>
                        <wps:cNvSpPr txBox="1"/>
                        <wps:spPr>
                          <a:xfrm>
                            <a:off x="77940" y="594196"/>
                            <a:ext cx="650875" cy="1372235"/>
                          </a:xfrm>
                          <a:prstGeom prst="rect">
                            <a:avLst/>
                          </a:prstGeom>
                        </wps:spPr>
                        <wps:txbx>
                          <w:txbxContent>
                            <w:p>
                              <w:pPr>
                                <w:spacing w:line="345" w:lineRule="auto" w:before="0"/>
                                <w:ind w:left="21" w:right="213" w:hanging="2"/>
                                <w:jc w:val="both"/>
                                <w:rPr>
                                  <w:rFonts w:ascii="Arial"/>
                                  <w:sz w:val="15"/>
                                </w:rPr>
                              </w:pPr>
                              <w:r>
                                <w:rPr>
                                  <w:color w:val="1D3662"/>
                                  <w:spacing w:val="-6"/>
                                  <w:sz w:val="15"/>
                                </w:rPr>
                                <w:t>Plan</w:t>
                              </w:r>
                              <w:r>
                                <w:rPr>
                                  <w:color w:val="1D3662"/>
                                  <w:spacing w:val="-4"/>
                                  <w:sz w:val="15"/>
                                </w:rPr>
                                <w:t> </w:t>
                              </w:r>
                              <w:r>
                                <w:rPr>
                                  <w:rFonts w:ascii="Arial"/>
                                  <w:color w:val="1D3662"/>
                                  <w:spacing w:val="-6"/>
                                  <w:sz w:val="15"/>
                                </w:rPr>
                                <w:t>Number</w:t>
                              </w:r>
                              <w:r>
                                <w:rPr>
                                  <w:rFonts w:ascii="Arial"/>
                                  <w:color w:val="1D3662"/>
                                  <w:sz w:val="15"/>
                                </w:rPr>
                                <w:t> </w:t>
                              </w:r>
                              <w:r>
                                <w:rPr>
                                  <w:rFonts w:ascii="Arial"/>
                                  <w:color w:val="2B384B"/>
                                  <w:spacing w:val="-4"/>
                                  <w:sz w:val="15"/>
                                </w:rPr>
                                <w:t>Year</w:t>
                              </w:r>
                            </w:p>
                            <w:p>
                              <w:pPr>
                                <w:spacing w:line="324" w:lineRule="auto" w:before="0"/>
                                <w:ind w:left="12" w:right="52" w:hanging="4"/>
                                <w:jc w:val="both"/>
                                <w:rPr>
                                  <w:rFonts w:ascii="Arial"/>
                                  <w:sz w:val="16"/>
                                </w:rPr>
                              </w:pPr>
                              <w:r>
                                <w:rPr>
                                  <w:rFonts w:ascii="Arial"/>
                                  <w:color w:val="1D3662"/>
                                  <w:spacing w:val="-2"/>
                                  <w:w w:val="90"/>
                                  <w:sz w:val="16"/>
                                </w:rPr>
                                <w:t>Project</w:t>
                              </w:r>
                              <w:r>
                                <w:rPr>
                                  <w:rFonts w:ascii="Arial"/>
                                  <w:color w:val="1D3662"/>
                                  <w:spacing w:val="-5"/>
                                  <w:w w:val="90"/>
                                  <w:sz w:val="16"/>
                                </w:rPr>
                                <w:t> </w:t>
                              </w:r>
                              <w:r>
                                <w:rPr>
                                  <w:rFonts w:ascii="Arial"/>
                                  <w:color w:val="1D3662"/>
                                  <w:spacing w:val="-2"/>
                                  <w:w w:val="90"/>
                                  <w:sz w:val="15"/>
                                </w:rPr>
                                <w:t>Number</w:t>
                              </w:r>
                              <w:r>
                                <w:rPr>
                                  <w:rFonts w:ascii="Arial"/>
                                  <w:color w:val="1D3662"/>
                                  <w:sz w:val="15"/>
                                </w:rPr>
                                <w:t> </w:t>
                              </w:r>
                              <w:r>
                                <w:rPr>
                                  <w:color w:val="1D3662"/>
                                  <w:w w:val="90"/>
                                  <w:sz w:val="16"/>
                                </w:rPr>
                                <w:t>Highway</w:t>
                              </w:r>
                              <w:r>
                                <w:rPr>
                                  <w:color w:val="1D3662"/>
                                  <w:spacing w:val="-6"/>
                                  <w:w w:val="90"/>
                                  <w:sz w:val="16"/>
                                </w:rPr>
                                <w:t> </w:t>
                              </w:r>
                              <w:r>
                                <w:rPr>
                                  <w:color w:val="1D3662"/>
                                  <w:w w:val="90"/>
                                  <w:sz w:val="16"/>
                                </w:rPr>
                                <w:t>Desig</w:t>
                              </w:r>
                              <w:r>
                                <w:rPr>
                                  <w:color w:val="5B708E"/>
                                  <w:w w:val="90"/>
                                  <w:sz w:val="16"/>
                                </w:rPr>
                                <w:t>.</w:t>
                              </w:r>
                              <w:r>
                                <w:rPr>
                                  <w:color w:val="5B708E"/>
                                  <w:spacing w:val="40"/>
                                  <w:sz w:val="16"/>
                                </w:rPr>
                                <w:t> </w:t>
                              </w:r>
                              <w:r>
                                <w:rPr>
                                  <w:rFonts w:ascii="Arial"/>
                                  <w:color w:val="424249"/>
                                  <w:spacing w:val="-4"/>
                                  <w:sz w:val="16"/>
                                </w:rPr>
                                <w:t>Town</w:t>
                              </w:r>
                            </w:p>
                            <w:p>
                              <w:pPr>
                                <w:spacing w:before="7"/>
                                <w:ind w:left="0" w:right="0" w:firstLine="0"/>
                                <w:jc w:val="left"/>
                                <w:rPr>
                                  <w:rFonts w:ascii="Arial"/>
                                  <w:sz w:val="15"/>
                                </w:rPr>
                              </w:pPr>
                              <w:r>
                                <w:rPr>
                                  <w:rFonts w:ascii="Arial"/>
                                  <w:color w:val="1D3662"/>
                                  <w:spacing w:val="-2"/>
                                  <w:sz w:val="15"/>
                                </w:rPr>
                                <w:t>Remarks</w:t>
                              </w:r>
                            </w:p>
                            <w:p>
                              <w:pPr>
                                <w:spacing w:before="87"/>
                                <w:ind w:left="8" w:right="0" w:firstLine="0"/>
                                <w:jc w:val="left"/>
                                <w:rPr>
                                  <w:rFonts w:ascii="Arial"/>
                                  <w:sz w:val="14"/>
                                </w:rPr>
                              </w:pPr>
                              <w:r>
                                <w:rPr>
                                  <w:rFonts w:ascii="Arial"/>
                                  <w:color w:val="1D3662"/>
                                  <w:spacing w:val="-4"/>
                                  <w:sz w:val="14"/>
                                </w:rPr>
                                <w:t>Type</w:t>
                              </w:r>
                            </w:p>
                            <w:p>
                              <w:pPr>
                                <w:spacing w:line="240" w:lineRule="atLeast" w:before="9"/>
                                <w:ind w:left="5" w:right="14" w:hanging="5"/>
                                <w:jc w:val="left"/>
                                <w:rPr>
                                  <w:rFonts w:ascii="Arial"/>
                                  <w:sz w:val="14"/>
                                </w:rPr>
                              </w:pPr>
                              <w:r>
                                <w:rPr>
                                  <w:rFonts w:ascii="Arial"/>
                                  <w:color w:val="1D3662"/>
                                  <w:spacing w:val="-2"/>
                                  <w:sz w:val="14"/>
                                </w:rPr>
                                <w:t>E-P</w:t>
                              </w:r>
                              <w:r>
                                <w:rPr>
                                  <w:rFonts w:ascii="Arial"/>
                                  <w:color w:val="424249"/>
                                  <w:spacing w:val="-2"/>
                                  <w:sz w:val="14"/>
                                </w:rPr>
                                <w:t>lans</w:t>
                              </w:r>
                              <w:r>
                                <w:rPr>
                                  <w:rFonts w:ascii="Arial"/>
                                  <w:color w:val="424249"/>
                                  <w:spacing w:val="-11"/>
                                  <w:sz w:val="14"/>
                                </w:rPr>
                                <w:t> </w:t>
                              </w:r>
                              <w:r>
                                <w:rPr>
                                  <w:rFonts w:ascii="Arial"/>
                                  <w:color w:val="1D3662"/>
                                  <w:spacing w:val="-2"/>
                                  <w:sz w:val="14"/>
                                </w:rPr>
                                <w:t>Number</w:t>
                              </w:r>
                              <w:r>
                                <w:rPr>
                                  <w:rFonts w:ascii="Arial"/>
                                  <w:color w:val="1D3662"/>
                                  <w:spacing w:val="40"/>
                                  <w:sz w:val="14"/>
                                </w:rPr>
                                <w:t> </w:t>
                              </w:r>
                              <w:r>
                                <w:rPr>
                                  <w:rFonts w:ascii="Arial"/>
                                  <w:color w:val="2B384B"/>
                                  <w:sz w:val="14"/>
                                </w:rPr>
                                <w:t>ROW</w:t>
                              </w:r>
                              <w:r>
                                <w:rPr>
                                  <w:rFonts w:ascii="Arial"/>
                                  <w:color w:val="2B384B"/>
                                  <w:spacing w:val="-16"/>
                                  <w:sz w:val="14"/>
                                </w:rPr>
                                <w:t> </w:t>
                              </w:r>
                              <w:r>
                                <w:rPr>
                                  <w:rFonts w:ascii="Arial"/>
                                  <w:color w:val="1D3662"/>
                                  <w:sz w:val="14"/>
                                </w:rPr>
                                <w:t>Label</w:t>
                              </w:r>
                            </w:p>
                          </w:txbxContent>
                        </wps:txbx>
                        <wps:bodyPr wrap="square" lIns="0" tIns="0" rIns="0" bIns="0" rtlCol="0">
                          <a:noAutofit/>
                        </wps:bodyPr>
                      </wps:wsp>
                      <wps:wsp>
                        <wps:cNvPr id="418" name="Textbox 418"/>
                        <wps:cNvSpPr txBox="1"/>
                        <wps:spPr>
                          <a:xfrm>
                            <a:off x="999880" y="578550"/>
                            <a:ext cx="307975" cy="1235075"/>
                          </a:xfrm>
                          <a:prstGeom prst="rect">
                            <a:avLst/>
                          </a:prstGeom>
                        </wps:spPr>
                        <wps:txbx>
                          <w:txbxContent>
                            <w:p>
                              <w:pPr>
                                <w:spacing w:line="200" w:lineRule="exact" w:before="0"/>
                                <w:ind w:left="19" w:right="0" w:firstLine="0"/>
                                <w:jc w:val="left"/>
                                <w:rPr>
                                  <w:sz w:val="18"/>
                                </w:rPr>
                              </w:pPr>
                              <w:r>
                                <w:rPr>
                                  <w:color w:val="424249"/>
                                  <w:w w:val="85"/>
                                  <w:sz w:val="18"/>
                                </w:rPr>
                                <w:t>3-</w:t>
                              </w:r>
                              <w:r>
                                <w:rPr>
                                  <w:color w:val="424249"/>
                                  <w:spacing w:val="-5"/>
                                  <w:w w:val="95"/>
                                  <w:sz w:val="18"/>
                                </w:rPr>
                                <w:t>485</w:t>
                              </w:r>
                            </w:p>
                            <w:p>
                              <w:pPr>
                                <w:spacing w:before="89"/>
                                <w:ind w:left="1" w:right="0" w:firstLine="0"/>
                                <w:jc w:val="left"/>
                                <w:rPr>
                                  <w:rFonts w:ascii="Arial"/>
                                  <w:sz w:val="14"/>
                                </w:rPr>
                              </w:pPr>
                              <w:r>
                                <w:rPr>
                                  <w:rFonts w:ascii="Arial"/>
                                  <w:color w:val="2B384B"/>
                                  <w:spacing w:val="-5"/>
                                  <w:w w:val="110"/>
                                  <w:sz w:val="14"/>
                                </w:rPr>
                                <w:t>02</w:t>
                              </w:r>
                            </w:p>
                            <w:p>
                              <w:pPr>
                                <w:spacing w:line="278" w:lineRule="auto" w:before="62"/>
                                <w:ind w:left="4" w:right="72" w:firstLine="3"/>
                                <w:jc w:val="both"/>
                                <w:rPr>
                                  <w:rFonts w:ascii="Arial"/>
                                  <w:sz w:val="16"/>
                                </w:rPr>
                              </w:pPr>
                              <w:r>
                                <w:rPr>
                                  <w:rFonts w:ascii="Courier New"/>
                                  <w:color w:val="2B384B"/>
                                  <w:spacing w:val="-4"/>
                                  <w:w w:val="85"/>
                                  <w:sz w:val="19"/>
                                </w:rPr>
                                <w:t>NONE </w:t>
                              </w:r>
                              <w:r>
                                <w:rPr>
                                  <w:rFonts w:ascii="Courier New"/>
                                  <w:color w:val="2B384B"/>
                                  <w:spacing w:val="-4"/>
                                  <w:w w:val="90"/>
                                  <w:sz w:val="19"/>
                                </w:rPr>
                                <w:t>NONE </w:t>
                              </w:r>
                              <w:r>
                                <w:rPr>
                                  <w:rFonts w:ascii="Arial"/>
                                  <w:color w:val="424249"/>
                                  <w:spacing w:val="-4"/>
                                  <w:w w:val="95"/>
                                  <w:sz w:val="16"/>
                                </w:rPr>
                                <w:t>POR</w:t>
                              </w:r>
                            </w:p>
                            <w:p>
                              <w:pPr>
                                <w:spacing w:before="50"/>
                                <w:ind w:left="0" w:right="0" w:firstLine="0"/>
                                <w:jc w:val="left"/>
                                <w:rPr>
                                  <w:rFonts w:ascii="Arial"/>
                                  <w:sz w:val="15"/>
                                </w:rPr>
                              </w:pPr>
                              <w:r>
                                <w:rPr>
                                  <w:rFonts w:ascii="Arial"/>
                                  <w:color w:val="424249"/>
                                  <w:spacing w:val="-4"/>
                                  <w:sz w:val="15"/>
                                </w:rPr>
                                <w:t>RAI</w:t>
                              </w:r>
                              <w:r>
                                <w:rPr>
                                  <w:rFonts w:ascii="Arial"/>
                                  <w:color w:val="623F26"/>
                                  <w:spacing w:val="-4"/>
                                  <w:sz w:val="15"/>
                                </w:rPr>
                                <w:t>L</w:t>
                              </w:r>
                            </w:p>
                            <w:p>
                              <w:pPr>
                                <w:spacing w:line="250" w:lineRule="exact" w:before="0"/>
                                <w:ind w:left="1" w:right="8" w:hanging="1"/>
                                <w:jc w:val="left"/>
                                <w:rPr>
                                  <w:rFonts w:ascii="Arial"/>
                                  <w:sz w:val="14"/>
                                </w:rPr>
                              </w:pPr>
                              <w:r>
                                <w:rPr>
                                  <w:rFonts w:ascii="Arial"/>
                                  <w:color w:val="424249"/>
                                  <w:spacing w:val="-4"/>
                                  <w:sz w:val="14"/>
                                </w:rPr>
                                <w:t>HANG</w:t>
                              </w:r>
                              <w:r>
                                <w:rPr>
                                  <w:rFonts w:ascii="Arial"/>
                                  <w:color w:val="424249"/>
                                  <w:spacing w:val="40"/>
                                  <w:sz w:val="14"/>
                                </w:rPr>
                                <w:t> </w:t>
                              </w:r>
                              <w:r>
                                <w:rPr>
                                  <w:rFonts w:ascii="Arial"/>
                                  <w:color w:val="424249"/>
                                  <w:spacing w:val="-2"/>
                                  <w:sz w:val="14"/>
                                </w:rPr>
                                <w:t>030485</w:t>
                              </w:r>
                            </w:p>
                          </w:txbxContent>
                        </wps:txbx>
                        <wps:bodyPr wrap="square" lIns="0" tIns="0" rIns="0" bIns="0" rtlCol="0">
                          <a:noAutofit/>
                        </wps:bodyPr>
                      </wps:wsp>
                      <wps:wsp>
                        <wps:cNvPr id="419" name="Textbox 419"/>
                        <wps:cNvSpPr txBox="1"/>
                        <wps:spPr>
                          <a:xfrm>
                            <a:off x="1399827" y="770846"/>
                            <a:ext cx="808355" cy="630555"/>
                          </a:xfrm>
                          <a:prstGeom prst="rect">
                            <a:avLst/>
                          </a:prstGeom>
                        </wps:spPr>
                        <wps:txbx>
                          <w:txbxContent>
                            <w:p>
                              <w:pPr>
                                <w:spacing w:line="415" w:lineRule="auto" w:before="0"/>
                                <w:ind w:left="0" w:right="112" w:firstLine="5"/>
                                <w:jc w:val="left"/>
                                <w:rPr>
                                  <w:rFonts w:ascii="Arial"/>
                                  <w:sz w:val="14"/>
                                </w:rPr>
                              </w:pPr>
                              <w:r>
                                <w:rPr>
                                  <w:rFonts w:ascii="Arial"/>
                                  <w:color w:val="424249"/>
                                  <w:w w:val="105"/>
                                  <w:sz w:val="14"/>
                                </w:rPr>
                                <w:t>Sencl</w:t>
                              </w:r>
                              <w:r>
                                <w:rPr>
                                  <w:rFonts w:ascii="Arial"/>
                                  <w:color w:val="424249"/>
                                  <w:spacing w:val="-11"/>
                                  <w:w w:val="105"/>
                                  <w:sz w:val="14"/>
                                </w:rPr>
                                <w:t> </w:t>
                              </w:r>
                              <w:r>
                                <w:rPr>
                                  <w:rFonts w:ascii="Arial"/>
                                  <w:color w:val="424249"/>
                                  <w:w w:val="105"/>
                                  <w:sz w:val="14"/>
                                </w:rPr>
                                <w:t>Feedback </w:t>
                              </w:r>
                              <w:r>
                                <w:rPr>
                                  <w:rFonts w:ascii="Arial"/>
                                  <w:color w:val="385277"/>
                                  <w:w w:val="105"/>
                                  <w:sz w:val="14"/>
                                </w:rPr>
                                <w:t>D</w:t>
                              </w:r>
                              <w:r>
                                <w:rPr>
                                  <w:rFonts w:ascii="Arial"/>
                                  <w:color w:val="424249"/>
                                  <w:w w:val="105"/>
                                  <w:sz w:val="14"/>
                                </w:rPr>
                                <w:t>riving</w:t>
                              </w:r>
                              <w:r>
                                <w:rPr>
                                  <w:rFonts w:ascii="Arial"/>
                                  <w:color w:val="424249"/>
                                  <w:spacing w:val="-11"/>
                                  <w:w w:val="105"/>
                                  <w:sz w:val="14"/>
                                </w:rPr>
                                <w:t> </w:t>
                              </w:r>
                              <w:r>
                                <w:rPr>
                                  <w:rFonts w:ascii="Arial"/>
                                  <w:color w:val="385277"/>
                                  <w:w w:val="105"/>
                                  <w:sz w:val="14"/>
                                </w:rPr>
                                <w:t>Di</w:t>
                              </w:r>
                              <w:r>
                                <w:rPr>
                                  <w:rFonts w:ascii="Arial"/>
                                  <w:color w:val="424249"/>
                                  <w:w w:val="105"/>
                                  <w:sz w:val="14"/>
                                </w:rPr>
                                <w:t>re</w:t>
                              </w:r>
                              <w:r>
                                <w:rPr>
                                  <w:rFonts w:ascii="Arial"/>
                                  <w:color w:val="385277"/>
                                  <w:w w:val="105"/>
                                  <w:sz w:val="14"/>
                                </w:rPr>
                                <w:t>c</w:t>
                              </w:r>
                              <w:r>
                                <w:rPr>
                                  <w:rFonts w:ascii="Arial"/>
                                  <w:color w:val="424249"/>
                                  <w:w w:val="105"/>
                                  <w:sz w:val="14"/>
                                </w:rPr>
                                <w:t>tions Create</w:t>
                              </w:r>
                              <w:r>
                                <w:rPr>
                                  <w:rFonts w:ascii="Arial"/>
                                  <w:color w:val="424249"/>
                                  <w:spacing w:val="-11"/>
                                  <w:w w:val="105"/>
                                  <w:sz w:val="14"/>
                                </w:rPr>
                                <w:t> </w:t>
                              </w:r>
                              <w:r>
                                <w:rPr>
                                  <w:rFonts w:ascii="Arial"/>
                                  <w:color w:val="424249"/>
                                  <w:w w:val="105"/>
                                  <w:sz w:val="14"/>
                                </w:rPr>
                                <w:t>Buffer</w:t>
                              </w:r>
                            </w:p>
                            <w:p>
                              <w:pPr>
                                <w:spacing w:before="0"/>
                                <w:ind w:left="1" w:right="0" w:firstLine="0"/>
                                <w:jc w:val="left"/>
                                <w:rPr>
                                  <w:rFonts w:ascii="Arial"/>
                                  <w:sz w:val="14"/>
                                </w:rPr>
                              </w:pPr>
                              <w:r>
                                <w:rPr>
                                  <w:rFonts w:ascii="Arial"/>
                                  <w:color w:val="F9F9FB"/>
                                  <w:w w:val="105"/>
                                  <w:sz w:val="14"/>
                                  <w:shd w:fill="1364BA" w:color="auto" w:val="clear"/>
                                </w:rPr>
                                <w:t>View</w:t>
                              </w:r>
                              <w:r>
                                <w:rPr>
                                  <w:rFonts w:ascii="Arial"/>
                                  <w:color w:val="F9F9FB"/>
                                  <w:spacing w:val="-10"/>
                                  <w:w w:val="105"/>
                                  <w:sz w:val="14"/>
                                  <w:shd w:fill="1364BA" w:color="auto" w:val="clear"/>
                                </w:rPr>
                                <w:t> </w:t>
                              </w:r>
                              <w:r>
                                <w:rPr>
                                  <w:rFonts w:ascii="Arial"/>
                                  <w:color w:val="F9F9FB"/>
                                  <w:w w:val="105"/>
                                  <w:sz w:val="14"/>
                                  <w:shd w:fill="1364BA" w:color="auto" w:val="clear"/>
                                </w:rPr>
                                <w:t>Properfy</w:t>
                              </w:r>
                              <w:r>
                                <w:rPr>
                                  <w:rFonts w:ascii="Arial"/>
                                  <w:color w:val="F9F9FB"/>
                                  <w:spacing w:val="4"/>
                                  <w:w w:val="105"/>
                                  <w:sz w:val="14"/>
                                  <w:shd w:fill="1364BA" w:color="auto" w:val="clear"/>
                                </w:rPr>
                                <w:t> </w:t>
                              </w:r>
                              <w:r>
                                <w:rPr>
                                  <w:rFonts w:ascii="Arial"/>
                                  <w:color w:val="F9F9FB"/>
                                  <w:spacing w:val="-4"/>
                                  <w:w w:val="105"/>
                                  <w:sz w:val="14"/>
                                  <w:shd w:fill="1364BA" w:color="auto" w:val="clear"/>
                                </w:rPr>
                                <w:t>Plan</w:t>
                              </w:r>
                            </w:p>
                          </w:txbxContent>
                        </wps:txbx>
                        <wps:bodyPr wrap="square" lIns="0" tIns="0" rIns="0" bIns="0" rtlCol="0">
                          <a:noAutofit/>
                        </wps:bodyPr>
                      </wps:wsp>
                      <wps:wsp>
                        <wps:cNvPr id="420" name="Textbox 420"/>
                        <wps:cNvSpPr txBox="1"/>
                        <wps:spPr>
                          <a:xfrm>
                            <a:off x="1000624" y="1866405"/>
                            <a:ext cx="812165" cy="99695"/>
                          </a:xfrm>
                          <a:prstGeom prst="rect">
                            <a:avLst/>
                          </a:prstGeom>
                        </wps:spPr>
                        <wps:txbx>
                          <w:txbxContent>
                            <w:p>
                              <w:pPr>
                                <w:spacing w:line="157" w:lineRule="exact" w:before="0"/>
                                <w:ind w:left="0" w:right="0" w:firstLine="0"/>
                                <w:jc w:val="left"/>
                                <w:rPr>
                                  <w:rFonts w:ascii="Arial"/>
                                  <w:sz w:val="14"/>
                                </w:rPr>
                              </w:pPr>
                              <w:r>
                                <w:rPr>
                                  <w:rFonts w:ascii="Arial"/>
                                  <w:color w:val="2B384B"/>
                                  <w:spacing w:val="-4"/>
                                  <w:sz w:val="14"/>
                                </w:rPr>
                                <w:t>030485-</w:t>
                              </w:r>
                              <w:r>
                                <w:rPr>
                                  <w:rFonts w:ascii="Arial"/>
                                  <w:color w:val="2B384B"/>
                                  <w:spacing w:val="-2"/>
                                  <w:sz w:val="14"/>
                                </w:rPr>
                                <w:t>PORTLANO</w:t>
                              </w:r>
                            </w:p>
                          </w:txbxContent>
                        </wps:txbx>
                        <wps:bodyPr wrap="square" lIns="0" tIns="0" rIns="0" bIns="0" rtlCol="0">
                          <a:noAutofit/>
                        </wps:bodyPr>
                      </wps:wsp>
                      <wps:wsp>
                        <wps:cNvPr id="421" name="Textbox 421"/>
                        <wps:cNvSpPr txBox="1"/>
                        <wps:spPr>
                          <a:xfrm>
                            <a:off x="102840" y="2092579"/>
                            <a:ext cx="819785" cy="106680"/>
                          </a:xfrm>
                          <a:prstGeom prst="rect">
                            <a:avLst/>
                          </a:prstGeom>
                        </wps:spPr>
                        <wps:txbx>
                          <w:txbxContent>
                            <w:p>
                              <w:pPr>
                                <w:spacing w:line="168" w:lineRule="exact" w:before="0"/>
                                <w:ind w:left="0" w:right="0" w:firstLine="0"/>
                                <w:jc w:val="left"/>
                                <w:rPr>
                                  <w:rFonts w:ascii="Arial"/>
                                  <w:b/>
                                  <w:sz w:val="15"/>
                                </w:rPr>
                              </w:pPr>
                              <w:r>
                                <w:rPr>
                                  <w:rFonts w:ascii="Arial"/>
                                  <w:b/>
                                  <w:color w:val="0F0F0F"/>
                                  <w:w w:val="90"/>
                                  <w:sz w:val="15"/>
                                </w:rPr>
                                <w:t>030271-</w:t>
                              </w:r>
                              <w:r>
                                <w:rPr>
                                  <w:rFonts w:ascii="Arial"/>
                                  <w:b/>
                                  <w:color w:val="0F0F0F"/>
                                  <w:spacing w:val="-2"/>
                                  <w:w w:val="90"/>
                                  <w:sz w:val="15"/>
                                </w:rPr>
                                <w:t>PO</w:t>
                              </w:r>
                              <w:r>
                                <w:rPr>
                                  <w:rFonts w:ascii="Arial"/>
                                  <w:b/>
                                  <w:color w:val="342D2A"/>
                                  <w:spacing w:val="-2"/>
                                  <w:w w:val="90"/>
                                  <w:sz w:val="15"/>
                                </w:rPr>
                                <w:t>RTLAN</w:t>
                              </w:r>
                              <w:r>
                                <w:rPr>
                                  <w:rFonts w:ascii="Arial"/>
                                  <w:b/>
                                  <w:color w:val="0F0F0F"/>
                                  <w:spacing w:val="-2"/>
                                  <w:w w:val="90"/>
                                  <w:sz w:val="15"/>
                                </w:rPr>
                                <w:t>D</w:t>
                              </w:r>
                            </w:p>
                          </w:txbxContent>
                        </wps:txbx>
                        <wps:bodyPr wrap="square" lIns="0" tIns="0" rIns="0" bIns="0" rtlCol="0">
                          <a:noAutofit/>
                        </wps:bodyPr>
                      </wps:wsp>
                      <wps:wsp>
                        <wps:cNvPr id="422" name="Textbox 422"/>
                        <wps:cNvSpPr txBox="1"/>
                        <wps:spPr>
                          <a:xfrm>
                            <a:off x="1983035" y="2082598"/>
                            <a:ext cx="297815" cy="120014"/>
                          </a:xfrm>
                          <a:prstGeom prst="rect">
                            <a:avLst/>
                          </a:prstGeom>
                        </wps:spPr>
                        <wps:txbx>
                          <w:txbxContent>
                            <w:p>
                              <w:pPr>
                                <w:spacing w:line="188" w:lineRule="exact" w:before="0"/>
                                <w:ind w:left="0" w:right="0" w:firstLine="0"/>
                                <w:jc w:val="left"/>
                                <w:rPr>
                                  <w:sz w:val="17"/>
                                </w:rPr>
                              </w:pPr>
                              <w:r>
                                <w:rPr>
                                  <w:b/>
                                  <w:color w:val="2A7CC4"/>
                                  <w:sz w:val="17"/>
                                </w:rPr>
                                <w:t>(ll</w:t>
                              </w:r>
                              <w:r>
                                <w:rPr>
                                  <w:b/>
                                  <w:color w:val="2A7CC4"/>
                                  <w:spacing w:val="71"/>
                                  <w:w w:val="150"/>
                                  <w:sz w:val="17"/>
                                </w:rPr>
                                <w:t> </w:t>
                              </w:r>
                              <w:r>
                                <w:rPr>
                                  <w:color w:val="2A7CC4"/>
                                  <w:sz w:val="17"/>
                                </w:rPr>
                                <w:t>/-</w:t>
                              </w:r>
                              <w:r>
                                <w:rPr>
                                  <w:color w:val="2A7CC4"/>
                                  <w:spacing w:val="-10"/>
                                  <w:sz w:val="17"/>
                                </w:rPr>
                                <w:t>•</w:t>
                              </w:r>
                            </w:p>
                          </w:txbxContent>
                        </wps:txbx>
                        <wps:bodyPr wrap="square" lIns="0" tIns="0" rIns="0" bIns="0" rtlCol="0">
                          <a:noAutofit/>
                        </wps:bodyPr>
                      </wps:wsp>
                    </wpg:wgp>
                  </a:graphicData>
                </a:graphic>
              </wp:anchor>
            </w:drawing>
          </mc:Choice>
          <mc:Fallback>
            <w:pict>
              <v:group style="position:absolute;margin-left:87.49707pt;margin-top:-50.787075pt;width:197.15pt;height:183.6pt;mso-position-horizontal-relative:page;mso-position-vertical-relative:paragraph;z-index:15754752" id="docshapegroup295" coordorigin="1750,-1016" coordsize="3943,3672">
                <v:shape style="position:absolute;left:1923;top:-627;width:3702;height:1072" type="#_x0000_t75" id="docshape296" stroked="false">
                  <v:imagedata r:id="rId103" o:title=""/>
                </v:shape>
                <v:shape style="position:absolute;left:1764;top:-1016;width:3928;height:3672" id="docshape297" coordorigin="1764,-1016" coordsize="3928,3672" path="m1764,2656l1764,-1016m1769,-997l5692,-997e" filled="false" stroked="true" strokeweight=".721001pt" strokecolor="#000000">
                  <v:path arrowok="t"/>
                  <v:stroke dashstyle="solid"/>
                </v:shape>
                <v:line style="position:absolute" from="1827,-598" to="3327,-598" stroked="true" strokeweight="2.883491pt" strokecolor="#000000">
                  <v:stroke dashstyle="solid"/>
                </v:line>
                <v:line style="position:absolute" from="1808,-232" to="3327,-232" stroked="true" strokeweight="2.64320pt" strokecolor="#000000">
                  <v:stroke dashstyle="solid"/>
                </v:line>
                <v:line style="position:absolute" from="1750,2632" to="5673,2632" stroked="true" strokeweight=".720873pt" strokecolor="#000000">
                  <v:stroke dashstyle="solid"/>
                </v:line>
                <v:shape style="position:absolute;left:1868;top:-892;width:1013;height:180" type="#_x0000_t202" id="docshape298" filled="false" stroked="false">
                  <v:textbox inset="0,0,0,0">
                    <w:txbxContent>
                      <w:p>
                        <w:pPr>
                          <w:spacing w:line="180" w:lineRule="exact" w:before="0"/>
                          <w:ind w:left="0" w:right="0" w:firstLine="0"/>
                          <w:jc w:val="left"/>
                          <w:rPr>
                            <w:rFonts w:ascii="Arial"/>
                            <w:b/>
                            <w:sz w:val="16"/>
                          </w:rPr>
                        </w:pPr>
                        <w:r>
                          <w:rPr>
                            <w:rFonts w:ascii="Arial"/>
                            <w:b/>
                            <w:color w:val="0F0F0F"/>
                            <w:sz w:val="15"/>
                          </w:rPr>
                          <w:t>Right</w:t>
                        </w:r>
                        <w:r>
                          <w:rPr>
                            <w:rFonts w:ascii="Arial"/>
                            <w:b/>
                            <w:color w:val="0F0F0F"/>
                            <w:spacing w:val="-15"/>
                            <w:sz w:val="15"/>
                          </w:rPr>
                          <w:t> </w:t>
                        </w:r>
                        <w:r>
                          <w:rPr>
                            <w:b/>
                            <w:color w:val="0F0F0F"/>
                            <w:sz w:val="16"/>
                          </w:rPr>
                          <w:t>of</w:t>
                        </w:r>
                        <w:r>
                          <w:rPr>
                            <w:b/>
                            <w:color w:val="0F0F0F"/>
                            <w:spacing w:val="26"/>
                            <w:sz w:val="16"/>
                          </w:rPr>
                          <w:t> </w:t>
                        </w:r>
                        <w:r>
                          <w:rPr>
                            <w:rFonts w:ascii="Arial"/>
                            <w:b/>
                            <w:color w:val="342D2A"/>
                            <w:spacing w:val="-8"/>
                            <w:sz w:val="16"/>
                          </w:rPr>
                          <w:t>Way</w:t>
                        </w:r>
                        <w:r>
                          <w:rPr>
                            <w:rFonts w:ascii="Arial"/>
                            <w:b/>
                            <w:color w:val="0F0F0F"/>
                            <w:spacing w:val="-8"/>
                            <w:sz w:val="16"/>
                          </w:rPr>
                          <w:t>s</w:t>
                        </w:r>
                      </w:p>
                    </w:txbxContent>
                  </v:textbox>
                  <w10:wrap type="none"/>
                </v:shape>
                <v:shape style="position:absolute;left:5164;top:-949;width:157;height:302" type="#_x0000_t202" id="docshape299" filled="false" stroked="false">
                  <v:textbox inset="0,0,0,0">
                    <w:txbxContent>
                      <w:p>
                        <w:pPr>
                          <w:spacing w:line="302" w:lineRule="exact" w:before="0"/>
                          <w:ind w:left="0" w:right="0" w:firstLine="0"/>
                          <w:jc w:val="left"/>
                          <w:rPr>
                            <w:rFonts w:ascii="Arial"/>
                            <w:b/>
                            <w:i/>
                            <w:sz w:val="27"/>
                          </w:rPr>
                        </w:pPr>
                        <w:r>
                          <w:rPr>
                            <w:rFonts w:ascii="Arial"/>
                            <w:b/>
                            <w:i/>
                            <w:color w:val="6E8090"/>
                            <w:w w:val="91"/>
                            <w:sz w:val="27"/>
                          </w:rPr>
                          <w:t>0</w:t>
                        </w:r>
                      </w:p>
                    </w:txbxContent>
                  </v:textbox>
                  <w10:wrap type="none"/>
                </v:shape>
                <v:shape style="position:absolute;left:1872;top:-80;width:1025;height:2161" type="#_x0000_t202" id="docshape300" filled="false" stroked="false">
                  <v:textbox inset="0,0,0,0">
                    <w:txbxContent>
                      <w:p>
                        <w:pPr>
                          <w:spacing w:line="345" w:lineRule="auto" w:before="0"/>
                          <w:ind w:left="21" w:right="213" w:hanging="2"/>
                          <w:jc w:val="both"/>
                          <w:rPr>
                            <w:rFonts w:ascii="Arial"/>
                            <w:sz w:val="15"/>
                          </w:rPr>
                        </w:pPr>
                        <w:r>
                          <w:rPr>
                            <w:color w:val="1D3662"/>
                            <w:spacing w:val="-6"/>
                            <w:sz w:val="15"/>
                          </w:rPr>
                          <w:t>Plan</w:t>
                        </w:r>
                        <w:r>
                          <w:rPr>
                            <w:color w:val="1D3662"/>
                            <w:spacing w:val="-4"/>
                            <w:sz w:val="15"/>
                          </w:rPr>
                          <w:t> </w:t>
                        </w:r>
                        <w:r>
                          <w:rPr>
                            <w:rFonts w:ascii="Arial"/>
                            <w:color w:val="1D3662"/>
                            <w:spacing w:val="-6"/>
                            <w:sz w:val="15"/>
                          </w:rPr>
                          <w:t>Number</w:t>
                        </w:r>
                        <w:r>
                          <w:rPr>
                            <w:rFonts w:ascii="Arial"/>
                            <w:color w:val="1D3662"/>
                            <w:sz w:val="15"/>
                          </w:rPr>
                          <w:t> </w:t>
                        </w:r>
                        <w:r>
                          <w:rPr>
                            <w:rFonts w:ascii="Arial"/>
                            <w:color w:val="2B384B"/>
                            <w:spacing w:val="-4"/>
                            <w:sz w:val="15"/>
                          </w:rPr>
                          <w:t>Year</w:t>
                        </w:r>
                      </w:p>
                      <w:p>
                        <w:pPr>
                          <w:spacing w:line="324" w:lineRule="auto" w:before="0"/>
                          <w:ind w:left="12" w:right="52" w:hanging="4"/>
                          <w:jc w:val="both"/>
                          <w:rPr>
                            <w:rFonts w:ascii="Arial"/>
                            <w:sz w:val="16"/>
                          </w:rPr>
                        </w:pPr>
                        <w:r>
                          <w:rPr>
                            <w:rFonts w:ascii="Arial"/>
                            <w:color w:val="1D3662"/>
                            <w:spacing w:val="-2"/>
                            <w:w w:val="90"/>
                            <w:sz w:val="16"/>
                          </w:rPr>
                          <w:t>Project</w:t>
                        </w:r>
                        <w:r>
                          <w:rPr>
                            <w:rFonts w:ascii="Arial"/>
                            <w:color w:val="1D3662"/>
                            <w:spacing w:val="-5"/>
                            <w:w w:val="90"/>
                            <w:sz w:val="16"/>
                          </w:rPr>
                          <w:t> </w:t>
                        </w:r>
                        <w:r>
                          <w:rPr>
                            <w:rFonts w:ascii="Arial"/>
                            <w:color w:val="1D3662"/>
                            <w:spacing w:val="-2"/>
                            <w:w w:val="90"/>
                            <w:sz w:val="15"/>
                          </w:rPr>
                          <w:t>Number</w:t>
                        </w:r>
                        <w:r>
                          <w:rPr>
                            <w:rFonts w:ascii="Arial"/>
                            <w:color w:val="1D3662"/>
                            <w:sz w:val="15"/>
                          </w:rPr>
                          <w:t> </w:t>
                        </w:r>
                        <w:r>
                          <w:rPr>
                            <w:color w:val="1D3662"/>
                            <w:w w:val="90"/>
                            <w:sz w:val="16"/>
                          </w:rPr>
                          <w:t>Highway</w:t>
                        </w:r>
                        <w:r>
                          <w:rPr>
                            <w:color w:val="1D3662"/>
                            <w:spacing w:val="-6"/>
                            <w:w w:val="90"/>
                            <w:sz w:val="16"/>
                          </w:rPr>
                          <w:t> </w:t>
                        </w:r>
                        <w:r>
                          <w:rPr>
                            <w:color w:val="1D3662"/>
                            <w:w w:val="90"/>
                            <w:sz w:val="16"/>
                          </w:rPr>
                          <w:t>Desig</w:t>
                        </w:r>
                        <w:r>
                          <w:rPr>
                            <w:color w:val="5B708E"/>
                            <w:w w:val="90"/>
                            <w:sz w:val="16"/>
                          </w:rPr>
                          <w:t>.</w:t>
                        </w:r>
                        <w:r>
                          <w:rPr>
                            <w:color w:val="5B708E"/>
                            <w:spacing w:val="40"/>
                            <w:sz w:val="16"/>
                          </w:rPr>
                          <w:t> </w:t>
                        </w:r>
                        <w:r>
                          <w:rPr>
                            <w:rFonts w:ascii="Arial"/>
                            <w:color w:val="424249"/>
                            <w:spacing w:val="-4"/>
                            <w:sz w:val="16"/>
                          </w:rPr>
                          <w:t>Town</w:t>
                        </w:r>
                      </w:p>
                      <w:p>
                        <w:pPr>
                          <w:spacing w:before="7"/>
                          <w:ind w:left="0" w:right="0" w:firstLine="0"/>
                          <w:jc w:val="left"/>
                          <w:rPr>
                            <w:rFonts w:ascii="Arial"/>
                            <w:sz w:val="15"/>
                          </w:rPr>
                        </w:pPr>
                        <w:r>
                          <w:rPr>
                            <w:rFonts w:ascii="Arial"/>
                            <w:color w:val="1D3662"/>
                            <w:spacing w:val="-2"/>
                            <w:sz w:val="15"/>
                          </w:rPr>
                          <w:t>Remarks</w:t>
                        </w:r>
                      </w:p>
                      <w:p>
                        <w:pPr>
                          <w:spacing w:before="87"/>
                          <w:ind w:left="8" w:right="0" w:firstLine="0"/>
                          <w:jc w:val="left"/>
                          <w:rPr>
                            <w:rFonts w:ascii="Arial"/>
                            <w:sz w:val="14"/>
                          </w:rPr>
                        </w:pPr>
                        <w:r>
                          <w:rPr>
                            <w:rFonts w:ascii="Arial"/>
                            <w:color w:val="1D3662"/>
                            <w:spacing w:val="-4"/>
                            <w:sz w:val="14"/>
                          </w:rPr>
                          <w:t>Type</w:t>
                        </w:r>
                      </w:p>
                      <w:p>
                        <w:pPr>
                          <w:spacing w:line="240" w:lineRule="atLeast" w:before="9"/>
                          <w:ind w:left="5" w:right="14" w:hanging="5"/>
                          <w:jc w:val="left"/>
                          <w:rPr>
                            <w:rFonts w:ascii="Arial"/>
                            <w:sz w:val="14"/>
                          </w:rPr>
                        </w:pPr>
                        <w:r>
                          <w:rPr>
                            <w:rFonts w:ascii="Arial"/>
                            <w:color w:val="1D3662"/>
                            <w:spacing w:val="-2"/>
                            <w:sz w:val="14"/>
                          </w:rPr>
                          <w:t>E-P</w:t>
                        </w:r>
                        <w:r>
                          <w:rPr>
                            <w:rFonts w:ascii="Arial"/>
                            <w:color w:val="424249"/>
                            <w:spacing w:val="-2"/>
                            <w:sz w:val="14"/>
                          </w:rPr>
                          <w:t>lans</w:t>
                        </w:r>
                        <w:r>
                          <w:rPr>
                            <w:rFonts w:ascii="Arial"/>
                            <w:color w:val="424249"/>
                            <w:spacing w:val="-11"/>
                            <w:sz w:val="14"/>
                          </w:rPr>
                          <w:t> </w:t>
                        </w:r>
                        <w:r>
                          <w:rPr>
                            <w:rFonts w:ascii="Arial"/>
                            <w:color w:val="1D3662"/>
                            <w:spacing w:val="-2"/>
                            <w:sz w:val="14"/>
                          </w:rPr>
                          <w:t>Number</w:t>
                        </w:r>
                        <w:r>
                          <w:rPr>
                            <w:rFonts w:ascii="Arial"/>
                            <w:color w:val="1D3662"/>
                            <w:spacing w:val="40"/>
                            <w:sz w:val="14"/>
                          </w:rPr>
                          <w:t> </w:t>
                        </w:r>
                        <w:r>
                          <w:rPr>
                            <w:rFonts w:ascii="Arial"/>
                            <w:color w:val="2B384B"/>
                            <w:sz w:val="14"/>
                          </w:rPr>
                          <w:t>ROW</w:t>
                        </w:r>
                        <w:r>
                          <w:rPr>
                            <w:rFonts w:ascii="Arial"/>
                            <w:color w:val="2B384B"/>
                            <w:spacing w:val="-16"/>
                            <w:sz w:val="14"/>
                          </w:rPr>
                          <w:t> </w:t>
                        </w:r>
                        <w:r>
                          <w:rPr>
                            <w:rFonts w:ascii="Arial"/>
                            <w:color w:val="1D3662"/>
                            <w:sz w:val="14"/>
                          </w:rPr>
                          <w:t>Label</w:t>
                        </w:r>
                      </w:p>
                    </w:txbxContent>
                  </v:textbox>
                  <w10:wrap type="none"/>
                </v:shape>
                <v:shape style="position:absolute;left:3324;top:-105;width:485;height:1945" type="#_x0000_t202" id="docshape301" filled="false" stroked="false">
                  <v:textbox inset="0,0,0,0">
                    <w:txbxContent>
                      <w:p>
                        <w:pPr>
                          <w:spacing w:line="200" w:lineRule="exact" w:before="0"/>
                          <w:ind w:left="19" w:right="0" w:firstLine="0"/>
                          <w:jc w:val="left"/>
                          <w:rPr>
                            <w:sz w:val="18"/>
                          </w:rPr>
                        </w:pPr>
                        <w:r>
                          <w:rPr>
                            <w:color w:val="424249"/>
                            <w:w w:val="85"/>
                            <w:sz w:val="18"/>
                          </w:rPr>
                          <w:t>3-</w:t>
                        </w:r>
                        <w:r>
                          <w:rPr>
                            <w:color w:val="424249"/>
                            <w:spacing w:val="-5"/>
                            <w:w w:val="95"/>
                            <w:sz w:val="18"/>
                          </w:rPr>
                          <w:t>485</w:t>
                        </w:r>
                      </w:p>
                      <w:p>
                        <w:pPr>
                          <w:spacing w:before="89"/>
                          <w:ind w:left="1" w:right="0" w:firstLine="0"/>
                          <w:jc w:val="left"/>
                          <w:rPr>
                            <w:rFonts w:ascii="Arial"/>
                            <w:sz w:val="14"/>
                          </w:rPr>
                        </w:pPr>
                        <w:r>
                          <w:rPr>
                            <w:rFonts w:ascii="Arial"/>
                            <w:color w:val="2B384B"/>
                            <w:spacing w:val="-5"/>
                            <w:w w:val="110"/>
                            <w:sz w:val="14"/>
                          </w:rPr>
                          <w:t>02</w:t>
                        </w:r>
                      </w:p>
                      <w:p>
                        <w:pPr>
                          <w:spacing w:line="278" w:lineRule="auto" w:before="62"/>
                          <w:ind w:left="4" w:right="72" w:firstLine="3"/>
                          <w:jc w:val="both"/>
                          <w:rPr>
                            <w:rFonts w:ascii="Arial"/>
                            <w:sz w:val="16"/>
                          </w:rPr>
                        </w:pPr>
                        <w:r>
                          <w:rPr>
                            <w:rFonts w:ascii="Courier New"/>
                            <w:color w:val="2B384B"/>
                            <w:spacing w:val="-4"/>
                            <w:w w:val="85"/>
                            <w:sz w:val="19"/>
                          </w:rPr>
                          <w:t>NONE </w:t>
                        </w:r>
                        <w:r>
                          <w:rPr>
                            <w:rFonts w:ascii="Courier New"/>
                            <w:color w:val="2B384B"/>
                            <w:spacing w:val="-4"/>
                            <w:w w:val="90"/>
                            <w:sz w:val="19"/>
                          </w:rPr>
                          <w:t>NONE </w:t>
                        </w:r>
                        <w:r>
                          <w:rPr>
                            <w:rFonts w:ascii="Arial"/>
                            <w:color w:val="424249"/>
                            <w:spacing w:val="-4"/>
                            <w:w w:val="95"/>
                            <w:sz w:val="16"/>
                          </w:rPr>
                          <w:t>POR</w:t>
                        </w:r>
                      </w:p>
                      <w:p>
                        <w:pPr>
                          <w:spacing w:before="50"/>
                          <w:ind w:left="0" w:right="0" w:firstLine="0"/>
                          <w:jc w:val="left"/>
                          <w:rPr>
                            <w:rFonts w:ascii="Arial"/>
                            <w:sz w:val="15"/>
                          </w:rPr>
                        </w:pPr>
                        <w:r>
                          <w:rPr>
                            <w:rFonts w:ascii="Arial"/>
                            <w:color w:val="424249"/>
                            <w:spacing w:val="-4"/>
                            <w:sz w:val="15"/>
                          </w:rPr>
                          <w:t>RAI</w:t>
                        </w:r>
                        <w:r>
                          <w:rPr>
                            <w:rFonts w:ascii="Arial"/>
                            <w:color w:val="623F26"/>
                            <w:spacing w:val="-4"/>
                            <w:sz w:val="15"/>
                          </w:rPr>
                          <w:t>L</w:t>
                        </w:r>
                      </w:p>
                      <w:p>
                        <w:pPr>
                          <w:spacing w:line="250" w:lineRule="exact" w:before="0"/>
                          <w:ind w:left="1" w:right="8" w:hanging="1"/>
                          <w:jc w:val="left"/>
                          <w:rPr>
                            <w:rFonts w:ascii="Arial"/>
                            <w:sz w:val="14"/>
                          </w:rPr>
                        </w:pPr>
                        <w:r>
                          <w:rPr>
                            <w:rFonts w:ascii="Arial"/>
                            <w:color w:val="424249"/>
                            <w:spacing w:val="-4"/>
                            <w:sz w:val="14"/>
                          </w:rPr>
                          <w:t>HANG</w:t>
                        </w:r>
                        <w:r>
                          <w:rPr>
                            <w:rFonts w:ascii="Arial"/>
                            <w:color w:val="424249"/>
                            <w:spacing w:val="40"/>
                            <w:sz w:val="14"/>
                          </w:rPr>
                          <w:t> </w:t>
                        </w:r>
                        <w:r>
                          <w:rPr>
                            <w:rFonts w:ascii="Arial"/>
                            <w:color w:val="424249"/>
                            <w:spacing w:val="-2"/>
                            <w:sz w:val="14"/>
                          </w:rPr>
                          <w:t>030485</w:t>
                        </w:r>
                      </w:p>
                    </w:txbxContent>
                  </v:textbox>
                  <w10:wrap type="none"/>
                </v:shape>
                <v:shape style="position:absolute;left:3954;top:198;width:1273;height:993" type="#_x0000_t202" id="docshape302" filled="false" stroked="false">
                  <v:textbox inset="0,0,0,0">
                    <w:txbxContent>
                      <w:p>
                        <w:pPr>
                          <w:spacing w:line="415" w:lineRule="auto" w:before="0"/>
                          <w:ind w:left="0" w:right="112" w:firstLine="5"/>
                          <w:jc w:val="left"/>
                          <w:rPr>
                            <w:rFonts w:ascii="Arial"/>
                            <w:sz w:val="14"/>
                          </w:rPr>
                        </w:pPr>
                        <w:r>
                          <w:rPr>
                            <w:rFonts w:ascii="Arial"/>
                            <w:color w:val="424249"/>
                            <w:w w:val="105"/>
                            <w:sz w:val="14"/>
                          </w:rPr>
                          <w:t>Sencl</w:t>
                        </w:r>
                        <w:r>
                          <w:rPr>
                            <w:rFonts w:ascii="Arial"/>
                            <w:color w:val="424249"/>
                            <w:spacing w:val="-11"/>
                            <w:w w:val="105"/>
                            <w:sz w:val="14"/>
                          </w:rPr>
                          <w:t> </w:t>
                        </w:r>
                        <w:r>
                          <w:rPr>
                            <w:rFonts w:ascii="Arial"/>
                            <w:color w:val="424249"/>
                            <w:w w:val="105"/>
                            <w:sz w:val="14"/>
                          </w:rPr>
                          <w:t>Feedback </w:t>
                        </w:r>
                        <w:r>
                          <w:rPr>
                            <w:rFonts w:ascii="Arial"/>
                            <w:color w:val="385277"/>
                            <w:w w:val="105"/>
                            <w:sz w:val="14"/>
                          </w:rPr>
                          <w:t>D</w:t>
                        </w:r>
                        <w:r>
                          <w:rPr>
                            <w:rFonts w:ascii="Arial"/>
                            <w:color w:val="424249"/>
                            <w:w w:val="105"/>
                            <w:sz w:val="14"/>
                          </w:rPr>
                          <w:t>riving</w:t>
                        </w:r>
                        <w:r>
                          <w:rPr>
                            <w:rFonts w:ascii="Arial"/>
                            <w:color w:val="424249"/>
                            <w:spacing w:val="-11"/>
                            <w:w w:val="105"/>
                            <w:sz w:val="14"/>
                          </w:rPr>
                          <w:t> </w:t>
                        </w:r>
                        <w:r>
                          <w:rPr>
                            <w:rFonts w:ascii="Arial"/>
                            <w:color w:val="385277"/>
                            <w:w w:val="105"/>
                            <w:sz w:val="14"/>
                          </w:rPr>
                          <w:t>Di</w:t>
                        </w:r>
                        <w:r>
                          <w:rPr>
                            <w:rFonts w:ascii="Arial"/>
                            <w:color w:val="424249"/>
                            <w:w w:val="105"/>
                            <w:sz w:val="14"/>
                          </w:rPr>
                          <w:t>re</w:t>
                        </w:r>
                        <w:r>
                          <w:rPr>
                            <w:rFonts w:ascii="Arial"/>
                            <w:color w:val="385277"/>
                            <w:w w:val="105"/>
                            <w:sz w:val="14"/>
                          </w:rPr>
                          <w:t>c</w:t>
                        </w:r>
                        <w:r>
                          <w:rPr>
                            <w:rFonts w:ascii="Arial"/>
                            <w:color w:val="424249"/>
                            <w:w w:val="105"/>
                            <w:sz w:val="14"/>
                          </w:rPr>
                          <w:t>tions Create</w:t>
                        </w:r>
                        <w:r>
                          <w:rPr>
                            <w:rFonts w:ascii="Arial"/>
                            <w:color w:val="424249"/>
                            <w:spacing w:val="-11"/>
                            <w:w w:val="105"/>
                            <w:sz w:val="14"/>
                          </w:rPr>
                          <w:t> </w:t>
                        </w:r>
                        <w:r>
                          <w:rPr>
                            <w:rFonts w:ascii="Arial"/>
                            <w:color w:val="424249"/>
                            <w:w w:val="105"/>
                            <w:sz w:val="14"/>
                          </w:rPr>
                          <w:t>Buffer</w:t>
                        </w:r>
                      </w:p>
                      <w:p>
                        <w:pPr>
                          <w:spacing w:before="0"/>
                          <w:ind w:left="1" w:right="0" w:firstLine="0"/>
                          <w:jc w:val="left"/>
                          <w:rPr>
                            <w:rFonts w:ascii="Arial"/>
                            <w:sz w:val="14"/>
                          </w:rPr>
                        </w:pPr>
                        <w:r>
                          <w:rPr>
                            <w:rFonts w:ascii="Arial"/>
                            <w:color w:val="F9F9FB"/>
                            <w:w w:val="105"/>
                            <w:sz w:val="14"/>
                            <w:shd w:fill="1364BA" w:color="auto" w:val="clear"/>
                          </w:rPr>
                          <w:t>View</w:t>
                        </w:r>
                        <w:r>
                          <w:rPr>
                            <w:rFonts w:ascii="Arial"/>
                            <w:color w:val="F9F9FB"/>
                            <w:spacing w:val="-10"/>
                            <w:w w:val="105"/>
                            <w:sz w:val="14"/>
                            <w:shd w:fill="1364BA" w:color="auto" w:val="clear"/>
                          </w:rPr>
                          <w:t> </w:t>
                        </w:r>
                        <w:r>
                          <w:rPr>
                            <w:rFonts w:ascii="Arial"/>
                            <w:color w:val="F9F9FB"/>
                            <w:w w:val="105"/>
                            <w:sz w:val="14"/>
                            <w:shd w:fill="1364BA" w:color="auto" w:val="clear"/>
                          </w:rPr>
                          <w:t>Properfy</w:t>
                        </w:r>
                        <w:r>
                          <w:rPr>
                            <w:rFonts w:ascii="Arial"/>
                            <w:color w:val="F9F9FB"/>
                            <w:spacing w:val="4"/>
                            <w:w w:val="105"/>
                            <w:sz w:val="14"/>
                            <w:shd w:fill="1364BA" w:color="auto" w:val="clear"/>
                          </w:rPr>
                          <w:t> </w:t>
                        </w:r>
                        <w:r>
                          <w:rPr>
                            <w:rFonts w:ascii="Arial"/>
                            <w:color w:val="F9F9FB"/>
                            <w:spacing w:val="-4"/>
                            <w:w w:val="105"/>
                            <w:sz w:val="14"/>
                            <w:shd w:fill="1364BA" w:color="auto" w:val="clear"/>
                          </w:rPr>
                          <w:t>Plan</w:t>
                        </w:r>
                      </w:p>
                    </w:txbxContent>
                  </v:textbox>
                  <w10:wrap type="none"/>
                </v:shape>
                <v:shape style="position:absolute;left:3325;top:1923;width:1279;height:157" type="#_x0000_t202" id="docshape303" filled="false" stroked="false">
                  <v:textbox inset="0,0,0,0">
                    <w:txbxContent>
                      <w:p>
                        <w:pPr>
                          <w:spacing w:line="157" w:lineRule="exact" w:before="0"/>
                          <w:ind w:left="0" w:right="0" w:firstLine="0"/>
                          <w:jc w:val="left"/>
                          <w:rPr>
                            <w:rFonts w:ascii="Arial"/>
                            <w:sz w:val="14"/>
                          </w:rPr>
                        </w:pPr>
                        <w:r>
                          <w:rPr>
                            <w:rFonts w:ascii="Arial"/>
                            <w:color w:val="2B384B"/>
                            <w:spacing w:val="-4"/>
                            <w:sz w:val="14"/>
                          </w:rPr>
                          <w:t>030485-</w:t>
                        </w:r>
                        <w:r>
                          <w:rPr>
                            <w:rFonts w:ascii="Arial"/>
                            <w:color w:val="2B384B"/>
                            <w:spacing w:val="-2"/>
                            <w:sz w:val="14"/>
                          </w:rPr>
                          <w:t>PORTLANO</w:t>
                        </w:r>
                      </w:p>
                    </w:txbxContent>
                  </v:textbox>
                  <w10:wrap type="none"/>
                </v:shape>
                <v:shape style="position:absolute;left:1911;top:2279;width:1291;height:168" type="#_x0000_t202" id="docshape304" filled="false" stroked="false">
                  <v:textbox inset="0,0,0,0">
                    <w:txbxContent>
                      <w:p>
                        <w:pPr>
                          <w:spacing w:line="168" w:lineRule="exact" w:before="0"/>
                          <w:ind w:left="0" w:right="0" w:firstLine="0"/>
                          <w:jc w:val="left"/>
                          <w:rPr>
                            <w:rFonts w:ascii="Arial"/>
                            <w:b/>
                            <w:sz w:val="15"/>
                          </w:rPr>
                        </w:pPr>
                        <w:r>
                          <w:rPr>
                            <w:rFonts w:ascii="Arial"/>
                            <w:b/>
                            <w:color w:val="0F0F0F"/>
                            <w:w w:val="90"/>
                            <w:sz w:val="15"/>
                          </w:rPr>
                          <w:t>030271-</w:t>
                        </w:r>
                        <w:r>
                          <w:rPr>
                            <w:rFonts w:ascii="Arial"/>
                            <w:b/>
                            <w:color w:val="0F0F0F"/>
                            <w:spacing w:val="-2"/>
                            <w:w w:val="90"/>
                            <w:sz w:val="15"/>
                          </w:rPr>
                          <w:t>PO</w:t>
                        </w:r>
                        <w:r>
                          <w:rPr>
                            <w:rFonts w:ascii="Arial"/>
                            <w:b/>
                            <w:color w:val="342D2A"/>
                            <w:spacing w:val="-2"/>
                            <w:w w:val="90"/>
                            <w:sz w:val="15"/>
                          </w:rPr>
                          <w:t>RTLAN</w:t>
                        </w:r>
                        <w:r>
                          <w:rPr>
                            <w:rFonts w:ascii="Arial"/>
                            <w:b/>
                            <w:color w:val="0F0F0F"/>
                            <w:spacing w:val="-2"/>
                            <w:w w:val="90"/>
                            <w:sz w:val="15"/>
                          </w:rPr>
                          <w:t>D</w:t>
                        </w:r>
                      </w:p>
                    </w:txbxContent>
                  </v:textbox>
                  <w10:wrap type="none"/>
                </v:shape>
                <v:shape style="position:absolute;left:4872;top:2263;width:469;height:189" type="#_x0000_t202" id="docshape305" filled="false" stroked="false">
                  <v:textbox inset="0,0,0,0">
                    <w:txbxContent>
                      <w:p>
                        <w:pPr>
                          <w:spacing w:line="188" w:lineRule="exact" w:before="0"/>
                          <w:ind w:left="0" w:right="0" w:firstLine="0"/>
                          <w:jc w:val="left"/>
                          <w:rPr>
                            <w:sz w:val="17"/>
                          </w:rPr>
                        </w:pPr>
                        <w:r>
                          <w:rPr>
                            <w:b/>
                            <w:color w:val="2A7CC4"/>
                            <w:sz w:val="17"/>
                          </w:rPr>
                          <w:t>(ll</w:t>
                        </w:r>
                        <w:r>
                          <w:rPr>
                            <w:b/>
                            <w:color w:val="2A7CC4"/>
                            <w:spacing w:val="71"/>
                            <w:w w:val="150"/>
                            <w:sz w:val="17"/>
                          </w:rPr>
                          <w:t> </w:t>
                        </w:r>
                        <w:r>
                          <w:rPr>
                            <w:color w:val="2A7CC4"/>
                            <w:sz w:val="17"/>
                          </w:rPr>
                          <w:t>/-</w:t>
                        </w:r>
                        <w:r>
                          <w:rPr>
                            <w:color w:val="2A7CC4"/>
                            <w:spacing w:val="-10"/>
                            <w:sz w:val="17"/>
                          </w:rPr>
                          <w:t>•</w:t>
                        </w:r>
                      </w:p>
                    </w:txbxContent>
                  </v:textbox>
                  <w10:wrap type="none"/>
                </v:shape>
                <w10:wrap type="none"/>
              </v:group>
            </w:pict>
          </mc:Fallback>
        </mc:AlternateContent>
      </w:r>
      <w:r>
        <w:rPr>
          <w:rFonts w:ascii="Arial"/>
          <w:color w:val="0F0F0F"/>
          <w:sz w:val="19"/>
        </w:rPr>
        <w:t>From</w:t>
      </w:r>
      <w:r>
        <w:rPr>
          <w:rFonts w:ascii="Arial"/>
          <w:color w:val="0F0F0F"/>
          <w:spacing w:val="-9"/>
          <w:sz w:val="19"/>
        </w:rPr>
        <w:t> </w:t>
      </w:r>
      <w:r>
        <w:rPr>
          <w:rFonts w:ascii="Arial"/>
          <w:color w:val="0F0F0F"/>
          <w:sz w:val="19"/>
        </w:rPr>
        <w:t>the</w:t>
      </w:r>
      <w:r>
        <w:rPr>
          <w:rFonts w:ascii="Arial"/>
          <w:color w:val="0F0F0F"/>
          <w:spacing w:val="16"/>
          <w:sz w:val="19"/>
        </w:rPr>
        <w:t> </w:t>
      </w:r>
      <w:r>
        <w:rPr>
          <w:rFonts w:ascii="Arial"/>
          <w:color w:val="0F0F0F"/>
          <w:sz w:val="19"/>
        </w:rPr>
        <w:t>Map</w:t>
      </w:r>
      <w:r>
        <w:rPr>
          <w:rFonts w:ascii="Arial"/>
          <w:color w:val="0F0F0F"/>
          <w:spacing w:val="-12"/>
          <w:sz w:val="19"/>
        </w:rPr>
        <w:t> </w:t>
      </w:r>
      <w:r>
        <w:rPr>
          <w:rFonts w:ascii="Arial"/>
          <w:color w:val="0F0F0F"/>
          <w:sz w:val="19"/>
        </w:rPr>
        <w:t>Viewer</w:t>
      </w:r>
      <w:r>
        <w:rPr>
          <w:rFonts w:ascii="Arial"/>
          <w:color w:val="0F0F0F"/>
          <w:spacing w:val="-7"/>
          <w:sz w:val="19"/>
        </w:rPr>
        <w:t> </w:t>
      </w:r>
      <w:r>
        <w:rPr>
          <w:rFonts w:ascii="Arial"/>
          <w:color w:val="0F0F0F"/>
          <w:sz w:val="19"/>
        </w:rPr>
        <w:t>Home Page,</w:t>
      </w:r>
      <w:r>
        <w:rPr>
          <w:rFonts w:ascii="Arial"/>
          <w:color w:val="0F0F0F"/>
          <w:spacing w:val="-6"/>
          <w:sz w:val="19"/>
        </w:rPr>
        <w:t> </w:t>
      </w:r>
      <w:r>
        <w:rPr>
          <w:rFonts w:ascii="Arial"/>
          <w:color w:val="0F0F0F"/>
          <w:sz w:val="19"/>
        </w:rPr>
        <w:t>select</w:t>
      </w:r>
      <w:r>
        <w:rPr>
          <w:rFonts w:ascii="Arial"/>
          <w:color w:val="0F0F0F"/>
          <w:spacing w:val="-4"/>
          <w:sz w:val="19"/>
        </w:rPr>
        <w:t> </w:t>
      </w:r>
      <w:r>
        <w:rPr>
          <w:rFonts w:ascii="Arial"/>
          <w:color w:val="0F0F0F"/>
          <w:sz w:val="19"/>
        </w:rPr>
        <w:t>any</w:t>
      </w:r>
      <w:r>
        <w:rPr>
          <w:rFonts w:ascii="Arial"/>
          <w:color w:val="0F0F0F"/>
          <w:spacing w:val="-4"/>
          <w:sz w:val="19"/>
        </w:rPr>
        <w:t> </w:t>
      </w:r>
      <w:r>
        <w:rPr>
          <w:rFonts w:ascii="Arial"/>
          <w:color w:val="0F0F0F"/>
          <w:sz w:val="19"/>
        </w:rPr>
        <w:t>plan</w:t>
      </w:r>
      <w:r>
        <w:rPr>
          <w:rFonts w:ascii="Arial"/>
          <w:color w:val="0F0F0F"/>
          <w:spacing w:val="-12"/>
          <w:sz w:val="19"/>
        </w:rPr>
        <w:t> </w:t>
      </w:r>
      <w:r>
        <w:rPr>
          <w:rFonts w:ascii="Arial"/>
          <w:color w:val="0F0F0F"/>
          <w:sz w:val="19"/>
        </w:rPr>
        <w:t>to </w:t>
      </w:r>
      <w:r>
        <w:rPr>
          <w:rFonts w:ascii="Arial"/>
          <w:color w:val="0F0F0F"/>
          <w:spacing w:val="-4"/>
          <w:sz w:val="19"/>
        </w:rPr>
        <w:t>view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p>
    <w:p>
      <w:pPr>
        <w:spacing w:after="0"/>
        <w:rPr>
          <w:sz w:val="29"/>
        </w:rPr>
        <w:sectPr>
          <w:footerReference w:type="default" r:id="rId102"/>
          <w:pgSz w:w="12240" w:h="15840"/>
          <w:pgMar w:footer="0" w:header="0" w:top="1640" w:bottom="280" w:left="40" w:right="0"/>
        </w:sectPr>
      </w:pPr>
    </w:p>
    <w:p>
      <w:pPr>
        <w:pStyle w:val="BodyText"/>
        <w:spacing w:before="4"/>
        <w:rPr>
          <w:sz w:val="19"/>
        </w:rPr>
      </w:pPr>
    </w:p>
    <w:p>
      <w:pPr>
        <w:spacing w:line="559" w:lineRule="auto" w:before="1"/>
        <w:ind w:left="1681" w:right="0" w:firstLine="5"/>
        <w:jc w:val="left"/>
        <w:rPr>
          <w:rFonts w:ascii="Arial"/>
          <w:b/>
          <w:sz w:val="17"/>
        </w:rPr>
      </w:pPr>
      <w:r>
        <w:rPr>
          <w:rFonts w:ascii="Arial"/>
          <w:color w:val="0F0F0F"/>
          <w:spacing w:val="-2"/>
          <w:w w:val="105"/>
          <w:sz w:val="19"/>
        </w:rPr>
        <w:t>Located</w:t>
      </w:r>
      <w:r>
        <w:rPr>
          <w:rFonts w:ascii="Arial"/>
          <w:color w:val="0F0F0F"/>
          <w:spacing w:val="-12"/>
          <w:w w:val="105"/>
          <w:sz w:val="19"/>
        </w:rPr>
        <w:t> </w:t>
      </w:r>
      <w:r>
        <w:rPr>
          <w:rFonts w:ascii="Arial"/>
          <w:color w:val="0F0F0F"/>
          <w:spacing w:val="-2"/>
          <w:w w:val="105"/>
          <w:sz w:val="19"/>
        </w:rPr>
        <w:t>in</w:t>
      </w:r>
      <w:r>
        <w:rPr>
          <w:rFonts w:ascii="Arial"/>
          <w:color w:val="0F0F0F"/>
          <w:spacing w:val="-8"/>
          <w:w w:val="105"/>
          <w:sz w:val="19"/>
        </w:rPr>
        <w:t> </w:t>
      </w:r>
      <w:r>
        <w:rPr>
          <w:rFonts w:ascii="Arial"/>
          <w:color w:val="0F0F0F"/>
          <w:spacing w:val="-2"/>
          <w:w w:val="105"/>
          <w:sz w:val="19"/>
        </w:rPr>
        <w:t>the</w:t>
      </w:r>
      <w:r>
        <w:rPr>
          <w:rFonts w:ascii="Arial"/>
          <w:color w:val="0F0F0F"/>
          <w:spacing w:val="-9"/>
          <w:w w:val="105"/>
          <w:sz w:val="19"/>
        </w:rPr>
        <w:t> </w:t>
      </w:r>
      <w:r>
        <w:rPr>
          <w:rFonts w:ascii="Arial"/>
          <w:color w:val="0F0F0F"/>
          <w:spacing w:val="-2"/>
          <w:w w:val="105"/>
          <w:sz w:val="19"/>
        </w:rPr>
        <w:t>upper</w:t>
      </w:r>
      <w:r>
        <w:rPr>
          <w:rFonts w:ascii="Arial"/>
          <w:color w:val="0F0F0F"/>
          <w:spacing w:val="-5"/>
          <w:w w:val="105"/>
          <w:sz w:val="19"/>
        </w:rPr>
        <w:t> </w:t>
      </w:r>
      <w:r>
        <w:rPr>
          <w:rFonts w:ascii="Arial"/>
          <w:color w:val="0F0F0F"/>
          <w:spacing w:val="-2"/>
          <w:w w:val="105"/>
          <w:sz w:val="19"/>
        </w:rPr>
        <w:t>right</w:t>
      </w:r>
      <w:r>
        <w:rPr>
          <w:rFonts w:ascii="Arial"/>
          <w:color w:val="0F0F0F"/>
          <w:spacing w:val="-9"/>
          <w:w w:val="105"/>
          <w:sz w:val="19"/>
        </w:rPr>
        <w:t> </w:t>
      </w:r>
      <w:r>
        <w:rPr>
          <w:rFonts w:ascii="Arial"/>
          <w:color w:val="0F0F0F"/>
          <w:spacing w:val="-2"/>
          <w:w w:val="105"/>
          <w:sz w:val="19"/>
        </w:rPr>
        <w:t>corner of</w:t>
      </w:r>
      <w:r>
        <w:rPr>
          <w:rFonts w:ascii="Arial"/>
          <w:color w:val="0F0F0F"/>
          <w:spacing w:val="-12"/>
          <w:w w:val="105"/>
          <w:sz w:val="19"/>
        </w:rPr>
        <w:t> </w:t>
      </w:r>
      <w:r>
        <w:rPr>
          <w:rFonts w:ascii="Arial"/>
          <w:color w:val="0F0F0F"/>
          <w:spacing w:val="-2"/>
          <w:w w:val="105"/>
          <w:sz w:val="19"/>
        </w:rPr>
        <w:t>the</w:t>
      </w:r>
      <w:r>
        <w:rPr>
          <w:rFonts w:ascii="Arial"/>
          <w:color w:val="0F0F0F"/>
          <w:spacing w:val="-11"/>
          <w:w w:val="105"/>
          <w:sz w:val="19"/>
        </w:rPr>
        <w:t> </w:t>
      </w:r>
      <w:r>
        <w:rPr>
          <w:rFonts w:ascii="Arial"/>
          <w:color w:val="0F0F0F"/>
          <w:spacing w:val="-2"/>
          <w:w w:val="105"/>
          <w:sz w:val="19"/>
        </w:rPr>
        <w:t>MaineDOT</w:t>
      </w:r>
      <w:r>
        <w:rPr>
          <w:rFonts w:ascii="Arial"/>
          <w:color w:val="0F0F0F"/>
          <w:spacing w:val="-8"/>
          <w:w w:val="105"/>
          <w:sz w:val="19"/>
        </w:rPr>
        <w:t> </w:t>
      </w:r>
      <w:r>
        <w:rPr>
          <w:rFonts w:ascii="Arial"/>
          <w:color w:val="0F0F0F"/>
          <w:spacing w:val="-2"/>
          <w:w w:val="105"/>
          <w:sz w:val="19"/>
        </w:rPr>
        <w:t>MEPLANS</w:t>
      </w:r>
      <w:r>
        <w:rPr>
          <w:rFonts w:ascii="Arial"/>
          <w:color w:val="0F0F0F"/>
          <w:spacing w:val="3"/>
          <w:w w:val="105"/>
          <w:sz w:val="19"/>
        </w:rPr>
        <w:t> </w:t>
      </w:r>
      <w:r>
        <w:rPr>
          <w:rFonts w:ascii="Arial"/>
          <w:color w:val="0F0F0F"/>
          <w:spacing w:val="-2"/>
          <w:w w:val="105"/>
          <w:sz w:val="19"/>
        </w:rPr>
        <w:t>page</w:t>
      </w:r>
      <w:r>
        <w:rPr>
          <w:rFonts w:ascii="Arial"/>
          <w:color w:val="0F0F0F"/>
          <w:spacing w:val="-12"/>
          <w:w w:val="105"/>
          <w:sz w:val="19"/>
        </w:rPr>
        <w:t> </w:t>
      </w:r>
      <w:r>
        <w:rPr>
          <w:rFonts w:ascii="Arial"/>
          <w:color w:val="0F0F0F"/>
          <w:spacing w:val="-2"/>
          <w:w w:val="105"/>
          <w:sz w:val="19"/>
        </w:rPr>
        <w:t>is</w:t>
      </w:r>
      <w:r>
        <w:rPr>
          <w:rFonts w:ascii="Arial"/>
          <w:color w:val="0F0F0F"/>
          <w:spacing w:val="-9"/>
          <w:w w:val="105"/>
          <w:sz w:val="19"/>
        </w:rPr>
        <w:t> </w:t>
      </w:r>
      <w:r>
        <w:rPr>
          <w:rFonts w:ascii="Arial"/>
          <w:color w:val="0F0F0F"/>
          <w:spacing w:val="-2"/>
          <w:w w:val="105"/>
          <w:sz w:val="19"/>
        </w:rPr>
        <w:t>the</w:t>
      </w:r>
      <w:r>
        <w:rPr>
          <w:rFonts w:ascii="Arial"/>
          <w:color w:val="0F0F0F"/>
          <w:spacing w:val="-12"/>
          <w:w w:val="105"/>
          <w:sz w:val="19"/>
        </w:rPr>
        <w:t> </w:t>
      </w:r>
      <w:r>
        <w:rPr>
          <w:rFonts w:ascii="Arial"/>
          <w:color w:val="0F0F0F"/>
          <w:spacing w:val="-2"/>
          <w:w w:val="105"/>
          <w:sz w:val="19"/>
        </w:rPr>
        <w:t>tab</w:t>
      </w:r>
      <w:r>
        <w:rPr>
          <w:rFonts w:ascii="Arial"/>
          <w:color w:val="0F0F0F"/>
          <w:spacing w:val="-12"/>
          <w:w w:val="105"/>
          <w:sz w:val="19"/>
        </w:rPr>
        <w:t> </w:t>
      </w:r>
      <w:r>
        <w:rPr>
          <w:rFonts w:ascii="Arial"/>
          <w:color w:val="0F0F0F"/>
          <w:spacing w:val="-2"/>
          <w:w w:val="105"/>
          <w:sz w:val="19"/>
        </w:rPr>
        <w:t>for </w:t>
      </w:r>
      <w:r>
        <w:rPr>
          <w:rFonts w:ascii="Arial"/>
          <w:color w:val="0F0F0F"/>
          <w:w w:val="105"/>
          <w:sz w:val="19"/>
        </w:rPr>
        <w:t>Click</w:t>
      </w:r>
      <w:r>
        <w:rPr>
          <w:rFonts w:ascii="Arial"/>
          <w:color w:val="0F0F0F"/>
          <w:spacing w:val="-14"/>
          <w:w w:val="105"/>
          <w:sz w:val="19"/>
        </w:rPr>
        <w:t> </w:t>
      </w:r>
      <w:r>
        <w:rPr>
          <w:rFonts w:ascii="Arial"/>
          <w:color w:val="0F0F0F"/>
          <w:w w:val="105"/>
          <w:sz w:val="19"/>
        </w:rPr>
        <w:t>on</w:t>
      </w:r>
      <w:r>
        <w:rPr>
          <w:rFonts w:ascii="Arial"/>
          <w:color w:val="0F0F0F"/>
          <w:spacing w:val="-14"/>
          <w:w w:val="105"/>
          <w:sz w:val="19"/>
        </w:rPr>
        <w:t> </w:t>
      </w:r>
      <w:r>
        <w:rPr>
          <w:rFonts w:ascii="Arial"/>
          <w:color w:val="0F0F0F"/>
          <w:w w:val="105"/>
          <w:sz w:val="19"/>
        </w:rPr>
        <w:t>the</w:t>
      </w:r>
      <w:r>
        <w:rPr>
          <w:rFonts w:ascii="Arial"/>
          <w:color w:val="0F0F0F"/>
          <w:spacing w:val="-15"/>
          <w:w w:val="105"/>
          <w:sz w:val="19"/>
        </w:rPr>
        <w:t> </w:t>
      </w:r>
      <w:r>
        <w:rPr>
          <w:rFonts w:ascii="Arial"/>
          <w:color w:val="0F0F0F"/>
          <w:w w:val="105"/>
          <w:sz w:val="19"/>
        </w:rPr>
        <w:t>tab</w:t>
      </w:r>
      <w:r>
        <w:rPr>
          <w:rFonts w:ascii="Arial"/>
          <w:color w:val="0F0F0F"/>
          <w:spacing w:val="-14"/>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a</w:t>
      </w:r>
      <w:r>
        <w:rPr>
          <w:rFonts w:ascii="Arial"/>
          <w:color w:val="0F0F0F"/>
          <w:spacing w:val="-13"/>
          <w:w w:val="105"/>
          <w:sz w:val="19"/>
        </w:rPr>
        <w:t> </w:t>
      </w:r>
      <w:r>
        <w:rPr>
          <w:rFonts w:ascii="Arial"/>
          <w:color w:val="0F0F0F"/>
          <w:w w:val="105"/>
          <w:sz w:val="19"/>
        </w:rPr>
        <w:t>drop-down</w:t>
      </w:r>
      <w:r>
        <w:rPr>
          <w:rFonts w:ascii="Arial"/>
          <w:color w:val="0F0F0F"/>
          <w:spacing w:val="-13"/>
          <w:w w:val="105"/>
          <w:sz w:val="19"/>
        </w:rPr>
        <w:t> </w:t>
      </w:r>
      <w:r>
        <w:rPr>
          <w:rFonts w:ascii="Arial"/>
          <w:color w:val="0F0F0F"/>
          <w:w w:val="105"/>
          <w:sz w:val="19"/>
        </w:rPr>
        <w:t>list</w:t>
      </w:r>
      <w:r>
        <w:rPr>
          <w:rFonts w:ascii="Arial"/>
          <w:color w:val="0F0F0F"/>
          <w:spacing w:val="-14"/>
          <w:w w:val="105"/>
          <w:sz w:val="19"/>
        </w:rPr>
        <w:t> </w:t>
      </w:r>
      <w:r>
        <w:rPr>
          <w:rFonts w:ascii="Arial"/>
          <w:color w:val="0F0F0F"/>
          <w:w w:val="105"/>
          <w:sz w:val="19"/>
        </w:rPr>
        <w:t>will</w:t>
      </w:r>
      <w:r>
        <w:rPr>
          <w:rFonts w:ascii="Arial"/>
          <w:color w:val="0F0F0F"/>
          <w:spacing w:val="-15"/>
          <w:w w:val="105"/>
          <w:sz w:val="19"/>
        </w:rPr>
        <w:t> </w:t>
      </w:r>
      <w:r>
        <w:rPr>
          <w:rFonts w:ascii="Arial"/>
          <w:color w:val="0F0F0F"/>
          <w:w w:val="105"/>
          <w:sz w:val="19"/>
        </w:rPr>
        <w:t>allow</w:t>
      </w:r>
      <w:r>
        <w:rPr>
          <w:rFonts w:ascii="Arial"/>
          <w:color w:val="0F0F0F"/>
          <w:spacing w:val="-11"/>
          <w:w w:val="105"/>
          <w:sz w:val="19"/>
        </w:rPr>
        <w:t> </w:t>
      </w:r>
      <w:r>
        <w:rPr>
          <w:rFonts w:ascii="Arial"/>
          <w:color w:val="0F0F0F"/>
          <w:w w:val="105"/>
          <w:sz w:val="19"/>
        </w:rPr>
        <w:t>the user</w:t>
      </w:r>
      <w:r>
        <w:rPr>
          <w:rFonts w:ascii="Arial"/>
          <w:color w:val="0F0F0F"/>
          <w:spacing w:val="-9"/>
          <w:w w:val="105"/>
          <w:sz w:val="19"/>
        </w:rPr>
        <w:t> </w:t>
      </w:r>
      <w:r>
        <w:rPr>
          <w:rFonts w:ascii="Arial"/>
          <w:color w:val="0F0F0F"/>
          <w:w w:val="105"/>
          <w:sz w:val="19"/>
        </w:rPr>
        <w:t>to</w:t>
      </w:r>
      <w:r>
        <w:rPr>
          <w:rFonts w:ascii="Arial"/>
          <w:color w:val="0F0F0F"/>
          <w:spacing w:val="8"/>
          <w:w w:val="105"/>
          <w:sz w:val="19"/>
        </w:rPr>
        <w:t> </w:t>
      </w:r>
      <w:r>
        <w:rPr>
          <w:rFonts w:ascii="Arial"/>
          <w:color w:val="0F0F0F"/>
          <w:w w:val="105"/>
          <w:sz w:val="19"/>
        </w:rPr>
        <w:t>select</w:t>
      </w:r>
      <w:r>
        <w:rPr>
          <w:rFonts w:ascii="Arial"/>
          <w:color w:val="0F0F0F"/>
          <w:spacing w:val="-9"/>
          <w:w w:val="105"/>
          <w:sz w:val="19"/>
        </w:rPr>
        <w:t> </w:t>
      </w:r>
      <w:r>
        <w:rPr>
          <w:rFonts w:ascii="Arial"/>
          <w:color w:val="0F0F0F"/>
          <w:w w:val="105"/>
          <w:sz w:val="19"/>
        </w:rPr>
        <w:t>the</w:t>
      </w:r>
      <w:r>
        <w:rPr>
          <w:rFonts w:ascii="Arial"/>
          <w:color w:val="0F0F0F"/>
          <w:spacing w:val="-10"/>
          <w:w w:val="105"/>
          <w:sz w:val="19"/>
        </w:rPr>
        <w:t> </w:t>
      </w:r>
      <w:r>
        <w:rPr>
          <w:rFonts w:ascii="Arial"/>
          <w:b/>
          <w:color w:val="0F0F0F"/>
          <w:w w:val="105"/>
          <w:sz w:val="17"/>
        </w:rPr>
        <w:t>Vault</w:t>
      </w:r>
      <w:r>
        <w:rPr>
          <w:rFonts w:ascii="Arial"/>
          <w:b/>
          <w:color w:val="0F0F0F"/>
          <w:spacing w:val="-6"/>
          <w:w w:val="105"/>
          <w:sz w:val="17"/>
        </w:rPr>
        <w:t> </w:t>
      </w:r>
      <w:r>
        <w:rPr>
          <w:rFonts w:ascii="Arial"/>
          <w:b/>
          <w:color w:val="0F0F0F"/>
          <w:w w:val="105"/>
          <w:sz w:val="17"/>
        </w:rPr>
        <w:t>Plans.</w:t>
      </w:r>
    </w:p>
    <w:p>
      <w:pPr>
        <w:spacing w:before="94"/>
        <w:ind w:left="326" w:right="0" w:firstLine="0"/>
        <w:jc w:val="left"/>
        <w:rPr>
          <w:rFonts w:ascii="Arial"/>
          <w:b/>
          <w:sz w:val="20"/>
        </w:rPr>
      </w:pPr>
      <w:r>
        <w:rPr/>
        <w:br w:type="column"/>
      </w:r>
      <w:r>
        <w:rPr>
          <w:rFonts w:ascii="Arial"/>
          <w:b/>
          <w:color w:val="F9F9FB"/>
          <w:spacing w:val="-2"/>
          <w:w w:val="105"/>
          <w:sz w:val="20"/>
          <w:shd w:fill="161C21" w:color="auto" w:val="clear"/>
        </w:rPr>
        <w:t>Archives</w:t>
      </w:r>
    </w:p>
    <w:p>
      <w:pPr>
        <w:spacing w:after="0"/>
        <w:jc w:val="left"/>
        <w:rPr>
          <w:rFonts w:ascii="Arial"/>
          <w:sz w:val="20"/>
        </w:rPr>
        <w:sectPr>
          <w:type w:val="continuous"/>
          <w:pgSz w:w="12240" w:h="15840"/>
          <w:pgMar w:header="0" w:footer="0" w:top="1820" w:bottom="280" w:left="40" w:right="0"/>
          <w:cols w:num="2" w:equalWidth="0">
            <w:col w:w="8608" w:space="40"/>
            <w:col w:w="3552"/>
          </w:cols>
        </w:sectPr>
      </w:pPr>
    </w:p>
    <w:p>
      <w:pPr>
        <w:pStyle w:val="BodyText"/>
        <w:rPr>
          <w:b/>
        </w:rPr>
      </w:pPr>
    </w:p>
    <w:p>
      <w:pPr>
        <w:pStyle w:val="BodyText"/>
        <w:rPr>
          <w:b/>
        </w:rPr>
      </w:pPr>
    </w:p>
    <w:p>
      <w:pPr>
        <w:pStyle w:val="BodyText"/>
        <w:spacing w:before="9"/>
        <w:rPr>
          <w:b/>
          <w:sz w:val="21"/>
        </w:rPr>
      </w:pPr>
    </w:p>
    <w:p>
      <w:pPr>
        <w:pStyle w:val="BodyText"/>
        <w:spacing w:before="3"/>
        <w:rPr>
          <w:b/>
          <w:sz w:val="8"/>
        </w:rPr>
      </w:pPr>
    </w:p>
    <w:p>
      <w:pPr>
        <w:spacing w:before="1"/>
        <w:ind w:left="0" w:right="2645" w:firstLine="0"/>
        <w:jc w:val="right"/>
        <w:rPr>
          <w:sz w:val="10"/>
        </w:rPr>
      </w:pPr>
      <w:r>
        <w:rPr>
          <w:color w:val="A1BAC1"/>
          <w:spacing w:val="-4"/>
          <w:w w:val="130"/>
          <w:sz w:val="10"/>
          <w:shd w:fill="161C21" w:color="auto" w:val="clear"/>
        </w:rPr>
        <w:t>logm</w:t>
      </w:r>
    </w:p>
    <w:p>
      <w:pPr>
        <w:spacing w:line="240" w:lineRule="auto" w:before="1"/>
        <w:rPr>
          <w:sz w:val="29"/>
        </w:rPr>
      </w:pPr>
    </w:p>
    <w:p>
      <w:pPr>
        <w:spacing w:line="240" w:lineRule="auto" w:before="5"/>
        <w:rPr>
          <w:sz w:val="8"/>
        </w:rPr>
      </w:pPr>
    </w:p>
    <w:p>
      <w:pPr>
        <w:tabs>
          <w:tab w:pos="7941" w:val="left" w:leader="none"/>
          <w:tab w:pos="8401" w:val="left" w:leader="none"/>
          <w:tab w:pos="9031" w:val="left" w:leader="none"/>
        </w:tabs>
        <w:spacing w:before="1"/>
        <w:ind w:left="7422" w:right="0" w:firstLine="0"/>
        <w:jc w:val="left"/>
        <w:rPr>
          <w:rFonts w:ascii="Arial" w:hAnsi="Arial"/>
          <w:sz w:val="10"/>
        </w:rPr>
      </w:pPr>
      <w:r>
        <w:rPr/>
        <mc:AlternateContent>
          <mc:Choice Requires="wps">
            <w:drawing>
              <wp:anchor distT="0" distB="0" distL="0" distR="0" allowOverlap="1" layoutInCell="1" locked="0" behindDoc="1" simplePos="0" relativeHeight="482984960">
                <wp:simplePos x="0" y="0"/>
                <wp:positionH relativeFrom="page">
                  <wp:posOffset>5119001</wp:posOffset>
                </wp:positionH>
                <wp:positionV relativeFrom="paragraph">
                  <wp:posOffset>-5895</wp:posOffset>
                </wp:positionV>
                <wp:extent cx="91440" cy="8699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91440" cy="86995"/>
                          <a:chExt cx="91440" cy="86995"/>
                        </a:xfrm>
                      </wpg:grpSpPr>
                      <wps:wsp>
                        <wps:cNvPr id="424" name="Graphic 424"/>
                        <wps:cNvSpPr/>
                        <wps:spPr>
                          <a:xfrm>
                            <a:off x="0" y="0"/>
                            <a:ext cx="31115" cy="86995"/>
                          </a:xfrm>
                          <a:custGeom>
                            <a:avLst/>
                            <a:gdLst/>
                            <a:ahLst/>
                            <a:cxnLst/>
                            <a:rect l="l" t="t" r="r" b="b"/>
                            <a:pathLst>
                              <a:path w="31115" h="86995">
                                <a:moveTo>
                                  <a:pt x="30527" y="86735"/>
                                </a:moveTo>
                                <a:lnTo>
                                  <a:pt x="0" y="86735"/>
                                </a:lnTo>
                                <a:lnTo>
                                  <a:pt x="0" y="0"/>
                                </a:lnTo>
                                <a:lnTo>
                                  <a:pt x="30527" y="0"/>
                                </a:lnTo>
                                <a:lnTo>
                                  <a:pt x="30527" y="86735"/>
                                </a:lnTo>
                                <a:close/>
                              </a:path>
                            </a:pathLst>
                          </a:custGeom>
                          <a:solidFill>
                            <a:srgbClr val="362D1C"/>
                          </a:solidFill>
                        </wps:spPr>
                        <wps:bodyPr wrap="square" lIns="0" tIns="0" rIns="0" bIns="0" rtlCol="0">
                          <a:prstTxWarp prst="textNoShape">
                            <a:avLst/>
                          </a:prstTxWarp>
                          <a:noAutofit/>
                        </wps:bodyPr>
                      </wps:wsp>
                      <wps:wsp>
                        <wps:cNvPr id="425" name="Graphic 425"/>
                        <wps:cNvSpPr/>
                        <wps:spPr>
                          <a:xfrm>
                            <a:off x="38832" y="0"/>
                            <a:ext cx="52705" cy="86995"/>
                          </a:xfrm>
                          <a:custGeom>
                            <a:avLst/>
                            <a:gdLst/>
                            <a:ahLst/>
                            <a:cxnLst/>
                            <a:rect l="l" t="t" r="r" b="b"/>
                            <a:pathLst>
                              <a:path w="52705" h="86995">
                                <a:moveTo>
                                  <a:pt x="52138" y="86735"/>
                                </a:moveTo>
                                <a:lnTo>
                                  <a:pt x="0" y="86735"/>
                                </a:lnTo>
                                <a:lnTo>
                                  <a:pt x="0" y="0"/>
                                </a:lnTo>
                                <a:lnTo>
                                  <a:pt x="52138" y="0"/>
                                </a:lnTo>
                                <a:lnTo>
                                  <a:pt x="52138" y="86735"/>
                                </a:lnTo>
                                <a:close/>
                              </a:path>
                            </a:pathLst>
                          </a:custGeom>
                          <a:solidFill>
                            <a:srgbClr val="161C21"/>
                          </a:solidFill>
                        </wps:spPr>
                        <wps:bodyPr wrap="square" lIns="0" tIns="0" rIns="0" bIns="0" rtlCol="0">
                          <a:prstTxWarp prst="textNoShape">
                            <a:avLst/>
                          </a:prstTxWarp>
                          <a:noAutofit/>
                        </wps:bodyPr>
                      </wps:wsp>
                    </wpg:wgp>
                  </a:graphicData>
                </a:graphic>
              </wp:anchor>
            </w:drawing>
          </mc:Choice>
          <mc:Fallback>
            <w:pict>
              <v:group style="position:absolute;margin-left:403.070953pt;margin-top:-.464198pt;width:7.2pt;height:6.85pt;mso-position-horizontal-relative:page;mso-position-vertical-relative:paragraph;z-index:-20331520" id="docshapegroup306" coordorigin="8061,-9" coordsize="144,137">
                <v:rect style="position:absolute;left:8061;top:-10;width:49;height:137" id="docshape307" filled="true" fillcolor="#362d1c" stroked="false">
                  <v:fill type="solid"/>
                </v:rect>
                <v:rect style="position:absolute;left:8122;top:-10;width:83;height:137" id="docshape308" filled="true" fillcolor="#161c21" stroked="false">
                  <v:fill type="solid"/>
                </v:rect>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6080824</wp:posOffset>
                </wp:positionH>
                <wp:positionV relativeFrom="paragraph">
                  <wp:posOffset>-5895</wp:posOffset>
                </wp:positionV>
                <wp:extent cx="21590" cy="86995"/>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21590" cy="86995"/>
                        </a:xfrm>
                        <a:custGeom>
                          <a:avLst/>
                          <a:gdLst/>
                          <a:ahLst/>
                          <a:cxnLst/>
                          <a:rect l="l" t="t" r="r" b="b"/>
                          <a:pathLst>
                            <a:path w="21590" h="86995">
                              <a:moveTo>
                                <a:pt x="21369" y="86735"/>
                              </a:moveTo>
                              <a:lnTo>
                                <a:pt x="0" y="86735"/>
                              </a:lnTo>
                              <a:lnTo>
                                <a:pt x="0" y="0"/>
                              </a:lnTo>
                              <a:lnTo>
                                <a:pt x="21369" y="0"/>
                              </a:lnTo>
                              <a:lnTo>
                                <a:pt x="21369" y="86735"/>
                              </a:lnTo>
                              <a:close/>
                            </a:path>
                          </a:pathLst>
                        </a:custGeom>
                        <a:solidFill>
                          <a:srgbClr val="161C21"/>
                        </a:solidFill>
                      </wps:spPr>
                      <wps:bodyPr wrap="square" lIns="0" tIns="0" rIns="0" bIns="0" rtlCol="0">
                        <a:prstTxWarp prst="textNoShape">
                          <a:avLst/>
                        </a:prstTxWarp>
                        <a:noAutofit/>
                      </wps:bodyPr>
                    </wps:wsp>
                  </a:graphicData>
                </a:graphic>
              </wp:anchor>
            </w:drawing>
          </mc:Choice>
          <mc:Fallback>
            <w:pict>
              <v:rect style="position:absolute;margin-left:478.805084pt;margin-top:-.464198pt;width:1.682636pt;height:6.829556pt;mso-position-horizontal-relative:page;mso-position-vertical-relative:paragraph;z-index:15755776" id="docshape309" filled="true" fillcolor="#161c21" stroked="false">
                <v:fill type="solid"/>
                <w10:wrap type="none"/>
              </v:rect>
            </w:pict>
          </mc:Fallback>
        </mc:AlternateContent>
      </w:r>
      <w:r>
        <w:rPr>
          <w:rFonts w:ascii="Arial" w:hAnsi="Arial"/>
          <w:color w:val="CFD4D6"/>
          <w:spacing w:val="-4"/>
          <w:w w:val="120"/>
          <w:sz w:val="10"/>
          <w:shd w:fill="282D31" w:color="auto" w:val="clear"/>
        </w:rPr>
        <w:t>Homo</w:t>
      </w:r>
      <w:r>
        <w:rPr>
          <w:rFonts w:ascii="Arial" w:hAnsi="Arial"/>
          <w:color w:val="CFD4D6"/>
          <w:sz w:val="10"/>
        </w:rPr>
        <w:tab/>
      </w:r>
      <w:r>
        <w:rPr>
          <w:rFonts w:ascii="Arial" w:hAnsi="Arial"/>
          <w:color w:val="CFD4D6"/>
          <w:spacing w:val="-4"/>
          <w:w w:val="120"/>
          <w:sz w:val="10"/>
          <w:shd w:fill="282D31" w:color="auto" w:val="clear"/>
        </w:rPr>
        <w:t>H</w:t>
      </w:r>
      <w:r>
        <w:rPr>
          <w:rFonts w:ascii="Arial" w:hAnsi="Arial"/>
          <w:color w:val="CFD4D6"/>
          <w:spacing w:val="-4"/>
          <w:w w:val="120"/>
          <w:sz w:val="10"/>
        </w:rPr>
        <w:t>o</w:t>
      </w:r>
      <w:r>
        <w:rPr>
          <w:rFonts w:ascii="Arial" w:hAnsi="Arial"/>
          <w:color w:val="B5DAF4"/>
          <w:spacing w:val="-4"/>
          <w:w w:val="120"/>
          <w:sz w:val="10"/>
        </w:rPr>
        <w:t>l</w:t>
      </w:r>
      <w:r>
        <w:rPr>
          <w:rFonts w:ascii="Arial" w:hAnsi="Arial"/>
          <w:color w:val="CFD4D6"/>
          <w:spacing w:val="-4"/>
          <w:w w:val="120"/>
          <w:sz w:val="10"/>
        </w:rPr>
        <w:t>p</w:t>
      </w:r>
      <w:r>
        <w:rPr>
          <w:rFonts w:ascii="Arial" w:hAnsi="Arial"/>
          <w:color w:val="CFD4D6"/>
          <w:sz w:val="10"/>
        </w:rPr>
        <w:tab/>
      </w:r>
      <w:r>
        <w:rPr>
          <w:rFonts w:ascii="Arial" w:hAnsi="Arial"/>
          <w:color w:val="DDE6E8"/>
          <w:spacing w:val="-2"/>
          <w:w w:val="120"/>
          <w:sz w:val="10"/>
          <w:shd w:fill="161C21" w:color="auto" w:val="clear"/>
        </w:rPr>
        <w:t>Conua</w:t>
      </w:r>
      <w:r>
        <w:rPr>
          <w:rFonts w:ascii="Arial" w:hAnsi="Arial"/>
          <w:color w:val="DDE6E8"/>
          <w:sz w:val="10"/>
        </w:rPr>
        <w:tab/>
      </w:r>
      <w:r>
        <w:rPr>
          <w:rFonts w:ascii="Arial" w:hAnsi="Arial"/>
          <w:color w:val="C8BA80"/>
          <w:w w:val="115"/>
          <w:sz w:val="10"/>
        </w:rPr>
        <w:t>A</w:t>
      </w:r>
      <w:r>
        <w:rPr>
          <w:rFonts w:ascii="Arial" w:hAnsi="Arial"/>
          <w:color w:val="E2BF9A"/>
          <w:w w:val="115"/>
          <w:sz w:val="10"/>
        </w:rPr>
        <w:t>r</w:t>
      </w:r>
      <w:r>
        <w:rPr>
          <w:rFonts w:ascii="Arial" w:hAnsi="Arial"/>
          <w:color w:val="C8BA80"/>
          <w:w w:val="115"/>
          <w:sz w:val="10"/>
        </w:rPr>
        <w:t>ch1vt:.</w:t>
      </w:r>
      <w:r>
        <w:rPr>
          <w:rFonts w:ascii="Arial" w:hAnsi="Arial"/>
          <w:color w:val="C8BA80"/>
          <w:spacing w:val="11"/>
          <w:w w:val="120"/>
          <w:sz w:val="10"/>
        </w:rPr>
        <w:t> </w:t>
      </w:r>
      <w:r>
        <w:rPr>
          <w:rFonts w:ascii="Arial" w:hAnsi="Arial"/>
          <w:color w:val="B1B5A3"/>
          <w:spacing w:val="-10"/>
          <w:w w:val="120"/>
          <w:sz w:val="10"/>
        </w:rPr>
        <w:t>•</w:t>
      </w:r>
    </w:p>
    <w:p>
      <w:pPr>
        <w:pStyle w:val="BodyText"/>
        <w:spacing w:before="5"/>
        <w:rPr>
          <w:sz w:val="25"/>
        </w:rPr>
      </w:pPr>
      <w:r>
        <w:rPr/>
        <mc:AlternateContent>
          <mc:Choice Requires="wps">
            <w:drawing>
              <wp:anchor distT="0" distB="0" distL="0" distR="0" allowOverlap="1" layoutInCell="1" locked="0" behindDoc="1" simplePos="0" relativeHeight="487613440">
                <wp:simplePos x="0" y="0"/>
                <wp:positionH relativeFrom="page">
                  <wp:posOffset>1074579</wp:posOffset>
                </wp:positionH>
                <wp:positionV relativeFrom="paragraph">
                  <wp:posOffset>200961</wp:posOffset>
                </wp:positionV>
                <wp:extent cx="5409565" cy="1598295"/>
                <wp:effectExtent l="0" t="0" r="0" b="0"/>
                <wp:wrapTopAndBottom/>
                <wp:docPr id="427" name="Group 427"/>
                <wp:cNvGraphicFramePr>
                  <a:graphicFrameLocks/>
                </wp:cNvGraphicFramePr>
                <a:graphic>
                  <a:graphicData uri="http://schemas.microsoft.com/office/word/2010/wordprocessingGroup">
                    <wpg:wgp>
                      <wpg:cNvPr id="427" name="Group 427"/>
                      <wpg:cNvGrpSpPr/>
                      <wpg:grpSpPr>
                        <a:xfrm>
                          <a:off x="0" y="0"/>
                          <a:ext cx="5409565" cy="1598295"/>
                          <a:chExt cx="5409565" cy="1598295"/>
                        </a:xfrm>
                      </wpg:grpSpPr>
                      <wps:wsp>
                        <wps:cNvPr id="428" name="Graphic 428"/>
                        <wps:cNvSpPr/>
                        <wps:spPr>
                          <a:xfrm>
                            <a:off x="0" y="23209"/>
                            <a:ext cx="5409565" cy="1574800"/>
                          </a:xfrm>
                          <a:custGeom>
                            <a:avLst/>
                            <a:gdLst/>
                            <a:ahLst/>
                            <a:cxnLst/>
                            <a:rect l="l" t="t" r="r" b="b"/>
                            <a:pathLst>
                              <a:path w="5409565" h="1574800">
                                <a:moveTo>
                                  <a:pt x="18316" y="1574674"/>
                                </a:moveTo>
                                <a:lnTo>
                                  <a:pt x="18316" y="0"/>
                                </a:lnTo>
                              </a:path>
                              <a:path w="5409565" h="1574800">
                                <a:moveTo>
                                  <a:pt x="5403424" y="1574674"/>
                                </a:moveTo>
                                <a:lnTo>
                                  <a:pt x="5403424" y="0"/>
                                </a:lnTo>
                              </a:path>
                              <a:path w="5409565" h="1574800">
                                <a:moveTo>
                                  <a:pt x="0" y="1565519"/>
                                </a:moveTo>
                                <a:lnTo>
                                  <a:pt x="5409530" y="1565519"/>
                                </a:lnTo>
                              </a:path>
                            </a:pathLst>
                          </a:custGeom>
                          <a:ln w="9156">
                            <a:solidFill>
                              <a:srgbClr val="000000"/>
                            </a:solidFill>
                            <a:prstDash val="solid"/>
                          </a:ln>
                        </wps:spPr>
                        <wps:bodyPr wrap="square" lIns="0" tIns="0" rIns="0" bIns="0" rtlCol="0">
                          <a:prstTxWarp prst="textNoShape">
                            <a:avLst/>
                          </a:prstTxWarp>
                          <a:noAutofit/>
                        </wps:bodyPr>
                      </wps:wsp>
                      <wps:wsp>
                        <wps:cNvPr id="429" name="Textbox 429"/>
                        <wps:cNvSpPr txBox="1"/>
                        <wps:spPr>
                          <a:xfrm>
                            <a:off x="78246" y="0"/>
                            <a:ext cx="2163445" cy="303530"/>
                          </a:xfrm>
                          <a:prstGeom prst="rect">
                            <a:avLst/>
                          </a:prstGeom>
                        </wps:spPr>
                        <wps:txbx>
                          <w:txbxContent>
                            <w:p>
                              <w:pPr>
                                <w:spacing w:line="235" w:lineRule="exact" w:before="0"/>
                                <w:ind w:left="0" w:right="0" w:firstLine="0"/>
                                <w:jc w:val="left"/>
                                <w:rPr>
                                  <w:rFonts w:ascii="Arial"/>
                                  <w:sz w:val="21"/>
                                </w:rPr>
                              </w:pPr>
                              <w:r>
                                <w:rPr>
                                  <w:rFonts w:ascii="Arial"/>
                                  <w:color w:val="342D2A"/>
                                  <w:w w:val="110"/>
                                  <w:sz w:val="21"/>
                                </w:rPr>
                                <w:t>Plan</w:t>
                              </w:r>
                              <w:r>
                                <w:rPr>
                                  <w:rFonts w:ascii="Arial"/>
                                  <w:color w:val="342D2A"/>
                                  <w:spacing w:val="-8"/>
                                  <w:w w:val="110"/>
                                  <w:sz w:val="21"/>
                                </w:rPr>
                                <w:t> </w:t>
                              </w:r>
                              <w:r>
                                <w:rPr>
                                  <w:rFonts w:ascii="Arial"/>
                                  <w:color w:val="342D2A"/>
                                  <w:spacing w:val="-2"/>
                                  <w:w w:val="110"/>
                                  <w:sz w:val="21"/>
                                </w:rPr>
                                <w:t>Deta</w:t>
                              </w:r>
                              <w:r>
                                <w:rPr>
                                  <w:rFonts w:ascii="Arial"/>
                                  <w:color w:val="424249"/>
                                  <w:spacing w:val="-2"/>
                                  <w:w w:val="110"/>
                                  <w:sz w:val="21"/>
                                </w:rPr>
                                <w:t>i</w:t>
                              </w:r>
                              <w:r>
                                <w:rPr>
                                  <w:rFonts w:ascii="Arial"/>
                                  <w:color w:val="342D2A"/>
                                  <w:spacing w:val="-2"/>
                                  <w:w w:val="110"/>
                                  <w:sz w:val="21"/>
                                </w:rPr>
                                <w:t>ls</w:t>
                              </w:r>
                              <w:r>
                                <w:rPr>
                                  <w:rFonts w:ascii="Arial"/>
                                  <w:color w:val="424249"/>
                                  <w:spacing w:val="-2"/>
                                  <w:w w:val="110"/>
                                  <w:sz w:val="21"/>
                                </w:rPr>
                                <w:t>:</w:t>
                              </w:r>
                            </w:p>
                            <w:p>
                              <w:pPr>
                                <w:spacing w:before="13"/>
                                <w:ind w:left="7" w:right="0" w:firstLine="0"/>
                                <w:jc w:val="left"/>
                                <w:rPr>
                                  <w:rFonts w:ascii="Arial" w:hAnsi="Arial"/>
                                  <w:sz w:val="14"/>
                                </w:rPr>
                              </w:pPr>
                              <w:r>
                                <w:rPr>
                                  <w:rFonts w:ascii="Arial" w:hAnsi="Arial"/>
                                  <w:b/>
                                  <w:color w:val="002D6B"/>
                                  <w:w w:val="105"/>
                                  <w:sz w:val="20"/>
                                </w:rPr>
                                <w:t>5520_707_08_01.pdf</w:t>
                              </w:r>
                              <w:r>
                                <w:rPr>
                                  <w:rFonts w:ascii="Arial" w:hAnsi="Arial"/>
                                  <w:b/>
                                  <w:color w:val="002D6B"/>
                                  <w:spacing w:val="-21"/>
                                  <w:w w:val="105"/>
                                  <w:sz w:val="20"/>
                                </w:rPr>
                                <w:t> </w:t>
                              </w:r>
                              <w:r>
                                <w:rPr>
                                  <w:rFonts w:ascii="Arial" w:hAnsi="Arial"/>
                                  <w:color w:val="424249"/>
                                  <w:w w:val="105"/>
                                  <w:sz w:val="20"/>
                                </w:rPr>
                                <w:t>·</w:t>
                              </w:r>
                              <w:r>
                                <w:rPr>
                                  <w:rFonts w:ascii="Arial" w:hAnsi="Arial"/>
                                  <w:color w:val="424249"/>
                                  <w:spacing w:val="-6"/>
                                  <w:w w:val="105"/>
                                  <w:sz w:val="20"/>
                                </w:rPr>
                                <w:t> </w:t>
                              </w:r>
                              <w:r>
                                <w:rPr>
                                  <w:rFonts w:ascii="Arial" w:hAnsi="Arial"/>
                                  <w:color w:val="424249"/>
                                  <w:w w:val="105"/>
                                  <w:sz w:val="14"/>
                                </w:rPr>
                                <w:t>Fi</w:t>
                              </w:r>
                              <w:r>
                                <w:rPr>
                                  <w:rFonts w:ascii="Arial" w:hAnsi="Arial"/>
                                  <w:color w:val="342D2A"/>
                                  <w:w w:val="105"/>
                                  <w:sz w:val="14"/>
                                </w:rPr>
                                <w:t>le</w:t>
                              </w:r>
                              <w:r>
                                <w:rPr>
                                  <w:rFonts w:ascii="Arial" w:hAnsi="Arial"/>
                                  <w:color w:val="342D2A"/>
                                  <w:spacing w:val="26"/>
                                  <w:w w:val="105"/>
                                  <w:sz w:val="14"/>
                                </w:rPr>
                                <w:t> </w:t>
                              </w:r>
                              <w:r>
                                <w:rPr>
                                  <w:rFonts w:ascii="Arial" w:hAnsi="Arial"/>
                                  <w:color w:val="424249"/>
                                  <w:w w:val="105"/>
                                  <w:sz w:val="14"/>
                                </w:rPr>
                                <w:t>Size</w:t>
                              </w:r>
                              <w:r>
                                <w:rPr>
                                  <w:rFonts w:ascii="Arial" w:hAnsi="Arial"/>
                                  <w:color w:val="424249"/>
                                  <w:spacing w:val="73"/>
                                  <w:w w:val="150"/>
                                  <w:sz w:val="14"/>
                                </w:rPr>
                                <w:t> </w:t>
                              </w:r>
                              <w:r>
                                <w:rPr>
                                  <w:rFonts w:ascii="Arial" w:hAnsi="Arial"/>
                                  <w:color w:val="424249"/>
                                  <w:w w:val="105"/>
                                  <w:sz w:val="14"/>
                                </w:rPr>
                                <w:t>5</w:t>
                              </w:r>
                              <w:r>
                                <w:rPr>
                                  <w:rFonts w:ascii="Arial" w:hAnsi="Arial"/>
                                  <w:color w:val="424249"/>
                                  <w:spacing w:val="28"/>
                                  <w:w w:val="105"/>
                                  <w:sz w:val="14"/>
                                </w:rPr>
                                <w:t> </w:t>
                              </w:r>
                              <w:r>
                                <w:rPr>
                                  <w:rFonts w:ascii="Arial" w:hAnsi="Arial"/>
                                  <w:color w:val="342D2A"/>
                                  <w:spacing w:val="-2"/>
                                  <w:w w:val="105"/>
                                  <w:sz w:val="14"/>
                                </w:rPr>
                                <w:t>51</w:t>
                              </w:r>
                              <w:r>
                                <w:rPr>
                                  <w:rFonts w:ascii="Arial" w:hAnsi="Arial"/>
                                  <w:color w:val="424249"/>
                                  <w:spacing w:val="-2"/>
                                  <w:w w:val="105"/>
                                  <w:sz w:val="14"/>
                                </w:rPr>
                                <w:t>,</w:t>
                              </w:r>
                              <w:r>
                                <w:rPr>
                                  <w:rFonts w:ascii="Arial" w:hAnsi="Arial"/>
                                  <w:color w:val="342D2A"/>
                                  <w:spacing w:val="-2"/>
                                  <w:w w:val="105"/>
                                  <w:sz w:val="14"/>
                                </w:rPr>
                                <w:t>I</w:t>
                              </w:r>
                              <w:r>
                                <w:rPr>
                                  <w:rFonts w:ascii="Arial" w:hAnsi="Arial"/>
                                  <w:color w:val="424249"/>
                                  <w:spacing w:val="-2"/>
                                  <w:w w:val="105"/>
                                  <w:sz w:val="14"/>
                                </w:rPr>
                                <w:t>B</w:t>
                              </w:r>
                            </w:p>
                          </w:txbxContent>
                        </wps:txbx>
                        <wps:bodyPr wrap="square" lIns="0" tIns="0" rIns="0" bIns="0" rtlCol="0">
                          <a:noAutofit/>
                        </wps:bodyPr>
                      </wps:wsp>
                      <wps:wsp>
                        <wps:cNvPr id="430" name="Textbox 430"/>
                        <wps:cNvSpPr txBox="1"/>
                        <wps:spPr>
                          <a:xfrm>
                            <a:off x="4262775" y="234667"/>
                            <a:ext cx="596265" cy="63500"/>
                          </a:xfrm>
                          <a:prstGeom prst="rect">
                            <a:avLst/>
                          </a:prstGeom>
                        </wps:spPr>
                        <wps:txbx>
                          <w:txbxContent>
                            <w:p>
                              <w:pPr>
                                <w:spacing w:line="100" w:lineRule="exact" w:before="0"/>
                                <w:ind w:left="0" w:right="0" w:firstLine="0"/>
                                <w:jc w:val="left"/>
                                <w:rPr>
                                  <w:sz w:val="9"/>
                                </w:rPr>
                              </w:pPr>
                              <w:r>
                                <w:rPr>
                                  <w:b/>
                                  <w:i/>
                                  <w:color w:val="BF1F1D"/>
                                  <w:w w:val="115"/>
                                  <w:sz w:val="9"/>
                                </w:rPr>
                                <w:t>f</w:t>
                              </w:r>
                              <w:r>
                                <w:rPr>
                                  <w:b/>
                                  <w:i/>
                                  <w:color w:val="BF1F1D"/>
                                  <w:spacing w:val="59"/>
                                  <w:w w:val="135"/>
                                  <w:sz w:val="9"/>
                                </w:rPr>
                                <w:t>  </w:t>
                              </w:r>
                              <w:r>
                                <w:rPr>
                                  <w:color w:val="424249"/>
                                  <w:spacing w:val="-2"/>
                                  <w:w w:val="135"/>
                                  <w:sz w:val="9"/>
                                </w:rPr>
                                <w:t>n</w:t>
                              </w:r>
                              <w:r>
                                <w:rPr>
                                  <w:color w:val="675B50"/>
                                  <w:spacing w:val="-2"/>
                                  <w:w w:val="135"/>
                                  <w:sz w:val="9"/>
                                </w:rPr>
                                <w:t>..,,.,</w:t>
                              </w:r>
                              <w:r>
                                <w:rPr>
                                  <w:color w:val="424249"/>
                                  <w:spacing w:val="-2"/>
                                  <w:w w:val="135"/>
                                  <w:sz w:val="9"/>
                                </w:rPr>
                                <w:t>11roans</w:t>
                              </w:r>
                            </w:p>
                          </w:txbxContent>
                        </wps:txbx>
                        <wps:bodyPr wrap="square" lIns="0" tIns="0" rIns="0" bIns="0" rtlCol="0">
                          <a:noAutofit/>
                        </wps:bodyPr>
                      </wps:wsp>
                      <wps:wsp>
                        <wps:cNvPr id="431" name="Textbox 431"/>
                        <wps:cNvSpPr txBox="1"/>
                        <wps:spPr>
                          <a:xfrm>
                            <a:off x="400021" y="518361"/>
                            <a:ext cx="1276350" cy="759460"/>
                          </a:xfrm>
                          <a:prstGeom prst="rect">
                            <a:avLst/>
                          </a:prstGeom>
                        </wps:spPr>
                        <wps:txbx>
                          <w:txbxContent>
                            <w:p>
                              <w:pPr>
                                <w:spacing w:line="292" w:lineRule="auto" w:before="0"/>
                                <w:ind w:left="122" w:right="0" w:hanging="123"/>
                                <w:jc w:val="left"/>
                                <w:rPr>
                                  <w:rFonts w:ascii="Arial"/>
                                  <w:sz w:val="11"/>
                                </w:rPr>
                              </w:pPr>
                              <w:r>
                                <w:rPr>
                                  <w:rFonts w:ascii="Arial"/>
                                  <w:color w:val="0F0F0F"/>
                                  <w:sz w:val="11"/>
                                </w:rPr>
                                <w:t>Archive Name</w:t>
                              </w:r>
                              <w:r>
                                <w:rPr>
                                  <w:rFonts w:ascii="Arial"/>
                                  <w:color w:val="0F0F0F"/>
                                  <w:spacing w:val="80"/>
                                  <w:sz w:val="11"/>
                                </w:rPr>
                                <w:t> </w:t>
                              </w:r>
                              <w:r>
                                <w:rPr>
                                  <w:rFonts w:ascii="Arial"/>
                                  <w:color w:val="424249"/>
                                  <w:sz w:val="11"/>
                                </w:rPr>
                                <w:t>Property </w:t>
                              </w:r>
                              <w:r>
                                <w:rPr>
                                  <w:rFonts w:ascii="Arial"/>
                                  <w:color w:val="342D2A"/>
                                  <w:sz w:val="11"/>
                                </w:rPr>
                                <w:t>P</w:t>
                              </w:r>
                              <w:r>
                                <w:rPr>
                                  <w:rFonts w:ascii="Arial"/>
                                  <w:color w:val="83705E"/>
                                  <w:sz w:val="11"/>
                                </w:rPr>
                                <w:t>l</w:t>
                              </w:r>
                              <w:r>
                                <w:rPr>
                                  <w:rFonts w:ascii="Arial"/>
                                  <w:color w:val="424249"/>
                                  <w:sz w:val="11"/>
                                </w:rPr>
                                <w:t>a</w:t>
                              </w:r>
                              <w:r>
                                <w:rPr>
                                  <w:rFonts w:ascii="Arial"/>
                                  <w:color w:val="342D2A"/>
                                  <w:sz w:val="11"/>
                                </w:rPr>
                                <w:t>n</w:t>
                              </w:r>
                              <w:r>
                                <w:rPr>
                                  <w:rFonts w:ascii="Arial"/>
                                  <w:color w:val="424249"/>
                                  <w:sz w:val="11"/>
                                </w:rPr>
                                <w:t>s</w:t>
                              </w:r>
                              <w:r>
                                <w:rPr>
                                  <w:rFonts w:ascii="Arial"/>
                                  <w:color w:val="424249"/>
                                  <w:spacing w:val="40"/>
                                  <w:sz w:val="11"/>
                                </w:rPr>
                                <w:t> </w:t>
                              </w:r>
                              <w:r>
                                <w:rPr>
                                  <w:rFonts w:ascii="Arial"/>
                                  <w:b/>
                                  <w:color w:val="0F0F0F"/>
                                  <w:sz w:val="10"/>
                                </w:rPr>
                                <w:t>Description</w:t>
                              </w:r>
                              <w:r>
                                <w:rPr>
                                  <w:rFonts w:ascii="Arial"/>
                                  <w:b/>
                                  <w:color w:val="0F0F0F"/>
                                  <w:spacing w:val="80"/>
                                  <w:w w:val="150"/>
                                  <w:sz w:val="10"/>
                                </w:rPr>
                                <w:t> </w:t>
                              </w:r>
                              <w:r>
                                <w:rPr>
                                  <w:rFonts w:ascii="Arial"/>
                                  <w:color w:val="424249"/>
                                  <w:sz w:val="11"/>
                                </w:rPr>
                                <w:t>RA</w:t>
                              </w:r>
                              <w:r>
                                <w:rPr>
                                  <w:rFonts w:ascii="Arial"/>
                                  <w:color w:val="2A7CC4"/>
                                  <w:sz w:val="11"/>
                                </w:rPr>
                                <w:t>I</w:t>
                              </w:r>
                              <w:r>
                                <w:rPr>
                                  <w:rFonts w:ascii="Arial"/>
                                  <w:color w:val="342D2A"/>
                                  <w:sz w:val="11"/>
                                </w:rPr>
                                <w:t>L</w:t>
                              </w:r>
                              <w:r>
                                <w:rPr>
                                  <w:rFonts w:ascii="Arial"/>
                                  <w:color w:val="424249"/>
                                  <w:sz w:val="11"/>
                                </w:rPr>
                                <w:t>Y</w:t>
                              </w:r>
                              <w:r>
                                <w:rPr>
                                  <w:rFonts w:ascii="Arial"/>
                                  <w:color w:val="342D2A"/>
                                  <w:sz w:val="11"/>
                                </w:rPr>
                                <w:t>ARD</w:t>
                              </w:r>
                              <w:r>
                                <w:rPr>
                                  <w:rFonts w:ascii="Arial"/>
                                  <w:color w:val="342D2A"/>
                                  <w:spacing w:val="-7"/>
                                  <w:sz w:val="11"/>
                                </w:rPr>
                                <w:t> </w:t>
                              </w:r>
                              <w:r>
                                <w:rPr>
                                  <w:rFonts w:ascii="Arial"/>
                                  <w:color w:val="83705E"/>
                                  <w:sz w:val="11"/>
                                </w:rPr>
                                <w:t>T</w:t>
                              </w:r>
                              <w:r>
                                <w:rPr>
                                  <w:rFonts w:ascii="Arial"/>
                                  <w:color w:val="424249"/>
                                  <w:sz w:val="11"/>
                                </w:rPr>
                                <w:t>O</w:t>
                              </w:r>
                              <w:r>
                                <w:rPr>
                                  <w:rFonts w:ascii="Arial"/>
                                  <w:color w:val="424249"/>
                                  <w:spacing w:val="-7"/>
                                  <w:sz w:val="11"/>
                                </w:rPr>
                                <w:t> </w:t>
                              </w:r>
                              <w:r>
                                <w:rPr>
                                  <w:rFonts w:ascii="Arial"/>
                                  <w:color w:val="424249"/>
                                  <w:sz w:val="11"/>
                                </w:rPr>
                                <w:t>C</w:t>
                              </w:r>
                              <w:r>
                                <w:rPr>
                                  <w:rFonts w:ascii="Arial"/>
                                  <w:color w:val="56646E"/>
                                  <w:sz w:val="11"/>
                                </w:rPr>
                                <w:t>I</w:t>
                              </w:r>
                              <w:r>
                                <w:rPr>
                                  <w:rFonts w:ascii="Arial"/>
                                  <w:color w:val="424249"/>
                                  <w:sz w:val="11"/>
                                </w:rPr>
                                <w:t>TY</w:t>
                              </w:r>
                              <w:r>
                                <w:rPr>
                                  <w:rFonts w:ascii="Arial"/>
                                  <w:color w:val="424249"/>
                                  <w:spacing w:val="40"/>
                                  <w:sz w:val="11"/>
                                </w:rPr>
                                <w:t> </w:t>
                              </w:r>
                              <w:r>
                                <w:rPr>
                                  <w:b/>
                                  <w:color w:val="0F0F0F"/>
                                  <w:sz w:val="11"/>
                                </w:rPr>
                                <w:t>Comments</w:t>
                              </w:r>
                              <w:r>
                                <w:rPr>
                                  <w:b/>
                                  <w:color w:val="0F0F0F"/>
                                  <w:spacing w:val="47"/>
                                  <w:sz w:val="11"/>
                                </w:rPr>
                                <w:t>  </w:t>
                              </w:r>
                              <w:r>
                                <w:rPr>
                                  <w:rFonts w:ascii="Arial"/>
                                  <w:color w:val="424249"/>
                                  <w:sz w:val="11"/>
                                </w:rPr>
                                <w:t>RAJ</w:t>
                              </w:r>
                              <w:r>
                                <w:rPr>
                                  <w:rFonts w:ascii="Arial"/>
                                  <w:color w:val="56646E"/>
                                  <w:sz w:val="11"/>
                                </w:rPr>
                                <w:t>L</w:t>
                              </w:r>
                              <w:r>
                                <w:rPr>
                                  <w:rFonts w:ascii="Arial"/>
                                  <w:color w:val="424249"/>
                                  <w:sz w:val="11"/>
                                </w:rPr>
                                <w:t>YARD</w:t>
                              </w:r>
                              <w:r>
                                <w:rPr>
                                  <w:rFonts w:ascii="Arial"/>
                                  <w:color w:val="424249"/>
                                  <w:spacing w:val="-7"/>
                                  <w:sz w:val="11"/>
                                </w:rPr>
                                <w:t> </w:t>
                              </w:r>
                              <w:r>
                                <w:rPr>
                                  <w:rFonts w:ascii="Arial"/>
                                  <w:color w:val="83705E"/>
                                  <w:sz w:val="11"/>
                                </w:rPr>
                                <w:t>T</w:t>
                              </w:r>
                              <w:r>
                                <w:rPr>
                                  <w:rFonts w:ascii="Arial"/>
                                  <w:color w:val="424249"/>
                                  <w:sz w:val="11"/>
                                </w:rPr>
                                <w:t>O</w:t>
                              </w:r>
                              <w:r>
                                <w:rPr>
                                  <w:rFonts w:ascii="Arial"/>
                                  <w:color w:val="424249"/>
                                  <w:spacing w:val="-1"/>
                                  <w:sz w:val="11"/>
                                </w:rPr>
                                <w:t> </w:t>
                              </w:r>
                              <w:r>
                                <w:rPr>
                                  <w:rFonts w:ascii="Arial"/>
                                  <w:color w:val="424249"/>
                                  <w:spacing w:val="-4"/>
                                  <w:sz w:val="11"/>
                                </w:rPr>
                                <w:t>C</w:t>
                              </w:r>
                              <w:r>
                                <w:rPr>
                                  <w:rFonts w:ascii="Arial"/>
                                  <w:color w:val="83705E"/>
                                  <w:spacing w:val="-4"/>
                                  <w:sz w:val="11"/>
                                </w:rPr>
                                <w:t>I</w:t>
                              </w:r>
                              <w:r>
                                <w:rPr>
                                  <w:rFonts w:ascii="Arial"/>
                                  <w:color w:val="56646E"/>
                                  <w:spacing w:val="-4"/>
                                  <w:sz w:val="11"/>
                                </w:rPr>
                                <w:t>TY</w:t>
                              </w:r>
                            </w:p>
                            <w:p>
                              <w:pPr>
                                <w:spacing w:line="240" w:lineRule="auto" w:before="1"/>
                                <w:rPr>
                                  <w:rFonts w:ascii="Arial"/>
                                  <w:sz w:val="12"/>
                                </w:rPr>
                              </w:pPr>
                            </w:p>
                            <w:p>
                              <w:pPr>
                                <w:spacing w:before="0"/>
                                <w:ind w:left="143" w:right="0" w:firstLine="0"/>
                                <w:jc w:val="left"/>
                                <w:rPr>
                                  <w:rFonts w:ascii="Arial"/>
                                  <w:sz w:val="10"/>
                                </w:rPr>
                              </w:pPr>
                              <w:r>
                                <w:rPr>
                                  <w:rFonts w:ascii="Arial"/>
                                  <w:color w:val="342D2A"/>
                                  <w:w w:val="105"/>
                                  <w:sz w:val="10"/>
                                </w:rPr>
                                <w:t>Created </w:t>
                              </w:r>
                              <w:r>
                                <w:rPr>
                                  <w:color w:val="342D2A"/>
                                  <w:w w:val="105"/>
                                  <w:sz w:val="12"/>
                                </w:rPr>
                                <w:t>By</w:t>
                              </w:r>
                              <w:r>
                                <w:rPr>
                                  <w:color w:val="342D2A"/>
                                  <w:spacing w:val="48"/>
                                  <w:w w:val="105"/>
                                  <w:sz w:val="12"/>
                                </w:rPr>
                                <w:t>  </w:t>
                              </w:r>
                              <w:r>
                                <w:rPr>
                                  <w:rFonts w:ascii="Arial"/>
                                  <w:color w:val="424249"/>
                                  <w:w w:val="105"/>
                                  <w:sz w:val="10"/>
                                </w:rPr>
                                <w:t>robe</w:t>
                              </w:r>
                              <w:r>
                                <w:rPr>
                                  <w:rFonts w:ascii="Arial"/>
                                  <w:color w:val="83705E"/>
                                  <w:w w:val="105"/>
                                  <w:sz w:val="10"/>
                                </w:rPr>
                                <w:t>rt</w:t>
                              </w:r>
                              <w:r>
                                <w:rPr>
                                  <w:rFonts w:ascii="Arial"/>
                                  <w:color w:val="83705E"/>
                                  <w:spacing w:val="1"/>
                                  <w:w w:val="105"/>
                                  <w:sz w:val="10"/>
                                </w:rPr>
                                <w:t> </w:t>
                              </w:r>
                              <w:r>
                                <w:rPr>
                                  <w:rFonts w:ascii="Arial"/>
                                  <w:color w:val="675B50"/>
                                  <w:spacing w:val="-2"/>
                                  <w:w w:val="105"/>
                                  <w:sz w:val="10"/>
                                </w:rPr>
                                <w:t>sk</w:t>
                              </w:r>
                              <w:r>
                                <w:rPr>
                                  <w:rFonts w:ascii="Arial"/>
                                  <w:color w:val="424249"/>
                                  <w:spacing w:val="-2"/>
                                  <w:w w:val="105"/>
                                  <w:sz w:val="10"/>
                                </w:rPr>
                                <w:t>e</w:t>
                              </w:r>
                              <w:r>
                                <w:rPr>
                                  <w:rFonts w:ascii="Arial"/>
                                  <w:color w:val="675B50"/>
                                  <w:spacing w:val="-2"/>
                                  <w:w w:val="105"/>
                                  <w:sz w:val="10"/>
                                </w:rPr>
                                <w:t>h</w:t>
                              </w:r>
                              <w:r>
                                <w:rPr>
                                  <w:rFonts w:ascii="Arial"/>
                                  <w:color w:val="424249"/>
                                  <w:spacing w:val="-2"/>
                                  <w:w w:val="105"/>
                                  <w:sz w:val="10"/>
                                </w:rPr>
                                <w:t>a</w:t>
                              </w:r>
                              <w:r>
                                <w:rPr>
                                  <w:rFonts w:ascii="Arial"/>
                                  <w:color w:val="342D2A"/>
                                  <w:spacing w:val="-2"/>
                                  <w:w w:val="105"/>
                                  <w:sz w:val="10"/>
                                </w:rPr>
                                <w:t>n</w:t>
                              </w:r>
                            </w:p>
                            <w:p>
                              <w:pPr>
                                <w:spacing w:before="25"/>
                                <w:ind w:left="115" w:right="0" w:firstLine="0"/>
                                <w:jc w:val="left"/>
                                <w:rPr>
                                  <w:rFonts w:ascii="Arial"/>
                                  <w:sz w:val="11"/>
                                </w:rPr>
                              </w:pPr>
                              <w:r>
                                <w:rPr>
                                  <w:b/>
                                  <w:color w:val="342D2A"/>
                                  <w:sz w:val="11"/>
                                </w:rPr>
                                <w:t>Creole</w:t>
                              </w:r>
                              <w:r>
                                <w:rPr>
                                  <w:b/>
                                  <w:color w:val="342D2A"/>
                                  <w:spacing w:val="9"/>
                                  <w:sz w:val="11"/>
                                </w:rPr>
                                <w:t> </w:t>
                              </w:r>
                              <w:r>
                                <w:rPr>
                                  <w:b/>
                                  <w:color w:val="342D2A"/>
                                  <w:sz w:val="11"/>
                                </w:rPr>
                                <w:t>Date</w:t>
                              </w:r>
                              <w:r>
                                <w:rPr>
                                  <w:b/>
                                  <w:color w:val="342D2A"/>
                                  <w:spacing w:val="54"/>
                                  <w:sz w:val="11"/>
                                </w:rPr>
                                <w:t>  </w:t>
                              </w:r>
                              <w:r>
                                <w:rPr>
                                  <w:rFonts w:ascii="Arial"/>
                                  <w:color w:val="424249"/>
                                  <w:sz w:val="11"/>
                                </w:rPr>
                                <w:t>3/17/20</w:t>
                              </w:r>
                              <w:r>
                                <w:rPr>
                                  <w:rFonts w:ascii="Arial"/>
                                  <w:color w:val="675B50"/>
                                  <w:sz w:val="11"/>
                                </w:rPr>
                                <w:t>14</w:t>
                              </w:r>
                              <w:r>
                                <w:rPr>
                                  <w:rFonts w:ascii="Arial"/>
                                  <w:color w:val="675B50"/>
                                  <w:spacing w:val="-5"/>
                                  <w:sz w:val="11"/>
                                </w:rPr>
                                <w:t> </w:t>
                              </w:r>
                              <w:r>
                                <w:rPr>
                                  <w:rFonts w:ascii="Arial"/>
                                  <w:color w:val="675B50"/>
                                  <w:sz w:val="11"/>
                                </w:rPr>
                                <w:t>11</w:t>
                              </w:r>
                              <w:r>
                                <w:rPr>
                                  <w:rFonts w:ascii="Arial"/>
                                  <w:color w:val="675B50"/>
                                  <w:spacing w:val="-12"/>
                                  <w:sz w:val="11"/>
                                </w:rPr>
                                <w:t> </w:t>
                              </w:r>
                              <w:r>
                                <w:rPr>
                                  <w:rFonts w:ascii="Arial"/>
                                  <w:color w:val="424249"/>
                                  <w:sz w:val="11"/>
                                </w:rPr>
                                <w:t>2</w:t>
                              </w:r>
                              <w:r>
                                <w:rPr>
                                  <w:rFonts w:ascii="Arial"/>
                                  <w:color w:val="83705E"/>
                                  <w:sz w:val="11"/>
                                </w:rPr>
                                <w:t>5</w:t>
                              </w:r>
                              <w:r>
                                <w:rPr>
                                  <w:rFonts w:ascii="Arial"/>
                                  <w:color w:val="83705E"/>
                                  <w:spacing w:val="-1"/>
                                  <w:sz w:val="11"/>
                                </w:rPr>
                                <w:t> </w:t>
                              </w:r>
                              <w:r>
                                <w:rPr>
                                  <w:rFonts w:ascii="Arial"/>
                                  <w:color w:val="424249"/>
                                  <w:sz w:val="11"/>
                                </w:rPr>
                                <w:t>28</w:t>
                              </w:r>
                              <w:r>
                                <w:rPr>
                                  <w:rFonts w:ascii="Arial"/>
                                  <w:color w:val="424249"/>
                                  <w:spacing w:val="-9"/>
                                  <w:sz w:val="11"/>
                                </w:rPr>
                                <w:t> </w:t>
                              </w:r>
                              <w:r>
                                <w:rPr>
                                  <w:rFonts w:ascii="Arial"/>
                                  <w:color w:val="342D2A"/>
                                  <w:spacing w:val="-4"/>
                                  <w:sz w:val="11"/>
                                </w:rPr>
                                <w:t>A/,1</w:t>
                              </w:r>
                            </w:p>
                            <w:p>
                              <w:pPr>
                                <w:spacing w:before="18"/>
                                <w:ind w:left="103" w:right="0" w:firstLine="0"/>
                                <w:jc w:val="left"/>
                                <w:rPr>
                                  <w:b/>
                                  <w:sz w:val="12"/>
                                </w:rPr>
                              </w:pPr>
                              <w:r>
                                <w:rPr>
                                  <w:rFonts w:ascii="Arial"/>
                                  <w:b/>
                                  <w:color w:val="342D2A"/>
                                  <w:w w:val="105"/>
                                  <w:sz w:val="10"/>
                                </w:rPr>
                                <w:t>Modified</w:t>
                              </w:r>
                              <w:r>
                                <w:rPr>
                                  <w:rFonts w:ascii="Arial"/>
                                  <w:b/>
                                  <w:color w:val="342D2A"/>
                                  <w:spacing w:val="2"/>
                                  <w:w w:val="105"/>
                                  <w:sz w:val="10"/>
                                </w:rPr>
                                <w:t> </w:t>
                              </w:r>
                              <w:r>
                                <w:rPr>
                                  <w:b/>
                                  <w:color w:val="342D2A"/>
                                  <w:spacing w:val="-7"/>
                                  <w:w w:val="105"/>
                                  <w:sz w:val="12"/>
                                </w:rPr>
                                <w:t>By</w:t>
                              </w:r>
                            </w:p>
                            <w:p>
                              <w:pPr>
                                <w:spacing w:before="20"/>
                                <w:ind w:left="2" w:right="0" w:firstLine="0"/>
                                <w:jc w:val="left"/>
                                <w:rPr>
                                  <w:b/>
                                  <w:sz w:val="11"/>
                                </w:rPr>
                              </w:pPr>
                              <w:r>
                                <w:rPr>
                                  <w:rFonts w:ascii="Arial"/>
                                  <w:b/>
                                  <w:color w:val="342D2A"/>
                                  <w:w w:val="105"/>
                                  <w:sz w:val="10"/>
                                </w:rPr>
                                <w:t>Mod</w:t>
                              </w:r>
                              <w:r>
                                <w:rPr>
                                  <w:rFonts w:ascii="Arial"/>
                                  <w:b/>
                                  <w:color w:val="623F26"/>
                                  <w:w w:val="105"/>
                                  <w:sz w:val="10"/>
                                </w:rPr>
                                <w:t>i</w:t>
                              </w:r>
                              <w:r>
                                <w:rPr>
                                  <w:rFonts w:ascii="Arial"/>
                                  <w:b/>
                                  <w:color w:val="342D2A"/>
                                  <w:w w:val="105"/>
                                  <w:sz w:val="10"/>
                                </w:rPr>
                                <w:t>fied</w:t>
                              </w:r>
                              <w:r>
                                <w:rPr>
                                  <w:rFonts w:ascii="Arial"/>
                                  <w:b/>
                                  <w:color w:val="342D2A"/>
                                  <w:spacing w:val="5"/>
                                  <w:w w:val="105"/>
                                  <w:sz w:val="10"/>
                                </w:rPr>
                                <w:t> </w:t>
                              </w:r>
                              <w:r>
                                <w:rPr>
                                  <w:b/>
                                  <w:color w:val="342D2A"/>
                                  <w:spacing w:val="-4"/>
                                  <w:w w:val="105"/>
                                  <w:sz w:val="11"/>
                                </w:rPr>
                                <w:t>Dote</w:t>
                              </w:r>
                            </w:p>
                          </w:txbxContent>
                        </wps:txbx>
                        <wps:bodyPr wrap="square" lIns="0" tIns="0" rIns="0" bIns="0" rtlCol="0">
                          <a:noAutofit/>
                        </wps:bodyPr>
                      </wps:wsp>
                      <wps:wsp>
                        <wps:cNvPr id="432" name="Textbox 432"/>
                        <wps:cNvSpPr txBox="1"/>
                        <wps:spPr>
                          <a:xfrm>
                            <a:off x="1959604" y="1424714"/>
                            <a:ext cx="810895" cy="78740"/>
                          </a:xfrm>
                          <a:prstGeom prst="rect">
                            <a:avLst/>
                          </a:prstGeom>
                        </wps:spPr>
                        <wps:txbx>
                          <w:txbxContent>
                            <w:p>
                              <w:pPr>
                                <w:tabs>
                                  <w:tab w:pos="699" w:val="left" w:leader="none"/>
                                </w:tabs>
                                <w:spacing w:line="123" w:lineRule="exact" w:before="0"/>
                                <w:ind w:left="0" w:right="0" w:firstLine="0"/>
                                <w:jc w:val="left"/>
                                <w:rPr>
                                  <w:rFonts w:ascii="Arial"/>
                                  <w:sz w:val="11"/>
                                </w:rPr>
                              </w:pPr>
                              <w:r>
                                <w:rPr>
                                  <w:rFonts w:ascii="Arial"/>
                                  <w:color w:val="342D2A"/>
                                  <w:sz w:val="10"/>
                                </w:rPr>
                                <w:t>View</w:t>
                              </w:r>
                              <w:r>
                                <w:rPr>
                                  <w:rFonts w:ascii="Arial"/>
                                  <w:color w:val="342D2A"/>
                                  <w:spacing w:val="12"/>
                                  <w:sz w:val="10"/>
                                </w:rPr>
                                <w:t> </w:t>
                              </w:r>
                              <w:r>
                                <w:rPr>
                                  <w:rFonts w:ascii="Arial"/>
                                  <w:color w:val="424249"/>
                                  <w:spacing w:val="-4"/>
                                  <w:sz w:val="11"/>
                                </w:rPr>
                                <w:t>P</w:t>
                              </w:r>
                              <w:r>
                                <w:rPr>
                                  <w:rFonts w:ascii="Arial"/>
                                  <w:color w:val="623F26"/>
                                  <w:spacing w:val="-4"/>
                                  <w:sz w:val="11"/>
                                </w:rPr>
                                <w:t>l</w:t>
                              </w:r>
                              <w:r>
                                <w:rPr>
                                  <w:rFonts w:ascii="Arial"/>
                                  <w:color w:val="424249"/>
                                  <w:spacing w:val="-4"/>
                                  <w:sz w:val="11"/>
                                </w:rPr>
                                <w:t>an</w:t>
                              </w:r>
                              <w:r>
                                <w:rPr>
                                  <w:rFonts w:ascii="Arial"/>
                                  <w:color w:val="424249"/>
                                  <w:sz w:val="11"/>
                                </w:rPr>
                                <w:tab/>
                              </w:r>
                              <w:r>
                                <w:rPr>
                                  <w:rFonts w:ascii="Arial"/>
                                  <w:color w:val="342D2A"/>
                                  <w:sz w:val="11"/>
                                </w:rPr>
                                <w:t>Back</w:t>
                              </w:r>
                              <w:r>
                                <w:rPr>
                                  <w:rFonts w:ascii="Arial"/>
                                  <w:color w:val="342D2A"/>
                                  <w:spacing w:val="-6"/>
                                  <w:sz w:val="11"/>
                                </w:rPr>
                                <w:t> </w:t>
                              </w:r>
                              <w:r>
                                <w:rPr>
                                  <w:rFonts w:ascii="Arial"/>
                                  <w:color w:val="424249"/>
                                  <w:sz w:val="11"/>
                                </w:rPr>
                                <w:t>to</w:t>
                              </w:r>
                              <w:r>
                                <w:rPr>
                                  <w:rFonts w:ascii="Arial"/>
                                  <w:color w:val="424249"/>
                                  <w:spacing w:val="-9"/>
                                  <w:sz w:val="11"/>
                                </w:rPr>
                                <w:t> </w:t>
                              </w:r>
                              <w:r>
                                <w:rPr>
                                  <w:rFonts w:ascii="Arial"/>
                                  <w:color w:val="424249"/>
                                  <w:spacing w:val="-4"/>
                                  <w:sz w:val="11"/>
                                </w:rPr>
                                <w:t>Lis</w:t>
                              </w:r>
                              <w:r>
                                <w:rPr>
                                  <w:rFonts w:ascii="Arial"/>
                                  <w:color w:val="342D2A"/>
                                  <w:spacing w:val="-4"/>
                                  <w:sz w:val="11"/>
                                </w:rPr>
                                <w:t>t</w:t>
                              </w:r>
                            </w:p>
                          </w:txbxContent>
                        </wps:txbx>
                        <wps:bodyPr wrap="square" lIns="0" tIns="0" rIns="0" bIns="0" rtlCol="0">
                          <a:noAutofit/>
                        </wps:bodyPr>
                      </wps:wsp>
                    </wpg:wgp>
                  </a:graphicData>
                </a:graphic>
              </wp:anchor>
            </w:drawing>
          </mc:Choice>
          <mc:Fallback>
            <w:pict>
              <v:group style="position:absolute;margin-left:84.612549pt;margin-top:15.823779pt;width:425.95pt;height:125.85pt;mso-position-horizontal-relative:page;mso-position-vertical-relative:paragraph;z-index:-15703040;mso-wrap-distance-left:0;mso-wrap-distance-right:0" id="docshapegroup310" coordorigin="1692,316" coordsize="8519,2517">
                <v:shape style="position:absolute;left:1692;top:353;width:8519;height:2480" id="docshape311" coordorigin="1692,353" coordsize="8519,2480" path="m1721,2833l1721,353m10202,2833l10202,353m1692,2818l10211,2818e" filled="false" stroked="true" strokeweight=".721001pt" strokecolor="#000000">
                  <v:path arrowok="t"/>
                  <v:stroke dashstyle="solid"/>
                </v:shape>
                <v:shape style="position:absolute;left:1815;top:316;width:3407;height:478" type="#_x0000_t202" id="docshape312" filled="false" stroked="false">
                  <v:textbox inset="0,0,0,0">
                    <w:txbxContent>
                      <w:p>
                        <w:pPr>
                          <w:spacing w:line="235" w:lineRule="exact" w:before="0"/>
                          <w:ind w:left="0" w:right="0" w:firstLine="0"/>
                          <w:jc w:val="left"/>
                          <w:rPr>
                            <w:rFonts w:ascii="Arial"/>
                            <w:sz w:val="21"/>
                          </w:rPr>
                        </w:pPr>
                        <w:r>
                          <w:rPr>
                            <w:rFonts w:ascii="Arial"/>
                            <w:color w:val="342D2A"/>
                            <w:w w:val="110"/>
                            <w:sz w:val="21"/>
                          </w:rPr>
                          <w:t>Plan</w:t>
                        </w:r>
                        <w:r>
                          <w:rPr>
                            <w:rFonts w:ascii="Arial"/>
                            <w:color w:val="342D2A"/>
                            <w:spacing w:val="-8"/>
                            <w:w w:val="110"/>
                            <w:sz w:val="21"/>
                          </w:rPr>
                          <w:t> </w:t>
                        </w:r>
                        <w:r>
                          <w:rPr>
                            <w:rFonts w:ascii="Arial"/>
                            <w:color w:val="342D2A"/>
                            <w:spacing w:val="-2"/>
                            <w:w w:val="110"/>
                            <w:sz w:val="21"/>
                          </w:rPr>
                          <w:t>Deta</w:t>
                        </w:r>
                        <w:r>
                          <w:rPr>
                            <w:rFonts w:ascii="Arial"/>
                            <w:color w:val="424249"/>
                            <w:spacing w:val="-2"/>
                            <w:w w:val="110"/>
                            <w:sz w:val="21"/>
                          </w:rPr>
                          <w:t>i</w:t>
                        </w:r>
                        <w:r>
                          <w:rPr>
                            <w:rFonts w:ascii="Arial"/>
                            <w:color w:val="342D2A"/>
                            <w:spacing w:val="-2"/>
                            <w:w w:val="110"/>
                            <w:sz w:val="21"/>
                          </w:rPr>
                          <w:t>ls</w:t>
                        </w:r>
                        <w:r>
                          <w:rPr>
                            <w:rFonts w:ascii="Arial"/>
                            <w:color w:val="424249"/>
                            <w:spacing w:val="-2"/>
                            <w:w w:val="110"/>
                            <w:sz w:val="21"/>
                          </w:rPr>
                          <w:t>:</w:t>
                        </w:r>
                      </w:p>
                      <w:p>
                        <w:pPr>
                          <w:spacing w:before="13"/>
                          <w:ind w:left="7" w:right="0" w:firstLine="0"/>
                          <w:jc w:val="left"/>
                          <w:rPr>
                            <w:rFonts w:ascii="Arial" w:hAnsi="Arial"/>
                            <w:sz w:val="14"/>
                          </w:rPr>
                        </w:pPr>
                        <w:r>
                          <w:rPr>
                            <w:rFonts w:ascii="Arial" w:hAnsi="Arial"/>
                            <w:b/>
                            <w:color w:val="002D6B"/>
                            <w:w w:val="105"/>
                            <w:sz w:val="20"/>
                          </w:rPr>
                          <w:t>5520_707_08_01.pdf</w:t>
                        </w:r>
                        <w:r>
                          <w:rPr>
                            <w:rFonts w:ascii="Arial" w:hAnsi="Arial"/>
                            <w:b/>
                            <w:color w:val="002D6B"/>
                            <w:spacing w:val="-21"/>
                            <w:w w:val="105"/>
                            <w:sz w:val="20"/>
                          </w:rPr>
                          <w:t> </w:t>
                        </w:r>
                        <w:r>
                          <w:rPr>
                            <w:rFonts w:ascii="Arial" w:hAnsi="Arial"/>
                            <w:color w:val="424249"/>
                            <w:w w:val="105"/>
                            <w:sz w:val="20"/>
                          </w:rPr>
                          <w:t>·</w:t>
                        </w:r>
                        <w:r>
                          <w:rPr>
                            <w:rFonts w:ascii="Arial" w:hAnsi="Arial"/>
                            <w:color w:val="424249"/>
                            <w:spacing w:val="-6"/>
                            <w:w w:val="105"/>
                            <w:sz w:val="20"/>
                          </w:rPr>
                          <w:t> </w:t>
                        </w:r>
                        <w:r>
                          <w:rPr>
                            <w:rFonts w:ascii="Arial" w:hAnsi="Arial"/>
                            <w:color w:val="424249"/>
                            <w:w w:val="105"/>
                            <w:sz w:val="14"/>
                          </w:rPr>
                          <w:t>Fi</w:t>
                        </w:r>
                        <w:r>
                          <w:rPr>
                            <w:rFonts w:ascii="Arial" w:hAnsi="Arial"/>
                            <w:color w:val="342D2A"/>
                            <w:w w:val="105"/>
                            <w:sz w:val="14"/>
                          </w:rPr>
                          <w:t>le</w:t>
                        </w:r>
                        <w:r>
                          <w:rPr>
                            <w:rFonts w:ascii="Arial" w:hAnsi="Arial"/>
                            <w:color w:val="342D2A"/>
                            <w:spacing w:val="26"/>
                            <w:w w:val="105"/>
                            <w:sz w:val="14"/>
                          </w:rPr>
                          <w:t> </w:t>
                        </w:r>
                        <w:r>
                          <w:rPr>
                            <w:rFonts w:ascii="Arial" w:hAnsi="Arial"/>
                            <w:color w:val="424249"/>
                            <w:w w:val="105"/>
                            <w:sz w:val="14"/>
                          </w:rPr>
                          <w:t>Size</w:t>
                        </w:r>
                        <w:r>
                          <w:rPr>
                            <w:rFonts w:ascii="Arial" w:hAnsi="Arial"/>
                            <w:color w:val="424249"/>
                            <w:spacing w:val="73"/>
                            <w:w w:val="150"/>
                            <w:sz w:val="14"/>
                          </w:rPr>
                          <w:t> </w:t>
                        </w:r>
                        <w:r>
                          <w:rPr>
                            <w:rFonts w:ascii="Arial" w:hAnsi="Arial"/>
                            <w:color w:val="424249"/>
                            <w:w w:val="105"/>
                            <w:sz w:val="14"/>
                          </w:rPr>
                          <w:t>5</w:t>
                        </w:r>
                        <w:r>
                          <w:rPr>
                            <w:rFonts w:ascii="Arial" w:hAnsi="Arial"/>
                            <w:color w:val="424249"/>
                            <w:spacing w:val="28"/>
                            <w:w w:val="105"/>
                            <w:sz w:val="14"/>
                          </w:rPr>
                          <w:t> </w:t>
                        </w:r>
                        <w:r>
                          <w:rPr>
                            <w:rFonts w:ascii="Arial" w:hAnsi="Arial"/>
                            <w:color w:val="342D2A"/>
                            <w:spacing w:val="-2"/>
                            <w:w w:val="105"/>
                            <w:sz w:val="14"/>
                          </w:rPr>
                          <w:t>51</w:t>
                        </w:r>
                        <w:r>
                          <w:rPr>
                            <w:rFonts w:ascii="Arial" w:hAnsi="Arial"/>
                            <w:color w:val="424249"/>
                            <w:spacing w:val="-2"/>
                            <w:w w:val="105"/>
                            <w:sz w:val="14"/>
                          </w:rPr>
                          <w:t>,</w:t>
                        </w:r>
                        <w:r>
                          <w:rPr>
                            <w:rFonts w:ascii="Arial" w:hAnsi="Arial"/>
                            <w:color w:val="342D2A"/>
                            <w:spacing w:val="-2"/>
                            <w:w w:val="105"/>
                            <w:sz w:val="14"/>
                          </w:rPr>
                          <w:t>I</w:t>
                        </w:r>
                        <w:r>
                          <w:rPr>
                            <w:rFonts w:ascii="Arial" w:hAnsi="Arial"/>
                            <w:color w:val="424249"/>
                            <w:spacing w:val="-2"/>
                            <w:w w:val="105"/>
                            <w:sz w:val="14"/>
                          </w:rPr>
                          <w:t>B</w:t>
                        </w:r>
                      </w:p>
                    </w:txbxContent>
                  </v:textbox>
                  <w10:wrap type="none"/>
                </v:shape>
                <v:shape style="position:absolute;left:8405;top:686;width:939;height:100" type="#_x0000_t202" id="docshape313" filled="false" stroked="false">
                  <v:textbox inset="0,0,0,0">
                    <w:txbxContent>
                      <w:p>
                        <w:pPr>
                          <w:spacing w:line="100" w:lineRule="exact" w:before="0"/>
                          <w:ind w:left="0" w:right="0" w:firstLine="0"/>
                          <w:jc w:val="left"/>
                          <w:rPr>
                            <w:sz w:val="9"/>
                          </w:rPr>
                        </w:pPr>
                        <w:r>
                          <w:rPr>
                            <w:b/>
                            <w:i/>
                            <w:color w:val="BF1F1D"/>
                            <w:w w:val="115"/>
                            <w:sz w:val="9"/>
                          </w:rPr>
                          <w:t>f</w:t>
                        </w:r>
                        <w:r>
                          <w:rPr>
                            <w:b/>
                            <w:i/>
                            <w:color w:val="BF1F1D"/>
                            <w:spacing w:val="59"/>
                            <w:w w:val="135"/>
                            <w:sz w:val="9"/>
                          </w:rPr>
                          <w:t>  </w:t>
                        </w:r>
                        <w:r>
                          <w:rPr>
                            <w:color w:val="424249"/>
                            <w:spacing w:val="-2"/>
                            <w:w w:val="135"/>
                            <w:sz w:val="9"/>
                          </w:rPr>
                          <w:t>n</w:t>
                        </w:r>
                        <w:r>
                          <w:rPr>
                            <w:color w:val="675B50"/>
                            <w:spacing w:val="-2"/>
                            <w:w w:val="135"/>
                            <w:sz w:val="9"/>
                          </w:rPr>
                          <w:t>..,,.,</w:t>
                        </w:r>
                        <w:r>
                          <w:rPr>
                            <w:color w:val="424249"/>
                            <w:spacing w:val="-2"/>
                            <w:w w:val="135"/>
                            <w:sz w:val="9"/>
                          </w:rPr>
                          <w:t>11roans</w:t>
                        </w:r>
                      </w:p>
                    </w:txbxContent>
                  </v:textbox>
                  <w10:wrap type="none"/>
                </v:shape>
                <v:shape style="position:absolute;left:2322;top:1132;width:2010;height:1196" type="#_x0000_t202" id="docshape314" filled="false" stroked="false">
                  <v:textbox inset="0,0,0,0">
                    <w:txbxContent>
                      <w:p>
                        <w:pPr>
                          <w:spacing w:line="292" w:lineRule="auto" w:before="0"/>
                          <w:ind w:left="122" w:right="0" w:hanging="123"/>
                          <w:jc w:val="left"/>
                          <w:rPr>
                            <w:rFonts w:ascii="Arial"/>
                            <w:sz w:val="11"/>
                          </w:rPr>
                        </w:pPr>
                        <w:r>
                          <w:rPr>
                            <w:rFonts w:ascii="Arial"/>
                            <w:color w:val="0F0F0F"/>
                            <w:sz w:val="11"/>
                          </w:rPr>
                          <w:t>Archive Name</w:t>
                        </w:r>
                        <w:r>
                          <w:rPr>
                            <w:rFonts w:ascii="Arial"/>
                            <w:color w:val="0F0F0F"/>
                            <w:spacing w:val="80"/>
                            <w:sz w:val="11"/>
                          </w:rPr>
                          <w:t> </w:t>
                        </w:r>
                        <w:r>
                          <w:rPr>
                            <w:rFonts w:ascii="Arial"/>
                            <w:color w:val="424249"/>
                            <w:sz w:val="11"/>
                          </w:rPr>
                          <w:t>Property </w:t>
                        </w:r>
                        <w:r>
                          <w:rPr>
                            <w:rFonts w:ascii="Arial"/>
                            <w:color w:val="342D2A"/>
                            <w:sz w:val="11"/>
                          </w:rPr>
                          <w:t>P</w:t>
                        </w:r>
                        <w:r>
                          <w:rPr>
                            <w:rFonts w:ascii="Arial"/>
                            <w:color w:val="83705E"/>
                            <w:sz w:val="11"/>
                          </w:rPr>
                          <w:t>l</w:t>
                        </w:r>
                        <w:r>
                          <w:rPr>
                            <w:rFonts w:ascii="Arial"/>
                            <w:color w:val="424249"/>
                            <w:sz w:val="11"/>
                          </w:rPr>
                          <w:t>a</w:t>
                        </w:r>
                        <w:r>
                          <w:rPr>
                            <w:rFonts w:ascii="Arial"/>
                            <w:color w:val="342D2A"/>
                            <w:sz w:val="11"/>
                          </w:rPr>
                          <w:t>n</w:t>
                        </w:r>
                        <w:r>
                          <w:rPr>
                            <w:rFonts w:ascii="Arial"/>
                            <w:color w:val="424249"/>
                            <w:sz w:val="11"/>
                          </w:rPr>
                          <w:t>s</w:t>
                        </w:r>
                        <w:r>
                          <w:rPr>
                            <w:rFonts w:ascii="Arial"/>
                            <w:color w:val="424249"/>
                            <w:spacing w:val="40"/>
                            <w:sz w:val="11"/>
                          </w:rPr>
                          <w:t> </w:t>
                        </w:r>
                        <w:r>
                          <w:rPr>
                            <w:rFonts w:ascii="Arial"/>
                            <w:b/>
                            <w:color w:val="0F0F0F"/>
                            <w:sz w:val="10"/>
                          </w:rPr>
                          <w:t>Description</w:t>
                        </w:r>
                        <w:r>
                          <w:rPr>
                            <w:rFonts w:ascii="Arial"/>
                            <w:b/>
                            <w:color w:val="0F0F0F"/>
                            <w:spacing w:val="80"/>
                            <w:w w:val="150"/>
                            <w:sz w:val="10"/>
                          </w:rPr>
                          <w:t> </w:t>
                        </w:r>
                        <w:r>
                          <w:rPr>
                            <w:rFonts w:ascii="Arial"/>
                            <w:color w:val="424249"/>
                            <w:sz w:val="11"/>
                          </w:rPr>
                          <w:t>RA</w:t>
                        </w:r>
                        <w:r>
                          <w:rPr>
                            <w:rFonts w:ascii="Arial"/>
                            <w:color w:val="2A7CC4"/>
                            <w:sz w:val="11"/>
                          </w:rPr>
                          <w:t>I</w:t>
                        </w:r>
                        <w:r>
                          <w:rPr>
                            <w:rFonts w:ascii="Arial"/>
                            <w:color w:val="342D2A"/>
                            <w:sz w:val="11"/>
                          </w:rPr>
                          <w:t>L</w:t>
                        </w:r>
                        <w:r>
                          <w:rPr>
                            <w:rFonts w:ascii="Arial"/>
                            <w:color w:val="424249"/>
                            <w:sz w:val="11"/>
                          </w:rPr>
                          <w:t>Y</w:t>
                        </w:r>
                        <w:r>
                          <w:rPr>
                            <w:rFonts w:ascii="Arial"/>
                            <w:color w:val="342D2A"/>
                            <w:sz w:val="11"/>
                          </w:rPr>
                          <w:t>ARD</w:t>
                        </w:r>
                        <w:r>
                          <w:rPr>
                            <w:rFonts w:ascii="Arial"/>
                            <w:color w:val="342D2A"/>
                            <w:spacing w:val="-7"/>
                            <w:sz w:val="11"/>
                          </w:rPr>
                          <w:t> </w:t>
                        </w:r>
                        <w:r>
                          <w:rPr>
                            <w:rFonts w:ascii="Arial"/>
                            <w:color w:val="83705E"/>
                            <w:sz w:val="11"/>
                          </w:rPr>
                          <w:t>T</w:t>
                        </w:r>
                        <w:r>
                          <w:rPr>
                            <w:rFonts w:ascii="Arial"/>
                            <w:color w:val="424249"/>
                            <w:sz w:val="11"/>
                          </w:rPr>
                          <w:t>O</w:t>
                        </w:r>
                        <w:r>
                          <w:rPr>
                            <w:rFonts w:ascii="Arial"/>
                            <w:color w:val="424249"/>
                            <w:spacing w:val="-7"/>
                            <w:sz w:val="11"/>
                          </w:rPr>
                          <w:t> </w:t>
                        </w:r>
                        <w:r>
                          <w:rPr>
                            <w:rFonts w:ascii="Arial"/>
                            <w:color w:val="424249"/>
                            <w:sz w:val="11"/>
                          </w:rPr>
                          <w:t>C</w:t>
                        </w:r>
                        <w:r>
                          <w:rPr>
                            <w:rFonts w:ascii="Arial"/>
                            <w:color w:val="56646E"/>
                            <w:sz w:val="11"/>
                          </w:rPr>
                          <w:t>I</w:t>
                        </w:r>
                        <w:r>
                          <w:rPr>
                            <w:rFonts w:ascii="Arial"/>
                            <w:color w:val="424249"/>
                            <w:sz w:val="11"/>
                          </w:rPr>
                          <w:t>TY</w:t>
                        </w:r>
                        <w:r>
                          <w:rPr>
                            <w:rFonts w:ascii="Arial"/>
                            <w:color w:val="424249"/>
                            <w:spacing w:val="40"/>
                            <w:sz w:val="11"/>
                          </w:rPr>
                          <w:t> </w:t>
                        </w:r>
                        <w:r>
                          <w:rPr>
                            <w:b/>
                            <w:color w:val="0F0F0F"/>
                            <w:sz w:val="11"/>
                          </w:rPr>
                          <w:t>Comments</w:t>
                        </w:r>
                        <w:r>
                          <w:rPr>
                            <w:b/>
                            <w:color w:val="0F0F0F"/>
                            <w:spacing w:val="47"/>
                            <w:sz w:val="11"/>
                          </w:rPr>
                          <w:t>  </w:t>
                        </w:r>
                        <w:r>
                          <w:rPr>
                            <w:rFonts w:ascii="Arial"/>
                            <w:color w:val="424249"/>
                            <w:sz w:val="11"/>
                          </w:rPr>
                          <w:t>RAJ</w:t>
                        </w:r>
                        <w:r>
                          <w:rPr>
                            <w:rFonts w:ascii="Arial"/>
                            <w:color w:val="56646E"/>
                            <w:sz w:val="11"/>
                          </w:rPr>
                          <w:t>L</w:t>
                        </w:r>
                        <w:r>
                          <w:rPr>
                            <w:rFonts w:ascii="Arial"/>
                            <w:color w:val="424249"/>
                            <w:sz w:val="11"/>
                          </w:rPr>
                          <w:t>YARD</w:t>
                        </w:r>
                        <w:r>
                          <w:rPr>
                            <w:rFonts w:ascii="Arial"/>
                            <w:color w:val="424249"/>
                            <w:spacing w:val="-7"/>
                            <w:sz w:val="11"/>
                          </w:rPr>
                          <w:t> </w:t>
                        </w:r>
                        <w:r>
                          <w:rPr>
                            <w:rFonts w:ascii="Arial"/>
                            <w:color w:val="83705E"/>
                            <w:sz w:val="11"/>
                          </w:rPr>
                          <w:t>T</w:t>
                        </w:r>
                        <w:r>
                          <w:rPr>
                            <w:rFonts w:ascii="Arial"/>
                            <w:color w:val="424249"/>
                            <w:sz w:val="11"/>
                          </w:rPr>
                          <w:t>O</w:t>
                        </w:r>
                        <w:r>
                          <w:rPr>
                            <w:rFonts w:ascii="Arial"/>
                            <w:color w:val="424249"/>
                            <w:spacing w:val="-1"/>
                            <w:sz w:val="11"/>
                          </w:rPr>
                          <w:t> </w:t>
                        </w:r>
                        <w:r>
                          <w:rPr>
                            <w:rFonts w:ascii="Arial"/>
                            <w:color w:val="424249"/>
                            <w:spacing w:val="-4"/>
                            <w:sz w:val="11"/>
                          </w:rPr>
                          <w:t>C</w:t>
                        </w:r>
                        <w:r>
                          <w:rPr>
                            <w:rFonts w:ascii="Arial"/>
                            <w:color w:val="83705E"/>
                            <w:spacing w:val="-4"/>
                            <w:sz w:val="11"/>
                          </w:rPr>
                          <w:t>I</w:t>
                        </w:r>
                        <w:r>
                          <w:rPr>
                            <w:rFonts w:ascii="Arial"/>
                            <w:color w:val="56646E"/>
                            <w:spacing w:val="-4"/>
                            <w:sz w:val="11"/>
                          </w:rPr>
                          <w:t>TY</w:t>
                        </w:r>
                      </w:p>
                      <w:p>
                        <w:pPr>
                          <w:spacing w:line="240" w:lineRule="auto" w:before="1"/>
                          <w:rPr>
                            <w:rFonts w:ascii="Arial"/>
                            <w:sz w:val="12"/>
                          </w:rPr>
                        </w:pPr>
                      </w:p>
                      <w:p>
                        <w:pPr>
                          <w:spacing w:before="0"/>
                          <w:ind w:left="143" w:right="0" w:firstLine="0"/>
                          <w:jc w:val="left"/>
                          <w:rPr>
                            <w:rFonts w:ascii="Arial"/>
                            <w:sz w:val="10"/>
                          </w:rPr>
                        </w:pPr>
                        <w:r>
                          <w:rPr>
                            <w:rFonts w:ascii="Arial"/>
                            <w:color w:val="342D2A"/>
                            <w:w w:val="105"/>
                            <w:sz w:val="10"/>
                          </w:rPr>
                          <w:t>Created </w:t>
                        </w:r>
                        <w:r>
                          <w:rPr>
                            <w:color w:val="342D2A"/>
                            <w:w w:val="105"/>
                            <w:sz w:val="12"/>
                          </w:rPr>
                          <w:t>By</w:t>
                        </w:r>
                        <w:r>
                          <w:rPr>
                            <w:color w:val="342D2A"/>
                            <w:spacing w:val="48"/>
                            <w:w w:val="105"/>
                            <w:sz w:val="12"/>
                          </w:rPr>
                          <w:t>  </w:t>
                        </w:r>
                        <w:r>
                          <w:rPr>
                            <w:rFonts w:ascii="Arial"/>
                            <w:color w:val="424249"/>
                            <w:w w:val="105"/>
                            <w:sz w:val="10"/>
                          </w:rPr>
                          <w:t>robe</w:t>
                        </w:r>
                        <w:r>
                          <w:rPr>
                            <w:rFonts w:ascii="Arial"/>
                            <w:color w:val="83705E"/>
                            <w:w w:val="105"/>
                            <w:sz w:val="10"/>
                          </w:rPr>
                          <w:t>rt</w:t>
                        </w:r>
                        <w:r>
                          <w:rPr>
                            <w:rFonts w:ascii="Arial"/>
                            <w:color w:val="83705E"/>
                            <w:spacing w:val="1"/>
                            <w:w w:val="105"/>
                            <w:sz w:val="10"/>
                          </w:rPr>
                          <w:t> </w:t>
                        </w:r>
                        <w:r>
                          <w:rPr>
                            <w:rFonts w:ascii="Arial"/>
                            <w:color w:val="675B50"/>
                            <w:spacing w:val="-2"/>
                            <w:w w:val="105"/>
                            <w:sz w:val="10"/>
                          </w:rPr>
                          <w:t>sk</w:t>
                        </w:r>
                        <w:r>
                          <w:rPr>
                            <w:rFonts w:ascii="Arial"/>
                            <w:color w:val="424249"/>
                            <w:spacing w:val="-2"/>
                            <w:w w:val="105"/>
                            <w:sz w:val="10"/>
                          </w:rPr>
                          <w:t>e</w:t>
                        </w:r>
                        <w:r>
                          <w:rPr>
                            <w:rFonts w:ascii="Arial"/>
                            <w:color w:val="675B50"/>
                            <w:spacing w:val="-2"/>
                            <w:w w:val="105"/>
                            <w:sz w:val="10"/>
                          </w:rPr>
                          <w:t>h</w:t>
                        </w:r>
                        <w:r>
                          <w:rPr>
                            <w:rFonts w:ascii="Arial"/>
                            <w:color w:val="424249"/>
                            <w:spacing w:val="-2"/>
                            <w:w w:val="105"/>
                            <w:sz w:val="10"/>
                          </w:rPr>
                          <w:t>a</w:t>
                        </w:r>
                        <w:r>
                          <w:rPr>
                            <w:rFonts w:ascii="Arial"/>
                            <w:color w:val="342D2A"/>
                            <w:spacing w:val="-2"/>
                            <w:w w:val="105"/>
                            <w:sz w:val="10"/>
                          </w:rPr>
                          <w:t>n</w:t>
                        </w:r>
                      </w:p>
                      <w:p>
                        <w:pPr>
                          <w:spacing w:before="25"/>
                          <w:ind w:left="115" w:right="0" w:firstLine="0"/>
                          <w:jc w:val="left"/>
                          <w:rPr>
                            <w:rFonts w:ascii="Arial"/>
                            <w:sz w:val="11"/>
                          </w:rPr>
                        </w:pPr>
                        <w:r>
                          <w:rPr>
                            <w:b/>
                            <w:color w:val="342D2A"/>
                            <w:sz w:val="11"/>
                          </w:rPr>
                          <w:t>Creole</w:t>
                        </w:r>
                        <w:r>
                          <w:rPr>
                            <w:b/>
                            <w:color w:val="342D2A"/>
                            <w:spacing w:val="9"/>
                            <w:sz w:val="11"/>
                          </w:rPr>
                          <w:t> </w:t>
                        </w:r>
                        <w:r>
                          <w:rPr>
                            <w:b/>
                            <w:color w:val="342D2A"/>
                            <w:sz w:val="11"/>
                          </w:rPr>
                          <w:t>Date</w:t>
                        </w:r>
                        <w:r>
                          <w:rPr>
                            <w:b/>
                            <w:color w:val="342D2A"/>
                            <w:spacing w:val="54"/>
                            <w:sz w:val="11"/>
                          </w:rPr>
                          <w:t>  </w:t>
                        </w:r>
                        <w:r>
                          <w:rPr>
                            <w:rFonts w:ascii="Arial"/>
                            <w:color w:val="424249"/>
                            <w:sz w:val="11"/>
                          </w:rPr>
                          <w:t>3/17/20</w:t>
                        </w:r>
                        <w:r>
                          <w:rPr>
                            <w:rFonts w:ascii="Arial"/>
                            <w:color w:val="675B50"/>
                            <w:sz w:val="11"/>
                          </w:rPr>
                          <w:t>14</w:t>
                        </w:r>
                        <w:r>
                          <w:rPr>
                            <w:rFonts w:ascii="Arial"/>
                            <w:color w:val="675B50"/>
                            <w:spacing w:val="-5"/>
                            <w:sz w:val="11"/>
                          </w:rPr>
                          <w:t> </w:t>
                        </w:r>
                        <w:r>
                          <w:rPr>
                            <w:rFonts w:ascii="Arial"/>
                            <w:color w:val="675B50"/>
                            <w:sz w:val="11"/>
                          </w:rPr>
                          <w:t>11</w:t>
                        </w:r>
                        <w:r>
                          <w:rPr>
                            <w:rFonts w:ascii="Arial"/>
                            <w:color w:val="675B50"/>
                            <w:spacing w:val="-12"/>
                            <w:sz w:val="11"/>
                          </w:rPr>
                          <w:t> </w:t>
                        </w:r>
                        <w:r>
                          <w:rPr>
                            <w:rFonts w:ascii="Arial"/>
                            <w:color w:val="424249"/>
                            <w:sz w:val="11"/>
                          </w:rPr>
                          <w:t>2</w:t>
                        </w:r>
                        <w:r>
                          <w:rPr>
                            <w:rFonts w:ascii="Arial"/>
                            <w:color w:val="83705E"/>
                            <w:sz w:val="11"/>
                          </w:rPr>
                          <w:t>5</w:t>
                        </w:r>
                        <w:r>
                          <w:rPr>
                            <w:rFonts w:ascii="Arial"/>
                            <w:color w:val="83705E"/>
                            <w:spacing w:val="-1"/>
                            <w:sz w:val="11"/>
                          </w:rPr>
                          <w:t> </w:t>
                        </w:r>
                        <w:r>
                          <w:rPr>
                            <w:rFonts w:ascii="Arial"/>
                            <w:color w:val="424249"/>
                            <w:sz w:val="11"/>
                          </w:rPr>
                          <w:t>28</w:t>
                        </w:r>
                        <w:r>
                          <w:rPr>
                            <w:rFonts w:ascii="Arial"/>
                            <w:color w:val="424249"/>
                            <w:spacing w:val="-9"/>
                            <w:sz w:val="11"/>
                          </w:rPr>
                          <w:t> </w:t>
                        </w:r>
                        <w:r>
                          <w:rPr>
                            <w:rFonts w:ascii="Arial"/>
                            <w:color w:val="342D2A"/>
                            <w:spacing w:val="-4"/>
                            <w:sz w:val="11"/>
                          </w:rPr>
                          <w:t>A/,1</w:t>
                        </w:r>
                      </w:p>
                      <w:p>
                        <w:pPr>
                          <w:spacing w:before="18"/>
                          <w:ind w:left="103" w:right="0" w:firstLine="0"/>
                          <w:jc w:val="left"/>
                          <w:rPr>
                            <w:b/>
                            <w:sz w:val="12"/>
                          </w:rPr>
                        </w:pPr>
                        <w:r>
                          <w:rPr>
                            <w:rFonts w:ascii="Arial"/>
                            <w:b/>
                            <w:color w:val="342D2A"/>
                            <w:w w:val="105"/>
                            <w:sz w:val="10"/>
                          </w:rPr>
                          <w:t>Modified</w:t>
                        </w:r>
                        <w:r>
                          <w:rPr>
                            <w:rFonts w:ascii="Arial"/>
                            <w:b/>
                            <w:color w:val="342D2A"/>
                            <w:spacing w:val="2"/>
                            <w:w w:val="105"/>
                            <w:sz w:val="10"/>
                          </w:rPr>
                          <w:t> </w:t>
                        </w:r>
                        <w:r>
                          <w:rPr>
                            <w:b/>
                            <w:color w:val="342D2A"/>
                            <w:spacing w:val="-7"/>
                            <w:w w:val="105"/>
                            <w:sz w:val="12"/>
                          </w:rPr>
                          <w:t>By</w:t>
                        </w:r>
                      </w:p>
                      <w:p>
                        <w:pPr>
                          <w:spacing w:before="20"/>
                          <w:ind w:left="2" w:right="0" w:firstLine="0"/>
                          <w:jc w:val="left"/>
                          <w:rPr>
                            <w:b/>
                            <w:sz w:val="11"/>
                          </w:rPr>
                        </w:pPr>
                        <w:r>
                          <w:rPr>
                            <w:rFonts w:ascii="Arial"/>
                            <w:b/>
                            <w:color w:val="342D2A"/>
                            <w:w w:val="105"/>
                            <w:sz w:val="10"/>
                          </w:rPr>
                          <w:t>Mod</w:t>
                        </w:r>
                        <w:r>
                          <w:rPr>
                            <w:rFonts w:ascii="Arial"/>
                            <w:b/>
                            <w:color w:val="623F26"/>
                            <w:w w:val="105"/>
                            <w:sz w:val="10"/>
                          </w:rPr>
                          <w:t>i</w:t>
                        </w:r>
                        <w:r>
                          <w:rPr>
                            <w:rFonts w:ascii="Arial"/>
                            <w:b/>
                            <w:color w:val="342D2A"/>
                            <w:w w:val="105"/>
                            <w:sz w:val="10"/>
                          </w:rPr>
                          <w:t>fied</w:t>
                        </w:r>
                        <w:r>
                          <w:rPr>
                            <w:rFonts w:ascii="Arial"/>
                            <w:b/>
                            <w:color w:val="342D2A"/>
                            <w:spacing w:val="5"/>
                            <w:w w:val="105"/>
                            <w:sz w:val="10"/>
                          </w:rPr>
                          <w:t> </w:t>
                        </w:r>
                        <w:r>
                          <w:rPr>
                            <w:b/>
                            <w:color w:val="342D2A"/>
                            <w:spacing w:val="-4"/>
                            <w:w w:val="105"/>
                            <w:sz w:val="11"/>
                          </w:rPr>
                          <w:t>Dote</w:t>
                        </w:r>
                      </w:p>
                    </w:txbxContent>
                  </v:textbox>
                  <w10:wrap type="none"/>
                </v:shape>
                <v:shape style="position:absolute;left:4778;top:2560;width:1277;height:124" type="#_x0000_t202" id="docshape315" filled="false" stroked="false">
                  <v:textbox inset="0,0,0,0">
                    <w:txbxContent>
                      <w:p>
                        <w:pPr>
                          <w:tabs>
                            <w:tab w:pos="699" w:val="left" w:leader="none"/>
                          </w:tabs>
                          <w:spacing w:line="123" w:lineRule="exact" w:before="0"/>
                          <w:ind w:left="0" w:right="0" w:firstLine="0"/>
                          <w:jc w:val="left"/>
                          <w:rPr>
                            <w:rFonts w:ascii="Arial"/>
                            <w:sz w:val="11"/>
                          </w:rPr>
                        </w:pPr>
                        <w:r>
                          <w:rPr>
                            <w:rFonts w:ascii="Arial"/>
                            <w:color w:val="342D2A"/>
                            <w:sz w:val="10"/>
                          </w:rPr>
                          <w:t>View</w:t>
                        </w:r>
                        <w:r>
                          <w:rPr>
                            <w:rFonts w:ascii="Arial"/>
                            <w:color w:val="342D2A"/>
                            <w:spacing w:val="12"/>
                            <w:sz w:val="10"/>
                          </w:rPr>
                          <w:t> </w:t>
                        </w:r>
                        <w:r>
                          <w:rPr>
                            <w:rFonts w:ascii="Arial"/>
                            <w:color w:val="424249"/>
                            <w:spacing w:val="-4"/>
                            <w:sz w:val="11"/>
                          </w:rPr>
                          <w:t>P</w:t>
                        </w:r>
                        <w:r>
                          <w:rPr>
                            <w:rFonts w:ascii="Arial"/>
                            <w:color w:val="623F26"/>
                            <w:spacing w:val="-4"/>
                            <w:sz w:val="11"/>
                          </w:rPr>
                          <w:t>l</w:t>
                        </w:r>
                        <w:r>
                          <w:rPr>
                            <w:rFonts w:ascii="Arial"/>
                            <w:color w:val="424249"/>
                            <w:spacing w:val="-4"/>
                            <w:sz w:val="11"/>
                          </w:rPr>
                          <w:t>an</w:t>
                        </w:r>
                        <w:r>
                          <w:rPr>
                            <w:rFonts w:ascii="Arial"/>
                            <w:color w:val="424249"/>
                            <w:sz w:val="11"/>
                          </w:rPr>
                          <w:tab/>
                        </w:r>
                        <w:r>
                          <w:rPr>
                            <w:rFonts w:ascii="Arial"/>
                            <w:color w:val="342D2A"/>
                            <w:sz w:val="11"/>
                          </w:rPr>
                          <w:t>Back</w:t>
                        </w:r>
                        <w:r>
                          <w:rPr>
                            <w:rFonts w:ascii="Arial"/>
                            <w:color w:val="342D2A"/>
                            <w:spacing w:val="-6"/>
                            <w:sz w:val="11"/>
                          </w:rPr>
                          <w:t> </w:t>
                        </w:r>
                        <w:r>
                          <w:rPr>
                            <w:rFonts w:ascii="Arial"/>
                            <w:color w:val="424249"/>
                            <w:sz w:val="11"/>
                          </w:rPr>
                          <w:t>to</w:t>
                        </w:r>
                        <w:r>
                          <w:rPr>
                            <w:rFonts w:ascii="Arial"/>
                            <w:color w:val="424249"/>
                            <w:spacing w:val="-9"/>
                            <w:sz w:val="11"/>
                          </w:rPr>
                          <w:t> </w:t>
                        </w:r>
                        <w:r>
                          <w:rPr>
                            <w:rFonts w:ascii="Arial"/>
                            <w:color w:val="424249"/>
                            <w:spacing w:val="-4"/>
                            <w:sz w:val="11"/>
                          </w:rPr>
                          <w:t>Lis</w:t>
                        </w:r>
                        <w:r>
                          <w:rPr>
                            <w:rFonts w:ascii="Arial"/>
                            <w:color w:val="342D2A"/>
                            <w:spacing w:val="-4"/>
                            <w:sz w:val="11"/>
                          </w:rPr>
                          <w:t>t</w:t>
                        </w:r>
                      </w:p>
                    </w:txbxContent>
                  </v:textbox>
                  <w10:wrap type="none"/>
                </v:shape>
                <w10:wrap type="topAndBottom"/>
              </v:group>
            </w:pict>
          </mc:Fallback>
        </mc:AlternateContent>
      </w:r>
    </w:p>
    <w:p>
      <w:pPr>
        <w:spacing w:after="0"/>
        <w:rPr>
          <w:sz w:val="25"/>
        </w:rPr>
        <w:sectPr>
          <w:type w:val="continuous"/>
          <w:pgSz w:w="12240" w:h="15840"/>
          <w:pgMar w:header="0" w:footer="0" w:top="1820" w:bottom="280" w:left="40" w:right="0"/>
        </w:sectPr>
      </w:pPr>
    </w:p>
    <w:p>
      <w:pPr>
        <w:spacing w:before="66"/>
        <w:ind w:left="1710" w:right="0" w:firstLine="0"/>
        <w:jc w:val="left"/>
        <w:rPr>
          <w:rFonts w:ascii="Arial"/>
          <w:b/>
          <w:sz w:val="19"/>
        </w:rPr>
      </w:pPr>
      <w:r>
        <w:rPr>
          <w:rFonts w:ascii="Arial"/>
          <w:b/>
          <w:color w:val="131313"/>
          <w:spacing w:val="-4"/>
          <w:sz w:val="19"/>
        </w:rPr>
        <w:t>Enter</w:t>
      </w:r>
      <w:r>
        <w:rPr>
          <w:rFonts w:ascii="Arial"/>
          <w:b/>
          <w:color w:val="131313"/>
          <w:spacing w:val="-2"/>
          <w:sz w:val="19"/>
        </w:rPr>
        <w:t> </w:t>
      </w:r>
      <w:r>
        <w:rPr>
          <w:rFonts w:ascii="Arial"/>
          <w:b/>
          <w:color w:val="131313"/>
          <w:spacing w:val="-4"/>
          <w:sz w:val="19"/>
        </w:rPr>
        <w:t>your</w:t>
      </w:r>
      <w:r>
        <w:rPr>
          <w:rFonts w:ascii="Arial"/>
          <w:b/>
          <w:color w:val="131313"/>
          <w:spacing w:val="-9"/>
          <w:sz w:val="19"/>
        </w:rPr>
        <w:t> </w:t>
      </w:r>
      <w:r>
        <w:rPr>
          <w:rFonts w:ascii="Arial"/>
          <w:b/>
          <w:color w:val="131313"/>
          <w:spacing w:val="-4"/>
          <w:sz w:val="19"/>
        </w:rPr>
        <w:t>Filter Criteria,</w:t>
      </w:r>
      <w:r>
        <w:rPr>
          <w:rFonts w:ascii="Arial"/>
          <w:b/>
          <w:color w:val="131313"/>
          <w:spacing w:val="1"/>
          <w:sz w:val="19"/>
        </w:rPr>
        <w:t> </w:t>
      </w:r>
      <w:r>
        <w:rPr>
          <w:rFonts w:ascii="Arial"/>
          <w:b/>
          <w:color w:val="131313"/>
          <w:spacing w:val="-4"/>
          <w:sz w:val="19"/>
        </w:rPr>
        <w:t>then</w:t>
      </w:r>
      <w:r>
        <w:rPr>
          <w:rFonts w:ascii="Arial"/>
          <w:b/>
          <w:color w:val="131313"/>
          <w:spacing w:val="-9"/>
          <w:sz w:val="19"/>
        </w:rPr>
        <w:t> </w:t>
      </w:r>
      <w:r>
        <w:rPr>
          <w:rFonts w:ascii="Arial"/>
          <w:b/>
          <w:color w:val="131313"/>
          <w:spacing w:val="-4"/>
          <w:sz w:val="19"/>
        </w:rPr>
        <w:t>click</w:t>
      </w:r>
      <w:r>
        <w:rPr>
          <w:rFonts w:ascii="Arial"/>
          <w:b/>
          <w:color w:val="131313"/>
          <w:spacing w:val="-8"/>
          <w:sz w:val="19"/>
        </w:rPr>
        <w:t> </w:t>
      </w:r>
      <w:r>
        <w:rPr>
          <w:rFonts w:ascii="Arial"/>
          <w:b/>
          <w:color w:val="131313"/>
          <w:spacing w:val="-4"/>
          <w:sz w:val="19"/>
        </w:rPr>
        <w:t>Apply:</w:t>
      </w:r>
    </w:p>
    <w:p>
      <w:pPr>
        <w:spacing w:before="41"/>
        <w:ind w:left="1710" w:right="0" w:firstLine="0"/>
        <w:jc w:val="left"/>
        <w:rPr>
          <w:rFonts w:ascii="Arial"/>
          <w:sz w:val="19"/>
        </w:rPr>
      </w:pPr>
      <w:r>
        <w:rPr>
          <w:rFonts w:ascii="Arial"/>
          <w:color w:val="131313"/>
          <w:w w:val="105"/>
          <w:sz w:val="19"/>
        </w:rPr>
        <w:t>This</w:t>
      </w:r>
      <w:r>
        <w:rPr>
          <w:rFonts w:ascii="Arial"/>
          <w:color w:val="131313"/>
          <w:spacing w:val="-8"/>
          <w:w w:val="105"/>
          <w:sz w:val="19"/>
        </w:rPr>
        <w:t> </w:t>
      </w:r>
      <w:r>
        <w:rPr>
          <w:rFonts w:ascii="Arial"/>
          <w:color w:val="131313"/>
          <w:w w:val="105"/>
          <w:sz w:val="19"/>
        </w:rPr>
        <w:t>will</w:t>
      </w:r>
      <w:r>
        <w:rPr>
          <w:rFonts w:ascii="Arial"/>
          <w:color w:val="131313"/>
          <w:spacing w:val="-9"/>
          <w:w w:val="105"/>
          <w:sz w:val="19"/>
        </w:rPr>
        <w:t> </w:t>
      </w:r>
      <w:r>
        <w:rPr>
          <w:rFonts w:ascii="Arial"/>
          <w:color w:val="131313"/>
          <w:w w:val="105"/>
          <w:sz w:val="19"/>
        </w:rPr>
        <w:t>limit</w:t>
      </w:r>
      <w:r>
        <w:rPr>
          <w:rFonts w:ascii="Arial"/>
          <w:color w:val="131313"/>
          <w:spacing w:val="-10"/>
          <w:w w:val="105"/>
          <w:sz w:val="19"/>
        </w:rPr>
        <w:t> </w:t>
      </w:r>
      <w:r>
        <w:rPr>
          <w:rFonts w:ascii="Arial"/>
          <w:color w:val="131313"/>
          <w:w w:val="105"/>
          <w:sz w:val="19"/>
        </w:rPr>
        <w:t>the</w:t>
      </w:r>
      <w:r>
        <w:rPr>
          <w:rFonts w:ascii="Arial"/>
          <w:color w:val="131313"/>
          <w:spacing w:val="-8"/>
          <w:w w:val="105"/>
          <w:sz w:val="19"/>
        </w:rPr>
        <w:t> </w:t>
      </w:r>
      <w:r>
        <w:rPr>
          <w:rFonts w:ascii="Arial"/>
          <w:color w:val="131313"/>
          <w:w w:val="105"/>
          <w:sz w:val="19"/>
        </w:rPr>
        <w:t>list</w:t>
      </w:r>
      <w:r>
        <w:rPr>
          <w:rFonts w:ascii="Arial"/>
          <w:color w:val="131313"/>
          <w:spacing w:val="-2"/>
          <w:w w:val="105"/>
          <w:sz w:val="19"/>
        </w:rPr>
        <w:t> </w:t>
      </w:r>
      <w:r>
        <w:rPr>
          <w:rFonts w:ascii="Arial"/>
          <w:color w:val="131313"/>
          <w:w w:val="105"/>
          <w:sz w:val="19"/>
        </w:rPr>
        <w:t>of</w:t>
      </w:r>
      <w:r>
        <w:rPr>
          <w:rFonts w:ascii="Arial"/>
          <w:color w:val="131313"/>
          <w:spacing w:val="-14"/>
          <w:w w:val="105"/>
          <w:sz w:val="19"/>
        </w:rPr>
        <w:t> </w:t>
      </w:r>
      <w:r>
        <w:rPr>
          <w:rFonts w:ascii="Arial"/>
          <w:color w:val="131313"/>
          <w:w w:val="105"/>
          <w:sz w:val="19"/>
        </w:rPr>
        <w:t>plan</w:t>
      </w:r>
      <w:r>
        <w:rPr>
          <w:rFonts w:ascii="Arial"/>
          <w:color w:val="131313"/>
          <w:spacing w:val="-12"/>
          <w:w w:val="105"/>
          <w:sz w:val="19"/>
        </w:rPr>
        <w:t> </w:t>
      </w:r>
      <w:r>
        <w:rPr>
          <w:rFonts w:ascii="Arial"/>
          <w:color w:val="131313"/>
          <w:w w:val="105"/>
          <w:sz w:val="19"/>
        </w:rPr>
        <w:t>sets</w:t>
      </w:r>
      <w:r>
        <w:rPr>
          <w:rFonts w:ascii="Arial"/>
          <w:color w:val="131313"/>
          <w:spacing w:val="-11"/>
          <w:w w:val="105"/>
          <w:sz w:val="19"/>
        </w:rPr>
        <w:t> </w:t>
      </w:r>
      <w:r>
        <w:rPr>
          <w:rFonts w:ascii="Arial"/>
          <w:color w:val="131313"/>
          <w:w w:val="105"/>
          <w:sz w:val="19"/>
        </w:rPr>
        <w:t>shown</w:t>
      </w:r>
      <w:r>
        <w:rPr>
          <w:rFonts w:ascii="Arial"/>
          <w:color w:val="131313"/>
          <w:spacing w:val="-7"/>
          <w:w w:val="105"/>
          <w:sz w:val="19"/>
        </w:rPr>
        <w:t> </w:t>
      </w:r>
      <w:r>
        <w:rPr>
          <w:rFonts w:ascii="Arial"/>
          <w:color w:val="131313"/>
          <w:w w:val="105"/>
          <w:sz w:val="19"/>
        </w:rPr>
        <w:t>in</w:t>
      </w:r>
      <w:r>
        <w:rPr>
          <w:rFonts w:ascii="Arial"/>
          <w:color w:val="131313"/>
          <w:spacing w:val="-3"/>
          <w:w w:val="105"/>
          <w:sz w:val="19"/>
        </w:rPr>
        <w:t> </w:t>
      </w:r>
      <w:r>
        <w:rPr>
          <w:rFonts w:ascii="Arial"/>
          <w:color w:val="131313"/>
          <w:w w:val="105"/>
          <w:sz w:val="19"/>
        </w:rPr>
        <w:t>the</w:t>
      </w:r>
      <w:r>
        <w:rPr>
          <w:rFonts w:ascii="Arial"/>
          <w:color w:val="131313"/>
          <w:spacing w:val="-13"/>
          <w:w w:val="105"/>
          <w:sz w:val="19"/>
        </w:rPr>
        <w:t> </w:t>
      </w:r>
      <w:r>
        <w:rPr>
          <w:rFonts w:ascii="Arial"/>
          <w:color w:val="131313"/>
          <w:w w:val="105"/>
          <w:sz w:val="19"/>
        </w:rPr>
        <w:t>table</w:t>
      </w:r>
      <w:r>
        <w:rPr>
          <w:rFonts w:ascii="Arial"/>
          <w:color w:val="131313"/>
          <w:spacing w:val="-12"/>
          <w:w w:val="105"/>
          <w:sz w:val="19"/>
        </w:rPr>
        <w:t> </w:t>
      </w:r>
      <w:r>
        <w:rPr>
          <w:rFonts w:ascii="Arial"/>
          <w:color w:val="131313"/>
          <w:w w:val="105"/>
          <w:sz w:val="19"/>
        </w:rPr>
        <w:t>to</w:t>
      </w:r>
      <w:r>
        <w:rPr>
          <w:rFonts w:ascii="Arial"/>
          <w:color w:val="131313"/>
          <w:spacing w:val="-1"/>
          <w:w w:val="105"/>
          <w:sz w:val="19"/>
        </w:rPr>
        <w:t> </w:t>
      </w:r>
      <w:r>
        <w:rPr>
          <w:rFonts w:ascii="Arial"/>
          <w:color w:val="131313"/>
          <w:w w:val="105"/>
          <w:sz w:val="19"/>
        </w:rPr>
        <w:t>those</w:t>
      </w:r>
      <w:r>
        <w:rPr>
          <w:rFonts w:ascii="Arial"/>
          <w:color w:val="131313"/>
          <w:spacing w:val="-14"/>
          <w:w w:val="105"/>
          <w:sz w:val="19"/>
        </w:rPr>
        <w:t> </w:t>
      </w:r>
      <w:r>
        <w:rPr>
          <w:rFonts w:ascii="Arial"/>
          <w:color w:val="131313"/>
          <w:w w:val="105"/>
          <w:sz w:val="19"/>
        </w:rPr>
        <w:t>meeting</w:t>
      </w:r>
      <w:r>
        <w:rPr>
          <w:rFonts w:ascii="Arial"/>
          <w:color w:val="131313"/>
          <w:spacing w:val="-14"/>
          <w:w w:val="105"/>
          <w:sz w:val="19"/>
        </w:rPr>
        <w:t> </w:t>
      </w:r>
      <w:r>
        <w:rPr>
          <w:rFonts w:ascii="Arial"/>
          <w:color w:val="131313"/>
          <w:w w:val="105"/>
          <w:sz w:val="19"/>
        </w:rPr>
        <w:t>the</w:t>
      </w:r>
      <w:r>
        <w:rPr>
          <w:rFonts w:ascii="Arial"/>
          <w:color w:val="131313"/>
          <w:spacing w:val="-12"/>
          <w:w w:val="105"/>
          <w:sz w:val="19"/>
        </w:rPr>
        <w:t> </w:t>
      </w:r>
      <w:r>
        <w:rPr>
          <w:rFonts w:ascii="Arial"/>
          <w:color w:val="131313"/>
          <w:w w:val="105"/>
          <w:sz w:val="19"/>
        </w:rPr>
        <w:t>filter</w:t>
      </w:r>
      <w:r>
        <w:rPr>
          <w:rFonts w:ascii="Arial"/>
          <w:color w:val="131313"/>
          <w:spacing w:val="-4"/>
          <w:w w:val="105"/>
          <w:sz w:val="19"/>
        </w:rPr>
        <w:t> </w:t>
      </w:r>
      <w:r>
        <w:rPr>
          <w:rFonts w:ascii="Arial"/>
          <w:color w:val="131313"/>
          <w:spacing w:val="-2"/>
          <w:w w:val="105"/>
          <w:sz w:val="19"/>
        </w:rPr>
        <w:t>criteria.</w:t>
      </w:r>
    </w:p>
    <w:p>
      <w:pPr>
        <w:pStyle w:val="BodyText"/>
        <w:spacing w:before="3"/>
        <w:rPr>
          <w:sz w:val="15"/>
        </w:rPr>
      </w:pPr>
      <w:r>
        <w:rPr/>
        <mc:AlternateContent>
          <mc:Choice Requires="wps">
            <w:drawing>
              <wp:anchor distT="0" distB="0" distL="0" distR="0" allowOverlap="1" layoutInCell="1" locked="0" behindDoc="1" simplePos="0" relativeHeight="487615488">
                <wp:simplePos x="0" y="0"/>
                <wp:positionH relativeFrom="page">
                  <wp:posOffset>1111212</wp:posOffset>
                </wp:positionH>
                <wp:positionV relativeFrom="paragraph">
                  <wp:posOffset>133435</wp:posOffset>
                </wp:positionV>
                <wp:extent cx="4811395" cy="1074420"/>
                <wp:effectExtent l="0" t="0" r="0" b="0"/>
                <wp:wrapTopAndBottom/>
                <wp:docPr id="433" name="Group 433"/>
                <wp:cNvGraphicFramePr>
                  <a:graphicFrameLocks/>
                </wp:cNvGraphicFramePr>
                <a:graphic>
                  <a:graphicData uri="http://schemas.microsoft.com/office/word/2010/wordprocessingGroup">
                    <wpg:wgp>
                      <wpg:cNvPr id="433" name="Group 433"/>
                      <wpg:cNvGrpSpPr/>
                      <wpg:grpSpPr>
                        <a:xfrm>
                          <a:off x="0" y="0"/>
                          <a:ext cx="4811395" cy="1074420"/>
                          <a:chExt cx="4811395" cy="1074420"/>
                        </a:xfrm>
                      </wpg:grpSpPr>
                      <wps:wsp>
                        <wps:cNvPr id="434" name="Graphic 434"/>
                        <wps:cNvSpPr/>
                        <wps:spPr>
                          <a:xfrm>
                            <a:off x="9158" y="0"/>
                            <a:ext cx="1270" cy="1074420"/>
                          </a:xfrm>
                          <a:custGeom>
                            <a:avLst/>
                            <a:gdLst/>
                            <a:ahLst/>
                            <a:cxnLst/>
                            <a:rect l="l" t="t" r="r" b="b"/>
                            <a:pathLst>
                              <a:path w="0" h="1074420">
                                <a:moveTo>
                                  <a:pt x="0" y="107419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35" name="Graphic 435"/>
                        <wps:cNvSpPr/>
                        <wps:spPr>
                          <a:xfrm>
                            <a:off x="0" y="0"/>
                            <a:ext cx="4811395" cy="1074420"/>
                          </a:xfrm>
                          <a:custGeom>
                            <a:avLst/>
                            <a:gdLst/>
                            <a:ahLst/>
                            <a:cxnLst/>
                            <a:rect l="l" t="t" r="r" b="b"/>
                            <a:pathLst>
                              <a:path w="4811395" h="1074420">
                                <a:moveTo>
                                  <a:pt x="4798973" y="1074196"/>
                                </a:moveTo>
                                <a:lnTo>
                                  <a:pt x="4798973" y="0"/>
                                </a:lnTo>
                              </a:path>
                              <a:path w="4811395" h="1074420">
                                <a:moveTo>
                                  <a:pt x="0" y="6103"/>
                                </a:moveTo>
                                <a:lnTo>
                                  <a:pt x="4811185" y="6103"/>
                                </a:lnTo>
                              </a:path>
                              <a:path w="4811395" h="1074420">
                                <a:moveTo>
                                  <a:pt x="0" y="1065041"/>
                                </a:moveTo>
                                <a:lnTo>
                                  <a:pt x="4811185" y="1065041"/>
                                </a:lnTo>
                              </a:path>
                            </a:pathLst>
                          </a:custGeom>
                          <a:ln w="9156">
                            <a:solidFill>
                              <a:srgbClr val="000000"/>
                            </a:solidFill>
                            <a:prstDash val="solid"/>
                          </a:ln>
                        </wps:spPr>
                        <wps:bodyPr wrap="square" lIns="0" tIns="0" rIns="0" bIns="0" rtlCol="0">
                          <a:prstTxWarp prst="textNoShape">
                            <a:avLst/>
                          </a:prstTxWarp>
                          <a:noAutofit/>
                        </wps:bodyPr>
                      </wps:wsp>
                      <wps:wsp>
                        <wps:cNvPr id="436" name="Textbox 436"/>
                        <wps:cNvSpPr txBox="1"/>
                        <wps:spPr>
                          <a:xfrm>
                            <a:off x="104175" y="81547"/>
                            <a:ext cx="480695" cy="283210"/>
                          </a:xfrm>
                          <a:prstGeom prst="rect">
                            <a:avLst/>
                          </a:prstGeom>
                        </wps:spPr>
                        <wps:txbx>
                          <w:txbxContent>
                            <w:p>
                              <w:pPr>
                                <w:spacing w:line="133" w:lineRule="exact" w:before="0"/>
                                <w:ind w:left="26" w:right="0" w:firstLine="0"/>
                                <w:jc w:val="left"/>
                                <w:rPr>
                                  <w:sz w:val="12"/>
                                </w:rPr>
                              </w:pPr>
                              <w:r>
                                <w:rPr>
                                  <w:color w:val="282A28"/>
                                  <w:w w:val="105"/>
                                  <w:sz w:val="12"/>
                                </w:rPr>
                                <w:t>F</w:t>
                              </w:r>
                              <w:r>
                                <w:rPr>
                                  <w:color w:val="494949"/>
                                  <w:w w:val="105"/>
                                  <w:sz w:val="12"/>
                                </w:rPr>
                                <w:t>lhe</w:t>
                              </w:r>
                              <w:r>
                                <w:rPr>
                                  <w:color w:val="282A28"/>
                                  <w:w w:val="105"/>
                                  <w:sz w:val="12"/>
                                </w:rPr>
                                <w:t>r</w:t>
                              </w:r>
                              <w:r>
                                <w:rPr>
                                  <w:color w:val="282A28"/>
                                  <w:spacing w:val="-10"/>
                                  <w:w w:val="105"/>
                                  <w:sz w:val="12"/>
                                </w:rPr>
                                <w:t> </w:t>
                              </w:r>
                              <w:r>
                                <w:rPr>
                                  <w:color w:val="383838"/>
                                  <w:spacing w:val="-2"/>
                                  <w:w w:val="105"/>
                                  <w:sz w:val="12"/>
                                </w:rPr>
                                <w:t>Archive</w:t>
                              </w:r>
                            </w:p>
                            <w:p>
                              <w:pPr>
                                <w:spacing w:line="240" w:lineRule="auto" w:before="1"/>
                                <w:rPr>
                                  <w:sz w:val="15"/>
                                </w:rPr>
                              </w:pPr>
                            </w:p>
                            <w:p>
                              <w:pPr>
                                <w:spacing w:before="1"/>
                                <w:ind w:left="0" w:right="0" w:firstLine="0"/>
                                <w:jc w:val="left"/>
                                <w:rPr>
                                  <w:sz w:val="12"/>
                                </w:rPr>
                              </w:pPr>
                              <w:r>
                                <w:rPr>
                                  <w:color w:val="383838"/>
                                  <w:spacing w:val="-2"/>
                                  <w:w w:val="105"/>
                                  <w:sz w:val="12"/>
                                </w:rPr>
                                <w:t>Oueript1on</w:t>
                              </w:r>
                            </w:p>
                          </w:txbxContent>
                        </wps:txbx>
                        <wps:bodyPr wrap="square" lIns="0" tIns="0" rIns="0" bIns="0" rtlCol="0">
                          <a:noAutofit/>
                        </wps:bodyPr>
                      </wps:wsp>
                      <wps:wsp>
                        <wps:cNvPr id="437" name="Textbox 437"/>
                        <wps:cNvSpPr txBox="1"/>
                        <wps:spPr>
                          <a:xfrm>
                            <a:off x="889822" y="296442"/>
                            <a:ext cx="125095" cy="71120"/>
                          </a:xfrm>
                          <a:prstGeom prst="rect">
                            <a:avLst/>
                          </a:prstGeom>
                        </wps:spPr>
                        <wps:txbx>
                          <w:txbxContent>
                            <w:p>
                              <w:pPr>
                                <w:spacing w:line="112" w:lineRule="exact" w:before="0"/>
                                <w:ind w:left="0" w:right="0" w:firstLine="0"/>
                                <w:jc w:val="left"/>
                                <w:rPr>
                                  <w:rFonts w:ascii="Arial"/>
                                  <w:b/>
                                  <w:sz w:val="10"/>
                                </w:rPr>
                              </w:pPr>
                              <w:r>
                                <w:rPr>
                                  <w:rFonts w:ascii="Arial"/>
                                  <w:b/>
                                  <w:color w:val="131313"/>
                                  <w:spacing w:val="-5"/>
                                  <w:w w:val="105"/>
                                  <w:sz w:val="10"/>
                                </w:rPr>
                                <w:t>PIN</w:t>
                              </w:r>
                            </w:p>
                          </w:txbxContent>
                        </wps:txbx>
                        <wps:bodyPr wrap="square" lIns="0" tIns="0" rIns="0" bIns="0" rtlCol="0">
                          <a:noAutofit/>
                        </wps:bodyPr>
                      </wps:wsp>
                      <wps:wsp>
                        <wps:cNvPr id="438" name="Textbox 438"/>
                        <wps:cNvSpPr txBox="1"/>
                        <wps:spPr>
                          <a:xfrm>
                            <a:off x="1679983" y="288625"/>
                            <a:ext cx="179705" cy="77470"/>
                          </a:xfrm>
                          <a:prstGeom prst="rect">
                            <a:avLst/>
                          </a:prstGeom>
                        </wps:spPr>
                        <wps:txbx>
                          <w:txbxContent>
                            <w:p>
                              <w:pPr>
                                <w:spacing w:line="122" w:lineRule="exact" w:before="0"/>
                                <w:ind w:left="0" w:right="0" w:firstLine="0"/>
                                <w:jc w:val="left"/>
                                <w:rPr>
                                  <w:sz w:val="11"/>
                                </w:rPr>
                              </w:pPr>
                              <w:r>
                                <w:rPr>
                                  <w:color w:val="131313"/>
                                  <w:spacing w:val="-4"/>
                                  <w:sz w:val="11"/>
                                </w:rPr>
                                <w:t>Town</w:t>
                              </w:r>
                            </w:p>
                          </w:txbxContent>
                        </wps:txbx>
                        <wps:bodyPr wrap="square" lIns="0" tIns="0" rIns="0" bIns="0" rtlCol="0">
                          <a:noAutofit/>
                        </wps:bodyPr>
                      </wps:wsp>
                      <wps:wsp>
                        <wps:cNvPr id="439" name="Textbox 439"/>
                        <wps:cNvSpPr txBox="1"/>
                        <wps:spPr>
                          <a:xfrm>
                            <a:off x="2474507" y="282959"/>
                            <a:ext cx="255270" cy="85090"/>
                          </a:xfrm>
                          <a:prstGeom prst="rect">
                            <a:avLst/>
                          </a:prstGeom>
                        </wps:spPr>
                        <wps:txbx>
                          <w:txbxContent>
                            <w:p>
                              <w:pPr>
                                <w:spacing w:line="133" w:lineRule="exact" w:before="0"/>
                                <w:ind w:left="0" w:right="0" w:firstLine="0"/>
                                <w:jc w:val="left"/>
                                <w:rPr>
                                  <w:rFonts w:ascii="Arial"/>
                                  <w:i/>
                                  <w:sz w:val="9"/>
                                </w:rPr>
                              </w:pPr>
                              <w:r>
                                <w:rPr>
                                  <w:color w:val="131313"/>
                                  <w:w w:val="105"/>
                                  <w:sz w:val="12"/>
                                </w:rPr>
                                <w:t>Rou,e</w:t>
                              </w:r>
                              <w:r>
                                <w:rPr>
                                  <w:color w:val="131313"/>
                                  <w:spacing w:val="-5"/>
                                  <w:w w:val="105"/>
                                  <w:sz w:val="12"/>
                                </w:rPr>
                                <w:t> </w:t>
                              </w:r>
                              <w:r>
                                <w:rPr>
                                  <w:rFonts w:ascii="Arial"/>
                                  <w:i/>
                                  <w:color w:val="494949"/>
                                  <w:spacing w:val="-10"/>
                                  <w:w w:val="105"/>
                                  <w:sz w:val="9"/>
                                </w:rPr>
                                <w:t>4</w:t>
                              </w:r>
                            </w:p>
                          </w:txbxContent>
                        </wps:txbx>
                        <wps:bodyPr wrap="square" lIns="0" tIns="0" rIns="0" bIns="0" rtlCol="0">
                          <a:noAutofit/>
                        </wps:bodyPr>
                      </wps:wsp>
                      <wps:wsp>
                        <wps:cNvPr id="440" name="Textbox 440"/>
                        <wps:cNvSpPr txBox="1"/>
                        <wps:spPr>
                          <a:xfrm>
                            <a:off x="3261832" y="296442"/>
                            <a:ext cx="280670" cy="71120"/>
                          </a:xfrm>
                          <a:prstGeom prst="rect">
                            <a:avLst/>
                          </a:prstGeom>
                        </wps:spPr>
                        <wps:txbx>
                          <w:txbxContent>
                            <w:p>
                              <w:pPr>
                                <w:spacing w:line="112" w:lineRule="exact" w:before="0"/>
                                <w:ind w:left="0" w:right="0" w:firstLine="0"/>
                                <w:jc w:val="left"/>
                                <w:rPr>
                                  <w:rFonts w:ascii="Arial"/>
                                  <w:sz w:val="10"/>
                                </w:rPr>
                              </w:pPr>
                              <w:r>
                                <w:rPr>
                                  <w:rFonts w:ascii="Arial"/>
                                  <w:color w:val="131313"/>
                                  <w:spacing w:val="-2"/>
                                  <w:w w:val="120"/>
                                  <w:sz w:val="10"/>
                                </w:rPr>
                                <w:t>Bridge#</w:t>
                              </w:r>
                            </w:p>
                          </w:txbxContent>
                        </wps:txbx>
                        <wps:bodyPr wrap="square" lIns="0" tIns="0" rIns="0" bIns="0" rtlCol="0">
                          <a:noAutofit/>
                        </wps:bodyPr>
                      </wps:wsp>
                      <wps:wsp>
                        <wps:cNvPr id="441" name="Textbox 441"/>
                        <wps:cNvSpPr txBox="1"/>
                        <wps:spPr>
                          <a:xfrm>
                            <a:off x="4060020" y="296442"/>
                            <a:ext cx="156845" cy="71120"/>
                          </a:xfrm>
                          <a:prstGeom prst="rect">
                            <a:avLst/>
                          </a:prstGeom>
                        </wps:spPr>
                        <wps:txbx>
                          <w:txbxContent>
                            <w:p>
                              <w:pPr>
                                <w:spacing w:line="112" w:lineRule="exact" w:before="0"/>
                                <w:ind w:left="0" w:right="0" w:firstLine="0"/>
                                <w:jc w:val="left"/>
                                <w:rPr>
                                  <w:rFonts w:ascii="Arial"/>
                                  <w:sz w:val="10"/>
                                </w:rPr>
                              </w:pPr>
                              <w:r>
                                <w:rPr>
                                  <w:rFonts w:ascii="Arial"/>
                                  <w:color w:val="282A28"/>
                                  <w:spacing w:val="-4"/>
                                  <w:w w:val="105"/>
                                  <w:sz w:val="10"/>
                                </w:rPr>
                                <w:t>Year</w:t>
                              </w:r>
                            </w:p>
                          </w:txbxContent>
                        </wps:txbx>
                        <wps:bodyPr wrap="square" lIns="0" tIns="0" rIns="0" bIns="0" rtlCol="0">
                          <a:noAutofit/>
                        </wps:bodyPr>
                      </wps:wsp>
                      <wps:wsp>
                        <wps:cNvPr id="442" name="Textbox 442"/>
                        <wps:cNvSpPr txBox="1"/>
                        <wps:spPr>
                          <a:xfrm>
                            <a:off x="4149810" y="888471"/>
                            <a:ext cx="505459" cy="71120"/>
                          </a:xfrm>
                          <a:prstGeom prst="rect">
                            <a:avLst/>
                          </a:prstGeom>
                        </wps:spPr>
                        <wps:txbx>
                          <w:txbxContent>
                            <w:p>
                              <w:pPr>
                                <w:spacing w:line="112" w:lineRule="exact" w:before="0"/>
                                <w:ind w:left="0" w:right="0" w:firstLine="0"/>
                                <w:jc w:val="left"/>
                                <w:rPr>
                                  <w:rFonts w:ascii="Arial"/>
                                  <w:sz w:val="10"/>
                                </w:rPr>
                              </w:pPr>
                              <w:r>
                                <w:rPr>
                                  <w:rFonts w:ascii="Arial"/>
                                  <w:color w:val="282A28"/>
                                  <w:w w:val="225"/>
                                  <w:sz w:val="10"/>
                                </w:rPr>
                                <w:t>-</w:t>
                              </w:r>
                              <w:r>
                                <w:rPr>
                                  <w:rFonts w:ascii="Arial"/>
                                  <w:color w:val="282A28"/>
                                  <w:spacing w:val="11"/>
                                  <w:w w:val="225"/>
                                  <w:sz w:val="10"/>
                                </w:rPr>
                                <w:t>  </w:t>
                              </w:r>
                              <w:r>
                                <w:rPr>
                                  <w:rFonts w:ascii="Arial"/>
                                  <w:color w:val="282A28"/>
                                  <w:w w:val="225"/>
                                  <w:sz w:val="10"/>
                                </w:rPr>
                                <w:t>--'</w:t>
                              </w:r>
                              <w:r>
                                <w:rPr>
                                  <w:rFonts w:ascii="Arial"/>
                                  <w:color w:val="282A28"/>
                                  <w:spacing w:val="51"/>
                                  <w:w w:val="225"/>
                                  <w:sz w:val="10"/>
                                </w:rPr>
                                <w:t> </w:t>
                              </w:r>
                              <w:r>
                                <w:rPr>
                                  <w:rFonts w:ascii="Arial"/>
                                  <w:color w:val="282A28"/>
                                  <w:spacing w:val="-2"/>
                                  <w:w w:val="110"/>
                                  <w:sz w:val="10"/>
                                </w:rPr>
                                <w:t>Clear</w:t>
                              </w:r>
                            </w:p>
                          </w:txbxContent>
                        </wps:txbx>
                        <wps:bodyPr wrap="square" lIns="0" tIns="0" rIns="0" bIns="0" rtlCol="0">
                          <a:noAutofit/>
                        </wps:bodyPr>
                      </wps:wsp>
                    </wpg:wgp>
                  </a:graphicData>
                </a:graphic>
              </wp:anchor>
            </w:drawing>
          </mc:Choice>
          <mc:Fallback>
            <w:pict>
              <v:group style="position:absolute;margin-left:87.49707pt;margin-top:10.506696pt;width:378.85pt;height:84.6pt;mso-position-horizontal-relative:page;mso-position-vertical-relative:paragraph;z-index:-15700992;mso-wrap-distance-left:0;mso-wrap-distance-right:0" id="docshapegroup316" coordorigin="1750,210" coordsize="7577,1692">
                <v:line style="position:absolute" from="1764,1902" to="1764,210" stroked="true" strokeweight=".961506pt" strokecolor="#000000">
                  <v:stroke dashstyle="solid"/>
                </v:line>
                <v:shape style="position:absolute;left:1749;top:210;width:7577;height:1692" id="docshape317" coordorigin="1750,210" coordsize="7577,1692" path="m9307,1902l9307,210m1750,220l9327,220m1750,1887l9327,1887e" filled="false" stroked="true" strokeweight=".721001pt" strokecolor="#000000">
                  <v:path arrowok="t"/>
                  <v:stroke dashstyle="solid"/>
                </v:shape>
                <v:shape style="position:absolute;left:1914;top:338;width:757;height:446" type="#_x0000_t202" id="docshape318" filled="false" stroked="false">
                  <v:textbox inset="0,0,0,0">
                    <w:txbxContent>
                      <w:p>
                        <w:pPr>
                          <w:spacing w:line="133" w:lineRule="exact" w:before="0"/>
                          <w:ind w:left="26" w:right="0" w:firstLine="0"/>
                          <w:jc w:val="left"/>
                          <w:rPr>
                            <w:sz w:val="12"/>
                          </w:rPr>
                        </w:pPr>
                        <w:r>
                          <w:rPr>
                            <w:color w:val="282A28"/>
                            <w:w w:val="105"/>
                            <w:sz w:val="12"/>
                          </w:rPr>
                          <w:t>F</w:t>
                        </w:r>
                        <w:r>
                          <w:rPr>
                            <w:color w:val="494949"/>
                            <w:w w:val="105"/>
                            <w:sz w:val="12"/>
                          </w:rPr>
                          <w:t>lhe</w:t>
                        </w:r>
                        <w:r>
                          <w:rPr>
                            <w:color w:val="282A28"/>
                            <w:w w:val="105"/>
                            <w:sz w:val="12"/>
                          </w:rPr>
                          <w:t>r</w:t>
                        </w:r>
                        <w:r>
                          <w:rPr>
                            <w:color w:val="282A28"/>
                            <w:spacing w:val="-10"/>
                            <w:w w:val="105"/>
                            <w:sz w:val="12"/>
                          </w:rPr>
                          <w:t> </w:t>
                        </w:r>
                        <w:r>
                          <w:rPr>
                            <w:color w:val="383838"/>
                            <w:spacing w:val="-2"/>
                            <w:w w:val="105"/>
                            <w:sz w:val="12"/>
                          </w:rPr>
                          <w:t>Archive</w:t>
                        </w:r>
                      </w:p>
                      <w:p>
                        <w:pPr>
                          <w:spacing w:line="240" w:lineRule="auto" w:before="1"/>
                          <w:rPr>
                            <w:sz w:val="15"/>
                          </w:rPr>
                        </w:pPr>
                      </w:p>
                      <w:p>
                        <w:pPr>
                          <w:spacing w:before="1"/>
                          <w:ind w:left="0" w:right="0" w:firstLine="0"/>
                          <w:jc w:val="left"/>
                          <w:rPr>
                            <w:sz w:val="12"/>
                          </w:rPr>
                        </w:pPr>
                        <w:r>
                          <w:rPr>
                            <w:color w:val="383838"/>
                            <w:spacing w:val="-2"/>
                            <w:w w:val="105"/>
                            <w:sz w:val="12"/>
                          </w:rPr>
                          <w:t>Oueript1on</w:t>
                        </w:r>
                      </w:p>
                    </w:txbxContent>
                  </v:textbox>
                  <w10:wrap type="none"/>
                </v:shape>
                <v:shape style="position:absolute;left:3151;top:676;width:197;height:112" type="#_x0000_t202" id="docshape319" filled="false" stroked="false">
                  <v:textbox inset="0,0,0,0">
                    <w:txbxContent>
                      <w:p>
                        <w:pPr>
                          <w:spacing w:line="112" w:lineRule="exact" w:before="0"/>
                          <w:ind w:left="0" w:right="0" w:firstLine="0"/>
                          <w:jc w:val="left"/>
                          <w:rPr>
                            <w:rFonts w:ascii="Arial"/>
                            <w:b/>
                            <w:sz w:val="10"/>
                          </w:rPr>
                        </w:pPr>
                        <w:r>
                          <w:rPr>
                            <w:rFonts w:ascii="Arial"/>
                            <w:b/>
                            <w:color w:val="131313"/>
                            <w:spacing w:val="-5"/>
                            <w:w w:val="105"/>
                            <w:sz w:val="10"/>
                          </w:rPr>
                          <w:t>PIN</w:t>
                        </w:r>
                      </w:p>
                    </w:txbxContent>
                  </v:textbox>
                  <w10:wrap type="none"/>
                </v:shape>
                <v:shape style="position:absolute;left:4395;top:664;width:283;height:122" type="#_x0000_t202" id="docshape320" filled="false" stroked="false">
                  <v:textbox inset="0,0,0,0">
                    <w:txbxContent>
                      <w:p>
                        <w:pPr>
                          <w:spacing w:line="122" w:lineRule="exact" w:before="0"/>
                          <w:ind w:left="0" w:right="0" w:firstLine="0"/>
                          <w:jc w:val="left"/>
                          <w:rPr>
                            <w:sz w:val="11"/>
                          </w:rPr>
                        </w:pPr>
                        <w:r>
                          <w:rPr>
                            <w:color w:val="131313"/>
                            <w:spacing w:val="-4"/>
                            <w:sz w:val="11"/>
                          </w:rPr>
                          <w:t>Town</w:t>
                        </w:r>
                      </w:p>
                    </w:txbxContent>
                  </v:textbox>
                  <w10:wrap type="none"/>
                </v:shape>
                <v:shape style="position:absolute;left:5646;top:655;width:402;height:134" type="#_x0000_t202" id="docshape321" filled="false" stroked="false">
                  <v:textbox inset="0,0,0,0">
                    <w:txbxContent>
                      <w:p>
                        <w:pPr>
                          <w:spacing w:line="133" w:lineRule="exact" w:before="0"/>
                          <w:ind w:left="0" w:right="0" w:firstLine="0"/>
                          <w:jc w:val="left"/>
                          <w:rPr>
                            <w:rFonts w:ascii="Arial"/>
                            <w:i/>
                            <w:sz w:val="9"/>
                          </w:rPr>
                        </w:pPr>
                        <w:r>
                          <w:rPr>
                            <w:color w:val="131313"/>
                            <w:w w:val="105"/>
                            <w:sz w:val="12"/>
                          </w:rPr>
                          <w:t>Rou,e</w:t>
                        </w:r>
                        <w:r>
                          <w:rPr>
                            <w:color w:val="131313"/>
                            <w:spacing w:val="-5"/>
                            <w:w w:val="105"/>
                            <w:sz w:val="12"/>
                          </w:rPr>
                          <w:t> </w:t>
                        </w:r>
                        <w:r>
                          <w:rPr>
                            <w:rFonts w:ascii="Arial"/>
                            <w:i/>
                            <w:color w:val="494949"/>
                            <w:spacing w:val="-10"/>
                            <w:w w:val="105"/>
                            <w:sz w:val="9"/>
                          </w:rPr>
                          <w:t>4</w:t>
                        </w:r>
                      </w:p>
                    </w:txbxContent>
                  </v:textbox>
                  <w10:wrap type="none"/>
                </v:shape>
                <v:shape style="position:absolute;left:6886;top:676;width:442;height:112" type="#_x0000_t202" id="docshape322" filled="false" stroked="false">
                  <v:textbox inset="0,0,0,0">
                    <w:txbxContent>
                      <w:p>
                        <w:pPr>
                          <w:spacing w:line="112" w:lineRule="exact" w:before="0"/>
                          <w:ind w:left="0" w:right="0" w:firstLine="0"/>
                          <w:jc w:val="left"/>
                          <w:rPr>
                            <w:rFonts w:ascii="Arial"/>
                            <w:sz w:val="10"/>
                          </w:rPr>
                        </w:pPr>
                        <w:r>
                          <w:rPr>
                            <w:rFonts w:ascii="Arial"/>
                            <w:color w:val="131313"/>
                            <w:spacing w:val="-2"/>
                            <w:w w:val="120"/>
                            <w:sz w:val="10"/>
                          </w:rPr>
                          <w:t>Bridge#</w:t>
                        </w:r>
                      </w:p>
                    </w:txbxContent>
                  </v:textbox>
                  <w10:wrap type="none"/>
                </v:shape>
                <v:shape style="position:absolute;left:8143;top:676;width:247;height:112" type="#_x0000_t202" id="docshape323" filled="false" stroked="false">
                  <v:textbox inset="0,0,0,0">
                    <w:txbxContent>
                      <w:p>
                        <w:pPr>
                          <w:spacing w:line="112" w:lineRule="exact" w:before="0"/>
                          <w:ind w:left="0" w:right="0" w:firstLine="0"/>
                          <w:jc w:val="left"/>
                          <w:rPr>
                            <w:rFonts w:ascii="Arial"/>
                            <w:sz w:val="10"/>
                          </w:rPr>
                        </w:pPr>
                        <w:r>
                          <w:rPr>
                            <w:rFonts w:ascii="Arial"/>
                            <w:color w:val="282A28"/>
                            <w:spacing w:val="-4"/>
                            <w:w w:val="105"/>
                            <w:sz w:val="10"/>
                          </w:rPr>
                          <w:t>Year</w:t>
                        </w:r>
                      </w:p>
                    </w:txbxContent>
                  </v:textbox>
                  <w10:wrap type="none"/>
                </v:shape>
                <v:shape style="position:absolute;left:8285;top:1609;width:796;height:112" type="#_x0000_t202" id="docshape324" filled="false" stroked="false">
                  <v:textbox inset="0,0,0,0">
                    <w:txbxContent>
                      <w:p>
                        <w:pPr>
                          <w:spacing w:line="112" w:lineRule="exact" w:before="0"/>
                          <w:ind w:left="0" w:right="0" w:firstLine="0"/>
                          <w:jc w:val="left"/>
                          <w:rPr>
                            <w:rFonts w:ascii="Arial"/>
                            <w:sz w:val="10"/>
                          </w:rPr>
                        </w:pPr>
                        <w:r>
                          <w:rPr>
                            <w:rFonts w:ascii="Arial"/>
                            <w:color w:val="282A28"/>
                            <w:w w:val="225"/>
                            <w:sz w:val="10"/>
                          </w:rPr>
                          <w:t>-</w:t>
                        </w:r>
                        <w:r>
                          <w:rPr>
                            <w:rFonts w:ascii="Arial"/>
                            <w:color w:val="282A28"/>
                            <w:spacing w:val="11"/>
                            <w:w w:val="225"/>
                            <w:sz w:val="10"/>
                          </w:rPr>
                          <w:t>  </w:t>
                        </w:r>
                        <w:r>
                          <w:rPr>
                            <w:rFonts w:ascii="Arial"/>
                            <w:color w:val="282A28"/>
                            <w:w w:val="225"/>
                            <w:sz w:val="10"/>
                          </w:rPr>
                          <w:t>--'</w:t>
                        </w:r>
                        <w:r>
                          <w:rPr>
                            <w:rFonts w:ascii="Arial"/>
                            <w:color w:val="282A28"/>
                            <w:spacing w:val="51"/>
                            <w:w w:val="225"/>
                            <w:sz w:val="10"/>
                          </w:rPr>
                          <w:t> </w:t>
                        </w:r>
                        <w:r>
                          <w:rPr>
                            <w:rFonts w:ascii="Arial"/>
                            <w:color w:val="282A28"/>
                            <w:spacing w:val="-2"/>
                            <w:w w:val="110"/>
                            <w:sz w:val="10"/>
                          </w:rPr>
                          <w:t>Clear</w:t>
                        </w:r>
                      </w:p>
                    </w:txbxContent>
                  </v:textbox>
                  <w10:wrap type="none"/>
                </v:shape>
                <w10:wrap type="topAndBottom"/>
              </v:group>
            </w:pict>
          </mc:Fallback>
        </mc:AlternateContent>
      </w:r>
    </w:p>
    <w:p>
      <w:pPr>
        <w:pStyle w:val="BodyText"/>
        <w:rPr>
          <w:sz w:val="16"/>
        </w:rPr>
      </w:pPr>
    </w:p>
    <w:p>
      <w:pPr>
        <w:spacing w:line="283" w:lineRule="auto" w:before="94"/>
        <w:ind w:left="1689" w:right="1620" w:firstLine="11"/>
        <w:jc w:val="left"/>
        <w:rPr>
          <w:rFonts w:ascii="Arial"/>
          <w:sz w:val="19"/>
        </w:rPr>
      </w:pPr>
      <w:r>
        <w:rPr/>
        <w:drawing>
          <wp:anchor distT="0" distB="0" distL="0" distR="0" allowOverlap="1" layoutInCell="1" locked="0" behindDoc="1" simplePos="0" relativeHeight="482987520">
            <wp:simplePos x="0" y="0"/>
            <wp:positionH relativeFrom="page">
              <wp:posOffset>1208901</wp:posOffset>
            </wp:positionH>
            <wp:positionV relativeFrom="paragraph">
              <wp:posOffset>-654150</wp:posOffset>
            </wp:positionV>
            <wp:extent cx="359792" cy="85344"/>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105" cstate="print"/>
                    <a:stretch>
                      <a:fillRect/>
                    </a:stretch>
                  </pic:blipFill>
                  <pic:spPr>
                    <a:xfrm>
                      <a:off x="0" y="0"/>
                      <a:ext cx="359792" cy="85344"/>
                    </a:xfrm>
                    <a:prstGeom prst="rect">
                      <a:avLst/>
                    </a:prstGeom>
                  </pic:spPr>
                </pic:pic>
              </a:graphicData>
            </a:graphic>
          </wp:anchor>
        </w:drawing>
      </w:r>
      <w:r>
        <w:rPr>
          <w:rFonts w:ascii="Arial"/>
          <w:color w:val="131313"/>
          <w:sz w:val="19"/>
        </w:rPr>
        <w:t>All</w:t>
      </w:r>
      <w:r>
        <w:rPr>
          <w:rFonts w:ascii="Arial"/>
          <w:color w:val="131313"/>
          <w:spacing w:val="-6"/>
          <w:sz w:val="19"/>
        </w:rPr>
        <w:t> </w:t>
      </w:r>
      <w:r>
        <w:rPr>
          <w:rFonts w:ascii="Arial"/>
          <w:color w:val="131313"/>
          <w:sz w:val="19"/>
        </w:rPr>
        <w:t>filters</w:t>
      </w:r>
      <w:r>
        <w:rPr>
          <w:rFonts w:ascii="Arial"/>
          <w:color w:val="131313"/>
          <w:spacing w:val="12"/>
          <w:sz w:val="19"/>
        </w:rPr>
        <w:t> </w:t>
      </w:r>
      <w:r>
        <w:rPr>
          <w:rFonts w:ascii="Arial"/>
          <w:color w:val="131313"/>
          <w:sz w:val="19"/>
        </w:rPr>
        <w:t>except</w:t>
      </w:r>
      <w:r>
        <w:rPr>
          <w:rFonts w:ascii="Arial"/>
          <w:color w:val="131313"/>
          <w:spacing w:val="12"/>
          <w:sz w:val="19"/>
        </w:rPr>
        <w:t> </w:t>
      </w:r>
      <w:r>
        <w:rPr>
          <w:rFonts w:ascii="Arial"/>
          <w:color w:val="131313"/>
          <w:sz w:val="19"/>
        </w:rPr>
        <w:t>for</w:t>
      </w:r>
      <w:r>
        <w:rPr>
          <w:rFonts w:ascii="Arial"/>
          <w:color w:val="131313"/>
          <w:spacing w:val="33"/>
          <w:sz w:val="19"/>
        </w:rPr>
        <w:t> </w:t>
      </w:r>
      <w:r>
        <w:rPr>
          <w:rFonts w:ascii="Arial"/>
          <w:color w:val="131313"/>
          <w:sz w:val="19"/>
        </w:rPr>
        <w:t>the</w:t>
      </w:r>
      <w:r>
        <w:rPr>
          <w:rFonts w:ascii="Arial"/>
          <w:color w:val="131313"/>
          <w:spacing w:val="34"/>
          <w:sz w:val="19"/>
        </w:rPr>
        <w:t> </w:t>
      </w:r>
      <w:r>
        <w:rPr>
          <w:rFonts w:ascii="Arial"/>
          <w:color w:val="131313"/>
          <w:sz w:val="19"/>
        </w:rPr>
        <w:t>Planset</w:t>
      </w:r>
      <w:r>
        <w:rPr>
          <w:rFonts w:ascii="Arial"/>
          <w:color w:val="131313"/>
          <w:spacing w:val="16"/>
          <w:sz w:val="19"/>
        </w:rPr>
        <w:t> </w:t>
      </w:r>
      <w:r>
        <w:rPr>
          <w:rFonts w:ascii="Arial"/>
          <w:color w:val="131313"/>
          <w:sz w:val="19"/>
        </w:rPr>
        <w:t>Type</w:t>
      </w:r>
      <w:r>
        <w:rPr>
          <w:rFonts w:ascii="Arial"/>
          <w:color w:val="131313"/>
          <w:spacing w:val="14"/>
          <w:sz w:val="19"/>
        </w:rPr>
        <w:t> </w:t>
      </w:r>
      <w:r>
        <w:rPr>
          <w:rFonts w:ascii="Arial"/>
          <w:color w:val="131313"/>
          <w:sz w:val="19"/>
        </w:rPr>
        <w:t>are case-insensitive,</w:t>
      </w:r>
      <w:r>
        <w:rPr>
          <w:rFonts w:ascii="Arial"/>
          <w:color w:val="131313"/>
          <w:spacing w:val="-6"/>
          <w:sz w:val="19"/>
        </w:rPr>
        <w:t> </w:t>
      </w:r>
      <w:r>
        <w:rPr>
          <w:rFonts w:ascii="Arial"/>
          <w:color w:val="131313"/>
          <w:sz w:val="19"/>
        </w:rPr>
        <w:t>"open-text"</w:t>
      </w:r>
      <w:r>
        <w:rPr>
          <w:rFonts w:ascii="Arial"/>
          <w:color w:val="131313"/>
          <w:spacing w:val="21"/>
          <w:sz w:val="19"/>
        </w:rPr>
        <w:t> </w:t>
      </w:r>
      <w:r>
        <w:rPr>
          <w:rFonts w:ascii="Arial"/>
          <w:color w:val="131313"/>
          <w:sz w:val="19"/>
        </w:rPr>
        <w:t>filters. This means</w:t>
      </w:r>
      <w:r>
        <w:rPr>
          <w:rFonts w:ascii="Arial"/>
          <w:color w:val="131313"/>
          <w:spacing w:val="17"/>
          <w:sz w:val="19"/>
        </w:rPr>
        <w:t> </w:t>
      </w:r>
      <w:r>
        <w:rPr>
          <w:rFonts w:ascii="Arial"/>
          <w:color w:val="131313"/>
          <w:sz w:val="19"/>
        </w:rPr>
        <w:t>you can put in</w:t>
      </w:r>
      <w:r>
        <w:rPr>
          <w:rFonts w:ascii="Arial"/>
          <w:color w:val="131313"/>
          <w:sz w:val="19"/>
        </w:rPr>
        <w:t> a</w:t>
      </w:r>
      <w:r>
        <w:rPr>
          <w:rFonts w:ascii="Arial"/>
          <w:color w:val="131313"/>
          <w:spacing w:val="19"/>
          <w:sz w:val="19"/>
        </w:rPr>
        <w:t> </w:t>
      </w:r>
      <w:r>
        <w:rPr>
          <w:rFonts w:ascii="Arial"/>
          <w:color w:val="131313"/>
          <w:sz w:val="19"/>
        </w:rPr>
        <w:t>partial value</w:t>
      </w:r>
      <w:r>
        <w:rPr>
          <w:rFonts w:ascii="Arial"/>
          <w:color w:val="131313"/>
          <w:spacing w:val="17"/>
          <w:sz w:val="19"/>
        </w:rPr>
        <w:t> </w:t>
      </w:r>
      <w:r>
        <w:rPr>
          <w:rFonts w:ascii="Arial"/>
          <w:color w:val="131313"/>
          <w:sz w:val="19"/>
        </w:rPr>
        <w:t>and it</w:t>
      </w:r>
      <w:r>
        <w:rPr>
          <w:rFonts w:ascii="Arial"/>
          <w:color w:val="131313"/>
          <w:spacing w:val="37"/>
          <w:sz w:val="19"/>
        </w:rPr>
        <w:t> </w:t>
      </w:r>
      <w:r>
        <w:rPr>
          <w:rFonts w:ascii="Arial"/>
          <w:color w:val="131313"/>
          <w:sz w:val="19"/>
        </w:rPr>
        <w:t>will return all records</w:t>
      </w:r>
      <w:r>
        <w:rPr>
          <w:rFonts w:ascii="Arial"/>
          <w:color w:val="131313"/>
          <w:spacing w:val="17"/>
          <w:sz w:val="19"/>
        </w:rPr>
        <w:t> </w:t>
      </w:r>
      <w:r>
        <w:rPr>
          <w:rFonts w:ascii="Arial"/>
          <w:color w:val="131313"/>
          <w:sz w:val="19"/>
        </w:rPr>
        <w:t>that</w:t>
      </w:r>
      <w:r>
        <w:rPr>
          <w:rFonts w:ascii="Arial"/>
          <w:color w:val="131313"/>
          <w:spacing w:val="23"/>
          <w:sz w:val="19"/>
        </w:rPr>
        <w:t> </w:t>
      </w:r>
      <w:r>
        <w:rPr>
          <w:rFonts w:ascii="Arial"/>
          <w:color w:val="131313"/>
          <w:sz w:val="19"/>
        </w:rPr>
        <w:t>have the partial text in that field.</w:t>
      </w:r>
      <w:r>
        <w:rPr>
          <w:rFonts w:ascii="Arial"/>
          <w:color w:val="131313"/>
          <w:spacing w:val="-4"/>
          <w:sz w:val="19"/>
        </w:rPr>
        <w:t> </w:t>
      </w:r>
      <w:r>
        <w:rPr>
          <w:rFonts w:ascii="Arial"/>
          <w:color w:val="131313"/>
          <w:sz w:val="19"/>
        </w:rPr>
        <w:t>The more</w:t>
      </w:r>
      <w:r>
        <w:rPr>
          <w:rFonts w:ascii="Arial"/>
          <w:color w:val="131313"/>
          <w:spacing w:val="17"/>
          <w:sz w:val="19"/>
        </w:rPr>
        <w:t> </w:t>
      </w:r>
      <w:r>
        <w:rPr>
          <w:rFonts w:ascii="Arial"/>
          <w:color w:val="131313"/>
          <w:sz w:val="19"/>
        </w:rPr>
        <w:t>complete the filter text, the fewer records are returned.</w:t>
      </w:r>
    </w:p>
    <w:p>
      <w:pPr>
        <w:spacing w:line="283" w:lineRule="auto" w:before="140"/>
        <w:ind w:left="1681" w:right="1403" w:firstLine="8"/>
        <w:jc w:val="left"/>
        <w:rPr>
          <w:rFonts w:ascii="Arial"/>
          <w:sz w:val="19"/>
        </w:rPr>
      </w:pPr>
      <w:r>
        <w:rPr>
          <w:rFonts w:ascii="Arial"/>
          <w:color w:val="131313"/>
          <w:w w:val="105"/>
          <w:sz w:val="19"/>
        </w:rPr>
        <w:t>Example: Wint,</w:t>
      </w:r>
      <w:r>
        <w:rPr>
          <w:rFonts w:ascii="Arial"/>
          <w:color w:val="131313"/>
          <w:spacing w:val="-3"/>
          <w:w w:val="105"/>
          <w:sz w:val="19"/>
        </w:rPr>
        <w:t> </w:t>
      </w:r>
      <w:r>
        <w:rPr>
          <w:rFonts w:ascii="Arial"/>
          <w:color w:val="131313"/>
          <w:w w:val="105"/>
          <w:sz w:val="19"/>
        </w:rPr>
        <w:t>wlNT,</w:t>
      </w:r>
      <w:r>
        <w:rPr>
          <w:rFonts w:ascii="Arial"/>
          <w:color w:val="131313"/>
          <w:spacing w:val="-5"/>
          <w:w w:val="105"/>
          <w:sz w:val="19"/>
        </w:rPr>
        <w:t> </w:t>
      </w:r>
      <w:r>
        <w:rPr>
          <w:rFonts w:ascii="Arial"/>
          <w:color w:val="131313"/>
          <w:w w:val="105"/>
          <w:sz w:val="19"/>
        </w:rPr>
        <w:t>or</w:t>
      </w:r>
      <w:r>
        <w:rPr>
          <w:rFonts w:ascii="Arial"/>
          <w:color w:val="131313"/>
          <w:spacing w:val="-4"/>
          <w:w w:val="105"/>
          <w:sz w:val="19"/>
        </w:rPr>
        <w:t> </w:t>
      </w:r>
      <w:r>
        <w:rPr>
          <w:rFonts w:ascii="Arial"/>
          <w:color w:val="131313"/>
          <w:w w:val="105"/>
          <w:sz w:val="19"/>
        </w:rPr>
        <w:t>WinT</w:t>
      </w:r>
      <w:r>
        <w:rPr>
          <w:rFonts w:ascii="Arial"/>
          <w:color w:val="131313"/>
          <w:spacing w:val="-5"/>
          <w:w w:val="105"/>
          <w:sz w:val="19"/>
        </w:rPr>
        <w:t> </w:t>
      </w:r>
      <w:r>
        <w:rPr>
          <w:rFonts w:ascii="Arial"/>
          <w:color w:val="131313"/>
          <w:w w:val="105"/>
          <w:sz w:val="19"/>
        </w:rPr>
        <w:t>as</w:t>
      </w:r>
      <w:r>
        <w:rPr>
          <w:rFonts w:ascii="Arial"/>
          <w:color w:val="131313"/>
          <w:spacing w:val="-3"/>
          <w:w w:val="105"/>
          <w:sz w:val="19"/>
        </w:rPr>
        <w:t> </w:t>
      </w:r>
      <w:r>
        <w:rPr>
          <w:rFonts w:ascii="Arial"/>
          <w:color w:val="131313"/>
          <w:w w:val="105"/>
          <w:sz w:val="19"/>
        </w:rPr>
        <w:t>partial</w:t>
      </w:r>
      <w:r>
        <w:rPr>
          <w:rFonts w:ascii="Arial"/>
          <w:color w:val="131313"/>
          <w:spacing w:val="-13"/>
          <w:w w:val="105"/>
          <w:sz w:val="19"/>
        </w:rPr>
        <w:t> </w:t>
      </w:r>
      <w:r>
        <w:rPr>
          <w:rFonts w:ascii="Arial"/>
          <w:color w:val="131313"/>
          <w:w w:val="105"/>
          <w:sz w:val="19"/>
        </w:rPr>
        <w:t>filters</w:t>
      </w:r>
      <w:r>
        <w:rPr>
          <w:rFonts w:ascii="Arial"/>
          <w:color w:val="131313"/>
          <w:spacing w:val="-6"/>
          <w:w w:val="105"/>
          <w:sz w:val="19"/>
        </w:rPr>
        <w:t> </w:t>
      </w:r>
      <w:r>
        <w:rPr>
          <w:rFonts w:ascii="Arial"/>
          <w:color w:val="131313"/>
          <w:w w:val="105"/>
          <w:sz w:val="19"/>
        </w:rPr>
        <w:t>in</w:t>
      </w:r>
      <w:r>
        <w:rPr>
          <w:rFonts w:ascii="Arial"/>
          <w:color w:val="131313"/>
          <w:spacing w:val="-8"/>
          <w:w w:val="105"/>
          <w:sz w:val="19"/>
        </w:rPr>
        <w:t> </w:t>
      </w:r>
      <w:r>
        <w:rPr>
          <w:rFonts w:ascii="Arial"/>
          <w:color w:val="131313"/>
          <w:w w:val="105"/>
          <w:sz w:val="19"/>
        </w:rPr>
        <w:t>the</w:t>
      </w:r>
      <w:r>
        <w:rPr>
          <w:rFonts w:ascii="Arial"/>
          <w:color w:val="131313"/>
          <w:spacing w:val="-12"/>
          <w:w w:val="105"/>
          <w:sz w:val="19"/>
        </w:rPr>
        <w:t> </w:t>
      </w:r>
      <w:r>
        <w:rPr>
          <w:rFonts w:ascii="Arial"/>
          <w:color w:val="131313"/>
          <w:w w:val="105"/>
          <w:sz w:val="19"/>
        </w:rPr>
        <w:t>Town</w:t>
      </w:r>
      <w:r>
        <w:rPr>
          <w:rFonts w:ascii="Arial"/>
          <w:color w:val="131313"/>
          <w:spacing w:val="-4"/>
          <w:w w:val="105"/>
          <w:sz w:val="19"/>
        </w:rPr>
        <w:t> </w:t>
      </w:r>
      <w:r>
        <w:rPr>
          <w:rFonts w:ascii="Arial"/>
          <w:color w:val="131313"/>
          <w:w w:val="105"/>
          <w:sz w:val="19"/>
        </w:rPr>
        <w:t>field</w:t>
      </w:r>
      <w:r>
        <w:rPr>
          <w:rFonts w:ascii="Arial"/>
          <w:color w:val="131313"/>
          <w:spacing w:val="-8"/>
          <w:w w:val="105"/>
          <w:sz w:val="19"/>
        </w:rPr>
        <w:t> </w:t>
      </w:r>
      <w:r>
        <w:rPr>
          <w:rFonts w:ascii="Arial"/>
          <w:color w:val="131313"/>
          <w:w w:val="105"/>
          <w:sz w:val="19"/>
        </w:rPr>
        <w:t>will</w:t>
      </w:r>
      <w:r>
        <w:rPr>
          <w:rFonts w:ascii="Arial"/>
          <w:color w:val="131313"/>
          <w:spacing w:val="-15"/>
          <w:w w:val="105"/>
          <w:sz w:val="19"/>
        </w:rPr>
        <w:t> </w:t>
      </w:r>
      <w:r>
        <w:rPr>
          <w:rFonts w:ascii="Arial"/>
          <w:color w:val="131313"/>
          <w:w w:val="105"/>
          <w:sz w:val="19"/>
        </w:rPr>
        <w:t>all</w:t>
      </w:r>
      <w:r>
        <w:rPr>
          <w:rFonts w:ascii="Arial"/>
          <w:color w:val="131313"/>
          <w:spacing w:val="-17"/>
          <w:w w:val="105"/>
          <w:sz w:val="19"/>
        </w:rPr>
        <w:t> </w:t>
      </w:r>
      <w:r>
        <w:rPr>
          <w:rFonts w:ascii="Arial"/>
          <w:color w:val="131313"/>
          <w:w w:val="105"/>
          <w:sz w:val="19"/>
        </w:rPr>
        <w:t>return</w:t>
      </w:r>
      <w:r>
        <w:rPr>
          <w:rFonts w:ascii="Arial"/>
          <w:color w:val="131313"/>
          <w:spacing w:val="-11"/>
          <w:w w:val="105"/>
          <w:sz w:val="19"/>
        </w:rPr>
        <w:t> </w:t>
      </w:r>
      <w:r>
        <w:rPr>
          <w:rFonts w:ascii="Arial"/>
          <w:color w:val="131313"/>
          <w:w w:val="105"/>
          <w:sz w:val="19"/>
        </w:rPr>
        <w:t>the</w:t>
      </w:r>
      <w:r>
        <w:rPr>
          <w:rFonts w:ascii="Arial"/>
          <w:color w:val="131313"/>
          <w:spacing w:val="-13"/>
          <w:w w:val="105"/>
          <w:sz w:val="19"/>
        </w:rPr>
        <w:t> </w:t>
      </w:r>
      <w:r>
        <w:rPr>
          <w:rFonts w:ascii="Arial"/>
          <w:color w:val="131313"/>
          <w:w w:val="105"/>
          <w:sz w:val="19"/>
        </w:rPr>
        <w:t>same result set. Records</w:t>
      </w:r>
      <w:r>
        <w:rPr>
          <w:rFonts w:ascii="Arial"/>
          <w:color w:val="131313"/>
          <w:spacing w:val="-7"/>
          <w:w w:val="105"/>
          <w:sz w:val="19"/>
        </w:rPr>
        <w:t> </w:t>
      </w:r>
      <w:r>
        <w:rPr>
          <w:rFonts w:ascii="Arial"/>
          <w:color w:val="131313"/>
          <w:w w:val="105"/>
          <w:sz w:val="19"/>
        </w:rPr>
        <w:t>returned</w:t>
      </w:r>
      <w:r>
        <w:rPr>
          <w:rFonts w:ascii="Arial"/>
          <w:color w:val="131313"/>
          <w:spacing w:val="-8"/>
          <w:w w:val="105"/>
          <w:sz w:val="19"/>
        </w:rPr>
        <w:t> </w:t>
      </w:r>
      <w:r>
        <w:rPr>
          <w:rFonts w:ascii="Arial"/>
          <w:color w:val="131313"/>
          <w:w w:val="105"/>
          <w:sz w:val="19"/>
        </w:rPr>
        <w:t>would</w:t>
      </w:r>
      <w:r>
        <w:rPr>
          <w:rFonts w:ascii="Arial"/>
          <w:color w:val="131313"/>
          <w:spacing w:val="-14"/>
          <w:w w:val="105"/>
          <w:sz w:val="19"/>
        </w:rPr>
        <w:t> </w:t>
      </w:r>
      <w:r>
        <w:rPr>
          <w:rFonts w:ascii="Arial"/>
          <w:color w:val="131313"/>
          <w:w w:val="105"/>
          <w:sz w:val="19"/>
        </w:rPr>
        <w:t>include</w:t>
      </w:r>
      <w:r>
        <w:rPr>
          <w:rFonts w:ascii="Arial"/>
          <w:color w:val="131313"/>
          <w:spacing w:val="-7"/>
          <w:w w:val="105"/>
          <w:sz w:val="19"/>
        </w:rPr>
        <w:t> </w:t>
      </w:r>
      <w:r>
        <w:rPr>
          <w:rFonts w:ascii="Arial"/>
          <w:color w:val="131313"/>
          <w:w w:val="105"/>
          <w:sz w:val="19"/>
        </w:rPr>
        <w:t>the</w:t>
      </w:r>
      <w:r>
        <w:rPr>
          <w:rFonts w:ascii="Arial"/>
          <w:color w:val="131313"/>
          <w:spacing w:val="-15"/>
          <w:w w:val="105"/>
          <w:sz w:val="19"/>
        </w:rPr>
        <w:t> </w:t>
      </w:r>
      <w:r>
        <w:rPr>
          <w:rFonts w:ascii="Arial"/>
          <w:color w:val="131313"/>
          <w:w w:val="105"/>
          <w:sz w:val="19"/>
        </w:rPr>
        <w:t>towns</w:t>
      </w:r>
      <w:r>
        <w:rPr>
          <w:rFonts w:ascii="Arial"/>
          <w:color w:val="131313"/>
          <w:spacing w:val="-6"/>
          <w:w w:val="105"/>
          <w:sz w:val="19"/>
        </w:rPr>
        <w:t> </w:t>
      </w:r>
      <w:r>
        <w:rPr>
          <w:rFonts w:ascii="Arial"/>
          <w:color w:val="131313"/>
          <w:w w:val="105"/>
          <w:sz w:val="19"/>
        </w:rPr>
        <w:t>of</w:t>
      </w:r>
      <w:r>
        <w:rPr>
          <w:rFonts w:ascii="Arial"/>
          <w:color w:val="131313"/>
          <w:spacing w:val="-8"/>
          <w:w w:val="105"/>
          <w:sz w:val="19"/>
        </w:rPr>
        <w:t> </w:t>
      </w:r>
      <w:r>
        <w:rPr>
          <w:rFonts w:ascii="Arial"/>
          <w:color w:val="131313"/>
          <w:w w:val="105"/>
          <w:sz w:val="19"/>
        </w:rPr>
        <w:t>Winterport,</w:t>
      </w:r>
      <w:r>
        <w:rPr>
          <w:rFonts w:ascii="Arial"/>
          <w:color w:val="131313"/>
          <w:spacing w:val="-1"/>
          <w:w w:val="105"/>
          <w:sz w:val="19"/>
        </w:rPr>
        <w:t> </w:t>
      </w:r>
      <w:r>
        <w:rPr>
          <w:rFonts w:ascii="Arial"/>
          <w:color w:val="131313"/>
          <w:w w:val="105"/>
          <w:sz w:val="19"/>
        </w:rPr>
        <w:t>Winter</w:t>
      </w:r>
      <w:r>
        <w:rPr>
          <w:rFonts w:ascii="Arial"/>
          <w:color w:val="131313"/>
          <w:spacing w:val="-5"/>
          <w:w w:val="105"/>
          <w:sz w:val="19"/>
        </w:rPr>
        <w:t> </w:t>
      </w:r>
      <w:r>
        <w:rPr>
          <w:rFonts w:ascii="Arial"/>
          <w:color w:val="131313"/>
          <w:w w:val="105"/>
          <w:sz w:val="19"/>
        </w:rPr>
        <w:t>Harbor,</w:t>
      </w:r>
      <w:r>
        <w:rPr>
          <w:rFonts w:ascii="Arial"/>
          <w:color w:val="131313"/>
          <w:spacing w:val="-9"/>
          <w:w w:val="105"/>
          <w:sz w:val="19"/>
        </w:rPr>
        <w:t> </w:t>
      </w:r>
      <w:r>
        <w:rPr>
          <w:rFonts w:ascii="Arial"/>
          <w:color w:val="131313"/>
          <w:w w:val="105"/>
          <w:sz w:val="19"/>
        </w:rPr>
        <w:t>Winthrop,</w:t>
      </w:r>
      <w:r>
        <w:rPr>
          <w:rFonts w:ascii="Arial"/>
          <w:color w:val="131313"/>
          <w:spacing w:val="-4"/>
          <w:w w:val="105"/>
          <w:sz w:val="19"/>
        </w:rPr>
        <w:t> </w:t>
      </w:r>
      <w:r>
        <w:rPr>
          <w:rFonts w:ascii="Arial"/>
          <w:color w:val="131313"/>
          <w:w w:val="105"/>
          <w:sz w:val="19"/>
        </w:rPr>
        <w:t>Winterville</w:t>
      </w:r>
      <w:r>
        <w:rPr>
          <w:rFonts w:ascii="Arial"/>
          <w:color w:val="131313"/>
          <w:spacing w:val="-6"/>
          <w:w w:val="105"/>
          <w:sz w:val="19"/>
        </w:rPr>
        <w:t> </w:t>
      </w:r>
      <w:r>
        <w:rPr>
          <w:rFonts w:ascii="Arial"/>
          <w:color w:val="131313"/>
          <w:w w:val="105"/>
          <w:sz w:val="19"/>
        </w:rPr>
        <w:t>Pit,</w:t>
      </w:r>
      <w:r>
        <w:rPr>
          <w:rFonts w:ascii="Arial"/>
          <w:color w:val="131313"/>
          <w:spacing w:val="-15"/>
          <w:w w:val="105"/>
          <w:sz w:val="19"/>
        </w:rPr>
        <w:t> </w:t>
      </w:r>
      <w:r>
        <w:rPr>
          <w:rFonts w:ascii="Arial"/>
          <w:color w:val="131313"/>
          <w:w w:val="105"/>
          <w:sz w:val="19"/>
        </w:rPr>
        <w:t>etc. Combinations</w:t>
      </w:r>
      <w:r>
        <w:rPr>
          <w:rFonts w:ascii="Arial"/>
          <w:color w:val="131313"/>
          <w:spacing w:val="19"/>
          <w:w w:val="105"/>
          <w:sz w:val="19"/>
        </w:rPr>
        <w:t> </w:t>
      </w:r>
      <w:r>
        <w:rPr>
          <w:rFonts w:ascii="Arial"/>
          <w:color w:val="131313"/>
          <w:w w:val="105"/>
          <w:sz w:val="19"/>
        </w:rPr>
        <w:t>of</w:t>
      </w:r>
      <w:r>
        <w:rPr>
          <w:rFonts w:ascii="Arial"/>
          <w:color w:val="131313"/>
          <w:spacing w:val="-6"/>
          <w:w w:val="105"/>
          <w:sz w:val="19"/>
        </w:rPr>
        <w:t> </w:t>
      </w:r>
      <w:r>
        <w:rPr>
          <w:rFonts w:ascii="Arial"/>
          <w:color w:val="131313"/>
          <w:w w:val="105"/>
          <w:sz w:val="19"/>
        </w:rPr>
        <w:t>filters</w:t>
      </w:r>
      <w:r>
        <w:rPr>
          <w:rFonts w:ascii="Arial"/>
          <w:color w:val="131313"/>
          <w:spacing w:val="-5"/>
          <w:w w:val="105"/>
          <w:sz w:val="19"/>
        </w:rPr>
        <w:t> </w:t>
      </w:r>
      <w:r>
        <w:rPr>
          <w:rFonts w:ascii="Arial"/>
          <w:color w:val="131313"/>
          <w:w w:val="105"/>
          <w:sz w:val="19"/>
        </w:rPr>
        <w:t>further reduce</w:t>
      </w:r>
      <w:r>
        <w:rPr>
          <w:rFonts w:ascii="Arial"/>
          <w:color w:val="131313"/>
          <w:spacing w:val="-4"/>
          <w:w w:val="105"/>
          <w:sz w:val="19"/>
        </w:rPr>
        <w:t> </w:t>
      </w:r>
      <w:r>
        <w:rPr>
          <w:rFonts w:ascii="Arial"/>
          <w:color w:val="131313"/>
          <w:w w:val="105"/>
          <w:sz w:val="19"/>
        </w:rPr>
        <w:t>the</w:t>
      </w:r>
      <w:r>
        <w:rPr>
          <w:rFonts w:ascii="Arial"/>
          <w:color w:val="131313"/>
          <w:spacing w:val="-6"/>
          <w:w w:val="105"/>
          <w:sz w:val="19"/>
        </w:rPr>
        <w:t> </w:t>
      </w:r>
      <w:r>
        <w:rPr>
          <w:rFonts w:ascii="Arial"/>
          <w:color w:val="131313"/>
          <w:w w:val="105"/>
          <w:sz w:val="19"/>
        </w:rPr>
        <w:t>number of records returned</w:t>
      </w:r>
      <w:r>
        <w:rPr>
          <w:rFonts w:ascii="Arial"/>
          <w:color w:val="131313"/>
          <w:spacing w:val="-7"/>
          <w:w w:val="105"/>
          <w:sz w:val="19"/>
        </w:rPr>
        <w:t> </w:t>
      </w:r>
      <w:r>
        <w:rPr>
          <w:rFonts w:ascii="Arial"/>
          <w:color w:val="131313"/>
          <w:w w:val="105"/>
          <w:sz w:val="19"/>
        </w:rPr>
        <w:t>from</w:t>
      </w:r>
      <w:r>
        <w:rPr>
          <w:rFonts w:ascii="Arial"/>
          <w:color w:val="131313"/>
          <w:spacing w:val="-12"/>
          <w:w w:val="105"/>
          <w:sz w:val="19"/>
        </w:rPr>
        <w:t> </w:t>
      </w:r>
      <w:r>
        <w:rPr>
          <w:rFonts w:ascii="Arial"/>
          <w:color w:val="131313"/>
          <w:w w:val="105"/>
          <w:sz w:val="19"/>
        </w:rPr>
        <w:t>the</w:t>
      </w:r>
      <w:r>
        <w:rPr>
          <w:rFonts w:ascii="Arial"/>
          <w:color w:val="131313"/>
          <w:spacing w:val="-5"/>
          <w:w w:val="105"/>
          <w:sz w:val="19"/>
        </w:rPr>
        <w:t> </w:t>
      </w:r>
      <w:r>
        <w:rPr>
          <w:rFonts w:ascii="Arial"/>
          <w:color w:val="131313"/>
          <w:w w:val="105"/>
          <w:sz w:val="19"/>
        </w:rPr>
        <w:t>archive search.</w:t>
      </w:r>
    </w:p>
    <w:p>
      <w:pPr>
        <w:spacing w:line="285" w:lineRule="auto" w:before="135"/>
        <w:ind w:left="1683" w:right="1667" w:hanging="4"/>
        <w:jc w:val="left"/>
        <w:rPr>
          <w:rFonts w:ascii="Arial"/>
          <w:sz w:val="19"/>
        </w:rPr>
      </w:pPr>
      <w:r>
        <w:rPr>
          <w:rFonts w:ascii="Arial"/>
          <w:color w:val="131313"/>
          <w:sz w:val="19"/>
        </w:rPr>
        <w:t>Example: If</w:t>
      </w:r>
      <w:r>
        <w:rPr>
          <w:rFonts w:ascii="Arial"/>
          <w:color w:val="131313"/>
          <w:spacing w:val="23"/>
          <w:sz w:val="19"/>
        </w:rPr>
        <w:t> </w:t>
      </w:r>
      <w:r>
        <w:rPr>
          <w:rFonts w:ascii="Arial"/>
          <w:color w:val="131313"/>
          <w:sz w:val="19"/>
        </w:rPr>
        <w:t>we are only interested in plans for route US lA</w:t>
      </w:r>
      <w:r>
        <w:rPr>
          <w:rFonts w:ascii="Arial"/>
          <w:color w:val="131313"/>
          <w:spacing w:val="80"/>
          <w:sz w:val="19"/>
        </w:rPr>
        <w:t> </w:t>
      </w:r>
      <w:r>
        <w:rPr>
          <w:rFonts w:ascii="Arial"/>
          <w:color w:val="131313"/>
          <w:sz w:val="19"/>
        </w:rPr>
        <w:t>in</w:t>
      </w:r>
      <w:r>
        <w:rPr>
          <w:rFonts w:ascii="Arial"/>
          <w:color w:val="131313"/>
          <w:spacing w:val="38"/>
          <w:sz w:val="19"/>
        </w:rPr>
        <w:t> </w:t>
      </w:r>
      <w:r>
        <w:rPr>
          <w:rFonts w:ascii="Arial"/>
          <w:color w:val="131313"/>
          <w:sz w:val="19"/>
        </w:rPr>
        <w:t>Winterport,</w:t>
      </w:r>
      <w:r>
        <w:rPr>
          <w:rFonts w:ascii="Arial"/>
          <w:color w:val="131313"/>
          <w:spacing w:val="19"/>
          <w:sz w:val="19"/>
        </w:rPr>
        <w:t> </w:t>
      </w:r>
      <w:r>
        <w:rPr>
          <w:rFonts w:ascii="Arial"/>
          <w:color w:val="131313"/>
          <w:sz w:val="19"/>
        </w:rPr>
        <w:t>we could use "wint" for</w:t>
      </w:r>
      <w:r>
        <w:rPr>
          <w:rFonts w:ascii="Arial"/>
          <w:color w:val="131313"/>
          <w:spacing w:val="-7"/>
          <w:sz w:val="19"/>
        </w:rPr>
        <w:t> </w:t>
      </w:r>
      <w:r>
        <w:rPr>
          <w:rFonts w:ascii="Arial"/>
          <w:color w:val="131313"/>
          <w:sz w:val="19"/>
        </w:rPr>
        <w:t>town, and </w:t>
      </w:r>
      <w:r>
        <w:rPr>
          <w:rFonts w:ascii="Arial"/>
          <w:color w:val="282A28"/>
          <w:w w:val="110"/>
          <w:sz w:val="19"/>
        </w:rPr>
        <w:t>"lA" </w:t>
      </w:r>
      <w:r>
        <w:rPr>
          <w:rFonts w:ascii="Arial"/>
          <w:color w:val="131313"/>
          <w:sz w:val="19"/>
        </w:rPr>
        <w:t>for</w:t>
      </w:r>
      <w:r>
        <w:rPr>
          <w:rFonts w:ascii="Arial"/>
          <w:color w:val="131313"/>
          <w:spacing w:val="27"/>
          <w:sz w:val="19"/>
        </w:rPr>
        <w:t> </w:t>
      </w:r>
      <w:r>
        <w:rPr>
          <w:rFonts w:ascii="Arial"/>
          <w:color w:val="131313"/>
          <w:sz w:val="19"/>
        </w:rPr>
        <w:t>route,</w:t>
      </w:r>
      <w:r>
        <w:rPr>
          <w:rFonts w:ascii="Arial"/>
          <w:color w:val="131313"/>
          <w:spacing w:val="21"/>
          <w:sz w:val="19"/>
        </w:rPr>
        <w:t> </w:t>
      </w:r>
      <w:r>
        <w:rPr>
          <w:rFonts w:ascii="Arial"/>
          <w:color w:val="131313"/>
          <w:sz w:val="19"/>
        </w:rPr>
        <w:t>and it</w:t>
      </w:r>
      <w:r>
        <w:rPr>
          <w:rFonts w:ascii="Arial"/>
          <w:color w:val="131313"/>
          <w:spacing w:val="40"/>
          <w:sz w:val="19"/>
        </w:rPr>
        <w:t> </w:t>
      </w:r>
      <w:r>
        <w:rPr>
          <w:rFonts w:ascii="Arial"/>
          <w:color w:val="131313"/>
          <w:sz w:val="19"/>
        </w:rPr>
        <w:t>would return only</w:t>
      </w:r>
      <w:r>
        <w:rPr>
          <w:rFonts w:ascii="Arial"/>
          <w:color w:val="131313"/>
          <w:spacing w:val="24"/>
          <w:sz w:val="19"/>
        </w:rPr>
        <w:t> </w:t>
      </w:r>
      <w:r>
        <w:rPr>
          <w:rFonts w:ascii="Arial"/>
          <w:color w:val="131313"/>
          <w:sz w:val="19"/>
        </w:rPr>
        <w:t>a single</w:t>
      </w:r>
      <w:r>
        <w:rPr>
          <w:rFonts w:ascii="Arial"/>
          <w:color w:val="131313"/>
          <w:spacing w:val="22"/>
          <w:sz w:val="19"/>
        </w:rPr>
        <w:t> </w:t>
      </w:r>
      <w:r>
        <w:rPr>
          <w:rFonts w:ascii="Arial"/>
          <w:color w:val="131313"/>
          <w:sz w:val="19"/>
        </w:rPr>
        <w:t>page of results,</w:t>
      </w:r>
      <w:r>
        <w:rPr>
          <w:rFonts w:ascii="Arial"/>
          <w:color w:val="131313"/>
          <w:spacing w:val="22"/>
          <w:sz w:val="19"/>
        </w:rPr>
        <w:t> </w:t>
      </w:r>
      <w:r>
        <w:rPr>
          <w:rFonts w:ascii="Arial"/>
          <w:color w:val="131313"/>
          <w:sz w:val="19"/>
        </w:rPr>
        <w:t>rather than multiple</w:t>
      </w:r>
      <w:r>
        <w:rPr>
          <w:rFonts w:ascii="Arial"/>
          <w:color w:val="131313"/>
          <w:spacing w:val="21"/>
          <w:sz w:val="19"/>
        </w:rPr>
        <w:t> </w:t>
      </w:r>
      <w:r>
        <w:rPr>
          <w:rFonts w:ascii="Arial"/>
          <w:color w:val="131313"/>
          <w:sz w:val="19"/>
        </w:rPr>
        <w:t>pages.</w:t>
      </w:r>
    </w:p>
    <w:p>
      <w:pPr>
        <w:pStyle w:val="BodyText"/>
      </w:pPr>
    </w:p>
    <w:p>
      <w:pPr>
        <w:pStyle w:val="BodyText"/>
      </w:pPr>
    </w:p>
    <w:p>
      <w:pPr>
        <w:spacing w:before="115"/>
        <w:ind w:left="1672" w:right="0" w:firstLine="0"/>
        <w:jc w:val="left"/>
        <w:rPr>
          <w:rFonts w:ascii="Arial"/>
          <w:b/>
          <w:sz w:val="19"/>
        </w:rPr>
      </w:pPr>
      <w:r>
        <w:rPr>
          <w:rFonts w:ascii="Arial"/>
          <w:b/>
          <w:color w:val="131313"/>
          <w:spacing w:val="-4"/>
          <w:sz w:val="19"/>
        </w:rPr>
        <w:t>Using</w:t>
      </w:r>
      <w:r>
        <w:rPr>
          <w:rFonts w:ascii="Arial"/>
          <w:b/>
          <w:color w:val="131313"/>
          <w:spacing w:val="-14"/>
          <w:sz w:val="19"/>
        </w:rPr>
        <w:t> </w:t>
      </w:r>
      <w:r>
        <w:rPr>
          <w:rFonts w:ascii="Arial"/>
          <w:b/>
          <w:color w:val="131313"/>
          <w:spacing w:val="-4"/>
          <w:sz w:val="19"/>
        </w:rPr>
        <w:t>the</w:t>
      </w:r>
      <w:r>
        <w:rPr>
          <w:rFonts w:ascii="Arial"/>
          <w:b/>
          <w:color w:val="131313"/>
          <w:spacing w:val="-10"/>
          <w:sz w:val="19"/>
        </w:rPr>
        <w:t> </w:t>
      </w:r>
      <w:r>
        <w:rPr>
          <w:rFonts w:ascii="Arial"/>
          <w:b/>
          <w:color w:val="131313"/>
          <w:spacing w:val="-4"/>
          <w:sz w:val="19"/>
        </w:rPr>
        <w:t>Planset</w:t>
      </w:r>
      <w:r>
        <w:rPr>
          <w:rFonts w:ascii="Arial"/>
          <w:b/>
          <w:color w:val="131313"/>
          <w:spacing w:val="-9"/>
          <w:sz w:val="19"/>
        </w:rPr>
        <w:t> </w:t>
      </w:r>
      <w:r>
        <w:rPr>
          <w:rFonts w:ascii="Arial"/>
          <w:b/>
          <w:color w:val="131313"/>
          <w:spacing w:val="-4"/>
          <w:sz w:val="19"/>
        </w:rPr>
        <w:t>Type</w:t>
      </w:r>
      <w:r>
        <w:rPr>
          <w:rFonts w:ascii="Arial"/>
          <w:b/>
          <w:color w:val="131313"/>
          <w:spacing w:val="-7"/>
          <w:sz w:val="19"/>
        </w:rPr>
        <w:t> </w:t>
      </w:r>
      <w:r>
        <w:rPr>
          <w:rFonts w:ascii="Arial"/>
          <w:b/>
          <w:color w:val="131313"/>
          <w:spacing w:val="-4"/>
          <w:sz w:val="19"/>
        </w:rPr>
        <w:t>filter:</w:t>
      </w:r>
    </w:p>
    <w:p>
      <w:pPr>
        <w:pStyle w:val="BodyText"/>
        <w:spacing w:before="8"/>
        <w:rPr>
          <w:b/>
          <w:sz w:val="29"/>
        </w:rPr>
      </w:pPr>
    </w:p>
    <w:p>
      <w:pPr>
        <w:spacing w:after="0"/>
        <w:rPr>
          <w:sz w:val="29"/>
        </w:rPr>
        <w:sectPr>
          <w:footerReference w:type="default" r:id="rId104"/>
          <w:pgSz w:w="12240" w:h="15840"/>
          <w:pgMar w:footer="0" w:header="0" w:top="1620" w:bottom="280" w:left="40" w:right="0"/>
        </w:sectPr>
      </w:pPr>
    </w:p>
    <w:p>
      <w:pPr>
        <w:spacing w:line="280" w:lineRule="auto" w:before="94"/>
        <w:ind w:left="1663" w:right="106" w:firstLine="7"/>
        <w:jc w:val="left"/>
        <w:rPr>
          <w:rFonts w:ascii="Arial"/>
          <w:sz w:val="19"/>
        </w:rPr>
      </w:pPr>
      <w:r>
        <w:rPr/>
        <mc:AlternateContent>
          <mc:Choice Requires="wps">
            <w:drawing>
              <wp:anchor distT="0" distB="0" distL="0" distR="0" allowOverlap="1" layoutInCell="1" locked="0" behindDoc="1" simplePos="0" relativeHeight="482988032">
                <wp:simplePos x="0" y="0"/>
                <wp:positionH relativeFrom="page">
                  <wp:posOffset>5604908</wp:posOffset>
                </wp:positionH>
                <wp:positionV relativeFrom="paragraph">
                  <wp:posOffset>158969</wp:posOffset>
                </wp:positionV>
                <wp:extent cx="1111250" cy="1887855"/>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1111250" cy="1887855"/>
                          <a:chExt cx="1111250" cy="1887855"/>
                        </a:xfrm>
                      </wpg:grpSpPr>
                      <wps:wsp>
                        <wps:cNvPr id="445" name="Graphic 445"/>
                        <wps:cNvSpPr/>
                        <wps:spPr>
                          <a:xfrm>
                            <a:off x="0" y="68817"/>
                            <a:ext cx="1111250" cy="1819275"/>
                          </a:xfrm>
                          <a:custGeom>
                            <a:avLst/>
                            <a:gdLst/>
                            <a:ahLst/>
                            <a:cxnLst/>
                            <a:rect l="l" t="t" r="r" b="b"/>
                            <a:pathLst>
                              <a:path w="1111250" h="1819275">
                                <a:moveTo>
                                  <a:pt x="9158" y="1818809"/>
                                </a:moveTo>
                                <a:lnTo>
                                  <a:pt x="9158" y="0"/>
                                </a:lnTo>
                              </a:path>
                              <a:path w="1111250" h="1819275">
                                <a:moveTo>
                                  <a:pt x="0" y="1785241"/>
                                </a:moveTo>
                                <a:lnTo>
                                  <a:pt x="1111212" y="1785241"/>
                                </a:lnTo>
                              </a:path>
                            </a:pathLst>
                          </a:custGeom>
                          <a:ln w="12208">
                            <a:solidFill>
                              <a:srgbClr val="000000"/>
                            </a:solidFill>
                            <a:prstDash val="solid"/>
                          </a:ln>
                        </wps:spPr>
                        <wps:bodyPr wrap="square" lIns="0" tIns="0" rIns="0" bIns="0" rtlCol="0">
                          <a:prstTxWarp prst="textNoShape">
                            <a:avLst/>
                          </a:prstTxWarp>
                          <a:noAutofit/>
                        </wps:bodyPr>
                      </wps:wsp>
                      <wps:wsp>
                        <wps:cNvPr id="446" name="Textbox 446"/>
                        <wps:cNvSpPr txBox="1"/>
                        <wps:spPr>
                          <a:xfrm>
                            <a:off x="48844" y="0"/>
                            <a:ext cx="1022985" cy="218440"/>
                          </a:xfrm>
                          <a:prstGeom prst="rect">
                            <a:avLst/>
                          </a:prstGeom>
                        </wps:spPr>
                        <wps:txbx>
                          <w:txbxContent>
                            <w:p>
                              <w:pPr>
                                <w:tabs>
                                  <w:tab w:pos="1341" w:val="left" w:leader="none"/>
                                </w:tabs>
                                <w:spacing w:line="344" w:lineRule="exact" w:before="0"/>
                                <w:ind w:left="0" w:right="0" w:firstLine="0"/>
                                <w:jc w:val="left"/>
                                <w:rPr>
                                  <w:sz w:val="31"/>
                                </w:rPr>
                              </w:pPr>
                              <w:r>
                                <w:rPr>
                                  <w:color w:val="7E7E7E"/>
                                  <w:sz w:val="31"/>
                                  <w:u w:val="single" w:color="000000"/>
                                </w:rPr>
                                <w:tab/>
                              </w:r>
                              <w:r>
                                <w:rPr>
                                  <w:color w:val="7E7E7E"/>
                                  <w:spacing w:val="40"/>
                                  <w:sz w:val="31"/>
                                </w:rPr>
                                <w:t> </w:t>
                              </w:r>
                              <w:r>
                                <w:rPr>
                                  <w:color w:val="7E7E7E"/>
                                  <w:w w:val="65"/>
                                  <w:sz w:val="31"/>
                                </w:rPr>
                                <w:t>..</w:t>
                              </w:r>
                            </w:p>
                          </w:txbxContent>
                        </wps:txbx>
                        <wps:bodyPr wrap="square" lIns="0" tIns="0" rIns="0" bIns="0" rtlCol="0">
                          <a:noAutofit/>
                        </wps:bodyPr>
                      </wps:wsp>
                      <wps:wsp>
                        <wps:cNvPr id="447" name="Textbox 447"/>
                        <wps:cNvSpPr txBox="1"/>
                        <wps:spPr>
                          <a:xfrm>
                            <a:off x="38673" y="500927"/>
                            <a:ext cx="1050925" cy="1289685"/>
                          </a:xfrm>
                          <a:prstGeom prst="rect">
                            <a:avLst/>
                          </a:prstGeom>
                        </wps:spPr>
                        <wps:txbx>
                          <w:txbxContent>
                            <w:p>
                              <w:pPr>
                                <w:spacing w:line="157" w:lineRule="exact" w:before="0"/>
                                <w:ind w:left="78" w:right="0" w:firstLine="0"/>
                                <w:jc w:val="left"/>
                                <w:rPr>
                                  <w:rFonts w:ascii="Arial"/>
                                  <w:sz w:val="14"/>
                                </w:rPr>
                              </w:pPr>
                              <w:r>
                                <w:rPr>
                                  <w:rFonts w:ascii="Arial"/>
                                  <w:color w:val="282A28"/>
                                  <w:spacing w:val="-2"/>
                                  <w:w w:val="105"/>
                                  <w:sz w:val="14"/>
                                  <w:u w:val="thick" w:color="282A28"/>
                                </w:rPr>
                                <w:t>AERIAL</w:t>
                              </w:r>
                              <w:r>
                                <w:rPr>
                                  <w:rFonts w:ascii="Arial"/>
                                  <w:color w:val="5D5D60"/>
                                  <w:spacing w:val="-2"/>
                                  <w:w w:val="105"/>
                                  <w:sz w:val="14"/>
                                  <w:u w:val="thick" w:color="282A28"/>
                                </w:rPr>
                                <w:t>_</w:t>
                              </w:r>
                              <w:r>
                                <w:rPr>
                                  <w:rFonts w:ascii="Arial"/>
                                  <w:color w:val="131313"/>
                                  <w:spacing w:val="-2"/>
                                  <w:w w:val="105"/>
                                  <w:sz w:val="14"/>
                                  <w:u w:val="thick" w:color="282A28"/>
                                </w:rPr>
                                <w:t>MAP</w:t>
                              </w:r>
                              <w:r>
                                <w:rPr>
                                  <w:rFonts w:ascii="Arial"/>
                                  <w:color w:val="282A28"/>
                                  <w:spacing w:val="-2"/>
                                  <w:w w:val="105"/>
                                  <w:sz w:val="14"/>
                                  <w:u w:val="thick" w:color="282A28"/>
                                </w:rPr>
                                <w:t>_HALF</w:t>
                              </w:r>
                            </w:p>
                            <w:p>
                              <w:pPr>
                                <w:spacing w:line="430" w:lineRule="exact" w:before="3"/>
                                <w:ind w:left="0" w:right="0" w:firstLine="0"/>
                                <w:jc w:val="left"/>
                                <w:rPr>
                                  <w:rFonts w:ascii="Arial"/>
                                  <w:b/>
                                  <w:sz w:val="39"/>
                                </w:rPr>
                              </w:pPr>
                              <w:r>
                                <w:rPr>
                                  <w:rFonts w:ascii="Arial"/>
                                  <w:b/>
                                  <w:color w:val="164FA3"/>
                                  <w:w w:val="60"/>
                                  <w:sz w:val="39"/>
                                  <w:u w:val="thick" w:color="164FA3"/>
                                </w:rPr>
                                <w:t>d-</w:t>
                              </w:r>
                              <w:r>
                                <w:rPr>
                                  <w:rFonts w:ascii="Arial"/>
                                  <w:b/>
                                  <w:color w:val="164FA3"/>
                                  <w:spacing w:val="-2"/>
                                  <w:w w:val="60"/>
                                  <w:sz w:val="39"/>
                                  <w:u w:val="thick" w:color="164FA3"/>
                                </w:rPr>
                                <w:t>i=</w:t>
                              </w:r>
                              <w:r>
                                <w:rPr>
                                  <w:rFonts w:ascii="Arial"/>
                                  <w:b/>
                                  <w:color w:val="164FA3"/>
                                  <w:spacing w:val="-2"/>
                                  <w:w w:val="60"/>
                                  <w:sz w:val="39"/>
                                </w:rPr>
                                <w:t>l</w:t>
                              </w:r>
                              <w:r>
                                <w:rPr>
                                  <w:b/>
                                  <w:color w:val="164FA3"/>
                                  <w:spacing w:val="-2"/>
                                  <w:w w:val="60"/>
                                  <w:position w:val="8"/>
                                  <w:sz w:val="16"/>
                                  <w:u w:val="thick" w:color="164FA3"/>
                                </w:rPr>
                                <w:t>11</w:t>
                              </w:r>
                              <w:r>
                                <w:rPr>
                                  <w:b/>
                                  <w:color w:val="164FA3"/>
                                  <w:spacing w:val="-2"/>
                                  <w:w w:val="60"/>
                                  <w:position w:val="8"/>
                                  <w:sz w:val="16"/>
                                </w:rPr>
                                <w:t>1</w:t>
                              </w:r>
                              <w:r>
                                <w:rPr>
                                  <w:rFonts w:ascii="Arial"/>
                                  <w:b/>
                                  <w:color w:val="164FA3"/>
                                  <w:spacing w:val="-2"/>
                                  <w:w w:val="60"/>
                                  <w:sz w:val="39"/>
                                  <w:u w:val="thick" w:color="164FA3"/>
                                </w:rPr>
                                <w:t>ii#SW@i</w:t>
                              </w:r>
                            </w:p>
                            <w:p>
                              <w:pPr>
                                <w:spacing w:line="143" w:lineRule="exact" w:before="0"/>
                                <w:ind w:left="85" w:right="0" w:firstLine="0"/>
                                <w:jc w:val="left"/>
                                <w:rPr>
                                  <w:rFonts w:ascii="Arial"/>
                                  <w:sz w:val="14"/>
                                </w:rPr>
                              </w:pPr>
                              <w:r>
                                <w:rPr>
                                  <w:rFonts w:ascii="Arial"/>
                                  <w:color w:val="5D5D60"/>
                                  <w:spacing w:val="-2"/>
                                  <w:w w:val="105"/>
                                  <w:sz w:val="14"/>
                                </w:rPr>
                                <w:t>CONTRACT</w:t>
                              </w:r>
                            </w:p>
                            <w:p>
                              <w:pPr>
                                <w:spacing w:before="55"/>
                                <w:ind w:left="77" w:right="0" w:firstLine="0"/>
                                <w:jc w:val="left"/>
                                <w:rPr>
                                  <w:rFonts w:ascii="Arial"/>
                                  <w:sz w:val="14"/>
                                </w:rPr>
                              </w:pPr>
                              <w:r>
                                <w:rPr>
                                  <w:rFonts w:ascii="Arial"/>
                                  <w:color w:val="131313"/>
                                  <w:spacing w:val="-4"/>
                                  <w:w w:val="105"/>
                                  <w:sz w:val="14"/>
                                </w:rPr>
                                <w:t>PLANS</w:t>
                              </w:r>
                            </w:p>
                            <w:p>
                              <w:pPr>
                                <w:spacing w:line="314" w:lineRule="auto" w:before="128"/>
                                <w:ind w:left="73" w:right="106" w:firstLine="4"/>
                                <w:jc w:val="left"/>
                                <w:rPr>
                                  <w:rFonts w:ascii="Arial" w:hAnsi="Arial"/>
                                  <w:sz w:val="14"/>
                                </w:rPr>
                              </w:pPr>
                              <w:r>
                                <w:rPr>
                                  <w:rFonts w:ascii="Arial" w:hAnsi="Arial"/>
                                  <w:color w:val="131313"/>
                                  <w:w w:val="105"/>
                                  <w:sz w:val="14"/>
                                </w:rPr>
                                <w:t>DEVELOPER</w:t>
                              </w:r>
                              <w:r>
                                <w:rPr>
                                  <w:rFonts w:ascii="Arial" w:hAnsi="Arial"/>
                                  <w:color w:val="131313"/>
                                  <w:spacing w:val="-4"/>
                                  <w:w w:val="105"/>
                                  <w:sz w:val="14"/>
                                </w:rPr>
                                <w:t> </w:t>
                              </w:r>
                              <w:r>
                                <w:rPr>
                                  <w:rFonts w:ascii="Arial" w:hAnsi="Arial"/>
                                  <w:color w:val="131313"/>
                                  <w:w w:val="105"/>
                                  <w:sz w:val="14"/>
                                </w:rPr>
                                <w:t>AS­ </w:t>
                              </w:r>
                              <w:r>
                                <w:rPr>
                                  <w:rFonts w:ascii="Arial" w:hAnsi="Arial"/>
                                  <w:color w:val="131313"/>
                                  <w:spacing w:val="-2"/>
                                  <w:w w:val="105"/>
                                  <w:sz w:val="14"/>
                                </w:rPr>
                                <w:t>BUILTS</w:t>
                              </w:r>
                            </w:p>
                            <w:p>
                              <w:pPr>
                                <w:spacing w:before="83"/>
                                <w:ind w:left="72" w:right="0" w:firstLine="0"/>
                                <w:jc w:val="left"/>
                                <w:rPr>
                                  <w:rFonts w:ascii="Arial"/>
                                  <w:sz w:val="14"/>
                                </w:rPr>
                              </w:pPr>
                              <w:r>
                                <w:rPr>
                                  <w:rFonts w:ascii="Arial"/>
                                  <w:color w:val="131313"/>
                                  <w:spacing w:val="-2"/>
                                  <w:w w:val="105"/>
                                  <w:sz w:val="14"/>
                                </w:rPr>
                                <w:t>MAINTFACILITY</w:t>
                              </w:r>
                            </w:p>
                            <w:p>
                              <w:pPr>
                                <w:spacing w:before="127"/>
                                <w:ind w:left="72" w:right="0" w:firstLine="0"/>
                                <w:jc w:val="left"/>
                                <w:rPr>
                                  <w:rFonts w:ascii="Arial"/>
                                  <w:sz w:val="14"/>
                                </w:rPr>
                              </w:pPr>
                              <w:r>
                                <w:rPr>
                                  <w:rFonts w:ascii="Arial"/>
                                  <w:color w:val="131313"/>
                                  <w:spacing w:val="-5"/>
                                  <w:w w:val="105"/>
                                  <w:sz w:val="14"/>
                                </w:rPr>
                                <w:t>POR</w:t>
                              </w:r>
                            </w:p>
                          </w:txbxContent>
                        </wps:txbx>
                        <wps:bodyPr wrap="square" lIns="0" tIns="0" rIns="0" bIns="0" rtlCol="0">
                          <a:noAutofit/>
                        </wps:bodyPr>
                      </wps:wsp>
                    </wpg:wgp>
                  </a:graphicData>
                </a:graphic>
              </wp:anchor>
            </w:drawing>
          </mc:Choice>
          <mc:Fallback>
            <w:pict>
              <v:group style="position:absolute;margin-left:441.33139pt;margin-top:12.5173pt;width:87.5pt;height:148.65pt;mso-position-horizontal-relative:page;mso-position-vertical-relative:paragraph;z-index:-20328448" id="docshapegroup325" coordorigin="8827,250" coordsize="1750,2973">
                <v:shape style="position:absolute;left:8826;top:358;width:1750;height:2865" id="docshape326" coordorigin="8827,359" coordsize="1750,2865" path="m8841,3223l8841,359m8827,3170l10577,3170e" filled="false" stroked="true" strokeweight=".961335pt" strokecolor="#000000">
                  <v:path arrowok="t"/>
                  <v:stroke dashstyle="solid"/>
                </v:shape>
                <v:shape style="position:absolute;left:8903;top:250;width:1611;height:344" type="#_x0000_t202" id="docshape327" filled="false" stroked="false">
                  <v:textbox inset="0,0,0,0">
                    <w:txbxContent>
                      <w:p>
                        <w:pPr>
                          <w:tabs>
                            <w:tab w:pos="1341" w:val="left" w:leader="none"/>
                          </w:tabs>
                          <w:spacing w:line="344" w:lineRule="exact" w:before="0"/>
                          <w:ind w:left="0" w:right="0" w:firstLine="0"/>
                          <w:jc w:val="left"/>
                          <w:rPr>
                            <w:sz w:val="31"/>
                          </w:rPr>
                        </w:pPr>
                        <w:r>
                          <w:rPr>
                            <w:color w:val="7E7E7E"/>
                            <w:sz w:val="31"/>
                            <w:u w:val="single" w:color="000000"/>
                          </w:rPr>
                          <w:tab/>
                        </w:r>
                        <w:r>
                          <w:rPr>
                            <w:color w:val="7E7E7E"/>
                            <w:spacing w:val="40"/>
                            <w:sz w:val="31"/>
                          </w:rPr>
                          <w:t> </w:t>
                        </w:r>
                        <w:r>
                          <w:rPr>
                            <w:color w:val="7E7E7E"/>
                            <w:w w:val="65"/>
                            <w:sz w:val="31"/>
                          </w:rPr>
                          <w:t>..</w:t>
                        </w:r>
                      </w:p>
                    </w:txbxContent>
                  </v:textbox>
                  <w10:wrap type="none"/>
                </v:shape>
                <v:shape style="position:absolute;left:8887;top:1039;width:1655;height:2031" type="#_x0000_t202" id="docshape328" filled="false" stroked="false">
                  <v:textbox inset="0,0,0,0">
                    <w:txbxContent>
                      <w:p>
                        <w:pPr>
                          <w:spacing w:line="157" w:lineRule="exact" w:before="0"/>
                          <w:ind w:left="78" w:right="0" w:firstLine="0"/>
                          <w:jc w:val="left"/>
                          <w:rPr>
                            <w:rFonts w:ascii="Arial"/>
                            <w:sz w:val="14"/>
                          </w:rPr>
                        </w:pPr>
                        <w:r>
                          <w:rPr>
                            <w:rFonts w:ascii="Arial"/>
                            <w:color w:val="282A28"/>
                            <w:spacing w:val="-2"/>
                            <w:w w:val="105"/>
                            <w:sz w:val="14"/>
                            <w:u w:val="thick" w:color="282A28"/>
                          </w:rPr>
                          <w:t>AERIAL</w:t>
                        </w:r>
                        <w:r>
                          <w:rPr>
                            <w:rFonts w:ascii="Arial"/>
                            <w:color w:val="5D5D60"/>
                            <w:spacing w:val="-2"/>
                            <w:w w:val="105"/>
                            <w:sz w:val="14"/>
                            <w:u w:val="thick" w:color="282A28"/>
                          </w:rPr>
                          <w:t>_</w:t>
                        </w:r>
                        <w:r>
                          <w:rPr>
                            <w:rFonts w:ascii="Arial"/>
                            <w:color w:val="131313"/>
                            <w:spacing w:val="-2"/>
                            <w:w w:val="105"/>
                            <w:sz w:val="14"/>
                            <w:u w:val="thick" w:color="282A28"/>
                          </w:rPr>
                          <w:t>MAP</w:t>
                        </w:r>
                        <w:r>
                          <w:rPr>
                            <w:rFonts w:ascii="Arial"/>
                            <w:color w:val="282A28"/>
                            <w:spacing w:val="-2"/>
                            <w:w w:val="105"/>
                            <w:sz w:val="14"/>
                            <w:u w:val="thick" w:color="282A28"/>
                          </w:rPr>
                          <w:t>_HALF</w:t>
                        </w:r>
                      </w:p>
                      <w:p>
                        <w:pPr>
                          <w:spacing w:line="430" w:lineRule="exact" w:before="3"/>
                          <w:ind w:left="0" w:right="0" w:firstLine="0"/>
                          <w:jc w:val="left"/>
                          <w:rPr>
                            <w:rFonts w:ascii="Arial"/>
                            <w:b/>
                            <w:sz w:val="39"/>
                          </w:rPr>
                        </w:pPr>
                        <w:r>
                          <w:rPr>
                            <w:rFonts w:ascii="Arial"/>
                            <w:b/>
                            <w:color w:val="164FA3"/>
                            <w:w w:val="60"/>
                            <w:sz w:val="39"/>
                            <w:u w:val="thick" w:color="164FA3"/>
                          </w:rPr>
                          <w:t>d-</w:t>
                        </w:r>
                        <w:r>
                          <w:rPr>
                            <w:rFonts w:ascii="Arial"/>
                            <w:b/>
                            <w:color w:val="164FA3"/>
                            <w:spacing w:val="-2"/>
                            <w:w w:val="60"/>
                            <w:sz w:val="39"/>
                            <w:u w:val="thick" w:color="164FA3"/>
                          </w:rPr>
                          <w:t>i=</w:t>
                        </w:r>
                        <w:r>
                          <w:rPr>
                            <w:rFonts w:ascii="Arial"/>
                            <w:b/>
                            <w:color w:val="164FA3"/>
                            <w:spacing w:val="-2"/>
                            <w:w w:val="60"/>
                            <w:sz w:val="39"/>
                          </w:rPr>
                          <w:t>l</w:t>
                        </w:r>
                        <w:r>
                          <w:rPr>
                            <w:b/>
                            <w:color w:val="164FA3"/>
                            <w:spacing w:val="-2"/>
                            <w:w w:val="60"/>
                            <w:position w:val="8"/>
                            <w:sz w:val="16"/>
                            <w:u w:val="thick" w:color="164FA3"/>
                          </w:rPr>
                          <w:t>11</w:t>
                        </w:r>
                        <w:r>
                          <w:rPr>
                            <w:b/>
                            <w:color w:val="164FA3"/>
                            <w:spacing w:val="-2"/>
                            <w:w w:val="60"/>
                            <w:position w:val="8"/>
                            <w:sz w:val="16"/>
                          </w:rPr>
                          <w:t>1</w:t>
                        </w:r>
                        <w:r>
                          <w:rPr>
                            <w:rFonts w:ascii="Arial"/>
                            <w:b/>
                            <w:color w:val="164FA3"/>
                            <w:spacing w:val="-2"/>
                            <w:w w:val="60"/>
                            <w:sz w:val="39"/>
                            <w:u w:val="thick" w:color="164FA3"/>
                          </w:rPr>
                          <w:t>ii#SW@i</w:t>
                        </w:r>
                      </w:p>
                      <w:p>
                        <w:pPr>
                          <w:spacing w:line="143" w:lineRule="exact" w:before="0"/>
                          <w:ind w:left="85" w:right="0" w:firstLine="0"/>
                          <w:jc w:val="left"/>
                          <w:rPr>
                            <w:rFonts w:ascii="Arial"/>
                            <w:sz w:val="14"/>
                          </w:rPr>
                        </w:pPr>
                        <w:r>
                          <w:rPr>
                            <w:rFonts w:ascii="Arial"/>
                            <w:color w:val="5D5D60"/>
                            <w:spacing w:val="-2"/>
                            <w:w w:val="105"/>
                            <w:sz w:val="14"/>
                          </w:rPr>
                          <w:t>CONTRACT</w:t>
                        </w:r>
                      </w:p>
                      <w:p>
                        <w:pPr>
                          <w:spacing w:before="55"/>
                          <w:ind w:left="77" w:right="0" w:firstLine="0"/>
                          <w:jc w:val="left"/>
                          <w:rPr>
                            <w:rFonts w:ascii="Arial"/>
                            <w:sz w:val="14"/>
                          </w:rPr>
                        </w:pPr>
                        <w:r>
                          <w:rPr>
                            <w:rFonts w:ascii="Arial"/>
                            <w:color w:val="131313"/>
                            <w:spacing w:val="-4"/>
                            <w:w w:val="105"/>
                            <w:sz w:val="14"/>
                          </w:rPr>
                          <w:t>PLANS</w:t>
                        </w:r>
                      </w:p>
                      <w:p>
                        <w:pPr>
                          <w:spacing w:line="314" w:lineRule="auto" w:before="128"/>
                          <w:ind w:left="73" w:right="106" w:firstLine="4"/>
                          <w:jc w:val="left"/>
                          <w:rPr>
                            <w:rFonts w:ascii="Arial" w:hAnsi="Arial"/>
                            <w:sz w:val="14"/>
                          </w:rPr>
                        </w:pPr>
                        <w:r>
                          <w:rPr>
                            <w:rFonts w:ascii="Arial" w:hAnsi="Arial"/>
                            <w:color w:val="131313"/>
                            <w:w w:val="105"/>
                            <w:sz w:val="14"/>
                          </w:rPr>
                          <w:t>DEVELOPER</w:t>
                        </w:r>
                        <w:r>
                          <w:rPr>
                            <w:rFonts w:ascii="Arial" w:hAnsi="Arial"/>
                            <w:color w:val="131313"/>
                            <w:spacing w:val="-4"/>
                            <w:w w:val="105"/>
                            <w:sz w:val="14"/>
                          </w:rPr>
                          <w:t> </w:t>
                        </w:r>
                        <w:r>
                          <w:rPr>
                            <w:rFonts w:ascii="Arial" w:hAnsi="Arial"/>
                            <w:color w:val="131313"/>
                            <w:w w:val="105"/>
                            <w:sz w:val="14"/>
                          </w:rPr>
                          <w:t>AS­ </w:t>
                        </w:r>
                        <w:r>
                          <w:rPr>
                            <w:rFonts w:ascii="Arial" w:hAnsi="Arial"/>
                            <w:color w:val="131313"/>
                            <w:spacing w:val="-2"/>
                            <w:w w:val="105"/>
                            <w:sz w:val="14"/>
                          </w:rPr>
                          <w:t>BUILTS</w:t>
                        </w:r>
                      </w:p>
                      <w:p>
                        <w:pPr>
                          <w:spacing w:before="83"/>
                          <w:ind w:left="72" w:right="0" w:firstLine="0"/>
                          <w:jc w:val="left"/>
                          <w:rPr>
                            <w:rFonts w:ascii="Arial"/>
                            <w:sz w:val="14"/>
                          </w:rPr>
                        </w:pPr>
                        <w:r>
                          <w:rPr>
                            <w:rFonts w:ascii="Arial"/>
                            <w:color w:val="131313"/>
                            <w:spacing w:val="-2"/>
                            <w:w w:val="105"/>
                            <w:sz w:val="14"/>
                          </w:rPr>
                          <w:t>MAINTFACILITY</w:t>
                        </w:r>
                      </w:p>
                      <w:p>
                        <w:pPr>
                          <w:spacing w:before="127"/>
                          <w:ind w:left="72" w:right="0" w:firstLine="0"/>
                          <w:jc w:val="left"/>
                          <w:rPr>
                            <w:rFonts w:ascii="Arial"/>
                            <w:sz w:val="14"/>
                          </w:rPr>
                        </w:pPr>
                        <w:r>
                          <w:rPr>
                            <w:rFonts w:ascii="Arial"/>
                            <w:color w:val="131313"/>
                            <w:spacing w:val="-5"/>
                            <w:w w:val="105"/>
                            <w:sz w:val="14"/>
                          </w:rPr>
                          <w:t>POR</w:t>
                        </w:r>
                      </w:p>
                    </w:txbxContent>
                  </v:textbox>
                  <w10:wrap type="none"/>
                </v:shape>
                <w10:wrap type="none"/>
              </v:group>
            </w:pict>
          </mc:Fallback>
        </mc:AlternateContent>
      </w:r>
      <w:r>
        <w:rPr>
          <w:rFonts w:ascii="Arial"/>
          <w:color w:val="131313"/>
          <w:sz w:val="19"/>
        </w:rPr>
        <w:t>Planset Type is a powerful</w:t>
      </w:r>
      <w:r>
        <w:rPr>
          <w:rFonts w:ascii="Arial"/>
          <w:color w:val="131313"/>
          <w:spacing w:val="-1"/>
          <w:sz w:val="19"/>
        </w:rPr>
        <w:t> </w:t>
      </w:r>
      <w:r>
        <w:rPr>
          <w:rFonts w:ascii="Arial"/>
          <w:color w:val="131313"/>
          <w:sz w:val="19"/>
        </w:rPr>
        <w:t>filter that allows you</w:t>
      </w:r>
      <w:r>
        <w:rPr>
          <w:rFonts w:ascii="Arial"/>
          <w:color w:val="131313"/>
          <w:spacing w:val="-7"/>
          <w:sz w:val="19"/>
        </w:rPr>
        <w:t> </w:t>
      </w:r>
      <w:r>
        <w:rPr>
          <w:rFonts w:ascii="Arial"/>
          <w:color w:val="131313"/>
          <w:sz w:val="19"/>
        </w:rPr>
        <w:t>to choose from a list of standard values assigned to</w:t>
      </w:r>
      <w:r>
        <w:rPr>
          <w:rFonts w:ascii="Arial"/>
          <w:color w:val="131313"/>
          <w:spacing w:val="40"/>
          <w:sz w:val="19"/>
        </w:rPr>
        <w:t> </w:t>
      </w:r>
      <w:r>
        <w:rPr>
          <w:rFonts w:ascii="Arial"/>
          <w:color w:val="131313"/>
          <w:sz w:val="19"/>
        </w:rPr>
        <w:t>each record. Leaving this filter blank will return all planset </w:t>
      </w:r>
      <w:r>
        <w:rPr>
          <w:rFonts w:ascii="Arial"/>
          <w:color w:val="131313"/>
          <w:spacing w:val="-2"/>
          <w:sz w:val="19"/>
        </w:rPr>
        <w:t>types.</w:t>
      </w:r>
    </w:p>
    <w:p>
      <w:pPr>
        <w:pStyle w:val="BodyText"/>
      </w:pPr>
    </w:p>
    <w:p>
      <w:pPr>
        <w:spacing w:before="161"/>
        <w:ind w:left="1657" w:right="0" w:firstLine="0"/>
        <w:jc w:val="left"/>
        <w:rPr>
          <w:rFonts w:ascii="Arial"/>
          <w:b/>
          <w:sz w:val="19"/>
        </w:rPr>
      </w:pPr>
      <w:r>
        <w:rPr/>
        <mc:AlternateContent>
          <mc:Choice Requires="wps">
            <w:drawing>
              <wp:anchor distT="0" distB="0" distL="0" distR="0" allowOverlap="1" layoutInCell="1" locked="0" behindDoc="0" simplePos="0" relativeHeight="15758848">
                <wp:simplePos x="0" y="0"/>
                <wp:positionH relativeFrom="page">
                  <wp:posOffset>5484967</wp:posOffset>
                </wp:positionH>
                <wp:positionV relativeFrom="paragraph">
                  <wp:posOffset>76387</wp:posOffset>
                </wp:positionV>
                <wp:extent cx="67310" cy="27749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67310" cy="277495"/>
                        </a:xfrm>
                        <a:prstGeom prst="rect">
                          <a:avLst/>
                        </a:prstGeom>
                      </wps:spPr>
                      <wps:txbx>
                        <w:txbxContent>
                          <w:p>
                            <w:pPr>
                              <w:spacing w:line="436" w:lineRule="exact" w:before="0"/>
                              <w:ind w:left="0" w:right="0" w:firstLine="0"/>
                              <w:jc w:val="left"/>
                              <w:rPr>
                                <w:rFonts w:ascii="Arial"/>
                                <w:sz w:val="39"/>
                              </w:rPr>
                            </w:pPr>
                            <w:r>
                              <w:rPr>
                                <w:rFonts w:ascii="Arial"/>
                                <w:color w:val="131313"/>
                                <w:w w:val="76"/>
                                <w:sz w:val="39"/>
                              </w:rPr>
                              <w:t>"</w:t>
                            </w:r>
                          </w:p>
                        </w:txbxContent>
                      </wps:txbx>
                      <wps:bodyPr wrap="square" lIns="0" tIns="0" rIns="0" bIns="0" rtlCol="0">
                        <a:noAutofit/>
                      </wps:bodyPr>
                    </wps:wsp>
                  </a:graphicData>
                </a:graphic>
              </wp:anchor>
            </w:drawing>
          </mc:Choice>
          <mc:Fallback>
            <w:pict>
              <v:shape style="position:absolute;margin-left:431.887207pt;margin-top:6.014774pt;width:5.3pt;height:21.85pt;mso-position-horizontal-relative:page;mso-position-vertical-relative:paragraph;z-index:15758848" type="#_x0000_t202" id="docshape329" filled="false" stroked="false">
                <v:textbox inset="0,0,0,0">
                  <w:txbxContent>
                    <w:p>
                      <w:pPr>
                        <w:spacing w:line="436" w:lineRule="exact" w:before="0"/>
                        <w:ind w:left="0" w:right="0" w:firstLine="0"/>
                        <w:jc w:val="left"/>
                        <w:rPr>
                          <w:rFonts w:ascii="Arial"/>
                          <w:sz w:val="39"/>
                        </w:rPr>
                      </w:pPr>
                      <w:r>
                        <w:rPr>
                          <w:rFonts w:ascii="Arial"/>
                          <w:color w:val="131313"/>
                          <w:w w:val="76"/>
                          <w:sz w:val="39"/>
                        </w:rPr>
                        <w:t>"</w:t>
                      </w:r>
                    </w:p>
                  </w:txbxContent>
                </v:textbox>
                <w10:wrap type="none"/>
              </v:shape>
            </w:pict>
          </mc:Fallback>
        </mc:AlternateContent>
      </w:r>
      <w:r>
        <w:rPr>
          <w:rFonts w:ascii="Arial"/>
          <w:b/>
          <w:color w:val="131313"/>
          <w:w w:val="85"/>
          <w:sz w:val="19"/>
        </w:rPr>
        <w:t>CONTRACT</w:t>
      </w:r>
      <w:r>
        <w:rPr>
          <w:rFonts w:ascii="Arial"/>
          <w:b/>
          <w:color w:val="131313"/>
          <w:spacing w:val="32"/>
          <w:sz w:val="19"/>
        </w:rPr>
        <w:t> </w:t>
      </w:r>
      <w:r>
        <w:rPr>
          <w:rFonts w:ascii="Arial"/>
          <w:b/>
          <w:color w:val="131313"/>
          <w:spacing w:val="-2"/>
          <w:sz w:val="19"/>
        </w:rPr>
        <w:t>PLANS</w:t>
      </w:r>
    </w:p>
    <w:p>
      <w:pPr>
        <w:spacing w:before="41"/>
        <w:ind w:left="2118" w:right="0" w:firstLine="0"/>
        <w:jc w:val="left"/>
        <w:rPr>
          <w:rFonts w:ascii="Arial"/>
          <w:sz w:val="19"/>
        </w:rPr>
      </w:pPr>
      <w:r>
        <w:rPr>
          <w:rFonts w:ascii="Arial"/>
          <w:color w:val="131313"/>
          <w:w w:val="105"/>
          <w:sz w:val="19"/>
        </w:rPr>
        <w:t>More</w:t>
      </w:r>
      <w:r>
        <w:rPr>
          <w:rFonts w:ascii="Arial"/>
          <w:color w:val="131313"/>
          <w:spacing w:val="-14"/>
          <w:w w:val="105"/>
          <w:sz w:val="19"/>
        </w:rPr>
        <w:t> </w:t>
      </w:r>
      <w:r>
        <w:rPr>
          <w:rFonts w:ascii="Arial"/>
          <w:color w:val="131313"/>
          <w:w w:val="105"/>
          <w:sz w:val="19"/>
        </w:rPr>
        <w:t>recent</w:t>
      </w:r>
      <w:r>
        <w:rPr>
          <w:rFonts w:ascii="Arial"/>
          <w:color w:val="131313"/>
          <w:spacing w:val="-14"/>
          <w:w w:val="105"/>
          <w:sz w:val="19"/>
        </w:rPr>
        <w:t> </w:t>
      </w:r>
      <w:r>
        <w:rPr>
          <w:rFonts w:ascii="Arial"/>
          <w:color w:val="131313"/>
          <w:w w:val="105"/>
          <w:sz w:val="19"/>
        </w:rPr>
        <w:t>project</w:t>
      </w:r>
      <w:r>
        <w:rPr>
          <w:rFonts w:ascii="Arial"/>
          <w:color w:val="131313"/>
          <w:spacing w:val="-14"/>
          <w:w w:val="105"/>
          <w:sz w:val="19"/>
        </w:rPr>
        <w:t> </w:t>
      </w:r>
      <w:r>
        <w:rPr>
          <w:rFonts w:ascii="Arial"/>
          <w:color w:val="131313"/>
          <w:w w:val="105"/>
          <w:sz w:val="19"/>
        </w:rPr>
        <w:t>plan</w:t>
      </w:r>
      <w:r>
        <w:rPr>
          <w:rFonts w:ascii="Arial"/>
          <w:color w:val="131313"/>
          <w:spacing w:val="-14"/>
          <w:w w:val="105"/>
          <w:sz w:val="19"/>
        </w:rPr>
        <w:t> </w:t>
      </w:r>
      <w:r>
        <w:rPr>
          <w:rFonts w:ascii="Arial"/>
          <w:color w:val="131313"/>
          <w:w w:val="105"/>
          <w:sz w:val="19"/>
        </w:rPr>
        <w:t>sets</w:t>
      </w:r>
      <w:r>
        <w:rPr>
          <w:rFonts w:ascii="Arial"/>
          <w:color w:val="131313"/>
          <w:spacing w:val="-14"/>
          <w:w w:val="105"/>
          <w:sz w:val="19"/>
        </w:rPr>
        <w:t> </w:t>
      </w:r>
      <w:r>
        <w:rPr>
          <w:rFonts w:ascii="Arial"/>
          <w:color w:val="131313"/>
          <w:w w:val="105"/>
          <w:sz w:val="19"/>
        </w:rPr>
        <w:t>"as-advertised"</w:t>
      </w:r>
      <w:r>
        <w:rPr>
          <w:rFonts w:ascii="Arial"/>
          <w:color w:val="131313"/>
          <w:spacing w:val="-14"/>
          <w:w w:val="105"/>
          <w:sz w:val="19"/>
        </w:rPr>
        <w:t> </w:t>
      </w:r>
      <w:r>
        <w:rPr>
          <w:rFonts w:ascii="Arial"/>
          <w:color w:val="131313"/>
          <w:w w:val="105"/>
          <w:sz w:val="19"/>
        </w:rPr>
        <w:t>for</w:t>
      </w:r>
      <w:r>
        <w:rPr>
          <w:rFonts w:ascii="Arial"/>
          <w:color w:val="131313"/>
          <w:spacing w:val="-6"/>
          <w:w w:val="105"/>
          <w:sz w:val="19"/>
        </w:rPr>
        <w:t> </w:t>
      </w:r>
      <w:r>
        <w:rPr>
          <w:rFonts w:ascii="Arial"/>
          <w:color w:val="131313"/>
          <w:spacing w:val="-2"/>
          <w:w w:val="105"/>
          <w:sz w:val="19"/>
        </w:rPr>
        <w:t>bidding</w:t>
      </w:r>
    </w:p>
    <w:p>
      <w:pPr>
        <w:spacing w:before="37"/>
        <w:ind w:left="1657" w:right="0" w:firstLine="0"/>
        <w:jc w:val="left"/>
        <w:rPr>
          <w:rFonts w:ascii="Arial"/>
          <w:b/>
          <w:sz w:val="19"/>
        </w:rPr>
      </w:pPr>
      <w:r>
        <w:rPr>
          <w:rFonts w:ascii="Arial"/>
          <w:b/>
          <w:color w:val="131313"/>
          <w:spacing w:val="-2"/>
          <w:sz w:val="19"/>
        </w:rPr>
        <w:t>AMENDMENTS</w:t>
      </w:r>
    </w:p>
    <w:p>
      <w:pPr>
        <w:spacing w:before="41"/>
        <w:ind w:left="2123" w:right="0" w:firstLine="0"/>
        <w:jc w:val="left"/>
        <w:rPr>
          <w:rFonts w:ascii="Arial"/>
          <w:sz w:val="19"/>
        </w:rPr>
      </w:pPr>
      <w:r>
        <w:rPr>
          <w:rFonts w:ascii="Arial"/>
          <w:color w:val="131313"/>
          <w:sz w:val="19"/>
        </w:rPr>
        <w:t>Amendments</w:t>
      </w:r>
      <w:r>
        <w:rPr>
          <w:rFonts w:ascii="Arial"/>
          <w:color w:val="131313"/>
          <w:spacing w:val="16"/>
          <w:sz w:val="19"/>
        </w:rPr>
        <w:t> </w:t>
      </w:r>
      <w:r>
        <w:rPr>
          <w:rFonts w:ascii="Arial"/>
          <w:color w:val="131313"/>
          <w:sz w:val="19"/>
        </w:rPr>
        <w:t>to</w:t>
      </w:r>
      <w:r>
        <w:rPr>
          <w:rFonts w:ascii="Arial"/>
          <w:color w:val="131313"/>
          <w:spacing w:val="26"/>
          <w:sz w:val="19"/>
        </w:rPr>
        <w:t> </w:t>
      </w:r>
      <w:r>
        <w:rPr>
          <w:rFonts w:ascii="Arial"/>
          <w:color w:val="131313"/>
          <w:sz w:val="19"/>
        </w:rPr>
        <w:t>advertised</w:t>
      </w:r>
      <w:r>
        <w:rPr>
          <w:rFonts w:ascii="Arial"/>
          <w:color w:val="131313"/>
          <w:spacing w:val="8"/>
          <w:sz w:val="19"/>
        </w:rPr>
        <w:t> </w:t>
      </w:r>
      <w:r>
        <w:rPr>
          <w:rFonts w:ascii="Arial"/>
          <w:color w:val="131313"/>
          <w:sz w:val="19"/>
        </w:rPr>
        <w:t>Contract</w:t>
      </w:r>
      <w:r>
        <w:rPr>
          <w:rFonts w:ascii="Arial"/>
          <w:color w:val="131313"/>
          <w:spacing w:val="7"/>
          <w:sz w:val="19"/>
        </w:rPr>
        <w:t> </w:t>
      </w:r>
      <w:r>
        <w:rPr>
          <w:rFonts w:ascii="Arial"/>
          <w:color w:val="131313"/>
          <w:spacing w:val="-2"/>
          <w:sz w:val="19"/>
        </w:rPr>
        <w:t>Plans</w:t>
      </w:r>
    </w:p>
    <w:p>
      <w:pPr>
        <w:spacing w:before="36"/>
        <w:ind w:left="1652" w:right="0" w:firstLine="0"/>
        <w:jc w:val="left"/>
        <w:rPr>
          <w:rFonts w:ascii="Arial"/>
          <w:b/>
          <w:sz w:val="19"/>
        </w:rPr>
      </w:pPr>
      <w:r>
        <w:rPr>
          <w:rFonts w:ascii="Arial"/>
          <w:b/>
          <w:color w:val="131313"/>
          <w:spacing w:val="-6"/>
          <w:sz w:val="19"/>
        </w:rPr>
        <w:t>AS-BUilT</w:t>
      </w:r>
      <w:r>
        <w:rPr>
          <w:rFonts w:ascii="Arial"/>
          <w:b/>
          <w:color w:val="131313"/>
          <w:spacing w:val="-4"/>
          <w:sz w:val="19"/>
        </w:rPr>
        <w:t> </w:t>
      </w:r>
      <w:r>
        <w:rPr>
          <w:rFonts w:ascii="Arial"/>
          <w:b/>
          <w:color w:val="131313"/>
          <w:spacing w:val="-6"/>
          <w:sz w:val="19"/>
        </w:rPr>
        <w:t>PLANS</w:t>
      </w:r>
    </w:p>
    <w:p>
      <w:pPr>
        <w:spacing w:before="41"/>
        <w:ind w:left="2118" w:right="0" w:firstLine="0"/>
        <w:jc w:val="left"/>
        <w:rPr>
          <w:rFonts w:ascii="Arial"/>
          <w:sz w:val="19"/>
        </w:rPr>
      </w:pPr>
      <w:r>
        <w:rPr>
          <w:rFonts w:ascii="Arial"/>
          <w:color w:val="131313"/>
          <w:sz w:val="19"/>
        </w:rPr>
        <w:t>Plans</w:t>
      </w:r>
      <w:r>
        <w:rPr>
          <w:rFonts w:ascii="Arial"/>
          <w:color w:val="131313"/>
          <w:spacing w:val="3"/>
          <w:sz w:val="19"/>
        </w:rPr>
        <w:t> </w:t>
      </w:r>
      <w:r>
        <w:rPr>
          <w:rFonts w:ascii="Arial"/>
          <w:color w:val="131313"/>
          <w:sz w:val="19"/>
        </w:rPr>
        <w:t>indicating</w:t>
      </w:r>
      <w:r>
        <w:rPr>
          <w:rFonts w:ascii="Arial"/>
          <w:color w:val="131313"/>
          <w:spacing w:val="-5"/>
          <w:sz w:val="19"/>
        </w:rPr>
        <w:t> </w:t>
      </w:r>
      <w:r>
        <w:rPr>
          <w:rFonts w:ascii="Arial"/>
          <w:color w:val="131313"/>
          <w:sz w:val="19"/>
        </w:rPr>
        <w:t>field</w:t>
      </w:r>
      <w:r>
        <w:rPr>
          <w:rFonts w:ascii="Arial"/>
          <w:color w:val="131313"/>
          <w:spacing w:val="-7"/>
          <w:sz w:val="19"/>
        </w:rPr>
        <w:t> </w:t>
      </w:r>
      <w:r>
        <w:rPr>
          <w:rFonts w:ascii="Arial"/>
          <w:color w:val="131313"/>
          <w:sz w:val="19"/>
        </w:rPr>
        <w:t>changes</w:t>
      </w:r>
      <w:r>
        <w:rPr>
          <w:rFonts w:ascii="Arial"/>
          <w:color w:val="131313"/>
          <w:spacing w:val="9"/>
          <w:sz w:val="19"/>
        </w:rPr>
        <w:t> </w:t>
      </w:r>
      <w:r>
        <w:rPr>
          <w:rFonts w:ascii="Arial"/>
          <w:color w:val="131313"/>
          <w:sz w:val="19"/>
        </w:rPr>
        <w:t>during</w:t>
      </w:r>
      <w:r>
        <w:rPr>
          <w:rFonts w:ascii="Arial"/>
          <w:color w:val="131313"/>
          <w:spacing w:val="-12"/>
          <w:sz w:val="19"/>
        </w:rPr>
        <w:t> </w:t>
      </w:r>
      <w:r>
        <w:rPr>
          <w:rFonts w:ascii="Arial"/>
          <w:color w:val="131313"/>
          <w:spacing w:val="-2"/>
          <w:sz w:val="19"/>
        </w:rPr>
        <w:t>construction</w:t>
      </w:r>
    </w:p>
    <w:p>
      <w:pPr>
        <w:spacing w:before="31"/>
        <w:ind w:left="1652" w:right="0" w:firstLine="0"/>
        <w:jc w:val="left"/>
        <w:rPr>
          <w:rFonts w:ascii="Arial"/>
          <w:b/>
          <w:sz w:val="19"/>
        </w:rPr>
      </w:pPr>
      <w:r>
        <w:rPr>
          <w:rFonts w:ascii="Arial"/>
          <w:b/>
          <w:color w:val="131313"/>
          <w:spacing w:val="-2"/>
          <w:sz w:val="19"/>
        </w:rPr>
        <w:t>VAULT_ARCHIVE</w:t>
      </w:r>
    </w:p>
    <w:p>
      <w:pPr>
        <w:spacing w:line="280" w:lineRule="auto" w:before="46"/>
        <w:ind w:left="2115" w:right="106" w:hanging="2"/>
        <w:jc w:val="left"/>
        <w:rPr>
          <w:rFonts w:ascii="Arial"/>
          <w:sz w:val="19"/>
        </w:rPr>
      </w:pPr>
      <w:r>
        <w:rPr>
          <w:rFonts w:ascii="Arial"/>
          <w:color w:val="131313"/>
          <w:w w:val="105"/>
          <w:sz w:val="19"/>
        </w:rPr>
        <w:t>Most</w:t>
      </w:r>
      <w:r>
        <w:rPr>
          <w:rFonts w:ascii="Arial"/>
          <w:color w:val="131313"/>
          <w:spacing w:val="-14"/>
          <w:w w:val="105"/>
          <w:sz w:val="19"/>
        </w:rPr>
        <w:t> </w:t>
      </w:r>
      <w:r>
        <w:rPr>
          <w:rFonts w:ascii="Arial"/>
          <w:color w:val="131313"/>
          <w:w w:val="105"/>
          <w:sz w:val="19"/>
        </w:rPr>
        <w:t>of</w:t>
      </w:r>
      <w:r>
        <w:rPr>
          <w:rFonts w:ascii="Arial"/>
          <w:color w:val="131313"/>
          <w:spacing w:val="-14"/>
          <w:w w:val="105"/>
          <w:sz w:val="19"/>
        </w:rPr>
        <w:t> </w:t>
      </w:r>
      <w:r>
        <w:rPr>
          <w:rFonts w:ascii="Arial"/>
          <w:color w:val="131313"/>
          <w:w w:val="105"/>
          <w:sz w:val="19"/>
        </w:rPr>
        <w:t>the</w:t>
      </w:r>
      <w:r>
        <w:rPr>
          <w:rFonts w:ascii="Arial"/>
          <w:color w:val="131313"/>
          <w:spacing w:val="-14"/>
          <w:w w:val="105"/>
          <w:sz w:val="19"/>
        </w:rPr>
        <w:t> </w:t>
      </w:r>
      <w:r>
        <w:rPr>
          <w:rFonts w:ascii="Arial"/>
          <w:color w:val="131313"/>
          <w:w w:val="105"/>
          <w:sz w:val="19"/>
        </w:rPr>
        <w:t>historic</w:t>
      </w:r>
      <w:r>
        <w:rPr>
          <w:rFonts w:ascii="Arial"/>
          <w:color w:val="131313"/>
          <w:spacing w:val="-14"/>
          <w:w w:val="105"/>
          <w:sz w:val="19"/>
        </w:rPr>
        <w:t> </w:t>
      </w:r>
      <w:r>
        <w:rPr>
          <w:rFonts w:ascii="Arial"/>
          <w:color w:val="131313"/>
          <w:w w:val="105"/>
          <w:sz w:val="19"/>
        </w:rPr>
        <w:t>plans</w:t>
      </w:r>
      <w:r>
        <w:rPr>
          <w:rFonts w:ascii="Arial"/>
          <w:color w:val="131313"/>
          <w:spacing w:val="-14"/>
          <w:w w:val="105"/>
          <w:sz w:val="19"/>
        </w:rPr>
        <w:t> </w:t>
      </w:r>
      <w:r>
        <w:rPr>
          <w:rFonts w:ascii="Arial"/>
          <w:color w:val="131313"/>
          <w:w w:val="105"/>
          <w:sz w:val="19"/>
        </w:rPr>
        <w:t>from</w:t>
      </w:r>
      <w:r>
        <w:rPr>
          <w:rFonts w:ascii="Arial"/>
          <w:color w:val="131313"/>
          <w:spacing w:val="-14"/>
          <w:w w:val="105"/>
          <w:sz w:val="19"/>
        </w:rPr>
        <w:t> </w:t>
      </w:r>
      <w:r>
        <w:rPr>
          <w:rFonts w:ascii="Arial"/>
          <w:color w:val="131313"/>
          <w:w w:val="105"/>
          <w:sz w:val="19"/>
        </w:rPr>
        <w:t>the</w:t>
      </w:r>
      <w:r>
        <w:rPr>
          <w:rFonts w:ascii="Arial"/>
          <w:color w:val="131313"/>
          <w:spacing w:val="-13"/>
          <w:w w:val="105"/>
          <w:sz w:val="19"/>
        </w:rPr>
        <w:t> </w:t>
      </w:r>
      <w:r>
        <w:rPr>
          <w:rFonts w:ascii="Arial"/>
          <w:color w:val="131313"/>
          <w:w w:val="105"/>
          <w:sz w:val="19"/>
        </w:rPr>
        <w:t>Department's</w:t>
      </w:r>
      <w:r>
        <w:rPr>
          <w:rFonts w:ascii="Arial"/>
          <w:color w:val="131313"/>
          <w:spacing w:val="-2"/>
          <w:w w:val="105"/>
          <w:sz w:val="19"/>
        </w:rPr>
        <w:t> </w:t>
      </w:r>
      <w:r>
        <w:rPr>
          <w:rFonts w:ascii="Arial"/>
          <w:color w:val="131313"/>
          <w:w w:val="105"/>
          <w:sz w:val="19"/>
        </w:rPr>
        <w:t>original</w:t>
      </w:r>
      <w:r>
        <w:rPr>
          <w:rFonts w:ascii="Arial"/>
          <w:color w:val="131313"/>
          <w:spacing w:val="-7"/>
          <w:w w:val="105"/>
          <w:sz w:val="19"/>
        </w:rPr>
        <w:t> </w:t>
      </w:r>
      <w:r>
        <w:rPr>
          <w:rFonts w:ascii="Arial"/>
          <w:color w:val="131313"/>
          <w:w w:val="105"/>
          <w:sz w:val="19"/>
        </w:rPr>
        <w:t>plan</w:t>
      </w:r>
      <w:r>
        <w:rPr>
          <w:rFonts w:ascii="Arial"/>
          <w:color w:val="131313"/>
          <w:spacing w:val="-14"/>
          <w:w w:val="105"/>
          <w:sz w:val="19"/>
        </w:rPr>
        <w:t> </w:t>
      </w:r>
      <w:r>
        <w:rPr>
          <w:rFonts w:ascii="Arial"/>
          <w:color w:val="131313"/>
          <w:w w:val="105"/>
          <w:sz w:val="19"/>
        </w:rPr>
        <w:t>archive before</w:t>
      </w:r>
      <w:r>
        <w:rPr>
          <w:rFonts w:ascii="Arial"/>
          <w:color w:val="131313"/>
          <w:spacing w:val="-5"/>
          <w:w w:val="105"/>
          <w:sz w:val="19"/>
        </w:rPr>
        <w:t> </w:t>
      </w:r>
      <w:r>
        <w:rPr>
          <w:rFonts w:ascii="Arial"/>
          <w:color w:val="131313"/>
          <w:w w:val="105"/>
          <w:sz w:val="19"/>
        </w:rPr>
        <w:t>sets were scanned for electronic viewing</w:t>
      </w:r>
    </w:p>
    <w:p>
      <w:pPr>
        <w:spacing w:before="117"/>
        <w:ind w:left="66" w:right="0" w:firstLine="0"/>
        <w:jc w:val="left"/>
        <w:rPr>
          <w:rFonts w:ascii="Arial"/>
          <w:b/>
          <w:sz w:val="14"/>
        </w:rPr>
      </w:pPr>
      <w:r>
        <w:rPr/>
        <w:br w:type="column"/>
      </w:r>
      <w:r>
        <w:rPr>
          <w:rFonts w:ascii="Arial"/>
          <w:b/>
          <w:color w:val="131313"/>
          <w:spacing w:val="-2"/>
          <w:w w:val="110"/>
          <w:sz w:val="14"/>
        </w:rPr>
        <w:t>Plans</w:t>
      </w:r>
      <w:r>
        <w:rPr>
          <w:rFonts w:ascii="Arial"/>
          <w:b/>
          <w:color w:val="131313"/>
          <w:spacing w:val="-29"/>
          <w:w w:val="110"/>
          <w:sz w:val="14"/>
        </w:rPr>
        <w:t> </w:t>
      </w:r>
      <w:r>
        <w:rPr>
          <w:rFonts w:ascii="Arial"/>
          <w:b/>
          <w:color w:val="131313"/>
          <w:spacing w:val="-2"/>
          <w:w w:val="110"/>
          <w:sz w:val="14"/>
        </w:rPr>
        <w:t>et</w:t>
      </w:r>
      <w:r>
        <w:rPr>
          <w:rFonts w:ascii="Arial"/>
          <w:b/>
          <w:color w:val="131313"/>
          <w:spacing w:val="2"/>
          <w:w w:val="110"/>
          <w:sz w:val="14"/>
        </w:rPr>
        <w:t> </w:t>
      </w:r>
      <w:r>
        <w:rPr>
          <w:rFonts w:ascii="Arial"/>
          <w:b/>
          <w:color w:val="131313"/>
          <w:spacing w:val="-4"/>
          <w:w w:val="110"/>
          <w:sz w:val="14"/>
        </w:rPr>
        <w:t>Type</w:t>
      </w:r>
    </w:p>
    <w:p>
      <w:pPr>
        <w:pStyle w:val="BodyText"/>
        <w:spacing w:before="10"/>
        <w:rPr>
          <w:b/>
          <w:sz w:val="4"/>
        </w:rPr>
      </w:pPr>
    </w:p>
    <w:p>
      <w:pPr>
        <w:tabs>
          <w:tab w:pos="1601" w:val="left" w:leader="none"/>
        </w:tabs>
        <w:spacing w:line="240" w:lineRule="auto"/>
        <w:ind w:left="485" w:right="0" w:firstLine="0"/>
        <w:rPr>
          <w:rFonts w:ascii="Arial"/>
          <w:sz w:val="20"/>
        </w:rPr>
      </w:pPr>
      <w:r>
        <w:rPr>
          <w:rFonts w:ascii="Arial"/>
          <w:position w:val="189"/>
          <w:sz w:val="20"/>
        </w:rPr>
        <mc:AlternateContent>
          <mc:Choice Requires="wps">
            <w:drawing>
              <wp:inline distT="0" distB="0" distL="0" distR="0">
                <wp:extent cx="513080" cy="9525"/>
                <wp:effectExtent l="9525" t="0" r="1270" b="0"/>
                <wp:docPr id="449" name="Group 449"/>
                <wp:cNvGraphicFramePr>
                  <a:graphicFrameLocks/>
                </wp:cNvGraphicFramePr>
                <a:graphic>
                  <a:graphicData uri="http://schemas.microsoft.com/office/word/2010/wordprocessingGroup">
                    <wpg:wgp>
                      <wpg:cNvPr id="449" name="Group 449"/>
                      <wpg:cNvGrpSpPr/>
                      <wpg:grpSpPr>
                        <a:xfrm>
                          <a:off x="0" y="0"/>
                          <a:ext cx="513080" cy="9525"/>
                          <a:chExt cx="513080" cy="9525"/>
                        </a:xfrm>
                      </wpg:grpSpPr>
                      <wps:wsp>
                        <wps:cNvPr id="450" name="Graphic 450"/>
                        <wps:cNvSpPr/>
                        <wps:spPr>
                          <a:xfrm>
                            <a:off x="0" y="4577"/>
                            <a:ext cx="513080" cy="1270"/>
                          </a:xfrm>
                          <a:custGeom>
                            <a:avLst/>
                            <a:gdLst/>
                            <a:ahLst/>
                            <a:cxnLst/>
                            <a:rect l="l" t="t" r="r" b="b"/>
                            <a:pathLst>
                              <a:path w="513080" h="0">
                                <a:moveTo>
                                  <a:pt x="0" y="0"/>
                                </a:moveTo>
                                <a:lnTo>
                                  <a:pt x="512867"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0.4pt;height:.75pt;mso-position-horizontal-relative:char;mso-position-vertical-relative:line" id="docshapegroup330" coordorigin="0,0" coordsize="808,15">
                <v:line style="position:absolute" from="0,7" to="808,7" stroked="true" strokeweight=".720873pt" strokecolor="#000000">
                  <v:stroke dashstyle="solid"/>
                </v:line>
              </v:group>
            </w:pict>
          </mc:Fallback>
        </mc:AlternateContent>
      </w:r>
      <w:r>
        <w:rPr>
          <w:rFonts w:ascii="Arial"/>
          <w:position w:val="189"/>
          <w:sz w:val="20"/>
        </w:rPr>
      </w:r>
      <w:r>
        <w:rPr>
          <w:rFonts w:ascii="Arial"/>
          <w:position w:val="189"/>
          <w:sz w:val="20"/>
        </w:rPr>
        <w:tab/>
      </w:r>
      <w:r>
        <w:rPr>
          <w:rFonts w:ascii="Arial"/>
          <w:sz w:val="20"/>
        </w:rPr>
        <mc:AlternateContent>
          <mc:Choice Requires="wps">
            <w:drawing>
              <wp:inline distT="0" distB="0" distL="0" distR="0">
                <wp:extent cx="153035" cy="1209040"/>
                <wp:effectExtent l="0" t="0" r="0" b="634"/>
                <wp:docPr id="451" name="Group 451"/>
                <wp:cNvGraphicFramePr>
                  <a:graphicFrameLocks/>
                </wp:cNvGraphicFramePr>
                <a:graphic>
                  <a:graphicData uri="http://schemas.microsoft.com/office/word/2010/wordprocessingGroup">
                    <wpg:wgp>
                      <wpg:cNvPr id="451" name="Group 451"/>
                      <wpg:cNvGrpSpPr/>
                      <wpg:grpSpPr>
                        <a:xfrm>
                          <a:off x="0" y="0"/>
                          <a:ext cx="153035" cy="1209040"/>
                          <a:chExt cx="153035" cy="1209040"/>
                        </a:xfrm>
                      </wpg:grpSpPr>
                      <pic:pic>
                        <pic:nvPicPr>
                          <pic:cNvPr id="452" name="Image 452"/>
                          <pic:cNvPicPr/>
                        </pic:nvPicPr>
                        <pic:blipFill>
                          <a:blip r:embed="rId106" cstate="print"/>
                          <a:stretch>
                            <a:fillRect/>
                          </a:stretch>
                        </pic:blipFill>
                        <pic:spPr>
                          <a:xfrm>
                            <a:off x="0" y="537098"/>
                            <a:ext cx="152639" cy="671372"/>
                          </a:xfrm>
                          <a:prstGeom prst="rect">
                            <a:avLst/>
                          </a:prstGeom>
                        </pic:spPr>
                      </pic:pic>
                      <wps:wsp>
                        <wps:cNvPr id="453" name="Graphic 453"/>
                        <wps:cNvSpPr/>
                        <wps:spPr>
                          <a:xfrm>
                            <a:off x="112955" y="0"/>
                            <a:ext cx="1270" cy="537210"/>
                          </a:xfrm>
                          <a:custGeom>
                            <a:avLst/>
                            <a:gdLst/>
                            <a:ahLst/>
                            <a:cxnLst/>
                            <a:rect l="l" t="t" r="r" b="b"/>
                            <a:pathLst>
                              <a:path w="0" h="537210">
                                <a:moveTo>
                                  <a:pt x="0" y="537098"/>
                                </a:moveTo>
                                <a:lnTo>
                                  <a:pt x="0"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2.05pt;height:95.2pt;mso-position-horizontal-relative:char;mso-position-vertical-relative:line" id="docshapegroup331" coordorigin="0,0" coordsize="241,1904">
                <v:shape style="position:absolute;left:0;top:845;width:241;height:1058" type="#_x0000_t75" id="docshape332" stroked="false">
                  <v:imagedata r:id="rId106" o:title=""/>
                </v:shape>
                <v:line style="position:absolute" from="178,846" to="178,0" stroked="true" strokeweight=".480753pt" strokecolor="#000000">
                  <v:stroke dashstyle="solid"/>
                </v:line>
              </v:group>
            </w:pict>
          </mc:Fallback>
        </mc:AlternateContent>
      </w:r>
      <w:r>
        <w:rPr>
          <w:rFonts w:ascii="Arial"/>
          <w:sz w:val="20"/>
        </w:rPr>
      </w:r>
    </w:p>
    <w:p>
      <w:pPr>
        <w:spacing w:after="0" w:line="240" w:lineRule="auto"/>
        <w:rPr>
          <w:rFonts w:ascii="Arial"/>
          <w:sz w:val="20"/>
        </w:rPr>
        <w:sectPr>
          <w:type w:val="continuous"/>
          <w:pgSz w:w="12240" w:h="15840"/>
          <w:pgMar w:header="0" w:footer="0" w:top="1820" w:bottom="280" w:left="40" w:right="0"/>
          <w:cols w:num="2" w:equalWidth="0">
            <w:col w:w="8704" w:space="40"/>
            <w:col w:w="3456"/>
          </w:cols>
        </w:sectPr>
      </w:pPr>
    </w:p>
    <w:p>
      <w:pPr>
        <w:pStyle w:val="BodyText"/>
        <w:rPr>
          <w:b/>
        </w:rPr>
      </w:pPr>
    </w:p>
    <w:p>
      <w:pPr>
        <w:pStyle w:val="BodyText"/>
        <w:rPr>
          <w:b/>
        </w:rPr>
      </w:pPr>
    </w:p>
    <w:p>
      <w:pPr>
        <w:pStyle w:val="BodyText"/>
        <w:spacing w:before="1"/>
        <w:rPr>
          <w:b/>
          <w:sz w:val="26"/>
        </w:rPr>
      </w:pPr>
    </w:p>
    <w:p>
      <w:pPr>
        <w:spacing w:before="94"/>
        <w:ind w:left="1634" w:right="0" w:firstLine="0"/>
        <w:jc w:val="left"/>
        <w:rPr>
          <w:rFonts w:ascii="Arial"/>
          <w:b/>
          <w:sz w:val="19"/>
        </w:rPr>
      </w:pPr>
      <w:r>
        <w:rPr>
          <w:rFonts w:ascii="Arial"/>
          <w:b/>
          <w:color w:val="131313"/>
          <w:spacing w:val="-4"/>
          <w:sz w:val="19"/>
        </w:rPr>
        <w:t>Important</w:t>
      </w:r>
      <w:r>
        <w:rPr>
          <w:rFonts w:ascii="Arial"/>
          <w:b/>
          <w:color w:val="131313"/>
          <w:spacing w:val="9"/>
          <w:sz w:val="19"/>
        </w:rPr>
        <w:t> </w:t>
      </w:r>
      <w:r>
        <w:rPr>
          <w:rFonts w:ascii="Arial"/>
          <w:b/>
          <w:color w:val="131313"/>
          <w:spacing w:val="-4"/>
          <w:sz w:val="19"/>
        </w:rPr>
        <w:t>Search</w:t>
      </w:r>
      <w:r>
        <w:rPr>
          <w:rFonts w:ascii="Arial"/>
          <w:b/>
          <w:color w:val="131313"/>
          <w:spacing w:val="-7"/>
          <w:sz w:val="19"/>
        </w:rPr>
        <w:t> </w:t>
      </w:r>
      <w:r>
        <w:rPr>
          <w:rFonts w:ascii="Arial"/>
          <w:b/>
          <w:color w:val="131313"/>
          <w:spacing w:val="-4"/>
          <w:sz w:val="19"/>
        </w:rPr>
        <w:t>Tip!</w:t>
      </w:r>
    </w:p>
    <w:p>
      <w:pPr>
        <w:pStyle w:val="BodyText"/>
        <w:spacing w:before="1"/>
        <w:rPr>
          <w:b/>
          <w:sz w:val="16"/>
        </w:rPr>
      </w:pPr>
    </w:p>
    <w:p>
      <w:pPr>
        <w:spacing w:line="283" w:lineRule="auto" w:before="0"/>
        <w:ind w:left="1630" w:right="1673" w:hanging="2"/>
        <w:jc w:val="left"/>
        <w:rPr>
          <w:rFonts w:ascii="Arial"/>
          <w:sz w:val="19"/>
        </w:rPr>
      </w:pPr>
      <w:r>
        <w:rPr>
          <w:rFonts w:ascii="Arial"/>
          <w:color w:val="131313"/>
          <w:w w:val="105"/>
          <w:sz w:val="19"/>
        </w:rPr>
        <w:t>If</w:t>
      </w:r>
      <w:r>
        <w:rPr>
          <w:rFonts w:ascii="Arial"/>
          <w:color w:val="131313"/>
          <w:spacing w:val="-14"/>
          <w:w w:val="105"/>
          <w:sz w:val="19"/>
        </w:rPr>
        <w:t> </w:t>
      </w:r>
      <w:r>
        <w:rPr>
          <w:rFonts w:ascii="Arial"/>
          <w:color w:val="131313"/>
          <w:w w:val="105"/>
          <w:sz w:val="19"/>
        </w:rPr>
        <w:t>you</w:t>
      </w:r>
      <w:r>
        <w:rPr>
          <w:rFonts w:ascii="Arial"/>
          <w:color w:val="131313"/>
          <w:spacing w:val="-14"/>
          <w:w w:val="105"/>
          <w:sz w:val="19"/>
        </w:rPr>
        <w:t> </w:t>
      </w:r>
      <w:r>
        <w:rPr>
          <w:rFonts w:ascii="Arial"/>
          <w:color w:val="131313"/>
          <w:w w:val="105"/>
          <w:sz w:val="19"/>
        </w:rPr>
        <w:t>search</w:t>
      </w:r>
      <w:r>
        <w:rPr>
          <w:rFonts w:ascii="Arial"/>
          <w:color w:val="131313"/>
          <w:spacing w:val="-14"/>
          <w:w w:val="105"/>
          <w:sz w:val="19"/>
        </w:rPr>
        <w:t> </w:t>
      </w:r>
      <w:r>
        <w:rPr>
          <w:rFonts w:ascii="Arial"/>
          <w:color w:val="131313"/>
          <w:w w:val="105"/>
          <w:sz w:val="19"/>
        </w:rPr>
        <w:t>by</w:t>
      </w:r>
      <w:r>
        <w:rPr>
          <w:rFonts w:ascii="Arial"/>
          <w:color w:val="131313"/>
          <w:spacing w:val="-14"/>
          <w:w w:val="105"/>
          <w:sz w:val="19"/>
        </w:rPr>
        <w:t> </w:t>
      </w:r>
      <w:r>
        <w:rPr>
          <w:rFonts w:ascii="Arial"/>
          <w:color w:val="131313"/>
          <w:w w:val="105"/>
          <w:sz w:val="19"/>
        </w:rPr>
        <w:t>bridge,</w:t>
      </w:r>
      <w:r>
        <w:rPr>
          <w:rFonts w:ascii="Arial"/>
          <w:color w:val="131313"/>
          <w:spacing w:val="-14"/>
          <w:w w:val="105"/>
          <w:sz w:val="19"/>
        </w:rPr>
        <w:t> </w:t>
      </w:r>
      <w:r>
        <w:rPr>
          <w:rFonts w:ascii="Arial"/>
          <w:color w:val="131313"/>
          <w:w w:val="105"/>
          <w:sz w:val="19"/>
        </w:rPr>
        <w:t>route,</w:t>
      </w:r>
      <w:r>
        <w:rPr>
          <w:rFonts w:ascii="Arial"/>
          <w:color w:val="131313"/>
          <w:spacing w:val="-14"/>
          <w:w w:val="105"/>
          <w:sz w:val="19"/>
        </w:rPr>
        <w:t> </w:t>
      </w:r>
      <w:r>
        <w:rPr>
          <w:rFonts w:ascii="Arial"/>
          <w:color w:val="131313"/>
          <w:w w:val="105"/>
          <w:sz w:val="19"/>
        </w:rPr>
        <w:t>or</w:t>
      </w:r>
      <w:r>
        <w:rPr>
          <w:rFonts w:ascii="Arial"/>
          <w:color w:val="131313"/>
          <w:spacing w:val="-13"/>
          <w:w w:val="105"/>
          <w:sz w:val="19"/>
        </w:rPr>
        <w:t> </w:t>
      </w:r>
      <w:r>
        <w:rPr>
          <w:rFonts w:ascii="Arial"/>
          <w:color w:val="131313"/>
          <w:w w:val="105"/>
          <w:sz w:val="19"/>
        </w:rPr>
        <w:t>PIN</w:t>
      </w:r>
      <w:r>
        <w:rPr>
          <w:rFonts w:ascii="Arial"/>
          <w:color w:val="131313"/>
          <w:spacing w:val="-14"/>
          <w:w w:val="105"/>
          <w:sz w:val="19"/>
        </w:rPr>
        <w:t> </w:t>
      </w:r>
      <w:r>
        <w:rPr>
          <w:rFonts w:ascii="Arial"/>
          <w:color w:val="131313"/>
          <w:w w:val="105"/>
          <w:sz w:val="19"/>
        </w:rPr>
        <w:t>number</w:t>
      </w:r>
      <w:r>
        <w:rPr>
          <w:rFonts w:ascii="Arial"/>
          <w:color w:val="131313"/>
          <w:spacing w:val="-14"/>
          <w:w w:val="105"/>
          <w:sz w:val="19"/>
        </w:rPr>
        <w:t> </w:t>
      </w:r>
      <w:r>
        <w:rPr>
          <w:rFonts w:ascii="Arial"/>
          <w:color w:val="131313"/>
          <w:w w:val="105"/>
          <w:sz w:val="19"/>
        </w:rPr>
        <w:t>and</w:t>
      </w:r>
      <w:r>
        <w:rPr>
          <w:rFonts w:ascii="Arial"/>
          <w:color w:val="131313"/>
          <w:spacing w:val="-14"/>
          <w:w w:val="105"/>
          <w:sz w:val="19"/>
        </w:rPr>
        <w:t> </w:t>
      </w:r>
      <w:r>
        <w:rPr>
          <w:rFonts w:ascii="Arial"/>
          <w:color w:val="131313"/>
          <w:w w:val="105"/>
          <w:sz w:val="19"/>
        </w:rPr>
        <w:t>expected</w:t>
      </w:r>
      <w:r>
        <w:rPr>
          <w:rFonts w:ascii="Arial"/>
          <w:color w:val="131313"/>
          <w:spacing w:val="-14"/>
          <w:w w:val="105"/>
          <w:sz w:val="19"/>
        </w:rPr>
        <w:t> </w:t>
      </w:r>
      <w:r>
        <w:rPr>
          <w:rFonts w:ascii="Arial"/>
          <w:color w:val="131313"/>
          <w:w w:val="105"/>
          <w:sz w:val="19"/>
        </w:rPr>
        <w:t>records</w:t>
      </w:r>
      <w:r>
        <w:rPr>
          <w:rFonts w:ascii="Arial"/>
          <w:color w:val="131313"/>
          <w:spacing w:val="-14"/>
          <w:w w:val="105"/>
          <w:sz w:val="19"/>
        </w:rPr>
        <w:t> </w:t>
      </w:r>
      <w:r>
        <w:rPr>
          <w:rFonts w:ascii="Arial"/>
          <w:color w:val="131313"/>
          <w:w w:val="105"/>
          <w:sz w:val="19"/>
        </w:rPr>
        <w:t>are</w:t>
      </w:r>
      <w:r>
        <w:rPr>
          <w:rFonts w:ascii="Arial"/>
          <w:color w:val="131313"/>
          <w:spacing w:val="-14"/>
          <w:w w:val="105"/>
          <w:sz w:val="19"/>
        </w:rPr>
        <w:t> </w:t>
      </w:r>
      <w:r>
        <w:rPr>
          <w:rFonts w:ascii="Arial"/>
          <w:color w:val="131313"/>
          <w:w w:val="105"/>
          <w:sz w:val="19"/>
        </w:rPr>
        <w:t>not</w:t>
      </w:r>
      <w:r>
        <w:rPr>
          <w:rFonts w:ascii="Arial"/>
          <w:color w:val="131313"/>
          <w:spacing w:val="-13"/>
          <w:w w:val="105"/>
          <w:sz w:val="19"/>
        </w:rPr>
        <w:t> </w:t>
      </w:r>
      <w:r>
        <w:rPr>
          <w:rFonts w:ascii="Arial"/>
          <w:color w:val="131313"/>
          <w:w w:val="105"/>
          <w:sz w:val="19"/>
        </w:rPr>
        <w:t>shown</w:t>
      </w:r>
      <w:r>
        <w:rPr>
          <w:rFonts w:ascii="Arial"/>
          <w:color w:val="131313"/>
          <w:spacing w:val="-14"/>
          <w:w w:val="105"/>
          <w:sz w:val="19"/>
        </w:rPr>
        <w:t> </w:t>
      </w:r>
      <w:r>
        <w:rPr>
          <w:rFonts w:ascii="Arial"/>
          <w:color w:val="131313"/>
          <w:w w:val="105"/>
          <w:sz w:val="19"/>
        </w:rPr>
        <w:t>in</w:t>
      </w:r>
      <w:r>
        <w:rPr>
          <w:rFonts w:ascii="Arial"/>
          <w:color w:val="131313"/>
          <w:spacing w:val="-14"/>
          <w:w w:val="105"/>
          <w:sz w:val="19"/>
        </w:rPr>
        <w:t> </w:t>
      </w:r>
      <w:r>
        <w:rPr>
          <w:rFonts w:ascii="Arial"/>
          <w:color w:val="131313"/>
          <w:w w:val="105"/>
          <w:sz w:val="19"/>
        </w:rPr>
        <w:t>the</w:t>
      </w:r>
      <w:r>
        <w:rPr>
          <w:rFonts w:ascii="Arial"/>
          <w:color w:val="131313"/>
          <w:spacing w:val="-14"/>
          <w:w w:val="105"/>
          <w:sz w:val="19"/>
        </w:rPr>
        <w:t> </w:t>
      </w:r>
      <w:r>
        <w:rPr>
          <w:rFonts w:ascii="Arial"/>
          <w:color w:val="131313"/>
          <w:w w:val="105"/>
          <w:sz w:val="19"/>
        </w:rPr>
        <w:t>results</w:t>
      </w:r>
      <w:r>
        <w:rPr>
          <w:rFonts w:ascii="Arial"/>
          <w:color w:val="131313"/>
          <w:spacing w:val="-11"/>
          <w:w w:val="105"/>
          <w:sz w:val="19"/>
        </w:rPr>
        <w:t> </w:t>
      </w:r>
      <w:r>
        <w:rPr>
          <w:rFonts w:ascii="Arial"/>
          <w:color w:val="131313"/>
          <w:w w:val="105"/>
          <w:sz w:val="19"/>
        </w:rPr>
        <w:t>set,</w:t>
      </w:r>
      <w:r>
        <w:rPr>
          <w:rFonts w:ascii="Arial"/>
          <w:color w:val="131313"/>
          <w:spacing w:val="-17"/>
          <w:w w:val="105"/>
          <w:sz w:val="19"/>
        </w:rPr>
        <w:t> </w:t>
      </w:r>
      <w:r>
        <w:rPr>
          <w:rFonts w:ascii="Arial"/>
          <w:color w:val="131313"/>
          <w:w w:val="105"/>
          <w:sz w:val="19"/>
        </w:rPr>
        <w:t>try filtering</w:t>
      </w:r>
      <w:r>
        <w:rPr>
          <w:rFonts w:ascii="Arial"/>
          <w:color w:val="131313"/>
          <w:spacing w:val="-14"/>
          <w:w w:val="105"/>
          <w:sz w:val="19"/>
        </w:rPr>
        <w:t> </w:t>
      </w:r>
      <w:r>
        <w:rPr>
          <w:rFonts w:ascii="Arial"/>
          <w:color w:val="131313"/>
          <w:w w:val="105"/>
          <w:sz w:val="19"/>
        </w:rPr>
        <w:t>the</w:t>
      </w:r>
      <w:r>
        <w:rPr>
          <w:rFonts w:ascii="Arial"/>
          <w:color w:val="131313"/>
          <w:spacing w:val="-14"/>
          <w:w w:val="105"/>
          <w:sz w:val="19"/>
        </w:rPr>
        <w:t> </w:t>
      </w:r>
      <w:r>
        <w:rPr>
          <w:rFonts w:ascii="Arial"/>
          <w:color w:val="131313"/>
          <w:w w:val="105"/>
          <w:sz w:val="19"/>
        </w:rPr>
        <w:t>Description</w:t>
      </w:r>
      <w:r>
        <w:rPr>
          <w:rFonts w:ascii="Arial"/>
          <w:color w:val="131313"/>
          <w:spacing w:val="-14"/>
          <w:w w:val="105"/>
          <w:sz w:val="19"/>
        </w:rPr>
        <w:t> </w:t>
      </w:r>
      <w:r>
        <w:rPr>
          <w:rFonts w:ascii="Arial"/>
          <w:color w:val="131313"/>
          <w:w w:val="105"/>
          <w:sz w:val="19"/>
        </w:rPr>
        <w:t>field</w:t>
      </w:r>
      <w:r>
        <w:rPr>
          <w:rFonts w:ascii="Arial"/>
          <w:color w:val="131313"/>
          <w:spacing w:val="-14"/>
          <w:w w:val="105"/>
          <w:sz w:val="19"/>
        </w:rPr>
        <w:t> </w:t>
      </w:r>
      <w:r>
        <w:rPr>
          <w:rFonts w:ascii="Arial"/>
          <w:color w:val="131313"/>
          <w:w w:val="105"/>
          <w:sz w:val="19"/>
        </w:rPr>
        <w:t>by</w:t>
      </w:r>
      <w:r>
        <w:rPr>
          <w:rFonts w:ascii="Arial"/>
          <w:color w:val="131313"/>
          <w:spacing w:val="-14"/>
          <w:w w:val="105"/>
          <w:sz w:val="19"/>
        </w:rPr>
        <w:t> </w:t>
      </w:r>
      <w:r>
        <w:rPr>
          <w:rFonts w:ascii="Arial"/>
          <w:color w:val="131313"/>
          <w:w w:val="105"/>
          <w:sz w:val="19"/>
        </w:rPr>
        <w:t>those</w:t>
      </w:r>
      <w:r>
        <w:rPr>
          <w:rFonts w:ascii="Arial"/>
          <w:color w:val="131313"/>
          <w:spacing w:val="-14"/>
          <w:w w:val="105"/>
          <w:sz w:val="19"/>
        </w:rPr>
        <w:t> </w:t>
      </w:r>
      <w:r>
        <w:rPr>
          <w:rFonts w:ascii="Arial"/>
          <w:color w:val="131313"/>
          <w:w w:val="105"/>
          <w:sz w:val="19"/>
        </w:rPr>
        <w:t>values.</w:t>
      </w:r>
      <w:r>
        <w:rPr>
          <w:rFonts w:ascii="Arial"/>
          <w:color w:val="131313"/>
          <w:spacing w:val="-13"/>
          <w:w w:val="105"/>
          <w:sz w:val="19"/>
        </w:rPr>
        <w:t> </w:t>
      </w:r>
      <w:r>
        <w:rPr>
          <w:rFonts w:ascii="Arial"/>
          <w:color w:val="131313"/>
          <w:w w:val="105"/>
          <w:sz w:val="19"/>
        </w:rPr>
        <w:t>Many</w:t>
      </w:r>
      <w:r>
        <w:rPr>
          <w:rFonts w:ascii="Arial"/>
          <w:color w:val="131313"/>
          <w:spacing w:val="-14"/>
          <w:w w:val="105"/>
          <w:sz w:val="19"/>
        </w:rPr>
        <w:t> </w:t>
      </w:r>
      <w:r>
        <w:rPr>
          <w:rFonts w:ascii="Arial"/>
          <w:color w:val="131313"/>
          <w:w w:val="105"/>
          <w:sz w:val="19"/>
        </w:rPr>
        <w:t>records</w:t>
      </w:r>
      <w:r>
        <w:rPr>
          <w:rFonts w:ascii="Arial"/>
          <w:color w:val="131313"/>
          <w:spacing w:val="-14"/>
          <w:w w:val="105"/>
          <w:sz w:val="19"/>
        </w:rPr>
        <w:t> </w:t>
      </w:r>
      <w:r>
        <w:rPr>
          <w:rFonts w:ascii="Arial"/>
          <w:color w:val="131313"/>
          <w:w w:val="105"/>
          <w:sz w:val="19"/>
        </w:rPr>
        <w:t>also</w:t>
      </w:r>
      <w:r>
        <w:rPr>
          <w:rFonts w:ascii="Arial"/>
          <w:color w:val="131313"/>
          <w:spacing w:val="-14"/>
          <w:w w:val="105"/>
          <w:sz w:val="19"/>
        </w:rPr>
        <w:t> </w:t>
      </w:r>
      <w:r>
        <w:rPr>
          <w:rFonts w:ascii="Arial"/>
          <w:color w:val="131313"/>
          <w:w w:val="105"/>
          <w:sz w:val="19"/>
        </w:rPr>
        <w:t>have</w:t>
      </w:r>
      <w:r>
        <w:rPr>
          <w:rFonts w:ascii="Arial"/>
          <w:color w:val="131313"/>
          <w:spacing w:val="-14"/>
          <w:w w:val="105"/>
          <w:sz w:val="19"/>
        </w:rPr>
        <w:t> </w:t>
      </w:r>
      <w:r>
        <w:rPr>
          <w:rFonts w:ascii="Arial"/>
          <w:color w:val="131313"/>
          <w:w w:val="105"/>
          <w:sz w:val="19"/>
        </w:rPr>
        <w:t>common</w:t>
      </w:r>
      <w:r>
        <w:rPr>
          <w:rFonts w:ascii="Arial"/>
          <w:color w:val="131313"/>
          <w:spacing w:val="-12"/>
          <w:w w:val="105"/>
          <w:sz w:val="19"/>
        </w:rPr>
        <w:t> </w:t>
      </w:r>
      <w:r>
        <w:rPr>
          <w:rFonts w:ascii="Arial"/>
          <w:color w:val="131313"/>
          <w:w w:val="105"/>
          <w:sz w:val="19"/>
        </w:rPr>
        <w:t>"street</w:t>
      </w:r>
      <w:r>
        <w:rPr>
          <w:rFonts w:ascii="Arial"/>
          <w:color w:val="131313"/>
          <w:spacing w:val="-14"/>
          <w:w w:val="105"/>
          <w:sz w:val="19"/>
        </w:rPr>
        <w:t> </w:t>
      </w:r>
      <w:r>
        <w:rPr>
          <w:rFonts w:ascii="Arial"/>
          <w:color w:val="131313"/>
          <w:w w:val="105"/>
          <w:sz w:val="19"/>
        </w:rPr>
        <w:t>names"</w:t>
      </w:r>
      <w:r>
        <w:rPr>
          <w:rFonts w:ascii="Arial"/>
          <w:color w:val="131313"/>
          <w:spacing w:val="-14"/>
          <w:w w:val="105"/>
          <w:sz w:val="19"/>
        </w:rPr>
        <w:t> </w:t>
      </w:r>
      <w:r>
        <w:rPr>
          <w:rFonts w:ascii="Arial"/>
          <w:color w:val="131313"/>
          <w:w w:val="105"/>
          <w:sz w:val="19"/>
        </w:rPr>
        <w:t>or</w:t>
      </w:r>
      <w:r>
        <w:rPr>
          <w:rFonts w:ascii="Arial"/>
          <w:color w:val="131313"/>
          <w:spacing w:val="-14"/>
          <w:w w:val="105"/>
          <w:sz w:val="19"/>
        </w:rPr>
        <w:t> </w:t>
      </w:r>
      <w:r>
        <w:rPr>
          <w:rFonts w:ascii="Arial"/>
          <w:color w:val="131313"/>
          <w:w w:val="105"/>
          <w:sz w:val="19"/>
        </w:rPr>
        <w:t>"state aid</w:t>
      </w:r>
      <w:r>
        <w:rPr>
          <w:rFonts w:ascii="Arial"/>
          <w:color w:val="131313"/>
          <w:spacing w:val="-11"/>
          <w:w w:val="105"/>
          <w:sz w:val="19"/>
        </w:rPr>
        <w:t> </w:t>
      </w:r>
      <w:r>
        <w:rPr>
          <w:rFonts w:ascii="Arial"/>
          <w:color w:val="131313"/>
          <w:w w:val="105"/>
          <w:sz w:val="19"/>
        </w:rPr>
        <w:t>highway numbers" as part of the description field.</w:t>
      </w:r>
    </w:p>
    <w:p>
      <w:pPr>
        <w:spacing w:after="0" w:line="283" w:lineRule="auto"/>
        <w:jc w:val="left"/>
        <w:rPr>
          <w:rFonts w:ascii="Arial"/>
          <w:sz w:val="19"/>
        </w:rPr>
        <w:sectPr>
          <w:type w:val="continuous"/>
          <w:pgSz w:w="12240" w:h="15840"/>
          <w:pgMar w:header="0" w:footer="0" w:top="1820" w:bottom="280" w:left="40" w:right="0"/>
        </w:sectPr>
      </w:pPr>
    </w:p>
    <w:p>
      <w:pPr>
        <w:spacing w:before="76"/>
        <w:ind w:left="1719" w:right="0" w:firstLine="0"/>
        <w:jc w:val="left"/>
        <w:rPr>
          <w:rFonts w:ascii="Arial"/>
          <w:b/>
          <w:sz w:val="18"/>
        </w:rPr>
      </w:pPr>
      <w:r>
        <w:rPr>
          <w:rFonts w:ascii="Arial"/>
          <w:b/>
          <w:color w:val="1F1F21"/>
          <w:sz w:val="18"/>
        </w:rPr>
        <w:t>Viewing</w:t>
      </w:r>
      <w:r>
        <w:rPr>
          <w:rFonts w:ascii="Arial"/>
          <w:b/>
          <w:color w:val="1F1F21"/>
          <w:spacing w:val="3"/>
          <w:sz w:val="18"/>
        </w:rPr>
        <w:t> </w:t>
      </w:r>
      <w:r>
        <w:rPr>
          <w:rFonts w:ascii="Arial"/>
          <w:b/>
          <w:color w:val="1F1F21"/>
          <w:sz w:val="18"/>
        </w:rPr>
        <w:t>Plan</w:t>
      </w:r>
      <w:r>
        <w:rPr>
          <w:rFonts w:ascii="Arial"/>
          <w:b/>
          <w:color w:val="1F1F21"/>
          <w:spacing w:val="6"/>
          <w:sz w:val="18"/>
        </w:rPr>
        <w:t> </w:t>
      </w:r>
      <w:r>
        <w:rPr>
          <w:rFonts w:ascii="Arial"/>
          <w:b/>
          <w:color w:val="1F1F21"/>
          <w:sz w:val="18"/>
        </w:rPr>
        <w:t>Sets or</w:t>
      </w:r>
      <w:r>
        <w:rPr>
          <w:rFonts w:ascii="Arial"/>
          <w:b/>
          <w:color w:val="1F1F21"/>
          <w:spacing w:val="4"/>
          <w:sz w:val="18"/>
        </w:rPr>
        <w:t> </w:t>
      </w:r>
      <w:r>
        <w:rPr>
          <w:rFonts w:ascii="Arial"/>
          <w:b/>
          <w:color w:val="1F1F21"/>
          <w:sz w:val="18"/>
        </w:rPr>
        <w:t>Details</w:t>
      </w:r>
      <w:r>
        <w:rPr>
          <w:rFonts w:ascii="Arial"/>
          <w:b/>
          <w:color w:val="1F1F21"/>
          <w:spacing w:val="7"/>
          <w:sz w:val="18"/>
        </w:rPr>
        <w:t> </w:t>
      </w:r>
      <w:r>
        <w:rPr>
          <w:rFonts w:ascii="Arial"/>
          <w:b/>
          <w:color w:val="1F1F21"/>
          <w:sz w:val="18"/>
        </w:rPr>
        <w:t>about</w:t>
      </w:r>
      <w:r>
        <w:rPr>
          <w:rFonts w:ascii="Arial"/>
          <w:b/>
          <w:color w:val="1F1F21"/>
          <w:spacing w:val="5"/>
          <w:sz w:val="18"/>
        </w:rPr>
        <w:t> </w:t>
      </w:r>
      <w:r>
        <w:rPr>
          <w:rFonts w:ascii="Arial"/>
          <w:b/>
          <w:color w:val="1F1F21"/>
          <w:sz w:val="18"/>
        </w:rPr>
        <w:t>the</w:t>
      </w:r>
      <w:r>
        <w:rPr>
          <w:rFonts w:ascii="Arial"/>
          <w:b/>
          <w:color w:val="1F1F21"/>
          <w:spacing w:val="-1"/>
          <w:sz w:val="18"/>
        </w:rPr>
        <w:t> </w:t>
      </w:r>
      <w:r>
        <w:rPr>
          <w:rFonts w:ascii="Arial"/>
          <w:b/>
          <w:color w:val="1F1F21"/>
          <w:sz w:val="18"/>
        </w:rPr>
        <w:t>plan</w:t>
      </w:r>
      <w:r>
        <w:rPr>
          <w:rFonts w:ascii="Arial"/>
          <w:b/>
          <w:color w:val="1F1F21"/>
          <w:spacing w:val="2"/>
          <w:sz w:val="18"/>
        </w:rPr>
        <w:t> </w:t>
      </w:r>
      <w:r>
        <w:rPr>
          <w:rFonts w:ascii="Arial"/>
          <w:b/>
          <w:color w:val="1F1F21"/>
          <w:spacing w:val="-4"/>
          <w:sz w:val="18"/>
        </w:rPr>
        <w:t>set:</w:t>
      </w:r>
    </w:p>
    <w:p>
      <w:pPr>
        <w:spacing w:before="38"/>
        <w:ind w:left="1714" w:right="0" w:firstLine="0"/>
        <w:jc w:val="left"/>
        <w:rPr>
          <w:rFonts w:ascii="Arial"/>
          <w:sz w:val="19"/>
        </w:rPr>
      </w:pPr>
      <w:r>
        <w:rPr>
          <w:rFonts w:ascii="Arial"/>
          <w:color w:val="1F1F21"/>
          <w:sz w:val="19"/>
        </w:rPr>
        <w:t>Each</w:t>
      </w:r>
      <w:r>
        <w:rPr>
          <w:rFonts w:ascii="Arial"/>
          <w:color w:val="1F1F21"/>
          <w:spacing w:val="10"/>
          <w:sz w:val="19"/>
        </w:rPr>
        <w:t> </w:t>
      </w:r>
      <w:r>
        <w:rPr>
          <w:rFonts w:ascii="Arial"/>
          <w:color w:val="1F1F21"/>
          <w:sz w:val="19"/>
        </w:rPr>
        <w:t>record</w:t>
      </w:r>
      <w:r>
        <w:rPr>
          <w:rFonts w:ascii="Arial"/>
          <w:color w:val="1F1F21"/>
          <w:spacing w:val="3"/>
          <w:sz w:val="19"/>
        </w:rPr>
        <w:t> </w:t>
      </w:r>
      <w:r>
        <w:rPr>
          <w:rFonts w:ascii="Arial"/>
          <w:color w:val="1F1F21"/>
          <w:sz w:val="19"/>
        </w:rPr>
        <w:t>in</w:t>
      </w:r>
      <w:r>
        <w:rPr>
          <w:rFonts w:ascii="Arial"/>
          <w:color w:val="1F1F21"/>
          <w:spacing w:val="9"/>
          <w:sz w:val="19"/>
        </w:rPr>
        <w:t> </w:t>
      </w:r>
      <w:r>
        <w:rPr>
          <w:rFonts w:ascii="Arial"/>
          <w:color w:val="1F1F21"/>
          <w:sz w:val="19"/>
        </w:rPr>
        <w:t>the</w:t>
      </w:r>
      <w:r>
        <w:rPr>
          <w:rFonts w:ascii="Arial"/>
          <w:color w:val="1F1F21"/>
          <w:spacing w:val="-7"/>
          <w:sz w:val="19"/>
        </w:rPr>
        <w:t> </w:t>
      </w:r>
      <w:r>
        <w:rPr>
          <w:rFonts w:ascii="Arial"/>
          <w:color w:val="1F1F21"/>
          <w:sz w:val="19"/>
        </w:rPr>
        <w:t>results</w:t>
      </w:r>
      <w:r>
        <w:rPr>
          <w:rFonts w:ascii="Arial"/>
          <w:color w:val="1F1F21"/>
          <w:spacing w:val="7"/>
          <w:sz w:val="19"/>
        </w:rPr>
        <w:t> </w:t>
      </w:r>
      <w:r>
        <w:rPr>
          <w:rFonts w:ascii="Arial"/>
          <w:color w:val="1F1F21"/>
          <w:sz w:val="19"/>
        </w:rPr>
        <w:t>table has</w:t>
      </w:r>
      <w:r>
        <w:rPr>
          <w:rFonts w:ascii="Arial"/>
          <w:color w:val="1F1F21"/>
          <w:spacing w:val="3"/>
          <w:sz w:val="19"/>
        </w:rPr>
        <w:t> </w:t>
      </w:r>
      <w:r>
        <w:rPr>
          <w:rFonts w:ascii="Arial"/>
          <w:color w:val="1F1F21"/>
          <w:sz w:val="19"/>
        </w:rPr>
        <w:t>two</w:t>
      </w:r>
      <w:r>
        <w:rPr>
          <w:rFonts w:ascii="Arial"/>
          <w:color w:val="1F1F21"/>
          <w:spacing w:val="57"/>
          <w:sz w:val="19"/>
        </w:rPr>
        <w:t> </w:t>
      </w:r>
      <w:r>
        <w:rPr>
          <w:rFonts w:ascii="Arial"/>
          <w:color w:val="1F1F21"/>
          <w:sz w:val="19"/>
        </w:rPr>
        <w:t>buttons</w:t>
      </w:r>
      <w:r>
        <w:rPr>
          <w:rFonts w:ascii="Arial"/>
          <w:color w:val="1F1F21"/>
          <w:spacing w:val="5"/>
          <w:sz w:val="19"/>
        </w:rPr>
        <w:t> </w:t>
      </w:r>
      <w:r>
        <w:rPr>
          <w:rFonts w:ascii="Arial"/>
          <w:color w:val="1F1F21"/>
          <w:sz w:val="19"/>
        </w:rPr>
        <w:t>in</w:t>
      </w:r>
      <w:r>
        <w:rPr>
          <w:rFonts w:ascii="Arial"/>
          <w:color w:val="1F1F21"/>
          <w:spacing w:val="-1"/>
          <w:sz w:val="19"/>
        </w:rPr>
        <w:t> </w:t>
      </w:r>
      <w:r>
        <w:rPr>
          <w:rFonts w:ascii="Arial"/>
          <w:color w:val="1F1F21"/>
          <w:sz w:val="19"/>
        </w:rPr>
        <w:t>the</w:t>
      </w:r>
      <w:r>
        <w:rPr>
          <w:rFonts w:ascii="Arial"/>
          <w:color w:val="1F1F21"/>
          <w:spacing w:val="2"/>
          <w:sz w:val="19"/>
        </w:rPr>
        <w:t> </w:t>
      </w:r>
      <w:r>
        <w:rPr>
          <w:rFonts w:ascii="Arial"/>
          <w:color w:val="1F1F21"/>
          <w:sz w:val="19"/>
        </w:rPr>
        <w:t>Action </w:t>
      </w:r>
      <w:r>
        <w:rPr>
          <w:rFonts w:ascii="Arial"/>
          <w:color w:val="1F1F21"/>
          <w:spacing w:val="-2"/>
          <w:sz w:val="19"/>
        </w:rPr>
        <w:t>column.</w:t>
      </w:r>
    </w:p>
    <w:p>
      <w:pPr>
        <w:pStyle w:val="BodyText"/>
      </w:pPr>
    </w:p>
    <w:p>
      <w:pPr>
        <w:pStyle w:val="BodyText"/>
        <w:spacing w:before="7"/>
        <w:rPr>
          <w:sz w:val="18"/>
        </w:rPr>
      </w:pPr>
    </w:p>
    <w:p>
      <w:pPr>
        <w:spacing w:before="0"/>
        <w:ind w:left="1719" w:right="0" w:firstLine="0"/>
        <w:jc w:val="left"/>
        <w:rPr>
          <w:rFonts w:ascii="Arial"/>
          <w:b/>
          <w:sz w:val="18"/>
        </w:rPr>
      </w:pPr>
      <w:r>
        <w:rPr>
          <w:rFonts w:ascii="Arial"/>
          <w:b/>
          <w:color w:val="1F1F21"/>
          <w:spacing w:val="-4"/>
          <w:w w:val="105"/>
          <w:sz w:val="18"/>
        </w:rPr>
        <w:t>View</w:t>
      </w:r>
    </w:p>
    <w:p>
      <w:pPr>
        <w:spacing w:before="39"/>
        <w:ind w:left="2181" w:right="0" w:firstLine="0"/>
        <w:jc w:val="left"/>
        <w:rPr>
          <w:rFonts w:ascii="Arial"/>
          <w:sz w:val="19"/>
        </w:rPr>
      </w:pPr>
      <w:r>
        <w:rPr>
          <w:rFonts w:ascii="Arial"/>
          <w:color w:val="1F1F21"/>
          <w:sz w:val="19"/>
        </w:rPr>
        <w:t>Loads</w:t>
      </w:r>
      <w:r>
        <w:rPr>
          <w:rFonts w:ascii="Arial"/>
          <w:color w:val="1F1F21"/>
          <w:spacing w:val="-11"/>
          <w:sz w:val="19"/>
        </w:rPr>
        <w:t> </w:t>
      </w:r>
      <w:r>
        <w:rPr>
          <w:rFonts w:ascii="Arial"/>
          <w:color w:val="1F1F21"/>
          <w:sz w:val="19"/>
        </w:rPr>
        <w:t>the</w:t>
      </w:r>
      <w:r>
        <w:rPr>
          <w:rFonts w:ascii="Arial"/>
          <w:color w:val="1F1F21"/>
          <w:spacing w:val="-10"/>
          <w:sz w:val="19"/>
        </w:rPr>
        <w:t> </w:t>
      </w:r>
      <w:r>
        <w:rPr>
          <w:rFonts w:ascii="Arial"/>
          <w:color w:val="1F1F21"/>
          <w:sz w:val="19"/>
        </w:rPr>
        <w:t>PDF</w:t>
      </w:r>
      <w:r>
        <w:rPr>
          <w:rFonts w:ascii="Arial"/>
          <w:color w:val="1F1F21"/>
          <w:spacing w:val="-9"/>
          <w:sz w:val="19"/>
        </w:rPr>
        <w:t> </w:t>
      </w:r>
      <w:r>
        <w:rPr>
          <w:rFonts w:ascii="Arial"/>
          <w:color w:val="1F1F21"/>
          <w:sz w:val="19"/>
        </w:rPr>
        <w:t>in</w:t>
      </w:r>
      <w:r>
        <w:rPr>
          <w:rFonts w:ascii="Arial"/>
          <w:color w:val="1F1F21"/>
          <w:spacing w:val="-14"/>
          <w:sz w:val="19"/>
        </w:rPr>
        <w:t> </w:t>
      </w:r>
      <w:r>
        <w:rPr>
          <w:rFonts w:ascii="Arial"/>
          <w:color w:val="1F1F21"/>
          <w:sz w:val="19"/>
        </w:rPr>
        <w:t>your</w:t>
      </w:r>
      <w:r>
        <w:rPr>
          <w:rFonts w:ascii="Arial"/>
          <w:color w:val="1F1F21"/>
          <w:spacing w:val="-5"/>
          <w:sz w:val="19"/>
        </w:rPr>
        <w:t> </w:t>
      </w:r>
      <w:r>
        <w:rPr>
          <w:rFonts w:ascii="Arial"/>
          <w:color w:val="1F1F21"/>
          <w:sz w:val="19"/>
        </w:rPr>
        <w:t>default</w:t>
      </w:r>
      <w:r>
        <w:rPr>
          <w:rFonts w:ascii="Arial"/>
          <w:color w:val="1F1F21"/>
          <w:spacing w:val="-4"/>
          <w:sz w:val="19"/>
        </w:rPr>
        <w:t> </w:t>
      </w:r>
      <w:r>
        <w:rPr>
          <w:rFonts w:ascii="Arial"/>
          <w:color w:val="1F1F21"/>
          <w:sz w:val="19"/>
        </w:rPr>
        <w:t>PDF</w:t>
      </w:r>
      <w:r>
        <w:rPr>
          <w:rFonts w:ascii="Arial"/>
          <w:color w:val="1F1F21"/>
          <w:spacing w:val="-9"/>
          <w:sz w:val="19"/>
        </w:rPr>
        <w:t> </w:t>
      </w:r>
      <w:r>
        <w:rPr>
          <w:rFonts w:ascii="Arial"/>
          <w:color w:val="1F1F21"/>
          <w:sz w:val="19"/>
        </w:rPr>
        <w:t>viewing</w:t>
      </w:r>
      <w:r>
        <w:rPr>
          <w:rFonts w:ascii="Arial"/>
          <w:color w:val="1F1F21"/>
          <w:spacing w:val="-13"/>
          <w:sz w:val="19"/>
        </w:rPr>
        <w:t> </w:t>
      </w:r>
      <w:r>
        <w:rPr>
          <w:rFonts w:ascii="Arial"/>
          <w:color w:val="1F1F21"/>
          <w:spacing w:val="-2"/>
          <w:sz w:val="19"/>
        </w:rPr>
        <w:t>application.</w:t>
      </w:r>
    </w:p>
    <w:p>
      <w:pPr>
        <w:spacing w:before="50"/>
        <w:ind w:left="1711" w:right="0" w:firstLine="0"/>
        <w:jc w:val="left"/>
        <w:rPr>
          <w:rFonts w:ascii="Arial"/>
          <w:b/>
          <w:sz w:val="18"/>
        </w:rPr>
      </w:pPr>
      <w:r>
        <w:rPr>
          <w:rFonts w:ascii="Arial"/>
          <w:b/>
          <w:color w:val="1F1F21"/>
          <w:spacing w:val="-2"/>
          <w:sz w:val="18"/>
        </w:rPr>
        <w:t>Details</w:t>
      </w:r>
    </w:p>
    <w:p>
      <w:pPr>
        <w:spacing w:before="43"/>
        <w:ind w:left="2181" w:right="0" w:firstLine="0"/>
        <w:jc w:val="left"/>
        <w:rPr>
          <w:rFonts w:ascii="Arial"/>
          <w:sz w:val="19"/>
        </w:rPr>
      </w:pPr>
      <w:r>
        <w:rPr/>
        <w:drawing>
          <wp:anchor distT="0" distB="0" distL="0" distR="0" allowOverlap="1" layoutInCell="1" locked="0" behindDoc="1" simplePos="0" relativeHeight="482990080">
            <wp:simplePos x="0" y="0"/>
            <wp:positionH relativeFrom="page">
              <wp:posOffset>5824706</wp:posOffset>
            </wp:positionH>
            <wp:positionV relativeFrom="paragraph">
              <wp:posOffset>1409978</wp:posOffset>
            </wp:positionV>
            <wp:extent cx="780565" cy="134112"/>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108" cstate="print"/>
                    <a:stretch>
                      <a:fillRect/>
                    </a:stretch>
                  </pic:blipFill>
                  <pic:spPr>
                    <a:xfrm>
                      <a:off x="0" y="0"/>
                      <a:ext cx="780565" cy="134112"/>
                    </a:xfrm>
                    <a:prstGeom prst="rect">
                      <a:avLst/>
                    </a:prstGeom>
                  </pic:spPr>
                </pic:pic>
              </a:graphicData>
            </a:graphic>
          </wp:anchor>
        </w:drawing>
      </w:r>
      <w:r>
        <w:rPr>
          <w:rFonts w:ascii="Arial"/>
          <w:color w:val="1F1F21"/>
          <w:w w:val="105"/>
          <w:sz w:val="19"/>
        </w:rPr>
        <w:t>Look</w:t>
      </w:r>
      <w:r>
        <w:rPr>
          <w:rFonts w:ascii="Arial"/>
          <w:color w:val="1F1F21"/>
          <w:spacing w:val="-14"/>
          <w:w w:val="105"/>
          <w:sz w:val="19"/>
        </w:rPr>
        <w:t> </w:t>
      </w:r>
      <w:r>
        <w:rPr>
          <w:rFonts w:ascii="Arial"/>
          <w:color w:val="1F1F21"/>
          <w:w w:val="105"/>
          <w:sz w:val="19"/>
        </w:rPr>
        <w:t>at</w:t>
      </w:r>
      <w:r>
        <w:rPr>
          <w:rFonts w:ascii="Arial"/>
          <w:color w:val="1F1F21"/>
          <w:spacing w:val="-14"/>
          <w:w w:val="105"/>
          <w:sz w:val="19"/>
        </w:rPr>
        <w:t> </w:t>
      </w:r>
      <w:r>
        <w:rPr>
          <w:rFonts w:ascii="Arial"/>
          <w:color w:val="1F1F21"/>
          <w:w w:val="105"/>
          <w:sz w:val="19"/>
        </w:rPr>
        <w:t>the</w:t>
      </w:r>
      <w:r>
        <w:rPr>
          <w:rFonts w:ascii="Arial"/>
          <w:color w:val="1F1F21"/>
          <w:spacing w:val="-14"/>
          <w:w w:val="105"/>
          <w:sz w:val="19"/>
        </w:rPr>
        <w:t> </w:t>
      </w:r>
      <w:r>
        <w:rPr>
          <w:rFonts w:ascii="Arial"/>
          <w:color w:val="1F1F21"/>
          <w:w w:val="105"/>
          <w:sz w:val="19"/>
        </w:rPr>
        <w:t>plan</w:t>
      </w:r>
      <w:r>
        <w:rPr>
          <w:rFonts w:ascii="Arial"/>
          <w:color w:val="1F1F21"/>
          <w:spacing w:val="-14"/>
          <w:w w:val="105"/>
          <w:sz w:val="19"/>
        </w:rPr>
        <w:t> </w:t>
      </w:r>
      <w:r>
        <w:rPr>
          <w:rFonts w:ascii="Arial"/>
          <w:color w:val="1F1F21"/>
          <w:w w:val="105"/>
          <w:sz w:val="19"/>
        </w:rPr>
        <w:t>set</w:t>
      </w:r>
      <w:r>
        <w:rPr>
          <w:rFonts w:ascii="Arial"/>
          <w:color w:val="1F1F21"/>
          <w:spacing w:val="-14"/>
          <w:w w:val="105"/>
          <w:sz w:val="19"/>
        </w:rPr>
        <w:t> </w:t>
      </w:r>
      <w:r>
        <w:rPr>
          <w:rFonts w:ascii="Arial"/>
          <w:color w:val="1F1F21"/>
          <w:w w:val="105"/>
          <w:sz w:val="19"/>
        </w:rPr>
        <w:t>record</w:t>
      </w:r>
      <w:r>
        <w:rPr>
          <w:rFonts w:ascii="Arial"/>
          <w:color w:val="1F1F21"/>
          <w:spacing w:val="-14"/>
          <w:w w:val="105"/>
          <w:sz w:val="19"/>
        </w:rPr>
        <w:t> </w:t>
      </w:r>
      <w:r>
        <w:rPr>
          <w:rFonts w:ascii="Arial"/>
          <w:color w:val="1F1F21"/>
          <w:w w:val="105"/>
          <w:sz w:val="19"/>
        </w:rPr>
        <w:t>in</w:t>
      </w:r>
      <w:r>
        <w:rPr>
          <w:rFonts w:ascii="Arial"/>
          <w:color w:val="1F1F21"/>
          <w:spacing w:val="-13"/>
          <w:w w:val="105"/>
          <w:sz w:val="19"/>
        </w:rPr>
        <w:t> </w:t>
      </w:r>
      <w:r>
        <w:rPr>
          <w:rFonts w:ascii="Arial"/>
          <w:color w:val="1F1F21"/>
          <w:w w:val="105"/>
          <w:sz w:val="19"/>
        </w:rPr>
        <w:t>greater</w:t>
      </w:r>
      <w:r>
        <w:rPr>
          <w:rFonts w:ascii="Arial"/>
          <w:color w:val="1F1F21"/>
          <w:spacing w:val="-9"/>
          <w:w w:val="105"/>
          <w:sz w:val="19"/>
        </w:rPr>
        <w:t> </w:t>
      </w:r>
      <w:r>
        <w:rPr>
          <w:rFonts w:ascii="Arial"/>
          <w:color w:val="1F1F21"/>
          <w:w w:val="105"/>
          <w:sz w:val="19"/>
        </w:rPr>
        <w:t>detail</w:t>
      </w:r>
      <w:r>
        <w:rPr>
          <w:rFonts w:ascii="Arial"/>
          <w:color w:val="1F1F21"/>
          <w:spacing w:val="-14"/>
          <w:w w:val="105"/>
          <w:sz w:val="19"/>
        </w:rPr>
        <w:t> </w:t>
      </w:r>
      <w:r>
        <w:rPr>
          <w:rFonts w:ascii="Arial"/>
          <w:color w:val="1F1F21"/>
          <w:w w:val="105"/>
          <w:sz w:val="19"/>
        </w:rPr>
        <w:t>than</w:t>
      </w:r>
      <w:r>
        <w:rPr>
          <w:rFonts w:ascii="Arial"/>
          <w:color w:val="1F1F21"/>
          <w:spacing w:val="-14"/>
          <w:w w:val="105"/>
          <w:sz w:val="19"/>
        </w:rPr>
        <w:t> </w:t>
      </w:r>
      <w:r>
        <w:rPr>
          <w:rFonts w:ascii="Arial"/>
          <w:color w:val="1F1F21"/>
          <w:w w:val="105"/>
          <w:sz w:val="19"/>
        </w:rPr>
        <w:t>that</w:t>
      </w:r>
      <w:r>
        <w:rPr>
          <w:rFonts w:ascii="Arial"/>
          <w:color w:val="1F1F21"/>
          <w:spacing w:val="-5"/>
          <w:w w:val="105"/>
          <w:sz w:val="19"/>
        </w:rPr>
        <w:t> </w:t>
      </w:r>
      <w:r>
        <w:rPr>
          <w:rFonts w:ascii="Arial"/>
          <w:color w:val="1F1F21"/>
          <w:w w:val="105"/>
          <w:sz w:val="19"/>
        </w:rPr>
        <w:t>which</w:t>
      </w:r>
      <w:r>
        <w:rPr>
          <w:rFonts w:ascii="Arial"/>
          <w:color w:val="1F1F21"/>
          <w:spacing w:val="-14"/>
          <w:w w:val="105"/>
          <w:sz w:val="19"/>
        </w:rPr>
        <w:t> </w:t>
      </w:r>
      <w:r>
        <w:rPr>
          <w:rFonts w:ascii="Arial"/>
          <w:color w:val="1F1F21"/>
          <w:w w:val="105"/>
          <w:sz w:val="19"/>
        </w:rPr>
        <w:t>is</w:t>
      </w:r>
      <w:r>
        <w:rPr>
          <w:rFonts w:ascii="Arial"/>
          <w:color w:val="1F1F21"/>
          <w:spacing w:val="-13"/>
          <w:w w:val="105"/>
          <w:sz w:val="19"/>
        </w:rPr>
        <w:t> </w:t>
      </w:r>
      <w:r>
        <w:rPr>
          <w:rFonts w:ascii="Arial"/>
          <w:color w:val="1F1F21"/>
          <w:w w:val="105"/>
          <w:sz w:val="19"/>
        </w:rPr>
        <w:t>shown</w:t>
      </w:r>
      <w:r>
        <w:rPr>
          <w:rFonts w:ascii="Arial"/>
          <w:color w:val="1F1F21"/>
          <w:spacing w:val="-10"/>
          <w:w w:val="105"/>
          <w:sz w:val="19"/>
        </w:rPr>
        <w:t> </w:t>
      </w:r>
      <w:r>
        <w:rPr>
          <w:rFonts w:ascii="Arial"/>
          <w:color w:val="1F1F21"/>
          <w:w w:val="105"/>
          <w:sz w:val="19"/>
        </w:rPr>
        <w:t>in</w:t>
      </w:r>
      <w:r>
        <w:rPr>
          <w:rFonts w:ascii="Arial"/>
          <w:color w:val="1F1F21"/>
          <w:spacing w:val="-19"/>
          <w:w w:val="105"/>
          <w:sz w:val="19"/>
        </w:rPr>
        <w:t> </w:t>
      </w:r>
      <w:r>
        <w:rPr>
          <w:rFonts w:ascii="Arial"/>
          <w:color w:val="1F1F21"/>
          <w:w w:val="105"/>
          <w:sz w:val="19"/>
        </w:rPr>
        <w:t>the</w:t>
      </w:r>
      <w:r>
        <w:rPr>
          <w:rFonts w:ascii="Arial"/>
          <w:color w:val="1F1F21"/>
          <w:spacing w:val="-14"/>
          <w:w w:val="105"/>
          <w:sz w:val="19"/>
        </w:rPr>
        <w:t> </w:t>
      </w:r>
      <w:r>
        <w:rPr>
          <w:rFonts w:ascii="Arial"/>
          <w:color w:val="1F1F21"/>
          <w:spacing w:val="-2"/>
          <w:w w:val="105"/>
          <w:sz w:val="19"/>
        </w:rPr>
        <w:t>table</w:t>
      </w:r>
      <w:r>
        <w:rPr>
          <w:rFonts w:ascii="Arial"/>
          <w:color w:val="504D5E"/>
          <w:spacing w:val="-2"/>
          <w:w w:val="105"/>
          <w:sz w:val="19"/>
        </w:rPr>
        <w:t>.</w:t>
      </w:r>
    </w:p>
    <w:p>
      <w:pPr>
        <w:pStyle w:val="BodyText"/>
      </w:pPr>
    </w:p>
    <w:p>
      <w:pPr>
        <w:pStyle w:val="BodyText"/>
        <w:spacing w:before="1"/>
      </w:pPr>
      <w:r>
        <w:rPr/>
        <mc:AlternateContent>
          <mc:Choice Requires="wps">
            <w:drawing>
              <wp:anchor distT="0" distB="0" distL="0" distR="0" allowOverlap="1" layoutInCell="1" locked="0" behindDoc="1" simplePos="0" relativeHeight="487618560">
                <wp:simplePos x="0" y="0"/>
                <wp:positionH relativeFrom="page">
                  <wp:posOffset>1099001</wp:posOffset>
                </wp:positionH>
                <wp:positionV relativeFrom="paragraph">
                  <wp:posOffset>170581</wp:posOffset>
                </wp:positionV>
                <wp:extent cx="5678170" cy="219773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5678170" cy="2197735"/>
                          <a:chExt cx="5678170" cy="2197735"/>
                        </a:xfrm>
                      </wpg:grpSpPr>
                      <wps:wsp>
                        <wps:cNvPr id="456" name="Graphic 456"/>
                        <wps:cNvSpPr/>
                        <wps:spPr>
                          <a:xfrm>
                            <a:off x="18316" y="0"/>
                            <a:ext cx="1270" cy="2197735"/>
                          </a:xfrm>
                          <a:custGeom>
                            <a:avLst/>
                            <a:gdLst/>
                            <a:ahLst/>
                            <a:cxnLst/>
                            <a:rect l="l" t="t" r="r" b="b"/>
                            <a:pathLst>
                              <a:path w="0" h="2197735">
                                <a:moveTo>
                                  <a:pt x="0" y="2197219"/>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57" name="Graphic 457"/>
                        <wps:cNvSpPr/>
                        <wps:spPr>
                          <a:xfrm>
                            <a:off x="5650700" y="0"/>
                            <a:ext cx="1270" cy="2197735"/>
                          </a:xfrm>
                          <a:custGeom>
                            <a:avLst/>
                            <a:gdLst/>
                            <a:ahLst/>
                            <a:cxnLst/>
                            <a:rect l="l" t="t" r="r" b="b"/>
                            <a:pathLst>
                              <a:path w="0" h="2197735">
                                <a:moveTo>
                                  <a:pt x="0" y="2197219"/>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458" name="Graphic 458"/>
                        <wps:cNvSpPr/>
                        <wps:spPr>
                          <a:xfrm>
                            <a:off x="0" y="6103"/>
                            <a:ext cx="5678170" cy="2176145"/>
                          </a:xfrm>
                          <a:custGeom>
                            <a:avLst/>
                            <a:gdLst/>
                            <a:ahLst/>
                            <a:cxnLst/>
                            <a:rect l="l" t="t" r="r" b="b"/>
                            <a:pathLst>
                              <a:path w="5678170" h="2176145">
                                <a:moveTo>
                                  <a:pt x="12211" y="0"/>
                                </a:moveTo>
                                <a:lnTo>
                                  <a:pt x="5678175" y="0"/>
                                </a:lnTo>
                              </a:path>
                              <a:path w="5678170" h="2176145">
                                <a:moveTo>
                                  <a:pt x="0" y="2175857"/>
                                </a:moveTo>
                                <a:lnTo>
                                  <a:pt x="5665964" y="2175857"/>
                                </a:lnTo>
                              </a:path>
                            </a:pathLst>
                          </a:custGeom>
                          <a:ln w="9156">
                            <a:solidFill>
                              <a:srgbClr val="000000"/>
                            </a:solidFill>
                            <a:prstDash val="solid"/>
                          </a:ln>
                        </wps:spPr>
                        <wps:bodyPr wrap="square" lIns="0" tIns="0" rIns="0" bIns="0" rtlCol="0">
                          <a:prstTxWarp prst="textNoShape">
                            <a:avLst/>
                          </a:prstTxWarp>
                          <a:noAutofit/>
                        </wps:bodyPr>
                      </wps:wsp>
                      <wps:wsp>
                        <wps:cNvPr id="459" name="Graphic 459"/>
                        <wps:cNvSpPr/>
                        <wps:spPr>
                          <a:xfrm>
                            <a:off x="4762741" y="1196264"/>
                            <a:ext cx="24765" cy="1270"/>
                          </a:xfrm>
                          <a:custGeom>
                            <a:avLst/>
                            <a:gdLst/>
                            <a:ahLst/>
                            <a:cxnLst/>
                            <a:rect l="l" t="t" r="r" b="b"/>
                            <a:pathLst>
                              <a:path w="24765" h="0">
                                <a:moveTo>
                                  <a:pt x="0" y="0"/>
                                </a:moveTo>
                                <a:lnTo>
                                  <a:pt x="24422" y="0"/>
                                </a:lnTo>
                              </a:path>
                            </a:pathLst>
                          </a:custGeom>
                          <a:ln w="12715">
                            <a:solidFill>
                              <a:srgbClr val="1F1F21"/>
                            </a:solidFill>
                            <a:prstDash val="solid"/>
                          </a:ln>
                        </wps:spPr>
                        <wps:bodyPr wrap="square" lIns="0" tIns="0" rIns="0" bIns="0" rtlCol="0">
                          <a:prstTxWarp prst="textNoShape">
                            <a:avLst/>
                          </a:prstTxWarp>
                          <a:noAutofit/>
                        </wps:bodyPr>
                      </wps:wsp>
                      <wps:wsp>
                        <wps:cNvPr id="460" name="Textbox 460"/>
                        <wps:cNvSpPr txBox="1"/>
                        <wps:spPr>
                          <a:xfrm>
                            <a:off x="117468" y="52306"/>
                            <a:ext cx="383540" cy="71120"/>
                          </a:xfrm>
                          <a:prstGeom prst="rect">
                            <a:avLst/>
                          </a:prstGeom>
                        </wps:spPr>
                        <wps:txbx>
                          <w:txbxContent>
                            <w:p>
                              <w:pPr>
                                <w:spacing w:line="112" w:lineRule="exact" w:before="0"/>
                                <w:ind w:left="0" w:right="0" w:firstLine="0"/>
                                <w:jc w:val="left"/>
                                <w:rPr>
                                  <w:rFonts w:ascii="Arial"/>
                                  <w:b/>
                                  <w:sz w:val="10"/>
                                </w:rPr>
                              </w:pPr>
                              <w:r>
                                <w:rPr>
                                  <w:rFonts w:ascii="Arial"/>
                                  <w:b/>
                                  <w:color w:val="1F1F21"/>
                                  <w:spacing w:val="-2"/>
                                  <w:w w:val="105"/>
                                  <w:sz w:val="10"/>
                                </w:rPr>
                                <w:t>Description</w:t>
                              </w:r>
                            </w:p>
                          </w:txbxContent>
                        </wps:txbx>
                        <wps:bodyPr wrap="square" lIns="0" tIns="0" rIns="0" bIns="0" rtlCol="0">
                          <a:noAutofit/>
                        </wps:bodyPr>
                      </wps:wsp>
                      <wps:wsp>
                        <wps:cNvPr id="461" name="Textbox 461"/>
                        <wps:cNvSpPr txBox="1"/>
                        <wps:spPr>
                          <a:xfrm>
                            <a:off x="1036354" y="52306"/>
                            <a:ext cx="123189" cy="71120"/>
                          </a:xfrm>
                          <a:prstGeom prst="rect">
                            <a:avLst/>
                          </a:prstGeom>
                        </wps:spPr>
                        <wps:txbx>
                          <w:txbxContent>
                            <w:p>
                              <w:pPr>
                                <w:spacing w:line="112" w:lineRule="exact" w:before="0"/>
                                <w:ind w:left="0" w:right="0" w:firstLine="0"/>
                                <w:jc w:val="left"/>
                                <w:rPr>
                                  <w:rFonts w:ascii="Arial"/>
                                  <w:b/>
                                  <w:sz w:val="10"/>
                                </w:rPr>
                              </w:pPr>
                              <w:r>
                                <w:rPr>
                                  <w:rFonts w:ascii="Arial"/>
                                  <w:b/>
                                  <w:color w:val="1F1F21"/>
                                  <w:spacing w:val="-5"/>
                                  <w:w w:val="105"/>
                                  <w:sz w:val="10"/>
                                </w:rPr>
                                <w:t>P</w:t>
                              </w:r>
                              <w:r>
                                <w:rPr>
                                  <w:rFonts w:ascii="Arial"/>
                                  <w:b/>
                                  <w:color w:val="444442"/>
                                  <w:spacing w:val="-5"/>
                                  <w:w w:val="105"/>
                                  <w:sz w:val="10"/>
                                </w:rPr>
                                <w:t>I</w:t>
                              </w:r>
                              <w:r>
                                <w:rPr>
                                  <w:rFonts w:ascii="Arial"/>
                                  <w:b/>
                                  <w:color w:val="1F1F21"/>
                                  <w:spacing w:val="-5"/>
                                  <w:w w:val="105"/>
                                  <w:sz w:val="10"/>
                                </w:rPr>
                                <w:t>N</w:t>
                              </w:r>
                            </w:p>
                          </w:txbxContent>
                        </wps:txbx>
                        <wps:bodyPr wrap="square" lIns="0" tIns="0" rIns="0" bIns="0" rtlCol="0">
                          <a:noAutofit/>
                        </wps:bodyPr>
                      </wps:wsp>
                      <wps:wsp>
                        <wps:cNvPr id="462" name="Textbox 462"/>
                        <wps:cNvSpPr txBox="1"/>
                        <wps:spPr>
                          <a:xfrm>
                            <a:off x="1958134" y="47541"/>
                            <a:ext cx="510540" cy="77470"/>
                          </a:xfrm>
                          <a:prstGeom prst="rect">
                            <a:avLst/>
                          </a:prstGeom>
                        </wps:spPr>
                        <wps:txbx>
                          <w:txbxContent>
                            <w:p>
                              <w:pPr>
                                <w:spacing w:line="122" w:lineRule="exact" w:before="0"/>
                                <w:ind w:left="0" w:right="0" w:firstLine="0"/>
                                <w:jc w:val="left"/>
                                <w:rPr>
                                  <w:b/>
                                  <w:sz w:val="11"/>
                                </w:rPr>
                              </w:pPr>
                              <w:r>
                                <w:rPr>
                                  <w:b/>
                                  <w:color w:val="1F1F21"/>
                                  <w:sz w:val="11"/>
                                </w:rPr>
                                <w:t>P</w:t>
                              </w:r>
                              <w:r>
                                <w:rPr>
                                  <w:b/>
                                  <w:color w:val="444442"/>
                                  <w:sz w:val="11"/>
                                </w:rPr>
                                <w:t>roj</w:t>
                              </w:r>
                              <w:r>
                                <w:rPr>
                                  <w:b/>
                                  <w:color w:val="1F1F21"/>
                                  <w:sz w:val="11"/>
                                </w:rPr>
                                <w:t>oct</w:t>
                              </w:r>
                              <w:r>
                                <w:rPr>
                                  <w:b/>
                                  <w:color w:val="1F1F21"/>
                                  <w:spacing w:val="5"/>
                                  <w:w w:val="110"/>
                                  <w:sz w:val="11"/>
                                </w:rPr>
                                <w:t> </w:t>
                              </w:r>
                              <w:r>
                                <w:rPr>
                                  <w:b/>
                                  <w:color w:val="1F1F21"/>
                                  <w:spacing w:val="-4"/>
                                  <w:w w:val="110"/>
                                  <w:sz w:val="11"/>
                                </w:rPr>
                                <w:t>Numb«</w:t>
                              </w:r>
                            </w:p>
                          </w:txbxContent>
                        </wps:txbx>
                        <wps:bodyPr wrap="square" lIns="0" tIns="0" rIns="0" bIns="0" rtlCol="0">
                          <a:noAutofit/>
                        </wps:bodyPr>
                      </wps:wsp>
                      <wps:wsp>
                        <wps:cNvPr id="463" name="Textbox 463"/>
                        <wps:cNvSpPr txBox="1"/>
                        <wps:spPr>
                          <a:xfrm>
                            <a:off x="2869919" y="41876"/>
                            <a:ext cx="188595" cy="85090"/>
                          </a:xfrm>
                          <a:prstGeom prst="rect">
                            <a:avLst/>
                          </a:prstGeom>
                        </wps:spPr>
                        <wps:txbx>
                          <w:txbxContent>
                            <w:p>
                              <w:pPr>
                                <w:spacing w:line="133" w:lineRule="exact" w:before="0"/>
                                <w:ind w:left="0" w:right="0" w:firstLine="0"/>
                                <w:jc w:val="left"/>
                                <w:rPr>
                                  <w:b/>
                                  <w:sz w:val="12"/>
                                </w:rPr>
                              </w:pPr>
                              <w:r>
                                <w:rPr>
                                  <w:b/>
                                  <w:color w:val="504D5E"/>
                                  <w:spacing w:val="-4"/>
                                  <w:sz w:val="12"/>
                                </w:rPr>
                                <w:t>Town</w:t>
                              </w:r>
                            </w:p>
                          </w:txbxContent>
                        </wps:txbx>
                        <wps:bodyPr wrap="square" lIns="0" tIns="0" rIns="0" bIns="0" rtlCol="0">
                          <a:noAutofit/>
                        </wps:bodyPr>
                      </wps:wsp>
                      <wps:wsp>
                        <wps:cNvPr id="464" name="Textbox 464"/>
                        <wps:cNvSpPr txBox="1"/>
                        <wps:spPr>
                          <a:xfrm>
                            <a:off x="3786910" y="55358"/>
                            <a:ext cx="258445" cy="71120"/>
                          </a:xfrm>
                          <a:prstGeom prst="rect">
                            <a:avLst/>
                          </a:prstGeom>
                        </wps:spPr>
                        <wps:txbx>
                          <w:txbxContent>
                            <w:p>
                              <w:pPr>
                                <w:spacing w:line="112" w:lineRule="exact" w:before="0"/>
                                <w:ind w:left="0" w:right="0" w:firstLine="0"/>
                                <w:jc w:val="left"/>
                                <w:rPr>
                                  <w:rFonts w:ascii="Arial"/>
                                  <w:b/>
                                  <w:sz w:val="10"/>
                                </w:rPr>
                              </w:pPr>
                              <w:r>
                                <w:rPr>
                                  <w:rFonts w:ascii="Arial"/>
                                  <w:b/>
                                  <w:color w:val="1F1F21"/>
                                  <w:spacing w:val="-2"/>
                                  <w:w w:val="115"/>
                                  <w:sz w:val="10"/>
                                </w:rPr>
                                <w:t>Route#</w:t>
                              </w:r>
                            </w:p>
                          </w:txbxContent>
                        </wps:txbx>
                        <wps:bodyPr wrap="square" lIns="0" tIns="0" rIns="0" bIns="0" rtlCol="0">
                          <a:noAutofit/>
                        </wps:bodyPr>
                      </wps:wsp>
                      <wps:wsp>
                        <wps:cNvPr id="465" name="Textbox 465"/>
                        <wps:cNvSpPr txBox="1"/>
                        <wps:spPr>
                          <a:xfrm>
                            <a:off x="3835303" y="82635"/>
                            <a:ext cx="60960" cy="191770"/>
                          </a:xfrm>
                          <a:prstGeom prst="rect">
                            <a:avLst/>
                          </a:prstGeom>
                        </wps:spPr>
                        <wps:txbx>
                          <w:txbxContent>
                            <w:p>
                              <w:pPr>
                                <w:spacing w:line="302" w:lineRule="exact" w:before="0"/>
                                <w:ind w:left="0" w:right="0" w:firstLine="0"/>
                                <w:jc w:val="left"/>
                                <w:rPr>
                                  <w:rFonts w:ascii="Arial"/>
                                  <w:sz w:val="27"/>
                                </w:rPr>
                              </w:pPr>
                              <w:r>
                                <w:rPr>
                                  <w:rFonts w:ascii="Arial"/>
                                  <w:color w:val="1F1F21"/>
                                  <w:spacing w:val="-30"/>
                                  <w:w w:val="95"/>
                                  <w:sz w:val="27"/>
                                </w:rPr>
                                <w:t>,.</w:t>
                              </w:r>
                            </w:p>
                          </w:txbxContent>
                        </wps:txbx>
                        <wps:bodyPr wrap="square" lIns="0" tIns="0" rIns="0" bIns="0" rtlCol="0">
                          <a:noAutofit/>
                        </wps:bodyPr>
                      </wps:wsp>
                      <wps:wsp>
                        <wps:cNvPr id="466" name="Textbox 466"/>
                        <wps:cNvSpPr txBox="1"/>
                        <wps:spPr>
                          <a:xfrm>
                            <a:off x="4702745" y="52306"/>
                            <a:ext cx="230504" cy="71120"/>
                          </a:xfrm>
                          <a:prstGeom prst="rect">
                            <a:avLst/>
                          </a:prstGeom>
                        </wps:spPr>
                        <wps:txbx>
                          <w:txbxContent>
                            <w:p>
                              <w:pPr>
                                <w:spacing w:line="112" w:lineRule="exact" w:before="0"/>
                                <w:ind w:left="0" w:right="0" w:firstLine="0"/>
                                <w:jc w:val="left"/>
                                <w:rPr>
                                  <w:rFonts w:ascii="Arial"/>
                                  <w:b/>
                                  <w:sz w:val="10"/>
                                </w:rPr>
                              </w:pPr>
                              <w:r>
                                <w:rPr>
                                  <w:rFonts w:ascii="Arial"/>
                                  <w:b/>
                                  <w:color w:val="1F1F21"/>
                                  <w:spacing w:val="-2"/>
                                  <w:w w:val="110"/>
                                  <w:sz w:val="10"/>
                                </w:rPr>
                                <w:t>Bridge</w:t>
                              </w:r>
                            </w:p>
                          </w:txbxContent>
                        </wps:txbx>
                        <wps:bodyPr wrap="square" lIns="0" tIns="0" rIns="0" bIns="0" rtlCol="0">
                          <a:noAutofit/>
                        </wps:bodyPr>
                      </wps:wsp>
                      <wps:wsp>
                        <wps:cNvPr id="467" name="Textbox 467"/>
                        <wps:cNvSpPr txBox="1"/>
                        <wps:spPr>
                          <a:xfrm>
                            <a:off x="5551508" y="36512"/>
                            <a:ext cx="76200" cy="184785"/>
                          </a:xfrm>
                          <a:prstGeom prst="rect">
                            <a:avLst/>
                          </a:prstGeom>
                        </wps:spPr>
                        <wps:txbx>
                          <w:txbxContent>
                            <w:p>
                              <w:pPr>
                                <w:spacing w:line="291" w:lineRule="exact" w:before="0"/>
                                <w:ind w:left="0" w:right="0" w:firstLine="0"/>
                                <w:jc w:val="left"/>
                                <w:rPr>
                                  <w:rFonts w:ascii="Arial"/>
                                  <w:sz w:val="26"/>
                                </w:rPr>
                              </w:pPr>
                              <w:r>
                                <w:rPr>
                                  <w:rFonts w:ascii="Arial"/>
                                  <w:color w:val="1F1F21"/>
                                  <w:w w:val="108"/>
                                  <w:sz w:val="26"/>
                                </w:rPr>
                                <w:t>"</w:t>
                              </w:r>
                            </w:p>
                          </w:txbxContent>
                        </wps:txbx>
                        <wps:bodyPr wrap="square" lIns="0" tIns="0" rIns="0" bIns="0" rtlCol="0">
                          <a:noAutofit/>
                        </wps:bodyPr>
                      </wps:wsp>
                      <wps:wsp>
                        <wps:cNvPr id="468" name="Textbox 468"/>
                        <wps:cNvSpPr txBox="1"/>
                        <wps:spPr>
                          <a:xfrm>
                            <a:off x="118879" y="314752"/>
                            <a:ext cx="156845" cy="71120"/>
                          </a:xfrm>
                          <a:prstGeom prst="rect">
                            <a:avLst/>
                          </a:prstGeom>
                        </wps:spPr>
                        <wps:txbx>
                          <w:txbxContent>
                            <w:p>
                              <w:pPr>
                                <w:spacing w:line="112" w:lineRule="exact" w:before="0"/>
                                <w:ind w:left="0" w:right="0" w:firstLine="0"/>
                                <w:jc w:val="left"/>
                                <w:rPr>
                                  <w:rFonts w:ascii="Arial"/>
                                  <w:sz w:val="10"/>
                                </w:rPr>
                              </w:pPr>
                              <w:r>
                                <w:rPr>
                                  <w:rFonts w:ascii="Arial"/>
                                  <w:color w:val="1F1F21"/>
                                  <w:spacing w:val="-4"/>
                                  <w:w w:val="105"/>
                                  <w:sz w:val="10"/>
                                </w:rPr>
                                <w:t>Year</w:t>
                              </w:r>
                            </w:p>
                          </w:txbxContent>
                        </wps:txbx>
                        <wps:bodyPr wrap="square" lIns="0" tIns="0" rIns="0" bIns="0" rtlCol="0">
                          <a:noAutofit/>
                        </wps:bodyPr>
                      </wps:wsp>
                      <wps:wsp>
                        <wps:cNvPr id="469" name="Textbox 469"/>
                        <wps:cNvSpPr txBox="1"/>
                        <wps:spPr>
                          <a:xfrm>
                            <a:off x="1036724" y="304321"/>
                            <a:ext cx="421005" cy="85090"/>
                          </a:xfrm>
                          <a:prstGeom prst="rect">
                            <a:avLst/>
                          </a:prstGeom>
                        </wps:spPr>
                        <wps:txbx>
                          <w:txbxContent>
                            <w:p>
                              <w:pPr>
                                <w:spacing w:line="133" w:lineRule="exact" w:before="0"/>
                                <w:ind w:left="0" w:right="0" w:firstLine="0"/>
                                <w:jc w:val="left"/>
                                <w:rPr>
                                  <w:sz w:val="12"/>
                                </w:rPr>
                              </w:pPr>
                              <w:r>
                                <w:rPr>
                                  <w:color w:val="1F1F21"/>
                                  <w:spacing w:val="-2"/>
                                  <w:w w:val="105"/>
                                  <w:sz w:val="12"/>
                                </w:rPr>
                                <w:t>PlansetTypo</w:t>
                              </w:r>
                            </w:p>
                          </w:txbxContent>
                        </wps:txbx>
                        <wps:bodyPr wrap="square" lIns="0" tIns="0" rIns="0" bIns="0" rtlCol="0">
                          <a:noAutofit/>
                        </wps:bodyPr>
                      </wps:wsp>
                      <wps:wsp>
                        <wps:cNvPr id="470" name="Textbox 470"/>
                        <wps:cNvSpPr txBox="1"/>
                        <wps:spPr>
                          <a:xfrm>
                            <a:off x="4948664" y="641631"/>
                            <a:ext cx="483870" cy="78740"/>
                          </a:xfrm>
                          <a:prstGeom prst="rect">
                            <a:avLst/>
                          </a:prstGeom>
                        </wps:spPr>
                        <wps:txbx>
                          <w:txbxContent>
                            <w:p>
                              <w:pPr>
                                <w:tabs>
                                  <w:tab w:pos="486" w:val="left" w:leader="none"/>
                                </w:tabs>
                                <w:spacing w:line="123" w:lineRule="exact" w:before="0"/>
                                <w:ind w:left="0" w:right="0" w:firstLine="0"/>
                                <w:jc w:val="left"/>
                                <w:rPr>
                                  <w:sz w:val="11"/>
                                </w:rPr>
                              </w:pPr>
                              <w:r>
                                <w:rPr>
                                  <w:rFonts w:ascii="Arial"/>
                                  <w:color w:val="504D5E"/>
                                  <w:spacing w:val="-4"/>
                                  <w:w w:val="105"/>
                                  <w:sz w:val="11"/>
                                </w:rPr>
                                <w:t>Apply</w:t>
                              </w:r>
                              <w:r>
                                <w:rPr>
                                  <w:rFonts w:ascii="Arial"/>
                                  <w:color w:val="504D5E"/>
                                  <w:sz w:val="11"/>
                                </w:rPr>
                                <w:tab/>
                              </w:r>
                              <w:r>
                                <w:rPr>
                                  <w:color w:val="504D5E"/>
                                  <w:spacing w:val="-2"/>
                                  <w:w w:val="105"/>
                                  <w:sz w:val="11"/>
                                </w:rPr>
                                <w:t>Clear</w:t>
                              </w:r>
                            </w:p>
                          </w:txbxContent>
                        </wps:txbx>
                        <wps:bodyPr wrap="square" lIns="0" tIns="0" rIns="0" bIns="0" rtlCol="0">
                          <a:noAutofit/>
                        </wps:bodyPr>
                      </wps:wsp>
                      <wps:wsp>
                        <wps:cNvPr id="471" name="Textbox 471"/>
                        <wps:cNvSpPr txBox="1"/>
                        <wps:spPr>
                          <a:xfrm>
                            <a:off x="37650" y="952556"/>
                            <a:ext cx="1990725" cy="264795"/>
                          </a:xfrm>
                          <a:prstGeom prst="rect">
                            <a:avLst/>
                          </a:prstGeom>
                        </wps:spPr>
                        <wps:txbx>
                          <w:txbxContent>
                            <w:p>
                              <w:pPr>
                                <w:spacing w:line="112" w:lineRule="exact" w:before="0"/>
                                <w:ind w:left="0" w:right="0" w:firstLine="0"/>
                                <w:jc w:val="left"/>
                                <w:rPr>
                                  <w:rFonts w:ascii="Arial"/>
                                  <w:sz w:val="10"/>
                                </w:rPr>
                              </w:pPr>
                              <w:r>
                                <w:rPr>
                                  <w:rFonts w:ascii="Arial"/>
                                  <w:b/>
                                  <w:color w:val="1F1F21"/>
                                  <w:w w:val="105"/>
                                  <w:sz w:val="10"/>
                                </w:rPr>
                                <w:t>9 </w:t>
                              </w:r>
                              <w:r>
                                <w:rPr>
                                  <w:rFonts w:ascii="Arial"/>
                                  <w:color w:val="1F1F21"/>
                                  <w:w w:val="105"/>
                                  <w:sz w:val="10"/>
                                </w:rPr>
                                <w:t>Documents</w:t>
                              </w:r>
                              <w:r>
                                <w:rPr>
                                  <w:rFonts w:ascii="Arial"/>
                                  <w:color w:val="1F1F21"/>
                                  <w:spacing w:val="-1"/>
                                  <w:w w:val="105"/>
                                  <w:sz w:val="10"/>
                                </w:rPr>
                                <w:t> </w:t>
                              </w:r>
                              <w:r>
                                <w:rPr>
                                  <w:rFonts w:ascii="Arial"/>
                                  <w:color w:val="1F1F21"/>
                                  <w:spacing w:val="-2"/>
                                  <w:w w:val="105"/>
                                  <w:sz w:val="10"/>
                                </w:rPr>
                                <w:t>Found</w:t>
                              </w:r>
                            </w:p>
                            <w:p>
                              <w:pPr>
                                <w:spacing w:line="240" w:lineRule="auto" w:before="5"/>
                                <w:rPr>
                                  <w:rFonts w:ascii="Arial"/>
                                  <w:sz w:val="13"/>
                                </w:rPr>
                              </w:pPr>
                            </w:p>
                            <w:p>
                              <w:pPr>
                                <w:tabs>
                                  <w:tab w:pos="1153" w:val="left" w:leader="none"/>
                                  <w:tab w:pos="2333" w:val="left" w:leader="none"/>
                                </w:tabs>
                                <w:spacing w:before="1"/>
                                <w:ind w:left="61" w:right="0" w:firstLine="0"/>
                                <w:jc w:val="left"/>
                                <w:rPr>
                                  <w:rFonts w:ascii="Arial"/>
                                  <w:sz w:val="12"/>
                                </w:rPr>
                              </w:pPr>
                              <w:r>
                                <w:rPr>
                                  <w:rFonts w:ascii="Arial"/>
                                  <w:color w:val="1F1F21"/>
                                  <w:w w:val="110"/>
                                  <w:sz w:val="12"/>
                                </w:rPr>
                                <w:t>Action</w:t>
                              </w:r>
                              <w:r>
                                <w:rPr>
                                  <w:rFonts w:ascii="Arial"/>
                                  <w:color w:val="1F1F21"/>
                                  <w:spacing w:val="37"/>
                                  <w:w w:val="110"/>
                                  <w:sz w:val="12"/>
                                </w:rPr>
                                <w:t>  </w:t>
                              </w:r>
                              <w:r>
                                <w:rPr>
                                  <w:color w:val="1F1F21"/>
                                  <w:spacing w:val="-5"/>
                                  <w:w w:val="110"/>
                                  <w:sz w:val="11"/>
                                </w:rPr>
                                <w:t>Sin</w:t>
                              </w:r>
                              <w:r>
                                <w:rPr>
                                  <w:color w:val="1F1F21"/>
                                  <w:sz w:val="11"/>
                                </w:rPr>
                                <w:tab/>
                              </w:r>
                              <w:r>
                                <w:rPr>
                                  <w:color w:val="1F1F21"/>
                                  <w:w w:val="110"/>
                                  <w:sz w:val="13"/>
                                </w:rPr>
                                <w:t>Tawn</w:t>
                              </w:r>
                              <w:r>
                                <w:rPr>
                                  <w:color w:val="1F1F21"/>
                                  <w:spacing w:val="113"/>
                                  <w:w w:val="110"/>
                                  <w:sz w:val="13"/>
                                </w:rPr>
                                <w:t> </w:t>
                              </w:r>
                              <w:r>
                                <w:rPr>
                                  <w:rFonts w:ascii="Arial"/>
                                  <w:color w:val="1F1F21"/>
                                  <w:sz w:val="12"/>
                                  <w:u w:val="single" w:color="A0A6A7"/>
                                </w:rPr>
                                <w:tab/>
                              </w:r>
                              <w:r>
                                <w:rPr>
                                  <w:rFonts w:ascii="Arial"/>
                                  <w:color w:val="1F1F21"/>
                                  <w:w w:val="110"/>
                                  <w:sz w:val="12"/>
                                </w:rPr>
                                <w:t>C</w:t>
                              </w:r>
                              <w:r>
                                <w:rPr>
                                  <w:rFonts w:ascii="Arial"/>
                                  <w:color w:val="A1A7A8"/>
                                  <w:w w:val="110"/>
                                  <w:sz w:val="12"/>
                                </w:rPr>
                                <w:t>_</w:t>
                              </w:r>
                              <w:r>
                                <w:rPr>
                                  <w:rFonts w:ascii="Arial"/>
                                  <w:color w:val="1F1F21"/>
                                  <w:w w:val="110"/>
                                  <w:sz w:val="12"/>
                                </w:rPr>
                                <w:t>ounty</w:t>
                              </w:r>
                              <w:r>
                                <w:rPr>
                                  <w:rFonts w:ascii="Arial"/>
                                  <w:color w:val="A1A7A8"/>
                                  <w:w w:val="110"/>
                                  <w:sz w:val="12"/>
                                </w:rPr>
                                <w:t>--'--</w:t>
                              </w:r>
                              <w:r>
                                <w:rPr>
                                  <w:rFonts w:ascii="Arial"/>
                                  <w:color w:val="A1A7A8"/>
                                  <w:spacing w:val="-10"/>
                                  <w:w w:val="110"/>
                                  <w:sz w:val="12"/>
                                </w:rPr>
                                <w:t>-</w:t>
                              </w:r>
                            </w:p>
                          </w:txbxContent>
                        </wps:txbx>
                        <wps:bodyPr wrap="square" lIns="0" tIns="0" rIns="0" bIns="0" rtlCol="0">
                          <a:noAutofit/>
                        </wps:bodyPr>
                      </wps:wsp>
                      <wps:wsp>
                        <wps:cNvPr id="472" name="Textbox 472"/>
                        <wps:cNvSpPr txBox="1"/>
                        <wps:spPr>
                          <a:xfrm>
                            <a:off x="2447567" y="1127199"/>
                            <a:ext cx="289560" cy="85725"/>
                          </a:xfrm>
                          <a:prstGeom prst="rect">
                            <a:avLst/>
                          </a:prstGeom>
                        </wps:spPr>
                        <wps:txbx>
                          <w:txbxContent>
                            <w:p>
                              <w:pPr>
                                <w:spacing w:line="134" w:lineRule="exact" w:before="0"/>
                                <w:ind w:left="0" w:right="0" w:firstLine="0"/>
                                <w:jc w:val="left"/>
                                <w:rPr>
                                  <w:rFonts w:ascii="Arial"/>
                                  <w:sz w:val="12"/>
                                </w:rPr>
                              </w:pPr>
                              <w:r>
                                <w:rPr>
                                  <w:rFonts w:ascii="Arial"/>
                                  <w:color w:val="1F1F21"/>
                                  <w:sz w:val="12"/>
                                </w:rPr>
                                <w:t>:</w:t>
                              </w:r>
                              <w:r>
                                <w:rPr>
                                  <w:rFonts w:ascii="Arial"/>
                                  <w:color w:val="1F1F21"/>
                                  <w:spacing w:val="71"/>
                                  <w:w w:val="150"/>
                                  <w:sz w:val="12"/>
                                </w:rPr>
                                <w:t> </w:t>
                              </w:r>
                              <w:r>
                                <w:rPr>
                                  <w:rFonts w:ascii="Arial"/>
                                  <w:color w:val="1F1F21"/>
                                  <w:spacing w:val="-5"/>
                                  <w:sz w:val="12"/>
                                </w:rPr>
                                <w:t>P</w:t>
                              </w:r>
                              <w:r>
                                <w:rPr>
                                  <w:rFonts w:ascii="Arial"/>
                                  <w:color w:val="1F1F21"/>
                                  <w:spacing w:val="-5"/>
                                  <w:sz w:val="12"/>
                                  <w:u w:val="single" w:color="A0A6A7"/>
                                </w:rPr>
                                <w:t>IN</w:t>
                              </w:r>
                              <w:r>
                                <w:rPr>
                                  <w:rFonts w:ascii="Arial"/>
                                  <w:color w:val="1F1F21"/>
                                  <w:spacing w:val="40"/>
                                  <w:sz w:val="12"/>
                                  <w:u w:val="single" w:color="A0A6A7"/>
                                </w:rPr>
                                <w:t> </w:t>
                              </w:r>
                            </w:p>
                          </w:txbxContent>
                        </wps:txbx>
                        <wps:bodyPr wrap="square" lIns="0" tIns="0" rIns="0" bIns="0" rtlCol="0">
                          <a:noAutofit/>
                        </wps:bodyPr>
                      </wps:wsp>
                      <wps:wsp>
                        <wps:cNvPr id="473" name="Textbox 473"/>
                        <wps:cNvSpPr txBox="1"/>
                        <wps:spPr>
                          <a:xfrm>
                            <a:off x="2961273" y="1122614"/>
                            <a:ext cx="2342515" cy="92075"/>
                          </a:xfrm>
                          <a:prstGeom prst="rect">
                            <a:avLst/>
                          </a:prstGeom>
                        </wps:spPr>
                        <wps:txbx>
                          <w:txbxContent>
                            <w:p>
                              <w:pPr>
                                <w:tabs>
                                  <w:tab w:pos="572" w:val="left" w:leader="none"/>
                                  <w:tab w:pos="1688" w:val="left" w:leader="none"/>
                                </w:tabs>
                                <w:spacing w:line="144" w:lineRule="exact" w:before="0"/>
                                <w:ind w:left="0" w:right="0" w:firstLine="0"/>
                                <w:jc w:val="left"/>
                                <w:rPr>
                                  <w:rFonts w:ascii="Arial"/>
                                  <w:sz w:val="11"/>
                                </w:rPr>
                              </w:pPr>
                              <w:r>
                                <w:rPr>
                                  <w:rFonts w:ascii="Arial"/>
                                  <w:color w:val="1F1F21"/>
                                  <w:spacing w:val="-4"/>
                                  <w:sz w:val="12"/>
                                  <w:u w:val="single" w:color="A0A6A7"/>
                                </w:rPr>
                                <w:t>RO</w:t>
                              </w:r>
                              <w:r>
                                <w:rPr>
                                  <w:rFonts w:ascii="Arial"/>
                                  <w:color w:val="1F1F21"/>
                                  <w:spacing w:val="-4"/>
                                  <w:sz w:val="12"/>
                                </w:rPr>
                                <w:t>WI</w:t>
                              </w:r>
                              <w:r>
                                <w:rPr>
                                  <w:rFonts w:ascii="Arial"/>
                                  <w:color w:val="1F1F21"/>
                                  <w:sz w:val="12"/>
                                </w:rPr>
                                <w:tab/>
                              </w:r>
                              <w:r>
                                <w:rPr>
                                  <w:rFonts w:ascii="Arial"/>
                                  <w:color w:val="1F1F21"/>
                                  <w:spacing w:val="-2"/>
                                  <w:sz w:val="12"/>
                                  <w:u w:val="single" w:color="A0A6A7"/>
                                </w:rPr>
                                <w:t>Pr</w:t>
                              </w:r>
                              <w:r>
                                <w:rPr>
                                  <w:rFonts w:ascii="Arial"/>
                                  <w:color w:val="1F1F21"/>
                                  <w:spacing w:val="-2"/>
                                  <w:sz w:val="12"/>
                                </w:rPr>
                                <w:t>olm</w:t>
                              </w:r>
                              <w:r>
                                <w:rPr>
                                  <w:rFonts w:ascii="Arial"/>
                                  <w:color w:val="A1A7A8"/>
                                  <w:spacing w:val="-2"/>
                                  <w:sz w:val="12"/>
                                </w:rPr>
                                <w:t>_</w:t>
                              </w:r>
                              <w:r>
                                <w:rPr>
                                  <w:rFonts w:ascii="Arial"/>
                                  <w:color w:val="1F1F21"/>
                                  <w:spacing w:val="-2"/>
                                  <w:sz w:val="12"/>
                                </w:rPr>
                                <w:t>N</w:t>
                              </w:r>
                              <w:r>
                                <w:rPr>
                                  <w:rFonts w:ascii="Arial"/>
                                  <w:color w:val="A1A7A8"/>
                                  <w:spacing w:val="-2"/>
                                  <w:sz w:val="12"/>
                                </w:rPr>
                                <w:t>_</w:t>
                              </w:r>
                              <w:r>
                                <w:rPr>
                                  <w:rFonts w:ascii="Arial"/>
                                  <w:color w:val="1F1F21"/>
                                  <w:spacing w:val="-2"/>
                                  <w:sz w:val="12"/>
                                </w:rPr>
                                <w:t>um</w:t>
                              </w:r>
                              <w:r>
                                <w:rPr>
                                  <w:rFonts w:ascii="Arial"/>
                                  <w:color w:val="A1A7A8"/>
                                  <w:spacing w:val="-2"/>
                                  <w:sz w:val="12"/>
                                </w:rPr>
                                <w:t>_</w:t>
                              </w:r>
                              <w:r>
                                <w:rPr>
                                  <w:rFonts w:ascii="Arial"/>
                                  <w:color w:val="1F1F21"/>
                                  <w:spacing w:val="-2"/>
                                  <w:sz w:val="12"/>
                                </w:rPr>
                                <w:t>bo</w:t>
                              </w:r>
                              <w:r>
                                <w:rPr>
                                  <w:rFonts w:ascii="Arial"/>
                                  <w:color w:val="A1A7A8"/>
                                  <w:spacing w:val="-2"/>
                                  <w:sz w:val="12"/>
                                </w:rPr>
                                <w:t>_</w:t>
                              </w:r>
                              <w:r>
                                <w:rPr>
                                  <w:rFonts w:ascii="Arial"/>
                                  <w:color w:val="1F1F21"/>
                                  <w:spacing w:val="-2"/>
                                  <w:sz w:val="12"/>
                                </w:rPr>
                                <w:t>r</w:t>
                              </w:r>
                              <w:r>
                                <w:rPr>
                                  <w:rFonts w:ascii="Arial"/>
                                  <w:color w:val="A1A7A8"/>
                                  <w:spacing w:val="-2"/>
                                  <w:sz w:val="12"/>
                                </w:rPr>
                                <w:t>_</w:t>
                              </w:r>
                              <w:r>
                                <w:rPr>
                                  <w:rFonts w:ascii="Arial"/>
                                  <w:color w:val="A1A7A8"/>
                                  <w:sz w:val="12"/>
                                </w:rPr>
                                <w:tab/>
                              </w:r>
                              <w:r>
                                <w:rPr>
                                  <w:rFonts w:ascii="Arial"/>
                                  <w:b/>
                                  <w:color w:val="1F1F21"/>
                                  <w:sz w:val="11"/>
                                </w:rPr>
                                <w:t>llrldga</w:t>
                              </w:r>
                              <w:r>
                                <w:rPr>
                                  <w:rFonts w:ascii="Arial"/>
                                  <w:b/>
                                  <w:color w:val="1F1F21"/>
                                  <w:spacing w:val="46"/>
                                  <w:sz w:val="11"/>
                                </w:rPr>
                                <w:t> </w:t>
                              </w:r>
                              <w:r>
                                <w:rPr>
                                  <w:rFonts w:ascii="Arial"/>
                                  <w:color w:val="1F1F21"/>
                                  <w:sz w:val="11"/>
                                </w:rPr>
                                <w:t>;</w:t>
                              </w:r>
                              <w:r>
                                <w:rPr>
                                  <w:rFonts w:ascii="Arial"/>
                                  <w:color w:val="1F1F21"/>
                                  <w:spacing w:val="54"/>
                                  <w:w w:val="115"/>
                                  <w:sz w:val="11"/>
                                </w:rPr>
                                <w:t>  </w:t>
                              </w:r>
                              <w:r>
                                <w:rPr>
                                  <w:color w:val="1F1F21"/>
                                  <w:w w:val="115"/>
                                  <w:sz w:val="13"/>
                                  <w:u w:val="thick" w:color="1F1F21"/>
                                </w:rPr>
                                <w:t>PlanY-</w:t>
                              </w:r>
                              <w:r>
                                <w:rPr>
                                  <w:color w:val="1F1F21"/>
                                  <w:spacing w:val="51"/>
                                  <w:w w:val="115"/>
                                  <w:sz w:val="13"/>
                                </w:rPr>
                                <w:t> </w:t>
                              </w:r>
                              <w:r>
                                <w:rPr>
                                  <w:color w:val="1F1F21"/>
                                  <w:w w:val="115"/>
                                  <w:sz w:val="13"/>
                                </w:rPr>
                                <w:t>;</w:t>
                              </w:r>
                              <w:r>
                                <w:rPr>
                                  <w:color w:val="1F1F21"/>
                                  <w:spacing w:val="40"/>
                                  <w:w w:val="115"/>
                                  <w:sz w:val="13"/>
                                </w:rPr>
                                <w:t>  </w:t>
                              </w:r>
                              <w:r>
                                <w:rPr>
                                  <w:b/>
                                  <w:color w:val="1F1F21"/>
                                  <w:sz w:val="12"/>
                                  <w:u w:val="thick" w:color="1F1F21"/>
                                </w:rPr>
                                <w:t>PllnMt</w:t>
                              </w:r>
                              <w:r>
                                <w:rPr>
                                  <w:b/>
                                  <w:color w:val="1F1F21"/>
                                  <w:spacing w:val="1"/>
                                  <w:sz w:val="12"/>
                                  <w:u w:val="thick" w:color="1F1F21"/>
                                </w:rPr>
                                <w:t> </w:t>
                              </w:r>
                              <w:r>
                                <w:rPr>
                                  <w:rFonts w:ascii="Arial"/>
                                  <w:color w:val="1F1F21"/>
                                  <w:spacing w:val="-4"/>
                                  <w:sz w:val="11"/>
                                  <w:u w:val="thick" w:color="1F1F21"/>
                                </w:rPr>
                                <w:t>1ypo</w:t>
                              </w:r>
                            </w:p>
                          </w:txbxContent>
                        </wps:txbx>
                        <wps:bodyPr wrap="square" lIns="0" tIns="0" rIns="0" bIns="0" rtlCol="0">
                          <a:noAutofit/>
                        </wps:bodyPr>
                      </wps:wsp>
                      <wps:wsp>
                        <wps:cNvPr id="474" name="Textbox 474"/>
                        <wps:cNvSpPr txBox="1"/>
                        <wps:spPr>
                          <a:xfrm>
                            <a:off x="401439" y="1284354"/>
                            <a:ext cx="5015230" cy="266065"/>
                          </a:xfrm>
                          <a:prstGeom prst="rect">
                            <a:avLst/>
                          </a:prstGeom>
                        </wps:spPr>
                        <wps:txbx>
                          <w:txbxContent>
                            <w:p>
                              <w:pPr>
                                <w:tabs>
                                  <w:tab w:pos="581" w:val="left" w:leader="none"/>
                                  <w:tab w:pos="1756" w:val="left" w:leader="none"/>
                                  <w:tab w:pos="2781" w:val="left" w:leader="none"/>
                                  <w:tab w:pos="4603" w:val="left" w:leader="none"/>
                                  <w:tab w:pos="6295" w:val="left" w:leader="none"/>
                                  <w:tab w:pos="7035" w:val="left" w:leader="none"/>
                                </w:tabs>
                                <w:spacing w:line="149" w:lineRule="exact" w:before="0"/>
                                <w:ind w:left="6" w:right="0" w:firstLine="0"/>
                                <w:jc w:val="left"/>
                                <w:rPr>
                                  <w:rFonts w:ascii="Arial"/>
                                  <w:sz w:val="10"/>
                                </w:rPr>
                              </w:pPr>
                              <w:r>
                                <w:rPr>
                                  <w:rFonts w:ascii="Arial"/>
                                  <w:color w:val="1F1F21"/>
                                  <w:spacing w:val="-2"/>
                                  <w:sz w:val="12"/>
                                </w:rPr>
                                <w:t>30.3MB</w:t>
                              </w:r>
                              <w:r>
                                <w:rPr>
                                  <w:rFonts w:ascii="Arial"/>
                                  <w:color w:val="1F1F21"/>
                                  <w:sz w:val="12"/>
                                </w:rPr>
                                <w:tab/>
                              </w:r>
                              <w:r>
                                <w:rPr>
                                  <w:color w:val="1F1F21"/>
                                  <w:w w:val="85"/>
                                  <w:sz w:val="13"/>
                                </w:rPr>
                                <w:t>Frankfort.</w:t>
                              </w:r>
                              <w:r>
                                <w:rPr>
                                  <w:color w:val="1F1F21"/>
                                  <w:spacing w:val="-2"/>
                                  <w:sz w:val="13"/>
                                </w:rPr>
                                <w:t> </w:t>
                              </w:r>
                              <w:r>
                                <w:rPr>
                                  <w:rFonts w:ascii="Arial"/>
                                  <w:color w:val="1F1F21"/>
                                  <w:spacing w:val="-2"/>
                                  <w:sz w:val="10"/>
                                </w:rPr>
                                <w:t>Winterport</w:t>
                              </w:r>
                              <w:r>
                                <w:rPr>
                                  <w:rFonts w:ascii="Arial"/>
                                  <w:color w:val="1F1F21"/>
                                  <w:sz w:val="10"/>
                                </w:rPr>
                                <w:tab/>
                              </w:r>
                              <w:r>
                                <w:rPr>
                                  <w:rFonts w:ascii="Arial"/>
                                  <w:color w:val="1F1F21"/>
                                  <w:spacing w:val="-2"/>
                                  <w:sz w:val="11"/>
                                </w:rPr>
                                <w:t>waldo</w:t>
                              </w:r>
                              <w:r>
                                <w:rPr>
                                  <w:rFonts w:ascii="Arial"/>
                                  <w:color w:val="1F1F21"/>
                                  <w:sz w:val="11"/>
                                </w:rPr>
                                <w:tab/>
                              </w:r>
                              <w:r>
                                <w:rPr>
                                  <w:rFonts w:ascii="Arial"/>
                                  <w:color w:val="1F1F21"/>
                                  <w:spacing w:val="-4"/>
                                  <w:sz w:val="11"/>
                                </w:rPr>
                                <w:t>US1A</w:t>
                              </w:r>
                              <w:r>
                                <w:rPr>
                                  <w:rFonts w:ascii="Arial"/>
                                  <w:color w:val="1F1F21"/>
                                  <w:sz w:val="11"/>
                                </w:rPr>
                                <w:tab/>
                                <w:t>84-</w:t>
                              </w:r>
                              <w:r>
                                <w:rPr>
                                  <w:rFonts w:ascii="Arial"/>
                                  <w:color w:val="1F1F21"/>
                                  <w:spacing w:val="-10"/>
                                  <w:sz w:val="11"/>
                                </w:rPr>
                                <w:t>a</w:t>
                              </w:r>
                              <w:r>
                                <w:rPr>
                                  <w:rFonts w:ascii="Arial"/>
                                  <w:color w:val="1F1F21"/>
                                  <w:sz w:val="11"/>
                                </w:rPr>
                                <w:tab/>
                              </w:r>
                              <w:r>
                                <w:rPr>
                                  <w:color w:val="444442"/>
                                  <w:spacing w:val="-4"/>
                                  <w:position w:val="1"/>
                                  <w:sz w:val="12"/>
                                </w:rPr>
                                <w:t>1</w:t>
                              </w:r>
                              <w:r>
                                <w:rPr>
                                  <w:color w:val="1F1F21"/>
                                  <w:spacing w:val="-4"/>
                                  <w:position w:val="1"/>
                                  <w:sz w:val="12"/>
                                </w:rPr>
                                <w:t>924</w:t>
                              </w:r>
                              <w:r>
                                <w:rPr>
                                  <w:color w:val="1F1F21"/>
                                  <w:position w:val="1"/>
                                  <w:sz w:val="12"/>
                                </w:rPr>
                                <w:tab/>
                              </w:r>
                              <w:r>
                                <w:rPr>
                                  <w:rFonts w:ascii="Arial"/>
                                  <w:color w:val="1F1F21"/>
                                  <w:sz w:val="10"/>
                                </w:rPr>
                                <w:t>VAULT</w:t>
                              </w:r>
                              <w:r>
                                <w:rPr>
                                  <w:rFonts w:ascii="Arial"/>
                                  <w:color w:val="1F1F21"/>
                                  <w:spacing w:val="15"/>
                                  <w:sz w:val="10"/>
                                </w:rPr>
                                <w:t> </w:t>
                              </w:r>
                              <w:r>
                                <w:rPr>
                                  <w:rFonts w:ascii="Arial"/>
                                  <w:color w:val="1F1F21"/>
                                  <w:spacing w:val="-2"/>
                                  <w:sz w:val="10"/>
                                </w:rPr>
                                <w:t>ARCHIVE</w:t>
                              </w:r>
                            </w:p>
                            <w:p>
                              <w:pPr>
                                <w:spacing w:line="240" w:lineRule="auto" w:before="4"/>
                                <w:rPr>
                                  <w:rFonts w:ascii="Arial"/>
                                  <w:sz w:val="12"/>
                                </w:rPr>
                              </w:pPr>
                            </w:p>
                            <w:p>
                              <w:pPr>
                                <w:spacing w:line="31" w:lineRule="exact" w:before="0"/>
                                <w:ind w:left="0" w:right="0" w:firstLine="0"/>
                                <w:jc w:val="left"/>
                                <w:rPr>
                                  <w:rFonts w:ascii="Arial"/>
                                  <w:sz w:val="11"/>
                                </w:rPr>
                              </w:pPr>
                              <w:r>
                                <w:rPr>
                                  <w:rFonts w:ascii="Arial"/>
                                  <w:b/>
                                  <w:color w:val="1F1F21"/>
                                  <w:w w:val="110"/>
                                  <w:sz w:val="10"/>
                                </w:rPr>
                                <w:t>llelcrlpCfan:</w:t>
                              </w:r>
                              <w:r>
                                <w:rPr>
                                  <w:rFonts w:ascii="Arial"/>
                                  <w:b/>
                                  <w:color w:val="1F1F21"/>
                                  <w:spacing w:val="-4"/>
                                  <w:w w:val="110"/>
                                  <w:sz w:val="10"/>
                                </w:rPr>
                                <w:t> </w:t>
                              </w:r>
                              <w:r>
                                <w:rPr>
                                  <w:rFonts w:ascii="Arial"/>
                                  <w:color w:val="1F1F21"/>
                                  <w:w w:val="110"/>
                                  <w:sz w:val="10"/>
                                </w:rPr>
                                <w:t>S.H.i.</w:t>
                              </w:r>
                              <w:r>
                                <w:rPr>
                                  <w:rFonts w:ascii="Arial"/>
                                  <w:color w:val="1F1F21"/>
                                  <w:spacing w:val="6"/>
                                  <w:w w:val="110"/>
                                  <w:sz w:val="10"/>
                                </w:rPr>
                                <w:t> </w:t>
                              </w:r>
                              <w:r>
                                <w:rPr>
                                  <w:rFonts w:ascii="Arial"/>
                                  <w:color w:val="444442"/>
                                  <w:w w:val="110"/>
                                  <w:sz w:val="4"/>
                                </w:rPr>
                                <w:t>,</w:t>
                              </w:r>
                              <w:r>
                                <w:rPr>
                                  <w:rFonts w:ascii="Arial"/>
                                  <w:color w:val="444442"/>
                                  <w:spacing w:val="24"/>
                                  <w:w w:val="110"/>
                                  <w:sz w:val="4"/>
                                </w:rPr>
                                <w:t> </w:t>
                              </w:r>
                              <w:r>
                                <w:rPr>
                                  <w:rFonts w:ascii="Arial"/>
                                  <w:color w:val="1F1F21"/>
                                  <w:w w:val="110"/>
                                  <w:sz w:val="10"/>
                                </w:rPr>
                                <w:t>RTE1A,MARSH</w:t>
                              </w:r>
                              <w:r>
                                <w:rPr>
                                  <w:rFonts w:ascii="Arial"/>
                                  <w:color w:val="1F1F21"/>
                                  <w:spacing w:val="-9"/>
                                  <w:w w:val="110"/>
                                  <w:sz w:val="10"/>
                                </w:rPr>
                                <w:t> </w:t>
                              </w:r>
                              <w:r>
                                <w:rPr>
                                  <w:rFonts w:ascii="Arial"/>
                                  <w:color w:val="1F1F21"/>
                                  <w:w w:val="110"/>
                                  <w:sz w:val="10"/>
                                </w:rPr>
                                <w:t>STREAM</w:t>
                              </w:r>
                              <w:r>
                                <w:rPr>
                                  <w:rFonts w:ascii="Arial"/>
                                  <w:color w:val="1F1F21"/>
                                  <w:spacing w:val="-9"/>
                                  <w:w w:val="110"/>
                                  <w:sz w:val="10"/>
                                </w:rPr>
                                <w:t> </w:t>
                              </w:r>
                              <w:r>
                                <w:rPr>
                                  <w:rFonts w:ascii="Arial"/>
                                  <w:color w:val="1F1F21"/>
                                  <w:w w:val="110"/>
                                  <w:sz w:val="10"/>
                                </w:rPr>
                                <w:t>DUE</w:t>
                              </w:r>
                              <w:r>
                                <w:rPr>
                                  <w:rFonts w:ascii="Arial"/>
                                  <w:color w:val="1F1F21"/>
                                  <w:spacing w:val="3"/>
                                  <w:w w:val="110"/>
                                  <w:sz w:val="10"/>
                                </w:rPr>
                                <w:t> </w:t>
                              </w:r>
                              <w:r>
                                <w:rPr>
                                  <w:rFonts w:ascii="Arial"/>
                                  <w:color w:val="1F1F21"/>
                                  <w:w w:val="110"/>
                                  <w:sz w:val="10"/>
                                </w:rPr>
                                <w:t>NORTH</w:t>
                              </w:r>
                              <w:r>
                                <w:rPr>
                                  <w:rFonts w:ascii="Arial"/>
                                  <w:color w:val="1F1F21"/>
                                  <w:spacing w:val="-13"/>
                                  <w:w w:val="110"/>
                                  <w:sz w:val="10"/>
                                </w:rPr>
                                <w:t> </w:t>
                              </w:r>
                              <w:r>
                                <w:rPr>
                                  <w:rFonts w:ascii="Arial"/>
                                  <w:color w:val="1F1F21"/>
                                  <w:w w:val="110"/>
                                  <w:sz w:val="10"/>
                                </w:rPr>
                                <w:t>2.58</w:t>
                              </w:r>
                              <w:r>
                                <w:rPr>
                                  <w:rFonts w:ascii="Arial"/>
                                  <w:color w:val="1F1F21"/>
                                  <w:spacing w:val="-13"/>
                                  <w:w w:val="110"/>
                                  <w:sz w:val="10"/>
                                </w:rPr>
                                <w:t> </w:t>
                              </w:r>
                              <w:r>
                                <w:rPr>
                                  <w:rFonts w:ascii="Arial"/>
                                  <w:color w:val="1F1F21"/>
                                  <w:spacing w:val="-2"/>
                                  <w:w w:val="110"/>
                                  <w:sz w:val="11"/>
                                </w:rPr>
                                <w:t>Mil.ES</w:t>
                              </w:r>
                            </w:p>
                            <w:p>
                              <w:pPr>
                                <w:spacing w:line="23" w:lineRule="exact" w:before="0"/>
                                <w:ind w:left="965" w:right="0" w:firstLine="0"/>
                                <w:jc w:val="left"/>
                                <w:rPr>
                                  <w:rFonts w:ascii="Arial"/>
                                  <w:sz w:val="4"/>
                                </w:rPr>
                              </w:pPr>
                              <w:r>
                                <w:rPr>
                                  <w:rFonts w:ascii="Arial"/>
                                  <w:color w:val="1F1F21"/>
                                  <w:w w:val="130"/>
                                  <w:sz w:val="4"/>
                                </w:rPr>
                                <w:t>0</w:t>
                              </w:r>
                            </w:p>
                          </w:txbxContent>
                        </wps:txbx>
                        <wps:bodyPr wrap="square" lIns="0" tIns="0" rIns="0" bIns="0" rtlCol="0">
                          <a:noAutofit/>
                        </wps:bodyPr>
                      </wps:wsp>
                      <wps:wsp>
                        <wps:cNvPr id="475" name="Textbox 475"/>
                        <wps:cNvSpPr txBox="1"/>
                        <wps:spPr>
                          <a:xfrm>
                            <a:off x="102439" y="1651394"/>
                            <a:ext cx="194945" cy="167640"/>
                          </a:xfrm>
                          <a:prstGeom prst="rect">
                            <a:avLst/>
                          </a:prstGeom>
                        </wps:spPr>
                        <wps:txbx>
                          <w:txbxContent>
                            <w:p>
                              <w:pPr>
                                <w:spacing w:line="112" w:lineRule="exact" w:before="0"/>
                                <w:ind w:left="38" w:right="0" w:firstLine="0"/>
                                <w:jc w:val="left"/>
                                <w:rPr>
                                  <w:rFonts w:ascii="Arial"/>
                                  <w:sz w:val="10"/>
                                </w:rPr>
                              </w:pPr>
                              <w:r>
                                <w:rPr>
                                  <w:rFonts w:ascii="Arial"/>
                                  <w:color w:val="504D5E"/>
                                  <w:spacing w:val="-2"/>
                                  <w:w w:val="105"/>
                                  <w:sz w:val="10"/>
                                </w:rPr>
                                <w:t>l.iew</w:t>
                              </w:r>
                            </w:p>
                            <w:p>
                              <w:pPr>
                                <w:spacing w:before="48"/>
                                <w:ind w:left="0" w:right="0" w:firstLine="0"/>
                                <w:jc w:val="left"/>
                                <w:rPr>
                                  <w:rFonts w:ascii="Arial"/>
                                  <w:sz w:val="9"/>
                                </w:rPr>
                              </w:pPr>
                              <w:r>
                                <w:rPr>
                                  <w:rFonts w:ascii="Arial"/>
                                  <w:color w:val="504D5E"/>
                                  <w:spacing w:val="-2"/>
                                  <w:w w:val="105"/>
                                  <w:sz w:val="9"/>
                                </w:rPr>
                                <w:t>Delail$</w:t>
                              </w:r>
                            </w:p>
                          </w:txbxContent>
                        </wps:txbx>
                        <wps:bodyPr wrap="square" lIns="0" tIns="0" rIns="0" bIns="0" rtlCol="0">
                          <a:noAutofit/>
                        </wps:bodyPr>
                      </wps:wsp>
                      <wps:wsp>
                        <wps:cNvPr id="476" name="Textbox 476"/>
                        <wps:cNvSpPr txBox="1"/>
                        <wps:spPr>
                          <a:xfrm>
                            <a:off x="403080" y="1645638"/>
                            <a:ext cx="685800" cy="78740"/>
                          </a:xfrm>
                          <a:prstGeom prst="rect">
                            <a:avLst/>
                          </a:prstGeom>
                        </wps:spPr>
                        <wps:txbx>
                          <w:txbxContent>
                            <w:p>
                              <w:pPr>
                                <w:tabs>
                                  <w:tab w:pos="575" w:val="left" w:leader="none"/>
                                </w:tabs>
                                <w:spacing w:line="123" w:lineRule="exact" w:before="0"/>
                                <w:ind w:left="0" w:right="0" w:firstLine="0"/>
                                <w:jc w:val="left"/>
                                <w:rPr>
                                  <w:rFonts w:ascii="Arial"/>
                                  <w:sz w:val="10"/>
                                </w:rPr>
                              </w:pPr>
                              <w:r>
                                <w:rPr>
                                  <w:rFonts w:ascii="Arial"/>
                                  <w:color w:val="504D5E"/>
                                  <w:spacing w:val="-2"/>
                                  <w:w w:val="105"/>
                                  <w:sz w:val="11"/>
                                </w:rPr>
                                <w:t>34</w:t>
                              </w:r>
                              <w:r>
                                <w:rPr>
                                  <w:rFonts w:ascii="Arial"/>
                                  <w:color w:val="504D5E"/>
                                  <w:spacing w:val="-12"/>
                                  <w:w w:val="105"/>
                                  <w:sz w:val="11"/>
                                </w:rPr>
                                <w:t> </w:t>
                              </w:r>
                              <w:r>
                                <w:rPr>
                                  <w:rFonts w:ascii="Arial"/>
                                  <w:color w:val="504D5E"/>
                                  <w:spacing w:val="-5"/>
                                  <w:w w:val="105"/>
                                  <w:sz w:val="11"/>
                                </w:rPr>
                                <w:t>1MB</w:t>
                              </w:r>
                              <w:r>
                                <w:rPr>
                                  <w:rFonts w:ascii="Arial"/>
                                  <w:color w:val="504D5E"/>
                                  <w:sz w:val="11"/>
                                </w:rPr>
                                <w:tab/>
                              </w:r>
                              <w:r>
                                <w:rPr>
                                  <w:rFonts w:ascii="Arial"/>
                                  <w:color w:val="504D5E"/>
                                  <w:spacing w:val="-2"/>
                                  <w:w w:val="105"/>
                                  <w:sz w:val="10"/>
                                </w:rPr>
                                <w:t>Winterport</w:t>
                              </w:r>
                            </w:p>
                          </w:txbxContent>
                        </wps:txbx>
                        <wps:bodyPr wrap="square" lIns="0" tIns="0" rIns="0" bIns="0" rtlCol="0">
                          <a:noAutofit/>
                        </wps:bodyPr>
                      </wps:wsp>
                      <wps:wsp>
                        <wps:cNvPr id="477" name="Textbox 477"/>
                        <wps:cNvSpPr txBox="1"/>
                        <wps:spPr>
                          <a:xfrm>
                            <a:off x="1519444" y="1648690"/>
                            <a:ext cx="201295" cy="78740"/>
                          </a:xfrm>
                          <a:prstGeom prst="rect">
                            <a:avLst/>
                          </a:prstGeom>
                        </wps:spPr>
                        <wps:txbx>
                          <w:txbxContent>
                            <w:p>
                              <w:pPr>
                                <w:spacing w:line="123" w:lineRule="exact" w:before="0"/>
                                <w:ind w:left="0" w:right="0" w:firstLine="0"/>
                                <w:jc w:val="left"/>
                                <w:rPr>
                                  <w:rFonts w:ascii="Arial"/>
                                  <w:sz w:val="11"/>
                                </w:rPr>
                              </w:pPr>
                              <w:r>
                                <w:rPr>
                                  <w:rFonts w:ascii="Arial"/>
                                  <w:color w:val="504D5E"/>
                                  <w:spacing w:val="-4"/>
                                  <w:sz w:val="11"/>
                                </w:rPr>
                                <w:t>Waldo</w:t>
                              </w:r>
                            </w:p>
                          </w:txbxContent>
                        </wps:txbx>
                        <wps:bodyPr wrap="square" lIns="0" tIns="0" rIns="0" bIns="0" rtlCol="0">
                          <a:noAutofit/>
                        </wps:bodyPr>
                      </wps:wsp>
                      <wps:wsp>
                        <wps:cNvPr id="478" name="Textbox 478"/>
                        <wps:cNvSpPr txBox="1"/>
                        <wps:spPr>
                          <a:xfrm>
                            <a:off x="2168556" y="1651394"/>
                            <a:ext cx="211454" cy="71120"/>
                          </a:xfrm>
                          <a:prstGeom prst="rect">
                            <a:avLst/>
                          </a:prstGeom>
                        </wps:spPr>
                        <wps:txbx>
                          <w:txbxContent>
                            <w:p>
                              <w:pPr>
                                <w:spacing w:line="112" w:lineRule="exact" w:before="0"/>
                                <w:ind w:left="0" w:right="0" w:firstLine="0"/>
                                <w:jc w:val="left"/>
                                <w:rPr>
                                  <w:rFonts w:ascii="Arial"/>
                                  <w:sz w:val="10"/>
                                </w:rPr>
                              </w:pPr>
                              <w:r>
                                <w:rPr>
                                  <w:rFonts w:ascii="Arial"/>
                                  <w:color w:val="504D5E"/>
                                  <w:spacing w:val="-4"/>
                                  <w:w w:val="135"/>
                                  <w:sz w:val="10"/>
                                </w:rPr>
                                <w:t>USIA</w:t>
                              </w:r>
                            </w:p>
                          </w:txbxContent>
                        </wps:txbx>
                        <wps:bodyPr wrap="square" lIns="0" tIns="0" rIns="0" bIns="0" rtlCol="0">
                          <a:noAutofit/>
                        </wps:bodyPr>
                      </wps:wsp>
                      <wps:wsp>
                        <wps:cNvPr id="479" name="Textbox 479"/>
                        <wps:cNvSpPr txBox="1"/>
                        <wps:spPr>
                          <a:xfrm>
                            <a:off x="3323333" y="1646629"/>
                            <a:ext cx="161290" cy="77470"/>
                          </a:xfrm>
                          <a:prstGeom prst="rect">
                            <a:avLst/>
                          </a:prstGeom>
                        </wps:spPr>
                        <wps:txbx>
                          <w:txbxContent>
                            <w:p>
                              <w:pPr>
                                <w:spacing w:line="122" w:lineRule="exact" w:before="0"/>
                                <w:ind w:left="0" w:right="0" w:firstLine="0"/>
                                <w:jc w:val="left"/>
                                <w:rPr>
                                  <w:sz w:val="11"/>
                                </w:rPr>
                              </w:pPr>
                              <w:r>
                                <w:rPr>
                                  <w:color w:val="504D5E"/>
                                  <w:spacing w:val="-2"/>
                                  <w:w w:val="105"/>
                                  <w:sz w:val="11"/>
                                </w:rPr>
                                <w:t>84-</w:t>
                              </w:r>
                              <w:r>
                                <w:rPr>
                                  <w:color w:val="504D5E"/>
                                  <w:spacing w:val="-10"/>
                                  <w:w w:val="105"/>
                                  <w:sz w:val="11"/>
                                </w:rPr>
                                <w:t>C</w:t>
                              </w:r>
                            </w:p>
                          </w:txbxContent>
                        </wps:txbx>
                        <wps:bodyPr wrap="square" lIns="0" tIns="0" rIns="0" bIns="0" rtlCol="0">
                          <a:noAutofit/>
                        </wps:bodyPr>
                      </wps:wsp>
                      <wps:wsp>
                        <wps:cNvPr id="480" name="Textbox 480"/>
                        <wps:cNvSpPr txBox="1"/>
                        <wps:spPr>
                          <a:xfrm>
                            <a:off x="4401346" y="1651394"/>
                            <a:ext cx="161290" cy="71120"/>
                          </a:xfrm>
                          <a:prstGeom prst="rect">
                            <a:avLst/>
                          </a:prstGeom>
                        </wps:spPr>
                        <wps:txbx>
                          <w:txbxContent>
                            <w:p>
                              <w:pPr>
                                <w:spacing w:line="112" w:lineRule="exact" w:before="0"/>
                                <w:ind w:left="0" w:right="0" w:firstLine="0"/>
                                <w:jc w:val="left"/>
                                <w:rPr>
                                  <w:rFonts w:ascii="Arial"/>
                                  <w:sz w:val="10"/>
                                </w:rPr>
                              </w:pPr>
                              <w:r>
                                <w:rPr>
                                  <w:rFonts w:ascii="Arial"/>
                                  <w:color w:val="1F1F21"/>
                                  <w:spacing w:val="-4"/>
                                  <w:w w:val="105"/>
                                  <w:sz w:val="10"/>
                                </w:rPr>
                                <w:t>192</w:t>
                              </w:r>
                              <w:r>
                                <w:rPr>
                                  <w:rFonts w:ascii="Arial"/>
                                  <w:color w:val="444442"/>
                                  <w:spacing w:val="-4"/>
                                  <w:w w:val="105"/>
                                  <w:sz w:val="10"/>
                                </w:rPr>
                                <w:t>5</w:t>
                              </w:r>
                            </w:p>
                          </w:txbxContent>
                        </wps:txbx>
                        <wps:bodyPr wrap="square" lIns="0" tIns="0" rIns="0" bIns="0" rtlCol="0">
                          <a:noAutofit/>
                        </wps:bodyPr>
                      </wps:wsp>
                      <wps:wsp>
                        <wps:cNvPr id="481" name="Textbox 481"/>
                        <wps:cNvSpPr txBox="1"/>
                        <wps:spPr>
                          <a:xfrm>
                            <a:off x="4868904" y="1651394"/>
                            <a:ext cx="544830" cy="71120"/>
                          </a:xfrm>
                          <a:prstGeom prst="rect">
                            <a:avLst/>
                          </a:prstGeom>
                        </wps:spPr>
                        <wps:txbx>
                          <w:txbxContent>
                            <w:p>
                              <w:pPr>
                                <w:spacing w:line="112" w:lineRule="exact" w:before="0"/>
                                <w:ind w:left="0" w:right="0" w:firstLine="0"/>
                                <w:jc w:val="left"/>
                                <w:rPr>
                                  <w:rFonts w:ascii="Arial"/>
                                  <w:sz w:val="10"/>
                                </w:rPr>
                              </w:pPr>
                              <w:r>
                                <w:rPr>
                                  <w:rFonts w:ascii="Arial"/>
                                  <w:color w:val="1F1F21"/>
                                  <w:w w:val="105"/>
                                  <w:sz w:val="10"/>
                                </w:rPr>
                                <w:t>VAULT</w:t>
                              </w:r>
                              <w:r>
                                <w:rPr>
                                  <w:rFonts w:ascii="Arial"/>
                                  <w:color w:val="1F1F21"/>
                                  <w:spacing w:val="-2"/>
                                  <w:w w:val="105"/>
                                  <w:sz w:val="10"/>
                                </w:rPr>
                                <w:t> ARCHIVE</w:t>
                              </w:r>
                            </w:p>
                          </w:txbxContent>
                        </wps:txbx>
                        <wps:bodyPr wrap="square" lIns="0" tIns="0" rIns="0" bIns="0" rtlCol="0">
                          <a:noAutofit/>
                        </wps:bodyPr>
                      </wps:wsp>
                      <wps:wsp>
                        <wps:cNvPr id="482" name="Textbox 482"/>
                        <wps:cNvSpPr txBox="1"/>
                        <wps:spPr>
                          <a:xfrm>
                            <a:off x="403685" y="1822637"/>
                            <a:ext cx="2116455" cy="78740"/>
                          </a:xfrm>
                          <a:prstGeom prst="rect">
                            <a:avLst/>
                          </a:prstGeom>
                        </wps:spPr>
                        <wps:txbx>
                          <w:txbxContent>
                            <w:p>
                              <w:pPr>
                                <w:spacing w:line="123" w:lineRule="exact" w:before="0"/>
                                <w:ind w:left="0" w:right="0" w:firstLine="0"/>
                                <w:jc w:val="left"/>
                                <w:rPr>
                                  <w:rFonts w:ascii="Arial"/>
                                  <w:sz w:val="10"/>
                                </w:rPr>
                              </w:pPr>
                              <w:r>
                                <w:rPr>
                                  <w:rFonts w:ascii="Arial"/>
                                  <w:color w:val="504D5E"/>
                                  <w:w w:val="110"/>
                                  <w:sz w:val="11"/>
                                </w:rPr>
                                <w:t>Description</w:t>
                              </w:r>
                              <w:r>
                                <w:rPr>
                                  <w:rFonts w:ascii="Arial"/>
                                  <w:color w:val="6E6D7B"/>
                                  <w:w w:val="110"/>
                                  <w:sz w:val="11"/>
                                </w:rPr>
                                <w:t>:</w:t>
                              </w:r>
                              <w:r>
                                <w:rPr>
                                  <w:rFonts w:ascii="Arial"/>
                                  <w:color w:val="6E6D7B"/>
                                  <w:spacing w:val="-9"/>
                                  <w:w w:val="110"/>
                                  <w:sz w:val="11"/>
                                </w:rPr>
                                <w:t> </w:t>
                              </w:r>
                              <w:r>
                                <w:rPr>
                                  <w:rFonts w:ascii="Arial"/>
                                  <w:color w:val="504D5E"/>
                                  <w:w w:val="110"/>
                                  <w:sz w:val="10"/>
                                </w:rPr>
                                <w:t>SH</w:t>
                              </w:r>
                              <w:r>
                                <w:rPr>
                                  <w:rFonts w:ascii="Arial"/>
                                  <w:color w:val="504D5E"/>
                                  <w:spacing w:val="19"/>
                                  <w:w w:val="110"/>
                                  <w:sz w:val="10"/>
                                </w:rPr>
                                <w:t> </w:t>
                              </w:r>
                              <w:r>
                                <w:rPr>
                                  <w:rFonts w:ascii="Arial"/>
                                  <w:color w:val="6E6D7B"/>
                                  <w:w w:val="110"/>
                                  <w:sz w:val="10"/>
                                </w:rPr>
                                <w:t>"</w:t>
                              </w:r>
                              <w:r>
                                <w:rPr>
                                  <w:rFonts w:ascii="Arial"/>
                                  <w:color w:val="504D5E"/>
                                  <w:w w:val="110"/>
                                  <w:sz w:val="10"/>
                                </w:rPr>
                                <w:t>L</w:t>
                              </w:r>
                              <w:r>
                                <w:rPr>
                                  <w:rFonts w:ascii="Arial"/>
                                  <w:color w:val="807E89"/>
                                  <w:w w:val="110"/>
                                  <w:sz w:val="10"/>
                                </w:rPr>
                                <w:t>",</w:t>
                              </w:r>
                              <w:r>
                                <w:rPr>
                                  <w:rFonts w:ascii="Arial"/>
                                  <w:color w:val="807E89"/>
                                  <w:spacing w:val="-13"/>
                                  <w:w w:val="110"/>
                                  <w:sz w:val="10"/>
                                </w:rPr>
                                <w:t> </w:t>
                              </w:r>
                              <w:r>
                                <w:rPr>
                                  <w:rFonts w:ascii="Arial"/>
                                  <w:color w:val="504D5E"/>
                                  <w:w w:val="110"/>
                                  <w:sz w:val="10"/>
                                </w:rPr>
                                <w:t>RTE</w:t>
                              </w:r>
                              <w:r>
                                <w:rPr>
                                  <w:rFonts w:ascii="Arial"/>
                                  <w:color w:val="504D5E"/>
                                  <w:spacing w:val="-2"/>
                                  <w:w w:val="110"/>
                                  <w:sz w:val="10"/>
                                </w:rPr>
                                <w:t> </w:t>
                              </w:r>
                              <w:r>
                                <w:rPr>
                                  <w:rFonts w:ascii="Arial"/>
                                  <w:color w:val="504D5E"/>
                                  <w:w w:val="110"/>
                                  <w:sz w:val="10"/>
                                </w:rPr>
                                <w:t>1A.</w:t>
                              </w:r>
                              <w:r>
                                <w:rPr>
                                  <w:rFonts w:ascii="Arial"/>
                                  <w:color w:val="504D5E"/>
                                  <w:spacing w:val="-4"/>
                                  <w:w w:val="110"/>
                                  <w:sz w:val="10"/>
                                </w:rPr>
                                <w:t> </w:t>
                              </w:r>
                              <w:r>
                                <w:rPr>
                                  <w:rFonts w:ascii="Arial"/>
                                  <w:color w:val="504D5E"/>
                                  <w:w w:val="110"/>
                                  <w:sz w:val="10"/>
                                </w:rPr>
                                <w:t>KALER</w:t>
                              </w:r>
                              <w:r>
                                <w:rPr>
                                  <w:rFonts w:ascii="Arial"/>
                                  <w:color w:val="504D5E"/>
                                  <w:spacing w:val="1"/>
                                  <w:w w:val="110"/>
                                  <w:sz w:val="10"/>
                                </w:rPr>
                                <w:t> </w:t>
                              </w:r>
                              <w:r>
                                <w:rPr>
                                  <w:rFonts w:ascii="Arial"/>
                                  <w:color w:val="504D5E"/>
                                  <w:w w:val="110"/>
                                  <w:sz w:val="10"/>
                                </w:rPr>
                                <w:t>ST</w:t>
                              </w:r>
                              <w:r>
                                <w:rPr>
                                  <w:rFonts w:ascii="Arial"/>
                                  <w:color w:val="504D5E"/>
                                  <w:spacing w:val="17"/>
                                  <w:w w:val="110"/>
                                  <w:sz w:val="10"/>
                                </w:rPr>
                                <w:t> </w:t>
                              </w:r>
                              <w:r>
                                <w:rPr>
                                  <w:rFonts w:ascii="Arial"/>
                                  <w:color w:val="504D5E"/>
                                  <w:w w:val="110"/>
                                  <w:sz w:val="10"/>
                                </w:rPr>
                                <w:t>DUE</w:t>
                              </w:r>
                              <w:r>
                                <w:rPr>
                                  <w:rFonts w:ascii="Arial"/>
                                  <w:color w:val="504D5E"/>
                                  <w:spacing w:val="-9"/>
                                  <w:w w:val="110"/>
                                  <w:sz w:val="10"/>
                                </w:rPr>
                                <w:t> </w:t>
                              </w:r>
                              <w:r>
                                <w:rPr>
                                  <w:rFonts w:ascii="Arial"/>
                                  <w:color w:val="504D5E"/>
                                  <w:w w:val="110"/>
                                  <w:sz w:val="10"/>
                                </w:rPr>
                                <w:t>NOR!lj</w:t>
                              </w:r>
                              <w:r>
                                <w:rPr>
                                  <w:rFonts w:ascii="Arial"/>
                                  <w:color w:val="504D5E"/>
                                  <w:spacing w:val="-9"/>
                                  <w:w w:val="110"/>
                                  <w:sz w:val="10"/>
                                </w:rPr>
                                <w:t> </w:t>
                              </w:r>
                              <w:r>
                                <w:rPr>
                                  <w:rFonts w:ascii="Arial"/>
                                  <w:color w:val="504D5E"/>
                                  <w:w w:val="110"/>
                                  <w:sz w:val="10"/>
                                </w:rPr>
                                <w:t>4</w:t>
                              </w:r>
                              <w:r>
                                <w:rPr>
                                  <w:rFonts w:ascii="Arial"/>
                                  <w:color w:val="504D5E"/>
                                  <w:spacing w:val="-15"/>
                                  <w:w w:val="110"/>
                                  <w:sz w:val="10"/>
                                </w:rPr>
                                <w:t> </w:t>
                              </w:r>
                              <w:r>
                                <w:rPr>
                                  <w:rFonts w:ascii="Arial"/>
                                  <w:color w:val="504D5E"/>
                                  <w:w w:val="110"/>
                                  <w:sz w:val="10"/>
                                </w:rPr>
                                <w:t>975</w:t>
                              </w:r>
                              <w:r>
                                <w:rPr>
                                  <w:rFonts w:ascii="Arial"/>
                                  <w:color w:val="504D5E"/>
                                  <w:spacing w:val="-11"/>
                                  <w:w w:val="110"/>
                                  <w:sz w:val="10"/>
                                </w:rPr>
                                <w:t> </w:t>
                              </w:r>
                              <w:r>
                                <w:rPr>
                                  <w:rFonts w:ascii="Arial"/>
                                  <w:color w:val="504D5E"/>
                                  <w:spacing w:val="-2"/>
                                  <w:w w:val="110"/>
                                  <w:sz w:val="10"/>
                                </w:rPr>
                                <w:t>MILES</w:t>
                              </w:r>
                            </w:p>
                          </w:txbxContent>
                        </wps:txbx>
                        <wps:bodyPr wrap="square" lIns="0" tIns="0" rIns="0" bIns="0" rtlCol="0">
                          <a:noAutofit/>
                        </wps:bodyPr>
                      </wps:wsp>
                      <wps:wsp>
                        <wps:cNvPr id="483" name="Textbox 483"/>
                        <wps:cNvSpPr txBox="1"/>
                        <wps:spPr>
                          <a:xfrm>
                            <a:off x="121029" y="1999636"/>
                            <a:ext cx="966469" cy="78740"/>
                          </a:xfrm>
                          <a:prstGeom prst="rect">
                            <a:avLst/>
                          </a:prstGeom>
                        </wps:spPr>
                        <wps:txbx>
                          <w:txbxContent>
                            <w:p>
                              <w:pPr>
                                <w:tabs>
                                  <w:tab w:pos="442" w:val="left" w:leader="none"/>
                                  <w:tab w:pos="1014" w:val="left" w:leader="none"/>
                                </w:tabs>
                                <w:spacing w:line="123" w:lineRule="exact" w:before="0"/>
                                <w:ind w:left="0" w:right="0" w:firstLine="0"/>
                                <w:jc w:val="left"/>
                                <w:rPr>
                                  <w:rFonts w:ascii="Arial" w:hAnsi="Arial"/>
                                  <w:sz w:val="11"/>
                                </w:rPr>
                              </w:pPr>
                              <w:r>
                                <w:rPr>
                                  <w:color w:val="504D5E"/>
                                  <w:spacing w:val="-5"/>
                                  <w:sz w:val="10"/>
                                </w:rPr>
                                <w:t>¼M</w:t>
                              </w:r>
                              <w:r>
                                <w:rPr>
                                  <w:color w:val="504D5E"/>
                                  <w:sz w:val="10"/>
                                </w:rPr>
                                <w:tab/>
                              </w:r>
                              <w:r>
                                <w:rPr>
                                  <w:rFonts w:ascii="Arial" w:hAnsi="Arial"/>
                                  <w:color w:val="504D5E"/>
                                  <w:spacing w:val="-2"/>
                                  <w:sz w:val="11"/>
                                </w:rPr>
                                <w:t>47.5MB</w:t>
                              </w:r>
                              <w:r>
                                <w:rPr>
                                  <w:rFonts w:ascii="Arial" w:hAnsi="Arial"/>
                                  <w:color w:val="504D5E"/>
                                  <w:sz w:val="11"/>
                                </w:rPr>
                                <w:tab/>
                              </w:r>
                              <w:r>
                                <w:rPr>
                                  <w:rFonts w:ascii="Arial" w:hAnsi="Arial"/>
                                  <w:color w:val="504D5E"/>
                                  <w:spacing w:val="-2"/>
                                  <w:sz w:val="11"/>
                                </w:rPr>
                                <w:t>Winterport</w:t>
                              </w:r>
                            </w:p>
                          </w:txbxContent>
                        </wps:txbx>
                        <wps:bodyPr wrap="square" lIns="0" tIns="0" rIns="0" bIns="0" rtlCol="0">
                          <a:noAutofit/>
                        </wps:bodyPr>
                      </wps:wsp>
                      <wps:wsp>
                        <wps:cNvPr id="484" name="Textbox 484"/>
                        <wps:cNvSpPr txBox="1"/>
                        <wps:spPr>
                          <a:xfrm>
                            <a:off x="1516259" y="2000626"/>
                            <a:ext cx="205104" cy="77470"/>
                          </a:xfrm>
                          <a:prstGeom prst="rect">
                            <a:avLst/>
                          </a:prstGeom>
                        </wps:spPr>
                        <wps:txbx>
                          <w:txbxContent>
                            <w:p>
                              <w:pPr>
                                <w:spacing w:line="122" w:lineRule="exact" w:before="0"/>
                                <w:ind w:left="0" w:right="0" w:firstLine="0"/>
                                <w:jc w:val="left"/>
                                <w:rPr>
                                  <w:sz w:val="11"/>
                                </w:rPr>
                              </w:pPr>
                              <w:r>
                                <w:rPr>
                                  <w:color w:val="504D5E"/>
                                  <w:spacing w:val="-2"/>
                                  <w:w w:val="105"/>
                                  <w:sz w:val="11"/>
                                </w:rPr>
                                <w:t>Waldo</w:t>
                              </w:r>
                            </w:p>
                          </w:txbxContent>
                        </wps:txbx>
                        <wps:bodyPr wrap="square" lIns="0" tIns="0" rIns="0" bIns="0" rtlCol="0">
                          <a:noAutofit/>
                        </wps:bodyPr>
                      </wps:wsp>
                      <wps:wsp>
                        <wps:cNvPr id="485" name="Textbox 485"/>
                        <wps:cNvSpPr txBox="1"/>
                        <wps:spPr>
                          <a:xfrm>
                            <a:off x="2165502" y="2005391"/>
                            <a:ext cx="213995" cy="71120"/>
                          </a:xfrm>
                          <a:prstGeom prst="rect">
                            <a:avLst/>
                          </a:prstGeom>
                        </wps:spPr>
                        <wps:txbx>
                          <w:txbxContent>
                            <w:p>
                              <w:pPr>
                                <w:spacing w:line="112" w:lineRule="exact" w:before="0"/>
                                <w:ind w:left="0" w:right="0" w:firstLine="0"/>
                                <w:jc w:val="left"/>
                                <w:rPr>
                                  <w:rFonts w:ascii="Arial"/>
                                  <w:sz w:val="10"/>
                                </w:rPr>
                              </w:pPr>
                              <w:r>
                                <w:rPr>
                                  <w:rFonts w:ascii="Arial"/>
                                  <w:color w:val="504D5E"/>
                                  <w:spacing w:val="-4"/>
                                  <w:w w:val="120"/>
                                  <w:sz w:val="10"/>
                                </w:rPr>
                                <w:t>US1A</w:t>
                              </w:r>
                            </w:p>
                          </w:txbxContent>
                        </wps:txbx>
                        <wps:bodyPr wrap="square" lIns="0" tIns="0" rIns="0" bIns="0" rtlCol="0">
                          <a:noAutofit/>
                        </wps:bodyPr>
                      </wps:wsp>
                      <wps:wsp>
                        <wps:cNvPr id="486" name="Textbox 486"/>
                        <wps:cNvSpPr txBox="1"/>
                        <wps:spPr>
                          <a:xfrm>
                            <a:off x="3323289" y="1997574"/>
                            <a:ext cx="499745" cy="77470"/>
                          </a:xfrm>
                          <a:prstGeom prst="rect">
                            <a:avLst/>
                          </a:prstGeom>
                        </wps:spPr>
                        <wps:txbx>
                          <w:txbxContent>
                            <w:p>
                              <w:pPr>
                                <w:spacing w:line="122" w:lineRule="exact" w:before="0"/>
                                <w:ind w:left="0" w:right="0" w:firstLine="0"/>
                                <w:jc w:val="left"/>
                                <w:rPr>
                                  <w:sz w:val="11"/>
                                </w:rPr>
                              </w:pPr>
                              <w:r>
                                <w:rPr>
                                  <w:color w:val="213B52"/>
                                  <w:spacing w:val="-4"/>
                                  <w:sz w:val="11"/>
                                </w:rPr>
                                <w:t>H</w:t>
                              </w:r>
                              <w:r>
                                <w:rPr>
                                  <w:color w:val="444442"/>
                                  <w:spacing w:val="-4"/>
                                  <w:sz w:val="11"/>
                                </w:rPr>
                                <w:t>HS-1126-2(28)</w:t>
                              </w:r>
                              <w:r>
                                <w:rPr>
                                  <w:color w:val="444442"/>
                                  <w:spacing w:val="14"/>
                                  <w:sz w:val="11"/>
                                </w:rPr>
                                <w:t> </w:t>
                              </w:r>
                              <w:r>
                                <w:rPr>
                                  <w:color w:val="213B52"/>
                                  <w:spacing w:val="-10"/>
                                  <w:sz w:val="11"/>
                                </w:rPr>
                                <w:t>I</w:t>
                              </w:r>
                            </w:p>
                          </w:txbxContent>
                        </wps:txbx>
                        <wps:bodyPr wrap="square" lIns="0" tIns="0" rIns="0" bIns="0" rtlCol="0">
                          <a:noAutofit/>
                        </wps:bodyPr>
                      </wps:wsp>
                      <wps:wsp>
                        <wps:cNvPr id="487" name="Textbox 487"/>
                        <wps:cNvSpPr txBox="1"/>
                        <wps:spPr>
                          <a:xfrm>
                            <a:off x="4393257" y="1994960"/>
                            <a:ext cx="171450" cy="85090"/>
                          </a:xfrm>
                          <a:prstGeom prst="rect">
                            <a:avLst/>
                          </a:prstGeom>
                        </wps:spPr>
                        <wps:txbx>
                          <w:txbxContent>
                            <w:p>
                              <w:pPr>
                                <w:spacing w:line="133" w:lineRule="exact" w:before="0"/>
                                <w:ind w:left="0" w:right="0" w:firstLine="0"/>
                                <w:jc w:val="left"/>
                                <w:rPr>
                                  <w:sz w:val="12"/>
                                </w:rPr>
                              </w:pPr>
                              <w:r>
                                <w:rPr>
                                  <w:color w:val="1F1F21"/>
                                  <w:spacing w:val="-4"/>
                                  <w:w w:val="105"/>
                                  <w:sz w:val="12"/>
                                </w:rPr>
                                <w:t>1979</w:t>
                              </w:r>
                            </w:p>
                          </w:txbxContent>
                        </wps:txbx>
                        <wps:bodyPr wrap="square" lIns="0" tIns="0" rIns="0" bIns="0" rtlCol="0">
                          <a:noAutofit/>
                        </wps:bodyPr>
                      </wps:wsp>
                      <wps:wsp>
                        <wps:cNvPr id="488" name="Textbox 488"/>
                        <wps:cNvSpPr txBox="1"/>
                        <wps:spPr>
                          <a:xfrm>
                            <a:off x="4865852" y="2002339"/>
                            <a:ext cx="547370" cy="71120"/>
                          </a:xfrm>
                          <a:prstGeom prst="rect">
                            <a:avLst/>
                          </a:prstGeom>
                        </wps:spPr>
                        <wps:txbx>
                          <w:txbxContent>
                            <w:p>
                              <w:pPr>
                                <w:spacing w:line="112" w:lineRule="exact" w:before="0"/>
                                <w:ind w:left="0" w:right="0" w:firstLine="0"/>
                                <w:jc w:val="left"/>
                                <w:rPr>
                                  <w:rFonts w:ascii="Arial"/>
                                  <w:sz w:val="10"/>
                                </w:rPr>
                              </w:pPr>
                              <w:r>
                                <w:rPr>
                                  <w:rFonts w:ascii="Arial"/>
                                  <w:color w:val="1F1F21"/>
                                  <w:spacing w:val="2"/>
                                  <w:sz w:val="10"/>
                                </w:rPr>
                                <w:t>VAULT</w:t>
                              </w:r>
                              <w:r>
                                <w:rPr>
                                  <w:rFonts w:ascii="Arial"/>
                                  <w:color w:val="1F1F21"/>
                                  <w:spacing w:val="6"/>
                                  <w:sz w:val="10"/>
                                </w:rPr>
                                <w:t> </w:t>
                              </w:r>
                              <w:r>
                                <w:rPr>
                                  <w:rFonts w:ascii="Arial"/>
                                  <w:color w:val="1F1F21"/>
                                  <w:spacing w:val="-2"/>
                                  <w:sz w:val="10"/>
                                </w:rPr>
                                <w:t>ARCHIVE</w:t>
                              </w:r>
                            </w:p>
                          </w:txbxContent>
                        </wps:txbx>
                        <wps:bodyPr wrap="square" lIns="0" tIns="0" rIns="0" bIns="0" rtlCol="0">
                          <a:noAutofit/>
                        </wps:bodyPr>
                      </wps:wsp>
                    </wpg:wgp>
                  </a:graphicData>
                </a:graphic>
              </wp:anchor>
            </w:drawing>
          </mc:Choice>
          <mc:Fallback>
            <w:pict>
              <v:group style="position:absolute;margin-left:86.535568pt;margin-top:13.431645pt;width:447.1pt;height:173.05pt;mso-position-horizontal-relative:page;mso-position-vertical-relative:paragraph;z-index:-15697920;mso-wrap-distance-left:0;mso-wrap-distance-right:0" id="docshapegroup333" coordorigin="1731,269" coordsize="8942,3461">
                <v:line style="position:absolute" from="1760,3729" to="1760,269" stroked="true" strokeweight=".72113pt" strokecolor="#000000">
                  <v:stroke dashstyle="solid"/>
                </v:line>
                <v:line style="position:absolute" from="10629,3729" to="10629,269" stroked="true" strokeweight="1.201883pt" strokecolor="#000000">
                  <v:stroke dashstyle="solid"/>
                </v:line>
                <v:shape style="position:absolute;left:1730;top:278;width:8942;height:3427" id="docshape334" coordorigin="1731,278" coordsize="8942,3427" path="m1750,278l10673,278m1731,3705l10653,3705e" filled="false" stroked="true" strokeweight=".721001pt" strokecolor="#000000">
                  <v:path arrowok="t"/>
                  <v:stroke dashstyle="solid"/>
                </v:shape>
                <v:line style="position:absolute" from="9231,2153" to="9270,2153" stroked="true" strokeweight="1.001212pt" strokecolor="#1f1f21">
                  <v:stroke dashstyle="solid"/>
                </v:line>
                <v:shape style="position:absolute;left:1915;top:351;width:604;height:112" type="#_x0000_t202" id="docshape335" filled="false" stroked="false">
                  <v:textbox inset="0,0,0,0">
                    <w:txbxContent>
                      <w:p>
                        <w:pPr>
                          <w:spacing w:line="112" w:lineRule="exact" w:before="0"/>
                          <w:ind w:left="0" w:right="0" w:firstLine="0"/>
                          <w:jc w:val="left"/>
                          <w:rPr>
                            <w:rFonts w:ascii="Arial"/>
                            <w:b/>
                            <w:sz w:val="10"/>
                          </w:rPr>
                        </w:pPr>
                        <w:r>
                          <w:rPr>
                            <w:rFonts w:ascii="Arial"/>
                            <w:b/>
                            <w:color w:val="1F1F21"/>
                            <w:spacing w:val="-2"/>
                            <w:w w:val="105"/>
                            <w:sz w:val="10"/>
                          </w:rPr>
                          <w:t>Description</w:t>
                        </w:r>
                      </w:p>
                    </w:txbxContent>
                  </v:textbox>
                  <w10:wrap type="none"/>
                </v:shape>
                <v:shape style="position:absolute;left:3362;top:351;width:194;height:112" type="#_x0000_t202" id="docshape336" filled="false" stroked="false">
                  <v:textbox inset="0,0,0,0">
                    <w:txbxContent>
                      <w:p>
                        <w:pPr>
                          <w:spacing w:line="112" w:lineRule="exact" w:before="0"/>
                          <w:ind w:left="0" w:right="0" w:firstLine="0"/>
                          <w:jc w:val="left"/>
                          <w:rPr>
                            <w:rFonts w:ascii="Arial"/>
                            <w:b/>
                            <w:sz w:val="10"/>
                          </w:rPr>
                        </w:pPr>
                        <w:r>
                          <w:rPr>
                            <w:rFonts w:ascii="Arial"/>
                            <w:b/>
                            <w:color w:val="1F1F21"/>
                            <w:spacing w:val="-5"/>
                            <w:w w:val="105"/>
                            <w:sz w:val="10"/>
                          </w:rPr>
                          <w:t>P</w:t>
                        </w:r>
                        <w:r>
                          <w:rPr>
                            <w:rFonts w:ascii="Arial"/>
                            <w:b/>
                            <w:color w:val="444442"/>
                            <w:spacing w:val="-5"/>
                            <w:w w:val="105"/>
                            <w:sz w:val="10"/>
                          </w:rPr>
                          <w:t>I</w:t>
                        </w:r>
                        <w:r>
                          <w:rPr>
                            <w:rFonts w:ascii="Arial"/>
                            <w:b/>
                            <w:color w:val="1F1F21"/>
                            <w:spacing w:val="-5"/>
                            <w:w w:val="105"/>
                            <w:sz w:val="10"/>
                          </w:rPr>
                          <w:t>N</w:t>
                        </w:r>
                      </w:p>
                    </w:txbxContent>
                  </v:textbox>
                  <w10:wrap type="none"/>
                </v:shape>
                <v:shape style="position:absolute;left:4814;top:343;width:804;height:122" type="#_x0000_t202" id="docshape337" filled="false" stroked="false">
                  <v:textbox inset="0,0,0,0">
                    <w:txbxContent>
                      <w:p>
                        <w:pPr>
                          <w:spacing w:line="122" w:lineRule="exact" w:before="0"/>
                          <w:ind w:left="0" w:right="0" w:firstLine="0"/>
                          <w:jc w:val="left"/>
                          <w:rPr>
                            <w:b/>
                            <w:sz w:val="11"/>
                          </w:rPr>
                        </w:pPr>
                        <w:r>
                          <w:rPr>
                            <w:b/>
                            <w:color w:val="1F1F21"/>
                            <w:sz w:val="11"/>
                          </w:rPr>
                          <w:t>P</w:t>
                        </w:r>
                        <w:r>
                          <w:rPr>
                            <w:b/>
                            <w:color w:val="444442"/>
                            <w:sz w:val="11"/>
                          </w:rPr>
                          <w:t>roj</w:t>
                        </w:r>
                        <w:r>
                          <w:rPr>
                            <w:b/>
                            <w:color w:val="1F1F21"/>
                            <w:sz w:val="11"/>
                          </w:rPr>
                          <w:t>oct</w:t>
                        </w:r>
                        <w:r>
                          <w:rPr>
                            <w:b/>
                            <w:color w:val="1F1F21"/>
                            <w:spacing w:val="5"/>
                            <w:w w:val="110"/>
                            <w:sz w:val="11"/>
                          </w:rPr>
                          <w:t> </w:t>
                        </w:r>
                        <w:r>
                          <w:rPr>
                            <w:b/>
                            <w:color w:val="1F1F21"/>
                            <w:spacing w:val="-4"/>
                            <w:w w:val="110"/>
                            <w:sz w:val="11"/>
                          </w:rPr>
                          <w:t>Numb«</w:t>
                        </w:r>
                      </w:p>
                    </w:txbxContent>
                  </v:textbox>
                  <w10:wrap type="none"/>
                </v:shape>
                <v:shape style="position:absolute;left:6250;top:334;width:297;height:134" type="#_x0000_t202" id="docshape338" filled="false" stroked="false">
                  <v:textbox inset="0,0,0,0">
                    <w:txbxContent>
                      <w:p>
                        <w:pPr>
                          <w:spacing w:line="133" w:lineRule="exact" w:before="0"/>
                          <w:ind w:left="0" w:right="0" w:firstLine="0"/>
                          <w:jc w:val="left"/>
                          <w:rPr>
                            <w:b/>
                            <w:sz w:val="12"/>
                          </w:rPr>
                        </w:pPr>
                        <w:r>
                          <w:rPr>
                            <w:b/>
                            <w:color w:val="504D5E"/>
                            <w:spacing w:val="-4"/>
                            <w:sz w:val="12"/>
                          </w:rPr>
                          <w:t>Town</w:t>
                        </w:r>
                      </w:p>
                    </w:txbxContent>
                  </v:textbox>
                  <w10:wrap type="none"/>
                </v:shape>
                <v:shape style="position:absolute;left:7694;top:355;width:407;height:112" type="#_x0000_t202" id="docshape339" filled="false" stroked="false">
                  <v:textbox inset="0,0,0,0">
                    <w:txbxContent>
                      <w:p>
                        <w:pPr>
                          <w:spacing w:line="112" w:lineRule="exact" w:before="0"/>
                          <w:ind w:left="0" w:right="0" w:firstLine="0"/>
                          <w:jc w:val="left"/>
                          <w:rPr>
                            <w:rFonts w:ascii="Arial"/>
                            <w:b/>
                            <w:sz w:val="10"/>
                          </w:rPr>
                        </w:pPr>
                        <w:r>
                          <w:rPr>
                            <w:rFonts w:ascii="Arial"/>
                            <w:b/>
                            <w:color w:val="1F1F21"/>
                            <w:spacing w:val="-2"/>
                            <w:w w:val="115"/>
                            <w:sz w:val="10"/>
                          </w:rPr>
                          <w:t>Route#</w:t>
                        </w:r>
                      </w:p>
                    </w:txbxContent>
                  </v:textbox>
                  <w10:wrap type="none"/>
                </v:shape>
                <v:shape style="position:absolute;left:7770;top:398;width:96;height:302" type="#_x0000_t202" id="docshape340" filled="false" stroked="false">
                  <v:textbox inset="0,0,0,0">
                    <w:txbxContent>
                      <w:p>
                        <w:pPr>
                          <w:spacing w:line="302" w:lineRule="exact" w:before="0"/>
                          <w:ind w:left="0" w:right="0" w:firstLine="0"/>
                          <w:jc w:val="left"/>
                          <w:rPr>
                            <w:rFonts w:ascii="Arial"/>
                            <w:sz w:val="27"/>
                          </w:rPr>
                        </w:pPr>
                        <w:r>
                          <w:rPr>
                            <w:rFonts w:ascii="Arial"/>
                            <w:color w:val="1F1F21"/>
                            <w:spacing w:val="-30"/>
                            <w:w w:val="95"/>
                            <w:sz w:val="27"/>
                          </w:rPr>
                          <w:t>,.</w:t>
                        </w:r>
                      </w:p>
                    </w:txbxContent>
                  </v:textbox>
                  <w10:wrap type="none"/>
                </v:shape>
                <v:shape style="position:absolute;left:9136;top:351;width:363;height:112" type="#_x0000_t202" id="docshape341" filled="false" stroked="false">
                  <v:textbox inset="0,0,0,0">
                    <w:txbxContent>
                      <w:p>
                        <w:pPr>
                          <w:spacing w:line="112" w:lineRule="exact" w:before="0"/>
                          <w:ind w:left="0" w:right="0" w:firstLine="0"/>
                          <w:jc w:val="left"/>
                          <w:rPr>
                            <w:rFonts w:ascii="Arial"/>
                            <w:b/>
                            <w:sz w:val="10"/>
                          </w:rPr>
                        </w:pPr>
                        <w:r>
                          <w:rPr>
                            <w:rFonts w:ascii="Arial"/>
                            <w:b/>
                            <w:color w:val="1F1F21"/>
                            <w:spacing w:val="-2"/>
                            <w:w w:val="110"/>
                            <w:sz w:val="10"/>
                          </w:rPr>
                          <w:t>Bridge</w:t>
                        </w:r>
                      </w:p>
                    </w:txbxContent>
                  </v:textbox>
                  <w10:wrap type="none"/>
                </v:shape>
                <v:shape style="position:absolute;left:10473;top:326;width:120;height:291" type="#_x0000_t202" id="docshape342" filled="false" stroked="false">
                  <v:textbox inset="0,0,0,0">
                    <w:txbxContent>
                      <w:p>
                        <w:pPr>
                          <w:spacing w:line="291" w:lineRule="exact" w:before="0"/>
                          <w:ind w:left="0" w:right="0" w:firstLine="0"/>
                          <w:jc w:val="left"/>
                          <w:rPr>
                            <w:rFonts w:ascii="Arial"/>
                            <w:sz w:val="26"/>
                          </w:rPr>
                        </w:pPr>
                        <w:r>
                          <w:rPr>
                            <w:rFonts w:ascii="Arial"/>
                            <w:color w:val="1F1F21"/>
                            <w:w w:val="108"/>
                            <w:sz w:val="26"/>
                          </w:rPr>
                          <w:t>"</w:t>
                        </w:r>
                      </w:p>
                    </w:txbxContent>
                  </v:textbox>
                  <w10:wrap type="none"/>
                </v:shape>
                <v:shape style="position:absolute;left:1917;top:764;width:247;height:112" type="#_x0000_t202" id="docshape343" filled="false" stroked="false">
                  <v:textbox inset="0,0,0,0">
                    <w:txbxContent>
                      <w:p>
                        <w:pPr>
                          <w:spacing w:line="112" w:lineRule="exact" w:before="0"/>
                          <w:ind w:left="0" w:right="0" w:firstLine="0"/>
                          <w:jc w:val="left"/>
                          <w:rPr>
                            <w:rFonts w:ascii="Arial"/>
                            <w:sz w:val="10"/>
                          </w:rPr>
                        </w:pPr>
                        <w:r>
                          <w:rPr>
                            <w:rFonts w:ascii="Arial"/>
                            <w:color w:val="1F1F21"/>
                            <w:spacing w:val="-4"/>
                            <w:w w:val="105"/>
                            <w:sz w:val="10"/>
                          </w:rPr>
                          <w:t>Year</w:t>
                        </w:r>
                      </w:p>
                    </w:txbxContent>
                  </v:textbox>
                  <w10:wrap type="none"/>
                </v:shape>
                <v:shape style="position:absolute;left:3363;top:747;width:663;height:134" type="#_x0000_t202" id="docshape344" filled="false" stroked="false">
                  <v:textbox inset="0,0,0,0">
                    <w:txbxContent>
                      <w:p>
                        <w:pPr>
                          <w:spacing w:line="133" w:lineRule="exact" w:before="0"/>
                          <w:ind w:left="0" w:right="0" w:firstLine="0"/>
                          <w:jc w:val="left"/>
                          <w:rPr>
                            <w:sz w:val="12"/>
                          </w:rPr>
                        </w:pPr>
                        <w:r>
                          <w:rPr>
                            <w:color w:val="1F1F21"/>
                            <w:spacing w:val="-2"/>
                            <w:w w:val="105"/>
                            <w:sz w:val="12"/>
                          </w:rPr>
                          <w:t>PlansetTypo</w:t>
                        </w:r>
                      </w:p>
                    </w:txbxContent>
                  </v:textbox>
                  <w10:wrap type="none"/>
                </v:shape>
                <v:shape style="position:absolute;left:9523;top:1279;width:762;height:124" type="#_x0000_t202" id="docshape345" filled="false" stroked="false">
                  <v:textbox inset="0,0,0,0">
                    <w:txbxContent>
                      <w:p>
                        <w:pPr>
                          <w:tabs>
                            <w:tab w:pos="486" w:val="left" w:leader="none"/>
                          </w:tabs>
                          <w:spacing w:line="123" w:lineRule="exact" w:before="0"/>
                          <w:ind w:left="0" w:right="0" w:firstLine="0"/>
                          <w:jc w:val="left"/>
                          <w:rPr>
                            <w:sz w:val="11"/>
                          </w:rPr>
                        </w:pPr>
                        <w:r>
                          <w:rPr>
                            <w:rFonts w:ascii="Arial"/>
                            <w:color w:val="504D5E"/>
                            <w:spacing w:val="-4"/>
                            <w:w w:val="105"/>
                            <w:sz w:val="11"/>
                          </w:rPr>
                          <w:t>Apply</w:t>
                        </w:r>
                        <w:r>
                          <w:rPr>
                            <w:rFonts w:ascii="Arial"/>
                            <w:color w:val="504D5E"/>
                            <w:sz w:val="11"/>
                          </w:rPr>
                          <w:tab/>
                        </w:r>
                        <w:r>
                          <w:rPr>
                            <w:color w:val="504D5E"/>
                            <w:spacing w:val="-2"/>
                            <w:w w:val="105"/>
                            <w:sz w:val="11"/>
                          </w:rPr>
                          <w:t>Clear</w:t>
                        </w:r>
                      </w:p>
                    </w:txbxContent>
                  </v:textbox>
                  <w10:wrap type="none"/>
                </v:shape>
                <v:shape style="position:absolute;left:1790;top:1768;width:3135;height:417" type="#_x0000_t202" id="docshape346" filled="false" stroked="false">
                  <v:textbox inset="0,0,0,0">
                    <w:txbxContent>
                      <w:p>
                        <w:pPr>
                          <w:spacing w:line="112" w:lineRule="exact" w:before="0"/>
                          <w:ind w:left="0" w:right="0" w:firstLine="0"/>
                          <w:jc w:val="left"/>
                          <w:rPr>
                            <w:rFonts w:ascii="Arial"/>
                            <w:sz w:val="10"/>
                          </w:rPr>
                        </w:pPr>
                        <w:r>
                          <w:rPr>
                            <w:rFonts w:ascii="Arial"/>
                            <w:b/>
                            <w:color w:val="1F1F21"/>
                            <w:w w:val="105"/>
                            <w:sz w:val="10"/>
                          </w:rPr>
                          <w:t>9 </w:t>
                        </w:r>
                        <w:r>
                          <w:rPr>
                            <w:rFonts w:ascii="Arial"/>
                            <w:color w:val="1F1F21"/>
                            <w:w w:val="105"/>
                            <w:sz w:val="10"/>
                          </w:rPr>
                          <w:t>Documents</w:t>
                        </w:r>
                        <w:r>
                          <w:rPr>
                            <w:rFonts w:ascii="Arial"/>
                            <w:color w:val="1F1F21"/>
                            <w:spacing w:val="-1"/>
                            <w:w w:val="105"/>
                            <w:sz w:val="10"/>
                          </w:rPr>
                          <w:t> </w:t>
                        </w:r>
                        <w:r>
                          <w:rPr>
                            <w:rFonts w:ascii="Arial"/>
                            <w:color w:val="1F1F21"/>
                            <w:spacing w:val="-2"/>
                            <w:w w:val="105"/>
                            <w:sz w:val="10"/>
                          </w:rPr>
                          <w:t>Found</w:t>
                        </w:r>
                      </w:p>
                      <w:p>
                        <w:pPr>
                          <w:spacing w:line="240" w:lineRule="auto" w:before="5"/>
                          <w:rPr>
                            <w:rFonts w:ascii="Arial"/>
                            <w:sz w:val="13"/>
                          </w:rPr>
                        </w:pPr>
                      </w:p>
                      <w:p>
                        <w:pPr>
                          <w:tabs>
                            <w:tab w:pos="1153" w:val="left" w:leader="none"/>
                            <w:tab w:pos="2333" w:val="left" w:leader="none"/>
                          </w:tabs>
                          <w:spacing w:before="1"/>
                          <w:ind w:left="61" w:right="0" w:firstLine="0"/>
                          <w:jc w:val="left"/>
                          <w:rPr>
                            <w:rFonts w:ascii="Arial"/>
                            <w:sz w:val="12"/>
                          </w:rPr>
                        </w:pPr>
                        <w:r>
                          <w:rPr>
                            <w:rFonts w:ascii="Arial"/>
                            <w:color w:val="1F1F21"/>
                            <w:w w:val="110"/>
                            <w:sz w:val="12"/>
                          </w:rPr>
                          <w:t>Action</w:t>
                        </w:r>
                        <w:r>
                          <w:rPr>
                            <w:rFonts w:ascii="Arial"/>
                            <w:color w:val="1F1F21"/>
                            <w:spacing w:val="37"/>
                            <w:w w:val="110"/>
                            <w:sz w:val="12"/>
                          </w:rPr>
                          <w:t>  </w:t>
                        </w:r>
                        <w:r>
                          <w:rPr>
                            <w:color w:val="1F1F21"/>
                            <w:spacing w:val="-5"/>
                            <w:w w:val="110"/>
                            <w:sz w:val="11"/>
                          </w:rPr>
                          <w:t>Sin</w:t>
                        </w:r>
                        <w:r>
                          <w:rPr>
                            <w:color w:val="1F1F21"/>
                            <w:sz w:val="11"/>
                          </w:rPr>
                          <w:tab/>
                        </w:r>
                        <w:r>
                          <w:rPr>
                            <w:color w:val="1F1F21"/>
                            <w:w w:val="110"/>
                            <w:sz w:val="13"/>
                          </w:rPr>
                          <w:t>Tawn</w:t>
                        </w:r>
                        <w:r>
                          <w:rPr>
                            <w:color w:val="1F1F21"/>
                            <w:spacing w:val="113"/>
                            <w:w w:val="110"/>
                            <w:sz w:val="13"/>
                          </w:rPr>
                          <w:t> </w:t>
                        </w:r>
                        <w:r>
                          <w:rPr>
                            <w:rFonts w:ascii="Arial"/>
                            <w:color w:val="1F1F21"/>
                            <w:sz w:val="12"/>
                            <w:u w:val="single" w:color="A0A6A7"/>
                          </w:rPr>
                          <w:tab/>
                        </w:r>
                        <w:r>
                          <w:rPr>
                            <w:rFonts w:ascii="Arial"/>
                            <w:color w:val="1F1F21"/>
                            <w:w w:val="110"/>
                            <w:sz w:val="12"/>
                          </w:rPr>
                          <w:t>C</w:t>
                        </w:r>
                        <w:r>
                          <w:rPr>
                            <w:rFonts w:ascii="Arial"/>
                            <w:color w:val="A1A7A8"/>
                            <w:w w:val="110"/>
                            <w:sz w:val="12"/>
                          </w:rPr>
                          <w:t>_</w:t>
                        </w:r>
                        <w:r>
                          <w:rPr>
                            <w:rFonts w:ascii="Arial"/>
                            <w:color w:val="1F1F21"/>
                            <w:w w:val="110"/>
                            <w:sz w:val="12"/>
                          </w:rPr>
                          <w:t>ounty</w:t>
                        </w:r>
                        <w:r>
                          <w:rPr>
                            <w:rFonts w:ascii="Arial"/>
                            <w:color w:val="A1A7A8"/>
                            <w:w w:val="110"/>
                            <w:sz w:val="12"/>
                          </w:rPr>
                          <w:t>--'--</w:t>
                        </w:r>
                        <w:r>
                          <w:rPr>
                            <w:rFonts w:ascii="Arial"/>
                            <w:color w:val="A1A7A8"/>
                            <w:spacing w:val="-10"/>
                            <w:w w:val="110"/>
                            <w:sz w:val="12"/>
                          </w:rPr>
                          <w:t>-</w:t>
                        </w:r>
                      </w:p>
                    </w:txbxContent>
                  </v:textbox>
                  <w10:wrap type="none"/>
                </v:shape>
                <v:shape style="position:absolute;left:5585;top:2043;width:456;height:135" type="#_x0000_t202" id="docshape347" filled="false" stroked="false">
                  <v:textbox inset="0,0,0,0">
                    <w:txbxContent>
                      <w:p>
                        <w:pPr>
                          <w:spacing w:line="134" w:lineRule="exact" w:before="0"/>
                          <w:ind w:left="0" w:right="0" w:firstLine="0"/>
                          <w:jc w:val="left"/>
                          <w:rPr>
                            <w:rFonts w:ascii="Arial"/>
                            <w:sz w:val="12"/>
                          </w:rPr>
                        </w:pPr>
                        <w:r>
                          <w:rPr>
                            <w:rFonts w:ascii="Arial"/>
                            <w:color w:val="1F1F21"/>
                            <w:sz w:val="12"/>
                          </w:rPr>
                          <w:t>:</w:t>
                        </w:r>
                        <w:r>
                          <w:rPr>
                            <w:rFonts w:ascii="Arial"/>
                            <w:color w:val="1F1F21"/>
                            <w:spacing w:val="71"/>
                            <w:w w:val="150"/>
                            <w:sz w:val="12"/>
                          </w:rPr>
                          <w:t> </w:t>
                        </w:r>
                        <w:r>
                          <w:rPr>
                            <w:rFonts w:ascii="Arial"/>
                            <w:color w:val="1F1F21"/>
                            <w:spacing w:val="-5"/>
                            <w:sz w:val="12"/>
                          </w:rPr>
                          <w:t>P</w:t>
                        </w:r>
                        <w:r>
                          <w:rPr>
                            <w:rFonts w:ascii="Arial"/>
                            <w:color w:val="1F1F21"/>
                            <w:spacing w:val="-5"/>
                            <w:sz w:val="12"/>
                            <w:u w:val="single" w:color="A0A6A7"/>
                          </w:rPr>
                          <w:t>IN</w:t>
                        </w:r>
                        <w:r>
                          <w:rPr>
                            <w:rFonts w:ascii="Arial"/>
                            <w:color w:val="1F1F21"/>
                            <w:spacing w:val="40"/>
                            <w:sz w:val="12"/>
                            <w:u w:val="single" w:color="A0A6A7"/>
                          </w:rPr>
                          <w:t> </w:t>
                        </w:r>
                      </w:p>
                    </w:txbxContent>
                  </v:textbox>
                  <w10:wrap type="none"/>
                </v:shape>
                <v:shape style="position:absolute;left:6394;top:2036;width:3689;height:145" type="#_x0000_t202" id="docshape348" filled="false" stroked="false">
                  <v:textbox inset="0,0,0,0">
                    <w:txbxContent>
                      <w:p>
                        <w:pPr>
                          <w:tabs>
                            <w:tab w:pos="572" w:val="left" w:leader="none"/>
                            <w:tab w:pos="1688" w:val="left" w:leader="none"/>
                          </w:tabs>
                          <w:spacing w:line="144" w:lineRule="exact" w:before="0"/>
                          <w:ind w:left="0" w:right="0" w:firstLine="0"/>
                          <w:jc w:val="left"/>
                          <w:rPr>
                            <w:rFonts w:ascii="Arial"/>
                            <w:sz w:val="11"/>
                          </w:rPr>
                        </w:pPr>
                        <w:r>
                          <w:rPr>
                            <w:rFonts w:ascii="Arial"/>
                            <w:color w:val="1F1F21"/>
                            <w:spacing w:val="-4"/>
                            <w:sz w:val="12"/>
                            <w:u w:val="single" w:color="A0A6A7"/>
                          </w:rPr>
                          <w:t>RO</w:t>
                        </w:r>
                        <w:r>
                          <w:rPr>
                            <w:rFonts w:ascii="Arial"/>
                            <w:color w:val="1F1F21"/>
                            <w:spacing w:val="-4"/>
                            <w:sz w:val="12"/>
                          </w:rPr>
                          <w:t>WI</w:t>
                        </w:r>
                        <w:r>
                          <w:rPr>
                            <w:rFonts w:ascii="Arial"/>
                            <w:color w:val="1F1F21"/>
                            <w:sz w:val="12"/>
                          </w:rPr>
                          <w:tab/>
                        </w:r>
                        <w:r>
                          <w:rPr>
                            <w:rFonts w:ascii="Arial"/>
                            <w:color w:val="1F1F21"/>
                            <w:spacing w:val="-2"/>
                            <w:sz w:val="12"/>
                            <w:u w:val="single" w:color="A0A6A7"/>
                          </w:rPr>
                          <w:t>Pr</w:t>
                        </w:r>
                        <w:r>
                          <w:rPr>
                            <w:rFonts w:ascii="Arial"/>
                            <w:color w:val="1F1F21"/>
                            <w:spacing w:val="-2"/>
                            <w:sz w:val="12"/>
                          </w:rPr>
                          <w:t>olm</w:t>
                        </w:r>
                        <w:r>
                          <w:rPr>
                            <w:rFonts w:ascii="Arial"/>
                            <w:color w:val="A1A7A8"/>
                            <w:spacing w:val="-2"/>
                            <w:sz w:val="12"/>
                          </w:rPr>
                          <w:t>_</w:t>
                        </w:r>
                        <w:r>
                          <w:rPr>
                            <w:rFonts w:ascii="Arial"/>
                            <w:color w:val="1F1F21"/>
                            <w:spacing w:val="-2"/>
                            <w:sz w:val="12"/>
                          </w:rPr>
                          <w:t>N</w:t>
                        </w:r>
                        <w:r>
                          <w:rPr>
                            <w:rFonts w:ascii="Arial"/>
                            <w:color w:val="A1A7A8"/>
                            <w:spacing w:val="-2"/>
                            <w:sz w:val="12"/>
                          </w:rPr>
                          <w:t>_</w:t>
                        </w:r>
                        <w:r>
                          <w:rPr>
                            <w:rFonts w:ascii="Arial"/>
                            <w:color w:val="1F1F21"/>
                            <w:spacing w:val="-2"/>
                            <w:sz w:val="12"/>
                          </w:rPr>
                          <w:t>um</w:t>
                        </w:r>
                        <w:r>
                          <w:rPr>
                            <w:rFonts w:ascii="Arial"/>
                            <w:color w:val="A1A7A8"/>
                            <w:spacing w:val="-2"/>
                            <w:sz w:val="12"/>
                          </w:rPr>
                          <w:t>_</w:t>
                        </w:r>
                        <w:r>
                          <w:rPr>
                            <w:rFonts w:ascii="Arial"/>
                            <w:color w:val="1F1F21"/>
                            <w:spacing w:val="-2"/>
                            <w:sz w:val="12"/>
                          </w:rPr>
                          <w:t>bo</w:t>
                        </w:r>
                        <w:r>
                          <w:rPr>
                            <w:rFonts w:ascii="Arial"/>
                            <w:color w:val="A1A7A8"/>
                            <w:spacing w:val="-2"/>
                            <w:sz w:val="12"/>
                          </w:rPr>
                          <w:t>_</w:t>
                        </w:r>
                        <w:r>
                          <w:rPr>
                            <w:rFonts w:ascii="Arial"/>
                            <w:color w:val="1F1F21"/>
                            <w:spacing w:val="-2"/>
                            <w:sz w:val="12"/>
                          </w:rPr>
                          <w:t>r</w:t>
                        </w:r>
                        <w:r>
                          <w:rPr>
                            <w:rFonts w:ascii="Arial"/>
                            <w:color w:val="A1A7A8"/>
                            <w:spacing w:val="-2"/>
                            <w:sz w:val="12"/>
                          </w:rPr>
                          <w:t>_</w:t>
                        </w:r>
                        <w:r>
                          <w:rPr>
                            <w:rFonts w:ascii="Arial"/>
                            <w:color w:val="A1A7A8"/>
                            <w:sz w:val="12"/>
                          </w:rPr>
                          <w:tab/>
                        </w:r>
                        <w:r>
                          <w:rPr>
                            <w:rFonts w:ascii="Arial"/>
                            <w:b/>
                            <w:color w:val="1F1F21"/>
                            <w:sz w:val="11"/>
                          </w:rPr>
                          <w:t>llrldga</w:t>
                        </w:r>
                        <w:r>
                          <w:rPr>
                            <w:rFonts w:ascii="Arial"/>
                            <w:b/>
                            <w:color w:val="1F1F21"/>
                            <w:spacing w:val="46"/>
                            <w:sz w:val="11"/>
                          </w:rPr>
                          <w:t> </w:t>
                        </w:r>
                        <w:r>
                          <w:rPr>
                            <w:rFonts w:ascii="Arial"/>
                            <w:color w:val="1F1F21"/>
                            <w:sz w:val="11"/>
                          </w:rPr>
                          <w:t>;</w:t>
                        </w:r>
                        <w:r>
                          <w:rPr>
                            <w:rFonts w:ascii="Arial"/>
                            <w:color w:val="1F1F21"/>
                            <w:spacing w:val="54"/>
                            <w:w w:val="115"/>
                            <w:sz w:val="11"/>
                          </w:rPr>
                          <w:t>  </w:t>
                        </w:r>
                        <w:r>
                          <w:rPr>
                            <w:color w:val="1F1F21"/>
                            <w:w w:val="115"/>
                            <w:sz w:val="13"/>
                            <w:u w:val="thick" w:color="1F1F21"/>
                          </w:rPr>
                          <w:t>PlanY-</w:t>
                        </w:r>
                        <w:r>
                          <w:rPr>
                            <w:color w:val="1F1F21"/>
                            <w:spacing w:val="51"/>
                            <w:w w:val="115"/>
                            <w:sz w:val="13"/>
                          </w:rPr>
                          <w:t> </w:t>
                        </w:r>
                        <w:r>
                          <w:rPr>
                            <w:color w:val="1F1F21"/>
                            <w:w w:val="115"/>
                            <w:sz w:val="13"/>
                          </w:rPr>
                          <w:t>;</w:t>
                        </w:r>
                        <w:r>
                          <w:rPr>
                            <w:color w:val="1F1F21"/>
                            <w:spacing w:val="40"/>
                            <w:w w:val="115"/>
                            <w:sz w:val="13"/>
                          </w:rPr>
                          <w:t>  </w:t>
                        </w:r>
                        <w:r>
                          <w:rPr>
                            <w:b/>
                            <w:color w:val="1F1F21"/>
                            <w:sz w:val="12"/>
                            <w:u w:val="thick" w:color="1F1F21"/>
                          </w:rPr>
                          <w:t>PllnMt</w:t>
                        </w:r>
                        <w:r>
                          <w:rPr>
                            <w:b/>
                            <w:color w:val="1F1F21"/>
                            <w:spacing w:val="1"/>
                            <w:sz w:val="12"/>
                            <w:u w:val="thick" w:color="1F1F21"/>
                          </w:rPr>
                          <w:t> </w:t>
                        </w:r>
                        <w:r>
                          <w:rPr>
                            <w:rFonts w:ascii="Arial"/>
                            <w:color w:val="1F1F21"/>
                            <w:spacing w:val="-4"/>
                            <w:sz w:val="11"/>
                            <w:u w:val="thick" w:color="1F1F21"/>
                          </w:rPr>
                          <w:t>1ypo</w:t>
                        </w:r>
                      </w:p>
                    </w:txbxContent>
                  </v:textbox>
                  <w10:wrap type="none"/>
                </v:shape>
                <v:shape style="position:absolute;left:2362;top:2291;width:7898;height:419" type="#_x0000_t202" id="docshape349" filled="false" stroked="false">
                  <v:textbox inset="0,0,0,0">
                    <w:txbxContent>
                      <w:p>
                        <w:pPr>
                          <w:tabs>
                            <w:tab w:pos="581" w:val="left" w:leader="none"/>
                            <w:tab w:pos="1756" w:val="left" w:leader="none"/>
                            <w:tab w:pos="2781" w:val="left" w:leader="none"/>
                            <w:tab w:pos="4603" w:val="left" w:leader="none"/>
                            <w:tab w:pos="6295" w:val="left" w:leader="none"/>
                            <w:tab w:pos="7035" w:val="left" w:leader="none"/>
                          </w:tabs>
                          <w:spacing w:line="149" w:lineRule="exact" w:before="0"/>
                          <w:ind w:left="6" w:right="0" w:firstLine="0"/>
                          <w:jc w:val="left"/>
                          <w:rPr>
                            <w:rFonts w:ascii="Arial"/>
                            <w:sz w:val="10"/>
                          </w:rPr>
                        </w:pPr>
                        <w:r>
                          <w:rPr>
                            <w:rFonts w:ascii="Arial"/>
                            <w:color w:val="1F1F21"/>
                            <w:spacing w:val="-2"/>
                            <w:sz w:val="12"/>
                          </w:rPr>
                          <w:t>30.3MB</w:t>
                        </w:r>
                        <w:r>
                          <w:rPr>
                            <w:rFonts w:ascii="Arial"/>
                            <w:color w:val="1F1F21"/>
                            <w:sz w:val="12"/>
                          </w:rPr>
                          <w:tab/>
                        </w:r>
                        <w:r>
                          <w:rPr>
                            <w:color w:val="1F1F21"/>
                            <w:w w:val="85"/>
                            <w:sz w:val="13"/>
                          </w:rPr>
                          <w:t>Frankfort.</w:t>
                        </w:r>
                        <w:r>
                          <w:rPr>
                            <w:color w:val="1F1F21"/>
                            <w:spacing w:val="-2"/>
                            <w:sz w:val="13"/>
                          </w:rPr>
                          <w:t> </w:t>
                        </w:r>
                        <w:r>
                          <w:rPr>
                            <w:rFonts w:ascii="Arial"/>
                            <w:color w:val="1F1F21"/>
                            <w:spacing w:val="-2"/>
                            <w:sz w:val="10"/>
                          </w:rPr>
                          <w:t>Winterport</w:t>
                        </w:r>
                        <w:r>
                          <w:rPr>
                            <w:rFonts w:ascii="Arial"/>
                            <w:color w:val="1F1F21"/>
                            <w:sz w:val="10"/>
                          </w:rPr>
                          <w:tab/>
                        </w:r>
                        <w:r>
                          <w:rPr>
                            <w:rFonts w:ascii="Arial"/>
                            <w:color w:val="1F1F21"/>
                            <w:spacing w:val="-2"/>
                            <w:sz w:val="11"/>
                          </w:rPr>
                          <w:t>waldo</w:t>
                        </w:r>
                        <w:r>
                          <w:rPr>
                            <w:rFonts w:ascii="Arial"/>
                            <w:color w:val="1F1F21"/>
                            <w:sz w:val="11"/>
                          </w:rPr>
                          <w:tab/>
                        </w:r>
                        <w:r>
                          <w:rPr>
                            <w:rFonts w:ascii="Arial"/>
                            <w:color w:val="1F1F21"/>
                            <w:spacing w:val="-4"/>
                            <w:sz w:val="11"/>
                          </w:rPr>
                          <w:t>US1A</w:t>
                        </w:r>
                        <w:r>
                          <w:rPr>
                            <w:rFonts w:ascii="Arial"/>
                            <w:color w:val="1F1F21"/>
                            <w:sz w:val="11"/>
                          </w:rPr>
                          <w:tab/>
                          <w:t>84-</w:t>
                        </w:r>
                        <w:r>
                          <w:rPr>
                            <w:rFonts w:ascii="Arial"/>
                            <w:color w:val="1F1F21"/>
                            <w:spacing w:val="-10"/>
                            <w:sz w:val="11"/>
                          </w:rPr>
                          <w:t>a</w:t>
                        </w:r>
                        <w:r>
                          <w:rPr>
                            <w:rFonts w:ascii="Arial"/>
                            <w:color w:val="1F1F21"/>
                            <w:sz w:val="11"/>
                          </w:rPr>
                          <w:tab/>
                        </w:r>
                        <w:r>
                          <w:rPr>
                            <w:color w:val="444442"/>
                            <w:spacing w:val="-4"/>
                            <w:position w:val="1"/>
                            <w:sz w:val="12"/>
                          </w:rPr>
                          <w:t>1</w:t>
                        </w:r>
                        <w:r>
                          <w:rPr>
                            <w:color w:val="1F1F21"/>
                            <w:spacing w:val="-4"/>
                            <w:position w:val="1"/>
                            <w:sz w:val="12"/>
                          </w:rPr>
                          <w:t>924</w:t>
                        </w:r>
                        <w:r>
                          <w:rPr>
                            <w:color w:val="1F1F21"/>
                            <w:position w:val="1"/>
                            <w:sz w:val="12"/>
                          </w:rPr>
                          <w:tab/>
                        </w:r>
                        <w:r>
                          <w:rPr>
                            <w:rFonts w:ascii="Arial"/>
                            <w:color w:val="1F1F21"/>
                            <w:sz w:val="10"/>
                          </w:rPr>
                          <w:t>VAULT</w:t>
                        </w:r>
                        <w:r>
                          <w:rPr>
                            <w:rFonts w:ascii="Arial"/>
                            <w:color w:val="1F1F21"/>
                            <w:spacing w:val="15"/>
                            <w:sz w:val="10"/>
                          </w:rPr>
                          <w:t> </w:t>
                        </w:r>
                        <w:r>
                          <w:rPr>
                            <w:rFonts w:ascii="Arial"/>
                            <w:color w:val="1F1F21"/>
                            <w:spacing w:val="-2"/>
                            <w:sz w:val="10"/>
                          </w:rPr>
                          <w:t>ARCHIVE</w:t>
                        </w:r>
                      </w:p>
                      <w:p>
                        <w:pPr>
                          <w:spacing w:line="240" w:lineRule="auto" w:before="4"/>
                          <w:rPr>
                            <w:rFonts w:ascii="Arial"/>
                            <w:sz w:val="12"/>
                          </w:rPr>
                        </w:pPr>
                      </w:p>
                      <w:p>
                        <w:pPr>
                          <w:spacing w:line="31" w:lineRule="exact" w:before="0"/>
                          <w:ind w:left="0" w:right="0" w:firstLine="0"/>
                          <w:jc w:val="left"/>
                          <w:rPr>
                            <w:rFonts w:ascii="Arial"/>
                            <w:sz w:val="11"/>
                          </w:rPr>
                        </w:pPr>
                        <w:r>
                          <w:rPr>
                            <w:rFonts w:ascii="Arial"/>
                            <w:b/>
                            <w:color w:val="1F1F21"/>
                            <w:w w:val="110"/>
                            <w:sz w:val="10"/>
                          </w:rPr>
                          <w:t>llelcrlpCfan:</w:t>
                        </w:r>
                        <w:r>
                          <w:rPr>
                            <w:rFonts w:ascii="Arial"/>
                            <w:b/>
                            <w:color w:val="1F1F21"/>
                            <w:spacing w:val="-4"/>
                            <w:w w:val="110"/>
                            <w:sz w:val="10"/>
                          </w:rPr>
                          <w:t> </w:t>
                        </w:r>
                        <w:r>
                          <w:rPr>
                            <w:rFonts w:ascii="Arial"/>
                            <w:color w:val="1F1F21"/>
                            <w:w w:val="110"/>
                            <w:sz w:val="10"/>
                          </w:rPr>
                          <w:t>S.H.i.</w:t>
                        </w:r>
                        <w:r>
                          <w:rPr>
                            <w:rFonts w:ascii="Arial"/>
                            <w:color w:val="1F1F21"/>
                            <w:spacing w:val="6"/>
                            <w:w w:val="110"/>
                            <w:sz w:val="10"/>
                          </w:rPr>
                          <w:t> </w:t>
                        </w:r>
                        <w:r>
                          <w:rPr>
                            <w:rFonts w:ascii="Arial"/>
                            <w:color w:val="444442"/>
                            <w:w w:val="110"/>
                            <w:sz w:val="4"/>
                          </w:rPr>
                          <w:t>,</w:t>
                        </w:r>
                        <w:r>
                          <w:rPr>
                            <w:rFonts w:ascii="Arial"/>
                            <w:color w:val="444442"/>
                            <w:spacing w:val="24"/>
                            <w:w w:val="110"/>
                            <w:sz w:val="4"/>
                          </w:rPr>
                          <w:t> </w:t>
                        </w:r>
                        <w:r>
                          <w:rPr>
                            <w:rFonts w:ascii="Arial"/>
                            <w:color w:val="1F1F21"/>
                            <w:w w:val="110"/>
                            <w:sz w:val="10"/>
                          </w:rPr>
                          <w:t>RTE1A,MARSH</w:t>
                        </w:r>
                        <w:r>
                          <w:rPr>
                            <w:rFonts w:ascii="Arial"/>
                            <w:color w:val="1F1F21"/>
                            <w:spacing w:val="-9"/>
                            <w:w w:val="110"/>
                            <w:sz w:val="10"/>
                          </w:rPr>
                          <w:t> </w:t>
                        </w:r>
                        <w:r>
                          <w:rPr>
                            <w:rFonts w:ascii="Arial"/>
                            <w:color w:val="1F1F21"/>
                            <w:w w:val="110"/>
                            <w:sz w:val="10"/>
                          </w:rPr>
                          <w:t>STREAM</w:t>
                        </w:r>
                        <w:r>
                          <w:rPr>
                            <w:rFonts w:ascii="Arial"/>
                            <w:color w:val="1F1F21"/>
                            <w:spacing w:val="-9"/>
                            <w:w w:val="110"/>
                            <w:sz w:val="10"/>
                          </w:rPr>
                          <w:t> </w:t>
                        </w:r>
                        <w:r>
                          <w:rPr>
                            <w:rFonts w:ascii="Arial"/>
                            <w:color w:val="1F1F21"/>
                            <w:w w:val="110"/>
                            <w:sz w:val="10"/>
                          </w:rPr>
                          <w:t>DUE</w:t>
                        </w:r>
                        <w:r>
                          <w:rPr>
                            <w:rFonts w:ascii="Arial"/>
                            <w:color w:val="1F1F21"/>
                            <w:spacing w:val="3"/>
                            <w:w w:val="110"/>
                            <w:sz w:val="10"/>
                          </w:rPr>
                          <w:t> </w:t>
                        </w:r>
                        <w:r>
                          <w:rPr>
                            <w:rFonts w:ascii="Arial"/>
                            <w:color w:val="1F1F21"/>
                            <w:w w:val="110"/>
                            <w:sz w:val="10"/>
                          </w:rPr>
                          <w:t>NORTH</w:t>
                        </w:r>
                        <w:r>
                          <w:rPr>
                            <w:rFonts w:ascii="Arial"/>
                            <w:color w:val="1F1F21"/>
                            <w:spacing w:val="-13"/>
                            <w:w w:val="110"/>
                            <w:sz w:val="10"/>
                          </w:rPr>
                          <w:t> </w:t>
                        </w:r>
                        <w:r>
                          <w:rPr>
                            <w:rFonts w:ascii="Arial"/>
                            <w:color w:val="1F1F21"/>
                            <w:w w:val="110"/>
                            <w:sz w:val="10"/>
                          </w:rPr>
                          <w:t>2.58</w:t>
                        </w:r>
                        <w:r>
                          <w:rPr>
                            <w:rFonts w:ascii="Arial"/>
                            <w:color w:val="1F1F21"/>
                            <w:spacing w:val="-13"/>
                            <w:w w:val="110"/>
                            <w:sz w:val="10"/>
                          </w:rPr>
                          <w:t> </w:t>
                        </w:r>
                        <w:r>
                          <w:rPr>
                            <w:rFonts w:ascii="Arial"/>
                            <w:color w:val="1F1F21"/>
                            <w:spacing w:val="-2"/>
                            <w:w w:val="110"/>
                            <w:sz w:val="11"/>
                          </w:rPr>
                          <w:t>Mil.ES</w:t>
                        </w:r>
                      </w:p>
                      <w:p>
                        <w:pPr>
                          <w:spacing w:line="23" w:lineRule="exact" w:before="0"/>
                          <w:ind w:left="965" w:right="0" w:firstLine="0"/>
                          <w:jc w:val="left"/>
                          <w:rPr>
                            <w:rFonts w:ascii="Arial"/>
                            <w:sz w:val="4"/>
                          </w:rPr>
                        </w:pPr>
                        <w:r>
                          <w:rPr>
                            <w:rFonts w:ascii="Arial"/>
                            <w:color w:val="1F1F21"/>
                            <w:w w:val="130"/>
                            <w:sz w:val="4"/>
                          </w:rPr>
                          <w:t>0</w:t>
                        </w:r>
                      </w:p>
                    </w:txbxContent>
                  </v:textbox>
                  <w10:wrap type="none"/>
                </v:shape>
                <v:shape style="position:absolute;left:1892;top:2869;width:307;height:264" type="#_x0000_t202" id="docshape350" filled="false" stroked="false">
                  <v:textbox inset="0,0,0,0">
                    <w:txbxContent>
                      <w:p>
                        <w:pPr>
                          <w:spacing w:line="112" w:lineRule="exact" w:before="0"/>
                          <w:ind w:left="38" w:right="0" w:firstLine="0"/>
                          <w:jc w:val="left"/>
                          <w:rPr>
                            <w:rFonts w:ascii="Arial"/>
                            <w:sz w:val="10"/>
                          </w:rPr>
                        </w:pPr>
                        <w:r>
                          <w:rPr>
                            <w:rFonts w:ascii="Arial"/>
                            <w:color w:val="504D5E"/>
                            <w:spacing w:val="-2"/>
                            <w:w w:val="105"/>
                            <w:sz w:val="10"/>
                          </w:rPr>
                          <w:t>l.iew</w:t>
                        </w:r>
                      </w:p>
                      <w:p>
                        <w:pPr>
                          <w:spacing w:before="48"/>
                          <w:ind w:left="0" w:right="0" w:firstLine="0"/>
                          <w:jc w:val="left"/>
                          <w:rPr>
                            <w:rFonts w:ascii="Arial"/>
                            <w:sz w:val="9"/>
                          </w:rPr>
                        </w:pPr>
                        <w:r>
                          <w:rPr>
                            <w:rFonts w:ascii="Arial"/>
                            <w:color w:val="504D5E"/>
                            <w:spacing w:val="-2"/>
                            <w:w w:val="105"/>
                            <w:sz w:val="9"/>
                          </w:rPr>
                          <w:t>Delail$</w:t>
                        </w:r>
                      </w:p>
                    </w:txbxContent>
                  </v:textbox>
                  <w10:wrap type="none"/>
                </v:shape>
                <v:shape style="position:absolute;left:2365;top:2860;width:1080;height:124" type="#_x0000_t202" id="docshape351" filled="false" stroked="false">
                  <v:textbox inset="0,0,0,0">
                    <w:txbxContent>
                      <w:p>
                        <w:pPr>
                          <w:tabs>
                            <w:tab w:pos="575" w:val="left" w:leader="none"/>
                          </w:tabs>
                          <w:spacing w:line="123" w:lineRule="exact" w:before="0"/>
                          <w:ind w:left="0" w:right="0" w:firstLine="0"/>
                          <w:jc w:val="left"/>
                          <w:rPr>
                            <w:rFonts w:ascii="Arial"/>
                            <w:sz w:val="10"/>
                          </w:rPr>
                        </w:pPr>
                        <w:r>
                          <w:rPr>
                            <w:rFonts w:ascii="Arial"/>
                            <w:color w:val="504D5E"/>
                            <w:spacing w:val="-2"/>
                            <w:w w:val="105"/>
                            <w:sz w:val="11"/>
                          </w:rPr>
                          <w:t>34</w:t>
                        </w:r>
                        <w:r>
                          <w:rPr>
                            <w:rFonts w:ascii="Arial"/>
                            <w:color w:val="504D5E"/>
                            <w:spacing w:val="-12"/>
                            <w:w w:val="105"/>
                            <w:sz w:val="11"/>
                          </w:rPr>
                          <w:t> </w:t>
                        </w:r>
                        <w:r>
                          <w:rPr>
                            <w:rFonts w:ascii="Arial"/>
                            <w:color w:val="504D5E"/>
                            <w:spacing w:val="-5"/>
                            <w:w w:val="105"/>
                            <w:sz w:val="11"/>
                          </w:rPr>
                          <w:t>1MB</w:t>
                        </w:r>
                        <w:r>
                          <w:rPr>
                            <w:rFonts w:ascii="Arial"/>
                            <w:color w:val="504D5E"/>
                            <w:sz w:val="11"/>
                          </w:rPr>
                          <w:tab/>
                        </w:r>
                        <w:r>
                          <w:rPr>
                            <w:rFonts w:ascii="Arial"/>
                            <w:color w:val="504D5E"/>
                            <w:spacing w:val="-2"/>
                            <w:w w:val="105"/>
                            <w:sz w:val="10"/>
                          </w:rPr>
                          <w:t>Winterport</w:t>
                        </w:r>
                      </w:p>
                    </w:txbxContent>
                  </v:textbox>
                  <w10:wrap type="none"/>
                </v:shape>
                <v:shape style="position:absolute;left:4123;top:2865;width:317;height:124" type="#_x0000_t202" id="docshape352" filled="false" stroked="false">
                  <v:textbox inset="0,0,0,0">
                    <w:txbxContent>
                      <w:p>
                        <w:pPr>
                          <w:spacing w:line="123" w:lineRule="exact" w:before="0"/>
                          <w:ind w:left="0" w:right="0" w:firstLine="0"/>
                          <w:jc w:val="left"/>
                          <w:rPr>
                            <w:rFonts w:ascii="Arial"/>
                            <w:sz w:val="11"/>
                          </w:rPr>
                        </w:pPr>
                        <w:r>
                          <w:rPr>
                            <w:rFonts w:ascii="Arial"/>
                            <w:color w:val="504D5E"/>
                            <w:spacing w:val="-4"/>
                            <w:sz w:val="11"/>
                          </w:rPr>
                          <w:t>Waldo</w:t>
                        </w:r>
                      </w:p>
                    </w:txbxContent>
                  </v:textbox>
                  <w10:wrap type="none"/>
                </v:shape>
                <v:shape style="position:absolute;left:5145;top:2869;width:333;height:112" type="#_x0000_t202" id="docshape353" filled="false" stroked="false">
                  <v:textbox inset="0,0,0,0">
                    <w:txbxContent>
                      <w:p>
                        <w:pPr>
                          <w:spacing w:line="112" w:lineRule="exact" w:before="0"/>
                          <w:ind w:left="0" w:right="0" w:firstLine="0"/>
                          <w:jc w:val="left"/>
                          <w:rPr>
                            <w:rFonts w:ascii="Arial"/>
                            <w:sz w:val="10"/>
                          </w:rPr>
                        </w:pPr>
                        <w:r>
                          <w:rPr>
                            <w:rFonts w:ascii="Arial"/>
                            <w:color w:val="504D5E"/>
                            <w:spacing w:val="-4"/>
                            <w:w w:val="135"/>
                            <w:sz w:val="10"/>
                          </w:rPr>
                          <w:t>USIA</w:t>
                        </w:r>
                      </w:p>
                    </w:txbxContent>
                  </v:textbox>
                  <w10:wrap type="none"/>
                </v:shape>
                <v:shape style="position:absolute;left:6964;top:2861;width:254;height:122" type="#_x0000_t202" id="docshape354" filled="false" stroked="false">
                  <v:textbox inset="0,0,0,0">
                    <w:txbxContent>
                      <w:p>
                        <w:pPr>
                          <w:spacing w:line="122" w:lineRule="exact" w:before="0"/>
                          <w:ind w:left="0" w:right="0" w:firstLine="0"/>
                          <w:jc w:val="left"/>
                          <w:rPr>
                            <w:sz w:val="11"/>
                          </w:rPr>
                        </w:pPr>
                        <w:r>
                          <w:rPr>
                            <w:color w:val="504D5E"/>
                            <w:spacing w:val="-2"/>
                            <w:w w:val="105"/>
                            <w:sz w:val="11"/>
                          </w:rPr>
                          <w:t>84-</w:t>
                        </w:r>
                        <w:r>
                          <w:rPr>
                            <w:color w:val="504D5E"/>
                            <w:spacing w:val="-10"/>
                            <w:w w:val="105"/>
                            <w:sz w:val="11"/>
                          </w:rPr>
                          <w:t>C</w:t>
                        </w:r>
                      </w:p>
                    </w:txbxContent>
                  </v:textbox>
                  <w10:wrap type="none"/>
                </v:shape>
                <v:shape style="position:absolute;left:8661;top:2869;width:254;height:112" type="#_x0000_t202" id="docshape355" filled="false" stroked="false">
                  <v:textbox inset="0,0,0,0">
                    <w:txbxContent>
                      <w:p>
                        <w:pPr>
                          <w:spacing w:line="112" w:lineRule="exact" w:before="0"/>
                          <w:ind w:left="0" w:right="0" w:firstLine="0"/>
                          <w:jc w:val="left"/>
                          <w:rPr>
                            <w:rFonts w:ascii="Arial"/>
                            <w:sz w:val="10"/>
                          </w:rPr>
                        </w:pPr>
                        <w:r>
                          <w:rPr>
                            <w:rFonts w:ascii="Arial"/>
                            <w:color w:val="1F1F21"/>
                            <w:spacing w:val="-4"/>
                            <w:w w:val="105"/>
                            <w:sz w:val="10"/>
                          </w:rPr>
                          <w:t>192</w:t>
                        </w:r>
                        <w:r>
                          <w:rPr>
                            <w:rFonts w:ascii="Arial"/>
                            <w:color w:val="444442"/>
                            <w:spacing w:val="-4"/>
                            <w:w w:val="105"/>
                            <w:sz w:val="10"/>
                          </w:rPr>
                          <w:t>5</w:t>
                        </w:r>
                      </w:p>
                    </w:txbxContent>
                  </v:textbox>
                  <w10:wrap type="none"/>
                </v:shape>
                <v:shape style="position:absolute;left:9398;top:2869;width:858;height:112" type="#_x0000_t202" id="docshape356" filled="false" stroked="false">
                  <v:textbox inset="0,0,0,0">
                    <w:txbxContent>
                      <w:p>
                        <w:pPr>
                          <w:spacing w:line="112" w:lineRule="exact" w:before="0"/>
                          <w:ind w:left="0" w:right="0" w:firstLine="0"/>
                          <w:jc w:val="left"/>
                          <w:rPr>
                            <w:rFonts w:ascii="Arial"/>
                            <w:sz w:val="10"/>
                          </w:rPr>
                        </w:pPr>
                        <w:r>
                          <w:rPr>
                            <w:rFonts w:ascii="Arial"/>
                            <w:color w:val="1F1F21"/>
                            <w:w w:val="105"/>
                            <w:sz w:val="10"/>
                          </w:rPr>
                          <w:t>VAULT</w:t>
                        </w:r>
                        <w:r>
                          <w:rPr>
                            <w:rFonts w:ascii="Arial"/>
                            <w:color w:val="1F1F21"/>
                            <w:spacing w:val="-2"/>
                            <w:w w:val="105"/>
                            <w:sz w:val="10"/>
                          </w:rPr>
                          <w:t> ARCHIVE</w:t>
                        </w:r>
                      </w:p>
                    </w:txbxContent>
                  </v:textbox>
                  <w10:wrap type="none"/>
                </v:shape>
                <v:shape style="position:absolute;left:2366;top:3138;width:3333;height:124" type="#_x0000_t202" id="docshape357" filled="false" stroked="false">
                  <v:textbox inset="0,0,0,0">
                    <w:txbxContent>
                      <w:p>
                        <w:pPr>
                          <w:spacing w:line="123" w:lineRule="exact" w:before="0"/>
                          <w:ind w:left="0" w:right="0" w:firstLine="0"/>
                          <w:jc w:val="left"/>
                          <w:rPr>
                            <w:rFonts w:ascii="Arial"/>
                            <w:sz w:val="10"/>
                          </w:rPr>
                        </w:pPr>
                        <w:r>
                          <w:rPr>
                            <w:rFonts w:ascii="Arial"/>
                            <w:color w:val="504D5E"/>
                            <w:w w:val="110"/>
                            <w:sz w:val="11"/>
                          </w:rPr>
                          <w:t>Description</w:t>
                        </w:r>
                        <w:r>
                          <w:rPr>
                            <w:rFonts w:ascii="Arial"/>
                            <w:color w:val="6E6D7B"/>
                            <w:w w:val="110"/>
                            <w:sz w:val="11"/>
                          </w:rPr>
                          <w:t>:</w:t>
                        </w:r>
                        <w:r>
                          <w:rPr>
                            <w:rFonts w:ascii="Arial"/>
                            <w:color w:val="6E6D7B"/>
                            <w:spacing w:val="-9"/>
                            <w:w w:val="110"/>
                            <w:sz w:val="11"/>
                          </w:rPr>
                          <w:t> </w:t>
                        </w:r>
                        <w:r>
                          <w:rPr>
                            <w:rFonts w:ascii="Arial"/>
                            <w:color w:val="504D5E"/>
                            <w:w w:val="110"/>
                            <w:sz w:val="10"/>
                          </w:rPr>
                          <w:t>SH</w:t>
                        </w:r>
                        <w:r>
                          <w:rPr>
                            <w:rFonts w:ascii="Arial"/>
                            <w:color w:val="504D5E"/>
                            <w:spacing w:val="19"/>
                            <w:w w:val="110"/>
                            <w:sz w:val="10"/>
                          </w:rPr>
                          <w:t> </w:t>
                        </w:r>
                        <w:r>
                          <w:rPr>
                            <w:rFonts w:ascii="Arial"/>
                            <w:color w:val="6E6D7B"/>
                            <w:w w:val="110"/>
                            <w:sz w:val="10"/>
                          </w:rPr>
                          <w:t>"</w:t>
                        </w:r>
                        <w:r>
                          <w:rPr>
                            <w:rFonts w:ascii="Arial"/>
                            <w:color w:val="504D5E"/>
                            <w:w w:val="110"/>
                            <w:sz w:val="10"/>
                          </w:rPr>
                          <w:t>L</w:t>
                        </w:r>
                        <w:r>
                          <w:rPr>
                            <w:rFonts w:ascii="Arial"/>
                            <w:color w:val="807E89"/>
                            <w:w w:val="110"/>
                            <w:sz w:val="10"/>
                          </w:rPr>
                          <w:t>",</w:t>
                        </w:r>
                        <w:r>
                          <w:rPr>
                            <w:rFonts w:ascii="Arial"/>
                            <w:color w:val="807E89"/>
                            <w:spacing w:val="-13"/>
                            <w:w w:val="110"/>
                            <w:sz w:val="10"/>
                          </w:rPr>
                          <w:t> </w:t>
                        </w:r>
                        <w:r>
                          <w:rPr>
                            <w:rFonts w:ascii="Arial"/>
                            <w:color w:val="504D5E"/>
                            <w:w w:val="110"/>
                            <w:sz w:val="10"/>
                          </w:rPr>
                          <w:t>RTE</w:t>
                        </w:r>
                        <w:r>
                          <w:rPr>
                            <w:rFonts w:ascii="Arial"/>
                            <w:color w:val="504D5E"/>
                            <w:spacing w:val="-2"/>
                            <w:w w:val="110"/>
                            <w:sz w:val="10"/>
                          </w:rPr>
                          <w:t> </w:t>
                        </w:r>
                        <w:r>
                          <w:rPr>
                            <w:rFonts w:ascii="Arial"/>
                            <w:color w:val="504D5E"/>
                            <w:w w:val="110"/>
                            <w:sz w:val="10"/>
                          </w:rPr>
                          <w:t>1A.</w:t>
                        </w:r>
                        <w:r>
                          <w:rPr>
                            <w:rFonts w:ascii="Arial"/>
                            <w:color w:val="504D5E"/>
                            <w:spacing w:val="-4"/>
                            <w:w w:val="110"/>
                            <w:sz w:val="10"/>
                          </w:rPr>
                          <w:t> </w:t>
                        </w:r>
                        <w:r>
                          <w:rPr>
                            <w:rFonts w:ascii="Arial"/>
                            <w:color w:val="504D5E"/>
                            <w:w w:val="110"/>
                            <w:sz w:val="10"/>
                          </w:rPr>
                          <w:t>KALER</w:t>
                        </w:r>
                        <w:r>
                          <w:rPr>
                            <w:rFonts w:ascii="Arial"/>
                            <w:color w:val="504D5E"/>
                            <w:spacing w:val="1"/>
                            <w:w w:val="110"/>
                            <w:sz w:val="10"/>
                          </w:rPr>
                          <w:t> </w:t>
                        </w:r>
                        <w:r>
                          <w:rPr>
                            <w:rFonts w:ascii="Arial"/>
                            <w:color w:val="504D5E"/>
                            <w:w w:val="110"/>
                            <w:sz w:val="10"/>
                          </w:rPr>
                          <w:t>ST</w:t>
                        </w:r>
                        <w:r>
                          <w:rPr>
                            <w:rFonts w:ascii="Arial"/>
                            <w:color w:val="504D5E"/>
                            <w:spacing w:val="17"/>
                            <w:w w:val="110"/>
                            <w:sz w:val="10"/>
                          </w:rPr>
                          <w:t> </w:t>
                        </w:r>
                        <w:r>
                          <w:rPr>
                            <w:rFonts w:ascii="Arial"/>
                            <w:color w:val="504D5E"/>
                            <w:w w:val="110"/>
                            <w:sz w:val="10"/>
                          </w:rPr>
                          <w:t>DUE</w:t>
                        </w:r>
                        <w:r>
                          <w:rPr>
                            <w:rFonts w:ascii="Arial"/>
                            <w:color w:val="504D5E"/>
                            <w:spacing w:val="-9"/>
                            <w:w w:val="110"/>
                            <w:sz w:val="10"/>
                          </w:rPr>
                          <w:t> </w:t>
                        </w:r>
                        <w:r>
                          <w:rPr>
                            <w:rFonts w:ascii="Arial"/>
                            <w:color w:val="504D5E"/>
                            <w:w w:val="110"/>
                            <w:sz w:val="10"/>
                          </w:rPr>
                          <w:t>NOR!lj</w:t>
                        </w:r>
                        <w:r>
                          <w:rPr>
                            <w:rFonts w:ascii="Arial"/>
                            <w:color w:val="504D5E"/>
                            <w:spacing w:val="-9"/>
                            <w:w w:val="110"/>
                            <w:sz w:val="10"/>
                          </w:rPr>
                          <w:t> </w:t>
                        </w:r>
                        <w:r>
                          <w:rPr>
                            <w:rFonts w:ascii="Arial"/>
                            <w:color w:val="504D5E"/>
                            <w:w w:val="110"/>
                            <w:sz w:val="10"/>
                          </w:rPr>
                          <w:t>4</w:t>
                        </w:r>
                        <w:r>
                          <w:rPr>
                            <w:rFonts w:ascii="Arial"/>
                            <w:color w:val="504D5E"/>
                            <w:spacing w:val="-15"/>
                            <w:w w:val="110"/>
                            <w:sz w:val="10"/>
                          </w:rPr>
                          <w:t> </w:t>
                        </w:r>
                        <w:r>
                          <w:rPr>
                            <w:rFonts w:ascii="Arial"/>
                            <w:color w:val="504D5E"/>
                            <w:w w:val="110"/>
                            <w:sz w:val="10"/>
                          </w:rPr>
                          <w:t>975</w:t>
                        </w:r>
                        <w:r>
                          <w:rPr>
                            <w:rFonts w:ascii="Arial"/>
                            <w:color w:val="504D5E"/>
                            <w:spacing w:val="-11"/>
                            <w:w w:val="110"/>
                            <w:sz w:val="10"/>
                          </w:rPr>
                          <w:t> </w:t>
                        </w:r>
                        <w:r>
                          <w:rPr>
                            <w:rFonts w:ascii="Arial"/>
                            <w:color w:val="504D5E"/>
                            <w:spacing w:val="-2"/>
                            <w:w w:val="110"/>
                            <w:sz w:val="10"/>
                          </w:rPr>
                          <w:t>MILES</w:t>
                        </w:r>
                      </w:p>
                    </w:txbxContent>
                  </v:textbox>
                  <w10:wrap type="none"/>
                </v:shape>
                <v:shape style="position:absolute;left:1921;top:3417;width:1522;height:124" type="#_x0000_t202" id="docshape358" filled="false" stroked="false">
                  <v:textbox inset="0,0,0,0">
                    <w:txbxContent>
                      <w:p>
                        <w:pPr>
                          <w:tabs>
                            <w:tab w:pos="442" w:val="left" w:leader="none"/>
                            <w:tab w:pos="1014" w:val="left" w:leader="none"/>
                          </w:tabs>
                          <w:spacing w:line="123" w:lineRule="exact" w:before="0"/>
                          <w:ind w:left="0" w:right="0" w:firstLine="0"/>
                          <w:jc w:val="left"/>
                          <w:rPr>
                            <w:rFonts w:ascii="Arial" w:hAnsi="Arial"/>
                            <w:sz w:val="11"/>
                          </w:rPr>
                        </w:pPr>
                        <w:r>
                          <w:rPr>
                            <w:color w:val="504D5E"/>
                            <w:spacing w:val="-5"/>
                            <w:sz w:val="10"/>
                          </w:rPr>
                          <w:t>¼M</w:t>
                        </w:r>
                        <w:r>
                          <w:rPr>
                            <w:color w:val="504D5E"/>
                            <w:sz w:val="10"/>
                          </w:rPr>
                          <w:tab/>
                        </w:r>
                        <w:r>
                          <w:rPr>
                            <w:rFonts w:ascii="Arial" w:hAnsi="Arial"/>
                            <w:color w:val="504D5E"/>
                            <w:spacing w:val="-2"/>
                            <w:sz w:val="11"/>
                          </w:rPr>
                          <w:t>47.5MB</w:t>
                        </w:r>
                        <w:r>
                          <w:rPr>
                            <w:rFonts w:ascii="Arial" w:hAnsi="Arial"/>
                            <w:color w:val="504D5E"/>
                            <w:sz w:val="11"/>
                          </w:rPr>
                          <w:tab/>
                        </w:r>
                        <w:r>
                          <w:rPr>
                            <w:rFonts w:ascii="Arial" w:hAnsi="Arial"/>
                            <w:color w:val="504D5E"/>
                            <w:spacing w:val="-2"/>
                            <w:sz w:val="11"/>
                          </w:rPr>
                          <w:t>Winterport</w:t>
                        </w:r>
                      </w:p>
                    </w:txbxContent>
                  </v:textbox>
                  <w10:wrap type="none"/>
                </v:shape>
                <v:shape style="position:absolute;left:4118;top:3419;width:323;height:122" type="#_x0000_t202" id="docshape359" filled="false" stroked="false">
                  <v:textbox inset="0,0,0,0">
                    <w:txbxContent>
                      <w:p>
                        <w:pPr>
                          <w:spacing w:line="122" w:lineRule="exact" w:before="0"/>
                          <w:ind w:left="0" w:right="0" w:firstLine="0"/>
                          <w:jc w:val="left"/>
                          <w:rPr>
                            <w:sz w:val="11"/>
                          </w:rPr>
                        </w:pPr>
                        <w:r>
                          <w:rPr>
                            <w:color w:val="504D5E"/>
                            <w:spacing w:val="-2"/>
                            <w:w w:val="105"/>
                            <w:sz w:val="11"/>
                          </w:rPr>
                          <w:t>Waldo</w:t>
                        </w:r>
                      </w:p>
                    </w:txbxContent>
                  </v:textbox>
                  <w10:wrap type="none"/>
                </v:shape>
                <v:shape style="position:absolute;left:5140;top:3426;width:337;height:112" type="#_x0000_t202" id="docshape360" filled="false" stroked="false">
                  <v:textbox inset="0,0,0,0">
                    <w:txbxContent>
                      <w:p>
                        <w:pPr>
                          <w:spacing w:line="112" w:lineRule="exact" w:before="0"/>
                          <w:ind w:left="0" w:right="0" w:firstLine="0"/>
                          <w:jc w:val="left"/>
                          <w:rPr>
                            <w:rFonts w:ascii="Arial"/>
                            <w:sz w:val="10"/>
                          </w:rPr>
                        </w:pPr>
                        <w:r>
                          <w:rPr>
                            <w:rFonts w:ascii="Arial"/>
                            <w:color w:val="504D5E"/>
                            <w:spacing w:val="-4"/>
                            <w:w w:val="120"/>
                            <w:sz w:val="10"/>
                          </w:rPr>
                          <w:t>US1A</w:t>
                        </w:r>
                      </w:p>
                    </w:txbxContent>
                  </v:textbox>
                  <w10:wrap type="none"/>
                </v:shape>
                <v:shape style="position:absolute;left:6964;top:3414;width:787;height:122" type="#_x0000_t202" id="docshape361" filled="false" stroked="false">
                  <v:textbox inset="0,0,0,0">
                    <w:txbxContent>
                      <w:p>
                        <w:pPr>
                          <w:spacing w:line="122" w:lineRule="exact" w:before="0"/>
                          <w:ind w:left="0" w:right="0" w:firstLine="0"/>
                          <w:jc w:val="left"/>
                          <w:rPr>
                            <w:sz w:val="11"/>
                          </w:rPr>
                        </w:pPr>
                        <w:r>
                          <w:rPr>
                            <w:color w:val="213B52"/>
                            <w:spacing w:val="-4"/>
                            <w:sz w:val="11"/>
                          </w:rPr>
                          <w:t>H</w:t>
                        </w:r>
                        <w:r>
                          <w:rPr>
                            <w:color w:val="444442"/>
                            <w:spacing w:val="-4"/>
                            <w:sz w:val="11"/>
                          </w:rPr>
                          <w:t>HS-1126-2(28)</w:t>
                        </w:r>
                        <w:r>
                          <w:rPr>
                            <w:color w:val="444442"/>
                            <w:spacing w:val="14"/>
                            <w:sz w:val="11"/>
                          </w:rPr>
                          <w:t> </w:t>
                        </w:r>
                        <w:r>
                          <w:rPr>
                            <w:color w:val="213B52"/>
                            <w:spacing w:val="-10"/>
                            <w:sz w:val="11"/>
                          </w:rPr>
                          <w:t>I</w:t>
                        </w:r>
                      </w:p>
                    </w:txbxContent>
                  </v:textbox>
                  <w10:wrap type="none"/>
                </v:shape>
                <v:shape style="position:absolute;left:8649;top:3410;width:270;height:134" type="#_x0000_t202" id="docshape362" filled="false" stroked="false">
                  <v:textbox inset="0,0,0,0">
                    <w:txbxContent>
                      <w:p>
                        <w:pPr>
                          <w:spacing w:line="133" w:lineRule="exact" w:before="0"/>
                          <w:ind w:left="0" w:right="0" w:firstLine="0"/>
                          <w:jc w:val="left"/>
                          <w:rPr>
                            <w:sz w:val="12"/>
                          </w:rPr>
                        </w:pPr>
                        <w:r>
                          <w:rPr>
                            <w:color w:val="1F1F21"/>
                            <w:spacing w:val="-4"/>
                            <w:w w:val="105"/>
                            <w:sz w:val="12"/>
                          </w:rPr>
                          <w:t>1979</w:t>
                        </w:r>
                      </w:p>
                    </w:txbxContent>
                  </v:textbox>
                  <w10:wrap type="none"/>
                </v:shape>
                <v:shape style="position:absolute;left:9393;top:3421;width:862;height:112" type="#_x0000_t202" id="docshape363" filled="false" stroked="false">
                  <v:textbox inset="0,0,0,0">
                    <w:txbxContent>
                      <w:p>
                        <w:pPr>
                          <w:spacing w:line="112" w:lineRule="exact" w:before="0"/>
                          <w:ind w:left="0" w:right="0" w:firstLine="0"/>
                          <w:jc w:val="left"/>
                          <w:rPr>
                            <w:rFonts w:ascii="Arial"/>
                            <w:sz w:val="10"/>
                          </w:rPr>
                        </w:pPr>
                        <w:r>
                          <w:rPr>
                            <w:rFonts w:ascii="Arial"/>
                            <w:color w:val="1F1F21"/>
                            <w:spacing w:val="2"/>
                            <w:sz w:val="10"/>
                          </w:rPr>
                          <w:t>VAULT</w:t>
                        </w:r>
                        <w:r>
                          <w:rPr>
                            <w:rFonts w:ascii="Arial"/>
                            <w:color w:val="1F1F21"/>
                            <w:spacing w:val="6"/>
                            <w:sz w:val="10"/>
                          </w:rPr>
                          <w:t> </w:t>
                        </w:r>
                        <w:r>
                          <w:rPr>
                            <w:rFonts w:ascii="Arial"/>
                            <w:color w:val="1F1F21"/>
                            <w:spacing w:val="-2"/>
                            <w:sz w:val="10"/>
                          </w:rPr>
                          <w:t>ARCHIVE</w:t>
                        </w:r>
                      </w:p>
                    </w:txbxContent>
                  </v:textbox>
                  <w10:wrap type="none"/>
                </v:shape>
                <w10:wrap type="topAndBottom"/>
              </v:group>
            </w:pict>
          </mc:Fallback>
        </mc:AlternateContent>
      </w:r>
    </w:p>
    <w:p>
      <w:pPr>
        <w:pStyle w:val="BodyText"/>
      </w:pPr>
    </w:p>
    <w:p>
      <w:pPr>
        <w:pStyle w:val="BodyText"/>
        <w:spacing w:before="4"/>
        <w:rPr>
          <w:sz w:val="23"/>
        </w:rPr>
      </w:pPr>
    </w:p>
    <w:p>
      <w:pPr>
        <w:spacing w:before="0"/>
        <w:ind w:left="2151" w:right="0" w:firstLine="0"/>
        <w:jc w:val="left"/>
        <w:rPr>
          <w:rFonts w:ascii="Arial"/>
          <w:i/>
          <w:sz w:val="18"/>
        </w:rPr>
      </w:pPr>
      <w:r>
        <w:rPr>
          <w:rFonts w:ascii="Arial"/>
          <w:i/>
          <w:color w:val="1F1F21"/>
          <w:w w:val="105"/>
          <w:sz w:val="18"/>
        </w:rPr>
        <w:t>As-Built</w:t>
      </w:r>
      <w:r>
        <w:rPr>
          <w:rFonts w:ascii="Arial"/>
          <w:i/>
          <w:color w:val="1F1F21"/>
          <w:spacing w:val="-1"/>
          <w:w w:val="105"/>
          <w:sz w:val="18"/>
        </w:rPr>
        <w:t> </w:t>
      </w:r>
      <w:r>
        <w:rPr>
          <w:rFonts w:ascii="Arial"/>
          <w:i/>
          <w:color w:val="1F1F21"/>
          <w:w w:val="105"/>
          <w:sz w:val="18"/>
        </w:rPr>
        <w:t>example</w:t>
      </w:r>
      <w:r>
        <w:rPr>
          <w:rFonts w:ascii="Arial"/>
          <w:i/>
          <w:color w:val="1F1F21"/>
          <w:spacing w:val="-5"/>
          <w:w w:val="105"/>
          <w:sz w:val="18"/>
        </w:rPr>
        <w:t> </w:t>
      </w:r>
      <w:r>
        <w:rPr>
          <w:rFonts w:ascii="Arial"/>
          <w:i/>
          <w:color w:val="1F1F21"/>
          <w:w w:val="105"/>
          <w:sz w:val="18"/>
        </w:rPr>
        <w:t>shown</w:t>
      </w:r>
      <w:r>
        <w:rPr>
          <w:rFonts w:ascii="Arial"/>
          <w:i/>
          <w:color w:val="1F1F21"/>
          <w:spacing w:val="7"/>
          <w:w w:val="105"/>
          <w:sz w:val="18"/>
        </w:rPr>
        <w:t> </w:t>
      </w:r>
      <w:r>
        <w:rPr>
          <w:rFonts w:ascii="Arial"/>
          <w:i/>
          <w:color w:val="1F1F21"/>
          <w:spacing w:val="-4"/>
          <w:w w:val="105"/>
          <w:sz w:val="18"/>
        </w:rPr>
        <w:t>below</w:t>
      </w:r>
    </w:p>
    <w:p>
      <w:pPr>
        <w:pStyle w:val="BodyText"/>
        <w:rPr>
          <w:i/>
        </w:rPr>
      </w:pPr>
    </w:p>
    <w:p>
      <w:pPr>
        <w:pStyle w:val="BodyText"/>
        <w:spacing w:before="2"/>
        <w:rPr>
          <w:i/>
          <w:sz w:val="25"/>
        </w:rPr>
      </w:pPr>
      <w:r>
        <w:rPr/>
        <w:drawing>
          <wp:anchor distT="0" distB="0" distL="0" distR="0" allowOverlap="1" layoutInCell="1" locked="0" behindDoc="1" simplePos="0" relativeHeight="487619072">
            <wp:simplePos x="0" y="0"/>
            <wp:positionH relativeFrom="page">
              <wp:posOffset>1062367</wp:posOffset>
            </wp:positionH>
            <wp:positionV relativeFrom="paragraph">
              <wp:posOffset>199056</wp:posOffset>
            </wp:positionV>
            <wp:extent cx="5707886" cy="3328416"/>
            <wp:effectExtent l="0" t="0" r="0" b="0"/>
            <wp:wrapTopAndBottom/>
            <wp:docPr id="489" name="Image 489"/>
            <wp:cNvGraphicFramePr>
              <a:graphicFrameLocks/>
            </wp:cNvGraphicFramePr>
            <a:graphic>
              <a:graphicData uri="http://schemas.openxmlformats.org/drawingml/2006/picture">
                <pic:pic>
                  <pic:nvPicPr>
                    <pic:cNvPr id="489" name="Image 489"/>
                    <pic:cNvPicPr/>
                  </pic:nvPicPr>
                  <pic:blipFill>
                    <a:blip r:embed="rId109" cstate="print"/>
                    <a:stretch>
                      <a:fillRect/>
                    </a:stretch>
                  </pic:blipFill>
                  <pic:spPr>
                    <a:xfrm>
                      <a:off x="0" y="0"/>
                      <a:ext cx="5707886" cy="3328416"/>
                    </a:xfrm>
                    <a:prstGeom prst="rect">
                      <a:avLst/>
                    </a:prstGeom>
                  </pic:spPr>
                </pic:pic>
              </a:graphicData>
            </a:graphic>
          </wp:anchor>
        </w:drawing>
      </w:r>
    </w:p>
    <w:p>
      <w:pPr>
        <w:spacing w:after="0"/>
        <w:rPr>
          <w:sz w:val="25"/>
        </w:rPr>
        <w:sectPr>
          <w:footerReference w:type="default" r:id="rId107"/>
          <w:pgSz w:w="12240" w:h="15840"/>
          <w:pgMar w:footer="0" w:header="0" w:top="1620" w:bottom="280" w:left="40" w:right="0"/>
        </w:sectPr>
      </w:pPr>
    </w:p>
    <w:p>
      <w:pPr>
        <w:spacing w:line="415" w:lineRule="auto" w:before="79"/>
        <w:ind w:left="3386" w:right="3053" w:firstLine="0"/>
        <w:jc w:val="center"/>
        <w:rPr>
          <w:sz w:val="23"/>
        </w:rPr>
      </w:pPr>
      <w:r>
        <w:rPr>
          <w:color w:val="1F1F1F"/>
          <w:w w:val="105"/>
          <w:sz w:val="23"/>
        </w:rPr>
        <w:t>Maine</w:t>
      </w:r>
      <w:r>
        <w:rPr>
          <w:color w:val="1F1F1F"/>
          <w:spacing w:val="-16"/>
          <w:w w:val="105"/>
          <w:sz w:val="23"/>
        </w:rPr>
        <w:t> </w:t>
      </w:r>
      <w:r>
        <w:rPr>
          <w:color w:val="1F1F1F"/>
          <w:w w:val="105"/>
          <w:sz w:val="23"/>
        </w:rPr>
        <w:t>Abandoned</w:t>
      </w:r>
      <w:r>
        <w:rPr>
          <w:color w:val="1F1F1F"/>
          <w:spacing w:val="-6"/>
          <w:w w:val="105"/>
          <w:sz w:val="23"/>
        </w:rPr>
        <w:t> </w:t>
      </w:r>
      <w:r>
        <w:rPr>
          <w:color w:val="1F1F1F"/>
          <w:w w:val="105"/>
          <w:sz w:val="23"/>
        </w:rPr>
        <w:t>and</w:t>
      </w:r>
      <w:r>
        <w:rPr>
          <w:color w:val="1F1F1F"/>
          <w:spacing w:val="-15"/>
          <w:w w:val="105"/>
          <w:sz w:val="23"/>
        </w:rPr>
        <w:t> </w:t>
      </w:r>
      <w:r>
        <w:rPr>
          <w:color w:val="1F1F1F"/>
          <w:w w:val="105"/>
          <w:sz w:val="23"/>
        </w:rPr>
        <w:t>Discontinued</w:t>
      </w:r>
      <w:r>
        <w:rPr>
          <w:color w:val="1F1F1F"/>
          <w:spacing w:val="-10"/>
          <w:w w:val="105"/>
          <w:sz w:val="23"/>
        </w:rPr>
        <w:t> </w:t>
      </w:r>
      <w:r>
        <w:rPr>
          <w:color w:val="1F1F1F"/>
          <w:w w:val="105"/>
          <w:sz w:val="23"/>
        </w:rPr>
        <w:t>Roads</w:t>
      </w:r>
      <w:r>
        <w:rPr>
          <w:color w:val="1F1F1F"/>
          <w:spacing w:val="-15"/>
          <w:w w:val="105"/>
          <w:sz w:val="23"/>
        </w:rPr>
        <w:t> </w:t>
      </w:r>
      <w:r>
        <w:rPr>
          <w:color w:val="1F1F1F"/>
          <w:w w:val="105"/>
          <w:sz w:val="23"/>
        </w:rPr>
        <w:t>Commission October 7, 2022</w:t>
      </w:r>
    </w:p>
    <w:p>
      <w:pPr>
        <w:spacing w:line="262" w:lineRule="exact" w:before="0"/>
        <w:ind w:left="3625" w:right="3289" w:firstLine="0"/>
        <w:jc w:val="center"/>
        <w:rPr>
          <w:sz w:val="23"/>
        </w:rPr>
      </w:pPr>
      <w:r>
        <w:rPr>
          <w:color w:val="1F1F1F"/>
          <w:w w:val="105"/>
          <w:sz w:val="23"/>
        </w:rPr>
        <w:t>Meeting</w:t>
      </w:r>
      <w:r>
        <w:rPr>
          <w:color w:val="1F1F1F"/>
          <w:spacing w:val="-7"/>
          <w:w w:val="105"/>
          <w:sz w:val="23"/>
        </w:rPr>
        <w:t> </w:t>
      </w:r>
      <w:r>
        <w:rPr>
          <w:color w:val="1F1F1F"/>
          <w:spacing w:val="-2"/>
          <w:w w:val="105"/>
          <w:sz w:val="23"/>
        </w:rPr>
        <w:t>Minutes</w:t>
      </w:r>
    </w:p>
    <w:p>
      <w:pPr>
        <w:spacing w:line="240" w:lineRule="auto" w:before="0"/>
        <w:rPr>
          <w:sz w:val="26"/>
        </w:rPr>
      </w:pPr>
    </w:p>
    <w:p>
      <w:pPr>
        <w:spacing w:line="240" w:lineRule="auto" w:before="4"/>
        <w:rPr>
          <w:sz w:val="30"/>
        </w:rPr>
      </w:pPr>
    </w:p>
    <w:p>
      <w:pPr>
        <w:spacing w:line="271" w:lineRule="auto" w:before="1"/>
        <w:ind w:left="1571" w:right="1403" w:firstLine="2"/>
        <w:jc w:val="left"/>
        <w:rPr>
          <w:sz w:val="23"/>
        </w:rPr>
      </w:pPr>
      <w:r>
        <w:rPr>
          <w:color w:val="1F1F1F"/>
          <w:w w:val="105"/>
          <w:sz w:val="23"/>
        </w:rPr>
        <w:t>In</w:t>
      </w:r>
      <w:r>
        <w:rPr>
          <w:color w:val="1F1F1F"/>
          <w:spacing w:val="-8"/>
          <w:w w:val="105"/>
          <w:sz w:val="23"/>
        </w:rPr>
        <w:t> </w:t>
      </w:r>
      <w:r>
        <w:rPr>
          <w:color w:val="1F1F1F"/>
          <w:w w:val="105"/>
          <w:sz w:val="23"/>
        </w:rPr>
        <w:t>attendance:</w:t>
      </w:r>
      <w:r>
        <w:rPr>
          <w:color w:val="1F1F1F"/>
          <w:spacing w:val="40"/>
          <w:w w:val="105"/>
          <w:sz w:val="23"/>
        </w:rPr>
        <w:t> </w:t>
      </w:r>
      <w:r>
        <w:rPr>
          <w:color w:val="1F1F1F"/>
          <w:w w:val="105"/>
          <w:sz w:val="23"/>
        </w:rPr>
        <w:t>Brian Bronson, John</w:t>
      </w:r>
      <w:r>
        <w:rPr>
          <w:color w:val="1F1F1F"/>
          <w:spacing w:val="-1"/>
          <w:w w:val="105"/>
          <w:sz w:val="23"/>
        </w:rPr>
        <w:t> </w:t>
      </w:r>
      <w:r>
        <w:rPr>
          <w:color w:val="1F1F1F"/>
          <w:w w:val="105"/>
          <w:sz w:val="23"/>
        </w:rPr>
        <w:t>Monk,</w:t>
      </w:r>
      <w:r>
        <w:rPr>
          <w:color w:val="1F1F1F"/>
          <w:spacing w:val="-3"/>
          <w:w w:val="105"/>
          <w:sz w:val="23"/>
        </w:rPr>
        <w:t> </w:t>
      </w:r>
      <w:r>
        <w:rPr>
          <w:color w:val="1F1F1F"/>
          <w:w w:val="105"/>
          <w:sz w:val="23"/>
        </w:rPr>
        <w:t>Cathy Nadeau, Roberta Manter, Vivian</w:t>
      </w:r>
      <w:r>
        <w:rPr>
          <w:color w:val="1F1F1F"/>
          <w:spacing w:val="-1"/>
          <w:w w:val="105"/>
          <w:sz w:val="23"/>
        </w:rPr>
        <w:t> </w:t>
      </w:r>
      <w:r>
        <w:rPr>
          <w:color w:val="1F1F1F"/>
          <w:w w:val="105"/>
          <w:sz w:val="23"/>
        </w:rPr>
        <w:t>Mikhail, Peter</w:t>
      </w:r>
      <w:r>
        <w:rPr>
          <w:color w:val="1F1F1F"/>
          <w:spacing w:val="-11"/>
          <w:w w:val="105"/>
          <w:sz w:val="23"/>
        </w:rPr>
        <w:t> </w:t>
      </w:r>
      <w:r>
        <w:rPr>
          <w:color w:val="1F1F1F"/>
          <w:w w:val="105"/>
          <w:sz w:val="23"/>
        </w:rPr>
        <w:t>Coughlan,</w:t>
      </w:r>
      <w:r>
        <w:rPr>
          <w:color w:val="1F1F1F"/>
          <w:spacing w:val="-3"/>
          <w:w w:val="105"/>
          <w:sz w:val="23"/>
        </w:rPr>
        <w:t> </w:t>
      </w:r>
      <w:r>
        <w:rPr>
          <w:color w:val="1F1F1F"/>
          <w:w w:val="105"/>
          <w:sz w:val="23"/>
        </w:rPr>
        <w:t>Karla</w:t>
      </w:r>
      <w:r>
        <w:rPr>
          <w:color w:val="1F1F1F"/>
          <w:spacing w:val="-8"/>
          <w:w w:val="105"/>
          <w:sz w:val="23"/>
        </w:rPr>
        <w:t> </w:t>
      </w:r>
      <w:r>
        <w:rPr>
          <w:color w:val="1F1F1F"/>
          <w:w w:val="105"/>
          <w:sz w:val="23"/>
        </w:rPr>
        <w:t>Black,</w:t>
      </w:r>
      <w:r>
        <w:rPr>
          <w:color w:val="1F1F1F"/>
          <w:spacing w:val="-5"/>
          <w:w w:val="105"/>
          <w:sz w:val="23"/>
        </w:rPr>
        <w:t> </w:t>
      </w:r>
      <w:r>
        <w:rPr>
          <w:color w:val="1F1F1F"/>
          <w:w w:val="105"/>
          <w:sz w:val="23"/>
        </w:rPr>
        <w:t>Ryan</w:t>
      </w:r>
      <w:r>
        <w:rPr>
          <w:color w:val="1F1F1F"/>
          <w:spacing w:val="-10"/>
          <w:w w:val="105"/>
          <w:sz w:val="23"/>
        </w:rPr>
        <w:t> </w:t>
      </w:r>
      <w:r>
        <w:rPr>
          <w:color w:val="1F1F1F"/>
          <w:w w:val="105"/>
          <w:sz w:val="23"/>
        </w:rPr>
        <w:t>Pelletier</w:t>
      </w:r>
      <w:r>
        <w:rPr>
          <w:color w:val="1F1F1F"/>
          <w:spacing w:val="-5"/>
          <w:w w:val="105"/>
          <w:sz w:val="23"/>
        </w:rPr>
        <w:t> </w:t>
      </w:r>
      <w:r>
        <w:rPr>
          <w:color w:val="1F1F1F"/>
          <w:w w:val="105"/>
          <w:sz w:val="23"/>
        </w:rPr>
        <w:t>(via</w:t>
      </w:r>
      <w:r>
        <w:rPr>
          <w:color w:val="1F1F1F"/>
          <w:spacing w:val="-10"/>
          <w:w w:val="105"/>
          <w:sz w:val="23"/>
        </w:rPr>
        <w:t> </w:t>
      </w:r>
      <w:r>
        <w:rPr>
          <w:color w:val="1F1F1F"/>
          <w:w w:val="105"/>
          <w:sz w:val="23"/>
        </w:rPr>
        <w:t>Zoom),</w:t>
      </w:r>
      <w:r>
        <w:rPr>
          <w:color w:val="1F1F1F"/>
          <w:spacing w:val="-8"/>
          <w:w w:val="105"/>
          <w:sz w:val="23"/>
        </w:rPr>
        <w:t> </w:t>
      </w:r>
      <w:r>
        <w:rPr>
          <w:color w:val="1F1F1F"/>
          <w:w w:val="105"/>
          <w:sz w:val="23"/>
        </w:rPr>
        <w:t>Rebecca</w:t>
      </w:r>
      <w:r>
        <w:rPr>
          <w:color w:val="1F1F1F"/>
          <w:spacing w:val="-1"/>
          <w:w w:val="105"/>
          <w:sz w:val="23"/>
        </w:rPr>
        <w:t> </w:t>
      </w:r>
      <w:r>
        <w:rPr>
          <w:color w:val="1F1F1F"/>
          <w:w w:val="105"/>
          <w:sz w:val="23"/>
        </w:rPr>
        <w:t>Graham (via</w:t>
      </w:r>
      <w:r>
        <w:rPr>
          <w:color w:val="1F1F1F"/>
          <w:spacing w:val="-15"/>
          <w:w w:val="105"/>
          <w:sz w:val="23"/>
        </w:rPr>
        <w:t> </w:t>
      </w:r>
      <w:r>
        <w:rPr>
          <w:color w:val="1F1F1F"/>
          <w:w w:val="105"/>
          <w:sz w:val="23"/>
        </w:rPr>
        <w:t>Zoom),</w:t>
      </w:r>
      <w:r>
        <w:rPr>
          <w:color w:val="1F1F1F"/>
          <w:spacing w:val="-7"/>
          <w:w w:val="105"/>
          <w:sz w:val="23"/>
        </w:rPr>
        <w:t> </w:t>
      </w:r>
      <w:r>
        <w:rPr>
          <w:color w:val="1F1F1F"/>
          <w:w w:val="105"/>
          <w:sz w:val="23"/>
        </w:rPr>
        <w:t>Steve Young (via Zoom)</w:t>
      </w:r>
    </w:p>
    <w:p>
      <w:pPr>
        <w:spacing w:before="156"/>
        <w:ind w:left="1568" w:right="0" w:firstLine="0"/>
        <w:jc w:val="left"/>
        <w:rPr>
          <w:sz w:val="23"/>
        </w:rPr>
      </w:pPr>
      <w:r>
        <w:rPr>
          <w:color w:val="1F1F1F"/>
          <w:w w:val="105"/>
          <w:sz w:val="23"/>
        </w:rPr>
        <w:t>Absent:</w:t>
      </w:r>
      <w:r>
        <w:rPr>
          <w:color w:val="1F1F1F"/>
          <w:spacing w:val="-9"/>
          <w:w w:val="105"/>
          <w:sz w:val="23"/>
        </w:rPr>
        <w:t> </w:t>
      </w:r>
      <w:r>
        <w:rPr>
          <w:color w:val="1F1F1F"/>
          <w:w w:val="105"/>
          <w:sz w:val="23"/>
        </w:rPr>
        <w:t>Kris</w:t>
      </w:r>
      <w:r>
        <w:rPr>
          <w:color w:val="1F1F1F"/>
          <w:spacing w:val="-12"/>
          <w:w w:val="105"/>
          <w:sz w:val="23"/>
        </w:rPr>
        <w:t> </w:t>
      </w:r>
      <w:r>
        <w:rPr>
          <w:color w:val="1F1F1F"/>
          <w:spacing w:val="-2"/>
          <w:w w:val="105"/>
          <w:sz w:val="23"/>
        </w:rPr>
        <w:t>McCabe</w:t>
      </w:r>
    </w:p>
    <w:p>
      <w:pPr>
        <w:spacing w:line="268" w:lineRule="auto" w:before="196"/>
        <w:ind w:left="1561" w:right="1286" w:firstLine="6"/>
        <w:jc w:val="left"/>
        <w:rPr>
          <w:sz w:val="23"/>
        </w:rPr>
      </w:pPr>
      <w:r>
        <w:rPr>
          <w:color w:val="1F1F1F"/>
          <w:w w:val="105"/>
          <w:sz w:val="23"/>
        </w:rPr>
        <w:t>The</w:t>
      </w:r>
      <w:r>
        <w:rPr>
          <w:color w:val="1F1F1F"/>
          <w:spacing w:val="-1"/>
          <w:w w:val="105"/>
          <w:sz w:val="23"/>
        </w:rPr>
        <w:t> </w:t>
      </w:r>
      <w:r>
        <w:rPr>
          <w:color w:val="1F1F1F"/>
          <w:w w:val="105"/>
          <w:sz w:val="23"/>
        </w:rPr>
        <w:t>meeting was called</w:t>
      </w:r>
      <w:r>
        <w:rPr>
          <w:color w:val="1F1F1F"/>
          <w:spacing w:val="-4"/>
          <w:w w:val="105"/>
          <w:sz w:val="23"/>
        </w:rPr>
        <w:t> </w:t>
      </w:r>
      <w:r>
        <w:rPr>
          <w:color w:val="1F1F1F"/>
          <w:w w:val="105"/>
          <w:sz w:val="23"/>
        </w:rPr>
        <w:t>to order by Vivian Mikhail at</w:t>
      </w:r>
      <w:r>
        <w:rPr>
          <w:color w:val="1F1F1F"/>
          <w:spacing w:val="-4"/>
          <w:w w:val="105"/>
          <w:sz w:val="23"/>
        </w:rPr>
        <w:t> </w:t>
      </w:r>
      <w:r>
        <w:rPr>
          <w:color w:val="1F1F1F"/>
          <w:w w:val="105"/>
          <w:sz w:val="23"/>
        </w:rPr>
        <w:t>approximately</w:t>
      </w:r>
      <w:r>
        <w:rPr>
          <w:color w:val="1F1F1F"/>
          <w:spacing w:val="40"/>
          <w:w w:val="105"/>
          <w:sz w:val="23"/>
        </w:rPr>
        <w:t> </w:t>
      </w:r>
      <w:r>
        <w:rPr>
          <w:color w:val="1F1F1F"/>
          <w:w w:val="105"/>
          <w:sz w:val="23"/>
        </w:rPr>
        <w:t>I</w:t>
      </w:r>
      <w:r>
        <w:rPr>
          <w:color w:val="1F1F1F"/>
          <w:spacing w:val="-40"/>
          <w:w w:val="105"/>
          <w:sz w:val="23"/>
        </w:rPr>
        <w:t> </w:t>
      </w:r>
      <w:r>
        <w:rPr>
          <w:color w:val="1F1F1F"/>
          <w:w w:val="105"/>
          <w:sz w:val="23"/>
        </w:rPr>
        <w:t>0:25</w:t>
      </w:r>
      <w:r>
        <w:rPr>
          <w:color w:val="1F1F1F"/>
          <w:spacing w:val="-7"/>
          <w:w w:val="105"/>
          <w:sz w:val="23"/>
        </w:rPr>
        <w:t> </w:t>
      </w:r>
      <w:r>
        <w:rPr>
          <w:color w:val="1F1F1F"/>
          <w:w w:val="105"/>
          <w:sz w:val="23"/>
        </w:rPr>
        <w:t>a.m.</w:t>
      </w:r>
      <w:r>
        <w:rPr>
          <w:color w:val="1F1F1F"/>
          <w:spacing w:val="40"/>
          <w:w w:val="105"/>
          <w:sz w:val="23"/>
        </w:rPr>
        <w:t> </w:t>
      </w:r>
      <w:r>
        <w:rPr>
          <w:color w:val="1F1F1F"/>
          <w:w w:val="105"/>
          <w:sz w:val="23"/>
        </w:rPr>
        <w:t>A</w:t>
      </w:r>
      <w:r>
        <w:rPr>
          <w:color w:val="1F1F1F"/>
          <w:spacing w:val="-6"/>
          <w:w w:val="105"/>
          <w:sz w:val="23"/>
        </w:rPr>
        <w:t> </w:t>
      </w:r>
      <w:r>
        <w:rPr>
          <w:color w:val="1F1F1F"/>
          <w:w w:val="105"/>
          <w:sz w:val="23"/>
        </w:rPr>
        <w:t>roll</w:t>
      </w:r>
      <w:r>
        <w:rPr>
          <w:color w:val="1F1F1F"/>
          <w:spacing w:val="-5"/>
          <w:w w:val="105"/>
          <w:sz w:val="23"/>
        </w:rPr>
        <w:t> </w:t>
      </w:r>
      <w:r>
        <w:rPr>
          <w:color w:val="1F1F1F"/>
          <w:w w:val="105"/>
          <w:sz w:val="23"/>
        </w:rPr>
        <w:t>call</w:t>
      </w:r>
      <w:r>
        <w:rPr>
          <w:color w:val="1F1F1F"/>
          <w:spacing w:val="-5"/>
          <w:w w:val="105"/>
          <w:sz w:val="23"/>
        </w:rPr>
        <w:t> </w:t>
      </w:r>
      <w:r>
        <w:rPr>
          <w:color w:val="1F1F1F"/>
          <w:w w:val="105"/>
          <w:sz w:val="23"/>
        </w:rPr>
        <w:t>was conducted of those members present.</w:t>
      </w:r>
      <w:r>
        <w:rPr>
          <w:color w:val="1F1F1F"/>
          <w:spacing w:val="40"/>
          <w:w w:val="105"/>
          <w:sz w:val="23"/>
        </w:rPr>
        <w:t> </w:t>
      </w:r>
      <w:r>
        <w:rPr>
          <w:color w:val="1F1F1F"/>
          <w:w w:val="105"/>
          <w:sz w:val="23"/>
        </w:rPr>
        <w:t>It</w:t>
      </w:r>
      <w:r>
        <w:rPr>
          <w:color w:val="1F1F1F"/>
          <w:spacing w:val="-4"/>
          <w:w w:val="105"/>
          <w:sz w:val="23"/>
        </w:rPr>
        <w:t> </w:t>
      </w:r>
      <w:r>
        <w:rPr>
          <w:color w:val="1F1F1F"/>
          <w:w w:val="105"/>
          <w:sz w:val="23"/>
        </w:rPr>
        <w:t>was noted that Seat 7,</w:t>
      </w:r>
      <w:r>
        <w:rPr>
          <w:color w:val="1F1F1F"/>
          <w:spacing w:val="-3"/>
          <w:w w:val="105"/>
          <w:sz w:val="23"/>
        </w:rPr>
        <w:t> </w:t>
      </w:r>
      <w:r>
        <w:rPr>
          <w:color w:val="1F1F1F"/>
          <w:w w:val="105"/>
          <w:sz w:val="23"/>
        </w:rPr>
        <w:t>which had remained vacant had just been</w:t>
      </w:r>
      <w:r>
        <w:rPr>
          <w:color w:val="1F1F1F"/>
          <w:spacing w:val="-11"/>
          <w:w w:val="105"/>
          <w:sz w:val="23"/>
        </w:rPr>
        <w:t> </w:t>
      </w:r>
      <w:r>
        <w:rPr>
          <w:color w:val="1F1F1F"/>
          <w:w w:val="105"/>
          <w:sz w:val="23"/>
        </w:rPr>
        <w:t>filled</w:t>
      </w:r>
      <w:r>
        <w:rPr>
          <w:color w:val="1F1F1F"/>
          <w:spacing w:val="-3"/>
          <w:w w:val="105"/>
          <w:sz w:val="23"/>
        </w:rPr>
        <w:t> </w:t>
      </w:r>
      <w:r>
        <w:rPr>
          <w:color w:val="1F1F1F"/>
          <w:w w:val="105"/>
          <w:sz w:val="23"/>
        </w:rPr>
        <w:t>by</w:t>
      </w:r>
      <w:r>
        <w:rPr>
          <w:color w:val="1F1F1F"/>
          <w:spacing w:val="-10"/>
          <w:w w:val="105"/>
          <w:sz w:val="23"/>
        </w:rPr>
        <w:t> </w:t>
      </w:r>
      <w:r>
        <w:rPr>
          <w:color w:val="1F1F1F"/>
          <w:w w:val="105"/>
          <w:sz w:val="23"/>
        </w:rPr>
        <w:t>the</w:t>
      </w:r>
      <w:r>
        <w:rPr>
          <w:color w:val="1F1F1F"/>
          <w:spacing w:val="-8"/>
          <w:w w:val="105"/>
          <w:sz w:val="23"/>
        </w:rPr>
        <w:t> </w:t>
      </w:r>
      <w:r>
        <w:rPr>
          <w:color w:val="1F1F1F"/>
          <w:w w:val="105"/>
          <w:sz w:val="23"/>
        </w:rPr>
        <w:t>Speaker</w:t>
      </w:r>
      <w:r>
        <w:rPr>
          <w:color w:val="1F1F1F"/>
          <w:spacing w:val="-6"/>
          <w:w w:val="105"/>
          <w:sz w:val="23"/>
        </w:rPr>
        <w:t> </w:t>
      </w:r>
      <w:r>
        <w:rPr>
          <w:color w:val="1F1F1F"/>
          <w:w w:val="105"/>
          <w:sz w:val="23"/>
        </w:rPr>
        <w:t>of</w:t>
      </w:r>
      <w:r>
        <w:rPr>
          <w:color w:val="1F1F1F"/>
          <w:spacing w:val="-12"/>
          <w:w w:val="105"/>
          <w:sz w:val="23"/>
        </w:rPr>
        <w:t> </w:t>
      </w:r>
      <w:r>
        <w:rPr>
          <w:color w:val="1F1F1F"/>
          <w:w w:val="105"/>
          <w:sz w:val="23"/>
        </w:rPr>
        <w:t>the</w:t>
      </w:r>
      <w:r>
        <w:rPr>
          <w:color w:val="1F1F1F"/>
          <w:spacing w:val="-11"/>
          <w:w w:val="105"/>
          <w:sz w:val="23"/>
        </w:rPr>
        <w:t> </w:t>
      </w:r>
      <w:r>
        <w:rPr>
          <w:color w:val="1F1F1F"/>
          <w:w w:val="105"/>
          <w:sz w:val="23"/>
        </w:rPr>
        <w:t>House.</w:t>
      </w:r>
      <w:r>
        <w:rPr>
          <w:color w:val="1F1F1F"/>
          <w:spacing w:val="40"/>
          <w:w w:val="105"/>
          <w:sz w:val="23"/>
        </w:rPr>
        <w:t> </w:t>
      </w:r>
      <w:r>
        <w:rPr>
          <w:color w:val="1F1F1F"/>
          <w:w w:val="105"/>
          <w:sz w:val="23"/>
        </w:rPr>
        <w:t>Attorney</w:t>
      </w:r>
      <w:r>
        <w:rPr>
          <w:color w:val="1F1F1F"/>
          <w:spacing w:val="-1"/>
          <w:w w:val="105"/>
          <w:sz w:val="23"/>
        </w:rPr>
        <w:t> </w:t>
      </w:r>
      <w:r>
        <w:rPr>
          <w:color w:val="1F1F1F"/>
          <w:w w:val="105"/>
          <w:sz w:val="23"/>
        </w:rPr>
        <w:t>Jim</w:t>
      </w:r>
      <w:r>
        <w:rPr>
          <w:color w:val="1F1F1F"/>
          <w:spacing w:val="-4"/>
          <w:w w:val="105"/>
          <w:sz w:val="23"/>
        </w:rPr>
        <w:t> </w:t>
      </w:r>
      <w:r>
        <w:rPr>
          <w:color w:val="1F1F1F"/>
          <w:w w:val="105"/>
          <w:sz w:val="23"/>
        </w:rPr>
        <w:t>Katsiaficas</w:t>
      </w:r>
      <w:r>
        <w:rPr>
          <w:color w:val="1F1F1F"/>
          <w:spacing w:val="-2"/>
          <w:w w:val="105"/>
          <w:sz w:val="23"/>
        </w:rPr>
        <w:t> </w:t>
      </w:r>
      <w:r>
        <w:rPr>
          <w:color w:val="1F1F1F"/>
          <w:w w:val="105"/>
          <w:sz w:val="23"/>
        </w:rPr>
        <w:t>of</w:t>
      </w:r>
      <w:r>
        <w:rPr>
          <w:color w:val="1F1F1F"/>
          <w:spacing w:val="-13"/>
          <w:w w:val="105"/>
          <w:sz w:val="23"/>
        </w:rPr>
        <w:t> </w:t>
      </w:r>
      <w:r>
        <w:rPr>
          <w:color w:val="1F1F1F"/>
          <w:w w:val="105"/>
          <w:sz w:val="23"/>
        </w:rPr>
        <w:t>Perkins</w:t>
      </w:r>
      <w:r>
        <w:rPr>
          <w:color w:val="1F1F1F"/>
          <w:spacing w:val="-6"/>
          <w:w w:val="105"/>
          <w:sz w:val="23"/>
        </w:rPr>
        <w:t> </w:t>
      </w:r>
      <w:r>
        <w:rPr>
          <w:color w:val="1F1F1F"/>
          <w:w w:val="105"/>
          <w:sz w:val="23"/>
        </w:rPr>
        <w:t>Thompson</w:t>
      </w:r>
      <w:r>
        <w:rPr>
          <w:color w:val="1F1F1F"/>
          <w:spacing w:val="-2"/>
          <w:w w:val="105"/>
          <w:sz w:val="23"/>
        </w:rPr>
        <w:t> </w:t>
      </w:r>
      <w:r>
        <w:rPr>
          <w:color w:val="1F1F1F"/>
          <w:w w:val="105"/>
          <w:sz w:val="23"/>
        </w:rPr>
        <w:t>will fill the seat at the next meeting.</w:t>
      </w:r>
    </w:p>
    <w:p>
      <w:pPr>
        <w:spacing w:before="161"/>
        <w:ind w:left="1561" w:right="0" w:firstLine="0"/>
        <w:jc w:val="left"/>
        <w:rPr>
          <w:sz w:val="23"/>
        </w:rPr>
      </w:pPr>
      <w:r>
        <w:rPr>
          <w:color w:val="1F1F1F"/>
          <w:w w:val="105"/>
          <w:sz w:val="23"/>
        </w:rPr>
        <w:t>Commissioners briefly</w:t>
      </w:r>
      <w:r>
        <w:rPr>
          <w:color w:val="1F1F1F"/>
          <w:spacing w:val="-4"/>
          <w:w w:val="105"/>
          <w:sz w:val="23"/>
        </w:rPr>
        <w:t> </w:t>
      </w:r>
      <w:r>
        <w:rPr>
          <w:color w:val="1F1F1F"/>
          <w:w w:val="105"/>
          <w:sz w:val="23"/>
        </w:rPr>
        <w:t>introduced</w:t>
      </w:r>
      <w:r>
        <w:rPr>
          <w:color w:val="1F1F1F"/>
          <w:spacing w:val="-5"/>
          <w:w w:val="105"/>
          <w:sz w:val="23"/>
        </w:rPr>
        <w:t> </w:t>
      </w:r>
      <w:r>
        <w:rPr>
          <w:color w:val="1F1F1F"/>
          <w:w w:val="105"/>
          <w:sz w:val="23"/>
        </w:rPr>
        <w:t>themselves</w:t>
      </w:r>
      <w:r>
        <w:rPr>
          <w:color w:val="1F1F1F"/>
          <w:spacing w:val="-3"/>
          <w:w w:val="105"/>
          <w:sz w:val="23"/>
        </w:rPr>
        <w:t> </w:t>
      </w:r>
      <w:r>
        <w:rPr>
          <w:color w:val="1F1F1F"/>
          <w:w w:val="105"/>
          <w:sz w:val="23"/>
        </w:rPr>
        <w:t>and</w:t>
      </w:r>
      <w:r>
        <w:rPr>
          <w:color w:val="1F1F1F"/>
          <w:spacing w:val="-11"/>
          <w:w w:val="105"/>
          <w:sz w:val="23"/>
        </w:rPr>
        <w:t> </w:t>
      </w:r>
      <w:r>
        <w:rPr>
          <w:color w:val="1F1F1F"/>
          <w:w w:val="105"/>
          <w:sz w:val="23"/>
        </w:rPr>
        <w:t>stated</w:t>
      </w:r>
      <w:r>
        <w:rPr>
          <w:color w:val="1F1F1F"/>
          <w:spacing w:val="-9"/>
          <w:w w:val="105"/>
          <w:sz w:val="23"/>
        </w:rPr>
        <w:t> </w:t>
      </w:r>
      <w:r>
        <w:rPr>
          <w:color w:val="1F1F1F"/>
          <w:w w:val="105"/>
          <w:sz w:val="23"/>
        </w:rPr>
        <w:t>their</w:t>
      </w:r>
      <w:r>
        <w:rPr>
          <w:color w:val="1F1F1F"/>
          <w:spacing w:val="-10"/>
          <w:w w:val="105"/>
          <w:sz w:val="23"/>
        </w:rPr>
        <w:t> </w:t>
      </w:r>
      <w:r>
        <w:rPr>
          <w:color w:val="1F1F1F"/>
          <w:w w:val="105"/>
          <w:sz w:val="23"/>
        </w:rPr>
        <w:t>interest</w:t>
      </w:r>
      <w:r>
        <w:rPr>
          <w:color w:val="1F1F1F"/>
          <w:spacing w:val="-9"/>
          <w:w w:val="105"/>
          <w:sz w:val="23"/>
        </w:rPr>
        <w:t> </w:t>
      </w:r>
      <w:r>
        <w:rPr>
          <w:color w:val="1F1F1F"/>
          <w:w w:val="105"/>
          <w:sz w:val="23"/>
        </w:rPr>
        <w:t>in</w:t>
      </w:r>
      <w:r>
        <w:rPr>
          <w:color w:val="1F1F1F"/>
          <w:spacing w:val="-15"/>
          <w:w w:val="105"/>
          <w:sz w:val="23"/>
        </w:rPr>
        <w:t> </w:t>
      </w:r>
      <w:r>
        <w:rPr>
          <w:color w:val="1F1F1F"/>
          <w:w w:val="105"/>
          <w:sz w:val="23"/>
        </w:rPr>
        <w:t>the</w:t>
      </w:r>
      <w:r>
        <w:rPr>
          <w:color w:val="1F1F1F"/>
          <w:spacing w:val="-12"/>
          <w:w w:val="105"/>
          <w:sz w:val="23"/>
        </w:rPr>
        <w:t> </w:t>
      </w:r>
      <w:r>
        <w:rPr>
          <w:color w:val="1F1F1F"/>
          <w:spacing w:val="-2"/>
          <w:w w:val="105"/>
          <w:sz w:val="23"/>
        </w:rPr>
        <w:t>Commission.</w:t>
      </w:r>
    </w:p>
    <w:p>
      <w:pPr>
        <w:spacing w:line="268" w:lineRule="auto" w:before="192"/>
        <w:ind w:left="1552" w:right="1286" w:firstLine="5"/>
        <w:jc w:val="left"/>
        <w:rPr>
          <w:sz w:val="23"/>
        </w:rPr>
      </w:pPr>
      <w:r>
        <w:rPr>
          <w:color w:val="1F1F1F"/>
          <w:w w:val="105"/>
          <w:sz w:val="23"/>
        </w:rPr>
        <w:t>Vivian</w:t>
      </w:r>
      <w:r>
        <w:rPr>
          <w:color w:val="1F1F1F"/>
          <w:spacing w:val="-2"/>
          <w:w w:val="105"/>
          <w:sz w:val="23"/>
        </w:rPr>
        <w:t> </w:t>
      </w:r>
      <w:r>
        <w:rPr>
          <w:color w:val="1F1F1F"/>
          <w:w w:val="105"/>
          <w:sz w:val="23"/>
        </w:rPr>
        <w:t>Mikhail</w:t>
      </w:r>
      <w:r>
        <w:rPr>
          <w:color w:val="1F1F1F"/>
          <w:spacing w:val="-1"/>
          <w:w w:val="105"/>
          <w:sz w:val="23"/>
        </w:rPr>
        <w:t> </w:t>
      </w:r>
      <w:r>
        <w:rPr>
          <w:color w:val="1F1F1F"/>
          <w:w w:val="105"/>
          <w:sz w:val="23"/>
        </w:rPr>
        <w:t>introduced the</w:t>
      </w:r>
      <w:r>
        <w:rPr>
          <w:color w:val="1F1F1F"/>
          <w:spacing w:val="-3"/>
          <w:w w:val="105"/>
          <w:sz w:val="23"/>
        </w:rPr>
        <w:t> </w:t>
      </w:r>
      <w:r>
        <w:rPr>
          <w:color w:val="1F1F1F"/>
          <w:w w:val="105"/>
          <w:sz w:val="23"/>
        </w:rPr>
        <w:t>policy regarding remote meeting participation.</w:t>
      </w:r>
      <w:r>
        <w:rPr>
          <w:color w:val="1F1F1F"/>
          <w:spacing w:val="37"/>
          <w:w w:val="105"/>
          <w:sz w:val="23"/>
        </w:rPr>
        <w:t> </w:t>
      </w:r>
      <w:r>
        <w:rPr>
          <w:color w:val="1F1F1F"/>
          <w:w w:val="105"/>
          <w:sz w:val="23"/>
        </w:rPr>
        <w:t>She</w:t>
      </w:r>
      <w:r>
        <w:rPr>
          <w:color w:val="1F1F1F"/>
          <w:spacing w:val="-7"/>
          <w:w w:val="105"/>
          <w:sz w:val="23"/>
        </w:rPr>
        <w:t> </w:t>
      </w:r>
      <w:r>
        <w:rPr>
          <w:color w:val="1F1F1F"/>
          <w:w w:val="105"/>
          <w:sz w:val="23"/>
        </w:rPr>
        <w:t>indicated we can</w:t>
      </w:r>
      <w:r>
        <w:rPr>
          <w:color w:val="1F1F1F"/>
          <w:spacing w:val="-13"/>
          <w:w w:val="105"/>
          <w:sz w:val="23"/>
        </w:rPr>
        <w:t> </w:t>
      </w:r>
      <w:r>
        <w:rPr>
          <w:color w:val="1F1F1F"/>
          <w:w w:val="105"/>
          <w:sz w:val="23"/>
        </w:rPr>
        <w:t>discuss</w:t>
      </w:r>
      <w:r>
        <w:rPr>
          <w:color w:val="1F1F1F"/>
          <w:spacing w:val="-3"/>
          <w:w w:val="105"/>
          <w:sz w:val="23"/>
        </w:rPr>
        <w:t> </w:t>
      </w:r>
      <w:r>
        <w:rPr>
          <w:color w:val="1F1F1F"/>
          <w:w w:val="105"/>
          <w:sz w:val="23"/>
        </w:rPr>
        <w:t>the</w:t>
      </w:r>
      <w:r>
        <w:rPr>
          <w:color w:val="1F1F1F"/>
          <w:spacing w:val="-11"/>
          <w:w w:val="105"/>
          <w:sz w:val="23"/>
        </w:rPr>
        <w:t> </w:t>
      </w:r>
      <w:r>
        <w:rPr>
          <w:color w:val="1F1F1F"/>
          <w:w w:val="105"/>
          <w:sz w:val="23"/>
        </w:rPr>
        <w:t>policy today,</w:t>
      </w:r>
      <w:r>
        <w:rPr>
          <w:color w:val="1F1F1F"/>
          <w:spacing w:val="-4"/>
          <w:w w:val="105"/>
          <w:sz w:val="23"/>
        </w:rPr>
        <w:t> </w:t>
      </w:r>
      <w:r>
        <w:rPr>
          <w:color w:val="1F1F1F"/>
          <w:w w:val="105"/>
          <w:sz w:val="23"/>
        </w:rPr>
        <w:t>but</w:t>
      </w:r>
      <w:r>
        <w:rPr>
          <w:color w:val="1F1F1F"/>
          <w:spacing w:val="-6"/>
          <w:w w:val="105"/>
          <w:sz w:val="23"/>
        </w:rPr>
        <w:t> </w:t>
      </w:r>
      <w:r>
        <w:rPr>
          <w:color w:val="1F1F1F"/>
          <w:w w:val="105"/>
          <w:sz w:val="23"/>
        </w:rPr>
        <w:t>it</w:t>
      </w:r>
      <w:r>
        <w:rPr>
          <w:color w:val="1F1F1F"/>
          <w:spacing w:val="-9"/>
          <w:w w:val="105"/>
          <w:sz w:val="23"/>
        </w:rPr>
        <w:t> </w:t>
      </w:r>
      <w:r>
        <w:rPr>
          <w:color w:val="1F1F1F"/>
          <w:w w:val="105"/>
          <w:sz w:val="23"/>
        </w:rPr>
        <w:t>needs</w:t>
      </w:r>
      <w:r>
        <w:rPr>
          <w:color w:val="1F1F1F"/>
          <w:spacing w:val="-8"/>
          <w:w w:val="105"/>
          <w:sz w:val="23"/>
        </w:rPr>
        <w:t> </w:t>
      </w:r>
      <w:r>
        <w:rPr>
          <w:color w:val="1F1F1F"/>
          <w:w w:val="105"/>
          <w:sz w:val="23"/>
        </w:rPr>
        <w:t>to</w:t>
      </w:r>
      <w:r>
        <w:rPr>
          <w:color w:val="1F1F1F"/>
          <w:spacing w:val="-5"/>
          <w:w w:val="105"/>
          <w:sz w:val="23"/>
        </w:rPr>
        <w:t> </w:t>
      </w:r>
      <w:r>
        <w:rPr>
          <w:color w:val="1F1F1F"/>
          <w:w w:val="105"/>
          <w:sz w:val="23"/>
        </w:rPr>
        <w:t>be</w:t>
      </w:r>
      <w:r>
        <w:rPr>
          <w:color w:val="1F1F1F"/>
          <w:spacing w:val="-8"/>
          <w:w w:val="105"/>
          <w:sz w:val="23"/>
        </w:rPr>
        <w:t> </w:t>
      </w:r>
      <w:r>
        <w:rPr>
          <w:color w:val="1F1F1F"/>
          <w:w w:val="105"/>
          <w:sz w:val="23"/>
        </w:rPr>
        <w:t>posted</w:t>
      </w:r>
      <w:r>
        <w:rPr>
          <w:color w:val="1F1F1F"/>
          <w:spacing w:val="-2"/>
          <w:w w:val="105"/>
          <w:sz w:val="23"/>
        </w:rPr>
        <w:t> </w:t>
      </w:r>
      <w:r>
        <w:rPr>
          <w:color w:val="1F1F1F"/>
          <w:w w:val="105"/>
          <w:sz w:val="23"/>
        </w:rPr>
        <w:t>and</w:t>
      </w:r>
      <w:r>
        <w:rPr>
          <w:color w:val="1F1F1F"/>
          <w:spacing w:val="-5"/>
          <w:w w:val="105"/>
          <w:sz w:val="23"/>
        </w:rPr>
        <w:t> </w:t>
      </w:r>
      <w:r>
        <w:rPr>
          <w:color w:val="1F1F1F"/>
          <w:w w:val="105"/>
          <w:sz w:val="23"/>
        </w:rPr>
        <w:t>opened</w:t>
      </w:r>
      <w:r>
        <w:rPr>
          <w:color w:val="1F1F1F"/>
          <w:spacing w:val="-4"/>
          <w:w w:val="105"/>
          <w:sz w:val="23"/>
        </w:rPr>
        <w:t> </w:t>
      </w:r>
      <w:r>
        <w:rPr>
          <w:color w:val="1F1F1F"/>
          <w:w w:val="105"/>
          <w:sz w:val="23"/>
        </w:rPr>
        <w:t>for</w:t>
      </w:r>
      <w:r>
        <w:rPr>
          <w:color w:val="1F1F1F"/>
          <w:spacing w:val="-9"/>
          <w:w w:val="105"/>
          <w:sz w:val="23"/>
        </w:rPr>
        <w:t> </w:t>
      </w:r>
      <w:r>
        <w:rPr>
          <w:color w:val="1F1F1F"/>
          <w:w w:val="105"/>
          <w:sz w:val="23"/>
        </w:rPr>
        <w:t>public</w:t>
      </w:r>
      <w:r>
        <w:rPr>
          <w:color w:val="1F1F1F"/>
          <w:spacing w:val="-6"/>
          <w:w w:val="105"/>
          <w:sz w:val="23"/>
        </w:rPr>
        <w:t> </w:t>
      </w:r>
      <w:r>
        <w:rPr>
          <w:color w:val="1F1F1F"/>
          <w:w w:val="105"/>
          <w:sz w:val="23"/>
        </w:rPr>
        <w:t>comment before</w:t>
      </w:r>
      <w:r>
        <w:rPr>
          <w:color w:val="1F1F1F"/>
          <w:spacing w:val="-3"/>
          <w:w w:val="105"/>
          <w:sz w:val="23"/>
        </w:rPr>
        <w:t> </w:t>
      </w:r>
      <w:r>
        <w:rPr>
          <w:color w:val="1F1F1F"/>
          <w:w w:val="105"/>
          <w:sz w:val="23"/>
        </w:rPr>
        <w:t>the Commission can</w:t>
      </w:r>
      <w:r>
        <w:rPr>
          <w:color w:val="1F1F1F"/>
          <w:spacing w:val="-5"/>
          <w:w w:val="105"/>
          <w:sz w:val="23"/>
        </w:rPr>
        <w:t> </w:t>
      </w:r>
      <w:r>
        <w:rPr>
          <w:color w:val="1F1F1F"/>
          <w:w w:val="105"/>
          <w:sz w:val="23"/>
        </w:rPr>
        <w:t>vote on it.</w:t>
      </w:r>
      <w:r>
        <w:rPr>
          <w:color w:val="1F1F1F"/>
          <w:spacing w:val="40"/>
          <w:w w:val="105"/>
          <w:sz w:val="23"/>
        </w:rPr>
        <w:t> </w:t>
      </w:r>
      <w:r>
        <w:rPr>
          <w:color w:val="1F1F1F"/>
          <w:w w:val="105"/>
          <w:sz w:val="23"/>
        </w:rPr>
        <w:t>Roberta Manter asked if the public could participate remotely, the answer is yes.</w:t>
      </w:r>
      <w:r>
        <w:rPr>
          <w:color w:val="1F1F1F"/>
          <w:spacing w:val="40"/>
          <w:w w:val="105"/>
          <w:sz w:val="23"/>
        </w:rPr>
        <w:t> </w:t>
      </w:r>
      <w:r>
        <w:rPr>
          <w:color w:val="1F1F1F"/>
          <w:w w:val="105"/>
          <w:sz w:val="23"/>
        </w:rPr>
        <w:t>Brian Bronson asked if</w:t>
      </w:r>
      <w:r>
        <w:rPr>
          <w:color w:val="1F1F1F"/>
          <w:spacing w:val="-4"/>
          <w:w w:val="105"/>
          <w:sz w:val="23"/>
        </w:rPr>
        <w:t> </w:t>
      </w:r>
      <w:r>
        <w:rPr>
          <w:color w:val="1F1F1F"/>
          <w:w w:val="105"/>
          <w:sz w:val="23"/>
        </w:rPr>
        <w:t>it</w:t>
      </w:r>
      <w:r>
        <w:rPr>
          <w:color w:val="1F1F1F"/>
          <w:spacing w:val="-6"/>
          <w:w w:val="105"/>
          <w:sz w:val="23"/>
        </w:rPr>
        <w:t> </w:t>
      </w:r>
      <w:r>
        <w:rPr>
          <w:color w:val="1F1F1F"/>
          <w:w w:val="105"/>
          <w:sz w:val="23"/>
        </w:rPr>
        <w:t>allowed participation by telephone, the</w:t>
      </w:r>
      <w:r>
        <w:rPr>
          <w:color w:val="1F1F1F"/>
          <w:spacing w:val="-1"/>
          <w:w w:val="105"/>
          <w:sz w:val="23"/>
        </w:rPr>
        <w:t> </w:t>
      </w:r>
      <w:r>
        <w:rPr>
          <w:color w:val="1F1F1F"/>
          <w:w w:val="105"/>
          <w:sz w:val="23"/>
        </w:rPr>
        <w:t>answer is yes, but if</w:t>
      </w:r>
      <w:r>
        <w:rPr>
          <w:color w:val="1F1F1F"/>
          <w:spacing w:val="-1"/>
          <w:w w:val="105"/>
          <w:sz w:val="23"/>
        </w:rPr>
        <w:t> </w:t>
      </w:r>
      <w:r>
        <w:rPr>
          <w:color w:val="1F1F1F"/>
          <w:w w:val="105"/>
          <w:sz w:val="23"/>
        </w:rPr>
        <w:t>the meeting goes into executive session the party calling in</w:t>
      </w:r>
      <w:r>
        <w:rPr>
          <w:color w:val="1F1F1F"/>
          <w:spacing w:val="-5"/>
          <w:w w:val="105"/>
          <w:sz w:val="23"/>
        </w:rPr>
        <w:t> </w:t>
      </w:r>
      <w:r>
        <w:rPr>
          <w:color w:val="1F1F1F"/>
          <w:w w:val="105"/>
          <w:sz w:val="23"/>
        </w:rPr>
        <w:t>will need to be in</w:t>
      </w:r>
      <w:r>
        <w:rPr>
          <w:color w:val="1F1F1F"/>
          <w:spacing w:val="-1"/>
          <w:w w:val="105"/>
          <w:sz w:val="23"/>
        </w:rPr>
        <w:t> </w:t>
      </w:r>
      <w:r>
        <w:rPr>
          <w:color w:val="1F1F1F"/>
          <w:w w:val="105"/>
          <w:sz w:val="23"/>
        </w:rPr>
        <w:t>a</w:t>
      </w:r>
      <w:r>
        <w:rPr>
          <w:color w:val="1F1F1F"/>
          <w:spacing w:val="-3"/>
          <w:w w:val="105"/>
          <w:sz w:val="23"/>
        </w:rPr>
        <w:t> </w:t>
      </w:r>
      <w:r>
        <w:rPr>
          <w:color w:val="1F1F1F"/>
          <w:w w:val="105"/>
          <w:sz w:val="23"/>
        </w:rPr>
        <w:t>location where they cannot be overheard.</w:t>
      </w:r>
    </w:p>
    <w:p>
      <w:pPr>
        <w:spacing w:line="268" w:lineRule="auto" w:before="165"/>
        <w:ind w:left="1543" w:right="1318" w:firstLine="8"/>
        <w:jc w:val="left"/>
        <w:rPr>
          <w:sz w:val="23"/>
        </w:rPr>
      </w:pPr>
      <w:r>
        <w:rPr>
          <w:color w:val="1F1F1F"/>
          <w:w w:val="105"/>
          <w:sz w:val="23"/>
        </w:rPr>
        <w:t>Before</w:t>
      </w:r>
      <w:r>
        <w:rPr>
          <w:color w:val="1F1F1F"/>
          <w:spacing w:val="-13"/>
          <w:w w:val="105"/>
          <w:sz w:val="23"/>
        </w:rPr>
        <w:t> </w:t>
      </w:r>
      <w:r>
        <w:rPr>
          <w:color w:val="1F1F1F"/>
          <w:w w:val="105"/>
          <w:sz w:val="23"/>
        </w:rPr>
        <w:t>the</w:t>
      </w:r>
      <w:r>
        <w:rPr>
          <w:color w:val="1F1F1F"/>
          <w:spacing w:val="-10"/>
          <w:w w:val="105"/>
          <w:sz w:val="23"/>
        </w:rPr>
        <w:t> </w:t>
      </w:r>
      <w:r>
        <w:rPr>
          <w:color w:val="1F1F1F"/>
          <w:w w:val="105"/>
          <w:sz w:val="23"/>
        </w:rPr>
        <w:t>Commission began</w:t>
      </w:r>
      <w:r>
        <w:rPr>
          <w:color w:val="1F1F1F"/>
          <w:spacing w:val="-11"/>
          <w:w w:val="105"/>
          <w:sz w:val="23"/>
        </w:rPr>
        <w:t> </w:t>
      </w:r>
      <w:r>
        <w:rPr>
          <w:color w:val="1F1F1F"/>
          <w:w w:val="105"/>
          <w:sz w:val="23"/>
        </w:rPr>
        <w:t>reviewing</w:t>
      </w:r>
      <w:r>
        <w:rPr>
          <w:color w:val="1F1F1F"/>
          <w:spacing w:val="-3"/>
          <w:w w:val="105"/>
          <w:sz w:val="23"/>
        </w:rPr>
        <w:t> </w:t>
      </w:r>
      <w:r>
        <w:rPr>
          <w:color w:val="1F1F1F"/>
          <w:w w:val="105"/>
          <w:sz w:val="23"/>
        </w:rPr>
        <w:t>the</w:t>
      </w:r>
      <w:r>
        <w:rPr>
          <w:color w:val="1F1F1F"/>
          <w:spacing w:val="-16"/>
          <w:w w:val="105"/>
          <w:sz w:val="23"/>
        </w:rPr>
        <w:t> </w:t>
      </w:r>
      <w:r>
        <w:rPr>
          <w:color w:val="1F1F1F"/>
          <w:w w:val="105"/>
          <w:sz w:val="23"/>
        </w:rPr>
        <w:t>statutory duties</w:t>
      </w:r>
      <w:r>
        <w:rPr>
          <w:color w:val="1F1F1F"/>
          <w:spacing w:val="-10"/>
          <w:w w:val="105"/>
          <w:sz w:val="23"/>
        </w:rPr>
        <w:t> </w:t>
      </w:r>
      <w:r>
        <w:rPr>
          <w:color w:val="1F1F1F"/>
          <w:w w:val="105"/>
          <w:sz w:val="23"/>
        </w:rPr>
        <w:t>of</w:t>
      </w:r>
      <w:r>
        <w:rPr>
          <w:color w:val="1F1F1F"/>
          <w:spacing w:val="-16"/>
          <w:w w:val="105"/>
          <w:sz w:val="23"/>
        </w:rPr>
        <w:t> </w:t>
      </w:r>
      <w:r>
        <w:rPr>
          <w:color w:val="1F1F1F"/>
          <w:w w:val="105"/>
          <w:sz w:val="23"/>
        </w:rPr>
        <w:t>the</w:t>
      </w:r>
      <w:r>
        <w:rPr>
          <w:color w:val="1F1F1F"/>
          <w:spacing w:val="-10"/>
          <w:w w:val="105"/>
          <w:sz w:val="23"/>
        </w:rPr>
        <w:t> </w:t>
      </w:r>
      <w:r>
        <w:rPr>
          <w:color w:val="1F1F1F"/>
          <w:w w:val="105"/>
          <w:sz w:val="23"/>
        </w:rPr>
        <w:t>Commission</w:t>
      </w:r>
      <w:r>
        <w:rPr>
          <w:color w:val="1F1F1F"/>
          <w:spacing w:val="-4"/>
          <w:w w:val="105"/>
          <w:sz w:val="23"/>
        </w:rPr>
        <w:t> </w:t>
      </w:r>
      <w:r>
        <w:rPr>
          <w:color w:val="1F1F1F"/>
          <w:w w:val="105"/>
          <w:sz w:val="23"/>
        </w:rPr>
        <w:t>Roberta</w:t>
      </w:r>
      <w:r>
        <w:rPr>
          <w:color w:val="1F1F1F"/>
          <w:spacing w:val="-9"/>
          <w:w w:val="105"/>
          <w:sz w:val="23"/>
        </w:rPr>
        <w:t> </w:t>
      </w:r>
      <w:r>
        <w:rPr>
          <w:color w:val="1F1F1F"/>
          <w:w w:val="105"/>
          <w:sz w:val="23"/>
        </w:rPr>
        <w:t>Manter briefly outlined her</w:t>
      </w:r>
      <w:r>
        <w:rPr>
          <w:color w:val="1F1F1F"/>
          <w:spacing w:val="-1"/>
          <w:w w:val="105"/>
          <w:sz w:val="23"/>
        </w:rPr>
        <w:t> </w:t>
      </w:r>
      <w:r>
        <w:rPr>
          <w:color w:val="1F1F1F"/>
          <w:w w:val="105"/>
          <w:sz w:val="23"/>
        </w:rPr>
        <w:t>priorities for</w:t>
      </w:r>
      <w:r>
        <w:rPr>
          <w:color w:val="1F1F1F"/>
          <w:spacing w:val="-1"/>
          <w:w w:val="105"/>
          <w:sz w:val="23"/>
        </w:rPr>
        <w:t> </w:t>
      </w:r>
      <w:r>
        <w:rPr>
          <w:color w:val="1F1F1F"/>
          <w:w w:val="105"/>
          <w:sz w:val="23"/>
        </w:rPr>
        <w:t>the Commission.</w:t>
      </w:r>
      <w:r>
        <w:rPr>
          <w:color w:val="1F1F1F"/>
          <w:spacing w:val="40"/>
          <w:w w:val="105"/>
          <w:sz w:val="23"/>
        </w:rPr>
        <w:t> </w:t>
      </w:r>
      <w:r>
        <w:rPr>
          <w:color w:val="1F1F1F"/>
          <w:w w:val="105"/>
          <w:sz w:val="23"/>
        </w:rPr>
        <w:t>She</w:t>
      </w:r>
      <w:r>
        <w:rPr>
          <w:color w:val="1F1F1F"/>
          <w:spacing w:val="-2"/>
          <w:w w:val="105"/>
          <w:sz w:val="23"/>
        </w:rPr>
        <w:t> </w:t>
      </w:r>
      <w:r>
        <w:rPr>
          <w:color w:val="1F1F1F"/>
          <w:w w:val="105"/>
          <w:sz w:val="23"/>
        </w:rPr>
        <w:t>started by indicating a book she is reading has a relevant message-when a</w:t>
      </w:r>
      <w:r>
        <w:rPr>
          <w:color w:val="1F1F1F"/>
          <w:spacing w:val="-6"/>
          <w:w w:val="105"/>
          <w:sz w:val="23"/>
        </w:rPr>
        <w:t> </w:t>
      </w:r>
      <w:r>
        <w:rPr>
          <w:color w:val="1F1F1F"/>
          <w:w w:val="105"/>
          <w:sz w:val="23"/>
        </w:rPr>
        <w:t>problem is</w:t>
      </w:r>
      <w:r>
        <w:rPr>
          <w:color w:val="1F1F1F"/>
          <w:spacing w:val="-2"/>
          <w:w w:val="105"/>
          <w:sz w:val="23"/>
        </w:rPr>
        <w:t> </w:t>
      </w:r>
      <w:r>
        <w:rPr>
          <w:color w:val="1F1F1F"/>
          <w:w w:val="105"/>
          <w:sz w:val="23"/>
        </w:rPr>
        <w:t>too big for one, you shouldn't be competing with others, instead you should be</w:t>
      </w:r>
      <w:r>
        <w:rPr>
          <w:color w:val="1F1F1F"/>
          <w:spacing w:val="-5"/>
          <w:w w:val="105"/>
          <w:sz w:val="23"/>
        </w:rPr>
        <w:t> </w:t>
      </w:r>
      <w:r>
        <w:rPr>
          <w:color w:val="1F1F1F"/>
          <w:w w:val="105"/>
          <w:sz w:val="23"/>
        </w:rPr>
        <w:t>working together to encourage others.</w:t>
      </w:r>
      <w:r>
        <w:rPr>
          <w:color w:val="1F1F1F"/>
          <w:spacing w:val="40"/>
          <w:w w:val="105"/>
          <w:sz w:val="23"/>
        </w:rPr>
        <w:t> </w:t>
      </w:r>
      <w:r>
        <w:rPr>
          <w:color w:val="1F1F1F"/>
          <w:w w:val="105"/>
          <w:sz w:val="23"/>
        </w:rPr>
        <w:t>All interests tie in together and constitutionality is</w:t>
      </w:r>
      <w:r>
        <w:rPr>
          <w:color w:val="1F1F1F"/>
          <w:spacing w:val="-4"/>
          <w:w w:val="105"/>
          <w:sz w:val="23"/>
        </w:rPr>
        <w:t> </w:t>
      </w:r>
      <w:r>
        <w:rPr>
          <w:color w:val="1F1F1F"/>
          <w:w w:val="105"/>
          <w:sz w:val="23"/>
        </w:rPr>
        <w:t>a</w:t>
      </w:r>
      <w:r>
        <w:rPr>
          <w:color w:val="1F1F1F"/>
          <w:spacing w:val="-6"/>
          <w:w w:val="105"/>
          <w:sz w:val="23"/>
        </w:rPr>
        <w:t> </w:t>
      </w:r>
      <w:r>
        <w:rPr>
          <w:color w:val="1F1F1F"/>
          <w:w w:val="105"/>
          <w:sz w:val="23"/>
        </w:rPr>
        <w:t>big issue.</w:t>
      </w:r>
      <w:r>
        <w:rPr>
          <w:color w:val="1F1F1F"/>
          <w:spacing w:val="40"/>
          <w:w w:val="105"/>
          <w:sz w:val="23"/>
        </w:rPr>
        <w:t> </w:t>
      </w:r>
      <w:r>
        <w:rPr>
          <w:color w:val="1F1F1F"/>
          <w:w w:val="105"/>
          <w:sz w:val="23"/>
        </w:rPr>
        <w:t>She cited the case </w:t>
      </w:r>
      <w:r>
        <w:rPr>
          <w:i/>
          <w:color w:val="1F1F1F"/>
          <w:w w:val="105"/>
          <w:sz w:val="23"/>
          <w:u w:val="thick" w:color="1F1F1F"/>
        </w:rPr>
        <w:t>Jordan v. Canton</w:t>
      </w:r>
      <w:r>
        <w:rPr>
          <w:i/>
          <w:color w:val="1F1F1F"/>
          <w:w w:val="105"/>
          <w:sz w:val="23"/>
        </w:rPr>
        <w:t> </w:t>
      </w:r>
      <w:r>
        <w:rPr>
          <w:color w:val="1F1F1F"/>
          <w:w w:val="105"/>
          <w:sz w:val="23"/>
        </w:rPr>
        <w:t>and said the case holds that property access is</w:t>
      </w:r>
      <w:r>
        <w:rPr>
          <w:color w:val="1F1F1F"/>
          <w:spacing w:val="-6"/>
          <w:w w:val="105"/>
          <w:sz w:val="23"/>
        </w:rPr>
        <w:t> </w:t>
      </w:r>
      <w:r>
        <w:rPr>
          <w:color w:val="1F1F1F"/>
          <w:w w:val="105"/>
          <w:sz w:val="23"/>
        </w:rPr>
        <w:t>a</w:t>
      </w:r>
      <w:r>
        <w:rPr>
          <w:color w:val="1F1F1F"/>
          <w:spacing w:val="-5"/>
          <w:w w:val="105"/>
          <w:sz w:val="23"/>
        </w:rPr>
        <w:t> </w:t>
      </w:r>
      <w:r>
        <w:rPr>
          <w:color w:val="1F1F1F"/>
          <w:w w:val="105"/>
          <w:sz w:val="23"/>
        </w:rPr>
        <w:t>right that requires due process and</w:t>
      </w:r>
      <w:r>
        <w:rPr>
          <w:color w:val="1F1F1F"/>
          <w:spacing w:val="-1"/>
          <w:w w:val="105"/>
          <w:sz w:val="23"/>
        </w:rPr>
        <w:t> </w:t>
      </w:r>
      <w:r>
        <w:rPr>
          <w:color w:val="1F1F1F"/>
          <w:w w:val="105"/>
          <w:sz w:val="23"/>
        </w:rPr>
        <w:t>just</w:t>
      </w:r>
      <w:r>
        <w:rPr>
          <w:color w:val="1F1F1F"/>
          <w:spacing w:val="-1"/>
          <w:w w:val="105"/>
          <w:sz w:val="23"/>
        </w:rPr>
        <w:t> </w:t>
      </w:r>
      <w:r>
        <w:rPr>
          <w:color w:val="1F1F1F"/>
          <w:w w:val="105"/>
          <w:sz w:val="23"/>
        </w:rPr>
        <w:t>compensation.</w:t>
      </w:r>
    </w:p>
    <w:p>
      <w:pPr>
        <w:spacing w:line="271" w:lineRule="auto" w:before="5"/>
        <w:ind w:left="1538" w:right="1403" w:firstLine="4"/>
        <w:jc w:val="left"/>
        <w:rPr>
          <w:sz w:val="23"/>
        </w:rPr>
      </w:pPr>
      <w:r>
        <w:rPr>
          <w:color w:val="1F1F1F"/>
          <w:w w:val="105"/>
          <w:sz w:val="23"/>
        </w:rPr>
        <w:t>Roberta</w:t>
      </w:r>
      <w:r>
        <w:rPr>
          <w:color w:val="1F1F1F"/>
          <w:spacing w:val="-5"/>
          <w:w w:val="105"/>
          <w:sz w:val="23"/>
        </w:rPr>
        <w:t> </w:t>
      </w:r>
      <w:r>
        <w:rPr>
          <w:color w:val="1F1F1F"/>
          <w:w w:val="105"/>
          <w:sz w:val="23"/>
        </w:rPr>
        <w:t>quoted</w:t>
      </w:r>
      <w:r>
        <w:rPr>
          <w:color w:val="1F1F1F"/>
          <w:spacing w:val="-5"/>
          <w:w w:val="105"/>
          <w:sz w:val="23"/>
        </w:rPr>
        <w:t> </w:t>
      </w:r>
      <w:r>
        <w:rPr>
          <w:color w:val="1F1F1F"/>
          <w:w w:val="105"/>
          <w:sz w:val="23"/>
        </w:rPr>
        <w:t>Jordan</w:t>
      </w:r>
      <w:r>
        <w:rPr>
          <w:color w:val="1F1F1F"/>
          <w:spacing w:val="-6"/>
          <w:w w:val="105"/>
          <w:sz w:val="23"/>
        </w:rPr>
        <w:t> </w:t>
      </w:r>
      <w:r>
        <w:rPr>
          <w:color w:val="1F1F1F"/>
          <w:w w:val="105"/>
          <w:sz w:val="23"/>
        </w:rPr>
        <w:t>as</w:t>
      </w:r>
      <w:r>
        <w:rPr>
          <w:color w:val="1F1F1F"/>
          <w:spacing w:val="-13"/>
          <w:w w:val="105"/>
          <w:sz w:val="23"/>
        </w:rPr>
        <w:t> </w:t>
      </w:r>
      <w:r>
        <w:rPr>
          <w:color w:val="1F1F1F"/>
          <w:w w:val="105"/>
          <w:sz w:val="23"/>
        </w:rPr>
        <w:t>saying</w:t>
      </w:r>
      <w:r>
        <w:rPr>
          <w:color w:val="1F1F1F"/>
          <w:spacing w:val="-7"/>
          <w:w w:val="105"/>
          <w:sz w:val="23"/>
        </w:rPr>
        <w:t> </w:t>
      </w:r>
      <w:r>
        <w:rPr>
          <w:color w:val="1F1F1F"/>
          <w:w w:val="105"/>
          <w:sz w:val="23"/>
        </w:rPr>
        <w:t>that</w:t>
      </w:r>
      <w:r>
        <w:rPr>
          <w:color w:val="1F1F1F"/>
          <w:spacing w:val="-8"/>
          <w:w w:val="105"/>
          <w:sz w:val="23"/>
        </w:rPr>
        <w:t> </w:t>
      </w:r>
      <w:r>
        <w:rPr>
          <w:color w:val="1F1F1F"/>
          <w:w w:val="105"/>
          <w:sz w:val="23"/>
        </w:rPr>
        <w:t>property access</w:t>
      </w:r>
      <w:r>
        <w:rPr>
          <w:color w:val="1F1F1F"/>
          <w:spacing w:val="-7"/>
          <w:w w:val="105"/>
          <w:sz w:val="23"/>
        </w:rPr>
        <w:t> </w:t>
      </w:r>
      <w:r>
        <w:rPr>
          <w:color w:val="1F1F1F"/>
          <w:w w:val="105"/>
          <w:sz w:val="23"/>
        </w:rPr>
        <w:t>is</w:t>
      </w:r>
      <w:r>
        <w:rPr>
          <w:color w:val="1F1F1F"/>
          <w:spacing w:val="-11"/>
          <w:w w:val="105"/>
          <w:sz w:val="23"/>
        </w:rPr>
        <w:t> </w:t>
      </w:r>
      <w:r>
        <w:rPr>
          <w:color w:val="1F1F1F"/>
          <w:w w:val="105"/>
          <w:sz w:val="23"/>
        </w:rPr>
        <w:t>a</w:t>
      </w:r>
      <w:r>
        <w:rPr>
          <w:color w:val="1F1F1F"/>
          <w:spacing w:val="-14"/>
          <w:w w:val="105"/>
          <w:sz w:val="23"/>
        </w:rPr>
        <w:t> </w:t>
      </w:r>
      <w:r>
        <w:rPr>
          <w:color w:val="1F1F1F"/>
          <w:w w:val="105"/>
          <w:sz w:val="23"/>
        </w:rPr>
        <w:t>right</w:t>
      </w:r>
      <w:r>
        <w:rPr>
          <w:color w:val="1F1F1F"/>
          <w:spacing w:val="-4"/>
          <w:w w:val="105"/>
          <w:sz w:val="23"/>
        </w:rPr>
        <w:t> </w:t>
      </w:r>
      <w:r>
        <w:rPr>
          <w:color w:val="1F1F1F"/>
          <w:w w:val="105"/>
          <w:sz w:val="23"/>
        </w:rPr>
        <w:t>attached</w:t>
      </w:r>
      <w:r>
        <w:rPr>
          <w:color w:val="1F1F1F"/>
          <w:spacing w:val="-3"/>
          <w:w w:val="105"/>
          <w:sz w:val="23"/>
        </w:rPr>
        <w:t> </w:t>
      </w:r>
      <w:r>
        <w:rPr>
          <w:color w:val="1F1F1F"/>
          <w:w w:val="105"/>
          <w:sz w:val="23"/>
        </w:rPr>
        <w:t>to</w:t>
      </w:r>
      <w:r>
        <w:rPr>
          <w:color w:val="1F1F1F"/>
          <w:spacing w:val="-10"/>
          <w:w w:val="105"/>
          <w:sz w:val="23"/>
        </w:rPr>
        <w:t> </w:t>
      </w:r>
      <w:r>
        <w:rPr>
          <w:color w:val="1F1F1F"/>
          <w:w w:val="105"/>
          <w:sz w:val="23"/>
        </w:rPr>
        <w:t>property, and</w:t>
      </w:r>
      <w:r>
        <w:rPr>
          <w:color w:val="1F1F1F"/>
          <w:spacing w:val="-4"/>
          <w:w w:val="105"/>
          <w:sz w:val="23"/>
        </w:rPr>
        <w:t> </w:t>
      </w:r>
      <w:r>
        <w:rPr>
          <w:color w:val="1F1F1F"/>
          <w:w w:val="105"/>
          <w:sz w:val="23"/>
        </w:rPr>
        <w:t>when that access is</w:t>
      </w:r>
      <w:r>
        <w:rPr>
          <w:color w:val="1F1F1F"/>
          <w:spacing w:val="-3"/>
          <w:w w:val="105"/>
          <w:sz w:val="23"/>
        </w:rPr>
        <w:t> </w:t>
      </w:r>
      <w:r>
        <w:rPr>
          <w:color w:val="1F1F1F"/>
          <w:w w:val="105"/>
          <w:sz w:val="23"/>
        </w:rPr>
        <w:t>taken or</w:t>
      </w:r>
      <w:r>
        <w:rPr>
          <w:color w:val="1F1F1F"/>
          <w:spacing w:val="-3"/>
          <w:w w:val="105"/>
          <w:sz w:val="23"/>
        </w:rPr>
        <w:t> </w:t>
      </w:r>
      <w:r>
        <w:rPr>
          <w:color w:val="1F1F1F"/>
          <w:w w:val="105"/>
          <w:sz w:val="23"/>
        </w:rPr>
        <w:t>even</w:t>
      </w:r>
      <w:r>
        <w:rPr>
          <w:color w:val="1F1F1F"/>
          <w:spacing w:val="-2"/>
          <w:w w:val="105"/>
          <w:sz w:val="23"/>
        </w:rPr>
        <w:t> </w:t>
      </w:r>
      <w:r>
        <w:rPr>
          <w:color w:val="1F1F1F"/>
          <w:w w:val="105"/>
          <w:sz w:val="23"/>
        </w:rPr>
        <w:t>damaged, the Constitution requires both due process and</w:t>
      </w:r>
      <w:r>
        <w:rPr>
          <w:color w:val="1F1F1F"/>
          <w:spacing w:val="-2"/>
          <w:w w:val="105"/>
          <w:sz w:val="23"/>
        </w:rPr>
        <w:t> </w:t>
      </w:r>
      <w:r>
        <w:rPr>
          <w:color w:val="1F1F1F"/>
          <w:w w:val="105"/>
          <w:sz w:val="23"/>
        </w:rPr>
        <w:t>just compensation. Jordan says</w:t>
      </w:r>
      <w:r>
        <w:rPr>
          <w:color w:val="1F1F1F"/>
          <w:spacing w:val="-7"/>
          <w:w w:val="105"/>
          <w:sz w:val="23"/>
        </w:rPr>
        <w:t> </w:t>
      </w:r>
      <w:r>
        <w:rPr>
          <w:color w:val="1F1F1F"/>
          <w:w w:val="105"/>
          <w:sz w:val="23"/>
        </w:rPr>
        <w:t>that a</w:t>
      </w:r>
      <w:r>
        <w:rPr>
          <w:color w:val="1F1F1F"/>
          <w:spacing w:val="-3"/>
          <w:w w:val="105"/>
          <w:sz w:val="23"/>
        </w:rPr>
        <w:t> </w:t>
      </w:r>
      <w:r>
        <w:rPr>
          <w:color w:val="1F1F1F"/>
          <w:w w:val="105"/>
          <w:sz w:val="23"/>
        </w:rPr>
        <w:t>public road with no public maintenance will inevitably be </w:t>
      </w:r>
      <w:r>
        <w:rPr>
          <w:color w:val="1F1F1F"/>
          <w:spacing w:val="-2"/>
          <w:w w:val="105"/>
          <w:sz w:val="23"/>
        </w:rPr>
        <w:t>destroyed.</w:t>
      </w:r>
    </w:p>
    <w:p>
      <w:pPr>
        <w:spacing w:line="271" w:lineRule="auto" w:before="160"/>
        <w:ind w:left="1528" w:right="1286" w:firstLine="3"/>
        <w:jc w:val="left"/>
        <w:rPr>
          <w:sz w:val="23"/>
        </w:rPr>
      </w:pPr>
      <w:r>
        <w:rPr>
          <w:color w:val="1F1F1F"/>
          <w:w w:val="105"/>
          <w:sz w:val="23"/>
        </w:rPr>
        <w:t>She</w:t>
      </w:r>
      <w:r>
        <w:rPr>
          <w:color w:val="1F1F1F"/>
          <w:spacing w:val="-13"/>
          <w:w w:val="105"/>
          <w:sz w:val="23"/>
        </w:rPr>
        <w:t> </w:t>
      </w:r>
      <w:r>
        <w:rPr>
          <w:color w:val="1F1F1F"/>
          <w:w w:val="105"/>
          <w:sz w:val="23"/>
        </w:rPr>
        <w:t>said</w:t>
      </w:r>
      <w:r>
        <w:rPr>
          <w:color w:val="1F1F1F"/>
          <w:spacing w:val="-5"/>
          <w:w w:val="105"/>
          <w:sz w:val="23"/>
        </w:rPr>
        <w:t> </w:t>
      </w:r>
      <w:r>
        <w:rPr>
          <w:color w:val="1F1F1F"/>
          <w:w w:val="105"/>
          <w:sz w:val="23"/>
        </w:rPr>
        <w:t>further</w:t>
      </w:r>
      <w:r>
        <w:rPr>
          <w:color w:val="1F1F1F"/>
          <w:spacing w:val="-1"/>
          <w:w w:val="105"/>
          <w:sz w:val="23"/>
        </w:rPr>
        <w:t> </w:t>
      </w:r>
      <w:r>
        <w:rPr>
          <w:color w:val="1F1F1F"/>
          <w:w w:val="105"/>
          <w:sz w:val="23"/>
        </w:rPr>
        <w:t>that</w:t>
      </w:r>
      <w:r>
        <w:rPr>
          <w:color w:val="1F1F1F"/>
          <w:spacing w:val="-5"/>
          <w:w w:val="105"/>
          <w:sz w:val="23"/>
        </w:rPr>
        <w:t> </w:t>
      </w:r>
      <w:r>
        <w:rPr>
          <w:color w:val="1F1F1F"/>
          <w:w w:val="105"/>
          <w:sz w:val="23"/>
        </w:rPr>
        <w:t>a</w:t>
      </w:r>
      <w:r>
        <w:rPr>
          <w:color w:val="1F1F1F"/>
          <w:spacing w:val="-7"/>
          <w:w w:val="105"/>
          <w:sz w:val="23"/>
        </w:rPr>
        <w:t> </w:t>
      </w:r>
      <w:r>
        <w:rPr>
          <w:color w:val="1F1F1F"/>
          <w:w w:val="105"/>
          <w:sz w:val="23"/>
        </w:rPr>
        <w:t>public</w:t>
      </w:r>
      <w:r>
        <w:rPr>
          <w:color w:val="1F1F1F"/>
          <w:spacing w:val="-4"/>
          <w:w w:val="105"/>
          <w:sz w:val="23"/>
        </w:rPr>
        <w:t> </w:t>
      </w:r>
      <w:r>
        <w:rPr>
          <w:color w:val="1F1F1F"/>
          <w:w w:val="105"/>
          <w:sz w:val="23"/>
        </w:rPr>
        <w:t>easement is</w:t>
      </w:r>
      <w:r>
        <w:rPr>
          <w:color w:val="1F1F1F"/>
          <w:spacing w:val="-14"/>
          <w:w w:val="105"/>
          <w:sz w:val="23"/>
        </w:rPr>
        <w:t> </w:t>
      </w:r>
      <w:r>
        <w:rPr>
          <w:color w:val="1F1F1F"/>
          <w:w w:val="105"/>
          <w:sz w:val="23"/>
        </w:rPr>
        <w:t>a</w:t>
      </w:r>
      <w:r>
        <w:rPr>
          <w:color w:val="1F1F1F"/>
          <w:spacing w:val="-12"/>
          <w:w w:val="105"/>
          <w:sz w:val="23"/>
        </w:rPr>
        <w:t> </w:t>
      </w:r>
      <w:r>
        <w:rPr>
          <w:color w:val="1F1F1F"/>
          <w:w w:val="105"/>
          <w:sz w:val="23"/>
        </w:rPr>
        <w:t>public road with</w:t>
      </w:r>
      <w:r>
        <w:rPr>
          <w:color w:val="1F1F1F"/>
          <w:spacing w:val="-9"/>
          <w:w w:val="105"/>
          <w:sz w:val="23"/>
        </w:rPr>
        <w:t> </w:t>
      </w:r>
      <w:r>
        <w:rPr>
          <w:color w:val="1F1F1F"/>
          <w:w w:val="105"/>
          <w:sz w:val="23"/>
        </w:rPr>
        <w:t>no</w:t>
      </w:r>
      <w:r>
        <w:rPr>
          <w:color w:val="1F1F1F"/>
          <w:spacing w:val="-13"/>
          <w:w w:val="105"/>
          <w:sz w:val="23"/>
        </w:rPr>
        <w:t> </w:t>
      </w:r>
      <w:r>
        <w:rPr>
          <w:color w:val="1F1F1F"/>
          <w:w w:val="105"/>
          <w:sz w:val="23"/>
        </w:rPr>
        <w:t>public</w:t>
      </w:r>
      <w:r>
        <w:rPr>
          <w:color w:val="1F1F1F"/>
          <w:spacing w:val="-2"/>
          <w:w w:val="105"/>
          <w:sz w:val="23"/>
        </w:rPr>
        <w:t> </w:t>
      </w:r>
      <w:r>
        <w:rPr>
          <w:color w:val="1F1F1F"/>
          <w:w w:val="105"/>
          <w:sz w:val="23"/>
        </w:rPr>
        <w:t>maintenance, she</w:t>
      </w:r>
      <w:r>
        <w:rPr>
          <w:color w:val="1F1F1F"/>
          <w:spacing w:val="-7"/>
          <w:w w:val="105"/>
          <w:sz w:val="23"/>
        </w:rPr>
        <w:t> </w:t>
      </w:r>
      <w:r>
        <w:rPr>
          <w:color w:val="1F1F1F"/>
          <w:w w:val="105"/>
          <w:sz w:val="23"/>
        </w:rPr>
        <w:t>sees</w:t>
      </w:r>
      <w:r>
        <w:rPr>
          <w:color w:val="1F1F1F"/>
          <w:spacing w:val="-11"/>
          <w:w w:val="105"/>
          <w:sz w:val="23"/>
        </w:rPr>
        <w:t> </w:t>
      </w:r>
      <w:r>
        <w:rPr>
          <w:color w:val="1F1F1F"/>
          <w:w w:val="105"/>
          <w:sz w:val="23"/>
        </w:rPr>
        <w:t>that as</w:t>
      </w:r>
      <w:r>
        <w:rPr>
          <w:color w:val="1F1F1F"/>
          <w:spacing w:val="-7"/>
          <w:w w:val="105"/>
          <w:sz w:val="23"/>
        </w:rPr>
        <w:t> </w:t>
      </w:r>
      <w:r>
        <w:rPr>
          <w:color w:val="1F1F1F"/>
          <w:w w:val="105"/>
          <w:sz w:val="23"/>
        </w:rPr>
        <w:t>a constitutional issue.</w:t>
      </w:r>
      <w:r>
        <w:rPr>
          <w:color w:val="1F1F1F"/>
          <w:spacing w:val="40"/>
          <w:w w:val="105"/>
          <w:sz w:val="23"/>
        </w:rPr>
        <w:t> </w:t>
      </w:r>
      <w:r>
        <w:rPr>
          <w:color w:val="1F1F1F"/>
          <w:w w:val="105"/>
          <w:sz w:val="23"/>
        </w:rPr>
        <w:t>She recommended instituting minimum maintenance roads as</w:t>
      </w:r>
      <w:r>
        <w:rPr>
          <w:color w:val="1F1F1F"/>
          <w:spacing w:val="-7"/>
          <w:w w:val="105"/>
          <w:sz w:val="23"/>
        </w:rPr>
        <w:t> </w:t>
      </w:r>
      <w:r>
        <w:rPr>
          <w:color w:val="1F1F1F"/>
          <w:w w:val="105"/>
          <w:sz w:val="23"/>
        </w:rPr>
        <w:t>an </w:t>
      </w:r>
      <w:r>
        <w:rPr>
          <w:color w:val="1F1F1F"/>
          <w:spacing w:val="-2"/>
          <w:w w:val="105"/>
          <w:sz w:val="23"/>
        </w:rPr>
        <w:t>alternative.</w:t>
      </w:r>
    </w:p>
    <w:p>
      <w:pPr>
        <w:spacing w:line="266" w:lineRule="auto" w:before="161"/>
        <w:ind w:left="1523" w:right="1950" w:firstLine="9"/>
        <w:jc w:val="left"/>
        <w:rPr>
          <w:sz w:val="23"/>
        </w:rPr>
      </w:pPr>
      <w:r>
        <w:rPr>
          <w:color w:val="1F1F1F"/>
          <w:w w:val="105"/>
          <w:sz w:val="23"/>
        </w:rPr>
        <w:t>With</w:t>
      </w:r>
      <w:r>
        <w:rPr>
          <w:color w:val="1F1F1F"/>
          <w:spacing w:val="-10"/>
          <w:w w:val="105"/>
          <w:sz w:val="23"/>
        </w:rPr>
        <w:t> </w:t>
      </w:r>
      <w:r>
        <w:rPr>
          <w:color w:val="1F1F1F"/>
          <w:w w:val="105"/>
          <w:sz w:val="23"/>
        </w:rPr>
        <w:t>Vivian</w:t>
      </w:r>
      <w:r>
        <w:rPr>
          <w:color w:val="1F1F1F"/>
          <w:spacing w:val="-10"/>
          <w:w w:val="105"/>
          <w:sz w:val="23"/>
        </w:rPr>
        <w:t> </w:t>
      </w:r>
      <w:r>
        <w:rPr>
          <w:color w:val="1F1F1F"/>
          <w:w w:val="105"/>
          <w:sz w:val="23"/>
        </w:rPr>
        <w:t>Mikhail leading</w:t>
      </w:r>
      <w:r>
        <w:rPr>
          <w:color w:val="1F1F1F"/>
          <w:spacing w:val="-8"/>
          <w:w w:val="105"/>
          <w:sz w:val="23"/>
        </w:rPr>
        <w:t> </w:t>
      </w:r>
      <w:r>
        <w:rPr>
          <w:color w:val="1F1F1F"/>
          <w:w w:val="105"/>
          <w:sz w:val="23"/>
        </w:rPr>
        <w:t>the</w:t>
      </w:r>
      <w:r>
        <w:rPr>
          <w:color w:val="1F1F1F"/>
          <w:spacing w:val="-16"/>
          <w:w w:val="105"/>
          <w:sz w:val="23"/>
        </w:rPr>
        <w:t> </w:t>
      </w:r>
      <w:r>
        <w:rPr>
          <w:color w:val="1F1F1F"/>
          <w:w w:val="105"/>
          <w:sz w:val="23"/>
        </w:rPr>
        <w:t>discussion, the</w:t>
      </w:r>
      <w:r>
        <w:rPr>
          <w:color w:val="1F1F1F"/>
          <w:spacing w:val="-9"/>
          <w:w w:val="105"/>
          <w:sz w:val="23"/>
        </w:rPr>
        <w:t> </w:t>
      </w:r>
      <w:r>
        <w:rPr>
          <w:color w:val="1F1F1F"/>
          <w:w w:val="105"/>
          <w:sz w:val="23"/>
        </w:rPr>
        <w:t>Commission went</w:t>
      </w:r>
      <w:r>
        <w:rPr>
          <w:color w:val="1F1F1F"/>
          <w:spacing w:val="-5"/>
          <w:w w:val="105"/>
          <w:sz w:val="23"/>
        </w:rPr>
        <w:t> </w:t>
      </w:r>
      <w:r>
        <w:rPr>
          <w:color w:val="1F1F1F"/>
          <w:w w:val="105"/>
          <w:sz w:val="23"/>
        </w:rPr>
        <w:t>on</w:t>
      </w:r>
      <w:r>
        <w:rPr>
          <w:color w:val="1F1F1F"/>
          <w:spacing w:val="-16"/>
          <w:w w:val="105"/>
          <w:sz w:val="23"/>
        </w:rPr>
        <w:t> </w:t>
      </w:r>
      <w:r>
        <w:rPr>
          <w:color w:val="1F1F1F"/>
          <w:w w:val="105"/>
          <w:sz w:val="23"/>
        </w:rPr>
        <w:t>to</w:t>
      </w:r>
      <w:r>
        <w:rPr>
          <w:color w:val="1F1F1F"/>
          <w:spacing w:val="-12"/>
          <w:w w:val="105"/>
          <w:sz w:val="23"/>
        </w:rPr>
        <w:t> </w:t>
      </w:r>
      <w:r>
        <w:rPr>
          <w:color w:val="1F1F1F"/>
          <w:w w:val="105"/>
          <w:sz w:val="23"/>
        </w:rPr>
        <w:t>review</w:t>
      </w:r>
      <w:r>
        <w:rPr>
          <w:color w:val="1F1F1F"/>
          <w:spacing w:val="-9"/>
          <w:w w:val="105"/>
          <w:sz w:val="23"/>
        </w:rPr>
        <w:t> </w:t>
      </w:r>
      <w:r>
        <w:rPr>
          <w:color w:val="1F1F1F"/>
          <w:w w:val="105"/>
          <w:sz w:val="23"/>
        </w:rPr>
        <w:t>the</w:t>
      </w:r>
      <w:r>
        <w:rPr>
          <w:color w:val="1F1F1F"/>
          <w:spacing w:val="-11"/>
          <w:w w:val="105"/>
          <w:sz w:val="23"/>
        </w:rPr>
        <w:t> </w:t>
      </w:r>
      <w:r>
        <w:rPr>
          <w:color w:val="1F1F1F"/>
          <w:w w:val="105"/>
          <w:sz w:val="23"/>
        </w:rPr>
        <w:t>duties outlined in</w:t>
      </w:r>
      <w:r>
        <w:rPr>
          <w:color w:val="1F1F1F"/>
          <w:spacing w:val="-1"/>
          <w:w w:val="105"/>
          <w:sz w:val="23"/>
        </w:rPr>
        <w:t> </w:t>
      </w:r>
      <w:r>
        <w:rPr>
          <w:color w:val="1F1F1F"/>
          <w:w w:val="105"/>
          <w:sz w:val="23"/>
        </w:rPr>
        <w:t>Public Law</w:t>
      </w:r>
      <w:r>
        <w:rPr>
          <w:color w:val="1F1F1F"/>
          <w:spacing w:val="-2"/>
          <w:w w:val="105"/>
          <w:sz w:val="23"/>
        </w:rPr>
        <w:t> </w:t>
      </w:r>
      <w:r>
        <w:rPr>
          <w:color w:val="1F1F1F"/>
          <w:w w:val="105"/>
          <w:sz w:val="23"/>
        </w:rPr>
        <w:t>Chapter 743.</w:t>
      </w:r>
      <w:r>
        <w:rPr>
          <w:color w:val="1F1F1F"/>
          <w:spacing w:val="40"/>
          <w:w w:val="105"/>
          <w:sz w:val="23"/>
        </w:rPr>
        <w:t> </w:t>
      </w:r>
      <w:r>
        <w:rPr>
          <w:color w:val="1F1F1F"/>
          <w:w w:val="105"/>
          <w:sz w:val="23"/>
        </w:rPr>
        <w:t>The duties fall into 4</w:t>
      </w:r>
      <w:r>
        <w:rPr>
          <w:color w:val="1F1F1F"/>
          <w:spacing w:val="-6"/>
          <w:w w:val="105"/>
          <w:sz w:val="23"/>
        </w:rPr>
        <w:t> </w:t>
      </w:r>
      <w:r>
        <w:rPr>
          <w:color w:val="1F1F1F"/>
          <w:w w:val="105"/>
          <w:sz w:val="23"/>
        </w:rPr>
        <w:t>primary categories:</w:t>
      </w:r>
    </w:p>
    <w:p>
      <w:pPr>
        <w:tabs>
          <w:tab w:pos="2244" w:val="left" w:leader="none"/>
        </w:tabs>
        <w:spacing w:before="167"/>
        <w:ind w:left="1906" w:right="0" w:firstLine="0"/>
        <w:jc w:val="left"/>
        <w:rPr>
          <w:sz w:val="23"/>
        </w:rPr>
      </w:pPr>
      <w:r>
        <w:rPr>
          <w:color w:val="1F1F1F"/>
          <w:spacing w:val="-5"/>
          <w:sz w:val="23"/>
        </w:rPr>
        <w:t>I.</w:t>
      </w:r>
      <w:r>
        <w:rPr>
          <w:color w:val="1F1F1F"/>
          <w:sz w:val="23"/>
        </w:rPr>
        <w:tab/>
        <w:t>Primary</w:t>
      </w:r>
      <w:r>
        <w:rPr>
          <w:color w:val="1F1F1F"/>
          <w:spacing w:val="26"/>
          <w:sz w:val="23"/>
        </w:rPr>
        <w:t> </w:t>
      </w:r>
      <w:r>
        <w:rPr>
          <w:color w:val="1F1F1F"/>
          <w:spacing w:val="-2"/>
          <w:sz w:val="23"/>
        </w:rPr>
        <w:t>Considerations</w:t>
      </w:r>
    </w:p>
    <w:p>
      <w:pPr>
        <w:pStyle w:val="ListParagraph"/>
        <w:numPr>
          <w:ilvl w:val="0"/>
          <w:numId w:val="31"/>
        </w:numPr>
        <w:tabs>
          <w:tab w:pos="2239" w:val="left" w:leader="none"/>
        </w:tabs>
        <w:spacing w:line="240" w:lineRule="auto" w:before="29" w:after="0"/>
        <w:ind w:left="2239" w:right="0" w:hanging="361"/>
        <w:jc w:val="left"/>
        <w:rPr>
          <w:sz w:val="23"/>
        </w:rPr>
      </w:pPr>
      <w:r>
        <w:rPr>
          <w:color w:val="1F1F1F"/>
          <w:w w:val="105"/>
          <w:sz w:val="23"/>
        </w:rPr>
        <w:t>Matters</w:t>
      </w:r>
      <w:r>
        <w:rPr>
          <w:color w:val="1F1F1F"/>
          <w:spacing w:val="-3"/>
          <w:w w:val="105"/>
          <w:sz w:val="23"/>
        </w:rPr>
        <w:t> </w:t>
      </w:r>
      <w:r>
        <w:rPr>
          <w:color w:val="1F1F1F"/>
          <w:w w:val="105"/>
          <w:sz w:val="23"/>
        </w:rPr>
        <w:t>to</w:t>
      </w:r>
      <w:r>
        <w:rPr>
          <w:color w:val="1F1F1F"/>
          <w:spacing w:val="-14"/>
          <w:w w:val="105"/>
          <w:sz w:val="23"/>
        </w:rPr>
        <w:t> </w:t>
      </w:r>
      <w:r>
        <w:rPr>
          <w:color w:val="1F1F1F"/>
          <w:spacing w:val="-2"/>
          <w:w w:val="105"/>
          <w:sz w:val="23"/>
        </w:rPr>
        <w:t>Prioritize</w:t>
      </w:r>
    </w:p>
    <w:p>
      <w:pPr>
        <w:pStyle w:val="ListParagraph"/>
        <w:numPr>
          <w:ilvl w:val="0"/>
          <w:numId w:val="31"/>
        </w:numPr>
        <w:tabs>
          <w:tab w:pos="2233" w:val="left" w:leader="none"/>
        </w:tabs>
        <w:spacing w:line="240" w:lineRule="auto" w:before="33" w:after="0"/>
        <w:ind w:left="2233" w:right="0" w:hanging="355"/>
        <w:jc w:val="left"/>
        <w:rPr>
          <w:sz w:val="23"/>
        </w:rPr>
      </w:pPr>
      <w:r>
        <w:rPr>
          <w:color w:val="1F1F1F"/>
          <w:w w:val="105"/>
          <w:sz w:val="23"/>
        </w:rPr>
        <w:t>Recommendations</w:t>
      </w:r>
      <w:r>
        <w:rPr>
          <w:color w:val="1F1F1F"/>
          <w:spacing w:val="-10"/>
          <w:w w:val="105"/>
          <w:sz w:val="23"/>
        </w:rPr>
        <w:t> </w:t>
      </w:r>
      <w:r>
        <w:rPr>
          <w:color w:val="1F1F1F"/>
          <w:w w:val="105"/>
          <w:sz w:val="23"/>
        </w:rPr>
        <w:t>to</w:t>
      </w:r>
      <w:r>
        <w:rPr>
          <w:color w:val="1F1F1F"/>
          <w:spacing w:val="-12"/>
          <w:w w:val="105"/>
          <w:sz w:val="23"/>
        </w:rPr>
        <w:t> </w:t>
      </w:r>
      <w:r>
        <w:rPr>
          <w:color w:val="1F1F1F"/>
          <w:spacing w:val="-2"/>
          <w:w w:val="105"/>
          <w:sz w:val="23"/>
        </w:rPr>
        <w:t>Develop</w:t>
      </w:r>
    </w:p>
    <w:p>
      <w:pPr>
        <w:spacing w:after="0" w:line="240" w:lineRule="auto"/>
        <w:jc w:val="left"/>
        <w:rPr>
          <w:sz w:val="23"/>
        </w:rPr>
        <w:sectPr>
          <w:footerReference w:type="default" r:id="rId110"/>
          <w:pgSz w:w="12240" w:h="15840"/>
          <w:pgMar w:footer="0" w:header="0" w:top="1340" w:bottom="280" w:left="40" w:right="0"/>
        </w:sectPr>
      </w:pPr>
    </w:p>
    <w:p>
      <w:pPr>
        <w:pStyle w:val="ListParagraph"/>
        <w:numPr>
          <w:ilvl w:val="0"/>
          <w:numId w:val="31"/>
        </w:numPr>
        <w:tabs>
          <w:tab w:pos="2314" w:val="left" w:leader="none"/>
        </w:tabs>
        <w:spacing w:line="240" w:lineRule="auto" w:before="67" w:after="0"/>
        <w:ind w:left="2314" w:right="0" w:hanging="358"/>
        <w:jc w:val="left"/>
        <w:rPr>
          <w:sz w:val="23"/>
        </w:rPr>
      </w:pPr>
      <w:r>
        <w:rPr>
          <w:color w:val="1F1F1F"/>
          <w:w w:val="105"/>
          <w:sz w:val="23"/>
        </w:rPr>
        <w:t>Legislation</w:t>
      </w:r>
      <w:r>
        <w:rPr>
          <w:color w:val="1F1F1F"/>
          <w:spacing w:val="-9"/>
          <w:w w:val="105"/>
          <w:sz w:val="23"/>
        </w:rPr>
        <w:t> </w:t>
      </w:r>
      <w:r>
        <w:rPr>
          <w:color w:val="1F1F1F"/>
          <w:spacing w:val="-2"/>
          <w:w w:val="105"/>
          <w:sz w:val="23"/>
        </w:rPr>
        <w:t>Review</w:t>
      </w:r>
    </w:p>
    <w:p>
      <w:pPr>
        <w:spacing w:before="192"/>
        <w:ind w:left="1592" w:right="0" w:firstLine="0"/>
        <w:jc w:val="both"/>
        <w:rPr>
          <w:sz w:val="23"/>
        </w:rPr>
      </w:pPr>
      <w:r>
        <w:rPr>
          <w:color w:val="1F1F1F"/>
          <w:w w:val="105"/>
          <w:sz w:val="23"/>
        </w:rPr>
        <w:t>A</w:t>
      </w:r>
      <w:r>
        <w:rPr>
          <w:color w:val="1F1F1F"/>
          <w:spacing w:val="-16"/>
          <w:w w:val="105"/>
          <w:sz w:val="23"/>
        </w:rPr>
        <w:t> </w:t>
      </w:r>
      <w:r>
        <w:rPr>
          <w:color w:val="1F1F1F"/>
          <w:w w:val="105"/>
          <w:sz w:val="23"/>
        </w:rPr>
        <w:t>Com.mission</w:t>
      </w:r>
      <w:r>
        <w:rPr>
          <w:color w:val="1F1F1F"/>
          <w:spacing w:val="-10"/>
          <w:w w:val="105"/>
          <w:sz w:val="23"/>
        </w:rPr>
        <w:t> </w:t>
      </w:r>
      <w:r>
        <w:rPr>
          <w:color w:val="1F1F1F"/>
          <w:w w:val="105"/>
          <w:sz w:val="23"/>
        </w:rPr>
        <w:t>report</w:t>
      </w:r>
      <w:r>
        <w:rPr>
          <w:color w:val="1F1F1F"/>
          <w:spacing w:val="-8"/>
          <w:w w:val="105"/>
          <w:sz w:val="23"/>
        </w:rPr>
        <w:t> </w:t>
      </w:r>
      <w:r>
        <w:rPr>
          <w:color w:val="1F1F1F"/>
          <w:w w:val="105"/>
          <w:sz w:val="23"/>
        </w:rPr>
        <w:t>is</w:t>
      </w:r>
      <w:r>
        <w:rPr>
          <w:color w:val="1F1F1F"/>
          <w:spacing w:val="-15"/>
          <w:w w:val="105"/>
          <w:sz w:val="23"/>
        </w:rPr>
        <w:t> </w:t>
      </w:r>
      <w:r>
        <w:rPr>
          <w:color w:val="1F1F1F"/>
          <w:w w:val="105"/>
          <w:sz w:val="23"/>
        </w:rPr>
        <w:t>due</w:t>
      </w:r>
      <w:r>
        <w:rPr>
          <w:color w:val="1F1F1F"/>
          <w:spacing w:val="-11"/>
          <w:w w:val="105"/>
          <w:sz w:val="23"/>
        </w:rPr>
        <w:t> </w:t>
      </w:r>
      <w:r>
        <w:rPr>
          <w:color w:val="1F1F1F"/>
          <w:w w:val="105"/>
          <w:sz w:val="23"/>
        </w:rPr>
        <w:t>February</w:t>
      </w:r>
      <w:r>
        <w:rPr>
          <w:color w:val="1F1F1F"/>
          <w:spacing w:val="-5"/>
          <w:w w:val="105"/>
          <w:sz w:val="23"/>
        </w:rPr>
        <w:t> </w:t>
      </w:r>
      <w:r>
        <w:rPr>
          <w:color w:val="1F1F1F"/>
          <w:w w:val="105"/>
          <w:sz w:val="23"/>
        </w:rPr>
        <w:t>1,</w:t>
      </w:r>
      <w:r>
        <w:rPr>
          <w:color w:val="1F1F1F"/>
          <w:spacing w:val="-15"/>
          <w:w w:val="105"/>
          <w:sz w:val="23"/>
        </w:rPr>
        <w:t> </w:t>
      </w:r>
      <w:r>
        <w:rPr>
          <w:color w:val="1F1F1F"/>
          <w:w w:val="105"/>
          <w:sz w:val="23"/>
        </w:rPr>
        <w:t>2023</w:t>
      </w:r>
      <w:r>
        <w:rPr>
          <w:color w:val="1F1F1F"/>
          <w:spacing w:val="-6"/>
          <w:w w:val="105"/>
          <w:sz w:val="23"/>
        </w:rPr>
        <w:t> </w:t>
      </w:r>
      <w:r>
        <w:rPr>
          <w:color w:val="1F1F1F"/>
          <w:w w:val="105"/>
          <w:sz w:val="23"/>
        </w:rPr>
        <w:t>and</w:t>
      </w:r>
      <w:r>
        <w:rPr>
          <w:color w:val="1F1F1F"/>
          <w:spacing w:val="-12"/>
          <w:w w:val="105"/>
          <w:sz w:val="23"/>
        </w:rPr>
        <w:t> </w:t>
      </w:r>
      <w:r>
        <w:rPr>
          <w:color w:val="1F1F1F"/>
          <w:w w:val="105"/>
          <w:sz w:val="23"/>
        </w:rPr>
        <w:t>annually</w:t>
      </w:r>
      <w:r>
        <w:rPr>
          <w:color w:val="1F1F1F"/>
          <w:spacing w:val="-6"/>
          <w:w w:val="105"/>
          <w:sz w:val="23"/>
        </w:rPr>
        <w:t> </w:t>
      </w:r>
      <w:r>
        <w:rPr>
          <w:color w:val="1F1F1F"/>
          <w:spacing w:val="-2"/>
          <w:w w:val="105"/>
          <w:sz w:val="23"/>
        </w:rPr>
        <w:t>thereafter.</w:t>
      </w:r>
    </w:p>
    <w:p>
      <w:pPr>
        <w:spacing w:line="268" w:lineRule="auto" w:before="197"/>
        <w:ind w:left="1584" w:right="1312" w:firstLine="2"/>
        <w:jc w:val="both"/>
        <w:rPr>
          <w:sz w:val="23"/>
        </w:rPr>
      </w:pPr>
      <w:r>
        <w:rPr>
          <w:color w:val="1F1F1F"/>
          <w:w w:val="105"/>
          <w:sz w:val="23"/>
        </w:rPr>
        <w:t>The</w:t>
      </w:r>
      <w:r>
        <w:rPr>
          <w:color w:val="1F1F1F"/>
          <w:spacing w:val="-6"/>
          <w:w w:val="105"/>
          <w:sz w:val="23"/>
        </w:rPr>
        <w:t> </w:t>
      </w:r>
      <w:r>
        <w:rPr>
          <w:color w:val="1F1F1F"/>
          <w:w w:val="105"/>
          <w:sz w:val="23"/>
        </w:rPr>
        <w:t>discussion</w:t>
      </w:r>
      <w:r>
        <w:rPr>
          <w:color w:val="1F1F1F"/>
          <w:spacing w:val="-3"/>
          <w:w w:val="105"/>
          <w:sz w:val="23"/>
        </w:rPr>
        <w:t> </w:t>
      </w:r>
      <w:r>
        <w:rPr>
          <w:color w:val="1F1F1F"/>
          <w:w w:val="105"/>
          <w:sz w:val="23"/>
        </w:rPr>
        <w:t>turned</w:t>
      </w:r>
      <w:r>
        <w:rPr>
          <w:color w:val="1F1F1F"/>
          <w:spacing w:val="-9"/>
          <w:w w:val="105"/>
          <w:sz w:val="23"/>
        </w:rPr>
        <w:t> </w:t>
      </w:r>
      <w:r>
        <w:rPr>
          <w:color w:val="1F1F1F"/>
          <w:w w:val="105"/>
          <w:sz w:val="23"/>
        </w:rPr>
        <w:t>to</w:t>
      </w:r>
      <w:r>
        <w:rPr>
          <w:color w:val="1F1F1F"/>
          <w:spacing w:val="-12"/>
          <w:w w:val="105"/>
          <w:sz w:val="23"/>
        </w:rPr>
        <w:t> </w:t>
      </w:r>
      <w:r>
        <w:rPr>
          <w:color w:val="1F1F1F"/>
          <w:w w:val="105"/>
          <w:sz w:val="23"/>
        </w:rPr>
        <w:t>electing</w:t>
      </w:r>
      <w:r>
        <w:rPr>
          <w:color w:val="1F1F1F"/>
          <w:spacing w:val="-3"/>
          <w:w w:val="105"/>
          <w:sz w:val="23"/>
        </w:rPr>
        <w:t> </w:t>
      </w:r>
      <w:r>
        <w:rPr>
          <w:color w:val="1F1F1F"/>
          <w:w w:val="105"/>
          <w:sz w:val="23"/>
        </w:rPr>
        <w:t>a</w:t>
      </w:r>
      <w:r>
        <w:rPr>
          <w:color w:val="1F1F1F"/>
          <w:spacing w:val="-13"/>
          <w:w w:val="105"/>
          <w:sz w:val="23"/>
        </w:rPr>
        <w:t> </w:t>
      </w:r>
      <w:r>
        <w:rPr>
          <w:color w:val="1F1F1F"/>
          <w:w w:val="105"/>
          <w:sz w:val="23"/>
        </w:rPr>
        <w:t>chair.</w:t>
      </w:r>
      <w:r>
        <w:rPr>
          <w:color w:val="1F1F1F"/>
          <w:spacing w:val="39"/>
          <w:w w:val="105"/>
          <w:sz w:val="23"/>
        </w:rPr>
        <w:t> </w:t>
      </w:r>
      <w:r>
        <w:rPr>
          <w:color w:val="1F1F1F"/>
          <w:w w:val="105"/>
          <w:sz w:val="23"/>
        </w:rPr>
        <w:t>Ryan</w:t>
      </w:r>
      <w:r>
        <w:rPr>
          <w:color w:val="1F1F1F"/>
          <w:spacing w:val="-13"/>
          <w:w w:val="105"/>
          <w:sz w:val="23"/>
        </w:rPr>
        <w:t> </w:t>
      </w:r>
      <w:r>
        <w:rPr>
          <w:color w:val="1F1F1F"/>
          <w:w w:val="105"/>
          <w:sz w:val="23"/>
        </w:rPr>
        <w:t>Pelletier</w:t>
      </w:r>
      <w:r>
        <w:rPr>
          <w:color w:val="1F1F1F"/>
          <w:spacing w:val="-1"/>
          <w:w w:val="105"/>
          <w:sz w:val="23"/>
        </w:rPr>
        <w:t> </w:t>
      </w:r>
      <w:r>
        <w:rPr>
          <w:color w:val="1F1F1F"/>
          <w:w w:val="105"/>
          <w:sz w:val="23"/>
        </w:rPr>
        <w:t>nominated Pete</w:t>
      </w:r>
      <w:r>
        <w:rPr>
          <w:color w:val="1F1F1F"/>
          <w:spacing w:val="-9"/>
          <w:w w:val="105"/>
          <w:sz w:val="23"/>
        </w:rPr>
        <w:t> </w:t>
      </w:r>
      <w:r>
        <w:rPr>
          <w:color w:val="1F1F1F"/>
          <w:w w:val="105"/>
          <w:sz w:val="23"/>
        </w:rPr>
        <w:t>Coughlan, seconded by Roberta</w:t>
      </w:r>
      <w:r>
        <w:rPr>
          <w:color w:val="1F1F1F"/>
          <w:spacing w:val="-7"/>
          <w:w w:val="105"/>
          <w:sz w:val="23"/>
        </w:rPr>
        <w:t> </w:t>
      </w:r>
      <w:r>
        <w:rPr>
          <w:color w:val="1F1F1F"/>
          <w:w w:val="105"/>
          <w:sz w:val="23"/>
        </w:rPr>
        <w:t>Manter.</w:t>
      </w:r>
      <w:r>
        <w:rPr>
          <w:color w:val="1F1F1F"/>
          <w:spacing w:val="40"/>
          <w:w w:val="105"/>
          <w:sz w:val="23"/>
        </w:rPr>
        <w:t> </w:t>
      </w:r>
      <w:r>
        <w:rPr>
          <w:color w:val="1F1F1F"/>
          <w:w w:val="105"/>
          <w:sz w:val="23"/>
        </w:rPr>
        <w:t>Pete</w:t>
      </w:r>
      <w:r>
        <w:rPr>
          <w:color w:val="1F1F1F"/>
          <w:spacing w:val="-11"/>
          <w:w w:val="105"/>
          <w:sz w:val="23"/>
        </w:rPr>
        <w:t> </w:t>
      </w:r>
      <w:r>
        <w:rPr>
          <w:color w:val="1F1F1F"/>
          <w:w w:val="105"/>
          <w:sz w:val="23"/>
        </w:rPr>
        <w:t>Coughlan</w:t>
      </w:r>
      <w:r>
        <w:rPr>
          <w:color w:val="1F1F1F"/>
          <w:spacing w:val="-3"/>
          <w:w w:val="105"/>
          <w:sz w:val="23"/>
        </w:rPr>
        <w:t> </w:t>
      </w:r>
      <w:r>
        <w:rPr>
          <w:color w:val="1F1F1F"/>
          <w:w w:val="105"/>
          <w:sz w:val="23"/>
        </w:rPr>
        <w:t>declined</w:t>
      </w:r>
      <w:r>
        <w:rPr>
          <w:color w:val="1F1F1F"/>
          <w:spacing w:val="-5"/>
          <w:w w:val="105"/>
          <w:sz w:val="23"/>
        </w:rPr>
        <w:t> </w:t>
      </w:r>
      <w:r>
        <w:rPr>
          <w:color w:val="1F1F1F"/>
          <w:w w:val="105"/>
          <w:sz w:val="23"/>
        </w:rPr>
        <w:t>the</w:t>
      </w:r>
      <w:r>
        <w:rPr>
          <w:color w:val="1F1F1F"/>
          <w:spacing w:val="-11"/>
          <w:w w:val="105"/>
          <w:sz w:val="23"/>
        </w:rPr>
        <w:t> </w:t>
      </w:r>
      <w:r>
        <w:rPr>
          <w:color w:val="1F1F1F"/>
          <w:w w:val="105"/>
          <w:sz w:val="23"/>
        </w:rPr>
        <w:t>nomination.</w:t>
      </w:r>
      <w:r>
        <w:rPr>
          <w:color w:val="1F1F1F"/>
          <w:spacing w:val="40"/>
          <w:w w:val="105"/>
          <w:sz w:val="23"/>
        </w:rPr>
        <w:t> </w:t>
      </w:r>
      <w:r>
        <w:rPr>
          <w:color w:val="1F1F1F"/>
          <w:w w:val="105"/>
          <w:sz w:val="23"/>
        </w:rPr>
        <w:t>Ryan</w:t>
      </w:r>
      <w:r>
        <w:rPr>
          <w:color w:val="1F1F1F"/>
          <w:spacing w:val="-9"/>
          <w:w w:val="105"/>
          <w:sz w:val="23"/>
        </w:rPr>
        <w:t> </w:t>
      </w:r>
      <w:r>
        <w:rPr>
          <w:color w:val="1F1F1F"/>
          <w:w w:val="105"/>
          <w:sz w:val="23"/>
        </w:rPr>
        <w:t>indicated</w:t>
      </w:r>
      <w:r>
        <w:rPr>
          <w:color w:val="1F1F1F"/>
          <w:spacing w:val="-2"/>
          <w:w w:val="105"/>
          <w:sz w:val="23"/>
        </w:rPr>
        <w:t> </w:t>
      </w:r>
      <w:r>
        <w:rPr>
          <w:color w:val="1F1F1F"/>
          <w:w w:val="105"/>
          <w:sz w:val="23"/>
        </w:rPr>
        <w:t>he</w:t>
      </w:r>
      <w:r>
        <w:rPr>
          <w:color w:val="1F1F1F"/>
          <w:spacing w:val="-16"/>
          <w:w w:val="105"/>
          <w:sz w:val="23"/>
        </w:rPr>
        <w:t> </w:t>
      </w:r>
      <w:r>
        <w:rPr>
          <w:color w:val="1F1F1F"/>
          <w:w w:val="105"/>
          <w:sz w:val="23"/>
        </w:rPr>
        <w:t>would</w:t>
      </w:r>
      <w:r>
        <w:rPr>
          <w:color w:val="1F1F1F"/>
          <w:spacing w:val="-3"/>
          <w:w w:val="105"/>
          <w:sz w:val="23"/>
        </w:rPr>
        <w:t> </w:t>
      </w:r>
      <w:r>
        <w:rPr>
          <w:color w:val="1F1F1F"/>
          <w:w w:val="105"/>
          <w:sz w:val="23"/>
        </w:rPr>
        <w:t>then</w:t>
      </w:r>
      <w:r>
        <w:rPr>
          <w:color w:val="1F1F1F"/>
          <w:spacing w:val="-14"/>
          <w:w w:val="105"/>
          <w:sz w:val="23"/>
        </w:rPr>
        <w:t> </w:t>
      </w:r>
      <w:r>
        <w:rPr>
          <w:color w:val="1F1F1F"/>
          <w:w w:val="105"/>
          <w:sz w:val="23"/>
        </w:rPr>
        <w:t>support Jim Katsiaficas as chair.</w:t>
      </w:r>
    </w:p>
    <w:p>
      <w:pPr>
        <w:spacing w:line="271" w:lineRule="auto" w:before="159"/>
        <w:ind w:left="1583" w:right="1403" w:firstLine="2"/>
        <w:jc w:val="left"/>
        <w:rPr>
          <w:sz w:val="23"/>
        </w:rPr>
      </w:pPr>
      <w:r>
        <w:rPr>
          <w:color w:val="1F1F1F"/>
          <w:w w:val="105"/>
          <w:sz w:val="23"/>
        </w:rPr>
        <w:t>Pete</w:t>
      </w:r>
      <w:r>
        <w:rPr>
          <w:color w:val="1F1F1F"/>
          <w:spacing w:val="-14"/>
          <w:w w:val="105"/>
          <w:sz w:val="23"/>
        </w:rPr>
        <w:t> </w:t>
      </w:r>
      <w:r>
        <w:rPr>
          <w:color w:val="1F1F1F"/>
          <w:w w:val="105"/>
          <w:sz w:val="23"/>
        </w:rPr>
        <w:t>Coughlan</w:t>
      </w:r>
      <w:r>
        <w:rPr>
          <w:color w:val="1F1F1F"/>
          <w:spacing w:val="-1"/>
          <w:w w:val="105"/>
          <w:sz w:val="23"/>
        </w:rPr>
        <w:t> </w:t>
      </w:r>
      <w:r>
        <w:rPr>
          <w:color w:val="1F1F1F"/>
          <w:w w:val="105"/>
          <w:sz w:val="23"/>
        </w:rPr>
        <w:t>nominated</w:t>
      </w:r>
      <w:r>
        <w:rPr>
          <w:color w:val="1F1F1F"/>
          <w:spacing w:val="-3"/>
          <w:w w:val="105"/>
          <w:sz w:val="23"/>
        </w:rPr>
        <w:t> </w:t>
      </w:r>
      <w:r>
        <w:rPr>
          <w:color w:val="1F1F1F"/>
          <w:w w:val="105"/>
          <w:sz w:val="23"/>
        </w:rPr>
        <w:t>Cathy</w:t>
      </w:r>
      <w:r>
        <w:rPr>
          <w:color w:val="1F1F1F"/>
          <w:spacing w:val="-10"/>
          <w:w w:val="105"/>
          <w:sz w:val="23"/>
        </w:rPr>
        <w:t> </w:t>
      </w:r>
      <w:r>
        <w:rPr>
          <w:color w:val="1F1F1F"/>
          <w:w w:val="105"/>
          <w:sz w:val="23"/>
        </w:rPr>
        <w:t>Nadeau,</w:t>
      </w:r>
      <w:r>
        <w:rPr>
          <w:color w:val="1F1F1F"/>
          <w:spacing w:val="-9"/>
          <w:w w:val="105"/>
          <w:sz w:val="23"/>
        </w:rPr>
        <w:t> </w:t>
      </w:r>
      <w:r>
        <w:rPr>
          <w:color w:val="1F1F1F"/>
          <w:w w:val="105"/>
          <w:sz w:val="23"/>
        </w:rPr>
        <w:t>Brian</w:t>
      </w:r>
      <w:r>
        <w:rPr>
          <w:color w:val="1F1F1F"/>
          <w:spacing w:val="-10"/>
          <w:w w:val="105"/>
          <w:sz w:val="23"/>
        </w:rPr>
        <w:t> </w:t>
      </w:r>
      <w:r>
        <w:rPr>
          <w:color w:val="1F1F1F"/>
          <w:w w:val="105"/>
          <w:sz w:val="23"/>
        </w:rPr>
        <w:t>Bronson</w:t>
      </w:r>
      <w:r>
        <w:rPr>
          <w:color w:val="1F1F1F"/>
          <w:spacing w:val="-11"/>
          <w:w w:val="105"/>
          <w:sz w:val="23"/>
        </w:rPr>
        <w:t> </w:t>
      </w:r>
      <w:r>
        <w:rPr>
          <w:color w:val="1F1F1F"/>
          <w:w w:val="105"/>
          <w:sz w:val="23"/>
        </w:rPr>
        <w:t>seconded.</w:t>
      </w:r>
      <w:r>
        <w:rPr>
          <w:color w:val="1F1F1F"/>
          <w:spacing w:val="40"/>
          <w:w w:val="105"/>
          <w:sz w:val="23"/>
        </w:rPr>
        <w:t> </w:t>
      </w:r>
      <w:r>
        <w:rPr>
          <w:color w:val="1F1F1F"/>
          <w:w w:val="105"/>
          <w:sz w:val="23"/>
        </w:rPr>
        <w:t>Cathy</w:t>
      </w:r>
      <w:r>
        <w:rPr>
          <w:color w:val="1F1F1F"/>
          <w:spacing w:val="-4"/>
          <w:w w:val="105"/>
          <w:sz w:val="23"/>
        </w:rPr>
        <w:t> </w:t>
      </w:r>
      <w:r>
        <w:rPr>
          <w:color w:val="1F1F1F"/>
          <w:w w:val="105"/>
          <w:sz w:val="23"/>
        </w:rPr>
        <w:t>Nadeau</w:t>
      </w:r>
      <w:r>
        <w:rPr>
          <w:color w:val="1F1F1F"/>
          <w:spacing w:val="-9"/>
          <w:w w:val="105"/>
          <w:sz w:val="23"/>
        </w:rPr>
        <w:t> </w:t>
      </w:r>
      <w:r>
        <w:rPr>
          <w:color w:val="1F1F1F"/>
          <w:w w:val="105"/>
          <w:sz w:val="23"/>
        </w:rPr>
        <w:t>declined</w:t>
      </w:r>
      <w:r>
        <w:rPr>
          <w:color w:val="1F1F1F"/>
          <w:spacing w:val="-7"/>
          <w:w w:val="105"/>
          <w:sz w:val="23"/>
        </w:rPr>
        <w:t> </w:t>
      </w:r>
      <w:r>
        <w:rPr>
          <w:color w:val="1F1F1F"/>
          <w:w w:val="105"/>
          <w:sz w:val="23"/>
        </w:rPr>
        <w:t>the </w:t>
      </w:r>
      <w:r>
        <w:rPr>
          <w:color w:val="1F1F1F"/>
          <w:spacing w:val="-2"/>
          <w:w w:val="105"/>
          <w:sz w:val="23"/>
        </w:rPr>
        <w:t>nomination.</w:t>
      </w:r>
    </w:p>
    <w:p>
      <w:pPr>
        <w:spacing w:line="271" w:lineRule="auto" w:before="157"/>
        <w:ind w:left="1578" w:right="1255" w:firstLine="4"/>
        <w:jc w:val="left"/>
        <w:rPr>
          <w:sz w:val="23"/>
        </w:rPr>
      </w:pPr>
      <w:r>
        <w:rPr>
          <w:color w:val="1F1F1F"/>
          <w:w w:val="105"/>
          <w:sz w:val="23"/>
        </w:rPr>
        <w:t>Vivian</w:t>
      </w:r>
      <w:r>
        <w:rPr>
          <w:color w:val="1F1F1F"/>
          <w:spacing w:val="-6"/>
          <w:w w:val="105"/>
          <w:sz w:val="23"/>
        </w:rPr>
        <w:t> </w:t>
      </w:r>
      <w:r>
        <w:rPr>
          <w:color w:val="1F1F1F"/>
          <w:w w:val="105"/>
          <w:sz w:val="23"/>
        </w:rPr>
        <w:t>Mikhail noted</w:t>
      </w:r>
      <w:r>
        <w:rPr>
          <w:color w:val="1F1F1F"/>
          <w:spacing w:val="-6"/>
          <w:w w:val="105"/>
          <w:sz w:val="23"/>
        </w:rPr>
        <w:t> </w:t>
      </w:r>
      <w:r>
        <w:rPr>
          <w:color w:val="1F1F1F"/>
          <w:w w:val="105"/>
          <w:sz w:val="23"/>
        </w:rPr>
        <w:t>that</w:t>
      </w:r>
      <w:r>
        <w:rPr>
          <w:color w:val="1F1F1F"/>
          <w:spacing w:val="-5"/>
          <w:w w:val="105"/>
          <w:sz w:val="23"/>
        </w:rPr>
        <w:t> </w:t>
      </w:r>
      <w:r>
        <w:rPr>
          <w:color w:val="1F1F1F"/>
          <w:w w:val="105"/>
          <w:sz w:val="23"/>
        </w:rPr>
        <w:t>in</w:t>
      </w:r>
      <w:r>
        <w:rPr>
          <w:color w:val="1F1F1F"/>
          <w:spacing w:val="-7"/>
          <w:w w:val="105"/>
          <w:sz w:val="23"/>
        </w:rPr>
        <w:t> </w:t>
      </w:r>
      <w:r>
        <w:rPr>
          <w:color w:val="1F1F1F"/>
          <w:w w:val="105"/>
          <w:sz w:val="23"/>
        </w:rPr>
        <w:t>the</w:t>
      </w:r>
      <w:r>
        <w:rPr>
          <w:color w:val="1F1F1F"/>
          <w:spacing w:val="-12"/>
          <w:w w:val="105"/>
          <w:sz w:val="23"/>
        </w:rPr>
        <w:t> </w:t>
      </w:r>
      <w:r>
        <w:rPr>
          <w:color w:val="1F1F1F"/>
          <w:w w:val="105"/>
          <w:sz w:val="23"/>
        </w:rPr>
        <w:t>absence</w:t>
      </w:r>
      <w:r>
        <w:rPr>
          <w:color w:val="1F1F1F"/>
          <w:spacing w:val="-2"/>
          <w:w w:val="105"/>
          <w:sz w:val="23"/>
        </w:rPr>
        <w:t> </w:t>
      </w:r>
      <w:r>
        <w:rPr>
          <w:color w:val="1F1F1F"/>
          <w:w w:val="105"/>
          <w:sz w:val="23"/>
        </w:rPr>
        <w:t>of</w:t>
      </w:r>
      <w:r>
        <w:rPr>
          <w:color w:val="1F1F1F"/>
          <w:spacing w:val="-11"/>
          <w:w w:val="105"/>
          <w:sz w:val="23"/>
        </w:rPr>
        <w:t> </w:t>
      </w:r>
      <w:r>
        <w:rPr>
          <w:color w:val="1F1F1F"/>
          <w:w w:val="105"/>
          <w:sz w:val="23"/>
        </w:rPr>
        <w:t>a</w:t>
      </w:r>
      <w:r>
        <w:rPr>
          <w:color w:val="1F1F1F"/>
          <w:spacing w:val="-13"/>
          <w:w w:val="105"/>
          <w:sz w:val="23"/>
        </w:rPr>
        <w:t> </w:t>
      </w:r>
      <w:r>
        <w:rPr>
          <w:color w:val="1F1F1F"/>
          <w:w w:val="105"/>
          <w:sz w:val="23"/>
        </w:rPr>
        <w:t>chair,</w:t>
      </w:r>
      <w:r>
        <w:rPr>
          <w:color w:val="1F1F1F"/>
          <w:spacing w:val="-11"/>
          <w:w w:val="105"/>
          <w:sz w:val="23"/>
        </w:rPr>
        <w:t> </w:t>
      </w:r>
      <w:r>
        <w:rPr>
          <w:color w:val="1F1F1F"/>
          <w:w w:val="105"/>
          <w:sz w:val="23"/>
        </w:rPr>
        <w:t>the</w:t>
      </w:r>
      <w:r>
        <w:rPr>
          <w:color w:val="1F1F1F"/>
          <w:spacing w:val="-10"/>
          <w:w w:val="105"/>
          <w:sz w:val="23"/>
        </w:rPr>
        <w:t> </w:t>
      </w:r>
      <w:r>
        <w:rPr>
          <w:color w:val="1F1F1F"/>
          <w:w w:val="105"/>
          <w:sz w:val="23"/>
        </w:rPr>
        <w:t>designees</w:t>
      </w:r>
      <w:r>
        <w:rPr>
          <w:color w:val="1F1F1F"/>
          <w:spacing w:val="-11"/>
          <w:w w:val="105"/>
          <w:sz w:val="23"/>
        </w:rPr>
        <w:t> </w:t>
      </w:r>
      <w:r>
        <w:rPr>
          <w:color w:val="1F1F1F"/>
          <w:w w:val="105"/>
          <w:sz w:val="23"/>
        </w:rPr>
        <w:t>from</w:t>
      </w:r>
      <w:r>
        <w:rPr>
          <w:color w:val="1F1F1F"/>
          <w:spacing w:val="-4"/>
          <w:w w:val="105"/>
          <w:sz w:val="23"/>
        </w:rPr>
        <w:t> </w:t>
      </w:r>
      <w:r>
        <w:rPr>
          <w:color w:val="1F1F1F"/>
          <w:w w:val="105"/>
          <w:sz w:val="23"/>
        </w:rPr>
        <w:t>IF&amp;W</w:t>
      </w:r>
      <w:r>
        <w:rPr>
          <w:color w:val="1F1F1F"/>
          <w:spacing w:val="-4"/>
          <w:w w:val="105"/>
          <w:sz w:val="23"/>
        </w:rPr>
        <w:t> </w:t>
      </w:r>
      <w:r>
        <w:rPr>
          <w:color w:val="1F1F1F"/>
          <w:w w:val="105"/>
          <w:sz w:val="23"/>
        </w:rPr>
        <w:t>and</w:t>
      </w:r>
      <w:r>
        <w:rPr>
          <w:color w:val="1F1F1F"/>
          <w:spacing w:val="-7"/>
          <w:w w:val="105"/>
          <w:sz w:val="23"/>
        </w:rPr>
        <w:t> </w:t>
      </w:r>
      <w:r>
        <w:rPr>
          <w:color w:val="1F1F1F"/>
          <w:w w:val="105"/>
          <w:sz w:val="23"/>
        </w:rPr>
        <w:t>Department of Agriculture can step in to call a meeting.</w:t>
      </w:r>
    </w:p>
    <w:p>
      <w:pPr>
        <w:spacing w:line="271" w:lineRule="auto" w:before="157"/>
        <w:ind w:left="1573" w:right="1403" w:firstLine="3"/>
        <w:jc w:val="left"/>
        <w:rPr>
          <w:sz w:val="23"/>
        </w:rPr>
      </w:pPr>
      <w:r>
        <w:rPr>
          <w:color w:val="1F1F1F"/>
          <w:w w:val="105"/>
          <w:sz w:val="23"/>
        </w:rPr>
        <w:t>Rebecca Graham indicated she</w:t>
      </w:r>
      <w:r>
        <w:rPr>
          <w:color w:val="1F1F1F"/>
          <w:spacing w:val="-1"/>
          <w:w w:val="105"/>
          <w:sz w:val="23"/>
        </w:rPr>
        <w:t> </w:t>
      </w:r>
      <w:r>
        <w:rPr>
          <w:color w:val="1F1F1F"/>
          <w:w w:val="105"/>
          <w:sz w:val="23"/>
        </w:rPr>
        <w:t>too</w:t>
      </w:r>
      <w:r>
        <w:rPr>
          <w:color w:val="1F1F1F"/>
          <w:spacing w:val="-2"/>
          <w:w w:val="105"/>
          <w:sz w:val="23"/>
        </w:rPr>
        <w:t> </w:t>
      </w:r>
      <w:r>
        <w:rPr>
          <w:color w:val="1F1F1F"/>
          <w:w w:val="105"/>
          <w:sz w:val="23"/>
        </w:rPr>
        <w:t>would be</w:t>
      </w:r>
      <w:r>
        <w:rPr>
          <w:color w:val="1F1F1F"/>
          <w:spacing w:val="-6"/>
          <w:w w:val="105"/>
          <w:sz w:val="23"/>
        </w:rPr>
        <w:t> </w:t>
      </w:r>
      <w:r>
        <w:rPr>
          <w:color w:val="1F1F1F"/>
          <w:w w:val="105"/>
          <w:sz w:val="23"/>
        </w:rPr>
        <w:t>supportive of</w:t>
      </w:r>
      <w:r>
        <w:rPr>
          <w:color w:val="1F1F1F"/>
          <w:spacing w:val="-1"/>
          <w:w w:val="105"/>
          <w:sz w:val="23"/>
        </w:rPr>
        <w:t> </w:t>
      </w:r>
      <w:r>
        <w:rPr>
          <w:color w:val="1F1F1F"/>
          <w:w w:val="105"/>
          <w:sz w:val="23"/>
        </w:rPr>
        <w:t>Jim Katsiaficas as</w:t>
      </w:r>
      <w:r>
        <w:rPr>
          <w:color w:val="1F1F1F"/>
          <w:spacing w:val="-7"/>
          <w:w w:val="105"/>
          <w:sz w:val="23"/>
        </w:rPr>
        <w:t> </w:t>
      </w:r>
      <w:r>
        <w:rPr>
          <w:color w:val="1F1F1F"/>
          <w:w w:val="105"/>
          <w:sz w:val="23"/>
        </w:rPr>
        <w:t>chair.</w:t>
      </w:r>
      <w:r>
        <w:rPr>
          <w:color w:val="1F1F1F"/>
          <w:spacing w:val="40"/>
          <w:w w:val="105"/>
          <w:sz w:val="23"/>
        </w:rPr>
        <w:t> </w:t>
      </w:r>
      <w:r>
        <w:rPr>
          <w:color w:val="1F1F1F"/>
          <w:w w:val="105"/>
          <w:sz w:val="23"/>
        </w:rPr>
        <w:t>She indicated he</w:t>
      </w:r>
      <w:r>
        <w:rPr>
          <w:color w:val="1F1F1F"/>
          <w:spacing w:val="-8"/>
          <w:w w:val="105"/>
          <w:sz w:val="23"/>
        </w:rPr>
        <w:t> </w:t>
      </w:r>
      <w:r>
        <w:rPr>
          <w:color w:val="1F1F1F"/>
          <w:w w:val="105"/>
          <w:sz w:val="23"/>
        </w:rPr>
        <w:t>is</w:t>
      </w:r>
      <w:r>
        <w:rPr>
          <w:color w:val="1F1F1F"/>
          <w:spacing w:val="-9"/>
          <w:w w:val="105"/>
          <w:sz w:val="23"/>
        </w:rPr>
        <w:t> </w:t>
      </w:r>
      <w:r>
        <w:rPr>
          <w:color w:val="1F1F1F"/>
          <w:w w:val="105"/>
          <w:sz w:val="23"/>
        </w:rPr>
        <w:t>an</w:t>
      </w:r>
      <w:r>
        <w:rPr>
          <w:color w:val="1F1F1F"/>
          <w:spacing w:val="-9"/>
          <w:w w:val="105"/>
          <w:sz w:val="23"/>
        </w:rPr>
        <w:t> </w:t>
      </w:r>
      <w:r>
        <w:rPr>
          <w:color w:val="1F1F1F"/>
          <w:w w:val="105"/>
          <w:sz w:val="23"/>
        </w:rPr>
        <w:t>expert in</w:t>
      </w:r>
      <w:r>
        <w:rPr>
          <w:color w:val="1F1F1F"/>
          <w:spacing w:val="-15"/>
          <w:w w:val="105"/>
          <w:sz w:val="23"/>
        </w:rPr>
        <w:t> </w:t>
      </w:r>
      <w:r>
        <w:rPr>
          <w:color w:val="1F1F1F"/>
          <w:w w:val="105"/>
          <w:sz w:val="23"/>
        </w:rPr>
        <w:t>this</w:t>
      </w:r>
      <w:r>
        <w:rPr>
          <w:color w:val="1F1F1F"/>
          <w:spacing w:val="-6"/>
          <w:w w:val="105"/>
          <w:sz w:val="23"/>
        </w:rPr>
        <w:t> </w:t>
      </w:r>
      <w:r>
        <w:rPr>
          <w:color w:val="1F1F1F"/>
          <w:w w:val="105"/>
          <w:sz w:val="23"/>
        </w:rPr>
        <w:t>area</w:t>
      </w:r>
      <w:r>
        <w:rPr>
          <w:color w:val="1F1F1F"/>
          <w:spacing w:val="-11"/>
          <w:w w:val="105"/>
          <w:sz w:val="23"/>
        </w:rPr>
        <w:t> </w:t>
      </w:r>
      <w:r>
        <w:rPr>
          <w:color w:val="1F1F1F"/>
          <w:w w:val="105"/>
          <w:sz w:val="23"/>
        </w:rPr>
        <w:t>and</w:t>
      </w:r>
      <w:r>
        <w:rPr>
          <w:color w:val="1F1F1F"/>
          <w:spacing w:val="-6"/>
          <w:w w:val="105"/>
          <w:sz w:val="23"/>
        </w:rPr>
        <w:t> </w:t>
      </w:r>
      <w:r>
        <w:rPr>
          <w:color w:val="1F1F1F"/>
          <w:w w:val="105"/>
          <w:sz w:val="23"/>
        </w:rPr>
        <w:t>often</w:t>
      </w:r>
      <w:r>
        <w:rPr>
          <w:color w:val="1F1F1F"/>
          <w:spacing w:val="-11"/>
          <w:w w:val="105"/>
          <w:sz w:val="23"/>
        </w:rPr>
        <w:t> </w:t>
      </w:r>
      <w:r>
        <w:rPr>
          <w:color w:val="1F1F1F"/>
          <w:w w:val="105"/>
          <w:sz w:val="23"/>
        </w:rPr>
        <w:t>provides</w:t>
      </w:r>
      <w:r>
        <w:rPr>
          <w:color w:val="1F1F1F"/>
          <w:spacing w:val="-1"/>
          <w:w w:val="105"/>
          <w:sz w:val="23"/>
        </w:rPr>
        <w:t> </w:t>
      </w:r>
      <w:r>
        <w:rPr>
          <w:color w:val="1F1F1F"/>
          <w:w w:val="105"/>
          <w:sz w:val="23"/>
        </w:rPr>
        <w:t>training to</w:t>
      </w:r>
      <w:r>
        <w:rPr>
          <w:color w:val="1F1F1F"/>
          <w:spacing w:val="-4"/>
          <w:w w:val="105"/>
          <w:sz w:val="23"/>
        </w:rPr>
        <w:t> </w:t>
      </w:r>
      <w:r>
        <w:rPr>
          <w:color w:val="1F1F1F"/>
          <w:w w:val="105"/>
          <w:sz w:val="23"/>
        </w:rPr>
        <w:t>bar</w:t>
      </w:r>
      <w:r>
        <w:rPr>
          <w:color w:val="1F1F1F"/>
          <w:spacing w:val="-3"/>
          <w:w w:val="105"/>
          <w:sz w:val="23"/>
        </w:rPr>
        <w:t> </w:t>
      </w:r>
      <w:r>
        <w:rPr>
          <w:color w:val="1F1F1F"/>
          <w:w w:val="105"/>
          <w:sz w:val="23"/>
        </w:rPr>
        <w:t>members on</w:t>
      </w:r>
      <w:r>
        <w:rPr>
          <w:color w:val="1F1F1F"/>
          <w:spacing w:val="-13"/>
          <w:w w:val="105"/>
          <w:sz w:val="23"/>
        </w:rPr>
        <w:t> </w:t>
      </w:r>
      <w:r>
        <w:rPr>
          <w:color w:val="1F1F1F"/>
          <w:w w:val="105"/>
          <w:sz w:val="23"/>
        </w:rPr>
        <w:t>these</w:t>
      </w:r>
      <w:r>
        <w:rPr>
          <w:color w:val="1F1F1F"/>
          <w:spacing w:val="-5"/>
          <w:w w:val="105"/>
          <w:sz w:val="23"/>
        </w:rPr>
        <w:t> </w:t>
      </w:r>
      <w:r>
        <w:rPr>
          <w:color w:val="1F1F1F"/>
          <w:w w:val="105"/>
          <w:sz w:val="23"/>
        </w:rPr>
        <w:t>issues.</w:t>
      </w:r>
    </w:p>
    <w:p>
      <w:pPr>
        <w:spacing w:line="266" w:lineRule="auto" w:before="161"/>
        <w:ind w:left="1568" w:right="1255" w:firstLine="3"/>
        <w:jc w:val="left"/>
        <w:rPr>
          <w:sz w:val="23"/>
        </w:rPr>
      </w:pPr>
      <w:r>
        <w:rPr>
          <w:color w:val="1F1F1F"/>
          <w:w w:val="105"/>
          <w:sz w:val="23"/>
        </w:rPr>
        <w:t>Pete</w:t>
      </w:r>
      <w:r>
        <w:rPr>
          <w:color w:val="1F1F1F"/>
          <w:spacing w:val="-8"/>
          <w:w w:val="105"/>
          <w:sz w:val="23"/>
        </w:rPr>
        <w:t> </w:t>
      </w:r>
      <w:r>
        <w:rPr>
          <w:color w:val="1F1F1F"/>
          <w:w w:val="105"/>
          <w:sz w:val="23"/>
        </w:rPr>
        <w:t>Coughlan</w:t>
      </w:r>
      <w:r>
        <w:rPr>
          <w:color w:val="1F1F1F"/>
          <w:spacing w:val="-3"/>
          <w:w w:val="105"/>
          <w:sz w:val="23"/>
        </w:rPr>
        <w:t> </w:t>
      </w:r>
      <w:r>
        <w:rPr>
          <w:color w:val="1F1F1F"/>
          <w:w w:val="105"/>
          <w:sz w:val="23"/>
        </w:rPr>
        <w:t>and</w:t>
      </w:r>
      <w:r>
        <w:rPr>
          <w:color w:val="1F1F1F"/>
          <w:spacing w:val="-3"/>
          <w:w w:val="105"/>
          <w:sz w:val="23"/>
        </w:rPr>
        <w:t> </w:t>
      </w:r>
      <w:r>
        <w:rPr>
          <w:color w:val="1F1F1F"/>
          <w:w w:val="105"/>
          <w:sz w:val="23"/>
        </w:rPr>
        <w:t>Vivian</w:t>
      </w:r>
      <w:r>
        <w:rPr>
          <w:color w:val="1F1F1F"/>
          <w:spacing w:val="-4"/>
          <w:w w:val="105"/>
          <w:sz w:val="23"/>
        </w:rPr>
        <w:t> </w:t>
      </w:r>
      <w:r>
        <w:rPr>
          <w:color w:val="1F1F1F"/>
          <w:w w:val="105"/>
          <w:sz w:val="23"/>
        </w:rPr>
        <w:t>Mikhail both</w:t>
      </w:r>
      <w:r>
        <w:rPr>
          <w:color w:val="1F1F1F"/>
          <w:spacing w:val="-10"/>
          <w:w w:val="105"/>
          <w:sz w:val="23"/>
        </w:rPr>
        <w:t> </w:t>
      </w:r>
      <w:r>
        <w:rPr>
          <w:color w:val="1F1F1F"/>
          <w:w w:val="105"/>
          <w:sz w:val="23"/>
        </w:rPr>
        <w:t>agreed to</w:t>
      </w:r>
      <w:r>
        <w:rPr>
          <w:color w:val="1F1F1F"/>
          <w:spacing w:val="-11"/>
          <w:w w:val="105"/>
          <w:sz w:val="23"/>
        </w:rPr>
        <w:t> </w:t>
      </w:r>
      <w:r>
        <w:rPr>
          <w:color w:val="1F1F1F"/>
          <w:w w:val="105"/>
          <w:sz w:val="23"/>
        </w:rPr>
        <w:t>reach</w:t>
      </w:r>
      <w:r>
        <w:rPr>
          <w:color w:val="1F1F1F"/>
          <w:spacing w:val="-6"/>
          <w:w w:val="105"/>
          <w:sz w:val="23"/>
        </w:rPr>
        <w:t> </w:t>
      </w:r>
      <w:r>
        <w:rPr>
          <w:color w:val="1F1F1F"/>
          <w:w w:val="105"/>
          <w:sz w:val="23"/>
        </w:rPr>
        <w:t>out</w:t>
      </w:r>
      <w:r>
        <w:rPr>
          <w:color w:val="1F1F1F"/>
          <w:spacing w:val="-9"/>
          <w:w w:val="105"/>
          <w:sz w:val="23"/>
        </w:rPr>
        <w:t> </w:t>
      </w:r>
      <w:r>
        <w:rPr>
          <w:color w:val="1F1F1F"/>
          <w:w w:val="105"/>
          <w:sz w:val="23"/>
        </w:rPr>
        <w:t>to</w:t>
      </w:r>
      <w:r>
        <w:rPr>
          <w:color w:val="1F1F1F"/>
          <w:spacing w:val="-14"/>
          <w:w w:val="105"/>
          <w:sz w:val="23"/>
        </w:rPr>
        <w:t> </w:t>
      </w:r>
      <w:r>
        <w:rPr>
          <w:color w:val="1F1F1F"/>
          <w:w w:val="105"/>
          <w:sz w:val="23"/>
        </w:rPr>
        <w:t>Jim</w:t>
      </w:r>
      <w:r>
        <w:rPr>
          <w:color w:val="1F1F1F"/>
          <w:spacing w:val="-8"/>
          <w:w w:val="105"/>
          <w:sz w:val="23"/>
        </w:rPr>
        <w:t> </w:t>
      </w:r>
      <w:r>
        <w:rPr>
          <w:color w:val="1F1F1F"/>
          <w:w w:val="105"/>
          <w:sz w:val="23"/>
        </w:rPr>
        <w:t>Katsiaficas to</w:t>
      </w:r>
      <w:r>
        <w:rPr>
          <w:color w:val="1F1F1F"/>
          <w:spacing w:val="-10"/>
          <w:w w:val="105"/>
          <w:sz w:val="23"/>
        </w:rPr>
        <w:t> </w:t>
      </w:r>
      <w:r>
        <w:rPr>
          <w:color w:val="1F1F1F"/>
          <w:w w:val="105"/>
          <w:sz w:val="23"/>
        </w:rPr>
        <w:t>welcome</w:t>
      </w:r>
      <w:r>
        <w:rPr>
          <w:color w:val="1F1F1F"/>
          <w:spacing w:val="-3"/>
          <w:w w:val="105"/>
          <w:sz w:val="23"/>
        </w:rPr>
        <w:t> </w:t>
      </w:r>
      <w:r>
        <w:rPr>
          <w:color w:val="1F1F1F"/>
          <w:w w:val="105"/>
          <w:sz w:val="23"/>
        </w:rPr>
        <w:t>him</w:t>
      </w:r>
      <w:r>
        <w:rPr>
          <w:color w:val="1F1F1F"/>
          <w:spacing w:val="-11"/>
          <w:w w:val="105"/>
          <w:sz w:val="23"/>
        </w:rPr>
        <w:t> </w:t>
      </w:r>
      <w:r>
        <w:rPr>
          <w:color w:val="1F1F1F"/>
          <w:w w:val="105"/>
          <w:sz w:val="23"/>
        </w:rPr>
        <w:t>to the</w:t>
      </w:r>
      <w:r>
        <w:rPr>
          <w:color w:val="1F1F1F"/>
          <w:spacing w:val="-1"/>
          <w:w w:val="105"/>
          <w:sz w:val="23"/>
        </w:rPr>
        <w:t> </w:t>
      </w:r>
      <w:r>
        <w:rPr>
          <w:color w:val="1F1F1F"/>
          <w:w w:val="105"/>
          <w:sz w:val="23"/>
        </w:rPr>
        <w:t>Com.mission and gauge his</w:t>
      </w:r>
      <w:r>
        <w:rPr>
          <w:color w:val="1F1F1F"/>
          <w:spacing w:val="-6"/>
          <w:w w:val="105"/>
          <w:sz w:val="23"/>
        </w:rPr>
        <w:t> </w:t>
      </w:r>
      <w:r>
        <w:rPr>
          <w:color w:val="1F1F1F"/>
          <w:w w:val="105"/>
          <w:sz w:val="23"/>
        </w:rPr>
        <w:t>interest in becoming the chair.</w:t>
      </w:r>
    </w:p>
    <w:p>
      <w:pPr>
        <w:spacing w:line="271" w:lineRule="auto" w:before="163"/>
        <w:ind w:left="1562" w:right="1667" w:firstLine="0"/>
        <w:jc w:val="left"/>
        <w:rPr>
          <w:sz w:val="23"/>
        </w:rPr>
      </w:pPr>
      <w:r>
        <w:rPr>
          <w:color w:val="1F1F1F"/>
          <w:w w:val="105"/>
          <w:sz w:val="23"/>
        </w:rPr>
        <w:t>The</w:t>
      </w:r>
      <w:r>
        <w:rPr>
          <w:color w:val="1F1F1F"/>
          <w:spacing w:val="-11"/>
          <w:w w:val="105"/>
          <w:sz w:val="23"/>
        </w:rPr>
        <w:t> </w:t>
      </w:r>
      <w:r>
        <w:rPr>
          <w:color w:val="1F1F1F"/>
          <w:w w:val="105"/>
          <w:sz w:val="23"/>
        </w:rPr>
        <w:t>Com.mission discussion returned</w:t>
      </w:r>
      <w:r>
        <w:rPr>
          <w:color w:val="1F1F1F"/>
          <w:spacing w:val="-3"/>
          <w:w w:val="105"/>
          <w:sz w:val="23"/>
        </w:rPr>
        <w:t> </w:t>
      </w:r>
      <w:r>
        <w:rPr>
          <w:color w:val="1F1F1F"/>
          <w:w w:val="105"/>
          <w:sz w:val="23"/>
        </w:rPr>
        <w:t>to</w:t>
      </w:r>
      <w:r>
        <w:rPr>
          <w:color w:val="1F1F1F"/>
          <w:spacing w:val="-15"/>
          <w:w w:val="105"/>
          <w:sz w:val="23"/>
        </w:rPr>
        <w:t> </w:t>
      </w:r>
      <w:r>
        <w:rPr>
          <w:color w:val="1F1F1F"/>
          <w:w w:val="105"/>
          <w:sz w:val="23"/>
        </w:rPr>
        <w:t>the</w:t>
      </w:r>
      <w:r>
        <w:rPr>
          <w:color w:val="1F1F1F"/>
          <w:spacing w:val="-13"/>
          <w:w w:val="105"/>
          <w:sz w:val="23"/>
        </w:rPr>
        <w:t> </w:t>
      </w:r>
      <w:r>
        <w:rPr>
          <w:color w:val="1F1F1F"/>
          <w:w w:val="105"/>
          <w:sz w:val="23"/>
        </w:rPr>
        <w:t>duties</w:t>
      </w:r>
      <w:r>
        <w:rPr>
          <w:color w:val="1F1F1F"/>
          <w:spacing w:val="-8"/>
          <w:w w:val="105"/>
          <w:sz w:val="23"/>
        </w:rPr>
        <w:t> </w:t>
      </w:r>
      <w:r>
        <w:rPr>
          <w:color w:val="1F1F1F"/>
          <w:w w:val="105"/>
          <w:sz w:val="23"/>
        </w:rPr>
        <w:t>outlined</w:t>
      </w:r>
      <w:r>
        <w:rPr>
          <w:color w:val="1F1F1F"/>
          <w:spacing w:val="-10"/>
          <w:w w:val="105"/>
          <w:sz w:val="23"/>
        </w:rPr>
        <w:t> </w:t>
      </w:r>
      <w:r>
        <w:rPr>
          <w:color w:val="1F1F1F"/>
          <w:w w:val="105"/>
          <w:sz w:val="23"/>
        </w:rPr>
        <w:t>in</w:t>
      </w:r>
      <w:r>
        <w:rPr>
          <w:color w:val="1F1F1F"/>
          <w:spacing w:val="-11"/>
          <w:w w:val="105"/>
          <w:sz w:val="23"/>
        </w:rPr>
        <w:t> </w:t>
      </w:r>
      <w:r>
        <w:rPr>
          <w:color w:val="1F1F1F"/>
          <w:w w:val="105"/>
          <w:sz w:val="23"/>
        </w:rPr>
        <w:t>the</w:t>
      </w:r>
      <w:r>
        <w:rPr>
          <w:color w:val="1F1F1F"/>
          <w:spacing w:val="-15"/>
          <w:w w:val="105"/>
          <w:sz w:val="23"/>
        </w:rPr>
        <w:t> </w:t>
      </w:r>
      <w:r>
        <w:rPr>
          <w:color w:val="1F1F1F"/>
          <w:w w:val="105"/>
          <w:sz w:val="23"/>
        </w:rPr>
        <w:t>statute.</w:t>
      </w:r>
      <w:r>
        <w:rPr>
          <w:color w:val="1F1F1F"/>
          <w:spacing w:val="40"/>
          <w:w w:val="105"/>
          <w:sz w:val="23"/>
        </w:rPr>
        <w:t> </w:t>
      </w:r>
      <w:r>
        <w:rPr>
          <w:color w:val="1F1F1F"/>
          <w:w w:val="105"/>
          <w:sz w:val="23"/>
        </w:rPr>
        <w:t>The</w:t>
      </w:r>
      <w:r>
        <w:rPr>
          <w:color w:val="1F1F1F"/>
          <w:spacing w:val="-15"/>
          <w:w w:val="105"/>
          <w:sz w:val="23"/>
        </w:rPr>
        <w:t> </w:t>
      </w:r>
      <w:r>
        <w:rPr>
          <w:color w:val="1F1F1F"/>
          <w:w w:val="105"/>
          <w:sz w:val="23"/>
        </w:rPr>
        <w:t>first</w:t>
      </w:r>
      <w:r>
        <w:rPr>
          <w:color w:val="1F1F1F"/>
          <w:spacing w:val="-7"/>
          <w:w w:val="105"/>
          <w:sz w:val="23"/>
        </w:rPr>
        <w:t> </w:t>
      </w:r>
      <w:r>
        <w:rPr>
          <w:color w:val="1F1F1F"/>
          <w:w w:val="105"/>
          <w:sz w:val="23"/>
        </w:rPr>
        <w:t>area</w:t>
      </w:r>
      <w:r>
        <w:rPr>
          <w:color w:val="1F1F1F"/>
          <w:spacing w:val="-15"/>
          <w:w w:val="105"/>
          <w:sz w:val="23"/>
        </w:rPr>
        <w:t> </w:t>
      </w:r>
      <w:r>
        <w:rPr>
          <w:color w:val="1F1F1F"/>
          <w:w w:val="105"/>
          <w:sz w:val="23"/>
        </w:rPr>
        <w:t>for discussion was the Primary Considerations:</w:t>
      </w:r>
    </w:p>
    <w:p>
      <w:pPr>
        <w:spacing w:line="268" w:lineRule="auto" w:before="157"/>
        <w:ind w:left="2273" w:right="1403" w:firstLine="9"/>
        <w:jc w:val="left"/>
        <w:rPr>
          <w:sz w:val="23"/>
        </w:rPr>
      </w:pPr>
      <w:r>
        <w:rPr>
          <w:color w:val="1F1F1F"/>
          <w:w w:val="105"/>
          <w:sz w:val="23"/>
        </w:rPr>
        <w:t>Property</w:t>
      </w:r>
      <w:r>
        <w:rPr>
          <w:color w:val="1F1F1F"/>
          <w:spacing w:val="-6"/>
          <w:w w:val="105"/>
          <w:sz w:val="23"/>
        </w:rPr>
        <w:t> </w:t>
      </w:r>
      <w:r>
        <w:rPr>
          <w:color w:val="1F1F1F"/>
          <w:w w:val="105"/>
          <w:sz w:val="23"/>
        </w:rPr>
        <w:t>Owner</w:t>
      </w:r>
      <w:r>
        <w:rPr>
          <w:color w:val="1F1F1F"/>
          <w:spacing w:val="-9"/>
          <w:w w:val="105"/>
          <w:sz w:val="23"/>
        </w:rPr>
        <w:t> </w:t>
      </w:r>
      <w:r>
        <w:rPr>
          <w:color w:val="1F1F1F"/>
          <w:w w:val="105"/>
          <w:sz w:val="23"/>
        </w:rPr>
        <w:t>Liability:</w:t>
      </w:r>
      <w:r>
        <w:rPr>
          <w:color w:val="1F1F1F"/>
          <w:spacing w:val="-10"/>
          <w:w w:val="105"/>
          <w:sz w:val="23"/>
        </w:rPr>
        <w:t> </w:t>
      </w:r>
      <w:r>
        <w:rPr>
          <w:color w:val="1F1F1F"/>
          <w:w w:val="105"/>
          <w:sz w:val="23"/>
        </w:rPr>
        <w:t>Roberta</w:t>
      </w:r>
      <w:r>
        <w:rPr>
          <w:color w:val="1F1F1F"/>
          <w:spacing w:val="-13"/>
          <w:w w:val="105"/>
          <w:sz w:val="23"/>
        </w:rPr>
        <w:t> </w:t>
      </w:r>
      <w:r>
        <w:rPr>
          <w:color w:val="1F1F1F"/>
          <w:w w:val="105"/>
          <w:sz w:val="23"/>
        </w:rPr>
        <w:t>Manter</w:t>
      </w:r>
      <w:r>
        <w:rPr>
          <w:color w:val="1F1F1F"/>
          <w:spacing w:val="-7"/>
          <w:w w:val="105"/>
          <w:sz w:val="23"/>
        </w:rPr>
        <w:t> </w:t>
      </w:r>
      <w:r>
        <w:rPr>
          <w:color w:val="1F1F1F"/>
          <w:w w:val="105"/>
          <w:sz w:val="23"/>
        </w:rPr>
        <w:t>indicated</w:t>
      </w:r>
      <w:r>
        <w:rPr>
          <w:color w:val="1F1F1F"/>
          <w:spacing w:val="-9"/>
          <w:w w:val="105"/>
          <w:sz w:val="23"/>
        </w:rPr>
        <w:t> </w:t>
      </w:r>
      <w:r>
        <w:rPr>
          <w:color w:val="1F1F1F"/>
          <w:w w:val="105"/>
          <w:sz w:val="23"/>
        </w:rPr>
        <w:t>that</w:t>
      </w:r>
      <w:r>
        <w:rPr>
          <w:color w:val="1F1F1F"/>
          <w:spacing w:val="-13"/>
          <w:w w:val="105"/>
          <w:sz w:val="23"/>
        </w:rPr>
        <w:t> </w:t>
      </w:r>
      <w:r>
        <w:rPr>
          <w:color w:val="1F1F1F"/>
          <w:w w:val="105"/>
          <w:sz w:val="23"/>
        </w:rPr>
        <w:t>landowners</w:t>
      </w:r>
      <w:r>
        <w:rPr>
          <w:color w:val="1F1F1F"/>
          <w:spacing w:val="-2"/>
          <w:w w:val="105"/>
          <w:sz w:val="23"/>
        </w:rPr>
        <w:t> </w:t>
      </w:r>
      <w:r>
        <w:rPr>
          <w:color w:val="1F1F1F"/>
          <w:w w:val="105"/>
          <w:sz w:val="23"/>
        </w:rPr>
        <w:t>can</w:t>
      </w:r>
      <w:r>
        <w:rPr>
          <w:color w:val="1F1F1F"/>
          <w:spacing w:val="-16"/>
          <w:w w:val="105"/>
          <w:sz w:val="23"/>
        </w:rPr>
        <w:t> </w:t>
      </w:r>
      <w:r>
        <w:rPr>
          <w:color w:val="1F1F1F"/>
          <w:w w:val="105"/>
          <w:sz w:val="23"/>
        </w:rPr>
        <w:t>have</w:t>
      </w:r>
      <w:r>
        <w:rPr>
          <w:color w:val="1F1F1F"/>
          <w:spacing w:val="-7"/>
          <w:w w:val="105"/>
          <w:sz w:val="23"/>
        </w:rPr>
        <w:t> </w:t>
      </w:r>
      <w:r>
        <w:rPr>
          <w:color w:val="1F1F1F"/>
          <w:w w:val="105"/>
          <w:sz w:val="23"/>
        </w:rPr>
        <w:t>liability for</w:t>
      </w:r>
      <w:r>
        <w:rPr>
          <w:color w:val="1F1F1F"/>
          <w:spacing w:val="-1"/>
          <w:w w:val="105"/>
          <w:sz w:val="23"/>
        </w:rPr>
        <w:t> </w:t>
      </w:r>
      <w:r>
        <w:rPr>
          <w:color w:val="1F1F1F"/>
          <w:w w:val="105"/>
          <w:sz w:val="23"/>
        </w:rPr>
        <w:t>things like runoff, and the runoff might not be their fault and this should be </w:t>
      </w:r>
      <w:r>
        <w:rPr>
          <w:color w:val="1F1F1F"/>
          <w:spacing w:val="-2"/>
          <w:w w:val="105"/>
          <w:sz w:val="23"/>
        </w:rPr>
        <w:t>considered.</w:t>
      </w:r>
    </w:p>
    <w:p>
      <w:pPr>
        <w:spacing w:line="271" w:lineRule="auto" w:before="159"/>
        <w:ind w:left="2269" w:right="1403" w:firstLine="4"/>
        <w:jc w:val="left"/>
        <w:rPr>
          <w:sz w:val="23"/>
        </w:rPr>
      </w:pPr>
      <w:r>
        <w:rPr>
          <w:color w:val="1F1F1F"/>
          <w:w w:val="105"/>
          <w:sz w:val="23"/>
        </w:rPr>
        <w:t>Public</w:t>
      </w:r>
      <w:r>
        <w:rPr>
          <w:color w:val="1F1F1F"/>
          <w:spacing w:val="-15"/>
          <w:w w:val="105"/>
          <w:sz w:val="23"/>
        </w:rPr>
        <w:t> </w:t>
      </w:r>
      <w:r>
        <w:rPr>
          <w:color w:val="1F1F1F"/>
          <w:w w:val="105"/>
          <w:sz w:val="23"/>
        </w:rPr>
        <w:t>Easement</w:t>
      </w:r>
      <w:r>
        <w:rPr>
          <w:color w:val="1F1F1F"/>
          <w:spacing w:val="-3"/>
          <w:w w:val="105"/>
          <w:sz w:val="23"/>
        </w:rPr>
        <w:t> </w:t>
      </w:r>
      <w:r>
        <w:rPr>
          <w:color w:val="1F1F1F"/>
          <w:w w:val="105"/>
          <w:sz w:val="23"/>
        </w:rPr>
        <w:t>Retention</w:t>
      </w:r>
      <w:r>
        <w:rPr>
          <w:color w:val="1F1F1F"/>
          <w:spacing w:val="-8"/>
          <w:w w:val="105"/>
          <w:sz w:val="23"/>
        </w:rPr>
        <w:t> </w:t>
      </w:r>
      <w:r>
        <w:rPr>
          <w:color w:val="1F1F1F"/>
          <w:w w:val="105"/>
          <w:sz w:val="23"/>
        </w:rPr>
        <w:t>over</w:t>
      </w:r>
      <w:r>
        <w:rPr>
          <w:color w:val="1F1F1F"/>
          <w:spacing w:val="-11"/>
          <w:w w:val="105"/>
          <w:sz w:val="23"/>
        </w:rPr>
        <w:t> </w:t>
      </w:r>
      <w:r>
        <w:rPr>
          <w:color w:val="1F1F1F"/>
          <w:w w:val="105"/>
          <w:sz w:val="23"/>
        </w:rPr>
        <w:t>Abandoned</w:t>
      </w:r>
      <w:r>
        <w:rPr>
          <w:color w:val="1F1F1F"/>
          <w:spacing w:val="-4"/>
          <w:w w:val="105"/>
          <w:sz w:val="23"/>
        </w:rPr>
        <w:t> </w:t>
      </w:r>
      <w:r>
        <w:rPr>
          <w:color w:val="1F1F1F"/>
          <w:w w:val="105"/>
          <w:sz w:val="23"/>
        </w:rPr>
        <w:t>or</w:t>
      </w:r>
      <w:r>
        <w:rPr>
          <w:color w:val="1F1F1F"/>
          <w:spacing w:val="-12"/>
          <w:w w:val="105"/>
          <w:sz w:val="23"/>
        </w:rPr>
        <w:t> </w:t>
      </w:r>
      <w:r>
        <w:rPr>
          <w:color w:val="1F1F1F"/>
          <w:w w:val="105"/>
          <w:sz w:val="23"/>
        </w:rPr>
        <w:t>Discontinued Road</w:t>
      </w:r>
      <w:r>
        <w:rPr>
          <w:color w:val="1F1F1F"/>
          <w:spacing w:val="-11"/>
          <w:w w:val="105"/>
          <w:sz w:val="23"/>
        </w:rPr>
        <w:t> </w:t>
      </w:r>
      <w:r>
        <w:rPr>
          <w:color w:val="1F1F1F"/>
          <w:w w:val="105"/>
          <w:sz w:val="23"/>
        </w:rPr>
        <w:t>Including</w:t>
      </w:r>
      <w:r>
        <w:rPr>
          <w:color w:val="1F1F1F"/>
          <w:spacing w:val="-6"/>
          <w:w w:val="105"/>
          <w:sz w:val="23"/>
        </w:rPr>
        <w:t> </w:t>
      </w:r>
      <w:r>
        <w:rPr>
          <w:color w:val="1F1F1F"/>
          <w:w w:val="105"/>
          <w:sz w:val="23"/>
        </w:rPr>
        <w:t>the</w:t>
      </w:r>
      <w:r>
        <w:rPr>
          <w:color w:val="1F1F1F"/>
          <w:spacing w:val="-15"/>
          <w:w w:val="105"/>
          <w:sz w:val="23"/>
        </w:rPr>
        <w:t> </w:t>
      </w:r>
      <w:r>
        <w:rPr>
          <w:color w:val="1F1F1F"/>
          <w:w w:val="105"/>
          <w:sz w:val="23"/>
        </w:rPr>
        <w:t>Scope of Permitted Public Use: Roberta Manter said this is</w:t>
      </w:r>
      <w:r>
        <w:rPr>
          <w:color w:val="1F1F1F"/>
          <w:spacing w:val="-5"/>
          <w:w w:val="105"/>
          <w:sz w:val="23"/>
        </w:rPr>
        <w:t> </w:t>
      </w:r>
      <w:r>
        <w:rPr>
          <w:color w:val="1F1F1F"/>
          <w:w w:val="105"/>
          <w:sz w:val="23"/>
        </w:rPr>
        <w:t>number</w:t>
      </w:r>
      <w:r>
        <w:rPr>
          <w:color w:val="1F1F1F"/>
          <w:spacing w:val="-2"/>
          <w:w w:val="105"/>
          <w:sz w:val="23"/>
        </w:rPr>
        <w:t> </w:t>
      </w:r>
      <w:r>
        <w:rPr>
          <w:color w:val="1F1F1F"/>
          <w:w w:val="105"/>
          <w:sz w:val="23"/>
        </w:rPr>
        <w:t>one</w:t>
      </w:r>
      <w:r>
        <w:rPr>
          <w:color w:val="1F1F1F"/>
          <w:spacing w:val="-9"/>
          <w:w w:val="105"/>
          <w:sz w:val="23"/>
        </w:rPr>
        <w:t> </w:t>
      </w:r>
      <w:r>
        <w:rPr>
          <w:color w:val="1F1F1F"/>
          <w:w w:val="105"/>
          <w:sz w:val="23"/>
        </w:rPr>
        <w:t>on</w:t>
      </w:r>
      <w:r>
        <w:rPr>
          <w:color w:val="1F1F1F"/>
          <w:spacing w:val="-1"/>
          <w:w w:val="105"/>
          <w:sz w:val="23"/>
        </w:rPr>
        <w:t> </w:t>
      </w:r>
      <w:r>
        <w:rPr>
          <w:color w:val="1F1F1F"/>
          <w:w w:val="105"/>
          <w:sz w:val="23"/>
        </w:rPr>
        <w:t>her</w:t>
      </w:r>
      <w:r>
        <w:rPr>
          <w:color w:val="1F1F1F"/>
          <w:spacing w:val="-1"/>
          <w:w w:val="105"/>
          <w:sz w:val="23"/>
        </w:rPr>
        <w:t> </w:t>
      </w:r>
      <w:r>
        <w:rPr>
          <w:color w:val="1F1F1F"/>
          <w:w w:val="105"/>
          <w:sz w:val="23"/>
        </w:rPr>
        <w:t>list.</w:t>
      </w:r>
      <w:r>
        <w:rPr>
          <w:color w:val="1F1F1F"/>
          <w:spacing w:val="40"/>
          <w:w w:val="105"/>
          <w:sz w:val="23"/>
        </w:rPr>
        <w:t> </w:t>
      </w:r>
      <w:r>
        <w:rPr>
          <w:color w:val="1F1F1F"/>
          <w:w w:val="105"/>
          <w:sz w:val="23"/>
        </w:rPr>
        <w:t>She</w:t>
      </w:r>
      <w:r>
        <w:rPr>
          <w:color w:val="1F1F1F"/>
          <w:spacing w:val="-5"/>
          <w:w w:val="105"/>
          <w:sz w:val="23"/>
        </w:rPr>
        <w:t> </w:t>
      </w:r>
      <w:r>
        <w:rPr>
          <w:color w:val="1F1F1F"/>
          <w:w w:val="105"/>
          <w:sz w:val="23"/>
        </w:rPr>
        <w:t>cited case law</w:t>
      </w:r>
      <w:r>
        <w:rPr>
          <w:color w:val="1F1F1F"/>
          <w:spacing w:val="-3"/>
          <w:w w:val="105"/>
          <w:sz w:val="23"/>
        </w:rPr>
        <w:t> </w:t>
      </w:r>
      <w:r>
        <w:rPr>
          <w:color w:val="1F1F1F"/>
          <w:w w:val="105"/>
          <w:sz w:val="23"/>
        </w:rPr>
        <w:t>relevant to the issues surrounding public use.</w:t>
      </w:r>
    </w:p>
    <w:p>
      <w:pPr>
        <w:spacing w:line="271" w:lineRule="auto" w:before="155"/>
        <w:ind w:left="2265" w:right="1318" w:firstLine="2"/>
        <w:jc w:val="left"/>
        <w:rPr>
          <w:sz w:val="23"/>
        </w:rPr>
      </w:pPr>
      <w:r>
        <w:rPr>
          <w:color w:val="1F1F1F"/>
          <w:w w:val="105"/>
          <w:sz w:val="23"/>
        </w:rPr>
        <w:t>Statutory terminology:</w:t>
      </w:r>
      <w:r>
        <w:rPr>
          <w:color w:val="1F1F1F"/>
          <w:spacing w:val="40"/>
          <w:w w:val="105"/>
          <w:sz w:val="23"/>
        </w:rPr>
        <w:t> </w:t>
      </w:r>
      <w:r>
        <w:rPr>
          <w:color w:val="1F1F1F"/>
          <w:w w:val="105"/>
          <w:sz w:val="23"/>
        </w:rPr>
        <w:t>Roberta</w:t>
      </w:r>
      <w:r>
        <w:rPr>
          <w:color w:val="1F1F1F"/>
          <w:spacing w:val="-9"/>
          <w:w w:val="105"/>
          <w:sz w:val="23"/>
        </w:rPr>
        <w:t> </w:t>
      </w:r>
      <w:r>
        <w:rPr>
          <w:color w:val="1F1F1F"/>
          <w:w w:val="105"/>
          <w:sz w:val="23"/>
        </w:rPr>
        <w:t>Manter</w:t>
      </w:r>
      <w:r>
        <w:rPr>
          <w:color w:val="1F1F1F"/>
          <w:spacing w:val="-8"/>
          <w:w w:val="105"/>
          <w:sz w:val="23"/>
        </w:rPr>
        <w:t> </w:t>
      </w:r>
      <w:r>
        <w:rPr>
          <w:color w:val="1F1F1F"/>
          <w:w w:val="105"/>
          <w:sz w:val="23"/>
        </w:rPr>
        <w:t>indicated there</w:t>
      </w:r>
      <w:r>
        <w:rPr>
          <w:color w:val="1F1F1F"/>
          <w:spacing w:val="-10"/>
          <w:w w:val="105"/>
          <w:sz w:val="23"/>
        </w:rPr>
        <w:t> </w:t>
      </w:r>
      <w:r>
        <w:rPr>
          <w:color w:val="1F1F1F"/>
          <w:w w:val="105"/>
          <w:sz w:val="23"/>
        </w:rPr>
        <w:t>are</w:t>
      </w:r>
      <w:r>
        <w:rPr>
          <w:color w:val="1F1F1F"/>
          <w:spacing w:val="-14"/>
          <w:w w:val="105"/>
          <w:sz w:val="23"/>
        </w:rPr>
        <w:t> </w:t>
      </w:r>
      <w:r>
        <w:rPr>
          <w:color w:val="1F1F1F"/>
          <w:w w:val="105"/>
          <w:sz w:val="23"/>
        </w:rPr>
        <w:t>at</w:t>
      </w:r>
      <w:r>
        <w:rPr>
          <w:color w:val="1F1F1F"/>
          <w:spacing w:val="-11"/>
          <w:w w:val="105"/>
          <w:sz w:val="23"/>
        </w:rPr>
        <w:t> </w:t>
      </w:r>
      <w:r>
        <w:rPr>
          <w:color w:val="1F1F1F"/>
          <w:w w:val="105"/>
          <w:sz w:val="23"/>
        </w:rPr>
        <w:t>least</w:t>
      </w:r>
      <w:r>
        <w:rPr>
          <w:color w:val="1F1F1F"/>
          <w:spacing w:val="-8"/>
          <w:w w:val="105"/>
          <w:sz w:val="23"/>
        </w:rPr>
        <w:t> </w:t>
      </w:r>
      <w:r>
        <w:rPr>
          <w:color w:val="1F1F1F"/>
          <w:w w:val="105"/>
          <w:sz w:val="23"/>
        </w:rPr>
        <w:t>3</w:t>
      </w:r>
      <w:r>
        <w:rPr>
          <w:color w:val="1F1F1F"/>
          <w:spacing w:val="-15"/>
          <w:w w:val="105"/>
          <w:sz w:val="23"/>
        </w:rPr>
        <w:t> </w:t>
      </w:r>
      <w:r>
        <w:rPr>
          <w:color w:val="1F1F1F"/>
          <w:w w:val="105"/>
          <w:sz w:val="23"/>
        </w:rPr>
        <w:t>definitions</w:t>
      </w:r>
      <w:r>
        <w:rPr>
          <w:color w:val="1F1F1F"/>
          <w:spacing w:val="-1"/>
          <w:w w:val="105"/>
          <w:sz w:val="23"/>
        </w:rPr>
        <w:t> </w:t>
      </w:r>
      <w:r>
        <w:rPr>
          <w:color w:val="1F1F1F"/>
          <w:w w:val="105"/>
          <w:sz w:val="23"/>
        </w:rPr>
        <w:t>of</w:t>
      </w:r>
      <w:r>
        <w:rPr>
          <w:color w:val="1F1F1F"/>
          <w:spacing w:val="-15"/>
          <w:w w:val="105"/>
          <w:sz w:val="23"/>
        </w:rPr>
        <w:t> </w:t>
      </w:r>
      <w:r>
        <w:rPr>
          <w:color w:val="1F1F1F"/>
          <w:w w:val="105"/>
          <w:sz w:val="23"/>
        </w:rPr>
        <w:t>private way that conflict with</w:t>
      </w:r>
      <w:r>
        <w:rPr>
          <w:color w:val="1F1F1F"/>
          <w:spacing w:val="-6"/>
          <w:w w:val="105"/>
          <w:sz w:val="23"/>
        </w:rPr>
        <w:t> </w:t>
      </w:r>
      <w:r>
        <w:rPr>
          <w:color w:val="1F1F1F"/>
          <w:w w:val="105"/>
          <w:sz w:val="23"/>
        </w:rPr>
        <w:t>each</w:t>
      </w:r>
      <w:r>
        <w:rPr>
          <w:color w:val="1F1F1F"/>
          <w:spacing w:val="-2"/>
          <w:w w:val="105"/>
          <w:sz w:val="23"/>
        </w:rPr>
        <w:t> </w:t>
      </w:r>
      <w:r>
        <w:rPr>
          <w:color w:val="1F1F1F"/>
          <w:w w:val="105"/>
          <w:sz w:val="23"/>
        </w:rPr>
        <w:t>other.</w:t>
      </w:r>
      <w:r>
        <w:rPr>
          <w:color w:val="1F1F1F"/>
          <w:spacing w:val="40"/>
          <w:w w:val="105"/>
          <w:sz w:val="23"/>
        </w:rPr>
        <w:t> </w:t>
      </w:r>
      <w:r>
        <w:rPr>
          <w:color w:val="1F1F1F"/>
          <w:w w:val="105"/>
          <w:sz w:val="23"/>
        </w:rPr>
        <w:t>Definitions are scattered throughout the</w:t>
      </w:r>
      <w:r>
        <w:rPr>
          <w:color w:val="1F1F1F"/>
          <w:spacing w:val="-2"/>
          <w:w w:val="105"/>
          <w:sz w:val="23"/>
        </w:rPr>
        <w:t> </w:t>
      </w:r>
      <w:r>
        <w:rPr>
          <w:color w:val="1F1F1F"/>
          <w:w w:val="105"/>
          <w:sz w:val="23"/>
        </w:rPr>
        <w:t>statutes and need to be</w:t>
      </w:r>
      <w:r>
        <w:rPr>
          <w:color w:val="1F1F1F"/>
          <w:spacing w:val="-2"/>
          <w:w w:val="105"/>
          <w:sz w:val="23"/>
        </w:rPr>
        <w:t> </w:t>
      </w:r>
      <w:r>
        <w:rPr>
          <w:color w:val="1F1F1F"/>
          <w:w w:val="105"/>
          <w:sz w:val="23"/>
        </w:rPr>
        <w:t>clarified.</w:t>
      </w:r>
      <w:r>
        <w:rPr>
          <w:color w:val="1F1F1F"/>
          <w:spacing w:val="80"/>
          <w:w w:val="105"/>
          <w:sz w:val="23"/>
        </w:rPr>
        <w:t> </w:t>
      </w:r>
      <w:r>
        <w:rPr>
          <w:color w:val="1F1F1F"/>
          <w:w w:val="105"/>
          <w:sz w:val="23"/>
        </w:rPr>
        <w:t>Rebecca Graham indicated</w:t>
      </w:r>
      <w:r>
        <w:rPr>
          <w:color w:val="1F1F1F"/>
          <w:spacing w:val="20"/>
          <w:w w:val="105"/>
          <w:sz w:val="23"/>
        </w:rPr>
        <w:t> </w:t>
      </w:r>
      <w:r>
        <w:rPr>
          <w:color w:val="1F1F1F"/>
          <w:w w:val="105"/>
          <w:sz w:val="23"/>
        </w:rPr>
        <w:t>that Jim Katsiaficas'</w:t>
      </w:r>
      <w:r>
        <w:rPr>
          <w:color w:val="1F1F1F"/>
          <w:spacing w:val="-40"/>
          <w:w w:val="105"/>
          <w:sz w:val="23"/>
        </w:rPr>
        <w:t> </w:t>
      </w:r>
      <w:r>
        <w:rPr>
          <w:color w:val="1F1F1F"/>
          <w:w w:val="105"/>
          <w:sz w:val="23"/>
        </w:rPr>
        <w:t>s bar training has</w:t>
      </w:r>
      <w:r>
        <w:rPr>
          <w:color w:val="1F1F1F"/>
          <w:w w:val="105"/>
          <w:sz w:val="23"/>
        </w:rPr>
        <w:t> the</w:t>
      </w:r>
      <w:r>
        <w:rPr>
          <w:color w:val="1F1F1F"/>
          <w:spacing w:val="-1"/>
          <w:w w:val="105"/>
          <w:sz w:val="23"/>
        </w:rPr>
        <w:t> </w:t>
      </w:r>
      <w:r>
        <w:rPr>
          <w:color w:val="1F1F1F"/>
          <w:w w:val="105"/>
          <w:sz w:val="23"/>
        </w:rPr>
        <w:t>definitions broken down really well.</w:t>
      </w:r>
      <w:r>
        <w:rPr>
          <w:color w:val="1F1F1F"/>
          <w:spacing w:val="40"/>
          <w:w w:val="105"/>
          <w:sz w:val="23"/>
        </w:rPr>
        <w:t> </w:t>
      </w:r>
      <w:r>
        <w:rPr>
          <w:color w:val="1F1F1F"/>
          <w:w w:val="105"/>
          <w:sz w:val="23"/>
        </w:rPr>
        <w:t>He could also</w:t>
      </w:r>
      <w:r>
        <w:rPr>
          <w:color w:val="1F1F1F"/>
          <w:spacing w:val="-2"/>
          <w:w w:val="105"/>
          <w:sz w:val="23"/>
        </w:rPr>
        <w:t> </w:t>
      </w:r>
      <w:r>
        <w:rPr>
          <w:color w:val="1F1F1F"/>
          <w:w w:val="105"/>
          <w:sz w:val="23"/>
        </w:rPr>
        <w:t>provide substantive history.</w:t>
      </w:r>
    </w:p>
    <w:p>
      <w:pPr>
        <w:spacing w:line="261" w:lineRule="exact" w:before="0"/>
        <w:ind w:left="2265" w:right="0" w:firstLine="0"/>
        <w:jc w:val="left"/>
        <w:rPr>
          <w:sz w:val="23"/>
        </w:rPr>
      </w:pPr>
      <w:r>
        <w:rPr>
          <w:color w:val="1F1F1F"/>
          <w:w w:val="105"/>
          <w:sz w:val="23"/>
        </w:rPr>
        <w:t>Vivian</w:t>
      </w:r>
      <w:r>
        <w:rPr>
          <w:color w:val="1F1F1F"/>
          <w:spacing w:val="-5"/>
          <w:w w:val="105"/>
          <w:sz w:val="23"/>
        </w:rPr>
        <w:t> </w:t>
      </w:r>
      <w:r>
        <w:rPr>
          <w:color w:val="1F1F1F"/>
          <w:w w:val="105"/>
          <w:sz w:val="23"/>
        </w:rPr>
        <w:t>Mikhail</w:t>
      </w:r>
      <w:r>
        <w:rPr>
          <w:color w:val="1F1F1F"/>
          <w:spacing w:val="1"/>
          <w:w w:val="105"/>
          <w:sz w:val="23"/>
        </w:rPr>
        <w:t> </w:t>
      </w:r>
      <w:r>
        <w:rPr>
          <w:color w:val="1F1F1F"/>
          <w:w w:val="105"/>
          <w:sz w:val="23"/>
        </w:rPr>
        <w:t>will</w:t>
      </w:r>
      <w:r>
        <w:rPr>
          <w:color w:val="1F1F1F"/>
          <w:spacing w:val="-6"/>
          <w:w w:val="105"/>
          <w:sz w:val="23"/>
        </w:rPr>
        <w:t> </w:t>
      </w:r>
      <w:r>
        <w:rPr>
          <w:color w:val="1F1F1F"/>
          <w:w w:val="105"/>
          <w:sz w:val="23"/>
        </w:rPr>
        <w:t>ask</w:t>
      </w:r>
      <w:r>
        <w:rPr>
          <w:color w:val="1F1F1F"/>
          <w:spacing w:val="-6"/>
          <w:w w:val="105"/>
          <w:sz w:val="23"/>
        </w:rPr>
        <w:t> </w:t>
      </w:r>
      <w:r>
        <w:rPr>
          <w:color w:val="1F1F1F"/>
          <w:w w:val="105"/>
          <w:sz w:val="23"/>
        </w:rPr>
        <w:t>Jim</w:t>
      </w:r>
      <w:r>
        <w:rPr>
          <w:color w:val="1F1F1F"/>
          <w:spacing w:val="-4"/>
          <w:w w:val="105"/>
          <w:sz w:val="23"/>
        </w:rPr>
        <w:t> </w:t>
      </w:r>
      <w:r>
        <w:rPr>
          <w:color w:val="1F1F1F"/>
          <w:w w:val="105"/>
          <w:sz w:val="23"/>
        </w:rPr>
        <w:t>Katsiaficas</w:t>
      </w:r>
      <w:r>
        <w:rPr>
          <w:color w:val="1F1F1F"/>
          <w:spacing w:val="1"/>
          <w:w w:val="105"/>
          <w:sz w:val="23"/>
        </w:rPr>
        <w:t> </w:t>
      </w:r>
      <w:r>
        <w:rPr>
          <w:color w:val="1F1F1F"/>
          <w:w w:val="105"/>
          <w:sz w:val="23"/>
        </w:rPr>
        <w:t>if</w:t>
      </w:r>
      <w:r>
        <w:rPr>
          <w:color w:val="1F1F1F"/>
          <w:spacing w:val="-12"/>
          <w:w w:val="105"/>
          <w:sz w:val="23"/>
        </w:rPr>
        <w:t> </w:t>
      </w:r>
      <w:r>
        <w:rPr>
          <w:color w:val="1F1F1F"/>
          <w:w w:val="105"/>
          <w:sz w:val="23"/>
        </w:rPr>
        <w:t>he</w:t>
      </w:r>
      <w:r>
        <w:rPr>
          <w:color w:val="1F1F1F"/>
          <w:spacing w:val="-8"/>
          <w:w w:val="105"/>
          <w:sz w:val="23"/>
        </w:rPr>
        <w:t> </w:t>
      </w:r>
      <w:r>
        <w:rPr>
          <w:color w:val="1F1F1F"/>
          <w:w w:val="105"/>
          <w:sz w:val="23"/>
        </w:rPr>
        <w:t>is</w:t>
      </w:r>
      <w:r>
        <w:rPr>
          <w:color w:val="1F1F1F"/>
          <w:spacing w:val="-8"/>
          <w:w w:val="105"/>
          <w:sz w:val="23"/>
        </w:rPr>
        <w:t> </w:t>
      </w:r>
      <w:r>
        <w:rPr>
          <w:color w:val="1F1F1F"/>
          <w:w w:val="105"/>
          <w:sz w:val="23"/>
        </w:rPr>
        <w:t>willing</w:t>
      </w:r>
      <w:r>
        <w:rPr>
          <w:color w:val="1F1F1F"/>
          <w:spacing w:val="-3"/>
          <w:w w:val="105"/>
          <w:sz w:val="23"/>
        </w:rPr>
        <w:t> </w:t>
      </w:r>
      <w:r>
        <w:rPr>
          <w:color w:val="1F1F1F"/>
          <w:w w:val="105"/>
          <w:sz w:val="23"/>
        </w:rPr>
        <w:t>to</w:t>
      </w:r>
      <w:r>
        <w:rPr>
          <w:color w:val="1F1F1F"/>
          <w:spacing w:val="-12"/>
          <w:w w:val="105"/>
          <w:sz w:val="23"/>
        </w:rPr>
        <w:t> </w:t>
      </w:r>
      <w:r>
        <w:rPr>
          <w:color w:val="1F1F1F"/>
          <w:w w:val="105"/>
          <w:sz w:val="23"/>
        </w:rPr>
        <w:t>share</w:t>
      </w:r>
      <w:r>
        <w:rPr>
          <w:color w:val="1F1F1F"/>
          <w:spacing w:val="-9"/>
          <w:w w:val="105"/>
          <w:sz w:val="23"/>
        </w:rPr>
        <w:t> </w:t>
      </w:r>
      <w:r>
        <w:rPr>
          <w:color w:val="1F1F1F"/>
          <w:w w:val="105"/>
          <w:sz w:val="23"/>
        </w:rPr>
        <w:t>this</w:t>
      </w:r>
      <w:r>
        <w:rPr>
          <w:color w:val="1F1F1F"/>
          <w:spacing w:val="-8"/>
          <w:w w:val="105"/>
          <w:sz w:val="23"/>
        </w:rPr>
        <w:t> </w:t>
      </w:r>
      <w:r>
        <w:rPr>
          <w:color w:val="1F1F1F"/>
          <w:spacing w:val="-2"/>
          <w:w w:val="105"/>
          <w:sz w:val="23"/>
        </w:rPr>
        <w:t>information.</w:t>
      </w:r>
    </w:p>
    <w:p>
      <w:pPr>
        <w:spacing w:line="271" w:lineRule="auto" w:before="193"/>
        <w:ind w:left="2254" w:right="1403" w:firstLine="4"/>
        <w:jc w:val="left"/>
        <w:rPr>
          <w:sz w:val="23"/>
        </w:rPr>
      </w:pPr>
      <w:r>
        <w:rPr>
          <w:color w:val="1F1F1F"/>
          <w:w w:val="105"/>
          <w:sz w:val="23"/>
        </w:rPr>
        <w:t>Statutory</w:t>
      </w:r>
      <w:r>
        <w:rPr>
          <w:color w:val="1F1F1F"/>
          <w:spacing w:val="-2"/>
          <w:w w:val="105"/>
          <w:sz w:val="23"/>
        </w:rPr>
        <w:t> </w:t>
      </w:r>
      <w:r>
        <w:rPr>
          <w:color w:val="1F1F1F"/>
          <w:w w:val="105"/>
          <w:sz w:val="23"/>
        </w:rPr>
        <w:t>Process:</w:t>
      </w:r>
      <w:r>
        <w:rPr>
          <w:color w:val="1F1F1F"/>
          <w:spacing w:val="40"/>
          <w:w w:val="105"/>
          <w:sz w:val="23"/>
        </w:rPr>
        <w:t> </w:t>
      </w:r>
      <w:r>
        <w:rPr>
          <w:color w:val="1F1F1F"/>
          <w:w w:val="105"/>
          <w:sz w:val="23"/>
        </w:rPr>
        <w:t>Might look</w:t>
      </w:r>
      <w:r>
        <w:rPr>
          <w:color w:val="1F1F1F"/>
          <w:spacing w:val="-6"/>
          <w:w w:val="105"/>
          <w:sz w:val="23"/>
        </w:rPr>
        <w:t> </w:t>
      </w:r>
      <w:r>
        <w:rPr>
          <w:color w:val="1F1F1F"/>
          <w:w w:val="105"/>
          <w:sz w:val="23"/>
        </w:rPr>
        <w:t>to</w:t>
      </w:r>
      <w:r>
        <w:rPr>
          <w:color w:val="1F1F1F"/>
          <w:spacing w:val="-14"/>
          <w:w w:val="105"/>
          <w:sz w:val="23"/>
        </w:rPr>
        <w:t> </w:t>
      </w:r>
      <w:r>
        <w:rPr>
          <w:color w:val="1F1F1F"/>
          <w:w w:val="105"/>
          <w:sz w:val="23"/>
        </w:rPr>
        <w:t>Jim</w:t>
      </w:r>
      <w:r>
        <w:rPr>
          <w:color w:val="1F1F1F"/>
          <w:spacing w:val="-7"/>
          <w:w w:val="105"/>
          <w:sz w:val="23"/>
        </w:rPr>
        <w:t> </w:t>
      </w:r>
      <w:r>
        <w:rPr>
          <w:color w:val="1F1F1F"/>
          <w:w w:val="105"/>
          <w:sz w:val="23"/>
        </w:rPr>
        <w:t>Katsiaficas</w:t>
      </w:r>
      <w:r>
        <w:rPr>
          <w:color w:val="1F1F1F"/>
          <w:spacing w:val="-6"/>
          <w:w w:val="105"/>
          <w:sz w:val="23"/>
        </w:rPr>
        <w:t> </w:t>
      </w:r>
      <w:r>
        <w:rPr>
          <w:color w:val="1F1F1F"/>
          <w:w w:val="105"/>
          <w:sz w:val="23"/>
        </w:rPr>
        <w:t>for</w:t>
      </w:r>
      <w:r>
        <w:rPr>
          <w:color w:val="1F1F1F"/>
          <w:spacing w:val="-8"/>
          <w:w w:val="105"/>
          <w:sz w:val="23"/>
        </w:rPr>
        <w:t> </w:t>
      </w:r>
      <w:r>
        <w:rPr>
          <w:color w:val="1F1F1F"/>
          <w:w w:val="105"/>
          <w:sz w:val="23"/>
        </w:rPr>
        <w:t>this</w:t>
      </w:r>
      <w:r>
        <w:rPr>
          <w:color w:val="1F1F1F"/>
          <w:spacing w:val="-8"/>
          <w:w w:val="105"/>
          <w:sz w:val="23"/>
        </w:rPr>
        <w:t> </w:t>
      </w:r>
      <w:r>
        <w:rPr>
          <w:color w:val="1F1F1F"/>
          <w:w w:val="105"/>
          <w:sz w:val="23"/>
        </w:rPr>
        <w:t>as</w:t>
      </w:r>
      <w:r>
        <w:rPr>
          <w:color w:val="1F1F1F"/>
          <w:spacing w:val="-12"/>
          <w:w w:val="105"/>
          <w:sz w:val="23"/>
        </w:rPr>
        <w:t> </w:t>
      </w:r>
      <w:r>
        <w:rPr>
          <w:color w:val="1F1F1F"/>
          <w:w w:val="105"/>
          <w:sz w:val="23"/>
        </w:rPr>
        <w:t>well.</w:t>
      </w:r>
      <w:r>
        <w:rPr>
          <w:color w:val="1F1F1F"/>
          <w:spacing w:val="40"/>
          <w:w w:val="105"/>
          <w:sz w:val="23"/>
        </w:rPr>
        <w:t> </w:t>
      </w:r>
      <w:r>
        <w:rPr>
          <w:color w:val="1F1F1F"/>
          <w:w w:val="105"/>
          <w:sz w:val="23"/>
        </w:rPr>
        <w:t>Rebecca Graham</w:t>
      </w:r>
      <w:r>
        <w:rPr>
          <w:color w:val="1F1F1F"/>
          <w:spacing w:val="-2"/>
          <w:w w:val="105"/>
          <w:sz w:val="23"/>
        </w:rPr>
        <w:t> </w:t>
      </w:r>
      <w:r>
        <w:rPr>
          <w:color w:val="1F1F1F"/>
          <w:w w:val="105"/>
          <w:sz w:val="23"/>
        </w:rPr>
        <w:t>said this</w:t>
      </w:r>
      <w:r>
        <w:rPr>
          <w:color w:val="1F1F1F"/>
          <w:spacing w:val="-1"/>
          <w:w w:val="105"/>
          <w:sz w:val="23"/>
        </w:rPr>
        <w:t> </w:t>
      </w:r>
      <w:r>
        <w:rPr>
          <w:color w:val="1F1F1F"/>
          <w:w w:val="105"/>
          <w:sz w:val="23"/>
        </w:rPr>
        <w:t>essentially requires a deed ancestry which can be really expensive for either the property holder or the town.</w:t>
      </w:r>
    </w:p>
    <w:p>
      <w:pPr>
        <w:spacing w:before="160"/>
        <w:ind w:left="1534" w:right="0" w:firstLine="0"/>
        <w:jc w:val="left"/>
        <w:rPr>
          <w:sz w:val="23"/>
        </w:rPr>
      </w:pPr>
      <w:r>
        <w:rPr>
          <w:color w:val="1F1F1F"/>
          <w:w w:val="105"/>
          <w:sz w:val="23"/>
        </w:rPr>
        <w:t>The</w:t>
      </w:r>
      <w:r>
        <w:rPr>
          <w:color w:val="1F1F1F"/>
          <w:spacing w:val="-6"/>
          <w:w w:val="105"/>
          <w:sz w:val="23"/>
        </w:rPr>
        <w:t> </w:t>
      </w:r>
      <w:r>
        <w:rPr>
          <w:color w:val="1F1F1F"/>
          <w:w w:val="105"/>
          <w:sz w:val="23"/>
        </w:rPr>
        <w:t>second</w:t>
      </w:r>
      <w:r>
        <w:rPr>
          <w:color w:val="1F1F1F"/>
          <w:spacing w:val="-1"/>
          <w:w w:val="105"/>
          <w:sz w:val="23"/>
        </w:rPr>
        <w:t> </w:t>
      </w:r>
      <w:r>
        <w:rPr>
          <w:color w:val="1F1F1F"/>
          <w:w w:val="105"/>
          <w:sz w:val="23"/>
        </w:rPr>
        <w:t>area</w:t>
      </w:r>
      <w:r>
        <w:rPr>
          <w:color w:val="1F1F1F"/>
          <w:spacing w:val="-5"/>
          <w:w w:val="105"/>
          <w:sz w:val="23"/>
        </w:rPr>
        <w:t> </w:t>
      </w:r>
      <w:r>
        <w:rPr>
          <w:color w:val="1F1F1F"/>
          <w:w w:val="105"/>
          <w:sz w:val="23"/>
        </w:rPr>
        <w:t>of</w:t>
      </w:r>
      <w:r>
        <w:rPr>
          <w:color w:val="1F1F1F"/>
          <w:spacing w:val="-10"/>
          <w:w w:val="105"/>
          <w:sz w:val="23"/>
        </w:rPr>
        <w:t> </w:t>
      </w:r>
      <w:r>
        <w:rPr>
          <w:color w:val="1F1F1F"/>
          <w:w w:val="105"/>
          <w:sz w:val="23"/>
        </w:rPr>
        <w:t>focus</w:t>
      </w:r>
      <w:r>
        <w:rPr>
          <w:color w:val="1F1F1F"/>
          <w:spacing w:val="-1"/>
          <w:w w:val="105"/>
          <w:sz w:val="23"/>
        </w:rPr>
        <w:t> </w:t>
      </w:r>
      <w:r>
        <w:rPr>
          <w:color w:val="1F1F1F"/>
          <w:w w:val="105"/>
          <w:sz w:val="23"/>
        </w:rPr>
        <w:t>is</w:t>
      </w:r>
      <w:r>
        <w:rPr>
          <w:color w:val="1F1F1F"/>
          <w:spacing w:val="-7"/>
          <w:w w:val="105"/>
          <w:sz w:val="23"/>
        </w:rPr>
        <w:t> </w:t>
      </w:r>
      <w:r>
        <w:rPr>
          <w:color w:val="1F1F1F"/>
          <w:w w:val="105"/>
          <w:sz w:val="23"/>
        </w:rPr>
        <w:t>Matters</w:t>
      </w:r>
      <w:r>
        <w:rPr>
          <w:color w:val="1F1F1F"/>
          <w:spacing w:val="-3"/>
          <w:w w:val="105"/>
          <w:sz w:val="23"/>
        </w:rPr>
        <w:t> </w:t>
      </w:r>
      <w:r>
        <w:rPr>
          <w:color w:val="1F1F1F"/>
          <w:w w:val="105"/>
          <w:sz w:val="23"/>
        </w:rPr>
        <w:t>to</w:t>
      </w:r>
      <w:r>
        <w:rPr>
          <w:color w:val="1F1F1F"/>
          <w:spacing w:val="-11"/>
          <w:w w:val="105"/>
          <w:sz w:val="23"/>
        </w:rPr>
        <w:t> </w:t>
      </w:r>
      <w:r>
        <w:rPr>
          <w:color w:val="1F1F1F"/>
          <w:w w:val="105"/>
          <w:sz w:val="23"/>
        </w:rPr>
        <w:t>Prioritize--prioritizing</w:t>
      </w:r>
      <w:r>
        <w:rPr>
          <w:color w:val="1F1F1F"/>
          <w:spacing w:val="-15"/>
          <w:w w:val="105"/>
          <w:sz w:val="23"/>
        </w:rPr>
        <w:t> </w:t>
      </w:r>
      <w:r>
        <w:rPr>
          <w:color w:val="1F1F1F"/>
          <w:w w:val="105"/>
          <w:sz w:val="23"/>
        </w:rPr>
        <w:t>the</w:t>
      </w:r>
      <w:r>
        <w:rPr>
          <w:color w:val="1F1F1F"/>
          <w:spacing w:val="-12"/>
          <w:w w:val="105"/>
          <w:sz w:val="23"/>
        </w:rPr>
        <w:t> </w:t>
      </w:r>
      <w:r>
        <w:rPr>
          <w:color w:val="1F1F1F"/>
          <w:w w:val="105"/>
          <w:sz w:val="23"/>
        </w:rPr>
        <w:t>matters</w:t>
      </w:r>
      <w:r>
        <w:rPr>
          <w:color w:val="1F1F1F"/>
          <w:spacing w:val="-5"/>
          <w:w w:val="105"/>
          <w:sz w:val="23"/>
        </w:rPr>
        <w:t> </w:t>
      </w:r>
      <w:r>
        <w:rPr>
          <w:color w:val="1F1F1F"/>
          <w:w w:val="105"/>
          <w:sz w:val="23"/>
        </w:rPr>
        <w:t>outlined</w:t>
      </w:r>
      <w:r>
        <w:rPr>
          <w:color w:val="1F1F1F"/>
          <w:spacing w:val="2"/>
          <w:w w:val="105"/>
          <w:sz w:val="23"/>
        </w:rPr>
        <w:t> </w:t>
      </w:r>
      <w:r>
        <w:rPr>
          <w:color w:val="1F1F1F"/>
          <w:w w:val="105"/>
          <w:sz w:val="23"/>
        </w:rPr>
        <w:t>in</w:t>
      </w:r>
      <w:r>
        <w:rPr>
          <w:color w:val="1F1F1F"/>
          <w:spacing w:val="-1"/>
          <w:w w:val="105"/>
          <w:sz w:val="23"/>
        </w:rPr>
        <w:t> </w:t>
      </w:r>
      <w:r>
        <w:rPr>
          <w:color w:val="1F1F1F"/>
          <w:spacing w:val="-2"/>
          <w:w w:val="105"/>
          <w:sz w:val="23"/>
        </w:rPr>
        <w:t>section</w:t>
      </w:r>
    </w:p>
    <w:p>
      <w:pPr>
        <w:spacing w:before="34"/>
        <w:ind w:left="1532" w:right="0" w:firstLine="0"/>
        <w:jc w:val="left"/>
        <w:rPr>
          <w:sz w:val="23"/>
        </w:rPr>
      </w:pPr>
      <w:r>
        <w:rPr>
          <w:color w:val="1F1F1F"/>
          <w:w w:val="105"/>
          <w:sz w:val="23"/>
        </w:rPr>
        <w:t>2(B).</w:t>
      </w:r>
      <w:r>
        <w:rPr>
          <w:color w:val="1F1F1F"/>
          <w:spacing w:val="43"/>
          <w:w w:val="105"/>
          <w:sz w:val="23"/>
        </w:rPr>
        <w:t> </w:t>
      </w:r>
      <w:r>
        <w:rPr>
          <w:color w:val="1F1F1F"/>
          <w:w w:val="105"/>
          <w:sz w:val="23"/>
        </w:rPr>
        <w:t>This</w:t>
      </w:r>
      <w:r>
        <w:rPr>
          <w:color w:val="1F1F1F"/>
          <w:spacing w:val="-7"/>
          <w:w w:val="105"/>
          <w:sz w:val="23"/>
        </w:rPr>
        <w:t> </w:t>
      </w:r>
      <w:r>
        <w:rPr>
          <w:color w:val="1F1F1F"/>
          <w:w w:val="105"/>
          <w:sz w:val="23"/>
        </w:rPr>
        <w:t>will</w:t>
      </w:r>
      <w:r>
        <w:rPr>
          <w:color w:val="1F1F1F"/>
          <w:spacing w:val="-5"/>
          <w:w w:val="105"/>
          <w:sz w:val="23"/>
        </w:rPr>
        <w:t> </w:t>
      </w:r>
      <w:r>
        <w:rPr>
          <w:color w:val="1F1F1F"/>
          <w:w w:val="105"/>
          <w:sz w:val="23"/>
        </w:rPr>
        <w:t>need</w:t>
      </w:r>
      <w:r>
        <w:rPr>
          <w:color w:val="1F1F1F"/>
          <w:spacing w:val="-3"/>
          <w:w w:val="105"/>
          <w:sz w:val="23"/>
        </w:rPr>
        <w:t> </w:t>
      </w:r>
      <w:r>
        <w:rPr>
          <w:color w:val="1F1F1F"/>
          <w:w w:val="105"/>
          <w:sz w:val="23"/>
        </w:rPr>
        <w:t>some</w:t>
      </w:r>
      <w:r>
        <w:rPr>
          <w:color w:val="1F1F1F"/>
          <w:spacing w:val="-11"/>
          <w:w w:val="105"/>
          <w:sz w:val="23"/>
        </w:rPr>
        <w:t> </w:t>
      </w:r>
      <w:r>
        <w:rPr>
          <w:color w:val="1F1F1F"/>
          <w:w w:val="105"/>
          <w:sz w:val="23"/>
        </w:rPr>
        <w:t>significant</w:t>
      </w:r>
      <w:r>
        <w:rPr>
          <w:color w:val="1F1F1F"/>
          <w:spacing w:val="6"/>
          <w:w w:val="105"/>
          <w:sz w:val="23"/>
        </w:rPr>
        <w:t> </w:t>
      </w:r>
      <w:r>
        <w:rPr>
          <w:color w:val="1F1F1F"/>
          <w:spacing w:val="-2"/>
          <w:w w:val="105"/>
          <w:sz w:val="23"/>
        </w:rPr>
        <w:t>conversation.</w:t>
      </w:r>
    </w:p>
    <w:p>
      <w:pPr>
        <w:spacing w:line="271" w:lineRule="auto" w:before="192"/>
        <w:ind w:left="1524" w:right="1403" w:firstLine="7"/>
        <w:jc w:val="left"/>
        <w:rPr>
          <w:sz w:val="23"/>
        </w:rPr>
      </w:pPr>
      <w:r>
        <w:rPr>
          <w:color w:val="1F1F1F"/>
          <w:w w:val="105"/>
          <w:sz w:val="23"/>
        </w:rPr>
        <w:t>Steve Young indicated recreation uses</w:t>
      </w:r>
      <w:r>
        <w:rPr>
          <w:color w:val="1F1F1F"/>
          <w:spacing w:val="-3"/>
          <w:w w:val="105"/>
          <w:sz w:val="23"/>
        </w:rPr>
        <w:t> </w:t>
      </w:r>
      <w:r>
        <w:rPr>
          <w:color w:val="1F1F1F"/>
          <w:w w:val="105"/>
          <w:sz w:val="23"/>
        </w:rPr>
        <w:t>overlaps with the previous section. One</w:t>
      </w:r>
      <w:r>
        <w:rPr>
          <w:color w:val="1F1F1F"/>
          <w:spacing w:val="-5"/>
          <w:w w:val="105"/>
          <w:sz w:val="23"/>
        </w:rPr>
        <w:t> </w:t>
      </w:r>
      <w:r>
        <w:rPr>
          <w:color w:val="1F1F1F"/>
          <w:w w:val="105"/>
          <w:sz w:val="23"/>
        </w:rPr>
        <w:t>of</w:t>
      </w:r>
      <w:r>
        <w:rPr>
          <w:color w:val="1F1F1F"/>
          <w:spacing w:val="-3"/>
          <w:w w:val="105"/>
          <w:sz w:val="23"/>
        </w:rPr>
        <w:t> </w:t>
      </w:r>
      <w:r>
        <w:rPr>
          <w:color w:val="1F1F1F"/>
          <w:w w:val="105"/>
          <w:sz w:val="23"/>
        </w:rPr>
        <w:t>the biggest issues</w:t>
      </w:r>
      <w:r>
        <w:rPr>
          <w:color w:val="1F1F1F"/>
          <w:spacing w:val="-5"/>
          <w:w w:val="105"/>
          <w:sz w:val="23"/>
        </w:rPr>
        <w:t> </w:t>
      </w:r>
      <w:r>
        <w:rPr>
          <w:color w:val="1F1F1F"/>
          <w:w w:val="105"/>
          <w:sz w:val="23"/>
        </w:rPr>
        <w:t>is</w:t>
      </w:r>
      <w:r>
        <w:rPr>
          <w:color w:val="1F1F1F"/>
          <w:spacing w:val="-13"/>
          <w:w w:val="105"/>
          <w:sz w:val="23"/>
        </w:rPr>
        <w:t> </w:t>
      </w:r>
      <w:r>
        <w:rPr>
          <w:color w:val="1F1F1F"/>
          <w:w w:val="105"/>
          <w:sz w:val="23"/>
        </w:rPr>
        <w:t>ATVs.</w:t>
      </w:r>
      <w:r>
        <w:rPr>
          <w:color w:val="1F1F1F"/>
          <w:spacing w:val="40"/>
          <w:w w:val="105"/>
          <w:sz w:val="23"/>
        </w:rPr>
        <w:t> </w:t>
      </w:r>
      <w:r>
        <w:rPr>
          <w:color w:val="1F1F1F"/>
          <w:w w:val="105"/>
          <w:sz w:val="23"/>
        </w:rPr>
        <w:t>There</w:t>
      </w:r>
      <w:r>
        <w:rPr>
          <w:color w:val="1F1F1F"/>
          <w:spacing w:val="-6"/>
          <w:w w:val="105"/>
          <w:sz w:val="23"/>
        </w:rPr>
        <w:t> </w:t>
      </w:r>
      <w:r>
        <w:rPr>
          <w:color w:val="1F1F1F"/>
          <w:w w:val="105"/>
          <w:sz w:val="23"/>
        </w:rPr>
        <w:t>could be</w:t>
      </w:r>
      <w:r>
        <w:rPr>
          <w:color w:val="1F1F1F"/>
          <w:spacing w:val="-14"/>
          <w:w w:val="105"/>
          <w:sz w:val="23"/>
        </w:rPr>
        <w:t> </w:t>
      </w:r>
      <w:r>
        <w:rPr>
          <w:color w:val="1F1F1F"/>
          <w:w w:val="105"/>
          <w:sz w:val="23"/>
        </w:rPr>
        <w:t>some</w:t>
      </w:r>
      <w:r>
        <w:rPr>
          <w:color w:val="1F1F1F"/>
          <w:spacing w:val="-6"/>
          <w:w w:val="105"/>
          <w:sz w:val="23"/>
        </w:rPr>
        <w:t> </w:t>
      </w:r>
      <w:r>
        <w:rPr>
          <w:color w:val="1F1F1F"/>
          <w:w w:val="105"/>
          <w:sz w:val="23"/>
        </w:rPr>
        <w:t>real</w:t>
      </w:r>
      <w:r>
        <w:rPr>
          <w:color w:val="1F1F1F"/>
          <w:spacing w:val="-8"/>
          <w:w w:val="105"/>
          <w:sz w:val="23"/>
        </w:rPr>
        <w:t> </w:t>
      </w:r>
      <w:r>
        <w:rPr>
          <w:color w:val="1F1F1F"/>
          <w:w w:val="105"/>
          <w:sz w:val="23"/>
        </w:rPr>
        <w:t>conflicts</w:t>
      </w:r>
      <w:r>
        <w:rPr>
          <w:color w:val="1F1F1F"/>
          <w:spacing w:val="-2"/>
          <w:w w:val="105"/>
          <w:sz w:val="23"/>
        </w:rPr>
        <w:t> </w:t>
      </w:r>
      <w:r>
        <w:rPr>
          <w:color w:val="1F1F1F"/>
          <w:w w:val="105"/>
          <w:sz w:val="23"/>
        </w:rPr>
        <w:t>particularly when</w:t>
      </w:r>
      <w:r>
        <w:rPr>
          <w:color w:val="1F1F1F"/>
          <w:spacing w:val="-6"/>
          <w:w w:val="105"/>
          <w:sz w:val="23"/>
        </w:rPr>
        <w:t> </w:t>
      </w:r>
      <w:r>
        <w:rPr>
          <w:color w:val="1F1F1F"/>
          <w:w w:val="105"/>
          <w:sz w:val="23"/>
        </w:rPr>
        <w:t>it</w:t>
      </w:r>
      <w:r>
        <w:rPr>
          <w:color w:val="1F1F1F"/>
          <w:spacing w:val="-11"/>
          <w:w w:val="105"/>
          <w:sz w:val="23"/>
        </w:rPr>
        <w:t> </w:t>
      </w:r>
      <w:r>
        <w:rPr>
          <w:color w:val="1F1F1F"/>
          <w:w w:val="105"/>
          <w:sz w:val="23"/>
        </w:rPr>
        <w:t>comes</w:t>
      </w:r>
      <w:r>
        <w:rPr>
          <w:color w:val="1F1F1F"/>
          <w:spacing w:val="-6"/>
          <w:w w:val="105"/>
          <w:sz w:val="23"/>
        </w:rPr>
        <w:t> </w:t>
      </w:r>
      <w:r>
        <w:rPr>
          <w:color w:val="1F1F1F"/>
          <w:w w:val="105"/>
          <w:sz w:val="23"/>
        </w:rPr>
        <w:t>to</w:t>
      </w:r>
      <w:r>
        <w:rPr>
          <w:color w:val="1F1F1F"/>
          <w:spacing w:val="-11"/>
          <w:w w:val="105"/>
          <w:sz w:val="23"/>
        </w:rPr>
        <w:t> </w:t>
      </w:r>
      <w:r>
        <w:rPr>
          <w:color w:val="1F1F1F"/>
          <w:w w:val="105"/>
          <w:sz w:val="23"/>
        </w:rPr>
        <w:t>snowsleds</w:t>
      </w:r>
      <w:r>
        <w:rPr>
          <w:color w:val="1F1F1F"/>
          <w:spacing w:val="-2"/>
          <w:w w:val="105"/>
          <w:sz w:val="23"/>
        </w:rPr>
        <w:t> </w:t>
      </w:r>
      <w:r>
        <w:rPr>
          <w:color w:val="1F1F1F"/>
          <w:w w:val="105"/>
          <w:sz w:val="23"/>
        </w:rPr>
        <w:t>or designation of habitat.</w:t>
      </w:r>
    </w:p>
    <w:p>
      <w:pPr>
        <w:spacing w:after="0" w:line="271" w:lineRule="auto"/>
        <w:jc w:val="left"/>
        <w:rPr>
          <w:sz w:val="23"/>
        </w:rPr>
        <w:sectPr>
          <w:footerReference w:type="default" r:id="rId111"/>
          <w:pgSz w:w="12240" w:h="15840"/>
          <w:pgMar w:footer="0" w:header="0" w:top="1400" w:bottom="280" w:left="40" w:right="0"/>
        </w:sectPr>
      </w:pPr>
    </w:p>
    <w:p>
      <w:pPr>
        <w:spacing w:line="268" w:lineRule="auto" w:before="78"/>
        <w:ind w:left="1585" w:right="1286" w:firstLine="5"/>
        <w:jc w:val="left"/>
        <w:rPr>
          <w:sz w:val="23"/>
        </w:rPr>
      </w:pPr>
      <w:r>
        <w:rPr>
          <w:color w:val="1F1F1F"/>
          <w:w w:val="105"/>
          <w:sz w:val="23"/>
        </w:rPr>
        <w:t>Cathy Nadeau focused on number 5</w:t>
      </w:r>
      <w:r>
        <w:rPr>
          <w:color w:val="1F1F1F"/>
          <w:spacing w:val="-2"/>
          <w:w w:val="105"/>
          <w:sz w:val="23"/>
        </w:rPr>
        <w:t> </w:t>
      </w:r>
      <w:r>
        <w:rPr>
          <w:color w:val="1F1F1F"/>
          <w:w w:val="105"/>
          <w:sz w:val="23"/>
        </w:rPr>
        <w:t>regarding municipalities,</w:t>
      </w:r>
      <w:r>
        <w:rPr>
          <w:color w:val="1F1F1F"/>
          <w:spacing w:val="-12"/>
          <w:w w:val="105"/>
          <w:sz w:val="23"/>
        </w:rPr>
        <w:t> </w:t>
      </w:r>
      <w:r>
        <w:rPr>
          <w:color w:val="1F1F1F"/>
          <w:w w:val="105"/>
          <w:sz w:val="23"/>
        </w:rPr>
        <w:t>indicated she would like</w:t>
      </w:r>
      <w:r>
        <w:rPr>
          <w:color w:val="1F1F1F"/>
          <w:spacing w:val="-2"/>
          <w:w w:val="105"/>
          <w:sz w:val="23"/>
        </w:rPr>
        <w:t> </w:t>
      </w:r>
      <w:r>
        <w:rPr>
          <w:color w:val="1F1F1F"/>
          <w:w w:val="105"/>
          <w:sz w:val="23"/>
        </w:rPr>
        <w:t>to know what</w:t>
      </w:r>
      <w:r>
        <w:rPr>
          <w:color w:val="1F1F1F"/>
          <w:spacing w:val="-5"/>
          <w:w w:val="105"/>
          <w:sz w:val="23"/>
        </w:rPr>
        <w:t> </w:t>
      </w:r>
      <w:r>
        <w:rPr>
          <w:color w:val="1F1F1F"/>
          <w:w w:val="105"/>
          <w:sz w:val="23"/>
        </w:rPr>
        <w:t>municipalities</w:t>
      </w:r>
      <w:r>
        <w:rPr>
          <w:color w:val="1F1F1F"/>
          <w:spacing w:val="-15"/>
          <w:w w:val="105"/>
          <w:sz w:val="23"/>
        </w:rPr>
        <w:t> </w:t>
      </w:r>
      <w:r>
        <w:rPr>
          <w:color w:val="1F1F1F"/>
          <w:w w:val="105"/>
          <w:sz w:val="23"/>
        </w:rPr>
        <w:t>are</w:t>
      </w:r>
      <w:r>
        <w:rPr>
          <w:color w:val="1F1F1F"/>
          <w:spacing w:val="-12"/>
          <w:w w:val="105"/>
          <w:sz w:val="23"/>
        </w:rPr>
        <w:t> </w:t>
      </w:r>
      <w:r>
        <w:rPr>
          <w:color w:val="1F1F1F"/>
          <w:w w:val="105"/>
          <w:sz w:val="23"/>
        </w:rPr>
        <w:t>doing</w:t>
      </w:r>
      <w:r>
        <w:rPr>
          <w:color w:val="1F1F1F"/>
          <w:spacing w:val="-8"/>
          <w:w w:val="105"/>
          <w:sz w:val="23"/>
        </w:rPr>
        <w:t> </w:t>
      </w:r>
      <w:r>
        <w:rPr>
          <w:color w:val="1F1F1F"/>
          <w:w w:val="105"/>
          <w:sz w:val="23"/>
        </w:rPr>
        <w:t>about</w:t>
      </w:r>
      <w:r>
        <w:rPr>
          <w:color w:val="1F1F1F"/>
          <w:spacing w:val="-7"/>
          <w:w w:val="105"/>
          <w:sz w:val="23"/>
        </w:rPr>
        <w:t> </w:t>
      </w:r>
      <w:r>
        <w:rPr>
          <w:color w:val="1F1F1F"/>
          <w:w w:val="105"/>
          <w:sz w:val="23"/>
        </w:rPr>
        <w:t>discontinued and</w:t>
      </w:r>
      <w:r>
        <w:rPr>
          <w:color w:val="1F1F1F"/>
          <w:spacing w:val="-10"/>
          <w:w w:val="105"/>
          <w:sz w:val="23"/>
        </w:rPr>
        <w:t> </w:t>
      </w:r>
      <w:r>
        <w:rPr>
          <w:color w:val="1F1F1F"/>
          <w:w w:val="105"/>
          <w:sz w:val="23"/>
        </w:rPr>
        <w:t>abandoned roads</w:t>
      </w:r>
      <w:r>
        <w:rPr>
          <w:color w:val="1F1F1F"/>
          <w:spacing w:val="-6"/>
          <w:w w:val="105"/>
          <w:sz w:val="23"/>
        </w:rPr>
        <w:t> </w:t>
      </w:r>
      <w:r>
        <w:rPr>
          <w:color w:val="1F1F1F"/>
          <w:w w:val="105"/>
          <w:sz w:val="23"/>
        </w:rPr>
        <w:t>or</w:t>
      </w:r>
      <w:r>
        <w:rPr>
          <w:color w:val="1F1F1F"/>
          <w:spacing w:val="-11"/>
          <w:w w:val="105"/>
          <w:sz w:val="23"/>
        </w:rPr>
        <w:t> </w:t>
      </w:r>
      <w:r>
        <w:rPr>
          <w:color w:val="1F1F1F"/>
          <w:w w:val="105"/>
          <w:sz w:val="23"/>
        </w:rPr>
        <w:t>easements,</w:t>
      </w:r>
      <w:r>
        <w:rPr>
          <w:color w:val="1F1F1F"/>
          <w:spacing w:val="-1"/>
          <w:w w:val="105"/>
          <w:sz w:val="23"/>
        </w:rPr>
        <w:t> </w:t>
      </w:r>
      <w:r>
        <w:rPr>
          <w:color w:val="1F1F1F"/>
          <w:w w:val="105"/>
          <w:sz w:val="23"/>
        </w:rPr>
        <w:t>are</w:t>
      </w:r>
      <w:r>
        <w:rPr>
          <w:color w:val="1F1F1F"/>
          <w:spacing w:val="-14"/>
          <w:w w:val="105"/>
          <w:sz w:val="23"/>
        </w:rPr>
        <w:t> </w:t>
      </w:r>
      <w:r>
        <w:rPr>
          <w:color w:val="1F1F1F"/>
          <w:w w:val="105"/>
          <w:sz w:val="23"/>
        </w:rPr>
        <w:t>they</w:t>
      </w:r>
      <w:r>
        <w:rPr>
          <w:color w:val="1F1F1F"/>
          <w:spacing w:val="-6"/>
          <w:w w:val="105"/>
          <w:sz w:val="23"/>
        </w:rPr>
        <w:t> </w:t>
      </w:r>
      <w:r>
        <w:rPr>
          <w:color w:val="1F1F1F"/>
          <w:w w:val="105"/>
          <w:sz w:val="23"/>
        </w:rPr>
        <w:t>on </w:t>
      </w:r>
      <w:r>
        <w:rPr>
          <w:color w:val="1F1F1F"/>
          <w:spacing w:val="-2"/>
          <w:w w:val="105"/>
          <w:sz w:val="23"/>
        </w:rPr>
        <w:t>board?</w:t>
      </w:r>
    </w:p>
    <w:p>
      <w:pPr>
        <w:spacing w:line="268" w:lineRule="auto" w:before="164"/>
        <w:ind w:left="1572" w:right="1403" w:firstLine="13"/>
        <w:jc w:val="left"/>
        <w:rPr>
          <w:sz w:val="23"/>
        </w:rPr>
      </w:pPr>
      <w:r>
        <w:rPr>
          <w:color w:val="1F1F1F"/>
          <w:w w:val="105"/>
          <w:sz w:val="23"/>
        </w:rPr>
        <w:t>Rebecca Graham said reaching out to</w:t>
      </w:r>
      <w:r>
        <w:rPr>
          <w:color w:val="1F1F1F"/>
          <w:spacing w:val="-2"/>
          <w:w w:val="105"/>
          <w:sz w:val="23"/>
        </w:rPr>
        <w:t> </w:t>
      </w:r>
      <w:r>
        <w:rPr>
          <w:color w:val="1F1F1F"/>
          <w:w w:val="105"/>
          <w:sz w:val="23"/>
        </w:rPr>
        <w:t>the</w:t>
      </w:r>
      <w:r>
        <w:rPr>
          <w:color w:val="1F1F1F"/>
          <w:spacing w:val="-6"/>
          <w:w w:val="105"/>
          <w:sz w:val="23"/>
        </w:rPr>
        <w:t> </w:t>
      </w:r>
      <w:r>
        <w:rPr>
          <w:color w:val="1F1F1F"/>
          <w:w w:val="105"/>
          <w:sz w:val="23"/>
        </w:rPr>
        <w:t>communities will help all of</w:t>
      </w:r>
      <w:r>
        <w:rPr>
          <w:color w:val="1F1F1F"/>
          <w:spacing w:val="-2"/>
          <w:w w:val="105"/>
          <w:sz w:val="23"/>
        </w:rPr>
        <w:t> </w:t>
      </w:r>
      <w:r>
        <w:rPr>
          <w:color w:val="1F1F1F"/>
          <w:w w:val="105"/>
          <w:sz w:val="23"/>
        </w:rPr>
        <w:t>the commissioners understand the</w:t>
      </w:r>
      <w:r>
        <w:rPr>
          <w:color w:val="1F1F1F"/>
          <w:spacing w:val="-5"/>
          <w:w w:val="105"/>
          <w:sz w:val="23"/>
        </w:rPr>
        <w:t> </w:t>
      </w:r>
      <w:r>
        <w:rPr>
          <w:color w:val="1F1F1F"/>
          <w:w w:val="105"/>
          <w:sz w:val="23"/>
        </w:rPr>
        <w:t>intersections and the</w:t>
      </w:r>
      <w:r>
        <w:rPr>
          <w:color w:val="1F1F1F"/>
          <w:spacing w:val="-2"/>
          <w:w w:val="105"/>
          <w:sz w:val="23"/>
        </w:rPr>
        <w:t> </w:t>
      </w:r>
      <w:r>
        <w:rPr>
          <w:color w:val="1F1F1F"/>
          <w:w w:val="105"/>
          <w:sz w:val="23"/>
        </w:rPr>
        <w:t>problems associated with that directly from</w:t>
      </w:r>
      <w:r>
        <w:rPr>
          <w:color w:val="1F1F1F"/>
          <w:spacing w:val="-3"/>
          <w:w w:val="105"/>
          <w:sz w:val="23"/>
        </w:rPr>
        <w:t> </w:t>
      </w:r>
      <w:r>
        <w:rPr>
          <w:color w:val="1F1F1F"/>
          <w:w w:val="105"/>
          <w:sz w:val="23"/>
        </w:rPr>
        <w:t>the</w:t>
      </w:r>
      <w:r>
        <w:rPr>
          <w:color w:val="1F1F1F"/>
          <w:spacing w:val="-3"/>
          <w:w w:val="105"/>
          <w:sz w:val="23"/>
        </w:rPr>
        <w:t> </w:t>
      </w:r>
      <w:r>
        <w:rPr>
          <w:color w:val="1F1F1F"/>
          <w:w w:val="105"/>
          <w:sz w:val="23"/>
        </w:rPr>
        <w:t>people involved.</w:t>
      </w:r>
      <w:r>
        <w:rPr>
          <w:color w:val="1F1F1F"/>
          <w:spacing w:val="40"/>
          <w:w w:val="105"/>
          <w:sz w:val="23"/>
        </w:rPr>
        <w:t> </w:t>
      </w:r>
      <w:r>
        <w:rPr>
          <w:color w:val="1F1F1F"/>
          <w:w w:val="105"/>
          <w:sz w:val="23"/>
        </w:rPr>
        <w:t>Agrees that the recreational use</w:t>
      </w:r>
      <w:r>
        <w:rPr>
          <w:color w:val="1F1F1F"/>
          <w:spacing w:val="-2"/>
          <w:w w:val="105"/>
          <w:sz w:val="23"/>
        </w:rPr>
        <w:t> </w:t>
      </w:r>
      <w:r>
        <w:rPr>
          <w:color w:val="1F1F1F"/>
          <w:w w:val="105"/>
          <w:sz w:val="23"/>
        </w:rPr>
        <w:t>is</w:t>
      </w:r>
      <w:r>
        <w:rPr>
          <w:color w:val="1F1F1F"/>
          <w:spacing w:val="-4"/>
          <w:w w:val="105"/>
          <w:sz w:val="23"/>
        </w:rPr>
        <w:t> </w:t>
      </w:r>
      <w:r>
        <w:rPr>
          <w:color w:val="1F1F1F"/>
          <w:w w:val="105"/>
          <w:sz w:val="23"/>
        </w:rPr>
        <w:t>key.</w:t>
      </w:r>
      <w:r>
        <w:rPr>
          <w:color w:val="1F1F1F"/>
          <w:spacing w:val="40"/>
          <w:w w:val="105"/>
          <w:sz w:val="23"/>
        </w:rPr>
        <w:t> </w:t>
      </w:r>
      <w:r>
        <w:rPr>
          <w:color w:val="1F1F1F"/>
          <w:w w:val="105"/>
          <w:sz w:val="23"/>
        </w:rPr>
        <w:t>Should clubs have to bond for</w:t>
      </w:r>
      <w:r>
        <w:rPr>
          <w:color w:val="1F1F1F"/>
          <w:spacing w:val="-2"/>
          <w:w w:val="105"/>
          <w:sz w:val="23"/>
        </w:rPr>
        <w:t> </w:t>
      </w:r>
      <w:r>
        <w:rPr>
          <w:color w:val="1F1F1F"/>
          <w:w w:val="105"/>
          <w:sz w:val="23"/>
        </w:rPr>
        <w:t>their maintenance.</w:t>
      </w:r>
      <w:r>
        <w:rPr>
          <w:color w:val="1F1F1F"/>
          <w:spacing w:val="50"/>
          <w:w w:val="105"/>
          <w:sz w:val="23"/>
        </w:rPr>
        <w:t> </w:t>
      </w:r>
      <w:r>
        <w:rPr>
          <w:color w:val="1F1F1F"/>
          <w:w w:val="105"/>
          <w:sz w:val="23"/>
        </w:rPr>
        <w:t>Many</w:t>
      </w:r>
      <w:r>
        <w:rPr>
          <w:color w:val="1F1F1F"/>
          <w:spacing w:val="-4"/>
          <w:w w:val="105"/>
          <w:sz w:val="23"/>
        </w:rPr>
        <w:t> </w:t>
      </w:r>
      <w:r>
        <w:rPr>
          <w:color w:val="1F1F1F"/>
          <w:w w:val="105"/>
          <w:sz w:val="23"/>
        </w:rPr>
        <w:t>municipalities</w:t>
      </w:r>
      <w:r>
        <w:rPr>
          <w:color w:val="1F1F1F"/>
          <w:spacing w:val="-16"/>
          <w:w w:val="105"/>
          <w:sz w:val="23"/>
        </w:rPr>
        <w:t> </w:t>
      </w:r>
      <w:r>
        <w:rPr>
          <w:color w:val="1F1F1F"/>
          <w:w w:val="105"/>
          <w:sz w:val="23"/>
        </w:rPr>
        <w:t>struggle</w:t>
      </w:r>
      <w:r>
        <w:rPr>
          <w:color w:val="1F1F1F"/>
          <w:spacing w:val="-8"/>
          <w:w w:val="105"/>
          <w:sz w:val="23"/>
        </w:rPr>
        <w:t> </w:t>
      </w:r>
      <w:r>
        <w:rPr>
          <w:color w:val="1F1F1F"/>
          <w:w w:val="105"/>
          <w:sz w:val="23"/>
        </w:rPr>
        <w:t>to</w:t>
      </w:r>
      <w:r>
        <w:rPr>
          <w:color w:val="1F1F1F"/>
          <w:spacing w:val="-10"/>
          <w:w w:val="105"/>
          <w:sz w:val="23"/>
        </w:rPr>
        <w:t> </w:t>
      </w:r>
      <w:r>
        <w:rPr>
          <w:color w:val="1F1F1F"/>
          <w:w w:val="105"/>
          <w:sz w:val="23"/>
        </w:rPr>
        <w:t>respond</w:t>
      </w:r>
      <w:r>
        <w:rPr>
          <w:color w:val="1F1F1F"/>
          <w:spacing w:val="-4"/>
          <w:w w:val="105"/>
          <w:sz w:val="23"/>
        </w:rPr>
        <w:t> </w:t>
      </w:r>
      <w:r>
        <w:rPr>
          <w:color w:val="1F1F1F"/>
          <w:w w:val="105"/>
          <w:sz w:val="23"/>
        </w:rPr>
        <w:t>to</w:t>
      </w:r>
      <w:r>
        <w:rPr>
          <w:color w:val="1F1F1F"/>
          <w:spacing w:val="-15"/>
          <w:w w:val="105"/>
          <w:sz w:val="23"/>
        </w:rPr>
        <w:t> </w:t>
      </w:r>
      <w:r>
        <w:rPr>
          <w:color w:val="1F1F1F"/>
          <w:w w:val="105"/>
          <w:sz w:val="23"/>
        </w:rPr>
        <w:t>landowner issues</w:t>
      </w:r>
      <w:r>
        <w:rPr>
          <w:color w:val="1F1F1F"/>
          <w:spacing w:val="-9"/>
          <w:w w:val="105"/>
          <w:sz w:val="23"/>
        </w:rPr>
        <w:t> </w:t>
      </w:r>
      <w:r>
        <w:rPr>
          <w:color w:val="1F1F1F"/>
          <w:w w:val="105"/>
          <w:sz w:val="23"/>
        </w:rPr>
        <w:t>regarding</w:t>
      </w:r>
      <w:r>
        <w:rPr>
          <w:color w:val="1F1F1F"/>
          <w:spacing w:val="-5"/>
          <w:w w:val="105"/>
          <w:sz w:val="23"/>
        </w:rPr>
        <w:t> </w:t>
      </w:r>
      <w:r>
        <w:rPr>
          <w:color w:val="1F1F1F"/>
          <w:w w:val="105"/>
          <w:sz w:val="23"/>
        </w:rPr>
        <w:t>roads</w:t>
      </w:r>
      <w:r>
        <w:rPr>
          <w:color w:val="1F1F1F"/>
          <w:spacing w:val="-9"/>
          <w:w w:val="105"/>
          <w:sz w:val="23"/>
        </w:rPr>
        <w:t> </w:t>
      </w:r>
      <w:r>
        <w:rPr>
          <w:color w:val="1F1F1F"/>
          <w:w w:val="105"/>
          <w:sz w:val="23"/>
        </w:rPr>
        <w:t>that are discontinued.</w:t>
      </w:r>
    </w:p>
    <w:p>
      <w:pPr>
        <w:spacing w:line="268" w:lineRule="auto" w:before="167"/>
        <w:ind w:left="1564" w:right="1403" w:firstLine="12"/>
        <w:jc w:val="left"/>
        <w:rPr>
          <w:sz w:val="23"/>
        </w:rPr>
      </w:pPr>
      <w:r>
        <w:rPr>
          <w:color w:val="1F1F1F"/>
          <w:w w:val="105"/>
          <w:sz w:val="23"/>
        </w:rPr>
        <w:t>Roberta Manter indicated that the big</w:t>
      </w:r>
      <w:r>
        <w:rPr>
          <w:color w:val="1F1F1F"/>
          <w:spacing w:val="-1"/>
          <w:w w:val="105"/>
          <w:sz w:val="23"/>
        </w:rPr>
        <w:t> </w:t>
      </w:r>
      <w:r>
        <w:rPr>
          <w:color w:val="1F1F1F"/>
          <w:w w:val="105"/>
          <w:sz w:val="23"/>
        </w:rPr>
        <w:t>issue is</w:t>
      </w:r>
      <w:r>
        <w:rPr>
          <w:color w:val="1F1F1F"/>
          <w:spacing w:val="-4"/>
          <w:w w:val="105"/>
          <w:sz w:val="23"/>
        </w:rPr>
        <w:t> </w:t>
      </w:r>
      <w:r>
        <w:rPr>
          <w:color w:val="1F1F1F"/>
          <w:w w:val="105"/>
          <w:sz w:val="23"/>
        </w:rPr>
        <w:t>when the road provides the only access to someone's home and the public is</w:t>
      </w:r>
      <w:r>
        <w:rPr>
          <w:color w:val="1F1F1F"/>
          <w:spacing w:val="-4"/>
          <w:w w:val="105"/>
          <w:sz w:val="23"/>
        </w:rPr>
        <w:t> </w:t>
      </w:r>
      <w:r>
        <w:rPr>
          <w:color w:val="1F1F1F"/>
          <w:w w:val="105"/>
          <w:sz w:val="23"/>
        </w:rPr>
        <w:t>able</w:t>
      </w:r>
      <w:r>
        <w:rPr>
          <w:color w:val="1F1F1F"/>
          <w:spacing w:val="-2"/>
          <w:w w:val="105"/>
          <w:sz w:val="23"/>
        </w:rPr>
        <w:t> </w:t>
      </w:r>
      <w:r>
        <w:rPr>
          <w:color w:val="1F1F1F"/>
          <w:w w:val="105"/>
          <w:sz w:val="23"/>
        </w:rPr>
        <w:t>to use it in any manner they please.</w:t>
      </w:r>
      <w:r>
        <w:rPr>
          <w:color w:val="1F1F1F"/>
          <w:spacing w:val="40"/>
          <w:w w:val="105"/>
          <w:sz w:val="23"/>
        </w:rPr>
        <w:t> </w:t>
      </w:r>
      <w:r>
        <w:rPr>
          <w:color w:val="1F1F1F"/>
          <w:w w:val="105"/>
          <w:sz w:val="23"/>
        </w:rPr>
        <w:t>Very little responsibility</w:t>
      </w:r>
      <w:r>
        <w:rPr>
          <w:color w:val="1F1F1F"/>
          <w:spacing w:val="-5"/>
          <w:w w:val="105"/>
          <w:sz w:val="23"/>
        </w:rPr>
        <w:t> </w:t>
      </w:r>
      <w:r>
        <w:rPr>
          <w:color w:val="1F1F1F"/>
          <w:w w:val="105"/>
          <w:sz w:val="23"/>
        </w:rPr>
        <w:t>on</w:t>
      </w:r>
      <w:r>
        <w:rPr>
          <w:color w:val="1F1F1F"/>
          <w:spacing w:val="-5"/>
          <w:w w:val="105"/>
          <w:sz w:val="23"/>
        </w:rPr>
        <w:t> </w:t>
      </w:r>
      <w:r>
        <w:rPr>
          <w:color w:val="1F1F1F"/>
          <w:w w:val="105"/>
          <w:sz w:val="23"/>
        </w:rPr>
        <w:t>the part of</w:t>
      </w:r>
      <w:r>
        <w:rPr>
          <w:color w:val="1F1F1F"/>
          <w:spacing w:val="-1"/>
          <w:w w:val="105"/>
          <w:sz w:val="23"/>
        </w:rPr>
        <w:t> </w:t>
      </w:r>
      <w:r>
        <w:rPr>
          <w:color w:val="1F1F1F"/>
          <w:w w:val="105"/>
          <w:sz w:val="23"/>
        </w:rPr>
        <w:t>the municipality</w:t>
      </w:r>
      <w:r>
        <w:rPr>
          <w:color w:val="1F1F1F"/>
          <w:spacing w:val="28"/>
          <w:w w:val="105"/>
          <w:sz w:val="23"/>
        </w:rPr>
        <w:t> </w:t>
      </w:r>
      <w:r>
        <w:rPr>
          <w:color w:val="1F1F1F"/>
          <w:w w:val="105"/>
          <w:sz w:val="23"/>
        </w:rPr>
        <w:t>to</w:t>
      </w:r>
      <w:r>
        <w:rPr>
          <w:color w:val="1F1F1F"/>
          <w:spacing w:val="-1"/>
          <w:w w:val="105"/>
          <w:sz w:val="23"/>
        </w:rPr>
        <w:t> </w:t>
      </w:r>
      <w:r>
        <w:rPr>
          <w:color w:val="1F1F1F"/>
          <w:w w:val="105"/>
          <w:sz w:val="23"/>
        </w:rPr>
        <w:t>repair any damage.</w:t>
      </w:r>
      <w:r>
        <w:rPr>
          <w:color w:val="1F1F1F"/>
          <w:spacing w:val="40"/>
          <w:w w:val="105"/>
          <w:sz w:val="23"/>
        </w:rPr>
        <w:t> </w:t>
      </w:r>
      <w:r>
        <w:rPr>
          <w:color w:val="1F1F1F"/>
          <w:w w:val="105"/>
          <w:sz w:val="23"/>
        </w:rPr>
        <w:t>Understands</w:t>
      </w:r>
      <w:r>
        <w:rPr>
          <w:color w:val="1F1F1F"/>
          <w:spacing w:val="29"/>
          <w:w w:val="105"/>
          <w:sz w:val="23"/>
        </w:rPr>
        <w:t> </w:t>
      </w:r>
      <w:r>
        <w:rPr>
          <w:color w:val="1F1F1F"/>
          <w:w w:val="105"/>
          <w:sz w:val="23"/>
        </w:rPr>
        <w:t>that municipalities</w:t>
      </w:r>
      <w:r>
        <w:rPr>
          <w:color w:val="1F1F1F"/>
          <w:spacing w:val="-15"/>
          <w:w w:val="105"/>
          <w:sz w:val="23"/>
        </w:rPr>
        <w:t> </w:t>
      </w:r>
      <w:r>
        <w:rPr>
          <w:color w:val="1F1F1F"/>
          <w:w w:val="105"/>
          <w:sz w:val="23"/>
        </w:rPr>
        <w:t>don't have</w:t>
      </w:r>
      <w:r>
        <w:rPr>
          <w:color w:val="1F1F1F"/>
          <w:spacing w:val="-2"/>
          <w:w w:val="105"/>
          <w:sz w:val="23"/>
        </w:rPr>
        <w:t> </w:t>
      </w:r>
      <w:r>
        <w:rPr>
          <w:color w:val="1F1F1F"/>
          <w:w w:val="105"/>
          <w:sz w:val="23"/>
        </w:rPr>
        <w:t>the resources but</w:t>
      </w:r>
      <w:r>
        <w:rPr>
          <w:color w:val="1F1F1F"/>
          <w:spacing w:val="-2"/>
          <w:w w:val="105"/>
          <w:sz w:val="23"/>
        </w:rPr>
        <w:t> </w:t>
      </w:r>
      <w:r>
        <w:rPr>
          <w:color w:val="1F1F1F"/>
          <w:w w:val="105"/>
          <w:sz w:val="23"/>
        </w:rPr>
        <w:t>if there were a better</w:t>
      </w:r>
      <w:r>
        <w:rPr>
          <w:color w:val="1F1F1F"/>
          <w:spacing w:val="-1"/>
          <w:w w:val="105"/>
          <w:sz w:val="23"/>
        </w:rPr>
        <w:t> </w:t>
      </w:r>
      <w:r>
        <w:rPr>
          <w:color w:val="1F1F1F"/>
          <w:w w:val="105"/>
          <w:sz w:val="23"/>
        </w:rPr>
        <w:t>mechanism for</w:t>
      </w:r>
      <w:r>
        <w:rPr>
          <w:color w:val="1F1F1F"/>
          <w:spacing w:val="-5"/>
          <w:w w:val="105"/>
          <w:sz w:val="23"/>
        </w:rPr>
        <w:t> </w:t>
      </w:r>
      <w:r>
        <w:rPr>
          <w:color w:val="1F1F1F"/>
          <w:w w:val="105"/>
          <w:sz w:val="23"/>
        </w:rPr>
        <w:t>understanding what</w:t>
      </w:r>
      <w:r>
        <w:rPr>
          <w:color w:val="1F1F1F"/>
          <w:spacing w:val="-6"/>
          <w:w w:val="105"/>
          <w:sz w:val="23"/>
        </w:rPr>
        <w:t> </w:t>
      </w:r>
      <w:r>
        <w:rPr>
          <w:color w:val="1F1F1F"/>
          <w:w w:val="105"/>
          <w:sz w:val="23"/>
        </w:rPr>
        <w:t>the</w:t>
      </w:r>
      <w:r>
        <w:rPr>
          <w:color w:val="1F1F1F"/>
          <w:spacing w:val="-3"/>
          <w:w w:val="105"/>
          <w:sz w:val="23"/>
        </w:rPr>
        <w:t> </w:t>
      </w:r>
      <w:r>
        <w:rPr>
          <w:color w:val="1F1F1F"/>
          <w:w w:val="105"/>
          <w:sz w:val="23"/>
        </w:rPr>
        <w:t>public's rights</w:t>
      </w:r>
      <w:r>
        <w:rPr>
          <w:color w:val="1F1F1F"/>
          <w:spacing w:val="-1"/>
          <w:w w:val="105"/>
          <w:sz w:val="23"/>
        </w:rPr>
        <w:t> </w:t>
      </w:r>
      <w:r>
        <w:rPr>
          <w:color w:val="1F1F1F"/>
          <w:w w:val="105"/>
          <w:sz w:val="23"/>
        </w:rPr>
        <w:t>are</w:t>
      </w:r>
      <w:r>
        <w:rPr>
          <w:color w:val="1F1F1F"/>
          <w:spacing w:val="-7"/>
          <w:w w:val="105"/>
          <w:sz w:val="23"/>
        </w:rPr>
        <w:t> </w:t>
      </w:r>
      <w:r>
        <w:rPr>
          <w:color w:val="1F1F1F"/>
          <w:w w:val="105"/>
          <w:sz w:val="23"/>
        </w:rPr>
        <w:t>and</w:t>
      </w:r>
      <w:r>
        <w:rPr>
          <w:color w:val="1F1F1F"/>
          <w:spacing w:val="-6"/>
          <w:w w:val="105"/>
          <w:sz w:val="23"/>
        </w:rPr>
        <w:t> </w:t>
      </w:r>
      <w:r>
        <w:rPr>
          <w:color w:val="1F1F1F"/>
          <w:w w:val="105"/>
          <w:sz w:val="23"/>
        </w:rPr>
        <w:t>responsibilities</w:t>
      </w:r>
      <w:r>
        <w:rPr>
          <w:color w:val="1F1F1F"/>
          <w:spacing w:val="-10"/>
          <w:w w:val="105"/>
          <w:sz w:val="23"/>
        </w:rPr>
        <w:t> </w:t>
      </w:r>
      <w:r>
        <w:rPr>
          <w:color w:val="1F1F1F"/>
          <w:w w:val="105"/>
          <w:sz w:val="23"/>
        </w:rPr>
        <w:t>are.</w:t>
      </w:r>
      <w:r>
        <w:rPr>
          <w:color w:val="1F1F1F"/>
          <w:spacing w:val="40"/>
          <w:w w:val="105"/>
          <w:sz w:val="23"/>
        </w:rPr>
        <w:t> </w:t>
      </w:r>
      <w:r>
        <w:rPr>
          <w:color w:val="1F1F1F"/>
          <w:w w:val="105"/>
          <w:sz w:val="23"/>
        </w:rPr>
        <w:t>Rights</w:t>
      </w:r>
      <w:r>
        <w:rPr>
          <w:color w:val="1F1F1F"/>
          <w:spacing w:val="-3"/>
          <w:w w:val="105"/>
          <w:sz w:val="23"/>
        </w:rPr>
        <w:t> </w:t>
      </w:r>
      <w:r>
        <w:rPr>
          <w:color w:val="1F1F1F"/>
          <w:w w:val="105"/>
          <w:sz w:val="23"/>
        </w:rPr>
        <w:t>and</w:t>
      </w:r>
      <w:r>
        <w:rPr>
          <w:color w:val="1F1F1F"/>
          <w:spacing w:val="-1"/>
          <w:w w:val="105"/>
          <w:sz w:val="23"/>
        </w:rPr>
        <w:t> </w:t>
      </w:r>
      <w:r>
        <w:rPr>
          <w:color w:val="1F1F1F"/>
          <w:w w:val="105"/>
          <w:sz w:val="23"/>
        </w:rPr>
        <w:t>responsibilities</w:t>
      </w:r>
      <w:r>
        <w:rPr>
          <w:color w:val="1F1F1F"/>
          <w:spacing w:val="-13"/>
          <w:w w:val="105"/>
          <w:sz w:val="23"/>
        </w:rPr>
        <w:t> </w:t>
      </w:r>
      <w:r>
        <w:rPr>
          <w:color w:val="1F1F1F"/>
          <w:w w:val="105"/>
          <w:sz w:val="23"/>
        </w:rPr>
        <w:t>go</w:t>
      </w:r>
      <w:r>
        <w:rPr>
          <w:color w:val="1F1F1F"/>
          <w:spacing w:val="-7"/>
          <w:w w:val="105"/>
          <w:sz w:val="23"/>
        </w:rPr>
        <w:t> </w:t>
      </w:r>
      <w:r>
        <w:rPr>
          <w:color w:val="1F1F1F"/>
          <w:w w:val="105"/>
          <w:sz w:val="23"/>
        </w:rPr>
        <w:t>together and right now</w:t>
      </w:r>
      <w:r>
        <w:rPr>
          <w:color w:val="1F1F1F"/>
          <w:spacing w:val="-4"/>
          <w:w w:val="105"/>
          <w:sz w:val="23"/>
        </w:rPr>
        <w:t> </w:t>
      </w:r>
      <w:r>
        <w:rPr>
          <w:color w:val="1F1F1F"/>
          <w:w w:val="105"/>
          <w:sz w:val="23"/>
        </w:rPr>
        <w:t>that's not the case.</w:t>
      </w:r>
      <w:r>
        <w:rPr>
          <w:color w:val="1F1F1F"/>
          <w:spacing w:val="40"/>
          <w:w w:val="105"/>
          <w:sz w:val="23"/>
        </w:rPr>
        <w:t> </w:t>
      </w:r>
      <w:r>
        <w:rPr>
          <w:color w:val="1F1F1F"/>
          <w:w w:val="105"/>
          <w:sz w:val="23"/>
        </w:rPr>
        <w:t>The rights are the public and the responsibilities</w:t>
      </w:r>
      <w:r>
        <w:rPr>
          <w:color w:val="1F1F1F"/>
          <w:spacing w:val="-11"/>
          <w:w w:val="105"/>
          <w:sz w:val="23"/>
        </w:rPr>
        <w:t> </w:t>
      </w:r>
      <w:r>
        <w:rPr>
          <w:color w:val="1F1F1F"/>
          <w:w w:val="105"/>
          <w:sz w:val="23"/>
        </w:rPr>
        <w:t>are the private.</w:t>
      </w:r>
    </w:p>
    <w:p>
      <w:pPr>
        <w:spacing w:line="266" w:lineRule="auto" w:before="165"/>
        <w:ind w:left="1563" w:right="1286" w:firstLine="0"/>
        <w:jc w:val="left"/>
        <w:rPr>
          <w:sz w:val="23"/>
        </w:rPr>
      </w:pPr>
      <w:r>
        <w:rPr>
          <w:color w:val="1F1F1F"/>
          <w:w w:val="105"/>
          <w:sz w:val="23"/>
        </w:rPr>
        <w:t>The</w:t>
      </w:r>
      <w:r>
        <w:rPr>
          <w:color w:val="1F1F1F"/>
          <w:spacing w:val="-6"/>
          <w:w w:val="105"/>
          <w:sz w:val="23"/>
        </w:rPr>
        <w:t> </w:t>
      </w:r>
      <w:r>
        <w:rPr>
          <w:color w:val="1F1F1F"/>
          <w:w w:val="105"/>
          <w:sz w:val="23"/>
        </w:rPr>
        <w:t>remaining two</w:t>
      </w:r>
      <w:r>
        <w:rPr>
          <w:color w:val="1F1F1F"/>
          <w:spacing w:val="-9"/>
          <w:w w:val="105"/>
          <w:sz w:val="23"/>
        </w:rPr>
        <w:t> </w:t>
      </w:r>
      <w:r>
        <w:rPr>
          <w:color w:val="1F1F1F"/>
          <w:w w:val="105"/>
          <w:sz w:val="23"/>
        </w:rPr>
        <w:t>duties</w:t>
      </w:r>
      <w:r>
        <w:rPr>
          <w:color w:val="1F1F1F"/>
          <w:spacing w:val="-6"/>
          <w:w w:val="105"/>
          <w:sz w:val="23"/>
        </w:rPr>
        <w:t> </w:t>
      </w:r>
      <w:r>
        <w:rPr>
          <w:color w:val="1F1F1F"/>
          <w:w w:val="105"/>
          <w:sz w:val="23"/>
        </w:rPr>
        <w:t>are:</w:t>
      </w:r>
      <w:r>
        <w:rPr>
          <w:color w:val="1F1F1F"/>
          <w:spacing w:val="-12"/>
          <w:w w:val="105"/>
          <w:sz w:val="23"/>
        </w:rPr>
        <w:t> </w:t>
      </w:r>
      <w:r>
        <w:rPr>
          <w:color w:val="1F1F1F"/>
          <w:w w:val="105"/>
          <w:sz w:val="23"/>
        </w:rPr>
        <w:t>Recommendations</w:t>
      </w:r>
      <w:r>
        <w:rPr>
          <w:color w:val="1F1F1F"/>
          <w:spacing w:val="-11"/>
          <w:w w:val="105"/>
          <w:sz w:val="23"/>
        </w:rPr>
        <w:t> </w:t>
      </w:r>
      <w:r>
        <w:rPr>
          <w:color w:val="1F1F1F"/>
          <w:w w:val="105"/>
          <w:sz w:val="23"/>
        </w:rPr>
        <w:t>to</w:t>
      </w:r>
      <w:r>
        <w:rPr>
          <w:color w:val="1F1F1F"/>
          <w:spacing w:val="-9"/>
          <w:w w:val="105"/>
          <w:sz w:val="23"/>
        </w:rPr>
        <w:t> </w:t>
      </w:r>
      <w:r>
        <w:rPr>
          <w:color w:val="1F1F1F"/>
          <w:w w:val="105"/>
          <w:sz w:val="23"/>
        </w:rPr>
        <w:t>Develop</w:t>
      </w:r>
      <w:r>
        <w:rPr>
          <w:color w:val="1F1F1F"/>
          <w:spacing w:val="-7"/>
          <w:w w:val="105"/>
          <w:sz w:val="23"/>
        </w:rPr>
        <w:t> </w:t>
      </w:r>
      <w:r>
        <w:rPr>
          <w:color w:val="1F1F1F"/>
          <w:w w:val="105"/>
          <w:sz w:val="23"/>
        </w:rPr>
        <w:t>that</w:t>
      </w:r>
      <w:r>
        <w:rPr>
          <w:color w:val="1F1F1F"/>
          <w:spacing w:val="-7"/>
          <w:w w:val="105"/>
          <w:sz w:val="23"/>
        </w:rPr>
        <w:t> </w:t>
      </w:r>
      <w:r>
        <w:rPr>
          <w:color w:val="1F1F1F"/>
          <w:w w:val="105"/>
          <w:sz w:val="23"/>
        </w:rPr>
        <w:t>will</w:t>
      </w:r>
      <w:r>
        <w:rPr>
          <w:color w:val="1F1F1F"/>
          <w:spacing w:val="-13"/>
          <w:w w:val="105"/>
          <w:sz w:val="23"/>
        </w:rPr>
        <w:t> </w:t>
      </w:r>
      <w:r>
        <w:rPr>
          <w:color w:val="1F1F1F"/>
          <w:w w:val="105"/>
          <w:sz w:val="23"/>
        </w:rPr>
        <w:t>flow</w:t>
      </w:r>
      <w:r>
        <w:rPr>
          <w:color w:val="1F1F1F"/>
          <w:spacing w:val="-16"/>
          <w:w w:val="105"/>
          <w:sz w:val="23"/>
        </w:rPr>
        <w:t> </w:t>
      </w:r>
      <w:r>
        <w:rPr>
          <w:color w:val="1F1F1F"/>
          <w:w w:val="105"/>
          <w:sz w:val="23"/>
        </w:rPr>
        <w:t>into</w:t>
      </w:r>
      <w:r>
        <w:rPr>
          <w:color w:val="1F1F1F"/>
          <w:spacing w:val="-2"/>
          <w:w w:val="105"/>
          <w:sz w:val="23"/>
        </w:rPr>
        <w:t> </w:t>
      </w:r>
      <w:r>
        <w:rPr>
          <w:color w:val="1F1F1F"/>
          <w:w w:val="105"/>
          <w:sz w:val="23"/>
        </w:rPr>
        <w:t>the</w:t>
      </w:r>
      <w:r>
        <w:rPr>
          <w:color w:val="1F1F1F"/>
          <w:spacing w:val="-9"/>
          <w:w w:val="105"/>
          <w:sz w:val="23"/>
        </w:rPr>
        <w:t> </w:t>
      </w:r>
      <w:r>
        <w:rPr>
          <w:color w:val="1F1F1F"/>
          <w:w w:val="105"/>
          <w:sz w:val="23"/>
        </w:rPr>
        <w:t>annual</w:t>
      </w:r>
      <w:r>
        <w:rPr>
          <w:color w:val="1F1F1F"/>
          <w:spacing w:val="-2"/>
          <w:w w:val="105"/>
          <w:sz w:val="23"/>
        </w:rPr>
        <w:t> </w:t>
      </w:r>
      <w:r>
        <w:rPr>
          <w:color w:val="1F1F1F"/>
          <w:w w:val="105"/>
          <w:sz w:val="23"/>
        </w:rPr>
        <w:t>report in February and there may be legislation then to review as well.</w:t>
      </w:r>
    </w:p>
    <w:p>
      <w:pPr>
        <w:spacing w:before="162"/>
        <w:ind w:left="1556" w:right="0" w:firstLine="0"/>
        <w:jc w:val="left"/>
        <w:rPr>
          <w:sz w:val="23"/>
        </w:rPr>
      </w:pPr>
      <w:r>
        <w:rPr>
          <w:color w:val="1F1F1F"/>
          <w:w w:val="105"/>
          <w:sz w:val="23"/>
        </w:rPr>
        <w:t>Subcommittees</w:t>
      </w:r>
      <w:r>
        <w:rPr>
          <w:color w:val="1F1F1F"/>
          <w:spacing w:val="-3"/>
          <w:w w:val="105"/>
          <w:sz w:val="23"/>
        </w:rPr>
        <w:t> </w:t>
      </w:r>
      <w:r>
        <w:rPr>
          <w:color w:val="1F1F1F"/>
          <w:w w:val="105"/>
          <w:sz w:val="23"/>
        </w:rPr>
        <w:t>and</w:t>
      </w:r>
      <w:r>
        <w:rPr>
          <w:color w:val="1F1F1F"/>
          <w:spacing w:val="-12"/>
          <w:w w:val="105"/>
          <w:sz w:val="23"/>
        </w:rPr>
        <w:t> </w:t>
      </w:r>
      <w:r>
        <w:rPr>
          <w:color w:val="1F1F1F"/>
          <w:w w:val="105"/>
          <w:sz w:val="23"/>
        </w:rPr>
        <w:t>bylaws</w:t>
      </w:r>
      <w:r>
        <w:rPr>
          <w:color w:val="1F1F1F"/>
          <w:spacing w:val="-15"/>
          <w:w w:val="105"/>
          <w:sz w:val="23"/>
        </w:rPr>
        <w:t> </w:t>
      </w:r>
      <w:r>
        <w:rPr>
          <w:color w:val="1F1F1F"/>
          <w:w w:val="105"/>
          <w:sz w:val="23"/>
        </w:rPr>
        <w:t>are</w:t>
      </w:r>
      <w:r>
        <w:rPr>
          <w:color w:val="1F1F1F"/>
          <w:spacing w:val="-15"/>
          <w:w w:val="105"/>
          <w:sz w:val="23"/>
        </w:rPr>
        <w:t> </w:t>
      </w:r>
      <w:r>
        <w:rPr>
          <w:color w:val="1F1F1F"/>
          <w:w w:val="105"/>
          <w:sz w:val="23"/>
        </w:rPr>
        <w:t>premature</w:t>
      </w:r>
      <w:r>
        <w:rPr>
          <w:color w:val="1F1F1F"/>
          <w:spacing w:val="-7"/>
          <w:w w:val="105"/>
          <w:sz w:val="23"/>
        </w:rPr>
        <w:t> </w:t>
      </w:r>
      <w:r>
        <w:rPr>
          <w:color w:val="1F1F1F"/>
          <w:w w:val="105"/>
          <w:sz w:val="23"/>
        </w:rPr>
        <w:t>right</w:t>
      </w:r>
      <w:r>
        <w:rPr>
          <w:color w:val="1F1F1F"/>
          <w:spacing w:val="-11"/>
          <w:w w:val="105"/>
          <w:sz w:val="23"/>
        </w:rPr>
        <w:t> </w:t>
      </w:r>
      <w:r>
        <w:rPr>
          <w:color w:val="1F1F1F"/>
          <w:spacing w:val="-4"/>
          <w:w w:val="105"/>
          <w:sz w:val="23"/>
        </w:rPr>
        <w:t>now.</w:t>
      </w:r>
    </w:p>
    <w:p>
      <w:pPr>
        <w:spacing w:line="266" w:lineRule="auto" w:before="197"/>
        <w:ind w:left="1548" w:right="1667" w:firstLine="8"/>
        <w:jc w:val="left"/>
        <w:rPr>
          <w:sz w:val="23"/>
        </w:rPr>
      </w:pPr>
      <w:r>
        <w:rPr>
          <w:color w:val="1F1F1F"/>
          <w:w w:val="105"/>
          <w:sz w:val="23"/>
        </w:rPr>
        <w:t>Discussion</w:t>
      </w:r>
      <w:r>
        <w:rPr>
          <w:color w:val="1F1F1F"/>
          <w:spacing w:val="-8"/>
          <w:w w:val="105"/>
          <w:sz w:val="23"/>
        </w:rPr>
        <w:t> </w:t>
      </w:r>
      <w:r>
        <w:rPr>
          <w:color w:val="1F1F1F"/>
          <w:w w:val="105"/>
          <w:sz w:val="23"/>
        </w:rPr>
        <w:t>was</w:t>
      </w:r>
      <w:r>
        <w:rPr>
          <w:color w:val="1F1F1F"/>
          <w:spacing w:val="-16"/>
          <w:w w:val="105"/>
          <w:sz w:val="23"/>
        </w:rPr>
        <w:t> </w:t>
      </w:r>
      <w:r>
        <w:rPr>
          <w:color w:val="1F1F1F"/>
          <w:w w:val="105"/>
          <w:sz w:val="23"/>
        </w:rPr>
        <w:t>then</w:t>
      </w:r>
      <w:r>
        <w:rPr>
          <w:color w:val="1F1F1F"/>
          <w:spacing w:val="-7"/>
          <w:w w:val="105"/>
          <w:sz w:val="23"/>
        </w:rPr>
        <w:t> </w:t>
      </w:r>
      <w:r>
        <w:rPr>
          <w:color w:val="1F1F1F"/>
          <w:w w:val="105"/>
          <w:sz w:val="23"/>
        </w:rPr>
        <w:t>had</w:t>
      </w:r>
      <w:r>
        <w:rPr>
          <w:color w:val="1F1F1F"/>
          <w:spacing w:val="-4"/>
          <w:w w:val="105"/>
          <w:sz w:val="23"/>
        </w:rPr>
        <w:t> </w:t>
      </w:r>
      <w:r>
        <w:rPr>
          <w:color w:val="1F1F1F"/>
          <w:w w:val="105"/>
          <w:sz w:val="23"/>
        </w:rPr>
        <w:t>regarding getting</w:t>
      </w:r>
      <w:r>
        <w:rPr>
          <w:color w:val="1F1F1F"/>
          <w:spacing w:val="-8"/>
          <w:w w:val="105"/>
          <w:sz w:val="23"/>
        </w:rPr>
        <w:t> </w:t>
      </w:r>
      <w:r>
        <w:rPr>
          <w:color w:val="1F1F1F"/>
          <w:w w:val="105"/>
          <w:sz w:val="23"/>
        </w:rPr>
        <w:t>notice</w:t>
      </w:r>
      <w:r>
        <w:rPr>
          <w:color w:val="1F1F1F"/>
          <w:spacing w:val="-8"/>
          <w:w w:val="105"/>
          <w:sz w:val="23"/>
        </w:rPr>
        <w:t> </w:t>
      </w:r>
      <w:r>
        <w:rPr>
          <w:color w:val="1F1F1F"/>
          <w:w w:val="105"/>
          <w:sz w:val="23"/>
        </w:rPr>
        <w:t>to</w:t>
      </w:r>
      <w:r>
        <w:rPr>
          <w:color w:val="1F1F1F"/>
          <w:spacing w:val="-10"/>
          <w:w w:val="105"/>
          <w:sz w:val="23"/>
        </w:rPr>
        <w:t> </w:t>
      </w:r>
      <w:r>
        <w:rPr>
          <w:color w:val="1F1F1F"/>
          <w:w w:val="105"/>
          <w:sz w:val="23"/>
        </w:rPr>
        <w:t>new</w:t>
      </w:r>
      <w:r>
        <w:rPr>
          <w:color w:val="1F1F1F"/>
          <w:spacing w:val="-13"/>
          <w:w w:val="105"/>
          <w:sz w:val="23"/>
        </w:rPr>
        <w:t> </w:t>
      </w:r>
      <w:r>
        <w:rPr>
          <w:color w:val="1F1F1F"/>
          <w:w w:val="105"/>
          <w:sz w:val="23"/>
        </w:rPr>
        <w:t>property</w:t>
      </w:r>
      <w:r>
        <w:rPr>
          <w:color w:val="1F1F1F"/>
          <w:spacing w:val="-3"/>
          <w:w w:val="105"/>
          <w:sz w:val="23"/>
        </w:rPr>
        <w:t> </w:t>
      </w:r>
      <w:r>
        <w:rPr>
          <w:color w:val="1F1F1F"/>
          <w:w w:val="105"/>
          <w:sz w:val="23"/>
        </w:rPr>
        <w:t>owners.</w:t>
      </w:r>
      <w:r>
        <w:rPr>
          <w:color w:val="1F1F1F"/>
          <w:spacing w:val="40"/>
          <w:w w:val="105"/>
          <w:sz w:val="23"/>
        </w:rPr>
        <w:t> </w:t>
      </w:r>
      <w:r>
        <w:rPr>
          <w:color w:val="1F1F1F"/>
          <w:w w:val="105"/>
          <w:sz w:val="23"/>
        </w:rPr>
        <w:t>Recent</w:t>
      </w:r>
      <w:r>
        <w:rPr>
          <w:color w:val="1F1F1F"/>
          <w:spacing w:val="-7"/>
          <w:w w:val="105"/>
          <w:sz w:val="23"/>
        </w:rPr>
        <w:t> </w:t>
      </w:r>
      <w:r>
        <w:rPr>
          <w:color w:val="1F1F1F"/>
          <w:w w:val="105"/>
          <w:sz w:val="23"/>
        </w:rPr>
        <w:t>legislation that</w:t>
      </w:r>
      <w:r>
        <w:rPr>
          <w:color w:val="1F1F1F"/>
          <w:spacing w:val="-1"/>
          <w:w w:val="105"/>
          <w:sz w:val="23"/>
        </w:rPr>
        <w:t> </w:t>
      </w:r>
      <w:r>
        <w:rPr>
          <w:color w:val="1F1F1F"/>
          <w:w w:val="105"/>
          <w:sz w:val="23"/>
        </w:rPr>
        <w:t>now</w:t>
      </w:r>
      <w:r>
        <w:rPr>
          <w:color w:val="1F1F1F"/>
          <w:spacing w:val="-7"/>
          <w:w w:val="105"/>
          <w:sz w:val="23"/>
        </w:rPr>
        <w:t> </w:t>
      </w:r>
      <w:r>
        <w:rPr>
          <w:color w:val="1F1F1F"/>
          <w:w w:val="105"/>
          <w:sz w:val="23"/>
        </w:rPr>
        <w:t>requires real</w:t>
      </w:r>
      <w:r>
        <w:rPr>
          <w:color w:val="1F1F1F"/>
          <w:spacing w:val="-4"/>
          <w:w w:val="105"/>
          <w:sz w:val="23"/>
        </w:rPr>
        <w:t> </w:t>
      </w:r>
      <w:r>
        <w:rPr>
          <w:color w:val="1F1F1F"/>
          <w:w w:val="105"/>
          <w:sz w:val="23"/>
        </w:rPr>
        <w:t>estate</w:t>
      </w:r>
      <w:r>
        <w:rPr>
          <w:color w:val="1F1F1F"/>
          <w:spacing w:val="-4"/>
          <w:w w:val="105"/>
          <w:sz w:val="23"/>
        </w:rPr>
        <w:t> </w:t>
      </w:r>
      <w:r>
        <w:rPr>
          <w:color w:val="1F1F1F"/>
          <w:w w:val="105"/>
          <w:sz w:val="23"/>
        </w:rPr>
        <w:t>disclosures if</w:t>
      </w:r>
      <w:r>
        <w:rPr>
          <w:color w:val="1F1F1F"/>
          <w:spacing w:val="-11"/>
          <w:w w:val="105"/>
          <w:sz w:val="23"/>
        </w:rPr>
        <w:t> </w:t>
      </w:r>
      <w:r>
        <w:rPr>
          <w:color w:val="1F1F1F"/>
          <w:w w:val="105"/>
          <w:sz w:val="23"/>
        </w:rPr>
        <w:t>access</w:t>
      </w:r>
      <w:r>
        <w:rPr>
          <w:color w:val="1F1F1F"/>
          <w:spacing w:val="-3"/>
          <w:w w:val="105"/>
          <w:sz w:val="23"/>
        </w:rPr>
        <w:t> </w:t>
      </w:r>
      <w:r>
        <w:rPr>
          <w:color w:val="1F1F1F"/>
          <w:w w:val="105"/>
          <w:sz w:val="23"/>
        </w:rPr>
        <w:t>to</w:t>
      </w:r>
      <w:r>
        <w:rPr>
          <w:color w:val="1F1F1F"/>
          <w:spacing w:val="-2"/>
          <w:w w:val="105"/>
          <w:sz w:val="23"/>
        </w:rPr>
        <w:t> </w:t>
      </w:r>
      <w:r>
        <w:rPr>
          <w:color w:val="1F1F1F"/>
          <w:w w:val="105"/>
          <w:sz w:val="23"/>
        </w:rPr>
        <w:t>property is</w:t>
      </w:r>
      <w:r>
        <w:rPr>
          <w:color w:val="1F1F1F"/>
          <w:spacing w:val="-11"/>
          <w:w w:val="105"/>
          <w:sz w:val="23"/>
        </w:rPr>
        <w:t> </w:t>
      </w:r>
      <w:r>
        <w:rPr>
          <w:color w:val="1F1F1F"/>
          <w:w w:val="105"/>
          <w:sz w:val="23"/>
        </w:rPr>
        <w:t>not</w:t>
      </w:r>
      <w:r>
        <w:rPr>
          <w:color w:val="1F1F1F"/>
          <w:spacing w:val="-8"/>
          <w:w w:val="105"/>
          <w:sz w:val="23"/>
        </w:rPr>
        <w:t> </w:t>
      </w:r>
      <w:r>
        <w:rPr>
          <w:color w:val="1F1F1F"/>
          <w:w w:val="105"/>
          <w:sz w:val="23"/>
        </w:rPr>
        <w:t>maintained by</w:t>
      </w:r>
      <w:r>
        <w:rPr>
          <w:color w:val="1F1F1F"/>
          <w:spacing w:val="-3"/>
          <w:w w:val="105"/>
          <w:sz w:val="23"/>
        </w:rPr>
        <w:t> </w:t>
      </w:r>
      <w:r>
        <w:rPr>
          <w:color w:val="1F1F1F"/>
          <w:w w:val="105"/>
          <w:sz w:val="23"/>
        </w:rPr>
        <w:t>the</w:t>
      </w:r>
      <w:r>
        <w:rPr>
          <w:color w:val="1F1F1F"/>
          <w:spacing w:val="-3"/>
          <w:w w:val="105"/>
          <w:sz w:val="23"/>
        </w:rPr>
        <w:t> </w:t>
      </w:r>
      <w:r>
        <w:rPr>
          <w:color w:val="1F1F1F"/>
          <w:w w:val="105"/>
          <w:sz w:val="23"/>
        </w:rPr>
        <w:t>public. Roberta Manter cited to several statutes regarding required disclosure including </w:t>
      </w:r>
      <w:r>
        <w:rPr>
          <w:color w:val="1F1F1F"/>
          <w:w w:val="105"/>
          <w:sz w:val="23"/>
          <w:u w:val="thick" w:color="1F1F1F"/>
        </w:rPr>
        <w:t>33 MRS§</w:t>
      </w:r>
      <w:r>
        <w:rPr>
          <w:color w:val="1F1F1F"/>
          <w:w w:val="105"/>
          <w:sz w:val="23"/>
        </w:rPr>
        <w:t> </w:t>
      </w:r>
      <w:r>
        <w:rPr>
          <w:color w:val="1F1F1F"/>
          <w:w w:val="105"/>
          <w:sz w:val="23"/>
          <w:u w:val="thick" w:color="1F1F1F"/>
        </w:rPr>
        <w:t>173(6), 33 MRS§ 193</w:t>
      </w:r>
      <w:r>
        <w:rPr>
          <w:color w:val="1F1F1F"/>
          <w:w w:val="105"/>
          <w:sz w:val="23"/>
        </w:rPr>
        <w:t> and </w:t>
      </w:r>
      <w:r>
        <w:rPr>
          <w:color w:val="1F1F1F"/>
          <w:w w:val="105"/>
          <w:sz w:val="23"/>
          <w:u w:val="thick" w:color="1F1F1F"/>
        </w:rPr>
        <w:t>23 MRS§ 3121</w:t>
      </w:r>
      <w:r>
        <w:rPr>
          <w:color w:val="1F1F1F"/>
          <w:w w:val="105"/>
          <w:sz w:val="23"/>
        </w:rPr>
        <w:t>.</w:t>
      </w:r>
    </w:p>
    <w:p>
      <w:pPr>
        <w:spacing w:line="266" w:lineRule="auto" w:before="171"/>
        <w:ind w:left="1544" w:right="1286" w:firstLine="5"/>
        <w:jc w:val="left"/>
        <w:rPr>
          <w:sz w:val="23"/>
        </w:rPr>
      </w:pPr>
      <w:r>
        <w:rPr>
          <w:color w:val="1F1F1F"/>
          <w:w w:val="105"/>
          <w:sz w:val="23"/>
        </w:rPr>
        <w:t>The</w:t>
      </w:r>
      <w:r>
        <w:rPr>
          <w:color w:val="1F1F1F"/>
          <w:spacing w:val="-14"/>
          <w:w w:val="105"/>
          <w:sz w:val="23"/>
        </w:rPr>
        <w:t> </w:t>
      </w:r>
      <w:r>
        <w:rPr>
          <w:color w:val="1F1F1F"/>
          <w:w w:val="105"/>
          <w:sz w:val="23"/>
        </w:rPr>
        <w:t>Commission</w:t>
      </w:r>
      <w:r>
        <w:rPr>
          <w:color w:val="1F1F1F"/>
          <w:spacing w:val="-7"/>
          <w:w w:val="105"/>
          <w:sz w:val="23"/>
        </w:rPr>
        <w:t> </w:t>
      </w:r>
      <w:r>
        <w:rPr>
          <w:color w:val="1F1F1F"/>
          <w:w w:val="105"/>
          <w:sz w:val="23"/>
        </w:rPr>
        <w:t>members</w:t>
      </w:r>
      <w:r>
        <w:rPr>
          <w:color w:val="1F1F1F"/>
          <w:spacing w:val="-1"/>
          <w:w w:val="105"/>
          <w:sz w:val="23"/>
        </w:rPr>
        <w:t> </w:t>
      </w:r>
      <w:r>
        <w:rPr>
          <w:color w:val="1F1F1F"/>
          <w:w w:val="105"/>
          <w:sz w:val="23"/>
        </w:rPr>
        <w:t>agreed</w:t>
      </w:r>
      <w:r>
        <w:rPr>
          <w:color w:val="1F1F1F"/>
          <w:spacing w:val="-8"/>
          <w:w w:val="105"/>
          <w:sz w:val="23"/>
        </w:rPr>
        <w:t> </w:t>
      </w:r>
      <w:r>
        <w:rPr>
          <w:color w:val="1F1F1F"/>
          <w:w w:val="105"/>
          <w:sz w:val="23"/>
        </w:rPr>
        <w:t>that</w:t>
      </w:r>
      <w:r>
        <w:rPr>
          <w:color w:val="1F1F1F"/>
          <w:spacing w:val="-9"/>
          <w:w w:val="105"/>
          <w:sz w:val="23"/>
        </w:rPr>
        <w:t> </w:t>
      </w:r>
      <w:r>
        <w:rPr>
          <w:color w:val="1F1F1F"/>
          <w:w w:val="105"/>
          <w:sz w:val="23"/>
        </w:rPr>
        <w:t>including realtors</w:t>
      </w:r>
      <w:r>
        <w:rPr>
          <w:color w:val="1F1F1F"/>
          <w:spacing w:val="-6"/>
          <w:w w:val="105"/>
          <w:sz w:val="23"/>
        </w:rPr>
        <w:t> </w:t>
      </w:r>
      <w:r>
        <w:rPr>
          <w:color w:val="1F1F1F"/>
          <w:w w:val="105"/>
          <w:sz w:val="23"/>
        </w:rPr>
        <w:t>and</w:t>
      </w:r>
      <w:r>
        <w:rPr>
          <w:color w:val="1F1F1F"/>
          <w:spacing w:val="-10"/>
          <w:w w:val="105"/>
          <w:sz w:val="23"/>
        </w:rPr>
        <w:t> </w:t>
      </w:r>
      <w:r>
        <w:rPr>
          <w:color w:val="1F1F1F"/>
          <w:w w:val="105"/>
          <w:sz w:val="23"/>
        </w:rPr>
        <w:t>land</w:t>
      </w:r>
      <w:r>
        <w:rPr>
          <w:color w:val="1F1F1F"/>
          <w:spacing w:val="-13"/>
          <w:w w:val="105"/>
          <w:sz w:val="23"/>
        </w:rPr>
        <w:t> </w:t>
      </w:r>
      <w:r>
        <w:rPr>
          <w:color w:val="1F1F1F"/>
          <w:w w:val="105"/>
          <w:sz w:val="23"/>
        </w:rPr>
        <w:t>surveyors as</w:t>
      </w:r>
      <w:r>
        <w:rPr>
          <w:color w:val="1F1F1F"/>
          <w:spacing w:val="-16"/>
          <w:w w:val="105"/>
          <w:sz w:val="23"/>
        </w:rPr>
        <w:t> </w:t>
      </w:r>
      <w:r>
        <w:rPr>
          <w:color w:val="1F1F1F"/>
          <w:w w:val="105"/>
          <w:sz w:val="23"/>
        </w:rPr>
        <w:t>interested</w:t>
      </w:r>
      <w:r>
        <w:rPr>
          <w:color w:val="1F1F1F"/>
          <w:spacing w:val="-9"/>
          <w:w w:val="105"/>
          <w:sz w:val="23"/>
        </w:rPr>
        <w:t> </w:t>
      </w:r>
      <w:r>
        <w:rPr>
          <w:color w:val="1F1F1F"/>
          <w:w w:val="105"/>
          <w:sz w:val="23"/>
        </w:rPr>
        <w:t>parties to the Commission made sense.</w:t>
      </w:r>
    </w:p>
    <w:p>
      <w:pPr>
        <w:spacing w:line="266" w:lineRule="auto" w:before="168"/>
        <w:ind w:left="1542" w:right="1950" w:hanging="4"/>
        <w:jc w:val="left"/>
        <w:rPr>
          <w:sz w:val="23"/>
        </w:rPr>
      </w:pPr>
      <w:r>
        <w:rPr>
          <w:color w:val="1F1F1F"/>
          <w:w w:val="105"/>
          <w:sz w:val="23"/>
        </w:rPr>
        <w:t>Vivian</w:t>
      </w:r>
      <w:r>
        <w:rPr>
          <w:color w:val="1F1F1F"/>
          <w:spacing w:val="-7"/>
          <w:w w:val="105"/>
          <w:sz w:val="23"/>
        </w:rPr>
        <w:t> </w:t>
      </w:r>
      <w:r>
        <w:rPr>
          <w:color w:val="1F1F1F"/>
          <w:w w:val="105"/>
          <w:sz w:val="23"/>
        </w:rPr>
        <w:t>Mikhail</w:t>
      </w:r>
      <w:r>
        <w:rPr>
          <w:color w:val="1F1F1F"/>
          <w:spacing w:val="-5"/>
          <w:w w:val="105"/>
          <w:sz w:val="23"/>
        </w:rPr>
        <w:t> </w:t>
      </w:r>
      <w:r>
        <w:rPr>
          <w:color w:val="1F1F1F"/>
          <w:w w:val="105"/>
          <w:sz w:val="23"/>
        </w:rPr>
        <w:t>is</w:t>
      </w:r>
      <w:r>
        <w:rPr>
          <w:color w:val="1F1F1F"/>
          <w:spacing w:val="-15"/>
          <w:w w:val="105"/>
          <w:sz w:val="23"/>
        </w:rPr>
        <w:t> </w:t>
      </w:r>
      <w:r>
        <w:rPr>
          <w:color w:val="1F1F1F"/>
          <w:w w:val="105"/>
          <w:sz w:val="23"/>
        </w:rPr>
        <w:t>looking</w:t>
      </w:r>
      <w:r>
        <w:rPr>
          <w:color w:val="1F1F1F"/>
          <w:spacing w:val="-3"/>
          <w:w w:val="105"/>
          <w:sz w:val="23"/>
        </w:rPr>
        <w:t> </w:t>
      </w:r>
      <w:r>
        <w:rPr>
          <w:color w:val="1F1F1F"/>
          <w:w w:val="105"/>
          <w:sz w:val="23"/>
        </w:rPr>
        <w:t>into</w:t>
      </w:r>
      <w:r>
        <w:rPr>
          <w:color w:val="1F1F1F"/>
          <w:spacing w:val="-5"/>
          <w:w w:val="105"/>
          <w:sz w:val="23"/>
        </w:rPr>
        <w:t> </w:t>
      </w:r>
      <w:r>
        <w:rPr>
          <w:color w:val="1F1F1F"/>
          <w:w w:val="105"/>
          <w:sz w:val="23"/>
        </w:rPr>
        <w:t>getting</w:t>
      </w:r>
      <w:r>
        <w:rPr>
          <w:color w:val="1F1F1F"/>
          <w:spacing w:val="-3"/>
          <w:w w:val="105"/>
          <w:sz w:val="23"/>
        </w:rPr>
        <w:t> </w:t>
      </w:r>
      <w:r>
        <w:rPr>
          <w:color w:val="1F1F1F"/>
          <w:w w:val="105"/>
          <w:sz w:val="23"/>
        </w:rPr>
        <w:t>an</w:t>
      </w:r>
      <w:r>
        <w:rPr>
          <w:color w:val="1F1F1F"/>
          <w:spacing w:val="-14"/>
          <w:w w:val="105"/>
          <w:sz w:val="23"/>
        </w:rPr>
        <w:t> </w:t>
      </w:r>
      <w:r>
        <w:rPr>
          <w:color w:val="1F1F1F"/>
          <w:w w:val="105"/>
          <w:sz w:val="23"/>
        </w:rPr>
        <w:t>interested parties</w:t>
      </w:r>
      <w:r>
        <w:rPr>
          <w:color w:val="1F1F1F"/>
          <w:spacing w:val="-5"/>
          <w:w w:val="105"/>
          <w:sz w:val="23"/>
        </w:rPr>
        <w:t> </w:t>
      </w:r>
      <w:r>
        <w:rPr>
          <w:color w:val="1F1F1F"/>
          <w:w w:val="105"/>
          <w:sz w:val="23"/>
        </w:rPr>
        <w:t>list</w:t>
      </w:r>
      <w:r>
        <w:rPr>
          <w:color w:val="1F1F1F"/>
          <w:spacing w:val="-9"/>
          <w:w w:val="105"/>
          <w:sz w:val="23"/>
        </w:rPr>
        <w:t> </w:t>
      </w:r>
      <w:r>
        <w:rPr>
          <w:color w:val="1F1F1F"/>
          <w:w w:val="105"/>
          <w:sz w:val="23"/>
        </w:rPr>
        <w:t>and</w:t>
      </w:r>
      <w:r>
        <w:rPr>
          <w:color w:val="1F1F1F"/>
          <w:spacing w:val="-10"/>
          <w:w w:val="105"/>
          <w:sz w:val="23"/>
        </w:rPr>
        <w:t> </w:t>
      </w:r>
      <w:r>
        <w:rPr>
          <w:color w:val="1F1F1F"/>
          <w:w w:val="105"/>
          <w:sz w:val="23"/>
        </w:rPr>
        <w:t>how/where</w:t>
      </w:r>
      <w:r>
        <w:rPr>
          <w:color w:val="1F1F1F"/>
          <w:spacing w:val="-3"/>
          <w:w w:val="105"/>
          <w:sz w:val="23"/>
        </w:rPr>
        <w:t> </w:t>
      </w:r>
      <w:r>
        <w:rPr>
          <w:color w:val="1F1F1F"/>
          <w:w w:val="105"/>
          <w:sz w:val="23"/>
        </w:rPr>
        <w:t>to</w:t>
      </w:r>
      <w:r>
        <w:rPr>
          <w:color w:val="1F1F1F"/>
          <w:spacing w:val="-6"/>
          <w:w w:val="105"/>
          <w:sz w:val="23"/>
        </w:rPr>
        <w:t> </w:t>
      </w:r>
      <w:r>
        <w:rPr>
          <w:color w:val="1F1F1F"/>
          <w:w w:val="105"/>
          <w:sz w:val="23"/>
        </w:rPr>
        <w:t>post Commission notices.</w:t>
      </w:r>
    </w:p>
    <w:p>
      <w:pPr>
        <w:spacing w:before="167"/>
        <w:ind w:left="1535" w:right="0" w:firstLine="4"/>
        <w:jc w:val="left"/>
        <w:rPr>
          <w:sz w:val="23"/>
        </w:rPr>
      </w:pPr>
      <w:r>
        <w:rPr>
          <w:color w:val="1F1F1F"/>
          <w:w w:val="105"/>
          <w:sz w:val="23"/>
        </w:rPr>
        <w:t>The</w:t>
      </w:r>
      <w:r>
        <w:rPr>
          <w:color w:val="1F1F1F"/>
          <w:spacing w:val="-6"/>
          <w:w w:val="105"/>
          <w:sz w:val="23"/>
        </w:rPr>
        <w:t> </w:t>
      </w:r>
      <w:r>
        <w:rPr>
          <w:color w:val="1F1F1F"/>
          <w:w w:val="105"/>
          <w:sz w:val="23"/>
        </w:rPr>
        <w:t>Commission</w:t>
      </w:r>
      <w:r>
        <w:rPr>
          <w:color w:val="1F1F1F"/>
          <w:spacing w:val="5"/>
          <w:w w:val="105"/>
          <w:sz w:val="23"/>
        </w:rPr>
        <w:t> </w:t>
      </w:r>
      <w:r>
        <w:rPr>
          <w:color w:val="1F1F1F"/>
          <w:w w:val="105"/>
          <w:sz w:val="23"/>
        </w:rPr>
        <w:t>discussed</w:t>
      </w:r>
      <w:r>
        <w:rPr>
          <w:color w:val="1F1F1F"/>
          <w:spacing w:val="6"/>
          <w:w w:val="105"/>
          <w:sz w:val="23"/>
        </w:rPr>
        <w:t> </w:t>
      </w:r>
      <w:r>
        <w:rPr>
          <w:color w:val="1F1F1F"/>
          <w:w w:val="105"/>
          <w:sz w:val="23"/>
        </w:rPr>
        <w:t>next</w:t>
      </w:r>
      <w:r>
        <w:rPr>
          <w:color w:val="1F1F1F"/>
          <w:spacing w:val="-14"/>
          <w:w w:val="105"/>
          <w:sz w:val="23"/>
        </w:rPr>
        <w:t> </w:t>
      </w:r>
      <w:r>
        <w:rPr>
          <w:color w:val="1F1F1F"/>
          <w:w w:val="105"/>
          <w:sz w:val="23"/>
        </w:rPr>
        <w:t>meeting</w:t>
      </w:r>
      <w:r>
        <w:rPr>
          <w:color w:val="1F1F1F"/>
          <w:spacing w:val="-7"/>
          <w:w w:val="105"/>
          <w:sz w:val="23"/>
        </w:rPr>
        <w:t> </w:t>
      </w:r>
      <w:r>
        <w:rPr>
          <w:color w:val="1F1F1F"/>
          <w:w w:val="105"/>
          <w:sz w:val="23"/>
        </w:rPr>
        <w:t>dates.</w:t>
      </w:r>
      <w:r>
        <w:rPr>
          <w:color w:val="1F1F1F"/>
          <w:spacing w:val="43"/>
          <w:w w:val="105"/>
          <w:sz w:val="23"/>
        </w:rPr>
        <w:t> </w:t>
      </w:r>
      <w:r>
        <w:rPr>
          <w:color w:val="1F1F1F"/>
          <w:w w:val="105"/>
          <w:sz w:val="23"/>
        </w:rPr>
        <w:t>Vivian</w:t>
      </w:r>
      <w:r>
        <w:rPr>
          <w:color w:val="1F1F1F"/>
          <w:spacing w:val="-5"/>
          <w:w w:val="105"/>
          <w:sz w:val="23"/>
        </w:rPr>
        <w:t> </w:t>
      </w:r>
      <w:r>
        <w:rPr>
          <w:color w:val="1F1F1F"/>
          <w:w w:val="105"/>
          <w:sz w:val="23"/>
        </w:rPr>
        <w:t>Mikhail</w:t>
      </w:r>
      <w:r>
        <w:rPr>
          <w:color w:val="1F1F1F"/>
          <w:spacing w:val="-2"/>
          <w:w w:val="105"/>
          <w:sz w:val="23"/>
        </w:rPr>
        <w:t> </w:t>
      </w:r>
      <w:r>
        <w:rPr>
          <w:color w:val="1F1F1F"/>
          <w:w w:val="105"/>
          <w:sz w:val="23"/>
        </w:rPr>
        <w:t>will</w:t>
      </w:r>
      <w:r>
        <w:rPr>
          <w:color w:val="1F1F1F"/>
          <w:spacing w:val="-10"/>
          <w:w w:val="105"/>
          <w:sz w:val="23"/>
        </w:rPr>
        <w:t> </w:t>
      </w:r>
      <w:r>
        <w:rPr>
          <w:color w:val="1F1F1F"/>
          <w:w w:val="105"/>
          <w:sz w:val="23"/>
        </w:rPr>
        <w:t>send</w:t>
      </w:r>
      <w:r>
        <w:rPr>
          <w:color w:val="1F1F1F"/>
          <w:spacing w:val="-6"/>
          <w:w w:val="105"/>
          <w:sz w:val="23"/>
        </w:rPr>
        <w:t> </w:t>
      </w:r>
      <w:r>
        <w:rPr>
          <w:color w:val="1F1F1F"/>
          <w:w w:val="105"/>
          <w:sz w:val="23"/>
        </w:rPr>
        <w:t>a</w:t>
      </w:r>
      <w:r>
        <w:rPr>
          <w:color w:val="1F1F1F"/>
          <w:spacing w:val="-13"/>
          <w:w w:val="105"/>
          <w:sz w:val="23"/>
        </w:rPr>
        <w:t> </w:t>
      </w:r>
      <w:r>
        <w:rPr>
          <w:color w:val="1F1F1F"/>
          <w:w w:val="105"/>
          <w:sz w:val="23"/>
        </w:rPr>
        <w:t>Doodle</w:t>
      </w:r>
      <w:r>
        <w:rPr>
          <w:color w:val="1F1F1F"/>
          <w:spacing w:val="-5"/>
          <w:w w:val="105"/>
          <w:sz w:val="23"/>
        </w:rPr>
        <w:t> </w:t>
      </w:r>
      <w:r>
        <w:rPr>
          <w:color w:val="1F1F1F"/>
          <w:spacing w:val="-2"/>
          <w:w w:val="105"/>
          <w:sz w:val="23"/>
        </w:rPr>
        <w:t>poll.</w:t>
      </w:r>
    </w:p>
    <w:p>
      <w:pPr>
        <w:spacing w:line="271" w:lineRule="auto" w:before="192"/>
        <w:ind w:left="1536" w:right="1950" w:hanging="2"/>
        <w:jc w:val="left"/>
        <w:rPr>
          <w:sz w:val="23"/>
        </w:rPr>
      </w:pPr>
      <w:r>
        <w:rPr>
          <w:color w:val="1F1F1F"/>
          <w:w w:val="105"/>
          <w:sz w:val="23"/>
        </w:rPr>
        <w:t>A</w:t>
      </w:r>
      <w:r>
        <w:rPr>
          <w:color w:val="1F1F1F"/>
          <w:spacing w:val="-6"/>
          <w:w w:val="105"/>
          <w:sz w:val="23"/>
        </w:rPr>
        <w:t> </w:t>
      </w:r>
      <w:r>
        <w:rPr>
          <w:color w:val="1F1F1F"/>
          <w:w w:val="105"/>
          <w:sz w:val="23"/>
        </w:rPr>
        <w:t>motion</w:t>
      </w:r>
      <w:r>
        <w:rPr>
          <w:color w:val="1F1F1F"/>
          <w:spacing w:val="-7"/>
          <w:w w:val="105"/>
          <w:sz w:val="23"/>
        </w:rPr>
        <w:t> </w:t>
      </w:r>
      <w:r>
        <w:rPr>
          <w:color w:val="1F1F1F"/>
          <w:w w:val="105"/>
          <w:sz w:val="23"/>
        </w:rPr>
        <w:t>to</w:t>
      </w:r>
      <w:r>
        <w:rPr>
          <w:color w:val="1F1F1F"/>
          <w:spacing w:val="-13"/>
          <w:w w:val="105"/>
          <w:sz w:val="23"/>
        </w:rPr>
        <w:t> </w:t>
      </w:r>
      <w:r>
        <w:rPr>
          <w:color w:val="1F1F1F"/>
          <w:w w:val="105"/>
          <w:sz w:val="23"/>
        </w:rPr>
        <w:t>adjourn</w:t>
      </w:r>
      <w:r>
        <w:rPr>
          <w:color w:val="1F1F1F"/>
          <w:spacing w:val="-6"/>
          <w:w w:val="105"/>
          <w:sz w:val="23"/>
        </w:rPr>
        <w:t> </w:t>
      </w:r>
      <w:r>
        <w:rPr>
          <w:color w:val="1F1F1F"/>
          <w:w w:val="105"/>
          <w:sz w:val="23"/>
        </w:rPr>
        <w:t>was</w:t>
      </w:r>
      <w:r>
        <w:rPr>
          <w:color w:val="1F1F1F"/>
          <w:spacing w:val="-10"/>
          <w:w w:val="105"/>
          <w:sz w:val="23"/>
        </w:rPr>
        <w:t> </w:t>
      </w:r>
      <w:r>
        <w:rPr>
          <w:color w:val="1F1F1F"/>
          <w:w w:val="105"/>
          <w:sz w:val="23"/>
        </w:rPr>
        <w:t>made</w:t>
      </w:r>
      <w:r>
        <w:rPr>
          <w:color w:val="1F1F1F"/>
          <w:spacing w:val="-2"/>
          <w:w w:val="105"/>
          <w:sz w:val="23"/>
        </w:rPr>
        <w:t> </w:t>
      </w:r>
      <w:r>
        <w:rPr>
          <w:color w:val="1F1F1F"/>
          <w:w w:val="105"/>
          <w:sz w:val="23"/>
        </w:rPr>
        <w:t>by</w:t>
      </w:r>
      <w:r>
        <w:rPr>
          <w:color w:val="1F1F1F"/>
          <w:spacing w:val="-6"/>
          <w:w w:val="105"/>
          <w:sz w:val="23"/>
        </w:rPr>
        <w:t> </w:t>
      </w:r>
      <w:r>
        <w:rPr>
          <w:color w:val="1F1F1F"/>
          <w:w w:val="105"/>
          <w:sz w:val="23"/>
        </w:rPr>
        <w:t>Pete</w:t>
      </w:r>
      <w:r>
        <w:rPr>
          <w:color w:val="1F1F1F"/>
          <w:spacing w:val="-4"/>
          <w:w w:val="105"/>
          <w:sz w:val="23"/>
        </w:rPr>
        <w:t> </w:t>
      </w:r>
      <w:r>
        <w:rPr>
          <w:color w:val="1F1F1F"/>
          <w:w w:val="105"/>
          <w:sz w:val="23"/>
        </w:rPr>
        <w:t>Coughlan</w:t>
      </w:r>
      <w:r>
        <w:rPr>
          <w:color w:val="1F1F1F"/>
          <w:spacing w:val="-4"/>
          <w:w w:val="105"/>
          <w:sz w:val="23"/>
        </w:rPr>
        <w:t> </w:t>
      </w:r>
      <w:r>
        <w:rPr>
          <w:color w:val="1F1F1F"/>
          <w:w w:val="105"/>
          <w:sz w:val="23"/>
        </w:rPr>
        <w:t>and</w:t>
      </w:r>
      <w:r>
        <w:rPr>
          <w:color w:val="1F1F1F"/>
          <w:spacing w:val="-5"/>
          <w:w w:val="105"/>
          <w:sz w:val="23"/>
        </w:rPr>
        <w:t> </w:t>
      </w:r>
      <w:r>
        <w:rPr>
          <w:color w:val="1F1F1F"/>
          <w:w w:val="105"/>
          <w:sz w:val="23"/>
        </w:rPr>
        <w:t>seconded by</w:t>
      </w:r>
      <w:r>
        <w:rPr>
          <w:color w:val="1F1F1F"/>
          <w:spacing w:val="-3"/>
          <w:w w:val="105"/>
          <w:sz w:val="23"/>
        </w:rPr>
        <w:t> </w:t>
      </w:r>
      <w:r>
        <w:rPr>
          <w:color w:val="1F1F1F"/>
          <w:w w:val="105"/>
          <w:sz w:val="23"/>
        </w:rPr>
        <w:t>Brian</w:t>
      </w:r>
      <w:r>
        <w:rPr>
          <w:color w:val="1F1F1F"/>
          <w:spacing w:val="-8"/>
          <w:w w:val="105"/>
          <w:sz w:val="23"/>
        </w:rPr>
        <w:t> </w:t>
      </w:r>
      <w:r>
        <w:rPr>
          <w:color w:val="1F1F1F"/>
          <w:w w:val="105"/>
          <w:sz w:val="23"/>
        </w:rPr>
        <w:t>Bronson.</w:t>
      </w:r>
      <w:r>
        <w:rPr>
          <w:color w:val="1F1F1F"/>
          <w:spacing w:val="40"/>
          <w:w w:val="105"/>
          <w:sz w:val="23"/>
        </w:rPr>
        <w:t> </w:t>
      </w:r>
      <w:r>
        <w:rPr>
          <w:color w:val="1F1F1F"/>
          <w:w w:val="105"/>
          <w:sz w:val="23"/>
        </w:rPr>
        <w:t>It</w:t>
      </w:r>
      <w:r>
        <w:rPr>
          <w:color w:val="1F1F1F"/>
          <w:spacing w:val="-8"/>
          <w:w w:val="105"/>
          <w:sz w:val="23"/>
        </w:rPr>
        <w:t> </w:t>
      </w:r>
      <w:r>
        <w:rPr>
          <w:color w:val="1F1F1F"/>
          <w:w w:val="105"/>
          <w:sz w:val="23"/>
        </w:rPr>
        <w:t>was unanimous.</w:t>
      </w:r>
      <w:r>
        <w:rPr>
          <w:color w:val="1F1F1F"/>
          <w:spacing w:val="40"/>
          <w:w w:val="105"/>
          <w:sz w:val="23"/>
        </w:rPr>
        <w:t> </w:t>
      </w:r>
      <w:r>
        <w:rPr>
          <w:color w:val="1F1F1F"/>
          <w:w w:val="105"/>
          <w:sz w:val="23"/>
        </w:rPr>
        <w:t>The meeting was adjourned at approximately 11:50.</w:t>
      </w:r>
    </w:p>
    <w:p>
      <w:pPr>
        <w:spacing w:after="0" w:line="271" w:lineRule="auto"/>
        <w:jc w:val="left"/>
        <w:rPr>
          <w:sz w:val="23"/>
        </w:rPr>
        <w:sectPr>
          <w:footerReference w:type="default" r:id="rId112"/>
          <w:pgSz w:w="12240" w:h="15840"/>
          <w:pgMar w:footer="0" w:header="0" w:top="1360" w:bottom="280" w:left="40" w:right="0"/>
        </w:sectPr>
      </w:pPr>
    </w:p>
    <w:p>
      <w:pPr>
        <w:spacing w:line="295" w:lineRule="auto" w:before="70"/>
        <w:ind w:left="1585" w:right="5477" w:firstLine="4"/>
        <w:jc w:val="left"/>
        <w:rPr>
          <w:rFonts w:ascii="Arial"/>
          <w:sz w:val="19"/>
        </w:rPr>
      </w:pPr>
      <w:r>
        <w:rPr>
          <w:rFonts w:ascii="Arial"/>
          <w:color w:val="0F0F0F"/>
          <w:w w:val="105"/>
          <w:sz w:val="19"/>
        </w:rPr>
        <w:t>Maine</w:t>
      </w:r>
      <w:r>
        <w:rPr>
          <w:rFonts w:ascii="Arial"/>
          <w:color w:val="0F0F0F"/>
          <w:spacing w:val="-14"/>
          <w:w w:val="105"/>
          <w:sz w:val="19"/>
        </w:rPr>
        <w:t> </w:t>
      </w:r>
      <w:r>
        <w:rPr>
          <w:rFonts w:ascii="Arial"/>
          <w:color w:val="0F0F0F"/>
          <w:w w:val="105"/>
          <w:sz w:val="19"/>
        </w:rPr>
        <w:t>Abandoned</w:t>
      </w:r>
      <w:r>
        <w:rPr>
          <w:rFonts w:ascii="Arial"/>
          <w:color w:val="0F0F0F"/>
          <w:spacing w:val="-5"/>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Discontinued</w:t>
      </w:r>
      <w:r>
        <w:rPr>
          <w:rFonts w:ascii="Arial"/>
          <w:color w:val="0F0F0F"/>
          <w:spacing w:val="-6"/>
          <w:w w:val="105"/>
          <w:sz w:val="19"/>
        </w:rPr>
        <w:t> </w:t>
      </w:r>
      <w:r>
        <w:rPr>
          <w:rFonts w:ascii="Arial"/>
          <w:color w:val="0F0F0F"/>
          <w:w w:val="105"/>
          <w:sz w:val="19"/>
        </w:rPr>
        <w:t>Roads</w:t>
      </w:r>
      <w:r>
        <w:rPr>
          <w:rFonts w:ascii="Arial"/>
          <w:color w:val="0F0F0F"/>
          <w:spacing w:val="-14"/>
          <w:w w:val="105"/>
          <w:sz w:val="19"/>
        </w:rPr>
        <w:t> </w:t>
      </w:r>
      <w:r>
        <w:rPr>
          <w:rFonts w:ascii="Arial"/>
          <w:color w:val="0F0F0F"/>
          <w:w w:val="105"/>
          <w:sz w:val="19"/>
        </w:rPr>
        <w:t>Commission October 27, 2022</w:t>
      </w:r>
    </w:p>
    <w:p>
      <w:pPr>
        <w:spacing w:before="1"/>
        <w:ind w:left="1585" w:right="0" w:firstLine="0"/>
        <w:jc w:val="left"/>
        <w:rPr>
          <w:rFonts w:ascii="Arial"/>
          <w:sz w:val="19"/>
        </w:rPr>
      </w:pPr>
      <w:r>
        <w:rPr>
          <w:rFonts w:ascii="Arial"/>
          <w:color w:val="0F0F0F"/>
          <w:w w:val="110"/>
          <w:sz w:val="19"/>
        </w:rPr>
        <w:t>Meeting</w:t>
      </w:r>
      <w:r>
        <w:rPr>
          <w:rFonts w:ascii="Arial"/>
          <w:color w:val="0F0F0F"/>
          <w:spacing w:val="-12"/>
          <w:w w:val="110"/>
          <w:sz w:val="19"/>
        </w:rPr>
        <w:t> </w:t>
      </w:r>
      <w:r>
        <w:rPr>
          <w:rFonts w:ascii="Arial"/>
          <w:color w:val="0F0F0F"/>
          <w:spacing w:val="-2"/>
          <w:w w:val="110"/>
          <w:sz w:val="19"/>
        </w:rPr>
        <w:t>Minutes</w:t>
      </w:r>
    </w:p>
    <w:p>
      <w:pPr>
        <w:pStyle w:val="BodyText"/>
      </w:pPr>
    </w:p>
    <w:p>
      <w:pPr>
        <w:pStyle w:val="BodyText"/>
      </w:pPr>
    </w:p>
    <w:p>
      <w:pPr>
        <w:spacing w:line="297" w:lineRule="auto" w:before="119"/>
        <w:ind w:left="1580" w:right="1255" w:hanging="4"/>
        <w:jc w:val="left"/>
        <w:rPr>
          <w:rFonts w:ascii="Arial"/>
          <w:sz w:val="19"/>
        </w:rPr>
      </w:pPr>
      <w:r>
        <w:rPr>
          <w:rFonts w:ascii="Arial"/>
          <w:color w:val="0F0F0F"/>
          <w:w w:val="105"/>
          <w:sz w:val="19"/>
        </w:rPr>
        <w:t>In Attendance:</w:t>
      </w:r>
      <w:r>
        <w:rPr>
          <w:rFonts w:ascii="Arial"/>
          <w:color w:val="0F0F0F"/>
          <w:spacing w:val="40"/>
          <w:w w:val="105"/>
          <w:sz w:val="19"/>
        </w:rPr>
        <w:t> </w:t>
      </w:r>
      <w:r>
        <w:rPr>
          <w:rFonts w:ascii="Arial"/>
          <w:color w:val="0F0F0F"/>
          <w:w w:val="105"/>
          <w:sz w:val="19"/>
        </w:rPr>
        <w:t>Corp. Kris</w:t>
      </w:r>
      <w:r>
        <w:rPr>
          <w:rFonts w:ascii="Arial"/>
          <w:color w:val="0F0F0F"/>
          <w:spacing w:val="-4"/>
          <w:w w:val="105"/>
          <w:sz w:val="19"/>
        </w:rPr>
        <w:t> </w:t>
      </w:r>
      <w:r>
        <w:rPr>
          <w:rFonts w:ascii="Arial"/>
          <w:color w:val="0F0F0F"/>
          <w:w w:val="105"/>
          <w:sz w:val="19"/>
        </w:rPr>
        <w:t>Maccabe,</w:t>
      </w:r>
      <w:r>
        <w:rPr>
          <w:rFonts w:ascii="Arial"/>
          <w:color w:val="0F0F0F"/>
          <w:spacing w:val="-7"/>
          <w:w w:val="105"/>
          <w:sz w:val="19"/>
        </w:rPr>
        <w:t> </w:t>
      </w:r>
      <w:r>
        <w:rPr>
          <w:rFonts w:ascii="Arial"/>
          <w:color w:val="0F0F0F"/>
          <w:w w:val="105"/>
          <w:sz w:val="19"/>
        </w:rPr>
        <w:t>John Monk, Catherine Nadeau, Karla Black, Roberta Manter,</w:t>
      </w:r>
      <w:r>
        <w:rPr>
          <w:rFonts w:ascii="Arial"/>
          <w:color w:val="0F0F0F"/>
          <w:spacing w:val="-4"/>
          <w:w w:val="105"/>
          <w:sz w:val="19"/>
        </w:rPr>
        <w:t> </w:t>
      </w:r>
      <w:r>
        <w:rPr>
          <w:rFonts w:ascii="Arial"/>
          <w:color w:val="0F0F0F"/>
          <w:w w:val="105"/>
          <w:sz w:val="19"/>
        </w:rPr>
        <w:t>Jim Katsiaficas,</w:t>
      </w:r>
      <w:r>
        <w:rPr>
          <w:rFonts w:ascii="Arial"/>
          <w:color w:val="0F0F0F"/>
          <w:spacing w:val="-14"/>
          <w:w w:val="105"/>
          <w:sz w:val="19"/>
        </w:rPr>
        <w:t> </w:t>
      </w:r>
      <w:r>
        <w:rPr>
          <w:rFonts w:ascii="Arial"/>
          <w:color w:val="0F0F0F"/>
          <w:w w:val="105"/>
          <w:sz w:val="19"/>
        </w:rPr>
        <w:t>Vivian</w:t>
      </w:r>
      <w:r>
        <w:rPr>
          <w:rFonts w:ascii="Arial"/>
          <w:color w:val="0F0F0F"/>
          <w:spacing w:val="-14"/>
          <w:w w:val="105"/>
          <w:sz w:val="19"/>
        </w:rPr>
        <w:t> </w:t>
      </w:r>
      <w:r>
        <w:rPr>
          <w:rFonts w:ascii="Arial"/>
          <w:color w:val="0F0F0F"/>
          <w:w w:val="105"/>
          <w:sz w:val="19"/>
        </w:rPr>
        <w:t>Mikhail,</w:t>
      </w:r>
      <w:r>
        <w:rPr>
          <w:rFonts w:ascii="Arial"/>
          <w:color w:val="0F0F0F"/>
          <w:spacing w:val="-14"/>
          <w:w w:val="105"/>
          <w:sz w:val="19"/>
        </w:rPr>
        <w:t> </w:t>
      </w:r>
      <w:r>
        <w:rPr>
          <w:rFonts w:ascii="Arial"/>
          <w:color w:val="0F0F0F"/>
          <w:w w:val="105"/>
          <w:sz w:val="19"/>
        </w:rPr>
        <w:t>Peter</w:t>
      </w:r>
      <w:r>
        <w:rPr>
          <w:rFonts w:ascii="Arial"/>
          <w:color w:val="0F0F0F"/>
          <w:spacing w:val="-14"/>
          <w:w w:val="105"/>
          <w:sz w:val="19"/>
        </w:rPr>
        <w:t> </w:t>
      </w:r>
      <w:r>
        <w:rPr>
          <w:rFonts w:ascii="Arial"/>
          <w:color w:val="0F0F0F"/>
          <w:w w:val="105"/>
          <w:sz w:val="19"/>
        </w:rPr>
        <w:t>Coughlan,</w:t>
      </w:r>
      <w:r>
        <w:rPr>
          <w:rFonts w:ascii="Arial"/>
          <w:color w:val="0F0F0F"/>
          <w:spacing w:val="-14"/>
          <w:w w:val="105"/>
          <w:sz w:val="19"/>
        </w:rPr>
        <w:t> </w:t>
      </w:r>
      <w:r>
        <w:rPr>
          <w:rFonts w:ascii="Arial"/>
          <w:color w:val="0F0F0F"/>
          <w:w w:val="105"/>
          <w:sz w:val="19"/>
        </w:rPr>
        <w:t>Rebecca</w:t>
      </w:r>
      <w:r>
        <w:rPr>
          <w:rFonts w:ascii="Arial"/>
          <w:color w:val="0F0F0F"/>
          <w:spacing w:val="-3"/>
          <w:w w:val="105"/>
          <w:sz w:val="19"/>
        </w:rPr>
        <w:t> </w:t>
      </w:r>
      <w:r>
        <w:rPr>
          <w:rFonts w:ascii="Arial"/>
          <w:color w:val="0F0F0F"/>
          <w:w w:val="105"/>
          <w:sz w:val="19"/>
        </w:rPr>
        <w:t>Graham,</w:t>
      </w:r>
      <w:r>
        <w:rPr>
          <w:rFonts w:ascii="Arial"/>
          <w:color w:val="0F0F0F"/>
          <w:spacing w:val="-8"/>
          <w:w w:val="105"/>
          <w:sz w:val="19"/>
        </w:rPr>
        <w:t> </w:t>
      </w:r>
      <w:r>
        <w:rPr>
          <w:rFonts w:ascii="Arial"/>
          <w:color w:val="0F0F0F"/>
          <w:w w:val="105"/>
          <w:sz w:val="19"/>
        </w:rPr>
        <w:t>Ryan</w:t>
      </w:r>
      <w:r>
        <w:rPr>
          <w:rFonts w:ascii="Arial"/>
          <w:color w:val="0F0F0F"/>
          <w:spacing w:val="-14"/>
          <w:w w:val="105"/>
          <w:sz w:val="19"/>
        </w:rPr>
        <w:t> </w:t>
      </w:r>
      <w:r>
        <w:rPr>
          <w:rFonts w:ascii="Arial"/>
          <w:color w:val="0F0F0F"/>
          <w:w w:val="105"/>
          <w:sz w:val="19"/>
        </w:rPr>
        <w:t>Pelletier</w:t>
      </w:r>
      <w:r>
        <w:rPr>
          <w:rFonts w:ascii="Arial"/>
          <w:color w:val="0F0F0F"/>
          <w:spacing w:val="-7"/>
          <w:w w:val="105"/>
          <w:sz w:val="19"/>
        </w:rPr>
        <w:t> </w:t>
      </w:r>
      <w:r>
        <w:rPr>
          <w:rFonts w:ascii="Arial"/>
          <w:color w:val="0F0F0F"/>
          <w:w w:val="105"/>
          <w:sz w:val="19"/>
        </w:rPr>
        <w:t>(via</w:t>
      </w:r>
      <w:r>
        <w:rPr>
          <w:rFonts w:ascii="Arial"/>
          <w:color w:val="0F0F0F"/>
          <w:spacing w:val="-11"/>
          <w:w w:val="105"/>
          <w:sz w:val="19"/>
        </w:rPr>
        <w:t> </w:t>
      </w:r>
      <w:r>
        <w:rPr>
          <w:rFonts w:ascii="Arial"/>
          <w:color w:val="0F0F0F"/>
          <w:w w:val="105"/>
          <w:sz w:val="19"/>
        </w:rPr>
        <w:t>Zoom),</w:t>
      </w:r>
      <w:r>
        <w:rPr>
          <w:rFonts w:ascii="Arial"/>
          <w:color w:val="0F0F0F"/>
          <w:spacing w:val="-14"/>
          <w:w w:val="105"/>
          <w:sz w:val="19"/>
        </w:rPr>
        <w:t> </w:t>
      </w:r>
      <w:r>
        <w:rPr>
          <w:rFonts w:ascii="Arial"/>
          <w:color w:val="0F0F0F"/>
          <w:w w:val="105"/>
          <w:sz w:val="19"/>
        </w:rPr>
        <w:t>Steve</w:t>
      </w:r>
      <w:r>
        <w:rPr>
          <w:rFonts w:ascii="Arial"/>
          <w:color w:val="0F0F0F"/>
          <w:spacing w:val="-4"/>
          <w:w w:val="105"/>
          <w:sz w:val="19"/>
        </w:rPr>
        <w:t> </w:t>
      </w:r>
      <w:r>
        <w:rPr>
          <w:rFonts w:ascii="Arial"/>
          <w:color w:val="0F0F0F"/>
          <w:w w:val="105"/>
          <w:sz w:val="19"/>
        </w:rPr>
        <w:t>Young</w:t>
      </w:r>
      <w:r>
        <w:rPr>
          <w:rFonts w:ascii="Arial"/>
          <w:color w:val="0F0F0F"/>
          <w:spacing w:val="-14"/>
          <w:w w:val="105"/>
          <w:sz w:val="19"/>
        </w:rPr>
        <w:t> </w:t>
      </w:r>
      <w:r>
        <w:rPr>
          <w:rFonts w:ascii="Arial"/>
          <w:color w:val="0F0F0F"/>
          <w:w w:val="105"/>
          <w:sz w:val="19"/>
        </w:rPr>
        <w:t>(via </w:t>
      </w:r>
      <w:r>
        <w:rPr>
          <w:rFonts w:ascii="Arial"/>
          <w:color w:val="0F0F0F"/>
          <w:spacing w:val="-4"/>
          <w:w w:val="105"/>
          <w:sz w:val="19"/>
        </w:rPr>
        <w:t>zoom)</w:t>
      </w:r>
    </w:p>
    <w:p>
      <w:pPr>
        <w:spacing w:line="213" w:lineRule="exact" w:before="0"/>
        <w:ind w:left="1580" w:right="0" w:firstLine="0"/>
        <w:jc w:val="left"/>
        <w:rPr>
          <w:rFonts w:ascii="Arial"/>
          <w:sz w:val="19"/>
        </w:rPr>
      </w:pPr>
      <w:r>
        <w:rPr>
          <w:rFonts w:ascii="Arial"/>
          <w:color w:val="0F0F0F"/>
          <w:w w:val="105"/>
          <w:sz w:val="19"/>
        </w:rPr>
        <w:t>Absent:</w:t>
      </w:r>
      <w:r>
        <w:rPr>
          <w:rFonts w:ascii="Arial"/>
          <w:color w:val="0F0F0F"/>
          <w:spacing w:val="38"/>
          <w:w w:val="105"/>
          <w:sz w:val="19"/>
        </w:rPr>
        <w:t> </w:t>
      </w:r>
      <w:r>
        <w:rPr>
          <w:rFonts w:ascii="Arial"/>
          <w:color w:val="0F0F0F"/>
          <w:w w:val="105"/>
          <w:sz w:val="19"/>
        </w:rPr>
        <w:t>Brian</w:t>
      </w:r>
      <w:r>
        <w:rPr>
          <w:rFonts w:ascii="Arial"/>
          <w:color w:val="0F0F0F"/>
          <w:spacing w:val="-6"/>
          <w:w w:val="105"/>
          <w:sz w:val="19"/>
        </w:rPr>
        <w:t> </w:t>
      </w:r>
      <w:r>
        <w:rPr>
          <w:rFonts w:ascii="Arial"/>
          <w:color w:val="0F0F0F"/>
          <w:spacing w:val="-2"/>
          <w:w w:val="105"/>
          <w:sz w:val="19"/>
        </w:rPr>
        <w:t>Bronson</w:t>
      </w:r>
    </w:p>
    <w:p>
      <w:pPr>
        <w:pStyle w:val="BodyText"/>
        <w:spacing w:before="9"/>
        <w:rPr>
          <w:sz w:val="27"/>
        </w:rPr>
      </w:pPr>
    </w:p>
    <w:p>
      <w:pPr>
        <w:spacing w:line="295" w:lineRule="auto" w:before="0"/>
        <w:ind w:left="1573" w:right="1474" w:hanging="3"/>
        <w:jc w:val="left"/>
        <w:rPr>
          <w:rFonts w:ascii="Arial"/>
          <w:sz w:val="19"/>
        </w:rPr>
      </w:pPr>
      <w:r>
        <w:rPr>
          <w:rFonts w:ascii="Arial"/>
          <w:color w:val="0F0F0F"/>
          <w:w w:val="105"/>
          <w:sz w:val="19"/>
        </w:rPr>
        <w:t>The meeting was called to</w:t>
      </w:r>
      <w:r>
        <w:rPr>
          <w:rFonts w:ascii="Arial"/>
          <w:color w:val="0F0F0F"/>
          <w:spacing w:val="28"/>
          <w:w w:val="105"/>
          <w:sz w:val="19"/>
        </w:rPr>
        <w:t> </w:t>
      </w:r>
      <w:r>
        <w:rPr>
          <w:rFonts w:ascii="Arial"/>
          <w:color w:val="0F0F0F"/>
          <w:w w:val="105"/>
          <w:sz w:val="19"/>
        </w:rPr>
        <w:t>order</w:t>
      </w:r>
      <w:r>
        <w:rPr>
          <w:rFonts w:ascii="Arial"/>
          <w:color w:val="0F0F0F"/>
          <w:spacing w:val="14"/>
          <w:w w:val="105"/>
          <w:sz w:val="19"/>
        </w:rPr>
        <w:t> </w:t>
      </w:r>
      <w:r>
        <w:rPr>
          <w:rFonts w:ascii="Arial"/>
          <w:color w:val="0F0F0F"/>
          <w:w w:val="105"/>
          <w:sz w:val="19"/>
        </w:rPr>
        <w:t>by Vivian Mikhail at approximately</w:t>
      </w:r>
      <w:r>
        <w:rPr>
          <w:rFonts w:ascii="Arial"/>
          <w:color w:val="0F0F0F"/>
          <w:spacing w:val="19"/>
          <w:w w:val="105"/>
          <w:sz w:val="19"/>
        </w:rPr>
        <w:t> </w:t>
      </w:r>
      <w:r>
        <w:rPr>
          <w:rFonts w:ascii="Arial"/>
          <w:color w:val="0F0F0F"/>
          <w:w w:val="105"/>
          <w:sz w:val="19"/>
        </w:rPr>
        <w:t>1:00</w:t>
      </w:r>
      <w:r>
        <w:rPr>
          <w:rFonts w:ascii="Arial"/>
          <w:color w:val="0F0F0F"/>
          <w:spacing w:val="-1"/>
          <w:w w:val="105"/>
          <w:sz w:val="19"/>
        </w:rPr>
        <w:t> </w:t>
      </w:r>
      <w:r>
        <w:rPr>
          <w:rFonts w:ascii="Arial"/>
          <w:color w:val="0F0F0F"/>
          <w:w w:val="105"/>
          <w:sz w:val="19"/>
        </w:rPr>
        <w:t>pm.</w:t>
      </w:r>
      <w:r>
        <w:rPr>
          <w:rFonts w:ascii="Arial"/>
          <w:color w:val="0F0F0F"/>
          <w:spacing w:val="40"/>
          <w:w w:val="105"/>
          <w:sz w:val="19"/>
        </w:rPr>
        <w:t> </w:t>
      </w:r>
      <w:r>
        <w:rPr>
          <w:rFonts w:ascii="Arial"/>
          <w:color w:val="0F0F0F"/>
          <w:w w:val="105"/>
          <w:sz w:val="19"/>
        </w:rPr>
        <w:t>A</w:t>
      </w:r>
      <w:r>
        <w:rPr>
          <w:rFonts w:ascii="Arial"/>
          <w:color w:val="0F0F0F"/>
          <w:spacing w:val="-3"/>
          <w:w w:val="105"/>
          <w:sz w:val="19"/>
        </w:rPr>
        <w:t> </w:t>
      </w:r>
      <w:r>
        <w:rPr>
          <w:rFonts w:ascii="Arial"/>
          <w:color w:val="0F0F0F"/>
          <w:w w:val="105"/>
          <w:sz w:val="19"/>
        </w:rPr>
        <w:t>roll</w:t>
      </w:r>
      <w:r>
        <w:rPr>
          <w:rFonts w:ascii="Arial"/>
          <w:color w:val="0F0F0F"/>
          <w:spacing w:val="-4"/>
          <w:w w:val="105"/>
          <w:sz w:val="19"/>
        </w:rPr>
        <w:t> </w:t>
      </w:r>
      <w:r>
        <w:rPr>
          <w:rFonts w:ascii="Arial"/>
          <w:color w:val="0F0F0F"/>
          <w:w w:val="105"/>
          <w:sz w:val="19"/>
        </w:rPr>
        <w:t>call was conducted of the members present.</w:t>
      </w:r>
    </w:p>
    <w:p>
      <w:pPr>
        <w:pStyle w:val="BodyText"/>
        <w:spacing w:before="1"/>
        <w:rPr>
          <w:sz w:val="23"/>
        </w:rPr>
      </w:pPr>
    </w:p>
    <w:p>
      <w:pPr>
        <w:spacing w:line="295" w:lineRule="auto" w:before="0"/>
        <w:ind w:left="1570" w:right="1667" w:hanging="1"/>
        <w:jc w:val="left"/>
        <w:rPr>
          <w:rFonts w:ascii="Arial"/>
          <w:sz w:val="19"/>
        </w:rPr>
      </w:pPr>
      <w:r>
        <w:rPr>
          <w:rFonts w:ascii="Arial"/>
          <w:color w:val="0F0F0F"/>
          <w:w w:val="105"/>
          <w:sz w:val="19"/>
        </w:rPr>
        <w:t>Discussion of the</w:t>
      </w:r>
      <w:r>
        <w:rPr>
          <w:rFonts w:ascii="Arial"/>
          <w:color w:val="0F0F0F"/>
          <w:spacing w:val="24"/>
          <w:w w:val="105"/>
          <w:sz w:val="19"/>
        </w:rPr>
        <w:t> </w:t>
      </w:r>
      <w:r>
        <w:rPr>
          <w:rFonts w:ascii="Arial"/>
          <w:color w:val="0F0F0F"/>
          <w:w w:val="105"/>
          <w:sz w:val="19"/>
        </w:rPr>
        <w:t>October</w:t>
      </w:r>
      <w:r>
        <w:rPr>
          <w:rFonts w:ascii="Arial"/>
          <w:color w:val="0F0F0F"/>
          <w:spacing w:val="-4"/>
          <w:w w:val="105"/>
          <w:sz w:val="19"/>
        </w:rPr>
        <w:t> </w:t>
      </w:r>
      <w:r>
        <w:rPr>
          <w:rFonts w:ascii="Arial"/>
          <w:color w:val="0F0F0F"/>
          <w:w w:val="105"/>
          <w:sz w:val="19"/>
        </w:rPr>
        <w:t>7,</w:t>
      </w:r>
      <w:r>
        <w:rPr>
          <w:rFonts w:ascii="Arial"/>
          <w:color w:val="0F0F0F"/>
          <w:spacing w:val="-11"/>
          <w:w w:val="105"/>
          <w:sz w:val="19"/>
        </w:rPr>
        <w:t> </w:t>
      </w:r>
      <w:r>
        <w:rPr>
          <w:rFonts w:ascii="Arial"/>
          <w:color w:val="0F0F0F"/>
          <w:w w:val="105"/>
          <w:sz w:val="19"/>
        </w:rPr>
        <w:t>2022</w:t>
      </w:r>
      <w:r>
        <w:rPr>
          <w:rFonts w:ascii="Arial"/>
          <w:color w:val="0F0F0F"/>
          <w:spacing w:val="-1"/>
          <w:w w:val="105"/>
          <w:sz w:val="19"/>
        </w:rPr>
        <w:t> </w:t>
      </w:r>
      <w:r>
        <w:rPr>
          <w:rFonts w:ascii="Arial"/>
          <w:color w:val="0F0F0F"/>
          <w:w w:val="105"/>
          <w:sz w:val="19"/>
        </w:rPr>
        <w:t>minutes, which</w:t>
      </w:r>
      <w:r>
        <w:rPr>
          <w:rFonts w:ascii="Arial"/>
          <w:color w:val="0F0F0F"/>
          <w:spacing w:val="-5"/>
          <w:w w:val="105"/>
          <w:sz w:val="19"/>
        </w:rPr>
        <w:t> </w:t>
      </w:r>
      <w:r>
        <w:rPr>
          <w:rFonts w:ascii="Arial"/>
          <w:color w:val="0F0F0F"/>
          <w:w w:val="105"/>
          <w:sz w:val="19"/>
        </w:rPr>
        <w:t>Vivian previously had</w:t>
      </w:r>
      <w:r>
        <w:rPr>
          <w:rFonts w:ascii="Arial"/>
          <w:color w:val="0F0F0F"/>
          <w:spacing w:val="-6"/>
          <w:w w:val="105"/>
          <w:sz w:val="19"/>
        </w:rPr>
        <w:t> </w:t>
      </w:r>
      <w:r>
        <w:rPr>
          <w:rFonts w:ascii="Arial"/>
          <w:color w:val="0F0F0F"/>
          <w:w w:val="105"/>
          <w:sz w:val="19"/>
        </w:rPr>
        <w:t>circulated for Commission members' review.</w:t>
      </w:r>
      <w:r>
        <w:rPr>
          <w:rFonts w:ascii="Arial"/>
          <w:color w:val="0F0F0F"/>
          <w:spacing w:val="40"/>
          <w:w w:val="105"/>
          <w:sz w:val="19"/>
        </w:rPr>
        <w:t> </w:t>
      </w:r>
      <w:r>
        <w:rPr>
          <w:rFonts w:ascii="Arial"/>
          <w:color w:val="0F0F0F"/>
          <w:w w:val="105"/>
          <w:sz w:val="19"/>
        </w:rPr>
        <w:t>Motion to accept the</w:t>
      </w:r>
      <w:r>
        <w:rPr>
          <w:rFonts w:ascii="Arial"/>
          <w:color w:val="0F0F0F"/>
          <w:spacing w:val="40"/>
          <w:w w:val="105"/>
          <w:sz w:val="19"/>
        </w:rPr>
        <w:t> </w:t>
      </w:r>
      <w:r>
        <w:rPr>
          <w:rFonts w:ascii="Arial"/>
          <w:color w:val="0F0F0F"/>
          <w:w w:val="105"/>
          <w:sz w:val="19"/>
        </w:rPr>
        <w:t>minutes was made by John Monk, seconded by Roberta </w:t>
      </w:r>
      <w:r>
        <w:rPr>
          <w:rFonts w:ascii="Arial"/>
          <w:color w:val="0F0F0F"/>
          <w:spacing w:val="-2"/>
          <w:w w:val="105"/>
          <w:sz w:val="19"/>
        </w:rPr>
        <w:t>Manter.</w:t>
      </w:r>
    </w:p>
    <w:p>
      <w:pPr>
        <w:pStyle w:val="BodyText"/>
        <w:spacing w:before="1"/>
        <w:rPr>
          <w:sz w:val="23"/>
        </w:rPr>
      </w:pPr>
    </w:p>
    <w:p>
      <w:pPr>
        <w:spacing w:line="295" w:lineRule="auto" w:before="0"/>
        <w:ind w:left="1565" w:right="1286" w:hanging="1"/>
        <w:jc w:val="left"/>
        <w:rPr>
          <w:rFonts w:ascii="Arial"/>
          <w:sz w:val="19"/>
        </w:rPr>
      </w:pPr>
      <w:r>
        <w:rPr>
          <w:rFonts w:ascii="Arial"/>
          <w:color w:val="0F0F0F"/>
          <w:w w:val="105"/>
          <w:sz w:val="19"/>
        </w:rPr>
        <w:t>Election</w:t>
      </w:r>
      <w:r>
        <w:rPr>
          <w:rFonts w:ascii="Arial"/>
          <w:color w:val="0F0F0F"/>
          <w:spacing w:val="-13"/>
          <w:w w:val="105"/>
          <w:sz w:val="19"/>
        </w:rPr>
        <w:t> </w:t>
      </w:r>
      <w:r>
        <w:rPr>
          <w:rFonts w:ascii="Arial"/>
          <w:color w:val="0F0F0F"/>
          <w:w w:val="105"/>
          <w:sz w:val="19"/>
        </w:rPr>
        <w:t>of</w:t>
      </w:r>
      <w:r>
        <w:rPr>
          <w:rFonts w:ascii="Arial"/>
          <w:color w:val="0F0F0F"/>
          <w:spacing w:val="-1"/>
          <w:w w:val="105"/>
          <w:sz w:val="19"/>
        </w:rPr>
        <w:t> </w:t>
      </w:r>
      <w:r>
        <w:rPr>
          <w:rFonts w:ascii="Arial"/>
          <w:color w:val="0F0F0F"/>
          <w:w w:val="105"/>
          <w:sz w:val="19"/>
        </w:rPr>
        <w:t>Commission</w:t>
      </w:r>
      <w:r>
        <w:rPr>
          <w:rFonts w:ascii="Arial"/>
          <w:color w:val="0F0F0F"/>
          <w:spacing w:val="-5"/>
          <w:w w:val="105"/>
          <w:sz w:val="19"/>
        </w:rPr>
        <w:t> </w:t>
      </w:r>
      <w:r>
        <w:rPr>
          <w:rFonts w:ascii="Arial"/>
          <w:color w:val="0F0F0F"/>
          <w:w w:val="105"/>
          <w:sz w:val="19"/>
        </w:rPr>
        <w:t>Chair-</w:t>
      </w:r>
      <w:r>
        <w:rPr>
          <w:rFonts w:ascii="Arial"/>
          <w:color w:val="0F0F0F"/>
          <w:spacing w:val="23"/>
          <w:w w:val="105"/>
          <w:sz w:val="19"/>
        </w:rPr>
        <w:t> </w:t>
      </w:r>
      <w:r>
        <w:rPr>
          <w:rFonts w:ascii="Arial"/>
          <w:color w:val="0F0F0F"/>
          <w:w w:val="105"/>
          <w:sz w:val="19"/>
        </w:rPr>
        <w:t>Jim</w:t>
      </w:r>
      <w:r>
        <w:rPr>
          <w:rFonts w:ascii="Arial"/>
          <w:color w:val="0F0F0F"/>
          <w:spacing w:val="-13"/>
          <w:w w:val="105"/>
          <w:sz w:val="19"/>
        </w:rPr>
        <w:t> </w:t>
      </w:r>
      <w:r>
        <w:rPr>
          <w:rFonts w:ascii="Arial"/>
          <w:color w:val="0F0F0F"/>
          <w:w w:val="105"/>
          <w:sz w:val="19"/>
        </w:rPr>
        <w:t>Katsiaficas was</w:t>
      </w:r>
      <w:r>
        <w:rPr>
          <w:rFonts w:ascii="Arial"/>
          <w:color w:val="0F0F0F"/>
          <w:spacing w:val="-14"/>
          <w:w w:val="105"/>
          <w:sz w:val="19"/>
        </w:rPr>
        <w:t> </w:t>
      </w:r>
      <w:r>
        <w:rPr>
          <w:rFonts w:ascii="Arial"/>
          <w:color w:val="0F0F0F"/>
          <w:w w:val="105"/>
          <w:sz w:val="19"/>
        </w:rPr>
        <w:t>nominated</w:t>
      </w:r>
      <w:r>
        <w:rPr>
          <w:rFonts w:ascii="Arial"/>
          <w:color w:val="0F0F0F"/>
          <w:spacing w:val="-5"/>
          <w:w w:val="105"/>
          <w:sz w:val="19"/>
        </w:rPr>
        <w:t> </w:t>
      </w:r>
      <w:r>
        <w:rPr>
          <w:rFonts w:ascii="Arial"/>
          <w:color w:val="0F0F0F"/>
          <w:w w:val="105"/>
          <w:sz w:val="19"/>
        </w:rPr>
        <w:t>by</w:t>
      </w:r>
      <w:r>
        <w:rPr>
          <w:rFonts w:ascii="Arial"/>
          <w:color w:val="0F0F0F"/>
          <w:spacing w:val="-11"/>
          <w:w w:val="105"/>
          <w:sz w:val="19"/>
        </w:rPr>
        <w:t> </w:t>
      </w:r>
      <w:r>
        <w:rPr>
          <w:rFonts w:ascii="Arial"/>
          <w:color w:val="0F0F0F"/>
          <w:w w:val="105"/>
          <w:sz w:val="19"/>
        </w:rPr>
        <w:t>Peter</w:t>
      </w:r>
      <w:r>
        <w:rPr>
          <w:rFonts w:ascii="Arial"/>
          <w:color w:val="0F0F0F"/>
          <w:spacing w:val="-9"/>
          <w:w w:val="105"/>
          <w:sz w:val="19"/>
        </w:rPr>
        <w:t> </w:t>
      </w:r>
      <w:r>
        <w:rPr>
          <w:rFonts w:ascii="Arial"/>
          <w:color w:val="0F0F0F"/>
          <w:w w:val="105"/>
          <w:sz w:val="19"/>
        </w:rPr>
        <w:t>Coughlan,</w:t>
      </w:r>
      <w:r>
        <w:rPr>
          <w:rFonts w:ascii="Arial"/>
          <w:color w:val="0F0F0F"/>
          <w:spacing w:val="-1"/>
          <w:w w:val="105"/>
          <w:sz w:val="19"/>
        </w:rPr>
        <w:t> </w:t>
      </w:r>
      <w:r>
        <w:rPr>
          <w:rFonts w:ascii="Arial"/>
          <w:color w:val="0F0F0F"/>
          <w:w w:val="105"/>
          <w:sz w:val="19"/>
        </w:rPr>
        <w:t>seconded</w:t>
      </w:r>
      <w:r>
        <w:rPr>
          <w:rFonts w:ascii="Arial"/>
          <w:color w:val="0F0F0F"/>
          <w:spacing w:val="-1"/>
          <w:w w:val="105"/>
          <w:sz w:val="19"/>
        </w:rPr>
        <w:t> </w:t>
      </w:r>
      <w:r>
        <w:rPr>
          <w:rFonts w:ascii="Arial"/>
          <w:color w:val="0F0F0F"/>
          <w:w w:val="105"/>
          <w:sz w:val="19"/>
        </w:rPr>
        <w:t>by</w:t>
      </w:r>
      <w:r>
        <w:rPr>
          <w:rFonts w:ascii="Arial"/>
          <w:color w:val="0F0F0F"/>
          <w:spacing w:val="-14"/>
          <w:w w:val="105"/>
          <w:sz w:val="19"/>
        </w:rPr>
        <w:t> </w:t>
      </w:r>
      <w:r>
        <w:rPr>
          <w:rFonts w:ascii="Arial"/>
          <w:color w:val="0F0F0F"/>
          <w:w w:val="105"/>
          <w:sz w:val="19"/>
        </w:rPr>
        <w:t>Catherine Nadeau.</w:t>
      </w:r>
      <w:r>
        <w:rPr>
          <w:rFonts w:ascii="Arial"/>
          <w:color w:val="0F0F0F"/>
          <w:spacing w:val="40"/>
          <w:w w:val="105"/>
          <w:sz w:val="19"/>
        </w:rPr>
        <w:t> </w:t>
      </w:r>
      <w:r>
        <w:rPr>
          <w:rFonts w:ascii="Arial"/>
          <w:color w:val="0F0F0F"/>
          <w:w w:val="105"/>
          <w:sz w:val="19"/>
        </w:rPr>
        <w:t>Unanimous vote in favor of Jim's service as</w:t>
      </w:r>
      <w:r>
        <w:rPr>
          <w:rFonts w:ascii="Arial"/>
          <w:color w:val="0F0F0F"/>
          <w:spacing w:val="-3"/>
          <w:w w:val="105"/>
          <w:sz w:val="19"/>
        </w:rPr>
        <w:t> </w:t>
      </w:r>
      <w:r>
        <w:rPr>
          <w:rFonts w:ascii="Arial"/>
          <w:color w:val="0F0F0F"/>
          <w:w w:val="105"/>
          <w:sz w:val="19"/>
        </w:rPr>
        <w:t>Chair.</w:t>
      </w:r>
    </w:p>
    <w:p>
      <w:pPr>
        <w:pStyle w:val="BodyText"/>
        <w:rPr>
          <w:sz w:val="23"/>
        </w:rPr>
      </w:pPr>
    </w:p>
    <w:p>
      <w:pPr>
        <w:spacing w:line="295" w:lineRule="auto" w:before="1"/>
        <w:ind w:left="1559" w:right="1403" w:firstLine="6"/>
        <w:jc w:val="left"/>
        <w:rPr>
          <w:rFonts w:ascii="Arial"/>
          <w:sz w:val="19"/>
        </w:rPr>
      </w:pPr>
      <w:r>
        <w:rPr>
          <w:rFonts w:ascii="Arial"/>
          <w:color w:val="0F0F0F"/>
          <w:w w:val="110"/>
          <w:sz w:val="19"/>
        </w:rPr>
        <w:t>Discussion</w:t>
      </w:r>
      <w:r>
        <w:rPr>
          <w:rFonts w:ascii="Arial"/>
          <w:color w:val="0F0F0F"/>
          <w:spacing w:val="-15"/>
          <w:w w:val="110"/>
          <w:sz w:val="19"/>
        </w:rPr>
        <w:t> </w:t>
      </w:r>
      <w:r>
        <w:rPr>
          <w:rFonts w:ascii="Arial"/>
          <w:color w:val="0F0F0F"/>
          <w:w w:val="110"/>
          <w:sz w:val="19"/>
        </w:rPr>
        <w:t>on</w:t>
      </w:r>
      <w:r>
        <w:rPr>
          <w:rFonts w:ascii="Arial"/>
          <w:color w:val="0F0F0F"/>
          <w:spacing w:val="-15"/>
          <w:w w:val="110"/>
          <w:sz w:val="19"/>
        </w:rPr>
        <w:t> </w:t>
      </w:r>
      <w:r>
        <w:rPr>
          <w:rFonts w:ascii="Arial"/>
          <w:color w:val="0F0F0F"/>
          <w:w w:val="110"/>
          <w:sz w:val="19"/>
        </w:rPr>
        <w:t>how</w:t>
      </w:r>
      <w:r>
        <w:rPr>
          <w:rFonts w:ascii="Arial"/>
          <w:color w:val="0F0F0F"/>
          <w:spacing w:val="-14"/>
          <w:w w:val="110"/>
          <w:sz w:val="19"/>
        </w:rPr>
        <w:t> </w:t>
      </w:r>
      <w:r>
        <w:rPr>
          <w:rFonts w:ascii="Arial"/>
          <w:color w:val="0F0F0F"/>
          <w:w w:val="110"/>
          <w:sz w:val="19"/>
        </w:rPr>
        <w:t>to</w:t>
      </w:r>
      <w:r>
        <w:rPr>
          <w:rFonts w:ascii="Arial"/>
          <w:color w:val="0F0F0F"/>
          <w:spacing w:val="-15"/>
          <w:w w:val="110"/>
          <w:sz w:val="19"/>
        </w:rPr>
        <w:t> </w:t>
      </w:r>
      <w:r>
        <w:rPr>
          <w:rFonts w:ascii="Arial"/>
          <w:color w:val="0F0F0F"/>
          <w:w w:val="110"/>
          <w:sz w:val="19"/>
        </w:rPr>
        <w:t>inform</w:t>
      </w:r>
      <w:r>
        <w:rPr>
          <w:rFonts w:ascii="Arial"/>
          <w:color w:val="0F0F0F"/>
          <w:spacing w:val="-14"/>
          <w:w w:val="110"/>
          <w:sz w:val="19"/>
        </w:rPr>
        <w:t> </w:t>
      </w:r>
      <w:r>
        <w:rPr>
          <w:rFonts w:ascii="Arial"/>
          <w:color w:val="0F0F0F"/>
          <w:w w:val="110"/>
          <w:sz w:val="19"/>
        </w:rPr>
        <w:t>public-</w:t>
      </w:r>
      <w:r>
        <w:rPr>
          <w:rFonts w:ascii="Arial"/>
          <w:color w:val="0F0F0F"/>
          <w:spacing w:val="8"/>
          <w:w w:val="110"/>
          <w:sz w:val="19"/>
        </w:rPr>
        <w:t> </w:t>
      </w:r>
      <w:r>
        <w:rPr>
          <w:rFonts w:ascii="Arial"/>
          <w:color w:val="0F0F0F"/>
          <w:w w:val="110"/>
          <w:sz w:val="19"/>
        </w:rPr>
        <w:t>Vivian</w:t>
      </w:r>
      <w:r>
        <w:rPr>
          <w:rFonts w:ascii="Arial"/>
          <w:color w:val="0F0F0F"/>
          <w:spacing w:val="-14"/>
          <w:w w:val="110"/>
          <w:sz w:val="19"/>
        </w:rPr>
        <w:t> </w:t>
      </w:r>
      <w:r>
        <w:rPr>
          <w:rFonts w:ascii="Arial"/>
          <w:color w:val="0F0F0F"/>
          <w:w w:val="110"/>
          <w:sz w:val="19"/>
        </w:rPr>
        <w:t>Mikhail</w:t>
      </w:r>
      <w:r>
        <w:rPr>
          <w:rFonts w:ascii="Arial"/>
          <w:color w:val="0F0F0F"/>
          <w:spacing w:val="-15"/>
          <w:w w:val="110"/>
          <w:sz w:val="19"/>
        </w:rPr>
        <w:t> </w:t>
      </w:r>
      <w:r>
        <w:rPr>
          <w:rFonts w:ascii="Arial"/>
          <w:color w:val="0F0F0F"/>
          <w:w w:val="110"/>
          <w:sz w:val="19"/>
        </w:rPr>
        <w:t>suggested</w:t>
      </w:r>
      <w:r>
        <w:rPr>
          <w:rFonts w:ascii="Arial"/>
          <w:color w:val="0F0F0F"/>
          <w:spacing w:val="-15"/>
          <w:w w:val="110"/>
          <w:sz w:val="19"/>
        </w:rPr>
        <w:t> </w:t>
      </w:r>
      <w:r>
        <w:rPr>
          <w:rFonts w:ascii="Arial"/>
          <w:color w:val="0F0F0F"/>
          <w:w w:val="110"/>
          <w:sz w:val="19"/>
        </w:rPr>
        <w:t>MailChimp</w:t>
      </w:r>
      <w:r>
        <w:rPr>
          <w:rFonts w:ascii="Arial"/>
          <w:color w:val="0F0F0F"/>
          <w:spacing w:val="-14"/>
          <w:w w:val="110"/>
          <w:sz w:val="19"/>
        </w:rPr>
        <w:t> </w:t>
      </w:r>
      <w:r>
        <w:rPr>
          <w:rFonts w:ascii="Arial"/>
          <w:color w:val="0F0F0F"/>
          <w:w w:val="110"/>
          <w:sz w:val="19"/>
        </w:rPr>
        <w:t>with</w:t>
      </w:r>
      <w:r>
        <w:rPr>
          <w:rFonts w:ascii="Arial"/>
          <w:color w:val="0F0F0F"/>
          <w:spacing w:val="-15"/>
          <w:w w:val="110"/>
          <w:sz w:val="19"/>
        </w:rPr>
        <w:t> </w:t>
      </w:r>
      <w:r>
        <w:rPr>
          <w:rFonts w:ascii="Arial"/>
          <w:color w:val="0F0F0F"/>
          <w:w w:val="110"/>
          <w:sz w:val="19"/>
        </w:rPr>
        <w:t>the</w:t>
      </w:r>
      <w:r>
        <w:rPr>
          <w:rFonts w:ascii="Arial"/>
          <w:color w:val="0F0F0F"/>
          <w:spacing w:val="-15"/>
          <w:w w:val="110"/>
          <w:sz w:val="19"/>
        </w:rPr>
        <w:t> </w:t>
      </w:r>
      <w:r>
        <w:rPr>
          <w:rFonts w:ascii="Arial"/>
          <w:color w:val="0F0F0F"/>
          <w:w w:val="110"/>
          <w:sz w:val="19"/>
        </w:rPr>
        <w:t>ability</w:t>
      </w:r>
      <w:r>
        <w:rPr>
          <w:rFonts w:ascii="Arial"/>
          <w:color w:val="0F0F0F"/>
          <w:spacing w:val="-14"/>
          <w:w w:val="110"/>
          <w:sz w:val="19"/>
        </w:rPr>
        <w:t> </w:t>
      </w:r>
      <w:r>
        <w:rPr>
          <w:rFonts w:ascii="Arial"/>
          <w:color w:val="0F0F0F"/>
          <w:w w:val="110"/>
          <w:sz w:val="19"/>
        </w:rPr>
        <w:t>to</w:t>
      </w:r>
      <w:r>
        <w:rPr>
          <w:rFonts w:ascii="Arial"/>
          <w:color w:val="0F0F0F"/>
          <w:spacing w:val="-15"/>
          <w:w w:val="110"/>
          <w:sz w:val="19"/>
        </w:rPr>
        <w:t> </w:t>
      </w:r>
      <w:r>
        <w:rPr>
          <w:rFonts w:ascii="Arial"/>
          <w:color w:val="0F0F0F"/>
          <w:w w:val="110"/>
          <w:sz w:val="19"/>
        </w:rPr>
        <w:t>reach</w:t>
      </w:r>
      <w:r>
        <w:rPr>
          <w:rFonts w:ascii="Arial"/>
          <w:color w:val="0F0F0F"/>
          <w:spacing w:val="-14"/>
          <w:w w:val="110"/>
          <w:sz w:val="19"/>
        </w:rPr>
        <w:t> </w:t>
      </w:r>
      <w:r>
        <w:rPr>
          <w:rFonts w:ascii="Arial"/>
          <w:color w:val="0F0F0F"/>
          <w:w w:val="110"/>
          <w:sz w:val="19"/>
        </w:rPr>
        <w:t>500 followers</w:t>
      </w:r>
      <w:r>
        <w:rPr>
          <w:rFonts w:ascii="Arial"/>
          <w:color w:val="0F0F0F"/>
          <w:spacing w:val="-12"/>
          <w:w w:val="110"/>
          <w:sz w:val="19"/>
        </w:rPr>
        <w:t> </w:t>
      </w:r>
      <w:r>
        <w:rPr>
          <w:rFonts w:ascii="Arial"/>
          <w:color w:val="0F0F0F"/>
          <w:w w:val="110"/>
          <w:sz w:val="19"/>
        </w:rPr>
        <w:t>and</w:t>
      </w:r>
      <w:r>
        <w:rPr>
          <w:rFonts w:ascii="Arial"/>
          <w:color w:val="0F0F0F"/>
          <w:spacing w:val="-5"/>
          <w:w w:val="110"/>
          <w:sz w:val="19"/>
        </w:rPr>
        <w:t> </w:t>
      </w:r>
      <w:r>
        <w:rPr>
          <w:rFonts w:ascii="Arial"/>
          <w:color w:val="0F0F0F"/>
          <w:w w:val="110"/>
          <w:sz w:val="19"/>
        </w:rPr>
        <w:t>with</w:t>
      </w:r>
      <w:r>
        <w:rPr>
          <w:rFonts w:ascii="Arial"/>
          <w:color w:val="0F0F0F"/>
          <w:spacing w:val="-14"/>
          <w:w w:val="110"/>
          <w:sz w:val="19"/>
        </w:rPr>
        <w:t> </w:t>
      </w:r>
      <w:r>
        <w:rPr>
          <w:rFonts w:ascii="Arial"/>
          <w:color w:val="0F0F0F"/>
          <w:w w:val="110"/>
          <w:sz w:val="19"/>
        </w:rPr>
        <w:t>the</w:t>
      </w:r>
      <w:r>
        <w:rPr>
          <w:rFonts w:ascii="Arial"/>
          <w:color w:val="0F0F0F"/>
          <w:spacing w:val="-22"/>
          <w:w w:val="110"/>
          <w:sz w:val="19"/>
        </w:rPr>
        <w:t> </w:t>
      </w:r>
      <w:r>
        <w:rPr>
          <w:rFonts w:ascii="Arial"/>
          <w:color w:val="0F0F0F"/>
          <w:w w:val="110"/>
          <w:sz w:val="19"/>
        </w:rPr>
        <w:t>ability</w:t>
      </w:r>
      <w:r>
        <w:rPr>
          <w:rFonts w:ascii="Arial"/>
          <w:color w:val="0F0F0F"/>
          <w:spacing w:val="-7"/>
          <w:w w:val="110"/>
          <w:sz w:val="19"/>
        </w:rPr>
        <w:t> </w:t>
      </w:r>
      <w:r>
        <w:rPr>
          <w:rFonts w:ascii="Arial"/>
          <w:color w:val="0F0F0F"/>
          <w:w w:val="110"/>
          <w:sz w:val="19"/>
        </w:rPr>
        <w:t>to attach</w:t>
      </w:r>
      <w:r>
        <w:rPr>
          <w:rFonts w:ascii="Arial"/>
          <w:color w:val="0F0F0F"/>
          <w:spacing w:val="-13"/>
          <w:w w:val="110"/>
          <w:sz w:val="19"/>
        </w:rPr>
        <w:t> </w:t>
      </w:r>
      <w:r>
        <w:rPr>
          <w:rFonts w:ascii="Arial"/>
          <w:color w:val="0F0F0F"/>
          <w:w w:val="110"/>
          <w:sz w:val="19"/>
        </w:rPr>
        <w:t>meeting</w:t>
      </w:r>
      <w:r>
        <w:rPr>
          <w:rFonts w:ascii="Arial"/>
          <w:color w:val="0F0F0F"/>
          <w:spacing w:val="-12"/>
          <w:w w:val="110"/>
          <w:sz w:val="19"/>
        </w:rPr>
        <w:t> </w:t>
      </w:r>
      <w:r>
        <w:rPr>
          <w:rFonts w:ascii="Arial"/>
          <w:color w:val="0F0F0F"/>
          <w:w w:val="110"/>
          <w:sz w:val="19"/>
        </w:rPr>
        <w:t>notices,</w:t>
      </w:r>
      <w:r>
        <w:rPr>
          <w:rFonts w:ascii="Arial"/>
          <w:color w:val="0F0F0F"/>
          <w:spacing w:val="-10"/>
          <w:w w:val="110"/>
          <w:sz w:val="19"/>
        </w:rPr>
        <w:t> </w:t>
      </w:r>
      <w:r>
        <w:rPr>
          <w:rFonts w:ascii="Arial"/>
          <w:color w:val="0F0F0F"/>
          <w:w w:val="110"/>
          <w:sz w:val="19"/>
        </w:rPr>
        <w:t>agendas,</w:t>
      </w:r>
      <w:r>
        <w:rPr>
          <w:rFonts w:ascii="Arial"/>
          <w:color w:val="0F0F0F"/>
          <w:spacing w:val="-1"/>
          <w:w w:val="110"/>
          <w:sz w:val="19"/>
        </w:rPr>
        <w:t> </w:t>
      </w:r>
      <w:r>
        <w:rPr>
          <w:rFonts w:ascii="Arial"/>
          <w:color w:val="0F0F0F"/>
          <w:w w:val="110"/>
          <w:sz w:val="19"/>
        </w:rPr>
        <w:t>recordings and</w:t>
      </w:r>
      <w:r>
        <w:rPr>
          <w:rFonts w:ascii="Arial"/>
          <w:color w:val="0F0F0F"/>
          <w:spacing w:val="-6"/>
          <w:w w:val="110"/>
          <w:sz w:val="19"/>
        </w:rPr>
        <w:t> </w:t>
      </w:r>
      <w:r>
        <w:rPr>
          <w:rFonts w:ascii="Arial"/>
          <w:color w:val="0F0F0F"/>
          <w:w w:val="110"/>
          <w:sz w:val="19"/>
        </w:rPr>
        <w:t>zoom</w:t>
      </w:r>
      <w:r>
        <w:rPr>
          <w:rFonts w:ascii="Arial"/>
          <w:color w:val="0F0F0F"/>
          <w:spacing w:val="-3"/>
          <w:w w:val="110"/>
          <w:sz w:val="19"/>
        </w:rPr>
        <w:t> </w:t>
      </w:r>
      <w:r>
        <w:rPr>
          <w:rFonts w:ascii="Arial"/>
          <w:color w:val="0F0F0F"/>
          <w:w w:val="110"/>
          <w:sz w:val="19"/>
        </w:rPr>
        <w:t>links</w:t>
      </w:r>
      <w:r>
        <w:rPr>
          <w:rFonts w:ascii="Arial"/>
          <w:color w:val="0F0F0F"/>
          <w:spacing w:val="-14"/>
          <w:w w:val="110"/>
          <w:sz w:val="19"/>
        </w:rPr>
        <w:t> </w:t>
      </w:r>
      <w:r>
        <w:rPr>
          <w:rFonts w:ascii="Arial"/>
          <w:color w:val="0F0F0F"/>
          <w:w w:val="110"/>
          <w:sz w:val="19"/>
        </w:rPr>
        <w:t>to</w:t>
      </w:r>
      <w:r>
        <w:rPr>
          <w:rFonts w:ascii="Arial"/>
          <w:color w:val="0F0F0F"/>
          <w:spacing w:val="13"/>
          <w:w w:val="110"/>
          <w:sz w:val="19"/>
        </w:rPr>
        <w:t> </w:t>
      </w:r>
      <w:r>
        <w:rPr>
          <w:rFonts w:ascii="Arial"/>
          <w:color w:val="0F0F0F"/>
          <w:w w:val="110"/>
          <w:sz w:val="19"/>
        </w:rPr>
        <w:t>it.</w:t>
      </w:r>
    </w:p>
    <w:p>
      <w:pPr>
        <w:spacing w:before="0"/>
        <w:ind w:left="1566" w:right="0" w:firstLine="0"/>
        <w:jc w:val="left"/>
        <w:rPr>
          <w:rFonts w:ascii="Arial"/>
          <w:sz w:val="19"/>
        </w:rPr>
      </w:pPr>
      <w:r>
        <w:rPr>
          <w:rFonts w:ascii="Arial"/>
          <w:color w:val="0F0F0F"/>
          <w:sz w:val="19"/>
        </w:rPr>
        <w:t>Avenues</w:t>
      </w:r>
      <w:r>
        <w:rPr>
          <w:rFonts w:ascii="Arial"/>
          <w:color w:val="0F0F0F"/>
          <w:spacing w:val="24"/>
          <w:sz w:val="19"/>
        </w:rPr>
        <w:t> </w:t>
      </w:r>
      <w:r>
        <w:rPr>
          <w:rFonts w:ascii="Arial"/>
          <w:color w:val="0F0F0F"/>
          <w:sz w:val="19"/>
        </w:rPr>
        <w:t>to</w:t>
      </w:r>
      <w:r>
        <w:rPr>
          <w:rFonts w:ascii="Arial"/>
          <w:color w:val="0F0F0F"/>
          <w:spacing w:val="64"/>
          <w:sz w:val="19"/>
        </w:rPr>
        <w:t> </w:t>
      </w:r>
      <w:r>
        <w:rPr>
          <w:rFonts w:ascii="Arial"/>
          <w:color w:val="0F0F0F"/>
          <w:sz w:val="19"/>
        </w:rPr>
        <w:t>distribute</w:t>
      </w:r>
      <w:r>
        <w:rPr>
          <w:rFonts w:ascii="Arial"/>
          <w:color w:val="0F0F0F"/>
          <w:spacing w:val="34"/>
          <w:sz w:val="19"/>
        </w:rPr>
        <w:t> </w:t>
      </w:r>
      <w:r>
        <w:rPr>
          <w:rFonts w:ascii="Arial"/>
          <w:color w:val="0F0F0F"/>
          <w:sz w:val="19"/>
        </w:rPr>
        <w:t>notices,</w:t>
      </w:r>
      <w:r>
        <w:rPr>
          <w:rFonts w:ascii="Arial"/>
          <w:color w:val="0F0F0F"/>
          <w:spacing w:val="22"/>
          <w:sz w:val="19"/>
        </w:rPr>
        <w:t> </w:t>
      </w:r>
      <w:r>
        <w:rPr>
          <w:rFonts w:ascii="Arial"/>
          <w:color w:val="0F0F0F"/>
          <w:sz w:val="19"/>
        </w:rPr>
        <w:t>etc:</w:t>
      </w:r>
      <w:r>
        <w:rPr>
          <w:rFonts w:ascii="Arial"/>
          <w:color w:val="0F0F0F"/>
          <w:spacing w:val="78"/>
          <w:sz w:val="19"/>
        </w:rPr>
        <w:t> </w:t>
      </w:r>
      <w:r>
        <w:rPr>
          <w:rFonts w:ascii="Arial"/>
          <w:color w:val="0F0F0F"/>
          <w:sz w:val="19"/>
        </w:rPr>
        <w:t>D.O.T.</w:t>
      </w:r>
      <w:r>
        <w:rPr>
          <w:rFonts w:ascii="Arial"/>
          <w:color w:val="0F0F0F"/>
          <w:spacing w:val="26"/>
          <w:sz w:val="19"/>
        </w:rPr>
        <w:t> </w:t>
      </w:r>
      <w:r>
        <w:rPr>
          <w:rFonts w:ascii="Arial"/>
          <w:color w:val="0F0F0F"/>
          <w:sz w:val="19"/>
        </w:rPr>
        <w:t>website,</w:t>
      </w:r>
      <w:r>
        <w:rPr>
          <w:rFonts w:ascii="Arial"/>
          <w:color w:val="0F0F0F"/>
          <w:spacing w:val="21"/>
          <w:sz w:val="19"/>
        </w:rPr>
        <w:t> </w:t>
      </w:r>
      <w:r>
        <w:rPr>
          <w:rFonts w:ascii="Arial"/>
          <w:color w:val="0F0F0F"/>
          <w:sz w:val="19"/>
        </w:rPr>
        <w:t>IF&amp;W,</w:t>
      </w:r>
      <w:r>
        <w:rPr>
          <w:rFonts w:ascii="Arial"/>
          <w:color w:val="0F0F0F"/>
          <w:spacing w:val="23"/>
          <w:sz w:val="19"/>
        </w:rPr>
        <w:t> </w:t>
      </w:r>
      <w:r>
        <w:rPr>
          <w:rFonts w:ascii="Arial"/>
          <w:color w:val="0F0F0F"/>
          <w:spacing w:val="-5"/>
          <w:sz w:val="19"/>
        </w:rPr>
        <w:t>MMA</w:t>
      </w:r>
    </w:p>
    <w:p>
      <w:pPr>
        <w:spacing w:line="292" w:lineRule="auto" w:before="51"/>
        <w:ind w:left="1553" w:right="2019" w:firstLine="7"/>
        <w:jc w:val="left"/>
        <w:rPr>
          <w:rFonts w:ascii="Arial"/>
          <w:sz w:val="19"/>
        </w:rPr>
      </w:pPr>
      <w:r>
        <w:rPr>
          <w:rFonts w:ascii="Arial"/>
          <w:color w:val="0F0F0F"/>
          <w:w w:val="105"/>
          <w:sz w:val="19"/>
        </w:rPr>
        <w:t>Roberta mentioned Google search:</w:t>
      </w:r>
      <w:r>
        <w:rPr>
          <w:rFonts w:ascii="Arial"/>
          <w:color w:val="0F0F0F"/>
          <w:spacing w:val="40"/>
          <w:w w:val="105"/>
          <w:sz w:val="19"/>
        </w:rPr>
        <w:t> </w:t>
      </w:r>
      <w:r>
        <w:rPr>
          <w:rFonts w:ascii="Arial"/>
          <w:color w:val="0F0F0F"/>
          <w:w w:val="105"/>
          <w:sz w:val="19"/>
        </w:rPr>
        <w:t>if you</w:t>
      </w:r>
      <w:r>
        <w:rPr>
          <w:rFonts w:ascii="Arial"/>
          <w:color w:val="0F0F0F"/>
          <w:spacing w:val="-3"/>
          <w:w w:val="105"/>
          <w:sz w:val="19"/>
        </w:rPr>
        <w:t> </w:t>
      </w:r>
      <w:r>
        <w:rPr>
          <w:rFonts w:ascii="Arial"/>
          <w:color w:val="0F0F0F"/>
          <w:w w:val="105"/>
          <w:sz w:val="19"/>
        </w:rPr>
        <w:t>put in "abandoned roads" it brings you</w:t>
      </w:r>
      <w:r>
        <w:rPr>
          <w:rFonts w:ascii="Arial"/>
          <w:color w:val="0F0F0F"/>
          <w:spacing w:val="-3"/>
          <w:w w:val="105"/>
          <w:sz w:val="19"/>
        </w:rPr>
        <w:t> </w:t>
      </w:r>
      <w:r>
        <w:rPr>
          <w:rFonts w:ascii="Arial"/>
          <w:color w:val="0F0F0F"/>
          <w:w w:val="105"/>
          <w:sz w:val="19"/>
        </w:rPr>
        <w:t>to</w:t>
      </w:r>
      <w:r>
        <w:rPr>
          <w:rFonts w:ascii="Arial"/>
          <w:color w:val="0F0F0F"/>
          <w:spacing w:val="26"/>
          <w:w w:val="105"/>
          <w:sz w:val="19"/>
        </w:rPr>
        <w:t> </w:t>
      </w:r>
      <w:r>
        <w:rPr>
          <w:rFonts w:ascii="Arial"/>
          <w:color w:val="0F0F0F"/>
          <w:w w:val="105"/>
          <w:sz w:val="19"/>
        </w:rPr>
        <w:t>her website: maineroadways.blogspot.com (where people who have problems with these roads often find themselves when they search for</w:t>
      </w:r>
      <w:r>
        <w:rPr>
          <w:rFonts w:ascii="Arial"/>
          <w:color w:val="0F0F0F"/>
          <w:spacing w:val="40"/>
          <w:w w:val="105"/>
          <w:sz w:val="19"/>
        </w:rPr>
        <w:t> </w:t>
      </w:r>
      <w:r>
        <w:rPr>
          <w:rFonts w:ascii="Arial"/>
          <w:color w:val="0F0F0F"/>
          <w:w w:val="105"/>
          <w:sz w:val="19"/>
        </w:rPr>
        <w:t>"abandoned roads Maine" or "discontinued</w:t>
      </w:r>
      <w:r>
        <w:rPr>
          <w:rFonts w:ascii="Arial"/>
          <w:color w:val="0F0F0F"/>
          <w:spacing w:val="38"/>
          <w:w w:val="105"/>
          <w:sz w:val="19"/>
        </w:rPr>
        <w:t> </w:t>
      </w:r>
      <w:r>
        <w:rPr>
          <w:rFonts w:ascii="Arial"/>
          <w:color w:val="0F0F0F"/>
          <w:w w:val="105"/>
          <w:sz w:val="19"/>
        </w:rPr>
        <w:t>roads Maine" online). That, therefore, might be a good place to</w:t>
      </w:r>
      <w:r>
        <w:rPr>
          <w:rFonts w:ascii="Arial"/>
          <w:color w:val="0F0F0F"/>
          <w:spacing w:val="40"/>
          <w:w w:val="105"/>
          <w:sz w:val="19"/>
        </w:rPr>
        <w:t> </w:t>
      </w:r>
      <w:r>
        <w:rPr>
          <w:rFonts w:ascii="Arial"/>
          <w:color w:val="0F0F0F"/>
          <w:w w:val="105"/>
          <w:sz w:val="19"/>
        </w:rPr>
        <w:t>post meeting notices.</w:t>
      </w:r>
    </w:p>
    <w:p>
      <w:pPr>
        <w:pStyle w:val="BodyText"/>
        <w:spacing w:before="5"/>
        <w:rPr>
          <w:sz w:val="23"/>
        </w:rPr>
      </w:pPr>
    </w:p>
    <w:p>
      <w:pPr>
        <w:spacing w:line="295" w:lineRule="auto" w:before="0"/>
        <w:ind w:left="1549" w:right="1403" w:hanging="2"/>
        <w:jc w:val="left"/>
        <w:rPr>
          <w:rFonts w:ascii="Arial"/>
          <w:sz w:val="19"/>
        </w:rPr>
      </w:pPr>
      <w:r>
        <w:rPr>
          <w:rFonts w:ascii="Arial"/>
          <w:color w:val="0F0F0F"/>
          <w:w w:val="105"/>
          <w:sz w:val="19"/>
        </w:rPr>
        <w:t>Steve Young:</w:t>
      </w:r>
      <w:r>
        <w:rPr>
          <w:rFonts w:ascii="Arial"/>
          <w:color w:val="0F0F0F"/>
          <w:spacing w:val="34"/>
          <w:w w:val="105"/>
          <w:sz w:val="19"/>
        </w:rPr>
        <w:t> </w:t>
      </w:r>
      <w:r>
        <w:rPr>
          <w:rFonts w:ascii="Arial"/>
          <w:color w:val="0F0F0F"/>
          <w:w w:val="105"/>
          <w:sz w:val="19"/>
        </w:rPr>
        <w:t>Radio</w:t>
      </w:r>
      <w:r>
        <w:rPr>
          <w:rFonts w:ascii="Arial"/>
          <w:color w:val="0F0F0F"/>
          <w:spacing w:val="-4"/>
          <w:w w:val="105"/>
          <w:sz w:val="19"/>
        </w:rPr>
        <w:t> </w:t>
      </w:r>
      <w:r>
        <w:rPr>
          <w:rFonts w:ascii="Arial"/>
          <w:color w:val="0F0F0F"/>
          <w:w w:val="105"/>
          <w:sz w:val="19"/>
        </w:rPr>
        <w:t>or TV</w:t>
      </w:r>
      <w:r>
        <w:rPr>
          <w:rFonts w:ascii="Arial"/>
          <w:color w:val="0F0F0F"/>
          <w:spacing w:val="-8"/>
          <w:w w:val="105"/>
          <w:sz w:val="19"/>
        </w:rPr>
        <w:t> </w:t>
      </w:r>
      <w:r>
        <w:rPr>
          <w:rFonts w:ascii="Arial"/>
          <w:color w:val="0F0F0F"/>
          <w:w w:val="105"/>
          <w:sz w:val="19"/>
        </w:rPr>
        <w:t>for</w:t>
      </w:r>
      <w:r>
        <w:rPr>
          <w:rFonts w:ascii="Arial"/>
          <w:color w:val="0F0F0F"/>
          <w:spacing w:val="34"/>
          <w:w w:val="105"/>
          <w:sz w:val="19"/>
        </w:rPr>
        <w:t> </w:t>
      </w:r>
      <w:r>
        <w:rPr>
          <w:rFonts w:ascii="Arial"/>
          <w:color w:val="0F0F0F"/>
          <w:w w:val="105"/>
          <w:sz w:val="19"/>
        </w:rPr>
        <w:t>Northern</w:t>
      </w:r>
      <w:r>
        <w:rPr>
          <w:rFonts w:ascii="Arial"/>
          <w:color w:val="0F0F0F"/>
          <w:spacing w:val="-5"/>
          <w:w w:val="105"/>
          <w:sz w:val="19"/>
        </w:rPr>
        <w:t> </w:t>
      </w:r>
      <w:r>
        <w:rPr>
          <w:rFonts w:ascii="Arial"/>
          <w:color w:val="0F0F0F"/>
          <w:w w:val="105"/>
          <w:sz w:val="19"/>
        </w:rPr>
        <w:t>Maine</w:t>
      </w:r>
      <w:r>
        <w:rPr>
          <w:rFonts w:ascii="Arial"/>
          <w:color w:val="0F0F0F"/>
          <w:spacing w:val="-3"/>
          <w:w w:val="105"/>
          <w:sz w:val="19"/>
        </w:rPr>
        <w:t> </w:t>
      </w:r>
      <w:r>
        <w:rPr>
          <w:rFonts w:ascii="Arial"/>
          <w:color w:val="0F0F0F"/>
          <w:w w:val="105"/>
          <w:sz w:val="19"/>
        </w:rPr>
        <w:t>whereas</w:t>
      </w:r>
      <w:r>
        <w:rPr>
          <w:rFonts w:ascii="Arial"/>
          <w:color w:val="0F0F0F"/>
          <w:spacing w:val="-3"/>
          <w:w w:val="105"/>
          <w:sz w:val="19"/>
        </w:rPr>
        <w:t> </w:t>
      </w:r>
      <w:r>
        <w:rPr>
          <w:rFonts w:ascii="Arial"/>
          <w:color w:val="0F0F0F"/>
          <w:w w:val="105"/>
          <w:sz w:val="19"/>
        </w:rPr>
        <w:t>a</w:t>
      </w:r>
      <w:r>
        <w:rPr>
          <w:rFonts w:ascii="Arial"/>
          <w:color w:val="0F0F0F"/>
          <w:spacing w:val="-4"/>
          <w:w w:val="105"/>
          <w:sz w:val="19"/>
        </w:rPr>
        <w:t> </w:t>
      </w:r>
      <w:r>
        <w:rPr>
          <w:rFonts w:ascii="Arial"/>
          <w:color w:val="0F0F0F"/>
          <w:w w:val="105"/>
          <w:sz w:val="19"/>
        </w:rPr>
        <w:t>lot</w:t>
      </w:r>
      <w:r>
        <w:rPr>
          <w:rFonts w:ascii="Arial"/>
          <w:color w:val="0F0F0F"/>
          <w:spacing w:val="38"/>
          <w:w w:val="105"/>
          <w:sz w:val="19"/>
        </w:rPr>
        <w:t> </w:t>
      </w:r>
      <w:r>
        <w:rPr>
          <w:rFonts w:ascii="Arial"/>
          <w:color w:val="0F0F0F"/>
          <w:w w:val="105"/>
          <w:sz w:val="19"/>
        </w:rPr>
        <w:t>do</w:t>
      </w:r>
      <w:r>
        <w:rPr>
          <w:rFonts w:ascii="Arial"/>
          <w:color w:val="0F0F0F"/>
          <w:spacing w:val="-9"/>
          <w:w w:val="105"/>
          <w:sz w:val="19"/>
        </w:rPr>
        <w:t> </w:t>
      </w:r>
      <w:r>
        <w:rPr>
          <w:rFonts w:ascii="Arial"/>
          <w:color w:val="0F0F0F"/>
          <w:w w:val="105"/>
          <w:sz w:val="19"/>
        </w:rPr>
        <w:t>not have</w:t>
      </w:r>
      <w:r>
        <w:rPr>
          <w:rFonts w:ascii="Arial"/>
          <w:color w:val="0F0F0F"/>
          <w:spacing w:val="-9"/>
          <w:w w:val="105"/>
          <w:sz w:val="19"/>
        </w:rPr>
        <w:t> </w:t>
      </w:r>
      <w:r>
        <w:rPr>
          <w:rFonts w:ascii="Arial"/>
          <w:color w:val="0F0F0F"/>
          <w:w w:val="105"/>
          <w:sz w:val="19"/>
        </w:rPr>
        <w:t>computers or access</w:t>
      </w:r>
      <w:r>
        <w:rPr>
          <w:rFonts w:ascii="Arial"/>
          <w:color w:val="0F0F0F"/>
          <w:spacing w:val="-9"/>
          <w:w w:val="105"/>
          <w:sz w:val="19"/>
        </w:rPr>
        <w:t> </w:t>
      </w:r>
      <w:r>
        <w:rPr>
          <w:rFonts w:ascii="Arial"/>
          <w:color w:val="0F0F0F"/>
          <w:w w:val="105"/>
          <w:sz w:val="19"/>
        </w:rPr>
        <w:t>to</w:t>
      </w:r>
      <w:r>
        <w:rPr>
          <w:rFonts w:ascii="Arial"/>
          <w:color w:val="0F0F0F"/>
          <w:spacing w:val="23"/>
          <w:w w:val="105"/>
          <w:sz w:val="19"/>
        </w:rPr>
        <w:t> </w:t>
      </w:r>
      <w:r>
        <w:rPr>
          <w:rFonts w:ascii="Arial"/>
          <w:color w:val="0F0F0F"/>
          <w:w w:val="105"/>
          <w:sz w:val="19"/>
        </w:rPr>
        <w:t>them; also the U Maine System can do informational notes attached to</w:t>
      </w:r>
      <w:r>
        <w:rPr>
          <w:rFonts w:ascii="Arial"/>
          <w:color w:val="0F0F0F"/>
          <w:spacing w:val="40"/>
          <w:w w:val="105"/>
          <w:sz w:val="19"/>
        </w:rPr>
        <w:t> </w:t>
      </w:r>
      <w:r>
        <w:rPr>
          <w:rFonts w:ascii="Arial"/>
          <w:color w:val="0F0F0F"/>
          <w:w w:val="105"/>
          <w:sz w:val="19"/>
        </w:rPr>
        <w:t>their website.</w:t>
      </w:r>
    </w:p>
    <w:p>
      <w:pPr>
        <w:spacing w:before="1"/>
        <w:ind w:left="1541" w:right="0" w:firstLine="0"/>
        <w:jc w:val="left"/>
        <w:rPr>
          <w:rFonts w:ascii="Arial"/>
          <w:sz w:val="19"/>
        </w:rPr>
      </w:pPr>
      <w:r>
        <w:rPr>
          <w:rFonts w:ascii="Arial"/>
          <w:color w:val="0F0F0F"/>
          <w:w w:val="105"/>
          <w:sz w:val="19"/>
        </w:rPr>
        <w:t>Jim:</w:t>
      </w:r>
      <w:r>
        <w:rPr>
          <w:rFonts w:ascii="Arial"/>
          <w:color w:val="0F0F0F"/>
          <w:spacing w:val="52"/>
          <w:w w:val="105"/>
          <w:sz w:val="19"/>
        </w:rPr>
        <w:t> </w:t>
      </w:r>
      <w:r>
        <w:rPr>
          <w:rFonts w:ascii="Arial"/>
          <w:color w:val="0F0F0F"/>
          <w:w w:val="105"/>
          <w:sz w:val="19"/>
        </w:rPr>
        <w:t>what</w:t>
      </w:r>
      <w:r>
        <w:rPr>
          <w:rFonts w:ascii="Arial"/>
          <w:color w:val="0F0F0F"/>
          <w:spacing w:val="8"/>
          <w:w w:val="105"/>
          <w:sz w:val="19"/>
        </w:rPr>
        <w:t> </w:t>
      </w:r>
      <w:r>
        <w:rPr>
          <w:rFonts w:ascii="Arial"/>
          <w:color w:val="0F0F0F"/>
          <w:w w:val="105"/>
          <w:sz w:val="19"/>
        </w:rPr>
        <w:t>do</w:t>
      </w:r>
      <w:r>
        <w:rPr>
          <w:rFonts w:ascii="Arial"/>
          <w:color w:val="0F0F0F"/>
          <w:spacing w:val="-3"/>
          <w:w w:val="105"/>
          <w:sz w:val="19"/>
        </w:rPr>
        <w:t> </w:t>
      </w:r>
      <w:r>
        <w:rPr>
          <w:rFonts w:ascii="Arial"/>
          <w:color w:val="0F0F0F"/>
          <w:w w:val="105"/>
          <w:sz w:val="19"/>
        </w:rPr>
        <w:t>other</w:t>
      </w:r>
      <w:r>
        <w:rPr>
          <w:rFonts w:ascii="Arial"/>
          <w:color w:val="0F0F0F"/>
          <w:spacing w:val="6"/>
          <w:w w:val="105"/>
          <w:sz w:val="19"/>
        </w:rPr>
        <w:t> </w:t>
      </w:r>
      <w:r>
        <w:rPr>
          <w:rFonts w:ascii="Arial"/>
          <w:color w:val="0F0F0F"/>
          <w:w w:val="105"/>
          <w:sz w:val="19"/>
        </w:rPr>
        <w:t>commissions</w:t>
      </w:r>
      <w:r>
        <w:rPr>
          <w:rFonts w:ascii="Arial"/>
          <w:color w:val="0F0F0F"/>
          <w:spacing w:val="22"/>
          <w:w w:val="105"/>
          <w:sz w:val="19"/>
        </w:rPr>
        <w:t> </w:t>
      </w:r>
      <w:r>
        <w:rPr>
          <w:rFonts w:ascii="Arial"/>
          <w:color w:val="0F0F0F"/>
          <w:w w:val="105"/>
          <w:sz w:val="19"/>
        </w:rPr>
        <w:t>do</w:t>
      </w:r>
      <w:r>
        <w:rPr>
          <w:rFonts w:ascii="Arial"/>
          <w:color w:val="0F0F0F"/>
          <w:spacing w:val="8"/>
          <w:w w:val="105"/>
          <w:sz w:val="19"/>
        </w:rPr>
        <w:t> </w:t>
      </w:r>
      <w:r>
        <w:rPr>
          <w:rFonts w:ascii="Arial"/>
          <w:color w:val="0F0F0F"/>
          <w:w w:val="105"/>
          <w:sz w:val="19"/>
        </w:rPr>
        <w:t>for</w:t>
      </w:r>
      <w:r>
        <w:rPr>
          <w:rFonts w:ascii="Arial"/>
          <w:color w:val="0F0F0F"/>
          <w:spacing w:val="15"/>
          <w:w w:val="105"/>
          <w:sz w:val="19"/>
        </w:rPr>
        <w:t> </w:t>
      </w:r>
      <w:r>
        <w:rPr>
          <w:rFonts w:ascii="Arial"/>
          <w:color w:val="0F0F0F"/>
          <w:spacing w:val="-2"/>
          <w:w w:val="105"/>
          <w:sz w:val="19"/>
        </w:rPr>
        <w:t>invites?</w:t>
      </w:r>
    </w:p>
    <w:p>
      <w:pPr>
        <w:spacing w:before="51"/>
        <w:ind w:left="1995" w:right="0" w:firstLine="0"/>
        <w:jc w:val="left"/>
        <w:rPr>
          <w:rFonts w:ascii="Arial"/>
          <w:sz w:val="19"/>
        </w:rPr>
      </w:pPr>
      <w:r>
        <w:rPr>
          <w:rFonts w:ascii="Arial"/>
          <w:color w:val="0F0F0F"/>
          <w:w w:val="110"/>
          <w:sz w:val="19"/>
        </w:rPr>
        <w:t>the</w:t>
      </w:r>
      <w:r>
        <w:rPr>
          <w:rFonts w:ascii="Arial"/>
          <w:color w:val="0F0F0F"/>
          <w:spacing w:val="-11"/>
          <w:w w:val="110"/>
          <w:sz w:val="19"/>
        </w:rPr>
        <w:t> </w:t>
      </w:r>
      <w:r>
        <w:rPr>
          <w:rFonts w:ascii="Arial"/>
          <w:color w:val="0F0F0F"/>
          <w:w w:val="110"/>
          <w:sz w:val="19"/>
        </w:rPr>
        <w:t>committee</w:t>
      </w:r>
      <w:r>
        <w:rPr>
          <w:rFonts w:ascii="Arial"/>
          <w:color w:val="0F0F0F"/>
          <w:spacing w:val="-15"/>
          <w:w w:val="110"/>
          <w:sz w:val="19"/>
        </w:rPr>
        <w:t> </w:t>
      </w:r>
      <w:r>
        <w:rPr>
          <w:rFonts w:ascii="Arial"/>
          <w:color w:val="0F0F0F"/>
          <w:w w:val="110"/>
          <w:sz w:val="19"/>
        </w:rPr>
        <w:t>of</w:t>
      </w:r>
      <w:r>
        <w:rPr>
          <w:rFonts w:ascii="Arial"/>
          <w:color w:val="0F0F0F"/>
          <w:spacing w:val="-11"/>
          <w:w w:val="110"/>
          <w:sz w:val="19"/>
        </w:rPr>
        <w:t> </w:t>
      </w:r>
      <w:r>
        <w:rPr>
          <w:rFonts w:ascii="Arial"/>
          <w:color w:val="0F0F0F"/>
          <w:w w:val="110"/>
          <w:sz w:val="19"/>
        </w:rPr>
        <w:t>jurisdiction</w:t>
      </w:r>
      <w:r>
        <w:rPr>
          <w:rFonts w:ascii="Arial"/>
          <w:color w:val="0F0F0F"/>
          <w:spacing w:val="-13"/>
          <w:w w:val="110"/>
          <w:sz w:val="19"/>
        </w:rPr>
        <w:t> </w:t>
      </w:r>
      <w:r>
        <w:rPr>
          <w:rFonts w:ascii="Arial"/>
          <w:color w:val="0F0F0F"/>
          <w:w w:val="110"/>
          <w:sz w:val="19"/>
        </w:rPr>
        <w:t>=</w:t>
      </w:r>
      <w:r>
        <w:rPr>
          <w:rFonts w:ascii="Arial"/>
          <w:color w:val="0F0F0F"/>
          <w:spacing w:val="-21"/>
          <w:w w:val="110"/>
          <w:sz w:val="19"/>
        </w:rPr>
        <w:t> </w:t>
      </w:r>
      <w:r>
        <w:rPr>
          <w:rFonts w:ascii="Arial"/>
          <w:color w:val="0F0F0F"/>
          <w:w w:val="110"/>
          <w:sz w:val="19"/>
        </w:rPr>
        <w:t>State</w:t>
      </w:r>
      <w:r>
        <w:rPr>
          <w:rFonts w:ascii="Arial"/>
          <w:color w:val="0F0F0F"/>
          <w:spacing w:val="-13"/>
          <w:w w:val="110"/>
          <w:sz w:val="19"/>
        </w:rPr>
        <w:t> </w:t>
      </w:r>
      <w:r>
        <w:rPr>
          <w:rFonts w:ascii="Arial"/>
          <w:color w:val="0F0F0F"/>
          <w:w w:val="110"/>
          <w:sz w:val="19"/>
        </w:rPr>
        <w:t>and</w:t>
      </w:r>
      <w:r>
        <w:rPr>
          <w:rFonts w:ascii="Arial"/>
          <w:color w:val="0F0F0F"/>
          <w:spacing w:val="-15"/>
          <w:w w:val="110"/>
          <w:sz w:val="19"/>
        </w:rPr>
        <w:t> </w:t>
      </w:r>
      <w:r>
        <w:rPr>
          <w:rFonts w:ascii="Arial"/>
          <w:color w:val="0F0F0F"/>
          <w:spacing w:val="-2"/>
          <w:w w:val="110"/>
          <w:sz w:val="19"/>
        </w:rPr>
        <w:t>Local</w:t>
      </w:r>
    </w:p>
    <w:p>
      <w:pPr>
        <w:spacing w:line="300" w:lineRule="auto" w:before="46"/>
        <w:ind w:left="1542" w:right="1403" w:firstLine="9"/>
        <w:jc w:val="left"/>
        <w:rPr>
          <w:rFonts w:ascii="Arial"/>
          <w:sz w:val="19"/>
        </w:rPr>
      </w:pPr>
      <w:r>
        <w:rPr>
          <w:rFonts w:ascii="Arial"/>
          <w:color w:val="0F0F0F"/>
          <w:sz w:val="19"/>
        </w:rPr>
        <w:t>7 to</w:t>
      </w:r>
      <w:r>
        <w:rPr>
          <w:rFonts w:ascii="Arial"/>
          <w:color w:val="0F0F0F"/>
          <w:spacing w:val="40"/>
          <w:sz w:val="19"/>
        </w:rPr>
        <w:t> </w:t>
      </w:r>
      <w:r>
        <w:rPr>
          <w:rFonts w:ascii="Arial"/>
          <w:color w:val="0F0F0F"/>
          <w:sz w:val="19"/>
        </w:rPr>
        <w:t>Rebecca:</w:t>
      </w:r>
      <w:r>
        <w:rPr>
          <w:rFonts w:ascii="Arial"/>
          <w:color w:val="0F0F0F"/>
          <w:spacing w:val="40"/>
          <w:sz w:val="19"/>
        </w:rPr>
        <w:t> </w:t>
      </w:r>
      <w:r>
        <w:rPr>
          <w:rFonts w:ascii="Arial"/>
          <w:color w:val="0F0F0F"/>
          <w:sz w:val="19"/>
        </w:rPr>
        <w:t>can MMA</w:t>
      </w:r>
      <w:r>
        <w:rPr>
          <w:rFonts w:ascii="Arial"/>
          <w:color w:val="0F0F0F"/>
          <w:spacing w:val="40"/>
          <w:sz w:val="19"/>
        </w:rPr>
        <w:t> </w:t>
      </w:r>
      <w:r>
        <w:rPr>
          <w:rFonts w:ascii="Arial"/>
          <w:color w:val="0F0F0F"/>
          <w:sz w:val="19"/>
        </w:rPr>
        <w:t>send an E mail blast to</w:t>
      </w:r>
      <w:r>
        <w:rPr>
          <w:rFonts w:ascii="Arial"/>
          <w:color w:val="0F0F0F"/>
          <w:spacing w:val="27"/>
          <w:sz w:val="19"/>
        </w:rPr>
        <w:t> </w:t>
      </w:r>
      <w:r>
        <w:rPr>
          <w:rFonts w:ascii="Arial"/>
          <w:color w:val="0F0F0F"/>
          <w:sz w:val="19"/>
        </w:rPr>
        <w:t>towns and possibly</w:t>
      </w:r>
      <w:r>
        <w:rPr>
          <w:rFonts w:ascii="Arial"/>
          <w:color w:val="0F0F0F"/>
          <w:spacing w:val="18"/>
          <w:sz w:val="19"/>
        </w:rPr>
        <w:t> </w:t>
      </w:r>
      <w:r>
        <w:rPr>
          <w:rFonts w:ascii="Arial"/>
          <w:color w:val="0F0F0F"/>
          <w:sz w:val="19"/>
        </w:rPr>
        <w:t>E Newsletter.</w:t>
      </w:r>
      <w:r>
        <w:rPr>
          <w:rFonts w:ascii="Arial"/>
          <w:color w:val="0F0F0F"/>
          <w:spacing w:val="19"/>
          <w:sz w:val="19"/>
        </w:rPr>
        <w:t> </w:t>
      </w:r>
      <w:r>
        <w:rPr>
          <w:rFonts w:ascii="Arial"/>
          <w:color w:val="0F0F0F"/>
          <w:sz w:val="19"/>
        </w:rPr>
        <w:t>YES but</w:t>
      </w:r>
      <w:r>
        <w:rPr>
          <w:rFonts w:ascii="Arial"/>
          <w:color w:val="0F0F0F"/>
          <w:spacing w:val="80"/>
          <w:sz w:val="19"/>
        </w:rPr>
        <w:t> </w:t>
      </w:r>
      <w:r>
        <w:rPr>
          <w:rFonts w:ascii="Arial"/>
          <w:color w:val="0F0F0F"/>
          <w:sz w:val="19"/>
        </w:rPr>
        <w:t>deadline</w:t>
      </w:r>
      <w:r>
        <w:rPr>
          <w:rFonts w:ascii="Arial"/>
          <w:color w:val="0F0F0F"/>
          <w:spacing w:val="19"/>
          <w:sz w:val="19"/>
        </w:rPr>
        <w:t> </w:t>
      </w:r>
      <w:r>
        <w:rPr>
          <w:rFonts w:ascii="Arial"/>
          <w:color w:val="0F0F0F"/>
          <w:sz w:val="19"/>
        </w:rPr>
        <w:t>was October 20</w:t>
      </w:r>
    </w:p>
    <w:p>
      <w:pPr>
        <w:spacing w:line="211" w:lineRule="exact" w:before="0"/>
        <w:ind w:left="1547" w:right="0" w:firstLine="0"/>
        <w:jc w:val="left"/>
        <w:rPr>
          <w:rFonts w:ascii="Arial"/>
          <w:sz w:val="19"/>
        </w:rPr>
      </w:pPr>
      <w:r>
        <w:rPr>
          <w:rFonts w:ascii="Arial"/>
          <w:color w:val="0F0F0F"/>
          <w:w w:val="110"/>
          <w:sz w:val="19"/>
        </w:rPr>
        <w:t>7</w:t>
      </w:r>
      <w:r>
        <w:rPr>
          <w:rFonts w:ascii="Arial"/>
          <w:color w:val="0F0F0F"/>
          <w:spacing w:val="-14"/>
          <w:w w:val="110"/>
          <w:sz w:val="19"/>
        </w:rPr>
        <w:t> </w:t>
      </w:r>
      <w:r>
        <w:rPr>
          <w:rFonts w:ascii="Arial"/>
          <w:color w:val="0F0F0F"/>
          <w:w w:val="110"/>
          <w:sz w:val="19"/>
        </w:rPr>
        <w:t>days'</w:t>
      </w:r>
      <w:r>
        <w:rPr>
          <w:rFonts w:ascii="Arial"/>
          <w:color w:val="0F0F0F"/>
          <w:spacing w:val="-8"/>
          <w:w w:val="110"/>
          <w:sz w:val="19"/>
        </w:rPr>
        <w:t> </w:t>
      </w:r>
      <w:r>
        <w:rPr>
          <w:rFonts w:ascii="Arial"/>
          <w:color w:val="0F0F0F"/>
          <w:w w:val="110"/>
          <w:sz w:val="19"/>
        </w:rPr>
        <w:t>notice</w:t>
      </w:r>
      <w:r>
        <w:rPr>
          <w:rFonts w:ascii="Arial"/>
          <w:color w:val="0F0F0F"/>
          <w:spacing w:val="-9"/>
          <w:w w:val="110"/>
          <w:sz w:val="19"/>
        </w:rPr>
        <w:t> </w:t>
      </w:r>
      <w:r>
        <w:rPr>
          <w:rFonts w:ascii="Arial"/>
          <w:color w:val="0F0F0F"/>
          <w:w w:val="110"/>
          <w:sz w:val="19"/>
        </w:rPr>
        <w:t>for participation</w:t>
      </w:r>
      <w:r>
        <w:rPr>
          <w:rFonts w:ascii="Arial"/>
          <w:color w:val="0F0F0F"/>
          <w:spacing w:val="-3"/>
          <w:w w:val="110"/>
          <w:sz w:val="19"/>
        </w:rPr>
        <w:t> </w:t>
      </w:r>
      <w:r>
        <w:rPr>
          <w:rFonts w:ascii="Arial"/>
          <w:color w:val="0F0F0F"/>
          <w:w w:val="110"/>
          <w:sz w:val="19"/>
        </w:rPr>
        <w:t>from</w:t>
      </w:r>
      <w:r>
        <w:rPr>
          <w:rFonts w:ascii="Arial"/>
          <w:color w:val="0F0F0F"/>
          <w:spacing w:val="-10"/>
          <w:w w:val="110"/>
          <w:sz w:val="19"/>
        </w:rPr>
        <w:t> </w:t>
      </w:r>
      <w:r>
        <w:rPr>
          <w:rFonts w:ascii="Arial"/>
          <w:color w:val="0F0F0F"/>
          <w:w w:val="110"/>
          <w:sz w:val="19"/>
        </w:rPr>
        <w:t>now</w:t>
      </w:r>
      <w:r>
        <w:rPr>
          <w:rFonts w:ascii="Arial"/>
          <w:color w:val="0F0F0F"/>
          <w:spacing w:val="-7"/>
          <w:w w:val="110"/>
          <w:sz w:val="19"/>
        </w:rPr>
        <w:t> </w:t>
      </w:r>
      <w:r>
        <w:rPr>
          <w:rFonts w:ascii="Arial"/>
          <w:color w:val="0F0F0F"/>
          <w:spacing w:val="-5"/>
          <w:w w:val="110"/>
          <w:sz w:val="19"/>
        </w:rPr>
        <w:t>on</w:t>
      </w:r>
    </w:p>
    <w:p>
      <w:pPr>
        <w:spacing w:line="300" w:lineRule="auto" w:before="50"/>
        <w:ind w:left="1544" w:right="1403" w:firstLine="1"/>
        <w:jc w:val="left"/>
        <w:rPr>
          <w:rFonts w:ascii="Arial"/>
          <w:sz w:val="19"/>
        </w:rPr>
      </w:pPr>
      <w:r>
        <w:rPr>
          <w:rFonts w:ascii="Arial"/>
          <w:color w:val="0F0F0F"/>
          <w:w w:val="105"/>
          <w:sz w:val="19"/>
        </w:rPr>
        <w:t>Peter</w:t>
      </w:r>
      <w:r>
        <w:rPr>
          <w:rFonts w:ascii="Arial"/>
          <w:color w:val="0F0F0F"/>
          <w:spacing w:val="-14"/>
          <w:w w:val="105"/>
          <w:sz w:val="19"/>
        </w:rPr>
        <w:t> </w:t>
      </w:r>
      <w:r>
        <w:rPr>
          <w:rFonts w:ascii="Arial"/>
          <w:color w:val="0F0F0F"/>
          <w:w w:val="105"/>
          <w:sz w:val="19"/>
        </w:rPr>
        <w:t>Coughlan</w:t>
      </w:r>
      <w:r>
        <w:rPr>
          <w:rFonts w:ascii="Arial"/>
          <w:color w:val="0F0F0F"/>
          <w:spacing w:val="-14"/>
          <w:w w:val="105"/>
          <w:sz w:val="19"/>
        </w:rPr>
        <w:t> </w:t>
      </w:r>
      <w:r>
        <w:rPr>
          <w:rFonts w:ascii="Arial"/>
          <w:color w:val="0F0F0F"/>
          <w:w w:val="105"/>
          <w:sz w:val="19"/>
        </w:rPr>
        <w:t>-</w:t>
      </w:r>
      <w:r>
        <w:rPr>
          <w:rFonts w:ascii="Arial"/>
          <w:color w:val="0F0F0F"/>
          <w:spacing w:val="-10"/>
          <w:w w:val="105"/>
          <w:sz w:val="19"/>
        </w:rPr>
        <w:t> </w:t>
      </w:r>
      <w:r>
        <w:rPr>
          <w:rFonts w:ascii="Arial"/>
          <w:color w:val="0F0F0F"/>
          <w:w w:val="105"/>
          <w:sz w:val="19"/>
        </w:rPr>
        <w:t>Mail</w:t>
      </w:r>
      <w:r>
        <w:rPr>
          <w:rFonts w:ascii="Arial"/>
          <w:color w:val="0F0F0F"/>
          <w:spacing w:val="-14"/>
          <w:w w:val="105"/>
          <w:sz w:val="19"/>
        </w:rPr>
        <w:t> </w:t>
      </w:r>
      <w:r>
        <w:rPr>
          <w:rFonts w:ascii="Arial"/>
          <w:color w:val="0F0F0F"/>
          <w:w w:val="105"/>
          <w:sz w:val="19"/>
        </w:rPr>
        <w:t>Chimp</w:t>
      </w:r>
      <w:r>
        <w:rPr>
          <w:rFonts w:ascii="Arial"/>
          <w:color w:val="0F0F0F"/>
          <w:spacing w:val="-7"/>
          <w:w w:val="105"/>
          <w:sz w:val="19"/>
        </w:rPr>
        <w:t> </w:t>
      </w:r>
      <w:r>
        <w:rPr>
          <w:rFonts w:ascii="Arial"/>
          <w:color w:val="0F0F0F"/>
          <w:w w:val="105"/>
          <w:sz w:val="19"/>
        </w:rPr>
        <w:t>using</w:t>
      </w:r>
      <w:r>
        <w:rPr>
          <w:rFonts w:ascii="Arial"/>
          <w:color w:val="0F0F0F"/>
          <w:spacing w:val="-14"/>
          <w:w w:val="105"/>
          <w:sz w:val="19"/>
        </w:rPr>
        <w:t> </w:t>
      </w:r>
      <w:r>
        <w:rPr>
          <w:rFonts w:ascii="Arial"/>
          <w:color w:val="0F0F0F"/>
          <w:w w:val="105"/>
          <w:sz w:val="19"/>
        </w:rPr>
        <w:t>MMA,</w:t>
      </w:r>
      <w:r>
        <w:rPr>
          <w:rFonts w:ascii="Arial"/>
          <w:color w:val="0F0F0F"/>
          <w:spacing w:val="-14"/>
          <w:w w:val="105"/>
          <w:sz w:val="19"/>
        </w:rPr>
        <w:t> </w:t>
      </w:r>
      <w:r>
        <w:rPr>
          <w:rFonts w:ascii="Arial"/>
          <w:color w:val="0F0F0F"/>
          <w:w w:val="105"/>
          <w:sz w:val="19"/>
        </w:rPr>
        <w:t>Roadways,</w:t>
      </w:r>
      <w:r>
        <w:rPr>
          <w:rFonts w:ascii="Arial"/>
          <w:color w:val="0F0F0F"/>
          <w:spacing w:val="-6"/>
          <w:w w:val="105"/>
          <w:sz w:val="19"/>
        </w:rPr>
        <w:t> </w:t>
      </w:r>
      <w:r>
        <w:rPr>
          <w:rFonts w:ascii="Arial"/>
          <w:color w:val="0F0F0F"/>
          <w:w w:val="105"/>
          <w:sz w:val="19"/>
        </w:rPr>
        <w:t>Landowners</w:t>
      </w:r>
      <w:r>
        <w:rPr>
          <w:rFonts w:ascii="Arial"/>
          <w:color w:val="0F0F0F"/>
          <w:spacing w:val="-6"/>
          <w:w w:val="105"/>
          <w:sz w:val="19"/>
        </w:rPr>
        <w:t> </w:t>
      </w:r>
      <w:r>
        <w:rPr>
          <w:rFonts w:ascii="Arial"/>
          <w:color w:val="0F0F0F"/>
          <w:w w:val="105"/>
          <w:sz w:val="19"/>
        </w:rPr>
        <w:t>(SWOAM)</w:t>
      </w:r>
      <w:r>
        <w:rPr>
          <w:rFonts w:ascii="Arial"/>
          <w:color w:val="0F0F0F"/>
          <w:spacing w:val="-2"/>
          <w:w w:val="105"/>
          <w:sz w:val="19"/>
        </w:rPr>
        <w:t> </w:t>
      </w:r>
      <w:r>
        <w:rPr>
          <w:rFonts w:ascii="Arial"/>
          <w:color w:val="0F0F0F"/>
          <w:w w:val="105"/>
          <w:sz w:val="19"/>
        </w:rPr>
        <w:t>Upper</w:t>
      </w:r>
      <w:r>
        <w:rPr>
          <w:rFonts w:ascii="Arial"/>
          <w:color w:val="0F0F0F"/>
          <w:spacing w:val="-9"/>
          <w:w w:val="105"/>
          <w:sz w:val="19"/>
        </w:rPr>
        <w:t> </w:t>
      </w:r>
      <w:r>
        <w:rPr>
          <w:rFonts w:ascii="Arial"/>
          <w:color w:val="0F0F0F"/>
          <w:w w:val="105"/>
          <w:sz w:val="19"/>
        </w:rPr>
        <w:t>St.John</w:t>
      </w:r>
      <w:r>
        <w:rPr>
          <w:rFonts w:ascii="Arial"/>
          <w:color w:val="0F0F0F"/>
          <w:spacing w:val="-9"/>
          <w:w w:val="105"/>
          <w:sz w:val="19"/>
        </w:rPr>
        <w:t> </w:t>
      </w:r>
      <w:r>
        <w:rPr>
          <w:rFonts w:ascii="Arial"/>
          <w:color w:val="0F0F0F"/>
          <w:w w:val="105"/>
          <w:sz w:val="19"/>
        </w:rPr>
        <w:t>River.com ($25/mon to host)</w:t>
      </w:r>
    </w:p>
    <w:p>
      <w:pPr>
        <w:spacing w:line="211" w:lineRule="exact" w:before="0"/>
        <w:ind w:left="1537" w:right="0" w:firstLine="0"/>
        <w:jc w:val="left"/>
        <w:rPr>
          <w:rFonts w:ascii="Arial"/>
          <w:sz w:val="19"/>
        </w:rPr>
      </w:pPr>
      <w:r>
        <w:rPr>
          <w:rFonts w:ascii="Arial"/>
          <w:color w:val="0F0F0F"/>
          <w:w w:val="105"/>
          <w:sz w:val="19"/>
        </w:rPr>
        <w:t>Steve</w:t>
      </w:r>
      <w:r>
        <w:rPr>
          <w:rFonts w:ascii="Arial"/>
          <w:color w:val="0F0F0F"/>
          <w:spacing w:val="1"/>
          <w:w w:val="105"/>
          <w:sz w:val="19"/>
        </w:rPr>
        <w:t> </w:t>
      </w:r>
      <w:r>
        <w:rPr>
          <w:rFonts w:ascii="Arial"/>
          <w:color w:val="0F0F0F"/>
          <w:w w:val="105"/>
          <w:sz w:val="19"/>
        </w:rPr>
        <w:t>Young-</w:t>
      </w:r>
      <w:r>
        <w:rPr>
          <w:rFonts w:ascii="Arial"/>
          <w:color w:val="0F0F0F"/>
          <w:spacing w:val="6"/>
          <w:w w:val="105"/>
          <w:sz w:val="19"/>
        </w:rPr>
        <w:t> </w:t>
      </w:r>
      <w:r>
        <w:rPr>
          <w:rFonts w:ascii="Arial"/>
          <w:color w:val="0F0F0F"/>
          <w:w w:val="105"/>
          <w:sz w:val="19"/>
          <w:u w:val="thick" w:color="0F0F0F"/>
        </w:rPr>
        <w:t>Up</w:t>
      </w:r>
      <w:r>
        <w:rPr>
          <w:rFonts w:ascii="Arial"/>
          <w:color w:val="282828"/>
          <w:w w:val="105"/>
          <w:sz w:val="19"/>
          <w:u w:val="thick" w:color="0F0F0F"/>
        </w:rPr>
        <w:t>perst.j</w:t>
      </w:r>
      <w:r>
        <w:rPr>
          <w:rFonts w:ascii="Arial"/>
          <w:color w:val="0F0F0F"/>
          <w:w w:val="105"/>
          <w:sz w:val="19"/>
          <w:u w:val="thick" w:color="0F0F0F"/>
        </w:rPr>
        <w:t>o</w:t>
      </w:r>
      <w:r>
        <w:rPr>
          <w:rFonts w:ascii="Arial"/>
          <w:color w:val="282828"/>
          <w:w w:val="105"/>
          <w:sz w:val="19"/>
          <w:u w:val="thick" w:color="0F0F0F"/>
        </w:rPr>
        <w:t>hnriv</w:t>
      </w:r>
      <w:r>
        <w:rPr>
          <w:rFonts w:ascii="Arial"/>
          <w:color w:val="0F0F0F"/>
          <w:w w:val="105"/>
          <w:sz w:val="19"/>
          <w:u w:val="thick" w:color="0F0F0F"/>
        </w:rPr>
        <w:t>e</w:t>
      </w:r>
      <w:r>
        <w:rPr>
          <w:rFonts w:ascii="Arial"/>
          <w:color w:val="282828"/>
          <w:w w:val="105"/>
          <w:sz w:val="19"/>
          <w:u w:val="thick" w:color="0F0F0F"/>
        </w:rPr>
        <w:t>r</w:t>
      </w:r>
      <w:r>
        <w:rPr>
          <w:rFonts w:ascii="Arial"/>
          <w:color w:val="4D4D4D"/>
          <w:w w:val="105"/>
          <w:sz w:val="19"/>
          <w:u w:val="thick" w:color="0F0F0F"/>
        </w:rPr>
        <w:t>.</w:t>
      </w:r>
      <w:r>
        <w:rPr>
          <w:rFonts w:ascii="Arial"/>
          <w:color w:val="282828"/>
          <w:w w:val="105"/>
          <w:sz w:val="19"/>
          <w:u w:val="thick" w:color="0F0F0F"/>
        </w:rPr>
        <w:t>com</w:t>
      </w:r>
      <w:r>
        <w:rPr>
          <w:rFonts w:ascii="Arial"/>
          <w:color w:val="0F0F0F"/>
          <w:w w:val="105"/>
          <w:sz w:val="19"/>
        </w:rPr>
        <w:t>,</w:t>
      </w:r>
      <w:r>
        <w:rPr>
          <w:rFonts w:ascii="Arial"/>
          <w:color w:val="0F0F0F"/>
          <w:spacing w:val="-8"/>
          <w:w w:val="105"/>
          <w:sz w:val="19"/>
        </w:rPr>
        <w:t> </w:t>
      </w:r>
      <w:r>
        <w:rPr>
          <w:rFonts w:ascii="Arial"/>
          <w:color w:val="0F0F0F"/>
          <w:w w:val="105"/>
          <w:sz w:val="19"/>
        </w:rPr>
        <w:t>Asgars</w:t>
      </w:r>
      <w:r>
        <w:rPr>
          <w:rFonts w:ascii="Arial"/>
          <w:color w:val="0F0F0F"/>
          <w:spacing w:val="-4"/>
          <w:w w:val="105"/>
          <w:sz w:val="19"/>
        </w:rPr>
        <w:t> </w:t>
      </w:r>
      <w:r>
        <w:rPr>
          <w:rFonts w:ascii="Arial"/>
          <w:color w:val="0F0F0F"/>
          <w:w w:val="105"/>
          <w:sz w:val="19"/>
        </w:rPr>
        <w:t>Fjordor</w:t>
      </w:r>
      <w:r>
        <w:rPr>
          <w:rFonts w:ascii="Arial"/>
          <w:color w:val="0F0F0F"/>
          <w:spacing w:val="-1"/>
          <w:w w:val="105"/>
          <w:sz w:val="19"/>
        </w:rPr>
        <w:t> </w:t>
      </w:r>
      <w:r>
        <w:rPr>
          <w:rFonts w:ascii="Arial"/>
          <w:color w:val="0F0F0F"/>
          <w:w w:val="105"/>
          <w:sz w:val="19"/>
        </w:rPr>
        <w:t>Ark Map</w:t>
      </w:r>
      <w:r>
        <w:rPr>
          <w:rFonts w:ascii="Arial"/>
          <w:color w:val="0F0F0F"/>
          <w:spacing w:val="19"/>
          <w:w w:val="105"/>
          <w:sz w:val="19"/>
        </w:rPr>
        <w:t> </w:t>
      </w:r>
      <w:r>
        <w:rPr>
          <w:rFonts w:ascii="Arial"/>
          <w:color w:val="0F0F0F"/>
          <w:w w:val="105"/>
          <w:sz w:val="19"/>
        </w:rPr>
        <w:t>(Geographical</w:t>
      </w:r>
      <w:r>
        <w:rPr>
          <w:rFonts w:ascii="Arial"/>
          <w:color w:val="0F0F0F"/>
          <w:spacing w:val="7"/>
          <w:w w:val="105"/>
          <w:sz w:val="19"/>
        </w:rPr>
        <w:t> </w:t>
      </w:r>
      <w:r>
        <w:rPr>
          <w:rFonts w:ascii="Arial"/>
          <w:color w:val="0F0F0F"/>
          <w:spacing w:val="-2"/>
          <w:w w:val="105"/>
          <w:sz w:val="19"/>
        </w:rPr>
        <w:t>Information)</w:t>
      </w:r>
    </w:p>
    <w:p>
      <w:pPr>
        <w:pStyle w:val="BodyText"/>
        <w:spacing w:before="9"/>
        <w:rPr>
          <w:sz w:val="27"/>
        </w:rPr>
      </w:pPr>
    </w:p>
    <w:p>
      <w:pPr>
        <w:spacing w:before="1"/>
        <w:ind w:left="1531" w:right="0" w:firstLine="0"/>
        <w:jc w:val="left"/>
        <w:rPr>
          <w:rFonts w:ascii="Arial"/>
          <w:sz w:val="19"/>
        </w:rPr>
      </w:pPr>
      <w:r>
        <w:rPr>
          <w:rFonts w:ascii="Arial"/>
          <w:color w:val="0F0F0F"/>
          <w:w w:val="105"/>
          <w:sz w:val="19"/>
        </w:rPr>
        <w:t>Jim:</w:t>
      </w:r>
      <w:r>
        <w:rPr>
          <w:rFonts w:ascii="Arial"/>
          <w:color w:val="0F0F0F"/>
          <w:spacing w:val="42"/>
          <w:w w:val="105"/>
          <w:sz w:val="19"/>
        </w:rPr>
        <w:t> </w:t>
      </w:r>
      <w:r>
        <w:rPr>
          <w:rFonts w:ascii="Arial"/>
          <w:color w:val="0F0F0F"/>
          <w:w w:val="105"/>
          <w:sz w:val="19"/>
        </w:rPr>
        <w:t>Who</w:t>
      </w:r>
      <w:r>
        <w:rPr>
          <w:rFonts w:ascii="Arial"/>
          <w:color w:val="0F0F0F"/>
          <w:spacing w:val="-1"/>
          <w:w w:val="105"/>
          <w:sz w:val="19"/>
        </w:rPr>
        <w:t> </w:t>
      </w:r>
      <w:r>
        <w:rPr>
          <w:rFonts w:ascii="Arial"/>
          <w:color w:val="0F0F0F"/>
          <w:w w:val="105"/>
          <w:sz w:val="19"/>
        </w:rPr>
        <w:t>is</w:t>
      </w:r>
      <w:r>
        <w:rPr>
          <w:rFonts w:ascii="Arial"/>
          <w:color w:val="0F0F0F"/>
          <w:spacing w:val="-8"/>
          <w:w w:val="105"/>
          <w:sz w:val="19"/>
        </w:rPr>
        <w:t> </w:t>
      </w:r>
      <w:r>
        <w:rPr>
          <w:rFonts w:ascii="Arial"/>
          <w:color w:val="0F0F0F"/>
          <w:w w:val="105"/>
          <w:sz w:val="19"/>
        </w:rPr>
        <w:t>in</w:t>
      </w:r>
      <w:r>
        <w:rPr>
          <w:rFonts w:ascii="Arial"/>
          <w:color w:val="0F0F0F"/>
          <w:spacing w:val="5"/>
          <w:w w:val="105"/>
          <w:sz w:val="19"/>
        </w:rPr>
        <w:t> </w:t>
      </w:r>
      <w:r>
        <w:rPr>
          <w:rFonts w:ascii="Arial"/>
          <w:color w:val="0F0F0F"/>
          <w:w w:val="105"/>
          <w:sz w:val="19"/>
        </w:rPr>
        <w:t>charge</w:t>
      </w:r>
      <w:r>
        <w:rPr>
          <w:rFonts w:ascii="Arial"/>
          <w:color w:val="0F0F0F"/>
          <w:spacing w:val="4"/>
          <w:w w:val="105"/>
          <w:sz w:val="19"/>
        </w:rPr>
        <w:t> </w:t>
      </w:r>
      <w:r>
        <w:rPr>
          <w:rFonts w:ascii="Arial"/>
          <w:color w:val="0F0F0F"/>
          <w:w w:val="105"/>
          <w:sz w:val="19"/>
        </w:rPr>
        <w:t>of</w:t>
      </w:r>
      <w:r>
        <w:rPr>
          <w:rFonts w:ascii="Arial"/>
          <w:color w:val="0F0F0F"/>
          <w:spacing w:val="17"/>
          <w:w w:val="105"/>
          <w:sz w:val="19"/>
        </w:rPr>
        <w:t> </w:t>
      </w:r>
      <w:r>
        <w:rPr>
          <w:rFonts w:ascii="Arial"/>
          <w:color w:val="0F0F0F"/>
          <w:w w:val="105"/>
          <w:sz w:val="19"/>
        </w:rPr>
        <w:t>Maine.gov</w:t>
      </w:r>
      <w:r>
        <w:rPr>
          <w:rFonts w:ascii="Arial"/>
          <w:color w:val="0F0F0F"/>
          <w:spacing w:val="43"/>
          <w:w w:val="105"/>
          <w:sz w:val="19"/>
        </w:rPr>
        <w:t> </w:t>
      </w:r>
      <w:r>
        <w:rPr>
          <w:rFonts w:ascii="Arial"/>
          <w:color w:val="0F0F0F"/>
          <w:w w:val="105"/>
          <w:sz w:val="19"/>
        </w:rPr>
        <w:t>=</w:t>
      </w:r>
      <w:r>
        <w:rPr>
          <w:rFonts w:ascii="Arial"/>
          <w:color w:val="0F0F0F"/>
          <w:spacing w:val="31"/>
          <w:w w:val="105"/>
          <w:sz w:val="19"/>
        </w:rPr>
        <w:t> </w:t>
      </w:r>
      <w:r>
        <w:rPr>
          <w:rFonts w:ascii="Arial"/>
          <w:color w:val="0F0F0F"/>
          <w:spacing w:val="-4"/>
          <w:w w:val="105"/>
          <w:sz w:val="19"/>
        </w:rPr>
        <w:t>O.1.T</w:t>
      </w:r>
    </w:p>
    <w:p>
      <w:pPr>
        <w:spacing w:line="295" w:lineRule="auto" w:before="50"/>
        <w:ind w:left="1532" w:right="2946" w:firstLine="9"/>
        <w:jc w:val="left"/>
        <w:rPr>
          <w:rFonts w:ascii="Arial"/>
          <w:sz w:val="19"/>
        </w:rPr>
      </w:pPr>
      <w:r>
        <w:rPr>
          <w:rFonts w:ascii="Arial"/>
          <w:color w:val="0F0F0F"/>
          <w:w w:val="105"/>
          <w:sz w:val="19"/>
        </w:rPr>
        <w:t>Kris</w:t>
      </w:r>
      <w:r>
        <w:rPr>
          <w:rFonts w:ascii="Arial"/>
          <w:color w:val="0F0F0F"/>
          <w:spacing w:val="-10"/>
          <w:w w:val="105"/>
          <w:sz w:val="19"/>
        </w:rPr>
        <w:t> </w:t>
      </w:r>
      <w:r>
        <w:rPr>
          <w:rFonts w:ascii="Arial"/>
          <w:color w:val="0F0F0F"/>
          <w:w w:val="105"/>
          <w:sz w:val="19"/>
        </w:rPr>
        <w:t>Maccabe</w:t>
      </w:r>
      <w:r>
        <w:rPr>
          <w:rFonts w:ascii="Arial"/>
          <w:color w:val="0F0F0F"/>
          <w:spacing w:val="-9"/>
          <w:w w:val="105"/>
          <w:sz w:val="19"/>
        </w:rPr>
        <w:t> </w:t>
      </w:r>
      <w:r>
        <w:rPr>
          <w:rFonts w:ascii="Arial"/>
          <w:color w:val="0F0F0F"/>
          <w:w w:val="105"/>
          <w:sz w:val="19"/>
        </w:rPr>
        <w:t>says</w:t>
      </w:r>
      <w:r>
        <w:rPr>
          <w:rFonts w:ascii="Arial"/>
          <w:color w:val="0F0F0F"/>
          <w:spacing w:val="-9"/>
          <w:w w:val="105"/>
          <w:sz w:val="19"/>
        </w:rPr>
        <w:t> </w:t>
      </w:r>
      <w:r>
        <w:rPr>
          <w:rFonts w:ascii="Arial"/>
          <w:color w:val="0F0F0F"/>
          <w:w w:val="105"/>
          <w:sz w:val="19"/>
        </w:rPr>
        <w:t>he</w:t>
      </w:r>
      <w:r>
        <w:rPr>
          <w:rFonts w:ascii="Arial"/>
          <w:color w:val="0F0F0F"/>
          <w:spacing w:val="-8"/>
          <w:w w:val="105"/>
          <w:sz w:val="19"/>
        </w:rPr>
        <w:t> </w:t>
      </w:r>
      <w:r>
        <w:rPr>
          <w:rFonts w:ascii="Arial"/>
          <w:color w:val="0F0F0F"/>
          <w:w w:val="105"/>
          <w:sz w:val="19"/>
        </w:rPr>
        <w:t>will</w:t>
      </w:r>
      <w:r>
        <w:rPr>
          <w:rFonts w:ascii="Arial"/>
          <w:color w:val="0F0F0F"/>
          <w:spacing w:val="-14"/>
          <w:w w:val="105"/>
          <w:sz w:val="19"/>
        </w:rPr>
        <w:t> </w:t>
      </w:r>
      <w:r>
        <w:rPr>
          <w:rFonts w:ascii="Arial"/>
          <w:color w:val="0F0F0F"/>
          <w:w w:val="105"/>
          <w:sz w:val="19"/>
        </w:rPr>
        <w:t>check</w:t>
      </w:r>
      <w:r>
        <w:rPr>
          <w:rFonts w:ascii="Arial"/>
          <w:color w:val="0F0F0F"/>
          <w:spacing w:val="-5"/>
          <w:w w:val="105"/>
          <w:sz w:val="19"/>
        </w:rPr>
        <w:t> </w:t>
      </w:r>
      <w:r>
        <w:rPr>
          <w:rFonts w:ascii="Arial"/>
          <w:color w:val="0F0F0F"/>
          <w:w w:val="105"/>
          <w:sz w:val="19"/>
        </w:rPr>
        <w:t>into</w:t>
      </w:r>
      <w:r>
        <w:rPr>
          <w:rFonts w:ascii="Arial"/>
          <w:color w:val="0F0F0F"/>
          <w:spacing w:val="-9"/>
          <w:w w:val="105"/>
          <w:sz w:val="19"/>
        </w:rPr>
        <w:t> </w:t>
      </w:r>
      <w:r>
        <w:rPr>
          <w:rFonts w:ascii="Arial"/>
          <w:color w:val="0F0F0F"/>
          <w:w w:val="105"/>
          <w:sz w:val="19"/>
        </w:rPr>
        <w:t>using</w:t>
      </w:r>
      <w:r>
        <w:rPr>
          <w:rFonts w:ascii="Arial"/>
          <w:color w:val="0F0F0F"/>
          <w:spacing w:val="-14"/>
          <w:w w:val="105"/>
          <w:sz w:val="19"/>
        </w:rPr>
        <w:t> </w:t>
      </w:r>
      <w:r>
        <w:rPr>
          <w:rFonts w:ascii="Arial"/>
          <w:color w:val="0F0F0F"/>
          <w:w w:val="105"/>
          <w:sz w:val="19"/>
        </w:rPr>
        <w:t>the</w:t>
      </w:r>
      <w:r>
        <w:rPr>
          <w:rFonts w:ascii="Arial"/>
          <w:color w:val="0F0F0F"/>
          <w:spacing w:val="10"/>
          <w:w w:val="105"/>
          <w:sz w:val="19"/>
        </w:rPr>
        <w:t> </w:t>
      </w:r>
      <w:r>
        <w:rPr>
          <w:rFonts w:ascii="Arial"/>
          <w:color w:val="0F0F0F"/>
          <w:w w:val="105"/>
          <w:sz w:val="19"/>
        </w:rPr>
        <w:t>Landowner Relations</w:t>
      </w:r>
      <w:r>
        <w:rPr>
          <w:rFonts w:ascii="Arial"/>
          <w:color w:val="0F0F0F"/>
          <w:spacing w:val="-12"/>
          <w:w w:val="105"/>
          <w:sz w:val="19"/>
        </w:rPr>
        <w:t> </w:t>
      </w:r>
      <w:r>
        <w:rPr>
          <w:rFonts w:ascii="Arial"/>
          <w:color w:val="0F0F0F"/>
          <w:w w:val="105"/>
          <w:sz w:val="19"/>
        </w:rPr>
        <w:t>Page</w:t>
      </w:r>
      <w:r>
        <w:rPr>
          <w:rFonts w:ascii="Arial"/>
          <w:color w:val="0F0F0F"/>
          <w:spacing w:val="-8"/>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IF&amp;W Steve Young - Printed copies to</w:t>
      </w:r>
      <w:r>
        <w:rPr>
          <w:rFonts w:ascii="Arial"/>
          <w:color w:val="0F0F0F"/>
          <w:spacing w:val="40"/>
          <w:w w:val="105"/>
          <w:sz w:val="19"/>
        </w:rPr>
        <w:t> </w:t>
      </w:r>
      <w:r>
        <w:rPr>
          <w:rFonts w:ascii="Arial"/>
          <w:color w:val="0F0F0F"/>
          <w:w w:val="105"/>
          <w:sz w:val="19"/>
        </w:rPr>
        <w:t>Towns to</w:t>
      </w:r>
      <w:r>
        <w:rPr>
          <w:rFonts w:ascii="Arial"/>
          <w:color w:val="0F0F0F"/>
          <w:spacing w:val="40"/>
          <w:w w:val="105"/>
          <w:sz w:val="19"/>
        </w:rPr>
        <w:t> </w:t>
      </w:r>
      <w:r>
        <w:rPr>
          <w:rFonts w:ascii="Arial"/>
          <w:color w:val="0F0F0F"/>
          <w:w w:val="105"/>
          <w:sz w:val="19"/>
        </w:rPr>
        <w:t>distribute</w:t>
      </w:r>
    </w:p>
    <w:p>
      <w:pPr>
        <w:spacing w:line="295" w:lineRule="auto" w:before="1"/>
        <w:ind w:left="1531" w:right="1667" w:firstLine="4"/>
        <w:jc w:val="left"/>
        <w:rPr>
          <w:rFonts w:ascii="Arial"/>
          <w:sz w:val="19"/>
        </w:rPr>
      </w:pPr>
      <w:r>
        <w:rPr>
          <w:rFonts w:ascii="Arial"/>
          <w:color w:val="0F0F0F"/>
          <w:w w:val="105"/>
          <w:sz w:val="19"/>
        </w:rPr>
        <w:t>Ryan</w:t>
      </w:r>
      <w:r>
        <w:rPr>
          <w:rFonts w:ascii="Arial"/>
          <w:color w:val="0F0F0F"/>
          <w:spacing w:val="-2"/>
          <w:w w:val="105"/>
          <w:sz w:val="19"/>
        </w:rPr>
        <w:t> </w:t>
      </w:r>
      <w:r>
        <w:rPr>
          <w:rFonts w:ascii="Arial"/>
          <w:color w:val="0F0F0F"/>
          <w:w w:val="105"/>
          <w:sz w:val="19"/>
        </w:rPr>
        <w:t>Pelletier-</w:t>
      </w:r>
      <w:r>
        <w:rPr>
          <w:rFonts w:ascii="Arial"/>
          <w:color w:val="0F0F0F"/>
          <w:spacing w:val="-4"/>
          <w:w w:val="105"/>
          <w:sz w:val="19"/>
        </w:rPr>
        <w:t> </w:t>
      </w:r>
      <w:r>
        <w:rPr>
          <w:rFonts w:ascii="Arial"/>
          <w:color w:val="0F0F0F"/>
          <w:w w:val="105"/>
          <w:sz w:val="19"/>
        </w:rPr>
        <w:t>Our</w:t>
      </w:r>
      <w:r>
        <w:rPr>
          <w:rFonts w:ascii="Arial"/>
          <w:color w:val="0F0F0F"/>
          <w:spacing w:val="-9"/>
          <w:w w:val="105"/>
          <w:sz w:val="19"/>
        </w:rPr>
        <w:t> </w:t>
      </w:r>
      <w:r>
        <w:rPr>
          <w:rFonts w:ascii="Arial"/>
          <w:color w:val="0F0F0F"/>
          <w:w w:val="105"/>
          <w:sz w:val="19"/>
        </w:rPr>
        <w:t>mission</w:t>
      </w:r>
      <w:r>
        <w:rPr>
          <w:rFonts w:ascii="Arial"/>
          <w:color w:val="0F0F0F"/>
          <w:spacing w:val="-4"/>
          <w:w w:val="105"/>
          <w:sz w:val="19"/>
        </w:rPr>
        <w:t> </w:t>
      </w:r>
      <w:r>
        <w:rPr>
          <w:rFonts w:ascii="Arial"/>
          <w:color w:val="0F0F0F"/>
          <w:w w:val="105"/>
          <w:sz w:val="19"/>
        </w:rPr>
        <w:t>is</w:t>
      </w:r>
      <w:r>
        <w:rPr>
          <w:rFonts w:ascii="Arial"/>
          <w:color w:val="0F0F0F"/>
          <w:spacing w:val="-3"/>
          <w:w w:val="105"/>
          <w:sz w:val="19"/>
        </w:rPr>
        <w:t> </w:t>
      </w:r>
      <w:r>
        <w:rPr>
          <w:rFonts w:ascii="Arial"/>
          <w:color w:val="0F0F0F"/>
          <w:w w:val="105"/>
          <w:sz w:val="19"/>
        </w:rPr>
        <w:t>to</w:t>
      </w:r>
      <w:r>
        <w:rPr>
          <w:rFonts w:ascii="Arial"/>
          <w:color w:val="0F0F0F"/>
          <w:spacing w:val="26"/>
          <w:w w:val="105"/>
          <w:sz w:val="19"/>
        </w:rPr>
        <w:t> </w:t>
      </w:r>
      <w:r>
        <w:rPr>
          <w:rFonts w:ascii="Arial"/>
          <w:color w:val="0F0F0F"/>
          <w:w w:val="105"/>
          <w:sz w:val="19"/>
        </w:rPr>
        <w:t>streamline, establish</w:t>
      </w:r>
      <w:r>
        <w:rPr>
          <w:rFonts w:ascii="Arial"/>
          <w:color w:val="0F0F0F"/>
          <w:spacing w:val="-1"/>
          <w:w w:val="105"/>
          <w:sz w:val="19"/>
        </w:rPr>
        <w:t> </w:t>
      </w:r>
      <w:r>
        <w:rPr>
          <w:rFonts w:ascii="Arial"/>
          <w:color w:val="0F0F0F"/>
          <w:w w:val="105"/>
          <w:sz w:val="19"/>
        </w:rPr>
        <w:t>a</w:t>
      </w:r>
      <w:r>
        <w:rPr>
          <w:rFonts w:ascii="Arial"/>
          <w:color w:val="0F0F0F"/>
          <w:spacing w:val="-6"/>
          <w:w w:val="105"/>
          <w:sz w:val="19"/>
        </w:rPr>
        <w:t> </w:t>
      </w:r>
      <w:r>
        <w:rPr>
          <w:rFonts w:ascii="Arial"/>
          <w:color w:val="0F0F0F"/>
          <w:w w:val="105"/>
          <w:sz w:val="19"/>
        </w:rPr>
        <w:t>subcommittee to clarify</w:t>
      </w:r>
      <w:r>
        <w:rPr>
          <w:rFonts w:ascii="Arial"/>
          <w:color w:val="0F0F0F"/>
          <w:spacing w:val="-3"/>
          <w:w w:val="105"/>
          <w:sz w:val="19"/>
        </w:rPr>
        <w:t> </w:t>
      </w:r>
      <w:r>
        <w:rPr>
          <w:rFonts w:ascii="Arial"/>
          <w:color w:val="0F0F0F"/>
          <w:w w:val="105"/>
          <w:sz w:val="19"/>
        </w:rPr>
        <w:t>the</w:t>
      </w:r>
      <w:r>
        <w:rPr>
          <w:rFonts w:ascii="Arial"/>
          <w:color w:val="0F0F0F"/>
          <w:spacing w:val="-2"/>
          <w:w w:val="105"/>
          <w:sz w:val="19"/>
        </w:rPr>
        <w:t> </w:t>
      </w:r>
      <w:r>
        <w:rPr>
          <w:rFonts w:ascii="Arial"/>
          <w:color w:val="0F0F0F"/>
          <w:w w:val="105"/>
          <w:sz w:val="19"/>
        </w:rPr>
        <w:t>gray areas</w:t>
      </w:r>
      <w:r>
        <w:rPr>
          <w:rFonts w:ascii="Arial"/>
          <w:color w:val="0F0F0F"/>
          <w:spacing w:val="-4"/>
          <w:w w:val="105"/>
          <w:sz w:val="19"/>
        </w:rPr>
        <w:t> </w:t>
      </w:r>
      <w:r>
        <w:rPr>
          <w:rFonts w:ascii="Arial"/>
          <w:color w:val="0F0F0F"/>
          <w:w w:val="105"/>
          <w:sz w:val="19"/>
        </w:rPr>
        <w:t>of the Roads Law/Adapt to include subcommittee to be subject to</w:t>
      </w:r>
      <w:r>
        <w:rPr>
          <w:rFonts w:ascii="Arial"/>
          <w:color w:val="0F0F0F"/>
          <w:w w:val="105"/>
          <w:sz w:val="19"/>
        </w:rPr>
        <w:t> Freedom of Access</w:t>
      </w:r>
    </w:p>
    <w:p>
      <w:pPr>
        <w:spacing w:line="295" w:lineRule="auto" w:before="1"/>
        <w:ind w:left="1535" w:right="6029" w:firstLine="0"/>
        <w:jc w:val="left"/>
        <w:rPr>
          <w:rFonts w:ascii="Arial"/>
          <w:sz w:val="19"/>
        </w:rPr>
      </w:pPr>
      <w:r>
        <w:rPr>
          <w:rFonts w:ascii="Arial"/>
          <w:color w:val="0F0F0F"/>
          <w:sz w:val="19"/>
        </w:rPr>
        <w:t>Final report to be submitted February 1, 2023</w:t>
      </w:r>
      <w:r>
        <w:rPr>
          <w:rFonts w:ascii="Arial"/>
          <w:color w:val="0F0F0F"/>
          <w:spacing w:val="40"/>
          <w:sz w:val="19"/>
        </w:rPr>
        <w:t> </w:t>
      </w:r>
      <w:r>
        <w:rPr>
          <w:rFonts w:ascii="Arial"/>
          <w:color w:val="0F0F0F"/>
          <w:sz w:val="19"/>
        </w:rPr>
        <w:t>discussion:</w:t>
      </w:r>
      <w:r>
        <w:rPr>
          <w:rFonts w:ascii="Arial"/>
          <w:color w:val="0F0F0F"/>
          <w:spacing w:val="40"/>
          <w:sz w:val="19"/>
        </w:rPr>
        <w:t> </w:t>
      </w:r>
      <w:r>
        <w:rPr>
          <w:rFonts w:ascii="Arial"/>
          <w:color w:val="0F0F0F"/>
          <w:sz w:val="19"/>
        </w:rPr>
        <w:t>2A of Law DUTIES</w:t>
      </w:r>
    </w:p>
    <w:p>
      <w:pPr>
        <w:spacing w:after="0" w:line="295" w:lineRule="auto"/>
        <w:jc w:val="left"/>
        <w:rPr>
          <w:rFonts w:ascii="Arial"/>
          <w:sz w:val="19"/>
        </w:rPr>
        <w:sectPr>
          <w:footerReference w:type="default" r:id="rId113"/>
          <w:pgSz w:w="12240" w:h="15840"/>
          <w:pgMar w:footer="0" w:header="0" w:top="1400" w:bottom="280" w:left="40" w:right="0"/>
        </w:sectPr>
      </w:pPr>
    </w:p>
    <w:p>
      <w:pPr>
        <w:pStyle w:val="BodyText"/>
        <w:spacing w:line="278" w:lineRule="auto" w:before="81"/>
        <w:ind w:left="1551" w:right="1950" w:firstLine="263"/>
      </w:pPr>
      <w:r>
        <w:rPr>
          <w:color w:val="0F0F0F"/>
        </w:rPr>
        <w:t>Property Owner Liability, Public Easement retention over an</w:t>
      </w:r>
      <w:r>
        <w:rPr>
          <w:color w:val="0F0F0F"/>
          <w:spacing w:val="-3"/>
        </w:rPr>
        <w:t> </w:t>
      </w:r>
      <w:r>
        <w:rPr>
          <w:color w:val="0F0F0F"/>
        </w:rPr>
        <w:t>abandoned or discontinued road, </w:t>
      </w:r>
      <w:r>
        <w:rPr>
          <w:color w:val="0F0F0F"/>
          <w:w w:val="105"/>
        </w:rPr>
        <w:t>Statutory</w:t>
      </w:r>
      <w:r>
        <w:rPr>
          <w:color w:val="0F0F0F"/>
          <w:spacing w:val="-3"/>
          <w:w w:val="105"/>
        </w:rPr>
        <w:t> </w:t>
      </w:r>
      <w:r>
        <w:rPr>
          <w:color w:val="0F0F0F"/>
          <w:w w:val="105"/>
        </w:rPr>
        <w:t>terminology related</w:t>
      </w:r>
      <w:r>
        <w:rPr>
          <w:color w:val="0F0F0F"/>
          <w:spacing w:val="-7"/>
          <w:w w:val="105"/>
        </w:rPr>
        <w:t> </w:t>
      </w:r>
      <w:r>
        <w:rPr>
          <w:color w:val="0F0F0F"/>
          <w:w w:val="105"/>
        </w:rPr>
        <w:t>to abandoned or</w:t>
      </w:r>
      <w:r>
        <w:rPr>
          <w:color w:val="0F0F0F"/>
          <w:spacing w:val="-7"/>
          <w:w w:val="105"/>
        </w:rPr>
        <w:t> </w:t>
      </w:r>
      <w:r>
        <w:rPr>
          <w:color w:val="0F0F0F"/>
          <w:w w:val="105"/>
        </w:rPr>
        <w:t>discontinued road,</w:t>
      </w:r>
      <w:r>
        <w:rPr>
          <w:color w:val="0F0F0F"/>
          <w:spacing w:val="-15"/>
          <w:w w:val="105"/>
        </w:rPr>
        <w:t> </w:t>
      </w:r>
      <w:r>
        <w:rPr>
          <w:color w:val="0F0F0F"/>
          <w:w w:val="105"/>
        </w:rPr>
        <w:t>Statutory</w:t>
      </w:r>
      <w:r>
        <w:rPr>
          <w:color w:val="0F0F0F"/>
          <w:spacing w:val="-8"/>
          <w:w w:val="105"/>
        </w:rPr>
        <w:t> </w:t>
      </w:r>
      <w:r>
        <w:rPr>
          <w:color w:val="0F0F0F"/>
          <w:w w:val="105"/>
        </w:rPr>
        <w:t>process</w:t>
      </w:r>
      <w:r>
        <w:rPr>
          <w:color w:val="0F0F0F"/>
          <w:spacing w:val="-6"/>
          <w:w w:val="105"/>
        </w:rPr>
        <w:t> </w:t>
      </w:r>
      <w:r>
        <w:rPr>
          <w:color w:val="0F0F0F"/>
          <w:w w:val="105"/>
        </w:rPr>
        <w:t>for</w:t>
      </w:r>
      <w:r>
        <w:rPr>
          <w:color w:val="0F0F0F"/>
          <w:spacing w:val="-12"/>
          <w:w w:val="105"/>
        </w:rPr>
        <w:t> </w:t>
      </w:r>
      <w:r>
        <w:rPr>
          <w:color w:val="0F0F0F"/>
          <w:w w:val="105"/>
        </w:rPr>
        <w:t>the abandonment or discontinuation of a road,</w:t>
      </w:r>
    </w:p>
    <w:p>
      <w:pPr>
        <w:pStyle w:val="BodyText"/>
        <w:spacing w:line="276" w:lineRule="auto" w:before="3"/>
        <w:ind w:left="1548" w:right="1950" w:firstLine="112"/>
      </w:pPr>
      <w:r>
        <w:rPr>
          <w:color w:val="0F0F0F"/>
        </w:rPr>
        <w:t>2B - Owners of property that abuts abandoned or discontinued road, Owners of property accessible only</w:t>
      </w:r>
      <w:r>
        <w:rPr>
          <w:color w:val="0F0F0F"/>
          <w:spacing w:val="-6"/>
        </w:rPr>
        <w:t> </w:t>
      </w:r>
      <w:r>
        <w:rPr>
          <w:color w:val="0F0F0F"/>
        </w:rPr>
        <w:t>by</w:t>
      </w:r>
      <w:r>
        <w:rPr>
          <w:color w:val="0F0F0F"/>
          <w:spacing w:val="-8"/>
        </w:rPr>
        <w:t> </w:t>
      </w:r>
      <w:r>
        <w:rPr>
          <w:color w:val="0F0F0F"/>
        </w:rPr>
        <w:t>traveling</w:t>
      </w:r>
      <w:r>
        <w:rPr>
          <w:color w:val="0F0F0F"/>
          <w:spacing w:val="-6"/>
        </w:rPr>
        <w:t> </w:t>
      </w:r>
      <w:r>
        <w:rPr>
          <w:color w:val="0F0F0F"/>
        </w:rPr>
        <w:t>over</w:t>
      </w:r>
      <w:r>
        <w:rPr>
          <w:color w:val="0F0F0F"/>
          <w:spacing w:val="-3"/>
        </w:rPr>
        <w:t> </w:t>
      </w:r>
      <w:r>
        <w:rPr>
          <w:color w:val="0F0F0F"/>
        </w:rPr>
        <w:t>an</w:t>
      </w:r>
      <w:r>
        <w:rPr>
          <w:color w:val="0F0F0F"/>
          <w:spacing w:val="-5"/>
        </w:rPr>
        <w:t> </w:t>
      </w:r>
      <w:r>
        <w:rPr>
          <w:color w:val="0F0F0F"/>
        </w:rPr>
        <w:t>abandoned or discontinued road,</w:t>
      </w:r>
      <w:r>
        <w:rPr>
          <w:color w:val="0F0F0F"/>
          <w:spacing w:val="-8"/>
        </w:rPr>
        <w:t> </w:t>
      </w:r>
      <w:r>
        <w:rPr>
          <w:color w:val="0F0F0F"/>
        </w:rPr>
        <w:t>Recreational</w:t>
      </w:r>
      <w:r>
        <w:rPr>
          <w:color w:val="0F0F0F"/>
          <w:spacing w:val="19"/>
        </w:rPr>
        <w:t> </w:t>
      </w:r>
      <w:r>
        <w:rPr>
          <w:color w:val="0F0F0F"/>
        </w:rPr>
        <w:t>users of</w:t>
      </w:r>
      <w:r>
        <w:rPr>
          <w:color w:val="0F0F0F"/>
          <w:spacing w:val="-4"/>
        </w:rPr>
        <w:t> </w:t>
      </w:r>
      <w:r>
        <w:rPr>
          <w:color w:val="0F0F0F"/>
        </w:rPr>
        <w:t>an</w:t>
      </w:r>
    </w:p>
    <w:p>
      <w:pPr>
        <w:pStyle w:val="BodyText"/>
        <w:spacing w:line="280" w:lineRule="auto" w:before="4"/>
        <w:ind w:left="1547" w:right="1403" w:firstLine="6"/>
      </w:pPr>
      <w:r>
        <w:rPr>
          <w:color w:val="0F0F0F"/>
          <w:spacing w:val="-2"/>
          <w:w w:val="105"/>
        </w:rPr>
        <w:t>abandoned</w:t>
      </w:r>
      <w:r>
        <w:rPr>
          <w:color w:val="0F0F0F"/>
          <w:spacing w:val="7"/>
          <w:w w:val="105"/>
        </w:rPr>
        <w:t> </w:t>
      </w:r>
      <w:r>
        <w:rPr>
          <w:color w:val="0F0F0F"/>
          <w:spacing w:val="-2"/>
          <w:w w:val="105"/>
        </w:rPr>
        <w:t>or</w:t>
      </w:r>
      <w:r>
        <w:rPr>
          <w:color w:val="0F0F0F"/>
          <w:spacing w:val="-12"/>
          <w:w w:val="105"/>
        </w:rPr>
        <w:t> </w:t>
      </w:r>
      <w:r>
        <w:rPr>
          <w:color w:val="0F0F0F"/>
          <w:spacing w:val="-2"/>
          <w:w w:val="105"/>
        </w:rPr>
        <w:t>discontinued</w:t>
      </w:r>
      <w:r>
        <w:rPr>
          <w:color w:val="0F0F0F"/>
          <w:spacing w:val="9"/>
          <w:w w:val="105"/>
        </w:rPr>
        <w:t> </w:t>
      </w:r>
      <w:r>
        <w:rPr>
          <w:color w:val="0F0F0F"/>
          <w:spacing w:val="-2"/>
          <w:w w:val="105"/>
        </w:rPr>
        <w:t>road,</w:t>
      </w:r>
      <w:r>
        <w:rPr>
          <w:color w:val="0F0F0F"/>
          <w:spacing w:val="-11"/>
          <w:w w:val="105"/>
        </w:rPr>
        <w:t> </w:t>
      </w:r>
      <w:r>
        <w:rPr>
          <w:color w:val="0F0F0F"/>
          <w:spacing w:val="-2"/>
          <w:w w:val="105"/>
        </w:rPr>
        <w:t>Members</w:t>
      </w:r>
      <w:r>
        <w:rPr>
          <w:color w:val="0F0F0F"/>
          <w:spacing w:val="-9"/>
          <w:w w:val="105"/>
        </w:rPr>
        <w:t> </w:t>
      </w:r>
      <w:r>
        <w:rPr>
          <w:color w:val="0F0F0F"/>
          <w:spacing w:val="-2"/>
          <w:w w:val="105"/>
        </w:rPr>
        <w:t>ofthe</w:t>
      </w:r>
      <w:r>
        <w:rPr>
          <w:color w:val="0F0F0F"/>
          <w:spacing w:val="-12"/>
          <w:w w:val="105"/>
        </w:rPr>
        <w:t> </w:t>
      </w:r>
      <w:r>
        <w:rPr>
          <w:color w:val="0F0F0F"/>
          <w:spacing w:val="-2"/>
          <w:w w:val="105"/>
        </w:rPr>
        <w:t>Public,</w:t>
      </w:r>
      <w:r>
        <w:rPr>
          <w:color w:val="0F0F0F"/>
          <w:spacing w:val="-9"/>
          <w:w w:val="105"/>
        </w:rPr>
        <w:t> </w:t>
      </w:r>
      <w:r>
        <w:rPr>
          <w:color w:val="0F0F0F"/>
          <w:spacing w:val="-2"/>
          <w:w w:val="105"/>
        </w:rPr>
        <w:t>Municipal,</w:t>
      </w:r>
      <w:r>
        <w:rPr>
          <w:color w:val="0F0F0F"/>
          <w:spacing w:val="-10"/>
          <w:w w:val="105"/>
        </w:rPr>
        <w:t> </w:t>
      </w:r>
      <w:r>
        <w:rPr>
          <w:color w:val="0F0F0F"/>
          <w:spacing w:val="-2"/>
          <w:w w:val="105"/>
        </w:rPr>
        <w:t>County</w:t>
      </w:r>
      <w:r>
        <w:rPr>
          <w:color w:val="0F0F0F"/>
          <w:spacing w:val="-6"/>
          <w:w w:val="105"/>
        </w:rPr>
        <w:t> </w:t>
      </w:r>
      <w:r>
        <w:rPr>
          <w:color w:val="0F0F0F"/>
          <w:spacing w:val="-2"/>
          <w:w w:val="105"/>
        </w:rPr>
        <w:t>or</w:t>
      </w:r>
      <w:r>
        <w:rPr>
          <w:color w:val="0F0F0F"/>
          <w:spacing w:val="-13"/>
          <w:w w:val="105"/>
        </w:rPr>
        <w:t> </w:t>
      </w:r>
      <w:r>
        <w:rPr>
          <w:color w:val="0F0F0F"/>
          <w:spacing w:val="-2"/>
          <w:w w:val="105"/>
        </w:rPr>
        <w:t>State</w:t>
      </w:r>
      <w:r>
        <w:rPr>
          <w:color w:val="0F0F0F"/>
          <w:spacing w:val="-10"/>
          <w:w w:val="105"/>
        </w:rPr>
        <w:t> </w:t>
      </w:r>
      <w:r>
        <w:rPr>
          <w:color w:val="0F0F0F"/>
          <w:spacing w:val="-2"/>
          <w:w w:val="105"/>
        </w:rPr>
        <w:t>government,</w:t>
      </w:r>
      <w:r>
        <w:rPr>
          <w:color w:val="0F0F0F"/>
          <w:spacing w:val="-8"/>
          <w:w w:val="105"/>
        </w:rPr>
        <w:t> </w:t>
      </w:r>
      <w:r>
        <w:rPr>
          <w:color w:val="0F0F0F"/>
          <w:spacing w:val="-2"/>
          <w:w w:val="105"/>
        </w:rPr>
        <w:t>the </w:t>
      </w:r>
      <w:r>
        <w:rPr>
          <w:color w:val="0F0F0F"/>
          <w:w w:val="105"/>
        </w:rPr>
        <w:t>physical</w:t>
      </w:r>
      <w:r>
        <w:rPr>
          <w:color w:val="0F0F0F"/>
          <w:spacing w:val="-9"/>
          <w:w w:val="105"/>
        </w:rPr>
        <w:t> </w:t>
      </w:r>
      <w:r>
        <w:rPr>
          <w:color w:val="0F0F0F"/>
          <w:w w:val="105"/>
        </w:rPr>
        <w:t>integrity</w:t>
      </w:r>
      <w:r>
        <w:rPr>
          <w:color w:val="0F0F0F"/>
          <w:spacing w:val="-8"/>
          <w:w w:val="105"/>
        </w:rPr>
        <w:t> </w:t>
      </w:r>
      <w:r>
        <w:rPr>
          <w:color w:val="0F0F0F"/>
          <w:w w:val="105"/>
        </w:rPr>
        <w:t>of</w:t>
      </w:r>
      <w:r>
        <w:rPr>
          <w:color w:val="0F0F0F"/>
          <w:spacing w:val="-13"/>
          <w:w w:val="105"/>
        </w:rPr>
        <w:t> </w:t>
      </w:r>
      <w:r>
        <w:rPr>
          <w:color w:val="0F0F0F"/>
          <w:w w:val="105"/>
        </w:rPr>
        <w:t>an</w:t>
      </w:r>
      <w:r>
        <w:rPr>
          <w:color w:val="0F0F0F"/>
          <w:spacing w:val="-13"/>
          <w:w w:val="105"/>
        </w:rPr>
        <w:t> </w:t>
      </w:r>
      <w:r>
        <w:rPr>
          <w:color w:val="0F0F0F"/>
          <w:w w:val="105"/>
        </w:rPr>
        <w:t>abandoned or</w:t>
      </w:r>
      <w:r>
        <w:rPr>
          <w:color w:val="0F0F0F"/>
          <w:spacing w:val="-11"/>
          <w:w w:val="105"/>
        </w:rPr>
        <w:t> </w:t>
      </w:r>
      <w:r>
        <w:rPr>
          <w:color w:val="0F0F0F"/>
          <w:w w:val="105"/>
        </w:rPr>
        <w:t>discontinued road</w:t>
      </w:r>
      <w:r>
        <w:rPr>
          <w:color w:val="0F0F0F"/>
          <w:spacing w:val="-13"/>
          <w:w w:val="105"/>
        </w:rPr>
        <w:t> </w:t>
      </w:r>
      <w:r>
        <w:rPr>
          <w:color w:val="0F0F0F"/>
          <w:w w:val="105"/>
        </w:rPr>
        <w:t>and</w:t>
      </w:r>
      <w:r>
        <w:rPr>
          <w:color w:val="0F0F0F"/>
          <w:spacing w:val="-11"/>
          <w:w w:val="105"/>
        </w:rPr>
        <w:t> </w:t>
      </w:r>
      <w:r>
        <w:rPr>
          <w:color w:val="0F0F0F"/>
          <w:w w:val="105"/>
        </w:rPr>
        <w:t>surrounding</w:t>
      </w:r>
      <w:r>
        <w:rPr>
          <w:color w:val="0F0F0F"/>
          <w:spacing w:val="-15"/>
          <w:w w:val="105"/>
        </w:rPr>
        <w:t> </w:t>
      </w:r>
      <w:r>
        <w:rPr>
          <w:color w:val="0F0F0F"/>
          <w:w w:val="105"/>
        </w:rPr>
        <w:t>road</w:t>
      </w:r>
    </w:p>
    <w:p>
      <w:pPr>
        <w:pStyle w:val="BodyText"/>
        <w:spacing w:before="5"/>
        <w:rPr>
          <w:sz w:val="23"/>
        </w:rPr>
      </w:pPr>
    </w:p>
    <w:p>
      <w:pPr>
        <w:pStyle w:val="BodyText"/>
        <w:ind w:left="1542"/>
      </w:pPr>
      <w:r>
        <w:rPr>
          <w:color w:val="0F0F0F"/>
        </w:rPr>
        <w:t>Steve</w:t>
      </w:r>
      <w:r>
        <w:rPr>
          <w:color w:val="0F0F0F"/>
          <w:spacing w:val="9"/>
        </w:rPr>
        <w:t> </w:t>
      </w:r>
      <w:r>
        <w:rPr>
          <w:color w:val="0F0F0F"/>
        </w:rPr>
        <w:t>Young</w:t>
      </w:r>
      <w:r>
        <w:rPr>
          <w:color w:val="0F0F0F"/>
          <w:spacing w:val="-2"/>
        </w:rPr>
        <w:t> </w:t>
      </w:r>
      <w:r>
        <w:rPr>
          <w:color w:val="0F0F0F"/>
        </w:rPr>
        <w:t>-</w:t>
      </w:r>
      <w:r>
        <w:rPr>
          <w:color w:val="0F0F0F"/>
          <w:spacing w:val="1"/>
        </w:rPr>
        <w:t> </w:t>
      </w:r>
      <w:r>
        <w:rPr>
          <w:color w:val="0F0F0F"/>
        </w:rPr>
        <w:t>Get</w:t>
      </w:r>
      <w:r>
        <w:rPr>
          <w:color w:val="0F0F0F"/>
          <w:spacing w:val="1"/>
        </w:rPr>
        <w:t> </w:t>
      </w:r>
      <w:r>
        <w:rPr>
          <w:color w:val="0F0F0F"/>
        </w:rPr>
        <w:t>Info</w:t>
      </w:r>
      <w:r>
        <w:rPr>
          <w:color w:val="0F0F0F"/>
          <w:spacing w:val="3"/>
        </w:rPr>
        <w:t> </w:t>
      </w:r>
      <w:r>
        <w:rPr>
          <w:color w:val="0F0F0F"/>
        </w:rPr>
        <w:t>out</w:t>
      </w:r>
      <w:r>
        <w:rPr>
          <w:color w:val="0F0F0F"/>
          <w:spacing w:val="-8"/>
        </w:rPr>
        <w:t> </w:t>
      </w:r>
      <w:r>
        <w:rPr>
          <w:color w:val="0F0F0F"/>
        </w:rPr>
        <w:t>to</w:t>
      </w:r>
      <w:r>
        <w:rPr>
          <w:color w:val="0F0F0F"/>
          <w:spacing w:val="15"/>
        </w:rPr>
        <w:t> </w:t>
      </w:r>
      <w:r>
        <w:rPr>
          <w:color w:val="0F0F0F"/>
        </w:rPr>
        <w:t>Northern</w:t>
      </w:r>
      <w:r>
        <w:rPr>
          <w:color w:val="0F0F0F"/>
          <w:spacing w:val="14"/>
        </w:rPr>
        <w:t> </w:t>
      </w:r>
      <w:r>
        <w:rPr>
          <w:color w:val="0F0F0F"/>
          <w:spacing w:val="-2"/>
        </w:rPr>
        <w:t>Maine</w:t>
      </w:r>
    </w:p>
    <w:p>
      <w:pPr>
        <w:pStyle w:val="BodyText"/>
        <w:spacing w:before="39"/>
        <w:ind w:left="1543"/>
      </w:pPr>
      <w:r>
        <w:rPr>
          <w:color w:val="0F0F0F"/>
        </w:rPr>
        <w:t>report</w:t>
      </w:r>
      <w:r>
        <w:rPr>
          <w:color w:val="0F0F0F"/>
          <w:spacing w:val="7"/>
        </w:rPr>
        <w:t> </w:t>
      </w:r>
      <w:r>
        <w:rPr>
          <w:color w:val="0F0F0F"/>
        </w:rPr>
        <w:t>due</w:t>
      </w:r>
      <w:r>
        <w:rPr>
          <w:color w:val="0F0F0F"/>
          <w:spacing w:val="5"/>
        </w:rPr>
        <w:t> </w:t>
      </w:r>
      <w:r>
        <w:rPr>
          <w:color w:val="0F0F0F"/>
        </w:rPr>
        <w:t>February</w:t>
      </w:r>
      <w:r>
        <w:rPr>
          <w:color w:val="0F0F0F"/>
          <w:spacing w:val="5"/>
        </w:rPr>
        <w:t> </w:t>
      </w:r>
      <w:r>
        <w:rPr>
          <w:color w:val="0F0F0F"/>
        </w:rPr>
        <w:t>1,</w:t>
      </w:r>
      <w:r>
        <w:rPr>
          <w:color w:val="0F0F0F"/>
          <w:spacing w:val="-2"/>
        </w:rPr>
        <w:t> </w:t>
      </w:r>
      <w:r>
        <w:rPr>
          <w:color w:val="0F0F0F"/>
        </w:rPr>
        <w:t>2023</w:t>
      </w:r>
      <w:r>
        <w:rPr>
          <w:color w:val="0F0F0F"/>
          <w:spacing w:val="17"/>
        </w:rPr>
        <w:t> </w:t>
      </w:r>
      <w:r>
        <w:rPr>
          <w:color w:val="0F0F0F"/>
        </w:rPr>
        <w:t>and</w:t>
      </w:r>
      <w:r>
        <w:rPr>
          <w:color w:val="0F0F0F"/>
          <w:spacing w:val="-2"/>
        </w:rPr>
        <w:t> </w:t>
      </w:r>
      <w:r>
        <w:rPr>
          <w:color w:val="0F0F0F"/>
        </w:rPr>
        <w:t>then</w:t>
      </w:r>
      <w:r>
        <w:rPr>
          <w:color w:val="0F0F0F"/>
          <w:spacing w:val="-5"/>
        </w:rPr>
        <w:t> </w:t>
      </w:r>
      <w:r>
        <w:rPr>
          <w:color w:val="0F0F0F"/>
        </w:rPr>
        <w:t>annually</w:t>
      </w:r>
      <w:r>
        <w:rPr>
          <w:color w:val="0F0F0F"/>
          <w:spacing w:val="14"/>
        </w:rPr>
        <w:t> </w:t>
      </w:r>
      <w:r>
        <w:rPr>
          <w:color w:val="0F0F0F"/>
          <w:spacing w:val="-2"/>
        </w:rPr>
        <w:t>thereafter</w:t>
      </w:r>
    </w:p>
    <w:p>
      <w:pPr>
        <w:pStyle w:val="BodyText"/>
        <w:spacing w:before="4"/>
        <w:rPr>
          <w:sz w:val="26"/>
        </w:rPr>
      </w:pPr>
    </w:p>
    <w:p>
      <w:pPr>
        <w:pStyle w:val="BodyText"/>
        <w:spacing w:line="280" w:lineRule="auto"/>
        <w:ind w:left="1540" w:right="5477"/>
      </w:pPr>
      <w:r>
        <w:rPr>
          <w:color w:val="0F0F0F"/>
        </w:rPr>
        <w:t>Roberta -</w:t>
      </w:r>
      <w:r>
        <w:rPr>
          <w:color w:val="0F0F0F"/>
          <w:spacing w:val="-6"/>
        </w:rPr>
        <w:t> </w:t>
      </w:r>
      <w:r>
        <w:rPr>
          <w:color w:val="0F0F0F"/>
        </w:rPr>
        <w:t>news</w:t>
      </w:r>
      <w:r>
        <w:rPr>
          <w:color w:val="0F0F0F"/>
          <w:spacing w:val="-6"/>
        </w:rPr>
        <w:t> </w:t>
      </w:r>
      <w:r>
        <w:rPr>
          <w:color w:val="0F0F0F"/>
        </w:rPr>
        <w:t>media</w:t>
      </w:r>
      <w:r>
        <w:rPr>
          <w:color w:val="0F0F0F"/>
          <w:spacing w:val="-1"/>
        </w:rPr>
        <w:t> </w:t>
      </w:r>
      <w:r>
        <w:rPr>
          <w:color w:val="0F0F0F"/>
        </w:rPr>
        <w:t>involvement may</w:t>
      </w:r>
      <w:r>
        <w:rPr>
          <w:color w:val="0F0F0F"/>
          <w:spacing w:val="-9"/>
        </w:rPr>
        <w:t> </w:t>
      </w:r>
      <w:r>
        <w:rPr>
          <w:color w:val="0F0F0F"/>
        </w:rPr>
        <w:t>be</w:t>
      </w:r>
      <w:r>
        <w:rPr>
          <w:color w:val="0F0F0F"/>
          <w:spacing w:val="-14"/>
        </w:rPr>
        <w:t> </w:t>
      </w:r>
      <w:r>
        <w:rPr>
          <w:color w:val="0F0F0F"/>
        </w:rPr>
        <w:t>a</w:t>
      </w:r>
      <w:r>
        <w:rPr>
          <w:color w:val="0F0F0F"/>
          <w:spacing w:val="-5"/>
        </w:rPr>
        <w:t> </w:t>
      </w:r>
      <w:r>
        <w:rPr>
          <w:color w:val="0F0F0F"/>
        </w:rPr>
        <w:t>suggestion Rebecca - Key topic - outreach</w:t>
      </w:r>
    </w:p>
    <w:p>
      <w:pPr>
        <w:pStyle w:val="BodyText"/>
        <w:spacing w:before="1"/>
        <w:ind w:left="1535"/>
      </w:pPr>
      <w:r>
        <w:rPr>
          <w:color w:val="0F0F0F"/>
        </w:rPr>
        <w:t>Vivian-</w:t>
      </w:r>
      <w:r>
        <w:rPr>
          <w:color w:val="0F0F0F"/>
          <w:spacing w:val="11"/>
        </w:rPr>
        <w:t> </w:t>
      </w:r>
      <w:r>
        <w:rPr>
          <w:color w:val="0F0F0F"/>
        </w:rPr>
        <w:t>look</w:t>
      </w:r>
      <w:r>
        <w:rPr>
          <w:color w:val="0F0F0F"/>
          <w:spacing w:val="10"/>
        </w:rPr>
        <w:t> </w:t>
      </w:r>
      <w:r>
        <w:rPr>
          <w:color w:val="0F0F0F"/>
        </w:rPr>
        <w:t>into</w:t>
      </w:r>
      <w:r>
        <w:rPr>
          <w:color w:val="0F0F0F"/>
          <w:spacing w:val="7"/>
        </w:rPr>
        <w:t> </w:t>
      </w:r>
      <w:r>
        <w:rPr>
          <w:color w:val="0F0F0F"/>
        </w:rPr>
        <w:t>the</w:t>
      </w:r>
      <w:r>
        <w:rPr>
          <w:color w:val="0F0F0F"/>
          <w:spacing w:val="-1"/>
        </w:rPr>
        <w:t> </w:t>
      </w:r>
      <w:r>
        <w:rPr>
          <w:color w:val="0F0F0F"/>
        </w:rPr>
        <w:t>murkiness</w:t>
      </w:r>
      <w:r>
        <w:rPr>
          <w:color w:val="0F0F0F"/>
          <w:spacing w:val="23"/>
        </w:rPr>
        <w:t> </w:t>
      </w:r>
      <w:r>
        <w:rPr>
          <w:color w:val="0F0F0F"/>
        </w:rPr>
        <w:t>of</w:t>
      </w:r>
      <w:r>
        <w:rPr>
          <w:color w:val="0F0F0F"/>
          <w:spacing w:val="31"/>
        </w:rPr>
        <w:t> </w:t>
      </w:r>
      <w:r>
        <w:rPr>
          <w:color w:val="0F0F0F"/>
        </w:rPr>
        <w:t>the</w:t>
      </w:r>
      <w:r>
        <w:rPr>
          <w:color w:val="0F0F0F"/>
          <w:spacing w:val="5"/>
        </w:rPr>
        <w:t> </w:t>
      </w:r>
      <w:r>
        <w:rPr>
          <w:color w:val="0F0F0F"/>
          <w:spacing w:val="-5"/>
        </w:rPr>
        <w:t>law</w:t>
      </w:r>
    </w:p>
    <w:p>
      <w:pPr>
        <w:pStyle w:val="BodyText"/>
        <w:spacing w:before="4"/>
        <w:rPr>
          <w:sz w:val="26"/>
        </w:rPr>
      </w:pPr>
    </w:p>
    <w:p>
      <w:pPr>
        <w:pStyle w:val="BodyText"/>
        <w:ind w:left="1526"/>
      </w:pPr>
      <w:r>
        <w:rPr>
          <w:color w:val="0F0F0F"/>
        </w:rPr>
        <w:t>Jim</w:t>
      </w:r>
      <w:r>
        <w:rPr>
          <w:color w:val="0F0F0F"/>
          <w:spacing w:val="-3"/>
        </w:rPr>
        <w:t> </w:t>
      </w:r>
      <w:r>
        <w:rPr>
          <w:color w:val="0F0F0F"/>
        </w:rPr>
        <w:t>-</w:t>
      </w:r>
      <w:r>
        <w:rPr>
          <w:color w:val="0F0F0F"/>
          <w:spacing w:val="5"/>
        </w:rPr>
        <w:t> </w:t>
      </w:r>
      <w:r>
        <w:rPr>
          <w:color w:val="0F0F0F"/>
        </w:rPr>
        <w:t>to</w:t>
      </w:r>
      <w:r>
        <w:rPr>
          <w:color w:val="0F0F0F"/>
          <w:spacing w:val="22"/>
        </w:rPr>
        <w:t> </w:t>
      </w:r>
      <w:r>
        <w:rPr>
          <w:color w:val="0F0F0F"/>
        </w:rPr>
        <w:t>get</w:t>
      </w:r>
      <w:r>
        <w:rPr>
          <w:color w:val="0F0F0F"/>
          <w:spacing w:val="5"/>
        </w:rPr>
        <w:t> </w:t>
      </w:r>
      <w:r>
        <w:rPr>
          <w:color w:val="0F0F0F"/>
        </w:rPr>
        <w:t>on</w:t>
      </w:r>
      <w:r>
        <w:rPr>
          <w:color w:val="0F0F0F"/>
          <w:spacing w:val="-9"/>
        </w:rPr>
        <w:t> </w:t>
      </w:r>
      <w:r>
        <w:rPr>
          <w:color w:val="0F0F0F"/>
        </w:rPr>
        <w:t>the</w:t>
      </w:r>
      <w:r>
        <w:rPr>
          <w:color w:val="0F0F0F"/>
          <w:spacing w:val="3"/>
        </w:rPr>
        <w:t> </w:t>
      </w:r>
      <w:r>
        <w:rPr>
          <w:color w:val="0F0F0F"/>
        </w:rPr>
        <w:t>same</w:t>
      </w:r>
      <w:r>
        <w:rPr>
          <w:color w:val="0F0F0F"/>
          <w:spacing w:val="11"/>
        </w:rPr>
        <w:t> </w:t>
      </w:r>
      <w:r>
        <w:rPr>
          <w:color w:val="0F0F0F"/>
        </w:rPr>
        <w:t>page</w:t>
      </w:r>
      <w:r>
        <w:rPr>
          <w:color w:val="0F0F0F"/>
          <w:spacing w:val="8"/>
        </w:rPr>
        <w:t> </w:t>
      </w:r>
      <w:r>
        <w:rPr>
          <w:color w:val="0F0F0F"/>
        </w:rPr>
        <w:t>need</w:t>
      </w:r>
      <w:r>
        <w:rPr>
          <w:color w:val="0F0F0F"/>
          <w:spacing w:val="-4"/>
        </w:rPr>
        <w:t> </w:t>
      </w:r>
      <w:r>
        <w:rPr>
          <w:color w:val="0F0F0F"/>
        </w:rPr>
        <w:t>to</w:t>
      </w:r>
      <w:r>
        <w:rPr>
          <w:color w:val="0F0F0F"/>
          <w:spacing w:val="23"/>
        </w:rPr>
        <w:t> </w:t>
      </w:r>
      <w:r>
        <w:rPr>
          <w:color w:val="0F0F0F"/>
        </w:rPr>
        <w:t>identify</w:t>
      </w:r>
      <w:r>
        <w:rPr>
          <w:color w:val="0F0F0F"/>
          <w:spacing w:val="10"/>
        </w:rPr>
        <w:t> </w:t>
      </w:r>
      <w:r>
        <w:rPr>
          <w:color w:val="0F0F0F"/>
        </w:rPr>
        <w:t>the</w:t>
      </w:r>
      <w:r>
        <w:rPr>
          <w:color w:val="0F0F0F"/>
          <w:spacing w:val="2"/>
        </w:rPr>
        <w:t> </w:t>
      </w:r>
      <w:r>
        <w:rPr>
          <w:color w:val="0F0F0F"/>
        </w:rPr>
        <w:t>definitions</w:t>
      </w:r>
      <w:r>
        <w:rPr>
          <w:color w:val="0F0F0F"/>
          <w:spacing w:val="7"/>
        </w:rPr>
        <w:t> </w:t>
      </w:r>
      <w:r>
        <w:rPr>
          <w:color w:val="0F0F0F"/>
        </w:rPr>
        <w:t>as</w:t>
      </w:r>
      <w:r>
        <w:rPr>
          <w:color w:val="0F0F0F"/>
          <w:spacing w:val="4"/>
        </w:rPr>
        <w:t> </w:t>
      </w:r>
      <w:r>
        <w:rPr>
          <w:color w:val="0F0F0F"/>
        </w:rPr>
        <w:t>follows:</w:t>
      </w:r>
      <w:r>
        <w:rPr>
          <w:color w:val="0F0F0F"/>
          <w:spacing w:val="55"/>
        </w:rPr>
        <w:t> </w:t>
      </w:r>
      <w:r>
        <w:rPr>
          <w:color w:val="0F0F0F"/>
          <w:spacing w:val="-2"/>
        </w:rPr>
        <w:t>Discontinuance,</w:t>
      </w:r>
    </w:p>
    <w:p>
      <w:pPr>
        <w:pStyle w:val="BodyText"/>
        <w:spacing w:before="39"/>
        <w:ind w:left="1537"/>
      </w:pPr>
      <w:r>
        <w:rPr>
          <w:color w:val="0F0F0F"/>
        </w:rPr>
        <w:t>Abandonment,</w:t>
      </w:r>
      <w:r>
        <w:rPr>
          <w:color w:val="0F0F0F"/>
          <w:spacing w:val="6"/>
        </w:rPr>
        <w:t> </w:t>
      </w:r>
      <w:r>
        <w:rPr>
          <w:color w:val="0F0F0F"/>
        </w:rPr>
        <w:t>Paper</w:t>
      </w:r>
      <w:r>
        <w:rPr>
          <w:color w:val="0F0F0F"/>
          <w:spacing w:val="-4"/>
        </w:rPr>
        <w:t> </w:t>
      </w:r>
      <w:r>
        <w:rPr>
          <w:color w:val="0F0F0F"/>
          <w:spacing w:val="-2"/>
        </w:rPr>
        <w:t>Street</w:t>
      </w:r>
    </w:p>
    <w:p>
      <w:pPr>
        <w:pStyle w:val="BodyText"/>
        <w:spacing w:before="4"/>
        <w:rPr>
          <w:sz w:val="26"/>
        </w:rPr>
      </w:pPr>
    </w:p>
    <w:p>
      <w:pPr>
        <w:pStyle w:val="BodyText"/>
        <w:spacing w:line="280" w:lineRule="auto" w:before="1"/>
        <w:ind w:left="1522" w:right="8426" w:firstLine="6"/>
      </w:pPr>
      <w:r>
        <w:rPr>
          <w:color w:val="0F0F0F"/>
          <w:w w:val="105"/>
        </w:rPr>
        <w:t>title</w:t>
      </w:r>
      <w:r>
        <w:rPr>
          <w:color w:val="0F0F0F"/>
          <w:spacing w:val="-15"/>
          <w:w w:val="105"/>
        </w:rPr>
        <w:t> </w:t>
      </w:r>
      <w:r>
        <w:rPr>
          <w:color w:val="0F0F0F"/>
          <w:w w:val="105"/>
        </w:rPr>
        <w:t>23</w:t>
      </w:r>
      <w:r>
        <w:rPr>
          <w:color w:val="0F0F0F"/>
          <w:spacing w:val="-15"/>
          <w:w w:val="105"/>
        </w:rPr>
        <w:t> </w:t>
      </w:r>
      <w:r>
        <w:rPr>
          <w:color w:val="0F0F0F"/>
          <w:w w:val="105"/>
        </w:rPr>
        <w:t>(municipality) Title 29A</w:t>
      </w:r>
    </w:p>
    <w:p>
      <w:pPr>
        <w:pStyle w:val="BodyText"/>
        <w:spacing w:line="225" w:lineRule="exact"/>
        <w:ind w:left="1522"/>
      </w:pPr>
      <w:r>
        <w:rPr>
          <w:color w:val="0F0F0F"/>
        </w:rPr>
        <w:t>Title</w:t>
      </w:r>
      <w:r>
        <w:rPr>
          <w:color w:val="0F0F0F"/>
          <w:spacing w:val="6"/>
        </w:rPr>
        <w:t> </w:t>
      </w:r>
      <w:r>
        <w:rPr>
          <w:color w:val="0F0F0F"/>
        </w:rPr>
        <w:t>33</w:t>
      </w:r>
      <w:r>
        <w:rPr>
          <w:color w:val="0F0F0F"/>
          <w:spacing w:val="-1"/>
        </w:rPr>
        <w:t> </w:t>
      </w:r>
      <w:r>
        <w:rPr>
          <w:color w:val="2A2A2A"/>
        </w:rPr>
        <w:t>-</w:t>
      </w:r>
      <w:r>
        <w:rPr>
          <w:color w:val="2A2A2A"/>
          <w:spacing w:val="4"/>
        </w:rPr>
        <w:t> </w:t>
      </w:r>
      <w:r>
        <w:rPr>
          <w:color w:val="0F0F0F"/>
          <w:spacing w:val="-2"/>
        </w:rPr>
        <w:t>Landowner</w:t>
      </w:r>
    </w:p>
    <w:p>
      <w:pPr>
        <w:pStyle w:val="BodyText"/>
        <w:spacing w:before="2"/>
        <w:rPr>
          <w:sz w:val="27"/>
        </w:rPr>
      </w:pPr>
    </w:p>
    <w:p>
      <w:pPr>
        <w:pStyle w:val="BodyText"/>
        <w:spacing w:line="276" w:lineRule="auto"/>
        <w:ind w:left="1523" w:right="1403" w:firstLine="2"/>
      </w:pPr>
      <w:r>
        <w:rPr>
          <w:color w:val="0F0F0F"/>
        </w:rPr>
        <w:t>Private Way- Historically</w:t>
      </w:r>
      <w:r>
        <w:rPr>
          <w:color w:val="0F0F0F"/>
          <w:spacing w:val="24"/>
        </w:rPr>
        <w:t> </w:t>
      </w:r>
      <w:r>
        <w:rPr>
          <w:color w:val="0F0F0F"/>
        </w:rPr>
        <w:t>used</w:t>
      </w:r>
      <w:r>
        <w:rPr>
          <w:color w:val="0F0F0F"/>
          <w:spacing w:val="18"/>
        </w:rPr>
        <w:t> </w:t>
      </w:r>
      <w:r>
        <w:rPr>
          <w:color w:val="0F0F0F"/>
        </w:rPr>
        <w:t>by farmers to</w:t>
      </w:r>
      <w:r>
        <w:rPr>
          <w:color w:val="0F0F0F"/>
          <w:spacing w:val="18"/>
        </w:rPr>
        <w:t> </w:t>
      </w:r>
      <w:r>
        <w:rPr>
          <w:color w:val="0F0F0F"/>
        </w:rPr>
        <w:t>get their items to</w:t>
      </w:r>
      <w:r>
        <w:rPr>
          <w:color w:val="0F0F0F"/>
          <w:spacing w:val="25"/>
        </w:rPr>
        <w:t> </w:t>
      </w:r>
      <w:r>
        <w:rPr>
          <w:color w:val="0F0F0F"/>
        </w:rPr>
        <w:t>towns with use of gates and bars;</w:t>
      </w:r>
      <w:r>
        <w:rPr>
          <w:color w:val="0F0F0F"/>
          <w:spacing w:val="-4"/>
        </w:rPr>
        <w:t> </w:t>
      </w:r>
      <w:r>
        <w:rPr>
          <w:color w:val="0F0F0F"/>
        </w:rPr>
        <w:t>town has passage</w:t>
      </w:r>
    </w:p>
    <w:p>
      <w:pPr>
        <w:pStyle w:val="BodyText"/>
        <w:spacing w:line="230" w:lineRule="exact"/>
        <w:ind w:left="1521"/>
      </w:pPr>
      <w:r>
        <w:rPr>
          <w:color w:val="0F0F0F"/>
        </w:rPr>
        <w:t>Mention</w:t>
      </w:r>
      <w:r>
        <w:rPr>
          <w:color w:val="0F0F0F"/>
          <w:spacing w:val="3"/>
        </w:rPr>
        <w:t> </w:t>
      </w:r>
      <w:r>
        <w:rPr>
          <w:color w:val="0F0F0F"/>
        </w:rPr>
        <w:t>of</w:t>
      </w:r>
      <w:r>
        <w:rPr>
          <w:color w:val="0F0F0F"/>
          <w:spacing w:val="6"/>
        </w:rPr>
        <w:t> </w:t>
      </w:r>
      <w:r>
        <w:rPr>
          <w:color w:val="0F0F0F"/>
        </w:rPr>
        <w:t>the</w:t>
      </w:r>
      <w:r>
        <w:rPr>
          <w:color w:val="0F0F0F"/>
          <w:spacing w:val="-3"/>
        </w:rPr>
        <w:t> </w:t>
      </w:r>
      <w:r>
        <w:rPr>
          <w:color w:val="0F0F0F"/>
        </w:rPr>
        <w:t>Kennebec</w:t>
      </w:r>
      <w:r>
        <w:rPr>
          <w:color w:val="0F0F0F"/>
          <w:spacing w:val="12"/>
        </w:rPr>
        <w:t> </w:t>
      </w:r>
      <w:r>
        <w:rPr>
          <w:color w:val="0F0F0F"/>
        </w:rPr>
        <w:t>Land</w:t>
      </w:r>
      <w:r>
        <w:rPr>
          <w:color w:val="0F0F0F"/>
          <w:spacing w:val="2"/>
        </w:rPr>
        <w:t> </w:t>
      </w:r>
      <w:r>
        <w:rPr>
          <w:color w:val="0F0F0F"/>
          <w:spacing w:val="-2"/>
        </w:rPr>
        <w:t>Trust</w:t>
      </w:r>
    </w:p>
    <w:p>
      <w:pPr>
        <w:pStyle w:val="BodyText"/>
        <w:spacing w:before="39"/>
        <w:ind w:left="1513"/>
      </w:pPr>
      <w:r>
        <w:rPr>
          <w:color w:val="0F0F0F"/>
        </w:rPr>
        <w:t>To</w:t>
      </w:r>
      <w:r>
        <w:rPr>
          <w:color w:val="0F0F0F"/>
          <w:spacing w:val="5"/>
        </w:rPr>
        <w:t> </w:t>
      </w:r>
      <w:r>
        <w:rPr>
          <w:color w:val="0F0F0F"/>
        </w:rPr>
        <w:t>be</w:t>
      </w:r>
      <w:r>
        <w:rPr>
          <w:color w:val="0F0F0F"/>
          <w:spacing w:val="-2"/>
        </w:rPr>
        <w:t> </w:t>
      </w:r>
      <w:r>
        <w:rPr>
          <w:color w:val="0F0F0F"/>
        </w:rPr>
        <w:t>taken</w:t>
      </w:r>
      <w:r>
        <w:rPr>
          <w:color w:val="0F0F0F"/>
          <w:spacing w:val="2"/>
        </w:rPr>
        <w:t> </w:t>
      </w:r>
      <w:r>
        <w:rPr>
          <w:color w:val="0F0F0F"/>
        </w:rPr>
        <w:t>up</w:t>
      </w:r>
      <w:r>
        <w:rPr>
          <w:color w:val="0F0F0F"/>
          <w:spacing w:val="-2"/>
        </w:rPr>
        <w:t> </w:t>
      </w:r>
      <w:r>
        <w:rPr>
          <w:color w:val="0F0F0F"/>
        </w:rPr>
        <w:t>in</w:t>
      </w:r>
      <w:r>
        <w:rPr>
          <w:color w:val="0F0F0F"/>
          <w:spacing w:val="-7"/>
        </w:rPr>
        <w:t> </w:t>
      </w:r>
      <w:r>
        <w:rPr>
          <w:color w:val="0F0F0F"/>
        </w:rPr>
        <w:t>the</w:t>
      </w:r>
      <w:r>
        <w:rPr>
          <w:color w:val="0F0F0F"/>
          <w:spacing w:val="3"/>
        </w:rPr>
        <w:t> </w:t>
      </w:r>
      <w:r>
        <w:rPr>
          <w:color w:val="0F0F0F"/>
        </w:rPr>
        <w:t>December</w:t>
      </w:r>
      <w:r>
        <w:rPr>
          <w:color w:val="0F0F0F"/>
          <w:spacing w:val="22"/>
        </w:rPr>
        <w:t> </w:t>
      </w:r>
      <w:r>
        <w:rPr>
          <w:color w:val="0F0F0F"/>
          <w:spacing w:val="-2"/>
        </w:rPr>
        <w:t>Meeting:</w:t>
      </w:r>
    </w:p>
    <w:p>
      <w:pPr>
        <w:pStyle w:val="BodyText"/>
        <w:spacing w:line="276" w:lineRule="auto" w:before="40"/>
        <w:ind w:left="1516" w:right="5907" w:firstLine="1"/>
      </w:pPr>
      <w:r>
        <w:rPr>
          <w:color w:val="0F0F0F"/>
        </w:rPr>
        <w:t>List</w:t>
      </w:r>
      <w:r>
        <w:rPr>
          <w:color w:val="0F0F0F"/>
          <w:spacing w:val="-14"/>
        </w:rPr>
        <w:t> </w:t>
      </w:r>
      <w:r>
        <w:rPr>
          <w:color w:val="0F0F0F"/>
        </w:rPr>
        <w:t>of</w:t>
      </w:r>
      <w:r>
        <w:rPr>
          <w:color w:val="0F0F0F"/>
          <w:spacing w:val="2"/>
        </w:rPr>
        <w:t> </w:t>
      </w:r>
      <w:r>
        <w:rPr>
          <w:color w:val="0F0F0F"/>
        </w:rPr>
        <w:t>concerns/issues</w:t>
      </w:r>
      <w:r>
        <w:rPr>
          <w:color w:val="0F0F0F"/>
          <w:spacing w:val="-14"/>
        </w:rPr>
        <w:t> </w:t>
      </w:r>
      <w:r>
        <w:rPr>
          <w:color w:val="0F0F0F"/>
        </w:rPr>
        <w:t>involving</w:t>
      </w:r>
      <w:r>
        <w:rPr>
          <w:color w:val="0F0F0F"/>
          <w:spacing w:val="-3"/>
        </w:rPr>
        <w:t> </w:t>
      </w:r>
      <w:r>
        <w:rPr>
          <w:color w:val="0F0F0F"/>
        </w:rPr>
        <w:t>roads</w:t>
      </w:r>
      <w:r>
        <w:rPr>
          <w:color w:val="0F0F0F"/>
          <w:spacing w:val="-12"/>
        </w:rPr>
        <w:t> </w:t>
      </w:r>
      <w:r>
        <w:rPr>
          <w:color w:val="0F0F0F"/>
        </w:rPr>
        <w:t>(3</w:t>
      </w:r>
      <w:r>
        <w:rPr>
          <w:color w:val="0F0F0F"/>
          <w:spacing w:val="-14"/>
        </w:rPr>
        <w:t> </w:t>
      </w:r>
      <w:r>
        <w:rPr>
          <w:color w:val="0F0F0F"/>
        </w:rPr>
        <w:t>or</w:t>
      </w:r>
      <w:r>
        <w:rPr>
          <w:color w:val="0F0F0F"/>
          <w:spacing w:val="-14"/>
        </w:rPr>
        <w:t> </w:t>
      </w:r>
      <w:r>
        <w:rPr>
          <w:color w:val="0F0F0F"/>
        </w:rPr>
        <w:t>4</w:t>
      </w:r>
      <w:r>
        <w:rPr>
          <w:color w:val="0F0F0F"/>
          <w:spacing w:val="-14"/>
        </w:rPr>
        <w:t> </w:t>
      </w:r>
      <w:r>
        <w:rPr>
          <w:color w:val="0F0F0F"/>
        </w:rPr>
        <w:t>issues) Rank the issues</w:t>
      </w:r>
    </w:p>
    <w:p>
      <w:pPr>
        <w:pStyle w:val="BodyText"/>
        <w:spacing w:before="4"/>
        <w:ind w:left="1516"/>
      </w:pPr>
      <w:r>
        <w:rPr>
          <w:color w:val="0F0F0F"/>
        </w:rPr>
        <w:t>Public</w:t>
      </w:r>
      <w:r>
        <w:rPr>
          <w:color w:val="0F0F0F"/>
          <w:spacing w:val="-1"/>
        </w:rPr>
        <w:t> </w:t>
      </w:r>
      <w:r>
        <w:rPr>
          <w:color w:val="0F0F0F"/>
          <w:spacing w:val="-2"/>
        </w:rPr>
        <w:t>Comments</w:t>
      </w:r>
    </w:p>
    <w:p>
      <w:pPr>
        <w:pStyle w:val="BodyText"/>
        <w:spacing w:before="39"/>
        <w:ind w:left="1511"/>
      </w:pPr>
      <w:r>
        <w:rPr>
          <w:color w:val="0F0F0F"/>
        </w:rPr>
        <w:t>Reach</w:t>
      </w:r>
      <w:r>
        <w:rPr>
          <w:color w:val="0F0F0F"/>
          <w:spacing w:val="1"/>
        </w:rPr>
        <w:t> </w:t>
      </w:r>
      <w:r>
        <w:rPr>
          <w:color w:val="0F0F0F"/>
        </w:rPr>
        <w:t>out to</w:t>
      </w:r>
      <w:r>
        <w:rPr>
          <w:color w:val="0F0F0F"/>
          <w:spacing w:val="5"/>
        </w:rPr>
        <w:t> </w:t>
      </w:r>
      <w:r>
        <w:rPr>
          <w:color w:val="0F0F0F"/>
          <w:spacing w:val="-2"/>
        </w:rPr>
        <w:t>stakeholders</w:t>
      </w:r>
    </w:p>
    <w:p>
      <w:pPr>
        <w:pStyle w:val="BodyText"/>
        <w:tabs>
          <w:tab w:pos="4734" w:val="left" w:leader="none"/>
        </w:tabs>
        <w:spacing w:line="540" w:lineRule="atLeast"/>
        <w:ind w:left="1497" w:right="1950" w:firstLine="14"/>
      </w:pPr>
      <w:r>
        <w:rPr>
          <w:color w:val="0F0F0F"/>
        </w:rPr>
        <w:t>Between December and January :</w:t>
        <w:tab/>
        <w:t>Subcommittees to look</w:t>
      </w:r>
      <w:r>
        <w:rPr>
          <w:color w:val="0F0F0F"/>
          <w:spacing w:val="-1"/>
        </w:rPr>
        <w:t> </w:t>
      </w:r>
      <w:r>
        <w:rPr>
          <w:color w:val="0F0F0F"/>
        </w:rPr>
        <w:t>at</w:t>
      </w:r>
      <w:r>
        <w:rPr>
          <w:color w:val="0F0F0F"/>
          <w:spacing w:val="-8"/>
        </w:rPr>
        <w:t> </w:t>
      </w:r>
      <w:r>
        <w:rPr>
          <w:color w:val="0F0F0F"/>
        </w:rPr>
        <w:t>Stakeholders and</w:t>
      </w:r>
      <w:r>
        <w:rPr>
          <w:color w:val="0F0F0F"/>
          <w:spacing w:val="-7"/>
        </w:rPr>
        <w:t> </w:t>
      </w:r>
      <w:r>
        <w:rPr>
          <w:color w:val="0F0F0F"/>
        </w:rPr>
        <w:t>determine results January meetings :</w:t>
      </w:r>
      <w:r>
        <w:rPr>
          <w:color w:val="0F0F0F"/>
          <w:spacing w:val="40"/>
        </w:rPr>
        <w:t> </w:t>
      </w:r>
      <w:r>
        <w:rPr>
          <w:color w:val="0F0F0F"/>
        </w:rPr>
        <w:t>January 11 2023 - policy direction</w:t>
      </w:r>
    </w:p>
    <w:p>
      <w:pPr>
        <w:pStyle w:val="BodyText"/>
        <w:spacing w:before="31"/>
        <w:ind w:left="3151"/>
      </w:pPr>
      <w:r>
        <w:rPr>
          <w:color w:val="0F0F0F"/>
          <w:spacing w:val="-2"/>
          <w:w w:val="105"/>
        </w:rPr>
        <w:t>January</w:t>
      </w:r>
      <w:r>
        <w:rPr>
          <w:color w:val="0F0F0F"/>
          <w:spacing w:val="3"/>
          <w:w w:val="105"/>
        </w:rPr>
        <w:t> </w:t>
      </w:r>
      <w:r>
        <w:rPr>
          <w:color w:val="0F0F0F"/>
          <w:spacing w:val="-2"/>
          <w:w w:val="105"/>
        </w:rPr>
        <w:t>25</w:t>
      </w:r>
      <w:r>
        <w:rPr>
          <w:color w:val="0F0F0F"/>
          <w:spacing w:val="-6"/>
          <w:w w:val="105"/>
        </w:rPr>
        <w:t> </w:t>
      </w:r>
      <w:r>
        <w:rPr>
          <w:color w:val="0F0F0F"/>
          <w:spacing w:val="-2"/>
          <w:w w:val="105"/>
        </w:rPr>
        <w:t>2023</w:t>
      </w:r>
      <w:r>
        <w:rPr>
          <w:color w:val="0F0F0F"/>
          <w:spacing w:val="-10"/>
          <w:w w:val="105"/>
        </w:rPr>
        <w:t> </w:t>
      </w:r>
      <w:r>
        <w:rPr>
          <w:color w:val="0F0F0F"/>
          <w:spacing w:val="-2"/>
          <w:w w:val="105"/>
        </w:rPr>
        <w:t>-</w:t>
      </w:r>
      <w:r>
        <w:rPr>
          <w:color w:val="0F0F0F"/>
          <w:spacing w:val="-8"/>
          <w:w w:val="105"/>
        </w:rPr>
        <w:t> </w:t>
      </w:r>
      <w:r>
        <w:rPr>
          <w:color w:val="0F0F0F"/>
          <w:spacing w:val="-2"/>
          <w:w w:val="105"/>
        </w:rPr>
        <w:t>report</w:t>
      </w:r>
      <w:r>
        <w:rPr>
          <w:color w:val="0F0F0F"/>
          <w:spacing w:val="-6"/>
          <w:w w:val="105"/>
        </w:rPr>
        <w:t> </w:t>
      </w:r>
      <w:r>
        <w:rPr>
          <w:color w:val="0F0F0F"/>
          <w:spacing w:val="-2"/>
          <w:w w:val="105"/>
        </w:rPr>
        <w:t>out</w:t>
      </w:r>
      <w:r>
        <w:rPr>
          <w:color w:val="0F0F0F"/>
          <w:spacing w:val="-11"/>
          <w:w w:val="105"/>
        </w:rPr>
        <w:t> </w:t>
      </w:r>
      <w:r>
        <w:rPr>
          <w:color w:val="0F0F0F"/>
          <w:spacing w:val="-2"/>
          <w:w w:val="105"/>
        </w:rPr>
        <w:t>findings/adopt</w:t>
      </w:r>
      <w:r>
        <w:rPr>
          <w:color w:val="0F0F0F"/>
          <w:spacing w:val="-10"/>
          <w:w w:val="105"/>
        </w:rPr>
        <w:t> </w:t>
      </w:r>
      <w:r>
        <w:rPr>
          <w:color w:val="0F0F0F"/>
          <w:spacing w:val="-2"/>
          <w:w w:val="105"/>
        </w:rPr>
        <w:t>report</w:t>
      </w:r>
    </w:p>
    <w:p>
      <w:pPr>
        <w:pStyle w:val="BodyText"/>
        <w:spacing w:before="9"/>
        <w:rPr>
          <w:sz w:val="26"/>
        </w:rPr>
      </w:pPr>
    </w:p>
    <w:p>
      <w:pPr>
        <w:pStyle w:val="BodyText"/>
        <w:spacing w:line="280" w:lineRule="auto"/>
        <w:ind w:left="1504" w:right="1403" w:hanging="2"/>
      </w:pPr>
      <w:r>
        <w:rPr>
          <w:color w:val="0F0F0F"/>
        </w:rPr>
        <w:t>Concerns of landowners</w:t>
      </w:r>
      <w:r>
        <w:rPr>
          <w:color w:val="0F0F0F"/>
          <w:spacing w:val="29"/>
        </w:rPr>
        <w:t> </w:t>
      </w:r>
      <w:r>
        <w:rPr>
          <w:color w:val="0F0F0F"/>
        </w:rPr>
        <w:t>who live on abandoned/discontinued roads and will have the ability to maintain </w:t>
      </w:r>
      <w:r>
        <w:rPr>
          <w:color w:val="0F0F0F"/>
          <w:w w:val="105"/>
        </w:rPr>
        <w:t>road and the</w:t>
      </w:r>
      <w:r>
        <w:rPr>
          <w:color w:val="0F0F0F"/>
          <w:spacing w:val="-2"/>
          <w:w w:val="105"/>
        </w:rPr>
        <w:t> </w:t>
      </w:r>
      <w:r>
        <w:rPr>
          <w:color w:val="0F0F0F"/>
          <w:w w:val="105"/>
        </w:rPr>
        <w:t>expenses incurred</w:t>
      </w:r>
    </w:p>
    <w:p>
      <w:pPr>
        <w:pStyle w:val="BodyText"/>
        <w:ind w:left="1501"/>
      </w:pPr>
      <w:r>
        <w:rPr>
          <w:color w:val="0F0F0F"/>
          <w:spacing w:val="-2"/>
        </w:rPr>
        <w:t>Recap:</w:t>
      </w:r>
    </w:p>
    <w:p>
      <w:pPr>
        <w:pStyle w:val="BodyText"/>
        <w:spacing w:line="280" w:lineRule="auto" w:before="40"/>
        <w:ind w:left="1502" w:right="1667" w:hanging="1"/>
      </w:pPr>
      <w:r>
        <w:rPr>
          <w:color w:val="0F0F0F"/>
        </w:rPr>
        <w:t>Nov.</w:t>
      </w:r>
      <w:r>
        <w:rPr>
          <w:color w:val="0F0F0F"/>
          <w:spacing w:val="40"/>
        </w:rPr>
        <w:t> </w:t>
      </w:r>
      <w:r>
        <w:rPr>
          <w:color w:val="0F0F0F"/>
        </w:rPr>
        <w:t>-</w:t>
      </w:r>
      <w:r>
        <w:rPr>
          <w:color w:val="0F0F0F"/>
          <w:spacing w:val="40"/>
        </w:rPr>
        <w:t> </w:t>
      </w:r>
      <w:r>
        <w:rPr>
          <w:color w:val="0F0F0F"/>
        </w:rPr>
        <w:t>Road Law/</w:t>
      </w:r>
      <w:r>
        <w:rPr>
          <w:color w:val="0F0F0F"/>
          <w:spacing w:val="-4"/>
        </w:rPr>
        <w:t> </w:t>
      </w:r>
      <w:r>
        <w:rPr>
          <w:color w:val="0F0F0F"/>
        </w:rPr>
        <w:t>issues</w:t>
      </w:r>
      <w:r>
        <w:rPr>
          <w:color w:val="0F0F0F"/>
          <w:spacing w:val="40"/>
        </w:rPr>
        <w:t> </w:t>
      </w:r>
      <w:r>
        <w:rPr>
          <w:color w:val="0F0F0F"/>
        </w:rPr>
        <w:t>(3 or</w:t>
      </w:r>
      <w:r>
        <w:rPr>
          <w:color w:val="0F0F0F"/>
          <w:spacing w:val="-3"/>
        </w:rPr>
        <w:t> </w:t>
      </w:r>
      <w:r>
        <w:rPr>
          <w:color w:val="0F0F0F"/>
        </w:rPr>
        <w:t>4</w:t>
      </w:r>
      <w:r>
        <w:rPr>
          <w:color w:val="0F0F0F"/>
          <w:spacing w:val="-5"/>
        </w:rPr>
        <w:t> </w:t>
      </w:r>
      <w:r>
        <w:rPr>
          <w:color w:val="0F0F0F"/>
        </w:rPr>
        <w:t>issues);</w:t>
      </w:r>
      <w:r>
        <w:rPr>
          <w:color w:val="0F0F0F"/>
          <w:spacing w:val="-8"/>
        </w:rPr>
        <w:t> </w:t>
      </w:r>
      <w:r>
        <w:rPr>
          <w:color w:val="0F0F0F"/>
        </w:rPr>
        <w:t>Jim will</w:t>
      </w:r>
      <w:r>
        <w:rPr>
          <w:color w:val="0F0F0F"/>
          <w:spacing w:val="-4"/>
        </w:rPr>
        <w:t> </w:t>
      </w:r>
      <w:r>
        <w:rPr>
          <w:color w:val="0F0F0F"/>
        </w:rPr>
        <w:t>present a half</w:t>
      </w:r>
      <w:r>
        <w:rPr>
          <w:color w:val="0F0F0F"/>
          <w:spacing w:val="-2"/>
        </w:rPr>
        <w:t> </w:t>
      </w:r>
      <w:r>
        <w:rPr>
          <w:color w:val="0F0F0F"/>
        </w:rPr>
        <w:t>hour primer on</w:t>
      </w:r>
      <w:r>
        <w:rPr>
          <w:color w:val="0F0F0F"/>
          <w:spacing w:val="-1"/>
        </w:rPr>
        <w:t> </w:t>
      </w:r>
      <w:r>
        <w:rPr>
          <w:color w:val="0F0F0F"/>
        </w:rPr>
        <w:t>road law,</w:t>
      </w:r>
      <w:r>
        <w:rPr>
          <w:color w:val="0F0F0F"/>
          <w:spacing w:val="-13"/>
        </w:rPr>
        <w:t> </w:t>
      </w:r>
      <w:r>
        <w:rPr>
          <w:color w:val="0F0F0F"/>
        </w:rPr>
        <w:t>and Roberta will present the top</w:t>
      </w:r>
      <w:r>
        <w:rPr>
          <w:color w:val="0F0F0F"/>
          <w:spacing w:val="-1"/>
        </w:rPr>
        <w:t> </w:t>
      </w:r>
      <w:r>
        <w:rPr>
          <w:color w:val="0F0F0F"/>
        </w:rPr>
        <w:t>issues ROADWays members have with these roads.</w:t>
      </w:r>
    </w:p>
    <w:p>
      <w:pPr>
        <w:pStyle w:val="BodyText"/>
        <w:spacing w:before="4"/>
        <w:rPr>
          <w:sz w:val="23"/>
        </w:rPr>
      </w:pPr>
    </w:p>
    <w:p>
      <w:pPr>
        <w:pStyle w:val="BodyText"/>
        <w:spacing w:line="280" w:lineRule="auto"/>
        <w:ind w:left="2100" w:right="7834" w:hanging="604"/>
      </w:pPr>
      <w:r>
        <w:rPr>
          <w:color w:val="0F0F0F"/>
        </w:rPr>
        <w:t>Dec</w:t>
      </w:r>
      <w:r>
        <w:rPr>
          <w:color w:val="0F0F0F"/>
          <w:spacing w:val="40"/>
        </w:rPr>
        <w:t> </w:t>
      </w:r>
      <w:r>
        <w:rPr>
          <w:color w:val="0F0F0F"/>
        </w:rPr>
        <w:t>-</w:t>
      </w:r>
      <w:r>
        <w:rPr>
          <w:color w:val="0F0F0F"/>
          <w:spacing w:val="40"/>
        </w:rPr>
        <w:t> </w:t>
      </w:r>
      <w:r>
        <w:rPr>
          <w:color w:val="0F0F0F"/>
        </w:rPr>
        <w:t>identify stakeholders subcommittee to meet policy direction</w:t>
      </w:r>
    </w:p>
    <w:p>
      <w:pPr>
        <w:pStyle w:val="BodyText"/>
        <w:spacing w:line="225" w:lineRule="exact"/>
        <w:ind w:left="2101"/>
      </w:pPr>
      <w:r>
        <w:rPr>
          <w:color w:val="0F0F0F"/>
        </w:rPr>
        <w:t>adapt</w:t>
      </w:r>
      <w:r>
        <w:rPr>
          <w:color w:val="0F0F0F"/>
          <w:spacing w:val="6"/>
        </w:rPr>
        <w:t> </w:t>
      </w:r>
      <w:r>
        <w:rPr>
          <w:color w:val="0F0F0F"/>
          <w:spacing w:val="-2"/>
        </w:rPr>
        <w:t>report</w:t>
      </w:r>
    </w:p>
    <w:p>
      <w:pPr>
        <w:pStyle w:val="BodyText"/>
        <w:spacing w:line="280" w:lineRule="auto" w:before="39"/>
        <w:ind w:left="2097" w:right="8426" w:hanging="619"/>
      </w:pPr>
      <w:r>
        <w:rPr>
          <w:color w:val="0F0F0F"/>
        </w:rPr>
        <w:t>Jan.</w:t>
      </w:r>
      <w:r>
        <w:rPr>
          <w:color w:val="0F0F0F"/>
          <w:spacing w:val="29"/>
        </w:rPr>
        <w:t> </w:t>
      </w:r>
      <w:r>
        <w:rPr>
          <w:color w:val="0F0F0F"/>
        </w:rPr>
        <w:t>-</w:t>
      </w:r>
      <w:r>
        <w:rPr>
          <w:color w:val="0F0F0F"/>
          <w:spacing w:val="36"/>
        </w:rPr>
        <w:t> </w:t>
      </w:r>
      <w:r>
        <w:rPr>
          <w:color w:val="0F0F0F"/>
        </w:rPr>
        <w:t>Draft</w:t>
      </w:r>
      <w:r>
        <w:rPr>
          <w:color w:val="0F0F0F"/>
          <w:spacing w:val="-7"/>
        </w:rPr>
        <w:t> </w:t>
      </w:r>
      <w:r>
        <w:rPr>
          <w:color w:val="0F0F0F"/>
        </w:rPr>
        <w:t>Form</w:t>
      </w:r>
      <w:r>
        <w:rPr>
          <w:color w:val="0F0F0F"/>
          <w:spacing w:val="-8"/>
        </w:rPr>
        <w:t> </w:t>
      </w:r>
      <w:r>
        <w:rPr>
          <w:color w:val="0F0F0F"/>
        </w:rPr>
        <w:t>Report Final Draft</w:t>
      </w:r>
    </w:p>
    <w:p>
      <w:pPr>
        <w:spacing w:after="0" w:line="280" w:lineRule="auto"/>
        <w:sectPr>
          <w:footerReference w:type="default" r:id="rId114"/>
          <w:pgSz w:w="12240" w:h="15840"/>
          <w:pgMar w:footer="0" w:header="0" w:top="1360" w:bottom="280" w:left="40" w:right="0"/>
        </w:sectPr>
      </w:pPr>
    </w:p>
    <w:p>
      <w:pPr>
        <w:pStyle w:val="BodyText"/>
        <w:spacing w:before="64"/>
        <w:ind w:left="1549"/>
      </w:pPr>
      <w:r>
        <w:rPr>
          <w:color w:val="151515"/>
        </w:rPr>
        <w:t>Feb</w:t>
      </w:r>
      <w:r>
        <w:rPr>
          <w:color w:val="151515"/>
          <w:spacing w:val="22"/>
        </w:rPr>
        <w:t> </w:t>
      </w:r>
      <w:r>
        <w:rPr>
          <w:color w:val="151515"/>
        </w:rPr>
        <w:t>-</w:t>
      </w:r>
      <w:r>
        <w:rPr>
          <w:color w:val="151515"/>
          <w:spacing w:val="23"/>
        </w:rPr>
        <w:t> </w:t>
      </w:r>
      <w:r>
        <w:rPr>
          <w:color w:val="151515"/>
        </w:rPr>
        <w:t>Progress</w:t>
      </w:r>
      <w:r>
        <w:rPr>
          <w:color w:val="151515"/>
          <w:spacing w:val="-12"/>
        </w:rPr>
        <w:t> </w:t>
      </w:r>
      <w:r>
        <w:rPr>
          <w:color w:val="151515"/>
          <w:spacing w:val="-2"/>
        </w:rPr>
        <w:t>Form/Report</w:t>
      </w:r>
    </w:p>
    <w:p>
      <w:pPr>
        <w:pStyle w:val="BodyText"/>
        <w:spacing w:before="9"/>
        <w:rPr>
          <w:sz w:val="26"/>
        </w:rPr>
      </w:pPr>
    </w:p>
    <w:p>
      <w:pPr>
        <w:pStyle w:val="BodyText"/>
        <w:ind w:left="1550"/>
      </w:pPr>
      <w:r>
        <w:rPr>
          <w:color w:val="151515"/>
        </w:rPr>
        <w:t>Next</w:t>
      </w:r>
      <w:r>
        <w:rPr>
          <w:color w:val="151515"/>
          <w:spacing w:val="4"/>
        </w:rPr>
        <w:t> </w:t>
      </w:r>
      <w:r>
        <w:rPr>
          <w:color w:val="151515"/>
        </w:rPr>
        <w:t>meeting</w:t>
      </w:r>
      <w:r>
        <w:rPr>
          <w:color w:val="151515"/>
          <w:spacing w:val="49"/>
        </w:rPr>
        <w:t> </w:t>
      </w:r>
      <w:r>
        <w:rPr>
          <w:color w:val="151515"/>
        </w:rPr>
        <w:t>-</w:t>
      </w:r>
      <w:r>
        <w:rPr>
          <w:color w:val="151515"/>
          <w:spacing w:val="54"/>
        </w:rPr>
        <w:t> </w:t>
      </w:r>
      <w:r>
        <w:rPr>
          <w:color w:val="151515"/>
        </w:rPr>
        <w:t>November</w:t>
      </w:r>
      <w:r>
        <w:rPr>
          <w:color w:val="151515"/>
          <w:spacing w:val="10"/>
        </w:rPr>
        <w:t> </w:t>
      </w:r>
      <w:r>
        <w:rPr>
          <w:color w:val="151515"/>
        </w:rPr>
        <w:t>17,</w:t>
      </w:r>
      <w:r>
        <w:rPr>
          <w:color w:val="151515"/>
          <w:spacing w:val="-6"/>
        </w:rPr>
        <w:t> </w:t>
      </w:r>
      <w:r>
        <w:rPr>
          <w:color w:val="151515"/>
        </w:rPr>
        <w:t>2022</w:t>
      </w:r>
      <w:r>
        <w:rPr>
          <w:color w:val="151515"/>
          <w:spacing w:val="27"/>
        </w:rPr>
        <w:t>  </w:t>
      </w:r>
      <w:r>
        <w:rPr>
          <w:color w:val="151515"/>
        </w:rPr>
        <w:t>-</w:t>
      </w:r>
      <w:r>
        <w:rPr>
          <w:color w:val="151515"/>
          <w:spacing w:val="-3"/>
        </w:rPr>
        <w:t> </w:t>
      </w:r>
      <w:r>
        <w:rPr>
          <w:color w:val="151515"/>
        </w:rPr>
        <w:t>1 to</w:t>
      </w:r>
      <w:r>
        <w:rPr>
          <w:color w:val="151515"/>
          <w:spacing w:val="25"/>
        </w:rPr>
        <w:t> </w:t>
      </w:r>
      <w:r>
        <w:rPr>
          <w:color w:val="151515"/>
        </w:rPr>
        <w:t>4</w:t>
      </w:r>
      <w:r>
        <w:rPr>
          <w:color w:val="151515"/>
          <w:spacing w:val="-10"/>
        </w:rPr>
        <w:t> </w:t>
      </w:r>
      <w:r>
        <w:rPr>
          <w:color w:val="151515"/>
        </w:rPr>
        <w:t>pm</w:t>
      </w:r>
      <w:r>
        <w:rPr>
          <w:color w:val="151515"/>
          <w:spacing w:val="42"/>
        </w:rPr>
        <w:t> </w:t>
      </w:r>
      <w:r>
        <w:rPr>
          <w:color w:val="151515"/>
        </w:rPr>
        <w:t>-</w:t>
      </w:r>
      <w:r>
        <w:rPr>
          <w:color w:val="151515"/>
          <w:spacing w:val="59"/>
        </w:rPr>
        <w:t> </w:t>
      </w:r>
      <w:r>
        <w:rPr>
          <w:color w:val="151515"/>
        </w:rPr>
        <w:t>room</w:t>
      </w:r>
      <w:r>
        <w:rPr>
          <w:color w:val="151515"/>
          <w:spacing w:val="7"/>
        </w:rPr>
        <w:t> </w:t>
      </w:r>
      <w:r>
        <w:rPr>
          <w:color w:val="151515"/>
          <w:spacing w:val="-5"/>
        </w:rPr>
        <w:t>214</w:t>
      </w:r>
    </w:p>
    <w:p>
      <w:pPr>
        <w:pStyle w:val="BodyText"/>
        <w:spacing w:line="561" w:lineRule="auto" w:before="35"/>
        <w:ind w:left="1545" w:right="1403" w:hanging="1"/>
      </w:pPr>
      <w:r>
        <w:rPr>
          <w:color w:val="151515"/>
        </w:rPr>
        <w:t>Roberta- link to Hancock registry of deeds :</w:t>
      </w:r>
      <w:r>
        <w:rPr>
          <w:color w:val="151515"/>
          <w:spacing w:val="40"/>
        </w:rPr>
        <w:t> </w:t>
      </w:r>
      <w:r>
        <w:rPr>
          <w:color w:val="2A2A2A"/>
          <w:u w:val="thick" w:color="2A2A2A"/>
        </w:rPr>
        <w:t>handcockcountydeeds.com/pdfs/discontinued-roads-sm.pd</w:t>
      </w:r>
      <w:r>
        <w:rPr>
          <w:color w:val="2A2A2A"/>
        </w:rPr>
        <w:t>f </w:t>
      </w:r>
      <w:r>
        <w:rPr>
          <w:color w:val="151515"/>
        </w:rPr>
        <w:t>Motion to adjourn:</w:t>
      </w:r>
      <w:r>
        <w:rPr>
          <w:color w:val="151515"/>
          <w:spacing w:val="40"/>
        </w:rPr>
        <w:t> </w:t>
      </w:r>
      <w:r>
        <w:rPr>
          <w:color w:val="151515"/>
        </w:rPr>
        <w:t>Rebecca Graham, Kris Maccabe seconded</w:t>
      </w:r>
    </w:p>
    <w:p>
      <w:pPr>
        <w:spacing w:after="0" w:line="561" w:lineRule="auto"/>
        <w:sectPr>
          <w:footerReference w:type="default" r:id="rId115"/>
          <w:pgSz w:w="12240" w:h="15840"/>
          <w:pgMar w:footer="0" w:header="0" w:top="1680" w:bottom="280" w:left="40" w:right="0"/>
        </w:sectPr>
      </w:pPr>
    </w:p>
    <w:p>
      <w:pPr>
        <w:pStyle w:val="BodyText"/>
        <w:spacing w:line="280" w:lineRule="auto" w:before="66"/>
        <w:ind w:left="1550" w:right="4793"/>
      </w:pPr>
      <w:r>
        <w:rPr>
          <w:color w:val="0F0F0F"/>
        </w:rPr>
        <w:t>Maine</w:t>
      </w:r>
      <w:r>
        <w:rPr>
          <w:color w:val="0F0F0F"/>
          <w:spacing w:val="-14"/>
        </w:rPr>
        <w:t> </w:t>
      </w:r>
      <w:r>
        <w:rPr>
          <w:color w:val="0F0F0F"/>
        </w:rPr>
        <w:t>Abandoned</w:t>
      </w:r>
      <w:r>
        <w:rPr>
          <w:color w:val="0F0F0F"/>
          <w:spacing w:val="-10"/>
        </w:rPr>
        <w:t> </w:t>
      </w:r>
      <w:r>
        <w:rPr>
          <w:color w:val="0F0F0F"/>
        </w:rPr>
        <w:t>and</w:t>
      </w:r>
      <w:r>
        <w:rPr>
          <w:color w:val="0F0F0F"/>
          <w:spacing w:val="-13"/>
        </w:rPr>
        <w:t> </w:t>
      </w:r>
      <w:r>
        <w:rPr>
          <w:color w:val="0F0F0F"/>
        </w:rPr>
        <w:t>Discontinued</w:t>
      </w:r>
      <w:r>
        <w:rPr>
          <w:color w:val="0F0F0F"/>
          <w:spacing w:val="-9"/>
        </w:rPr>
        <w:t> </w:t>
      </w:r>
      <w:r>
        <w:rPr>
          <w:color w:val="0F0F0F"/>
        </w:rPr>
        <w:t>Roads</w:t>
      </w:r>
      <w:r>
        <w:rPr>
          <w:color w:val="0F0F0F"/>
          <w:spacing w:val="-14"/>
        </w:rPr>
        <w:t> </w:t>
      </w:r>
      <w:r>
        <w:rPr>
          <w:color w:val="0F0F0F"/>
        </w:rPr>
        <w:t>Commission November 17, 2022</w:t>
      </w:r>
    </w:p>
    <w:p>
      <w:pPr>
        <w:pStyle w:val="BodyText"/>
        <w:ind w:left="1550"/>
      </w:pPr>
      <w:r>
        <w:rPr>
          <w:color w:val="0F0F0F"/>
          <w:w w:val="105"/>
        </w:rPr>
        <w:t>Meeting</w:t>
      </w:r>
      <w:r>
        <w:rPr>
          <w:color w:val="0F0F0F"/>
          <w:spacing w:val="-1"/>
          <w:w w:val="105"/>
        </w:rPr>
        <w:t> </w:t>
      </w:r>
      <w:r>
        <w:rPr>
          <w:color w:val="0F0F0F"/>
          <w:spacing w:val="-2"/>
          <w:w w:val="105"/>
        </w:rPr>
        <w:t>Minutes</w:t>
      </w:r>
    </w:p>
    <w:p>
      <w:pPr>
        <w:pStyle w:val="BodyText"/>
        <w:rPr>
          <w:sz w:val="22"/>
        </w:rPr>
      </w:pPr>
    </w:p>
    <w:p>
      <w:pPr>
        <w:pStyle w:val="BodyText"/>
        <w:spacing w:before="9"/>
        <w:rPr>
          <w:sz w:val="27"/>
        </w:rPr>
      </w:pPr>
    </w:p>
    <w:p>
      <w:pPr>
        <w:pStyle w:val="BodyText"/>
        <w:spacing w:line="280" w:lineRule="auto"/>
        <w:ind w:left="1541" w:right="1403" w:firstLine="1"/>
      </w:pPr>
      <w:r>
        <w:rPr>
          <w:color w:val="0F0F0F"/>
        </w:rPr>
        <w:t>In</w:t>
      </w:r>
      <w:r>
        <w:rPr>
          <w:color w:val="0F0F0F"/>
          <w:spacing w:val="-13"/>
        </w:rPr>
        <w:t> </w:t>
      </w:r>
      <w:r>
        <w:rPr>
          <w:color w:val="0F0F0F"/>
        </w:rPr>
        <w:t>Attendance:</w:t>
      </w:r>
      <w:r>
        <w:rPr>
          <w:color w:val="0F0F0F"/>
          <w:spacing w:val="40"/>
        </w:rPr>
        <w:t> </w:t>
      </w:r>
      <w:r>
        <w:rPr>
          <w:color w:val="0F0F0F"/>
        </w:rPr>
        <w:t>Corp.</w:t>
      </w:r>
      <w:r>
        <w:rPr>
          <w:color w:val="0F0F0F"/>
          <w:spacing w:val="-9"/>
        </w:rPr>
        <w:t> </w:t>
      </w:r>
      <w:r>
        <w:rPr>
          <w:color w:val="0F0F0F"/>
        </w:rPr>
        <w:t>Kris</w:t>
      </w:r>
      <w:r>
        <w:rPr>
          <w:color w:val="0F0F0F"/>
          <w:spacing w:val="-13"/>
        </w:rPr>
        <w:t> </w:t>
      </w:r>
      <w:r>
        <w:rPr>
          <w:color w:val="0F0F0F"/>
        </w:rPr>
        <w:t>Maccabe,</w:t>
      </w:r>
      <w:r>
        <w:rPr>
          <w:color w:val="0F0F0F"/>
          <w:spacing w:val="-4"/>
        </w:rPr>
        <w:t> </w:t>
      </w:r>
      <w:r>
        <w:rPr>
          <w:color w:val="0F0F0F"/>
        </w:rPr>
        <w:t>Brian</w:t>
      </w:r>
      <w:r>
        <w:rPr>
          <w:color w:val="0F0F0F"/>
          <w:spacing w:val="-7"/>
        </w:rPr>
        <w:t> </w:t>
      </w:r>
      <w:r>
        <w:rPr>
          <w:color w:val="0F0F0F"/>
        </w:rPr>
        <w:t>Bronson,</w:t>
      </w:r>
      <w:r>
        <w:rPr>
          <w:color w:val="0F0F0F"/>
          <w:spacing w:val="-14"/>
        </w:rPr>
        <w:t> </w:t>
      </w:r>
      <w:r>
        <w:rPr>
          <w:color w:val="0F0F0F"/>
        </w:rPr>
        <w:t>John</w:t>
      </w:r>
      <w:r>
        <w:rPr>
          <w:color w:val="0F0F0F"/>
          <w:spacing w:val="-4"/>
        </w:rPr>
        <w:t> </w:t>
      </w:r>
      <w:r>
        <w:rPr>
          <w:color w:val="0F0F0F"/>
        </w:rPr>
        <w:t>Monk,</w:t>
      </w:r>
      <w:r>
        <w:rPr>
          <w:color w:val="0F0F0F"/>
          <w:spacing w:val="-14"/>
        </w:rPr>
        <w:t> </w:t>
      </w:r>
      <w:r>
        <w:rPr>
          <w:color w:val="0F0F0F"/>
        </w:rPr>
        <w:t>Catherine Nadeau,</w:t>
      </w:r>
      <w:r>
        <w:rPr>
          <w:color w:val="0F0F0F"/>
          <w:spacing w:val="-8"/>
        </w:rPr>
        <w:t> </w:t>
      </w:r>
      <w:r>
        <w:rPr>
          <w:color w:val="0F0F0F"/>
        </w:rPr>
        <w:t>Karla Black,</w:t>
      </w:r>
      <w:r>
        <w:rPr>
          <w:color w:val="0F0F0F"/>
          <w:spacing w:val="-10"/>
        </w:rPr>
        <w:t> </w:t>
      </w:r>
      <w:r>
        <w:rPr>
          <w:color w:val="0F0F0F"/>
        </w:rPr>
        <w:t>Roberta Manter,</w:t>
      </w:r>
      <w:r>
        <w:rPr>
          <w:color w:val="0F0F0F"/>
          <w:spacing w:val="-8"/>
        </w:rPr>
        <w:t> </w:t>
      </w:r>
      <w:r>
        <w:rPr>
          <w:color w:val="0F0F0F"/>
        </w:rPr>
        <w:t>Jim Katsiaficas, Vivian Mikhail,</w:t>
      </w:r>
      <w:r>
        <w:rPr>
          <w:color w:val="0F0F0F"/>
          <w:spacing w:val="-1"/>
        </w:rPr>
        <w:t> </w:t>
      </w:r>
      <w:r>
        <w:rPr>
          <w:color w:val="0F0F0F"/>
        </w:rPr>
        <w:t>Peter Coughlan, Ryan</w:t>
      </w:r>
      <w:r>
        <w:rPr>
          <w:color w:val="0F0F0F"/>
          <w:spacing w:val="-3"/>
        </w:rPr>
        <w:t> </w:t>
      </w:r>
      <w:r>
        <w:rPr>
          <w:color w:val="0F0F0F"/>
        </w:rPr>
        <w:t>Pelletier,</w:t>
      </w:r>
      <w:r>
        <w:rPr>
          <w:color w:val="0F0F0F"/>
          <w:spacing w:val="-6"/>
        </w:rPr>
        <w:t> </w:t>
      </w:r>
      <w:r>
        <w:rPr>
          <w:color w:val="0F0F0F"/>
        </w:rPr>
        <w:t>Steve Young</w:t>
      </w:r>
      <w:r>
        <w:rPr>
          <w:color w:val="0F0F0F"/>
          <w:spacing w:val="-10"/>
        </w:rPr>
        <w:t> </w:t>
      </w:r>
      <w:r>
        <w:rPr>
          <w:color w:val="0F0F0F"/>
        </w:rPr>
        <w:t>(via Zoom)</w:t>
      </w:r>
    </w:p>
    <w:p>
      <w:pPr>
        <w:pStyle w:val="BodyText"/>
        <w:ind w:left="1541"/>
      </w:pPr>
      <w:r>
        <w:rPr>
          <w:color w:val="0F0F0F"/>
          <w:spacing w:val="-2"/>
        </w:rPr>
        <w:t>Absent:</w:t>
      </w:r>
      <w:r>
        <w:rPr>
          <w:color w:val="0F0F0F"/>
          <w:spacing w:val="23"/>
        </w:rPr>
        <w:t> </w:t>
      </w:r>
      <w:r>
        <w:rPr>
          <w:color w:val="0F0F0F"/>
          <w:spacing w:val="-2"/>
        </w:rPr>
        <w:t>Rebecca</w:t>
      </w:r>
      <w:r>
        <w:rPr>
          <w:color w:val="0F0F0F"/>
          <w:spacing w:val="1"/>
        </w:rPr>
        <w:t> </w:t>
      </w:r>
      <w:r>
        <w:rPr>
          <w:color w:val="0F0F0F"/>
          <w:spacing w:val="-2"/>
        </w:rPr>
        <w:t>Graham</w:t>
      </w:r>
    </w:p>
    <w:p>
      <w:pPr>
        <w:pStyle w:val="BodyText"/>
        <w:spacing w:before="10"/>
        <w:rPr>
          <w:sz w:val="26"/>
        </w:rPr>
      </w:pPr>
    </w:p>
    <w:p>
      <w:pPr>
        <w:pStyle w:val="BodyText"/>
        <w:spacing w:line="276" w:lineRule="auto"/>
        <w:ind w:left="1539" w:right="1286" w:hanging="8"/>
      </w:pPr>
      <w:r>
        <w:rPr>
          <w:color w:val="0F0F0F"/>
        </w:rPr>
        <w:t>The meeting was</w:t>
      </w:r>
      <w:r>
        <w:rPr>
          <w:color w:val="0F0F0F"/>
          <w:spacing w:val="-4"/>
        </w:rPr>
        <w:t> </w:t>
      </w:r>
      <w:r>
        <w:rPr>
          <w:color w:val="0F0F0F"/>
        </w:rPr>
        <w:t>called</w:t>
      </w:r>
      <w:r>
        <w:rPr>
          <w:color w:val="0F0F0F"/>
          <w:spacing w:val="-4"/>
        </w:rPr>
        <w:t> </w:t>
      </w:r>
      <w:r>
        <w:rPr>
          <w:color w:val="0F0F0F"/>
        </w:rPr>
        <w:t>to</w:t>
      </w:r>
      <w:r>
        <w:rPr>
          <w:color w:val="0F0F0F"/>
          <w:spacing w:val="20"/>
        </w:rPr>
        <w:t> </w:t>
      </w:r>
      <w:r>
        <w:rPr>
          <w:color w:val="0F0F0F"/>
        </w:rPr>
        <w:t>order by</w:t>
      </w:r>
      <w:r>
        <w:rPr>
          <w:color w:val="0F0F0F"/>
          <w:spacing w:val="-4"/>
        </w:rPr>
        <w:t> </w:t>
      </w:r>
      <w:r>
        <w:rPr>
          <w:color w:val="0F0F0F"/>
        </w:rPr>
        <w:t>Chair Jim Katsiaficas at approximately 1:08</w:t>
      </w:r>
      <w:r>
        <w:rPr>
          <w:color w:val="0F0F0F"/>
          <w:spacing w:val="-1"/>
        </w:rPr>
        <w:t> </w:t>
      </w:r>
      <w:r>
        <w:rPr>
          <w:color w:val="0F0F0F"/>
        </w:rPr>
        <w:t>pm,</w:t>
      </w:r>
      <w:r>
        <w:rPr>
          <w:color w:val="0F0F0F"/>
          <w:spacing w:val="-4"/>
        </w:rPr>
        <w:t> </w:t>
      </w:r>
      <w:r>
        <w:rPr>
          <w:color w:val="0F0F0F"/>
        </w:rPr>
        <w:t>followed by</w:t>
      </w:r>
      <w:r>
        <w:rPr>
          <w:color w:val="0F0F0F"/>
          <w:spacing w:val="-1"/>
        </w:rPr>
        <w:t> </w:t>
      </w:r>
      <w:r>
        <w:rPr>
          <w:color w:val="0F0F0F"/>
        </w:rPr>
        <w:t>a roll</w:t>
      </w:r>
      <w:r>
        <w:rPr>
          <w:color w:val="0F0F0F"/>
          <w:spacing w:val="-12"/>
        </w:rPr>
        <w:t> </w:t>
      </w:r>
      <w:r>
        <w:rPr>
          <w:color w:val="0F0F0F"/>
        </w:rPr>
        <w:t>call </w:t>
      </w:r>
      <w:r>
        <w:rPr>
          <w:color w:val="0F0F0F"/>
          <w:w w:val="105"/>
        </w:rPr>
        <w:t>of the members present.</w:t>
      </w:r>
    </w:p>
    <w:p>
      <w:pPr>
        <w:pStyle w:val="BodyText"/>
        <w:spacing w:before="9"/>
        <w:rPr>
          <w:sz w:val="23"/>
        </w:rPr>
      </w:pPr>
    </w:p>
    <w:p>
      <w:pPr>
        <w:pStyle w:val="BodyText"/>
        <w:spacing w:line="280" w:lineRule="auto"/>
        <w:ind w:left="1533" w:right="1576" w:hanging="7"/>
      </w:pPr>
      <w:r>
        <w:rPr>
          <w:color w:val="0F0F0F"/>
        </w:rPr>
        <w:t>The Commission unanimously</w:t>
      </w:r>
      <w:r>
        <w:rPr>
          <w:color w:val="0F0F0F"/>
          <w:spacing w:val="24"/>
        </w:rPr>
        <w:t> </w:t>
      </w:r>
      <w:r>
        <w:rPr>
          <w:color w:val="0F0F0F"/>
        </w:rPr>
        <w:t>accepted the</w:t>
      </w:r>
      <w:r>
        <w:rPr>
          <w:color w:val="0F0F0F"/>
          <w:spacing w:val="-2"/>
        </w:rPr>
        <w:t> </w:t>
      </w:r>
      <w:r>
        <w:rPr>
          <w:color w:val="0F0F0F"/>
        </w:rPr>
        <w:t>minutes of</w:t>
      </w:r>
      <w:r>
        <w:rPr>
          <w:color w:val="0F0F0F"/>
          <w:spacing w:val="-2"/>
        </w:rPr>
        <w:t> </w:t>
      </w:r>
      <w:r>
        <w:rPr>
          <w:color w:val="0F0F0F"/>
        </w:rPr>
        <w:t>the</w:t>
      </w:r>
      <w:r>
        <w:rPr>
          <w:color w:val="0F0F0F"/>
          <w:spacing w:val="-4"/>
        </w:rPr>
        <w:t> </w:t>
      </w:r>
      <w:r>
        <w:rPr>
          <w:color w:val="0F0F0F"/>
        </w:rPr>
        <w:t>October 27,</w:t>
      </w:r>
      <w:r>
        <w:rPr>
          <w:color w:val="0F0F0F"/>
          <w:spacing w:val="-5"/>
        </w:rPr>
        <w:t> </w:t>
      </w:r>
      <w:r>
        <w:rPr>
          <w:color w:val="0F0F0F"/>
        </w:rPr>
        <w:t>2022 meeting, based on</w:t>
      </w:r>
      <w:r>
        <w:rPr>
          <w:color w:val="0F0F0F"/>
          <w:spacing w:val="-8"/>
        </w:rPr>
        <w:t> </w:t>
      </w:r>
      <w:r>
        <w:rPr>
          <w:color w:val="0F0F0F"/>
        </w:rPr>
        <w:t>a roll call vote.</w:t>
      </w:r>
    </w:p>
    <w:p>
      <w:pPr>
        <w:pStyle w:val="BodyText"/>
        <w:spacing w:before="4"/>
        <w:rPr>
          <w:sz w:val="23"/>
        </w:rPr>
      </w:pPr>
    </w:p>
    <w:p>
      <w:pPr>
        <w:pStyle w:val="BodyText"/>
        <w:spacing w:line="278" w:lineRule="auto" w:before="1"/>
        <w:ind w:left="1528" w:right="1392" w:hanging="7"/>
        <w:jc w:val="both"/>
      </w:pPr>
      <w:r>
        <w:rPr>
          <w:color w:val="0F0F0F"/>
        </w:rPr>
        <w:t>Jim opened the meeting with</w:t>
      </w:r>
      <w:r>
        <w:rPr>
          <w:color w:val="0F0F0F"/>
          <w:spacing w:val="-2"/>
        </w:rPr>
        <w:t> </w:t>
      </w:r>
      <w:r>
        <w:rPr>
          <w:color w:val="0F0F0F"/>
        </w:rPr>
        <w:t>a resumption of</w:t>
      </w:r>
      <w:r>
        <w:rPr>
          <w:color w:val="0F0F0F"/>
          <w:spacing w:val="-1"/>
        </w:rPr>
        <w:t> </w:t>
      </w:r>
      <w:r>
        <w:rPr>
          <w:color w:val="0F0F0F"/>
        </w:rPr>
        <w:t>the discussion about how to get word out to the public to maximize participation in</w:t>
      </w:r>
      <w:r>
        <w:rPr>
          <w:color w:val="0F0F0F"/>
          <w:spacing w:val="-7"/>
        </w:rPr>
        <w:t> </w:t>
      </w:r>
      <w:r>
        <w:rPr>
          <w:color w:val="0F0F0F"/>
        </w:rPr>
        <w:t>meetings, advising the</w:t>
      </w:r>
      <w:r>
        <w:rPr>
          <w:color w:val="0F0F0F"/>
          <w:spacing w:val="-2"/>
        </w:rPr>
        <w:t> </w:t>
      </w:r>
      <w:r>
        <w:rPr>
          <w:color w:val="0F0F0F"/>
        </w:rPr>
        <w:t>Commission that Vivian Mikhail's research confirmed a monthly fee of approximately</w:t>
      </w:r>
      <w:r>
        <w:rPr>
          <w:color w:val="0F0F0F"/>
          <w:spacing w:val="40"/>
        </w:rPr>
        <w:t> </w:t>
      </w:r>
      <w:r>
        <w:rPr>
          <w:color w:val="0F0F0F"/>
        </w:rPr>
        <w:t>$500 for</w:t>
      </w:r>
      <w:r>
        <w:rPr>
          <w:color w:val="0F0F0F"/>
          <w:spacing w:val="40"/>
        </w:rPr>
        <w:t> </w:t>
      </w:r>
      <w:r>
        <w:rPr>
          <w:color w:val="0F0F0F"/>
        </w:rPr>
        <w:t>a website hosted by maine.gov.</w:t>
      </w:r>
    </w:p>
    <w:p>
      <w:pPr>
        <w:pStyle w:val="BodyText"/>
        <w:spacing w:before="2"/>
        <w:rPr>
          <w:sz w:val="23"/>
        </w:rPr>
      </w:pPr>
    </w:p>
    <w:p>
      <w:pPr>
        <w:pStyle w:val="BodyText"/>
        <w:spacing w:line="278" w:lineRule="auto"/>
        <w:ind w:left="1515" w:right="1403" w:firstLine="11"/>
      </w:pPr>
      <w:r>
        <w:rPr>
          <w:color w:val="0F0F0F"/>
        </w:rPr>
        <w:t>Vivian confirmed that a Commission email is</w:t>
      </w:r>
      <w:r>
        <w:rPr>
          <w:color w:val="0F0F0F"/>
          <w:spacing w:val="-4"/>
        </w:rPr>
        <w:t> </w:t>
      </w:r>
      <w:r>
        <w:rPr>
          <w:color w:val="0F0F0F"/>
        </w:rPr>
        <w:t>available and will circulate it</w:t>
      </w:r>
      <w:r>
        <w:rPr>
          <w:color w:val="0F0F0F"/>
          <w:spacing w:val="34"/>
        </w:rPr>
        <w:t> </w:t>
      </w:r>
      <w:r>
        <w:rPr>
          <w:color w:val="0F0F0F"/>
        </w:rPr>
        <w:t>when formally notified by her office's IT</w:t>
      </w:r>
      <w:r>
        <w:rPr>
          <w:color w:val="0F0F0F"/>
          <w:spacing w:val="-1"/>
        </w:rPr>
        <w:t> </w:t>
      </w:r>
      <w:r>
        <w:rPr>
          <w:color w:val="0F0F0F"/>
        </w:rPr>
        <w:t>lead.</w:t>
      </w:r>
      <w:r>
        <w:rPr>
          <w:color w:val="0F0F0F"/>
          <w:spacing w:val="-7"/>
        </w:rPr>
        <w:t> </w:t>
      </w:r>
      <w:r>
        <w:rPr>
          <w:color w:val="0F0F0F"/>
        </w:rPr>
        <w:t>She explained the process she has attempted to set up</w:t>
      </w:r>
      <w:r>
        <w:rPr>
          <w:color w:val="0F0F0F"/>
          <w:spacing w:val="-1"/>
        </w:rPr>
        <w:t> </w:t>
      </w:r>
      <w:r>
        <w:rPr>
          <w:color w:val="0F0F0F"/>
        </w:rPr>
        <w:t>a YouTube channel for the Commission</w:t>
      </w:r>
      <w:r>
        <w:rPr>
          <w:color w:val="0F0F0F"/>
          <w:spacing w:val="28"/>
        </w:rPr>
        <w:t> </w:t>
      </w:r>
      <w:r>
        <w:rPr>
          <w:color w:val="0F0F0F"/>
        </w:rPr>
        <w:t>and its video meetings and past recordings</w:t>
      </w:r>
      <w:r>
        <w:rPr>
          <w:color w:val="0F0F0F"/>
          <w:spacing w:val="34"/>
        </w:rPr>
        <w:t> </w:t>
      </w:r>
      <w:r>
        <w:rPr>
          <w:color w:val="0F0F0F"/>
        </w:rPr>
        <w:t>and is awaiting confirmation</w:t>
      </w:r>
      <w:r>
        <w:rPr>
          <w:color w:val="0F0F0F"/>
          <w:spacing w:val="30"/>
        </w:rPr>
        <w:t> </w:t>
      </w:r>
      <w:r>
        <w:rPr>
          <w:color w:val="0F0F0F"/>
        </w:rPr>
        <w:t>by mail of the online registration steps she has taken thus far. Using MailChimp as a way for the public/interested parties to</w:t>
      </w:r>
      <w:r>
        <w:rPr>
          <w:color w:val="0F0F0F"/>
          <w:spacing w:val="28"/>
        </w:rPr>
        <w:t> </w:t>
      </w:r>
      <w:r>
        <w:rPr>
          <w:color w:val="0F0F0F"/>
        </w:rPr>
        <w:t>sign up for Commission</w:t>
      </w:r>
      <w:r>
        <w:rPr>
          <w:color w:val="0F0F0F"/>
          <w:spacing w:val="25"/>
        </w:rPr>
        <w:t> </w:t>
      </w:r>
      <w:r>
        <w:rPr>
          <w:color w:val="0F0F0F"/>
        </w:rPr>
        <w:t>updates is still in</w:t>
      </w:r>
      <w:r>
        <w:rPr>
          <w:color w:val="0F0F0F"/>
          <w:spacing w:val="-2"/>
        </w:rPr>
        <w:t> </w:t>
      </w:r>
      <w:r>
        <w:rPr>
          <w:color w:val="0F0F0F"/>
        </w:rPr>
        <w:t>limbo,</w:t>
      </w:r>
      <w:r>
        <w:rPr>
          <w:color w:val="0F0F0F"/>
          <w:spacing w:val="-1"/>
        </w:rPr>
        <w:t> </w:t>
      </w:r>
      <w:r>
        <w:rPr>
          <w:color w:val="0F0F0F"/>
        </w:rPr>
        <w:t>as OIT for the State of Maine</w:t>
      </w:r>
      <w:r>
        <w:rPr>
          <w:color w:val="0F0F0F"/>
          <w:spacing w:val="16"/>
        </w:rPr>
        <w:t> </w:t>
      </w:r>
      <w:r>
        <w:rPr>
          <w:color w:val="0F0F0F"/>
        </w:rPr>
        <w:t>has not approved its use.</w:t>
      </w:r>
    </w:p>
    <w:p>
      <w:pPr>
        <w:pStyle w:val="BodyText"/>
        <w:spacing w:before="9"/>
        <w:rPr>
          <w:sz w:val="23"/>
        </w:rPr>
      </w:pPr>
    </w:p>
    <w:p>
      <w:pPr>
        <w:pStyle w:val="BodyText"/>
        <w:spacing w:line="278" w:lineRule="auto"/>
        <w:ind w:left="1511" w:right="1270" w:hanging="4"/>
      </w:pPr>
      <w:r>
        <w:rPr>
          <w:color w:val="0F0F0F"/>
          <w:w w:val="105"/>
        </w:rPr>
        <w:t>Jim</w:t>
      </w:r>
      <w:r>
        <w:rPr>
          <w:color w:val="0F0F0F"/>
          <w:spacing w:val="-15"/>
          <w:w w:val="105"/>
        </w:rPr>
        <w:t> </w:t>
      </w:r>
      <w:r>
        <w:rPr>
          <w:color w:val="0F0F0F"/>
          <w:w w:val="105"/>
        </w:rPr>
        <w:t>suggested</w:t>
      </w:r>
      <w:r>
        <w:rPr>
          <w:color w:val="0F0F0F"/>
          <w:spacing w:val="-3"/>
          <w:w w:val="105"/>
        </w:rPr>
        <w:t> </w:t>
      </w:r>
      <w:r>
        <w:rPr>
          <w:color w:val="0F0F0F"/>
          <w:w w:val="105"/>
        </w:rPr>
        <w:t>it</w:t>
      </w:r>
      <w:r>
        <w:rPr>
          <w:color w:val="0F0F0F"/>
          <w:spacing w:val="14"/>
          <w:w w:val="105"/>
        </w:rPr>
        <w:t> </w:t>
      </w:r>
      <w:r>
        <w:rPr>
          <w:color w:val="0F0F0F"/>
          <w:w w:val="105"/>
        </w:rPr>
        <w:t>would</w:t>
      </w:r>
      <w:r>
        <w:rPr>
          <w:color w:val="0F0F0F"/>
          <w:spacing w:val="-11"/>
          <w:w w:val="105"/>
        </w:rPr>
        <w:t> </w:t>
      </w:r>
      <w:r>
        <w:rPr>
          <w:color w:val="0F0F0F"/>
          <w:w w:val="105"/>
        </w:rPr>
        <w:t>be</w:t>
      </w:r>
      <w:r>
        <w:rPr>
          <w:color w:val="0F0F0F"/>
          <w:spacing w:val="-14"/>
          <w:w w:val="105"/>
        </w:rPr>
        <w:t> </w:t>
      </w:r>
      <w:r>
        <w:rPr>
          <w:color w:val="0F0F0F"/>
          <w:w w:val="105"/>
        </w:rPr>
        <w:t>ideal</w:t>
      </w:r>
      <w:r>
        <w:rPr>
          <w:color w:val="0F0F0F"/>
          <w:spacing w:val="-11"/>
          <w:w w:val="105"/>
        </w:rPr>
        <w:t> </w:t>
      </w:r>
      <w:r>
        <w:rPr>
          <w:color w:val="0F0F0F"/>
          <w:w w:val="105"/>
        </w:rPr>
        <w:t>to get</w:t>
      </w:r>
      <w:r>
        <w:rPr>
          <w:color w:val="0F0F0F"/>
          <w:spacing w:val="-13"/>
          <w:w w:val="105"/>
        </w:rPr>
        <w:t> </w:t>
      </w:r>
      <w:r>
        <w:rPr>
          <w:color w:val="0F0F0F"/>
          <w:w w:val="105"/>
        </w:rPr>
        <w:t>the</w:t>
      </w:r>
      <w:r>
        <w:rPr>
          <w:color w:val="0F0F0F"/>
          <w:spacing w:val="-10"/>
          <w:w w:val="105"/>
        </w:rPr>
        <w:t> </w:t>
      </w:r>
      <w:r>
        <w:rPr>
          <w:color w:val="0F0F0F"/>
          <w:w w:val="105"/>
        </w:rPr>
        <w:t>next</w:t>
      </w:r>
      <w:r>
        <w:rPr>
          <w:color w:val="0F0F0F"/>
          <w:spacing w:val="-13"/>
          <w:w w:val="105"/>
        </w:rPr>
        <w:t> </w:t>
      </w:r>
      <w:r>
        <w:rPr>
          <w:color w:val="0F0F0F"/>
          <w:w w:val="105"/>
        </w:rPr>
        <w:t>agenda out</w:t>
      </w:r>
      <w:r>
        <w:rPr>
          <w:color w:val="0F0F0F"/>
          <w:spacing w:val="-11"/>
          <w:w w:val="105"/>
        </w:rPr>
        <w:t> </w:t>
      </w:r>
      <w:r>
        <w:rPr>
          <w:color w:val="0F0F0F"/>
          <w:w w:val="105"/>
        </w:rPr>
        <w:t>two</w:t>
      </w:r>
      <w:r>
        <w:rPr>
          <w:color w:val="0F0F0F"/>
          <w:spacing w:val="-3"/>
          <w:w w:val="105"/>
        </w:rPr>
        <w:t> </w:t>
      </w:r>
      <w:r>
        <w:rPr>
          <w:color w:val="0F0F0F"/>
          <w:w w:val="105"/>
        </w:rPr>
        <w:t>weeks</w:t>
      </w:r>
      <w:r>
        <w:rPr>
          <w:color w:val="0F0F0F"/>
          <w:spacing w:val="-5"/>
          <w:w w:val="105"/>
        </w:rPr>
        <w:t> </w:t>
      </w:r>
      <w:r>
        <w:rPr>
          <w:color w:val="0F0F0F"/>
          <w:w w:val="105"/>
        </w:rPr>
        <w:t>prior</w:t>
      </w:r>
      <w:r>
        <w:rPr>
          <w:color w:val="0F0F0F"/>
          <w:spacing w:val="-10"/>
          <w:w w:val="105"/>
        </w:rPr>
        <w:t> </w:t>
      </w:r>
      <w:r>
        <w:rPr>
          <w:color w:val="0F0F0F"/>
          <w:w w:val="105"/>
        </w:rPr>
        <w:t>to</w:t>
      </w:r>
      <w:r>
        <w:rPr>
          <w:color w:val="0F0F0F"/>
          <w:spacing w:val="-8"/>
          <w:w w:val="105"/>
        </w:rPr>
        <w:t> </w:t>
      </w:r>
      <w:r>
        <w:rPr>
          <w:color w:val="0F0F0F"/>
          <w:w w:val="105"/>
        </w:rPr>
        <w:t>the</w:t>
      </w:r>
      <w:r>
        <w:rPr>
          <w:color w:val="0F0F0F"/>
          <w:spacing w:val="-14"/>
          <w:w w:val="105"/>
        </w:rPr>
        <w:t> </w:t>
      </w:r>
      <w:r>
        <w:rPr>
          <w:color w:val="0F0F0F"/>
          <w:w w:val="105"/>
        </w:rPr>
        <w:t>next</w:t>
      </w:r>
      <w:r>
        <w:rPr>
          <w:color w:val="0F0F0F"/>
          <w:spacing w:val="-5"/>
          <w:w w:val="105"/>
        </w:rPr>
        <w:t> </w:t>
      </w:r>
      <w:r>
        <w:rPr>
          <w:color w:val="0F0F0F"/>
          <w:w w:val="105"/>
        </w:rPr>
        <w:t>meeting</w:t>
      </w:r>
      <w:r>
        <w:rPr>
          <w:color w:val="0F0F0F"/>
          <w:spacing w:val="-15"/>
          <w:w w:val="105"/>
        </w:rPr>
        <w:t> </w:t>
      </w:r>
      <w:r>
        <w:rPr>
          <w:color w:val="0F0F0F"/>
          <w:w w:val="105"/>
        </w:rPr>
        <w:t>on December</w:t>
      </w:r>
      <w:r>
        <w:rPr>
          <w:color w:val="0F0F0F"/>
          <w:spacing w:val="-15"/>
          <w:w w:val="105"/>
        </w:rPr>
        <w:t> </w:t>
      </w:r>
      <w:r>
        <w:rPr>
          <w:color w:val="0F0F0F"/>
          <w:w w:val="105"/>
        </w:rPr>
        <w:t>14</w:t>
      </w:r>
      <w:r>
        <w:rPr>
          <w:color w:val="0F0F0F"/>
          <w:spacing w:val="-15"/>
          <w:w w:val="105"/>
        </w:rPr>
        <w:t> </w:t>
      </w:r>
      <w:r>
        <w:rPr>
          <w:color w:val="0F0F0F"/>
          <w:w w:val="105"/>
        </w:rPr>
        <w:t>(therefore,</w:t>
      </w:r>
      <w:r>
        <w:rPr>
          <w:color w:val="0F0F0F"/>
          <w:spacing w:val="-14"/>
          <w:w w:val="105"/>
        </w:rPr>
        <w:t> </w:t>
      </w:r>
      <w:r>
        <w:rPr>
          <w:color w:val="0F0F0F"/>
          <w:w w:val="105"/>
        </w:rPr>
        <w:t>12/1as</w:t>
      </w:r>
      <w:r>
        <w:rPr>
          <w:color w:val="0F0F0F"/>
          <w:spacing w:val="-15"/>
          <w:w w:val="105"/>
        </w:rPr>
        <w:t> </w:t>
      </w:r>
      <w:r>
        <w:rPr>
          <w:color w:val="0F0F0F"/>
          <w:w w:val="105"/>
        </w:rPr>
        <w:t>a</w:t>
      </w:r>
      <w:r>
        <w:rPr>
          <w:color w:val="0F0F0F"/>
          <w:spacing w:val="-15"/>
          <w:w w:val="105"/>
        </w:rPr>
        <w:t> </w:t>
      </w:r>
      <w:r>
        <w:rPr>
          <w:color w:val="0F0F0F"/>
          <w:w w:val="105"/>
        </w:rPr>
        <w:t>goal).</w:t>
      </w:r>
      <w:r>
        <w:rPr>
          <w:color w:val="0F0F0F"/>
          <w:spacing w:val="-15"/>
          <w:w w:val="105"/>
        </w:rPr>
        <w:t> </w:t>
      </w:r>
      <w:r>
        <w:rPr>
          <w:color w:val="0F0F0F"/>
          <w:w w:val="105"/>
        </w:rPr>
        <w:t>It</w:t>
      </w:r>
      <w:r>
        <w:rPr>
          <w:color w:val="0F0F0F"/>
          <w:spacing w:val="-13"/>
          <w:w w:val="105"/>
        </w:rPr>
        <w:t> </w:t>
      </w:r>
      <w:r>
        <w:rPr>
          <w:color w:val="0F0F0F"/>
          <w:w w:val="105"/>
        </w:rPr>
        <w:t>ideally</w:t>
      </w:r>
      <w:r>
        <w:rPr>
          <w:color w:val="0F0F0F"/>
          <w:spacing w:val="-14"/>
          <w:w w:val="105"/>
        </w:rPr>
        <w:t> </w:t>
      </w:r>
      <w:r>
        <w:rPr>
          <w:color w:val="0F0F0F"/>
          <w:w w:val="105"/>
        </w:rPr>
        <w:t>would</w:t>
      </w:r>
      <w:r>
        <w:rPr>
          <w:color w:val="0F0F0F"/>
          <w:spacing w:val="-9"/>
          <w:w w:val="105"/>
        </w:rPr>
        <w:t> </w:t>
      </w:r>
      <w:r>
        <w:rPr>
          <w:color w:val="0F0F0F"/>
          <w:w w:val="105"/>
        </w:rPr>
        <w:t>include</w:t>
      </w:r>
      <w:r>
        <w:rPr>
          <w:color w:val="0F0F0F"/>
          <w:spacing w:val="-9"/>
          <w:w w:val="105"/>
        </w:rPr>
        <w:t> </w:t>
      </w:r>
      <w:r>
        <w:rPr>
          <w:color w:val="0F0F0F"/>
          <w:w w:val="105"/>
        </w:rPr>
        <w:t>the</w:t>
      </w:r>
      <w:r>
        <w:rPr>
          <w:color w:val="0F0F0F"/>
          <w:spacing w:val="-15"/>
          <w:w w:val="105"/>
        </w:rPr>
        <w:t> </w:t>
      </w:r>
      <w:r>
        <w:rPr>
          <w:color w:val="0F0F0F"/>
          <w:w w:val="105"/>
        </w:rPr>
        <w:t>remote</w:t>
      </w:r>
      <w:r>
        <w:rPr>
          <w:color w:val="0F0F0F"/>
          <w:spacing w:val="-11"/>
          <w:w w:val="105"/>
        </w:rPr>
        <w:t> </w:t>
      </w:r>
      <w:r>
        <w:rPr>
          <w:color w:val="0F0F0F"/>
          <w:w w:val="105"/>
        </w:rPr>
        <w:t>meeting</w:t>
      </w:r>
      <w:r>
        <w:rPr>
          <w:color w:val="0F0F0F"/>
          <w:spacing w:val="-15"/>
          <w:w w:val="105"/>
        </w:rPr>
        <w:t> </w:t>
      </w:r>
      <w:r>
        <w:rPr>
          <w:color w:val="0F0F0F"/>
          <w:w w:val="105"/>
        </w:rPr>
        <w:t>policy,</w:t>
      </w:r>
      <w:r>
        <w:rPr>
          <w:color w:val="0F0F0F"/>
          <w:spacing w:val="-13"/>
          <w:w w:val="105"/>
        </w:rPr>
        <w:t> </w:t>
      </w:r>
      <w:r>
        <w:rPr>
          <w:color w:val="0F0F0F"/>
          <w:w w:val="105"/>
        </w:rPr>
        <w:t>with</w:t>
      </w:r>
      <w:r>
        <w:rPr>
          <w:color w:val="0F0F0F"/>
          <w:spacing w:val="-15"/>
          <w:w w:val="105"/>
        </w:rPr>
        <w:t> </w:t>
      </w:r>
      <w:r>
        <w:rPr>
          <w:color w:val="0F0F0F"/>
          <w:w w:val="105"/>
        </w:rPr>
        <w:t>notice of</w:t>
      </w:r>
      <w:r>
        <w:rPr>
          <w:color w:val="0F0F0F"/>
          <w:spacing w:val="-14"/>
          <w:w w:val="105"/>
        </w:rPr>
        <w:t> </w:t>
      </w:r>
      <w:r>
        <w:rPr>
          <w:color w:val="0F0F0F"/>
          <w:w w:val="105"/>
        </w:rPr>
        <w:t>all</w:t>
      </w:r>
      <w:r>
        <w:rPr>
          <w:color w:val="0F0F0F"/>
          <w:spacing w:val="-14"/>
          <w:w w:val="105"/>
        </w:rPr>
        <w:t> </w:t>
      </w:r>
      <w:r>
        <w:rPr>
          <w:color w:val="0F0F0F"/>
          <w:w w:val="105"/>
        </w:rPr>
        <w:t>sufficient</w:t>
      </w:r>
      <w:r>
        <w:rPr>
          <w:color w:val="0F0F0F"/>
          <w:spacing w:val="-7"/>
          <w:w w:val="105"/>
        </w:rPr>
        <w:t> </w:t>
      </w:r>
      <w:r>
        <w:rPr>
          <w:color w:val="0F0F0F"/>
          <w:w w:val="105"/>
        </w:rPr>
        <w:t>if published</w:t>
      </w:r>
      <w:r>
        <w:rPr>
          <w:color w:val="0F0F0F"/>
          <w:spacing w:val="-4"/>
          <w:w w:val="105"/>
        </w:rPr>
        <w:t> </w:t>
      </w:r>
      <w:r>
        <w:rPr>
          <w:color w:val="0F0F0F"/>
          <w:w w:val="105"/>
        </w:rPr>
        <w:t>in</w:t>
      </w:r>
      <w:r>
        <w:rPr>
          <w:color w:val="0F0F0F"/>
          <w:spacing w:val="-2"/>
          <w:w w:val="105"/>
        </w:rPr>
        <w:t> </w:t>
      </w:r>
      <w:r>
        <w:rPr>
          <w:color w:val="0F0F0F"/>
          <w:w w:val="105"/>
        </w:rPr>
        <w:t>the</w:t>
      </w:r>
      <w:r>
        <w:rPr>
          <w:color w:val="0F0F0F"/>
          <w:spacing w:val="-14"/>
          <w:w w:val="105"/>
        </w:rPr>
        <w:t> </w:t>
      </w:r>
      <w:r>
        <w:rPr>
          <w:i/>
          <w:color w:val="0F0F0F"/>
          <w:w w:val="105"/>
          <w:sz w:val="19"/>
        </w:rPr>
        <w:t>Kennebec</w:t>
      </w:r>
      <w:r>
        <w:rPr>
          <w:i/>
          <w:color w:val="0F0F0F"/>
          <w:spacing w:val="-11"/>
          <w:w w:val="105"/>
          <w:sz w:val="19"/>
        </w:rPr>
        <w:t> </w:t>
      </w:r>
      <w:r>
        <w:rPr>
          <w:i/>
          <w:color w:val="0F0F0F"/>
          <w:w w:val="105"/>
          <w:sz w:val="19"/>
        </w:rPr>
        <w:t>Journal.</w:t>
      </w:r>
      <w:r>
        <w:rPr>
          <w:i/>
          <w:color w:val="0F0F0F"/>
          <w:spacing w:val="-14"/>
          <w:w w:val="105"/>
          <w:sz w:val="19"/>
        </w:rPr>
        <w:t> </w:t>
      </w:r>
      <w:r>
        <w:rPr>
          <w:color w:val="0F0F0F"/>
          <w:w w:val="105"/>
        </w:rPr>
        <w:t>The</w:t>
      </w:r>
      <w:r>
        <w:rPr>
          <w:color w:val="0F0F0F"/>
          <w:spacing w:val="-6"/>
          <w:w w:val="105"/>
        </w:rPr>
        <w:t> </w:t>
      </w:r>
      <w:r>
        <w:rPr>
          <w:color w:val="0F0F0F"/>
          <w:w w:val="105"/>
        </w:rPr>
        <w:t>next</w:t>
      </w:r>
      <w:r>
        <w:rPr>
          <w:color w:val="0F0F0F"/>
          <w:spacing w:val="-10"/>
          <w:w w:val="105"/>
        </w:rPr>
        <w:t> </w:t>
      </w:r>
      <w:r>
        <w:rPr>
          <w:color w:val="0F0F0F"/>
          <w:w w:val="105"/>
        </w:rPr>
        <w:t>meeting</w:t>
      </w:r>
      <w:r>
        <w:rPr>
          <w:color w:val="0F0F0F"/>
          <w:spacing w:val="-13"/>
          <w:w w:val="105"/>
        </w:rPr>
        <w:t> </w:t>
      </w:r>
      <w:r>
        <w:rPr>
          <w:color w:val="0F0F0F"/>
          <w:w w:val="105"/>
        </w:rPr>
        <w:t>is</w:t>
      </w:r>
      <w:r>
        <w:rPr>
          <w:color w:val="0F0F0F"/>
          <w:spacing w:val="-15"/>
          <w:w w:val="105"/>
        </w:rPr>
        <w:t> </w:t>
      </w:r>
      <w:r>
        <w:rPr>
          <w:color w:val="0F0F0F"/>
          <w:w w:val="105"/>
        </w:rPr>
        <w:t>intended</w:t>
      </w:r>
      <w:r>
        <w:rPr>
          <w:color w:val="0F0F0F"/>
          <w:spacing w:val="-4"/>
          <w:w w:val="105"/>
        </w:rPr>
        <w:t> </w:t>
      </w:r>
      <w:r>
        <w:rPr>
          <w:color w:val="0F0F0F"/>
          <w:w w:val="105"/>
        </w:rPr>
        <w:t>to have</w:t>
      </w:r>
      <w:r>
        <w:rPr>
          <w:color w:val="0F0F0F"/>
          <w:spacing w:val="-9"/>
          <w:w w:val="105"/>
        </w:rPr>
        <w:t> </w:t>
      </w:r>
      <w:r>
        <w:rPr>
          <w:color w:val="0F0F0F"/>
          <w:w w:val="105"/>
        </w:rPr>
        <w:t>time dedicated to taking public comment.</w:t>
      </w:r>
    </w:p>
    <w:p>
      <w:pPr>
        <w:pStyle w:val="BodyText"/>
        <w:spacing w:before="9"/>
        <w:rPr>
          <w:sz w:val="23"/>
        </w:rPr>
      </w:pPr>
    </w:p>
    <w:p>
      <w:pPr>
        <w:pStyle w:val="BodyText"/>
        <w:spacing w:line="278" w:lineRule="auto"/>
        <w:ind w:left="1500" w:right="1286" w:hanging="3"/>
      </w:pPr>
      <w:r>
        <w:rPr>
          <w:color w:val="0F0F0F"/>
        </w:rPr>
        <w:t>Jim noted that other state commissions have websites, e.g., the Right to</w:t>
      </w:r>
      <w:r>
        <w:rPr>
          <w:color w:val="0F0F0F"/>
          <w:spacing w:val="36"/>
        </w:rPr>
        <w:t> </w:t>
      </w:r>
      <w:r>
        <w:rPr>
          <w:color w:val="0F0F0F"/>
        </w:rPr>
        <w:t>Know Commission, and stated that it seems</w:t>
      </w:r>
      <w:r>
        <w:rPr>
          <w:color w:val="0F0F0F"/>
          <w:spacing w:val="-1"/>
        </w:rPr>
        <w:t> </w:t>
      </w:r>
      <w:r>
        <w:rPr>
          <w:color w:val="0F0F0F"/>
        </w:rPr>
        <w:t>logical</w:t>
      </w:r>
      <w:r>
        <w:rPr>
          <w:color w:val="0F0F0F"/>
          <w:spacing w:val="-4"/>
        </w:rPr>
        <w:t> </w:t>
      </w:r>
      <w:r>
        <w:rPr>
          <w:color w:val="0F0F0F"/>
        </w:rPr>
        <w:t>that this</w:t>
      </w:r>
      <w:r>
        <w:rPr>
          <w:color w:val="0F0F0F"/>
          <w:spacing w:val="-8"/>
        </w:rPr>
        <w:t> </w:t>
      </w:r>
      <w:r>
        <w:rPr>
          <w:color w:val="0F0F0F"/>
        </w:rPr>
        <w:t>Commission should</w:t>
      </w:r>
      <w:r>
        <w:rPr>
          <w:color w:val="0F0F0F"/>
          <w:spacing w:val="-1"/>
        </w:rPr>
        <w:t> </w:t>
      </w:r>
      <w:r>
        <w:rPr>
          <w:color w:val="0F0F0F"/>
        </w:rPr>
        <w:t>have</w:t>
      </w:r>
      <w:r>
        <w:rPr>
          <w:color w:val="0F0F0F"/>
          <w:spacing w:val="-6"/>
        </w:rPr>
        <w:t> </w:t>
      </w:r>
      <w:r>
        <w:rPr>
          <w:color w:val="0F0F0F"/>
        </w:rPr>
        <w:t>similar resources available</w:t>
      </w:r>
      <w:r>
        <w:rPr>
          <w:color w:val="0F0F0F"/>
          <w:spacing w:val="-2"/>
        </w:rPr>
        <w:t> </w:t>
      </w:r>
      <w:r>
        <w:rPr>
          <w:color w:val="0F0F0F"/>
        </w:rPr>
        <w:t>to</w:t>
      </w:r>
      <w:r>
        <w:rPr>
          <w:color w:val="0F0F0F"/>
          <w:spacing w:val="22"/>
        </w:rPr>
        <w:t> </w:t>
      </w:r>
      <w:r>
        <w:rPr>
          <w:color w:val="0F0F0F"/>
        </w:rPr>
        <w:t>it. Jim</w:t>
      </w:r>
      <w:r>
        <w:rPr>
          <w:color w:val="0F0F0F"/>
          <w:spacing w:val="-8"/>
        </w:rPr>
        <w:t> </w:t>
      </w:r>
      <w:r>
        <w:rPr>
          <w:color w:val="0F0F0F"/>
        </w:rPr>
        <w:t>said</w:t>
      </w:r>
      <w:r>
        <w:rPr>
          <w:color w:val="0F0F0F"/>
          <w:spacing w:val="-7"/>
        </w:rPr>
        <w:t> </w:t>
      </w:r>
      <w:r>
        <w:rPr>
          <w:color w:val="0F0F0F"/>
        </w:rPr>
        <w:t>he would follow up with the</w:t>
      </w:r>
      <w:r>
        <w:rPr>
          <w:color w:val="0F0F0F"/>
          <w:spacing w:val="-2"/>
        </w:rPr>
        <w:t> </w:t>
      </w:r>
      <w:r>
        <w:rPr>
          <w:color w:val="0F0F0F"/>
        </w:rPr>
        <w:t>IT</w:t>
      </w:r>
      <w:r>
        <w:rPr>
          <w:color w:val="0F0F0F"/>
          <w:spacing w:val="-3"/>
        </w:rPr>
        <w:t> </w:t>
      </w:r>
      <w:r>
        <w:rPr>
          <w:color w:val="0F0F0F"/>
        </w:rPr>
        <w:t>contact the AGs Office has been in</w:t>
      </w:r>
      <w:r>
        <w:rPr>
          <w:color w:val="0F0F0F"/>
          <w:spacing w:val="-2"/>
        </w:rPr>
        <w:t> </w:t>
      </w:r>
      <w:r>
        <w:rPr>
          <w:color w:val="0F0F0F"/>
        </w:rPr>
        <w:t>touch with early next week to</w:t>
      </w:r>
      <w:r>
        <w:rPr>
          <w:color w:val="0F0F0F"/>
          <w:spacing w:val="38"/>
        </w:rPr>
        <w:t> </w:t>
      </w:r>
      <w:r>
        <w:rPr>
          <w:color w:val="0F0F0F"/>
        </w:rPr>
        <w:t>try</w:t>
      </w:r>
      <w:r>
        <w:rPr>
          <w:color w:val="0F0F0F"/>
          <w:spacing w:val="40"/>
        </w:rPr>
        <w:t> </w:t>
      </w:r>
      <w:r>
        <w:rPr>
          <w:color w:val="0F0F0F"/>
        </w:rPr>
        <w:t>and appeal to them, if</w:t>
      </w:r>
      <w:r>
        <w:rPr>
          <w:color w:val="0F0F0F"/>
          <w:spacing w:val="39"/>
        </w:rPr>
        <w:t> </w:t>
      </w:r>
      <w:r>
        <w:rPr>
          <w:color w:val="0F0F0F"/>
        </w:rPr>
        <w:t>we don't get different information</w:t>
      </w:r>
      <w:r>
        <w:rPr>
          <w:color w:val="0F0F0F"/>
          <w:spacing w:val="36"/>
        </w:rPr>
        <w:t> </w:t>
      </w:r>
      <w:r>
        <w:rPr>
          <w:color w:val="0F0F0F"/>
        </w:rPr>
        <w:t>sooner. He also wondered</w:t>
      </w:r>
      <w:r>
        <w:rPr>
          <w:color w:val="0F0F0F"/>
          <w:spacing w:val="38"/>
        </w:rPr>
        <w:t> </w:t>
      </w:r>
      <w:r>
        <w:rPr>
          <w:color w:val="0F0F0F"/>
        </w:rPr>
        <w:t>about perhaps linking to</w:t>
      </w:r>
      <w:r>
        <w:rPr>
          <w:color w:val="0F0F0F"/>
          <w:spacing w:val="36"/>
        </w:rPr>
        <w:t> </w:t>
      </w:r>
      <w:r>
        <w:rPr>
          <w:color w:val="0F0F0F"/>
        </w:rPr>
        <w:t>the legislature's website somehow to</w:t>
      </w:r>
      <w:r>
        <w:rPr>
          <w:color w:val="0F0F0F"/>
          <w:spacing w:val="40"/>
        </w:rPr>
        <w:t> </w:t>
      </w:r>
      <w:r>
        <w:rPr>
          <w:color w:val="0F0F0F"/>
        </w:rPr>
        <w:t>house Commission notices, statement of purpose, reports, etc.</w:t>
      </w:r>
    </w:p>
    <w:p>
      <w:pPr>
        <w:pStyle w:val="BodyText"/>
        <w:spacing w:line="280" w:lineRule="auto" w:before="7"/>
        <w:ind w:left="1502" w:right="1667" w:hanging="6"/>
      </w:pPr>
      <w:r>
        <w:rPr>
          <w:color w:val="0F0F0F"/>
        </w:rPr>
        <w:t>Eventually</w:t>
      </w:r>
      <w:r>
        <w:rPr>
          <w:color w:val="0F0F0F"/>
          <w:spacing w:val="33"/>
        </w:rPr>
        <w:t> </w:t>
      </w:r>
      <w:r>
        <w:rPr>
          <w:color w:val="0F0F0F"/>
        </w:rPr>
        <w:t>members of the Commission</w:t>
      </w:r>
      <w:r>
        <w:rPr>
          <w:color w:val="0F0F0F"/>
          <w:spacing w:val="31"/>
        </w:rPr>
        <w:t> </w:t>
      </w:r>
      <w:r>
        <w:rPr>
          <w:color w:val="0F0F0F"/>
        </w:rPr>
        <w:t>will also post similar information</w:t>
      </w:r>
      <w:r>
        <w:rPr>
          <w:color w:val="0F0F0F"/>
          <w:spacing w:val="30"/>
        </w:rPr>
        <w:t> </w:t>
      </w:r>
      <w:r>
        <w:rPr>
          <w:color w:val="0F0F0F"/>
        </w:rPr>
        <w:t>on</w:t>
      </w:r>
      <w:r>
        <w:rPr>
          <w:color w:val="0F0F0F"/>
          <w:spacing w:val="-1"/>
        </w:rPr>
        <w:t> </w:t>
      </w:r>
      <w:r>
        <w:rPr>
          <w:color w:val="0F0F0F"/>
        </w:rPr>
        <w:t>their affiliated entities' websites where practicable.</w:t>
      </w:r>
    </w:p>
    <w:p>
      <w:pPr>
        <w:pStyle w:val="BodyText"/>
        <w:spacing w:before="9"/>
        <w:rPr>
          <w:sz w:val="23"/>
        </w:rPr>
      </w:pPr>
    </w:p>
    <w:p>
      <w:pPr>
        <w:pStyle w:val="BodyText"/>
        <w:spacing w:line="280" w:lineRule="auto" w:before="1"/>
        <w:ind w:left="1488" w:right="1616" w:firstLine="9"/>
        <w:jc w:val="both"/>
      </w:pPr>
      <w:r>
        <w:rPr>
          <w:color w:val="0F0F0F"/>
        </w:rPr>
        <w:t>Brian Bronson reported that his office's response was</w:t>
      </w:r>
      <w:r>
        <w:rPr>
          <w:color w:val="0F0F0F"/>
          <w:spacing w:val="-3"/>
        </w:rPr>
        <w:t> </w:t>
      </w:r>
      <w:r>
        <w:rPr>
          <w:color w:val="0F0F0F"/>
        </w:rPr>
        <w:t>that the Commission needs its</w:t>
      </w:r>
      <w:r>
        <w:rPr>
          <w:color w:val="0F0F0F"/>
          <w:spacing w:val="-2"/>
        </w:rPr>
        <w:t> </w:t>
      </w:r>
      <w:r>
        <w:rPr>
          <w:color w:val="0F0F0F"/>
        </w:rPr>
        <w:t>own stand-alone site,</w:t>
      </w:r>
      <w:r>
        <w:rPr>
          <w:color w:val="0F0F0F"/>
          <w:spacing w:val="-9"/>
        </w:rPr>
        <w:t> </w:t>
      </w:r>
      <w:r>
        <w:rPr>
          <w:color w:val="0F0F0F"/>
        </w:rPr>
        <w:t>versus somehow linking</w:t>
      </w:r>
      <w:r>
        <w:rPr>
          <w:color w:val="0F0F0F"/>
          <w:spacing w:val="-1"/>
        </w:rPr>
        <w:t> </w:t>
      </w:r>
      <w:r>
        <w:rPr>
          <w:color w:val="0F0F0F"/>
        </w:rPr>
        <w:t>to ACF's website. Brian stated that if this</w:t>
      </w:r>
      <w:r>
        <w:rPr>
          <w:color w:val="0F0F0F"/>
          <w:spacing w:val="-1"/>
        </w:rPr>
        <w:t> </w:t>
      </w:r>
      <w:r>
        <w:rPr>
          <w:color w:val="0F0F0F"/>
        </w:rPr>
        <w:t>is</w:t>
      </w:r>
      <w:r>
        <w:rPr>
          <w:color w:val="0F0F0F"/>
          <w:spacing w:val="-6"/>
        </w:rPr>
        <w:t> </w:t>
      </w:r>
      <w:r>
        <w:rPr>
          <w:color w:val="0F0F0F"/>
        </w:rPr>
        <w:t>to</w:t>
      </w:r>
      <w:r>
        <w:rPr>
          <w:color w:val="0F0F0F"/>
          <w:spacing w:val="37"/>
        </w:rPr>
        <w:t> </w:t>
      </w:r>
      <w:r>
        <w:rPr>
          <w:color w:val="0F0F0F"/>
        </w:rPr>
        <w:t>be an</w:t>
      </w:r>
      <w:r>
        <w:rPr>
          <w:color w:val="0F0F0F"/>
          <w:spacing w:val="-5"/>
        </w:rPr>
        <w:t> </w:t>
      </w:r>
      <w:r>
        <w:rPr>
          <w:color w:val="0F0F0F"/>
        </w:rPr>
        <w:t>ongoing/permanent </w:t>
      </w:r>
      <w:r>
        <w:rPr>
          <w:color w:val="0F0F0F"/>
          <w:w w:val="105"/>
        </w:rPr>
        <w:t>Commission,</w:t>
      </w:r>
      <w:r>
        <w:rPr>
          <w:color w:val="0F0F0F"/>
          <w:spacing w:val="-11"/>
          <w:w w:val="105"/>
        </w:rPr>
        <w:t> </w:t>
      </w:r>
      <w:r>
        <w:rPr>
          <w:color w:val="0F0F0F"/>
          <w:w w:val="105"/>
        </w:rPr>
        <w:t>obviously</w:t>
      </w:r>
      <w:r>
        <w:rPr>
          <w:color w:val="0F0F0F"/>
          <w:spacing w:val="-3"/>
          <w:w w:val="105"/>
        </w:rPr>
        <w:t> </w:t>
      </w:r>
      <w:r>
        <w:rPr>
          <w:color w:val="0F0F0F"/>
          <w:w w:val="105"/>
        </w:rPr>
        <w:t>$500/month</w:t>
      </w:r>
      <w:r>
        <w:rPr>
          <w:color w:val="0F0F0F"/>
          <w:spacing w:val="-7"/>
          <w:w w:val="105"/>
        </w:rPr>
        <w:t> </w:t>
      </w:r>
      <w:r>
        <w:rPr>
          <w:color w:val="0F0F0F"/>
          <w:w w:val="105"/>
        </w:rPr>
        <w:t>for webhosting</w:t>
      </w:r>
      <w:r>
        <w:rPr>
          <w:color w:val="0F0F0F"/>
          <w:spacing w:val="-13"/>
          <w:w w:val="105"/>
        </w:rPr>
        <w:t> </w:t>
      </w:r>
      <w:r>
        <w:rPr>
          <w:color w:val="0F0F0F"/>
          <w:w w:val="105"/>
        </w:rPr>
        <w:t>is</w:t>
      </w:r>
      <w:r>
        <w:rPr>
          <w:color w:val="0F0F0F"/>
          <w:spacing w:val="-19"/>
          <w:w w:val="105"/>
        </w:rPr>
        <w:t> </w:t>
      </w:r>
      <w:r>
        <w:rPr>
          <w:color w:val="0F0F0F"/>
          <w:w w:val="105"/>
        </w:rPr>
        <w:t>not</w:t>
      </w:r>
      <w:r>
        <w:rPr>
          <w:color w:val="0F0F0F"/>
          <w:spacing w:val="20"/>
          <w:w w:val="105"/>
        </w:rPr>
        <w:t> </w:t>
      </w:r>
      <w:r>
        <w:rPr>
          <w:color w:val="0F0F0F"/>
          <w:w w:val="105"/>
        </w:rPr>
        <w:t>going</w:t>
      </w:r>
      <w:r>
        <w:rPr>
          <w:color w:val="0F0F0F"/>
          <w:spacing w:val="-15"/>
          <w:w w:val="105"/>
        </w:rPr>
        <w:t> </w:t>
      </w:r>
      <w:r>
        <w:rPr>
          <w:color w:val="0F0F0F"/>
          <w:w w:val="105"/>
        </w:rPr>
        <w:t>to work.</w:t>
      </w:r>
    </w:p>
    <w:p>
      <w:pPr>
        <w:pStyle w:val="BodyText"/>
        <w:spacing w:before="4"/>
        <w:rPr>
          <w:sz w:val="23"/>
        </w:rPr>
      </w:pPr>
    </w:p>
    <w:p>
      <w:pPr>
        <w:pStyle w:val="BodyText"/>
        <w:spacing w:line="278" w:lineRule="auto"/>
        <w:ind w:left="1485" w:right="1667" w:hanging="3"/>
      </w:pPr>
      <w:r>
        <w:rPr>
          <w:color w:val="0F0F0F"/>
        </w:rPr>
        <w:t>Jim then delivered "Overview of Municipal Roads -Abandonment</w:t>
      </w:r>
      <w:r>
        <w:rPr>
          <w:color w:val="0F0F0F"/>
          <w:spacing w:val="33"/>
        </w:rPr>
        <w:t> </w:t>
      </w:r>
      <w:r>
        <w:rPr>
          <w:color w:val="0F0F0F"/>
        </w:rPr>
        <w:t>and Discontinuance",</w:t>
      </w:r>
      <w:r>
        <w:rPr>
          <w:color w:val="0F0F0F"/>
          <w:spacing w:val="-5"/>
        </w:rPr>
        <w:t> </w:t>
      </w:r>
      <w:r>
        <w:rPr>
          <w:color w:val="0F0F0F"/>
        </w:rPr>
        <w:t>a presentation he noted he's given with Pete Coughlan in the past. The written materials (that Jim's presentation tracked) are attached to these minutes.</w:t>
      </w:r>
    </w:p>
    <w:p>
      <w:pPr>
        <w:spacing w:after="0" w:line="278" w:lineRule="auto"/>
        <w:sectPr>
          <w:footerReference w:type="default" r:id="rId116"/>
          <w:pgSz w:w="12240" w:h="15840"/>
          <w:pgMar w:footer="1019" w:header="0" w:top="1380" w:bottom="1200" w:left="40" w:right="0"/>
          <w:pgNumType w:start="1"/>
        </w:sectPr>
      </w:pPr>
    </w:p>
    <w:p>
      <w:pPr>
        <w:pStyle w:val="BodyText"/>
        <w:spacing w:line="278" w:lineRule="auto" w:before="80"/>
        <w:ind w:left="1524" w:right="1575" w:firstLine="10"/>
      </w:pPr>
      <w:r>
        <w:rPr>
          <w:color w:val="0F0F0F"/>
        </w:rPr>
        <w:t>Ryan Pelletier noted that many roads never went through formal processes and inquired whether the 30-year standards are applicable to all.</w:t>
      </w:r>
      <w:r>
        <w:rPr>
          <w:color w:val="0F0F0F"/>
          <w:spacing w:val="-6"/>
        </w:rPr>
        <w:t> </w:t>
      </w:r>
      <w:r>
        <w:rPr>
          <w:color w:val="0F0F0F"/>
        </w:rPr>
        <w:t>Jim said that if it's a town way, yes. Ryan followed up,</w:t>
      </w:r>
      <w:r>
        <w:rPr>
          <w:color w:val="0F0F0F"/>
          <w:spacing w:val="-3"/>
        </w:rPr>
        <w:t> </w:t>
      </w:r>
      <w:r>
        <w:rPr>
          <w:color w:val="0F0F0F"/>
        </w:rPr>
        <w:t>asking how it can be discerned what the roads were/are. Jim responded that presumptive abandonment applies, offering the example of a case in Livermore. In that matter, county books/records</w:t>
      </w:r>
      <w:r>
        <w:rPr>
          <w:color w:val="0F0F0F"/>
          <w:spacing w:val="40"/>
        </w:rPr>
        <w:t> </w:t>
      </w:r>
      <w:r>
        <w:rPr>
          <w:color w:val="0F0F0F"/>
        </w:rPr>
        <w:t>from the 1800s that offered descriptions such as "the road by the oak tree, near so-and-so's house" were </w:t>
      </w:r>
      <w:r>
        <w:rPr>
          <w:color w:val="0F0F0F"/>
          <w:spacing w:val="-2"/>
        </w:rPr>
        <w:t>relevant.</w:t>
      </w:r>
    </w:p>
    <w:p>
      <w:pPr>
        <w:pStyle w:val="BodyText"/>
        <w:spacing w:before="2"/>
        <w:rPr>
          <w:sz w:val="24"/>
        </w:rPr>
      </w:pPr>
    </w:p>
    <w:p>
      <w:pPr>
        <w:pStyle w:val="BodyText"/>
        <w:spacing w:line="278" w:lineRule="auto"/>
        <w:ind w:left="1518" w:right="1474" w:firstLine="7"/>
      </w:pPr>
      <w:r>
        <w:rPr>
          <w:color w:val="0F0F0F"/>
        </w:rPr>
        <w:t>Roberta</w:t>
      </w:r>
      <w:r>
        <w:rPr>
          <w:color w:val="0F0F0F"/>
          <w:spacing w:val="37"/>
        </w:rPr>
        <w:t> </w:t>
      </w:r>
      <w:r>
        <w:rPr>
          <w:color w:val="0F0F0F"/>
        </w:rPr>
        <w:t>Manter then had the floor to present information she has tracked, compiled and collated, </w:t>
      </w:r>
      <w:r>
        <w:rPr>
          <w:color w:val="232323"/>
        </w:rPr>
        <w:t>in </w:t>
      </w:r>
      <w:r>
        <w:rPr>
          <w:color w:val="0F0F0F"/>
        </w:rPr>
        <w:t>large part during her founding and leadership of the organization Roadways, which represents 20-30 years</w:t>
      </w:r>
      <w:r>
        <w:rPr>
          <w:color w:val="0F0F0F"/>
          <w:spacing w:val="-6"/>
        </w:rPr>
        <w:t> </w:t>
      </w:r>
      <w:r>
        <w:rPr>
          <w:color w:val="0F0F0F"/>
        </w:rPr>
        <w:t>of accumulated issues</w:t>
      </w:r>
      <w:r>
        <w:rPr>
          <w:color w:val="0F0F0F"/>
          <w:spacing w:val="-5"/>
        </w:rPr>
        <w:t> </w:t>
      </w:r>
      <w:r>
        <w:rPr>
          <w:color w:val="0F0F0F"/>
        </w:rPr>
        <w:t>raised</w:t>
      </w:r>
      <w:r>
        <w:rPr>
          <w:color w:val="0F0F0F"/>
          <w:spacing w:val="-3"/>
        </w:rPr>
        <w:t> </w:t>
      </w:r>
      <w:r>
        <w:rPr>
          <w:color w:val="0F0F0F"/>
        </w:rPr>
        <w:t>by</w:t>
      </w:r>
      <w:r>
        <w:rPr>
          <w:color w:val="0F0F0F"/>
          <w:spacing w:val="-11"/>
        </w:rPr>
        <w:t> </w:t>
      </w:r>
      <w:r>
        <w:rPr>
          <w:color w:val="0F0F0F"/>
        </w:rPr>
        <w:t>others</w:t>
      </w:r>
      <w:r>
        <w:rPr>
          <w:color w:val="0F0F0F"/>
          <w:spacing w:val="-11"/>
        </w:rPr>
        <w:t> </w:t>
      </w:r>
      <w:r>
        <w:rPr>
          <w:color w:val="0F0F0F"/>
        </w:rPr>
        <w:t>she</w:t>
      </w:r>
      <w:r>
        <w:rPr>
          <w:color w:val="0F0F0F"/>
          <w:spacing w:val="-6"/>
        </w:rPr>
        <w:t> </w:t>
      </w:r>
      <w:r>
        <w:rPr>
          <w:color w:val="0F0F0F"/>
        </w:rPr>
        <w:t>has</w:t>
      </w:r>
      <w:r>
        <w:rPr>
          <w:color w:val="0F0F0F"/>
          <w:spacing w:val="-7"/>
        </w:rPr>
        <w:t> </w:t>
      </w:r>
      <w:r>
        <w:rPr>
          <w:color w:val="0F0F0F"/>
        </w:rPr>
        <w:t>worked with.</w:t>
      </w:r>
      <w:r>
        <w:rPr>
          <w:color w:val="0F0F0F"/>
          <w:spacing w:val="-14"/>
        </w:rPr>
        <w:t> </w:t>
      </w:r>
      <w:r>
        <w:rPr>
          <w:color w:val="0F0F0F"/>
        </w:rPr>
        <w:t>She</w:t>
      </w:r>
      <w:r>
        <w:rPr>
          <w:color w:val="0F0F0F"/>
          <w:spacing w:val="-2"/>
        </w:rPr>
        <w:t> </w:t>
      </w:r>
      <w:r>
        <w:rPr>
          <w:color w:val="0F0F0F"/>
        </w:rPr>
        <w:t>described</w:t>
      </w:r>
      <w:r>
        <w:rPr>
          <w:color w:val="0F0F0F"/>
          <w:spacing w:val="-8"/>
        </w:rPr>
        <w:t> </w:t>
      </w:r>
      <w:r>
        <w:rPr>
          <w:color w:val="0F0F0F"/>
        </w:rPr>
        <w:t>she</w:t>
      </w:r>
      <w:r>
        <w:rPr>
          <w:color w:val="0F0F0F"/>
          <w:spacing w:val="-7"/>
        </w:rPr>
        <w:t> </w:t>
      </w:r>
      <w:r>
        <w:rPr>
          <w:color w:val="0F0F0F"/>
        </w:rPr>
        <w:t>maintains</w:t>
      </w:r>
      <w:r>
        <w:rPr>
          <w:color w:val="0F0F0F"/>
          <w:spacing w:val="-2"/>
        </w:rPr>
        <w:t> </w:t>
      </w:r>
      <w:r>
        <w:rPr>
          <w:color w:val="0F0F0F"/>
        </w:rPr>
        <w:t>a</w:t>
      </w:r>
      <w:r>
        <w:rPr>
          <w:color w:val="0F0F0F"/>
          <w:spacing w:val="-8"/>
        </w:rPr>
        <w:t> </w:t>
      </w:r>
      <w:r>
        <w:rPr>
          <w:color w:val="0F0F0F"/>
        </w:rPr>
        <w:t>map with a pin</w:t>
      </w:r>
      <w:r>
        <w:rPr>
          <w:color w:val="0F0F0F"/>
          <w:spacing w:val="-4"/>
        </w:rPr>
        <w:t> </w:t>
      </w:r>
      <w:r>
        <w:rPr>
          <w:color w:val="0F0F0F"/>
        </w:rPr>
        <w:t>in</w:t>
      </w:r>
      <w:r>
        <w:rPr>
          <w:color w:val="0F0F0F"/>
          <w:spacing w:val="-11"/>
        </w:rPr>
        <w:t> </w:t>
      </w:r>
      <w:r>
        <w:rPr>
          <w:color w:val="0F0F0F"/>
        </w:rPr>
        <w:t>each town</w:t>
      </w:r>
      <w:r>
        <w:rPr>
          <w:color w:val="0F0F0F"/>
          <w:spacing w:val="-3"/>
        </w:rPr>
        <w:t> </w:t>
      </w:r>
      <w:r>
        <w:rPr>
          <w:color w:val="0F0F0F"/>
        </w:rPr>
        <w:t>that has</w:t>
      </w:r>
      <w:r>
        <w:rPr>
          <w:color w:val="0F0F0F"/>
          <w:spacing w:val="-1"/>
        </w:rPr>
        <w:t> </w:t>
      </w:r>
      <w:r>
        <w:rPr>
          <w:color w:val="0F0F0F"/>
        </w:rPr>
        <w:t>at</w:t>
      </w:r>
      <w:r>
        <w:rPr>
          <w:color w:val="0F0F0F"/>
          <w:spacing w:val="28"/>
        </w:rPr>
        <w:t> </w:t>
      </w:r>
      <w:r>
        <w:rPr>
          <w:color w:val="0F0F0F"/>
        </w:rPr>
        <w:t>least one road problem, and</w:t>
      </w:r>
      <w:r>
        <w:rPr>
          <w:color w:val="0F0F0F"/>
          <w:spacing w:val="-1"/>
        </w:rPr>
        <w:t> </w:t>
      </w:r>
      <w:r>
        <w:rPr>
          <w:color w:val="0F0F0F"/>
        </w:rPr>
        <w:t>that she has received on</w:t>
      </w:r>
      <w:r>
        <w:rPr>
          <w:color w:val="0F0F0F"/>
          <w:spacing w:val="-2"/>
        </w:rPr>
        <w:t> </w:t>
      </w:r>
      <w:r>
        <w:rPr>
          <w:color w:val="0F0F0F"/>
        </w:rPr>
        <w:t>average</w:t>
      </w:r>
      <w:r>
        <w:rPr>
          <w:color w:val="0F0F0F"/>
          <w:spacing w:val="40"/>
        </w:rPr>
        <w:t> </w:t>
      </w:r>
      <w:r>
        <w:rPr>
          <w:color w:val="0F0F0F"/>
        </w:rPr>
        <w:t>one new complaint per week for</w:t>
      </w:r>
      <w:r>
        <w:rPr>
          <w:color w:val="0F0F0F"/>
          <w:spacing w:val="40"/>
        </w:rPr>
        <w:t> </w:t>
      </w:r>
      <w:r>
        <w:rPr>
          <w:color w:val="0F0F0F"/>
        </w:rPr>
        <w:t>the past year.</w:t>
      </w:r>
    </w:p>
    <w:p>
      <w:pPr>
        <w:pStyle w:val="BodyText"/>
        <w:rPr>
          <w:sz w:val="24"/>
        </w:rPr>
      </w:pPr>
    </w:p>
    <w:p>
      <w:pPr>
        <w:pStyle w:val="BodyText"/>
        <w:spacing w:line="276" w:lineRule="auto"/>
        <w:ind w:left="1514" w:right="1950" w:firstLine="1"/>
      </w:pPr>
      <w:r>
        <w:rPr>
          <w:color w:val="0F0F0F"/>
        </w:rPr>
        <w:t>Roberta then</w:t>
      </w:r>
      <w:r>
        <w:rPr>
          <w:color w:val="0F0F0F"/>
          <w:spacing w:val="-1"/>
        </w:rPr>
        <w:t> </w:t>
      </w:r>
      <w:r>
        <w:rPr>
          <w:color w:val="0F0F0F"/>
        </w:rPr>
        <w:t>went through</w:t>
      </w:r>
      <w:r>
        <w:rPr>
          <w:color w:val="0F0F0F"/>
          <w:spacing w:val="-2"/>
        </w:rPr>
        <w:t> </w:t>
      </w:r>
      <w:r>
        <w:rPr>
          <w:color w:val="0F0F0F"/>
        </w:rPr>
        <w:t>a handout capturing</w:t>
      </w:r>
      <w:r>
        <w:rPr>
          <w:color w:val="0F0F0F"/>
          <w:spacing w:val="-4"/>
        </w:rPr>
        <w:t> </w:t>
      </w:r>
      <w:r>
        <w:rPr>
          <w:color w:val="0F0F0F"/>
        </w:rPr>
        <w:t>results of</w:t>
      </w:r>
      <w:r>
        <w:rPr>
          <w:color w:val="0F0F0F"/>
          <w:spacing w:val="-3"/>
        </w:rPr>
        <w:t> </w:t>
      </w:r>
      <w:r>
        <w:rPr>
          <w:color w:val="0F0F0F"/>
        </w:rPr>
        <w:t>a Survey Monkey survey Roadways conducted, which is attached to these minutes.</w:t>
      </w:r>
    </w:p>
    <w:p>
      <w:pPr>
        <w:pStyle w:val="BodyText"/>
        <w:spacing w:before="9"/>
        <w:rPr>
          <w:sz w:val="23"/>
        </w:rPr>
      </w:pPr>
    </w:p>
    <w:p>
      <w:pPr>
        <w:pStyle w:val="BodyText"/>
        <w:spacing w:line="278" w:lineRule="auto"/>
        <w:ind w:left="1504" w:right="1751" w:firstLine="6"/>
      </w:pPr>
      <w:r>
        <w:rPr>
          <w:color w:val="0F0F0F"/>
        </w:rPr>
        <w:t>Roberta explained that</w:t>
      </w:r>
      <w:r>
        <w:rPr>
          <w:color w:val="0F0F0F"/>
          <w:spacing w:val="-2"/>
        </w:rPr>
        <w:t> </w:t>
      </w:r>
      <w:r>
        <w:rPr>
          <w:color w:val="0F0F0F"/>
        </w:rPr>
        <w:t>the biggest issues stem from what used to</w:t>
      </w:r>
      <w:r>
        <w:rPr>
          <w:color w:val="0F0F0F"/>
          <w:spacing w:val="29"/>
        </w:rPr>
        <w:t> </w:t>
      </w:r>
      <w:r>
        <w:rPr>
          <w:color w:val="0F0F0F"/>
        </w:rPr>
        <w:t>be through roads that towns stop maintaining- public easements that are not maintained, noting that private ways usually end at a destination (e.g., a home, a mill, etc.). Another problem she described is when an easement is not retained and a road becomes landlocked when discontinued (e.g., road is essentially gone).</w:t>
      </w:r>
    </w:p>
    <w:p>
      <w:pPr>
        <w:pStyle w:val="BodyText"/>
        <w:spacing w:before="5"/>
        <w:rPr>
          <w:sz w:val="23"/>
        </w:rPr>
      </w:pPr>
    </w:p>
    <w:p>
      <w:pPr>
        <w:pStyle w:val="BodyText"/>
        <w:ind w:left="1501"/>
      </w:pPr>
      <w:r>
        <w:rPr>
          <w:color w:val="0F0F0F"/>
        </w:rPr>
        <w:t>Roberta</w:t>
      </w:r>
      <w:r>
        <w:rPr>
          <w:color w:val="0F0F0F"/>
          <w:spacing w:val="13"/>
        </w:rPr>
        <w:t> </w:t>
      </w:r>
      <w:r>
        <w:rPr>
          <w:color w:val="0F0F0F"/>
        </w:rPr>
        <w:t>gave</w:t>
      </w:r>
      <w:r>
        <w:rPr>
          <w:color w:val="0F0F0F"/>
          <w:spacing w:val="2"/>
        </w:rPr>
        <w:t> </w:t>
      </w:r>
      <w:r>
        <w:rPr>
          <w:color w:val="0F0F0F"/>
        </w:rPr>
        <w:t>an</w:t>
      </w:r>
      <w:r>
        <w:rPr>
          <w:color w:val="0F0F0F"/>
          <w:spacing w:val="-8"/>
        </w:rPr>
        <w:t> </w:t>
      </w:r>
      <w:r>
        <w:rPr>
          <w:color w:val="0F0F0F"/>
        </w:rPr>
        <w:t>example</w:t>
      </w:r>
      <w:r>
        <w:rPr>
          <w:color w:val="0F0F0F"/>
          <w:spacing w:val="7"/>
        </w:rPr>
        <w:t> </w:t>
      </w:r>
      <w:r>
        <w:rPr>
          <w:color w:val="0F0F0F"/>
        </w:rPr>
        <w:t>of</w:t>
      </w:r>
      <w:r>
        <w:rPr>
          <w:color w:val="0F0F0F"/>
          <w:spacing w:val="18"/>
        </w:rPr>
        <w:t> </w:t>
      </w:r>
      <w:r>
        <w:rPr>
          <w:color w:val="0F0F0F"/>
        </w:rPr>
        <w:t>another</w:t>
      </w:r>
      <w:r>
        <w:rPr>
          <w:color w:val="0F0F0F"/>
          <w:spacing w:val="2"/>
        </w:rPr>
        <w:t> </w:t>
      </w:r>
      <w:r>
        <w:rPr>
          <w:color w:val="0F0F0F"/>
        </w:rPr>
        <w:t>problem</w:t>
      </w:r>
      <w:r>
        <w:rPr>
          <w:color w:val="0F0F0F"/>
          <w:spacing w:val="11"/>
        </w:rPr>
        <w:t> </w:t>
      </w:r>
      <w:r>
        <w:rPr>
          <w:color w:val="0F0F0F"/>
        </w:rPr>
        <w:t>around</w:t>
      </w:r>
      <w:r>
        <w:rPr>
          <w:color w:val="0F0F0F"/>
          <w:spacing w:val="1"/>
        </w:rPr>
        <w:t> </w:t>
      </w:r>
      <w:r>
        <w:rPr>
          <w:color w:val="0F0F0F"/>
        </w:rPr>
        <w:t>the</w:t>
      </w:r>
      <w:r>
        <w:rPr>
          <w:color w:val="0F0F0F"/>
          <w:spacing w:val="3"/>
        </w:rPr>
        <w:t> </w:t>
      </w:r>
      <w:r>
        <w:rPr>
          <w:color w:val="0F0F0F"/>
        </w:rPr>
        <w:t>cessation</w:t>
      </w:r>
      <w:r>
        <w:rPr>
          <w:color w:val="0F0F0F"/>
          <w:spacing w:val="9"/>
        </w:rPr>
        <w:t> </w:t>
      </w:r>
      <w:r>
        <w:rPr>
          <w:color w:val="0F0F0F"/>
        </w:rPr>
        <w:t>of</w:t>
      </w:r>
      <w:r>
        <w:rPr>
          <w:color w:val="0F0F0F"/>
          <w:spacing w:val="29"/>
        </w:rPr>
        <w:t> </w:t>
      </w:r>
      <w:r>
        <w:rPr>
          <w:color w:val="0F0F0F"/>
        </w:rPr>
        <w:t>winter</w:t>
      </w:r>
      <w:r>
        <w:rPr>
          <w:color w:val="0F0F0F"/>
          <w:spacing w:val="1"/>
        </w:rPr>
        <w:t> </w:t>
      </w:r>
      <w:r>
        <w:rPr>
          <w:color w:val="0F0F0F"/>
        </w:rPr>
        <w:t>maintenance</w:t>
      </w:r>
      <w:r>
        <w:rPr>
          <w:color w:val="0F0F0F"/>
          <w:spacing w:val="19"/>
        </w:rPr>
        <w:t> </w:t>
      </w:r>
      <w:r>
        <w:rPr>
          <w:color w:val="0F0F0F"/>
        </w:rPr>
        <w:t>of</w:t>
      </w:r>
      <w:r>
        <w:rPr>
          <w:color w:val="0F0F0F"/>
          <w:spacing w:val="-7"/>
        </w:rPr>
        <w:t> </w:t>
      </w:r>
      <w:r>
        <w:rPr>
          <w:color w:val="0F0F0F"/>
          <w:spacing w:val="-2"/>
        </w:rPr>
        <w:t>roads:</w:t>
      </w:r>
    </w:p>
    <w:p>
      <w:pPr>
        <w:pStyle w:val="BodyText"/>
        <w:spacing w:before="39"/>
        <w:ind w:left="1501"/>
      </w:pPr>
      <w:r>
        <w:rPr>
          <w:color w:val="0F0F0F"/>
        </w:rPr>
        <w:t>-Some</w:t>
      </w:r>
      <w:r>
        <w:rPr>
          <w:color w:val="0F0F0F"/>
          <w:spacing w:val="13"/>
        </w:rPr>
        <w:t> </w:t>
      </w:r>
      <w:r>
        <w:rPr>
          <w:color w:val="0F0F0F"/>
        </w:rPr>
        <w:t>towns</w:t>
      </w:r>
      <w:r>
        <w:rPr>
          <w:color w:val="0F0F0F"/>
          <w:spacing w:val="5"/>
        </w:rPr>
        <w:t> </w:t>
      </w:r>
      <w:r>
        <w:rPr>
          <w:color w:val="0F0F0F"/>
        </w:rPr>
        <w:t>say</w:t>
      </w:r>
      <w:r>
        <w:rPr>
          <w:color w:val="0F0F0F"/>
          <w:spacing w:val="6"/>
        </w:rPr>
        <w:t> </w:t>
      </w:r>
      <w:r>
        <w:rPr>
          <w:color w:val="0F0F0F"/>
        </w:rPr>
        <w:t>that</w:t>
      </w:r>
      <w:r>
        <w:rPr>
          <w:color w:val="0F0F0F"/>
          <w:spacing w:val="5"/>
        </w:rPr>
        <w:t> </w:t>
      </w:r>
      <w:r>
        <w:rPr>
          <w:color w:val="0F0F0F"/>
        </w:rPr>
        <w:t>private</w:t>
      </w:r>
      <w:r>
        <w:rPr>
          <w:color w:val="0F0F0F"/>
          <w:spacing w:val="18"/>
        </w:rPr>
        <w:t> </w:t>
      </w:r>
      <w:r>
        <w:rPr>
          <w:color w:val="0F0F0F"/>
        </w:rPr>
        <w:t>owners</w:t>
      </w:r>
      <w:r>
        <w:rPr>
          <w:color w:val="0F0F0F"/>
          <w:spacing w:val="8"/>
        </w:rPr>
        <w:t> </w:t>
      </w:r>
      <w:r>
        <w:rPr>
          <w:color w:val="0F0F0F"/>
        </w:rPr>
        <w:t>can't</w:t>
      </w:r>
      <w:r>
        <w:rPr>
          <w:color w:val="0F0F0F"/>
          <w:spacing w:val="6"/>
        </w:rPr>
        <w:t> </w:t>
      </w:r>
      <w:r>
        <w:rPr>
          <w:color w:val="0F0F0F"/>
        </w:rPr>
        <w:t>plow</w:t>
      </w:r>
      <w:r>
        <w:rPr>
          <w:color w:val="0F0F0F"/>
          <w:spacing w:val="6"/>
        </w:rPr>
        <w:t> </w:t>
      </w:r>
      <w:r>
        <w:rPr>
          <w:color w:val="0F0F0F"/>
          <w:spacing w:val="-2"/>
        </w:rPr>
        <w:t>either.</w:t>
      </w:r>
    </w:p>
    <w:p>
      <w:pPr>
        <w:pStyle w:val="BodyText"/>
        <w:spacing w:before="39"/>
        <w:ind w:left="1497"/>
      </w:pPr>
      <w:r>
        <w:rPr>
          <w:color w:val="0F0F0F"/>
        </w:rPr>
        <w:t>-Then</w:t>
      </w:r>
      <w:r>
        <w:rPr>
          <w:color w:val="0F0F0F"/>
          <w:spacing w:val="-2"/>
        </w:rPr>
        <w:t> </w:t>
      </w:r>
      <w:r>
        <w:rPr>
          <w:color w:val="0F0F0F"/>
        </w:rPr>
        <w:t>what?</w:t>
      </w:r>
      <w:r>
        <w:rPr>
          <w:color w:val="0F0F0F"/>
          <w:spacing w:val="-7"/>
        </w:rPr>
        <w:t> </w:t>
      </w:r>
      <w:r>
        <w:rPr>
          <w:color w:val="0F0F0F"/>
        </w:rPr>
        <w:t>No</w:t>
      </w:r>
      <w:r>
        <w:rPr>
          <w:color w:val="0F0F0F"/>
          <w:spacing w:val="-8"/>
        </w:rPr>
        <w:t> </w:t>
      </w:r>
      <w:r>
        <w:rPr>
          <w:color w:val="0F0F0F"/>
        </w:rPr>
        <w:t>access</w:t>
      </w:r>
      <w:r>
        <w:rPr>
          <w:color w:val="0F0F0F"/>
          <w:spacing w:val="-7"/>
        </w:rPr>
        <w:t> </w:t>
      </w:r>
      <w:r>
        <w:rPr>
          <w:color w:val="0F0F0F"/>
        </w:rPr>
        <w:t>to</w:t>
      </w:r>
      <w:r>
        <w:rPr>
          <w:color w:val="0F0F0F"/>
          <w:spacing w:val="31"/>
        </w:rPr>
        <w:t> </w:t>
      </w:r>
      <w:r>
        <w:rPr>
          <w:color w:val="0F0F0F"/>
        </w:rPr>
        <w:t>a</w:t>
      </w:r>
      <w:r>
        <w:rPr>
          <w:color w:val="0F0F0F"/>
          <w:spacing w:val="-6"/>
        </w:rPr>
        <w:t> </w:t>
      </w:r>
      <w:r>
        <w:rPr>
          <w:color w:val="0F0F0F"/>
        </w:rPr>
        <w:t>home</w:t>
      </w:r>
      <w:r>
        <w:rPr>
          <w:color w:val="0F0F0F"/>
          <w:spacing w:val="1"/>
        </w:rPr>
        <w:t> </w:t>
      </w:r>
      <w:r>
        <w:rPr>
          <w:color w:val="0F0F0F"/>
        </w:rPr>
        <w:t>and no</w:t>
      </w:r>
      <w:r>
        <w:rPr>
          <w:color w:val="0F0F0F"/>
          <w:spacing w:val="-5"/>
        </w:rPr>
        <w:t> </w:t>
      </w:r>
      <w:r>
        <w:rPr>
          <w:color w:val="0F0F0F"/>
        </w:rPr>
        <w:t>compensation</w:t>
      </w:r>
      <w:r>
        <w:rPr>
          <w:color w:val="0F0F0F"/>
          <w:spacing w:val="10"/>
        </w:rPr>
        <w:t> </w:t>
      </w:r>
      <w:r>
        <w:rPr>
          <w:color w:val="0F0F0F"/>
        </w:rPr>
        <w:t>for</w:t>
      </w:r>
      <w:r>
        <w:rPr>
          <w:color w:val="0F0F0F"/>
          <w:spacing w:val="-5"/>
        </w:rPr>
        <w:t> </w:t>
      </w:r>
      <w:r>
        <w:rPr>
          <w:color w:val="0F0F0F"/>
        </w:rPr>
        <w:t>the</w:t>
      </w:r>
      <w:r>
        <w:rPr>
          <w:color w:val="0F0F0F"/>
          <w:spacing w:val="-9"/>
        </w:rPr>
        <w:t> </w:t>
      </w:r>
      <w:r>
        <w:rPr>
          <w:color w:val="0F0F0F"/>
          <w:spacing w:val="-2"/>
        </w:rPr>
        <w:t>taking.</w:t>
      </w:r>
    </w:p>
    <w:p>
      <w:pPr>
        <w:pStyle w:val="BodyText"/>
        <w:spacing w:before="4"/>
        <w:rPr>
          <w:sz w:val="26"/>
        </w:rPr>
      </w:pPr>
    </w:p>
    <w:p>
      <w:pPr>
        <w:pStyle w:val="BodyText"/>
        <w:spacing w:line="276" w:lineRule="auto" w:before="1"/>
        <w:ind w:left="1496" w:right="1403"/>
      </w:pPr>
      <w:r>
        <w:rPr>
          <w:color w:val="0F0F0F"/>
        </w:rPr>
        <w:t>Ryan queried whether that issue example really falls within the Commission's purview and opined that it does not.</w:t>
      </w:r>
    </w:p>
    <w:p>
      <w:pPr>
        <w:pStyle w:val="BodyText"/>
        <w:spacing w:before="9"/>
        <w:rPr>
          <w:sz w:val="23"/>
        </w:rPr>
      </w:pPr>
    </w:p>
    <w:p>
      <w:pPr>
        <w:pStyle w:val="BodyText"/>
        <w:spacing w:line="278" w:lineRule="auto"/>
        <w:ind w:left="1485" w:right="1403" w:firstLine="7"/>
      </w:pPr>
      <w:r>
        <w:rPr>
          <w:color w:val="0F0F0F"/>
        </w:rPr>
        <w:t>Roberta responded that Ryan's point was an</w:t>
      </w:r>
      <w:r>
        <w:rPr>
          <w:color w:val="0F0F0F"/>
          <w:spacing w:val="-3"/>
        </w:rPr>
        <w:t> </w:t>
      </w:r>
      <w:r>
        <w:rPr>
          <w:color w:val="0F0F0F"/>
        </w:rPr>
        <w:t>interesting</w:t>
      </w:r>
      <w:r>
        <w:rPr>
          <w:color w:val="0F0F0F"/>
          <w:spacing w:val="-3"/>
        </w:rPr>
        <w:t> </w:t>
      </w:r>
      <w:r>
        <w:rPr>
          <w:color w:val="0F0F0F"/>
        </w:rPr>
        <w:t>one, while noting it is</w:t>
      </w:r>
      <w:r>
        <w:rPr>
          <w:color w:val="0F0F0F"/>
          <w:spacing w:val="-7"/>
        </w:rPr>
        <w:t> </w:t>
      </w:r>
      <w:r>
        <w:rPr>
          <w:color w:val="0F0F0F"/>
        </w:rPr>
        <w:t>a recurring</w:t>
      </w:r>
      <w:r>
        <w:rPr>
          <w:color w:val="0F0F0F"/>
          <w:spacing w:val="-1"/>
        </w:rPr>
        <w:t> </w:t>
      </w:r>
      <w:r>
        <w:rPr>
          <w:color w:val="0F0F0F"/>
        </w:rPr>
        <w:t>issue that may still be one of the easier issues before the Commission</w:t>
      </w:r>
      <w:r>
        <w:rPr>
          <w:color w:val="0F0F0F"/>
          <w:spacing w:val="21"/>
        </w:rPr>
        <w:t> </w:t>
      </w:r>
      <w:r>
        <w:rPr>
          <w:color w:val="0F0F0F"/>
        </w:rPr>
        <w:t>to</w:t>
      </w:r>
      <w:r>
        <w:rPr>
          <w:color w:val="0F0F0F"/>
          <w:spacing w:val="32"/>
        </w:rPr>
        <w:t> </w:t>
      </w:r>
      <w:r>
        <w:rPr>
          <w:color w:val="0F0F0F"/>
        </w:rPr>
        <w:t>resolve</w:t>
      </w:r>
      <w:r>
        <w:rPr>
          <w:color w:val="0F0F0F"/>
          <w:spacing w:val="17"/>
        </w:rPr>
        <w:t> </w:t>
      </w:r>
      <w:r>
        <w:rPr>
          <w:color w:val="0F0F0F"/>
        </w:rPr>
        <w:t>(e.g., a section regarding winter plowing in real estate disclosures; prohibition on towns from ceasing winter plowing if</w:t>
      </w:r>
      <w:r>
        <w:rPr>
          <w:color w:val="0F0F0F"/>
          <w:spacing w:val="35"/>
        </w:rPr>
        <w:t> </w:t>
      </w:r>
      <w:r>
        <w:rPr>
          <w:color w:val="0F0F0F"/>
        </w:rPr>
        <w:t>there is a year­ round resident).</w:t>
      </w:r>
    </w:p>
    <w:p>
      <w:pPr>
        <w:pStyle w:val="BodyText"/>
        <w:spacing w:before="9"/>
        <w:rPr>
          <w:sz w:val="23"/>
        </w:rPr>
      </w:pPr>
    </w:p>
    <w:p>
      <w:pPr>
        <w:pStyle w:val="BodyText"/>
        <w:spacing w:line="280" w:lineRule="auto"/>
        <w:ind w:left="1483" w:right="1667" w:hanging="10"/>
      </w:pPr>
      <w:r>
        <w:rPr>
          <w:color w:val="0F0F0F"/>
          <w:spacing w:val="-2"/>
          <w:w w:val="105"/>
        </w:rPr>
        <w:t>Jim</w:t>
      </w:r>
      <w:r>
        <w:rPr>
          <w:color w:val="0F0F0F"/>
          <w:spacing w:val="-13"/>
          <w:w w:val="105"/>
        </w:rPr>
        <w:t> </w:t>
      </w:r>
      <w:r>
        <w:rPr>
          <w:color w:val="0F0F0F"/>
          <w:spacing w:val="-2"/>
          <w:w w:val="105"/>
        </w:rPr>
        <w:t>agreed with</w:t>
      </w:r>
      <w:r>
        <w:rPr>
          <w:color w:val="0F0F0F"/>
          <w:spacing w:val="-15"/>
          <w:w w:val="105"/>
        </w:rPr>
        <w:t> </w:t>
      </w:r>
      <w:r>
        <w:rPr>
          <w:color w:val="0F0F0F"/>
          <w:spacing w:val="-2"/>
          <w:w w:val="105"/>
        </w:rPr>
        <w:t>Ryan</w:t>
      </w:r>
      <w:r>
        <w:rPr>
          <w:color w:val="0F0F0F"/>
          <w:spacing w:val="-12"/>
          <w:w w:val="105"/>
        </w:rPr>
        <w:t> </w:t>
      </w:r>
      <w:r>
        <w:rPr>
          <w:color w:val="0F0F0F"/>
          <w:spacing w:val="-2"/>
          <w:w w:val="105"/>
        </w:rPr>
        <w:t>that</w:t>
      </w:r>
      <w:r>
        <w:rPr>
          <w:color w:val="0F0F0F"/>
          <w:spacing w:val="-8"/>
          <w:w w:val="105"/>
        </w:rPr>
        <w:t> </w:t>
      </w:r>
      <w:r>
        <w:rPr>
          <w:color w:val="0F0F0F"/>
          <w:spacing w:val="-2"/>
          <w:w w:val="105"/>
        </w:rPr>
        <w:t>plowing/winter</w:t>
      </w:r>
      <w:r>
        <w:rPr>
          <w:color w:val="0F0F0F"/>
          <w:spacing w:val="-18"/>
          <w:w w:val="105"/>
        </w:rPr>
        <w:t> </w:t>
      </w:r>
      <w:r>
        <w:rPr>
          <w:color w:val="0F0F0F"/>
          <w:spacing w:val="-2"/>
          <w:w w:val="105"/>
        </w:rPr>
        <w:t>maintenance</w:t>
      </w:r>
      <w:r>
        <w:rPr>
          <w:color w:val="0F0F0F"/>
          <w:spacing w:val="8"/>
          <w:w w:val="105"/>
        </w:rPr>
        <w:t> </w:t>
      </w:r>
      <w:r>
        <w:rPr>
          <w:color w:val="0F0F0F"/>
          <w:spacing w:val="-2"/>
          <w:w w:val="105"/>
        </w:rPr>
        <w:t>is</w:t>
      </w:r>
      <w:r>
        <w:rPr>
          <w:color w:val="0F0F0F"/>
          <w:spacing w:val="-15"/>
          <w:w w:val="105"/>
        </w:rPr>
        <w:t> </w:t>
      </w:r>
      <w:r>
        <w:rPr>
          <w:color w:val="0F0F0F"/>
          <w:spacing w:val="-2"/>
          <w:w w:val="105"/>
        </w:rPr>
        <w:t>not within</w:t>
      </w:r>
      <w:r>
        <w:rPr>
          <w:color w:val="0F0F0F"/>
          <w:spacing w:val="-7"/>
          <w:w w:val="105"/>
        </w:rPr>
        <w:t> </w:t>
      </w:r>
      <w:r>
        <w:rPr>
          <w:color w:val="0F0F0F"/>
          <w:spacing w:val="-2"/>
          <w:w w:val="105"/>
        </w:rPr>
        <w:t>the</w:t>
      </w:r>
      <w:r>
        <w:rPr>
          <w:color w:val="0F0F0F"/>
          <w:spacing w:val="-10"/>
          <w:w w:val="105"/>
        </w:rPr>
        <w:t> </w:t>
      </w:r>
      <w:r>
        <w:rPr>
          <w:color w:val="0F0F0F"/>
          <w:spacing w:val="-2"/>
          <w:w w:val="105"/>
        </w:rPr>
        <w:t>scope</w:t>
      </w:r>
      <w:r>
        <w:rPr>
          <w:color w:val="0F0F0F"/>
          <w:spacing w:val="-3"/>
          <w:w w:val="105"/>
        </w:rPr>
        <w:t> </w:t>
      </w:r>
      <w:r>
        <w:rPr>
          <w:color w:val="0F0F0F"/>
          <w:spacing w:val="-2"/>
          <w:w w:val="105"/>
        </w:rPr>
        <w:t>of</w:t>
      </w:r>
      <w:r>
        <w:rPr>
          <w:color w:val="0F0F0F"/>
          <w:spacing w:val="-11"/>
          <w:w w:val="105"/>
        </w:rPr>
        <w:t> </w:t>
      </w:r>
      <w:r>
        <w:rPr>
          <w:color w:val="0F0F0F"/>
          <w:spacing w:val="-2"/>
          <w:w w:val="105"/>
        </w:rPr>
        <w:t>the</w:t>
      </w:r>
      <w:r>
        <w:rPr>
          <w:color w:val="0F0F0F"/>
          <w:spacing w:val="-8"/>
          <w:w w:val="105"/>
        </w:rPr>
        <w:t> </w:t>
      </w:r>
      <w:r>
        <w:rPr>
          <w:color w:val="0F0F0F"/>
          <w:spacing w:val="-2"/>
          <w:w w:val="105"/>
        </w:rPr>
        <w:t>Commission's </w:t>
      </w:r>
      <w:r>
        <w:rPr>
          <w:color w:val="0F0F0F"/>
          <w:w w:val="105"/>
        </w:rPr>
        <w:t>work,</w:t>
      </w:r>
      <w:r>
        <w:rPr>
          <w:color w:val="0F0F0F"/>
          <w:spacing w:val="-10"/>
          <w:w w:val="105"/>
        </w:rPr>
        <w:t> </w:t>
      </w:r>
      <w:r>
        <w:rPr>
          <w:color w:val="0F0F0F"/>
          <w:w w:val="105"/>
        </w:rPr>
        <w:t>and</w:t>
      </w:r>
      <w:r>
        <w:rPr>
          <w:color w:val="0F0F0F"/>
          <w:spacing w:val="-10"/>
          <w:w w:val="105"/>
        </w:rPr>
        <w:t> </w:t>
      </w:r>
      <w:r>
        <w:rPr>
          <w:color w:val="0F0F0F"/>
          <w:w w:val="105"/>
        </w:rPr>
        <w:t>turned</w:t>
      </w:r>
      <w:r>
        <w:rPr>
          <w:color w:val="0F0F0F"/>
          <w:spacing w:val="-12"/>
          <w:w w:val="105"/>
        </w:rPr>
        <w:t> </w:t>
      </w:r>
      <w:r>
        <w:rPr>
          <w:color w:val="0F0F0F"/>
          <w:w w:val="105"/>
        </w:rPr>
        <w:t>to highlighting</w:t>
      </w:r>
      <w:r>
        <w:rPr>
          <w:color w:val="0F0F0F"/>
          <w:spacing w:val="-1"/>
          <w:w w:val="105"/>
        </w:rPr>
        <w:t> </w:t>
      </w:r>
      <w:r>
        <w:rPr>
          <w:color w:val="0F0F0F"/>
          <w:w w:val="105"/>
        </w:rPr>
        <w:t>the</w:t>
      </w:r>
      <w:r>
        <w:rPr>
          <w:color w:val="0F0F0F"/>
          <w:spacing w:val="-9"/>
          <w:w w:val="105"/>
        </w:rPr>
        <w:t> </w:t>
      </w:r>
      <w:r>
        <w:rPr>
          <w:color w:val="0F0F0F"/>
          <w:w w:val="105"/>
        </w:rPr>
        <w:t>top five</w:t>
      </w:r>
      <w:r>
        <w:rPr>
          <w:color w:val="0F0F0F"/>
          <w:spacing w:val="-3"/>
          <w:w w:val="105"/>
        </w:rPr>
        <w:t> </w:t>
      </w:r>
      <w:r>
        <w:rPr>
          <w:color w:val="0F0F0F"/>
          <w:w w:val="105"/>
        </w:rPr>
        <w:t>areas</w:t>
      </w:r>
      <w:r>
        <w:rPr>
          <w:color w:val="0F0F0F"/>
          <w:spacing w:val="-6"/>
          <w:w w:val="105"/>
        </w:rPr>
        <w:t> </w:t>
      </w:r>
      <w:r>
        <w:rPr>
          <w:color w:val="0F0F0F"/>
          <w:w w:val="105"/>
        </w:rPr>
        <w:t>from</w:t>
      </w:r>
      <w:r>
        <w:rPr>
          <w:color w:val="0F0F0F"/>
          <w:spacing w:val="-6"/>
          <w:w w:val="105"/>
        </w:rPr>
        <w:t> </w:t>
      </w:r>
      <w:r>
        <w:rPr>
          <w:color w:val="0F0F0F"/>
          <w:w w:val="105"/>
        </w:rPr>
        <w:t>Roberta's survey:</w:t>
      </w:r>
    </w:p>
    <w:p>
      <w:pPr>
        <w:pStyle w:val="ListParagraph"/>
        <w:numPr>
          <w:ilvl w:val="0"/>
          <w:numId w:val="32"/>
        </w:numPr>
        <w:tabs>
          <w:tab w:pos="2207" w:val="left" w:leader="none"/>
        </w:tabs>
        <w:spacing w:line="240" w:lineRule="auto" w:before="0" w:after="0"/>
        <w:ind w:left="2207" w:right="0" w:hanging="365"/>
        <w:jc w:val="left"/>
        <w:rPr>
          <w:rFonts w:ascii="Arial"/>
          <w:sz w:val="20"/>
        </w:rPr>
      </w:pPr>
      <w:r>
        <w:rPr>
          <w:rFonts w:ascii="Arial"/>
          <w:color w:val="0F0F0F"/>
          <w:sz w:val="20"/>
        </w:rPr>
        <w:t>Constitutionality</w:t>
      </w:r>
      <w:r>
        <w:rPr>
          <w:rFonts w:ascii="Arial"/>
          <w:color w:val="0F0F0F"/>
          <w:spacing w:val="2"/>
          <w:sz w:val="20"/>
        </w:rPr>
        <w:t> </w:t>
      </w:r>
      <w:r>
        <w:rPr>
          <w:rFonts w:ascii="Arial"/>
          <w:color w:val="0F0F0F"/>
          <w:sz w:val="20"/>
        </w:rPr>
        <w:t>of</w:t>
      </w:r>
      <w:r>
        <w:rPr>
          <w:rFonts w:ascii="Arial"/>
          <w:color w:val="0F0F0F"/>
          <w:spacing w:val="9"/>
          <w:sz w:val="20"/>
        </w:rPr>
        <w:t> </w:t>
      </w:r>
      <w:r>
        <w:rPr>
          <w:rFonts w:ascii="Arial"/>
          <w:color w:val="0F0F0F"/>
          <w:sz w:val="20"/>
        </w:rPr>
        <w:t>statutory</w:t>
      </w:r>
      <w:r>
        <w:rPr>
          <w:rFonts w:ascii="Arial"/>
          <w:color w:val="0F0F0F"/>
          <w:spacing w:val="24"/>
          <w:sz w:val="20"/>
        </w:rPr>
        <w:t> </w:t>
      </w:r>
      <w:r>
        <w:rPr>
          <w:rFonts w:ascii="Arial"/>
          <w:color w:val="0F0F0F"/>
          <w:sz w:val="20"/>
        </w:rPr>
        <w:t>abandonment</w:t>
      </w:r>
      <w:r>
        <w:rPr>
          <w:rFonts w:ascii="Arial"/>
          <w:color w:val="0F0F0F"/>
          <w:spacing w:val="39"/>
          <w:sz w:val="20"/>
        </w:rPr>
        <w:t> </w:t>
      </w:r>
      <w:r>
        <w:rPr>
          <w:rFonts w:ascii="Arial"/>
          <w:color w:val="0F0F0F"/>
          <w:sz w:val="20"/>
        </w:rPr>
        <w:t>law</w:t>
      </w:r>
      <w:r>
        <w:rPr>
          <w:rFonts w:ascii="Arial"/>
          <w:color w:val="0F0F0F"/>
          <w:spacing w:val="13"/>
          <w:sz w:val="20"/>
        </w:rPr>
        <w:t> </w:t>
      </w:r>
      <w:r>
        <w:rPr>
          <w:rFonts w:ascii="Arial"/>
          <w:color w:val="0F0F0F"/>
          <w:sz w:val="20"/>
        </w:rPr>
        <w:t>(Jim</w:t>
      </w:r>
      <w:r>
        <w:rPr>
          <w:rFonts w:ascii="Arial"/>
          <w:color w:val="0F0F0F"/>
          <w:spacing w:val="17"/>
          <w:sz w:val="20"/>
        </w:rPr>
        <w:t> </w:t>
      </w:r>
      <w:r>
        <w:rPr>
          <w:rFonts w:ascii="Arial"/>
          <w:color w:val="0F0F0F"/>
          <w:sz w:val="20"/>
        </w:rPr>
        <w:t>noted</w:t>
      </w:r>
      <w:r>
        <w:rPr>
          <w:rFonts w:ascii="Arial"/>
          <w:color w:val="0F0F0F"/>
          <w:spacing w:val="8"/>
          <w:sz w:val="20"/>
        </w:rPr>
        <w:t> </w:t>
      </w:r>
      <w:r>
        <w:rPr>
          <w:rFonts w:ascii="Arial"/>
          <w:color w:val="0F0F0F"/>
          <w:sz w:val="20"/>
        </w:rPr>
        <w:t>this</w:t>
      </w:r>
      <w:r>
        <w:rPr>
          <w:rFonts w:ascii="Arial"/>
          <w:color w:val="0F0F0F"/>
          <w:spacing w:val="6"/>
          <w:sz w:val="20"/>
        </w:rPr>
        <w:t> </w:t>
      </w:r>
      <w:r>
        <w:rPr>
          <w:rFonts w:ascii="Arial"/>
          <w:color w:val="0F0F0F"/>
          <w:sz w:val="20"/>
        </w:rPr>
        <w:t>has</w:t>
      </w:r>
      <w:r>
        <w:rPr>
          <w:rFonts w:ascii="Arial"/>
          <w:color w:val="0F0F0F"/>
          <w:spacing w:val="9"/>
          <w:sz w:val="20"/>
        </w:rPr>
        <w:t> </w:t>
      </w:r>
      <w:r>
        <w:rPr>
          <w:rFonts w:ascii="Arial"/>
          <w:color w:val="0F0F0F"/>
          <w:sz w:val="20"/>
        </w:rPr>
        <w:t>been</w:t>
      </w:r>
      <w:r>
        <w:rPr>
          <w:rFonts w:ascii="Arial"/>
          <w:color w:val="0F0F0F"/>
          <w:spacing w:val="13"/>
          <w:sz w:val="20"/>
        </w:rPr>
        <w:t> </w:t>
      </w:r>
      <w:r>
        <w:rPr>
          <w:rFonts w:ascii="Arial"/>
          <w:color w:val="0F0F0F"/>
          <w:spacing w:val="-2"/>
          <w:sz w:val="20"/>
        </w:rPr>
        <w:t>litigated)</w:t>
      </w:r>
    </w:p>
    <w:p>
      <w:pPr>
        <w:pStyle w:val="ListParagraph"/>
        <w:numPr>
          <w:ilvl w:val="0"/>
          <w:numId w:val="32"/>
        </w:numPr>
        <w:tabs>
          <w:tab w:pos="2204" w:val="left" w:leader="none"/>
          <w:tab w:pos="2206" w:val="left" w:leader="none"/>
        </w:tabs>
        <w:spacing w:line="280" w:lineRule="auto" w:before="39" w:after="0"/>
        <w:ind w:left="2206" w:right="1340" w:hanging="359"/>
        <w:jc w:val="left"/>
        <w:rPr>
          <w:rFonts w:ascii="Arial"/>
          <w:sz w:val="20"/>
        </w:rPr>
      </w:pPr>
      <w:r>
        <w:rPr>
          <w:rFonts w:ascii="Arial"/>
          <w:color w:val="0F0F0F"/>
          <w:w w:val="105"/>
          <w:sz w:val="20"/>
        </w:rPr>
        <w:t>Figuring</w:t>
      </w:r>
      <w:r>
        <w:rPr>
          <w:rFonts w:ascii="Arial"/>
          <w:color w:val="0F0F0F"/>
          <w:spacing w:val="-15"/>
          <w:w w:val="105"/>
          <w:sz w:val="20"/>
        </w:rPr>
        <w:t> </w:t>
      </w:r>
      <w:r>
        <w:rPr>
          <w:rFonts w:ascii="Arial"/>
          <w:color w:val="0F0F0F"/>
          <w:w w:val="105"/>
          <w:sz w:val="20"/>
        </w:rPr>
        <w:t>out</w:t>
      </w:r>
      <w:r>
        <w:rPr>
          <w:rFonts w:ascii="Arial"/>
          <w:color w:val="0F0F0F"/>
          <w:spacing w:val="-15"/>
          <w:w w:val="105"/>
          <w:sz w:val="20"/>
        </w:rPr>
        <w:t> </w:t>
      </w:r>
      <w:r>
        <w:rPr>
          <w:rFonts w:ascii="Arial"/>
          <w:color w:val="0F0F0F"/>
          <w:w w:val="105"/>
          <w:sz w:val="20"/>
        </w:rPr>
        <w:t>the</w:t>
      </w:r>
      <w:r>
        <w:rPr>
          <w:rFonts w:ascii="Arial"/>
          <w:color w:val="0F0F0F"/>
          <w:spacing w:val="-14"/>
          <w:w w:val="105"/>
          <w:sz w:val="20"/>
        </w:rPr>
        <w:t> </w:t>
      </w:r>
      <w:r>
        <w:rPr>
          <w:rFonts w:ascii="Arial"/>
          <w:color w:val="0F0F0F"/>
          <w:w w:val="105"/>
          <w:sz w:val="20"/>
        </w:rPr>
        <w:t>actual</w:t>
      </w:r>
      <w:r>
        <w:rPr>
          <w:rFonts w:ascii="Arial"/>
          <w:color w:val="0F0F0F"/>
          <w:spacing w:val="-15"/>
          <w:w w:val="105"/>
          <w:sz w:val="20"/>
        </w:rPr>
        <w:t> </w:t>
      </w:r>
      <w:r>
        <w:rPr>
          <w:rFonts w:ascii="Arial"/>
          <w:color w:val="0F0F0F"/>
          <w:w w:val="105"/>
          <w:sz w:val="20"/>
        </w:rPr>
        <w:t>status</w:t>
      </w:r>
      <w:r>
        <w:rPr>
          <w:rFonts w:ascii="Arial"/>
          <w:color w:val="0F0F0F"/>
          <w:spacing w:val="-14"/>
          <w:w w:val="105"/>
          <w:sz w:val="20"/>
        </w:rPr>
        <w:t> </w:t>
      </w:r>
      <w:r>
        <w:rPr>
          <w:rFonts w:ascii="Arial"/>
          <w:color w:val="0F0F0F"/>
          <w:w w:val="105"/>
          <w:sz w:val="20"/>
        </w:rPr>
        <w:t>of</w:t>
      </w:r>
      <w:r>
        <w:rPr>
          <w:rFonts w:ascii="Arial"/>
          <w:color w:val="0F0F0F"/>
          <w:spacing w:val="-13"/>
          <w:w w:val="105"/>
          <w:sz w:val="20"/>
        </w:rPr>
        <w:t> </w:t>
      </w:r>
      <w:r>
        <w:rPr>
          <w:rFonts w:ascii="Arial"/>
          <w:color w:val="0F0F0F"/>
          <w:w w:val="105"/>
          <w:sz w:val="20"/>
        </w:rPr>
        <w:t>a</w:t>
      </w:r>
      <w:r>
        <w:rPr>
          <w:rFonts w:ascii="Arial"/>
          <w:color w:val="0F0F0F"/>
          <w:spacing w:val="-14"/>
          <w:w w:val="105"/>
          <w:sz w:val="20"/>
        </w:rPr>
        <w:t> </w:t>
      </w:r>
      <w:r>
        <w:rPr>
          <w:rFonts w:ascii="Arial"/>
          <w:color w:val="0F0F0F"/>
          <w:w w:val="105"/>
          <w:sz w:val="20"/>
        </w:rPr>
        <w:t>road</w:t>
      </w:r>
      <w:r>
        <w:rPr>
          <w:rFonts w:ascii="Arial"/>
          <w:color w:val="0F0F0F"/>
          <w:spacing w:val="-15"/>
          <w:w w:val="105"/>
          <w:sz w:val="20"/>
        </w:rPr>
        <w:t> </w:t>
      </w:r>
      <w:r>
        <w:rPr>
          <w:rFonts w:ascii="Arial"/>
          <w:color w:val="0F0F0F"/>
          <w:w w:val="105"/>
          <w:sz w:val="20"/>
        </w:rPr>
        <w:t>(Pete</w:t>
      </w:r>
      <w:r>
        <w:rPr>
          <w:rFonts w:ascii="Arial"/>
          <w:color w:val="0F0F0F"/>
          <w:spacing w:val="-15"/>
          <w:w w:val="105"/>
          <w:sz w:val="20"/>
        </w:rPr>
        <w:t> </w:t>
      </w:r>
      <w:r>
        <w:rPr>
          <w:rFonts w:ascii="Arial"/>
          <w:color w:val="0F0F0F"/>
          <w:w w:val="105"/>
          <w:sz w:val="20"/>
        </w:rPr>
        <w:t>noted</w:t>
      </w:r>
      <w:r>
        <w:rPr>
          <w:rFonts w:ascii="Arial"/>
          <w:color w:val="0F0F0F"/>
          <w:spacing w:val="-14"/>
          <w:w w:val="105"/>
          <w:sz w:val="20"/>
        </w:rPr>
        <w:t> </w:t>
      </w:r>
      <w:r>
        <w:rPr>
          <w:rFonts w:ascii="Arial"/>
          <w:color w:val="0F0F0F"/>
          <w:w w:val="105"/>
          <w:sz w:val="20"/>
        </w:rPr>
        <w:t>that</w:t>
      </w:r>
      <w:r>
        <w:rPr>
          <w:rFonts w:ascii="Arial"/>
          <w:color w:val="0F0F0F"/>
          <w:spacing w:val="-15"/>
          <w:w w:val="105"/>
          <w:sz w:val="20"/>
        </w:rPr>
        <w:t> </w:t>
      </w:r>
      <w:r>
        <w:rPr>
          <w:rFonts w:ascii="Arial"/>
          <w:color w:val="0F0F0F"/>
          <w:w w:val="105"/>
          <w:sz w:val="20"/>
        </w:rPr>
        <w:t>the</w:t>
      </w:r>
      <w:r>
        <w:rPr>
          <w:rFonts w:ascii="Arial"/>
          <w:color w:val="0F0F0F"/>
          <w:spacing w:val="-14"/>
          <w:w w:val="105"/>
          <w:sz w:val="20"/>
        </w:rPr>
        <w:t> </w:t>
      </w:r>
      <w:r>
        <w:rPr>
          <w:rFonts w:ascii="Arial"/>
          <w:color w:val="0F0F0F"/>
          <w:w w:val="105"/>
          <w:sz w:val="20"/>
        </w:rPr>
        <w:t>DOT</w:t>
      </w:r>
      <w:r>
        <w:rPr>
          <w:rFonts w:ascii="Arial"/>
          <w:color w:val="0F0F0F"/>
          <w:spacing w:val="-15"/>
          <w:w w:val="105"/>
          <w:sz w:val="20"/>
        </w:rPr>
        <w:t> </w:t>
      </w:r>
      <w:r>
        <w:rPr>
          <w:rFonts w:ascii="Arial"/>
          <w:color w:val="0F0F0F"/>
          <w:w w:val="105"/>
          <w:sz w:val="20"/>
        </w:rPr>
        <w:t>map</w:t>
      </w:r>
      <w:r>
        <w:rPr>
          <w:rFonts w:ascii="Arial"/>
          <w:color w:val="0F0F0F"/>
          <w:spacing w:val="-15"/>
          <w:w w:val="105"/>
          <w:sz w:val="20"/>
        </w:rPr>
        <w:t> </w:t>
      </w:r>
      <w:r>
        <w:rPr>
          <w:rFonts w:ascii="Arial"/>
          <w:color w:val="0F0F0F"/>
          <w:w w:val="105"/>
          <w:sz w:val="20"/>
        </w:rPr>
        <w:t>viewer</w:t>
      </w:r>
      <w:r>
        <w:rPr>
          <w:rFonts w:ascii="Arial"/>
          <w:color w:val="0F0F0F"/>
          <w:spacing w:val="-14"/>
          <w:w w:val="105"/>
          <w:sz w:val="20"/>
        </w:rPr>
        <w:t> </w:t>
      </w:r>
      <w:r>
        <w:rPr>
          <w:rFonts w:ascii="Arial"/>
          <w:color w:val="0F0F0F"/>
          <w:w w:val="105"/>
          <w:sz w:val="20"/>
        </w:rPr>
        <w:t>tool</w:t>
      </w:r>
      <w:r>
        <w:rPr>
          <w:rFonts w:ascii="Arial"/>
          <w:color w:val="0F0F0F"/>
          <w:spacing w:val="-15"/>
          <w:w w:val="105"/>
          <w:sz w:val="20"/>
        </w:rPr>
        <w:t> </w:t>
      </w:r>
      <w:r>
        <w:rPr>
          <w:rFonts w:ascii="Arial"/>
          <w:color w:val="0F0F0F"/>
          <w:w w:val="105"/>
          <w:sz w:val="20"/>
        </w:rPr>
        <w:t>is</w:t>
      </w:r>
      <w:r>
        <w:rPr>
          <w:rFonts w:ascii="Arial"/>
          <w:color w:val="0F0F0F"/>
          <w:spacing w:val="-14"/>
          <w:w w:val="105"/>
          <w:sz w:val="20"/>
        </w:rPr>
        <w:t> </w:t>
      </w:r>
      <w:r>
        <w:rPr>
          <w:rFonts w:ascii="Arial"/>
          <w:color w:val="0F0F0F"/>
          <w:w w:val="105"/>
          <w:sz w:val="20"/>
        </w:rPr>
        <w:t>of</w:t>
      </w:r>
      <w:r>
        <w:rPr>
          <w:rFonts w:ascii="Arial"/>
          <w:color w:val="0F0F0F"/>
          <w:spacing w:val="-15"/>
          <w:w w:val="105"/>
          <w:sz w:val="20"/>
        </w:rPr>
        <w:t> </w:t>
      </w:r>
      <w:r>
        <w:rPr>
          <w:rFonts w:ascii="Arial"/>
          <w:color w:val="0F0F0F"/>
          <w:w w:val="105"/>
          <w:sz w:val="20"/>
        </w:rPr>
        <w:t>utility</w:t>
      </w:r>
      <w:r>
        <w:rPr>
          <w:rFonts w:ascii="Arial"/>
          <w:color w:val="0F0F0F"/>
          <w:spacing w:val="-15"/>
          <w:w w:val="105"/>
          <w:sz w:val="20"/>
        </w:rPr>
        <w:t> </w:t>
      </w:r>
      <w:r>
        <w:rPr>
          <w:rFonts w:ascii="Arial"/>
          <w:color w:val="0F0F0F"/>
          <w:w w:val="105"/>
          <w:sz w:val="20"/>
        </w:rPr>
        <w:t>and help</w:t>
      </w:r>
      <w:r>
        <w:rPr>
          <w:rFonts w:ascii="Arial"/>
          <w:color w:val="0F0F0F"/>
          <w:spacing w:val="-15"/>
          <w:w w:val="105"/>
          <w:sz w:val="20"/>
        </w:rPr>
        <w:t> </w:t>
      </w:r>
      <w:r>
        <w:rPr>
          <w:rFonts w:ascii="Arial"/>
          <w:color w:val="0F0F0F"/>
          <w:w w:val="105"/>
          <w:sz w:val="20"/>
        </w:rPr>
        <w:t>here,</w:t>
      </w:r>
      <w:r>
        <w:rPr>
          <w:rFonts w:ascii="Arial"/>
          <w:color w:val="0F0F0F"/>
          <w:spacing w:val="-15"/>
          <w:w w:val="105"/>
          <w:sz w:val="20"/>
        </w:rPr>
        <w:t> </w:t>
      </w:r>
      <w:r>
        <w:rPr>
          <w:rFonts w:ascii="Arial"/>
          <w:color w:val="0F0F0F"/>
          <w:w w:val="105"/>
          <w:sz w:val="20"/>
        </w:rPr>
        <w:t>and</w:t>
      </w:r>
      <w:r>
        <w:rPr>
          <w:rFonts w:ascii="Arial"/>
          <w:color w:val="0F0F0F"/>
          <w:spacing w:val="-14"/>
          <w:w w:val="105"/>
          <w:sz w:val="20"/>
        </w:rPr>
        <w:t> </w:t>
      </w:r>
      <w:r>
        <w:rPr>
          <w:rFonts w:ascii="Arial"/>
          <w:color w:val="0F0F0F"/>
          <w:w w:val="105"/>
          <w:sz w:val="20"/>
        </w:rPr>
        <w:t>Roberta</w:t>
      </w:r>
      <w:r>
        <w:rPr>
          <w:rFonts w:ascii="Arial"/>
          <w:color w:val="0F0F0F"/>
          <w:spacing w:val="-14"/>
          <w:w w:val="105"/>
          <w:sz w:val="20"/>
        </w:rPr>
        <w:t> </w:t>
      </w:r>
      <w:r>
        <w:rPr>
          <w:rFonts w:ascii="Arial"/>
          <w:color w:val="0F0F0F"/>
          <w:w w:val="105"/>
          <w:sz w:val="20"/>
        </w:rPr>
        <w:t>said</w:t>
      </w:r>
      <w:r>
        <w:rPr>
          <w:rFonts w:ascii="Arial"/>
          <w:color w:val="0F0F0F"/>
          <w:spacing w:val="-15"/>
          <w:w w:val="105"/>
          <w:sz w:val="20"/>
        </w:rPr>
        <w:t> </w:t>
      </w:r>
      <w:r>
        <w:rPr>
          <w:rFonts w:ascii="Arial"/>
          <w:color w:val="0F0F0F"/>
          <w:w w:val="105"/>
          <w:sz w:val="20"/>
        </w:rPr>
        <w:t>that</w:t>
      </w:r>
      <w:r>
        <w:rPr>
          <w:rFonts w:ascii="Arial"/>
          <w:color w:val="0F0F0F"/>
          <w:spacing w:val="-14"/>
          <w:w w:val="105"/>
          <w:sz w:val="20"/>
        </w:rPr>
        <w:t> </w:t>
      </w:r>
      <w:r>
        <w:rPr>
          <w:rFonts w:ascii="Arial"/>
          <w:color w:val="0F0F0F"/>
          <w:w w:val="105"/>
          <w:sz w:val="20"/>
        </w:rPr>
        <w:t>those</w:t>
      </w:r>
      <w:r>
        <w:rPr>
          <w:rFonts w:ascii="Arial"/>
          <w:color w:val="0F0F0F"/>
          <w:spacing w:val="-15"/>
          <w:w w:val="105"/>
          <w:sz w:val="20"/>
        </w:rPr>
        <w:t> </w:t>
      </w:r>
      <w:r>
        <w:rPr>
          <w:rFonts w:ascii="Arial"/>
          <w:color w:val="0F0F0F"/>
          <w:w w:val="105"/>
          <w:sz w:val="20"/>
        </w:rPr>
        <w:t>roads</w:t>
      </w:r>
      <w:r>
        <w:rPr>
          <w:rFonts w:ascii="Arial"/>
          <w:color w:val="0F0F0F"/>
          <w:spacing w:val="-14"/>
          <w:w w:val="105"/>
          <w:sz w:val="20"/>
        </w:rPr>
        <w:t> </w:t>
      </w:r>
      <w:r>
        <w:rPr>
          <w:rFonts w:ascii="Arial"/>
          <w:color w:val="0F0F0F"/>
          <w:w w:val="105"/>
          <w:sz w:val="20"/>
        </w:rPr>
        <w:t>are</w:t>
      </w:r>
      <w:r>
        <w:rPr>
          <w:rFonts w:ascii="Arial"/>
          <w:color w:val="0F0F0F"/>
          <w:spacing w:val="-15"/>
          <w:w w:val="105"/>
          <w:sz w:val="20"/>
        </w:rPr>
        <w:t> </w:t>
      </w:r>
      <w:r>
        <w:rPr>
          <w:rFonts w:ascii="Arial"/>
          <w:color w:val="0F0F0F"/>
          <w:w w:val="105"/>
          <w:sz w:val="20"/>
        </w:rPr>
        <w:t>the</w:t>
      </w:r>
      <w:r>
        <w:rPr>
          <w:rFonts w:ascii="Arial"/>
          <w:color w:val="0F0F0F"/>
          <w:spacing w:val="-15"/>
          <w:w w:val="105"/>
          <w:sz w:val="20"/>
        </w:rPr>
        <w:t> </w:t>
      </w:r>
      <w:r>
        <w:rPr>
          <w:rFonts w:ascii="Arial"/>
          <w:color w:val="0F0F0F"/>
          <w:w w:val="105"/>
          <w:sz w:val="20"/>
        </w:rPr>
        <w:t>clearer</w:t>
      </w:r>
      <w:r>
        <w:rPr>
          <w:rFonts w:ascii="Arial"/>
          <w:color w:val="0F0F0F"/>
          <w:spacing w:val="-14"/>
          <w:w w:val="105"/>
          <w:sz w:val="20"/>
        </w:rPr>
        <w:t> </w:t>
      </w:r>
      <w:r>
        <w:rPr>
          <w:rFonts w:ascii="Arial"/>
          <w:color w:val="0F0F0F"/>
          <w:w w:val="105"/>
          <w:sz w:val="20"/>
        </w:rPr>
        <w:t>ones-</w:t>
      </w:r>
      <w:r>
        <w:rPr>
          <w:rFonts w:ascii="Arial"/>
          <w:color w:val="0F0F0F"/>
          <w:spacing w:val="-15"/>
          <w:w w:val="105"/>
          <w:sz w:val="20"/>
        </w:rPr>
        <w:t> </w:t>
      </w:r>
      <w:r>
        <w:rPr>
          <w:rFonts w:ascii="Arial"/>
          <w:color w:val="0F0F0F"/>
          <w:w w:val="105"/>
          <w:sz w:val="20"/>
        </w:rPr>
        <w:t>it's</w:t>
      </w:r>
      <w:r>
        <w:rPr>
          <w:rFonts w:ascii="Arial"/>
          <w:color w:val="0F0F0F"/>
          <w:spacing w:val="-15"/>
          <w:w w:val="105"/>
          <w:sz w:val="20"/>
        </w:rPr>
        <w:t> </w:t>
      </w:r>
      <w:r>
        <w:rPr>
          <w:rFonts w:ascii="Arial"/>
          <w:color w:val="0F0F0F"/>
          <w:w w:val="105"/>
          <w:sz w:val="20"/>
        </w:rPr>
        <w:t>the</w:t>
      </w:r>
      <w:r>
        <w:rPr>
          <w:rFonts w:ascii="Arial"/>
          <w:color w:val="0F0F0F"/>
          <w:spacing w:val="-15"/>
          <w:w w:val="105"/>
          <w:sz w:val="20"/>
        </w:rPr>
        <w:t> </w:t>
      </w:r>
      <w:r>
        <w:rPr>
          <w:rFonts w:ascii="Arial"/>
          <w:color w:val="0F0F0F"/>
          <w:w w:val="105"/>
          <w:sz w:val="20"/>
        </w:rPr>
        <w:t>ones</w:t>
      </w:r>
      <w:r>
        <w:rPr>
          <w:rFonts w:ascii="Arial"/>
          <w:color w:val="0F0F0F"/>
          <w:spacing w:val="-15"/>
          <w:w w:val="105"/>
          <w:sz w:val="20"/>
        </w:rPr>
        <w:t> </w:t>
      </w:r>
      <w:r>
        <w:rPr>
          <w:rFonts w:ascii="Arial"/>
          <w:color w:val="0F0F0F"/>
          <w:w w:val="105"/>
          <w:sz w:val="20"/>
        </w:rPr>
        <w:t>discontinued</w:t>
      </w:r>
      <w:r>
        <w:rPr>
          <w:rFonts w:ascii="Arial"/>
          <w:color w:val="0F0F0F"/>
          <w:spacing w:val="-9"/>
          <w:w w:val="105"/>
          <w:sz w:val="20"/>
        </w:rPr>
        <w:t> </w:t>
      </w:r>
      <w:r>
        <w:rPr>
          <w:rFonts w:ascii="Arial"/>
          <w:color w:val="0F0F0F"/>
          <w:w w:val="105"/>
          <w:sz w:val="20"/>
        </w:rPr>
        <w:t>by the counties that present the difficult determinations)</w:t>
      </w:r>
    </w:p>
    <w:p>
      <w:pPr>
        <w:pStyle w:val="ListParagraph"/>
        <w:numPr>
          <w:ilvl w:val="0"/>
          <w:numId w:val="32"/>
        </w:numPr>
        <w:tabs>
          <w:tab w:pos="2201" w:val="left" w:leader="none"/>
        </w:tabs>
        <w:spacing w:line="240" w:lineRule="auto" w:before="0" w:after="0"/>
        <w:ind w:left="2201" w:right="0" w:hanging="361"/>
        <w:jc w:val="left"/>
        <w:rPr>
          <w:rFonts w:ascii="Arial"/>
          <w:sz w:val="20"/>
        </w:rPr>
      </w:pPr>
      <w:r>
        <w:rPr>
          <w:rFonts w:ascii="Arial"/>
          <w:color w:val="0F0F0F"/>
          <w:sz w:val="20"/>
        </w:rPr>
        <w:t>Defective</w:t>
      </w:r>
      <w:r>
        <w:rPr>
          <w:rFonts w:ascii="Arial"/>
          <w:color w:val="0F0F0F"/>
          <w:spacing w:val="6"/>
          <w:sz w:val="20"/>
        </w:rPr>
        <w:t> </w:t>
      </w:r>
      <w:r>
        <w:rPr>
          <w:rFonts w:ascii="Arial"/>
          <w:color w:val="0F0F0F"/>
          <w:sz w:val="20"/>
        </w:rPr>
        <w:t>or</w:t>
      </w:r>
      <w:r>
        <w:rPr>
          <w:rFonts w:ascii="Arial"/>
          <w:color w:val="0F0F0F"/>
          <w:spacing w:val="-2"/>
          <w:sz w:val="20"/>
        </w:rPr>
        <w:t> </w:t>
      </w:r>
      <w:r>
        <w:rPr>
          <w:rFonts w:ascii="Arial"/>
          <w:color w:val="0F0F0F"/>
          <w:sz w:val="20"/>
        </w:rPr>
        <w:t>ambiguous</w:t>
      </w:r>
      <w:r>
        <w:rPr>
          <w:rFonts w:ascii="Arial"/>
          <w:color w:val="0F0F0F"/>
          <w:spacing w:val="15"/>
          <w:sz w:val="20"/>
        </w:rPr>
        <w:t> </w:t>
      </w:r>
      <w:r>
        <w:rPr>
          <w:rFonts w:ascii="Arial"/>
          <w:color w:val="0F0F0F"/>
          <w:sz w:val="20"/>
        </w:rPr>
        <w:t>action</w:t>
      </w:r>
      <w:r>
        <w:rPr>
          <w:rFonts w:ascii="Arial"/>
          <w:color w:val="0F0F0F"/>
          <w:spacing w:val="6"/>
          <w:sz w:val="20"/>
        </w:rPr>
        <w:t> </w:t>
      </w:r>
      <w:r>
        <w:rPr>
          <w:rFonts w:ascii="Arial"/>
          <w:color w:val="0F0F0F"/>
          <w:sz w:val="20"/>
        </w:rPr>
        <w:t>by</w:t>
      </w:r>
      <w:r>
        <w:rPr>
          <w:rFonts w:ascii="Arial"/>
          <w:color w:val="0F0F0F"/>
          <w:spacing w:val="-2"/>
          <w:sz w:val="20"/>
        </w:rPr>
        <w:t> </w:t>
      </w:r>
      <w:r>
        <w:rPr>
          <w:rFonts w:ascii="Arial"/>
          <w:color w:val="0F0F0F"/>
          <w:sz w:val="20"/>
        </w:rPr>
        <w:t>a</w:t>
      </w:r>
      <w:r>
        <w:rPr>
          <w:rFonts w:ascii="Arial"/>
          <w:color w:val="0F0F0F"/>
          <w:spacing w:val="2"/>
          <w:sz w:val="20"/>
        </w:rPr>
        <w:t> </w:t>
      </w:r>
      <w:r>
        <w:rPr>
          <w:rFonts w:ascii="Arial"/>
          <w:color w:val="0F0F0F"/>
          <w:sz w:val="20"/>
        </w:rPr>
        <w:t>municipality,</w:t>
      </w:r>
      <w:r>
        <w:rPr>
          <w:rFonts w:ascii="Arial"/>
          <w:color w:val="0F0F0F"/>
          <w:spacing w:val="5"/>
          <w:sz w:val="20"/>
        </w:rPr>
        <w:t> </w:t>
      </w:r>
      <w:r>
        <w:rPr>
          <w:rFonts w:ascii="Arial"/>
          <w:color w:val="0F0F0F"/>
          <w:sz w:val="20"/>
        </w:rPr>
        <w:t>leaving</w:t>
      </w:r>
      <w:r>
        <w:rPr>
          <w:rFonts w:ascii="Arial"/>
          <w:color w:val="0F0F0F"/>
          <w:spacing w:val="-4"/>
          <w:sz w:val="20"/>
        </w:rPr>
        <w:t> </w:t>
      </w:r>
      <w:r>
        <w:rPr>
          <w:rFonts w:ascii="Arial"/>
          <w:color w:val="0F0F0F"/>
          <w:sz w:val="20"/>
        </w:rPr>
        <w:t>legal</w:t>
      </w:r>
      <w:r>
        <w:rPr>
          <w:rFonts w:ascii="Arial"/>
          <w:color w:val="0F0F0F"/>
          <w:spacing w:val="-1"/>
          <w:sz w:val="20"/>
        </w:rPr>
        <w:t> </w:t>
      </w:r>
      <w:r>
        <w:rPr>
          <w:rFonts w:ascii="Arial"/>
          <w:color w:val="0F0F0F"/>
          <w:sz w:val="20"/>
        </w:rPr>
        <w:t>road</w:t>
      </w:r>
      <w:r>
        <w:rPr>
          <w:rFonts w:ascii="Arial"/>
          <w:color w:val="0F0F0F"/>
          <w:spacing w:val="-2"/>
          <w:sz w:val="20"/>
        </w:rPr>
        <w:t> </w:t>
      </w:r>
      <w:r>
        <w:rPr>
          <w:rFonts w:ascii="Arial"/>
          <w:color w:val="0F0F0F"/>
          <w:sz w:val="20"/>
        </w:rPr>
        <w:t>status</w:t>
      </w:r>
      <w:r>
        <w:rPr>
          <w:rFonts w:ascii="Arial"/>
          <w:color w:val="0F0F0F"/>
          <w:spacing w:val="2"/>
          <w:sz w:val="20"/>
        </w:rPr>
        <w:t> </w:t>
      </w:r>
      <w:r>
        <w:rPr>
          <w:rFonts w:ascii="Arial"/>
          <w:color w:val="0F0F0F"/>
          <w:spacing w:val="-2"/>
          <w:sz w:val="20"/>
        </w:rPr>
        <w:t>uncertain</w:t>
      </w:r>
    </w:p>
    <w:p>
      <w:pPr>
        <w:pStyle w:val="ListParagraph"/>
        <w:numPr>
          <w:ilvl w:val="0"/>
          <w:numId w:val="32"/>
        </w:numPr>
        <w:tabs>
          <w:tab w:pos="2196" w:val="left" w:leader="none"/>
          <w:tab w:pos="2206" w:val="left" w:leader="none"/>
        </w:tabs>
        <w:spacing w:line="278" w:lineRule="auto" w:before="40" w:after="0"/>
        <w:ind w:left="2196" w:right="1507" w:hanging="360"/>
        <w:jc w:val="left"/>
        <w:rPr>
          <w:rFonts w:ascii="Arial"/>
          <w:sz w:val="20"/>
        </w:rPr>
      </w:pPr>
      <w:r>
        <w:rPr>
          <w:color w:val="0F0F0F"/>
          <w:sz w:val="20"/>
        </w:rPr>
        <w:tab/>
      </w:r>
      <w:r>
        <w:rPr>
          <w:rFonts w:ascii="Arial"/>
          <w:color w:val="0F0F0F"/>
          <w:spacing w:val="-2"/>
          <w:w w:val="105"/>
          <w:sz w:val="20"/>
        </w:rPr>
        <w:t>Prohibitive</w:t>
      </w:r>
      <w:r>
        <w:rPr>
          <w:rFonts w:ascii="Arial"/>
          <w:color w:val="0F0F0F"/>
          <w:spacing w:val="-4"/>
          <w:w w:val="105"/>
          <w:sz w:val="20"/>
        </w:rPr>
        <w:t> </w:t>
      </w:r>
      <w:r>
        <w:rPr>
          <w:rFonts w:ascii="Arial"/>
          <w:color w:val="0F0F0F"/>
          <w:spacing w:val="-2"/>
          <w:w w:val="105"/>
          <w:sz w:val="20"/>
        </w:rPr>
        <w:t>cost</w:t>
      </w:r>
      <w:r>
        <w:rPr>
          <w:rFonts w:ascii="Arial"/>
          <w:color w:val="0F0F0F"/>
          <w:spacing w:val="-7"/>
          <w:w w:val="105"/>
          <w:sz w:val="20"/>
        </w:rPr>
        <w:t> </w:t>
      </w:r>
      <w:r>
        <w:rPr>
          <w:rFonts w:ascii="Arial"/>
          <w:color w:val="0F0F0F"/>
          <w:spacing w:val="-2"/>
          <w:w w:val="105"/>
          <w:sz w:val="20"/>
        </w:rPr>
        <w:t>of</w:t>
      </w:r>
      <w:r>
        <w:rPr>
          <w:rFonts w:ascii="Arial"/>
          <w:color w:val="0F0F0F"/>
          <w:spacing w:val="-11"/>
          <w:w w:val="105"/>
          <w:sz w:val="20"/>
        </w:rPr>
        <w:t> </w:t>
      </w:r>
      <w:r>
        <w:rPr>
          <w:rFonts w:ascii="Arial"/>
          <w:color w:val="0F0F0F"/>
          <w:spacing w:val="-2"/>
          <w:w w:val="105"/>
          <w:sz w:val="20"/>
        </w:rPr>
        <w:t>litigation</w:t>
      </w:r>
      <w:r>
        <w:rPr>
          <w:rFonts w:ascii="Arial"/>
          <w:color w:val="0F0F0F"/>
          <w:spacing w:val="-10"/>
          <w:w w:val="105"/>
          <w:sz w:val="20"/>
        </w:rPr>
        <w:t> </w:t>
      </w:r>
      <w:r>
        <w:rPr>
          <w:rFonts w:ascii="Arial"/>
          <w:color w:val="0F0F0F"/>
          <w:spacing w:val="-2"/>
          <w:w w:val="105"/>
          <w:sz w:val="20"/>
        </w:rPr>
        <w:t>(Roberta</w:t>
      </w:r>
      <w:r>
        <w:rPr>
          <w:rFonts w:ascii="Arial"/>
          <w:color w:val="0F0F0F"/>
          <w:spacing w:val="-3"/>
          <w:w w:val="105"/>
          <w:sz w:val="20"/>
        </w:rPr>
        <w:t> </w:t>
      </w:r>
      <w:r>
        <w:rPr>
          <w:rFonts w:ascii="Arial"/>
          <w:color w:val="0F0F0F"/>
          <w:spacing w:val="-2"/>
          <w:w w:val="105"/>
          <w:sz w:val="20"/>
        </w:rPr>
        <w:t>mentioned existing</w:t>
      </w:r>
      <w:r>
        <w:rPr>
          <w:rFonts w:ascii="Arial"/>
          <w:color w:val="0F0F0F"/>
          <w:spacing w:val="-10"/>
          <w:w w:val="105"/>
          <w:sz w:val="20"/>
        </w:rPr>
        <w:t> </w:t>
      </w:r>
      <w:r>
        <w:rPr>
          <w:rFonts w:ascii="Arial"/>
          <w:color w:val="0F0F0F"/>
          <w:spacing w:val="-2"/>
          <w:w w:val="105"/>
          <w:sz w:val="20"/>
        </w:rPr>
        <w:t>low-cost mediation,</w:t>
      </w:r>
      <w:r>
        <w:rPr>
          <w:rFonts w:ascii="Arial"/>
          <w:color w:val="0F0F0F"/>
          <w:spacing w:val="-11"/>
          <w:w w:val="105"/>
          <w:sz w:val="20"/>
        </w:rPr>
        <w:t> </w:t>
      </w:r>
      <w:r>
        <w:rPr>
          <w:rFonts w:ascii="Arial"/>
          <w:color w:val="0F0F0F"/>
          <w:spacing w:val="-2"/>
          <w:w w:val="105"/>
          <w:sz w:val="20"/>
        </w:rPr>
        <w:t>including</w:t>
      </w:r>
      <w:r>
        <w:rPr>
          <w:rFonts w:ascii="Arial"/>
          <w:color w:val="0F0F0F"/>
          <w:spacing w:val="-12"/>
          <w:w w:val="105"/>
          <w:sz w:val="20"/>
        </w:rPr>
        <w:t> </w:t>
      </w:r>
      <w:r>
        <w:rPr>
          <w:rFonts w:ascii="Arial"/>
          <w:color w:val="0F0F0F"/>
          <w:spacing w:val="-2"/>
          <w:w w:val="105"/>
          <w:sz w:val="20"/>
        </w:rPr>
        <w:t>existing </w:t>
      </w:r>
      <w:r>
        <w:rPr>
          <w:rFonts w:ascii="Arial"/>
          <w:color w:val="0F0F0F"/>
          <w:w w:val="105"/>
          <w:sz w:val="20"/>
        </w:rPr>
        <w:t>resources</w:t>
      </w:r>
      <w:r>
        <w:rPr>
          <w:rFonts w:ascii="Arial"/>
          <w:color w:val="0F0F0F"/>
          <w:spacing w:val="-15"/>
          <w:w w:val="105"/>
          <w:sz w:val="20"/>
        </w:rPr>
        <w:t> </w:t>
      </w:r>
      <w:r>
        <w:rPr>
          <w:rFonts w:ascii="Arial"/>
          <w:color w:val="0F0F0F"/>
          <w:w w:val="105"/>
          <w:sz w:val="20"/>
        </w:rPr>
        <w:t>(e.g.,</w:t>
      </w:r>
      <w:r>
        <w:rPr>
          <w:rFonts w:ascii="Arial"/>
          <w:color w:val="0F0F0F"/>
          <w:spacing w:val="-15"/>
          <w:w w:val="105"/>
          <w:sz w:val="20"/>
        </w:rPr>
        <w:t> </w:t>
      </w:r>
      <w:r>
        <w:rPr>
          <w:rFonts w:ascii="Arial"/>
          <w:color w:val="0F0F0F"/>
          <w:w w:val="105"/>
          <w:sz w:val="20"/>
        </w:rPr>
        <w:t>Family</w:t>
      </w:r>
      <w:r>
        <w:rPr>
          <w:rFonts w:ascii="Arial"/>
          <w:color w:val="0F0F0F"/>
          <w:spacing w:val="-14"/>
          <w:w w:val="105"/>
          <w:sz w:val="20"/>
        </w:rPr>
        <w:t> </w:t>
      </w:r>
      <w:r>
        <w:rPr>
          <w:rFonts w:ascii="Arial"/>
          <w:color w:val="0F0F0F"/>
          <w:w w:val="105"/>
          <w:sz w:val="20"/>
        </w:rPr>
        <w:t>&amp;</w:t>
      </w:r>
      <w:r>
        <w:rPr>
          <w:rFonts w:ascii="Arial"/>
          <w:color w:val="0F0F0F"/>
          <w:spacing w:val="-13"/>
          <w:w w:val="105"/>
          <w:sz w:val="20"/>
        </w:rPr>
        <w:t> </w:t>
      </w:r>
      <w:r>
        <w:rPr>
          <w:rFonts w:ascii="Arial"/>
          <w:color w:val="0F0F0F"/>
          <w:w w:val="105"/>
          <w:sz w:val="20"/>
        </w:rPr>
        <w:t>Community</w:t>
      </w:r>
      <w:r>
        <w:rPr>
          <w:rFonts w:ascii="Arial"/>
          <w:color w:val="0F0F0F"/>
          <w:spacing w:val="-12"/>
          <w:w w:val="105"/>
          <w:sz w:val="20"/>
        </w:rPr>
        <w:t> </w:t>
      </w:r>
      <w:r>
        <w:rPr>
          <w:rFonts w:ascii="Arial"/>
          <w:color w:val="0F0F0F"/>
          <w:w w:val="105"/>
          <w:sz w:val="20"/>
        </w:rPr>
        <w:t>Mediation,</w:t>
      </w:r>
      <w:r>
        <w:rPr>
          <w:rFonts w:ascii="Arial"/>
          <w:color w:val="0F0F0F"/>
          <w:spacing w:val="-14"/>
          <w:w w:val="105"/>
          <w:sz w:val="20"/>
        </w:rPr>
        <w:t> </w:t>
      </w:r>
      <w:r>
        <w:rPr>
          <w:rFonts w:ascii="Arial"/>
          <w:color w:val="0F0F0F"/>
          <w:w w:val="105"/>
          <w:sz w:val="20"/>
        </w:rPr>
        <w:t>Maine</w:t>
      </w:r>
      <w:r>
        <w:rPr>
          <w:rFonts w:ascii="Arial"/>
          <w:color w:val="0F0F0F"/>
          <w:spacing w:val="-15"/>
          <w:w w:val="105"/>
          <w:sz w:val="20"/>
        </w:rPr>
        <w:t> </w:t>
      </w:r>
      <w:r>
        <w:rPr>
          <w:rFonts w:ascii="Arial"/>
          <w:color w:val="0F0F0F"/>
          <w:w w:val="105"/>
          <w:sz w:val="20"/>
        </w:rPr>
        <w:t>Agricultural</w:t>
      </w:r>
      <w:r>
        <w:rPr>
          <w:rFonts w:ascii="Arial"/>
          <w:color w:val="0F0F0F"/>
          <w:spacing w:val="-13"/>
          <w:w w:val="105"/>
          <w:sz w:val="20"/>
        </w:rPr>
        <w:t> </w:t>
      </w:r>
      <w:r>
        <w:rPr>
          <w:rFonts w:ascii="Arial"/>
          <w:color w:val="0F0F0F"/>
          <w:w w:val="105"/>
          <w:sz w:val="20"/>
        </w:rPr>
        <w:t>Mediation</w:t>
      </w:r>
      <w:r>
        <w:rPr>
          <w:rFonts w:ascii="Arial"/>
          <w:color w:val="0F0F0F"/>
          <w:spacing w:val="-15"/>
          <w:w w:val="105"/>
          <w:sz w:val="20"/>
        </w:rPr>
        <w:t> </w:t>
      </w:r>
      <w:r>
        <w:rPr>
          <w:rFonts w:ascii="Arial"/>
          <w:color w:val="0F0F0F"/>
          <w:w w:val="105"/>
          <w:sz w:val="20"/>
        </w:rPr>
        <w:t>Program),</w:t>
      </w:r>
      <w:r>
        <w:rPr>
          <w:rFonts w:ascii="Arial"/>
          <w:color w:val="0F0F0F"/>
          <w:spacing w:val="-14"/>
          <w:w w:val="105"/>
          <w:sz w:val="20"/>
        </w:rPr>
        <w:t> </w:t>
      </w:r>
      <w:r>
        <w:rPr>
          <w:rFonts w:ascii="Arial"/>
          <w:color w:val="0F0F0F"/>
          <w:w w:val="105"/>
          <w:sz w:val="20"/>
        </w:rPr>
        <w:t>and the</w:t>
      </w:r>
      <w:r>
        <w:rPr>
          <w:rFonts w:ascii="Arial"/>
          <w:color w:val="0F0F0F"/>
          <w:spacing w:val="-15"/>
          <w:w w:val="105"/>
          <w:sz w:val="20"/>
        </w:rPr>
        <w:t> </w:t>
      </w:r>
      <w:r>
        <w:rPr>
          <w:rFonts w:ascii="Arial"/>
          <w:color w:val="0F0F0F"/>
          <w:w w:val="105"/>
          <w:sz w:val="20"/>
        </w:rPr>
        <w:t>need</w:t>
      </w:r>
      <w:r>
        <w:rPr>
          <w:rFonts w:ascii="Arial"/>
          <w:color w:val="0F0F0F"/>
          <w:spacing w:val="-15"/>
          <w:w w:val="105"/>
          <w:sz w:val="20"/>
        </w:rPr>
        <w:t> </w:t>
      </w:r>
      <w:r>
        <w:rPr>
          <w:rFonts w:ascii="Arial"/>
          <w:color w:val="0F0F0F"/>
          <w:w w:val="105"/>
          <w:sz w:val="20"/>
        </w:rPr>
        <w:t>to encourage</w:t>
      </w:r>
      <w:r>
        <w:rPr>
          <w:rFonts w:ascii="Arial"/>
          <w:color w:val="0F0F0F"/>
          <w:spacing w:val="-2"/>
          <w:w w:val="105"/>
          <w:sz w:val="20"/>
        </w:rPr>
        <w:t> </w:t>
      </w:r>
      <w:r>
        <w:rPr>
          <w:rFonts w:ascii="Arial"/>
          <w:color w:val="0F0F0F"/>
          <w:w w:val="105"/>
          <w:sz w:val="20"/>
        </w:rPr>
        <w:t>people</w:t>
      </w:r>
      <w:r>
        <w:rPr>
          <w:rFonts w:ascii="Arial"/>
          <w:color w:val="0F0F0F"/>
          <w:spacing w:val="-8"/>
          <w:w w:val="105"/>
          <w:sz w:val="20"/>
        </w:rPr>
        <w:t> </w:t>
      </w:r>
      <w:r>
        <w:rPr>
          <w:rFonts w:ascii="Arial"/>
          <w:color w:val="0F0F0F"/>
          <w:w w:val="105"/>
          <w:sz w:val="20"/>
        </w:rPr>
        <w:t>to attempt</w:t>
      </w:r>
      <w:r>
        <w:rPr>
          <w:rFonts w:ascii="Arial"/>
          <w:color w:val="0F0F0F"/>
          <w:spacing w:val="-7"/>
          <w:w w:val="105"/>
          <w:sz w:val="20"/>
        </w:rPr>
        <w:t> </w:t>
      </w:r>
      <w:r>
        <w:rPr>
          <w:rFonts w:ascii="Arial"/>
          <w:color w:val="0F0F0F"/>
          <w:w w:val="105"/>
          <w:sz w:val="20"/>
        </w:rPr>
        <w:t>mediation</w:t>
      </w:r>
      <w:r>
        <w:rPr>
          <w:rFonts w:ascii="Arial"/>
          <w:color w:val="0F0F0F"/>
          <w:spacing w:val="-1"/>
          <w:w w:val="105"/>
          <w:sz w:val="20"/>
        </w:rPr>
        <w:t> </w:t>
      </w:r>
      <w:r>
        <w:rPr>
          <w:rFonts w:ascii="Arial"/>
          <w:color w:val="0F0F0F"/>
          <w:w w:val="105"/>
          <w:sz w:val="20"/>
        </w:rPr>
        <w:t>before</w:t>
      </w:r>
      <w:r>
        <w:rPr>
          <w:rFonts w:ascii="Arial"/>
          <w:color w:val="0F0F0F"/>
          <w:spacing w:val="-8"/>
          <w:w w:val="105"/>
          <w:sz w:val="20"/>
        </w:rPr>
        <w:t> </w:t>
      </w:r>
      <w:r>
        <w:rPr>
          <w:rFonts w:ascii="Arial"/>
          <w:color w:val="0F0F0F"/>
          <w:w w:val="105"/>
          <w:sz w:val="20"/>
        </w:rPr>
        <w:t>real</w:t>
      </w:r>
      <w:r>
        <w:rPr>
          <w:rFonts w:ascii="Arial"/>
          <w:color w:val="0F0F0F"/>
          <w:spacing w:val="-13"/>
          <w:w w:val="105"/>
          <w:sz w:val="20"/>
        </w:rPr>
        <w:t> </w:t>
      </w:r>
      <w:r>
        <w:rPr>
          <w:rFonts w:ascii="Arial"/>
          <w:color w:val="0F0F0F"/>
          <w:w w:val="105"/>
          <w:sz w:val="20"/>
        </w:rPr>
        <w:t>feuds</w:t>
      </w:r>
      <w:r>
        <w:rPr>
          <w:rFonts w:ascii="Arial"/>
          <w:color w:val="0F0F0F"/>
          <w:spacing w:val="-10"/>
          <w:w w:val="105"/>
          <w:sz w:val="20"/>
        </w:rPr>
        <w:t> </w:t>
      </w:r>
      <w:r>
        <w:rPr>
          <w:rFonts w:ascii="Arial"/>
          <w:color w:val="0F0F0F"/>
          <w:w w:val="105"/>
          <w:sz w:val="20"/>
        </w:rPr>
        <w:t>ensue;</w:t>
      </w:r>
      <w:r>
        <w:rPr>
          <w:rFonts w:ascii="Arial"/>
          <w:color w:val="0F0F0F"/>
          <w:spacing w:val="-13"/>
          <w:w w:val="105"/>
          <w:sz w:val="20"/>
        </w:rPr>
        <w:t> </w:t>
      </w:r>
      <w:r>
        <w:rPr>
          <w:rFonts w:ascii="Arial"/>
          <w:color w:val="0F0F0F"/>
          <w:w w:val="105"/>
          <w:sz w:val="20"/>
        </w:rPr>
        <w:t>Jim</w:t>
      </w:r>
      <w:r>
        <w:rPr>
          <w:rFonts w:ascii="Arial"/>
          <w:color w:val="0F0F0F"/>
          <w:spacing w:val="-15"/>
          <w:w w:val="105"/>
          <w:sz w:val="20"/>
        </w:rPr>
        <w:t> </w:t>
      </w:r>
      <w:r>
        <w:rPr>
          <w:rFonts w:ascii="Arial"/>
          <w:color w:val="0F0F0F"/>
          <w:w w:val="105"/>
          <w:sz w:val="20"/>
        </w:rPr>
        <w:t>noted</w:t>
      </w:r>
      <w:r>
        <w:rPr>
          <w:rFonts w:ascii="Arial"/>
          <w:color w:val="0F0F0F"/>
          <w:spacing w:val="-15"/>
          <w:w w:val="105"/>
          <w:sz w:val="20"/>
        </w:rPr>
        <w:t> </w:t>
      </w:r>
      <w:r>
        <w:rPr>
          <w:rFonts w:ascii="Arial"/>
          <w:color w:val="0F0F0F"/>
          <w:w w:val="105"/>
          <w:sz w:val="20"/>
        </w:rPr>
        <w:t>that mediation</w:t>
      </w:r>
      <w:r>
        <w:rPr>
          <w:rFonts w:ascii="Arial"/>
          <w:color w:val="0F0F0F"/>
          <w:spacing w:val="-11"/>
          <w:w w:val="105"/>
          <w:sz w:val="20"/>
        </w:rPr>
        <w:t> </w:t>
      </w:r>
      <w:r>
        <w:rPr>
          <w:rFonts w:ascii="Arial"/>
          <w:color w:val="0F0F0F"/>
          <w:w w:val="105"/>
          <w:sz w:val="20"/>
        </w:rPr>
        <w:t>is</w:t>
      </w:r>
      <w:r>
        <w:rPr>
          <w:rFonts w:ascii="Arial"/>
          <w:color w:val="0F0F0F"/>
          <w:spacing w:val="-14"/>
          <w:w w:val="105"/>
          <w:sz w:val="20"/>
        </w:rPr>
        <w:t> </w:t>
      </w:r>
      <w:r>
        <w:rPr>
          <w:rFonts w:ascii="Arial"/>
          <w:color w:val="0F0F0F"/>
          <w:w w:val="105"/>
          <w:sz w:val="20"/>
        </w:rPr>
        <w:t>required</w:t>
      </w:r>
      <w:r>
        <w:rPr>
          <w:rFonts w:ascii="Arial"/>
          <w:color w:val="0F0F0F"/>
          <w:spacing w:val="-2"/>
          <w:w w:val="105"/>
          <w:sz w:val="20"/>
        </w:rPr>
        <w:t> </w:t>
      </w:r>
      <w:r>
        <w:rPr>
          <w:rFonts w:ascii="Arial"/>
          <w:color w:val="0F0F0F"/>
          <w:w w:val="105"/>
          <w:sz w:val="20"/>
        </w:rPr>
        <w:t>when</w:t>
      </w:r>
      <w:r>
        <w:rPr>
          <w:rFonts w:ascii="Arial"/>
          <w:color w:val="0F0F0F"/>
          <w:spacing w:val="-11"/>
          <w:w w:val="105"/>
          <w:sz w:val="20"/>
        </w:rPr>
        <w:t> </w:t>
      </w:r>
      <w:r>
        <w:rPr>
          <w:rFonts w:ascii="Arial"/>
          <w:color w:val="0F0F0F"/>
          <w:w w:val="105"/>
          <w:sz w:val="20"/>
        </w:rPr>
        <w:t>a</w:t>
      </w:r>
      <w:r>
        <w:rPr>
          <w:rFonts w:ascii="Arial"/>
          <w:color w:val="0F0F0F"/>
          <w:spacing w:val="-3"/>
          <w:w w:val="105"/>
          <w:sz w:val="20"/>
        </w:rPr>
        <w:t> </w:t>
      </w:r>
      <w:r>
        <w:rPr>
          <w:rFonts w:ascii="Arial"/>
          <w:color w:val="0F0F0F"/>
          <w:w w:val="105"/>
          <w:sz w:val="20"/>
        </w:rPr>
        <w:t>suit</w:t>
      </w:r>
      <w:r>
        <w:rPr>
          <w:rFonts w:ascii="Arial"/>
          <w:color w:val="0F0F0F"/>
          <w:spacing w:val="-10"/>
          <w:w w:val="105"/>
          <w:sz w:val="20"/>
        </w:rPr>
        <w:t> </w:t>
      </w:r>
      <w:r>
        <w:rPr>
          <w:rFonts w:ascii="Arial"/>
          <w:color w:val="0F0F0F"/>
          <w:w w:val="105"/>
          <w:sz w:val="20"/>
        </w:rPr>
        <w:t>is</w:t>
      </w:r>
      <w:r>
        <w:rPr>
          <w:rFonts w:ascii="Arial"/>
          <w:color w:val="0F0F0F"/>
          <w:spacing w:val="-12"/>
          <w:w w:val="105"/>
          <w:sz w:val="20"/>
        </w:rPr>
        <w:t> </w:t>
      </w:r>
      <w:r>
        <w:rPr>
          <w:rFonts w:ascii="Arial"/>
          <w:color w:val="0F0F0F"/>
          <w:w w:val="105"/>
          <w:sz w:val="20"/>
        </w:rPr>
        <w:t>filed;</w:t>
      </w:r>
      <w:r>
        <w:rPr>
          <w:rFonts w:ascii="Arial"/>
          <w:color w:val="0F0F0F"/>
          <w:spacing w:val="-12"/>
          <w:w w:val="105"/>
          <w:sz w:val="20"/>
        </w:rPr>
        <w:t> </w:t>
      </w:r>
      <w:r>
        <w:rPr>
          <w:rFonts w:ascii="Arial"/>
          <w:color w:val="0F0F0F"/>
          <w:w w:val="105"/>
          <w:sz w:val="20"/>
        </w:rPr>
        <w:t>Roberta brought</w:t>
      </w:r>
      <w:r>
        <w:rPr>
          <w:rFonts w:ascii="Arial"/>
          <w:color w:val="0F0F0F"/>
          <w:spacing w:val="-5"/>
          <w:w w:val="105"/>
          <w:sz w:val="20"/>
        </w:rPr>
        <w:t> </w:t>
      </w:r>
      <w:r>
        <w:rPr>
          <w:rFonts w:ascii="Arial"/>
          <w:color w:val="0F0F0F"/>
          <w:w w:val="105"/>
          <w:sz w:val="20"/>
        </w:rPr>
        <w:t>up</w:t>
      </w:r>
      <w:r>
        <w:rPr>
          <w:rFonts w:ascii="Arial"/>
          <w:color w:val="0F0F0F"/>
          <w:spacing w:val="-14"/>
          <w:w w:val="105"/>
          <w:sz w:val="20"/>
        </w:rPr>
        <w:t> </w:t>
      </w:r>
      <w:r>
        <w:rPr>
          <w:rFonts w:ascii="Arial"/>
          <w:color w:val="0F0F0F"/>
          <w:w w:val="105"/>
          <w:sz w:val="20"/>
        </w:rPr>
        <w:t>the</w:t>
      </w:r>
      <w:r>
        <w:rPr>
          <w:rFonts w:ascii="Arial"/>
          <w:color w:val="0F0F0F"/>
          <w:spacing w:val="-9"/>
          <w:w w:val="105"/>
          <w:sz w:val="20"/>
        </w:rPr>
        <w:t> </w:t>
      </w:r>
      <w:r>
        <w:rPr>
          <w:rFonts w:ascii="Arial"/>
          <w:color w:val="0F0F0F"/>
          <w:w w:val="105"/>
          <w:sz w:val="20"/>
        </w:rPr>
        <w:t>up-front</w:t>
      </w:r>
      <w:r>
        <w:rPr>
          <w:rFonts w:ascii="Arial"/>
          <w:color w:val="0F0F0F"/>
          <w:spacing w:val="-3"/>
          <w:w w:val="105"/>
          <w:sz w:val="20"/>
        </w:rPr>
        <w:t> </w:t>
      </w:r>
      <w:r>
        <w:rPr>
          <w:rFonts w:ascii="Arial"/>
          <w:color w:val="0F0F0F"/>
          <w:w w:val="105"/>
          <w:sz w:val="20"/>
        </w:rPr>
        <w:t>costs</w:t>
      </w:r>
      <w:r>
        <w:rPr>
          <w:rFonts w:ascii="Arial"/>
          <w:color w:val="0F0F0F"/>
          <w:spacing w:val="-12"/>
          <w:w w:val="105"/>
          <w:sz w:val="20"/>
        </w:rPr>
        <w:t> </w:t>
      </w:r>
      <w:r>
        <w:rPr>
          <w:rFonts w:ascii="Arial"/>
          <w:color w:val="0F0F0F"/>
          <w:w w:val="105"/>
          <w:sz w:val="20"/>
        </w:rPr>
        <w:t>of</w:t>
      </w:r>
      <w:r>
        <w:rPr>
          <w:rFonts w:ascii="Arial"/>
          <w:color w:val="0F0F0F"/>
          <w:spacing w:val="-15"/>
          <w:w w:val="105"/>
          <w:sz w:val="20"/>
        </w:rPr>
        <w:t> </w:t>
      </w:r>
      <w:r>
        <w:rPr>
          <w:rFonts w:ascii="Arial"/>
          <w:color w:val="0F0F0F"/>
          <w:w w:val="105"/>
          <w:sz w:val="20"/>
        </w:rPr>
        <w:t>filing</w:t>
      </w:r>
      <w:r>
        <w:rPr>
          <w:rFonts w:ascii="Arial"/>
          <w:color w:val="0F0F0F"/>
          <w:spacing w:val="-15"/>
          <w:w w:val="105"/>
          <w:sz w:val="20"/>
        </w:rPr>
        <w:t> </w:t>
      </w:r>
      <w:r>
        <w:rPr>
          <w:rFonts w:ascii="Arial"/>
          <w:color w:val="0F0F0F"/>
          <w:w w:val="105"/>
          <w:sz w:val="20"/>
        </w:rPr>
        <w:t>as</w:t>
      </w:r>
      <w:r>
        <w:rPr>
          <w:rFonts w:ascii="Arial"/>
          <w:color w:val="0F0F0F"/>
          <w:spacing w:val="-14"/>
          <w:w w:val="105"/>
          <w:sz w:val="20"/>
        </w:rPr>
        <w:t> </w:t>
      </w:r>
      <w:r>
        <w:rPr>
          <w:rFonts w:ascii="Arial"/>
          <w:color w:val="0F0F0F"/>
          <w:w w:val="105"/>
          <w:sz w:val="20"/>
        </w:rPr>
        <w:t>a barrier</w:t>
      </w:r>
      <w:r>
        <w:rPr>
          <w:rFonts w:ascii="Arial"/>
          <w:color w:val="0F0F0F"/>
          <w:spacing w:val="-8"/>
          <w:w w:val="105"/>
          <w:sz w:val="20"/>
        </w:rPr>
        <w:t> </w:t>
      </w:r>
      <w:r>
        <w:rPr>
          <w:rFonts w:ascii="Arial"/>
          <w:color w:val="0F0F0F"/>
          <w:w w:val="105"/>
          <w:sz w:val="20"/>
        </w:rPr>
        <w:t>to low-income people</w:t>
      </w:r>
      <w:r>
        <w:rPr>
          <w:rFonts w:ascii="Arial"/>
          <w:color w:val="0F0F0F"/>
          <w:spacing w:val="-2"/>
          <w:w w:val="105"/>
          <w:sz w:val="20"/>
        </w:rPr>
        <w:t> </w:t>
      </w:r>
      <w:r>
        <w:rPr>
          <w:rFonts w:ascii="Arial"/>
          <w:color w:val="0F0F0F"/>
          <w:w w:val="105"/>
          <w:sz w:val="20"/>
        </w:rPr>
        <w:t>of accessing</w:t>
      </w:r>
      <w:r>
        <w:rPr>
          <w:rFonts w:ascii="Arial"/>
          <w:color w:val="0F0F0F"/>
          <w:spacing w:val="-4"/>
          <w:w w:val="105"/>
          <w:sz w:val="20"/>
        </w:rPr>
        <w:t> </w:t>
      </w:r>
      <w:r>
        <w:rPr>
          <w:rFonts w:ascii="Arial"/>
          <w:color w:val="0F0F0F"/>
          <w:w w:val="105"/>
          <w:sz w:val="20"/>
        </w:rPr>
        <w:t>that</w:t>
      </w:r>
      <w:r>
        <w:rPr>
          <w:rFonts w:ascii="Arial"/>
          <w:color w:val="0F0F0F"/>
          <w:spacing w:val="-5"/>
          <w:w w:val="105"/>
          <w:sz w:val="20"/>
        </w:rPr>
        <w:t> </w:t>
      </w:r>
      <w:r>
        <w:rPr>
          <w:rFonts w:ascii="Arial"/>
          <w:color w:val="0F0F0F"/>
          <w:w w:val="105"/>
          <w:sz w:val="20"/>
        </w:rPr>
        <w:t>intervention)</w:t>
      </w:r>
    </w:p>
    <w:p>
      <w:pPr>
        <w:pStyle w:val="ListParagraph"/>
        <w:numPr>
          <w:ilvl w:val="0"/>
          <w:numId w:val="32"/>
        </w:numPr>
        <w:tabs>
          <w:tab w:pos="2192" w:val="left" w:leader="none"/>
        </w:tabs>
        <w:spacing w:line="280" w:lineRule="auto" w:before="6" w:after="0"/>
        <w:ind w:left="2192" w:right="1649" w:hanging="362"/>
        <w:jc w:val="left"/>
        <w:rPr>
          <w:rFonts w:ascii="Arial"/>
          <w:sz w:val="20"/>
        </w:rPr>
      </w:pPr>
      <w:r>
        <w:rPr>
          <w:rFonts w:ascii="Arial"/>
          <w:color w:val="0F0F0F"/>
          <w:w w:val="105"/>
          <w:sz w:val="20"/>
        </w:rPr>
        <w:t>Lack</w:t>
      </w:r>
      <w:r>
        <w:rPr>
          <w:rFonts w:ascii="Arial"/>
          <w:color w:val="0F0F0F"/>
          <w:spacing w:val="-10"/>
          <w:w w:val="105"/>
          <w:sz w:val="20"/>
        </w:rPr>
        <w:t> </w:t>
      </w:r>
      <w:r>
        <w:rPr>
          <w:rFonts w:ascii="Arial"/>
          <w:color w:val="0F0F0F"/>
          <w:w w:val="105"/>
          <w:sz w:val="20"/>
        </w:rPr>
        <w:t>of</w:t>
      </w:r>
      <w:r>
        <w:rPr>
          <w:rFonts w:ascii="Arial"/>
          <w:color w:val="0F0F0F"/>
          <w:spacing w:val="-13"/>
          <w:w w:val="105"/>
          <w:sz w:val="20"/>
        </w:rPr>
        <w:t> </w:t>
      </w:r>
      <w:r>
        <w:rPr>
          <w:rFonts w:ascii="Arial"/>
          <w:color w:val="0F0F0F"/>
          <w:w w:val="105"/>
          <w:sz w:val="20"/>
        </w:rPr>
        <w:t>information or</w:t>
      </w:r>
      <w:r>
        <w:rPr>
          <w:rFonts w:ascii="Arial"/>
          <w:color w:val="0F0F0F"/>
          <w:spacing w:val="-11"/>
          <w:w w:val="105"/>
          <w:sz w:val="20"/>
        </w:rPr>
        <w:t> </w:t>
      </w:r>
      <w:r>
        <w:rPr>
          <w:rFonts w:ascii="Arial"/>
          <w:color w:val="0F0F0F"/>
          <w:w w:val="105"/>
          <w:sz w:val="20"/>
        </w:rPr>
        <w:t>faulty</w:t>
      </w:r>
      <w:r>
        <w:rPr>
          <w:rFonts w:ascii="Arial"/>
          <w:color w:val="0F0F0F"/>
          <w:spacing w:val="-4"/>
          <w:w w:val="105"/>
          <w:sz w:val="20"/>
        </w:rPr>
        <w:t> </w:t>
      </w:r>
      <w:r>
        <w:rPr>
          <w:rFonts w:ascii="Arial"/>
          <w:color w:val="0F0F0F"/>
          <w:w w:val="105"/>
          <w:sz w:val="20"/>
        </w:rPr>
        <w:t>disclosure of</w:t>
      </w:r>
      <w:r>
        <w:rPr>
          <w:rFonts w:ascii="Arial"/>
          <w:color w:val="0F0F0F"/>
          <w:spacing w:val="-13"/>
          <w:w w:val="105"/>
          <w:sz w:val="20"/>
        </w:rPr>
        <w:t> </w:t>
      </w:r>
      <w:r>
        <w:rPr>
          <w:rFonts w:ascii="Arial"/>
          <w:color w:val="0F0F0F"/>
          <w:w w:val="105"/>
          <w:sz w:val="20"/>
        </w:rPr>
        <w:t>information</w:t>
      </w:r>
      <w:r>
        <w:rPr>
          <w:rFonts w:ascii="Arial"/>
          <w:color w:val="0F0F0F"/>
          <w:spacing w:val="-3"/>
          <w:w w:val="105"/>
          <w:sz w:val="20"/>
        </w:rPr>
        <w:t> </w:t>
      </w:r>
      <w:r>
        <w:rPr>
          <w:rFonts w:ascii="Arial"/>
          <w:color w:val="0F0F0F"/>
          <w:w w:val="105"/>
          <w:sz w:val="20"/>
        </w:rPr>
        <w:t>regarding</w:t>
      </w:r>
      <w:r>
        <w:rPr>
          <w:rFonts w:ascii="Arial"/>
          <w:color w:val="0F0F0F"/>
          <w:spacing w:val="-9"/>
          <w:w w:val="105"/>
          <w:sz w:val="20"/>
        </w:rPr>
        <w:t> </w:t>
      </w:r>
      <w:r>
        <w:rPr>
          <w:rFonts w:ascii="Arial"/>
          <w:color w:val="0F0F0F"/>
          <w:w w:val="105"/>
          <w:sz w:val="20"/>
        </w:rPr>
        <w:t>road</w:t>
      </w:r>
      <w:r>
        <w:rPr>
          <w:rFonts w:ascii="Arial"/>
          <w:color w:val="0F0F0F"/>
          <w:spacing w:val="-12"/>
          <w:w w:val="105"/>
          <w:sz w:val="20"/>
        </w:rPr>
        <w:t> </w:t>
      </w:r>
      <w:r>
        <w:rPr>
          <w:rFonts w:ascii="Arial"/>
          <w:color w:val="0F0F0F"/>
          <w:w w:val="105"/>
          <w:sz w:val="20"/>
        </w:rPr>
        <w:t>status</w:t>
      </w:r>
      <w:r>
        <w:rPr>
          <w:rFonts w:ascii="Arial"/>
          <w:color w:val="0F0F0F"/>
          <w:spacing w:val="-8"/>
          <w:w w:val="105"/>
          <w:sz w:val="20"/>
        </w:rPr>
        <w:t> </w:t>
      </w:r>
      <w:r>
        <w:rPr>
          <w:rFonts w:ascii="Arial"/>
          <w:color w:val="0F0F0F"/>
          <w:w w:val="105"/>
          <w:sz w:val="20"/>
        </w:rPr>
        <w:t>at</w:t>
      </w:r>
      <w:r>
        <w:rPr>
          <w:rFonts w:ascii="Arial"/>
          <w:color w:val="0F0F0F"/>
          <w:spacing w:val="-11"/>
          <w:w w:val="105"/>
          <w:sz w:val="20"/>
        </w:rPr>
        <w:t> </w:t>
      </w:r>
      <w:r>
        <w:rPr>
          <w:rFonts w:ascii="Arial"/>
          <w:color w:val="0F0F0F"/>
          <w:w w:val="105"/>
          <w:sz w:val="20"/>
        </w:rPr>
        <w:t>time</w:t>
      </w:r>
      <w:r>
        <w:rPr>
          <w:rFonts w:ascii="Arial"/>
          <w:color w:val="0F0F0F"/>
          <w:spacing w:val="-10"/>
          <w:w w:val="105"/>
          <w:sz w:val="20"/>
        </w:rPr>
        <w:t> </w:t>
      </w:r>
      <w:r>
        <w:rPr>
          <w:rFonts w:ascii="Arial"/>
          <w:color w:val="0F0F0F"/>
          <w:w w:val="105"/>
          <w:sz w:val="20"/>
        </w:rPr>
        <w:t>of</w:t>
      </w:r>
      <w:r>
        <w:rPr>
          <w:rFonts w:ascii="Arial"/>
          <w:color w:val="0F0F0F"/>
          <w:spacing w:val="-10"/>
          <w:w w:val="105"/>
          <w:sz w:val="20"/>
        </w:rPr>
        <w:t> </w:t>
      </w:r>
      <w:r>
        <w:rPr>
          <w:rFonts w:ascii="Arial"/>
          <w:color w:val="0F0F0F"/>
          <w:w w:val="105"/>
          <w:sz w:val="20"/>
        </w:rPr>
        <w:t>sale </w:t>
      </w:r>
      <w:r>
        <w:rPr>
          <w:rFonts w:ascii="Arial"/>
          <w:color w:val="0F0F0F"/>
          <w:sz w:val="20"/>
        </w:rPr>
        <w:t>(Roberta noted</w:t>
      </w:r>
      <w:r>
        <w:rPr>
          <w:rFonts w:ascii="Arial"/>
          <w:color w:val="0F0F0F"/>
          <w:spacing w:val="-7"/>
          <w:sz w:val="20"/>
        </w:rPr>
        <w:t> </w:t>
      </w:r>
      <w:r>
        <w:rPr>
          <w:rFonts w:ascii="Arial"/>
          <w:color w:val="0F0F0F"/>
          <w:sz w:val="20"/>
        </w:rPr>
        <w:t>that</w:t>
      </w:r>
      <w:r>
        <w:rPr>
          <w:rFonts w:ascii="Arial"/>
          <w:color w:val="0F0F0F"/>
          <w:spacing w:val="-5"/>
          <w:sz w:val="20"/>
        </w:rPr>
        <w:t> </w:t>
      </w:r>
      <w:r>
        <w:rPr>
          <w:rFonts w:ascii="Arial"/>
          <w:color w:val="0F0F0F"/>
          <w:sz w:val="20"/>
        </w:rPr>
        <w:t>the</w:t>
      </w:r>
      <w:r>
        <w:rPr>
          <w:rFonts w:ascii="Arial"/>
          <w:color w:val="0F0F0F"/>
          <w:spacing w:val="-2"/>
          <w:sz w:val="20"/>
        </w:rPr>
        <w:t> </w:t>
      </w:r>
      <w:r>
        <w:rPr>
          <w:rFonts w:ascii="Arial"/>
          <w:color w:val="0F0F0F"/>
          <w:sz w:val="20"/>
        </w:rPr>
        <w:t>use of</w:t>
      </w:r>
      <w:r>
        <w:rPr>
          <w:rFonts w:ascii="Arial"/>
          <w:color w:val="0F0F0F"/>
          <w:spacing w:val="-5"/>
          <w:sz w:val="20"/>
        </w:rPr>
        <w:t> </w:t>
      </w:r>
      <w:r>
        <w:rPr>
          <w:rFonts w:ascii="Arial"/>
          <w:color w:val="0F0F0F"/>
          <w:sz w:val="20"/>
        </w:rPr>
        <w:t>weapons</w:t>
      </w:r>
      <w:r>
        <w:rPr>
          <w:rFonts w:ascii="Arial"/>
          <w:color w:val="0F0F0F"/>
          <w:spacing w:val="-4"/>
          <w:sz w:val="20"/>
        </w:rPr>
        <w:t> </w:t>
      </w:r>
      <w:r>
        <w:rPr>
          <w:rFonts w:ascii="Arial"/>
          <w:color w:val="0F0F0F"/>
          <w:sz w:val="20"/>
        </w:rPr>
        <w:t>in</w:t>
      </w:r>
      <w:r>
        <w:rPr>
          <w:rFonts w:ascii="Arial"/>
          <w:color w:val="0F0F0F"/>
          <w:spacing w:val="-11"/>
          <w:sz w:val="20"/>
        </w:rPr>
        <w:t> </w:t>
      </w:r>
      <w:r>
        <w:rPr>
          <w:rFonts w:ascii="Arial"/>
          <w:color w:val="0F0F0F"/>
          <w:sz w:val="20"/>
        </w:rPr>
        <w:t>such</w:t>
      </w:r>
      <w:r>
        <w:rPr>
          <w:rFonts w:ascii="Arial"/>
          <w:color w:val="0F0F0F"/>
          <w:spacing w:val="-3"/>
          <w:sz w:val="20"/>
        </w:rPr>
        <w:t> </w:t>
      </w:r>
      <w:r>
        <w:rPr>
          <w:rFonts w:ascii="Arial"/>
          <w:color w:val="0F0F0F"/>
          <w:sz w:val="20"/>
        </w:rPr>
        <w:t>situations has</w:t>
      </w:r>
      <w:r>
        <w:rPr>
          <w:rFonts w:ascii="Arial"/>
          <w:color w:val="0F0F0F"/>
          <w:spacing w:val="-5"/>
          <w:sz w:val="20"/>
        </w:rPr>
        <w:t> </w:t>
      </w:r>
      <w:r>
        <w:rPr>
          <w:rFonts w:ascii="Arial"/>
          <w:color w:val="0F0F0F"/>
          <w:sz w:val="20"/>
        </w:rPr>
        <w:t>gone up</w:t>
      </w:r>
      <w:r>
        <w:rPr>
          <w:rFonts w:ascii="Arial"/>
          <w:color w:val="0F0F0F"/>
          <w:spacing w:val="-9"/>
          <w:sz w:val="20"/>
        </w:rPr>
        <w:t> </w:t>
      </w:r>
      <w:r>
        <w:rPr>
          <w:rFonts w:ascii="Arial"/>
          <w:color w:val="0F0F0F"/>
          <w:sz w:val="20"/>
        </w:rPr>
        <w:t>because people are</w:t>
      </w:r>
      <w:r>
        <w:rPr>
          <w:rFonts w:ascii="Arial"/>
          <w:color w:val="0F0F0F"/>
          <w:spacing w:val="-4"/>
          <w:sz w:val="20"/>
        </w:rPr>
        <w:t> </w:t>
      </w:r>
      <w:r>
        <w:rPr>
          <w:rFonts w:ascii="Arial"/>
          <w:color w:val="0F0F0F"/>
          <w:sz w:val="20"/>
        </w:rPr>
        <w:t>so </w:t>
      </w:r>
      <w:r>
        <w:rPr>
          <w:rFonts w:ascii="Arial"/>
          <w:color w:val="0F0F0F"/>
          <w:w w:val="105"/>
          <w:sz w:val="20"/>
        </w:rPr>
        <w:t>frustrated,</w:t>
      </w:r>
      <w:r>
        <w:rPr>
          <w:rFonts w:ascii="Arial"/>
          <w:color w:val="0F0F0F"/>
          <w:spacing w:val="-10"/>
          <w:w w:val="105"/>
          <w:sz w:val="20"/>
        </w:rPr>
        <w:t> </w:t>
      </w:r>
      <w:r>
        <w:rPr>
          <w:rFonts w:ascii="Arial"/>
          <w:color w:val="0F0F0F"/>
          <w:w w:val="105"/>
          <w:sz w:val="20"/>
        </w:rPr>
        <w:t>taking</w:t>
      </w:r>
      <w:r>
        <w:rPr>
          <w:rFonts w:ascii="Arial"/>
          <w:color w:val="0F0F0F"/>
          <w:spacing w:val="-15"/>
          <w:w w:val="105"/>
          <w:sz w:val="20"/>
        </w:rPr>
        <w:t> </w:t>
      </w:r>
      <w:r>
        <w:rPr>
          <w:rFonts w:ascii="Arial"/>
          <w:color w:val="0F0F0F"/>
          <w:w w:val="105"/>
          <w:sz w:val="20"/>
        </w:rPr>
        <w:t>matters into</w:t>
      </w:r>
      <w:r>
        <w:rPr>
          <w:rFonts w:ascii="Arial"/>
          <w:color w:val="0F0F0F"/>
          <w:spacing w:val="-7"/>
          <w:w w:val="105"/>
          <w:sz w:val="20"/>
        </w:rPr>
        <w:t> </w:t>
      </w:r>
      <w:r>
        <w:rPr>
          <w:rFonts w:ascii="Arial"/>
          <w:color w:val="0F0F0F"/>
          <w:w w:val="105"/>
          <w:sz w:val="20"/>
        </w:rPr>
        <w:t>their</w:t>
      </w:r>
      <w:r>
        <w:rPr>
          <w:rFonts w:ascii="Arial"/>
          <w:color w:val="0F0F0F"/>
          <w:spacing w:val="-8"/>
          <w:w w:val="105"/>
          <w:sz w:val="20"/>
        </w:rPr>
        <w:t> </w:t>
      </w:r>
      <w:r>
        <w:rPr>
          <w:rFonts w:ascii="Arial"/>
          <w:color w:val="0F0F0F"/>
          <w:w w:val="105"/>
          <w:sz w:val="20"/>
        </w:rPr>
        <w:t>own</w:t>
      </w:r>
      <w:r>
        <w:rPr>
          <w:rFonts w:ascii="Arial"/>
          <w:color w:val="0F0F0F"/>
          <w:spacing w:val="-11"/>
          <w:w w:val="105"/>
          <w:sz w:val="20"/>
        </w:rPr>
        <w:t> </w:t>
      </w:r>
      <w:r>
        <w:rPr>
          <w:rFonts w:ascii="Arial"/>
          <w:color w:val="0F0F0F"/>
          <w:w w:val="105"/>
          <w:sz w:val="20"/>
        </w:rPr>
        <w:t>hands</w:t>
      </w:r>
      <w:r>
        <w:rPr>
          <w:rFonts w:ascii="Arial"/>
          <w:color w:val="0F0F0F"/>
          <w:spacing w:val="-2"/>
          <w:w w:val="105"/>
          <w:sz w:val="20"/>
        </w:rPr>
        <w:t> </w:t>
      </w:r>
      <w:r>
        <w:rPr>
          <w:rFonts w:ascii="Arial"/>
          <w:color w:val="0F0F0F"/>
          <w:w w:val="105"/>
          <w:sz w:val="20"/>
        </w:rPr>
        <w:t>when</w:t>
      </w:r>
      <w:r>
        <w:rPr>
          <w:rFonts w:ascii="Arial"/>
          <w:color w:val="0F0F0F"/>
          <w:spacing w:val="-9"/>
          <w:w w:val="105"/>
          <w:sz w:val="20"/>
        </w:rPr>
        <w:t> </w:t>
      </w:r>
      <w:r>
        <w:rPr>
          <w:rFonts w:ascii="Arial"/>
          <w:color w:val="0F0F0F"/>
          <w:w w:val="105"/>
          <w:sz w:val="20"/>
        </w:rPr>
        <w:t>there</w:t>
      </w:r>
      <w:r>
        <w:rPr>
          <w:rFonts w:ascii="Arial"/>
          <w:color w:val="0F0F0F"/>
          <w:spacing w:val="-6"/>
          <w:w w:val="105"/>
          <w:sz w:val="20"/>
        </w:rPr>
        <w:t> </w:t>
      </w:r>
      <w:r>
        <w:rPr>
          <w:rFonts w:ascii="Arial"/>
          <w:color w:val="0F0F0F"/>
          <w:w w:val="105"/>
          <w:sz w:val="20"/>
        </w:rPr>
        <w:t>seems</w:t>
      </w:r>
      <w:r>
        <w:rPr>
          <w:rFonts w:ascii="Arial"/>
          <w:color w:val="0F0F0F"/>
          <w:spacing w:val="-5"/>
          <w:w w:val="105"/>
          <w:sz w:val="20"/>
        </w:rPr>
        <w:t> </w:t>
      </w:r>
      <w:r>
        <w:rPr>
          <w:rFonts w:ascii="Arial"/>
          <w:color w:val="0F0F0F"/>
          <w:w w:val="105"/>
          <w:sz w:val="20"/>
        </w:rPr>
        <w:t>to</w:t>
      </w:r>
      <w:r>
        <w:rPr>
          <w:rFonts w:ascii="Arial"/>
          <w:color w:val="0F0F0F"/>
          <w:spacing w:val="17"/>
          <w:w w:val="105"/>
          <w:sz w:val="20"/>
        </w:rPr>
        <w:t> </w:t>
      </w:r>
      <w:r>
        <w:rPr>
          <w:rFonts w:ascii="Arial"/>
          <w:color w:val="0F0F0F"/>
          <w:w w:val="105"/>
          <w:sz w:val="20"/>
        </w:rPr>
        <w:t>be</w:t>
      </w:r>
      <w:r>
        <w:rPr>
          <w:rFonts w:ascii="Arial"/>
          <w:color w:val="0F0F0F"/>
          <w:spacing w:val="-12"/>
          <w:w w:val="105"/>
          <w:sz w:val="20"/>
        </w:rPr>
        <w:t> </w:t>
      </w:r>
      <w:r>
        <w:rPr>
          <w:rFonts w:ascii="Arial"/>
          <w:color w:val="0F0F0F"/>
          <w:w w:val="105"/>
          <w:sz w:val="20"/>
        </w:rPr>
        <w:t>no</w:t>
      </w:r>
      <w:r>
        <w:rPr>
          <w:rFonts w:ascii="Arial"/>
          <w:color w:val="0F0F0F"/>
          <w:spacing w:val="-10"/>
          <w:w w:val="105"/>
          <w:sz w:val="20"/>
        </w:rPr>
        <w:t> </w:t>
      </w:r>
      <w:r>
        <w:rPr>
          <w:rFonts w:ascii="Arial"/>
          <w:color w:val="0F0F0F"/>
          <w:w w:val="105"/>
          <w:sz w:val="20"/>
        </w:rPr>
        <w:t>other</w:t>
      </w:r>
      <w:r>
        <w:rPr>
          <w:rFonts w:ascii="Arial"/>
          <w:color w:val="0F0F0F"/>
          <w:spacing w:val="-8"/>
          <w:w w:val="105"/>
          <w:sz w:val="20"/>
        </w:rPr>
        <w:t> </w:t>
      </w:r>
      <w:r>
        <w:rPr>
          <w:rFonts w:ascii="Arial"/>
          <w:color w:val="0F0F0F"/>
          <w:w w:val="105"/>
          <w:sz w:val="20"/>
        </w:rPr>
        <w:t>recourse,</w:t>
      </w:r>
    </w:p>
    <w:p>
      <w:pPr>
        <w:spacing w:after="0" w:line="280" w:lineRule="auto"/>
        <w:jc w:val="left"/>
        <w:rPr>
          <w:rFonts w:ascii="Arial"/>
          <w:sz w:val="20"/>
        </w:rPr>
        <w:sectPr>
          <w:pgSz w:w="12240" w:h="15840"/>
          <w:pgMar w:header="0" w:footer="1019" w:top="1400" w:bottom="1220" w:left="40" w:right="0"/>
        </w:sectPr>
      </w:pPr>
    </w:p>
    <w:p>
      <w:pPr>
        <w:pStyle w:val="BodyText"/>
        <w:spacing w:line="278" w:lineRule="auto" w:before="65"/>
        <w:ind w:left="2254" w:right="1403" w:firstLine="4"/>
      </w:pPr>
      <w:r>
        <w:rPr>
          <w:color w:val="0F0F0F"/>
        </w:rPr>
        <w:t>including machetes, battle axes and assault rifles; this</w:t>
      </w:r>
      <w:r>
        <w:rPr>
          <w:color w:val="0F0F0F"/>
          <w:spacing w:val="-7"/>
        </w:rPr>
        <w:t> </w:t>
      </w:r>
      <w:r>
        <w:rPr>
          <w:color w:val="0F0F0F"/>
        </w:rPr>
        <w:t>triggers PTSD that would be good to mitigate; Ryan suggested a sort of "Road Relations" mediation board for these matters; Cathy asked about the</w:t>
      </w:r>
      <w:r>
        <w:rPr>
          <w:color w:val="0F0F0F"/>
          <w:spacing w:val="-1"/>
        </w:rPr>
        <w:t> </w:t>
      </w:r>
      <w:r>
        <w:rPr>
          <w:color w:val="0F0F0F"/>
        </w:rPr>
        <w:t>number of</w:t>
      </w:r>
      <w:r>
        <w:rPr>
          <w:color w:val="0F0F0F"/>
          <w:spacing w:val="-5"/>
        </w:rPr>
        <w:t> </w:t>
      </w:r>
      <w:r>
        <w:rPr>
          <w:color w:val="0F0F0F"/>
        </w:rPr>
        <w:t>violent episodes, which</w:t>
      </w:r>
      <w:r>
        <w:rPr>
          <w:color w:val="0F0F0F"/>
          <w:spacing w:val="-2"/>
        </w:rPr>
        <w:t> </w:t>
      </w:r>
      <w:r>
        <w:rPr>
          <w:color w:val="0F0F0F"/>
        </w:rPr>
        <w:t>Roberta does</w:t>
      </w:r>
      <w:r>
        <w:rPr>
          <w:color w:val="0F0F0F"/>
          <w:spacing w:val="-2"/>
        </w:rPr>
        <w:t> </w:t>
      </w:r>
      <w:r>
        <w:rPr>
          <w:color w:val="0F0F0F"/>
        </w:rPr>
        <w:t>not</w:t>
      </w:r>
      <w:r>
        <w:rPr>
          <w:color w:val="0F0F0F"/>
          <w:spacing w:val="-3"/>
        </w:rPr>
        <w:t> </w:t>
      </w:r>
      <w:r>
        <w:rPr>
          <w:color w:val="0F0F0F"/>
        </w:rPr>
        <w:t>have data on;</w:t>
      </w:r>
      <w:r>
        <w:rPr>
          <w:color w:val="0F0F0F"/>
          <w:spacing w:val="-17"/>
        </w:rPr>
        <w:t> </w:t>
      </w:r>
      <w:r>
        <w:rPr>
          <w:color w:val="0F0F0F"/>
        </w:rPr>
        <w:t>Jim</w:t>
      </w:r>
      <w:r>
        <w:rPr>
          <w:color w:val="0F0F0F"/>
          <w:spacing w:val="-1"/>
        </w:rPr>
        <w:t> </w:t>
      </w:r>
      <w:r>
        <w:rPr>
          <w:color w:val="0F0F0F"/>
        </w:rPr>
        <w:t>agreed that all property issues heighten tensions)</w:t>
      </w:r>
    </w:p>
    <w:p>
      <w:pPr>
        <w:pStyle w:val="BodyText"/>
        <w:spacing w:before="4"/>
        <w:rPr>
          <w:sz w:val="23"/>
        </w:rPr>
      </w:pPr>
    </w:p>
    <w:p>
      <w:pPr>
        <w:pStyle w:val="BodyText"/>
        <w:spacing w:line="280" w:lineRule="auto"/>
        <w:ind w:left="1530" w:right="1403" w:firstLine="4"/>
      </w:pPr>
      <w:r>
        <w:rPr>
          <w:color w:val="0F0F0F"/>
        </w:rPr>
        <w:t>Ryan</w:t>
      </w:r>
      <w:r>
        <w:rPr>
          <w:color w:val="0F0F0F"/>
          <w:spacing w:val="-4"/>
        </w:rPr>
        <w:t> </w:t>
      </w:r>
      <w:r>
        <w:rPr>
          <w:color w:val="0F0F0F"/>
        </w:rPr>
        <w:t>raised an</w:t>
      </w:r>
      <w:r>
        <w:rPr>
          <w:color w:val="0F0F0F"/>
          <w:spacing w:val="-11"/>
        </w:rPr>
        <w:t> </w:t>
      </w:r>
      <w:r>
        <w:rPr>
          <w:color w:val="0F0F0F"/>
        </w:rPr>
        <w:t>overarching</w:t>
      </w:r>
      <w:r>
        <w:rPr>
          <w:color w:val="0F0F0F"/>
          <w:spacing w:val="-2"/>
        </w:rPr>
        <w:t> </w:t>
      </w:r>
      <w:r>
        <w:rPr>
          <w:color w:val="0F0F0F"/>
        </w:rPr>
        <w:t>concern</w:t>
      </w:r>
      <w:r>
        <w:rPr>
          <w:color w:val="0F0F0F"/>
          <w:spacing w:val="-2"/>
        </w:rPr>
        <w:t> </w:t>
      </w:r>
      <w:r>
        <w:rPr>
          <w:color w:val="0F0F0F"/>
        </w:rPr>
        <w:t>about how this</w:t>
      </w:r>
      <w:r>
        <w:rPr>
          <w:color w:val="0F0F0F"/>
          <w:spacing w:val="-12"/>
        </w:rPr>
        <w:t> </w:t>
      </w:r>
      <w:r>
        <w:rPr>
          <w:color w:val="0F0F0F"/>
        </w:rPr>
        <w:t>Commission can</w:t>
      </w:r>
      <w:r>
        <w:rPr>
          <w:color w:val="0F0F0F"/>
          <w:spacing w:val="-6"/>
        </w:rPr>
        <w:t> </w:t>
      </w:r>
      <w:r>
        <w:rPr>
          <w:color w:val="0F0F0F"/>
        </w:rPr>
        <w:t>change anything</w:t>
      </w:r>
      <w:r>
        <w:rPr>
          <w:color w:val="0F0F0F"/>
          <w:spacing w:val="-1"/>
        </w:rPr>
        <w:t> </w:t>
      </w:r>
      <w:r>
        <w:rPr>
          <w:color w:val="0F0F0F"/>
        </w:rPr>
        <w:t>for</w:t>
      </w:r>
      <w:r>
        <w:rPr>
          <w:color w:val="0F0F0F"/>
          <w:spacing w:val="-7"/>
        </w:rPr>
        <w:t> </w:t>
      </w:r>
      <w:r>
        <w:rPr>
          <w:color w:val="0F0F0F"/>
        </w:rPr>
        <w:t>those</w:t>
      </w:r>
      <w:r>
        <w:rPr>
          <w:color w:val="0F0F0F"/>
          <w:spacing w:val="-4"/>
        </w:rPr>
        <w:t> </w:t>
      </w:r>
      <w:r>
        <w:rPr>
          <w:color w:val="0F0F0F"/>
        </w:rPr>
        <w:t>already struggling with such issues.</w:t>
      </w:r>
    </w:p>
    <w:p>
      <w:pPr>
        <w:pStyle w:val="BodyText"/>
        <w:spacing w:before="5"/>
        <w:rPr>
          <w:sz w:val="23"/>
        </w:rPr>
      </w:pPr>
    </w:p>
    <w:p>
      <w:pPr>
        <w:pStyle w:val="BodyText"/>
        <w:spacing w:line="280" w:lineRule="auto"/>
        <w:ind w:left="1528" w:right="1950" w:hanging="6"/>
      </w:pPr>
      <w:r>
        <w:rPr>
          <w:color w:val="0F0F0F"/>
        </w:rPr>
        <w:t>Steve noted a situation in</w:t>
      </w:r>
      <w:r>
        <w:rPr>
          <w:color w:val="0F0F0F"/>
          <w:spacing w:val="-4"/>
        </w:rPr>
        <w:t> </w:t>
      </w:r>
      <w:r>
        <w:rPr>
          <w:color w:val="0F0F0F"/>
        </w:rPr>
        <w:t>Frenchville</w:t>
      </w:r>
      <w:r>
        <w:rPr>
          <w:color w:val="0F0F0F"/>
          <w:spacing w:val="31"/>
        </w:rPr>
        <w:t> </w:t>
      </w:r>
      <w:r>
        <w:rPr>
          <w:color w:val="0F0F0F"/>
        </w:rPr>
        <w:t>where the municipality</w:t>
      </w:r>
      <w:r>
        <w:rPr>
          <w:color w:val="0F0F0F"/>
          <w:spacing w:val="31"/>
        </w:rPr>
        <w:t> </w:t>
      </w:r>
      <w:r>
        <w:rPr>
          <w:color w:val="0F0F0F"/>
        </w:rPr>
        <w:t>plowed a short private way, which legislative action terminated, and a feud resulted.</w:t>
      </w:r>
    </w:p>
    <w:p>
      <w:pPr>
        <w:pStyle w:val="BodyText"/>
        <w:spacing w:before="4"/>
        <w:rPr>
          <w:sz w:val="23"/>
        </w:rPr>
      </w:pPr>
    </w:p>
    <w:p>
      <w:pPr>
        <w:pStyle w:val="BodyText"/>
        <w:spacing w:line="278" w:lineRule="auto"/>
        <w:ind w:left="1520" w:right="1403" w:firstLine="5"/>
      </w:pPr>
      <w:r>
        <w:rPr>
          <w:color w:val="0F0F0F"/>
        </w:rPr>
        <w:t>Roberta raised the issue of</w:t>
      </w:r>
      <w:r>
        <w:rPr>
          <w:color w:val="0F0F0F"/>
          <w:spacing w:val="-2"/>
        </w:rPr>
        <w:t> </w:t>
      </w:r>
      <w:r>
        <w:rPr>
          <w:color w:val="0F0F0F"/>
        </w:rPr>
        <w:t>town equipment on a private way,</w:t>
      </w:r>
      <w:r>
        <w:rPr>
          <w:color w:val="0F0F0F"/>
          <w:spacing w:val="-3"/>
        </w:rPr>
        <w:t> </w:t>
      </w:r>
      <w:r>
        <w:rPr>
          <w:color w:val="0F0F0F"/>
        </w:rPr>
        <w:t>specifically, e.g., such equipment can be used to</w:t>
      </w:r>
      <w:r>
        <w:rPr>
          <w:color w:val="0F0F0F"/>
          <w:spacing w:val="32"/>
        </w:rPr>
        <w:t> </w:t>
      </w:r>
      <w:r>
        <w:rPr>
          <w:color w:val="0F0F0F"/>
        </w:rPr>
        <w:t>plow public easements but not private roads (because they are no public funds are to</w:t>
      </w:r>
      <w:r>
        <w:rPr>
          <w:color w:val="0F0F0F"/>
          <w:spacing w:val="30"/>
        </w:rPr>
        <w:t> </w:t>
      </w:r>
      <w:r>
        <w:rPr>
          <w:color w:val="0F0F0F"/>
        </w:rPr>
        <w:t>be spent on</w:t>
      </w:r>
      <w:r>
        <w:rPr>
          <w:color w:val="0F0F0F"/>
          <w:spacing w:val="-10"/>
        </w:rPr>
        <w:t> </w:t>
      </w:r>
      <w:r>
        <w:rPr>
          <w:color w:val="0F0F0F"/>
        </w:rPr>
        <w:t>private roads), and said</w:t>
      </w:r>
      <w:r>
        <w:rPr>
          <w:color w:val="0F0F0F"/>
          <w:spacing w:val="-6"/>
        </w:rPr>
        <w:t> </w:t>
      </w:r>
      <w:r>
        <w:rPr>
          <w:color w:val="0F0F0F"/>
        </w:rPr>
        <w:t>perhaps an easement would allow public use and therefore legitimate use of public equipment and dollars/resources</w:t>
      </w:r>
    </w:p>
    <w:p>
      <w:pPr>
        <w:pStyle w:val="BodyText"/>
        <w:spacing w:before="10"/>
        <w:rPr>
          <w:sz w:val="23"/>
        </w:rPr>
      </w:pPr>
    </w:p>
    <w:p>
      <w:pPr>
        <w:pStyle w:val="BodyText"/>
        <w:spacing w:line="278" w:lineRule="auto"/>
        <w:ind w:left="1505" w:right="1286" w:firstLine="10"/>
      </w:pPr>
      <w:r>
        <w:rPr>
          <w:color w:val="0F0F0F"/>
          <w:w w:val="105"/>
        </w:rPr>
        <w:t>Roberta</w:t>
      </w:r>
      <w:r>
        <w:rPr>
          <w:color w:val="0F0F0F"/>
          <w:spacing w:val="-15"/>
          <w:w w:val="105"/>
        </w:rPr>
        <w:t> </w:t>
      </w:r>
      <w:r>
        <w:rPr>
          <w:color w:val="0F0F0F"/>
          <w:w w:val="105"/>
        </w:rPr>
        <w:t>then</w:t>
      </w:r>
      <w:r>
        <w:rPr>
          <w:color w:val="0F0F0F"/>
          <w:spacing w:val="-16"/>
          <w:w w:val="105"/>
        </w:rPr>
        <w:t> </w:t>
      </w:r>
      <w:r>
        <w:rPr>
          <w:color w:val="0F0F0F"/>
          <w:w w:val="105"/>
        </w:rPr>
        <w:t>shared</w:t>
      </w:r>
      <w:r>
        <w:rPr>
          <w:color w:val="0F0F0F"/>
          <w:spacing w:val="-14"/>
          <w:w w:val="105"/>
        </w:rPr>
        <w:t> </w:t>
      </w:r>
      <w:r>
        <w:rPr>
          <w:color w:val="0F0F0F"/>
          <w:w w:val="105"/>
        </w:rPr>
        <w:t>a</w:t>
      </w:r>
      <w:r>
        <w:rPr>
          <w:color w:val="0F0F0F"/>
          <w:spacing w:val="-15"/>
          <w:w w:val="105"/>
        </w:rPr>
        <w:t> </w:t>
      </w:r>
      <w:r>
        <w:rPr>
          <w:color w:val="0F0F0F"/>
          <w:w w:val="105"/>
        </w:rPr>
        <w:t>handout</w:t>
      </w:r>
      <w:r>
        <w:rPr>
          <w:color w:val="0F0F0F"/>
          <w:spacing w:val="-15"/>
          <w:w w:val="105"/>
        </w:rPr>
        <w:t> </w:t>
      </w:r>
      <w:r>
        <w:rPr>
          <w:color w:val="0F0F0F"/>
          <w:w w:val="105"/>
        </w:rPr>
        <w:t>entitled</w:t>
      </w:r>
      <w:r>
        <w:rPr>
          <w:color w:val="0F0F0F"/>
          <w:spacing w:val="-14"/>
          <w:w w:val="105"/>
        </w:rPr>
        <w:t> </w:t>
      </w:r>
      <w:r>
        <w:rPr>
          <w:color w:val="0F0F0F"/>
          <w:w w:val="105"/>
        </w:rPr>
        <w:t>"Small</w:t>
      </w:r>
      <w:r>
        <w:rPr>
          <w:color w:val="0F0F0F"/>
          <w:spacing w:val="-15"/>
          <w:w w:val="105"/>
        </w:rPr>
        <w:t> </w:t>
      </w:r>
      <w:r>
        <w:rPr>
          <w:color w:val="0F0F0F"/>
          <w:w w:val="105"/>
        </w:rPr>
        <w:t>Tweaks"</w:t>
      </w:r>
      <w:r>
        <w:rPr>
          <w:color w:val="0F0F0F"/>
          <w:spacing w:val="-13"/>
          <w:w w:val="105"/>
        </w:rPr>
        <w:t> </w:t>
      </w:r>
      <w:r>
        <w:rPr>
          <w:color w:val="0F0F0F"/>
          <w:w w:val="105"/>
        </w:rPr>
        <w:t>drafted</w:t>
      </w:r>
      <w:r>
        <w:rPr>
          <w:color w:val="0F0F0F"/>
          <w:spacing w:val="-14"/>
          <w:w w:val="105"/>
        </w:rPr>
        <w:t> </w:t>
      </w:r>
      <w:r>
        <w:rPr>
          <w:color w:val="0F0F0F"/>
          <w:w w:val="105"/>
        </w:rPr>
        <w:t>to</w:t>
      </w:r>
      <w:r>
        <w:rPr>
          <w:color w:val="0F0F0F"/>
          <w:spacing w:val="-12"/>
          <w:w w:val="105"/>
        </w:rPr>
        <w:t> </w:t>
      </w:r>
      <w:r>
        <w:rPr>
          <w:color w:val="0F0F0F"/>
          <w:w w:val="105"/>
        </w:rPr>
        <w:t>address</w:t>
      </w:r>
      <w:r>
        <w:rPr>
          <w:color w:val="0F0F0F"/>
          <w:spacing w:val="-15"/>
          <w:w w:val="105"/>
        </w:rPr>
        <w:t> </w:t>
      </w:r>
      <w:r>
        <w:rPr>
          <w:color w:val="0F0F0F"/>
          <w:w w:val="105"/>
        </w:rPr>
        <w:t>some</w:t>
      </w:r>
      <w:r>
        <w:rPr>
          <w:color w:val="0F0F0F"/>
          <w:spacing w:val="-14"/>
          <w:w w:val="105"/>
        </w:rPr>
        <w:t> </w:t>
      </w:r>
      <w:r>
        <w:rPr>
          <w:color w:val="0F0F0F"/>
          <w:w w:val="105"/>
        </w:rPr>
        <w:t>of</w:t>
      </w:r>
      <w:r>
        <w:rPr>
          <w:color w:val="0F0F0F"/>
          <w:spacing w:val="-15"/>
          <w:w w:val="105"/>
        </w:rPr>
        <w:t> </w:t>
      </w:r>
      <w:r>
        <w:rPr>
          <w:color w:val="0F0F0F"/>
          <w:w w:val="105"/>
        </w:rPr>
        <w:t>the</w:t>
      </w:r>
      <w:r>
        <w:rPr>
          <w:color w:val="0F0F0F"/>
          <w:spacing w:val="-15"/>
          <w:w w:val="105"/>
        </w:rPr>
        <w:t> </w:t>
      </w:r>
      <w:r>
        <w:rPr>
          <w:color w:val="0F0F0F"/>
          <w:w w:val="105"/>
        </w:rPr>
        <w:t>issues</w:t>
      </w:r>
      <w:r>
        <w:rPr>
          <w:color w:val="0F0F0F"/>
          <w:spacing w:val="-14"/>
          <w:w w:val="105"/>
        </w:rPr>
        <w:t> </w:t>
      </w:r>
      <w:r>
        <w:rPr>
          <w:color w:val="0F0F0F"/>
          <w:w w:val="105"/>
        </w:rPr>
        <w:t>and situations</w:t>
      </w:r>
      <w:r>
        <w:rPr>
          <w:color w:val="0F0F0F"/>
          <w:spacing w:val="-15"/>
          <w:w w:val="105"/>
        </w:rPr>
        <w:t> </w:t>
      </w:r>
      <w:r>
        <w:rPr>
          <w:color w:val="0F0F0F"/>
          <w:w w:val="105"/>
        </w:rPr>
        <w:t>raised</w:t>
      </w:r>
      <w:r>
        <w:rPr>
          <w:color w:val="0F0F0F"/>
          <w:spacing w:val="-15"/>
          <w:w w:val="105"/>
        </w:rPr>
        <w:t> </w:t>
      </w:r>
      <w:r>
        <w:rPr>
          <w:color w:val="0F0F0F"/>
          <w:w w:val="105"/>
        </w:rPr>
        <w:t>in</w:t>
      </w:r>
      <w:r>
        <w:rPr>
          <w:color w:val="0F0F0F"/>
          <w:spacing w:val="-18"/>
          <w:w w:val="105"/>
        </w:rPr>
        <w:t> </w:t>
      </w:r>
      <w:r>
        <w:rPr>
          <w:color w:val="0F0F0F"/>
          <w:w w:val="105"/>
        </w:rPr>
        <w:t>the</w:t>
      </w:r>
      <w:r>
        <w:rPr>
          <w:color w:val="0F0F0F"/>
          <w:spacing w:val="-15"/>
          <w:w w:val="105"/>
        </w:rPr>
        <w:t> </w:t>
      </w:r>
      <w:r>
        <w:rPr>
          <w:color w:val="0F0F0F"/>
          <w:w w:val="105"/>
        </w:rPr>
        <w:t>meeting</w:t>
      </w:r>
      <w:r>
        <w:rPr>
          <w:color w:val="0F0F0F"/>
          <w:spacing w:val="-15"/>
          <w:w w:val="105"/>
        </w:rPr>
        <w:t> </w:t>
      </w:r>
      <w:r>
        <w:rPr>
          <w:color w:val="0F0F0F"/>
          <w:w w:val="105"/>
        </w:rPr>
        <w:t>thus</w:t>
      </w:r>
      <w:r>
        <w:rPr>
          <w:color w:val="0F0F0F"/>
          <w:spacing w:val="-14"/>
          <w:w w:val="105"/>
        </w:rPr>
        <w:t> </w:t>
      </w:r>
      <w:r>
        <w:rPr>
          <w:color w:val="0F0F0F"/>
          <w:w w:val="105"/>
        </w:rPr>
        <w:t>far.</w:t>
      </w:r>
      <w:r>
        <w:rPr>
          <w:color w:val="0F0F0F"/>
          <w:spacing w:val="-15"/>
          <w:w w:val="105"/>
        </w:rPr>
        <w:t> </w:t>
      </w:r>
      <w:r>
        <w:rPr>
          <w:color w:val="0F0F0F"/>
          <w:w w:val="105"/>
        </w:rPr>
        <w:t>She</w:t>
      </w:r>
      <w:r>
        <w:rPr>
          <w:color w:val="0F0F0F"/>
          <w:spacing w:val="-15"/>
          <w:w w:val="105"/>
        </w:rPr>
        <w:t> </w:t>
      </w:r>
      <w:r>
        <w:rPr>
          <w:color w:val="0F0F0F"/>
          <w:w w:val="105"/>
        </w:rPr>
        <w:t>referenced</w:t>
      </w:r>
      <w:r>
        <w:rPr>
          <w:color w:val="0F0F0F"/>
          <w:spacing w:val="-14"/>
          <w:w w:val="105"/>
        </w:rPr>
        <w:t> </w:t>
      </w:r>
      <w:r>
        <w:rPr>
          <w:color w:val="0F0F0F"/>
          <w:w w:val="105"/>
        </w:rPr>
        <w:t>the</w:t>
      </w:r>
      <w:r>
        <w:rPr>
          <w:color w:val="0F0F0F"/>
          <w:spacing w:val="-15"/>
          <w:w w:val="105"/>
        </w:rPr>
        <w:t> </w:t>
      </w:r>
      <w:r>
        <w:rPr>
          <w:color w:val="0F0F0F"/>
          <w:w w:val="105"/>
        </w:rPr>
        <w:t>case</w:t>
      </w:r>
      <w:r>
        <w:rPr>
          <w:color w:val="0F0F0F"/>
          <w:spacing w:val="-13"/>
          <w:w w:val="105"/>
        </w:rPr>
        <w:t> </w:t>
      </w:r>
      <w:r>
        <w:rPr>
          <w:color w:val="0F0F0F"/>
          <w:w w:val="105"/>
        </w:rPr>
        <w:t>of</w:t>
      </w:r>
      <w:r>
        <w:rPr>
          <w:color w:val="0F0F0F"/>
          <w:spacing w:val="-21"/>
          <w:w w:val="105"/>
        </w:rPr>
        <w:t> </w:t>
      </w:r>
      <w:r>
        <w:rPr>
          <w:i/>
          <w:color w:val="0F0F0F"/>
          <w:w w:val="105"/>
          <w:sz w:val="19"/>
        </w:rPr>
        <w:t>Jordan</w:t>
      </w:r>
      <w:r>
        <w:rPr>
          <w:i/>
          <w:color w:val="0F0F0F"/>
          <w:spacing w:val="-2"/>
          <w:w w:val="105"/>
          <w:sz w:val="19"/>
        </w:rPr>
        <w:t> </w:t>
      </w:r>
      <w:r>
        <w:rPr>
          <w:i/>
          <w:color w:val="0F0F0F"/>
          <w:w w:val="105"/>
          <w:sz w:val="19"/>
        </w:rPr>
        <w:t>v.</w:t>
      </w:r>
      <w:r>
        <w:rPr>
          <w:i/>
          <w:color w:val="0F0F0F"/>
          <w:spacing w:val="-14"/>
          <w:w w:val="105"/>
          <w:sz w:val="19"/>
        </w:rPr>
        <w:t> </w:t>
      </w:r>
      <w:r>
        <w:rPr>
          <w:i/>
          <w:color w:val="0F0F0F"/>
          <w:w w:val="105"/>
          <w:sz w:val="19"/>
        </w:rPr>
        <w:t>Canton,</w:t>
      </w:r>
      <w:r>
        <w:rPr>
          <w:i/>
          <w:color w:val="0F0F0F"/>
          <w:spacing w:val="-10"/>
          <w:w w:val="105"/>
          <w:sz w:val="19"/>
        </w:rPr>
        <w:t> </w:t>
      </w:r>
      <w:r>
        <w:rPr>
          <w:color w:val="0F0F0F"/>
          <w:w w:val="105"/>
        </w:rPr>
        <w:t>which</w:t>
      </w:r>
      <w:r>
        <w:rPr>
          <w:color w:val="0F0F0F"/>
          <w:spacing w:val="-11"/>
          <w:w w:val="105"/>
        </w:rPr>
        <w:t> </w:t>
      </w:r>
      <w:r>
        <w:rPr>
          <w:color w:val="0F0F0F"/>
          <w:w w:val="105"/>
        </w:rPr>
        <w:t>involved limited</w:t>
      </w:r>
      <w:r>
        <w:rPr>
          <w:color w:val="0F0F0F"/>
          <w:spacing w:val="-15"/>
          <w:w w:val="105"/>
        </w:rPr>
        <w:t> </w:t>
      </w:r>
      <w:r>
        <w:rPr>
          <w:color w:val="0F0F0F"/>
          <w:w w:val="105"/>
        </w:rPr>
        <w:t>user</w:t>
      </w:r>
      <w:r>
        <w:rPr>
          <w:color w:val="0F0F0F"/>
          <w:spacing w:val="-15"/>
          <w:w w:val="105"/>
        </w:rPr>
        <w:t> </w:t>
      </w:r>
      <w:r>
        <w:rPr>
          <w:color w:val="0F0F0F"/>
          <w:w w:val="105"/>
        </w:rPr>
        <w:t>highway</w:t>
      </w:r>
      <w:r>
        <w:rPr>
          <w:color w:val="0F0F0F"/>
          <w:spacing w:val="-12"/>
          <w:w w:val="105"/>
        </w:rPr>
        <w:t> </w:t>
      </w:r>
      <w:r>
        <w:rPr>
          <w:color w:val="0F0F0F"/>
          <w:w w:val="105"/>
        </w:rPr>
        <w:t>law.</w:t>
      </w:r>
      <w:r>
        <w:rPr>
          <w:color w:val="0F0F0F"/>
          <w:spacing w:val="-17"/>
          <w:w w:val="105"/>
        </w:rPr>
        <w:t> </w:t>
      </w:r>
      <w:r>
        <w:rPr>
          <w:color w:val="0F0F0F"/>
          <w:w w:val="105"/>
        </w:rPr>
        <w:t>The</w:t>
      </w:r>
      <w:r>
        <w:rPr>
          <w:color w:val="0F0F0F"/>
          <w:spacing w:val="-9"/>
          <w:w w:val="105"/>
        </w:rPr>
        <w:t> </w:t>
      </w:r>
      <w:r>
        <w:rPr>
          <w:color w:val="0F0F0F"/>
          <w:w w:val="105"/>
        </w:rPr>
        <w:t>town</w:t>
      </w:r>
      <w:r>
        <w:rPr>
          <w:color w:val="0F0F0F"/>
          <w:spacing w:val="-15"/>
          <w:w w:val="105"/>
        </w:rPr>
        <w:t> </w:t>
      </w:r>
      <w:r>
        <w:rPr>
          <w:color w:val="0F0F0F"/>
          <w:w w:val="105"/>
        </w:rPr>
        <w:t>argued</w:t>
      </w:r>
      <w:r>
        <w:rPr>
          <w:color w:val="0F0F0F"/>
          <w:spacing w:val="-14"/>
          <w:w w:val="105"/>
        </w:rPr>
        <w:t> </w:t>
      </w:r>
      <w:r>
        <w:rPr>
          <w:color w:val="0F0F0F"/>
          <w:w w:val="105"/>
        </w:rPr>
        <w:t>that</w:t>
      </w:r>
      <w:r>
        <w:rPr>
          <w:color w:val="0F0F0F"/>
          <w:spacing w:val="-11"/>
          <w:w w:val="105"/>
        </w:rPr>
        <w:t> </w:t>
      </w:r>
      <w:r>
        <w:rPr>
          <w:color w:val="0F0F0F"/>
          <w:w w:val="105"/>
        </w:rPr>
        <w:t>under</w:t>
      </w:r>
      <w:r>
        <w:rPr>
          <w:color w:val="0F0F0F"/>
          <w:spacing w:val="-13"/>
          <w:w w:val="105"/>
        </w:rPr>
        <w:t> </w:t>
      </w:r>
      <w:r>
        <w:rPr>
          <w:color w:val="0F0F0F"/>
          <w:w w:val="105"/>
        </w:rPr>
        <w:t>the</w:t>
      </w:r>
      <w:r>
        <w:rPr>
          <w:color w:val="0F0F0F"/>
          <w:spacing w:val="-15"/>
          <w:w w:val="105"/>
        </w:rPr>
        <w:t> </w:t>
      </w:r>
      <w:r>
        <w:rPr>
          <w:color w:val="0F0F0F"/>
          <w:w w:val="105"/>
        </w:rPr>
        <w:t>law</w:t>
      </w:r>
      <w:r>
        <w:rPr>
          <w:color w:val="0F0F0F"/>
          <w:spacing w:val="-14"/>
          <w:w w:val="105"/>
        </w:rPr>
        <w:t> </w:t>
      </w:r>
      <w:r>
        <w:rPr>
          <w:color w:val="0F0F0F"/>
          <w:w w:val="105"/>
        </w:rPr>
        <w:t>it</w:t>
      </w:r>
      <w:r>
        <w:rPr>
          <w:color w:val="0F0F0F"/>
          <w:spacing w:val="-4"/>
          <w:w w:val="105"/>
        </w:rPr>
        <w:t> </w:t>
      </w:r>
      <w:r>
        <w:rPr>
          <w:color w:val="0F0F0F"/>
          <w:w w:val="105"/>
        </w:rPr>
        <w:t>could</w:t>
      </w:r>
      <w:r>
        <w:rPr>
          <w:color w:val="0F0F0F"/>
          <w:spacing w:val="-10"/>
          <w:w w:val="105"/>
        </w:rPr>
        <w:t> </w:t>
      </w:r>
      <w:r>
        <w:rPr>
          <w:color w:val="0F0F0F"/>
          <w:w w:val="105"/>
        </w:rPr>
        <w:t>just</w:t>
      </w:r>
      <w:r>
        <w:rPr>
          <w:color w:val="0F0F0F"/>
          <w:spacing w:val="-10"/>
          <w:w w:val="105"/>
        </w:rPr>
        <w:t> </w:t>
      </w:r>
      <w:r>
        <w:rPr>
          <w:color w:val="0F0F0F"/>
          <w:w w:val="105"/>
        </w:rPr>
        <w:t>decide</w:t>
      </w:r>
      <w:r>
        <w:rPr>
          <w:color w:val="0F0F0F"/>
          <w:spacing w:val="-10"/>
          <w:w w:val="105"/>
        </w:rPr>
        <w:t> </w:t>
      </w:r>
      <w:r>
        <w:rPr>
          <w:color w:val="0F0F0F"/>
          <w:w w:val="105"/>
        </w:rPr>
        <w:t>not</w:t>
      </w:r>
      <w:r>
        <w:rPr>
          <w:color w:val="0F0F0F"/>
          <w:spacing w:val="-14"/>
          <w:w w:val="105"/>
        </w:rPr>
        <w:t> </w:t>
      </w:r>
      <w:r>
        <w:rPr>
          <w:color w:val="0F0F0F"/>
          <w:w w:val="105"/>
        </w:rPr>
        <w:t>to</w:t>
      </w:r>
      <w:r>
        <w:rPr>
          <w:color w:val="0F0F0F"/>
          <w:spacing w:val="-14"/>
          <w:w w:val="105"/>
        </w:rPr>
        <w:t> </w:t>
      </w:r>
      <w:r>
        <w:rPr>
          <w:color w:val="0F0F0F"/>
          <w:w w:val="105"/>
        </w:rPr>
        <w:t>maintain</w:t>
      </w:r>
      <w:r>
        <w:rPr>
          <w:color w:val="0F0F0F"/>
          <w:spacing w:val="-10"/>
          <w:w w:val="105"/>
        </w:rPr>
        <w:t> </w:t>
      </w:r>
      <w:r>
        <w:rPr>
          <w:color w:val="0F0F0F"/>
          <w:w w:val="105"/>
        </w:rPr>
        <w:t>a</w:t>
      </w:r>
      <w:r>
        <w:rPr>
          <w:color w:val="0F0F0F"/>
          <w:spacing w:val="-13"/>
          <w:w w:val="105"/>
        </w:rPr>
        <w:t> </w:t>
      </w:r>
      <w:r>
        <w:rPr>
          <w:color w:val="0F0F0F"/>
          <w:w w:val="105"/>
        </w:rPr>
        <w:t>road because</w:t>
      </w:r>
      <w:r>
        <w:rPr>
          <w:color w:val="0F0F0F"/>
          <w:spacing w:val="-15"/>
          <w:w w:val="105"/>
        </w:rPr>
        <w:t> </w:t>
      </w:r>
      <w:r>
        <w:rPr>
          <w:color w:val="0F0F0F"/>
          <w:w w:val="105"/>
        </w:rPr>
        <w:t>it</w:t>
      </w:r>
      <w:r>
        <w:rPr>
          <w:color w:val="0F0F0F"/>
          <w:spacing w:val="-9"/>
          <w:w w:val="105"/>
        </w:rPr>
        <w:t> </w:t>
      </w:r>
      <w:r>
        <w:rPr>
          <w:color w:val="0F0F0F"/>
          <w:w w:val="105"/>
        </w:rPr>
        <w:t>is</w:t>
      </w:r>
      <w:r>
        <w:rPr>
          <w:color w:val="0F0F0F"/>
          <w:spacing w:val="-14"/>
          <w:w w:val="105"/>
        </w:rPr>
        <w:t> </w:t>
      </w:r>
      <w:r>
        <w:rPr>
          <w:color w:val="0F0F0F"/>
          <w:w w:val="105"/>
        </w:rPr>
        <w:t>not</w:t>
      </w:r>
      <w:r>
        <w:rPr>
          <w:color w:val="0F0F0F"/>
          <w:spacing w:val="-15"/>
          <w:w w:val="105"/>
        </w:rPr>
        <w:t> </w:t>
      </w:r>
      <w:r>
        <w:rPr>
          <w:color w:val="0F0F0F"/>
          <w:w w:val="105"/>
        </w:rPr>
        <w:t>of</w:t>
      </w:r>
      <w:r>
        <w:rPr>
          <w:color w:val="0F0F0F"/>
          <w:spacing w:val="-14"/>
          <w:w w:val="105"/>
        </w:rPr>
        <w:t> </w:t>
      </w:r>
      <w:r>
        <w:rPr>
          <w:color w:val="0F0F0F"/>
          <w:w w:val="105"/>
        </w:rPr>
        <w:t>enough</w:t>
      </w:r>
      <w:r>
        <w:rPr>
          <w:color w:val="0F0F0F"/>
          <w:spacing w:val="-15"/>
          <w:w w:val="105"/>
        </w:rPr>
        <w:t> </w:t>
      </w:r>
      <w:r>
        <w:rPr>
          <w:color w:val="0F0F0F"/>
          <w:w w:val="105"/>
        </w:rPr>
        <w:t>value</w:t>
      </w:r>
      <w:r>
        <w:rPr>
          <w:color w:val="0F0F0F"/>
          <w:spacing w:val="-14"/>
          <w:w w:val="105"/>
        </w:rPr>
        <w:t> </w:t>
      </w:r>
      <w:r>
        <w:rPr>
          <w:color w:val="0F0F0F"/>
          <w:w w:val="105"/>
        </w:rPr>
        <w:t>to</w:t>
      </w:r>
      <w:r>
        <w:rPr>
          <w:color w:val="0F0F0F"/>
          <w:spacing w:val="8"/>
          <w:w w:val="105"/>
        </w:rPr>
        <w:t> </w:t>
      </w:r>
      <w:r>
        <w:rPr>
          <w:color w:val="0F0F0F"/>
          <w:w w:val="105"/>
        </w:rPr>
        <w:t>the</w:t>
      </w:r>
      <w:r>
        <w:rPr>
          <w:color w:val="0F0F0F"/>
          <w:spacing w:val="-15"/>
          <w:w w:val="105"/>
        </w:rPr>
        <w:t> </w:t>
      </w:r>
      <w:r>
        <w:rPr>
          <w:color w:val="0F0F0F"/>
          <w:w w:val="105"/>
        </w:rPr>
        <w:t>public.</w:t>
      </w:r>
      <w:r>
        <w:rPr>
          <w:color w:val="0F0F0F"/>
          <w:spacing w:val="-18"/>
          <w:w w:val="105"/>
        </w:rPr>
        <w:t> </w:t>
      </w:r>
      <w:r>
        <w:rPr>
          <w:color w:val="0F0F0F"/>
          <w:w w:val="105"/>
        </w:rPr>
        <w:t>The</w:t>
      </w:r>
      <w:r>
        <w:rPr>
          <w:color w:val="0F0F0F"/>
          <w:spacing w:val="-14"/>
          <w:w w:val="105"/>
        </w:rPr>
        <w:t> </w:t>
      </w:r>
      <w:r>
        <w:rPr>
          <w:color w:val="0F0F0F"/>
          <w:w w:val="105"/>
        </w:rPr>
        <w:t>court</w:t>
      </w:r>
      <w:r>
        <w:rPr>
          <w:color w:val="0F0F0F"/>
          <w:spacing w:val="-11"/>
          <w:w w:val="105"/>
        </w:rPr>
        <w:t> </w:t>
      </w:r>
      <w:r>
        <w:rPr>
          <w:color w:val="0F0F0F"/>
          <w:w w:val="105"/>
        </w:rPr>
        <w:t>disagreed</w:t>
      </w:r>
      <w:r>
        <w:rPr>
          <w:color w:val="0F0F0F"/>
          <w:spacing w:val="-8"/>
          <w:w w:val="105"/>
        </w:rPr>
        <w:t> </w:t>
      </w:r>
      <w:r>
        <w:rPr>
          <w:color w:val="0F0F0F"/>
          <w:w w:val="105"/>
        </w:rPr>
        <w:t>saying</w:t>
      </w:r>
      <w:r>
        <w:rPr>
          <w:color w:val="0F0F0F"/>
          <w:spacing w:val="-15"/>
          <w:w w:val="105"/>
        </w:rPr>
        <w:t> </w:t>
      </w:r>
      <w:r>
        <w:rPr>
          <w:color w:val="0F0F0F"/>
          <w:w w:val="105"/>
        </w:rPr>
        <w:t>that</w:t>
      </w:r>
      <w:r>
        <w:rPr>
          <w:color w:val="0F0F0F"/>
          <w:spacing w:val="-15"/>
          <w:w w:val="105"/>
        </w:rPr>
        <w:t> </w:t>
      </w:r>
      <w:r>
        <w:rPr>
          <w:color w:val="0F0F0F"/>
          <w:w w:val="105"/>
        </w:rPr>
        <w:t>a</w:t>
      </w:r>
      <w:r>
        <w:rPr>
          <w:color w:val="0F0F0F"/>
          <w:spacing w:val="-8"/>
          <w:w w:val="105"/>
        </w:rPr>
        <w:t> </w:t>
      </w:r>
      <w:r>
        <w:rPr>
          <w:color w:val="0F0F0F"/>
          <w:w w:val="105"/>
        </w:rPr>
        <w:t>public</w:t>
      </w:r>
      <w:r>
        <w:rPr>
          <w:color w:val="0F0F0F"/>
          <w:spacing w:val="-7"/>
          <w:w w:val="105"/>
        </w:rPr>
        <w:t> </w:t>
      </w:r>
      <w:r>
        <w:rPr>
          <w:color w:val="0F0F0F"/>
          <w:w w:val="105"/>
        </w:rPr>
        <w:t>road</w:t>
      </w:r>
      <w:r>
        <w:rPr>
          <w:color w:val="0F0F0F"/>
          <w:spacing w:val="-15"/>
          <w:w w:val="105"/>
        </w:rPr>
        <w:t> </w:t>
      </w:r>
      <w:r>
        <w:rPr>
          <w:color w:val="0F0F0F"/>
          <w:w w:val="105"/>
        </w:rPr>
        <w:t>that's</w:t>
      </w:r>
      <w:r>
        <w:rPr>
          <w:color w:val="0F0F0F"/>
          <w:spacing w:val="-12"/>
          <w:w w:val="105"/>
        </w:rPr>
        <w:t> </w:t>
      </w:r>
      <w:r>
        <w:rPr>
          <w:color w:val="0F0F0F"/>
          <w:w w:val="105"/>
        </w:rPr>
        <w:t>not </w:t>
      </w:r>
      <w:r>
        <w:rPr>
          <w:color w:val="0F0F0F"/>
          <w:spacing w:val="-2"/>
          <w:w w:val="105"/>
        </w:rPr>
        <w:t>maintained</w:t>
      </w:r>
      <w:r>
        <w:rPr>
          <w:color w:val="0F0F0F"/>
          <w:spacing w:val="-4"/>
          <w:w w:val="105"/>
        </w:rPr>
        <w:t> </w:t>
      </w:r>
      <w:r>
        <w:rPr>
          <w:color w:val="0F0F0F"/>
          <w:spacing w:val="-2"/>
          <w:w w:val="105"/>
        </w:rPr>
        <w:t>will</w:t>
      </w:r>
      <w:r>
        <w:rPr>
          <w:color w:val="0F0F0F"/>
          <w:spacing w:val="-9"/>
          <w:w w:val="105"/>
        </w:rPr>
        <w:t> </w:t>
      </w:r>
      <w:r>
        <w:rPr>
          <w:color w:val="0F0F0F"/>
          <w:spacing w:val="-2"/>
          <w:w w:val="105"/>
        </w:rPr>
        <w:t>eventually be</w:t>
      </w:r>
      <w:r>
        <w:rPr>
          <w:color w:val="0F0F0F"/>
          <w:spacing w:val="-12"/>
          <w:w w:val="105"/>
        </w:rPr>
        <w:t> </w:t>
      </w:r>
      <w:r>
        <w:rPr>
          <w:color w:val="0F0F0F"/>
          <w:spacing w:val="-2"/>
          <w:w w:val="105"/>
        </w:rPr>
        <w:t>destroyed. It</w:t>
      </w:r>
      <w:r>
        <w:rPr>
          <w:color w:val="0F0F0F"/>
          <w:spacing w:val="11"/>
          <w:w w:val="105"/>
        </w:rPr>
        <w:t> </w:t>
      </w:r>
      <w:r>
        <w:rPr>
          <w:color w:val="0F0F0F"/>
          <w:spacing w:val="-2"/>
          <w:w w:val="105"/>
        </w:rPr>
        <w:t>is</w:t>
      </w:r>
      <w:r>
        <w:rPr>
          <w:color w:val="0F0F0F"/>
          <w:spacing w:val="-13"/>
          <w:w w:val="105"/>
        </w:rPr>
        <w:t> </w:t>
      </w:r>
      <w:r>
        <w:rPr>
          <w:color w:val="0F0F0F"/>
          <w:spacing w:val="-2"/>
          <w:w w:val="105"/>
        </w:rPr>
        <w:t>not</w:t>
      </w:r>
      <w:r>
        <w:rPr>
          <w:color w:val="0F0F0F"/>
          <w:spacing w:val="-10"/>
          <w:w w:val="105"/>
        </w:rPr>
        <w:t> </w:t>
      </w:r>
      <w:r>
        <w:rPr>
          <w:color w:val="0F0F0F"/>
          <w:spacing w:val="-2"/>
          <w:w w:val="105"/>
        </w:rPr>
        <w:t>necessarily the</w:t>
      </w:r>
      <w:r>
        <w:rPr>
          <w:color w:val="0F0F0F"/>
          <w:spacing w:val="-12"/>
          <w:w w:val="105"/>
        </w:rPr>
        <w:t> </w:t>
      </w:r>
      <w:r>
        <w:rPr>
          <w:color w:val="0F0F0F"/>
          <w:spacing w:val="-2"/>
          <w:w w:val="105"/>
        </w:rPr>
        <w:t>legal</w:t>
      </w:r>
      <w:r>
        <w:rPr>
          <w:color w:val="0F0F0F"/>
          <w:spacing w:val="-9"/>
          <w:w w:val="105"/>
        </w:rPr>
        <w:t> </w:t>
      </w:r>
      <w:r>
        <w:rPr>
          <w:color w:val="0F0F0F"/>
          <w:spacing w:val="-2"/>
          <w:w w:val="105"/>
        </w:rPr>
        <w:t>status</w:t>
      </w:r>
      <w:r>
        <w:rPr>
          <w:color w:val="0F0F0F"/>
          <w:spacing w:val="-13"/>
          <w:w w:val="105"/>
        </w:rPr>
        <w:t> </w:t>
      </w:r>
      <w:r>
        <w:rPr>
          <w:color w:val="0F0F0F"/>
          <w:spacing w:val="-2"/>
          <w:w w:val="105"/>
        </w:rPr>
        <w:t>that</w:t>
      </w:r>
      <w:r>
        <w:rPr>
          <w:color w:val="0F0F0F"/>
          <w:spacing w:val="-7"/>
          <w:w w:val="105"/>
        </w:rPr>
        <w:t> </w:t>
      </w:r>
      <w:r>
        <w:rPr>
          <w:color w:val="0F0F0F"/>
          <w:spacing w:val="-2"/>
          <w:w w:val="105"/>
        </w:rPr>
        <w:t>determines a</w:t>
      </w:r>
      <w:r>
        <w:rPr>
          <w:color w:val="0F0F0F"/>
          <w:spacing w:val="-7"/>
          <w:w w:val="105"/>
        </w:rPr>
        <w:t> </w:t>
      </w:r>
      <w:r>
        <w:rPr>
          <w:color w:val="0F0F0F"/>
          <w:spacing w:val="-2"/>
          <w:w w:val="105"/>
        </w:rPr>
        <w:t>situation, </w:t>
      </w:r>
      <w:r>
        <w:rPr>
          <w:color w:val="0F0F0F"/>
          <w:w w:val="105"/>
        </w:rPr>
        <w:t>but</w:t>
      </w:r>
      <w:r>
        <w:rPr>
          <w:color w:val="0F0F0F"/>
          <w:spacing w:val="-11"/>
          <w:w w:val="105"/>
        </w:rPr>
        <w:t> </w:t>
      </w:r>
      <w:r>
        <w:rPr>
          <w:color w:val="0F0F0F"/>
          <w:w w:val="105"/>
        </w:rPr>
        <w:t>the</w:t>
      </w:r>
      <w:r>
        <w:rPr>
          <w:color w:val="0F0F0F"/>
          <w:spacing w:val="-8"/>
          <w:w w:val="105"/>
        </w:rPr>
        <w:t> </w:t>
      </w:r>
      <w:r>
        <w:rPr>
          <w:color w:val="0F0F0F"/>
          <w:w w:val="105"/>
        </w:rPr>
        <w:t>facts</w:t>
      </w:r>
      <w:r>
        <w:rPr>
          <w:color w:val="0F0F0F"/>
          <w:spacing w:val="-8"/>
          <w:w w:val="105"/>
        </w:rPr>
        <w:t> </w:t>
      </w:r>
      <w:r>
        <w:rPr>
          <w:color w:val="0F0F0F"/>
          <w:w w:val="105"/>
        </w:rPr>
        <w:t>and</w:t>
      </w:r>
      <w:r>
        <w:rPr>
          <w:color w:val="0F0F0F"/>
          <w:spacing w:val="-14"/>
          <w:w w:val="105"/>
        </w:rPr>
        <w:t> </w:t>
      </w:r>
      <w:r>
        <w:rPr>
          <w:color w:val="0F0F0F"/>
          <w:w w:val="105"/>
        </w:rPr>
        <w:t>circumstances</w:t>
      </w:r>
      <w:r>
        <w:rPr>
          <w:color w:val="0F0F0F"/>
          <w:spacing w:val="-2"/>
          <w:w w:val="105"/>
        </w:rPr>
        <w:t> </w:t>
      </w:r>
      <w:r>
        <w:rPr>
          <w:color w:val="0F0F0F"/>
          <w:w w:val="105"/>
        </w:rPr>
        <w:t>of</w:t>
      </w:r>
      <w:r>
        <w:rPr>
          <w:color w:val="0F0F0F"/>
          <w:spacing w:val="11"/>
          <w:w w:val="105"/>
        </w:rPr>
        <w:t> </w:t>
      </w:r>
      <w:r>
        <w:rPr>
          <w:color w:val="0F0F0F"/>
          <w:w w:val="105"/>
        </w:rPr>
        <w:t>what</w:t>
      </w:r>
      <w:r>
        <w:rPr>
          <w:color w:val="0F0F0F"/>
          <w:spacing w:val="-8"/>
          <w:w w:val="105"/>
        </w:rPr>
        <w:t> </w:t>
      </w:r>
      <w:r>
        <w:rPr>
          <w:color w:val="0F0F0F"/>
          <w:w w:val="105"/>
        </w:rPr>
        <w:t>has</w:t>
      </w:r>
      <w:r>
        <w:rPr>
          <w:color w:val="0F0F0F"/>
          <w:spacing w:val="-13"/>
          <w:w w:val="105"/>
        </w:rPr>
        <w:t> </w:t>
      </w:r>
      <w:r>
        <w:rPr>
          <w:color w:val="0F0F0F"/>
          <w:w w:val="105"/>
        </w:rPr>
        <w:t>happened</w:t>
      </w:r>
      <w:r>
        <w:rPr>
          <w:color w:val="0F0F0F"/>
          <w:spacing w:val="-4"/>
          <w:w w:val="105"/>
        </w:rPr>
        <w:t> </w:t>
      </w:r>
      <w:r>
        <w:rPr>
          <w:color w:val="0F0F0F"/>
          <w:w w:val="105"/>
        </w:rPr>
        <w:t>to the</w:t>
      </w:r>
      <w:r>
        <w:rPr>
          <w:color w:val="0F0F0F"/>
          <w:spacing w:val="-9"/>
          <w:w w:val="105"/>
        </w:rPr>
        <w:t> </w:t>
      </w:r>
      <w:r>
        <w:rPr>
          <w:color w:val="0F0F0F"/>
          <w:w w:val="105"/>
        </w:rPr>
        <w:t>road</w:t>
      </w:r>
      <w:r>
        <w:rPr>
          <w:color w:val="0F0F0F"/>
          <w:spacing w:val="-7"/>
          <w:w w:val="105"/>
        </w:rPr>
        <w:t> </w:t>
      </w:r>
      <w:r>
        <w:rPr>
          <w:color w:val="0F0F0F"/>
          <w:w w:val="105"/>
        </w:rPr>
        <w:t>that</w:t>
      </w:r>
      <w:r>
        <w:rPr>
          <w:color w:val="0F0F0F"/>
          <w:spacing w:val="-11"/>
          <w:w w:val="105"/>
        </w:rPr>
        <w:t> </w:t>
      </w:r>
      <w:r>
        <w:rPr>
          <w:color w:val="0F0F0F"/>
          <w:w w:val="105"/>
        </w:rPr>
        <w:t>bear</w:t>
      </w:r>
      <w:r>
        <w:rPr>
          <w:color w:val="0F0F0F"/>
          <w:spacing w:val="-14"/>
          <w:w w:val="105"/>
        </w:rPr>
        <w:t> </w:t>
      </w:r>
      <w:r>
        <w:rPr>
          <w:color w:val="0F0F0F"/>
          <w:w w:val="105"/>
        </w:rPr>
        <w:t>on</w:t>
      </w:r>
      <w:r>
        <w:rPr>
          <w:color w:val="0F0F0F"/>
          <w:spacing w:val="-15"/>
          <w:w w:val="105"/>
        </w:rPr>
        <w:t> </w:t>
      </w:r>
      <w:r>
        <w:rPr>
          <w:color w:val="0F0F0F"/>
          <w:w w:val="105"/>
        </w:rPr>
        <w:t>the</w:t>
      </w:r>
      <w:r>
        <w:rPr>
          <w:color w:val="0F0F0F"/>
          <w:spacing w:val="-15"/>
          <w:w w:val="105"/>
        </w:rPr>
        <w:t> </w:t>
      </w:r>
      <w:r>
        <w:rPr>
          <w:color w:val="0F0F0F"/>
          <w:w w:val="105"/>
        </w:rPr>
        <w:t>rights</w:t>
      </w:r>
      <w:r>
        <w:rPr>
          <w:color w:val="0F0F0F"/>
          <w:spacing w:val="-14"/>
          <w:w w:val="105"/>
        </w:rPr>
        <w:t> </w:t>
      </w:r>
      <w:r>
        <w:rPr>
          <w:color w:val="0F0F0F"/>
          <w:w w:val="105"/>
        </w:rPr>
        <w:t>and </w:t>
      </w:r>
      <w:r>
        <w:rPr>
          <w:color w:val="0F0F0F"/>
          <w:spacing w:val="-2"/>
          <w:w w:val="105"/>
        </w:rPr>
        <w:t>responsibilities.</w:t>
      </w:r>
      <w:r>
        <w:rPr>
          <w:color w:val="0F0F0F"/>
          <w:spacing w:val="-22"/>
          <w:w w:val="105"/>
        </w:rPr>
        <w:t> </w:t>
      </w:r>
      <w:r>
        <w:rPr>
          <w:color w:val="0F0F0F"/>
          <w:spacing w:val="-2"/>
          <w:w w:val="105"/>
        </w:rPr>
        <w:t>Roberta</w:t>
      </w:r>
      <w:r>
        <w:rPr>
          <w:color w:val="0F0F0F"/>
          <w:spacing w:val="-4"/>
          <w:w w:val="105"/>
        </w:rPr>
        <w:t> </w:t>
      </w:r>
      <w:r>
        <w:rPr>
          <w:color w:val="0F0F0F"/>
          <w:spacing w:val="-2"/>
          <w:w w:val="105"/>
        </w:rPr>
        <w:t>quoted</w:t>
      </w:r>
      <w:r>
        <w:rPr>
          <w:color w:val="0F0F0F"/>
          <w:spacing w:val="-13"/>
          <w:w w:val="105"/>
        </w:rPr>
        <w:t> </w:t>
      </w:r>
      <w:r>
        <w:rPr>
          <w:color w:val="0F0F0F"/>
          <w:spacing w:val="-2"/>
          <w:w w:val="105"/>
        </w:rPr>
        <w:t>the</w:t>
      </w:r>
      <w:r>
        <w:rPr>
          <w:color w:val="0F0F0F"/>
          <w:spacing w:val="-9"/>
          <w:w w:val="105"/>
        </w:rPr>
        <w:t> </w:t>
      </w:r>
      <w:r>
        <w:rPr>
          <w:color w:val="0F0F0F"/>
          <w:spacing w:val="-2"/>
          <w:w w:val="105"/>
        </w:rPr>
        <w:t>decision</w:t>
      </w:r>
      <w:r>
        <w:rPr>
          <w:color w:val="0F0F0F"/>
          <w:spacing w:val="-7"/>
          <w:w w:val="105"/>
        </w:rPr>
        <w:t> </w:t>
      </w:r>
      <w:r>
        <w:rPr>
          <w:color w:val="0F0F0F"/>
          <w:spacing w:val="-2"/>
          <w:w w:val="105"/>
        </w:rPr>
        <w:t>extensively. She</w:t>
      </w:r>
      <w:r>
        <w:rPr>
          <w:color w:val="0F0F0F"/>
          <w:spacing w:val="-4"/>
          <w:w w:val="105"/>
        </w:rPr>
        <w:t> </w:t>
      </w:r>
      <w:r>
        <w:rPr>
          <w:color w:val="0F0F0F"/>
          <w:spacing w:val="-2"/>
          <w:w w:val="105"/>
        </w:rPr>
        <w:t>joked</w:t>
      </w:r>
      <w:r>
        <w:rPr>
          <w:color w:val="0F0F0F"/>
          <w:spacing w:val="-8"/>
          <w:w w:val="105"/>
        </w:rPr>
        <w:t> </w:t>
      </w:r>
      <w:r>
        <w:rPr>
          <w:color w:val="0F0F0F"/>
          <w:spacing w:val="-2"/>
          <w:w w:val="105"/>
        </w:rPr>
        <w:t>that</w:t>
      </w:r>
      <w:r>
        <w:rPr>
          <w:color w:val="0F0F0F"/>
          <w:spacing w:val="-8"/>
          <w:w w:val="105"/>
        </w:rPr>
        <w:t> </w:t>
      </w:r>
      <w:r>
        <w:rPr>
          <w:color w:val="0F0F0F"/>
          <w:spacing w:val="-2"/>
          <w:w w:val="105"/>
        </w:rPr>
        <w:t>Maine</w:t>
      </w:r>
      <w:r>
        <w:rPr>
          <w:color w:val="0F0F0F"/>
          <w:spacing w:val="-8"/>
          <w:w w:val="105"/>
        </w:rPr>
        <w:t> </w:t>
      </w:r>
      <w:r>
        <w:rPr>
          <w:color w:val="0F0F0F"/>
          <w:spacing w:val="-2"/>
          <w:w w:val="105"/>
        </w:rPr>
        <w:t>ROADWays'</w:t>
      </w:r>
      <w:r>
        <w:rPr>
          <w:color w:val="0F0F0F"/>
          <w:spacing w:val="8"/>
          <w:w w:val="105"/>
        </w:rPr>
        <w:t> </w:t>
      </w:r>
      <w:r>
        <w:rPr>
          <w:color w:val="0F0F0F"/>
          <w:spacing w:val="-2"/>
          <w:w w:val="105"/>
        </w:rPr>
        <w:t>motto</w:t>
      </w:r>
      <w:r>
        <w:rPr>
          <w:color w:val="0F0F0F"/>
          <w:spacing w:val="-10"/>
          <w:w w:val="105"/>
        </w:rPr>
        <w:t> </w:t>
      </w:r>
      <w:r>
        <w:rPr>
          <w:color w:val="0F0F0F"/>
          <w:spacing w:val="-2"/>
          <w:w w:val="105"/>
        </w:rPr>
        <w:t>is </w:t>
      </w:r>
      <w:r>
        <w:rPr>
          <w:color w:val="0F0F0F"/>
          <w:w w:val="105"/>
        </w:rPr>
        <w:t>"Build</w:t>
      </w:r>
      <w:r>
        <w:rPr>
          <w:color w:val="0F0F0F"/>
          <w:spacing w:val="-13"/>
          <w:w w:val="105"/>
        </w:rPr>
        <w:t> </w:t>
      </w:r>
      <w:r>
        <w:rPr>
          <w:color w:val="0F0F0F"/>
          <w:w w:val="105"/>
        </w:rPr>
        <w:t>a</w:t>
      </w:r>
      <w:r>
        <w:rPr>
          <w:color w:val="0F0F0F"/>
          <w:spacing w:val="-6"/>
          <w:w w:val="105"/>
        </w:rPr>
        <w:t> </w:t>
      </w:r>
      <w:r>
        <w:rPr>
          <w:color w:val="0F0F0F"/>
          <w:w w:val="105"/>
        </w:rPr>
        <w:t>better</w:t>
      </w:r>
      <w:r>
        <w:rPr>
          <w:color w:val="0F0F0F"/>
          <w:spacing w:val="-4"/>
          <w:w w:val="105"/>
        </w:rPr>
        <w:t> </w:t>
      </w:r>
      <w:r>
        <w:rPr>
          <w:color w:val="0F0F0F"/>
          <w:w w:val="105"/>
        </w:rPr>
        <w:t>public</w:t>
      </w:r>
      <w:r>
        <w:rPr>
          <w:color w:val="0F0F0F"/>
          <w:spacing w:val="-7"/>
          <w:w w:val="105"/>
        </w:rPr>
        <w:t> </w:t>
      </w:r>
      <w:r>
        <w:rPr>
          <w:color w:val="0F0F0F"/>
          <w:w w:val="105"/>
        </w:rPr>
        <w:t>easement and</w:t>
      </w:r>
      <w:r>
        <w:rPr>
          <w:color w:val="0F0F0F"/>
          <w:spacing w:val="-15"/>
          <w:w w:val="105"/>
        </w:rPr>
        <w:t> </w:t>
      </w:r>
      <w:r>
        <w:rPr>
          <w:color w:val="0F0F0F"/>
          <w:w w:val="105"/>
        </w:rPr>
        <w:t>the</w:t>
      </w:r>
      <w:r>
        <w:rPr>
          <w:color w:val="0F0F0F"/>
          <w:spacing w:val="-7"/>
          <w:w w:val="105"/>
        </w:rPr>
        <w:t> </w:t>
      </w:r>
      <w:r>
        <w:rPr>
          <w:color w:val="0F0F0F"/>
          <w:w w:val="105"/>
        </w:rPr>
        <w:t>world</w:t>
      </w:r>
      <w:r>
        <w:rPr>
          <w:color w:val="0F0F0F"/>
          <w:spacing w:val="-6"/>
          <w:w w:val="105"/>
        </w:rPr>
        <w:t> </w:t>
      </w:r>
      <w:r>
        <w:rPr>
          <w:color w:val="0F0F0F"/>
          <w:w w:val="105"/>
        </w:rPr>
        <w:t>will</w:t>
      </w:r>
      <w:r>
        <w:rPr>
          <w:color w:val="0F0F0F"/>
          <w:spacing w:val="-10"/>
          <w:w w:val="105"/>
        </w:rPr>
        <w:t> </w:t>
      </w:r>
      <w:r>
        <w:rPr>
          <w:color w:val="0F0F0F"/>
          <w:w w:val="105"/>
        </w:rPr>
        <w:t>beat</w:t>
      </w:r>
      <w:r>
        <w:rPr>
          <w:color w:val="0F0F0F"/>
          <w:spacing w:val="-11"/>
          <w:w w:val="105"/>
        </w:rPr>
        <w:t> </w:t>
      </w:r>
      <w:r>
        <w:rPr>
          <w:color w:val="0F0F0F"/>
          <w:w w:val="105"/>
        </w:rPr>
        <w:t>the</w:t>
      </w:r>
      <w:r>
        <w:rPr>
          <w:color w:val="0F0F0F"/>
          <w:spacing w:val="-10"/>
          <w:w w:val="105"/>
        </w:rPr>
        <w:t> </w:t>
      </w:r>
      <w:r>
        <w:rPr>
          <w:color w:val="0F0F0F"/>
          <w:w w:val="105"/>
        </w:rPr>
        <w:t>pathway</w:t>
      </w:r>
      <w:r>
        <w:rPr>
          <w:color w:val="0F0F0F"/>
          <w:spacing w:val="-2"/>
          <w:w w:val="105"/>
        </w:rPr>
        <w:t> </w:t>
      </w:r>
      <w:r>
        <w:rPr>
          <w:color w:val="0F0F0F"/>
          <w:w w:val="105"/>
        </w:rPr>
        <w:t>to your</w:t>
      </w:r>
      <w:r>
        <w:rPr>
          <w:color w:val="0F0F0F"/>
          <w:spacing w:val="-7"/>
          <w:w w:val="105"/>
        </w:rPr>
        <w:t> </w:t>
      </w:r>
      <w:r>
        <w:rPr>
          <w:color w:val="0F0F0F"/>
          <w:w w:val="105"/>
        </w:rPr>
        <w:t>door!",</w:t>
      </w:r>
      <w:r>
        <w:rPr>
          <w:color w:val="0F0F0F"/>
          <w:spacing w:val="-13"/>
          <w:w w:val="105"/>
        </w:rPr>
        <w:t> </w:t>
      </w:r>
      <w:r>
        <w:rPr>
          <w:color w:val="0F0F0F"/>
          <w:w w:val="105"/>
        </w:rPr>
        <w:t>and</w:t>
      </w:r>
      <w:r>
        <w:rPr>
          <w:color w:val="0F0F0F"/>
          <w:spacing w:val="-15"/>
          <w:w w:val="105"/>
        </w:rPr>
        <w:t> </w:t>
      </w:r>
      <w:r>
        <w:rPr>
          <w:color w:val="0F0F0F"/>
          <w:w w:val="105"/>
        </w:rPr>
        <w:t>then</w:t>
      </w:r>
      <w:r>
        <w:rPr>
          <w:color w:val="0F0F0F"/>
          <w:spacing w:val="-10"/>
          <w:w w:val="105"/>
        </w:rPr>
        <w:t> </w:t>
      </w:r>
      <w:r>
        <w:rPr>
          <w:color w:val="0F0F0F"/>
          <w:w w:val="105"/>
        </w:rPr>
        <w:t>said</w:t>
      </w:r>
      <w:r>
        <w:rPr>
          <w:color w:val="0F0F0F"/>
          <w:spacing w:val="-11"/>
          <w:w w:val="105"/>
        </w:rPr>
        <w:t> </w:t>
      </w:r>
      <w:r>
        <w:rPr>
          <w:color w:val="0F0F0F"/>
          <w:w w:val="105"/>
        </w:rPr>
        <w:t>that</w:t>
      </w:r>
      <w:r>
        <w:rPr>
          <w:color w:val="0F0F0F"/>
          <w:spacing w:val="-11"/>
          <w:w w:val="105"/>
        </w:rPr>
        <w:t> </w:t>
      </w:r>
      <w:r>
        <w:rPr>
          <w:color w:val="0F0F0F"/>
          <w:w w:val="105"/>
        </w:rPr>
        <w:t>it alludes</w:t>
      </w:r>
      <w:r>
        <w:rPr>
          <w:color w:val="0F0F0F"/>
          <w:spacing w:val="-13"/>
          <w:w w:val="105"/>
        </w:rPr>
        <w:t> </w:t>
      </w:r>
      <w:r>
        <w:rPr>
          <w:color w:val="0F0F0F"/>
          <w:w w:val="105"/>
        </w:rPr>
        <w:t>to</w:t>
      </w:r>
      <w:r>
        <w:rPr>
          <w:color w:val="0F0F0F"/>
          <w:spacing w:val="15"/>
          <w:w w:val="105"/>
        </w:rPr>
        <w:t> </w:t>
      </w:r>
      <w:r>
        <w:rPr>
          <w:color w:val="0F0F0F"/>
          <w:w w:val="105"/>
        </w:rPr>
        <w:t>a</w:t>
      </w:r>
      <w:r>
        <w:rPr>
          <w:color w:val="0F0F0F"/>
          <w:spacing w:val="-2"/>
          <w:w w:val="105"/>
        </w:rPr>
        <w:t> </w:t>
      </w:r>
      <w:r>
        <w:rPr>
          <w:color w:val="0F0F0F"/>
          <w:w w:val="105"/>
        </w:rPr>
        <w:t>sort</w:t>
      </w:r>
      <w:r>
        <w:rPr>
          <w:color w:val="0F0F0F"/>
          <w:spacing w:val="-9"/>
          <w:w w:val="105"/>
        </w:rPr>
        <w:t> </w:t>
      </w:r>
      <w:r>
        <w:rPr>
          <w:color w:val="0F0F0F"/>
          <w:w w:val="105"/>
        </w:rPr>
        <w:t>of</w:t>
      </w:r>
      <w:r>
        <w:rPr>
          <w:color w:val="0F0F0F"/>
          <w:spacing w:val="-2"/>
          <w:w w:val="105"/>
        </w:rPr>
        <w:t> </w:t>
      </w:r>
      <w:r>
        <w:rPr>
          <w:color w:val="0F0F0F"/>
          <w:w w:val="105"/>
        </w:rPr>
        <w:t>repeat</w:t>
      </w:r>
      <w:r>
        <w:rPr>
          <w:color w:val="0F0F0F"/>
          <w:spacing w:val="-4"/>
          <w:w w:val="105"/>
        </w:rPr>
        <w:t> </w:t>
      </w:r>
      <w:r>
        <w:rPr>
          <w:color w:val="0F0F0F"/>
          <w:w w:val="105"/>
        </w:rPr>
        <w:t>taking,</w:t>
      </w:r>
      <w:r>
        <w:rPr>
          <w:color w:val="0F0F0F"/>
          <w:spacing w:val="-3"/>
          <w:w w:val="105"/>
        </w:rPr>
        <w:t> </w:t>
      </w:r>
      <w:r>
        <w:rPr>
          <w:color w:val="0F0F0F"/>
          <w:w w:val="105"/>
        </w:rPr>
        <w:t>for</w:t>
      </w:r>
      <w:r>
        <w:rPr>
          <w:color w:val="0F0F0F"/>
          <w:spacing w:val="14"/>
          <w:w w:val="105"/>
        </w:rPr>
        <w:t> </w:t>
      </w:r>
      <w:r>
        <w:rPr>
          <w:color w:val="0F0F0F"/>
          <w:w w:val="105"/>
        </w:rPr>
        <w:t>which</w:t>
      </w:r>
      <w:r>
        <w:rPr>
          <w:color w:val="0F0F0F"/>
          <w:spacing w:val="-8"/>
          <w:w w:val="105"/>
        </w:rPr>
        <w:t> </w:t>
      </w:r>
      <w:r>
        <w:rPr>
          <w:color w:val="0F0F0F"/>
          <w:w w:val="105"/>
        </w:rPr>
        <w:t>traditional</w:t>
      </w:r>
      <w:r>
        <w:rPr>
          <w:color w:val="0F0F0F"/>
          <w:spacing w:val="-11"/>
          <w:w w:val="105"/>
        </w:rPr>
        <w:t> </w:t>
      </w:r>
      <w:r>
        <w:rPr>
          <w:color w:val="0F0F0F"/>
          <w:w w:val="105"/>
        </w:rPr>
        <w:t>one-time</w:t>
      </w:r>
      <w:r>
        <w:rPr>
          <w:color w:val="0F0F0F"/>
          <w:spacing w:val="-6"/>
          <w:w w:val="105"/>
        </w:rPr>
        <w:t> </w:t>
      </w:r>
      <w:r>
        <w:rPr>
          <w:color w:val="0F0F0F"/>
          <w:w w:val="105"/>
        </w:rPr>
        <w:t>taking</w:t>
      </w:r>
      <w:r>
        <w:rPr>
          <w:color w:val="0F0F0F"/>
          <w:spacing w:val="-15"/>
          <w:w w:val="105"/>
        </w:rPr>
        <w:t> </w:t>
      </w:r>
      <w:r>
        <w:rPr>
          <w:color w:val="0F0F0F"/>
          <w:w w:val="105"/>
        </w:rPr>
        <w:t>compensation</w:t>
      </w:r>
      <w:r>
        <w:rPr>
          <w:color w:val="0F0F0F"/>
          <w:spacing w:val="-2"/>
          <w:w w:val="105"/>
        </w:rPr>
        <w:t> </w:t>
      </w:r>
      <w:r>
        <w:rPr>
          <w:color w:val="0F0F0F"/>
          <w:w w:val="105"/>
        </w:rPr>
        <w:t>is</w:t>
      </w:r>
      <w:r>
        <w:rPr>
          <w:color w:val="0F0F0F"/>
          <w:spacing w:val="-15"/>
          <w:w w:val="105"/>
        </w:rPr>
        <w:t> </w:t>
      </w:r>
      <w:r>
        <w:rPr>
          <w:color w:val="0F0F0F"/>
          <w:w w:val="105"/>
        </w:rPr>
        <w:t>not</w:t>
      </w:r>
      <w:r>
        <w:rPr>
          <w:color w:val="0F0F0F"/>
          <w:spacing w:val="-12"/>
          <w:w w:val="105"/>
        </w:rPr>
        <w:t> </w:t>
      </w:r>
      <w:r>
        <w:rPr>
          <w:color w:val="0F0F0F"/>
          <w:w w:val="105"/>
        </w:rPr>
        <w:t>just.</w:t>
      </w:r>
    </w:p>
    <w:p>
      <w:pPr>
        <w:pStyle w:val="BodyText"/>
        <w:spacing w:before="6"/>
        <w:rPr>
          <w:sz w:val="23"/>
        </w:rPr>
      </w:pPr>
    </w:p>
    <w:p>
      <w:pPr>
        <w:pStyle w:val="BodyText"/>
        <w:spacing w:line="278" w:lineRule="auto"/>
        <w:ind w:left="1500" w:right="1412" w:hanging="2"/>
      </w:pPr>
      <w:r>
        <w:rPr>
          <w:color w:val="0F0F0F"/>
          <w:w w:val="105"/>
        </w:rPr>
        <w:t>Steve</w:t>
      </w:r>
      <w:r>
        <w:rPr>
          <w:color w:val="0F0F0F"/>
          <w:spacing w:val="-15"/>
          <w:w w:val="105"/>
        </w:rPr>
        <w:t> </w:t>
      </w:r>
      <w:r>
        <w:rPr>
          <w:color w:val="0F0F0F"/>
          <w:w w:val="105"/>
        </w:rPr>
        <w:t>raised</w:t>
      </w:r>
      <w:r>
        <w:rPr>
          <w:color w:val="0F0F0F"/>
          <w:spacing w:val="-15"/>
          <w:w w:val="105"/>
        </w:rPr>
        <w:t> </w:t>
      </w:r>
      <w:r>
        <w:rPr>
          <w:color w:val="0F0F0F"/>
          <w:w w:val="105"/>
        </w:rPr>
        <w:t>the</w:t>
      </w:r>
      <w:r>
        <w:rPr>
          <w:color w:val="0F0F0F"/>
          <w:spacing w:val="-14"/>
          <w:w w:val="105"/>
        </w:rPr>
        <w:t> </w:t>
      </w:r>
      <w:r>
        <w:rPr>
          <w:color w:val="0F0F0F"/>
          <w:w w:val="105"/>
        </w:rPr>
        <w:t>question</w:t>
      </w:r>
      <w:r>
        <w:rPr>
          <w:color w:val="0F0F0F"/>
          <w:spacing w:val="-15"/>
          <w:w w:val="105"/>
        </w:rPr>
        <w:t> </w:t>
      </w:r>
      <w:r>
        <w:rPr>
          <w:color w:val="0F0F0F"/>
          <w:w w:val="105"/>
        </w:rPr>
        <w:t>of</w:t>
      </w:r>
      <w:r>
        <w:rPr>
          <w:color w:val="0F0F0F"/>
          <w:spacing w:val="-14"/>
          <w:w w:val="105"/>
        </w:rPr>
        <w:t> </w:t>
      </w:r>
      <w:r>
        <w:rPr>
          <w:color w:val="0F0F0F"/>
          <w:w w:val="105"/>
        </w:rPr>
        <w:t>environmental</w:t>
      </w:r>
      <w:r>
        <w:rPr>
          <w:color w:val="0F0F0F"/>
          <w:spacing w:val="-11"/>
          <w:w w:val="105"/>
        </w:rPr>
        <w:t> </w:t>
      </w:r>
      <w:r>
        <w:rPr>
          <w:color w:val="0F0F0F"/>
          <w:w w:val="105"/>
        </w:rPr>
        <w:t>liability</w:t>
      </w:r>
      <w:r>
        <w:rPr>
          <w:color w:val="0F0F0F"/>
          <w:spacing w:val="-11"/>
          <w:w w:val="105"/>
        </w:rPr>
        <w:t> </w:t>
      </w:r>
      <w:r>
        <w:rPr>
          <w:color w:val="0F0F0F"/>
          <w:w w:val="105"/>
        </w:rPr>
        <w:t>in</w:t>
      </w:r>
      <w:r>
        <w:rPr>
          <w:color w:val="0F0F0F"/>
          <w:spacing w:val="-15"/>
          <w:w w:val="105"/>
        </w:rPr>
        <w:t> </w:t>
      </w:r>
      <w:r>
        <w:rPr>
          <w:color w:val="0F0F0F"/>
          <w:w w:val="105"/>
        </w:rPr>
        <w:t>these</w:t>
      </w:r>
      <w:r>
        <w:rPr>
          <w:color w:val="0F0F0F"/>
          <w:spacing w:val="-14"/>
          <w:w w:val="105"/>
        </w:rPr>
        <w:t> </w:t>
      </w:r>
      <w:r>
        <w:rPr>
          <w:color w:val="0F0F0F"/>
          <w:w w:val="105"/>
        </w:rPr>
        <w:t>situations.</w:t>
      </w:r>
      <w:r>
        <w:rPr>
          <w:color w:val="0F0F0F"/>
          <w:spacing w:val="-9"/>
          <w:w w:val="105"/>
        </w:rPr>
        <w:t> </w:t>
      </w:r>
      <w:r>
        <w:rPr>
          <w:color w:val="0F0F0F"/>
          <w:w w:val="105"/>
        </w:rPr>
        <w:t>Roberta</w:t>
      </w:r>
      <w:r>
        <w:rPr>
          <w:color w:val="0F0F0F"/>
          <w:spacing w:val="-4"/>
          <w:w w:val="105"/>
        </w:rPr>
        <w:t> </w:t>
      </w:r>
      <w:r>
        <w:rPr>
          <w:color w:val="0F0F0F"/>
          <w:w w:val="105"/>
        </w:rPr>
        <w:t>offered</w:t>
      </w:r>
      <w:r>
        <w:rPr>
          <w:color w:val="0F0F0F"/>
          <w:spacing w:val="-13"/>
          <w:w w:val="105"/>
        </w:rPr>
        <w:t> </w:t>
      </w:r>
      <w:r>
        <w:rPr>
          <w:color w:val="0F0F0F"/>
          <w:w w:val="105"/>
        </w:rPr>
        <w:t>the</w:t>
      </w:r>
      <w:r>
        <w:rPr>
          <w:color w:val="0F0F0F"/>
          <w:spacing w:val="-15"/>
          <w:w w:val="105"/>
        </w:rPr>
        <w:t> </w:t>
      </w:r>
      <w:r>
        <w:rPr>
          <w:color w:val="0F0F0F"/>
          <w:w w:val="105"/>
        </w:rPr>
        <w:t>example</w:t>
      </w:r>
      <w:r>
        <w:rPr>
          <w:color w:val="0F0F0F"/>
          <w:spacing w:val="-7"/>
          <w:w w:val="105"/>
        </w:rPr>
        <w:t> </w:t>
      </w:r>
      <w:r>
        <w:rPr>
          <w:color w:val="0F0F0F"/>
          <w:w w:val="105"/>
        </w:rPr>
        <w:t>of run-off</w:t>
      </w:r>
      <w:r>
        <w:rPr>
          <w:color w:val="0F0F0F"/>
          <w:spacing w:val="-15"/>
          <w:w w:val="105"/>
        </w:rPr>
        <w:t> </w:t>
      </w:r>
      <w:r>
        <w:rPr>
          <w:color w:val="0F0F0F"/>
          <w:w w:val="105"/>
        </w:rPr>
        <w:t>from</w:t>
      </w:r>
      <w:r>
        <w:rPr>
          <w:color w:val="0F0F0F"/>
          <w:spacing w:val="-15"/>
          <w:w w:val="105"/>
        </w:rPr>
        <w:t> </w:t>
      </w:r>
      <w:r>
        <w:rPr>
          <w:color w:val="0F0F0F"/>
          <w:w w:val="105"/>
        </w:rPr>
        <w:t>ruts</w:t>
      </w:r>
      <w:r>
        <w:rPr>
          <w:color w:val="0F0F0F"/>
          <w:spacing w:val="-14"/>
          <w:w w:val="105"/>
        </w:rPr>
        <w:t> </w:t>
      </w:r>
      <w:r>
        <w:rPr>
          <w:color w:val="0F0F0F"/>
          <w:w w:val="105"/>
        </w:rPr>
        <w:t>into</w:t>
      </w:r>
      <w:r>
        <w:rPr>
          <w:color w:val="0F0F0F"/>
          <w:spacing w:val="-15"/>
          <w:w w:val="105"/>
        </w:rPr>
        <w:t> </w:t>
      </w:r>
      <w:r>
        <w:rPr>
          <w:color w:val="0F0F0F"/>
          <w:w w:val="105"/>
        </w:rPr>
        <w:t>bodies</w:t>
      </w:r>
      <w:r>
        <w:rPr>
          <w:color w:val="0F0F0F"/>
          <w:spacing w:val="-14"/>
          <w:w w:val="105"/>
        </w:rPr>
        <w:t> </w:t>
      </w:r>
      <w:r>
        <w:rPr>
          <w:color w:val="0F0F0F"/>
          <w:w w:val="105"/>
        </w:rPr>
        <w:t>of</w:t>
      </w:r>
      <w:r>
        <w:rPr>
          <w:color w:val="0F0F0F"/>
          <w:spacing w:val="-10"/>
          <w:w w:val="105"/>
        </w:rPr>
        <w:t> </w:t>
      </w:r>
      <w:r>
        <w:rPr>
          <w:color w:val="0F0F0F"/>
          <w:w w:val="105"/>
        </w:rPr>
        <w:t>water,</w:t>
      </w:r>
      <w:r>
        <w:rPr>
          <w:color w:val="0F0F0F"/>
          <w:spacing w:val="-15"/>
          <w:w w:val="105"/>
        </w:rPr>
        <w:t> </w:t>
      </w:r>
      <w:r>
        <w:rPr>
          <w:color w:val="0F0F0F"/>
          <w:w w:val="105"/>
        </w:rPr>
        <w:t>such</w:t>
      </w:r>
      <w:r>
        <w:rPr>
          <w:color w:val="0F0F0F"/>
          <w:spacing w:val="-14"/>
          <w:w w:val="105"/>
        </w:rPr>
        <w:t> </w:t>
      </w:r>
      <w:r>
        <w:rPr>
          <w:color w:val="0F0F0F"/>
          <w:w w:val="105"/>
        </w:rPr>
        <w:t>as</w:t>
      </w:r>
      <w:r>
        <w:rPr>
          <w:color w:val="0F0F0F"/>
          <w:spacing w:val="-15"/>
          <w:w w:val="105"/>
        </w:rPr>
        <w:t> </w:t>
      </w:r>
      <w:r>
        <w:rPr>
          <w:color w:val="0F0F0F"/>
          <w:w w:val="105"/>
        </w:rPr>
        <w:t>the</w:t>
      </w:r>
      <w:r>
        <w:rPr>
          <w:color w:val="0F0F0F"/>
          <w:spacing w:val="-15"/>
          <w:w w:val="105"/>
        </w:rPr>
        <w:t> </w:t>
      </w:r>
      <w:r>
        <w:rPr>
          <w:color w:val="0F0F0F"/>
          <w:w w:val="105"/>
        </w:rPr>
        <w:t>silt</w:t>
      </w:r>
      <w:r>
        <w:rPr>
          <w:color w:val="0F0F0F"/>
          <w:spacing w:val="-14"/>
          <w:w w:val="105"/>
        </w:rPr>
        <w:t> </w:t>
      </w:r>
      <w:r>
        <w:rPr>
          <w:color w:val="0F0F0F"/>
          <w:w w:val="105"/>
        </w:rPr>
        <w:t>ending</w:t>
      </w:r>
      <w:r>
        <w:rPr>
          <w:color w:val="0F0F0F"/>
          <w:spacing w:val="-15"/>
          <w:w w:val="105"/>
        </w:rPr>
        <w:t> </w:t>
      </w:r>
      <w:r>
        <w:rPr>
          <w:color w:val="0F0F0F"/>
          <w:w w:val="105"/>
        </w:rPr>
        <w:t>up</w:t>
      </w:r>
      <w:r>
        <w:rPr>
          <w:color w:val="0F0F0F"/>
          <w:spacing w:val="-15"/>
          <w:w w:val="105"/>
        </w:rPr>
        <w:t> </w:t>
      </w:r>
      <w:r>
        <w:rPr>
          <w:color w:val="0F0F0F"/>
          <w:w w:val="105"/>
        </w:rPr>
        <w:t>in</w:t>
      </w:r>
      <w:r>
        <w:rPr>
          <w:color w:val="0F0F0F"/>
          <w:spacing w:val="-14"/>
          <w:w w:val="105"/>
        </w:rPr>
        <w:t> </w:t>
      </w:r>
      <w:r>
        <w:rPr>
          <w:color w:val="0F0F0F"/>
          <w:w w:val="105"/>
        </w:rPr>
        <w:t>Lake</w:t>
      </w:r>
      <w:r>
        <w:rPr>
          <w:color w:val="0F0F0F"/>
          <w:spacing w:val="-15"/>
          <w:w w:val="105"/>
        </w:rPr>
        <w:t> </w:t>
      </w:r>
      <w:r>
        <w:rPr>
          <w:color w:val="0F0F0F"/>
          <w:w w:val="105"/>
        </w:rPr>
        <w:t>St.</w:t>
      </w:r>
      <w:r>
        <w:rPr>
          <w:color w:val="0F0F0F"/>
          <w:spacing w:val="-14"/>
          <w:w w:val="105"/>
        </w:rPr>
        <w:t> </w:t>
      </w:r>
      <w:r>
        <w:rPr>
          <w:color w:val="0F0F0F"/>
          <w:w w:val="105"/>
        </w:rPr>
        <w:t>George</w:t>
      </w:r>
      <w:r>
        <w:rPr>
          <w:color w:val="0F0F0F"/>
          <w:spacing w:val="-15"/>
          <w:w w:val="105"/>
        </w:rPr>
        <w:t> </w:t>
      </w:r>
      <w:r>
        <w:rPr>
          <w:color w:val="0F0F0F"/>
          <w:w w:val="105"/>
        </w:rPr>
        <w:t>from</w:t>
      </w:r>
      <w:r>
        <w:rPr>
          <w:color w:val="0F0F0F"/>
          <w:spacing w:val="-15"/>
          <w:w w:val="105"/>
        </w:rPr>
        <w:t> </w:t>
      </w:r>
      <w:r>
        <w:rPr>
          <w:color w:val="0F0F0F"/>
          <w:w w:val="105"/>
        </w:rPr>
        <w:t>property</w:t>
      </w:r>
      <w:r>
        <w:rPr>
          <w:color w:val="0F0F0F"/>
          <w:spacing w:val="-14"/>
          <w:w w:val="105"/>
        </w:rPr>
        <w:t> </w:t>
      </w:r>
      <w:r>
        <w:rPr>
          <w:color w:val="0F0F0F"/>
          <w:w w:val="105"/>
        </w:rPr>
        <w:t>in</w:t>
      </w:r>
      <w:r>
        <w:rPr>
          <w:color w:val="0F0F0F"/>
          <w:spacing w:val="-15"/>
          <w:w w:val="105"/>
        </w:rPr>
        <w:t> </w:t>
      </w:r>
      <w:r>
        <w:rPr>
          <w:color w:val="0F0F0F"/>
          <w:w w:val="105"/>
        </w:rPr>
        <w:t>the town</w:t>
      </w:r>
      <w:r>
        <w:rPr>
          <w:color w:val="0F0F0F"/>
          <w:spacing w:val="-14"/>
          <w:w w:val="105"/>
        </w:rPr>
        <w:t> </w:t>
      </w:r>
      <w:r>
        <w:rPr>
          <w:color w:val="0F0F0F"/>
          <w:w w:val="105"/>
        </w:rPr>
        <w:t>of</w:t>
      </w:r>
      <w:r>
        <w:rPr>
          <w:color w:val="0F0F0F"/>
          <w:spacing w:val="-7"/>
          <w:w w:val="105"/>
        </w:rPr>
        <w:t> </w:t>
      </w:r>
      <w:r>
        <w:rPr>
          <w:color w:val="0F0F0F"/>
          <w:w w:val="105"/>
        </w:rPr>
        <w:t>Liberty.</w:t>
      </w:r>
      <w:r>
        <w:rPr>
          <w:color w:val="0F0F0F"/>
          <w:spacing w:val="-8"/>
          <w:w w:val="105"/>
        </w:rPr>
        <w:t> </w:t>
      </w:r>
      <w:r>
        <w:rPr>
          <w:color w:val="0F0F0F"/>
          <w:w w:val="105"/>
        </w:rPr>
        <w:t>She</w:t>
      </w:r>
      <w:r>
        <w:rPr>
          <w:color w:val="0F0F0F"/>
          <w:spacing w:val="-5"/>
          <w:w w:val="105"/>
        </w:rPr>
        <w:t> </w:t>
      </w:r>
      <w:r>
        <w:rPr>
          <w:color w:val="0F0F0F"/>
          <w:w w:val="105"/>
        </w:rPr>
        <w:t>also</w:t>
      </w:r>
      <w:r>
        <w:rPr>
          <w:color w:val="0F0F0F"/>
          <w:spacing w:val="-1"/>
          <w:w w:val="105"/>
        </w:rPr>
        <w:t> </w:t>
      </w:r>
      <w:r>
        <w:rPr>
          <w:color w:val="0F0F0F"/>
          <w:w w:val="105"/>
        </w:rPr>
        <w:t>noted</w:t>
      </w:r>
      <w:r>
        <w:rPr>
          <w:color w:val="0F0F0F"/>
          <w:spacing w:val="-10"/>
          <w:w w:val="105"/>
        </w:rPr>
        <w:t> </w:t>
      </w:r>
      <w:r>
        <w:rPr>
          <w:color w:val="0F0F0F"/>
          <w:w w:val="105"/>
        </w:rPr>
        <w:t>that</w:t>
      </w:r>
      <w:r>
        <w:rPr>
          <w:color w:val="0F0F0F"/>
          <w:spacing w:val="-7"/>
          <w:w w:val="105"/>
        </w:rPr>
        <w:t> </w:t>
      </w:r>
      <w:r>
        <w:rPr>
          <w:color w:val="0F0F0F"/>
          <w:w w:val="105"/>
        </w:rPr>
        <w:t>is</w:t>
      </w:r>
      <w:r>
        <w:rPr>
          <w:color w:val="0F0F0F"/>
          <w:spacing w:val="-8"/>
          <w:w w:val="105"/>
        </w:rPr>
        <w:t> </w:t>
      </w:r>
      <w:r>
        <w:rPr>
          <w:color w:val="0F0F0F"/>
          <w:w w:val="105"/>
        </w:rPr>
        <w:t>why</w:t>
      </w:r>
      <w:r>
        <w:rPr>
          <w:color w:val="0F0F0F"/>
          <w:spacing w:val="-6"/>
          <w:w w:val="105"/>
        </w:rPr>
        <w:t> </w:t>
      </w:r>
      <w:r>
        <w:rPr>
          <w:color w:val="0F0F0F"/>
          <w:w w:val="105"/>
        </w:rPr>
        <w:t>you</w:t>
      </w:r>
      <w:r>
        <w:rPr>
          <w:color w:val="0F0F0F"/>
          <w:spacing w:val="-10"/>
          <w:w w:val="105"/>
        </w:rPr>
        <w:t> </w:t>
      </w:r>
      <w:r>
        <w:rPr>
          <w:color w:val="0F0F0F"/>
          <w:w w:val="105"/>
        </w:rPr>
        <w:t>see</w:t>
      </w:r>
      <w:r>
        <w:rPr>
          <w:color w:val="0F0F0F"/>
          <w:spacing w:val="-4"/>
          <w:w w:val="105"/>
        </w:rPr>
        <w:t> </w:t>
      </w:r>
      <w:r>
        <w:rPr>
          <w:color w:val="0F0F0F"/>
          <w:w w:val="105"/>
        </w:rPr>
        <w:t>the</w:t>
      </w:r>
      <w:r>
        <w:rPr>
          <w:color w:val="0F0F0F"/>
          <w:spacing w:val="-3"/>
          <w:w w:val="105"/>
        </w:rPr>
        <w:t> </w:t>
      </w:r>
      <w:r>
        <w:rPr>
          <w:color w:val="0F0F0F"/>
          <w:w w:val="105"/>
        </w:rPr>
        <w:t>words</w:t>
      </w:r>
      <w:r>
        <w:rPr>
          <w:color w:val="0F0F0F"/>
          <w:spacing w:val="-3"/>
          <w:w w:val="105"/>
        </w:rPr>
        <w:t> </w:t>
      </w:r>
      <w:r>
        <w:rPr>
          <w:color w:val="0F0F0F"/>
          <w:w w:val="105"/>
        </w:rPr>
        <w:t>"hill",</w:t>
      </w:r>
      <w:r>
        <w:rPr>
          <w:color w:val="0F0F0F"/>
          <w:spacing w:val="-11"/>
          <w:w w:val="105"/>
        </w:rPr>
        <w:t> </w:t>
      </w:r>
      <w:r>
        <w:rPr>
          <w:color w:val="0F0F0F"/>
          <w:w w:val="105"/>
        </w:rPr>
        <w:t>"bog" and</w:t>
      </w:r>
      <w:r>
        <w:rPr>
          <w:color w:val="0F0F0F"/>
          <w:spacing w:val="-3"/>
          <w:w w:val="105"/>
        </w:rPr>
        <w:t> </w:t>
      </w:r>
      <w:r>
        <w:rPr>
          <w:color w:val="0F0F0F"/>
          <w:w w:val="105"/>
        </w:rPr>
        <w:t>"swamp" in</w:t>
      </w:r>
      <w:r>
        <w:rPr>
          <w:color w:val="0F0F0F"/>
          <w:spacing w:val="-15"/>
          <w:w w:val="105"/>
        </w:rPr>
        <w:t> </w:t>
      </w:r>
      <w:r>
        <w:rPr>
          <w:color w:val="0F0F0F"/>
          <w:w w:val="105"/>
        </w:rPr>
        <w:t>a</w:t>
      </w:r>
      <w:r>
        <w:rPr>
          <w:color w:val="0F0F0F"/>
          <w:spacing w:val="-6"/>
          <w:w w:val="105"/>
        </w:rPr>
        <w:t> </w:t>
      </w:r>
      <w:r>
        <w:rPr>
          <w:color w:val="0F0F0F"/>
          <w:w w:val="105"/>
        </w:rPr>
        <w:t>lot</w:t>
      </w:r>
      <w:r>
        <w:rPr>
          <w:color w:val="0F0F0F"/>
          <w:spacing w:val="40"/>
          <w:w w:val="105"/>
        </w:rPr>
        <w:t> </w:t>
      </w:r>
      <w:r>
        <w:rPr>
          <w:color w:val="0F0F0F"/>
          <w:w w:val="105"/>
        </w:rPr>
        <w:t>of discontinued road names.</w:t>
      </w:r>
    </w:p>
    <w:p>
      <w:pPr>
        <w:pStyle w:val="BodyText"/>
        <w:spacing w:before="3"/>
        <w:rPr>
          <w:sz w:val="24"/>
        </w:rPr>
      </w:pPr>
    </w:p>
    <w:p>
      <w:pPr>
        <w:pStyle w:val="BodyText"/>
        <w:spacing w:line="278" w:lineRule="auto"/>
        <w:ind w:left="1495" w:right="1403" w:firstLine="6"/>
      </w:pPr>
      <w:r>
        <w:rPr>
          <w:color w:val="0F0F0F"/>
        </w:rPr>
        <w:t>Ryan queried as</w:t>
      </w:r>
      <w:r>
        <w:rPr>
          <w:color w:val="0F0F0F"/>
          <w:spacing w:val="-3"/>
        </w:rPr>
        <w:t> </w:t>
      </w:r>
      <w:r>
        <w:rPr>
          <w:color w:val="0F0F0F"/>
        </w:rPr>
        <w:t>to</w:t>
      </w:r>
      <w:r>
        <w:rPr>
          <w:color w:val="0F0F0F"/>
          <w:spacing w:val="40"/>
        </w:rPr>
        <w:t> </w:t>
      </w:r>
      <w:r>
        <w:rPr>
          <w:color w:val="0F0F0F"/>
        </w:rPr>
        <w:t>when a road is laid out/created,</w:t>
      </w:r>
      <w:r>
        <w:rPr>
          <w:color w:val="0F0F0F"/>
          <w:spacing w:val="19"/>
        </w:rPr>
        <w:t> </w:t>
      </w:r>
      <w:r>
        <w:rPr>
          <w:color w:val="0F0F0F"/>
        </w:rPr>
        <w:t>it</w:t>
      </w:r>
      <w:r>
        <w:rPr>
          <w:color w:val="0F0F0F"/>
          <w:spacing w:val="20"/>
        </w:rPr>
        <w:t> </w:t>
      </w:r>
      <w:r>
        <w:rPr>
          <w:color w:val="0F0F0F"/>
        </w:rPr>
        <w:t>must be recorded at</w:t>
      </w:r>
      <w:r>
        <w:rPr>
          <w:color w:val="0F0F0F"/>
          <w:spacing w:val="19"/>
        </w:rPr>
        <w:t> </w:t>
      </w:r>
      <w:r>
        <w:rPr>
          <w:color w:val="0F0F0F"/>
        </w:rPr>
        <w:t>the Registry of</w:t>
      </w:r>
      <w:r>
        <w:rPr>
          <w:color w:val="0F0F0F"/>
          <w:spacing w:val="-2"/>
        </w:rPr>
        <w:t> </w:t>
      </w:r>
      <w:r>
        <w:rPr>
          <w:color w:val="0F0F0F"/>
        </w:rPr>
        <w:t>Deeds, but when if</w:t>
      </w:r>
      <w:r>
        <w:rPr>
          <w:color w:val="0F0F0F"/>
          <w:spacing w:val="14"/>
        </w:rPr>
        <w:t> </w:t>
      </w:r>
      <w:r>
        <w:rPr>
          <w:color w:val="0F0F0F"/>
        </w:rPr>
        <w:t>it</w:t>
      </w:r>
      <w:r>
        <w:rPr>
          <w:color w:val="0F0F0F"/>
          <w:spacing w:val="20"/>
        </w:rPr>
        <w:t> </w:t>
      </w:r>
      <w:r>
        <w:rPr>
          <w:color w:val="0F0F0F"/>
        </w:rPr>
        <w:t>is discontinued,</w:t>
      </w:r>
      <w:r>
        <w:rPr>
          <w:color w:val="0F0F0F"/>
          <w:spacing w:val="25"/>
        </w:rPr>
        <w:t> </w:t>
      </w:r>
      <w:r>
        <w:rPr>
          <w:color w:val="0F0F0F"/>
        </w:rPr>
        <w:t>does that happen at the town level? Roberta</w:t>
      </w:r>
      <w:r>
        <w:rPr>
          <w:color w:val="0F0F0F"/>
          <w:spacing w:val="17"/>
        </w:rPr>
        <w:t> </w:t>
      </w:r>
      <w:r>
        <w:rPr>
          <w:color w:val="0F0F0F"/>
        </w:rPr>
        <w:t>responded that the</w:t>
      </w:r>
      <w:r>
        <w:rPr>
          <w:color w:val="0F0F0F"/>
          <w:spacing w:val="-1"/>
        </w:rPr>
        <w:t> </w:t>
      </w:r>
      <w:r>
        <w:rPr>
          <w:color w:val="0F0F0F"/>
        </w:rPr>
        <w:t>law now says at</w:t>
      </w:r>
      <w:r>
        <w:rPr>
          <w:color w:val="0F0F0F"/>
          <w:spacing w:val="40"/>
        </w:rPr>
        <w:t> </w:t>
      </w:r>
      <w:r>
        <w:rPr>
          <w:color w:val="0F0F0F"/>
        </w:rPr>
        <w:t>the Registry of</w:t>
      </w:r>
      <w:r>
        <w:rPr>
          <w:color w:val="0F0F0F"/>
          <w:spacing w:val="30"/>
        </w:rPr>
        <w:t> </w:t>
      </w:r>
      <w:r>
        <w:rPr>
          <w:color w:val="0F0F0F"/>
        </w:rPr>
        <w:t>Deeds and DOT. Given all</w:t>
      </w:r>
      <w:r>
        <w:rPr>
          <w:color w:val="0F0F0F"/>
          <w:spacing w:val="-1"/>
        </w:rPr>
        <w:t> </w:t>
      </w:r>
      <w:r>
        <w:rPr>
          <w:color w:val="0F0F0F"/>
        </w:rPr>
        <w:t>that, Ryan</w:t>
      </w:r>
      <w:r>
        <w:rPr>
          <w:color w:val="0F0F0F"/>
          <w:spacing w:val="22"/>
        </w:rPr>
        <w:t> </w:t>
      </w:r>
      <w:r>
        <w:rPr>
          <w:color w:val="0F0F0F"/>
        </w:rPr>
        <w:t>wondered</w:t>
      </w:r>
      <w:r>
        <w:rPr>
          <w:color w:val="0F0F0F"/>
          <w:spacing w:val="22"/>
        </w:rPr>
        <w:t> </w:t>
      </w:r>
      <w:r>
        <w:rPr>
          <w:color w:val="0F0F0F"/>
        </w:rPr>
        <w:t>about having</w:t>
      </w:r>
      <w:r>
        <w:rPr>
          <w:color w:val="0F0F0F"/>
          <w:spacing w:val="-1"/>
        </w:rPr>
        <w:t> </w:t>
      </w:r>
      <w:r>
        <w:rPr>
          <w:color w:val="0F0F0F"/>
        </w:rPr>
        <w:t>town reports</w:t>
      </w:r>
      <w:r>
        <w:rPr>
          <w:color w:val="0F0F0F"/>
          <w:spacing w:val="17"/>
        </w:rPr>
        <w:t> </w:t>
      </w:r>
      <w:r>
        <w:rPr>
          <w:color w:val="0F0F0F"/>
        </w:rPr>
        <w:t>submitted</w:t>
      </w:r>
      <w:r>
        <w:rPr>
          <w:color w:val="0F0F0F"/>
        </w:rPr>
        <w:t> to</w:t>
      </w:r>
      <w:r>
        <w:rPr>
          <w:color w:val="0F0F0F"/>
          <w:spacing w:val="23"/>
        </w:rPr>
        <w:t> </w:t>
      </w:r>
      <w:r>
        <w:rPr>
          <w:color w:val="0F0F0F"/>
        </w:rPr>
        <w:t>the State library from now on</w:t>
      </w:r>
      <w:r>
        <w:rPr>
          <w:color w:val="0F0F0F"/>
          <w:spacing w:val="-4"/>
        </w:rPr>
        <w:t> </w:t>
      </w:r>
      <w:r>
        <w:rPr>
          <w:color w:val="0F0F0F"/>
        </w:rPr>
        <w:t>(and about past records as well). Roberta</w:t>
      </w:r>
      <w:r>
        <w:rPr>
          <w:color w:val="0F0F0F"/>
          <w:spacing w:val="25"/>
        </w:rPr>
        <w:t> </w:t>
      </w:r>
      <w:r>
        <w:rPr>
          <w:color w:val="0F0F0F"/>
        </w:rPr>
        <w:t>said the library does have a</w:t>
      </w:r>
    </w:p>
    <w:p>
      <w:pPr>
        <w:pStyle w:val="BodyText"/>
        <w:spacing w:line="280" w:lineRule="auto" w:before="4"/>
        <w:ind w:left="1481" w:right="1576" w:firstLine="13"/>
      </w:pPr>
      <w:r>
        <w:rPr>
          <w:color w:val="0F0F0F"/>
        </w:rPr>
        <w:t>lot</w:t>
      </w:r>
      <w:r>
        <w:rPr>
          <w:color w:val="0F0F0F"/>
          <w:spacing w:val="71"/>
        </w:rPr>
        <w:t> </w:t>
      </w:r>
      <w:r>
        <w:rPr>
          <w:color w:val="0F0F0F"/>
        </w:rPr>
        <w:t>of this information,</w:t>
      </w:r>
      <w:r>
        <w:rPr>
          <w:color w:val="0F0F0F"/>
          <w:spacing w:val="26"/>
        </w:rPr>
        <w:t> </w:t>
      </w:r>
      <w:r>
        <w:rPr>
          <w:color w:val="0F0F0F"/>
        </w:rPr>
        <w:t>although towns do forget to</w:t>
      </w:r>
      <w:r>
        <w:rPr>
          <w:color w:val="0F0F0F"/>
          <w:spacing w:val="24"/>
        </w:rPr>
        <w:t> </w:t>
      </w:r>
      <w:r>
        <w:rPr>
          <w:color w:val="0F0F0F"/>
        </w:rPr>
        <w:t>file and some</w:t>
      </w:r>
      <w:r>
        <w:rPr>
          <w:color w:val="0F0F0F"/>
          <w:spacing w:val="21"/>
        </w:rPr>
        <w:t> </w:t>
      </w:r>
      <w:r>
        <w:rPr>
          <w:color w:val="0F0F0F"/>
        </w:rPr>
        <w:t>do not include warrants</w:t>
      </w:r>
      <w:r>
        <w:rPr>
          <w:color w:val="0F0F0F"/>
          <w:spacing w:val="19"/>
        </w:rPr>
        <w:t> </w:t>
      </w:r>
      <w:r>
        <w:rPr>
          <w:color w:val="0F0F0F"/>
        </w:rPr>
        <w:t>and/or votes on warrants. Ryan clarified that the charge</w:t>
      </w:r>
      <w:r>
        <w:rPr>
          <w:color w:val="0F0F0F"/>
          <w:spacing w:val="26"/>
        </w:rPr>
        <w:t> </w:t>
      </w:r>
      <w:r>
        <w:rPr>
          <w:color w:val="0F0F0F"/>
        </w:rPr>
        <w:t>of the Commission is to</w:t>
      </w:r>
      <w:r>
        <w:rPr>
          <w:color w:val="0F0F0F"/>
          <w:spacing w:val="31"/>
        </w:rPr>
        <w:t> </w:t>
      </w:r>
      <w:r>
        <w:rPr>
          <w:color w:val="0F0F0F"/>
        </w:rPr>
        <w:t>move forward and not go back in time, which Roberta agreed with but noted it</w:t>
      </w:r>
      <w:r>
        <w:rPr>
          <w:color w:val="0F0F0F"/>
          <w:spacing w:val="30"/>
        </w:rPr>
        <w:t> </w:t>
      </w:r>
      <w:r>
        <w:rPr>
          <w:color w:val="0F0F0F"/>
        </w:rPr>
        <w:t>would be ideal to</w:t>
      </w:r>
      <w:r>
        <w:rPr>
          <w:color w:val="0F0F0F"/>
          <w:spacing w:val="30"/>
        </w:rPr>
        <w:t> </w:t>
      </w:r>
      <w:r>
        <w:rPr>
          <w:color w:val="0F0F0F"/>
        </w:rPr>
        <w:t>go back and fill</w:t>
      </w:r>
      <w:r>
        <w:rPr>
          <w:color w:val="0F0F0F"/>
          <w:spacing w:val="-6"/>
        </w:rPr>
        <w:t> </w:t>
      </w:r>
      <w:r>
        <w:rPr>
          <w:color w:val="0F0F0F"/>
        </w:rPr>
        <w:t>in some existing gaps. Ryan guessed that might be very hard</w:t>
      </w:r>
      <w:r>
        <w:rPr>
          <w:color w:val="0F0F0F"/>
          <w:spacing w:val="-5"/>
        </w:rPr>
        <w:t> </w:t>
      </w:r>
      <w:r>
        <w:rPr>
          <w:color w:val="0F0F0F"/>
        </w:rPr>
        <w:t>to</w:t>
      </w:r>
      <w:r>
        <w:rPr>
          <w:color w:val="0F0F0F"/>
          <w:spacing w:val="21"/>
        </w:rPr>
        <w:t> </w:t>
      </w:r>
      <w:r>
        <w:rPr>
          <w:color w:val="0F0F0F"/>
        </w:rPr>
        <w:t>do because there is not always a report.</w:t>
      </w:r>
      <w:r>
        <w:rPr>
          <w:color w:val="0F0F0F"/>
          <w:spacing w:val="-8"/>
        </w:rPr>
        <w:t> </w:t>
      </w:r>
      <w:r>
        <w:rPr>
          <w:color w:val="0F0F0F"/>
        </w:rPr>
        <w:t>Jim said that as</w:t>
      </w:r>
      <w:r>
        <w:rPr>
          <w:color w:val="0F0F0F"/>
          <w:spacing w:val="-2"/>
        </w:rPr>
        <w:t> </w:t>
      </w:r>
      <w:r>
        <w:rPr>
          <w:color w:val="0F0F0F"/>
        </w:rPr>
        <w:t>of 1959 there is</w:t>
      </w:r>
      <w:r>
        <w:rPr>
          <w:color w:val="0F0F0F"/>
          <w:spacing w:val="-1"/>
        </w:rPr>
        <w:t> </w:t>
      </w:r>
      <w:r>
        <w:rPr>
          <w:color w:val="0F0F0F"/>
        </w:rPr>
        <w:t>a requirement to file a certificate of discontinuance, and before then such documentation was</w:t>
      </w:r>
      <w:r>
        <w:rPr>
          <w:color w:val="0F0F0F"/>
          <w:spacing w:val="-6"/>
        </w:rPr>
        <w:t> </w:t>
      </w:r>
      <w:r>
        <w:rPr>
          <w:color w:val="0F0F0F"/>
        </w:rPr>
        <w:t>very rare. Roberta agreed, saying towns were not always aware of the need to</w:t>
      </w:r>
      <w:r>
        <w:rPr>
          <w:color w:val="0F0F0F"/>
          <w:spacing w:val="31"/>
        </w:rPr>
        <w:t> </w:t>
      </w:r>
      <w:r>
        <w:rPr>
          <w:color w:val="0F0F0F"/>
        </w:rPr>
        <w:t>file because the language of</w:t>
      </w:r>
      <w:r>
        <w:rPr>
          <w:color w:val="0F0F0F"/>
          <w:spacing w:val="40"/>
        </w:rPr>
        <w:t> </w:t>
      </w:r>
      <w:r>
        <w:rPr>
          <w:color w:val="0F0F0F"/>
        </w:rPr>
        <w:t>the law was quite ambiguous.</w:t>
      </w:r>
    </w:p>
    <w:p>
      <w:pPr>
        <w:pStyle w:val="BodyText"/>
        <w:spacing w:before="5"/>
        <w:rPr>
          <w:sz w:val="23"/>
        </w:rPr>
      </w:pPr>
    </w:p>
    <w:p>
      <w:pPr>
        <w:pStyle w:val="BodyText"/>
        <w:spacing w:line="278" w:lineRule="auto"/>
        <w:ind w:left="1480" w:right="1403" w:hanging="6"/>
      </w:pPr>
      <w:r>
        <w:rPr>
          <w:color w:val="0F0F0F"/>
        </w:rPr>
        <w:t>Steve raised a question regarding conservation efforts in</w:t>
      </w:r>
      <w:r>
        <w:rPr>
          <w:color w:val="0F0F0F"/>
          <w:spacing w:val="-9"/>
        </w:rPr>
        <w:t> </w:t>
      </w:r>
      <w:r>
        <w:rPr>
          <w:color w:val="0F0F0F"/>
        </w:rPr>
        <w:t>the town of Hamlin and noted limited available public access</w:t>
      </w:r>
      <w:r>
        <w:rPr>
          <w:color w:val="0F0F0F"/>
          <w:spacing w:val="-2"/>
        </w:rPr>
        <w:t> </w:t>
      </w:r>
      <w:r>
        <w:rPr>
          <w:color w:val="0F0F0F"/>
        </w:rPr>
        <w:t>to</w:t>
      </w:r>
      <w:r>
        <w:rPr>
          <w:color w:val="0F0F0F"/>
          <w:spacing w:val="35"/>
        </w:rPr>
        <w:t> </w:t>
      </w:r>
      <w:r>
        <w:rPr>
          <w:color w:val="0F0F0F"/>
        </w:rPr>
        <w:t>certain roads</w:t>
      </w:r>
      <w:r>
        <w:rPr>
          <w:color w:val="0F0F0F"/>
          <w:spacing w:val="-1"/>
        </w:rPr>
        <w:t> </w:t>
      </w:r>
      <w:r>
        <w:rPr>
          <w:color w:val="0F0F0F"/>
        </w:rPr>
        <w:t>in</w:t>
      </w:r>
      <w:r>
        <w:rPr>
          <w:color w:val="0F0F0F"/>
          <w:spacing w:val="-3"/>
        </w:rPr>
        <w:t> </w:t>
      </w:r>
      <w:r>
        <w:rPr>
          <w:color w:val="0F0F0F"/>
        </w:rPr>
        <w:t>harvest. Ryan</w:t>
      </w:r>
      <w:r>
        <w:rPr>
          <w:color w:val="0F0F0F"/>
          <w:spacing w:val="-4"/>
        </w:rPr>
        <w:t> </w:t>
      </w:r>
      <w:r>
        <w:rPr>
          <w:color w:val="0F0F0F"/>
        </w:rPr>
        <w:t>noted state agency action to create access for</w:t>
      </w:r>
      <w:r>
        <w:rPr>
          <w:color w:val="0F0F0F"/>
          <w:spacing w:val="-8"/>
        </w:rPr>
        <w:t> </w:t>
      </w:r>
      <w:r>
        <w:rPr>
          <w:color w:val="0F0F0F"/>
        </w:rPr>
        <w:t>harvest </w:t>
      </w:r>
      <w:r>
        <w:rPr>
          <w:color w:val="0F0F0F"/>
          <w:spacing w:val="-2"/>
        </w:rPr>
        <w:t>time</w:t>
      </w:r>
      <w:r>
        <w:rPr>
          <w:color w:val="3B3B3B"/>
          <w:spacing w:val="-2"/>
        </w:rPr>
        <w:t>.</w:t>
      </w:r>
    </w:p>
    <w:p>
      <w:pPr>
        <w:spacing w:after="0" w:line="278" w:lineRule="auto"/>
        <w:sectPr>
          <w:pgSz w:w="12240" w:h="15840"/>
          <w:pgMar w:header="0" w:footer="1019" w:top="1420" w:bottom="1200" w:left="40" w:right="0"/>
        </w:sectPr>
      </w:pPr>
    </w:p>
    <w:p>
      <w:pPr>
        <w:pStyle w:val="BodyText"/>
        <w:spacing w:line="280" w:lineRule="auto" w:before="82"/>
        <w:ind w:left="1559" w:right="1667" w:firstLine="1"/>
      </w:pPr>
      <w:r>
        <w:rPr>
          <w:color w:val="0F0F0F"/>
        </w:rPr>
        <w:t>Brian said roads built to cut wood</w:t>
      </w:r>
      <w:r>
        <w:rPr>
          <w:color w:val="0F0F0F"/>
          <w:spacing w:val="-1"/>
        </w:rPr>
        <w:t> </w:t>
      </w:r>
      <w:r>
        <w:rPr>
          <w:color w:val="0F0F0F"/>
        </w:rPr>
        <w:t>may be open to</w:t>
      </w:r>
      <w:r>
        <w:rPr>
          <w:color w:val="0F0F0F"/>
          <w:spacing w:val="26"/>
        </w:rPr>
        <w:t> </w:t>
      </w:r>
      <w:r>
        <w:rPr>
          <w:color w:val="0F0F0F"/>
        </w:rPr>
        <w:t>public use for,</w:t>
      </w:r>
      <w:r>
        <w:rPr>
          <w:color w:val="0F0F0F"/>
          <w:spacing w:val="-7"/>
        </w:rPr>
        <w:t> </w:t>
      </w:r>
      <w:r>
        <w:rPr>
          <w:color w:val="0F0F0F"/>
        </w:rPr>
        <w:t>e.g., hunting, with categorization</w:t>
      </w:r>
      <w:r>
        <w:rPr>
          <w:color w:val="0F0F0F"/>
          <w:spacing w:val="-7"/>
        </w:rPr>
        <w:t> </w:t>
      </w:r>
      <w:r>
        <w:rPr>
          <w:color w:val="0F0F0F"/>
        </w:rPr>
        <w:t>for different uses (e.g., gravel road for</w:t>
      </w:r>
      <w:r>
        <w:rPr>
          <w:color w:val="0F0F0F"/>
          <w:spacing w:val="40"/>
        </w:rPr>
        <w:t> </w:t>
      </w:r>
      <w:r>
        <w:rPr>
          <w:color w:val="0F0F0F"/>
        </w:rPr>
        <w:t>ATV usage).</w:t>
      </w:r>
    </w:p>
    <w:p>
      <w:pPr>
        <w:pStyle w:val="BodyText"/>
        <w:rPr>
          <w:sz w:val="23"/>
        </w:rPr>
      </w:pPr>
    </w:p>
    <w:p>
      <w:pPr>
        <w:pStyle w:val="BodyText"/>
        <w:spacing w:line="280" w:lineRule="auto"/>
        <w:ind w:left="1553" w:right="1286" w:firstLine="1"/>
      </w:pPr>
      <w:r>
        <w:rPr>
          <w:color w:val="0F0F0F"/>
        </w:rPr>
        <w:t>Ryan mentioned a group of landowners that</w:t>
      </w:r>
      <w:r>
        <w:rPr>
          <w:color w:val="0F0F0F"/>
          <w:spacing w:val="-2"/>
        </w:rPr>
        <w:t> </w:t>
      </w:r>
      <w:r>
        <w:rPr>
          <w:color w:val="0F0F0F"/>
        </w:rPr>
        <w:t>controls access in</w:t>
      </w:r>
      <w:r>
        <w:rPr>
          <w:color w:val="0F0F0F"/>
          <w:spacing w:val="-12"/>
        </w:rPr>
        <w:t> </w:t>
      </w:r>
      <w:r>
        <w:rPr>
          <w:color w:val="0F0F0F"/>
        </w:rPr>
        <w:t>the North</w:t>
      </w:r>
      <w:r>
        <w:rPr>
          <w:color w:val="0F0F0F"/>
          <w:spacing w:val="-9"/>
        </w:rPr>
        <w:t> </w:t>
      </w:r>
      <w:r>
        <w:rPr>
          <w:color w:val="0F0F0F"/>
        </w:rPr>
        <w:t>Maine Woods. Brian</w:t>
      </w:r>
      <w:r>
        <w:rPr>
          <w:color w:val="0F0F0F"/>
          <w:spacing w:val="-1"/>
        </w:rPr>
        <w:t> </w:t>
      </w:r>
      <w:r>
        <w:rPr>
          <w:color w:val="0F0F0F"/>
        </w:rPr>
        <w:t>said</w:t>
      </w:r>
      <w:r>
        <w:rPr>
          <w:color w:val="0F0F0F"/>
          <w:spacing w:val="-1"/>
        </w:rPr>
        <w:t> </w:t>
      </w:r>
      <w:r>
        <w:rPr>
          <w:color w:val="0F0F0F"/>
        </w:rPr>
        <w:t>Down east tried something similar, but</w:t>
      </w:r>
      <w:r>
        <w:rPr>
          <w:color w:val="0F0F0F"/>
          <w:spacing w:val="40"/>
        </w:rPr>
        <w:t> </w:t>
      </w:r>
      <w:r>
        <w:rPr>
          <w:color w:val="0F0F0F"/>
        </w:rPr>
        <w:t>such organization was rejected.</w:t>
      </w:r>
    </w:p>
    <w:p>
      <w:pPr>
        <w:pStyle w:val="BodyText"/>
        <w:rPr>
          <w:sz w:val="23"/>
        </w:rPr>
      </w:pPr>
    </w:p>
    <w:p>
      <w:pPr>
        <w:pStyle w:val="BodyText"/>
        <w:spacing w:line="283" w:lineRule="auto"/>
        <w:ind w:left="1549" w:right="1403" w:firstLine="6"/>
      </w:pPr>
      <w:r>
        <w:rPr>
          <w:color w:val="0F0F0F"/>
          <w:w w:val="105"/>
        </w:rPr>
        <w:t>Brian</w:t>
      </w:r>
      <w:r>
        <w:rPr>
          <w:color w:val="0F0F0F"/>
          <w:spacing w:val="-15"/>
          <w:w w:val="105"/>
        </w:rPr>
        <w:t> </w:t>
      </w:r>
      <w:r>
        <w:rPr>
          <w:color w:val="0F0F0F"/>
          <w:w w:val="105"/>
        </w:rPr>
        <w:t>revisited</w:t>
      </w:r>
      <w:r>
        <w:rPr>
          <w:color w:val="0F0F0F"/>
          <w:spacing w:val="-15"/>
          <w:w w:val="105"/>
        </w:rPr>
        <w:t> </w:t>
      </w:r>
      <w:r>
        <w:rPr>
          <w:color w:val="0F0F0F"/>
          <w:w w:val="105"/>
        </w:rPr>
        <w:t>the</w:t>
      </w:r>
      <w:r>
        <w:rPr>
          <w:color w:val="0F0F0F"/>
          <w:spacing w:val="-14"/>
          <w:w w:val="105"/>
        </w:rPr>
        <w:t> </w:t>
      </w:r>
      <w:r>
        <w:rPr>
          <w:color w:val="0F0F0F"/>
          <w:w w:val="105"/>
        </w:rPr>
        <w:t>definition</w:t>
      </w:r>
      <w:r>
        <w:rPr>
          <w:color w:val="0F0F0F"/>
          <w:spacing w:val="-15"/>
          <w:w w:val="105"/>
        </w:rPr>
        <w:t> </w:t>
      </w:r>
      <w:r>
        <w:rPr>
          <w:color w:val="0F0F0F"/>
          <w:w w:val="105"/>
        </w:rPr>
        <w:t>of</w:t>
      </w:r>
      <w:r>
        <w:rPr>
          <w:color w:val="0F0F0F"/>
          <w:spacing w:val="-14"/>
          <w:w w:val="105"/>
        </w:rPr>
        <w:t> </w:t>
      </w:r>
      <w:r>
        <w:rPr>
          <w:color w:val="0F0F0F"/>
          <w:w w:val="105"/>
        </w:rPr>
        <w:t>"public</w:t>
      </w:r>
      <w:r>
        <w:rPr>
          <w:color w:val="0F0F0F"/>
          <w:spacing w:val="-15"/>
          <w:w w:val="105"/>
        </w:rPr>
        <w:t> </w:t>
      </w:r>
      <w:r>
        <w:rPr>
          <w:color w:val="0F0F0F"/>
          <w:w w:val="105"/>
        </w:rPr>
        <w:t>easement"</w:t>
      </w:r>
      <w:r>
        <w:rPr>
          <w:color w:val="0F0F0F"/>
          <w:spacing w:val="-13"/>
          <w:w w:val="105"/>
        </w:rPr>
        <w:t> </w:t>
      </w:r>
      <w:r>
        <w:rPr>
          <w:color w:val="0F0F0F"/>
          <w:w w:val="105"/>
        </w:rPr>
        <w:t>vis</w:t>
      </w:r>
      <w:r>
        <w:rPr>
          <w:color w:val="0F0F0F"/>
          <w:spacing w:val="-15"/>
          <w:w w:val="105"/>
        </w:rPr>
        <w:t> </w:t>
      </w:r>
      <w:r>
        <w:rPr>
          <w:color w:val="0F0F0F"/>
          <w:w w:val="105"/>
        </w:rPr>
        <w:t>a</w:t>
      </w:r>
      <w:r>
        <w:rPr>
          <w:color w:val="0F0F0F"/>
          <w:spacing w:val="-14"/>
          <w:w w:val="105"/>
        </w:rPr>
        <w:t> </w:t>
      </w:r>
      <w:r>
        <w:rPr>
          <w:color w:val="0F0F0F"/>
          <w:w w:val="105"/>
        </w:rPr>
        <w:t>vis</w:t>
      </w:r>
      <w:r>
        <w:rPr>
          <w:color w:val="0F0F0F"/>
          <w:spacing w:val="-15"/>
          <w:w w:val="105"/>
        </w:rPr>
        <w:t> </w:t>
      </w:r>
      <w:r>
        <w:rPr>
          <w:color w:val="0F0F0F"/>
          <w:w w:val="105"/>
        </w:rPr>
        <w:t>ATV</w:t>
      </w:r>
      <w:r>
        <w:rPr>
          <w:color w:val="0F0F0F"/>
          <w:spacing w:val="-14"/>
          <w:w w:val="105"/>
        </w:rPr>
        <w:t> </w:t>
      </w:r>
      <w:r>
        <w:rPr>
          <w:color w:val="0F0F0F"/>
          <w:w w:val="105"/>
        </w:rPr>
        <w:t>and</w:t>
      </w:r>
      <w:r>
        <w:rPr>
          <w:color w:val="0F0F0F"/>
          <w:spacing w:val="-15"/>
          <w:w w:val="105"/>
        </w:rPr>
        <w:t> </w:t>
      </w:r>
      <w:r>
        <w:rPr>
          <w:color w:val="0F0F0F"/>
          <w:w w:val="105"/>
        </w:rPr>
        <w:t>similar</w:t>
      </w:r>
      <w:r>
        <w:rPr>
          <w:color w:val="0F0F0F"/>
          <w:spacing w:val="-15"/>
          <w:w w:val="105"/>
        </w:rPr>
        <w:t> </w:t>
      </w:r>
      <w:r>
        <w:rPr>
          <w:color w:val="0F0F0F"/>
          <w:w w:val="105"/>
        </w:rPr>
        <w:t>use</w:t>
      </w:r>
      <w:r>
        <w:rPr>
          <w:color w:val="0F0F0F"/>
          <w:spacing w:val="-14"/>
          <w:w w:val="105"/>
        </w:rPr>
        <w:t> </w:t>
      </w:r>
      <w:r>
        <w:rPr>
          <w:color w:val="0F0F0F"/>
          <w:w w:val="105"/>
        </w:rPr>
        <w:t>in</w:t>
      </w:r>
      <w:r>
        <w:rPr>
          <w:color w:val="0F0F0F"/>
          <w:spacing w:val="-17"/>
          <w:w w:val="105"/>
        </w:rPr>
        <w:t> </w:t>
      </w:r>
      <w:r>
        <w:rPr>
          <w:color w:val="0F0F0F"/>
          <w:w w:val="105"/>
        </w:rPr>
        <w:t>Roberta's</w:t>
      </w:r>
      <w:r>
        <w:rPr>
          <w:color w:val="0F0F0F"/>
          <w:spacing w:val="-15"/>
          <w:w w:val="105"/>
        </w:rPr>
        <w:t> </w:t>
      </w:r>
      <w:r>
        <w:rPr>
          <w:color w:val="0F0F0F"/>
          <w:w w:val="105"/>
        </w:rPr>
        <w:t>materials. </w:t>
      </w:r>
      <w:r>
        <w:rPr>
          <w:color w:val="0F0F0F"/>
        </w:rPr>
        <w:t>Ryan</w:t>
      </w:r>
      <w:r>
        <w:rPr>
          <w:color w:val="0F0F0F"/>
          <w:spacing w:val="-6"/>
        </w:rPr>
        <w:t> </w:t>
      </w:r>
      <w:r>
        <w:rPr>
          <w:color w:val="0F0F0F"/>
        </w:rPr>
        <w:t>then</w:t>
      </w:r>
      <w:r>
        <w:rPr>
          <w:color w:val="0F0F0F"/>
          <w:spacing w:val="-3"/>
        </w:rPr>
        <w:t> </w:t>
      </w:r>
      <w:r>
        <w:rPr>
          <w:color w:val="0F0F0F"/>
        </w:rPr>
        <w:t>asked</w:t>
      </w:r>
      <w:r>
        <w:rPr>
          <w:color w:val="0F0F0F"/>
          <w:spacing w:val="-3"/>
        </w:rPr>
        <w:t> </w:t>
      </w:r>
      <w:r>
        <w:rPr>
          <w:color w:val="0F0F0F"/>
        </w:rPr>
        <w:t>if definitions of such</w:t>
      </w:r>
      <w:r>
        <w:rPr>
          <w:color w:val="0F0F0F"/>
          <w:spacing w:val="-1"/>
        </w:rPr>
        <w:t> </w:t>
      </w:r>
      <w:r>
        <w:rPr>
          <w:color w:val="0F0F0F"/>
        </w:rPr>
        <w:t>are</w:t>
      </w:r>
      <w:r>
        <w:rPr>
          <w:color w:val="0F0F0F"/>
          <w:spacing w:val="-4"/>
        </w:rPr>
        <w:t> </w:t>
      </w:r>
      <w:r>
        <w:rPr>
          <w:color w:val="0F0F0F"/>
        </w:rPr>
        <w:t>the same or</w:t>
      </w:r>
      <w:r>
        <w:rPr>
          <w:color w:val="0F0F0F"/>
          <w:spacing w:val="-9"/>
        </w:rPr>
        <w:t> </w:t>
      </w:r>
      <w:r>
        <w:rPr>
          <w:color w:val="0F0F0F"/>
        </w:rPr>
        <w:t>not.</w:t>
      </w:r>
      <w:r>
        <w:rPr>
          <w:color w:val="0F0F0F"/>
          <w:spacing w:val="-17"/>
        </w:rPr>
        <w:t> </w:t>
      </w:r>
      <w:r>
        <w:rPr>
          <w:color w:val="0F0F0F"/>
        </w:rPr>
        <w:t>Jim</w:t>
      </w:r>
      <w:r>
        <w:rPr>
          <w:color w:val="0F0F0F"/>
          <w:spacing w:val="-5"/>
        </w:rPr>
        <w:t> </w:t>
      </w:r>
      <w:r>
        <w:rPr>
          <w:color w:val="0F0F0F"/>
        </w:rPr>
        <w:t>said</w:t>
      </w:r>
      <w:r>
        <w:rPr>
          <w:color w:val="0F0F0F"/>
          <w:spacing w:val="-1"/>
        </w:rPr>
        <w:t> </w:t>
      </w:r>
      <w:r>
        <w:rPr>
          <w:color w:val="0F0F0F"/>
        </w:rPr>
        <w:t>this</w:t>
      </w:r>
      <w:r>
        <w:rPr>
          <w:color w:val="0F0F0F"/>
          <w:spacing w:val="-9"/>
        </w:rPr>
        <w:t> </w:t>
      </w:r>
      <w:r>
        <w:rPr>
          <w:color w:val="0F0F0F"/>
        </w:rPr>
        <w:t>could raise a</w:t>
      </w:r>
      <w:r>
        <w:rPr>
          <w:color w:val="0F0F0F"/>
          <w:spacing w:val="-4"/>
        </w:rPr>
        <w:t> </w:t>
      </w:r>
      <w:r>
        <w:rPr>
          <w:color w:val="0F0F0F"/>
        </w:rPr>
        <w:t>similar</w:t>
      </w:r>
      <w:r>
        <w:rPr>
          <w:color w:val="0F0F0F"/>
          <w:spacing w:val="-1"/>
        </w:rPr>
        <w:t> </w:t>
      </w:r>
      <w:r>
        <w:rPr>
          <w:color w:val="0F0F0F"/>
        </w:rPr>
        <w:t>situation as </w:t>
      </w:r>
      <w:r>
        <w:rPr>
          <w:color w:val="0F0F0F"/>
          <w:w w:val="105"/>
        </w:rPr>
        <w:t>with two definitions of "private way" that exist.</w:t>
      </w:r>
    </w:p>
    <w:p>
      <w:pPr>
        <w:pStyle w:val="BodyText"/>
        <w:spacing w:before="9"/>
        <w:rPr>
          <w:sz w:val="22"/>
        </w:rPr>
      </w:pPr>
    </w:p>
    <w:p>
      <w:pPr>
        <w:pStyle w:val="BodyText"/>
        <w:spacing w:line="280" w:lineRule="auto"/>
        <w:ind w:left="1548" w:right="1474" w:hanging="8"/>
      </w:pPr>
      <w:r>
        <w:rPr>
          <w:color w:val="0F0F0F"/>
        </w:rPr>
        <w:t>Jim then</w:t>
      </w:r>
      <w:r>
        <w:rPr>
          <w:color w:val="0F0F0F"/>
          <w:spacing w:val="-4"/>
        </w:rPr>
        <w:t> </w:t>
      </w:r>
      <w:r>
        <w:rPr>
          <w:color w:val="0F0F0F"/>
        </w:rPr>
        <w:t>turned to the statutory categories of consideration to</w:t>
      </w:r>
      <w:r>
        <w:rPr>
          <w:color w:val="0F0F0F"/>
          <w:spacing w:val="29"/>
        </w:rPr>
        <w:t> </w:t>
      </w:r>
      <w:r>
        <w:rPr>
          <w:color w:val="0F0F0F"/>
        </w:rPr>
        <w:t>focus the work of the Commission, and said we</w:t>
      </w:r>
      <w:r>
        <w:rPr>
          <w:color w:val="0F0F0F"/>
          <w:spacing w:val="-2"/>
        </w:rPr>
        <w:t> </w:t>
      </w:r>
      <w:r>
        <w:rPr>
          <w:color w:val="0F0F0F"/>
        </w:rPr>
        <w:t>need public input</w:t>
      </w:r>
      <w:r>
        <w:rPr>
          <w:color w:val="0F0F0F"/>
          <w:spacing w:val="-2"/>
        </w:rPr>
        <w:t> </w:t>
      </w:r>
      <w:r>
        <w:rPr>
          <w:color w:val="0F0F0F"/>
        </w:rPr>
        <w:t>to determine next</w:t>
      </w:r>
      <w:r>
        <w:rPr>
          <w:color w:val="0F0F0F"/>
          <w:spacing w:val="-1"/>
        </w:rPr>
        <w:t> </w:t>
      </w:r>
      <w:r>
        <w:rPr>
          <w:color w:val="0F0F0F"/>
        </w:rPr>
        <w:t>steps and</w:t>
      </w:r>
      <w:r>
        <w:rPr>
          <w:color w:val="0F0F0F"/>
          <w:spacing w:val="-13"/>
        </w:rPr>
        <w:t> </w:t>
      </w:r>
      <w:r>
        <w:rPr>
          <w:color w:val="0F0F0F"/>
        </w:rPr>
        <w:t>how to address concerns. Ryan</w:t>
      </w:r>
      <w:r>
        <w:rPr>
          <w:color w:val="0F0F0F"/>
          <w:spacing w:val="-6"/>
        </w:rPr>
        <w:t> </w:t>
      </w:r>
      <w:r>
        <w:rPr>
          <w:color w:val="0F0F0F"/>
        </w:rPr>
        <w:t>said</w:t>
      </w:r>
      <w:r>
        <w:rPr>
          <w:color w:val="0F0F0F"/>
          <w:spacing w:val="-3"/>
        </w:rPr>
        <w:t> </w:t>
      </w:r>
      <w:r>
        <w:rPr>
          <w:color w:val="0F0F0F"/>
        </w:rPr>
        <w:t>we</w:t>
      </w:r>
      <w:r>
        <w:rPr>
          <w:color w:val="0F0F0F"/>
          <w:spacing w:val="-6"/>
        </w:rPr>
        <w:t> </w:t>
      </w:r>
      <w:r>
        <w:rPr>
          <w:color w:val="0F0F0F"/>
        </w:rPr>
        <w:t>need to limit the amount of time, and also accept</w:t>
      </w:r>
      <w:r>
        <w:rPr>
          <w:color w:val="0F0F0F"/>
          <w:spacing w:val="29"/>
        </w:rPr>
        <w:t> </w:t>
      </w:r>
      <w:r>
        <w:rPr>
          <w:color w:val="0F0F0F"/>
        </w:rPr>
        <w:t>written submissions.</w:t>
      </w:r>
      <w:r>
        <w:rPr>
          <w:color w:val="0F0F0F"/>
          <w:spacing w:val="36"/>
        </w:rPr>
        <w:t> </w:t>
      </w:r>
      <w:r>
        <w:rPr>
          <w:color w:val="0F0F0F"/>
        </w:rPr>
        <w:t>Vivian recommended</w:t>
      </w:r>
      <w:r>
        <w:rPr>
          <w:color w:val="0F0F0F"/>
          <w:spacing w:val="40"/>
        </w:rPr>
        <w:t> </w:t>
      </w:r>
      <w:r>
        <w:rPr>
          <w:color w:val="0F0F0F"/>
        </w:rPr>
        <w:t>a three-minute time clock, and Jim agreed with that and Ryan's comments.</w:t>
      </w:r>
    </w:p>
    <w:p>
      <w:pPr>
        <w:pStyle w:val="BodyText"/>
        <w:rPr>
          <w:sz w:val="23"/>
        </w:rPr>
      </w:pPr>
    </w:p>
    <w:p>
      <w:pPr>
        <w:pStyle w:val="BodyText"/>
        <w:spacing w:line="280" w:lineRule="auto"/>
        <w:ind w:left="1540" w:right="1403" w:firstLine="1"/>
      </w:pPr>
      <w:r>
        <w:rPr>
          <w:color w:val="0F0F0F"/>
        </w:rPr>
        <w:t>Steve asked about the</w:t>
      </w:r>
      <w:r>
        <w:rPr>
          <w:color w:val="0F0F0F"/>
          <w:spacing w:val="-1"/>
        </w:rPr>
        <w:t> </w:t>
      </w:r>
      <w:r>
        <w:rPr>
          <w:color w:val="0F0F0F"/>
        </w:rPr>
        <w:t>effect of</w:t>
      </w:r>
      <w:r>
        <w:rPr>
          <w:color w:val="0F0F0F"/>
          <w:spacing w:val="-3"/>
        </w:rPr>
        <w:t> </w:t>
      </w:r>
      <w:r>
        <w:rPr>
          <w:color w:val="0F0F0F"/>
        </w:rPr>
        <w:t>road decommissioning</w:t>
      </w:r>
      <w:r>
        <w:rPr>
          <w:color w:val="0F0F0F"/>
          <w:spacing w:val="-5"/>
        </w:rPr>
        <w:t> </w:t>
      </w:r>
      <w:r>
        <w:rPr>
          <w:color w:val="0F0F0F"/>
        </w:rPr>
        <w:t>on</w:t>
      </w:r>
      <w:r>
        <w:rPr>
          <w:color w:val="0F0F0F"/>
          <w:spacing w:val="-1"/>
        </w:rPr>
        <w:t> </w:t>
      </w:r>
      <w:r>
        <w:rPr>
          <w:color w:val="0F0F0F"/>
        </w:rPr>
        <w:t>ATV</w:t>
      </w:r>
      <w:r>
        <w:rPr>
          <w:color w:val="0F0F0F"/>
          <w:spacing w:val="-1"/>
        </w:rPr>
        <w:t> </w:t>
      </w:r>
      <w:r>
        <w:rPr>
          <w:color w:val="0F0F0F"/>
        </w:rPr>
        <w:t>and</w:t>
      </w:r>
      <w:r>
        <w:rPr>
          <w:color w:val="0F0F0F"/>
          <w:spacing w:val="-7"/>
        </w:rPr>
        <w:t> </w:t>
      </w:r>
      <w:r>
        <w:rPr>
          <w:color w:val="0F0F0F"/>
        </w:rPr>
        <w:t>snowmobile usage. Brian</w:t>
      </w:r>
      <w:r>
        <w:rPr>
          <w:color w:val="0F0F0F"/>
          <w:spacing w:val="-5"/>
        </w:rPr>
        <w:t> </w:t>
      </w:r>
      <w:r>
        <w:rPr>
          <w:color w:val="0F0F0F"/>
        </w:rPr>
        <w:t>responded that the law contains conflict, saying the</w:t>
      </w:r>
      <w:r>
        <w:rPr>
          <w:color w:val="0F0F0F"/>
          <w:spacing w:val="-3"/>
        </w:rPr>
        <w:t> </w:t>
      </w:r>
      <w:r>
        <w:rPr>
          <w:color w:val="0F0F0F"/>
        </w:rPr>
        <w:t>easement is</w:t>
      </w:r>
      <w:r>
        <w:rPr>
          <w:color w:val="0F0F0F"/>
          <w:spacing w:val="-3"/>
        </w:rPr>
        <w:t> </w:t>
      </w:r>
      <w:r>
        <w:rPr>
          <w:color w:val="0F0F0F"/>
        </w:rPr>
        <w:t>available for use. Cpl.</w:t>
      </w:r>
      <w:r>
        <w:rPr>
          <w:color w:val="0F0F0F"/>
          <w:spacing w:val="-1"/>
        </w:rPr>
        <w:t> </w:t>
      </w:r>
      <w:r>
        <w:rPr>
          <w:color w:val="0F0F0F"/>
        </w:rPr>
        <w:t>Kris</w:t>
      </w:r>
      <w:r>
        <w:rPr>
          <w:color w:val="0F0F0F"/>
          <w:spacing w:val="-9"/>
        </w:rPr>
        <w:t> </w:t>
      </w:r>
      <w:r>
        <w:rPr>
          <w:color w:val="0F0F0F"/>
        </w:rPr>
        <w:t>Maccabe noted</w:t>
      </w:r>
      <w:r>
        <w:rPr>
          <w:color w:val="0F0F0F"/>
          <w:spacing w:val="-3"/>
        </w:rPr>
        <w:t> </w:t>
      </w:r>
      <w:r>
        <w:rPr>
          <w:color w:val="0F0F0F"/>
        </w:rPr>
        <w:t>that the snowmobile and ATV statutes are very distinct, likely violating Title 12.</w:t>
      </w:r>
    </w:p>
    <w:p>
      <w:pPr>
        <w:pStyle w:val="BodyText"/>
        <w:rPr>
          <w:sz w:val="23"/>
        </w:rPr>
      </w:pPr>
    </w:p>
    <w:p>
      <w:pPr>
        <w:pStyle w:val="BodyText"/>
        <w:spacing w:line="278" w:lineRule="auto"/>
        <w:ind w:left="1538" w:right="1300" w:firstLine="3"/>
        <w:jc w:val="both"/>
      </w:pPr>
      <w:r>
        <w:rPr>
          <w:color w:val="0F0F0F"/>
        </w:rPr>
        <w:t>Brian said that a town "gives"</w:t>
      </w:r>
      <w:r>
        <w:rPr>
          <w:color w:val="0F0F0F"/>
          <w:spacing w:val="22"/>
        </w:rPr>
        <w:t> </w:t>
      </w:r>
      <w:r>
        <w:rPr>
          <w:color w:val="0F0F0F"/>
        </w:rPr>
        <w:t>permission</w:t>
      </w:r>
      <w:r>
        <w:rPr>
          <w:color w:val="0F0F0F"/>
          <w:spacing w:val="18"/>
        </w:rPr>
        <w:t> </w:t>
      </w:r>
      <w:r>
        <w:rPr>
          <w:color w:val="0F0F0F"/>
        </w:rPr>
        <w:t>to</w:t>
      </w:r>
      <w:r>
        <w:rPr>
          <w:color w:val="0F0F0F"/>
          <w:spacing w:val="32"/>
        </w:rPr>
        <w:t> </w:t>
      </w:r>
      <w:r>
        <w:rPr>
          <w:color w:val="0F0F0F"/>
        </w:rPr>
        <w:t>use access routes maintained by the town (and</w:t>
      </w:r>
      <w:r>
        <w:rPr>
          <w:color w:val="0F0F0F"/>
          <w:spacing w:val="-4"/>
        </w:rPr>
        <w:t> </w:t>
      </w:r>
      <w:r>
        <w:rPr>
          <w:color w:val="0F0F0F"/>
        </w:rPr>
        <w:t>that</w:t>
      </w:r>
      <w:r>
        <w:rPr>
          <w:color w:val="0F0F0F"/>
          <w:spacing w:val="-2"/>
        </w:rPr>
        <w:t> </w:t>
      </w:r>
      <w:r>
        <w:rPr>
          <w:color w:val="0F0F0F"/>
        </w:rPr>
        <w:t>there is no access route permissible</w:t>
      </w:r>
      <w:r>
        <w:rPr>
          <w:color w:val="0F0F0F"/>
          <w:spacing w:val="32"/>
        </w:rPr>
        <w:t> </w:t>
      </w:r>
      <w:r>
        <w:rPr>
          <w:color w:val="0F0F0F"/>
        </w:rPr>
        <w:t>on a discontinued road).</w:t>
      </w:r>
      <w:r>
        <w:rPr>
          <w:color w:val="0F0F0F"/>
          <w:spacing w:val="-2"/>
        </w:rPr>
        <w:t> </w:t>
      </w:r>
      <w:r>
        <w:rPr>
          <w:color w:val="0F0F0F"/>
        </w:rPr>
        <w:t>The town</w:t>
      </w:r>
      <w:r>
        <w:rPr>
          <w:color w:val="0F0F0F"/>
          <w:spacing w:val="-5"/>
        </w:rPr>
        <w:t> </w:t>
      </w:r>
      <w:r>
        <w:rPr>
          <w:color w:val="0F0F0F"/>
        </w:rPr>
        <w:t>often directs working out a situation with the landowner, such as offering maintenance</w:t>
      </w:r>
      <w:r>
        <w:rPr>
          <w:color w:val="0F0F0F"/>
          <w:spacing w:val="40"/>
        </w:rPr>
        <w:t> </w:t>
      </w:r>
      <w:r>
        <w:rPr>
          <w:color w:val="0F0F0F"/>
        </w:rPr>
        <w:t>assistance to</w:t>
      </w:r>
      <w:r>
        <w:rPr>
          <w:color w:val="0F0F0F"/>
          <w:spacing w:val="40"/>
        </w:rPr>
        <w:t> </w:t>
      </w:r>
      <w:r>
        <w:rPr>
          <w:color w:val="0F0F0F"/>
        </w:rPr>
        <w:t>help with the landowner's costs.</w:t>
      </w:r>
    </w:p>
    <w:p>
      <w:pPr>
        <w:pStyle w:val="BodyText"/>
        <w:spacing w:before="7"/>
        <w:rPr>
          <w:sz w:val="23"/>
        </w:rPr>
      </w:pPr>
    </w:p>
    <w:p>
      <w:pPr>
        <w:pStyle w:val="BodyText"/>
        <w:ind w:left="1540"/>
        <w:jc w:val="both"/>
      </w:pPr>
      <w:r>
        <w:rPr>
          <w:color w:val="0F0F0F"/>
        </w:rPr>
        <w:t>Roberta</w:t>
      </w:r>
      <w:r>
        <w:rPr>
          <w:color w:val="0F0F0F"/>
          <w:spacing w:val="17"/>
        </w:rPr>
        <w:t> </w:t>
      </w:r>
      <w:r>
        <w:rPr>
          <w:color w:val="0F0F0F"/>
        </w:rPr>
        <w:t>noted</w:t>
      </w:r>
      <w:r>
        <w:rPr>
          <w:color w:val="0F0F0F"/>
          <w:spacing w:val="4"/>
        </w:rPr>
        <w:t> </w:t>
      </w:r>
      <w:r>
        <w:rPr>
          <w:color w:val="0F0F0F"/>
        </w:rPr>
        <w:t>that</w:t>
      </w:r>
      <w:r>
        <w:rPr>
          <w:color w:val="0F0F0F"/>
          <w:spacing w:val="3"/>
        </w:rPr>
        <w:t> </w:t>
      </w:r>
      <w:r>
        <w:rPr>
          <w:color w:val="0F0F0F"/>
        </w:rPr>
        <w:t>it</w:t>
      </w:r>
      <w:r>
        <w:rPr>
          <w:color w:val="0F0F0F"/>
          <w:spacing w:val="18"/>
        </w:rPr>
        <w:t> </w:t>
      </w:r>
      <w:r>
        <w:rPr>
          <w:color w:val="0F0F0F"/>
        </w:rPr>
        <w:t>only</w:t>
      </w:r>
      <w:r>
        <w:rPr>
          <w:color w:val="0F0F0F"/>
          <w:spacing w:val="2"/>
        </w:rPr>
        <w:t> </w:t>
      </w:r>
      <w:r>
        <w:rPr>
          <w:color w:val="0F0F0F"/>
        </w:rPr>
        <w:t>takes one</w:t>
      </w:r>
      <w:r>
        <w:rPr>
          <w:color w:val="0F0F0F"/>
          <w:spacing w:val="6"/>
        </w:rPr>
        <w:t> </w:t>
      </w:r>
      <w:r>
        <w:rPr>
          <w:color w:val="0F0F0F"/>
        </w:rPr>
        <w:t>person</w:t>
      </w:r>
      <w:r>
        <w:rPr>
          <w:color w:val="0F0F0F"/>
          <w:spacing w:val="6"/>
        </w:rPr>
        <w:t> </w:t>
      </w:r>
      <w:r>
        <w:rPr>
          <w:color w:val="0F0F0F"/>
        </w:rPr>
        <w:t>to</w:t>
      </w:r>
      <w:r>
        <w:rPr>
          <w:color w:val="0F0F0F"/>
          <w:spacing w:val="27"/>
        </w:rPr>
        <w:t> </w:t>
      </w:r>
      <w:r>
        <w:rPr>
          <w:color w:val="0F0F0F"/>
        </w:rPr>
        <w:t>do</w:t>
      </w:r>
      <w:r>
        <w:rPr>
          <w:color w:val="0F0F0F"/>
          <w:spacing w:val="6"/>
        </w:rPr>
        <w:t> </w:t>
      </w:r>
      <w:r>
        <w:rPr>
          <w:color w:val="0F0F0F"/>
        </w:rPr>
        <w:t>donuts</w:t>
      </w:r>
      <w:r>
        <w:rPr>
          <w:color w:val="0F0F0F"/>
          <w:spacing w:val="10"/>
        </w:rPr>
        <w:t> </w:t>
      </w:r>
      <w:r>
        <w:rPr>
          <w:color w:val="0F0F0F"/>
        </w:rPr>
        <w:t>and</w:t>
      </w:r>
      <w:r>
        <w:rPr>
          <w:color w:val="0F0F0F"/>
          <w:spacing w:val="6"/>
        </w:rPr>
        <w:t> </w:t>
      </w:r>
      <w:r>
        <w:rPr>
          <w:color w:val="0F0F0F"/>
        </w:rPr>
        <w:t>ruin it</w:t>
      </w:r>
      <w:r>
        <w:rPr>
          <w:color w:val="0F0F0F"/>
          <w:spacing w:val="20"/>
        </w:rPr>
        <w:t> </w:t>
      </w:r>
      <w:r>
        <w:rPr>
          <w:color w:val="0F0F0F"/>
        </w:rPr>
        <w:t>for</w:t>
      </w:r>
      <w:r>
        <w:rPr>
          <w:color w:val="0F0F0F"/>
          <w:spacing w:val="7"/>
        </w:rPr>
        <w:t> </w:t>
      </w:r>
      <w:r>
        <w:rPr>
          <w:color w:val="0F0F0F"/>
          <w:spacing w:val="-4"/>
        </w:rPr>
        <w:t>all.</w:t>
      </w:r>
    </w:p>
    <w:p>
      <w:pPr>
        <w:pStyle w:val="BodyText"/>
        <w:spacing w:before="5"/>
        <w:rPr>
          <w:sz w:val="26"/>
        </w:rPr>
      </w:pPr>
    </w:p>
    <w:p>
      <w:pPr>
        <w:pStyle w:val="BodyText"/>
        <w:spacing w:line="276" w:lineRule="auto"/>
        <w:ind w:left="1538" w:right="1403" w:hanging="2"/>
      </w:pPr>
      <w:r>
        <w:rPr>
          <w:color w:val="0F0F0F"/>
        </w:rPr>
        <w:t>Brian</w:t>
      </w:r>
      <w:r>
        <w:rPr>
          <w:color w:val="0F0F0F"/>
          <w:spacing w:val="-10"/>
        </w:rPr>
        <w:t> </w:t>
      </w:r>
      <w:r>
        <w:rPr>
          <w:color w:val="0F0F0F"/>
        </w:rPr>
        <w:t>gave</w:t>
      </w:r>
      <w:r>
        <w:rPr>
          <w:color w:val="0F0F0F"/>
          <w:spacing w:val="-1"/>
        </w:rPr>
        <w:t> </w:t>
      </w:r>
      <w:r>
        <w:rPr>
          <w:color w:val="0F0F0F"/>
        </w:rPr>
        <w:t>the</w:t>
      </w:r>
      <w:r>
        <w:rPr>
          <w:color w:val="0F0F0F"/>
          <w:spacing w:val="-10"/>
        </w:rPr>
        <w:t> </w:t>
      </w:r>
      <w:r>
        <w:rPr>
          <w:color w:val="0F0F0F"/>
        </w:rPr>
        <w:t>example of</w:t>
      </w:r>
      <w:r>
        <w:rPr>
          <w:color w:val="0F0F0F"/>
          <w:spacing w:val="-8"/>
        </w:rPr>
        <w:t> </w:t>
      </w:r>
      <w:r>
        <w:rPr>
          <w:color w:val="0F0F0F"/>
        </w:rPr>
        <w:t>a late</w:t>
      </w:r>
      <w:r>
        <w:rPr>
          <w:color w:val="0F0F0F"/>
          <w:spacing w:val="-8"/>
        </w:rPr>
        <w:t> </w:t>
      </w:r>
      <w:r>
        <w:rPr>
          <w:color w:val="0F0F0F"/>
        </w:rPr>
        <w:t>mud</w:t>
      </w:r>
      <w:r>
        <w:rPr>
          <w:color w:val="0F0F0F"/>
          <w:spacing w:val="-4"/>
        </w:rPr>
        <w:t> </w:t>
      </w:r>
      <w:r>
        <w:rPr>
          <w:color w:val="0F0F0F"/>
        </w:rPr>
        <w:t>season when ATVs are</w:t>
      </w:r>
      <w:r>
        <w:rPr>
          <w:color w:val="0F0F0F"/>
          <w:spacing w:val="-3"/>
        </w:rPr>
        <w:t> </w:t>
      </w:r>
      <w:r>
        <w:rPr>
          <w:color w:val="0F0F0F"/>
        </w:rPr>
        <w:t>prohibited, and</w:t>
      </w:r>
      <w:r>
        <w:rPr>
          <w:color w:val="0F0F0F"/>
          <w:spacing w:val="-4"/>
        </w:rPr>
        <w:t> </w:t>
      </w:r>
      <w:r>
        <w:rPr>
          <w:color w:val="0F0F0F"/>
        </w:rPr>
        <w:t>impatient regular vehicles use a road to</w:t>
      </w:r>
      <w:r>
        <w:rPr>
          <w:color w:val="0F0F0F"/>
          <w:spacing w:val="30"/>
        </w:rPr>
        <w:t> </w:t>
      </w:r>
      <w:r>
        <w:rPr>
          <w:color w:val="0F0F0F"/>
        </w:rPr>
        <w:t>fish and ruin the trails. The only option there is to</w:t>
      </w:r>
      <w:r>
        <w:rPr>
          <w:color w:val="0F0F0F"/>
          <w:spacing w:val="35"/>
        </w:rPr>
        <w:t> </w:t>
      </w:r>
      <w:r>
        <w:rPr>
          <w:color w:val="0F0F0F"/>
        </w:rPr>
        <w:t>gate out the ruinous users.</w:t>
      </w:r>
    </w:p>
    <w:p>
      <w:pPr>
        <w:pStyle w:val="BodyText"/>
        <w:spacing w:before="9"/>
        <w:rPr>
          <w:sz w:val="23"/>
        </w:rPr>
      </w:pPr>
    </w:p>
    <w:p>
      <w:pPr>
        <w:pStyle w:val="BodyText"/>
        <w:spacing w:line="280" w:lineRule="auto"/>
        <w:ind w:left="1528" w:right="1403" w:firstLine="3"/>
      </w:pPr>
      <w:r>
        <w:rPr>
          <w:color w:val="0F0F0F"/>
        </w:rPr>
        <w:t>Brian went on</w:t>
      </w:r>
      <w:r>
        <w:rPr>
          <w:color w:val="0F0F0F"/>
          <w:spacing w:val="-2"/>
        </w:rPr>
        <w:t> </w:t>
      </w:r>
      <w:r>
        <w:rPr>
          <w:color w:val="0F0F0F"/>
        </w:rPr>
        <w:t>to</w:t>
      </w:r>
      <w:r>
        <w:rPr>
          <w:color w:val="0F0F0F"/>
          <w:spacing w:val="27"/>
        </w:rPr>
        <w:t> </w:t>
      </w:r>
      <w:r>
        <w:rPr>
          <w:color w:val="0F0F0F"/>
        </w:rPr>
        <w:t>say that ATVs/trucks</w:t>
      </w:r>
      <w:r>
        <w:rPr>
          <w:color w:val="0F0F0F"/>
          <w:spacing w:val="28"/>
        </w:rPr>
        <w:t> </w:t>
      </w:r>
      <w:r>
        <w:rPr>
          <w:color w:val="0F0F0F"/>
        </w:rPr>
        <w:t>are not permitted on snowmobile</w:t>
      </w:r>
      <w:r>
        <w:rPr>
          <w:color w:val="0F0F0F"/>
          <w:spacing w:val="30"/>
        </w:rPr>
        <w:t> </w:t>
      </w:r>
      <w:r>
        <w:rPr>
          <w:color w:val="0F0F0F"/>
        </w:rPr>
        <w:t>trails and vice versa unless there is permission from the landowner-and</w:t>
      </w:r>
      <w:r>
        <w:rPr>
          <w:color w:val="0F0F0F"/>
          <w:spacing w:val="37"/>
        </w:rPr>
        <w:t> </w:t>
      </w:r>
      <w:r>
        <w:rPr>
          <w:color w:val="0F0F0F"/>
        </w:rPr>
        <w:t>there can be a split in landowners'</w:t>
      </w:r>
      <w:r>
        <w:rPr>
          <w:color w:val="0F0F0F"/>
          <w:spacing w:val="33"/>
        </w:rPr>
        <w:t> </w:t>
      </w:r>
      <w:r>
        <w:rPr>
          <w:color w:val="0F0F0F"/>
        </w:rPr>
        <w:t>positions. Ryan asked about getting multiple permissions</w:t>
      </w:r>
      <w:r>
        <w:rPr>
          <w:color w:val="0F0F0F"/>
          <w:spacing w:val="39"/>
        </w:rPr>
        <w:t> </w:t>
      </w:r>
      <w:r>
        <w:rPr>
          <w:color w:val="0F0F0F"/>
        </w:rPr>
        <w:t>in such a situation-does it come down to</w:t>
      </w:r>
      <w:r>
        <w:rPr>
          <w:color w:val="0F0F0F"/>
          <w:spacing w:val="36"/>
        </w:rPr>
        <w:t> </w:t>
      </w:r>
      <w:r>
        <w:rPr>
          <w:color w:val="0F0F0F"/>
        </w:rPr>
        <w:t>keeping a piece of paper with it documented on your person to</w:t>
      </w:r>
      <w:r>
        <w:rPr>
          <w:color w:val="0F0F0F"/>
          <w:spacing w:val="39"/>
        </w:rPr>
        <w:t> </w:t>
      </w:r>
      <w:r>
        <w:rPr>
          <w:color w:val="0F0F0F"/>
        </w:rPr>
        <w:t>use the road? Brian said you're good to</w:t>
      </w:r>
      <w:r>
        <w:rPr>
          <w:color w:val="0F0F0F"/>
          <w:spacing w:val="34"/>
        </w:rPr>
        <w:t> </w:t>
      </w:r>
      <w:r>
        <w:rPr>
          <w:color w:val="0F0F0F"/>
        </w:rPr>
        <w:t>go having gotten permission, and that an ATV taskforce in 2019 made clear that the landowner has the final</w:t>
      </w:r>
      <w:r>
        <w:rPr>
          <w:color w:val="0F0F0F"/>
          <w:spacing w:val="-7"/>
        </w:rPr>
        <w:t> </w:t>
      </w:r>
      <w:r>
        <w:rPr>
          <w:color w:val="0F0F0F"/>
        </w:rPr>
        <w:t>say- which needs to</w:t>
      </w:r>
      <w:r>
        <w:rPr>
          <w:color w:val="0F0F0F"/>
          <w:spacing w:val="40"/>
        </w:rPr>
        <w:t> </w:t>
      </w:r>
      <w:r>
        <w:rPr>
          <w:color w:val="0F0F0F"/>
        </w:rPr>
        <w:t>be cleaned up and clarified.</w:t>
      </w:r>
    </w:p>
    <w:p>
      <w:pPr>
        <w:pStyle w:val="BodyText"/>
        <w:rPr>
          <w:sz w:val="23"/>
        </w:rPr>
      </w:pPr>
    </w:p>
    <w:p>
      <w:pPr>
        <w:pStyle w:val="BodyText"/>
        <w:spacing w:line="280" w:lineRule="auto"/>
        <w:ind w:left="1524" w:right="1403" w:firstLine="3"/>
      </w:pPr>
      <w:r>
        <w:rPr>
          <w:color w:val="0F0F0F"/>
        </w:rPr>
        <w:t>Kris</w:t>
      </w:r>
      <w:r>
        <w:rPr>
          <w:color w:val="0F0F0F"/>
          <w:spacing w:val="-2"/>
        </w:rPr>
        <w:t> </w:t>
      </w:r>
      <w:r>
        <w:rPr>
          <w:color w:val="0F0F0F"/>
        </w:rPr>
        <w:t>mentioned reverse posting</w:t>
      </w:r>
      <w:r>
        <w:rPr>
          <w:color w:val="0F0F0F"/>
          <w:spacing w:val="-4"/>
        </w:rPr>
        <w:t> </w:t>
      </w:r>
      <w:r>
        <w:rPr>
          <w:color w:val="0F0F0F"/>
        </w:rPr>
        <w:t>on</w:t>
      </w:r>
      <w:r>
        <w:rPr>
          <w:color w:val="0F0F0F"/>
          <w:spacing w:val="-7"/>
        </w:rPr>
        <w:t> </w:t>
      </w:r>
      <w:r>
        <w:rPr>
          <w:color w:val="0F0F0F"/>
        </w:rPr>
        <w:t>land</w:t>
      </w:r>
      <w:r>
        <w:rPr>
          <w:color w:val="0F0F0F"/>
          <w:spacing w:val="-4"/>
        </w:rPr>
        <w:t> </w:t>
      </w:r>
      <w:r>
        <w:rPr>
          <w:color w:val="0F0F0F"/>
        </w:rPr>
        <w:t>in general, as</w:t>
      </w:r>
      <w:r>
        <w:rPr>
          <w:color w:val="0F0F0F"/>
          <w:spacing w:val="-4"/>
        </w:rPr>
        <w:t> </w:t>
      </w:r>
      <w:r>
        <w:rPr>
          <w:color w:val="0F0F0F"/>
        </w:rPr>
        <w:t>with ATV permissions. Brian</w:t>
      </w:r>
      <w:r>
        <w:rPr>
          <w:color w:val="0F0F0F"/>
          <w:spacing w:val="-2"/>
        </w:rPr>
        <w:t> </w:t>
      </w:r>
      <w:r>
        <w:rPr>
          <w:color w:val="0F0F0F"/>
        </w:rPr>
        <w:t>commented that</w:t>
      </w:r>
      <w:r>
        <w:rPr>
          <w:color w:val="0F0F0F"/>
          <w:spacing w:val="-2"/>
        </w:rPr>
        <w:t> </w:t>
      </w:r>
      <w:r>
        <w:rPr>
          <w:color w:val="0F0F0F"/>
        </w:rPr>
        <w:t>it's</w:t>
      </w:r>
      <w:r>
        <w:rPr>
          <w:color w:val="0F0F0F"/>
          <w:spacing w:val="-11"/>
        </w:rPr>
        <w:t> </w:t>
      </w:r>
      <w:r>
        <w:rPr>
          <w:color w:val="0F0F0F"/>
        </w:rPr>
        <w:t>a lot</w:t>
      </w:r>
      <w:r>
        <w:rPr>
          <w:color w:val="0F0F0F"/>
          <w:spacing w:val="40"/>
        </w:rPr>
        <w:t> </w:t>
      </w:r>
      <w:r>
        <w:rPr>
          <w:color w:val="0F0F0F"/>
        </w:rPr>
        <w:t>of work to track it all and that owners have a right to know. For one example (of so many), Brian described a situation with a cabin in the Rumford woods wanted as</w:t>
      </w:r>
      <w:r>
        <w:rPr>
          <w:color w:val="0F0F0F"/>
          <w:spacing w:val="-2"/>
        </w:rPr>
        <w:t> </w:t>
      </w:r>
      <w:r>
        <w:rPr>
          <w:color w:val="0F0F0F"/>
        </w:rPr>
        <w:t>a house, needing road bridge/road upgrades or</w:t>
      </w:r>
      <w:r>
        <w:rPr>
          <w:color w:val="0F0F0F"/>
          <w:spacing w:val="40"/>
        </w:rPr>
        <w:t> </w:t>
      </w:r>
      <w:r>
        <w:rPr>
          <w:color w:val="0F0F0F"/>
        </w:rPr>
        <w:t>resulting in blocking off</w:t>
      </w:r>
      <w:r>
        <w:rPr>
          <w:color w:val="0F0F0F"/>
          <w:spacing w:val="40"/>
        </w:rPr>
        <w:t> </w:t>
      </w:r>
      <w:r>
        <w:rPr>
          <w:color w:val="0F0F0F"/>
        </w:rPr>
        <w:t>the town and other uses.</w:t>
      </w:r>
    </w:p>
    <w:p>
      <w:pPr>
        <w:pStyle w:val="BodyText"/>
        <w:spacing w:before="5"/>
        <w:rPr>
          <w:sz w:val="23"/>
        </w:rPr>
      </w:pPr>
    </w:p>
    <w:p>
      <w:pPr>
        <w:pStyle w:val="BodyText"/>
        <w:spacing w:line="280" w:lineRule="auto"/>
        <w:ind w:left="1516" w:right="1950" w:hanging="5"/>
      </w:pPr>
      <w:r>
        <w:rPr>
          <w:color w:val="0F0F0F"/>
        </w:rPr>
        <w:t>Jim noted we need a longer meeting and public comment on</w:t>
      </w:r>
      <w:r>
        <w:rPr>
          <w:color w:val="0F0F0F"/>
          <w:spacing w:val="-1"/>
        </w:rPr>
        <w:t> </w:t>
      </w:r>
      <w:r>
        <w:rPr>
          <w:color w:val="0F0F0F"/>
        </w:rPr>
        <w:t>December 14. Pete asked how to streamline the process and</w:t>
      </w:r>
      <w:r>
        <w:rPr>
          <w:color w:val="0F0F0F"/>
          <w:spacing w:val="-9"/>
        </w:rPr>
        <w:t> </w:t>
      </w:r>
      <w:r>
        <w:rPr>
          <w:color w:val="0F0F0F"/>
        </w:rPr>
        <w:t>give</w:t>
      </w:r>
      <w:r>
        <w:rPr>
          <w:color w:val="0F0F0F"/>
          <w:spacing w:val="-3"/>
        </w:rPr>
        <w:t> </w:t>
      </w:r>
      <w:r>
        <w:rPr>
          <w:color w:val="0F0F0F"/>
        </w:rPr>
        <w:t>the public guidance as</w:t>
      </w:r>
      <w:r>
        <w:rPr>
          <w:color w:val="0F0F0F"/>
          <w:spacing w:val="-6"/>
        </w:rPr>
        <w:t> </w:t>
      </w:r>
      <w:r>
        <w:rPr>
          <w:color w:val="0F0F0F"/>
        </w:rPr>
        <w:t>to</w:t>
      </w:r>
      <w:r>
        <w:rPr>
          <w:color w:val="0F0F0F"/>
          <w:spacing w:val="38"/>
        </w:rPr>
        <w:t> </w:t>
      </w:r>
      <w:r>
        <w:rPr>
          <w:color w:val="0F0F0F"/>
        </w:rPr>
        <w:t>how</w:t>
      </w:r>
      <w:r>
        <w:rPr>
          <w:color w:val="0F0F0F"/>
          <w:spacing w:val="-2"/>
        </w:rPr>
        <w:t> </w:t>
      </w:r>
      <w:r>
        <w:rPr>
          <w:color w:val="0F0F0F"/>
        </w:rPr>
        <w:t>to structure their</w:t>
      </w:r>
      <w:r>
        <w:rPr>
          <w:color w:val="0F0F0F"/>
          <w:spacing w:val="-4"/>
        </w:rPr>
        <w:t> </w:t>
      </w:r>
      <w:r>
        <w:rPr>
          <w:color w:val="0F0F0F"/>
        </w:rPr>
        <w:t>comments. Ryan suggested the Chair can encourage avoiding repetition, which Jim agreed with.</w:t>
      </w:r>
    </w:p>
    <w:p>
      <w:pPr>
        <w:pStyle w:val="BodyText"/>
        <w:rPr>
          <w:sz w:val="23"/>
        </w:rPr>
      </w:pPr>
    </w:p>
    <w:p>
      <w:pPr>
        <w:pStyle w:val="BodyText"/>
        <w:spacing w:line="283" w:lineRule="auto"/>
        <w:ind w:left="1514" w:right="1403" w:hanging="8"/>
      </w:pPr>
      <w:r>
        <w:rPr>
          <w:color w:val="0F0F0F"/>
        </w:rPr>
        <w:t>Jim went on to say we will need subcommittees to</w:t>
      </w:r>
      <w:r>
        <w:rPr>
          <w:color w:val="0F0F0F"/>
          <w:spacing w:val="24"/>
        </w:rPr>
        <w:t> </w:t>
      </w:r>
      <w:r>
        <w:rPr>
          <w:color w:val="0F0F0F"/>
        </w:rPr>
        <w:t>tackle recommendations</w:t>
      </w:r>
      <w:r>
        <w:rPr>
          <w:color w:val="0F0F0F"/>
          <w:spacing w:val="-8"/>
        </w:rPr>
        <w:t> </w:t>
      </w:r>
      <w:r>
        <w:rPr>
          <w:color w:val="0F0F0F"/>
        </w:rPr>
        <w:t>in</w:t>
      </w:r>
      <w:r>
        <w:rPr>
          <w:color w:val="0F0F0F"/>
          <w:spacing w:val="-5"/>
        </w:rPr>
        <w:t> </w:t>
      </w:r>
      <w:r>
        <w:rPr>
          <w:color w:val="0F0F0F"/>
        </w:rPr>
        <w:t>the Commission</w:t>
      </w:r>
      <w:r>
        <w:rPr>
          <w:color w:val="0F0F0F"/>
          <w:spacing w:val="27"/>
        </w:rPr>
        <w:t> </w:t>
      </w:r>
      <w:r>
        <w:rPr>
          <w:color w:val="0F0F0F"/>
        </w:rPr>
        <w:t>report to </w:t>
      </w:r>
      <w:r>
        <w:rPr>
          <w:color w:val="0F0F0F"/>
          <w:w w:val="105"/>
        </w:rPr>
        <w:t>the</w:t>
      </w:r>
      <w:r>
        <w:rPr>
          <w:color w:val="0F0F0F"/>
          <w:spacing w:val="-10"/>
          <w:w w:val="105"/>
        </w:rPr>
        <w:t> </w:t>
      </w:r>
      <w:r>
        <w:rPr>
          <w:color w:val="0F0F0F"/>
          <w:w w:val="105"/>
        </w:rPr>
        <w:t>legislature.</w:t>
      </w:r>
      <w:r>
        <w:rPr>
          <w:color w:val="0F0F0F"/>
          <w:spacing w:val="-3"/>
          <w:w w:val="105"/>
        </w:rPr>
        <w:t> </w:t>
      </w:r>
      <w:r>
        <w:rPr>
          <w:color w:val="0F0F0F"/>
          <w:w w:val="105"/>
        </w:rPr>
        <w:t>Roberta</w:t>
      </w:r>
      <w:r>
        <w:rPr>
          <w:color w:val="0F0F0F"/>
          <w:spacing w:val="-3"/>
          <w:w w:val="105"/>
        </w:rPr>
        <w:t> </w:t>
      </w:r>
      <w:r>
        <w:rPr>
          <w:color w:val="0F0F0F"/>
          <w:w w:val="105"/>
        </w:rPr>
        <w:t>mentioned</w:t>
      </w:r>
      <w:r>
        <w:rPr>
          <w:color w:val="0F0F0F"/>
          <w:spacing w:val="-1"/>
          <w:w w:val="105"/>
        </w:rPr>
        <w:t> </w:t>
      </w:r>
      <w:r>
        <w:rPr>
          <w:color w:val="0F0F0F"/>
          <w:w w:val="105"/>
        </w:rPr>
        <w:t>that</w:t>
      </w:r>
      <w:r>
        <w:rPr>
          <w:color w:val="0F0F0F"/>
          <w:spacing w:val="-9"/>
          <w:w w:val="105"/>
        </w:rPr>
        <w:t> </w:t>
      </w:r>
      <w:r>
        <w:rPr>
          <w:color w:val="0F0F0F"/>
          <w:w w:val="105"/>
        </w:rPr>
        <w:t>previous</w:t>
      </w:r>
      <w:r>
        <w:rPr>
          <w:color w:val="0F0F0F"/>
          <w:spacing w:val="-6"/>
          <w:w w:val="105"/>
        </w:rPr>
        <w:t> </w:t>
      </w:r>
      <w:r>
        <w:rPr>
          <w:color w:val="0F0F0F"/>
          <w:w w:val="105"/>
        </w:rPr>
        <w:t>stakeholders</w:t>
      </w:r>
      <w:r>
        <w:rPr>
          <w:color w:val="0F0F0F"/>
          <w:spacing w:val="-1"/>
          <w:w w:val="105"/>
        </w:rPr>
        <w:t> </w:t>
      </w:r>
      <w:r>
        <w:rPr>
          <w:color w:val="0F0F0F"/>
          <w:w w:val="105"/>
        </w:rPr>
        <w:t>have</w:t>
      </w:r>
      <w:r>
        <w:rPr>
          <w:color w:val="0F0F0F"/>
          <w:spacing w:val="-10"/>
          <w:w w:val="105"/>
        </w:rPr>
        <w:t> </w:t>
      </w:r>
      <w:r>
        <w:rPr>
          <w:color w:val="0F0F0F"/>
          <w:w w:val="105"/>
        </w:rPr>
        <w:t>only</w:t>
      </w:r>
      <w:r>
        <w:rPr>
          <w:color w:val="0F0F0F"/>
          <w:spacing w:val="-13"/>
          <w:w w:val="105"/>
        </w:rPr>
        <w:t> </w:t>
      </w:r>
      <w:r>
        <w:rPr>
          <w:color w:val="0F0F0F"/>
          <w:w w:val="105"/>
        </w:rPr>
        <w:t>come</w:t>
      </w:r>
      <w:r>
        <w:rPr>
          <w:color w:val="0F0F0F"/>
          <w:spacing w:val="-8"/>
          <w:w w:val="105"/>
        </w:rPr>
        <w:t> </w:t>
      </w:r>
      <w:r>
        <w:rPr>
          <w:color w:val="0F0F0F"/>
          <w:w w:val="105"/>
        </w:rPr>
        <w:t>up</w:t>
      </w:r>
      <w:r>
        <w:rPr>
          <w:color w:val="0F0F0F"/>
          <w:spacing w:val="-13"/>
          <w:w w:val="105"/>
        </w:rPr>
        <w:t> </w:t>
      </w:r>
      <w:r>
        <w:rPr>
          <w:color w:val="0F0F0F"/>
          <w:w w:val="105"/>
        </w:rPr>
        <w:t>with</w:t>
      </w:r>
      <w:r>
        <w:rPr>
          <w:color w:val="0F0F0F"/>
          <w:spacing w:val="-9"/>
          <w:w w:val="105"/>
        </w:rPr>
        <w:t> </w:t>
      </w:r>
      <w:r>
        <w:rPr>
          <w:color w:val="0F0F0F"/>
          <w:w w:val="105"/>
        </w:rPr>
        <w:t>written </w:t>
      </w:r>
      <w:r>
        <w:rPr>
          <w:color w:val="0F0F0F"/>
        </w:rPr>
        <w:t>suggestions and then the legislature creates the</w:t>
      </w:r>
      <w:r>
        <w:rPr>
          <w:color w:val="0F0F0F"/>
          <w:spacing w:val="-3"/>
        </w:rPr>
        <w:t> </w:t>
      </w:r>
      <w:r>
        <w:rPr>
          <w:color w:val="0F0F0F"/>
        </w:rPr>
        <w:t>subcommittee and then</w:t>
      </w:r>
      <w:r>
        <w:rPr>
          <w:color w:val="0F0F0F"/>
          <w:spacing w:val="-2"/>
        </w:rPr>
        <w:t> </w:t>
      </w:r>
      <w:r>
        <w:rPr>
          <w:color w:val="0F0F0F"/>
        </w:rPr>
        <w:t>it comes up with language that </w:t>
      </w:r>
      <w:r>
        <w:rPr>
          <w:color w:val="0F0F0F"/>
          <w:w w:val="105"/>
        </w:rPr>
        <w:t>loses the meat of the work.</w:t>
      </w:r>
    </w:p>
    <w:p>
      <w:pPr>
        <w:spacing w:after="0" w:line="283" w:lineRule="auto"/>
        <w:sectPr>
          <w:pgSz w:w="12240" w:h="15840"/>
          <w:pgMar w:header="0" w:footer="1019" w:top="1340" w:bottom="1260" w:left="40" w:right="0"/>
        </w:sectPr>
      </w:pPr>
    </w:p>
    <w:p>
      <w:pPr>
        <w:pStyle w:val="BodyText"/>
        <w:spacing w:before="75"/>
        <w:ind w:left="1574"/>
      </w:pPr>
      <w:r>
        <w:rPr>
          <w:color w:val="131313"/>
        </w:rPr>
        <w:t>Pete</w:t>
      </w:r>
      <w:r>
        <w:rPr>
          <w:color w:val="131313"/>
          <w:spacing w:val="13"/>
        </w:rPr>
        <w:t> </w:t>
      </w:r>
      <w:r>
        <w:rPr>
          <w:color w:val="131313"/>
        </w:rPr>
        <w:t>will</w:t>
      </w:r>
      <w:r>
        <w:rPr>
          <w:color w:val="131313"/>
          <w:spacing w:val="-5"/>
        </w:rPr>
        <w:t> </w:t>
      </w:r>
      <w:r>
        <w:rPr>
          <w:color w:val="131313"/>
        </w:rPr>
        <w:t>give</w:t>
      </w:r>
      <w:r>
        <w:rPr>
          <w:color w:val="131313"/>
          <w:spacing w:val="5"/>
        </w:rPr>
        <w:t> </w:t>
      </w:r>
      <w:r>
        <w:rPr>
          <w:color w:val="131313"/>
        </w:rPr>
        <w:t>an</w:t>
      </w:r>
      <w:r>
        <w:rPr>
          <w:color w:val="131313"/>
          <w:spacing w:val="2"/>
        </w:rPr>
        <w:t> </w:t>
      </w:r>
      <w:r>
        <w:rPr>
          <w:color w:val="131313"/>
        </w:rPr>
        <w:t>overview</w:t>
      </w:r>
      <w:r>
        <w:rPr>
          <w:color w:val="131313"/>
          <w:spacing w:val="10"/>
        </w:rPr>
        <w:t> </w:t>
      </w:r>
      <w:r>
        <w:rPr>
          <w:color w:val="131313"/>
        </w:rPr>
        <w:t>of</w:t>
      </w:r>
      <w:r>
        <w:rPr>
          <w:color w:val="131313"/>
          <w:spacing w:val="1"/>
        </w:rPr>
        <w:t> </w:t>
      </w:r>
      <w:r>
        <w:rPr>
          <w:color w:val="131313"/>
        </w:rPr>
        <w:t>the</w:t>
      </w:r>
      <w:r>
        <w:rPr>
          <w:color w:val="131313"/>
          <w:spacing w:val="-3"/>
        </w:rPr>
        <w:t> </w:t>
      </w:r>
      <w:r>
        <w:rPr>
          <w:color w:val="131313"/>
        </w:rPr>
        <w:t>DOT</w:t>
      </w:r>
      <w:r>
        <w:rPr>
          <w:color w:val="131313"/>
          <w:spacing w:val="-1"/>
        </w:rPr>
        <w:t> </w:t>
      </w:r>
      <w:r>
        <w:rPr>
          <w:color w:val="131313"/>
        </w:rPr>
        <w:t>website</w:t>
      </w:r>
      <w:r>
        <w:rPr>
          <w:color w:val="131313"/>
          <w:spacing w:val="9"/>
        </w:rPr>
        <w:t> </w:t>
      </w:r>
      <w:r>
        <w:rPr>
          <w:color w:val="131313"/>
        </w:rPr>
        <w:t>and</w:t>
      </w:r>
      <w:r>
        <w:rPr>
          <w:color w:val="131313"/>
          <w:spacing w:val="-1"/>
        </w:rPr>
        <w:t> </w:t>
      </w:r>
      <w:r>
        <w:rPr>
          <w:color w:val="131313"/>
        </w:rPr>
        <w:t>map</w:t>
      </w:r>
      <w:r>
        <w:rPr>
          <w:color w:val="131313"/>
          <w:spacing w:val="-1"/>
        </w:rPr>
        <w:t> </w:t>
      </w:r>
      <w:r>
        <w:rPr>
          <w:color w:val="131313"/>
        </w:rPr>
        <w:t>viewer</w:t>
      </w:r>
      <w:r>
        <w:rPr>
          <w:color w:val="131313"/>
          <w:spacing w:val="9"/>
        </w:rPr>
        <w:t> </w:t>
      </w:r>
      <w:r>
        <w:rPr>
          <w:color w:val="131313"/>
        </w:rPr>
        <w:t>at</w:t>
      </w:r>
      <w:r>
        <w:rPr>
          <w:color w:val="131313"/>
          <w:spacing w:val="2"/>
        </w:rPr>
        <w:t> </w:t>
      </w:r>
      <w:r>
        <w:rPr>
          <w:color w:val="131313"/>
        </w:rPr>
        <w:t>the next</w:t>
      </w:r>
      <w:r>
        <w:rPr>
          <w:color w:val="131313"/>
          <w:spacing w:val="-1"/>
        </w:rPr>
        <w:t> </w:t>
      </w:r>
      <w:r>
        <w:rPr>
          <w:color w:val="131313"/>
          <w:spacing w:val="-2"/>
        </w:rPr>
        <w:t>meeting.</w:t>
      </w:r>
    </w:p>
    <w:p>
      <w:pPr>
        <w:pStyle w:val="BodyText"/>
        <w:spacing w:before="9"/>
        <w:rPr>
          <w:sz w:val="26"/>
        </w:rPr>
      </w:pPr>
    </w:p>
    <w:p>
      <w:pPr>
        <w:pStyle w:val="BodyText"/>
        <w:spacing w:line="276" w:lineRule="auto" w:before="1"/>
        <w:ind w:left="1566" w:right="1403" w:hanging="6"/>
      </w:pPr>
      <w:r>
        <w:rPr>
          <w:color w:val="131313"/>
        </w:rPr>
        <w:t>The December 14</w:t>
      </w:r>
      <w:r>
        <w:rPr>
          <w:color w:val="131313"/>
          <w:spacing w:val="-9"/>
        </w:rPr>
        <w:t> </w:t>
      </w:r>
      <w:r>
        <w:rPr>
          <w:color w:val="131313"/>
        </w:rPr>
        <w:t>meeting will begin at</w:t>
      </w:r>
      <w:r>
        <w:rPr>
          <w:color w:val="131313"/>
          <w:spacing w:val="-3"/>
        </w:rPr>
        <w:t> </w:t>
      </w:r>
      <w:r>
        <w:rPr>
          <w:color w:val="131313"/>
        </w:rPr>
        <w:t>10</w:t>
      </w:r>
      <w:r>
        <w:rPr>
          <w:color w:val="131313"/>
          <w:spacing w:val="-7"/>
        </w:rPr>
        <w:t> </w:t>
      </w:r>
      <w:r>
        <w:rPr>
          <w:color w:val="131313"/>
        </w:rPr>
        <w:t>am to</w:t>
      </w:r>
      <w:r>
        <w:rPr>
          <w:color w:val="131313"/>
          <w:spacing w:val="31"/>
        </w:rPr>
        <w:t> </w:t>
      </w:r>
      <w:r>
        <w:rPr>
          <w:color w:val="131313"/>
        </w:rPr>
        <w:t>accommodate</w:t>
      </w:r>
      <w:r>
        <w:rPr>
          <w:color w:val="131313"/>
          <w:spacing w:val="31"/>
        </w:rPr>
        <w:t> </w:t>
      </w:r>
      <w:r>
        <w:rPr>
          <w:color w:val="131313"/>
        </w:rPr>
        <w:t>the agenda developed throughout this </w:t>
      </w:r>
      <w:r>
        <w:rPr>
          <w:color w:val="131313"/>
          <w:w w:val="105"/>
        </w:rPr>
        <w:t>meeting, specifically:</w:t>
      </w:r>
    </w:p>
    <w:p>
      <w:pPr>
        <w:pStyle w:val="ListParagraph"/>
        <w:numPr>
          <w:ilvl w:val="0"/>
          <w:numId w:val="33"/>
        </w:numPr>
        <w:tabs>
          <w:tab w:pos="2288" w:val="left" w:leader="none"/>
        </w:tabs>
        <w:spacing w:line="240" w:lineRule="auto" w:before="4" w:after="0"/>
        <w:ind w:left="2288" w:right="0" w:hanging="369"/>
        <w:jc w:val="left"/>
        <w:rPr>
          <w:rFonts w:ascii="Arial"/>
          <w:sz w:val="20"/>
        </w:rPr>
      </w:pPr>
      <w:r>
        <w:rPr>
          <w:rFonts w:ascii="Arial"/>
          <w:color w:val="131313"/>
          <w:sz w:val="20"/>
        </w:rPr>
        <w:t>Remote</w:t>
      </w:r>
      <w:r>
        <w:rPr>
          <w:rFonts w:ascii="Arial"/>
          <w:color w:val="131313"/>
          <w:spacing w:val="-3"/>
          <w:sz w:val="20"/>
        </w:rPr>
        <w:t> </w:t>
      </w:r>
      <w:r>
        <w:rPr>
          <w:rFonts w:ascii="Arial"/>
          <w:color w:val="131313"/>
          <w:sz w:val="20"/>
        </w:rPr>
        <w:t>Participation</w:t>
      </w:r>
      <w:r>
        <w:rPr>
          <w:rFonts w:ascii="Arial"/>
          <w:color w:val="131313"/>
          <w:spacing w:val="6"/>
          <w:sz w:val="20"/>
        </w:rPr>
        <w:t> </w:t>
      </w:r>
      <w:r>
        <w:rPr>
          <w:rFonts w:ascii="Arial"/>
          <w:color w:val="131313"/>
          <w:sz w:val="20"/>
        </w:rPr>
        <w:t>Policy</w:t>
      </w:r>
      <w:r>
        <w:rPr>
          <w:rFonts w:ascii="Arial"/>
          <w:color w:val="131313"/>
          <w:spacing w:val="-3"/>
          <w:sz w:val="20"/>
        </w:rPr>
        <w:t> </w:t>
      </w:r>
      <w:r>
        <w:rPr>
          <w:rFonts w:ascii="Arial"/>
          <w:color w:val="131313"/>
          <w:spacing w:val="-4"/>
          <w:sz w:val="20"/>
        </w:rPr>
        <w:t>vote</w:t>
      </w:r>
    </w:p>
    <w:p>
      <w:pPr>
        <w:pStyle w:val="ListParagraph"/>
        <w:numPr>
          <w:ilvl w:val="0"/>
          <w:numId w:val="33"/>
        </w:numPr>
        <w:tabs>
          <w:tab w:pos="2285" w:val="left" w:leader="none"/>
        </w:tabs>
        <w:spacing w:line="240" w:lineRule="auto" w:before="39" w:after="0"/>
        <w:ind w:left="2285" w:right="0" w:hanging="355"/>
        <w:jc w:val="left"/>
        <w:rPr>
          <w:rFonts w:ascii="Arial"/>
          <w:sz w:val="20"/>
        </w:rPr>
      </w:pPr>
      <w:r>
        <w:rPr>
          <w:rFonts w:ascii="Arial"/>
          <w:color w:val="131313"/>
          <w:sz w:val="20"/>
        </w:rPr>
        <w:t>Overview</w:t>
      </w:r>
      <w:r>
        <w:rPr>
          <w:rFonts w:ascii="Arial"/>
          <w:color w:val="131313"/>
          <w:spacing w:val="10"/>
          <w:sz w:val="20"/>
        </w:rPr>
        <w:t> </w:t>
      </w:r>
      <w:r>
        <w:rPr>
          <w:rFonts w:ascii="Arial"/>
          <w:color w:val="131313"/>
          <w:sz w:val="20"/>
        </w:rPr>
        <w:t>of</w:t>
      </w:r>
      <w:r>
        <w:rPr>
          <w:rFonts w:ascii="Arial"/>
          <w:color w:val="131313"/>
          <w:spacing w:val="-7"/>
          <w:sz w:val="20"/>
        </w:rPr>
        <w:t> </w:t>
      </w:r>
      <w:r>
        <w:rPr>
          <w:rFonts w:ascii="Arial"/>
          <w:color w:val="131313"/>
          <w:sz w:val="20"/>
        </w:rPr>
        <w:t>MOOT</w:t>
      </w:r>
      <w:r>
        <w:rPr>
          <w:rFonts w:ascii="Arial"/>
          <w:color w:val="131313"/>
          <w:spacing w:val="-4"/>
          <w:sz w:val="20"/>
        </w:rPr>
        <w:t> </w:t>
      </w:r>
      <w:r>
        <w:rPr>
          <w:rFonts w:ascii="Arial"/>
          <w:color w:val="131313"/>
          <w:sz w:val="20"/>
        </w:rPr>
        <w:t>map</w:t>
      </w:r>
      <w:r>
        <w:rPr>
          <w:rFonts w:ascii="Arial"/>
          <w:color w:val="131313"/>
          <w:spacing w:val="-4"/>
          <w:sz w:val="20"/>
        </w:rPr>
        <w:t> </w:t>
      </w:r>
      <w:r>
        <w:rPr>
          <w:rFonts w:ascii="Arial"/>
          <w:color w:val="131313"/>
          <w:sz w:val="20"/>
        </w:rPr>
        <w:t>viewer</w:t>
      </w:r>
      <w:r>
        <w:rPr>
          <w:rFonts w:ascii="Arial"/>
          <w:color w:val="131313"/>
          <w:spacing w:val="-2"/>
          <w:sz w:val="20"/>
        </w:rPr>
        <w:t> </w:t>
      </w:r>
      <w:r>
        <w:rPr>
          <w:rFonts w:ascii="Arial"/>
          <w:color w:val="131313"/>
          <w:spacing w:val="-4"/>
          <w:sz w:val="20"/>
        </w:rPr>
        <w:t>tool</w:t>
      </w:r>
    </w:p>
    <w:p>
      <w:pPr>
        <w:pStyle w:val="ListParagraph"/>
        <w:numPr>
          <w:ilvl w:val="0"/>
          <w:numId w:val="33"/>
        </w:numPr>
        <w:tabs>
          <w:tab w:pos="2288" w:val="left" w:leader="none"/>
        </w:tabs>
        <w:spacing w:line="240" w:lineRule="auto" w:before="35" w:after="0"/>
        <w:ind w:left="2288" w:right="0" w:hanging="366"/>
        <w:jc w:val="left"/>
        <w:rPr>
          <w:rFonts w:ascii="Arial"/>
          <w:sz w:val="20"/>
        </w:rPr>
      </w:pPr>
      <w:r>
        <w:rPr>
          <w:rFonts w:ascii="Arial"/>
          <w:color w:val="131313"/>
          <w:sz w:val="20"/>
        </w:rPr>
        <w:t>Public</w:t>
      </w:r>
      <w:r>
        <w:rPr>
          <w:rFonts w:ascii="Arial"/>
          <w:color w:val="131313"/>
          <w:spacing w:val="36"/>
          <w:sz w:val="20"/>
        </w:rPr>
        <w:t> </w:t>
      </w:r>
      <w:r>
        <w:rPr>
          <w:rFonts w:ascii="Arial"/>
          <w:color w:val="131313"/>
          <w:spacing w:val="-2"/>
          <w:sz w:val="20"/>
        </w:rPr>
        <w:t>Hearing</w:t>
      </w:r>
    </w:p>
    <w:p>
      <w:pPr>
        <w:pStyle w:val="ListParagraph"/>
        <w:numPr>
          <w:ilvl w:val="0"/>
          <w:numId w:val="33"/>
        </w:numPr>
        <w:tabs>
          <w:tab w:pos="2283" w:val="left" w:leader="none"/>
        </w:tabs>
        <w:spacing w:line="240" w:lineRule="auto" w:before="39" w:after="0"/>
        <w:ind w:left="2283" w:right="0" w:hanging="364"/>
        <w:jc w:val="left"/>
        <w:rPr>
          <w:rFonts w:ascii="Arial"/>
          <w:sz w:val="20"/>
        </w:rPr>
      </w:pPr>
      <w:r>
        <w:rPr>
          <w:rFonts w:ascii="Arial"/>
          <w:color w:val="131313"/>
          <w:spacing w:val="-2"/>
          <w:sz w:val="20"/>
        </w:rPr>
        <w:t>Discussion</w:t>
      </w:r>
      <w:r>
        <w:rPr>
          <w:rFonts w:ascii="Arial"/>
          <w:color w:val="131313"/>
          <w:spacing w:val="-10"/>
          <w:sz w:val="20"/>
        </w:rPr>
        <w:t> </w:t>
      </w:r>
      <w:r>
        <w:rPr>
          <w:rFonts w:ascii="Arial"/>
          <w:color w:val="131313"/>
          <w:spacing w:val="-2"/>
          <w:sz w:val="20"/>
        </w:rPr>
        <w:t>of</w:t>
      </w:r>
      <w:r>
        <w:rPr>
          <w:rFonts w:ascii="Arial"/>
          <w:color w:val="131313"/>
          <w:sz w:val="20"/>
        </w:rPr>
        <w:t> </w:t>
      </w:r>
      <w:r>
        <w:rPr>
          <w:rFonts w:ascii="Arial"/>
          <w:color w:val="131313"/>
          <w:spacing w:val="-2"/>
          <w:sz w:val="20"/>
        </w:rPr>
        <w:t>Commission</w:t>
      </w:r>
      <w:r>
        <w:rPr>
          <w:rFonts w:ascii="Arial"/>
          <w:color w:val="131313"/>
          <w:spacing w:val="-10"/>
          <w:sz w:val="20"/>
        </w:rPr>
        <w:t> </w:t>
      </w:r>
      <w:r>
        <w:rPr>
          <w:rFonts w:ascii="Arial"/>
          <w:color w:val="131313"/>
          <w:spacing w:val="-2"/>
          <w:sz w:val="20"/>
        </w:rPr>
        <w:t>Priorities</w:t>
      </w:r>
    </w:p>
    <w:p>
      <w:pPr>
        <w:pStyle w:val="ListParagraph"/>
        <w:numPr>
          <w:ilvl w:val="0"/>
          <w:numId w:val="33"/>
        </w:numPr>
        <w:tabs>
          <w:tab w:pos="2282" w:val="left" w:leader="none"/>
        </w:tabs>
        <w:spacing w:line="240" w:lineRule="auto" w:before="44" w:after="0"/>
        <w:ind w:left="2282" w:right="0" w:hanging="365"/>
        <w:jc w:val="left"/>
        <w:rPr>
          <w:rFonts w:ascii="Arial"/>
          <w:sz w:val="20"/>
        </w:rPr>
      </w:pPr>
      <w:r>
        <w:rPr>
          <w:rFonts w:ascii="Arial"/>
          <w:color w:val="131313"/>
          <w:sz w:val="20"/>
        </w:rPr>
        <w:t>Formation</w:t>
      </w:r>
      <w:r>
        <w:rPr>
          <w:rFonts w:ascii="Arial"/>
          <w:color w:val="131313"/>
          <w:spacing w:val="7"/>
          <w:sz w:val="20"/>
        </w:rPr>
        <w:t> </w:t>
      </w:r>
      <w:r>
        <w:rPr>
          <w:rFonts w:ascii="Arial"/>
          <w:color w:val="131313"/>
          <w:sz w:val="20"/>
        </w:rPr>
        <w:t>of</w:t>
      </w:r>
      <w:r>
        <w:rPr>
          <w:rFonts w:ascii="Arial"/>
          <w:color w:val="131313"/>
          <w:spacing w:val="-11"/>
          <w:sz w:val="20"/>
        </w:rPr>
        <w:t> </w:t>
      </w:r>
      <w:r>
        <w:rPr>
          <w:rFonts w:ascii="Arial"/>
          <w:color w:val="131313"/>
          <w:sz w:val="20"/>
        </w:rPr>
        <w:t>Commission</w:t>
      </w:r>
      <w:r>
        <w:rPr>
          <w:rFonts w:ascii="Arial"/>
          <w:color w:val="131313"/>
          <w:spacing w:val="6"/>
          <w:sz w:val="20"/>
        </w:rPr>
        <w:t> </w:t>
      </w:r>
      <w:r>
        <w:rPr>
          <w:rFonts w:ascii="Arial"/>
          <w:color w:val="131313"/>
          <w:spacing w:val="-2"/>
          <w:sz w:val="20"/>
        </w:rPr>
        <w:t>Subcommittees</w:t>
      </w:r>
    </w:p>
    <w:p>
      <w:pPr>
        <w:pStyle w:val="BodyText"/>
        <w:spacing w:before="9"/>
        <w:rPr>
          <w:sz w:val="26"/>
        </w:rPr>
      </w:pPr>
    </w:p>
    <w:p>
      <w:pPr>
        <w:pStyle w:val="BodyText"/>
        <w:ind w:left="1545"/>
      </w:pPr>
      <w:r>
        <w:rPr>
          <w:color w:val="131313"/>
        </w:rPr>
        <w:t>John</w:t>
      </w:r>
      <w:r>
        <w:rPr>
          <w:color w:val="131313"/>
          <w:spacing w:val="-4"/>
        </w:rPr>
        <w:t> </w:t>
      </w:r>
      <w:r>
        <w:rPr>
          <w:color w:val="131313"/>
        </w:rPr>
        <w:t>moved</w:t>
      </w:r>
      <w:r>
        <w:rPr>
          <w:color w:val="131313"/>
          <w:spacing w:val="-2"/>
        </w:rPr>
        <w:t> </w:t>
      </w:r>
      <w:r>
        <w:rPr>
          <w:color w:val="131313"/>
        </w:rPr>
        <w:t>to</w:t>
      </w:r>
      <w:r>
        <w:rPr>
          <w:color w:val="131313"/>
          <w:spacing w:val="20"/>
        </w:rPr>
        <w:t> </w:t>
      </w:r>
      <w:r>
        <w:rPr>
          <w:color w:val="131313"/>
        </w:rPr>
        <w:t>adjourn</w:t>
      </w:r>
      <w:r>
        <w:rPr>
          <w:color w:val="131313"/>
          <w:spacing w:val="-1"/>
        </w:rPr>
        <w:t> </w:t>
      </w:r>
      <w:r>
        <w:rPr>
          <w:color w:val="131313"/>
        </w:rPr>
        <w:t>the</w:t>
      </w:r>
      <w:r>
        <w:rPr>
          <w:color w:val="131313"/>
          <w:spacing w:val="-6"/>
        </w:rPr>
        <w:t> </w:t>
      </w:r>
      <w:r>
        <w:rPr>
          <w:color w:val="131313"/>
        </w:rPr>
        <w:t>meeting,</w:t>
      </w:r>
      <w:r>
        <w:rPr>
          <w:color w:val="131313"/>
          <w:spacing w:val="4"/>
        </w:rPr>
        <w:t> </w:t>
      </w:r>
      <w:r>
        <w:rPr>
          <w:color w:val="131313"/>
        </w:rPr>
        <w:t>seconded</w:t>
      </w:r>
      <w:r>
        <w:rPr>
          <w:color w:val="131313"/>
          <w:spacing w:val="9"/>
        </w:rPr>
        <w:t> </w:t>
      </w:r>
      <w:r>
        <w:rPr>
          <w:color w:val="131313"/>
        </w:rPr>
        <w:t>by</w:t>
      </w:r>
      <w:r>
        <w:rPr>
          <w:color w:val="131313"/>
          <w:spacing w:val="-7"/>
        </w:rPr>
        <w:t> </w:t>
      </w:r>
      <w:r>
        <w:rPr>
          <w:color w:val="131313"/>
        </w:rPr>
        <w:t>Kris</w:t>
      </w:r>
      <w:r>
        <w:rPr>
          <w:color w:val="131313"/>
          <w:spacing w:val="-6"/>
        </w:rPr>
        <w:t> </w:t>
      </w:r>
      <w:r>
        <w:rPr>
          <w:color w:val="131313"/>
        </w:rPr>
        <w:t>and</w:t>
      </w:r>
      <w:r>
        <w:rPr>
          <w:color w:val="131313"/>
          <w:spacing w:val="-12"/>
        </w:rPr>
        <w:t> </w:t>
      </w:r>
      <w:r>
        <w:rPr>
          <w:color w:val="131313"/>
        </w:rPr>
        <w:t>Steve.</w:t>
      </w:r>
      <w:r>
        <w:rPr>
          <w:color w:val="131313"/>
          <w:spacing w:val="-9"/>
        </w:rPr>
        <w:t> </w:t>
      </w:r>
      <w:r>
        <w:rPr>
          <w:color w:val="131313"/>
        </w:rPr>
        <w:t>The</w:t>
      </w:r>
      <w:r>
        <w:rPr>
          <w:color w:val="131313"/>
          <w:spacing w:val="-3"/>
        </w:rPr>
        <w:t> </w:t>
      </w:r>
      <w:r>
        <w:rPr>
          <w:color w:val="131313"/>
        </w:rPr>
        <w:t>meeting</w:t>
      </w:r>
      <w:r>
        <w:rPr>
          <w:color w:val="131313"/>
          <w:spacing w:val="2"/>
        </w:rPr>
        <w:t> </w:t>
      </w:r>
      <w:r>
        <w:rPr>
          <w:color w:val="131313"/>
        </w:rPr>
        <w:t>was</w:t>
      </w:r>
      <w:r>
        <w:rPr>
          <w:color w:val="131313"/>
          <w:spacing w:val="-7"/>
        </w:rPr>
        <w:t> </w:t>
      </w:r>
      <w:r>
        <w:rPr>
          <w:color w:val="131313"/>
        </w:rPr>
        <w:t>adjourned</w:t>
      </w:r>
      <w:r>
        <w:rPr>
          <w:color w:val="131313"/>
          <w:spacing w:val="11"/>
        </w:rPr>
        <w:t> </w:t>
      </w:r>
      <w:r>
        <w:rPr>
          <w:color w:val="131313"/>
        </w:rPr>
        <w:t>at</w:t>
      </w:r>
      <w:r>
        <w:rPr>
          <w:color w:val="131313"/>
          <w:spacing w:val="-6"/>
        </w:rPr>
        <w:t> </w:t>
      </w:r>
      <w:r>
        <w:rPr>
          <w:color w:val="131313"/>
        </w:rPr>
        <w:t>3:48</w:t>
      </w:r>
      <w:r>
        <w:rPr>
          <w:color w:val="131313"/>
          <w:spacing w:val="-3"/>
        </w:rPr>
        <w:t> </w:t>
      </w:r>
      <w:r>
        <w:rPr>
          <w:color w:val="131313"/>
          <w:spacing w:val="-5"/>
        </w:rPr>
        <w:t>pm</w:t>
      </w:r>
    </w:p>
    <w:p>
      <w:pPr>
        <w:spacing w:after="0"/>
        <w:sectPr>
          <w:pgSz w:w="12240" w:h="15840"/>
          <w:pgMar w:header="0" w:footer="1019" w:top="1640" w:bottom="1220" w:left="40" w:right="0"/>
        </w:sectPr>
      </w:pPr>
    </w:p>
    <w:p>
      <w:pPr>
        <w:pStyle w:val="BodyText"/>
        <w:spacing w:line="276" w:lineRule="auto" w:before="71"/>
        <w:ind w:left="1607" w:right="4793"/>
      </w:pPr>
      <w:r>
        <w:rPr>
          <w:color w:val="0F0F0F"/>
        </w:rPr>
        <w:t>Maine</w:t>
      </w:r>
      <w:r>
        <w:rPr>
          <w:color w:val="0F0F0F"/>
          <w:spacing w:val="-14"/>
        </w:rPr>
        <w:t> </w:t>
      </w:r>
      <w:r>
        <w:rPr>
          <w:color w:val="0F0F0F"/>
        </w:rPr>
        <w:t>Abandoned</w:t>
      </w:r>
      <w:r>
        <w:rPr>
          <w:color w:val="0F0F0F"/>
          <w:spacing w:val="-8"/>
        </w:rPr>
        <w:t> </w:t>
      </w:r>
      <w:r>
        <w:rPr>
          <w:color w:val="0F0F0F"/>
        </w:rPr>
        <w:t>and</w:t>
      </w:r>
      <w:r>
        <w:rPr>
          <w:color w:val="0F0F0F"/>
          <w:spacing w:val="-14"/>
        </w:rPr>
        <w:t> </w:t>
      </w:r>
      <w:r>
        <w:rPr>
          <w:color w:val="0F0F0F"/>
        </w:rPr>
        <w:t>Discontinued</w:t>
      </w:r>
      <w:r>
        <w:rPr>
          <w:color w:val="0F0F0F"/>
          <w:spacing w:val="-7"/>
        </w:rPr>
        <w:t> </w:t>
      </w:r>
      <w:r>
        <w:rPr>
          <w:color w:val="0F0F0F"/>
        </w:rPr>
        <w:t>Roads</w:t>
      </w:r>
      <w:r>
        <w:rPr>
          <w:color w:val="0F0F0F"/>
          <w:spacing w:val="-14"/>
        </w:rPr>
        <w:t> </w:t>
      </w:r>
      <w:r>
        <w:rPr>
          <w:color w:val="0F0F0F"/>
        </w:rPr>
        <w:t>Commission December 14, 2022</w:t>
      </w:r>
    </w:p>
    <w:p>
      <w:pPr>
        <w:pStyle w:val="BodyText"/>
        <w:spacing w:before="4"/>
        <w:ind w:left="1603"/>
      </w:pPr>
      <w:r>
        <w:rPr>
          <w:color w:val="0F0F0F"/>
          <w:spacing w:val="-2"/>
          <w:w w:val="105"/>
        </w:rPr>
        <w:t>Meeting</w:t>
      </w:r>
      <w:r>
        <w:rPr>
          <w:color w:val="0F0F0F"/>
          <w:spacing w:val="-1"/>
          <w:w w:val="105"/>
        </w:rPr>
        <w:t> </w:t>
      </w:r>
      <w:r>
        <w:rPr>
          <w:color w:val="0F0F0F"/>
          <w:spacing w:val="-2"/>
          <w:w w:val="105"/>
        </w:rPr>
        <w:t>Minutes</w:t>
      </w:r>
    </w:p>
    <w:p>
      <w:pPr>
        <w:pStyle w:val="BodyText"/>
        <w:rPr>
          <w:sz w:val="22"/>
        </w:rPr>
      </w:pPr>
    </w:p>
    <w:p>
      <w:pPr>
        <w:pStyle w:val="BodyText"/>
        <w:spacing w:before="9"/>
        <w:rPr>
          <w:sz w:val="27"/>
        </w:rPr>
      </w:pPr>
    </w:p>
    <w:p>
      <w:pPr>
        <w:pStyle w:val="BodyText"/>
        <w:spacing w:line="280" w:lineRule="auto" w:before="1"/>
        <w:ind w:left="1598" w:right="1286" w:hanging="4"/>
      </w:pPr>
      <w:r>
        <w:rPr>
          <w:color w:val="0F0F0F"/>
        </w:rPr>
        <w:t>In</w:t>
      </w:r>
      <w:r>
        <w:rPr>
          <w:color w:val="0F0F0F"/>
          <w:spacing w:val="-14"/>
        </w:rPr>
        <w:t> </w:t>
      </w:r>
      <w:r>
        <w:rPr>
          <w:color w:val="0F0F0F"/>
        </w:rPr>
        <w:t>Attendance:</w:t>
      </w:r>
      <w:r>
        <w:rPr>
          <w:color w:val="0F0F0F"/>
          <w:spacing w:val="40"/>
        </w:rPr>
        <w:t> </w:t>
      </w:r>
      <w:r>
        <w:rPr>
          <w:color w:val="0F0F0F"/>
        </w:rPr>
        <w:t>Corp.</w:t>
      </w:r>
      <w:r>
        <w:rPr>
          <w:color w:val="0F0F0F"/>
          <w:spacing w:val="-7"/>
        </w:rPr>
        <w:t> </w:t>
      </w:r>
      <w:r>
        <w:rPr>
          <w:color w:val="0F0F0F"/>
        </w:rPr>
        <w:t>Kris</w:t>
      </w:r>
      <w:r>
        <w:rPr>
          <w:color w:val="0F0F0F"/>
          <w:spacing w:val="-14"/>
        </w:rPr>
        <w:t> </w:t>
      </w:r>
      <w:r>
        <w:rPr>
          <w:color w:val="0F0F0F"/>
        </w:rPr>
        <w:t>Maccabe,</w:t>
      </w:r>
      <w:r>
        <w:rPr>
          <w:color w:val="0F0F0F"/>
          <w:spacing w:val="-8"/>
        </w:rPr>
        <w:t> </w:t>
      </w:r>
      <w:r>
        <w:rPr>
          <w:color w:val="0F0F0F"/>
        </w:rPr>
        <w:t>Brian</w:t>
      </w:r>
      <w:r>
        <w:rPr>
          <w:color w:val="0F0F0F"/>
          <w:spacing w:val="-9"/>
        </w:rPr>
        <w:t> </w:t>
      </w:r>
      <w:r>
        <w:rPr>
          <w:color w:val="0F0F0F"/>
        </w:rPr>
        <w:t>Bronson,</w:t>
      </w:r>
      <w:r>
        <w:rPr>
          <w:color w:val="0F0F0F"/>
          <w:spacing w:val="-11"/>
        </w:rPr>
        <w:t> </w:t>
      </w:r>
      <w:r>
        <w:rPr>
          <w:color w:val="0F0F0F"/>
        </w:rPr>
        <w:t>John</w:t>
      </w:r>
      <w:r>
        <w:rPr>
          <w:color w:val="0F0F0F"/>
          <w:spacing w:val="-7"/>
        </w:rPr>
        <w:t> </w:t>
      </w:r>
      <w:r>
        <w:rPr>
          <w:color w:val="0F0F0F"/>
        </w:rPr>
        <w:t>Monk,</w:t>
      </w:r>
      <w:r>
        <w:rPr>
          <w:color w:val="0F0F0F"/>
          <w:spacing w:val="-14"/>
        </w:rPr>
        <w:t> </w:t>
      </w:r>
      <w:r>
        <w:rPr>
          <w:color w:val="0F0F0F"/>
        </w:rPr>
        <w:t>Catherine Nadeau,</w:t>
      </w:r>
      <w:r>
        <w:rPr>
          <w:color w:val="0F0F0F"/>
          <w:spacing w:val="-5"/>
        </w:rPr>
        <w:t> </w:t>
      </w:r>
      <w:r>
        <w:rPr>
          <w:color w:val="0F0F0F"/>
        </w:rPr>
        <w:t>Karla Black,</w:t>
      </w:r>
      <w:r>
        <w:rPr>
          <w:color w:val="0F0F0F"/>
          <w:spacing w:val="-12"/>
        </w:rPr>
        <w:t> </w:t>
      </w:r>
      <w:r>
        <w:rPr>
          <w:color w:val="0F0F0F"/>
        </w:rPr>
        <w:t>Roberta Manter,</w:t>
      </w:r>
      <w:r>
        <w:rPr>
          <w:color w:val="0F0F0F"/>
          <w:spacing w:val="-21"/>
        </w:rPr>
        <w:t> </w:t>
      </w:r>
      <w:r>
        <w:rPr>
          <w:color w:val="0F0F0F"/>
        </w:rPr>
        <w:t>Jim</w:t>
      </w:r>
      <w:r>
        <w:rPr>
          <w:color w:val="0F0F0F"/>
          <w:spacing w:val="-4"/>
        </w:rPr>
        <w:t> </w:t>
      </w:r>
      <w:r>
        <w:rPr>
          <w:color w:val="0F0F0F"/>
        </w:rPr>
        <w:t>Katsiaficas, Vivian Mikhail,</w:t>
      </w:r>
      <w:r>
        <w:rPr>
          <w:color w:val="0F0F0F"/>
          <w:spacing w:val="-2"/>
        </w:rPr>
        <w:t> </w:t>
      </w:r>
      <w:r>
        <w:rPr>
          <w:color w:val="0F0F0F"/>
        </w:rPr>
        <w:t>Peter Coughlan, Ryan Pelletier (via Zoom), Steve Young</w:t>
      </w:r>
      <w:r>
        <w:rPr>
          <w:color w:val="0F0F0F"/>
          <w:spacing w:val="-7"/>
        </w:rPr>
        <w:t> </w:t>
      </w:r>
      <w:r>
        <w:rPr>
          <w:color w:val="0F0F0F"/>
        </w:rPr>
        <w:t>(via Zoom), Rebecca Graham (via Zoom)</w:t>
      </w:r>
    </w:p>
    <w:p>
      <w:pPr>
        <w:pStyle w:val="BodyText"/>
        <w:spacing w:before="4"/>
        <w:rPr>
          <w:sz w:val="23"/>
        </w:rPr>
      </w:pPr>
    </w:p>
    <w:p>
      <w:pPr>
        <w:pStyle w:val="BodyText"/>
        <w:spacing w:line="280" w:lineRule="auto"/>
        <w:ind w:left="1596" w:right="1403" w:hanging="7"/>
      </w:pPr>
      <w:r>
        <w:rPr>
          <w:color w:val="0F0F0F"/>
        </w:rPr>
        <w:t>The</w:t>
      </w:r>
      <w:r>
        <w:rPr>
          <w:color w:val="0F0F0F"/>
          <w:spacing w:val="-1"/>
        </w:rPr>
        <w:t> </w:t>
      </w:r>
      <w:r>
        <w:rPr>
          <w:color w:val="0F0F0F"/>
        </w:rPr>
        <w:t>meeting was</w:t>
      </w:r>
      <w:r>
        <w:rPr>
          <w:color w:val="0F0F0F"/>
          <w:spacing w:val="-7"/>
        </w:rPr>
        <w:t> </w:t>
      </w:r>
      <w:r>
        <w:rPr>
          <w:color w:val="0F0F0F"/>
        </w:rPr>
        <w:t>called</w:t>
      </w:r>
      <w:r>
        <w:rPr>
          <w:color w:val="0F0F0F"/>
          <w:spacing w:val="-1"/>
        </w:rPr>
        <w:t> </w:t>
      </w:r>
      <w:r>
        <w:rPr>
          <w:color w:val="0F0F0F"/>
        </w:rPr>
        <w:t>to order by</w:t>
      </w:r>
      <w:r>
        <w:rPr>
          <w:color w:val="0F0F0F"/>
          <w:spacing w:val="-5"/>
        </w:rPr>
        <w:t> </w:t>
      </w:r>
      <w:r>
        <w:rPr>
          <w:color w:val="0F0F0F"/>
        </w:rPr>
        <w:t>Chair</w:t>
      </w:r>
      <w:r>
        <w:rPr>
          <w:color w:val="0F0F0F"/>
          <w:spacing w:val="-5"/>
        </w:rPr>
        <w:t> </w:t>
      </w:r>
      <w:r>
        <w:rPr>
          <w:color w:val="0F0F0F"/>
        </w:rPr>
        <w:t>Jim Katsiaficas at</w:t>
      </w:r>
      <w:r>
        <w:rPr>
          <w:color w:val="0F0F0F"/>
          <w:spacing w:val="-3"/>
        </w:rPr>
        <w:t> </w:t>
      </w:r>
      <w:r>
        <w:rPr>
          <w:color w:val="0F0F0F"/>
        </w:rPr>
        <w:t>approximately 10:05 am,</w:t>
      </w:r>
      <w:r>
        <w:rPr>
          <w:color w:val="0F0F0F"/>
          <w:spacing w:val="-2"/>
        </w:rPr>
        <w:t> </w:t>
      </w:r>
      <w:r>
        <w:rPr>
          <w:color w:val="0F0F0F"/>
        </w:rPr>
        <w:t>followed by</w:t>
      </w:r>
      <w:r>
        <w:rPr>
          <w:color w:val="0F0F0F"/>
          <w:spacing w:val="-12"/>
        </w:rPr>
        <w:t> </w:t>
      </w:r>
      <w:r>
        <w:rPr>
          <w:color w:val="0F0F0F"/>
        </w:rPr>
        <w:t>a</w:t>
      </w:r>
      <w:r>
        <w:rPr>
          <w:color w:val="0F0F0F"/>
          <w:spacing w:val="-1"/>
        </w:rPr>
        <w:t> </w:t>
      </w:r>
      <w:r>
        <w:rPr>
          <w:color w:val="0F0F0F"/>
        </w:rPr>
        <w:t>roll call of the members present.</w:t>
      </w:r>
    </w:p>
    <w:p>
      <w:pPr>
        <w:pStyle w:val="BodyText"/>
        <w:rPr>
          <w:sz w:val="23"/>
        </w:rPr>
      </w:pPr>
    </w:p>
    <w:p>
      <w:pPr>
        <w:pStyle w:val="BodyText"/>
        <w:spacing w:line="280" w:lineRule="auto"/>
        <w:ind w:left="1591" w:right="1403" w:hanging="2"/>
      </w:pPr>
      <w:r>
        <w:rPr>
          <w:color w:val="0F0F0F"/>
        </w:rPr>
        <w:t>The</w:t>
      </w:r>
      <w:r>
        <w:rPr>
          <w:color w:val="0F0F0F"/>
          <w:spacing w:val="-4"/>
        </w:rPr>
        <w:t> </w:t>
      </w:r>
      <w:r>
        <w:rPr>
          <w:color w:val="0F0F0F"/>
        </w:rPr>
        <w:t>Commission</w:t>
      </w:r>
      <w:r>
        <w:rPr>
          <w:color w:val="0F0F0F"/>
          <w:spacing w:val="22"/>
        </w:rPr>
        <w:t> </w:t>
      </w:r>
      <w:r>
        <w:rPr>
          <w:color w:val="0F0F0F"/>
        </w:rPr>
        <w:t>unanimously accepted the</w:t>
      </w:r>
      <w:r>
        <w:rPr>
          <w:color w:val="0F0F0F"/>
          <w:spacing w:val="-10"/>
        </w:rPr>
        <w:t> </w:t>
      </w:r>
      <w:r>
        <w:rPr>
          <w:color w:val="0F0F0F"/>
        </w:rPr>
        <w:t>minutes of</w:t>
      </w:r>
      <w:r>
        <w:rPr>
          <w:color w:val="0F0F0F"/>
          <w:spacing w:val="-4"/>
        </w:rPr>
        <w:t> </w:t>
      </w:r>
      <w:r>
        <w:rPr>
          <w:color w:val="0F0F0F"/>
        </w:rPr>
        <w:t>the</w:t>
      </w:r>
      <w:r>
        <w:rPr>
          <w:color w:val="0F0F0F"/>
          <w:spacing w:val="-6"/>
        </w:rPr>
        <w:t> </w:t>
      </w:r>
      <w:r>
        <w:rPr>
          <w:color w:val="0F0F0F"/>
        </w:rPr>
        <w:t>November 17,</w:t>
      </w:r>
      <w:r>
        <w:rPr>
          <w:color w:val="0F0F0F"/>
          <w:spacing w:val="-9"/>
        </w:rPr>
        <w:t> </w:t>
      </w:r>
      <w:r>
        <w:rPr>
          <w:color w:val="0F0F0F"/>
        </w:rPr>
        <w:t>2022,</w:t>
      </w:r>
      <w:r>
        <w:rPr>
          <w:color w:val="0F0F0F"/>
          <w:spacing w:val="-6"/>
        </w:rPr>
        <w:t> </w:t>
      </w:r>
      <w:r>
        <w:rPr>
          <w:color w:val="0F0F0F"/>
        </w:rPr>
        <w:t>meeting, based on</w:t>
      </w:r>
      <w:r>
        <w:rPr>
          <w:color w:val="0F0F0F"/>
          <w:spacing w:val="-6"/>
        </w:rPr>
        <w:t> </w:t>
      </w:r>
      <w:r>
        <w:rPr>
          <w:color w:val="0F0F0F"/>
        </w:rPr>
        <w:t>a unanimous roll call vote.</w:t>
      </w:r>
    </w:p>
    <w:p>
      <w:pPr>
        <w:pStyle w:val="BodyText"/>
        <w:rPr>
          <w:sz w:val="23"/>
        </w:rPr>
      </w:pPr>
    </w:p>
    <w:p>
      <w:pPr>
        <w:pStyle w:val="BodyText"/>
        <w:spacing w:line="278" w:lineRule="auto"/>
        <w:ind w:left="1581" w:right="1255" w:firstLine="2"/>
      </w:pPr>
      <w:r>
        <w:rPr>
          <w:color w:val="0F0F0F"/>
          <w:w w:val="105"/>
        </w:rPr>
        <w:t>Jim</w:t>
      </w:r>
      <w:r>
        <w:rPr>
          <w:color w:val="0F0F0F"/>
          <w:spacing w:val="-15"/>
          <w:w w:val="105"/>
        </w:rPr>
        <w:t> </w:t>
      </w:r>
      <w:r>
        <w:rPr>
          <w:color w:val="0F0F0F"/>
          <w:w w:val="105"/>
        </w:rPr>
        <w:t>opened</w:t>
      </w:r>
      <w:r>
        <w:rPr>
          <w:color w:val="0F0F0F"/>
          <w:spacing w:val="-15"/>
          <w:w w:val="105"/>
        </w:rPr>
        <w:t> </w:t>
      </w:r>
      <w:r>
        <w:rPr>
          <w:color w:val="0F0F0F"/>
          <w:w w:val="105"/>
        </w:rPr>
        <w:t>the</w:t>
      </w:r>
      <w:r>
        <w:rPr>
          <w:color w:val="0F0F0F"/>
          <w:spacing w:val="-14"/>
          <w:w w:val="105"/>
        </w:rPr>
        <w:t> </w:t>
      </w:r>
      <w:r>
        <w:rPr>
          <w:color w:val="0F0F0F"/>
          <w:w w:val="105"/>
        </w:rPr>
        <w:t>meeting,</w:t>
      </w:r>
      <w:r>
        <w:rPr>
          <w:color w:val="0F0F0F"/>
          <w:spacing w:val="-15"/>
          <w:w w:val="105"/>
        </w:rPr>
        <w:t> </w:t>
      </w:r>
      <w:r>
        <w:rPr>
          <w:color w:val="0F0F0F"/>
          <w:w w:val="105"/>
        </w:rPr>
        <w:t>first</w:t>
      </w:r>
      <w:r>
        <w:rPr>
          <w:color w:val="0F0F0F"/>
          <w:spacing w:val="-14"/>
          <w:w w:val="105"/>
        </w:rPr>
        <w:t> </w:t>
      </w:r>
      <w:r>
        <w:rPr>
          <w:color w:val="0F0F0F"/>
          <w:w w:val="105"/>
        </w:rPr>
        <w:t>directing</w:t>
      </w:r>
      <w:r>
        <w:rPr>
          <w:color w:val="0F0F0F"/>
          <w:spacing w:val="-15"/>
          <w:w w:val="105"/>
        </w:rPr>
        <w:t> </w:t>
      </w:r>
      <w:r>
        <w:rPr>
          <w:color w:val="0F0F0F"/>
          <w:w w:val="105"/>
        </w:rPr>
        <w:t>the</w:t>
      </w:r>
      <w:r>
        <w:rPr>
          <w:color w:val="0F0F0F"/>
          <w:spacing w:val="-15"/>
          <w:w w:val="105"/>
        </w:rPr>
        <w:t> </w:t>
      </w:r>
      <w:r>
        <w:rPr>
          <w:color w:val="0F0F0F"/>
          <w:w w:val="105"/>
        </w:rPr>
        <w:t>attention</w:t>
      </w:r>
      <w:r>
        <w:rPr>
          <w:color w:val="0F0F0F"/>
          <w:spacing w:val="-14"/>
          <w:w w:val="105"/>
        </w:rPr>
        <w:t> </w:t>
      </w:r>
      <w:r>
        <w:rPr>
          <w:color w:val="0F0F0F"/>
          <w:w w:val="105"/>
        </w:rPr>
        <w:t>of</w:t>
      </w:r>
      <w:r>
        <w:rPr>
          <w:color w:val="0F0F0F"/>
          <w:spacing w:val="-15"/>
          <w:w w:val="105"/>
        </w:rPr>
        <w:t> </w:t>
      </w:r>
      <w:r>
        <w:rPr>
          <w:color w:val="0F0F0F"/>
          <w:w w:val="105"/>
        </w:rPr>
        <w:t>the</w:t>
      </w:r>
      <w:r>
        <w:rPr>
          <w:color w:val="0F0F0F"/>
          <w:spacing w:val="-14"/>
          <w:w w:val="105"/>
        </w:rPr>
        <w:t> </w:t>
      </w:r>
      <w:r>
        <w:rPr>
          <w:color w:val="0F0F0F"/>
          <w:w w:val="105"/>
        </w:rPr>
        <w:t>Commission</w:t>
      </w:r>
      <w:r>
        <w:rPr>
          <w:color w:val="0F0F0F"/>
          <w:spacing w:val="-11"/>
          <w:w w:val="105"/>
        </w:rPr>
        <w:t> </w:t>
      </w:r>
      <w:r>
        <w:rPr>
          <w:color w:val="0F0F0F"/>
          <w:w w:val="105"/>
        </w:rPr>
        <w:t>and</w:t>
      </w:r>
      <w:r>
        <w:rPr>
          <w:color w:val="0F0F0F"/>
          <w:spacing w:val="-15"/>
          <w:w w:val="105"/>
        </w:rPr>
        <w:t> </w:t>
      </w:r>
      <w:r>
        <w:rPr>
          <w:color w:val="0F0F0F"/>
          <w:w w:val="105"/>
        </w:rPr>
        <w:t>members</w:t>
      </w:r>
      <w:r>
        <w:rPr>
          <w:color w:val="0F0F0F"/>
          <w:spacing w:val="-12"/>
          <w:w w:val="105"/>
        </w:rPr>
        <w:t> </w:t>
      </w:r>
      <w:r>
        <w:rPr>
          <w:color w:val="0F0F0F"/>
          <w:w w:val="105"/>
        </w:rPr>
        <w:t>of</w:t>
      </w:r>
      <w:r>
        <w:rPr>
          <w:color w:val="0F0F0F"/>
          <w:spacing w:val="-15"/>
          <w:w w:val="105"/>
        </w:rPr>
        <w:t> </w:t>
      </w:r>
      <w:r>
        <w:rPr>
          <w:color w:val="0F0F0F"/>
          <w:w w:val="105"/>
        </w:rPr>
        <w:t>the</w:t>
      </w:r>
      <w:r>
        <w:rPr>
          <w:color w:val="0F0F0F"/>
          <w:spacing w:val="-15"/>
          <w:w w:val="105"/>
        </w:rPr>
        <w:t> </w:t>
      </w:r>
      <w:r>
        <w:rPr>
          <w:color w:val="0F0F0F"/>
          <w:w w:val="105"/>
        </w:rPr>
        <w:t>public</w:t>
      </w:r>
      <w:r>
        <w:rPr>
          <w:color w:val="0F0F0F"/>
          <w:spacing w:val="-10"/>
          <w:w w:val="105"/>
        </w:rPr>
        <w:t> </w:t>
      </w:r>
      <w:r>
        <w:rPr>
          <w:color w:val="0F0F0F"/>
          <w:w w:val="105"/>
        </w:rPr>
        <w:t>who were</w:t>
      </w:r>
      <w:r>
        <w:rPr>
          <w:color w:val="0F0F0F"/>
          <w:spacing w:val="-15"/>
          <w:w w:val="105"/>
        </w:rPr>
        <w:t> </w:t>
      </w:r>
      <w:r>
        <w:rPr>
          <w:color w:val="0F0F0F"/>
          <w:w w:val="105"/>
        </w:rPr>
        <w:t>present</w:t>
      </w:r>
      <w:r>
        <w:rPr>
          <w:color w:val="0F0F0F"/>
          <w:spacing w:val="-15"/>
          <w:w w:val="105"/>
        </w:rPr>
        <w:t> </w:t>
      </w:r>
      <w:r>
        <w:rPr>
          <w:color w:val="0F0F0F"/>
          <w:w w:val="105"/>
        </w:rPr>
        <w:t>to</w:t>
      </w:r>
      <w:r>
        <w:rPr>
          <w:color w:val="0F0F0F"/>
          <w:spacing w:val="-9"/>
          <w:w w:val="105"/>
        </w:rPr>
        <w:t> </w:t>
      </w:r>
      <w:r>
        <w:rPr>
          <w:color w:val="0F0F0F"/>
          <w:w w:val="105"/>
        </w:rPr>
        <w:t>the</w:t>
      </w:r>
      <w:r>
        <w:rPr>
          <w:color w:val="0F0F0F"/>
          <w:spacing w:val="-14"/>
          <w:w w:val="105"/>
        </w:rPr>
        <w:t> </w:t>
      </w:r>
      <w:r>
        <w:rPr>
          <w:color w:val="0F0F0F"/>
          <w:w w:val="105"/>
        </w:rPr>
        <w:t>proposed</w:t>
      </w:r>
      <w:r>
        <w:rPr>
          <w:color w:val="0F0F0F"/>
          <w:spacing w:val="-15"/>
          <w:w w:val="105"/>
        </w:rPr>
        <w:t> </w:t>
      </w:r>
      <w:r>
        <w:rPr>
          <w:color w:val="0F0F0F"/>
          <w:w w:val="105"/>
        </w:rPr>
        <w:t>remote</w:t>
      </w:r>
      <w:r>
        <w:rPr>
          <w:color w:val="0F0F0F"/>
          <w:spacing w:val="-14"/>
          <w:w w:val="105"/>
        </w:rPr>
        <w:t> </w:t>
      </w:r>
      <w:r>
        <w:rPr>
          <w:color w:val="0F0F0F"/>
          <w:w w:val="105"/>
        </w:rPr>
        <w:t>meeting</w:t>
      </w:r>
      <w:r>
        <w:rPr>
          <w:color w:val="0F0F0F"/>
          <w:spacing w:val="-15"/>
          <w:w w:val="105"/>
        </w:rPr>
        <w:t> </w:t>
      </w:r>
      <w:r>
        <w:rPr>
          <w:color w:val="0F0F0F"/>
          <w:w w:val="105"/>
        </w:rPr>
        <w:t>participation</w:t>
      </w:r>
      <w:r>
        <w:rPr>
          <w:color w:val="0F0F0F"/>
          <w:spacing w:val="-15"/>
          <w:w w:val="105"/>
        </w:rPr>
        <w:t> </w:t>
      </w:r>
      <w:r>
        <w:rPr>
          <w:color w:val="0F0F0F"/>
          <w:w w:val="105"/>
        </w:rPr>
        <w:t>policy.</w:t>
      </w:r>
      <w:r>
        <w:rPr>
          <w:color w:val="0F0F0F"/>
          <w:spacing w:val="-14"/>
          <w:w w:val="105"/>
        </w:rPr>
        <w:t> </w:t>
      </w:r>
      <w:r>
        <w:rPr>
          <w:color w:val="0F0F0F"/>
          <w:w w:val="105"/>
        </w:rPr>
        <w:t>Vivian</w:t>
      </w:r>
      <w:r>
        <w:rPr>
          <w:color w:val="0F0F0F"/>
          <w:spacing w:val="-15"/>
          <w:w w:val="105"/>
        </w:rPr>
        <w:t> </w:t>
      </w:r>
      <w:r>
        <w:rPr>
          <w:color w:val="0F0F0F"/>
          <w:w w:val="105"/>
        </w:rPr>
        <w:t>offered</w:t>
      </w:r>
      <w:r>
        <w:rPr>
          <w:color w:val="0F0F0F"/>
          <w:spacing w:val="-14"/>
          <w:w w:val="105"/>
        </w:rPr>
        <w:t> </w:t>
      </w:r>
      <w:r>
        <w:rPr>
          <w:color w:val="0F0F0F"/>
          <w:w w:val="105"/>
        </w:rPr>
        <w:t>background</w:t>
      </w:r>
      <w:r>
        <w:rPr>
          <w:color w:val="0F0F0F"/>
          <w:spacing w:val="-13"/>
          <w:w w:val="105"/>
        </w:rPr>
        <w:t> </w:t>
      </w:r>
      <w:r>
        <w:rPr>
          <w:color w:val="0F0F0F"/>
          <w:w w:val="105"/>
        </w:rPr>
        <w:t>about</w:t>
      </w:r>
      <w:r>
        <w:rPr>
          <w:color w:val="0F0F0F"/>
          <w:spacing w:val="-14"/>
          <w:w w:val="105"/>
        </w:rPr>
        <w:t> </w:t>
      </w:r>
      <w:r>
        <w:rPr>
          <w:color w:val="0F0F0F"/>
          <w:w w:val="105"/>
        </w:rPr>
        <w:t>the Commission's</w:t>
      </w:r>
      <w:r>
        <w:rPr>
          <w:color w:val="0F0F0F"/>
          <w:spacing w:val="-2"/>
          <w:w w:val="105"/>
        </w:rPr>
        <w:t> </w:t>
      </w:r>
      <w:r>
        <w:rPr>
          <w:color w:val="0F0F0F"/>
          <w:w w:val="105"/>
        </w:rPr>
        <w:t>previous</w:t>
      </w:r>
      <w:r>
        <w:rPr>
          <w:color w:val="0F0F0F"/>
          <w:spacing w:val="-7"/>
          <w:w w:val="105"/>
        </w:rPr>
        <w:t> </w:t>
      </w:r>
      <w:r>
        <w:rPr>
          <w:color w:val="0F0F0F"/>
          <w:w w:val="105"/>
        </w:rPr>
        <w:t>consideration and</w:t>
      </w:r>
      <w:r>
        <w:rPr>
          <w:color w:val="0F0F0F"/>
          <w:spacing w:val="-13"/>
          <w:w w:val="105"/>
        </w:rPr>
        <w:t> </w:t>
      </w:r>
      <w:r>
        <w:rPr>
          <w:color w:val="0F0F0F"/>
          <w:w w:val="105"/>
        </w:rPr>
        <w:t>tentative/unofficial</w:t>
      </w:r>
      <w:r>
        <w:rPr>
          <w:color w:val="0F0F0F"/>
          <w:spacing w:val="-22"/>
          <w:w w:val="105"/>
        </w:rPr>
        <w:t> </w:t>
      </w:r>
      <w:r>
        <w:rPr>
          <w:color w:val="0F0F0F"/>
          <w:w w:val="105"/>
        </w:rPr>
        <w:t>approval</w:t>
      </w:r>
      <w:r>
        <w:rPr>
          <w:color w:val="0F0F0F"/>
          <w:spacing w:val="-15"/>
          <w:w w:val="105"/>
        </w:rPr>
        <w:t> </w:t>
      </w:r>
      <w:r>
        <w:rPr>
          <w:color w:val="0F0F0F"/>
          <w:w w:val="105"/>
        </w:rPr>
        <w:t>of it, noting</w:t>
      </w:r>
      <w:r>
        <w:rPr>
          <w:color w:val="0F0F0F"/>
          <w:spacing w:val="-15"/>
          <w:w w:val="105"/>
        </w:rPr>
        <w:t> </w:t>
      </w:r>
      <w:r>
        <w:rPr>
          <w:color w:val="0F0F0F"/>
          <w:w w:val="105"/>
        </w:rPr>
        <w:t>that</w:t>
      </w:r>
      <w:r>
        <w:rPr>
          <w:color w:val="0F0F0F"/>
          <w:spacing w:val="-10"/>
          <w:w w:val="105"/>
        </w:rPr>
        <w:t> </w:t>
      </w:r>
      <w:r>
        <w:rPr>
          <w:color w:val="0F0F0F"/>
          <w:w w:val="105"/>
        </w:rPr>
        <w:t>it was</w:t>
      </w:r>
      <w:r>
        <w:rPr>
          <w:color w:val="0F0F0F"/>
          <w:spacing w:val="-15"/>
          <w:w w:val="105"/>
        </w:rPr>
        <w:t> </w:t>
      </w:r>
      <w:r>
        <w:rPr>
          <w:color w:val="0F0F0F"/>
          <w:w w:val="105"/>
        </w:rPr>
        <w:t>made available</w:t>
      </w:r>
      <w:r>
        <w:rPr>
          <w:color w:val="0F0F0F"/>
          <w:spacing w:val="-15"/>
          <w:w w:val="105"/>
        </w:rPr>
        <w:t> </w:t>
      </w:r>
      <w:r>
        <w:rPr>
          <w:color w:val="0F0F0F"/>
          <w:w w:val="105"/>
        </w:rPr>
        <w:t>to</w:t>
      </w:r>
      <w:r>
        <w:rPr>
          <w:color w:val="0F0F0F"/>
          <w:spacing w:val="3"/>
          <w:w w:val="105"/>
        </w:rPr>
        <w:t> </w:t>
      </w:r>
      <w:r>
        <w:rPr>
          <w:color w:val="0F0F0F"/>
          <w:w w:val="105"/>
        </w:rPr>
        <w:t>the</w:t>
      </w:r>
      <w:r>
        <w:rPr>
          <w:color w:val="0F0F0F"/>
          <w:spacing w:val="-14"/>
          <w:w w:val="105"/>
        </w:rPr>
        <w:t> </w:t>
      </w:r>
      <w:r>
        <w:rPr>
          <w:color w:val="0F0F0F"/>
          <w:w w:val="105"/>
        </w:rPr>
        <w:t>public</w:t>
      </w:r>
      <w:r>
        <w:rPr>
          <w:color w:val="0F0F0F"/>
          <w:spacing w:val="-11"/>
          <w:w w:val="105"/>
        </w:rPr>
        <w:t> </w:t>
      </w:r>
      <w:r>
        <w:rPr>
          <w:color w:val="0F0F0F"/>
          <w:w w:val="105"/>
        </w:rPr>
        <w:t>in</w:t>
      </w:r>
      <w:r>
        <w:rPr>
          <w:color w:val="0F0F0F"/>
          <w:spacing w:val="-15"/>
          <w:w w:val="105"/>
        </w:rPr>
        <w:t> </w:t>
      </w:r>
      <w:r>
        <w:rPr>
          <w:color w:val="0F0F0F"/>
          <w:w w:val="105"/>
        </w:rPr>
        <w:t>postings</w:t>
      </w:r>
      <w:r>
        <w:rPr>
          <w:color w:val="0F0F0F"/>
          <w:spacing w:val="-5"/>
          <w:w w:val="105"/>
        </w:rPr>
        <w:t> </w:t>
      </w:r>
      <w:r>
        <w:rPr>
          <w:color w:val="0F0F0F"/>
          <w:w w:val="105"/>
        </w:rPr>
        <w:t>about</w:t>
      </w:r>
      <w:r>
        <w:rPr>
          <w:color w:val="0F0F0F"/>
          <w:spacing w:val="-8"/>
          <w:w w:val="105"/>
        </w:rPr>
        <w:t> </w:t>
      </w:r>
      <w:r>
        <w:rPr>
          <w:color w:val="0F0F0F"/>
          <w:w w:val="105"/>
        </w:rPr>
        <w:t>the</w:t>
      </w:r>
      <w:r>
        <w:rPr>
          <w:color w:val="0F0F0F"/>
          <w:spacing w:val="-13"/>
          <w:w w:val="105"/>
        </w:rPr>
        <w:t> </w:t>
      </w:r>
      <w:r>
        <w:rPr>
          <w:color w:val="0F0F0F"/>
          <w:w w:val="105"/>
        </w:rPr>
        <w:t>meeting.</w:t>
      </w:r>
      <w:r>
        <w:rPr>
          <w:color w:val="0F0F0F"/>
          <w:spacing w:val="-14"/>
          <w:w w:val="105"/>
        </w:rPr>
        <w:t> </w:t>
      </w:r>
      <w:r>
        <w:rPr>
          <w:color w:val="0F0F0F"/>
          <w:w w:val="105"/>
        </w:rPr>
        <w:t>No</w:t>
      </w:r>
      <w:r>
        <w:rPr>
          <w:color w:val="0F0F0F"/>
          <w:spacing w:val="-15"/>
          <w:w w:val="105"/>
        </w:rPr>
        <w:t> </w:t>
      </w:r>
      <w:r>
        <w:rPr>
          <w:color w:val="0F0F0F"/>
          <w:w w:val="105"/>
        </w:rPr>
        <w:t>members</w:t>
      </w:r>
      <w:r>
        <w:rPr>
          <w:color w:val="0F0F0F"/>
          <w:spacing w:val="-10"/>
          <w:w w:val="105"/>
        </w:rPr>
        <w:t> </w:t>
      </w:r>
      <w:r>
        <w:rPr>
          <w:color w:val="0F0F0F"/>
          <w:w w:val="105"/>
        </w:rPr>
        <w:t>of</w:t>
      </w:r>
      <w:r>
        <w:rPr>
          <w:color w:val="0F0F0F"/>
          <w:spacing w:val="-3"/>
          <w:w w:val="105"/>
        </w:rPr>
        <w:t> </w:t>
      </w:r>
      <w:r>
        <w:rPr>
          <w:color w:val="0F0F0F"/>
          <w:w w:val="105"/>
        </w:rPr>
        <w:t>the</w:t>
      </w:r>
      <w:r>
        <w:rPr>
          <w:color w:val="0F0F0F"/>
          <w:spacing w:val="-15"/>
          <w:w w:val="105"/>
        </w:rPr>
        <w:t> </w:t>
      </w:r>
      <w:r>
        <w:rPr>
          <w:color w:val="0F0F0F"/>
          <w:w w:val="105"/>
        </w:rPr>
        <w:t>Commission</w:t>
      </w:r>
      <w:r>
        <w:rPr>
          <w:color w:val="0F0F0F"/>
          <w:spacing w:val="-3"/>
          <w:w w:val="105"/>
        </w:rPr>
        <w:t> </w:t>
      </w:r>
      <w:r>
        <w:rPr>
          <w:color w:val="0F0F0F"/>
          <w:w w:val="105"/>
        </w:rPr>
        <w:t>had</w:t>
      </w:r>
      <w:r>
        <w:rPr>
          <w:color w:val="0F0F0F"/>
          <w:spacing w:val="-15"/>
          <w:w w:val="105"/>
        </w:rPr>
        <w:t> </w:t>
      </w:r>
      <w:r>
        <w:rPr>
          <w:color w:val="0F0F0F"/>
          <w:w w:val="105"/>
        </w:rPr>
        <w:t>further comment.</w:t>
      </w:r>
      <w:r>
        <w:rPr>
          <w:color w:val="0F0F0F"/>
          <w:spacing w:val="-15"/>
          <w:w w:val="105"/>
        </w:rPr>
        <w:t> </w:t>
      </w:r>
      <w:r>
        <w:rPr>
          <w:color w:val="0F0F0F"/>
          <w:w w:val="105"/>
        </w:rPr>
        <w:t>Jim</w:t>
      </w:r>
      <w:r>
        <w:rPr>
          <w:color w:val="0F0F0F"/>
          <w:spacing w:val="-9"/>
          <w:w w:val="105"/>
        </w:rPr>
        <w:t> </w:t>
      </w:r>
      <w:r>
        <w:rPr>
          <w:color w:val="0F0F0F"/>
          <w:w w:val="105"/>
        </w:rPr>
        <w:t>invited</w:t>
      </w:r>
      <w:r>
        <w:rPr>
          <w:color w:val="0F0F0F"/>
          <w:spacing w:val="-11"/>
          <w:w w:val="105"/>
        </w:rPr>
        <w:t> </w:t>
      </w:r>
      <w:r>
        <w:rPr>
          <w:color w:val="0F0F0F"/>
          <w:w w:val="105"/>
        </w:rPr>
        <w:t>public</w:t>
      </w:r>
      <w:r>
        <w:rPr>
          <w:color w:val="0F0F0F"/>
          <w:spacing w:val="-12"/>
          <w:w w:val="105"/>
        </w:rPr>
        <w:t> </w:t>
      </w:r>
      <w:r>
        <w:rPr>
          <w:color w:val="0F0F0F"/>
          <w:w w:val="105"/>
        </w:rPr>
        <w:t>comment,</w:t>
      </w:r>
      <w:r>
        <w:rPr>
          <w:color w:val="0F0F0F"/>
          <w:spacing w:val="-4"/>
          <w:w w:val="105"/>
        </w:rPr>
        <w:t> </w:t>
      </w:r>
      <w:r>
        <w:rPr>
          <w:color w:val="0F0F0F"/>
          <w:w w:val="105"/>
        </w:rPr>
        <w:t>and</w:t>
      </w:r>
      <w:r>
        <w:rPr>
          <w:color w:val="0F0F0F"/>
          <w:spacing w:val="-15"/>
          <w:w w:val="105"/>
        </w:rPr>
        <w:t> </w:t>
      </w:r>
      <w:r>
        <w:rPr>
          <w:color w:val="0F0F0F"/>
          <w:w w:val="105"/>
        </w:rPr>
        <w:t>only</w:t>
      </w:r>
      <w:r>
        <w:rPr>
          <w:color w:val="0F0F0F"/>
          <w:spacing w:val="-11"/>
          <w:w w:val="105"/>
        </w:rPr>
        <w:t> </w:t>
      </w:r>
      <w:r>
        <w:rPr>
          <w:color w:val="0F0F0F"/>
          <w:w w:val="105"/>
        </w:rPr>
        <w:t>David</w:t>
      </w:r>
      <w:r>
        <w:rPr>
          <w:color w:val="0F0F0F"/>
          <w:spacing w:val="-14"/>
          <w:w w:val="105"/>
        </w:rPr>
        <w:t> </w:t>
      </w:r>
      <w:r>
        <w:rPr>
          <w:color w:val="0F0F0F"/>
          <w:w w:val="105"/>
        </w:rPr>
        <w:t>Manter</w:t>
      </w:r>
      <w:r>
        <w:rPr>
          <w:color w:val="0F0F0F"/>
          <w:spacing w:val="-11"/>
          <w:w w:val="105"/>
        </w:rPr>
        <w:t> </w:t>
      </w:r>
      <w:r>
        <w:rPr>
          <w:color w:val="0F0F0F"/>
          <w:w w:val="105"/>
        </w:rPr>
        <w:t>of</w:t>
      </w:r>
      <w:r>
        <w:rPr>
          <w:color w:val="0F0F0F"/>
          <w:spacing w:val="-11"/>
          <w:w w:val="105"/>
        </w:rPr>
        <w:t> </w:t>
      </w:r>
      <w:r>
        <w:rPr>
          <w:color w:val="0F0F0F"/>
          <w:w w:val="105"/>
        </w:rPr>
        <w:t>Fayette wished</w:t>
      </w:r>
      <w:r>
        <w:rPr>
          <w:color w:val="0F0F0F"/>
          <w:spacing w:val="-9"/>
          <w:w w:val="105"/>
        </w:rPr>
        <w:t> </w:t>
      </w:r>
      <w:r>
        <w:rPr>
          <w:color w:val="0F0F0F"/>
          <w:w w:val="105"/>
        </w:rPr>
        <w:t>to be</w:t>
      </w:r>
      <w:r>
        <w:rPr>
          <w:color w:val="0F0F0F"/>
          <w:spacing w:val="-15"/>
          <w:w w:val="105"/>
        </w:rPr>
        <w:t> </w:t>
      </w:r>
      <w:r>
        <w:rPr>
          <w:color w:val="0F0F0F"/>
          <w:w w:val="105"/>
        </w:rPr>
        <w:t>heard.</w:t>
      </w:r>
      <w:r>
        <w:rPr>
          <w:color w:val="0F0F0F"/>
          <w:spacing w:val="-15"/>
          <w:w w:val="105"/>
        </w:rPr>
        <w:t> </w:t>
      </w:r>
      <w:r>
        <w:rPr>
          <w:color w:val="0F0F0F"/>
          <w:w w:val="105"/>
        </w:rPr>
        <w:t>Mr.</w:t>
      </w:r>
    </w:p>
    <w:p>
      <w:pPr>
        <w:pStyle w:val="BodyText"/>
        <w:spacing w:line="278" w:lineRule="auto" w:before="7"/>
        <w:ind w:left="1584" w:right="1950"/>
      </w:pPr>
      <w:r>
        <w:rPr>
          <w:color w:val="0F0F0F"/>
          <w:w w:val="105"/>
        </w:rPr>
        <w:t>Manter</w:t>
      </w:r>
      <w:r>
        <w:rPr>
          <w:color w:val="0F0F0F"/>
          <w:spacing w:val="-3"/>
          <w:w w:val="105"/>
        </w:rPr>
        <w:t> </w:t>
      </w:r>
      <w:r>
        <w:rPr>
          <w:color w:val="0F0F0F"/>
          <w:w w:val="105"/>
        </w:rPr>
        <w:t>was</w:t>
      </w:r>
      <w:r>
        <w:rPr>
          <w:color w:val="0F0F0F"/>
          <w:spacing w:val="-8"/>
          <w:w w:val="105"/>
        </w:rPr>
        <w:t> </w:t>
      </w:r>
      <w:r>
        <w:rPr>
          <w:color w:val="0F0F0F"/>
          <w:w w:val="105"/>
        </w:rPr>
        <w:t>in favor</w:t>
      </w:r>
      <w:r>
        <w:rPr>
          <w:color w:val="0F0F0F"/>
          <w:spacing w:val="-11"/>
          <w:w w:val="105"/>
        </w:rPr>
        <w:t> </w:t>
      </w:r>
      <w:r>
        <w:rPr>
          <w:color w:val="0F0F0F"/>
          <w:w w:val="105"/>
        </w:rPr>
        <w:t>of</w:t>
      </w:r>
      <w:r>
        <w:rPr>
          <w:color w:val="0F0F0F"/>
          <w:spacing w:val="-2"/>
          <w:w w:val="105"/>
        </w:rPr>
        <w:t> </w:t>
      </w:r>
      <w:r>
        <w:rPr>
          <w:color w:val="0F0F0F"/>
          <w:w w:val="105"/>
        </w:rPr>
        <w:t>the</w:t>
      </w:r>
      <w:r>
        <w:rPr>
          <w:color w:val="0F0F0F"/>
          <w:spacing w:val="-11"/>
          <w:w w:val="105"/>
        </w:rPr>
        <w:t> </w:t>
      </w:r>
      <w:r>
        <w:rPr>
          <w:color w:val="0F0F0F"/>
          <w:w w:val="105"/>
        </w:rPr>
        <w:t>policy</w:t>
      </w:r>
      <w:r>
        <w:rPr>
          <w:color w:val="0F0F0F"/>
          <w:spacing w:val="-11"/>
          <w:w w:val="105"/>
        </w:rPr>
        <w:t> </w:t>
      </w:r>
      <w:r>
        <w:rPr>
          <w:color w:val="0F0F0F"/>
          <w:w w:val="105"/>
        </w:rPr>
        <w:t>and</w:t>
      </w:r>
      <w:r>
        <w:rPr>
          <w:color w:val="0F0F0F"/>
          <w:spacing w:val="-11"/>
          <w:w w:val="105"/>
        </w:rPr>
        <w:t> </w:t>
      </w:r>
      <w:r>
        <w:rPr>
          <w:color w:val="0F0F0F"/>
          <w:w w:val="105"/>
        </w:rPr>
        <w:t>deemed it</w:t>
      </w:r>
      <w:r>
        <w:rPr>
          <w:color w:val="0F0F0F"/>
          <w:spacing w:val="14"/>
          <w:w w:val="105"/>
        </w:rPr>
        <w:t> </w:t>
      </w:r>
      <w:r>
        <w:rPr>
          <w:color w:val="0F0F0F"/>
          <w:w w:val="105"/>
        </w:rPr>
        <w:t>a</w:t>
      </w:r>
      <w:r>
        <w:rPr>
          <w:color w:val="0F0F0F"/>
          <w:spacing w:val="-7"/>
          <w:w w:val="105"/>
        </w:rPr>
        <w:t> </w:t>
      </w:r>
      <w:r>
        <w:rPr>
          <w:color w:val="0F0F0F"/>
          <w:w w:val="105"/>
        </w:rPr>
        <w:t>legitimate way</w:t>
      </w:r>
      <w:r>
        <w:rPr>
          <w:color w:val="0F0F0F"/>
          <w:spacing w:val="-6"/>
          <w:w w:val="105"/>
        </w:rPr>
        <w:t> </w:t>
      </w:r>
      <w:r>
        <w:rPr>
          <w:color w:val="0F0F0F"/>
          <w:w w:val="105"/>
        </w:rPr>
        <w:t>for</w:t>
      </w:r>
      <w:r>
        <w:rPr>
          <w:color w:val="0F0F0F"/>
          <w:spacing w:val="-11"/>
          <w:w w:val="105"/>
        </w:rPr>
        <w:t> </w:t>
      </w:r>
      <w:r>
        <w:rPr>
          <w:color w:val="0F0F0F"/>
          <w:w w:val="105"/>
        </w:rPr>
        <w:t>people</w:t>
      </w:r>
      <w:r>
        <w:rPr>
          <w:color w:val="0F0F0F"/>
          <w:spacing w:val="-7"/>
          <w:w w:val="105"/>
        </w:rPr>
        <w:t> </w:t>
      </w:r>
      <w:r>
        <w:rPr>
          <w:color w:val="0F0F0F"/>
          <w:w w:val="105"/>
        </w:rPr>
        <w:t>to participate. </w:t>
      </w:r>
      <w:r>
        <w:rPr>
          <w:color w:val="0F0F0F"/>
          <w:spacing w:val="-2"/>
          <w:w w:val="105"/>
        </w:rPr>
        <w:t>Vivian</w:t>
      </w:r>
      <w:r>
        <w:rPr>
          <w:color w:val="0F0F0F"/>
          <w:spacing w:val="-11"/>
          <w:w w:val="105"/>
        </w:rPr>
        <w:t> </w:t>
      </w:r>
      <w:r>
        <w:rPr>
          <w:color w:val="0F0F0F"/>
          <w:spacing w:val="-2"/>
          <w:w w:val="105"/>
        </w:rPr>
        <w:t>made</w:t>
      </w:r>
      <w:r>
        <w:rPr>
          <w:color w:val="0F0F0F"/>
          <w:spacing w:val="-6"/>
          <w:w w:val="105"/>
        </w:rPr>
        <w:t> </w:t>
      </w:r>
      <w:r>
        <w:rPr>
          <w:color w:val="0F0F0F"/>
          <w:spacing w:val="-2"/>
          <w:w w:val="105"/>
        </w:rPr>
        <w:t>a</w:t>
      </w:r>
      <w:r>
        <w:rPr>
          <w:color w:val="0F0F0F"/>
          <w:spacing w:val="-13"/>
          <w:w w:val="105"/>
        </w:rPr>
        <w:t> </w:t>
      </w:r>
      <w:r>
        <w:rPr>
          <w:color w:val="0F0F0F"/>
          <w:spacing w:val="-2"/>
          <w:w w:val="105"/>
        </w:rPr>
        <w:t>motion</w:t>
      </w:r>
      <w:r>
        <w:rPr>
          <w:color w:val="0F0F0F"/>
          <w:spacing w:val="-11"/>
          <w:w w:val="105"/>
        </w:rPr>
        <w:t> </w:t>
      </w:r>
      <w:r>
        <w:rPr>
          <w:color w:val="0F0F0F"/>
          <w:spacing w:val="-2"/>
          <w:w w:val="105"/>
        </w:rPr>
        <w:t>to</w:t>
      </w:r>
      <w:r>
        <w:rPr>
          <w:color w:val="0F0F0F"/>
          <w:spacing w:val="-6"/>
          <w:w w:val="105"/>
        </w:rPr>
        <w:t> </w:t>
      </w:r>
      <w:r>
        <w:rPr>
          <w:color w:val="0F0F0F"/>
          <w:spacing w:val="-2"/>
          <w:w w:val="105"/>
        </w:rPr>
        <w:t>institute</w:t>
      </w:r>
      <w:r>
        <w:rPr>
          <w:color w:val="0F0F0F"/>
          <w:spacing w:val="-9"/>
          <w:w w:val="105"/>
        </w:rPr>
        <w:t> </w:t>
      </w:r>
      <w:r>
        <w:rPr>
          <w:color w:val="0F0F0F"/>
          <w:spacing w:val="-2"/>
          <w:w w:val="105"/>
        </w:rPr>
        <w:t>the</w:t>
      </w:r>
      <w:r>
        <w:rPr>
          <w:color w:val="0F0F0F"/>
          <w:spacing w:val="-8"/>
          <w:w w:val="105"/>
        </w:rPr>
        <w:t> </w:t>
      </w:r>
      <w:r>
        <w:rPr>
          <w:color w:val="0F0F0F"/>
          <w:spacing w:val="-2"/>
          <w:w w:val="105"/>
        </w:rPr>
        <w:t>remote participation policy,</w:t>
      </w:r>
      <w:r>
        <w:rPr>
          <w:color w:val="0F0F0F"/>
          <w:spacing w:val="-9"/>
          <w:w w:val="105"/>
        </w:rPr>
        <w:t> </w:t>
      </w:r>
      <w:r>
        <w:rPr>
          <w:color w:val="0F0F0F"/>
          <w:spacing w:val="-2"/>
          <w:w w:val="105"/>
        </w:rPr>
        <w:t>which</w:t>
      </w:r>
      <w:r>
        <w:rPr>
          <w:color w:val="0F0F0F"/>
          <w:spacing w:val="-5"/>
          <w:w w:val="105"/>
        </w:rPr>
        <w:t> </w:t>
      </w:r>
      <w:r>
        <w:rPr>
          <w:color w:val="0F0F0F"/>
          <w:spacing w:val="-2"/>
          <w:w w:val="105"/>
        </w:rPr>
        <w:t>Roberta seconded. A </w:t>
      </w:r>
      <w:r>
        <w:rPr>
          <w:color w:val="0F0F0F"/>
          <w:w w:val="105"/>
        </w:rPr>
        <w:t>unanimous</w:t>
      </w:r>
      <w:r>
        <w:rPr>
          <w:color w:val="0F0F0F"/>
          <w:spacing w:val="-4"/>
          <w:w w:val="105"/>
        </w:rPr>
        <w:t> </w:t>
      </w:r>
      <w:r>
        <w:rPr>
          <w:color w:val="0F0F0F"/>
          <w:w w:val="105"/>
        </w:rPr>
        <w:t>roll</w:t>
      </w:r>
      <w:r>
        <w:rPr>
          <w:color w:val="0F0F0F"/>
          <w:spacing w:val="-14"/>
          <w:w w:val="105"/>
        </w:rPr>
        <w:t> </w:t>
      </w:r>
      <w:r>
        <w:rPr>
          <w:color w:val="0F0F0F"/>
          <w:w w:val="105"/>
        </w:rPr>
        <w:t>call</w:t>
      </w:r>
      <w:r>
        <w:rPr>
          <w:color w:val="0F0F0F"/>
          <w:spacing w:val="-15"/>
          <w:w w:val="105"/>
        </w:rPr>
        <w:t> </w:t>
      </w:r>
      <w:r>
        <w:rPr>
          <w:color w:val="0F0F0F"/>
          <w:w w:val="105"/>
        </w:rPr>
        <w:t>vote</w:t>
      </w:r>
      <w:r>
        <w:rPr>
          <w:color w:val="0F0F0F"/>
          <w:spacing w:val="-8"/>
          <w:w w:val="105"/>
        </w:rPr>
        <w:t> </w:t>
      </w:r>
      <w:r>
        <w:rPr>
          <w:color w:val="0F0F0F"/>
          <w:w w:val="105"/>
        </w:rPr>
        <w:t>formalized</w:t>
      </w:r>
      <w:r>
        <w:rPr>
          <w:color w:val="0F0F0F"/>
          <w:spacing w:val="-5"/>
          <w:w w:val="105"/>
        </w:rPr>
        <w:t> </w:t>
      </w:r>
      <w:r>
        <w:rPr>
          <w:color w:val="0F0F0F"/>
          <w:w w:val="105"/>
        </w:rPr>
        <w:t>acceptance of the</w:t>
      </w:r>
      <w:r>
        <w:rPr>
          <w:color w:val="0F0F0F"/>
          <w:spacing w:val="-15"/>
          <w:w w:val="105"/>
        </w:rPr>
        <w:t> </w:t>
      </w:r>
      <w:r>
        <w:rPr>
          <w:color w:val="0F0F0F"/>
          <w:w w:val="105"/>
        </w:rPr>
        <w:t>policy.</w:t>
      </w:r>
    </w:p>
    <w:p>
      <w:pPr>
        <w:pStyle w:val="BodyText"/>
        <w:spacing w:before="2"/>
        <w:rPr>
          <w:sz w:val="23"/>
        </w:rPr>
      </w:pPr>
    </w:p>
    <w:p>
      <w:pPr>
        <w:pStyle w:val="BodyText"/>
        <w:spacing w:line="280" w:lineRule="auto"/>
        <w:ind w:left="1576" w:right="1403" w:hanging="3"/>
      </w:pPr>
      <w:r>
        <w:rPr>
          <w:color w:val="0F0F0F"/>
        </w:rPr>
        <w:t>Jim and Vivian then</w:t>
      </w:r>
      <w:r>
        <w:rPr>
          <w:color w:val="0F0F0F"/>
          <w:spacing w:val="-5"/>
        </w:rPr>
        <w:t> </w:t>
      </w:r>
      <w:r>
        <w:rPr>
          <w:color w:val="0F0F0F"/>
        </w:rPr>
        <w:t>gave an update about efforts</w:t>
      </w:r>
      <w:r>
        <w:rPr>
          <w:color w:val="0F0F0F"/>
          <w:spacing w:val="-1"/>
        </w:rPr>
        <w:t> </w:t>
      </w:r>
      <w:r>
        <w:rPr>
          <w:color w:val="0F0F0F"/>
        </w:rPr>
        <w:t>to establish the</w:t>
      </w:r>
      <w:r>
        <w:rPr>
          <w:color w:val="0F0F0F"/>
          <w:spacing w:val="-4"/>
        </w:rPr>
        <w:t> </w:t>
      </w:r>
      <w:r>
        <w:rPr>
          <w:color w:val="0F0F0F"/>
        </w:rPr>
        <w:t>Commission's online presence, with the following being the current information</w:t>
      </w:r>
      <w:r>
        <w:rPr>
          <w:color w:val="0F0F0F"/>
          <w:spacing w:val="40"/>
        </w:rPr>
        <w:t> </w:t>
      </w:r>
      <w:r>
        <w:rPr>
          <w:color w:val="0F0F0F"/>
        </w:rPr>
        <w:t>status:</w:t>
      </w:r>
    </w:p>
    <w:p>
      <w:pPr>
        <w:pStyle w:val="BodyText"/>
        <w:spacing w:line="276" w:lineRule="auto"/>
        <w:ind w:left="1576" w:right="1286" w:hanging="3"/>
      </w:pPr>
      <w:r>
        <w:rPr>
          <w:color w:val="262626"/>
        </w:rPr>
        <w:t>-YouTube </w:t>
      </w:r>
      <w:r>
        <w:rPr>
          <w:color w:val="0F0F0F"/>
        </w:rPr>
        <w:t>authorized the</w:t>
      </w:r>
      <w:r>
        <w:rPr>
          <w:color w:val="0F0F0F"/>
          <w:spacing w:val="-3"/>
        </w:rPr>
        <w:t> </w:t>
      </w:r>
      <w:r>
        <w:rPr>
          <w:color w:val="0F0F0F"/>
        </w:rPr>
        <w:t>Commission channel but</w:t>
      </w:r>
      <w:r>
        <w:rPr>
          <w:color w:val="0F0F0F"/>
          <w:spacing w:val="31"/>
        </w:rPr>
        <w:t> </w:t>
      </w:r>
      <w:r>
        <w:rPr>
          <w:color w:val="0F0F0F"/>
        </w:rPr>
        <w:t>it's</w:t>
      </w:r>
      <w:r>
        <w:rPr>
          <w:color w:val="0F0F0F"/>
          <w:spacing w:val="-9"/>
        </w:rPr>
        <w:t> </w:t>
      </w:r>
      <w:r>
        <w:rPr>
          <w:color w:val="0F0F0F"/>
        </w:rPr>
        <w:t>hard to</w:t>
      </w:r>
      <w:r>
        <w:rPr>
          <w:color w:val="0F0F0F"/>
          <w:spacing w:val="27"/>
        </w:rPr>
        <w:t> </w:t>
      </w:r>
      <w:r>
        <w:rPr>
          <w:color w:val="0F0F0F"/>
        </w:rPr>
        <w:t>find</w:t>
      </w:r>
      <w:r>
        <w:rPr>
          <w:color w:val="0F0F0F"/>
          <w:spacing w:val="-5"/>
        </w:rPr>
        <w:t> </w:t>
      </w:r>
      <w:r>
        <w:rPr>
          <w:color w:val="0F0F0F"/>
        </w:rPr>
        <w:t>due to character limits on</w:t>
      </w:r>
      <w:r>
        <w:rPr>
          <w:color w:val="0F0F0F"/>
          <w:spacing w:val="-4"/>
        </w:rPr>
        <w:t> </w:t>
      </w:r>
      <w:r>
        <w:rPr>
          <w:color w:val="0F0F0F"/>
        </w:rPr>
        <w:t>the channel </w:t>
      </w:r>
      <w:r>
        <w:rPr>
          <w:color w:val="0F0F0F"/>
          <w:w w:val="105"/>
        </w:rPr>
        <w:t>name. Vivian will work on that.</w:t>
      </w:r>
    </w:p>
    <w:p>
      <w:pPr>
        <w:pStyle w:val="BodyText"/>
        <w:spacing w:line="280" w:lineRule="auto" w:before="5"/>
        <w:ind w:left="1584" w:right="1403" w:hanging="11"/>
      </w:pPr>
      <w:r>
        <w:rPr>
          <w:color w:val="0F0F0F"/>
        </w:rPr>
        <w:t>-Jim and Vivian</w:t>
      </w:r>
      <w:r>
        <w:rPr>
          <w:color w:val="0F0F0F"/>
          <w:spacing w:val="27"/>
        </w:rPr>
        <w:t> </w:t>
      </w:r>
      <w:r>
        <w:rPr>
          <w:color w:val="0F0F0F"/>
        </w:rPr>
        <w:t>were in touch with OIT about</w:t>
      </w:r>
      <w:r>
        <w:rPr>
          <w:color w:val="0F0F0F"/>
          <w:spacing w:val="27"/>
        </w:rPr>
        <w:t> </w:t>
      </w:r>
      <w:r>
        <w:rPr>
          <w:color w:val="0F0F0F"/>
        </w:rPr>
        <w:t>the prohibitive</w:t>
      </w:r>
      <w:r>
        <w:rPr>
          <w:color w:val="0F0F0F"/>
          <w:spacing w:val="24"/>
        </w:rPr>
        <w:t> </w:t>
      </w:r>
      <w:r>
        <w:rPr>
          <w:color w:val="0F0F0F"/>
        </w:rPr>
        <w:t>$500/month</w:t>
      </w:r>
      <w:r>
        <w:rPr>
          <w:color w:val="0F0F0F"/>
          <w:spacing w:val="35"/>
        </w:rPr>
        <w:t> </w:t>
      </w:r>
      <w:r>
        <w:rPr>
          <w:color w:val="0F0F0F"/>
        </w:rPr>
        <w:t>cost.</w:t>
      </w:r>
      <w:r>
        <w:rPr>
          <w:color w:val="0F0F0F"/>
          <w:spacing w:val="-1"/>
        </w:rPr>
        <w:t> </w:t>
      </w:r>
      <w:r>
        <w:rPr>
          <w:color w:val="0F0F0F"/>
        </w:rPr>
        <w:t>Still waiting for further word about that, and any other</w:t>
      </w:r>
      <w:r>
        <w:rPr>
          <w:color w:val="0F0F0F"/>
          <w:spacing w:val="29"/>
        </w:rPr>
        <w:t> </w:t>
      </w:r>
      <w:r>
        <w:rPr>
          <w:color w:val="0F0F0F"/>
        </w:rPr>
        <w:t>way to</w:t>
      </w:r>
      <w:r>
        <w:rPr>
          <w:color w:val="0F0F0F"/>
          <w:spacing w:val="40"/>
        </w:rPr>
        <w:t> </w:t>
      </w:r>
      <w:r>
        <w:rPr>
          <w:color w:val="0F0F0F"/>
        </w:rPr>
        <w:t>go about this via maine.gov</w:t>
      </w:r>
      <w:r>
        <w:rPr>
          <w:color w:val="0F0F0F"/>
          <w:spacing w:val="35"/>
        </w:rPr>
        <w:t> </w:t>
      </w:r>
      <w:r>
        <w:rPr>
          <w:color w:val="0F0F0F"/>
        </w:rPr>
        <w:t>without</w:t>
      </w:r>
      <w:r>
        <w:rPr>
          <w:color w:val="0F0F0F"/>
          <w:spacing w:val="33"/>
        </w:rPr>
        <w:t> </w:t>
      </w:r>
      <w:r>
        <w:rPr>
          <w:color w:val="0F0F0F"/>
        </w:rPr>
        <w:t>a budget.</w:t>
      </w:r>
    </w:p>
    <w:p>
      <w:pPr>
        <w:pStyle w:val="BodyText"/>
        <w:ind w:left="1573"/>
      </w:pPr>
      <w:r>
        <w:rPr>
          <w:color w:val="0F0F0F"/>
        </w:rPr>
        <w:t>-Public notices</w:t>
      </w:r>
      <w:r>
        <w:rPr>
          <w:color w:val="0F0F0F"/>
          <w:spacing w:val="4"/>
        </w:rPr>
        <w:t> </w:t>
      </w:r>
      <w:r>
        <w:rPr>
          <w:color w:val="0F0F0F"/>
        </w:rPr>
        <w:t>in</w:t>
      </w:r>
      <w:r>
        <w:rPr>
          <w:color w:val="0F0F0F"/>
          <w:spacing w:val="1"/>
        </w:rPr>
        <w:t> </w:t>
      </w:r>
      <w:r>
        <w:rPr>
          <w:color w:val="0F0F0F"/>
        </w:rPr>
        <w:t>the</w:t>
      </w:r>
      <w:r>
        <w:rPr>
          <w:color w:val="0F0F0F"/>
          <w:spacing w:val="-4"/>
        </w:rPr>
        <w:t> </w:t>
      </w:r>
      <w:r>
        <w:rPr>
          <w:color w:val="0F0F0F"/>
        </w:rPr>
        <w:t>KJ</w:t>
      </w:r>
      <w:r>
        <w:rPr>
          <w:color w:val="0F0F0F"/>
          <w:spacing w:val="3"/>
        </w:rPr>
        <w:t> </w:t>
      </w:r>
      <w:r>
        <w:rPr>
          <w:color w:val="0F0F0F"/>
        </w:rPr>
        <w:t>cost</w:t>
      </w:r>
      <w:r>
        <w:rPr>
          <w:color w:val="0F0F0F"/>
          <w:spacing w:val="-1"/>
        </w:rPr>
        <w:t> </w:t>
      </w:r>
      <w:r>
        <w:rPr>
          <w:color w:val="0F0F0F"/>
        </w:rPr>
        <w:t>hundreds</w:t>
      </w:r>
      <w:r>
        <w:rPr>
          <w:color w:val="0F0F0F"/>
          <w:spacing w:val="8"/>
        </w:rPr>
        <w:t> </w:t>
      </w:r>
      <w:r>
        <w:rPr>
          <w:color w:val="0F0F0F"/>
        </w:rPr>
        <w:t>of</w:t>
      </w:r>
      <w:r>
        <w:rPr>
          <w:color w:val="0F0F0F"/>
          <w:spacing w:val="-5"/>
        </w:rPr>
        <w:t> </w:t>
      </w:r>
      <w:r>
        <w:rPr>
          <w:color w:val="0F0F0F"/>
        </w:rPr>
        <w:t>dollars</w:t>
      </w:r>
      <w:r>
        <w:rPr>
          <w:color w:val="0F0F0F"/>
          <w:spacing w:val="-3"/>
        </w:rPr>
        <w:t> </w:t>
      </w:r>
      <w:r>
        <w:rPr>
          <w:color w:val="0F0F0F"/>
        </w:rPr>
        <w:t>per</w:t>
      </w:r>
      <w:r>
        <w:rPr>
          <w:color w:val="0F0F0F"/>
          <w:spacing w:val="1"/>
        </w:rPr>
        <w:t> </w:t>
      </w:r>
      <w:r>
        <w:rPr>
          <w:color w:val="0F0F0F"/>
        </w:rPr>
        <w:t>notice,</w:t>
      </w:r>
      <w:r>
        <w:rPr>
          <w:color w:val="0F0F0F"/>
          <w:spacing w:val="-3"/>
        </w:rPr>
        <w:t> </w:t>
      </w:r>
      <w:r>
        <w:rPr>
          <w:color w:val="0F0F0F"/>
        </w:rPr>
        <w:t>depending</w:t>
      </w:r>
      <w:r>
        <w:rPr>
          <w:color w:val="0F0F0F"/>
          <w:spacing w:val="2"/>
        </w:rPr>
        <w:t> </w:t>
      </w:r>
      <w:r>
        <w:rPr>
          <w:color w:val="0F0F0F"/>
        </w:rPr>
        <w:t>on</w:t>
      </w:r>
      <w:r>
        <w:rPr>
          <w:color w:val="0F0F0F"/>
          <w:spacing w:val="-8"/>
        </w:rPr>
        <w:t> </w:t>
      </w:r>
      <w:r>
        <w:rPr>
          <w:color w:val="0F0F0F"/>
          <w:spacing w:val="-2"/>
        </w:rPr>
        <w:t>length.</w:t>
      </w:r>
    </w:p>
    <w:p>
      <w:pPr>
        <w:pStyle w:val="BodyText"/>
        <w:spacing w:before="39"/>
        <w:ind w:left="1573"/>
      </w:pPr>
      <w:r>
        <w:rPr>
          <w:color w:val="0F0F0F"/>
        </w:rPr>
        <w:t>-The</w:t>
      </w:r>
      <w:r>
        <w:rPr>
          <w:color w:val="0F0F0F"/>
          <w:spacing w:val="27"/>
        </w:rPr>
        <w:t> </w:t>
      </w:r>
      <w:r>
        <w:rPr>
          <w:color w:val="0F0F0F"/>
        </w:rPr>
        <w:t>MPBN</w:t>
      </w:r>
      <w:r>
        <w:rPr>
          <w:color w:val="0F0F0F"/>
          <w:spacing w:val="-12"/>
        </w:rPr>
        <w:t> </w:t>
      </w:r>
      <w:r>
        <w:rPr>
          <w:color w:val="0F0F0F"/>
        </w:rPr>
        <w:t>Community</w:t>
      </w:r>
      <w:r>
        <w:rPr>
          <w:color w:val="0F0F0F"/>
          <w:spacing w:val="-2"/>
        </w:rPr>
        <w:t> </w:t>
      </w:r>
      <w:r>
        <w:rPr>
          <w:color w:val="0F0F0F"/>
        </w:rPr>
        <w:t>Calendar</w:t>
      </w:r>
      <w:r>
        <w:rPr>
          <w:color w:val="0F0F0F"/>
          <w:spacing w:val="-1"/>
        </w:rPr>
        <w:t> </w:t>
      </w:r>
      <w:r>
        <w:rPr>
          <w:color w:val="0F0F0F"/>
        </w:rPr>
        <w:t>seems</w:t>
      </w:r>
      <w:r>
        <w:rPr>
          <w:color w:val="0F0F0F"/>
          <w:spacing w:val="-14"/>
        </w:rPr>
        <w:t> </w:t>
      </w:r>
      <w:r>
        <w:rPr>
          <w:color w:val="0F0F0F"/>
        </w:rPr>
        <w:t>to</w:t>
      </w:r>
      <w:r>
        <w:rPr>
          <w:color w:val="0F0F0F"/>
          <w:spacing w:val="13"/>
        </w:rPr>
        <w:t> </w:t>
      </w:r>
      <w:r>
        <w:rPr>
          <w:color w:val="0F0F0F"/>
        </w:rPr>
        <w:t>be</w:t>
      </w:r>
      <w:r>
        <w:rPr>
          <w:color w:val="0F0F0F"/>
          <w:spacing w:val="-12"/>
        </w:rPr>
        <w:t> </w:t>
      </w:r>
      <w:r>
        <w:rPr>
          <w:color w:val="0F0F0F"/>
        </w:rPr>
        <w:t>one</w:t>
      </w:r>
      <w:r>
        <w:rPr>
          <w:color w:val="0F0F0F"/>
          <w:spacing w:val="-11"/>
        </w:rPr>
        <w:t> </w:t>
      </w:r>
      <w:r>
        <w:rPr>
          <w:color w:val="0F0F0F"/>
        </w:rPr>
        <w:t>no-cost</w:t>
      </w:r>
      <w:r>
        <w:rPr>
          <w:color w:val="0F0F0F"/>
          <w:spacing w:val="-4"/>
        </w:rPr>
        <w:t> </w:t>
      </w:r>
      <w:r>
        <w:rPr>
          <w:color w:val="0F0F0F"/>
          <w:spacing w:val="-2"/>
        </w:rPr>
        <w:t>option.</w:t>
      </w:r>
    </w:p>
    <w:p>
      <w:pPr>
        <w:pStyle w:val="BodyText"/>
        <w:spacing w:before="9"/>
        <w:rPr>
          <w:sz w:val="26"/>
        </w:rPr>
      </w:pPr>
    </w:p>
    <w:p>
      <w:pPr>
        <w:pStyle w:val="BodyText"/>
        <w:spacing w:line="280" w:lineRule="auto"/>
        <w:ind w:left="1564" w:right="1403" w:firstLine="5"/>
      </w:pPr>
      <w:r>
        <w:rPr>
          <w:color w:val="0F0F0F"/>
        </w:rPr>
        <w:t>Pete gave a demonstration/walk-through of the MDOT map view tool.</w:t>
      </w:r>
      <w:r>
        <w:rPr>
          <w:color w:val="0F0F0F"/>
          <w:spacing w:val="-2"/>
        </w:rPr>
        <w:t> </w:t>
      </w:r>
      <w:r>
        <w:rPr>
          <w:color w:val="0F0F0F"/>
        </w:rPr>
        <w:t>He will</w:t>
      </w:r>
      <w:r>
        <w:rPr>
          <w:color w:val="0F0F0F"/>
          <w:spacing w:val="-4"/>
        </w:rPr>
        <w:t> </w:t>
      </w:r>
      <w:r>
        <w:rPr>
          <w:color w:val="0F0F0F"/>
        </w:rPr>
        <w:t>share his slides as a PDF. Pete noted that the information</w:t>
      </w:r>
      <w:r>
        <w:rPr>
          <w:color w:val="0F0F0F"/>
          <w:spacing w:val="35"/>
        </w:rPr>
        <w:t> </w:t>
      </w:r>
      <w:r>
        <w:rPr>
          <w:color w:val="0F0F0F"/>
        </w:rPr>
        <w:t>in the system/tool comes from TOWNS, and that the color coding is important</w:t>
      </w:r>
      <w:r>
        <w:rPr>
          <w:color w:val="0F0F0F"/>
          <w:spacing w:val="35"/>
        </w:rPr>
        <w:t> </w:t>
      </w:r>
      <w:r>
        <w:rPr>
          <w:color w:val="0F0F0F"/>
        </w:rPr>
        <w:t>to</w:t>
      </w:r>
      <w:r>
        <w:rPr>
          <w:color w:val="0F0F0F"/>
          <w:spacing w:val="27"/>
        </w:rPr>
        <w:t> </w:t>
      </w:r>
      <w:r>
        <w:rPr>
          <w:color w:val="0F0F0F"/>
        </w:rPr>
        <w:t>pay attention</w:t>
      </w:r>
      <w:r>
        <w:rPr>
          <w:color w:val="0F0F0F"/>
          <w:spacing w:val="25"/>
        </w:rPr>
        <w:t> </w:t>
      </w:r>
      <w:r>
        <w:rPr>
          <w:color w:val="0F0F0F"/>
        </w:rPr>
        <w:t>to. Additionally,</w:t>
      </w:r>
      <w:r>
        <w:rPr>
          <w:color w:val="0F0F0F"/>
          <w:spacing w:val="28"/>
        </w:rPr>
        <w:t> </w:t>
      </w:r>
      <w:r>
        <w:rPr>
          <w:color w:val="0F0F0F"/>
        </w:rPr>
        <w:t>the "town way''</w:t>
      </w:r>
      <w:r>
        <w:rPr>
          <w:color w:val="0F0F0F"/>
          <w:spacing w:val="24"/>
        </w:rPr>
        <w:t> </w:t>
      </w:r>
      <w:r>
        <w:rPr>
          <w:color w:val="0F0F0F"/>
        </w:rPr>
        <w:t>label is in the process of changing to</w:t>
      </w:r>
      <w:r>
        <w:rPr>
          <w:color w:val="0F0F0F"/>
          <w:spacing w:val="40"/>
        </w:rPr>
        <w:t> </w:t>
      </w:r>
      <w:r>
        <w:rPr>
          <w:color w:val="0F0F0F"/>
        </w:rPr>
        <w:t>"town­ maintained way" because that is the significance of</w:t>
      </w:r>
      <w:r>
        <w:rPr>
          <w:color w:val="0F0F0F"/>
          <w:spacing w:val="-1"/>
        </w:rPr>
        <w:t> </w:t>
      </w:r>
      <w:r>
        <w:rPr>
          <w:color w:val="0F0F0F"/>
        </w:rPr>
        <w:t>the label- it is not meant to convey the actual legal status of a road. DOT's query to</w:t>
      </w:r>
      <w:r>
        <w:rPr>
          <w:color w:val="0F0F0F"/>
          <w:spacing w:val="35"/>
        </w:rPr>
        <w:t> </w:t>
      </w:r>
      <w:r>
        <w:rPr>
          <w:color w:val="0F0F0F"/>
        </w:rPr>
        <w:t>town managers</w:t>
      </w:r>
      <w:r>
        <w:rPr>
          <w:color w:val="0F0F0F"/>
          <w:spacing w:val="25"/>
        </w:rPr>
        <w:t> </w:t>
      </w:r>
      <w:r>
        <w:rPr>
          <w:color w:val="0F0F0F"/>
        </w:rPr>
        <w:t>is "What do you maintain?", and that's the information that ends up in the system.</w:t>
      </w:r>
    </w:p>
    <w:p>
      <w:pPr>
        <w:pStyle w:val="BodyText"/>
        <w:rPr>
          <w:sz w:val="23"/>
        </w:rPr>
      </w:pPr>
    </w:p>
    <w:p>
      <w:pPr>
        <w:pStyle w:val="BodyText"/>
        <w:spacing w:line="280" w:lineRule="auto"/>
        <w:ind w:left="1557" w:right="1576" w:hanging="2"/>
      </w:pPr>
      <w:r>
        <w:rPr>
          <w:color w:val="0F0F0F"/>
        </w:rPr>
        <w:t>The addressing officers are the source of the DOT tool's information currently. DOT</w:t>
      </w:r>
      <w:r>
        <w:rPr>
          <w:color w:val="0F0F0F"/>
          <w:spacing w:val="-2"/>
        </w:rPr>
        <w:t> </w:t>
      </w:r>
      <w:r>
        <w:rPr>
          <w:color w:val="0F0F0F"/>
        </w:rPr>
        <w:t>only reviews in certain circumstances when they are in</w:t>
      </w:r>
      <w:r>
        <w:rPr>
          <w:color w:val="0F0F0F"/>
          <w:spacing w:val="-5"/>
        </w:rPr>
        <w:t> </w:t>
      </w:r>
      <w:r>
        <w:rPr>
          <w:color w:val="0F0F0F"/>
        </w:rPr>
        <w:t>the field; otherwise, the addressing officer makes changes, which populate to</w:t>
      </w:r>
      <w:r>
        <w:rPr>
          <w:color w:val="0F0F0F"/>
          <w:spacing w:val="25"/>
        </w:rPr>
        <w:t> </w:t>
      </w:r>
      <w:r>
        <w:rPr>
          <w:color w:val="0F0F0F"/>
        </w:rPr>
        <w:t>both</w:t>
      </w:r>
      <w:r>
        <w:rPr>
          <w:color w:val="0F0F0F"/>
          <w:spacing w:val="-2"/>
        </w:rPr>
        <w:t> </w:t>
      </w:r>
      <w:r>
        <w:rPr>
          <w:color w:val="0F0F0F"/>
        </w:rPr>
        <w:t>the 911</w:t>
      </w:r>
      <w:r>
        <w:rPr>
          <w:color w:val="0F0F0F"/>
          <w:spacing w:val="-36"/>
        </w:rPr>
        <w:t> </w:t>
      </w:r>
      <w:r>
        <w:rPr>
          <w:color w:val="0F0F0F"/>
        </w:rPr>
        <w:t>and</w:t>
      </w:r>
      <w:r>
        <w:rPr>
          <w:color w:val="0F0F0F"/>
          <w:spacing w:val="-4"/>
        </w:rPr>
        <w:t> </w:t>
      </w:r>
      <w:r>
        <w:rPr>
          <w:color w:val="0F0F0F"/>
        </w:rPr>
        <w:t>DOT</w:t>
      </w:r>
      <w:r>
        <w:rPr>
          <w:color w:val="0F0F0F"/>
          <w:spacing w:val="-2"/>
        </w:rPr>
        <w:t> </w:t>
      </w:r>
      <w:r>
        <w:rPr>
          <w:color w:val="0F0F0F"/>
        </w:rPr>
        <w:t>systems. Pete ran</w:t>
      </w:r>
      <w:r>
        <w:rPr>
          <w:color w:val="0F0F0F"/>
          <w:spacing w:val="-6"/>
        </w:rPr>
        <w:t> </w:t>
      </w:r>
      <w:r>
        <w:rPr>
          <w:color w:val="0F0F0F"/>
        </w:rPr>
        <w:t>through examples of how the tool</w:t>
      </w:r>
      <w:r>
        <w:rPr>
          <w:color w:val="0F0F0F"/>
          <w:spacing w:val="-3"/>
        </w:rPr>
        <w:t> </w:t>
      </w:r>
      <w:r>
        <w:rPr>
          <w:color w:val="0F0F0F"/>
        </w:rPr>
        <w:t>is</w:t>
      </w:r>
      <w:r>
        <w:rPr>
          <w:color w:val="0F0F0F"/>
          <w:spacing w:val="-5"/>
        </w:rPr>
        <w:t> </w:t>
      </w:r>
      <w:r>
        <w:rPr>
          <w:color w:val="0F0F0F"/>
        </w:rPr>
        <w:t>useful and shows information</w:t>
      </w:r>
      <w:r>
        <w:rPr>
          <w:color w:val="0F0F0F"/>
          <w:spacing w:val="32"/>
        </w:rPr>
        <w:t> </w:t>
      </w:r>
      <w:r>
        <w:rPr>
          <w:color w:val="0F0F0F"/>
        </w:rPr>
        <w:t>from towns. He noted that DOT also has 911</w:t>
      </w:r>
      <w:r>
        <w:rPr>
          <w:color w:val="0F0F0F"/>
          <w:spacing w:val="-31"/>
        </w:rPr>
        <w:t> </w:t>
      </w:r>
      <w:r>
        <w:rPr>
          <w:color w:val="0F0F0F"/>
        </w:rPr>
        <w:t>data that includes private roads, too,</w:t>
      </w:r>
      <w:r>
        <w:rPr>
          <w:color w:val="0F0F0F"/>
          <w:spacing w:val="-1"/>
        </w:rPr>
        <w:t> </w:t>
      </w:r>
      <w:r>
        <w:rPr>
          <w:color w:val="0F0F0F"/>
        </w:rPr>
        <w:t>although DOT</w:t>
      </w:r>
      <w:r>
        <w:rPr>
          <w:color w:val="0F0F0F"/>
          <w:spacing w:val="-1"/>
        </w:rPr>
        <w:t> </w:t>
      </w:r>
      <w:r>
        <w:rPr>
          <w:color w:val="0F0F0F"/>
        </w:rPr>
        <w:t>is</w:t>
      </w:r>
      <w:r>
        <w:rPr>
          <w:color w:val="0F0F0F"/>
          <w:spacing w:val="-5"/>
        </w:rPr>
        <w:t> </w:t>
      </w:r>
      <w:r>
        <w:rPr>
          <w:color w:val="0F0F0F"/>
        </w:rPr>
        <w:t>not concerned with those.</w:t>
      </w:r>
      <w:r>
        <w:rPr>
          <w:color w:val="0F0F0F"/>
          <w:spacing w:val="-1"/>
        </w:rPr>
        <w:t> </w:t>
      </w:r>
      <w:r>
        <w:rPr>
          <w:color w:val="0F0F0F"/>
        </w:rPr>
        <w:t>If blue on</w:t>
      </w:r>
      <w:r>
        <w:rPr>
          <w:color w:val="0F0F0F"/>
          <w:spacing w:val="-1"/>
        </w:rPr>
        <w:t> </w:t>
      </w:r>
      <w:r>
        <w:rPr>
          <w:color w:val="0F0F0F"/>
        </w:rPr>
        <w:t>the DOT</w:t>
      </w:r>
      <w:r>
        <w:rPr>
          <w:color w:val="0F0F0F"/>
          <w:spacing w:val="-3"/>
        </w:rPr>
        <w:t> </w:t>
      </w:r>
      <w:r>
        <w:rPr>
          <w:color w:val="0F0F0F"/>
        </w:rPr>
        <w:t>viewer, a road is maintained by</w:t>
      </w:r>
      <w:r>
        <w:rPr>
          <w:color w:val="0F0F0F"/>
          <w:spacing w:val="-1"/>
        </w:rPr>
        <w:t> </w:t>
      </w:r>
      <w:r>
        <w:rPr>
          <w:color w:val="0F0F0F"/>
        </w:rPr>
        <w:t>the town and probably public.</w:t>
      </w:r>
    </w:p>
    <w:p>
      <w:pPr>
        <w:pStyle w:val="BodyText"/>
        <w:spacing w:before="10"/>
        <w:rPr>
          <w:sz w:val="14"/>
        </w:rPr>
      </w:pPr>
    </w:p>
    <w:p>
      <w:pPr>
        <w:pStyle w:val="BodyText"/>
        <w:spacing w:before="94"/>
        <w:ind w:left="1555"/>
      </w:pPr>
      <w:r>
        <w:rPr>
          <w:color w:val="0F0F0F"/>
        </w:rPr>
        <w:t>Pete</w:t>
      </w:r>
      <w:r>
        <w:rPr>
          <w:color w:val="0F0F0F"/>
          <w:spacing w:val="3"/>
        </w:rPr>
        <w:t> </w:t>
      </w:r>
      <w:r>
        <w:rPr>
          <w:color w:val="0F0F0F"/>
        </w:rPr>
        <w:t>encouraged</w:t>
      </w:r>
      <w:r>
        <w:rPr>
          <w:color w:val="0F0F0F"/>
          <w:spacing w:val="12"/>
        </w:rPr>
        <w:t> </w:t>
      </w:r>
      <w:r>
        <w:rPr>
          <w:color w:val="0F0F0F"/>
        </w:rPr>
        <w:t>anyone</w:t>
      </w:r>
      <w:r>
        <w:rPr>
          <w:color w:val="0F0F0F"/>
          <w:spacing w:val="12"/>
        </w:rPr>
        <w:t> </w:t>
      </w:r>
      <w:r>
        <w:rPr>
          <w:color w:val="0F0F0F"/>
        </w:rPr>
        <w:t>with</w:t>
      </w:r>
      <w:r>
        <w:rPr>
          <w:color w:val="0F0F0F"/>
          <w:spacing w:val="-4"/>
        </w:rPr>
        <w:t> </w:t>
      </w:r>
      <w:r>
        <w:rPr>
          <w:color w:val="0F0F0F"/>
        </w:rPr>
        <w:t>questions</w:t>
      </w:r>
      <w:r>
        <w:rPr>
          <w:color w:val="0F0F0F"/>
          <w:spacing w:val="-1"/>
        </w:rPr>
        <w:t> </w:t>
      </w:r>
      <w:r>
        <w:rPr>
          <w:color w:val="0F0F0F"/>
        </w:rPr>
        <w:t>to</w:t>
      </w:r>
      <w:r>
        <w:rPr>
          <w:color w:val="0F0F0F"/>
          <w:spacing w:val="21"/>
        </w:rPr>
        <w:t> </w:t>
      </w:r>
      <w:r>
        <w:rPr>
          <w:color w:val="0F0F0F"/>
        </w:rPr>
        <w:t>contact</w:t>
      </w:r>
      <w:r>
        <w:rPr>
          <w:color w:val="0F0F0F"/>
          <w:spacing w:val="10"/>
        </w:rPr>
        <w:t> </w:t>
      </w:r>
      <w:r>
        <w:rPr>
          <w:color w:val="0F0F0F"/>
        </w:rPr>
        <w:t>him at</w:t>
      </w:r>
      <w:r>
        <w:rPr>
          <w:color w:val="0F0F0F"/>
          <w:spacing w:val="3"/>
        </w:rPr>
        <w:t> </w:t>
      </w:r>
      <w:hyperlink r:id="rId118">
        <w:r>
          <w:rPr>
            <w:color w:val="262626"/>
            <w:spacing w:val="-2"/>
            <w:u w:val="thick" w:color="262626"/>
          </w:rPr>
          <w:t>Peter</w:t>
        </w:r>
        <w:r>
          <w:rPr>
            <w:color w:val="424242"/>
            <w:spacing w:val="-2"/>
            <w:u w:val="thick" w:color="262626"/>
          </w:rPr>
          <w:t>.</w:t>
        </w:r>
        <w:r>
          <w:rPr>
            <w:color w:val="262626"/>
            <w:spacing w:val="-2"/>
            <w:u w:val="thick" w:color="262626"/>
          </w:rPr>
          <w:t>Coughlan@maine</w:t>
        </w:r>
        <w:r>
          <w:rPr>
            <w:color w:val="505050"/>
            <w:spacing w:val="-2"/>
            <w:u w:val="thick" w:color="262626"/>
          </w:rPr>
          <w:t>.</w:t>
        </w:r>
        <w:r>
          <w:rPr>
            <w:color w:val="262626"/>
            <w:spacing w:val="-2"/>
            <w:u w:val="thick" w:color="262626"/>
          </w:rPr>
          <w:t>gov</w:t>
        </w:r>
        <w:r>
          <w:rPr>
            <w:color w:val="262626"/>
            <w:spacing w:val="-2"/>
          </w:rPr>
          <w:t>.</w:t>
        </w:r>
      </w:hyperlink>
    </w:p>
    <w:p>
      <w:pPr>
        <w:spacing w:after="0"/>
        <w:sectPr>
          <w:footerReference w:type="default" r:id="rId117"/>
          <w:pgSz w:w="12240" w:h="15840"/>
          <w:pgMar w:footer="1015" w:header="0" w:top="1380" w:bottom="1200" w:left="40" w:right="0"/>
          <w:pgNumType w:start="1"/>
        </w:sectPr>
      </w:pPr>
    </w:p>
    <w:p>
      <w:pPr>
        <w:spacing w:line="295" w:lineRule="auto" w:before="79"/>
        <w:ind w:left="1588" w:right="1403" w:hanging="9"/>
        <w:jc w:val="left"/>
        <w:rPr>
          <w:rFonts w:ascii="Arial"/>
          <w:sz w:val="19"/>
        </w:rPr>
      </w:pPr>
      <w:r>
        <w:rPr>
          <w:rFonts w:ascii="Arial"/>
          <w:color w:val="0F0F0F"/>
          <w:sz w:val="19"/>
        </w:rPr>
        <w:t>Jim</w:t>
      </w:r>
      <w:r>
        <w:rPr>
          <w:rFonts w:ascii="Arial"/>
          <w:color w:val="0F0F0F"/>
          <w:spacing w:val="27"/>
          <w:sz w:val="19"/>
        </w:rPr>
        <w:t> </w:t>
      </w:r>
      <w:r>
        <w:rPr>
          <w:rFonts w:ascii="Arial"/>
          <w:color w:val="0F0F0F"/>
          <w:sz w:val="19"/>
        </w:rPr>
        <w:t>then</w:t>
      </w:r>
      <w:r>
        <w:rPr>
          <w:rFonts w:ascii="Arial"/>
          <w:color w:val="0F0F0F"/>
          <w:spacing w:val="27"/>
          <w:sz w:val="19"/>
        </w:rPr>
        <w:t> </w:t>
      </w:r>
      <w:r>
        <w:rPr>
          <w:rFonts w:ascii="Arial"/>
          <w:color w:val="0F0F0F"/>
          <w:sz w:val="19"/>
        </w:rPr>
        <w:t>opened</w:t>
      </w:r>
      <w:r>
        <w:rPr>
          <w:rFonts w:ascii="Arial"/>
          <w:color w:val="0F0F0F"/>
          <w:spacing w:val="31"/>
          <w:sz w:val="19"/>
        </w:rPr>
        <w:t> </w:t>
      </w:r>
      <w:r>
        <w:rPr>
          <w:rFonts w:ascii="Arial"/>
          <w:color w:val="0F0F0F"/>
          <w:sz w:val="19"/>
        </w:rPr>
        <w:t>the</w:t>
      </w:r>
      <w:r>
        <w:rPr>
          <w:rFonts w:ascii="Arial"/>
          <w:color w:val="0F0F0F"/>
          <w:spacing w:val="40"/>
          <w:sz w:val="19"/>
        </w:rPr>
        <w:t> </w:t>
      </w:r>
      <w:r>
        <w:rPr>
          <w:rFonts w:ascii="Arial"/>
          <w:color w:val="0F0F0F"/>
          <w:sz w:val="19"/>
        </w:rPr>
        <w:t>Public</w:t>
      </w:r>
      <w:r>
        <w:rPr>
          <w:rFonts w:ascii="Arial"/>
          <w:color w:val="0F0F0F"/>
          <w:spacing w:val="33"/>
          <w:sz w:val="19"/>
        </w:rPr>
        <w:t> </w:t>
      </w:r>
      <w:r>
        <w:rPr>
          <w:rFonts w:ascii="Arial"/>
          <w:color w:val="0F0F0F"/>
          <w:sz w:val="19"/>
        </w:rPr>
        <w:t>Hearing</w:t>
      </w:r>
      <w:r>
        <w:rPr>
          <w:rFonts w:ascii="Arial"/>
          <w:color w:val="0F0F0F"/>
          <w:spacing w:val="27"/>
          <w:sz w:val="19"/>
        </w:rPr>
        <w:t> </w:t>
      </w:r>
      <w:r>
        <w:rPr>
          <w:rFonts w:ascii="Arial"/>
          <w:color w:val="0F0F0F"/>
          <w:sz w:val="19"/>
        </w:rPr>
        <w:t>by</w:t>
      </w:r>
      <w:r>
        <w:rPr>
          <w:rFonts w:ascii="Arial"/>
          <w:color w:val="0F0F0F"/>
          <w:spacing w:val="25"/>
          <w:sz w:val="19"/>
        </w:rPr>
        <w:t> </w:t>
      </w:r>
      <w:r>
        <w:rPr>
          <w:rFonts w:ascii="Arial"/>
          <w:color w:val="0F0F0F"/>
          <w:sz w:val="19"/>
        </w:rPr>
        <w:t>introducing</w:t>
      </w:r>
      <w:r>
        <w:rPr>
          <w:rFonts w:ascii="Arial"/>
          <w:color w:val="0F0F0F"/>
          <w:spacing w:val="27"/>
          <w:sz w:val="19"/>
        </w:rPr>
        <w:t> </w:t>
      </w:r>
      <w:r>
        <w:rPr>
          <w:rFonts w:ascii="Arial"/>
          <w:color w:val="0F0F0F"/>
          <w:sz w:val="19"/>
        </w:rPr>
        <w:t>the</w:t>
      </w:r>
      <w:r>
        <w:rPr>
          <w:rFonts w:ascii="Arial"/>
          <w:color w:val="0F0F0F"/>
          <w:spacing w:val="37"/>
          <w:sz w:val="19"/>
        </w:rPr>
        <w:t> </w:t>
      </w:r>
      <w:r>
        <w:rPr>
          <w:rFonts w:ascii="Arial"/>
          <w:color w:val="0F0F0F"/>
          <w:sz w:val="19"/>
        </w:rPr>
        <w:t>Commission's</w:t>
      </w:r>
      <w:r>
        <w:rPr>
          <w:rFonts w:ascii="Arial"/>
          <w:color w:val="0F0F0F"/>
          <w:spacing w:val="40"/>
          <w:sz w:val="19"/>
        </w:rPr>
        <w:t> </w:t>
      </w:r>
      <w:r>
        <w:rPr>
          <w:rFonts w:ascii="Arial"/>
          <w:color w:val="0F0F0F"/>
          <w:sz w:val="19"/>
        </w:rPr>
        <w:t>four</w:t>
      </w:r>
      <w:r>
        <w:rPr>
          <w:rFonts w:ascii="Arial"/>
          <w:color w:val="0F0F0F"/>
          <w:spacing w:val="37"/>
          <w:sz w:val="19"/>
        </w:rPr>
        <w:t> </w:t>
      </w:r>
      <w:r>
        <w:rPr>
          <w:rFonts w:ascii="Arial"/>
          <w:color w:val="0F0F0F"/>
          <w:sz w:val="19"/>
        </w:rPr>
        <w:t>areas</w:t>
      </w:r>
      <w:r>
        <w:rPr>
          <w:rFonts w:ascii="Arial"/>
          <w:color w:val="0F0F0F"/>
          <w:spacing w:val="27"/>
          <w:sz w:val="19"/>
        </w:rPr>
        <w:t> </w:t>
      </w:r>
      <w:r>
        <w:rPr>
          <w:rFonts w:ascii="Arial"/>
          <w:color w:val="0F0F0F"/>
          <w:sz w:val="19"/>
        </w:rPr>
        <w:t>of</w:t>
      </w:r>
      <w:r>
        <w:rPr>
          <w:rFonts w:ascii="Arial"/>
          <w:color w:val="0F0F0F"/>
          <w:spacing w:val="40"/>
          <w:sz w:val="19"/>
        </w:rPr>
        <w:t> </w:t>
      </w:r>
      <w:r>
        <w:rPr>
          <w:rFonts w:ascii="Arial"/>
          <w:color w:val="0F0F0F"/>
          <w:sz w:val="19"/>
        </w:rPr>
        <w:t>consideration, as</w:t>
      </w:r>
      <w:r>
        <w:rPr>
          <w:rFonts w:ascii="Arial"/>
          <w:color w:val="0F0F0F"/>
          <w:spacing w:val="19"/>
          <w:sz w:val="19"/>
        </w:rPr>
        <w:t> </w:t>
      </w:r>
      <w:r>
        <w:rPr>
          <w:rFonts w:ascii="Arial"/>
          <w:color w:val="0F0F0F"/>
          <w:sz w:val="19"/>
        </w:rPr>
        <w:t>set </w:t>
      </w:r>
      <w:r>
        <w:rPr>
          <w:rFonts w:ascii="Arial"/>
          <w:color w:val="0F0F0F"/>
          <w:w w:val="110"/>
          <w:sz w:val="19"/>
        </w:rPr>
        <w:t>out</w:t>
      </w:r>
      <w:r>
        <w:rPr>
          <w:rFonts w:ascii="Arial"/>
          <w:color w:val="0F0F0F"/>
          <w:w w:val="110"/>
          <w:sz w:val="19"/>
        </w:rPr>
        <w:t> in the Public Notice.</w:t>
      </w:r>
    </w:p>
    <w:p>
      <w:pPr>
        <w:pStyle w:val="BodyText"/>
        <w:rPr>
          <w:sz w:val="23"/>
        </w:rPr>
      </w:pPr>
    </w:p>
    <w:p>
      <w:pPr>
        <w:spacing w:line="295" w:lineRule="auto" w:before="0"/>
        <w:ind w:left="1578" w:right="1286" w:firstLine="2"/>
        <w:jc w:val="left"/>
        <w:rPr>
          <w:rFonts w:ascii="Arial"/>
          <w:sz w:val="19"/>
        </w:rPr>
      </w:pPr>
      <w:r>
        <w:rPr>
          <w:rFonts w:ascii="Arial"/>
          <w:color w:val="0F0F0F"/>
          <w:w w:val="105"/>
          <w:sz w:val="19"/>
        </w:rPr>
        <w:t>Steve</w:t>
      </w:r>
      <w:r>
        <w:rPr>
          <w:rFonts w:ascii="Arial"/>
          <w:color w:val="0F0F0F"/>
          <w:spacing w:val="-11"/>
          <w:w w:val="105"/>
          <w:sz w:val="19"/>
        </w:rPr>
        <w:t> </w:t>
      </w:r>
      <w:r>
        <w:rPr>
          <w:rFonts w:ascii="Arial"/>
          <w:color w:val="0F0F0F"/>
          <w:w w:val="105"/>
          <w:sz w:val="19"/>
        </w:rPr>
        <w:t>mentioned</w:t>
      </w:r>
      <w:r>
        <w:rPr>
          <w:rFonts w:ascii="Arial"/>
          <w:color w:val="0F0F0F"/>
          <w:spacing w:val="-6"/>
          <w:w w:val="105"/>
          <w:sz w:val="19"/>
        </w:rPr>
        <w:t> </w:t>
      </w:r>
      <w:r>
        <w:rPr>
          <w:rFonts w:ascii="Arial"/>
          <w:color w:val="0F0F0F"/>
          <w:w w:val="105"/>
          <w:sz w:val="19"/>
        </w:rPr>
        <w:t>that</w:t>
      </w:r>
      <w:r>
        <w:rPr>
          <w:rFonts w:ascii="Arial"/>
          <w:color w:val="0F0F0F"/>
          <w:spacing w:val="-8"/>
          <w:w w:val="105"/>
          <w:sz w:val="19"/>
        </w:rPr>
        <w:t> </w:t>
      </w:r>
      <w:r>
        <w:rPr>
          <w:rFonts w:ascii="Arial"/>
          <w:color w:val="0F0F0F"/>
          <w:w w:val="105"/>
          <w:sz w:val="19"/>
        </w:rPr>
        <w:t>his</w:t>
      </w:r>
      <w:r>
        <w:rPr>
          <w:rFonts w:ascii="Arial"/>
          <w:color w:val="0F0F0F"/>
          <w:spacing w:val="-13"/>
          <w:w w:val="105"/>
          <w:sz w:val="19"/>
        </w:rPr>
        <w:t> </w:t>
      </w:r>
      <w:r>
        <w:rPr>
          <w:rFonts w:ascii="Arial"/>
          <w:color w:val="0F0F0F"/>
          <w:w w:val="105"/>
          <w:sz w:val="19"/>
        </w:rPr>
        <w:t>organization paid</w:t>
      </w:r>
      <w:r>
        <w:rPr>
          <w:rFonts w:ascii="Arial"/>
          <w:color w:val="0F0F0F"/>
          <w:spacing w:val="-8"/>
          <w:w w:val="105"/>
          <w:sz w:val="19"/>
        </w:rPr>
        <w:t> </w:t>
      </w:r>
      <w:r>
        <w:rPr>
          <w:rFonts w:ascii="Arial"/>
          <w:i/>
          <w:color w:val="0F0F0F"/>
          <w:w w:val="105"/>
          <w:sz w:val="19"/>
        </w:rPr>
        <w:t>Fiddlehead Focus</w:t>
      </w:r>
      <w:r>
        <w:rPr>
          <w:rFonts w:ascii="Arial"/>
          <w:i/>
          <w:color w:val="0F0F0F"/>
          <w:spacing w:val="-2"/>
          <w:w w:val="105"/>
          <w:sz w:val="19"/>
        </w:rPr>
        <w:t> </w:t>
      </w:r>
      <w:r>
        <w:rPr>
          <w:rFonts w:ascii="Arial"/>
          <w:color w:val="0F0F0F"/>
          <w:w w:val="105"/>
          <w:sz w:val="19"/>
        </w:rPr>
        <w:t>and</w:t>
      </w:r>
      <w:r>
        <w:rPr>
          <w:rFonts w:ascii="Arial"/>
          <w:color w:val="0F0F0F"/>
          <w:spacing w:val="-7"/>
          <w:w w:val="105"/>
          <w:sz w:val="19"/>
        </w:rPr>
        <w:t> </w:t>
      </w:r>
      <w:r>
        <w:rPr>
          <w:rFonts w:ascii="Arial"/>
          <w:color w:val="0F0F0F"/>
          <w:w w:val="105"/>
          <w:sz w:val="19"/>
        </w:rPr>
        <w:t>the</w:t>
      </w:r>
      <w:r>
        <w:rPr>
          <w:rFonts w:ascii="Arial"/>
          <w:color w:val="0F0F0F"/>
          <w:spacing w:val="-21"/>
          <w:w w:val="105"/>
          <w:sz w:val="19"/>
        </w:rPr>
        <w:t> </w:t>
      </w:r>
      <w:r>
        <w:rPr>
          <w:rFonts w:ascii="Arial"/>
          <w:i/>
          <w:color w:val="0F0F0F"/>
          <w:w w:val="105"/>
          <w:sz w:val="19"/>
        </w:rPr>
        <w:t>St.</w:t>
      </w:r>
      <w:r>
        <w:rPr>
          <w:rFonts w:ascii="Arial"/>
          <w:i/>
          <w:color w:val="0F0F0F"/>
          <w:spacing w:val="-17"/>
          <w:w w:val="105"/>
          <w:sz w:val="19"/>
        </w:rPr>
        <w:t> </w:t>
      </w:r>
      <w:r>
        <w:rPr>
          <w:rFonts w:ascii="Arial"/>
          <w:i/>
          <w:color w:val="0F0F0F"/>
          <w:w w:val="105"/>
          <w:sz w:val="19"/>
        </w:rPr>
        <w:t>John</w:t>
      </w:r>
      <w:r>
        <w:rPr>
          <w:rFonts w:ascii="Arial"/>
          <w:i/>
          <w:color w:val="0F0F0F"/>
          <w:spacing w:val="-5"/>
          <w:w w:val="105"/>
          <w:sz w:val="19"/>
        </w:rPr>
        <w:t> </w:t>
      </w:r>
      <w:r>
        <w:rPr>
          <w:rFonts w:ascii="Arial"/>
          <w:i/>
          <w:color w:val="0F0F0F"/>
          <w:w w:val="105"/>
          <w:sz w:val="19"/>
        </w:rPr>
        <w:t>Valley</w:t>
      </w:r>
      <w:r>
        <w:rPr>
          <w:rFonts w:ascii="Arial"/>
          <w:i/>
          <w:color w:val="0F0F0F"/>
          <w:spacing w:val="-6"/>
          <w:w w:val="105"/>
          <w:sz w:val="19"/>
        </w:rPr>
        <w:t> </w:t>
      </w:r>
      <w:r>
        <w:rPr>
          <w:rFonts w:ascii="Arial"/>
          <w:i/>
          <w:color w:val="0F0F0F"/>
          <w:w w:val="105"/>
          <w:sz w:val="19"/>
        </w:rPr>
        <w:t>Times</w:t>
      </w:r>
      <w:r>
        <w:rPr>
          <w:rFonts w:ascii="Arial"/>
          <w:i/>
          <w:color w:val="0F0F0F"/>
          <w:spacing w:val="-3"/>
          <w:w w:val="105"/>
          <w:sz w:val="19"/>
        </w:rPr>
        <w:t> </w:t>
      </w:r>
      <w:r>
        <w:rPr>
          <w:rFonts w:ascii="Arial"/>
          <w:color w:val="0F0F0F"/>
          <w:w w:val="105"/>
          <w:sz w:val="19"/>
        </w:rPr>
        <w:t>to</w:t>
      </w:r>
      <w:r>
        <w:rPr>
          <w:rFonts w:ascii="Arial"/>
          <w:color w:val="0F0F0F"/>
          <w:spacing w:val="12"/>
          <w:w w:val="105"/>
          <w:sz w:val="19"/>
        </w:rPr>
        <w:t> </w:t>
      </w:r>
      <w:r>
        <w:rPr>
          <w:rFonts w:ascii="Arial"/>
          <w:color w:val="0F0F0F"/>
          <w:w w:val="105"/>
          <w:sz w:val="19"/>
        </w:rPr>
        <w:t>run</w:t>
      </w:r>
      <w:r>
        <w:rPr>
          <w:rFonts w:ascii="Arial"/>
          <w:color w:val="0F0F0F"/>
          <w:spacing w:val="12"/>
          <w:w w:val="105"/>
          <w:sz w:val="19"/>
        </w:rPr>
        <w:t> </w:t>
      </w:r>
      <w:r>
        <w:rPr>
          <w:rFonts w:ascii="Arial"/>
          <w:color w:val="0F0F0F"/>
          <w:w w:val="105"/>
          <w:sz w:val="19"/>
        </w:rPr>
        <w:t>ads</w:t>
      </w:r>
      <w:r>
        <w:rPr>
          <w:rFonts w:ascii="Arial"/>
          <w:color w:val="0F0F0F"/>
          <w:spacing w:val="-10"/>
          <w:w w:val="105"/>
          <w:sz w:val="19"/>
        </w:rPr>
        <w:t> </w:t>
      </w:r>
      <w:r>
        <w:rPr>
          <w:rFonts w:ascii="Arial"/>
          <w:color w:val="0F0F0F"/>
          <w:w w:val="105"/>
          <w:sz w:val="19"/>
        </w:rPr>
        <w:t>to get the public notice out.</w:t>
      </w:r>
    </w:p>
    <w:p>
      <w:pPr>
        <w:pStyle w:val="BodyText"/>
        <w:spacing w:before="1"/>
        <w:rPr>
          <w:sz w:val="23"/>
        </w:rPr>
      </w:pPr>
    </w:p>
    <w:p>
      <w:pPr>
        <w:spacing w:before="0"/>
        <w:ind w:left="1579" w:right="0" w:firstLine="0"/>
        <w:jc w:val="left"/>
        <w:rPr>
          <w:rFonts w:ascii="Arial"/>
          <w:sz w:val="19"/>
        </w:rPr>
      </w:pPr>
      <w:r>
        <w:rPr>
          <w:rFonts w:ascii="Arial"/>
          <w:color w:val="0F0F0F"/>
          <w:w w:val="105"/>
          <w:sz w:val="19"/>
        </w:rPr>
        <w:t>Public</w:t>
      </w:r>
      <w:r>
        <w:rPr>
          <w:rFonts w:ascii="Arial"/>
          <w:color w:val="0F0F0F"/>
          <w:spacing w:val="-13"/>
          <w:w w:val="105"/>
          <w:sz w:val="19"/>
        </w:rPr>
        <w:t> </w:t>
      </w:r>
      <w:r>
        <w:rPr>
          <w:rFonts w:ascii="Arial"/>
          <w:color w:val="0F0F0F"/>
          <w:spacing w:val="-2"/>
          <w:w w:val="105"/>
          <w:sz w:val="19"/>
        </w:rPr>
        <w:t>Testimony:</w:t>
      </w:r>
    </w:p>
    <w:p>
      <w:pPr>
        <w:pStyle w:val="BodyText"/>
        <w:spacing w:before="9"/>
        <w:rPr>
          <w:sz w:val="27"/>
        </w:rPr>
      </w:pPr>
    </w:p>
    <w:p>
      <w:pPr>
        <w:spacing w:line="295" w:lineRule="auto" w:before="0"/>
        <w:ind w:left="1570" w:right="8128" w:firstLine="9"/>
        <w:jc w:val="left"/>
        <w:rPr>
          <w:rFonts w:ascii="Arial"/>
          <w:sz w:val="19"/>
        </w:rPr>
      </w:pPr>
      <w:r>
        <w:rPr>
          <w:rFonts w:ascii="Arial"/>
          <w:color w:val="0F0F0F"/>
          <w:w w:val="110"/>
          <w:sz w:val="19"/>
        </w:rPr>
        <w:t>David Manter- Fayette </w:t>
      </w:r>
      <w:r>
        <w:rPr>
          <w:rFonts w:ascii="Arial"/>
          <w:color w:val="0F0F0F"/>
          <w:sz w:val="19"/>
        </w:rPr>
        <w:t>Jennifer Grady- Whitefield</w:t>
      </w:r>
    </w:p>
    <w:p>
      <w:pPr>
        <w:spacing w:before="1"/>
        <w:ind w:left="1570" w:right="0" w:firstLine="0"/>
        <w:jc w:val="left"/>
        <w:rPr>
          <w:rFonts w:ascii="Arial"/>
          <w:sz w:val="19"/>
        </w:rPr>
      </w:pPr>
      <w:r>
        <w:rPr>
          <w:rFonts w:ascii="Arial"/>
          <w:color w:val="0F0F0F"/>
          <w:sz w:val="19"/>
        </w:rPr>
        <w:t>John</w:t>
      </w:r>
      <w:r>
        <w:rPr>
          <w:rFonts w:ascii="Arial"/>
          <w:color w:val="0F0F0F"/>
          <w:spacing w:val="5"/>
          <w:sz w:val="19"/>
        </w:rPr>
        <w:t> </w:t>
      </w:r>
      <w:r>
        <w:rPr>
          <w:rFonts w:ascii="Arial"/>
          <w:color w:val="0F0F0F"/>
          <w:sz w:val="19"/>
        </w:rPr>
        <w:t>Rasmussen-</w:t>
      </w:r>
      <w:r>
        <w:rPr>
          <w:rFonts w:ascii="Arial"/>
          <w:color w:val="0F0F0F"/>
          <w:spacing w:val="18"/>
          <w:sz w:val="19"/>
        </w:rPr>
        <w:t> </w:t>
      </w:r>
      <w:r>
        <w:rPr>
          <w:rFonts w:ascii="Arial"/>
          <w:color w:val="0F0F0F"/>
          <w:sz w:val="19"/>
        </w:rPr>
        <w:t>Perham</w:t>
      </w:r>
      <w:r>
        <w:rPr>
          <w:rFonts w:ascii="Arial"/>
          <w:color w:val="0F0F0F"/>
          <w:spacing w:val="22"/>
          <w:sz w:val="19"/>
        </w:rPr>
        <w:t> </w:t>
      </w:r>
      <w:r>
        <w:rPr>
          <w:rFonts w:ascii="Arial"/>
          <w:color w:val="0F0F0F"/>
          <w:sz w:val="19"/>
        </w:rPr>
        <w:t>(by</w:t>
      </w:r>
      <w:r>
        <w:rPr>
          <w:rFonts w:ascii="Arial"/>
          <w:color w:val="0F0F0F"/>
          <w:spacing w:val="6"/>
          <w:sz w:val="19"/>
        </w:rPr>
        <w:t> </w:t>
      </w:r>
      <w:r>
        <w:rPr>
          <w:rFonts w:ascii="Arial"/>
          <w:color w:val="0F0F0F"/>
          <w:spacing w:val="-2"/>
          <w:sz w:val="19"/>
        </w:rPr>
        <w:t>Zoom)</w:t>
      </w:r>
    </w:p>
    <w:p>
      <w:pPr>
        <w:spacing w:line="290" w:lineRule="auto" w:before="41"/>
        <w:ind w:left="1575" w:right="5477" w:hanging="5"/>
        <w:jc w:val="left"/>
        <w:rPr>
          <w:rFonts w:ascii="Arial"/>
          <w:sz w:val="19"/>
        </w:rPr>
      </w:pPr>
      <w:r>
        <w:rPr>
          <w:rFonts w:ascii="Arial"/>
          <w:color w:val="0F0F0F"/>
          <w:w w:val="105"/>
          <w:sz w:val="19"/>
        </w:rPr>
        <w:t>Timothy</w:t>
      </w:r>
      <w:r>
        <w:rPr>
          <w:rFonts w:ascii="Arial"/>
          <w:color w:val="0F0F0F"/>
          <w:spacing w:val="-4"/>
          <w:w w:val="105"/>
          <w:sz w:val="19"/>
        </w:rPr>
        <w:t> </w:t>
      </w:r>
      <w:r>
        <w:rPr>
          <w:rFonts w:ascii="Arial"/>
          <w:color w:val="0F0F0F"/>
          <w:w w:val="105"/>
          <w:sz w:val="19"/>
        </w:rPr>
        <w:t>Johns</w:t>
      </w:r>
      <w:r>
        <w:rPr>
          <w:rFonts w:ascii="Arial"/>
          <w:color w:val="0F0F0F"/>
          <w:spacing w:val="-4"/>
          <w:w w:val="105"/>
          <w:sz w:val="19"/>
        </w:rPr>
        <w:t> </w:t>
      </w:r>
      <w:r>
        <w:rPr>
          <w:rFonts w:ascii="Arial"/>
          <w:color w:val="0F0F0F"/>
          <w:w w:val="105"/>
          <w:sz w:val="20"/>
        </w:rPr>
        <w:t>&amp; </w:t>
      </w:r>
      <w:r>
        <w:rPr>
          <w:rFonts w:ascii="Arial"/>
          <w:color w:val="0F0F0F"/>
          <w:w w:val="105"/>
          <w:sz w:val="19"/>
        </w:rPr>
        <w:t>lldiko</w:t>
      </w:r>
      <w:r>
        <w:rPr>
          <w:rFonts w:ascii="Arial"/>
          <w:color w:val="0F0F0F"/>
          <w:spacing w:val="-5"/>
          <w:w w:val="105"/>
          <w:sz w:val="19"/>
        </w:rPr>
        <w:t> </w:t>
      </w:r>
      <w:r>
        <w:rPr>
          <w:rFonts w:ascii="Arial"/>
          <w:color w:val="0F0F0F"/>
          <w:w w:val="105"/>
          <w:sz w:val="19"/>
        </w:rPr>
        <w:t>Mizak-</w:t>
      </w:r>
      <w:r>
        <w:rPr>
          <w:rFonts w:ascii="Arial"/>
          <w:color w:val="0F0F0F"/>
          <w:spacing w:val="-6"/>
          <w:w w:val="105"/>
          <w:sz w:val="19"/>
        </w:rPr>
        <w:t> </w:t>
      </w:r>
      <w:r>
        <w:rPr>
          <w:rFonts w:ascii="Arial"/>
          <w:color w:val="0F0F0F"/>
          <w:w w:val="105"/>
          <w:sz w:val="19"/>
        </w:rPr>
        <w:t>East</w:t>
      </w:r>
      <w:r>
        <w:rPr>
          <w:rFonts w:ascii="Arial"/>
          <w:color w:val="0F0F0F"/>
          <w:spacing w:val="-3"/>
          <w:w w:val="105"/>
          <w:sz w:val="19"/>
        </w:rPr>
        <w:t> </w:t>
      </w:r>
      <w:r>
        <w:rPr>
          <w:rFonts w:ascii="Arial"/>
          <w:color w:val="0F0F0F"/>
          <w:w w:val="105"/>
          <w:sz w:val="19"/>
        </w:rPr>
        <w:t>Dixfield</w:t>
      </w:r>
      <w:r>
        <w:rPr>
          <w:rFonts w:ascii="Arial"/>
          <w:color w:val="0F0F0F"/>
          <w:spacing w:val="-3"/>
          <w:w w:val="105"/>
          <w:sz w:val="19"/>
        </w:rPr>
        <w:t> </w:t>
      </w:r>
      <w:r>
        <w:rPr>
          <w:rFonts w:ascii="Arial"/>
          <w:color w:val="0F0F0F"/>
          <w:w w:val="105"/>
          <w:sz w:val="19"/>
        </w:rPr>
        <w:t>(by</w:t>
      </w:r>
      <w:r>
        <w:rPr>
          <w:rFonts w:ascii="Arial"/>
          <w:color w:val="0F0F0F"/>
          <w:spacing w:val="-3"/>
          <w:w w:val="105"/>
          <w:sz w:val="19"/>
        </w:rPr>
        <w:t> </w:t>
      </w:r>
      <w:r>
        <w:rPr>
          <w:rFonts w:ascii="Arial"/>
          <w:color w:val="0F0F0F"/>
          <w:w w:val="105"/>
          <w:sz w:val="19"/>
        </w:rPr>
        <w:t>Zoom) Larry Daggett- Abbot (by Zoom)</w:t>
      </w:r>
    </w:p>
    <w:p>
      <w:pPr>
        <w:spacing w:before="5"/>
        <w:ind w:left="1570" w:right="0" w:firstLine="0"/>
        <w:jc w:val="left"/>
        <w:rPr>
          <w:rFonts w:ascii="Arial"/>
          <w:sz w:val="19"/>
        </w:rPr>
      </w:pPr>
      <w:r>
        <w:rPr>
          <w:rFonts w:ascii="Arial"/>
          <w:color w:val="0F0F0F"/>
          <w:w w:val="105"/>
          <w:sz w:val="19"/>
        </w:rPr>
        <w:t>Greg</w:t>
      </w:r>
      <w:r>
        <w:rPr>
          <w:rFonts w:ascii="Arial"/>
          <w:color w:val="0F0F0F"/>
          <w:spacing w:val="-15"/>
          <w:w w:val="105"/>
          <w:sz w:val="19"/>
        </w:rPr>
        <w:t> </w:t>
      </w:r>
      <w:r>
        <w:rPr>
          <w:rFonts w:ascii="Arial"/>
          <w:color w:val="0F0F0F"/>
          <w:w w:val="105"/>
          <w:sz w:val="19"/>
        </w:rPr>
        <w:t>Hodgkins-</w:t>
      </w:r>
      <w:r>
        <w:rPr>
          <w:rFonts w:ascii="Arial"/>
          <w:color w:val="0F0F0F"/>
          <w:spacing w:val="-13"/>
          <w:w w:val="105"/>
          <w:sz w:val="19"/>
        </w:rPr>
        <w:t> </w:t>
      </w:r>
      <w:r>
        <w:rPr>
          <w:rFonts w:ascii="Arial"/>
          <w:color w:val="0F0F0F"/>
          <w:spacing w:val="-2"/>
          <w:w w:val="105"/>
          <w:sz w:val="19"/>
        </w:rPr>
        <w:t>Whitefield</w:t>
      </w:r>
    </w:p>
    <w:p>
      <w:pPr>
        <w:spacing w:before="46"/>
        <w:ind w:left="1566" w:right="0" w:firstLine="0"/>
        <w:jc w:val="left"/>
        <w:rPr>
          <w:rFonts w:ascii="Arial"/>
          <w:sz w:val="19"/>
        </w:rPr>
      </w:pPr>
      <w:r>
        <w:rPr>
          <w:rFonts w:ascii="Arial"/>
          <w:color w:val="0F0F0F"/>
          <w:w w:val="105"/>
          <w:sz w:val="19"/>
        </w:rPr>
        <w:t>Tom</w:t>
      </w:r>
      <w:r>
        <w:rPr>
          <w:rFonts w:ascii="Arial"/>
          <w:color w:val="0F0F0F"/>
          <w:spacing w:val="2"/>
          <w:w w:val="105"/>
          <w:sz w:val="19"/>
        </w:rPr>
        <w:t> </w:t>
      </w:r>
      <w:r>
        <w:rPr>
          <w:rFonts w:ascii="Arial"/>
          <w:color w:val="0F0F0F"/>
          <w:w w:val="105"/>
          <w:sz w:val="19"/>
        </w:rPr>
        <w:t>Wheeler-</w:t>
      </w:r>
      <w:r>
        <w:rPr>
          <w:rFonts w:ascii="Arial"/>
          <w:color w:val="0F0F0F"/>
          <w:spacing w:val="6"/>
          <w:w w:val="105"/>
          <w:sz w:val="19"/>
        </w:rPr>
        <w:t> </w:t>
      </w:r>
      <w:r>
        <w:rPr>
          <w:rFonts w:ascii="Arial"/>
          <w:color w:val="0F0F0F"/>
          <w:w w:val="105"/>
          <w:sz w:val="19"/>
        </w:rPr>
        <w:t>East</w:t>
      </w:r>
      <w:r>
        <w:rPr>
          <w:rFonts w:ascii="Arial"/>
          <w:color w:val="0F0F0F"/>
          <w:spacing w:val="-2"/>
          <w:w w:val="105"/>
          <w:sz w:val="19"/>
        </w:rPr>
        <w:t> </w:t>
      </w:r>
      <w:r>
        <w:rPr>
          <w:rFonts w:ascii="Arial"/>
          <w:color w:val="0F0F0F"/>
          <w:w w:val="105"/>
          <w:sz w:val="19"/>
        </w:rPr>
        <w:t>Dixfield</w:t>
      </w:r>
      <w:r>
        <w:rPr>
          <w:rFonts w:ascii="Arial"/>
          <w:color w:val="0F0F0F"/>
          <w:spacing w:val="-1"/>
          <w:w w:val="105"/>
          <w:sz w:val="19"/>
        </w:rPr>
        <w:t> </w:t>
      </w:r>
      <w:r>
        <w:rPr>
          <w:rFonts w:ascii="Arial"/>
          <w:color w:val="0F0F0F"/>
          <w:w w:val="105"/>
          <w:sz w:val="19"/>
        </w:rPr>
        <w:t>(by</w:t>
      </w:r>
      <w:r>
        <w:rPr>
          <w:rFonts w:ascii="Arial"/>
          <w:color w:val="0F0F0F"/>
          <w:spacing w:val="-10"/>
          <w:w w:val="105"/>
          <w:sz w:val="19"/>
        </w:rPr>
        <w:t> </w:t>
      </w:r>
      <w:r>
        <w:rPr>
          <w:rFonts w:ascii="Arial"/>
          <w:color w:val="0F0F0F"/>
          <w:spacing w:val="-2"/>
          <w:w w:val="105"/>
          <w:sz w:val="19"/>
        </w:rPr>
        <w:t>Zoom)</w:t>
      </w:r>
    </w:p>
    <w:p>
      <w:pPr>
        <w:spacing w:before="51"/>
        <w:ind w:left="1566" w:right="0" w:firstLine="0"/>
        <w:jc w:val="left"/>
        <w:rPr>
          <w:rFonts w:ascii="Arial"/>
          <w:sz w:val="19"/>
        </w:rPr>
      </w:pPr>
      <w:r>
        <w:rPr>
          <w:rFonts w:ascii="Arial"/>
          <w:color w:val="0F0F0F"/>
          <w:w w:val="105"/>
          <w:sz w:val="19"/>
        </w:rPr>
        <w:t>Steve</w:t>
      </w:r>
      <w:r>
        <w:rPr>
          <w:rFonts w:ascii="Arial"/>
          <w:color w:val="0F0F0F"/>
          <w:spacing w:val="3"/>
          <w:w w:val="105"/>
          <w:sz w:val="19"/>
        </w:rPr>
        <w:t> </w:t>
      </w:r>
      <w:r>
        <w:rPr>
          <w:rFonts w:ascii="Arial"/>
          <w:color w:val="0F0F0F"/>
          <w:w w:val="105"/>
          <w:sz w:val="19"/>
        </w:rPr>
        <w:t>Grady-</w:t>
      </w:r>
      <w:r>
        <w:rPr>
          <w:rFonts w:ascii="Arial"/>
          <w:color w:val="0F0F0F"/>
          <w:spacing w:val="1"/>
          <w:w w:val="105"/>
          <w:sz w:val="19"/>
        </w:rPr>
        <w:t> </w:t>
      </w:r>
      <w:r>
        <w:rPr>
          <w:rFonts w:ascii="Arial"/>
          <w:color w:val="0F0F0F"/>
          <w:w w:val="105"/>
          <w:sz w:val="19"/>
        </w:rPr>
        <w:t>Whitefield</w:t>
      </w:r>
      <w:r>
        <w:rPr>
          <w:rFonts w:ascii="Arial"/>
          <w:color w:val="0F0F0F"/>
          <w:spacing w:val="10"/>
          <w:w w:val="105"/>
          <w:sz w:val="19"/>
        </w:rPr>
        <w:t> </w:t>
      </w:r>
      <w:r>
        <w:rPr>
          <w:rFonts w:ascii="Arial"/>
          <w:color w:val="0F0F0F"/>
          <w:w w:val="105"/>
          <w:sz w:val="19"/>
        </w:rPr>
        <w:t>(read</w:t>
      </w:r>
      <w:r>
        <w:rPr>
          <w:rFonts w:ascii="Arial"/>
          <w:color w:val="0F0F0F"/>
          <w:spacing w:val="1"/>
          <w:w w:val="105"/>
          <w:sz w:val="19"/>
        </w:rPr>
        <w:t> </w:t>
      </w:r>
      <w:r>
        <w:rPr>
          <w:rFonts w:ascii="Arial"/>
          <w:color w:val="0F0F0F"/>
          <w:w w:val="105"/>
          <w:sz w:val="19"/>
        </w:rPr>
        <w:t>by</w:t>
      </w:r>
      <w:r>
        <w:rPr>
          <w:rFonts w:ascii="Arial"/>
          <w:color w:val="0F0F0F"/>
          <w:spacing w:val="-7"/>
          <w:w w:val="105"/>
          <w:sz w:val="19"/>
        </w:rPr>
        <w:t> </w:t>
      </w:r>
      <w:r>
        <w:rPr>
          <w:rFonts w:ascii="Arial"/>
          <w:color w:val="0F0F0F"/>
          <w:w w:val="105"/>
          <w:sz w:val="19"/>
        </w:rPr>
        <w:t>Jennifer</w:t>
      </w:r>
      <w:r>
        <w:rPr>
          <w:rFonts w:ascii="Arial"/>
          <w:color w:val="0F0F0F"/>
          <w:spacing w:val="3"/>
          <w:w w:val="105"/>
          <w:sz w:val="19"/>
        </w:rPr>
        <w:t> </w:t>
      </w:r>
      <w:r>
        <w:rPr>
          <w:rFonts w:ascii="Arial"/>
          <w:color w:val="0F0F0F"/>
          <w:spacing w:val="-2"/>
          <w:w w:val="105"/>
          <w:sz w:val="19"/>
        </w:rPr>
        <w:t>Grady)</w:t>
      </w:r>
    </w:p>
    <w:p>
      <w:pPr>
        <w:pStyle w:val="BodyText"/>
        <w:spacing w:before="4"/>
        <w:rPr>
          <w:sz w:val="27"/>
        </w:rPr>
      </w:pPr>
    </w:p>
    <w:p>
      <w:pPr>
        <w:spacing w:line="295" w:lineRule="auto" w:before="0"/>
        <w:ind w:left="1563" w:right="1403" w:firstLine="2"/>
        <w:jc w:val="left"/>
        <w:rPr>
          <w:rFonts w:ascii="Arial"/>
          <w:sz w:val="19"/>
        </w:rPr>
      </w:pPr>
      <w:r>
        <w:rPr>
          <w:rFonts w:ascii="Arial"/>
          <w:color w:val="0F0F0F"/>
          <w:w w:val="105"/>
          <w:sz w:val="19"/>
        </w:rPr>
        <w:t>Some of the</w:t>
      </w:r>
      <w:r>
        <w:rPr>
          <w:rFonts w:ascii="Arial"/>
          <w:color w:val="0F0F0F"/>
          <w:spacing w:val="35"/>
          <w:w w:val="105"/>
          <w:sz w:val="19"/>
        </w:rPr>
        <w:t> </w:t>
      </w:r>
      <w:r>
        <w:rPr>
          <w:rFonts w:ascii="Arial"/>
          <w:color w:val="0F0F0F"/>
          <w:w w:val="105"/>
          <w:sz w:val="19"/>
        </w:rPr>
        <w:t>individuals above had also submitted written</w:t>
      </w:r>
      <w:r>
        <w:rPr>
          <w:rFonts w:ascii="Arial"/>
          <w:color w:val="0F0F0F"/>
          <w:spacing w:val="-4"/>
          <w:w w:val="105"/>
          <w:sz w:val="19"/>
        </w:rPr>
        <w:t> </w:t>
      </w:r>
      <w:r>
        <w:rPr>
          <w:rFonts w:ascii="Arial"/>
          <w:color w:val="0F0F0F"/>
          <w:w w:val="105"/>
          <w:sz w:val="19"/>
        </w:rPr>
        <w:t>testimony.</w:t>
      </w:r>
      <w:r>
        <w:rPr>
          <w:rFonts w:ascii="Arial"/>
          <w:color w:val="0F0F0F"/>
          <w:spacing w:val="-3"/>
          <w:w w:val="105"/>
          <w:sz w:val="19"/>
        </w:rPr>
        <w:t> </w:t>
      </w:r>
      <w:r>
        <w:rPr>
          <w:rFonts w:ascii="Arial"/>
          <w:color w:val="0F0F0F"/>
          <w:w w:val="105"/>
          <w:sz w:val="19"/>
        </w:rPr>
        <w:t>Jim explained the Commission will accept written comments for one additional week, advised of the Commission's </w:t>
      </w:r>
      <w:hyperlink r:id="rId119">
        <w:r>
          <w:rPr>
            <w:rFonts w:ascii="Arial"/>
            <w:color w:val="282828"/>
            <w:w w:val="105"/>
            <w:sz w:val="19"/>
            <w:u w:val="thick" w:color="282828"/>
          </w:rPr>
          <w:t>info.abandonedroadscommission@maine.gov</w:t>
        </w:r>
      </w:hyperlink>
      <w:r>
        <w:rPr>
          <w:rFonts w:ascii="Arial"/>
          <w:color w:val="282828"/>
          <w:spacing w:val="-13"/>
          <w:w w:val="105"/>
          <w:sz w:val="19"/>
        </w:rPr>
        <w:t> </w:t>
      </w:r>
      <w:r>
        <w:rPr>
          <w:rFonts w:ascii="Arial"/>
          <w:color w:val="0F0F0F"/>
          <w:w w:val="105"/>
          <w:sz w:val="19"/>
        </w:rPr>
        <w:t>email for submission, and then closed the</w:t>
      </w:r>
      <w:r>
        <w:rPr>
          <w:rFonts w:ascii="Arial"/>
          <w:color w:val="0F0F0F"/>
          <w:spacing w:val="32"/>
          <w:w w:val="105"/>
          <w:sz w:val="19"/>
        </w:rPr>
        <w:t> </w:t>
      </w:r>
      <w:r>
        <w:rPr>
          <w:rFonts w:ascii="Arial"/>
          <w:color w:val="0F0F0F"/>
          <w:w w:val="105"/>
          <w:sz w:val="19"/>
        </w:rPr>
        <w:t>Public Hearing at 11:45 am.</w:t>
      </w:r>
    </w:p>
    <w:p>
      <w:pPr>
        <w:pStyle w:val="BodyText"/>
        <w:spacing w:before="8"/>
        <w:rPr>
          <w:sz w:val="22"/>
        </w:rPr>
      </w:pPr>
    </w:p>
    <w:p>
      <w:pPr>
        <w:spacing w:line="295" w:lineRule="auto" w:before="0"/>
        <w:ind w:left="1557" w:right="1610" w:firstLine="8"/>
        <w:jc w:val="both"/>
        <w:rPr>
          <w:rFonts w:ascii="Arial"/>
          <w:sz w:val="19"/>
        </w:rPr>
      </w:pPr>
      <w:r>
        <w:rPr>
          <w:rFonts w:ascii="Arial"/>
          <w:color w:val="0F0F0F"/>
          <w:w w:val="105"/>
          <w:sz w:val="19"/>
        </w:rPr>
        <w:t>After a break,</w:t>
      </w:r>
      <w:r>
        <w:rPr>
          <w:rFonts w:ascii="Arial"/>
          <w:color w:val="0F0F0F"/>
          <w:spacing w:val="-7"/>
          <w:w w:val="105"/>
          <w:sz w:val="19"/>
        </w:rPr>
        <w:t> </w:t>
      </w:r>
      <w:r>
        <w:rPr>
          <w:rFonts w:ascii="Arial"/>
          <w:color w:val="0F0F0F"/>
          <w:w w:val="105"/>
          <w:sz w:val="19"/>
        </w:rPr>
        <w:t>Jim reopened the Public Hearing at 12:04</w:t>
      </w:r>
      <w:r>
        <w:rPr>
          <w:rFonts w:ascii="Arial"/>
          <w:color w:val="0F0F0F"/>
          <w:spacing w:val="-4"/>
          <w:w w:val="105"/>
          <w:sz w:val="19"/>
        </w:rPr>
        <w:t> </w:t>
      </w:r>
      <w:r>
        <w:rPr>
          <w:rFonts w:ascii="Arial"/>
          <w:color w:val="0F0F0F"/>
          <w:w w:val="105"/>
          <w:sz w:val="19"/>
        </w:rPr>
        <w:t>pm to allow people who'd been</w:t>
      </w:r>
      <w:r>
        <w:rPr>
          <w:rFonts w:ascii="Arial"/>
          <w:color w:val="0F0F0F"/>
          <w:spacing w:val="-4"/>
          <w:w w:val="105"/>
          <w:sz w:val="19"/>
        </w:rPr>
        <w:t> </w:t>
      </w:r>
      <w:r>
        <w:rPr>
          <w:rFonts w:ascii="Arial"/>
          <w:color w:val="0F0F0F"/>
          <w:w w:val="105"/>
          <w:sz w:val="19"/>
        </w:rPr>
        <w:t>in the Zoom waiting room to testify.</w:t>
      </w:r>
      <w:r>
        <w:rPr>
          <w:rFonts w:ascii="Arial"/>
          <w:color w:val="0F0F0F"/>
          <w:spacing w:val="40"/>
          <w:w w:val="105"/>
          <w:sz w:val="19"/>
        </w:rPr>
        <w:t> </w:t>
      </w:r>
      <w:r>
        <w:rPr>
          <w:rFonts w:ascii="Arial"/>
          <w:color w:val="0F0F0F"/>
          <w:w w:val="105"/>
          <w:sz w:val="19"/>
        </w:rPr>
        <w:t>Spencer Harjung</w:t>
      </w:r>
      <w:r>
        <w:rPr>
          <w:rFonts w:ascii="Arial"/>
          <w:color w:val="0F0F0F"/>
          <w:spacing w:val="-1"/>
          <w:w w:val="105"/>
          <w:sz w:val="19"/>
        </w:rPr>
        <w:t> </w:t>
      </w:r>
      <w:r>
        <w:rPr>
          <w:rFonts w:ascii="Arial"/>
          <w:color w:val="0F0F0F"/>
          <w:w w:val="105"/>
          <w:sz w:val="19"/>
        </w:rPr>
        <w:t>of Troy testified, then</w:t>
      </w:r>
      <w:r>
        <w:rPr>
          <w:rFonts w:ascii="Arial"/>
          <w:color w:val="0F0F0F"/>
          <w:spacing w:val="-13"/>
          <w:w w:val="105"/>
          <w:sz w:val="19"/>
        </w:rPr>
        <w:t> </w:t>
      </w:r>
      <w:r>
        <w:rPr>
          <w:rFonts w:ascii="Arial"/>
          <w:color w:val="0F0F0F"/>
          <w:w w:val="105"/>
          <w:sz w:val="19"/>
        </w:rPr>
        <w:t>Jim closed the</w:t>
      </w:r>
      <w:r>
        <w:rPr>
          <w:rFonts w:ascii="Arial"/>
          <w:color w:val="0F0F0F"/>
          <w:spacing w:val="35"/>
          <w:w w:val="105"/>
          <w:sz w:val="19"/>
        </w:rPr>
        <w:t> </w:t>
      </w:r>
      <w:r>
        <w:rPr>
          <w:rFonts w:ascii="Arial"/>
          <w:color w:val="0F0F0F"/>
          <w:w w:val="105"/>
          <w:sz w:val="19"/>
        </w:rPr>
        <w:t>hearing again at 12:09 </w:t>
      </w:r>
      <w:r>
        <w:rPr>
          <w:rFonts w:ascii="Arial"/>
          <w:color w:val="0F0F0F"/>
          <w:spacing w:val="-4"/>
          <w:w w:val="105"/>
          <w:sz w:val="19"/>
        </w:rPr>
        <w:t>pm.</w:t>
      </w:r>
    </w:p>
    <w:p>
      <w:pPr>
        <w:pStyle w:val="BodyText"/>
        <w:spacing w:before="1"/>
        <w:rPr>
          <w:sz w:val="23"/>
        </w:rPr>
      </w:pPr>
    </w:p>
    <w:p>
      <w:pPr>
        <w:spacing w:line="295" w:lineRule="auto" w:before="0"/>
        <w:ind w:left="1553" w:right="1602" w:hanging="3"/>
        <w:jc w:val="both"/>
        <w:rPr>
          <w:rFonts w:ascii="Arial"/>
          <w:sz w:val="19"/>
        </w:rPr>
      </w:pPr>
      <w:r>
        <w:rPr>
          <w:rFonts w:ascii="Arial"/>
          <w:color w:val="0F0F0F"/>
          <w:w w:val="110"/>
          <w:sz w:val="19"/>
        </w:rPr>
        <w:t>Jim</w:t>
      </w:r>
      <w:r>
        <w:rPr>
          <w:rFonts w:ascii="Arial"/>
          <w:color w:val="0F0F0F"/>
          <w:spacing w:val="-15"/>
          <w:w w:val="110"/>
          <w:sz w:val="19"/>
        </w:rPr>
        <w:t> </w:t>
      </w:r>
      <w:r>
        <w:rPr>
          <w:rFonts w:ascii="Arial"/>
          <w:color w:val="0F0F0F"/>
          <w:w w:val="110"/>
          <w:sz w:val="19"/>
        </w:rPr>
        <w:t>said</w:t>
      </w:r>
      <w:r>
        <w:rPr>
          <w:rFonts w:ascii="Arial"/>
          <w:color w:val="0F0F0F"/>
          <w:spacing w:val="-15"/>
          <w:w w:val="110"/>
          <w:sz w:val="19"/>
        </w:rPr>
        <w:t> </w:t>
      </w:r>
      <w:r>
        <w:rPr>
          <w:rFonts w:ascii="Arial"/>
          <w:color w:val="0F0F0F"/>
          <w:w w:val="110"/>
          <w:sz w:val="19"/>
        </w:rPr>
        <w:t>we</w:t>
      </w:r>
      <w:r>
        <w:rPr>
          <w:rFonts w:ascii="Arial"/>
          <w:color w:val="0F0F0F"/>
          <w:spacing w:val="-14"/>
          <w:w w:val="110"/>
          <w:sz w:val="19"/>
        </w:rPr>
        <w:t> </w:t>
      </w:r>
      <w:r>
        <w:rPr>
          <w:rFonts w:ascii="Arial"/>
          <w:color w:val="0F0F0F"/>
          <w:w w:val="110"/>
          <w:sz w:val="19"/>
        </w:rPr>
        <w:t>may</w:t>
      </w:r>
      <w:r>
        <w:rPr>
          <w:rFonts w:ascii="Arial"/>
          <w:color w:val="0F0F0F"/>
          <w:spacing w:val="-15"/>
          <w:w w:val="110"/>
          <w:sz w:val="19"/>
        </w:rPr>
        <w:t> </w:t>
      </w:r>
      <w:r>
        <w:rPr>
          <w:rFonts w:ascii="Arial"/>
          <w:color w:val="0F0F0F"/>
          <w:w w:val="110"/>
          <w:sz w:val="19"/>
        </w:rPr>
        <w:t>form</w:t>
      </w:r>
      <w:r>
        <w:rPr>
          <w:rFonts w:ascii="Arial"/>
          <w:color w:val="0F0F0F"/>
          <w:spacing w:val="-14"/>
          <w:w w:val="110"/>
          <w:sz w:val="19"/>
        </w:rPr>
        <w:t> </w:t>
      </w:r>
      <w:r>
        <w:rPr>
          <w:rFonts w:ascii="Arial"/>
          <w:color w:val="0F0F0F"/>
          <w:w w:val="110"/>
          <w:sz w:val="19"/>
        </w:rPr>
        <w:t>subcommittees</w:t>
      </w:r>
      <w:r>
        <w:rPr>
          <w:rFonts w:ascii="Arial"/>
          <w:color w:val="0F0F0F"/>
          <w:spacing w:val="-15"/>
          <w:w w:val="110"/>
          <w:sz w:val="19"/>
        </w:rPr>
        <w:t> </w:t>
      </w:r>
      <w:r>
        <w:rPr>
          <w:rFonts w:ascii="Arial"/>
          <w:color w:val="0F0F0F"/>
          <w:w w:val="110"/>
          <w:sz w:val="19"/>
        </w:rPr>
        <w:t>after</w:t>
      </w:r>
      <w:r>
        <w:rPr>
          <w:rFonts w:ascii="Arial"/>
          <w:color w:val="0F0F0F"/>
          <w:spacing w:val="-14"/>
          <w:w w:val="110"/>
          <w:sz w:val="19"/>
        </w:rPr>
        <w:t> </w:t>
      </w:r>
      <w:r>
        <w:rPr>
          <w:rFonts w:ascii="Arial"/>
          <w:color w:val="0F0F0F"/>
          <w:w w:val="110"/>
          <w:sz w:val="19"/>
        </w:rPr>
        <w:t>identifying</w:t>
      </w:r>
      <w:r>
        <w:rPr>
          <w:rFonts w:ascii="Arial"/>
          <w:color w:val="0F0F0F"/>
          <w:spacing w:val="-15"/>
          <w:w w:val="110"/>
          <w:sz w:val="19"/>
        </w:rPr>
        <w:t> </w:t>
      </w:r>
      <w:r>
        <w:rPr>
          <w:rFonts w:ascii="Arial"/>
          <w:color w:val="0F0F0F"/>
          <w:w w:val="110"/>
          <w:sz w:val="19"/>
        </w:rPr>
        <w:t>priorities,</w:t>
      </w:r>
      <w:r>
        <w:rPr>
          <w:rFonts w:ascii="Arial"/>
          <w:color w:val="0F0F0F"/>
          <w:spacing w:val="-14"/>
          <w:w w:val="110"/>
          <w:sz w:val="19"/>
        </w:rPr>
        <w:t> </w:t>
      </w:r>
      <w:r>
        <w:rPr>
          <w:rFonts w:ascii="Arial"/>
          <w:color w:val="0F0F0F"/>
          <w:w w:val="110"/>
          <w:sz w:val="19"/>
        </w:rPr>
        <w:t>as</w:t>
      </w:r>
      <w:r>
        <w:rPr>
          <w:rFonts w:ascii="Arial"/>
          <w:color w:val="0F0F0F"/>
          <w:spacing w:val="-15"/>
          <w:w w:val="110"/>
          <w:sz w:val="19"/>
        </w:rPr>
        <w:t> </w:t>
      </w:r>
      <w:r>
        <w:rPr>
          <w:rFonts w:ascii="Arial"/>
          <w:color w:val="0F0F0F"/>
          <w:w w:val="110"/>
          <w:sz w:val="19"/>
        </w:rPr>
        <w:t>we</w:t>
      </w:r>
      <w:r>
        <w:rPr>
          <w:rFonts w:ascii="Arial"/>
          <w:color w:val="0F0F0F"/>
          <w:spacing w:val="-14"/>
          <w:w w:val="110"/>
          <w:sz w:val="19"/>
        </w:rPr>
        <w:t> </w:t>
      </w:r>
      <w:r>
        <w:rPr>
          <w:rFonts w:ascii="Arial"/>
          <w:color w:val="0F0F0F"/>
          <w:w w:val="110"/>
          <w:sz w:val="19"/>
        </w:rPr>
        <w:t>decide</w:t>
      </w:r>
      <w:r>
        <w:rPr>
          <w:rFonts w:ascii="Arial"/>
          <w:color w:val="0F0F0F"/>
          <w:spacing w:val="-15"/>
          <w:w w:val="110"/>
          <w:sz w:val="19"/>
        </w:rPr>
        <w:t> </w:t>
      </w:r>
      <w:r>
        <w:rPr>
          <w:rFonts w:ascii="Arial"/>
          <w:color w:val="0F0F0F"/>
          <w:w w:val="110"/>
          <w:sz w:val="19"/>
        </w:rPr>
        <w:t>how</w:t>
      </w:r>
      <w:r>
        <w:rPr>
          <w:rFonts w:ascii="Arial"/>
          <w:color w:val="0F0F0F"/>
          <w:spacing w:val="-14"/>
          <w:w w:val="110"/>
          <w:sz w:val="19"/>
        </w:rPr>
        <w:t> </w:t>
      </w:r>
      <w:r>
        <w:rPr>
          <w:rFonts w:ascii="Arial"/>
          <w:color w:val="0F0F0F"/>
          <w:w w:val="110"/>
          <w:sz w:val="19"/>
        </w:rPr>
        <w:t>to</w:t>
      </w:r>
      <w:r>
        <w:rPr>
          <w:rFonts w:ascii="Arial"/>
          <w:color w:val="0F0F0F"/>
          <w:spacing w:val="-15"/>
          <w:w w:val="110"/>
          <w:sz w:val="19"/>
        </w:rPr>
        <w:t> </w:t>
      </w:r>
      <w:r>
        <w:rPr>
          <w:rFonts w:ascii="Arial"/>
          <w:color w:val="0F0F0F"/>
          <w:w w:val="110"/>
          <w:sz w:val="19"/>
        </w:rPr>
        <w:t>approach</w:t>
      </w:r>
      <w:r>
        <w:rPr>
          <w:rFonts w:ascii="Arial"/>
          <w:color w:val="0F0F0F"/>
          <w:spacing w:val="-14"/>
          <w:w w:val="110"/>
          <w:sz w:val="19"/>
        </w:rPr>
        <w:t> </w:t>
      </w:r>
      <w:r>
        <w:rPr>
          <w:rFonts w:ascii="Arial"/>
          <w:color w:val="0F0F0F"/>
          <w:w w:val="110"/>
          <w:sz w:val="19"/>
        </w:rPr>
        <w:t>work that will flow from our first/progress/priorities report to the legislature.</w:t>
      </w:r>
    </w:p>
    <w:p>
      <w:pPr>
        <w:pStyle w:val="BodyText"/>
        <w:spacing w:before="1"/>
        <w:rPr>
          <w:sz w:val="23"/>
        </w:rPr>
      </w:pPr>
    </w:p>
    <w:p>
      <w:pPr>
        <w:spacing w:line="297" w:lineRule="auto" w:before="0"/>
        <w:ind w:left="1553" w:right="1403" w:firstLine="3"/>
        <w:jc w:val="left"/>
        <w:rPr>
          <w:rFonts w:ascii="Arial"/>
          <w:sz w:val="19"/>
        </w:rPr>
      </w:pPr>
      <w:r>
        <w:rPr>
          <w:rFonts w:ascii="Arial"/>
          <w:color w:val="0F0F0F"/>
          <w:w w:val="110"/>
          <w:sz w:val="19"/>
        </w:rPr>
        <w:t>Brian</w:t>
      </w:r>
      <w:r>
        <w:rPr>
          <w:rFonts w:ascii="Arial"/>
          <w:color w:val="0F0F0F"/>
          <w:spacing w:val="-15"/>
          <w:w w:val="110"/>
          <w:sz w:val="19"/>
        </w:rPr>
        <w:t> </w:t>
      </w:r>
      <w:r>
        <w:rPr>
          <w:rFonts w:ascii="Arial"/>
          <w:color w:val="0F0F0F"/>
          <w:w w:val="110"/>
          <w:sz w:val="19"/>
        </w:rPr>
        <w:t>noted</w:t>
      </w:r>
      <w:r>
        <w:rPr>
          <w:rFonts w:ascii="Arial"/>
          <w:color w:val="0F0F0F"/>
          <w:spacing w:val="-15"/>
          <w:w w:val="110"/>
          <w:sz w:val="19"/>
        </w:rPr>
        <w:t> </w:t>
      </w:r>
      <w:r>
        <w:rPr>
          <w:rFonts w:ascii="Arial"/>
          <w:color w:val="0F0F0F"/>
          <w:w w:val="110"/>
          <w:sz w:val="19"/>
        </w:rPr>
        <w:t>his</w:t>
      </w:r>
      <w:r>
        <w:rPr>
          <w:rFonts w:ascii="Arial"/>
          <w:color w:val="0F0F0F"/>
          <w:spacing w:val="-14"/>
          <w:w w:val="110"/>
          <w:sz w:val="19"/>
        </w:rPr>
        <w:t> </w:t>
      </w:r>
      <w:r>
        <w:rPr>
          <w:rFonts w:ascii="Arial"/>
          <w:color w:val="0F0F0F"/>
          <w:w w:val="110"/>
          <w:sz w:val="19"/>
        </w:rPr>
        <w:t>surprise</w:t>
      </w:r>
      <w:r>
        <w:rPr>
          <w:rFonts w:ascii="Arial"/>
          <w:color w:val="0F0F0F"/>
          <w:spacing w:val="-15"/>
          <w:w w:val="110"/>
          <w:sz w:val="19"/>
        </w:rPr>
        <w:t> </w:t>
      </w:r>
      <w:r>
        <w:rPr>
          <w:rFonts w:ascii="Arial"/>
          <w:color w:val="0F0F0F"/>
          <w:w w:val="110"/>
          <w:sz w:val="19"/>
        </w:rPr>
        <w:t>at</w:t>
      </w:r>
      <w:r>
        <w:rPr>
          <w:rFonts w:ascii="Arial"/>
          <w:color w:val="0F0F0F"/>
          <w:spacing w:val="-7"/>
          <w:w w:val="110"/>
          <w:sz w:val="19"/>
        </w:rPr>
        <w:t> </w:t>
      </w:r>
      <w:r>
        <w:rPr>
          <w:rFonts w:ascii="Arial"/>
          <w:color w:val="0F0F0F"/>
          <w:w w:val="110"/>
          <w:sz w:val="19"/>
        </w:rPr>
        <w:t>how</w:t>
      </w:r>
      <w:r>
        <w:rPr>
          <w:rFonts w:ascii="Arial"/>
          <w:color w:val="0F0F0F"/>
          <w:spacing w:val="-2"/>
          <w:w w:val="110"/>
          <w:sz w:val="19"/>
        </w:rPr>
        <w:t> </w:t>
      </w:r>
      <w:r>
        <w:rPr>
          <w:rFonts w:ascii="Arial"/>
          <w:color w:val="0F0F0F"/>
          <w:w w:val="110"/>
          <w:sz w:val="19"/>
        </w:rPr>
        <w:t>much</w:t>
      </w:r>
      <w:r>
        <w:rPr>
          <w:rFonts w:ascii="Arial"/>
          <w:color w:val="0F0F0F"/>
          <w:spacing w:val="-12"/>
          <w:w w:val="110"/>
          <w:sz w:val="19"/>
        </w:rPr>
        <w:t> </w:t>
      </w:r>
      <w:r>
        <w:rPr>
          <w:rFonts w:ascii="Arial"/>
          <w:color w:val="0F0F0F"/>
          <w:w w:val="110"/>
          <w:sz w:val="19"/>
        </w:rPr>
        <w:t>conflict</w:t>
      </w:r>
      <w:r>
        <w:rPr>
          <w:rFonts w:ascii="Arial"/>
          <w:color w:val="0F0F0F"/>
          <w:spacing w:val="-6"/>
          <w:w w:val="110"/>
          <w:sz w:val="19"/>
        </w:rPr>
        <w:t> </w:t>
      </w:r>
      <w:r>
        <w:rPr>
          <w:rFonts w:ascii="Arial"/>
          <w:color w:val="0F0F0F"/>
          <w:w w:val="110"/>
          <w:sz w:val="19"/>
        </w:rPr>
        <w:t>there</w:t>
      </w:r>
      <w:r>
        <w:rPr>
          <w:rFonts w:ascii="Arial"/>
          <w:color w:val="0F0F0F"/>
          <w:spacing w:val="-14"/>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among</w:t>
      </w:r>
      <w:r>
        <w:rPr>
          <w:rFonts w:ascii="Arial"/>
          <w:color w:val="0F0F0F"/>
          <w:spacing w:val="-14"/>
          <w:w w:val="110"/>
          <w:sz w:val="19"/>
        </w:rPr>
        <w:t> </w:t>
      </w:r>
      <w:r>
        <w:rPr>
          <w:rFonts w:ascii="Arial"/>
          <w:color w:val="0F0F0F"/>
          <w:w w:val="110"/>
          <w:sz w:val="19"/>
        </w:rPr>
        <w:t>landowners themselves</w:t>
      </w:r>
      <w:r>
        <w:rPr>
          <w:rFonts w:ascii="Arial"/>
          <w:color w:val="0F0F0F"/>
          <w:spacing w:val="-6"/>
          <w:w w:val="110"/>
          <w:sz w:val="19"/>
        </w:rPr>
        <w:t> </w:t>
      </w:r>
      <w:r>
        <w:rPr>
          <w:rFonts w:ascii="Arial"/>
          <w:color w:val="0F0F0F"/>
          <w:w w:val="110"/>
          <w:sz w:val="19"/>
        </w:rPr>
        <w:t>and</w:t>
      </w:r>
      <w:r>
        <w:rPr>
          <w:rFonts w:ascii="Arial"/>
          <w:color w:val="0F0F0F"/>
          <w:spacing w:val="-15"/>
          <w:w w:val="110"/>
          <w:sz w:val="19"/>
        </w:rPr>
        <w:t> </w:t>
      </w:r>
      <w:r>
        <w:rPr>
          <w:rFonts w:ascii="Arial"/>
          <w:color w:val="0F0F0F"/>
          <w:w w:val="110"/>
          <w:sz w:val="19"/>
        </w:rPr>
        <w:t>said</w:t>
      </w:r>
      <w:r>
        <w:rPr>
          <w:rFonts w:ascii="Arial"/>
          <w:color w:val="0F0F0F"/>
          <w:spacing w:val="-13"/>
          <w:w w:val="110"/>
          <w:sz w:val="19"/>
        </w:rPr>
        <w:t> </w:t>
      </w:r>
      <w:r>
        <w:rPr>
          <w:rFonts w:ascii="Arial"/>
          <w:color w:val="0F0F0F"/>
          <w:w w:val="110"/>
          <w:sz w:val="19"/>
        </w:rPr>
        <w:t>that includes</w:t>
      </w:r>
      <w:r>
        <w:rPr>
          <w:rFonts w:ascii="Arial"/>
          <w:color w:val="0F0F0F"/>
          <w:spacing w:val="-15"/>
          <w:w w:val="110"/>
          <w:sz w:val="19"/>
        </w:rPr>
        <w:t> </w:t>
      </w:r>
      <w:r>
        <w:rPr>
          <w:rFonts w:ascii="Arial"/>
          <w:color w:val="0F0F0F"/>
          <w:w w:val="110"/>
          <w:sz w:val="19"/>
        </w:rPr>
        <w:t>debate</w:t>
      </w:r>
      <w:r>
        <w:rPr>
          <w:rFonts w:ascii="Arial"/>
          <w:color w:val="0F0F0F"/>
          <w:spacing w:val="-12"/>
          <w:w w:val="110"/>
          <w:sz w:val="19"/>
        </w:rPr>
        <w:t> </w:t>
      </w:r>
      <w:r>
        <w:rPr>
          <w:rFonts w:ascii="Arial"/>
          <w:color w:val="0F0F0F"/>
          <w:w w:val="110"/>
          <w:sz w:val="19"/>
        </w:rPr>
        <w:t>about</w:t>
      </w:r>
      <w:r>
        <w:rPr>
          <w:rFonts w:ascii="Arial"/>
          <w:color w:val="0F0F0F"/>
          <w:spacing w:val="-9"/>
          <w:w w:val="110"/>
          <w:sz w:val="19"/>
        </w:rPr>
        <w:t> </w:t>
      </w:r>
      <w:r>
        <w:rPr>
          <w:rFonts w:ascii="Arial"/>
          <w:color w:val="0F0F0F"/>
          <w:w w:val="110"/>
          <w:sz w:val="19"/>
        </w:rPr>
        <w:t>who</w:t>
      </w:r>
      <w:r>
        <w:rPr>
          <w:rFonts w:ascii="Arial"/>
          <w:color w:val="0F0F0F"/>
          <w:spacing w:val="-10"/>
          <w:w w:val="110"/>
          <w:sz w:val="19"/>
        </w:rPr>
        <w:t> </w:t>
      </w:r>
      <w:r>
        <w:rPr>
          <w:rFonts w:ascii="Arial"/>
          <w:color w:val="0F0F0F"/>
          <w:w w:val="110"/>
          <w:sz w:val="19"/>
        </w:rPr>
        <w:t>actually</w:t>
      </w:r>
      <w:r>
        <w:rPr>
          <w:rFonts w:ascii="Arial"/>
          <w:color w:val="0F0F0F"/>
          <w:spacing w:val="-13"/>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the</w:t>
      </w:r>
      <w:r>
        <w:rPr>
          <w:rFonts w:ascii="Arial"/>
          <w:color w:val="0F0F0F"/>
          <w:spacing w:val="13"/>
          <w:w w:val="110"/>
          <w:sz w:val="19"/>
        </w:rPr>
        <w:t> </w:t>
      </w:r>
      <w:r>
        <w:rPr>
          <w:rFonts w:ascii="Arial"/>
          <w:color w:val="0F0F0F"/>
          <w:w w:val="110"/>
          <w:sz w:val="19"/>
        </w:rPr>
        <w:t>landowner.</w:t>
      </w:r>
      <w:r>
        <w:rPr>
          <w:rFonts w:ascii="Arial"/>
          <w:color w:val="0F0F0F"/>
          <w:spacing w:val="-5"/>
          <w:w w:val="110"/>
          <w:sz w:val="19"/>
        </w:rPr>
        <w:t> </w:t>
      </w:r>
      <w:r>
        <w:rPr>
          <w:rFonts w:ascii="Arial"/>
          <w:color w:val="0F0F0F"/>
          <w:w w:val="110"/>
          <w:sz w:val="19"/>
        </w:rPr>
        <w:t>He</w:t>
      </w:r>
      <w:r>
        <w:rPr>
          <w:rFonts w:ascii="Arial"/>
          <w:color w:val="0F0F0F"/>
          <w:spacing w:val="-11"/>
          <w:w w:val="110"/>
          <w:sz w:val="19"/>
        </w:rPr>
        <w:t> </w:t>
      </w:r>
      <w:r>
        <w:rPr>
          <w:rFonts w:ascii="Arial"/>
          <w:color w:val="0F0F0F"/>
          <w:w w:val="110"/>
          <w:sz w:val="19"/>
        </w:rPr>
        <w:t>wondered</w:t>
      </w:r>
      <w:r>
        <w:rPr>
          <w:rFonts w:ascii="Arial"/>
          <w:color w:val="0F0F0F"/>
          <w:spacing w:val="-7"/>
          <w:w w:val="110"/>
          <w:sz w:val="19"/>
        </w:rPr>
        <w:t> </w:t>
      </w:r>
      <w:r>
        <w:rPr>
          <w:rFonts w:ascii="Arial"/>
          <w:color w:val="0F0F0F"/>
          <w:w w:val="110"/>
          <w:sz w:val="19"/>
        </w:rPr>
        <w:t>if</w:t>
      </w:r>
      <w:r>
        <w:rPr>
          <w:rFonts w:ascii="Arial"/>
          <w:color w:val="0F0F0F"/>
          <w:spacing w:val="-3"/>
          <w:w w:val="110"/>
          <w:sz w:val="19"/>
        </w:rPr>
        <w:t> </w:t>
      </w:r>
      <w:r>
        <w:rPr>
          <w:rFonts w:ascii="Arial"/>
          <w:color w:val="0F0F0F"/>
          <w:w w:val="110"/>
          <w:sz w:val="19"/>
        </w:rPr>
        <w:t>tweaks</w:t>
      </w:r>
      <w:r>
        <w:rPr>
          <w:rFonts w:ascii="Arial"/>
          <w:color w:val="0F0F0F"/>
          <w:spacing w:val="-15"/>
          <w:w w:val="110"/>
          <w:sz w:val="19"/>
        </w:rPr>
        <w:t> </w:t>
      </w:r>
      <w:r>
        <w:rPr>
          <w:rFonts w:ascii="Arial"/>
          <w:color w:val="0F0F0F"/>
          <w:w w:val="110"/>
          <w:sz w:val="19"/>
        </w:rPr>
        <w:t>that</w:t>
      </w:r>
      <w:r>
        <w:rPr>
          <w:rFonts w:ascii="Arial"/>
          <w:color w:val="0F0F0F"/>
          <w:spacing w:val="-9"/>
          <w:w w:val="110"/>
          <w:sz w:val="19"/>
        </w:rPr>
        <w:t> </w:t>
      </w:r>
      <w:r>
        <w:rPr>
          <w:rFonts w:ascii="Arial"/>
          <w:color w:val="0F0F0F"/>
          <w:w w:val="110"/>
          <w:sz w:val="19"/>
        </w:rPr>
        <w:t>have</w:t>
      </w:r>
      <w:r>
        <w:rPr>
          <w:rFonts w:ascii="Arial"/>
          <w:color w:val="0F0F0F"/>
          <w:spacing w:val="-13"/>
          <w:w w:val="110"/>
          <w:sz w:val="19"/>
        </w:rPr>
        <w:t> </w:t>
      </w:r>
      <w:r>
        <w:rPr>
          <w:rFonts w:ascii="Arial"/>
          <w:color w:val="0F0F0F"/>
          <w:w w:val="110"/>
          <w:sz w:val="19"/>
        </w:rPr>
        <w:t>happened</w:t>
      </w:r>
      <w:r>
        <w:rPr>
          <w:rFonts w:ascii="Arial"/>
          <w:color w:val="0F0F0F"/>
          <w:spacing w:val="-11"/>
          <w:w w:val="110"/>
          <w:sz w:val="19"/>
        </w:rPr>
        <w:t> </w:t>
      </w:r>
      <w:r>
        <w:rPr>
          <w:rFonts w:ascii="Arial"/>
          <w:color w:val="0F0F0F"/>
          <w:w w:val="110"/>
          <w:sz w:val="19"/>
        </w:rPr>
        <w:t>or could</w:t>
      </w:r>
      <w:r>
        <w:rPr>
          <w:rFonts w:ascii="Arial"/>
          <w:color w:val="0F0F0F"/>
          <w:spacing w:val="-15"/>
          <w:w w:val="110"/>
          <w:sz w:val="19"/>
        </w:rPr>
        <w:t> </w:t>
      </w:r>
      <w:r>
        <w:rPr>
          <w:rFonts w:ascii="Arial"/>
          <w:color w:val="0F0F0F"/>
          <w:w w:val="110"/>
          <w:sz w:val="19"/>
        </w:rPr>
        <w:t>happen</w:t>
      </w:r>
      <w:r>
        <w:rPr>
          <w:rFonts w:ascii="Arial"/>
          <w:color w:val="0F0F0F"/>
          <w:spacing w:val="-15"/>
          <w:w w:val="110"/>
          <w:sz w:val="19"/>
        </w:rPr>
        <w:t> </w:t>
      </w:r>
      <w:r>
        <w:rPr>
          <w:rFonts w:ascii="Arial"/>
          <w:color w:val="0F0F0F"/>
          <w:w w:val="110"/>
          <w:sz w:val="19"/>
        </w:rPr>
        <w:t>will</w:t>
      </w:r>
      <w:r>
        <w:rPr>
          <w:rFonts w:ascii="Arial"/>
          <w:color w:val="0F0F0F"/>
          <w:spacing w:val="-14"/>
          <w:w w:val="110"/>
          <w:sz w:val="19"/>
        </w:rPr>
        <w:t> </w:t>
      </w:r>
      <w:r>
        <w:rPr>
          <w:rFonts w:ascii="Arial"/>
          <w:color w:val="0F0F0F"/>
          <w:w w:val="110"/>
          <w:sz w:val="19"/>
        </w:rPr>
        <w:t>even</w:t>
      </w:r>
      <w:r>
        <w:rPr>
          <w:rFonts w:ascii="Arial"/>
          <w:color w:val="0F0F0F"/>
          <w:spacing w:val="-15"/>
          <w:w w:val="110"/>
          <w:sz w:val="19"/>
        </w:rPr>
        <w:t> </w:t>
      </w:r>
      <w:r>
        <w:rPr>
          <w:rFonts w:ascii="Arial"/>
          <w:color w:val="0F0F0F"/>
          <w:w w:val="110"/>
          <w:sz w:val="19"/>
        </w:rPr>
        <w:t>be</w:t>
      </w:r>
      <w:r>
        <w:rPr>
          <w:rFonts w:ascii="Arial"/>
          <w:color w:val="0F0F0F"/>
          <w:spacing w:val="-14"/>
          <w:w w:val="110"/>
          <w:sz w:val="19"/>
        </w:rPr>
        <w:t> </w:t>
      </w:r>
      <w:r>
        <w:rPr>
          <w:rFonts w:ascii="Arial"/>
          <w:color w:val="0F0F0F"/>
          <w:w w:val="110"/>
          <w:sz w:val="19"/>
        </w:rPr>
        <w:t>enough,</w:t>
      </w:r>
      <w:r>
        <w:rPr>
          <w:rFonts w:ascii="Arial"/>
          <w:color w:val="0F0F0F"/>
          <w:spacing w:val="-15"/>
          <w:w w:val="110"/>
          <w:sz w:val="19"/>
        </w:rPr>
        <w:t> </w:t>
      </w:r>
      <w:r>
        <w:rPr>
          <w:rFonts w:ascii="Arial"/>
          <w:color w:val="0F0F0F"/>
          <w:w w:val="110"/>
          <w:sz w:val="19"/>
        </w:rPr>
        <w:t>and</w:t>
      </w:r>
      <w:r>
        <w:rPr>
          <w:rFonts w:ascii="Arial"/>
          <w:color w:val="0F0F0F"/>
          <w:spacing w:val="-14"/>
          <w:w w:val="110"/>
          <w:sz w:val="19"/>
        </w:rPr>
        <w:t> </w:t>
      </w:r>
      <w:r>
        <w:rPr>
          <w:rFonts w:ascii="Arial"/>
          <w:color w:val="0F0F0F"/>
          <w:w w:val="110"/>
          <w:sz w:val="19"/>
        </w:rPr>
        <w:t>that</w:t>
      </w:r>
      <w:r>
        <w:rPr>
          <w:rFonts w:ascii="Arial"/>
          <w:color w:val="0F0F0F"/>
          <w:spacing w:val="-15"/>
          <w:w w:val="110"/>
          <w:sz w:val="19"/>
        </w:rPr>
        <w:t> </w:t>
      </w:r>
      <w:r>
        <w:rPr>
          <w:rFonts w:ascii="Arial"/>
          <w:color w:val="0F0F0F"/>
          <w:w w:val="110"/>
          <w:sz w:val="19"/>
        </w:rPr>
        <w:t>towns</w:t>
      </w:r>
      <w:r>
        <w:rPr>
          <w:rFonts w:ascii="Arial"/>
          <w:color w:val="0F0F0F"/>
          <w:spacing w:val="-14"/>
          <w:w w:val="110"/>
          <w:sz w:val="19"/>
        </w:rPr>
        <w:t> </w:t>
      </w:r>
      <w:r>
        <w:rPr>
          <w:rFonts w:ascii="Arial"/>
          <w:color w:val="0F0F0F"/>
          <w:w w:val="110"/>
          <w:sz w:val="19"/>
        </w:rPr>
        <w:t>could</w:t>
      </w:r>
      <w:r>
        <w:rPr>
          <w:rFonts w:ascii="Arial"/>
          <w:color w:val="0F0F0F"/>
          <w:spacing w:val="-15"/>
          <w:w w:val="110"/>
          <w:sz w:val="19"/>
        </w:rPr>
        <w:t> </w:t>
      </w:r>
      <w:r>
        <w:rPr>
          <w:rFonts w:ascii="Arial"/>
          <w:color w:val="0F0F0F"/>
          <w:w w:val="110"/>
          <w:sz w:val="19"/>
        </w:rPr>
        <w:t>just</w:t>
      </w:r>
      <w:r>
        <w:rPr>
          <w:rFonts w:ascii="Arial"/>
          <w:color w:val="0F0F0F"/>
          <w:spacing w:val="-14"/>
          <w:w w:val="110"/>
          <w:sz w:val="19"/>
        </w:rPr>
        <w:t> </w:t>
      </w:r>
      <w:r>
        <w:rPr>
          <w:rFonts w:ascii="Arial"/>
          <w:color w:val="0F0F0F"/>
          <w:w w:val="110"/>
          <w:sz w:val="19"/>
        </w:rPr>
        <w:t>step</w:t>
      </w:r>
      <w:r>
        <w:rPr>
          <w:rFonts w:ascii="Arial"/>
          <w:color w:val="0F0F0F"/>
          <w:spacing w:val="-15"/>
          <w:w w:val="110"/>
          <w:sz w:val="19"/>
        </w:rPr>
        <w:t> </w:t>
      </w:r>
      <w:r>
        <w:rPr>
          <w:rFonts w:ascii="Arial"/>
          <w:color w:val="0F0F0F"/>
          <w:w w:val="110"/>
          <w:sz w:val="19"/>
        </w:rPr>
        <w:t>up</w:t>
      </w:r>
      <w:r>
        <w:rPr>
          <w:rFonts w:ascii="Arial"/>
          <w:color w:val="0F0F0F"/>
          <w:spacing w:val="-14"/>
          <w:w w:val="110"/>
          <w:sz w:val="19"/>
        </w:rPr>
        <w:t> </w:t>
      </w:r>
      <w:r>
        <w:rPr>
          <w:rFonts w:ascii="Arial"/>
          <w:color w:val="0F0F0F"/>
          <w:w w:val="110"/>
          <w:sz w:val="19"/>
        </w:rPr>
        <w:t>and</w:t>
      </w:r>
      <w:r>
        <w:rPr>
          <w:rFonts w:ascii="Arial"/>
          <w:color w:val="0F0F0F"/>
          <w:spacing w:val="-15"/>
          <w:w w:val="110"/>
          <w:sz w:val="19"/>
        </w:rPr>
        <w:t> </w:t>
      </w:r>
      <w:r>
        <w:rPr>
          <w:rFonts w:ascii="Arial"/>
          <w:color w:val="0F0F0F"/>
          <w:w w:val="110"/>
          <w:sz w:val="19"/>
        </w:rPr>
        <w:t>fix</w:t>
      </w:r>
      <w:r>
        <w:rPr>
          <w:rFonts w:ascii="Arial"/>
          <w:color w:val="0F0F0F"/>
          <w:spacing w:val="-14"/>
          <w:w w:val="110"/>
          <w:sz w:val="19"/>
        </w:rPr>
        <w:t> </w:t>
      </w:r>
      <w:r>
        <w:rPr>
          <w:rFonts w:ascii="Arial"/>
          <w:color w:val="0F0F0F"/>
          <w:w w:val="110"/>
          <w:sz w:val="19"/>
        </w:rPr>
        <w:t>certain</w:t>
      </w:r>
      <w:r>
        <w:rPr>
          <w:rFonts w:ascii="Arial"/>
          <w:color w:val="0F0F0F"/>
          <w:spacing w:val="-15"/>
          <w:w w:val="110"/>
          <w:sz w:val="19"/>
        </w:rPr>
        <w:t> </w:t>
      </w:r>
      <w:r>
        <w:rPr>
          <w:rFonts w:ascii="Arial"/>
          <w:color w:val="0F0F0F"/>
          <w:w w:val="110"/>
          <w:sz w:val="19"/>
        </w:rPr>
        <w:t>roads,</w:t>
      </w:r>
      <w:r>
        <w:rPr>
          <w:rFonts w:ascii="Arial"/>
          <w:color w:val="0F0F0F"/>
          <w:spacing w:val="-14"/>
          <w:w w:val="110"/>
          <w:sz w:val="19"/>
        </w:rPr>
        <w:t> </w:t>
      </w:r>
      <w:r>
        <w:rPr>
          <w:rFonts w:ascii="Arial"/>
          <w:color w:val="0F0F0F"/>
          <w:w w:val="110"/>
          <w:sz w:val="19"/>
        </w:rPr>
        <w:t>but</w:t>
      </w:r>
      <w:r>
        <w:rPr>
          <w:rFonts w:ascii="Arial"/>
          <w:color w:val="0F0F0F"/>
          <w:spacing w:val="-3"/>
          <w:w w:val="110"/>
          <w:sz w:val="19"/>
        </w:rPr>
        <w:t> </w:t>
      </w:r>
      <w:r>
        <w:rPr>
          <w:rFonts w:ascii="Arial"/>
          <w:color w:val="0F0F0F"/>
          <w:w w:val="110"/>
          <w:sz w:val="19"/>
        </w:rPr>
        <w:t>that</w:t>
      </w:r>
      <w:r>
        <w:rPr>
          <w:rFonts w:ascii="Arial"/>
          <w:color w:val="0F0F0F"/>
          <w:spacing w:val="-11"/>
          <w:w w:val="110"/>
          <w:sz w:val="19"/>
        </w:rPr>
        <w:t> </w:t>
      </w:r>
      <w:r>
        <w:rPr>
          <w:rFonts w:ascii="Arial"/>
          <w:color w:val="0F0F0F"/>
          <w:w w:val="110"/>
          <w:sz w:val="19"/>
        </w:rPr>
        <w:t>no one wants</w:t>
      </w:r>
      <w:r>
        <w:rPr>
          <w:rFonts w:ascii="Arial"/>
          <w:color w:val="0F0F0F"/>
          <w:spacing w:val="-3"/>
          <w:w w:val="110"/>
          <w:sz w:val="19"/>
        </w:rPr>
        <w:t> </w:t>
      </w:r>
      <w:r>
        <w:rPr>
          <w:rFonts w:ascii="Arial"/>
          <w:color w:val="0F0F0F"/>
          <w:w w:val="110"/>
          <w:sz w:val="19"/>
        </w:rPr>
        <w:t>to</w:t>
      </w:r>
      <w:r>
        <w:rPr>
          <w:rFonts w:ascii="Arial"/>
          <w:color w:val="0F0F0F"/>
          <w:spacing w:val="22"/>
          <w:w w:val="110"/>
          <w:sz w:val="19"/>
        </w:rPr>
        <w:t> </w:t>
      </w:r>
      <w:r>
        <w:rPr>
          <w:rFonts w:ascii="Arial"/>
          <w:color w:val="0F0F0F"/>
          <w:w w:val="110"/>
          <w:sz w:val="19"/>
        </w:rPr>
        <w:t>hear</w:t>
      </w:r>
      <w:r>
        <w:rPr>
          <w:rFonts w:ascii="Arial"/>
          <w:color w:val="0F0F0F"/>
          <w:spacing w:val="-2"/>
          <w:w w:val="110"/>
          <w:sz w:val="19"/>
        </w:rPr>
        <w:t> </w:t>
      </w:r>
      <w:r>
        <w:rPr>
          <w:rFonts w:ascii="Arial"/>
          <w:color w:val="0F0F0F"/>
          <w:w w:val="110"/>
          <w:sz w:val="19"/>
        </w:rPr>
        <w:t>that.</w:t>
      </w:r>
      <w:r>
        <w:rPr>
          <w:rFonts w:ascii="Arial"/>
          <w:color w:val="0F0F0F"/>
          <w:spacing w:val="-16"/>
          <w:w w:val="110"/>
          <w:sz w:val="19"/>
        </w:rPr>
        <w:t> </w:t>
      </w:r>
      <w:r>
        <w:rPr>
          <w:rFonts w:ascii="Arial"/>
          <w:color w:val="0F0F0F"/>
          <w:w w:val="110"/>
          <w:sz w:val="19"/>
        </w:rPr>
        <w:t>Jim reminded</w:t>
      </w:r>
      <w:r>
        <w:rPr>
          <w:rFonts w:ascii="Arial"/>
          <w:color w:val="0F0F0F"/>
          <w:spacing w:val="-4"/>
          <w:w w:val="110"/>
          <w:sz w:val="19"/>
        </w:rPr>
        <w:t> </w:t>
      </w:r>
      <w:r>
        <w:rPr>
          <w:rFonts w:ascii="Arial"/>
          <w:color w:val="0F0F0F"/>
          <w:w w:val="110"/>
          <w:sz w:val="19"/>
        </w:rPr>
        <w:t>that</w:t>
      </w:r>
      <w:r>
        <w:rPr>
          <w:rFonts w:ascii="Arial"/>
          <w:color w:val="0F0F0F"/>
          <w:spacing w:val="-1"/>
          <w:w w:val="110"/>
          <w:sz w:val="19"/>
        </w:rPr>
        <w:t> </w:t>
      </w:r>
      <w:r>
        <w:rPr>
          <w:rFonts w:ascii="Arial"/>
          <w:color w:val="0F0F0F"/>
          <w:w w:val="110"/>
          <w:sz w:val="19"/>
        </w:rPr>
        <w:t>the</w:t>
      </w:r>
      <w:r>
        <w:rPr>
          <w:rFonts w:ascii="Arial"/>
          <w:color w:val="0F0F0F"/>
          <w:spacing w:val="-3"/>
          <w:w w:val="110"/>
          <w:sz w:val="19"/>
        </w:rPr>
        <w:t> </w:t>
      </w:r>
      <w:r>
        <w:rPr>
          <w:rFonts w:ascii="Arial"/>
          <w:color w:val="0F0F0F"/>
          <w:w w:val="110"/>
          <w:sz w:val="19"/>
        </w:rPr>
        <w:t>current state</w:t>
      </w:r>
      <w:r>
        <w:rPr>
          <w:rFonts w:ascii="Arial"/>
          <w:color w:val="0F0F0F"/>
          <w:spacing w:val="-1"/>
          <w:w w:val="110"/>
          <w:sz w:val="19"/>
        </w:rPr>
        <w:t> </w:t>
      </w:r>
      <w:r>
        <w:rPr>
          <w:rFonts w:ascii="Arial"/>
          <w:color w:val="0F0F0F"/>
          <w:w w:val="110"/>
          <w:sz w:val="19"/>
        </w:rPr>
        <w:t>of</w:t>
      </w:r>
      <w:r>
        <w:rPr>
          <w:rFonts w:ascii="Arial"/>
          <w:color w:val="0F0F0F"/>
          <w:spacing w:val="-2"/>
          <w:w w:val="110"/>
          <w:sz w:val="19"/>
        </w:rPr>
        <w:t> </w:t>
      </w:r>
      <w:r>
        <w:rPr>
          <w:rFonts w:ascii="Arial"/>
          <w:color w:val="0F0F0F"/>
          <w:w w:val="110"/>
          <w:sz w:val="19"/>
        </w:rPr>
        <w:t>the law would</w:t>
      </w:r>
      <w:r>
        <w:rPr>
          <w:rFonts w:ascii="Arial"/>
          <w:color w:val="0F0F0F"/>
          <w:spacing w:val="-4"/>
          <w:w w:val="110"/>
          <w:sz w:val="19"/>
        </w:rPr>
        <w:t> </w:t>
      </w:r>
      <w:r>
        <w:rPr>
          <w:rFonts w:ascii="Arial"/>
          <w:color w:val="0F0F0F"/>
          <w:w w:val="110"/>
          <w:sz w:val="19"/>
        </w:rPr>
        <w:t>not even</w:t>
      </w:r>
      <w:r>
        <w:rPr>
          <w:rFonts w:ascii="Arial"/>
          <w:color w:val="0F0F0F"/>
          <w:spacing w:val="-8"/>
          <w:w w:val="110"/>
          <w:sz w:val="19"/>
        </w:rPr>
        <w:t> </w:t>
      </w:r>
      <w:r>
        <w:rPr>
          <w:rFonts w:ascii="Arial"/>
          <w:color w:val="0F0F0F"/>
          <w:w w:val="110"/>
          <w:sz w:val="19"/>
        </w:rPr>
        <w:t>allow that</w:t>
      </w:r>
      <w:r>
        <w:rPr>
          <w:rFonts w:ascii="Arial"/>
          <w:color w:val="0F0F0F"/>
          <w:spacing w:val="-5"/>
          <w:w w:val="110"/>
          <w:sz w:val="19"/>
        </w:rPr>
        <w:t> </w:t>
      </w:r>
      <w:r>
        <w:rPr>
          <w:rFonts w:ascii="Arial"/>
          <w:color w:val="0F0F0F"/>
          <w:w w:val="110"/>
          <w:sz w:val="19"/>
        </w:rPr>
        <w:t>on private roads.</w:t>
      </w:r>
    </w:p>
    <w:p>
      <w:pPr>
        <w:pStyle w:val="BodyText"/>
        <w:spacing w:before="2"/>
        <w:rPr>
          <w:sz w:val="22"/>
        </w:rPr>
      </w:pPr>
    </w:p>
    <w:p>
      <w:pPr>
        <w:spacing w:line="297" w:lineRule="auto" w:before="0"/>
        <w:ind w:left="1536" w:right="1576" w:firstLine="5"/>
        <w:jc w:val="left"/>
        <w:rPr>
          <w:rFonts w:ascii="Arial"/>
          <w:sz w:val="19"/>
        </w:rPr>
      </w:pPr>
      <w:r>
        <w:rPr>
          <w:rFonts w:ascii="Arial"/>
          <w:color w:val="0F0F0F"/>
          <w:w w:val="105"/>
          <w:sz w:val="19"/>
        </w:rPr>
        <w:t>The 2017 real</w:t>
      </w:r>
      <w:r>
        <w:rPr>
          <w:rFonts w:ascii="Arial"/>
          <w:color w:val="0F0F0F"/>
          <w:spacing w:val="-2"/>
          <w:w w:val="105"/>
          <w:sz w:val="19"/>
        </w:rPr>
        <w:t> </w:t>
      </w:r>
      <w:r>
        <w:rPr>
          <w:rFonts w:ascii="Arial"/>
          <w:color w:val="0F0F0F"/>
          <w:w w:val="105"/>
          <w:sz w:val="19"/>
        </w:rPr>
        <w:t>estate disclosure came up,</w:t>
      </w:r>
      <w:r>
        <w:rPr>
          <w:rFonts w:ascii="Arial"/>
          <w:color w:val="0F0F0F"/>
          <w:spacing w:val="-2"/>
          <w:w w:val="105"/>
          <w:sz w:val="19"/>
        </w:rPr>
        <w:t> </w:t>
      </w:r>
      <w:r>
        <w:rPr>
          <w:rFonts w:ascii="Arial"/>
          <w:color w:val="0F0F0F"/>
          <w:w w:val="105"/>
          <w:sz w:val="19"/>
        </w:rPr>
        <w:t>and</w:t>
      </w:r>
      <w:r>
        <w:rPr>
          <w:rFonts w:ascii="Arial"/>
          <w:color w:val="0F0F0F"/>
          <w:spacing w:val="-4"/>
          <w:w w:val="105"/>
          <w:sz w:val="19"/>
        </w:rPr>
        <w:t> </w:t>
      </w:r>
      <w:r>
        <w:rPr>
          <w:rFonts w:ascii="Arial"/>
          <w:color w:val="0F0F0F"/>
          <w:w w:val="105"/>
          <w:sz w:val="19"/>
        </w:rPr>
        <w:t>Roberta said we need a way to educate realtors about where to find</w:t>
      </w:r>
      <w:r>
        <w:rPr>
          <w:rFonts w:ascii="Arial"/>
          <w:color w:val="0F0F0F"/>
          <w:spacing w:val="-1"/>
          <w:w w:val="105"/>
          <w:sz w:val="19"/>
        </w:rPr>
        <w:t> </w:t>
      </w:r>
      <w:r>
        <w:rPr>
          <w:rFonts w:ascii="Arial"/>
          <w:color w:val="0F0F0F"/>
          <w:w w:val="105"/>
          <w:sz w:val="19"/>
        </w:rPr>
        <w:t>information so that transactions can be</w:t>
      </w:r>
      <w:r>
        <w:rPr>
          <w:rFonts w:ascii="Arial"/>
          <w:color w:val="0F0F0F"/>
          <w:spacing w:val="-4"/>
          <w:w w:val="105"/>
          <w:sz w:val="19"/>
        </w:rPr>
        <w:t> </w:t>
      </w:r>
      <w:r>
        <w:rPr>
          <w:rFonts w:ascii="Arial"/>
          <w:color w:val="0F0F0F"/>
          <w:w w:val="105"/>
          <w:sz w:val="19"/>
        </w:rPr>
        <w:t>based on accurate information. She gave several examples,</w:t>
      </w:r>
      <w:r>
        <w:rPr>
          <w:rFonts w:ascii="Arial"/>
          <w:color w:val="0F0F0F"/>
          <w:spacing w:val="25"/>
          <w:w w:val="105"/>
          <w:sz w:val="19"/>
        </w:rPr>
        <w:t> </w:t>
      </w:r>
      <w:r>
        <w:rPr>
          <w:rFonts w:ascii="Arial"/>
          <w:color w:val="0F0F0F"/>
          <w:w w:val="105"/>
          <w:sz w:val="19"/>
        </w:rPr>
        <w:t>including a discontinued</w:t>
      </w:r>
      <w:r>
        <w:rPr>
          <w:rFonts w:ascii="Arial"/>
          <w:color w:val="0F0F0F"/>
          <w:spacing w:val="25"/>
          <w:w w:val="105"/>
          <w:sz w:val="19"/>
        </w:rPr>
        <w:t> </w:t>
      </w:r>
      <w:r>
        <w:rPr>
          <w:rFonts w:ascii="Arial"/>
          <w:color w:val="0F0F0F"/>
          <w:w w:val="105"/>
          <w:sz w:val="19"/>
        </w:rPr>
        <w:t>road that was stated to</w:t>
      </w:r>
      <w:r>
        <w:rPr>
          <w:rFonts w:ascii="Arial"/>
          <w:color w:val="0F0F0F"/>
          <w:spacing w:val="26"/>
          <w:w w:val="105"/>
          <w:sz w:val="19"/>
        </w:rPr>
        <w:t> </w:t>
      </w:r>
      <w:r>
        <w:rPr>
          <w:rFonts w:ascii="Arial"/>
          <w:color w:val="0F0F0F"/>
          <w:w w:val="105"/>
          <w:sz w:val="19"/>
        </w:rPr>
        <w:t>be a private road and was in</w:t>
      </w:r>
      <w:r>
        <w:rPr>
          <w:rFonts w:ascii="Arial"/>
          <w:color w:val="0F0F0F"/>
          <w:spacing w:val="21"/>
          <w:w w:val="105"/>
          <w:sz w:val="19"/>
        </w:rPr>
        <w:t> </w:t>
      </w:r>
      <w:r>
        <w:rPr>
          <w:rFonts w:ascii="Arial"/>
          <w:color w:val="0F0F0F"/>
          <w:w w:val="105"/>
          <w:sz w:val="19"/>
        </w:rPr>
        <w:t>fact a patchwork</w:t>
      </w:r>
      <w:r>
        <w:rPr>
          <w:rFonts w:ascii="Arial"/>
          <w:color w:val="0F0F0F"/>
          <w:spacing w:val="24"/>
          <w:w w:val="105"/>
          <w:sz w:val="19"/>
        </w:rPr>
        <w:t> </w:t>
      </w:r>
      <w:r>
        <w:rPr>
          <w:rFonts w:ascii="Arial"/>
          <w:color w:val="0F0F0F"/>
          <w:w w:val="105"/>
          <w:sz w:val="19"/>
        </w:rPr>
        <w:t>of</w:t>
      </w:r>
      <w:r>
        <w:rPr>
          <w:rFonts w:ascii="Arial"/>
          <w:color w:val="0F0F0F"/>
          <w:spacing w:val="24"/>
          <w:w w:val="105"/>
          <w:sz w:val="19"/>
        </w:rPr>
        <w:t> </w:t>
      </w:r>
      <w:r>
        <w:rPr>
          <w:rFonts w:ascii="Arial"/>
          <w:color w:val="0F0F0F"/>
          <w:w w:val="105"/>
          <w:sz w:val="19"/>
        </w:rPr>
        <w:t>private land owned</w:t>
      </w:r>
      <w:r>
        <w:rPr>
          <w:rFonts w:ascii="Arial"/>
          <w:color w:val="0F0F0F"/>
          <w:spacing w:val="22"/>
          <w:w w:val="105"/>
          <w:sz w:val="19"/>
        </w:rPr>
        <w:t> </w:t>
      </w:r>
      <w:r>
        <w:rPr>
          <w:rFonts w:ascii="Arial"/>
          <w:color w:val="0F0F0F"/>
          <w:w w:val="105"/>
          <w:sz w:val="19"/>
        </w:rPr>
        <w:t>by each of</w:t>
      </w:r>
      <w:r>
        <w:rPr>
          <w:rFonts w:ascii="Arial"/>
          <w:color w:val="0F0F0F"/>
          <w:spacing w:val="40"/>
          <w:w w:val="105"/>
          <w:sz w:val="19"/>
        </w:rPr>
        <w:t> </w:t>
      </w:r>
      <w:r>
        <w:rPr>
          <w:rFonts w:ascii="Arial"/>
          <w:color w:val="0F0F0F"/>
          <w:w w:val="105"/>
          <w:sz w:val="19"/>
        </w:rPr>
        <w:t>the</w:t>
      </w:r>
      <w:r>
        <w:rPr>
          <w:rFonts w:ascii="Arial"/>
          <w:color w:val="0F0F0F"/>
          <w:spacing w:val="40"/>
          <w:w w:val="105"/>
          <w:sz w:val="19"/>
        </w:rPr>
        <w:t> </w:t>
      </w:r>
      <w:r>
        <w:rPr>
          <w:rFonts w:ascii="Arial"/>
          <w:color w:val="0F0F0F"/>
          <w:w w:val="105"/>
          <w:sz w:val="19"/>
        </w:rPr>
        <w:t>abutting landowners. Jim said realtors</w:t>
      </w:r>
      <w:r>
        <w:rPr>
          <w:rFonts w:ascii="Arial"/>
          <w:color w:val="0F0F0F"/>
          <w:spacing w:val="21"/>
          <w:w w:val="105"/>
          <w:sz w:val="19"/>
        </w:rPr>
        <w:t> </w:t>
      </w:r>
      <w:r>
        <w:rPr>
          <w:rFonts w:ascii="Arial"/>
          <w:color w:val="0F0F0F"/>
          <w:w w:val="105"/>
          <w:sz w:val="19"/>
        </w:rPr>
        <w:t>might just default to</w:t>
      </w:r>
      <w:r>
        <w:rPr>
          <w:rFonts w:ascii="Arial"/>
          <w:color w:val="0F0F0F"/>
          <w:spacing w:val="22"/>
          <w:w w:val="105"/>
          <w:sz w:val="19"/>
        </w:rPr>
        <w:t> </w:t>
      </w:r>
      <w:r>
        <w:rPr>
          <w:rFonts w:ascii="Arial"/>
          <w:color w:val="0F0F0F"/>
          <w:w w:val="105"/>
          <w:sz w:val="19"/>
        </w:rPr>
        <w:t>checking "Unknown", to</w:t>
      </w:r>
      <w:r>
        <w:rPr>
          <w:rFonts w:ascii="Arial"/>
          <w:color w:val="0F0F0F"/>
          <w:spacing w:val="24"/>
          <w:w w:val="105"/>
          <w:sz w:val="19"/>
        </w:rPr>
        <w:t> </w:t>
      </w:r>
      <w:r>
        <w:rPr>
          <w:rFonts w:ascii="Arial"/>
          <w:color w:val="0F0F0F"/>
          <w:w w:val="105"/>
          <w:sz w:val="19"/>
        </w:rPr>
        <w:t>which Roberta said it</w:t>
      </w:r>
      <w:r>
        <w:rPr>
          <w:rFonts w:ascii="Arial"/>
          <w:color w:val="0F0F0F"/>
          <w:spacing w:val="30"/>
          <w:w w:val="105"/>
          <w:sz w:val="19"/>
        </w:rPr>
        <w:t> </w:t>
      </w:r>
      <w:r>
        <w:rPr>
          <w:rFonts w:ascii="Arial"/>
          <w:color w:val="0F0F0F"/>
          <w:w w:val="105"/>
          <w:sz w:val="19"/>
        </w:rPr>
        <w:t>is incumbent on the</w:t>
      </w:r>
      <w:r>
        <w:rPr>
          <w:rFonts w:ascii="Arial"/>
          <w:color w:val="0F0F0F"/>
          <w:spacing w:val="27"/>
          <w:w w:val="105"/>
          <w:sz w:val="19"/>
        </w:rPr>
        <w:t> </w:t>
      </w:r>
      <w:r>
        <w:rPr>
          <w:rFonts w:ascii="Arial"/>
          <w:color w:val="0F0F0F"/>
          <w:w w:val="105"/>
          <w:sz w:val="19"/>
        </w:rPr>
        <w:t>buyer to do</w:t>
      </w:r>
      <w:r>
        <w:rPr>
          <w:rFonts w:ascii="Arial"/>
          <w:color w:val="0F0F0F"/>
          <w:spacing w:val="-6"/>
          <w:w w:val="105"/>
          <w:sz w:val="19"/>
        </w:rPr>
        <w:t> </w:t>
      </w:r>
      <w:r>
        <w:rPr>
          <w:rFonts w:ascii="Arial"/>
          <w:color w:val="0F0F0F"/>
          <w:w w:val="105"/>
          <w:sz w:val="19"/>
        </w:rPr>
        <w:t>the research. Jim said that hits the nail on the head that buyers have to</w:t>
      </w:r>
      <w:r>
        <w:rPr>
          <w:rFonts w:ascii="Arial"/>
          <w:color w:val="0F0F0F"/>
          <w:spacing w:val="40"/>
          <w:w w:val="105"/>
          <w:sz w:val="19"/>
        </w:rPr>
        <w:t> </w:t>
      </w:r>
      <w:r>
        <w:rPr>
          <w:rFonts w:ascii="Arial"/>
          <w:color w:val="0F0F0F"/>
          <w:w w:val="105"/>
          <w:sz w:val="19"/>
        </w:rPr>
        <w:t>undertake due diligence.</w:t>
      </w:r>
    </w:p>
    <w:p>
      <w:pPr>
        <w:pStyle w:val="BodyText"/>
        <w:spacing w:before="6"/>
        <w:rPr>
          <w:sz w:val="22"/>
        </w:rPr>
      </w:pPr>
    </w:p>
    <w:p>
      <w:pPr>
        <w:spacing w:line="295" w:lineRule="auto" w:before="0"/>
        <w:ind w:left="1534" w:right="1403" w:firstLine="7"/>
        <w:jc w:val="left"/>
        <w:rPr>
          <w:rFonts w:ascii="Arial"/>
          <w:sz w:val="19"/>
        </w:rPr>
      </w:pPr>
      <w:r>
        <w:rPr>
          <w:rFonts w:ascii="Arial"/>
          <w:color w:val="0F0F0F"/>
          <w:sz w:val="19"/>
        </w:rPr>
        <w:t>Roberta</w:t>
      </w:r>
      <w:r>
        <w:rPr>
          <w:rFonts w:ascii="Arial"/>
          <w:color w:val="0F0F0F"/>
          <w:spacing w:val="40"/>
          <w:sz w:val="19"/>
        </w:rPr>
        <w:t> </w:t>
      </w:r>
      <w:r>
        <w:rPr>
          <w:rFonts w:ascii="Arial"/>
          <w:color w:val="0F0F0F"/>
          <w:sz w:val="19"/>
        </w:rPr>
        <w:t>said</w:t>
      </w:r>
      <w:r>
        <w:rPr>
          <w:rFonts w:ascii="Arial"/>
          <w:color w:val="0F0F0F"/>
          <w:spacing w:val="24"/>
          <w:sz w:val="19"/>
        </w:rPr>
        <w:t> </w:t>
      </w:r>
      <w:r>
        <w:rPr>
          <w:rFonts w:ascii="Arial"/>
          <w:color w:val="0F0F0F"/>
          <w:sz w:val="19"/>
        </w:rPr>
        <w:t>title</w:t>
      </w:r>
      <w:r>
        <w:rPr>
          <w:rFonts w:ascii="Arial"/>
          <w:color w:val="0F0F0F"/>
          <w:spacing w:val="32"/>
          <w:sz w:val="19"/>
        </w:rPr>
        <w:t> </w:t>
      </w:r>
      <w:r>
        <w:rPr>
          <w:rFonts w:ascii="Arial"/>
          <w:color w:val="0F0F0F"/>
          <w:sz w:val="19"/>
        </w:rPr>
        <w:t>insurers</w:t>
      </w:r>
      <w:r>
        <w:rPr>
          <w:rFonts w:ascii="Arial"/>
          <w:color w:val="0F0F0F"/>
          <w:spacing w:val="37"/>
          <w:sz w:val="19"/>
        </w:rPr>
        <w:t> </w:t>
      </w:r>
      <w:r>
        <w:rPr>
          <w:rFonts w:ascii="Arial"/>
          <w:color w:val="0F0F0F"/>
          <w:sz w:val="19"/>
        </w:rPr>
        <w:t>theoretically</w:t>
      </w:r>
      <w:r>
        <w:rPr>
          <w:rFonts w:ascii="Arial"/>
          <w:color w:val="0F0F0F"/>
          <w:spacing w:val="40"/>
          <w:sz w:val="19"/>
        </w:rPr>
        <w:t> </w:t>
      </w:r>
      <w:r>
        <w:rPr>
          <w:rFonts w:ascii="Arial"/>
          <w:color w:val="0F0F0F"/>
          <w:sz w:val="19"/>
        </w:rPr>
        <w:t>also</w:t>
      </w:r>
      <w:r>
        <w:rPr>
          <w:rFonts w:ascii="Arial"/>
          <w:color w:val="0F0F0F"/>
          <w:spacing w:val="35"/>
          <w:sz w:val="19"/>
        </w:rPr>
        <w:t> </w:t>
      </w:r>
      <w:r>
        <w:rPr>
          <w:rFonts w:ascii="Arial"/>
          <w:color w:val="0F0F0F"/>
          <w:sz w:val="19"/>
        </w:rPr>
        <w:t>should</w:t>
      </w:r>
      <w:r>
        <w:rPr>
          <w:rFonts w:ascii="Arial"/>
          <w:color w:val="0F0F0F"/>
          <w:spacing w:val="34"/>
          <w:sz w:val="19"/>
        </w:rPr>
        <w:t> </w:t>
      </w:r>
      <w:r>
        <w:rPr>
          <w:rFonts w:ascii="Arial"/>
          <w:color w:val="0F0F0F"/>
          <w:sz w:val="19"/>
        </w:rPr>
        <w:t>be</w:t>
      </w:r>
      <w:r>
        <w:rPr>
          <w:rFonts w:ascii="Arial"/>
          <w:color w:val="0F0F0F"/>
          <w:spacing w:val="23"/>
          <w:sz w:val="19"/>
        </w:rPr>
        <w:t> </w:t>
      </w:r>
      <w:r>
        <w:rPr>
          <w:rFonts w:ascii="Arial"/>
          <w:color w:val="0F0F0F"/>
          <w:sz w:val="19"/>
        </w:rPr>
        <w:t>interested</w:t>
      </w:r>
      <w:r>
        <w:rPr>
          <w:rFonts w:ascii="Arial"/>
          <w:color w:val="0F0F0F"/>
          <w:spacing w:val="38"/>
          <w:sz w:val="19"/>
        </w:rPr>
        <w:t> </w:t>
      </w:r>
      <w:r>
        <w:rPr>
          <w:rFonts w:ascii="Arial"/>
          <w:color w:val="0F0F0F"/>
          <w:sz w:val="19"/>
        </w:rPr>
        <w:t>in</w:t>
      </w:r>
      <w:r>
        <w:rPr>
          <w:rFonts w:ascii="Arial"/>
          <w:color w:val="0F0F0F"/>
          <w:spacing w:val="27"/>
          <w:sz w:val="19"/>
        </w:rPr>
        <w:t> </w:t>
      </w:r>
      <w:r>
        <w:rPr>
          <w:rFonts w:ascii="Arial"/>
          <w:color w:val="0F0F0F"/>
          <w:sz w:val="19"/>
        </w:rPr>
        <w:t>accurate</w:t>
      </w:r>
      <w:r>
        <w:rPr>
          <w:rFonts w:ascii="Arial"/>
          <w:color w:val="0F0F0F"/>
          <w:spacing w:val="40"/>
          <w:sz w:val="19"/>
        </w:rPr>
        <w:t> </w:t>
      </w:r>
      <w:r>
        <w:rPr>
          <w:rFonts w:ascii="Arial"/>
          <w:color w:val="0F0F0F"/>
          <w:sz w:val="19"/>
        </w:rPr>
        <w:t>facts. Jim</w:t>
      </w:r>
      <w:r>
        <w:rPr>
          <w:rFonts w:ascii="Arial"/>
          <w:color w:val="0F0F0F"/>
          <w:spacing w:val="23"/>
          <w:sz w:val="19"/>
        </w:rPr>
        <w:t> </w:t>
      </w:r>
      <w:r>
        <w:rPr>
          <w:rFonts w:ascii="Arial"/>
          <w:color w:val="0F0F0F"/>
          <w:sz w:val="19"/>
        </w:rPr>
        <w:t>asked</w:t>
      </w:r>
      <w:r>
        <w:rPr>
          <w:rFonts w:ascii="Arial"/>
          <w:color w:val="0F0F0F"/>
          <w:spacing w:val="31"/>
          <w:sz w:val="19"/>
        </w:rPr>
        <w:t> </w:t>
      </w:r>
      <w:r>
        <w:rPr>
          <w:rFonts w:ascii="Arial"/>
          <w:color w:val="0F0F0F"/>
          <w:sz w:val="19"/>
        </w:rPr>
        <w:t>if</w:t>
      </w:r>
      <w:r>
        <w:rPr>
          <w:rFonts w:ascii="Arial"/>
          <w:color w:val="0F0F0F"/>
          <w:spacing w:val="40"/>
          <w:sz w:val="19"/>
        </w:rPr>
        <w:t> </w:t>
      </w:r>
      <w:r>
        <w:rPr>
          <w:rFonts w:ascii="Arial"/>
          <w:color w:val="0F0F0F"/>
          <w:sz w:val="19"/>
        </w:rPr>
        <w:t>realtors </w:t>
      </w:r>
      <w:r>
        <w:rPr>
          <w:rFonts w:ascii="Arial"/>
          <w:color w:val="0F0F0F"/>
          <w:spacing w:val="-2"/>
          <w:w w:val="110"/>
          <w:sz w:val="19"/>
        </w:rPr>
        <w:t>have</w:t>
      </w:r>
      <w:r>
        <w:rPr>
          <w:rFonts w:ascii="Arial"/>
          <w:color w:val="0F0F0F"/>
          <w:spacing w:val="-13"/>
          <w:w w:val="110"/>
          <w:sz w:val="19"/>
        </w:rPr>
        <w:t> </w:t>
      </w:r>
      <w:r>
        <w:rPr>
          <w:rFonts w:ascii="Arial"/>
          <w:color w:val="0F0F0F"/>
          <w:spacing w:val="-2"/>
          <w:w w:val="110"/>
          <w:sz w:val="19"/>
        </w:rPr>
        <w:t>continuing</w:t>
      </w:r>
      <w:r>
        <w:rPr>
          <w:rFonts w:ascii="Arial"/>
          <w:color w:val="0F0F0F"/>
          <w:spacing w:val="-9"/>
          <w:w w:val="110"/>
          <w:sz w:val="19"/>
        </w:rPr>
        <w:t> </w:t>
      </w:r>
      <w:r>
        <w:rPr>
          <w:rFonts w:ascii="Arial"/>
          <w:color w:val="0F0F0F"/>
          <w:spacing w:val="-2"/>
          <w:w w:val="110"/>
          <w:sz w:val="19"/>
        </w:rPr>
        <w:t>education,</w:t>
      </w:r>
      <w:r>
        <w:rPr>
          <w:rFonts w:ascii="Arial"/>
          <w:color w:val="0F0F0F"/>
          <w:spacing w:val="-9"/>
          <w:w w:val="110"/>
          <w:sz w:val="19"/>
        </w:rPr>
        <w:t> </w:t>
      </w:r>
      <w:r>
        <w:rPr>
          <w:rFonts w:ascii="Arial"/>
          <w:color w:val="0F0F0F"/>
          <w:spacing w:val="-2"/>
          <w:w w:val="110"/>
          <w:sz w:val="19"/>
        </w:rPr>
        <w:t>and</w:t>
      </w:r>
      <w:r>
        <w:rPr>
          <w:rFonts w:ascii="Arial"/>
          <w:color w:val="0F0F0F"/>
          <w:spacing w:val="-13"/>
          <w:w w:val="110"/>
          <w:sz w:val="19"/>
        </w:rPr>
        <w:t> </w:t>
      </w:r>
      <w:r>
        <w:rPr>
          <w:rFonts w:ascii="Arial"/>
          <w:color w:val="0F0F0F"/>
          <w:spacing w:val="-2"/>
          <w:w w:val="110"/>
          <w:sz w:val="19"/>
        </w:rPr>
        <w:t>Pete</w:t>
      </w:r>
      <w:r>
        <w:rPr>
          <w:rFonts w:ascii="Arial"/>
          <w:color w:val="0F0F0F"/>
          <w:spacing w:val="-7"/>
          <w:w w:val="110"/>
          <w:sz w:val="19"/>
        </w:rPr>
        <w:t> </w:t>
      </w:r>
      <w:r>
        <w:rPr>
          <w:rFonts w:ascii="Arial"/>
          <w:color w:val="0F0F0F"/>
          <w:spacing w:val="-2"/>
          <w:w w:val="110"/>
          <w:sz w:val="19"/>
        </w:rPr>
        <w:t>said</w:t>
      </w:r>
      <w:r>
        <w:rPr>
          <w:rFonts w:ascii="Arial"/>
          <w:color w:val="0F0F0F"/>
          <w:spacing w:val="-12"/>
          <w:w w:val="110"/>
          <w:sz w:val="19"/>
        </w:rPr>
        <w:t> </w:t>
      </w:r>
      <w:r>
        <w:rPr>
          <w:rFonts w:ascii="Arial"/>
          <w:color w:val="0F0F0F"/>
          <w:spacing w:val="-2"/>
          <w:w w:val="110"/>
          <w:sz w:val="19"/>
        </w:rPr>
        <w:t>DOT</w:t>
      </w:r>
      <w:r>
        <w:rPr>
          <w:rFonts w:ascii="Arial"/>
          <w:color w:val="0F0F0F"/>
          <w:spacing w:val="-13"/>
          <w:w w:val="110"/>
          <w:sz w:val="19"/>
        </w:rPr>
        <w:t> </w:t>
      </w:r>
      <w:r>
        <w:rPr>
          <w:rFonts w:ascii="Arial"/>
          <w:color w:val="0F0F0F"/>
          <w:spacing w:val="-2"/>
          <w:w w:val="110"/>
          <w:sz w:val="19"/>
        </w:rPr>
        <w:t>has</w:t>
      </w:r>
      <w:r>
        <w:rPr>
          <w:rFonts w:ascii="Arial"/>
          <w:color w:val="0F0F0F"/>
          <w:spacing w:val="-13"/>
          <w:w w:val="110"/>
          <w:sz w:val="19"/>
        </w:rPr>
        <w:t> </w:t>
      </w:r>
      <w:r>
        <w:rPr>
          <w:rFonts w:ascii="Arial"/>
          <w:color w:val="0F0F0F"/>
          <w:spacing w:val="-2"/>
          <w:w w:val="110"/>
          <w:sz w:val="19"/>
        </w:rPr>
        <w:t>presented</w:t>
      </w:r>
      <w:r>
        <w:rPr>
          <w:rFonts w:ascii="Arial"/>
          <w:color w:val="0F0F0F"/>
          <w:spacing w:val="-10"/>
          <w:w w:val="110"/>
          <w:sz w:val="19"/>
        </w:rPr>
        <w:t> </w:t>
      </w:r>
      <w:r>
        <w:rPr>
          <w:rFonts w:ascii="Arial"/>
          <w:color w:val="0F0F0F"/>
          <w:spacing w:val="-2"/>
          <w:w w:val="110"/>
          <w:sz w:val="19"/>
        </w:rPr>
        <w:t>to</w:t>
      </w:r>
      <w:r>
        <w:rPr>
          <w:rFonts w:ascii="Arial"/>
          <w:color w:val="0F0F0F"/>
          <w:spacing w:val="-6"/>
          <w:w w:val="110"/>
          <w:sz w:val="19"/>
        </w:rPr>
        <w:t> </w:t>
      </w:r>
      <w:r>
        <w:rPr>
          <w:rFonts w:ascii="Arial"/>
          <w:color w:val="0F0F0F"/>
          <w:spacing w:val="-2"/>
          <w:w w:val="110"/>
          <w:sz w:val="19"/>
        </w:rPr>
        <w:t>the</w:t>
      </w:r>
      <w:r>
        <w:rPr>
          <w:rFonts w:ascii="Arial"/>
          <w:color w:val="0F0F0F"/>
          <w:spacing w:val="-6"/>
          <w:w w:val="110"/>
          <w:sz w:val="19"/>
        </w:rPr>
        <w:t> </w:t>
      </w:r>
      <w:r>
        <w:rPr>
          <w:rFonts w:ascii="Arial"/>
          <w:color w:val="0F0F0F"/>
          <w:spacing w:val="-2"/>
          <w:w w:val="110"/>
          <w:sz w:val="19"/>
        </w:rPr>
        <w:t>Maine</w:t>
      </w:r>
      <w:r>
        <w:rPr>
          <w:rFonts w:ascii="Arial"/>
          <w:color w:val="0F0F0F"/>
          <w:spacing w:val="-7"/>
          <w:w w:val="110"/>
          <w:sz w:val="19"/>
        </w:rPr>
        <w:t> </w:t>
      </w:r>
      <w:r>
        <w:rPr>
          <w:rFonts w:ascii="Arial"/>
          <w:color w:val="0F0F0F"/>
          <w:spacing w:val="-2"/>
          <w:w w:val="110"/>
          <w:sz w:val="19"/>
        </w:rPr>
        <w:t>Association</w:t>
      </w:r>
      <w:r>
        <w:rPr>
          <w:rFonts w:ascii="Arial"/>
          <w:color w:val="0F0F0F"/>
          <w:spacing w:val="-5"/>
          <w:w w:val="110"/>
          <w:sz w:val="19"/>
        </w:rPr>
        <w:t> </w:t>
      </w:r>
      <w:r>
        <w:rPr>
          <w:rFonts w:ascii="Arial"/>
          <w:color w:val="0F0F0F"/>
          <w:spacing w:val="-2"/>
          <w:w w:val="110"/>
          <w:sz w:val="19"/>
        </w:rPr>
        <w:t>of Realtors</w:t>
      </w:r>
      <w:r>
        <w:rPr>
          <w:rFonts w:ascii="Arial"/>
          <w:color w:val="0F0F0F"/>
          <w:spacing w:val="-12"/>
          <w:w w:val="110"/>
          <w:sz w:val="19"/>
        </w:rPr>
        <w:t> </w:t>
      </w:r>
      <w:r>
        <w:rPr>
          <w:rFonts w:ascii="Arial"/>
          <w:color w:val="0F0F0F"/>
          <w:spacing w:val="-2"/>
          <w:w w:val="110"/>
          <w:sz w:val="19"/>
        </w:rPr>
        <w:t>on </w:t>
      </w:r>
      <w:r>
        <w:rPr>
          <w:rFonts w:ascii="Arial"/>
          <w:color w:val="0F0F0F"/>
          <w:sz w:val="19"/>
        </w:rPr>
        <w:t>certain</w:t>
      </w:r>
      <w:r>
        <w:rPr>
          <w:rFonts w:ascii="Arial"/>
          <w:color w:val="0F0F0F"/>
          <w:spacing w:val="27"/>
          <w:sz w:val="19"/>
        </w:rPr>
        <w:t> </w:t>
      </w:r>
      <w:r>
        <w:rPr>
          <w:rFonts w:ascii="Arial"/>
          <w:color w:val="0F0F0F"/>
          <w:sz w:val="19"/>
        </w:rPr>
        <w:t>issues.</w:t>
      </w:r>
      <w:r>
        <w:rPr>
          <w:rFonts w:ascii="Arial"/>
          <w:color w:val="0F0F0F"/>
          <w:spacing w:val="33"/>
          <w:sz w:val="19"/>
        </w:rPr>
        <w:t> </w:t>
      </w:r>
      <w:r>
        <w:rPr>
          <w:rFonts w:ascii="Arial"/>
          <w:color w:val="0F0F0F"/>
          <w:sz w:val="19"/>
        </w:rPr>
        <w:t>Kris has also</w:t>
      </w:r>
      <w:r>
        <w:rPr>
          <w:rFonts w:ascii="Arial"/>
          <w:color w:val="0F0F0F"/>
          <w:spacing w:val="28"/>
          <w:sz w:val="19"/>
        </w:rPr>
        <w:t> </w:t>
      </w:r>
      <w:r>
        <w:rPr>
          <w:rFonts w:ascii="Arial"/>
          <w:color w:val="0F0F0F"/>
          <w:sz w:val="19"/>
        </w:rPr>
        <w:t>spoken</w:t>
      </w:r>
      <w:r>
        <w:rPr>
          <w:rFonts w:ascii="Arial"/>
          <w:color w:val="0F0F0F"/>
          <w:spacing w:val="22"/>
          <w:sz w:val="19"/>
        </w:rPr>
        <w:t> </w:t>
      </w:r>
      <w:r>
        <w:rPr>
          <w:rFonts w:ascii="Arial"/>
          <w:color w:val="0F0F0F"/>
          <w:sz w:val="19"/>
        </w:rPr>
        <w:t>to</w:t>
      </w:r>
      <w:r>
        <w:rPr>
          <w:rFonts w:ascii="Arial"/>
          <w:color w:val="0F0F0F"/>
          <w:spacing w:val="40"/>
          <w:sz w:val="19"/>
        </w:rPr>
        <w:t> </w:t>
      </w:r>
      <w:r>
        <w:rPr>
          <w:rFonts w:ascii="Arial"/>
          <w:color w:val="0F0F0F"/>
          <w:sz w:val="19"/>
        </w:rPr>
        <w:t>realtors on</w:t>
      </w:r>
      <w:r>
        <w:rPr>
          <w:rFonts w:ascii="Arial"/>
          <w:color w:val="0F0F0F"/>
          <w:spacing w:val="37"/>
          <w:sz w:val="19"/>
        </w:rPr>
        <w:t> </w:t>
      </w:r>
      <w:r>
        <w:rPr>
          <w:rFonts w:ascii="Arial"/>
          <w:color w:val="0F0F0F"/>
          <w:sz w:val="19"/>
        </w:rPr>
        <w:t>hunting and</w:t>
      </w:r>
      <w:r>
        <w:rPr>
          <w:rFonts w:ascii="Arial"/>
          <w:color w:val="0F0F0F"/>
          <w:spacing w:val="22"/>
          <w:sz w:val="19"/>
        </w:rPr>
        <w:t> </w:t>
      </w:r>
      <w:r>
        <w:rPr>
          <w:rFonts w:ascii="Arial"/>
          <w:color w:val="0F0F0F"/>
          <w:sz w:val="19"/>
        </w:rPr>
        <w:t>fishing issues.</w:t>
      </w:r>
      <w:r>
        <w:rPr>
          <w:rFonts w:ascii="Arial"/>
          <w:color w:val="0F0F0F"/>
          <w:spacing w:val="28"/>
          <w:sz w:val="19"/>
        </w:rPr>
        <w:t> </w:t>
      </w:r>
      <w:r>
        <w:rPr>
          <w:rFonts w:ascii="Arial"/>
          <w:color w:val="0F0F0F"/>
          <w:sz w:val="19"/>
        </w:rPr>
        <w:t>Pete</w:t>
      </w:r>
      <w:r>
        <w:rPr>
          <w:rFonts w:ascii="Arial"/>
          <w:color w:val="0F0F0F"/>
          <w:spacing w:val="25"/>
          <w:sz w:val="19"/>
        </w:rPr>
        <w:t> </w:t>
      </w:r>
      <w:r>
        <w:rPr>
          <w:rFonts w:ascii="Arial"/>
          <w:color w:val="0F0F0F"/>
          <w:sz w:val="19"/>
        </w:rPr>
        <w:t>suggested</w:t>
      </w:r>
      <w:r>
        <w:rPr>
          <w:rFonts w:ascii="Arial"/>
          <w:color w:val="0F0F0F"/>
          <w:spacing w:val="28"/>
          <w:sz w:val="19"/>
        </w:rPr>
        <w:t> </w:t>
      </w:r>
      <w:r>
        <w:rPr>
          <w:rFonts w:ascii="Arial"/>
          <w:color w:val="0F0F0F"/>
          <w:sz w:val="19"/>
        </w:rPr>
        <w:t>getting</w:t>
      </w:r>
      <w:r>
        <w:rPr>
          <w:rFonts w:ascii="Arial"/>
          <w:color w:val="0F0F0F"/>
          <w:spacing w:val="27"/>
          <w:sz w:val="19"/>
        </w:rPr>
        <w:t> </w:t>
      </w:r>
      <w:r>
        <w:rPr>
          <w:rFonts w:ascii="Arial"/>
          <w:color w:val="0F0F0F"/>
          <w:sz w:val="19"/>
        </w:rPr>
        <w:t>on </w:t>
      </w:r>
      <w:r>
        <w:rPr>
          <w:rFonts w:ascii="Arial"/>
          <w:color w:val="0F0F0F"/>
          <w:spacing w:val="-2"/>
          <w:w w:val="110"/>
          <w:sz w:val="19"/>
        </w:rPr>
        <w:t>their</w:t>
      </w:r>
      <w:r>
        <w:rPr>
          <w:rFonts w:ascii="Arial"/>
          <w:color w:val="0F0F0F"/>
          <w:spacing w:val="-13"/>
          <w:w w:val="110"/>
          <w:sz w:val="19"/>
        </w:rPr>
        <w:t> </w:t>
      </w:r>
      <w:r>
        <w:rPr>
          <w:rFonts w:ascii="Arial"/>
          <w:color w:val="0F0F0F"/>
          <w:spacing w:val="-2"/>
          <w:w w:val="110"/>
          <w:sz w:val="19"/>
        </w:rPr>
        <w:t>agenda,</w:t>
      </w:r>
      <w:r>
        <w:rPr>
          <w:rFonts w:ascii="Arial"/>
          <w:color w:val="0F0F0F"/>
          <w:spacing w:val="-11"/>
          <w:w w:val="110"/>
          <w:sz w:val="19"/>
        </w:rPr>
        <w:t> </w:t>
      </w:r>
      <w:r>
        <w:rPr>
          <w:rFonts w:ascii="Arial"/>
          <w:color w:val="0F0F0F"/>
          <w:spacing w:val="-2"/>
          <w:w w:val="110"/>
          <w:sz w:val="19"/>
        </w:rPr>
        <w:t>and</w:t>
      </w:r>
      <w:r>
        <w:rPr>
          <w:rFonts w:ascii="Arial"/>
          <w:color w:val="0F0F0F"/>
          <w:spacing w:val="-14"/>
          <w:w w:val="110"/>
          <w:sz w:val="19"/>
        </w:rPr>
        <w:t> </w:t>
      </w:r>
      <w:r>
        <w:rPr>
          <w:rFonts w:ascii="Arial"/>
          <w:color w:val="0F0F0F"/>
          <w:spacing w:val="-2"/>
          <w:w w:val="110"/>
          <w:sz w:val="19"/>
        </w:rPr>
        <w:t>Steve</w:t>
      </w:r>
      <w:r>
        <w:rPr>
          <w:rFonts w:ascii="Arial"/>
          <w:color w:val="0F0F0F"/>
          <w:spacing w:val="-4"/>
          <w:w w:val="110"/>
          <w:sz w:val="19"/>
        </w:rPr>
        <w:t> </w:t>
      </w:r>
      <w:r>
        <w:rPr>
          <w:rFonts w:ascii="Arial"/>
          <w:color w:val="0F0F0F"/>
          <w:spacing w:val="-2"/>
          <w:w w:val="110"/>
          <w:sz w:val="19"/>
        </w:rPr>
        <w:t>responded that</w:t>
      </w:r>
      <w:r>
        <w:rPr>
          <w:rFonts w:ascii="Arial"/>
          <w:color w:val="0F0F0F"/>
          <w:spacing w:val="-12"/>
          <w:w w:val="110"/>
          <w:sz w:val="19"/>
        </w:rPr>
        <w:t> </w:t>
      </w:r>
      <w:r>
        <w:rPr>
          <w:rFonts w:ascii="Arial"/>
          <w:color w:val="0F0F0F"/>
          <w:spacing w:val="-2"/>
          <w:w w:val="110"/>
          <w:sz w:val="19"/>
        </w:rPr>
        <w:t>the</w:t>
      </w:r>
      <w:r>
        <w:rPr>
          <w:rFonts w:ascii="Arial"/>
          <w:color w:val="0F0F0F"/>
          <w:spacing w:val="-14"/>
          <w:w w:val="110"/>
          <w:sz w:val="19"/>
        </w:rPr>
        <w:t> </w:t>
      </w:r>
      <w:r>
        <w:rPr>
          <w:rFonts w:ascii="Arial"/>
          <w:color w:val="0F0F0F"/>
          <w:spacing w:val="-2"/>
          <w:w w:val="110"/>
          <w:sz w:val="19"/>
        </w:rPr>
        <w:t>DOT</w:t>
      </w:r>
      <w:r>
        <w:rPr>
          <w:rFonts w:ascii="Arial"/>
          <w:color w:val="0F0F0F"/>
          <w:spacing w:val="-15"/>
          <w:w w:val="110"/>
          <w:sz w:val="19"/>
        </w:rPr>
        <w:t> </w:t>
      </w:r>
      <w:r>
        <w:rPr>
          <w:rFonts w:ascii="Arial"/>
          <w:color w:val="0F0F0F"/>
          <w:spacing w:val="-2"/>
          <w:w w:val="110"/>
          <w:sz w:val="19"/>
        </w:rPr>
        <w:t>tool</w:t>
      </w:r>
      <w:r>
        <w:rPr>
          <w:rFonts w:ascii="Arial"/>
          <w:color w:val="0F0F0F"/>
          <w:spacing w:val="-16"/>
          <w:w w:val="110"/>
          <w:sz w:val="19"/>
        </w:rPr>
        <w:t> </w:t>
      </w:r>
      <w:r>
        <w:rPr>
          <w:rFonts w:ascii="Arial"/>
          <w:color w:val="0F0F0F"/>
          <w:spacing w:val="-2"/>
          <w:w w:val="110"/>
          <w:sz w:val="19"/>
        </w:rPr>
        <w:t>is</w:t>
      </w:r>
      <w:r>
        <w:rPr>
          <w:rFonts w:ascii="Arial"/>
          <w:color w:val="0F0F0F"/>
          <w:spacing w:val="-14"/>
          <w:w w:val="110"/>
          <w:sz w:val="19"/>
        </w:rPr>
        <w:t> </w:t>
      </w:r>
      <w:r>
        <w:rPr>
          <w:rFonts w:ascii="Arial"/>
          <w:color w:val="0F0F0F"/>
          <w:spacing w:val="-2"/>
          <w:w w:val="110"/>
          <w:sz w:val="19"/>
        </w:rPr>
        <w:t>the</w:t>
      </w:r>
      <w:r>
        <w:rPr>
          <w:rFonts w:ascii="Arial"/>
          <w:color w:val="0F0F0F"/>
          <w:spacing w:val="23"/>
          <w:w w:val="110"/>
          <w:sz w:val="19"/>
        </w:rPr>
        <w:t> </w:t>
      </w:r>
      <w:r>
        <w:rPr>
          <w:rFonts w:ascii="Arial"/>
          <w:color w:val="0F0F0F"/>
          <w:spacing w:val="-2"/>
          <w:w w:val="110"/>
          <w:sz w:val="19"/>
        </w:rPr>
        <w:t>number one</w:t>
      </w:r>
      <w:r>
        <w:rPr>
          <w:rFonts w:ascii="Arial"/>
          <w:color w:val="0F0F0F"/>
          <w:spacing w:val="-11"/>
          <w:w w:val="110"/>
          <w:sz w:val="19"/>
        </w:rPr>
        <w:t> </w:t>
      </w:r>
      <w:r>
        <w:rPr>
          <w:rFonts w:ascii="Arial"/>
          <w:color w:val="0F0F0F"/>
          <w:spacing w:val="-2"/>
          <w:w w:val="110"/>
          <w:sz w:val="19"/>
        </w:rPr>
        <w:t>thing</w:t>
      </w:r>
      <w:r>
        <w:rPr>
          <w:rFonts w:ascii="Arial"/>
          <w:color w:val="0F0F0F"/>
          <w:spacing w:val="-15"/>
          <w:w w:val="110"/>
          <w:sz w:val="19"/>
        </w:rPr>
        <w:t> </w:t>
      </w:r>
      <w:r>
        <w:rPr>
          <w:rFonts w:ascii="Arial"/>
          <w:color w:val="0F0F0F"/>
          <w:spacing w:val="-2"/>
          <w:w w:val="110"/>
          <w:sz w:val="19"/>
        </w:rPr>
        <w:t>to promote while</w:t>
      </w:r>
      <w:r>
        <w:rPr>
          <w:rFonts w:ascii="Arial"/>
          <w:color w:val="0F0F0F"/>
          <w:spacing w:val="-9"/>
          <w:w w:val="110"/>
          <w:sz w:val="19"/>
        </w:rPr>
        <w:t> </w:t>
      </w:r>
      <w:r>
        <w:rPr>
          <w:rFonts w:ascii="Arial"/>
          <w:color w:val="0F0F0F"/>
          <w:spacing w:val="-2"/>
          <w:w w:val="110"/>
          <w:sz w:val="19"/>
        </w:rPr>
        <w:t>people </w:t>
      </w:r>
      <w:r>
        <w:rPr>
          <w:rFonts w:ascii="Arial"/>
          <w:color w:val="0F0F0F"/>
          <w:w w:val="110"/>
          <w:sz w:val="19"/>
        </w:rPr>
        <w:t>are</w:t>
      </w:r>
      <w:r>
        <w:rPr>
          <w:rFonts w:ascii="Arial"/>
          <w:color w:val="0F0F0F"/>
          <w:spacing w:val="-15"/>
          <w:w w:val="110"/>
          <w:sz w:val="19"/>
        </w:rPr>
        <w:t> </w:t>
      </w:r>
      <w:r>
        <w:rPr>
          <w:rFonts w:ascii="Arial"/>
          <w:color w:val="0F0F0F"/>
          <w:w w:val="110"/>
          <w:sz w:val="19"/>
        </w:rPr>
        <w:t>buying</w:t>
      </w:r>
      <w:r>
        <w:rPr>
          <w:rFonts w:ascii="Arial"/>
          <w:color w:val="0F0F0F"/>
          <w:spacing w:val="-15"/>
          <w:w w:val="110"/>
          <w:sz w:val="19"/>
        </w:rPr>
        <w:t> </w:t>
      </w:r>
      <w:r>
        <w:rPr>
          <w:rFonts w:ascii="Arial"/>
          <w:color w:val="0F0F0F"/>
          <w:w w:val="110"/>
          <w:sz w:val="19"/>
        </w:rPr>
        <w:t>property,</w:t>
      </w:r>
      <w:r>
        <w:rPr>
          <w:rFonts w:ascii="Arial"/>
          <w:color w:val="0F0F0F"/>
          <w:spacing w:val="-14"/>
          <w:w w:val="110"/>
          <w:sz w:val="19"/>
        </w:rPr>
        <w:t> </w:t>
      </w:r>
      <w:r>
        <w:rPr>
          <w:rFonts w:ascii="Arial"/>
          <w:color w:val="0F0F0F"/>
          <w:w w:val="110"/>
          <w:sz w:val="19"/>
        </w:rPr>
        <w:t>with</w:t>
      </w:r>
      <w:r>
        <w:rPr>
          <w:rFonts w:ascii="Arial"/>
          <w:color w:val="0F0F0F"/>
          <w:spacing w:val="-15"/>
          <w:w w:val="110"/>
          <w:sz w:val="19"/>
        </w:rPr>
        <w:t> </w:t>
      </w:r>
      <w:r>
        <w:rPr>
          <w:rFonts w:ascii="Arial"/>
          <w:color w:val="0F0F0F"/>
          <w:w w:val="110"/>
          <w:sz w:val="19"/>
        </w:rPr>
        <w:t>the</w:t>
      </w:r>
      <w:r>
        <w:rPr>
          <w:rFonts w:ascii="Arial"/>
          <w:color w:val="0F0F0F"/>
          <w:spacing w:val="-17"/>
          <w:w w:val="110"/>
          <w:sz w:val="19"/>
        </w:rPr>
        <w:t> </w:t>
      </w:r>
      <w:r>
        <w:rPr>
          <w:rFonts w:ascii="Arial"/>
          <w:color w:val="0F0F0F"/>
          <w:w w:val="110"/>
          <w:sz w:val="19"/>
        </w:rPr>
        <w:t>community itself</w:t>
      </w:r>
      <w:r>
        <w:rPr>
          <w:rFonts w:ascii="Arial"/>
          <w:color w:val="0F0F0F"/>
          <w:spacing w:val="-11"/>
          <w:w w:val="110"/>
          <w:sz w:val="19"/>
        </w:rPr>
        <w:t> </w:t>
      </w:r>
      <w:r>
        <w:rPr>
          <w:rFonts w:ascii="Arial"/>
          <w:color w:val="0F0F0F"/>
          <w:w w:val="110"/>
          <w:sz w:val="19"/>
        </w:rPr>
        <w:t>being</w:t>
      </w:r>
      <w:r>
        <w:rPr>
          <w:rFonts w:ascii="Arial"/>
          <w:color w:val="0F0F0F"/>
          <w:spacing w:val="-15"/>
          <w:w w:val="110"/>
          <w:sz w:val="19"/>
        </w:rPr>
        <w:t> </w:t>
      </w:r>
      <w:r>
        <w:rPr>
          <w:rFonts w:ascii="Arial"/>
          <w:color w:val="0F0F0F"/>
          <w:w w:val="110"/>
          <w:sz w:val="19"/>
        </w:rPr>
        <w:t>the weakest information</w:t>
      </w:r>
      <w:r>
        <w:rPr>
          <w:rFonts w:ascii="Arial"/>
          <w:color w:val="0F0F0F"/>
          <w:spacing w:val="-4"/>
          <w:w w:val="110"/>
          <w:sz w:val="19"/>
        </w:rPr>
        <w:t> </w:t>
      </w:r>
      <w:r>
        <w:rPr>
          <w:rFonts w:ascii="Arial"/>
          <w:color w:val="0F0F0F"/>
          <w:w w:val="110"/>
          <w:sz w:val="19"/>
        </w:rPr>
        <w:t>link</w:t>
      </w:r>
      <w:r>
        <w:rPr>
          <w:rFonts w:ascii="Arial"/>
          <w:color w:val="0F0F0F"/>
          <w:spacing w:val="-10"/>
          <w:w w:val="110"/>
          <w:sz w:val="19"/>
        </w:rPr>
        <w:t> </w:t>
      </w:r>
      <w:r>
        <w:rPr>
          <w:rFonts w:ascii="Arial"/>
          <w:color w:val="0F0F0F"/>
          <w:w w:val="110"/>
          <w:sz w:val="19"/>
        </w:rPr>
        <w:t>(records</w:t>
      </w:r>
      <w:r>
        <w:rPr>
          <w:rFonts w:ascii="Arial"/>
          <w:color w:val="0F0F0F"/>
          <w:spacing w:val="-4"/>
          <w:w w:val="110"/>
          <w:sz w:val="19"/>
        </w:rPr>
        <w:t> </w:t>
      </w:r>
      <w:r>
        <w:rPr>
          <w:rFonts w:ascii="Arial"/>
          <w:color w:val="0F0F0F"/>
          <w:w w:val="110"/>
          <w:sz w:val="19"/>
        </w:rPr>
        <w:t>not always up to date and/or accurate).</w:t>
      </w:r>
    </w:p>
    <w:p>
      <w:pPr>
        <w:spacing w:after="0" w:line="295" w:lineRule="auto"/>
        <w:jc w:val="left"/>
        <w:rPr>
          <w:rFonts w:ascii="Arial"/>
          <w:sz w:val="19"/>
        </w:rPr>
        <w:sectPr>
          <w:pgSz w:w="12240" w:h="15840"/>
          <w:pgMar w:header="0" w:footer="1015" w:top="1420" w:bottom="1200" w:left="40" w:right="0"/>
        </w:sectPr>
      </w:pPr>
    </w:p>
    <w:p>
      <w:pPr>
        <w:pStyle w:val="BodyText"/>
        <w:spacing w:line="278" w:lineRule="auto" w:before="71"/>
        <w:ind w:left="1572" w:right="1403" w:firstLine="6"/>
      </w:pPr>
      <w:r>
        <w:rPr>
          <w:color w:val="0F0F0F"/>
        </w:rPr>
        <w:t>Rebecca said</w:t>
      </w:r>
      <w:r>
        <w:rPr>
          <w:color w:val="0F0F0F"/>
          <w:spacing w:val="-1"/>
        </w:rPr>
        <w:t> </w:t>
      </w:r>
      <w:r>
        <w:rPr>
          <w:color w:val="0F0F0F"/>
        </w:rPr>
        <w:t>there was a bill</w:t>
      </w:r>
      <w:r>
        <w:rPr>
          <w:color w:val="0F0F0F"/>
          <w:spacing w:val="-2"/>
        </w:rPr>
        <w:t> </w:t>
      </w:r>
      <w:r>
        <w:rPr>
          <w:color w:val="0F0F0F"/>
        </w:rPr>
        <w:t>proposed to</w:t>
      </w:r>
      <w:r>
        <w:rPr>
          <w:color w:val="0F0F0F"/>
          <w:spacing w:val="25"/>
        </w:rPr>
        <w:t> </w:t>
      </w:r>
      <w:r>
        <w:rPr>
          <w:color w:val="0F0F0F"/>
        </w:rPr>
        <w:t>require towns to inventory all</w:t>
      </w:r>
      <w:r>
        <w:rPr>
          <w:color w:val="0F0F0F"/>
          <w:spacing w:val="-7"/>
        </w:rPr>
        <w:t> </w:t>
      </w:r>
      <w:r>
        <w:rPr>
          <w:color w:val="0F0F0F"/>
        </w:rPr>
        <w:t>roads, which MMA deemed an unfunded mandate impossible to fulfill because of expense and</w:t>
      </w:r>
      <w:r>
        <w:rPr>
          <w:color w:val="0F0F0F"/>
          <w:spacing w:val="-1"/>
        </w:rPr>
        <w:t> </w:t>
      </w:r>
      <w:r>
        <w:rPr>
          <w:color w:val="0F0F0F"/>
        </w:rPr>
        <w:t>records being</w:t>
      </w:r>
      <w:r>
        <w:rPr>
          <w:color w:val="0F0F0F"/>
          <w:spacing w:val="-2"/>
        </w:rPr>
        <w:t> </w:t>
      </w:r>
      <w:r>
        <w:rPr>
          <w:color w:val="0F0F0F"/>
        </w:rPr>
        <w:t>unavailable. The legislature</w:t>
      </w:r>
      <w:r>
        <w:rPr>
          <w:color w:val="0F0F0F"/>
          <w:spacing w:val="40"/>
        </w:rPr>
        <w:t> </w:t>
      </w:r>
      <w:r>
        <w:rPr>
          <w:color w:val="0F0F0F"/>
        </w:rPr>
        <w:t>concluded that towns must keep records and the bill failed.</w:t>
      </w:r>
    </w:p>
    <w:p>
      <w:pPr>
        <w:pStyle w:val="BodyText"/>
        <w:spacing w:before="2"/>
        <w:rPr>
          <w:sz w:val="23"/>
        </w:rPr>
      </w:pPr>
    </w:p>
    <w:p>
      <w:pPr>
        <w:pStyle w:val="BodyText"/>
        <w:spacing w:line="280" w:lineRule="auto"/>
        <w:ind w:left="1572" w:right="1950" w:firstLine="1"/>
      </w:pPr>
      <w:r>
        <w:rPr>
          <w:color w:val="0F0F0F"/>
        </w:rPr>
        <w:t>Roberta suggested towns start with what they do have and mentioned VT's efforts to identify and address problems.</w:t>
      </w:r>
    </w:p>
    <w:p>
      <w:pPr>
        <w:pStyle w:val="BodyText"/>
        <w:spacing w:before="5"/>
        <w:rPr>
          <w:sz w:val="23"/>
        </w:rPr>
      </w:pPr>
    </w:p>
    <w:p>
      <w:pPr>
        <w:pStyle w:val="BodyText"/>
        <w:spacing w:line="280" w:lineRule="auto"/>
        <w:ind w:left="1563" w:right="1286" w:hanging="9"/>
      </w:pPr>
      <w:r>
        <w:rPr>
          <w:color w:val="0F0F0F"/>
          <w:w w:val="105"/>
        </w:rPr>
        <w:t>Jim's</w:t>
      </w:r>
      <w:r>
        <w:rPr>
          <w:color w:val="0F0F0F"/>
          <w:spacing w:val="-15"/>
          <w:w w:val="105"/>
        </w:rPr>
        <w:t> </w:t>
      </w:r>
      <w:r>
        <w:rPr>
          <w:color w:val="0F0F0F"/>
          <w:w w:val="105"/>
        </w:rPr>
        <w:t>concern</w:t>
      </w:r>
      <w:r>
        <w:rPr>
          <w:color w:val="0F0F0F"/>
          <w:spacing w:val="-15"/>
          <w:w w:val="105"/>
        </w:rPr>
        <w:t> </w:t>
      </w:r>
      <w:r>
        <w:rPr>
          <w:color w:val="0F0F0F"/>
          <w:w w:val="105"/>
        </w:rPr>
        <w:t>is</w:t>
      </w:r>
      <w:r>
        <w:rPr>
          <w:color w:val="0F0F0F"/>
          <w:spacing w:val="-14"/>
          <w:w w:val="105"/>
        </w:rPr>
        <w:t> </w:t>
      </w:r>
      <w:r>
        <w:rPr>
          <w:color w:val="0F0F0F"/>
          <w:w w:val="105"/>
        </w:rPr>
        <w:t>that</w:t>
      </w:r>
      <w:r>
        <w:rPr>
          <w:color w:val="0F0F0F"/>
          <w:spacing w:val="-12"/>
          <w:w w:val="105"/>
        </w:rPr>
        <w:t> </w:t>
      </w:r>
      <w:r>
        <w:rPr>
          <w:color w:val="0F0F0F"/>
          <w:w w:val="105"/>
        </w:rPr>
        <w:t>the</w:t>
      </w:r>
      <w:r>
        <w:rPr>
          <w:color w:val="0F0F0F"/>
          <w:spacing w:val="-15"/>
          <w:w w:val="105"/>
        </w:rPr>
        <w:t> </w:t>
      </w:r>
      <w:r>
        <w:rPr>
          <w:color w:val="0F0F0F"/>
          <w:w w:val="105"/>
        </w:rPr>
        <w:t>DOT</w:t>
      </w:r>
      <w:r>
        <w:rPr>
          <w:color w:val="0F0F0F"/>
          <w:spacing w:val="-14"/>
          <w:w w:val="105"/>
        </w:rPr>
        <w:t> </w:t>
      </w:r>
      <w:r>
        <w:rPr>
          <w:color w:val="0F0F0F"/>
          <w:w w:val="105"/>
        </w:rPr>
        <w:t>tool</w:t>
      </w:r>
      <w:r>
        <w:rPr>
          <w:color w:val="0F0F0F"/>
          <w:spacing w:val="-15"/>
          <w:w w:val="105"/>
        </w:rPr>
        <w:t> </w:t>
      </w:r>
      <w:r>
        <w:rPr>
          <w:color w:val="0F0F0F"/>
          <w:w w:val="105"/>
        </w:rPr>
        <w:t>indicates what</w:t>
      </w:r>
      <w:r>
        <w:rPr>
          <w:color w:val="0F0F0F"/>
          <w:spacing w:val="-8"/>
          <w:w w:val="105"/>
        </w:rPr>
        <w:t> </w:t>
      </w:r>
      <w:r>
        <w:rPr>
          <w:color w:val="0F0F0F"/>
          <w:w w:val="105"/>
        </w:rPr>
        <w:t>towns</w:t>
      </w:r>
      <w:r>
        <w:rPr>
          <w:color w:val="0F0F0F"/>
          <w:spacing w:val="-14"/>
          <w:w w:val="105"/>
        </w:rPr>
        <w:t> </w:t>
      </w:r>
      <w:r>
        <w:rPr>
          <w:color w:val="0F0F0F"/>
          <w:w w:val="105"/>
        </w:rPr>
        <w:t>maintain,</w:t>
      </w:r>
      <w:r>
        <w:rPr>
          <w:color w:val="0F0F0F"/>
          <w:spacing w:val="-12"/>
          <w:w w:val="105"/>
        </w:rPr>
        <w:t> </w:t>
      </w:r>
      <w:r>
        <w:rPr>
          <w:color w:val="0F0F0F"/>
          <w:w w:val="105"/>
        </w:rPr>
        <w:t>not</w:t>
      </w:r>
      <w:r>
        <w:rPr>
          <w:color w:val="0F0F0F"/>
          <w:spacing w:val="6"/>
          <w:w w:val="105"/>
        </w:rPr>
        <w:t> </w:t>
      </w:r>
      <w:r>
        <w:rPr>
          <w:color w:val="0F0F0F"/>
          <w:w w:val="105"/>
        </w:rPr>
        <w:t>legal</w:t>
      </w:r>
      <w:r>
        <w:rPr>
          <w:color w:val="0F0F0F"/>
          <w:spacing w:val="-13"/>
          <w:w w:val="105"/>
        </w:rPr>
        <w:t> </w:t>
      </w:r>
      <w:r>
        <w:rPr>
          <w:color w:val="0F0F0F"/>
          <w:w w:val="105"/>
        </w:rPr>
        <w:t>rights/status-</w:t>
      </w:r>
      <w:r>
        <w:rPr>
          <w:color w:val="0F0F0F"/>
          <w:spacing w:val="-16"/>
          <w:w w:val="105"/>
        </w:rPr>
        <w:t> </w:t>
      </w:r>
      <w:r>
        <w:rPr>
          <w:color w:val="0F0F0F"/>
          <w:w w:val="105"/>
        </w:rPr>
        <w:t>so</w:t>
      </w:r>
      <w:r>
        <w:rPr>
          <w:color w:val="0F0F0F"/>
          <w:spacing w:val="-7"/>
          <w:w w:val="105"/>
        </w:rPr>
        <w:t> </w:t>
      </w:r>
      <w:r>
        <w:rPr>
          <w:color w:val="0F0F0F"/>
          <w:w w:val="105"/>
        </w:rPr>
        <w:t>what</w:t>
      </w:r>
      <w:r>
        <w:rPr>
          <w:color w:val="0F0F0F"/>
          <w:spacing w:val="-8"/>
          <w:w w:val="105"/>
        </w:rPr>
        <w:t> </w:t>
      </w:r>
      <w:r>
        <w:rPr>
          <w:color w:val="0F0F0F"/>
          <w:w w:val="105"/>
        </w:rPr>
        <w:t>can towns</w:t>
      </w:r>
      <w:r>
        <w:rPr>
          <w:color w:val="0F0F0F"/>
          <w:spacing w:val="-15"/>
          <w:w w:val="105"/>
        </w:rPr>
        <w:t> </w:t>
      </w:r>
      <w:r>
        <w:rPr>
          <w:color w:val="0F0F0F"/>
          <w:w w:val="105"/>
        </w:rPr>
        <w:t>be</w:t>
      </w:r>
      <w:r>
        <w:rPr>
          <w:color w:val="0F0F0F"/>
          <w:spacing w:val="-15"/>
          <w:w w:val="105"/>
        </w:rPr>
        <w:t> </w:t>
      </w:r>
      <w:r>
        <w:rPr>
          <w:color w:val="0F0F0F"/>
          <w:w w:val="105"/>
        </w:rPr>
        <w:t>required</w:t>
      </w:r>
      <w:r>
        <w:rPr>
          <w:color w:val="0F0F0F"/>
          <w:spacing w:val="-14"/>
          <w:w w:val="105"/>
        </w:rPr>
        <w:t> </w:t>
      </w:r>
      <w:r>
        <w:rPr>
          <w:color w:val="0F0F0F"/>
          <w:w w:val="105"/>
        </w:rPr>
        <w:t>to</w:t>
      </w:r>
      <w:r>
        <w:rPr>
          <w:color w:val="0F0F0F"/>
          <w:spacing w:val="-3"/>
          <w:w w:val="105"/>
        </w:rPr>
        <w:t> </w:t>
      </w:r>
      <w:r>
        <w:rPr>
          <w:color w:val="0F0F0F"/>
          <w:w w:val="105"/>
        </w:rPr>
        <w:t>inventory?</w:t>
      </w:r>
      <w:r>
        <w:rPr>
          <w:color w:val="0F0F0F"/>
          <w:spacing w:val="-12"/>
          <w:w w:val="105"/>
        </w:rPr>
        <w:t> </w:t>
      </w:r>
      <w:r>
        <w:rPr>
          <w:color w:val="0F0F0F"/>
          <w:w w:val="105"/>
        </w:rPr>
        <w:t>Roberta</w:t>
      </w:r>
      <w:r>
        <w:rPr>
          <w:color w:val="0F0F0F"/>
          <w:spacing w:val="-3"/>
          <w:w w:val="105"/>
        </w:rPr>
        <w:t> </w:t>
      </w:r>
      <w:r>
        <w:rPr>
          <w:color w:val="0F0F0F"/>
          <w:w w:val="105"/>
        </w:rPr>
        <w:t>said</w:t>
      </w:r>
      <w:r>
        <w:rPr>
          <w:color w:val="0F0F0F"/>
          <w:spacing w:val="-13"/>
          <w:w w:val="105"/>
        </w:rPr>
        <w:t> </w:t>
      </w:r>
      <w:r>
        <w:rPr>
          <w:color w:val="0F0F0F"/>
          <w:w w:val="105"/>
        </w:rPr>
        <w:t>Pete</w:t>
      </w:r>
      <w:r>
        <w:rPr>
          <w:color w:val="0F0F0F"/>
          <w:spacing w:val="-6"/>
          <w:w w:val="105"/>
        </w:rPr>
        <w:t> </w:t>
      </w:r>
      <w:r>
        <w:rPr>
          <w:color w:val="0F0F0F"/>
          <w:w w:val="105"/>
        </w:rPr>
        <w:t>said</w:t>
      </w:r>
      <w:r>
        <w:rPr>
          <w:color w:val="0F0F0F"/>
          <w:spacing w:val="-14"/>
          <w:w w:val="105"/>
        </w:rPr>
        <w:t> </w:t>
      </w:r>
      <w:r>
        <w:rPr>
          <w:color w:val="0F0F0F"/>
          <w:w w:val="105"/>
        </w:rPr>
        <w:t>it's</w:t>
      </w:r>
      <w:r>
        <w:rPr>
          <w:color w:val="0F0F0F"/>
          <w:spacing w:val="-16"/>
          <w:w w:val="105"/>
        </w:rPr>
        <w:t> </w:t>
      </w:r>
      <w:r>
        <w:rPr>
          <w:color w:val="0F0F0F"/>
          <w:w w:val="105"/>
        </w:rPr>
        <w:t>not</w:t>
      </w:r>
      <w:r>
        <w:rPr>
          <w:color w:val="0F0F0F"/>
          <w:spacing w:val="-15"/>
          <w:w w:val="105"/>
        </w:rPr>
        <w:t> </w:t>
      </w:r>
      <w:r>
        <w:rPr>
          <w:color w:val="0F0F0F"/>
          <w:w w:val="105"/>
        </w:rPr>
        <w:t>a</w:t>
      </w:r>
      <w:r>
        <w:rPr>
          <w:color w:val="0F0F0F"/>
          <w:spacing w:val="-8"/>
          <w:w w:val="105"/>
        </w:rPr>
        <w:t> </w:t>
      </w:r>
      <w:r>
        <w:rPr>
          <w:color w:val="0F0F0F"/>
          <w:w w:val="105"/>
        </w:rPr>
        <w:t>problem</w:t>
      </w:r>
      <w:r>
        <w:rPr>
          <w:color w:val="0F0F0F"/>
          <w:spacing w:val="-5"/>
          <w:w w:val="105"/>
        </w:rPr>
        <w:t> </w:t>
      </w:r>
      <w:r>
        <w:rPr>
          <w:color w:val="0F0F0F"/>
          <w:w w:val="105"/>
        </w:rPr>
        <w:t>for</w:t>
      </w:r>
      <w:r>
        <w:rPr>
          <w:color w:val="0F0F0F"/>
          <w:spacing w:val="-1"/>
          <w:w w:val="105"/>
        </w:rPr>
        <w:t> </w:t>
      </w:r>
      <w:r>
        <w:rPr>
          <w:color w:val="0F0F0F"/>
          <w:w w:val="105"/>
        </w:rPr>
        <w:t>DOT</w:t>
      </w:r>
      <w:r>
        <w:rPr>
          <w:color w:val="0F0F0F"/>
          <w:spacing w:val="-15"/>
          <w:w w:val="105"/>
        </w:rPr>
        <w:t> </w:t>
      </w:r>
      <w:r>
        <w:rPr>
          <w:color w:val="0F0F0F"/>
          <w:w w:val="105"/>
        </w:rPr>
        <w:t>if</w:t>
      </w:r>
      <w:r>
        <w:rPr>
          <w:color w:val="0F0F0F"/>
          <w:spacing w:val="7"/>
          <w:w w:val="105"/>
        </w:rPr>
        <w:t> </w:t>
      </w:r>
      <w:r>
        <w:rPr>
          <w:color w:val="0F0F0F"/>
          <w:w w:val="105"/>
        </w:rPr>
        <w:t>the</w:t>
      </w:r>
      <w:r>
        <w:rPr>
          <w:color w:val="0F0F0F"/>
          <w:spacing w:val="-15"/>
          <w:w w:val="105"/>
        </w:rPr>
        <w:t> </w:t>
      </w:r>
      <w:r>
        <w:rPr>
          <w:color w:val="0F0F0F"/>
          <w:w w:val="105"/>
        </w:rPr>
        <w:t>487</w:t>
      </w:r>
      <w:r>
        <w:rPr>
          <w:color w:val="0F0F0F"/>
          <w:spacing w:val="-15"/>
          <w:w w:val="105"/>
        </w:rPr>
        <w:t> </w:t>
      </w:r>
      <w:r>
        <w:rPr>
          <w:color w:val="0F0F0F"/>
          <w:w w:val="105"/>
        </w:rPr>
        <w:t>towns</w:t>
      </w:r>
      <w:r>
        <w:rPr>
          <w:color w:val="0F0F0F"/>
          <w:spacing w:val="-14"/>
          <w:w w:val="105"/>
        </w:rPr>
        <w:t> </w:t>
      </w:r>
      <w:r>
        <w:rPr>
          <w:color w:val="0F0F0F"/>
          <w:w w:val="105"/>
        </w:rPr>
        <w:t>all request</w:t>
      </w:r>
      <w:r>
        <w:rPr>
          <w:color w:val="0F0F0F"/>
          <w:spacing w:val="-4"/>
          <w:w w:val="105"/>
        </w:rPr>
        <w:t> </w:t>
      </w:r>
      <w:r>
        <w:rPr>
          <w:color w:val="0F0F0F"/>
          <w:w w:val="105"/>
        </w:rPr>
        <w:t>their</w:t>
      </w:r>
      <w:r>
        <w:rPr>
          <w:color w:val="0F0F0F"/>
          <w:spacing w:val="-12"/>
          <w:w w:val="105"/>
        </w:rPr>
        <w:t> </w:t>
      </w:r>
      <w:r>
        <w:rPr>
          <w:color w:val="0F0F0F"/>
          <w:w w:val="105"/>
        </w:rPr>
        <w:t>information.</w:t>
      </w:r>
      <w:r>
        <w:rPr>
          <w:color w:val="0F0F0F"/>
          <w:spacing w:val="-10"/>
          <w:w w:val="105"/>
        </w:rPr>
        <w:t> </w:t>
      </w:r>
      <w:r>
        <w:rPr>
          <w:color w:val="0F0F0F"/>
          <w:w w:val="105"/>
        </w:rPr>
        <w:t>Pete</w:t>
      </w:r>
      <w:r>
        <w:rPr>
          <w:color w:val="0F0F0F"/>
          <w:spacing w:val="-8"/>
          <w:w w:val="105"/>
        </w:rPr>
        <w:t> </w:t>
      </w:r>
      <w:r>
        <w:rPr>
          <w:color w:val="0F0F0F"/>
          <w:w w:val="105"/>
        </w:rPr>
        <w:t>clarified</w:t>
      </w:r>
      <w:r>
        <w:rPr>
          <w:color w:val="0F0F0F"/>
          <w:spacing w:val="-9"/>
          <w:w w:val="105"/>
        </w:rPr>
        <w:t> </w:t>
      </w:r>
      <w:r>
        <w:rPr>
          <w:color w:val="0F0F0F"/>
          <w:w w:val="105"/>
        </w:rPr>
        <w:t>that</w:t>
      </w:r>
      <w:r>
        <w:rPr>
          <w:color w:val="0F0F0F"/>
          <w:spacing w:val="-12"/>
          <w:w w:val="105"/>
        </w:rPr>
        <w:t> </w:t>
      </w:r>
      <w:r>
        <w:rPr>
          <w:color w:val="0F0F0F"/>
          <w:w w:val="105"/>
        </w:rPr>
        <w:t>towns</w:t>
      </w:r>
      <w:r>
        <w:rPr>
          <w:color w:val="0F0F0F"/>
          <w:spacing w:val="-9"/>
          <w:w w:val="105"/>
        </w:rPr>
        <w:t> </w:t>
      </w:r>
      <w:r>
        <w:rPr>
          <w:color w:val="0F0F0F"/>
          <w:w w:val="105"/>
        </w:rPr>
        <w:t>should</w:t>
      </w:r>
      <w:r>
        <w:rPr>
          <w:color w:val="0F0F0F"/>
          <w:spacing w:val="-2"/>
          <w:w w:val="105"/>
        </w:rPr>
        <w:t> </w:t>
      </w:r>
      <w:r>
        <w:rPr>
          <w:color w:val="0F0F0F"/>
          <w:w w:val="105"/>
        </w:rPr>
        <w:t>start</w:t>
      </w:r>
      <w:r>
        <w:rPr>
          <w:color w:val="0F0F0F"/>
          <w:spacing w:val="-9"/>
          <w:w w:val="105"/>
        </w:rPr>
        <w:t> </w:t>
      </w:r>
      <w:r>
        <w:rPr>
          <w:color w:val="0F0F0F"/>
          <w:w w:val="105"/>
        </w:rPr>
        <w:t>with</w:t>
      </w:r>
      <w:r>
        <w:rPr>
          <w:color w:val="0F0F0F"/>
          <w:spacing w:val="-15"/>
          <w:w w:val="105"/>
        </w:rPr>
        <w:t> </w:t>
      </w:r>
      <w:r>
        <w:rPr>
          <w:color w:val="0F0F0F"/>
          <w:w w:val="105"/>
        </w:rPr>
        <w:t>the</w:t>
      </w:r>
      <w:r>
        <w:rPr>
          <w:color w:val="0F0F0F"/>
          <w:spacing w:val="-14"/>
          <w:w w:val="105"/>
        </w:rPr>
        <w:t> </w:t>
      </w:r>
      <w:r>
        <w:rPr>
          <w:color w:val="0F0F0F"/>
          <w:w w:val="105"/>
        </w:rPr>
        <w:t>DOT</w:t>
      </w:r>
      <w:r>
        <w:rPr>
          <w:color w:val="0F0F0F"/>
          <w:spacing w:val="-15"/>
          <w:w w:val="105"/>
        </w:rPr>
        <w:t> </w:t>
      </w:r>
      <w:r>
        <w:rPr>
          <w:color w:val="0F0F0F"/>
          <w:w w:val="105"/>
        </w:rPr>
        <w:t>tool</w:t>
      </w:r>
      <w:r>
        <w:rPr>
          <w:color w:val="0F0F0F"/>
          <w:spacing w:val="-12"/>
          <w:w w:val="105"/>
        </w:rPr>
        <w:t> </w:t>
      </w:r>
      <w:r>
        <w:rPr>
          <w:color w:val="0F0F0F"/>
          <w:w w:val="105"/>
        </w:rPr>
        <w:t>and</w:t>
      </w:r>
      <w:r>
        <w:rPr>
          <w:color w:val="0F0F0F"/>
          <w:spacing w:val="-12"/>
          <w:w w:val="105"/>
        </w:rPr>
        <w:t> </w:t>
      </w:r>
      <w:r>
        <w:rPr>
          <w:color w:val="0F0F0F"/>
          <w:w w:val="105"/>
        </w:rPr>
        <w:t>print</w:t>
      </w:r>
      <w:r>
        <w:rPr>
          <w:color w:val="0F0F0F"/>
          <w:spacing w:val="-11"/>
          <w:w w:val="105"/>
        </w:rPr>
        <w:t> </w:t>
      </w:r>
      <w:r>
        <w:rPr>
          <w:color w:val="0F0F0F"/>
          <w:w w:val="105"/>
        </w:rPr>
        <w:t>information from there, and</w:t>
      </w:r>
      <w:r>
        <w:rPr>
          <w:color w:val="0F0F0F"/>
          <w:spacing w:val="-1"/>
          <w:w w:val="105"/>
        </w:rPr>
        <w:t> </w:t>
      </w:r>
      <w:r>
        <w:rPr>
          <w:color w:val="0F0F0F"/>
          <w:w w:val="105"/>
        </w:rPr>
        <w:t>then call with follow-up questions.</w:t>
      </w:r>
    </w:p>
    <w:p>
      <w:pPr>
        <w:pStyle w:val="BodyText"/>
        <w:spacing w:before="5"/>
        <w:rPr>
          <w:sz w:val="23"/>
        </w:rPr>
      </w:pPr>
    </w:p>
    <w:p>
      <w:pPr>
        <w:pStyle w:val="BodyText"/>
        <w:spacing w:line="278" w:lineRule="auto"/>
        <w:ind w:left="1557" w:right="1403" w:firstLine="6"/>
      </w:pPr>
      <w:r>
        <w:rPr>
          <w:color w:val="0F0F0F"/>
        </w:rPr>
        <w:t>Roberta suggested towns</w:t>
      </w:r>
      <w:r>
        <w:rPr>
          <w:color w:val="0F0F0F"/>
          <w:spacing w:val="-1"/>
        </w:rPr>
        <w:t> </w:t>
      </w:r>
      <w:r>
        <w:rPr>
          <w:color w:val="0F0F0F"/>
        </w:rPr>
        <w:t>can add missing</w:t>
      </w:r>
      <w:r>
        <w:rPr>
          <w:color w:val="0F0F0F"/>
          <w:spacing w:val="-1"/>
        </w:rPr>
        <w:t> </w:t>
      </w:r>
      <w:r>
        <w:rPr>
          <w:color w:val="0F0F0F"/>
        </w:rPr>
        <w:t>roads, and</w:t>
      </w:r>
      <w:r>
        <w:rPr>
          <w:color w:val="0F0F0F"/>
          <w:spacing w:val="-1"/>
        </w:rPr>
        <w:t> </w:t>
      </w:r>
      <w:r>
        <w:rPr>
          <w:color w:val="0F0F0F"/>
        </w:rPr>
        <w:t>if some should be</w:t>
      </w:r>
      <w:r>
        <w:rPr>
          <w:color w:val="0F0F0F"/>
          <w:spacing w:val="-1"/>
        </w:rPr>
        <w:t> </w:t>
      </w:r>
      <w:r>
        <w:rPr>
          <w:color w:val="0F0F0F"/>
        </w:rPr>
        <w:t>off</w:t>
      </w:r>
      <w:r>
        <w:rPr>
          <w:color w:val="0F0F0F"/>
          <w:spacing w:val="27"/>
        </w:rPr>
        <w:t> </w:t>
      </w:r>
      <w:r>
        <w:rPr>
          <w:color w:val="0F0F0F"/>
        </w:rPr>
        <w:t>the list,</w:t>
      </w:r>
      <w:r>
        <w:rPr>
          <w:color w:val="0F0F0F"/>
          <w:spacing w:val="-9"/>
        </w:rPr>
        <w:t> </w:t>
      </w:r>
      <w:r>
        <w:rPr>
          <w:color w:val="0F0F0F"/>
        </w:rPr>
        <w:t>perhaps hold a hearing.</w:t>
      </w:r>
      <w:r>
        <w:rPr>
          <w:color w:val="0F0F0F"/>
          <w:spacing w:val="-8"/>
        </w:rPr>
        <w:t> </w:t>
      </w:r>
      <w:r>
        <w:rPr>
          <w:color w:val="0F0F0F"/>
        </w:rPr>
        <w:t>It might be</w:t>
      </w:r>
      <w:r>
        <w:rPr>
          <w:color w:val="0F0F0F"/>
          <w:spacing w:val="-6"/>
        </w:rPr>
        <w:t> </w:t>
      </w:r>
      <w:r>
        <w:rPr>
          <w:color w:val="0F0F0F"/>
        </w:rPr>
        <w:t>a</w:t>
      </w:r>
      <w:r>
        <w:rPr>
          <w:color w:val="0F0F0F"/>
          <w:spacing w:val="-6"/>
        </w:rPr>
        <w:t> </w:t>
      </w:r>
      <w:r>
        <w:rPr>
          <w:color w:val="0F0F0F"/>
        </w:rPr>
        <w:t>case-by-case basis</w:t>
      </w:r>
      <w:r>
        <w:rPr>
          <w:color w:val="0F0F0F"/>
          <w:spacing w:val="-6"/>
        </w:rPr>
        <w:t> </w:t>
      </w:r>
      <w:r>
        <w:rPr>
          <w:color w:val="0F0F0F"/>
        </w:rPr>
        <w:t>to</w:t>
      </w:r>
      <w:r>
        <w:rPr>
          <w:color w:val="0F0F0F"/>
          <w:spacing w:val="26"/>
        </w:rPr>
        <w:t> </w:t>
      </w:r>
      <w:r>
        <w:rPr>
          <w:color w:val="0F0F0F"/>
        </w:rPr>
        <w:t>look</w:t>
      </w:r>
      <w:r>
        <w:rPr>
          <w:color w:val="0F0F0F"/>
          <w:spacing w:val="-2"/>
        </w:rPr>
        <w:t> </w:t>
      </w:r>
      <w:r>
        <w:rPr>
          <w:color w:val="0F0F0F"/>
        </w:rPr>
        <w:t>at</w:t>
      </w:r>
      <w:r>
        <w:rPr>
          <w:color w:val="0F0F0F"/>
          <w:spacing w:val="-5"/>
        </w:rPr>
        <w:t> </w:t>
      </w:r>
      <w:r>
        <w:rPr>
          <w:color w:val="0F0F0F"/>
        </w:rPr>
        <w:t>disputed</w:t>
      </w:r>
      <w:r>
        <w:rPr>
          <w:color w:val="0F0F0F"/>
          <w:spacing w:val="-5"/>
        </w:rPr>
        <w:t> </w:t>
      </w:r>
      <w:r>
        <w:rPr>
          <w:color w:val="0F0F0F"/>
        </w:rPr>
        <w:t>ones-</w:t>
      </w:r>
      <w:r>
        <w:rPr>
          <w:color w:val="0F0F0F"/>
          <w:spacing w:val="-9"/>
        </w:rPr>
        <w:t> </w:t>
      </w:r>
      <w:r>
        <w:rPr>
          <w:color w:val="0F0F0F"/>
        </w:rPr>
        <w:t>for</w:t>
      </w:r>
      <w:r>
        <w:rPr>
          <w:color w:val="0F0F0F"/>
          <w:spacing w:val="20"/>
        </w:rPr>
        <w:t> </w:t>
      </w:r>
      <w:r>
        <w:rPr>
          <w:color w:val="0F0F0F"/>
        </w:rPr>
        <w:t>example, how</w:t>
      </w:r>
      <w:r>
        <w:rPr>
          <w:color w:val="0F0F0F"/>
          <w:spacing w:val="-10"/>
        </w:rPr>
        <w:t> </w:t>
      </w:r>
      <w:r>
        <w:rPr>
          <w:color w:val="0F0F0F"/>
        </w:rPr>
        <w:t>to determine is</w:t>
      </w:r>
      <w:r>
        <w:rPr>
          <w:color w:val="0F0F0F"/>
          <w:spacing w:val="-10"/>
        </w:rPr>
        <w:t> </w:t>
      </w:r>
      <w:r>
        <w:rPr>
          <w:color w:val="0F0F0F"/>
        </w:rPr>
        <w:t>a road is abandoned with a public easement or abandoned without a public easement?</w:t>
      </w:r>
    </w:p>
    <w:p>
      <w:pPr>
        <w:pStyle w:val="BodyText"/>
        <w:spacing w:before="2"/>
        <w:rPr>
          <w:sz w:val="23"/>
        </w:rPr>
      </w:pPr>
    </w:p>
    <w:p>
      <w:pPr>
        <w:pStyle w:val="BodyText"/>
        <w:spacing w:line="280" w:lineRule="auto"/>
        <w:ind w:left="1546" w:right="1403" w:firstLine="9"/>
      </w:pPr>
      <w:r>
        <w:rPr>
          <w:color w:val="0F0F0F"/>
        </w:rPr>
        <w:t>Brian noted</w:t>
      </w:r>
      <w:r>
        <w:rPr>
          <w:color w:val="0F0F0F"/>
          <w:spacing w:val="22"/>
        </w:rPr>
        <w:t> </w:t>
      </w:r>
      <w:r>
        <w:rPr>
          <w:color w:val="0F0F0F"/>
        </w:rPr>
        <w:t>that the easy part to</w:t>
      </w:r>
      <w:r>
        <w:rPr>
          <w:color w:val="0F0F0F"/>
          <w:spacing w:val="28"/>
        </w:rPr>
        <w:t> </w:t>
      </w:r>
      <w:r>
        <w:rPr>
          <w:color w:val="0F0F0F"/>
        </w:rPr>
        <w:t>start</w:t>
      </w:r>
      <w:r>
        <w:rPr>
          <w:color w:val="0F0F0F"/>
          <w:spacing w:val="25"/>
        </w:rPr>
        <w:t> </w:t>
      </w:r>
      <w:r>
        <w:rPr>
          <w:color w:val="0F0F0F"/>
        </w:rPr>
        <w:t>with</w:t>
      </w:r>
      <w:r>
        <w:rPr>
          <w:color w:val="0F0F0F"/>
          <w:spacing w:val="19"/>
        </w:rPr>
        <w:t> </w:t>
      </w:r>
      <w:r>
        <w:rPr>
          <w:color w:val="0F0F0F"/>
        </w:rPr>
        <w:t>could</w:t>
      </w:r>
      <w:r>
        <w:rPr>
          <w:color w:val="0F0F0F"/>
          <w:spacing w:val="26"/>
        </w:rPr>
        <w:t> </w:t>
      </w:r>
      <w:r>
        <w:rPr>
          <w:color w:val="0F0F0F"/>
        </w:rPr>
        <w:t>be</w:t>
      </w:r>
      <w:r>
        <w:rPr>
          <w:color w:val="0F0F0F"/>
          <w:spacing w:val="26"/>
        </w:rPr>
        <w:t> </w:t>
      </w:r>
      <w:r>
        <w:rPr>
          <w:color w:val="0F0F0F"/>
        </w:rPr>
        <w:t>realtors</w:t>
      </w:r>
      <w:r>
        <w:rPr>
          <w:color w:val="0F0F0F"/>
          <w:spacing w:val="31"/>
        </w:rPr>
        <w:t> </w:t>
      </w:r>
      <w:r>
        <w:rPr>
          <w:color w:val="0F0F0F"/>
        </w:rPr>
        <w:t>and towns identifying</w:t>
      </w:r>
      <w:r>
        <w:rPr>
          <w:color w:val="0F0F0F"/>
          <w:spacing w:val="25"/>
        </w:rPr>
        <w:t> </w:t>
      </w:r>
      <w:r>
        <w:rPr>
          <w:color w:val="0F0F0F"/>
        </w:rPr>
        <w:t>roads that</w:t>
      </w:r>
      <w:r>
        <w:rPr>
          <w:color w:val="0F0F0F"/>
          <w:spacing w:val="21"/>
        </w:rPr>
        <w:t> </w:t>
      </w:r>
      <w:r>
        <w:rPr>
          <w:color w:val="0F0F0F"/>
        </w:rPr>
        <w:t>are publicly</w:t>
      </w:r>
      <w:r>
        <w:rPr>
          <w:color w:val="0F0F0F"/>
          <w:spacing w:val="23"/>
        </w:rPr>
        <w:t> </w:t>
      </w:r>
      <w:r>
        <w:rPr>
          <w:color w:val="0F0F0F"/>
        </w:rPr>
        <w:t>maintained,</w:t>
      </w:r>
      <w:r>
        <w:rPr>
          <w:color w:val="0F0F0F"/>
          <w:spacing w:val="25"/>
        </w:rPr>
        <w:t> </w:t>
      </w:r>
      <w:r>
        <w:rPr>
          <w:color w:val="0F0F0F"/>
        </w:rPr>
        <w:t>and, for those that are not,</w:t>
      </w:r>
      <w:r>
        <w:rPr>
          <w:color w:val="0F0F0F"/>
          <w:spacing w:val="-3"/>
        </w:rPr>
        <w:t> </w:t>
      </w:r>
      <w:r>
        <w:rPr>
          <w:color w:val="0F0F0F"/>
        </w:rPr>
        <w:t>that's'</w:t>
      </w:r>
      <w:r>
        <w:rPr>
          <w:color w:val="0F0F0F"/>
          <w:spacing w:val="19"/>
        </w:rPr>
        <w:t> </w:t>
      </w:r>
      <w:r>
        <w:rPr>
          <w:color w:val="0F0F0F"/>
        </w:rPr>
        <w:t>a big red flag</w:t>
      </w:r>
      <w:r>
        <w:rPr>
          <w:color w:val="0F0F0F"/>
          <w:spacing w:val="-11"/>
        </w:rPr>
        <w:t> </w:t>
      </w:r>
      <w:r>
        <w:rPr>
          <w:color w:val="0F0F0F"/>
        </w:rPr>
        <w:t>to</w:t>
      </w:r>
      <w:r>
        <w:rPr>
          <w:color w:val="0F0F0F"/>
          <w:spacing w:val="40"/>
        </w:rPr>
        <w:t> </w:t>
      </w:r>
      <w:r>
        <w:rPr>
          <w:color w:val="0F0F0F"/>
        </w:rPr>
        <w:t>buyers to</w:t>
      </w:r>
      <w:r>
        <w:rPr>
          <w:color w:val="0F0F0F"/>
          <w:spacing w:val="39"/>
        </w:rPr>
        <w:t> </w:t>
      </w:r>
      <w:r>
        <w:rPr>
          <w:color w:val="0F0F0F"/>
        </w:rPr>
        <w:t>figure out from there. Towns would have to</w:t>
      </w:r>
      <w:r>
        <w:rPr>
          <w:color w:val="0F0F0F"/>
          <w:spacing w:val="30"/>
        </w:rPr>
        <w:t> </w:t>
      </w:r>
      <w:r>
        <w:rPr>
          <w:color w:val="0F0F0F"/>
        </w:rPr>
        <w:t>be willing, though, and</w:t>
      </w:r>
      <w:r>
        <w:rPr>
          <w:color w:val="0F0F0F"/>
          <w:spacing w:val="-3"/>
        </w:rPr>
        <w:t> </w:t>
      </w:r>
      <w:r>
        <w:rPr>
          <w:color w:val="0F0F0F"/>
        </w:rPr>
        <w:t>as</w:t>
      </w:r>
      <w:r>
        <w:rPr>
          <w:color w:val="0F0F0F"/>
          <w:spacing w:val="-5"/>
        </w:rPr>
        <w:t> </w:t>
      </w:r>
      <w:r>
        <w:rPr>
          <w:color w:val="0F0F0F"/>
        </w:rPr>
        <w:t>of</w:t>
      </w:r>
      <w:r>
        <w:rPr>
          <w:color w:val="0F0F0F"/>
          <w:spacing w:val="40"/>
        </w:rPr>
        <w:t> </w:t>
      </w:r>
      <w:r>
        <w:rPr>
          <w:color w:val="0F0F0F"/>
        </w:rPr>
        <w:t>now it</w:t>
      </w:r>
      <w:r>
        <w:rPr>
          <w:color w:val="0F0F0F"/>
          <w:spacing w:val="21"/>
        </w:rPr>
        <w:t> </w:t>
      </w:r>
      <w:r>
        <w:rPr>
          <w:color w:val="0F0F0F"/>
        </w:rPr>
        <w:t>seems</w:t>
      </w:r>
      <w:r>
        <w:rPr>
          <w:color w:val="0F0F0F"/>
          <w:spacing w:val="-4"/>
        </w:rPr>
        <w:t> </w:t>
      </w:r>
      <w:r>
        <w:rPr>
          <w:color w:val="0F0F0F"/>
        </w:rPr>
        <w:t>they want the</w:t>
      </w:r>
      <w:r>
        <w:rPr>
          <w:color w:val="0F0F0F"/>
          <w:spacing w:val="-2"/>
        </w:rPr>
        <w:t> </w:t>
      </w:r>
      <w:r>
        <w:rPr>
          <w:color w:val="0F0F0F"/>
        </w:rPr>
        <w:t>access out</w:t>
      </w:r>
      <w:r>
        <w:rPr>
          <w:color w:val="0F0F0F"/>
          <w:spacing w:val="-6"/>
        </w:rPr>
        <w:t> </w:t>
      </w:r>
      <w:r>
        <w:rPr>
          <w:color w:val="0F0F0F"/>
        </w:rPr>
        <w:t>there but not to have to</w:t>
      </w:r>
      <w:r>
        <w:rPr>
          <w:color w:val="0F0F0F"/>
          <w:spacing w:val="38"/>
        </w:rPr>
        <w:t> </w:t>
      </w:r>
      <w:r>
        <w:rPr>
          <w:color w:val="0F0F0F"/>
        </w:rPr>
        <w:t>maintain (i.e., have their cake and eat it,</w:t>
      </w:r>
      <w:r>
        <w:rPr>
          <w:color w:val="0F0F0F"/>
          <w:spacing w:val="35"/>
        </w:rPr>
        <w:t> </w:t>
      </w:r>
      <w:r>
        <w:rPr>
          <w:color w:val="0F0F0F"/>
        </w:rPr>
        <w:t>too). Realtors should have to check publicly maintained or not publicly maintained, at least as a starting point. Brian then gave the example of a California</w:t>
      </w:r>
      <w:r>
        <w:rPr>
          <w:color w:val="0F0F0F"/>
          <w:spacing w:val="40"/>
        </w:rPr>
        <w:t> </w:t>
      </w:r>
      <w:r>
        <w:rPr>
          <w:color w:val="0F0F0F"/>
        </w:rPr>
        <w:t>buyer who outbid by $50,000 without</w:t>
      </w:r>
      <w:r>
        <w:rPr>
          <w:color w:val="0F0F0F"/>
          <w:spacing w:val="33"/>
        </w:rPr>
        <w:t> </w:t>
      </w:r>
      <w:r>
        <w:rPr>
          <w:color w:val="0F0F0F"/>
        </w:rPr>
        <w:t>any due diligence</w:t>
      </w:r>
      <w:r>
        <w:rPr>
          <w:color w:val="0F0F0F"/>
          <w:spacing w:val="33"/>
        </w:rPr>
        <w:t> </w:t>
      </w:r>
      <w:r>
        <w:rPr>
          <w:color w:val="0F0F0F"/>
        </w:rPr>
        <w:t>for a property.</w:t>
      </w:r>
    </w:p>
    <w:p>
      <w:pPr>
        <w:pStyle w:val="BodyText"/>
        <w:spacing w:before="7"/>
        <w:rPr>
          <w:sz w:val="22"/>
        </w:rPr>
      </w:pPr>
    </w:p>
    <w:p>
      <w:pPr>
        <w:pStyle w:val="BodyText"/>
        <w:spacing w:line="280" w:lineRule="auto"/>
        <w:ind w:left="1538" w:right="1403" w:firstLine="6"/>
      </w:pPr>
      <w:r>
        <w:rPr>
          <w:color w:val="0F0F0F"/>
          <w:spacing w:val="-2"/>
          <w:w w:val="105"/>
        </w:rPr>
        <w:t>Roberta</w:t>
      </w:r>
      <w:r>
        <w:rPr>
          <w:color w:val="0F0F0F"/>
          <w:spacing w:val="-5"/>
          <w:w w:val="105"/>
        </w:rPr>
        <w:t> </w:t>
      </w:r>
      <w:r>
        <w:rPr>
          <w:color w:val="0F0F0F"/>
          <w:spacing w:val="-2"/>
          <w:w w:val="105"/>
        </w:rPr>
        <w:t>again</w:t>
      </w:r>
      <w:r>
        <w:rPr>
          <w:color w:val="0F0F0F"/>
          <w:spacing w:val="-6"/>
          <w:w w:val="105"/>
        </w:rPr>
        <w:t> </w:t>
      </w:r>
      <w:r>
        <w:rPr>
          <w:color w:val="0F0F0F"/>
          <w:spacing w:val="-2"/>
          <w:w w:val="105"/>
        </w:rPr>
        <w:t>asked: shouldn't title</w:t>
      </w:r>
      <w:r>
        <w:rPr>
          <w:color w:val="0F0F0F"/>
          <w:spacing w:val="-13"/>
          <w:w w:val="105"/>
        </w:rPr>
        <w:t> </w:t>
      </w:r>
      <w:r>
        <w:rPr>
          <w:color w:val="0F0F0F"/>
          <w:spacing w:val="-2"/>
          <w:w w:val="105"/>
        </w:rPr>
        <w:t>insurers</w:t>
      </w:r>
      <w:r>
        <w:rPr>
          <w:color w:val="0F0F0F"/>
          <w:spacing w:val="-7"/>
          <w:w w:val="105"/>
        </w:rPr>
        <w:t> </w:t>
      </w:r>
      <w:r>
        <w:rPr>
          <w:color w:val="0F0F0F"/>
          <w:spacing w:val="-2"/>
          <w:w w:val="105"/>
        </w:rPr>
        <w:t>care</w:t>
      </w:r>
      <w:r>
        <w:rPr>
          <w:color w:val="0F0F0F"/>
          <w:spacing w:val="-4"/>
          <w:w w:val="105"/>
        </w:rPr>
        <w:t> </w:t>
      </w:r>
      <w:r>
        <w:rPr>
          <w:color w:val="0F0F0F"/>
          <w:spacing w:val="-2"/>
          <w:w w:val="105"/>
        </w:rPr>
        <w:t>about</w:t>
      </w:r>
      <w:r>
        <w:rPr>
          <w:color w:val="0F0F0F"/>
          <w:spacing w:val="-5"/>
          <w:w w:val="105"/>
        </w:rPr>
        <w:t> </w:t>
      </w:r>
      <w:r>
        <w:rPr>
          <w:color w:val="0F0F0F"/>
          <w:spacing w:val="-2"/>
          <w:w w:val="105"/>
        </w:rPr>
        <w:t>having</w:t>
      </w:r>
      <w:r>
        <w:rPr>
          <w:color w:val="0F0F0F"/>
          <w:spacing w:val="-13"/>
          <w:w w:val="105"/>
        </w:rPr>
        <w:t> </w:t>
      </w:r>
      <w:r>
        <w:rPr>
          <w:color w:val="0F0F0F"/>
          <w:spacing w:val="-2"/>
          <w:w w:val="105"/>
        </w:rPr>
        <w:t>accurate</w:t>
      </w:r>
      <w:r>
        <w:rPr>
          <w:color w:val="0F0F0F"/>
          <w:spacing w:val="-11"/>
          <w:w w:val="105"/>
        </w:rPr>
        <w:t> </w:t>
      </w:r>
      <w:r>
        <w:rPr>
          <w:color w:val="0F0F0F"/>
          <w:spacing w:val="-2"/>
          <w:w w:val="105"/>
        </w:rPr>
        <w:t>information?</w:t>
      </w:r>
      <w:r>
        <w:rPr>
          <w:color w:val="0F0F0F"/>
          <w:spacing w:val="-3"/>
          <w:w w:val="105"/>
        </w:rPr>
        <w:t> </w:t>
      </w:r>
      <w:r>
        <w:rPr>
          <w:color w:val="0F0F0F"/>
          <w:spacing w:val="-2"/>
          <w:w w:val="105"/>
        </w:rPr>
        <w:t>Pete</w:t>
      </w:r>
      <w:r>
        <w:rPr>
          <w:color w:val="0F0F0F"/>
          <w:spacing w:val="-12"/>
          <w:w w:val="105"/>
        </w:rPr>
        <w:t> </w:t>
      </w:r>
      <w:r>
        <w:rPr>
          <w:color w:val="0F0F0F"/>
          <w:spacing w:val="-2"/>
          <w:w w:val="105"/>
        </w:rPr>
        <w:t>said</w:t>
      </w:r>
      <w:r>
        <w:rPr>
          <w:color w:val="0F0F0F"/>
          <w:spacing w:val="-13"/>
          <w:w w:val="105"/>
        </w:rPr>
        <w:t> </w:t>
      </w:r>
      <w:r>
        <w:rPr>
          <w:color w:val="0F0F0F"/>
          <w:spacing w:val="-2"/>
          <w:w w:val="105"/>
        </w:rPr>
        <w:t>he</w:t>
      </w:r>
      <w:r>
        <w:rPr>
          <w:color w:val="0F0F0F"/>
          <w:spacing w:val="-7"/>
          <w:w w:val="105"/>
        </w:rPr>
        <w:t> </w:t>
      </w:r>
      <w:r>
        <w:rPr>
          <w:color w:val="0F0F0F"/>
          <w:spacing w:val="-2"/>
          <w:w w:val="105"/>
        </w:rPr>
        <w:t>will </w:t>
      </w:r>
      <w:r>
        <w:rPr>
          <w:color w:val="0F0F0F"/>
        </w:rPr>
        <w:t>ask his</w:t>
      </w:r>
      <w:r>
        <w:rPr>
          <w:color w:val="0F0F0F"/>
          <w:spacing w:val="-8"/>
        </w:rPr>
        <w:t> </w:t>
      </w:r>
      <w:r>
        <w:rPr>
          <w:color w:val="0F0F0F"/>
        </w:rPr>
        <w:t>nephew who just</w:t>
      </w:r>
      <w:r>
        <w:rPr>
          <w:color w:val="0F0F0F"/>
          <w:spacing w:val="-8"/>
        </w:rPr>
        <w:t> </w:t>
      </w:r>
      <w:r>
        <w:rPr>
          <w:color w:val="0F0F0F"/>
        </w:rPr>
        <w:t>got</w:t>
      </w:r>
      <w:r>
        <w:rPr>
          <w:color w:val="0F0F0F"/>
          <w:spacing w:val="-4"/>
        </w:rPr>
        <w:t> </w:t>
      </w:r>
      <w:r>
        <w:rPr>
          <w:color w:val="0F0F0F"/>
        </w:rPr>
        <w:t>his</w:t>
      </w:r>
      <w:r>
        <w:rPr>
          <w:color w:val="0F0F0F"/>
          <w:spacing w:val="-13"/>
        </w:rPr>
        <w:t> </w:t>
      </w:r>
      <w:r>
        <w:rPr>
          <w:color w:val="0F0F0F"/>
        </w:rPr>
        <w:t>real</w:t>
      </w:r>
      <w:r>
        <w:rPr>
          <w:color w:val="0F0F0F"/>
          <w:spacing w:val="-9"/>
        </w:rPr>
        <w:t> </w:t>
      </w:r>
      <w:r>
        <w:rPr>
          <w:color w:val="0F0F0F"/>
        </w:rPr>
        <w:t>estate license if</w:t>
      </w:r>
      <w:r>
        <w:rPr>
          <w:color w:val="0F0F0F"/>
          <w:spacing w:val="21"/>
        </w:rPr>
        <w:t> </w:t>
      </w:r>
      <w:r>
        <w:rPr>
          <w:color w:val="0F0F0F"/>
        </w:rPr>
        <w:t>his</w:t>
      </w:r>
      <w:r>
        <w:rPr>
          <w:color w:val="0F0F0F"/>
          <w:spacing w:val="-2"/>
        </w:rPr>
        <w:t> </w:t>
      </w:r>
      <w:r>
        <w:rPr>
          <w:color w:val="0F0F0F"/>
        </w:rPr>
        <w:t>curriculum included road status.</w:t>
      </w:r>
      <w:r>
        <w:rPr>
          <w:color w:val="0F0F0F"/>
          <w:spacing w:val="-5"/>
        </w:rPr>
        <w:t> </w:t>
      </w:r>
      <w:r>
        <w:rPr>
          <w:color w:val="0F0F0F"/>
        </w:rPr>
        <w:t>Cathy said her </w:t>
      </w:r>
      <w:r>
        <w:rPr>
          <w:color w:val="0F0F0F"/>
          <w:w w:val="105"/>
        </w:rPr>
        <w:t>daughter</w:t>
      </w:r>
      <w:r>
        <w:rPr>
          <w:color w:val="0F0F0F"/>
          <w:spacing w:val="-15"/>
          <w:w w:val="105"/>
        </w:rPr>
        <w:t> </w:t>
      </w:r>
      <w:r>
        <w:rPr>
          <w:color w:val="0F0F0F"/>
          <w:w w:val="105"/>
        </w:rPr>
        <w:t>has</w:t>
      </w:r>
      <w:r>
        <w:rPr>
          <w:color w:val="0F0F0F"/>
          <w:spacing w:val="-15"/>
          <w:w w:val="105"/>
        </w:rPr>
        <w:t> </w:t>
      </w:r>
      <w:r>
        <w:rPr>
          <w:color w:val="0F0F0F"/>
          <w:w w:val="105"/>
        </w:rPr>
        <w:t>been</w:t>
      </w:r>
      <w:r>
        <w:rPr>
          <w:color w:val="0F0F0F"/>
          <w:spacing w:val="-14"/>
          <w:w w:val="105"/>
        </w:rPr>
        <w:t> </w:t>
      </w:r>
      <w:r>
        <w:rPr>
          <w:color w:val="0F0F0F"/>
          <w:w w:val="105"/>
        </w:rPr>
        <w:t>in</w:t>
      </w:r>
      <w:r>
        <w:rPr>
          <w:color w:val="0F0F0F"/>
          <w:spacing w:val="-15"/>
          <w:w w:val="105"/>
        </w:rPr>
        <w:t> </w:t>
      </w:r>
      <w:r>
        <w:rPr>
          <w:color w:val="0F0F0F"/>
          <w:w w:val="105"/>
        </w:rPr>
        <w:t>real</w:t>
      </w:r>
      <w:r>
        <w:rPr>
          <w:color w:val="0F0F0F"/>
          <w:spacing w:val="-14"/>
          <w:w w:val="105"/>
        </w:rPr>
        <w:t> </w:t>
      </w:r>
      <w:r>
        <w:rPr>
          <w:color w:val="0F0F0F"/>
          <w:w w:val="105"/>
        </w:rPr>
        <w:t>estate</w:t>
      </w:r>
      <w:r>
        <w:rPr>
          <w:color w:val="0F0F0F"/>
          <w:spacing w:val="-15"/>
          <w:w w:val="105"/>
        </w:rPr>
        <w:t> </w:t>
      </w:r>
      <w:r>
        <w:rPr>
          <w:color w:val="0F0F0F"/>
          <w:w w:val="105"/>
        </w:rPr>
        <w:t>for</w:t>
      </w:r>
      <w:r>
        <w:rPr>
          <w:color w:val="0F0F0F"/>
          <w:spacing w:val="-14"/>
          <w:w w:val="105"/>
        </w:rPr>
        <w:t> </w:t>
      </w:r>
      <w:r>
        <w:rPr>
          <w:color w:val="0F0F0F"/>
          <w:w w:val="105"/>
        </w:rPr>
        <w:t>two</w:t>
      </w:r>
      <w:r>
        <w:rPr>
          <w:color w:val="0F0F0F"/>
          <w:spacing w:val="-15"/>
          <w:w w:val="105"/>
        </w:rPr>
        <w:t> </w:t>
      </w:r>
      <w:r>
        <w:rPr>
          <w:color w:val="0F0F0F"/>
          <w:w w:val="105"/>
        </w:rPr>
        <w:t>years</w:t>
      </w:r>
      <w:r>
        <w:rPr>
          <w:color w:val="0F0F0F"/>
          <w:spacing w:val="-15"/>
          <w:w w:val="105"/>
        </w:rPr>
        <w:t> </w:t>
      </w:r>
      <w:r>
        <w:rPr>
          <w:color w:val="0F0F0F"/>
          <w:w w:val="105"/>
        </w:rPr>
        <w:t>and</w:t>
      </w:r>
      <w:r>
        <w:rPr>
          <w:color w:val="0F0F0F"/>
          <w:spacing w:val="-14"/>
          <w:w w:val="105"/>
        </w:rPr>
        <w:t> </w:t>
      </w:r>
      <w:r>
        <w:rPr>
          <w:color w:val="0F0F0F"/>
          <w:w w:val="105"/>
        </w:rPr>
        <w:t>does</w:t>
      </w:r>
      <w:r>
        <w:rPr>
          <w:color w:val="0F0F0F"/>
          <w:spacing w:val="-15"/>
          <w:w w:val="105"/>
        </w:rPr>
        <w:t> </w:t>
      </w:r>
      <w:r>
        <w:rPr>
          <w:color w:val="0F0F0F"/>
          <w:w w:val="105"/>
        </w:rPr>
        <w:t>her</w:t>
      </w:r>
      <w:r>
        <w:rPr>
          <w:color w:val="0F0F0F"/>
          <w:spacing w:val="-14"/>
          <w:w w:val="105"/>
        </w:rPr>
        <w:t> </w:t>
      </w:r>
      <w:r>
        <w:rPr>
          <w:color w:val="0F0F0F"/>
          <w:w w:val="105"/>
        </w:rPr>
        <w:t>own</w:t>
      </w:r>
      <w:r>
        <w:rPr>
          <w:color w:val="0F0F0F"/>
          <w:spacing w:val="-15"/>
          <w:w w:val="105"/>
        </w:rPr>
        <w:t> </w:t>
      </w:r>
      <w:r>
        <w:rPr>
          <w:color w:val="0F0F0F"/>
          <w:w w:val="105"/>
        </w:rPr>
        <w:t>homework</w:t>
      </w:r>
      <w:r>
        <w:rPr>
          <w:color w:val="0F0F0F"/>
          <w:spacing w:val="-14"/>
          <w:w w:val="105"/>
        </w:rPr>
        <w:t> </w:t>
      </w:r>
      <w:r>
        <w:rPr>
          <w:color w:val="0F0F0F"/>
          <w:w w:val="105"/>
        </w:rPr>
        <w:t>on</w:t>
      </w:r>
      <w:r>
        <w:rPr>
          <w:color w:val="0F0F0F"/>
          <w:spacing w:val="-14"/>
          <w:w w:val="105"/>
        </w:rPr>
        <w:t> </w:t>
      </w:r>
      <w:r>
        <w:rPr>
          <w:color w:val="0F0F0F"/>
          <w:w w:val="105"/>
        </w:rPr>
        <w:t>any</w:t>
      </w:r>
      <w:r>
        <w:rPr>
          <w:color w:val="0F0F0F"/>
          <w:spacing w:val="-15"/>
          <w:w w:val="105"/>
        </w:rPr>
        <w:t> </w:t>
      </w:r>
      <w:r>
        <w:rPr>
          <w:color w:val="0F0F0F"/>
          <w:w w:val="105"/>
        </w:rPr>
        <w:t>land</w:t>
      </w:r>
      <w:r>
        <w:rPr>
          <w:color w:val="0F0F0F"/>
          <w:spacing w:val="-14"/>
          <w:w w:val="105"/>
        </w:rPr>
        <w:t> </w:t>
      </w:r>
      <w:r>
        <w:rPr>
          <w:color w:val="0F0F0F"/>
          <w:w w:val="105"/>
        </w:rPr>
        <w:t>and</w:t>
      </w:r>
      <w:r>
        <w:rPr>
          <w:color w:val="0F0F0F"/>
          <w:spacing w:val="-15"/>
          <w:w w:val="105"/>
        </w:rPr>
        <w:t> </w:t>
      </w:r>
      <w:r>
        <w:rPr>
          <w:color w:val="0F0F0F"/>
          <w:w w:val="105"/>
        </w:rPr>
        <w:t>property, and</w:t>
      </w:r>
      <w:r>
        <w:rPr>
          <w:color w:val="0F0F0F"/>
          <w:spacing w:val="-15"/>
          <w:w w:val="105"/>
        </w:rPr>
        <w:t> </w:t>
      </w:r>
      <w:r>
        <w:rPr>
          <w:color w:val="0F0F0F"/>
          <w:w w:val="105"/>
        </w:rPr>
        <w:t>that</w:t>
      </w:r>
      <w:r>
        <w:rPr>
          <w:color w:val="0F0F0F"/>
          <w:spacing w:val="-15"/>
          <w:w w:val="105"/>
        </w:rPr>
        <w:t> </w:t>
      </w:r>
      <w:r>
        <w:rPr>
          <w:color w:val="0F0F0F"/>
          <w:w w:val="105"/>
        </w:rPr>
        <w:t>the</w:t>
      </w:r>
      <w:r>
        <w:rPr>
          <w:color w:val="0F0F0F"/>
          <w:spacing w:val="-14"/>
          <w:w w:val="105"/>
        </w:rPr>
        <w:t> </w:t>
      </w:r>
      <w:r>
        <w:rPr>
          <w:color w:val="0F0F0F"/>
          <w:w w:val="105"/>
        </w:rPr>
        <w:t>owner</w:t>
      </w:r>
      <w:r>
        <w:rPr>
          <w:color w:val="0F0F0F"/>
          <w:spacing w:val="-11"/>
          <w:w w:val="105"/>
        </w:rPr>
        <w:t> </w:t>
      </w:r>
      <w:r>
        <w:rPr>
          <w:color w:val="0F0F0F"/>
          <w:w w:val="105"/>
        </w:rPr>
        <w:t>of</w:t>
      </w:r>
      <w:r>
        <w:rPr>
          <w:color w:val="0F0F0F"/>
          <w:spacing w:val="-9"/>
          <w:w w:val="105"/>
        </w:rPr>
        <w:t> </w:t>
      </w:r>
      <w:r>
        <w:rPr>
          <w:color w:val="0F0F0F"/>
          <w:w w:val="105"/>
        </w:rPr>
        <w:t>the</w:t>
      </w:r>
      <w:r>
        <w:rPr>
          <w:color w:val="0F0F0F"/>
          <w:spacing w:val="-15"/>
          <w:w w:val="105"/>
        </w:rPr>
        <w:t> </w:t>
      </w:r>
      <w:r>
        <w:rPr>
          <w:color w:val="0F0F0F"/>
          <w:w w:val="105"/>
        </w:rPr>
        <w:t>agency</w:t>
      </w:r>
      <w:r>
        <w:rPr>
          <w:color w:val="0F0F0F"/>
          <w:spacing w:val="-6"/>
          <w:w w:val="105"/>
        </w:rPr>
        <w:t> </w:t>
      </w:r>
      <w:r>
        <w:rPr>
          <w:color w:val="0F0F0F"/>
          <w:w w:val="105"/>
        </w:rPr>
        <w:t>double</w:t>
      </w:r>
      <w:r>
        <w:rPr>
          <w:color w:val="0F0F0F"/>
          <w:spacing w:val="-4"/>
          <w:w w:val="105"/>
        </w:rPr>
        <w:t> </w:t>
      </w:r>
      <w:r>
        <w:rPr>
          <w:color w:val="0F0F0F"/>
          <w:w w:val="105"/>
        </w:rPr>
        <w:t>checks.</w:t>
      </w:r>
      <w:r>
        <w:rPr>
          <w:color w:val="0F0F0F"/>
          <w:spacing w:val="-15"/>
          <w:w w:val="105"/>
        </w:rPr>
        <w:t> </w:t>
      </w:r>
      <w:r>
        <w:rPr>
          <w:color w:val="0F0F0F"/>
          <w:w w:val="105"/>
        </w:rPr>
        <w:t>Jim</w:t>
      </w:r>
      <w:r>
        <w:rPr>
          <w:color w:val="0F0F0F"/>
          <w:spacing w:val="-11"/>
          <w:w w:val="105"/>
        </w:rPr>
        <w:t> </w:t>
      </w:r>
      <w:r>
        <w:rPr>
          <w:color w:val="0F0F0F"/>
          <w:w w:val="105"/>
        </w:rPr>
        <w:t>said</w:t>
      </w:r>
      <w:r>
        <w:rPr>
          <w:color w:val="0F0F0F"/>
          <w:spacing w:val="-8"/>
          <w:w w:val="105"/>
        </w:rPr>
        <w:t> </w:t>
      </w:r>
      <w:r>
        <w:rPr>
          <w:color w:val="0F0F0F"/>
          <w:w w:val="105"/>
        </w:rPr>
        <w:t>we</w:t>
      </w:r>
      <w:r>
        <w:rPr>
          <w:color w:val="0F0F0F"/>
          <w:spacing w:val="-14"/>
          <w:w w:val="105"/>
        </w:rPr>
        <w:t> </w:t>
      </w:r>
      <w:r>
        <w:rPr>
          <w:color w:val="0F0F0F"/>
          <w:w w:val="105"/>
        </w:rPr>
        <w:t>should</w:t>
      </w:r>
      <w:r>
        <w:rPr>
          <w:color w:val="0F0F0F"/>
          <w:spacing w:val="-10"/>
          <w:w w:val="105"/>
        </w:rPr>
        <w:t> </w:t>
      </w:r>
      <w:r>
        <w:rPr>
          <w:color w:val="0F0F0F"/>
          <w:w w:val="105"/>
        </w:rPr>
        <w:t>find</w:t>
      </w:r>
      <w:r>
        <w:rPr>
          <w:color w:val="0F0F0F"/>
          <w:spacing w:val="-15"/>
          <w:w w:val="105"/>
        </w:rPr>
        <w:t> </w:t>
      </w:r>
      <w:r>
        <w:rPr>
          <w:color w:val="0F0F0F"/>
          <w:w w:val="105"/>
        </w:rPr>
        <w:t>out</w:t>
      </w:r>
      <w:r>
        <w:rPr>
          <w:color w:val="0F0F0F"/>
          <w:spacing w:val="-14"/>
          <w:w w:val="105"/>
        </w:rPr>
        <w:t> </w:t>
      </w:r>
      <w:r>
        <w:rPr>
          <w:color w:val="0F0F0F"/>
          <w:w w:val="105"/>
        </w:rPr>
        <w:t>if</w:t>
      </w:r>
      <w:r>
        <w:rPr>
          <w:color w:val="0F0F0F"/>
          <w:spacing w:val="-13"/>
          <w:w w:val="105"/>
        </w:rPr>
        <w:t> </w:t>
      </w:r>
      <w:r>
        <w:rPr>
          <w:color w:val="0F0F0F"/>
          <w:w w:val="105"/>
        </w:rPr>
        <w:t>the</w:t>
      </w:r>
      <w:r>
        <w:rPr>
          <w:color w:val="0F0F0F"/>
          <w:spacing w:val="-12"/>
          <w:w w:val="105"/>
        </w:rPr>
        <w:t> </w:t>
      </w:r>
      <w:r>
        <w:rPr>
          <w:color w:val="0F0F0F"/>
          <w:w w:val="105"/>
        </w:rPr>
        <w:t>realtor</w:t>
      </w:r>
      <w:r>
        <w:rPr>
          <w:color w:val="0F0F0F"/>
          <w:spacing w:val="-6"/>
          <w:w w:val="105"/>
        </w:rPr>
        <w:t> </w:t>
      </w:r>
      <w:r>
        <w:rPr>
          <w:color w:val="0F0F0F"/>
          <w:w w:val="105"/>
        </w:rPr>
        <w:t>licensing curriculum</w:t>
      </w:r>
      <w:r>
        <w:rPr>
          <w:color w:val="0F0F0F"/>
          <w:spacing w:val="-4"/>
          <w:w w:val="105"/>
        </w:rPr>
        <w:t> </w:t>
      </w:r>
      <w:r>
        <w:rPr>
          <w:color w:val="0F0F0F"/>
          <w:w w:val="105"/>
        </w:rPr>
        <w:t>includes</w:t>
      </w:r>
      <w:r>
        <w:rPr>
          <w:color w:val="0F0F0F"/>
          <w:spacing w:val="-2"/>
          <w:w w:val="105"/>
        </w:rPr>
        <w:t> </w:t>
      </w:r>
      <w:r>
        <w:rPr>
          <w:color w:val="0F0F0F"/>
          <w:w w:val="105"/>
        </w:rPr>
        <w:t>road</w:t>
      </w:r>
      <w:r>
        <w:rPr>
          <w:color w:val="0F0F0F"/>
          <w:spacing w:val="-12"/>
          <w:w w:val="105"/>
        </w:rPr>
        <w:t> </w:t>
      </w:r>
      <w:r>
        <w:rPr>
          <w:color w:val="0F0F0F"/>
          <w:w w:val="105"/>
        </w:rPr>
        <w:t>status.</w:t>
      </w:r>
      <w:r>
        <w:rPr>
          <w:color w:val="0F0F0F"/>
          <w:spacing w:val="-5"/>
          <w:w w:val="105"/>
        </w:rPr>
        <w:t> </w:t>
      </w:r>
      <w:r>
        <w:rPr>
          <w:color w:val="0F0F0F"/>
          <w:w w:val="105"/>
        </w:rPr>
        <w:t>Pete</w:t>
      </w:r>
      <w:r>
        <w:rPr>
          <w:color w:val="0F0F0F"/>
          <w:spacing w:val="-7"/>
          <w:w w:val="105"/>
        </w:rPr>
        <w:t> </w:t>
      </w:r>
      <w:r>
        <w:rPr>
          <w:color w:val="0F0F0F"/>
          <w:w w:val="105"/>
        </w:rPr>
        <w:t>did</w:t>
      </w:r>
      <w:r>
        <w:rPr>
          <w:color w:val="0F0F0F"/>
          <w:spacing w:val="-13"/>
          <w:w w:val="105"/>
        </w:rPr>
        <w:t> </w:t>
      </w:r>
      <w:r>
        <w:rPr>
          <w:color w:val="0F0F0F"/>
          <w:w w:val="105"/>
        </w:rPr>
        <w:t>add</w:t>
      </w:r>
      <w:r>
        <w:rPr>
          <w:color w:val="0F0F0F"/>
          <w:spacing w:val="-14"/>
          <w:w w:val="105"/>
        </w:rPr>
        <w:t> </w:t>
      </w:r>
      <w:r>
        <w:rPr>
          <w:color w:val="0F0F0F"/>
          <w:w w:val="105"/>
        </w:rPr>
        <w:t>that</w:t>
      </w:r>
      <w:r>
        <w:rPr>
          <w:color w:val="0F0F0F"/>
          <w:spacing w:val="-6"/>
          <w:w w:val="105"/>
        </w:rPr>
        <w:t> </w:t>
      </w:r>
      <w:r>
        <w:rPr>
          <w:color w:val="0F0F0F"/>
          <w:w w:val="105"/>
        </w:rPr>
        <w:t>his</w:t>
      </w:r>
      <w:r>
        <w:rPr>
          <w:color w:val="0F0F0F"/>
          <w:spacing w:val="-15"/>
          <w:w w:val="105"/>
        </w:rPr>
        <w:t> </w:t>
      </w:r>
      <w:r>
        <w:rPr>
          <w:color w:val="0F0F0F"/>
          <w:w w:val="105"/>
        </w:rPr>
        <w:t>nephew</w:t>
      </w:r>
      <w:r>
        <w:rPr>
          <w:color w:val="0F0F0F"/>
          <w:spacing w:val="-5"/>
          <w:w w:val="105"/>
        </w:rPr>
        <w:t> </w:t>
      </w:r>
      <w:r>
        <w:rPr>
          <w:color w:val="0F0F0F"/>
          <w:w w:val="105"/>
        </w:rPr>
        <w:t>did</w:t>
      </w:r>
      <w:r>
        <w:rPr>
          <w:color w:val="0F0F0F"/>
          <w:spacing w:val="-14"/>
          <w:w w:val="105"/>
        </w:rPr>
        <w:t> </w:t>
      </w:r>
      <w:r>
        <w:rPr>
          <w:color w:val="0F0F0F"/>
          <w:w w:val="105"/>
        </w:rPr>
        <w:t>not</w:t>
      </w:r>
      <w:r>
        <w:rPr>
          <w:color w:val="0F0F0F"/>
          <w:spacing w:val="-6"/>
          <w:w w:val="105"/>
        </w:rPr>
        <w:t> </w:t>
      </w:r>
      <w:r>
        <w:rPr>
          <w:color w:val="0F0F0F"/>
          <w:w w:val="105"/>
        </w:rPr>
        <w:t>know</w:t>
      </w:r>
      <w:r>
        <w:rPr>
          <w:color w:val="0F0F0F"/>
          <w:spacing w:val="-10"/>
          <w:w w:val="105"/>
        </w:rPr>
        <w:t> </w:t>
      </w:r>
      <w:r>
        <w:rPr>
          <w:color w:val="0F0F0F"/>
          <w:w w:val="105"/>
        </w:rPr>
        <w:t>about the</w:t>
      </w:r>
      <w:r>
        <w:rPr>
          <w:color w:val="0F0F0F"/>
          <w:spacing w:val="-14"/>
          <w:w w:val="105"/>
        </w:rPr>
        <w:t> </w:t>
      </w:r>
      <w:r>
        <w:rPr>
          <w:color w:val="0F0F0F"/>
          <w:w w:val="105"/>
        </w:rPr>
        <w:t>DOT</w:t>
      </w:r>
      <w:r>
        <w:rPr>
          <w:color w:val="0F0F0F"/>
          <w:spacing w:val="-12"/>
          <w:w w:val="105"/>
        </w:rPr>
        <w:t> </w:t>
      </w:r>
      <w:r>
        <w:rPr>
          <w:color w:val="0F0F0F"/>
          <w:w w:val="105"/>
        </w:rPr>
        <w:t>tool</w:t>
      </w:r>
      <w:r>
        <w:rPr>
          <w:color w:val="0F0F0F"/>
          <w:spacing w:val="-15"/>
          <w:w w:val="105"/>
        </w:rPr>
        <w:t> </w:t>
      </w:r>
      <w:r>
        <w:rPr>
          <w:color w:val="0F0F0F"/>
          <w:w w:val="105"/>
        </w:rPr>
        <w:t>until Pete told</w:t>
      </w:r>
      <w:r>
        <w:rPr>
          <w:color w:val="0F0F0F"/>
          <w:spacing w:val="-10"/>
          <w:w w:val="105"/>
        </w:rPr>
        <w:t> </w:t>
      </w:r>
      <w:r>
        <w:rPr>
          <w:color w:val="0F0F0F"/>
          <w:w w:val="105"/>
        </w:rPr>
        <w:t>him</w:t>
      </w:r>
      <w:r>
        <w:rPr>
          <w:color w:val="0F0F0F"/>
          <w:spacing w:val="-5"/>
          <w:w w:val="105"/>
        </w:rPr>
        <w:t> </w:t>
      </w:r>
      <w:r>
        <w:rPr>
          <w:color w:val="0F0F0F"/>
          <w:w w:val="105"/>
        </w:rPr>
        <w:t>about it and</w:t>
      </w:r>
      <w:r>
        <w:rPr>
          <w:color w:val="0F0F0F"/>
          <w:spacing w:val="-9"/>
          <w:w w:val="105"/>
        </w:rPr>
        <w:t> </w:t>
      </w:r>
      <w:r>
        <w:rPr>
          <w:color w:val="0F0F0F"/>
          <w:w w:val="105"/>
        </w:rPr>
        <w:t>that</w:t>
      </w:r>
      <w:r>
        <w:rPr>
          <w:color w:val="0F0F0F"/>
          <w:spacing w:val="-2"/>
          <w:w w:val="105"/>
        </w:rPr>
        <w:t> </w:t>
      </w:r>
      <w:r>
        <w:rPr>
          <w:color w:val="0F0F0F"/>
          <w:w w:val="105"/>
        </w:rPr>
        <w:t>it was</w:t>
      </w:r>
      <w:r>
        <w:rPr>
          <w:color w:val="0F0F0F"/>
          <w:spacing w:val="-6"/>
          <w:w w:val="105"/>
        </w:rPr>
        <w:t> </w:t>
      </w:r>
      <w:r>
        <w:rPr>
          <w:color w:val="0F0F0F"/>
          <w:w w:val="105"/>
        </w:rPr>
        <w:t>a</w:t>
      </w:r>
      <w:r>
        <w:rPr>
          <w:color w:val="0F0F0F"/>
          <w:spacing w:val="-6"/>
          <w:w w:val="105"/>
        </w:rPr>
        <w:t> </w:t>
      </w:r>
      <w:r>
        <w:rPr>
          <w:color w:val="0F0F0F"/>
          <w:w w:val="105"/>
        </w:rPr>
        <w:t>huge help.</w:t>
      </w:r>
    </w:p>
    <w:p>
      <w:pPr>
        <w:pStyle w:val="BodyText"/>
        <w:rPr>
          <w:sz w:val="23"/>
        </w:rPr>
      </w:pPr>
    </w:p>
    <w:p>
      <w:pPr>
        <w:pStyle w:val="BodyText"/>
        <w:spacing w:line="280" w:lineRule="auto"/>
        <w:ind w:left="1528" w:right="1403" w:firstLine="4"/>
      </w:pPr>
      <w:r>
        <w:rPr>
          <w:color w:val="0F0F0F"/>
        </w:rPr>
        <w:t>Steve raised that such efforts will not protect current owners from their property issues. Rebecca said court involvement may be</w:t>
      </w:r>
      <w:r>
        <w:rPr>
          <w:color w:val="0F0F0F"/>
          <w:spacing w:val="-3"/>
        </w:rPr>
        <w:t> </w:t>
      </w:r>
      <w:r>
        <w:rPr>
          <w:color w:val="0F0F0F"/>
        </w:rPr>
        <w:t>necessary, even though </w:t>
      </w:r>
      <w:r>
        <w:rPr>
          <w:color w:val="232323"/>
        </w:rPr>
        <w:t>it </w:t>
      </w:r>
      <w:r>
        <w:rPr>
          <w:color w:val="0F0F0F"/>
        </w:rPr>
        <w:t>can</w:t>
      </w:r>
      <w:r>
        <w:rPr>
          <w:color w:val="0F0F0F"/>
          <w:spacing w:val="-5"/>
        </w:rPr>
        <w:t> </w:t>
      </w:r>
      <w:r>
        <w:rPr>
          <w:color w:val="0F0F0F"/>
        </w:rPr>
        <w:t>be a huge lift.</w:t>
      </w:r>
      <w:r>
        <w:rPr>
          <w:color w:val="0F0F0F"/>
          <w:spacing w:val="-14"/>
        </w:rPr>
        <w:t> </w:t>
      </w:r>
      <w:r>
        <w:rPr>
          <w:color w:val="0F0F0F"/>
        </w:rPr>
        <w:t>She also asked: when does</w:t>
      </w:r>
      <w:r>
        <w:rPr>
          <w:color w:val="0F0F0F"/>
          <w:spacing w:val="-4"/>
        </w:rPr>
        <w:t> </w:t>
      </w:r>
      <w:r>
        <w:rPr>
          <w:color w:val="0F0F0F"/>
        </w:rPr>
        <w:t>it become a community</w:t>
      </w:r>
      <w:r>
        <w:rPr>
          <w:color w:val="0F0F0F"/>
          <w:spacing w:val="28"/>
        </w:rPr>
        <w:t> </w:t>
      </w:r>
      <w:r>
        <w:rPr>
          <w:color w:val="0F0F0F"/>
        </w:rPr>
        <w:t>responsibility?</w:t>
      </w:r>
      <w:r>
        <w:rPr>
          <w:color w:val="0F0F0F"/>
          <w:spacing w:val="-4"/>
        </w:rPr>
        <w:t> </w:t>
      </w:r>
      <w:r>
        <w:rPr>
          <w:color w:val="0F0F0F"/>
        </w:rPr>
        <w:t>While it's the buyer's responsibility</w:t>
      </w:r>
      <w:r>
        <w:rPr>
          <w:color w:val="0F0F0F"/>
          <w:spacing w:val="-6"/>
        </w:rPr>
        <w:t> </w:t>
      </w:r>
      <w:r>
        <w:rPr>
          <w:color w:val="0F0F0F"/>
        </w:rPr>
        <w:t>to</w:t>
      </w:r>
      <w:r>
        <w:rPr>
          <w:color w:val="0F0F0F"/>
          <w:spacing w:val="33"/>
        </w:rPr>
        <w:t> </w:t>
      </w:r>
      <w:r>
        <w:rPr>
          <w:color w:val="0F0F0F"/>
        </w:rPr>
        <w:t>do deed research, that is</w:t>
      </w:r>
      <w:r>
        <w:rPr>
          <w:color w:val="0F0F0F"/>
          <w:spacing w:val="-2"/>
        </w:rPr>
        <w:t> </w:t>
      </w:r>
      <w:r>
        <w:rPr>
          <w:color w:val="0F0F0F"/>
        </w:rPr>
        <w:t>an expensive</w:t>
      </w:r>
      <w:r>
        <w:rPr>
          <w:color w:val="0F0F0F"/>
          <w:spacing w:val="32"/>
        </w:rPr>
        <w:t> </w:t>
      </w:r>
      <w:r>
        <w:rPr>
          <w:color w:val="0F0F0F"/>
        </w:rPr>
        <w:t>undertaking,</w:t>
      </w:r>
      <w:r>
        <w:rPr>
          <w:color w:val="0F0F0F"/>
          <w:spacing w:val="36"/>
        </w:rPr>
        <w:t> </w:t>
      </w:r>
      <w:r>
        <w:rPr>
          <w:color w:val="0F0F0F"/>
        </w:rPr>
        <w:t>and the community</w:t>
      </w:r>
      <w:r>
        <w:rPr>
          <w:color w:val="0F0F0F"/>
          <w:spacing w:val="36"/>
        </w:rPr>
        <w:t> </w:t>
      </w:r>
      <w:r>
        <w:rPr>
          <w:color w:val="0F0F0F"/>
        </w:rPr>
        <w:t>has information</w:t>
      </w:r>
      <w:r>
        <w:rPr>
          <w:color w:val="0F0F0F"/>
          <w:spacing w:val="32"/>
        </w:rPr>
        <w:t> </w:t>
      </w:r>
      <w:r>
        <w:rPr>
          <w:color w:val="0F0F0F"/>
        </w:rPr>
        <w:t>about town maintenance.</w:t>
      </w:r>
      <w:r>
        <w:rPr>
          <w:color w:val="0F0F0F"/>
          <w:spacing w:val="35"/>
        </w:rPr>
        <w:t> </w:t>
      </w:r>
      <w:r>
        <w:rPr>
          <w:color w:val="0F0F0F"/>
        </w:rPr>
        <w:t>Roberta</w:t>
      </w:r>
      <w:r>
        <w:rPr>
          <w:color w:val="0F0F0F"/>
          <w:spacing w:val="32"/>
        </w:rPr>
        <w:t> </w:t>
      </w:r>
      <w:r>
        <w:rPr>
          <w:color w:val="0F0F0F"/>
        </w:rPr>
        <w:t>said deed research can also be confusing and conflicting, so it</w:t>
      </w:r>
      <w:r>
        <w:rPr>
          <w:color w:val="0F0F0F"/>
          <w:spacing w:val="40"/>
        </w:rPr>
        <w:t> </w:t>
      </w:r>
      <w:r>
        <w:rPr>
          <w:color w:val="0F0F0F"/>
        </w:rPr>
        <w:t>would be helpful to get the DOT tool into people's hands (coupled</w:t>
      </w:r>
      <w:r>
        <w:rPr>
          <w:color w:val="0F0F0F"/>
          <w:spacing w:val="40"/>
        </w:rPr>
        <w:t> </w:t>
      </w:r>
      <w:r>
        <w:rPr>
          <w:color w:val="0F0F0F"/>
        </w:rPr>
        <w:t>with town reports to</w:t>
      </w:r>
      <w:r>
        <w:rPr>
          <w:color w:val="0F0F0F"/>
          <w:spacing w:val="40"/>
        </w:rPr>
        <w:t> </w:t>
      </w:r>
      <w:r>
        <w:rPr>
          <w:color w:val="0F0F0F"/>
        </w:rPr>
        <w:t>check for votes of</w:t>
      </w:r>
      <w:r>
        <w:rPr>
          <w:color w:val="0F0F0F"/>
          <w:spacing w:val="40"/>
        </w:rPr>
        <w:t> </w:t>
      </w:r>
      <w:r>
        <w:rPr>
          <w:color w:val="0F0F0F"/>
        </w:rPr>
        <w:t>discontinuance).</w:t>
      </w:r>
    </w:p>
    <w:p>
      <w:pPr>
        <w:pStyle w:val="BodyText"/>
        <w:rPr>
          <w:sz w:val="23"/>
        </w:rPr>
      </w:pPr>
    </w:p>
    <w:p>
      <w:pPr>
        <w:pStyle w:val="BodyText"/>
        <w:spacing w:line="280" w:lineRule="auto"/>
        <w:ind w:left="1514" w:right="1576" w:firstLine="11"/>
      </w:pPr>
      <w:r>
        <w:rPr>
          <w:color w:val="0F0F0F"/>
        </w:rPr>
        <w:t>Rebecca noted the democratic process can</w:t>
      </w:r>
      <w:r>
        <w:rPr>
          <w:color w:val="0F0F0F"/>
          <w:spacing w:val="-1"/>
        </w:rPr>
        <w:t> </w:t>
      </w:r>
      <w:r>
        <w:rPr>
          <w:color w:val="0F0F0F"/>
        </w:rPr>
        <w:t>be frustrating, but</w:t>
      </w:r>
      <w:r>
        <w:rPr>
          <w:color w:val="0F0F0F"/>
          <w:spacing w:val="-3"/>
        </w:rPr>
        <w:t> </w:t>
      </w:r>
      <w:r>
        <w:rPr>
          <w:color w:val="0F0F0F"/>
        </w:rPr>
        <w:t>it is</w:t>
      </w:r>
      <w:r>
        <w:rPr>
          <w:color w:val="0F0F0F"/>
          <w:spacing w:val="-7"/>
        </w:rPr>
        <w:t> </w:t>
      </w:r>
      <w:r>
        <w:rPr>
          <w:color w:val="0F0F0F"/>
        </w:rPr>
        <w:t>the</w:t>
      </w:r>
      <w:r>
        <w:rPr>
          <w:color w:val="0F0F0F"/>
          <w:spacing w:val="-1"/>
        </w:rPr>
        <w:t> </w:t>
      </w:r>
      <w:r>
        <w:rPr>
          <w:color w:val="0F0F0F"/>
        </w:rPr>
        <w:t>town</w:t>
      </w:r>
      <w:r>
        <w:rPr>
          <w:color w:val="0F0F0F"/>
          <w:spacing w:val="-7"/>
        </w:rPr>
        <w:t> </w:t>
      </w:r>
      <w:r>
        <w:rPr>
          <w:color w:val="0F0F0F"/>
        </w:rPr>
        <w:t>that decides what to spend money on in terms of maintenance.</w:t>
      </w:r>
      <w:r>
        <w:rPr>
          <w:color w:val="0F0F0F"/>
          <w:spacing w:val="34"/>
        </w:rPr>
        <w:t> </w:t>
      </w:r>
      <w:r>
        <w:rPr>
          <w:color w:val="0F0F0F"/>
        </w:rPr>
        <w:t>Ryan said that in unorganized</w:t>
      </w:r>
      <w:r>
        <w:rPr>
          <w:color w:val="0F0F0F"/>
          <w:spacing w:val="38"/>
        </w:rPr>
        <w:t> </w:t>
      </w:r>
      <w:r>
        <w:rPr>
          <w:color w:val="0F0F0F"/>
        </w:rPr>
        <w:t>territories (including plantations), there is</w:t>
      </w:r>
      <w:r>
        <w:rPr>
          <w:color w:val="0F0F0F"/>
          <w:spacing w:val="-2"/>
        </w:rPr>
        <w:t> </w:t>
      </w:r>
      <w:r>
        <w:rPr>
          <w:color w:val="0F0F0F"/>
        </w:rPr>
        <w:t>no authority over land use. (Aroostook</w:t>
      </w:r>
      <w:r>
        <w:rPr>
          <w:color w:val="0F0F0F"/>
          <w:spacing w:val="35"/>
        </w:rPr>
        <w:t> </w:t>
      </w:r>
      <w:r>
        <w:rPr>
          <w:color w:val="0F0F0F"/>
        </w:rPr>
        <w:t>and six or seven other counties have unorganized territories.)</w:t>
      </w:r>
      <w:r>
        <w:rPr>
          <w:color w:val="0F0F0F"/>
          <w:spacing w:val="30"/>
        </w:rPr>
        <w:t> </w:t>
      </w:r>
      <w:r>
        <w:rPr>
          <w:color w:val="0F0F0F"/>
        </w:rPr>
        <w:t>Oftentimes a house is built by the time the question about road use even comes up. Pete said 10</w:t>
      </w:r>
      <w:r>
        <w:rPr>
          <w:color w:val="0F0F0F"/>
          <w:spacing w:val="-10"/>
        </w:rPr>
        <w:t> </w:t>
      </w:r>
      <w:r>
        <w:rPr>
          <w:color w:val="0F0F0F"/>
        </w:rPr>
        <w:t>out of 16 counties have public roads. Ryan explained there are varying levels of road maintenance, and trouble comes up when someone builds their own road maintained by the County in the summer, but it</w:t>
      </w:r>
      <w:r>
        <w:rPr>
          <w:color w:val="0F0F0F"/>
          <w:spacing w:val="28"/>
        </w:rPr>
        <w:t> </w:t>
      </w:r>
      <w:r>
        <w:rPr>
          <w:color w:val="0F0F0F"/>
        </w:rPr>
        <w:t>is</w:t>
      </w:r>
      <w:r>
        <w:rPr>
          <w:color w:val="0F0F0F"/>
          <w:spacing w:val="-1"/>
        </w:rPr>
        <w:t> </w:t>
      </w:r>
      <w:r>
        <w:rPr>
          <w:color w:val="0F0F0F"/>
        </w:rPr>
        <w:t>closed to</w:t>
      </w:r>
      <w:r>
        <w:rPr>
          <w:color w:val="0F0F0F"/>
          <w:spacing w:val="37"/>
        </w:rPr>
        <w:t> </w:t>
      </w:r>
      <w:r>
        <w:rPr>
          <w:color w:val="0F0F0F"/>
        </w:rPr>
        <w:t>winter maintenance by vote,</w:t>
      </w:r>
      <w:r>
        <w:rPr>
          <w:color w:val="0F0F0F"/>
          <w:spacing w:val="-1"/>
        </w:rPr>
        <w:t> </w:t>
      </w:r>
      <w:r>
        <w:rPr>
          <w:color w:val="0F0F0F"/>
        </w:rPr>
        <w:t>or when building happens just beyond the boundary of a maintenance area.</w:t>
      </w:r>
    </w:p>
    <w:p>
      <w:pPr>
        <w:spacing w:after="0" w:line="280" w:lineRule="auto"/>
        <w:sectPr>
          <w:pgSz w:w="12240" w:h="15840"/>
          <w:pgMar w:header="0" w:footer="1015" w:top="1620" w:bottom="1260" w:left="40" w:right="0"/>
        </w:sectPr>
      </w:pPr>
    </w:p>
    <w:p>
      <w:pPr>
        <w:pStyle w:val="BodyText"/>
        <w:spacing w:line="278" w:lineRule="auto" w:before="66"/>
        <w:ind w:left="1542" w:right="1343" w:firstLine="8"/>
      </w:pPr>
      <w:r>
        <w:rPr>
          <w:color w:val="111111"/>
        </w:rPr>
        <w:t>After that discussion and recap of</w:t>
      </w:r>
      <w:r>
        <w:rPr>
          <w:color w:val="111111"/>
          <w:spacing w:val="-9"/>
        </w:rPr>
        <w:t> </w:t>
      </w:r>
      <w:r>
        <w:rPr>
          <w:color w:val="111111"/>
        </w:rPr>
        <w:t>matters considered since the Commission started meeting in</w:t>
      </w:r>
      <w:r>
        <w:rPr>
          <w:color w:val="111111"/>
          <w:spacing w:val="-9"/>
        </w:rPr>
        <w:t> </w:t>
      </w:r>
      <w:r>
        <w:rPr>
          <w:color w:val="111111"/>
        </w:rPr>
        <w:t>October, Brian</w:t>
      </w:r>
      <w:r>
        <w:rPr>
          <w:color w:val="111111"/>
          <w:spacing w:val="-2"/>
        </w:rPr>
        <w:t> </w:t>
      </w:r>
      <w:r>
        <w:rPr>
          <w:color w:val="111111"/>
        </w:rPr>
        <w:t>said we</w:t>
      </w:r>
      <w:r>
        <w:rPr>
          <w:color w:val="111111"/>
          <w:spacing w:val="-6"/>
        </w:rPr>
        <w:t> </w:t>
      </w:r>
      <w:r>
        <w:rPr>
          <w:color w:val="111111"/>
        </w:rPr>
        <w:t>must flag</w:t>
      </w:r>
      <w:r>
        <w:rPr>
          <w:color w:val="111111"/>
          <w:spacing w:val="-20"/>
        </w:rPr>
        <w:t> </w:t>
      </w:r>
      <w:r>
        <w:rPr>
          <w:color w:val="111111"/>
        </w:rPr>
        <w:t>communication as</w:t>
      </w:r>
      <w:r>
        <w:rPr>
          <w:color w:val="111111"/>
          <w:spacing w:val="-4"/>
        </w:rPr>
        <w:t> </w:t>
      </w:r>
      <w:r>
        <w:rPr>
          <w:color w:val="111111"/>
        </w:rPr>
        <w:t>an</w:t>
      </w:r>
      <w:r>
        <w:rPr>
          <w:color w:val="111111"/>
          <w:spacing w:val="-2"/>
        </w:rPr>
        <w:t> </w:t>
      </w:r>
      <w:r>
        <w:rPr>
          <w:color w:val="111111"/>
        </w:rPr>
        <w:t>issue in</w:t>
      </w:r>
      <w:r>
        <w:rPr>
          <w:color w:val="111111"/>
          <w:spacing w:val="19"/>
        </w:rPr>
        <w:t> </w:t>
      </w:r>
      <w:r>
        <w:rPr>
          <w:color w:val="111111"/>
        </w:rPr>
        <w:t>the</w:t>
      </w:r>
      <w:r>
        <w:rPr>
          <w:color w:val="111111"/>
          <w:spacing w:val="-4"/>
        </w:rPr>
        <w:t> </w:t>
      </w:r>
      <w:r>
        <w:rPr>
          <w:color w:val="111111"/>
        </w:rPr>
        <w:t>Commission's February</w:t>
      </w:r>
      <w:r>
        <w:rPr>
          <w:color w:val="111111"/>
          <w:spacing w:val="14"/>
        </w:rPr>
        <w:t> </w:t>
      </w:r>
      <w:r>
        <w:rPr>
          <w:color w:val="111111"/>
        </w:rPr>
        <w:t>report. Roberta</w:t>
      </w:r>
      <w:r>
        <w:rPr>
          <w:color w:val="111111"/>
          <w:spacing w:val="17"/>
        </w:rPr>
        <w:t> </w:t>
      </w:r>
      <w:r>
        <w:rPr>
          <w:color w:val="111111"/>
        </w:rPr>
        <w:t>asked</w:t>
      </w:r>
      <w:r>
        <w:rPr>
          <w:color w:val="111111"/>
        </w:rPr>
        <w:t> if</w:t>
      </w:r>
      <w:r>
        <w:rPr>
          <w:color w:val="111111"/>
          <w:spacing w:val="38"/>
        </w:rPr>
        <w:t> </w:t>
      </w:r>
      <w:r>
        <w:rPr>
          <w:color w:val="111111"/>
        </w:rPr>
        <w:t>we could look to</w:t>
      </w:r>
      <w:r>
        <w:rPr>
          <w:color w:val="111111"/>
          <w:spacing w:val="29"/>
        </w:rPr>
        <w:t> </w:t>
      </w:r>
      <w:r>
        <w:rPr>
          <w:color w:val="111111"/>
        </w:rPr>
        <w:t>her "Small Tweaks"</w:t>
      </w:r>
      <w:r>
        <w:rPr>
          <w:color w:val="111111"/>
          <w:spacing w:val="25"/>
        </w:rPr>
        <w:t> </w:t>
      </w:r>
      <w:r>
        <w:rPr>
          <w:color w:val="111111"/>
        </w:rPr>
        <w:t>document. Jim asked that we start with each Commission member</w:t>
      </w:r>
      <w:r>
        <w:rPr>
          <w:color w:val="111111"/>
          <w:spacing w:val="34"/>
        </w:rPr>
        <w:t> </w:t>
      </w:r>
      <w:r>
        <w:rPr>
          <w:color w:val="111111"/>
        </w:rPr>
        <w:t>identify</w:t>
      </w:r>
      <w:r>
        <w:rPr>
          <w:color w:val="111111"/>
          <w:spacing w:val="40"/>
        </w:rPr>
        <w:t> </w:t>
      </w:r>
      <w:r>
        <w:rPr>
          <w:color w:val="111111"/>
        </w:rPr>
        <w:t>three top issues/tweaks/things to</w:t>
      </w:r>
      <w:r>
        <w:rPr>
          <w:color w:val="111111"/>
          <w:spacing w:val="40"/>
        </w:rPr>
        <w:t> </w:t>
      </w:r>
      <w:r>
        <w:rPr>
          <w:color w:val="111111"/>
        </w:rPr>
        <w:t>pursue</w:t>
      </w:r>
      <w:r>
        <w:rPr>
          <w:color w:val="111111"/>
          <w:spacing w:val="40"/>
        </w:rPr>
        <w:t> </w:t>
      </w:r>
      <w:r>
        <w:rPr>
          <w:color w:val="111111"/>
        </w:rPr>
        <w:t>based on the testimony</w:t>
      </w:r>
      <w:r>
        <w:rPr>
          <w:color w:val="111111"/>
          <w:spacing w:val="40"/>
        </w:rPr>
        <w:t> </w:t>
      </w:r>
      <w:r>
        <w:rPr>
          <w:color w:val="111111"/>
        </w:rPr>
        <w:t>received.</w:t>
      </w:r>
    </w:p>
    <w:p>
      <w:pPr>
        <w:pStyle w:val="BodyText"/>
        <w:spacing w:line="271" w:lineRule="auto"/>
        <w:ind w:left="1541" w:right="1403" w:hanging="1"/>
      </w:pPr>
      <w:r>
        <w:rPr>
          <w:color w:val="111111"/>
          <w:spacing w:val="-2"/>
          <w:w w:val="105"/>
        </w:rPr>
        <w:t>Municipalities</w:t>
      </w:r>
      <w:r>
        <w:rPr>
          <w:color w:val="111111"/>
          <w:spacing w:val="-29"/>
          <w:w w:val="105"/>
        </w:rPr>
        <w:t> </w:t>
      </w:r>
      <w:r>
        <w:rPr>
          <w:color w:val="111111"/>
          <w:spacing w:val="-2"/>
          <w:w w:val="105"/>
        </w:rPr>
        <w:t>may</w:t>
      </w:r>
      <w:r>
        <w:rPr>
          <w:color w:val="111111"/>
          <w:spacing w:val="-9"/>
          <w:w w:val="105"/>
        </w:rPr>
        <w:t> </w:t>
      </w:r>
      <w:r>
        <w:rPr>
          <w:color w:val="111111"/>
          <w:spacing w:val="-2"/>
          <w:w w:val="105"/>
        </w:rPr>
        <w:t>also forward their</w:t>
      </w:r>
      <w:r>
        <w:rPr>
          <w:color w:val="111111"/>
          <w:spacing w:val="-8"/>
          <w:w w:val="105"/>
        </w:rPr>
        <w:t> </w:t>
      </w:r>
      <w:r>
        <w:rPr>
          <w:color w:val="111111"/>
          <w:spacing w:val="-2"/>
          <w:w w:val="105"/>
        </w:rPr>
        <w:t>input by</w:t>
      </w:r>
      <w:r>
        <w:rPr>
          <w:color w:val="111111"/>
          <w:spacing w:val="-21"/>
          <w:w w:val="105"/>
        </w:rPr>
        <w:t> </w:t>
      </w:r>
      <w:r>
        <w:rPr>
          <w:color w:val="111111"/>
          <w:spacing w:val="-2"/>
          <w:w w:val="105"/>
        </w:rPr>
        <w:t>12/30.</w:t>
      </w:r>
      <w:r>
        <w:rPr>
          <w:color w:val="111111"/>
          <w:spacing w:val="-17"/>
          <w:w w:val="105"/>
        </w:rPr>
        <w:t> </w:t>
      </w:r>
      <w:r>
        <w:rPr>
          <w:color w:val="111111"/>
          <w:spacing w:val="-2"/>
          <w:w w:val="105"/>
        </w:rPr>
        <w:t>Those areas </w:t>
      </w:r>
      <w:r>
        <w:rPr>
          <w:color w:val="111111"/>
          <w:spacing w:val="-2"/>
          <w:w w:val="105"/>
          <w:sz w:val="21"/>
        </w:rPr>
        <w:t>will</w:t>
      </w:r>
      <w:r>
        <w:rPr>
          <w:color w:val="111111"/>
          <w:spacing w:val="-12"/>
          <w:w w:val="105"/>
          <w:sz w:val="21"/>
        </w:rPr>
        <w:t> </w:t>
      </w:r>
      <w:r>
        <w:rPr>
          <w:color w:val="111111"/>
          <w:spacing w:val="-2"/>
          <w:w w:val="105"/>
        </w:rPr>
        <w:t>become the</w:t>
      </w:r>
      <w:r>
        <w:rPr>
          <w:color w:val="111111"/>
          <w:spacing w:val="-8"/>
          <w:w w:val="105"/>
        </w:rPr>
        <w:t> </w:t>
      </w:r>
      <w:r>
        <w:rPr>
          <w:color w:val="111111"/>
          <w:spacing w:val="-2"/>
          <w:w w:val="105"/>
        </w:rPr>
        <w:t>list</w:t>
      </w:r>
      <w:r>
        <w:rPr>
          <w:color w:val="111111"/>
          <w:spacing w:val="-13"/>
          <w:w w:val="105"/>
        </w:rPr>
        <w:t> </w:t>
      </w:r>
      <w:r>
        <w:rPr>
          <w:color w:val="111111"/>
          <w:spacing w:val="-2"/>
          <w:w w:val="105"/>
        </w:rPr>
        <w:t>the</w:t>
      </w:r>
      <w:r>
        <w:rPr>
          <w:color w:val="111111"/>
          <w:spacing w:val="-10"/>
          <w:w w:val="105"/>
        </w:rPr>
        <w:t> </w:t>
      </w:r>
      <w:r>
        <w:rPr>
          <w:color w:val="111111"/>
          <w:spacing w:val="-2"/>
          <w:w w:val="105"/>
        </w:rPr>
        <w:t>Commission </w:t>
      </w:r>
      <w:r>
        <w:rPr>
          <w:color w:val="111111"/>
        </w:rPr>
        <w:t>uses</w:t>
      </w:r>
      <w:r>
        <w:rPr>
          <w:color w:val="111111"/>
          <w:spacing w:val="-12"/>
        </w:rPr>
        <w:t> </w:t>
      </w:r>
      <w:r>
        <w:rPr>
          <w:color w:val="111111"/>
        </w:rPr>
        <w:t>to</w:t>
      </w:r>
      <w:r>
        <w:rPr>
          <w:color w:val="111111"/>
          <w:spacing w:val="22"/>
        </w:rPr>
        <w:t> </w:t>
      </w:r>
      <w:r>
        <w:rPr>
          <w:color w:val="111111"/>
        </w:rPr>
        <w:t>decide how</w:t>
      </w:r>
      <w:r>
        <w:rPr>
          <w:color w:val="111111"/>
          <w:spacing w:val="-9"/>
        </w:rPr>
        <w:t> </w:t>
      </w:r>
      <w:r>
        <w:rPr>
          <w:color w:val="111111"/>
        </w:rPr>
        <w:t>to proceed.</w:t>
      </w:r>
      <w:r>
        <w:rPr>
          <w:color w:val="111111"/>
          <w:spacing w:val="-7"/>
        </w:rPr>
        <w:t> </w:t>
      </w:r>
      <w:r>
        <w:rPr>
          <w:color w:val="111111"/>
        </w:rPr>
        <w:t>The</w:t>
      </w:r>
      <w:r>
        <w:rPr>
          <w:color w:val="111111"/>
          <w:spacing w:val="-14"/>
        </w:rPr>
        <w:t> </w:t>
      </w:r>
      <w:r>
        <w:rPr>
          <w:color w:val="111111"/>
        </w:rPr>
        <w:t>Commission members' lists</w:t>
      </w:r>
      <w:r>
        <w:rPr>
          <w:color w:val="111111"/>
          <w:spacing w:val="-7"/>
        </w:rPr>
        <w:t> </w:t>
      </w:r>
      <w:r>
        <w:rPr>
          <w:color w:val="111111"/>
        </w:rPr>
        <w:t>are</w:t>
      </w:r>
      <w:r>
        <w:rPr>
          <w:color w:val="111111"/>
          <w:spacing w:val="-9"/>
        </w:rPr>
        <w:t> </w:t>
      </w:r>
      <w:r>
        <w:rPr>
          <w:color w:val="111111"/>
        </w:rPr>
        <w:t>due</w:t>
      </w:r>
      <w:r>
        <w:rPr>
          <w:color w:val="111111"/>
          <w:spacing w:val="-8"/>
        </w:rPr>
        <w:t> </w:t>
      </w:r>
      <w:r>
        <w:rPr>
          <w:color w:val="111111"/>
        </w:rPr>
        <w:t>to Vivian</w:t>
      </w:r>
      <w:r>
        <w:rPr>
          <w:color w:val="111111"/>
          <w:spacing w:val="-8"/>
        </w:rPr>
        <w:t> </w:t>
      </w:r>
      <w:r>
        <w:rPr>
          <w:color w:val="111111"/>
        </w:rPr>
        <w:t>by</w:t>
      </w:r>
      <w:r>
        <w:rPr>
          <w:color w:val="111111"/>
          <w:spacing w:val="-14"/>
        </w:rPr>
        <w:t> </w:t>
      </w:r>
      <w:r>
        <w:rPr>
          <w:color w:val="111111"/>
        </w:rPr>
        <w:t>January</w:t>
      </w:r>
      <w:r>
        <w:rPr>
          <w:color w:val="111111"/>
          <w:spacing w:val="-4"/>
        </w:rPr>
        <w:t> </w:t>
      </w:r>
      <w:r>
        <w:rPr>
          <w:rFonts w:ascii="Times New Roman"/>
          <w:color w:val="111111"/>
          <w:sz w:val="21"/>
        </w:rPr>
        <w:t>4,</w:t>
      </w:r>
      <w:r>
        <w:rPr>
          <w:rFonts w:ascii="Times New Roman"/>
          <w:color w:val="111111"/>
          <w:spacing w:val="-7"/>
          <w:sz w:val="21"/>
        </w:rPr>
        <w:t> </w:t>
      </w:r>
      <w:r>
        <w:rPr>
          <w:color w:val="111111"/>
        </w:rPr>
        <w:t>and</w:t>
      </w:r>
      <w:r>
        <w:rPr>
          <w:color w:val="111111"/>
          <w:spacing w:val="-11"/>
        </w:rPr>
        <w:t> </w:t>
      </w:r>
      <w:r>
        <w:rPr>
          <w:color w:val="111111"/>
        </w:rPr>
        <w:t>she </w:t>
      </w:r>
      <w:r>
        <w:rPr>
          <w:color w:val="111111"/>
          <w:w w:val="105"/>
        </w:rPr>
        <w:t>will</w:t>
      </w:r>
      <w:r>
        <w:rPr>
          <w:color w:val="111111"/>
          <w:spacing w:val="-17"/>
          <w:w w:val="105"/>
        </w:rPr>
        <w:t> </w:t>
      </w:r>
      <w:r>
        <w:rPr>
          <w:color w:val="111111"/>
          <w:w w:val="105"/>
        </w:rPr>
        <w:t>compile them</w:t>
      </w:r>
      <w:r>
        <w:rPr>
          <w:color w:val="111111"/>
          <w:spacing w:val="-1"/>
          <w:w w:val="105"/>
        </w:rPr>
        <w:t> </w:t>
      </w:r>
      <w:r>
        <w:rPr>
          <w:color w:val="111111"/>
          <w:w w:val="105"/>
        </w:rPr>
        <w:t>for review before</w:t>
      </w:r>
      <w:r>
        <w:rPr>
          <w:color w:val="111111"/>
          <w:spacing w:val="-6"/>
          <w:w w:val="105"/>
        </w:rPr>
        <w:t> </w:t>
      </w:r>
      <w:r>
        <w:rPr>
          <w:color w:val="111111"/>
          <w:w w:val="105"/>
        </w:rPr>
        <w:t>the</w:t>
      </w:r>
      <w:r>
        <w:rPr>
          <w:color w:val="111111"/>
          <w:spacing w:val="-13"/>
          <w:w w:val="105"/>
        </w:rPr>
        <w:t> </w:t>
      </w:r>
      <w:r>
        <w:rPr>
          <w:color w:val="111111"/>
          <w:w w:val="105"/>
        </w:rPr>
        <w:t>January</w:t>
      </w:r>
      <w:r>
        <w:rPr>
          <w:color w:val="111111"/>
          <w:spacing w:val="-7"/>
          <w:w w:val="105"/>
        </w:rPr>
        <w:t> </w:t>
      </w:r>
      <w:r>
        <w:rPr>
          <w:color w:val="111111"/>
          <w:w w:val="105"/>
          <w:sz w:val="19"/>
        </w:rPr>
        <w:t>11</w:t>
      </w:r>
      <w:r>
        <w:rPr>
          <w:color w:val="111111"/>
          <w:spacing w:val="27"/>
          <w:w w:val="105"/>
          <w:sz w:val="19"/>
        </w:rPr>
        <w:t> </w:t>
      </w:r>
      <w:r>
        <w:rPr>
          <w:color w:val="111111"/>
          <w:w w:val="105"/>
        </w:rPr>
        <w:t>meeting.</w:t>
      </w:r>
    </w:p>
    <w:p>
      <w:pPr>
        <w:pStyle w:val="BodyText"/>
        <w:spacing w:before="6"/>
        <w:rPr>
          <w:sz w:val="23"/>
        </w:rPr>
      </w:pPr>
    </w:p>
    <w:p>
      <w:pPr>
        <w:pStyle w:val="BodyText"/>
        <w:spacing w:line="280" w:lineRule="auto"/>
        <w:ind w:left="1533" w:right="1403" w:firstLine="3"/>
      </w:pPr>
      <w:r>
        <w:rPr>
          <w:color w:val="111111"/>
        </w:rPr>
        <w:t>Brian moved to</w:t>
      </w:r>
      <w:r>
        <w:rPr>
          <w:color w:val="111111"/>
          <w:spacing w:val="25"/>
        </w:rPr>
        <w:t> </w:t>
      </w:r>
      <w:r>
        <w:rPr>
          <w:color w:val="111111"/>
        </w:rPr>
        <w:t>adjourn the</w:t>
      </w:r>
      <w:r>
        <w:rPr>
          <w:color w:val="111111"/>
          <w:spacing w:val="-1"/>
        </w:rPr>
        <w:t> </w:t>
      </w:r>
      <w:r>
        <w:rPr>
          <w:color w:val="111111"/>
        </w:rPr>
        <w:t>meeting, seconded by</w:t>
      </w:r>
      <w:r>
        <w:rPr>
          <w:color w:val="111111"/>
          <w:spacing w:val="-9"/>
        </w:rPr>
        <w:t> </w:t>
      </w:r>
      <w:r>
        <w:rPr>
          <w:color w:val="111111"/>
        </w:rPr>
        <w:t>John.</w:t>
      </w:r>
      <w:r>
        <w:rPr>
          <w:color w:val="111111"/>
          <w:spacing w:val="-8"/>
        </w:rPr>
        <w:t> </w:t>
      </w:r>
      <w:r>
        <w:rPr>
          <w:color w:val="111111"/>
        </w:rPr>
        <w:t>The meeting was adjourned at</w:t>
      </w:r>
      <w:r>
        <w:rPr>
          <w:color w:val="111111"/>
          <w:spacing w:val="-3"/>
        </w:rPr>
        <w:t> </w:t>
      </w:r>
      <w:r>
        <w:rPr>
          <w:color w:val="111111"/>
        </w:rPr>
        <w:t>approximately 3:20 pm.</w:t>
      </w:r>
    </w:p>
    <w:p>
      <w:pPr>
        <w:spacing w:after="0" w:line="280" w:lineRule="auto"/>
        <w:sectPr>
          <w:pgSz w:w="12240" w:h="15840"/>
          <w:pgMar w:header="0" w:footer="1015" w:top="1380" w:bottom="1240" w:left="40" w:right="0"/>
        </w:sectPr>
      </w:pPr>
    </w:p>
    <w:p>
      <w:pPr>
        <w:pStyle w:val="BodyText"/>
        <w:spacing w:line="280" w:lineRule="auto" w:before="68"/>
        <w:ind w:left="1550" w:right="5477" w:firstLine="9"/>
      </w:pPr>
      <w:r>
        <w:rPr>
          <w:color w:val="0F0F0F"/>
        </w:rPr>
        <w:t>Maine</w:t>
      </w:r>
      <w:r>
        <w:rPr>
          <w:color w:val="0F0F0F"/>
          <w:spacing w:val="-14"/>
        </w:rPr>
        <w:t> </w:t>
      </w:r>
      <w:r>
        <w:rPr>
          <w:color w:val="0F0F0F"/>
        </w:rPr>
        <w:t>Abandoned</w:t>
      </w:r>
      <w:r>
        <w:rPr>
          <w:color w:val="0F0F0F"/>
          <w:spacing w:val="-11"/>
        </w:rPr>
        <w:t> </w:t>
      </w:r>
      <w:r>
        <w:rPr>
          <w:color w:val="0F0F0F"/>
        </w:rPr>
        <w:t>and</w:t>
      </w:r>
      <w:r>
        <w:rPr>
          <w:color w:val="0F0F0F"/>
          <w:spacing w:val="-14"/>
        </w:rPr>
        <w:t> </w:t>
      </w:r>
      <w:r>
        <w:rPr>
          <w:color w:val="0F0F0F"/>
        </w:rPr>
        <w:t>Discontinued</w:t>
      </w:r>
      <w:r>
        <w:rPr>
          <w:color w:val="0F0F0F"/>
          <w:spacing w:val="-11"/>
        </w:rPr>
        <w:t> </w:t>
      </w:r>
      <w:r>
        <w:rPr>
          <w:color w:val="0F0F0F"/>
        </w:rPr>
        <w:t>Roads</w:t>
      </w:r>
      <w:r>
        <w:rPr>
          <w:color w:val="0F0F0F"/>
          <w:spacing w:val="-13"/>
        </w:rPr>
        <w:t> </w:t>
      </w:r>
      <w:r>
        <w:rPr>
          <w:color w:val="0F0F0F"/>
        </w:rPr>
        <w:t>Commission January 11, 2023</w:t>
      </w:r>
    </w:p>
    <w:p>
      <w:pPr>
        <w:pStyle w:val="BodyText"/>
        <w:spacing w:line="225" w:lineRule="exact"/>
        <w:ind w:left="1560"/>
      </w:pPr>
      <w:r>
        <w:rPr>
          <w:color w:val="0F0F0F"/>
          <w:spacing w:val="-2"/>
          <w:w w:val="105"/>
        </w:rPr>
        <w:t>Meeting</w:t>
      </w:r>
      <w:r>
        <w:rPr>
          <w:color w:val="0F0F0F"/>
          <w:spacing w:val="-1"/>
          <w:w w:val="105"/>
        </w:rPr>
        <w:t> </w:t>
      </w:r>
      <w:r>
        <w:rPr>
          <w:color w:val="0F0F0F"/>
          <w:spacing w:val="-2"/>
          <w:w w:val="105"/>
        </w:rPr>
        <w:t>Minutes</w:t>
      </w:r>
    </w:p>
    <w:p>
      <w:pPr>
        <w:pStyle w:val="BodyText"/>
        <w:rPr>
          <w:sz w:val="22"/>
        </w:rPr>
      </w:pPr>
    </w:p>
    <w:p>
      <w:pPr>
        <w:pStyle w:val="BodyText"/>
        <w:spacing w:before="9"/>
        <w:rPr>
          <w:sz w:val="27"/>
        </w:rPr>
      </w:pPr>
    </w:p>
    <w:p>
      <w:pPr>
        <w:pStyle w:val="BodyText"/>
        <w:spacing w:line="280" w:lineRule="auto"/>
        <w:ind w:left="1550" w:right="1403" w:firstLine="1"/>
      </w:pPr>
      <w:r>
        <w:rPr>
          <w:color w:val="0F0F0F"/>
        </w:rPr>
        <w:t>In</w:t>
      </w:r>
      <w:r>
        <w:rPr>
          <w:color w:val="0F0F0F"/>
          <w:spacing w:val="-13"/>
        </w:rPr>
        <w:t> </w:t>
      </w:r>
      <w:r>
        <w:rPr>
          <w:color w:val="0F0F0F"/>
        </w:rPr>
        <w:t>Attendance:</w:t>
      </w:r>
      <w:r>
        <w:rPr>
          <w:color w:val="0F0F0F"/>
          <w:spacing w:val="40"/>
        </w:rPr>
        <w:t> </w:t>
      </w:r>
      <w:r>
        <w:rPr>
          <w:color w:val="0F0F0F"/>
        </w:rPr>
        <w:t>Corp.</w:t>
      </w:r>
      <w:r>
        <w:rPr>
          <w:color w:val="0F0F0F"/>
          <w:spacing w:val="-9"/>
        </w:rPr>
        <w:t> </w:t>
      </w:r>
      <w:r>
        <w:rPr>
          <w:color w:val="0F0F0F"/>
        </w:rPr>
        <w:t>Kris</w:t>
      </w:r>
      <w:r>
        <w:rPr>
          <w:color w:val="0F0F0F"/>
          <w:spacing w:val="-11"/>
        </w:rPr>
        <w:t> </w:t>
      </w:r>
      <w:r>
        <w:rPr>
          <w:color w:val="0F0F0F"/>
        </w:rPr>
        <w:t>Maccabe,</w:t>
      </w:r>
      <w:r>
        <w:rPr>
          <w:color w:val="0F0F0F"/>
          <w:spacing w:val="-10"/>
        </w:rPr>
        <w:t> </w:t>
      </w:r>
      <w:r>
        <w:rPr>
          <w:color w:val="0F0F0F"/>
        </w:rPr>
        <w:t>Brian</w:t>
      </w:r>
      <w:r>
        <w:rPr>
          <w:color w:val="0F0F0F"/>
          <w:spacing w:val="-8"/>
        </w:rPr>
        <w:t> </w:t>
      </w:r>
      <w:r>
        <w:rPr>
          <w:color w:val="0F0F0F"/>
        </w:rPr>
        <w:t>Bronson,</w:t>
      </w:r>
      <w:r>
        <w:rPr>
          <w:color w:val="0F0F0F"/>
          <w:spacing w:val="-14"/>
        </w:rPr>
        <w:t> </w:t>
      </w:r>
      <w:r>
        <w:rPr>
          <w:color w:val="0F0F0F"/>
        </w:rPr>
        <w:t>John</w:t>
      </w:r>
      <w:r>
        <w:rPr>
          <w:color w:val="0F0F0F"/>
          <w:spacing w:val="-7"/>
        </w:rPr>
        <w:t> </w:t>
      </w:r>
      <w:r>
        <w:rPr>
          <w:color w:val="0F0F0F"/>
        </w:rPr>
        <w:t>Monk,</w:t>
      </w:r>
      <w:r>
        <w:rPr>
          <w:color w:val="0F0F0F"/>
          <w:spacing w:val="-14"/>
        </w:rPr>
        <w:t> </w:t>
      </w:r>
      <w:r>
        <w:rPr>
          <w:color w:val="0F0F0F"/>
        </w:rPr>
        <w:t>Catherine Nadeau,</w:t>
      </w:r>
      <w:r>
        <w:rPr>
          <w:color w:val="0F0F0F"/>
          <w:spacing w:val="-4"/>
        </w:rPr>
        <w:t> </w:t>
      </w:r>
      <w:r>
        <w:rPr>
          <w:color w:val="0F0F0F"/>
        </w:rPr>
        <w:t>Karla Black,</w:t>
      </w:r>
      <w:r>
        <w:rPr>
          <w:color w:val="0F0F0F"/>
          <w:spacing w:val="-10"/>
        </w:rPr>
        <w:t> </w:t>
      </w:r>
      <w:r>
        <w:rPr>
          <w:color w:val="0F0F0F"/>
        </w:rPr>
        <w:t>Roberta Manter,</w:t>
      </w:r>
      <w:r>
        <w:rPr>
          <w:color w:val="0F0F0F"/>
          <w:spacing w:val="-15"/>
        </w:rPr>
        <w:t> </w:t>
      </w:r>
      <w:r>
        <w:rPr>
          <w:color w:val="0F0F0F"/>
        </w:rPr>
        <w:t>Jim Katsiaficas, Vivian Mikhail,</w:t>
      </w:r>
      <w:r>
        <w:rPr>
          <w:color w:val="0F0F0F"/>
          <w:spacing w:val="-5"/>
        </w:rPr>
        <w:t> </w:t>
      </w:r>
      <w:r>
        <w:rPr>
          <w:color w:val="0F0F0F"/>
        </w:rPr>
        <w:t>Peter</w:t>
      </w:r>
      <w:r>
        <w:rPr>
          <w:color w:val="0F0F0F"/>
          <w:spacing w:val="-3"/>
        </w:rPr>
        <w:t> </w:t>
      </w:r>
      <w:r>
        <w:rPr>
          <w:color w:val="0F0F0F"/>
        </w:rPr>
        <w:t>Coughlan, Ryan</w:t>
      </w:r>
      <w:r>
        <w:rPr>
          <w:color w:val="0F0F0F"/>
          <w:spacing w:val="-8"/>
        </w:rPr>
        <w:t> </w:t>
      </w:r>
      <w:r>
        <w:rPr>
          <w:color w:val="0F0F0F"/>
        </w:rPr>
        <w:t>Pelletier, Rebecca Graham</w:t>
      </w:r>
    </w:p>
    <w:p>
      <w:pPr>
        <w:pStyle w:val="BodyText"/>
        <w:ind w:left="1556"/>
      </w:pPr>
      <w:r>
        <w:rPr>
          <w:color w:val="0F0F0F"/>
          <w:spacing w:val="-2"/>
        </w:rPr>
        <w:t>Absent:</w:t>
      </w:r>
      <w:r>
        <w:rPr>
          <w:color w:val="0F0F0F"/>
          <w:spacing w:val="-12"/>
        </w:rPr>
        <w:t> </w:t>
      </w:r>
      <w:r>
        <w:rPr>
          <w:color w:val="0F0F0F"/>
          <w:spacing w:val="-2"/>
        </w:rPr>
        <w:t>Steve</w:t>
      </w:r>
      <w:r>
        <w:rPr>
          <w:color w:val="0F0F0F"/>
          <w:spacing w:val="-3"/>
        </w:rPr>
        <w:t> </w:t>
      </w:r>
      <w:r>
        <w:rPr>
          <w:color w:val="0F0F0F"/>
          <w:spacing w:val="-2"/>
        </w:rPr>
        <w:t>Young</w:t>
      </w:r>
    </w:p>
    <w:p>
      <w:pPr>
        <w:pStyle w:val="BodyText"/>
        <w:spacing w:before="9"/>
        <w:rPr>
          <w:sz w:val="26"/>
        </w:rPr>
      </w:pPr>
    </w:p>
    <w:p>
      <w:pPr>
        <w:pStyle w:val="BodyText"/>
        <w:spacing w:line="280" w:lineRule="auto"/>
        <w:ind w:left="1548" w:right="1403" w:hanging="7"/>
      </w:pPr>
      <w:r>
        <w:rPr>
          <w:color w:val="0F0F0F"/>
        </w:rPr>
        <w:t>The meeting was called</w:t>
      </w:r>
      <w:r>
        <w:rPr>
          <w:color w:val="0F0F0F"/>
          <w:spacing w:val="-1"/>
        </w:rPr>
        <w:t> </w:t>
      </w:r>
      <w:r>
        <w:rPr>
          <w:color w:val="0F0F0F"/>
        </w:rPr>
        <w:t>to order by</w:t>
      </w:r>
      <w:r>
        <w:rPr>
          <w:color w:val="0F0F0F"/>
          <w:spacing w:val="-11"/>
        </w:rPr>
        <w:t> </w:t>
      </w:r>
      <w:r>
        <w:rPr>
          <w:color w:val="0F0F0F"/>
        </w:rPr>
        <w:t>Chair</w:t>
      </w:r>
      <w:r>
        <w:rPr>
          <w:color w:val="0F0F0F"/>
          <w:spacing w:val="-10"/>
        </w:rPr>
        <w:t> </w:t>
      </w:r>
      <w:r>
        <w:rPr>
          <w:color w:val="0F0F0F"/>
        </w:rPr>
        <w:t>Jim Katsiaficas at</w:t>
      </w:r>
      <w:r>
        <w:rPr>
          <w:color w:val="0F0F0F"/>
          <w:spacing w:val="-4"/>
        </w:rPr>
        <w:t> </w:t>
      </w:r>
      <w:r>
        <w:rPr>
          <w:color w:val="0F0F0F"/>
        </w:rPr>
        <w:t>approximately 10:08</w:t>
      </w:r>
      <w:r>
        <w:rPr>
          <w:color w:val="0F0F0F"/>
          <w:spacing w:val="-3"/>
        </w:rPr>
        <w:t> </w:t>
      </w:r>
      <w:r>
        <w:rPr>
          <w:color w:val="0F0F0F"/>
        </w:rPr>
        <w:t>am,</w:t>
      </w:r>
      <w:r>
        <w:rPr>
          <w:color w:val="0F0F0F"/>
          <w:spacing w:val="-1"/>
        </w:rPr>
        <w:t> </w:t>
      </w:r>
      <w:r>
        <w:rPr>
          <w:color w:val="0F0F0F"/>
        </w:rPr>
        <w:t>followed by</w:t>
      </w:r>
      <w:r>
        <w:rPr>
          <w:color w:val="0F0F0F"/>
          <w:spacing w:val="-8"/>
        </w:rPr>
        <w:t> </w:t>
      </w:r>
      <w:r>
        <w:rPr>
          <w:color w:val="0F0F0F"/>
        </w:rPr>
        <w:t>a roll call of the members present.</w:t>
      </w:r>
    </w:p>
    <w:p>
      <w:pPr>
        <w:pStyle w:val="BodyText"/>
        <w:spacing w:before="5"/>
        <w:rPr>
          <w:sz w:val="23"/>
        </w:rPr>
      </w:pPr>
    </w:p>
    <w:p>
      <w:pPr>
        <w:pStyle w:val="BodyText"/>
        <w:spacing w:line="276" w:lineRule="auto"/>
        <w:ind w:left="1548" w:right="1667" w:hanging="7"/>
      </w:pPr>
      <w:r>
        <w:rPr>
          <w:color w:val="0F0F0F"/>
        </w:rPr>
        <w:t>The</w:t>
      </w:r>
      <w:r>
        <w:rPr>
          <w:color w:val="0F0F0F"/>
          <w:spacing w:val="-1"/>
        </w:rPr>
        <w:t> </w:t>
      </w:r>
      <w:r>
        <w:rPr>
          <w:color w:val="0F0F0F"/>
        </w:rPr>
        <w:t>Commission unanimously accepted the</w:t>
      </w:r>
      <w:r>
        <w:rPr>
          <w:color w:val="0F0F0F"/>
          <w:spacing w:val="-12"/>
        </w:rPr>
        <w:t> </w:t>
      </w:r>
      <w:r>
        <w:rPr>
          <w:color w:val="0F0F0F"/>
        </w:rPr>
        <w:t>minutes</w:t>
      </w:r>
      <w:r>
        <w:rPr>
          <w:color w:val="0F0F0F"/>
          <w:spacing w:val="-1"/>
        </w:rPr>
        <w:t> </w:t>
      </w:r>
      <w:r>
        <w:rPr>
          <w:color w:val="0F0F0F"/>
        </w:rPr>
        <w:t>of the</w:t>
      </w:r>
      <w:r>
        <w:rPr>
          <w:color w:val="0F0F0F"/>
          <w:spacing w:val="-9"/>
        </w:rPr>
        <w:t> </w:t>
      </w:r>
      <w:r>
        <w:rPr>
          <w:color w:val="0F0F0F"/>
        </w:rPr>
        <w:t>December 14,</w:t>
      </w:r>
      <w:r>
        <w:rPr>
          <w:color w:val="0F0F0F"/>
          <w:spacing w:val="-11"/>
        </w:rPr>
        <w:t> </w:t>
      </w:r>
      <w:r>
        <w:rPr>
          <w:color w:val="0F0F0F"/>
        </w:rPr>
        <w:t>2022,</w:t>
      </w:r>
      <w:r>
        <w:rPr>
          <w:color w:val="0F0F0F"/>
          <w:spacing w:val="-7"/>
        </w:rPr>
        <w:t> </w:t>
      </w:r>
      <w:r>
        <w:rPr>
          <w:color w:val="0F0F0F"/>
        </w:rPr>
        <w:t>meeting,</w:t>
      </w:r>
      <w:r>
        <w:rPr>
          <w:color w:val="0F0F0F"/>
          <w:spacing w:val="-1"/>
        </w:rPr>
        <w:t> </w:t>
      </w:r>
      <w:r>
        <w:rPr>
          <w:color w:val="0F0F0F"/>
        </w:rPr>
        <w:t>based on</w:t>
      </w:r>
      <w:r>
        <w:rPr>
          <w:color w:val="0F0F0F"/>
          <w:spacing w:val="-8"/>
        </w:rPr>
        <w:t> </w:t>
      </w:r>
      <w:r>
        <w:rPr>
          <w:color w:val="0F0F0F"/>
        </w:rPr>
        <w:t>a unanimous roll call vote.</w:t>
      </w:r>
    </w:p>
    <w:p>
      <w:pPr>
        <w:pStyle w:val="BodyText"/>
        <w:spacing w:before="4"/>
        <w:rPr>
          <w:sz w:val="23"/>
        </w:rPr>
      </w:pPr>
    </w:p>
    <w:p>
      <w:pPr>
        <w:pStyle w:val="BodyText"/>
        <w:spacing w:line="278" w:lineRule="auto"/>
        <w:ind w:left="1524" w:right="1403" w:firstLine="6"/>
      </w:pPr>
      <w:r>
        <w:rPr>
          <w:color w:val="0F0F0F"/>
          <w:w w:val="105"/>
        </w:rPr>
        <w:t>Jim</w:t>
      </w:r>
      <w:r>
        <w:rPr>
          <w:color w:val="0F0F0F"/>
          <w:spacing w:val="-15"/>
          <w:w w:val="105"/>
        </w:rPr>
        <w:t> </w:t>
      </w:r>
      <w:r>
        <w:rPr>
          <w:color w:val="0F0F0F"/>
          <w:w w:val="105"/>
        </w:rPr>
        <w:t>opened</w:t>
      </w:r>
      <w:r>
        <w:rPr>
          <w:color w:val="0F0F0F"/>
          <w:spacing w:val="-15"/>
          <w:w w:val="105"/>
        </w:rPr>
        <w:t> </w:t>
      </w:r>
      <w:r>
        <w:rPr>
          <w:color w:val="0F0F0F"/>
          <w:w w:val="105"/>
        </w:rPr>
        <w:t>the</w:t>
      </w:r>
      <w:r>
        <w:rPr>
          <w:color w:val="0F0F0F"/>
          <w:spacing w:val="-14"/>
          <w:w w:val="105"/>
        </w:rPr>
        <w:t> </w:t>
      </w:r>
      <w:r>
        <w:rPr>
          <w:color w:val="0F0F0F"/>
          <w:w w:val="105"/>
        </w:rPr>
        <w:t>meeting,</w:t>
      </w:r>
      <w:r>
        <w:rPr>
          <w:color w:val="0F0F0F"/>
          <w:spacing w:val="-12"/>
          <w:w w:val="105"/>
        </w:rPr>
        <w:t> </w:t>
      </w:r>
      <w:r>
        <w:rPr>
          <w:color w:val="0F0F0F"/>
          <w:w w:val="105"/>
        </w:rPr>
        <w:t>turning</w:t>
      </w:r>
      <w:r>
        <w:rPr>
          <w:color w:val="0F0F0F"/>
          <w:spacing w:val="-14"/>
          <w:w w:val="105"/>
        </w:rPr>
        <w:t> </w:t>
      </w:r>
      <w:r>
        <w:rPr>
          <w:color w:val="0F0F0F"/>
          <w:w w:val="105"/>
        </w:rPr>
        <w:t>it</w:t>
      </w:r>
      <w:r>
        <w:rPr>
          <w:color w:val="0F0F0F"/>
          <w:spacing w:val="-3"/>
          <w:w w:val="105"/>
        </w:rPr>
        <w:t> </w:t>
      </w:r>
      <w:r>
        <w:rPr>
          <w:color w:val="0F0F0F"/>
          <w:w w:val="105"/>
        </w:rPr>
        <w:t>to</w:t>
      </w:r>
      <w:r>
        <w:rPr>
          <w:color w:val="0F0F0F"/>
          <w:spacing w:val="-8"/>
          <w:w w:val="105"/>
        </w:rPr>
        <w:t> </w:t>
      </w:r>
      <w:r>
        <w:rPr>
          <w:color w:val="0F0F0F"/>
          <w:w w:val="105"/>
        </w:rPr>
        <w:t>Vivian</w:t>
      </w:r>
      <w:r>
        <w:rPr>
          <w:color w:val="0F0F0F"/>
          <w:spacing w:val="-13"/>
          <w:w w:val="105"/>
        </w:rPr>
        <w:t> </w:t>
      </w:r>
      <w:r>
        <w:rPr>
          <w:color w:val="0F0F0F"/>
          <w:w w:val="105"/>
        </w:rPr>
        <w:t>for</w:t>
      </w:r>
      <w:r>
        <w:rPr>
          <w:color w:val="0F0F0F"/>
          <w:spacing w:val="8"/>
          <w:w w:val="105"/>
        </w:rPr>
        <w:t> </w:t>
      </w:r>
      <w:r>
        <w:rPr>
          <w:color w:val="0F0F0F"/>
          <w:w w:val="105"/>
        </w:rPr>
        <w:t>an</w:t>
      </w:r>
      <w:r>
        <w:rPr>
          <w:color w:val="0F0F0F"/>
          <w:spacing w:val="-15"/>
          <w:w w:val="105"/>
        </w:rPr>
        <w:t> </w:t>
      </w:r>
      <w:r>
        <w:rPr>
          <w:color w:val="0F0F0F"/>
          <w:w w:val="105"/>
        </w:rPr>
        <w:t>update</w:t>
      </w:r>
      <w:r>
        <w:rPr>
          <w:color w:val="0F0F0F"/>
          <w:spacing w:val="-11"/>
          <w:w w:val="105"/>
        </w:rPr>
        <w:t> </w:t>
      </w:r>
      <w:r>
        <w:rPr>
          <w:color w:val="0F0F0F"/>
          <w:w w:val="105"/>
        </w:rPr>
        <w:t>on</w:t>
      </w:r>
      <w:r>
        <w:rPr>
          <w:color w:val="0F0F0F"/>
          <w:spacing w:val="-15"/>
          <w:w w:val="105"/>
        </w:rPr>
        <w:t> </w:t>
      </w:r>
      <w:r>
        <w:rPr>
          <w:color w:val="0F0F0F"/>
          <w:w w:val="105"/>
        </w:rPr>
        <w:t>the</w:t>
      </w:r>
      <w:r>
        <w:rPr>
          <w:color w:val="0F0F0F"/>
          <w:spacing w:val="-15"/>
          <w:w w:val="105"/>
        </w:rPr>
        <w:t> </w:t>
      </w:r>
      <w:r>
        <w:rPr>
          <w:color w:val="0F0F0F"/>
          <w:w w:val="105"/>
        </w:rPr>
        <w:t>Commission's online</w:t>
      </w:r>
      <w:r>
        <w:rPr>
          <w:color w:val="0F0F0F"/>
          <w:spacing w:val="-15"/>
          <w:w w:val="105"/>
        </w:rPr>
        <w:t> </w:t>
      </w:r>
      <w:r>
        <w:rPr>
          <w:color w:val="0F0F0F"/>
          <w:w w:val="105"/>
        </w:rPr>
        <w:t>presence</w:t>
      </w:r>
      <w:r>
        <w:rPr>
          <w:color w:val="0F0F0F"/>
          <w:spacing w:val="-2"/>
          <w:w w:val="105"/>
        </w:rPr>
        <w:t> </w:t>
      </w:r>
      <w:r>
        <w:rPr>
          <w:color w:val="0F0F0F"/>
          <w:w w:val="105"/>
        </w:rPr>
        <w:t>from </w:t>
      </w:r>
      <w:r>
        <w:rPr>
          <w:color w:val="0F0F0F"/>
          <w:spacing w:val="-2"/>
          <w:w w:val="105"/>
        </w:rPr>
        <w:t>her</w:t>
      </w:r>
      <w:r>
        <w:rPr>
          <w:color w:val="0F0F0F"/>
          <w:spacing w:val="-13"/>
          <w:w w:val="105"/>
        </w:rPr>
        <w:t> </w:t>
      </w:r>
      <w:r>
        <w:rPr>
          <w:color w:val="0F0F0F"/>
          <w:spacing w:val="-2"/>
          <w:w w:val="105"/>
        </w:rPr>
        <w:t>efforts.</w:t>
      </w:r>
      <w:r>
        <w:rPr>
          <w:color w:val="0F0F0F"/>
          <w:spacing w:val="-8"/>
          <w:w w:val="105"/>
        </w:rPr>
        <w:t> </w:t>
      </w:r>
      <w:r>
        <w:rPr>
          <w:color w:val="0F0F0F"/>
          <w:spacing w:val="-2"/>
          <w:w w:val="105"/>
        </w:rPr>
        <w:t>She</w:t>
      </w:r>
      <w:r>
        <w:rPr>
          <w:color w:val="0F0F0F"/>
          <w:spacing w:val="-6"/>
          <w:w w:val="105"/>
        </w:rPr>
        <w:t> </w:t>
      </w:r>
      <w:r>
        <w:rPr>
          <w:color w:val="0F0F0F"/>
          <w:spacing w:val="-2"/>
          <w:w w:val="105"/>
        </w:rPr>
        <w:t>explained</w:t>
      </w:r>
      <w:r>
        <w:rPr>
          <w:color w:val="0F0F0F"/>
          <w:spacing w:val="-9"/>
          <w:w w:val="105"/>
        </w:rPr>
        <w:t> </w:t>
      </w:r>
      <w:r>
        <w:rPr>
          <w:color w:val="0F0F0F"/>
          <w:spacing w:val="-2"/>
          <w:w w:val="105"/>
        </w:rPr>
        <w:t>the</w:t>
      </w:r>
      <w:r>
        <w:rPr>
          <w:color w:val="0F0F0F"/>
          <w:spacing w:val="-4"/>
          <w:w w:val="105"/>
        </w:rPr>
        <w:t> </w:t>
      </w:r>
      <w:r>
        <w:rPr>
          <w:color w:val="0F0F0F"/>
          <w:spacing w:val="-2"/>
          <w:w w:val="105"/>
        </w:rPr>
        <w:t>YouTube channel</w:t>
      </w:r>
      <w:r>
        <w:rPr>
          <w:color w:val="0F0F0F"/>
          <w:spacing w:val="-9"/>
          <w:w w:val="105"/>
        </w:rPr>
        <w:t> </w:t>
      </w:r>
      <w:r>
        <w:rPr>
          <w:color w:val="0F0F0F"/>
          <w:spacing w:val="-2"/>
          <w:w w:val="105"/>
        </w:rPr>
        <w:t>is</w:t>
      </w:r>
      <w:r>
        <w:rPr>
          <w:color w:val="0F0F0F"/>
          <w:spacing w:val="-13"/>
          <w:w w:val="105"/>
        </w:rPr>
        <w:t> </w:t>
      </w:r>
      <w:r>
        <w:rPr>
          <w:color w:val="0F0F0F"/>
          <w:spacing w:val="-2"/>
          <w:w w:val="105"/>
        </w:rPr>
        <w:t>still</w:t>
      </w:r>
      <w:r>
        <w:rPr>
          <w:color w:val="0F0F0F"/>
          <w:spacing w:val="-13"/>
          <w:w w:val="105"/>
        </w:rPr>
        <w:t> </w:t>
      </w:r>
      <w:r>
        <w:rPr>
          <w:color w:val="0F0F0F"/>
          <w:spacing w:val="-2"/>
          <w:w w:val="105"/>
        </w:rPr>
        <w:t>a work</w:t>
      </w:r>
      <w:r>
        <w:rPr>
          <w:color w:val="0F0F0F"/>
          <w:spacing w:val="-6"/>
          <w:w w:val="105"/>
        </w:rPr>
        <w:t> </w:t>
      </w:r>
      <w:r>
        <w:rPr>
          <w:color w:val="0F0F0F"/>
          <w:spacing w:val="-2"/>
          <w:w w:val="105"/>
        </w:rPr>
        <w:t>in</w:t>
      </w:r>
      <w:r>
        <w:rPr>
          <w:color w:val="0F0F0F"/>
          <w:spacing w:val="-14"/>
          <w:w w:val="105"/>
        </w:rPr>
        <w:t> </w:t>
      </w:r>
      <w:r>
        <w:rPr>
          <w:color w:val="0F0F0F"/>
          <w:spacing w:val="-2"/>
          <w:w w:val="105"/>
        </w:rPr>
        <w:t>progress. not</w:t>
      </w:r>
      <w:r>
        <w:rPr>
          <w:color w:val="0F0F0F"/>
          <w:spacing w:val="-10"/>
          <w:w w:val="105"/>
        </w:rPr>
        <w:t> </w:t>
      </w:r>
      <w:r>
        <w:rPr>
          <w:color w:val="0F0F0F"/>
          <w:spacing w:val="-2"/>
          <w:w w:val="105"/>
        </w:rPr>
        <w:t>easily</w:t>
      </w:r>
      <w:r>
        <w:rPr>
          <w:color w:val="0F0F0F"/>
          <w:spacing w:val="-5"/>
          <w:w w:val="105"/>
        </w:rPr>
        <w:t> </w:t>
      </w:r>
      <w:r>
        <w:rPr>
          <w:color w:val="0F0F0F"/>
          <w:spacing w:val="-2"/>
          <w:w w:val="105"/>
        </w:rPr>
        <w:t>found</w:t>
      </w:r>
      <w:r>
        <w:rPr>
          <w:color w:val="0F0F0F"/>
          <w:spacing w:val="-11"/>
          <w:w w:val="105"/>
        </w:rPr>
        <w:t> </w:t>
      </w:r>
      <w:r>
        <w:rPr>
          <w:color w:val="0F0F0F"/>
          <w:spacing w:val="-2"/>
          <w:w w:val="105"/>
        </w:rPr>
        <w:t>given</w:t>
      </w:r>
      <w:r>
        <w:rPr>
          <w:color w:val="0F0F0F"/>
          <w:spacing w:val="-9"/>
          <w:w w:val="105"/>
        </w:rPr>
        <w:t> </w:t>
      </w:r>
      <w:r>
        <w:rPr>
          <w:color w:val="0F0F0F"/>
          <w:spacing w:val="-2"/>
          <w:w w:val="105"/>
        </w:rPr>
        <w:t>the </w:t>
      </w:r>
      <w:r>
        <w:rPr>
          <w:color w:val="0F0F0F"/>
          <w:w w:val="105"/>
        </w:rPr>
        <w:t>name</w:t>
      </w:r>
      <w:r>
        <w:rPr>
          <w:color w:val="0F0F0F"/>
          <w:spacing w:val="-15"/>
          <w:w w:val="105"/>
        </w:rPr>
        <w:t> </w:t>
      </w:r>
      <w:r>
        <w:rPr>
          <w:color w:val="0F0F0F"/>
          <w:w w:val="105"/>
        </w:rPr>
        <w:t>the</w:t>
      </w:r>
      <w:r>
        <w:rPr>
          <w:color w:val="0F0F0F"/>
          <w:spacing w:val="-15"/>
          <w:w w:val="105"/>
        </w:rPr>
        <w:t> </w:t>
      </w:r>
      <w:r>
        <w:rPr>
          <w:color w:val="0F0F0F"/>
          <w:w w:val="105"/>
        </w:rPr>
        <w:t>character</w:t>
      </w:r>
      <w:r>
        <w:rPr>
          <w:color w:val="0F0F0F"/>
          <w:spacing w:val="-13"/>
          <w:w w:val="105"/>
        </w:rPr>
        <w:t> </w:t>
      </w:r>
      <w:r>
        <w:rPr>
          <w:color w:val="0F0F0F"/>
          <w:w w:val="105"/>
        </w:rPr>
        <w:t>limits</w:t>
      </w:r>
      <w:r>
        <w:rPr>
          <w:color w:val="0F0F0F"/>
          <w:spacing w:val="-13"/>
          <w:w w:val="105"/>
        </w:rPr>
        <w:t> </w:t>
      </w:r>
      <w:r>
        <w:rPr>
          <w:color w:val="0F0F0F"/>
          <w:w w:val="105"/>
        </w:rPr>
        <w:t>forced,</w:t>
      </w:r>
      <w:r>
        <w:rPr>
          <w:color w:val="0F0F0F"/>
          <w:spacing w:val="-15"/>
          <w:w w:val="105"/>
        </w:rPr>
        <w:t> </w:t>
      </w:r>
      <w:r>
        <w:rPr>
          <w:color w:val="0F0F0F"/>
          <w:w w:val="105"/>
        </w:rPr>
        <w:t>and</w:t>
      </w:r>
      <w:r>
        <w:rPr>
          <w:color w:val="0F0F0F"/>
          <w:spacing w:val="-14"/>
          <w:w w:val="105"/>
        </w:rPr>
        <w:t> </w:t>
      </w:r>
      <w:r>
        <w:rPr>
          <w:color w:val="0F0F0F"/>
          <w:w w:val="105"/>
        </w:rPr>
        <w:t>that</w:t>
      </w:r>
      <w:r>
        <w:rPr>
          <w:color w:val="0F0F0F"/>
          <w:spacing w:val="-15"/>
          <w:w w:val="105"/>
        </w:rPr>
        <w:t> </w:t>
      </w:r>
      <w:r>
        <w:rPr>
          <w:color w:val="0F0F0F"/>
          <w:w w:val="105"/>
        </w:rPr>
        <w:t>she</w:t>
      </w:r>
      <w:r>
        <w:rPr>
          <w:color w:val="0F0F0F"/>
          <w:spacing w:val="-9"/>
          <w:w w:val="105"/>
        </w:rPr>
        <w:t> </w:t>
      </w:r>
      <w:r>
        <w:rPr>
          <w:color w:val="0F0F0F"/>
          <w:w w:val="105"/>
        </w:rPr>
        <w:t>will</w:t>
      </w:r>
      <w:r>
        <w:rPr>
          <w:color w:val="0F0F0F"/>
          <w:spacing w:val="-15"/>
          <w:w w:val="105"/>
        </w:rPr>
        <w:t> </w:t>
      </w:r>
      <w:r>
        <w:rPr>
          <w:color w:val="0F0F0F"/>
          <w:w w:val="105"/>
        </w:rPr>
        <w:t>work</w:t>
      </w:r>
      <w:r>
        <w:rPr>
          <w:color w:val="0F0F0F"/>
          <w:spacing w:val="-10"/>
          <w:w w:val="105"/>
        </w:rPr>
        <w:t> </w:t>
      </w:r>
      <w:r>
        <w:rPr>
          <w:color w:val="0F0F0F"/>
          <w:w w:val="105"/>
        </w:rPr>
        <w:t>on</w:t>
      </w:r>
      <w:r>
        <w:rPr>
          <w:color w:val="0F0F0F"/>
          <w:spacing w:val="-15"/>
          <w:w w:val="105"/>
        </w:rPr>
        <w:t> </w:t>
      </w:r>
      <w:r>
        <w:rPr>
          <w:color w:val="0F0F0F"/>
          <w:w w:val="105"/>
        </w:rPr>
        <w:t>revising</w:t>
      </w:r>
      <w:r>
        <w:rPr>
          <w:color w:val="0F0F0F"/>
          <w:spacing w:val="-15"/>
          <w:w w:val="105"/>
        </w:rPr>
        <w:t> </w:t>
      </w:r>
      <w:r>
        <w:rPr>
          <w:color w:val="0F0F0F"/>
          <w:w w:val="105"/>
        </w:rPr>
        <w:t>and</w:t>
      </w:r>
      <w:r>
        <w:rPr>
          <w:color w:val="0F0F0F"/>
          <w:spacing w:val="-12"/>
          <w:w w:val="105"/>
        </w:rPr>
        <w:t> </w:t>
      </w:r>
      <w:r>
        <w:rPr>
          <w:color w:val="0F0F0F"/>
          <w:w w:val="105"/>
        </w:rPr>
        <w:t>optimizing</w:t>
      </w:r>
      <w:r>
        <w:rPr>
          <w:color w:val="0F0F0F"/>
          <w:spacing w:val="-14"/>
          <w:w w:val="105"/>
        </w:rPr>
        <w:t> </w:t>
      </w:r>
      <w:r>
        <w:rPr>
          <w:color w:val="0F0F0F"/>
          <w:w w:val="105"/>
        </w:rPr>
        <w:t>it. Vivian</w:t>
      </w:r>
      <w:r>
        <w:rPr>
          <w:color w:val="0F0F0F"/>
          <w:spacing w:val="-13"/>
          <w:w w:val="105"/>
        </w:rPr>
        <w:t> </w:t>
      </w:r>
      <w:r>
        <w:rPr>
          <w:color w:val="0F0F0F"/>
          <w:w w:val="105"/>
        </w:rPr>
        <w:t>submitted the</w:t>
      </w:r>
      <w:r>
        <w:rPr>
          <w:color w:val="0F0F0F"/>
          <w:spacing w:val="-10"/>
          <w:w w:val="105"/>
        </w:rPr>
        <w:t> </w:t>
      </w:r>
      <w:r>
        <w:rPr>
          <w:color w:val="0F0F0F"/>
          <w:w w:val="105"/>
        </w:rPr>
        <w:t>current</w:t>
      </w:r>
      <w:r>
        <w:rPr>
          <w:color w:val="0F0F0F"/>
          <w:spacing w:val="-2"/>
          <w:w w:val="105"/>
        </w:rPr>
        <w:t> </w:t>
      </w:r>
      <w:r>
        <w:rPr>
          <w:color w:val="0F0F0F"/>
          <w:w w:val="105"/>
        </w:rPr>
        <w:t>meeting</w:t>
      </w:r>
      <w:r>
        <w:rPr>
          <w:color w:val="0F0F0F"/>
          <w:spacing w:val="-7"/>
          <w:w w:val="105"/>
        </w:rPr>
        <w:t> </w:t>
      </w:r>
      <w:r>
        <w:rPr>
          <w:color w:val="0F0F0F"/>
          <w:w w:val="105"/>
        </w:rPr>
        <w:t>to the</w:t>
      </w:r>
      <w:r>
        <w:rPr>
          <w:color w:val="0F0F0F"/>
          <w:spacing w:val="-16"/>
          <w:w w:val="105"/>
        </w:rPr>
        <w:t> </w:t>
      </w:r>
      <w:r>
        <w:rPr>
          <w:color w:val="0F0F0F"/>
          <w:w w:val="105"/>
        </w:rPr>
        <w:t>MPBN</w:t>
      </w:r>
      <w:r>
        <w:rPr>
          <w:color w:val="0F0F0F"/>
          <w:spacing w:val="-11"/>
          <w:w w:val="105"/>
        </w:rPr>
        <w:t> </w:t>
      </w:r>
      <w:r>
        <w:rPr>
          <w:color w:val="0F0F0F"/>
          <w:w w:val="105"/>
        </w:rPr>
        <w:t>Community Calendar, but</w:t>
      </w:r>
      <w:r>
        <w:rPr>
          <w:color w:val="0F0F0F"/>
          <w:spacing w:val="-7"/>
          <w:w w:val="105"/>
        </w:rPr>
        <w:t> </w:t>
      </w:r>
      <w:r>
        <w:rPr>
          <w:color w:val="0F0F0F"/>
          <w:w w:val="105"/>
        </w:rPr>
        <w:t>it did</w:t>
      </w:r>
      <w:r>
        <w:rPr>
          <w:color w:val="0F0F0F"/>
          <w:spacing w:val="-13"/>
          <w:w w:val="105"/>
        </w:rPr>
        <w:t> </w:t>
      </w:r>
      <w:r>
        <w:rPr>
          <w:color w:val="0F0F0F"/>
          <w:w w:val="105"/>
        </w:rPr>
        <w:t>not</w:t>
      </w:r>
      <w:r>
        <w:rPr>
          <w:color w:val="0F0F0F"/>
          <w:spacing w:val="-6"/>
          <w:w w:val="105"/>
        </w:rPr>
        <w:t> </w:t>
      </w:r>
      <w:r>
        <w:rPr>
          <w:color w:val="0F0F0F"/>
          <w:w w:val="105"/>
        </w:rPr>
        <w:t>appear</w:t>
      </w:r>
      <w:r>
        <w:rPr>
          <w:color w:val="0F0F0F"/>
          <w:spacing w:val="-7"/>
          <w:w w:val="105"/>
        </w:rPr>
        <w:t> </w:t>
      </w:r>
      <w:r>
        <w:rPr>
          <w:color w:val="0F0F0F"/>
          <w:w w:val="105"/>
        </w:rPr>
        <w:t>there.</w:t>
      </w:r>
      <w:r>
        <w:rPr>
          <w:color w:val="0F0F0F"/>
          <w:spacing w:val="-5"/>
          <w:w w:val="105"/>
        </w:rPr>
        <w:t> </w:t>
      </w:r>
      <w:r>
        <w:rPr>
          <w:color w:val="0F0F0F"/>
          <w:w w:val="105"/>
        </w:rPr>
        <w:t>We will</w:t>
      </w:r>
      <w:r>
        <w:rPr>
          <w:color w:val="0F0F0F"/>
          <w:spacing w:val="-15"/>
          <w:w w:val="105"/>
        </w:rPr>
        <w:t> </w:t>
      </w:r>
      <w:r>
        <w:rPr>
          <w:color w:val="0F0F0F"/>
          <w:w w:val="105"/>
        </w:rPr>
        <w:t>try that again</w:t>
      </w:r>
      <w:r>
        <w:rPr>
          <w:color w:val="0F0F0F"/>
          <w:spacing w:val="-15"/>
          <w:w w:val="105"/>
        </w:rPr>
        <w:t> </w:t>
      </w:r>
      <w:r>
        <w:rPr>
          <w:color w:val="0F0F0F"/>
          <w:w w:val="105"/>
        </w:rPr>
        <w:t>for</w:t>
      </w:r>
      <w:r>
        <w:rPr>
          <w:color w:val="0F0F0F"/>
          <w:spacing w:val="-15"/>
          <w:w w:val="105"/>
        </w:rPr>
        <w:t> </w:t>
      </w:r>
      <w:r>
        <w:rPr>
          <w:color w:val="0F0F0F"/>
          <w:w w:val="105"/>
        </w:rPr>
        <w:t>the</w:t>
      </w:r>
      <w:r>
        <w:rPr>
          <w:color w:val="0F0F0F"/>
          <w:spacing w:val="-14"/>
          <w:w w:val="105"/>
        </w:rPr>
        <w:t> </w:t>
      </w:r>
      <w:r>
        <w:rPr>
          <w:color w:val="0F0F0F"/>
          <w:w w:val="105"/>
        </w:rPr>
        <w:t>1/25</w:t>
      </w:r>
      <w:r>
        <w:rPr>
          <w:color w:val="0F0F0F"/>
          <w:spacing w:val="-15"/>
          <w:w w:val="105"/>
        </w:rPr>
        <w:t> </w:t>
      </w:r>
      <w:r>
        <w:rPr>
          <w:color w:val="0F0F0F"/>
          <w:w w:val="105"/>
        </w:rPr>
        <w:t>meeting</w:t>
      </w:r>
      <w:r>
        <w:rPr>
          <w:color w:val="0F0F0F"/>
          <w:spacing w:val="-14"/>
          <w:w w:val="105"/>
        </w:rPr>
        <w:t> </w:t>
      </w:r>
      <w:r>
        <w:rPr>
          <w:color w:val="0F0F0F"/>
          <w:w w:val="105"/>
        </w:rPr>
        <w:t>and</w:t>
      </w:r>
      <w:r>
        <w:rPr>
          <w:color w:val="0F0F0F"/>
          <w:spacing w:val="-15"/>
          <w:w w:val="105"/>
        </w:rPr>
        <w:t> </w:t>
      </w:r>
      <w:r>
        <w:rPr>
          <w:color w:val="0F0F0F"/>
          <w:w w:val="105"/>
        </w:rPr>
        <w:t>will</w:t>
      </w:r>
      <w:r>
        <w:rPr>
          <w:color w:val="0F0F0F"/>
          <w:spacing w:val="-15"/>
          <w:w w:val="105"/>
        </w:rPr>
        <w:t> </w:t>
      </w:r>
      <w:r>
        <w:rPr>
          <w:color w:val="0F0F0F"/>
          <w:w w:val="105"/>
        </w:rPr>
        <w:t>also</w:t>
      </w:r>
      <w:r>
        <w:rPr>
          <w:color w:val="0F0F0F"/>
          <w:spacing w:val="-14"/>
          <w:w w:val="105"/>
        </w:rPr>
        <w:t> </w:t>
      </w:r>
      <w:r>
        <w:rPr>
          <w:color w:val="0F0F0F"/>
          <w:w w:val="105"/>
        </w:rPr>
        <w:t>investigate</w:t>
      </w:r>
      <w:r>
        <w:rPr>
          <w:color w:val="0F0F0F"/>
          <w:spacing w:val="-15"/>
          <w:w w:val="105"/>
        </w:rPr>
        <w:t> </w:t>
      </w:r>
      <w:r>
        <w:rPr>
          <w:color w:val="0F0F0F"/>
          <w:w w:val="105"/>
        </w:rPr>
        <w:t>getting</w:t>
      </w:r>
      <w:r>
        <w:rPr>
          <w:color w:val="0F0F0F"/>
          <w:spacing w:val="-14"/>
          <w:w w:val="105"/>
        </w:rPr>
        <w:t> </w:t>
      </w:r>
      <w:r>
        <w:rPr>
          <w:color w:val="0F0F0F"/>
          <w:w w:val="105"/>
        </w:rPr>
        <w:t>onto</w:t>
      </w:r>
      <w:r>
        <w:rPr>
          <w:color w:val="0F0F0F"/>
          <w:spacing w:val="-15"/>
          <w:w w:val="105"/>
        </w:rPr>
        <w:t> </w:t>
      </w:r>
      <w:r>
        <w:rPr>
          <w:color w:val="0F0F0F"/>
          <w:w w:val="105"/>
        </w:rPr>
        <w:t>the</w:t>
      </w:r>
      <w:r>
        <w:rPr>
          <w:color w:val="0F0F0F"/>
          <w:spacing w:val="-15"/>
          <w:w w:val="105"/>
        </w:rPr>
        <w:t> </w:t>
      </w:r>
      <w:r>
        <w:rPr>
          <w:color w:val="0F0F0F"/>
          <w:w w:val="105"/>
        </w:rPr>
        <w:t>legislative</w:t>
      </w:r>
      <w:r>
        <w:rPr>
          <w:color w:val="0F0F0F"/>
          <w:spacing w:val="-11"/>
          <w:w w:val="105"/>
        </w:rPr>
        <w:t> </w:t>
      </w:r>
      <w:r>
        <w:rPr>
          <w:color w:val="0F0F0F"/>
          <w:w w:val="105"/>
        </w:rPr>
        <w:t>calendar.</w:t>
      </w:r>
      <w:r>
        <w:rPr>
          <w:color w:val="0F0F0F"/>
          <w:spacing w:val="-15"/>
          <w:w w:val="105"/>
        </w:rPr>
        <w:t> </w:t>
      </w:r>
      <w:r>
        <w:rPr>
          <w:color w:val="0F0F0F"/>
          <w:w w:val="105"/>
        </w:rPr>
        <w:t>Jim</w:t>
      </w:r>
      <w:r>
        <w:rPr>
          <w:color w:val="0F0F0F"/>
          <w:spacing w:val="-15"/>
          <w:w w:val="105"/>
        </w:rPr>
        <w:t> </w:t>
      </w:r>
      <w:r>
        <w:rPr>
          <w:color w:val="0F0F0F"/>
          <w:w w:val="105"/>
        </w:rPr>
        <w:t>advised that</w:t>
      </w:r>
      <w:r>
        <w:rPr>
          <w:color w:val="0F0F0F"/>
          <w:spacing w:val="-15"/>
          <w:w w:val="105"/>
        </w:rPr>
        <w:t> </w:t>
      </w:r>
      <w:r>
        <w:rPr>
          <w:color w:val="0F0F0F"/>
          <w:w w:val="105"/>
        </w:rPr>
        <w:t>he</w:t>
      </w:r>
      <w:r>
        <w:rPr>
          <w:color w:val="0F0F0F"/>
          <w:spacing w:val="-8"/>
          <w:w w:val="105"/>
        </w:rPr>
        <w:t> </w:t>
      </w:r>
      <w:r>
        <w:rPr>
          <w:color w:val="0F0F0F"/>
          <w:w w:val="105"/>
        </w:rPr>
        <w:t>and</w:t>
      </w:r>
      <w:r>
        <w:rPr>
          <w:color w:val="0F0F0F"/>
          <w:spacing w:val="-10"/>
          <w:w w:val="105"/>
        </w:rPr>
        <w:t> </w:t>
      </w:r>
      <w:r>
        <w:rPr>
          <w:color w:val="0F0F0F"/>
          <w:w w:val="105"/>
        </w:rPr>
        <w:t>Vivian</w:t>
      </w:r>
      <w:r>
        <w:rPr>
          <w:color w:val="0F0F0F"/>
          <w:spacing w:val="-6"/>
          <w:w w:val="105"/>
        </w:rPr>
        <w:t> </w:t>
      </w:r>
      <w:r>
        <w:rPr>
          <w:color w:val="0F0F0F"/>
          <w:w w:val="105"/>
        </w:rPr>
        <w:t>had</w:t>
      </w:r>
      <w:r>
        <w:rPr>
          <w:color w:val="0F0F0F"/>
          <w:spacing w:val="-10"/>
          <w:w w:val="105"/>
        </w:rPr>
        <w:t> </w:t>
      </w:r>
      <w:r>
        <w:rPr>
          <w:color w:val="0F0F0F"/>
          <w:w w:val="105"/>
        </w:rPr>
        <w:t>been</w:t>
      </w:r>
      <w:r>
        <w:rPr>
          <w:color w:val="0F0F0F"/>
          <w:spacing w:val="-10"/>
          <w:w w:val="105"/>
        </w:rPr>
        <w:t> </w:t>
      </w:r>
      <w:r>
        <w:rPr>
          <w:color w:val="0F0F0F"/>
          <w:w w:val="105"/>
        </w:rPr>
        <w:t>in</w:t>
      </w:r>
      <w:r>
        <w:rPr>
          <w:color w:val="0F0F0F"/>
          <w:spacing w:val="-15"/>
          <w:w w:val="105"/>
        </w:rPr>
        <w:t> </w:t>
      </w:r>
      <w:r>
        <w:rPr>
          <w:color w:val="0F0F0F"/>
          <w:w w:val="105"/>
        </w:rPr>
        <w:t>touch</w:t>
      </w:r>
      <w:r>
        <w:rPr>
          <w:color w:val="0F0F0F"/>
          <w:spacing w:val="-7"/>
          <w:w w:val="105"/>
        </w:rPr>
        <w:t> </w:t>
      </w:r>
      <w:r>
        <w:rPr>
          <w:color w:val="0F0F0F"/>
          <w:w w:val="105"/>
        </w:rPr>
        <w:t>with</w:t>
      </w:r>
      <w:r>
        <w:rPr>
          <w:color w:val="0F0F0F"/>
          <w:spacing w:val="-15"/>
          <w:w w:val="105"/>
        </w:rPr>
        <w:t> </w:t>
      </w:r>
      <w:r>
        <w:rPr>
          <w:color w:val="0F0F0F"/>
          <w:w w:val="105"/>
        </w:rPr>
        <w:t>OIT</w:t>
      </w:r>
      <w:r>
        <w:rPr>
          <w:color w:val="0F0F0F"/>
          <w:spacing w:val="-15"/>
          <w:w w:val="105"/>
        </w:rPr>
        <w:t> </w:t>
      </w:r>
      <w:r>
        <w:rPr>
          <w:color w:val="0F0F0F"/>
          <w:w w:val="105"/>
        </w:rPr>
        <w:t>for</w:t>
      </w:r>
      <w:r>
        <w:rPr>
          <w:color w:val="0F0F0F"/>
          <w:spacing w:val="25"/>
          <w:w w:val="105"/>
        </w:rPr>
        <w:t> </w:t>
      </w:r>
      <w:r>
        <w:rPr>
          <w:color w:val="0F0F0F"/>
          <w:w w:val="105"/>
        </w:rPr>
        <w:t>the</w:t>
      </w:r>
      <w:r>
        <w:rPr>
          <w:color w:val="0F0F0F"/>
          <w:spacing w:val="-16"/>
          <w:w w:val="105"/>
        </w:rPr>
        <w:t> </w:t>
      </w:r>
      <w:r>
        <w:rPr>
          <w:color w:val="0F0F0F"/>
          <w:w w:val="105"/>
        </w:rPr>
        <w:t>State</w:t>
      </w:r>
      <w:r>
        <w:rPr>
          <w:color w:val="0F0F0F"/>
          <w:spacing w:val="-9"/>
          <w:w w:val="105"/>
        </w:rPr>
        <w:t> </w:t>
      </w:r>
      <w:r>
        <w:rPr>
          <w:color w:val="0F0F0F"/>
          <w:w w:val="105"/>
        </w:rPr>
        <w:t>of</w:t>
      </w:r>
      <w:r>
        <w:rPr>
          <w:color w:val="0F0F0F"/>
          <w:spacing w:val="-15"/>
          <w:w w:val="105"/>
        </w:rPr>
        <w:t> </w:t>
      </w:r>
      <w:r>
        <w:rPr>
          <w:color w:val="0F0F0F"/>
          <w:w w:val="105"/>
        </w:rPr>
        <w:t>Maine,</w:t>
      </w:r>
      <w:r>
        <w:rPr>
          <w:color w:val="0F0F0F"/>
          <w:spacing w:val="-10"/>
          <w:w w:val="105"/>
        </w:rPr>
        <w:t> </w:t>
      </w:r>
      <w:r>
        <w:rPr>
          <w:color w:val="0F0F0F"/>
          <w:w w:val="105"/>
        </w:rPr>
        <w:t>and</w:t>
      </w:r>
      <w:r>
        <w:rPr>
          <w:color w:val="0F0F0F"/>
          <w:spacing w:val="-12"/>
          <w:w w:val="105"/>
        </w:rPr>
        <w:t> </w:t>
      </w:r>
      <w:r>
        <w:rPr>
          <w:color w:val="0F0F0F"/>
          <w:w w:val="105"/>
        </w:rPr>
        <w:t>they</w:t>
      </w:r>
      <w:r>
        <w:rPr>
          <w:color w:val="0F0F0F"/>
          <w:spacing w:val="-9"/>
          <w:w w:val="105"/>
        </w:rPr>
        <w:t> </w:t>
      </w:r>
      <w:r>
        <w:rPr>
          <w:color w:val="0F0F0F"/>
          <w:w w:val="105"/>
        </w:rPr>
        <w:t>are</w:t>
      </w:r>
      <w:r>
        <w:rPr>
          <w:color w:val="0F0F0F"/>
          <w:spacing w:val="-7"/>
          <w:w w:val="105"/>
        </w:rPr>
        <w:t> </w:t>
      </w:r>
      <w:r>
        <w:rPr>
          <w:color w:val="0F0F0F"/>
          <w:w w:val="105"/>
        </w:rPr>
        <w:t>running</w:t>
      </w:r>
      <w:r>
        <w:rPr>
          <w:color w:val="0F0F0F"/>
          <w:spacing w:val="-10"/>
          <w:w w:val="105"/>
        </w:rPr>
        <w:t> </w:t>
      </w:r>
      <w:r>
        <w:rPr>
          <w:color w:val="0F0F0F"/>
          <w:w w:val="105"/>
        </w:rPr>
        <w:t>down</w:t>
      </w:r>
      <w:r>
        <w:rPr>
          <w:color w:val="0F0F0F"/>
          <w:spacing w:val="-14"/>
          <w:w w:val="105"/>
        </w:rPr>
        <w:t> </w:t>
      </w:r>
      <w:r>
        <w:rPr>
          <w:color w:val="0F0F0F"/>
          <w:w w:val="105"/>
        </w:rPr>
        <w:t>last possibilities</w:t>
      </w:r>
      <w:r>
        <w:rPr>
          <w:color w:val="0F0F0F"/>
          <w:spacing w:val="-14"/>
          <w:w w:val="105"/>
        </w:rPr>
        <w:t> </w:t>
      </w:r>
      <w:r>
        <w:rPr>
          <w:color w:val="0F0F0F"/>
          <w:w w:val="105"/>
        </w:rPr>
        <w:t>to afford</w:t>
      </w:r>
      <w:r>
        <w:rPr>
          <w:color w:val="0F0F0F"/>
          <w:spacing w:val="-14"/>
          <w:w w:val="105"/>
        </w:rPr>
        <w:t> </w:t>
      </w:r>
      <w:r>
        <w:rPr>
          <w:color w:val="0F0F0F"/>
          <w:w w:val="105"/>
        </w:rPr>
        <w:t>the</w:t>
      </w:r>
      <w:r>
        <w:rPr>
          <w:color w:val="0F0F0F"/>
          <w:spacing w:val="-15"/>
          <w:w w:val="105"/>
        </w:rPr>
        <w:t> </w:t>
      </w:r>
      <w:r>
        <w:rPr>
          <w:color w:val="0F0F0F"/>
          <w:w w:val="105"/>
        </w:rPr>
        <w:t>Commission</w:t>
      </w:r>
      <w:r>
        <w:rPr>
          <w:color w:val="0F0F0F"/>
          <w:spacing w:val="-3"/>
          <w:w w:val="105"/>
        </w:rPr>
        <w:t> </w:t>
      </w:r>
      <w:r>
        <w:rPr>
          <w:color w:val="0F0F0F"/>
          <w:w w:val="105"/>
        </w:rPr>
        <w:t>a</w:t>
      </w:r>
      <w:r>
        <w:rPr>
          <w:color w:val="0F0F0F"/>
          <w:spacing w:val="-5"/>
          <w:w w:val="105"/>
        </w:rPr>
        <w:t> </w:t>
      </w:r>
      <w:r>
        <w:rPr>
          <w:color w:val="0F0F0F"/>
          <w:w w:val="105"/>
        </w:rPr>
        <w:t>website.</w:t>
      </w:r>
      <w:r>
        <w:rPr>
          <w:color w:val="0F0F0F"/>
          <w:spacing w:val="-17"/>
          <w:w w:val="105"/>
        </w:rPr>
        <w:t> </w:t>
      </w:r>
      <w:r>
        <w:rPr>
          <w:color w:val="0F0F0F"/>
          <w:w w:val="105"/>
        </w:rPr>
        <w:t>Jim</w:t>
      </w:r>
      <w:r>
        <w:rPr>
          <w:color w:val="0F0F0F"/>
          <w:spacing w:val="-9"/>
          <w:w w:val="105"/>
        </w:rPr>
        <w:t> </w:t>
      </w:r>
      <w:r>
        <w:rPr>
          <w:color w:val="0F0F0F"/>
          <w:w w:val="105"/>
        </w:rPr>
        <w:t>has</w:t>
      </w:r>
      <w:r>
        <w:rPr>
          <w:color w:val="0F0F0F"/>
          <w:spacing w:val="-15"/>
          <w:w w:val="105"/>
        </w:rPr>
        <w:t> </w:t>
      </w:r>
      <w:r>
        <w:rPr>
          <w:color w:val="0F0F0F"/>
          <w:w w:val="105"/>
        </w:rPr>
        <w:t>relayed</w:t>
      </w:r>
      <w:r>
        <w:rPr>
          <w:color w:val="0F0F0F"/>
          <w:spacing w:val="-11"/>
          <w:w w:val="105"/>
        </w:rPr>
        <w:t> </w:t>
      </w:r>
      <w:r>
        <w:rPr>
          <w:color w:val="0F0F0F"/>
          <w:w w:val="105"/>
        </w:rPr>
        <w:t>to them</w:t>
      </w:r>
      <w:r>
        <w:rPr>
          <w:color w:val="0F0F0F"/>
          <w:spacing w:val="-15"/>
          <w:w w:val="105"/>
        </w:rPr>
        <w:t> </w:t>
      </w:r>
      <w:r>
        <w:rPr>
          <w:color w:val="0F0F0F"/>
          <w:w w:val="105"/>
        </w:rPr>
        <w:t>that</w:t>
      </w:r>
      <w:r>
        <w:rPr>
          <w:color w:val="0F0F0F"/>
          <w:spacing w:val="-11"/>
          <w:w w:val="105"/>
        </w:rPr>
        <w:t> </w:t>
      </w:r>
      <w:r>
        <w:rPr>
          <w:color w:val="0F0F0F"/>
          <w:w w:val="105"/>
        </w:rPr>
        <w:t>we</w:t>
      </w:r>
      <w:r>
        <w:rPr>
          <w:color w:val="0F0F0F"/>
          <w:spacing w:val="-12"/>
          <w:w w:val="105"/>
        </w:rPr>
        <w:t> </w:t>
      </w:r>
      <w:r>
        <w:rPr>
          <w:color w:val="0F0F0F"/>
          <w:w w:val="105"/>
        </w:rPr>
        <w:t>will</w:t>
      </w:r>
      <w:r>
        <w:rPr>
          <w:color w:val="0F0F0F"/>
          <w:spacing w:val="-15"/>
          <w:w w:val="105"/>
        </w:rPr>
        <w:t> </w:t>
      </w:r>
      <w:r>
        <w:rPr>
          <w:color w:val="0F0F0F"/>
          <w:w w:val="105"/>
        </w:rPr>
        <w:t>appeal</w:t>
      </w:r>
      <w:r>
        <w:rPr>
          <w:color w:val="0F0F0F"/>
          <w:spacing w:val="-8"/>
          <w:w w:val="105"/>
        </w:rPr>
        <w:t> </w:t>
      </w:r>
      <w:r>
        <w:rPr>
          <w:color w:val="0F0F0F"/>
          <w:w w:val="105"/>
        </w:rPr>
        <w:t>to the legislature</w:t>
      </w:r>
      <w:r>
        <w:rPr>
          <w:color w:val="0F0F0F"/>
          <w:spacing w:val="-15"/>
          <w:w w:val="105"/>
        </w:rPr>
        <w:t> </w:t>
      </w:r>
      <w:r>
        <w:rPr>
          <w:color w:val="0F0F0F"/>
          <w:w w:val="105"/>
        </w:rPr>
        <w:t>if</w:t>
      </w:r>
      <w:r>
        <w:rPr>
          <w:color w:val="0F0F0F"/>
          <w:spacing w:val="-15"/>
          <w:w w:val="105"/>
        </w:rPr>
        <w:t> </w:t>
      </w:r>
      <w:r>
        <w:rPr>
          <w:color w:val="0F0F0F"/>
          <w:w w:val="105"/>
        </w:rPr>
        <w:t>OIT</w:t>
      </w:r>
      <w:r>
        <w:rPr>
          <w:color w:val="0F0F0F"/>
          <w:spacing w:val="-14"/>
          <w:w w:val="105"/>
        </w:rPr>
        <w:t> </w:t>
      </w:r>
      <w:r>
        <w:rPr>
          <w:color w:val="0F0F0F"/>
          <w:w w:val="105"/>
        </w:rPr>
        <w:t>does</w:t>
      </w:r>
      <w:r>
        <w:rPr>
          <w:color w:val="0F0F0F"/>
          <w:spacing w:val="-15"/>
          <w:w w:val="105"/>
        </w:rPr>
        <w:t> </w:t>
      </w:r>
      <w:r>
        <w:rPr>
          <w:color w:val="0F0F0F"/>
          <w:w w:val="105"/>
        </w:rPr>
        <w:t>not</w:t>
      </w:r>
      <w:r>
        <w:rPr>
          <w:color w:val="0F0F0F"/>
          <w:spacing w:val="-2"/>
          <w:w w:val="105"/>
        </w:rPr>
        <w:t> </w:t>
      </w:r>
      <w:r>
        <w:rPr>
          <w:color w:val="0F0F0F"/>
          <w:w w:val="105"/>
        </w:rPr>
        <w:t>approve</w:t>
      </w:r>
      <w:r>
        <w:rPr>
          <w:color w:val="0F0F0F"/>
          <w:spacing w:val="-15"/>
          <w:w w:val="105"/>
        </w:rPr>
        <w:t> </w:t>
      </w:r>
      <w:r>
        <w:rPr>
          <w:color w:val="0F0F0F"/>
          <w:w w:val="105"/>
        </w:rPr>
        <w:t>the</w:t>
      </w:r>
      <w:r>
        <w:rPr>
          <w:color w:val="0F0F0F"/>
          <w:spacing w:val="-15"/>
          <w:w w:val="105"/>
        </w:rPr>
        <w:t> </w:t>
      </w:r>
      <w:r>
        <w:rPr>
          <w:color w:val="0F0F0F"/>
          <w:w w:val="105"/>
        </w:rPr>
        <w:t>Commission's</w:t>
      </w:r>
      <w:r>
        <w:rPr>
          <w:color w:val="0F0F0F"/>
          <w:spacing w:val="-14"/>
          <w:w w:val="105"/>
        </w:rPr>
        <w:t> </w:t>
      </w:r>
      <w:r>
        <w:rPr>
          <w:color w:val="0F0F0F"/>
          <w:w w:val="105"/>
        </w:rPr>
        <w:t>request.</w:t>
      </w:r>
      <w:r>
        <w:rPr>
          <w:color w:val="0F0F0F"/>
          <w:spacing w:val="-15"/>
          <w:w w:val="105"/>
        </w:rPr>
        <w:t> </w:t>
      </w:r>
      <w:r>
        <w:rPr>
          <w:color w:val="0F0F0F"/>
          <w:w w:val="105"/>
        </w:rPr>
        <w:t>Vivian</w:t>
      </w:r>
      <w:r>
        <w:rPr>
          <w:color w:val="0F0F0F"/>
          <w:spacing w:val="-14"/>
          <w:w w:val="105"/>
        </w:rPr>
        <w:t> </w:t>
      </w:r>
      <w:r>
        <w:rPr>
          <w:color w:val="0F0F0F"/>
          <w:w w:val="105"/>
        </w:rPr>
        <w:t>shared</w:t>
      </w:r>
      <w:r>
        <w:rPr>
          <w:color w:val="0F0F0F"/>
          <w:spacing w:val="-15"/>
          <w:w w:val="105"/>
        </w:rPr>
        <w:t> </w:t>
      </w:r>
      <w:r>
        <w:rPr>
          <w:color w:val="0F0F0F"/>
          <w:w w:val="105"/>
        </w:rPr>
        <w:t>that</w:t>
      </w:r>
      <w:r>
        <w:rPr>
          <w:color w:val="0F0F0F"/>
          <w:spacing w:val="-15"/>
          <w:w w:val="105"/>
        </w:rPr>
        <w:t> </w:t>
      </w:r>
      <w:r>
        <w:rPr>
          <w:color w:val="0F0F0F"/>
          <w:w w:val="105"/>
        </w:rPr>
        <w:t>we</w:t>
      </w:r>
      <w:r>
        <w:rPr>
          <w:color w:val="0F0F0F"/>
          <w:spacing w:val="-14"/>
          <w:w w:val="105"/>
        </w:rPr>
        <w:t> </w:t>
      </w:r>
      <w:r>
        <w:rPr>
          <w:color w:val="0F0F0F"/>
          <w:w w:val="105"/>
        </w:rPr>
        <w:t>are</w:t>
      </w:r>
      <w:r>
        <w:rPr>
          <w:color w:val="0F0F0F"/>
          <w:spacing w:val="-15"/>
          <w:w w:val="105"/>
        </w:rPr>
        <w:t> </w:t>
      </w:r>
      <w:r>
        <w:rPr>
          <w:color w:val="0F0F0F"/>
          <w:w w:val="105"/>
        </w:rPr>
        <w:t>still</w:t>
      </w:r>
      <w:r>
        <w:rPr>
          <w:color w:val="0F0F0F"/>
          <w:spacing w:val="-14"/>
          <w:w w:val="105"/>
        </w:rPr>
        <w:t> </w:t>
      </w:r>
      <w:r>
        <w:rPr>
          <w:color w:val="0F0F0F"/>
          <w:w w:val="105"/>
        </w:rPr>
        <w:t>without</w:t>
      </w:r>
      <w:r>
        <w:rPr>
          <w:color w:val="0F0F0F"/>
          <w:spacing w:val="-14"/>
          <w:w w:val="105"/>
        </w:rPr>
        <w:t> </w:t>
      </w:r>
      <w:r>
        <w:rPr>
          <w:color w:val="0F0F0F"/>
          <w:w w:val="105"/>
        </w:rPr>
        <w:t>a </w:t>
      </w:r>
      <w:r>
        <w:rPr>
          <w:color w:val="0F0F0F"/>
          <w:spacing w:val="-2"/>
          <w:w w:val="105"/>
        </w:rPr>
        <w:t>paralegal</w:t>
      </w:r>
      <w:r>
        <w:rPr>
          <w:color w:val="0F0F0F"/>
          <w:spacing w:val="-13"/>
          <w:w w:val="105"/>
        </w:rPr>
        <w:t> </w:t>
      </w:r>
      <w:r>
        <w:rPr>
          <w:color w:val="0F0F0F"/>
          <w:spacing w:val="-2"/>
          <w:w w:val="105"/>
        </w:rPr>
        <w:t>to</w:t>
      </w:r>
      <w:r>
        <w:rPr>
          <w:color w:val="0F0F0F"/>
          <w:spacing w:val="2"/>
          <w:w w:val="105"/>
        </w:rPr>
        <w:t> </w:t>
      </w:r>
      <w:r>
        <w:rPr>
          <w:color w:val="0F0F0F"/>
          <w:spacing w:val="-2"/>
          <w:w w:val="105"/>
        </w:rPr>
        <w:t>staff</w:t>
      </w:r>
      <w:r>
        <w:rPr>
          <w:color w:val="0F0F0F"/>
          <w:spacing w:val="-12"/>
          <w:w w:val="105"/>
        </w:rPr>
        <w:t> </w:t>
      </w:r>
      <w:r>
        <w:rPr>
          <w:color w:val="0F0F0F"/>
          <w:spacing w:val="-2"/>
          <w:w w:val="105"/>
        </w:rPr>
        <w:t>the</w:t>
      </w:r>
      <w:r>
        <w:rPr>
          <w:color w:val="0F0F0F"/>
          <w:spacing w:val="-13"/>
          <w:w w:val="105"/>
        </w:rPr>
        <w:t> </w:t>
      </w:r>
      <w:r>
        <w:rPr>
          <w:color w:val="0F0F0F"/>
          <w:spacing w:val="-2"/>
          <w:w w:val="105"/>
        </w:rPr>
        <w:t>Commission</w:t>
      </w:r>
      <w:r>
        <w:rPr>
          <w:color w:val="0F0F0F"/>
          <w:spacing w:val="4"/>
          <w:w w:val="105"/>
        </w:rPr>
        <w:t> </w:t>
      </w:r>
      <w:r>
        <w:rPr>
          <w:color w:val="0F0F0F"/>
          <w:spacing w:val="-2"/>
          <w:w w:val="105"/>
        </w:rPr>
        <w:t>but</w:t>
      </w:r>
      <w:r>
        <w:rPr>
          <w:color w:val="0F0F0F"/>
          <w:spacing w:val="-12"/>
          <w:w w:val="105"/>
        </w:rPr>
        <w:t> </w:t>
      </w:r>
      <w:r>
        <w:rPr>
          <w:color w:val="0F0F0F"/>
          <w:spacing w:val="-2"/>
          <w:w w:val="105"/>
        </w:rPr>
        <w:t>do</w:t>
      </w:r>
      <w:r>
        <w:rPr>
          <w:color w:val="0F0F0F"/>
          <w:spacing w:val="-10"/>
          <w:w w:val="105"/>
        </w:rPr>
        <w:t> </w:t>
      </w:r>
      <w:r>
        <w:rPr>
          <w:color w:val="0F0F0F"/>
          <w:spacing w:val="-2"/>
          <w:w w:val="105"/>
        </w:rPr>
        <w:t>have</w:t>
      </w:r>
      <w:r>
        <w:rPr>
          <w:color w:val="0F0F0F"/>
          <w:spacing w:val="-10"/>
          <w:w w:val="105"/>
        </w:rPr>
        <w:t> </w:t>
      </w:r>
      <w:r>
        <w:rPr>
          <w:color w:val="0F0F0F"/>
          <w:spacing w:val="-2"/>
          <w:w w:val="105"/>
        </w:rPr>
        <w:t>one</w:t>
      </w:r>
      <w:r>
        <w:rPr>
          <w:color w:val="0F0F0F"/>
          <w:spacing w:val="-9"/>
          <w:w w:val="105"/>
        </w:rPr>
        <w:t> </w:t>
      </w:r>
      <w:r>
        <w:rPr>
          <w:color w:val="0F0F0F"/>
          <w:spacing w:val="-2"/>
          <w:w w:val="105"/>
        </w:rPr>
        <w:t>candidate getting</w:t>
      </w:r>
      <w:r>
        <w:rPr>
          <w:color w:val="0F0F0F"/>
          <w:spacing w:val="-16"/>
          <w:w w:val="105"/>
        </w:rPr>
        <w:t> </w:t>
      </w:r>
      <w:r>
        <w:rPr>
          <w:color w:val="0F0F0F"/>
          <w:spacing w:val="-2"/>
          <w:w w:val="105"/>
        </w:rPr>
        <w:t>back</w:t>
      </w:r>
      <w:r>
        <w:rPr>
          <w:color w:val="0F0F0F"/>
          <w:spacing w:val="-9"/>
          <w:w w:val="105"/>
        </w:rPr>
        <w:t> </w:t>
      </w:r>
      <w:r>
        <w:rPr>
          <w:color w:val="0F0F0F"/>
          <w:spacing w:val="-2"/>
          <w:w w:val="105"/>
        </w:rPr>
        <w:t>to</w:t>
      </w:r>
      <w:r>
        <w:rPr>
          <w:color w:val="0F0F0F"/>
          <w:spacing w:val="10"/>
          <w:w w:val="105"/>
        </w:rPr>
        <w:t> </w:t>
      </w:r>
      <w:r>
        <w:rPr>
          <w:color w:val="0F0F0F"/>
          <w:spacing w:val="-2"/>
          <w:w w:val="105"/>
        </w:rPr>
        <w:t>her</w:t>
      </w:r>
      <w:r>
        <w:rPr>
          <w:color w:val="0F0F0F"/>
          <w:spacing w:val="-11"/>
          <w:w w:val="105"/>
        </w:rPr>
        <w:t> </w:t>
      </w:r>
      <w:r>
        <w:rPr>
          <w:color w:val="0F0F0F"/>
          <w:spacing w:val="-2"/>
          <w:w w:val="105"/>
        </w:rPr>
        <w:t>after</w:t>
      </w:r>
      <w:r>
        <w:rPr>
          <w:color w:val="0F0F0F"/>
          <w:spacing w:val="-9"/>
          <w:w w:val="105"/>
        </w:rPr>
        <w:t> </w:t>
      </w:r>
      <w:r>
        <w:rPr>
          <w:color w:val="0F0F0F"/>
          <w:spacing w:val="-2"/>
          <w:w w:val="105"/>
        </w:rPr>
        <w:t>another</w:t>
      </w:r>
      <w:r>
        <w:rPr>
          <w:color w:val="0F0F0F"/>
          <w:spacing w:val="-7"/>
          <w:w w:val="105"/>
        </w:rPr>
        <w:t> </w:t>
      </w:r>
      <w:r>
        <w:rPr>
          <w:color w:val="0F0F0F"/>
          <w:spacing w:val="-2"/>
          <w:w w:val="105"/>
        </w:rPr>
        <w:t>round</w:t>
      </w:r>
      <w:r>
        <w:rPr>
          <w:color w:val="0F0F0F"/>
          <w:spacing w:val="-13"/>
          <w:w w:val="105"/>
        </w:rPr>
        <w:t> </w:t>
      </w:r>
      <w:r>
        <w:rPr>
          <w:color w:val="0F0F0F"/>
          <w:spacing w:val="-2"/>
          <w:w w:val="105"/>
        </w:rPr>
        <w:t>of </w:t>
      </w:r>
      <w:r>
        <w:rPr>
          <w:color w:val="0F0F0F"/>
          <w:w w:val="105"/>
        </w:rPr>
        <w:t>candidates</w:t>
      </w:r>
      <w:r>
        <w:rPr>
          <w:color w:val="0F0F0F"/>
          <w:spacing w:val="-15"/>
          <w:w w:val="105"/>
        </w:rPr>
        <w:t> </w:t>
      </w:r>
      <w:r>
        <w:rPr>
          <w:color w:val="0F0F0F"/>
          <w:w w:val="105"/>
        </w:rPr>
        <w:t>and</w:t>
      </w:r>
      <w:r>
        <w:rPr>
          <w:color w:val="0F0F0F"/>
          <w:spacing w:val="-15"/>
          <w:w w:val="105"/>
        </w:rPr>
        <w:t> </w:t>
      </w:r>
      <w:r>
        <w:rPr>
          <w:color w:val="0F0F0F"/>
          <w:w w:val="105"/>
        </w:rPr>
        <w:t>interviews</w:t>
      </w:r>
      <w:r>
        <w:rPr>
          <w:color w:val="0F0F0F"/>
          <w:spacing w:val="-14"/>
          <w:w w:val="105"/>
        </w:rPr>
        <w:t> </w:t>
      </w:r>
      <w:r>
        <w:rPr>
          <w:color w:val="0F0F0F"/>
          <w:w w:val="105"/>
        </w:rPr>
        <w:t>since</w:t>
      </w:r>
      <w:r>
        <w:rPr>
          <w:color w:val="0F0F0F"/>
          <w:spacing w:val="-15"/>
          <w:w w:val="105"/>
        </w:rPr>
        <w:t> </w:t>
      </w:r>
      <w:r>
        <w:rPr>
          <w:color w:val="0F0F0F"/>
          <w:w w:val="105"/>
        </w:rPr>
        <w:t>the</w:t>
      </w:r>
      <w:r>
        <w:rPr>
          <w:color w:val="0F0F0F"/>
          <w:spacing w:val="-14"/>
          <w:w w:val="105"/>
        </w:rPr>
        <w:t> </w:t>
      </w:r>
      <w:r>
        <w:rPr>
          <w:color w:val="0F0F0F"/>
          <w:w w:val="105"/>
        </w:rPr>
        <w:t>last</w:t>
      </w:r>
      <w:r>
        <w:rPr>
          <w:color w:val="0F0F0F"/>
          <w:spacing w:val="-15"/>
          <w:w w:val="105"/>
        </w:rPr>
        <w:t> </w:t>
      </w:r>
      <w:r>
        <w:rPr>
          <w:color w:val="0F0F0F"/>
          <w:w w:val="105"/>
        </w:rPr>
        <w:t>meeting.</w:t>
      </w:r>
      <w:r>
        <w:rPr>
          <w:color w:val="0F0F0F"/>
          <w:spacing w:val="-15"/>
          <w:w w:val="105"/>
        </w:rPr>
        <w:t> </w:t>
      </w:r>
      <w:r>
        <w:rPr>
          <w:color w:val="0F0F0F"/>
          <w:w w:val="105"/>
        </w:rPr>
        <w:t>Rebecca</w:t>
      </w:r>
      <w:r>
        <w:rPr>
          <w:color w:val="0F0F0F"/>
          <w:spacing w:val="-14"/>
          <w:w w:val="105"/>
        </w:rPr>
        <w:t> </w:t>
      </w:r>
      <w:r>
        <w:rPr>
          <w:color w:val="0F0F0F"/>
          <w:w w:val="105"/>
        </w:rPr>
        <w:t>noted</w:t>
      </w:r>
      <w:r>
        <w:rPr>
          <w:color w:val="0F0F0F"/>
          <w:spacing w:val="-15"/>
          <w:w w:val="105"/>
        </w:rPr>
        <w:t> </w:t>
      </w:r>
      <w:r>
        <w:rPr>
          <w:color w:val="0F0F0F"/>
          <w:w w:val="105"/>
        </w:rPr>
        <w:t>it's</w:t>
      </w:r>
      <w:r>
        <w:rPr>
          <w:color w:val="0F0F0F"/>
          <w:spacing w:val="-16"/>
          <w:w w:val="105"/>
        </w:rPr>
        <w:t> </w:t>
      </w:r>
      <w:r>
        <w:rPr>
          <w:color w:val="0F0F0F"/>
          <w:w w:val="105"/>
        </w:rPr>
        <w:t>important</w:t>
      </w:r>
      <w:r>
        <w:rPr>
          <w:color w:val="0F0F0F"/>
          <w:spacing w:val="-14"/>
          <w:w w:val="105"/>
        </w:rPr>
        <w:t> </w:t>
      </w:r>
      <w:r>
        <w:rPr>
          <w:color w:val="0F0F0F"/>
          <w:w w:val="105"/>
        </w:rPr>
        <w:t>to</w:t>
      </w:r>
      <w:r>
        <w:rPr>
          <w:color w:val="0F0F0F"/>
          <w:spacing w:val="-9"/>
          <w:w w:val="105"/>
        </w:rPr>
        <w:t> </w:t>
      </w:r>
      <w:r>
        <w:rPr>
          <w:color w:val="0F0F0F"/>
          <w:w w:val="105"/>
        </w:rPr>
        <w:t>address</w:t>
      </w:r>
      <w:r>
        <w:rPr>
          <w:color w:val="0F0F0F"/>
          <w:spacing w:val="-13"/>
          <w:w w:val="105"/>
        </w:rPr>
        <w:t> </w:t>
      </w:r>
      <w:r>
        <w:rPr>
          <w:color w:val="0F0F0F"/>
          <w:w w:val="105"/>
        </w:rPr>
        <w:t>all</w:t>
      </w:r>
      <w:r>
        <w:rPr>
          <w:color w:val="0F0F0F"/>
          <w:spacing w:val="-15"/>
          <w:w w:val="105"/>
        </w:rPr>
        <w:t> </w:t>
      </w:r>
      <w:r>
        <w:rPr>
          <w:color w:val="0F0F0F"/>
          <w:w w:val="105"/>
        </w:rPr>
        <w:t>those needs</w:t>
      </w:r>
      <w:r>
        <w:rPr>
          <w:color w:val="0F0F0F"/>
          <w:spacing w:val="-14"/>
          <w:w w:val="105"/>
        </w:rPr>
        <w:t> </w:t>
      </w:r>
      <w:r>
        <w:rPr>
          <w:color w:val="0F0F0F"/>
          <w:w w:val="105"/>
        </w:rPr>
        <w:t>(website,</w:t>
      </w:r>
      <w:r>
        <w:rPr>
          <w:color w:val="0F0F0F"/>
          <w:spacing w:val="-6"/>
          <w:w w:val="105"/>
        </w:rPr>
        <w:t> </w:t>
      </w:r>
      <w:r>
        <w:rPr>
          <w:color w:val="0F0F0F"/>
          <w:w w:val="105"/>
        </w:rPr>
        <w:t>calendar/notifications,</w:t>
      </w:r>
      <w:r>
        <w:rPr>
          <w:color w:val="0F0F0F"/>
          <w:spacing w:val="-15"/>
          <w:w w:val="105"/>
        </w:rPr>
        <w:t> </w:t>
      </w:r>
      <w:r>
        <w:rPr>
          <w:color w:val="0F0F0F"/>
          <w:w w:val="105"/>
        </w:rPr>
        <w:t>paralegal) in</w:t>
      </w:r>
      <w:r>
        <w:rPr>
          <w:color w:val="0F0F0F"/>
          <w:spacing w:val="-3"/>
          <w:w w:val="105"/>
        </w:rPr>
        <w:t> </w:t>
      </w:r>
      <w:r>
        <w:rPr>
          <w:color w:val="0F0F0F"/>
          <w:w w:val="105"/>
        </w:rPr>
        <w:t>our</w:t>
      </w:r>
      <w:r>
        <w:rPr>
          <w:color w:val="0F0F0F"/>
          <w:spacing w:val="-12"/>
          <w:w w:val="105"/>
        </w:rPr>
        <w:t> </w:t>
      </w:r>
      <w:r>
        <w:rPr>
          <w:color w:val="0F0F0F"/>
          <w:w w:val="105"/>
        </w:rPr>
        <w:t>report</w:t>
      </w:r>
      <w:r>
        <w:rPr>
          <w:color w:val="0F0F0F"/>
          <w:spacing w:val="-14"/>
          <w:w w:val="105"/>
        </w:rPr>
        <w:t> </w:t>
      </w:r>
      <w:r>
        <w:rPr>
          <w:color w:val="0F0F0F"/>
          <w:w w:val="105"/>
        </w:rPr>
        <w:t>to</w:t>
      </w:r>
      <w:r>
        <w:rPr>
          <w:color w:val="0F0F0F"/>
          <w:spacing w:val="-5"/>
          <w:w w:val="105"/>
        </w:rPr>
        <w:t> </w:t>
      </w:r>
      <w:r>
        <w:rPr>
          <w:color w:val="0F0F0F"/>
          <w:w w:val="105"/>
        </w:rPr>
        <w:t>the</w:t>
      </w:r>
      <w:r>
        <w:rPr>
          <w:color w:val="0F0F0F"/>
          <w:spacing w:val="-15"/>
          <w:w w:val="105"/>
        </w:rPr>
        <w:t> </w:t>
      </w:r>
      <w:r>
        <w:rPr>
          <w:color w:val="0F0F0F"/>
          <w:w w:val="105"/>
        </w:rPr>
        <w:t>legislature,</w:t>
      </w:r>
      <w:r>
        <w:rPr>
          <w:color w:val="0F0F0F"/>
          <w:spacing w:val="-9"/>
          <w:w w:val="105"/>
        </w:rPr>
        <w:t> </w:t>
      </w:r>
      <w:r>
        <w:rPr>
          <w:color w:val="0F0F0F"/>
          <w:w w:val="105"/>
        </w:rPr>
        <w:t>and</w:t>
      </w:r>
      <w:r>
        <w:rPr>
          <w:color w:val="0F0F0F"/>
          <w:spacing w:val="-15"/>
          <w:w w:val="105"/>
        </w:rPr>
        <w:t> </w:t>
      </w:r>
      <w:r>
        <w:rPr>
          <w:color w:val="0F0F0F"/>
          <w:w w:val="105"/>
        </w:rPr>
        <w:t>there</w:t>
      </w:r>
      <w:r>
        <w:rPr>
          <w:color w:val="0F0F0F"/>
          <w:spacing w:val="-5"/>
          <w:w w:val="105"/>
        </w:rPr>
        <w:t> </w:t>
      </w:r>
      <w:r>
        <w:rPr>
          <w:color w:val="0F0F0F"/>
          <w:w w:val="105"/>
        </w:rPr>
        <w:t>was agreement</w:t>
      </w:r>
      <w:r>
        <w:rPr>
          <w:color w:val="0F0F0F"/>
          <w:spacing w:val="-12"/>
          <w:w w:val="105"/>
        </w:rPr>
        <w:t> </w:t>
      </w:r>
      <w:r>
        <w:rPr>
          <w:color w:val="0F0F0F"/>
          <w:w w:val="105"/>
        </w:rPr>
        <w:t>amongst</w:t>
      </w:r>
      <w:r>
        <w:rPr>
          <w:color w:val="0F0F0F"/>
          <w:spacing w:val="-15"/>
          <w:w w:val="105"/>
        </w:rPr>
        <w:t> </w:t>
      </w:r>
      <w:r>
        <w:rPr>
          <w:color w:val="0F0F0F"/>
          <w:w w:val="105"/>
        </w:rPr>
        <w:t>Commission</w:t>
      </w:r>
      <w:r>
        <w:rPr>
          <w:color w:val="0F0F0F"/>
          <w:spacing w:val="-14"/>
          <w:w w:val="105"/>
        </w:rPr>
        <w:t> </w:t>
      </w:r>
      <w:r>
        <w:rPr>
          <w:color w:val="0F0F0F"/>
          <w:w w:val="105"/>
        </w:rPr>
        <w:t>members.</w:t>
      </w:r>
    </w:p>
    <w:p>
      <w:pPr>
        <w:pStyle w:val="BodyText"/>
        <w:spacing w:before="7"/>
        <w:rPr>
          <w:sz w:val="24"/>
        </w:rPr>
      </w:pPr>
    </w:p>
    <w:p>
      <w:pPr>
        <w:pStyle w:val="BodyText"/>
        <w:spacing w:line="278" w:lineRule="auto"/>
        <w:ind w:left="1519" w:right="1403" w:firstLine="6"/>
      </w:pPr>
      <w:r>
        <w:rPr>
          <w:color w:val="0F0F0F"/>
          <w:spacing w:val="-2"/>
          <w:w w:val="105"/>
        </w:rPr>
        <w:t>Rebecca</w:t>
      </w:r>
      <w:r>
        <w:rPr>
          <w:color w:val="0F0F0F"/>
          <w:spacing w:val="-4"/>
          <w:w w:val="105"/>
        </w:rPr>
        <w:t> </w:t>
      </w:r>
      <w:r>
        <w:rPr>
          <w:color w:val="0F0F0F"/>
          <w:spacing w:val="-2"/>
          <w:w w:val="105"/>
        </w:rPr>
        <w:t>pointed out</w:t>
      </w:r>
      <w:r>
        <w:rPr>
          <w:color w:val="0F0F0F"/>
          <w:spacing w:val="-11"/>
          <w:w w:val="105"/>
        </w:rPr>
        <w:t> </w:t>
      </w:r>
      <w:r>
        <w:rPr>
          <w:color w:val="0F0F0F"/>
          <w:spacing w:val="-2"/>
          <w:w w:val="105"/>
        </w:rPr>
        <w:t>that</w:t>
      </w:r>
      <w:r>
        <w:rPr>
          <w:color w:val="0F0F0F"/>
          <w:spacing w:val="-9"/>
          <w:w w:val="105"/>
        </w:rPr>
        <w:t> </w:t>
      </w:r>
      <w:r>
        <w:rPr>
          <w:color w:val="0F0F0F"/>
          <w:spacing w:val="-2"/>
          <w:w w:val="105"/>
        </w:rPr>
        <w:t>some</w:t>
      </w:r>
      <w:r>
        <w:rPr>
          <w:color w:val="0F0F0F"/>
          <w:spacing w:val="-9"/>
          <w:w w:val="105"/>
        </w:rPr>
        <w:t> </w:t>
      </w:r>
      <w:r>
        <w:rPr>
          <w:color w:val="0F0F0F"/>
          <w:spacing w:val="-2"/>
          <w:w w:val="105"/>
        </w:rPr>
        <w:t>municipalities</w:t>
      </w:r>
      <w:r>
        <w:rPr>
          <w:color w:val="0F0F0F"/>
          <w:spacing w:val="-16"/>
          <w:w w:val="105"/>
        </w:rPr>
        <w:t> </w:t>
      </w:r>
      <w:r>
        <w:rPr>
          <w:color w:val="0F0F0F"/>
          <w:spacing w:val="-2"/>
          <w:w w:val="105"/>
        </w:rPr>
        <w:t>provided</w:t>
      </w:r>
      <w:r>
        <w:rPr>
          <w:color w:val="0F0F0F"/>
          <w:spacing w:val="-5"/>
          <w:w w:val="105"/>
        </w:rPr>
        <w:t> </w:t>
      </w:r>
      <w:r>
        <w:rPr>
          <w:color w:val="0F0F0F"/>
          <w:spacing w:val="-2"/>
          <w:w w:val="105"/>
        </w:rPr>
        <w:t>input</w:t>
      </w:r>
      <w:r>
        <w:rPr>
          <w:color w:val="0F0F0F"/>
          <w:spacing w:val="-10"/>
          <w:w w:val="105"/>
        </w:rPr>
        <w:t> </w:t>
      </w:r>
      <w:r>
        <w:rPr>
          <w:color w:val="0F0F0F"/>
          <w:spacing w:val="-2"/>
          <w:w w:val="105"/>
        </w:rPr>
        <w:t>to</w:t>
      </w:r>
      <w:r>
        <w:rPr>
          <w:color w:val="0F0F0F"/>
          <w:spacing w:val="-8"/>
          <w:w w:val="105"/>
        </w:rPr>
        <w:t> </w:t>
      </w:r>
      <w:r>
        <w:rPr>
          <w:color w:val="0F0F0F"/>
          <w:spacing w:val="-2"/>
          <w:w w:val="105"/>
        </w:rPr>
        <w:t>the</w:t>
      </w:r>
      <w:r>
        <w:rPr>
          <w:color w:val="0F0F0F"/>
          <w:spacing w:val="-13"/>
          <w:w w:val="105"/>
        </w:rPr>
        <w:t> </w:t>
      </w:r>
      <w:r>
        <w:rPr>
          <w:color w:val="0F0F0F"/>
          <w:spacing w:val="-2"/>
          <w:w w:val="105"/>
        </w:rPr>
        <w:t>Commission via</w:t>
      </w:r>
      <w:r>
        <w:rPr>
          <w:color w:val="0F0F0F"/>
          <w:spacing w:val="-4"/>
          <w:w w:val="105"/>
        </w:rPr>
        <w:t> </w:t>
      </w:r>
      <w:r>
        <w:rPr>
          <w:color w:val="0F0F0F"/>
          <w:spacing w:val="-2"/>
          <w:w w:val="105"/>
        </w:rPr>
        <w:t>her</w:t>
      </w:r>
      <w:r>
        <w:rPr>
          <w:color w:val="0F0F0F"/>
          <w:spacing w:val="-11"/>
          <w:w w:val="105"/>
        </w:rPr>
        <w:t> </w:t>
      </w:r>
      <w:r>
        <w:rPr>
          <w:color w:val="0F0F0F"/>
          <w:spacing w:val="-2"/>
          <w:w w:val="105"/>
        </w:rPr>
        <w:t>after</w:t>
      </w:r>
      <w:r>
        <w:rPr>
          <w:color w:val="0F0F0F"/>
          <w:spacing w:val="-10"/>
          <w:w w:val="105"/>
        </w:rPr>
        <w:t> </w:t>
      </w:r>
      <w:r>
        <w:rPr>
          <w:color w:val="0F0F0F"/>
          <w:spacing w:val="-2"/>
          <w:w w:val="105"/>
        </w:rPr>
        <w:t>the</w:t>
      </w:r>
      <w:r>
        <w:rPr>
          <w:color w:val="0F0F0F"/>
          <w:spacing w:val="-10"/>
          <w:w w:val="105"/>
        </w:rPr>
        <w:t> </w:t>
      </w:r>
      <w:r>
        <w:rPr>
          <w:color w:val="0F0F0F"/>
          <w:spacing w:val="-2"/>
          <w:w w:val="105"/>
        </w:rPr>
        <w:t>public hearing,</w:t>
      </w:r>
      <w:r>
        <w:rPr>
          <w:color w:val="0F0F0F"/>
          <w:spacing w:val="-11"/>
          <w:w w:val="105"/>
        </w:rPr>
        <w:t> </w:t>
      </w:r>
      <w:r>
        <w:rPr>
          <w:color w:val="0F0F0F"/>
          <w:spacing w:val="-2"/>
          <w:w w:val="105"/>
        </w:rPr>
        <w:t>which</w:t>
      </w:r>
      <w:r>
        <w:rPr>
          <w:color w:val="0F0F0F"/>
          <w:spacing w:val="-7"/>
          <w:w w:val="105"/>
        </w:rPr>
        <w:t> </w:t>
      </w:r>
      <w:r>
        <w:rPr>
          <w:color w:val="0F0F0F"/>
          <w:spacing w:val="-2"/>
          <w:w w:val="105"/>
        </w:rPr>
        <w:t>Vivian pulled</w:t>
      </w:r>
      <w:r>
        <w:rPr>
          <w:color w:val="0F0F0F"/>
          <w:spacing w:val="-11"/>
          <w:w w:val="105"/>
        </w:rPr>
        <w:t> </w:t>
      </w:r>
      <w:r>
        <w:rPr>
          <w:color w:val="0F0F0F"/>
          <w:spacing w:val="-2"/>
          <w:w w:val="105"/>
        </w:rPr>
        <w:t>and</w:t>
      </w:r>
      <w:r>
        <w:rPr>
          <w:color w:val="0F0F0F"/>
          <w:spacing w:val="-13"/>
          <w:w w:val="105"/>
        </w:rPr>
        <w:t> </w:t>
      </w:r>
      <w:r>
        <w:rPr>
          <w:color w:val="0F0F0F"/>
          <w:spacing w:val="-2"/>
          <w:w w:val="105"/>
        </w:rPr>
        <w:t>circulated</w:t>
      </w:r>
      <w:r>
        <w:rPr>
          <w:color w:val="0F0F0F"/>
          <w:spacing w:val="-8"/>
          <w:w w:val="105"/>
        </w:rPr>
        <w:t> </w:t>
      </w:r>
      <w:r>
        <w:rPr>
          <w:color w:val="0F0F0F"/>
          <w:spacing w:val="-2"/>
          <w:w w:val="105"/>
        </w:rPr>
        <w:t>to</w:t>
      </w:r>
      <w:r>
        <w:rPr>
          <w:color w:val="0F0F0F"/>
          <w:spacing w:val="7"/>
          <w:w w:val="105"/>
        </w:rPr>
        <w:t> </w:t>
      </w:r>
      <w:r>
        <w:rPr>
          <w:color w:val="0F0F0F"/>
          <w:spacing w:val="-2"/>
          <w:w w:val="105"/>
        </w:rPr>
        <w:t>the</w:t>
      </w:r>
      <w:r>
        <w:rPr>
          <w:color w:val="0F0F0F"/>
          <w:spacing w:val="-9"/>
          <w:w w:val="105"/>
        </w:rPr>
        <w:t> </w:t>
      </w:r>
      <w:r>
        <w:rPr>
          <w:color w:val="0F0F0F"/>
          <w:spacing w:val="-2"/>
          <w:w w:val="105"/>
        </w:rPr>
        <w:t>Commission in</w:t>
      </w:r>
      <w:r>
        <w:rPr>
          <w:color w:val="0F0F0F"/>
          <w:spacing w:val="-14"/>
          <w:w w:val="105"/>
        </w:rPr>
        <w:t> </w:t>
      </w:r>
      <w:r>
        <w:rPr>
          <w:color w:val="0F0F0F"/>
          <w:spacing w:val="-2"/>
          <w:w w:val="105"/>
        </w:rPr>
        <w:t>hard</w:t>
      </w:r>
      <w:r>
        <w:rPr>
          <w:color w:val="0F0F0F"/>
          <w:spacing w:val="-14"/>
          <w:w w:val="105"/>
        </w:rPr>
        <w:t> </w:t>
      </w:r>
      <w:r>
        <w:rPr>
          <w:color w:val="0F0F0F"/>
          <w:spacing w:val="-2"/>
          <w:w w:val="105"/>
        </w:rPr>
        <w:t>copy.</w:t>
      </w:r>
      <w:r>
        <w:rPr>
          <w:color w:val="0F0F0F"/>
          <w:spacing w:val="-10"/>
          <w:w w:val="105"/>
        </w:rPr>
        <w:t> </w:t>
      </w:r>
      <w:r>
        <w:rPr>
          <w:color w:val="0F0F0F"/>
          <w:spacing w:val="-2"/>
          <w:w w:val="105"/>
        </w:rPr>
        <w:t>Rebecca</w:t>
      </w:r>
      <w:r>
        <w:rPr>
          <w:color w:val="0F0F0F"/>
          <w:spacing w:val="6"/>
          <w:w w:val="105"/>
        </w:rPr>
        <w:t> </w:t>
      </w:r>
      <w:r>
        <w:rPr>
          <w:color w:val="0F0F0F"/>
          <w:spacing w:val="-2"/>
          <w:w w:val="105"/>
        </w:rPr>
        <w:t>took</w:t>
      </w:r>
      <w:r>
        <w:rPr>
          <w:color w:val="0F0F0F"/>
          <w:spacing w:val="-6"/>
          <w:w w:val="105"/>
        </w:rPr>
        <w:t> </w:t>
      </w:r>
      <w:r>
        <w:rPr>
          <w:color w:val="0F0F0F"/>
          <w:spacing w:val="-2"/>
          <w:w w:val="105"/>
        </w:rPr>
        <w:t>over</w:t>
      </w:r>
      <w:r>
        <w:rPr>
          <w:color w:val="0F0F0F"/>
          <w:spacing w:val="-13"/>
          <w:w w:val="105"/>
        </w:rPr>
        <w:t> </w:t>
      </w:r>
      <w:r>
        <w:rPr>
          <w:color w:val="0F0F0F"/>
          <w:spacing w:val="-2"/>
          <w:w w:val="105"/>
        </w:rPr>
        <w:t>taking </w:t>
      </w:r>
      <w:r>
        <w:rPr>
          <w:color w:val="0F0F0F"/>
          <w:w w:val="105"/>
        </w:rPr>
        <w:t>the minutes during that time.</w:t>
      </w:r>
    </w:p>
    <w:p>
      <w:pPr>
        <w:pStyle w:val="BodyText"/>
        <w:spacing w:before="7"/>
        <w:rPr>
          <w:sz w:val="23"/>
        </w:rPr>
      </w:pPr>
    </w:p>
    <w:p>
      <w:pPr>
        <w:pStyle w:val="BodyText"/>
        <w:ind w:left="1521"/>
      </w:pPr>
      <w:r>
        <w:rPr>
          <w:color w:val="0F0F0F"/>
        </w:rPr>
        <w:t>Mark</w:t>
      </w:r>
      <w:r>
        <w:rPr>
          <w:color w:val="0F0F0F"/>
          <w:spacing w:val="3"/>
        </w:rPr>
        <w:t> </w:t>
      </w:r>
      <w:r>
        <w:rPr>
          <w:color w:val="0F0F0F"/>
        </w:rPr>
        <w:t>Robinson</w:t>
      </w:r>
      <w:r>
        <w:rPr>
          <w:color w:val="0F0F0F"/>
          <w:spacing w:val="14"/>
        </w:rPr>
        <w:t> </w:t>
      </w:r>
      <w:r>
        <w:rPr>
          <w:color w:val="0F0F0F"/>
        </w:rPr>
        <w:t>was</w:t>
      </w:r>
      <w:r>
        <w:rPr>
          <w:color w:val="0F0F0F"/>
          <w:spacing w:val="4"/>
        </w:rPr>
        <w:t> </w:t>
      </w:r>
      <w:r>
        <w:rPr>
          <w:color w:val="0F0F0F"/>
        </w:rPr>
        <w:t>present</w:t>
      </w:r>
      <w:r>
        <w:rPr>
          <w:color w:val="0F0F0F"/>
          <w:spacing w:val="7"/>
        </w:rPr>
        <w:t> </w:t>
      </w:r>
      <w:r>
        <w:rPr>
          <w:color w:val="0F0F0F"/>
        </w:rPr>
        <w:t>by</w:t>
      </w:r>
      <w:r>
        <w:rPr>
          <w:color w:val="0F0F0F"/>
          <w:spacing w:val="4"/>
        </w:rPr>
        <w:t> </w:t>
      </w:r>
      <w:r>
        <w:rPr>
          <w:color w:val="0F0F0F"/>
        </w:rPr>
        <w:t>Zoom,</w:t>
      </w:r>
      <w:r>
        <w:rPr>
          <w:color w:val="0F0F0F"/>
          <w:spacing w:val="1"/>
        </w:rPr>
        <w:t> </w:t>
      </w:r>
      <w:r>
        <w:rPr>
          <w:color w:val="0F0F0F"/>
        </w:rPr>
        <w:t>and</w:t>
      </w:r>
      <w:r>
        <w:rPr>
          <w:color w:val="0F0F0F"/>
          <w:spacing w:val="-1"/>
        </w:rPr>
        <w:t> </w:t>
      </w:r>
      <w:r>
        <w:rPr>
          <w:color w:val="0F0F0F"/>
        </w:rPr>
        <w:t>he</w:t>
      </w:r>
      <w:r>
        <w:rPr>
          <w:color w:val="0F0F0F"/>
          <w:spacing w:val="4"/>
        </w:rPr>
        <w:t> </w:t>
      </w:r>
      <w:r>
        <w:rPr>
          <w:color w:val="0F0F0F"/>
        </w:rPr>
        <w:t>reiterated</w:t>
      </w:r>
      <w:r>
        <w:rPr>
          <w:color w:val="0F0F0F"/>
          <w:spacing w:val="5"/>
        </w:rPr>
        <w:t> </w:t>
      </w:r>
      <w:r>
        <w:rPr>
          <w:color w:val="0F0F0F"/>
        </w:rPr>
        <w:t>his</w:t>
      </w:r>
      <w:r>
        <w:rPr>
          <w:color w:val="0F0F0F"/>
          <w:spacing w:val="9"/>
        </w:rPr>
        <w:t> </w:t>
      </w:r>
      <w:r>
        <w:rPr>
          <w:color w:val="0F0F0F"/>
        </w:rPr>
        <w:t>written</w:t>
      </w:r>
      <w:r>
        <w:rPr>
          <w:color w:val="0F0F0F"/>
          <w:spacing w:val="6"/>
        </w:rPr>
        <w:t> </w:t>
      </w:r>
      <w:r>
        <w:rPr>
          <w:color w:val="0F0F0F"/>
          <w:spacing w:val="-2"/>
        </w:rPr>
        <w:t>testimony.</w:t>
      </w:r>
    </w:p>
    <w:p>
      <w:pPr>
        <w:pStyle w:val="BodyText"/>
        <w:spacing w:before="4"/>
        <w:rPr>
          <w:sz w:val="26"/>
        </w:rPr>
      </w:pPr>
    </w:p>
    <w:p>
      <w:pPr>
        <w:pStyle w:val="BodyText"/>
        <w:spacing w:line="280" w:lineRule="auto" w:before="1"/>
        <w:ind w:left="1514" w:right="1950" w:hanging="8"/>
      </w:pPr>
      <w:r>
        <w:rPr>
          <w:color w:val="0F0F0F"/>
        </w:rPr>
        <w:t>Jim</w:t>
      </w:r>
      <w:r>
        <w:rPr>
          <w:color w:val="0F0F0F"/>
          <w:spacing w:val="-1"/>
        </w:rPr>
        <w:t> </w:t>
      </w:r>
      <w:r>
        <w:rPr>
          <w:color w:val="0F0F0F"/>
        </w:rPr>
        <w:t>K-</w:t>
      </w:r>
      <w:r>
        <w:rPr>
          <w:color w:val="0F0F0F"/>
          <w:spacing w:val="40"/>
        </w:rPr>
        <w:t> </w:t>
      </w:r>
      <w:r>
        <w:rPr>
          <w:color w:val="0F0F0F"/>
        </w:rPr>
        <w:t>General use liability</w:t>
      </w:r>
      <w:r>
        <w:rPr>
          <w:color w:val="0F0F0F"/>
          <w:spacing w:val="-4"/>
        </w:rPr>
        <w:t> </w:t>
      </w:r>
      <w:r>
        <w:rPr>
          <w:color w:val="0F0F0F"/>
        </w:rPr>
        <w:t>conflicts with</w:t>
      </w:r>
      <w:r>
        <w:rPr>
          <w:color w:val="0F0F0F"/>
          <w:spacing w:val="-6"/>
        </w:rPr>
        <w:t> </w:t>
      </w:r>
      <w:r>
        <w:rPr>
          <w:color w:val="0F0F0F"/>
        </w:rPr>
        <w:t>recreational use-</w:t>
      </w:r>
      <w:r>
        <w:rPr>
          <w:color w:val="0F0F0F"/>
          <w:spacing w:val="-5"/>
        </w:rPr>
        <w:t> </w:t>
      </w:r>
      <w:r>
        <w:rPr>
          <w:color w:val="0F0F0F"/>
        </w:rPr>
        <w:t>Presumes the</w:t>
      </w:r>
      <w:r>
        <w:rPr>
          <w:color w:val="0F0F0F"/>
          <w:spacing w:val="-1"/>
        </w:rPr>
        <w:t> </w:t>
      </w:r>
      <w:r>
        <w:rPr>
          <w:color w:val="0F0F0F"/>
        </w:rPr>
        <w:t>road is</w:t>
      </w:r>
      <w:r>
        <w:rPr>
          <w:color w:val="0F0F0F"/>
          <w:spacing w:val="-11"/>
        </w:rPr>
        <w:t> </w:t>
      </w:r>
      <w:r>
        <w:rPr>
          <w:color w:val="0F0F0F"/>
        </w:rPr>
        <w:t>used</w:t>
      </w:r>
      <w:r>
        <w:rPr>
          <w:color w:val="0F0F0F"/>
          <w:spacing w:val="-1"/>
        </w:rPr>
        <w:t> </w:t>
      </w:r>
      <w:r>
        <w:rPr>
          <w:color w:val="0F0F0F"/>
        </w:rPr>
        <w:t>for</w:t>
      </w:r>
      <w:r>
        <w:rPr>
          <w:color w:val="0F0F0F"/>
          <w:spacing w:val="24"/>
        </w:rPr>
        <w:t> </w:t>
      </w:r>
      <w:r>
        <w:rPr>
          <w:color w:val="0F0F0F"/>
        </w:rPr>
        <w:t>general conveyance from one place to another and did not envision recreational use.</w:t>
      </w:r>
    </w:p>
    <w:p>
      <w:pPr>
        <w:pStyle w:val="BodyText"/>
        <w:spacing w:before="4"/>
        <w:rPr>
          <w:sz w:val="23"/>
        </w:rPr>
      </w:pPr>
    </w:p>
    <w:p>
      <w:pPr>
        <w:pStyle w:val="BodyText"/>
        <w:spacing w:line="285" w:lineRule="auto"/>
        <w:ind w:left="1510" w:right="1667" w:firstLine="2"/>
      </w:pPr>
      <w:r>
        <w:rPr>
          <w:color w:val="0F0F0F"/>
          <w:w w:val="105"/>
        </w:rPr>
        <w:t>Brian</w:t>
      </w:r>
      <w:r>
        <w:rPr>
          <w:color w:val="0F0F0F"/>
          <w:spacing w:val="-18"/>
          <w:w w:val="105"/>
        </w:rPr>
        <w:t> </w:t>
      </w:r>
      <w:r>
        <w:rPr>
          <w:color w:val="0F0F0F"/>
          <w:w w:val="105"/>
        </w:rPr>
        <w:t>-Why</w:t>
      </w:r>
      <w:r>
        <w:rPr>
          <w:color w:val="0F0F0F"/>
          <w:spacing w:val="-15"/>
          <w:w w:val="105"/>
        </w:rPr>
        <w:t> </w:t>
      </w:r>
      <w:r>
        <w:rPr>
          <w:color w:val="0F0F0F"/>
          <w:w w:val="105"/>
        </w:rPr>
        <w:t>Wouldn't landowner</w:t>
      </w:r>
      <w:r>
        <w:rPr>
          <w:color w:val="0F0F0F"/>
          <w:spacing w:val="-1"/>
          <w:w w:val="105"/>
        </w:rPr>
        <w:t> </w:t>
      </w:r>
      <w:r>
        <w:rPr>
          <w:color w:val="0F0F0F"/>
          <w:w w:val="105"/>
        </w:rPr>
        <w:t>protections</w:t>
      </w:r>
      <w:r>
        <w:rPr>
          <w:color w:val="0F0F0F"/>
          <w:spacing w:val="-3"/>
          <w:w w:val="105"/>
        </w:rPr>
        <w:t> </w:t>
      </w:r>
      <w:r>
        <w:rPr>
          <w:color w:val="0F0F0F"/>
          <w:w w:val="105"/>
        </w:rPr>
        <w:t>extend</w:t>
      </w:r>
      <w:r>
        <w:rPr>
          <w:color w:val="0F0F0F"/>
          <w:spacing w:val="-8"/>
          <w:w w:val="105"/>
        </w:rPr>
        <w:t> </w:t>
      </w:r>
      <w:r>
        <w:rPr>
          <w:color w:val="0F0F0F"/>
          <w:w w:val="105"/>
        </w:rPr>
        <w:t>to the</w:t>
      </w:r>
      <w:r>
        <w:rPr>
          <w:color w:val="0F0F0F"/>
          <w:spacing w:val="-10"/>
          <w:w w:val="105"/>
        </w:rPr>
        <w:t> </w:t>
      </w:r>
      <w:r>
        <w:rPr>
          <w:color w:val="0F0F0F"/>
          <w:w w:val="105"/>
        </w:rPr>
        <w:t>road</w:t>
      </w:r>
      <w:r>
        <w:rPr>
          <w:color w:val="0F0F0F"/>
          <w:spacing w:val="-13"/>
          <w:w w:val="105"/>
        </w:rPr>
        <w:t> </w:t>
      </w:r>
      <w:r>
        <w:rPr>
          <w:color w:val="0F0F0F"/>
          <w:w w:val="105"/>
        </w:rPr>
        <w:t>for public</w:t>
      </w:r>
      <w:r>
        <w:rPr>
          <w:color w:val="0F0F0F"/>
          <w:spacing w:val="-4"/>
          <w:w w:val="105"/>
        </w:rPr>
        <w:t> </w:t>
      </w:r>
      <w:r>
        <w:rPr>
          <w:color w:val="0F0F0F"/>
          <w:w w:val="105"/>
        </w:rPr>
        <w:t>use?</w:t>
      </w:r>
      <w:r>
        <w:rPr>
          <w:color w:val="0F0F0F"/>
          <w:spacing w:val="-13"/>
          <w:w w:val="105"/>
        </w:rPr>
        <w:t> </w:t>
      </w:r>
      <w:r>
        <w:rPr>
          <w:color w:val="0F0F0F"/>
          <w:w w:val="105"/>
        </w:rPr>
        <w:t>I</w:t>
      </w:r>
      <w:r>
        <w:rPr>
          <w:color w:val="0F0F0F"/>
          <w:spacing w:val="-15"/>
          <w:w w:val="105"/>
        </w:rPr>
        <w:t> </w:t>
      </w:r>
      <w:r>
        <w:rPr>
          <w:color w:val="0F0F0F"/>
          <w:w w:val="105"/>
        </w:rPr>
        <w:t>thought that</w:t>
      </w:r>
      <w:r>
        <w:rPr>
          <w:color w:val="0F0F0F"/>
          <w:spacing w:val="-8"/>
          <w:w w:val="105"/>
        </w:rPr>
        <w:t> </w:t>
      </w:r>
      <w:r>
        <w:rPr>
          <w:color w:val="0F0F0F"/>
          <w:w w:val="105"/>
        </w:rPr>
        <w:t>law </w:t>
      </w:r>
      <w:r>
        <w:rPr>
          <w:color w:val="0F0F0F"/>
          <w:spacing w:val="-2"/>
          <w:w w:val="105"/>
        </w:rPr>
        <w:t>apply?</w:t>
      </w:r>
    </w:p>
    <w:p>
      <w:pPr>
        <w:pStyle w:val="BodyText"/>
        <w:rPr>
          <w:sz w:val="23"/>
        </w:rPr>
      </w:pPr>
    </w:p>
    <w:p>
      <w:pPr>
        <w:pStyle w:val="BodyText"/>
        <w:spacing w:line="278" w:lineRule="auto" w:before="1"/>
        <w:ind w:left="1504" w:right="1576" w:hanging="3"/>
      </w:pPr>
      <w:r>
        <w:rPr>
          <w:color w:val="0F0F0F"/>
        </w:rPr>
        <w:t>Jim K-</w:t>
      </w:r>
      <w:r>
        <w:rPr>
          <w:color w:val="0F0F0F"/>
          <w:spacing w:val="-2"/>
        </w:rPr>
        <w:t> </w:t>
      </w:r>
      <w:r>
        <w:rPr>
          <w:color w:val="0F0F0F"/>
        </w:rPr>
        <w:t>Tort claims</w:t>
      </w:r>
      <w:r>
        <w:rPr>
          <w:color w:val="0F0F0F"/>
          <w:spacing w:val="25"/>
        </w:rPr>
        <w:t> </w:t>
      </w:r>
      <w:r>
        <w:rPr>
          <w:color w:val="0F0F0F"/>
        </w:rPr>
        <w:t>protect the municipality</w:t>
      </w:r>
      <w:r>
        <w:rPr>
          <w:color w:val="0F0F0F"/>
          <w:spacing w:val="35"/>
        </w:rPr>
        <w:t> </w:t>
      </w:r>
      <w:r>
        <w:rPr>
          <w:color w:val="0F0F0F"/>
        </w:rPr>
        <w:t>but in this case it</w:t>
      </w:r>
      <w:r>
        <w:rPr>
          <w:color w:val="0F0F0F"/>
          <w:spacing w:val="40"/>
        </w:rPr>
        <w:t> </w:t>
      </w:r>
      <w:r>
        <w:rPr>
          <w:color w:val="0F0F0F"/>
        </w:rPr>
        <w:t>would be for</w:t>
      </w:r>
      <w:r>
        <w:rPr>
          <w:color w:val="0F0F0F"/>
          <w:spacing w:val="39"/>
        </w:rPr>
        <w:t> </w:t>
      </w:r>
      <w:r>
        <w:rPr>
          <w:color w:val="0F0F0F"/>
        </w:rPr>
        <w:t>the injury or harm from use that is general. Do you (ATVs) have the right to be</w:t>
      </w:r>
      <w:r>
        <w:rPr>
          <w:color w:val="0F0F0F"/>
          <w:spacing w:val="-1"/>
        </w:rPr>
        <w:t> </w:t>
      </w:r>
      <w:r>
        <w:rPr>
          <w:color w:val="0F0F0F"/>
        </w:rPr>
        <w:t>on</w:t>
      </w:r>
      <w:r>
        <w:rPr>
          <w:color w:val="0F0F0F"/>
          <w:spacing w:val="-5"/>
        </w:rPr>
        <w:t> </w:t>
      </w:r>
      <w:r>
        <w:rPr>
          <w:color w:val="0F0F0F"/>
        </w:rPr>
        <w:t>an</w:t>
      </w:r>
      <w:r>
        <w:rPr>
          <w:color w:val="0F0F0F"/>
          <w:spacing w:val="-3"/>
        </w:rPr>
        <w:t> </w:t>
      </w:r>
      <w:r>
        <w:rPr>
          <w:color w:val="0F0F0F"/>
        </w:rPr>
        <w:t>easement has still been somewhat debated­ Public right of way</w:t>
      </w:r>
      <w:r>
        <w:rPr>
          <w:color w:val="0F0F0F"/>
          <w:spacing w:val="-3"/>
        </w:rPr>
        <w:t> </w:t>
      </w:r>
      <w:r>
        <w:rPr>
          <w:color w:val="0F0F0F"/>
        </w:rPr>
        <w:t>-</w:t>
      </w:r>
      <w:r>
        <w:rPr>
          <w:color w:val="0F0F0F"/>
          <w:spacing w:val="40"/>
        </w:rPr>
        <w:t> </w:t>
      </w:r>
      <w:r>
        <w:rPr>
          <w:color w:val="0F0F0F"/>
        </w:rPr>
        <w:t>is</w:t>
      </w:r>
      <w:r>
        <w:rPr>
          <w:color w:val="0F0F0F"/>
          <w:spacing w:val="-1"/>
        </w:rPr>
        <w:t> </w:t>
      </w:r>
      <w:r>
        <w:rPr>
          <w:color w:val="0F0F0F"/>
        </w:rPr>
        <w:t>public easement</w:t>
      </w:r>
      <w:r>
        <w:rPr>
          <w:color w:val="0F0F0F"/>
          <w:spacing w:val="25"/>
        </w:rPr>
        <w:t> </w:t>
      </w:r>
      <w:r>
        <w:rPr>
          <w:color w:val="0F0F0F"/>
        </w:rPr>
        <w:t>but under the</w:t>
      </w:r>
      <w:r>
        <w:rPr>
          <w:color w:val="0F0F0F"/>
          <w:spacing w:val="-1"/>
        </w:rPr>
        <w:t> </w:t>
      </w:r>
      <w:r>
        <w:rPr>
          <w:color w:val="0F0F0F"/>
        </w:rPr>
        <w:t>new easement</w:t>
      </w:r>
      <w:r>
        <w:rPr>
          <w:color w:val="0F0F0F"/>
          <w:spacing w:val="21"/>
        </w:rPr>
        <w:t> </w:t>
      </w:r>
      <w:r>
        <w:rPr>
          <w:color w:val="0F0F0F"/>
        </w:rPr>
        <w:t>definition for post Abandonment­ use is restricted to pedestrian, motor vehicle and explicitly excludes ATVs.</w:t>
      </w:r>
    </w:p>
    <w:p>
      <w:pPr>
        <w:pStyle w:val="BodyText"/>
        <w:spacing w:before="9"/>
        <w:rPr>
          <w:sz w:val="23"/>
        </w:rPr>
      </w:pPr>
    </w:p>
    <w:p>
      <w:pPr>
        <w:pStyle w:val="BodyText"/>
        <w:spacing w:line="276" w:lineRule="auto"/>
        <w:ind w:left="1499" w:right="1667" w:firstLine="2"/>
      </w:pPr>
      <w:r>
        <w:rPr>
          <w:color w:val="0F0F0F"/>
        </w:rPr>
        <w:t>Rebecca- Going</w:t>
      </w:r>
      <w:r>
        <w:rPr>
          <w:color w:val="0F0F0F"/>
          <w:spacing w:val="-7"/>
        </w:rPr>
        <w:t> </w:t>
      </w:r>
      <w:r>
        <w:rPr>
          <w:color w:val="0F0F0F"/>
        </w:rPr>
        <w:t>forward- Future easement resulting</w:t>
      </w:r>
      <w:r>
        <w:rPr>
          <w:color w:val="0F0F0F"/>
          <w:spacing w:val="-2"/>
        </w:rPr>
        <w:t> </w:t>
      </w:r>
      <w:r>
        <w:rPr>
          <w:color w:val="0F0F0F"/>
        </w:rPr>
        <w:t>from abandonment- not historic easement use is now explicit.</w:t>
      </w:r>
    </w:p>
    <w:p>
      <w:pPr>
        <w:spacing w:after="0" w:line="276" w:lineRule="auto"/>
        <w:sectPr>
          <w:footerReference w:type="default" r:id="rId120"/>
          <w:pgSz w:w="12240" w:h="15840"/>
          <w:pgMar w:footer="1040" w:header="0" w:top="1340" w:bottom="1220" w:left="40" w:right="0"/>
          <w:pgNumType w:start="1"/>
        </w:sectPr>
      </w:pPr>
    </w:p>
    <w:p>
      <w:pPr>
        <w:pStyle w:val="BodyText"/>
        <w:spacing w:line="280" w:lineRule="auto" w:before="75"/>
        <w:ind w:left="1610" w:right="1667" w:firstLine="8"/>
      </w:pPr>
      <w:r>
        <w:rPr>
          <w:color w:val="0F0F0F"/>
        </w:rPr>
        <w:t>Brian</w:t>
      </w:r>
      <w:r>
        <w:rPr>
          <w:color w:val="0F0F0F"/>
          <w:spacing w:val="-1"/>
        </w:rPr>
        <w:t> </w:t>
      </w:r>
      <w:r>
        <w:rPr>
          <w:color w:val="0F0F0F"/>
        </w:rPr>
        <w:t>-We</w:t>
      </w:r>
      <w:r>
        <w:rPr>
          <w:color w:val="0F0F0F"/>
          <w:spacing w:val="80"/>
          <w:w w:val="150"/>
        </w:rPr>
        <w:t> </w:t>
      </w:r>
      <w:r>
        <w:rPr>
          <w:color w:val="0F0F0F"/>
        </w:rPr>
        <w:t>would want the landowner liability in place where the</w:t>
      </w:r>
      <w:r>
        <w:rPr>
          <w:color w:val="0F0F0F"/>
          <w:spacing w:val="-1"/>
        </w:rPr>
        <w:t> </w:t>
      </w:r>
      <w:r>
        <w:rPr>
          <w:color w:val="0F0F0F"/>
        </w:rPr>
        <w:t>town is not allowed to</w:t>
      </w:r>
      <w:r>
        <w:rPr>
          <w:color w:val="0F0F0F"/>
          <w:spacing w:val="36"/>
        </w:rPr>
        <w:t> </w:t>
      </w:r>
      <w:r>
        <w:rPr>
          <w:color w:val="0F0F0F"/>
        </w:rPr>
        <w:t>insure land under the easement -Trail</w:t>
      </w:r>
      <w:r>
        <w:rPr>
          <w:color w:val="0F0F0F"/>
          <w:spacing w:val="-3"/>
        </w:rPr>
        <w:t> </w:t>
      </w:r>
      <w:r>
        <w:rPr>
          <w:color w:val="0F0F0F"/>
        </w:rPr>
        <w:t>systems and recreational use doesn't apply on town roads only the public private easement. Required to maintain a town way.</w:t>
      </w:r>
    </w:p>
    <w:p>
      <w:pPr>
        <w:pStyle w:val="BodyText"/>
        <w:rPr>
          <w:sz w:val="23"/>
        </w:rPr>
      </w:pPr>
    </w:p>
    <w:p>
      <w:pPr>
        <w:pStyle w:val="BodyText"/>
        <w:spacing w:line="278" w:lineRule="auto"/>
        <w:ind w:left="1602" w:right="1667" w:hanging="5"/>
      </w:pPr>
      <w:r>
        <w:rPr>
          <w:color w:val="0F0F0F"/>
        </w:rPr>
        <w:t>Jim- If</w:t>
      </w:r>
      <w:r>
        <w:rPr>
          <w:color w:val="0F0F0F"/>
          <w:spacing w:val="19"/>
        </w:rPr>
        <w:t> </w:t>
      </w:r>
      <w:r>
        <w:rPr>
          <w:color w:val="0F0F0F"/>
        </w:rPr>
        <w:t>town</w:t>
      </w:r>
      <w:r>
        <w:rPr>
          <w:color w:val="0F0F0F"/>
          <w:spacing w:val="-3"/>
        </w:rPr>
        <w:t> </w:t>
      </w:r>
      <w:r>
        <w:rPr>
          <w:color w:val="0F0F0F"/>
        </w:rPr>
        <w:t>takes the lead it</w:t>
      </w:r>
      <w:r>
        <w:rPr>
          <w:color w:val="0F0F0F"/>
          <w:spacing w:val="38"/>
        </w:rPr>
        <w:t> </w:t>
      </w:r>
      <w:r>
        <w:rPr>
          <w:color w:val="0F0F0F"/>
        </w:rPr>
        <w:t>won't protect the abutter because tort claims act only applies to</w:t>
      </w:r>
      <w:r>
        <w:rPr>
          <w:color w:val="0F0F0F"/>
          <w:spacing w:val="31"/>
        </w:rPr>
        <w:t> </w:t>
      </w:r>
      <w:r>
        <w:rPr>
          <w:color w:val="0F0F0F"/>
        </w:rPr>
        <w:t>towns. The public right to retain</w:t>
      </w:r>
      <w:r>
        <w:rPr>
          <w:color w:val="0F0F0F"/>
          <w:spacing w:val="-1"/>
        </w:rPr>
        <w:t> </w:t>
      </w:r>
      <w:r>
        <w:rPr>
          <w:color w:val="0F0F0F"/>
        </w:rPr>
        <w:t>access to</w:t>
      </w:r>
      <w:r>
        <w:rPr>
          <w:color w:val="0F0F0F"/>
          <w:spacing w:val="40"/>
        </w:rPr>
        <w:t> </w:t>
      </w:r>
      <w:r>
        <w:rPr>
          <w:color w:val="0F0F0F"/>
        </w:rPr>
        <w:t>land along</w:t>
      </w:r>
      <w:r>
        <w:rPr>
          <w:color w:val="0F0F0F"/>
          <w:spacing w:val="-1"/>
        </w:rPr>
        <w:t> </w:t>
      </w:r>
      <w:r>
        <w:rPr>
          <w:color w:val="0F0F0F"/>
        </w:rPr>
        <w:t>those roads was automatic in</w:t>
      </w:r>
      <w:r>
        <w:rPr>
          <w:color w:val="0F0F0F"/>
          <w:spacing w:val="-14"/>
        </w:rPr>
        <w:t> </w:t>
      </w:r>
      <w:r>
        <w:rPr>
          <w:color w:val="0F0F0F"/>
        </w:rPr>
        <w:t>1965 unless otherwise </w:t>
      </w:r>
      <w:r>
        <w:rPr>
          <w:color w:val="0F0F0F"/>
          <w:spacing w:val="-2"/>
        </w:rPr>
        <w:t>stated.</w:t>
      </w:r>
    </w:p>
    <w:p>
      <w:pPr>
        <w:pStyle w:val="BodyText"/>
        <w:rPr>
          <w:sz w:val="24"/>
        </w:rPr>
      </w:pPr>
    </w:p>
    <w:p>
      <w:pPr>
        <w:pStyle w:val="BodyText"/>
        <w:spacing w:line="280" w:lineRule="auto"/>
        <w:ind w:left="1600" w:right="1403" w:firstLine="1"/>
      </w:pPr>
      <w:r>
        <w:rPr>
          <w:color w:val="0F0F0F"/>
        </w:rPr>
        <w:t>Roberta -</w:t>
      </w:r>
      <w:r>
        <w:rPr>
          <w:color w:val="0F0F0F"/>
          <w:spacing w:val="80"/>
        </w:rPr>
        <w:t> </w:t>
      </w:r>
      <w:r>
        <w:rPr>
          <w:color w:val="0F0F0F"/>
        </w:rPr>
        <w:t>there is</w:t>
      </w:r>
      <w:r>
        <w:rPr>
          <w:color w:val="0F0F0F"/>
          <w:spacing w:val="-5"/>
        </w:rPr>
        <w:t> </w:t>
      </w:r>
      <w:r>
        <w:rPr>
          <w:color w:val="0F0F0F"/>
        </w:rPr>
        <w:t>more general traffic thatn ATV traffic, so over time</w:t>
      </w:r>
      <w:r>
        <w:rPr>
          <w:color w:val="0F0F0F"/>
          <w:spacing w:val="-2"/>
        </w:rPr>
        <w:t> </w:t>
      </w:r>
      <w:r>
        <w:rPr>
          <w:color w:val="0F0F0F"/>
        </w:rPr>
        <w:t>it does</w:t>
      </w:r>
      <w:r>
        <w:rPr>
          <w:color w:val="0F0F0F"/>
          <w:spacing w:val="-1"/>
        </w:rPr>
        <w:t> </w:t>
      </w:r>
      <w:r>
        <w:rPr>
          <w:color w:val="0F0F0F"/>
        </w:rPr>
        <w:t>more damage. There are times when one ATV at the wrong</w:t>
      </w:r>
      <w:r>
        <w:rPr>
          <w:color w:val="0F0F0F"/>
          <w:spacing w:val="-4"/>
        </w:rPr>
        <w:t> </w:t>
      </w:r>
      <w:r>
        <w:rPr>
          <w:color w:val="0F0F0F"/>
        </w:rPr>
        <w:t>time and used the wrong way can cause considerable damage.</w:t>
      </w:r>
    </w:p>
    <w:p>
      <w:pPr>
        <w:pStyle w:val="BodyText"/>
        <w:rPr>
          <w:sz w:val="23"/>
        </w:rPr>
      </w:pPr>
    </w:p>
    <w:p>
      <w:pPr>
        <w:pStyle w:val="BodyText"/>
        <w:ind w:left="1599"/>
      </w:pPr>
      <w:r>
        <w:rPr>
          <w:color w:val="0F0F0F"/>
        </w:rPr>
        <w:t>Brian</w:t>
      </w:r>
      <w:r>
        <w:rPr>
          <w:color w:val="0F0F0F"/>
          <w:spacing w:val="-11"/>
        </w:rPr>
        <w:t> </w:t>
      </w:r>
      <w:r>
        <w:rPr>
          <w:color w:val="0F0F0F"/>
        </w:rPr>
        <w:t>-</w:t>
      </w:r>
      <w:r>
        <w:rPr>
          <w:color w:val="0F0F0F"/>
          <w:spacing w:val="45"/>
        </w:rPr>
        <w:t> </w:t>
      </w:r>
      <w:r>
        <w:rPr>
          <w:color w:val="0F0F0F"/>
        </w:rPr>
        <w:t>Who</w:t>
      </w:r>
      <w:r>
        <w:rPr>
          <w:color w:val="0F0F0F"/>
          <w:spacing w:val="-1"/>
        </w:rPr>
        <w:t> </w:t>
      </w:r>
      <w:r>
        <w:rPr>
          <w:color w:val="0F0F0F"/>
        </w:rPr>
        <w:t>is</w:t>
      </w:r>
      <w:r>
        <w:rPr>
          <w:color w:val="0F0F0F"/>
          <w:spacing w:val="-12"/>
        </w:rPr>
        <w:t> </w:t>
      </w:r>
      <w:r>
        <w:rPr>
          <w:color w:val="0F0F0F"/>
        </w:rPr>
        <w:t>responsible</w:t>
      </w:r>
      <w:r>
        <w:rPr>
          <w:color w:val="0F0F0F"/>
          <w:spacing w:val="11"/>
        </w:rPr>
        <w:t> </w:t>
      </w:r>
      <w:r>
        <w:rPr>
          <w:color w:val="0F0F0F"/>
        </w:rPr>
        <w:t>if</w:t>
      </w:r>
      <w:r>
        <w:rPr>
          <w:color w:val="0F0F0F"/>
          <w:spacing w:val="13"/>
        </w:rPr>
        <w:t> </w:t>
      </w:r>
      <w:r>
        <w:rPr>
          <w:color w:val="0F0F0F"/>
        </w:rPr>
        <w:t>a trail</w:t>
      </w:r>
      <w:r>
        <w:rPr>
          <w:color w:val="0F0F0F"/>
          <w:spacing w:val="-11"/>
        </w:rPr>
        <w:t> </w:t>
      </w:r>
      <w:r>
        <w:rPr>
          <w:color w:val="0F0F0F"/>
        </w:rPr>
        <w:t>is</w:t>
      </w:r>
      <w:r>
        <w:rPr>
          <w:color w:val="0F0F0F"/>
          <w:spacing w:val="-10"/>
        </w:rPr>
        <w:t> </w:t>
      </w:r>
      <w:r>
        <w:rPr>
          <w:color w:val="0F0F0F"/>
        </w:rPr>
        <w:t>designated</w:t>
      </w:r>
      <w:r>
        <w:rPr>
          <w:color w:val="0F0F0F"/>
          <w:spacing w:val="7"/>
        </w:rPr>
        <w:t> </w:t>
      </w:r>
      <w:r>
        <w:rPr>
          <w:color w:val="0F0F0F"/>
        </w:rPr>
        <w:t>and</w:t>
      </w:r>
      <w:r>
        <w:rPr>
          <w:color w:val="0F0F0F"/>
          <w:spacing w:val="-6"/>
        </w:rPr>
        <w:t> </w:t>
      </w:r>
      <w:r>
        <w:rPr>
          <w:color w:val="0F0F0F"/>
        </w:rPr>
        <w:t>ATV</w:t>
      </w:r>
      <w:r>
        <w:rPr>
          <w:color w:val="0F0F0F"/>
          <w:spacing w:val="-2"/>
        </w:rPr>
        <w:t> </w:t>
      </w:r>
      <w:r>
        <w:rPr>
          <w:color w:val="0F0F0F"/>
        </w:rPr>
        <w:t>trail</w:t>
      </w:r>
      <w:r>
        <w:rPr>
          <w:color w:val="0F0F0F"/>
          <w:spacing w:val="-6"/>
        </w:rPr>
        <w:t> </w:t>
      </w:r>
      <w:r>
        <w:rPr>
          <w:color w:val="0F0F0F"/>
        </w:rPr>
        <w:t>but</w:t>
      </w:r>
      <w:r>
        <w:rPr>
          <w:color w:val="0F0F0F"/>
          <w:spacing w:val="-9"/>
        </w:rPr>
        <w:t> </w:t>
      </w:r>
      <w:r>
        <w:rPr>
          <w:color w:val="0F0F0F"/>
        </w:rPr>
        <w:t>Truck drives</w:t>
      </w:r>
      <w:r>
        <w:rPr>
          <w:color w:val="0F0F0F"/>
          <w:spacing w:val="-3"/>
        </w:rPr>
        <w:t> </w:t>
      </w:r>
      <w:r>
        <w:rPr>
          <w:color w:val="0F0F0F"/>
        </w:rPr>
        <w:t>down</w:t>
      </w:r>
      <w:r>
        <w:rPr>
          <w:color w:val="0F0F0F"/>
          <w:spacing w:val="-3"/>
        </w:rPr>
        <w:t> </w:t>
      </w:r>
      <w:r>
        <w:rPr>
          <w:color w:val="0F0F0F"/>
          <w:spacing w:val="-5"/>
        </w:rPr>
        <w:t>it?</w:t>
      </w:r>
    </w:p>
    <w:p>
      <w:pPr>
        <w:pStyle w:val="BodyText"/>
        <w:spacing w:before="9"/>
        <w:rPr>
          <w:sz w:val="26"/>
        </w:rPr>
      </w:pPr>
    </w:p>
    <w:p>
      <w:pPr>
        <w:pStyle w:val="BodyText"/>
        <w:spacing w:line="278" w:lineRule="auto"/>
        <w:ind w:left="1595" w:right="1403" w:firstLine="2"/>
      </w:pPr>
      <w:r>
        <w:rPr>
          <w:color w:val="0F0F0F"/>
        </w:rPr>
        <w:t>Ryan</w:t>
      </w:r>
      <w:r>
        <w:rPr>
          <w:color w:val="0F0F0F"/>
          <w:spacing w:val="-5"/>
        </w:rPr>
        <w:t> </w:t>
      </w:r>
      <w:r>
        <w:rPr>
          <w:color w:val="0F0F0F"/>
        </w:rPr>
        <w:t>-</w:t>
      </w:r>
      <w:r>
        <w:rPr>
          <w:color w:val="0F0F0F"/>
          <w:spacing w:val="40"/>
        </w:rPr>
        <w:t> </w:t>
      </w:r>
      <w:r>
        <w:rPr>
          <w:color w:val="0F0F0F"/>
        </w:rPr>
        <w:t>I live</w:t>
      </w:r>
      <w:r>
        <w:rPr>
          <w:color w:val="0F0F0F"/>
          <w:spacing w:val="-3"/>
        </w:rPr>
        <w:t> </w:t>
      </w:r>
      <w:r>
        <w:rPr>
          <w:color w:val="0F0F0F"/>
        </w:rPr>
        <w:t>on</w:t>
      </w:r>
      <w:r>
        <w:rPr>
          <w:color w:val="0F0F0F"/>
          <w:spacing w:val="-5"/>
        </w:rPr>
        <w:t> </w:t>
      </w:r>
      <w:r>
        <w:rPr>
          <w:color w:val="0F0F0F"/>
        </w:rPr>
        <w:t>one</w:t>
      </w:r>
      <w:r>
        <w:rPr>
          <w:color w:val="0F0F0F"/>
          <w:spacing w:val="-2"/>
        </w:rPr>
        <w:t> </w:t>
      </w:r>
      <w:r>
        <w:rPr>
          <w:color w:val="0F0F0F"/>
        </w:rPr>
        <w:t>of these</w:t>
      </w:r>
      <w:r>
        <w:rPr>
          <w:color w:val="0F0F0F"/>
          <w:spacing w:val="-2"/>
        </w:rPr>
        <w:t> </w:t>
      </w:r>
      <w:r>
        <w:rPr>
          <w:color w:val="0F0F0F"/>
        </w:rPr>
        <w:t>roads</w:t>
      </w:r>
      <w:r>
        <w:rPr>
          <w:color w:val="0F0F0F"/>
          <w:spacing w:val="-2"/>
        </w:rPr>
        <w:t> </w:t>
      </w:r>
      <w:r>
        <w:rPr>
          <w:color w:val="0F0F0F"/>
        </w:rPr>
        <w:t>and we wanted it private so established a road</w:t>
      </w:r>
      <w:r>
        <w:rPr>
          <w:color w:val="0F0F0F"/>
          <w:spacing w:val="-2"/>
        </w:rPr>
        <w:t> </w:t>
      </w:r>
      <w:r>
        <w:rPr>
          <w:color w:val="0F0F0F"/>
        </w:rPr>
        <w:t>association because we</w:t>
      </w:r>
      <w:r>
        <w:rPr>
          <w:color w:val="0F0F0F"/>
          <w:spacing w:val="-3"/>
        </w:rPr>
        <w:t> </w:t>
      </w:r>
      <w:r>
        <w:rPr>
          <w:color w:val="0F0F0F"/>
        </w:rPr>
        <w:t>maintain the easement. Provided the town?/county?</w:t>
      </w:r>
      <w:r>
        <w:rPr>
          <w:color w:val="0F0F0F"/>
          <w:spacing w:val="38"/>
        </w:rPr>
        <w:t> </w:t>
      </w:r>
      <w:r>
        <w:rPr>
          <w:color w:val="0F0F0F"/>
        </w:rPr>
        <w:t>a public easement for winter maintenance and now the town has formally accepted the road.</w:t>
      </w:r>
    </w:p>
    <w:p>
      <w:pPr>
        <w:pStyle w:val="BodyText"/>
        <w:spacing w:before="7"/>
        <w:rPr>
          <w:sz w:val="23"/>
        </w:rPr>
      </w:pPr>
    </w:p>
    <w:p>
      <w:pPr>
        <w:pStyle w:val="BodyText"/>
        <w:spacing w:line="278" w:lineRule="auto"/>
        <w:ind w:left="1587" w:right="1286" w:firstLine="6"/>
      </w:pPr>
      <w:r>
        <w:rPr>
          <w:color w:val="0F0F0F"/>
        </w:rPr>
        <w:t>Brian</w:t>
      </w:r>
      <w:r>
        <w:rPr>
          <w:color w:val="0F0F0F"/>
          <w:spacing w:val="-6"/>
        </w:rPr>
        <w:t> </w:t>
      </w:r>
      <w:r>
        <w:rPr>
          <w:color w:val="0F0F0F"/>
        </w:rPr>
        <w:t>-</w:t>
      </w:r>
      <w:r>
        <w:rPr>
          <w:color w:val="0F0F0F"/>
          <w:spacing w:val="69"/>
        </w:rPr>
        <w:t> </w:t>
      </w:r>
      <w:r>
        <w:rPr>
          <w:color w:val="0F0F0F"/>
        </w:rPr>
        <w:t>Under</w:t>
      </w:r>
      <w:r>
        <w:rPr>
          <w:color w:val="0F0F0F"/>
          <w:spacing w:val="15"/>
        </w:rPr>
        <w:t> </w:t>
      </w:r>
      <w:r>
        <w:rPr>
          <w:color w:val="0F0F0F"/>
        </w:rPr>
        <w:t>the new easement</w:t>
      </w:r>
      <w:r>
        <w:rPr>
          <w:color w:val="0F0F0F"/>
          <w:spacing w:val="26"/>
        </w:rPr>
        <w:t> </w:t>
      </w:r>
      <w:r>
        <w:rPr>
          <w:color w:val="0F0F0F"/>
        </w:rPr>
        <w:t>restrictions</w:t>
      </w:r>
      <w:r>
        <w:rPr>
          <w:color w:val="0F0F0F"/>
          <w:spacing w:val="17"/>
        </w:rPr>
        <w:t> </w:t>
      </w:r>
      <w:r>
        <w:rPr>
          <w:color w:val="0F0F0F"/>
        </w:rPr>
        <w:t>placed</w:t>
      </w:r>
      <w:r>
        <w:rPr>
          <w:color w:val="0F0F0F"/>
          <w:spacing w:val="13"/>
        </w:rPr>
        <w:t> </w:t>
      </w:r>
      <w:r>
        <w:rPr>
          <w:color w:val="0F0F0F"/>
        </w:rPr>
        <w:t>on abandonment</w:t>
      </w:r>
      <w:r>
        <w:rPr>
          <w:color w:val="0F0F0F"/>
          <w:spacing w:val="40"/>
        </w:rPr>
        <w:t> </w:t>
      </w:r>
      <w:r>
        <w:rPr>
          <w:color w:val="0F0F0F"/>
        </w:rPr>
        <w:t>there</w:t>
      </w:r>
      <w:r>
        <w:rPr>
          <w:color w:val="0F0F0F"/>
          <w:spacing w:val="16"/>
        </w:rPr>
        <w:t> </w:t>
      </w:r>
      <w:r>
        <w:rPr>
          <w:color w:val="0F0F0F"/>
        </w:rPr>
        <w:t>are deep questions</w:t>
      </w:r>
      <w:r>
        <w:rPr>
          <w:color w:val="0F0F0F"/>
          <w:spacing w:val="17"/>
        </w:rPr>
        <w:t> </w:t>
      </w:r>
      <w:r>
        <w:rPr>
          <w:color w:val="0F0F0F"/>
        </w:rPr>
        <w:t>if</w:t>
      </w:r>
      <w:r>
        <w:rPr>
          <w:color w:val="0F0F0F"/>
          <w:spacing w:val="29"/>
        </w:rPr>
        <w:t> </w:t>
      </w:r>
      <w:r>
        <w:rPr>
          <w:color w:val="0F0F0F"/>
        </w:rPr>
        <w:t>we</w:t>
      </w:r>
      <w:r>
        <w:rPr>
          <w:color w:val="0F0F0F"/>
        </w:rPr>
        <w:t> can</w:t>
      </w:r>
      <w:r>
        <w:rPr>
          <w:color w:val="0F0F0F"/>
          <w:spacing w:val="-9"/>
        </w:rPr>
        <w:t> </w:t>
      </w:r>
      <w:r>
        <w:rPr>
          <w:color w:val="0F0F0F"/>
        </w:rPr>
        <w:t>use</w:t>
      </w:r>
      <w:r>
        <w:rPr>
          <w:color w:val="0F0F0F"/>
          <w:spacing w:val="-2"/>
        </w:rPr>
        <w:t> </w:t>
      </w:r>
      <w:r>
        <w:rPr>
          <w:color w:val="0F0F0F"/>
        </w:rPr>
        <w:t>these</w:t>
      </w:r>
      <w:r>
        <w:rPr>
          <w:color w:val="0F0F0F"/>
          <w:spacing w:val="-7"/>
        </w:rPr>
        <w:t> </w:t>
      </w:r>
      <w:r>
        <w:rPr>
          <w:color w:val="0F0F0F"/>
        </w:rPr>
        <w:t>easements at</w:t>
      </w:r>
      <w:r>
        <w:rPr>
          <w:color w:val="0F0F0F"/>
          <w:spacing w:val="-4"/>
        </w:rPr>
        <w:t> </w:t>
      </w:r>
      <w:r>
        <w:rPr>
          <w:color w:val="0F0F0F"/>
        </w:rPr>
        <w:t>all</w:t>
      </w:r>
      <w:r>
        <w:rPr>
          <w:color w:val="0F0F0F"/>
          <w:spacing w:val="-14"/>
        </w:rPr>
        <w:t> </w:t>
      </w:r>
      <w:r>
        <w:rPr>
          <w:color w:val="0F0F0F"/>
        </w:rPr>
        <w:t>even</w:t>
      </w:r>
      <w:r>
        <w:rPr>
          <w:color w:val="0F0F0F"/>
          <w:spacing w:val="-6"/>
        </w:rPr>
        <w:t> </w:t>
      </w:r>
      <w:r>
        <w:rPr>
          <w:color w:val="0F0F0F"/>
        </w:rPr>
        <w:t>if you</w:t>
      </w:r>
      <w:r>
        <w:rPr>
          <w:color w:val="0F0F0F"/>
          <w:spacing w:val="-14"/>
        </w:rPr>
        <w:t> </w:t>
      </w:r>
      <w:r>
        <w:rPr>
          <w:color w:val="0F0F0F"/>
        </w:rPr>
        <w:t>are</w:t>
      </w:r>
      <w:r>
        <w:rPr>
          <w:color w:val="0F0F0F"/>
          <w:spacing w:val="-9"/>
        </w:rPr>
        <w:t> </w:t>
      </w:r>
      <w:r>
        <w:rPr>
          <w:color w:val="0F0F0F"/>
        </w:rPr>
        <w:t>a</w:t>
      </w:r>
      <w:r>
        <w:rPr>
          <w:color w:val="0F0F0F"/>
          <w:spacing w:val="-6"/>
        </w:rPr>
        <w:t> </w:t>
      </w:r>
      <w:r>
        <w:rPr>
          <w:color w:val="0F0F0F"/>
        </w:rPr>
        <w:t>landowner because of the</w:t>
      </w:r>
      <w:r>
        <w:rPr>
          <w:color w:val="0F0F0F"/>
          <w:spacing w:val="-2"/>
        </w:rPr>
        <w:t> </w:t>
      </w:r>
      <w:r>
        <w:rPr>
          <w:color w:val="0F0F0F"/>
        </w:rPr>
        <w:t>way</w:t>
      </w:r>
      <w:r>
        <w:rPr>
          <w:color w:val="0F0F0F"/>
          <w:spacing w:val="-5"/>
        </w:rPr>
        <w:t> </w:t>
      </w:r>
      <w:r>
        <w:rPr>
          <w:color w:val="0F0F0F"/>
        </w:rPr>
        <w:t>the</w:t>
      </w:r>
      <w:r>
        <w:rPr>
          <w:color w:val="0F0F0F"/>
          <w:spacing w:val="-3"/>
        </w:rPr>
        <w:t> </w:t>
      </w:r>
      <w:r>
        <w:rPr>
          <w:color w:val="0F0F0F"/>
        </w:rPr>
        <w:t>statute</w:t>
      </w:r>
      <w:r>
        <w:rPr>
          <w:color w:val="0F0F0F"/>
          <w:spacing w:val="-3"/>
        </w:rPr>
        <w:t> </w:t>
      </w:r>
      <w:r>
        <w:rPr>
          <w:color w:val="0F0F0F"/>
        </w:rPr>
        <w:t>reads.</w:t>
      </w:r>
      <w:r>
        <w:rPr>
          <w:color w:val="0F0F0F"/>
          <w:spacing w:val="-11"/>
        </w:rPr>
        <w:t> </w:t>
      </w:r>
      <w:r>
        <w:rPr>
          <w:color w:val="0F0F0F"/>
        </w:rPr>
        <w:t>If ATVs are not permitted on the public easement</w:t>
      </w:r>
      <w:r>
        <w:rPr>
          <w:color w:val="0F0F0F"/>
          <w:spacing w:val="33"/>
        </w:rPr>
        <w:t> </w:t>
      </w:r>
      <w:r>
        <w:rPr>
          <w:color w:val="0F0F0F"/>
        </w:rPr>
        <w:t>due</w:t>
      </w:r>
      <w:r>
        <w:rPr>
          <w:color w:val="0F0F0F"/>
          <w:spacing w:val="31"/>
        </w:rPr>
        <w:t> </w:t>
      </w:r>
      <w:r>
        <w:rPr>
          <w:color w:val="0F0F0F"/>
        </w:rPr>
        <w:t>to this new restriction it</w:t>
      </w:r>
      <w:r>
        <w:rPr>
          <w:color w:val="0F0F0F"/>
          <w:spacing w:val="38"/>
        </w:rPr>
        <w:t> </w:t>
      </w:r>
      <w:r>
        <w:rPr>
          <w:color w:val="0F0F0F"/>
        </w:rPr>
        <w:t>impacts road owners ability to operate as well as the recreational trails.</w:t>
      </w:r>
    </w:p>
    <w:p>
      <w:pPr>
        <w:pStyle w:val="BodyText"/>
        <w:spacing w:before="4"/>
        <w:rPr>
          <w:sz w:val="23"/>
        </w:rPr>
      </w:pPr>
    </w:p>
    <w:p>
      <w:pPr>
        <w:pStyle w:val="BodyText"/>
        <w:spacing w:line="280" w:lineRule="auto" w:before="1"/>
        <w:ind w:left="1581" w:right="1403" w:hanging="8"/>
      </w:pPr>
      <w:r>
        <w:rPr>
          <w:color w:val="0F0F0F"/>
        </w:rPr>
        <w:t>Jim</w:t>
      </w:r>
      <w:r>
        <w:rPr>
          <w:color w:val="0F0F0F"/>
          <w:spacing w:val="-5"/>
        </w:rPr>
        <w:t> </w:t>
      </w:r>
      <w:r>
        <w:rPr>
          <w:color w:val="0F0F0F"/>
        </w:rPr>
        <w:t>-</w:t>
      </w:r>
      <w:r>
        <w:rPr>
          <w:color w:val="0F0F0F"/>
          <w:spacing w:val="38"/>
        </w:rPr>
        <w:t> </w:t>
      </w:r>
      <w:r>
        <w:rPr>
          <w:color w:val="0F0F0F"/>
        </w:rPr>
        <w:t>Review Public Way</w:t>
      </w:r>
      <w:r>
        <w:rPr>
          <w:color w:val="0F0F0F"/>
          <w:spacing w:val="-1"/>
        </w:rPr>
        <w:t> </w:t>
      </w:r>
      <w:r>
        <w:rPr>
          <w:color w:val="0F0F0F"/>
        </w:rPr>
        <w:t>in</w:t>
      </w:r>
      <w:r>
        <w:rPr>
          <w:color w:val="0F0F0F"/>
          <w:spacing w:val="-16"/>
        </w:rPr>
        <w:t> </w:t>
      </w:r>
      <w:r>
        <w:rPr>
          <w:color w:val="0F0F0F"/>
        </w:rPr>
        <w:t>the ATV statute and</w:t>
      </w:r>
      <w:r>
        <w:rPr>
          <w:color w:val="0F0F0F"/>
          <w:spacing w:val="-6"/>
        </w:rPr>
        <w:t> </w:t>
      </w:r>
      <w:r>
        <w:rPr>
          <w:color w:val="0F0F0F"/>
        </w:rPr>
        <w:t>they</w:t>
      </w:r>
      <w:r>
        <w:rPr>
          <w:color w:val="0F0F0F"/>
          <w:spacing w:val="-3"/>
        </w:rPr>
        <w:t> </w:t>
      </w:r>
      <w:r>
        <w:rPr>
          <w:color w:val="0F0F0F"/>
        </w:rPr>
        <w:t>may operate to the side</w:t>
      </w:r>
      <w:r>
        <w:rPr>
          <w:color w:val="0F0F0F"/>
          <w:spacing w:val="-1"/>
        </w:rPr>
        <w:t> </w:t>
      </w:r>
      <w:r>
        <w:rPr>
          <w:color w:val="0F0F0F"/>
        </w:rPr>
        <w:t>and</w:t>
      </w:r>
      <w:r>
        <w:rPr>
          <w:color w:val="0F0F0F"/>
          <w:spacing w:val="-1"/>
        </w:rPr>
        <w:t> </w:t>
      </w:r>
      <w:r>
        <w:rPr>
          <w:color w:val="0F0F0F"/>
        </w:rPr>
        <w:t>except over</w:t>
      </w:r>
      <w:r>
        <w:rPr>
          <w:color w:val="0F0F0F"/>
          <w:spacing w:val="-3"/>
        </w:rPr>
        <w:t> </w:t>
      </w:r>
      <w:r>
        <w:rPr>
          <w:color w:val="0F0F0F"/>
        </w:rPr>
        <w:t>private land (without permission) or sidewalk.</w:t>
      </w:r>
    </w:p>
    <w:p>
      <w:pPr>
        <w:pStyle w:val="BodyText"/>
        <w:spacing w:before="11"/>
        <w:rPr>
          <w:sz w:val="22"/>
        </w:rPr>
      </w:pPr>
    </w:p>
    <w:p>
      <w:pPr>
        <w:pStyle w:val="BodyText"/>
        <w:ind w:left="1584"/>
      </w:pPr>
      <w:r>
        <w:rPr>
          <w:color w:val="0F0F0F"/>
        </w:rPr>
        <w:t>Brian</w:t>
      </w:r>
      <w:r>
        <w:rPr>
          <w:color w:val="0F0F0F"/>
          <w:spacing w:val="-15"/>
        </w:rPr>
        <w:t> </w:t>
      </w:r>
      <w:r>
        <w:rPr>
          <w:color w:val="0F0F0F"/>
        </w:rPr>
        <w:t>-</w:t>
      </w:r>
      <w:r>
        <w:rPr>
          <w:color w:val="0F0F0F"/>
          <w:spacing w:val="40"/>
        </w:rPr>
        <w:t> </w:t>
      </w:r>
      <w:r>
        <w:rPr>
          <w:color w:val="0F0F0F"/>
        </w:rPr>
        <w:t>Town</w:t>
      </w:r>
      <w:r>
        <w:rPr>
          <w:color w:val="0F0F0F"/>
          <w:spacing w:val="1"/>
        </w:rPr>
        <w:t> </w:t>
      </w:r>
      <w:r>
        <w:rPr>
          <w:color w:val="0F0F0F"/>
        </w:rPr>
        <w:t>of</w:t>
      </w:r>
      <w:r>
        <w:rPr>
          <w:color w:val="0F0F0F"/>
          <w:spacing w:val="-2"/>
        </w:rPr>
        <w:t> </w:t>
      </w:r>
      <w:r>
        <w:rPr>
          <w:color w:val="0F0F0F"/>
        </w:rPr>
        <w:t>Mercer</w:t>
      </w:r>
      <w:r>
        <w:rPr>
          <w:color w:val="0F0F0F"/>
          <w:spacing w:val="13"/>
        </w:rPr>
        <w:t> </w:t>
      </w:r>
      <w:r>
        <w:rPr>
          <w:color w:val="0F0F0F"/>
        </w:rPr>
        <w:t>opened</w:t>
      </w:r>
      <w:r>
        <w:rPr>
          <w:color w:val="0F0F0F"/>
          <w:spacing w:val="7"/>
        </w:rPr>
        <w:t> </w:t>
      </w:r>
      <w:r>
        <w:rPr>
          <w:color w:val="0F0F0F"/>
        </w:rPr>
        <w:t>up</w:t>
      </w:r>
      <w:r>
        <w:rPr>
          <w:color w:val="0F0F0F"/>
          <w:spacing w:val="2"/>
        </w:rPr>
        <w:t> </w:t>
      </w:r>
      <w:r>
        <w:rPr>
          <w:color w:val="0F0F0F"/>
        </w:rPr>
        <w:t>all</w:t>
      </w:r>
      <w:r>
        <w:rPr>
          <w:color w:val="0F0F0F"/>
          <w:spacing w:val="-3"/>
        </w:rPr>
        <w:t> </w:t>
      </w:r>
      <w:r>
        <w:rPr>
          <w:color w:val="0F0F0F"/>
        </w:rPr>
        <w:t>roads</w:t>
      </w:r>
      <w:r>
        <w:rPr>
          <w:color w:val="0F0F0F"/>
          <w:spacing w:val="-3"/>
        </w:rPr>
        <w:t> </w:t>
      </w:r>
      <w:r>
        <w:rPr>
          <w:color w:val="0F0F0F"/>
        </w:rPr>
        <w:t>in</w:t>
      </w:r>
      <w:r>
        <w:rPr>
          <w:color w:val="0F0F0F"/>
          <w:spacing w:val="-7"/>
        </w:rPr>
        <w:t> </w:t>
      </w:r>
      <w:r>
        <w:rPr>
          <w:color w:val="0F0F0F"/>
        </w:rPr>
        <w:t>Mercer</w:t>
      </w:r>
      <w:r>
        <w:rPr>
          <w:color w:val="0F0F0F"/>
          <w:spacing w:val="7"/>
        </w:rPr>
        <w:t> </w:t>
      </w:r>
      <w:r>
        <w:rPr>
          <w:color w:val="0F0F0F"/>
        </w:rPr>
        <w:t>to</w:t>
      </w:r>
      <w:r>
        <w:rPr>
          <w:color w:val="0F0F0F"/>
          <w:spacing w:val="17"/>
        </w:rPr>
        <w:t> </w:t>
      </w:r>
      <w:r>
        <w:rPr>
          <w:color w:val="0F0F0F"/>
        </w:rPr>
        <w:t>ATV</w:t>
      </w:r>
      <w:r>
        <w:rPr>
          <w:color w:val="0F0F0F"/>
          <w:spacing w:val="1"/>
        </w:rPr>
        <w:t> </w:t>
      </w:r>
      <w:r>
        <w:rPr>
          <w:color w:val="0F0F0F"/>
          <w:spacing w:val="-4"/>
        </w:rPr>
        <w:t>use.</w:t>
      </w:r>
    </w:p>
    <w:p>
      <w:pPr>
        <w:spacing w:before="26"/>
        <w:ind w:left="1580" w:right="0" w:firstLine="0"/>
        <w:jc w:val="left"/>
        <w:rPr>
          <w:i/>
          <w:sz w:val="21"/>
        </w:rPr>
      </w:pPr>
      <w:r>
        <w:rPr>
          <w:i/>
          <w:color w:val="0F0F0F"/>
          <w:w w:val="105"/>
          <w:sz w:val="21"/>
        </w:rPr>
        <w:t>(Note</w:t>
      </w:r>
      <w:r>
        <w:rPr>
          <w:i/>
          <w:color w:val="0F0F0F"/>
          <w:spacing w:val="-14"/>
          <w:w w:val="105"/>
          <w:sz w:val="21"/>
        </w:rPr>
        <w:t> </w:t>
      </w:r>
      <w:r>
        <w:rPr>
          <w:i/>
          <w:color w:val="0F0F0F"/>
          <w:w w:val="105"/>
          <w:sz w:val="21"/>
        </w:rPr>
        <w:t>there</w:t>
      </w:r>
      <w:r>
        <w:rPr>
          <w:i/>
          <w:color w:val="0F0F0F"/>
          <w:spacing w:val="-4"/>
          <w:w w:val="105"/>
          <w:sz w:val="21"/>
        </w:rPr>
        <w:t> </w:t>
      </w:r>
      <w:r>
        <w:rPr>
          <w:i/>
          <w:color w:val="0F0F0F"/>
          <w:w w:val="105"/>
          <w:sz w:val="21"/>
        </w:rPr>
        <w:t>are</w:t>
      </w:r>
      <w:r>
        <w:rPr>
          <w:i/>
          <w:color w:val="0F0F0F"/>
          <w:spacing w:val="-7"/>
          <w:w w:val="105"/>
          <w:sz w:val="21"/>
        </w:rPr>
        <w:t> </w:t>
      </w:r>
      <w:r>
        <w:rPr>
          <w:i/>
          <w:color w:val="0F0F0F"/>
          <w:w w:val="105"/>
          <w:sz w:val="21"/>
        </w:rPr>
        <w:t>requirements</w:t>
      </w:r>
      <w:r>
        <w:rPr>
          <w:i/>
          <w:color w:val="0F0F0F"/>
          <w:spacing w:val="16"/>
          <w:w w:val="105"/>
          <w:sz w:val="21"/>
        </w:rPr>
        <w:t> </w:t>
      </w:r>
      <w:r>
        <w:rPr>
          <w:i/>
          <w:color w:val="0F0F0F"/>
          <w:w w:val="105"/>
          <w:sz w:val="21"/>
        </w:rPr>
        <w:t>for</w:t>
      </w:r>
      <w:r>
        <w:rPr>
          <w:i/>
          <w:color w:val="0F0F0F"/>
          <w:spacing w:val="-14"/>
          <w:w w:val="105"/>
          <w:sz w:val="21"/>
        </w:rPr>
        <w:t> </w:t>
      </w:r>
      <w:r>
        <w:rPr>
          <w:i/>
          <w:color w:val="0F0F0F"/>
          <w:w w:val="105"/>
          <w:sz w:val="21"/>
        </w:rPr>
        <w:t>signage</w:t>
      </w:r>
      <w:r>
        <w:rPr>
          <w:i/>
          <w:color w:val="0F0F0F"/>
          <w:spacing w:val="3"/>
          <w:w w:val="105"/>
          <w:sz w:val="21"/>
        </w:rPr>
        <w:t> </w:t>
      </w:r>
      <w:r>
        <w:rPr>
          <w:i/>
          <w:color w:val="0F0F0F"/>
          <w:w w:val="105"/>
          <w:sz w:val="21"/>
        </w:rPr>
        <w:t>as</w:t>
      </w:r>
      <w:r>
        <w:rPr>
          <w:i/>
          <w:color w:val="0F0F0F"/>
          <w:spacing w:val="-9"/>
          <w:w w:val="105"/>
          <w:sz w:val="21"/>
        </w:rPr>
        <w:t> </w:t>
      </w:r>
      <w:r>
        <w:rPr>
          <w:i/>
          <w:color w:val="0F0F0F"/>
          <w:w w:val="105"/>
          <w:sz w:val="21"/>
        </w:rPr>
        <w:t>well</w:t>
      </w:r>
      <w:r>
        <w:rPr>
          <w:i/>
          <w:color w:val="0F0F0F"/>
          <w:spacing w:val="-10"/>
          <w:w w:val="105"/>
          <w:sz w:val="21"/>
        </w:rPr>
        <w:t> </w:t>
      </w:r>
      <w:r>
        <w:rPr>
          <w:i/>
          <w:color w:val="0F0F0F"/>
          <w:w w:val="105"/>
          <w:sz w:val="21"/>
        </w:rPr>
        <w:t>as</w:t>
      </w:r>
      <w:r>
        <w:rPr>
          <w:i/>
          <w:color w:val="0F0F0F"/>
          <w:spacing w:val="-11"/>
          <w:w w:val="105"/>
          <w:sz w:val="21"/>
        </w:rPr>
        <w:t> </w:t>
      </w:r>
      <w:r>
        <w:rPr>
          <w:i/>
          <w:color w:val="0F0F0F"/>
          <w:w w:val="105"/>
          <w:sz w:val="21"/>
        </w:rPr>
        <w:t>municipal</w:t>
      </w:r>
      <w:r>
        <w:rPr>
          <w:i/>
          <w:color w:val="0F0F0F"/>
          <w:spacing w:val="-2"/>
          <w:w w:val="105"/>
          <w:sz w:val="21"/>
        </w:rPr>
        <w:t> </w:t>
      </w:r>
      <w:r>
        <w:rPr>
          <w:i/>
          <w:color w:val="0F0F0F"/>
          <w:w w:val="105"/>
          <w:sz w:val="21"/>
        </w:rPr>
        <w:t>officer</w:t>
      </w:r>
      <w:r>
        <w:rPr>
          <w:i/>
          <w:color w:val="0F0F0F"/>
          <w:spacing w:val="-12"/>
          <w:w w:val="105"/>
          <w:sz w:val="21"/>
        </w:rPr>
        <w:t> </w:t>
      </w:r>
      <w:r>
        <w:rPr>
          <w:i/>
          <w:color w:val="0F0F0F"/>
          <w:spacing w:val="-2"/>
          <w:w w:val="105"/>
          <w:sz w:val="21"/>
        </w:rPr>
        <w:t>designation)</w:t>
      </w:r>
    </w:p>
    <w:p>
      <w:pPr>
        <w:spacing w:line="240" w:lineRule="auto" w:before="6"/>
        <w:rPr>
          <w:i/>
          <w:sz w:val="26"/>
        </w:rPr>
      </w:pPr>
    </w:p>
    <w:p>
      <w:pPr>
        <w:pStyle w:val="BodyText"/>
        <w:spacing w:line="280" w:lineRule="auto"/>
        <w:ind w:left="1576" w:right="1950" w:firstLine="1"/>
      </w:pPr>
      <w:r>
        <w:rPr>
          <w:color w:val="0F0F0F"/>
        </w:rPr>
        <w:t>Road status discussion started with who</w:t>
      </w:r>
      <w:r>
        <w:rPr>
          <w:color w:val="0F0F0F"/>
          <w:spacing w:val="-3"/>
        </w:rPr>
        <w:t> </w:t>
      </w:r>
      <w:r>
        <w:rPr>
          <w:color w:val="0F0F0F"/>
        </w:rPr>
        <w:t>obligates, who is</w:t>
      </w:r>
      <w:r>
        <w:rPr>
          <w:color w:val="0F0F0F"/>
          <w:spacing w:val="-12"/>
        </w:rPr>
        <w:t> </w:t>
      </w:r>
      <w:r>
        <w:rPr>
          <w:color w:val="0F0F0F"/>
        </w:rPr>
        <w:t>going</w:t>
      </w:r>
      <w:r>
        <w:rPr>
          <w:color w:val="0F0F0F"/>
          <w:spacing w:val="-1"/>
        </w:rPr>
        <w:t> </w:t>
      </w:r>
      <w:r>
        <w:rPr>
          <w:color w:val="0F0F0F"/>
        </w:rPr>
        <w:t>to pay,</w:t>
      </w:r>
      <w:r>
        <w:rPr>
          <w:color w:val="0F0F0F"/>
          <w:spacing w:val="-1"/>
        </w:rPr>
        <w:t> </w:t>
      </w:r>
      <w:r>
        <w:rPr>
          <w:color w:val="0F0F0F"/>
        </w:rPr>
        <w:t>and what to</w:t>
      </w:r>
      <w:r>
        <w:rPr>
          <w:color w:val="0F0F0F"/>
          <w:spacing w:val="31"/>
        </w:rPr>
        <w:t> </w:t>
      </w:r>
      <w:r>
        <w:rPr>
          <w:color w:val="0F0F0F"/>
        </w:rPr>
        <w:t>do with</w:t>
      </w:r>
      <w:r>
        <w:rPr>
          <w:color w:val="0F0F0F"/>
          <w:spacing w:val="-8"/>
        </w:rPr>
        <w:t> </w:t>
      </w:r>
      <w:r>
        <w:rPr>
          <w:color w:val="0F0F0F"/>
        </w:rPr>
        <w:t>the unknown maintenance status. -</w:t>
      </w:r>
      <w:r>
        <w:rPr>
          <w:color w:val="0F0F0F"/>
          <w:spacing w:val="40"/>
        </w:rPr>
        <w:t> </w:t>
      </w:r>
      <w:r>
        <w:rPr>
          <w:color w:val="0F0F0F"/>
        </w:rPr>
        <w:t>Vivian Returned.</w:t>
      </w:r>
    </w:p>
    <w:p>
      <w:pPr>
        <w:pStyle w:val="BodyText"/>
        <w:rPr>
          <w:sz w:val="23"/>
        </w:rPr>
      </w:pPr>
    </w:p>
    <w:p>
      <w:pPr>
        <w:pStyle w:val="BodyText"/>
        <w:spacing w:line="280" w:lineRule="auto"/>
        <w:ind w:left="1573" w:right="1997" w:firstLine="4"/>
      </w:pPr>
      <w:r>
        <w:rPr>
          <w:color w:val="0F0F0F"/>
        </w:rPr>
        <w:t>Roberta mentioned a matter in</w:t>
      </w:r>
      <w:r>
        <w:rPr>
          <w:color w:val="0F0F0F"/>
          <w:spacing w:val="-5"/>
        </w:rPr>
        <w:t> </w:t>
      </w:r>
      <w:r>
        <w:rPr>
          <w:color w:val="0F0F0F"/>
        </w:rPr>
        <w:t>Livermore as another example of</w:t>
      </w:r>
      <w:r>
        <w:rPr>
          <w:color w:val="0F0F0F"/>
          <w:spacing w:val="-2"/>
        </w:rPr>
        <w:t> </w:t>
      </w:r>
      <w:r>
        <w:rPr>
          <w:color w:val="0F0F0F"/>
        </w:rPr>
        <w:t>a road being</w:t>
      </w:r>
      <w:r>
        <w:rPr>
          <w:color w:val="0F0F0F"/>
          <w:spacing w:val="-9"/>
        </w:rPr>
        <w:t> </w:t>
      </w:r>
      <w:r>
        <w:rPr>
          <w:color w:val="0F0F0F"/>
        </w:rPr>
        <w:t>closed to</w:t>
      </w:r>
      <w:r>
        <w:rPr>
          <w:color w:val="0F0F0F"/>
          <w:spacing w:val="35"/>
        </w:rPr>
        <w:t> </w:t>
      </w:r>
      <w:r>
        <w:rPr>
          <w:color w:val="0F0F0F"/>
        </w:rPr>
        <w:t>winter maintenance</w:t>
      </w:r>
      <w:r>
        <w:rPr>
          <w:color w:val="0F0F0F"/>
          <w:spacing w:val="34"/>
        </w:rPr>
        <w:t> </w:t>
      </w:r>
      <w:r>
        <w:rPr>
          <w:color w:val="0F0F0F"/>
        </w:rPr>
        <w:t>when someone lives there. Brian said there have been similar cases involving snowmobiling, and we need to address liability and protect landowners in winter maintenance </w:t>
      </w:r>
      <w:r>
        <w:rPr>
          <w:color w:val="0F0F0F"/>
          <w:spacing w:val="-2"/>
        </w:rPr>
        <w:t>situations.</w:t>
      </w:r>
    </w:p>
    <w:p>
      <w:pPr>
        <w:pStyle w:val="BodyText"/>
        <w:spacing w:before="5"/>
        <w:rPr>
          <w:sz w:val="23"/>
        </w:rPr>
      </w:pPr>
    </w:p>
    <w:p>
      <w:pPr>
        <w:pStyle w:val="BodyText"/>
        <w:spacing w:line="280" w:lineRule="auto"/>
        <w:ind w:left="1550" w:right="1343" w:firstLine="9"/>
      </w:pPr>
      <w:r>
        <w:rPr>
          <w:color w:val="0F0F0F"/>
        </w:rPr>
        <w:t>Jim directed the Commission members back to</w:t>
      </w:r>
      <w:r>
        <w:rPr>
          <w:color w:val="0F0F0F"/>
          <w:spacing w:val="40"/>
        </w:rPr>
        <w:t> </w:t>
      </w:r>
      <w:r>
        <w:rPr>
          <w:color w:val="0F0F0F"/>
        </w:rPr>
        <w:t>its</w:t>
      </w:r>
      <w:r>
        <w:rPr>
          <w:color w:val="0F0F0F"/>
          <w:spacing w:val="-2"/>
        </w:rPr>
        <w:t> </w:t>
      </w:r>
      <w:r>
        <w:rPr>
          <w:color w:val="0F0F0F"/>
        </w:rPr>
        <w:t>statutory focus and responsibilities.</w:t>
      </w:r>
      <w:r>
        <w:rPr>
          <w:color w:val="0F0F0F"/>
          <w:spacing w:val="-7"/>
        </w:rPr>
        <w:t> </w:t>
      </w:r>
      <w:r>
        <w:rPr>
          <w:color w:val="0F0F0F"/>
        </w:rPr>
        <w:t>Cathy raised caution to</w:t>
      </w:r>
      <w:r>
        <w:rPr>
          <w:color w:val="0F0F0F"/>
          <w:spacing w:val="26"/>
        </w:rPr>
        <w:t> </w:t>
      </w:r>
      <w:r>
        <w:rPr>
          <w:color w:val="0F0F0F"/>
        </w:rPr>
        <w:t>be careful about putting</w:t>
      </w:r>
      <w:r>
        <w:rPr>
          <w:color w:val="0F0F0F"/>
          <w:spacing w:val="-6"/>
        </w:rPr>
        <w:t> </w:t>
      </w:r>
      <w:r>
        <w:rPr>
          <w:color w:val="0F0F0F"/>
        </w:rPr>
        <w:t>responsibility</w:t>
      </w:r>
      <w:r>
        <w:rPr>
          <w:color w:val="0F0F0F"/>
          <w:spacing w:val="-2"/>
        </w:rPr>
        <w:t> </w:t>
      </w:r>
      <w:r>
        <w:rPr>
          <w:color w:val="0F0F0F"/>
        </w:rPr>
        <w:t>on</w:t>
      </w:r>
      <w:r>
        <w:rPr>
          <w:color w:val="0F0F0F"/>
          <w:spacing w:val="-6"/>
        </w:rPr>
        <w:t> </w:t>
      </w:r>
      <w:r>
        <w:rPr>
          <w:color w:val="0F0F0F"/>
        </w:rPr>
        <w:t>landowners</w:t>
      </w:r>
      <w:r>
        <w:rPr>
          <w:color w:val="0F0F0F"/>
          <w:spacing w:val="15"/>
        </w:rPr>
        <w:t> </w:t>
      </w:r>
      <w:r>
        <w:rPr>
          <w:color w:val="0F0F0F"/>
        </w:rPr>
        <w:t>because if</w:t>
      </w:r>
      <w:r>
        <w:rPr>
          <w:color w:val="0F0F0F"/>
          <w:spacing w:val="24"/>
        </w:rPr>
        <w:t> </w:t>
      </w:r>
      <w:r>
        <w:rPr>
          <w:color w:val="0F0F0F"/>
        </w:rPr>
        <w:t>there is</w:t>
      </w:r>
      <w:r>
        <w:rPr>
          <w:color w:val="0F0F0F"/>
          <w:spacing w:val="-4"/>
        </w:rPr>
        <w:t> </w:t>
      </w:r>
      <w:r>
        <w:rPr>
          <w:color w:val="0F0F0F"/>
        </w:rPr>
        <w:t>a loss of access due to</w:t>
      </w:r>
      <w:r>
        <w:rPr>
          <w:color w:val="0F0F0F"/>
          <w:spacing w:val="36"/>
        </w:rPr>
        <w:t> </w:t>
      </w:r>
      <w:r>
        <w:rPr>
          <w:color w:val="0F0F0F"/>
        </w:rPr>
        <w:t>that resulting burden, it</w:t>
      </w:r>
      <w:r>
        <w:rPr>
          <w:color w:val="0F0F0F"/>
          <w:spacing w:val="39"/>
        </w:rPr>
        <w:t> </w:t>
      </w:r>
      <w:r>
        <w:rPr>
          <w:color w:val="0F0F0F"/>
        </w:rPr>
        <w:t>could jeopardize</w:t>
      </w:r>
      <w:r>
        <w:rPr>
          <w:color w:val="0F0F0F"/>
          <w:spacing w:val="28"/>
        </w:rPr>
        <w:t> </w:t>
      </w:r>
      <w:r>
        <w:rPr>
          <w:color w:val="0F0F0F"/>
        </w:rPr>
        <w:t>what we have here in</w:t>
      </w:r>
      <w:r>
        <w:rPr>
          <w:color w:val="0F0F0F"/>
          <w:spacing w:val="-2"/>
        </w:rPr>
        <w:t> </w:t>
      </w:r>
      <w:r>
        <w:rPr>
          <w:color w:val="0F0F0F"/>
        </w:rPr>
        <w:t>Maine.</w:t>
      </w:r>
      <w:r>
        <w:rPr>
          <w:color w:val="0F0F0F"/>
          <w:spacing w:val="-1"/>
        </w:rPr>
        <w:t> </w:t>
      </w:r>
      <w:r>
        <w:rPr>
          <w:color w:val="0F0F0F"/>
        </w:rPr>
        <w:t>Jim echoed that perhaps the goal is</w:t>
      </w:r>
      <w:r>
        <w:rPr>
          <w:color w:val="0F0F0F"/>
          <w:spacing w:val="-1"/>
        </w:rPr>
        <w:t> </w:t>
      </w:r>
      <w:r>
        <w:rPr>
          <w:color w:val="0F0F0F"/>
        </w:rPr>
        <w:t>to</w:t>
      </w:r>
      <w:r>
        <w:rPr>
          <w:color w:val="0F0F0F"/>
          <w:spacing w:val="40"/>
        </w:rPr>
        <w:t> </w:t>
      </w:r>
      <w:r>
        <w:rPr>
          <w:color w:val="0F0F0F"/>
        </w:rPr>
        <w:t>make</w:t>
      </w:r>
      <w:r>
        <w:rPr>
          <w:color w:val="0F0F0F"/>
          <w:spacing w:val="17"/>
        </w:rPr>
        <w:t> </w:t>
      </w:r>
      <w:r>
        <w:rPr>
          <w:color w:val="0F0F0F"/>
        </w:rPr>
        <w:t>sure</w:t>
      </w:r>
      <w:r>
        <w:rPr>
          <w:color w:val="0F0F0F"/>
          <w:spacing w:val="14"/>
        </w:rPr>
        <w:t> </w:t>
      </w:r>
      <w:r>
        <w:rPr>
          <w:color w:val="0F0F0F"/>
        </w:rPr>
        <w:t>a</w:t>
      </w:r>
      <w:r>
        <w:rPr>
          <w:color w:val="0F0F0F"/>
          <w:spacing w:val="15"/>
        </w:rPr>
        <w:t> </w:t>
      </w:r>
      <w:r>
        <w:rPr>
          <w:color w:val="0F0F0F"/>
        </w:rPr>
        <w:t>landowner</w:t>
      </w:r>
      <w:r>
        <w:rPr>
          <w:color w:val="0F0F0F"/>
          <w:spacing w:val="19"/>
        </w:rPr>
        <w:t> </w:t>
      </w:r>
      <w:r>
        <w:rPr>
          <w:color w:val="0F0F0F"/>
        </w:rPr>
        <w:t>does not get sued if</w:t>
      </w:r>
      <w:r>
        <w:rPr>
          <w:color w:val="0F0F0F"/>
          <w:spacing w:val="24"/>
        </w:rPr>
        <w:t> </w:t>
      </w:r>
      <w:r>
        <w:rPr>
          <w:color w:val="0F0F0F"/>
        </w:rPr>
        <w:t>they</w:t>
      </w:r>
      <w:r>
        <w:rPr>
          <w:color w:val="0F0F0F"/>
          <w:spacing w:val="14"/>
        </w:rPr>
        <w:t> </w:t>
      </w:r>
      <w:r>
        <w:rPr>
          <w:color w:val="0F0F0F"/>
        </w:rPr>
        <w:t>responsibly</w:t>
      </w:r>
      <w:r>
        <w:rPr>
          <w:color w:val="0F0F0F"/>
          <w:spacing w:val="20"/>
        </w:rPr>
        <w:t> </w:t>
      </w:r>
      <w:r>
        <w:rPr>
          <w:color w:val="0F0F0F"/>
        </w:rPr>
        <w:t>maintain</w:t>
      </w:r>
      <w:r>
        <w:rPr>
          <w:color w:val="0F0F0F"/>
          <w:spacing w:val="17"/>
        </w:rPr>
        <w:t> </w:t>
      </w:r>
      <w:r>
        <w:rPr>
          <w:color w:val="0F0F0F"/>
        </w:rPr>
        <w:t>and plow, but something happens when the public uses the road. If the landowner does not act in</w:t>
      </w:r>
      <w:r>
        <w:rPr>
          <w:color w:val="0F0F0F"/>
          <w:spacing w:val="-1"/>
        </w:rPr>
        <w:t> </w:t>
      </w:r>
      <w:r>
        <w:rPr>
          <w:color w:val="0F0F0F"/>
        </w:rPr>
        <w:t>a way that was reasonable</w:t>
      </w:r>
      <w:r>
        <w:rPr>
          <w:color w:val="0F0F0F"/>
          <w:spacing w:val="33"/>
        </w:rPr>
        <w:t> </w:t>
      </w:r>
      <w:r>
        <w:rPr>
          <w:color w:val="0F0F0F"/>
        </w:rPr>
        <w:t>and prudent, then there may be liability.</w:t>
      </w:r>
      <w:r>
        <w:rPr>
          <w:color w:val="0F0F0F"/>
          <w:spacing w:val="-1"/>
        </w:rPr>
        <w:t> </w:t>
      </w:r>
      <w:r>
        <w:rPr>
          <w:color w:val="0F0F0F"/>
        </w:rPr>
        <w:t>That is what the law generally</w:t>
      </w:r>
      <w:r>
        <w:rPr>
          <w:color w:val="0F0F0F"/>
          <w:spacing w:val="30"/>
        </w:rPr>
        <w:t> </w:t>
      </w:r>
      <w:r>
        <w:rPr>
          <w:color w:val="0F0F0F"/>
        </w:rPr>
        <w:t>requires, and</w:t>
      </w:r>
      <w:r>
        <w:rPr>
          <w:color w:val="0F0F0F"/>
          <w:spacing w:val="20"/>
        </w:rPr>
        <w:t> </w:t>
      </w:r>
      <w:r>
        <w:rPr>
          <w:color w:val="0F0F0F"/>
        </w:rPr>
        <w:t>we could perhaps explicitly extend it to situations the Commission has heard about. Kris noted that it might actually encourage access, as fear of liability and lawsuits often seems to motivate landowner action/inaction.</w:t>
      </w:r>
      <w:r>
        <w:rPr>
          <w:color w:val="0F0F0F"/>
          <w:spacing w:val="-4"/>
        </w:rPr>
        <w:t> </w:t>
      </w:r>
      <w:r>
        <w:rPr>
          <w:color w:val="0F0F0F"/>
        </w:rPr>
        <w:t>Cathy expressed concern over how to prove certain things happen on someone's land. Jim</w:t>
      </w:r>
      <w:r>
        <w:rPr>
          <w:color w:val="0F0F0F"/>
          <w:spacing w:val="-9"/>
        </w:rPr>
        <w:t> </w:t>
      </w:r>
      <w:r>
        <w:rPr>
          <w:color w:val="0F0F0F"/>
        </w:rPr>
        <w:t>explained the</w:t>
      </w:r>
      <w:r>
        <w:rPr>
          <w:color w:val="0F0F0F"/>
          <w:spacing w:val="-9"/>
        </w:rPr>
        <w:t> </w:t>
      </w:r>
      <w:r>
        <w:rPr>
          <w:color w:val="0F0F0F"/>
        </w:rPr>
        <w:t>law</w:t>
      </w:r>
      <w:r>
        <w:rPr>
          <w:color w:val="0F0F0F"/>
          <w:spacing w:val="-5"/>
        </w:rPr>
        <w:t> </w:t>
      </w:r>
      <w:r>
        <w:rPr>
          <w:color w:val="0F0F0F"/>
        </w:rPr>
        <w:t>applies</w:t>
      </w:r>
      <w:r>
        <w:rPr>
          <w:color w:val="0F0F0F"/>
          <w:spacing w:val="-6"/>
        </w:rPr>
        <w:t> </w:t>
      </w:r>
      <w:r>
        <w:rPr>
          <w:color w:val="0F0F0F"/>
        </w:rPr>
        <w:t>and</w:t>
      </w:r>
      <w:r>
        <w:rPr>
          <w:color w:val="0F0F0F"/>
          <w:spacing w:val="-8"/>
        </w:rPr>
        <w:t> </w:t>
      </w:r>
      <w:r>
        <w:rPr>
          <w:color w:val="0F0F0F"/>
        </w:rPr>
        <w:t>courts are</w:t>
      </w:r>
      <w:r>
        <w:rPr>
          <w:color w:val="0F0F0F"/>
          <w:spacing w:val="-1"/>
        </w:rPr>
        <w:t> </w:t>
      </w:r>
      <w:r>
        <w:rPr>
          <w:color w:val="0F0F0F"/>
        </w:rPr>
        <w:t>decisionmakers</w:t>
      </w:r>
      <w:r>
        <w:rPr>
          <w:color w:val="0F0F0F"/>
          <w:spacing w:val="-9"/>
        </w:rPr>
        <w:t> </w:t>
      </w:r>
      <w:r>
        <w:rPr>
          <w:color w:val="0F0F0F"/>
        </w:rPr>
        <w:t>as</w:t>
      </w:r>
      <w:r>
        <w:rPr>
          <w:color w:val="0F0F0F"/>
          <w:spacing w:val="-12"/>
        </w:rPr>
        <w:t> </w:t>
      </w:r>
      <w:r>
        <w:rPr>
          <w:color w:val="0F0F0F"/>
        </w:rPr>
        <w:t>in</w:t>
      </w:r>
      <w:r>
        <w:rPr>
          <w:color w:val="0F0F0F"/>
          <w:spacing w:val="-13"/>
        </w:rPr>
        <w:t> </w:t>
      </w:r>
      <w:r>
        <w:rPr>
          <w:color w:val="0F0F0F"/>
        </w:rPr>
        <w:t>any</w:t>
      </w:r>
      <w:r>
        <w:rPr>
          <w:color w:val="0F0F0F"/>
          <w:spacing w:val="-6"/>
        </w:rPr>
        <w:t> </w:t>
      </w:r>
      <w:r>
        <w:rPr>
          <w:color w:val="0F0F0F"/>
        </w:rPr>
        <w:t>case where</w:t>
      </w:r>
      <w:r>
        <w:rPr>
          <w:color w:val="0F0F0F"/>
          <w:spacing w:val="-2"/>
        </w:rPr>
        <w:t> </w:t>
      </w:r>
      <w:r>
        <w:rPr>
          <w:color w:val="0F0F0F"/>
        </w:rPr>
        <w:t>there</w:t>
      </w:r>
      <w:r>
        <w:rPr>
          <w:color w:val="0F0F0F"/>
          <w:spacing w:val="-5"/>
        </w:rPr>
        <w:t> </w:t>
      </w:r>
      <w:r>
        <w:rPr>
          <w:color w:val="0F0F0F"/>
        </w:rPr>
        <w:t>is</w:t>
      </w:r>
      <w:r>
        <w:rPr>
          <w:color w:val="0F0F0F"/>
          <w:spacing w:val="-4"/>
        </w:rPr>
        <w:t> </w:t>
      </w:r>
      <w:r>
        <w:rPr>
          <w:color w:val="0F0F0F"/>
        </w:rPr>
        <w:t>a</w:t>
      </w:r>
      <w:r>
        <w:rPr>
          <w:color w:val="0F0F0F"/>
          <w:spacing w:val="-3"/>
        </w:rPr>
        <w:t> </w:t>
      </w:r>
      <w:r>
        <w:rPr>
          <w:color w:val="0F0F0F"/>
        </w:rPr>
        <w:t>dispute.</w:t>
      </w:r>
      <w:r>
        <w:rPr>
          <w:color w:val="0F0F0F"/>
          <w:spacing w:val="-12"/>
        </w:rPr>
        <w:t> </w:t>
      </w:r>
      <w:r>
        <w:rPr>
          <w:color w:val="0F0F0F"/>
        </w:rPr>
        <w:t>The courts</w:t>
      </w:r>
      <w:r>
        <w:rPr>
          <w:color w:val="0F0F0F"/>
          <w:spacing w:val="-1"/>
        </w:rPr>
        <w:t> </w:t>
      </w:r>
      <w:r>
        <w:rPr>
          <w:color w:val="0F0F0F"/>
        </w:rPr>
        <w:t>hear testimony and decide. Rebecca said situations can</w:t>
      </w:r>
      <w:r>
        <w:rPr>
          <w:color w:val="0F0F0F"/>
          <w:spacing w:val="-4"/>
        </w:rPr>
        <w:t> </w:t>
      </w:r>
      <w:r>
        <w:rPr>
          <w:color w:val="0F0F0F"/>
        </w:rPr>
        <w:t>give rise to two sorts of causes of action</w:t>
      </w:r>
    </w:p>
    <w:p>
      <w:pPr>
        <w:spacing w:after="0" w:line="280" w:lineRule="auto"/>
        <w:sectPr>
          <w:pgSz w:w="12240" w:h="15840"/>
          <w:pgMar w:header="0" w:footer="1040" w:top="1400" w:bottom="1220" w:left="40" w:right="0"/>
        </w:sectPr>
      </w:pPr>
    </w:p>
    <w:p>
      <w:pPr>
        <w:pStyle w:val="BodyText"/>
        <w:spacing w:line="280" w:lineRule="auto" w:before="68"/>
        <w:ind w:left="1524" w:right="1667" w:firstLine="7"/>
      </w:pPr>
      <w:r>
        <w:rPr>
          <w:color w:val="0F0F0F"/>
        </w:rPr>
        <w:t>when</w:t>
      </w:r>
      <w:r>
        <w:rPr>
          <w:color w:val="0F0F0F"/>
          <w:spacing w:val="-2"/>
        </w:rPr>
        <w:t> </w:t>
      </w:r>
      <w:r>
        <w:rPr>
          <w:color w:val="0F0F0F"/>
        </w:rPr>
        <w:t>there is</w:t>
      </w:r>
      <w:r>
        <w:rPr>
          <w:color w:val="0F0F0F"/>
          <w:spacing w:val="-7"/>
        </w:rPr>
        <w:t> </w:t>
      </w:r>
      <w:r>
        <w:rPr>
          <w:color w:val="0F0F0F"/>
        </w:rPr>
        <w:t>damage to</w:t>
      </w:r>
      <w:r>
        <w:rPr>
          <w:color w:val="0F0F0F"/>
          <w:spacing w:val="27"/>
        </w:rPr>
        <w:t> </w:t>
      </w:r>
      <w:r>
        <w:rPr>
          <w:color w:val="0F0F0F"/>
        </w:rPr>
        <w:t>a public easement- civil when</w:t>
      </w:r>
      <w:r>
        <w:rPr>
          <w:color w:val="0F0F0F"/>
          <w:spacing w:val="-2"/>
        </w:rPr>
        <w:t> </w:t>
      </w:r>
      <w:r>
        <w:rPr>
          <w:color w:val="0F0F0F"/>
        </w:rPr>
        <w:t>there is</w:t>
      </w:r>
      <w:r>
        <w:rPr>
          <w:color w:val="0F0F0F"/>
          <w:spacing w:val="-4"/>
        </w:rPr>
        <w:t> </w:t>
      </w:r>
      <w:r>
        <w:rPr>
          <w:color w:val="0F0F0F"/>
        </w:rPr>
        <w:t>negligent behavior, or</w:t>
      </w:r>
      <w:r>
        <w:rPr>
          <w:color w:val="0F0F0F"/>
          <w:spacing w:val="-3"/>
        </w:rPr>
        <w:t> </w:t>
      </w:r>
      <w:r>
        <w:rPr>
          <w:color w:val="0F0F0F"/>
        </w:rPr>
        <w:t>criminal when there is intentionality involved.</w:t>
      </w:r>
    </w:p>
    <w:p>
      <w:pPr>
        <w:pStyle w:val="BodyText"/>
        <w:spacing w:before="11"/>
        <w:rPr>
          <w:sz w:val="22"/>
        </w:rPr>
      </w:pPr>
    </w:p>
    <w:p>
      <w:pPr>
        <w:pStyle w:val="BodyText"/>
        <w:spacing w:line="280" w:lineRule="auto"/>
        <w:ind w:left="1514" w:right="1403" w:firstLine="3"/>
      </w:pPr>
      <w:r>
        <w:rPr>
          <w:color w:val="0F0F0F"/>
        </w:rPr>
        <w:t>The Commission invited Mark Robinson to speak again via Zoom,</w:t>
      </w:r>
      <w:r>
        <w:rPr>
          <w:color w:val="0F0F0F"/>
          <w:spacing w:val="-2"/>
        </w:rPr>
        <w:t> </w:t>
      </w:r>
      <w:r>
        <w:rPr>
          <w:color w:val="0F0F0F"/>
        </w:rPr>
        <w:t>and</w:t>
      </w:r>
      <w:r>
        <w:rPr>
          <w:color w:val="0F0F0F"/>
          <w:spacing w:val="-3"/>
        </w:rPr>
        <w:t> </w:t>
      </w:r>
      <w:r>
        <w:rPr>
          <w:color w:val="0F0F0F"/>
        </w:rPr>
        <w:t>he raised the concern of unsuspecting purchasers of</w:t>
      </w:r>
      <w:r>
        <w:rPr>
          <w:color w:val="0F0F0F"/>
          <w:spacing w:val="27"/>
        </w:rPr>
        <w:t> </w:t>
      </w:r>
      <w:r>
        <w:rPr>
          <w:color w:val="0F0F0F"/>
        </w:rPr>
        <w:t>property along</w:t>
      </w:r>
      <w:r>
        <w:rPr>
          <w:color w:val="0F0F0F"/>
          <w:spacing w:val="-6"/>
        </w:rPr>
        <w:t> </w:t>
      </w:r>
      <w:r>
        <w:rPr>
          <w:color w:val="0F0F0F"/>
        </w:rPr>
        <w:t>one of</w:t>
      </w:r>
      <w:r>
        <w:rPr>
          <w:color w:val="0F0F0F"/>
          <w:spacing w:val="-4"/>
        </w:rPr>
        <w:t> </w:t>
      </w:r>
      <w:r>
        <w:rPr>
          <w:color w:val="0F0F0F"/>
        </w:rPr>
        <w:t>these roads.</w:t>
      </w:r>
      <w:r>
        <w:rPr>
          <w:color w:val="0F0F0F"/>
          <w:spacing w:val="-4"/>
        </w:rPr>
        <w:t> </w:t>
      </w:r>
      <w:r>
        <w:rPr>
          <w:color w:val="0F0F0F"/>
        </w:rPr>
        <w:t>He asked if the</w:t>
      </w:r>
      <w:r>
        <w:rPr>
          <w:color w:val="0F0F0F"/>
          <w:spacing w:val="-6"/>
        </w:rPr>
        <w:t> </w:t>
      </w:r>
      <w:r>
        <w:rPr>
          <w:color w:val="0F0F0F"/>
        </w:rPr>
        <w:t>Commission could add</w:t>
      </w:r>
      <w:r>
        <w:rPr>
          <w:color w:val="0F0F0F"/>
          <w:spacing w:val="-4"/>
        </w:rPr>
        <w:t> </w:t>
      </w:r>
      <w:r>
        <w:rPr>
          <w:color w:val="0F0F0F"/>
        </w:rPr>
        <w:t>to real estate forms to</w:t>
      </w:r>
      <w:r>
        <w:rPr>
          <w:color w:val="0F0F0F"/>
          <w:spacing w:val="31"/>
        </w:rPr>
        <w:t> </w:t>
      </w:r>
      <w:r>
        <w:rPr>
          <w:color w:val="0F0F0F"/>
        </w:rPr>
        <w:t>clarify this information. Jim explained that there already is a real estate disclosure form, but the status of a road is often marked</w:t>
      </w:r>
      <w:r>
        <w:rPr>
          <w:color w:val="0F0F0F"/>
          <w:spacing w:val="24"/>
        </w:rPr>
        <w:t> </w:t>
      </w:r>
      <w:r>
        <w:rPr>
          <w:color w:val="0F0F0F"/>
        </w:rPr>
        <w:t>as "unknown". Jim still agreed that it</w:t>
      </w:r>
      <w:r>
        <w:rPr>
          <w:color w:val="0F0F0F"/>
          <w:spacing w:val="24"/>
        </w:rPr>
        <w:t> </w:t>
      </w:r>
      <w:r>
        <w:rPr>
          <w:color w:val="0F0F0F"/>
        </w:rPr>
        <w:t>is an important</w:t>
      </w:r>
      <w:r>
        <w:rPr>
          <w:color w:val="0F0F0F"/>
          <w:spacing w:val="19"/>
        </w:rPr>
        <w:t> </w:t>
      </w:r>
      <w:r>
        <w:rPr>
          <w:color w:val="0F0F0F"/>
        </w:rPr>
        <w:t>point about making purchasers more informed. Mr. Robinson commented that such knowledge might have changed the Manters' decision-making</w:t>
      </w:r>
      <w:r>
        <w:rPr>
          <w:color w:val="0F0F0F"/>
          <w:spacing w:val="-11"/>
        </w:rPr>
        <w:t> </w:t>
      </w:r>
      <w:r>
        <w:rPr>
          <w:color w:val="0F0F0F"/>
        </w:rPr>
        <w:t>years ago. Roberta responded by saying the problem was</w:t>
      </w:r>
      <w:r>
        <w:rPr>
          <w:color w:val="0F0F0F"/>
          <w:spacing w:val="-1"/>
        </w:rPr>
        <w:t> </w:t>
      </w:r>
      <w:r>
        <w:rPr>
          <w:color w:val="0F0F0F"/>
        </w:rPr>
        <w:t>that a private</w:t>
      </w:r>
      <w:r>
        <w:rPr>
          <w:color w:val="0F0F0F"/>
          <w:spacing w:val="18"/>
        </w:rPr>
        <w:t> </w:t>
      </w:r>
      <w:r>
        <w:rPr>
          <w:color w:val="0F0F0F"/>
        </w:rPr>
        <w:t>way is not a private</w:t>
      </w:r>
      <w:r>
        <w:rPr>
          <w:color w:val="0F0F0F"/>
          <w:spacing w:val="19"/>
        </w:rPr>
        <w:t> </w:t>
      </w:r>
      <w:r>
        <w:rPr>
          <w:color w:val="0F0F0F"/>
        </w:rPr>
        <w:t>road, and they did not know</w:t>
      </w:r>
      <w:r>
        <w:rPr>
          <w:color w:val="0F0F0F"/>
          <w:spacing w:val="12"/>
        </w:rPr>
        <w:t> </w:t>
      </w:r>
      <w:r>
        <w:rPr>
          <w:color w:val="0F0F0F"/>
        </w:rPr>
        <w:t>it</w:t>
      </w:r>
      <w:r>
        <w:rPr>
          <w:color w:val="0F0F0F"/>
          <w:spacing w:val="37"/>
        </w:rPr>
        <w:t> </w:t>
      </w:r>
      <w:r>
        <w:rPr>
          <w:color w:val="0F0F0F"/>
        </w:rPr>
        <w:t>was</w:t>
      </w:r>
      <w:r>
        <w:rPr>
          <w:color w:val="0F0F0F"/>
          <w:spacing w:val="11"/>
        </w:rPr>
        <w:t> </w:t>
      </w:r>
      <w:r>
        <w:rPr>
          <w:color w:val="0F0F0F"/>
        </w:rPr>
        <w:t>a</w:t>
      </w:r>
      <w:r>
        <w:rPr>
          <w:color w:val="0F0F0F"/>
          <w:spacing w:val="14"/>
        </w:rPr>
        <w:t> </w:t>
      </w:r>
      <w:r>
        <w:rPr>
          <w:color w:val="0F0F0F"/>
        </w:rPr>
        <w:t>public</w:t>
      </w:r>
      <w:r>
        <w:rPr>
          <w:color w:val="0F0F0F"/>
          <w:spacing w:val="14"/>
        </w:rPr>
        <w:t> </w:t>
      </w:r>
      <w:r>
        <w:rPr>
          <w:color w:val="0F0F0F"/>
        </w:rPr>
        <w:t>easement. Jim</w:t>
      </w:r>
      <w:r>
        <w:rPr>
          <w:color w:val="0F0F0F"/>
          <w:spacing w:val="14"/>
        </w:rPr>
        <w:t> </w:t>
      </w:r>
      <w:r>
        <w:rPr>
          <w:color w:val="0F0F0F"/>
        </w:rPr>
        <w:t>raised</w:t>
      </w:r>
      <w:r>
        <w:rPr>
          <w:color w:val="0F0F0F"/>
          <w:spacing w:val="12"/>
        </w:rPr>
        <w:t> </w:t>
      </w:r>
      <w:r>
        <w:rPr>
          <w:color w:val="0F0F0F"/>
        </w:rPr>
        <w:t>the question of</w:t>
      </w:r>
      <w:r>
        <w:rPr>
          <w:color w:val="0F0F0F"/>
          <w:spacing w:val="40"/>
        </w:rPr>
        <w:t> </w:t>
      </w:r>
      <w:r>
        <w:rPr>
          <w:color w:val="0F0F0F"/>
        </w:rPr>
        <w:t>who is responsible</w:t>
      </w:r>
      <w:r>
        <w:rPr>
          <w:color w:val="0F0F0F"/>
          <w:spacing w:val="39"/>
        </w:rPr>
        <w:t> </w:t>
      </w:r>
      <w:r>
        <w:rPr>
          <w:color w:val="0F0F0F"/>
        </w:rPr>
        <w:t>for</w:t>
      </w:r>
      <w:r>
        <w:rPr>
          <w:color w:val="0F0F0F"/>
          <w:spacing w:val="39"/>
        </w:rPr>
        <w:t> </w:t>
      </w:r>
      <w:r>
        <w:rPr>
          <w:color w:val="0F0F0F"/>
        </w:rPr>
        <w:t>getting the information and checking the appropriate</w:t>
      </w:r>
      <w:r>
        <w:rPr>
          <w:color w:val="0F0F0F"/>
          <w:spacing w:val="34"/>
        </w:rPr>
        <w:t> </w:t>
      </w:r>
      <w:r>
        <w:rPr>
          <w:color w:val="0F0F0F"/>
        </w:rPr>
        <w:t>box.</w:t>
      </w:r>
    </w:p>
    <w:p>
      <w:pPr>
        <w:pStyle w:val="BodyText"/>
        <w:spacing w:before="7"/>
        <w:rPr>
          <w:sz w:val="22"/>
        </w:rPr>
      </w:pPr>
    </w:p>
    <w:p>
      <w:pPr>
        <w:pStyle w:val="BodyText"/>
        <w:spacing w:line="280" w:lineRule="auto"/>
        <w:ind w:left="1509" w:right="1445" w:firstLine="2"/>
      </w:pPr>
      <w:r>
        <w:rPr>
          <w:color w:val="0F0F0F"/>
          <w:spacing w:val="-2"/>
          <w:w w:val="105"/>
        </w:rPr>
        <w:t>Cathy</w:t>
      </w:r>
      <w:r>
        <w:rPr>
          <w:color w:val="0F0F0F"/>
          <w:spacing w:val="-13"/>
          <w:w w:val="105"/>
        </w:rPr>
        <w:t> </w:t>
      </w:r>
      <w:r>
        <w:rPr>
          <w:color w:val="0F0F0F"/>
          <w:spacing w:val="-2"/>
          <w:w w:val="105"/>
        </w:rPr>
        <w:t>said</w:t>
      </w:r>
      <w:r>
        <w:rPr>
          <w:color w:val="0F0F0F"/>
          <w:spacing w:val="-13"/>
          <w:w w:val="105"/>
        </w:rPr>
        <w:t> </w:t>
      </w:r>
      <w:r>
        <w:rPr>
          <w:color w:val="0F0F0F"/>
          <w:spacing w:val="-2"/>
          <w:w w:val="105"/>
        </w:rPr>
        <w:t>if</w:t>
      </w:r>
      <w:r>
        <w:rPr>
          <w:color w:val="0F0F0F"/>
          <w:spacing w:val="5"/>
          <w:w w:val="105"/>
        </w:rPr>
        <w:t> </w:t>
      </w:r>
      <w:r>
        <w:rPr>
          <w:color w:val="0F0F0F"/>
          <w:spacing w:val="-2"/>
          <w:w w:val="105"/>
        </w:rPr>
        <w:t>a</w:t>
      </w:r>
      <w:r>
        <w:rPr>
          <w:color w:val="0F0F0F"/>
          <w:spacing w:val="-9"/>
          <w:w w:val="105"/>
        </w:rPr>
        <w:t> </w:t>
      </w:r>
      <w:r>
        <w:rPr>
          <w:color w:val="0F0F0F"/>
          <w:spacing w:val="-2"/>
          <w:w w:val="105"/>
        </w:rPr>
        <w:t>logging</w:t>
      </w:r>
      <w:r>
        <w:rPr>
          <w:color w:val="0F0F0F"/>
          <w:spacing w:val="-11"/>
          <w:w w:val="105"/>
        </w:rPr>
        <w:t> </w:t>
      </w:r>
      <w:r>
        <w:rPr>
          <w:color w:val="0F0F0F"/>
          <w:spacing w:val="-2"/>
          <w:w w:val="105"/>
        </w:rPr>
        <w:t>truck</w:t>
      </w:r>
      <w:r>
        <w:rPr>
          <w:color w:val="0F0F0F"/>
          <w:spacing w:val="-6"/>
          <w:w w:val="105"/>
        </w:rPr>
        <w:t> </w:t>
      </w:r>
      <w:r>
        <w:rPr>
          <w:color w:val="0F0F0F"/>
          <w:spacing w:val="-2"/>
          <w:w w:val="105"/>
        </w:rPr>
        <w:t>creates damage,</w:t>
      </w:r>
      <w:r>
        <w:rPr>
          <w:color w:val="0F0F0F"/>
          <w:spacing w:val="-8"/>
          <w:w w:val="105"/>
        </w:rPr>
        <w:t> </w:t>
      </w:r>
      <w:r>
        <w:rPr>
          <w:color w:val="0F0F0F"/>
          <w:spacing w:val="-2"/>
          <w:w w:val="105"/>
        </w:rPr>
        <w:t>that's</w:t>
      </w:r>
      <w:r>
        <w:rPr>
          <w:color w:val="0F0F0F"/>
          <w:spacing w:val="-7"/>
          <w:w w:val="105"/>
        </w:rPr>
        <w:t> </w:t>
      </w:r>
      <w:r>
        <w:rPr>
          <w:color w:val="0F0F0F"/>
          <w:spacing w:val="-2"/>
          <w:w w:val="105"/>
        </w:rPr>
        <w:t>one</w:t>
      </w:r>
      <w:r>
        <w:rPr>
          <w:color w:val="0F0F0F"/>
          <w:spacing w:val="-7"/>
          <w:w w:val="105"/>
        </w:rPr>
        <w:t> </w:t>
      </w:r>
      <w:r>
        <w:rPr>
          <w:color w:val="0F0F0F"/>
          <w:spacing w:val="-2"/>
          <w:w w:val="105"/>
        </w:rPr>
        <w:t>thing,</w:t>
      </w:r>
      <w:r>
        <w:rPr>
          <w:color w:val="0F0F0F"/>
          <w:spacing w:val="-11"/>
          <w:w w:val="105"/>
        </w:rPr>
        <w:t> </w:t>
      </w:r>
      <w:r>
        <w:rPr>
          <w:color w:val="0F0F0F"/>
          <w:spacing w:val="-2"/>
          <w:w w:val="105"/>
        </w:rPr>
        <w:t>but</w:t>
      </w:r>
      <w:r>
        <w:rPr>
          <w:color w:val="0F0F0F"/>
          <w:spacing w:val="-13"/>
          <w:w w:val="105"/>
        </w:rPr>
        <w:t> </w:t>
      </w:r>
      <w:r>
        <w:rPr>
          <w:color w:val="0F0F0F"/>
          <w:spacing w:val="-2"/>
          <w:w w:val="105"/>
        </w:rPr>
        <w:t>what</w:t>
      </w:r>
      <w:r>
        <w:rPr>
          <w:color w:val="0F0F0F"/>
          <w:spacing w:val="-6"/>
          <w:w w:val="105"/>
        </w:rPr>
        <w:t> </w:t>
      </w:r>
      <w:r>
        <w:rPr>
          <w:color w:val="0F0F0F"/>
          <w:spacing w:val="-2"/>
          <w:w w:val="105"/>
        </w:rPr>
        <w:t>about</w:t>
      </w:r>
      <w:r>
        <w:rPr>
          <w:color w:val="0F0F0F"/>
          <w:spacing w:val="-8"/>
          <w:w w:val="105"/>
        </w:rPr>
        <w:t> </w:t>
      </w:r>
      <w:r>
        <w:rPr>
          <w:color w:val="0F0F0F"/>
          <w:spacing w:val="-2"/>
          <w:w w:val="105"/>
        </w:rPr>
        <w:t>a</w:t>
      </w:r>
      <w:r>
        <w:rPr>
          <w:color w:val="0F0F0F"/>
          <w:spacing w:val="-7"/>
          <w:w w:val="105"/>
        </w:rPr>
        <w:t> </w:t>
      </w:r>
      <w:r>
        <w:rPr>
          <w:color w:val="0F0F0F"/>
          <w:spacing w:val="-2"/>
          <w:w w:val="105"/>
        </w:rPr>
        <w:t>situation when</w:t>
      </w:r>
      <w:r>
        <w:rPr>
          <w:color w:val="0F0F0F"/>
          <w:spacing w:val="-13"/>
          <w:w w:val="105"/>
        </w:rPr>
        <w:t> </w:t>
      </w:r>
      <w:r>
        <w:rPr>
          <w:color w:val="0F0F0F"/>
          <w:spacing w:val="-2"/>
          <w:w w:val="105"/>
        </w:rPr>
        <w:t>an</w:t>
      </w:r>
      <w:r>
        <w:rPr>
          <w:color w:val="0F0F0F"/>
          <w:spacing w:val="-13"/>
          <w:w w:val="105"/>
        </w:rPr>
        <w:t> </w:t>
      </w:r>
      <w:r>
        <w:rPr>
          <w:color w:val="0F0F0F"/>
          <w:spacing w:val="-2"/>
          <w:w w:val="105"/>
        </w:rPr>
        <w:t>ATV </w:t>
      </w:r>
      <w:r>
        <w:rPr>
          <w:color w:val="0F0F0F"/>
        </w:rPr>
        <w:t>goes</w:t>
      </w:r>
      <w:r>
        <w:rPr>
          <w:color w:val="0F0F0F"/>
          <w:spacing w:val="-4"/>
        </w:rPr>
        <w:t> </w:t>
      </w:r>
      <w:r>
        <w:rPr>
          <w:color w:val="0F0F0F"/>
        </w:rPr>
        <w:t>in</w:t>
      </w:r>
      <w:r>
        <w:rPr>
          <w:color w:val="0F0F0F"/>
          <w:spacing w:val="-5"/>
        </w:rPr>
        <w:t> </w:t>
      </w:r>
      <w:r>
        <w:rPr>
          <w:color w:val="0F0F0F"/>
        </w:rPr>
        <w:t>and</w:t>
      </w:r>
      <w:r>
        <w:rPr>
          <w:color w:val="0F0F0F"/>
          <w:spacing w:val="-7"/>
        </w:rPr>
        <w:t> </w:t>
      </w:r>
      <w:r>
        <w:rPr>
          <w:color w:val="0F0F0F"/>
        </w:rPr>
        <w:t>makes a</w:t>
      </w:r>
      <w:r>
        <w:rPr>
          <w:color w:val="0F0F0F"/>
          <w:spacing w:val="-1"/>
        </w:rPr>
        <w:t> </w:t>
      </w:r>
      <w:r>
        <w:rPr>
          <w:color w:val="0F0F0F"/>
        </w:rPr>
        <w:t>mess- who is</w:t>
      </w:r>
      <w:r>
        <w:rPr>
          <w:color w:val="0F0F0F"/>
          <w:spacing w:val="-6"/>
        </w:rPr>
        <w:t> </w:t>
      </w:r>
      <w:r>
        <w:rPr>
          <w:color w:val="0F0F0F"/>
        </w:rPr>
        <w:t>responsible when</w:t>
      </w:r>
      <w:r>
        <w:rPr>
          <w:color w:val="0F0F0F"/>
          <w:spacing w:val="-9"/>
        </w:rPr>
        <w:t> </w:t>
      </w:r>
      <w:r>
        <w:rPr>
          <w:color w:val="0F0F0F"/>
        </w:rPr>
        <w:t>the</w:t>
      </w:r>
      <w:r>
        <w:rPr>
          <w:color w:val="0F0F0F"/>
          <w:spacing w:val="-1"/>
        </w:rPr>
        <w:t> </w:t>
      </w:r>
      <w:r>
        <w:rPr>
          <w:color w:val="0F0F0F"/>
        </w:rPr>
        <w:t>private citizen is</w:t>
      </w:r>
      <w:r>
        <w:rPr>
          <w:color w:val="0F0F0F"/>
          <w:spacing w:val="-7"/>
        </w:rPr>
        <w:t> </w:t>
      </w:r>
      <w:r>
        <w:rPr>
          <w:color w:val="0F0F0F"/>
        </w:rPr>
        <w:t>not</w:t>
      </w:r>
      <w:r>
        <w:rPr>
          <w:color w:val="0F0F0F"/>
          <w:spacing w:val="-9"/>
        </w:rPr>
        <w:t> </w:t>
      </w:r>
      <w:r>
        <w:rPr>
          <w:color w:val="0F0F0F"/>
        </w:rPr>
        <w:t>even</w:t>
      </w:r>
      <w:r>
        <w:rPr>
          <w:color w:val="0F0F0F"/>
          <w:spacing w:val="-6"/>
        </w:rPr>
        <w:t> </w:t>
      </w:r>
      <w:r>
        <w:rPr>
          <w:color w:val="0F0F0F"/>
        </w:rPr>
        <w:t>identifiable? Roberta said</w:t>
      </w:r>
      <w:r>
        <w:rPr>
          <w:color w:val="0F0F0F"/>
          <w:spacing w:val="-5"/>
        </w:rPr>
        <w:t> </w:t>
      </w:r>
      <w:r>
        <w:rPr>
          <w:color w:val="0F0F0F"/>
        </w:rPr>
        <w:t>that in</w:t>
      </w:r>
      <w:r>
        <w:rPr>
          <w:color w:val="0F0F0F"/>
          <w:spacing w:val="-7"/>
        </w:rPr>
        <w:t> </w:t>
      </w:r>
      <w:r>
        <w:rPr>
          <w:color w:val="0F0F0F"/>
        </w:rPr>
        <w:t>fact is</w:t>
      </w:r>
      <w:r>
        <w:rPr>
          <w:color w:val="0F0F0F"/>
          <w:spacing w:val="-2"/>
        </w:rPr>
        <w:t> </w:t>
      </w:r>
      <w:r>
        <w:rPr>
          <w:color w:val="0F0F0F"/>
        </w:rPr>
        <w:t>exactly</w:t>
      </w:r>
      <w:r>
        <w:rPr>
          <w:color w:val="0F0F0F"/>
          <w:spacing w:val="16"/>
        </w:rPr>
        <w:t> </w:t>
      </w:r>
      <w:r>
        <w:rPr>
          <w:color w:val="0F0F0F"/>
        </w:rPr>
        <w:t>what happens, and</w:t>
      </w:r>
      <w:r>
        <w:rPr>
          <w:color w:val="0F0F0F"/>
          <w:spacing w:val="-4"/>
        </w:rPr>
        <w:t> </w:t>
      </w:r>
      <w:r>
        <w:rPr>
          <w:color w:val="0F0F0F"/>
        </w:rPr>
        <w:t>unless there are before and</w:t>
      </w:r>
      <w:r>
        <w:rPr>
          <w:color w:val="0F0F0F"/>
          <w:spacing w:val="-1"/>
        </w:rPr>
        <w:t> </w:t>
      </w:r>
      <w:r>
        <w:rPr>
          <w:color w:val="0F0F0F"/>
        </w:rPr>
        <w:t>after</w:t>
      </w:r>
      <w:r>
        <w:rPr>
          <w:color w:val="0F0F0F"/>
          <w:spacing w:val="-2"/>
        </w:rPr>
        <w:t> </w:t>
      </w:r>
      <w:r>
        <w:rPr>
          <w:color w:val="0F0F0F"/>
        </w:rPr>
        <w:t>photos as well</w:t>
      </w:r>
      <w:r>
        <w:rPr>
          <w:color w:val="0F0F0F"/>
          <w:spacing w:val="-12"/>
        </w:rPr>
        <w:t> </w:t>
      </w:r>
      <w:r>
        <w:rPr>
          <w:color w:val="0F0F0F"/>
        </w:rPr>
        <w:t>as</w:t>
      </w:r>
      <w:r>
        <w:rPr>
          <w:color w:val="0F0F0F"/>
          <w:spacing w:val="-2"/>
        </w:rPr>
        <w:t> </w:t>
      </w:r>
      <w:r>
        <w:rPr>
          <w:color w:val="0F0F0F"/>
        </w:rPr>
        <w:t>photos </w:t>
      </w:r>
      <w:r>
        <w:rPr>
          <w:color w:val="0F0F0F"/>
          <w:spacing w:val="-2"/>
          <w:w w:val="105"/>
        </w:rPr>
        <w:t>of</w:t>
      </w:r>
      <w:r>
        <w:rPr>
          <w:color w:val="0F0F0F"/>
          <w:spacing w:val="-13"/>
          <w:w w:val="105"/>
        </w:rPr>
        <w:t> </w:t>
      </w:r>
      <w:r>
        <w:rPr>
          <w:color w:val="0F0F0F"/>
          <w:spacing w:val="-2"/>
          <w:w w:val="105"/>
        </w:rPr>
        <w:t>the</w:t>
      </w:r>
      <w:r>
        <w:rPr>
          <w:color w:val="0F0F0F"/>
          <w:spacing w:val="-13"/>
          <w:w w:val="105"/>
        </w:rPr>
        <w:t> </w:t>
      </w:r>
      <w:r>
        <w:rPr>
          <w:color w:val="0F0F0F"/>
          <w:spacing w:val="-2"/>
          <w:w w:val="105"/>
        </w:rPr>
        <w:t>vehicle</w:t>
      </w:r>
      <w:r>
        <w:rPr>
          <w:color w:val="0F0F0F"/>
          <w:spacing w:val="-4"/>
          <w:w w:val="105"/>
        </w:rPr>
        <w:t> </w:t>
      </w:r>
      <w:r>
        <w:rPr>
          <w:color w:val="0F0F0F"/>
          <w:spacing w:val="-2"/>
          <w:w w:val="105"/>
        </w:rPr>
        <w:t>causing</w:t>
      </w:r>
      <w:r>
        <w:rPr>
          <w:color w:val="0F0F0F"/>
          <w:spacing w:val="-11"/>
          <w:w w:val="105"/>
        </w:rPr>
        <w:t> </w:t>
      </w:r>
      <w:r>
        <w:rPr>
          <w:color w:val="0F0F0F"/>
          <w:spacing w:val="-2"/>
          <w:w w:val="105"/>
        </w:rPr>
        <w:t>the</w:t>
      </w:r>
      <w:r>
        <w:rPr>
          <w:color w:val="0F0F0F"/>
          <w:spacing w:val="-7"/>
          <w:w w:val="105"/>
        </w:rPr>
        <w:t> </w:t>
      </w:r>
      <w:r>
        <w:rPr>
          <w:color w:val="0F0F0F"/>
          <w:spacing w:val="-2"/>
          <w:w w:val="105"/>
        </w:rPr>
        <w:t>damage,</w:t>
      </w:r>
      <w:r>
        <w:rPr>
          <w:color w:val="0F0F0F"/>
          <w:spacing w:val="-13"/>
          <w:w w:val="105"/>
        </w:rPr>
        <w:t> </w:t>
      </w:r>
      <w:r>
        <w:rPr>
          <w:color w:val="0F0F0F"/>
          <w:spacing w:val="-2"/>
          <w:w w:val="105"/>
        </w:rPr>
        <w:t>there</w:t>
      </w:r>
      <w:r>
        <w:rPr>
          <w:color w:val="0F0F0F"/>
          <w:spacing w:val="-13"/>
          <w:w w:val="105"/>
        </w:rPr>
        <w:t> </w:t>
      </w:r>
      <w:r>
        <w:rPr>
          <w:color w:val="0F0F0F"/>
          <w:spacing w:val="-2"/>
          <w:w w:val="105"/>
        </w:rPr>
        <w:t>is</w:t>
      </w:r>
      <w:r>
        <w:rPr>
          <w:color w:val="0F0F0F"/>
          <w:spacing w:val="-14"/>
          <w:w w:val="105"/>
        </w:rPr>
        <w:t> </w:t>
      </w:r>
      <w:r>
        <w:rPr>
          <w:color w:val="0F0F0F"/>
          <w:spacing w:val="-2"/>
          <w:w w:val="105"/>
        </w:rPr>
        <w:t>nothing</w:t>
      </w:r>
      <w:r>
        <w:rPr>
          <w:color w:val="0F0F0F"/>
          <w:spacing w:val="-12"/>
          <w:w w:val="105"/>
        </w:rPr>
        <w:t> </w:t>
      </w:r>
      <w:r>
        <w:rPr>
          <w:color w:val="0F0F0F"/>
          <w:spacing w:val="-2"/>
          <w:w w:val="105"/>
        </w:rPr>
        <w:t>to be</w:t>
      </w:r>
      <w:r>
        <w:rPr>
          <w:color w:val="0F0F0F"/>
          <w:spacing w:val="-7"/>
          <w:w w:val="105"/>
        </w:rPr>
        <w:t> </w:t>
      </w:r>
      <w:r>
        <w:rPr>
          <w:color w:val="0F0F0F"/>
          <w:spacing w:val="-2"/>
          <w:w w:val="105"/>
        </w:rPr>
        <w:t>done</w:t>
      </w:r>
      <w:r>
        <w:rPr>
          <w:color w:val="0F0F0F"/>
          <w:spacing w:val="-8"/>
          <w:w w:val="105"/>
        </w:rPr>
        <w:t> </w:t>
      </w:r>
      <w:r>
        <w:rPr>
          <w:color w:val="0F0F0F"/>
          <w:spacing w:val="-2"/>
          <w:w w:val="105"/>
        </w:rPr>
        <w:t>about</w:t>
      </w:r>
      <w:r>
        <w:rPr>
          <w:color w:val="0F0F0F"/>
          <w:spacing w:val="-8"/>
          <w:w w:val="105"/>
        </w:rPr>
        <w:t> </w:t>
      </w:r>
      <w:r>
        <w:rPr>
          <w:color w:val="0F0F0F"/>
          <w:spacing w:val="-2"/>
          <w:w w:val="105"/>
        </w:rPr>
        <w:t>it. Jim</w:t>
      </w:r>
      <w:r>
        <w:rPr>
          <w:color w:val="0F0F0F"/>
          <w:spacing w:val="-9"/>
          <w:w w:val="105"/>
        </w:rPr>
        <w:t> </w:t>
      </w:r>
      <w:r>
        <w:rPr>
          <w:color w:val="0F0F0F"/>
          <w:spacing w:val="-2"/>
          <w:w w:val="105"/>
        </w:rPr>
        <w:t>said</w:t>
      </w:r>
      <w:r>
        <w:rPr>
          <w:color w:val="0F0F0F"/>
          <w:spacing w:val="-9"/>
          <w:w w:val="105"/>
        </w:rPr>
        <w:t> </w:t>
      </w:r>
      <w:r>
        <w:rPr>
          <w:color w:val="0F0F0F"/>
          <w:spacing w:val="-2"/>
          <w:w w:val="105"/>
        </w:rPr>
        <w:t>video</w:t>
      </w:r>
      <w:r>
        <w:rPr>
          <w:color w:val="0F0F0F"/>
          <w:spacing w:val="-9"/>
          <w:w w:val="105"/>
        </w:rPr>
        <w:t> </w:t>
      </w:r>
      <w:r>
        <w:rPr>
          <w:color w:val="0F0F0F"/>
          <w:spacing w:val="-2"/>
          <w:w w:val="105"/>
        </w:rPr>
        <w:t>cameras are</w:t>
      </w:r>
      <w:r>
        <w:rPr>
          <w:color w:val="0F0F0F"/>
          <w:spacing w:val="-5"/>
          <w:w w:val="105"/>
        </w:rPr>
        <w:t> </w:t>
      </w:r>
      <w:r>
        <w:rPr>
          <w:color w:val="0F0F0F"/>
          <w:spacing w:val="-2"/>
          <w:w w:val="105"/>
        </w:rPr>
        <w:t>an option-</w:t>
      </w:r>
      <w:r>
        <w:rPr>
          <w:color w:val="0F0F0F"/>
          <w:spacing w:val="-13"/>
          <w:w w:val="105"/>
        </w:rPr>
        <w:t> </w:t>
      </w:r>
      <w:r>
        <w:rPr>
          <w:color w:val="0F0F0F"/>
          <w:spacing w:val="-2"/>
          <w:w w:val="105"/>
        </w:rPr>
        <w:t>to an</w:t>
      </w:r>
      <w:r>
        <w:rPr>
          <w:color w:val="0F0F0F"/>
          <w:spacing w:val="-13"/>
          <w:w w:val="105"/>
        </w:rPr>
        <w:t> </w:t>
      </w:r>
      <w:r>
        <w:rPr>
          <w:color w:val="0F0F0F"/>
          <w:spacing w:val="-2"/>
          <w:w w:val="105"/>
        </w:rPr>
        <w:t>extent,</w:t>
      </w:r>
      <w:r>
        <w:rPr>
          <w:color w:val="0F0F0F"/>
          <w:spacing w:val="-9"/>
          <w:w w:val="105"/>
        </w:rPr>
        <w:t> </w:t>
      </w:r>
      <w:r>
        <w:rPr>
          <w:color w:val="0F0F0F"/>
          <w:spacing w:val="-2"/>
          <w:w w:val="105"/>
        </w:rPr>
        <w:t>of</w:t>
      </w:r>
      <w:r>
        <w:rPr>
          <w:color w:val="0F0F0F"/>
          <w:spacing w:val="-12"/>
          <w:w w:val="105"/>
        </w:rPr>
        <w:t> </w:t>
      </w:r>
      <w:r>
        <w:rPr>
          <w:color w:val="0F0F0F"/>
          <w:spacing w:val="-2"/>
          <w:w w:val="105"/>
        </w:rPr>
        <w:t>course.</w:t>
      </w:r>
      <w:r>
        <w:rPr>
          <w:color w:val="0F0F0F"/>
          <w:spacing w:val="-4"/>
          <w:w w:val="105"/>
        </w:rPr>
        <w:t> </w:t>
      </w:r>
      <w:r>
        <w:rPr>
          <w:color w:val="0F0F0F"/>
          <w:spacing w:val="-2"/>
          <w:w w:val="105"/>
        </w:rPr>
        <w:t>Rebecca</w:t>
      </w:r>
      <w:r>
        <w:rPr>
          <w:color w:val="0F0F0F"/>
          <w:spacing w:val="13"/>
          <w:w w:val="105"/>
        </w:rPr>
        <w:t> </w:t>
      </w:r>
      <w:r>
        <w:rPr>
          <w:color w:val="0F0F0F"/>
          <w:spacing w:val="-2"/>
          <w:w w:val="105"/>
        </w:rPr>
        <w:t>pointed out</w:t>
      </w:r>
      <w:r>
        <w:rPr>
          <w:color w:val="0F0F0F"/>
          <w:spacing w:val="-9"/>
          <w:w w:val="105"/>
        </w:rPr>
        <w:t> </w:t>
      </w:r>
      <w:r>
        <w:rPr>
          <w:color w:val="0F0F0F"/>
          <w:spacing w:val="-2"/>
          <w:w w:val="105"/>
        </w:rPr>
        <w:t>that</w:t>
      </w:r>
      <w:r>
        <w:rPr>
          <w:color w:val="0F0F0F"/>
          <w:spacing w:val="-8"/>
          <w:w w:val="105"/>
        </w:rPr>
        <w:t> </w:t>
      </w:r>
      <w:r>
        <w:rPr>
          <w:color w:val="0F0F0F"/>
          <w:spacing w:val="-2"/>
          <w:w w:val="105"/>
        </w:rPr>
        <w:t>this</w:t>
      </w:r>
      <w:r>
        <w:rPr>
          <w:color w:val="0F0F0F"/>
          <w:spacing w:val="-13"/>
          <w:w w:val="105"/>
        </w:rPr>
        <w:t> </w:t>
      </w:r>
      <w:r>
        <w:rPr>
          <w:color w:val="0F0F0F"/>
          <w:spacing w:val="-2"/>
          <w:w w:val="105"/>
        </w:rPr>
        <w:t>happens</w:t>
      </w:r>
      <w:r>
        <w:rPr>
          <w:color w:val="0F0F0F"/>
          <w:spacing w:val="-7"/>
          <w:w w:val="105"/>
        </w:rPr>
        <w:t> </w:t>
      </w:r>
      <w:r>
        <w:rPr>
          <w:color w:val="0F0F0F"/>
          <w:spacing w:val="-2"/>
          <w:w w:val="105"/>
        </w:rPr>
        <w:t>all</w:t>
      </w:r>
      <w:r>
        <w:rPr>
          <w:color w:val="0F0F0F"/>
          <w:spacing w:val="-15"/>
          <w:w w:val="105"/>
        </w:rPr>
        <w:t> </w:t>
      </w:r>
      <w:r>
        <w:rPr>
          <w:color w:val="0F0F0F"/>
          <w:spacing w:val="-2"/>
          <w:w w:val="105"/>
        </w:rPr>
        <w:t>the</w:t>
      </w:r>
      <w:r>
        <w:rPr>
          <w:color w:val="0F0F0F"/>
          <w:spacing w:val="-11"/>
          <w:w w:val="105"/>
        </w:rPr>
        <w:t> </w:t>
      </w:r>
      <w:r>
        <w:rPr>
          <w:color w:val="0F0F0F"/>
          <w:spacing w:val="-2"/>
          <w:w w:val="105"/>
        </w:rPr>
        <w:t>time</w:t>
      </w:r>
      <w:r>
        <w:rPr>
          <w:color w:val="0F0F0F"/>
          <w:spacing w:val="-5"/>
          <w:w w:val="105"/>
        </w:rPr>
        <w:t> </w:t>
      </w:r>
      <w:r>
        <w:rPr>
          <w:color w:val="0F0F0F"/>
          <w:spacing w:val="-2"/>
          <w:w w:val="105"/>
        </w:rPr>
        <w:t>on</w:t>
      </w:r>
      <w:r>
        <w:rPr>
          <w:color w:val="0F0F0F"/>
          <w:spacing w:val="-10"/>
          <w:w w:val="105"/>
        </w:rPr>
        <w:t> </w:t>
      </w:r>
      <w:r>
        <w:rPr>
          <w:color w:val="0F0F0F"/>
          <w:spacing w:val="-2"/>
          <w:w w:val="105"/>
        </w:rPr>
        <w:t>public roads,</w:t>
      </w:r>
      <w:r>
        <w:rPr>
          <w:color w:val="0F0F0F"/>
          <w:spacing w:val="-13"/>
          <w:w w:val="105"/>
        </w:rPr>
        <w:t> </w:t>
      </w:r>
      <w:r>
        <w:rPr>
          <w:color w:val="0F0F0F"/>
          <w:spacing w:val="-2"/>
          <w:w w:val="105"/>
        </w:rPr>
        <w:t>and </w:t>
      </w:r>
      <w:r>
        <w:rPr>
          <w:color w:val="0F0F0F"/>
        </w:rPr>
        <w:t>you</w:t>
      </w:r>
      <w:r>
        <w:rPr>
          <w:color w:val="0F0F0F"/>
          <w:spacing w:val="-6"/>
        </w:rPr>
        <w:t> </w:t>
      </w:r>
      <w:r>
        <w:rPr>
          <w:color w:val="0F0F0F"/>
        </w:rPr>
        <w:t>need proof and to go through the process. Cathy expressed concern that camera evidence doesn't </w:t>
      </w:r>
      <w:r>
        <w:rPr>
          <w:color w:val="0F0F0F"/>
          <w:w w:val="105"/>
        </w:rPr>
        <w:t>stick,</w:t>
      </w:r>
      <w:r>
        <w:rPr>
          <w:color w:val="0F0F0F"/>
          <w:spacing w:val="-8"/>
          <w:w w:val="105"/>
        </w:rPr>
        <w:t> </w:t>
      </w:r>
      <w:r>
        <w:rPr>
          <w:color w:val="0F0F0F"/>
          <w:w w:val="105"/>
        </w:rPr>
        <w:t>but</w:t>
      </w:r>
      <w:r>
        <w:rPr>
          <w:color w:val="0F0F0F"/>
          <w:spacing w:val="-8"/>
          <w:w w:val="105"/>
        </w:rPr>
        <w:t> </w:t>
      </w:r>
      <w:r>
        <w:rPr>
          <w:color w:val="0F0F0F"/>
          <w:w w:val="105"/>
        </w:rPr>
        <w:t>Brian</w:t>
      </w:r>
      <w:r>
        <w:rPr>
          <w:color w:val="0F0F0F"/>
          <w:spacing w:val="-10"/>
          <w:w w:val="105"/>
        </w:rPr>
        <w:t> </w:t>
      </w:r>
      <w:r>
        <w:rPr>
          <w:color w:val="0F0F0F"/>
          <w:w w:val="105"/>
        </w:rPr>
        <w:t>said</w:t>
      </w:r>
      <w:r>
        <w:rPr>
          <w:color w:val="0F0F0F"/>
          <w:spacing w:val="-10"/>
          <w:w w:val="105"/>
        </w:rPr>
        <w:t> </w:t>
      </w:r>
      <w:r>
        <w:rPr>
          <w:color w:val="0F0F0F"/>
          <w:w w:val="105"/>
        </w:rPr>
        <w:t>it</w:t>
      </w:r>
      <w:r>
        <w:rPr>
          <w:color w:val="0F0F0F"/>
          <w:spacing w:val="12"/>
          <w:w w:val="105"/>
        </w:rPr>
        <w:t> </w:t>
      </w:r>
      <w:r>
        <w:rPr>
          <w:color w:val="0F0F0F"/>
          <w:w w:val="105"/>
        </w:rPr>
        <w:t>does</w:t>
      </w:r>
      <w:r>
        <w:rPr>
          <w:color w:val="0F0F0F"/>
          <w:spacing w:val="-13"/>
          <w:w w:val="105"/>
        </w:rPr>
        <w:t> </w:t>
      </w:r>
      <w:r>
        <w:rPr>
          <w:color w:val="0F0F0F"/>
          <w:w w:val="105"/>
        </w:rPr>
        <w:t>sometimes.</w:t>
      </w:r>
    </w:p>
    <w:p>
      <w:pPr>
        <w:pStyle w:val="BodyText"/>
        <w:spacing w:before="7"/>
        <w:rPr>
          <w:sz w:val="22"/>
        </w:rPr>
      </w:pPr>
    </w:p>
    <w:p>
      <w:pPr>
        <w:pStyle w:val="BodyText"/>
        <w:spacing w:line="278" w:lineRule="auto"/>
        <w:ind w:left="1499" w:right="1523" w:firstLine="7"/>
      </w:pPr>
      <w:r>
        <w:rPr>
          <w:color w:val="0F0F0F"/>
        </w:rPr>
        <w:t>Roberta raised the possibility of signs warning</w:t>
      </w:r>
      <w:r>
        <w:rPr>
          <w:color w:val="0F0F0F"/>
          <w:spacing w:val="-1"/>
        </w:rPr>
        <w:t> </w:t>
      </w:r>
      <w:r>
        <w:rPr>
          <w:color w:val="0F0F0F"/>
        </w:rPr>
        <w:t>of</w:t>
      </w:r>
      <w:r>
        <w:rPr>
          <w:color w:val="0F0F0F"/>
          <w:spacing w:val="-3"/>
        </w:rPr>
        <w:t> </w:t>
      </w:r>
      <w:r>
        <w:rPr>
          <w:color w:val="0F0F0F"/>
        </w:rPr>
        <w:t>criminal penalties to dissuade damaging behaviors. Brian said signs are a great idea in</w:t>
      </w:r>
      <w:r>
        <w:rPr>
          <w:color w:val="0F0F0F"/>
          <w:spacing w:val="-1"/>
        </w:rPr>
        <w:t> </w:t>
      </w:r>
      <w:r>
        <w:rPr>
          <w:color w:val="0F0F0F"/>
        </w:rPr>
        <w:t>theory, but that doesn't answer how to manage neighbors fighting over the use of a road.</w:t>
      </w:r>
      <w:r>
        <w:rPr>
          <w:color w:val="0F0F0F"/>
          <w:spacing w:val="-1"/>
        </w:rPr>
        <w:t> </w:t>
      </w:r>
      <w:r>
        <w:rPr>
          <w:color w:val="0F0F0F"/>
        </w:rPr>
        <w:t>Jim said that four or more abutting landowners could join and form a road association- but of course, that requires agreement. Roberta said there can be a road</w:t>
      </w:r>
      <w:r>
        <w:rPr>
          <w:color w:val="0F0F0F"/>
          <w:spacing w:val="-2"/>
        </w:rPr>
        <w:t> </w:t>
      </w:r>
      <w:r>
        <w:rPr>
          <w:color w:val="0F0F0F"/>
        </w:rPr>
        <w:t>association on</w:t>
      </w:r>
      <w:r>
        <w:rPr>
          <w:color w:val="0F0F0F"/>
          <w:spacing w:val="-8"/>
        </w:rPr>
        <w:t> </w:t>
      </w:r>
      <w:r>
        <w:rPr>
          <w:color w:val="0F0F0F"/>
        </w:rPr>
        <w:t>a public easement, but if dues are required to pay to</w:t>
      </w:r>
      <w:r>
        <w:rPr>
          <w:color w:val="0F0F0F"/>
          <w:spacing w:val="40"/>
        </w:rPr>
        <w:t> </w:t>
      </w:r>
      <w:r>
        <w:rPr>
          <w:color w:val="0F0F0F"/>
        </w:rPr>
        <w:t>maintain the public easement, that doesn't always work because people don't want to pay, and it</w:t>
      </w:r>
      <w:r>
        <w:rPr>
          <w:color w:val="0F0F0F"/>
          <w:spacing w:val="40"/>
        </w:rPr>
        <w:t> </w:t>
      </w:r>
      <w:r>
        <w:rPr>
          <w:color w:val="0F0F0F"/>
        </w:rPr>
        <w:t>is unconstitutional</w:t>
      </w:r>
      <w:r>
        <w:rPr>
          <w:color w:val="0F0F0F"/>
          <w:spacing w:val="-16"/>
        </w:rPr>
        <w:t> </w:t>
      </w:r>
      <w:r>
        <w:rPr>
          <w:color w:val="0F0F0F"/>
        </w:rPr>
        <w:t>to compel private individuals to maintain a public road at</w:t>
      </w:r>
      <w:r>
        <w:rPr>
          <w:color w:val="0F0F0F"/>
          <w:spacing w:val="-7"/>
        </w:rPr>
        <w:t> </w:t>
      </w:r>
      <w:r>
        <w:rPr>
          <w:color w:val="0F0F0F"/>
        </w:rPr>
        <w:t>private</w:t>
      </w:r>
      <w:r>
        <w:rPr>
          <w:color w:val="0F0F0F"/>
          <w:spacing w:val="-1"/>
        </w:rPr>
        <w:t> </w:t>
      </w:r>
      <w:r>
        <w:rPr>
          <w:color w:val="0F0F0F"/>
        </w:rPr>
        <w:t>expense Ryan said eventually there</w:t>
      </w:r>
      <w:r>
        <w:rPr>
          <w:color w:val="0F0F0F"/>
          <w:spacing w:val="-4"/>
        </w:rPr>
        <w:t> </w:t>
      </w:r>
      <w:r>
        <w:rPr>
          <w:color w:val="0F0F0F"/>
        </w:rPr>
        <w:t>could result a public easement for maintenance purposes.</w:t>
      </w:r>
    </w:p>
    <w:p>
      <w:pPr>
        <w:pStyle w:val="BodyText"/>
        <w:spacing w:before="9"/>
        <w:rPr>
          <w:sz w:val="23"/>
        </w:rPr>
      </w:pPr>
    </w:p>
    <w:p>
      <w:pPr>
        <w:pStyle w:val="BodyText"/>
        <w:spacing w:line="283" w:lineRule="auto"/>
        <w:ind w:left="1494" w:right="1403" w:hanging="2"/>
      </w:pPr>
      <w:r>
        <w:rPr>
          <w:color w:val="0F0F0F"/>
        </w:rPr>
        <w:t>The discussion turned</w:t>
      </w:r>
      <w:r>
        <w:rPr>
          <w:color w:val="0F0F0F"/>
          <w:spacing w:val="-1"/>
        </w:rPr>
        <w:t> </w:t>
      </w:r>
      <w:r>
        <w:rPr>
          <w:color w:val="0F0F0F"/>
        </w:rPr>
        <w:t>to public easement retention on</w:t>
      </w:r>
      <w:r>
        <w:rPr>
          <w:color w:val="0F0F0F"/>
          <w:spacing w:val="-4"/>
        </w:rPr>
        <w:t> </w:t>
      </w:r>
      <w:r>
        <w:rPr>
          <w:color w:val="0F0F0F"/>
        </w:rPr>
        <w:t>discontinued roads. Some related problems are that</w:t>
      </w:r>
      <w:r>
        <w:rPr>
          <w:color w:val="0F0F0F"/>
          <w:spacing w:val="-7"/>
        </w:rPr>
        <w:t> </w:t>
      </w:r>
      <w:r>
        <w:rPr>
          <w:color w:val="0F0F0F"/>
        </w:rPr>
        <w:t>people</w:t>
      </w:r>
      <w:r>
        <w:rPr>
          <w:color w:val="0F0F0F"/>
          <w:spacing w:val="-2"/>
        </w:rPr>
        <w:t> </w:t>
      </w:r>
      <w:r>
        <w:rPr>
          <w:color w:val="0F0F0F"/>
        </w:rPr>
        <w:t>with</w:t>
      </w:r>
      <w:r>
        <w:rPr>
          <w:color w:val="0F0F0F"/>
          <w:spacing w:val="-9"/>
        </w:rPr>
        <w:t> </w:t>
      </w:r>
      <w:r>
        <w:rPr>
          <w:color w:val="0F0F0F"/>
        </w:rPr>
        <w:t>houses</w:t>
      </w:r>
      <w:r>
        <w:rPr>
          <w:color w:val="0F0F0F"/>
          <w:spacing w:val="-2"/>
        </w:rPr>
        <w:t> </w:t>
      </w:r>
      <w:r>
        <w:rPr>
          <w:color w:val="0F0F0F"/>
        </w:rPr>
        <w:t>there</w:t>
      </w:r>
      <w:r>
        <w:rPr>
          <w:color w:val="0F0F0F"/>
          <w:spacing w:val="-6"/>
        </w:rPr>
        <w:t> </w:t>
      </w:r>
      <w:r>
        <w:rPr>
          <w:color w:val="0F0F0F"/>
        </w:rPr>
        <w:t>need</w:t>
      </w:r>
      <w:r>
        <w:rPr>
          <w:color w:val="0F0F0F"/>
          <w:spacing w:val="-5"/>
        </w:rPr>
        <w:t> </w:t>
      </w:r>
      <w:r>
        <w:rPr>
          <w:color w:val="0F0F0F"/>
        </w:rPr>
        <w:t>to be</w:t>
      </w:r>
      <w:r>
        <w:rPr>
          <w:color w:val="0F0F0F"/>
          <w:spacing w:val="-13"/>
        </w:rPr>
        <w:t> </w:t>
      </w:r>
      <w:r>
        <w:rPr>
          <w:color w:val="0F0F0F"/>
        </w:rPr>
        <w:t>able</w:t>
      </w:r>
      <w:r>
        <w:rPr>
          <w:color w:val="0F0F0F"/>
          <w:spacing w:val="-2"/>
        </w:rPr>
        <w:t> </w:t>
      </w:r>
      <w:r>
        <w:rPr>
          <w:color w:val="0F0F0F"/>
        </w:rPr>
        <w:t>to access their</w:t>
      </w:r>
      <w:r>
        <w:rPr>
          <w:color w:val="0F0F0F"/>
          <w:spacing w:val="-4"/>
        </w:rPr>
        <w:t> </w:t>
      </w:r>
      <w:r>
        <w:rPr>
          <w:color w:val="0F0F0F"/>
        </w:rPr>
        <w:t>property.</w:t>
      </w:r>
      <w:r>
        <w:rPr>
          <w:color w:val="0F0F0F"/>
          <w:spacing w:val="-10"/>
        </w:rPr>
        <w:t> </w:t>
      </w:r>
      <w:r>
        <w:rPr>
          <w:color w:val="0F0F0F"/>
        </w:rPr>
        <w:t>Loggers</w:t>
      </w:r>
      <w:r>
        <w:rPr>
          <w:color w:val="0F0F0F"/>
          <w:spacing w:val="-11"/>
        </w:rPr>
        <w:t> </w:t>
      </w:r>
      <w:r>
        <w:rPr>
          <w:color w:val="0F0F0F"/>
        </w:rPr>
        <w:t>may</w:t>
      </w:r>
      <w:r>
        <w:rPr>
          <w:color w:val="0F0F0F"/>
          <w:spacing w:val="-10"/>
        </w:rPr>
        <w:t> </w:t>
      </w:r>
      <w:r>
        <w:rPr>
          <w:color w:val="0F0F0F"/>
        </w:rPr>
        <w:t>need</w:t>
      </w:r>
      <w:r>
        <w:rPr>
          <w:color w:val="0F0F0F"/>
          <w:spacing w:val="-9"/>
        </w:rPr>
        <w:t> </w:t>
      </w:r>
      <w:r>
        <w:rPr>
          <w:color w:val="0F0F0F"/>
        </w:rPr>
        <w:t>access. ATVs may want to recreate. Issues about the scope of permitted use come up.</w:t>
      </w:r>
      <w:r>
        <w:rPr>
          <w:color w:val="0F0F0F"/>
          <w:spacing w:val="-4"/>
        </w:rPr>
        <w:t> </w:t>
      </w:r>
      <w:r>
        <w:rPr>
          <w:color w:val="0F0F0F"/>
        </w:rPr>
        <w:t>Brian</w:t>
      </w:r>
      <w:r>
        <w:rPr>
          <w:color w:val="0F0F0F"/>
          <w:spacing w:val="-2"/>
        </w:rPr>
        <w:t> </w:t>
      </w:r>
      <w:r>
        <w:rPr>
          <w:color w:val="0F0F0F"/>
        </w:rPr>
        <w:t>said it</w:t>
      </w:r>
      <w:r>
        <w:rPr>
          <w:color w:val="0F0F0F"/>
          <w:spacing w:val="28"/>
        </w:rPr>
        <w:t> </w:t>
      </w:r>
      <w:r>
        <w:rPr>
          <w:color w:val="0F0F0F"/>
        </w:rPr>
        <w:t>is</w:t>
      </w:r>
      <w:r>
        <w:rPr>
          <w:color w:val="0F0F0F"/>
          <w:spacing w:val="-3"/>
        </w:rPr>
        <w:t> </w:t>
      </w:r>
      <w:r>
        <w:rPr>
          <w:color w:val="0F0F0F"/>
        </w:rPr>
        <w:t>unclear as to when ATV usage is permitted or excluded, with the beginning of the access route in</w:t>
      </w:r>
      <w:r>
        <w:rPr>
          <w:color w:val="0F0F0F"/>
          <w:spacing w:val="-4"/>
        </w:rPr>
        <w:t> </w:t>
      </w:r>
      <w:r>
        <w:rPr>
          <w:color w:val="0F0F0F"/>
        </w:rPr>
        <w:t>Mars Hill being</w:t>
      </w:r>
      <w:r>
        <w:rPr>
          <w:color w:val="0F0F0F"/>
          <w:spacing w:val="-8"/>
        </w:rPr>
        <w:t> </w:t>
      </w:r>
      <w:r>
        <w:rPr>
          <w:color w:val="0F0F0F"/>
        </w:rPr>
        <w:t>an </w:t>
      </w:r>
      <w:r>
        <w:rPr>
          <w:color w:val="0F0F0F"/>
          <w:spacing w:val="-2"/>
        </w:rPr>
        <w:t>example.</w:t>
      </w:r>
    </w:p>
    <w:p>
      <w:pPr>
        <w:pStyle w:val="BodyText"/>
        <w:spacing w:before="5"/>
        <w:rPr>
          <w:sz w:val="22"/>
        </w:rPr>
      </w:pPr>
    </w:p>
    <w:p>
      <w:pPr>
        <w:pStyle w:val="BodyText"/>
        <w:spacing w:line="280" w:lineRule="auto"/>
        <w:ind w:left="1485" w:right="1403" w:firstLine="7"/>
      </w:pPr>
      <w:r>
        <w:rPr>
          <w:color w:val="0F0F0F"/>
        </w:rPr>
        <w:t>Ryan</w:t>
      </w:r>
      <w:r>
        <w:rPr>
          <w:color w:val="0F0F0F"/>
          <w:spacing w:val="16"/>
        </w:rPr>
        <w:t> </w:t>
      </w:r>
      <w:r>
        <w:rPr>
          <w:color w:val="0F0F0F"/>
        </w:rPr>
        <w:t>asked</w:t>
      </w:r>
      <w:r>
        <w:rPr>
          <w:color w:val="0F0F0F"/>
          <w:spacing w:val="18"/>
        </w:rPr>
        <w:t> </w:t>
      </w:r>
      <w:r>
        <w:rPr>
          <w:color w:val="0F0F0F"/>
        </w:rPr>
        <w:t>why, if</w:t>
      </w:r>
      <w:r>
        <w:rPr>
          <w:color w:val="0F0F0F"/>
          <w:spacing w:val="26"/>
        </w:rPr>
        <w:t> </w:t>
      </w:r>
      <w:r>
        <w:rPr>
          <w:color w:val="0F0F0F"/>
        </w:rPr>
        <w:t>there is</w:t>
      </w:r>
      <w:r>
        <w:rPr>
          <w:color w:val="0F0F0F"/>
          <w:spacing w:val="-1"/>
        </w:rPr>
        <w:t> </w:t>
      </w:r>
      <w:r>
        <w:rPr>
          <w:color w:val="0F0F0F"/>
        </w:rPr>
        <w:t>a</w:t>
      </w:r>
      <w:r>
        <w:rPr>
          <w:color w:val="0F0F0F"/>
          <w:spacing w:val="16"/>
        </w:rPr>
        <w:t> </w:t>
      </w:r>
      <w:r>
        <w:rPr>
          <w:color w:val="0F0F0F"/>
        </w:rPr>
        <w:t>maintained</w:t>
      </w:r>
      <w:r>
        <w:rPr>
          <w:color w:val="0F0F0F"/>
          <w:spacing w:val="21"/>
        </w:rPr>
        <w:t> </w:t>
      </w:r>
      <w:r>
        <w:rPr>
          <w:color w:val="0F0F0F"/>
        </w:rPr>
        <w:t>public</w:t>
      </w:r>
      <w:r>
        <w:rPr>
          <w:color w:val="0F0F0F"/>
          <w:spacing w:val="16"/>
        </w:rPr>
        <w:t> </w:t>
      </w:r>
      <w:r>
        <w:rPr>
          <w:color w:val="0F0F0F"/>
        </w:rPr>
        <w:t>easement,</w:t>
      </w:r>
      <w:r>
        <w:rPr>
          <w:color w:val="0F0F0F"/>
          <w:spacing w:val="19"/>
        </w:rPr>
        <w:t> </w:t>
      </w:r>
      <w:r>
        <w:rPr>
          <w:color w:val="0F0F0F"/>
        </w:rPr>
        <w:t>does the cost</w:t>
      </w:r>
      <w:r>
        <w:rPr>
          <w:color w:val="0F0F0F"/>
          <w:spacing w:val="12"/>
        </w:rPr>
        <w:t> </w:t>
      </w:r>
      <w:r>
        <w:rPr>
          <w:color w:val="0F0F0F"/>
        </w:rPr>
        <w:t>fall to</w:t>
      </w:r>
      <w:r>
        <w:rPr>
          <w:color w:val="0F0F0F"/>
          <w:spacing w:val="21"/>
        </w:rPr>
        <w:t> </w:t>
      </w:r>
      <w:r>
        <w:rPr>
          <w:color w:val="0F0F0F"/>
        </w:rPr>
        <w:t>the property</w:t>
      </w:r>
      <w:r>
        <w:rPr>
          <w:color w:val="0F0F0F"/>
          <w:spacing w:val="16"/>
        </w:rPr>
        <w:t> </w:t>
      </w:r>
      <w:r>
        <w:rPr>
          <w:color w:val="0F0F0F"/>
        </w:rPr>
        <w:t>owner?</w:t>
      </w:r>
      <w:r>
        <w:rPr>
          <w:color w:val="0F0F0F"/>
        </w:rPr>
        <w:t> Brian</w:t>
      </w:r>
      <w:r>
        <w:rPr>
          <w:color w:val="0F0F0F"/>
          <w:spacing w:val="-4"/>
        </w:rPr>
        <w:t> </w:t>
      </w:r>
      <w:r>
        <w:rPr>
          <w:color w:val="0F0F0F"/>
        </w:rPr>
        <w:t>said that issue will</w:t>
      </w:r>
      <w:r>
        <w:rPr>
          <w:color w:val="0F0F0F"/>
          <w:spacing w:val="-8"/>
        </w:rPr>
        <w:t> </w:t>
      </w:r>
      <w:r>
        <w:rPr>
          <w:color w:val="0F0F0F"/>
        </w:rPr>
        <w:t>get worse with ruts</w:t>
      </w:r>
      <w:r>
        <w:rPr>
          <w:color w:val="0F0F0F"/>
          <w:spacing w:val="-1"/>
        </w:rPr>
        <w:t> </w:t>
      </w:r>
      <w:r>
        <w:rPr>
          <w:color w:val="0F0F0F"/>
        </w:rPr>
        <w:t>in</w:t>
      </w:r>
      <w:r>
        <w:rPr>
          <w:color w:val="0F0F0F"/>
          <w:spacing w:val="-14"/>
        </w:rPr>
        <w:t> </w:t>
      </w:r>
      <w:r>
        <w:rPr>
          <w:color w:val="0F0F0F"/>
        </w:rPr>
        <w:t>the recent more intense thaw/freeze cycles. Rebecca said municipal</w:t>
      </w:r>
      <w:r>
        <w:rPr>
          <w:color w:val="0F0F0F"/>
          <w:spacing w:val="17"/>
        </w:rPr>
        <w:t> </w:t>
      </w:r>
      <w:r>
        <w:rPr>
          <w:color w:val="0F0F0F"/>
        </w:rPr>
        <w:t>officers designate</w:t>
      </w:r>
      <w:r>
        <w:rPr>
          <w:color w:val="0F0F0F"/>
          <w:spacing w:val="17"/>
        </w:rPr>
        <w:t> </w:t>
      </w:r>
      <w:r>
        <w:rPr>
          <w:color w:val="0F0F0F"/>
        </w:rPr>
        <w:t>trails, but there is no public</w:t>
      </w:r>
      <w:r>
        <w:rPr>
          <w:color w:val="0F0F0F"/>
          <w:spacing w:val="18"/>
        </w:rPr>
        <w:t> </w:t>
      </w:r>
      <w:r>
        <w:rPr>
          <w:color w:val="0F0F0F"/>
        </w:rPr>
        <w:t>process</w:t>
      </w:r>
      <w:r>
        <w:rPr>
          <w:color w:val="0F0F0F"/>
          <w:spacing w:val="16"/>
        </w:rPr>
        <w:t> </w:t>
      </w:r>
      <w:r>
        <w:rPr>
          <w:color w:val="0F0F0F"/>
        </w:rPr>
        <w:t>around designating</w:t>
      </w:r>
      <w:r>
        <w:rPr>
          <w:color w:val="0F0F0F"/>
          <w:spacing w:val="27"/>
        </w:rPr>
        <w:t> </w:t>
      </w:r>
      <w:r>
        <w:rPr>
          <w:color w:val="0F0F0F"/>
        </w:rPr>
        <w:t>ATV trails. Brian said</w:t>
      </w:r>
      <w:r>
        <w:rPr>
          <w:color w:val="0F0F0F"/>
          <w:spacing w:val="-4"/>
        </w:rPr>
        <w:t> </w:t>
      </w:r>
      <w:r>
        <w:rPr>
          <w:color w:val="0F0F0F"/>
        </w:rPr>
        <w:t>he</w:t>
      </w:r>
      <w:r>
        <w:rPr>
          <w:color w:val="0F0F0F"/>
          <w:spacing w:val="-5"/>
        </w:rPr>
        <w:t> </w:t>
      </w:r>
      <w:r>
        <w:rPr>
          <w:color w:val="0F0F0F"/>
        </w:rPr>
        <w:t>has</w:t>
      </w:r>
      <w:r>
        <w:rPr>
          <w:color w:val="0F0F0F"/>
          <w:spacing w:val="-10"/>
        </w:rPr>
        <w:t> </w:t>
      </w:r>
      <w:r>
        <w:rPr>
          <w:color w:val="0F0F0F"/>
        </w:rPr>
        <w:t>seen</w:t>
      </w:r>
      <w:r>
        <w:rPr>
          <w:color w:val="0F0F0F"/>
          <w:spacing w:val="-5"/>
        </w:rPr>
        <w:t> </w:t>
      </w:r>
      <w:r>
        <w:rPr>
          <w:color w:val="0F0F0F"/>
        </w:rPr>
        <w:t>boards</w:t>
      </w:r>
      <w:r>
        <w:rPr>
          <w:color w:val="0F0F0F"/>
          <w:spacing w:val="-5"/>
        </w:rPr>
        <w:t> </w:t>
      </w:r>
      <w:r>
        <w:rPr>
          <w:color w:val="0F0F0F"/>
        </w:rPr>
        <w:t>make</w:t>
      </w:r>
      <w:r>
        <w:rPr>
          <w:color w:val="0F0F0F"/>
          <w:spacing w:val="-2"/>
        </w:rPr>
        <w:t> </w:t>
      </w:r>
      <w:r>
        <w:rPr>
          <w:color w:val="0F0F0F"/>
        </w:rPr>
        <w:t>those</w:t>
      </w:r>
      <w:r>
        <w:rPr>
          <w:color w:val="0F0F0F"/>
          <w:spacing w:val="-6"/>
        </w:rPr>
        <w:t> </w:t>
      </w:r>
      <w:r>
        <w:rPr>
          <w:color w:val="0F0F0F"/>
        </w:rPr>
        <w:t>decisions, possibly sometimes after</w:t>
      </w:r>
      <w:r>
        <w:rPr>
          <w:color w:val="0F0F0F"/>
          <w:spacing w:val="-6"/>
        </w:rPr>
        <w:t> </w:t>
      </w:r>
      <w:r>
        <w:rPr>
          <w:color w:val="0F0F0F"/>
        </w:rPr>
        <w:t>a</w:t>
      </w:r>
      <w:r>
        <w:rPr>
          <w:color w:val="0F0F0F"/>
          <w:spacing w:val="-2"/>
        </w:rPr>
        <w:t> </w:t>
      </w:r>
      <w:r>
        <w:rPr>
          <w:color w:val="0F0F0F"/>
        </w:rPr>
        <w:t>public</w:t>
      </w:r>
      <w:r>
        <w:rPr>
          <w:color w:val="0F0F0F"/>
          <w:spacing w:val="-3"/>
        </w:rPr>
        <w:t> </w:t>
      </w:r>
      <w:r>
        <w:rPr>
          <w:color w:val="0F0F0F"/>
        </w:rPr>
        <w:t>hearing.</w:t>
      </w:r>
      <w:r>
        <w:rPr>
          <w:color w:val="0F0F0F"/>
          <w:spacing w:val="-5"/>
        </w:rPr>
        <w:t> </w:t>
      </w:r>
      <w:r>
        <w:rPr>
          <w:color w:val="0F0F0F"/>
        </w:rPr>
        <w:t>Rebecc;:i said MMA often advises not to open the process to</w:t>
      </w:r>
      <w:r>
        <w:rPr>
          <w:color w:val="0F0F0F"/>
          <w:spacing w:val="40"/>
        </w:rPr>
        <w:t> </w:t>
      </w:r>
      <w:r>
        <w:rPr>
          <w:color w:val="0F0F0F"/>
        </w:rPr>
        <w:t>the public.</w:t>
      </w:r>
    </w:p>
    <w:p>
      <w:pPr>
        <w:pStyle w:val="BodyText"/>
        <w:spacing w:before="5"/>
        <w:rPr>
          <w:sz w:val="23"/>
        </w:rPr>
      </w:pPr>
    </w:p>
    <w:p>
      <w:pPr>
        <w:pStyle w:val="BodyText"/>
        <w:spacing w:line="278" w:lineRule="auto"/>
        <w:ind w:left="1477" w:right="1403" w:firstLine="4"/>
      </w:pPr>
      <w:r>
        <w:rPr>
          <w:color w:val="0F0F0F"/>
        </w:rPr>
        <w:t>Roberta</w:t>
      </w:r>
      <w:r>
        <w:rPr>
          <w:color w:val="0F0F0F"/>
          <w:spacing w:val="27"/>
        </w:rPr>
        <w:t> </w:t>
      </w:r>
      <w:r>
        <w:rPr>
          <w:color w:val="0F0F0F"/>
        </w:rPr>
        <w:t>said if</w:t>
      </w:r>
      <w:r>
        <w:rPr>
          <w:color w:val="0F0F0F"/>
          <w:spacing w:val="27"/>
        </w:rPr>
        <w:t> </w:t>
      </w:r>
      <w:r>
        <w:rPr>
          <w:color w:val="0F0F0F"/>
        </w:rPr>
        <w:t>there is nothing mentioned about a public easement, there automatically</w:t>
      </w:r>
      <w:r>
        <w:rPr>
          <w:color w:val="0F0F0F"/>
          <w:spacing w:val="33"/>
        </w:rPr>
        <w:t> </w:t>
      </w:r>
      <w:r>
        <w:rPr>
          <w:color w:val="0F0F0F"/>
        </w:rPr>
        <w:t>is one.</w:t>
      </w:r>
      <w:r>
        <w:rPr>
          <w:color w:val="0F0F0F"/>
          <w:spacing w:val="-5"/>
        </w:rPr>
        <w:t> </w:t>
      </w:r>
      <w:r>
        <w:rPr>
          <w:color w:val="0F0F0F"/>
        </w:rPr>
        <w:t>Ryan said the town</w:t>
      </w:r>
      <w:r>
        <w:rPr>
          <w:color w:val="0F0F0F"/>
          <w:spacing w:val="-3"/>
        </w:rPr>
        <w:t> </w:t>
      </w:r>
      <w:r>
        <w:rPr>
          <w:color w:val="0F0F0F"/>
        </w:rPr>
        <w:t>then should have to</w:t>
      </w:r>
      <w:r>
        <w:rPr>
          <w:color w:val="0F0F0F"/>
          <w:spacing w:val="34"/>
        </w:rPr>
        <w:t> </w:t>
      </w:r>
      <w:r>
        <w:rPr>
          <w:color w:val="0F0F0F"/>
        </w:rPr>
        <w:t>pay.</w:t>
      </w:r>
      <w:r>
        <w:rPr>
          <w:color w:val="0F0F0F"/>
          <w:spacing w:val="-2"/>
        </w:rPr>
        <w:t> </w:t>
      </w:r>
      <w:r>
        <w:rPr>
          <w:color w:val="0F0F0F"/>
        </w:rPr>
        <w:t>Pete said nothing</w:t>
      </w:r>
      <w:r>
        <w:rPr>
          <w:color w:val="0F0F0F"/>
          <w:spacing w:val="-3"/>
        </w:rPr>
        <w:t> </w:t>
      </w:r>
      <w:r>
        <w:rPr>
          <w:color w:val="0F0F0F"/>
        </w:rPr>
        <w:t>should be automatic; rather, leave it</w:t>
      </w:r>
      <w:r>
        <w:rPr>
          <w:color w:val="0F0F0F"/>
          <w:spacing w:val="33"/>
        </w:rPr>
        <w:t> </w:t>
      </w:r>
      <w:r>
        <w:rPr>
          <w:color w:val="0F0F0F"/>
        </w:rPr>
        <w:t>up</w:t>
      </w:r>
      <w:r>
        <w:rPr>
          <w:color w:val="0F0F0F"/>
          <w:spacing w:val="-6"/>
        </w:rPr>
        <w:t> </w:t>
      </w:r>
      <w:r>
        <w:rPr>
          <w:color w:val="0F0F0F"/>
        </w:rPr>
        <w:t>to the abutters to make a proposal, have a public hearing, then a town vote, with the possible designation of public funding. Pete pointed out the priorities he outlined for the Commission's consideration.</w:t>
      </w:r>
      <w:r>
        <w:rPr>
          <w:color w:val="0F0F0F"/>
          <w:spacing w:val="-9"/>
        </w:rPr>
        <w:t> </w:t>
      </w:r>
      <w:r>
        <w:rPr>
          <w:color w:val="0F0F0F"/>
        </w:rPr>
        <w:t>Rebecca said that's essentially the process now, and a legislative body needs to appropriate money.</w:t>
      </w:r>
    </w:p>
    <w:p>
      <w:pPr>
        <w:pStyle w:val="BodyText"/>
        <w:spacing w:line="280" w:lineRule="auto" w:before="7"/>
        <w:ind w:left="1480" w:right="1403" w:hanging="8"/>
      </w:pPr>
      <w:r>
        <w:rPr>
          <w:color w:val="0F0F0F"/>
          <w:w w:val="105"/>
        </w:rPr>
        <w:t>Jim</w:t>
      </w:r>
      <w:r>
        <w:rPr>
          <w:color w:val="0F0F0F"/>
          <w:spacing w:val="-12"/>
          <w:w w:val="105"/>
        </w:rPr>
        <w:t> </w:t>
      </w:r>
      <w:r>
        <w:rPr>
          <w:color w:val="0F0F0F"/>
          <w:w w:val="105"/>
        </w:rPr>
        <w:t>pointed</w:t>
      </w:r>
      <w:r>
        <w:rPr>
          <w:color w:val="0F0F0F"/>
          <w:spacing w:val="-5"/>
          <w:w w:val="105"/>
        </w:rPr>
        <w:t> </w:t>
      </w:r>
      <w:r>
        <w:rPr>
          <w:color w:val="0F0F0F"/>
          <w:w w:val="105"/>
        </w:rPr>
        <w:t>out</w:t>
      </w:r>
      <w:r>
        <w:rPr>
          <w:color w:val="0F0F0F"/>
          <w:spacing w:val="-10"/>
          <w:w w:val="105"/>
        </w:rPr>
        <w:t> </w:t>
      </w:r>
      <w:r>
        <w:rPr>
          <w:color w:val="0F0F0F"/>
          <w:w w:val="105"/>
        </w:rPr>
        <w:t>that</w:t>
      </w:r>
      <w:r>
        <w:rPr>
          <w:color w:val="0F0F0F"/>
          <w:spacing w:val="-9"/>
          <w:w w:val="105"/>
        </w:rPr>
        <w:t> </w:t>
      </w:r>
      <w:r>
        <w:rPr>
          <w:color w:val="0F0F0F"/>
          <w:w w:val="105"/>
        </w:rPr>
        <w:t>automatic retention</w:t>
      </w:r>
      <w:r>
        <w:rPr>
          <w:color w:val="0F0F0F"/>
          <w:spacing w:val="-6"/>
          <w:w w:val="105"/>
        </w:rPr>
        <w:t> </w:t>
      </w:r>
      <w:r>
        <w:rPr>
          <w:color w:val="0F0F0F"/>
          <w:w w:val="105"/>
        </w:rPr>
        <w:t>in</w:t>
      </w:r>
      <w:r>
        <w:rPr>
          <w:color w:val="0F0F0F"/>
          <w:spacing w:val="-15"/>
          <w:w w:val="105"/>
        </w:rPr>
        <w:t> </w:t>
      </w:r>
      <w:r>
        <w:rPr>
          <w:color w:val="0F0F0F"/>
          <w:w w:val="105"/>
        </w:rPr>
        <w:t>the</w:t>
      </w:r>
      <w:r>
        <w:rPr>
          <w:color w:val="0F0F0F"/>
          <w:spacing w:val="-13"/>
          <w:w w:val="105"/>
        </w:rPr>
        <w:t> </w:t>
      </w:r>
      <w:r>
        <w:rPr>
          <w:color w:val="0F0F0F"/>
          <w:w w:val="105"/>
        </w:rPr>
        <w:t>law</w:t>
      </w:r>
      <w:r>
        <w:rPr>
          <w:color w:val="0F0F0F"/>
          <w:spacing w:val="-8"/>
          <w:w w:val="105"/>
        </w:rPr>
        <w:t> </w:t>
      </w:r>
      <w:r>
        <w:rPr>
          <w:color w:val="0F0F0F"/>
          <w:w w:val="105"/>
        </w:rPr>
        <w:t>since</w:t>
      </w:r>
      <w:r>
        <w:rPr>
          <w:color w:val="0F0F0F"/>
          <w:spacing w:val="-9"/>
          <w:w w:val="105"/>
        </w:rPr>
        <w:t> </w:t>
      </w:r>
      <w:r>
        <w:rPr>
          <w:color w:val="0F0F0F"/>
          <w:w w:val="105"/>
        </w:rPr>
        <w:t>1965</w:t>
      </w:r>
      <w:r>
        <w:rPr>
          <w:color w:val="0F0F0F"/>
          <w:spacing w:val="-10"/>
          <w:w w:val="105"/>
        </w:rPr>
        <w:t> </w:t>
      </w:r>
      <w:r>
        <w:rPr>
          <w:color w:val="0F0F0F"/>
          <w:w w:val="105"/>
        </w:rPr>
        <w:t>is</w:t>
      </w:r>
      <w:r>
        <w:rPr>
          <w:color w:val="0F0F0F"/>
          <w:spacing w:val="-15"/>
          <w:w w:val="105"/>
        </w:rPr>
        <w:t> </w:t>
      </w:r>
      <w:r>
        <w:rPr>
          <w:color w:val="0F0F0F"/>
          <w:w w:val="105"/>
        </w:rPr>
        <w:t>important because no</w:t>
      </w:r>
      <w:r>
        <w:rPr>
          <w:color w:val="0F0F0F"/>
          <w:spacing w:val="-13"/>
          <w:w w:val="105"/>
        </w:rPr>
        <w:t> </w:t>
      </w:r>
      <w:r>
        <w:rPr>
          <w:color w:val="0F0F0F"/>
          <w:w w:val="105"/>
        </w:rPr>
        <w:t>one</w:t>
      </w:r>
      <w:r>
        <w:rPr>
          <w:color w:val="0F0F0F"/>
          <w:spacing w:val="-9"/>
          <w:w w:val="105"/>
        </w:rPr>
        <w:t> </w:t>
      </w:r>
      <w:r>
        <w:rPr>
          <w:color w:val="0F0F0F"/>
          <w:w w:val="105"/>
        </w:rPr>
        <w:t>wants</w:t>
      </w:r>
      <w:r>
        <w:rPr>
          <w:color w:val="0F0F0F"/>
          <w:spacing w:val="-13"/>
          <w:w w:val="105"/>
        </w:rPr>
        <w:t> </w:t>
      </w:r>
      <w:r>
        <w:rPr>
          <w:color w:val="0F0F0F"/>
          <w:w w:val="105"/>
        </w:rPr>
        <w:t>to </w:t>
      </w:r>
      <w:r>
        <w:rPr>
          <w:color w:val="0F0F0F"/>
        </w:rPr>
        <w:t>land</w:t>
      </w:r>
      <w:r>
        <w:rPr>
          <w:color w:val="0F0F0F"/>
          <w:spacing w:val="-2"/>
        </w:rPr>
        <w:t> </w:t>
      </w:r>
      <w:r>
        <w:rPr>
          <w:color w:val="0F0F0F"/>
        </w:rPr>
        <w:t>lock</w:t>
      </w:r>
      <w:r>
        <w:rPr>
          <w:color w:val="0F0F0F"/>
          <w:spacing w:val="-2"/>
        </w:rPr>
        <w:t> </w:t>
      </w:r>
      <w:r>
        <w:rPr>
          <w:color w:val="0F0F0F"/>
        </w:rPr>
        <w:t>a parcel.</w:t>
      </w:r>
      <w:r>
        <w:rPr>
          <w:color w:val="0F0F0F"/>
          <w:spacing w:val="-1"/>
        </w:rPr>
        <w:t> </w:t>
      </w:r>
      <w:r>
        <w:rPr>
          <w:color w:val="0F0F0F"/>
        </w:rPr>
        <w:t>If you</w:t>
      </w:r>
      <w:r>
        <w:rPr>
          <w:color w:val="0F0F0F"/>
          <w:spacing w:val="-5"/>
        </w:rPr>
        <w:t> </w:t>
      </w:r>
      <w:r>
        <w:rPr>
          <w:color w:val="0F0F0F"/>
        </w:rPr>
        <w:t>take away a public's right</w:t>
      </w:r>
      <w:r>
        <w:rPr>
          <w:color w:val="0F0F0F"/>
          <w:spacing w:val="-1"/>
        </w:rPr>
        <w:t> </w:t>
      </w:r>
      <w:r>
        <w:rPr>
          <w:color w:val="0F0F0F"/>
        </w:rPr>
        <w:t>to</w:t>
      </w:r>
      <w:r>
        <w:rPr>
          <w:color w:val="0F0F0F"/>
          <w:spacing w:val="15"/>
        </w:rPr>
        <w:t> </w:t>
      </w:r>
      <w:r>
        <w:rPr>
          <w:color w:val="0F0F0F"/>
        </w:rPr>
        <w:t>access, you</w:t>
      </w:r>
      <w:r>
        <w:rPr>
          <w:color w:val="0F0F0F"/>
          <w:spacing w:val="-10"/>
        </w:rPr>
        <w:t> </w:t>
      </w:r>
      <w:r>
        <w:rPr>
          <w:color w:val="0F0F0F"/>
        </w:rPr>
        <w:t>really might "not be</w:t>
      </w:r>
      <w:r>
        <w:rPr>
          <w:color w:val="0F0F0F"/>
          <w:spacing w:val="-5"/>
        </w:rPr>
        <w:t> </w:t>
      </w:r>
      <w:r>
        <w:rPr>
          <w:color w:val="0F0F0F"/>
        </w:rPr>
        <w:t>able</w:t>
      </w:r>
      <w:r>
        <w:rPr>
          <w:color w:val="0F0F0F"/>
          <w:spacing w:val="-3"/>
        </w:rPr>
        <w:t> </w:t>
      </w:r>
      <w:r>
        <w:rPr>
          <w:color w:val="0F0F0F"/>
        </w:rPr>
        <w:t>to</w:t>
      </w:r>
      <w:r>
        <w:rPr>
          <w:color w:val="0F0F0F"/>
          <w:spacing w:val="23"/>
        </w:rPr>
        <w:t> </w:t>
      </w:r>
      <w:r>
        <w:rPr>
          <w:color w:val="0F0F0F"/>
        </w:rPr>
        <w:t>get</w:t>
      </w:r>
      <w:r>
        <w:rPr>
          <w:color w:val="0F0F0F"/>
          <w:spacing w:val="-1"/>
        </w:rPr>
        <w:t> </w:t>
      </w:r>
      <w:r>
        <w:rPr>
          <w:color w:val="0F0F0F"/>
        </w:rPr>
        <w:t>there</w:t>
      </w:r>
    </w:p>
    <w:p>
      <w:pPr>
        <w:spacing w:after="0" w:line="280" w:lineRule="auto"/>
        <w:sectPr>
          <w:pgSz w:w="12240" w:h="15840"/>
          <w:pgMar w:header="0" w:footer="1040" w:top="1340" w:bottom="1280" w:left="40" w:right="0"/>
        </w:sectPr>
      </w:pPr>
    </w:p>
    <w:p>
      <w:pPr>
        <w:pStyle w:val="BodyText"/>
        <w:spacing w:line="278" w:lineRule="auto" w:before="82"/>
        <w:ind w:left="1581" w:right="1403" w:firstLine="1"/>
      </w:pPr>
      <w:r>
        <w:rPr>
          <w:color w:val="0F0F0F"/>
        </w:rPr>
        <w:t>from here". The problem remains that the status of the law doesn't</w:t>
      </w:r>
      <w:r>
        <w:rPr>
          <w:color w:val="0F0F0F"/>
          <w:spacing w:val="34"/>
        </w:rPr>
        <w:t> </w:t>
      </w:r>
      <w:r>
        <w:rPr>
          <w:color w:val="0F0F0F"/>
        </w:rPr>
        <w:t>allow</w:t>
      </w:r>
      <w:r>
        <w:rPr>
          <w:color w:val="0F0F0F"/>
          <w:spacing w:val="36"/>
        </w:rPr>
        <w:t> </w:t>
      </w:r>
      <w:r>
        <w:rPr>
          <w:color w:val="0F0F0F"/>
        </w:rPr>
        <w:t>for maintenance</w:t>
      </w:r>
      <w:r>
        <w:rPr>
          <w:color w:val="0F0F0F"/>
          <w:spacing w:val="40"/>
        </w:rPr>
        <w:t> </w:t>
      </w:r>
      <w:r>
        <w:rPr>
          <w:color w:val="0F0F0F"/>
        </w:rPr>
        <w:t>while it's allowing</w:t>
      </w:r>
      <w:r>
        <w:rPr>
          <w:color w:val="0F0F0F"/>
          <w:spacing w:val="-9"/>
        </w:rPr>
        <w:t> </w:t>
      </w:r>
      <w:r>
        <w:rPr>
          <w:color w:val="0F0F0F"/>
        </w:rPr>
        <w:t>for</w:t>
      </w:r>
      <w:r>
        <w:rPr>
          <w:color w:val="0F0F0F"/>
          <w:spacing w:val="-4"/>
        </w:rPr>
        <w:t> </w:t>
      </w:r>
      <w:r>
        <w:rPr>
          <w:color w:val="0F0F0F"/>
        </w:rPr>
        <w:t>use.</w:t>
      </w:r>
      <w:r>
        <w:rPr>
          <w:color w:val="0F0F0F"/>
          <w:spacing w:val="-14"/>
        </w:rPr>
        <w:t> </w:t>
      </w:r>
      <w:r>
        <w:rPr>
          <w:color w:val="0F0F0F"/>
        </w:rPr>
        <w:t>There remains the</w:t>
      </w:r>
      <w:r>
        <w:rPr>
          <w:color w:val="0F0F0F"/>
          <w:spacing w:val="-5"/>
        </w:rPr>
        <w:t> </w:t>
      </w:r>
      <w:r>
        <w:rPr>
          <w:color w:val="0F0F0F"/>
        </w:rPr>
        <w:t>need</w:t>
      </w:r>
      <w:r>
        <w:rPr>
          <w:color w:val="0F0F0F"/>
          <w:spacing w:val="-4"/>
        </w:rPr>
        <w:t> </w:t>
      </w:r>
      <w:r>
        <w:rPr>
          <w:color w:val="0F0F0F"/>
        </w:rPr>
        <w:t>for</w:t>
      </w:r>
      <w:r>
        <w:rPr>
          <w:color w:val="0F0F0F"/>
          <w:spacing w:val="-7"/>
        </w:rPr>
        <w:t> </w:t>
      </w:r>
      <w:r>
        <w:rPr>
          <w:color w:val="0F0F0F"/>
        </w:rPr>
        <w:t>some automatic way</w:t>
      </w:r>
      <w:r>
        <w:rPr>
          <w:color w:val="0F0F0F"/>
          <w:spacing w:val="-6"/>
        </w:rPr>
        <w:t> </w:t>
      </w:r>
      <w:r>
        <w:rPr>
          <w:color w:val="0F0F0F"/>
        </w:rPr>
        <w:t>to get</w:t>
      </w:r>
      <w:r>
        <w:rPr>
          <w:color w:val="0F0F0F"/>
          <w:spacing w:val="-7"/>
        </w:rPr>
        <w:t> </w:t>
      </w:r>
      <w:r>
        <w:rPr>
          <w:color w:val="0F0F0F"/>
        </w:rPr>
        <w:t>to e.g.,</w:t>
      </w:r>
      <w:r>
        <w:rPr>
          <w:color w:val="0F0F0F"/>
          <w:spacing w:val="-9"/>
        </w:rPr>
        <w:t> </w:t>
      </w:r>
      <w:r>
        <w:rPr>
          <w:color w:val="0F0F0F"/>
        </w:rPr>
        <w:t>a</w:t>
      </w:r>
      <w:r>
        <w:rPr>
          <w:color w:val="0F0F0F"/>
          <w:spacing w:val="-9"/>
        </w:rPr>
        <w:t> </w:t>
      </w:r>
      <w:r>
        <w:rPr>
          <w:color w:val="0F0F0F"/>
        </w:rPr>
        <w:t>house.</w:t>
      </w:r>
      <w:r>
        <w:rPr>
          <w:color w:val="0F0F0F"/>
          <w:spacing w:val="-3"/>
        </w:rPr>
        <w:t> </w:t>
      </w:r>
      <w:r>
        <w:rPr>
          <w:color w:val="0F0F0F"/>
        </w:rPr>
        <w:t>Rebecca said public easement is sometimes the only way to get to a parcel if there are adverse neighbors.</w:t>
      </w:r>
    </w:p>
    <w:p>
      <w:pPr>
        <w:pStyle w:val="BodyText"/>
        <w:spacing w:before="2"/>
        <w:rPr>
          <w:sz w:val="23"/>
        </w:rPr>
      </w:pPr>
    </w:p>
    <w:p>
      <w:pPr>
        <w:pStyle w:val="BodyText"/>
        <w:spacing w:line="280" w:lineRule="auto"/>
        <w:ind w:left="1571" w:right="1286" w:firstLine="2"/>
      </w:pPr>
      <w:r>
        <w:rPr>
          <w:color w:val="0F0F0F"/>
        </w:rPr>
        <w:t>Roberta raised</w:t>
      </w:r>
      <w:r>
        <w:rPr>
          <w:color w:val="0F0F0F"/>
          <w:spacing w:val="-14"/>
        </w:rPr>
        <w:t> </w:t>
      </w:r>
      <w:r>
        <w:rPr>
          <w:i/>
          <w:color w:val="0F0F0F"/>
          <w:sz w:val="19"/>
        </w:rPr>
        <w:t>Jordan v.</w:t>
      </w:r>
      <w:r>
        <w:rPr>
          <w:i/>
          <w:color w:val="0F0F0F"/>
          <w:spacing w:val="-8"/>
          <w:sz w:val="19"/>
        </w:rPr>
        <w:t> </w:t>
      </w:r>
      <w:r>
        <w:rPr>
          <w:i/>
          <w:color w:val="0F0F0F"/>
          <w:sz w:val="19"/>
        </w:rPr>
        <w:t>Canton, </w:t>
      </w:r>
      <w:r>
        <w:rPr>
          <w:color w:val="0F0F0F"/>
        </w:rPr>
        <w:t>reiterating the</w:t>
      </w:r>
      <w:r>
        <w:rPr>
          <w:color w:val="0F0F0F"/>
          <w:spacing w:val="-2"/>
        </w:rPr>
        <w:t> </w:t>
      </w:r>
      <w:r>
        <w:rPr>
          <w:color w:val="0F0F0F"/>
        </w:rPr>
        <w:t>issue of a town</w:t>
      </w:r>
      <w:r>
        <w:rPr>
          <w:color w:val="0F0F0F"/>
          <w:spacing w:val="-1"/>
        </w:rPr>
        <w:t> </w:t>
      </w:r>
      <w:r>
        <w:rPr>
          <w:color w:val="0F0F0F"/>
        </w:rPr>
        <w:t>only compensating once for damage to a road. How can</w:t>
      </w:r>
      <w:r>
        <w:rPr>
          <w:color w:val="0F0F0F"/>
          <w:spacing w:val="-3"/>
        </w:rPr>
        <w:t> </w:t>
      </w:r>
      <w:r>
        <w:rPr>
          <w:color w:val="0F0F0F"/>
        </w:rPr>
        <w:t>there be compensation</w:t>
      </w:r>
      <w:r>
        <w:rPr>
          <w:color w:val="0F0F0F"/>
          <w:spacing w:val="31"/>
        </w:rPr>
        <w:t> </w:t>
      </w:r>
      <w:r>
        <w:rPr>
          <w:color w:val="0F0F0F"/>
        </w:rPr>
        <w:t>for recurring damage? The actual consequence of a public easement is</w:t>
      </w:r>
      <w:r>
        <w:rPr>
          <w:color w:val="0F0F0F"/>
          <w:spacing w:val="-2"/>
        </w:rPr>
        <w:t> </w:t>
      </w:r>
      <w:r>
        <w:rPr>
          <w:color w:val="0F0F0F"/>
        </w:rPr>
        <w:t>damage over and over, i.e.,</w:t>
      </w:r>
      <w:r>
        <w:rPr>
          <w:color w:val="0F0F0F"/>
          <w:spacing w:val="-2"/>
        </w:rPr>
        <w:t> </w:t>
      </w:r>
      <w:r>
        <w:rPr>
          <w:color w:val="0F0F0F"/>
        </w:rPr>
        <w:t>repeat destruction. It is necessary for the town to keep it passable- grade it,</w:t>
      </w:r>
      <w:r>
        <w:rPr>
          <w:color w:val="0F0F0F"/>
          <w:spacing w:val="40"/>
        </w:rPr>
        <w:t> </w:t>
      </w:r>
      <w:r>
        <w:rPr>
          <w:color w:val="0F0F0F"/>
        </w:rPr>
        <w:t>fill potholes with gravel, etc.</w:t>
      </w:r>
    </w:p>
    <w:p>
      <w:pPr>
        <w:pStyle w:val="BodyText"/>
        <w:spacing w:before="5"/>
        <w:rPr>
          <w:sz w:val="23"/>
        </w:rPr>
      </w:pPr>
    </w:p>
    <w:p>
      <w:pPr>
        <w:pStyle w:val="BodyText"/>
        <w:spacing w:line="280" w:lineRule="auto"/>
        <w:ind w:left="1562" w:right="1403" w:firstLine="7"/>
      </w:pPr>
      <w:r>
        <w:rPr>
          <w:color w:val="0F0F0F"/>
        </w:rPr>
        <w:t>Kris said logging permits should require that road/property is</w:t>
      </w:r>
      <w:r>
        <w:rPr>
          <w:color w:val="0F0F0F"/>
          <w:spacing w:val="-1"/>
        </w:rPr>
        <w:t> </w:t>
      </w:r>
      <w:r>
        <w:rPr>
          <w:color w:val="0F0F0F"/>
        </w:rPr>
        <w:t>left as it</w:t>
      </w:r>
      <w:r>
        <w:rPr>
          <w:color w:val="0F0F0F"/>
          <w:spacing w:val="40"/>
        </w:rPr>
        <w:t> </w:t>
      </w:r>
      <w:r>
        <w:rPr>
          <w:color w:val="0F0F0F"/>
        </w:rPr>
        <w:t>was found. Ryan said that on roads closed to</w:t>
      </w:r>
      <w:r>
        <w:rPr>
          <w:color w:val="0F0F0F"/>
          <w:spacing w:val="34"/>
        </w:rPr>
        <w:t> </w:t>
      </w:r>
      <w:r>
        <w:rPr>
          <w:color w:val="0F0F0F"/>
        </w:rPr>
        <w:t>winter maintenance, towns</w:t>
      </w:r>
      <w:r>
        <w:rPr>
          <w:color w:val="0F0F0F"/>
          <w:spacing w:val="-1"/>
        </w:rPr>
        <w:t> </w:t>
      </w:r>
      <w:r>
        <w:rPr>
          <w:color w:val="0F0F0F"/>
        </w:rPr>
        <w:t>can require loggers to get bonds, licenses, etc.,</w:t>
      </w:r>
      <w:r>
        <w:rPr>
          <w:color w:val="0F0F0F"/>
          <w:spacing w:val="-4"/>
        </w:rPr>
        <w:t> </w:t>
      </w:r>
      <w:r>
        <w:rPr>
          <w:color w:val="0F0F0F"/>
        </w:rPr>
        <w:t>to protect from damage, and wondered if this</w:t>
      </w:r>
      <w:r>
        <w:rPr>
          <w:color w:val="0F0F0F"/>
          <w:spacing w:val="-1"/>
        </w:rPr>
        <w:t> </w:t>
      </w:r>
      <w:r>
        <w:rPr>
          <w:color w:val="0F0F0F"/>
        </w:rPr>
        <w:t>approach could be extended. It was unclear to the</w:t>
      </w:r>
      <w:r>
        <w:rPr>
          <w:color w:val="0F0F0F"/>
          <w:spacing w:val="-2"/>
        </w:rPr>
        <w:t> </w:t>
      </w:r>
      <w:r>
        <w:rPr>
          <w:color w:val="0F0F0F"/>
        </w:rPr>
        <w:t>members what logging permits currently require.</w:t>
      </w:r>
    </w:p>
    <w:p>
      <w:pPr>
        <w:pStyle w:val="BodyText"/>
        <w:rPr>
          <w:sz w:val="23"/>
        </w:rPr>
      </w:pPr>
    </w:p>
    <w:p>
      <w:pPr>
        <w:pStyle w:val="BodyText"/>
        <w:spacing w:line="278" w:lineRule="auto"/>
        <w:ind w:left="1552" w:right="1403" w:firstLine="12"/>
      </w:pPr>
      <w:r>
        <w:rPr>
          <w:color w:val="0F0F0F"/>
        </w:rPr>
        <w:t>Brian pointed out that often it</w:t>
      </w:r>
      <w:r>
        <w:rPr>
          <w:color w:val="0F0F0F"/>
          <w:spacing w:val="35"/>
        </w:rPr>
        <w:t> </w:t>
      </w:r>
      <w:r>
        <w:rPr>
          <w:color w:val="0F0F0F"/>
        </w:rPr>
        <w:t>can be a situation of multiple vehicles passing for multiple reasons, and unknowable who caused the damage. He gave the example of cutting</w:t>
      </w:r>
      <w:r>
        <w:rPr>
          <w:color w:val="0F0F0F"/>
          <w:spacing w:val="-2"/>
        </w:rPr>
        <w:t> </w:t>
      </w:r>
      <w:r>
        <w:rPr>
          <w:color w:val="0F0F0F"/>
        </w:rPr>
        <w:t>on</w:t>
      </w:r>
      <w:r>
        <w:rPr>
          <w:color w:val="0F0F0F"/>
          <w:spacing w:val="-5"/>
        </w:rPr>
        <w:t> </w:t>
      </w:r>
      <w:r>
        <w:rPr>
          <w:color w:val="0F0F0F"/>
        </w:rPr>
        <w:t>Duck Lake, where there were many parties involved and tricky to halt because there was a contract dispute. Rebecca reiterated that there are now continual thaw zones,</w:t>
      </w:r>
      <w:r>
        <w:rPr>
          <w:color w:val="0F0F0F"/>
          <w:spacing w:val="-4"/>
        </w:rPr>
        <w:t> </w:t>
      </w:r>
      <w:r>
        <w:rPr>
          <w:color w:val="0F0F0F"/>
        </w:rPr>
        <w:t>making</w:t>
      </w:r>
      <w:r>
        <w:rPr>
          <w:color w:val="0F0F0F"/>
          <w:spacing w:val="-1"/>
        </w:rPr>
        <w:t> </w:t>
      </w:r>
      <w:r>
        <w:rPr>
          <w:color w:val="0F0F0F"/>
        </w:rPr>
        <w:t>maintenance</w:t>
      </w:r>
      <w:r>
        <w:rPr>
          <w:color w:val="0F0F0F"/>
          <w:spacing w:val="31"/>
        </w:rPr>
        <w:t> </w:t>
      </w:r>
      <w:r>
        <w:rPr>
          <w:color w:val="0F0F0F"/>
        </w:rPr>
        <w:t>access complicated. Roberta agreed, saying that the question of "what is a frozen road?" is subject to</w:t>
      </w:r>
      <w:r>
        <w:rPr>
          <w:color w:val="0F0F0F"/>
          <w:spacing w:val="37"/>
        </w:rPr>
        <w:t> </w:t>
      </w:r>
      <w:r>
        <w:rPr>
          <w:color w:val="0F0F0F"/>
        </w:rPr>
        <w:t>quick changes, and conditions that are not enough to</w:t>
      </w:r>
      <w:r>
        <w:rPr>
          <w:color w:val="0F0F0F"/>
          <w:spacing w:val="31"/>
        </w:rPr>
        <w:t> </w:t>
      </w:r>
      <w:r>
        <w:rPr>
          <w:color w:val="0F0F0F"/>
        </w:rPr>
        <w:t>support a logging truck. Brian said that</w:t>
      </w:r>
      <w:r>
        <w:rPr>
          <w:color w:val="0F0F0F"/>
          <w:spacing w:val="-3"/>
        </w:rPr>
        <w:t> </w:t>
      </w:r>
      <w:r>
        <w:rPr>
          <w:color w:val="0F0F0F"/>
        </w:rPr>
        <w:t>the statutes need</w:t>
      </w:r>
      <w:r>
        <w:rPr>
          <w:color w:val="0F0F0F"/>
          <w:spacing w:val="-5"/>
        </w:rPr>
        <w:t> </w:t>
      </w:r>
      <w:r>
        <w:rPr>
          <w:color w:val="0F0F0F"/>
        </w:rPr>
        <w:t>to</w:t>
      </w:r>
      <w:r>
        <w:rPr>
          <w:color w:val="0F0F0F"/>
          <w:spacing w:val="22"/>
        </w:rPr>
        <w:t> </w:t>
      </w:r>
      <w:r>
        <w:rPr>
          <w:color w:val="0F0F0F"/>
        </w:rPr>
        <w:t>line up and</w:t>
      </w:r>
      <w:r>
        <w:rPr>
          <w:color w:val="0F0F0F"/>
          <w:spacing w:val="-4"/>
        </w:rPr>
        <w:t> </w:t>
      </w:r>
      <w:r>
        <w:rPr>
          <w:color w:val="0F0F0F"/>
        </w:rPr>
        <w:t>terminology needs to be made consistent, and Rebecca reminded of the</w:t>
      </w:r>
      <w:r>
        <w:rPr>
          <w:color w:val="0F0F0F"/>
          <w:spacing w:val="-4"/>
        </w:rPr>
        <w:t> </w:t>
      </w:r>
      <w:r>
        <w:rPr>
          <w:color w:val="0F0F0F"/>
        </w:rPr>
        <w:t>need to be aware of unintended consequences</w:t>
      </w:r>
      <w:r>
        <w:rPr>
          <w:color w:val="4F4F4F"/>
        </w:rPr>
        <w:t>.</w:t>
      </w:r>
    </w:p>
    <w:p>
      <w:pPr>
        <w:pStyle w:val="BodyText"/>
        <w:rPr>
          <w:sz w:val="24"/>
        </w:rPr>
      </w:pPr>
    </w:p>
    <w:p>
      <w:pPr>
        <w:pStyle w:val="BodyText"/>
        <w:spacing w:line="278" w:lineRule="auto"/>
        <w:ind w:left="1547" w:right="1403" w:firstLine="7"/>
      </w:pPr>
      <w:r>
        <w:rPr>
          <w:color w:val="0F0F0F"/>
        </w:rPr>
        <w:t>Roberta then</w:t>
      </w:r>
      <w:r>
        <w:rPr>
          <w:color w:val="0F0F0F"/>
          <w:spacing w:val="-4"/>
        </w:rPr>
        <w:t> </w:t>
      </w:r>
      <w:r>
        <w:rPr>
          <w:color w:val="0F0F0F"/>
        </w:rPr>
        <w:t>suggested that maybe it's</w:t>
      </w:r>
      <w:r>
        <w:rPr>
          <w:color w:val="0F0F0F"/>
          <w:spacing w:val="-6"/>
        </w:rPr>
        <w:t> </w:t>
      </w:r>
      <w:r>
        <w:rPr>
          <w:color w:val="0F0F0F"/>
        </w:rPr>
        <w:t>not</w:t>
      </w:r>
      <w:r>
        <w:rPr>
          <w:color w:val="0F0F0F"/>
          <w:spacing w:val="-1"/>
        </w:rPr>
        <w:t> </w:t>
      </w:r>
      <w:r>
        <w:rPr>
          <w:color w:val="0F0F0F"/>
        </w:rPr>
        <w:t>necessarily a public easement that</w:t>
      </w:r>
      <w:r>
        <w:rPr>
          <w:color w:val="0F0F0F"/>
          <w:spacing w:val="-2"/>
        </w:rPr>
        <w:t> </w:t>
      </w:r>
      <w:r>
        <w:rPr>
          <w:color w:val="0F0F0F"/>
        </w:rPr>
        <w:t>should be retained, but some access, and maybe better to let landowners decide. She gave an example in</w:t>
      </w:r>
      <w:r>
        <w:rPr>
          <w:color w:val="0F0F0F"/>
          <w:spacing w:val="-2"/>
        </w:rPr>
        <w:t> </w:t>
      </w:r>
      <w:r>
        <w:rPr>
          <w:color w:val="0F0F0F"/>
        </w:rPr>
        <w:t>Newburg, when private easements in common are established, then discontinued, resulting in the public not</w:t>
      </w:r>
      <w:r>
        <w:rPr>
          <w:color w:val="0F0F0F"/>
          <w:spacing w:val="40"/>
        </w:rPr>
        <w:t> </w:t>
      </w:r>
      <w:r>
        <w:rPr>
          <w:color w:val="0F0F0F"/>
        </w:rPr>
        <w:t>having access but the</w:t>
      </w:r>
      <w:r>
        <w:rPr>
          <w:color w:val="0F0F0F"/>
          <w:spacing w:val="-6"/>
        </w:rPr>
        <w:t> </w:t>
      </w:r>
      <w:r>
        <w:rPr>
          <w:color w:val="0F0F0F"/>
        </w:rPr>
        <w:t>owners do have access. Kris,</w:t>
      </w:r>
      <w:r>
        <w:rPr>
          <w:color w:val="0F0F0F"/>
          <w:spacing w:val="-10"/>
        </w:rPr>
        <w:t> </w:t>
      </w:r>
      <w:r>
        <w:rPr>
          <w:color w:val="0F0F0F"/>
        </w:rPr>
        <w:t>Brian and</w:t>
      </w:r>
      <w:r>
        <w:rPr>
          <w:color w:val="0F0F0F"/>
          <w:spacing w:val="-4"/>
        </w:rPr>
        <w:t> </w:t>
      </w:r>
      <w:r>
        <w:rPr>
          <w:color w:val="0F0F0F"/>
        </w:rPr>
        <w:t>Jim</w:t>
      </w:r>
      <w:r>
        <w:rPr>
          <w:color w:val="0F0F0F"/>
          <w:spacing w:val="-1"/>
        </w:rPr>
        <w:t> </w:t>
      </w:r>
      <w:r>
        <w:rPr>
          <w:color w:val="0F0F0F"/>
        </w:rPr>
        <w:t>raised concern that privatizing means no chance of, for example, trail usage.</w:t>
      </w:r>
    </w:p>
    <w:p>
      <w:pPr>
        <w:pStyle w:val="BodyText"/>
        <w:spacing w:before="7"/>
        <w:rPr>
          <w:sz w:val="23"/>
        </w:rPr>
      </w:pPr>
    </w:p>
    <w:p>
      <w:pPr>
        <w:pStyle w:val="BodyText"/>
        <w:spacing w:line="280" w:lineRule="auto"/>
        <w:ind w:left="1543" w:right="1286" w:firstLine="2"/>
      </w:pPr>
      <w:r>
        <w:rPr>
          <w:color w:val="0F0F0F"/>
          <w:spacing w:val="-2"/>
          <w:w w:val="105"/>
        </w:rPr>
        <w:t>Pete</w:t>
      </w:r>
      <w:r>
        <w:rPr>
          <w:color w:val="0F0F0F"/>
          <w:spacing w:val="-7"/>
          <w:w w:val="105"/>
        </w:rPr>
        <w:t> </w:t>
      </w:r>
      <w:r>
        <w:rPr>
          <w:color w:val="0F0F0F"/>
          <w:spacing w:val="-2"/>
          <w:w w:val="105"/>
        </w:rPr>
        <w:t>said</w:t>
      </w:r>
      <w:r>
        <w:rPr>
          <w:color w:val="0F0F0F"/>
          <w:spacing w:val="-11"/>
          <w:w w:val="105"/>
        </w:rPr>
        <w:t> </w:t>
      </w:r>
      <w:r>
        <w:rPr>
          <w:color w:val="0F0F0F"/>
          <w:spacing w:val="-2"/>
          <w:w w:val="105"/>
        </w:rPr>
        <w:t>every</w:t>
      </w:r>
      <w:r>
        <w:rPr>
          <w:color w:val="0F0F0F"/>
          <w:spacing w:val="-4"/>
          <w:w w:val="105"/>
        </w:rPr>
        <w:t> </w:t>
      </w:r>
      <w:r>
        <w:rPr>
          <w:color w:val="0F0F0F"/>
          <w:spacing w:val="-2"/>
          <w:w w:val="105"/>
        </w:rPr>
        <w:t>road</w:t>
      </w:r>
      <w:r>
        <w:rPr>
          <w:color w:val="0F0F0F"/>
          <w:spacing w:val="-11"/>
          <w:w w:val="105"/>
        </w:rPr>
        <w:t> </w:t>
      </w:r>
      <w:r>
        <w:rPr>
          <w:color w:val="0F0F0F"/>
          <w:spacing w:val="-2"/>
          <w:w w:val="105"/>
        </w:rPr>
        <w:t>has</w:t>
      </w:r>
      <w:r>
        <w:rPr>
          <w:color w:val="0F0F0F"/>
          <w:spacing w:val="-11"/>
          <w:w w:val="105"/>
        </w:rPr>
        <w:t> </w:t>
      </w:r>
      <w:r>
        <w:rPr>
          <w:color w:val="0F0F0F"/>
          <w:spacing w:val="-2"/>
          <w:w w:val="105"/>
        </w:rPr>
        <w:t>the</w:t>
      </w:r>
      <w:r>
        <w:rPr>
          <w:color w:val="0F0F0F"/>
          <w:spacing w:val="-5"/>
          <w:w w:val="105"/>
        </w:rPr>
        <w:t> </w:t>
      </w:r>
      <w:r>
        <w:rPr>
          <w:color w:val="0F0F0F"/>
          <w:spacing w:val="-2"/>
          <w:w w:val="105"/>
        </w:rPr>
        <w:t>potential</w:t>
      </w:r>
      <w:r>
        <w:rPr>
          <w:color w:val="0F0F0F"/>
          <w:spacing w:val="-3"/>
          <w:w w:val="105"/>
        </w:rPr>
        <w:t> </w:t>
      </w:r>
      <w:r>
        <w:rPr>
          <w:color w:val="0F0F0F"/>
          <w:spacing w:val="-2"/>
          <w:w w:val="105"/>
        </w:rPr>
        <w:t>of discontinuance</w:t>
      </w:r>
      <w:r>
        <w:rPr>
          <w:color w:val="0F0F0F"/>
          <w:spacing w:val="-15"/>
          <w:w w:val="105"/>
        </w:rPr>
        <w:t> </w:t>
      </w:r>
      <w:r>
        <w:rPr>
          <w:color w:val="0F0F0F"/>
          <w:spacing w:val="-2"/>
          <w:w w:val="105"/>
        </w:rPr>
        <w:t>in</w:t>
      </w:r>
      <w:r>
        <w:rPr>
          <w:color w:val="0F0F0F"/>
          <w:spacing w:val="-14"/>
          <w:w w:val="105"/>
        </w:rPr>
        <w:t> </w:t>
      </w:r>
      <w:r>
        <w:rPr>
          <w:color w:val="0F0F0F"/>
          <w:spacing w:val="-2"/>
          <w:w w:val="105"/>
        </w:rPr>
        <w:t>the</w:t>
      </w:r>
      <w:r>
        <w:rPr>
          <w:color w:val="0F0F0F"/>
          <w:spacing w:val="-4"/>
          <w:w w:val="105"/>
        </w:rPr>
        <w:t> </w:t>
      </w:r>
      <w:r>
        <w:rPr>
          <w:color w:val="0F0F0F"/>
          <w:spacing w:val="-2"/>
          <w:w w:val="105"/>
        </w:rPr>
        <w:t>future,</w:t>
      </w:r>
      <w:r>
        <w:rPr>
          <w:color w:val="0F0F0F"/>
          <w:spacing w:val="-10"/>
          <w:w w:val="105"/>
        </w:rPr>
        <w:t> </w:t>
      </w:r>
      <w:r>
        <w:rPr>
          <w:color w:val="0F0F0F"/>
          <w:spacing w:val="-2"/>
          <w:w w:val="105"/>
        </w:rPr>
        <w:t>in</w:t>
      </w:r>
      <w:r>
        <w:rPr>
          <w:color w:val="0F0F0F"/>
          <w:spacing w:val="-13"/>
          <w:w w:val="105"/>
        </w:rPr>
        <w:t> </w:t>
      </w:r>
      <w:r>
        <w:rPr>
          <w:color w:val="0F0F0F"/>
          <w:spacing w:val="-2"/>
          <w:w w:val="105"/>
        </w:rPr>
        <w:t>different situations-</w:t>
      </w:r>
      <w:r>
        <w:rPr>
          <w:color w:val="0F0F0F"/>
          <w:spacing w:val="-5"/>
          <w:w w:val="105"/>
        </w:rPr>
        <w:t> </w:t>
      </w:r>
      <w:r>
        <w:rPr>
          <w:color w:val="0F0F0F"/>
          <w:spacing w:val="-2"/>
          <w:w w:val="105"/>
        </w:rPr>
        <w:t>sometimes </w:t>
      </w:r>
      <w:r>
        <w:rPr>
          <w:color w:val="0F0F0F"/>
          <w:w w:val="105"/>
        </w:rPr>
        <w:t>being</w:t>
      </w:r>
      <w:r>
        <w:rPr>
          <w:color w:val="0F0F0F"/>
          <w:spacing w:val="-15"/>
          <w:w w:val="105"/>
        </w:rPr>
        <w:t> </w:t>
      </w:r>
      <w:r>
        <w:rPr>
          <w:color w:val="0F0F0F"/>
          <w:w w:val="105"/>
        </w:rPr>
        <w:t>landlocked</w:t>
      </w:r>
      <w:r>
        <w:rPr>
          <w:color w:val="0F0F0F"/>
          <w:spacing w:val="-15"/>
          <w:w w:val="105"/>
        </w:rPr>
        <w:t> </w:t>
      </w:r>
      <w:r>
        <w:rPr>
          <w:color w:val="0F0F0F"/>
          <w:w w:val="105"/>
        </w:rPr>
        <w:t>is</w:t>
      </w:r>
      <w:r>
        <w:rPr>
          <w:color w:val="0F0F0F"/>
          <w:spacing w:val="-14"/>
          <w:w w:val="105"/>
        </w:rPr>
        <w:t> </w:t>
      </w:r>
      <w:r>
        <w:rPr>
          <w:color w:val="0F0F0F"/>
          <w:w w:val="105"/>
        </w:rPr>
        <w:t>a</w:t>
      </w:r>
      <w:r>
        <w:rPr>
          <w:color w:val="0F0F0F"/>
          <w:spacing w:val="-10"/>
          <w:w w:val="105"/>
        </w:rPr>
        <w:t> </w:t>
      </w:r>
      <w:r>
        <w:rPr>
          <w:color w:val="0F0F0F"/>
          <w:w w:val="105"/>
        </w:rPr>
        <w:t>possibility, sometimes</w:t>
      </w:r>
      <w:r>
        <w:rPr>
          <w:color w:val="0F0F0F"/>
          <w:spacing w:val="-6"/>
          <w:w w:val="105"/>
        </w:rPr>
        <w:t> </w:t>
      </w:r>
      <w:r>
        <w:rPr>
          <w:color w:val="0F0F0F"/>
          <w:w w:val="105"/>
        </w:rPr>
        <w:t>not.</w:t>
      </w:r>
      <w:r>
        <w:rPr>
          <w:color w:val="0F0F0F"/>
          <w:spacing w:val="-14"/>
          <w:w w:val="105"/>
        </w:rPr>
        <w:t> </w:t>
      </w:r>
      <w:r>
        <w:rPr>
          <w:color w:val="0F0F0F"/>
          <w:w w:val="105"/>
        </w:rPr>
        <w:t>Why</w:t>
      </w:r>
      <w:r>
        <w:rPr>
          <w:color w:val="0F0F0F"/>
          <w:spacing w:val="-15"/>
          <w:w w:val="105"/>
        </w:rPr>
        <w:t> </w:t>
      </w:r>
      <w:r>
        <w:rPr>
          <w:color w:val="0F0F0F"/>
          <w:w w:val="105"/>
        </w:rPr>
        <w:t>not</w:t>
      </w:r>
      <w:r>
        <w:rPr>
          <w:color w:val="0F0F0F"/>
          <w:spacing w:val="-10"/>
          <w:w w:val="105"/>
        </w:rPr>
        <w:t> </w:t>
      </w:r>
      <w:r>
        <w:rPr>
          <w:color w:val="0F0F0F"/>
          <w:w w:val="105"/>
        </w:rPr>
        <w:t>let</w:t>
      </w:r>
      <w:r>
        <w:rPr>
          <w:color w:val="0F0F0F"/>
          <w:spacing w:val="-6"/>
          <w:w w:val="105"/>
        </w:rPr>
        <w:t> </w:t>
      </w:r>
      <w:r>
        <w:rPr>
          <w:color w:val="0F0F0F"/>
          <w:w w:val="105"/>
        </w:rPr>
        <w:t>the</w:t>
      </w:r>
      <w:r>
        <w:rPr>
          <w:color w:val="0F0F0F"/>
          <w:spacing w:val="-7"/>
          <w:w w:val="105"/>
        </w:rPr>
        <w:t> </w:t>
      </w:r>
      <w:r>
        <w:rPr>
          <w:color w:val="0F0F0F"/>
          <w:w w:val="105"/>
        </w:rPr>
        <w:t>abutters/owners</w:t>
      </w:r>
      <w:r>
        <w:rPr>
          <w:color w:val="0F0F0F"/>
          <w:spacing w:val="-15"/>
          <w:w w:val="105"/>
        </w:rPr>
        <w:t> </w:t>
      </w:r>
      <w:r>
        <w:rPr>
          <w:color w:val="0F0F0F"/>
          <w:w w:val="105"/>
        </w:rPr>
        <w:t>decide</w:t>
      </w:r>
      <w:r>
        <w:rPr>
          <w:color w:val="0F0F0F"/>
          <w:spacing w:val="-2"/>
          <w:w w:val="105"/>
        </w:rPr>
        <w:t> </w:t>
      </w:r>
      <w:r>
        <w:rPr>
          <w:color w:val="0F0F0F"/>
          <w:w w:val="105"/>
        </w:rPr>
        <w:t>what</w:t>
      </w:r>
      <w:r>
        <w:rPr>
          <w:color w:val="0F0F0F"/>
          <w:spacing w:val="-6"/>
          <w:w w:val="105"/>
        </w:rPr>
        <w:t> </w:t>
      </w:r>
      <w:r>
        <w:rPr>
          <w:color w:val="0F0F0F"/>
          <w:w w:val="105"/>
        </w:rPr>
        <w:t>to do?</w:t>
      </w:r>
    </w:p>
    <w:p>
      <w:pPr>
        <w:pStyle w:val="BodyText"/>
        <w:spacing w:line="278" w:lineRule="auto"/>
        <w:ind w:left="1531" w:right="1403" w:firstLine="10"/>
      </w:pPr>
      <w:r>
        <w:rPr>
          <w:color w:val="0F0F0F"/>
        </w:rPr>
        <w:t>Kris said the problem is</w:t>
      </w:r>
      <w:r>
        <w:rPr>
          <w:color w:val="0F0F0F"/>
          <w:spacing w:val="-4"/>
        </w:rPr>
        <w:t> </w:t>
      </w:r>
      <w:r>
        <w:rPr>
          <w:color w:val="0F0F0F"/>
        </w:rPr>
        <w:t>that 95% of Maine is privately owned, and it</w:t>
      </w:r>
      <w:r>
        <w:rPr>
          <w:color w:val="0F0F0F"/>
          <w:spacing w:val="38"/>
        </w:rPr>
        <w:t> </w:t>
      </w:r>
      <w:r>
        <w:rPr>
          <w:color w:val="0F0F0F"/>
        </w:rPr>
        <w:t>would be hard to</w:t>
      </w:r>
      <w:r>
        <w:rPr>
          <w:color w:val="0F0F0F"/>
          <w:spacing w:val="40"/>
        </w:rPr>
        <w:t> </w:t>
      </w:r>
      <w:r>
        <w:rPr>
          <w:color w:val="0F0F0F"/>
        </w:rPr>
        <w:t>recreate</w:t>
      </w:r>
      <w:r>
        <w:rPr>
          <w:color w:val="0F0F0F"/>
          <w:spacing w:val="24"/>
        </w:rPr>
        <w:t> </w:t>
      </w:r>
      <w:r>
        <w:rPr>
          <w:color w:val="0F0F0F"/>
        </w:rPr>
        <w:t>without access. He gave the example of</w:t>
      </w:r>
      <w:r>
        <w:rPr>
          <w:color w:val="0F0F0F"/>
          <w:spacing w:val="40"/>
        </w:rPr>
        <w:t> </w:t>
      </w:r>
      <w:r>
        <w:rPr>
          <w:color w:val="0F0F0F"/>
        </w:rPr>
        <w:t>Winthrop's limitations on</w:t>
      </w:r>
      <w:r>
        <w:rPr>
          <w:color w:val="0F0F0F"/>
          <w:spacing w:val="-3"/>
        </w:rPr>
        <w:t> </w:t>
      </w:r>
      <w:r>
        <w:rPr>
          <w:color w:val="0F0F0F"/>
        </w:rPr>
        <w:t>moorings that has been</w:t>
      </w:r>
      <w:r>
        <w:rPr>
          <w:color w:val="0F0F0F"/>
          <w:spacing w:val="-2"/>
        </w:rPr>
        <w:t> </w:t>
      </w:r>
      <w:r>
        <w:rPr>
          <w:color w:val="0F0F0F"/>
        </w:rPr>
        <w:t>in</w:t>
      </w:r>
      <w:r>
        <w:rPr>
          <w:color w:val="0F0F0F"/>
          <w:spacing w:val="-6"/>
        </w:rPr>
        <w:t> </w:t>
      </w:r>
      <w:r>
        <w:rPr>
          <w:color w:val="0F0F0F"/>
        </w:rPr>
        <w:t>the news recently. Jim</w:t>
      </w:r>
      <w:r>
        <w:rPr>
          <w:color w:val="0F0F0F"/>
          <w:spacing w:val="17"/>
        </w:rPr>
        <w:t> </w:t>
      </w:r>
      <w:r>
        <w:rPr>
          <w:color w:val="0F0F0F"/>
        </w:rPr>
        <w:t>noted that</w:t>
      </w:r>
      <w:r>
        <w:rPr>
          <w:color w:val="0F0F0F"/>
          <w:spacing w:val="18"/>
        </w:rPr>
        <w:t> </w:t>
      </w:r>
      <w:r>
        <w:rPr>
          <w:color w:val="0F0F0F"/>
        </w:rPr>
        <w:t>coastal towns</w:t>
      </w:r>
      <w:r>
        <w:rPr>
          <w:color w:val="0F0F0F"/>
          <w:spacing w:val="19"/>
        </w:rPr>
        <w:t> </w:t>
      </w:r>
      <w:r>
        <w:rPr>
          <w:color w:val="0F0F0F"/>
        </w:rPr>
        <w:t>have</w:t>
      </w:r>
      <w:r>
        <w:rPr>
          <w:color w:val="0F0F0F"/>
          <w:spacing w:val="24"/>
        </w:rPr>
        <w:t> </w:t>
      </w:r>
      <w:r>
        <w:rPr>
          <w:color w:val="0F0F0F"/>
        </w:rPr>
        <w:t>mooring plans,</w:t>
      </w:r>
      <w:r>
        <w:rPr>
          <w:color w:val="0F0F0F"/>
          <w:spacing w:val="15"/>
        </w:rPr>
        <w:t> </w:t>
      </w:r>
      <w:r>
        <w:rPr>
          <w:color w:val="0F0F0F"/>
        </w:rPr>
        <w:t>but that</w:t>
      </w:r>
      <w:r>
        <w:rPr>
          <w:color w:val="0F0F0F"/>
          <w:spacing w:val="18"/>
        </w:rPr>
        <w:t> </w:t>
      </w:r>
      <w:r>
        <w:rPr>
          <w:color w:val="0F0F0F"/>
        </w:rPr>
        <w:t>that</w:t>
      </w:r>
      <w:r>
        <w:rPr>
          <w:color w:val="0F0F0F"/>
          <w:spacing w:val="21"/>
        </w:rPr>
        <w:t> </w:t>
      </w:r>
      <w:r>
        <w:rPr>
          <w:color w:val="0F0F0F"/>
        </w:rPr>
        <w:t>is not usually</w:t>
      </w:r>
      <w:r>
        <w:rPr>
          <w:color w:val="0F0F0F"/>
          <w:spacing w:val="19"/>
        </w:rPr>
        <w:t> </w:t>
      </w:r>
      <w:r>
        <w:rPr>
          <w:color w:val="0F0F0F"/>
        </w:rPr>
        <w:t>the case</w:t>
      </w:r>
      <w:r>
        <w:rPr>
          <w:color w:val="0F0F0F"/>
          <w:spacing w:val="39"/>
        </w:rPr>
        <w:t> </w:t>
      </w:r>
      <w:r>
        <w:rPr>
          <w:color w:val="0F0F0F"/>
        </w:rPr>
        <w:t>with inland </w:t>
      </w:r>
      <w:r>
        <w:rPr>
          <w:color w:val="0F0F0F"/>
          <w:spacing w:val="-2"/>
        </w:rPr>
        <w:t>waters.</w:t>
      </w:r>
    </w:p>
    <w:p>
      <w:pPr>
        <w:pStyle w:val="BodyText"/>
        <w:spacing w:before="9"/>
        <w:rPr>
          <w:sz w:val="23"/>
        </w:rPr>
      </w:pPr>
    </w:p>
    <w:p>
      <w:pPr>
        <w:pStyle w:val="BodyText"/>
        <w:spacing w:line="280" w:lineRule="auto"/>
        <w:ind w:left="1528" w:right="1403" w:firstLine="7"/>
      </w:pPr>
      <w:r>
        <w:rPr>
          <w:color w:val="0F0F0F"/>
        </w:rPr>
        <w:t>Brian posed an example of</w:t>
      </w:r>
      <w:r>
        <w:rPr>
          <w:color w:val="0F0F0F"/>
          <w:spacing w:val="-3"/>
        </w:rPr>
        <w:t> </w:t>
      </w:r>
      <w:r>
        <w:rPr>
          <w:color w:val="0F0F0F"/>
        </w:rPr>
        <w:t>six people on</w:t>
      </w:r>
      <w:r>
        <w:rPr>
          <w:color w:val="0F0F0F"/>
          <w:spacing w:val="-2"/>
        </w:rPr>
        <w:t> </w:t>
      </w:r>
      <w:r>
        <w:rPr>
          <w:color w:val="0F0F0F"/>
        </w:rPr>
        <w:t>a road,</w:t>
      </w:r>
      <w:r>
        <w:rPr>
          <w:color w:val="0F0F0F"/>
          <w:spacing w:val="-3"/>
        </w:rPr>
        <w:t> </w:t>
      </w:r>
      <w:r>
        <w:rPr>
          <w:color w:val="0F0F0F"/>
        </w:rPr>
        <w:t>with</w:t>
      </w:r>
      <w:r>
        <w:rPr>
          <w:color w:val="0F0F0F"/>
          <w:spacing w:val="-7"/>
        </w:rPr>
        <w:t> </w:t>
      </w:r>
      <w:r>
        <w:rPr>
          <w:color w:val="0F0F0F"/>
        </w:rPr>
        <w:t>those six people as the only access holders. How many have</w:t>
      </w:r>
      <w:r>
        <w:rPr>
          <w:color w:val="0F0F0F"/>
          <w:spacing w:val="-1"/>
        </w:rPr>
        <w:t> </w:t>
      </w:r>
      <w:r>
        <w:rPr>
          <w:color w:val="0F0F0F"/>
        </w:rPr>
        <w:t>to</w:t>
      </w:r>
      <w:r>
        <w:rPr>
          <w:color w:val="0F0F0F"/>
          <w:spacing w:val="25"/>
        </w:rPr>
        <w:t> </w:t>
      </w:r>
      <w:r>
        <w:rPr>
          <w:color w:val="0F0F0F"/>
        </w:rPr>
        <w:t>decide to</w:t>
      </w:r>
      <w:r>
        <w:rPr>
          <w:color w:val="0F0F0F"/>
          <w:spacing w:val="17"/>
        </w:rPr>
        <w:t> </w:t>
      </w:r>
      <w:r>
        <w:rPr>
          <w:color w:val="0F0F0F"/>
        </w:rPr>
        <w:t>give access?</w:t>
      </w:r>
      <w:r>
        <w:rPr>
          <w:color w:val="0F0F0F"/>
          <w:spacing w:val="-3"/>
        </w:rPr>
        <w:t> </w:t>
      </w:r>
      <w:r>
        <w:rPr>
          <w:color w:val="0F0F0F"/>
        </w:rPr>
        <w:t>There could</w:t>
      </w:r>
      <w:r>
        <w:rPr>
          <w:color w:val="0F0F0F"/>
          <w:spacing w:val="-1"/>
        </w:rPr>
        <w:t> </w:t>
      </w:r>
      <w:r>
        <w:rPr>
          <w:color w:val="0F0F0F"/>
        </w:rPr>
        <w:t>be</w:t>
      </w:r>
      <w:r>
        <w:rPr>
          <w:color w:val="0F0F0F"/>
          <w:spacing w:val="-2"/>
        </w:rPr>
        <w:t> </w:t>
      </w:r>
      <w:r>
        <w:rPr>
          <w:color w:val="0F0F0F"/>
        </w:rPr>
        <w:t>hold</w:t>
      </w:r>
      <w:r>
        <w:rPr>
          <w:color w:val="0F0F0F"/>
          <w:spacing w:val="-6"/>
        </w:rPr>
        <w:t> </w:t>
      </w:r>
      <w:r>
        <w:rPr>
          <w:color w:val="0F0F0F"/>
        </w:rPr>
        <w:t>outs</w:t>
      </w:r>
      <w:r>
        <w:rPr>
          <w:color w:val="0F0F0F"/>
          <w:spacing w:val="-1"/>
        </w:rPr>
        <w:t> </w:t>
      </w:r>
      <w:r>
        <w:rPr>
          <w:color w:val="0F0F0F"/>
        </w:rPr>
        <w:t>who</w:t>
      </w:r>
      <w:r>
        <w:rPr>
          <w:color w:val="0F0F0F"/>
          <w:spacing w:val="-2"/>
        </w:rPr>
        <w:t> </w:t>
      </w:r>
      <w:r>
        <w:rPr>
          <w:color w:val="0F0F0F"/>
        </w:rPr>
        <w:t>gate it</w:t>
      </w:r>
      <w:r>
        <w:rPr>
          <w:color w:val="0F0F0F"/>
          <w:spacing w:val="17"/>
        </w:rPr>
        <w:t> </w:t>
      </w:r>
      <w:r>
        <w:rPr>
          <w:i/>
          <w:color w:val="0F0F0F"/>
        </w:rPr>
        <w:t>off,</w:t>
      </w:r>
      <w:r>
        <w:rPr>
          <w:i/>
          <w:color w:val="0F0F0F"/>
          <w:spacing w:val="-23"/>
        </w:rPr>
        <w:t> </w:t>
      </w:r>
      <w:r>
        <w:rPr>
          <w:color w:val="0F0F0F"/>
        </w:rPr>
        <w:t>then</w:t>
      </w:r>
      <w:r>
        <w:rPr>
          <w:color w:val="0F0F0F"/>
          <w:spacing w:val="-4"/>
        </w:rPr>
        <w:t> </w:t>
      </w:r>
      <w:r>
        <w:rPr>
          <w:color w:val="0F0F0F"/>
        </w:rPr>
        <w:t>the</w:t>
      </w:r>
      <w:r>
        <w:rPr>
          <w:color w:val="0F0F0F"/>
          <w:spacing w:val="-1"/>
        </w:rPr>
        <w:t> </w:t>
      </w:r>
      <w:r>
        <w:rPr>
          <w:color w:val="0F0F0F"/>
        </w:rPr>
        <w:t>matter</w:t>
      </w:r>
      <w:r>
        <w:rPr>
          <w:color w:val="0F0F0F"/>
          <w:spacing w:val="-1"/>
        </w:rPr>
        <w:t> </w:t>
      </w:r>
      <w:r>
        <w:rPr>
          <w:color w:val="0F0F0F"/>
        </w:rPr>
        <w:t>has</w:t>
      </w:r>
      <w:r>
        <w:rPr>
          <w:color w:val="0F0F0F"/>
          <w:spacing w:val="-8"/>
        </w:rPr>
        <w:t> </w:t>
      </w:r>
      <w:r>
        <w:rPr>
          <w:color w:val="0F0F0F"/>
        </w:rPr>
        <w:t>to</w:t>
      </w:r>
      <w:r>
        <w:rPr>
          <w:color w:val="0F0F0F"/>
          <w:spacing w:val="19"/>
        </w:rPr>
        <w:t> </w:t>
      </w:r>
      <w:r>
        <w:rPr>
          <w:color w:val="0F0F0F"/>
        </w:rPr>
        <w:t>go to</w:t>
      </w:r>
      <w:r>
        <w:rPr>
          <w:color w:val="0F0F0F"/>
          <w:spacing w:val="40"/>
        </w:rPr>
        <w:t> </w:t>
      </w:r>
      <w:r>
        <w:rPr>
          <w:color w:val="0F0F0F"/>
        </w:rPr>
        <w:t>court for resolution. Jim agreed that private agreements</w:t>
      </w:r>
      <w:r>
        <w:rPr>
          <w:color w:val="0F0F0F"/>
          <w:spacing w:val="40"/>
        </w:rPr>
        <w:t> </w:t>
      </w:r>
      <w:r>
        <w:rPr>
          <w:color w:val="0F0F0F"/>
        </w:rPr>
        <w:t>are preferred, but it's not known how it actually works out.</w:t>
      </w:r>
    </w:p>
    <w:p>
      <w:pPr>
        <w:pStyle w:val="BodyText"/>
        <w:spacing w:before="5"/>
        <w:rPr>
          <w:sz w:val="23"/>
        </w:rPr>
      </w:pPr>
    </w:p>
    <w:p>
      <w:pPr>
        <w:pStyle w:val="BodyText"/>
        <w:spacing w:line="280" w:lineRule="auto"/>
        <w:ind w:left="1521" w:right="1403" w:firstLine="8"/>
      </w:pPr>
      <w:r>
        <w:rPr>
          <w:color w:val="0F0F0F"/>
        </w:rPr>
        <w:t>Roberta</w:t>
      </w:r>
      <w:r>
        <w:rPr>
          <w:color w:val="0F0F0F"/>
          <w:spacing w:val="24"/>
        </w:rPr>
        <w:t> </w:t>
      </w:r>
      <w:r>
        <w:rPr>
          <w:color w:val="0F0F0F"/>
        </w:rPr>
        <w:t>brought</w:t>
      </w:r>
      <w:r>
        <w:rPr>
          <w:color w:val="0F0F0F"/>
          <w:spacing w:val="24"/>
        </w:rPr>
        <w:t> </w:t>
      </w:r>
      <w:r>
        <w:rPr>
          <w:color w:val="0F0F0F"/>
        </w:rPr>
        <w:t>up a law requiring one year for landowners</w:t>
      </w:r>
      <w:r>
        <w:rPr>
          <w:color w:val="0F0F0F"/>
          <w:spacing w:val="31"/>
        </w:rPr>
        <w:t> </w:t>
      </w:r>
      <w:r>
        <w:rPr>
          <w:color w:val="0F0F0F"/>
        </w:rPr>
        <w:t>to</w:t>
      </w:r>
      <w:r>
        <w:rPr>
          <w:color w:val="0F0F0F"/>
          <w:spacing w:val="32"/>
        </w:rPr>
        <w:t> </w:t>
      </w:r>
      <w:r>
        <w:rPr>
          <w:color w:val="0F0F0F"/>
        </w:rPr>
        <w:t>come to</w:t>
      </w:r>
      <w:r>
        <w:rPr>
          <w:color w:val="0F0F0F"/>
          <w:spacing w:val="33"/>
        </w:rPr>
        <w:t> </w:t>
      </w:r>
      <w:r>
        <w:rPr>
          <w:color w:val="0F0F0F"/>
        </w:rPr>
        <w:t>an agreement.</w:t>
      </w:r>
      <w:r>
        <w:rPr>
          <w:color w:val="0F0F0F"/>
          <w:spacing w:val="19"/>
        </w:rPr>
        <w:t> </w:t>
      </w:r>
      <w:r>
        <w:rPr>
          <w:color w:val="0F0F0F"/>
        </w:rPr>
        <w:t>Maybe</w:t>
      </w:r>
      <w:r>
        <w:rPr>
          <w:color w:val="0F0F0F"/>
          <w:spacing w:val="19"/>
        </w:rPr>
        <w:t> </w:t>
      </w:r>
      <w:r>
        <w:rPr>
          <w:color w:val="0F0F0F"/>
        </w:rPr>
        <w:t>this should be modified so it's not all</w:t>
      </w:r>
      <w:r>
        <w:rPr>
          <w:color w:val="0F0F0F"/>
          <w:spacing w:val="-3"/>
        </w:rPr>
        <w:t> </w:t>
      </w:r>
      <w:r>
        <w:rPr>
          <w:color w:val="0F0F0F"/>
        </w:rPr>
        <w:t>or nothing so there is still the possibility of</w:t>
      </w:r>
      <w:r>
        <w:rPr>
          <w:color w:val="0F0F0F"/>
          <w:spacing w:val="30"/>
        </w:rPr>
        <w:t> </w:t>
      </w:r>
      <w:r>
        <w:rPr>
          <w:color w:val="0F0F0F"/>
        </w:rPr>
        <w:t>it</w:t>
      </w:r>
      <w:r>
        <w:rPr>
          <w:color w:val="0F0F0F"/>
          <w:spacing w:val="40"/>
        </w:rPr>
        <w:t> </w:t>
      </w:r>
      <w:r>
        <w:rPr>
          <w:color w:val="0F0F0F"/>
        </w:rPr>
        <w:t>working out</w:t>
      </w:r>
      <w:r>
        <w:rPr>
          <w:color w:val="3B3B3B"/>
        </w:rPr>
        <w:t>.</w:t>
      </w:r>
      <w:r>
        <w:rPr>
          <w:color w:val="3B3B3B"/>
          <w:spacing w:val="-7"/>
        </w:rPr>
        <w:t> </w:t>
      </w:r>
      <w:r>
        <w:rPr>
          <w:color w:val="0F0F0F"/>
        </w:rPr>
        <w:t>Perhaps it should be changed to</w:t>
      </w:r>
      <w:r>
        <w:rPr>
          <w:color w:val="0F0F0F"/>
          <w:spacing w:val="35"/>
        </w:rPr>
        <w:t> </w:t>
      </w:r>
      <w:r>
        <w:rPr>
          <w:color w:val="0F0F0F"/>
        </w:rPr>
        <w:t>allowing one year to</w:t>
      </w:r>
      <w:r>
        <w:rPr>
          <w:color w:val="0F0F0F"/>
          <w:spacing w:val="40"/>
        </w:rPr>
        <w:t> </w:t>
      </w:r>
      <w:r>
        <w:rPr>
          <w:color w:val="0F0F0F"/>
        </w:rPr>
        <w:t>work it out,</w:t>
      </w:r>
      <w:r>
        <w:rPr>
          <w:color w:val="0F0F0F"/>
          <w:spacing w:val="-9"/>
        </w:rPr>
        <w:t> </w:t>
      </w:r>
      <w:r>
        <w:rPr>
          <w:color w:val="0F0F0F"/>
        </w:rPr>
        <w:t>then if in</w:t>
      </w:r>
      <w:r>
        <w:rPr>
          <w:color w:val="0F0F0F"/>
          <w:spacing w:val="-2"/>
        </w:rPr>
        <w:t> </w:t>
      </w:r>
      <w:r>
        <w:rPr>
          <w:color w:val="0F0F0F"/>
        </w:rPr>
        <w:t>about five years it</w:t>
      </w:r>
      <w:r>
        <w:rPr>
          <w:color w:val="0F0F0F"/>
          <w:spacing w:val="38"/>
        </w:rPr>
        <w:t> </w:t>
      </w:r>
      <w:r>
        <w:rPr>
          <w:color w:val="0F0F0F"/>
        </w:rPr>
        <w:t>seems that a public easement</w:t>
      </w:r>
      <w:r>
        <w:rPr>
          <w:color w:val="0F0F0F"/>
          <w:spacing w:val="25"/>
        </w:rPr>
        <w:t> </w:t>
      </w:r>
      <w:r>
        <w:rPr>
          <w:color w:val="0F0F0F"/>
        </w:rPr>
        <w:t>is not ideal,</w:t>
      </w:r>
      <w:r>
        <w:rPr>
          <w:color w:val="0F0F0F"/>
          <w:spacing w:val="-3"/>
        </w:rPr>
        <w:t> </w:t>
      </w:r>
      <w:r>
        <w:rPr>
          <w:color w:val="0F0F0F"/>
        </w:rPr>
        <w:t>there can be a</w:t>
      </w:r>
      <w:r>
        <w:rPr>
          <w:color w:val="0F0F0F"/>
          <w:spacing w:val="13"/>
        </w:rPr>
        <w:t> </w:t>
      </w:r>
      <w:r>
        <w:rPr>
          <w:color w:val="0F0F0F"/>
        </w:rPr>
        <w:t>return to</w:t>
      </w:r>
      <w:r>
        <w:rPr>
          <w:color w:val="0F0F0F"/>
          <w:spacing w:val="15"/>
        </w:rPr>
        <w:t> </w:t>
      </w:r>
      <w:r>
        <w:rPr>
          <w:color w:val="0F0F0F"/>
        </w:rPr>
        <w:t>private</w:t>
      </w:r>
      <w:r>
        <w:rPr>
          <w:color w:val="0F0F0F"/>
          <w:spacing w:val="13"/>
        </w:rPr>
        <w:t> </w:t>
      </w:r>
      <w:r>
        <w:rPr>
          <w:color w:val="0F0F0F"/>
        </w:rPr>
        <w:t>status.</w:t>
      </w:r>
      <w:r>
        <w:rPr>
          <w:color w:val="0F0F0F"/>
          <w:spacing w:val="-3"/>
        </w:rPr>
        <w:t> </w:t>
      </w:r>
      <w:r>
        <w:rPr>
          <w:color w:val="0F0F0F"/>
        </w:rPr>
        <w:t>The law</w:t>
      </w:r>
      <w:r>
        <w:rPr>
          <w:color w:val="0F0F0F"/>
          <w:spacing w:val="16"/>
        </w:rPr>
        <w:t> </w:t>
      </w:r>
      <w:r>
        <w:rPr>
          <w:color w:val="0F0F0F"/>
        </w:rPr>
        <w:t>says it</w:t>
      </w:r>
      <w:r>
        <w:rPr>
          <w:color w:val="0F0F0F"/>
          <w:spacing w:val="39"/>
        </w:rPr>
        <w:t> </w:t>
      </w:r>
      <w:r>
        <w:rPr>
          <w:color w:val="0F0F0F"/>
        </w:rPr>
        <w:t>is for discontinuance of town ways and public easements, but then</w:t>
      </w:r>
      <w:r>
        <w:rPr>
          <w:color w:val="0F0F0F"/>
          <w:spacing w:val="-7"/>
        </w:rPr>
        <w:t> </w:t>
      </w:r>
      <w:r>
        <w:rPr>
          <w:color w:val="0F0F0F"/>
        </w:rPr>
        <w:t>it really only specifies the process for</w:t>
      </w:r>
      <w:r>
        <w:rPr>
          <w:color w:val="0F0F0F"/>
          <w:spacing w:val="35"/>
        </w:rPr>
        <w:t> </w:t>
      </w:r>
      <w:r>
        <w:rPr>
          <w:color w:val="0F0F0F"/>
        </w:rPr>
        <w:t>discontinuance of</w:t>
      </w:r>
      <w:r>
        <w:rPr>
          <w:color w:val="0F0F0F"/>
          <w:spacing w:val="-6"/>
        </w:rPr>
        <w:t> </w:t>
      </w:r>
      <w:r>
        <w:rPr>
          <w:color w:val="0F0F0F"/>
        </w:rPr>
        <w:t>town </w:t>
      </w:r>
      <w:r>
        <w:rPr>
          <w:color w:val="0F0F0F"/>
          <w:spacing w:val="-2"/>
        </w:rPr>
        <w:t>ways.</w:t>
      </w:r>
    </w:p>
    <w:p>
      <w:pPr>
        <w:spacing w:after="0" w:line="280" w:lineRule="auto"/>
        <w:sectPr>
          <w:pgSz w:w="12240" w:h="15840"/>
          <w:pgMar w:header="0" w:footer="1040" w:top="1340" w:bottom="1260" w:left="40" w:right="0"/>
        </w:sectPr>
      </w:pPr>
    </w:p>
    <w:p>
      <w:pPr>
        <w:pStyle w:val="BodyText"/>
        <w:spacing w:line="278" w:lineRule="auto" w:before="77"/>
        <w:ind w:left="1553" w:right="1286" w:firstLine="1"/>
      </w:pPr>
      <w:r>
        <w:rPr>
          <w:color w:val="0F0F0F"/>
        </w:rPr>
        <w:t>Jim brought</w:t>
      </w:r>
      <w:r>
        <w:rPr>
          <w:color w:val="0F0F0F"/>
          <w:spacing w:val="22"/>
        </w:rPr>
        <w:t> </w:t>
      </w:r>
      <w:r>
        <w:rPr>
          <w:color w:val="0F0F0F"/>
        </w:rPr>
        <w:t>up again that it</w:t>
      </w:r>
      <w:r>
        <w:rPr>
          <w:color w:val="0F0F0F"/>
          <w:spacing w:val="22"/>
        </w:rPr>
        <w:t> </w:t>
      </w:r>
      <w:r>
        <w:rPr>
          <w:color w:val="0F0F0F"/>
        </w:rPr>
        <w:t>is already difficult for realtors to</w:t>
      </w:r>
      <w:r>
        <w:rPr>
          <w:color w:val="0F0F0F"/>
          <w:spacing w:val="33"/>
        </w:rPr>
        <w:t> </w:t>
      </w:r>
      <w:r>
        <w:rPr>
          <w:color w:val="0F0F0F"/>
        </w:rPr>
        <w:t>know</w:t>
      </w:r>
      <w:r>
        <w:rPr>
          <w:color w:val="0F0F0F"/>
          <w:spacing w:val="19"/>
        </w:rPr>
        <w:t> </w:t>
      </w:r>
      <w:r>
        <w:rPr>
          <w:color w:val="0F0F0F"/>
        </w:rPr>
        <w:t>road status. If</w:t>
      </w:r>
      <w:r>
        <w:rPr>
          <w:color w:val="0F0F0F"/>
          <w:spacing w:val="22"/>
        </w:rPr>
        <w:t> </w:t>
      </w:r>
      <w:r>
        <w:rPr>
          <w:color w:val="0F0F0F"/>
        </w:rPr>
        <w:t>the process</w:t>
      </w:r>
      <w:r>
        <w:rPr>
          <w:color w:val="0F0F0F"/>
          <w:spacing w:val="21"/>
        </w:rPr>
        <w:t> </w:t>
      </w:r>
      <w:r>
        <w:rPr>
          <w:color w:val="0F0F0F"/>
        </w:rPr>
        <w:t>changes, and it</w:t>
      </w:r>
      <w:r>
        <w:rPr>
          <w:color w:val="0F0F0F"/>
          <w:spacing w:val="37"/>
        </w:rPr>
        <w:t> </w:t>
      </w:r>
      <w:r>
        <w:rPr>
          <w:color w:val="0F0F0F"/>
        </w:rPr>
        <w:t>becomes</w:t>
      </w:r>
      <w:r>
        <w:rPr>
          <w:color w:val="0F0F0F"/>
          <w:spacing w:val="21"/>
        </w:rPr>
        <w:t> </w:t>
      </w:r>
      <w:r>
        <w:rPr>
          <w:color w:val="0F0F0F"/>
        </w:rPr>
        <w:t>even harder</w:t>
      </w:r>
      <w:r>
        <w:rPr>
          <w:color w:val="0F0F0F"/>
          <w:spacing w:val="20"/>
        </w:rPr>
        <w:t> </w:t>
      </w:r>
      <w:r>
        <w:rPr>
          <w:color w:val="0F0F0F"/>
        </w:rPr>
        <w:t>to</w:t>
      </w:r>
      <w:r>
        <w:rPr>
          <w:color w:val="0F0F0F"/>
          <w:spacing w:val="40"/>
        </w:rPr>
        <w:t> </w:t>
      </w:r>
      <w:r>
        <w:rPr>
          <w:color w:val="0F0F0F"/>
        </w:rPr>
        <w:t>discern, the likelihood</w:t>
      </w:r>
      <w:r>
        <w:rPr>
          <w:color w:val="0F0F0F"/>
          <w:spacing w:val="25"/>
        </w:rPr>
        <w:t> </w:t>
      </w:r>
      <w:r>
        <w:rPr>
          <w:color w:val="0F0F0F"/>
        </w:rPr>
        <w:t>of defaulting to</w:t>
      </w:r>
      <w:r>
        <w:rPr>
          <w:color w:val="0F0F0F"/>
          <w:spacing w:val="28"/>
        </w:rPr>
        <w:t> </w:t>
      </w:r>
      <w:r>
        <w:rPr>
          <w:color w:val="0F0F0F"/>
        </w:rPr>
        <w:t>checking</w:t>
      </w:r>
      <w:r>
        <w:rPr>
          <w:color w:val="0F0F0F"/>
          <w:spacing w:val="20"/>
        </w:rPr>
        <w:t> </w:t>
      </w:r>
      <w:r>
        <w:rPr>
          <w:color w:val="0F0F0F"/>
        </w:rPr>
        <w:t>"Unknown"</w:t>
      </w:r>
      <w:r>
        <w:rPr>
          <w:color w:val="0F0F0F"/>
          <w:spacing w:val="39"/>
        </w:rPr>
        <w:t> </w:t>
      </w:r>
      <w:r>
        <w:rPr>
          <w:color w:val="0F0F0F"/>
        </w:rPr>
        <w:t>on disclosures will be even higher. Roberta pointed out that 23 MRS 3024 has required filing a notice of discontinuance with the registry of</w:t>
      </w:r>
      <w:r>
        <w:rPr>
          <w:color w:val="0F0F0F"/>
          <w:spacing w:val="33"/>
        </w:rPr>
        <w:t> </w:t>
      </w:r>
      <w:r>
        <w:rPr>
          <w:color w:val="0F0F0F"/>
        </w:rPr>
        <w:t>deeds since 1959, but few towns did so, perhaps in</w:t>
      </w:r>
      <w:r>
        <w:rPr>
          <w:color w:val="0F0F0F"/>
          <w:spacing w:val="33"/>
        </w:rPr>
        <w:t> </w:t>
      </w:r>
      <w:r>
        <w:rPr>
          <w:color w:val="0F0F0F"/>
        </w:rPr>
        <w:t>part due to the ambiguous language. How can</w:t>
      </w:r>
      <w:r>
        <w:rPr>
          <w:color w:val="0F0F0F"/>
          <w:spacing w:val="-2"/>
        </w:rPr>
        <w:t> </w:t>
      </w:r>
      <w:r>
        <w:rPr>
          <w:color w:val="0F0F0F"/>
        </w:rPr>
        <w:t>the discontinuance</w:t>
      </w:r>
      <w:r>
        <w:rPr>
          <w:color w:val="0F0F0F"/>
          <w:spacing w:val="-7"/>
        </w:rPr>
        <w:t> </w:t>
      </w:r>
      <w:r>
        <w:rPr>
          <w:color w:val="0F0F0F"/>
        </w:rPr>
        <w:t>be</w:t>
      </w:r>
      <w:r>
        <w:rPr>
          <w:color w:val="0F0F0F"/>
          <w:spacing w:val="-2"/>
        </w:rPr>
        <w:t> </w:t>
      </w:r>
      <w:r>
        <w:rPr>
          <w:color w:val="0F0F0F"/>
        </w:rPr>
        <w:t>effective against everyone but</w:t>
      </w:r>
      <w:r>
        <w:rPr>
          <w:color w:val="0F0F0F"/>
          <w:spacing w:val="-1"/>
        </w:rPr>
        <w:t> </w:t>
      </w:r>
      <w:r>
        <w:rPr>
          <w:color w:val="0F0F0F"/>
        </w:rPr>
        <w:t>the one person who didn't</w:t>
      </w:r>
      <w:r>
        <w:rPr>
          <w:color w:val="0F0F0F"/>
          <w:spacing w:val="22"/>
        </w:rPr>
        <w:t> </w:t>
      </w:r>
      <w:r>
        <w:rPr>
          <w:color w:val="0F0F0F"/>
        </w:rPr>
        <w:t>get</w:t>
      </w:r>
      <w:r>
        <w:rPr>
          <w:color w:val="0F0F0F"/>
          <w:spacing w:val="22"/>
        </w:rPr>
        <w:t> </w:t>
      </w:r>
      <w:r>
        <w:rPr>
          <w:color w:val="0F0F0F"/>
        </w:rPr>
        <w:t>notified?</w:t>
      </w:r>
      <w:r>
        <w:rPr>
          <w:color w:val="0F0F0F"/>
          <w:spacing w:val="37"/>
        </w:rPr>
        <w:t> </w:t>
      </w:r>
      <w:r>
        <w:rPr>
          <w:color w:val="0F0F0F"/>
        </w:rPr>
        <w:t>Again, it</w:t>
      </w:r>
      <w:r>
        <w:rPr>
          <w:color w:val="0F0F0F"/>
          <w:spacing w:val="40"/>
        </w:rPr>
        <w:t> </w:t>
      </w:r>
      <w:r>
        <w:rPr>
          <w:color w:val="0F0F0F"/>
        </w:rPr>
        <w:t>is difficult to</w:t>
      </w:r>
      <w:r>
        <w:rPr>
          <w:color w:val="0F0F0F"/>
          <w:spacing w:val="29"/>
        </w:rPr>
        <w:t> </w:t>
      </w:r>
      <w:r>
        <w:rPr>
          <w:color w:val="0F0F0F"/>
        </w:rPr>
        <w:t>know how to</w:t>
      </w:r>
      <w:r>
        <w:rPr>
          <w:color w:val="0F0F0F"/>
          <w:spacing w:val="32"/>
        </w:rPr>
        <w:t> </w:t>
      </w:r>
      <w:r>
        <w:rPr>
          <w:color w:val="0F0F0F"/>
        </w:rPr>
        <w:t>find, follow</w:t>
      </w:r>
      <w:r>
        <w:rPr>
          <w:color w:val="0F0F0F"/>
          <w:spacing w:val="26"/>
        </w:rPr>
        <w:t> </w:t>
      </w:r>
      <w:r>
        <w:rPr>
          <w:color w:val="0F0F0F"/>
        </w:rPr>
        <w:t>and apply</w:t>
      </w:r>
      <w:r>
        <w:rPr>
          <w:color w:val="0F0F0F"/>
          <w:spacing w:val="23"/>
        </w:rPr>
        <w:t> </w:t>
      </w:r>
      <w:r>
        <w:rPr>
          <w:color w:val="0F0F0F"/>
        </w:rPr>
        <w:t>the laws.</w:t>
      </w:r>
    </w:p>
    <w:p>
      <w:pPr>
        <w:pStyle w:val="BodyText"/>
        <w:spacing w:before="9"/>
        <w:rPr>
          <w:sz w:val="23"/>
        </w:rPr>
      </w:pPr>
    </w:p>
    <w:p>
      <w:pPr>
        <w:pStyle w:val="BodyText"/>
        <w:spacing w:line="278" w:lineRule="auto"/>
        <w:ind w:left="1548" w:right="1474" w:hanging="2"/>
      </w:pPr>
      <w:r>
        <w:rPr>
          <w:color w:val="0F0F0F"/>
        </w:rPr>
        <w:t>The Commission took a break from approximately 3:02-3:12 pm.</w:t>
      </w:r>
      <w:r>
        <w:rPr>
          <w:color w:val="0F0F0F"/>
          <w:spacing w:val="-6"/>
        </w:rPr>
        <w:t> </w:t>
      </w:r>
      <w:r>
        <w:rPr>
          <w:color w:val="0F0F0F"/>
        </w:rPr>
        <w:t>Upon reconvening, Jim focused the discussion on areas of agreement around which to craft the Commission's report to the legislature. It was</w:t>
      </w:r>
      <w:r>
        <w:rPr>
          <w:color w:val="0F0F0F"/>
          <w:spacing w:val="-2"/>
        </w:rPr>
        <w:t> </w:t>
      </w:r>
      <w:r>
        <w:rPr>
          <w:color w:val="0F0F0F"/>
        </w:rPr>
        <w:t>unanimous that (1)</w:t>
      </w:r>
      <w:r>
        <w:rPr>
          <w:color w:val="0F0F0F"/>
          <w:spacing w:val="-3"/>
        </w:rPr>
        <w:t> </w:t>
      </w:r>
      <w:r>
        <w:rPr>
          <w:color w:val="0F0F0F"/>
        </w:rPr>
        <w:t>the body</w:t>
      </w:r>
      <w:r>
        <w:rPr>
          <w:color w:val="0F0F0F"/>
          <w:spacing w:val="-1"/>
        </w:rPr>
        <w:t> </w:t>
      </w:r>
      <w:r>
        <w:rPr>
          <w:color w:val="0F0F0F"/>
        </w:rPr>
        <w:t>supports preventing landlocking</w:t>
      </w:r>
      <w:r>
        <w:rPr>
          <w:color w:val="0F0F0F"/>
          <w:spacing w:val="-1"/>
        </w:rPr>
        <w:t> </w:t>
      </w:r>
      <w:r>
        <w:rPr>
          <w:color w:val="0F0F0F"/>
        </w:rPr>
        <w:t>(i.e.,</w:t>
      </w:r>
      <w:r>
        <w:rPr>
          <w:color w:val="0F0F0F"/>
          <w:spacing w:val="-7"/>
        </w:rPr>
        <w:t> </w:t>
      </w:r>
      <w:r>
        <w:rPr>
          <w:color w:val="0F0F0F"/>
        </w:rPr>
        <w:t>there</w:t>
      </w:r>
      <w:r>
        <w:rPr>
          <w:color w:val="0F0F0F"/>
          <w:spacing w:val="-7"/>
        </w:rPr>
        <w:t> </w:t>
      </w:r>
      <w:r>
        <w:rPr>
          <w:color w:val="0F0F0F"/>
        </w:rPr>
        <w:t>needs to</w:t>
      </w:r>
      <w:r>
        <w:rPr>
          <w:color w:val="0F0F0F"/>
          <w:spacing w:val="24"/>
        </w:rPr>
        <w:t> </w:t>
      </w:r>
      <w:r>
        <w:rPr>
          <w:color w:val="0F0F0F"/>
        </w:rPr>
        <w:t>be</w:t>
      </w:r>
      <w:r>
        <w:rPr>
          <w:color w:val="0F0F0F"/>
          <w:spacing w:val="-9"/>
        </w:rPr>
        <w:t> </w:t>
      </w:r>
      <w:r>
        <w:rPr>
          <w:color w:val="0F0F0F"/>
        </w:rPr>
        <w:t>some access, but not necessarily a public easement) and (2) the issue is</w:t>
      </w:r>
      <w:r>
        <w:rPr>
          <w:color w:val="0F0F0F"/>
          <w:spacing w:val="-4"/>
        </w:rPr>
        <w:t> </w:t>
      </w:r>
      <w:r>
        <w:rPr>
          <w:color w:val="0F0F0F"/>
        </w:rPr>
        <w:t>then the nature of the access (public easement? limited access road?).</w:t>
      </w:r>
    </w:p>
    <w:p>
      <w:pPr>
        <w:pStyle w:val="BodyText"/>
        <w:rPr>
          <w:sz w:val="24"/>
        </w:rPr>
      </w:pPr>
    </w:p>
    <w:p>
      <w:pPr>
        <w:pStyle w:val="BodyText"/>
        <w:spacing w:line="278" w:lineRule="auto"/>
        <w:ind w:left="1538" w:right="1576" w:hanging="1"/>
      </w:pPr>
      <w:r>
        <w:rPr>
          <w:color w:val="0F0F0F"/>
        </w:rPr>
        <w:t>It</w:t>
      </w:r>
      <w:r>
        <w:rPr>
          <w:color w:val="0F0F0F"/>
          <w:spacing w:val="22"/>
        </w:rPr>
        <w:t> </w:t>
      </w:r>
      <w:r>
        <w:rPr>
          <w:color w:val="0F0F0F"/>
        </w:rPr>
        <w:t>came up</w:t>
      </w:r>
      <w:r>
        <w:rPr>
          <w:color w:val="0F0F0F"/>
          <w:spacing w:val="-1"/>
        </w:rPr>
        <w:t> </w:t>
      </w:r>
      <w:r>
        <w:rPr>
          <w:color w:val="0F0F0F"/>
        </w:rPr>
        <w:t>that</w:t>
      </w:r>
      <w:r>
        <w:rPr>
          <w:color w:val="0F0F0F"/>
          <w:spacing w:val="-1"/>
        </w:rPr>
        <w:t> </w:t>
      </w:r>
      <w:r>
        <w:rPr>
          <w:color w:val="0F0F0F"/>
        </w:rPr>
        <w:t>abandonment</w:t>
      </w:r>
      <w:r>
        <w:rPr>
          <w:color w:val="0F0F0F"/>
          <w:spacing w:val="21"/>
        </w:rPr>
        <w:t> </w:t>
      </w:r>
      <w:r>
        <w:rPr>
          <w:color w:val="0F0F0F"/>
        </w:rPr>
        <w:t>is</w:t>
      </w:r>
      <w:r>
        <w:rPr>
          <w:color w:val="0F0F0F"/>
          <w:spacing w:val="-3"/>
        </w:rPr>
        <w:t> </w:t>
      </w:r>
      <w:r>
        <w:rPr>
          <w:color w:val="0F0F0F"/>
        </w:rPr>
        <w:t>what happens when a municipality does not</w:t>
      </w:r>
      <w:r>
        <w:rPr>
          <w:color w:val="0F0F0F"/>
          <w:spacing w:val="-3"/>
        </w:rPr>
        <w:t> </w:t>
      </w:r>
      <w:r>
        <w:rPr>
          <w:color w:val="0F0F0F"/>
        </w:rPr>
        <w:t>do what it</w:t>
      </w:r>
      <w:r>
        <w:rPr>
          <w:color w:val="0F0F0F"/>
          <w:spacing w:val="20"/>
        </w:rPr>
        <w:t> </w:t>
      </w:r>
      <w:r>
        <w:rPr>
          <w:color w:val="0F0F0F"/>
        </w:rPr>
        <w:t>is</w:t>
      </w:r>
      <w:r>
        <w:rPr>
          <w:color w:val="0F0F0F"/>
          <w:spacing w:val="-3"/>
        </w:rPr>
        <w:t> </w:t>
      </w:r>
      <w:r>
        <w:rPr>
          <w:color w:val="0F0F0F"/>
        </w:rPr>
        <w:t>supposed to do with regard to</w:t>
      </w:r>
      <w:r>
        <w:rPr>
          <w:color w:val="0F0F0F"/>
          <w:spacing w:val="28"/>
        </w:rPr>
        <w:t> </w:t>
      </w:r>
      <w:r>
        <w:rPr>
          <w:color w:val="0F0F0F"/>
        </w:rPr>
        <w:t>maintenance</w:t>
      </w:r>
      <w:r>
        <w:rPr>
          <w:color w:val="0F0F0F"/>
          <w:spacing w:val="28"/>
        </w:rPr>
        <w:t> </w:t>
      </w:r>
      <w:r>
        <w:rPr>
          <w:color w:val="0F0F0F"/>
        </w:rPr>
        <w:t>for</w:t>
      </w:r>
      <w:r>
        <w:rPr>
          <w:color w:val="0F0F0F"/>
          <w:spacing w:val="40"/>
        </w:rPr>
        <w:t> </w:t>
      </w:r>
      <w:r>
        <w:rPr>
          <w:color w:val="0F0F0F"/>
        </w:rPr>
        <w:t>long</w:t>
      </w:r>
      <w:r>
        <w:rPr>
          <w:color w:val="0F0F0F"/>
          <w:spacing w:val="-5"/>
        </w:rPr>
        <w:t> </w:t>
      </w:r>
      <w:r>
        <w:rPr>
          <w:color w:val="0F0F0F"/>
        </w:rPr>
        <w:t>enough that it is no longer expected</w:t>
      </w:r>
      <w:r>
        <w:rPr>
          <w:color w:val="0F0F0F"/>
          <w:spacing w:val="21"/>
        </w:rPr>
        <w:t> </w:t>
      </w:r>
      <w:r>
        <w:rPr>
          <w:color w:val="0F0F0F"/>
        </w:rPr>
        <w:t>to maintain a road.</w:t>
      </w:r>
      <w:r>
        <w:rPr>
          <w:color w:val="0F0F0F"/>
          <w:spacing w:val="-4"/>
        </w:rPr>
        <w:t> </w:t>
      </w:r>
      <w:r>
        <w:rPr>
          <w:color w:val="0F0F0F"/>
        </w:rPr>
        <w:t>Then the road is effectively treated as discontinued. Roberta said the abandonment statute needs work because the "no use" component is not clear. Kris emphasized that if there is no public use, many of these roads would not even be roads/passable at all.</w:t>
      </w:r>
    </w:p>
    <w:p>
      <w:pPr>
        <w:pStyle w:val="BodyText"/>
        <w:rPr>
          <w:sz w:val="24"/>
        </w:rPr>
      </w:pPr>
    </w:p>
    <w:p>
      <w:pPr>
        <w:pStyle w:val="BodyText"/>
        <w:spacing w:line="278" w:lineRule="auto" w:before="1"/>
        <w:ind w:left="1528" w:right="1403" w:hanging="3"/>
      </w:pPr>
      <w:r>
        <w:rPr>
          <w:color w:val="0F0F0F"/>
        </w:rPr>
        <w:t>Jim</w:t>
      </w:r>
      <w:r>
        <w:rPr>
          <w:color w:val="0F0F0F"/>
          <w:spacing w:val="15"/>
        </w:rPr>
        <w:t> </w:t>
      </w:r>
      <w:r>
        <w:rPr>
          <w:color w:val="0F0F0F"/>
        </w:rPr>
        <w:t>restated the</w:t>
      </w:r>
      <w:r>
        <w:rPr>
          <w:color w:val="0F0F0F"/>
          <w:spacing w:val="16"/>
        </w:rPr>
        <w:t> </w:t>
      </w:r>
      <w:r>
        <w:rPr>
          <w:color w:val="0F0F0F"/>
        </w:rPr>
        <w:t>presumption</w:t>
      </w:r>
      <w:r>
        <w:rPr>
          <w:color w:val="0F0F0F"/>
          <w:spacing w:val="27"/>
        </w:rPr>
        <w:t> </w:t>
      </w:r>
      <w:r>
        <w:rPr>
          <w:color w:val="0F0F0F"/>
        </w:rPr>
        <w:t>as: if</w:t>
      </w:r>
      <w:r>
        <w:rPr>
          <w:color w:val="0F0F0F"/>
          <w:spacing w:val="31"/>
        </w:rPr>
        <w:t> </w:t>
      </w:r>
      <w:r>
        <w:rPr>
          <w:color w:val="0F0F0F"/>
        </w:rPr>
        <w:t>a town has not spent</w:t>
      </w:r>
      <w:r>
        <w:rPr>
          <w:color w:val="0F0F0F"/>
          <w:spacing w:val="17"/>
        </w:rPr>
        <w:t> </w:t>
      </w:r>
      <w:r>
        <w:rPr>
          <w:color w:val="0F0F0F"/>
        </w:rPr>
        <w:t>money</w:t>
      </w:r>
      <w:r>
        <w:rPr>
          <w:color w:val="0F0F0F"/>
          <w:spacing w:val="16"/>
        </w:rPr>
        <w:t> </w:t>
      </w:r>
      <w:r>
        <w:rPr>
          <w:color w:val="0F0F0F"/>
        </w:rPr>
        <w:t>to</w:t>
      </w:r>
      <w:r>
        <w:rPr>
          <w:color w:val="0F0F0F"/>
          <w:spacing w:val="33"/>
        </w:rPr>
        <w:t> </w:t>
      </w:r>
      <w:r>
        <w:rPr>
          <w:color w:val="0F0F0F"/>
        </w:rPr>
        <w:t>maintain a road for</w:t>
      </w:r>
      <w:r>
        <w:rPr>
          <w:color w:val="0F0F0F"/>
          <w:spacing w:val="34"/>
        </w:rPr>
        <w:t> </w:t>
      </w:r>
      <w:r>
        <w:rPr>
          <w:color w:val="0F0F0F"/>
        </w:rPr>
        <w:t>30</w:t>
      </w:r>
      <w:r>
        <w:rPr>
          <w:color w:val="0F0F0F"/>
          <w:spacing w:val="-5"/>
        </w:rPr>
        <w:t> </w:t>
      </w:r>
      <w:r>
        <w:rPr>
          <w:color w:val="0F0F0F"/>
        </w:rPr>
        <w:t>years, then the</w:t>
      </w:r>
      <w:r>
        <w:rPr>
          <w:color w:val="0F0F0F"/>
          <w:spacing w:val="20"/>
        </w:rPr>
        <w:t> </w:t>
      </w:r>
      <w:r>
        <w:rPr>
          <w:color w:val="0F0F0F"/>
        </w:rPr>
        <w:t>road</w:t>
      </w:r>
      <w:r>
        <w:rPr>
          <w:color w:val="0F0F0F"/>
          <w:spacing w:val="15"/>
        </w:rPr>
        <w:t> </w:t>
      </w:r>
      <w:r>
        <w:rPr>
          <w:color w:val="0F0F0F"/>
        </w:rPr>
        <w:t>is abandoned.</w:t>
      </w:r>
      <w:r>
        <w:rPr>
          <w:color w:val="0F0F0F"/>
          <w:spacing w:val="39"/>
        </w:rPr>
        <w:t> </w:t>
      </w:r>
      <w:r>
        <w:rPr>
          <w:color w:val="0F0F0F"/>
        </w:rPr>
        <w:t>Roberta</w:t>
      </w:r>
      <w:r>
        <w:rPr>
          <w:color w:val="0F0F0F"/>
          <w:spacing w:val="40"/>
        </w:rPr>
        <w:t> </w:t>
      </w:r>
      <w:r>
        <w:rPr>
          <w:color w:val="0F0F0F"/>
        </w:rPr>
        <w:t>pointed</w:t>
      </w:r>
      <w:r>
        <w:rPr>
          <w:color w:val="0F0F0F"/>
          <w:spacing w:val="21"/>
        </w:rPr>
        <w:t> </w:t>
      </w:r>
      <w:r>
        <w:rPr>
          <w:color w:val="0F0F0F"/>
        </w:rPr>
        <w:t>out</w:t>
      </w:r>
      <w:r>
        <w:rPr>
          <w:color w:val="0F0F0F"/>
          <w:spacing w:val="17"/>
        </w:rPr>
        <w:t> </w:t>
      </w:r>
      <w:r>
        <w:rPr>
          <w:color w:val="0F0F0F"/>
        </w:rPr>
        <w:t>that</w:t>
      </w:r>
      <w:r>
        <w:rPr>
          <w:color w:val="0F0F0F"/>
          <w:spacing w:val="16"/>
        </w:rPr>
        <w:t> </w:t>
      </w:r>
      <w:r>
        <w:rPr>
          <w:color w:val="0F0F0F"/>
        </w:rPr>
        <w:t>it's not clear</w:t>
      </w:r>
      <w:r>
        <w:rPr>
          <w:color w:val="0F0F0F"/>
          <w:spacing w:val="31"/>
        </w:rPr>
        <w:t> </w:t>
      </w:r>
      <w:r>
        <w:rPr>
          <w:color w:val="0F0F0F"/>
        </w:rPr>
        <w:t>which</w:t>
      </w:r>
      <w:r>
        <w:rPr>
          <w:color w:val="0F0F0F"/>
          <w:spacing w:val="23"/>
        </w:rPr>
        <w:t> </w:t>
      </w:r>
      <w:r>
        <w:rPr>
          <w:color w:val="0F0F0F"/>
        </w:rPr>
        <w:t>definition</w:t>
      </w:r>
      <w:r>
        <w:rPr>
          <w:color w:val="0F0F0F"/>
          <w:spacing w:val="24"/>
        </w:rPr>
        <w:t> </w:t>
      </w:r>
      <w:r>
        <w:rPr>
          <w:color w:val="0F0F0F"/>
        </w:rPr>
        <w:t>of public</w:t>
      </w:r>
      <w:r>
        <w:rPr>
          <w:color w:val="0F0F0F"/>
          <w:spacing w:val="24"/>
        </w:rPr>
        <w:t> </w:t>
      </w:r>
      <w:r>
        <w:rPr>
          <w:color w:val="0F0F0F"/>
        </w:rPr>
        <w:t>easement</w:t>
      </w:r>
      <w:r>
        <w:rPr>
          <w:color w:val="0F0F0F"/>
          <w:spacing w:val="30"/>
        </w:rPr>
        <w:t> </w:t>
      </w:r>
      <w:r>
        <w:rPr>
          <w:color w:val="0F0F0F"/>
        </w:rPr>
        <w:t>to use in</w:t>
      </w:r>
      <w:r>
        <w:rPr>
          <w:color w:val="0F0F0F"/>
          <w:spacing w:val="-3"/>
        </w:rPr>
        <w:t> </w:t>
      </w:r>
      <w:r>
        <w:rPr>
          <w:color w:val="0F0F0F"/>
        </w:rPr>
        <w:t>the differing statutes. The discontinuance</w:t>
      </w:r>
      <w:r>
        <w:rPr>
          <w:color w:val="0F0F0F"/>
          <w:spacing w:val="-13"/>
        </w:rPr>
        <w:t> </w:t>
      </w:r>
      <w:r>
        <w:rPr>
          <w:color w:val="0F0F0F"/>
        </w:rPr>
        <w:t>statute is not specific as to</w:t>
      </w:r>
      <w:r>
        <w:rPr>
          <w:color w:val="0F0F0F"/>
          <w:spacing w:val="40"/>
        </w:rPr>
        <w:t> </w:t>
      </w:r>
      <w:r>
        <w:rPr>
          <w:color w:val="0F0F0F"/>
        </w:rPr>
        <w:t>which one to</w:t>
      </w:r>
      <w:r>
        <w:rPr>
          <w:color w:val="0F0F0F"/>
          <w:spacing w:val="36"/>
        </w:rPr>
        <w:t> </w:t>
      </w:r>
      <w:r>
        <w:rPr>
          <w:color w:val="0F0F0F"/>
        </w:rPr>
        <w:t>use.</w:t>
      </w:r>
      <w:r>
        <w:rPr>
          <w:color w:val="0F0F0F"/>
          <w:spacing w:val="-4"/>
        </w:rPr>
        <w:t> </w:t>
      </w:r>
      <w:r>
        <w:rPr>
          <w:color w:val="0F0F0F"/>
        </w:rPr>
        <w:t>Jim agreed that there is confusing interplay around public easement versus public roads. Roberta said legislators Hepler and</w:t>
      </w:r>
      <w:r>
        <w:rPr>
          <w:color w:val="0F0F0F"/>
          <w:spacing w:val="-5"/>
        </w:rPr>
        <w:t> </w:t>
      </w:r>
      <w:r>
        <w:rPr>
          <w:color w:val="0F0F0F"/>
        </w:rPr>
        <w:t>Vitelli are working on</w:t>
      </w:r>
      <w:r>
        <w:rPr>
          <w:color w:val="0F0F0F"/>
          <w:spacing w:val="-3"/>
        </w:rPr>
        <w:t> </w:t>
      </w:r>
      <w:r>
        <w:rPr>
          <w:color w:val="0F0F0F"/>
        </w:rPr>
        <w:t>a bill</w:t>
      </w:r>
      <w:r>
        <w:rPr>
          <w:color w:val="0F0F0F"/>
          <w:spacing w:val="-12"/>
        </w:rPr>
        <w:t> </w:t>
      </w:r>
      <w:r>
        <w:rPr>
          <w:color w:val="0F0F0F"/>
        </w:rPr>
        <w:t>that</w:t>
      </w:r>
      <w:r>
        <w:rPr>
          <w:color w:val="0F0F0F"/>
          <w:spacing w:val="40"/>
        </w:rPr>
        <w:t> </w:t>
      </w:r>
      <w:r>
        <w:rPr>
          <w:color w:val="0F0F0F"/>
        </w:rPr>
        <w:t>addresses "private way'' language, striking</w:t>
      </w:r>
      <w:r>
        <w:rPr>
          <w:color w:val="0F0F0F"/>
          <w:spacing w:val="-2"/>
        </w:rPr>
        <w:t> </w:t>
      </w:r>
      <w:r>
        <w:rPr>
          <w:color w:val="0F0F0F"/>
        </w:rPr>
        <w:t>it and replacing it</w:t>
      </w:r>
      <w:r>
        <w:rPr>
          <w:color w:val="0F0F0F"/>
          <w:spacing w:val="40"/>
        </w:rPr>
        <w:t> </w:t>
      </w:r>
      <w:r>
        <w:rPr>
          <w:color w:val="0F0F0F"/>
        </w:rPr>
        <w:t>with "private road" or "public easement"</w:t>
      </w:r>
      <w:r>
        <w:rPr>
          <w:color w:val="0F0F0F"/>
          <w:spacing w:val="40"/>
        </w:rPr>
        <w:t> </w:t>
      </w:r>
      <w:r>
        <w:rPr>
          <w:color w:val="0F0F0F"/>
        </w:rPr>
        <w:t>as appropriate.</w:t>
      </w:r>
    </w:p>
    <w:p>
      <w:pPr>
        <w:pStyle w:val="BodyText"/>
        <w:spacing w:before="4"/>
        <w:rPr>
          <w:sz w:val="23"/>
        </w:rPr>
      </w:pPr>
    </w:p>
    <w:p>
      <w:pPr>
        <w:pStyle w:val="BodyText"/>
        <w:spacing w:line="280" w:lineRule="auto"/>
        <w:ind w:left="1514" w:right="1318" w:firstLine="2"/>
      </w:pPr>
      <w:r>
        <w:rPr>
          <w:color w:val="0F0F0F"/>
        </w:rPr>
        <w:t>Jim</w:t>
      </w:r>
      <w:r>
        <w:rPr>
          <w:color w:val="0F0F0F"/>
          <w:spacing w:val="11"/>
        </w:rPr>
        <w:t> </w:t>
      </w:r>
      <w:r>
        <w:rPr>
          <w:color w:val="0F0F0F"/>
        </w:rPr>
        <w:t>noted that it</w:t>
      </w:r>
      <w:r>
        <w:rPr>
          <w:color w:val="0F0F0F"/>
          <w:spacing w:val="23"/>
        </w:rPr>
        <w:t> </w:t>
      </w:r>
      <w:r>
        <w:rPr>
          <w:color w:val="0F0F0F"/>
        </w:rPr>
        <w:t>is</w:t>
      </w:r>
      <w:r>
        <w:rPr>
          <w:color w:val="0F0F0F"/>
          <w:spacing w:val="-2"/>
        </w:rPr>
        <w:t> </w:t>
      </w:r>
      <w:r>
        <w:rPr>
          <w:color w:val="0F0F0F"/>
        </w:rPr>
        <w:t>fact-specific</w:t>
      </w:r>
      <w:r>
        <w:rPr>
          <w:color w:val="0F0F0F"/>
          <w:spacing w:val="32"/>
        </w:rPr>
        <w:t> </w:t>
      </w:r>
      <w:r>
        <w:rPr>
          <w:color w:val="0F0F0F"/>
        </w:rPr>
        <w:t>and expensive</w:t>
      </w:r>
      <w:r>
        <w:rPr>
          <w:color w:val="0F0F0F"/>
          <w:spacing w:val="25"/>
        </w:rPr>
        <w:t> </w:t>
      </w:r>
      <w:r>
        <w:rPr>
          <w:color w:val="0F0F0F"/>
        </w:rPr>
        <w:t>to</w:t>
      </w:r>
      <w:r>
        <w:rPr>
          <w:color w:val="0F0F0F"/>
          <w:spacing w:val="36"/>
        </w:rPr>
        <w:t> </w:t>
      </w:r>
      <w:r>
        <w:rPr>
          <w:color w:val="0F0F0F"/>
        </w:rPr>
        <w:t>legally</w:t>
      </w:r>
      <w:r>
        <w:rPr>
          <w:color w:val="0F0F0F"/>
          <w:spacing w:val="14"/>
        </w:rPr>
        <w:t> </w:t>
      </w:r>
      <w:r>
        <w:rPr>
          <w:color w:val="0F0F0F"/>
        </w:rPr>
        <w:t>dispute</w:t>
      </w:r>
      <w:r>
        <w:rPr>
          <w:color w:val="0F0F0F"/>
          <w:spacing w:val="18"/>
        </w:rPr>
        <w:t> </w:t>
      </w:r>
      <w:r>
        <w:rPr>
          <w:color w:val="0F0F0F"/>
        </w:rPr>
        <w:t>and determine</w:t>
      </w:r>
      <w:r>
        <w:rPr>
          <w:color w:val="0F0F0F"/>
          <w:spacing w:val="19"/>
        </w:rPr>
        <w:t> </w:t>
      </w:r>
      <w:r>
        <w:rPr>
          <w:color w:val="0F0F0F"/>
        </w:rPr>
        <w:t>the</w:t>
      </w:r>
      <w:r>
        <w:rPr>
          <w:color w:val="0F0F0F"/>
          <w:spacing w:val="9"/>
        </w:rPr>
        <w:t> </w:t>
      </w:r>
      <w:r>
        <w:rPr>
          <w:color w:val="0F0F0F"/>
        </w:rPr>
        <w:t>legal status of</w:t>
      </w:r>
      <w:r>
        <w:rPr>
          <w:color w:val="0F0F0F"/>
          <w:spacing w:val="18"/>
        </w:rPr>
        <w:t> </w:t>
      </w:r>
      <w:r>
        <w:rPr>
          <w:color w:val="0F0F0F"/>
        </w:rPr>
        <w:t>a</w:t>
      </w:r>
      <w:r>
        <w:rPr>
          <w:color w:val="0F0F0F"/>
        </w:rPr>
        <w:t> road.</w:t>
      </w:r>
      <w:r>
        <w:rPr>
          <w:color w:val="0F0F0F"/>
          <w:spacing w:val="-6"/>
        </w:rPr>
        <w:t> </w:t>
      </w:r>
      <w:r>
        <w:rPr>
          <w:color w:val="0F0F0F"/>
        </w:rPr>
        <w:t>He</w:t>
      </w:r>
      <w:r>
        <w:rPr>
          <w:color w:val="0F0F0F"/>
          <w:spacing w:val="-5"/>
        </w:rPr>
        <w:t> </w:t>
      </w:r>
      <w:r>
        <w:rPr>
          <w:color w:val="0F0F0F"/>
        </w:rPr>
        <w:t>raised</w:t>
      </w:r>
      <w:r>
        <w:rPr>
          <w:color w:val="0F0F0F"/>
          <w:spacing w:val="-1"/>
        </w:rPr>
        <w:t> </w:t>
      </w:r>
      <w:r>
        <w:rPr>
          <w:color w:val="0F0F0F"/>
        </w:rPr>
        <w:t>mediation as</w:t>
      </w:r>
      <w:r>
        <w:rPr>
          <w:color w:val="0F0F0F"/>
          <w:spacing w:val="-3"/>
        </w:rPr>
        <w:t> </w:t>
      </w:r>
      <w:r>
        <w:rPr>
          <w:color w:val="0F0F0F"/>
        </w:rPr>
        <w:t>another way</w:t>
      </w:r>
      <w:r>
        <w:rPr>
          <w:color w:val="0F0F0F"/>
          <w:spacing w:val="-3"/>
        </w:rPr>
        <w:t> </w:t>
      </w:r>
      <w:r>
        <w:rPr>
          <w:color w:val="0F0F0F"/>
        </w:rPr>
        <w:t>to address </w:t>
      </w:r>
      <w:r>
        <w:rPr>
          <w:color w:val="262626"/>
        </w:rPr>
        <w:t>it</w:t>
      </w:r>
      <w:r>
        <w:rPr>
          <w:color w:val="262626"/>
          <w:spacing w:val="27"/>
        </w:rPr>
        <w:t> </w:t>
      </w:r>
      <w:r>
        <w:rPr>
          <w:color w:val="0F0F0F"/>
        </w:rPr>
        <w:t>short of pre-litigation.</w:t>
      </w:r>
      <w:r>
        <w:rPr>
          <w:color w:val="0F0F0F"/>
          <w:spacing w:val="-15"/>
        </w:rPr>
        <w:t> </w:t>
      </w:r>
      <w:r>
        <w:rPr>
          <w:color w:val="0F0F0F"/>
        </w:rPr>
        <w:t>The</w:t>
      </w:r>
      <w:r>
        <w:rPr>
          <w:color w:val="0F0F0F"/>
          <w:spacing w:val="-5"/>
        </w:rPr>
        <w:t> </w:t>
      </w:r>
      <w:r>
        <w:rPr>
          <w:color w:val="0F0F0F"/>
        </w:rPr>
        <w:t>Commission came</w:t>
      </w:r>
      <w:r>
        <w:rPr>
          <w:color w:val="0F0F0F"/>
          <w:spacing w:val="-2"/>
        </w:rPr>
        <w:t> </w:t>
      </w:r>
      <w:r>
        <w:rPr>
          <w:color w:val="0F0F0F"/>
        </w:rPr>
        <w:t>to</w:t>
      </w:r>
      <w:r>
        <w:rPr>
          <w:color w:val="0F0F0F"/>
          <w:spacing w:val="22"/>
        </w:rPr>
        <w:t> </w:t>
      </w:r>
      <w:r>
        <w:rPr>
          <w:color w:val="0F0F0F"/>
        </w:rPr>
        <w:t>a rough consensus for some sort of streamlined</w:t>
      </w:r>
      <w:r>
        <w:rPr>
          <w:color w:val="0F0F0F"/>
          <w:spacing w:val="32"/>
        </w:rPr>
        <w:t> </w:t>
      </w:r>
      <w:r>
        <w:rPr>
          <w:color w:val="0F0F0F"/>
        </w:rPr>
        <w:t>Alternative Dispute Resolution process around these issues. Roberta reminded of the possibility of tapping into existing programs and resources, including agricultural</w:t>
      </w:r>
      <w:r>
        <w:rPr>
          <w:color w:val="0F0F0F"/>
          <w:spacing w:val="22"/>
        </w:rPr>
        <w:t> </w:t>
      </w:r>
      <w:r>
        <w:rPr>
          <w:color w:val="0F0F0F"/>
        </w:rPr>
        <w:t>mediation</w:t>
      </w:r>
      <w:r>
        <w:rPr>
          <w:color w:val="0F0F0F"/>
          <w:spacing w:val="25"/>
        </w:rPr>
        <w:t> </w:t>
      </w:r>
      <w:r>
        <w:rPr>
          <w:color w:val="0F0F0F"/>
        </w:rPr>
        <w:t>through</w:t>
      </w:r>
      <w:r>
        <w:rPr>
          <w:color w:val="0F0F0F"/>
          <w:spacing w:val="18"/>
        </w:rPr>
        <w:t> </w:t>
      </w:r>
      <w:r>
        <w:rPr>
          <w:color w:val="0F0F0F"/>
        </w:rPr>
        <w:t>Cooperative</w:t>
      </w:r>
      <w:r>
        <w:rPr>
          <w:color w:val="0F0F0F"/>
          <w:spacing w:val="40"/>
        </w:rPr>
        <w:t> </w:t>
      </w:r>
      <w:r>
        <w:rPr>
          <w:color w:val="0F0F0F"/>
        </w:rPr>
        <w:t>Extension,</w:t>
      </w:r>
      <w:r>
        <w:rPr>
          <w:color w:val="0F0F0F"/>
          <w:spacing w:val="19"/>
        </w:rPr>
        <w:t> </w:t>
      </w:r>
      <w:r>
        <w:rPr>
          <w:color w:val="0F0F0F"/>
        </w:rPr>
        <w:t>and</w:t>
      </w:r>
      <w:r>
        <w:rPr>
          <w:color w:val="0F0F0F"/>
          <w:spacing w:val="21"/>
        </w:rPr>
        <w:t> </w:t>
      </w:r>
      <w:r>
        <w:rPr>
          <w:color w:val="0F0F0F"/>
        </w:rPr>
        <w:t>Family</w:t>
      </w:r>
      <w:r>
        <w:rPr>
          <w:color w:val="0F0F0F"/>
          <w:spacing w:val="18"/>
        </w:rPr>
        <w:t> </w:t>
      </w:r>
      <w:r>
        <w:rPr>
          <w:color w:val="0F0F0F"/>
        </w:rPr>
        <w:t>and Community</w:t>
      </w:r>
      <w:r>
        <w:rPr>
          <w:color w:val="0F0F0F"/>
          <w:spacing w:val="40"/>
        </w:rPr>
        <w:t> </w:t>
      </w:r>
      <w:r>
        <w:rPr>
          <w:color w:val="0F0F0F"/>
        </w:rPr>
        <w:t>Mediation,</w:t>
      </w:r>
      <w:r>
        <w:rPr>
          <w:color w:val="0F0F0F"/>
          <w:spacing w:val="25"/>
        </w:rPr>
        <w:t> </w:t>
      </w:r>
      <w:r>
        <w:rPr>
          <w:color w:val="0F0F0F"/>
        </w:rPr>
        <w:t>as possibly</w:t>
      </w:r>
      <w:r>
        <w:rPr>
          <w:color w:val="0F0F0F"/>
          <w:spacing w:val="80"/>
        </w:rPr>
        <w:t> </w:t>
      </w:r>
      <w:r>
        <w:rPr>
          <w:color w:val="0F0F0F"/>
        </w:rPr>
        <w:t>a good starting point. A funding request will be necessary if</w:t>
      </w:r>
      <w:r>
        <w:rPr>
          <w:color w:val="0F0F0F"/>
          <w:spacing w:val="30"/>
        </w:rPr>
        <w:t> </w:t>
      </w:r>
      <w:r>
        <w:rPr>
          <w:color w:val="0F0F0F"/>
        </w:rPr>
        <w:t>this is</w:t>
      </w:r>
      <w:r>
        <w:rPr>
          <w:color w:val="0F0F0F"/>
          <w:spacing w:val="-2"/>
        </w:rPr>
        <w:t> </w:t>
      </w:r>
      <w:r>
        <w:rPr>
          <w:color w:val="0F0F0F"/>
        </w:rPr>
        <w:t>an option to pursue.</w:t>
      </w:r>
      <w:r>
        <w:rPr>
          <w:color w:val="0F0F0F"/>
          <w:spacing w:val="-3"/>
        </w:rPr>
        <w:t> </w:t>
      </w:r>
      <w:r>
        <w:rPr>
          <w:color w:val="0F0F0F"/>
        </w:rPr>
        <w:t>Jim brought</w:t>
      </w:r>
      <w:r>
        <w:rPr>
          <w:color w:val="0F0F0F"/>
          <w:spacing w:val="34"/>
        </w:rPr>
        <w:t> </w:t>
      </w:r>
      <w:r>
        <w:rPr>
          <w:color w:val="0F0F0F"/>
        </w:rPr>
        <w:t>up the</w:t>
      </w:r>
      <w:r>
        <w:rPr>
          <w:color w:val="0F0F0F"/>
          <w:spacing w:val="11"/>
        </w:rPr>
        <w:t> </w:t>
      </w:r>
      <w:r>
        <w:rPr>
          <w:color w:val="0F0F0F"/>
        </w:rPr>
        <w:t>existing</w:t>
      </w:r>
      <w:r>
        <w:rPr>
          <w:color w:val="0F0F0F"/>
          <w:spacing w:val="18"/>
        </w:rPr>
        <w:t> </w:t>
      </w:r>
      <w:r>
        <w:rPr>
          <w:color w:val="0F0F0F"/>
        </w:rPr>
        <w:t>business</w:t>
      </w:r>
      <w:r>
        <w:rPr>
          <w:color w:val="0F0F0F"/>
          <w:spacing w:val="34"/>
        </w:rPr>
        <w:t> </w:t>
      </w:r>
      <w:r>
        <w:rPr>
          <w:color w:val="0F0F0F"/>
        </w:rPr>
        <w:t>docket,</w:t>
      </w:r>
      <w:r>
        <w:rPr>
          <w:color w:val="0F0F0F"/>
          <w:spacing w:val="19"/>
        </w:rPr>
        <w:t> </w:t>
      </w:r>
      <w:r>
        <w:rPr>
          <w:color w:val="0F0F0F"/>
        </w:rPr>
        <w:t>but of course</w:t>
      </w:r>
      <w:r>
        <w:rPr>
          <w:color w:val="0F0F0F"/>
          <w:spacing w:val="28"/>
        </w:rPr>
        <w:t> </w:t>
      </w:r>
      <w:r>
        <w:rPr>
          <w:color w:val="0F0F0F"/>
        </w:rPr>
        <w:t>we</w:t>
      </w:r>
      <w:r>
        <w:rPr>
          <w:color w:val="0F0F0F"/>
          <w:spacing w:val="19"/>
        </w:rPr>
        <w:t> </w:t>
      </w:r>
      <w:r>
        <w:rPr>
          <w:color w:val="0F0F0F"/>
        </w:rPr>
        <w:t>don't</w:t>
      </w:r>
      <w:r>
        <w:rPr>
          <w:color w:val="0F0F0F"/>
          <w:spacing w:val="26"/>
        </w:rPr>
        <w:t> </w:t>
      </w:r>
      <w:r>
        <w:rPr>
          <w:color w:val="0F0F0F"/>
        </w:rPr>
        <w:t>know</w:t>
      </w:r>
      <w:r>
        <w:rPr>
          <w:color w:val="0F0F0F"/>
          <w:spacing w:val="19"/>
        </w:rPr>
        <w:t> </w:t>
      </w:r>
      <w:r>
        <w:rPr>
          <w:color w:val="0F0F0F"/>
        </w:rPr>
        <w:t>if</w:t>
      </w:r>
      <w:r>
        <w:rPr>
          <w:color w:val="0F0F0F"/>
          <w:spacing w:val="31"/>
        </w:rPr>
        <w:t> </w:t>
      </w:r>
      <w:r>
        <w:rPr>
          <w:color w:val="0F0F0F"/>
        </w:rPr>
        <w:t>the superior</w:t>
      </w:r>
      <w:r>
        <w:rPr>
          <w:color w:val="0F0F0F"/>
          <w:spacing w:val="18"/>
        </w:rPr>
        <w:t> </w:t>
      </w:r>
      <w:r>
        <w:rPr>
          <w:color w:val="0F0F0F"/>
        </w:rPr>
        <w:t>court</w:t>
      </w:r>
      <w:r>
        <w:rPr>
          <w:color w:val="0F0F0F"/>
          <w:spacing w:val="19"/>
        </w:rPr>
        <w:t> </w:t>
      </w:r>
      <w:r>
        <w:rPr>
          <w:color w:val="0F0F0F"/>
        </w:rPr>
        <w:t>is interested in having a roads docket.</w:t>
      </w:r>
    </w:p>
    <w:p>
      <w:pPr>
        <w:pStyle w:val="BodyText"/>
        <w:spacing w:before="7"/>
        <w:rPr>
          <w:sz w:val="22"/>
        </w:rPr>
      </w:pPr>
    </w:p>
    <w:p>
      <w:pPr>
        <w:pStyle w:val="BodyText"/>
        <w:spacing w:line="280" w:lineRule="auto"/>
        <w:ind w:left="1504" w:right="1286" w:hanging="2"/>
      </w:pPr>
      <w:r>
        <w:rPr>
          <w:color w:val="0F0F0F"/>
        </w:rPr>
        <w:t>Jim focused the conversation of the</w:t>
      </w:r>
      <w:r>
        <w:rPr>
          <w:color w:val="0F0F0F"/>
          <w:spacing w:val="-3"/>
        </w:rPr>
        <w:t> </w:t>
      </w:r>
      <w:r>
        <w:rPr>
          <w:color w:val="0F0F0F"/>
        </w:rPr>
        <w:t>Commission's top</w:t>
      </w:r>
      <w:r>
        <w:rPr>
          <w:color w:val="0F0F0F"/>
          <w:spacing w:val="-6"/>
        </w:rPr>
        <w:t> </w:t>
      </w:r>
      <w:r>
        <w:rPr>
          <w:color w:val="0F0F0F"/>
        </w:rPr>
        <w:t>priorities, eliciting</w:t>
      </w:r>
      <w:r>
        <w:rPr>
          <w:color w:val="0F0F0F"/>
          <w:spacing w:val="-9"/>
        </w:rPr>
        <w:t> </w:t>
      </w:r>
      <w:r>
        <w:rPr>
          <w:color w:val="0F0F0F"/>
        </w:rPr>
        <w:t>conversation about what issues we</w:t>
      </w:r>
      <w:r>
        <w:rPr>
          <w:color w:val="0F0F0F"/>
          <w:spacing w:val="-4"/>
        </w:rPr>
        <w:t> </w:t>
      </w:r>
      <w:r>
        <w:rPr>
          <w:color w:val="0F0F0F"/>
        </w:rPr>
        <w:t>bump up</w:t>
      </w:r>
      <w:r>
        <w:rPr>
          <w:color w:val="0F0F0F"/>
          <w:spacing w:val="-10"/>
        </w:rPr>
        <w:t> </w:t>
      </w:r>
      <w:r>
        <w:rPr>
          <w:color w:val="0F0F0F"/>
        </w:rPr>
        <w:t>against</w:t>
      </w:r>
      <w:r>
        <w:rPr>
          <w:color w:val="0F0F0F"/>
          <w:spacing w:val="-6"/>
        </w:rPr>
        <w:t> </w:t>
      </w:r>
      <w:r>
        <w:rPr>
          <w:color w:val="0F0F0F"/>
        </w:rPr>
        <w:t>most</w:t>
      </w:r>
      <w:r>
        <w:rPr>
          <w:color w:val="0F0F0F"/>
          <w:spacing w:val="-2"/>
        </w:rPr>
        <w:t> </w:t>
      </w:r>
      <w:r>
        <w:rPr>
          <w:color w:val="0F0F0F"/>
        </w:rPr>
        <w:t>often.</w:t>
      </w:r>
      <w:r>
        <w:rPr>
          <w:color w:val="0F0F0F"/>
          <w:spacing w:val="-9"/>
        </w:rPr>
        <w:t> </w:t>
      </w:r>
      <w:r>
        <w:rPr>
          <w:color w:val="0F0F0F"/>
        </w:rPr>
        <w:t>Roberta emphasized loss</w:t>
      </w:r>
      <w:r>
        <w:rPr>
          <w:color w:val="0F0F0F"/>
          <w:spacing w:val="-8"/>
        </w:rPr>
        <w:t> </w:t>
      </w:r>
      <w:r>
        <w:rPr>
          <w:color w:val="0F0F0F"/>
        </w:rPr>
        <w:t>of</w:t>
      </w:r>
      <w:r>
        <w:rPr>
          <w:color w:val="0F0F0F"/>
          <w:spacing w:val="-9"/>
        </w:rPr>
        <w:t> </w:t>
      </w:r>
      <w:r>
        <w:rPr>
          <w:color w:val="0F0F0F"/>
        </w:rPr>
        <w:t>access.</w:t>
      </w:r>
      <w:r>
        <w:rPr>
          <w:color w:val="0F0F0F"/>
          <w:spacing w:val="-11"/>
        </w:rPr>
        <w:t> </w:t>
      </w:r>
      <w:r>
        <w:rPr>
          <w:color w:val="0F0F0F"/>
        </w:rPr>
        <w:t>Jim</w:t>
      </w:r>
      <w:r>
        <w:rPr>
          <w:color w:val="0F0F0F"/>
          <w:spacing w:val="-6"/>
        </w:rPr>
        <w:t> </w:t>
      </w:r>
      <w:r>
        <w:rPr>
          <w:color w:val="0F0F0F"/>
        </w:rPr>
        <w:t>raised liability,</w:t>
      </w:r>
      <w:r>
        <w:rPr>
          <w:color w:val="0F0F0F"/>
          <w:spacing w:val="-8"/>
        </w:rPr>
        <w:t> </w:t>
      </w:r>
      <w:r>
        <w:rPr>
          <w:color w:val="0F0F0F"/>
        </w:rPr>
        <w:t>such</w:t>
      </w:r>
      <w:r>
        <w:rPr>
          <w:color w:val="0F0F0F"/>
          <w:spacing w:val="-5"/>
        </w:rPr>
        <w:t> </w:t>
      </w:r>
      <w:r>
        <w:rPr>
          <w:color w:val="0F0F0F"/>
        </w:rPr>
        <w:t>as</w:t>
      </w:r>
      <w:r>
        <w:rPr>
          <w:color w:val="0F0F0F"/>
          <w:spacing w:val="-11"/>
        </w:rPr>
        <w:t> </w:t>
      </w:r>
      <w:r>
        <w:rPr>
          <w:color w:val="0F0F0F"/>
        </w:rPr>
        <w:t>someone trying</w:t>
      </w:r>
      <w:r>
        <w:rPr>
          <w:color w:val="0F0F0F"/>
          <w:spacing w:val="-2"/>
        </w:rPr>
        <w:t> </w:t>
      </w:r>
      <w:r>
        <w:rPr>
          <w:color w:val="0F0F0F"/>
        </w:rPr>
        <w:t>to</w:t>
      </w:r>
      <w:r>
        <w:rPr>
          <w:color w:val="0F0F0F"/>
          <w:spacing w:val="30"/>
        </w:rPr>
        <w:t> </w:t>
      </w:r>
      <w:r>
        <w:rPr>
          <w:color w:val="0F0F0F"/>
        </w:rPr>
        <w:t>do the</w:t>
      </w:r>
      <w:r>
        <w:rPr>
          <w:color w:val="0F0F0F"/>
          <w:spacing w:val="14"/>
        </w:rPr>
        <w:t> </w:t>
      </w:r>
      <w:r>
        <w:rPr>
          <w:color w:val="0F0F0F"/>
        </w:rPr>
        <w:t>right</w:t>
      </w:r>
      <w:r>
        <w:rPr>
          <w:color w:val="0F0F0F"/>
          <w:spacing w:val="11"/>
        </w:rPr>
        <w:t> </w:t>
      </w:r>
      <w:r>
        <w:rPr>
          <w:color w:val="0F0F0F"/>
        </w:rPr>
        <w:t>thing</w:t>
      </w:r>
      <w:r>
        <w:rPr>
          <w:color w:val="0F0F0F"/>
          <w:spacing w:val="-1"/>
        </w:rPr>
        <w:t> </w:t>
      </w:r>
      <w:r>
        <w:rPr>
          <w:color w:val="0F0F0F"/>
        </w:rPr>
        <w:t>but</w:t>
      </w:r>
      <w:r>
        <w:rPr>
          <w:color w:val="0F0F0F"/>
          <w:spacing w:val="13"/>
        </w:rPr>
        <w:t> </w:t>
      </w:r>
      <w:r>
        <w:rPr>
          <w:color w:val="0F0F0F"/>
        </w:rPr>
        <w:t>still held</w:t>
      </w:r>
      <w:r>
        <w:rPr>
          <w:color w:val="0F0F0F"/>
          <w:spacing w:val="14"/>
        </w:rPr>
        <w:t> </w:t>
      </w:r>
      <w:r>
        <w:rPr>
          <w:color w:val="0F0F0F"/>
        </w:rPr>
        <w:t>liable. Ryan</w:t>
      </w:r>
      <w:r>
        <w:rPr>
          <w:color w:val="0F0F0F"/>
          <w:spacing w:val="18"/>
        </w:rPr>
        <w:t> </w:t>
      </w:r>
      <w:r>
        <w:rPr>
          <w:color w:val="0F0F0F"/>
        </w:rPr>
        <w:t>agreed,</w:t>
      </w:r>
      <w:r>
        <w:rPr>
          <w:color w:val="0F0F0F"/>
          <w:spacing w:val="15"/>
        </w:rPr>
        <w:t> </w:t>
      </w:r>
      <w:r>
        <w:rPr>
          <w:color w:val="0F0F0F"/>
        </w:rPr>
        <w:t>giving the example</w:t>
      </w:r>
      <w:r>
        <w:rPr>
          <w:color w:val="0F0F0F"/>
          <w:spacing w:val="21"/>
        </w:rPr>
        <w:t> </w:t>
      </w:r>
      <w:r>
        <w:rPr>
          <w:color w:val="0F0F0F"/>
        </w:rPr>
        <w:t>of a</w:t>
      </w:r>
      <w:r>
        <w:rPr>
          <w:color w:val="0F0F0F"/>
          <w:spacing w:val="19"/>
        </w:rPr>
        <w:t> </w:t>
      </w:r>
      <w:r>
        <w:rPr>
          <w:color w:val="0F0F0F"/>
        </w:rPr>
        <w:t>truck</w:t>
      </w:r>
      <w:r>
        <w:rPr>
          <w:color w:val="0F0F0F"/>
          <w:spacing w:val="13"/>
        </w:rPr>
        <w:t> </w:t>
      </w:r>
      <w:r>
        <w:rPr>
          <w:color w:val="0F0F0F"/>
        </w:rPr>
        <w:t>following GPS in</w:t>
      </w:r>
      <w:r>
        <w:rPr>
          <w:color w:val="0F0F0F"/>
          <w:spacing w:val="-10"/>
        </w:rPr>
        <w:t> </w:t>
      </w:r>
      <w:r>
        <w:rPr>
          <w:color w:val="0F0F0F"/>
        </w:rPr>
        <w:t>contravention of signage. Kris reiterated that addressing liability issues might alleviate access issues. Roberta said her</w:t>
      </w:r>
      <w:r>
        <w:rPr>
          <w:color w:val="0F0F0F"/>
          <w:spacing w:val="-1"/>
        </w:rPr>
        <w:t> </w:t>
      </w:r>
      <w:r>
        <w:rPr>
          <w:color w:val="0F0F0F"/>
        </w:rPr>
        <w:t>focus</w:t>
      </w:r>
      <w:r>
        <w:rPr>
          <w:color w:val="0F0F0F"/>
          <w:spacing w:val="-3"/>
        </w:rPr>
        <w:t> </w:t>
      </w:r>
      <w:r>
        <w:rPr>
          <w:color w:val="0F0F0F"/>
        </w:rPr>
        <w:t>is</w:t>
      </w:r>
      <w:r>
        <w:rPr>
          <w:color w:val="0F0F0F"/>
          <w:spacing w:val="-6"/>
        </w:rPr>
        <w:t> </w:t>
      </w:r>
      <w:r>
        <w:rPr>
          <w:color w:val="0F0F0F"/>
        </w:rPr>
        <w:t>landowner access, not recreational access. Recreational access is</w:t>
      </w:r>
      <w:r>
        <w:rPr>
          <w:color w:val="0F0F0F"/>
          <w:spacing w:val="-12"/>
        </w:rPr>
        <w:t> </w:t>
      </w:r>
      <w:r>
        <w:rPr>
          <w:color w:val="0F0F0F"/>
        </w:rPr>
        <w:t>important, however, as</w:t>
      </w:r>
      <w:r>
        <w:rPr>
          <w:color w:val="0F0F0F"/>
          <w:spacing w:val="-2"/>
        </w:rPr>
        <w:t> </w:t>
      </w:r>
      <w:r>
        <w:rPr>
          <w:color w:val="0F0F0F"/>
        </w:rPr>
        <w:t>Commission members talked about revenue to the</w:t>
      </w:r>
      <w:r>
        <w:rPr>
          <w:color w:val="0F0F0F"/>
          <w:spacing w:val="-1"/>
        </w:rPr>
        <w:t> </w:t>
      </w:r>
      <w:r>
        <w:rPr>
          <w:color w:val="0F0F0F"/>
        </w:rPr>
        <w:t>state (e.g., $606M from snowmobiling in 2019, and $746M attributed to ATVs).</w:t>
      </w:r>
    </w:p>
    <w:p>
      <w:pPr>
        <w:pStyle w:val="BodyText"/>
        <w:spacing w:before="9"/>
        <w:rPr>
          <w:sz w:val="23"/>
        </w:rPr>
      </w:pPr>
    </w:p>
    <w:p>
      <w:pPr>
        <w:pStyle w:val="BodyText"/>
        <w:spacing w:line="278" w:lineRule="auto" w:before="1"/>
        <w:ind w:left="1494" w:right="1403" w:firstLine="8"/>
      </w:pPr>
      <w:r>
        <w:rPr>
          <w:color w:val="0F0F0F"/>
        </w:rPr>
        <w:t>Kris asked Roberta to</w:t>
      </w:r>
      <w:r>
        <w:rPr>
          <w:color w:val="0F0F0F"/>
          <w:spacing w:val="25"/>
        </w:rPr>
        <w:t> </w:t>
      </w:r>
      <w:r>
        <w:rPr>
          <w:color w:val="0F0F0F"/>
        </w:rPr>
        <w:t>explain her access points</w:t>
      </w:r>
      <w:r>
        <w:rPr>
          <w:color w:val="0F0F0F"/>
          <w:spacing w:val="-3"/>
        </w:rPr>
        <w:t> </w:t>
      </w:r>
      <w:r>
        <w:rPr>
          <w:color w:val="0F0F0F"/>
        </w:rPr>
        <w:t>more.</w:t>
      </w:r>
      <w:r>
        <w:rPr>
          <w:color w:val="0F0F0F"/>
          <w:spacing w:val="-6"/>
        </w:rPr>
        <w:t> </w:t>
      </w:r>
      <w:r>
        <w:rPr>
          <w:color w:val="0F0F0F"/>
        </w:rPr>
        <w:t>Roberta said the concern is when</w:t>
      </w:r>
      <w:r>
        <w:rPr>
          <w:color w:val="0F0F0F"/>
          <w:spacing w:val="-1"/>
        </w:rPr>
        <w:t> </w:t>
      </w:r>
      <w:r>
        <w:rPr>
          <w:color w:val="0F0F0F"/>
        </w:rPr>
        <w:t>you</w:t>
      </w:r>
      <w:r>
        <w:rPr>
          <w:color w:val="0F0F0F"/>
          <w:spacing w:val="-8"/>
        </w:rPr>
        <w:t> </w:t>
      </w:r>
      <w:r>
        <w:rPr>
          <w:color w:val="0F0F0F"/>
        </w:rPr>
        <w:t>create access, others use</w:t>
      </w:r>
      <w:r>
        <w:rPr>
          <w:color w:val="0F0F0F"/>
          <w:spacing w:val="-1"/>
        </w:rPr>
        <w:t> </w:t>
      </w:r>
      <w:r>
        <w:rPr>
          <w:color w:val="0F0F0F"/>
        </w:rPr>
        <w:t>and</w:t>
      </w:r>
      <w:r>
        <w:rPr>
          <w:color w:val="0F0F0F"/>
          <w:spacing w:val="-6"/>
        </w:rPr>
        <w:t> </w:t>
      </w:r>
      <w:r>
        <w:rPr>
          <w:color w:val="0F0F0F"/>
        </w:rPr>
        <w:t>destroy it.</w:t>
      </w:r>
      <w:r>
        <w:rPr>
          <w:color w:val="0F0F0F"/>
          <w:spacing w:val="23"/>
        </w:rPr>
        <w:t> </w:t>
      </w:r>
      <w:r>
        <w:rPr>
          <w:color w:val="0F0F0F"/>
        </w:rPr>
        <w:t>Kris</w:t>
      </w:r>
      <w:r>
        <w:rPr>
          <w:color w:val="0F0F0F"/>
          <w:spacing w:val="-1"/>
        </w:rPr>
        <w:t> </w:t>
      </w:r>
      <w:r>
        <w:rPr>
          <w:color w:val="0F0F0F"/>
        </w:rPr>
        <w:t>said</w:t>
      </w:r>
      <w:r>
        <w:rPr>
          <w:color w:val="0F0F0F"/>
          <w:spacing w:val="-2"/>
        </w:rPr>
        <w:t> </w:t>
      </w:r>
      <w:r>
        <w:rPr>
          <w:color w:val="0F0F0F"/>
        </w:rPr>
        <w:t>that</w:t>
      </w:r>
      <w:r>
        <w:rPr>
          <w:color w:val="0F0F0F"/>
          <w:spacing w:val="-7"/>
        </w:rPr>
        <w:t> </w:t>
      </w:r>
      <w:r>
        <w:rPr>
          <w:color w:val="0F0F0F"/>
        </w:rPr>
        <w:t>goes</w:t>
      </w:r>
      <w:r>
        <w:rPr>
          <w:color w:val="0F0F0F"/>
          <w:spacing w:val="-2"/>
        </w:rPr>
        <w:t> </w:t>
      </w:r>
      <w:r>
        <w:rPr>
          <w:color w:val="0F0F0F"/>
        </w:rPr>
        <w:t>back to</w:t>
      </w:r>
      <w:r>
        <w:rPr>
          <w:color w:val="0F0F0F"/>
          <w:spacing w:val="27"/>
        </w:rPr>
        <w:t> </w:t>
      </w:r>
      <w:r>
        <w:rPr>
          <w:color w:val="0F0F0F"/>
        </w:rPr>
        <w:t>leaving</w:t>
      </w:r>
      <w:r>
        <w:rPr>
          <w:color w:val="0F0F0F"/>
          <w:spacing w:val="-10"/>
        </w:rPr>
        <w:t> </w:t>
      </w:r>
      <w:r>
        <w:rPr>
          <w:color w:val="0F0F0F"/>
        </w:rPr>
        <w:t>land</w:t>
      </w:r>
      <w:r>
        <w:rPr>
          <w:color w:val="0F0F0F"/>
          <w:spacing w:val="-2"/>
        </w:rPr>
        <w:t> </w:t>
      </w:r>
      <w:r>
        <w:rPr>
          <w:color w:val="0F0F0F"/>
        </w:rPr>
        <w:t>as</w:t>
      </w:r>
      <w:r>
        <w:rPr>
          <w:color w:val="0F0F0F"/>
          <w:spacing w:val="-7"/>
        </w:rPr>
        <w:t> </w:t>
      </w:r>
      <w:r>
        <w:rPr>
          <w:color w:val="0F0F0F"/>
        </w:rPr>
        <w:t>you</w:t>
      </w:r>
      <w:r>
        <w:rPr>
          <w:color w:val="0F0F0F"/>
          <w:spacing w:val="-1"/>
        </w:rPr>
        <w:t> </w:t>
      </w:r>
      <w:r>
        <w:rPr>
          <w:color w:val="0F0F0F"/>
        </w:rPr>
        <w:t>found it. Roberta said there can</w:t>
      </w:r>
      <w:r>
        <w:rPr>
          <w:color w:val="0F0F0F"/>
          <w:spacing w:val="-1"/>
        </w:rPr>
        <w:t> </w:t>
      </w:r>
      <w:r>
        <w:rPr>
          <w:color w:val="0F0F0F"/>
        </w:rPr>
        <w:t>be</w:t>
      </w:r>
      <w:r>
        <w:rPr>
          <w:color w:val="0F0F0F"/>
          <w:spacing w:val="-4"/>
        </w:rPr>
        <w:t> </w:t>
      </w:r>
      <w:r>
        <w:rPr>
          <w:color w:val="0F0F0F"/>
        </w:rPr>
        <w:t>actual</w:t>
      </w:r>
      <w:r>
        <w:rPr>
          <w:color w:val="0F0F0F"/>
          <w:spacing w:val="-2"/>
        </w:rPr>
        <w:t> </w:t>
      </w:r>
      <w:r>
        <w:rPr>
          <w:color w:val="0F0F0F"/>
        </w:rPr>
        <w:t>access</w:t>
      </w:r>
      <w:r>
        <w:rPr>
          <w:color w:val="0F0F0F"/>
          <w:spacing w:val="-6"/>
        </w:rPr>
        <w:t> </w:t>
      </w:r>
      <w:r>
        <w:rPr>
          <w:color w:val="0F0F0F"/>
        </w:rPr>
        <w:t>cut-off, which Kris</w:t>
      </w:r>
      <w:r>
        <w:rPr>
          <w:color w:val="0F0F0F"/>
          <w:spacing w:val="-3"/>
        </w:rPr>
        <w:t> </w:t>
      </w:r>
      <w:r>
        <w:rPr>
          <w:color w:val="0F0F0F"/>
        </w:rPr>
        <w:t>said</w:t>
      </w:r>
      <w:r>
        <w:rPr>
          <w:color w:val="0F0F0F"/>
          <w:spacing w:val="-3"/>
        </w:rPr>
        <w:t> </w:t>
      </w:r>
      <w:r>
        <w:rPr>
          <w:color w:val="0F0F0F"/>
        </w:rPr>
        <w:t>is</w:t>
      </w:r>
      <w:r>
        <w:rPr>
          <w:color w:val="0F0F0F"/>
          <w:spacing w:val="-11"/>
        </w:rPr>
        <w:t> </w:t>
      </w:r>
      <w:r>
        <w:rPr>
          <w:color w:val="0F0F0F"/>
        </w:rPr>
        <w:t>often</w:t>
      </w:r>
      <w:r>
        <w:rPr>
          <w:color w:val="0F0F0F"/>
          <w:spacing w:val="-7"/>
        </w:rPr>
        <w:t> </w:t>
      </w:r>
      <w:r>
        <w:rPr>
          <w:color w:val="0F0F0F"/>
        </w:rPr>
        <w:t>a private road</w:t>
      </w:r>
      <w:r>
        <w:rPr>
          <w:color w:val="0F0F0F"/>
          <w:spacing w:val="-7"/>
        </w:rPr>
        <w:t> </w:t>
      </w:r>
      <w:r>
        <w:rPr>
          <w:color w:val="0F0F0F"/>
        </w:rPr>
        <w:t>issue.</w:t>
      </w:r>
      <w:r>
        <w:rPr>
          <w:color w:val="0F0F0F"/>
          <w:spacing w:val="-4"/>
        </w:rPr>
        <w:t> </w:t>
      </w:r>
      <w:r>
        <w:rPr>
          <w:color w:val="0F0F0F"/>
        </w:rPr>
        <w:t>Brian</w:t>
      </w:r>
      <w:r>
        <w:rPr>
          <w:color w:val="0F0F0F"/>
          <w:spacing w:val="-4"/>
        </w:rPr>
        <w:t> </w:t>
      </w:r>
      <w:r>
        <w:rPr>
          <w:color w:val="0F0F0F"/>
        </w:rPr>
        <w:t>said the</w:t>
      </w:r>
      <w:r>
        <w:rPr>
          <w:color w:val="0F0F0F"/>
          <w:spacing w:val="-1"/>
        </w:rPr>
        <w:t> </w:t>
      </w:r>
      <w:r>
        <w:rPr>
          <w:color w:val="0F0F0F"/>
        </w:rPr>
        <w:t>same</w:t>
      </w:r>
      <w:r>
        <w:rPr>
          <w:color w:val="0F0F0F"/>
          <w:spacing w:val="-2"/>
        </w:rPr>
        <w:t> </w:t>
      </w:r>
      <w:r>
        <w:rPr>
          <w:color w:val="0F0F0F"/>
        </w:rPr>
        <w:t>thing is happening on other roads and there is landlocking.</w:t>
      </w:r>
    </w:p>
    <w:p>
      <w:pPr>
        <w:spacing w:after="0" w:line="278" w:lineRule="auto"/>
        <w:sectPr>
          <w:pgSz w:w="12240" w:h="15840"/>
          <w:pgMar w:header="0" w:footer="1040" w:top="1340" w:bottom="1260" w:left="40" w:right="0"/>
        </w:sectPr>
      </w:pPr>
    </w:p>
    <w:p>
      <w:pPr>
        <w:pStyle w:val="BodyText"/>
        <w:spacing w:line="280" w:lineRule="auto" w:before="67"/>
        <w:ind w:left="1576" w:right="1403" w:hanging="7"/>
      </w:pPr>
      <w:r>
        <w:rPr>
          <w:color w:val="111111"/>
        </w:rPr>
        <w:t>Jim gave an example of buying a property, and the deed it</w:t>
      </w:r>
      <w:r>
        <w:rPr>
          <w:color w:val="111111"/>
          <w:spacing w:val="40"/>
        </w:rPr>
        <w:t> </w:t>
      </w:r>
      <w:r>
        <w:rPr>
          <w:color w:val="111111"/>
        </w:rPr>
        <w:t>specifies "town way", which really means nothing. The realtor then</w:t>
      </w:r>
      <w:r>
        <w:rPr>
          <w:color w:val="111111"/>
          <w:spacing w:val="-3"/>
        </w:rPr>
        <w:t> </w:t>
      </w:r>
      <w:r>
        <w:rPr>
          <w:color w:val="111111"/>
        </w:rPr>
        <w:t>has to</w:t>
      </w:r>
      <w:r>
        <w:rPr>
          <w:color w:val="111111"/>
          <w:spacing w:val="40"/>
        </w:rPr>
        <w:t> </w:t>
      </w:r>
      <w:r>
        <w:rPr>
          <w:color w:val="111111"/>
        </w:rPr>
        <w:t>make a disclosure. Road inventories then came up, which MMA has recommended</w:t>
      </w:r>
      <w:r>
        <w:rPr>
          <w:color w:val="111111"/>
          <w:spacing w:val="28"/>
        </w:rPr>
        <w:t> </w:t>
      </w:r>
      <w:r>
        <w:rPr>
          <w:color w:val="111111"/>
        </w:rPr>
        <w:t>for years. The questions then become: Whose obligation</w:t>
      </w:r>
      <w:r>
        <w:rPr>
          <w:color w:val="111111"/>
          <w:spacing w:val="21"/>
        </w:rPr>
        <w:t> </w:t>
      </w:r>
      <w:r>
        <w:rPr>
          <w:color w:val="111111"/>
        </w:rPr>
        <w:t>is</w:t>
      </w:r>
      <w:r>
        <w:rPr>
          <w:color w:val="111111"/>
          <w:spacing w:val="-9"/>
        </w:rPr>
        <w:t> </w:t>
      </w:r>
      <w:r>
        <w:rPr>
          <w:color w:val="111111"/>
        </w:rPr>
        <w:t>it</w:t>
      </w:r>
      <w:r>
        <w:rPr>
          <w:color w:val="111111"/>
          <w:spacing w:val="34"/>
        </w:rPr>
        <w:t> </w:t>
      </w:r>
      <w:r>
        <w:rPr>
          <w:color w:val="111111"/>
        </w:rPr>
        <w:t>to</w:t>
      </w:r>
      <w:r>
        <w:rPr>
          <w:color w:val="111111"/>
          <w:spacing w:val="37"/>
        </w:rPr>
        <w:t> </w:t>
      </w:r>
      <w:r>
        <w:rPr>
          <w:color w:val="111111"/>
        </w:rPr>
        <w:t>do that? Who pays? What about the remaining "unknowns"? Roberta</w:t>
      </w:r>
      <w:r>
        <w:rPr>
          <w:color w:val="111111"/>
          <w:spacing w:val="34"/>
        </w:rPr>
        <w:t> </w:t>
      </w:r>
      <w:r>
        <w:rPr>
          <w:color w:val="111111"/>
        </w:rPr>
        <w:t>suggested starting with what we do</w:t>
      </w:r>
      <w:r>
        <w:rPr>
          <w:color w:val="111111"/>
          <w:spacing w:val="-1"/>
        </w:rPr>
        <w:t> </w:t>
      </w:r>
      <w:r>
        <w:rPr>
          <w:color w:val="111111"/>
        </w:rPr>
        <w:t>know about what roads,</w:t>
      </w:r>
      <w:r>
        <w:rPr>
          <w:color w:val="111111"/>
          <w:spacing w:val="20"/>
        </w:rPr>
        <w:t> </w:t>
      </w:r>
      <w:r>
        <w:rPr>
          <w:color w:val="111111"/>
        </w:rPr>
        <w:t>then go through</w:t>
      </w:r>
      <w:r>
        <w:rPr>
          <w:color w:val="111111"/>
          <w:spacing w:val="23"/>
        </w:rPr>
        <w:t> </w:t>
      </w:r>
      <w:r>
        <w:rPr>
          <w:color w:val="111111"/>
        </w:rPr>
        <w:t>existing</w:t>
      </w:r>
      <w:r>
        <w:rPr>
          <w:color w:val="111111"/>
          <w:spacing w:val="19"/>
        </w:rPr>
        <w:t> </w:t>
      </w:r>
      <w:r>
        <w:rPr>
          <w:color w:val="111111"/>
        </w:rPr>
        <w:t>resources</w:t>
      </w:r>
      <w:r>
        <w:rPr>
          <w:color w:val="111111"/>
          <w:spacing w:val="30"/>
        </w:rPr>
        <w:t> </w:t>
      </w:r>
      <w:r>
        <w:rPr>
          <w:color w:val="111111"/>
        </w:rPr>
        <w:t>and information</w:t>
      </w:r>
      <w:r>
        <w:rPr>
          <w:color w:val="111111"/>
          <w:spacing w:val="28"/>
        </w:rPr>
        <w:t> </w:t>
      </w:r>
      <w:r>
        <w:rPr>
          <w:color w:val="111111"/>
        </w:rPr>
        <w:t>to</w:t>
      </w:r>
      <w:r>
        <w:rPr>
          <w:color w:val="111111"/>
          <w:spacing w:val="27"/>
        </w:rPr>
        <w:t> </w:t>
      </w:r>
      <w:r>
        <w:rPr>
          <w:color w:val="111111"/>
        </w:rPr>
        <w:t>sort</w:t>
      </w:r>
      <w:r>
        <w:rPr>
          <w:color w:val="111111"/>
          <w:spacing w:val="21"/>
        </w:rPr>
        <w:t> </w:t>
      </w:r>
      <w:r>
        <w:rPr>
          <w:color w:val="111111"/>
        </w:rPr>
        <w:t>out</w:t>
      </w:r>
      <w:r>
        <w:rPr>
          <w:color w:val="111111"/>
          <w:spacing w:val="20"/>
        </w:rPr>
        <w:t> </w:t>
      </w:r>
      <w:r>
        <w:rPr>
          <w:color w:val="111111"/>
        </w:rPr>
        <w:t>others, agreeing</w:t>
      </w:r>
      <w:r>
        <w:rPr>
          <w:color w:val="111111"/>
          <w:spacing w:val="21"/>
        </w:rPr>
        <w:t> </w:t>
      </w:r>
      <w:r>
        <w:rPr>
          <w:color w:val="111111"/>
        </w:rPr>
        <w:t>that</w:t>
      </w:r>
      <w:r>
        <w:rPr>
          <w:color w:val="111111"/>
          <w:spacing w:val="19"/>
        </w:rPr>
        <w:t> </w:t>
      </w:r>
      <w:r>
        <w:rPr>
          <w:color w:val="111111"/>
        </w:rPr>
        <w:t>some</w:t>
      </w:r>
      <w:r>
        <w:rPr>
          <w:color w:val="111111"/>
          <w:spacing w:val="33"/>
        </w:rPr>
        <w:t> </w:t>
      </w:r>
      <w:r>
        <w:rPr>
          <w:color w:val="111111"/>
        </w:rPr>
        <w:t>will still be hard to determine.</w:t>
      </w:r>
    </w:p>
    <w:p>
      <w:pPr>
        <w:pStyle w:val="BodyText"/>
        <w:rPr>
          <w:sz w:val="23"/>
        </w:rPr>
      </w:pPr>
    </w:p>
    <w:p>
      <w:pPr>
        <w:pStyle w:val="BodyText"/>
        <w:spacing w:line="280" w:lineRule="auto"/>
        <w:ind w:left="1567" w:right="1403" w:firstLine="1"/>
      </w:pPr>
      <w:r>
        <w:rPr>
          <w:color w:val="111111"/>
        </w:rPr>
        <w:t>Rebecca said an</w:t>
      </w:r>
      <w:r>
        <w:rPr>
          <w:color w:val="111111"/>
          <w:spacing w:val="-6"/>
        </w:rPr>
        <w:t> </w:t>
      </w:r>
      <w:r>
        <w:rPr>
          <w:color w:val="111111"/>
        </w:rPr>
        <w:t>inventory alone does not</w:t>
      </w:r>
      <w:r>
        <w:rPr>
          <w:color w:val="111111"/>
          <w:spacing w:val="-7"/>
        </w:rPr>
        <w:t> </w:t>
      </w:r>
      <w:r>
        <w:rPr>
          <w:color w:val="111111"/>
        </w:rPr>
        <w:t>tell</w:t>
      </w:r>
      <w:r>
        <w:rPr>
          <w:color w:val="111111"/>
          <w:spacing w:val="-18"/>
        </w:rPr>
        <w:t> </w:t>
      </w:r>
      <w:r>
        <w:rPr>
          <w:color w:val="111111"/>
        </w:rPr>
        <w:t>the status. There still</w:t>
      </w:r>
      <w:r>
        <w:rPr>
          <w:color w:val="111111"/>
          <w:spacing w:val="-10"/>
        </w:rPr>
        <w:t> </w:t>
      </w:r>
      <w:r>
        <w:rPr>
          <w:color w:val="111111"/>
        </w:rPr>
        <w:t>are</w:t>
      </w:r>
      <w:r>
        <w:rPr>
          <w:color w:val="111111"/>
          <w:spacing w:val="-2"/>
        </w:rPr>
        <w:t> </w:t>
      </w:r>
      <w:r>
        <w:rPr>
          <w:color w:val="111111"/>
        </w:rPr>
        <w:t>due process rights for</w:t>
      </w:r>
      <w:r>
        <w:rPr>
          <w:color w:val="111111"/>
          <w:spacing w:val="-3"/>
        </w:rPr>
        <w:t> </w:t>
      </w:r>
      <w:r>
        <w:rPr>
          <w:color w:val="111111"/>
        </w:rPr>
        <w:t>those who live there, and the legislature</w:t>
      </w:r>
      <w:r>
        <w:rPr>
          <w:color w:val="111111"/>
          <w:spacing w:val="28"/>
        </w:rPr>
        <w:t> </w:t>
      </w:r>
      <w:r>
        <w:rPr>
          <w:color w:val="111111"/>
        </w:rPr>
        <w:t>backed </w:t>
      </w:r>
      <w:r>
        <w:rPr>
          <w:i/>
          <w:color w:val="111111"/>
        </w:rPr>
        <w:t>off</w:t>
      </w:r>
      <w:r>
        <w:rPr>
          <w:i/>
          <w:color w:val="111111"/>
          <w:spacing w:val="32"/>
        </w:rPr>
        <w:t> </w:t>
      </w:r>
      <w:r>
        <w:rPr>
          <w:color w:val="111111"/>
        </w:rPr>
        <w:t>recently</w:t>
      </w:r>
      <w:r>
        <w:rPr>
          <w:color w:val="111111"/>
          <w:spacing w:val="24"/>
        </w:rPr>
        <w:t> </w:t>
      </w:r>
      <w:r>
        <w:rPr>
          <w:color w:val="111111"/>
        </w:rPr>
        <w:t>due to</w:t>
      </w:r>
      <w:r>
        <w:rPr>
          <w:color w:val="111111"/>
          <w:spacing w:val="40"/>
        </w:rPr>
        <w:t> </w:t>
      </w:r>
      <w:r>
        <w:rPr>
          <w:color w:val="111111"/>
        </w:rPr>
        <w:t>the price tag attached to</w:t>
      </w:r>
      <w:r>
        <w:rPr>
          <w:color w:val="111111"/>
          <w:spacing w:val="35"/>
        </w:rPr>
        <w:t> </w:t>
      </w:r>
      <w:r>
        <w:rPr>
          <w:color w:val="111111"/>
        </w:rPr>
        <w:t>doing this work.</w:t>
      </w:r>
    </w:p>
    <w:p>
      <w:pPr>
        <w:pStyle w:val="BodyText"/>
        <w:rPr>
          <w:sz w:val="23"/>
        </w:rPr>
      </w:pPr>
    </w:p>
    <w:p>
      <w:pPr>
        <w:pStyle w:val="BodyText"/>
        <w:spacing w:line="280" w:lineRule="auto"/>
        <w:ind w:left="1558" w:right="1286" w:firstLine="11"/>
      </w:pPr>
      <w:r>
        <w:rPr>
          <w:color w:val="111111"/>
        </w:rPr>
        <w:t>Brian brought up that the</w:t>
      </w:r>
      <w:r>
        <w:rPr>
          <w:color w:val="111111"/>
          <w:spacing w:val="-1"/>
        </w:rPr>
        <w:t> </w:t>
      </w:r>
      <w:r>
        <w:rPr>
          <w:color w:val="111111"/>
        </w:rPr>
        <w:t>DOT site already offers the easy information. Pete said that information is 95% correct, with</w:t>
      </w:r>
      <w:r>
        <w:rPr>
          <w:color w:val="111111"/>
          <w:spacing w:val="-1"/>
        </w:rPr>
        <w:t> </w:t>
      </w:r>
      <w:r>
        <w:rPr>
          <w:color w:val="111111"/>
        </w:rPr>
        <w:t>very few tweaks necessary. Roberta emphasized that realtors need to know this tool. Pete agreed</w:t>
      </w:r>
      <w:r>
        <w:rPr>
          <w:color w:val="111111"/>
          <w:spacing w:val="28"/>
        </w:rPr>
        <w:t> </w:t>
      </w:r>
      <w:r>
        <w:rPr>
          <w:color w:val="111111"/>
        </w:rPr>
        <w:t>that realtor training should be a next step. Roberta said that if a situation falls into a</w:t>
      </w:r>
      <w:r>
        <w:rPr>
          <w:color w:val="111111"/>
          <w:spacing w:val="32"/>
        </w:rPr>
        <w:t> </w:t>
      </w:r>
      <w:r>
        <w:rPr>
          <w:color w:val="111111"/>
        </w:rPr>
        <w:t>"we don't know"</w:t>
      </w:r>
      <w:r>
        <w:rPr>
          <w:color w:val="111111"/>
          <w:spacing w:val="23"/>
        </w:rPr>
        <w:t> </w:t>
      </w:r>
      <w:r>
        <w:rPr>
          <w:color w:val="111111"/>
        </w:rPr>
        <w:t>or similar category,</w:t>
      </w:r>
      <w:r>
        <w:rPr>
          <w:color w:val="111111"/>
          <w:spacing w:val="26"/>
        </w:rPr>
        <w:t> </w:t>
      </w:r>
      <w:r>
        <w:rPr>
          <w:color w:val="111111"/>
        </w:rPr>
        <w:t>buyers should get some information about</w:t>
      </w:r>
      <w:r>
        <w:rPr>
          <w:color w:val="111111"/>
          <w:spacing w:val="27"/>
        </w:rPr>
        <w:t> </w:t>
      </w:r>
      <w:r>
        <w:rPr>
          <w:color w:val="111111"/>
        </w:rPr>
        <w:t>what that means. Jim</w:t>
      </w:r>
      <w:r>
        <w:rPr>
          <w:color w:val="111111"/>
          <w:spacing w:val="24"/>
        </w:rPr>
        <w:t> </w:t>
      </w:r>
      <w:r>
        <w:rPr>
          <w:color w:val="111111"/>
        </w:rPr>
        <w:t>suggested that buyers could get MMA's roads manual. Jim said a road status inventory could be good for questionable</w:t>
      </w:r>
      <w:r>
        <w:rPr>
          <w:color w:val="111111"/>
          <w:spacing w:val="40"/>
        </w:rPr>
        <w:t> </w:t>
      </w:r>
      <w:r>
        <w:rPr>
          <w:color w:val="111111"/>
        </w:rPr>
        <w:t>roads, but</w:t>
      </w:r>
      <w:r>
        <w:rPr>
          <w:color w:val="111111"/>
          <w:spacing w:val="25"/>
        </w:rPr>
        <w:t> </w:t>
      </w:r>
      <w:r>
        <w:rPr>
          <w:color w:val="111111"/>
        </w:rPr>
        <w:t>who</w:t>
      </w:r>
      <w:r>
        <w:rPr>
          <w:color w:val="111111"/>
          <w:spacing w:val="28"/>
        </w:rPr>
        <w:t> </w:t>
      </w:r>
      <w:r>
        <w:rPr>
          <w:color w:val="111111"/>
        </w:rPr>
        <w:t>knows who</w:t>
      </w:r>
      <w:r>
        <w:rPr>
          <w:color w:val="111111"/>
          <w:spacing w:val="37"/>
        </w:rPr>
        <w:t> </w:t>
      </w:r>
      <w:r>
        <w:rPr>
          <w:color w:val="111111"/>
        </w:rPr>
        <w:t>would undertake</w:t>
      </w:r>
      <w:r>
        <w:rPr>
          <w:color w:val="111111"/>
          <w:spacing w:val="40"/>
        </w:rPr>
        <w:t> </w:t>
      </w:r>
      <w:r>
        <w:rPr>
          <w:color w:val="111111"/>
        </w:rPr>
        <w:t>that,</w:t>
      </w:r>
      <w:r>
        <w:rPr>
          <w:color w:val="111111"/>
          <w:spacing w:val="25"/>
        </w:rPr>
        <w:t> </w:t>
      </w:r>
      <w:r>
        <w:rPr>
          <w:color w:val="111111"/>
        </w:rPr>
        <w:t>where</w:t>
      </w:r>
      <w:r>
        <w:rPr>
          <w:color w:val="111111"/>
          <w:spacing w:val="26"/>
        </w:rPr>
        <w:t> </w:t>
      </w:r>
      <w:r>
        <w:rPr>
          <w:color w:val="111111"/>
        </w:rPr>
        <w:t>the</w:t>
      </w:r>
      <w:r>
        <w:rPr>
          <w:color w:val="111111"/>
          <w:spacing w:val="25"/>
        </w:rPr>
        <w:t> </w:t>
      </w:r>
      <w:r>
        <w:rPr>
          <w:color w:val="111111"/>
        </w:rPr>
        <w:t>information</w:t>
      </w:r>
      <w:r>
        <w:rPr>
          <w:color w:val="111111"/>
          <w:spacing w:val="40"/>
        </w:rPr>
        <w:t> </w:t>
      </w:r>
      <w:r>
        <w:rPr>
          <w:color w:val="111111"/>
        </w:rPr>
        <w:t>would live, etc.</w:t>
      </w:r>
    </w:p>
    <w:p>
      <w:pPr>
        <w:pStyle w:val="BodyText"/>
        <w:rPr>
          <w:sz w:val="23"/>
        </w:rPr>
      </w:pPr>
    </w:p>
    <w:p>
      <w:pPr>
        <w:pStyle w:val="BodyText"/>
        <w:spacing w:line="278" w:lineRule="auto"/>
        <w:ind w:left="1552" w:right="1667" w:firstLine="5"/>
      </w:pPr>
      <w:r>
        <w:rPr>
          <w:color w:val="111111"/>
        </w:rPr>
        <w:t>With time running short,</w:t>
      </w:r>
      <w:r>
        <w:rPr>
          <w:color w:val="111111"/>
          <w:spacing w:val="-8"/>
        </w:rPr>
        <w:t> </w:t>
      </w:r>
      <w:r>
        <w:rPr>
          <w:color w:val="111111"/>
        </w:rPr>
        <w:t>Jim said that he and Vivian</w:t>
      </w:r>
      <w:r>
        <w:rPr>
          <w:color w:val="111111"/>
          <w:spacing w:val="21"/>
        </w:rPr>
        <w:t> </w:t>
      </w:r>
      <w:r>
        <w:rPr>
          <w:color w:val="111111"/>
        </w:rPr>
        <w:t>will work on a draft report for the Commission's review, highlighting the priorities the Commission has identified, and requests to the legislature to continue this work.</w:t>
      </w:r>
    </w:p>
    <w:p>
      <w:pPr>
        <w:pStyle w:val="BodyText"/>
        <w:spacing w:before="7"/>
        <w:rPr>
          <w:sz w:val="23"/>
        </w:rPr>
      </w:pPr>
    </w:p>
    <w:p>
      <w:pPr>
        <w:pStyle w:val="BodyText"/>
        <w:ind w:left="1546"/>
      </w:pPr>
      <w:r>
        <w:rPr>
          <w:color w:val="111111"/>
        </w:rPr>
        <w:t>The</w:t>
      </w:r>
      <w:r>
        <w:rPr>
          <w:color w:val="111111"/>
          <w:spacing w:val="10"/>
        </w:rPr>
        <w:t> </w:t>
      </w:r>
      <w:r>
        <w:rPr>
          <w:color w:val="111111"/>
        </w:rPr>
        <w:t>meeting</w:t>
      </w:r>
      <w:r>
        <w:rPr>
          <w:color w:val="111111"/>
          <w:spacing w:val="-2"/>
        </w:rPr>
        <w:t> </w:t>
      </w:r>
      <w:r>
        <w:rPr>
          <w:color w:val="111111"/>
        </w:rPr>
        <w:t>adjourned</w:t>
      </w:r>
      <w:r>
        <w:rPr>
          <w:color w:val="111111"/>
          <w:spacing w:val="20"/>
        </w:rPr>
        <w:t> </w:t>
      </w:r>
      <w:r>
        <w:rPr>
          <w:color w:val="111111"/>
        </w:rPr>
        <w:t>at</w:t>
      </w:r>
      <w:r>
        <w:rPr>
          <w:color w:val="111111"/>
          <w:spacing w:val="5"/>
        </w:rPr>
        <w:t> </w:t>
      </w:r>
      <w:r>
        <w:rPr>
          <w:color w:val="111111"/>
        </w:rPr>
        <w:t>approximately</w:t>
      </w:r>
      <w:r>
        <w:rPr>
          <w:color w:val="111111"/>
          <w:spacing w:val="20"/>
        </w:rPr>
        <w:t> </w:t>
      </w:r>
      <w:r>
        <w:rPr>
          <w:color w:val="111111"/>
        </w:rPr>
        <w:t>4:02</w:t>
      </w:r>
      <w:r>
        <w:rPr>
          <w:color w:val="111111"/>
          <w:spacing w:val="7"/>
        </w:rPr>
        <w:t> </w:t>
      </w:r>
      <w:r>
        <w:rPr>
          <w:color w:val="111111"/>
          <w:spacing w:val="-5"/>
        </w:rPr>
        <w:t>pm.</w:t>
      </w:r>
    </w:p>
    <w:p>
      <w:pPr>
        <w:spacing w:after="0"/>
        <w:sectPr>
          <w:pgSz w:w="12240" w:h="15840"/>
          <w:pgMar w:header="0" w:footer="1040" w:top="1360" w:bottom="1260" w:left="4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pStyle w:val="Heading3"/>
        <w:spacing w:line="292" w:lineRule="auto"/>
        <w:ind w:left="5737" w:right="1950" w:hanging="3179"/>
        <w:jc w:val="left"/>
      </w:pPr>
      <w:r>
        <w:rPr>
          <w:color w:val="161818"/>
          <w:spacing w:val="-2"/>
          <w:w w:val="105"/>
        </w:rPr>
        <w:t>APPENDIX </w:t>
      </w:r>
      <w:r>
        <w:rPr>
          <w:color w:val="161818"/>
          <w:spacing w:val="-10"/>
          <w:w w:val="105"/>
        </w:rPr>
        <w:t>G</w:t>
      </w:r>
    </w:p>
    <w:p>
      <w:pPr>
        <w:spacing w:after="0" w:line="292" w:lineRule="auto"/>
        <w:jc w:val="left"/>
        <w:sectPr>
          <w:footerReference w:type="default" r:id="rId121"/>
          <w:pgSz w:w="12240" w:h="15840"/>
          <w:pgMar w:footer="0" w:header="0" w:top="1820" w:bottom="280" w:left="40" w:right="0"/>
        </w:sectPr>
      </w:pPr>
    </w:p>
    <w:p>
      <w:pPr>
        <w:spacing w:before="82"/>
        <w:ind w:left="861" w:right="0" w:firstLine="0"/>
        <w:jc w:val="left"/>
        <w:rPr>
          <w:rFonts w:ascii="Arial"/>
          <w:b/>
          <w:sz w:val="24"/>
        </w:rPr>
      </w:pPr>
      <w:r>
        <w:rPr/>
        <mc:AlternateContent>
          <mc:Choice Requires="wps">
            <w:drawing>
              <wp:anchor distT="0" distB="0" distL="0" distR="0" allowOverlap="1" layoutInCell="1" locked="0" behindDoc="1" simplePos="0" relativeHeight="487620096">
                <wp:simplePos x="0" y="0"/>
                <wp:positionH relativeFrom="page">
                  <wp:posOffset>549500</wp:posOffset>
                </wp:positionH>
                <wp:positionV relativeFrom="paragraph">
                  <wp:posOffset>249949</wp:posOffset>
                </wp:positionV>
                <wp:extent cx="6924040"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267784pt;margin-top:19.681061pt;width:545.2pt;height:.1pt;mso-position-horizontal-relative:page;mso-position-vertical-relative:paragraph;z-index:-15696384;mso-wrap-distance-left:0;mso-wrap-distance-right:0" id="docshape368" coordorigin="865,394" coordsize="10904,0" path="m865,394l11769,394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24"/>
          <w:sz w:val="24"/>
        </w:rPr>
        <w:t> </w:t>
      </w:r>
      <w:r>
        <w:rPr>
          <w:rFonts w:ascii="Arial"/>
          <w:b/>
          <w:color w:val="0F0F0F"/>
          <w:spacing w:val="-2"/>
          <w:sz w:val="24"/>
        </w:rPr>
        <w:t>Vivian</w:t>
      </w:r>
    </w:p>
    <w:p>
      <w:pPr>
        <w:pStyle w:val="BodyText"/>
        <w:spacing w:before="1"/>
        <w:rPr>
          <w:b/>
          <w:sz w:val="12"/>
        </w:rPr>
      </w:pPr>
    </w:p>
    <w:p>
      <w:pPr>
        <w:spacing w:after="0"/>
        <w:rPr>
          <w:sz w:val="12"/>
        </w:rPr>
        <w:sectPr>
          <w:footerReference w:type="default" r:id="rId122"/>
          <w:pgSz w:w="12240" w:h="15840"/>
          <w:pgMar w:footer="701" w:header="0" w:top="880" w:bottom="900" w:left="40" w:right="0"/>
        </w:sectPr>
      </w:pPr>
    </w:p>
    <w:p>
      <w:pPr>
        <w:spacing w:line="307" w:lineRule="auto" w:before="112"/>
        <w:ind w:left="855" w:right="38" w:firstLine="5"/>
        <w:jc w:val="left"/>
        <w:rPr>
          <w:rFonts w:ascii="Arial"/>
          <w:b/>
          <w:sz w:val="18"/>
        </w:rPr>
      </w:pPr>
      <w:r>
        <w:rPr>
          <w:rFonts w:ascii="Arial"/>
          <w:b/>
          <w:color w:val="0F0F0F"/>
          <w:spacing w:val="-2"/>
          <w:w w:val="105"/>
          <w:sz w:val="18"/>
        </w:rPr>
        <w:t>From: Sent: </w:t>
      </w:r>
      <w:r>
        <w:rPr>
          <w:rFonts w:ascii="Arial"/>
          <w:b/>
          <w:color w:val="0F0F0F"/>
          <w:spacing w:val="-4"/>
          <w:w w:val="105"/>
          <w:sz w:val="18"/>
        </w:rPr>
        <w:t>To: </w:t>
      </w:r>
      <w:r>
        <w:rPr>
          <w:rFonts w:ascii="Arial"/>
          <w:b/>
          <w:color w:val="0F0F0F"/>
          <w:spacing w:val="-2"/>
          <w:w w:val="105"/>
          <w:sz w:val="18"/>
        </w:rPr>
        <w:t>Subject:</w:t>
      </w:r>
    </w:p>
    <w:p>
      <w:pPr>
        <w:pStyle w:val="BodyText"/>
        <w:spacing w:line="276" w:lineRule="auto" w:before="94"/>
        <w:ind w:left="855" w:right="4419" w:firstLine="4"/>
      </w:pPr>
      <w:r>
        <w:rPr/>
        <w:br w:type="column"/>
      </w:r>
      <w:r>
        <w:rPr>
          <w:color w:val="0F0F0F"/>
        </w:rPr>
        <w:t>Sheila Dube </w:t>
      </w:r>
      <w:hyperlink r:id="rId123">
        <w:r>
          <w:rPr>
            <w:color w:val="0F0F0F"/>
          </w:rPr>
          <w:t>&lt;dubesheila@gmail.com&gt;</w:t>
        </w:r>
      </w:hyperlink>
      <w:r>
        <w:rPr>
          <w:color w:val="0F0F0F"/>
        </w:rPr>
        <w:t> Friday, December 9, </w:t>
      </w:r>
      <w:r>
        <w:rPr>
          <w:rFonts w:ascii="Times New Roman"/>
          <w:color w:val="0F0F0F"/>
        </w:rPr>
        <w:t>2022 12:27 </w:t>
      </w:r>
      <w:r>
        <w:rPr>
          <w:color w:val="0F0F0F"/>
        </w:rPr>
        <w:t>PM </w:t>
      </w:r>
      <w:r>
        <w:rPr>
          <w:color w:val="0F0F0F"/>
          <w:spacing w:val="-2"/>
        </w:rPr>
        <w:t>info.abandonedroadscommission Abandoned</w:t>
      </w:r>
      <w:r>
        <w:rPr>
          <w:color w:val="0F0F0F"/>
          <w:spacing w:val="-11"/>
        </w:rPr>
        <w:t> </w:t>
      </w:r>
      <w:r>
        <w:rPr>
          <w:color w:val="0F0F0F"/>
          <w:spacing w:val="-2"/>
        </w:rPr>
        <w:t>Roads</w:t>
      </w:r>
      <w:r>
        <w:rPr>
          <w:color w:val="0F0F0F"/>
          <w:spacing w:val="-12"/>
        </w:rPr>
        <w:t> </w:t>
      </w:r>
      <w:r>
        <w:rPr>
          <w:color w:val="0F0F0F"/>
          <w:spacing w:val="-2"/>
        </w:rPr>
        <w:t>Commission</w:t>
      </w:r>
      <w:r>
        <w:rPr>
          <w:color w:val="0F0F0F"/>
          <w:spacing w:val="-12"/>
        </w:rPr>
        <w:t> </w:t>
      </w:r>
      <w:r>
        <w:rPr>
          <w:color w:val="0F0F0F"/>
          <w:spacing w:val="-2"/>
        </w:rPr>
        <w:t>Testimony</w:t>
      </w:r>
    </w:p>
    <w:p>
      <w:pPr>
        <w:spacing w:after="0" w:line="276" w:lineRule="auto"/>
        <w:sectPr>
          <w:type w:val="continuous"/>
          <w:pgSz w:w="12240" w:h="15840"/>
          <w:pgMar w:header="0" w:footer="701" w:top="1820" w:bottom="280" w:left="40" w:right="0"/>
          <w:cols w:num="2" w:equalWidth="0">
            <w:col w:w="1645" w:space="1418"/>
            <w:col w:w="9137"/>
          </w:cols>
        </w:sectPr>
      </w:pPr>
    </w:p>
    <w:p>
      <w:pPr>
        <w:pStyle w:val="BodyText"/>
      </w:pPr>
    </w:p>
    <w:p>
      <w:pPr>
        <w:pStyle w:val="BodyText"/>
        <w:spacing w:before="8"/>
        <w:rPr>
          <w:sz w:val="16"/>
        </w:rPr>
      </w:pPr>
    </w:p>
    <w:p>
      <w:pPr>
        <w:spacing w:line="312" w:lineRule="auto" w:before="95"/>
        <w:ind w:left="847" w:right="1403" w:firstLine="2"/>
        <w:jc w:val="left"/>
        <w:rPr>
          <w:rFonts w:ascii="Arial"/>
          <w:b/>
          <w:sz w:val="18"/>
        </w:rPr>
      </w:pPr>
      <w:r>
        <w:rPr>
          <w:rFonts w:ascii="Arial"/>
          <w:b/>
          <w:color w:val="0F0F0F"/>
          <w:sz w:val="18"/>
        </w:rPr>
        <w:t>EXTERNAL:</w:t>
      </w:r>
      <w:r>
        <w:rPr>
          <w:rFonts w:ascii="Arial"/>
          <w:b/>
          <w:color w:val="0F0F0F"/>
          <w:spacing w:val="34"/>
          <w:sz w:val="18"/>
        </w:rPr>
        <w:t> </w:t>
      </w:r>
      <w:r>
        <w:rPr>
          <w:rFonts w:ascii="Arial"/>
          <w:b/>
          <w:color w:val="0F0F0F"/>
          <w:sz w:val="18"/>
        </w:rPr>
        <w:t>This</w:t>
      </w:r>
      <w:r>
        <w:rPr>
          <w:rFonts w:ascii="Arial"/>
          <w:b/>
          <w:color w:val="0F0F0F"/>
          <w:spacing w:val="32"/>
          <w:sz w:val="18"/>
        </w:rPr>
        <w:t> </w:t>
      </w:r>
      <w:r>
        <w:rPr>
          <w:rFonts w:ascii="Arial"/>
          <w:b/>
          <w:color w:val="0F0F0F"/>
          <w:sz w:val="18"/>
        </w:rPr>
        <w:t>email</w:t>
      </w:r>
      <w:r>
        <w:rPr>
          <w:rFonts w:ascii="Arial"/>
          <w:b/>
          <w:color w:val="0F0F0F"/>
          <w:spacing w:val="23"/>
          <w:sz w:val="18"/>
        </w:rPr>
        <w:t> </w:t>
      </w:r>
      <w:r>
        <w:rPr>
          <w:rFonts w:ascii="Arial"/>
          <w:b/>
          <w:color w:val="0F0F0F"/>
          <w:sz w:val="18"/>
        </w:rPr>
        <w:t>originated</w:t>
      </w:r>
      <w:r>
        <w:rPr>
          <w:rFonts w:ascii="Arial"/>
          <w:b/>
          <w:color w:val="0F0F0F"/>
          <w:spacing w:val="40"/>
          <w:sz w:val="18"/>
        </w:rPr>
        <w:t> </w:t>
      </w:r>
      <w:r>
        <w:rPr>
          <w:rFonts w:ascii="Arial"/>
          <w:b/>
          <w:color w:val="0F0F0F"/>
          <w:sz w:val="18"/>
        </w:rPr>
        <w:t>from</w:t>
      </w:r>
      <w:r>
        <w:rPr>
          <w:rFonts w:ascii="Arial"/>
          <w:b/>
          <w:color w:val="0F0F0F"/>
          <w:spacing w:val="26"/>
          <w:sz w:val="18"/>
        </w:rPr>
        <w:t> </w:t>
      </w:r>
      <w:r>
        <w:rPr>
          <w:rFonts w:ascii="Arial"/>
          <w:b/>
          <w:color w:val="0F0F0F"/>
          <w:sz w:val="18"/>
        </w:rPr>
        <w:t>outside</w:t>
      </w:r>
      <w:r>
        <w:rPr>
          <w:rFonts w:ascii="Arial"/>
          <w:b/>
          <w:color w:val="0F0F0F"/>
          <w:spacing w:val="38"/>
          <w:sz w:val="18"/>
        </w:rPr>
        <w:t> </w:t>
      </w:r>
      <w:r>
        <w:rPr>
          <w:rFonts w:ascii="Arial"/>
          <w:b/>
          <w:color w:val="0F0F0F"/>
          <w:sz w:val="18"/>
        </w:rPr>
        <w:t>of</w:t>
      </w:r>
      <w:r>
        <w:rPr>
          <w:rFonts w:ascii="Arial"/>
          <w:b/>
          <w:color w:val="0F0F0F"/>
          <w:spacing w:val="23"/>
          <w:sz w:val="18"/>
        </w:rPr>
        <w:t> </w:t>
      </w:r>
      <w:r>
        <w:rPr>
          <w:rFonts w:ascii="Arial"/>
          <w:b/>
          <w:color w:val="0F0F0F"/>
          <w:sz w:val="18"/>
        </w:rPr>
        <w:t>the</w:t>
      </w:r>
      <w:r>
        <w:rPr>
          <w:rFonts w:ascii="Arial"/>
          <w:b/>
          <w:color w:val="0F0F0F"/>
          <w:spacing w:val="35"/>
          <w:sz w:val="18"/>
        </w:rPr>
        <w:t> </w:t>
      </w:r>
      <w:r>
        <w:rPr>
          <w:rFonts w:ascii="Arial"/>
          <w:b/>
          <w:color w:val="0F0F0F"/>
          <w:sz w:val="18"/>
        </w:rPr>
        <w:t>State</w:t>
      </w:r>
      <w:r>
        <w:rPr>
          <w:rFonts w:ascii="Arial"/>
          <w:b/>
          <w:color w:val="0F0F0F"/>
          <w:spacing w:val="34"/>
          <w:sz w:val="18"/>
        </w:rPr>
        <w:t> </w:t>
      </w:r>
      <w:r>
        <w:rPr>
          <w:rFonts w:ascii="Arial"/>
          <w:b/>
          <w:color w:val="0F0F0F"/>
          <w:sz w:val="18"/>
        </w:rPr>
        <w:t>of</w:t>
      </w:r>
      <w:r>
        <w:rPr>
          <w:rFonts w:ascii="Arial"/>
          <w:b/>
          <w:color w:val="0F0F0F"/>
          <w:spacing w:val="23"/>
          <w:sz w:val="18"/>
        </w:rPr>
        <w:t> </w:t>
      </w:r>
      <w:r>
        <w:rPr>
          <w:rFonts w:ascii="Arial"/>
          <w:b/>
          <w:color w:val="0F0F0F"/>
          <w:sz w:val="18"/>
        </w:rPr>
        <w:t>Maine</w:t>
      </w:r>
      <w:r>
        <w:rPr>
          <w:rFonts w:ascii="Arial"/>
          <w:b/>
          <w:color w:val="0F0F0F"/>
          <w:spacing w:val="26"/>
          <w:sz w:val="18"/>
        </w:rPr>
        <w:t> </w:t>
      </w:r>
      <w:r>
        <w:rPr>
          <w:rFonts w:ascii="Arial"/>
          <w:b/>
          <w:color w:val="0F0F0F"/>
          <w:sz w:val="18"/>
        </w:rPr>
        <w:t>Mail</w:t>
      </w:r>
      <w:r>
        <w:rPr>
          <w:rFonts w:ascii="Arial"/>
          <w:b/>
          <w:color w:val="0F0F0F"/>
          <w:spacing w:val="17"/>
          <w:sz w:val="18"/>
        </w:rPr>
        <w:t> </w:t>
      </w:r>
      <w:r>
        <w:rPr>
          <w:rFonts w:ascii="Arial"/>
          <w:b/>
          <w:color w:val="0F0F0F"/>
          <w:sz w:val="18"/>
        </w:rPr>
        <w:t>System.</w:t>
      </w:r>
      <w:r>
        <w:rPr>
          <w:rFonts w:ascii="Arial"/>
          <w:b/>
          <w:color w:val="0F0F0F"/>
          <w:spacing w:val="37"/>
          <w:sz w:val="18"/>
        </w:rPr>
        <w:t> </w:t>
      </w:r>
      <w:r>
        <w:rPr>
          <w:rFonts w:ascii="Arial"/>
          <w:b/>
          <w:color w:val="0F0F0F"/>
          <w:sz w:val="18"/>
        </w:rPr>
        <w:t>Do</w:t>
      </w:r>
      <w:r>
        <w:rPr>
          <w:rFonts w:ascii="Arial"/>
          <w:b/>
          <w:color w:val="0F0F0F"/>
          <w:spacing w:val="26"/>
          <w:sz w:val="18"/>
        </w:rPr>
        <w:t> </w:t>
      </w:r>
      <w:r>
        <w:rPr>
          <w:rFonts w:ascii="Arial"/>
          <w:b/>
          <w:color w:val="0F0F0F"/>
          <w:sz w:val="18"/>
        </w:rPr>
        <w:t>not</w:t>
      </w:r>
      <w:r>
        <w:rPr>
          <w:rFonts w:ascii="Arial"/>
          <w:b/>
          <w:color w:val="0F0F0F"/>
          <w:spacing w:val="20"/>
          <w:sz w:val="18"/>
        </w:rPr>
        <w:t> </w:t>
      </w:r>
      <w:r>
        <w:rPr>
          <w:rFonts w:ascii="Arial"/>
          <w:b/>
          <w:color w:val="0F0F0F"/>
          <w:sz w:val="18"/>
        </w:rPr>
        <w:t>click</w:t>
      </w:r>
      <w:r>
        <w:rPr>
          <w:rFonts w:ascii="Arial"/>
          <w:b/>
          <w:color w:val="0F0F0F"/>
          <w:spacing w:val="23"/>
          <w:sz w:val="18"/>
        </w:rPr>
        <w:t> </w:t>
      </w:r>
      <w:r>
        <w:rPr>
          <w:rFonts w:ascii="Arial"/>
          <w:b/>
          <w:color w:val="0F0F0F"/>
          <w:sz w:val="18"/>
        </w:rPr>
        <w:t>links</w:t>
      </w:r>
      <w:r>
        <w:rPr>
          <w:rFonts w:ascii="Arial"/>
          <w:b/>
          <w:color w:val="0F0F0F"/>
          <w:spacing w:val="23"/>
          <w:sz w:val="18"/>
        </w:rPr>
        <w:t> </w:t>
      </w:r>
      <w:r>
        <w:rPr>
          <w:rFonts w:ascii="Arial"/>
          <w:b/>
          <w:color w:val="0F0F0F"/>
          <w:sz w:val="18"/>
        </w:rPr>
        <w:t>or</w:t>
      </w:r>
      <w:r>
        <w:rPr>
          <w:rFonts w:ascii="Arial"/>
          <w:b/>
          <w:color w:val="0F0F0F"/>
          <w:spacing w:val="32"/>
          <w:sz w:val="18"/>
        </w:rPr>
        <w:t> </w:t>
      </w:r>
      <w:r>
        <w:rPr>
          <w:rFonts w:ascii="Arial"/>
          <w:b/>
          <w:color w:val="0F0F0F"/>
          <w:sz w:val="18"/>
        </w:rPr>
        <w:t>open </w:t>
      </w:r>
      <w:r>
        <w:rPr>
          <w:rFonts w:ascii="Arial"/>
          <w:b/>
          <w:color w:val="0F0F0F"/>
          <w:w w:val="110"/>
          <w:sz w:val="18"/>
        </w:rPr>
        <w:t>attachments</w:t>
      </w:r>
      <w:r>
        <w:rPr>
          <w:rFonts w:ascii="Arial"/>
          <w:b/>
          <w:color w:val="0F0F0F"/>
          <w:spacing w:val="-11"/>
          <w:w w:val="110"/>
          <w:sz w:val="18"/>
        </w:rPr>
        <w:t> </w:t>
      </w:r>
      <w:r>
        <w:rPr>
          <w:rFonts w:ascii="Arial"/>
          <w:b/>
          <w:color w:val="0F0F0F"/>
          <w:w w:val="110"/>
          <w:sz w:val="18"/>
        </w:rPr>
        <w:t>unless</w:t>
      </w:r>
      <w:r>
        <w:rPr>
          <w:rFonts w:ascii="Arial"/>
          <w:b/>
          <w:color w:val="0F0F0F"/>
          <w:spacing w:val="-14"/>
          <w:w w:val="110"/>
          <w:sz w:val="18"/>
        </w:rPr>
        <w:t> </w:t>
      </w:r>
      <w:r>
        <w:rPr>
          <w:rFonts w:ascii="Arial"/>
          <w:b/>
          <w:color w:val="0F0F0F"/>
          <w:w w:val="110"/>
          <w:sz w:val="18"/>
        </w:rPr>
        <w:t>you</w:t>
      </w:r>
      <w:r>
        <w:rPr>
          <w:rFonts w:ascii="Arial"/>
          <w:b/>
          <w:color w:val="0F0F0F"/>
          <w:spacing w:val="-14"/>
          <w:w w:val="110"/>
          <w:sz w:val="18"/>
        </w:rPr>
        <w:t> </w:t>
      </w:r>
      <w:r>
        <w:rPr>
          <w:rFonts w:ascii="Arial"/>
          <w:b/>
          <w:color w:val="0F0F0F"/>
          <w:w w:val="110"/>
          <w:sz w:val="18"/>
        </w:rPr>
        <w:t>recognize</w:t>
      </w:r>
      <w:r>
        <w:rPr>
          <w:rFonts w:ascii="Arial"/>
          <w:b/>
          <w:color w:val="0F0F0F"/>
          <w:spacing w:val="-13"/>
          <w:w w:val="110"/>
          <w:sz w:val="18"/>
        </w:rPr>
        <w:t> </w:t>
      </w:r>
      <w:r>
        <w:rPr>
          <w:rFonts w:ascii="Arial"/>
          <w:b/>
          <w:color w:val="0F0F0F"/>
          <w:w w:val="110"/>
          <w:sz w:val="18"/>
        </w:rPr>
        <w:t>the</w:t>
      </w:r>
      <w:r>
        <w:rPr>
          <w:rFonts w:ascii="Arial"/>
          <w:b/>
          <w:color w:val="0F0F0F"/>
          <w:spacing w:val="6"/>
          <w:w w:val="110"/>
          <w:sz w:val="18"/>
        </w:rPr>
        <w:t> </w:t>
      </w:r>
      <w:r>
        <w:rPr>
          <w:rFonts w:ascii="Arial"/>
          <w:b/>
          <w:color w:val="0F0F0F"/>
          <w:w w:val="110"/>
          <w:sz w:val="18"/>
        </w:rPr>
        <w:t>sender</w:t>
      </w:r>
      <w:r>
        <w:rPr>
          <w:rFonts w:ascii="Arial"/>
          <w:b/>
          <w:color w:val="0F0F0F"/>
          <w:spacing w:val="-6"/>
          <w:w w:val="110"/>
          <w:sz w:val="18"/>
        </w:rPr>
        <w:t> </w:t>
      </w:r>
      <w:r>
        <w:rPr>
          <w:rFonts w:ascii="Arial"/>
          <w:b/>
          <w:color w:val="0F0F0F"/>
          <w:w w:val="110"/>
          <w:sz w:val="18"/>
        </w:rPr>
        <w:t>and</w:t>
      </w:r>
      <w:r>
        <w:rPr>
          <w:rFonts w:ascii="Arial"/>
          <w:b/>
          <w:color w:val="0F0F0F"/>
          <w:spacing w:val="-14"/>
          <w:w w:val="110"/>
          <w:sz w:val="18"/>
        </w:rPr>
        <w:t> </w:t>
      </w:r>
      <w:r>
        <w:rPr>
          <w:rFonts w:ascii="Arial"/>
          <w:b/>
          <w:color w:val="0F0F0F"/>
          <w:w w:val="110"/>
          <w:sz w:val="18"/>
        </w:rPr>
        <w:t>know</w:t>
      </w:r>
      <w:r>
        <w:rPr>
          <w:rFonts w:ascii="Arial"/>
          <w:b/>
          <w:color w:val="0F0F0F"/>
          <w:spacing w:val="-9"/>
          <w:w w:val="110"/>
          <w:sz w:val="18"/>
        </w:rPr>
        <w:t> </w:t>
      </w:r>
      <w:r>
        <w:rPr>
          <w:rFonts w:ascii="Arial"/>
          <w:b/>
          <w:color w:val="0F0F0F"/>
          <w:w w:val="110"/>
          <w:sz w:val="18"/>
        </w:rPr>
        <w:t>the</w:t>
      </w:r>
      <w:r>
        <w:rPr>
          <w:rFonts w:ascii="Arial"/>
          <w:b/>
          <w:color w:val="0F0F0F"/>
          <w:spacing w:val="-5"/>
          <w:w w:val="110"/>
          <w:sz w:val="18"/>
        </w:rPr>
        <w:t> </w:t>
      </w:r>
      <w:r>
        <w:rPr>
          <w:rFonts w:ascii="Arial"/>
          <w:b/>
          <w:color w:val="0F0F0F"/>
          <w:w w:val="110"/>
          <w:sz w:val="18"/>
        </w:rPr>
        <w:t>content</w:t>
      </w:r>
      <w:r>
        <w:rPr>
          <w:rFonts w:ascii="Arial"/>
          <w:b/>
          <w:color w:val="0F0F0F"/>
          <w:spacing w:val="-13"/>
          <w:w w:val="110"/>
          <w:sz w:val="18"/>
        </w:rPr>
        <w:t> </w:t>
      </w:r>
      <w:r>
        <w:rPr>
          <w:rFonts w:ascii="Arial"/>
          <w:b/>
          <w:color w:val="0F0F0F"/>
          <w:w w:val="110"/>
          <w:sz w:val="18"/>
        </w:rPr>
        <w:t>is</w:t>
      </w:r>
      <w:r>
        <w:rPr>
          <w:rFonts w:ascii="Arial"/>
          <w:b/>
          <w:color w:val="0F0F0F"/>
          <w:spacing w:val="-14"/>
          <w:w w:val="110"/>
          <w:sz w:val="18"/>
        </w:rPr>
        <w:t> </w:t>
      </w:r>
      <w:r>
        <w:rPr>
          <w:rFonts w:ascii="Arial"/>
          <w:b/>
          <w:color w:val="0F0F0F"/>
          <w:w w:val="110"/>
          <w:sz w:val="18"/>
        </w:rPr>
        <w:t>safe.</w:t>
      </w:r>
    </w:p>
    <w:p>
      <w:pPr>
        <w:pStyle w:val="BodyText"/>
        <w:rPr>
          <w:b/>
          <w:sz w:val="23"/>
        </w:rPr>
      </w:pPr>
    </w:p>
    <w:p>
      <w:pPr>
        <w:pStyle w:val="BodyText"/>
        <w:spacing w:line="264" w:lineRule="auto"/>
        <w:ind w:left="836" w:right="601" w:firstLine="3"/>
      </w:pPr>
      <w:r>
        <w:rPr>
          <w:color w:val="0F0F0F"/>
          <w:w w:val="105"/>
        </w:rPr>
        <w:t>There</w:t>
      </w:r>
      <w:r>
        <w:rPr>
          <w:color w:val="0F0F0F"/>
          <w:spacing w:val="-15"/>
          <w:w w:val="105"/>
        </w:rPr>
        <w:t> </w:t>
      </w:r>
      <w:r>
        <w:rPr>
          <w:color w:val="0F0F0F"/>
          <w:w w:val="105"/>
        </w:rPr>
        <w:t>are</w:t>
      </w:r>
      <w:r>
        <w:rPr>
          <w:color w:val="0F0F0F"/>
          <w:spacing w:val="-15"/>
          <w:w w:val="105"/>
        </w:rPr>
        <w:t> </w:t>
      </w:r>
      <w:r>
        <w:rPr>
          <w:color w:val="0F0F0F"/>
          <w:w w:val="105"/>
        </w:rPr>
        <w:t>MANY</w:t>
      </w:r>
      <w:r>
        <w:rPr>
          <w:color w:val="0F0F0F"/>
          <w:spacing w:val="-14"/>
          <w:w w:val="105"/>
        </w:rPr>
        <w:t> </w:t>
      </w:r>
      <w:r>
        <w:rPr>
          <w:color w:val="0F0F0F"/>
          <w:w w:val="105"/>
        </w:rPr>
        <w:t>of</w:t>
      </w:r>
      <w:r>
        <w:rPr>
          <w:color w:val="0F0F0F"/>
          <w:spacing w:val="-15"/>
          <w:w w:val="105"/>
        </w:rPr>
        <w:t> </w:t>
      </w:r>
      <w:r>
        <w:rPr>
          <w:color w:val="0F0F0F"/>
          <w:w w:val="105"/>
        </w:rPr>
        <w:t>these</w:t>
      </w:r>
      <w:r>
        <w:rPr>
          <w:color w:val="0F0F0F"/>
          <w:spacing w:val="-14"/>
          <w:w w:val="105"/>
        </w:rPr>
        <w:t> </w:t>
      </w:r>
      <w:r>
        <w:rPr>
          <w:color w:val="0F0F0F"/>
          <w:w w:val="105"/>
        </w:rPr>
        <w:t>cases</w:t>
      </w:r>
      <w:r>
        <w:rPr>
          <w:color w:val="0F0F0F"/>
          <w:spacing w:val="-15"/>
          <w:w w:val="105"/>
        </w:rPr>
        <w:t> </w:t>
      </w:r>
      <w:r>
        <w:rPr>
          <w:color w:val="0F0F0F"/>
          <w:w w:val="105"/>
        </w:rPr>
        <w:t>that</w:t>
      </w:r>
      <w:r>
        <w:rPr>
          <w:color w:val="0F0F0F"/>
          <w:spacing w:val="-15"/>
          <w:w w:val="105"/>
        </w:rPr>
        <w:t> </w:t>
      </w:r>
      <w:r>
        <w:rPr>
          <w:color w:val="0F0F0F"/>
          <w:w w:val="105"/>
        </w:rPr>
        <w:t>go</w:t>
      </w:r>
      <w:r>
        <w:rPr>
          <w:color w:val="0F0F0F"/>
          <w:spacing w:val="-14"/>
          <w:w w:val="105"/>
        </w:rPr>
        <w:t> </w:t>
      </w:r>
      <w:r>
        <w:rPr>
          <w:color w:val="0F0F0F"/>
          <w:w w:val="105"/>
        </w:rPr>
        <w:t>to</w:t>
      </w:r>
      <w:r>
        <w:rPr>
          <w:color w:val="0F0F0F"/>
          <w:spacing w:val="-7"/>
          <w:w w:val="105"/>
        </w:rPr>
        <w:t> </w:t>
      </w:r>
      <w:r>
        <w:rPr>
          <w:color w:val="0F0F0F"/>
          <w:w w:val="105"/>
        </w:rPr>
        <w:t>litigation</w:t>
      </w:r>
      <w:r>
        <w:rPr>
          <w:color w:val="0F0F0F"/>
          <w:spacing w:val="-14"/>
          <w:w w:val="105"/>
        </w:rPr>
        <w:t> </w:t>
      </w:r>
      <w:r>
        <w:rPr>
          <w:color w:val="0F0F0F"/>
          <w:w w:val="105"/>
        </w:rPr>
        <w:t>all</w:t>
      </w:r>
      <w:r>
        <w:rPr>
          <w:color w:val="0F0F0F"/>
          <w:spacing w:val="-15"/>
          <w:w w:val="105"/>
        </w:rPr>
        <w:t> </w:t>
      </w:r>
      <w:r>
        <w:rPr>
          <w:color w:val="0F0F0F"/>
          <w:w w:val="105"/>
        </w:rPr>
        <w:t>over</w:t>
      </w:r>
      <w:r>
        <w:rPr>
          <w:color w:val="0F0F0F"/>
          <w:spacing w:val="-15"/>
          <w:w w:val="105"/>
        </w:rPr>
        <w:t> </w:t>
      </w:r>
      <w:r>
        <w:rPr>
          <w:color w:val="0F0F0F"/>
          <w:w w:val="105"/>
        </w:rPr>
        <w:t>the</w:t>
      </w:r>
      <w:r>
        <w:rPr>
          <w:color w:val="0F0F0F"/>
          <w:spacing w:val="-14"/>
          <w:w w:val="105"/>
        </w:rPr>
        <w:t> </w:t>
      </w:r>
      <w:r>
        <w:rPr>
          <w:color w:val="0F0F0F"/>
          <w:w w:val="105"/>
        </w:rPr>
        <w:t>state.</w:t>
      </w:r>
      <w:r>
        <w:rPr>
          <w:color w:val="0F0F0F"/>
          <w:spacing w:val="-15"/>
          <w:w w:val="105"/>
        </w:rPr>
        <w:t> </w:t>
      </w:r>
      <w:r>
        <w:rPr>
          <w:color w:val="0F0F0F"/>
          <w:w w:val="105"/>
        </w:rPr>
        <w:t>I've</w:t>
      </w:r>
      <w:r>
        <w:rPr>
          <w:color w:val="0F0F0F"/>
          <w:spacing w:val="-14"/>
          <w:w w:val="105"/>
        </w:rPr>
        <w:t> </w:t>
      </w:r>
      <w:r>
        <w:rPr>
          <w:color w:val="0F0F0F"/>
          <w:w w:val="105"/>
        </w:rPr>
        <w:t>personally</w:t>
      </w:r>
      <w:r>
        <w:rPr>
          <w:color w:val="0F0F0F"/>
          <w:spacing w:val="-15"/>
          <w:w w:val="105"/>
        </w:rPr>
        <w:t> </w:t>
      </w:r>
      <w:r>
        <w:rPr>
          <w:color w:val="0F0F0F"/>
          <w:w w:val="105"/>
        </w:rPr>
        <w:t>experienced</w:t>
      </w:r>
      <w:r>
        <w:rPr>
          <w:color w:val="0F0F0F"/>
          <w:spacing w:val="-3"/>
          <w:w w:val="105"/>
        </w:rPr>
        <w:t> </w:t>
      </w:r>
      <w:r>
        <w:rPr>
          <w:color w:val="0F0F0F"/>
          <w:w w:val="105"/>
        </w:rPr>
        <w:t>not</w:t>
      </w:r>
      <w:r>
        <w:rPr>
          <w:color w:val="0F0F0F"/>
          <w:spacing w:val="-14"/>
          <w:w w:val="105"/>
        </w:rPr>
        <w:t> </w:t>
      </w:r>
      <w:r>
        <w:rPr>
          <w:color w:val="0F0F0F"/>
          <w:w w:val="105"/>
        </w:rPr>
        <w:t>only</w:t>
      </w:r>
      <w:r>
        <w:rPr>
          <w:color w:val="0F0F0F"/>
          <w:spacing w:val="-13"/>
          <w:w w:val="105"/>
        </w:rPr>
        <w:t> </w:t>
      </w:r>
      <w:r>
        <w:rPr>
          <w:color w:val="0F0F0F"/>
          <w:w w:val="105"/>
        </w:rPr>
        <w:t>one,</w:t>
      </w:r>
      <w:r>
        <w:rPr>
          <w:color w:val="0F0F0F"/>
          <w:spacing w:val="-15"/>
          <w:w w:val="105"/>
        </w:rPr>
        <w:t> </w:t>
      </w:r>
      <w:r>
        <w:rPr>
          <w:color w:val="0F0F0F"/>
          <w:w w:val="105"/>
        </w:rPr>
        <w:t>but</w:t>
      </w:r>
      <w:r>
        <w:rPr>
          <w:color w:val="0F0F0F"/>
          <w:spacing w:val="-15"/>
          <w:w w:val="105"/>
        </w:rPr>
        <w:t> </w:t>
      </w:r>
      <w:r>
        <w:rPr>
          <w:color w:val="0F0F0F"/>
          <w:w w:val="105"/>
        </w:rPr>
        <w:t>two </w:t>
      </w:r>
      <w:r>
        <w:rPr>
          <w:color w:val="0F0F0F"/>
        </w:rPr>
        <w:t>in</w:t>
      </w:r>
      <w:r>
        <w:rPr>
          <w:color w:val="0F0F0F"/>
          <w:spacing w:val="-7"/>
        </w:rPr>
        <w:t> </w:t>
      </w:r>
      <w:r>
        <w:rPr>
          <w:color w:val="0F0F0F"/>
        </w:rPr>
        <w:t>my lifetime. And you are correct.</w:t>
      </w:r>
      <w:r>
        <w:rPr>
          <w:color w:val="0F0F0F"/>
          <w:spacing w:val="-6"/>
        </w:rPr>
        <w:t> </w:t>
      </w:r>
      <w:r>
        <w:rPr>
          <w:color w:val="0F0F0F"/>
        </w:rPr>
        <w:t>The litigation is</w:t>
      </w:r>
      <w:r>
        <w:rPr>
          <w:color w:val="0F0F0F"/>
          <w:spacing w:val="-11"/>
        </w:rPr>
        <w:t> </w:t>
      </w:r>
      <w:r>
        <w:rPr>
          <w:color w:val="0F0F0F"/>
        </w:rPr>
        <w:t>very costly, oftentimes covered by</w:t>
      </w:r>
      <w:r>
        <w:rPr>
          <w:color w:val="0F0F0F"/>
          <w:spacing w:val="-1"/>
        </w:rPr>
        <w:t> </w:t>
      </w:r>
      <w:r>
        <w:rPr>
          <w:color w:val="212121"/>
        </w:rPr>
        <w:t>insurance.</w:t>
      </w:r>
      <w:r>
        <w:rPr>
          <w:color w:val="212121"/>
          <w:spacing w:val="40"/>
        </w:rPr>
        <w:t> </w:t>
      </w:r>
      <w:r>
        <w:rPr>
          <w:color w:val="0F0F0F"/>
        </w:rPr>
        <w:t>The first case was</w:t>
      </w:r>
      <w:r>
        <w:rPr>
          <w:color w:val="0F0F0F"/>
          <w:spacing w:val="-5"/>
        </w:rPr>
        <w:t> </w:t>
      </w:r>
      <w:r>
        <w:rPr>
          <w:color w:val="0F0F0F"/>
        </w:rPr>
        <w:t>Gay </w:t>
      </w:r>
      <w:r>
        <w:rPr>
          <w:color w:val="0F0F0F"/>
          <w:w w:val="105"/>
        </w:rPr>
        <w:t>vs.</w:t>
      </w:r>
      <w:r>
        <w:rPr>
          <w:color w:val="0F0F0F"/>
          <w:spacing w:val="-15"/>
          <w:w w:val="105"/>
        </w:rPr>
        <w:t> </w:t>
      </w:r>
      <w:r>
        <w:rPr>
          <w:color w:val="0F0F0F"/>
          <w:w w:val="105"/>
        </w:rPr>
        <w:t>Dube,</w:t>
      </w:r>
      <w:r>
        <w:rPr>
          <w:color w:val="0F0F0F"/>
          <w:spacing w:val="-6"/>
          <w:w w:val="105"/>
        </w:rPr>
        <w:t> </w:t>
      </w:r>
      <w:r>
        <w:rPr>
          <w:color w:val="0F0F0F"/>
          <w:w w:val="105"/>
        </w:rPr>
        <w:t>et al.,</w:t>
      </w:r>
      <w:r>
        <w:rPr>
          <w:color w:val="0F0F0F"/>
          <w:spacing w:val="-15"/>
          <w:w w:val="105"/>
        </w:rPr>
        <w:t> </w:t>
      </w:r>
      <w:r>
        <w:rPr>
          <w:color w:val="0F0F0F"/>
          <w:w w:val="105"/>
        </w:rPr>
        <w:t>Docket No.</w:t>
      </w:r>
      <w:r>
        <w:rPr>
          <w:color w:val="0F0F0F"/>
          <w:spacing w:val="-15"/>
          <w:w w:val="105"/>
        </w:rPr>
        <w:t> </w:t>
      </w:r>
      <w:r>
        <w:rPr>
          <w:color w:val="0F0F0F"/>
          <w:w w:val="105"/>
        </w:rPr>
        <w:t>Yor-11-112,</w:t>
      </w:r>
      <w:r>
        <w:rPr>
          <w:color w:val="0F0F0F"/>
          <w:spacing w:val="17"/>
          <w:w w:val="105"/>
        </w:rPr>
        <w:t> </w:t>
      </w:r>
      <w:r>
        <w:rPr>
          <w:color w:val="0F0F0F"/>
          <w:w w:val="105"/>
        </w:rPr>
        <w:t>Maine</w:t>
      </w:r>
      <w:r>
        <w:rPr>
          <w:color w:val="0F0F0F"/>
          <w:spacing w:val="-1"/>
          <w:w w:val="105"/>
        </w:rPr>
        <w:t> </w:t>
      </w:r>
      <w:r>
        <w:rPr>
          <w:color w:val="0F0F0F"/>
          <w:w w:val="105"/>
        </w:rPr>
        <w:t>Supreme Judicial</w:t>
      </w:r>
      <w:r>
        <w:rPr>
          <w:color w:val="0F0F0F"/>
          <w:spacing w:val="-6"/>
          <w:w w:val="105"/>
        </w:rPr>
        <w:t> </w:t>
      </w:r>
      <w:r>
        <w:rPr>
          <w:color w:val="0F0F0F"/>
          <w:w w:val="105"/>
        </w:rPr>
        <w:t>Court,</w:t>
      </w:r>
      <w:r>
        <w:rPr>
          <w:color w:val="0F0F0F"/>
          <w:spacing w:val="-1"/>
          <w:w w:val="105"/>
        </w:rPr>
        <w:t> </w:t>
      </w:r>
      <w:r>
        <w:rPr>
          <w:color w:val="0F0F0F"/>
          <w:w w:val="105"/>
        </w:rPr>
        <w:t>Dayton,</w:t>
      </w:r>
      <w:r>
        <w:rPr>
          <w:color w:val="0F0F0F"/>
          <w:spacing w:val="-1"/>
          <w:w w:val="105"/>
        </w:rPr>
        <w:t> </w:t>
      </w:r>
      <w:r>
        <w:rPr>
          <w:color w:val="0F0F0F"/>
          <w:w w:val="105"/>
        </w:rPr>
        <w:t>which</w:t>
      </w:r>
      <w:r>
        <w:rPr>
          <w:color w:val="0F0F0F"/>
          <w:spacing w:val="-1"/>
          <w:w w:val="105"/>
        </w:rPr>
        <w:t> </w:t>
      </w:r>
      <w:r>
        <w:rPr>
          <w:color w:val="0F0F0F"/>
          <w:w w:val="105"/>
        </w:rPr>
        <w:t>lasted</w:t>
      </w:r>
      <w:r>
        <w:rPr>
          <w:color w:val="0F0F0F"/>
          <w:spacing w:val="-4"/>
          <w:w w:val="105"/>
        </w:rPr>
        <w:t> </w:t>
      </w:r>
      <w:r>
        <w:rPr>
          <w:color w:val="0F0F0F"/>
          <w:w w:val="105"/>
        </w:rPr>
        <w:t>7</w:t>
      </w:r>
      <w:r>
        <w:rPr>
          <w:color w:val="0F0F0F"/>
          <w:spacing w:val="-1"/>
          <w:w w:val="105"/>
        </w:rPr>
        <w:t> </w:t>
      </w:r>
      <w:r>
        <w:rPr>
          <w:color w:val="0F0F0F"/>
          <w:w w:val="105"/>
        </w:rPr>
        <w:t>years and</w:t>
      </w:r>
      <w:r>
        <w:rPr>
          <w:color w:val="0F0F0F"/>
          <w:spacing w:val="-9"/>
          <w:w w:val="105"/>
        </w:rPr>
        <w:t> </w:t>
      </w:r>
      <w:r>
        <w:rPr>
          <w:color w:val="0F0F0F"/>
          <w:w w:val="105"/>
        </w:rPr>
        <w:t>was </w:t>
      </w:r>
      <w:r>
        <w:rPr>
          <w:color w:val="212121"/>
          <w:w w:val="105"/>
        </w:rPr>
        <w:t>covered by Chicago Title.</w:t>
      </w:r>
      <w:r>
        <w:rPr>
          <w:color w:val="212121"/>
          <w:spacing w:val="75"/>
          <w:w w:val="105"/>
        </w:rPr>
        <w:t> </w:t>
      </w:r>
      <w:r>
        <w:rPr>
          <w:color w:val="212121"/>
          <w:w w:val="105"/>
        </w:rPr>
        <w:t>The second one was also Gay vs. </w:t>
      </w:r>
      <w:r>
        <w:rPr>
          <w:color w:val="0F0F0F"/>
          <w:w w:val="105"/>
        </w:rPr>
        <w:t>Dube</w:t>
      </w:r>
      <w:r>
        <w:rPr>
          <w:color w:val="505050"/>
          <w:w w:val="105"/>
        </w:rPr>
        <w:t>,</w:t>
      </w:r>
      <w:r>
        <w:rPr>
          <w:color w:val="505050"/>
          <w:spacing w:val="-16"/>
          <w:w w:val="105"/>
        </w:rPr>
        <w:t> </w:t>
      </w:r>
      <w:r>
        <w:rPr>
          <w:color w:val="212121"/>
          <w:w w:val="105"/>
        </w:rPr>
        <w:t>et. </w:t>
      </w:r>
      <w:r>
        <w:rPr>
          <w:color w:val="0F0F0F"/>
          <w:w w:val="105"/>
        </w:rPr>
        <w:t>al, </w:t>
      </w:r>
      <w:r>
        <w:rPr>
          <w:color w:val="212121"/>
          <w:w w:val="105"/>
        </w:rPr>
        <w:t>Lincoln County</w:t>
      </w:r>
      <w:r>
        <w:rPr>
          <w:color w:val="212121"/>
          <w:spacing w:val="17"/>
          <w:w w:val="105"/>
        </w:rPr>
        <w:t> </w:t>
      </w:r>
      <w:r>
        <w:rPr>
          <w:color w:val="212121"/>
          <w:w w:val="105"/>
        </w:rPr>
        <w:t>Superior </w:t>
      </w:r>
      <w:r>
        <w:rPr>
          <w:color w:val="0F0F0F"/>
          <w:w w:val="105"/>
        </w:rPr>
        <w:t>Court,</w:t>
      </w:r>
      <w:r>
        <w:rPr>
          <w:color w:val="0F0F0F"/>
          <w:spacing w:val="16"/>
          <w:w w:val="105"/>
        </w:rPr>
        <w:t> </w:t>
      </w:r>
      <w:r>
        <w:rPr>
          <w:color w:val="212121"/>
          <w:w w:val="105"/>
        </w:rPr>
        <w:t>Docket No</w:t>
      </w:r>
      <w:r>
        <w:rPr>
          <w:color w:val="747474"/>
          <w:w w:val="105"/>
        </w:rPr>
        <w:t>.</w:t>
      </w:r>
      <w:r>
        <w:rPr>
          <w:color w:val="747474"/>
          <w:spacing w:val="-10"/>
          <w:w w:val="105"/>
        </w:rPr>
        <w:t> </w:t>
      </w:r>
      <w:r>
        <w:rPr>
          <w:color w:val="212121"/>
          <w:w w:val="105"/>
        </w:rPr>
        <w:t>CV-2-23</w:t>
      </w:r>
      <w:r>
        <w:rPr>
          <w:color w:val="505050"/>
          <w:w w:val="105"/>
        </w:rPr>
        <w:t>,</w:t>
      </w:r>
      <w:r>
        <w:rPr>
          <w:color w:val="505050"/>
          <w:spacing w:val="-17"/>
          <w:w w:val="105"/>
        </w:rPr>
        <w:t> </w:t>
      </w:r>
      <w:r>
        <w:rPr>
          <w:color w:val="212121"/>
          <w:w w:val="105"/>
        </w:rPr>
        <w:t>Nobleboro, </w:t>
      </w:r>
      <w:r>
        <w:rPr>
          <w:color w:val="0F0F0F"/>
          <w:w w:val="105"/>
        </w:rPr>
        <w:t>and </w:t>
      </w:r>
      <w:r>
        <w:rPr>
          <w:color w:val="212121"/>
          <w:w w:val="105"/>
        </w:rPr>
        <w:t>was covered by State Farm</w:t>
      </w:r>
      <w:r>
        <w:rPr>
          <w:color w:val="505050"/>
          <w:w w:val="105"/>
        </w:rPr>
        <w:t>,</w:t>
      </w:r>
      <w:r>
        <w:rPr>
          <w:color w:val="505050"/>
          <w:spacing w:val="-5"/>
          <w:w w:val="105"/>
        </w:rPr>
        <w:t> </w:t>
      </w:r>
      <w:r>
        <w:rPr>
          <w:color w:val="212121"/>
          <w:w w:val="105"/>
        </w:rPr>
        <w:t>Liberty</w:t>
      </w:r>
      <w:r>
        <w:rPr>
          <w:color w:val="212121"/>
          <w:spacing w:val="17"/>
          <w:w w:val="105"/>
        </w:rPr>
        <w:t> </w:t>
      </w:r>
      <w:r>
        <w:rPr>
          <w:color w:val="212121"/>
          <w:w w:val="105"/>
        </w:rPr>
        <w:t>Mutual,</w:t>
      </w:r>
      <w:r>
        <w:rPr>
          <w:color w:val="212121"/>
          <w:spacing w:val="21"/>
          <w:w w:val="105"/>
        </w:rPr>
        <w:t> </w:t>
      </w:r>
      <w:r>
        <w:rPr>
          <w:color w:val="212121"/>
          <w:w w:val="105"/>
        </w:rPr>
        <w:t>MMG and Chicago Title.</w:t>
      </w:r>
      <w:r>
        <w:rPr>
          <w:color w:val="212121"/>
          <w:spacing w:val="80"/>
          <w:w w:val="105"/>
        </w:rPr>
        <w:t> </w:t>
      </w:r>
      <w:r>
        <w:rPr>
          <w:color w:val="0F0F0F"/>
          <w:w w:val="105"/>
        </w:rPr>
        <w:t>Both </w:t>
      </w:r>
      <w:r>
        <w:rPr>
          <w:color w:val="212121"/>
          <w:w w:val="105"/>
        </w:rPr>
        <w:t>cases I was a defendant and both cases we had warranty deeds with clear deeded easement access</w:t>
      </w:r>
      <w:r>
        <w:rPr>
          <w:color w:val="505050"/>
          <w:w w:val="105"/>
        </w:rPr>
        <w:t>.</w:t>
      </w:r>
      <w:r>
        <w:rPr>
          <w:color w:val="505050"/>
          <w:spacing w:val="40"/>
          <w:w w:val="105"/>
        </w:rPr>
        <w:t> </w:t>
      </w:r>
      <w:r>
        <w:rPr>
          <w:color w:val="0F0F0F"/>
          <w:w w:val="105"/>
        </w:rPr>
        <w:t>Both cases </w:t>
      </w:r>
      <w:r>
        <w:rPr>
          <w:color w:val="212121"/>
          <w:w w:val="105"/>
        </w:rPr>
        <w:t>had </w:t>
      </w:r>
      <w:r>
        <w:rPr>
          <w:color w:val="0F0F0F"/>
          <w:w w:val="105"/>
        </w:rPr>
        <w:t>previous owners who utilized the access.</w:t>
      </w:r>
      <w:r>
        <w:rPr>
          <w:color w:val="0F0F0F"/>
          <w:spacing w:val="40"/>
          <w:w w:val="105"/>
        </w:rPr>
        <w:t> </w:t>
      </w:r>
      <w:r>
        <w:rPr>
          <w:color w:val="0F0F0F"/>
          <w:w w:val="105"/>
        </w:rPr>
        <w:t>Both cases, the plaintiffs resided out of state.</w:t>
      </w:r>
    </w:p>
    <w:p>
      <w:pPr>
        <w:pStyle w:val="BodyText"/>
        <w:spacing w:before="6"/>
        <w:rPr>
          <w:sz w:val="21"/>
        </w:rPr>
      </w:pPr>
    </w:p>
    <w:p>
      <w:pPr>
        <w:pStyle w:val="BodyText"/>
        <w:ind w:left="833"/>
      </w:pPr>
      <w:r>
        <w:rPr>
          <w:color w:val="0F0F0F"/>
          <w:spacing w:val="-2"/>
          <w:w w:val="105"/>
        </w:rPr>
        <w:t>Regards,</w:t>
      </w:r>
    </w:p>
    <w:p>
      <w:pPr>
        <w:pStyle w:val="BodyText"/>
        <w:rPr>
          <w:sz w:val="22"/>
        </w:rPr>
      </w:pPr>
    </w:p>
    <w:p>
      <w:pPr>
        <w:pStyle w:val="BodyText"/>
        <w:rPr>
          <w:sz w:val="22"/>
        </w:rPr>
      </w:pPr>
    </w:p>
    <w:p>
      <w:pPr>
        <w:pStyle w:val="BodyText"/>
        <w:spacing w:before="7"/>
        <w:rPr>
          <w:sz w:val="27"/>
        </w:rPr>
      </w:pPr>
    </w:p>
    <w:p>
      <w:pPr>
        <w:spacing w:before="0"/>
        <w:ind w:left="816" w:right="0" w:firstLine="0"/>
        <w:jc w:val="left"/>
        <w:rPr>
          <w:rFonts w:ascii="Arial"/>
          <w:b/>
          <w:i/>
          <w:sz w:val="22"/>
        </w:rPr>
      </w:pPr>
      <w:r>
        <w:rPr>
          <w:rFonts w:ascii="Arial"/>
          <w:b/>
          <w:i/>
          <w:color w:val="0F0F0F"/>
          <w:w w:val="115"/>
          <w:sz w:val="22"/>
        </w:rPr>
        <w:t>Sheila</w:t>
      </w:r>
      <w:r>
        <w:rPr>
          <w:rFonts w:ascii="Arial"/>
          <w:b/>
          <w:i/>
          <w:color w:val="0F0F0F"/>
          <w:spacing w:val="14"/>
          <w:w w:val="115"/>
          <w:sz w:val="22"/>
        </w:rPr>
        <w:t> </w:t>
      </w:r>
      <w:r>
        <w:rPr>
          <w:rFonts w:ascii="Arial"/>
          <w:b/>
          <w:i/>
          <w:color w:val="0F0F0F"/>
          <w:w w:val="115"/>
          <w:sz w:val="22"/>
        </w:rPr>
        <w:t>A.</w:t>
      </w:r>
      <w:r>
        <w:rPr>
          <w:rFonts w:ascii="Arial"/>
          <w:b/>
          <w:i/>
          <w:color w:val="0F0F0F"/>
          <w:spacing w:val="17"/>
          <w:w w:val="115"/>
          <w:sz w:val="22"/>
        </w:rPr>
        <w:t> </w:t>
      </w:r>
      <w:r>
        <w:rPr>
          <w:rFonts w:ascii="Arial"/>
          <w:b/>
          <w:i/>
          <w:color w:val="0F0F0F"/>
          <w:spacing w:val="-4"/>
          <w:w w:val="115"/>
          <w:sz w:val="22"/>
        </w:rPr>
        <w:t>Dube</w:t>
      </w:r>
    </w:p>
    <w:p>
      <w:pPr>
        <w:pStyle w:val="BodyText"/>
        <w:spacing w:before="5"/>
        <w:rPr>
          <w:b/>
          <w:i/>
          <w:sz w:val="18"/>
        </w:rPr>
      </w:pPr>
      <w:r>
        <w:rPr/>
        <mc:AlternateContent>
          <mc:Choice Requires="wps">
            <w:drawing>
              <wp:anchor distT="0" distB="0" distL="0" distR="0" allowOverlap="1" layoutInCell="1" locked="0" behindDoc="1" simplePos="0" relativeHeight="487620608">
                <wp:simplePos x="0" y="0"/>
                <wp:positionH relativeFrom="page">
                  <wp:posOffset>537289</wp:posOffset>
                </wp:positionH>
                <wp:positionV relativeFrom="paragraph">
                  <wp:posOffset>156752</wp:posOffset>
                </wp:positionV>
                <wp:extent cx="1929764" cy="1282065"/>
                <wp:effectExtent l="0" t="0" r="0" b="0"/>
                <wp:wrapTopAndBottom/>
                <wp:docPr id="495" name="Group 495"/>
                <wp:cNvGraphicFramePr>
                  <a:graphicFrameLocks/>
                </wp:cNvGraphicFramePr>
                <a:graphic>
                  <a:graphicData uri="http://schemas.microsoft.com/office/word/2010/wordprocessingGroup">
                    <wpg:wgp>
                      <wpg:cNvPr id="495" name="Group 495"/>
                      <wpg:cNvGrpSpPr/>
                      <wpg:grpSpPr>
                        <a:xfrm>
                          <a:off x="0" y="0"/>
                          <a:ext cx="1929764" cy="1282065"/>
                          <a:chExt cx="1929764" cy="1282065"/>
                        </a:xfrm>
                      </wpg:grpSpPr>
                      <wps:wsp>
                        <wps:cNvPr id="496" name="Graphic 496"/>
                        <wps:cNvSpPr/>
                        <wps:spPr>
                          <a:xfrm>
                            <a:off x="12211" y="0"/>
                            <a:ext cx="1917700" cy="1282065"/>
                          </a:xfrm>
                          <a:custGeom>
                            <a:avLst/>
                            <a:gdLst/>
                            <a:ahLst/>
                            <a:cxnLst/>
                            <a:rect l="l" t="t" r="r" b="b"/>
                            <a:pathLst>
                              <a:path w="1917700" h="1282065">
                                <a:moveTo>
                                  <a:pt x="0" y="1281711"/>
                                </a:moveTo>
                                <a:lnTo>
                                  <a:pt x="0" y="0"/>
                                </a:lnTo>
                              </a:path>
                              <a:path w="1917700" h="1282065">
                                <a:moveTo>
                                  <a:pt x="1898830" y="1281711"/>
                                </a:moveTo>
                                <a:lnTo>
                                  <a:pt x="1898830" y="0"/>
                                </a:lnTo>
                              </a:path>
                              <a:path w="1917700" h="1282065">
                                <a:moveTo>
                                  <a:pt x="0" y="9155"/>
                                </a:moveTo>
                                <a:lnTo>
                                  <a:pt x="1917147" y="9155"/>
                                </a:lnTo>
                              </a:path>
                            </a:pathLst>
                          </a:custGeom>
                          <a:ln w="12208">
                            <a:solidFill>
                              <a:srgbClr val="000000"/>
                            </a:solidFill>
                            <a:prstDash val="solid"/>
                          </a:ln>
                        </wps:spPr>
                        <wps:bodyPr wrap="square" lIns="0" tIns="0" rIns="0" bIns="0" rtlCol="0">
                          <a:prstTxWarp prst="textNoShape">
                            <a:avLst/>
                          </a:prstTxWarp>
                          <a:noAutofit/>
                        </wps:bodyPr>
                      </wps:wsp>
                      <wps:wsp>
                        <wps:cNvPr id="497" name="Graphic 497"/>
                        <wps:cNvSpPr/>
                        <wps:spPr>
                          <a:xfrm>
                            <a:off x="329700" y="82395"/>
                            <a:ext cx="696595" cy="1270"/>
                          </a:xfrm>
                          <a:custGeom>
                            <a:avLst/>
                            <a:gdLst/>
                            <a:ahLst/>
                            <a:cxnLst/>
                            <a:rect l="l" t="t" r="r" b="b"/>
                            <a:pathLst>
                              <a:path w="696595" h="0">
                                <a:moveTo>
                                  <a:pt x="0" y="0"/>
                                </a:moveTo>
                                <a:lnTo>
                                  <a:pt x="696034" y="0"/>
                                </a:lnTo>
                              </a:path>
                            </a:pathLst>
                          </a:custGeom>
                          <a:ln w="9155">
                            <a:solidFill>
                              <a:srgbClr val="000000"/>
                            </a:solidFill>
                            <a:prstDash val="solid"/>
                          </a:ln>
                        </wps:spPr>
                        <wps:bodyPr wrap="square" lIns="0" tIns="0" rIns="0" bIns="0" rtlCol="0">
                          <a:prstTxWarp prst="textNoShape">
                            <a:avLst/>
                          </a:prstTxWarp>
                          <a:noAutofit/>
                        </wps:bodyPr>
                      </wps:wsp>
                      <wps:wsp>
                        <wps:cNvPr id="498" name="Graphic 498"/>
                        <wps:cNvSpPr/>
                        <wps:spPr>
                          <a:xfrm>
                            <a:off x="0" y="1266453"/>
                            <a:ext cx="1917700" cy="1270"/>
                          </a:xfrm>
                          <a:custGeom>
                            <a:avLst/>
                            <a:gdLst/>
                            <a:ahLst/>
                            <a:cxnLst/>
                            <a:rect l="l" t="t" r="r" b="b"/>
                            <a:pathLst>
                              <a:path w="1917700" h="0">
                                <a:moveTo>
                                  <a:pt x="0" y="0"/>
                                </a:moveTo>
                                <a:lnTo>
                                  <a:pt x="1917147"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306274pt;margin-top:12.342695pt;width:151.950pt;height:100.95pt;mso-position-horizontal-relative:page;mso-position-vertical-relative:paragraph;z-index:-15695872;mso-wrap-distance-left:0;mso-wrap-distance-right:0" id="docshapegroup369" coordorigin="846,247" coordsize="3039,2019">
                <v:shape style="position:absolute;left:865;top:246;width:3020;height:2019" id="docshape370" coordorigin="865,247" coordsize="3020,2019" path="m865,2265l865,247m3856,2265l3856,247m865,261l3884,261e" filled="false" stroked="true" strokeweight=".961335pt" strokecolor="#000000">
                  <v:path arrowok="t"/>
                  <v:stroke dashstyle="solid"/>
                </v:shape>
                <v:line style="position:absolute" from="1365,377" to="2461,377" stroked="true" strokeweight=".720873pt" strokecolor="#000000">
                  <v:stroke dashstyle="solid"/>
                </v:line>
                <v:line style="position:absolute" from="846,2241" to="3865,2241" stroked="true" strokeweight=".961164pt" strokecolor="#000000">
                  <v:stroke dashstyle="solid"/>
                </v:line>
                <w10:wrap type="topAndBottom"/>
              </v:group>
            </w:pict>
          </mc:Fallback>
        </mc:AlternateContent>
      </w:r>
    </w:p>
    <w:p>
      <w:pPr>
        <w:pStyle w:val="BodyText"/>
        <w:spacing w:before="9"/>
        <w:rPr>
          <w:b/>
          <w:i/>
          <w:sz w:val="23"/>
        </w:rPr>
      </w:pPr>
    </w:p>
    <w:p>
      <w:pPr>
        <w:spacing w:before="0"/>
        <w:ind w:left="806" w:right="0" w:firstLine="0"/>
        <w:jc w:val="left"/>
        <w:rPr>
          <w:rFonts w:ascii="Arial"/>
          <w:b/>
          <w:i/>
          <w:sz w:val="22"/>
        </w:rPr>
      </w:pPr>
      <w:r>
        <w:rPr>
          <w:rFonts w:ascii="Arial"/>
          <w:b/>
          <w:i/>
          <w:color w:val="0F0F0F"/>
          <w:w w:val="115"/>
          <w:sz w:val="22"/>
        </w:rPr>
        <w:t>Peak</w:t>
      </w:r>
      <w:r>
        <w:rPr>
          <w:rFonts w:ascii="Arial"/>
          <w:b/>
          <w:i/>
          <w:color w:val="0F0F0F"/>
          <w:spacing w:val="8"/>
          <w:w w:val="115"/>
          <w:sz w:val="22"/>
        </w:rPr>
        <w:t> </w:t>
      </w:r>
      <w:r>
        <w:rPr>
          <w:rFonts w:ascii="Arial"/>
          <w:b/>
          <w:i/>
          <w:color w:val="0F0F0F"/>
          <w:w w:val="115"/>
          <w:sz w:val="22"/>
        </w:rPr>
        <w:t>Elevation</w:t>
      </w:r>
      <w:r>
        <w:rPr>
          <w:rFonts w:ascii="Arial"/>
          <w:b/>
          <w:i/>
          <w:color w:val="0F0F0F"/>
          <w:spacing w:val="19"/>
          <w:w w:val="115"/>
          <w:sz w:val="22"/>
        </w:rPr>
        <w:t> </w:t>
      </w:r>
      <w:r>
        <w:rPr>
          <w:rFonts w:ascii="Arial"/>
          <w:b/>
          <w:i/>
          <w:color w:val="0F0F0F"/>
          <w:w w:val="115"/>
          <w:sz w:val="22"/>
        </w:rPr>
        <w:t>Guide</w:t>
      </w:r>
      <w:r>
        <w:rPr>
          <w:rFonts w:ascii="Arial"/>
          <w:b/>
          <w:i/>
          <w:color w:val="0F0F0F"/>
          <w:spacing w:val="-7"/>
          <w:w w:val="115"/>
          <w:sz w:val="22"/>
        </w:rPr>
        <w:t> </w:t>
      </w:r>
      <w:r>
        <w:rPr>
          <w:rFonts w:ascii="Arial"/>
          <w:b/>
          <w:i/>
          <w:color w:val="0F0F0F"/>
          <w:spacing w:val="-2"/>
          <w:w w:val="115"/>
          <w:sz w:val="22"/>
        </w:rPr>
        <w:t>Service</w:t>
      </w:r>
    </w:p>
    <w:p>
      <w:pPr>
        <w:spacing w:before="45"/>
        <w:ind w:left="816" w:right="0" w:firstLine="0"/>
        <w:jc w:val="left"/>
        <w:rPr>
          <w:rFonts w:ascii="Arial"/>
          <w:b/>
          <w:i/>
          <w:sz w:val="21"/>
        </w:rPr>
      </w:pPr>
      <w:r>
        <w:rPr>
          <w:rFonts w:ascii="Arial"/>
          <w:b/>
          <w:i/>
          <w:color w:val="0F0F0F"/>
          <w:w w:val="120"/>
          <w:sz w:val="21"/>
        </w:rPr>
        <w:t>Registered</w:t>
      </w:r>
      <w:r>
        <w:rPr>
          <w:rFonts w:ascii="Arial"/>
          <w:b/>
          <w:i/>
          <w:color w:val="0F0F0F"/>
          <w:spacing w:val="10"/>
          <w:w w:val="120"/>
          <w:sz w:val="21"/>
        </w:rPr>
        <w:t> </w:t>
      </w:r>
      <w:r>
        <w:rPr>
          <w:rFonts w:ascii="Arial"/>
          <w:b/>
          <w:i/>
          <w:color w:val="0F0F0F"/>
          <w:w w:val="120"/>
          <w:sz w:val="21"/>
        </w:rPr>
        <w:t>Maine</w:t>
      </w:r>
      <w:r>
        <w:rPr>
          <w:rFonts w:ascii="Arial"/>
          <w:b/>
          <w:i/>
          <w:color w:val="0F0F0F"/>
          <w:spacing w:val="16"/>
          <w:w w:val="120"/>
          <w:sz w:val="21"/>
        </w:rPr>
        <w:t> </w:t>
      </w:r>
      <w:r>
        <w:rPr>
          <w:rFonts w:ascii="Arial"/>
          <w:b/>
          <w:i/>
          <w:color w:val="0F0F0F"/>
          <w:spacing w:val="-2"/>
          <w:w w:val="120"/>
          <w:sz w:val="21"/>
        </w:rPr>
        <w:t>Guide</w:t>
      </w:r>
    </w:p>
    <w:p>
      <w:pPr>
        <w:spacing w:before="71"/>
        <w:ind w:left="811" w:right="0" w:firstLine="0"/>
        <w:jc w:val="left"/>
        <w:rPr>
          <w:rFonts w:ascii="Arial"/>
          <w:b/>
          <w:i/>
          <w:sz w:val="21"/>
        </w:rPr>
      </w:pPr>
      <w:r>
        <w:rPr>
          <w:rFonts w:ascii="Arial"/>
          <w:b/>
          <w:i/>
          <w:color w:val="0F0F0F"/>
          <w:w w:val="120"/>
          <w:sz w:val="21"/>
        </w:rPr>
        <w:t>Professional</w:t>
      </w:r>
      <w:r>
        <w:rPr>
          <w:rFonts w:ascii="Arial"/>
          <w:b/>
          <w:i/>
          <w:color w:val="0F0F0F"/>
          <w:spacing w:val="-8"/>
          <w:w w:val="120"/>
          <w:sz w:val="21"/>
        </w:rPr>
        <w:t> </w:t>
      </w:r>
      <w:r>
        <w:rPr>
          <w:rFonts w:ascii="Arial"/>
          <w:b/>
          <w:i/>
          <w:color w:val="0F0F0F"/>
          <w:w w:val="120"/>
          <w:sz w:val="21"/>
        </w:rPr>
        <w:t>Maine</w:t>
      </w:r>
      <w:r>
        <w:rPr>
          <w:rFonts w:ascii="Arial"/>
          <w:b/>
          <w:i/>
          <w:color w:val="0F0F0F"/>
          <w:spacing w:val="-14"/>
          <w:w w:val="120"/>
          <w:sz w:val="21"/>
        </w:rPr>
        <w:t> </w:t>
      </w:r>
      <w:r>
        <w:rPr>
          <w:rFonts w:ascii="Arial"/>
          <w:b/>
          <w:i/>
          <w:color w:val="0F0F0F"/>
          <w:w w:val="120"/>
          <w:sz w:val="21"/>
        </w:rPr>
        <w:t>Guides</w:t>
      </w:r>
      <w:r>
        <w:rPr>
          <w:rFonts w:ascii="Arial"/>
          <w:b/>
          <w:i/>
          <w:color w:val="0F0F0F"/>
          <w:spacing w:val="-18"/>
          <w:w w:val="120"/>
          <w:sz w:val="21"/>
        </w:rPr>
        <w:t> </w:t>
      </w:r>
      <w:r>
        <w:rPr>
          <w:rFonts w:ascii="Arial"/>
          <w:b/>
          <w:i/>
          <w:color w:val="0F0F0F"/>
          <w:spacing w:val="-2"/>
          <w:w w:val="120"/>
          <w:sz w:val="21"/>
        </w:rPr>
        <w:t>Association</w:t>
      </w:r>
    </w:p>
    <w:p>
      <w:pPr>
        <w:pStyle w:val="BodyText"/>
        <w:spacing w:before="2"/>
        <w:rPr>
          <w:b/>
          <w:i/>
          <w:sz w:val="26"/>
        </w:rPr>
      </w:pPr>
    </w:p>
    <w:p>
      <w:pPr>
        <w:spacing w:before="0"/>
        <w:ind w:left="806" w:right="0" w:firstLine="0"/>
        <w:jc w:val="left"/>
        <w:rPr>
          <w:rFonts w:ascii="Arial"/>
          <w:sz w:val="18"/>
        </w:rPr>
      </w:pPr>
      <w:r>
        <w:rPr>
          <w:rFonts w:ascii="Arial"/>
          <w:color w:val="0F0F0F"/>
          <w:w w:val="105"/>
          <w:sz w:val="18"/>
        </w:rPr>
        <w:t>PO</w:t>
      </w:r>
      <w:r>
        <w:rPr>
          <w:rFonts w:ascii="Arial"/>
          <w:color w:val="0F0F0F"/>
          <w:spacing w:val="-7"/>
          <w:w w:val="105"/>
          <w:sz w:val="18"/>
        </w:rPr>
        <w:t> </w:t>
      </w:r>
      <w:r>
        <w:rPr>
          <w:rFonts w:ascii="Arial"/>
          <w:color w:val="0F0F0F"/>
          <w:w w:val="105"/>
          <w:sz w:val="18"/>
        </w:rPr>
        <w:t>Box</w:t>
      </w:r>
      <w:r>
        <w:rPr>
          <w:rFonts w:ascii="Arial"/>
          <w:color w:val="0F0F0F"/>
          <w:spacing w:val="-13"/>
          <w:w w:val="105"/>
          <w:sz w:val="18"/>
        </w:rPr>
        <w:t> </w:t>
      </w:r>
      <w:r>
        <w:rPr>
          <w:rFonts w:ascii="Arial"/>
          <w:color w:val="0F0F0F"/>
          <w:spacing w:val="-5"/>
          <w:w w:val="105"/>
          <w:sz w:val="18"/>
        </w:rPr>
        <w:t>13</w:t>
      </w:r>
    </w:p>
    <w:p>
      <w:pPr>
        <w:spacing w:before="35"/>
        <w:ind w:left="805" w:right="0" w:firstLine="0"/>
        <w:jc w:val="left"/>
        <w:rPr>
          <w:sz w:val="21"/>
        </w:rPr>
      </w:pPr>
      <w:r>
        <w:rPr>
          <w:rFonts w:ascii="Arial"/>
          <w:color w:val="0F0F0F"/>
          <w:sz w:val="20"/>
        </w:rPr>
        <w:t>Nobleboro,</w:t>
      </w:r>
      <w:r>
        <w:rPr>
          <w:rFonts w:ascii="Arial"/>
          <w:color w:val="0F0F0F"/>
          <w:spacing w:val="16"/>
          <w:sz w:val="20"/>
        </w:rPr>
        <w:t> </w:t>
      </w:r>
      <w:r>
        <w:rPr>
          <w:rFonts w:ascii="Arial"/>
          <w:color w:val="0F0F0F"/>
          <w:sz w:val="20"/>
        </w:rPr>
        <w:t>ME</w:t>
      </w:r>
      <w:r>
        <w:rPr>
          <w:rFonts w:ascii="Arial"/>
          <w:color w:val="0F0F0F"/>
          <w:spacing w:val="-1"/>
          <w:sz w:val="20"/>
        </w:rPr>
        <w:t> </w:t>
      </w:r>
      <w:r>
        <w:rPr>
          <w:color w:val="0F0F0F"/>
          <w:spacing w:val="-2"/>
          <w:sz w:val="21"/>
        </w:rPr>
        <w:t>04555</w:t>
      </w:r>
    </w:p>
    <w:p>
      <w:pPr>
        <w:spacing w:before="28"/>
        <w:ind w:left="800" w:right="0" w:firstLine="0"/>
        <w:jc w:val="left"/>
        <w:rPr>
          <w:sz w:val="21"/>
        </w:rPr>
      </w:pPr>
      <w:r>
        <w:rPr>
          <w:rFonts w:ascii="Arial"/>
          <w:color w:val="0F0F0F"/>
          <w:w w:val="105"/>
          <w:sz w:val="20"/>
        </w:rPr>
        <w:t>Mobile:</w:t>
      </w:r>
      <w:r>
        <w:rPr>
          <w:rFonts w:ascii="Arial"/>
          <w:color w:val="0F0F0F"/>
          <w:spacing w:val="59"/>
          <w:w w:val="105"/>
          <w:sz w:val="20"/>
        </w:rPr>
        <w:t> </w:t>
      </w:r>
      <w:r>
        <w:rPr>
          <w:color w:val="0F0F0F"/>
          <w:w w:val="105"/>
          <w:sz w:val="21"/>
        </w:rPr>
        <w:t>207-229-</w:t>
      </w:r>
      <w:r>
        <w:rPr>
          <w:color w:val="0F0F0F"/>
          <w:spacing w:val="-4"/>
          <w:w w:val="105"/>
          <w:sz w:val="21"/>
        </w:rPr>
        <w:t>1481</w:t>
      </w:r>
    </w:p>
    <w:p>
      <w:pPr>
        <w:pStyle w:val="BodyText"/>
        <w:spacing w:before="31"/>
        <w:ind w:left="809"/>
      </w:pPr>
      <w:hyperlink r:id="rId123">
        <w:r>
          <w:rPr>
            <w:color w:val="212121"/>
            <w:spacing w:val="-2"/>
            <w:u w:val="thick" w:color="212121"/>
          </w:rPr>
          <w:t>dubeshe</w:t>
        </w:r>
        <w:r>
          <w:rPr>
            <w:color w:val="3B3B3B"/>
            <w:spacing w:val="-2"/>
            <w:u w:val="thick" w:color="212121"/>
          </w:rPr>
          <w:t>i</w:t>
        </w:r>
        <w:r>
          <w:rPr>
            <w:color w:val="212121"/>
            <w:spacing w:val="-2"/>
            <w:u w:val="thick" w:color="212121"/>
          </w:rPr>
          <w:t>la@gmail</w:t>
        </w:r>
        <w:r>
          <w:rPr>
            <w:color w:val="505050"/>
            <w:spacing w:val="-2"/>
            <w:u w:val="thick" w:color="212121"/>
          </w:rPr>
          <w:t>.</w:t>
        </w:r>
        <w:r>
          <w:rPr>
            <w:color w:val="212121"/>
            <w:spacing w:val="-2"/>
            <w:u w:val="thick" w:color="212121"/>
          </w:rPr>
          <w:t>com</w:t>
        </w:r>
      </w:hyperlink>
    </w:p>
    <w:p>
      <w:pPr>
        <w:spacing w:after="0"/>
        <w:sectPr>
          <w:type w:val="continuous"/>
          <w:pgSz w:w="12240" w:h="15840"/>
          <w:pgMar w:header="0" w:footer="701" w:top="1820" w:bottom="280" w:left="40" w:right="0"/>
        </w:sectPr>
      </w:pPr>
    </w:p>
    <w:p>
      <w:pPr>
        <w:spacing w:before="63"/>
        <w:ind w:left="822" w:right="0" w:firstLine="0"/>
        <w:jc w:val="left"/>
        <w:rPr>
          <w:rFonts w:ascii="Arial"/>
          <w:b/>
          <w:sz w:val="24"/>
        </w:rPr>
      </w:pPr>
      <w:r>
        <w:rPr/>
        <mc:AlternateContent>
          <mc:Choice Requires="wps">
            <w:drawing>
              <wp:anchor distT="0" distB="0" distL="0" distR="0" allowOverlap="1" layoutInCell="1" locked="0" behindDoc="1" simplePos="0" relativeHeight="487621120">
                <wp:simplePos x="0" y="0"/>
                <wp:positionH relativeFrom="page">
                  <wp:posOffset>525078</wp:posOffset>
                </wp:positionH>
                <wp:positionV relativeFrom="paragraph">
                  <wp:posOffset>234832</wp:posOffset>
                </wp:positionV>
                <wp:extent cx="6911975"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490753pt;width:544.25pt;height:.1pt;mso-position-horizontal-relative:page;mso-position-vertical-relative:paragraph;z-index:-15695360;mso-wrap-distance-left:0;mso-wrap-distance-right:0" id="docshape371" coordorigin="827,370" coordsize="10885,0" path="m827,370l11711,370e" filled="false" stroked="true" strokeweight="3.123781pt" strokecolor="#000000">
                <v:path arrowok="t"/>
                <v:stroke dashstyle="solid"/>
                <w10:wrap type="topAndBottom"/>
              </v:shape>
            </w:pict>
          </mc:Fallback>
        </mc:AlternateContent>
      </w:r>
      <w:r>
        <w:rPr>
          <w:rFonts w:ascii="Arial"/>
          <w:b/>
          <w:color w:val="111111"/>
          <w:sz w:val="24"/>
        </w:rPr>
        <w:t>Mikhail,</w:t>
      </w:r>
      <w:r>
        <w:rPr>
          <w:rFonts w:ascii="Arial"/>
          <w:b/>
          <w:color w:val="111111"/>
          <w:spacing w:val="24"/>
          <w:sz w:val="24"/>
        </w:rPr>
        <w:t> </w:t>
      </w:r>
      <w:r>
        <w:rPr>
          <w:rFonts w:ascii="Arial"/>
          <w:b/>
          <w:color w:val="111111"/>
          <w:spacing w:val="-2"/>
          <w:sz w:val="24"/>
        </w:rPr>
        <w:t>Vivian</w:t>
      </w:r>
    </w:p>
    <w:p>
      <w:pPr>
        <w:pStyle w:val="BodyText"/>
        <w:spacing w:before="3"/>
        <w:rPr>
          <w:b/>
          <w:sz w:val="13"/>
        </w:rPr>
      </w:pPr>
    </w:p>
    <w:p>
      <w:pPr>
        <w:spacing w:after="0"/>
        <w:rPr>
          <w:sz w:val="13"/>
        </w:rPr>
        <w:sectPr>
          <w:pgSz w:w="12240" w:h="15840"/>
          <w:pgMar w:header="0" w:footer="701" w:top="980" w:bottom="900" w:left="40" w:right="0"/>
        </w:sectPr>
      </w:pPr>
    </w:p>
    <w:p>
      <w:pPr>
        <w:spacing w:before="94"/>
        <w:ind w:left="825" w:right="0" w:firstLine="0"/>
        <w:jc w:val="left"/>
        <w:rPr>
          <w:rFonts w:ascii="Arial"/>
          <w:b/>
          <w:sz w:val="19"/>
        </w:rPr>
      </w:pPr>
      <w:r>
        <w:rPr>
          <w:rFonts w:ascii="Arial"/>
          <w:b/>
          <w:color w:val="111111"/>
          <w:spacing w:val="-2"/>
          <w:sz w:val="19"/>
        </w:rPr>
        <w:t>From:</w:t>
      </w:r>
    </w:p>
    <w:p>
      <w:pPr>
        <w:spacing w:before="24"/>
        <w:ind w:left="814" w:right="0" w:firstLine="0"/>
        <w:jc w:val="left"/>
        <w:rPr>
          <w:b/>
          <w:sz w:val="21"/>
        </w:rPr>
      </w:pPr>
      <w:r>
        <w:rPr>
          <w:b/>
          <w:color w:val="111111"/>
          <w:spacing w:val="-2"/>
          <w:w w:val="105"/>
          <w:sz w:val="21"/>
        </w:rPr>
        <w:t>Sent:</w:t>
      </w:r>
    </w:p>
    <w:p>
      <w:pPr>
        <w:spacing w:before="40"/>
        <w:ind w:left="821" w:right="0" w:firstLine="0"/>
        <w:jc w:val="left"/>
        <w:rPr>
          <w:rFonts w:ascii="Arial"/>
          <w:b/>
          <w:sz w:val="19"/>
        </w:rPr>
      </w:pPr>
      <w:r>
        <w:rPr>
          <w:rFonts w:ascii="Arial"/>
          <w:b/>
          <w:color w:val="111111"/>
          <w:spacing w:val="-5"/>
          <w:w w:val="105"/>
          <w:sz w:val="19"/>
        </w:rPr>
        <w:t>To:</w:t>
      </w:r>
    </w:p>
    <w:p>
      <w:pPr>
        <w:spacing w:line="261" w:lineRule="auto" w:before="28"/>
        <w:ind w:left="809" w:right="271" w:firstLine="7"/>
        <w:jc w:val="left"/>
        <w:rPr>
          <w:b/>
          <w:sz w:val="21"/>
        </w:rPr>
      </w:pPr>
      <w:r>
        <w:rPr>
          <w:b/>
          <w:color w:val="111111"/>
          <w:spacing w:val="-4"/>
          <w:sz w:val="21"/>
        </w:rPr>
        <w:t>Cc: </w:t>
      </w:r>
      <w:r>
        <w:rPr>
          <w:b/>
          <w:color w:val="111111"/>
          <w:spacing w:val="-2"/>
          <w:sz w:val="21"/>
        </w:rPr>
        <w:t>Subject:</w:t>
      </w:r>
    </w:p>
    <w:p>
      <w:pPr>
        <w:spacing w:before="2"/>
        <w:ind w:left="809" w:right="0" w:firstLine="0"/>
        <w:jc w:val="left"/>
        <w:rPr>
          <w:b/>
          <w:sz w:val="21"/>
        </w:rPr>
      </w:pPr>
      <w:r>
        <w:rPr>
          <w:b/>
          <w:color w:val="111111"/>
          <w:spacing w:val="-2"/>
          <w:w w:val="105"/>
          <w:sz w:val="21"/>
        </w:rPr>
        <w:t>Attachments:</w:t>
      </w:r>
    </w:p>
    <w:p>
      <w:pPr>
        <w:spacing w:line="288" w:lineRule="auto" w:before="94"/>
        <w:ind w:left="810" w:right="3729" w:firstLine="7"/>
        <w:jc w:val="left"/>
        <w:rPr>
          <w:rFonts w:ascii="Arial"/>
          <w:sz w:val="19"/>
        </w:rPr>
      </w:pPr>
      <w:r>
        <w:rPr/>
        <w:br w:type="column"/>
      </w:r>
      <w:r>
        <w:rPr>
          <w:rFonts w:ascii="Arial"/>
          <w:color w:val="111111"/>
          <w:w w:val="105"/>
          <w:sz w:val="19"/>
        </w:rPr>
        <w:t>Robert</w:t>
      </w:r>
      <w:r>
        <w:rPr>
          <w:rFonts w:ascii="Arial"/>
          <w:color w:val="111111"/>
          <w:spacing w:val="-12"/>
          <w:w w:val="105"/>
          <w:sz w:val="19"/>
        </w:rPr>
        <w:t> </w:t>
      </w:r>
      <w:r>
        <w:rPr>
          <w:rFonts w:ascii="Arial"/>
          <w:color w:val="111111"/>
          <w:w w:val="105"/>
          <w:sz w:val="19"/>
        </w:rPr>
        <w:t>Ludwig</w:t>
      </w:r>
      <w:r>
        <w:rPr>
          <w:rFonts w:ascii="Arial"/>
          <w:color w:val="111111"/>
          <w:spacing w:val="-5"/>
          <w:w w:val="105"/>
          <w:sz w:val="19"/>
        </w:rPr>
        <w:t> </w:t>
      </w:r>
      <w:hyperlink r:id="rId124">
        <w:r>
          <w:rPr>
            <w:rFonts w:ascii="Arial"/>
            <w:color w:val="111111"/>
            <w:w w:val="105"/>
            <w:sz w:val="19"/>
          </w:rPr>
          <w:t>&lt;raludwig184@gmail.com&gt;</w:t>
        </w:r>
      </w:hyperlink>
      <w:r>
        <w:rPr>
          <w:rFonts w:ascii="Arial"/>
          <w:color w:val="111111"/>
          <w:w w:val="105"/>
          <w:sz w:val="19"/>
        </w:rPr>
        <w:t> Saturday, December 10,</w:t>
      </w:r>
      <w:r>
        <w:rPr>
          <w:rFonts w:ascii="Arial"/>
          <w:color w:val="111111"/>
          <w:spacing w:val="-5"/>
          <w:w w:val="105"/>
          <w:sz w:val="19"/>
        </w:rPr>
        <w:t> </w:t>
      </w:r>
      <w:r>
        <w:rPr>
          <w:rFonts w:ascii="Arial"/>
          <w:color w:val="111111"/>
          <w:w w:val="105"/>
          <w:sz w:val="19"/>
        </w:rPr>
        <w:t>2022 11</w:t>
      </w:r>
      <w:r>
        <w:rPr>
          <w:rFonts w:ascii="Arial"/>
          <w:color w:val="282828"/>
          <w:w w:val="105"/>
          <w:sz w:val="19"/>
        </w:rPr>
        <w:t>:53 </w:t>
      </w:r>
      <w:r>
        <w:rPr>
          <w:rFonts w:ascii="Arial"/>
          <w:color w:val="111111"/>
          <w:w w:val="105"/>
          <w:sz w:val="19"/>
        </w:rPr>
        <w:t>AM </w:t>
      </w:r>
      <w:r>
        <w:rPr>
          <w:rFonts w:ascii="Arial"/>
          <w:color w:val="111111"/>
          <w:spacing w:val="-2"/>
          <w:w w:val="105"/>
          <w:sz w:val="19"/>
        </w:rPr>
        <w:t>info.abandonedroadscommission</w:t>
      </w:r>
    </w:p>
    <w:p>
      <w:pPr>
        <w:spacing w:before="2"/>
        <w:ind w:left="814" w:right="0" w:firstLine="0"/>
        <w:jc w:val="left"/>
        <w:rPr>
          <w:rFonts w:ascii="Arial"/>
          <w:sz w:val="19"/>
        </w:rPr>
      </w:pPr>
      <w:r>
        <w:rPr>
          <w:rFonts w:ascii="Arial"/>
          <w:color w:val="111111"/>
          <w:sz w:val="19"/>
        </w:rPr>
        <w:t>Bronson,</w:t>
      </w:r>
      <w:r>
        <w:rPr>
          <w:rFonts w:ascii="Arial"/>
          <w:color w:val="111111"/>
          <w:spacing w:val="10"/>
          <w:sz w:val="19"/>
        </w:rPr>
        <w:t> </w:t>
      </w:r>
      <w:r>
        <w:rPr>
          <w:rFonts w:ascii="Arial"/>
          <w:color w:val="111111"/>
          <w:sz w:val="19"/>
        </w:rPr>
        <w:t>Brian</w:t>
      </w:r>
      <w:r>
        <w:rPr>
          <w:rFonts w:ascii="Arial"/>
          <w:color w:val="111111"/>
          <w:spacing w:val="3"/>
          <w:sz w:val="19"/>
        </w:rPr>
        <w:t> </w:t>
      </w:r>
      <w:r>
        <w:rPr>
          <w:rFonts w:ascii="Arial"/>
          <w:color w:val="111111"/>
          <w:spacing w:val="-5"/>
          <w:sz w:val="19"/>
        </w:rPr>
        <w:t>N.</w:t>
      </w:r>
    </w:p>
    <w:p>
      <w:pPr>
        <w:spacing w:line="290" w:lineRule="auto" w:before="41"/>
        <w:ind w:left="812" w:right="1030" w:hanging="4"/>
        <w:jc w:val="left"/>
        <w:rPr>
          <w:rFonts w:ascii="Arial"/>
          <w:sz w:val="19"/>
        </w:rPr>
      </w:pPr>
      <w:r>
        <w:rPr>
          <w:rFonts w:ascii="Arial"/>
          <w:color w:val="111111"/>
          <w:sz w:val="19"/>
        </w:rPr>
        <w:t>Abandoned and Discontinued Roads Commission-</w:t>
      </w:r>
      <w:r>
        <w:rPr>
          <w:rFonts w:ascii="Arial"/>
          <w:color w:val="111111"/>
          <w:spacing w:val="40"/>
          <w:sz w:val="19"/>
        </w:rPr>
        <w:t> </w:t>
      </w:r>
      <w:r>
        <w:rPr>
          <w:rFonts w:ascii="Arial"/>
          <w:color w:val="111111"/>
          <w:sz w:val="19"/>
        </w:rPr>
        <w:t>Public Comment For the Record 12-10-22 ATV CONCERNS DISCONTINUED ROADS.pdf</w:t>
      </w:r>
    </w:p>
    <w:p>
      <w:pPr>
        <w:spacing w:after="0" w:line="290" w:lineRule="auto"/>
        <w:jc w:val="left"/>
        <w:rPr>
          <w:rFonts w:ascii="Arial"/>
          <w:sz w:val="19"/>
        </w:rPr>
        <w:sectPr>
          <w:type w:val="continuous"/>
          <w:pgSz w:w="12240" w:h="15840"/>
          <w:pgMar w:header="0" w:footer="701" w:top="1820" w:bottom="280" w:left="40" w:right="0"/>
          <w:cols w:num="2" w:equalWidth="0">
            <w:col w:w="2101" w:space="973"/>
            <w:col w:w="9126"/>
          </w:cols>
        </w:sectPr>
      </w:pPr>
    </w:p>
    <w:p>
      <w:pPr>
        <w:pStyle w:val="BodyText"/>
      </w:pPr>
    </w:p>
    <w:p>
      <w:pPr>
        <w:pStyle w:val="BodyText"/>
        <w:spacing w:before="2"/>
        <w:rPr>
          <w:sz w:val="18"/>
        </w:rPr>
      </w:pPr>
    </w:p>
    <w:p>
      <w:pPr>
        <w:spacing w:line="312" w:lineRule="auto" w:before="94"/>
        <w:ind w:left="809" w:right="1403" w:hanging="2"/>
        <w:jc w:val="left"/>
        <w:rPr>
          <w:rFonts w:ascii="Arial"/>
          <w:b/>
          <w:sz w:val="18"/>
        </w:rPr>
      </w:pPr>
      <w:r>
        <w:rPr>
          <w:rFonts w:ascii="Arial"/>
          <w:b/>
          <w:color w:val="111111"/>
          <w:sz w:val="18"/>
        </w:rPr>
        <w:t>EXTERNAL:</w:t>
      </w:r>
      <w:r>
        <w:rPr>
          <w:rFonts w:ascii="Arial"/>
          <w:b/>
          <w:color w:val="111111"/>
          <w:spacing w:val="26"/>
          <w:sz w:val="18"/>
        </w:rPr>
        <w:t> </w:t>
      </w:r>
      <w:r>
        <w:rPr>
          <w:rFonts w:ascii="Arial"/>
          <w:b/>
          <w:color w:val="111111"/>
          <w:sz w:val="18"/>
        </w:rPr>
        <w:t>This</w:t>
      </w:r>
      <w:r>
        <w:rPr>
          <w:rFonts w:ascii="Arial"/>
          <w:b/>
          <w:color w:val="111111"/>
          <w:spacing w:val="22"/>
          <w:sz w:val="18"/>
        </w:rPr>
        <w:t> </w:t>
      </w:r>
      <w:r>
        <w:rPr>
          <w:rFonts w:ascii="Arial"/>
          <w:b/>
          <w:color w:val="111111"/>
          <w:sz w:val="18"/>
        </w:rPr>
        <w:t>email</w:t>
      </w:r>
      <w:r>
        <w:rPr>
          <w:rFonts w:ascii="Arial"/>
          <w:b/>
          <w:color w:val="111111"/>
          <w:spacing w:val="31"/>
          <w:sz w:val="18"/>
        </w:rPr>
        <w:t> </w:t>
      </w:r>
      <w:r>
        <w:rPr>
          <w:rFonts w:ascii="Arial"/>
          <w:b/>
          <w:color w:val="111111"/>
          <w:sz w:val="18"/>
        </w:rPr>
        <w:t>originated</w:t>
      </w:r>
      <w:r>
        <w:rPr>
          <w:rFonts w:ascii="Arial"/>
          <w:b/>
          <w:color w:val="111111"/>
          <w:spacing w:val="40"/>
          <w:sz w:val="18"/>
        </w:rPr>
        <w:t> </w:t>
      </w:r>
      <w:r>
        <w:rPr>
          <w:rFonts w:ascii="Arial"/>
          <w:b/>
          <w:color w:val="111111"/>
          <w:sz w:val="18"/>
        </w:rPr>
        <w:t>from</w:t>
      </w:r>
      <w:r>
        <w:rPr>
          <w:rFonts w:ascii="Arial"/>
          <w:b/>
          <w:color w:val="111111"/>
          <w:spacing w:val="31"/>
          <w:sz w:val="18"/>
        </w:rPr>
        <w:t> </w:t>
      </w:r>
      <w:r>
        <w:rPr>
          <w:rFonts w:ascii="Arial"/>
          <w:b/>
          <w:color w:val="111111"/>
          <w:sz w:val="18"/>
        </w:rPr>
        <w:t>outside</w:t>
      </w:r>
      <w:r>
        <w:rPr>
          <w:rFonts w:ascii="Arial"/>
          <w:b/>
          <w:color w:val="111111"/>
          <w:spacing w:val="38"/>
          <w:sz w:val="18"/>
        </w:rPr>
        <w:t> </w:t>
      </w:r>
      <w:r>
        <w:rPr>
          <w:rFonts w:ascii="Arial"/>
          <w:b/>
          <w:color w:val="111111"/>
          <w:sz w:val="18"/>
        </w:rPr>
        <w:t>of</w:t>
      </w:r>
      <w:r>
        <w:rPr>
          <w:rFonts w:ascii="Arial"/>
          <w:b/>
          <w:color w:val="111111"/>
          <w:spacing w:val="23"/>
          <w:sz w:val="18"/>
        </w:rPr>
        <w:t> </w:t>
      </w:r>
      <w:r>
        <w:rPr>
          <w:rFonts w:ascii="Arial"/>
          <w:b/>
          <w:color w:val="111111"/>
          <w:sz w:val="18"/>
        </w:rPr>
        <w:t>the</w:t>
      </w:r>
      <w:r>
        <w:rPr>
          <w:rFonts w:ascii="Arial"/>
          <w:b/>
          <w:color w:val="111111"/>
          <w:spacing w:val="40"/>
          <w:sz w:val="18"/>
        </w:rPr>
        <w:t> </w:t>
      </w:r>
      <w:r>
        <w:rPr>
          <w:rFonts w:ascii="Arial"/>
          <w:b/>
          <w:color w:val="111111"/>
          <w:sz w:val="18"/>
        </w:rPr>
        <w:t>State</w:t>
      </w:r>
      <w:r>
        <w:rPr>
          <w:rFonts w:ascii="Arial"/>
          <w:b/>
          <w:color w:val="111111"/>
          <w:spacing w:val="32"/>
          <w:sz w:val="18"/>
        </w:rPr>
        <w:t> </w:t>
      </w:r>
      <w:r>
        <w:rPr>
          <w:rFonts w:ascii="Arial"/>
          <w:b/>
          <w:color w:val="111111"/>
          <w:sz w:val="18"/>
        </w:rPr>
        <w:t>of</w:t>
      </w:r>
      <w:r>
        <w:rPr>
          <w:rFonts w:ascii="Arial"/>
          <w:b/>
          <w:color w:val="111111"/>
          <w:spacing w:val="23"/>
          <w:sz w:val="18"/>
        </w:rPr>
        <w:t> </w:t>
      </w:r>
      <w:r>
        <w:rPr>
          <w:rFonts w:ascii="Arial"/>
          <w:b/>
          <w:color w:val="111111"/>
          <w:sz w:val="18"/>
        </w:rPr>
        <w:t>Maine</w:t>
      </w:r>
      <w:r>
        <w:rPr>
          <w:rFonts w:ascii="Arial"/>
          <w:b/>
          <w:color w:val="111111"/>
          <w:spacing w:val="28"/>
          <w:sz w:val="18"/>
        </w:rPr>
        <w:t> </w:t>
      </w:r>
      <w:r>
        <w:rPr>
          <w:rFonts w:ascii="Arial"/>
          <w:b/>
          <w:color w:val="111111"/>
          <w:sz w:val="18"/>
        </w:rPr>
        <w:t>Mail</w:t>
      </w:r>
      <w:r>
        <w:rPr>
          <w:rFonts w:ascii="Arial"/>
          <w:b/>
          <w:color w:val="111111"/>
          <w:spacing w:val="17"/>
          <w:sz w:val="18"/>
        </w:rPr>
        <w:t> </w:t>
      </w:r>
      <w:r>
        <w:rPr>
          <w:rFonts w:ascii="Arial"/>
          <w:b/>
          <w:color w:val="111111"/>
          <w:sz w:val="18"/>
        </w:rPr>
        <w:t>System.</w:t>
      </w:r>
      <w:r>
        <w:rPr>
          <w:rFonts w:ascii="Arial"/>
          <w:b/>
          <w:color w:val="111111"/>
          <w:spacing w:val="40"/>
          <w:sz w:val="18"/>
        </w:rPr>
        <w:t> </w:t>
      </w:r>
      <w:r>
        <w:rPr>
          <w:rFonts w:ascii="Arial"/>
          <w:b/>
          <w:color w:val="111111"/>
          <w:sz w:val="18"/>
        </w:rPr>
        <w:t>Do</w:t>
      </w:r>
      <w:r>
        <w:rPr>
          <w:rFonts w:ascii="Arial"/>
          <w:b/>
          <w:color w:val="111111"/>
          <w:spacing w:val="19"/>
          <w:sz w:val="18"/>
        </w:rPr>
        <w:t> </w:t>
      </w:r>
      <w:r>
        <w:rPr>
          <w:rFonts w:ascii="Arial"/>
          <w:b/>
          <w:color w:val="111111"/>
          <w:sz w:val="18"/>
        </w:rPr>
        <w:t>not</w:t>
      </w:r>
      <w:r>
        <w:rPr>
          <w:rFonts w:ascii="Arial"/>
          <w:b/>
          <w:color w:val="111111"/>
          <w:spacing w:val="20"/>
          <w:sz w:val="18"/>
        </w:rPr>
        <w:t> </w:t>
      </w:r>
      <w:r>
        <w:rPr>
          <w:rFonts w:ascii="Arial"/>
          <w:b/>
          <w:color w:val="111111"/>
          <w:sz w:val="18"/>
        </w:rPr>
        <w:t>click</w:t>
      </w:r>
      <w:r>
        <w:rPr>
          <w:rFonts w:ascii="Arial"/>
          <w:b/>
          <w:color w:val="111111"/>
          <w:spacing w:val="29"/>
          <w:sz w:val="18"/>
        </w:rPr>
        <w:t> </w:t>
      </w:r>
      <w:r>
        <w:rPr>
          <w:rFonts w:ascii="Arial"/>
          <w:b/>
          <w:color w:val="111111"/>
          <w:sz w:val="18"/>
        </w:rPr>
        <w:t>links</w:t>
      </w:r>
      <w:r>
        <w:rPr>
          <w:rFonts w:ascii="Arial"/>
          <w:b/>
          <w:color w:val="111111"/>
          <w:spacing w:val="29"/>
          <w:sz w:val="18"/>
        </w:rPr>
        <w:t> </w:t>
      </w:r>
      <w:r>
        <w:rPr>
          <w:rFonts w:ascii="Arial"/>
          <w:b/>
          <w:color w:val="111111"/>
          <w:sz w:val="18"/>
        </w:rPr>
        <w:t>or</w:t>
      </w:r>
      <w:r>
        <w:rPr>
          <w:rFonts w:ascii="Arial"/>
          <w:b/>
          <w:color w:val="111111"/>
          <w:spacing w:val="25"/>
          <w:sz w:val="18"/>
        </w:rPr>
        <w:t> </w:t>
      </w:r>
      <w:r>
        <w:rPr>
          <w:rFonts w:ascii="Arial"/>
          <w:b/>
          <w:color w:val="111111"/>
          <w:sz w:val="18"/>
        </w:rPr>
        <w:t>open </w:t>
      </w:r>
      <w:r>
        <w:rPr>
          <w:rFonts w:ascii="Arial"/>
          <w:b/>
          <w:color w:val="111111"/>
          <w:w w:val="110"/>
          <w:sz w:val="18"/>
        </w:rPr>
        <w:t>attachments</w:t>
      </w:r>
      <w:r>
        <w:rPr>
          <w:rFonts w:ascii="Arial"/>
          <w:b/>
          <w:color w:val="111111"/>
          <w:spacing w:val="-11"/>
          <w:w w:val="110"/>
          <w:sz w:val="18"/>
        </w:rPr>
        <w:t> </w:t>
      </w:r>
      <w:r>
        <w:rPr>
          <w:rFonts w:ascii="Arial"/>
          <w:b/>
          <w:color w:val="111111"/>
          <w:w w:val="110"/>
          <w:sz w:val="18"/>
        </w:rPr>
        <w:t>unless</w:t>
      </w:r>
      <w:r>
        <w:rPr>
          <w:rFonts w:ascii="Arial"/>
          <w:b/>
          <w:color w:val="111111"/>
          <w:spacing w:val="-14"/>
          <w:w w:val="110"/>
          <w:sz w:val="18"/>
        </w:rPr>
        <w:t> </w:t>
      </w:r>
      <w:r>
        <w:rPr>
          <w:rFonts w:ascii="Arial"/>
          <w:b/>
          <w:color w:val="111111"/>
          <w:w w:val="110"/>
          <w:sz w:val="18"/>
        </w:rPr>
        <w:t>you</w:t>
      </w:r>
      <w:r>
        <w:rPr>
          <w:rFonts w:ascii="Arial"/>
          <w:b/>
          <w:color w:val="111111"/>
          <w:spacing w:val="-12"/>
          <w:w w:val="110"/>
          <w:sz w:val="18"/>
        </w:rPr>
        <w:t> </w:t>
      </w:r>
      <w:r>
        <w:rPr>
          <w:rFonts w:ascii="Arial"/>
          <w:b/>
          <w:color w:val="111111"/>
          <w:w w:val="110"/>
          <w:sz w:val="18"/>
        </w:rPr>
        <w:t>recognize</w:t>
      </w:r>
      <w:r>
        <w:rPr>
          <w:rFonts w:ascii="Arial"/>
          <w:b/>
          <w:color w:val="111111"/>
          <w:spacing w:val="-10"/>
          <w:w w:val="110"/>
          <w:sz w:val="18"/>
        </w:rPr>
        <w:t> </w:t>
      </w:r>
      <w:r>
        <w:rPr>
          <w:rFonts w:ascii="Arial"/>
          <w:b/>
          <w:color w:val="111111"/>
          <w:w w:val="110"/>
          <w:sz w:val="18"/>
        </w:rPr>
        <w:t>the</w:t>
      </w:r>
      <w:r>
        <w:rPr>
          <w:rFonts w:ascii="Arial"/>
          <w:b/>
          <w:color w:val="111111"/>
          <w:spacing w:val="5"/>
          <w:w w:val="110"/>
          <w:sz w:val="18"/>
        </w:rPr>
        <w:t> </w:t>
      </w:r>
      <w:r>
        <w:rPr>
          <w:rFonts w:ascii="Arial"/>
          <w:b/>
          <w:color w:val="111111"/>
          <w:w w:val="110"/>
          <w:sz w:val="18"/>
        </w:rPr>
        <w:t>sender</w:t>
      </w:r>
      <w:r>
        <w:rPr>
          <w:rFonts w:ascii="Arial"/>
          <w:b/>
          <w:color w:val="111111"/>
          <w:spacing w:val="-10"/>
          <w:w w:val="110"/>
          <w:sz w:val="18"/>
        </w:rPr>
        <w:t> </w:t>
      </w:r>
      <w:r>
        <w:rPr>
          <w:rFonts w:ascii="Arial"/>
          <w:b/>
          <w:color w:val="111111"/>
          <w:w w:val="110"/>
          <w:sz w:val="18"/>
        </w:rPr>
        <w:t>and</w:t>
      </w:r>
      <w:r>
        <w:rPr>
          <w:rFonts w:ascii="Arial"/>
          <w:b/>
          <w:color w:val="111111"/>
          <w:spacing w:val="-14"/>
          <w:w w:val="110"/>
          <w:sz w:val="18"/>
        </w:rPr>
        <w:t> </w:t>
      </w:r>
      <w:r>
        <w:rPr>
          <w:rFonts w:ascii="Arial"/>
          <w:b/>
          <w:color w:val="111111"/>
          <w:w w:val="110"/>
          <w:sz w:val="18"/>
        </w:rPr>
        <w:t>know</w:t>
      </w:r>
      <w:r>
        <w:rPr>
          <w:rFonts w:ascii="Arial"/>
          <w:b/>
          <w:color w:val="111111"/>
          <w:spacing w:val="-12"/>
          <w:w w:val="110"/>
          <w:sz w:val="18"/>
        </w:rPr>
        <w:t> </w:t>
      </w:r>
      <w:r>
        <w:rPr>
          <w:rFonts w:ascii="Arial"/>
          <w:b/>
          <w:color w:val="111111"/>
          <w:w w:val="110"/>
          <w:sz w:val="18"/>
        </w:rPr>
        <w:t>the</w:t>
      </w:r>
      <w:r>
        <w:rPr>
          <w:rFonts w:ascii="Arial"/>
          <w:b/>
          <w:color w:val="111111"/>
          <w:spacing w:val="-6"/>
          <w:w w:val="110"/>
          <w:sz w:val="18"/>
        </w:rPr>
        <w:t> </w:t>
      </w:r>
      <w:r>
        <w:rPr>
          <w:rFonts w:ascii="Arial"/>
          <w:b/>
          <w:color w:val="111111"/>
          <w:w w:val="110"/>
          <w:sz w:val="18"/>
        </w:rPr>
        <w:t>content</w:t>
      </w:r>
      <w:r>
        <w:rPr>
          <w:rFonts w:ascii="Arial"/>
          <w:b/>
          <w:color w:val="111111"/>
          <w:spacing w:val="-14"/>
          <w:w w:val="110"/>
          <w:sz w:val="18"/>
        </w:rPr>
        <w:t> </w:t>
      </w:r>
      <w:r>
        <w:rPr>
          <w:rFonts w:ascii="Arial"/>
          <w:b/>
          <w:color w:val="111111"/>
          <w:w w:val="110"/>
          <w:sz w:val="18"/>
        </w:rPr>
        <w:t>is</w:t>
      </w:r>
      <w:r>
        <w:rPr>
          <w:rFonts w:ascii="Arial"/>
          <w:b/>
          <w:color w:val="111111"/>
          <w:spacing w:val="-14"/>
          <w:w w:val="110"/>
          <w:sz w:val="18"/>
        </w:rPr>
        <w:t> </w:t>
      </w:r>
      <w:r>
        <w:rPr>
          <w:rFonts w:ascii="Arial"/>
          <w:b/>
          <w:color w:val="111111"/>
          <w:w w:val="110"/>
          <w:sz w:val="18"/>
        </w:rPr>
        <w:t>safe.</w:t>
      </w:r>
    </w:p>
    <w:p>
      <w:pPr>
        <w:pStyle w:val="BodyText"/>
        <w:spacing w:before="10"/>
        <w:rPr>
          <w:b/>
          <w:sz w:val="21"/>
        </w:rPr>
      </w:pPr>
    </w:p>
    <w:p>
      <w:pPr>
        <w:spacing w:before="0"/>
        <w:ind w:left="806" w:right="0" w:firstLine="0"/>
        <w:jc w:val="left"/>
        <w:rPr>
          <w:b/>
          <w:sz w:val="21"/>
        </w:rPr>
      </w:pPr>
      <w:r>
        <w:rPr>
          <w:b/>
          <w:color w:val="111111"/>
          <w:sz w:val="21"/>
        </w:rPr>
        <w:t>12-10-</w:t>
      </w:r>
      <w:r>
        <w:rPr>
          <w:b/>
          <w:color w:val="111111"/>
          <w:spacing w:val="-5"/>
          <w:sz w:val="21"/>
        </w:rPr>
        <w:t>22</w:t>
      </w:r>
    </w:p>
    <w:p>
      <w:pPr>
        <w:spacing w:line="295" w:lineRule="auto" w:before="46"/>
        <w:ind w:left="805" w:right="6907" w:firstLine="0"/>
        <w:jc w:val="left"/>
        <w:rPr>
          <w:rFonts w:ascii="Arial"/>
          <w:sz w:val="19"/>
        </w:rPr>
      </w:pPr>
      <w:r>
        <w:rPr>
          <w:rFonts w:ascii="Arial"/>
          <w:color w:val="111111"/>
          <w:w w:val="105"/>
          <w:sz w:val="19"/>
        </w:rPr>
        <w:t>Abandoned</w:t>
      </w:r>
      <w:r>
        <w:rPr>
          <w:rFonts w:ascii="Arial"/>
          <w:color w:val="111111"/>
          <w:spacing w:val="-13"/>
          <w:w w:val="105"/>
          <w:sz w:val="19"/>
        </w:rPr>
        <w:t> </w:t>
      </w:r>
      <w:r>
        <w:rPr>
          <w:rFonts w:ascii="Arial"/>
          <w:color w:val="111111"/>
          <w:w w:val="105"/>
          <w:sz w:val="19"/>
        </w:rPr>
        <w:t>and</w:t>
      </w:r>
      <w:r>
        <w:rPr>
          <w:rFonts w:ascii="Arial"/>
          <w:color w:val="111111"/>
          <w:spacing w:val="-13"/>
          <w:w w:val="105"/>
          <w:sz w:val="19"/>
        </w:rPr>
        <w:t> </w:t>
      </w:r>
      <w:r>
        <w:rPr>
          <w:rFonts w:ascii="Arial"/>
          <w:color w:val="111111"/>
          <w:w w:val="105"/>
          <w:sz w:val="19"/>
        </w:rPr>
        <w:t>Discontinued</w:t>
      </w:r>
      <w:r>
        <w:rPr>
          <w:rFonts w:ascii="Arial"/>
          <w:color w:val="111111"/>
          <w:spacing w:val="-14"/>
          <w:w w:val="105"/>
          <w:sz w:val="19"/>
        </w:rPr>
        <w:t> </w:t>
      </w:r>
      <w:r>
        <w:rPr>
          <w:rFonts w:ascii="Arial"/>
          <w:color w:val="111111"/>
          <w:w w:val="105"/>
          <w:sz w:val="19"/>
        </w:rPr>
        <w:t>Roads</w:t>
      </w:r>
      <w:r>
        <w:rPr>
          <w:rFonts w:ascii="Arial"/>
          <w:color w:val="111111"/>
          <w:spacing w:val="-13"/>
          <w:w w:val="105"/>
          <w:sz w:val="19"/>
        </w:rPr>
        <w:t> </w:t>
      </w:r>
      <w:r>
        <w:rPr>
          <w:rFonts w:ascii="Arial"/>
          <w:color w:val="111111"/>
          <w:w w:val="105"/>
          <w:sz w:val="19"/>
        </w:rPr>
        <w:t>Commission Dear</w:t>
      </w:r>
      <w:r>
        <w:rPr>
          <w:rFonts w:ascii="Arial"/>
          <w:color w:val="111111"/>
          <w:spacing w:val="-3"/>
          <w:w w:val="105"/>
          <w:sz w:val="19"/>
        </w:rPr>
        <w:t> </w:t>
      </w:r>
      <w:r>
        <w:rPr>
          <w:rFonts w:ascii="Arial"/>
          <w:color w:val="111111"/>
          <w:w w:val="105"/>
          <w:sz w:val="19"/>
        </w:rPr>
        <w:t>Commission</w:t>
      </w:r>
    </w:p>
    <w:p>
      <w:pPr>
        <w:spacing w:line="300" w:lineRule="auto" w:before="0"/>
        <w:ind w:left="796" w:right="1950" w:firstLine="4"/>
        <w:jc w:val="left"/>
        <w:rPr>
          <w:rFonts w:ascii="Arial"/>
          <w:sz w:val="19"/>
        </w:rPr>
      </w:pPr>
      <w:r>
        <w:rPr>
          <w:rFonts w:ascii="Arial"/>
          <w:color w:val="111111"/>
          <w:w w:val="105"/>
          <w:sz w:val="19"/>
        </w:rPr>
        <w:t>Please find public comments for the record attached from</w:t>
      </w:r>
      <w:r>
        <w:rPr>
          <w:rFonts w:ascii="Arial"/>
          <w:color w:val="111111"/>
          <w:spacing w:val="-5"/>
          <w:w w:val="105"/>
          <w:sz w:val="19"/>
        </w:rPr>
        <w:t> </w:t>
      </w:r>
      <w:r>
        <w:rPr>
          <w:rFonts w:ascii="Arial"/>
          <w:color w:val="111111"/>
          <w:w w:val="105"/>
          <w:sz w:val="19"/>
        </w:rPr>
        <w:t>the</w:t>
      </w:r>
      <w:r>
        <w:rPr>
          <w:rFonts w:ascii="Arial"/>
          <w:color w:val="111111"/>
          <w:spacing w:val="-7"/>
          <w:w w:val="105"/>
          <w:sz w:val="19"/>
        </w:rPr>
        <w:t> </w:t>
      </w:r>
      <w:r>
        <w:rPr>
          <w:rFonts w:ascii="Arial"/>
          <w:color w:val="111111"/>
          <w:w w:val="105"/>
          <w:sz w:val="19"/>
        </w:rPr>
        <w:t>Moosehead ATV Riders Club,</w:t>
      </w:r>
      <w:r>
        <w:rPr>
          <w:rFonts w:ascii="Arial"/>
          <w:color w:val="111111"/>
          <w:spacing w:val="-4"/>
          <w:w w:val="105"/>
          <w:sz w:val="19"/>
        </w:rPr>
        <w:t> </w:t>
      </w:r>
      <w:r>
        <w:rPr>
          <w:rFonts w:ascii="Arial"/>
          <w:color w:val="111111"/>
          <w:w w:val="105"/>
          <w:sz w:val="19"/>
        </w:rPr>
        <w:t>Greenville. Thank you.</w:t>
      </w:r>
    </w:p>
    <w:p>
      <w:pPr>
        <w:spacing w:line="213" w:lineRule="exact" w:before="0"/>
        <w:ind w:left="801" w:right="0" w:firstLine="0"/>
        <w:jc w:val="left"/>
        <w:rPr>
          <w:rFonts w:ascii="Arial"/>
          <w:b/>
          <w:sz w:val="20"/>
        </w:rPr>
      </w:pPr>
      <w:r>
        <w:rPr>
          <w:rFonts w:ascii="Arial"/>
          <w:b/>
          <w:color w:val="111111"/>
          <w:w w:val="90"/>
          <w:sz w:val="20"/>
        </w:rPr>
        <w:t>Bob</w:t>
      </w:r>
      <w:r>
        <w:rPr>
          <w:rFonts w:ascii="Arial"/>
          <w:b/>
          <w:color w:val="111111"/>
          <w:spacing w:val="-3"/>
          <w:sz w:val="20"/>
        </w:rPr>
        <w:t> </w:t>
      </w:r>
      <w:r>
        <w:rPr>
          <w:rFonts w:ascii="Arial"/>
          <w:b/>
          <w:color w:val="111111"/>
          <w:w w:val="90"/>
          <w:sz w:val="20"/>
        </w:rPr>
        <w:t>Ludwig,</w:t>
      </w:r>
      <w:r>
        <w:rPr>
          <w:rFonts w:ascii="Arial"/>
          <w:b/>
          <w:color w:val="111111"/>
          <w:spacing w:val="6"/>
          <w:sz w:val="20"/>
        </w:rPr>
        <w:t> </w:t>
      </w:r>
      <w:r>
        <w:rPr>
          <w:rFonts w:ascii="Arial"/>
          <w:b/>
          <w:color w:val="111111"/>
          <w:w w:val="90"/>
          <w:sz w:val="20"/>
        </w:rPr>
        <w:t>MATVRC</w:t>
      </w:r>
      <w:r>
        <w:rPr>
          <w:rFonts w:ascii="Arial"/>
          <w:b/>
          <w:color w:val="111111"/>
          <w:spacing w:val="-4"/>
          <w:sz w:val="20"/>
        </w:rPr>
        <w:t> </w:t>
      </w:r>
      <w:r>
        <w:rPr>
          <w:rFonts w:ascii="Arial"/>
          <w:b/>
          <w:color w:val="111111"/>
          <w:spacing w:val="-2"/>
          <w:w w:val="90"/>
          <w:sz w:val="20"/>
        </w:rPr>
        <w:t>Trailmaster</w:t>
      </w:r>
    </w:p>
    <w:p>
      <w:pPr>
        <w:spacing w:line="300" w:lineRule="auto" w:before="39"/>
        <w:ind w:left="800" w:right="9141" w:firstLine="2"/>
        <w:jc w:val="left"/>
        <w:rPr>
          <w:rFonts w:ascii="Arial"/>
          <w:sz w:val="19"/>
        </w:rPr>
      </w:pPr>
      <w:hyperlink r:id="rId124">
        <w:r>
          <w:rPr>
            <w:rFonts w:ascii="Arial"/>
            <w:color w:val="111111"/>
            <w:spacing w:val="-2"/>
            <w:sz w:val="19"/>
            <w:u w:val="thick" w:color="111111"/>
          </w:rPr>
          <w:t>raludwig184@gmail.com</w:t>
        </w:r>
      </w:hyperlink>
      <w:r>
        <w:rPr>
          <w:rFonts w:ascii="Arial"/>
          <w:color w:val="111111"/>
          <w:sz w:val="19"/>
        </w:rPr>
        <w:t> </w:t>
      </w:r>
      <w:r>
        <w:rPr>
          <w:rFonts w:ascii="Arial"/>
          <w:color w:val="111111"/>
          <w:w w:val="110"/>
          <w:sz w:val="19"/>
        </w:rPr>
        <w:t>201-741-1545 cell/text</w:t>
      </w:r>
    </w:p>
    <w:p>
      <w:pPr>
        <w:spacing w:after="0" w:line="300" w:lineRule="auto"/>
        <w:jc w:val="left"/>
        <w:rPr>
          <w:rFonts w:ascii="Arial"/>
          <w:sz w:val="19"/>
        </w:rPr>
        <w:sectPr>
          <w:type w:val="continuous"/>
          <w:pgSz w:w="12240" w:h="15840"/>
          <w:pgMar w:header="0" w:footer="701" w:top="1820" w:bottom="280" w:left="40" w:right="0"/>
        </w:sectPr>
      </w:pPr>
    </w:p>
    <w:p>
      <w:pPr>
        <w:pStyle w:val="BodyText"/>
        <w:ind w:left="5094"/>
      </w:pPr>
      <w:r>
        <w:rPr/>
        <w:drawing>
          <wp:inline distT="0" distB="0" distL="0" distR="0">
            <wp:extent cx="1440603" cy="1210055"/>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26" cstate="print"/>
                    <a:stretch>
                      <a:fillRect/>
                    </a:stretch>
                  </pic:blipFill>
                  <pic:spPr>
                    <a:xfrm>
                      <a:off x="0" y="0"/>
                      <a:ext cx="1440603" cy="1210055"/>
                    </a:xfrm>
                    <a:prstGeom prst="rect">
                      <a:avLst/>
                    </a:prstGeom>
                  </pic:spPr>
                </pic:pic>
              </a:graphicData>
            </a:graphic>
          </wp:inline>
        </w:drawing>
      </w:r>
      <w:r>
        <w:rPr/>
      </w:r>
    </w:p>
    <w:p>
      <w:pPr>
        <w:pStyle w:val="BodyText"/>
        <w:spacing w:before="8"/>
        <w:rPr>
          <w:sz w:val="21"/>
        </w:rPr>
      </w:pPr>
    </w:p>
    <w:p>
      <w:pPr>
        <w:spacing w:line="249" w:lineRule="auto" w:before="93"/>
        <w:ind w:left="4381" w:right="4130" w:firstLine="0"/>
        <w:jc w:val="center"/>
        <w:rPr>
          <w:rFonts w:ascii="Arial"/>
          <w:b/>
          <w:sz w:val="22"/>
        </w:rPr>
      </w:pPr>
      <w:r>
        <w:rPr>
          <w:rFonts w:ascii="Arial"/>
          <w:b/>
          <w:color w:val="0F0F0F"/>
          <w:w w:val="105"/>
          <w:sz w:val="22"/>
        </w:rPr>
        <w:t>MOOSEHEAD</w:t>
      </w:r>
      <w:r>
        <w:rPr>
          <w:rFonts w:ascii="Arial"/>
          <w:b/>
          <w:color w:val="0F0F0F"/>
          <w:spacing w:val="-7"/>
          <w:w w:val="105"/>
          <w:sz w:val="22"/>
        </w:rPr>
        <w:t> </w:t>
      </w:r>
      <w:r>
        <w:rPr>
          <w:rFonts w:ascii="Arial"/>
          <w:b/>
          <w:color w:val="0F0F0F"/>
          <w:w w:val="105"/>
          <w:sz w:val="22"/>
        </w:rPr>
        <w:t>ATV</w:t>
      </w:r>
      <w:r>
        <w:rPr>
          <w:rFonts w:ascii="Arial"/>
          <w:b/>
          <w:color w:val="0F0F0F"/>
          <w:spacing w:val="-16"/>
          <w:w w:val="105"/>
          <w:sz w:val="22"/>
        </w:rPr>
        <w:t> </w:t>
      </w:r>
      <w:r>
        <w:rPr>
          <w:rFonts w:ascii="Arial"/>
          <w:b/>
          <w:color w:val="0F0F0F"/>
          <w:w w:val="105"/>
          <w:sz w:val="22"/>
        </w:rPr>
        <w:t>RIDERS</w:t>
      </w:r>
      <w:r>
        <w:rPr>
          <w:rFonts w:ascii="Arial"/>
          <w:b/>
          <w:color w:val="0F0F0F"/>
          <w:spacing w:val="-12"/>
          <w:w w:val="105"/>
          <w:sz w:val="22"/>
        </w:rPr>
        <w:t> </w:t>
      </w:r>
      <w:r>
        <w:rPr>
          <w:rFonts w:ascii="Arial"/>
          <w:b/>
          <w:color w:val="0F0F0F"/>
          <w:w w:val="105"/>
          <w:sz w:val="22"/>
        </w:rPr>
        <w:t>CLUB PO Box 376</w:t>
      </w:r>
    </w:p>
    <w:p>
      <w:pPr>
        <w:spacing w:before="3"/>
        <w:ind w:left="3625" w:right="3363" w:firstLine="0"/>
        <w:jc w:val="center"/>
        <w:rPr>
          <w:rFonts w:ascii="Arial"/>
          <w:b/>
          <w:sz w:val="22"/>
        </w:rPr>
      </w:pPr>
      <w:r>
        <w:rPr>
          <w:rFonts w:ascii="Arial"/>
          <w:b/>
          <w:color w:val="0F0F0F"/>
          <w:w w:val="105"/>
          <w:sz w:val="22"/>
        </w:rPr>
        <w:t>Greenville</w:t>
      </w:r>
      <w:r>
        <w:rPr>
          <w:rFonts w:ascii="Arial"/>
          <w:b/>
          <w:color w:val="0F0F0F"/>
          <w:spacing w:val="-2"/>
          <w:w w:val="105"/>
          <w:sz w:val="22"/>
        </w:rPr>
        <w:t> </w:t>
      </w:r>
      <w:r>
        <w:rPr>
          <w:rFonts w:ascii="Arial"/>
          <w:b/>
          <w:color w:val="0F0F0F"/>
          <w:w w:val="105"/>
          <w:sz w:val="22"/>
        </w:rPr>
        <w:t>Junction,</w:t>
      </w:r>
      <w:r>
        <w:rPr>
          <w:rFonts w:ascii="Arial"/>
          <w:b/>
          <w:color w:val="0F0F0F"/>
          <w:spacing w:val="-4"/>
          <w:w w:val="105"/>
          <w:sz w:val="22"/>
        </w:rPr>
        <w:t> </w:t>
      </w:r>
      <w:r>
        <w:rPr>
          <w:rFonts w:ascii="Arial"/>
          <w:b/>
          <w:color w:val="0F0F0F"/>
          <w:w w:val="105"/>
          <w:sz w:val="22"/>
        </w:rPr>
        <w:t>ME.</w:t>
      </w:r>
      <w:r>
        <w:rPr>
          <w:rFonts w:ascii="Arial"/>
          <w:b/>
          <w:color w:val="0F0F0F"/>
          <w:spacing w:val="-12"/>
          <w:w w:val="105"/>
          <w:sz w:val="22"/>
        </w:rPr>
        <w:t> </w:t>
      </w:r>
      <w:r>
        <w:rPr>
          <w:rFonts w:ascii="Arial"/>
          <w:b/>
          <w:color w:val="0F0F0F"/>
          <w:spacing w:val="-2"/>
          <w:w w:val="105"/>
          <w:sz w:val="22"/>
        </w:rPr>
        <w:t>04442</w:t>
      </w:r>
    </w:p>
    <w:p>
      <w:pPr>
        <w:pStyle w:val="BodyText"/>
        <w:spacing w:before="7"/>
        <w:rPr>
          <w:b/>
          <w:sz w:val="13"/>
        </w:rPr>
      </w:pPr>
    </w:p>
    <w:p>
      <w:pPr>
        <w:spacing w:before="94"/>
        <w:ind w:left="1301" w:right="0" w:firstLine="0"/>
        <w:jc w:val="left"/>
        <w:rPr>
          <w:rFonts w:ascii="Arial"/>
          <w:sz w:val="19"/>
        </w:rPr>
      </w:pPr>
      <w:r>
        <w:rPr>
          <w:rFonts w:ascii="Arial"/>
          <w:color w:val="0F0F0F"/>
          <w:w w:val="105"/>
          <w:sz w:val="19"/>
        </w:rPr>
        <w:t>December</w:t>
      </w:r>
      <w:r>
        <w:rPr>
          <w:rFonts w:ascii="Arial"/>
          <w:color w:val="0F0F0F"/>
          <w:spacing w:val="17"/>
          <w:w w:val="105"/>
          <w:sz w:val="19"/>
        </w:rPr>
        <w:t> </w:t>
      </w:r>
      <w:r>
        <w:rPr>
          <w:rFonts w:ascii="Arial"/>
          <w:color w:val="0F0F0F"/>
          <w:w w:val="105"/>
          <w:sz w:val="19"/>
        </w:rPr>
        <w:t>10,</w:t>
      </w:r>
      <w:r>
        <w:rPr>
          <w:rFonts w:ascii="Arial"/>
          <w:color w:val="0F0F0F"/>
          <w:spacing w:val="6"/>
          <w:w w:val="105"/>
          <w:sz w:val="19"/>
        </w:rPr>
        <w:t> </w:t>
      </w:r>
      <w:r>
        <w:rPr>
          <w:rFonts w:ascii="Arial"/>
          <w:color w:val="0F0F0F"/>
          <w:spacing w:val="-4"/>
          <w:w w:val="105"/>
          <w:sz w:val="19"/>
        </w:rPr>
        <w:t>2022</w:t>
      </w:r>
    </w:p>
    <w:p>
      <w:pPr>
        <w:pStyle w:val="BodyText"/>
        <w:spacing w:before="8"/>
      </w:pPr>
    </w:p>
    <w:p>
      <w:pPr>
        <w:spacing w:before="0"/>
        <w:ind w:left="1306" w:right="0" w:firstLine="0"/>
        <w:jc w:val="left"/>
        <w:rPr>
          <w:rFonts w:ascii="Arial"/>
          <w:sz w:val="19"/>
        </w:rPr>
      </w:pPr>
      <w:r>
        <w:rPr>
          <w:rFonts w:ascii="Arial"/>
          <w:color w:val="0F0F0F"/>
          <w:w w:val="105"/>
          <w:sz w:val="19"/>
        </w:rPr>
        <w:t>Abandoned</w:t>
      </w:r>
      <w:r>
        <w:rPr>
          <w:rFonts w:ascii="Arial"/>
          <w:color w:val="0F0F0F"/>
          <w:spacing w:val="10"/>
          <w:w w:val="105"/>
          <w:sz w:val="19"/>
        </w:rPr>
        <w:t> </w:t>
      </w:r>
      <w:r>
        <w:rPr>
          <w:rFonts w:ascii="Arial"/>
          <w:color w:val="0F0F0F"/>
          <w:w w:val="105"/>
          <w:sz w:val="19"/>
        </w:rPr>
        <w:t>and</w:t>
      </w:r>
      <w:r>
        <w:rPr>
          <w:rFonts w:ascii="Arial"/>
          <w:color w:val="0F0F0F"/>
          <w:spacing w:val="-1"/>
          <w:w w:val="105"/>
          <w:sz w:val="19"/>
        </w:rPr>
        <w:t> </w:t>
      </w:r>
      <w:r>
        <w:rPr>
          <w:rFonts w:ascii="Arial"/>
          <w:color w:val="0F0F0F"/>
          <w:w w:val="105"/>
          <w:sz w:val="19"/>
        </w:rPr>
        <w:t>Discontinued</w:t>
      </w:r>
      <w:r>
        <w:rPr>
          <w:rFonts w:ascii="Arial"/>
          <w:color w:val="0F0F0F"/>
          <w:spacing w:val="7"/>
          <w:w w:val="105"/>
          <w:sz w:val="19"/>
        </w:rPr>
        <w:t> </w:t>
      </w:r>
      <w:r>
        <w:rPr>
          <w:rFonts w:ascii="Arial"/>
          <w:color w:val="0F0F0F"/>
          <w:w w:val="105"/>
          <w:sz w:val="19"/>
        </w:rPr>
        <w:t>Roads</w:t>
      </w:r>
      <w:r>
        <w:rPr>
          <w:rFonts w:ascii="Arial"/>
          <w:color w:val="0F0F0F"/>
          <w:spacing w:val="2"/>
          <w:w w:val="105"/>
          <w:sz w:val="19"/>
        </w:rPr>
        <w:t> </w:t>
      </w:r>
      <w:r>
        <w:rPr>
          <w:rFonts w:ascii="Arial"/>
          <w:color w:val="0F0F0F"/>
          <w:spacing w:val="-2"/>
          <w:w w:val="105"/>
          <w:sz w:val="19"/>
        </w:rPr>
        <w:t>Commission</w:t>
      </w:r>
    </w:p>
    <w:p>
      <w:pPr>
        <w:spacing w:before="12"/>
        <w:ind w:left="5478" w:right="0" w:firstLine="0"/>
        <w:jc w:val="left"/>
        <w:rPr>
          <w:rFonts w:ascii="Arial"/>
          <w:sz w:val="19"/>
        </w:rPr>
      </w:pPr>
      <w:r>
        <w:rPr>
          <w:rFonts w:ascii="Arial"/>
          <w:color w:val="0F0F0F"/>
          <w:w w:val="105"/>
          <w:sz w:val="19"/>
        </w:rPr>
        <w:t>Via</w:t>
      </w:r>
      <w:r>
        <w:rPr>
          <w:rFonts w:ascii="Arial"/>
          <w:color w:val="0F0F0F"/>
          <w:spacing w:val="-2"/>
          <w:w w:val="105"/>
          <w:sz w:val="19"/>
        </w:rPr>
        <w:t> </w:t>
      </w:r>
      <w:r>
        <w:rPr>
          <w:rFonts w:ascii="Arial"/>
          <w:color w:val="0F0F0F"/>
          <w:w w:val="105"/>
          <w:sz w:val="19"/>
        </w:rPr>
        <w:t>email</w:t>
      </w:r>
      <w:r>
        <w:rPr>
          <w:rFonts w:ascii="Arial"/>
          <w:color w:val="0F0F0F"/>
          <w:spacing w:val="-6"/>
          <w:w w:val="105"/>
          <w:sz w:val="19"/>
        </w:rPr>
        <w:t> </w:t>
      </w:r>
      <w:r>
        <w:rPr>
          <w:rFonts w:ascii="Arial"/>
          <w:color w:val="242424"/>
          <w:w w:val="105"/>
          <w:sz w:val="19"/>
        </w:rPr>
        <w:t>to:</w:t>
      </w:r>
      <w:r>
        <w:rPr>
          <w:rFonts w:ascii="Arial"/>
          <w:color w:val="242424"/>
          <w:spacing w:val="5"/>
          <w:w w:val="105"/>
          <w:sz w:val="19"/>
        </w:rPr>
        <w:t> </w:t>
      </w:r>
      <w:hyperlink r:id="rId119">
        <w:r>
          <w:rPr>
            <w:rFonts w:ascii="Arial"/>
            <w:color w:val="242424"/>
            <w:spacing w:val="-2"/>
            <w:w w:val="105"/>
            <w:sz w:val="19"/>
            <w:u w:val="thick" w:color="242424"/>
          </w:rPr>
          <w:t>info.abandonedroadscommission@maine.gov</w:t>
        </w:r>
      </w:hyperlink>
    </w:p>
    <w:p>
      <w:pPr>
        <w:pStyle w:val="BodyText"/>
        <w:spacing w:before="6"/>
        <w:rPr>
          <w:sz w:val="21"/>
        </w:rPr>
      </w:pPr>
    </w:p>
    <w:p>
      <w:pPr>
        <w:spacing w:before="1"/>
        <w:ind w:left="1296" w:right="0" w:firstLine="0"/>
        <w:jc w:val="left"/>
        <w:rPr>
          <w:rFonts w:ascii="Arial"/>
          <w:sz w:val="19"/>
        </w:rPr>
      </w:pPr>
      <w:r>
        <w:rPr>
          <w:rFonts w:ascii="Arial"/>
          <w:color w:val="0F0F0F"/>
          <w:w w:val="105"/>
          <w:sz w:val="19"/>
        </w:rPr>
        <w:t>Dear</w:t>
      </w:r>
      <w:r>
        <w:rPr>
          <w:rFonts w:ascii="Arial"/>
          <w:color w:val="0F0F0F"/>
          <w:spacing w:val="6"/>
          <w:w w:val="105"/>
          <w:sz w:val="19"/>
        </w:rPr>
        <w:t> </w:t>
      </w:r>
      <w:r>
        <w:rPr>
          <w:rFonts w:ascii="Arial"/>
          <w:color w:val="0F0F0F"/>
          <w:spacing w:val="-2"/>
          <w:w w:val="105"/>
          <w:sz w:val="19"/>
        </w:rPr>
        <w:t>Commission</w:t>
      </w:r>
    </w:p>
    <w:p>
      <w:pPr>
        <w:pStyle w:val="BodyText"/>
        <w:spacing w:before="1"/>
        <w:rPr>
          <w:sz w:val="21"/>
        </w:rPr>
      </w:pPr>
    </w:p>
    <w:p>
      <w:pPr>
        <w:spacing w:line="254" w:lineRule="auto" w:before="0"/>
        <w:ind w:left="1288" w:right="1403" w:firstLine="8"/>
        <w:jc w:val="left"/>
        <w:rPr>
          <w:rFonts w:ascii="Arial"/>
          <w:sz w:val="19"/>
        </w:rPr>
      </w:pPr>
      <w:r>
        <w:rPr>
          <w:rFonts w:ascii="Arial"/>
          <w:color w:val="0F0F0F"/>
          <w:w w:val="105"/>
          <w:sz w:val="19"/>
        </w:rPr>
        <w:t>The Moosehead</w:t>
      </w:r>
      <w:r>
        <w:rPr>
          <w:rFonts w:ascii="Arial"/>
          <w:color w:val="0F0F0F"/>
          <w:spacing w:val="34"/>
          <w:w w:val="105"/>
          <w:sz w:val="19"/>
        </w:rPr>
        <w:t> </w:t>
      </w:r>
      <w:r>
        <w:rPr>
          <w:rFonts w:ascii="Arial"/>
          <w:color w:val="0F0F0F"/>
          <w:w w:val="105"/>
          <w:sz w:val="19"/>
        </w:rPr>
        <w:t>ATV Riders Club in the Greenville area </w:t>
      </w:r>
      <w:r>
        <w:rPr>
          <w:rFonts w:ascii="Arial"/>
          <w:color w:val="343434"/>
          <w:w w:val="105"/>
          <w:sz w:val="19"/>
        </w:rPr>
        <w:t>is </w:t>
      </w:r>
      <w:r>
        <w:rPr>
          <w:rFonts w:ascii="Arial"/>
          <w:color w:val="242424"/>
          <w:w w:val="105"/>
          <w:sz w:val="19"/>
        </w:rPr>
        <w:t>responsible for the maintenance of 90 miles of trails </w:t>
      </w:r>
      <w:r>
        <w:rPr>
          <w:rFonts w:ascii="Arial"/>
          <w:color w:val="343434"/>
          <w:w w:val="105"/>
          <w:sz w:val="19"/>
        </w:rPr>
        <w:t>in </w:t>
      </w:r>
      <w:r>
        <w:rPr>
          <w:rFonts w:ascii="Arial"/>
          <w:color w:val="242424"/>
          <w:w w:val="105"/>
          <w:sz w:val="19"/>
        </w:rPr>
        <w:t>Piscataquis and</w:t>
      </w:r>
      <w:r>
        <w:rPr>
          <w:rFonts w:ascii="Arial"/>
          <w:color w:val="242424"/>
          <w:spacing w:val="-3"/>
          <w:w w:val="105"/>
          <w:sz w:val="19"/>
        </w:rPr>
        <w:t> </w:t>
      </w:r>
      <w:r>
        <w:rPr>
          <w:rFonts w:ascii="Arial"/>
          <w:color w:val="242424"/>
          <w:w w:val="105"/>
          <w:sz w:val="19"/>
        </w:rPr>
        <w:t>Somerset Counties.</w:t>
      </w:r>
      <w:r>
        <w:rPr>
          <w:rFonts w:ascii="Arial"/>
          <w:color w:val="242424"/>
          <w:spacing w:val="40"/>
          <w:w w:val="105"/>
          <w:sz w:val="19"/>
        </w:rPr>
        <w:t> </w:t>
      </w:r>
      <w:r>
        <w:rPr>
          <w:rFonts w:ascii="Arial"/>
          <w:color w:val="242424"/>
          <w:w w:val="105"/>
          <w:sz w:val="19"/>
        </w:rPr>
        <w:t>Many of our trails</w:t>
      </w:r>
      <w:r>
        <w:rPr>
          <w:rFonts w:ascii="Arial"/>
          <w:color w:val="242424"/>
          <w:spacing w:val="-1"/>
          <w:w w:val="105"/>
          <w:sz w:val="19"/>
        </w:rPr>
        <w:t> </w:t>
      </w:r>
      <w:r>
        <w:rPr>
          <w:rFonts w:ascii="Arial"/>
          <w:color w:val="242424"/>
          <w:w w:val="105"/>
          <w:sz w:val="19"/>
        </w:rPr>
        <w:t>may</w:t>
      </w:r>
      <w:r>
        <w:rPr>
          <w:rFonts w:ascii="Arial"/>
          <w:color w:val="242424"/>
          <w:spacing w:val="-1"/>
          <w:w w:val="105"/>
          <w:sz w:val="19"/>
        </w:rPr>
        <w:t> </w:t>
      </w:r>
      <w:r>
        <w:rPr>
          <w:rFonts w:ascii="Arial"/>
          <w:color w:val="242424"/>
          <w:w w:val="105"/>
          <w:sz w:val="19"/>
        </w:rPr>
        <w:t>in fact</w:t>
      </w:r>
      <w:r>
        <w:rPr>
          <w:rFonts w:ascii="Arial"/>
          <w:color w:val="242424"/>
          <w:spacing w:val="-9"/>
          <w:w w:val="105"/>
          <w:sz w:val="19"/>
        </w:rPr>
        <w:t> </w:t>
      </w:r>
      <w:r>
        <w:rPr>
          <w:rFonts w:ascii="Arial"/>
          <w:color w:val="242424"/>
          <w:w w:val="105"/>
          <w:sz w:val="19"/>
        </w:rPr>
        <w:t>be</w:t>
      </w:r>
      <w:r>
        <w:rPr>
          <w:rFonts w:ascii="Arial"/>
          <w:color w:val="242424"/>
          <w:spacing w:val="-2"/>
          <w:w w:val="105"/>
          <w:sz w:val="19"/>
        </w:rPr>
        <w:t> </w:t>
      </w:r>
      <w:r>
        <w:rPr>
          <w:rFonts w:ascii="Arial"/>
          <w:color w:val="242424"/>
          <w:w w:val="105"/>
          <w:sz w:val="19"/>
        </w:rPr>
        <w:t>abandoned and</w:t>
      </w:r>
      <w:r>
        <w:rPr>
          <w:rFonts w:ascii="Arial"/>
          <w:color w:val="242424"/>
          <w:spacing w:val="-6"/>
          <w:w w:val="105"/>
          <w:sz w:val="19"/>
        </w:rPr>
        <w:t> </w:t>
      </w:r>
      <w:r>
        <w:rPr>
          <w:rFonts w:ascii="Arial"/>
          <w:color w:val="242424"/>
          <w:w w:val="105"/>
          <w:sz w:val="19"/>
        </w:rPr>
        <w:t>discontinued roads that you are charged to review.</w:t>
      </w:r>
      <w:r>
        <w:rPr>
          <w:rFonts w:ascii="Arial"/>
          <w:color w:val="242424"/>
          <w:spacing w:val="40"/>
          <w:w w:val="105"/>
          <w:sz w:val="19"/>
        </w:rPr>
        <w:t> </w:t>
      </w:r>
      <w:r>
        <w:rPr>
          <w:rFonts w:ascii="Arial"/>
          <w:color w:val="242424"/>
          <w:w w:val="105"/>
          <w:sz w:val="19"/>
        </w:rPr>
        <w:t>These likely were old carriage roads of the 1800's or built by </w:t>
      </w:r>
      <w:r>
        <w:rPr>
          <w:rFonts w:ascii="Arial"/>
          <w:color w:val="343434"/>
          <w:w w:val="105"/>
          <w:sz w:val="19"/>
        </w:rPr>
        <w:t>the </w:t>
      </w:r>
      <w:r>
        <w:rPr>
          <w:rFonts w:ascii="Arial"/>
          <w:color w:val="242424"/>
          <w:w w:val="105"/>
          <w:sz w:val="19"/>
        </w:rPr>
        <w:t>Civilian Conservation Corps</w:t>
      </w:r>
      <w:r>
        <w:rPr>
          <w:rFonts w:ascii="Arial"/>
          <w:color w:val="242424"/>
          <w:spacing w:val="-2"/>
          <w:w w:val="105"/>
          <w:sz w:val="19"/>
        </w:rPr>
        <w:t> </w:t>
      </w:r>
      <w:r>
        <w:rPr>
          <w:rFonts w:ascii="Arial"/>
          <w:color w:val="343434"/>
          <w:w w:val="105"/>
          <w:sz w:val="19"/>
        </w:rPr>
        <w:t>in </w:t>
      </w:r>
      <w:r>
        <w:rPr>
          <w:rFonts w:ascii="Arial"/>
          <w:color w:val="242424"/>
          <w:w w:val="105"/>
          <w:sz w:val="19"/>
        </w:rPr>
        <w:t>the 1930's and </w:t>
      </w:r>
      <w:r>
        <w:rPr>
          <w:rFonts w:ascii="Arial"/>
          <w:color w:val="343434"/>
          <w:w w:val="105"/>
          <w:sz w:val="19"/>
        </w:rPr>
        <w:t>40's.</w:t>
      </w:r>
      <w:r>
        <w:rPr>
          <w:rFonts w:ascii="Arial"/>
          <w:color w:val="343434"/>
          <w:spacing w:val="40"/>
          <w:w w:val="105"/>
          <w:sz w:val="19"/>
        </w:rPr>
        <w:t> </w:t>
      </w:r>
      <w:r>
        <w:rPr>
          <w:rFonts w:ascii="Arial"/>
          <w:color w:val="242424"/>
          <w:w w:val="105"/>
          <w:sz w:val="19"/>
        </w:rPr>
        <w:t>Their history and current status is somewhat difficult to </w:t>
      </w:r>
      <w:r>
        <w:rPr>
          <w:rFonts w:ascii="Arial"/>
          <w:color w:val="0F0F0F"/>
          <w:w w:val="105"/>
          <w:sz w:val="19"/>
        </w:rPr>
        <w:t>reconstruct and verify.</w:t>
      </w:r>
      <w:r>
        <w:rPr>
          <w:rFonts w:ascii="Arial"/>
          <w:color w:val="0F0F0F"/>
          <w:spacing w:val="40"/>
          <w:w w:val="105"/>
          <w:sz w:val="19"/>
        </w:rPr>
        <w:t> </w:t>
      </w:r>
      <w:r>
        <w:rPr>
          <w:rFonts w:ascii="Arial"/>
          <w:color w:val="0F0F0F"/>
          <w:w w:val="105"/>
          <w:sz w:val="19"/>
        </w:rPr>
        <w:t>Their </w:t>
      </w:r>
      <w:r>
        <w:rPr>
          <w:rFonts w:ascii="Arial"/>
          <w:color w:val="242424"/>
          <w:w w:val="105"/>
          <w:sz w:val="19"/>
        </w:rPr>
        <w:t>boundaries </w:t>
      </w:r>
      <w:r>
        <w:rPr>
          <w:rFonts w:ascii="Arial"/>
          <w:color w:val="0F0F0F"/>
          <w:w w:val="105"/>
          <w:sz w:val="19"/>
        </w:rPr>
        <w:t>vary on tax </w:t>
      </w:r>
      <w:r>
        <w:rPr>
          <w:rFonts w:ascii="Arial"/>
          <w:color w:val="242424"/>
          <w:w w:val="105"/>
          <w:sz w:val="19"/>
        </w:rPr>
        <w:t>maps and </w:t>
      </w:r>
      <w:r>
        <w:rPr>
          <w:rFonts w:ascii="Arial"/>
          <w:color w:val="0F0F0F"/>
          <w:w w:val="105"/>
          <w:sz w:val="19"/>
        </w:rPr>
        <w:t>landowner </w:t>
      </w:r>
      <w:r>
        <w:rPr>
          <w:rFonts w:ascii="Arial"/>
          <w:color w:val="242424"/>
          <w:w w:val="105"/>
          <w:sz w:val="19"/>
        </w:rPr>
        <w:t>deeds vaguely identify past </w:t>
      </w:r>
      <w:r>
        <w:rPr>
          <w:rFonts w:ascii="Arial"/>
          <w:color w:val="0F0F0F"/>
          <w:w w:val="105"/>
          <w:sz w:val="19"/>
        </w:rPr>
        <w:t>traditional access.</w:t>
      </w:r>
      <w:r>
        <w:rPr>
          <w:rFonts w:ascii="Arial"/>
          <w:color w:val="0F0F0F"/>
          <w:spacing w:val="40"/>
          <w:w w:val="105"/>
          <w:sz w:val="19"/>
        </w:rPr>
        <w:t> </w:t>
      </w:r>
      <w:r>
        <w:rPr>
          <w:rFonts w:ascii="Arial"/>
          <w:color w:val="0F0F0F"/>
          <w:w w:val="105"/>
          <w:sz w:val="19"/>
        </w:rPr>
        <w:t>We and </w:t>
      </w:r>
      <w:r>
        <w:rPr>
          <w:rFonts w:ascii="Arial"/>
          <w:color w:val="242424"/>
          <w:w w:val="105"/>
          <w:sz w:val="19"/>
        </w:rPr>
        <w:t>many other </w:t>
      </w:r>
      <w:r>
        <w:rPr>
          <w:rFonts w:ascii="Arial"/>
          <w:color w:val="0F0F0F"/>
          <w:w w:val="105"/>
          <w:sz w:val="19"/>
        </w:rPr>
        <w:t>clubs address </w:t>
      </w:r>
      <w:r>
        <w:rPr>
          <w:rFonts w:ascii="Arial"/>
          <w:color w:val="242424"/>
          <w:w w:val="105"/>
          <w:sz w:val="19"/>
        </w:rPr>
        <w:t>their use </w:t>
      </w:r>
      <w:r>
        <w:rPr>
          <w:rFonts w:ascii="Arial"/>
          <w:color w:val="0F0F0F"/>
          <w:w w:val="105"/>
          <w:sz w:val="19"/>
        </w:rPr>
        <w:t>on </w:t>
      </w:r>
      <w:r>
        <w:rPr>
          <w:rFonts w:ascii="Arial"/>
          <w:color w:val="242424"/>
          <w:w w:val="105"/>
          <w:sz w:val="19"/>
        </w:rPr>
        <w:t>an annual basis by</w:t>
      </w:r>
      <w:r>
        <w:rPr>
          <w:rFonts w:ascii="Arial"/>
          <w:color w:val="242424"/>
          <w:spacing w:val="-5"/>
          <w:w w:val="105"/>
          <w:sz w:val="19"/>
        </w:rPr>
        <w:t> </w:t>
      </w:r>
      <w:r>
        <w:rPr>
          <w:rFonts w:ascii="Arial"/>
          <w:color w:val="242424"/>
          <w:w w:val="105"/>
          <w:sz w:val="19"/>
        </w:rPr>
        <w:t>obtaining permission </w:t>
      </w:r>
      <w:r>
        <w:rPr>
          <w:rFonts w:ascii="Arial"/>
          <w:color w:val="0F0F0F"/>
          <w:w w:val="105"/>
          <w:sz w:val="19"/>
        </w:rPr>
        <w:t>from adjacent landowners.</w:t>
      </w:r>
      <w:r>
        <w:rPr>
          <w:rFonts w:ascii="Arial"/>
          <w:color w:val="0F0F0F"/>
          <w:spacing w:val="40"/>
          <w:w w:val="105"/>
          <w:sz w:val="19"/>
        </w:rPr>
        <w:t> </w:t>
      </w:r>
      <w:r>
        <w:rPr>
          <w:rFonts w:ascii="Arial"/>
          <w:color w:val="0F0F0F"/>
          <w:w w:val="105"/>
          <w:sz w:val="19"/>
        </w:rPr>
        <w:t>This process has served us</w:t>
      </w:r>
      <w:r>
        <w:rPr>
          <w:rFonts w:ascii="Arial"/>
          <w:color w:val="0F0F0F"/>
          <w:spacing w:val="-4"/>
          <w:w w:val="105"/>
          <w:sz w:val="19"/>
        </w:rPr>
        <w:t> </w:t>
      </w:r>
      <w:r>
        <w:rPr>
          <w:rFonts w:ascii="Arial"/>
          <w:color w:val="0F0F0F"/>
          <w:w w:val="105"/>
          <w:sz w:val="19"/>
        </w:rPr>
        <w:t>well over the last several decades although it could be</w:t>
      </w:r>
      <w:r>
        <w:rPr>
          <w:rFonts w:ascii="Arial"/>
          <w:color w:val="0F0F0F"/>
          <w:spacing w:val="-11"/>
          <w:w w:val="105"/>
          <w:sz w:val="19"/>
        </w:rPr>
        <w:t> </w:t>
      </w:r>
      <w:r>
        <w:rPr>
          <w:rFonts w:ascii="Arial"/>
          <w:color w:val="0F0F0F"/>
          <w:w w:val="105"/>
          <w:sz w:val="19"/>
        </w:rPr>
        <w:t>better.</w:t>
      </w:r>
    </w:p>
    <w:p>
      <w:pPr>
        <w:pStyle w:val="BodyText"/>
        <w:spacing w:before="10"/>
        <w:rPr>
          <w:sz w:val="19"/>
        </w:rPr>
      </w:pPr>
    </w:p>
    <w:p>
      <w:pPr>
        <w:spacing w:line="249" w:lineRule="auto" w:before="0"/>
        <w:ind w:left="1284" w:right="1122" w:firstLine="7"/>
        <w:jc w:val="left"/>
        <w:rPr>
          <w:rFonts w:ascii="Arial"/>
          <w:sz w:val="19"/>
        </w:rPr>
      </w:pPr>
      <w:r>
        <w:rPr>
          <w:rFonts w:ascii="Arial"/>
          <w:color w:val="242424"/>
          <w:w w:val="105"/>
          <w:sz w:val="19"/>
        </w:rPr>
        <w:t>Let</w:t>
      </w:r>
      <w:r>
        <w:rPr>
          <w:rFonts w:ascii="Arial"/>
          <w:color w:val="242424"/>
          <w:spacing w:val="-6"/>
          <w:w w:val="105"/>
          <w:sz w:val="19"/>
        </w:rPr>
        <w:t> </w:t>
      </w:r>
      <w:r>
        <w:rPr>
          <w:rFonts w:ascii="Arial"/>
          <w:color w:val="343434"/>
          <w:w w:val="105"/>
          <w:sz w:val="19"/>
        </w:rPr>
        <w:t>me</w:t>
      </w:r>
      <w:r>
        <w:rPr>
          <w:rFonts w:ascii="Arial"/>
          <w:color w:val="343434"/>
          <w:spacing w:val="20"/>
          <w:w w:val="105"/>
          <w:sz w:val="19"/>
        </w:rPr>
        <w:t> </w:t>
      </w:r>
      <w:r>
        <w:rPr>
          <w:rFonts w:ascii="Arial"/>
          <w:color w:val="242424"/>
          <w:w w:val="105"/>
          <w:sz w:val="19"/>
        </w:rPr>
        <w:t>take a moment</w:t>
      </w:r>
      <w:r>
        <w:rPr>
          <w:rFonts w:ascii="Arial"/>
          <w:color w:val="242424"/>
          <w:spacing w:val="17"/>
          <w:w w:val="105"/>
          <w:sz w:val="19"/>
        </w:rPr>
        <w:t> </w:t>
      </w:r>
      <w:r>
        <w:rPr>
          <w:rFonts w:ascii="Arial"/>
          <w:color w:val="343434"/>
          <w:w w:val="105"/>
          <w:sz w:val="19"/>
        </w:rPr>
        <w:t>to </w:t>
      </w:r>
      <w:r>
        <w:rPr>
          <w:rFonts w:ascii="Arial"/>
          <w:color w:val="242424"/>
          <w:w w:val="105"/>
          <w:sz w:val="19"/>
        </w:rPr>
        <w:t>explain the </w:t>
      </w:r>
      <w:r>
        <w:rPr>
          <w:rFonts w:ascii="Arial"/>
          <w:color w:val="343434"/>
          <w:w w:val="105"/>
          <w:sz w:val="19"/>
        </w:rPr>
        <w:t>function </w:t>
      </w:r>
      <w:r>
        <w:rPr>
          <w:rFonts w:ascii="Arial"/>
          <w:color w:val="242424"/>
          <w:w w:val="105"/>
          <w:sz w:val="19"/>
        </w:rPr>
        <w:t>of our</w:t>
      </w:r>
      <w:r>
        <w:rPr>
          <w:rFonts w:ascii="Arial"/>
          <w:color w:val="242424"/>
          <w:spacing w:val="-1"/>
          <w:w w:val="105"/>
          <w:sz w:val="19"/>
        </w:rPr>
        <w:t> </w:t>
      </w:r>
      <w:r>
        <w:rPr>
          <w:rFonts w:ascii="Arial"/>
          <w:color w:val="242424"/>
          <w:w w:val="105"/>
          <w:sz w:val="19"/>
        </w:rPr>
        <w:t>club that </w:t>
      </w:r>
      <w:r>
        <w:rPr>
          <w:rFonts w:ascii="Arial"/>
          <w:color w:val="343434"/>
          <w:w w:val="105"/>
          <w:sz w:val="19"/>
        </w:rPr>
        <w:t>is</w:t>
      </w:r>
      <w:r>
        <w:rPr>
          <w:rFonts w:ascii="Arial"/>
          <w:color w:val="343434"/>
          <w:spacing w:val="20"/>
          <w:w w:val="105"/>
          <w:sz w:val="19"/>
        </w:rPr>
        <w:t> </w:t>
      </w:r>
      <w:r>
        <w:rPr>
          <w:rFonts w:ascii="Arial"/>
          <w:color w:val="242424"/>
          <w:w w:val="105"/>
          <w:sz w:val="19"/>
        </w:rPr>
        <w:t>similar to</w:t>
      </w:r>
      <w:r>
        <w:rPr>
          <w:rFonts w:ascii="Arial"/>
          <w:color w:val="242424"/>
          <w:spacing w:val="17"/>
          <w:w w:val="105"/>
          <w:sz w:val="19"/>
        </w:rPr>
        <w:t> </w:t>
      </w:r>
      <w:r>
        <w:rPr>
          <w:rFonts w:ascii="Arial"/>
          <w:color w:val="242424"/>
          <w:w w:val="105"/>
          <w:sz w:val="19"/>
        </w:rPr>
        <w:t>most all</w:t>
      </w:r>
      <w:r>
        <w:rPr>
          <w:rFonts w:ascii="Arial"/>
          <w:color w:val="242424"/>
          <w:spacing w:val="-3"/>
          <w:w w:val="105"/>
          <w:sz w:val="19"/>
        </w:rPr>
        <w:t> </w:t>
      </w:r>
      <w:r>
        <w:rPr>
          <w:rFonts w:ascii="Arial"/>
          <w:color w:val="242424"/>
          <w:w w:val="105"/>
          <w:sz w:val="19"/>
        </w:rPr>
        <w:t>others.</w:t>
      </w:r>
      <w:r>
        <w:rPr>
          <w:rFonts w:ascii="Arial"/>
          <w:color w:val="242424"/>
          <w:spacing w:val="72"/>
          <w:w w:val="105"/>
          <w:sz w:val="19"/>
        </w:rPr>
        <w:t> </w:t>
      </w:r>
      <w:r>
        <w:rPr>
          <w:rFonts w:ascii="Arial"/>
          <w:color w:val="242424"/>
          <w:w w:val="105"/>
          <w:sz w:val="19"/>
        </w:rPr>
        <w:t>Riders</w:t>
      </w:r>
      <w:r>
        <w:rPr>
          <w:rFonts w:ascii="Arial"/>
          <w:color w:val="242424"/>
          <w:spacing w:val="19"/>
          <w:w w:val="105"/>
          <w:sz w:val="19"/>
        </w:rPr>
        <w:t> </w:t>
      </w:r>
      <w:r>
        <w:rPr>
          <w:rFonts w:ascii="Arial"/>
          <w:color w:val="242424"/>
          <w:w w:val="105"/>
          <w:sz w:val="19"/>
        </w:rPr>
        <w:t>come</w:t>
      </w:r>
      <w:r>
        <w:rPr>
          <w:rFonts w:ascii="Arial"/>
          <w:color w:val="242424"/>
          <w:spacing w:val="14"/>
          <w:w w:val="105"/>
          <w:sz w:val="19"/>
        </w:rPr>
        <w:t> </w:t>
      </w:r>
      <w:r>
        <w:rPr>
          <w:rFonts w:ascii="Arial"/>
          <w:color w:val="242424"/>
          <w:w w:val="105"/>
          <w:sz w:val="19"/>
        </w:rPr>
        <w:t>from all</w:t>
      </w:r>
      <w:r>
        <w:rPr>
          <w:rFonts w:ascii="Arial"/>
          <w:color w:val="242424"/>
          <w:spacing w:val="-3"/>
          <w:w w:val="105"/>
          <w:sz w:val="19"/>
        </w:rPr>
        <w:t> </w:t>
      </w:r>
      <w:r>
        <w:rPr>
          <w:rFonts w:ascii="Arial"/>
          <w:color w:val="242424"/>
          <w:w w:val="105"/>
          <w:sz w:val="19"/>
        </w:rPr>
        <w:t>parts of New England, pay an annual out-of-state $115 registration</w:t>
      </w:r>
      <w:r>
        <w:rPr>
          <w:rFonts w:ascii="Arial"/>
          <w:color w:val="242424"/>
          <w:spacing w:val="32"/>
          <w:w w:val="105"/>
          <w:sz w:val="19"/>
        </w:rPr>
        <w:t> </w:t>
      </w:r>
      <w:r>
        <w:rPr>
          <w:rFonts w:ascii="Arial"/>
          <w:color w:val="242424"/>
          <w:w w:val="105"/>
          <w:sz w:val="19"/>
        </w:rPr>
        <w:t>fee to the state, book reservations at local</w:t>
      </w:r>
      <w:r>
        <w:rPr>
          <w:rFonts w:ascii="Arial"/>
          <w:color w:val="242424"/>
          <w:spacing w:val="-3"/>
          <w:w w:val="105"/>
          <w:sz w:val="19"/>
        </w:rPr>
        <w:t> </w:t>
      </w:r>
      <w:r>
        <w:rPr>
          <w:rFonts w:ascii="Arial"/>
          <w:color w:val="242424"/>
          <w:w w:val="105"/>
          <w:sz w:val="19"/>
        </w:rPr>
        <w:t>camps, B</w:t>
      </w:r>
      <w:r>
        <w:rPr>
          <w:rFonts w:ascii="Arial"/>
          <w:color w:val="242424"/>
          <w:spacing w:val="-3"/>
          <w:w w:val="105"/>
          <w:sz w:val="19"/>
        </w:rPr>
        <w:t> </w:t>
      </w:r>
      <w:r>
        <w:rPr>
          <w:rFonts w:ascii="Arial"/>
          <w:color w:val="242424"/>
          <w:w w:val="105"/>
          <w:sz w:val="20"/>
        </w:rPr>
        <w:t>&amp;</w:t>
      </w:r>
      <w:r>
        <w:rPr>
          <w:rFonts w:ascii="Arial"/>
          <w:color w:val="242424"/>
          <w:spacing w:val="-3"/>
          <w:w w:val="105"/>
          <w:sz w:val="20"/>
        </w:rPr>
        <w:t> </w:t>
      </w:r>
      <w:r>
        <w:rPr>
          <w:rFonts w:ascii="Arial"/>
          <w:color w:val="242424"/>
          <w:w w:val="105"/>
          <w:sz w:val="19"/>
        </w:rPr>
        <w:t>B's</w:t>
      </w:r>
      <w:r>
        <w:rPr>
          <w:rFonts w:ascii="Arial"/>
          <w:color w:val="242424"/>
          <w:spacing w:val="-6"/>
          <w:w w:val="105"/>
          <w:sz w:val="19"/>
        </w:rPr>
        <w:t> </w:t>
      </w:r>
      <w:r>
        <w:rPr>
          <w:rFonts w:ascii="Arial"/>
          <w:color w:val="242424"/>
          <w:w w:val="105"/>
          <w:sz w:val="19"/>
        </w:rPr>
        <w:t>or</w:t>
      </w:r>
      <w:r>
        <w:rPr>
          <w:rFonts w:ascii="Arial"/>
          <w:color w:val="242424"/>
          <w:spacing w:val="-7"/>
          <w:w w:val="105"/>
          <w:sz w:val="19"/>
        </w:rPr>
        <w:t> </w:t>
      </w:r>
      <w:r>
        <w:rPr>
          <w:rFonts w:ascii="Arial"/>
          <w:color w:val="242424"/>
          <w:w w:val="105"/>
          <w:sz w:val="19"/>
        </w:rPr>
        <w:t>open</w:t>
      </w:r>
      <w:r>
        <w:rPr>
          <w:rFonts w:ascii="Arial"/>
          <w:color w:val="242424"/>
          <w:spacing w:val="-2"/>
          <w:w w:val="105"/>
          <w:sz w:val="19"/>
        </w:rPr>
        <w:t> </w:t>
      </w:r>
      <w:r>
        <w:rPr>
          <w:rFonts w:ascii="Arial"/>
          <w:color w:val="242424"/>
          <w:w w:val="105"/>
          <w:sz w:val="19"/>
        </w:rPr>
        <w:t>up their summer lodg</w:t>
      </w:r>
      <w:r>
        <w:rPr>
          <w:rFonts w:ascii="Arial"/>
          <w:color w:val="CACACA"/>
          <w:w w:val="105"/>
          <w:sz w:val="19"/>
        </w:rPr>
        <w:t>_</w:t>
      </w:r>
      <w:r>
        <w:rPr>
          <w:rFonts w:ascii="Arial"/>
          <w:color w:val="242424"/>
          <w:w w:val="105"/>
          <w:sz w:val="19"/>
        </w:rPr>
        <w:t>e</w:t>
      </w:r>
      <w:r>
        <w:rPr>
          <w:rFonts w:ascii="Arial"/>
          <w:color w:val="242424"/>
          <w:spacing w:val="-2"/>
          <w:w w:val="105"/>
          <w:sz w:val="19"/>
        </w:rPr>
        <w:t> </w:t>
      </w:r>
      <w:r>
        <w:rPr>
          <w:rFonts w:ascii="Arial"/>
          <w:color w:val="242424"/>
          <w:w w:val="105"/>
          <w:sz w:val="19"/>
        </w:rPr>
        <w:t>and</w:t>
      </w:r>
      <w:r>
        <w:rPr>
          <w:rFonts w:ascii="Arial"/>
          <w:color w:val="242424"/>
          <w:spacing w:val="-7"/>
          <w:w w:val="105"/>
          <w:sz w:val="19"/>
        </w:rPr>
        <w:t> </w:t>
      </w:r>
      <w:r>
        <w:rPr>
          <w:rFonts w:ascii="Arial"/>
          <w:color w:val="242424"/>
          <w:w w:val="105"/>
          <w:sz w:val="19"/>
        </w:rPr>
        <w:t>enjoy</w:t>
      </w:r>
      <w:r>
        <w:rPr>
          <w:rFonts w:ascii="Arial"/>
          <w:color w:val="242424"/>
          <w:spacing w:val="-8"/>
          <w:w w:val="105"/>
          <w:sz w:val="19"/>
        </w:rPr>
        <w:t> </w:t>
      </w:r>
      <w:r>
        <w:rPr>
          <w:rFonts w:ascii="Arial"/>
          <w:color w:val="242424"/>
          <w:w w:val="105"/>
          <w:sz w:val="19"/>
        </w:rPr>
        <w:t>days</w:t>
      </w:r>
      <w:r>
        <w:rPr>
          <w:rFonts w:ascii="Arial"/>
          <w:color w:val="242424"/>
          <w:spacing w:val="-1"/>
          <w:w w:val="105"/>
          <w:sz w:val="19"/>
        </w:rPr>
        <w:t> </w:t>
      </w:r>
      <w:r>
        <w:rPr>
          <w:rFonts w:ascii="Arial"/>
          <w:color w:val="242424"/>
          <w:w w:val="105"/>
          <w:sz w:val="19"/>
        </w:rPr>
        <w:t>or weeks of</w:t>
      </w:r>
      <w:r>
        <w:rPr>
          <w:rFonts w:ascii="Arial"/>
          <w:color w:val="242424"/>
          <w:spacing w:val="-4"/>
          <w:w w:val="105"/>
          <w:sz w:val="19"/>
        </w:rPr>
        <w:t> </w:t>
      </w:r>
      <w:r>
        <w:rPr>
          <w:rFonts w:ascii="Arial"/>
          <w:color w:val="242424"/>
          <w:w w:val="105"/>
          <w:sz w:val="19"/>
        </w:rPr>
        <w:t>scenic riding.</w:t>
      </w:r>
      <w:r>
        <w:rPr>
          <w:rFonts w:ascii="Arial"/>
          <w:color w:val="242424"/>
          <w:spacing w:val="40"/>
          <w:w w:val="105"/>
          <w:sz w:val="19"/>
        </w:rPr>
        <w:t> </w:t>
      </w:r>
      <w:r>
        <w:rPr>
          <w:rFonts w:ascii="Arial"/>
          <w:color w:val="242424"/>
          <w:w w:val="105"/>
          <w:sz w:val="19"/>
        </w:rPr>
        <w:t>This</w:t>
      </w:r>
      <w:r>
        <w:rPr>
          <w:rFonts w:ascii="Arial"/>
          <w:color w:val="242424"/>
          <w:spacing w:val="-7"/>
          <w:w w:val="105"/>
          <w:sz w:val="19"/>
        </w:rPr>
        <w:t> </w:t>
      </w:r>
      <w:r>
        <w:rPr>
          <w:rFonts w:ascii="Arial"/>
          <w:color w:val="242424"/>
          <w:w w:val="105"/>
          <w:sz w:val="19"/>
        </w:rPr>
        <w:t>is vital to our local summer economy</w:t>
      </w:r>
      <w:r>
        <w:rPr>
          <w:rFonts w:ascii="Arial"/>
          <w:color w:val="242424"/>
          <w:spacing w:val="34"/>
          <w:w w:val="105"/>
          <w:sz w:val="19"/>
        </w:rPr>
        <w:t> </w:t>
      </w:r>
      <w:r>
        <w:rPr>
          <w:rFonts w:ascii="Arial"/>
          <w:color w:val="242424"/>
          <w:w w:val="105"/>
          <w:sz w:val="19"/>
        </w:rPr>
        <w:t>just as snowmobiling</w:t>
      </w:r>
      <w:r>
        <w:rPr>
          <w:rFonts w:ascii="Arial"/>
          <w:color w:val="242424"/>
          <w:spacing w:val="31"/>
          <w:w w:val="105"/>
          <w:sz w:val="19"/>
        </w:rPr>
        <w:t> </w:t>
      </w:r>
      <w:r>
        <w:rPr>
          <w:rFonts w:ascii="Arial"/>
          <w:color w:val="242424"/>
          <w:w w:val="105"/>
          <w:sz w:val="19"/>
        </w:rPr>
        <w:t>is on many of the same routes </w:t>
      </w:r>
      <w:r>
        <w:rPr>
          <w:rFonts w:ascii="Arial"/>
          <w:color w:val="0F0F0F"/>
          <w:w w:val="105"/>
          <w:sz w:val="19"/>
        </w:rPr>
        <w:t>in </w:t>
      </w:r>
      <w:r>
        <w:rPr>
          <w:rFonts w:ascii="Arial"/>
          <w:color w:val="242424"/>
          <w:w w:val="105"/>
          <w:sz w:val="19"/>
        </w:rPr>
        <w:t>the winter.</w:t>
      </w:r>
    </w:p>
    <w:p>
      <w:pPr>
        <w:pStyle w:val="BodyText"/>
        <w:spacing w:before="7"/>
      </w:pPr>
    </w:p>
    <w:p>
      <w:pPr>
        <w:spacing w:line="254" w:lineRule="auto" w:before="0"/>
        <w:ind w:left="1274" w:right="1403" w:firstLine="8"/>
        <w:jc w:val="left"/>
        <w:rPr>
          <w:rFonts w:ascii="Arial"/>
          <w:sz w:val="19"/>
        </w:rPr>
      </w:pPr>
      <w:r>
        <w:rPr>
          <w:rFonts w:ascii="Arial"/>
          <w:color w:val="0F0F0F"/>
          <w:w w:val="105"/>
          <w:sz w:val="19"/>
        </w:rPr>
        <w:t>The club members may never take pleasure rides but function as the trail managers and caretakers, maintaining </w:t>
      </w:r>
      <w:r>
        <w:rPr>
          <w:rFonts w:ascii="Arial"/>
          <w:color w:val="343434"/>
          <w:w w:val="105"/>
          <w:sz w:val="19"/>
        </w:rPr>
        <w:t>them </w:t>
      </w:r>
      <w:r>
        <w:rPr>
          <w:rFonts w:ascii="Arial"/>
          <w:color w:val="0F0F0F"/>
          <w:w w:val="105"/>
          <w:sz w:val="19"/>
        </w:rPr>
        <w:t>to the Best Maintenance </w:t>
      </w:r>
      <w:r>
        <w:rPr>
          <w:rFonts w:ascii="Arial"/>
          <w:color w:val="242424"/>
          <w:w w:val="105"/>
          <w:sz w:val="19"/>
        </w:rPr>
        <w:t>Practices </w:t>
      </w:r>
      <w:r>
        <w:rPr>
          <w:rFonts w:ascii="Arial"/>
          <w:color w:val="0F0F0F"/>
          <w:w w:val="105"/>
          <w:sz w:val="19"/>
        </w:rPr>
        <w:t>as required in the Maine Motorized Trail Construction and </w:t>
      </w:r>
      <w:r>
        <w:rPr>
          <w:rFonts w:ascii="Arial"/>
          <w:color w:val="242424"/>
          <w:w w:val="105"/>
          <w:sz w:val="19"/>
        </w:rPr>
        <w:t>Maintenance </w:t>
      </w:r>
      <w:r>
        <w:rPr>
          <w:rFonts w:ascii="Arial"/>
          <w:color w:val="0F0F0F"/>
          <w:w w:val="105"/>
          <w:sz w:val="19"/>
        </w:rPr>
        <w:t>Manual.</w:t>
      </w:r>
      <w:r>
        <w:rPr>
          <w:rFonts w:ascii="Arial"/>
          <w:color w:val="0F0F0F"/>
          <w:spacing w:val="40"/>
          <w:w w:val="105"/>
          <w:sz w:val="19"/>
        </w:rPr>
        <w:t> </w:t>
      </w:r>
      <w:r>
        <w:rPr>
          <w:rFonts w:ascii="Arial"/>
          <w:color w:val="0F0F0F"/>
          <w:w w:val="105"/>
          <w:sz w:val="19"/>
        </w:rPr>
        <w:t>From </w:t>
      </w:r>
      <w:r>
        <w:rPr>
          <w:rFonts w:ascii="Arial"/>
          <w:color w:val="242424"/>
          <w:w w:val="105"/>
          <w:sz w:val="19"/>
        </w:rPr>
        <w:t>experience </w:t>
      </w:r>
      <w:r>
        <w:rPr>
          <w:rFonts w:ascii="Arial"/>
          <w:color w:val="0F0F0F"/>
          <w:w w:val="105"/>
          <w:sz w:val="19"/>
        </w:rPr>
        <w:t>I can say that trails on old road beds are the safest and maintained at the lowest </w:t>
      </w:r>
      <w:r>
        <w:rPr>
          <w:rFonts w:ascii="Arial"/>
          <w:color w:val="242424"/>
          <w:w w:val="105"/>
          <w:sz w:val="19"/>
        </w:rPr>
        <w:t>costs </w:t>
      </w:r>
      <w:r>
        <w:rPr>
          <w:rFonts w:ascii="Arial"/>
          <w:color w:val="0F0F0F"/>
          <w:w w:val="105"/>
          <w:sz w:val="19"/>
        </w:rPr>
        <w:t>as compared to other</w:t>
      </w:r>
      <w:r>
        <w:rPr>
          <w:rFonts w:ascii="Arial"/>
          <w:color w:val="0F0F0F"/>
          <w:spacing w:val="-4"/>
          <w:w w:val="105"/>
          <w:sz w:val="19"/>
        </w:rPr>
        <w:t> </w:t>
      </w:r>
      <w:r>
        <w:rPr>
          <w:rFonts w:ascii="Arial"/>
          <w:color w:val="0F0F0F"/>
          <w:w w:val="105"/>
          <w:sz w:val="19"/>
        </w:rPr>
        <w:t>forest pathways.</w:t>
      </w:r>
      <w:r>
        <w:rPr>
          <w:rFonts w:ascii="Arial"/>
          <w:color w:val="0F0F0F"/>
          <w:spacing w:val="40"/>
          <w:w w:val="105"/>
          <w:sz w:val="19"/>
        </w:rPr>
        <w:t> </w:t>
      </w:r>
      <w:r>
        <w:rPr>
          <w:rFonts w:ascii="Arial"/>
          <w:color w:val="0F0F0F"/>
          <w:w w:val="105"/>
          <w:sz w:val="19"/>
        </w:rPr>
        <w:t>Having a continued access to</w:t>
      </w:r>
      <w:r>
        <w:rPr>
          <w:rFonts w:ascii="Arial"/>
          <w:color w:val="0F0F0F"/>
          <w:spacing w:val="-7"/>
          <w:w w:val="105"/>
          <w:sz w:val="19"/>
        </w:rPr>
        <w:t> </w:t>
      </w:r>
      <w:r>
        <w:rPr>
          <w:rFonts w:ascii="Arial"/>
          <w:color w:val="0F0F0F"/>
          <w:w w:val="105"/>
          <w:sz w:val="19"/>
        </w:rPr>
        <w:t>these abandoned and discontinued roadways is vital to the economics of our region.</w:t>
      </w:r>
      <w:r>
        <w:rPr>
          <w:rFonts w:ascii="Arial"/>
          <w:color w:val="0F0F0F"/>
          <w:spacing w:val="40"/>
          <w:w w:val="105"/>
          <w:sz w:val="19"/>
        </w:rPr>
        <w:t> </w:t>
      </w:r>
      <w:r>
        <w:rPr>
          <w:rFonts w:ascii="Arial"/>
          <w:color w:val="0F0F0F"/>
          <w:w w:val="105"/>
          <w:sz w:val="19"/>
        </w:rPr>
        <w:t>Maintenance costs are far lower, the trails more environmentally</w:t>
      </w:r>
      <w:r>
        <w:rPr>
          <w:rFonts w:ascii="Arial"/>
          <w:color w:val="0F0F0F"/>
          <w:spacing w:val="-5"/>
          <w:w w:val="105"/>
          <w:sz w:val="19"/>
        </w:rPr>
        <w:t> </w:t>
      </w:r>
      <w:r>
        <w:rPr>
          <w:rFonts w:ascii="Arial"/>
          <w:color w:val="0F0F0F"/>
          <w:w w:val="105"/>
          <w:sz w:val="19"/>
        </w:rPr>
        <w:t>compliant and they are </w:t>
      </w:r>
      <w:r>
        <w:rPr>
          <w:rFonts w:ascii="Arial"/>
          <w:color w:val="242424"/>
          <w:w w:val="105"/>
          <w:sz w:val="19"/>
        </w:rPr>
        <w:t>in </w:t>
      </w:r>
      <w:r>
        <w:rPr>
          <w:rFonts w:ascii="Arial"/>
          <w:color w:val="0F0F0F"/>
          <w:w w:val="105"/>
          <w:sz w:val="19"/>
        </w:rPr>
        <w:t>many cases the</w:t>
      </w:r>
      <w:r>
        <w:rPr>
          <w:rFonts w:ascii="Arial"/>
          <w:color w:val="0F0F0F"/>
          <w:spacing w:val="-1"/>
          <w:w w:val="105"/>
          <w:sz w:val="19"/>
        </w:rPr>
        <w:t> </w:t>
      </w:r>
      <w:r>
        <w:rPr>
          <w:rFonts w:ascii="Arial"/>
          <w:color w:val="0F0F0F"/>
          <w:w w:val="105"/>
          <w:sz w:val="19"/>
        </w:rPr>
        <w:t>only viable route from one destination to another.</w:t>
      </w:r>
    </w:p>
    <w:p>
      <w:pPr>
        <w:pStyle w:val="BodyText"/>
        <w:spacing w:before="4"/>
      </w:pPr>
    </w:p>
    <w:p>
      <w:pPr>
        <w:spacing w:line="254" w:lineRule="auto" w:before="0"/>
        <w:ind w:left="1274" w:right="1667" w:hanging="1"/>
        <w:jc w:val="left"/>
        <w:rPr>
          <w:rFonts w:ascii="Arial"/>
          <w:sz w:val="19"/>
        </w:rPr>
      </w:pPr>
      <w:r>
        <w:rPr>
          <w:rFonts w:ascii="Arial"/>
          <w:color w:val="0F0F0F"/>
          <w:w w:val="105"/>
          <w:sz w:val="19"/>
        </w:rPr>
        <w:t>So we surely</w:t>
      </w:r>
      <w:r>
        <w:rPr>
          <w:rFonts w:ascii="Arial"/>
          <w:color w:val="0F0F0F"/>
          <w:spacing w:val="-2"/>
          <w:w w:val="105"/>
          <w:sz w:val="19"/>
        </w:rPr>
        <w:t> </w:t>
      </w:r>
      <w:r>
        <w:rPr>
          <w:rFonts w:ascii="Arial"/>
          <w:color w:val="0F0F0F"/>
          <w:w w:val="105"/>
          <w:sz w:val="19"/>
        </w:rPr>
        <w:t>have a very</w:t>
      </w:r>
      <w:r>
        <w:rPr>
          <w:rFonts w:ascii="Arial"/>
          <w:color w:val="0F0F0F"/>
          <w:spacing w:val="-9"/>
          <w:w w:val="105"/>
          <w:sz w:val="19"/>
        </w:rPr>
        <w:t> </w:t>
      </w:r>
      <w:r>
        <w:rPr>
          <w:rFonts w:ascii="Arial"/>
          <w:color w:val="0F0F0F"/>
          <w:w w:val="105"/>
          <w:sz w:val="19"/>
        </w:rPr>
        <w:t>real</w:t>
      </w:r>
      <w:r>
        <w:rPr>
          <w:rFonts w:ascii="Arial"/>
          <w:color w:val="0F0F0F"/>
          <w:spacing w:val="-2"/>
          <w:w w:val="105"/>
          <w:sz w:val="19"/>
        </w:rPr>
        <w:t> </w:t>
      </w:r>
      <w:r>
        <w:rPr>
          <w:rFonts w:ascii="Arial"/>
          <w:color w:val="0F0F0F"/>
          <w:w w:val="105"/>
          <w:sz w:val="19"/>
        </w:rPr>
        <w:t>interest in the </w:t>
      </w:r>
      <w:r>
        <w:rPr>
          <w:rFonts w:ascii="Arial"/>
          <w:color w:val="242424"/>
          <w:w w:val="105"/>
          <w:sz w:val="19"/>
        </w:rPr>
        <w:t>work your</w:t>
      </w:r>
      <w:r>
        <w:rPr>
          <w:rFonts w:ascii="Arial"/>
          <w:color w:val="242424"/>
          <w:spacing w:val="-4"/>
          <w:w w:val="105"/>
          <w:sz w:val="19"/>
        </w:rPr>
        <w:t> </w:t>
      </w:r>
      <w:r>
        <w:rPr>
          <w:rFonts w:ascii="Arial"/>
          <w:color w:val="242424"/>
          <w:w w:val="105"/>
          <w:sz w:val="19"/>
        </w:rPr>
        <w:t>committee </w:t>
      </w:r>
      <w:r>
        <w:rPr>
          <w:rFonts w:ascii="Arial"/>
          <w:color w:val="0F0F0F"/>
          <w:w w:val="105"/>
          <w:sz w:val="19"/>
        </w:rPr>
        <w:t>is conducting and</w:t>
      </w:r>
      <w:r>
        <w:rPr>
          <w:rFonts w:ascii="Arial"/>
          <w:color w:val="0F0F0F"/>
          <w:spacing w:val="-4"/>
          <w:w w:val="105"/>
          <w:sz w:val="19"/>
        </w:rPr>
        <w:t> </w:t>
      </w:r>
      <w:r>
        <w:rPr>
          <w:rFonts w:ascii="Arial"/>
          <w:color w:val="0F0F0F"/>
          <w:w w:val="105"/>
          <w:sz w:val="19"/>
        </w:rPr>
        <w:t>hope that you can incorporate our needs into your commission </w:t>
      </w:r>
      <w:r>
        <w:rPr>
          <w:rFonts w:ascii="Arial"/>
          <w:color w:val="242424"/>
          <w:w w:val="105"/>
          <w:sz w:val="19"/>
        </w:rPr>
        <w:t>recommendations.</w:t>
      </w:r>
    </w:p>
    <w:p>
      <w:pPr>
        <w:pStyle w:val="BodyText"/>
        <w:spacing w:before="8"/>
      </w:pPr>
    </w:p>
    <w:p>
      <w:pPr>
        <w:spacing w:before="1"/>
        <w:ind w:left="1267" w:right="0" w:firstLine="0"/>
        <w:jc w:val="left"/>
        <w:rPr>
          <w:rFonts w:ascii="Arial"/>
          <w:sz w:val="19"/>
        </w:rPr>
      </w:pPr>
      <w:r>
        <w:rPr>
          <w:rFonts w:ascii="Arial"/>
          <w:color w:val="0F0F0F"/>
          <w:w w:val="105"/>
          <w:sz w:val="19"/>
        </w:rPr>
        <w:t>Respectfully</w:t>
      </w:r>
      <w:r>
        <w:rPr>
          <w:rFonts w:ascii="Arial"/>
          <w:color w:val="0F0F0F"/>
          <w:spacing w:val="28"/>
          <w:w w:val="105"/>
          <w:sz w:val="19"/>
        </w:rPr>
        <w:t> </w:t>
      </w:r>
      <w:r>
        <w:rPr>
          <w:rFonts w:ascii="Arial"/>
          <w:color w:val="0F0F0F"/>
          <w:spacing w:val="-2"/>
          <w:w w:val="105"/>
          <w:sz w:val="19"/>
        </w:rPr>
        <w:t>submitted;</w:t>
      </w:r>
    </w:p>
    <w:p>
      <w:pPr>
        <w:spacing w:line="247" w:lineRule="auto" w:before="12"/>
        <w:ind w:left="1274" w:right="5907" w:hanging="2"/>
        <w:jc w:val="left"/>
        <w:rPr>
          <w:rFonts w:ascii="Arial"/>
          <w:sz w:val="19"/>
        </w:rPr>
      </w:pPr>
      <w:r>
        <w:rPr>
          <w:rFonts w:ascii="Arial"/>
          <w:color w:val="0F0F0F"/>
          <w:w w:val="105"/>
          <w:sz w:val="19"/>
        </w:rPr>
        <w:t>Bob</w:t>
      </w:r>
      <w:r>
        <w:rPr>
          <w:rFonts w:ascii="Arial"/>
          <w:color w:val="0F0F0F"/>
          <w:spacing w:val="-5"/>
          <w:w w:val="105"/>
          <w:sz w:val="19"/>
        </w:rPr>
        <w:t> </w:t>
      </w:r>
      <w:r>
        <w:rPr>
          <w:rFonts w:ascii="Arial"/>
          <w:color w:val="0F0F0F"/>
          <w:w w:val="105"/>
          <w:sz w:val="19"/>
        </w:rPr>
        <w:t>Ludwig,</w:t>
      </w:r>
      <w:r>
        <w:rPr>
          <w:rFonts w:ascii="Arial"/>
          <w:color w:val="0F0F0F"/>
          <w:spacing w:val="-5"/>
          <w:w w:val="105"/>
          <w:sz w:val="19"/>
        </w:rPr>
        <w:t> </w:t>
      </w:r>
      <w:r>
        <w:rPr>
          <w:rFonts w:ascii="Arial"/>
          <w:color w:val="0F0F0F"/>
          <w:w w:val="105"/>
          <w:sz w:val="19"/>
        </w:rPr>
        <w:t>MATVRC Trailmaster </w:t>
      </w:r>
      <w:hyperlink r:id="rId124">
        <w:r>
          <w:rPr>
            <w:rFonts w:ascii="Arial"/>
            <w:color w:val="343434"/>
            <w:spacing w:val="-2"/>
            <w:w w:val="105"/>
            <w:sz w:val="19"/>
            <w:u w:val="thick" w:color="343434"/>
          </w:rPr>
          <w:t>raludwig184@gmail.com</w:t>
        </w:r>
      </w:hyperlink>
    </w:p>
    <w:p>
      <w:pPr>
        <w:spacing w:before="11"/>
        <w:ind w:left="1267" w:right="0" w:firstLine="0"/>
        <w:jc w:val="left"/>
        <w:rPr>
          <w:rFonts w:ascii="Arial"/>
          <w:sz w:val="19"/>
        </w:rPr>
      </w:pPr>
      <w:r>
        <w:rPr>
          <w:rFonts w:ascii="Arial"/>
          <w:color w:val="0F0F0F"/>
          <w:w w:val="105"/>
          <w:sz w:val="19"/>
        </w:rPr>
        <w:t>201-741-1545</w:t>
      </w:r>
      <w:r>
        <w:rPr>
          <w:rFonts w:ascii="Arial"/>
          <w:color w:val="0F0F0F"/>
          <w:spacing w:val="13"/>
          <w:w w:val="105"/>
          <w:sz w:val="19"/>
        </w:rPr>
        <w:t> </w:t>
      </w:r>
      <w:r>
        <w:rPr>
          <w:rFonts w:ascii="Arial"/>
          <w:color w:val="0F0F0F"/>
          <w:spacing w:val="-2"/>
          <w:w w:val="105"/>
          <w:sz w:val="19"/>
        </w:rPr>
        <w:t>cell/text</w:t>
      </w:r>
    </w:p>
    <w:p>
      <w:pPr>
        <w:pStyle w:val="BodyText"/>
      </w:pPr>
    </w:p>
    <w:p>
      <w:pPr>
        <w:pStyle w:val="BodyText"/>
      </w:pPr>
    </w:p>
    <w:p>
      <w:pPr>
        <w:spacing w:before="1"/>
        <w:ind w:left="1262" w:right="0" w:firstLine="0"/>
        <w:jc w:val="left"/>
        <w:rPr>
          <w:rFonts w:ascii="Arial"/>
          <w:sz w:val="19"/>
        </w:rPr>
      </w:pPr>
      <w:r>
        <w:rPr>
          <w:rFonts w:ascii="Arial"/>
          <w:color w:val="0F0F0F"/>
          <w:w w:val="105"/>
          <w:sz w:val="19"/>
        </w:rPr>
        <w:t>Cc.</w:t>
      </w:r>
      <w:r>
        <w:rPr>
          <w:rFonts w:ascii="Arial"/>
          <w:color w:val="0F0F0F"/>
          <w:spacing w:val="52"/>
          <w:w w:val="105"/>
          <w:sz w:val="19"/>
        </w:rPr>
        <w:t> </w:t>
      </w:r>
      <w:r>
        <w:rPr>
          <w:color w:val="0F0F0F"/>
          <w:w w:val="105"/>
          <w:sz w:val="21"/>
        </w:rPr>
        <w:t>8.</w:t>
      </w:r>
      <w:r>
        <w:rPr>
          <w:color w:val="0F0F0F"/>
          <w:spacing w:val="26"/>
          <w:w w:val="105"/>
          <w:sz w:val="21"/>
        </w:rPr>
        <w:t> </w:t>
      </w:r>
      <w:r>
        <w:rPr>
          <w:rFonts w:ascii="Arial"/>
          <w:color w:val="0F0F0F"/>
          <w:spacing w:val="-2"/>
          <w:w w:val="105"/>
          <w:sz w:val="19"/>
        </w:rPr>
        <w:t>Bronson</w:t>
      </w:r>
    </w:p>
    <w:p>
      <w:pPr>
        <w:spacing w:after="0"/>
        <w:jc w:val="left"/>
        <w:rPr>
          <w:rFonts w:ascii="Arial"/>
          <w:sz w:val="19"/>
        </w:rPr>
        <w:sectPr>
          <w:footerReference w:type="default" r:id="rId125"/>
          <w:pgSz w:w="12240" w:h="15840"/>
          <w:pgMar w:footer="0" w:header="0" w:top="1000" w:bottom="280" w:left="40" w:right="0"/>
        </w:sectPr>
      </w:pPr>
    </w:p>
    <w:p>
      <w:pPr>
        <w:spacing w:before="79"/>
        <w:ind w:left="817" w:right="0" w:firstLine="0"/>
        <w:jc w:val="left"/>
        <w:rPr>
          <w:rFonts w:ascii="Arial"/>
          <w:b/>
          <w:sz w:val="24"/>
        </w:rPr>
      </w:pPr>
      <w:r>
        <w:rPr/>
        <mc:AlternateContent>
          <mc:Choice Requires="wps">
            <w:drawing>
              <wp:anchor distT="0" distB="0" distL="0" distR="0" allowOverlap="1" layoutInCell="1" locked="0" behindDoc="1" simplePos="0" relativeHeight="487621632">
                <wp:simplePos x="0" y="0"/>
                <wp:positionH relativeFrom="page">
                  <wp:posOffset>512867</wp:posOffset>
                </wp:positionH>
                <wp:positionV relativeFrom="paragraph">
                  <wp:posOffset>248044</wp:posOffset>
                </wp:positionV>
                <wp:extent cx="6936105"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6936105" cy="1270"/>
                        </a:xfrm>
                        <a:custGeom>
                          <a:avLst/>
                          <a:gdLst/>
                          <a:ahLst/>
                          <a:cxnLst/>
                          <a:rect l="l" t="t" r="r" b="b"/>
                          <a:pathLst>
                            <a:path w="6936105" h="0">
                              <a:moveTo>
                                <a:pt x="0" y="0"/>
                              </a:moveTo>
                              <a:lnTo>
                                <a:pt x="6935921"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383263pt;margin-top:19.531067pt;width:546.15pt;height:.1pt;mso-position-horizontal-relative:page;mso-position-vertical-relative:paragraph;z-index:-15694848;mso-wrap-distance-left:0;mso-wrap-distance-right:0" id="docshape372" coordorigin="808,391" coordsize="10923,0" path="m808,391l11730,391e" filled="false" stroked="true" strokeweight="3.123781pt" strokecolor="#000000">
                <v:path arrowok="t"/>
                <v:stroke dashstyle="solid"/>
                <w10:wrap type="topAndBottom"/>
              </v:shape>
            </w:pict>
          </mc:Fallback>
        </mc:AlternateContent>
      </w:r>
      <w:r>
        <w:rPr>
          <w:rFonts w:ascii="Arial"/>
          <w:b/>
          <w:color w:val="111111"/>
          <w:sz w:val="24"/>
        </w:rPr>
        <w:t>Mikhail,</w:t>
      </w:r>
      <w:r>
        <w:rPr>
          <w:rFonts w:ascii="Arial"/>
          <w:b/>
          <w:color w:val="111111"/>
          <w:spacing w:val="29"/>
          <w:sz w:val="24"/>
        </w:rPr>
        <w:t> </w:t>
      </w:r>
      <w:r>
        <w:rPr>
          <w:rFonts w:ascii="Arial"/>
          <w:b/>
          <w:color w:val="111111"/>
          <w:spacing w:val="-2"/>
          <w:sz w:val="24"/>
        </w:rPr>
        <w:t>Vivian</w:t>
      </w:r>
    </w:p>
    <w:p>
      <w:pPr>
        <w:pStyle w:val="BodyText"/>
        <w:spacing w:before="10"/>
        <w:rPr>
          <w:b/>
          <w:sz w:val="12"/>
        </w:rPr>
      </w:pPr>
    </w:p>
    <w:p>
      <w:pPr>
        <w:spacing w:after="0"/>
        <w:rPr>
          <w:sz w:val="12"/>
        </w:rPr>
        <w:sectPr>
          <w:footerReference w:type="default" r:id="rId127"/>
          <w:pgSz w:w="12240" w:h="15840"/>
          <w:pgMar w:footer="0" w:header="0" w:top="940" w:bottom="280" w:left="40" w:right="0"/>
        </w:sectPr>
      </w:pPr>
    </w:p>
    <w:p>
      <w:pPr>
        <w:spacing w:line="290" w:lineRule="auto" w:before="94"/>
        <w:ind w:left="813" w:right="315" w:firstLine="2"/>
        <w:jc w:val="left"/>
        <w:rPr>
          <w:rFonts w:ascii="Arial"/>
          <w:b/>
          <w:sz w:val="19"/>
        </w:rPr>
      </w:pPr>
      <w:r>
        <w:rPr>
          <w:rFonts w:ascii="Arial"/>
          <w:b/>
          <w:color w:val="111111"/>
          <w:spacing w:val="-2"/>
          <w:sz w:val="19"/>
        </w:rPr>
        <w:t>From: Sent:</w:t>
      </w:r>
    </w:p>
    <w:p>
      <w:pPr>
        <w:spacing w:line="290" w:lineRule="auto" w:before="0"/>
        <w:ind w:left="813" w:right="315" w:hanging="3"/>
        <w:jc w:val="left"/>
        <w:rPr>
          <w:rFonts w:ascii="Arial"/>
          <w:b/>
          <w:sz w:val="19"/>
        </w:rPr>
      </w:pPr>
      <w:r>
        <w:rPr>
          <w:rFonts w:ascii="Arial"/>
          <w:b/>
          <w:color w:val="111111"/>
          <w:spacing w:val="-4"/>
          <w:w w:val="105"/>
          <w:sz w:val="19"/>
        </w:rPr>
        <w:t>To: </w:t>
      </w:r>
      <w:r>
        <w:rPr>
          <w:rFonts w:ascii="Arial"/>
          <w:b/>
          <w:color w:val="111111"/>
          <w:spacing w:val="-2"/>
          <w:sz w:val="19"/>
        </w:rPr>
        <w:t>Subject:</w:t>
      </w:r>
    </w:p>
    <w:p>
      <w:pPr>
        <w:spacing w:before="0"/>
        <w:ind w:left="810" w:right="0" w:firstLine="0"/>
        <w:jc w:val="left"/>
        <w:rPr>
          <w:rFonts w:ascii="Arial"/>
          <w:b/>
          <w:sz w:val="19"/>
        </w:rPr>
      </w:pPr>
      <w:r>
        <w:rPr>
          <w:rFonts w:ascii="Arial"/>
          <w:b/>
          <w:color w:val="111111"/>
          <w:spacing w:val="-2"/>
          <w:w w:val="105"/>
          <w:sz w:val="19"/>
        </w:rPr>
        <w:t>Attachments:</w:t>
      </w:r>
    </w:p>
    <w:p>
      <w:pPr>
        <w:spacing w:line="288" w:lineRule="auto" w:before="94"/>
        <w:ind w:left="810" w:right="4963" w:firstLine="4"/>
        <w:jc w:val="left"/>
        <w:rPr>
          <w:rFonts w:ascii="Arial"/>
          <w:sz w:val="19"/>
        </w:rPr>
      </w:pPr>
      <w:r>
        <w:rPr/>
        <w:br w:type="column"/>
      </w:r>
      <w:r>
        <w:rPr>
          <w:rFonts w:ascii="Arial"/>
          <w:color w:val="111111"/>
          <w:sz w:val="19"/>
        </w:rPr>
        <w:t>Tom </w:t>
      </w:r>
      <w:hyperlink r:id="rId128">
        <w:r>
          <w:rPr>
            <w:rFonts w:ascii="Arial"/>
            <w:color w:val="111111"/>
            <w:sz w:val="19"/>
          </w:rPr>
          <w:t>&lt;narsbars@gmail.com&gt;</w:t>
        </w:r>
      </w:hyperlink>
      <w:r>
        <w:rPr>
          <w:rFonts w:ascii="Arial"/>
          <w:color w:val="111111"/>
          <w:spacing w:val="80"/>
          <w:sz w:val="19"/>
        </w:rPr>
        <w:t> </w:t>
      </w:r>
      <w:r>
        <w:rPr>
          <w:rFonts w:ascii="Arial"/>
          <w:color w:val="111111"/>
          <w:sz w:val="19"/>
        </w:rPr>
        <w:t>Saturday, December 10,</w:t>
      </w:r>
      <w:r>
        <w:rPr>
          <w:rFonts w:ascii="Arial"/>
          <w:color w:val="111111"/>
          <w:spacing w:val="-1"/>
          <w:sz w:val="19"/>
        </w:rPr>
        <w:t> </w:t>
      </w:r>
      <w:r>
        <w:rPr>
          <w:rFonts w:ascii="Arial"/>
          <w:color w:val="111111"/>
          <w:sz w:val="19"/>
        </w:rPr>
        <w:t>2022 1:04 PM </w:t>
      </w:r>
      <w:r>
        <w:rPr>
          <w:rFonts w:ascii="Arial"/>
          <w:color w:val="111111"/>
          <w:spacing w:val="-2"/>
          <w:sz w:val="19"/>
        </w:rPr>
        <w:t>info.abandonedroadscommission </w:t>
      </w:r>
      <w:r>
        <w:rPr>
          <w:rFonts w:ascii="Arial"/>
          <w:color w:val="111111"/>
          <w:sz w:val="19"/>
        </w:rPr>
        <w:t>Testimony</w:t>
      </w:r>
      <w:r>
        <w:rPr>
          <w:rFonts w:ascii="Arial"/>
          <w:color w:val="111111"/>
          <w:spacing w:val="40"/>
          <w:sz w:val="19"/>
        </w:rPr>
        <w:t> </w:t>
      </w:r>
      <w:r>
        <w:rPr>
          <w:rFonts w:ascii="Arial"/>
          <w:color w:val="111111"/>
          <w:sz w:val="19"/>
        </w:rPr>
        <w:t>for</w:t>
      </w:r>
      <w:r>
        <w:rPr>
          <w:rFonts w:ascii="Arial"/>
          <w:color w:val="111111"/>
          <w:spacing w:val="40"/>
          <w:sz w:val="19"/>
        </w:rPr>
        <w:t> </w:t>
      </w:r>
      <w:r>
        <w:rPr>
          <w:rFonts w:ascii="Arial"/>
          <w:color w:val="111111"/>
          <w:sz w:val="19"/>
        </w:rPr>
        <w:t>Dec. 14</w:t>
      </w:r>
      <w:r>
        <w:rPr>
          <w:rFonts w:ascii="Arial"/>
          <w:color w:val="111111"/>
          <w:spacing w:val="40"/>
          <w:sz w:val="19"/>
        </w:rPr>
        <w:t> </w:t>
      </w:r>
      <w:r>
        <w:rPr>
          <w:rFonts w:ascii="Arial"/>
          <w:color w:val="111111"/>
          <w:sz w:val="19"/>
        </w:rPr>
        <w:t>Roadways.docx;</w:t>
      </w:r>
      <w:r>
        <w:rPr>
          <w:rFonts w:ascii="Arial"/>
          <w:color w:val="111111"/>
          <w:spacing w:val="-14"/>
          <w:sz w:val="19"/>
        </w:rPr>
        <w:t> </w:t>
      </w:r>
      <w:r>
        <w:rPr>
          <w:rFonts w:ascii="Arial"/>
          <w:color w:val="111111"/>
          <w:sz w:val="19"/>
        </w:rPr>
        <w:t>Roadways.pdf</w:t>
      </w:r>
    </w:p>
    <w:p>
      <w:pPr>
        <w:spacing w:after="0" w:line="288" w:lineRule="auto"/>
        <w:jc w:val="left"/>
        <w:rPr>
          <w:rFonts w:ascii="Arial"/>
          <w:sz w:val="19"/>
        </w:rPr>
        <w:sectPr>
          <w:type w:val="continuous"/>
          <w:pgSz w:w="12240" w:h="15840"/>
          <w:pgMar w:header="0" w:footer="0" w:top="1820" w:bottom="280" w:left="40" w:right="0"/>
          <w:cols w:num="2" w:equalWidth="0">
            <w:col w:w="2104" w:space="964"/>
            <w:col w:w="9132"/>
          </w:cols>
        </w:sectPr>
      </w:pPr>
    </w:p>
    <w:p>
      <w:pPr>
        <w:pStyle w:val="BodyText"/>
      </w:pPr>
    </w:p>
    <w:p>
      <w:pPr>
        <w:pStyle w:val="BodyText"/>
        <w:spacing w:before="10"/>
        <w:rPr>
          <w:sz w:val="17"/>
        </w:rPr>
      </w:pPr>
    </w:p>
    <w:p>
      <w:pPr>
        <w:spacing w:line="295" w:lineRule="auto" w:before="94"/>
        <w:ind w:left="804" w:right="1403" w:firstLine="2"/>
        <w:jc w:val="left"/>
        <w:rPr>
          <w:rFonts w:ascii="Arial"/>
          <w:b/>
          <w:sz w:val="19"/>
        </w:rPr>
      </w:pPr>
      <w:r>
        <w:rPr>
          <w:rFonts w:ascii="Arial"/>
          <w:b/>
          <w:color w:val="111111"/>
          <w:sz w:val="19"/>
        </w:rPr>
        <w:t>EXTERNAL: This</w:t>
      </w:r>
      <w:r>
        <w:rPr>
          <w:rFonts w:ascii="Arial"/>
          <w:b/>
          <w:color w:val="111111"/>
          <w:spacing w:val="-1"/>
          <w:sz w:val="19"/>
        </w:rPr>
        <w:t> </w:t>
      </w:r>
      <w:r>
        <w:rPr>
          <w:rFonts w:ascii="Arial"/>
          <w:b/>
          <w:color w:val="111111"/>
          <w:sz w:val="19"/>
        </w:rPr>
        <w:t>email originated from</w:t>
      </w:r>
      <w:r>
        <w:rPr>
          <w:rFonts w:ascii="Arial"/>
          <w:b/>
          <w:color w:val="111111"/>
          <w:spacing w:val="-1"/>
          <w:sz w:val="19"/>
        </w:rPr>
        <w:t> </w:t>
      </w:r>
      <w:r>
        <w:rPr>
          <w:rFonts w:ascii="Arial"/>
          <w:b/>
          <w:color w:val="111111"/>
          <w:sz w:val="19"/>
        </w:rPr>
        <w:t>outside of</w:t>
      </w:r>
      <w:r>
        <w:rPr>
          <w:rFonts w:ascii="Arial"/>
          <w:b/>
          <w:color w:val="111111"/>
          <w:spacing w:val="-2"/>
          <w:sz w:val="19"/>
        </w:rPr>
        <w:t> </w:t>
      </w:r>
      <w:r>
        <w:rPr>
          <w:rFonts w:ascii="Arial"/>
          <w:b/>
          <w:color w:val="111111"/>
          <w:sz w:val="19"/>
        </w:rPr>
        <w:t>the</w:t>
      </w:r>
      <w:r>
        <w:rPr>
          <w:rFonts w:ascii="Arial"/>
          <w:b/>
          <w:color w:val="111111"/>
          <w:spacing w:val="-4"/>
          <w:sz w:val="19"/>
        </w:rPr>
        <w:t> </w:t>
      </w:r>
      <w:r>
        <w:rPr>
          <w:rFonts w:ascii="Arial"/>
          <w:b/>
          <w:color w:val="111111"/>
          <w:sz w:val="19"/>
        </w:rPr>
        <w:t>State of Maine Mail</w:t>
      </w:r>
      <w:r>
        <w:rPr>
          <w:rFonts w:ascii="Arial"/>
          <w:b/>
          <w:color w:val="111111"/>
          <w:spacing w:val="-4"/>
          <w:sz w:val="19"/>
        </w:rPr>
        <w:t> </w:t>
      </w:r>
      <w:r>
        <w:rPr>
          <w:rFonts w:ascii="Arial"/>
          <w:b/>
          <w:color w:val="111111"/>
          <w:sz w:val="19"/>
        </w:rPr>
        <w:t>System. Do</w:t>
      </w:r>
      <w:r>
        <w:rPr>
          <w:rFonts w:ascii="Arial"/>
          <w:b/>
          <w:color w:val="111111"/>
          <w:spacing w:val="-5"/>
          <w:sz w:val="19"/>
        </w:rPr>
        <w:t> </w:t>
      </w:r>
      <w:r>
        <w:rPr>
          <w:rFonts w:ascii="Arial"/>
          <w:b/>
          <w:color w:val="111111"/>
          <w:sz w:val="19"/>
        </w:rPr>
        <w:t>not</w:t>
      </w:r>
      <w:r>
        <w:rPr>
          <w:rFonts w:ascii="Arial"/>
          <w:b/>
          <w:color w:val="111111"/>
          <w:spacing w:val="-7"/>
          <w:sz w:val="19"/>
        </w:rPr>
        <w:t> </w:t>
      </w:r>
      <w:r>
        <w:rPr>
          <w:rFonts w:ascii="Arial"/>
          <w:b/>
          <w:color w:val="111111"/>
          <w:sz w:val="19"/>
        </w:rPr>
        <w:t>click links</w:t>
      </w:r>
      <w:r>
        <w:rPr>
          <w:rFonts w:ascii="Arial"/>
          <w:b/>
          <w:color w:val="111111"/>
          <w:spacing w:val="-1"/>
          <w:sz w:val="19"/>
        </w:rPr>
        <w:t> </w:t>
      </w:r>
      <w:r>
        <w:rPr>
          <w:rFonts w:ascii="Arial"/>
          <w:b/>
          <w:color w:val="111111"/>
          <w:sz w:val="19"/>
        </w:rPr>
        <w:t>or</w:t>
      </w:r>
      <w:r>
        <w:rPr>
          <w:rFonts w:ascii="Arial"/>
          <w:b/>
          <w:color w:val="111111"/>
          <w:spacing w:val="-1"/>
          <w:sz w:val="19"/>
        </w:rPr>
        <w:t> </w:t>
      </w:r>
      <w:r>
        <w:rPr>
          <w:rFonts w:ascii="Arial"/>
          <w:b/>
          <w:color w:val="111111"/>
          <w:sz w:val="19"/>
        </w:rPr>
        <w:t>open attachments unless you recognize the sender and know the content is safe.</w:t>
      </w:r>
    </w:p>
    <w:p>
      <w:pPr>
        <w:pStyle w:val="BodyText"/>
        <w:spacing w:before="4"/>
        <w:rPr>
          <w:b/>
          <w:sz w:val="24"/>
        </w:rPr>
      </w:pPr>
    </w:p>
    <w:p>
      <w:pPr>
        <w:spacing w:before="0"/>
        <w:ind w:left="798" w:right="0" w:firstLine="0"/>
        <w:jc w:val="left"/>
        <w:rPr>
          <w:rFonts w:ascii="Arial"/>
          <w:sz w:val="19"/>
        </w:rPr>
      </w:pPr>
      <w:r>
        <w:rPr>
          <w:rFonts w:ascii="Arial"/>
          <w:color w:val="111111"/>
          <w:w w:val="110"/>
          <w:sz w:val="19"/>
        </w:rPr>
        <w:t>I</w:t>
      </w:r>
      <w:r>
        <w:rPr>
          <w:rFonts w:ascii="Arial"/>
          <w:color w:val="111111"/>
          <w:spacing w:val="-15"/>
          <w:w w:val="110"/>
          <w:sz w:val="19"/>
        </w:rPr>
        <w:t> </w:t>
      </w:r>
      <w:r>
        <w:rPr>
          <w:rFonts w:ascii="Arial"/>
          <w:color w:val="111111"/>
          <w:w w:val="110"/>
          <w:sz w:val="19"/>
        </w:rPr>
        <w:t>have</w:t>
      </w:r>
      <w:r>
        <w:rPr>
          <w:rFonts w:ascii="Arial"/>
          <w:color w:val="111111"/>
          <w:spacing w:val="-15"/>
          <w:w w:val="110"/>
          <w:sz w:val="19"/>
        </w:rPr>
        <w:t> </w:t>
      </w:r>
      <w:r>
        <w:rPr>
          <w:rFonts w:ascii="Arial"/>
          <w:color w:val="111111"/>
          <w:w w:val="110"/>
          <w:sz w:val="19"/>
        </w:rPr>
        <w:t>included</w:t>
      </w:r>
      <w:r>
        <w:rPr>
          <w:rFonts w:ascii="Arial"/>
          <w:color w:val="111111"/>
          <w:spacing w:val="-8"/>
          <w:w w:val="110"/>
          <w:sz w:val="19"/>
        </w:rPr>
        <w:t> </w:t>
      </w:r>
      <w:r>
        <w:rPr>
          <w:rFonts w:ascii="Arial"/>
          <w:color w:val="111111"/>
          <w:w w:val="110"/>
          <w:sz w:val="19"/>
        </w:rPr>
        <w:t>my</w:t>
      </w:r>
      <w:r>
        <w:rPr>
          <w:rFonts w:ascii="Arial"/>
          <w:color w:val="111111"/>
          <w:spacing w:val="-13"/>
          <w:w w:val="110"/>
          <w:sz w:val="19"/>
        </w:rPr>
        <w:t> </w:t>
      </w:r>
      <w:r>
        <w:rPr>
          <w:rFonts w:ascii="Arial"/>
          <w:color w:val="111111"/>
          <w:w w:val="110"/>
          <w:sz w:val="19"/>
        </w:rPr>
        <w:t>testimony</w:t>
      </w:r>
      <w:r>
        <w:rPr>
          <w:rFonts w:ascii="Arial"/>
          <w:color w:val="111111"/>
          <w:spacing w:val="-9"/>
          <w:w w:val="110"/>
          <w:sz w:val="19"/>
        </w:rPr>
        <w:t> </w:t>
      </w:r>
      <w:r>
        <w:rPr>
          <w:rFonts w:ascii="Arial"/>
          <w:color w:val="111111"/>
          <w:w w:val="110"/>
          <w:sz w:val="19"/>
        </w:rPr>
        <w:t>in</w:t>
      </w:r>
      <w:r>
        <w:rPr>
          <w:rFonts w:ascii="Arial"/>
          <w:color w:val="111111"/>
          <w:spacing w:val="-10"/>
          <w:w w:val="110"/>
          <w:sz w:val="19"/>
        </w:rPr>
        <w:t> </w:t>
      </w:r>
      <w:r>
        <w:rPr>
          <w:rFonts w:ascii="Arial"/>
          <w:color w:val="111111"/>
          <w:w w:val="110"/>
          <w:sz w:val="19"/>
        </w:rPr>
        <w:t>both</w:t>
      </w:r>
      <w:r>
        <w:rPr>
          <w:rFonts w:ascii="Arial"/>
          <w:color w:val="111111"/>
          <w:spacing w:val="-15"/>
          <w:w w:val="110"/>
          <w:sz w:val="19"/>
        </w:rPr>
        <w:t> </w:t>
      </w:r>
      <w:r>
        <w:rPr>
          <w:rFonts w:ascii="Arial"/>
          <w:color w:val="111111"/>
          <w:w w:val="110"/>
          <w:sz w:val="19"/>
        </w:rPr>
        <w:t>Word</w:t>
      </w:r>
      <w:r>
        <w:rPr>
          <w:rFonts w:ascii="Arial"/>
          <w:color w:val="111111"/>
          <w:spacing w:val="-8"/>
          <w:w w:val="110"/>
          <w:sz w:val="19"/>
        </w:rPr>
        <w:t> </w:t>
      </w:r>
      <w:r>
        <w:rPr>
          <w:rFonts w:ascii="Arial"/>
          <w:color w:val="111111"/>
          <w:w w:val="110"/>
          <w:sz w:val="19"/>
        </w:rPr>
        <w:t>and</w:t>
      </w:r>
      <w:r>
        <w:rPr>
          <w:rFonts w:ascii="Arial"/>
          <w:color w:val="111111"/>
          <w:spacing w:val="-15"/>
          <w:w w:val="110"/>
          <w:sz w:val="19"/>
        </w:rPr>
        <w:t> </w:t>
      </w:r>
      <w:r>
        <w:rPr>
          <w:rFonts w:ascii="Arial"/>
          <w:color w:val="111111"/>
          <w:spacing w:val="-2"/>
          <w:w w:val="110"/>
          <w:sz w:val="19"/>
        </w:rPr>
        <w:t>PDFformat.</w:t>
      </w:r>
    </w:p>
    <w:p>
      <w:pPr>
        <w:spacing w:before="32"/>
        <w:ind w:left="798" w:right="0" w:firstLine="0"/>
        <w:jc w:val="left"/>
        <w:rPr>
          <w:rFonts w:ascii="Arial"/>
          <w:sz w:val="19"/>
        </w:rPr>
      </w:pPr>
      <w:r>
        <w:rPr>
          <w:rFonts w:ascii="Arial"/>
          <w:color w:val="111111"/>
          <w:w w:val="105"/>
          <w:sz w:val="19"/>
        </w:rPr>
        <w:t>I</w:t>
      </w:r>
      <w:r>
        <w:rPr>
          <w:rFonts w:ascii="Arial"/>
          <w:color w:val="111111"/>
          <w:spacing w:val="5"/>
          <w:w w:val="105"/>
          <w:sz w:val="19"/>
        </w:rPr>
        <w:t> </w:t>
      </w:r>
      <w:r>
        <w:rPr>
          <w:rFonts w:ascii="Arial"/>
          <w:color w:val="111111"/>
          <w:w w:val="105"/>
          <w:sz w:val="21"/>
        </w:rPr>
        <w:t>will</w:t>
      </w:r>
      <w:r>
        <w:rPr>
          <w:rFonts w:ascii="Arial"/>
          <w:color w:val="111111"/>
          <w:spacing w:val="-10"/>
          <w:w w:val="105"/>
          <w:sz w:val="21"/>
        </w:rPr>
        <w:t> </w:t>
      </w:r>
      <w:r>
        <w:rPr>
          <w:rFonts w:ascii="Arial"/>
          <w:color w:val="111111"/>
          <w:w w:val="105"/>
          <w:sz w:val="19"/>
        </w:rPr>
        <w:t>be</w:t>
      </w:r>
      <w:r>
        <w:rPr>
          <w:rFonts w:ascii="Arial"/>
          <w:color w:val="111111"/>
          <w:spacing w:val="-2"/>
          <w:w w:val="105"/>
          <w:sz w:val="19"/>
        </w:rPr>
        <w:t> </w:t>
      </w:r>
      <w:r>
        <w:rPr>
          <w:rFonts w:ascii="Arial"/>
          <w:color w:val="111111"/>
          <w:w w:val="105"/>
          <w:sz w:val="19"/>
        </w:rPr>
        <w:t>attending</w:t>
      </w:r>
      <w:r>
        <w:rPr>
          <w:rFonts w:ascii="Arial"/>
          <w:color w:val="111111"/>
          <w:spacing w:val="-6"/>
          <w:w w:val="105"/>
          <w:sz w:val="19"/>
        </w:rPr>
        <w:t> </w:t>
      </w:r>
      <w:r>
        <w:rPr>
          <w:rFonts w:ascii="Arial"/>
          <w:color w:val="111111"/>
          <w:w w:val="105"/>
          <w:sz w:val="19"/>
        </w:rPr>
        <w:t>the</w:t>
      </w:r>
      <w:r>
        <w:rPr>
          <w:rFonts w:ascii="Arial"/>
          <w:color w:val="111111"/>
          <w:spacing w:val="-3"/>
          <w:w w:val="105"/>
          <w:sz w:val="19"/>
        </w:rPr>
        <w:t> </w:t>
      </w:r>
      <w:r>
        <w:rPr>
          <w:rFonts w:ascii="Arial"/>
          <w:color w:val="111111"/>
          <w:w w:val="105"/>
          <w:sz w:val="19"/>
        </w:rPr>
        <w:t>Dec.</w:t>
      </w:r>
      <w:r>
        <w:rPr>
          <w:rFonts w:ascii="Arial"/>
          <w:color w:val="111111"/>
          <w:spacing w:val="-12"/>
          <w:w w:val="105"/>
          <w:sz w:val="19"/>
        </w:rPr>
        <w:t> </w:t>
      </w:r>
      <w:r>
        <w:rPr>
          <w:color w:val="111111"/>
          <w:w w:val="105"/>
          <w:sz w:val="21"/>
        </w:rPr>
        <w:t>14</w:t>
      </w:r>
      <w:r>
        <w:rPr>
          <w:color w:val="111111"/>
          <w:spacing w:val="22"/>
          <w:w w:val="105"/>
          <w:sz w:val="21"/>
        </w:rPr>
        <w:t> </w:t>
      </w:r>
      <w:r>
        <w:rPr>
          <w:rFonts w:ascii="Arial"/>
          <w:color w:val="111111"/>
          <w:w w:val="105"/>
          <w:sz w:val="19"/>
        </w:rPr>
        <w:t>hearing,</w:t>
      </w:r>
      <w:r>
        <w:rPr>
          <w:rFonts w:ascii="Arial"/>
          <w:color w:val="111111"/>
          <w:spacing w:val="4"/>
          <w:w w:val="105"/>
          <w:sz w:val="19"/>
        </w:rPr>
        <w:t> </w:t>
      </w:r>
      <w:r>
        <w:rPr>
          <w:rFonts w:ascii="Arial"/>
          <w:color w:val="111111"/>
          <w:w w:val="105"/>
          <w:sz w:val="19"/>
        </w:rPr>
        <w:t>but</w:t>
      </w:r>
      <w:r>
        <w:rPr>
          <w:rFonts w:ascii="Arial"/>
          <w:color w:val="111111"/>
          <w:spacing w:val="28"/>
          <w:w w:val="105"/>
          <w:sz w:val="19"/>
        </w:rPr>
        <w:t> </w:t>
      </w:r>
      <w:r>
        <w:rPr>
          <w:rFonts w:ascii="Arial"/>
          <w:color w:val="111111"/>
          <w:w w:val="105"/>
          <w:sz w:val="19"/>
        </w:rPr>
        <w:t>please</w:t>
      </w:r>
      <w:r>
        <w:rPr>
          <w:rFonts w:ascii="Arial"/>
          <w:color w:val="111111"/>
          <w:spacing w:val="8"/>
          <w:w w:val="105"/>
          <w:sz w:val="19"/>
        </w:rPr>
        <w:t> </w:t>
      </w:r>
      <w:r>
        <w:rPr>
          <w:rFonts w:ascii="Arial"/>
          <w:color w:val="111111"/>
          <w:w w:val="105"/>
          <w:sz w:val="19"/>
        </w:rPr>
        <w:t>feel</w:t>
      </w:r>
      <w:r>
        <w:rPr>
          <w:rFonts w:ascii="Arial"/>
          <w:color w:val="111111"/>
          <w:spacing w:val="-6"/>
          <w:w w:val="105"/>
          <w:sz w:val="19"/>
        </w:rPr>
        <w:t> </w:t>
      </w:r>
      <w:r>
        <w:rPr>
          <w:rFonts w:ascii="Arial"/>
          <w:color w:val="111111"/>
          <w:w w:val="105"/>
          <w:sz w:val="19"/>
        </w:rPr>
        <w:t>free</w:t>
      </w:r>
      <w:r>
        <w:rPr>
          <w:rFonts w:ascii="Arial"/>
          <w:color w:val="111111"/>
          <w:spacing w:val="4"/>
          <w:w w:val="105"/>
          <w:sz w:val="19"/>
        </w:rPr>
        <w:t> </w:t>
      </w:r>
      <w:r>
        <w:rPr>
          <w:rFonts w:ascii="Arial"/>
          <w:color w:val="111111"/>
          <w:w w:val="105"/>
          <w:sz w:val="19"/>
        </w:rPr>
        <w:t>to</w:t>
      </w:r>
      <w:r>
        <w:rPr>
          <w:rFonts w:ascii="Arial"/>
          <w:color w:val="111111"/>
          <w:spacing w:val="9"/>
          <w:w w:val="105"/>
          <w:sz w:val="19"/>
        </w:rPr>
        <w:t> </w:t>
      </w:r>
      <w:r>
        <w:rPr>
          <w:rFonts w:ascii="Arial"/>
          <w:color w:val="111111"/>
          <w:w w:val="105"/>
          <w:sz w:val="19"/>
        </w:rPr>
        <w:t>contact</w:t>
      </w:r>
      <w:r>
        <w:rPr>
          <w:rFonts w:ascii="Arial"/>
          <w:color w:val="111111"/>
          <w:spacing w:val="7"/>
          <w:w w:val="105"/>
          <w:sz w:val="19"/>
        </w:rPr>
        <w:t> </w:t>
      </w:r>
      <w:r>
        <w:rPr>
          <w:rFonts w:ascii="Arial"/>
          <w:color w:val="111111"/>
          <w:w w:val="105"/>
          <w:sz w:val="19"/>
        </w:rPr>
        <w:t>me</w:t>
      </w:r>
      <w:r>
        <w:rPr>
          <w:rFonts w:ascii="Arial"/>
          <w:color w:val="111111"/>
          <w:spacing w:val="-7"/>
          <w:w w:val="105"/>
          <w:sz w:val="19"/>
        </w:rPr>
        <w:t> </w:t>
      </w:r>
      <w:r>
        <w:rPr>
          <w:rFonts w:ascii="Arial"/>
          <w:color w:val="111111"/>
          <w:w w:val="105"/>
          <w:sz w:val="19"/>
        </w:rPr>
        <w:t>if</w:t>
      </w:r>
      <w:r>
        <w:rPr>
          <w:rFonts w:ascii="Arial"/>
          <w:color w:val="111111"/>
          <w:spacing w:val="18"/>
          <w:w w:val="105"/>
          <w:sz w:val="19"/>
        </w:rPr>
        <w:t> </w:t>
      </w:r>
      <w:r>
        <w:rPr>
          <w:rFonts w:ascii="Arial"/>
          <w:color w:val="111111"/>
          <w:w w:val="105"/>
          <w:sz w:val="19"/>
        </w:rPr>
        <w:t>you</w:t>
      </w:r>
      <w:r>
        <w:rPr>
          <w:rFonts w:ascii="Arial"/>
          <w:color w:val="111111"/>
          <w:spacing w:val="-2"/>
          <w:w w:val="105"/>
          <w:sz w:val="19"/>
        </w:rPr>
        <w:t> </w:t>
      </w:r>
      <w:r>
        <w:rPr>
          <w:rFonts w:ascii="Arial"/>
          <w:color w:val="111111"/>
          <w:w w:val="105"/>
          <w:sz w:val="19"/>
        </w:rPr>
        <w:t>have any</w:t>
      </w:r>
      <w:r>
        <w:rPr>
          <w:rFonts w:ascii="Arial"/>
          <w:color w:val="111111"/>
          <w:spacing w:val="-3"/>
          <w:w w:val="105"/>
          <w:sz w:val="19"/>
        </w:rPr>
        <w:t> </w:t>
      </w:r>
      <w:r>
        <w:rPr>
          <w:rFonts w:ascii="Arial"/>
          <w:color w:val="111111"/>
          <w:spacing w:val="-2"/>
          <w:w w:val="105"/>
          <w:sz w:val="19"/>
        </w:rPr>
        <w:t>questions.</w:t>
      </w:r>
    </w:p>
    <w:p>
      <w:pPr>
        <w:pStyle w:val="BodyText"/>
        <w:spacing w:before="10"/>
        <w:rPr>
          <w:sz w:val="26"/>
        </w:rPr>
      </w:pPr>
    </w:p>
    <w:p>
      <w:pPr>
        <w:spacing w:line="295" w:lineRule="auto" w:before="1"/>
        <w:ind w:left="792" w:right="10038" w:firstLine="0"/>
        <w:jc w:val="left"/>
        <w:rPr>
          <w:rFonts w:ascii="Arial"/>
          <w:b/>
          <w:sz w:val="19"/>
        </w:rPr>
      </w:pPr>
      <w:r>
        <w:rPr>
          <w:rFonts w:ascii="Arial"/>
          <w:color w:val="111111"/>
          <w:w w:val="105"/>
          <w:sz w:val="19"/>
        </w:rPr>
        <w:t>Thank you Thomas</w:t>
      </w:r>
      <w:r>
        <w:rPr>
          <w:rFonts w:ascii="Arial"/>
          <w:color w:val="111111"/>
          <w:spacing w:val="-14"/>
          <w:w w:val="105"/>
          <w:sz w:val="19"/>
        </w:rPr>
        <w:t> </w:t>
      </w:r>
      <w:r>
        <w:rPr>
          <w:rFonts w:ascii="Arial"/>
          <w:b/>
          <w:color w:val="111111"/>
          <w:w w:val="105"/>
          <w:sz w:val="19"/>
        </w:rPr>
        <w:t>Maher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20"/>
        <w:ind w:left="107" w:right="0" w:firstLine="0"/>
        <w:jc w:val="center"/>
        <w:rPr>
          <w:sz w:val="17"/>
        </w:rPr>
      </w:pPr>
      <w:r>
        <w:rPr>
          <w:color w:val="111111"/>
          <w:w w:val="107"/>
          <w:sz w:val="17"/>
        </w:rPr>
        <w:t>1</w:t>
      </w:r>
    </w:p>
    <w:p>
      <w:pPr>
        <w:spacing w:after="0"/>
        <w:jc w:val="center"/>
        <w:rPr>
          <w:sz w:val="17"/>
        </w:rPr>
        <w:sectPr>
          <w:type w:val="continuous"/>
          <w:pgSz w:w="12240" w:h="15840"/>
          <w:pgMar w:header="0" w:footer="0" w:top="1820" w:bottom="280" w:left="40" w:right="0"/>
        </w:sectPr>
      </w:pPr>
    </w:p>
    <w:p>
      <w:pPr>
        <w:pStyle w:val="BodyText"/>
        <w:spacing w:before="75"/>
        <w:ind w:left="1531"/>
      </w:pPr>
      <w:r>
        <w:rPr>
          <w:color w:val="111111"/>
        </w:rPr>
        <w:t>December</w:t>
      </w:r>
      <w:r>
        <w:rPr>
          <w:color w:val="111111"/>
          <w:spacing w:val="10"/>
        </w:rPr>
        <w:t> </w:t>
      </w:r>
      <w:r>
        <w:rPr>
          <w:color w:val="111111"/>
        </w:rPr>
        <w:t>5</w:t>
      </w:r>
      <w:r>
        <w:rPr>
          <w:color w:val="111111"/>
          <w:spacing w:val="-4"/>
        </w:rPr>
        <w:t> 2022</w:t>
      </w:r>
    </w:p>
    <w:p>
      <w:pPr>
        <w:pStyle w:val="BodyText"/>
        <w:spacing w:before="5"/>
        <w:rPr>
          <w:sz w:val="18"/>
        </w:rPr>
      </w:pPr>
    </w:p>
    <w:p>
      <w:pPr>
        <w:pStyle w:val="BodyText"/>
        <w:ind w:left="1530"/>
      </w:pPr>
      <w:r>
        <w:rPr>
          <w:color w:val="111111"/>
        </w:rPr>
        <w:t>Re:</w:t>
      </w:r>
      <w:r>
        <w:rPr>
          <w:color w:val="111111"/>
          <w:spacing w:val="-14"/>
        </w:rPr>
        <w:t> </w:t>
      </w:r>
      <w:r>
        <w:rPr>
          <w:color w:val="111111"/>
        </w:rPr>
        <w:t>Dearborn</w:t>
      </w:r>
      <w:r>
        <w:rPr>
          <w:color w:val="111111"/>
          <w:spacing w:val="-9"/>
        </w:rPr>
        <w:t> </w:t>
      </w:r>
      <w:r>
        <w:rPr>
          <w:color w:val="111111"/>
        </w:rPr>
        <w:t>Dr.</w:t>
      </w:r>
      <w:r>
        <w:rPr>
          <w:color w:val="111111"/>
          <w:spacing w:val="-17"/>
        </w:rPr>
        <w:t> </w:t>
      </w:r>
      <w:r>
        <w:rPr>
          <w:color w:val="111111"/>
        </w:rPr>
        <w:t>Stetson</w:t>
      </w:r>
      <w:r>
        <w:rPr>
          <w:color w:val="111111"/>
          <w:spacing w:val="-5"/>
        </w:rPr>
        <w:t> ME</w:t>
      </w:r>
    </w:p>
    <w:p>
      <w:pPr>
        <w:pStyle w:val="BodyText"/>
        <w:rPr>
          <w:sz w:val="22"/>
        </w:rPr>
      </w:pPr>
    </w:p>
    <w:p>
      <w:pPr>
        <w:pStyle w:val="BodyText"/>
        <w:rPr>
          <w:sz w:val="22"/>
        </w:rPr>
      </w:pPr>
    </w:p>
    <w:p>
      <w:pPr>
        <w:pStyle w:val="BodyText"/>
        <w:spacing w:before="168"/>
        <w:ind w:left="1527"/>
      </w:pPr>
      <w:r>
        <w:rPr>
          <w:color w:val="111111"/>
        </w:rPr>
        <w:t>To the</w:t>
      </w:r>
      <w:r>
        <w:rPr>
          <w:color w:val="111111"/>
          <w:spacing w:val="-7"/>
        </w:rPr>
        <w:t> </w:t>
      </w:r>
      <w:r>
        <w:rPr>
          <w:color w:val="111111"/>
          <w:spacing w:val="-2"/>
        </w:rPr>
        <w:t>committee,</w:t>
      </w:r>
    </w:p>
    <w:p>
      <w:pPr>
        <w:pStyle w:val="BodyText"/>
        <w:spacing w:before="9"/>
        <w:rPr>
          <w:sz w:val="18"/>
        </w:rPr>
      </w:pPr>
    </w:p>
    <w:p>
      <w:pPr>
        <w:pStyle w:val="BodyText"/>
        <w:spacing w:before="1"/>
        <w:ind w:left="1522"/>
      </w:pPr>
      <w:r>
        <w:rPr>
          <w:color w:val="111111"/>
          <w:w w:val="105"/>
        </w:rPr>
        <w:t>Thank</w:t>
      </w:r>
      <w:r>
        <w:rPr>
          <w:color w:val="111111"/>
          <w:spacing w:val="-7"/>
          <w:w w:val="105"/>
        </w:rPr>
        <w:t> </w:t>
      </w:r>
      <w:r>
        <w:rPr>
          <w:color w:val="111111"/>
          <w:w w:val="105"/>
        </w:rPr>
        <w:t>you</w:t>
      </w:r>
      <w:r>
        <w:rPr>
          <w:color w:val="111111"/>
          <w:spacing w:val="-11"/>
          <w:w w:val="105"/>
        </w:rPr>
        <w:t> </w:t>
      </w:r>
      <w:r>
        <w:rPr>
          <w:color w:val="111111"/>
          <w:w w:val="105"/>
        </w:rPr>
        <w:t>for</w:t>
      </w:r>
      <w:r>
        <w:rPr>
          <w:color w:val="111111"/>
          <w:spacing w:val="6"/>
          <w:w w:val="105"/>
        </w:rPr>
        <w:t> </w:t>
      </w:r>
      <w:r>
        <w:rPr>
          <w:color w:val="111111"/>
          <w:w w:val="105"/>
        </w:rPr>
        <w:t>this</w:t>
      </w:r>
      <w:r>
        <w:rPr>
          <w:color w:val="111111"/>
          <w:spacing w:val="-14"/>
          <w:w w:val="105"/>
        </w:rPr>
        <w:t> </w:t>
      </w:r>
      <w:r>
        <w:rPr>
          <w:color w:val="111111"/>
          <w:w w:val="105"/>
        </w:rPr>
        <w:t>opportunity</w:t>
      </w:r>
      <w:r>
        <w:rPr>
          <w:color w:val="111111"/>
          <w:spacing w:val="-1"/>
          <w:w w:val="105"/>
        </w:rPr>
        <w:t> </w:t>
      </w:r>
      <w:r>
        <w:rPr>
          <w:color w:val="111111"/>
          <w:w w:val="105"/>
        </w:rPr>
        <w:t>to present</w:t>
      </w:r>
      <w:r>
        <w:rPr>
          <w:color w:val="111111"/>
          <w:spacing w:val="2"/>
          <w:w w:val="105"/>
        </w:rPr>
        <w:t> </w:t>
      </w:r>
      <w:r>
        <w:rPr>
          <w:color w:val="111111"/>
          <w:w w:val="105"/>
        </w:rPr>
        <w:t>written</w:t>
      </w:r>
      <w:r>
        <w:rPr>
          <w:color w:val="111111"/>
          <w:spacing w:val="-8"/>
          <w:w w:val="105"/>
        </w:rPr>
        <w:t> </w:t>
      </w:r>
      <w:r>
        <w:rPr>
          <w:color w:val="111111"/>
          <w:spacing w:val="-2"/>
          <w:w w:val="105"/>
        </w:rPr>
        <w:t>testimony.</w:t>
      </w:r>
    </w:p>
    <w:p>
      <w:pPr>
        <w:pStyle w:val="BodyText"/>
        <w:spacing w:before="3"/>
        <w:rPr>
          <w:sz w:val="19"/>
        </w:rPr>
      </w:pPr>
    </w:p>
    <w:p>
      <w:pPr>
        <w:pStyle w:val="BodyText"/>
        <w:ind w:left="1523"/>
      </w:pPr>
      <w:r>
        <w:rPr>
          <w:color w:val="111111"/>
        </w:rPr>
        <w:t>I</w:t>
      </w:r>
      <w:r>
        <w:rPr>
          <w:color w:val="111111"/>
          <w:spacing w:val="2"/>
        </w:rPr>
        <w:t> </w:t>
      </w:r>
      <w:r>
        <w:rPr>
          <w:color w:val="111111"/>
        </w:rPr>
        <w:t>am</w:t>
      </w:r>
      <w:r>
        <w:rPr>
          <w:color w:val="111111"/>
          <w:spacing w:val="13"/>
        </w:rPr>
        <w:t> </w:t>
      </w:r>
      <w:r>
        <w:rPr>
          <w:color w:val="111111"/>
        </w:rPr>
        <w:t>writing to</w:t>
      </w:r>
      <w:r>
        <w:rPr>
          <w:color w:val="111111"/>
          <w:spacing w:val="10"/>
        </w:rPr>
        <w:t> </w:t>
      </w:r>
      <w:r>
        <w:rPr>
          <w:color w:val="111111"/>
        </w:rPr>
        <w:t>a</w:t>
      </w:r>
      <w:r>
        <w:rPr>
          <w:color w:val="111111"/>
          <w:spacing w:val="8"/>
        </w:rPr>
        <w:t> </w:t>
      </w:r>
      <w:r>
        <w:rPr>
          <w:color w:val="111111"/>
        </w:rPr>
        <w:t>brief</w:t>
      </w:r>
      <w:r>
        <w:rPr>
          <w:color w:val="111111"/>
          <w:spacing w:val="13"/>
        </w:rPr>
        <w:t> </w:t>
      </w:r>
      <w:r>
        <w:rPr>
          <w:color w:val="111111"/>
        </w:rPr>
        <w:t>history</w:t>
      </w:r>
      <w:r>
        <w:rPr>
          <w:color w:val="111111"/>
          <w:spacing w:val="12"/>
        </w:rPr>
        <w:t> </w:t>
      </w:r>
      <w:r>
        <w:rPr>
          <w:color w:val="111111"/>
        </w:rPr>
        <w:t>of</w:t>
      </w:r>
      <w:r>
        <w:rPr>
          <w:color w:val="111111"/>
          <w:spacing w:val="-3"/>
        </w:rPr>
        <w:t> </w:t>
      </w:r>
      <w:r>
        <w:rPr>
          <w:color w:val="111111"/>
        </w:rPr>
        <w:t>moving</w:t>
      </w:r>
      <w:r>
        <w:rPr>
          <w:color w:val="111111"/>
          <w:spacing w:val="2"/>
        </w:rPr>
        <w:t> </w:t>
      </w:r>
      <w:r>
        <w:rPr>
          <w:color w:val="111111"/>
        </w:rPr>
        <w:t>into</w:t>
      </w:r>
      <w:r>
        <w:rPr>
          <w:color w:val="111111"/>
          <w:spacing w:val="2"/>
        </w:rPr>
        <w:t> </w:t>
      </w:r>
      <w:r>
        <w:rPr>
          <w:color w:val="111111"/>
        </w:rPr>
        <w:t>a</w:t>
      </w:r>
      <w:r>
        <w:rPr>
          <w:color w:val="111111"/>
          <w:spacing w:val="13"/>
        </w:rPr>
        <w:t> </w:t>
      </w:r>
      <w:r>
        <w:rPr>
          <w:color w:val="111111"/>
        </w:rPr>
        <w:t>house</w:t>
      </w:r>
      <w:r>
        <w:rPr>
          <w:color w:val="111111"/>
          <w:spacing w:val="20"/>
        </w:rPr>
        <w:t> </w:t>
      </w:r>
      <w:r>
        <w:rPr>
          <w:color w:val="111111"/>
        </w:rPr>
        <w:t>with</w:t>
      </w:r>
      <w:r>
        <w:rPr>
          <w:color w:val="111111"/>
          <w:spacing w:val="5"/>
        </w:rPr>
        <w:t> </w:t>
      </w:r>
      <w:r>
        <w:rPr>
          <w:color w:val="111111"/>
        </w:rPr>
        <w:t>a</w:t>
      </w:r>
      <w:r>
        <w:rPr>
          <w:color w:val="111111"/>
          <w:spacing w:val="15"/>
        </w:rPr>
        <w:t> </w:t>
      </w:r>
      <w:r>
        <w:rPr>
          <w:color w:val="111111"/>
        </w:rPr>
        <w:t>discontinued</w:t>
      </w:r>
      <w:r>
        <w:rPr>
          <w:color w:val="111111"/>
          <w:spacing w:val="23"/>
        </w:rPr>
        <w:t> </w:t>
      </w:r>
      <w:r>
        <w:rPr>
          <w:color w:val="111111"/>
        </w:rPr>
        <w:t>road</w:t>
      </w:r>
      <w:r>
        <w:rPr>
          <w:color w:val="111111"/>
          <w:spacing w:val="4"/>
        </w:rPr>
        <w:t> </w:t>
      </w:r>
      <w:r>
        <w:rPr>
          <w:color w:val="111111"/>
        </w:rPr>
        <w:t>in</w:t>
      </w:r>
      <w:r>
        <w:rPr>
          <w:color w:val="111111"/>
          <w:spacing w:val="-11"/>
        </w:rPr>
        <w:t> </w:t>
      </w:r>
      <w:r>
        <w:rPr>
          <w:color w:val="111111"/>
        </w:rPr>
        <w:t>Stetson</w:t>
      </w:r>
      <w:r>
        <w:rPr>
          <w:color w:val="111111"/>
          <w:spacing w:val="11"/>
        </w:rPr>
        <w:t> </w:t>
      </w:r>
      <w:r>
        <w:rPr>
          <w:color w:val="111111"/>
        </w:rPr>
        <w:t>Maine</w:t>
      </w:r>
      <w:r>
        <w:rPr>
          <w:color w:val="111111"/>
          <w:spacing w:val="13"/>
        </w:rPr>
        <w:t> </w:t>
      </w:r>
      <w:r>
        <w:rPr>
          <w:color w:val="111111"/>
        </w:rPr>
        <w:t>in</w:t>
      </w:r>
      <w:r>
        <w:rPr>
          <w:color w:val="111111"/>
          <w:spacing w:val="1"/>
        </w:rPr>
        <w:t> </w:t>
      </w:r>
      <w:r>
        <w:rPr>
          <w:color w:val="111111"/>
          <w:spacing w:val="-2"/>
        </w:rPr>
        <w:t>2001.</w:t>
      </w:r>
    </w:p>
    <w:p>
      <w:pPr>
        <w:pStyle w:val="BodyText"/>
        <w:spacing w:before="3"/>
        <w:rPr>
          <w:sz w:val="19"/>
        </w:rPr>
      </w:pPr>
    </w:p>
    <w:p>
      <w:pPr>
        <w:pStyle w:val="BodyText"/>
        <w:spacing w:line="300" w:lineRule="auto"/>
        <w:ind w:left="1524" w:right="1576" w:hanging="6"/>
      </w:pPr>
      <w:r>
        <w:rPr>
          <w:color w:val="111111"/>
        </w:rPr>
        <w:t>I knew the road was discontinued</w:t>
      </w:r>
      <w:r>
        <w:rPr>
          <w:color w:val="111111"/>
          <w:spacing w:val="28"/>
        </w:rPr>
        <w:t> </w:t>
      </w:r>
      <w:r>
        <w:rPr>
          <w:color w:val="111111"/>
        </w:rPr>
        <w:t>when I</w:t>
      </w:r>
      <w:r>
        <w:rPr>
          <w:color w:val="111111"/>
          <w:spacing w:val="-4"/>
        </w:rPr>
        <w:t> </w:t>
      </w:r>
      <w:r>
        <w:rPr>
          <w:color w:val="111111"/>
        </w:rPr>
        <w:t>moved in.</w:t>
      </w:r>
      <w:r>
        <w:rPr>
          <w:color w:val="111111"/>
          <w:spacing w:val="-10"/>
        </w:rPr>
        <w:t> </w:t>
      </w:r>
      <w:r>
        <w:rPr>
          <w:color w:val="111111"/>
        </w:rPr>
        <w:t>but had no</w:t>
      </w:r>
      <w:r>
        <w:rPr>
          <w:color w:val="111111"/>
          <w:spacing w:val="-3"/>
        </w:rPr>
        <w:t> </w:t>
      </w:r>
      <w:r>
        <w:rPr>
          <w:color w:val="111111"/>
        </w:rPr>
        <w:t>easily found resources to</w:t>
      </w:r>
      <w:r>
        <w:rPr>
          <w:color w:val="111111"/>
          <w:spacing w:val="23"/>
        </w:rPr>
        <w:t> </w:t>
      </w:r>
      <w:r>
        <w:rPr>
          <w:color w:val="111111"/>
        </w:rPr>
        <w:t>explain what that implied. The</w:t>
      </w:r>
      <w:r>
        <w:rPr>
          <w:color w:val="111111"/>
          <w:spacing w:val="29"/>
        </w:rPr>
        <w:t> </w:t>
      </w:r>
      <w:r>
        <w:rPr>
          <w:color w:val="111111"/>
        </w:rPr>
        <w:t>real estate</w:t>
      </w:r>
      <w:r>
        <w:rPr>
          <w:color w:val="111111"/>
          <w:spacing w:val="25"/>
        </w:rPr>
        <w:t> </w:t>
      </w:r>
      <w:r>
        <w:rPr>
          <w:color w:val="111111"/>
        </w:rPr>
        <w:t>agent</w:t>
      </w:r>
      <w:r>
        <w:rPr>
          <w:color w:val="111111"/>
          <w:spacing w:val="27"/>
        </w:rPr>
        <w:t> </w:t>
      </w:r>
      <w:r>
        <w:rPr>
          <w:color w:val="111111"/>
        </w:rPr>
        <w:t>and even my lawyer</w:t>
      </w:r>
      <w:r>
        <w:rPr>
          <w:color w:val="111111"/>
          <w:spacing w:val="29"/>
        </w:rPr>
        <w:t> </w:t>
      </w:r>
      <w:r>
        <w:rPr>
          <w:color w:val="111111"/>
        </w:rPr>
        <w:t>gave</w:t>
      </w:r>
      <w:r>
        <w:rPr>
          <w:color w:val="111111"/>
          <w:spacing w:val="26"/>
        </w:rPr>
        <w:t> </w:t>
      </w:r>
      <w:r>
        <w:rPr>
          <w:color w:val="111111"/>
        </w:rPr>
        <w:t>me no information</w:t>
      </w:r>
      <w:r>
        <w:rPr>
          <w:color w:val="111111"/>
          <w:spacing w:val="25"/>
        </w:rPr>
        <w:t> </w:t>
      </w:r>
      <w:r>
        <w:rPr>
          <w:color w:val="111111"/>
        </w:rPr>
        <w:t>beyond</w:t>
      </w:r>
      <w:r>
        <w:rPr>
          <w:color w:val="111111"/>
          <w:spacing w:val="26"/>
        </w:rPr>
        <w:t> </w:t>
      </w:r>
      <w:r>
        <w:rPr>
          <w:color w:val="111111"/>
        </w:rPr>
        <w:t>"the town won't plow it".</w:t>
      </w:r>
    </w:p>
    <w:p>
      <w:pPr>
        <w:pStyle w:val="BodyText"/>
        <w:spacing w:line="302" w:lineRule="auto" w:before="161"/>
        <w:ind w:left="1514" w:right="1474" w:firstLine="6"/>
      </w:pPr>
      <w:r>
        <w:rPr>
          <w:color w:val="111111"/>
        </w:rPr>
        <w:t>For nearly two</w:t>
      </w:r>
      <w:r>
        <w:rPr>
          <w:color w:val="111111"/>
          <w:spacing w:val="38"/>
        </w:rPr>
        <w:t> </w:t>
      </w:r>
      <w:r>
        <w:rPr>
          <w:color w:val="111111"/>
        </w:rPr>
        <w:t>decades I have had</w:t>
      </w:r>
      <w:r>
        <w:rPr>
          <w:color w:val="111111"/>
          <w:spacing w:val="-2"/>
        </w:rPr>
        <w:t> </w:t>
      </w:r>
      <w:r>
        <w:rPr>
          <w:color w:val="111111"/>
        </w:rPr>
        <w:t>to</w:t>
      </w:r>
      <w:r>
        <w:rPr>
          <w:color w:val="111111"/>
          <w:spacing w:val="27"/>
        </w:rPr>
        <w:t> </w:t>
      </w:r>
      <w:r>
        <w:rPr>
          <w:color w:val="111111"/>
        </w:rPr>
        <w:t>plow half a mile of</w:t>
      </w:r>
      <w:r>
        <w:rPr>
          <w:color w:val="111111"/>
          <w:spacing w:val="-2"/>
        </w:rPr>
        <w:t> </w:t>
      </w:r>
      <w:r>
        <w:rPr>
          <w:color w:val="111111"/>
        </w:rPr>
        <w:t>road to</w:t>
      </w:r>
      <w:r>
        <w:rPr>
          <w:color w:val="111111"/>
          <w:spacing w:val="16"/>
        </w:rPr>
        <w:t> </w:t>
      </w:r>
      <w:r>
        <w:rPr>
          <w:color w:val="111111"/>
        </w:rPr>
        <w:t>get to</w:t>
      </w:r>
      <w:r>
        <w:rPr>
          <w:color w:val="111111"/>
          <w:spacing w:val="25"/>
        </w:rPr>
        <w:t> </w:t>
      </w:r>
      <w:r>
        <w:rPr>
          <w:color w:val="111111"/>
        </w:rPr>
        <w:t>work,</w:t>
      </w:r>
      <w:r>
        <w:rPr>
          <w:color w:val="111111"/>
          <w:spacing w:val="-9"/>
        </w:rPr>
        <w:t> </w:t>
      </w:r>
      <w:r>
        <w:rPr>
          <w:color w:val="111111"/>
        </w:rPr>
        <w:t>to get my</w:t>
      </w:r>
      <w:r>
        <w:rPr>
          <w:color w:val="111111"/>
          <w:spacing w:val="-1"/>
        </w:rPr>
        <w:t> </w:t>
      </w:r>
      <w:r>
        <w:rPr>
          <w:color w:val="111111"/>
        </w:rPr>
        <w:t>mail,</w:t>
      </w:r>
      <w:r>
        <w:rPr>
          <w:color w:val="111111"/>
          <w:spacing w:val="-10"/>
        </w:rPr>
        <w:t> </w:t>
      </w:r>
      <w:r>
        <w:rPr>
          <w:color w:val="111111"/>
        </w:rPr>
        <w:t>to provide access for</w:t>
      </w:r>
      <w:r>
        <w:rPr>
          <w:color w:val="111111"/>
          <w:spacing w:val="40"/>
        </w:rPr>
        <w:t> </w:t>
      </w:r>
      <w:r>
        <w:rPr>
          <w:color w:val="111111"/>
        </w:rPr>
        <w:t>emergency vehicles. I had physically challenged children that depended on</w:t>
      </w:r>
      <w:r>
        <w:rPr>
          <w:color w:val="111111"/>
          <w:spacing w:val="-3"/>
        </w:rPr>
        <w:t> </w:t>
      </w:r>
      <w:r>
        <w:rPr>
          <w:color w:val="111111"/>
        </w:rPr>
        <w:t>electrically powered breathing devices. The first</w:t>
      </w:r>
      <w:r>
        <w:rPr>
          <w:color w:val="111111"/>
          <w:spacing w:val="-2"/>
        </w:rPr>
        <w:t> </w:t>
      </w:r>
      <w:r>
        <w:rPr>
          <w:color w:val="111111"/>
        </w:rPr>
        <w:t>time I</w:t>
      </w:r>
      <w:r>
        <w:rPr>
          <w:color w:val="111111"/>
          <w:spacing w:val="-4"/>
        </w:rPr>
        <w:t> </w:t>
      </w:r>
      <w:r>
        <w:rPr>
          <w:color w:val="111111"/>
        </w:rPr>
        <w:t>called the town was about a power line causing a fire in</w:t>
      </w:r>
      <w:r>
        <w:rPr>
          <w:color w:val="111111"/>
          <w:spacing w:val="-5"/>
        </w:rPr>
        <w:t> </w:t>
      </w:r>
      <w:r>
        <w:rPr>
          <w:color w:val="111111"/>
        </w:rPr>
        <w:t>the tree tops. After several minutes of</w:t>
      </w:r>
      <w:r>
        <w:rPr>
          <w:color w:val="111111"/>
          <w:spacing w:val="27"/>
        </w:rPr>
        <w:t> </w:t>
      </w:r>
      <w:r>
        <w:rPr>
          <w:color w:val="111111"/>
        </w:rPr>
        <w:t>hearing sirens, I drove to</w:t>
      </w:r>
      <w:r>
        <w:rPr>
          <w:color w:val="111111"/>
          <w:spacing w:val="30"/>
        </w:rPr>
        <w:t> </w:t>
      </w:r>
      <w:r>
        <w:rPr>
          <w:color w:val="111111"/>
        </w:rPr>
        <w:t>the end of the road meeting volunteer</w:t>
      </w:r>
      <w:r>
        <w:rPr>
          <w:color w:val="111111"/>
          <w:spacing w:val="24"/>
        </w:rPr>
        <w:t> </w:t>
      </w:r>
      <w:r>
        <w:rPr>
          <w:color w:val="111111"/>
        </w:rPr>
        <w:t>fire workers, a</w:t>
      </w:r>
      <w:r>
        <w:rPr>
          <w:color w:val="111111"/>
          <w:spacing w:val="17"/>
        </w:rPr>
        <w:t> </w:t>
      </w:r>
      <w:r>
        <w:rPr>
          <w:color w:val="111111"/>
        </w:rPr>
        <w:t>large</w:t>
      </w:r>
      <w:r>
        <w:rPr>
          <w:color w:val="111111"/>
          <w:spacing w:val="18"/>
        </w:rPr>
        <w:t> </w:t>
      </w:r>
      <w:r>
        <w:rPr>
          <w:color w:val="111111"/>
        </w:rPr>
        <w:t>fire engine,</w:t>
      </w:r>
      <w:r>
        <w:rPr>
          <w:color w:val="111111"/>
          <w:spacing w:val="17"/>
        </w:rPr>
        <w:t> </w:t>
      </w:r>
      <w:r>
        <w:rPr>
          <w:color w:val="111111"/>
        </w:rPr>
        <w:t>and several volunteers</w:t>
      </w:r>
      <w:r>
        <w:rPr>
          <w:color w:val="111111"/>
          <w:spacing w:val="26"/>
        </w:rPr>
        <w:t> </w:t>
      </w:r>
      <w:r>
        <w:rPr>
          <w:color w:val="111111"/>
        </w:rPr>
        <w:t>but</w:t>
      </w:r>
      <w:r>
        <w:rPr>
          <w:color w:val="111111"/>
          <w:spacing w:val="20"/>
        </w:rPr>
        <w:t> </w:t>
      </w:r>
      <w:r>
        <w:rPr>
          <w:color w:val="111111"/>
        </w:rPr>
        <w:t>was told they were</w:t>
      </w:r>
      <w:r>
        <w:rPr>
          <w:color w:val="111111"/>
          <w:spacing w:val="17"/>
        </w:rPr>
        <w:t> </w:t>
      </w:r>
      <w:r>
        <w:rPr>
          <w:color w:val="111111"/>
        </w:rPr>
        <w:t>not allowed to</w:t>
      </w:r>
      <w:r>
        <w:rPr>
          <w:color w:val="111111"/>
          <w:spacing w:val="35"/>
        </w:rPr>
        <w:t> </w:t>
      </w:r>
      <w:r>
        <w:rPr>
          <w:color w:val="111111"/>
        </w:rPr>
        <w:t>respond to my location due to</w:t>
      </w:r>
      <w:r>
        <w:rPr>
          <w:color w:val="111111"/>
          <w:spacing w:val="35"/>
        </w:rPr>
        <w:t> </w:t>
      </w:r>
      <w:r>
        <w:rPr>
          <w:color w:val="111111"/>
        </w:rPr>
        <w:t>it</w:t>
      </w:r>
      <w:r>
        <w:rPr>
          <w:color w:val="111111"/>
          <w:spacing w:val="34"/>
        </w:rPr>
        <w:t> </w:t>
      </w:r>
      <w:r>
        <w:rPr>
          <w:color w:val="111111"/>
        </w:rPr>
        <w:t>being</w:t>
      </w:r>
      <w:r>
        <w:rPr>
          <w:color w:val="111111"/>
          <w:spacing w:val="-3"/>
        </w:rPr>
        <w:t> </w:t>
      </w:r>
      <w:r>
        <w:rPr>
          <w:color w:val="111111"/>
        </w:rPr>
        <w:t>a "private road". As you</w:t>
      </w:r>
      <w:r>
        <w:rPr>
          <w:color w:val="111111"/>
          <w:spacing w:val="-2"/>
        </w:rPr>
        <w:t> </w:t>
      </w:r>
      <w:r>
        <w:rPr>
          <w:color w:val="111111"/>
        </w:rPr>
        <w:t>probably know a fire response unit may cross any property necessary, cut chains, or even knock down a fence and be protected by state law.</w:t>
      </w:r>
    </w:p>
    <w:p>
      <w:pPr>
        <w:pStyle w:val="BodyText"/>
        <w:spacing w:line="302" w:lineRule="auto" w:before="154"/>
        <w:ind w:left="1504" w:right="1403" w:firstLine="10"/>
      </w:pPr>
      <w:r>
        <w:rPr>
          <w:color w:val="111111"/>
        </w:rPr>
        <w:t>When I got my first tax bill,</w:t>
      </w:r>
      <w:r>
        <w:rPr>
          <w:color w:val="111111"/>
          <w:spacing w:val="-4"/>
        </w:rPr>
        <w:t> </w:t>
      </w:r>
      <w:r>
        <w:rPr>
          <w:color w:val="111111"/>
        </w:rPr>
        <w:t>I</w:t>
      </w:r>
      <w:r>
        <w:rPr>
          <w:color w:val="111111"/>
          <w:spacing w:val="-4"/>
        </w:rPr>
        <w:t> </w:t>
      </w:r>
      <w:r>
        <w:rPr>
          <w:color w:val="111111"/>
        </w:rPr>
        <w:t>found that frontage</w:t>
      </w:r>
      <w:r>
        <w:rPr>
          <w:color w:val="111111"/>
          <w:spacing w:val="19"/>
        </w:rPr>
        <w:t> </w:t>
      </w:r>
      <w:r>
        <w:rPr>
          <w:color w:val="111111"/>
        </w:rPr>
        <w:t>on either a discontinued</w:t>
      </w:r>
      <w:r>
        <w:rPr>
          <w:color w:val="111111"/>
          <w:spacing w:val="26"/>
        </w:rPr>
        <w:t> </w:t>
      </w:r>
      <w:r>
        <w:rPr>
          <w:color w:val="111111"/>
        </w:rPr>
        <w:t>or abandoned</w:t>
      </w:r>
      <w:r>
        <w:rPr>
          <w:color w:val="111111"/>
          <w:spacing w:val="26"/>
        </w:rPr>
        <w:t> </w:t>
      </w:r>
      <w:r>
        <w:rPr>
          <w:color w:val="111111"/>
        </w:rPr>
        <w:t>road was simply considered</w:t>
      </w:r>
      <w:r>
        <w:rPr>
          <w:color w:val="111111"/>
          <w:spacing w:val="30"/>
        </w:rPr>
        <w:t> </w:t>
      </w:r>
      <w:r>
        <w:rPr>
          <w:color w:val="111111"/>
        </w:rPr>
        <w:t>frontage</w:t>
      </w:r>
      <w:r>
        <w:rPr>
          <w:color w:val="111111"/>
          <w:spacing w:val="14"/>
        </w:rPr>
        <w:t> </w:t>
      </w:r>
      <w:r>
        <w:rPr>
          <w:color w:val="111111"/>
        </w:rPr>
        <w:t>and</w:t>
      </w:r>
      <w:r>
        <w:rPr>
          <w:color w:val="111111"/>
          <w:spacing w:val="10"/>
        </w:rPr>
        <w:t> </w:t>
      </w:r>
      <w:r>
        <w:rPr>
          <w:color w:val="111111"/>
        </w:rPr>
        <w:t>was taxed</w:t>
      </w:r>
      <w:r>
        <w:rPr>
          <w:color w:val="111111"/>
          <w:spacing w:val="16"/>
        </w:rPr>
        <w:t> </w:t>
      </w:r>
      <w:r>
        <w:rPr>
          <w:color w:val="111111"/>
        </w:rPr>
        <w:t>at</w:t>
      </w:r>
      <w:r>
        <w:rPr>
          <w:color w:val="111111"/>
          <w:spacing w:val="8"/>
        </w:rPr>
        <w:t> </w:t>
      </w:r>
      <w:r>
        <w:rPr>
          <w:color w:val="111111"/>
        </w:rPr>
        <w:t>the</w:t>
      </w:r>
      <w:r>
        <w:rPr>
          <w:color w:val="111111"/>
          <w:spacing w:val="13"/>
        </w:rPr>
        <w:t> </w:t>
      </w:r>
      <w:r>
        <w:rPr>
          <w:color w:val="111111"/>
        </w:rPr>
        <w:t>same</w:t>
      </w:r>
      <w:r>
        <w:rPr>
          <w:color w:val="111111"/>
          <w:spacing w:val="20"/>
        </w:rPr>
        <w:t> </w:t>
      </w:r>
      <w:r>
        <w:rPr>
          <w:color w:val="111111"/>
        </w:rPr>
        <w:t>rate</w:t>
      </w:r>
      <w:r>
        <w:rPr>
          <w:color w:val="111111"/>
          <w:spacing w:val="15"/>
        </w:rPr>
        <w:t> </w:t>
      </w:r>
      <w:r>
        <w:rPr>
          <w:color w:val="111111"/>
        </w:rPr>
        <w:t>as</w:t>
      </w:r>
      <w:r>
        <w:rPr>
          <w:color w:val="111111"/>
          <w:spacing w:val="10"/>
        </w:rPr>
        <w:t> </w:t>
      </w:r>
      <w:r>
        <w:rPr>
          <w:color w:val="111111"/>
        </w:rPr>
        <w:t>a</w:t>
      </w:r>
      <w:r>
        <w:rPr>
          <w:color w:val="111111"/>
          <w:spacing w:val="17"/>
        </w:rPr>
        <w:t> </w:t>
      </w:r>
      <w:r>
        <w:rPr>
          <w:color w:val="111111"/>
        </w:rPr>
        <w:t>maintained</w:t>
      </w:r>
      <w:r>
        <w:rPr>
          <w:color w:val="111111"/>
          <w:spacing w:val="27"/>
        </w:rPr>
        <w:t> </w:t>
      </w:r>
      <w:r>
        <w:rPr>
          <w:color w:val="111111"/>
        </w:rPr>
        <w:t>road. The</w:t>
      </w:r>
      <w:r>
        <w:rPr>
          <w:color w:val="111111"/>
          <w:spacing w:val="9"/>
        </w:rPr>
        <w:t> </w:t>
      </w:r>
      <w:r>
        <w:rPr>
          <w:color w:val="111111"/>
        </w:rPr>
        <w:t>tax</w:t>
      </w:r>
      <w:r>
        <w:rPr>
          <w:color w:val="111111"/>
          <w:spacing w:val="9"/>
        </w:rPr>
        <w:t> </w:t>
      </w:r>
      <w:r>
        <w:rPr>
          <w:color w:val="111111"/>
        </w:rPr>
        <w:t>authority</w:t>
      </w:r>
      <w:r>
        <w:rPr>
          <w:color w:val="111111"/>
          <w:spacing w:val="14"/>
        </w:rPr>
        <w:t> </w:t>
      </w:r>
      <w:r>
        <w:rPr>
          <w:color w:val="111111"/>
        </w:rPr>
        <w:t>told</w:t>
      </w:r>
      <w:r>
        <w:rPr>
          <w:color w:val="111111"/>
          <w:spacing w:val="9"/>
        </w:rPr>
        <w:t> </w:t>
      </w:r>
      <w:r>
        <w:rPr>
          <w:color w:val="111111"/>
        </w:rPr>
        <w:t>me</w:t>
      </w:r>
      <w:r>
        <w:rPr>
          <w:color w:val="111111"/>
        </w:rPr>
        <w:t> that a discontinued road regardless of condition, lack of maintenance, or cost to maintain access has no bearing on the valuation of Real Estate on said road all while ignoring guidance provided by</w:t>
      </w:r>
      <w:r>
        <w:rPr>
          <w:color w:val="111111"/>
          <w:spacing w:val="-2"/>
        </w:rPr>
        <w:t> </w:t>
      </w:r>
      <w:r>
        <w:rPr>
          <w:color w:val="111111"/>
        </w:rPr>
        <w:t>Maine Municipal stating that such situations should be considered.</w:t>
      </w:r>
    </w:p>
    <w:p>
      <w:pPr>
        <w:pStyle w:val="BodyText"/>
        <w:spacing w:line="304" w:lineRule="auto" w:before="156"/>
        <w:ind w:left="1503" w:right="1997" w:hanging="2"/>
      </w:pPr>
      <w:r>
        <w:rPr>
          <w:color w:val="111111"/>
        </w:rPr>
        <w:t>For many years</w:t>
      </w:r>
      <w:r>
        <w:rPr>
          <w:color w:val="111111"/>
          <w:spacing w:val="-3"/>
        </w:rPr>
        <w:t> </w:t>
      </w:r>
      <w:r>
        <w:rPr>
          <w:color w:val="111111"/>
        </w:rPr>
        <w:t>the drainage issues on</w:t>
      </w:r>
      <w:r>
        <w:rPr>
          <w:color w:val="111111"/>
          <w:spacing w:val="-11"/>
        </w:rPr>
        <w:t> </w:t>
      </w:r>
      <w:r>
        <w:rPr>
          <w:color w:val="111111"/>
        </w:rPr>
        <w:t>Dearborn Dr.</w:t>
      </w:r>
      <w:r>
        <w:rPr>
          <w:color w:val="111111"/>
          <w:spacing w:val="-11"/>
        </w:rPr>
        <w:t> </w:t>
      </w:r>
      <w:r>
        <w:rPr>
          <w:color w:val="111111"/>
        </w:rPr>
        <w:t>continue to create a dangerous condition on Lapoint Rd. that Dearborn meets on after a½ mile descent.</w:t>
      </w:r>
    </w:p>
    <w:p>
      <w:pPr>
        <w:spacing w:line="307" w:lineRule="auto" w:before="156"/>
        <w:ind w:left="1489" w:right="1403" w:firstLine="12"/>
        <w:jc w:val="left"/>
        <w:rPr>
          <w:rFonts w:ascii="Arial"/>
          <w:b/>
          <w:sz w:val="19"/>
        </w:rPr>
      </w:pPr>
      <w:r>
        <w:rPr>
          <w:rFonts w:ascii="Arial"/>
          <w:color w:val="111111"/>
          <w:sz w:val="20"/>
        </w:rPr>
        <w:t>Due to</w:t>
      </w:r>
      <w:r>
        <w:rPr>
          <w:rFonts w:ascii="Arial"/>
          <w:color w:val="111111"/>
          <w:spacing w:val="34"/>
          <w:sz w:val="20"/>
        </w:rPr>
        <w:t> </w:t>
      </w:r>
      <w:r>
        <w:rPr>
          <w:rFonts w:ascii="Arial"/>
          <w:color w:val="111111"/>
          <w:sz w:val="20"/>
        </w:rPr>
        <w:t>this being a discontinued</w:t>
      </w:r>
      <w:r>
        <w:rPr>
          <w:rFonts w:ascii="Arial"/>
          <w:color w:val="111111"/>
          <w:spacing w:val="29"/>
          <w:sz w:val="20"/>
        </w:rPr>
        <w:t> </w:t>
      </w:r>
      <w:r>
        <w:rPr>
          <w:rFonts w:ascii="Arial"/>
          <w:color w:val="111111"/>
          <w:sz w:val="20"/>
        </w:rPr>
        <w:t>town rd.</w:t>
      </w:r>
      <w:r>
        <w:rPr>
          <w:rFonts w:ascii="Arial"/>
          <w:color w:val="111111"/>
          <w:spacing w:val="-3"/>
          <w:sz w:val="20"/>
        </w:rPr>
        <w:t> </w:t>
      </w:r>
      <w:r>
        <w:rPr>
          <w:rFonts w:ascii="Arial"/>
          <w:color w:val="111111"/>
          <w:sz w:val="20"/>
        </w:rPr>
        <w:t>the ditching has mostly filled in</w:t>
      </w:r>
      <w:r>
        <w:rPr>
          <w:rFonts w:ascii="Arial"/>
          <w:color w:val="111111"/>
          <w:spacing w:val="-1"/>
          <w:sz w:val="20"/>
        </w:rPr>
        <w:t> </w:t>
      </w:r>
      <w:r>
        <w:rPr>
          <w:rFonts w:ascii="Arial"/>
          <w:color w:val="111111"/>
          <w:sz w:val="20"/>
        </w:rPr>
        <w:t>and both spring water and run off due to</w:t>
      </w:r>
      <w:r>
        <w:rPr>
          <w:rFonts w:ascii="Arial"/>
          <w:color w:val="111111"/>
          <w:spacing w:val="35"/>
          <w:sz w:val="20"/>
        </w:rPr>
        <w:t> </w:t>
      </w:r>
      <w:r>
        <w:rPr>
          <w:rFonts w:ascii="Arial"/>
          <w:color w:val="111111"/>
          <w:sz w:val="20"/>
        </w:rPr>
        <w:t>rain and</w:t>
      </w:r>
      <w:r>
        <w:rPr>
          <w:rFonts w:ascii="Arial"/>
          <w:color w:val="111111"/>
          <w:spacing w:val="-3"/>
          <w:sz w:val="20"/>
        </w:rPr>
        <w:t> </w:t>
      </w:r>
      <w:r>
        <w:rPr>
          <w:rFonts w:ascii="Arial"/>
          <w:color w:val="111111"/>
          <w:sz w:val="20"/>
        </w:rPr>
        <w:t>melted</w:t>
      </w:r>
      <w:r>
        <w:rPr>
          <w:rFonts w:ascii="Arial"/>
          <w:color w:val="111111"/>
          <w:spacing w:val="-2"/>
          <w:sz w:val="20"/>
        </w:rPr>
        <w:t> </w:t>
      </w:r>
      <w:r>
        <w:rPr>
          <w:rFonts w:ascii="Arial"/>
          <w:color w:val="111111"/>
          <w:sz w:val="20"/>
        </w:rPr>
        <w:t>snow cause a large area of</w:t>
      </w:r>
      <w:r>
        <w:rPr>
          <w:rFonts w:ascii="Arial"/>
          <w:color w:val="111111"/>
          <w:spacing w:val="-9"/>
          <w:sz w:val="20"/>
        </w:rPr>
        <w:t> </w:t>
      </w:r>
      <w:r>
        <w:rPr>
          <w:rFonts w:ascii="Arial"/>
          <w:color w:val="111111"/>
          <w:sz w:val="20"/>
        </w:rPr>
        <w:t>Lapoint Rd.</w:t>
      </w:r>
      <w:r>
        <w:rPr>
          <w:rFonts w:ascii="Arial"/>
          <w:color w:val="111111"/>
          <w:spacing w:val="-2"/>
          <w:sz w:val="20"/>
        </w:rPr>
        <w:t> </w:t>
      </w:r>
      <w:r>
        <w:rPr>
          <w:rFonts w:ascii="Arial"/>
          <w:color w:val="111111"/>
          <w:sz w:val="20"/>
        </w:rPr>
        <w:t>to</w:t>
      </w:r>
      <w:r>
        <w:rPr>
          <w:rFonts w:ascii="Arial"/>
          <w:color w:val="111111"/>
          <w:spacing w:val="40"/>
          <w:sz w:val="20"/>
        </w:rPr>
        <w:t> </w:t>
      </w:r>
      <w:r>
        <w:rPr>
          <w:rFonts w:ascii="Arial"/>
          <w:color w:val="111111"/>
          <w:sz w:val="20"/>
        </w:rPr>
        <w:t>be covered in</w:t>
      </w:r>
      <w:r>
        <w:rPr>
          <w:rFonts w:ascii="Arial"/>
          <w:color w:val="111111"/>
          <w:spacing w:val="-1"/>
          <w:sz w:val="20"/>
        </w:rPr>
        <w:t> </w:t>
      </w:r>
      <w:r>
        <w:rPr>
          <w:rFonts w:ascii="Arial"/>
          <w:color w:val="111111"/>
          <w:sz w:val="20"/>
        </w:rPr>
        <w:t>ice </w:t>
      </w:r>
      <w:r>
        <w:rPr>
          <w:rFonts w:ascii="Arial"/>
          <w:b/>
          <w:color w:val="111111"/>
          <w:sz w:val="19"/>
        </w:rPr>
        <w:t>up</w:t>
      </w:r>
      <w:r>
        <w:rPr>
          <w:rFonts w:ascii="Arial"/>
          <w:b/>
          <w:color w:val="111111"/>
          <w:spacing w:val="-5"/>
          <w:sz w:val="19"/>
        </w:rPr>
        <w:t> </w:t>
      </w:r>
      <w:r>
        <w:rPr>
          <w:rFonts w:ascii="Arial"/>
          <w:b/>
          <w:color w:val="111111"/>
          <w:sz w:val="19"/>
        </w:rPr>
        <w:t>to several inches thick</w:t>
      </w:r>
      <w:r>
        <w:rPr>
          <w:rFonts w:ascii="Arial"/>
          <w:b/>
          <w:color w:val="111111"/>
          <w:spacing w:val="27"/>
          <w:sz w:val="19"/>
        </w:rPr>
        <w:t> </w:t>
      </w:r>
      <w:r>
        <w:rPr>
          <w:rFonts w:ascii="Arial"/>
          <w:b/>
          <w:color w:val="111111"/>
          <w:sz w:val="19"/>
        </w:rPr>
        <w:t>and up to 60 feet wide at</w:t>
      </w:r>
      <w:r>
        <w:rPr>
          <w:rFonts w:ascii="Arial"/>
          <w:b/>
          <w:color w:val="111111"/>
          <w:spacing w:val="27"/>
          <w:sz w:val="19"/>
        </w:rPr>
        <w:t> </w:t>
      </w:r>
      <w:r>
        <w:rPr>
          <w:rFonts w:ascii="Arial"/>
          <w:b/>
          <w:color w:val="111111"/>
          <w:sz w:val="19"/>
        </w:rPr>
        <w:t>times covering the</w:t>
      </w:r>
      <w:r>
        <w:rPr>
          <w:rFonts w:ascii="Arial"/>
          <w:b/>
          <w:color w:val="111111"/>
          <w:spacing w:val="24"/>
          <w:sz w:val="19"/>
        </w:rPr>
        <w:t> </w:t>
      </w:r>
      <w:r>
        <w:rPr>
          <w:rFonts w:ascii="Arial"/>
          <w:b/>
          <w:color w:val="111111"/>
          <w:sz w:val="19"/>
        </w:rPr>
        <w:t>whole</w:t>
      </w:r>
      <w:r>
        <w:rPr>
          <w:rFonts w:ascii="Arial"/>
          <w:b/>
          <w:color w:val="111111"/>
          <w:spacing w:val="29"/>
          <w:sz w:val="19"/>
        </w:rPr>
        <w:t> </w:t>
      </w:r>
      <w:r>
        <w:rPr>
          <w:rFonts w:ascii="Arial"/>
          <w:b/>
          <w:color w:val="111111"/>
          <w:sz w:val="19"/>
        </w:rPr>
        <w:t>width of the road.</w:t>
      </w:r>
    </w:p>
    <w:p>
      <w:pPr>
        <w:pStyle w:val="BodyText"/>
        <w:spacing w:line="302" w:lineRule="auto" w:before="160"/>
        <w:ind w:left="1492" w:right="1403" w:firstLine="2"/>
      </w:pPr>
      <w:r>
        <w:rPr>
          <w:color w:val="111111"/>
        </w:rPr>
        <w:t>I</w:t>
      </w:r>
      <w:r>
        <w:rPr>
          <w:color w:val="111111"/>
          <w:spacing w:val="-1"/>
        </w:rPr>
        <w:t> </w:t>
      </w:r>
      <w:r>
        <w:rPr>
          <w:color w:val="111111"/>
        </w:rPr>
        <w:t>realize the town has no obligation to</w:t>
      </w:r>
      <w:r>
        <w:rPr>
          <w:color w:val="111111"/>
          <w:spacing w:val="24"/>
        </w:rPr>
        <w:t> </w:t>
      </w:r>
      <w:r>
        <w:rPr>
          <w:color w:val="111111"/>
        </w:rPr>
        <w:t>maintain a discontinued Rd.,</w:t>
      </w:r>
      <w:r>
        <w:rPr>
          <w:color w:val="111111"/>
          <w:spacing w:val="-3"/>
        </w:rPr>
        <w:t> </w:t>
      </w:r>
      <w:r>
        <w:rPr>
          <w:color w:val="111111"/>
        </w:rPr>
        <w:t>but Lapoint Rd. is</w:t>
      </w:r>
      <w:r>
        <w:rPr>
          <w:color w:val="111111"/>
          <w:spacing w:val="-1"/>
        </w:rPr>
        <w:t> </w:t>
      </w:r>
      <w:r>
        <w:rPr>
          <w:color w:val="111111"/>
        </w:rPr>
        <w:t>a maintained town road. I have had people stop while I was plowing and physically threaten me for making this dangerous situation not</w:t>
      </w:r>
      <w:r>
        <w:rPr>
          <w:color w:val="111111"/>
          <w:spacing w:val="40"/>
        </w:rPr>
        <w:t> </w:t>
      </w:r>
      <w:r>
        <w:rPr>
          <w:color w:val="111111"/>
        </w:rPr>
        <w:t>realizing that both roads are town roads.</w:t>
      </w:r>
    </w:p>
    <w:p>
      <w:pPr>
        <w:pStyle w:val="BodyText"/>
        <w:spacing w:line="302" w:lineRule="auto" w:before="164"/>
        <w:ind w:left="1487" w:right="1667"/>
      </w:pPr>
      <w:r>
        <w:rPr>
          <w:color w:val="111111"/>
        </w:rPr>
        <w:t>Unlike when other town roads are being plowed, the snow is simply pushed onto the end of Dearborn Dr.</w:t>
      </w:r>
      <w:r>
        <w:rPr>
          <w:color w:val="111111"/>
          <w:spacing w:val="-3"/>
        </w:rPr>
        <w:t> </w:t>
      </w:r>
      <w:r>
        <w:rPr>
          <w:color w:val="111111"/>
        </w:rPr>
        <w:t>causing a large build up. No plow driver for the town has ever agreed not</w:t>
      </w:r>
      <w:r>
        <w:rPr>
          <w:color w:val="111111"/>
          <w:spacing w:val="40"/>
        </w:rPr>
        <w:t> </w:t>
      </w:r>
      <w:r>
        <w:rPr>
          <w:color w:val="111111"/>
        </w:rPr>
        <w:t>to</w:t>
      </w:r>
      <w:r>
        <w:rPr>
          <w:color w:val="111111"/>
          <w:spacing w:val="30"/>
        </w:rPr>
        <w:t> </w:t>
      </w:r>
      <w:r>
        <w:rPr>
          <w:color w:val="111111"/>
        </w:rPr>
        <w:t>dump several feet of snow at the end of</w:t>
      </w:r>
      <w:r>
        <w:rPr>
          <w:color w:val="111111"/>
          <w:spacing w:val="33"/>
        </w:rPr>
        <w:t> </w:t>
      </w:r>
      <w:r>
        <w:rPr>
          <w:color w:val="111111"/>
        </w:rPr>
        <w:t>Dearborn</w:t>
      </w:r>
      <w:r>
        <w:rPr>
          <w:color w:val="111111"/>
          <w:spacing w:val="25"/>
        </w:rPr>
        <w:t> </w:t>
      </w:r>
      <w:r>
        <w:rPr>
          <w:color w:val="111111"/>
        </w:rPr>
        <w:t>telling me that they are allowed to</w:t>
      </w:r>
      <w:r>
        <w:rPr>
          <w:color w:val="111111"/>
          <w:spacing w:val="39"/>
        </w:rPr>
        <w:t> </w:t>
      </w:r>
      <w:r>
        <w:rPr>
          <w:color w:val="111111"/>
        </w:rPr>
        <w:t>block</w:t>
      </w:r>
      <w:r>
        <w:rPr>
          <w:color w:val="111111"/>
          <w:spacing w:val="25"/>
        </w:rPr>
        <w:t> </w:t>
      </w:r>
      <w:r>
        <w:rPr>
          <w:color w:val="111111"/>
        </w:rPr>
        <w:t>a discontinued</w:t>
      </w:r>
      <w:r>
        <w:rPr>
          <w:color w:val="111111"/>
          <w:spacing w:val="34"/>
        </w:rPr>
        <w:t> </w:t>
      </w:r>
      <w:r>
        <w:rPr>
          <w:color w:val="111111"/>
        </w:rPr>
        <w:t>road.</w:t>
      </w:r>
    </w:p>
    <w:p>
      <w:pPr>
        <w:pStyle w:val="BodyText"/>
        <w:spacing w:line="300" w:lineRule="auto" w:before="164"/>
        <w:ind w:left="1480" w:right="1514" w:firstLine="2"/>
      </w:pPr>
      <w:r>
        <w:rPr>
          <w:color w:val="111111"/>
        </w:rPr>
        <w:t>Due to</w:t>
      </w:r>
      <w:r>
        <w:rPr>
          <w:color w:val="111111"/>
          <w:spacing w:val="40"/>
        </w:rPr>
        <w:t> </w:t>
      </w:r>
      <w:r>
        <w:rPr>
          <w:color w:val="111111"/>
        </w:rPr>
        <w:t>the pile of snow and the constant</w:t>
      </w:r>
      <w:r>
        <w:rPr>
          <w:color w:val="111111"/>
          <w:spacing w:val="28"/>
        </w:rPr>
        <w:t> </w:t>
      </w:r>
      <w:r>
        <w:rPr>
          <w:color w:val="111111"/>
        </w:rPr>
        <w:t>drainage</w:t>
      </w:r>
      <w:r>
        <w:rPr>
          <w:color w:val="111111"/>
          <w:spacing w:val="23"/>
        </w:rPr>
        <w:t> </w:t>
      </w:r>
      <w:r>
        <w:rPr>
          <w:color w:val="111111"/>
        </w:rPr>
        <w:t>problems the water flow repeatedly</w:t>
      </w:r>
      <w:r>
        <w:rPr>
          <w:color w:val="111111"/>
          <w:spacing w:val="31"/>
        </w:rPr>
        <w:t> </w:t>
      </w:r>
      <w:r>
        <w:rPr>
          <w:color w:val="111111"/>
        </w:rPr>
        <w:t>removes all of the salt</w:t>
      </w:r>
      <w:r>
        <w:rPr>
          <w:color w:val="111111"/>
          <w:spacing w:val="-1"/>
        </w:rPr>
        <w:t> </w:t>
      </w:r>
      <w:r>
        <w:rPr>
          <w:color w:val="111111"/>
        </w:rPr>
        <w:t>and</w:t>
      </w:r>
      <w:r>
        <w:rPr>
          <w:color w:val="111111"/>
          <w:spacing w:val="-3"/>
        </w:rPr>
        <w:t> </w:t>
      </w:r>
      <w:r>
        <w:rPr>
          <w:color w:val="111111"/>
        </w:rPr>
        <w:t>much</w:t>
      </w:r>
      <w:r>
        <w:rPr>
          <w:color w:val="111111"/>
          <w:spacing w:val="-7"/>
        </w:rPr>
        <w:t> </w:t>
      </w:r>
      <w:r>
        <w:rPr>
          <w:color w:val="111111"/>
        </w:rPr>
        <w:t>of the</w:t>
      </w:r>
      <w:r>
        <w:rPr>
          <w:color w:val="111111"/>
          <w:spacing w:val="-4"/>
        </w:rPr>
        <w:t> </w:t>
      </w:r>
      <w:r>
        <w:rPr>
          <w:color w:val="111111"/>
        </w:rPr>
        <w:t>sand</w:t>
      </w:r>
      <w:r>
        <w:rPr>
          <w:color w:val="111111"/>
          <w:spacing w:val="-8"/>
        </w:rPr>
        <w:t> </w:t>
      </w:r>
      <w:r>
        <w:rPr>
          <w:color w:val="111111"/>
        </w:rPr>
        <w:t>from</w:t>
      </w:r>
      <w:r>
        <w:rPr>
          <w:color w:val="111111"/>
          <w:spacing w:val="-2"/>
        </w:rPr>
        <w:t> </w:t>
      </w:r>
      <w:r>
        <w:rPr>
          <w:color w:val="111111"/>
        </w:rPr>
        <w:t>Lapoint Rd.</w:t>
      </w:r>
      <w:r>
        <w:rPr>
          <w:color w:val="111111"/>
          <w:spacing w:val="-6"/>
        </w:rPr>
        <w:t> </w:t>
      </w:r>
      <w:r>
        <w:rPr>
          <w:color w:val="111111"/>
        </w:rPr>
        <w:t>and</w:t>
      </w:r>
      <w:r>
        <w:rPr>
          <w:color w:val="111111"/>
          <w:spacing w:val="-7"/>
        </w:rPr>
        <w:t> </w:t>
      </w:r>
      <w:r>
        <w:rPr>
          <w:color w:val="111111"/>
        </w:rPr>
        <w:t>then</w:t>
      </w:r>
      <w:r>
        <w:rPr>
          <w:color w:val="111111"/>
          <w:spacing w:val="-3"/>
        </w:rPr>
        <w:t> </w:t>
      </w:r>
      <w:r>
        <w:rPr>
          <w:color w:val="111111"/>
        </w:rPr>
        <w:t>freezes again,</w:t>
      </w:r>
      <w:r>
        <w:rPr>
          <w:color w:val="111111"/>
          <w:spacing w:val="-1"/>
        </w:rPr>
        <w:t> </w:t>
      </w:r>
      <w:r>
        <w:rPr>
          <w:color w:val="111111"/>
        </w:rPr>
        <w:t>leaving</w:t>
      </w:r>
      <w:r>
        <w:rPr>
          <w:color w:val="111111"/>
          <w:spacing w:val="-10"/>
        </w:rPr>
        <w:t> </w:t>
      </w:r>
      <w:r>
        <w:rPr>
          <w:color w:val="111111"/>
        </w:rPr>
        <w:t>a</w:t>
      </w:r>
      <w:r>
        <w:rPr>
          <w:color w:val="111111"/>
          <w:spacing w:val="-2"/>
        </w:rPr>
        <w:t> </w:t>
      </w:r>
      <w:r>
        <w:rPr>
          <w:color w:val="111111"/>
        </w:rPr>
        <w:t>large</w:t>
      </w:r>
      <w:r>
        <w:rPr>
          <w:color w:val="111111"/>
          <w:spacing w:val="-1"/>
        </w:rPr>
        <w:t> </w:t>
      </w:r>
      <w:r>
        <w:rPr>
          <w:color w:val="111111"/>
        </w:rPr>
        <w:t>dangerous area.</w:t>
      </w:r>
    </w:p>
    <w:p>
      <w:pPr>
        <w:pStyle w:val="BodyText"/>
        <w:spacing w:line="300" w:lineRule="auto" w:before="165"/>
        <w:ind w:left="1475" w:right="1667" w:hanging="2"/>
      </w:pPr>
      <w:r>
        <w:rPr>
          <w:color w:val="111111"/>
        </w:rPr>
        <w:t>This</w:t>
      </w:r>
      <w:r>
        <w:rPr>
          <w:color w:val="111111"/>
          <w:spacing w:val="-6"/>
        </w:rPr>
        <w:t> </w:t>
      </w:r>
      <w:r>
        <w:rPr>
          <w:color w:val="111111"/>
        </w:rPr>
        <w:t>is</w:t>
      </w:r>
      <w:r>
        <w:rPr>
          <w:color w:val="111111"/>
          <w:spacing w:val="-1"/>
        </w:rPr>
        <w:t> </w:t>
      </w:r>
      <w:r>
        <w:rPr>
          <w:color w:val="111111"/>
        </w:rPr>
        <w:t>a dangerous situation that can</w:t>
      </w:r>
      <w:r>
        <w:rPr>
          <w:color w:val="111111"/>
          <w:spacing w:val="-7"/>
        </w:rPr>
        <w:t> </w:t>
      </w:r>
      <w:r>
        <w:rPr>
          <w:color w:val="111111"/>
        </w:rPr>
        <w:t>cause accidents because it</w:t>
      </w:r>
      <w:r>
        <w:rPr>
          <w:color w:val="111111"/>
          <w:spacing w:val="28"/>
        </w:rPr>
        <w:t> </w:t>
      </w:r>
      <w:r>
        <w:rPr>
          <w:color w:val="111111"/>
        </w:rPr>
        <w:t>creates a huge rutted,</w:t>
      </w:r>
      <w:r>
        <w:rPr>
          <w:color w:val="111111"/>
          <w:spacing w:val="-1"/>
        </w:rPr>
        <w:t> </w:t>
      </w:r>
      <w:r>
        <w:rPr>
          <w:color w:val="111111"/>
        </w:rPr>
        <w:t>slippery and bumpy ice dam.</w:t>
      </w:r>
      <w:r>
        <w:rPr>
          <w:color w:val="111111"/>
          <w:spacing w:val="40"/>
        </w:rPr>
        <w:t> </w:t>
      </w:r>
      <w:r>
        <w:rPr>
          <w:color w:val="111111"/>
        </w:rPr>
        <w:t>Worse yet,</w:t>
      </w:r>
      <w:r>
        <w:rPr>
          <w:color w:val="111111"/>
          <w:spacing w:val="-1"/>
        </w:rPr>
        <w:t> </w:t>
      </w:r>
      <w:r>
        <w:rPr>
          <w:color w:val="111111"/>
        </w:rPr>
        <w:t>this is on a curve, and in</w:t>
      </w:r>
      <w:r>
        <w:rPr>
          <w:color w:val="111111"/>
          <w:spacing w:val="-8"/>
        </w:rPr>
        <w:t> </w:t>
      </w:r>
      <w:r>
        <w:rPr>
          <w:color w:val="111111"/>
        </w:rPr>
        <w:t>one direction vehicles are coming down hill with little visibility especially at night.</w:t>
      </w:r>
    </w:p>
    <w:p>
      <w:pPr>
        <w:spacing w:after="0" w:line="300" w:lineRule="auto"/>
        <w:sectPr>
          <w:footerReference w:type="default" r:id="rId129"/>
          <w:pgSz w:w="12240" w:h="15840"/>
          <w:pgMar w:footer="0" w:header="0" w:top="1400" w:bottom="280" w:left="40" w:right="0"/>
        </w:sectPr>
      </w:pPr>
    </w:p>
    <w:p>
      <w:pPr>
        <w:pStyle w:val="BodyText"/>
        <w:spacing w:line="304" w:lineRule="auto" w:before="77"/>
        <w:ind w:left="1538" w:right="1403" w:hanging="1"/>
      </w:pPr>
      <w:r>
        <w:rPr>
          <w:color w:val="111111"/>
          <w:spacing w:val="-2"/>
          <w:w w:val="105"/>
        </w:rPr>
        <w:t>I</w:t>
      </w:r>
      <w:r>
        <w:rPr>
          <w:color w:val="111111"/>
          <w:spacing w:val="-13"/>
          <w:w w:val="105"/>
        </w:rPr>
        <w:t> </w:t>
      </w:r>
      <w:r>
        <w:rPr>
          <w:color w:val="111111"/>
          <w:spacing w:val="-2"/>
          <w:w w:val="105"/>
        </w:rPr>
        <w:t>have</w:t>
      </w:r>
      <w:r>
        <w:rPr>
          <w:color w:val="111111"/>
          <w:spacing w:val="-13"/>
          <w:w w:val="105"/>
        </w:rPr>
        <w:t> </w:t>
      </w:r>
      <w:r>
        <w:rPr>
          <w:color w:val="111111"/>
          <w:spacing w:val="-2"/>
          <w:w w:val="105"/>
        </w:rPr>
        <w:t>been</w:t>
      </w:r>
      <w:r>
        <w:rPr>
          <w:color w:val="111111"/>
          <w:spacing w:val="-12"/>
          <w:w w:val="105"/>
        </w:rPr>
        <w:t> </w:t>
      </w:r>
      <w:r>
        <w:rPr>
          <w:color w:val="111111"/>
          <w:spacing w:val="-2"/>
          <w:w w:val="105"/>
        </w:rPr>
        <w:t>told</w:t>
      </w:r>
      <w:r>
        <w:rPr>
          <w:color w:val="111111"/>
          <w:spacing w:val="-13"/>
          <w:w w:val="105"/>
        </w:rPr>
        <w:t> </w:t>
      </w:r>
      <w:r>
        <w:rPr>
          <w:color w:val="111111"/>
          <w:spacing w:val="-2"/>
          <w:w w:val="105"/>
        </w:rPr>
        <w:t>by</w:t>
      </w:r>
      <w:r>
        <w:rPr>
          <w:color w:val="111111"/>
          <w:spacing w:val="-12"/>
          <w:w w:val="105"/>
        </w:rPr>
        <w:t> </w:t>
      </w:r>
      <w:r>
        <w:rPr>
          <w:color w:val="111111"/>
          <w:spacing w:val="-2"/>
          <w:w w:val="105"/>
        </w:rPr>
        <w:t>several</w:t>
      </w:r>
      <w:r>
        <w:rPr>
          <w:color w:val="111111"/>
          <w:spacing w:val="-13"/>
          <w:w w:val="105"/>
        </w:rPr>
        <w:t> </w:t>
      </w:r>
      <w:r>
        <w:rPr>
          <w:color w:val="111111"/>
          <w:spacing w:val="-2"/>
          <w:w w:val="105"/>
        </w:rPr>
        <w:t>select</w:t>
      </w:r>
      <w:r>
        <w:rPr>
          <w:color w:val="111111"/>
          <w:spacing w:val="-12"/>
          <w:w w:val="105"/>
        </w:rPr>
        <w:t> </w:t>
      </w:r>
      <w:r>
        <w:rPr>
          <w:color w:val="111111"/>
          <w:spacing w:val="-2"/>
          <w:w w:val="105"/>
        </w:rPr>
        <w:t>persons</w:t>
      </w:r>
      <w:r>
        <w:rPr>
          <w:color w:val="111111"/>
          <w:spacing w:val="-4"/>
          <w:w w:val="105"/>
        </w:rPr>
        <w:t> </w:t>
      </w:r>
      <w:r>
        <w:rPr>
          <w:color w:val="111111"/>
          <w:spacing w:val="-2"/>
          <w:w w:val="105"/>
        </w:rPr>
        <w:t>over</w:t>
      </w:r>
      <w:r>
        <w:rPr>
          <w:color w:val="111111"/>
          <w:spacing w:val="-8"/>
          <w:w w:val="105"/>
        </w:rPr>
        <w:t> </w:t>
      </w:r>
      <w:r>
        <w:rPr>
          <w:color w:val="111111"/>
          <w:spacing w:val="-2"/>
          <w:w w:val="105"/>
        </w:rPr>
        <w:t>many</w:t>
      </w:r>
      <w:r>
        <w:rPr>
          <w:color w:val="111111"/>
          <w:spacing w:val="-10"/>
          <w:w w:val="105"/>
        </w:rPr>
        <w:t> </w:t>
      </w:r>
      <w:r>
        <w:rPr>
          <w:color w:val="111111"/>
          <w:spacing w:val="-2"/>
          <w:w w:val="105"/>
        </w:rPr>
        <w:t>years</w:t>
      </w:r>
      <w:r>
        <w:rPr>
          <w:color w:val="111111"/>
          <w:spacing w:val="-10"/>
          <w:w w:val="105"/>
        </w:rPr>
        <w:t> </w:t>
      </w:r>
      <w:r>
        <w:rPr>
          <w:color w:val="111111"/>
          <w:spacing w:val="-2"/>
          <w:w w:val="105"/>
        </w:rPr>
        <w:t>that</w:t>
      </w:r>
      <w:r>
        <w:rPr>
          <w:color w:val="111111"/>
          <w:spacing w:val="-13"/>
          <w:w w:val="105"/>
        </w:rPr>
        <w:t> </w:t>
      </w:r>
      <w:r>
        <w:rPr>
          <w:color w:val="111111"/>
          <w:spacing w:val="-2"/>
          <w:w w:val="105"/>
        </w:rPr>
        <w:t>the</w:t>
      </w:r>
      <w:r>
        <w:rPr>
          <w:color w:val="111111"/>
          <w:spacing w:val="-13"/>
          <w:w w:val="105"/>
        </w:rPr>
        <w:t> </w:t>
      </w:r>
      <w:r>
        <w:rPr>
          <w:color w:val="111111"/>
          <w:spacing w:val="-2"/>
          <w:w w:val="105"/>
        </w:rPr>
        <w:t>town</w:t>
      </w:r>
      <w:r>
        <w:rPr>
          <w:color w:val="111111"/>
          <w:spacing w:val="-10"/>
          <w:w w:val="105"/>
        </w:rPr>
        <w:t> </w:t>
      </w:r>
      <w:r>
        <w:rPr>
          <w:color w:val="111111"/>
          <w:spacing w:val="-2"/>
          <w:w w:val="105"/>
        </w:rPr>
        <w:t>is</w:t>
      </w:r>
      <w:r>
        <w:rPr>
          <w:color w:val="111111"/>
          <w:spacing w:val="-13"/>
          <w:w w:val="105"/>
        </w:rPr>
        <w:t> </w:t>
      </w:r>
      <w:r>
        <w:rPr>
          <w:color w:val="111111"/>
          <w:spacing w:val="-2"/>
          <w:w w:val="105"/>
        </w:rPr>
        <w:t>not</w:t>
      </w:r>
      <w:r>
        <w:rPr>
          <w:color w:val="111111"/>
          <w:spacing w:val="-10"/>
          <w:w w:val="105"/>
        </w:rPr>
        <w:t> </w:t>
      </w:r>
      <w:r>
        <w:rPr>
          <w:color w:val="111111"/>
          <w:spacing w:val="-2"/>
          <w:w w:val="105"/>
        </w:rPr>
        <w:t>allowed</w:t>
      </w:r>
      <w:r>
        <w:rPr>
          <w:color w:val="111111"/>
          <w:spacing w:val="-8"/>
          <w:w w:val="105"/>
        </w:rPr>
        <w:t> </w:t>
      </w:r>
      <w:r>
        <w:rPr>
          <w:color w:val="111111"/>
          <w:spacing w:val="-2"/>
          <w:w w:val="105"/>
        </w:rPr>
        <w:t>to</w:t>
      </w:r>
      <w:r>
        <w:rPr>
          <w:color w:val="111111"/>
          <w:spacing w:val="6"/>
          <w:w w:val="105"/>
        </w:rPr>
        <w:t> </w:t>
      </w:r>
      <w:r>
        <w:rPr>
          <w:color w:val="111111"/>
          <w:spacing w:val="-2"/>
          <w:w w:val="105"/>
        </w:rPr>
        <w:t>do</w:t>
      </w:r>
      <w:r>
        <w:rPr>
          <w:color w:val="111111"/>
          <w:spacing w:val="-11"/>
          <w:w w:val="105"/>
        </w:rPr>
        <w:t> </w:t>
      </w:r>
      <w:r>
        <w:rPr>
          <w:color w:val="111111"/>
          <w:spacing w:val="-2"/>
          <w:w w:val="105"/>
        </w:rPr>
        <w:t>anything </w:t>
      </w:r>
      <w:r>
        <w:rPr>
          <w:color w:val="111111"/>
          <w:w w:val="105"/>
        </w:rPr>
        <w:t>to</w:t>
      </w:r>
      <w:r>
        <w:rPr>
          <w:color w:val="111111"/>
          <w:spacing w:val="18"/>
          <w:w w:val="105"/>
        </w:rPr>
        <w:t> </w:t>
      </w:r>
      <w:r>
        <w:rPr>
          <w:color w:val="111111"/>
          <w:w w:val="105"/>
        </w:rPr>
        <w:t>correct the</w:t>
      </w:r>
      <w:r>
        <w:rPr>
          <w:color w:val="111111"/>
          <w:spacing w:val="-2"/>
          <w:w w:val="105"/>
        </w:rPr>
        <w:t> </w:t>
      </w:r>
      <w:r>
        <w:rPr>
          <w:color w:val="111111"/>
          <w:w w:val="105"/>
        </w:rPr>
        <w:t>drainage on</w:t>
      </w:r>
      <w:r>
        <w:rPr>
          <w:color w:val="111111"/>
          <w:spacing w:val="-12"/>
          <w:w w:val="105"/>
        </w:rPr>
        <w:t> </w:t>
      </w:r>
      <w:r>
        <w:rPr>
          <w:color w:val="111111"/>
          <w:w w:val="105"/>
        </w:rPr>
        <w:t>Dearborn as</w:t>
      </w:r>
      <w:r>
        <w:rPr>
          <w:color w:val="111111"/>
          <w:spacing w:val="-16"/>
          <w:w w:val="105"/>
        </w:rPr>
        <w:t> </w:t>
      </w:r>
      <w:r>
        <w:rPr>
          <w:color w:val="111111"/>
          <w:w w:val="105"/>
        </w:rPr>
        <w:t>that</w:t>
      </w:r>
      <w:r>
        <w:rPr>
          <w:color w:val="111111"/>
          <w:spacing w:val="-1"/>
          <w:w w:val="105"/>
        </w:rPr>
        <w:t> </w:t>
      </w:r>
      <w:r>
        <w:rPr>
          <w:color w:val="111111"/>
          <w:w w:val="105"/>
        </w:rPr>
        <w:t>would</w:t>
      </w:r>
      <w:r>
        <w:rPr>
          <w:color w:val="111111"/>
          <w:spacing w:val="-3"/>
          <w:w w:val="105"/>
        </w:rPr>
        <w:t> </w:t>
      </w:r>
      <w:r>
        <w:rPr>
          <w:color w:val="111111"/>
          <w:w w:val="105"/>
        </w:rPr>
        <w:t>obligate</w:t>
      </w:r>
      <w:r>
        <w:rPr>
          <w:color w:val="111111"/>
          <w:spacing w:val="-1"/>
          <w:w w:val="105"/>
        </w:rPr>
        <w:t> </w:t>
      </w:r>
      <w:r>
        <w:rPr>
          <w:color w:val="111111"/>
          <w:w w:val="105"/>
        </w:rPr>
        <w:t>the</w:t>
      </w:r>
      <w:r>
        <w:rPr>
          <w:color w:val="111111"/>
          <w:spacing w:val="-13"/>
          <w:w w:val="105"/>
        </w:rPr>
        <w:t> </w:t>
      </w:r>
      <w:r>
        <w:rPr>
          <w:color w:val="111111"/>
          <w:w w:val="105"/>
        </w:rPr>
        <w:t>town</w:t>
      </w:r>
      <w:r>
        <w:rPr>
          <w:color w:val="111111"/>
          <w:spacing w:val="-5"/>
          <w:w w:val="105"/>
        </w:rPr>
        <w:t> </w:t>
      </w:r>
      <w:r>
        <w:rPr>
          <w:color w:val="111111"/>
          <w:w w:val="105"/>
        </w:rPr>
        <w:t>to maintain</w:t>
      </w:r>
      <w:r>
        <w:rPr>
          <w:color w:val="111111"/>
          <w:spacing w:val="-11"/>
          <w:w w:val="105"/>
        </w:rPr>
        <w:t> </w:t>
      </w:r>
      <w:r>
        <w:rPr>
          <w:color w:val="111111"/>
          <w:w w:val="105"/>
        </w:rPr>
        <w:t>the</w:t>
      </w:r>
      <w:r>
        <w:rPr>
          <w:color w:val="111111"/>
          <w:spacing w:val="-3"/>
          <w:w w:val="105"/>
        </w:rPr>
        <w:t> </w:t>
      </w:r>
      <w:r>
        <w:rPr>
          <w:color w:val="111111"/>
          <w:w w:val="105"/>
        </w:rPr>
        <w:t>road.</w:t>
      </w:r>
    </w:p>
    <w:p>
      <w:pPr>
        <w:pStyle w:val="BodyText"/>
        <w:spacing w:line="300" w:lineRule="auto" w:before="156"/>
        <w:ind w:left="1538" w:right="1286" w:firstLine="42"/>
      </w:pPr>
      <w:r>
        <w:rPr>
          <w:color w:val="111111"/>
          <w:w w:val="105"/>
        </w:rPr>
        <w:t>I</w:t>
      </w:r>
      <w:r>
        <w:rPr>
          <w:color w:val="111111"/>
          <w:spacing w:val="-15"/>
          <w:w w:val="105"/>
        </w:rPr>
        <w:t> </w:t>
      </w:r>
      <w:r>
        <w:rPr>
          <w:color w:val="111111"/>
          <w:w w:val="105"/>
        </w:rPr>
        <w:t>have</w:t>
      </w:r>
      <w:r>
        <w:rPr>
          <w:color w:val="111111"/>
          <w:spacing w:val="-15"/>
          <w:w w:val="105"/>
        </w:rPr>
        <w:t> </w:t>
      </w:r>
      <w:r>
        <w:rPr>
          <w:color w:val="111111"/>
          <w:w w:val="105"/>
        </w:rPr>
        <w:t>asked</w:t>
      </w:r>
      <w:r>
        <w:rPr>
          <w:color w:val="111111"/>
          <w:spacing w:val="-14"/>
          <w:w w:val="105"/>
        </w:rPr>
        <w:t> </w:t>
      </w:r>
      <w:r>
        <w:rPr>
          <w:color w:val="111111"/>
          <w:w w:val="105"/>
        </w:rPr>
        <w:t>the</w:t>
      </w:r>
      <w:r>
        <w:rPr>
          <w:color w:val="111111"/>
          <w:spacing w:val="-15"/>
          <w:w w:val="105"/>
        </w:rPr>
        <w:t> </w:t>
      </w:r>
      <w:r>
        <w:rPr>
          <w:color w:val="111111"/>
          <w:w w:val="105"/>
        </w:rPr>
        <w:t>town</w:t>
      </w:r>
      <w:r>
        <w:rPr>
          <w:color w:val="111111"/>
          <w:spacing w:val="-14"/>
          <w:w w:val="105"/>
        </w:rPr>
        <w:t> </w:t>
      </w:r>
      <w:r>
        <w:rPr>
          <w:color w:val="111111"/>
          <w:w w:val="105"/>
        </w:rPr>
        <w:t>if</w:t>
      </w:r>
      <w:r>
        <w:rPr>
          <w:color w:val="111111"/>
          <w:spacing w:val="-15"/>
          <w:w w:val="105"/>
        </w:rPr>
        <w:t> </w:t>
      </w:r>
      <w:r>
        <w:rPr>
          <w:color w:val="111111"/>
          <w:w w:val="105"/>
        </w:rPr>
        <w:t>they</w:t>
      </w:r>
      <w:r>
        <w:rPr>
          <w:color w:val="111111"/>
          <w:spacing w:val="-15"/>
          <w:w w:val="105"/>
        </w:rPr>
        <w:t> </w:t>
      </w:r>
      <w:r>
        <w:rPr>
          <w:color w:val="111111"/>
          <w:w w:val="105"/>
        </w:rPr>
        <w:t>could</w:t>
      </w:r>
      <w:r>
        <w:rPr>
          <w:color w:val="111111"/>
          <w:spacing w:val="-14"/>
          <w:w w:val="105"/>
        </w:rPr>
        <w:t> </w:t>
      </w:r>
      <w:r>
        <w:rPr>
          <w:color w:val="111111"/>
          <w:w w:val="105"/>
        </w:rPr>
        <w:t>drop</w:t>
      </w:r>
      <w:r>
        <w:rPr>
          <w:color w:val="111111"/>
          <w:spacing w:val="-15"/>
          <w:w w:val="105"/>
        </w:rPr>
        <w:t> </w:t>
      </w:r>
      <w:r>
        <w:rPr>
          <w:color w:val="111111"/>
          <w:w w:val="105"/>
        </w:rPr>
        <w:t>loads</w:t>
      </w:r>
      <w:r>
        <w:rPr>
          <w:color w:val="111111"/>
          <w:spacing w:val="-14"/>
          <w:w w:val="105"/>
        </w:rPr>
        <w:t> </w:t>
      </w:r>
      <w:r>
        <w:rPr>
          <w:color w:val="111111"/>
          <w:w w:val="105"/>
        </w:rPr>
        <w:t>of</w:t>
      </w:r>
      <w:r>
        <w:rPr>
          <w:color w:val="111111"/>
          <w:spacing w:val="-16"/>
          <w:w w:val="105"/>
        </w:rPr>
        <w:t> </w:t>
      </w:r>
      <w:r>
        <w:rPr>
          <w:color w:val="111111"/>
          <w:w w:val="105"/>
        </w:rPr>
        <w:t>gravel</w:t>
      </w:r>
      <w:r>
        <w:rPr>
          <w:color w:val="111111"/>
          <w:spacing w:val="-15"/>
          <w:w w:val="105"/>
        </w:rPr>
        <w:t> </w:t>
      </w:r>
      <w:r>
        <w:rPr>
          <w:color w:val="111111"/>
          <w:w w:val="105"/>
        </w:rPr>
        <w:t>at</w:t>
      </w:r>
      <w:r>
        <w:rPr>
          <w:color w:val="111111"/>
          <w:spacing w:val="-14"/>
          <w:w w:val="105"/>
        </w:rPr>
        <w:t> </w:t>
      </w:r>
      <w:r>
        <w:rPr>
          <w:color w:val="111111"/>
          <w:w w:val="105"/>
        </w:rPr>
        <w:t>the</w:t>
      </w:r>
      <w:r>
        <w:rPr>
          <w:color w:val="111111"/>
          <w:spacing w:val="-15"/>
          <w:w w:val="105"/>
        </w:rPr>
        <w:t> </w:t>
      </w:r>
      <w:r>
        <w:rPr>
          <w:color w:val="111111"/>
          <w:w w:val="105"/>
        </w:rPr>
        <w:t>reduced</w:t>
      </w:r>
      <w:r>
        <w:rPr>
          <w:color w:val="111111"/>
          <w:spacing w:val="-14"/>
          <w:w w:val="105"/>
        </w:rPr>
        <w:t> </w:t>
      </w:r>
      <w:r>
        <w:rPr>
          <w:color w:val="111111"/>
          <w:w w:val="105"/>
        </w:rPr>
        <w:t>town</w:t>
      </w:r>
      <w:r>
        <w:rPr>
          <w:color w:val="111111"/>
          <w:spacing w:val="-15"/>
          <w:w w:val="105"/>
        </w:rPr>
        <w:t> </w:t>
      </w:r>
      <w:r>
        <w:rPr>
          <w:color w:val="111111"/>
          <w:w w:val="105"/>
        </w:rPr>
        <w:t>price</w:t>
      </w:r>
      <w:r>
        <w:rPr>
          <w:color w:val="111111"/>
          <w:spacing w:val="-4"/>
          <w:w w:val="105"/>
        </w:rPr>
        <w:t> </w:t>
      </w:r>
      <w:r>
        <w:rPr>
          <w:color w:val="111111"/>
          <w:w w:val="105"/>
        </w:rPr>
        <w:t>which</w:t>
      </w:r>
      <w:r>
        <w:rPr>
          <w:color w:val="111111"/>
          <w:spacing w:val="-15"/>
          <w:w w:val="105"/>
        </w:rPr>
        <w:t> </w:t>
      </w:r>
      <w:r>
        <w:rPr>
          <w:color w:val="111111"/>
          <w:w w:val="105"/>
        </w:rPr>
        <w:t>I</w:t>
      </w:r>
      <w:r>
        <w:rPr>
          <w:color w:val="111111"/>
          <w:spacing w:val="-10"/>
          <w:w w:val="105"/>
        </w:rPr>
        <w:t> </w:t>
      </w:r>
      <w:r>
        <w:rPr>
          <w:color w:val="111111"/>
          <w:w w:val="105"/>
        </w:rPr>
        <w:t>would</w:t>
      </w:r>
      <w:r>
        <w:rPr>
          <w:color w:val="111111"/>
          <w:spacing w:val="-13"/>
          <w:w w:val="105"/>
        </w:rPr>
        <w:t> </w:t>
      </w:r>
      <w:r>
        <w:rPr>
          <w:color w:val="111111"/>
          <w:w w:val="105"/>
        </w:rPr>
        <w:t>pay</w:t>
      </w:r>
      <w:r>
        <w:rPr>
          <w:color w:val="111111"/>
          <w:spacing w:val="-13"/>
          <w:w w:val="105"/>
        </w:rPr>
        <w:t> </w:t>
      </w:r>
      <w:r>
        <w:rPr>
          <w:color w:val="111111"/>
          <w:w w:val="105"/>
        </w:rPr>
        <w:t>for on</w:t>
      </w:r>
      <w:r>
        <w:rPr>
          <w:color w:val="111111"/>
          <w:spacing w:val="-14"/>
          <w:w w:val="105"/>
        </w:rPr>
        <w:t> </w:t>
      </w:r>
      <w:r>
        <w:rPr>
          <w:color w:val="111111"/>
          <w:w w:val="105"/>
        </w:rPr>
        <w:t>the</w:t>
      </w:r>
      <w:r>
        <w:rPr>
          <w:color w:val="111111"/>
          <w:spacing w:val="-8"/>
          <w:w w:val="105"/>
        </w:rPr>
        <w:t> </w:t>
      </w:r>
      <w:r>
        <w:rPr>
          <w:color w:val="111111"/>
          <w:w w:val="105"/>
        </w:rPr>
        <w:t>road</w:t>
      </w:r>
      <w:r>
        <w:rPr>
          <w:color w:val="111111"/>
          <w:spacing w:val="-11"/>
          <w:w w:val="105"/>
        </w:rPr>
        <w:t> </w:t>
      </w:r>
      <w:r>
        <w:rPr>
          <w:color w:val="111111"/>
          <w:w w:val="105"/>
        </w:rPr>
        <w:t>that</w:t>
      </w:r>
      <w:r>
        <w:rPr>
          <w:color w:val="111111"/>
          <w:spacing w:val="-10"/>
          <w:w w:val="105"/>
        </w:rPr>
        <w:t> </w:t>
      </w:r>
      <w:r>
        <w:rPr>
          <w:color w:val="111111"/>
          <w:w w:val="105"/>
        </w:rPr>
        <w:t>I</w:t>
      </w:r>
      <w:r>
        <w:rPr>
          <w:color w:val="111111"/>
          <w:spacing w:val="-13"/>
          <w:w w:val="105"/>
        </w:rPr>
        <w:t> </w:t>
      </w:r>
      <w:r>
        <w:rPr>
          <w:color w:val="111111"/>
          <w:w w:val="105"/>
        </w:rPr>
        <w:t>would</w:t>
      </w:r>
      <w:r>
        <w:rPr>
          <w:color w:val="111111"/>
          <w:spacing w:val="-2"/>
          <w:w w:val="105"/>
        </w:rPr>
        <w:t> </w:t>
      </w:r>
      <w:r>
        <w:rPr>
          <w:color w:val="111111"/>
          <w:w w:val="105"/>
        </w:rPr>
        <w:t>spread</w:t>
      </w:r>
      <w:r>
        <w:rPr>
          <w:color w:val="111111"/>
          <w:spacing w:val="-6"/>
          <w:w w:val="105"/>
        </w:rPr>
        <w:t> </w:t>
      </w:r>
      <w:r>
        <w:rPr>
          <w:color w:val="111111"/>
          <w:w w:val="105"/>
        </w:rPr>
        <w:t>and</w:t>
      </w:r>
      <w:r>
        <w:rPr>
          <w:color w:val="111111"/>
          <w:spacing w:val="-8"/>
          <w:w w:val="105"/>
        </w:rPr>
        <w:t> </w:t>
      </w:r>
      <w:r>
        <w:rPr>
          <w:color w:val="111111"/>
          <w:w w:val="105"/>
        </w:rPr>
        <w:t>have</w:t>
      </w:r>
      <w:r>
        <w:rPr>
          <w:color w:val="111111"/>
          <w:spacing w:val="-3"/>
          <w:w w:val="105"/>
        </w:rPr>
        <w:t> </w:t>
      </w:r>
      <w:r>
        <w:rPr>
          <w:color w:val="111111"/>
          <w:w w:val="105"/>
        </w:rPr>
        <w:t>been</w:t>
      </w:r>
      <w:r>
        <w:rPr>
          <w:color w:val="111111"/>
          <w:spacing w:val="-8"/>
          <w:w w:val="105"/>
        </w:rPr>
        <w:t> </w:t>
      </w:r>
      <w:r>
        <w:rPr>
          <w:color w:val="111111"/>
          <w:w w:val="105"/>
        </w:rPr>
        <w:t>refused</w:t>
      </w:r>
      <w:r>
        <w:rPr>
          <w:color w:val="111111"/>
          <w:spacing w:val="-4"/>
          <w:w w:val="105"/>
        </w:rPr>
        <w:t> </w:t>
      </w:r>
      <w:r>
        <w:rPr>
          <w:color w:val="111111"/>
          <w:w w:val="105"/>
        </w:rPr>
        <w:t>as</w:t>
      </w:r>
      <w:r>
        <w:rPr>
          <w:color w:val="111111"/>
          <w:spacing w:val="-10"/>
          <w:w w:val="105"/>
        </w:rPr>
        <w:t> </w:t>
      </w:r>
      <w:r>
        <w:rPr>
          <w:color w:val="111111"/>
          <w:w w:val="105"/>
        </w:rPr>
        <w:t>again,</w:t>
      </w:r>
      <w:r>
        <w:rPr>
          <w:color w:val="111111"/>
          <w:spacing w:val="-7"/>
          <w:w w:val="105"/>
        </w:rPr>
        <w:t> </w:t>
      </w:r>
      <w:r>
        <w:rPr>
          <w:color w:val="111111"/>
          <w:w w:val="105"/>
        </w:rPr>
        <w:t>"that</w:t>
      </w:r>
      <w:r>
        <w:rPr>
          <w:color w:val="111111"/>
          <w:spacing w:val="-3"/>
          <w:w w:val="105"/>
        </w:rPr>
        <w:t> </w:t>
      </w:r>
      <w:r>
        <w:rPr>
          <w:color w:val="111111"/>
          <w:w w:val="105"/>
        </w:rPr>
        <w:t>would</w:t>
      </w:r>
      <w:r>
        <w:rPr>
          <w:color w:val="111111"/>
          <w:spacing w:val="-8"/>
          <w:w w:val="105"/>
        </w:rPr>
        <w:t> </w:t>
      </w:r>
      <w:r>
        <w:rPr>
          <w:color w:val="111111"/>
          <w:w w:val="105"/>
        </w:rPr>
        <w:t>obligate</w:t>
      </w:r>
      <w:r>
        <w:rPr>
          <w:color w:val="111111"/>
          <w:spacing w:val="-6"/>
          <w:w w:val="105"/>
        </w:rPr>
        <w:t> </w:t>
      </w:r>
      <w:r>
        <w:rPr>
          <w:color w:val="111111"/>
          <w:w w:val="105"/>
        </w:rPr>
        <w:t>the</w:t>
      </w:r>
      <w:r>
        <w:rPr>
          <w:color w:val="111111"/>
          <w:spacing w:val="-11"/>
          <w:w w:val="105"/>
        </w:rPr>
        <w:t> </w:t>
      </w:r>
      <w:r>
        <w:rPr>
          <w:color w:val="111111"/>
          <w:w w:val="105"/>
        </w:rPr>
        <w:t>town</w:t>
      </w:r>
      <w:r>
        <w:rPr>
          <w:color w:val="111111"/>
          <w:spacing w:val="-14"/>
          <w:w w:val="105"/>
        </w:rPr>
        <w:t> </w:t>
      </w:r>
      <w:r>
        <w:rPr>
          <w:color w:val="111111"/>
          <w:w w:val="105"/>
        </w:rPr>
        <w:t>to maintain the road".</w:t>
      </w:r>
    </w:p>
    <w:p>
      <w:pPr>
        <w:pStyle w:val="BodyText"/>
        <w:spacing w:line="302" w:lineRule="auto" w:before="166"/>
        <w:ind w:left="1528" w:right="1667" w:hanging="1"/>
      </w:pPr>
      <w:r>
        <w:rPr>
          <w:color w:val="111111"/>
          <w:w w:val="105"/>
        </w:rPr>
        <w:t>I</w:t>
      </w:r>
      <w:r>
        <w:rPr>
          <w:color w:val="111111"/>
          <w:spacing w:val="-12"/>
          <w:w w:val="105"/>
        </w:rPr>
        <w:t> </w:t>
      </w:r>
      <w:r>
        <w:rPr>
          <w:color w:val="111111"/>
          <w:w w:val="105"/>
        </w:rPr>
        <w:t>have</w:t>
      </w:r>
      <w:r>
        <w:rPr>
          <w:color w:val="111111"/>
          <w:spacing w:val="-7"/>
          <w:w w:val="105"/>
        </w:rPr>
        <w:t> </w:t>
      </w:r>
      <w:r>
        <w:rPr>
          <w:color w:val="111111"/>
          <w:w w:val="105"/>
        </w:rPr>
        <w:t>asked</w:t>
      </w:r>
      <w:r>
        <w:rPr>
          <w:color w:val="111111"/>
          <w:spacing w:val="-1"/>
          <w:w w:val="105"/>
        </w:rPr>
        <w:t> </w:t>
      </w:r>
      <w:r>
        <w:rPr>
          <w:color w:val="111111"/>
          <w:w w:val="105"/>
        </w:rPr>
        <w:t>for</w:t>
      </w:r>
      <w:r>
        <w:rPr>
          <w:color w:val="111111"/>
          <w:spacing w:val="-12"/>
          <w:w w:val="105"/>
        </w:rPr>
        <w:t> </w:t>
      </w:r>
      <w:r>
        <w:rPr>
          <w:color w:val="111111"/>
          <w:w w:val="105"/>
        </w:rPr>
        <w:t>the</w:t>
      </w:r>
      <w:r>
        <w:rPr>
          <w:color w:val="111111"/>
          <w:spacing w:val="-12"/>
          <w:w w:val="105"/>
        </w:rPr>
        <w:t> </w:t>
      </w:r>
      <w:r>
        <w:rPr>
          <w:color w:val="111111"/>
          <w:w w:val="105"/>
        </w:rPr>
        <w:t>records</w:t>
      </w:r>
      <w:r>
        <w:rPr>
          <w:color w:val="111111"/>
          <w:spacing w:val="-8"/>
          <w:w w:val="105"/>
        </w:rPr>
        <w:t> </w:t>
      </w:r>
      <w:r>
        <w:rPr>
          <w:color w:val="111111"/>
          <w:w w:val="105"/>
        </w:rPr>
        <w:t>of</w:t>
      </w:r>
      <w:r>
        <w:rPr>
          <w:color w:val="111111"/>
          <w:spacing w:val="-10"/>
          <w:w w:val="105"/>
        </w:rPr>
        <w:t> </w:t>
      </w:r>
      <w:r>
        <w:rPr>
          <w:color w:val="111111"/>
          <w:w w:val="105"/>
        </w:rPr>
        <w:t>when</w:t>
      </w:r>
      <w:r>
        <w:rPr>
          <w:color w:val="111111"/>
          <w:spacing w:val="-11"/>
          <w:w w:val="105"/>
        </w:rPr>
        <w:t> </w:t>
      </w:r>
      <w:r>
        <w:rPr>
          <w:color w:val="111111"/>
          <w:w w:val="105"/>
        </w:rPr>
        <w:t>my</w:t>
      </w:r>
      <w:r>
        <w:rPr>
          <w:color w:val="111111"/>
          <w:spacing w:val="-15"/>
          <w:w w:val="105"/>
        </w:rPr>
        <w:t> </w:t>
      </w:r>
      <w:r>
        <w:rPr>
          <w:color w:val="111111"/>
          <w:w w:val="105"/>
        </w:rPr>
        <w:t>piece</w:t>
      </w:r>
      <w:r>
        <w:rPr>
          <w:color w:val="111111"/>
          <w:spacing w:val="-6"/>
          <w:w w:val="105"/>
        </w:rPr>
        <w:t> </w:t>
      </w:r>
      <w:r>
        <w:rPr>
          <w:color w:val="111111"/>
          <w:w w:val="105"/>
        </w:rPr>
        <w:t>of</w:t>
      </w:r>
      <w:r>
        <w:rPr>
          <w:color w:val="111111"/>
          <w:spacing w:val="-12"/>
          <w:w w:val="105"/>
        </w:rPr>
        <w:t> </w:t>
      </w:r>
      <w:r>
        <w:rPr>
          <w:color w:val="111111"/>
          <w:w w:val="105"/>
        </w:rPr>
        <w:t>a</w:t>
      </w:r>
      <w:r>
        <w:rPr>
          <w:color w:val="111111"/>
          <w:spacing w:val="-8"/>
          <w:w w:val="105"/>
        </w:rPr>
        <w:t> </w:t>
      </w:r>
      <w:r>
        <w:rPr>
          <w:color w:val="111111"/>
          <w:w w:val="105"/>
        </w:rPr>
        <w:t>through</w:t>
      </w:r>
      <w:r>
        <w:rPr>
          <w:color w:val="111111"/>
          <w:spacing w:val="-7"/>
          <w:w w:val="105"/>
        </w:rPr>
        <w:t> </w:t>
      </w:r>
      <w:r>
        <w:rPr>
          <w:color w:val="111111"/>
          <w:w w:val="105"/>
        </w:rPr>
        <w:t>road</w:t>
      </w:r>
      <w:r>
        <w:rPr>
          <w:color w:val="111111"/>
          <w:spacing w:val="-7"/>
          <w:w w:val="105"/>
        </w:rPr>
        <w:t> </w:t>
      </w:r>
      <w:r>
        <w:rPr>
          <w:color w:val="111111"/>
          <w:w w:val="105"/>
        </w:rPr>
        <w:t>was</w:t>
      </w:r>
      <w:r>
        <w:rPr>
          <w:color w:val="111111"/>
          <w:spacing w:val="-9"/>
          <w:w w:val="105"/>
        </w:rPr>
        <w:t> </w:t>
      </w:r>
      <w:r>
        <w:rPr>
          <w:color w:val="111111"/>
          <w:w w:val="105"/>
        </w:rPr>
        <w:t>broken</w:t>
      </w:r>
      <w:r>
        <w:rPr>
          <w:color w:val="111111"/>
          <w:spacing w:val="-6"/>
          <w:w w:val="105"/>
        </w:rPr>
        <w:t> </w:t>
      </w:r>
      <w:r>
        <w:rPr>
          <w:color w:val="111111"/>
          <w:w w:val="105"/>
        </w:rPr>
        <w:t>off,</w:t>
      </w:r>
      <w:r>
        <w:rPr>
          <w:color w:val="111111"/>
          <w:spacing w:val="-15"/>
          <w:w w:val="105"/>
        </w:rPr>
        <w:t> </w:t>
      </w:r>
      <w:r>
        <w:rPr>
          <w:color w:val="111111"/>
          <w:w w:val="105"/>
        </w:rPr>
        <w:t>when</w:t>
      </w:r>
      <w:r>
        <w:rPr>
          <w:color w:val="111111"/>
          <w:spacing w:val="-11"/>
          <w:w w:val="105"/>
        </w:rPr>
        <w:t> </w:t>
      </w:r>
      <w:r>
        <w:rPr>
          <w:color w:val="111111"/>
          <w:w w:val="105"/>
        </w:rPr>
        <w:t>it</w:t>
      </w:r>
      <w:r>
        <w:rPr>
          <w:color w:val="111111"/>
          <w:spacing w:val="8"/>
          <w:w w:val="105"/>
        </w:rPr>
        <w:t> </w:t>
      </w:r>
      <w:r>
        <w:rPr>
          <w:color w:val="111111"/>
          <w:w w:val="105"/>
        </w:rPr>
        <w:t>was discontinued,</w:t>
      </w:r>
      <w:r>
        <w:rPr>
          <w:color w:val="111111"/>
          <w:spacing w:val="-14"/>
          <w:w w:val="105"/>
        </w:rPr>
        <w:t> </w:t>
      </w:r>
      <w:r>
        <w:rPr>
          <w:color w:val="111111"/>
          <w:w w:val="105"/>
        </w:rPr>
        <w:t>or</w:t>
      </w:r>
      <w:r>
        <w:rPr>
          <w:color w:val="111111"/>
          <w:spacing w:val="-14"/>
          <w:w w:val="105"/>
        </w:rPr>
        <w:t> </w:t>
      </w:r>
      <w:r>
        <w:rPr>
          <w:color w:val="111111"/>
          <w:w w:val="105"/>
        </w:rPr>
        <w:t>any</w:t>
      </w:r>
      <w:r>
        <w:rPr>
          <w:color w:val="111111"/>
          <w:spacing w:val="-15"/>
          <w:w w:val="105"/>
        </w:rPr>
        <w:t> </w:t>
      </w:r>
      <w:r>
        <w:rPr>
          <w:color w:val="111111"/>
          <w:w w:val="105"/>
        </w:rPr>
        <w:t>records</w:t>
      </w:r>
      <w:r>
        <w:rPr>
          <w:color w:val="111111"/>
          <w:spacing w:val="-14"/>
          <w:w w:val="105"/>
        </w:rPr>
        <w:t> </w:t>
      </w:r>
      <w:r>
        <w:rPr>
          <w:color w:val="111111"/>
          <w:w w:val="105"/>
        </w:rPr>
        <w:t>of</w:t>
      </w:r>
      <w:r>
        <w:rPr>
          <w:color w:val="111111"/>
          <w:spacing w:val="-15"/>
          <w:w w:val="105"/>
        </w:rPr>
        <w:t> </w:t>
      </w:r>
      <w:r>
        <w:rPr>
          <w:color w:val="111111"/>
          <w:w w:val="105"/>
        </w:rPr>
        <w:t>the</w:t>
      </w:r>
      <w:r>
        <w:rPr>
          <w:color w:val="111111"/>
          <w:spacing w:val="-15"/>
          <w:w w:val="105"/>
        </w:rPr>
        <w:t> </w:t>
      </w:r>
      <w:r>
        <w:rPr>
          <w:color w:val="111111"/>
          <w:w w:val="105"/>
        </w:rPr>
        <w:t>disposition</w:t>
      </w:r>
      <w:r>
        <w:rPr>
          <w:color w:val="111111"/>
          <w:spacing w:val="-14"/>
          <w:w w:val="105"/>
        </w:rPr>
        <w:t> </w:t>
      </w:r>
      <w:r>
        <w:rPr>
          <w:color w:val="111111"/>
          <w:w w:val="105"/>
        </w:rPr>
        <w:t>of</w:t>
      </w:r>
      <w:r>
        <w:rPr>
          <w:color w:val="111111"/>
          <w:spacing w:val="-15"/>
          <w:w w:val="105"/>
        </w:rPr>
        <w:t> </w:t>
      </w:r>
      <w:r>
        <w:rPr>
          <w:color w:val="111111"/>
          <w:w w:val="105"/>
        </w:rPr>
        <w:t>the</w:t>
      </w:r>
      <w:r>
        <w:rPr>
          <w:color w:val="111111"/>
          <w:spacing w:val="-14"/>
          <w:w w:val="105"/>
        </w:rPr>
        <w:t> </w:t>
      </w:r>
      <w:r>
        <w:rPr>
          <w:color w:val="111111"/>
          <w:w w:val="105"/>
        </w:rPr>
        <w:t>road</w:t>
      </w:r>
      <w:r>
        <w:rPr>
          <w:color w:val="111111"/>
          <w:spacing w:val="-15"/>
          <w:w w:val="105"/>
        </w:rPr>
        <w:t> </w:t>
      </w:r>
      <w:r>
        <w:rPr>
          <w:color w:val="111111"/>
          <w:w w:val="105"/>
        </w:rPr>
        <w:t>and</w:t>
      </w:r>
      <w:r>
        <w:rPr>
          <w:color w:val="111111"/>
          <w:spacing w:val="-14"/>
          <w:w w:val="105"/>
        </w:rPr>
        <w:t> </w:t>
      </w:r>
      <w:r>
        <w:rPr>
          <w:color w:val="111111"/>
          <w:w w:val="105"/>
        </w:rPr>
        <w:t>have</w:t>
      </w:r>
      <w:r>
        <w:rPr>
          <w:color w:val="111111"/>
          <w:spacing w:val="-15"/>
          <w:w w:val="105"/>
        </w:rPr>
        <w:t> </w:t>
      </w:r>
      <w:r>
        <w:rPr>
          <w:color w:val="111111"/>
          <w:w w:val="105"/>
        </w:rPr>
        <w:t>been</w:t>
      </w:r>
      <w:r>
        <w:rPr>
          <w:color w:val="111111"/>
          <w:spacing w:val="-15"/>
          <w:w w:val="105"/>
        </w:rPr>
        <w:t> </w:t>
      </w:r>
      <w:r>
        <w:rPr>
          <w:color w:val="111111"/>
          <w:w w:val="105"/>
        </w:rPr>
        <w:t>told</w:t>
      </w:r>
      <w:r>
        <w:rPr>
          <w:color w:val="111111"/>
          <w:spacing w:val="-14"/>
          <w:w w:val="105"/>
        </w:rPr>
        <w:t> </w:t>
      </w:r>
      <w:r>
        <w:rPr>
          <w:color w:val="111111"/>
          <w:w w:val="105"/>
        </w:rPr>
        <w:t>that</w:t>
      </w:r>
      <w:r>
        <w:rPr>
          <w:color w:val="111111"/>
          <w:spacing w:val="-15"/>
          <w:w w:val="105"/>
        </w:rPr>
        <w:t> </w:t>
      </w:r>
      <w:r>
        <w:rPr>
          <w:color w:val="111111"/>
          <w:w w:val="105"/>
        </w:rPr>
        <w:t>the</w:t>
      </w:r>
      <w:r>
        <w:rPr>
          <w:color w:val="111111"/>
          <w:spacing w:val="-14"/>
          <w:w w:val="105"/>
        </w:rPr>
        <w:t> </w:t>
      </w:r>
      <w:r>
        <w:rPr>
          <w:color w:val="111111"/>
          <w:w w:val="105"/>
        </w:rPr>
        <w:t>town</w:t>
      </w:r>
      <w:r>
        <w:rPr>
          <w:color w:val="111111"/>
          <w:spacing w:val="-15"/>
          <w:w w:val="105"/>
        </w:rPr>
        <w:t> </w:t>
      </w:r>
      <w:r>
        <w:rPr>
          <w:color w:val="111111"/>
          <w:w w:val="105"/>
        </w:rPr>
        <w:t>has</w:t>
      </w:r>
      <w:r>
        <w:rPr>
          <w:color w:val="111111"/>
          <w:spacing w:val="-15"/>
          <w:w w:val="105"/>
        </w:rPr>
        <w:t> </w:t>
      </w:r>
      <w:r>
        <w:rPr>
          <w:color w:val="111111"/>
          <w:w w:val="105"/>
        </w:rPr>
        <w:t>no records and</w:t>
      </w:r>
      <w:r>
        <w:rPr>
          <w:color w:val="111111"/>
          <w:spacing w:val="-5"/>
          <w:w w:val="105"/>
        </w:rPr>
        <w:t> </w:t>
      </w:r>
      <w:r>
        <w:rPr>
          <w:color w:val="111111"/>
          <w:w w:val="105"/>
        </w:rPr>
        <w:t>I</w:t>
      </w:r>
      <w:r>
        <w:rPr>
          <w:color w:val="111111"/>
          <w:spacing w:val="-9"/>
          <w:w w:val="105"/>
        </w:rPr>
        <w:t> </w:t>
      </w:r>
      <w:r>
        <w:rPr>
          <w:color w:val="111111"/>
          <w:w w:val="105"/>
        </w:rPr>
        <w:t>have to take</w:t>
      </w:r>
      <w:r>
        <w:rPr>
          <w:color w:val="111111"/>
          <w:spacing w:val="-7"/>
          <w:w w:val="105"/>
        </w:rPr>
        <w:t> </w:t>
      </w:r>
      <w:r>
        <w:rPr>
          <w:color w:val="111111"/>
          <w:w w:val="105"/>
        </w:rPr>
        <w:t>their word</w:t>
      </w:r>
      <w:r>
        <w:rPr>
          <w:color w:val="111111"/>
          <w:spacing w:val="-5"/>
          <w:w w:val="105"/>
        </w:rPr>
        <w:t> </w:t>
      </w:r>
      <w:r>
        <w:rPr>
          <w:color w:val="111111"/>
          <w:w w:val="105"/>
        </w:rPr>
        <w:t>for it or</w:t>
      </w:r>
      <w:r>
        <w:rPr>
          <w:color w:val="111111"/>
          <w:spacing w:val="-1"/>
          <w:w w:val="105"/>
        </w:rPr>
        <w:t> </w:t>
      </w:r>
      <w:r>
        <w:rPr>
          <w:color w:val="111111"/>
          <w:w w:val="105"/>
        </w:rPr>
        <w:t>(Laughingly) told</w:t>
      </w:r>
      <w:r>
        <w:rPr>
          <w:color w:val="111111"/>
          <w:spacing w:val="-6"/>
          <w:w w:val="105"/>
        </w:rPr>
        <w:t> </w:t>
      </w:r>
      <w:r>
        <w:rPr>
          <w:color w:val="111111"/>
          <w:w w:val="105"/>
        </w:rPr>
        <w:t>"take</w:t>
      </w:r>
      <w:r>
        <w:rPr>
          <w:color w:val="111111"/>
          <w:spacing w:val="-5"/>
          <w:w w:val="105"/>
        </w:rPr>
        <w:t> </w:t>
      </w:r>
      <w:r>
        <w:rPr>
          <w:color w:val="111111"/>
          <w:w w:val="105"/>
        </w:rPr>
        <w:t>it to court".</w:t>
      </w:r>
    </w:p>
    <w:p>
      <w:pPr>
        <w:pStyle w:val="BodyText"/>
        <w:spacing w:line="302" w:lineRule="auto" w:before="159"/>
        <w:ind w:left="1524" w:right="1576" w:hanging="2"/>
      </w:pPr>
      <w:r>
        <w:rPr>
          <w:color w:val="111111"/>
        </w:rPr>
        <w:t>The only other response I have ever gotten was verbal threats to</w:t>
      </w:r>
      <w:r>
        <w:rPr>
          <w:color w:val="111111"/>
          <w:spacing w:val="29"/>
        </w:rPr>
        <w:t> </w:t>
      </w:r>
      <w:r>
        <w:rPr>
          <w:color w:val="111111"/>
        </w:rPr>
        <w:t>abandon the road while still maintaining a public right of way and leaving me with the possibility of being landlocked or facing large legal bills I cannot pay on a retiree income.</w:t>
      </w:r>
    </w:p>
    <w:p>
      <w:pPr>
        <w:pStyle w:val="BodyText"/>
        <w:spacing w:line="300" w:lineRule="auto" w:before="159"/>
        <w:ind w:left="1515" w:right="1403" w:firstLine="3"/>
      </w:pPr>
      <w:r>
        <w:rPr>
          <w:color w:val="111111"/>
        </w:rPr>
        <w:t>I'm</w:t>
      </w:r>
      <w:r>
        <w:rPr>
          <w:color w:val="111111"/>
          <w:spacing w:val="31"/>
        </w:rPr>
        <w:t> </w:t>
      </w:r>
      <w:r>
        <w:rPr>
          <w:color w:val="111111"/>
        </w:rPr>
        <w:t>not</w:t>
      </w:r>
      <w:r>
        <w:rPr>
          <w:color w:val="111111"/>
          <w:spacing w:val="40"/>
        </w:rPr>
        <w:t> </w:t>
      </w:r>
      <w:r>
        <w:rPr>
          <w:color w:val="111111"/>
        </w:rPr>
        <w:t>a road engineer, but I think that cleaning out the existing ditches on Dearborn for a few hundred feet would cause the runoff to enter the existing drainage system on</w:t>
      </w:r>
      <w:r>
        <w:rPr>
          <w:color w:val="111111"/>
          <w:spacing w:val="-2"/>
        </w:rPr>
        <w:t> </w:t>
      </w:r>
      <w:r>
        <w:rPr>
          <w:color w:val="111111"/>
        </w:rPr>
        <w:t>Lapoint, some repair of</w:t>
      </w:r>
      <w:r>
        <w:rPr>
          <w:color w:val="111111"/>
          <w:spacing w:val="-1"/>
        </w:rPr>
        <w:t> </w:t>
      </w:r>
      <w:r>
        <w:rPr>
          <w:color w:val="111111"/>
        </w:rPr>
        <w:t>old ditching and avoiding leaving large amounts of snow to</w:t>
      </w:r>
      <w:r>
        <w:rPr>
          <w:color w:val="111111"/>
          <w:spacing w:val="40"/>
        </w:rPr>
        <w:t> </w:t>
      </w:r>
      <w:r>
        <w:rPr>
          <w:color w:val="111111"/>
        </w:rPr>
        <w:t>melt from Dearborn onto Lapoint would seem to</w:t>
      </w:r>
      <w:r>
        <w:rPr>
          <w:color w:val="111111"/>
          <w:spacing w:val="40"/>
        </w:rPr>
        <w:t> </w:t>
      </w:r>
      <w:r>
        <w:rPr>
          <w:color w:val="111111"/>
        </w:rPr>
        <w:t>be the easiest solution but even</w:t>
      </w:r>
      <w:r>
        <w:rPr>
          <w:color w:val="111111"/>
          <w:spacing w:val="26"/>
        </w:rPr>
        <w:t> </w:t>
      </w:r>
      <w:r>
        <w:rPr>
          <w:color w:val="111111"/>
        </w:rPr>
        <w:t>with the clear</w:t>
      </w:r>
      <w:r>
        <w:rPr>
          <w:color w:val="111111"/>
          <w:spacing w:val="25"/>
        </w:rPr>
        <w:t> </w:t>
      </w:r>
      <w:r>
        <w:rPr>
          <w:color w:val="111111"/>
        </w:rPr>
        <w:t>and present danger to</w:t>
      </w:r>
      <w:r>
        <w:rPr>
          <w:color w:val="111111"/>
          <w:spacing w:val="40"/>
        </w:rPr>
        <w:t> </w:t>
      </w:r>
      <w:r>
        <w:rPr>
          <w:color w:val="111111"/>
        </w:rPr>
        <w:t>the public the town has taken no action.</w:t>
      </w:r>
    </w:p>
    <w:p>
      <w:pPr>
        <w:pStyle w:val="BodyText"/>
        <w:spacing w:line="300" w:lineRule="auto" w:before="167"/>
        <w:ind w:left="1509" w:right="1318" w:firstLine="7"/>
      </w:pPr>
      <w:r>
        <w:rPr>
          <w:color w:val="111111"/>
        </w:rPr>
        <w:t>Due</w:t>
      </w:r>
      <w:r>
        <w:rPr>
          <w:color w:val="111111"/>
          <w:spacing w:val="13"/>
        </w:rPr>
        <w:t> </w:t>
      </w:r>
      <w:r>
        <w:rPr>
          <w:color w:val="111111"/>
        </w:rPr>
        <w:t>to</w:t>
      </w:r>
      <w:r>
        <w:rPr>
          <w:color w:val="111111"/>
          <w:spacing w:val="40"/>
        </w:rPr>
        <w:t> </w:t>
      </w:r>
      <w:r>
        <w:rPr>
          <w:color w:val="111111"/>
        </w:rPr>
        <w:t>the</w:t>
      </w:r>
      <w:r>
        <w:rPr>
          <w:color w:val="111111"/>
          <w:spacing w:val="16"/>
        </w:rPr>
        <w:t> </w:t>
      </w:r>
      <w:r>
        <w:rPr>
          <w:color w:val="111111"/>
        </w:rPr>
        <w:t>town's</w:t>
      </w:r>
      <w:r>
        <w:rPr>
          <w:color w:val="111111"/>
          <w:spacing w:val="21"/>
        </w:rPr>
        <w:t> </w:t>
      </w:r>
      <w:r>
        <w:rPr>
          <w:color w:val="111111"/>
        </w:rPr>
        <w:t>representatives</w:t>
      </w:r>
      <w:r>
        <w:rPr>
          <w:color w:val="111111"/>
          <w:spacing w:val="9"/>
        </w:rPr>
        <w:t> </w:t>
      </w:r>
      <w:r>
        <w:rPr>
          <w:color w:val="111111"/>
        </w:rPr>
        <w:t>"forgetting"</w:t>
      </w:r>
      <w:r>
        <w:rPr>
          <w:color w:val="111111"/>
          <w:spacing w:val="40"/>
        </w:rPr>
        <w:t> </w:t>
      </w:r>
      <w:r>
        <w:rPr>
          <w:color w:val="111111"/>
        </w:rPr>
        <w:t>there</w:t>
      </w:r>
      <w:r>
        <w:rPr>
          <w:color w:val="111111"/>
          <w:spacing w:val="22"/>
        </w:rPr>
        <w:t> </w:t>
      </w:r>
      <w:r>
        <w:rPr>
          <w:color w:val="111111"/>
        </w:rPr>
        <w:t>have</w:t>
      </w:r>
      <w:r>
        <w:rPr>
          <w:color w:val="111111"/>
          <w:spacing w:val="24"/>
        </w:rPr>
        <w:t> </w:t>
      </w:r>
      <w:r>
        <w:rPr>
          <w:color w:val="111111"/>
        </w:rPr>
        <w:t>ever</w:t>
      </w:r>
      <w:r>
        <w:rPr>
          <w:color w:val="111111"/>
          <w:spacing w:val="18"/>
        </w:rPr>
        <w:t> </w:t>
      </w:r>
      <w:r>
        <w:rPr>
          <w:color w:val="111111"/>
        </w:rPr>
        <w:t>been</w:t>
      </w:r>
      <w:r>
        <w:rPr>
          <w:color w:val="111111"/>
          <w:spacing w:val="17"/>
        </w:rPr>
        <w:t> </w:t>
      </w:r>
      <w:r>
        <w:rPr>
          <w:color w:val="111111"/>
        </w:rPr>
        <w:t>any</w:t>
      </w:r>
      <w:r>
        <w:rPr>
          <w:color w:val="111111"/>
          <w:spacing w:val="14"/>
        </w:rPr>
        <w:t> </w:t>
      </w:r>
      <w:r>
        <w:rPr>
          <w:color w:val="111111"/>
        </w:rPr>
        <w:t>complaints</w:t>
      </w:r>
      <w:r>
        <w:rPr>
          <w:color w:val="111111"/>
          <w:spacing w:val="28"/>
        </w:rPr>
        <w:t> </w:t>
      </w:r>
      <w:r>
        <w:rPr>
          <w:color w:val="111111"/>
        </w:rPr>
        <w:t>about</w:t>
      </w:r>
      <w:r>
        <w:rPr>
          <w:color w:val="111111"/>
          <w:spacing w:val="18"/>
        </w:rPr>
        <w:t> </w:t>
      </w:r>
      <w:r>
        <w:rPr>
          <w:color w:val="111111"/>
        </w:rPr>
        <w:t>the</w:t>
      </w:r>
      <w:r>
        <w:rPr>
          <w:color w:val="111111"/>
          <w:spacing w:val="14"/>
        </w:rPr>
        <w:t> </w:t>
      </w:r>
      <w:r>
        <w:rPr>
          <w:color w:val="111111"/>
        </w:rPr>
        <w:t>situation I have</w:t>
      </w:r>
      <w:r>
        <w:rPr>
          <w:color w:val="111111"/>
          <w:spacing w:val="34"/>
        </w:rPr>
        <w:t> </w:t>
      </w:r>
      <w:r>
        <w:rPr>
          <w:color w:val="111111"/>
        </w:rPr>
        <w:t>jrecently</w:t>
      </w:r>
      <w:r>
        <w:rPr>
          <w:color w:val="111111"/>
          <w:spacing w:val="38"/>
        </w:rPr>
        <w:t> </w:t>
      </w:r>
      <w:r>
        <w:rPr>
          <w:color w:val="111111"/>
        </w:rPr>
        <w:t>notified the town select</w:t>
      </w:r>
      <w:r>
        <w:rPr>
          <w:color w:val="111111"/>
          <w:spacing w:val="32"/>
        </w:rPr>
        <w:t> </w:t>
      </w:r>
      <w:r>
        <w:rPr>
          <w:color w:val="111111"/>
        </w:rPr>
        <w:t>board and the town road commissioner</w:t>
      </w:r>
      <w:r>
        <w:rPr>
          <w:color w:val="111111"/>
          <w:spacing w:val="40"/>
        </w:rPr>
        <w:t> </w:t>
      </w:r>
      <w:r>
        <w:rPr>
          <w:color w:val="111111"/>
        </w:rPr>
        <w:t>of this situation</w:t>
      </w:r>
      <w:r>
        <w:rPr>
          <w:color w:val="111111"/>
          <w:spacing w:val="29"/>
        </w:rPr>
        <w:t> </w:t>
      </w:r>
      <w:r>
        <w:rPr>
          <w:color w:val="111111"/>
        </w:rPr>
        <w:t>by certified letter as</w:t>
      </w:r>
      <w:r>
        <w:rPr>
          <w:color w:val="111111"/>
          <w:spacing w:val="-8"/>
        </w:rPr>
        <w:t> </w:t>
      </w:r>
      <w:r>
        <w:rPr>
          <w:color w:val="111111"/>
        </w:rPr>
        <w:t>they have always said</w:t>
      </w:r>
      <w:r>
        <w:rPr>
          <w:color w:val="111111"/>
          <w:spacing w:val="-2"/>
        </w:rPr>
        <w:t> </w:t>
      </w:r>
      <w:r>
        <w:rPr>
          <w:color w:val="111111"/>
        </w:rPr>
        <w:t>they have no record of any complaints for the last 20</w:t>
      </w:r>
      <w:r>
        <w:rPr>
          <w:color w:val="111111"/>
          <w:spacing w:val="-11"/>
        </w:rPr>
        <w:t> </w:t>
      </w:r>
      <w:r>
        <w:rPr>
          <w:color w:val="111111"/>
        </w:rPr>
        <w:t>years, or in fact ever.</w:t>
      </w:r>
    </w:p>
    <w:p>
      <w:pPr>
        <w:pStyle w:val="BodyText"/>
        <w:spacing w:line="300" w:lineRule="auto" w:before="162"/>
        <w:ind w:left="1504" w:right="1514" w:hanging="2"/>
      </w:pPr>
      <w:r>
        <w:rPr>
          <w:color w:val="111111"/>
        </w:rPr>
        <w:t>Towns and cities need clear guidance on</w:t>
      </w:r>
      <w:r>
        <w:rPr>
          <w:color w:val="111111"/>
          <w:spacing w:val="-8"/>
        </w:rPr>
        <w:t> </w:t>
      </w:r>
      <w:r>
        <w:rPr>
          <w:color w:val="111111"/>
        </w:rPr>
        <w:t>the existing</w:t>
      </w:r>
      <w:r>
        <w:rPr>
          <w:color w:val="111111"/>
          <w:spacing w:val="-4"/>
        </w:rPr>
        <w:t> </w:t>
      </w:r>
      <w:r>
        <w:rPr>
          <w:color w:val="111111"/>
        </w:rPr>
        <w:t>laws to</w:t>
      </w:r>
      <w:r>
        <w:rPr>
          <w:color w:val="111111"/>
          <w:spacing w:val="28"/>
        </w:rPr>
        <w:t> </w:t>
      </w:r>
      <w:r>
        <w:rPr>
          <w:color w:val="111111"/>
        </w:rPr>
        <w:t>allow them to</w:t>
      </w:r>
      <w:r>
        <w:rPr>
          <w:color w:val="111111"/>
          <w:spacing w:val="22"/>
        </w:rPr>
        <w:t> </w:t>
      </w:r>
      <w:r>
        <w:rPr>
          <w:color w:val="111111"/>
        </w:rPr>
        <w:t>remedy situations like this, </w:t>
      </w:r>
      <w:r>
        <w:rPr>
          <w:color w:val="111111"/>
          <w:w w:val="105"/>
        </w:rPr>
        <w:t>or</w:t>
      </w:r>
      <w:r>
        <w:rPr>
          <w:color w:val="111111"/>
          <w:spacing w:val="-11"/>
          <w:w w:val="105"/>
        </w:rPr>
        <w:t> </w:t>
      </w:r>
      <w:r>
        <w:rPr>
          <w:color w:val="111111"/>
          <w:w w:val="105"/>
        </w:rPr>
        <w:t>new</w:t>
      </w:r>
      <w:r>
        <w:rPr>
          <w:color w:val="111111"/>
          <w:spacing w:val="-10"/>
          <w:w w:val="105"/>
        </w:rPr>
        <w:t> </w:t>
      </w:r>
      <w:r>
        <w:rPr>
          <w:color w:val="111111"/>
          <w:w w:val="105"/>
        </w:rPr>
        <w:t>laws</w:t>
      </w:r>
      <w:r>
        <w:rPr>
          <w:color w:val="111111"/>
          <w:spacing w:val="-8"/>
          <w:w w:val="105"/>
        </w:rPr>
        <w:t> </w:t>
      </w:r>
      <w:r>
        <w:rPr>
          <w:color w:val="111111"/>
          <w:w w:val="105"/>
        </w:rPr>
        <w:t>to</w:t>
      </w:r>
      <w:r>
        <w:rPr>
          <w:color w:val="111111"/>
          <w:spacing w:val="-11"/>
          <w:w w:val="105"/>
        </w:rPr>
        <w:t> </w:t>
      </w:r>
      <w:r>
        <w:rPr>
          <w:color w:val="111111"/>
          <w:w w:val="105"/>
        </w:rPr>
        <w:t>allow</w:t>
      </w:r>
      <w:r>
        <w:rPr>
          <w:color w:val="111111"/>
          <w:spacing w:val="-12"/>
          <w:w w:val="105"/>
        </w:rPr>
        <w:t> </w:t>
      </w:r>
      <w:r>
        <w:rPr>
          <w:color w:val="111111"/>
          <w:w w:val="105"/>
        </w:rPr>
        <w:t>them</w:t>
      </w:r>
      <w:r>
        <w:rPr>
          <w:color w:val="111111"/>
          <w:spacing w:val="-13"/>
          <w:w w:val="105"/>
        </w:rPr>
        <w:t> </w:t>
      </w:r>
      <w:r>
        <w:rPr>
          <w:color w:val="111111"/>
          <w:w w:val="105"/>
        </w:rPr>
        <w:t>clearly</w:t>
      </w:r>
      <w:r>
        <w:rPr>
          <w:color w:val="111111"/>
          <w:spacing w:val="-5"/>
          <w:w w:val="105"/>
        </w:rPr>
        <w:t> </w:t>
      </w:r>
      <w:r>
        <w:rPr>
          <w:color w:val="111111"/>
          <w:w w:val="105"/>
        </w:rPr>
        <w:t>to provide</w:t>
      </w:r>
      <w:r>
        <w:rPr>
          <w:color w:val="111111"/>
          <w:spacing w:val="-8"/>
          <w:w w:val="105"/>
        </w:rPr>
        <w:t> </w:t>
      </w:r>
      <w:r>
        <w:rPr>
          <w:color w:val="111111"/>
          <w:w w:val="105"/>
        </w:rPr>
        <w:t>limited</w:t>
      </w:r>
      <w:r>
        <w:rPr>
          <w:color w:val="111111"/>
          <w:spacing w:val="-12"/>
          <w:w w:val="105"/>
        </w:rPr>
        <w:t> </w:t>
      </w:r>
      <w:r>
        <w:rPr>
          <w:color w:val="111111"/>
          <w:w w:val="105"/>
        </w:rPr>
        <w:t>maintenance</w:t>
      </w:r>
      <w:r>
        <w:rPr>
          <w:color w:val="111111"/>
          <w:spacing w:val="-2"/>
          <w:w w:val="105"/>
        </w:rPr>
        <w:t> </w:t>
      </w:r>
      <w:r>
        <w:rPr>
          <w:color w:val="111111"/>
          <w:w w:val="105"/>
        </w:rPr>
        <w:t>or</w:t>
      </w:r>
      <w:r>
        <w:rPr>
          <w:color w:val="111111"/>
          <w:spacing w:val="-14"/>
          <w:w w:val="105"/>
        </w:rPr>
        <w:t> </w:t>
      </w:r>
      <w:r>
        <w:rPr>
          <w:color w:val="111111"/>
          <w:w w:val="105"/>
        </w:rPr>
        <w:t>assistance</w:t>
      </w:r>
      <w:r>
        <w:rPr>
          <w:color w:val="111111"/>
          <w:spacing w:val="-2"/>
          <w:w w:val="105"/>
        </w:rPr>
        <w:t> </w:t>
      </w:r>
      <w:r>
        <w:rPr>
          <w:color w:val="111111"/>
          <w:w w:val="105"/>
        </w:rPr>
        <w:t>without</w:t>
      </w:r>
      <w:r>
        <w:rPr>
          <w:color w:val="111111"/>
          <w:spacing w:val="-10"/>
          <w:w w:val="105"/>
        </w:rPr>
        <w:t> </w:t>
      </w:r>
      <w:r>
        <w:rPr>
          <w:color w:val="111111"/>
          <w:w w:val="105"/>
        </w:rPr>
        <w:t>taking</w:t>
      </w:r>
      <w:r>
        <w:rPr>
          <w:color w:val="111111"/>
          <w:spacing w:val="-15"/>
          <w:w w:val="105"/>
        </w:rPr>
        <w:t> </w:t>
      </w:r>
      <w:r>
        <w:rPr>
          <w:color w:val="111111"/>
          <w:w w:val="105"/>
        </w:rPr>
        <w:t>on</w:t>
      </w:r>
      <w:r>
        <w:rPr>
          <w:color w:val="111111"/>
          <w:spacing w:val="-16"/>
          <w:w w:val="105"/>
        </w:rPr>
        <w:t> </w:t>
      </w:r>
      <w:r>
        <w:rPr>
          <w:color w:val="111111"/>
          <w:w w:val="105"/>
        </w:rPr>
        <w:t>the responsibility</w:t>
      </w:r>
      <w:r>
        <w:rPr>
          <w:color w:val="111111"/>
          <w:spacing w:val="-10"/>
          <w:w w:val="105"/>
        </w:rPr>
        <w:t> </w:t>
      </w:r>
      <w:r>
        <w:rPr>
          <w:color w:val="111111"/>
          <w:w w:val="105"/>
        </w:rPr>
        <w:t>to maintain a discontinued or abandoned road.</w:t>
      </w:r>
    </w:p>
    <w:p>
      <w:pPr>
        <w:pStyle w:val="BodyText"/>
        <w:spacing w:line="300" w:lineRule="auto" w:before="166"/>
        <w:ind w:left="1499" w:right="1667" w:hanging="2"/>
      </w:pPr>
      <w:r>
        <w:rPr>
          <w:color w:val="111111"/>
        </w:rPr>
        <w:t>Citizens need some way to</w:t>
      </w:r>
      <w:r>
        <w:rPr>
          <w:color w:val="111111"/>
          <w:spacing w:val="33"/>
        </w:rPr>
        <w:t> </w:t>
      </w:r>
      <w:r>
        <w:rPr>
          <w:color w:val="111111"/>
        </w:rPr>
        <w:t>operate on</w:t>
      </w:r>
      <w:r>
        <w:rPr>
          <w:color w:val="111111"/>
          <w:spacing w:val="-4"/>
        </w:rPr>
        <w:t> </w:t>
      </w:r>
      <w:r>
        <w:rPr>
          <w:color w:val="111111"/>
        </w:rPr>
        <w:t>a level playing field with</w:t>
      </w:r>
      <w:r>
        <w:rPr>
          <w:color w:val="111111"/>
          <w:spacing w:val="-4"/>
        </w:rPr>
        <w:t> </w:t>
      </w:r>
      <w:r>
        <w:rPr>
          <w:color w:val="111111"/>
        </w:rPr>
        <w:t>information about abandoned</w:t>
      </w:r>
      <w:r>
        <w:rPr>
          <w:color w:val="111111"/>
          <w:spacing w:val="28"/>
        </w:rPr>
        <w:t> </w:t>
      </w:r>
      <w:r>
        <w:rPr>
          <w:color w:val="111111"/>
        </w:rPr>
        <w:t>or</w:t>
      </w:r>
      <w:r>
        <w:rPr>
          <w:color w:val="111111"/>
          <w:spacing w:val="-3"/>
        </w:rPr>
        <w:t> </w:t>
      </w:r>
      <w:r>
        <w:rPr>
          <w:color w:val="111111"/>
        </w:rPr>
        <w:t>town roads readily available and enforceable on a state wide level.</w:t>
      </w:r>
    </w:p>
    <w:p>
      <w:pPr>
        <w:pStyle w:val="BodyText"/>
        <w:rPr>
          <w:sz w:val="22"/>
        </w:rPr>
      </w:pPr>
    </w:p>
    <w:p>
      <w:pPr>
        <w:pStyle w:val="BodyText"/>
        <w:spacing w:before="3"/>
        <w:rPr>
          <w:sz w:val="31"/>
        </w:rPr>
      </w:pPr>
    </w:p>
    <w:p>
      <w:pPr>
        <w:pStyle w:val="BodyText"/>
        <w:spacing w:line="470" w:lineRule="auto"/>
        <w:ind w:left="1488" w:right="9220" w:firstLine="4"/>
      </w:pPr>
      <w:r>
        <w:rPr>
          <w:color w:val="111111"/>
          <w:w w:val="105"/>
        </w:rPr>
        <w:t>Thank You Thomas Maher 84</w:t>
      </w:r>
      <w:r>
        <w:rPr>
          <w:color w:val="111111"/>
          <w:spacing w:val="-19"/>
          <w:w w:val="105"/>
        </w:rPr>
        <w:t> </w:t>
      </w:r>
      <w:r>
        <w:rPr>
          <w:color w:val="111111"/>
          <w:w w:val="105"/>
        </w:rPr>
        <w:t>Dearborn</w:t>
      </w:r>
      <w:r>
        <w:rPr>
          <w:color w:val="111111"/>
          <w:spacing w:val="-15"/>
          <w:w w:val="105"/>
        </w:rPr>
        <w:t> </w:t>
      </w:r>
      <w:r>
        <w:rPr>
          <w:color w:val="111111"/>
          <w:w w:val="105"/>
        </w:rPr>
        <w:t>Dr</w:t>
      </w:r>
      <w:r>
        <w:rPr>
          <w:color w:val="414141"/>
          <w:w w:val="105"/>
        </w:rPr>
        <w:t>.</w:t>
      </w:r>
    </w:p>
    <w:p>
      <w:pPr>
        <w:spacing w:after="0" w:line="470" w:lineRule="auto"/>
        <w:sectPr>
          <w:footerReference w:type="default" r:id="rId130"/>
          <w:pgSz w:w="12240" w:h="15840"/>
          <w:pgMar w:footer="0" w:header="0" w:top="1340" w:bottom="280" w:left="40" w:right="0"/>
        </w:sectPr>
      </w:pPr>
    </w:p>
    <w:p>
      <w:pPr>
        <w:spacing w:before="75"/>
        <w:ind w:left="822" w:right="0" w:firstLine="0"/>
        <w:jc w:val="left"/>
        <w:rPr>
          <w:rFonts w:ascii="Arial"/>
          <w:b/>
          <w:sz w:val="24"/>
        </w:rPr>
      </w:pPr>
      <w:r>
        <w:rPr/>
        <mc:AlternateContent>
          <mc:Choice Requires="wps">
            <w:drawing>
              <wp:anchor distT="0" distB="0" distL="0" distR="0" allowOverlap="1" layoutInCell="1" locked="0" behindDoc="1" simplePos="0" relativeHeight="487622144">
                <wp:simplePos x="0" y="0"/>
                <wp:positionH relativeFrom="page">
                  <wp:posOffset>525078</wp:posOffset>
                </wp:positionH>
                <wp:positionV relativeFrom="paragraph">
                  <wp:posOffset>242452</wp:posOffset>
                </wp:positionV>
                <wp:extent cx="6911975" cy="1270"/>
                <wp:effectExtent l="0" t="0" r="0" b="0"/>
                <wp:wrapTopAndBottom/>
                <wp:docPr id="503" name="Graphic 503"/>
                <wp:cNvGraphicFramePr>
                  <a:graphicFrameLocks/>
                </wp:cNvGraphicFramePr>
                <a:graphic>
                  <a:graphicData uri="http://schemas.microsoft.com/office/word/2010/wordprocessingShape">
                    <wps:wsp>
                      <wps:cNvPr id="503" name="Graphic 503"/>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090780pt;width:544.25pt;height:.1pt;mso-position-horizontal-relative:page;mso-position-vertical-relative:paragraph;z-index:-15694336;mso-wrap-distance-left:0;mso-wrap-distance-right:0" id="docshape374" coordorigin="827,382" coordsize="10885,0" path="m827,382l11711,382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24"/>
          <w:sz w:val="24"/>
        </w:rPr>
        <w:t> </w:t>
      </w:r>
      <w:r>
        <w:rPr>
          <w:rFonts w:ascii="Arial"/>
          <w:b/>
          <w:color w:val="0F0F0F"/>
          <w:spacing w:val="-2"/>
          <w:sz w:val="24"/>
        </w:rPr>
        <w:t>Vivian</w:t>
      </w:r>
    </w:p>
    <w:p>
      <w:pPr>
        <w:pStyle w:val="BodyText"/>
        <w:spacing w:before="1"/>
        <w:rPr>
          <w:b/>
          <w:sz w:val="12"/>
        </w:rPr>
      </w:pPr>
    </w:p>
    <w:p>
      <w:pPr>
        <w:spacing w:after="0"/>
        <w:rPr>
          <w:sz w:val="12"/>
        </w:rPr>
        <w:sectPr>
          <w:footerReference w:type="default" r:id="rId131"/>
          <w:pgSz w:w="12240" w:h="15840"/>
          <w:pgMar w:footer="706" w:header="0" w:top="940" w:bottom="900" w:left="40" w:right="0"/>
        </w:sectPr>
      </w:pPr>
    </w:p>
    <w:p>
      <w:pPr>
        <w:spacing w:line="268" w:lineRule="auto" w:before="108"/>
        <w:ind w:left="814" w:right="33" w:firstLine="6"/>
        <w:jc w:val="left"/>
        <w:rPr>
          <w:b/>
          <w:sz w:val="20"/>
        </w:rPr>
      </w:pPr>
      <w:r>
        <w:rPr>
          <w:rFonts w:ascii="Arial"/>
          <w:b/>
          <w:color w:val="0F0F0F"/>
          <w:spacing w:val="-2"/>
          <w:sz w:val="19"/>
        </w:rPr>
        <w:t>From: </w:t>
      </w:r>
      <w:r>
        <w:rPr>
          <w:b/>
          <w:color w:val="0F0F0F"/>
          <w:spacing w:val="-2"/>
          <w:w w:val="105"/>
          <w:sz w:val="21"/>
        </w:rPr>
        <w:t>Sent: </w:t>
      </w:r>
      <w:r>
        <w:rPr>
          <w:b/>
          <w:color w:val="0F0F0F"/>
          <w:spacing w:val="-4"/>
          <w:w w:val="105"/>
          <w:sz w:val="20"/>
        </w:rPr>
        <w:t>To:</w:t>
      </w:r>
    </w:p>
    <w:p>
      <w:pPr>
        <w:spacing w:before="7"/>
        <w:ind w:left="817" w:right="0" w:firstLine="0"/>
        <w:jc w:val="left"/>
        <w:rPr>
          <w:b/>
          <w:sz w:val="20"/>
        </w:rPr>
      </w:pPr>
      <w:r>
        <w:rPr>
          <w:b/>
          <w:color w:val="0F0F0F"/>
          <w:spacing w:val="-5"/>
          <w:sz w:val="20"/>
        </w:rPr>
        <w:t>Cc:</w:t>
      </w:r>
    </w:p>
    <w:p>
      <w:pPr>
        <w:spacing w:before="25"/>
        <w:ind w:left="814" w:right="0" w:firstLine="0"/>
        <w:jc w:val="left"/>
        <w:rPr>
          <w:b/>
          <w:sz w:val="21"/>
        </w:rPr>
      </w:pPr>
      <w:r>
        <w:rPr>
          <w:b/>
          <w:color w:val="0F0F0F"/>
          <w:spacing w:val="-2"/>
          <w:sz w:val="21"/>
        </w:rPr>
        <w:t>Subject:</w:t>
      </w:r>
    </w:p>
    <w:p>
      <w:pPr>
        <w:pStyle w:val="BodyText"/>
        <w:spacing w:line="276" w:lineRule="auto" w:before="94"/>
        <w:ind w:left="814" w:right="2916" w:firstLine="3"/>
      </w:pPr>
      <w:r>
        <w:rPr/>
        <w:br w:type="column"/>
      </w:r>
      <w:r>
        <w:rPr>
          <w:color w:val="0F0F0F"/>
          <w:spacing w:val="-2"/>
        </w:rPr>
        <w:t>Debbie</w:t>
      </w:r>
      <w:r>
        <w:rPr>
          <w:color w:val="0F0F0F"/>
          <w:spacing w:val="-12"/>
        </w:rPr>
        <w:t> </w:t>
      </w:r>
      <w:r>
        <w:rPr>
          <w:color w:val="0F0F0F"/>
          <w:spacing w:val="-2"/>
        </w:rPr>
        <w:t>De</w:t>
      </w:r>
      <w:r>
        <w:rPr>
          <w:color w:val="0F0F0F"/>
          <w:spacing w:val="-12"/>
        </w:rPr>
        <w:t> </w:t>
      </w:r>
      <w:r>
        <w:rPr>
          <w:color w:val="0F0F0F"/>
          <w:spacing w:val="-2"/>
        </w:rPr>
        <w:t>Havens</w:t>
      </w:r>
      <w:r>
        <w:rPr>
          <w:color w:val="0F0F0F"/>
          <w:spacing w:val="1"/>
        </w:rPr>
        <w:t> </w:t>
      </w:r>
      <w:hyperlink r:id="rId132">
        <w:r>
          <w:rPr>
            <w:color w:val="0F0F0F"/>
            <w:spacing w:val="-2"/>
          </w:rPr>
          <w:t>&lt;debbiedehavens1@gmail.com&gt;</w:t>
        </w:r>
      </w:hyperlink>
      <w:r>
        <w:rPr>
          <w:color w:val="0F0F0F"/>
          <w:spacing w:val="-2"/>
        </w:rPr>
        <w:t> </w:t>
      </w:r>
      <w:r>
        <w:rPr>
          <w:color w:val="0F0F0F"/>
        </w:rPr>
        <w:t>Saturday, December 10,</w:t>
      </w:r>
      <w:r>
        <w:rPr>
          <w:color w:val="0F0F0F"/>
          <w:spacing w:val="-2"/>
        </w:rPr>
        <w:t> </w:t>
      </w:r>
      <w:r>
        <w:rPr>
          <w:color w:val="0F0F0F"/>
        </w:rPr>
        <w:t>2022 1:28</w:t>
      </w:r>
      <w:r>
        <w:rPr>
          <w:color w:val="0F0F0F"/>
          <w:spacing w:val="-4"/>
        </w:rPr>
        <w:t> </w:t>
      </w:r>
      <w:r>
        <w:rPr>
          <w:color w:val="0F0F0F"/>
        </w:rPr>
        <w:t>PM </w:t>
      </w:r>
      <w:r>
        <w:rPr>
          <w:color w:val="0F0F0F"/>
          <w:spacing w:val="-2"/>
        </w:rPr>
        <w:t>info.abandonedroadscommission </w:t>
      </w:r>
      <w:hyperlink r:id="rId132">
        <w:r>
          <w:rPr>
            <w:color w:val="0F0F0F"/>
            <w:spacing w:val="-2"/>
          </w:rPr>
          <w:t>debbiedehavens1@gmail.com</w:t>
        </w:r>
      </w:hyperlink>
    </w:p>
    <w:p>
      <w:pPr>
        <w:pStyle w:val="BodyText"/>
        <w:spacing w:line="229" w:lineRule="exact"/>
        <w:ind w:left="817"/>
      </w:pPr>
      <w:r>
        <w:rPr>
          <w:color w:val="0F0F0F"/>
          <w:spacing w:val="-4"/>
        </w:rPr>
        <w:t>Damaged</w:t>
      </w:r>
      <w:r>
        <w:rPr>
          <w:color w:val="0F0F0F"/>
          <w:spacing w:val="-1"/>
        </w:rPr>
        <w:t> </w:t>
      </w:r>
      <w:r>
        <w:rPr>
          <w:color w:val="0F0F0F"/>
          <w:spacing w:val="-2"/>
        </w:rPr>
        <w:t>property</w:t>
      </w:r>
    </w:p>
    <w:p>
      <w:pPr>
        <w:spacing w:after="0" w:line="229" w:lineRule="exact"/>
        <w:sectPr>
          <w:type w:val="continuous"/>
          <w:pgSz w:w="12240" w:h="15840"/>
          <w:pgMar w:header="0" w:footer="706" w:top="1820" w:bottom="280" w:left="40" w:right="0"/>
          <w:cols w:num="2" w:equalWidth="0">
            <w:col w:w="1610" w:space="1464"/>
            <w:col w:w="9126"/>
          </w:cols>
        </w:sectPr>
      </w:pPr>
    </w:p>
    <w:p>
      <w:pPr>
        <w:pStyle w:val="BodyText"/>
      </w:pPr>
    </w:p>
    <w:p>
      <w:pPr>
        <w:pStyle w:val="BodyText"/>
        <w:spacing w:before="8"/>
        <w:rPr>
          <w:sz w:val="19"/>
        </w:rPr>
      </w:pPr>
    </w:p>
    <w:p>
      <w:pPr>
        <w:pStyle w:val="BodyText"/>
        <w:spacing w:line="280" w:lineRule="auto" w:before="94"/>
        <w:ind w:left="812" w:right="601" w:firstLine="1"/>
      </w:pPr>
      <w:r>
        <w:rPr>
          <w:color w:val="0F0F0F"/>
        </w:rPr>
        <w:t>EXTERNAL: This</w:t>
      </w:r>
      <w:r>
        <w:rPr>
          <w:color w:val="0F0F0F"/>
          <w:spacing w:val="-2"/>
        </w:rPr>
        <w:t> </w:t>
      </w:r>
      <w:r>
        <w:rPr>
          <w:color w:val="0F0F0F"/>
        </w:rPr>
        <w:t>email originated from outside of</w:t>
      </w:r>
      <w:r>
        <w:rPr>
          <w:color w:val="0F0F0F"/>
          <w:spacing w:val="-4"/>
        </w:rPr>
        <w:t> </w:t>
      </w:r>
      <w:r>
        <w:rPr>
          <w:color w:val="0F0F0F"/>
        </w:rPr>
        <w:t>the</w:t>
      </w:r>
      <w:r>
        <w:rPr>
          <w:color w:val="0F0F0F"/>
          <w:spacing w:val="-13"/>
        </w:rPr>
        <w:t> </w:t>
      </w:r>
      <w:r>
        <w:rPr>
          <w:color w:val="0F0F0F"/>
        </w:rPr>
        <w:t>State</w:t>
      </w:r>
      <w:r>
        <w:rPr>
          <w:color w:val="0F0F0F"/>
          <w:spacing w:val="-1"/>
        </w:rPr>
        <w:t> </w:t>
      </w:r>
      <w:r>
        <w:rPr>
          <w:color w:val="0F0F0F"/>
        </w:rPr>
        <w:t>of</w:t>
      </w:r>
      <w:r>
        <w:rPr>
          <w:color w:val="0F0F0F"/>
          <w:spacing w:val="-6"/>
        </w:rPr>
        <w:t> </w:t>
      </w:r>
      <w:r>
        <w:rPr>
          <w:color w:val="0F0F0F"/>
        </w:rPr>
        <w:t>Maine Mail</w:t>
      </w:r>
      <w:r>
        <w:rPr>
          <w:color w:val="0F0F0F"/>
          <w:spacing w:val="-10"/>
        </w:rPr>
        <w:t> </w:t>
      </w:r>
      <w:r>
        <w:rPr>
          <w:color w:val="0F0F0F"/>
        </w:rPr>
        <w:t>System. Do not</w:t>
      </w:r>
      <w:r>
        <w:rPr>
          <w:color w:val="0F0F0F"/>
          <w:spacing w:val="-4"/>
        </w:rPr>
        <w:t> </w:t>
      </w:r>
      <w:r>
        <w:rPr>
          <w:color w:val="0F0F0F"/>
        </w:rPr>
        <w:t>click links</w:t>
      </w:r>
      <w:r>
        <w:rPr>
          <w:color w:val="0F0F0F"/>
          <w:spacing w:val="-3"/>
        </w:rPr>
        <w:t> </w:t>
      </w:r>
      <w:r>
        <w:rPr>
          <w:color w:val="0F0F0F"/>
        </w:rPr>
        <w:t>or</w:t>
      </w:r>
      <w:r>
        <w:rPr>
          <w:color w:val="0F0F0F"/>
          <w:spacing w:val="-3"/>
        </w:rPr>
        <w:t> </w:t>
      </w:r>
      <w:r>
        <w:rPr>
          <w:color w:val="0F0F0F"/>
        </w:rPr>
        <w:t>open</w:t>
      </w:r>
      <w:r>
        <w:rPr>
          <w:color w:val="0F0F0F"/>
          <w:spacing w:val="-1"/>
        </w:rPr>
        <w:t> </w:t>
      </w:r>
      <w:r>
        <w:rPr>
          <w:color w:val="0F0F0F"/>
        </w:rPr>
        <w:t>attachments unless you recognize the sender and know the content is safe.</w:t>
      </w:r>
    </w:p>
    <w:p>
      <w:pPr>
        <w:pStyle w:val="BodyText"/>
        <w:spacing w:before="9"/>
        <w:rPr>
          <w:sz w:val="23"/>
        </w:rPr>
      </w:pPr>
    </w:p>
    <w:p>
      <w:pPr>
        <w:pStyle w:val="BodyText"/>
        <w:ind w:left="809"/>
      </w:pPr>
      <w:r>
        <w:rPr>
          <w:color w:val="0F0F0F"/>
        </w:rPr>
        <w:t>Good</w:t>
      </w:r>
      <w:r>
        <w:rPr>
          <w:color w:val="0F0F0F"/>
          <w:spacing w:val="-8"/>
        </w:rPr>
        <w:t> </w:t>
      </w:r>
      <w:r>
        <w:rPr>
          <w:color w:val="0F0F0F"/>
          <w:spacing w:val="-2"/>
        </w:rPr>
        <w:t>morning,</w:t>
      </w:r>
    </w:p>
    <w:p>
      <w:pPr>
        <w:pStyle w:val="BodyText"/>
        <w:tabs>
          <w:tab w:pos="5139" w:val="left" w:leader="dot"/>
        </w:tabs>
        <w:spacing w:line="278" w:lineRule="auto" w:before="34"/>
        <w:ind w:left="802" w:right="743" w:firstLine="7"/>
      </w:pPr>
      <w:r>
        <w:rPr>
          <w:color w:val="0F0F0F"/>
        </w:rPr>
        <w:t>My recently</w:t>
      </w:r>
      <w:r>
        <w:rPr>
          <w:color w:val="0F0F0F"/>
          <w:spacing w:val="13"/>
        </w:rPr>
        <w:t> </w:t>
      </w:r>
      <w:r>
        <w:rPr>
          <w:color w:val="0F0F0F"/>
        </w:rPr>
        <w:t>deceased</w:t>
      </w:r>
      <w:r>
        <w:rPr>
          <w:color w:val="0F0F0F"/>
          <w:spacing w:val="22"/>
        </w:rPr>
        <w:t> </w:t>
      </w:r>
      <w:r>
        <w:rPr>
          <w:color w:val="0F0F0F"/>
        </w:rPr>
        <w:t>husband</w:t>
      </w:r>
      <w:r>
        <w:rPr>
          <w:color w:val="0F0F0F"/>
          <w:spacing w:val="18"/>
        </w:rPr>
        <w:t> </w:t>
      </w:r>
      <w:r>
        <w:rPr>
          <w:color w:val="0F0F0F"/>
        </w:rPr>
        <w:t>bought</w:t>
      </w:r>
      <w:r>
        <w:rPr>
          <w:color w:val="0F0F0F"/>
          <w:spacing w:val="17"/>
        </w:rPr>
        <w:t> </w:t>
      </w:r>
      <w:r>
        <w:rPr>
          <w:color w:val="0F0F0F"/>
        </w:rPr>
        <w:t>property</w:t>
      </w:r>
      <w:r>
        <w:rPr>
          <w:color w:val="0F0F0F"/>
          <w:spacing w:val="15"/>
        </w:rPr>
        <w:t> </w:t>
      </w:r>
      <w:r>
        <w:rPr>
          <w:color w:val="0F0F0F"/>
        </w:rPr>
        <w:t>off</w:t>
      </w:r>
      <w:r>
        <w:rPr>
          <w:color w:val="0F0F0F"/>
          <w:spacing w:val="29"/>
        </w:rPr>
        <w:t> </w:t>
      </w:r>
      <w:r>
        <w:rPr>
          <w:color w:val="0F0F0F"/>
        </w:rPr>
        <w:t>a dirt road.</w:t>
      </w:r>
      <w:r>
        <w:rPr>
          <w:color w:val="0F0F0F"/>
          <w:spacing w:val="-3"/>
        </w:rPr>
        <w:t> </w:t>
      </w:r>
      <w:r>
        <w:rPr>
          <w:color w:val="0F0F0F"/>
        </w:rPr>
        <w:t>He was never informed</w:t>
      </w:r>
      <w:r>
        <w:rPr>
          <w:color w:val="0F0F0F"/>
          <w:spacing w:val="13"/>
        </w:rPr>
        <w:t> </w:t>
      </w:r>
      <w:r>
        <w:rPr>
          <w:color w:val="0F0F0F"/>
        </w:rPr>
        <w:t>of the road status.</w:t>
      </w:r>
      <w:r>
        <w:rPr>
          <w:color w:val="0F0F0F"/>
          <w:spacing w:val="-2"/>
        </w:rPr>
        <w:t> </w:t>
      </w:r>
      <w:r>
        <w:rPr>
          <w:color w:val="0F0F0F"/>
        </w:rPr>
        <w:t>It</w:t>
      </w:r>
      <w:r>
        <w:rPr>
          <w:color w:val="0F0F0F"/>
          <w:spacing w:val="27"/>
        </w:rPr>
        <w:t> </w:t>
      </w:r>
      <w:r>
        <w:rPr>
          <w:color w:val="0F0F0F"/>
        </w:rPr>
        <w:t>turned</w:t>
      </w:r>
      <w:r>
        <w:rPr>
          <w:color w:val="0F0F0F"/>
          <w:spacing w:val="11"/>
        </w:rPr>
        <w:t> </w:t>
      </w:r>
      <w:r>
        <w:rPr>
          <w:color w:val="0F0F0F"/>
        </w:rPr>
        <w:t>out to</w:t>
      </w:r>
      <w:r>
        <w:rPr>
          <w:color w:val="0F0F0F"/>
          <w:spacing w:val="32"/>
        </w:rPr>
        <w:t> </w:t>
      </w:r>
      <w:r>
        <w:rPr>
          <w:color w:val="0F0F0F"/>
        </w:rPr>
        <w:t>be abandoned</w:t>
      </w:r>
      <w:r>
        <w:rPr>
          <w:color w:val="0F0F0F"/>
          <w:spacing w:val="26"/>
        </w:rPr>
        <w:t> </w:t>
      </w:r>
      <w:r>
        <w:rPr>
          <w:color w:val="0F0F0F"/>
        </w:rPr>
        <w:t>in</w:t>
      </w:r>
      <w:r>
        <w:rPr>
          <w:color w:val="0F0F0F"/>
          <w:spacing w:val="22"/>
        </w:rPr>
        <w:t> </w:t>
      </w:r>
      <w:r>
        <w:rPr>
          <w:color w:val="0F0F0F"/>
        </w:rPr>
        <w:t>the 1940's and then the town discontinued</w:t>
      </w:r>
      <w:r>
        <w:rPr>
          <w:color w:val="0F0F0F"/>
          <w:spacing w:val="32"/>
        </w:rPr>
        <w:t> </w:t>
      </w:r>
      <w:r>
        <w:rPr>
          <w:color w:val="0F0F0F"/>
        </w:rPr>
        <w:t>it</w:t>
      </w:r>
      <w:r>
        <w:rPr>
          <w:color w:val="0F0F0F"/>
          <w:spacing w:val="36"/>
        </w:rPr>
        <w:t> </w:t>
      </w:r>
      <w:r>
        <w:rPr>
          <w:color w:val="0F0F0F"/>
        </w:rPr>
        <w:t>in the mid</w:t>
      </w:r>
      <w:r>
        <w:rPr>
          <w:color w:val="0F0F0F"/>
          <w:spacing w:val="-6"/>
        </w:rPr>
        <w:t> </w:t>
      </w:r>
      <w:r>
        <w:rPr>
          <w:color w:val="0F0F0F"/>
        </w:rPr>
        <w:t>1970's</w:t>
      </w:r>
      <w:r>
        <w:rPr>
          <w:color w:val="0F0F0F"/>
          <w:spacing w:val="21"/>
        </w:rPr>
        <w:t> </w:t>
      </w:r>
      <w:r>
        <w:rPr>
          <w:color w:val="0F0F0F"/>
        </w:rPr>
        <w:t>without</w:t>
      </w:r>
      <w:r>
        <w:rPr>
          <w:color w:val="0F0F0F"/>
          <w:spacing w:val="25"/>
        </w:rPr>
        <w:t> </w:t>
      </w:r>
      <w:r>
        <w:rPr>
          <w:color w:val="0F0F0F"/>
        </w:rPr>
        <w:t>comment,</w:t>
      </w:r>
      <w:r>
        <w:rPr>
          <w:color w:val="0F0F0F"/>
          <w:spacing w:val="21"/>
        </w:rPr>
        <w:t> </w:t>
      </w:r>
      <w:r>
        <w:rPr>
          <w:color w:val="0F0F0F"/>
        </w:rPr>
        <w:t>which made</w:t>
      </w:r>
      <w:r>
        <w:rPr>
          <w:color w:val="0F0F0F"/>
          <w:spacing w:val="23"/>
        </w:rPr>
        <w:t> </w:t>
      </w:r>
      <w:r>
        <w:rPr>
          <w:color w:val="0F0F0F"/>
        </w:rPr>
        <w:t>the road status a</w:t>
      </w:r>
      <w:r>
        <w:rPr>
          <w:color w:val="0F0F0F"/>
          <w:spacing w:val="20"/>
        </w:rPr>
        <w:t> </w:t>
      </w:r>
      <w:r>
        <w:rPr>
          <w:color w:val="0F0F0F"/>
        </w:rPr>
        <w:t>public</w:t>
      </w:r>
      <w:r>
        <w:rPr>
          <w:color w:val="0F0F0F"/>
          <w:spacing w:val="18"/>
        </w:rPr>
        <w:t> </w:t>
      </w:r>
      <w:r>
        <w:rPr>
          <w:color w:val="0F0F0F"/>
        </w:rPr>
        <w:t>easement.</w:t>
      </w:r>
      <w:r>
        <w:rPr>
          <w:color w:val="0F0F0F"/>
          <w:spacing w:val="20"/>
        </w:rPr>
        <w:t> </w:t>
      </w:r>
      <w:r>
        <w:rPr>
          <w:color w:val="0F0F0F"/>
        </w:rPr>
        <w:t>The</w:t>
      </w:r>
      <w:r>
        <w:rPr>
          <w:color w:val="0F0F0F"/>
          <w:spacing w:val="20"/>
        </w:rPr>
        <w:t> </w:t>
      </w:r>
      <w:r>
        <w:rPr>
          <w:color w:val="0F0F0F"/>
        </w:rPr>
        <w:t>deeds</w:t>
      </w:r>
      <w:r>
        <w:rPr>
          <w:color w:val="0F0F0F"/>
          <w:spacing w:val="14"/>
        </w:rPr>
        <w:t> </w:t>
      </w:r>
      <w:r>
        <w:rPr>
          <w:color w:val="0F0F0F"/>
        </w:rPr>
        <w:t>read that</w:t>
      </w:r>
      <w:r>
        <w:rPr>
          <w:color w:val="0F0F0F"/>
          <w:spacing w:val="30"/>
        </w:rPr>
        <w:t> </w:t>
      </w:r>
      <w:r>
        <w:rPr>
          <w:color w:val="0F0F0F"/>
        </w:rPr>
        <w:t>we</w:t>
      </w:r>
      <w:r>
        <w:rPr>
          <w:color w:val="0F0F0F"/>
          <w:spacing w:val="18"/>
        </w:rPr>
        <w:t> </w:t>
      </w:r>
      <w:r>
        <w:rPr>
          <w:color w:val="0F0F0F"/>
        </w:rPr>
        <w:t>own to</w:t>
      </w:r>
      <w:r>
        <w:rPr>
          <w:color w:val="0F0F0F"/>
          <w:spacing w:val="25"/>
        </w:rPr>
        <w:t> </w:t>
      </w:r>
      <w:r>
        <w:rPr>
          <w:color w:val="0F0F0F"/>
        </w:rPr>
        <w:t>the center of the road and</w:t>
      </w:r>
      <w:r>
        <w:rPr>
          <w:color w:val="0F0F0F"/>
          <w:spacing w:val="20"/>
        </w:rPr>
        <w:t> </w:t>
      </w:r>
      <w:r>
        <w:rPr>
          <w:color w:val="0F0F0F"/>
        </w:rPr>
        <w:t>we own the land on both sides.</w:t>
      </w:r>
      <w:r>
        <w:rPr>
          <w:color w:val="0F0F0F"/>
          <w:spacing w:val="20"/>
        </w:rPr>
        <w:t> </w:t>
      </w:r>
      <w:r>
        <w:rPr>
          <w:color w:val="0F0F0F"/>
        </w:rPr>
        <w:t>No one told him</w:t>
      </w:r>
      <w:r>
        <w:rPr>
          <w:color w:val="0F0F0F"/>
          <w:spacing w:val="13"/>
        </w:rPr>
        <w:t> </w:t>
      </w:r>
      <w:r>
        <w:rPr>
          <w:color w:val="0F0F0F"/>
        </w:rPr>
        <w:t>about</w:t>
      </w:r>
      <w:r>
        <w:rPr>
          <w:color w:val="0F0F0F"/>
          <w:spacing w:val="31"/>
        </w:rPr>
        <w:t> </w:t>
      </w:r>
      <w:r>
        <w:rPr>
          <w:color w:val="0F0F0F"/>
        </w:rPr>
        <w:t>the</w:t>
      </w:r>
      <w:r>
        <w:rPr>
          <w:color w:val="0F0F0F"/>
          <w:spacing w:val="12"/>
        </w:rPr>
        <w:t> </w:t>
      </w:r>
      <w:r>
        <w:rPr>
          <w:color w:val="0F0F0F"/>
        </w:rPr>
        <w:t>usage,</w:t>
      </w:r>
      <w:r>
        <w:rPr>
          <w:color w:val="0F0F0F"/>
          <w:spacing w:val="17"/>
        </w:rPr>
        <w:t> </w:t>
      </w:r>
      <w:r>
        <w:rPr>
          <w:color w:val="0F0F0F"/>
        </w:rPr>
        <w:t>not</w:t>
      </w:r>
      <w:r>
        <w:rPr>
          <w:color w:val="0F0F0F"/>
          <w:spacing w:val="15"/>
        </w:rPr>
        <w:t> </w:t>
      </w:r>
      <w:r>
        <w:rPr>
          <w:color w:val="0F0F0F"/>
        </w:rPr>
        <w:t>the town</w:t>
      </w:r>
      <w:r>
        <w:rPr>
          <w:color w:val="0F0F0F"/>
          <w:spacing w:val="12"/>
        </w:rPr>
        <w:t> </w:t>
      </w:r>
      <w:r>
        <w:rPr>
          <w:color w:val="0F0F0F"/>
        </w:rPr>
        <w:t>or</w:t>
      </w:r>
      <w:r>
        <w:rPr>
          <w:color w:val="0F0F0F"/>
          <w:spacing w:val="12"/>
        </w:rPr>
        <w:t> </w:t>
      </w:r>
      <w:r>
        <w:rPr>
          <w:color w:val="0F0F0F"/>
        </w:rPr>
        <w:t>the realtor</w:t>
      </w:r>
      <w:r>
        <w:rPr>
          <w:color w:val="0F0F0F"/>
          <w:spacing w:val="24"/>
        </w:rPr>
        <w:t> </w:t>
      </w:r>
      <w:r>
        <w:rPr>
          <w:color w:val="0F0F0F"/>
        </w:rPr>
        <w:t>or the</w:t>
      </w:r>
      <w:r>
        <w:rPr>
          <w:color w:val="0F0F0F"/>
          <w:spacing w:val="21"/>
        </w:rPr>
        <w:t> </w:t>
      </w:r>
      <w:r>
        <w:rPr>
          <w:color w:val="0F0F0F"/>
        </w:rPr>
        <w:t>sellers.</w:t>
      </w:r>
      <w:r>
        <w:rPr>
          <w:color w:val="0F0F0F"/>
          <w:spacing w:val="20"/>
        </w:rPr>
        <w:t> </w:t>
      </w:r>
      <w:r>
        <w:rPr>
          <w:color w:val="0F0F0F"/>
        </w:rPr>
        <w:t>He</w:t>
      </w:r>
      <w:r>
        <w:rPr>
          <w:color w:val="0F0F0F"/>
          <w:spacing w:val="17"/>
        </w:rPr>
        <w:t> </w:t>
      </w:r>
      <w:r>
        <w:rPr>
          <w:color w:val="0F0F0F"/>
        </w:rPr>
        <w:t>put</w:t>
      </w:r>
      <w:r>
        <w:rPr>
          <w:color w:val="0F0F0F"/>
          <w:spacing w:val="13"/>
        </w:rPr>
        <w:t> </w:t>
      </w:r>
      <w:r>
        <w:rPr>
          <w:color w:val="0F0F0F"/>
        </w:rPr>
        <w:t>$25,000.00</w:t>
      </w:r>
      <w:r>
        <w:rPr>
          <w:color w:val="0F0F0F"/>
          <w:spacing w:val="23"/>
        </w:rPr>
        <w:t> </w:t>
      </w:r>
      <w:r>
        <w:rPr>
          <w:color w:val="0F0F0F"/>
        </w:rPr>
        <w:t>into</w:t>
      </w:r>
      <w:r>
        <w:rPr>
          <w:color w:val="0F0F0F"/>
          <w:spacing w:val="12"/>
        </w:rPr>
        <w:t> </w:t>
      </w:r>
      <w:r>
        <w:rPr>
          <w:color w:val="0F0F0F"/>
        </w:rPr>
        <w:t>the</w:t>
      </w:r>
      <w:r>
        <w:rPr>
          <w:color w:val="0F0F0F"/>
          <w:spacing w:val="19"/>
        </w:rPr>
        <w:t> </w:t>
      </w:r>
      <w:r>
        <w:rPr>
          <w:color w:val="0F0F0F"/>
        </w:rPr>
        <w:t>rebuild and later on put in our home where I live now</w:t>
        <w:tab/>
        <w:t>only</w:t>
      </w:r>
      <w:r>
        <w:rPr>
          <w:color w:val="0F0F0F"/>
          <w:spacing w:val="-1"/>
        </w:rPr>
        <w:t> </w:t>
      </w:r>
      <w:r>
        <w:rPr>
          <w:color w:val="0F0F0F"/>
        </w:rPr>
        <w:t>to have an</w:t>
      </w:r>
      <w:r>
        <w:rPr>
          <w:color w:val="0F0F0F"/>
          <w:spacing w:val="-4"/>
        </w:rPr>
        <w:t> </w:t>
      </w:r>
      <w:r>
        <w:rPr>
          <w:color w:val="0F0F0F"/>
        </w:rPr>
        <w:t>abutter hire a logging company who</w:t>
      </w:r>
      <w:r>
        <w:rPr>
          <w:color w:val="0F0F0F"/>
          <w:spacing w:val="-1"/>
        </w:rPr>
        <w:t> </w:t>
      </w:r>
      <w:r>
        <w:rPr>
          <w:color w:val="0F0F0F"/>
        </w:rPr>
        <w:t>damaged the road</w:t>
      </w:r>
    </w:p>
    <w:p>
      <w:pPr>
        <w:pStyle w:val="BodyText"/>
        <w:spacing w:line="278" w:lineRule="auto" w:before="7"/>
        <w:ind w:left="798" w:right="601" w:firstLine="4"/>
      </w:pPr>
      <w:r>
        <w:rPr>
          <w:color w:val="0F0F0F"/>
        </w:rPr>
        <w:t>through our property by crushing culverts and pushing</w:t>
      </w:r>
      <w:r>
        <w:rPr>
          <w:color w:val="0F0F0F"/>
          <w:spacing w:val="-5"/>
        </w:rPr>
        <w:t> </w:t>
      </w:r>
      <w:r>
        <w:rPr>
          <w:color w:val="0F0F0F"/>
        </w:rPr>
        <w:t>the</w:t>
      </w:r>
      <w:r>
        <w:rPr>
          <w:color w:val="0F0F0F"/>
          <w:spacing w:val="-3"/>
        </w:rPr>
        <w:t> </w:t>
      </w:r>
      <w:r>
        <w:rPr>
          <w:color w:val="0F0F0F"/>
        </w:rPr>
        <w:t>top</w:t>
      </w:r>
      <w:r>
        <w:rPr>
          <w:color w:val="0F0F0F"/>
          <w:spacing w:val="-2"/>
        </w:rPr>
        <w:t> </w:t>
      </w:r>
      <w:r>
        <w:rPr>
          <w:color w:val="0F0F0F"/>
        </w:rPr>
        <w:t>layer to</w:t>
      </w:r>
      <w:r>
        <w:rPr>
          <w:color w:val="0F0F0F"/>
          <w:spacing w:val="25"/>
        </w:rPr>
        <w:t> </w:t>
      </w:r>
      <w:r>
        <w:rPr>
          <w:color w:val="0F0F0F"/>
        </w:rPr>
        <w:t>the sides.</w:t>
      </w:r>
      <w:r>
        <w:rPr>
          <w:color w:val="0F0F0F"/>
          <w:spacing w:val="-4"/>
        </w:rPr>
        <w:t> </w:t>
      </w:r>
      <w:r>
        <w:rPr>
          <w:color w:val="0F0F0F"/>
        </w:rPr>
        <w:t>The logging company was</w:t>
      </w:r>
      <w:r>
        <w:rPr>
          <w:color w:val="0F0F0F"/>
          <w:spacing w:val="-3"/>
        </w:rPr>
        <w:t> </w:t>
      </w:r>
      <w:r>
        <w:rPr>
          <w:color w:val="0F0F0F"/>
        </w:rPr>
        <w:t>rude and did not care that this road was the only way out to the main road. My husband had health issues which caused us</w:t>
      </w:r>
      <w:r>
        <w:rPr>
          <w:color w:val="0F0F0F"/>
          <w:spacing w:val="-3"/>
        </w:rPr>
        <w:t> </w:t>
      </w:r>
      <w:r>
        <w:rPr>
          <w:color w:val="0F0F0F"/>
        </w:rPr>
        <w:t>to</w:t>
      </w:r>
      <w:r>
        <w:rPr>
          <w:color w:val="0F0F0F"/>
          <w:spacing w:val="34"/>
        </w:rPr>
        <w:t> </w:t>
      </w:r>
      <w:r>
        <w:rPr>
          <w:color w:val="0F0F0F"/>
        </w:rPr>
        <w:t>make frequent</w:t>
      </w:r>
      <w:r>
        <w:rPr>
          <w:color w:val="0F0F0F"/>
          <w:spacing w:val="27"/>
        </w:rPr>
        <w:t> </w:t>
      </w:r>
      <w:r>
        <w:rPr>
          <w:color w:val="0F0F0F"/>
        </w:rPr>
        <w:t>hospital</w:t>
      </w:r>
      <w:r>
        <w:rPr>
          <w:color w:val="0F0F0F"/>
          <w:spacing w:val="17"/>
        </w:rPr>
        <w:t> </w:t>
      </w:r>
      <w:r>
        <w:rPr>
          <w:color w:val="0F0F0F"/>
        </w:rPr>
        <w:t>and</w:t>
      </w:r>
      <w:r>
        <w:rPr>
          <w:color w:val="0F0F0F"/>
          <w:spacing w:val="12"/>
        </w:rPr>
        <w:t> </w:t>
      </w:r>
      <w:r>
        <w:rPr>
          <w:color w:val="0F0F0F"/>
        </w:rPr>
        <w:t>doctor</w:t>
      </w:r>
      <w:r>
        <w:rPr>
          <w:color w:val="0F0F0F"/>
          <w:spacing w:val="23"/>
        </w:rPr>
        <w:t> </w:t>
      </w:r>
      <w:r>
        <w:rPr>
          <w:color w:val="0F0F0F"/>
        </w:rPr>
        <w:t>visits.</w:t>
      </w:r>
      <w:r>
        <w:rPr>
          <w:color w:val="0F0F0F"/>
          <w:spacing w:val="12"/>
        </w:rPr>
        <w:t> </w:t>
      </w:r>
      <w:r>
        <w:rPr>
          <w:color w:val="0F0F0F"/>
        </w:rPr>
        <w:t>They</w:t>
      </w:r>
      <w:r>
        <w:rPr>
          <w:color w:val="0F0F0F"/>
          <w:spacing w:val="11"/>
        </w:rPr>
        <w:t> </w:t>
      </w:r>
      <w:r>
        <w:rPr>
          <w:color w:val="0F0F0F"/>
        </w:rPr>
        <w:t>came</w:t>
      </w:r>
      <w:r>
        <w:rPr>
          <w:color w:val="0F0F0F"/>
          <w:spacing w:val="15"/>
        </w:rPr>
        <w:t> </w:t>
      </w:r>
      <w:r>
        <w:rPr>
          <w:color w:val="0F0F0F"/>
        </w:rPr>
        <w:t>in</w:t>
      </w:r>
      <w:r>
        <w:rPr>
          <w:color w:val="0F0F0F"/>
          <w:spacing w:val="39"/>
        </w:rPr>
        <w:t> </w:t>
      </w:r>
      <w:r>
        <w:rPr>
          <w:color w:val="0F0F0F"/>
        </w:rPr>
        <w:t>when</w:t>
      </w:r>
      <w:r>
        <w:rPr>
          <w:color w:val="0F0F0F"/>
          <w:spacing w:val="13"/>
        </w:rPr>
        <w:t> </w:t>
      </w:r>
      <w:r>
        <w:rPr>
          <w:color w:val="0F0F0F"/>
        </w:rPr>
        <w:t>the</w:t>
      </w:r>
      <w:r>
        <w:rPr>
          <w:color w:val="0F0F0F"/>
          <w:spacing w:val="11"/>
        </w:rPr>
        <w:t> </w:t>
      </w:r>
      <w:r>
        <w:rPr>
          <w:color w:val="0F0F0F"/>
        </w:rPr>
        <w:t>road</w:t>
      </w:r>
      <w:r>
        <w:rPr>
          <w:color w:val="0F0F0F"/>
          <w:spacing w:val="24"/>
        </w:rPr>
        <w:t> </w:t>
      </w:r>
      <w:r>
        <w:rPr>
          <w:color w:val="0F0F0F"/>
        </w:rPr>
        <w:t>was</w:t>
      </w:r>
      <w:r>
        <w:rPr>
          <w:color w:val="0F0F0F"/>
          <w:spacing w:val="12"/>
        </w:rPr>
        <w:t> </w:t>
      </w:r>
      <w:r>
        <w:rPr>
          <w:color w:val="0F0F0F"/>
        </w:rPr>
        <w:t>soft leaving ruts that</w:t>
      </w:r>
      <w:r>
        <w:rPr>
          <w:color w:val="0F0F0F"/>
          <w:spacing w:val="17"/>
        </w:rPr>
        <w:t> </w:t>
      </w:r>
      <w:r>
        <w:rPr>
          <w:color w:val="0F0F0F"/>
        </w:rPr>
        <w:t>eventually</w:t>
      </w:r>
      <w:r>
        <w:rPr>
          <w:color w:val="0F0F0F"/>
          <w:spacing w:val="32"/>
        </w:rPr>
        <w:t> </w:t>
      </w:r>
      <w:r>
        <w:rPr>
          <w:color w:val="0F0F0F"/>
        </w:rPr>
        <w:t>froze</w:t>
      </w:r>
      <w:r>
        <w:rPr>
          <w:color w:val="0F0F0F"/>
          <w:spacing w:val="16"/>
        </w:rPr>
        <w:t> </w:t>
      </w:r>
      <w:r>
        <w:rPr>
          <w:color w:val="0F0F0F"/>
        </w:rPr>
        <w:t>and</w:t>
      </w:r>
      <w:r>
        <w:rPr>
          <w:color w:val="0F0F0F"/>
          <w:spacing w:val="21"/>
        </w:rPr>
        <w:t> </w:t>
      </w:r>
      <w:r>
        <w:rPr>
          <w:color w:val="0F0F0F"/>
        </w:rPr>
        <w:t>difficult to</w:t>
      </w:r>
      <w:r>
        <w:rPr>
          <w:color w:val="0F0F0F"/>
          <w:spacing w:val="25"/>
        </w:rPr>
        <w:t> </w:t>
      </w:r>
      <w:r>
        <w:rPr>
          <w:color w:val="0F0F0F"/>
        </w:rPr>
        <w:t>navigate. They also</w:t>
      </w:r>
      <w:r>
        <w:rPr>
          <w:color w:val="0F0F0F"/>
          <w:spacing w:val="20"/>
        </w:rPr>
        <w:t> </w:t>
      </w:r>
      <w:r>
        <w:rPr>
          <w:color w:val="0F0F0F"/>
        </w:rPr>
        <w:t>cut trees on our property</w:t>
      </w:r>
      <w:r>
        <w:rPr>
          <w:color w:val="0F0F0F"/>
          <w:spacing w:val="17"/>
        </w:rPr>
        <w:t> </w:t>
      </w:r>
      <w:r>
        <w:rPr>
          <w:color w:val="0F0F0F"/>
        </w:rPr>
        <w:t>roadside</w:t>
      </w:r>
      <w:r>
        <w:rPr>
          <w:color w:val="0F0F0F"/>
          <w:spacing w:val="31"/>
        </w:rPr>
        <w:t> </w:t>
      </w:r>
      <w:r>
        <w:rPr>
          <w:color w:val="0F0F0F"/>
        </w:rPr>
        <w:t>and used our private</w:t>
      </w:r>
      <w:r>
        <w:rPr>
          <w:color w:val="0F0F0F"/>
          <w:spacing w:val="22"/>
        </w:rPr>
        <w:t> </w:t>
      </w:r>
      <w:r>
        <w:rPr>
          <w:color w:val="0F0F0F"/>
        </w:rPr>
        <w:t>property</w:t>
      </w:r>
      <w:r>
        <w:rPr>
          <w:color w:val="0F0F0F"/>
          <w:spacing w:val="17"/>
        </w:rPr>
        <w:t> </w:t>
      </w:r>
      <w:r>
        <w:rPr>
          <w:color w:val="0F0F0F"/>
        </w:rPr>
        <w:t>to</w:t>
      </w:r>
      <w:r>
        <w:rPr>
          <w:color w:val="0F0F0F"/>
          <w:spacing w:val="24"/>
        </w:rPr>
        <w:t> </w:t>
      </w:r>
      <w:r>
        <w:rPr>
          <w:color w:val="0F0F0F"/>
        </w:rPr>
        <w:t>park</w:t>
      </w:r>
      <w:r>
        <w:rPr>
          <w:color w:val="0F0F0F"/>
          <w:spacing w:val="17"/>
        </w:rPr>
        <w:t> </w:t>
      </w:r>
      <w:r>
        <w:rPr>
          <w:color w:val="0F0F0F"/>
        </w:rPr>
        <w:t>and turn heavy equipment around.</w:t>
      </w:r>
    </w:p>
    <w:p>
      <w:pPr>
        <w:pStyle w:val="BodyText"/>
        <w:spacing w:line="280" w:lineRule="auto" w:before="3"/>
        <w:ind w:left="796" w:right="728" w:hanging="9"/>
      </w:pPr>
      <w:r>
        <w:rPr>
          <w:color w:val="0F0F0F"/>
        </w:rPr>
        <w:t>Their remedy</w:t>
      </w:r>
      <w:r>
        <w:rPr>
          <w:color w:val="0F0F0F"/>
          <w:spacing w:val="19"/>
        </w:rPr>
        <w:t> </w:t>
      </w:r>
      <w:r>
        <w:rPr>
          <w:color w:val="0F0F0F"/>
        </w:rPr>
        <w:t>was</w:t>
      </w:r>
      <w:r>
        <w:rPr>
          <w:color w:val="0F0F0F"/>
          <w:spacing w:val="-3"/>
        </w:rPr>
        <w:t> </w:t>
      </w:r>
      <w:r>
        <w:rPr>
          <w:color w:val="0F0F0F"/>
        </w:rPr>
        <w:t>to</w:t>
      </w:r>
      <w:r>
        <w:rPr>
          <w:color w:val="0F0F0F"/>
          <w:spacing w:val="40"/>
        </w:rPr>
        <w:t> </w:t>
      </w:r>
      <w:r>
        <w:rPr>
          <w:color w:val="0F0F0F"/>
        </w:rPr>
        <w:t>pull</w:t>
      </w:r>
      <w:r>
        <w:rPr>
          <w:color w:val="0F0F0F"/>
          <w:spacing w:val="-3"/>
        </w:rPr>
        <w:t> </w:t>
      </w:r>
      <w:r>
        <w:rPr>
          <w:color w:val="0F0F0F"/>
        </w:rPr>
        <w:t>a rock rake over the road</w:t>
      </w:r>
      <w:r>
        <w:rPr>
          <w:color w:val="0F0F0F"/>
          <w:spacing w:val="-3"/>
        </w:rPr>
        <w:t> </w:t>
      </w:r>
      <w:r>
        <w:rPr>
          <w:color w:val="0F0F0F"/>
        </w:rPr>
        <w:t>months later which caused more damage by</w:t>
      </w:r>
      <w:r>
        <w:rPr>
          <w:color w:val="0F0F0F"/>
          <w:spacing w:val="-11"/>
        </w:rPr>
        <w:t> </w:t>
      </w:r>
      <w:r>
        <w:rPr>
          <w:color w:val="0F0F0F"/>
        </w:rPr>
        <w:t>pulling</w:t>
      </w:r>
      <w:r>
        <w:rPr>
          <w:color w:val="0F0F0F"/>
          <w:spacing w:val="-11"/>
        </w:rPr>
        <w:t> </w:t>
      </w:r>
      <w:r>
        <w:rPr>
          <w:color w:val="0F0F0F"/>
        </w:rPr>
        <w:t>up</w:t>
      </w:r>
      <w:r>
        <w:rPr>
          <w:color w:val="0F0F0F"/>
          <w:spacing w:val="-2"/>
        </w:rPr>
        <w:t> </w:t>
      </w:r>
      <w:r>
        <w:rPr>
          <w:color w:val="0F0F0F"/>
        </w:rPr>
        <w:t>the tailings </w:t>
      </w:r>
      <w:r>
        <w:rPr>
          <w:color w:val="0F0F0F"/>
          <w:w w:val="105"/>
        </w:rPr>
        <w:t>which is the road foundation.</w:t>
      </w:r>
    </w:p>
    <w:p>
      <w:pPr>
        <w:pStyle w:val="BodyText"/>
        <w:spacing w:before="11"/>
        <w:rPr>
          <w:sz w:val="22"/>
        </w:rPr>
      </w:pPr>
    </w:p>
    <w:p>
      <w:pPr>
        <w:pStyle w:val="BodyText"/>
        <w:spacing w:line="280" w:lineRule="auto"/>
        <w:ind w:left="788" w:right="601" w:firstLine="3"/>
      </w:pPr>
      <w:r>
        <w:rPr>
          <w:color w:val="0F0F0F"/>
        </w:rPr>
        <w:t>Leaving roads in</w:t>
      </w:r>
      <w:r>
        <w:rPr>
          <w:color w:val="0F0F0F"/>
          <w:spacing w:val="-7"/>
        </w:rPr>
        <w:t> </w:t>
      </w:r>
      <w:r>
        <w:rPr>
          <w:color w:val="0F0F0F"/>
        </w:rPr>
        <w:t>this status causes</w:t>
      </w:r>
      <w:r>
        <w:rPr>
          <w:color w:val="0F0F0F"/>
          <w:spacing w:val="-1"/>
        </w:rPr>
        <w:t> </w:t>
      </w:r>
      <w:r>
        <w:rPr>
          <w:color w:val="0F0F0F"/>
        </w:rPr>
        <w:t>great emotional and</w:t>
      </w:r>
      <w:r>
        <w:rPr>
          <w:color w:val="0F0F0F"/>
          <w:spacing w:val="-1"/>
        </w:rPr>
        <w:t> </w:t>
      </w:r>
      <w:r>
        <w:rPr>
          <w:color w:val="0F0F0F"/>
        </w:rPr>
        <w:t>financial burdens to</w:t>
      </w:r>
      <w:r>
        <w:rPr>
          <w:color w:val="0F0F0F"/>
          <w:spacing w:val="24"/>
        </w:rPr>
        <w:t> </w:t>
      </w:r>
      <w:r>
        <w:rPr>
          <w:color w:val="0F0F0F"/>
        </w:rPr>
        <w:t>the</w:t>
      </w:r>
      <w:r>
        <w:rPr>
          <w:color w:val="0F0F0F"/>
          <w:spacing w:val="-3"/>
        </w:rPr>
        <w:t> </w:t>
      </w:r>
      <w:r>
        <w:rPr>
          <w:color w:val="0F0F0F"/>
        </w:rPr>
        <w:t>landowner and</w:t>
      </w:r>
      <w:r>
        <w:rPr>
          <w:color w:val="0F0F0F"/>
          <w:spacing w:val="-2"/>
        </w:rPr>
        <w:t> </w:t>
      </w:r>
      <w:r>
        <w:rPr>
          <w:color w:val="0F0F0F"/>
        </w:rPr>
        <w:t>cultivates bad</w:t>
      </w:r>
      <w:r>
        <w:rPr>
          <w:color w:val="0F0F0F"/>
          <w:spacing w:val="-3"/>
        </w:rPr>
        <w:t> </w:t>
      </w:r>
      <w:r>
        <w:rPr>
          <w:color w:val="0F0F0F"/>
        </w:rPr>
        <w:t>blood between all parties involved. Nobody monitors these issues!! Please</w:t>
      </w:r>
      <w:r>
        <w:rPr>
          <w:color w:val="0F0F0F"/>
          <w:spacing w:val="28"/>
        </w:rPr>
        <w:t> </w:t>
      </w:r>
      <w:r>
        <w:rPr>
          <w:color w:val="0F0F0F"/>
        </w:rPr>
        <w:t>help folks like myself in</w:t>
      </w:r>
      <w:r>
        <w:rPr>
          <w:color w:val="0F0F0F"/>
          <w:spacing w:val="-5"/>
        </w:rPr>
        <w:t> </w:t>
      </w:r>
      <w:r>
        <w:rPr>
          <w:color w:val="0F0F0F"/>
        </w:rPr>
        <w:t>this situation.</w:t>
      </w:r>
    </w:p>
    <w:p>
      <w:pPr>
        <w:pStyle w:val="BodyText"/>
        <w:spacing w:before="5"/>
        <w:rPr>
          <w:sz w:val="23"/>
        </w:rPr>
      </w:pPr>
    </w:p>
    <w:p>
      <w:pPr>
        <w:pStyle w:val="BodyText"/>
        <w:spacing w:line="278" w:lineRule="auto"/>
        <w:ind w:left="783" w:right="601" w:firstLine="2"/>
      </w:pPr>
      <w:r>
        <w:rPr>
          <w:color w:val="0F0F0F"/>
          <w:w w:val="105"/>
        </w:rPr>
        <w:t>My</w:t>
      </w:r>
      <w:r>
        <w:rPr>
          <w:color w:val="0F0F0F"/>
          <w:spacing w:val="-15"/>
          <w:w w:val="105"/>
        </w:rPr>
        <w:t> </w:t>
      </w:r>
      <w:r>
        <w:rPr>
          <w:color w:val="0F0F0F"/>
          <w:w w:val="105"/>
        </w:rPr>
        <w:t>thought</w:t>
      </w:r>
      <w:r>
        <w:rPr>
          <w:color w:val="0F0F0F"/>
          <w:spacing w:val="-15"/>
          <w:w w:val="105"/>
        </w:rPr>
        <w:t> </w:t>
      </w:r>
      <w:r>
        <w:rPr>
          <w:color w:val="0F0F0F"/>
          <w:w w:val="105"/>
        </w:rPr>
        <w:t>is</w:t>
      </w:r>
      <w:r>
        <w:rPr>
          <w:color w:val="0F0F0F"/>
          <w:spacing w:val="-14"/>
          <w:w w:val="105"/>
        </w:rPr>
        <w:t> </w:t>
      </w:r>
      <w:r>
        <w:rPr>
          <w:color w:val="0F0F0F"/>
          <w:w w:val="105"/>
        </w:rPr>
        <w:t>that</w:t>
      </w:r>
      <w:r>
        <w:rPr>
          <w:color w:val="0F0F0F"/>
          <w:spacing w:val="-15"/>
          <w:w w:val="105"/>
        </w:rPr>
        <w:t> </w:t>
      </w:r>
      <w:r>
        <w:rPr>
          <w:color w:val="0F0F0F"/>
          <w:w w:val="105"/>
        </w:rPr>
        <w:t>these</w:t>
      </w:r>
      <w:r>
        <w:rPr>
          <w:color w:val="0F0F0F"/>
          <w:spacing w:val="-14"/>
          <w:w w:val="105"/>
        </w:rPr>
        <w:t> </w:t>
      </w:r>
      <w:r>
        <w:rPr>
          <w:color w:val="0F0F0F"/>
          <w:w w:val="105"/>
        </w:rPr>
        <w:t>roads,</w:t>
      </w:r>
      <w:r>
        <w:rPr>
          <w:color w:val="0F0F0F"/>
          <w:spacing w:val="-15"/>
          <w:w w:val="105"/>
        </w:rPr>
        <w:t> </w:t>
      </w:r>
      <w:r>
        <w:rPr>
          <w:color w:val="0F0F0F"/>
          <w:w w:val="105"/>
        </w:rPr>
        <w:t>at</w:t>
      </w:r>
      <w:r>
        <w:rPr>
          <w:color w:val="0F0F0F"/>
          <w:spacing w:val="-15"/>
          <w:w w:val="105"/>
        </w:rPr>
        <w:t> </w:t>
      </w:r>
      <w:r>
        <w:rPr>
          <w:color w:val="0F0F0F"/>
          <w:w w:val="105"/>
        </w:rPr>
        <w:t>least</w:t>
      </w:r>
      <w:r>
        <w:rPr>
          <w:color w:val="0F0F0F"/>
          <w:spacing w:val="-14"/>
          <w:w w:val="105"/>
        </w:rPr>
        <w:t> </w:t>
      </w:r>
      <w:r>
        <w:rPr>
          <w:color w:val="0F0F0F"/>
          <w:w w:val="105"/>
        </w:rPr>
        <w:t>in</w:t>
      </w:r>
      <w:r>
        <w:rPr>
          <w:color w:val="0F0F0F"/>
          <w:spacing w:val="-19"/>
          <w:w w:val="105"/>
        </w:rPr>
        <w:t> </w:t>
      </w:r>
      <w:r>
        <w:rPr>
          <w:color w:val="0F0F0F"/>
          <w:w w:val="105"/>
        </w:rPr>
        <w:t>this</w:t>
      </w:r>
      <w:r>
        <w:rPr>
          <w:color w:val="0F0F0F"/>
          <w:spacing w:val="-15"/>
          <w:w w:val="105"/>
        </w:rPr>
        <w:t> </w:t>
      </w:r>
      <w:r>
        <w:rPr>
          <w:color w:val="0F0F0F"/>
          <w:w w:val="105"/>
        </w:rPr>
        <w:t>situation,</w:t>
      </w:r>
      <w:r>
        <w:rPr>
          <w:color w:val="0F0F0F"/>
          <w:spacing w:val="-14"/>
          <w:w w:val="105"/>
        </w:rPr>
        <w:t> </w:t>
      </w:r>
      <w:r>
        <w:rPr>
          <w:color w:val="0F0F0F"/>
          <w:w w:val="105"/>
        </w:rPr>
        <w:t>should</w:t>
      </w:r>
      <w:r>
        <w:rPr>
          <w:color w:val="0F0F0F"/>
          <w:spacing w:val="-15"/>
          <w:w w:val="105"/>
        </w:rPr>
        <w:t> </w:t>
      </w:r>
      <w:r>
        <w:rPr>
          <w:color w:val="0F0F0F"/>
          <w:w w:val="105"/>
        </w:rPr>
        <w:t>not</w:t>
      </w:r>
      <w:r>
        <w:rPr>
          <w:color w:val="0F0F0F"/>
          <w:spacing w:val="-14"/>
          <w:w w:val="105"/>
        </w:rPr>
        <w:t> </w:t>
      </w:r>
      <w:r>
        <w:rPr>
          <w:color w:val="0F0F0F"/>
          <w:w w:val="105"/>
        </w:rPr>
        <w:t>be</w:t>
      </w:r>
      <w:r>
        <w:rPr>
          <w:color w:val="0F0F0F"/>
          <w:spacing w:val="-15"/>
          <w:w w:val="105"/>
        </w:rPr>
        <w:t> </w:t>
      </w:r>
      <w:r>
        <w:rPr>
          <w:color w:val="0F0F0F"/>
          <w:w w:val="105"/>
        </w:rPr>
        <w:t>publicly</w:t>
      </w:r>
      <w:r>
        <w:rPr>
          <w:color w:val="0F0F0F"/>
          <w:spacing w:val="-14"/>
          <w:w w:val="105"/>
        </w:rPr>
        <w:t> </w:t>
      </w:r>
      <w:r>
        <w:rPr>
          <w:color w:val="0F0F0F"/>
          <w:w w:val="105"/>
        </w:rPr>
        <w:t>used</w:t>
      </w:r>
      <w:r>
        <w:rPr>
          <w:color w:val="0F0F0F"/>
          <w:spacing w:val="-15"/>
          <w:w w:val="105"/>
        </w:rPr>
        <w:t> </w:t>
      </w:r>
      <w:r>
        <w:rPr>
          <w:color w:val="0F0F0F"/>
          <w:w w:val="105"/>
        </w:rPr>
        <w:t>and</w:t>
      </w:r>
      <w:r>
        <w:rPr>
          <w:color w:val="0F0F0F"/>
          <w:spacing w:val="-15"/>
          <w:w w:val="105"/>
        </w:rPr>
        <w:t> </w:t>
      </w:r>
      <w:r>
        <w:rPr>
          <w:color w:val="0F0F0F"/>
          <w:w w:val="105"/>
        </w:rPr>
        <w:t>the</w:t>
      </w:r>
      <w:r>
        <w:rPr>
          <w:color w:val="0F0F0F"/>
          <w:spacing w:val="-14"/>
          <w:w w:val="105"/>
        </w:rPr>
        <w:t> </w:t>
      </w:r>
      <w:r>
        <w:rPr>
          <w:color w:val="0F0F0F"/>
          <w:w w:val="105"/>
        </w:rPr>
        <w:t>landowner</w:t>
      </w:r>
      <w:r>
        <w:rPr>
          <w:color w:val="0F0F0F"/>
          <w:spacing w:val="-15"/>
          <w:w w:val="105"/>
        </w:rPr>
        <w:t> </w:t>
      </w:r>
      <w:r>
        <w:rPr>
          <w:color w:val="0F0F0F"/>
          <w:w w:val="105"/>
        </w:rPr>
        <w:t>should</w:t>
      </w:r>
      <w:r>
        <w:rPr>
          <w:color w:val="0F0F0F"/>
          <w:spacing w:val="-14"/>
          <w:w w:val="105"/>
        </w:rPr>
        <w:t> </w:t>
      </w:r>
      <w:r>
        <w:rPr>
          <w:color w:val="0F0F0F"/>
          <w:w w:val="105"/>
        </w:rPr>
        <w:t>have</w:t>
      </w:r>
      <w:r>
        <w:rPr>
          <w:color w:val="0F0F0F"/>
          <w:spacing w:val="-15"/>
          <w:w w:val="105"/>
        </w:rPr>
        <w:t> </w:t>
      </w:r>
      <w:r>
        <w:rPr>
          <w:color w:val="0F0F0F"/>
          <w:w w:val="105"/>
        </w:rPr>
        <w:t>the right</w:t>
      </w:r>
      <w:r>
        <w:rPr>
          <w:color w:val="0F0F0F"/>
          <w:spacing w:val="-11"/>
          <w:w w:val="105"/>
        </w:rPr>
        <w:t> </w:t>
      </w:r>
      <w:r>
        <w:rPr>
          <w:color w:val="0F0F0F"/>
          <w:w w:val="105"/>
        </w:rPr>
        <w:t>to prohibit use</w:t>
      </w:r>
      <w:r>
        <w:rPr>
          <w:color w:val="0F0F0F"/>
          <w:spacing w:val="-5"/>
          <w:w w:val="105"/>
        </w:rPr>
        <w:t> </w:t>
      </w:r>
      <w:r>
        <w:rPr>
          <w:color w:val="0F0F0F"/>
          <w:w w:val="105"/>
        </w:rPr>
        <w:t>by</w:t>
      </w:r>
      <w:r>
        <w:rPr>
          <w:color w:val="0F0F0F"/>
          <w:spacing w:val="-7"/>
          <w:w w:val="105"/>
        </w:rPr>
        <w:t> </w:t>
      </w:r>
      <w:r>
        <w:rPr>
          <w:color w:val="0F0F0F"/>
          <w:w w:val="105"/>
        </w:rPr>
        <w:t>heavy</w:t>
      </w:r>
      <w:r>
        <w:rPr>
          <w:color w:val="0F0F0F"/>
          <w:spacing w:val="-4"/>
          <w:w w:val="105"/>
        </w:rPr>
        <w:t> </w:t>
      </w:r>
      <w:r>
        <w:rPr>
          <w:color w:val="0F0F0F"/>
          <w:w w:val="105"/>
        </w:rPr>
        <w:t>equipment</w:t>
      </w:r>
      <w:r>
        <w:rPr>
          <w:color w:val="0F0F0F"/>
          <w:spacing w:val="14"/>
          <w:w w:val="105"/>
        </w:rPr>
        <w:t> </w:t>
      </w:r>
      <w:r>
        <w:rPr>
          <w:color w:val="0F0F0F"/>
          <w:w w:val="105"/>
        </w:rPr>
        <w:t>when</w:t>
      </w:r>
      <w:r>
        <w:rPr>
          <w:color w:val="0F0F0F"/>
          <w:spacing w:val="-15"/>
          <w:w w:val="105"/>
        </w:rPr>
        <w:t> </w:t>
      </w:r>
      <w:r>
        <w:rPr>
          <w:color w:val="0F0F0F"/>
          <w:w w:val="105"/>
        </w:rPr>
        <w:t>the</w:t>
      </w:r>
      <w:r>
        <w:rPr>
          <w:color w:val="0F0F0F"/>
          <w:spacing w:val="-7"/>
          <w:w w:val="105"/>
        </w:rPr>
        <w:t> </w:t>
      </w:r>
      <w:r>
        <w:rPr>
          <w:color w:val="0F0F0F"/>
          <w:w w:val="105"/>
        </w:rPr>
        <w:t>road</w:t>
      </w:r>
      <w:r>
        <w:rPr>
          <w:color w:val="0F0F0F"/>
          <w:spacing w:val="-5"/>
          <w:w w:val="105"/>
        </w:rPr>
        <w:t> </w:t>
      </w:r>
      <w:r>
        <w:rPr>
          <w:color w:val="0F0F0F"/>
          <w:w w:val="105"/>
        </w:rPr>
        <w:t>can</w:t>
      </w:r>
      <w:r>
        <w:rPr>
          <w:color w:val="0F0F0F"/>
          <w:spacing w:val="-11"/>
          <w:w w:val="105"/>
        </w:rPr>
        <w:t> </w:t>
      </w:r>
      <w:r>
        <w:rPr>
          <w:color w:val="0F0F0F"/>
          <w:w w:val="105"/>
        </w:rPr>
        <w:t>not</w:t>
      </w:r>
      <w:r>
        <w:rPr>
          <w:color w:val="0F0F0F"/>
          <w:spacing w:val="-12"/>
          <w:w w:val="105"/>
        </w:rPr>
        <w:t> </w:t>
      </w:r>
      <w:r>
        <w:rPr>
          <w:color w:val="0F0F0F"/>
          <w:w w:val="105"/>
        </w:rPr>
        <w:t>handle</w:t>
      </w:r>
      <w:r>
        <w:rPr>
          <w:color w:val="0F0F0F"/>
          <w:spacing w:val="-6"/>
          <w:w w:val="105"/>
        </w:rPr>
        <w:t> </w:t>
      </w:r>
      <w:r>
        <w:rPr>
          <w:color w:val="0F0F0F"/>
          <w:w w:val="105"/>
        </w:rPr>
        <w:t>it.</w:t>
      </w:r>
      <w:r>
        <w:rPr>
          <w:color w:val="0F0F0F"/>
          <w:spacing w:val="15"/>
          <w:w w:val="105"/>
        </w:rPr>
        <w:t> </w:t>
      </w:r>
      <w:r>
        <w:rPr>
          <w:color w:val="0F0F0F"/>
          <w:w w:val="105"/>
        </w:rPr>
        <w:t>And</w:t>
      </w:r>
      <w:r>
        <w:rPr>
          <w:color w:val="0F0F0F"/>
          <w:spacing w:val="-3"/>
          <w:w w:val="105"/>
        </w:rPr>
        <w:t> </w:t>
      </w:r>
      <w:r>
        <w:rPr>
          <w:color w:val="0F0F0F"/>
          <w:w w:val="105"/>
        </w:rPr>
        <w:t>who</w:t>
      </w:r>
      <w:r>
        <w:rPr>
          <w:color w:val="0F0F0F"/>
          <w:spacing w:val="-6"/>
          <w:w w:val="105"/>
        </w:rPr>
        <w:t> </w:t>
      </w:r>
      <w:r>
        <w:rPr>
          <w:color w:val="0F0F0F"/>
          <w:w w:val="105"/>
        </w:rPr>
        <w:t>knows</w:t>
      </w:r>
      <w:r>
        <w:rPr>
          <w:color w:val="0F0F0F"/>
          <w:spacing w:val="-6"/>
          <w:w w:val="105"/>
        </w:rPr>
        <w:t> </w:t>
      </w:r>
      <w:r>
        <w:rPr>
          <w:color w:val="0F0F0F"/>
          <w:w w:val="105"/>
        </w:rPr>
        <w:t>better about</w:t>
      </w:r>
      <w:r>
        <w:rPr>
          <w:color w:val="0F0F0F"/>
          <w:spacing w:val="-7"/>
          <w:w w:val="105"/>
        </w:rPr>
        <w:t> </w:t>
      </w:r>
      <w:r>
        <w:rPr>
          <w:color w:val="0F0F0F"/>
          <w:w w:val="105"/>
        </w:rPr>
        <w:t>the</w:t>
      </w:r>
      <w:r>
        <w:rPr>
          <w:color w:val="0F0F0F"/>
          <w:spacing w:val="-12"/>
          <w:w w:val="105"/>
        </w:rPr>
        <w:t> </w:t>
      </w:r>
      <w:r>
        <w:rPr>
          <w:color w:val="0F0F0F"/>
          <w:w w:val="105"/>
        </w:rPr>
        <w:t>real</w:t>
      </w:r>
      <w:r>
        <w:rPr>
          <w:color w:val="0F0F0F"/>
          <w:spacing w:val="-15"/>
          <w:w w:val="105"/>
        </w:rPr>
        <w:t> </w:t>
      </w:r>
      <w:r>
        <w:rPr>
          <w:color w:val="0F0F0F"/>
          <w:w w:val="105"/>
        </w:rPr>
        <w:t>time condition of</w:t>
      </w:r>
      <w:r>
        <w:rPr>
          <w:color w:val="0F0F0F"/>
          <w:spacing w:val="-2"/>
          <w:w w:val="105"/>
        </w:rPr>
        <w:t> </w:t>
      </w:r>
      <w:r>
        <w:rPr>
          <w:color w:val="0F0F0F"/>
          <w:w w:val="105"/>
        </w:rPr>
        <w:t>the road better than the resident living</w:t>
      </w:r>
      <w:r>
        <w:rPr>
          <w:color w:val="0F0F0F"/>
          <w:spacing w:val="-2"/>
          <w:w w:val="105"/>
        </w:rPr>
        <w:t> </w:t>
      </w:r>
      <w:r>
        <w:rPr>
          <w:color w:val="0F0F0F"/>
          <w:w w:val="105"/>
        </w:rPr>
        <w:t>on it.</w:t>
      </w:r>
    </w:p>
    <w:p>
      <w:pPr>
        <w:pStyle w:val="BodyText"/>
        <w:spacing w:before="6"/>
        <w:rPr>
          <w:sz w:val="23"/>
        </w:rPr>
      </w:pPr>
    </w:p>
    <w:p>
      <w:pPr>
        <w:pStyle w:val="BodyText"/>
        <w:spacing w:before="1"/>
        <w:ind w:left="773"/>
      </w:pPr>
      <w:r>
        <w:rPr>
          <w:color w:val="0F0F0F"/>
          <w:w w:val="105"/>
        </w:rPr>
        <w:t>I</w:t>
      </w:r>
      <w:r>
        <w:rPr>
          <w:color w:val="0F0F0F"/>
          <w:spacing w:val="-15"/>
          <w:w w:val="105"/>
        </w:rPr>
        <w:t> </w:t>
      </w:r>
      <w:r>
        <w:rPr>
          <w:color w:val="0F0F0F"/>
          <w:w w:val="105"/>
        </w:rPr>
        <w:t>hope</w:t>
      </w:r>
      <w:r>
        <w:rPr>
          <w:color w:val="0F0F0F"/>
          <w:spacing w:val="-11"/>
          <w:w w:val="105"/>
        </w:rPr>
        <w:t> </w:t>
      </w:r>
      <w:r>
        <w:rPr>
          <w:color w:val="0F0F0F"/>
          <w:w w:val="105"/>
        </w:rPr>
        <w:t>that</w:t>
      </w:r>
      <w:r>
        <w:rPr>
          <w:color w:val="0F0F0F"/>
          <w:spacing w:val="-8"/>
          <w:w w:val="105"/>
        </w:rPr>
        <w:t> </w:t>
      </w:r>
      <w:r>
        <w:rPr>
          <w:color w:val="0F0F0F"/>
          <w:w w:val="105"/>
        </w:rPr>
        <w:t>you</w:t>
      </w:r>
      <w:r>
        <w:rPr>
          <w:color w:val="0F0F0F"/>
          <w:spacing w:val="-15"/>
          <w:w w:val="105"/>
        </w:rPr>
        <w:t> </w:t>
      </w:r>
      <w:r>
        <w:rPr>
          <w:color w:val="0F0F0F"/>
          <w:w w:val="105"/>
        </w:rPr>
        <w:t>can</w:t>
      </w:r>
      <w:r>
        <w:rPr>
          <w:color w:val="0F0F0F"/>
          <w:spacing w:val="-12"/>
          <w:w w:val="105"/>
        </w:rPr>
        <w:t> </w:t>
      </w:r>
      <w:r>
        <w:rPr>
          <w:color w:val="0F0F0F"/>
          <w:w w:val="105"/>
        </w:rPr>
        <w:t>find</w:t>
      </w:r>
      <w:r>
        <w:rPr>
          <w:color w:val="0F0F0F"/>
          <w:spacing w:val="-11"/>
          <w:w w:val="105"/>
        </w:rPr>
        <w:t> </w:t>
      </w:r>
      <w:r>
        <w:rPr>
          <w:color w:val="0F0F0F"/>
          <w:w w:val="105"/>
        </w:rPr>
        <w:t>a</w:t>
      </w:r>
      <w:r>
        <w:rPr>
          <w:color w:val="0F0F0F"/>
          <w:spacing w:val="-14"/>
          <w:w w:val="105"/>
        </w:rPr>
        <w:t> </w:t>
      </w:r>
      <w:r>
        <w:rPr>
          <w:color w:val="0F0F0F"/>
          <w:w w:val="105"/>
        </w:rPr>
        <w:t>solution</w:t>
      </w:r>
      <w:r>
        <w:rPr>
          <w:color w:val="0F0F0F"/>
          <w:spacing w:val="-15"/>
          <w:w w:val="105"/>
        </w:rPr>
        <w:t> </w:t>
      </w:r>
      <w:r>
        <w:rPr>
          <w:color w:val="0F0F0F"/>
          <w:w w:val="105"/>
        </w:rPr>
        <w:t>to</w:t>
      </w:r>
      <w:r>
        <w:rPr>
          <w:color w:val="0F0F0F"/>
          <w:spacing w:val="-3"/>
          <w:w w:val="105"/>
        </w:rPr>
        <w:t> </w:t>
      </w:r>
      <w:r>
        <w:rPr>
          <w:color w:val="0F0F0F"/>
          <w:w w:val="105"/>
        </w:rPr>
        <w:t>this</w:t>
      </w:r>
      <w:r>
        <w:rPr>
          <w:color w:val="0F0F0F"/>
          <w:spacing w:val="-14"/>
          <w:w w:val="105"/>
        </w:rPr>
        <w:t> </w:t>
      </w:r>
      <w:r>
        <w:rPr>
          <w:color w:val="0F0F0F"/>
          <w:w w:val="105"/>
        </w:rPr>
        <w:t>disturbing</w:t>
      </w:r>
      <w:r>
        <w:rPr>
          <w:color w:val="0F0F0F"/>
          <w:spacing w:val="-7"/>
          <w:w w:val="105"/>
        </w:rPr>
        <w:t> </w:t>
      </w:r>
      <w:r>
        <w:rPr>
          <w:color w:val="0F0F0F"/>
          <w:spacing w:val="-2"/>
          <w:w w:val="105"/>
        </w:rPr>
        <w:t>problem.</w:t>
      </w:r>
    </w:p>
    <w:p>
      <w:pPr>
        <w:pStyle w:val="BodyText"/>
        <w:spacing w:before="9"/>
        <w:rPr>
          <w:sz w:val="26"/>
        </w:rPr>
      </w:pPr>
    </w:p>
    <w:p>
      <w:pPr>
        <w:pStyle w:val="BodyText"/>
        <w:ind w:left="776"/>
      </w:pPr>
      <w:r>
        <w:rPr>
          <w:color w:val="0F0F0F"/>
          <w:spacing w:val="-4"/>
        </w:rPr>
        <w:t>Deborah</w:t>
      </w:r>
      <w:r>
        <w:rPr>
          <w:color w:val="0F0F0F"/>
          <w:spacing w:val="6"/>
        </w:rPr>
        <w:t> </w:t>
      </w:r>
      <w:r>
        <w:rPr>
          <w:color w:val="0F0F0F"/>
          <w:spacing w:val="-4"/>
        </w:rPr>
        <w:t>S.</w:t>
      </w:r>
      <w:r>
        <w:rPr>
          <w:color w:val="0F0F0F"/>
          <w:spacing w:val="-1"/>
        </w:rPr>
        <w:t> </w:t>
      </w:r>
      <w:r>
        <w:rPr>
          <w:color w:val="0F0F0F"/>
          <w:spacing w:val="-4"/>
        </w:rPr>
        <w:t>DeHavens-Gibeau</w:t>
      </w:r>
    </w:p>
    <w:p>
      <w:pPr>
        <w:pStyle w:val="BodyText"/>
        <w:spacing w:before="39"/>
        <w:ind w:left="773"/>
      </w:pPr>
      <w:r>
        <w:rPr>
          <w:color w:val="0F0F0F"/>
        </w:rPr>
        <w:t>regarding</w:t>
      </w:r>
      <w:r>
        <w:rPr>
          <w:color w:val="0F0F0F"/>
          <w:spacing w:val="3"/>
        </w:rPr>
        <w:t> </w:t>
      </w:r>
      <w:r>
        <w:rPr>
          <w:color w:val="0F0F0F"/>
        </w:rPr>
        <w:t>the</w:t>
      </w:r>
      <w:r>
        <w:rPr>
          <w:color w:val="0F0F0F"/>
          <w:spacing w:val="-7"/>
        </w:rPr>
        <w:t> </w:t>
      </w:r>
      <w:r>
        <w:rPr>
          <w:color w:val="0F0F0F"/>
        </w:rPr>
        <w:t>George</w:t>
      </w:r>
      <w:r>
        <w:rPr>
          <w:color w:val="0F0F0F"/>
          <w:spacing w:val="6"/>
        </w:rPr>
        <w:t> </w:t>
      </w:r>
      <w:r>
        <w:rPr>
          <w:color w:val="0F0F0F"/>
        </w:rPr>
        <w:t>H.</w:t>
      </w:r>
      <w:r>
        <w:rPr>
          <w:color w:val="0F0F0F"/>
          <w:spacing w:val="-9"/>
        </w:rPr>
        <w:t> </w:t>
      </w:r>
      <w:r>
        <w:rPr>
          <w:color w:val="0F0F0F"/>
        </w:rPr>
        <w:t>Rippere</w:t>
      </w:r>
      <w:r>
        <w:rPr>
          <w:color w:val="0F0F0F"/>
          <w:spacing w:val="12"/>
        </w:rPr>
        <w:t> </w:t>
      </w:r>
      <w:r>
        <w:rPr>
          <w:color w:val="0F0F0F"/>
        </w:rPr>
        <w:t>homestead</w:t>
      </w:r>
      <w:r>
        <w:rPr>
          <w:color w:val="0F0F0F"/>
          <w:spacing w:val="7"/>
        </w:rPr>
        <w:t> </w:t>
      </w:r>
      <w:r>
        <w:rPr>
          <w:color w:val="0F0F0F"/>
        </w:rPr>
        <w:t>in</w:t>
      </w:r>
      <w:r>
        <w:rPr>
          <w:color w:val="0F0F0F"/>
          <w:spacing w:val="4"/>
        </w:rPr>
        <w:t> </w:t>
      </w:r>
      <w:r>
        <w:rPr>
          <w:color w:val="0F0F0F"/>
        </w:rPr>
        <w:t>Milbridge,</w:t>
      </w:r>
      <w:r>
        <w:rPr>
          <w:color w:val="0F0F0F"/>
          <w:spacing w:val="7"/>
        </w:rPr>
        <w:t> </w:t>
      </w:r>
      <w:r>
        <w:rPr>
          <w:color w:val="0F0F0F"/>
          <w:spacing w:val="-5"/>
        </w:rPr>
        <w:t>ME.</w:t>
      </w:r>
    </w:p>
    <w:p>
      <w:pPr>
        <w:spacing w:after="0"/>
        <w:sectPr>
          <w:type w:val="continuous"/>
          <w:pgSz w:w="12240" w:h="15840"/>
          <w:pgMar w:header="0" w:footer="706" w:top="1820" w:bottom="280" w:left="40" w:right="0"/>
        </w:sectPr>
      </w:pPr>
    </w:p>
    <w:p>
      <w:pPr>
        <w:spacing w:before="64"/>
        <w:ind w:left="822" w:right="0" w:firstLine="0"/>
        <w:jc w:val="left"/>
        <w:rPr>
          <w:rFonts w:ascii="Arial"/>
          <w:b/>
          <w:sz w:val="24"/>
        </w:rPr>
      </w:pPr>
      <w:r>
        <w:rPr/>
        <mc:AlternateContent>
          <mc:Choice Requires="wps">
            <w:drawing>
              <wp:anchor distT="0" distB="0" distL="0" distR="0" allowOverlap="1" layoutInCell="1" locked="0" behindDoc="1" simplePos="0" relativeHeight="487622656">
                <wp:simplePos x="0" y="0"/>
                <wp:positionH relativeFrom="page">
                  <wp:posOffset>525078</wp:posOffset>
                </wp:positionH>
                <wp:positionV relativeFrom="paragraph">
                  <wp:posOffset>238519</wp:posOffset>
                </wp:positionV>
                <wp:extent cx="6924040" cy="1270"/>
                <wp:effectExtent l="0" t="0" r="0" b="0"/>
                <wp:wrapTopAndBottom/>
                <wp:docPr id="504" name="Graphic 504"/>
                <wp:cNvGraphicFramePr>
                  <a:graphicFrameLocks/>
                </wp:cNvGraphicFramePr>
                <a:graphic>
                  <a:graphicData uri="http://schemas.microsoft.com/office/word/2010/wordprocessingShape">
                    <wps:wsp>
                      <wps:cNvPr id="504" name="Graphic 504"/>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781063pt;width:545.2pt;height:.1pt;mso-position-horizontal-relative:page;mso-position-vertical-relative:paragraph;z-index:-15693824;mso-wrap-distance-left:0;mso-wrap-distance-right:0" id="docshape375" coordorigin="827,376" coordsize="10904,0" path="m827,376l11730,376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19"/>
          <w:sz w:val="24"/>
        </w:rPr>
        <w:t> </w:t>
      </w:r>
      <w:r>
        <w:rPr>
          <w:rFonts w:ascii="Arial"/>
          <w:b/>
          <w:color w:val="0F0F0F"/>
          <w:spacing w:val="-2"/>
          <w:sz w:val="24"/>
        </w:rPr>
        <w:t>Vivian</w:t>
      </w:r>
    </w:p>
    <w:p>
      <w:pPr>
        <w:pStyle w:val="BodyText"/>
        <w:spacing w:before="1"/>
        <w:rPr>
          <w:b/>
          <w:sz w:val="12"/>
        </w:rPr>
      </w:pPr>
    </w:p>
    <w:p>
      <w:pPr>
        <w:spacing w:after="0"/>
        <w:rPr>
          <w:sz w:val="12"/>
        </w:rPr>
        <w:sectPr>
          <w:pgSz w:w="12240" w:h="15840"/>
          <w:pgMar w:header="0" w:footer="706" w:top="960" w:bottom="900" w:left="40" w:right="0"/>
        </w:sectPr>
      </w:pPr>
    </w:p>
    <w:p>
      <w:pPr>
        <w:spacing w:before="112"/>
        <w:ind w:left="826" w:right="0" w:firstLine="0"/>
        <w:jc w:val="left"/>
        <w:rPr>
          <w:rFonts w:ascii="Arial"/>
          <w:b/>
          <w:sz w:val="18"/>
        </w:rPr>
      </w:pPr>
      <w:r>
        <w:rPr>
          <w:rFonts w:ascii="Arial"/>
          <w:b/>
          <w:color w:val="0F0F0F"/>
          <w:spacing w:val="-2"/>
          <w:w w:val="105"/>
          <w:sz w:val="18"/>
        </w:rPr>
        <w:t>From:</w:t>
      </w:r>
    </w:p>
    <w:p>
      <w:pPr>
        <w:spacing w:before="31"/>
        <w:ind w:left="819" w:right="0" w:firstLine="0"/>
        <w:jc w:val="left"/>
        <w:rPr>
          <w:b/>
          <w:sz w:val="21"/>
        </w:rPr>
      </w:pPr>
      <w:r>
        <w:rPr>
          <w:b/>
          <w:color w:val="0F0F0F"/>
          <w:spacing w:val="-2"/>
          <w:w w:val="105"/>
          <w:sz w:val="21"/>
        </w:rPr>
        <w:t>Sent:</w:t>
      </w:r>
    </w:p>
    <w:p>
      <w:pPr>
        <w:spacing w:before="50"/>
        <w:ind w:left="821" w:right="0" w:firstLine="0"/>
        <w:jc w:val="left"/>
        <w:rPr>
          <w:rFonts w:ascii="Arial"/>
          <w:b/>
          <w:sz w:val="18"/>
        </w:rPr>
      </w:pPr>
      <w:r>
        <w:rPr>
          <w:rFonts w:ascii="Arial"/>
          <w:b/>
          <w:color w:val="0F0F0F"/>
          <w:spacing w:val="-5"/>
          <w:w w:val="105"/>
          <w:sz w:val="18"/>
        </w:rPr>
        <w:t>To:</w:t>
      </w:r>
    </w:p>
    <w:p>
      <w:pPr>
        <w:spacing w:line="261" w:lineRule="auto" w:before="25"/>
        <w:ind w:left="814" w:right="0" w:firstLine="5"/>
        <w:jc w:val="left"/>
        <w:rPr>
          <w:b/>
          <w:sz w:val="21"/>
        </w:rPr>
      </w:pPr>
      <w:r>
        <w:rPr>
          <w:b/>
          <w:color w:val="0F0F0F"/>
          <w:spacing w:val="-2"/>
          <w:sz w:val="21"/>
        </w:rPr>
        <w:t>Subject: Attachments:</w:t>
      </w:r>
    </w:p>
    <w:p>
      <w:pPr>
        <w:pStyle w:val="BodyText"/>
        <w:spacing w:line="276" w:lineRule="auto" w:before="94"/>
        <w:ind w:left="814" w:right="4628" w:firstLine="2"/>
      </w:pPr>
      <w:r>
        <w:rPr/>
        <w:br w:type="column"/>
      </w:r>
      <w:r>
        <w:rPr>
          <w:color w:val="0F0F0F"/>
        </w:rPr>
        <w:t>Herbert</w:t>
      </w:r>
      <w:r>
        <w:rPr>
          <w:color w:val="0F0F0F"/>
          <w:spacing w:val="-10"/>
        </w:rPr>
        <w:t> </w:t>
      </w:r>
      <w:r>
        <w:rPr>
          <w:color w:val="0F0F0F"/>
        </w:rPr>
        <w:t>Fremin</w:t>
      </w:r>
      <w:r>
        <w:rPr>
          <w:color w:val="0F0F0F"/>
          <w:spacing w:val="-14"/>
        </w:rPr>
        <w:t> </w:t>
      </w:r>
      <w:r>
        <w:rPr>
          <w:color w:val="0F0F0F"/>
        </w:rPr>
        <w:t>1</w:t>
      </w:r>
      <w:r>
        <w:rPr>
          <w:color w:val="0F0F0F"/>
          <w:spacing w:val="-14"/>
        </w:rPr>
        <w:t> </w:t>
      </w:r>
      <w:hyperlink r:id="rId133">
        <w:r>
          <w:rPr>
            <w:color w:val="0F0F0F"/>
          </w:rPr>
          <w:t>&lt;h.fremin@verizon.net&gt;</w:t>
        </w:r>
      </w:hyperlink>
      <w:r>
        <w:rPr>
          <w:color w:val="0F0F0F"/>
        </w:rPr>
        <w:t> Saturday, December 10, 2022 </w:t>
      </w:r>
      <w:r>
        <w:rPr>
          <w:rFonts w:ascii="Times New Roman"/>
          <w:color w:val="0F0F0F"/>
        </w:rPr>
        <w:t>9:57 </w:t>
      </w:r>
      <w:r>
        <w:rPr>
          <w:color w:val="0F0F0F"/>
        </w:rPr>
        <w:t>PM </w:t>
      </w:r>
      <w:r>
        <w:rPr>
          <w:color w:val="0F0F0F"/>
          <w:spacing w:val="-2"/>
        </w:rPr>
        <w:t>info.abandonedroadscommission</w:t>
      </w:r>
      <w:r>
        <w:rPr>
          <w:color w:val="0F0F0F"/>
          <w:spacing w:val="80"/>
        </w:rPr>
        <w:t> </w:t>
      </w:r>
      <w:r>
        <w:rPr>
          <w:color w:val="0F0F0F"/>
        </w:rPr>
        <w:t>Arundel, ME discontinued road</w:t>
      </w:r>
    </w:p>
    <w:p>
      <w:pPr>
        <w:pStyle w:val="BodyText"/>
        <w:spacing w:line="224" w:lineRule="exact"/>
        <w:ind w:left="814"/>
      </w:pPr>
      <w:r>
        <w:rPr>
          <w:color w:val="0F0F0F"/>
          <w:spacing w:val="-4"/>
        </w:rPr>
        <w:t>Keith</w:t>
      </w:r>
      <w:r>
        <w:rPr>
          <w:color w:val="0F0F0F"/>
          <w:spacing w:val="-9"/>
        </w:rPr>
        <w:t> </w:t>
      </w:r>
      <w:r>
        <w:rPr>
          <w:color w:val="0F0F0F"/>
          <w:spacing w:val="-4"/>
        </w:rPr>
        <w:t>Trefethen</w:t>
      </w:r>
      <w:r>
        <w:rPr>
          <w:color w:val="0F0F0F"/>
          <w:spacing w:val="4"/>
        </w:rPr>
        <w:t> </w:t>
      </w:r>
      <w:r>
        <w:rPr>
          <w:color w:val="0F0F0F"/>
          <w:spacing w:val="-4"/>
        </w:rPr>
        <w:t>6.10.16</w:t>
      </w:r>
      <w:r>
        <w:rPr>
          <w:color w:val="0F0F0F"/>
          <w:spacing w:val="1"/>
        </w:rPr>
        <w:t> </w:t>
      </w:r>
      <w:r>
        <w:rPr>
          <w:color w:val="0F0F0F"/>
          <w:spacing w:val="-4"/>
        </w:rPr>
        <w:t>final.pdf</w:t>
      </w:r>
    </w:p>
    <w:p>
      <w:pPr>
        <w:spacing w:after="0" w:line="224" w:lineRule="exact"/>
        <w:sectPr>
          <w:type w:val="continuous"/>
          <w:pgSz w:w="12240" w:h="15840"/>
          <w:pgMar w:header="0" w:footer="706" w:top="1820" w:bottom="280" w:left="40" w:right="0"/>
          <w:cols w:num="2" w:equalWidth="0">
            <w:col w:w="2094" w:space="975"/>
            <w:col w:w="9131"/>
          </w:cols>
        </w:sectPr>
      </w:pPr>
    </w:p>
    <w:p>
      <w:pPr>
        <w:pStyle w:val="BodyText"/>
      </w:pPr>
    </w:p>
    <w:p>
      <w:pPr>
        <w:pStyle w:val="BodyText"/>
        <w:spacing w:before="10"/>
        <w:rPr>
          <w:sz w:val="19"/>
        </w:rPr>
      </w:pPr>
    </w:p>
    <w:p>
      <w:pPr>
        <w:spacing w:line="312" w:lineRule="auto" w:before="95"/>
        <w:ind w:left="814" w:right="1667" w:hanging="2"/>
        <w:jc w:val="left"/>
        <w:rPr>
          <w:rFonts w:ascii="Arial"/>
          <w:b/>
          <w:sz w:val="18"/>
        </w:rPr>
      </w:pPr>
      <w:r>
        <w:rPr>
          <w:rFonts w:ascii="Arial"/>
          <w:b/>
          <w:color w:val="0F0F0F"/>
          <w:w w:val="105"/>
          <w:sz w:val="18"/>
        </w:rPr>
        <w:t>EXTERNAL: This</w:t>
      </w:r>
      <w:r>
        <w:rPr>
          <w:rFonts w:ascii="Arial"/>
          <w:b/>
          <w:color w:val="0F0F0F"/>
          <w:spacing w:val="-1"/>
          <w:w w:val="105"/>
          <w:sz w:val="18"/>
        </w:rPr>
        <w:t> </w:t>
      </w:r>
      <w:r>
        <w:rPr>
          <w:rFonts w:ascii="Arial"/>
          <w:b/>
          <w:color w:val="0F0F0F"/>
          <w:w w:val="105"/>
          <w:sz w:val="18"/>
        </w:rPr>
        <w:t>email originated from outside of</w:t>
      </w:r>
      <w:r>
        <w:rPr>
          <w:rFonts w:ascii="Arial"/>
          <w:b/>
          <w:color w:val="0F0F0F"/>
          <w:spacing w:val="-3"/>
          <w:w w:val="105"/>
          <w:sz w:val="18"/>
        </w:rPr>
        <w:t> </w:t>
      </w:r>
      <w:r>
        <w:rPr>
          <w:rFonts w:ascii="Arial"/>
          <w:b/>
          <w:color w:val="0F0F0F"/>
          <w:w w:val="105"/>
          <w:sz w:val="18"/>
        </w:rPr>
        <w:t>the State of</w:t>
      </w:r>
      <w:r>
        <w:rPr>
          <w:rFonts w:ascii="Arial"/>
          <w:b/>
          <w:color w:val="0F0F0F"/>
          <w:spacing w:val="-4"/>
          <w:w w:val="105"/>
          <w:sz w:val="18"/>
        </w:rPr>
        <w:t> </w:t>
      </w:r>
      <w:r>
        <w:rPr>
          <w:rFonts w:ascii="Arial"/>
          <w:b/>
          <w:color w:val="0F0F0F"/>
          <w:w w:val="105"/>
          <w:sz w:val="18"/>
        </w:rPr>
        <w:t>Maine</w:t>
      </w:r>
      <w:r>
        <w:rPr>
          <w:rFonts w:ascii="Arial"/>
          <w:b/>
          <w:color w:val="0F0F0F"/>
          <w:spacing w:val="-2"/>
          <w:w w:val="105"/>
          <w:sz w:val="18"/>
        </w:rPr>
        <w:t> </w:t>
      </w:r>
      <w:r>
        <w:rPr>
          <w:rFonts w:ascii="Arial"/>
          <w:b/>
          <w:color w:val="0F0F0F"/>
          <w:w w:val="105"/>
          <w:sz w:val="18"/>
        </w:rPr>
        <w:t>Mail</w:t>
      </w:r>
      <w:r>
        <w:rPr>
          <w:rFonts w:ascii="Arial"/>
          <w:b/>
          <w:color w:val="0F0F0F"/>
          <w:spacing w:val="-6"/>
          <w:w w:val="105"/>
          <w:sz w:val="18"/>
        </w:rPr>
        <w:t> </w:t>
      </w:r>
      <w:r>
        <w:rPr>
          <w:rFonts w:ascii="Arial"/>
          <w:b/>
          <w:color w:val="0F0F0F"/>
          <w:w w:val="105"/>
          <w:sz w:val="18"/>
        </w:rPr>
        <w:t>System. Do</w:t>
      </w:r>
      <w:r>
        <w:rPr>
          <w:rFonts w:ascii="Arial"/>
          <w:b/>
          <w:color w:val="0F0F0F"/>
          <w:spacing w:val="-2"/>
          <w:w w:val="105"/>
          <w:sz w:val="18"/>
        </w:rPr>
        <w:t> </w:t>
      </w:r>
      <w:r>
        <w:rPr>
          <w:rFonts w:ascii="Arial"/>
          <w:b/>
          <w:color w:val="0F0F0F"/>
          <w:w w:val="105"/>
          <w:sz w:val="18"/>
        </w:rPr>
        <w:t>not click</w:t>
      </w:r>
      <w:r>
        <w:rPr>
          <w:rFonts w:ascii="Arial"/>
          <w:b/>
          <w:color w:val="0F0F0F"/>
          <w:spacing w:val="-3"/>
          <w:w w:val="105"/>
          <w:sz w:val="18"/>
        </w:rPr>
        <w:t> </w:t>
      </w:r>
      <w:r>
        <w:rPr>
          <w:rFonts w:ascii="Arial"/>
          <w:b/>
          <w:color w:val="0F0F0F"/>
          <w:w w:val="105"/>
          <w:sz w:val="18"/>
        </w:rPr>
        <w:t>links or</w:t>
      </w:r>
      <w:r>
        <w:rPr>
          <w:rFonts w:ascii="Arial"/>
          <w:b/>
          <w:color w:val="0F0F0F"/>
          <w:spacing w:val="-2"/>
          <w:w w:val="105"/>
          <w:sz w:val="18"/>
        </w:rPr>
        <w:t> </w:t>
      </w:r>
      <w:r>
        <w:rPr>
          <w:rFonts w:ascii="Arial"/>
          <w:b/>
          <w:color w:val="0F0F0F"/>
          <w:w w:val="105"/>
          <w:sz w:val="18"/>
        </w:rPr>
        <w:t>open attachments unless you recognize the</w:t>
      </w:r>
      <w:r>
        <w:rPr>
          <w:rFonts w:ascii="Arial"/>
          <w:b/>
          <w:color w:val="0F0F0F"/>
          <w:spacing w:val="40"/>
          <w:w w:val="105"/>
          <w:sz w:val="18"/>
        </w:rPr>
        <w:t> </w:t>
      </w:r>
      <w:r>
        <w:rPr>
          <w:rFonts w:ascii="Arial"/>
          <w:b/>
          <w:color w:val="0F0F0F"/>
          <w:w w:val="105"/>
          <w:sz w:val="18"/>
        </w:rPr>
        <w:t>sender and know the content is safe.</w:t>
      </w:r>
    </w:p>
    <w:p>
      <w:pPr>
        <w:spacing w:line="214" w:lineRule="exact" w:before="0"/>
        <w:ind w:left="803" w:right="0" w:firstLine="0"/>
        <w:jc w:val="left"/>
        <w:rPr>
          <w:sz w:val="21"/>
        </w:rPr>
      </w:pPr>
      <w:r>
        <w:rPr>
          <w:rFonts w:ascii="Arial"/>
          <w:color w:val="0F0F0F"/>
          <w:sz w:val="20"/>
        </w:rPr>
        <w:t>10</w:t>
      </w:r>
      <w:r>
        <w:rPr>
          <w:rFonts w:ascii="Arial"/>
          <w:color w:val="0F0F0F"/>
          <w:spacing w:val="-16"/>
          <w:sz w:val="20"/>
        </w:rPr>
        <w:t> </w:t>
      </w:r>
      <w:r>
        <w:rPr>
          <w:rFonts w:ascii="Arial"/>
          <w:color w:val="0F0F0F"/>
          <w:sz w:val="20"/>
        </w:rPr>
        <w:t>December,</w:t>
      </w:r>
      <w:r>
        <w:rPr>
          <w:rFonts w:ascii="Arial"/>
          <w:color w:val="0F0F0F"/>
          <w:spacing w:val="9"/>
          <w:sz w:val="20"/>
        </w:rPr>
        <w:t> </w:t>
      </w:r>
      <w:r>
        <w:rPr>
          <w:color w:val="0F0F0F"/>
          <w:spacing w:val="-4"/>
          <w:sz w:val="21"/>
        </w:rPr>
        <w:t>2022</w:t>
      </w:r>
    </w:p>
    <w:p>
      <w:pPr>
        <w:spacing w:line="240" w:lineRule="auto" w:before="1"/>
        <w:rPr>
          <w:sz w:val="26"/>
        </w:rPr>
      </w:pPr>
    </w:p>
    <w:p>
      <w:pPr>
        <w:pStyle w:val="BodyText"/>
        <w:spacing w:line="280" w:lineRule="auto"/>
        <w:ind w:left="808" w:right="6669" w:hanging="3"/>
      </w:pPr>
      <w:r>
        <w:rPr>
          <w:color w:val="0F0F0F"/>
        </w:rPr>
        <w:t>Commission</w:t>
      </w:r>
      <w:r>
        <w:rPr>
          <w:color w:val="0F0F0F"/>
          <w:spacing w:val="-14"/>
        </w:rPr>
        <w:t> </w:t>
      </w:r>
      <w:r>
        <w:rPr>
          <w:color w:val="0F0F0F"/>
        </w:rPr>
        <w:t>on</w:t>
      </w:r>
      <w:r>
        <w:rPr>
          <w:color w:val="0F0F0F"/>
          <w:spacing w:val="-14"/>
        </w:rPr>
        <w:t> </w:t>
      </w:r>
      <w:r>
        <w:rPr>
          <w:color w:val="0F0F0F"/>
        </w:rPr>
        <w:t>Abandoned</w:t>
      </w:r>
      <w:r>
        <w:rPr>
          <w:color w:val="0F0F0F"/>
          <w:spacing w:val="-11"/>
        </w:rPr>
        <w:t> </w:t>
      </w:r>
      <w:r>
        <w:rPr>
          <w:color w:val="0F0F0F"/>
        </w:rPr>
        <w:t>and</w:t>
      </w:r>
      <w:r>
        <w:rPr>
          <w:color w:val="0F0F0F"/>
          <w:spacing w:val="-14"/>
        </w:rPr>
        <w:t> </w:t>
      </w:r>
      <w:r>
        <w:rPr>
          <w:color w:val="0F0F0F"/>
        </w:rPr>
        <w:t>Discontinued</w:t>
      </w:r>
      <w:r>
        <w:rPr>
          <w:color w:val="0F0F0F"/>
          <w:spacing w:val="-5"/>
        </w:rPr>
        <w:t> </w:t>
      </w:r>
      <w:r>
        <w:rPr>
          <w:color w:val="0F0F0F"/>
        </w:rPr>
        <w:t>Roads 6 State House Station</w:t>
      </w:r>
    </w:p>
    <w:p>
      <w:pPr>
        <w:pStyle w:val="BodyText"/>
        <w:ind w:left="806"/>
      </w:pPr>
      <w:r>
        <w:rPr>
          <w:color w:val="0F0F0F"/>
          <w:spacing w:val="-2"/>
        </w:rPr>
        <w:t>Augusta, ME</w:t>
      </w:r>
      <w:r>
        <w:rPr>
          <w:color w:val="0F0F0F"/>
          <w:spacing w:val="-8"/>
        </w:rPr>
        <w:t> </w:t>
      </w:r>
      <w:r>
        <w:rPr>
          <w:color w:val="0F0F0F"/>
          <w:spacing w:val="-2"/>
        </w:rPr>
        <w:t>04333-</w:t>
      </w:r>
      <w:r>
        <w:rPr>
          <w:color w:val="0F0F0F"/>
          <w:spacing w:val="-4"/>
        </w:rPr>
        <w:t>0006</w:t>
      </w:r>
    </w:p>
    <w:p>
      <w:pPr>
        <w:pStyle w:val="BodyText"/>
        <w:spacing w:line="556" w:lineRule="auto" w:before="39"/>
        <w:ind w:left="800" w:right="7372" w:firstLine="6"/>
      </w:pPr>
      <w:r>
        <w:rPr>
          <w:color w:val="0F0F0F"/>
          <w:spacing w:val="-2"/>
          <w:w w:val="105"/>
        </w:rPr>
        <w:t>Att:</w:t>
      </w:r>
      <w:r>
        <w:rPr>
          <w:color w:val="0F0F0F"/>
          <w:spacing w:val="-18"/>
          <w:w w:val="105"/>
        </w:rPr>
        <w:t> </w:t>
      </w:r>
      <w:r>
        <w:rPr>
          <w:color w:val="0F0F0F"/>
          <w:spacing w:val="-2"/>
          <w:w w:val="105"/>
        </w:rPr>
        <w:t>Deputy</w:t>
      </w:r>
      <w:r>
        <w:rPr>
          <w:color w:val="0F0F0F"/>
          <w:spacing w:val="-10"/>
          <w:w w:val="105"/>
        </w:rPr>
        <w:t> </w:t>
      </w:r>
      <w:r>
        <w:rPr>
          <w:color w:val="0F0F0F"/>
          <w:spacing w:val="-2"/>
          <w:w w:val="105"/>
        </w:rPr>
        <w:t>Attorney</w:t>
      </w:r>
      <w:r>
        <w:rPr>
          <w:color w:val="0F0F0F"/>
          <w:spacing w:val="-6"/>
          <w:w w:val="105"/>
        </w:rPr>
        <w:t> </w:t>
      </w:r>
      <w:r>
        <w:rPr>
          <w:color w:val="0F0F0F"/>
          <w:spacing w:val="-2"/>
          <w:w w:val="105"/>
        </w:rPr>
        <w:t>General</w:t>
      </w:r>
      <w:r>
        <w:rPr>
          <w:color w:val="0F0F0F"/>
          <w:spacing w:val="-5"/>
          <w:w w:val="105"/>
        </w:rPr>
        <w:t> </w:t>
      </w:r>
      <w:r>
        <w:rPr>
          <w:color w:val="0F0F0F"/>
          <w:spacing w:val="-2"/>
          <w:w w:val="105"/>
        </w:rPr>
        <w:t>Vivian</w:t>
      </w:r>
      <w:r>
        <w:rPr>
          <w:color w:val="0F0F0F"/>
          <w:spacing w:val="-13"/>
          <w:w w:val="105"/>
        </w:rPr>
        <w:t> </w:t>
      </w:r>
      <w:r>
        <w:rPr>
          <w:color w:val="0F0F0F"/>
          <w:spacing w:val="-2"/>
          <w:w w:val="105"/>
        </w:rPr>
        <w:t>Mikhail </w:t>
      </w:r>
      <w:r>
        <w:rPr>
          <w:color w:val="0F0F0F"/>
          <w:w w:val="105"/>
        </w:rPr>
        <w:t>Dear Ms. Mikhail,</w:t>
      </w:r>
    </w:p>
    <w:p>
      <w:pPr>
        <w:pStyle w:val="BodyText"/>
        <w:spacing w:line="273" w:lineRule="auto" w:before="10"/>
        <w:ind w:left="787" w:right="601" w:firstLine="605"/>
      </w:pPr>
      <w:r>
        <w:rPr>
          <w:color w:val="0F0F0F"/>
        </w:rPr>
        <w:t>I am</w:t>
      </w:r>
      <w:r>
        <w:rPr>
          <w:color w:val="0F0F0F"/>
          <w:spacing w:val="27"/>
        </w:rPr>
        <w:t> </w:t>
      </w:r>
      <w:r>
        <w:rPr>
          <w:color w:val="0F0F0F"/>
        </w:rPr>
        <w:t>writing</w:t>
      </w:r>
      <w:r>
        <w:rPr>
          <w:color w:val="0F0F0F"/>
          <w:spacing w:val="-1"/>
        </w:rPr>
        <w:t> </w:t>
      </w:r>
      <w:r>
        <w:rPr>
          <w:color w:val="0F0F0F"/>
        </w:rPr>
        <w:t>as</w:t>
      </w:r>
      <w:r>
        <w:rPr>
          <w:color w:val="0F0F0F"/>
          <w:spacing w:val="11"/>
        </w:rPr>
        <w:t> </w:t>
      </w:r>
      <w:r>
        <w:rPr>
          <w:color w:val="0F0F0F"/>
        </w:rPr>
        <w:t>an owner</w:t>
      </w:r>
      <w:r>
        <w:rPr>
          <w:color w:val="0F0F0F"/>
          <w:spacing w:val="19"/>
        </w:rPr>
        <w:t> </w:t>
      </w:r>
      <w:r>
        <w:rPr>
          <w:color w:val="0F0F0F"/>
        </w:rPr>
        <w:t>of</w:t>
      </w:r>
      <w:r>
        <w:rPr>
          <w:color w:val="0F0F0F"/>
          <w:spacing w:val="31"/>
        </w:rPr>
        <w:t> </w:t>
      </w:r>
      <w:r>
        <w:rPr>
          <w:color w:val="0F0F0F"/>
        </w:rPr>
        <w:t>property</w:t>
      </w:r>
      <w:r>
        <w:rPr>
          <w:color w:val="0F0F0F"/>
          <w:spacing w:val="27"/>
        </w:rPr>
        <w:t> </w:t>
      </w:r>
      <w:r>
        <w:rPr>
          <w:color w:val="0F0F0F"/>
        </w:rPr>
        <w:t>abutting</w:t>
      </w:r>
      <w:r>
        <w:rPr>
          <w:color w:val="0F0F0F"/>
          <w:spacing w:val="10"/>
        </w:rPr>
        <w:t> </w:t>
      </w:r>
      <w:r>
        <w:rPr>
          <w:color w:val="0F0F0F"/>
        </w:rPr>
        <w:t>a</w:t>
      </w:r>
      <w:r>
        <w:rPr>
          <w:color w:val="0F0F0F"/>
          <w:spacing w:val="23"/>
        </w:rPr>
        <w:t> </w:t>
      </w:r>
      <w:r>
        <w:rPr>
          <w:color w:val="0F0F0F"/>
        </w:rPr>
        <w:t>discontinued</w:t>
      </w:r>
      <w:r>
        <w:rPr>
          <w:color w:val="0F0F0F"/>
          <w:spacing w:val="40"/>
        </w:rPr>
        <w:t> </w:t>
      </w:r>
      <w:r>
        <w:rPr>
          <w:color w:val="0F0F0F"/>
        </w:rPr>
        <w:t>road</w:t>
      </w:r>
      <w:r>
        <w:rPr>
          <w:color w:val="0F0F0F"/>
          <w:spacing w:val="17"/>
        </w:rPr>
        <w:t> </w:t>
      </w:r>
      <w:r>
        <w:rPr>
          <w:color w:val="0F0F0F"/>
        </w:rPr>
        <w:t>in Arundel,</w:t>
      </w:r>
      <w:r>
        <w:rPr>
          <w:color w:val="0F0F0F"/>
          <w:spacing w:val="17"/>
        </w:rPr>
        <w:t> </w:t>
      </w:r>
      <w:r>
        <w:rPr>
          <w:color w:val="0F0F0F"/>
        </w:rPr>
        <w:t>ME. I</w:t>
      </w:r>
      <w:r>
        <w:rPr>
          <w:color w:val="0F0F0F"/>
          <w:spacing w:val="14"/>
        </w:rPr>
        <w:t> </w:t>
      </w:r>
      <w:r>
        <w:rPr>
          <w:color w:val="0F0F0F"/>
        </w:rPr>
        <w:t>purchased</w:t>
      </w:r>
      <w:r>
        <w:rPr>
          <w:color w:val="0F0F0F"/>
          <w:spacing w:val="29"/>
        </w:rPr>
        <w:t> </w:t>
      </w:r>
      <w:r>
        <w:rPr>
          <w:color w:val="0F0F0F"/>
        </w:rPr>
        <w:t>the</w:t>
      </w:r>
      <w:r>
        <w:rPr>
          <w:color w:val="0F0F0F"/>
          <w:spacing w:val="16"/>
        </w:rPr>
        <w:t> </w:t>
      </w:r>
      <w:r>
        <w:rPr>
          <w:color w:val="0F0F0F"/>
        </w:rPr>
        <w:t>property</w:t>
      </w:r>
      <w:r>
        <w:rPr>
          <w:color w:val="0F0F0F"/>
          <w:spacing w:val="26"/>
        </w:rPr>
        <w:t> </w:t>
      </w:r>
      <w:r>
        <w:rPr>
          <w:color w:val="0F0F0F"/>
        </w:rPr>
        <w:t>in </w:t>
      </w:r>
      <w:r>
        <w:rPr>
          <w:rFonts w:ascii="Times New Roman"/>
          <w:color w:val="0F0F0F"/>
        </w:rPr>
        <w:t>1987 </w:t>
      </w:r>
      <w:r>
        <w:rPr>
          <w:color w:val="0F0F0F"/>
        </w:rPr>
        <w:t>not</w:t>
      </w:r>
      <w:r>
        <w:rPr>
          <w:color w:val="0F0F0F"/>
          <w:spacing w:val="-2"/>
        </w:rPr>
        <w:t> </w:t>
      </w:r>
      <w:r>
        <w:rPr>
          <w:color w:val="0F0F0F"/>
        </w:rPr>
        <w:t>realizing that the property had no legal access. That was to</w:t>
      </w:r>
      <w:r>
        <w:rPr>
          <w:color w:val="0F0F0F"/>
          <w:spacing w:val="40"/>
        </w:rPr>
        <w:t> </w:t>
      </w:r>
      <w:r>
        <w:rPr>
          <w:color w:val="0F0F0F"/>
        </w:rPr>
        <w:t>be discovered</w:t>
      </w:r>
      <w:r>
        <w:rPr>
          <w:color w:val="0F0F0F"/>
          <w:spacing w:val="31"/>
        </w:rPr>
        <w:t> </w:t>
      </w:r>
      <w:r>
        <w:rPr>
          <w:color w:val="0F0F0F"/>
        </w:rPr>
        <w:t>at a later date. For 35 years now,</w:t>
      </w:r>
      <w:r>
        <w:rPr>
          <w:color w:val="0F0F0F"/>
          <w:spacing w:val="-1"/>
        </w:rPr>
        <w:t> </w:t>
      </w:r>
      <w:r>
        <w:rPr>
          <w:color w:val="0F0F0F"/>
        </w:rPr>
        <w:t>I have not been able to</w:t>
      </w:r>
      <w:r>
        <w:rPr>
          <w:color w:val="0F0F0F"/>
          <w:spacing w:val="38"/>
        </w:rPr>
        <w:t> </w:t>
      </w:r>
      <w:r>
        <w:rPr>
          <w:color w:val="0F0F0F"/>
        </w:rPr>
        <w:t>resolve the access problem</w:t>
      </w:r>
      <w:r>
        <w:rPr>
          <w:color w:val="0F0F0F"/>
          <w:spacing w:val="24"/>
        </w:rPr>
        <w:t> </w:t>
      </w:r>
      <w:r>
        <w:rPr>
          <w:color w:val="0F0F0F"/>
        </w:rPr>
        <w:t>despite much time and effort.</w:t>
      </w:r>
      <w:r>
        <w:rPr>
          <w:color w:val="0F0F0F"/>
          <w:spacing w:val="-3"/>
        </w:rPr>
        <w:t> </w:t>
      </w:r>
      <w:r>
        <w:rPr>
          <w:color w:val="0F0F0F"/>
        </w:rPr>
        <w:t>As a result, property that</w:t>
      </w:r>
      <w:r>
        <w:rPr>
          <w:color w:val="0F0F0F"/>
          <w:spacing w:val="-2"/>
        </w:rPr>
        <w:t> </w:t>
      </w:r>
      <w:r>
        <w:rPr>
          <w:color w:val="0F0F0F"/>
        </w:rPr>
        <w:t>I</w:t>
      </w:r>
      <w:r>
        <w:rPr>
          <w:color w:val="0F0F0F"/>
          <w:spacing w:val="-3"/>
        </w:rPr>
        <w:t> </w:t>
      </w:r>
      <w:r>
        <w:rPr>
          <w:color w:val="0F0F0F"/>
        </w:rPr>
        <w:t>purchased in </w:t>
      </w:r>
      <w:r>
        <w:rPr>
          <w:rFonts w:ascii="Times New Roman"/>
          <w:color w:val="0F0F0F"/>
        </w:rPr>
        <w:t>1987 </w:t>
      </w:r>
      <w:r>
        <w:rPr>
          <w:color w:val="0F0F0F"/>
        </w:rPr>
        <w:t>has less value today than the purchase</w:t>
      </w:r>
      <w:r>
        <w:rPr>
          <w:color w:val="0F0F0F"/>
          <w:spacing w:val="29"/>
        </w:rPr>
        <w:t> </w:t>
      </w:r>
      <w:r>
        <w:rPr>
          <w:color w:val="0F0F0F"/>
        </w:rPr>
        <w:t>price in</w:t>
      </w:r>
      <w:r>
        <w:rPr>
          <w:color w:val="0F0F0F"/>
          <w:spacing w:val="-14"/>
        </w:rPr>
        <w:t> </w:t>
      </w:r>
      <w:r>
        <w:rPr>
          <w:rFonts w:ascii="Times New Roman"/>
          <w:color w:val="0F0F0F"/>
        </w:rPr>
        <w:t>1987. </w:t>
      </w:r>
      <w:r>
        <w:rPr>
          <w:color w:val="0F0F0F"/>
        </w:rPr>
        <w:t>No town officials have assisted in</w:t>
      </w:r>
      <w:r>
        <w:rPr>
          <w:color w:val="0F0F0F"/>
          <w:spacing w:val="-1"/>
        </w:rPr>
        <w:t> </w:t>
      </w:r>
      <w:r>
        <w:rPr>
          <w:color w:val="0F0F0F"/>
        </w:rPr>
        <w:t>a</w:t>
      </w:r>
      <w:r>
        <w:rPr>
          <w:color w:val="0F0F0F"/>
          <w:spacing w:val="22"/>
        </w:rPr>
        <w:t> </w:t>
      </w:r>
      <w:r>
        <w:rPr>
          <w:color w:val="0F0F0F"/>
        </w:rPr>
        <w:t>resolution to the problem</w:t>
      </w:r>
      <w:r>
        <w:rPr>
          <w:color w:val="505050"/>
        </w:rPr>
        <w:t>. </w:t>
      </w:r>
      <w:r>
        <w:rPr>
          <w:color w:val="0F0F0F"/>
        </w:rPr>
        <w:t>Despite an appraisal of</w:t>
      </w:r>
      <w:r>
        <w:rPr>
          <w:color w:val="0F0F0F"/>
          <w:spacing w:val="35"/>
        </w:rPr>
        <w:t> </w:t>
      </w:r>
      <w:r>
        <w:rPr>
          <w:color w:val="0F0F0F"/>
        </w:rPr>
        <w:t>the property by a Maine Certified Appraiser</w:t>
      </w:r>
      <w:r>
        <w:rPr>
          <w:color w:val="0F0F0F"/>
          <w:spacing w:val="28"/>
        </w:rPr>
        <w:t> </w:t>
      </w:r>
      <w:r>
        <w:rPr>
          <w:color w:val="0F0F0F"/>
        </w:rPr>
        <w:t>in </w:t>
      </w:r>
      <w:r>
        <w:rPr>
          <w:rFonts w:ascii="Times New Roman"/>
          <w:color w:val="0F0F0F"/>
          <w:sz w:val="21"/>
        </w:rPr>
        <w:t>2015, </w:t>
      </w:r>
      <w:r>
        <w:rPr>
          <w:color w:val="0F0F0F"/>
        </w:rPr>
        <w:t>the town will not recognize the appraisal in making its assessment</w:t>
      </w:r>
      <w:r>
        <w:rPr>
          <w:color w:val="0F0F0F"/>
          <w:spacing w:val="40"/>
        </w:rPr>
        <w:t> </w:t>
      </w:r>
      <w:r>
        <w:rPr>
          <w:color w:val="0F0F0F"/>
        </w:rPr>
        <w:t>for tax purposes.</w:t>
      </w:r>
    </w:p>
    <w:p>
      <w:pPr>
        <w:pStyle w:val="BodyText"/>
        <w:spacing w:before="8"/>
        <w:rPr>
          <w:sz w:val="23"/>
        </w:rPr>
      </w:pPr>
    </w:p>
    <w:p>
      <w:pPr>
        <w:pStyle w:val="BodyText"/>
        <w:spacing w:line="271" w:lineRule="auto"/>
        <w:ind w:left="783" w:right="601" w:firstLine="3"/>
      </w:pPr>
      <w:r>
        <w:rPr>
          <w:color w:val="0F0F0F"/>
        </w:rPr>
        <w:t>Attached is</w:t>
      </w:r>
      <w:r>
        <w:rPr>
          <w:color w:val="0F0F0F"/>
          <w:spacing w:val="-5"/>
        </w:rPr>
        <w:t> </w:t>
      </w:r>
      <w:r>
        <w:rPr>
          <w:color w:val="0F0F0F"/>
        </w:rPr>
        <w:t>my </w:t>
      </w:r>
      <w:r>
        <w:rPr>
          <w:rFonts w:ascii="Times New Roman"/>
          <w:color w:val="0F0F0F"/>
          <w:sz w:val="21"/>
        </w:rPr>
        <w:t>2016 </w:t>
      </w:r>
      <w:r>
        <w:rPr>
          <w:color w:val="0F0F0F"/>
        </w:rPr>
        <w:t>letter to the Arundel Town Manager, summarizing the issues that have plagued the property for 35 </w:t>
      </w:r>
      <w:r>
        <w:rPr>
          <w:color w:val="0F0F0F"/>
          <w:spacing w:val="-2"/>
        </w:rPr>
        <w:t>years.</w:t>
      </w:r>
    </w:p>
    <w:p>
      <w:pPr>
        <w:pStyle w:val="BodyText"/>
        <w:spacing w:before="7"/>
        <w:rPr>
          <w:sz w:val="24"/>
        </w:rPr>
      </w:pPr>
    </w:p>
    <w:p>
      <w:pPr>
        <w:pStyle w:val="BodyText"/>
        <w:spacing w:line="276" w:lineRule="auto"/>
        <w:ind w:left="778" w:right="601" w:hanging="1"/>
      </w:pPr>
      <w:r>
        <w:rPr>
          <w:color w:val="0F0F0F"/>
        </w:rPr>
        <w:t>I hope you</w:t>
      </w:r>
      <w:r>
        <w:rPr>
          <w:color w:val="0F0F0F"/>
          <w:spacing w:val="-8"/>
        </w:rPr>
        <w:t> </w:t>
      </w:r>
      <w:r>
        <w:rPr>
          <w:color w:val="0F0F0F"/>
        </w:rPr>
        <w:t>can help to resolve the problems facing</w:t>
      </w:r>
      <w:r>
        <w:rPr>
          <w:color w:val="0F0F0F"/>
          <w:spacing w:val="-1"/>
        </w:rPr>
        <w:t> </w:t>
      </w:r>
      <w:r>
        <w:rPr>
          <w:color w:val="0F0F0F"/>
        </w:rPr>
        <w:t>a number of</w:t>
      </w:r>
      <w:r>
        <w:rPr>
          <w:color w:val="0F0F0F"/>
          <w:spacing w:val="-4"/>
        </w:rPr>
        <w:t> </w:t>
      </w:r>
      <w:r>
        <w:rPr>
          <w:color w:val="0F0F0F"/>
        </w:rPr>
        <w:t>Maine residents concerning abandoned </w:t>
      </w:r>
      <w:r>
        <w:rPr>
          <w:color w:val="0F0F0F"/>
          <w:sz w:val="19"/>
        </w:rPr>
        <w:t>&amp; </w:t>
      </w:r>
      <w:r>
        <w:rPr>
          <w:color w:val="0F0F0F"/>
        </w:rPr>
        <w:t>discontinued roads in Maine</w:t>
      </w:r>
    </w:p>
    <w:p>
      <w:pPr>
        <w:pStyle w:val="BodyText"/>
        <w:spacing w:before="5"/>
        <w:rPr>
          <w:sz w:val="23"/>
        </w:rPr>
      </w:pPr>
    </w:p>
    <w:p>
      <w:pPr>
        <w:pStyle w:val="BodyText"/>
        <w:ind w:left="768"/>
      </w:pPr>
      <w:r>
        <w:rPr>
          <w:color w:val="0F0F0F"/>
          <w:spacing w:val="-2"/>
        </w:rPr>
        <w:t>Sincerely,</w:t>
      </w:r>
    </w:p>
    <w:p>
      <w:pPr>
        <w:pStyle w:val="BodyText"/>
        <w:rPr>
          <w:sz w:val="22"/>
        </w:rPr>
      </w:pPr>
    </w:p>
    <w:p>
      <w:pPr>
        <w:pStyle w:val="BodyText"/>
        <w:spacing w:before="2"/>
        <w:rPr>
          <w:sz w:val="28"/>
        </w:rPr>
      </w:pPr>
    </w:p>
    <w:p>
      <w:pPr>
        <w:pStyle w:val="BodyText"/>
        <w:ind w:left="770"/>
      </w:pPr>
      <w:r>
        <w:rPr>
          <w:color w:val="0F0F0F"/>
        </w:rPr>
        <w:t>Herb</w:t>
      </w:r>
      <w:r>
        <w:rPr>
          <w:color w:val="0F0F0F"/>
          <w:spacing w:val="-3"/>
        </w:rPr>
        <w:t> </w:t>
      </w:r>
      <w:r>
        <w:rPr>
          <w:color w:val="0F0F0F"/>
          <w:spacing w:val="-2"/>
        </w:rPr>
        <w:t>Fremin</w:t>
      </w:r>
    </w:p>
    <w:p>
      <w:pPr>
        <w:spacing w:after="0"/>
        <w:sectPr>
          <w:type w:val="continuous"/>
          <w:pgSz w:w="12240" w:h="15840"/>
          <w:pgMar w:header="0" w:footer="706" w:top="1820" w:bottom="280" w:left="40" w:right="0"/>
        </w:sectPr>
      </w:pPr>
    </w:p>
    <w:p>
      <w:pPr>
        <w:spacing w:before="76"/>
        <w:ind w:left="2075" w:right="0" w:firstLine="0"/>
        <w:jc w:val="left"/>
        <w:rPr>
          <w:rFonts w:ascii="Arial"/>
          <w:sz w:val="18"/>
        </w:rPr>
      </w:pPr>
      <w:r>
        <w:rPr>
          <w:rFonts w:ascii="Arial"/>
          <w:color w:val="282828"/>
          <w:sz w:val="18"/>
        </w:rPr>
        <w:t>June</w:t>
      </w:r>
      <w:r>
        <w:rPr>
          <w:rFonts w:ascii="Arial"/>
          <w:color w:val="282828"/>
          <w:spacing w:val="4"/>
          <w:sz w:val="18"/>
        </w:rPr>
        <w:t> </w:t>
      </w:r>
      <w:r>
        <w:rPr>
          <w:rFonts w:ascii="Arial"/>
          <w:color w:val="282828"/>
          <w:sz w:val="18"/>
        </w:rPr>
        <w:t>12,</w:t>
      </w:r>
      <w:r>
        <w:rPr>
          <w:rFonts w:ascii="Arial"/>
          <w:color w:val="282828"/>
          <w:spacing w:val="-2"/>
          <w:sz w:val="18"/>
        </w:rPr>
        <w:t> </w:t>
      </w:r>
      <w:r>
        <w:rPr>
          <w:rFonts w:ascii="Arial"/>
          <w:color w:val="282828"/>
          <w:spacing w:val="-4"/>
          <w:sz w:val="18"/>
        </w:rPr>
        <w:t>2016</w:t>
      </w:r>
    </w:p>
    <w:p>
      <w:pPr>
        <w:pStyle w:val="BodyText"/>
        <w:spacing w:before="1"/>
        <w:rPr>
          <w:sz w:val="22"/>
        </w:rPr>
      </w:pPr>
    </w:p>
    <w:p>
      <w:pPr>
        <w:spacing w:line="266" w:lineRule="auto" w:before="0"/>
        <w:ind w:left="2087" w:right="7096" w:hanging="12"/>
        <w:jc w:val="left"/>
        <w:rPr>
          <w:rFonts w:ascii="Arial"/>
          <w:sz w:val="18"/>
        </w:rPr>
      </w:pPr>
      <w:r>
        <w:rPr>
          <w:rFonts w:ascii="Arial"/>
          <w:color w:val="282828"/>
          <w:w w:val="105"/>
          <w:sz w:val="18"/>
        </w:rPr>
        <w:t>Mr</w:t>
      </w:r>
      <w:r>
        <w:rPr>
          <w:rFonts w:ascii="Arial"/>
          <w:color w:val="282828"/>
          <w:spacing w:val="-6"/>
          <w:w w:val="105"/>
          <w:sz w:val="18"/>
        </w:rPr>
        <w:t> </w:t>
      </w:r>
      <w:r>
        <w:rPr>
          <w:rFonts w:ascii="Arial"/>
          <w:color w:val="282828"/>
          <w:w w:val="105"/>
          <w:sz w:val="18"/>
        </w:rPr>
        <w:t>Keith</w:t>
      </w:r>
      <w:r>
        <w:rPr>
          <w:rFonts w:ascii="Arial"/>
          <w:color w:val="282828"/>
          <w:spacing w:val="-13"/>
          <w:w w:val="105"/>
          <w:sz w:val="18"/>
        </w:rPr>
        <w:t> </w:t>
      </w:r>
      <w:r>
        <w:rPr>
          <w:rFonts w:ascii="Arial"/>
          <w:color w:val="282828"/>
          <w:w w:val="105"/>
          <w:sz w:val="18"/>
        </w:rPr>
        <w:t>Trefethen,</w:t>
      </w:r>
      <w:r>
        <w:rPr>
          <w:rFonts w:ascii="Arial"/>
          <w:color w:val="282828"/>
          <w:spacing w:val="-10"/>
          <w:w w:val="105"/>
          <w:sz w:val="18"/>
        </w:rPr>
        <w:t> </w:t>
      </w:r>
      <w:r>
        <w:rPr>
          <w:rFonts w:ascii="Arial"/>
          <w:color w:val="282828"/>
          <w:w w:val="105"/>
          <w:sz w:val="18"/>
        </w:rPr>
        <w:t>Town</w:t>
      </w:r>
      <w:r>
        <w:rPr>
          <w:rFonts w:ascii="Arial"/>
          <w:color w:val="282828"/>
          <w:spacing w:val="-13"/>
          <w:w w:val="105"/>
          <w:sz w:val="18"/>
        </w:rPr>
        <w:t> </w:t>
      </w:r>
      <w:r>
        <w:rPr>
          <w:rFonts w:ascii="Arial"/>
          <w:color w:val="282828"/>
          <w:w w:val="105"/>
          <w:sz w:val="18"/>
        </w:rPr>
        <w:t>Manager 468 Limmerick Road</w:t>
      </w:r>
    </w:p>
    <w:p>
      <w:pPr>
        <w:spacing w:before="7"/>
        <w:ind w:left="2085" w:right="0" w:firstLine="0"/>
        <w:jc w:val="left"/>
        <w:rPr>
          <w:rFonts w:ascii="Arial"/>
          <w:sz w:val="18"/>
        </w:rPr>
      </w:pPr>
      <w:r>
        <w:rPr>
          <w:rFonts w:ascii="Arial"/>
          <w:color w:val="282828"/>
          <w:w w:val="105"/>
          <w:sz w:val="18"/>
        </w:rPr>
        <w:t>Arundel,</w:t>
      </w:r>
      <w:r>
        <w:rPr>
          <w:rFonts w:ascii="Arial"/>
          <w:color w:val="282828"/>
          <w:spacing w:val="-4"/>
          <w:w w:val="105"/>
          <w:sz w:val="18"/>
        </w:rPr>
        <w:t> </w:t>
      </w:r>
      <w:r>
        <w:rPr>
          <w:rFonts w:ascii="Arial"/>
          <w:color w:val="282828"/>
          <w:w w:val="105"/>
          <w:sz w:val="18"/>
        </w:rPr>
        <w:t>ME</w:t>
      </w:r>
      <w:r>
        <w:rPr>
          <w:rFonts w:ascii="Arial"/>
          <w:color w:val="282828"/>
          <w:spacing w:val="-5"/>
          <w:w w:val="105"/>
          <w:sz w:val="18"/>
        </w:rPr>
        <w:t> </w:t>
      </w:r>
      <w:r>
        <w:rPr>
          <w:rFonts w:ascii="Arial"/>
          <w:color w:val="282828"/>
          <w:spacing w:val="-2"/>
          <w:w w:val="105"/>
          <w:sz w:val="18"/>
        </w:rPr>
        <w:t>04046</w:t>
      </w:r>
    </w:p>
    <w:p>
      <w:pPr>
        <w:pStyle w:val="BodyText"/>
      </w:pPr>
    </w:p>
    <w:p>
      <w:pPr>
        <w:pStyle w:val="BodyText"/>
        <w:spacing w:before="6"/>
        <w:rPr>
          <w:sz w:val="22"/>
        </w:rPr>
      </w:pPr>
    </w:p>
    <w:p>
      <w:pPr>
        <w:spacing w:before="1"/>
        <w:ind w:left="2080" w:right="0" w:firstLine="0"/>
        <w:jc w:val="left"/>
        <w:rPr>
          <w:rFonts w:ascii="Arial"/>
          <w:sz w:val="18"/>
        </w:rPr>
      </w:pPr>
      <w:r>
        <w:rPr>
          <w:rFonts w:ascii="Arial"/>
          <w:color w:val="282828"/>
          <w:w w:val="105"/>
          <w:sz w:val="18"/>
        </w:rPr>
        <w:t>Dear</w:t>
      </w:r>
      <w:r>
        <w:rPr>
          <w:rFonts w:ascii="Arial"/>
          <w:color w:val="282828"/>
          <w:spacing w:val="-2"/>
          <w:w w:val="105"/>
          <w:sz w:val="18"/>
        </w:rPr>
        <w:t> Keith,</w:t>
      </w:r>
    </w:p>
    <w:p>
      <w:pPr>
        <w:pStyle w:val="BodyText"/>
        <w:spacing w:before="1"/>
        <w:rPr>
          <w:sz w:val="22"/>
        </w:rPr>
      </w:pPr>
    </w:p>
    <w:p>
      <w:pPr>
        <w:spacing w:line="271" w:lineRule="auto" w:before="0"/>
        <w:ind w:left="2073" w:right="1859" w:firstLine="2"/>
        <w:jc w:val="left"/>
        <w:rPr>
          <w:rFonts w:ascii="Arial"/>
          <w:sz w:val="18"/>
        </w:rPr>
      </w:pPr>
      <w:r>
        <w:rPr>
          <w:rFonts w:ascii="Arial"/>
          <w:color w:val="282828"/>
          <w:w w:val="105"/>
          <w:sz w:val="18"/>
        </w:rPr>
        <w:t>Thanks </w:t>
      </w:r>
      <w:r>
        <w:rPr>
          <w:rFonts w:ascii="Arial"/>
          <w:color w:val="414141"/>
          <w:w w:val="105"/>
          <w:sz w:val="18"/>
        </w:rPr>
        <w:t>for letting</w:t>
      </w:r>
      <w:r>
        <w:rPr>
          <w:rFonts w:ascii="Arial"/>
          <w:color w:val="414141"/>
          <w:spacing w:val="-3"/>
          <w:w w:val="105"/>
          <w:sz w:val="18"/>
        </w:rPr>
        <w:t> </w:t>
      </w:r>
      <w:r>
        <w:rPr>
          <w:rFonts w:ascii="Arial"/>
          <w:color w:val="414141"/>
          <w:w w:val="105"/>
          <w:sz w:val="18"/>
        </w:rPr>
        <w:t>me dispel a little frustration </w:t>
      </w:r>
      <w:r>
        <w:rPr>
          <w:rFonts w:ascii="Arial"/>
          <w:color w:val="282828"/>
          <w:w w:val="105"/>
          <w:sz w:val="18"/>
        </w:rPr>
        <w:t>last</w:t>
      </w:r>
      <w:r>
        <w:rPr>
          <w:rFonts w:ascii="Arial"/>
          <w:color w:val="282828"/>
          <w:spacing w:val="-7"/>
          <w:w w:val="105"/>
          <w:sz w:val="18"/>
        </w:rPr>
        <w:t> </w:t>
      </w:r>
      <w:r>
        <w:rPr>
          <w:rFonts w:ascii="Arial"/>
          <w:color w:val="414141"/>
          <w:w w:val="105"/>
          <w:sz w:val="18"/>
        </w:rPr>
        <w:t>Thursday </w:t>
      </w:r>
      <w:r>
        <w:rPr>
          <w:rFonts w:ascii="Arial"/>
          <w:color w:val="282828"/>
          <w:w w:val="105"/>
          <w:sz w:val="18"/>
        </w:rPr>
        <w:t>during</w:t>
      </w:r>
      <w:r>
        <w:rPr>
          <w:rFonts w:ascii="Arial"/>
          <w:color w:val="282828"/>
          <w:spacing w:val="-12"/>
          <w:w w:val="105"/>
          <w:sz w:val="18"/>
        </w:rPr>
        <w:t> </w:t>
      </w:r>
      <w:r>
        <w:rPr>
          <w:rFonts w:ascii="Arial"/>
          <w:color w:val="282828"/>
          <w:w w:val="105"/>
          <w:sz w:val="18"/>
        </w:rPr>
        <w:t>my </w:t>
      </w:r>
      <w:r>
        <w:rPr>
          <w:rFonts w:ascii="Arial"/>
          <w:color w:val="414141"/>
          <w:w w:val="105"/>
          <w:sz w:val="18"/>
        </w:rPr>
        <w:t>unannounced visit.</w:t>
      </w:r>
      <w:r>
        <w:rPr>
          <w:rFonts w:ascii="Arial"/>
          <w:color w:val="414141"/>
          <w:spacing w:val="40"/>
          <w:w w:val="105"/>
          <w:sz w:val="18"/>
        </w:rPr>
        <w:t> </w:t>
      </w:r>
      <w:r>
        <w:rPr>
          <w:rFonts w:ascii="Arial"/>
          <w:color w:val="282828"/>
          <w:w w:val="105"/>
          <w:sz w:val="18"/>
        </w:rPr>
        <w:t>I really do </w:t>
      </w:r>
      <w:r>
        <w:rPr>
          <w:rFonts w:ascii="Arial"/>
          <w:color w:val="414141"/>
          <w:w w:val="105"/>
          <w:sz w:val="18"/>
        </w:rPr>
        <w:t>wish </w:t>
      </w:r>
      <w:r>
        <w:rPr>
          <w:rFonts w:ascii="Arial"/>
          <w:color w:val="282828"/>
          <w:w w:val="105"/>
          <w:sz w:val="18"/>
        </w:rPr>
        <w:t>I </w:t>
      </w:r>
      <w:r>
        <w:rPr>
          <w:rFonts w:ascii="Arial"/>
          <w:color w:val="414141"/>
          <w:w w:val="105"/>
          <w:sz w:val="18"/>
        </w:rPr>
        <w:t>could fully </w:t>
      </w:r>
      <w:r>
        <w:rPr>
          <w:rFonts w:ascii="Arial"/>
          <w:color w:val="282828"/>
          <w:w w:val="105"/>
          <w:sz w:val="18"/>
        </w:rPr>
        <w:t>convey </w:t>
      </w:r>
      <w:r>
        <w:rPr>
          <w:rFonts w:ascii="Arial"/>
          <w:color w:val="414141"/>
          <w:w w:val="105"/>
          <w:sz w:val="18"/>
        </w:rPr>
        <w:t>the </w:t>
      </w:r>
      <w:r>
        <w:rPr>
          <w:rFonts w:ascii="Arial"/>
          <w:color w:val="282828"/>
          <w:w w:val="105"/>
          <w:sz w:val="18"/>
        </w:rPr>
        <w:t>irritations I have </w:t>
      </w:r>
      <w:r>
        <w:rPr>
          <w:rFonts w:ascii="Arial"/>
          <w:color w:val="414141"/>
          <w:w w:val="105"/>
          <w:sz w:val="18"/>
        </w:rPr>
        <w:t>experienced after </w:t>
      </w:r>
      <w:r>
        <w:rPr>
          <w:rFonts w:ascii="Arial"/>
          <w:color w:val="282828"/>
          <w:w w:val="105"/>
          <w:sz w:val="18"/>
        </w:rPr>
        <w:t>discovering</w:t>
      </w:r>
      <w:r>
        <w:rPr>
          <w:rFonts w:ascii="Arial"/>
          <w:color w:val="282828"/>
          <w:spacing w:val="-2"/>
          <w:w w:val="105"/>
          <w:sz w:val="18"/>
        </w:rPr>
        <w:t> </w:t>
      </w:r>
      <w:r>
        <w:rPr>
          <w:rFonts w:ascii="Arial"/>
          <w:color w:val="414141"/>
          <w:w w:val="105"/>
          <w:sz w:val="18"/>
        </w:rPr>
        <w:t>in 2001 that the </w:t>
      </w:r>
      <w:r>
        <w:rPr>
          <w:rFonts w:ascii="Arial"/>
          <w:color w:val="282828"/>
          <w:w w:val="105"/>
          <w:sz w:val="18"/>
        </w:rPr>
        <w:t>property</w:t>
      </w:r>
      <w:r>
        <w:rPr>
          <w:rFonts w:ascii="Arial"/>
          <w:color w:val="282828"/>
          <w:spacing w:val="-5"/>
          <w:w w:val="105"/>
          <w:sz w:val="18"/>
        </w:rPr>
        <w:t> </w:t>
      </w:r>
      <w:r>
        <w:rPr>
          <w:rFonts w:ascii="Arial"/>
          <w:color w:val="282828"/>
          <w:w w:val="105"/>
          <w:sz w:val="18"/>
        </w:rPr>
        <w:t>I</w:t>
      </w:r>
      <w:r>
        <w:rPr>
          <w:rFonts w:ascii="Arial"/>
          <w:color w:val="282828"/>
          <w:spacing w:val="-10"/>
          <w:w w:val="105"/>
          <w:sz w:val="18"/>
        </w:rPr>
        <w:t> </w:t>
      </w:r>
      <w:r>
        <w:rPr>
          <w:rFonts w:ascii="Arial"/>
          <w:color w:val="282828"/>
          <w:w w:val="105"/>
          <w:sz w:val="18"/>
        </w:rPr>
        <w:t>purchased</w:t>
      </w:r>
      <w:r>
        <w:rPr>
          <w:rFonts w:ascii="Arial"/>
          <w:color w:val="282828"/>
          <w:spacing w:val="-1"/>
          <w:w w:val="105"/>
          <w:sz w:val="18"/>
        </w:rPr>
        <w:t> </w:t>
      </w:r>
      <w:r>
        <w:rPr>
          <w:rFonts w:ascii="Arial"/>
          <w:color w:val="282828"/>
          <w:w w:val="105"/>
          <w:sz w:val="18"/>
        </w:rPr>
        <w:t>in</w:t>
      </w:r>
      <w:r>
        <w:rPr>
          <w:rFonts w:ascii="Arial"/>
          <w:color w:val="282828"/>
          <w:spacing w:val="-4"/>
          <w:w w:val="105"/>
          <w:sz w:val="18"/>
        </w:rPr>
        <w:t> </w:t>
      </w:r>
      <w:r>
        <w:rPr>
          <w:rFonts w:ascii="Arial"/>
          <w:color w:val="282828"/>
          <w:w w:val="105"/>
          <w:sz w:val="18"/>
        </w:rPr>
        <w:t>198.7</w:t>
      </w:r>
      <w:r>
        <w:rPr>
          <w:rFonts w:ascii="Arial"/>
          <w:color w:val="282828"/>
          <w:spacing w:val="-3"/>
          <w:w w:val="105"/>
          <w:sz w:val="18"/>
        </w:rPr>
        <w:t> </w:t>
      </w:r>
      <w:r>
        <w:rPr>
          <w:rFonts w:ascii="Arial"/>
          <w:color w:val="282828"/>
          <w:w w:val="105"/>
          <w:sz w:val="18"/>
        </w:rPr>
        <w:t>was</w:t>
      </w:r>
      <w:r>
        <w:rPr>
          <w:rFonts w:ascii="Arial"/>
          <w:color w:val="282828"/>
          <w:spacing w:val="-9"/>
          <w:w w:val="105"/>
          <w:sz w:val="18"/>
        </w:rPr>
        <w:t> </w:t>
      </w:r>
      <w:r>
        <w:rPr>
          <w:rFonts w:ascii="Arial"/>
          <w:color w:val="414141"/>
          <w:w w:val="105"/>
          <w:sz w:val="18"/>
        </w:rPr>
        <w:t>landlocked</w:t>
      </w:r>
      <w:r>
        <w:rPr>
          <w:rFonts w:ascii="Arial"/>
          <w:color w:val="414141"/>
          <w:spacing w:val="-2"/>
          <w:w w:val="105"/>
          <w:sz w:val="18"/>
        </w:rPr>
        <w:t> </w:t>
      </w:r>
      <w:r>
        <w:rPr>
          <w:rFonts w:ascii="Arial"/>
          <w:color w:val="282828"/>
          <w:w w:val="105"/>
          <w:sz w:val="18"/>
        </w:rPr>
        <w:t>and</w:t>
      </w:r>
      <w:r>
        <w:rPr>
          <w:rFonts w:ascii="Arial"/>
          <w:color w:val="282828"/>
          <w:spacing w:val="-1"/>
          <w:w w:val="105"/>
          <w:sz w:val="18"/>
        </w:rPr>
        <w:t> </w:t>
      </w:r>
      <w:r>
        <w:rPr>
          <w:rFonts w:ascii="Arial"/>
          <w:color w:val="282828"/>
          <w:w w:val="105"/>
          <w:sz w:val="18"/>
        </w:rPr>
        <w:t>without</w:t>
      </w:r>
      <w:r>
        <w:rPr>
          <w:rFonts w:ascii="Arial"/>
          <w:color w:val="282828"/>
          <w:spacing w:val="-5"/>
          <w:w w:val="105"/>
          <w:sz w:val="18"/>
        </w:rPr>
        <w:t> </w:t>
      </w:r>
      <w:r>
        <w:rPr>
          <w:rFonts w:ascii="Arial"/>
          <w:color w:val="414141"/>
          <w:w w:val="105"/>
          <w:sz w:val="18"/>
        </w:rPr>
        <w:t>legal</w:t>
      </w:r>
      <w:r>
        <w:rPr>
          <w:rFonts w:ascii="Arial"/>
          <w:color w:val="414141"/>
          <w:spacing w:val="-4"/>
          <w:w w:val="105"/>
          <w:sz w:val="18"/>
        </w:rPr>
        <w:t> </w:t>
      </w:r>
      <w:r>
        <w:rPr>
          <w:rFonts w:ascii="Arial"/>
          <w:color w:val="414141"/>
          <w:w w:val="105"/>
          <w:sz w:val="18"/>
        </w:rPr>
        <w:t>access</w:t>
      </w:r>
      <w:r>
        <w:rPr>
          <w:rFonts w:ascii="Arial"/>
          <w:color w:val="414141"/>
          <w:spacing w:val="-9"/>
          <w:w w:val="105"/>
          <w:sz w:val="18"/>
        </w:rPr>
        <w:t> </w:t>
      </w:r>
      <w:r>
        <w:rPr>
          <w:rFonts w:ascii="Arial"/>
          <w:color w:val="414141"/>
          <w:w w:val="105"/>
          <w:sz w:val="18"/>
        </w:rPr>
        <w:t>due</w:t>
      </w:r>
      <w:r>
        <w:rPr>
          <w:rFonts w:ascii="Arial"/>
          <w:color w:val="414141"/>
          <w:spacing w:val="-11"/>
          <w:w w:val="105"/>
          <w:sz w:val="18"/>
        </w:rPr>
        <w:t> </w:t>
      </w:r>
      <w:r>
        <w:rPr>
          <w:rFonts w:ascii="Arial"/>
          <w:color w:val="414141"/>
          <w:w w:val="105"/>
          <w:sz w:val="18"/>
        </w:rPr>
        <w:t>to</w:t>
      </w:r>
      <w:r>
        <w:rPr>
          <w:rFonts w:ascii="Arial"/>
          <w:color w:val="414141"/>
          <w:spacing w:val="-4"/>
          <w:w w:val="105"/>
          <w:sz w:val="18"/>
        </w:rPr>
        <w:t> </w:t>
      </w:r>
      <w:r>
        <w:rPr>
          <w:rFonts w:ascii="Arial"/>
          <w:color w:val="282828"/>
          <w:w w:val="105"/>
          <w:sz w:val="18"/>
        </w:rPr>
        <w:t>the</w:t>
      </w:r>
      <w:r>
        <w:rPr>
          <w:rFonts w:ascii="Arial"/>
          <w:color w:val="282828"/>
          <w:spacing w:val="-7"/>
          <w:w w:val="105"/>
          <w:sz w:val="18"/>
        </w:rPr>
        <w:t> </w:t>
      </w:r>
      <w:r>
        <w:rPr>
          <w:rFonts w:ascii="Arial"/>
          <w:color w:val="282828"/>
          <w:w w:val="105"/>
          <w:sz w:val="18"/>
        </w:rPr>
        <w:t>town</w:t>
      </w:r>
      <w:r>
        <w:rPr>
          <w:rFonts w:ascii="Arial"/>
          <w:color w:val="282828"/>
          <w:spacing w:val="-9"/>
          <w:w w:val="105"/>
          <w:sz w:val="18"/>
        </w:rPr>
        <w:t> </w:t>
      </w:r>
      <w:r>
        <w:rPr>
          <w:rFonts w:ascii="Arial"/>
          <w:color w:val="414141"/>
          <w:w w:val="105"/>
          <w:sz w:val="18"/>
        </w:rPr>
        <w:t>of</w:t>
      </w:r>
      <w:r>
        <w:rPr>
          <w:rFonts w:ascii="Arial"/>
          <w:color w:val="414141"/>
          <w:spacing w:val="-14"/>
          <w:w w:val="105"/>
          <w:sz w:val="18"/>
        </w:rPr>
        <w:t> </w:t>
      </w:r>
      <w:r>
        <w:rPr>
          <w:rFonts w:ascii="Arial"/>
          <w:color w:val="282828"/>
          <w:w w:val="105"/>
          <w:sz w:val="18"/>
        </w:rPr>
        <w:t>Arundel's discontinuance</w:t>
      </w:r>
      <w:r>
        <w:rPr>
          <w:rFonts w:ascii="Arial"/>
          <w:color w:val="282828"/>
          <w:spacing w:val="-14"/>
          <w:w w:val="105"/>
          <w:sz w:val="18"/>
        </w:rPr>
        <w:t> </w:t>
      </w:r>
      <w:r>
        <w:rPr>
          <w:rFonts w:ascii="Arial"/>
          <w:color w:val="282828"/>
          <w:w w:val="105"/>
          <w:sz w:val="18"/>
        </w:rPr>
        <w:t>of</w:t>
      </w:r>
      <w:r>
        <w:rPr>
          <w:rFonts w:ascii="Arial"/>
          <w:color w:val="282828"/>
          <w:spacing w:val="-13"/>
          <w:w w:val="105"/>
          <w:sz w:val="18"/>
        </w:rPr>
        <w:t> </w:t>
      </w:r>
      <w:r>
        <w:rPr>
          <w:rFonts w:ascii="Arial"/>
          <w:color w:val="414141"/>
          <w:w w:val="105"/>
          <w:sz w:val="18"/>
        </w:rPr>
        <w:t>Curtis</w:t>
      </w:r>
      <w:r>
        <w:rPr>
          <w:rFonts w:ascii="Arial"/>
          <w:color w:val="414141"/>
          <w:spacing w:val="-13"/>
          <w:w w:val="105"/>
          <w:sz w:val="18"/>
        </w:rPr>
        <w:t> </w:t>
      </w:r>
      <w:r>
        <w:rPr>
          <w:rFonts w:ascii="Arial"/>
          <w:color w:val="282828"/>
          <w:w w:val="105"/>
          <w:sz w:val="18"/>
        </w:rPr>
        <w:t>Road</w:t>
      </w:r>
      <w:r>
        <w:rPr>
          <w:rFonts w:ascii="Arial"/>
          <w:color w:val="282828"/>
          <w:spacing w:val="-13"/>
          <w:w w:val="105"/>
          <w:sz w:val="18"/>
        </w:rPr>
        <w:t> </w:t>
      </w:r>
      <w:r>
        <w:rPr>
          <w:rFonts w:ascii="Arial"/>
          <w:color w:val="282828"/>
          <w:w w:val="105"/>
          <w:sz w:val="18"/>
        </w:rPr>
        <w:t>in 1954</w:t>
      </w:r>
      <w:r>
        <w:rPr>
          <w:rFonts w:ascii="Arial"/>
          <w:color w:val="595959"/>
          <w:w w:val="105"/>
          <w:sz w:val="18"/>
        </w:rPr>
        <w:t>.</w:t>
      </w:r>
      <w:r>
        <w:rPr>
          <w:rFonts w:ascii="Arial"/>
          <w:color w:val="595959"/>
          <w:spacing w:val="-14"/>
          <w:w w:val="105"/>
          <w:sz w:val="18"/>
        </w:rPr>
        <w:t> </w:t>
      </w:r>
      <w:r>
        <w:rPr>
          <w:rFonts w:ascii="Arial"/>
          <w:color w:val="414141"/>
          <w:w w:val="105"/>
          <w:sz w:val="18"/>
        </w:rPr>
        <w:t>Land</w:t>
      </w:r>
      <w:r>
        <w:rPr>
          <w:rFonts w:ascii="Arial"/>
          <w:color w:val="414141"/>
          <w:spacing w:val="-13"/>
          <w:w w:val="105"/>
          <w:sz w:val="18"/>
        </w:rPr>
        <w:t> </w:t>
      </w:r>
      <w:r>
        <w:rPr>
          <w:rFonts w:ascii="Arial"/>
          <w:color w:val="282828"/>
          <w:w w:val="105"/>
          <w:sz w:val="18"/>
        </w:rPr>
        <w:t>that</w:t>
      </w:r>
      <w:r>
        <w:rPr>
          <w:rFonts w:ascii="Arial"/>
          <w:color w:val="282828"/>
          <w:spacing w:val="-8"/>
          <w:w w:val="105"/>
          <w:sz w:val="18"/>
        </w:rPr>
        <w:t> </w:t>
      </w:r>
      <w:r>
        <w:rPr>
          <w:rFonts w:ascii="Arial"/>
          <w:color w:val="414141"/>
          <w:w w:val="105"/>
          <w:sz w:val="18"/>
        </w:rPr>
        <w:t>should</w:t>
      </w:r>
      <w:r>
        <w:rPr>
          <w:rFonts w:ascii="Arial"/>
          <w:color w:val="414141"/>
          <w:spacing w:val="-8"/>
          <w:w w:val="105"/>
          <w:sz w:val="18"/>
        </w:rPr>
        <w:t> </w:t>
      </w:r>
      <w:r>
        <w:rPr>
          <w:rFonts w:ascii="Arial"/>
          <w:color w:val="414141"/>
          <w:w w:val="105"/>
          <w:sz w:val="18"/>
        </w:rPr>
        <w:t>have</w:t>
      </w:r>
      <w:r>
        <w:rPr>
          <w:rFonts w:ascii="Arial"/>
          <w:color w:val="414141"/>
          <w:spacing w:val="-12"/>
          <w:w w:val="105"/>
          <w:sz w:val="18"/>
        </w:rPr>
        <w:t> </w:t>
      </w:r>
      <w:r>
        <w:rPr>
          <w:rFonts w:ascii="Arial"/>
          <w:color w:val="414141"/>
          <w:w w:val="105"/>
          <w:sz w:val="18"/>
        </w:rPr>
        <w:t>escalated</w:t>
      </w:r>
      <w:r>
        <w:rPr>
          <w:rFonts w:ascii="Arial"/>
          <w:color w:val="414141"/>
          <w:spacing w:val="-4"/>
          <w:w w:val="105"/>
          <w:sz w:val="18"/>
        </w:rPr>
        <w:t> </w:t>
      </w:r>
      <w:r>
        <w:rPr>
          <w:rFonts w:ascii="Arial"/>
          <w:color w:val="414141"/>
          <w:w w:val="105"/>
          <w:sz w:val="18"/>
        </w:rPr>
        <w:t>in</w:t>
      </w:r>
      <w:r>
        <w:rPr>
          <w:rFonts w:ascii="Arial"/>
          <w:color w:val="414141"/>
          <w:spacing w:val="8"/>
          <w:w w:val="105"/>
          <w:sz w:val="18"/>
        </w:rPr>
        <w:t> </w:t>
      </w:r>
      <w:r>
        <w:rPr>
          <w:rFonts w:ascii="Arial"/>
          <w:color w:val="414141"/>
          <w:w w:val="105"/>
          <w:sz w:val="18"/>
        </w:rPr>
        <w:t>value</w:t>
      </w:r>
      <w:r>
        <w:rPr>
          <w:rFonts w:ascii="Arial"/>
          <w:color w:val="414141"/>
          <w:spacing w:val="-11"/>
          <w:w w:val="105"/>
          <w:sz w:val="18"/>
        </w:rPr>
        <w:t> </w:t>
      </w:r>
      <w:r>
        <w:rPr>
          <w:rFonts w:ascii="Arial"/>
          <w:color w:val="414141"/>
          <w:w w:val="105"/>
          <w:sz w:val="18"/>
        </w:rPr>
        <w:t>since</w:t>
      </w:r>
      <w:r>
        <w:rPr>
          <w:rFonts w:ascii="Arial"/>
          <w:color w:val="414141"/>
          <w:spacing w:val="-14"/>
          <w:w w:val="105"/>
          <w:sz w:val="18"/>
        </w:rPr>
        <w:t> </w:t>
      </w:r>
      <w:r>
        <w:rPr>
          <w:rFonts w:ascii="Arial"/>
          <w:color w:val="282828"/>
          <w:w w:val="105"/>
          <w:sz w:val="18"/>
        </w:rPr>
        <w:t>my</w:t>
      </w:r>
      <w:r>
        <w:rPr>
          <w:rFonts w:ascii="Arial"/>
          <w:color w:val="282828"/>
          <w:spacing w:val="-11"/>
          <w:w w:val="105"/>
          <w:sz w:val="18"/>
        </w:rPr>
        <w:t> </w:t>
      </w:r>
      <w:r>
        <w:rPr>
          <w:rFonts w:ascii="Arial"/>
          <w:color w:val="414141"/>
          <w:w w:val="105"/>
          <w:sz w:val="18"/>
        </w:rPr>
        <w:t>purchase </w:t>
      </w:r>
      <w:r>
        <w:rPr>
          <w:rFonts w:ascii="Arial"/>
          <w:color w:val="282828"/>
          <w:w w:val="105"/>
          <w:sz w:val="18"/>
        </w:rPr>
        <w:t>has in</w:t>
      </w:r>
      <w:r>
        <w:rPr>
          <w:rFonts w:ascii="Arial"/>
          <w:color w:val="282828"/>
          <w:spacing w:val="21"/>
          <w:w w:val="105"/>
          <w:sz w:val="18"/>
        </w:rPr>
        <w:t> </w:t>
      </w:r>
      <w:r>
        <w:rPr>
          <w:rFonts w:ascii="Arial"/>
          <w:color w:val="282828"/>
          <w:w w:val="105"/>
          <w:sz w:val="18"/>
        </w:rPr>
        <w:t>fact</w:t>
      </w:r>
      <w:r>
        <w:rPr>
          <w:rFonts w:ascii="Arial"/>
          <w:color w:val="282828"/>
          <w:spacing w:val="-2"/>
          <w:w w:val="105"/>
          <w:sz w:val="18"/>
        </w:rPr>
        <w:t> </w:t>
      </w:r>
      <w:r>
        <w:rPr>
          <w:rFonts w:ascii="Arial"/>
          <w:color w:val="282828"/>
          <w:w w:val="105"/>
          <w:sz w:val="18"/>
        </w:rPr>
        <w:t>depreciated over time. Intentions to build</w:t>
      </w:r>
      <w:r>
        <w:rPr>
          <w:rFonts w:ascii="Arial"/>
          <w:color w:val="282828"/>
          <w:spacing w:val="-9"/>
          <w:w w:val="105"/>
          <w:sz w:val="18"/>
        </w:rPr>
        <w:t> </w:t>
      </w:r>
      <w:r>
        <w:rPr>
          <w:rFonts w:ascii="Arial"/>
          <w:color w:val="282828"/>
          <w:w w:val="105"/>
          <w:sz w:val="18"/>
        </w:rPr>
        <w:t>a</w:t>
      </w:r>
      <w:r>
        <w:rPr>
          <w:rFonts w:ascii="Arial"/>
          <w:color w:val="282828"/>
          <w:spacing w:val="-9"/>
          <w:w w:val="105"/>
          <w:sz w:val="18"/>
        </w:rPr>
        <w:t> </w:t>
      </w:r>
      <w:r>
        <w:rPr>
          <w:rFonts w:ascii="Arial"/>
          <w:color w:val="282828"/>
          <w:w w:val="105"/>
          <w:sz w:val="18"/>
        </w:rPr>
        <w:t>retirement house have</w:t>
      </w:r>
      <w:r>
        <w:rPr>
          <w:rFonts w:ascii="Arial"/>
          <w:color w:val="282828"/>
          <w:spacing w:val="-4"/>
          <w:w w:val="105"/>
          <w:sz w:val="18"/>
        </w:rPr>
        <w:t> </w:t>
      </w:r>
      <w:r>
        <w:rPr>
          <w:rFonts w:ascii="Arial"/>
          <w:color w:val="282828"/>
          <w:w w:val="105"/>
          <w:sz w:val="18"/>
        </w:rPr>
        <w:t>been</w:t>
      </w:r>
      <w:r>
        <w:rPr>
          <w:rFonts w:ascii="Arial"/>
          <w:color w:val="282828"/>
          <w:spacing w:val="-4"/>
          <w:w w:val="105"/>
          <w:sz w:val="18"/>
        </w:rPr>
        <w:t> </w:t>
      </w:r>
      <w:r>
        <w:rPr>
          <w:rFonts w:ascii="Arial"/>
          <w:color w:val="282828"/>
          <w:w w:val="105"/>
          <w:sz w:val="18"/>
        </w:rPr>
        <w:t>denied.</w:t>
      </w:r>
    </w:p>
    <w:p>
      <w:pPr>
        <w:pStyle w:val="BodyText"/>
        <w:spacing w:before="10"/>
        <w:rPr>
          <w:sz w:val="19"/>
        </w:rPr>
      </w:pPr>
    </w:p>
    <w:p>
      <w:pPr>
        <w:spacing w:line="273" w:lineRule="auto" w:before="0"/>
        <w:ind w:left="2066" w:right="1950" w:firstLine="1"/>
        <w:jc w:val="left"/>
        <w:rPr>
          <w:rFonts w:ascii="Arial"/>
          <w:sz w:val="18"/>
        </w:rPr>
      </w:pPr>
      <w:r>
        <w:rPr>
          <w:rFonts w:ascii="Arial"/>
          <w:color w:val="282828"/>
          <w:w w:val="105"/>
          <w:sz w:val="18"/>
        </w:rPr>
        <w:t>I want</w:t>
      </w:r>
      <w:r>
        <w:rPr>
          <w:rFonts w:ascii="Arial"/>
          <w:color w:val="282828"/>
          <w:spacing w:val="-3"/>
          <w:w w:val="105"/>
          <w:sz w:val="18"/>
        </w:rPr>
        <w:t> </w:t>
      </w:r>
      <w:r>
        <w:rPr>
          <w:rFonts w:ascii="Arial"/>
          <w:color w:val="282828"/>
          <w:w w:val="105"/>
          <w:sz w:val="18"/>
        </w:rPr>
        <w:t>to</w:t>
      </w:r>
      <w:r>
        <w:rPr>
          <w:rFonts w:ascii="Arial"/>
          <w:color w:val="282828"/>
          <w:spacing w:val="-2"/>
          <w:w w:val="105"/>
          <w:sz w:val="18"/>
        </w:rPr>
        <w:t> </w:t>
      </w:r>
      <w:r>
        <w:rPr>
          <w:rFonts w:ascii="Arial"/>
          <w:color w:val="282828"/>
          <w:w w:val="105"/>
          <w:sz w:val="18"/>
        </w:rPr>
        <w:t>be</w:t>
      </w:r>
      <w:r>
        <w:rPr>
          <w:rFonts w:ascii="Arial"/>
          <w:color w:val="282828"/>
          <w:spacing w:val="-8"/>
          <w:w w:val="105"/>
          <w:sz w:val="18"/>
        </w:rPr>
        <w:t> </w:t>
      </w:r>
      <w:r>
        <w:rPr>
          <w:rFonts w:ascii="Arial"/>
          <w:color w:val="282828"/>
          <w:w w:val="105"/>
          <w:sz w:val="18"/>
        </w:rPr>
        <w:t>brief,</w:t>
      </w:r>
      <w:r>
        <w:rPr>
          <w:rFonts w:ascii="Arial"/>
          <w:color w:val="282828"/>
          <w:spacing w:val="-5"/>
          <w:w w:val="105"/>
          <w:sz w:val="18"/>
        </w:rPr>
        <w:t> </w:t>
      </w:r>
      <w:r>
        <w:rPr>
          <w:rFonts w:ascii="Arial"/>
          <w:color w:val="282828"/>
          <w:w w:val="105"/>
          <w:sz w:val="18"/>
        </w:rPr>
        <w:t>but</w:t>
      </w:r>
      <w:r>
        <w:rPr>
          <w:rFonts w:ascii="Arial"/>
          <w:color w:val="282828"/>
          <w:spacing w:val="-1"/>
          <w:w w:val="105"/>
          <w:sz w:val="18"/>
        </w:rPr>
        <w:t> </w:t>
      </w:r>
      <w:r>
        <w:rPr>
          <w:rFonts w:ascii="Arial"/>
          <w:color w:val="282828"/>
          <w:w w:val="105"/>
          <w:sz w:val="18"/>
        </w:rPr>
        <w:t>I</w:t>
      </w:r>
      <w:r>
        <w:rPr>
          <w:rFonts w:ascii="Arial"/>
          <w:color w:val="282828"/>
          <w:spacing w:val="-1"/>
          <w:w w:val="105"/>
          <w:sz w:val="18"/>
        </w:rPr>
        <w:t> </w:t>
      </w:r>
      <w:r>
        <w:rPr>
          <w:rFonts w:ascii="Arial"/>
          <w:color w:val="282828"/>
          <w:w w:val="105"/>
          <w:sz w:val="18"/>
        </w:rPr>
        <w:t>would</w:t>
      </w:r>
      <w:r>
        <w:rPr>
          <w:rFonts w:ascii="Arial"/>
          <w:color w:val="282828"/>
          <w:spacing w:val="-2"/>
          <w:w w:val="105"/>
          <w:sz w:val="18"/>
        </w:rPr>
        <w:t> </w:t>
      </w:r>
      <w:r>
        <w:rPr>
          <w:rFonts w:ascii="Arial"/>
          <w:color w:val="282828"/>
          <w:w w:val="105"/>
          <w:sz w:val="18"/>
        </w:rPr>
        <w:t>like</w:t>
      </w:r>
      <w:r>
        <w:rPr>
          <w:rFonts w:ascii="Arial"/>
          <w:color w:val="282828"/>
          <w:spacing w:val="-4"/>
          <w:w w:val="105"/>
          <w:sz w:val="18"/>
        </w:rPr>
        <w:t> </w:t>
      </w:r>
      <w:r>
        <w:rPr>
          <w:rFonts w:ascii="Arial"/>
          <w:color w:val="282828"/>
          <w:w w:val="105"/>
          <w:sz w:val="18"/>
        </w:rPr>
        <w:t>to</w:t>
      </w:r>
      <w:r>
        <w:rPr>
          <w:rFonts w:ascii="Arial"/>
          <w:color w:val="282828"/>
          <w:spacing w:val="-3"/>
          <w:w w:val="105"/>
          <w:sz w:val="18"/>
        </w:rPr>
        <w:t> </w:t>
      </w:r>
      <w:r>
        <w:rPr>
          <w:rFonts w:ascii="Arial"/>
          <w:color w:val="282828"/>
          <w:w w:val="105"/>
          <w:sz w:val="18"/>
        </w:rPr>
        <w:t>highlight just</w:t>
      </w:r>
      <w:r>
        <w:rPr>
          <w:rFonts w:ascii="Arial"/>
          <w:color w:val="282828"/>
          <w:spacing w:val="-2"/>
          <w:w w:val="105"/>
          <w:sz w:val="18"/>
        </w:rPr>
        <w:t> </w:t>
      </w:r>
      <w:r>
        <w:rPr>
          <w:rFonts w:ascii="Arial"/>
          <w:color w:val="282828"/>
          <w:w w:val="105"/>
          <w:sz w:val="18"/>
        </w:rPr>
        <w:t>a</w:t>
      </w:r>
      <w:r>
        <w:rPr>
          <w:rFonts w:ascii="Arial"/>
          <w:color w:val="282828"/>
          <w:spacing w:val="-9"/>
          <w:w w:val="105"/>
          <w:sz w:val="18"/>
        </w:rPr>
        <w:t> </w:t>
      </w:r>
      <w:r>
        <w:rPr>
          <w:rFonts w:ascii="Arial"/>
          <w:color w:val="282828"/>
          <w:w w:val="105"/>
          <w:sz w:val="18"/>
        </w:rPr>
        <w:t>few of</w:t>
      </w:r>
      <w:r>
        <w:rPr>
          <w:rFonts w:ascii="Arial"/>
          <w:color w:val="282828"/>
          <w:spacing w:val="-5"/>
          <w:w w:val="105"/>
          <w:sz w:val="18"/>
        </w:rPr>
        <w:t> </w:t>
      </w:r>
      <w:r>
        <w:rPr>
          <w:rFonts w:ascii="Arial"/>
          <w:color w:val="282828"/>
          <w:w w:val="105"/>
          <w:sz w:val="18"/>
        </w:rPr>
        <w:t>the</w:t>
      </w:r>
      <w:r>
        <w:rPr>
          <w:rFonts w:ascii="Arial"/>
          <w:color w:val="282828"/>
          <w:spacing w:val="-2"/>
          <w:w w:val="105"/>
          <w:sz w:val="18"/>
        </w:rPr>
        <w:t> </w:t>
      </w:r>
      <w:r>
        <w:rPr>
          <w:rFonts w:ascii="Arial"/>
          <w:color w:val="282828"/>
          <w:w w:val="105"/>
          <w:sz w:val="18"/>
        </w:rPr>
        <w:t>issues related to my property and Curtis Road:</w:t>
      </w:r>
    </w:p>
    <w:p>
      <w:pPr>
        <w:pStyle w:val="BodyText"/>
        <w:spacing w:before="3"/>
        <w:rPr>
          <w:sz w:val="21"/>
        </w:rPr>
      </w:pPr>
    </w:p>
    <w:p>
      <w:pPr>
        <w:pStyle w:val="ListParagraph"/>
        <w:numPr>
          <w:ilvl w:val="0"/>
          <w:numId w:val="34"/>
        </w:numPr>
        <w:tabs>
          <w:tab w:pos="2073" w:val="left" w:leader="none"/>
          <w:tab w:pos="2213" w:val="left" w:leader="none"/>
        </w:tabs>
        <w:spacing w:line="278" w:lineRule="auto" w:before="0" w:after="0"/>
        <w:ind w:left="2073" w:right="1863" w:hanging="3"/>
        <w:jc w:val="left"/>
        <w:rPr>
          <w:rFonts w:ascii="Arial" w:hAnsi="Arial"/>
          <w:color w:val="282828"/>
          <w:sz w:val="18"/>
        </w:rPr>
      </w:pPr>
      <w:r>
        <w:rPr>
          <w:rFonts w:ascii="Arial" w:hAnsi="Arial"/>
          <w:color w:val="282828"/>
          <w:w w:val="105"/>
          <w:sz w:val="18"/>
        </w:rPr>
        <w:t>At</w:t>
      </w:r>
      <w:r>
        <w:rPr>
          <w:rFonts w:ascii="Arial" w:hAnsi="Arial"/>
          <w:color w:val="282828"/>
          <w:spacing w:val="-4"/>
          <w:w w:val="105"/>
          <w:sz w:val="18"/>
        </w:rPr>
        <w:t> </w:t>
      </w:r>
      <w:r>
        <w:rPr>
          <w:rFonts w:ascii="Arial" w:hAnsi="Arial"/>
          <w:color w:val="282828"/>
          <w:w w:val="105"/>
          <w:sz w:val="18"/>
        </w:rPr>
        <w:t>the</w:t>
      </w:r>
      <w:r>
        <w:rPr>
          <w:rFonts w:ascii="Arial" w:hAnsi="Arial"/>
          <w:color w:val="282828"/>
          <w:spacing w:val="-3"/>
          <w:w w:val="105"/>
          <w:sz w:val="18"/>
        </w:rPr>
        <w:t> </w:t>
      </w:r>
      <w:r>
        <w:rPr>
          <w:rFonts w:ascii="Arial" w:hAnsi="Arial"/>
          <w:color w:val="282828"/>
          <w:w w:val="105"/>
          <w:sz w:val="18"/>
        </w:rPr>
        <w:t>time of</w:t>
      </w:r>
      <w:r>
        <w:rPr>
          <w:rFonts w:ascii="Arial" w:hAnsi="Arial"/>
          <w:color w:val="282828"/>
          <w:spacing w:val="-1"/>
          <w:w w:val="105"/>
          <w:sz w:val="18"/>
        </w:rPr>
        <w:t> </w:t>
      </w:r>
      <w:r>
        <w:rPr>
          <w:rFonts w:ascii="Arial" w:hAnsi="Arial"/>
          <w:color w:val="282828"/>
          <w:w w:val="105"/>
          <w:sz w:val="18"/>
        </w:rPr>
        <w:t>purchase in 1987, no one</w:t>
      </w:r>
      <w:r>
        <w:rPr>
          <w:rFonts w:ascii="Arial" w:hAnsi="Arial"/>
          <w:color w:val="282828"/>
          <w:spacing w:val="-5"/>
          <w:w w:val="105"/>
          <w:sz w:val="18"/>
        </w:rPr>
        <w:t> </w:t>
      </w:r>
      <w:r>
        <w:rPr>
          <w:rFonts w:ascii="Arial" w:hAnsi="Arial"/>
          <w:color w:val="282828"/>
          <w:w w:val="105"/>
          <w:sz w:val="18"/>
        </w:rPr>
        <w:t>-</w:t>
      </w:r>
      <w:r>
        <w:rPr>
          <w:rFonts w:ascii="Arial" w:hAnsi="Arial"/>
          <w:color w:val="282828"/>
          <w:spacing w:val="40"/>
          <w:w w:val="105"/>
          <w:sz w:val="18"/>
        </w:rPr>
        <w:t> </w:t>
      </w:r>
      <w:r>
        <w:rPr>
          <w:rFonts w:ascii="Arial" w:hAnsi="Arial"/>
          <w:color w:val="282828"/>
          <w:w w:val="105"/>
          <w:sz w:val="18"/>
        </w:rPr>
        <w:t>the seller, the real estate agent, my attorney, the title insurance</w:t>
      </w:r>
      <w:r>
        <w:rPr>
          <w:rFonts w:ascii="Arial" w:hAnsi="Arial"/>
          <w:color w:val="282828"/>
          <w:spacing w:val="22"/>
          <w:w w:val="105"/>
          <w:sz w:val="18"/>
        </w:rPr>
        <w:t> </w:t>
      </w:r>
      <w:r>
        <w:rPr>
          <w:rFonts w:ascii="Arial" w:hAnsi="Arial"/>
          <w:color w:val="282828"/>
          <w:w w:val="105"/>
          <w:sz w:val="18"/>
        </w:rPr>
        <w:t>company</w:t>
      </w:r>
      <w:r>
        <w:rPr>
          <w:rFonts w:ascii="Arial" w:hAnsi="Arial"/>
          <w:color w:val="282828"/>
          <w:spacing w:val="27"/>
          <w:w w:val="105"/>
          <w:sz w:val="18"/>
        </w:rPr>
        <w:t> </w:t>
      </w:r>
      <w:r>
        <w:rPr>
          <w:rFonts w:ascii="Arial" w:hAnsi="Arial"/>
          <w:color w:val="282828"/>
          <w:w w:val="105"/>
          <w:sz w:val="18"/>
        </w:rPr>
        <w:t>or</w:t>
      </w:r>
      <w:r>
        <w:rPr>
          <w:rFonts w:ascii="Arial" w:hAnsi="Arial"/>
          <w:color w:val="282828"/>
          <w:spacing w:val="22"/>
          <w:w w:val="105"/>
          <w:sz w:val="18"/>
        </w:rPr>
        <w:t> </w:t>
      </w:r>
      <w:r>
        <w:rPr>
          <w:rFonts w:ascii="Arial" w:hAnsi="Arial"/>
          <w:color w:val="282828"/>
          <w:w w:val="105"/>
          <w:sz w:val="18"/>
        </w:rPr>
        <w:t>any</w:t>
      </w:r>
      <w:r>
        <w:rPr>
          <w:rFonts w:ascii="Arial" w:hAnsi="Arial"/>
          <w:color w:val="282828"/>
          <w:spacing w:val="18"/>
          <w:w w:val="105"/>
          <w:sz w:val="18"/>
        </w:rPr>
        <w:t> </w:t>
      </w:r>
      <w:r>
        <w:rPr>
          <w:rFonts w:ascii="Arial" w:hAnsi="Arial"/>
          <w:color w:val="282828"/>
          <w:w w:val="105"/>
          <w:sz w:val="18"/>
        </w:rPr>
        <w:t>Arundel</w:t>
      </w:r>
      <w:r>
        <w:rPr>
          <w:rFonts w:ascii="Arial" w:hAnsi="Arial"/>
          <w:color w:val="282828"/>
          <w:spacing w:val="20"/>
          <w:w w:val="105"/>
          <w:sz w:val="18"/>
        </w:rPr>
        <w:t> </w:t>
      </w:r>
      <w:r>
        <w:rPr>
          <w:rFonts w:ascii="Arial" w:hAnsi="Arial"/>
          <w:color w:val="282828"/>
          <w:w w:val="105"/>
          <w:sz w:val="18"/>
        </w:rPr>
        <w:t>town</w:t>
      </w:r>
      <w:r>
        <w:rPr>
          <w:rFonts w:ascii="Arial" w:hAnsi="Arial"/>
          <w:color w:val="282828"/>
          <w:spacing w:val="14"/>
          <w:w w:val="105"/>
          <w:sz w:val="18"/>
        </w:rPr>
        <w:t> </w:t>
      </w:r>
      <w:r>
        <w:rPr>
          <w:rFonts w:ascii="Arial" w:hAnsi="Arial"/>
          <w:color w:val="282828"/>
          <w:w w:val="105"/>
          <w:sz w:val="18"/>
        </w:rPr>
        <w:t>official </w:t>
      </w:r>
      <w:r>
        <w:rPr>
          <w:rFonts w:ascii="Arial" w:hAnsi="Arial"/>
          <w:color w:val="414141"/>
          <w:w w:val="105"/>
          <w:sz w:val="18"/>
        </w:rPr>
        <w:t>-</w:t>
      </w:r>
      <w:r>
        <w:rPr>
          <w:rFonts w:ascii="Arial" w:hAnsi="Arial"/>
          <w:color w:val="414141"/>
          <w:spacing w:val="40"/>
          <w:w w:val="105"/>
          <w:sz w:val="18"/>
        </w:rPr>
        <w:t> </w:t>
      </w:r>
      <w:r>
        <w:rPr>
          <w:rFonts w:ascii="Arial" w:hAnsi="Arial"/>
          <w:color w:val="282828"/>
          <w:w w:val="105"/>
          <w:sz w:val="18"/>
        </w:rPr>
        <w:t>hinted to the</w:t>
      </w:r>
      <w:r>
        <w:rPr>
          <w:rFonts w:ascii="Arial" w:hAnsi="Arial"/>
          <w:color w:val="282828"/>
          <w:spacing w:val="19"/>
          <w:w w:val="105"/>
          <w:sz w:val="18"/>
        </w:rPr>
        <w:t> </w:t>
      </w:r>
      <w:r>
        <w:rPr>
          <w:rFonts w:ascii="Arial" w:hAnsi="Arial"/>
          <w:color w:val="282828"/>
          <w:w w:val="105"/>
          <w:sz w:val="18"/>
        </w:rPr>
        <w:t>lack</w:t>
      </w:r>
      <w:r>
        <w:rPr>
          <w:rFonts w:ascii="Arial" w:hAnsi="Arial"/>
          <w:color w:val="282828"/>
          <w:spacing w:val="15"/>
          <w:w w:val="105"/>
          <w:sz w:val="18"/>
        </w:rPr>
        <w:t> </w:t>
      </w:r>
      <w:r>
        <w:rPr>
          <w:rFonts w:ascii="Arial" w:hAnsi="Arial"/>
          <w:color w:val="282828"/>
          <w:w w:val="105"/>
          <w:sz w:val="18"/>
        </w:rPr>
        <w:t>of</w:t>
      </w:r>
      <w:r>
        <w:rPr>
          <w:rFonts w:ascii="Arial" w:hAnsi="Arial"/>
          <w:color w:val="282828"/>
          <w:spacing w:val="24"/>
          <w:w w:val="105"/>
          <w:sz w:val="18"/>
        </w:rPr>
        <w:t> </w:t>
      </w:r>
      <w:r>
        <w:rPr>
          <w:rFonts w:ascii="Arial" w:hAnsi="Arial"/>
          <w:color w:val="282828"/>
          <w:w w:val="105"/>
          <w:sz w:val="18"/>
        </w:rPr>
        <w:t>an easement</w:t>
      </w:r>
      <w:r>
        <w:rPr>
          <w:rFonts w:ascii="Arial" w:hAnsi="Arial"/>
          <w:color w:val="282828"/>
          <w:spacing w:val="26"/>
          <w:w w:val="105"/>
          <w:sz w:val="18"/>
        </w:rPr>
        <w:t> </w:t>
      </w:r>
      <w:r>
        <w:rPr>
          <w:rFonts w:ascii="Arial" w:hAnsi="Arial"/>
          <w:color w:val="282828"/>
          <w:w w:val="105"/>
          <w:sz w:val="18"/>
        </w:rPr>
        <w:t>for</w:t>
      </w:r>
      <w:r>
        <w:rPr>
          <w:rFonts w:ascii="Arial" w:hAnsi="Arial"/>
          <w:color w:val="282828"/>
          <w:spacing w:val="38"/>
          <w:w w:val="105"/>
          <w:sz w:val="18"/>
        </w:rPr>
        <w:t> </w:t>
      </w:r>
      <w:r>
        <w:rPr>
          <w:rFonts w:ascii="Arial" w:hAnsi="Arial"/>
          <w:color w:val="282828"/>
          <w:w w:val="105"/>
          <w:sz w:val="18"/>
        </w:rPr>
        <w:t>access.</w:t>
      </w:r>
    </w:p>
    <w:p>
      <w:pPr>
        <w:pStyle w:val="BodyText"/>
        <w:spacing w:before="11"/>
      </w:pPr>
    </w:p>
    <w:p>
      <w:pPr>
        <w:pStyle w:val="ListParagraph"/>
        <w:numPr>
          <w:ilvl w:val="0"/>
          <w:numId w:val="34"/>
        </w:numPr>
        <w:tabs>
          <w:tab w:pos="2205" w:val="left" w:leader="none"/>
        </w:tabs>
        <w:spacing w:line="266" w:lineRule="auto" w:before="0" w:after="0"/>
        <w:ind w:left="2064" w:right="1918" w:firstLine="1"/>
        <w:jc w:val="left"/>
        <w:rPr>
          <w:rFonts w:ascii="Arial" w:hAnsi="Arial"/>
          <w:color w:val="282828"/>
          <w:sz w:val="18"/>
        </w:rPr>
      </w:pPr>
      <w:r>
        <w:rPr>
          <w:rFonts w:ascii="Arial" w:hAnsi="Arial"/>
          <w:color w:val="282828"/>
          <w:w w:val="105"/>
          <w:sz w:val="18"/>
        </w:rPr>
        <w:t>It wasn't until 2001 that</w:t>
      </w:r>
      <w:r>
        <w:rPr>
          <w:rFonts w:ascii="Arial" w:hAnsi="Arial"/>
          <w:color w:val="282828"/>
          <w:spacing w:val="-9"/>
          <w:w w:val="105"/>
          <w:sz w:val="18"/>
        </w:rPr>
        <w:t> </w:t>
      </w:r>
      <w:r>
        <w:rPr>
          <w:rFonts w:ascii="Arial" w:hAnsi="Arial"/>
          <w:color w:val="282828"/>
          <w:w w:val="105"/>
          <w:sz w:val="18"/>
        </w:rPr>
        <w:t>Clifford Booth</w:t>
      </w:r>
      <w:r>
        <w:rPr>
          <w:rFonts w:ascii="Arial" w:hAnsi="Arial"/>
          <w:color w:val="282828"/>
          <w:spacing w:val="-5"/>
          <w:w w:val="105"/>
          <w:sz w:val="18"/>
        </w:rPr>
        <w:t> </w:t>
      </w:r>
      <w:r>
        <w:rPr>
          <w:rFonts w:ascii="Arial" w:hAnsi="Arial"/>
          <w:color w:val="282828"/>
          <w:w w:val="105"/>
          <w:sz w:val="18"/>
        </w:rPr>
        <w:t>-Arundel's Code Enforcement Officer -</w:t>
      </w:r>
      <w:r>
        <w:rPr>
          <w:rFonts w:ascii="Arial" w:hAnsi="Arial"/>
          <w:color w:val="282828"/>
          <w:spacing w:val="40"/>
          <w:w w:val="105"/>
          <w:sz w:val="18"/>
        </w:rPr>
        <w:t> </w:t>
      </w:r>
      <w:r>
        <w:rPr>
          <w:rFonts w:ascii="Arial" w:hAnsi="Arial"/>
          <w:color w:val="282828"/>
          <w:w w:val="105"/>
          <w:sz w:val="18"/>
        </w:rPr>
        <w:t>advised me</w:t>
      </w:r>
      <w:r>
        <w:rPr>
          <w:rFonts w:ascii="Arial" w:hAnsi="Arial"/>
          <w:color w:val="282828"/>
          <w:spacing w:val="-2"/>
          <w:w w:val="105"/>
          <w:sz w:val="18"/>
        </w:rPr>
        <w:t> </w:t>
      </w:r>
      <w:r>
        <w:rPr>
          <w:rFonts w:ascii="Arial" w:hAnsi="Arial"/>
          <w:color w:val="282828"/>
          <w:w w:val="105"/>
          <w:sz w:val="18"/>
        </w:rPr>
        <w:t>of</w:t>
      </w:r>
      <w:r>
        <w:rPr>
          <w:rFonts w:ascii="Arial" w:hAnsi="Arial"/>
          <w:color w:val="282828"/>
          <w:spacing w:val="-1"/>
          <w:w w:val="105"/>
          <w:sz w:val="18"/>
        </w:rPr>
        <w:t> </w:t>
      </w:r>
      <w:r>
        <w:rPr>
          <w:rFonts w:ascii="Arial" w:hAnsi="Arial"/>
          <w:color w:val="282828"/>
          <w:w w:val="105"/>
          <w:sz w:val="18"/>
        </w:rPr>
        <w:t>the access problem to my property.</w:t>
      </w:r>
    </w:p>
    <w:p>
      <w:pPr>
        <w:pStyle w:val="BodyText"/>
        <w:spacing w:before="5"/>
        <w:rPr>
          <w:sz w:val="21"/>
        </w:rPr>
      </w:pPr>
    </w:p>
    <w:p>
      <w:pPr>
        <w:pStyle w:val="ListParagraph"/>
        <w:numPr>
          <w:ilvl w:val="0"/>
          <w:numId w:val="34"/>
        </w:numPr>
        <w:tabs>
          <w:tab w:pos="2205" w:val="left" w:leader="none"/>
        </w:tabs>
        <w:spacing w:line="268" w:lineRule="auto" w:before="0" w:after="0"/>
        <w:ind w:left="2053" w:right="1827" w:firstLine="7"/>
        <w:jc w:val="left"/>
        <w:rPr>
          <w:rFonts w:ascii="Arial" w:hAnsi="Arial"/>
          <w:color w:val="282828"/>
          <w:sz w:val="18"/>
        </w:rPr>
      </w:pPr>
      <w:r>
        <w:rPr>
          <w:rFonts w:ascii="Arial" w:hAnsi="Arial"/>
          <w:color w:val="282828"/>
          <w:w w:val="105"/>
          <w:sz w:val="18"/>
        </w:rPr>
        <w:t>Between</w:t>
      </w:r>
      <w:r>
        <w:rPr>
          <w:rFonts w:ascii="Arial" w:hAnsi="Arial"/>
          <w:color w:val="282828"/>
          <w:spacing w:val="-14"/>
          <w:w w:val="105"/>
          <w:sz w:val="18"/>
        </w:rPr>
        <w:t> </w:t>
      </w:r>
      <w:r>
        <w:rPr>
          <w:rFonts w:ascii="Arial" w:hAnsi="Arial"/>
          <w:color w:val="282828"/>
          <w:w w:val="105"/>
          <w:sz w:val="18"/>
        </w:rPr>
        <w:t>2004</w:t>
      </w:r>
      <w:r>
        <w:rPr>
          <w:rFonts w:ascii="Arial" w:hAnsi="Arial"/>
          <w:color w:val="282828"/>
          <w:spacing w:val="-13"/>
          <w:w w:val="105"/>
          <w:sz w:val="18"/>
        </w:rPr>
        <w:t> </w:t>
      </w:r>
      <w:r>
        <w:rPr>
          <w:rFonts w:ascii="Arial" w:hAnsi="Arial"/>
          <w:color w:val="282828"/>
          <w:w w:val="105"/>
          <w:sz w:val="18"/>
        </w:rPr>
        <w:t>-</w:t>
      </w:r>
      <w:r>
        <w:rPr>
          <w:rFonts w:ascii="Arial" w:hAnsi="Arial"/>
          <w:color w:val="282828"/>
          <w:spacing w:val="16"/>
          <w:w w:val="105"/>
          <w:sz w:val="18"/>
        </w:rPr>
        <w:t> </w:t>
      </w:r>
      <w:r>
        <w:rPr>
          <w:rFonts w:ascii="Arial" w:hAnsi="Arial"/>
          <w:color w:val="282828"/>
          <w:w w:val="105"/>
          <w:sz w:val="18"/>
        </w:rPr>
        <w:t>2006</w:t>
      </w:r>
      <w:r>
        <w:rPr>
          <w:rFonts w:ascii="Arial" w:hAnsi="Arial"/>
          <w:color w:val="282828"/>
          <w:spacing w:val="-9"/>
          <w:w w:val="105"/>
          <w:sz w:val="18"/>
        </w:rPr>
        <w:t> </w:t>
      </w:r>
      <w:r>
        <w:rPr>
          <w:rFonts w:ascii="Arial" w:hAnsi="Arial"/>
          <w:color w:val="282828"/>
          <w:w w:val="105"/>
          <w:sz w:val="18"/>
        </w:rPr>
        <w:t>neighbors and</w:t>
      </w:r>
      <w:r>
        <w:rPr>
          <w:rFonts w:ascii="Arial" w:hAnsi="Arial"/>
          <w:color w:val="282828"/>
          <w:spacing w:val="-10"/>
          <w:w w:val="105"/>
          <w:sz w:val="18"/>
        </w:rPr>
        <w:t> </w:t>
      </w:r>
      <w:r>
        <w:rPr>
          <w:rFonts w:ascii="Arial" w:hAnsi="Arial"/>
          <w:color w:val="282828"/>
          <w:w w:val="105"/>
          <w:sz w:val="18"/>
        </w:rPr>
        <w:t>attorneys</w:t>
      </w:r>
      <w:r>
        <w:rPr>
          <w:rFonts w:ascii="Arial" w:hAnsi="Arial"/>
          <w:color w:val="282828"/>
          <w:spacing w:val="-3"/>
          <w:w w:val="105"/>
          <w:sz w:val="18"/>
        </w:rPr>
        <w:t> </w:t>
      </w:r>
      <w:r>
        <w:rPr>
          <w:rFonts w:ascii="Arial" w:hAnsi="Arial"/>
          <w:color w:val="282828"/>
          <w:w w:val="105"/>
          <w:sz w:val="18"/>
        </w:rPr>
        <w:t>met</w:t>
      </w:r>
      <w:r>
        <w:rPr>
          <w:rFonts w:ascii="Arial" w:hAnsi="Arial"/>
          <w:color w:val="282828"/>
          <w:spacing w:val="-13"/>
          <w:w w:val="105"/>
          <w:sz w:val="18"/>
        </w:rPr>
        <w:t> </w:t>
      </w:r>
      <w:r>
        <w:rPr>
          <w:rFonts w:ascii="Arial" w:hAnsi="Arial"/>
          <w:color w:val="414141"/>
          <w:w w:val="105"/>
          <w:sz w:val="18"/>
        </w:rPr>
        <w:t>to</w:t>
      </w:r>
      <w:r>
        <w:rPr>
          <w:rFonts w:ascii="Arial" w:hAnsi="Arial"/>
          <w:color w:val="414141"/>
          <w:spacing w:val="-9"/>
          <w:w w:val="105"/>
          <w:sz w:val="18"/>
        </w:rPr>
        <w:t> </w:t>
      </w:r>
      <w:r>
        <w:rPr>
          <w:rFonts w:ascii="Arial" w:hAnsi="Arial"/>
          <w:color w:val="414141"/>
          <w:w w:val="105"/>
          <w:sz w:val="18"/>
        </w:rPr>
        <w:t>attempl</w:t>
      </w:r>
      <w:r>
        <w:rPr>
          <w:rFonts w:ascii="Arial" w:hAnsi="Arial"/>
          <w:color w:val="414141"/>
          <w:spacing w:val="-18"/>
          <w:w w:val="105"/>
          <w:sz w:val="18"/>
        </w:rPr>
        <w:t> </w:t>
      </w:r>
      <w:r>
        <w:rPr>
          <w:rFonts w:ascii="Arial" w:hAnsi="Arial"/>
          <w:color w:val="282828"/>
          <w:w w:val="105"/>
          <w:sz w:val="18"/>
        </w:rPr>
        <w:t>resolution</w:t>
      </w:r>
      <w:r>
        <w:rPr>
          <w:rFonts w:ascii="Arial" w:hAnsi="Arial"/>
          <w:color w:val="282828"/>
          <w:spacing w:val="-1"/>
          <w:w w:val="105"/>
          <w:sz w:val="18"/>
        </w:rPr>
        <w:t> </w:t>
      </w:r>
      <w:r>
        <w:rPr>
          <w:rFonts w:ascii="Arial" w:hAnsi="Arial"/>
          <w:color w:val="282828"/>
          <w:w w:val="105"/>
          <w:sz w:val="18"/>
        </w:rPr>
        <w:t>of</w:t>
      </w:r>
      <w:r>
        <w:rPr>
          <w:rFonts w:ascii="Arial" w:hAnsi="Arial"/>
          <w:color w:val="282828"/>
          <w:spacing w:val="-13"/>
          <w:w w:val="105"/>
          <w:sz w:val="18"/>
        </w:rPr>
        <w:t> </w:t>
      </w:r>
      <w:r>
        <w:rPr>
          <w:rFonts w:ascii="Arial" w:hAnsi="Arial"/>
          <w:color w:val="282828"/>
          <w:w w:val="105"/>
          <w:sz w:val="18"/>
        </w:rPr>
        <w:t>the</w:t>
      </w:r>
      <w:r>
        <w:rPr>
          <w:rFonts w:ascii="Arial" w:hAnsi="Arial"/>
          <w:color w:val="282828"/>
          <w:spacing w:val="-11"/>
          <w:w w:val="105"/>
          <w:sz w:val="18"/>
        </w:rPr>
        <w:t> </w:t>
      </w:r>
      <w:r>
        <w:rPr>
          <w:rFonts w:ascii="Arial" w:hAnsi="Arial"/>
          <w:color w:val="282828"/>
          <w:w w:val="105"/>
          <w:sz w:val="18"/>
        </w:rPr>
        <w:t>roadway access. At the time,</w:t>
      </w:r>
      <w:r>
        <w:rPr>
          <w:rFonts w:ascii="Arial" w:hAnsi="Arial"/>
          <w:color w:val="282828"/>
          <w:spacing w:val="-2"/>
          <w:w w:val="105"/>
          <w:sz w:val="18"/>
        </w:rPr>
        <w:t> </w:t>
      </w:r>
      <w:r>
        <w:rPr>
          <w:rFonts w:ascii="Arial" w:hAnsi="Arial"/>
          <w:color w:val="282828"/>
          <w:w w:val="105"/>
          <w:sz w:val="18"/>
        </w:rPr>
        <w:t>I did</w:t>
      </w:r>
      <w:r>
        <w:rPr>
          <w:rFonts w:ascii="Arial" w:hAnsi="Arial"/>
          <w:color w:val="282828"/>
          <w:spacing w:val="22"/>
          <w:w w:val="105"/>
          <w:sz w:val="18"/>
        </w:rPr>
        <w:t> </w:t>
      </w:r>
      <w:r>
        <w:rPr>
          <w:rFonts w:ascii="Arial" w:hAnsi="Arial"/>
          <w:color w:val="282828"/>
          <w:w w:val="105"/>
          <w:sz w:val="18"/>
        </w:rPr>
        <w:t>not</w:t>
      </w:r>
      <w:r>
        <w:rPr>
          <w:rFonts w:ascii="Arial" w:hAnsi="Arial"/>
          <w:color w:val="282828"/>
          <w:spacing w:val="-5"/>
          <w:w w:val="105"/>
          <w:sz w:val="18"/>
        </w:rPr>
        <w:t> </w:t>
      </w:r>
      <w:r>
        <w:rPr>
          <w:rFonts w:ascii="Arial" w:hAnsi="Arial"/>
          <w:color w:val="282828"/>
          <w:w w:val="105"/>
          <w:sz w:val="18"/>
        </w:rPr>
        <w:t>know that</w:t>
      </w:r>
      <w:r>
        <w:rPr>
          <w:rFonts w:ascii="Arial" w:hAnsi="Arial"/>
          <w:color w:val="282828"/>
          <w:spacing w:val="-3"/>
          <w:w w:val="105"/>
          <w:sz w:val="18"/>
        </w:rPr>
        <w:t> </w:t>
      </w:r>
      <w:r>
        <w:rPr>
          <w:rFonts w:ascii="Arial" w:hAnsi="Arial"/>
          <w:color w:val="282828"/>
          <w:w w:val="105"/>
          <w:sz w:val="18"/>
        </w:rPr>
        <w:t>my deed was a</w:t>
      </w:r>
      <w:r>
        <w:rPr>
          <w:rFonts w:ascii="Arial" w:hAnsi="Arial"/>
          <w:color w:val="282828"/>
          <w:spacing w:val="-8"/>
          <w:w w:val="105"/>
          <w:sz w:val="18"/>
        </w:rPr>
        <w:t> </w:t>
      </w:r>
      <w:r>
        <w:rPr>
          <w:rFonts w:ascii="Arial" w:hAnsi="Arial"/>
          <w:color w:val="282828"/>
          <w:w w:val="105"/>
          <w:sz w:val="18"/>
        </w:rPr>
        <w:t>rarity. My</w:t>
      </w:r>
      <w:r>
        <w:rPr>
          <w:rFonts w:ascii="Arial" w:hAnsi="Arial"/>
          <w:color w:val="282828"/>
          <w:spacing w:val="11"/>
          <w:w w:val="105"/>
          <w:sz w:val="18"/>
        </w:rPr>
        <w:t> </w:t>
      </w:r>
      <w:r>
        <w:rPr>
          <w:rFonts w:ascii="Arial" w:hAnsi="Arial"/>
          <w:color w:val="282828"/>
          <w:w w:val="105"/>
          <w:sz w:val="18"/>
        </w:rPr>
        <w:t>deed</w:t>
      </w:r>
      <w:r>
        <w:rPr>
          <w:rFonts w:ascii="Arial" w:hAnsi="Arial"/>
          <w:color w:val="282828"/>
          <w:spacing w:val="-3"/>
          <w:w w:val="105"/>
          <w:sz w:val="18"/>
        </w:rPr>
        <w:t> </w:t>
      </w:r>
      <w:r>
        <w:rPr>
          <w:rFonts w:ascii="Arial" w:hAnsi="Arial"/>
          <w:color w:val="282828"/>
          <w:w w:val="105"/>
          <w:sz w:val="18"/>
        </w:rPr>
        <w:t>did</w:t>
      </w:r>
      <w:r>
        <w:rPr>
          <w:rFonts w:ascii="Arial" w:hAnsi="Arial"/>
          <w:color w:val="282828"/>
          <w:spacing w:val="12"/>
          <w:w w:val="105"/>
          <w:sz w:val="18"/>
        </w:rPr>
        <w:t> </w:t>
      </w:r>
      <w:r>
        <w:rPr>
          <w:rFonts w:ascii="Arial" w:hAnsi="Arial"/>
          <w:color w:val="282828"/>
          <w:w w:val="105"/>
          <w:sz w:val="18"/>
        </w:rPr>
        <w:t>not</w:t>
      </w:r>
      <w:r>
        <w:rPr>
          <w:rFonts w:ascii="Arial" w:hAnsi="Arial"/>
          <w:color w:val="282828"/>
          <w:spacing w:val="-4"/>
          <w:w w:val="105"/>
          <w:sz w:val="18"/>
        </w:rPr>
        <w:t> </w:t>
      </w:r>
      <w:r>
        <w:rPr>
          <w:rFonts w:ascii="Arial" w:hAnsi="Arial"/>
          <w:color w:val="282828"/>
          <w:w w:val="105"/>
          <w:sz w:val="18"/>
        </w:rPr>
        <w:t>retain</w:t>
      </w:r>
      <w:r>
        <w:rPr>
          <w:rFonts w:ascii="Arial" w:hAnsi="Arial"/>
          <w:color w:val="282828"/>
          <w:spacing w:val="9"/>
          <w:w w:val="105"/>
          <w:sz w:val="18"/>
        </w:rPr>
        <w:t> </w:t>
      </w:r>
      <w:r>
        <w:rPr>
          <w:rFonts w:ascii="Arial" w:hAnsi="Arial"/>
          <w:color w:val="282828"/>
          <w:w w:val="105"/>
          <w:sz w:val="18"/>
        </w:rPr>
        <w:t>an easement for the use</w:t>
      </w:r>
      <w:r>
        <w:rPr>
          <w:rFonts w:ascii="Arial" w:hAnsi="Arial"/>
          <w:color w:val="282828"/>
          <w:w w:val="105"/>
          <w:sz w:val="18"/>
        </w:rPr>
        <w:t> of</w:t>
      </w:r>
      <w:r>
        <w:rPr>
          <w:rFonts w:ascii="Arial" w:hAnsi="Arial"/>
          <w:color w:val="282828"/>
          <w:spacing w:val="-14"/>
          <w:w w:val="105"/>
          <w:sz w:val="18"/>
        </w:rPr>
        <w:t> </w:t>
      </w:r>
      <w:r>
        <w:rPr>
          <w:rFonts w:ascii="Arial" w:hAnsi="Arial"/>
          <w:color w:val="282828"/>
          <w:w w:val="105"/>
          <w:sz w:val="18"/>
        </w:rPr>
        <w:t>Curtis</w:t>
      </w:r>
      <w:r>
        <w:rPr>
          <w:rFonts w:ascii="Arial" w:hAnsi="Arial"/>
          <w:color w:val="282828"/>
          <w:spacing w:val="-10"/>
          <w:w w:val="105"/>
          <w:sz w:val="18"/>
        </w:rPr>
        <w:t> </w:t>
      </w:r>
      <w:r>
        <w:rPr>
          <w:rFonts w:ascii="Arial" w:hAnsi="Arial"/>
          <w:color w:val="282828"/>
          <w:w w:val="105"/>
          <w:sz w:val="18"/>
        </w:rPr>
        <w:t>Road.</w:t>
      </w:r>
      <w:r>
        <w:rPr>
          <w:rFonts w:ascii="Arial" w:hAnsi="Arial"/>
          <w:color w:val="282828"/>
          <w:spacing w:val="-8"/>
          <w:w w:val="105"/>
          <w:sz w:val="18"/>
        </w:rPr>
        <w:t> </w:t>
      </w:r>
      <w:r>
        <w:rPr>
          <w:rFonts w:ascii="Arial" w:hAnsi="Arial"/>
          <w:color w:val="282828"/>
          <w:w w:val="105"/>
          <w:sz w:val="18"/>
        </w:rPr>
        <w:t>My</w:t>
      </w:r>
      <w:r>
        <w:rPr>
          <w:rFonts w:ascii="Arial" w:hAnsi="Arial"/>
          <w:color w:val="282828"/>
          <w:spacing w:val="22"/>
          <w:w w:val="105"/>
          <w:sz w:val="18"/>
        </w:rPr>
        <w:t> </w:t>
      </w:r>
      <w:r>
        <w:rPr>
          <w:rFonts w:ascii="Arial" w:hAnsi="Arial"/>
          <w:color w:val="282828"/>
          <w:w w:val="105"/>
          <w:sz w:val="18"/>
        </w:rPr>
        <w:t>neighbors</w:t>
      </w:r>
      <w:r>
        <w:rPr>
          <w:rFonts w:ascii="Arial" w:hAnsi="Arial"/>
          <w:color w:val="282828"/>
          <w:spacing w:val="8"/>
          <w:w w:val="105"/>
          <w:sz w:val="18"/>
        </w:rPr>
        <w:t> </w:t>
      </w:r>
      <w:r>
        <w:rPr>
          <w:rFonts w:ascii="Arial" w:hAnsi="Arial"/>
          <w:color w:val="282828"/>
          <w:w w:val="105"/>
          <w:sz w:val="18"/>
        </w:rPr>
        <w:t>were</w:t>
      </w:r>
      <w:r>
        <w:rPr>
          <w:rFonts w:ascii="Arial" w:hAnsi="Arial"/>
          <w:color w:val="282828"/>
          <w:spacing w:val="-9"/>
          <w:w w:val="105"/>
          <w:sz w:val="18"/>
        </w:rPr>
        <w:t> </w:t>
      </w:r>
      <w:r>
        <w:rPr>
          <w:rFonts w:ascii="Arial" w:hAnsi="Arial"/>
          <w:color w:val="282828"/>
          <w:w w:val="105"/>
          <w:sz w:val="18"/>
        </w:rPr>
        <w:t>accessing</w:t>
      </w:r>
      <w:r>
        <w:rPr>
          <w:rFonts w:ascii="Arial" w:hAnsi="Arial"/>
          <w:color w:val="282828"/>
          <w:spacing w:val="-7"/>
          <w:w w:val="105"/>
          <w:sz w:val="18"/>
        </w:rPr>
        <w:t> </w:t>
      </w:r>
      <w:r>
        <w:rPr>
          <w:rFonts w:ascii="Arial" w:hAnsi="Arial"/>
          <w:color w:val="282828"/>
          <w:w w:val="105"/>
          <w:sz w:val="18"/>
        </w:rPr>
        <w:t>Curtis</w:t>
      </w:r>
      <w:r>
        <w:rPr>
          <w:rFonts w:ascii="Arial" w:hAnsi="Arial"/>
          <w:color w:val="282828"/>
          <w:spacing w:val="-4"/>
          <w:w w:val="105"/>
          <w:sz w:val="18"/>
        </w:rPr>
        <w:t> </w:t>
      </w:r>
      <w:r>
        <w:rPr>
          <w:rFonts w:ascii="Arial" w:hAnsi="Arial"/>
          <w:color w:val="282828"/>
          <w:w w:val="105"/>
          <w:sz w:val="18"/>
        </w:rPr>
        <w:t>Road</w:t>
      </w:r>
      <w:r>
        <w:rPr>
          <w:rFonts w:ascii="Arial" w:hAnsi="Arial"/>
          <w:color w:val="282828"/>
          <w:spacing w:val="-5"/>
          <w:w w:val="105"/>
          <w:sz w:val="18"/>
        </w:rPr>
        <w:t> </w:t>
      </w:r>
      <w:r>
        <w:rPr>
          <w:rFonts w:ascii="Arial" w:hAnsi="Arial"/>
          <w:color w:val="282828"/>
          <w:w w:val="105"/>
          <w:sz w:val="18"/>
        </w:rPr>
        <w:t>via</w:t>
      </w:r>
      <w:r>
        <w:rPr>
          <w:rFonts w:ascii="Arial" w:hAnsi="Arial"/>
          <w:color w:val="282828"/>
          <w:spacing w:val="-14"/>
          <w:w w:val="105"/>
          <w:sz w:val="18"/>
        </w:rPr>
        <w:t> </w:t>
      </w:r>
      <w:r>
        <w:rPr>
          <w:rFonts w:ascii="Arial" w:hAnsi="Arial"/>
          <w:color w:val="282828"/>
          <w:w w:val="105"/>
          <w:sz w:val="18"/>
        </w:rPr>
        <w:t>the</w:t>
      </w:r>
      <w:r>
        <w:rPr>
          <w:rFonts w:ascii="Arial" w:hAnsi="Arial"/>
          <w:color w:val="282828"/>
          <w:spacing w:val="-13"/>
          <w:w w:val="105"/>
          <w:sz w:val="18"/>
        </w:rPr>
        <w:t> </w:t>
      </w:r>
      <w:r>
        <w:rPr>
          <w:rFonts w:ascii="Arial" w:hAnsi="Arial"/>
          <w:color w:val="282828"/>
          <w:w w:val="105"/>
          <w:sz w:val="18"/>
        </w:rPr>
        <w:t>Irving</w:t>
      </w:r>
      <w:r>
        <w:rPr>
          <w:rFonts w:ascii="Arial" w:hAnsi="Arial"/>
          <w:color w:val="282828"/>
          <w:spacing w:val="-13"/>
          <w:w w:val="105"/>
          <w:sz w:val="18"/>
        </w:rPr>
        <w:t> </w:t>
      </w:r>
      <w:r>
        <w:rPr>
          <w:rFonts w:ascii="Arial" w:hAnsi="Arial"/>
          <w:color w:val="282828"/>
          <w:w w:val="105"/>
          <w:sz w:val="18"/>
        </w:rPr>
        <w:t>Road legally via</w:t>
      </w:r>
      <w:r>
        <w:rPr>
          <w:rFonts w:ascii="Arial" w:hAnsi="Arial"/>
          <w:color w:val="282828"/>
          <w:spacing w:val="-9"/>
          <w:w w:val="105"/>
          <w:sz w:val="18"/>
        </w:rPr>
        <w:t> </w:t>
      </w:r>
      <w:r>
        <w:rPr>
          <w:rFonts w:ascii="Arial" w:hAnsi="Arial"/>
          <w:color w:val="282828"/>
          <w:w w:val="105"/>
          <w:sz w:val="18"/>
        </w:rPr>
        <w:t>easements referenced in their deeds.</w:t>
      </w:r>
      <w:r>
        <w:rPr>
          <w:rFonts w:ascii="Arial" w:hAnsi="Arial"/>
          <w:color w:val="282828"/>
          <w:spacing w:val="-2"/>
          <w:w w:val="105"/>
          <w:sz w:val="18"/>
        </w:rPr>
        <w:t> </w:t>
      </w:r>
      <w:r>
        <w:rPr>
          <w:rFonts w:ascii="Arial" w:hAnsi="Arial"/>
          <w:color w:val="282828"/>
          <w:w w:val="105"/>
          <w:sz w:val="18"/>
        </w:rPr>
        <w:t>No</w:t>
      </w:r>
      <w:r>
        <w:rPr>
          <w:rFonts w:ascii="Arial" w:hAnsi="Arial"/>
          <w:color w:val="282828"/>
          <w:spacing w:val="-8"/>
          <w:w w:val="105"/>
          <w:sz w:val="18"/>
        </w:rPr>
        <w:t> </w:t>
      </w:r>
      <w:r>
        <w:rPr>
          <w:rFonts w:ascii="Arial" w:hAnsi="Arial"/>
          <w:color w:val="282828"/>
          <w:w w:val="105"/>
          <w:sz w:val="18"/>
        </w:rPr>
        <w:t>resolution over cooperative use</w:t>
      </w:r>
      <w:r>
        <w:rPr>
          <w:rFonts w:ascii="Arial" w:hAnsi="Arial"/>
          <w:color w:val="282828"/>
          <w:spacing w:val="-8"/>
          <w:w w:val="105"/>
          <w:sz w:val="18"/>
        </w:rPr>
        <w:t> </w:t>
      </w:r>
      <w:r>
        <w:rPr>
          <w:rFonts w:ascii="Arial" w:hAnsi="Arial"/>
          <w:color w:val="282828"/>
          <w:w w:val="105"/>
          <w:sz w:val="18"/>
        </w:rPr>
        <w:t>of</w:t>
      </w:r>
      <w:r>
        <w:rPr>
          <w:rFonts w:ascii="Arial" w:hAnsi="Arial"/>
          <w:color w:val="282828"/>
          <w:spacing w:val="-11"/>
          <w:w w:val="105"/>
          <w:sz w:val="18"/>
        </w:rPr>
        <w:t> </w:t>
      </w:r>
      <w:r>
        <w:rPr>
          <w:rFonts w:ascii="Arial" w:hAnsi="Arial"/>
          <w:color w:val="282828"/>
          <w:w w:val="105"/>
          <w:sz w:val="18"/>
        </w:rPr>
        <w:t>Curtis</w:t>
      </w:r>
      <w:r>
        <w:rPr>
          <w:rFonts w:ascii="Arial" w:hAnsi="Arial"/>
          <w:color w:val="282828"/>
          <w:spacing w:val="-2"/>
          <w:w w:val="105"/>
          <w:sz w:val="18"/>
        </w:rPr>
        <w:t> </w:t>
      </w:r>
      <w:r>
        <w:rPr>
          <w:rFonts w:ascii="Arial" w:hAnsi="Arial"/>
          <w:color w:val="282828"/>
          <w:w w:val="105"/>
          <w:sz w:val="18"/>
        </w:rPr>
        <w:t>Road</w:t>
      </w:r>
      <w:r>
        <w:rPr>
          <w:rFonts w:ascii="Arial" w:hAnsi="Arial"/>
          <w:color w:val="282828"/>
          <w:spacing w:val="-2"/>
          <w:w w:val="105"/>
          <w:sz w:val="18"/>
        </w:rPr>
        <w:t> </w:t>
      </w:r>
      <w:r>
        <w:rPr>
          <w:rFonts w:ascii="Arial" w:hAnsi="Arial"/>
          <w:color w:val="282828"/>
          <w:w w:val="105"/>
          <w:sz w:val="18"/>
        </w:rPr>
        <w:t>was achieved. The attorneys</w:t>
      </w:r>
      <w:r>
        <w:rPr>
          <w:rFonts w:ascii="Arial" w:hAnsi="Arial"/>
          <w:color w:val="282828"/>
          <w:spacing w:val="-1"/>
          <w:w w:val="105"/>
          <w:sz w:val="18"/>
        </w:rPr>
        <w:t> </w:t>
      </w:r>
      <w:r>
        <w:rPr>
          <w:rFonts w:ascii="Arial" w:hAnsi="Arial"/>
          <w:color w:val="282828"/>
          <w:w w:val="105"/>
          <w:sz w:val="18"/>
        </w:rPr>
        <w:t>at</w:t>
      </w:r>
      <w:r>
        <w:rPr>
          <w:rFonts w:ascii="Arial" w:hAnsi="Arial"/>
          <w:color w:val="282828"/>
          <w:spacing w:val="-14"/>
          <w:w w:val="105"/>
          <w:sz w:val="18"/>
        </w:rPr>
        <w:t> </w:t>
      </w:r>
      <w:r>
        <w:rPr>
          <w:rFonts w:ascii="Arial" w:hAnsi="Arial"/>
          <w:color w:val="282828"/>
          <w:w w:val="105"/>
          <w:sz w:val="18"/>
        </w:rPr>
        <w:t>the</w:t>
      </w:r>
      <w:r>
        <w:rPr>
          <w:rFonts w:ascii="Arial" w:hAnsi="Arial"/>
          <w:color w:val="282828"/>
          <w:spacing w:val="-10"/>
          <w:w w:val="105"/>
          <w:sz w:val="18"/>
        </w:rPr>
        <w:t> </w:t>
      </w:r>
      <w:r>
        <w:rPr>
          <w:rFonts w:ascii="Arial" w:hAnsi="Arial"/>
          <w:color w:val="282828"/>
          <w:w w:val="105"/>
          <w:sz w:val="18"/>
        </w:rPr>
        <w:t>time</w:t>
      </w:r>
      <w:r>
        <w:rPr>
          <w:rFonts w:ascii="Arial" w:hAnsi="Arial"/>
          <w:color w:val="282828"/>
          <w:spacing w:val="-6"/>
          <w:w w:val="105"/>
          <w:sz w:val="18"/>
        </w:rPr>
        <w:t> </w:t>
      </w:r>
      <w:r>
        <w:rPr>
          <w:rFonts w:ascii="Arial" w:hAnsi="Arial"/>
          <w:color w:val="282828"/>
          <w:w w:val="105"/>
          <w:sz w:val="18"/>
        </w:rPr>
        <w:t>suggested</w:t>
      </w:r>
      <w:r>
        <w:rPr>
          <w:rFonts w:ascii="Arial" w:hAnsi="Arial"/>
          <w:color w:val="282828"/>
          <w:spacing w:val="-11"/>
          <w:w w:val="105"/>
          <w:sz w:val="18"/>
        </w:rPr>
        <w:t> </w:t>
      </w:r>
      <w:r>
        <w:rPr>
          <w:rFonts w:ascii="Arial" w:hAnsi="Arial"/>
          <w:color w:val="282828"/>
          <w:w w:val="105"/>
          <w:sz w:val="18"/>
        </w:rPr>
        <w:t>the</w:t>
      </w:r>
      <w:r>
        <w:rPr>
          <w:rFonts w:ascii="Arial" w:hAnsi="Arial"/>
          <w:color w:val="282828"/>
          <w:spacing w:val="-14"/>
          <w:w w:val="105"/>
          <w:sz w:val="18"/>
        </w:rPr>
        <w:t> </w:t>
      </w:r>
      <w:r>
        <w:rPr>
          <w:rFonts w:ascii="Arial" w:hAnsi="Arial"/>
          <w:color w:val="414141"/>
          <w:w w:val="105"/>
          <w:sz w:val="18"/>
        </w:rPr>
        <w:t>continued</w:t>
      </w:r>
      <w:r>
        <w:rPr>
          <w:rFonts w:ascii="Arial" w:hAnsi="Arial"/>
          <w:color w:val="414141"/>
          <w:spacing w:val="-5"/>
          <w:w w:val="105"/>
          <w:sz w:val="18"/>
        </w:rPr>
        <w:t> </w:t>
      </w:r>
      <w:r>
        <w:rPr>
          <w:rFonts w:ascii="Arial" w:hAnsi="Arial"/>
          <w:color w:val="282828"/>
          <w:w w:val="105"/>
          <w:sz w:val="18"/>
        </w:rPr>
        <w:t>payment</w:t>
      </w:r>
      <w:r>
        <w:rPr>
          <w:rFonts w:ascii="Arial" w:hAnsi="Arial"/>
          <w:color w:val="282828"/>
          <w:spacing w:val="-6"/>
          <w:w w:val="105"/>
          <w:sz w:val="18"/>
        </w:rPr>
        <w:t> </w:t>
      </w:r>
      <w:r>
        <w:rPr>
          <w:rFonts w:ascii="Arial" w:hAnsi="Arial"/>
          <w:color w:val="282828"/>
          <w:w w:val="105"/>
          <w:sz w:val="18"/>
        </w:rPr>
        <w:t>of</w:t>
      </w:r>
      <w:r>
        <w:rPr>
          <w:rFonts w:ascii="Arial" w:hAnsi="Arial"/>
          <w:color w:val="282828"/>
          <w:spacing w:val="-5"/>
          <w:w w:val="105"/>
          <w:sz w:val="18"/>
        </w:rPr>
        <w:t> </w:t>
      </w:r>
      <w:r>
        <w:rPr>
          <w:rFonts w:ascii="Arial" w:hAnsi="Arial"/>
          <w:color w:val="282828"/>
          <w:w w:val="105"/>
          <w:sz w:val="18"/>
        </w:rPr>
        <w:t>property</w:t>
      </w:r>
      <w:r>
        <w:rPr>
          <w:rFonts w:ascii="Arial" w:hAnsi="Arial"/>
          <w:color w:val="282828"/>
          <w:spacing w:val="-6"/>
          <w:w w:val="105"/>
          <w:sz w:val="18"/>
        </w:rPr>
        <w:t> </w:t>
      </w:r>
      <w:r>
        <w:rPr>
          <w:rFonts w:ascii="Arial" w:hAnsi="Arial"/>
          <w:color w:val="282828"/>
          <w:w w:val="105"/>
          <w:sz w:val="18"/>
        </w:rPr>
        <w:t>taxes</w:t>
      </w:r>
      <w:r>
        <w:rPr>
          <w:rFonts w:ascii="Arial" w:hAnsi="Arial"/>
          <w:color w:val="282828"/>
          <w:spacing w:val="-5"/>
          <w:w w:val="105"/>
          <w:sz w:val="18"/>
        </w:rPr>
        <w:t> </w:t>
      </w:r>
      <w:r>
        <w:rPr>
          <w:rFonts w:ascii="Arial" w:hAnsi="Arial"/>
          <w:color w:val="282828"/>
          <w:w w:val="105"/>
          <w:sz w:val="18"/>
        </w:rPr>
        <w:t>but</w:t>
      </w:r>
      <w:r>
        <w:rPr>
          <w:rFonts w:ascii="Arial" w:hAnsi="Arial"/>
          <w:color w:val="282828"/>
          <w:spacing w:val="25"/>
          <w:w w:val="105"/>
          <w:sz w:val="18"/>
        </w:rPr>
        <w:t> </w:t>
      </w:r>
      <w:r>
        <w:rPr>
          <w:rFonts w:ascii="Arial" w:hAnsi="Arial"/>
          <w:color w:val="282828"/>
          <w:w w:val="105"/>
          <w:sz w:val="18"/>
        </w:rPr>
        <w:t>in</w:t>
      </w:r>
      <w:r>
        <w:rPr>
          <w:rFonts w:ascii="Arial" w:hAnsi="Arial"/>
          <w:color w:val="282828"/>
          <w:spacing w:val="12"/>
          <w:w w:val="105"/>
          <w:sz w:val="18"/>
        </w:rPr>
        <w:t> </w:t>
      </w:r>
      <w:r>
        <w:rPr>
          <w:rFonts w:ascii="Arial" w:hAnsi="Arial"/>
          <w:color w:val="282828"/>
          <w:w w:val="105"/>
          <w:sz w:val="18"/>
        </w:rPr>
        <w:t>hindsight</w:t>
      </w:r>
      <w:r>
        <w:rPr>
          <w:rFonts w:ascii="Arial" w:hAnsi="Arial"/>
          <w:color w:val="282828"/>
          <w:spacing w:val="-3"/>
          <w:w w:val="105"/>
          <w:sz w:val="18"/>
        </w:rPr>
        <w:t> </w:t>
      </w:r>
      <w:r>
        <w:rPr>
          <w:rFonts w:ascii="Arial" w:hAnsi="Arial"/>
          <w:color w:val="282828"/>
          <w:w w:val="105"/>
          <w:sz w:val="18"/>
        </w:rPr>
        <w:t>this</w:t>
      </w:r>
      <w:r>
        <w:rPr>
          <w:rFonts w:ascii="Arial" w:hAnsi="Arial"/>
          <w:color w:val="282828"/>
          <w:spacing w:val="-8"/>
          <w:w w:val="105"/>
          <w:sz w:val="18"/>
        </w:rPr>
        <w:t> </w:t>
      </w:r>
      <w:r>
        <w:rPr>
          <w:rFonts w:ascii="Arial" w:hAnsi="Arial"/>
          <w:color w:val="282828"/>
          <w:w w:val="105"/>
          <w:sz w:val="18"/>
        </w:rPr>
        <w:t>advice may</w:t>
      </w:r>
      <w:r>
        <w:rPr>
          <w:rFonts w:ascii="Arial" w:hAnsi="Arial"/>
          <w:color w:val="282828"/>
          <w:spacing w:val="-1"/>
          <w:w w:val="105"/>
          <w:sz w:val="18"/>
        </w:rPr>
        <w:t> </w:t>
      </w:r>
      <w:r>
        <w:rPr>
          <w:rFonts w:ascii="Arial" w:hAnsi="Arial"/>
          <w:color w:val="282828"/>
          <w:w w:val="105"/>
          <w:sz w:val="18"/>
        </w:rPr>
        <w:t>have</w:t>
      </w:r>
      <w:r>
        <w:rPr>
          <w:rFonts w:ascii="Arial" w:hAnsi="Arial"/>
          <w:color w:val="282828"/>
          <w:spacing w:val="-11"/>
          <w:w w:val="105"/>
          <w:sz w:val="18"/>
        </w:rPr>
        <w:t> </w:t>
      </w:r>
      <w:r>
        <w:rPr>
          <w:rFonts w:ascii="Arial" w:hAnsi="Arial"/>
          <w:color w:val="282828"/>
          <w:w w:val="105"/>
          <w:sz w:val="18"/>
        </w:rPr>
        <w:t>been</w:t>
      </w:r>
      <w:r>
        <w:rPr>
          <w:rFonts w:ascii="Arial" w:hAnsi="Arial"/>
          <w:color w:val="282828"/>
          <w:spacing w:val="-2"/>
          <w:w w:val="105"/>
          <w:sz w:val="18"/>
        </w:rPr>
        <w:t> </w:t>
      </w:r>
      <w:r>
        <w:rPr>
          <w:rFonts w:ascii="Arial" w:hAnsi="Arial"/>
          <w:color w:val="282828"/>
          <w:w w:val="105"/>
          <w:sz w:val="18"/>
        </w:rPr>
        <w:t>more</w:t>
      </w:r>
      <w:r>
        <w:rPr>
          <w:rFonts w:ascii="Arial" w:hAnsi="Arial"/>
          <w:color w:val="282828"/>
          <w:spacing w:val="-5"/>
          <w:w w:val="105"/>
          <w:sz w:val="18"/>
        </w:rPr>
        <w:t> </w:t>
      </w:r>
      <w:r>
        <w:rPr>
          <w:rFonts w:ascii="Arial" w:hAnsi="Arial"/>
          <w:color w:val="282828"/>
          <w:w w:val="105"/>
          <w:sz w:val="18"/>
        </w:rPr>
        <w:t>appropriate for</w:t>
      </w:r>
      <w:r>
        <w:rPr>
          <w:rFonts w:ascii="Arial" w:hAnsi="Arial"/>
          <w:color w:val="282828"/>
          <w:spacing w:val="-1"/>
          <w:w w:val="105"/>
          <w:sz w:val="18"/>
        </w:rPr>
        <w:t> </w:t>
      </w:r>
      <w:r>
        <w:rPr>
          <w:rFonts w:ascii="Arial" w:hAnsi="Arial"/>
          <w:color w:val="414141"/>
          <w:w w:val="105"/>
          <w:sz w:val="18"/>
        </w:rPr>
        <w:t>other</w:t>
      </w:r>
      <w:r>
        <w:rPr>
          <w:rFonts w:ascii="Arial" w:hAnsi="Arial"/>
          <w:color w:val="414141"/>
          <w:spacing w:val="-3"/>
          <w:w w:val="105"/>
          <w:sz w:val="18"/>
        </w:rPr>
        <w:t> </w:t>
      </w:r>
      <w:r>
        <w:rPr>
          <w:rFonts w:ascii="Arial" w:hAnsi="Arial"/>
          <w:color w:val="282828"/>
          <w:w w:val="105"/>
          <w:sz w:val="18"/>
        </w:rPr>
        <w:t>owners whose</w:t>
      </w:r>
      <w:r>
        <w:rPr>
          <w:rFonts w:ascii="Arial" w:hAnsi="Arial"/>
          <w:color w:val="282828"/>
          <w:spacing w:val="-2"/>
          <w:w w:val="105"/>
          <w:sz w:val="18"/>
        </w:rPr>
        <w:t> </w:t>
      </w:r>
      <w:r>
        <w:rPr>
          <w:rFonts w:ascii="Arial" w:hAnsi="Arial"/>
          <w:color w:val="282828"/>
          <w:w w:val="105"/>
          <w:sz w:val="18"/>
        </w:rPr>
        <w:t>property values were</w:t>
      </w:r>
      <w:r>
        <w:rPr>
          <w:rFonts w:ascii="Arial" w:hAnsi="Arial"/>
          <w:color w:val="282828"/>
          <w:spacing w:val="-1"/>
          <w:w w:val="105"/>
          <w:sz w:val="18"/>
        </w:rPr>
        <w:t> </w:t>
      </w:r>
      <w:r>
        <w:rPr>
          <w:rFonts w:ascii="Arial" w:hAnsi="Arial"/>
          <w:color w:val="282828"/>
          <w:w w:val="105"/>
          <w:sz w:val="18"/>
        </w:rPr>
        <w:t>less impacted than </w:t>
      </w:r>
      <w:r>
        <w:rPr>
          <w:rFonts w:ascii="Arial" w:hAnsi="Arial"/>
          <w:color w:val="282828"/>
          <w:spacing w:val="-2"/>
          <w:w w:val="105"/>
          <w:sz w:val="18"/>
        </w:rPr>
        <w:t>mine.</w:t>
      </w:r>
    </w:p>
    <w:p>
      <w:pPr>
        <w:pStyle w:val="BodyText"/>
        <w:spacing w:before="5"/>
        <w:rPr>
          <w:sz w:val="21"/>
        </w:rPr>
      </w:pPr>
    </w:p>
    <w:p>
      <w:pPr>
        <w:pStyle w:val="ListParagraph"/>
        <w:numPr>
          <w:ilvl w:val="0"/>
          <w:numId w:val="34"/>
        </w:numPr>
        <w:tabs>
          <w:tab w:pos="2191" w:val="left" w:leader="none"/>
        </w:tabs>
        <w:spacing w:line="266" w:lineRule="auto" w:before="1" w:after="0"/>
        <w:ind w:left="2048" w:right="1923" w:firstLine="7"/>
        <w:jc w:val="left"/>
        <w:rPr>
          <w:rFonts w:ascii="Arial" w:hAnsi="Arial"/>
          <w:color w:val="282828"/>
          <w:sz w:val="18"/>
        </w:rPr>
      </w:pPr>
      <w:r>
        <w:rPr>
          <w:rFonts w:ascii="Arial" w:hAnsi="Arial"/>
          <w:color w:val="282828"/>
          <w:w w:val="105"/>
          <w:sz w:val="18"/>
        </w:rPr>
        <w:t>In</w:t>
      </w:r>
      <w:r>
        <w:rPr>
          <w:rFonts w:ascii="Arial" w:hAnsi="Arial"/>
          <w:color w:val="282828"/>
          <w:spacing w:val="-9"/>
          <w:w w:val="105"/>
          <w:sz w:val="18"/>
        </w:rPr>
        <w:t> </w:t>
      </w:r>
      <w:r>
        <w:rPr>
          <w:rFonts w:ascii="Arial" w:hAnsi="Arial"/>
          <w:color w:val="282828"/>
          <w:w w:val="105"/>
          <w:sz w:val="18"/>
        </w:rPr>
        <w:t>2005 Ron</w:t>
      </w:r>
      <w:r>
        <w:rPr>
          <w:rFonts w:ascii="Arial" w:hAnsi="Arial"/>
          <w:color w:val="282828"/>
          <w:spacing w:val="-7"/>
          <w:w w:val="105"/>
          <w:sz w:val="18"/>
        </w:rPr>
        <w:t> </w:t>
      </w:r>
      <w:r>
        <w:rPr>
          <w:rFonts w:ascii="Arial" w:hAnsi="Arial"/>
          <w:color w:val="282828"/>
          <w:w w:val="105"/>
          <w:sz w:val="18"/>
        </w:rPr>
        <w:t>Couture</w:t>
      </w:r>
      <w:r>
        <w:rPr>
          <w:rFonts w:ascii="Arial" w:hAnsi="Arial"/>
          <w:color w:val="282828"/>
          <w:spacing w:val="-5"/>
          <w:w w:val="105"/>
          <w:sz w:val="18"/>
        </w:rPr>
        <w:t> </w:t>
      </w:r>
      <w:r>
        <w:rPr>
          <w:rFonts w:ascii="Arial" w:hAnsi="Arial"/>
          <w:color w:val="282828"/>
          <w:w w:val="105"/>
          <w:sz w:val="18"/>
        </w:rPr>
        <w:t>drafted</w:t>
      </w:r>
      <w:r>
        <w:rPr>
          <w:rFonts w:ascii="Arial" w:hAnsi="Arial"/>
          <w:color w:val="282828"/>
          <w:spacing w:val="-14"/>
          <w:w w:val="105"/>
          <w:sz w:val="18"/>
        </w:rPr>
        <w:t> </w:t>
      </w:r>
      <w:r>
        <w:rPr>
          <w:rFonts w:ascii="Arial" w:hAnsi="Arial"/>
          <w:color w:val="414141"/>
          <w:w w:val="105"/>
          <w:sz w:val="18"/>
        </w:rPr>
        <w:t>a</w:t>
      </w:r>
      <w:r>
        <w:rPr>
          <w:rFonts w:ascii="Arial" w:hAnsi="Arial"/>
          <w:color w:val="414141"/>
          <w:spacing w:val="-12"/>
          <w:w w:val="105"/>
          <w:sz w:val="18"/>
        </w:rPr>
        <w:t> </w:t>
      </w:r>
      <w:r>
        <w:rPr>
          <w:rFonts w:ascii="Arial" w:hAnsi="Arial"/>
          <w:color w:val="282828"/>
          <w:w w:val="105"/>
          <w:sz w:val="18"/>
        </w:rPr>
        <w:t>letter to</w:t>
      </w:r>
      <w:r>
        <w:rPr>
          <w:rFonts w:ascii="Arial" w:hAnsi="Arial"/>
          <w:color w:val="282828"/>
          <w:spacing w:val="-14"/>
          <w:w w:val="105"/>
          <w:sz w:val="18"/>
        </w:rPr>
        <w:t> </w:t>
      </w:r>
      <w:r>
        <w:rPr>
          <w:rFonts w:ascii="Arial" w:hAnsi="Arial"/>
          <w:color w:val="282828"/>
          <w:w w:val="105"/>
          <w:sz w:val="18"/>
        </w:rPr>
        <w:t>property owners</w:t>
      </w:r>
      <w:r>
        <w:rPr>
          <w:rFonts w:ascii="Arial" w:hAnsi="Arial"/>
          <w:color w:val="282828"/>
          <w:spacing w:val="-2"/>
          <w:w w:val="105"/>
          <w:sz w:val="18"/>
        </w:rPr>
        <w:t> </w:t>
      </w:r>
      <w:r>
        <w:rPr>
          <w:rFonts w:ascii="Arial" w:hAnsi="Arial"/>
          <w:color w:val="282828"/>
          <w:w w:val="105"/>
          <w:sz w:val="18"/>
        </w:rPr>
        <w:t>who</w:t>
      </w:r>
      <w:r>
        <w:rPr>
          <w:rFonts w:ascii="Arial" w:hAnsi="Arial"/>
          <w:color w:val="282828"/>
          <w:spacing w:val="-5"/>
          <w:w w:val="105"/>
          <w:sz w:val="18"/>
        </w:rPr>
        <w:t> </w:t>
      </w:r>
      <w:r>
        <w:rPr>
          <w:rFonts w:ascii="Arial" w:hAnsi="Arial"/>
          <w:color w:val="282828"/>
          <w:w w:val="105"/>
          <w:sz w:val="18"/>
        </w:rPr>
        <w:t>sought</w:t>
      </w:r>
      <w:r>
        <w:rPr>
          <w:rFonts w:ascii="Arial" w:hAnsi="Arial"/>
          <w:color w:val="282828"/>
          <w:spacing w:val="-8"/>
          <w:w w:val="105"/>
          <w:sz w:val="18"/>
        </w:rPr>
        <w:t> </w:t>
      </w:r>
      <w:r>
        <w:rPr>
          <w:rFonts w:ascii="Arial" w:hAnsi="Arial"/>
          <w:color w:val="414141"/>
          <w:w w:val="105"/>
          <w:sz w:val="18"/>
        </w:rPr>
        <w:t>entry to</w:t>
      </w:r>
      <w:r>
        <w:rPr>
          <w:rFonts w:ascii="Arial" w:hAnsi="Arial"/>
          <w:color w:val="414141"/>
          <w:spacing w:val="-12"/>
          <w:w w:val="105"/>
          <w:sz w:val="18"/>
        </w:rPr>
        <w:t> </w:t>
      </w:r>
      <w:r>
        <w:rPr>
          <w:rFonts w:ascii="Arial" w:hAnsi="Arial"/>
          <w:color w:val="414141"/>
          <w:w w:val="105"/>
          <w:sz w:val="18"/>
        </w:rPr>
        <w:t>Curtis</w:t>
      </w:r>
      <w:r>
        <w:rPr>
          <w:rFonts w:ascii="Arial" w:hAnsi="Arial"/>
          <w:color w:val="414141"/>
          <w:spacing w:val="-9"/>
          <w:w w:val="105"/>
          <w:sz w:val="18"/>
        </w:rPr>
        <w:t> </w:t>
      </w:r>
      <w:r>
        <w:rPr>
          <w:rFonts w:ascii="Arial" w:hAnsi="Arial"/>
          <w:color w:val="282828"/>
          <w:w w:val="105"/>
          <w:sz w:val="18"/>
        </w:rPr>
        <w:t>Road </w:t>
      </w:r>
      <w:r>
        <w:rPr>
          <w:rFonts w:ascii="Arial" w:hAnsi="Arial"/>
          <w:color w:val="414141"/>
          <w:w w:val="105"/>
          <w:sz w:val="18"/>
        </w:rPr>
        <w:t>from</w:t>
      </w:r>
      <w:r>
        <w:rPr>
          <w:rFonts w:ascii="Arial" w:hAnsi="Arial"/>
          <w:color w:val="414141"/>
          <w:spacing w:val="-14"/>
          <w:w w:val="105"/>
          <w:sz w:val="18"/>
        </w:rPr>
        <w:t> </w:t>
      </w:r>
      <w:r>
        <w:rPr>
          <w:rFonts w:ascii="Arial" w:hAnsi="Arial"/>
          <w:color w:val="282828"/>
          <w:w w:val="105"/>
          <w:sz w:val="18"/>
        </w:rPr>
        <w:t>the Downing Road</w:t>
      </w:r>
      <w:r>
        <w:rPr>
          <w:rFonts w:ascii="Arial" w:hAnsi="Arial"/>
          <w:color w:val="595959"/>
          <w:w w:val="105"/>
          <w:sz w:val="18"/>
        </w:rPr>
        <w:t>. </w:t>
      </w:r>
      <w:r>
        <w:rPr>
          <w:rFonts w:ascii="Arial" w:hAnsi="Arial"/>
          <w:color w:val="282828"/>
          <w:w w:val="105"/>
          <w:sz w:val="18"/>
        </w:rPr>
        <w:t>He </w:t>
      </w:r>
      <w:r>
        <w:rPr>
          <w:rFonts w:ascii="Arial" w:hAnsi="Arial"/>
          <w:color w:val="414141"/>
          <w:w w:val="105"/>
          <w:sz w:val="18"/>
        </w:rPr>
        <w:t>also demanded $240,000.00 to grant the</w:t>
      </w:r>
      <w:r>
        <w:rPr>
          <w:rFonts w:ascii="Arial" w:hAnsi="Arial"/>
          <w:color w:val="414141"/>
          <w:spacing w:val="-12"/>
          <w:w w:val="105"/>
          <w:sz w:val="18"/>
        </w:rPr>
        <w:t> </w:t>
      </w:r>
      <w:r>
        <w:rPr>
          <w:rFonts w:ascii="Arial" w:hAnsi="Arial"/>
          <w:color w:val="282828"/>
          <w:w w:val="105"/>
          <w:sz w:val="18"/>
        </w:rPr>
        <w:t>privilege </w:t>
      </w:r>
      <w:r>
        <w:rPr>
          <w:rFonts w:ascii="Arial" w:hAnsi="Arial"/>
          <w:color w:val="414141"/>
          <w:w w:val="105"/>
          <w:sz w:val="18"/>
        </w:rPr>
        <w:t>of crossing </w:t>
      </w:r>
      <w:r>
        <w:rPr>
          <w:rFonts w:ascii="Arial" w:hAnsi="Arial"/>
          <w:color w:val="282828"/>
          <w:w w:val="105"/>
          <w:sz w:val="18"/>
        </w:rPr>
        <w:t>his </w:t>
      </w:r>
      <w:r>
        <w:rPr>
          <w:rFonts w:ascii="Arial" w:hAnsi="Arial"/>
          <w:color w:val="414141"/>
          <w:w w:val="105"/>
          <w:sz w:val="18"/>
        </w:rPr>
        <w:t>ownership </w:t>
      </w:r>
      <w:r>
        <w:rPr>
          <w:rFonts w:ascii="Arial" w:hAnsi="Arial"/>
          <w:color w:val="282828"/>
          <w:w w:val="105"/>
          <w:sz w:val="18"/>
        </w:rPr>
        <w:t>portion </w:t>
      </w:r>
      <w:r>
        <w:rPr>
          <w:rFonts w:ascii="Arial" w:hAnsi="Arial"/>
          <w:color w:val="414141"/>
          <w:w w:val="105"/>
          <w:sz w:val="18"/>
        </w:rPr>
        <w:t>of </w:t>
      </w:r>
      <w:r>
        <w:rPr>
          <w:rFonts w:ascii="Arial" w:hAnsi="Arial"/>
          <w:color w:val="282828"/>
          <w:w w:val="105"/>
          <w:sz w:val="18"/>
        </w:rPr>
        <w:t>the </w:t>
      </w:r>
      <w:r>
        <w:rPr>
          <w:rFonts w:ascii="Arial" w:hAnsi="Arial"/>
          <w:color w:val="414141"/>
          <w:w w:val="105"/>
          <w:sz w:val="18"/>
        </w:rPr>
        <w:t>former Curtis </w:t>
      </w:r>
      <w:r>
        <w:rPr>
          <w:rFonts w:ascii="Arial" w:hAnsi="Arial"/>
          <w:color w:val="282828"/>
          <w:w w:val="105"/>
          <w:sz w:val="18"/>
        </w:rPr>
        <w:t>Road. In 2014 </w:t>
      </w:r>
      <w:r>
        <w:rPr>
          <w:rFonts w:ascii="Arial" w:hAnsi="Arial"/>
          <w:color w:val="414141"/>
          <w:w w:val="105"/>
          <w:sz w:val="18"/>
        </w:rPr>
        <w:t>Norman </w:t>
      </w:r>
      <w:r>
        <w:rPr>
          <w:rFonts w:ascii="Arial" w:hAnsi="Arial"/>
          <w:color w:val="282828"/>
          <w:w w:val="105"/>
          <w:sz w:val="18"/>
        </w:rPr>
        <w:t>Schieren reiterated his prior demand of</w:t>
      </w:r>
    </w:p>
    <w:p>
      <w:pPr>
        <w:spacing w:line="271" w:lineRule="auto" w:before="7"/>
        <w:ind w:left="2048" w:right="1950" w:firstLine="10"/>
        <w:jc w:val="left"/>
        <w:rPr>
          <w:rFonts w:ascii="Arial"/>
          <w:sz w:val="18"/>
        </w:rPr>
      </w:pPr>
      <w:r>
        <w:rPr>
          <w:rFonts w:ascii="Arial"/>
          <w:color w:val="414141"/>
          <w:w w:val="105"/>
          <w:sz w:val="18"/>
        </w:rPr>
        <w:t>$200,000.00</w:t>
      </w:r>
      <w:r>
        <w:rPr>
          <w:rFonts w:ascii="Arial"/>
          <w:color w:val="414141"/>
          <w:spacing w:val="25"/>
          <w:w w:val="105"/>
          <w:sz w:val="18"/>
        </w:rPr>
        <w:t> </w:t>
      </w:r>
      <w:r>
        <w:rPr>
          <w:rFonts w:ascii="Arial"/>
          <w:color w:val="414141"/>
          <w:w w:val="105"/>
          <w:sz w:val="18"/>
        </w:rPr>
        <w:t>to travel over </w:t>
      </w:r>
      <w:r>
        <w:rPr>
          <w:rFonts w:ascii="Arial"/>
          <w:color w:val="282828"/>
          <w:w w:val="105"/>
          <w:sz w:val="18"/>
        </w:rPr>
        <w:t>his</w:t>
      </w:r>
      <w:r>
        <w:rPr>
          <w:rFonts w:ascii="Arial"/>
          <w:color w:val="282828"/>
          <w:spacing w:val="-10"/>
          <w:w w:val="105"/>
          <w:sz w:val="18"/>
        </w:rPr>
        <w:t> </w:t>
      </w:r>
      <w:r>
        <w:rPr>
          <w:rFonts w:ascii="Arial"/>
          <w:color w:val="414141"/>
          <w:w w:val="105"/>
          <w:sz w:val="18"/>
        </w:rPr>
        <w:t>ownership portion </w:t>
      </w:r>
      <w:r>
        <w:rPr>
          <w:rFonts w:ascii="Arial"/>
          <w:color w:val="282828"/>
          <w:w w:val="105"/>
          <w:sz w:val="18"/>
        </w:rPr>
        <w:t>of</w:t>
      </w:r>
      <w:r>
        <w:rPr>
          <w:rFonts w:ascii="Arial"/>
          <w:color w:val="282828"/>
          <w:spacing w:val="-2"/>
          <w:w w:val="105"/>
          <w:sz w:val="18"/>
        </w:rPr>
        <w:t> </w:t>
      </w:r>
      <w:r>
        <w:rPr>
          <w:rFonts w:ascii="Arial"/>
          <w:color w:val="282828"/>
          <w:w w:val="105"/>
          <w:sz w:val="18"/>
        </w:rPr>
        <w:t>the road. The</w:t>
      </w:r>
      <w:r>
        <w:rPr>
          <w:rFonts w:ascii="Arial"/>
          <w:color w:val="282828"/>
          <w:spacing w:val="-2"/>
          <w:w w:val="105"/>
          <w:sz w:val="18"/>
        </w:rPr>
        <w:t> </w:t>
      </w:r>
      <w:r>
        <w:rPr>
          <w:rFonts w:ascii="Arial"/>
          <w:color w:val="282828"/>
          <w:w w:val="105"/>
          <w:sz w:val="18"/>
        </w:rPr>
        <w:t>remaining abutters have</w:t>
      </w:r>
      <w:r>
        <w:rPr>
          <w:rFonts w:ascii="Arial"/>
          <w:color w:val="282828"/>
          <w:spacing w:val="-6"/>
          <w:w w:val="105"/>
          <w:sz w:val="18"/>
        </w:rPr>
        <w:t> </w:t>
      </w:r>
      <w:r>
        <w:rPr>
          <w:rFonts w:ascii="Arial"/>
          <w:color w:val="282828"/>
          <w:w w:val="105"/>
          <w:sz w:val="18"/>
        </w:rPr>
        <w:t>been held</w:t>
      </w:r>
      <w:r>
        <w:rPr>
          <w:rFonts w:ascii="Arial"/>
          <w:color w:val="282828"/>
          <w:spacing w:val="-14"/>
          <w:w w:val="105"/>
          <w:sz w:val="18"/>
        </w:rPr>
        <w:t> </w:t>
      </w:r>
      <w:r>
        <w:rPr>
          <w:rFonts w:ascii="Arial"/>
          <w:color w:val="414141"/>
          <w:w w:val="105"/>
          <w:sz w:val="18"/>
        </w:rPr>
        <w:t>hostage</w:t>
      </w:r>
      <w:r>
        <w:rPr>
          <w:rFonts w:ascii="Arial"/>
          <w:color w:val="414141"/>
          <w:spacing w:val="-13"/>
          <w:w w:val="105"/>
          <w:sz w:val="18"/>
        </w:rPr>
        <w:t> </w:t>
      </w:r>
      <w:r>
        <w:rPr>
          <w:rFonts w:ascii="Arial"/>
          <w:color w:val="414141"/>
          <w:w w:val="105"/>
          <w:sz w:val="18"/>
        </w:rPr>
        <w:t>to</w:t>
      </w:r>
      <w:r>
        <w:rPr>
          <w:rFonts w:ascii="Arial"/>
          <w:color w:val="414141"/>
          <w:spacing w:val="-11"/>
          <w:w w:val="105"/>
          <w:sz w:val="18"/>
        </w:rPr>
        <w:t> </w:t>
      </w:r>
      <w:r>
        <w:rPr>
          <w:rFonts w:ascii="Arial"/>
          <w:color w:val="414141"/>
          <w:w w:val="105"/>
          <w:sz w:val="18"/>
        </w:rPr>
        <w:t>these</w:t>
      </w:r>
      <w:r>
        <w:rPr>
          <w:rFonts w:ascii="Arial"/>
          <w:color w:val="414141"/>
          <w:spacing w:val="-13"/>
          <w:w w:val="105"/>
          <w:sz w:val="18"/>
        </w:rPr>
        <w:t> </w:t>
      </w:r>
      <w:r>
        <w:rPr>
          <w:rFonts w:ascii="Arial"/>
          <w:color w:val="414141"/>
          <w:w w:val="105"/>
          <w:sz w:val="18"/>
        </w:rPr>
        <w:t>extortionist</w:t>
      </w:r>
      <w:r>
        <w:rPr>
          <w:rFonts w:ascii="Arial"/>
          <w:color w:val="414141"/>
          <w:spacing w:val="-4"/>
          <w:w w:val="105"/>
          <w:sz w:val="18"/>
        </w:rPr>
        <w:t> </w:t>
      </w:r>
      <w:r>
        <w:rPr>
          <w:rFonts w:ascii="Arial"/>
          <w:color w:val="414141"/>
          <w:w w:val="105"/>
          <w:sz w:val="18"/>
        </w:rPr>
        <w:t>demands</w:t>
      </w:r>
      <w:r>
        <w:rPr>
          <w:rFonts w:ascii="Arial"/>
          <w:color w:val="414141"/>
          <w:spacing w:val="-5"/>
          <w:w w:val="105"/>
          <w:sz w:val="18"/>
        </w:rPr>
        <w:t> </w:t>
      </w:r>
      <w:r>
        <w:rPr>
          <w:rFonts w:ascii="Arial"/>
          <w:color w:val="414141"/>
          <w:w w:val="105"/>
          <w:sz w:val="18"/>
        </w:rPr>
        <w:t>over</w:t>
      </w:r>
      <w:r>
        <w:rPr>
          <w:rFonts w:ascii="Arial"/>
          <w:color w:val="414141"/>
          <w:spacing w:val="-3"/>
          <w:w w:val="105"/>
          <w:sz w:val="18"/>
        </w:rPr>
        <w:t> </w:t>
      </w:r>
      <w:r>
        <w:rPr>
          <w:rFonts w:ascii="Arial"/>
          <w:color w:val="181818"/>
          <w:w w:val="105"/>
          <w:sz w:val="18"/>
        </w:rPr>
        <w:t>land</w:t>
      </w:r>
      <w:r>
        <w:rPr>
          <w:rFonts w:ascii="Arial"/>
          <w:color w:val="181818"/>
          <w:spacing w:val="-11"/>
          <w:w w:val="105"/>
          <w:sz w:val="18"/>
        </w:rPr>
        <w:t> </w:t>
      </w:r>
      <w:r>
        <w:rPr>
          <w:rFonts w:ascii="Arial"/>
          <w:color w:val="282828"/>
          <w:w w:val="105"/>
          <w:sz w:val="18"/>
        </w:rPr>
        <w:t>that</w:t>
      </w:r>
      <w:r>
        <w:rPr>
          <w:rFonts w:ascii="Arial"/>
          <w:color w:val="282828"/>
          <w:spacing w:val="-14"/>
          <w:w w:val="105"/>
          <w:sz w:val="18"/>
        </w:rPr>
        <w:t> </w:t>
      </w:r>
      <w:r>
        <w:rPr>
          <w:rFonts w:ascii="Arial"/>
          <w:color w:val="282828"/>
          <w:w w:val="105"/>
          <w:sz w:val="18"/>
        </w:rPr>
        <w:t>was</w:t>
      </w:r>
      <w:r>
        <w:rPr>
          <w:rFonts w:ascii="Arial"/>
          <w:color w:val="282828"/>
          <w:spacing w:val="-10"/>
          <w:w w:val="105"/>
          <w:sz w:val="18"/>
        </w:rPr>
        <w:t> </w:t>
      </w:r>
      <w:r>
        <w:rPr>
          <w:rFonts w:ascii="Arial"/>
          <w:color w:val="282828"/>
          <w:w w:val="105"/>
          <w:sz w:val="18"/>
        </w:rPr>
        <w:t>and</w:t>
      </w:r>
      <w:r>
        <w:rPr>
          <w:rFonts w:ascii="Arial"/>
          <w:color w:val="282828"/>
          <w:spacing w:val="-11"/>
          <w:w w:val="105"/>
          <w:sz w:val="18"/>
        </w:rPr>
        <w:t> </w:t>
      </w:r>
      <w:r>
        <w:rPr>
          <w:rFonts w:ascii="Arial"/>
          <w:color w:val="282828"/>
          <w:w w:val="105"/>
          <w:sz w:val="18"/>
        </w:rPr>
        <w:t>virtually</w:t>
      </w:r>
      <w:r>
        <w:rPr>
          <w:rFonts w:ascii="Arial"/>
          <w:color w:val="282828"/>
          <w:spacing w:val="-3"/>
          <w:w w:val="105"/>
          <w:sz w:val="18"/>
        </w:rPr>
        <w:t> </w:t>
      </w:r>
      <w:r>
        <w:rPr>
          <w:rFonts w:ascii="Arial"/>
          <w:color w:val="282828"/>
          <w:w w:val="105"/>
          <w:sz w:val="18"/>
        </w:rPr>
        <w:t>remains</w:t>
      </w:r>
      <w:r>
        <w:rPr>
          <w:rFonts w:ascii="Arial"/>
          <w:color w:val="282828"/>
          <w:spacing w:val="-3"/>
          <w:w w:val="105"/>
          <w:sz w:val="18"/>
        </w:rPr>
        <w:t> </w:t>
      </w:r>
      <w:r>
        <w:rPr>
          <w:rFonts w:ascii="Arial"/>
          <w:color w:val="282828"/>
          <w:w w:val="105"/>
          <w:sz w:val="18"/>
        </w:rPr>
        <w:t>a</w:t>
      </w:r>
      <w:r>
        <w:rPr>
          <w:rFonts w:ascii="Arial"/>
          <w:color w:val="282828"/>
          <w:spacing w:val="-14"/>
          <w:w w:val="105"/>
          <w:sz w:val="18"/>
        </w:rPr>
        <w:t> </w:t>
      </w:r>
      <w:r>
        <w:rPr>
          <w:rFonts w:ascii="Arial"/>
          <w:color w:val="414141"/>
          <w:w w:val="105"/>
          <w:sz w:val="18"/>
        </w:rPr>
        <w:t>roadway</w:t>
      </w:r>
      <w:r>
        <w:rPr>
          <w:rFonts w:ascii="Arial"/>
          <w:color w:val="414141"/>
          <w:spacing w:val="-8"/>
          <w:w w:val="105"/>
          <w:sz w:val="18"/>
        </w:rPr>
        <w:t> </w:t>
      </w:r>
      <w:r>
        <w:rPr>
          <w:rFonts w:ascii="Arial"/>
          <w:color w:val="282828"/>
          <w:w w:val="105"/>
          <w:sz w:val="18"/>
        </w:rPr>
        <w:t>and not</w:t>
      </w:r>
      <w:r>
        <w:rPr>
          <w:rFonts w:ascii="Arial"/>
          <w:color w:val="282828"/>
          <w:spacing w:val="-2"/>
          <w:w w:val="105"/>
          <w:sz w:val="18"/>
        </w:rPr>
        <w:t> </w:t>
      </w:r>
      <w:r>
        <w:rPr>
          <w:rFonts w:ascii="Arial"/>
          <w:color w:val="282828"/>
          <w:w w:val="105"/>
          <w:sz w:val="18"/>
        </w:rPr>
        <w:t>some other valuable or productive asset.</w:t>
      </w:r>
    </w:p>
    <w:p>
      <w:pPr>
        <w:pStyle w:val="BodyText"/>
        <w:spacing w:before="4"/>
        <w:rPr>
          <w:sz w:val="21"/>
        </w:rPr>
      </w:pPr>
    </w:p>
    <w:p>
      <w:pPr>
        <w:pStyle w:val="ListParagraph"/>
        <w:numPr>
          <w:ilvl w:val="0"/>
          <w:numId w:val="34"/>
        </w:numPr>
        <w:tabs>
          <w:tab w:pos="2190" w:val="left" w:leader="none"/>
        </w:tabs>
        <w:spacing w:line="268" w:lineRule="auto" w:before="0" w:after="0"/>
        <w:ind w:left="2038" w:right="1958" w:firstLine="7"/>
        <w:jc w:val="left"/>
        <w:rPr>
          <w:rFonts w:ascii="Arial" w:hAnsi="Arial"/>
          <w:color w:val="181818"/>
          <w:sz w:val="18"/>
        </w:rPr>
      </w:pPr>
      <w:r>
        <w:rPr>
          <w:rFonts w:ascii="Arial" w:hAnsi="Arial"/>
          <w:color w:val="282828"/>
          <w:w w:val="105"/>
          <w:sz w:val="18"/>
        </w:rPr>
        <w:t>In</w:t>
      </w:r>
      <w:r>
        <w:rPr>
          <w:rFonts w:ascii="Arial" w:hAnsi="Arial"/>
          <w:color w:val="282828"/>
          <w:spacing w:val="-2"/>
          <w:w w:val="105"/>
          <w:sz w:val="18"/>
        </w:rPr>
        <w:t> </w:t>
      </w:r>
      <w:r>
        <w:rPr>
          <w:rFonts w:ascii="Arial" w:hAnsi="Arial"/>
          <w:color w:val="414141"/>
          <w:w w:val="105"/>
          <w:sz w:val="18"/>
        </w:rPr>
        <w:t>2013</w:t>
      </w:r>
      <w:r>
        <w:rPr>
          <w:rFonts w:ascii="Arial" w:hAnsi="Arial"/>
          <w:color w:val="414141"/>
          <w:spacing w:val="-7"/>
          <w:w w:val="105"/>
          <w:sz w:val="18"/>
        </w:rPr>
        <w:t> </w:t>
      </w:r>
      <w:r>
        <w:rPr>
          <w:rFonts w:ascii="Arial" w:hAnsi="Arial"/>
          <w:color w:val="282828"/>
          <w:w w:val="105"/>
          <w:sz w:val="18"/>
        </w:rPr>
        <w:t>when</w:t>
      </w:r>
      <w:r>
        <w:rPr>
          <w:rFonts w:ascii="Arial" w:hAnsi="Arial"/>
          <w:color w:val="282828"/>
          <w:spacing w:val="-5"/>
          <w:w w:val="105"/>
          <w:sz w:val="18"/>
        </w:rPr>
        <w:t> </w:t>
      </w:r>
      <w:r>
        <w:rPr>
          <w:rFonts w:ascii="Arial" w:hAnsi="Arial"/>
          <w:color w:val="414141"/>
          <w:w w:val="105"/>
          <w:sz w:val="18"/>
        </w:rPr>
        <w:t>more</w:t>
      </w:r>
      <w:r>
        <w:rPr>
          <w:rFonts w:ascii="Arial" w:hAnsi="Arial"/>
          <w:color w:val="414141"/>
          <w:spacing w:val="-14"/>
          <w:w w:val="105"/>
          <w:sz w:val="18"/>
        </w:rPr>
        <w:t> </w:t>
      </w:r>
      <w:r>
        <w:rPr>
          <w:rFonts w:ascii="Arial" w:hAnsi="Arial"/>
          <w:color w:val="414141"/>
          <w:w w:val="105"/>
          <w:sz w:val="18"/>
        </w:rPr>
        <w:t>time</w:t>
      </w:r>
      <w:r>
        <w:rPr>
          <w:rFonts w:ascii="Arial" w:hAnsi="Arial"/>
          <w:color w:val="414141"/>
          <w:spacing w:val="-13"/>
          <w:w w:val="105"/>
          <w:sz w:val="18"/>
        </w:rPr>
        <w:t> </w:t>
      </w:r>
      <w:r>
        <w:rPr>
          <w:rFonts w:ascii="Arial" w:hAnsi="Arial"/>
          <w:color w:val="282828"/>
          <w:w w:val="105"/>
          <w:sz w:val="18"/>
        </w:rPr>
        <w:t>was</w:t>
      </w:r>
      <w:r>
        <w:rPr>
          <w:rFonts w:ascii="Arial" w:hAnsi="Arial"/>
          <w:color w:val="282828"/>
          <w:spacing w:val="-13"/>
          <w:w w:val="105"/>
          <w:sz w:val="18"/>
        </w:rPr>
        <w:t> </w:t>
      </w:r>
      <w:r>
        <w:rPr>
          <w:rFonts w:ascii="Arial" w:hAnsi="Arial"/>
          <w:color w:val="414141"/>
          <w:w w:val="105"/>
          <w:sz w:val="18"/>
        </w:rPr>
        <w:t>avai</w:t>
      </w:r>
      <w:r>
        <w:rPr>
          <w:rFonts w:ascii="Arial" w:hAnsi="Arial"/>
          <w:color w:val="181818"/>
          <w:w w:val="105"/>
          <w:sz w:val="18"/>
        </w:rPr>
        <w:t>!able</w:t>
      </w:r>
      <w:r>
        <w:rPr>
          <w:rFonts w:ascii="Arial" w:hAnsi="Arial"/>
          <w:color w:val="181818"/>
          <w:spacing w:val="-13"/>
          <w:w w:val="105"/>
          <w:sz w:val="18"/>
        </w:rPr>
        <w:t> </w:t>
      </w:r>
      <w:r>
        <w:rPr>
          <w:rFonts w:ascii="Arial" w:hAnsi="Arial"/>
          <w:color w:val="282828"/>
          <w:w w:val="105"/>
          <w:sz w:val="18"/>
        </w:rPr>
        <w:t>to</w:t>
      </w:r>
      <w:r>
        <w:rPr>
          <w:rFonts w:ascii="Arial" w:hAnsi="Arial"/>
          <w:color w:val="282828"/>
          <w:spacing w:val="-1"/>
          <w:w w:val="105"/>
          <w:sz w:val="18"/>
        </w:rPr>
        <w:t> </w:t>
      </w:r>
      <w:r>
        <w:rPr>
          <w:rFonts w:ascii="Arial" w:hAnsi="Arial"/>
          <w:color w:val="282828"/>
          <w:w w:val="105"/>
          <w:sz w:val="18"/>
        </w:rPr>
        <w:t>me,</w:t>
      </w:r>
      <w:r>
        <w:rPr>
          <w:rFonts w:ascii="Arial" w:hAnsi="Arial"/>
          <w:color w:val="282828"/>
          <w:spacing w:val="-14"/>
          <w:w w:val="105"/>
          <w:sz w:val="18"/>
        </w:rPr>
        <w:t> </w:t>
      </w:r>
      <w:r>
        <w:rPr>
          <w:rFonts w:ascii="Arial" w:hAnsi="Arial"/>
          <w:color w:val="282828"/>
          <w:w w:val="105"/>
          <w:sz w:val="18"/>
        </w:rPr>
        <w:t>I</w:t>
      </w:r>
      <w:r>
        <w:rPr>
          <w:rFonts w:ascii="Arial" w:hAnsi="Arial"/>
          <w:color w:val="282828"/>
          <w:spacing w:val="-10"/>
          <w:w w:val="105"/>
          <w:sz w:val="18"/>
        </w:rPr>
        <w:t> </w:t>
      </w:r>
      <w:r>
        <w:rPr>
          <w:rFonts w:ascii="Arial" w:hAnsi="Arial"/>
          <w:color w:val="282828"/>
          <w:w w:val="105"/>
          <w:sz w:val="18"/>
        </w:rPr>
        <w:t>began</w:t>
      </w:r>
      <w:r>
        <w:rPr>
          <w:rFonts w:ascii="Arial" w:hAnsi="Arial"/>
          <w:color w:val="282828"/>
          <w:spacing w:val="-8"/>
          <w:w w:val="105"/>
          <w:sz w:val="18"/>
        </w:rPr>
        <w:t> </w:t>
      </w:r>
      <w:r>
        <w:rPr>
          <w:rFonts w:ascii="Arial" w:hAnsi="Arial"/>
          <w:color w:val="414141"/>
          <w:w w:val="105"/>
          <w:sz w:val="18"/>
        </w:rPr>
        <w:t>to</w:t>
      </w:r>
      <w:r>
        <w:rPr>
          <w:rFonts w:ascii="Arial" w:hAnsi="Arial"/>
          <w:color w:val="414141"/>
          <w:spacing w:val="-11"/>
          <w:w w:val="105"/>
          <w:sz w:val="18"/>
        </w:rPr>
        <w:t> </w:t>
      </w:r>
      <w:r>
        <w:rPr>
          <w:rFonts w:ascii="Arial" w:hAnsi="Arial"/>
          <w:color w:val="282828"/>
          <w:w w:val="105"/>
          <w:sz w:val="18"/>
        </w:rPr>
        <w:t>investigate</w:t>
      </w:r>
      <w:r>
        <w:rPr>
          <w:rFonts w:ascii="Arial" w:hAnsi="Arial"/>
          <w:color w:val="282828"/>
          <w:spacing w:val="-2"/>
          <w:w w:val="105"/>
          <w:sz w:val="18"/>
        </w:rPr>
        <w:t> </w:t>
      </w:r>
      <w:r>
        <w:rPr>
          <w:rFonts w:ascii="Arial" w:hAnsi="Arial"/>
          <w:color w:val="282828"/>
          <w:w w:val="105"/>
          <w:sz w:val="18"/>
        </w:rPr>
        <w:t>the</w:t>
      </w:r>
      <w:r>
        <w:rPr>
          <w:rFonts w:ascii="Arial" w:hAnsi="Arial"/>
          <w:color w:val="282828"/>
          <w:spacing w:val="-14"/>
          <w:w w:val="105"/>
          <w:sz w:val="18"/>
        </w:rPr>
        <w:t> </w:t>
      </w:r>
      <w:r>
        <w:rPr>
          <w:rFonts w:ascii="Arial" w:hAnsi="Arial"/>
          <w:color w:val="282828"/>
          <w:w w:val="105"/>
          <w:sz w:val="18"/>
        </w:rPr>
        <w:t>history</w:t>
      </w:r>
      <w:r>
        <w:rPr>
          <w:rFonts w:ascii="Arial" w:hAnsi="Arial"/>
          <w:color w:val="282828"/>
          <w:spacing w:val="-5"/>
          <w:w w:val="105"/>
          <w:sz w:val="18"/>
        </w:rPr>
        <w:t> </w:t>
      </w:r>
      <w:r>
        <w:rPr>
          <w:rFonts w:ascii="Arial" w:hAnsi="Arial"/>
          <w:color w:val="282828"/>
          <w:w w:val="105"/>
          <w:sz w:val="18"/>
        </w:rPr>
        <w:t>and</w:t>
      </w:r>
      <w:r>
        <w:rPr>
          <w:rFonts w:ascii="Arial" w:hAnsi="Arial"/>
          <w:color w:val="282828"/>
          <w:spacing w:val="-14"/>
          <w:w w:val="105"/>
          <w:sz w:val="18"/>
        </w:rPr>
        <w:t> </w:t>
      </w:r>
      <w:r>
        <w:rPr>
          <w:rFonts w:ascii="Arial" w:hAnsi="Arial"/>
          <w:color w:val="282828"/>
          <w:w w:val="105"/>
          <w:sz w:val="18"/>
        </w:rPr>
        <w:t>issues</w:t>
      </w:r>
      <w:r>
        <w:rPr>
          <w:rFonts w:ascii="Arial" w:hAnsi="Arial"/>
          <w:color w:val="282828"/>
          <w:spacing w:val="-9"/>
          <w:w w:val="105"/>
          <w:sz w:val="18"/>
        </w:rPr>
        <w:t> </w:t>
      </w:r>
      <w:r>
        <w:rPr>
          <w:rFonts w:ascii="Arial" w:hAnsi="Arial"/>
          <w:color w:val="282828"/>
          <w:w w:val="105"/>
          <w:sz w:val="18"/>
        </w:rPr>
        <w:t>related </w:t>
      </w:r>
      <w:r>
        <w:rPr>
          <w:rFonts w:ascii="Arial" w:hAnsi="Arial"/>
          <w:color w:val="414141"/>
          <w:w w:val="105"/>
          <w:sz w:val="18"/>
        </w:rPr>
        <w:t>to Curtis </w:t>
      </w:r>
      <w:r>
        <w:rPr>
          <w:rFonts w:ascii="Arial" w:hAnsi="Arial"/>
          <w:color w:val="282828"/>
          <w:w w:val="105"/>
          <w:sz w:val="18"/>
        </w:rPr>
        <w:t>Road </w:t>
      </w:r>
      <w:r>
        <w:rPr>
          <w:rFonts w:ascii="Arial" w:hAnsi="Arial"/>
          <w:color w:val="414141"/>
          <w:w w:val="105"/>
          <w:sz w:val="18"/>
        </w:rPr>
        <w:t>and</w:t>
      </w:r>
      <w:r>
        <w:rPr>
          <w:rFonts w:ascii="Arial" w:hAnsi="Arial"/>
          <w:color w:val="414141"/>
          <w:spacing w:val="-7"/>
          <w:w w:val="105"/>
          <w:sz w:val="18"/>
        </w:rPr>
        <w:t> </w:t>
      </w:r>
      <w:r>
        <w:rPr>
          <w:rFonts w:ascii="Arial" w:hAnsi="Arial"/>
          <w:color w:val="282828"/>
          <w:w w:val="105"/>
          <w:sz w:val="18"/>
        </w:rPr>
        <w:t>possible</w:t>
      </w:r>
      <w:r>
        <w:rPr>
          <w:rFonts w:ascii="Arial" w:hAnsi="Arial"/>
          <w:color w:val="282828"/>
          <w:spacing w:val="-2"/>
          <w:w w:val="105"/>
          <w:sz w:val="18"/>
        </w:rPr>
        <w:t> </w:t>
      </w:r>
      <w:r>
        <w:rPr>
          <w:rFonts w:ascii="Arial" w:hAnsi="Arial"/>
          <w:color w:val="414141"/>
          <w:w w:val="105"/>
          <w:sz w:val="18"/>
        </w:rPr>
        <w:t>options for</w:t>
      </w:r>
      <w:r>
        <w:rPr>
          <w:rFonts w:ascii="Arial" w:hAnsi="Arial"/>
          <w:color w:val="414141"/>
          <w:spacing w:val="-7"/>
          <w:w w:val="105"/>
          <w:sz w:val="18"/>
        </w:rPr>
        <w:t> </w:t>
      </w:r>
      <w:r>
        <w:rPr>
          <w:rFonts w:ascii="Arial" w:hAnsi="Arial"/>
          <w:color w:val="282828"/>
          <w:w w:val="105"/>
          <w:sz w:val="18"/>
        </w:rPr>
        <w:t>resolution of my</w:t>
      </w:r>
      <w:r>
        <w:rPr>
          <w:rFonts w:ascii="Arial" w:hAnsi="Arial"/>
          <w:color w:val="282828"/>
          <w:spacing w:val="-6"/>
          <w:w w:val="105"/>
          <w:sz w:val="18"/>
        </w:rPr>
        <w:t> </w:t>
      </w:r>
      <w:r>
        <w:rPr>
          <w:rFonts w:ascii="Arial" w:hAnsi="Arial"/>
          <w:color w:val="414141"/>
          <w:w w:val="105"/>
          <w:sz w:val="18"/>
        </w:rPr>
        <w:t>access</w:t>
      </w:r>
      <w:r>
        <w:rPr>
          <w:rFonts w:ascii="Arial" w:hAnsi="Arial"/>
          <w:color w:val="414141"/>
          <w:spacing w:val="-6"/>
          <w:w w:val="105"/>
          <w:sz w:val="18"/>
        </w:rPr>
        <w:t> </w:t>
      </w:r>
      <w:r>
        <w:rPr>
          <w:rFonts w:ascii="Arial" w:hAnsi="Arial"/>
          <w:color w:val="282828"/>
          <w:w w:val="105"/>
          <w:sz w:val="18"/>
        </w:rPr>
        <w:t>problem.</w:t>
      </w:r>
      <w:r>
        <w:rPr>
          <w:rFonts w:ascii="Arial" w:hAnsi="Arial"/>
          <w:color w:val="282828"/>
          <w:spacing w:val="18"/>
          <w:w w:val="105"/>
          <w:sz w:val="18"/>
        </w:rPr>
        <w:t> </w:t>
      </w:r>
      <w:r>
        <w:rPr>
          <w:rFonts w:ascii="Arial" w:hAnsi="Arial"/>
          <w:color w:val="282828"/>
          <w:w w:val="105"/>
          <w:sz w:val="18"/>
        </w:rPr>
        <w:t>Almost all of</w:t>
      </w:r>
      <w:r>
        <w:rPr>
          <w:rFonts w:ascii="Arial" w:hAnsi="Arial"/>
          <w:color w:val="282828"/>
          <w:spacing w:val="-5"/>
          <w:w w:val="105"/>
          <w:sz w:val="18"/>
        </w:rPr>
        <w:t> </w:t>
      </w:r>
      <w:r>
        <w:rPr>
          <w:rFonts w:ascii="Arial" w:hAnsi="Arial"/>
          <w:color w:val="282828"/>
          <w:w w:val="105"/>
          <w:sz w:val="18"/>
        </w:rPr>
        <w:t>the</w:t>
      </w:r>
      <w:r>
        <w:rPr>
          <w:rFonts w:ascii="Arial" w:hAnsi="Arial"/>
          <w:color w:val="282828"/>
          <w:spacing w:val="-11"/>
          <w:w w:val="105"/>
          <w:sz w:val="18"/>
        </w:rPr>
        <w:t> </w:t>
      </w:r>
      <w:r>
        <w:rPr>
          <w:rFonts w:ascii="Arial" w:hAnsi="Arial"/>
          <w:color w:val="414141"/>
          <w:w w:val="105"/>
          <w:sz w:val="18"/>
        </w:rPr>
        <w:t>options </w:t>
      </w:r>
      <w:r>
        <w:rPr>
          <w:rFonts w:ascii="Arial" w:hAnsi="Arial"/>
          <w:color w:val="282828"/>
          <w:w w:val="105"/>
          <w:sz w:val="18"/>
        </w:rPr>
        <w:t>involved</w:t>
      </w:r>
      <w:r>
        <w:rPr>
          <w:rFonts w:ascii="Arial" w:hAnsi="Arial"/>
          <w:color w:val="282828"/>
          <w:spacing w:val="-4"/>
          <w:w w:val="105"/>
          <w:sz w:val="18"/>
        </w:rPr>
        <w:t> </w:t>
      </w:r>
      <w:r>
        <w:rPr>
          <w:rFonts w:ascii="Arial" w:hAnsi="Arial"/>
          <w:color w:val="414141"/>
          <w:w w:val="105"/>
          <w:sz w:val="18"/>
        </w:rPr>
        <w:t>attorneys along</w:t>
      </w:r>
      <w:r>
        <w:rPr>
          <w:rFonts w:ascii="Arial" w:hAnsi="Arial"/>
          <w:color w:val="414141"/>
          <w:spacing w:val="-6"/>
          <w:w w:val="105"/>
          <w:sz w:val="18"/>
        </w:rPr>
        <w:t> </w:t>
      </w:r>
      <w:r>
        <w:rPr>
          <w:rFonts w:ascii="Arial" w:hAnsi="Arial"/>
          <w:color w:val="414141"/>
          <w:w w:val="105"/>
          <w:sz w:val="18"/>
        </w:rPr>
        <w:t>with </w:t>
      </w:r>
      <w:r>
        <w:rPr>
          <w:rFonts w:ascii="Arial" w:hAnsi="Arial"/>
          <w:color w:val="282828"/>
          <w:w w:val="105"/>
          <w:sz w:val="18"/>
        </w:rPr>
        <w:t>their </w:t>
      </w:r>
      <w:r>
        <w:rPr>
          <w:rFonts w:ascii="Arial" w:hAnsi="Arial"/>
          <w:color w:val="414141"/>
          <w:w w:val="105"/>
          <w:sz w:val="18"/>
        </w:rPr>
        <w:t>significant </w:t>
      </w:r>
      <w:r>
        <w:rPr>
          <w:rFonts w:ascii="Arial" w:hAnsi="Arial"/>
          <w:color w:val="282828"/>
          <w:w w:val="105"/>
          <w:sz w:val="18"/>
        </w:rPr>
        <w:t>fees and</w:t>
      </w:r>
      <w:r>
        <w:rPr>
          <w:rFonts w:ascii="Arial" w:hAnsi="Arial"/>
          <w:color w:val="282828"/>
          <w:spacing w:val="-3"/>
          <w:w w:val="105"/>
          <w:sz w:val="18"/>
        </w:rPr>
        <w:t> </w:t>
      </w:r>
      <w:r>
        <w:rPr>
          <w:rFonts w:ascii="Arial" w:hAnsi="Arial"/>
          <w:color w:val="282828"/>
          <w:w w:val="105"/>
          <w:sz w:val="18"/>
        </w:rPr>
        <w:t>most</w:t>
      </w:r>
      <w:r>
        <w:rPr>
          <w:rFonts w:ascii="Arial" w:hAnsi="Arial"/>
          <w:color w:val="282828"/>
          <w:spacing w:val="-8"/>
          <w:w w:val="105"/>
          <w:sz w:val="18"/>
        </w:rPr>
        <w:t> </w:t>
      </w:r>
      <w:r>
        <w:rPr>
          <w:rFonts w:ascii="Arial" w:hAnsi="Arial"/>
          <w:color w:val="414141"/>
          <w:w w:val="105"/>
          <w:sz w:val="18"/>
        </w:rPr>
        <w:t>likely </w:t>
      </w:r>
      <w:r>
        <w:rPr>
          <w:rFonts w:ascii="Arial" w:hAnsi="Arial"/>
          <w:color w:val="282828"/>
          <w:w w:val="105"/>
          <w:sz w:val="18"/>
        </w:rPr>
        <w:t>litigation amongst neighbors or the town. It did not look promising.</w:t>
      </w:r>
    </w:p>
    <w:p>
      <w:pPr>
        <w:pStyle w:val="BodyText"/>
        <w:spacing w:before="8"/>
        <w:rPr>
          <w:sz w:val="21"/>
        </w:rPr>
      </w:pPr>
    </w:p>
    <w:p>
      <w:pPr>
        <w:pStyle w:val="ListParagraph"/>
        <w:numPr>
          <w:ilvl w:val="0"/>
          <w:numId w:val="34"/>
        </w:numPr>
        <w:tabs>
          <w:tab w:pos="2170" w:val="left" w:leader="none"/>
        </w:tabs>
        <w:spacing w:line="268" w:lineRule="auto" w:before="0" w:after="0"/>
        <w:ind w:left="2030" w:right="1991" w:firstLine="6"/>
        <w:jc w:val="left"/>
        <w:rPr>
          <w:rFonts w:ascii="Arial" w:hAnsi="Arial"/>
          <w:color w:val="282828"/>
          <w:sz w:val="18"/>
        </w:rPr>
      </w:pPr>
      <w:r>
        <w:rPr>
          <w:rFonts w:ascii="Arial" w:hAnsi="Arial"/>
          <w:color w:val="282828"/>
          <w:w w:val="105"/>
          <w:sz w:val="18"/>
        </w:rPr>
        <w:t>My</w:t>
      </w:r>
      <w:r>
        <w:rPr>
          <w:rFonts w:ascii="Arial" w:hAnsi="Arial"/>
          <w:color w:val="282828"/>
          <w:spacing w:val="26"/>
          <w:w w:val="105"/>
          <w:sz w:val="18"/>
        </w:rPr>
        <w:t> </w:t>
      </w:r>
      <w:r>
        <w:rPr>
          <w:rFonts w:ascii="Arial" w:hAnsi="Arial"/>
          <w:color w:val="282828"/>
          <w:w w:val="105"/>
          <w:sz w:val="18"/>
        </w:rPr>
        <w:t>discussions</w:t>
      </w:r>
      <w:r>
        <w:rPr>
          <w:rFonts w:ascii="Arial" w:hAnsi="Arial"/>
          <w:color w:val="282828"/>
          <w:spacing w:val="30"/>
          <w:w w:val="105"/>
          <w:sz w:val="18"/>
        </w:rPr>
        <w:t> </w:t>
      </w:r>
      <w:r>
        <w:rPr>
          <w:rFonts w:ascii="Arial" w:hAnsi="Arial"/>
          <w:color w:val="282828"/>
          <w:w w:val="105"/>
          <w:sz w:val="18"/>
        </w:rPr>
        <w:t>with the town</w:t>
      </w:r>
      <w:r>
        <w:rPr>
          <w:rFonts w:ascii="Arial" w:hAnsi="Arial"/>
          <w:color w:val="282828"/>
          <w:spacing w:val="-3"/>
          <w:w w:val="105"/>
          <w:sz w:val="18"/>
        </w:rPr>
        <w:t> </w:t>
      </w:r>
      <w:r>
        <w:rPr>
          <w:rFonts w:ascii="Arial" w:hAnsi="Arial"/>
          <w:color w:val="282828"/>
          <w:w w:val="105"/>
          <w:sz w:val="18"/>
        </w:rPr>
        <w:t>planner -Tad Redway -</w:t>
      </w:r>
      <w:r>
        <w:rPr>
          <w:rFonts w:ascii="Arial" w:hAnsi="Arial"/>
          <w:color w:val="282828"/>
          <w:spacing w:val="40"/>
          <w:w w:val="105"/>
          <w:sz w:val="18"/>
        </w:rPr>
        <w:t> </w:t>
      </w:r>
      <w:r>
        <w:rPr>
          <w:rFonts w:ascii="Arial" w:hAnsi="Arial"/>
          <w:color w:val="282828"/>
          <w:w w:val="105"/>
          <w:sz w:val="18"/>
        </w:rPr>
        <w:t>became more earnest in</w:t>
      </w:r>
      <w:r>
        <w:rPr>
          <w:rFonts w:ascii="Arial" w:hAnsi="Arial"/>
          <w:color w:val="282828"/>
          <w:spacing w:val="26"/>
          <w:w w:val="105"/>
          <w:sz w:val="18"/>
        </w:rPr>
        <w:t> </w:t>
      </w:r>
      <w:r>
        <w:rPr>
          <w:rFonts w:ascii="Arial" w:hAnsi="Arial"/>
          <w:color w:val="282828"/>
          <w:w w:val="105"/>
          <w:sz w:val="18"/>
        </w:rPr>
        <w:t>2014</w:t>
      </w:r>
      <w:r>
        <w:rPr>
          <w:rFonts w:ascii="Arial" w:hAnsi="Arial"/>
          <w:color w:val="282828"/>
          <w:spacing w:val="-1"/>
          <w:w w:val="105"/>
          <w:sz w:val="18"/>
        </w:rPr>
        <w:t> </w:t>
      </w:r>
      <w:r>
        <w:rPr>
          <w:rFonts w:ascii="Arial" w:hAnsi="Arial"/>
          <w:color w:val="282828"/>
          <w:w w:val="105"/>
          <w:sz w:val="18"/>
        </w:rPr>
        <w:t>but</w:t>
      </w:r>
      <w:r>
        <w:rPr>
          <w:rFonts w:ascii="Arial" w:hAnsi="Arial"/>
          <w:color w:val="282828"/>
          <w:spacing w:val="-6"/>
          <w:w w:val="105"/>
          <w:sz w:val="18"/>
        </w:rPr>
        <w:t> </w:t>
      </w:r>
      <w:r>
        <w:rPr>
          <w:rFonts w:ascii="Arial" w:hAnsi="Arial"/>
          <w:color w:val="282828"/>
          <w:w w:val="105"/>
          <w:sz w:val="18"/>
        </w:rPr>
        <w:t>his recommendations</w:t>
      </w:r>
      <w:r>
        <w:rPr>
          <w:rFonts w:ascii="Arial" w:hAnsi="Arial"/>
          <w:color w:val="282828"/>
          <w:spacing w:val="-9"/>
          <w:w w:val="105"/>
          <w:sz w:val="18"/>
        </w:rPr>
        <w:t> </w:t>
      </w:r>
      <w:r>
        <w:rPr>
          <w:rFonts w:ascii="Arial" w:hAnsi="Arial"/>
          <w:color w:val="282828"/>
          <w:w w:val="105"/>
          <w:sz w:val="18"/>
        </w:rPr>
        <w:t>continued to</w:t>
      </w:r>
      <w:r>
        <w:rPr>
          <w:rFonts w:ascii="Arial" w:hAnsi="Arial"/>
          <w:color w:val="282828"/>
          <w:spacing w:val="-11"/>
          <w:w w:val="105"/>
          <w:sz w:val="18"/>
        </w:rPr>
        <w:t> </w:t>
      </w:r>
      <w:r>
        <w:rPr>
          <w:rFonts w:ascii="Arial" w:hAnsi="Arial"/>
          <w:color w:val="282828"/>
          <w:w w:val="105"/>
          <w:sz w:val="18"/>
        </w:rPr>
        <w:t>place</w:t>
      </w:r>
      <w:r>
        <w:rPr>
          <w:rFonts w:ascii="Arial" w:hAnsi="Arial"/>
          <w:color w:val="282828"/>
          <w:spacing w:val="-2"/>
          <w:w w:val="105"/>
          <w:sz w:val="18"/>
        </w:rPr>
        <w:t> </w:t>
      </w:r>
      <w:r>
        <w:rPr>
          <w:rFonts w:ascii="Arial" w:hAnsi="Arial"/>
          <w:color w:val="282828"/>
          <w:w w:val="105"/>
          <w:sz w:val="18"/>
        </w:rPr>
        <w:t>the</w:t>
      </w:r>
      <w:r>
        <w:rPr>
          <w:rFonts w:ascii="Arial" w:hAnsi="Arial"/>
          <w:color w:val="282828"/>
          <w:spacing w:val="-5"/>
          <w:w w:val="105"/>
          <w:sz w:val="18"/>
        </w:rPr>
        <w:t> </w:t>
      </w:r>
      <w:r>
        <w:rPr>
          <w:rFonts w:ascii="Arial" w:hAnsi="Arial"/>
          <w:color w:val="282828"/>
          <w:w w:val="105"/>
          <w:sz w:val="18"/>
        </w:rPr>
        <w:t>burden of</w:t>
      </w:r>
      <w:r>
        <w:rPr>
          <w:rFonts w:ascii="Arial" w:hAnsi="Arial"/>
          <w:color w:val="282828"/>
          <w:spacing w:val="-4"/>
          <w:w w:val="105"/>
          <w:sz w:val="18"/>
        </w:rPr>
        <w:t> </w:t>
      </w:r>
      <w:r>
        <w:rPr>
          <w:rFonts w:ascii="Arial" w:hAnsi="Arial"/>
          <w:color w:val="282828"/>
          <w:w w:val="105"/>
          <w:sz w:val="18"/>
        </w:rPr>
        <w:t>the</w:t>
      </w:r>
      <w:r>
        <w:rPr>
          <w:rFonts w:ascii="Arial" w:hAnsi="Arial"/>
          <w:color w:val="282828"/>
          <w:spacing w:val="-9"/>
          <w:w w:val="105"/>
          <w:sz w:val="18"/>
        </w:rPr>
        <w:t> </w:t>
      </w:r>
      <w:r>
        <w:rPr>
          <w:rFonts w:ascii="Arial" w:hAnsi="Arial"/>
          <w:color w:val="282828"/>
          <w:w w:val="105"/>
          <w:sz w:val="18"/>
        </w:rPr>
        <w:t>access resolution entirely on</w:t>
      </w:r>
      <w:r>
        <w:rPr>
          <w:rFonts w:ascii="Arial" w:hAnsi="Arial"/>
          <w:color w:val="282828"/>
          <w:spacing w:val="-3"/>
          <w:w w:val="105"/>
          <w:sz w:val="18"/>
        </w:rPr>
        <w:t> </w:t>
      </w:r>
      <w:r>
        <w:rPr>
          <w:rFonts w:ascii="Arial" w:hAnsi="Arial"/>
          <w:color w:val="282828"/>
          <w:w w:val="105"/>
          <w:sz w:val="18"/>
        </w:rPr>
        <w:t>me</w:t>
      </w:r>
      <w:r>
        <w:rPr>
          <w:rFonts w:ascii="Arial" w:hAnsi="Arial"/>
          <w:color w:val="282828"/>
          <w:spacing w:val="-14"/>
          <w:w w:val="105"/>
          <w:sz w:val="18"/>
        </w:rPr>
        <w:t> </w:t>
      </w:r>
      <w:r>
        <w:rPr>
          <w:rFonts w:ascii="Arial" w:hAnsi="Arial"/>
          <w:color w:val="282828"/>
          <w:w w:val="105"/>
          <w:sz w:val="18"/>
        </w:rPr>
        <w:t>-</w:t>
      </w:r>
      <w:r>
        <w:rPr>
          <w:rFonts w:ascii="Arial" w:hAnsi="Arial"/>
          <w:color w:val="282828"/>
          <w:spacing w:val="36"/>
          <w:w w:val="105"/>
          <w:sz w:val="18"/>
        </w:rPr>
        <w:t> </w:t>
      </w:r>
      <w:r>
        <w:rPr>
          <w:rFonts w:ascii="Arial" w:hAnsi="Arial"/>
          <w:color w:val="282828"/>
          <w:w w:val="105"/>
          <w:sz w:val="18"/>
        </w:rPr>
        <w:t>working with</w:t>
      </w:r>
      <w:r>
        <w:rPr>
          <w:rFonts w:ascii="Arial" w:hAnsi="Arial"/>
          <w:color w:val="282828"/>
          <w:spacing w:val="-4"/>
          <w:w w:val="105"/>
          <w:sz w:val="18"/>
        </w:rPr>
        <w:t> </w:t>
      </w:r>
      <w:r>
        <w:rPr>
          <w:rFonts w:ascii="Arial" w:hAnsi="Arial"/>
          <w:color w:val="282828"/>
          <w:w w:val="105"/>
          <w:sz w:val="18"/>
        </w:rPr>
        <w:t>neighbors and</w:t>
      </w:r>
      <w:r>
        <w:rPr>
          <w:rFonts w:ascii="Arial" w:hAnsi="Arial"/>
          <w:color w:val="282828"/>
          <w:spacing w:val="-3"/>
          <w:w w:val="105"/>
          <w:sz w:val="18"/>
        </w:rPr>
        <w:t> </w:t>
      </w:r>
      <w:r>
        <w:rPr>
          <w:rFonts w:ascii="Arial" w:hAnsi="Arial"/>
          <w:color w:val="282828"/>
          <w:w w:val="105"/>
          <w:sz w:val="18"/>
        </w:rPr>
        <w:t>more</w:t>
      </w:r>
      <w:r>
        <w:rPr>
          <w:rFonts w:ascii="Arial" w:hAnsi="Arial"/>
          <w:color w:val="282828"/>
          <w:spacing w:val="-5"/>
          <w:w w:val="105"/>
          <w:sz w:val="18"/>
        </w:rPr>
        <w:t> </w:t>
      </w:r>
      <w:r>
        <w:rPr>
          <w:rFonts w:ascii="Arial" w:hAnsi="Arial"/>
          <w:color w:val="282828"/>
          <w:w w:val="105"/>
          <w:sz w:val="18"/>
        </w:rPr>
        <w:t>attorneys. The</w:t>
      </w:r>
      <w:r>
        <w:rPr>
          <w:rFonts w:ascii="Arial" w:hAnsi="Arial"/>
          <w:color w:val="282828"/>
          <w:spacing w:val="-7"/>
          <w:w w:val="105"/>
          <w:sz w:val="18"/>
        </w:rPr>
        <w:t> </w:t>
      </w:r>
      <w:r>
        <w:rPr>
          <w:rFonts w:ascii="Arial" w:hAnsi="Arial"/>
          <w:color w:val="282828"/>
          <w:w w:val="105"/>
          <w:sz w:val="18"/>
        </w:rPr>
        <w:t>neighbors were</w:t>
      </w:r>
      <w:r>
        <w:rPr>
          <w:rFonts w:ascii="Arial" w:hAnsi="Arial"/>
          <w:color w:val="282828"/>
          <w:spacing w:val="-4"/>
          <w:w w:val="105"/>
          <w:sz w:val="18"/>
        </w:rPr>
        <w:t> </w:t>
      </w:r>
      <w:r>
        <w:rPr>
          <w:rFonts w:ascii="Arial" w:hAnsi="Arial"/>
          <w:color w:val="282828"/>
          <w:w w:val="105"/>
          <w:sz w:val="18"/>
        </w:rPr>
        <w:t>uncooperative and</w:t>
      </w:r>
      <w:r>
        <w:rPr>
          <w:rFonts w:ascii="Arial" w:hAnsi="Arial"/>
          <w:color w:val="282828"/>
          <w:spacing w:val="-4"/>
          <w:w w:val="105"/>
          <w:sz w:val="18"/>
        </w:rPr>
        <w:t> </w:t>
      </w:r>
      <w:r>
        <w:rPr>
          <w:rFonts w:ascii="Arial" w:hAnsi="Arial"/>
          <w:color w:val="282828"/>
          <w:w w:val="105"/>
          <w:sz w:val="18"/>
        </w:rPr>
        <w:t>the</w:t>
      </w:r>
      <w:r>
        <w:rPr>
          <w:rFonts w:ascii="Arial" w:hAnsi="Arial"/>
          <w:color w:val="282828"/>
          <w:spacing w:val="-2"/>
          <w:w w:val="105"/>
          <w:sz w:val="18"/>
        </w:rPr>
        <w:t> </w:t>
      </w:r>
      <w:r>
        <w:rPr>
          <w:rFonts w:ascii="Arial" w:hAnsi="Arial"/>
          <w:color w:val="282828"/>
          <w:w w:val="105"/>
          <w:sz w:val="18"/>
        </w:rPr>
        <w:t>attorneys were </w:t>
      </w:r>
      <w:r>
        <w:rPr>
          <w:rFonts w:ascii="Arial" w:hAnsi="Arial"/>
          <w:color w:val="282828"/>
          <w:spacing w:val="-2"/>
          <w:w w:val="105"/>
          <w:sz w:val="18"/>
        </w:rPr>
        <w:t>expensive.</w:t>
      </w:r>
    </w:p>
    <w:p>
      <w:pPr>
        <w:pStyle w:val="BodyText"/>
        <w:spacing w:before="9"/>
        <w:rPr>
          <w:sz w:val="21"/>
        </w:rPr>
      </w:pPr>
    </w:p>
    <w:p>
      <w:pPr>
        <w:pStyle w:val="ListParagraph"/>
        <w:numPr>
          <w:ilvl w:val="0"/>
          <w:numId w:val="34"/>
        </w:numPr>
        <w:tabs>
          <w:tab w:pos="2170" w:val="left" w:leader="none"/>
        </w:tabs>
        <w:spacing w:line="266" w:lineRule="auto" w:before="0" w:after="0"/>
        <w:ind w:left="2027" w:right="1974" w:firstLine="4"/>
        <w:jc w:val="left"/>
        <w:rPr>
          <w:rFonts w:ascii="Arial" w:hAnsi="Arial"/>
          <w:color w:val="181818"/>
          <w:sz w:val="18"/>
        </w:rPr>
      </w:pPr>
      <w:r>
        <w:rPr>
          <w:rFonts w:ascii="Arial" w:hAnsi="Arial"/>
          <w:color w:val="282828"/>
          <w:w w:val="105"/>
          <w:sz w:val="18"/>
        </w:rPr>
        <w:t>Tad</w:t>
      </w:r>
      <w:r>
        <w:rPr>
          <w:rFonts w:ascii="Arial" w:hAnsi="Arial"/>
          <w:color w:val="282828"/>
          <w:spacing w:val="-7"/>
          <w:w w:val="105"/>
          <w:sz w:val="18"/>
        </w:rPr>
        <w:t> </w:t>
      </w:r>
      <w:r>
        <w:rPr>
          <w:rFonts w:ascii="Arial" w:hAnsi="Arial"/>
          <w:color w:val="282828"/>
          <w:w w:val="105"/>
          <w:sz w:val="18"/>
        </w:rPr>
        <w:t>then</w:t>
      </w:r>
      <w:r>
        <w:rPr>
          <w:rFonts w:ascii="Arial" w:hAnsi="Arial"/>
          <w:color w:val="282828"/>
          <w:spacing w:val="-7"/>
          <w:w w:val="105"/>
          <w:sz w:val="18"/>
        </w:rPr>
        <w:t> </w:t>
      </w:r>
      <w:r>
        <w:rPr>
          <w:rFonts w:ascii="Arial" w:hAnsi="Arial"/>
          <w:color w:val="282828"/>
          <w:w w:val="105"/>
          <w:sz w:val="18"/>
        </w:rPr>
        <w:t>made</w:t>
      </w:r>
      <w:r>
        <w:rPr>
          <w:rFonts w:ascii="Arial" w:hAnsi="Arial"/>
          <w:color w:val="282828"/>
          <w:spacing w:val="-5"/>
          <w:w w:val="105"/>
          <w:sz w:val="18"/>
        </w:rPr>
        <w:t> </w:t>
      </w:r>
      <w:r>
        <w:rPr>
          <w:rFonts w:ascii="Arial" w:hAnsi="Arial"/>
          <w:color w:val="282828"/>
          <w:w w:val="105"/>
          <w:sz w:val="18"/>
        </w:rPr>
        <w:t>it abundantly clear</w:t>
      </w:r>
      <w:r>
        <w:rPr>
          <w:rFonts w:ascii="Arial" w:hAnsi="Arial"/>
          <w:color w:val="282828"/>
          <w:spacing w:val="-1"/>
          <w:w w:val="105"/>
          <w:sz w:val="18"/>
        </w:rPr>
        <w:t> </w:t>
      </w:r>
      <w:r>
        <w:rPr>
          <w:rFonts w:ascii="Arial" w:hAnsi="Arial"/>
          <w:color w:val="282828"/>
          <w:w w:val="105"/>
          <w:sz w:val="18"/>
        </w:rPr>
        <w:t>that</w:t>
      </w:r>
      <w:r>
        <w:rPr>
          <w:rFonts w:ascii="Arial" w:hAnsi="Arial"/>
          <w:color w:val="282828"/>
          <w:spacing w:val="-10"/>
          <w:w w:val="105"/>
          <w:sz w:val="18"/>
        </w:rPr>
        <w:t> </w:t>
      </w:r>
      <w:r>
        <w:rPr>
          <w:rFonts w:ascii="Arial" w:hAnsi="Arial"/>
          <w:color w:val="282828"/>
          <w:w w:val="105"/>
          <w:sz w:val="18"/>
        </w:rPr>
        <w:t>if I were</w:t>
      </w:r>
      <w:r>
        <w:rPr>
          <w:rFonts w:ascii="Arial" w:hAnsi="Arial"/>
          <w:color w:val="282828"/>
          <w:spacing w:val="-5"/>
          <w:w w:val="105"/>
          <w:sz w:val="18"/>
        </w:rPr>
        <w:t> </w:t>
      </w:r>
      <w:r>
        <w:rPr>
          <w:rFonts w:ascii="Arial" w:hAnsi="Arial"/>
          <w:color w:val="282828"/>
          <w:w w:val="105"/>
          <w:sz w:val="18"/>
        </w:rPr>
        <w:t>to</w:t>
      </w:r>
      <w:r>
        <w:rPr>
          <w:rFonts w:ascii="Arial" w:hAnsi="Arial"/>
          <w:color w:val="282828"/>
          <w:spacing w:val="-12"/>
          <w:w w:val="105"/>
          <w:sz w:val="18"/>
        </w:rPr>
        <w:t> </w:t>
      </w:r>
      <w:r>
        <w:rPr>
          <w:rFonts w:ascii="Arial" w:hAnsi="Arial"/>
          <w:color w:val="282828"/>
          <w:w w:val="105"/>
          <w:sz w:val="18"/>
        </w:rPr>
        <w:t>establish legal</w:t>
      </w:r>
      <w:r>
        <w:rPr>
          <w:rFonts w:ascii="Arial" w:hAnsi="Arial"/>
          <w:color w:val="282828"/>
          <w:spacing w:val="-3"/>
          <w:w w:val="105"/>
          <w:sz w:val="18"/>
        </w:rPr>
        <w:t> </w:t>
      </w:r>
      <w:r>
        <w:rPr>
          <w:rFonts w:ascii="Arial" w:hAnsi="Arial"/>
          <w:color w:val="282828"/>
          <w:w w:val="105"/>
          <w:sz w:val="18"/>
        </w:rPr>
        <w:t>access, the</w:t>
      </w:r>
      <w:r>
        <w:rPr>
          <w:rFonts w:ascii="Arial" w:hAnsi="Arial"/>
          <w:color w:val="282828"/>
          <w:spacing w:val="-8"/>
          <w:w w:val="105"/>
          <w:sz w:val="18"/>
        </w:rPr>
        <w:t> </w:t>
      </w:r>
      <w:r>
        <w:rPr>
          <w:rFonts w:ascii="Arial" w:hAnsi="Arial"/>
          <w:color w:val="282828"/>
          <w:w w:val="105"/>
          <w:sz w:val="18"/>
        </w:rPr>
        <w:t>town</w:t>
      </w:r>
      <w:r>
        <w:rPr>
          <w:rFonts w:ascii="Arial" w:hAnsi="Arial"/>
          <w:color w:val="282828"/>
          <w:spacing w:val="-1"/>
          <w:w w:val="105"/>
          <w:sz w:val="18"/>
        </w:rPr>
        <w:t> </w:t>
      </w:r>
      <w:r>
        <w:rPr>
          <w:rFonts w:ascii="Arial" w:hAnsi="Arial"/>
          <w:color w:val="282828"/>
          <w:w w:val="105"/>
          <w:sz w:val="18"/>
        </w:rPr>
        <w:t>would</w:t>
      </w:r>
      <w:r>
        <w:rPr>
          <w:rFonts w:ascii="Arial" w:hAnsi="Arial"/>
          <w:color w:val="282828"/>
          <w:spacing w:val="-7"/>
          <w:w w:val="105"/>
          <w:sz w:val="18"/>
        </w:rPr>
        <w:t> </w:t>
      </w:r>
      <w:r>
        <w:rPr>
          <w:rFonts w:ascii="Arial" w:hAnsi="Arial"/>
          <w:color w:val="282828"/>
          <w:w w:val="105"/>
          <w:sz w:val="18"/>
        </w:rPr>
        <w:t>require me</w:t>
      </w:r>
      <w:r>
        <w:rPr>
          <w:rFonts w:ascii="Arial" w:hAnsi="Arial"/>
          <w:color w:val="282828"/>
          <w:spacing w:val="-14"/>
          <w:w w:val="105"/>
          <w:sz w:val="18"/>
        </w:rPr>
        <w:t> </w:t>
      </w:r>
      <w:r>
        <w:rPr>
          <w:rFonts w:ascii="Arial" w:hAnsi="Arial"/>
          <w:color w:val="282828"/>
          <w:w w:val="105"/>
          <w:sz w:val="18"/>
        </w:rPr>
        <w:t>to</w:t>
      </w:r>
      <w:r>
        <w:rPr>
          <w:rFonts w:ascii="Arial" w:hAnsi="Arial"/>
          <w:color w:val="282828"/>
          <w:spacing w:val="-13"/>
          <w:w w:val="105"/>
          <w:sz w:val="18"/>
        </w:rPr>
        <w:t> </w:t>
      </w:r>
      <w:r>
        <w:rPr>
          <w:rFonts w:ascii="Arial" w:hAnsi="Arial"/>
          <w:color w:val="282828"/>
          <w:w w:val="105"/>
          <w:sz w:val="18"/>
        </w:rPr>
        <w:t>upgrade</w:t>
      </w:r>
      <w:r>
        <w:rPr>
          <w:rFonts w:ascii="Arial" w:hAnsi="Arial"/>
          <w:color w:val="282828"/>
          <w:spacing w:val="-13"/>
          <w:w w:val="105"/>
          <w:sz w:val="18"/>
        </w:rPr>
        <w:t> </w:t>
      </w:r>
      <w:r>
        <w:rPr>
          <w:rFonts w:ascii="Arial" w:hAnsi="Arial"/>
          <w:color w:val="282828"/>
          <w:w w:val="105"/>
          <w:sz w:val="18"/>
        </w:rPr>
        <w:t>Curtis</w:t>
      </w:r>
      <w:r>
        <w:rPr>
          <w:rFonts w:ascii="Arial" w:hAnsi="Arial"/>
          <w:color w:val="282828"/>
          <w:spacing w:val="-13"/>
          <w:w w:val="105"/>
          <w:sz w:val="18"/>
        </w:rPr>
        <w:t> </w:t>
      </w:r>
      <w:r>
        <w:rPr>
          <w:rFonts w:ascii="Arial" w:hAnsi="Arial"/>
          <w:color w:val="282828"/>
          <w:w w:val="105"/>
          <w:sz w:val="18"/>
        </w:rPr>
        <w:t>Road</w:t>
      </w:r>
      <w:r>
        <w:rPr>
          <w:rFonts w:ascii="Arial" w:hAnsi="Arial"/>
          <w:color w:val="282828"/>
          <w:spacing w:val="-9"/>
          <w:w w:val="105"/>
          <w:sz w:val="18"/>
        </w:rPr>
        <w:t> </w:t>
      </w:r>
      <w:r>
        <w:rPr>
          <w:rFonts w:ascii="Arial" w:hAnsi="Arial"/>
          <w:color w:val="282828"/>
          <w:w w:val="105"/>
          <w:sz w:val="18"/>
        </w:rPr>
        <w:t>to</w:t>
      </w:r>
      <w:r>
        <w:rPr>
          <w:rFonts w:ascii="Arial" w:hAnsi="Arial"/>
          <w:color w:val="282828"/>
          <w:spacing w:val="-14"/>
          <w:w w:val="105"/>
          <w:sz w:val="18"/>
        </w:rPr>
        <w:t> </w:t>
      </w:r>
      <w:r>
        <w:rPr>
          <w:rFonts w:ascii="Arial" w:hAnsi="Arial"/>
          <w:color w:val="282828"/>
          <w:w w:val="105"/>
          <w:sz w:val="18"/>
        </w:rPr>
        <w:t>the</w:t>
      </w:r>
      <w:r>
        <w:rPr>
          <w:rFonts w:ascii="Arial" w:hAnsi="Arial"/>
          <w:color w:val="282828"/>
          <w:spacing w:val="-13"/>
          <w:w w:val="105"/>
          <w:sz w:val="18"/>
        </w:rPr>
        <w:t> </w:t>
      </w:r>
      <w:r>
        <w:rPr>
          <w:rFonts w:ascii="Arial" w:hAnsi="Arial"/>
          <w:color w:val="282828"/>
          <w:w w:val="105"/>
          <w:sz w:val="18"/>
        </w:rPr>
        <w:t>strictest</w:t>
      </w:r>
      <w:r>
        <w:rPr>
          <w:rFonts w:ascii="Arial" w:hAnsi="Arial"/>
          <w:color w:val="282828"/>
          <w:spacing w:val="-11"/>
          <w:w w:val="105"/>
          <w:sz w:val="18"/>
        </w:rPr>
        <w:t> </w:t>
      </w:r>
      <w:r>
        <w:rPr>
          <w:rFonts w:ascii="Arial" w:hAnsi="Arial"/>
          <w:color w:val="282828"/>
          <w:w w:val="105"/>
          <w:sz w:val="18"/>
        </w:rPr>
        <w:t>requirements</w:t>
      </w:r>
      <w:r>
        <w:rPr>
          <w:rFonts w:ascii="Arial" w:hAnsi="Arial"/>
          <w:color w:val="282828"/>
          <w:spacing w:val="-7"/>
          <w:w w:val="105"/>
          <w:sz w:val="18"/>
        </w:rPr>
        <w:t> </w:t>
      </w:r>
      <w:r>
        <w:rPr>
          <w:rFonts w:ascii="Arial" w:hAnsi="Arial"/>
          <w:color w:val="414141"/>
          <w:w w:val="105"/>
          <w:sz w:val="18"/>
        </w:rPr>
        <w:t>of</w:t>
      </w:r>
      <w:r>
        <w:rPr>
          <w:rFonts w:ascii="Arial" w:hAnsi="Arial"/>
          <w:color w:val="414141"/>
          <w:spacing w:val="-8"/>
          <w:w w:val="105"/>
          <w:sz w:val="18"/>
        </w:rPr>
        <w:t> </w:t>
      </w:r>
      <w:r>
        <w:rPr>
          <w:rFonts w:ascii="Arial" w:hAnsi="Arial"/>
          <w:color w:val="282828"/>
          <w:w w:val="105"/>
          <w:sz w:val="18"/>
        </w:rPr>
        <w:t>the</w:t>
      </w:r>
      <w:r>
        <w:rPr>
          <w:rFonts w:ascii="Arial" w:hAnsi="Arial"/>
          <w:color w:val="282828"/>
          <w:spacing w:val="-14"/>
          <w:w w:val="105"/>
          <w:sz w:val="18"/>
        </w:rPr>
        <w:t> </w:t>
      </w:r>
      <w:r>
        <w:rPr>
          <w:rFonts w:ascii="Arial" w:hAnsi="Arial"/>
          <w:color w:val="282828"/>
          <w:w w:val="105"/>
          <w:sz w:val="18"/>
        </w:rPr>
        <w:t>Land</w:t>
      </w:r>
      <w:r>
        <w:rPr>
          <w:rFonts w:ascii="Arial" w:hAnsi="Arial"/>
          <w:color w:val="282828"/>
          <w:spacing w:val="-11"/>
          <w:w w:val="105"/>
          <w:sz w:val="18"/>
        </w:rPr>
        <w:t> </w:t>
      </w:r>
      <w:r>
        <w:rPr>
          <w:rFonts w:ascii="Arial" w:hAnsi="Arial"/>
          <w:color w:val="282828"/>
          <w:w w:val="105"/>
          <w:sz w:val="18"/>
        </w:rPr>
        <w:t>Use</w:t>
      </w:r>
      <w:r>
        <w:rPr>
          <w:rFonts w:ascii="Arial" w:hAnsi="Arial"/>
          <w:color w:val="282828"/>
          <w:spacing w:val="-13"/>
          <w:w w:val="105"/>
          <w:sz w:val="18"/>
        </w:rPr>
        <w:t> </w:t>
      </w:r>
      <w:r>
        <w:rPr>
          <w:rFonts w:ascii="Arial" w:hAnsi="Arial"/>
          <w:color w:val="282828"/>
          <w:w w:val="105"/>
          <w:sz w:val="18"/>
        </w:rPr>
        <w:t>Ordinance</w:t>
      </w:r>
      <w:r>
        <w:rPr>
          <w:rFonts w:ascii="Arial" w:hAnsi="Arial"/>
          <w:color w:val="282828"/>
          <w:spacing w:val="-7"/>
          <w:w w:val="105"/>
          <w:sz w:val="18"/>
        </w:rPr>
        <w:t> </w:t>
      </w:r>
      <w:r>
        <w:rPr>
          <w:rFonts w:ascii="Arial" w:hAnsi="Arial"/>
          <w:color w:val="282828"/>
          <w:w w:val="105"/>
          <w:sz w:val="18"/>
        </w:rPr>
        <w:t>section</w:t>
      </w:r>
      <w:r>
        <w:rPr>
          <w:rFonts w:ascii="Arial" w:hAnsi="Arial"/>
          <w:color w:val="282828"/>
          <w:spacing w:val="-4"/>
          <w:w w:val="105"/>
          <w:sz w:val="18"/>
        </w:rPr>
        <w:t> </w:t>
      </w:r>
      <w:r>
        <w:rPr>
          <w:rFonts w:ascii="Arial" w:hAnsi="Arial"/>
          <w:color w:val="414141"/>
          <w:w w:val="105"/>
          <w:sz w:val="18"/>
        </w:rPr>
        <w:t>7.7.B.2. </w:t>
      </w:r>
      <w:r>
        <w:rPr>
          <w:rFonts w:ascii="Arial" w:hAnsi="Arial"/>
          <w:color w:val="282828"/>
          <w:w w:val="105"/>
          <w:sz w:val="18"/>
        </w:rPr>
        <w:t>That</w:t>
      </w:r>
      <w:r>
        <w:rPr>
          <w:rFonts w:ascii="Arial" w:hAnsi="Arial"/>
          <w:color w:val="282828"/>
          <w:spacing w:val="16"/>
          <w:w w:val="105"/>
          <w:sz w:val="18"/>
        </w:rPr>
        <w:t> </w:t>
      </w:r>
      <w:r>
        <w:rPr>
          <w:rFonts w:ascii="Arial" w:hAnsi="Arial"/>
          <w:color w:val="282828"/>
          <w:w w:val="105"/>
          <w:sz w:val="18"/>
        </w:rPr>
        <w:t>would also require</w:t>
      </w:r>
      <w:r>
        <w:rPr>
          <w:rFonts w:ascii="Arial" w:hAnsi="Arial"/>
          <w:color w:val="282828"/>
          <w:spacing w:val="18"/>
          <w:w w:val="105"/>
          <w:sz w:val="18"/>
        </w:rPr>
        <w:t> </w:t>
      </w:r>
      <w:r>
        <w:rPr>
          <w:rFonts w:ascii="Arial" w:hAnsi="Arial"/>
          <w:color w:val="282828"/>
          <w:w w:val="105"/>
          <w:sz w:val="18"/>
        </w:rPr>
        <w:t>a 'taking'</w:t>
      </w:r>
      <w:r>
        <w:rPr>
          <w:rFonts w:ascii="Arial" w:hAnsi="Arial"/>
          <w:color w:val="282828"/>
          <w:spacing w:val="16"/>
          <w:w w:val="105"/>
          <w:sz w:val="18"/>
        </w:rPr>
        <w:t> </w:t>
      </w:r>
      <w:r>
        <w:rPr>
          <w:rFonts w:ascii="Arial" w:hAnsi="Arial"/>
          <w:color w:val="282828"/>
          <w:w w:val="105"/>
          <w:sz w:val="18"/>
        </w:rPr>
        <w:t>-</w:t>
      </w:r>
      <w:r>
        <w:rPr>
          <w:rFonts w:ascii="Arial" w:hAnsi="Arial"/>
          <w:color w:val="282828"/>
          <w:spacing w:val="40"/>
          <w:w w:val="105"/>
          <w:sz w:val="18"/>
        </w:rPr>
        <w:t> </w:t>
      </w:r>
      <w:r>
        <w:rPr>
          <w:rFonts w:ascii="Arial" w:hAnsi="Arial"/>
          <w:color w:val="282828"/>
          <w:w w:val="105"/>
          <w:sz w:val="18"/>
        </w:rPr>
        <w:t>increasing</w:t>
      </w:r>
      <w:r>
        <w:rPr>
          <w:rFonts w:ascii="Arial" w:hAnsi="Arial"/>
          <w:color w:val="282828"/>
          <w:spacing w:val="24"/>
          <w:w w:val="105"/>
          <w:sz w:val="18"/>
        </w:rPr>
        <w:t> </w:t>
      </w:r>
      <w:r>
        <w:rPr>
          <w:rFonts w:ascii="Arial" w:hAnsi="Arial"/>
          <w:color w:val="414141"/>
          <w:w w:val="105"/>
          <w:sz w:val="18"/>
        </w:rPr>
        <w:t>the </w:t>
      </w:r>
      <w:r>
        <w:rPr>
          <w:rFonts w:ascii="Arial" w:hAnsi="Arial"/>
          <w:color w:val="282828"/>
          <w:w w:val="105"/>
          <w:sz w:val="18"/>
        </w:rPr>
        <w:t>roadway</w:t>
      </w:r>
      <w:r>
        <w:rPr>
          <w:rFonts w:ascii="Arial" w:hAnsi="Arial"/>
          <w:color w:val="282828"/>
          <w:spacing w:val="30"/>
          <w:w w:val="105"/>
          <w:sz w:val="18"/>
        </w:rPr>
        <w:t> </w:t>
      </w:r>
      <w:r>
        <w:rPr>
          <w:rFonts w:ascii="Arial" w:hAnsi="Arial"/>
          <w:color w:val="282828"/>
          <w:w w:val="105"/>
          <w:sz w:val="18"/>
        </w:rPr>
        <w:t>width from </w:t>
      </w:r>
      <w:r>
        <w:rPr>
          <w:rFonts w:ascii="Arial" w:hAnsi="Arial"/>
          <w:color w:val="414141"/>
          <w:w w:val="105"/>
          <w:sz w:val="18"/>
        </w:rPr>
        <w:t>its original 37'</w:t>
      </w:r>
      <w:r>
        <w:rPr>
          <w:rFonts w:ascii="Arial" w:hAnsi="Arial"/>
          <w:color w:val="414141"/>
          <w:spacing w:val="32"/>
          <w:w w:val="105"/>
          <w:sz w:val="18"/>
        </w:rPr>
        <w:t> </w:t>
      </w:r>
      <w:r>
        <w:rPr>
          <w:rFonts w:ascii="Arial" w:hAnsi="Arial"/>
          <w:color w:val="414141"/>
          <w:w w:val="105"/>
          <w:sz w:val="18"/>
        </w:rPr>
        <w:t>width</w:t>
      </w:r>
      <w:r>
        <w:rPr>
          <w:rFonts w:ascii="Arial" w:hAnsi="Arial"/>
          <w:color w:val="414141"/>
          <w:spacing w:val="-2"/>
          <w:w w:val="105"/>
          <w:sz w:val="18"/>
        </w:rPr>
        <w:t> </w:t>
      </w:r>
      <w:r>
        <w:rPr>
          <w:rFonts w:ascii="Arial" w:hAnsi="Arial"/>
          <w:color w:val="282828"/>
          <w:w w:val="105"/>
          <w:sz w:val="18"/>
        </w:rPr>
        <w:t>to 50'0. Tad</w:t>
      </w:r>
      <w:r>
        <w:rPr>
          <w:rFonts w:ascii="Arial" w:hAnsi="Arial"/>
          <w:color w:val="282828"/>
          <w:spacing w:val="-3"/>
          <w:w w:val="105"/>
          <w:sz w:val="18"/>
        </w:rPr>
        <w:t> </w:t>
      </w:r>
      <w:r>
        <w:rPr>
          <w:rFonts w:ascii="Arial" w:hAnsi="Arial"/>
          <w:color w:val="282828"/>
          <w:w w:val="105"/>
          <w:sz w:val="18"/>
        </w:rPr>
        <w:t>did</w:t>
      </w:r>
      <w:r>
        <w:rPr>
          <w:rFonts w:ascii="Arial" w:hAnsi="Arial"/>
          <w:color w:val="282828"/>
          <w:spacing w:val="31"/>
          <w:w w:val="105"/>
          <w:sz w:val="18"/>
        </w:rPr>
        <w:t> </w:t>
      </w:r>
      <w:r>
        <w:rPr>
          <w:rFonts w:ascii="Arial" w:hAnsi="Arial"/>
          <w:color w:val="282828"/>
          <w:w w:val="105"/>
          <w:sz w:val="18"/>
        </w:rPr>
        <w:t>not</w:t>
      </w:r>
      <w:r>
        <w:rPr>
          <w:rFonts w:ascii="Arial" w:hAnsi="Arial"/>
          <w:color w:val="282828"/>
          <w:spacing w:val="-5"/>
          <w:w w:val="105"/>
          <w:sz w:val="18"/>
        </w:rPr>
        <w:t> </w:t>
      </w:r>
      <w:r>
        <w:rPr>
          <w:rFonts w:ascii="Arial" w:hAnsi="Arial"/>
          <w:color w:val="282828"/>
          <w:w w:val="105"/>
          <w:sz w:val="18"/>
        </w:rPr>
        <w:t>offer the means to</w:t>
      </w:r>
      <w:r>
        <w:rPr>
          <w:rFonts w:ascii="Arial" w:hAnsi="Arial"/>
          <w:color w:val="282828"/>
          <w:spacing w:val="-1"/>
          <w:w w:val="105"/>
          <w:sz w:val="18"/>
        </w:rPr>
        <w:t> </w:t>
      </w:r>
      <w:r>
        <w:rPr>
          <w:rFonts w:ascii="Arial" w:hAnsi="Arial"/>
          <w:color w:val="282828"/>
          <w:w w:val="105"/>
          <w:sz w:val="18"/>
        </w:rPr>
        <w:t>achieve this increased width</w:t>
      </w:r>
      <w:r>
        <w:rPr>
          <w:rFonts w:ascii="Arial" w:hAnsi="Arial"/>
          <w:color w:val="282828"/>
          <w:spacing w:val="-2"/>
          <w:w w:val="105"/>
          <w:sz w:val="18"/>
        </w:rPr>
        <w:t> </w:t>
      </w:r>
      <w:r>
        <w:rPr>
          <w:rFonts w:ascii="Arial" w:hAnsi="Arial"/>
          <w:color w:val="282828"/>
          <w:w w:val="105"/>
          <w:sz w:val="18"/>
        </w:rPr>
        <w:t>- if </w:t>
      </w:r>
      <w:r>
        <w:rPr>
          <w:rFonts w:ascii="Arial" w:hAnsi="Arial"/>
          <w:color w:val="414141"/>
          <w:w w:val="105"/>
          <w:sz w:val="18"/>
        </w:rPr>
        <w:t>owners were to</w:t>
      </w:r>
      <w:r>
        <w:rPr>
          <w:rFonts w:ascii="Arial" w:hAnsi="Arial"/>
          <w:color w:val="414141"/>
          <w:spacing w:val="-5"/>
          <w:w w:val="105"/>
          <w:sz w:val="18"/>
        </w:rPr>
        <w:t> </w:t>
      </w:r>
      <w:r>
        <w:rPr>
          <w:rFonts w:ascii="Arial" w:hAnsi="Arial"/>
          <w:color w:val="282828"/>
          <w:w w:val="105"/>
          <w:sz w:val="18"/>
        </w:rPr>
        <w:t>donate</w:t>
      </w:r>
      <w:r>
        <w:rPr>
          <w:rFonts w:ascii="Arial" w:hAnsi="Arial"/>
          <w:color w:val="282828"/>
          <w:spacing w:val="-1"/>
          <w:w w:val="105"/>
          <w:sz w:val="18"/>
        </w:rPr>
        <w:t> </w:t>
      </w:r>
      <w:r>
        <w:rPr>
          <w:rFonts w:ascii="Arial" w:hAnsi="Arial"/>
          <w:color w:val="282828"/>
          <w:w w:val="105"/>
          <w:sz w:val="18"/>
        </w:rPr>
        <w:t>this</w:t>
      </w:r>
    </w:p>
    <w:p>
      <w:pPr>
        <w:spacing w:after="0" w:line="266" w:lineRule="auto"/>
        <w:jc w:val="left"/>
        <w:rPr>
          <w:rFonts w:ascii="Arial" w:hAnsi="Arial"/>
          <w:sz w:val="18"/>
        </w:rPr>
        <w:sectPr>
          <w:footerReference w:type="default" r:id="rId134"/>
          <w:pgSz w:w="12240" w:h="15840"/>
          <w:pgMar w:footer="0" w:header="0" w:top="1620" w:bottom="280" w:left="40" w:right="0"/>
        </w:sectPr>
      </w:pPr>
    </w:p>
    <w:p>
      <w:pPr>
        <w:spacing w:line="268" w:lineRule="auto" w:before="75"/>
        <w:ind w:left="2062" w:right="1811" w:firstLine="10"/>
        <w:jc w:val="left"/>
        <w:rPr>
          <w:rFonts w:ascii="Arial"/>
          <w:sz w:val="18"/>
        </w:rPr>
      </w:pPr>
      <w:r>
        <w:rPr>
          <w:rFonts w:ascii="Arial"/>
          <w:color w:val="282828"/>
          <w:w w:val="105"/>
          <w:sz w:val="18"/>
        </w:rPr>
        <w:t>land</w:t>
      </w:r>
      <w:r>
        <w:rPr>
          <w:rFonts w:ascii="Arial"/>
          <w:color w:val="282828"/>
          <w:spacing w:val="-14"/>
          <w:w w:val="105"/>
          <w:sz w:val="18"/>
        </w:rPr>
        <w:t> </w:t>
      </w:r>
      <w:r>
        <w:rPr>
          <w:rFonts w:ascii="Arial"/>
          <w:i/>
          <w:color w:val="282828"/>
          <w:w w:val="105"/>
          <w:sz w:val="17"/>
        </w:rPr>
        <w:t>or</w:t>
      </w:r>
      <w:r>
        <w:rPr>
          <w:rFonts w:ascii="Arial"/>
          <w:i/>
          <w:color w:val="282828"/>
          <w:spacing w:val="9"/>
          <w:w w:val="105"/>
          <w:sz w:val="17"/>
        </w:rPr>
        <w:t> </w:t>
      </w:r>
      <w:r>
        <w:rPr>
          <w:rFonts w:ascii="Arial"/>
          <w:color w:val="282828"/>
          <w:w w:val="105"/>
          <w:sz w:val="18"/>
        </w:rPr>
        <w:t>whether owners would</w:t>
      </w:r>
      <w:r>
        <w:rPr>
          <w:rFonts w:ascii="Arial"/>
          <w:color w:val="282828"/>
          <w:spacing w:val="-7"/>
          <w:w w:val="105"/>
          <w:sz w:val="18"/>
        </w:rPr>
        <w:t> </w:t>
      </w:r>
      <w:r>
        <w:rPr>
          <w:rFonts w:ascii="Arial"/>
          <w:color w:val="282828"/>
          <w:w w:val="105"/>
          <w:sz w:val="18"/>
        </w:rPr>
        <w:t>work in a</w:t>
      </w:r>
      <w:r>
        <w:rPr>
          <w:rFonts w:ascii="Arial"/>
          <w:color w:val="282828"/>
          <w:spacing w:val="-10"/>
          <w:w w:val="105"/>
          <w:sz w:val="18"/>
        </w:rPr>
        <w:t> </w:t>
      </w:r>
      <w:r>
        <w:rPr>
          <w:rFonts w:ascii="Arial"/>
          <w:color w:val="282828"/>
          <w:w w:val="105"/>
          <w:sz w:val="18"/>
        </w:rPr>
        <w:t>cooperative manner.</w:t>
      </w:r>
      <w:r>
        <w:rPr>
          <w:rFonts w:ascii="Arial"/>
          <w:color w:val="282828"/>
          <w:spacing w:val="-1"/>
          <w:w w:val="105"/>
          <w:sz w:val="18"/>
        </w:rPr>
        <w:t> </w:t>
      </w:r>
      <w:r>
        <w:rPr>
          <w:rFonts w:ascii="Arial"/>
          <w:color w:val="282828"/>
          <w:w w:val="105"/>
          <w:sz w:val="18"/>
        </w:rPr>
        <w:t>The</w:t>
      </w:r>
      <w:r>
        <w:rPr>
          <w:rFonts w:ascii="Arial"/>
          <w:color w:val="282828"/>
          <w:spacing w:val="-12"/>
          <w:w w:val="105"/>
          <w:sz w:val="18"/>
        </w:rPr>
        <w:t> </w:t>
      </w:r>
      <w:r>
        <w:rPr>
          <w:rFonts w:ascii="Arial"/>
          <w:color w:val="282828"/>
          <w:w w:val="105"/>
          <w:sz w:val="18"/>
        </w:rPr>
        <w:t>current</w:t>
      </w:r>
      <w:r>
        <w:rPr>
          <w:rFonts w:ascii="Arial"/>
          <w:color w:val="282828"/>
          <w:spacing w:val="-9"/>
          <w:w w:val="105"/>
          <w:sz w:val="18"/>
        </w:rPr>
        <w:t> </w:t>
      </w:r>
      <w:r>
        <w:rPr>
          <w:rFonts w:ascii="Arial"/>
          <w:color w:val="282828"/>
          <w:w w:val="105"/>
          <w:sz w:val="18"/>
        </w:rPr>
        <w:t>roadbed</w:t>
      </w:r>
      <w:r>
        <w:rPr>
          <w:rFonts w:ascii="Arial"/>
          <w:color w:val="282828"/>
          <w:spacing w:val="-1"/>
          <w:w w:val="105"/>
          <w:sz w:val="18"/>
        </w:rPr>
        <w:t> </w:t>
      </w:r>
      <w:r>
        <w:rPr>
          <w:rFonts w:ascii="Arial"/>
          <w:color w:val="282828"/>
          <w:w w:val="105"/>
          <w:sz w:val="18"/>
        </w:rPr>
        <w:t>seems</w:t>
      </w:r>
      <w:r>
        <w:rPr>
          <w:rFonts w:ascii="Arial"/>
          <w:color w:val="282828"/>
          <w:spacing w:val="-8"/>
          <w:w w:val="105"/>
          <w:sz w:val="18"/>
        </w:rPr>
        <w:t> </w:t>
      </w:r>
      <w:r>
        <w:rPr>
          <w:rFonts w:ascii="Arial"/>
          <w:color w:val="282828"/>
          <w:w w:val="105"/>
          <w:sz w:val="18"/>
        </w:rPr>
        <w:t>adequate to the</w:t>
      </w:r>
      <w:r>
        <w:rPr>
          <w:rFonts w:ascii="Arial"/>
          <w:color w:val="282828"/>
          <w:spacing w:val="-3"/>
          <w:w w:val="105"/>
          <w:sz w:val="18"/>
        </w:rPr>
        <w:t> </w:t>
      </w:r>
      <w:r>
        <w:rPr>
          <w:rFonts w:ascii="Arial"/>
          <w:color w:val="282828"/>
          <w:w w:val="105"/>
          <w:sz w:val="18"/>
        </w:rPr>
        <w:t>property owners but not</w:t>
      </w:r>
      <w:r>
        <w:rPr>
          <w:rFonts w:ascii="Arial"/>
          <w:color w:val="282828"/>
          <w:spacing w:val="-9"/>
          <w:w w:val="105"/>
          <w:sz w:val="18"/>
        </w:rPr>
        <w:t> </w:t>
      </w:r>
      <w:r>
        <w:rPr>
          <w:rFonts w:ascii="Arial"/>
          <w:color w:val="282828"/>
          <w:w w:val="105"/>
          <w:sz w:val="18"/>
        </w:rPr>
        <w:t>to</w:t>
      </w:r>
      <w:r>
        <w:rPr>
          <w:rFonts w:ascii="Arial"/>
          <w:color w:val="282828"/>
          <w:spacing w:val="-9"/>
          <w:w w:val="105"/>
          <w:sz w:val="18"/>
        </w:rPr>
        <w:t> </w:t>
      </w:r>
      <w:r>
        <w:rPr>
          <w:rFonts w:ascii="Arial"/>
          <w:color w:val="282828"/>
          <w:w w:val="105"/>
          <w:sz w:val="18"/>
        </w:rPr>
        <w:t>the</w:t>
      </w:r>
      <w:r>
        <w:rPr>
          <w:rFonts w:ascii="Arial"/>
          <w:color w:val="282828"/>
          <w:spacing w:val="-4"/>
          <w:w w:val="105"/>
          <w:sz w:val="18"/>
        </w:rPr>
        <w:t> </w:t>
      </w:r>
      <w:r>
        <w:rPr>
          <w:rFonts w:ascii="Arial"/>
          <w:color w:val="282828"/>
          <w:w w:val="105"/>
          <w:sz w:val="18"/>
        </w:rPr>
        <w:t>town.</w:t>
      </w:r>
      <w:r>
        <w:rPr>
          <w:rFonts w:ascii="Arial"/>
          <w:color w:val="282828"/>
          <w:spacing w:val="-6"/>
          <w:w w:val="105"/>
          <w:sz w:val="18"/>
        </w:rPr>
        <w:t> </w:t>
      </w:r>
      <w:r>
        <w:rPr>
          <w:rFonts w:ascii="Arial"/>
          <w:color w:val="282828"/>
          <w:w w:val="105"/>
          <w:sz w:val="18"/>
        </w:rPr>
        <w:t>Tad</w:t>
      </w:r>
      <w:r>
        <w:rPr>
          <w:rFonts w:ascii="Arial"/>
          <w:color w:val="282828"/>
          <w:spacing w:val="-3"/>
          <w:w w:val="105"/>
          <w:sz w:val="18"/>
        </w:rPr>
        <w:t> </w:t>
      </w:r>
      <w:r>
        <w:rPr>
          <w:rFonts w:ascii="Arial"/>
          <w:color w:val="282828"/>
          <w:w w:val="105"/>
          <w:sz w:val="18"/>
        </w:rPr>
        <w:t>also said</w:t>
      </w:r>
      <w:r>
        <w:rPr>
          <w:rFonts w:ascii="Arial"/>
          <w:color w:val="282828"/>
          <w:spacing w:val="-2"/>
          <w:w w:val="105"/>
          <w:sz w:val="18"/>
        </w:rPr>
        <w:t> </w:t>
      </w:r>
      <w:r>
        <w:rPr>
          <w:rFonts w:ascii="Arial"/>
          <w:color w:val="282828"/>
          <w:w w:val="105"/>
          <w:sz w:val="18"/>
        </w:rPr>
        <w:t>that</w:t>
      </w:r>
      <w:r>
        <w:rPr>
          <w:rFonts w:ascii="Arial"/>
          <w:color w:val="282828"/>
          <w:spacing w:val="-4"/>
          <w:w w:val="105"/>
          <w:sz w:val="18"/>
        </w:rPr>
        <w:t> </w:t>
      </w:r>
      <w:r>
        <w:rPr>
          <w:rFonts w:ascii="Arial"/>
          <w:color w:val="282828"/>
          <w:w w:val="105"/>
          <w:sz w:val="18"/>
        </w:rPr>
        <w:t>all abutters were</w:t>
      </w:r>
      <w:r>
        <w:rPr>
          <w:rFonts w:ascii="Arial"/>
          <w:color w:val="282828"/>
          <w:spacing w:val="-8"/>
          <w:w w:val="105"/>
          <w:sz w:val="18"/>
        </w:rPr>
        <w:t> </w:t>
      </w:r>
      <w:r>
        <w:rPr>
          <w:rFonts w:ascii="Arial"/>
          <w:color w:val="282828"/>
          <w:w w:val="105"/>
          <w:sz w:val="18"/>
        </w:rPr>
        <w:t>to establish a</w:t>
      </w:r>
      <w:r>
        <w:rPr>
          <w:rFonts w:ascii="Arial"/>
          <w:color w:val="282828"/>
          <w:spacing w:val="-8"/>
          <w:w w:val="105"/>
          <w:sz w:val="18"/>
        </w:rPr>
        <w:t> </w:t>
      </w:r>
      <w:r>
        <w:rPr>
          <w:rFonts w:ascii="Arial"/>
          <w:color w:val="282828"/>
          <w:w w:val="105"/>
          <w:sz w:val="18"/>
        </w:rPr>
        <w:t>Road Agreement which would</w:t>
      </w:r>
      <w:r>
        <w:rPr>
          <w:rFonts w:ascii="Arial"/>
          <w:color w:val="282828"/>
          <w:spacing w:val="-10"/>
          <w:w w:val="105"/>
          <w:sz w:val="18"/>
        </w:rPr>
        <w:t> </w:t>
      </w:r>
      <w:r>
        <w:rPr>
          <w:rFonts w:ascii="Arial"/>
          <w:color w:val="414141"/>
          <w:w w:val="105"/>
          <w:sz w:val="18"/>
        </w:rPr>
        <w:t>specify </w:t>
      </w:r>
      <w:r>
        <w:rPr>
          <w:rFonts w:ascii="Arial"/>
          <w:color w:val="282828"/>
          <w:w w:val="105"/>
          <w:sz w:val="18"/>
        </w:rPr>
        <w:t>future (private, not</w:t>
      </w:r>
      <w:r>
        <w:rPr>
          <w:rFonts w:ascii="Arial"/>
          <w:color w:val="282828"/>
          <w:spacing w:val="-8"/>
          <w:w w:val="105"/>
          <w:sz w:val="18"/>
        </w:rPr>
        <w:t> </w:t>
      </w:r>
      <w:r>
        <w:rPr>
          <w:rFonts w:ascii="Arial"/>
          <w:color w:val="282828"/>
          <w:w w:val="105"/>
          <w:sz w:val="18"/>
        </w:rPr>
        <w:t>public-financed)</w:t>
      </w:r>
      <w:r>
        <w:rPr>
          <w:rFonts w:ascii="Arial"/>
          <w:color w:val="282828"/>
          <w:spacing w:val="-7"/>
          <w:w w:val="105"/>
          <w:sz w:val="18"/>
        </w:rPr>
        <w:t> </w:t>
      </w:r>
      <w:r>
        <w:rPr>
          <w:rFonts w:ascii="Arial"/>
          <w:color w:val="282828"/>
          <w:w w:val="105"/>
          <w:sz w:val="18"/>
        </w:rPr>
        <w:t>road</w:t>
      </w:r>
      <w:r>
        <w:rPr>
          <w:rFonts w:ascii="Arial"/>
          <w:color w:val="282828"/>
          <w:spacing w:val="-7"/>
          <w:w w:val="105"/>
          <w:sz w:val="18"/>
        </w:rPr>
        <w:t> </w:t>
      </w:r>
      <w:r>
        <w:rPr>
          <w:rFonts w:ascii="Arial"/>
          <w:color w:val="282828"/>
          <w:w w:val="105"/>
          <w:sz w:val="18"/>
        </w:rPr>
        <w:t>maintenance relieving</w:t>
      </w:r>
      <w:r>
        <w:rPr>
          <w:rFonts w:ascii="Arial"/>
          <w:color w:val="282828"/>
          <w:spacing w:val="-4"/>
          <w:w w:val="105"/>
          <w:sz w:val="18"/>
        </w:rPr>
        <w:t> </w:t>
      </w:r>
      <w:r>
        <w:rPr>
          <w:rFonts w:ascii="Arial"/>
          <w:color w:val="282828"/>
          <w:w w:val="105"/>
          <w:sz w:val="18"/>
        </w:rPr>
        <w:t>the town of that burden. However, </w:t>
      </w:r>
      <w:r>
        <w:rPr>
          <w:rFonts w:ascii="Arial"/>
          <w:color w:val="414141"/>
          <w:w w:val="105"/>
          <w:sz w:val="18"/>
        </w:rPr>
        <w:t>he</w:t>
      </w:r>
      <w:r>
        <w:rPr>
          <w:rFonts w:ascii="Arial"/>
          <w:color w:val="414141"/>
          <w:spacing w:val="-2"/>
          <w:w w:val="105"/>
          <w:sz w:val="18"/>
        </w:rPr>
        <w:t> </w:t>
      </w:r>
      <w:r>
        <w:rPr>
          <w:rFonts w:ascii="Arial"/>
          <w:color w:val="282828"/>
          <w:w w:val="105"/>
          <w:sz w:val="18"/>
        </w:rPr>
        <w:t>failed to mention how property owners would apportion costs or enforce</w:t>
      </w:r>
      <w:r>
        <w:rPr>
          <w:rFonts w:ascii="Arial"/>
          <w:color w:val="282828"/>
          <w:spacing w:val="-4"/>
          <w:w w:val="105"/>
          <w:sz w:val="18"/>
        </w:rPr>
        <w:t> </w:t>
      </w:r>
      <w:r>
        <w:rPr>
          <w:rFonts w:ascii="Arial"/>
          <w:color w:val="282828"/>
          <w:w w:val="105"/>
          <w:sz w:val="18"/>
        </w:rPr>
        <w:t>the</w:t>
      </w:r>
      <w:r>
        <w:rPr>
          <w:rFonts w:ascii="Arial"/>
          <w:color w:val="282828"/>
          <w:spacing w:val="-2"/>
          <w:w w:val="105"/>
          <w:sz w:val="18"/>
        </w:rPr>
        <w:t> </w:t>
      </w:r>
      <w:r>
        <w:rPr>
          <w:rFonts w:ascii="Arial"/>
          <w:color w:val="282828"/>
          <w:w w:val="105"/>
          <w:sz w:val="18"/>
        </w:rPr>
        <w:t>agreement in the</w:t>
      </w:r>
      <w:r>
        <w:rPr>
          <w:rFonts w:ascii="Arial"/>
          <w:color w:val="282828"/>
          <w:spacing w:val="-8"/>
          <w:w w:val="105"/>
          <w:sz w:val="18"/>
        </w:rPr>
        <w:t> </w:t>
      </w:r>
      <w:r>
        <w:rPr>
          <w:rFonts w:ascii="Arial"/>
          <w:color w:val="282828"/>
          <w:w w:val="105"/>
          <w:sz w:val="18"/>
        </w:rPr>
        <w:t>case of</w:t>
      </w:r>
      <w:r>
        <w:rPr>
          <w:rFonts w:ascii="Arial"/>
          <w:color w:val="282828"/>
          <w:spacing w:val="-5"/>
          <w:w w:val="105"/>
          <w:sz w:val="18"/>
        </w:rPr>
        <w:t> </w:t>
      </w:r>
      <w:r>
        <w:rPr>
          <w:rFonts w:ascii="Arial"/>
          <w:color w:val="282828"/>
          <w:w w:val="105"/>
          <w:sz w:val="18"/>
        </w:rPr>
        <w:t>a</w:t>
      </w:r>
      <w:r>
        <w:rPr>
          <w:rFonts w:ascii="Arial"/>
          <w:color w:val="282828"/>
          <w:spacing w:val="-10"/>
          <w:w w:val="105"/>
          <w:sz w:val="18"/>
        </w:rPr>
        <w:t> </w:t>
      </w:r>
      <w:r>
        <w:rPr>
          <w:rFonts w:ascii="Arial"/>
          <w:color w:val="282828"/>
          <w:w w:val="105"/>
          <w:sz w:val="18"/>
        </w:rPr>
        <w:t>dispute.</w:t>
      </w:r>
      <w:r>
        <w:rPr>
          <w:rFonts w:ascii="Arial"/>
          <w:color w:val="282828"/>
          <w:spacing w:val="-1"/>
          <w:w w:val="105"/>
          <w:sz w:val="18"/>
        </w:rPr>
        <w:t> </w:t>
      </w:r>
      <w:r>
        <w:rPr>
          <w:rFonts w:ascii="Arial"/>
          <w:color w:val="282828"/>
          <w:w w:val="105"/>
          <w:sz w:val="18"/>
        </w:rPr>
        <w:t>I highlight</w:t>
      </w:r>
      <w:r>
        <w:rPr>
          <w:rFonts w:ascii="Arial"/>
          <w:color w:val="282828"/>
          <w:spacing w:val="-1"/>
          <w:w w:val="105"/>
          <w:sz w:val="18"/>
        </w:rPr>
        <w:t> </w:t>
      </w:r>
      <w:r>
        <w:rPr>
          <w:rFonts w:ascii="Arial"/>
          <w:color w:val="282828"/>
          <w:w w:val="105"/>
          <w:sz w:val="18"/>
        </w:rPr>
        <w:t>that</w:t>
      </w:r>
      <w:r>
        <w:rPr>
          <w:rFonts w:ascii="Arial"/>
          <w:color w:val="282828"/>
          <w:spacing w:val="-5"/>
          <w:w w:val="105"/>
          <w:sz w:val="18"/>
        </w:rPr>
        <w:t> </w:t>
      </w:r>
      <w:r>
        <w:rPr>
          <w:rFonts w:ascii="Arial"/>
          <w:color w:val="282828"/>
          <w:w w:val="105"/>
          <w:sz w:val="18"/>
        </w:rPr>
        <w:t>these imposed</w:t>
      </w:r>
      <w:r>
        <w:rPr>
          <w:rFonts w:ascii="Arial"/>
          <w:color w:val="282828"/>
          <w:spacing w:val="-7"/>
          <w:w w:val="105"/>
          <w:sz w:val="18"/>
        </w:rPr>
        <w:t> </w:t>
      </w:r>
      <w:r>
        <w:rPr>
          <w:rFonts w:ascii="Arial"/>
          <w:color w:val="282828"/>
          <w:w w:val="105"/>
          <w:sz w:val="18"/>
        </w:rPr>
        <w:t>costs</w:t>
      </w:r>
      <w:r>
        <w:rPr>
          <w:rFonts w:ascii="Arial"/>
          <w:color w:val="282828"/>
          <w:spacing w:val="-2"/>
          <w:w w:val="105"/>
          <w:sz w:val="18"/>
        </w:rPr>
        <w:t> </w:t>
      </w:r>
      <w:r>
        <w:rPr>
          <w:rFonts w:ascii="Arial"/>
          <w:color w:val="282828"/>
          <w:w w:val="105"/>
          <w:sz w:val="18"/>
        </w:rPr>
        <w:t>come without town benefits -</w:t>
      </w:r>
      <w:r>
        <w:rPr>
          <w:rFonts w:ascii="Arial"/>
          <w:color w:val="282828"/>
          <w:spacing w:val="40"/>
          <w:w w:val="105"/>
          <w:sz w:val="18"/>
        </w:rPr>
        <w:t> </w:t>
      </w:r>
      <w:r>
        <w:rPr>
          <w:rFonts w:ascii="Arial"/>
          <w:color w:val="282828"/>
          <w:w w:val="105"/>
          <w:sz w:val="18"/>
        </w:rPr>
        <w:t>only costs to property owners.</w:t>
      </w:r>
    </w:p>
    <w:p>
      <w:pPr>
        <w:pStyle w:val="BodyText"/>
        <w:spacing w:before="6"/>
        <w:rPr>
          <w:sz w:val="21"/>
        </w:rPr>
      </w:pPr>
    </w:p>
    <w:p>
      <w:pPr>
        <w:pStyle w:val="ListParagraph"/>
        <w:numPr>
          <w:ilvl w:val="0"/>
          <w:numId w:val="34"/>
        </w:numPr>
        <w:tabs>
          <w:tab w:pos="2206" w:val="left" w:leader="none"/>
        </w:tabs>
        <w:spacing w:line="268" w:lineRule="auto" w:before="0" w:after="0"/>
        <w:ind w:left="2058" w:right="1895" w:firstLine="7"/>
        <w:jc w:val="left"/>
        <w:rPr>
          <w:rFonts w:ascii="Arial" w:hAnsi="Arial"/>
          <w:color w:val="181818"/>
          <w:sz w:val="18"/>
        </w:rPr>
      </w:pPr>
      <w:r>
        <w:rPr>
          <w:rFonts w:ascii="Arial" w:hAnsi="Arial"/>
          <w:color w:val="282828"/>
          <w:w w:val="105"/>
          <w:sz w:val="18"/>
        </w:rPr>
        <w:t>I </w:t>
      </w:r>
      <w:r>
        <w:rPr>
          <w:rFonts w:ascii="Arial" w:hAnsi="Arial"/>
          <w:color w:val="414141"/>
          <w:w w:val="105"/>
          <w:sz w:val="18"/>
        </w:rPr>
        <w:t>have to</w:t>
      </w:r>
      <w:r>
        <w:rPr>
          <w:rFonts w:ascii="Arial" w:hAnsi="Arial"/>
          <w:color w:val="414141"/>
          <w:spacing w:val="-6"/>
          <w:w w:val="105"/>
          <w:sz w:val="18"/>
        </w:rPr>
        <w:t> </w:t>
      </w:r>
      <w:r>
        <w:rPr>
          <w:rFonts w:ascii="Arial" w:hAnsi="Arial"/>
          <w:color w:val="282828"/>
          <w:w w:val="105"/>
          <w:sz w:val="18"/>
        </w:rPr>
        <w:t>mention </w:t>
      </w:r>
      <w:r>
        <w:rPr>
          <w:rFonts w:ascii="Arial" w:hAnsi="Arial"/>
          <w:color w:val="414141"/>
          <w:w w:val="105"/>
          <w:sz w:val="18"/>
        </w:rPr>
        <w:t>that</w:t>
      </w:r>
      <w:r>
        <w:rPr>
          <w:rFonts w:ascii="Arial" w:hAnsi="Arial"/>
          <w:color w:val="414141"/>
          <w:spacing w:val="-1"/>
          <w:w w:val="105"/>
          <w:sz w:val="18"/>
        </w:rPr>
        <w:t> </w:t>
      </w:r>
      <w:r>
        <w:rPr>
          <w:rFonts w:ascii="Arial" w:hAnsi="Arial"/>
          <w:color w:val="414141"/>
          <w:w w:val="105"/>
          <w:sz w:val="18"/>
        </w:rPr>
        <w:t>according to Tad, the</w:t>
      </w:r>
      <w:r>
        <w:rPr>
          <w:rFonts w:ascii="Arial" w:hAnsi="Arial"/>
          <w:color w:val="414141"/>
          <w:spacing w:val="-5"/>
          <w:w w:val="105"/>
          <w:sz w:val="18"/>
        </w:rPr>
        <w:t> </w:t>
      </w:r>
      <w:r>
        <w:rPr>
          <w:rFonts w:ascii="Arial" w:hAnsi="Arial"/>
          <w:color w:val="282828"/>
          <w:w w:val="105"/>
          <w:sz w:val="18"/>
        </w:rPr>
        <w:t>trigger which requires the roadway upgrades and</w:t>
      </w:r>
      <w:r>
        <w:rPr>
          <w:rFonts w:ascii="Arial" w:hAnsi="Arial"/>
          <w:color w:val="282828"/>
          <w:spacing w:val="-5"/>
          <w:w w:val="105"/>
          <w:sz w:val="18"/>
        </w:rPr>
        <w:t> </w:t>
      </w:r>
      <w:r>
        <w:rPr>
          <w:rFonts w:ascii="Arial" w:hAnsi="Arial"/>
          <w:color w:val="282828"/>
          <w:w w:val="105"/>
          <w:sz w:val="18"/>
        </w:rPr>
        <w:t>a </w:t>
      </w:r>
      <w:r>
        <w:rPr>
          <w:rFonts w:ascii="Arial" w:hAnsi="Arial"/>
          <w:color w:val="414141"/>
          <w:w w:val="105"/>
          <w:sz w:val="18"/>
        </w:rPr>
        <w:t>road</w:t>
      </w:r>
      <w:r>
        <w:rPr>
          <w:rFonts w:ascii="Arial" w:hAnsi="Arial"/>
          <w:color w:val="414141"/>
          <w:spacing w:val="-9"/>
          <w:w w:val="105"/>
          <w:sz w:val="18"/>
        </w:rPr>
        <w:t> </w:t>
      </w:r>
      <w:r>
        <w:rPr>
          <w:rFonts w:ascii="Arial" w:hAnsi="Arial"/>
          <w:color w:val="414141"/>
          <w:w w:val="105"/>
          <w:sz w:val="18"/>
        </w:rPr>
        <w:t>agreement is</w:t>
      </w:r>
      <w:r>
        <w:rPr>
          <w:rFonts w:ascii="Arial" w:hAnsi="Arial"/>
          <w:color w:val="414141"/>
          <w:spacing w:val="-1"/>
          <w:w w:val="105"/>
          <w:sz w:val="18"/>
        </w:rPr>
        <w:t> </w:t>
      </w:r>
      <w:r>
        <w:rPr>
          <w:rFonts w:ascii="Arial" w:hAnsi="Arial"/>
          <w:color w:val="414141"/>
          <w:w w:val="105"/>
          <w:sz w:val="18"/>
        </w:rPr>
        <w:t>the</w:t>
      </w:r>
      <w:r>
        <w:rPr>
          <w:rFonts w:ascii="Arial" w:hAnsi="Arial"/>
          <w:color w:val="414141"/>
          <w:spacing w:val="-15"/>
          <w:w w:val="105"/>
          <w:sz w:val="18"/>
        </w:rPr>
        <w:t> </w:t>
      </w:r>
      <w:r>
        <w:rPr>
          <w:rFonts w:ascii="Arial" w:hAnsi="Arial"/>
          <w:color w:val="414141"/>
          <w:w w:val="105"/>
          <w:sz w:val="18"/>
        </w:rPr>
        <w:t>appearance</w:t>
      </w:r>
      <w:r>
        <w:rPr>
          <w:rFonts w:ascii="Arial" w:hAnsi="Arial"/>
          <w:color w:val="414141"/>
          <w:spacing w:val="15"/>
          <w:w w:val="105"/>
          <w:sz w:val="18"/>
        </w:rPr>
        <w:t> </w:t>
      </w:r>
      <w:r>
        <w:rPr>
          <w:rFonts w:ascii="Arial" w:hAnsi="Arial"/>
          <w:color w:val="414141"/>
          <w:w w:val="105"/>
          <w:sz w:val="18"/>
        </w:rPr>
        <w:t>of</w:t>
      </w:r>
      <w:r>
        <w:rPr>
          <w:rFonts w:ascii="Arial" w:hAnsi="Arial"/>
          <w:color w:val="414141"/>
          <w:spacing w:val="-11"/>
          <w:w w:val="105"/>
          <w:sz w:val="18"/>
        </w:rPr>
        <w:t> </w:t>
      </w:r>
      <w:r>
        <w:rPr>
          <w:rFonts w:ascii="Arial" w:hAnsi="Arial"/>
          <w:color w:val="414141"/>
          <w:w w:val="105"/>
          <w:sz w:val="18"/>
        </w:rPr>
        <w:t>8</w:t>
      </w:r>
      <w:r>
        <w:rPr>
          <w:rFonts w:ascii="Arial" w:hAnsi="Arial"/>
          <w:color w:val="414141"/>
          <w:spacing w:val="-3"/>
          <w:w w:val="105"/>
          <w:sz w:val="18"/>
        </w:rPr>
        <w:t> </w:t>
      </w:r>
      <w:r>
        <w:rPr>
          <w:rFonts w:ascii="Arial" w:hAnsi="Arial"/>
          <w:color w:val="282828"/>
          <w:w w:val="105"/>
          <w:sz w:val="18"/>
        </w:rPr>
        <w:t>units </w:t>
      </w:r>
      <w:r>
        <w:rPr>
          <w:rFonts w:ascii="Arial" w:hAnsi="Arial"/>
          <w:color w:val="414141"/>
          <w:w w:val="105"/>
          <w:sz w:val="18"/>
        </w:rPr>
        <w:t>or </w:t>
      </w:r>
      <w:r>
        <w:rPr>
          <w:rFonts w:ascii="Arial" w:hAnsi="Arial"/>
          <w:color w:val="282828"/>
          <w:w w:val="105"/>
          <w:sz w:val="18"/>
        </w:rPr>
        <w:t>lots</w:t>
      </w:r>
      <w:r>
        <w:rPr>
          <w:rFonts w:ascii="Arial" w:hAnsi="Arial"/>
          <w:color w:val="282828"/>
          <w:spacing w:val="-9"/>
          <w:w w:val="105"/>
          <w:sz w:val="18"/>
        </w:rPr>
        <w:t> </w:t>
      </w:r>
      <w:r>
        <w:rPr>
          <w:rFonts w:ascii="Arial" w:hAnsi="Arial"/>
          <w:color w:val="414141"/>
          <w:w w:val="105"/>
          <w:sz w:val="18"/>
        </w:rPr>
        <w:t>along</w:t>
      </w:r>
      <w:r>
        <w:rPr>
          <w:rFonts w:ascii="Arial" w:hAnsi="Arial"/>
          <w:color w:val="414141"/>
          <w:spacing w:val="-6"/>
          <w:w w:val="105"/>
          <w:sz w:val="18"/>
        </w:rPr>
        <w:t> </w:t>
      </w:r>
      <w:r>
        <w:rPr>
          <w:rFonts w:ascii="Arial" w:hAnsi="Arial"/>
          <w:color w:val="414141"/>
          <w:w w:val="105"/>
          <w:sz w:val="18"/>
        </w:rPr>
        <w:t>the</w:t>
      </w:r>
      <w:r>
        <w:rPr>
          <w:rFonts w:ascii="Arial" w:hAnsi="Arial"/>
          <w:color w:val="414141"/>
          <w:spacing w:val="-8"/>
          <w:w w:val="105"/>
          <w:sz w:val="18"/>
        </w:rPr>
        <w:t> </w:t>
      </w:r>
      <w:r>
        <w:rPr>
          <w:rFonts w:ascii="Arial" w:hAnsi="Arial"/>
          <w:color w:val="282828"/>
          <w:w w:val="105"/>
          <w:sz w:val="18"/>
        </w:rPr>
        <w:t>roadway. I submit </w:t>
      </w:r>
      <w:r>
        <w:rPr>
          <w:rFonts w:ascii="Arial" w:hAnsi="Arial"/>
          <w:color w:val="414141"/>
          <w:w w:val="105"/>
          <w:sz w:val="18"/>
        </w:rPr>
        <w:t>that</w:t>
      </w:r>
      <w:r>
        <w:rPr>
          <w:rFonts w:ascii="Arial" w:hAnsi="Arial"/>
          <w:color w:val="414141"/>
          <w:spacing w:val="-3"/>
          <w:w w:val="105"/>
          <w:sz w:val="18"/>
        </w:rPr>
        <w:t> </w:t>
      </w:r>
      <w:r>
        <w:rPr>
          <w:rFonts w:ascii="Arial" w:hAnsi="Arial"/>
          <w:color w:val="414141"/>
          <w:w w:val="105"/>
          <w:sz w:val="18"/>
        </w:rPr>
        <w:t>there are currently </w:t>
      </w:r>
      <w:r>
        <w:rPr>
          <w:rFonts w:ascii="Arial" w:hAnsi="Arial"/>
          <w:color w:val="282828"/>
          <w:w w:val="105"/>
          <w:sz w:val="18"/>
        </w:rPr>
        <w:t>16 lots</w:t>
      </w:r>
      <w:r>
        <w:rPr>
          <w:rFonts w:ascii="Arial" w:hAnsi="Arial"/>
          <w:color w:val="282828"/>
          <w:spacing w:val="-5"/>
          <w:w w:val="105"/>
          <w:sz w:val="18"/>
        </w:rPr>
        <w:t> </w:t>
      </w:r>
      <w:r>
        <w:rPr>
          <w:rFonts w:ascii="Arial" w:hAnsi="Arial"/>
          <w:color w:val="414141"/>
          <w:w w:val="105"/>
          <w:sz w:val="18"/>
        </w:rPr>
        <w:t>along</w:t>
      </w:r>
      <w:r>
        <w:rPr>
          <w:rFonts w:ascii="Arial" w:hAnsi="Arial"/>
          <w:color w:val="414141"/>
          <w:spacing w:val="-4"/>
          <w:w w:val="105"/>
          <w:sz w:val="18"/>
        </w:rPr>
        <w:t> </w:t>
      </w:r>
      <w:r>
        <w:rPr>
          <w:rFonts w:ascii="Arial" w:hAnsi="Arial"/>
          <w:color w:val="414141"/>
          <w:w w:val="105"/>
          <w:sz w:val="18"/>
        </w:rPr>
        <w:t>the</w:t>
      </w:r>
      <w:r>
        <w:rPr>
          <w:rFonts w:ascii="Arial" w:hAnsi="Arial"/>
          <w:color w:val="414141"/>
          <w:spacing w:val="-11"/>
          <w:w w:val="105"/>
          <w:sz w:val="18"/>
        </w:rPr>
        <w:t> </w:t>
      </w:r>
      <w:r>
        <w:rPr>
          <w:rFonts w:ascii="Arial" w:hAnsi="Arial"/>
          <w:color w:val="414141"/>
          <w:w w:val="105"/>
          <w:sz w:val="18"/>
        </w:rPr>
        <w:t>portion </w:t>
      </w:r>
      <w:r>
        <w:rPr>
          <w:rFonts w:ascii="Arial" w:hAnsi="Arial"/>
          <w:color w:val="282828"/>
          <w:w w:val="105"/>
          <w:sz w:val="18"/>
        </w:rPr>
        <w:t>of the</w:t>
      </w:r>
      <w:r>
        <w:rPr>
          <w:rFonts w:ascii="Arial" w:hAnsi="Arial"/>
          <w:color w:val="282828"/>
          <w:spacing w:val="-1"/>
          <w:w w:val="105"/>
          <w:sz w:val="18"/>
        </w:rPr>
        <w:t> </w:t>
      </w:r>
      <w:r>
        <w:rPr>
          <w:rFonts w:ascii="Arial" w:hAnsi="Arial"/>
          <w:color w:val="282828"/>
          <w:w w:val="105"/>
          <w:sz w:val="18"/>
        </w:rPr>
        <w:t>road</w:t>
      </w:r>
      <w:r>
        <w:rPr>
          <w:rFonts w:ascii="Arial" w:hAnsi="Arial"/>
          <w:color w:val="282828"/>
          <w:spacing w:val="-13"/>
          <w:w w:val="105"/>
          <w:sz w:val="18"/>
        </w:rPr>
        <w:t> </w:t>
      </w:r>
      <w:r>
        <w:rPr>
          <w:rFonts w:ascii="Arial" w:hAnsi="Arial"/>
          <w:color w:val="282828"/>
          <w:w w:val="105"/>
          <w:sz w:val="18"/>
        </w:rPr>
        <w:t>that</w:t>
      </w:r>
      <w:r>
        <w:rPr>
          <w:rFonts w:ascii="Arial" w:hAnsi="Arial"/>
          <w:color w:val="282828"/>
          <w:spacing w:val="-3"/>
          <w:w w:val="105"/>
          <w:sz w:val="18"/>
        </w:rPr>
        <w:t> </w:t>
      </w:r>
      <w:r>
        <w:rPr>
          <w:rFonts w:ascii="Arial" w:hAnsi="Arial"/>
          <w:color w:val="282828"/>
          <w:w w:val="105"/>
          <w:sz w:val="18"/>
        </w:rPr>
        <w:t>was discontinued.</w:t>
      </w:r>
      <w:r>
        <w:rPr>
          <w:rFonts w:ascii="Arial" w:hAnsi="Arial"/>
          <w:color w:val="282828"/>
          <w:spacing w:val="19"/>
          <w:w w:val="105"/>
          <w:sz w:val="18"/>
        </w:rPr>
        <w:t> </w:t>
      </w:r>
      <w:r>
        <w:rPr>
          <w:rFonts w:ascii="Arial" w:hAnsi="Arial"/>
          <w:color w:val="282828"/>
          <w:w w:val="105"/>
          <w:sz w:val="18"/>
        </w:rPr>
        <w:t>In</w:t>
      </w:r>
      <w:r>
        <w:rPr>
          <w:rFonts w:ascii="Arial" w:hAnsi="Arial"/>
          <w:color w:val="282828"/>
          <w:spacing w:val="-1"/>
          <w:w w:val="105"/>
          <w:sz w:val="18"/>
        </w:rPr>
        <w:t> </w:t>
      </w:r>
      <w:r>
        <w:rPr>
          <w:rFonts w:ascii="Arial" w:hAnsi="Arial"/>
          <w:color w:val="282828"/>
          <w:w w:val="105"/>
          <w:sz w:val="18"/>
        </w:rPr>
        <w:t>2013 </w:t>
      </w:r>
      <w:r>
        <w:rPr>
          <w:rFonts w:ascii="Arial" w:hAnsi="Arial"/>
          <w:color w:val="414141"/>
          <w:w w:val="105"/>
          <w:sz w:val="18"/>
        </w:rPr>
        <w:t>a</w:t>
      </w:r>
      <w:r>
        <w:rPr>
          <w:rFonts w:ascii="Arial" w:hAnsi="Arial"/>
          <w:color w:val="414141"/>
          <w:spacing w:val="-4"/>
          <w:w w:val="105"/>
          <w:sz w:val="18"/>
        </w:rPr>
        <w:t> </w:t>
      </w:r>
      <w:r>
        <w:rPr>
          <w:rFonts w:ascii="Arial" w:hAnsi="Arial"/>
          <w:color w:val="282828"/>
          <w:w w:val="105"/>
          <w:sz w:val="18"/>
        </w:rPr>
        <w:t>building</w:t>
      </w:r>
      <w:r>
        <w:rPr>
          <w:rFonts w:ascii="Arial" w:hAnsi="Arial"/>
          <w:color w:val="282828"/>
          <w:spacing w:val="-12"/>
          <w:w w:val="105"/>
          <w:sz w:val="18"/>
        </w:rPr>
        <w:t> </w:t>
      </w:r>
      <w:r>
        <w:rPr>
          <w:rFonts w:ascii="Arial" w:hAnsi="Arial"/>
          <w:color w:val="282828"/>
          <w:w w:val="105"/>
          <w:sz w:val="18"/>
        </w:rPr>
        <w:t>permit was </w:t>
      </w:r>
      <w:r>
        <w:rPr>
          <w:rFonts w:ascii="Arial" w:hAnsi="Arial"/>
          <w:color w:val="414141"/>
          <w:w w:val="105"/>
          <w:sz w:val="18"/>
        </w:rPr>
        <w:t>issued to</w:t>
      </w:r>
      <w:r>
        <w:rPr>
          <w:rFonts w:ascii="Arial" w:hAnsi="Arial"/>
          <w:color w:val="414141"/>
          <w:spacing w:val="-13"/>
          <w:w w:val="105"/>
          <w:sz w:val="18"/>
        </w:rPr>
        <w:t> </w:t>
      </w:r>
      <w:r>
        <w:rPr>
          <w:rFonts w:ascii="Arial" w:hAnsi="Arial"/>
          <w:color w:val="414141"/>
          <w:w w:val="105"/>
          <w:sz w:val="18"/>
        </w:rPr>
        <w:t>Matt</w:t>
      </w:r>
      <w:r>
        <w:rPr>
          <w:rFonts w:ascii="Arial" w:hAnsi="Arial"/>
          <w:color w:val="414141"/>
          <w:spacing w:val="-7"/>
          <w:w w:val="105"/>
          <w:sz w:val="18"/>
        </w:rPr>
        <w:t> </w:t>
      </w:r>
      <w:r>
        <w:rPr>
          <w:rFonts w:ascii="Arial" w:hAnsi="Arial"/>
          <w:color w:val="414141"/>
          <w:w w:val="105"/>
          <w:sz w:val="18"/>
        </w:rPr>
        <w:t>Tardiff </w:t>
      </w:r>
      <w:r>
        <w:rPr>
          <w:rFonts w:ascii="Arial" w:hAnsi="Arial"/>
          <w:color w:val="282828"/>
          <w:w w:val="105"/>
          <w:sz w:val="18"/>
        </w:rPr>
        <w:t>to</w:t>
      </w:r>
      <w:r>
        <w:rPr>
          <w:rFonts w:ascii="Arial" w:hAnsi="Arial"/>
          <w:color w:val="282828"/>
          <w:spacing w:val="-7"/>
          <w:w w:val="105"/>
          <w:sz w:val="18"/>
        </w:rPr>
        <w:t> </w:t>
      </w:r>
      <w:r>
        <w:rPr>
          <w:rFonts w:ascii="Arial" w:hAnsi="Arial"/>
          <w:color w:val="414141"/>
          <w:w w:val="105"/>
          <w:sz w:val="18"/>
        </w:rPr>
        <w:t>build</w:t>
      </w:r>
      <w:r>
        <w:rPr>
          <w:rFonts w:ascii="Arial" w:hAnsi="Arial"/>
          <w:color w:val="414141"/>
          <w:spacing w:val="-3"/>
          <w:w w:val="105"/>
          <w:sz w:val="18"/>
        </w:rPr>
        <w:t> </w:t>
      </w:r>
      <w:r>
        <w:rPr>
          <w:rFonts w:ascii="Arial" w:hAnsi="Arial"/>
          <w:color w:val="282828"/>
          <w:w w:val="105"/>
          <w:sz w:val="18"/>
        </w:rPr>
        <w:t>house</w:t>
      </w:r>
      <w:r>
        <w:rPr>
          <w:rFonts w:ascii="Arial" w:hAnsi="Arial"/>
          <w:color w:val="282828"/>
          <w:spacing w:val="-19"/>
          <w:w w:val="105"/>
          <w:sz w:val="18"/>
        </w:rPr>
        <w:t> </w:t>
      </w:r>
      <w:r>
        <w:rPr>
          <w:rFonts w:ascii="Arial" w:hAnsi="Arial"/>
          <w:color w:val="414141"/>
          <w:w w:val="105"/>
          <w:sz w:val="18"/>
        </w:rPr>
        <w:t>118 on</w:t>
      </w:r>
      <w:r>
        <w:rPr>
          <w:rFonts w:ascii="Arial" w:hAnsi="Arial"/>
          <w:color w:val="414141"/>
          <w:spacing w:val="80"/>
          <w:w w:val="105"/>
          <w:sz w:val="18"/>
        </w:rPr>
        <w:t> </w:t>
      </w:r>
      <w:r>
        <w:rPr>
          <w:rFonts w:ascii="Arial" w:hAnsi="Arial"/>
          <w:color w:val="414141"/>
          <w:w w:val="105"/>
          <w:sz w:val="18"/>
        </w:rPr>
        <w:t>this portion </w:t>
      </w:r>
      <w:r>
        <w:rPr>
          <w:rFonts w:ascii="Arial" w:hAnsi="Arial"/>
          <w:color w:val="282828"/>
          <w:w w:val="105"/>
          <w:sz w:val="18"/>
        </w:rPr>
        <w:t>of the</w:t>
      </w:r>
      <w:r>
        <w:rPr>
          <w:rFonts w:ascii="Arial" w:hAnsi="Arial"/>
          <w:color w:val="282828"/>
          <w:spacing w:val="-6"/>
          <w:w w:val="105"/>
          <w:sz w:val="18"/>
        </w:rPr>
        <w:t> </w:t>
      </w:r>
      <w:r>
        <w:rPr>
          <w:rFonts w:ascii="Arial" w:hAnsi="Arial"/>
          <w:color w:val="282828"/>
          <w:w w:val="105"/>
          <w:sz w:val="18"/>
        </w:rPr>
        <w:t>road. In</w:t>
      </w:r>
      <w:r>
        <w:rPr>
          <w:rFonts w:ascii="Arial" w:hAnsi="Arial"/>
          <w:color w:val="282828"/>
          <w:spacing w:val="15"/>
          <w:w w:val="105"/>
          <w:sz w:val="18"/>
        </w:rPr>
        <w:t> </w:t>
      </w:r>
      <w:r>
        <w:rPr>
          <w:rFonts w:ascii="Arial" w:hAnsi="Arial"/>
          <w:color w:val="282828"/>
          <w:w w:val="105"/>
          <w:sz w:val="18"/>
        </w:rPr>
        <w:t>April of</w:t>
      </w:r>
      <w:r>
        <w:rPr>
          <w:rFonts w:ascii="Arial" w:hAnsi="Arial"/>
          <w:color w:val="282828"/>
          <w:spacing w:val="-7"/>
          <w:w w:val="105"/>
          <w:sz w:val="18"/>
        </w:rPr>
        <w:t> </w:t>
      </w:r>
      <w:r>
        <w:rPr>
          <w:rFonts w:ascii="Arial" w:hAnsi="Arial"/>
          <w:color w:val="282828"/>
          <w:w w:val="105"/>
          <w:sz w:val="18"/>
        </w:rPr>
        <w:t>2016 a</w:t>
      </w:r>
      <w:r>
        <w:rPr>
          <w:rFonts w:ascii="Arial" w:hAnsi="Arial"/>
          <w:color w:val="282828"/>
          <w:spacing w:val="-9"/>
          <w:w w:val="105"/>
          <w:sz w:val="18"/>
        </w:rPr>
        <w:t> </w:t>
      </w:r>
      <w:r>
        <w:rPr>
          <w:rFonts w:ascii="Arial" w:hAnsi="Arial"/>
          <w:color w:val="282828"/>
          <w:w w:val="105"/>
          <w:sz w:val="18"/>
        </w:rPr>
        <w:t>building permit</w:t>
      </w:r>
      <w:r>
        <w:rPr>
          <w:rFonts w:ascii="Arial" w:hAnsi="Arial"/>
          <w:color w:val="282828"/>
          <w:spacing w:val="-2"/>
          <w:w w:val="105"/>
          <w:sz w:val="18"/>
        </w:rPr>
        <w:t> </w:t>
      </w:r>
      <w:r>
        <w:rPr>
          <w:rFonts w:ascii="Arial" w:hAnsi="Arial"/>
          <w:color w:val="282828"/>
          <w:w w:val="105"/>
          <w:sz w:val="18"/>
        </w:rPr>
        <w:t>was issued</w:t>
      </w:r>
      <w:r>
        <w:rPr>
          <w:rFonts w:ascii="Arial" w:hAnsi="Arial"/>
          <w:color w:val="282828"/>
          <w:spacing w:val="-6"/>
          <w:w w:val="105"/>
          <w:sz w:val="18"/>
        </w:rPr>
        <w:t> </w:t>
      </w:r>
      <w:r>
        <w:rPr>
          <w:rFonts w:ascii="Arial" w:hAnsi="Arial"/>
          <w:color w:val="282828"/>
          <w:w w:val="105"/>
          <w:sz w:val="18"/>
        </w:rPr>
        <w:t>to</w:t>
      </w:r>
      <w:r>
        <w:rPr>
          <w:rFonts w:ascii="Arial" w:hAnsi="Arial"/>
          <w:color w:val="282828"/>
          <w:spacing w:val="-15"/>
          <w:w w:val="105"/>
          <w:sz w:val="18"/>
        </w:rPr>
        <w:t> </w:t>
      </w:r>
      <w:r>
        <w:rPr>
          <w:rFonts w:ascii="Arial" w:hAnsi="Arial"/>
          <w:color w:val="282828"/>
          <w:w w:val="105"/>
          <w:sz w:val="18"/>
        </w:rPr>
        <w:t>James</w:t>
      </w:r>
      <w:r>
        <w:rPr>
          <w:rFonts w:ascii="Arial" w:hAnsi="Arial"/>
          <w:color w:val="282828"/>
          <w:spacing w:val="-10"/>
          <w:w w:val="105"/>
          <w:sz w:val="18"/>
        </w:rPr>
        <w:t> </w:t>
      </w:r>
      <w:r>
        <w:rPr>
          <w:rFonts w:ascii="Arial" w:hAnsi="Arial"/>
          <w:color w:val="282828"/>
          <w:w w:val="105"/>
          <w:sz w:val="18"/>
        </w:rPr>
        <w:t>Jones for house </w:t>
      </w:r>
      <w:r>
        <w:rPr>
          <w:color w:val="282828"/>
          <w:w w:val="105"/>
          <w:sz w:val="19"/>
        </w:rPr>
        <w:t>#9. </w:t>
      </w:r>
      <w:r>
        <w:rPr>
          <w:rFonts w:ascii="Arial" w:hAnsi="Arial"/>
          <w:color w:val="282828"/>
          <w:w w:val="105"/>
          <w:sz w:val="18"/>
        </w:rPr>
        <w:t>Neither of</w:t>
      </w:r>
      <w:r>
        <w:rPr>
          <w:rFonts w:ascii="Arial" w:hAnsi="Arial"/>
          <w:color w:val="282828"/>
          <w:spacing w:val="-7"/>
          <w:w w:val="105"/>
          <w:sz w:val="18"/>
        </w:rPr>
        <w:t> </w:t>
      </w:r>
      <w:r>
        <w:rPr>
          <w:rFonts w:ascii="Arial" w:hAnsi="Arial"/>
          <w:color w:val="282828"/>
          <w:w w:val="105"/>
          <w:sz w:val="18"/>
        </w:rPr>
        <w:t>these</w:t>
      </w:r>
      <w:r>
        <w:rPr>
          <w:rFonts w:ascii="Arial" w:hAnsi="Arial"/>
          <w:color w:val="282828"/>
          <w:spacing w:val="-4"/>
          <w:w w:val="105"/>
          <w:sz w:val="18"/>
        </w:rPr>
        <w:t> </w:t>
      </w:r>
      <w:r>
        <w:rPr>
          <w:rFonts w:ascii="Arial" w:hAnsi="Arial"/>
          <w:color w:val="282828"/>
          <w:w w:val="105"/>
          <w:sz w:val="18"/>
        </w:rPr>
        <w:t>two</w:t>
      </w:r>
      <w:r>
        <w:rPr>
          <w:rFonts w:ascii="Arial" w:hAnsi="Arial"/>
          <w:color w:val="282828"/>
          <w:spacing w:val="-4"/>
          <w:w w:val="105"/>
          <w:sz w:val="18"/>
        </w:rPr>
        <w:t> </w:t>
      </w:r>
      <w:r>
        <w:rPr>
          <w:rFonts w:ascii="Arial" w:hAnsi="Arial"/>
          <w:color w:val="282828"/>
          <w:w w:val="105"/>
          <w:sz w:val="18"/>
        </w:rPr>
        <w:t>building</w:t>
      </w:r>
      <w:r>
        <w:rPr>
          <w:rFonts w:ascii="Arial" w:hAnsi="Arial"/>
          <w:color w:val="282828"/>
          <w:spacing w:val="-11"/>
          <w:w w:val="105"/>
          <w:sz w:val="18"/>
        </w:rPr>
        <w:t> </w:t>
      </w:r>
      <w:r>
        <w:rPr>
          <w:rFonts w:ascii="Arial" w:hAnsi="Arial"/>
          <w:color w:val="282828"/>
          <w:w w:val="105"/>
          <w:sz w:val="18"/>
        </w:rPr>
        <w:t>permits were accompanied with a requirement for roadway upgrades.</w:t>
      </w:r>
    </w:p>
    <w:p>
      <w:pPr>
        <w:pStyle w:val="BodyText"/>
        <w:spacing w:before="10"/>
      </w:pPr>
    </w:p>
    <w:p>
      <w:pPr>
        <w:pStyle w:val="ListParagraph"/>
        <w:numPr>
          <w:ilvl w:val="0"/>
          <w:numId w:val="34"/>
        </w:numPr>
        <w:tabs>
          <w:tab w:pos="2204" w:val="left" w:leader="none"/>
        </w:tabs>
        <w:spacing w:line="268" w:lineRule="auto" w:before="0" w:after="0"/>
        <w:ind w:left="2058" w:right="1964" w:firstLine="7"/>
        <w:jc w:val="left"/>
        <w:rPr>
          <w:rFonts w:ascii="Arial" w:hAnsi="Arial"/>
          <w:color w:val="181818"/>
          <w:sz w:val="18"/>
        </w:rPr>
      </w:pPr>
      <w:r>
        <w:rPr>
          <w:rFonts w:ascii="Arial" w:hAnsi="Arial"/>
          <w:color w:val="282828"/>
          <w:w w:val="105"/>
          <w:sz w:val="18"/>
        </w:rPr>
        <w:t>The</w:t>
      </w:r>
      <w:r>
        <w:rPr>
          <w:rFonts w:ascii="Arial" w:hAnsi="Arial"/>
          <w:color w:val="282828"/>
          <w:spacing w:val="-12"/>
          <w:w w:val="105"/>
          <w:sz w:val="18"/>
        </w:rPr>
        <w:t> </w:t>
      </w:r>
      <w:r>
        <w:rPr>
          <w:rFonts w:ascii="Arial" w:hAnsi="Arial"/>
          <w:color w:val="282828"/>
          <w:w w:val="105"/>
          <w:sz w:val="18"/>
        </w:rPr>
        <w:t>minutes of</w:t>
      </w:r>
      <w:r>
        <w:rPr>
          <w:rFonts w:ascii="Arial" w:hAnsi="Arial"/>
          <w:color w:val="282828"/>
          <w:spacing w:val="-9"/>
          <w:w w:val="105"/>
          <w:sz w:val="18"/>
        </w:rPr>
        <w:t> </w:t>
      </w:r>
      <w:r>
        <w:rPr>
          <w:rFonts w:ascii="Arial" w:hAnsi="Arial"/>
          <w:color w:val="414141"/>
          <w:w w:val="105"/>
          <w:sz w:val="18"/>
        </w:rPr>
        <w:t>a town selectmen </w:t>
      </w:r>
      <w:r>
        <w:rPr>
          <w:rFonts w:ascii="Arial" w:hAnsi="Arial"/>
          <w:color w:val="282828"/>
          <w:w w:val="105"/>
          <w:sz w:val="18"/>
        </w:rPr>
        <w:t>meeting</w:t>
      </w:r>
      <w:r>
        <w:rPr>
          <w:rFonts w:ascii="Arial" w:hAnsi="Arial"/>
          <w:color w:val="282828"/>
          <w:spacing w:val="-3"/>
          <w:w w:val="105"/>
          <w:sz w:val="18"/>
        </w:rPr>
        <w:t> </w:t>
      </w:r>
      <w:r>
        <w:rPr>
          <w:rFonts w:ascii="Arial" w:hAnsi="Arial"/>
          <w:color w:val="282828"/>
          <w:w w:val="105"/>
          <w:sz w:val="18"/>
        </w:rPr>
        <w:t>in 2011 suggested that</w:t>
      </w:r>
      <w:r>
        <w:rPr>
          <w:rFonts w:ascii="Arial" w:hAnsi="Arial"/>
          <w:color w:val="282828"/>
          <w:spacing w:val="-8"/>
          <w:w w:val="105"/>
          <w:sz w:val="18"/>
        </w:rPr>
        <w:t> </w:t>
      </w:r>
      <w:r>
        <w:rPr>
          <w:rFonts w:ascii="Arial" w:hAnsi="Arial"/>
          <w:color w:val="282828"/>
          <w:w w:val="105"/>
          <w:sz w:val="18"/>
        </w:rPr>
        <w:t>future construction on</w:t>
      </w:r>
      <w:r>
        <w:rPr>
          <w:rFonts w:ascii="Arial" w:hAnsi="Arial"/>
          <w:color w:val="282828"/>
          <w:spacing w:val="-12"/>
          <w:w w:val="105"/>
          <w:sz w:val="18"/>
        </w:rPr>
        <w:t> </w:t>
      </w:r>
      <w:r>
        <w:rPr>
          <w:rFonts w:ascii="Arial" w:hAnsi="Arial"/>
          <w:color w:val="282828"/>
          <w:w w:val="105"/>
          <w:sz w:val="18"/>
        </w:rPr>
        <w:t>Curtis Road would</w:t>
      </w:r>
      <w:r>
        <w:rPr>
          <w:rFonts w:ascii="Arial" w:hAnsi="Arial"/>
          <w:color w:val="282828"/>
          <w:spacing w:val="-4"/>
          <w:w w:val="105"/>
          <w:sz w:val="18"/>
        </w:rPr>
        <w:t> </w:t>
      </w:r>
      <w:r>
        <w:rPr>
          <w:rFonts w:ascii="Arial" w:hAnsi="Arial"/>
          <w:color w:val="282828"/>
          <w:w w:val="105"/>
          <w:sz w:val="18"/>
        </w:rPr>
        <w:t>require the</w:t>
      </w:r>
      <w:r>
        <w:rPr>
          <w:rFonts w:ascii="Arial" w:hAnsi="Arial"/>
          <w:color w:val="282828"/>
          <w:spacing w:val="-3"/>
          <w:w w:val="105"/>
          <w:sz w:val="18"/>
        </w:rPr>
        <w:t> </w:t>
      </w:r>
      <w:r>
        <w:rPr>
          <w:rFonts w:ascii="Arial" w:hAnsi="Arial"/>
          <w:color w:val="282828"/>
          <w:w w:val="105"/>
          <w:sz w:val="18"/>
        </w:rPr>
        <w:t>road to be</w:t>
      </w:r>
      <w:r>
        <w:rPr>
          <w:rFonts w:ascii="Arial" w:hAnsi="Arial"/>
          <w:color w:val="282828"/>
          <w:spacing w:val="-4"/>
          <w:w w:val="105"/>
          <w:sz w:val="18"/>
        </w:rPr>
        <w:t> </w:t>
      </w:r>
      <w:r>
        <w:rPr>
          <w:rFonts w:ascii="Arial" w:hAnsi="Arial"/>
          <w:color w:val="282828"/>
          <w:w w:val="105"/>
          <w:sz w:val="18"/>
        </w:rPr>
        <w:t>brought up</w:t>
      </w:r>
      <w:r>
        <w:rPr>
          <w:rFonts w:ascii="Arial" w:hAnsi="Arial"/>
          <w:color w:val="282828"/>
          <w:spacing w:val="-2"/>
          <w:w w:val="105"/>
          <w:sz w:val="18"/>
        </w:rPr>
        <w:t> </w:t>
      </w:r>
      <w:r>
        <w:rPr>
          <w:rFonts w:ascii="Arial" w:hAnsi="Arial"/>
          <w:color w:val="282828"/>
          <w:w w:val="105"/>
          <w:sz w:val="18"/>
        </w:rPr>
        <w:t>to town standards. How</w:t>
      </w:r>
      <w:r>
        <w:rPr>
          <w:rFonts w:ascii="Arial" w:hAnsi="Arial"/>
          <w:color w:val="282828"/>
          <w:spacing w:val="40"/>
          <w:w w:val="105"/>
          <w:sz w:val="18"/>
        </w:rPr>
        <w:t> </w:t>
      </w:r>
      <w:r>
        <w:rPr>
          <w:rFonts w:ascii="Arial" w:hAnsi="Arial"/>
          <w:color w:val="282828"/>
          <w:w w:val="105"/>
          <w:sz w:val="18"/>
        </w:rPr>
        <w:t>does the town explain the </w:t>
      </w:r>
      <w:r>
        <w:rPr>
          <w:rFonts w:ascii="Arial" w:hAnsi="Arial"/>
          <w:color w:val="414141"/>
          <w:w w:val="105"/>
          <w:sz w:val="18"/>
        </w:rPr>
        <w:t>issuance</w:t>
      </w:r>
      <w:r>
        <w:rPr>
          <w:rFonts w:ascii="Arial" w:hAnsi="Arial"/>
          <w:color w:val="414141"/>
          <w:spacing w:val="-14"/>
          <w:w w:val="105"/>
          <w:sz w:val="18"/>
        </w:rPr>
        <w:t> </w:t>
      </w:r>
      <w:r>
        <w:rPr>
          <w:rFonts w:ascii="Arial" w:hAnsi="Arial"/>
          <w:color w:val="282828"/>
          <w:w w:val="105"/>
          <w:sz w:val="18"/>
        </w:rPr>
        <w:t>of</w:t>
      </w:r>
      <w:r>
        <w:rPr>
          <w:rFonts w:ascii="Arial" w:hAnsi="Arial"/>
          <w:color w:val="282828"/>
          <w:spacing w:val="-13"/>
          <w:w w:val="105"/>
          <w:sz w:val="18"/>
        </w:rPr>
        <w:t> </w:t>
      </w:r>
      <w:r>
        <w:rPr>
          <w:rFonts w:ascii="Arial" w:hAnsi="Arial"/>
          <w:color w:val="414141"/>
          <w:w w:val="105"/>
          <w:sz w:val="18"/>
        </w:rPr>
        <w:t>the</w:t>
      </w:r>
      <w:r>
        <w:rPr>
          <w:rFonts w:ascii="Arial" w:hAnsi="Arial"/>
          <w:color w:val="414141"/>
          <w:spacing w:val="-13"/>
          <w:w w:val="105"/>
          <w:sz w:val="18"/>
        </w:rPr>
        <w:t> </w:t>
      </w:r>
      <w:r>
        <w:rPr>
          <w:rFonts w:ascii="Arial" w:hAnsi="Arial"/>
          <w:color w:val="282828"/>
          <w:w w:val="105"/>
          <w:sz w:val="18"/>
        </w:rPr>
        <w:t>2013</w:t>
      </w:r>
      <w:r>
        <w:rPr>
          <w:rFonts w:ascii="Arial" w:hAnsi="Arial"/>
          <w:color w:val="282828"/>
          <w:spacing w:val="-1"/>
          <w:w w:val="105"/>
          <w:sz w:val="18"/>
        </w:rPr>
        <w:t> </w:t>
      </w:r>
      <w:r>
        <w:rPr>
          <w:rFonts w:ascii="Arial" w:hAnsi="Arial"/>
          <w:color w:val="414141"/>
          <w:w w:val="105"/>
          <w:sz w:val="18"/>
        </w:rPr>
        <w:t>&amp;</w:t>
      </w:r>
      <w:r>
        <w:rPr>
          <w:rFonts w:ascii="Arial" w:hAnsi="Arial"/>
          <w:color w:val="414141"/>
          <w:spacing w:val="-1"/>
          <w:w w:val="105"/>
          <w:sz w:val="18"/>
        </w:rPr>
        <w:t> </w:t>
      </w:r>
      <w:r>
        <w:rPr>
          <w:rFonts w:ascii="Arial" w:hAnsi="Arial"/>
          <w:color w:val="414141"/>
          <w:w w:val="105"/>
          <w:sz w:val="18"/>
        </w:rPr>
        <w:t>2016</w:t>
      </w:r>
      <w:r>
        <w:rPr>
          <w:rFonts w:ascii="Arial" w:hAnsi="Arial"/>
          <w:color w:val="414141"/>
          <w:spacing w:val="-8"/>
          <w:w w:val="105"/>
          <w:sz w:val="18"/>
        </w:rPr>
        <w:t> </w:t>
      </w:r>
      <w:r>
        <w:rPr>
          <w:rFonts w:ascii="Arial" w:hAnsi="Arial"/>
          <w:color w:val="282828"/>
          <w:w w:val="105"/>
          <w:sz w:val="18"/>
        </w:rPr>
        <w:t>building</w:t>
      </w:r>
      <w:r>
        <w:rPr>
          <w:rFonts w:ascii="Arial" w:hAnsi="Arial"/>
          <w:color w:val="282828"/>
          <w:spacing w:val="-14"/>
          <w:w w:val="105"/>
          <w:sz w:val="18"/>
        </w:rPr>
        <w:t> </w:t>
      </w:r>
      <w:r>
        <w:rPr>
          <w:rFonts w:ascii="Arial" w:hAnsi="Arial"/>
          <w:color w:val="282828"/>
          <w:w w:val="105"/>
          <w:sz w:val="18"/>
        </w:rPr>
        <w:t>permits? The</w:t>
      </w:r>
      <w:r>
        <w:rPr>
          <w:rFonts w:ascii="Arial" w:hAnsi="Arial"/>
          <w:color w:val="282828"/>
          <w:spacing w:val="-9"/>
          <w:w w:val="105"/>
          <w:sz w:val="18"/>
        </w:rPr>
        <w:t> </w:t>
      </w:r>
      <w:r>
        <w:rPr>
          <w:rFonts w:ascii="Arial" w:hAnsi="Arial"/>
          <w:color w:val="282828"/>
          <w:w w:val="105"/>
          <w:sz w:val="18"/>
        </w:rPr>
        <w:t>town</w:t>
      </w:r>
      <w:r>
        <w:rPr>
          <w:rFonts w:ascii="Arial" w:hAnsi="Arial"/>
          <w:color w:val="282828"/>
          <w:spacing w:val="-13"/>
          <w:w w:val="105"/>
          <w:sz w:val="18"/>
        </w:rPr>
        <w:t> </w:t>
      </w:r>
      <w:r>
        <w:rPr>
          <w:rFonts w:ascii="Arial" w:hAnsi="Arial"/>
          <w:color w:val="282828"/>
          <w:w w:val="105"/>
          <w:sz w:val="18"/>
        </w:rPr>
        <w:t>seems</w:t>
      </w:r>
      <w:r>
        <w:rPr>
          <w:rFonts w:ascii="Arial" w:hAnsi="Arial"/>
          <w:color w:val="282828"/>
          <w:spacing w:val="-6"/>
          <w:w w:val="105"/>
          <w:sz w:val="18"/>
        </w:rPr>
        <w:t> </w:t>
      </w:r>
      <w:r>
        <w:rPr>
          <w:rFonts w:ascii="Arial" w:hAnsi="Arial"/>
          <w:color w:val="282828"/>
          <w:w w:val="105"/>
          <w:sz w:val="18"/>
        </w:rPr>
        <w:t>to be</w:t>
      </w:r>
      <w:r>
        <w:rPr>
          <w:rFonts w:ascii="Arial" w:hAnsi="Arial"/>
          <w:color w:val="282828"/>
          <w:spacing w:val="-14"/>
          <w:w w:val="105"/>
          <w:sz w:val="18"/>
        </w:rPr>
        <w:t> </w:t>
      </w:r>
      <w:r>
        <w:rPr>
          <w:rFonts w:ascii="Arial" w:hAnsi="Arial"/>
          <w:color w:val="282828"/>
          <w:w w:val="105"/>
          <w:sz w:val="18"/>
        </w:rPr>
        <w:t>negotiating</w:t>
      </w:r>
      <w:r>
        <w:rPr>
          <w:rFonts w:ascii="Arial" w:hAnsi="Arial"/>
          <w:color w:val="282828"/>
          <w:spacing w:val="-13"/>
          <w:w w:val="105"/>
          <w:sz w:val="18"/>
        </w:rPr>
        <w:t> </w:t>
      </w:r>
      <w:r>
        <w:rPr>
          <w:rFonts w:ascii="Arial" w:hAnsi="Arial"/>
          <w:color w:val="282828"/>
          <w:w w:val="105"/>
          <w:sz w:val="18"/>
        </w:rPr>
        <w:t>private</w:t>
      </w:r>
      <w:r>
        <w:rPr>
          <w:rFonts w:ascii="Arial" w:hAnsi="Arial"/>
          <w:color w:val="282828"/>
          <w:spacing w:val="-4"/>
          <w:w w:val="105"/>
          <w:sz w:val="18"/>
        </w:rPr>
        <w:t> </w:t>
      </w:r>
      <w:r>
        <w:rPr>
          <w:rFonts w:ascii="Arial" w:hAnsi="Arial"/>
          <w:color w:val="282828"/>
          <w:w w:val="105"/>
          <w:sz w:val="18"/>
        </w:rPr>
        <w:t>deals</w:t>
      </w:r>
      <w:r>
        <w:rPr>
          <w:rFonts w:ascii="Arial" w:hAnsi="Arial"/>
          <w:color w:val="282828"/>
          <w:spacing w:val="-5"/>
          <w:w w:val="105"/>
          <w:sz w:val="18"/>
        </w:rPr>
        <w:t> </w:t>
      </w:r>
      <w:r>
        <w:rPr>
          <w:rFonts w:ascii="Arial" w:hAnsi="Arial"/>
          <w:color w:val="282828"/>
          <w:w w:val="105"/>
          <w:sz w:val="18"/>
        </w:rPr>
        <w:t>and it has the scent of favoritism or perhaps cronyism.</w:t>
      </w:r>
    </w:p>
    <w:p>
      <w:pPr>
        <w:pStyle w:val="BodyText"/>
        <w:spacing w:before="8"/>
        <w:rPr>
          <w:sz w:val="21"/>
        </w:rPr>
      </w:pPr>
    </w:p>
    <w:p>
      <w:pPr>
        <w:pStyle w:val="ListParagraph"/>
        <w:numPr>
          <w:ilvl w:val="0"/>
          <w:numId w:val="34"/>
        </w:numPr>
        <w:tabs>
          <w:tab w:pos="2185" w:val="left" w:leader="none"/>
        </w:tabs>
        <w:spacing w:line="240" w:lineRule="auto" w:before="1" w:after="0"/>
        <w:ind w:left="2185" w:right="0" w:hanging="129"/>
        <w:jc w:val="left"/>
        <w:rPr>
          <w:rFonts w:ascii="Arial" w:hAnsi="Arial"/>
          <w:color w:val="282828"/>
          <w:sz w:val="18"/>
        </w:rPr>
      </w:pPr>
      <w:r>
        <w:rPr>
          <w:rFonts w:ascii="Arial" w:hAnsi="Arial"/>
          <w:color w:val="282828"/>
          <w:sz w:val="18"/>
        </w:rPr>
        <w:t>James</w:t>
      </w:r>
      <w:r>
        <w:rPr>
          <w:rFonts w:ascii="Arial" w:hAnsi="Arial"/>
          <w:color w:val="282828"/>
          <w:spacing w:val="34"/>
          <w:sz w:val="18"/>
        </w:rPr>
        <w:t> </w:t>
      </w:r>
      <w:r>
        <w:rPr>
          <w:rFonts w:ascii="Arial" w:hAnsi="Arial"/>
          <w:color w:val="282828"/>
          <w:sz w:val="18"/>
        </w:rPr>
        <w:t>Nagle</w:t>
      </w:r>
      <w:r>
        <w:rPr>
          <w:rFonts w:ascii="Arial" w:hAnsi="Arial"/>
          <w:color w:val="282828"/>
          <w:spacing w:val="23"/>
          <w:sz w:val="18"/>
        </w:rPr>
        <w:t> </w:t>
      </w:r>
      <w:r>
        <w:rPr>
          <w:rFonts w:ascii="Arial" w:hAnsi="Arial"/>
          <w:color w:val="282828"/>
          <w:sz w:val="18"/>
        </w:rPr>
        <w:t>denied</w:t>
      </w:r>
      <w:r>
        <w:rPr>
          <w:rFonts w:ascii="Arial" w:hAnsi="Arial"/>
          <w:color w:val="282828"/>
          <w:spacing w:val="16"/>
          <w:sz w:val="18"/>
        </w:rPr>
        <w:t> </w:t>
      </w:r>
      <w:r>
        <w:rPr>
          <w:rFonts w:ascii="Arial" w:hAnsi="Arial"/>
          <w:color w:val="282828"/>
          <w:sz w:val="18"/>
        </w:rPr>
        <w:t>my</w:t>
      </w:r>
      <w:r>
        <w:rPr>
          <w:rFonts w:ascii="Arial" w:hAnsi="Arial"/>
          <w:color w:val="282828"/>
          <w:spacing w:val="12"/>
          <w:sz w:val="18"/>
        </w:rPr>
        <w:t> </w:t>
      </w:r>
      <w:r>
        <w:rPr>
          <w:rFonts w:ascii="Arial" w:hAnsi="Arial"/>
          <w:color w:val="282828"/>
          <w:sz w:val="18"/>
        </w:rPr>
        <w:t>building</w:t>
      </w:r>
      <w:r>
        <w:rPr>
          <w:rFonts w:ascii="Arial" w:hAnsi="Arial"/>
          <w:color w:val="282828"/>
          <w:spacing w:val="15"/>
          <w:sz w:val="18"/>
        </w:rPr>
        <w:t> </w:t>
      </w:r>
      <w:r>
        <w:rPr>
          <w:rFonts w:ascii="Arial" w:hAnsi="Arial"/>
          <w:color w:val="282828"/>
          <w:sz w:val="18"/>
        </w:rPr>
        <w:t>permit</w:t>
      </w:r>
      <w:r>
        <w:rPr>
          <w:rFonts w:ascii="Arial" w:hAnsi="Arial"/>
          <w:color w:val="282828"/>
          <w:spacing w:val="22"/>
          <w:sz w:val="18"/>
        </w:rPr>
        <w:t> </w:t>
      </w:r>
      <w:r>
        <w:rPr>
          <w:rFonts w:ascii="Arial" w:hAnsi="Arial"/>
          <w:color w:val="282828"/>
          <w:sz w:val="18"/>
        </w:rPr>
        <w:t>in</w:t>
      </w:r>
      <w:r>
        <w:rPr>
          <w:rFonts w:ascii="Arial" w:hAnsi="Arial"/>
          <w:color w:val="282828"/>
          <w:spacing w:val="25"/>
          <w:sz w:val="18"/>
        </w:rPr>
        <w:t> </w:t>
      </w:r>
      <w:r>
        <w:rPr>
          <w:rFonts w:ascii="Arial" w:hAnsi="Arial"/>
          <w:color w:val="282828"/>
          <w:sz w:val="18"/>
        </w:rPr>
        <w:t>May</w:t>
      </w:r>
      <w:r>
        <w:rPr>
          <w:rFonts w:ascii="Arial" w:hAnsi="Arial"/>
          <w:color w:val="282828"/>
          <w:spacing w:val="29"/>
          <w:sz w:val="18"/>
        </w:rPr>
        <w:t> </w:t>
      </w:r>
      <w:r>
        <w:rPr>
          <w:rFonts w:ascii="Arial" w:hAnsi="Arial"/>
          <w:color w:val="282828"/>
          <w:sz w:val="18"/>
        </w:rPr>
        <w:t>of</w:t>
      </w:r>
      <w:r>
        <w:rPr>
          <w:rFonts w:ascii="Arial" w:hAnsi="Arial"/>
          <w:color w:val="282828"/>
          <w:spacing w:val="16"/>
          <w:sz w:val="18"/>
        </w:rPr>
        <w:t> </w:t>
      </w:r>
      <w:r>
        <w:rPr>
          <w:rFonts w:ascii="Arial" w:hAnsi="Arial"/>
          <w:color w:val="282828"/>
          <w:spacing w:val="-2"/>
          <w:sz w:val="18"/>
        </w:rPr>
        <w:t>2014.</w:t>
      </w:r>
    </w:p>
    <w:p>
      <w:pPr>
        <w:pStyle w:val="BodyText"/>
        <w:spacing w:before="10"/>
        <w:rPr>
          <w:sz w:val="22"/>
        </w:rPr>
      </w:pPr>
    </w:p>
    <w:p>
      <w:pPr>
        <w:pStyle w:val="ListParagraph"/>
        <w:numPr>
          <w:ilvl w:val="0"/>
          <w:numId w:val="34"/>
        </w:numPr>
        <w:tabs>
          <w:tab w:pos="2190" w:val="left" w:leader="none"/>
        </w:tabs>
        <w:spacing w:line="266" w:lineRule="auto" w:before="1" w:after="0"/>
        <w:ind w:left="2053" w:right="1853" w:firstLine="7"/>
        <w:jc w:val="left"/>
        <w:rPr>
          <w:rFonts w:ascii="Arial" w:hAnsi="Arial"/>
          <w:color w:val="181818"/>
          <w:sz w:val="18"/>
        </w:rPr>
      </w:pPr>
      <w:r>
        <w:rPr>
          <w:rFonts w:ascii="Arial" w:hAnsi="Arial"/>
          <w:color w:val="282828"/>
          <w:sz w:val="18"/>
        </w:rPr>
        <w:t>Litigation between Ron Couture and Katherine Bassett regarding access across Curtis Road erupted</w:t>
      </w:r>
      <w:r>
        <w:rPr>
          <w:rFonts w:ascii="Arial" w:hAnsi="Arial"/>
          <w:color w:val="282828"/>
          <w:spacing w:val="40"/>
          <w:sz w:val="18"/>
        </w:rPr>
        <w:t> </w:t>
      </w:r>
      <w:r>
        <w:rPr>
          <w:rFonts w:ascii="Arial" w:hAnsi="Arial"/>
          <w:color w:val="282828"/>
          <w:sz w:val="18"/>
        </w:rPr>
        <w:t>in 2006.</w:t>
      </w:r>
    </w:p>
    <w:p>
      <w:pPr>
        <w:pStyle w:val="BodyText"/>
        <w:spacing w:before="10"/>
        <w:rPr>
          <w:sz w:val="21"/>
        </w:rPr>
      </w:pPr>
    </w:p>
    <w:p>
      <w:pPr>
        <w:pStyle w:val="ListParagraph"/>
        <w:numPr>
          <w:ilvl w:val="0"/>
          <w:numId w:val="34"/>
        </w:numPr>
        <w:tabs>
          <w:tab w:pos="2190" w:val="left" w:leader="none"/>
        </w:tabs>
        <w:spacing w:line="266" w:lineRule="auto" w:before="0" w:after="0"/>
        <w:ind w:left="2047" w:right="2216" w:firstLine="4"/>
        <w:jc w:val="left"/>
        <w:rPr>
          <w:rFonts w:ascii="Arial" w:hAnsi="Arial"/>
          <w:color w:val="282828"/>
          <w:sz w:val="18"/>
        </w:rPr>
      </w:pPr>
      <w:r>
        <w:rPr>
          <w:rFonts w:ascii="Arial" w:hAnsi="Arial"/>
          <w:color w:val="282828"/>
          <w:sz w:val="18"/>
        </w:rPr>
        <w:t>Litigation between Kevin Yetman/Steve Pelletier and</w:t>
      </w:r>
      <w:r>
        <w:rPr>
          <w:rFonts w:ascii="Arial" w:hAnsi="Arial"/>
          <w:color w:val="282828"/>
          <w:spacing w:val="-6"/>
          <w:sz w:val="18"/>
        </w:rPr>
        <w:t> </w:t>
      </w:r>
      <w:r>
        <w:rPr>
          <w:rFonts w:ascii="Arial" w:hAnsi="Arial"/>
          <w:color w:val="282828"/>
          <w:sz w:val="18"/>
        </w:rPr>
        <w:t>Stoneridge Farms regarding access across Curtis Road erupted in 2007.</w:t>
      </w:r>
    </w:p>
    <w:p>
      <w:pPr>
        <w:pStyle w:val="BodyText"/>
        <w:rPr>
          <w:sz w:val="21"/>
        </w:rPr>
      </w:pPr>
    </w:p>
    <w:p>
      <w:pPr>
        <w:pStyle w:val="ListParagraph"/>
        <w:numPr>
          <w:ilvl w:val="0"/>
          <w:numId w:val="34"/>
        </w:numPr>
        <w:tabs>
          <w:tab w:pos="2185" w:val="left" w:leader="none"/>
        </w:tabs>
        <w:spacing w:line="268" w:lineRule="auto" w:before="1" w:after="0"/>
        <w:ind w:left="2043" w:right="1900" w:firstLine="2"/>
        <w:jc w:val="left"/>
        <w:rPr>
          <w:rFonts w:ascii="Arial" w:hAnsi="Arial"/>
          <w:color w:val="282828"/>
          <w:sz w:val="18"/>
        </w:rPr>
      </w:pPr>
      <w:r>
        <w:rPr>
          <w:rFonts w:ascii="Arial" w:hAnsi="Arial"/>
          <w:color w:val="282828"/>
          <w:w w:val="105"/>
          <w:sz w:val="18"/>
        </w:rPr>
        <w:t>In</w:t>
      </w:r>
      <w:r>
        <w:rPr>
          <w:rFonts w:ascii="Arial" w:hAnsi="Arial"/>
          <w:color w:val="282828"/>
          <w:spacing w:val="-9"/>
          <w:w w:val="105"/>
          <w:sz w:val="18"/>
        </w:rPr>
        <w:t> </w:t>
      </w:r>
      <w:r>
        <w:rPr>
          <w:rFonts w:ascii="Arial" w:hAnsi="Arial"/>
          <w:color w:val="282828"/>
          <w:w w:val="105"/>
          <w:sz w:val="18"/>
        </w:rPr>
        <w:t>the</w:t>
      </w:r>
      <w:r>
        <w:rPr>
          <w:rFonts w:ascii="Arial" w:hAnsi="Arial"/>
          <w:color w:val="282828"/>
          <w:spacing w:val="-9"/>
          <w:w w:val="105"/>
          <w:sz w:val="18"/>
        </w:rPr>
        <w:t> </w:t>
      </w:r>
      <w:r>
        <w:rPr>
          <w:rFonts w:ascii="Arial" w:hAnsi="Arial"/>
          <w:color w:val="282828"/>
          <w:w w:val="105"/>
          <w:sz w:val="18"/>
        </w:rPr>
        <w:t>fall of 2015,</w:t>
      </w:r>
      <w:r>
        <w:rPr>
          <w:rFonts w:ascii="Arial" w:hAnsi="Arial"/>
          <w:color w:val="282828"/>
          <w:spacing w:val="-2"/>
          <w:w w:val="105"/>
          <w:sz w:val="18"/>
        </w:rPr>
        <w:t> </w:t>
      </w:r>
      <w:r>
        <w:rPr>
          <w:rFonts w:ascii="Arial" w:hAnsi="Arial"/>
          <w:color w:val="282828"/>
          <w:w w:val="105"/>
          <w:sz w:val="18"/>
        </w:rPr>
        <w:t>realizing</w:t>
      </w:r>
      <w:r>
        <w:rPr>
          <w:rFonts w:ascii="Arial" w:hAnsi="Arial"/>
          <w:color w:val="282828"/>
          <w:spacing w:val="-6"/>
          <w:w w:val="105"/>
          <w:sz w:val="18"/>
        </w:rPr>
        <w:t> </w:t>
      </w:r>
      <w:r>
        <w:rPr>
          <w:rFonts w:ascii="Arial" w:hAnsi="Arial"/>
          <w:color w:val="282828"/>
          <w:w w:val="105"/>
          <w:sz w:val="18"/>
        </w:rPr>
        <w:t>that</w:t>
      </w:r>
      <w:r>
        <w:rPr>
          <w:rFonts w:ascii="Arial" w:hAnsi="Arial"/>
          <w:color w:val="282828"/>
          <w:spacing w:val="-8"/>
          <w:w w:val="105"/>
          <w:sz w:val="18"/>
        </w:rPr>
        <w:t> </w:t>
      </w:r>
      <w:r>
        <w:rPr>
          <w:rFonts w:ascii="Arial" w:hAnsi="Arial"/>
          <w:color w:val="282828"/>
          <w:w w:val="105"/>
          <w:sz w:val="18"/>
        </w:rPr>
        <w:t>I</w:t>
      </w:r>
      <w:r>
        <w:rPr>
          <w:rFonts w:ascii="Arial" w:hAnsi="Arial"/>
          <w:color w:val="282828"/>
          <w:spacing w:val="-3"/>
          <w:w w:val="105"/>
          <w:sz w:val="18"/>
        </w:rPr>
        <w:t> </w:t>
      </w:r>
      <w:r>
        <w:rPr>
          <w:rFonts w:ascii="Arial" w:hAnsi="Arial"/>
          <w:color w:val="282828"/>
          <w:w w:val="105"/>
          <w:sz w:val="18"/>
        </w:rPr>
        <w:t>had</w:t>
      </w:r>
      <w:r>
        <w:rPr>
          <w:rFonts w:ascii="Arial" w:hAnsi="Arial"/>
          <w:color w:val="282828"/>
          <w:spacing w:val="-9"/>
          <w:w w:val="105"/>
          <w:sz w:val="18"/>
        </w:rPr>
        <w:t> </w:t>
      </w:r>
      <w:r>
        <w:rPr>
          <w:rFonts w:ascii="Arial" w:hAnsi="Arial"/>
          <w:color w:val="282828"/>
          <w:w w:val="105"/>
          <w:sz w:val="18"/>
        </w:rPr>
        <w:t>achieved nothing</w:t>
      </w:r>
      <w:r>
        <w:rPr>
          <w:rFonts w:ascii="Arial" w:hAnsi="Arial"/>
          <w:color w:val="282828"/>
          <w:spacing w:val="-11"/>
          <w:w w:val="105"/>
          <w:sz w:val="18"/>
        </w:rPr>
        <w:t> </w:t>
      </w:r>
      <w:r>
        <w:rPr>
          <w:rFonts w:ascii="Arial" w:hAnsi="Arial"/>
          <w:color w:val="282828"/>
          <w:w w:val="105"/>
          <w:sz w:val="18"/>
        </w:rPr>
        <w:t>to resolve the</w:t>
      </w:r>
      <w:r>
        <w:rPr>
          <w:rFonts w:ascii="Arial" w:hAnsi="Arial"/>
          <w:color w:val="282828"/>
          <w:spacing w:val="-8"/>
          <w:w w:val="105"/>
          <w:sz w:val="18"/>
        </w:rPr>
        <w:t> </w:t>
      </w:r>
      <w:r>
        <w:rPr>
          <w:rFonts w:ascii="Arial" w:hAnsi="Arial"/>
          <w:color w:val="282828"/>
          <w:w w:val="105"/>
          <w:sz w:val="18"/>
        </w:rPr>
        <w:t>access issue</w:t>
      </w:r>
      <w:r>
        <w:rPr>
          <w:rFonts w:ascii="Arial" w:hAnsi="Arial"/>
          <w:color w:val="282828"/>
          <w:spacing w:val="-3"/>
          <w:w w:val="105"/>
          <w:sz w:val="18"/>
        </w:rPr>
        <w:t> </w:t>
      </w:r>
      <w:r>
        <w:rPr>
          <w:rFonts w:ascii="Arial" w:hAnsi="Arial"/>
          <w:color w:val="282828"/>
          <w:w w:val="105"/>
          <w:sz w:val="18"/>
        </w:rPr>
        <w:t>and</w:t>
      </w:r>
      <w:r>
        <w:rPr>
          <w:rFonts w:ascii="Arial" w:hAnsi="Arial"/>
          <w:color w:val="282828"/>
          <w:spacing w:val="-4"/>
          <w:w w:val="105"/>
          <w:sz w:val="18"/>
        </w:rPr>
        <w:t> </w:t>
      </w:r>
      <w:r>
        <w:rPr>
          <w:rFonts w:ascii="Arial" w:hAnsi="Arial"/>
          <w:color w:val="282828"/>
          <w:w w:val="105"/>
          <w:sz w:val="18"/>
        </w:rPr>
        <w:t>burdened with additional town-imposed costs in</w:t>
      </w:r>
      <w:r>
        <w:rPr>
          <w:rFonts w:ascii="Arial" w:hAnsi="Arial"/>
          <w:color w:val="282828"/>
          <w:spacing w:val="28"/>
          <w:w w:val="105"/>
          <w:sz w:val="18"/>
        </w:rPr>
        <w:t> </w:t>
      </w:r>
      <w:r>
        <w:rPr>
          <w:rFonts w:ascii="Arial" w:hAnsi="Arial"/>
          <w:color w:val="282828"/>
          <w:w w:val="105"/>
          <w:sz w:val="18"/>
        </w:rPr>
        <w:t>moving forward, I decided it was time to request a</w:t>
      </w:r>
      <w:r>
        <w:rPr>
          <w:rFonts w:ascii="Arial" w:hAnsi="Arial"/>
          <w:color w:val="282828"/>
          <w:spacing w:val="-5"/>
          <w:w w:val="105"/>
          <w:sz w:val="18"/>
        </w:rPr>
        <w:t> </w:t>
      </w:r>
      <w:r>
        <w:rPr>
          <w:rFonts w:ascii="Arial" w:hAnsi="Arial"/>
          <w:color w:val="282828"/>
          <w:w w:val="105"/>
          <w:sz w:val="18"/>
        </w:rPr>
        <w:t>property tax abatement from</w:t>
      </w:r>
      <w:r>
        <w:rPr>
          <w:rFonts w:ascii="Arial" w:hAnsi="Arial"/>
          <w:color w:val="282828"/>
          <w:spacing w:val="-5"/>
          <w:w w:val="105"/>
          <w:sz w:val="18"/>
        </w:rPr>
        <w:t> </w:t>
      </w:r>
      <w:r>
        <w:rPr>
          <w:rFonts w:ascii="Arial" w:hAnsi="Arial"/>
          <w:color w:val="282828"/>
          <w:w w:val="105"/>
          <w:sz w:val="18"/>
        </w:rPr>
        <w:t>the</w:t>
      </w:r>
      <w:r>
        <w:rPr>
          <w:rFonts w:ascii="Arial" w:hAnsi="Arial"/>
          <w:color w:val="282828"/>
          <w:spacing w:val="-7"/>
          <w:w w:val="105"/>
          <w:sz w:val="18"/>
        </w:rPr>
        <w:t> </w:t>
      </w:r>
      <w:r>
        <w:rPr>
          <w:rFonts w:ascii="Arial" w:hAnsi="Arial"/>
          <w:color w:val="282828"/>
          <w:w w:val="105"/>
          <w:sz w:val="18"/>
        </w:rPr>
        <w:t>then current valuation of $64,400.00. To</w:t>
      </w:r>
      <w:r>
        <w:rPr>
          <w:rFonts w:ascii="Arial" w:hAnsi="Arial"/>
          <w:color w:val="282828"/>
          <w:spacing w:val="-7"/>
          <w:w w:val="105"/>
          <w:sz w:val="18"/>
        </w:rPr>
        <w:t> </w:t>
      </w:r>
      <w:r>
        <w:rPr>
          <w:rFonts w:ascii="Arial" w:hAnsi="Arial"/>
          <w:color w:val="282828"/>
          <w:w w:val="105"/>
          <w:sz w:val="18"/>
        </w:rPr>
        <w:t>my surprise, Beth Newcombe did not</w:t>
      </w:r>
      <w:r>
        <w:rPr>
          <w:rFonts w:ascii="Arial" w:hAnsi="Arial"/>
          <w:color w:val="282828"/>
          <w:spacing w:val="-1"/>
          <w:w w:val="105"/>
          <w:sz w:val="18"/>
        </w:rPr>
        <w:t> </w:t>
      </w:r>
      <w:r>
        <w:rPr>
          <w:rFonts w:ascii="Arial" w:hAnsi="Arial"/>
          <w:color w:val="282828"/>
          <w:w w:val="105"/>
          <w:sz w:val="18"/>
        </w:rPr>
        <w:t>accept my</w:t>
      </w:r>
      <w:r>
        <w:rPr>
          <w:rFonts w:ascii="Arial" w:hAnsi="Arial"/>
          <w:color w:val="282828"/>
          <w:spacing w:val="-1"/>
          <w:w w:val="105"/>
          <w:sz w:val="18"/>
        </w:rPr>
        <w:t> </w:t>
      </w:r>
      <w:r>
        <w:rPr>
          <w:rFonts w:ascii="Arial" w:hAnsi="Arial"/>
          <w:color w:val="282828"/>
          <w:w w:val="105"/>
          <w:sz w:val="18"/>
        </w:rPr>
        <w:t>claim of landlocked property indicating </w:t>
      </w:r>
      <w:r>
        <w:rPr>
          <w:rFonts w:ascii="Arial" w:hAnsi="Arial"/>
          <w:color w:val="414141"/>
          <w:w w:val="105"/>
          <w:sz w:val="18"/>
        </w:rPr>
        <w:t>that</w:t>
      </w:r>
      <w:r>
        <w:rPr>
          <w:rFonts w:ascii="Arial" w:hAnsi="Arial"/>
          <w:color w:val="414141"/>
          <w:spacing w:val="-3"/>
          <w:w w:val="105"/>
          <w:sz w:val="18"/>
        </w:rPr>
        <w:t> </w:t>
      </w:r>
      <w:r>
        <w:rPr>
          <w:rFonts w:ascii="Arial" w:hAnsi="Arial"/>
          <w:color w:val="282828"/>
          <w:w w:val="105"/>
          <w:sz w:val="18"/>
        </w:rPr>
        <w:t>her </w:t>
      </w:r>
      <w:r>
        <w:rPr>
          <w:rFonts w:ascii="Arial" w:hAnsi="Arial"/>
          <w:color w:val="414141"/>
          <w:w w:val="105"/>
          <w:sz w:val="18"/>
        </w:rPr>
        <w:t>conversations</w:t>
      </w:r>
      <w:r>
        <w:rPr>
          <w:rFonts w:ascii="Arial" w:hAnsi="Arial"/>
          <w:color w:val="414141"/>
          <w:spacing w:val="24"/>
          <w:w w:val="105"/>
          <w:sz w:val="18"/>
        </w:rPr>
        <w:t> </w:t>
      </w:r>
      <w:r>
        <w:rPr>
          <w:rFonts w:ascii="Arial" w:hAnsi="Arial"/>
          <w:color w:val="414141"/>
          <w:w w:val="105"/>
          <w:sz w:val="18"/>
        </w:rPr>
        <w:t>with </w:t>
      </w:r>
      <w:r>
        <w:rPr>
          <w:rFonts w:ascii="Arial" w:hAnsi="Arial"/>
          <w:color w:val="282828"/>
          <w:w w:val="105"/>
          <w:sz w:val="18"/>
        </w:rPr>
        <w:t>the</w:t>
      </w:r>
      <w:r>
        <w:rPr>
          <w:rFonts w:ascii="Arial" w:hAnsi="Arial"/>
          <w:color w:val="282828"/>
          <w:spacing w:val="-11"/>
          <w:w w:val="105"/>
          <w:sz w:val="18"/>
        </w:rPr>
        <w:t> </w:t>
      </w:r>
      <w:r>
        <w:rPr>
          <w:rFonts w:ascii="Arial" w:hAnsi="Arial"/>
          <w:color w:val="414141"/>
          <w:w w:val="105"/>
          <w:sz w:val="18"/>
        </w:rPr>
        <w:t>town</w:t>
      </w:r>
      <w:r>
        <w:rPr>
          <w:rFonts w:ascii="Arial" w:hAnsi="Arial"/>
          <w:color w:val="414141"/>
          <w:spacing w:val="-9"/>
          <w:w w:val="105"/>
          <w:sz w:val="18"/>
        </w:rPr>
        <w:t> </w:t>
      </w:r>
      <w:r>
        <w:rPr>
          <w:rFonts w:ascii="Arial" w:hAnsi="Arial"/>
          <w:color w:val="282828"/>
          <w:w w:val="105"/>
          <w:sz w:val="18"/>
        </w:rPr>
        <w:t>planner</w:t>
      </w:r>
    </w:p>
    <w:p>
      <w:pPr>
        <w:spacing w:line="221" w:lineRule="exact" w:before="0"/>
        <w:ind w:left="2044" w:right="0" w:firstLine="0"/>
        <w:jc w:val="left"/>
        <w:rPr>
          <w:rFonts w:ascii="Arial"/>
          <w:sz w:val="18"/>
        </w:rPr>
      </w:pPr>
      <w:r>
        <w:rPr>
          <w:rFonts w:ascii="Arial"/>
          <w:color w:val="282828"/>
          <w:sz w:val="18"/>
        </w:rPr>
        <w:t>and</w:t>
      </w:r>
      <w:r>
        <w:rPr>
          <w:rFonts w:ascii="Arial"/>
          <w:color w:val="282828"/>
          <w:spacing w:val="-3"/>
          <w:sz w:val="18"/>
        </w:rPr>
        <w:t> </w:t>
      </w:r>
      <w:r>
        <w:rPr>
          <w:rFonts w:ascii="Arial"/>
          <w:color w:val="282828"/>
          <w:sz w:val="18"/>
        </w:rPr>
        <w:t>the</w:t>
      </w:r>
      <w:r>
        <w:rPr>
          <w:rFonts w:ascii="Arial"/>
          <w:color w:val="282828"/>
          <w:spacing w:val="-1"/>
          <w:sz w:val="18"/>
        </w:rPr>
        <w:t> </w:t>
      </w:r>
      <w:r>
        <w:rPr>
          <w:rFonts w:ascii="Arial"/>
          <w:color w:val="282828"/>
          <w:sz w:val="18"/>
        </w:rPr>
        <w:t>code</w:t>
      </w:r>
      <w:r>
        <w:rPr>
          <w:rFonts w:ascii="Arial"/>
          <w:color w:val="282828"/>
          <w:spacing w:val="8"/>
          <w:sz w:val="18"/>
        </w:rPr>
        <w:t> </w:t>
      </w:r>
      <w:r>
        <w:rPr>
          <w:rFonts w:ascii="Arial"/>
          <w:color w:val="282828"/>
          <w:sz w:val="18"/>
        </w:rPr>
        <w:t>enforcement</w:t>
      </w:r>
      <w:r>
        <w:rPr>
          <w:rFonts w:ascii="Arial"/>
          <w:color w:val="282828"/>
          <w:spacing w:val="18"/>
          <w:sz w:val="18"/>
        </w:rPr>
        <w:t> </w:t>
      </w:r>
      <w:r>
        <w:rPr>
          <w:rFonts w:ascii="Arial"/>
          <w:color w:val="282828"/>
          <w:sz w:val="18"/>
        </w:rPr>
        <w:t>officer</w:t>
      </w:r>
      <w:r>
        <w:rPr>
          <w:rFonts w:ascii="Arial"/>
          <w:color w:val="282828"/>
          <w:spacing w:val="14"/>
          <w:sz w:val="18"/>
        </w:rPr>
        <w:t> </w:t>
      </w:r>
      <w:r>
        <w:rPr>
          <w:rFonts w:ascii="Arial"/>
          <w:color w:val="282828"/>
          <w:sz w:val="18"/>
        </w:rPr>
        <w:t>suggested</w:t>
      </w:r>
      <w:r>
        <w:rPr>
          <w:rFonts w:ascii="Arial"/>
          <w:color w:val="282828"/>
          <w:spacing w:val="12"/>
          <w:sz w:val="18"/>
        </w:rPr>
        <w:t> </w:t>
      </w:r>
      <w:r>
        <w:rPr>
          <w:rFonts w:ascii="Arial"/>
          <w:color w:val="282828"/>
          <w:sz w:val="18"/>
        </w:rPr>
        <w:t>my</w:t>
      </w:r>
      <w:r>
        <w:rPr>
          <w:rFonts w:ascii="Arial"/>
          <w:color w:val="282828"/>
          <w:spacing w:val="14"/>
          <w:sz w:val="18"/>
        </w:rPr>
        <w:t> </w:t>
      </w:r>
      <w:r>
        <w:rPr>
          <w:rFonts w:ascii="Arial"/>
          <w:color w:val="414141"/>
          <w:sz w:val="18"/>
        </w:rPr>
        <w:t>property</w:t>
      </w:r>
      <w:r>
        <w:rPr>
          <w:rFonts w:ascii="Arial"/>
          <w:color w:val="414141"/>
          <w:spacing w:val="23"/>
          <w:sz w:val="18"/>
        </w:rPr>
        <w:t> </w:t>
      </w:r>
      <w:r>
        <w:rPr>
          <w:rFonts w:ascii="Arial"/>
          <w:color w:val="414141"/>
          <w:sz w:val="18"/>
        </w:rPr>
        <w:t>was</w:t>
      </w:r>
      <w:r>
        <w:rPr>
          <w:rFonts w:ascii="Arial"/>
          <w:color w:val="414141"/>
          <w:spacing w:val="7"/>
          <w:sz w:val="18"/>
        </w:rPr>
        <w:t> </w:t>
      </w:r>
      <w:r>
        <w:rPr>
          <w:rFonts w:ascii="Arial"/>
          <w:color w:val="282828"/>
          <w:sz w:val="18"/>
        </w:rPr>
        <w:t>in</w:t>
      </w:r>
      <w:r>
        <w:rPr>
          <w:rFonts w:ascii="Arial"/>
          <w:color w:val="282828"/>
          <w:spacing w:val="29"/>
          <w:sz w:val="18"/>
        </w:rPr>
        <w:t> </w:t>
      </w:r>
      <w:r>
        <w:rPr>
          <w:color w:val="414141"/>
          <w:sz w:val="22"/>
        </w:rPr>
        <w:t>fact</w:t>
      </w:r>
      <w:r>
        <w:rPr>
          <w:color w:val="414141"/>
          <w:spacing w:val="2"/>
          <w:sz w:val="22"/>
        </w:rPr>
        <w:t> </w:t>
      </w:r>
      <w:r>
        <w:rPr>
          <w:rFonts w:ascii="Arial"/>
          <w:color w:val="414141"/>
          <w:sz w:val="18"/>
        </w:rPr>
        <w:t>developable.</w:t>
      </w:r>
      <w:r>
        <w:rPr>
          <w:rFonts w:ascii="Arial"/>
          <w:color w:val="414141"/>
          <w:spacing w:val="29"/>
          <w:sz w:val="18"/>
        </w:rPr>
        <w:t> </w:t>
      </w:r>
      <w:r>
        <w:rPr>
          <w:color w:val="414141"/>
          <w:sz w:val="20"/>
        </w:rPr>
        <w:t>As</w:t>
      </w:r>
      <w:r>
        <w:rPr>
          <w:color w:val="414141"/>
          <w:spacing w:val="6"/>
          <w:sz w:val="20"/>
        </w:rPr>
        <w:t> </w:t>
      </w:r>
      <w:r>
        <w:rPr>
          <w:rFonts w:ascii="Arial"/>
          <w:color w:val="414141"/>
          <w:sz w:val="18"/>
        </w:rPr>
        <w:t>a</w:t>
      </w:r>
      <w:r>
        <w:rPr>
          <w:rFonts w:ascii="Arial"/>
          <w:color w:val="414141"/>
          <w:spacing w:val="-4"/>
          <w:sz w:val="18"/>
        </w:rPr>
        <w:t> </w:t>
      </w:r>
      <w:r>
        <w:rPr>
          <w:rFonts w:ascii="Arial"/>
          <w:color w:val="282828"/>
          <w:sz w:val="18"/>
        </w:rPr>
        <w:t>result</w:t>
      </w:r>
      <w:r>
        <w:rPr>
          <w:rFonts w:ascii="Arial"/>
          <w:color w:val="696969"/>
          <w:sz w:val="18"/>
        </w:rPr>
        <w:t>,</w:t>
      </w:r>
      <w:r>
        <w:rPr>
          <w:rFonts w:ascii="Arial"/>
          <w:color w:val="696969"/>
          <w:spacing w:val="8"/>
          <w:sz w:val="18"/>
        </w:rPr>
        <w:t> </w:t>
      </w:r>
      <w:r>
        <w:rPr>
          <w:rFonts w:ascii="Arial"/>
          <w:color w:val="414141"/>
          <w:spacing w:val="-5"/>
          <w:sz w:val="18"/>
        </w:rPr>
        <w:t>she</w:t>
      </w:r>
    </w:p>
    <w:p>
      <w:pPr>
        <w:spacing w:line="271" w:lineRule="auto" w:before="14"/>
        <w:ind w:left="2039" w:right="1929" w:firstLine="1"/>
        <w:jc w:val="both"/>
        <w:rPr>
          <w:rFonts w:ascii="Arial"/>
          <w:sz w:val="18"/>
        </w:rPr>
      </w:pPr>
      <w:r>
        <w:rPr>
          <w:rFonts w:ascii="Arial"/>
          <w:color w:val="282828"/>
          <w:w w:val="105"/>
          <w:sz w:val="18"/>
        </w:rPr>
        <w:t>demanded proof of my claim.</w:t>
      </w:r>
      <w:r>
        <w:rPr>
          <w:rFonts w:ascii="Arial"/>
          <w:color w:val="282828"/>
          <w:spacing w:val="-13"/>
          <w:w w:val="105"/>
          <w:sz w:val="18"/>
        </w:rPr>
        <w:t> </w:t>
      </w:r>
      <w:r>
        <w:rPr>
          <w:rFonts w:ascii="Arial"/>
          <w:color w:val="282828"/>
          <w:w w:val="105"/>
          <w:sz w:val="18"/>
        </w:rPr>
        <w:t>Jim Nagle's denial </w:t>
      </w:r>
      <w:r>
        <w:rPr>
          <w:rFonts w:ascii="Arial"/>
          <w:color w:val="414141"/>
          <w:w w:val="105"/>
          <w:sz w:val="18"/>
        </w:rPr>
        <w:t>of my building</w:t>
      </w:r>
      <w:r>
        <w:rPr>
          <w:rFonts w:ascii="Arial"/>
          <w:color w:val="414141"/>
          <w:spacing w:val="-4"/>
          <w:w w:val="105"/>
          <w:sz w:val="18"/>
        </w:rPr>
        <w:t> </w:t>
      </w:r>
      <w:r>
        <w:rPr>
          <w:rFonts w:ascii="Arial"/>
          <w:color w:val="414141"/>
          <w:w w:val="105"/>
          <w:sz w:val="18"/>
        </w:rPr>
        <w:t>permit</w:t>
      </w:r>
      <w:r>
        <w:rPr>
          <w:rFonts w:ascii="Arial"/>
          <w:color w:val="414141"/>
          <w:spacing w:val="-3"/>
          <w:w w:val="105"/>
          <w:sz w:val="18"/>
        </w:rPr>
        <w:t> </w:t>
      </w:r>
      <w:r>
        <w:rPr>
          <w:rFonts w:ascii="Arial"/>
          <w:color w:val="414141"/>
          <w:w w:val="105"/>
          <w:sz w:val="18"/>
        </w:rPr>
        <w:t>application </w:t>
      </w:r>
      <w:r>
        <w:rPr>
          <w:rFonts w:ascii="Arial"/>
          <w:color w:val="282828"/>
          <w:w w:val="105"/>
          <w:sz w:val="18"/>
        </w:rPr>
        <w:t>was most likely the</w:t>
      </w:r>
      <w:r>
        <w:rPr>
          <w:rFonts w:ascii="Arial"/>
          <w:color w:val="282828"/>
          <w:spacing w:val="-14"/>
          <w:w w:val="105"/>
          <w:sz w:val="18"/>
        </w:rPr>
        <w:t> </w:t>
      </w:r>
      <w:r>
        <w:rPr>
          <w:rFonts w:ascii="Arial"/>
          <w:color w:val="282828"/>
          <w:w w:val="105"/>
          <w:sz w:val="18"/>
        </w:rPr>
        <w:t>evidence</w:t>
      </w:r>
      <w:r>
        <w:rPr>
          <w:rFonts w:ascii="Arial"/>
          <w:color w:val="282828"/>
          <w:spacing w:val="-13"/>
          <w:w w:val="105"/>
          <w:sz w:val="18"/>
        </w:rPr>
        <w:t> </w:t>
      </w:r>
      <w:r>
        <w:rPr>
          <w:rFonts w:ascii="Arial"/>
          <w:color w:val="282828"/>
          <w:w w:val="105"/>
          <w:sz w:val="18"/>
        </w:rPr>
        <w:t>she</w:t>
      </w:r>
      <w:r>
        <w:rPr>
          <w:rFonts w:ascii="Arial"/>
          <w:color w:val="282828"/>
          <w:spacing w:val="-13"/>
          <w:w w:val="105"/>
          <w:sz w:val="18"/>
        </w:rPr>
        <w:t> </w:t>
      </w:r>
      <w:r>
        <w:rPr>
          <w:rFonts w:ascii="Arial"/>
          <w:color w:val="282828"/>
          <w:w w:val="105"/>
          <w:sz w:val="18"/>
        </w:rPr>
        <w:t>needed</w:t>
      </w:r>
      <w:r>
        <w:rPr>
          <w:rFonts w:ascii="Arial"/>
          <w:color w:val="282828"/>
          <w:spacing w:val="-13"/>
          <w:w w:val="105"/>
          <w:sz w:val="18"/>
        </w:rPr>
        <w:t> </w:t>
      </w:r>
      <w:r>
        <w:rPr>
          <w:rFonts w:ascii="Arial"/>
          <w:color w:val="282828"/>
          <w:w w:val="105"/>
          <w:sz w:val="18"/>
        </w:rPr>
        <w:t>but</w:t>
      </w:r>
      <w:r>
        <w:rPr>
          <w:rFonts w:ascii="Arial"/>
          <w:color w:val="282828"/>
          <w:spacing w:val="-13"/>
          <w:w w:val="105"/>
          <w:sz w:val="18"/>
        </w:rPr>
        <w:t> </w:t>
      </w:r>
      <w:r>
        <w:rPr>
          <w:rFonts w:ascii="Arial"/>
          <w:color w:val="282828"/>
          <w:w w:val="105"/>
          <w:sz w:val="18"/>
        </w:rPr>
        <w:t>several</w:t>
      </w:r>
      <w:r>
        <w:rPr>
          <w:rFonts w:ascii="Arial"/>
          <w:color w:val="282828"/>
          <w:spacing w:val="-10"/>
          <w:w w:val="105"/>
          <w:sz w:val="18"/>
        </w:rPr>
        <w:t> </w:t>
      </w:r>
      <w:r>
        <w:rPr>
          <w:rFonts w:ascii="Arial"/>
          <w:color w:val="282828"/>
          <w:w w:val="105"/>
          <w:sz w:val="18"/>
        </w:rPr>
        <w:t>other</w:t>
      </w:r>
      <w:r>
        <w:rPr>
          <w:rFonts w:ascii="Arial"/>
          <w:color w:val="282828"/>
          <w:spacing w:val="-5"/>
          <w:w w:val="105"/>
          <w:sz w:val="18"/>
        </w:rPr>
        <w:t> </w:t>
      </w:r>
      <w:r>
        <w:rPr>
          <w:rFonts w:ascii="Arial"/>
          <w:color w:val="282828"/>
          <w:w w:val="105"/>
          <w:sz w:val="18"/>
        </w:rPr>
        <w:t>documents</w:t>
      </w:r>
      <w:r>
        <w:rPr>
          <w:rFonts w:ascii="Arial"/>
          <w:color w:val="282828"/>
          <w:spacing w:val="-1"/>
          <w:w w:val="105"/>
          <w:sz w:val="18"/>
        </w:rPr>
        <w:t> </w:t>
      </w:r>
      <w:r>
        <w:rPr>
          <w:rFonts w:ascii="Arial"/>
          <w:color w:val="414141"/>
          <w:w w:val="105"/>
          <w:sz w:val="18"/>
        </w:rPr>
        <w:t>were</w:t>
      </w:r>
      <w:r>
        <w:rPr>
          <w:rFonts w:ascii="Arial"/>
          <w:color w:val="414141"/>
          <w:spacing w:val="-8"/>
          <w:w w:val="105"/>
          <w:sz w:val="18"/>
        </w:rPr>
        <w:t> </w:t>
      </w:r>
      <w:r>
        <w:rPr>
          <w:rFonts w:ascii="Arial"/>
          <w:color w:val="282828"/>
          <w:w w:val="105"/>
          <w:sz w:val="18"/>
        </w:rPr>
        <w:t>forwarded</w:t>
      </w:r>
      <w:r>
        <w:rPr>
          <w:rFonts w:ascii="Arial"/>
          <w:color w:val="282828"/>
          <w:spacing w:val="-2"/>
          <w:w w:val="105"/>
          <w:sz w:val="18"/>
        </w:rPr>
        <w:t> </w:t>
      </w:r>
      <w:r>
        <w:rPr>
          <w:rFonts w:ascii="Arial"/>
          <w:color w:val="414141"/>
          <w:w w:val="105"/>
          <w:sz w:val="18"/>
        </w:rPr>
        <w:t>to</w:t>
      </w:r>
      <w:r>
        <w:rPr>
          <w:rFonts w:ascii="Arial"/>
          <w:color w:val="414141"/>
          <w:spacing w:val="-14"/>
          <w:w w:val="105"/>
          <w:sz w:val="18"/>
        </w:rPr>
        <w:t> </w:t>
      </w:r>
      <w:r>
        <w:rPr>
          <w:rFonts w:ascii="Arial"/>
          <w:color w:val="414141"/>
          <w:w w:val="105"/>
          <w:sz w:val="18"/>
        </w:rPr>
        <w:t>her </w:t>
      </w:r>
      <w:r>
        <w:rPr>
          <w:rFonts w:ascii="Arial"/>
          <w:color w:val="282828"/>
          <w:w w:val="105"/>
          <w:sz w:val="18"/>
        </w:rPr>
        <w:t>including</w:t>
      </w:r>
      <w:r>
        <w:rPr>
          <w:rFonts w:ascii="Arial"/>
          <w:color w:val="282828"/>
          <w:spacing w:val="-14"/>
          <w:w w:val="105"/>
          <w:sz w:val="18"/>
        </w:rPr>
        <w:t> </w:t>
      </w:r>
      <w:r>
        <w:rPr>
          <w:rFonts w:ascii="Arial"/>
          <w:color w:val="414141"/>
          <w:w w:val="105"/>
          <w:sz w:val="18"/>
        </w:rPr>
        <w:t>an</w:t>
      </w:r>
      <w:r>
        <w:rPr>
          <w:rFonts w:ascii="Arial"/>
          <w:color w:val="414141"/>
          <w:spacing w:val="-13"/>
          <w:w w:val="105"/>
          <w:sz w:val="18"/>
        </w:rPr>
        <w:t> </w:t>
      </w:r>
      <w:r>
        <w:rPr>
          <w:rFonts w:ascii="Arial"/>
          <w:color w:val="414141"/>
          <w:w w:val="105"/>
          <w:sz w:val="18"/>
        </w:rPr>
        <w:t>appraisal </w:t>
      </w:r>
      <w:r>
        <w:rPr>
          <w:rFonts w:ascii="Arial"/>
          <w:color w:val="282828"/>
          <w:w w:val="105"/>
          <w:sz w:val="18"/>
        </w:rPr>
        <w:t>made by a Maine Certified Appraiser which valued the property at $6,000.00 in 2014.</w:t>
      </w:r>
    </w:p>
    <w:p>
      <w:pPr>
        <w:pStyle w:val="BodyText"/>
        <w:spacing w:before="3"/>
        <w:rPr>
          <w:sz w:val="21"/>
        </w:rPr>
      </w:pPr>
    </w:p>
    <w:p>
      <w:pPr>
        <w:pStyle w:val="ListParagraph"/>
        <w:numPr>
          <w:ilvl w:val="0"/>
          <w:numId w:val="34"/>
        </w:numPr>
        <w:tabs>
          <w:tab w:pos="2180" w:val="left" w:leader="none"/>
        </w:tabs>
        <w:spacing w:line="240" w:lineRule="auto" w:before="0" w:after="0"/>
        <w:ind w:left="2180" w:right="0" w:hanging="139"/>
        <w:jc w:val="left"/>
        <w:rPr>
          <w:rFonts w:ascii="Arial" w:hAnsi="Arial"/>
          <w:color w:val="181818"/>
          <w:sz w:val="18"/>
        </w:rPr>
      </w:pPr>
      <w:r>
        <w:rPr>
          <w:rFonts w:ascii="Arial" w:hAnsi="Arial"/>
          <w:color w:val="282828"/>
          <w:sz w:val="18"/>
        </w:rPr>
        <w:t>Beth's</w:t>
      </w:r>
      <w:r>
        <w:rPr>
          <w:rFonts w:ascii="Arial" w:hAnsi="Arial"/>
          <w:color w:val="282828"/>
          <w:spacing w:val="10"/>
          <w:sz w:val="18"/>
        </w:rPr>
        <w:t> </w:t>
      </w:r>
      <w:r>
        <w:rPr>
          <w:rFonts w:ascii="Arial" w:hAnsi="Arial"/>
          <w:color w:val="282828"/>
          <w:sz w:val="18"/>
        </w:rPr>
        <w:t>revised</w:t>
      </w:r>
      <w:r>
        <w:rPr>
          <w:rFonts w:ascii="Arial" w:hAnsi="Arial"/>
          <w:color w:val="282828"/>
          <w:spacing w:val="8"/>
          <w:sz w:val="18"/>
        </w:rPr>
        <w:t> </w:t>
      </w:r>
      <w:r>
        <w:rPr>
          <w:rFonts w:ascii="Arial" w:hAnsi="Arial"/>
          <w:color w:val="282828"/>
          <w:sz w:val="18"/>
        </w:rPr>
        <w:t>assessment</w:t>
      </w:r>
      <w:r>
        <w:rPr>
          <w:rFonts w:ascii="Arial" w:hAnsi="Arial"/>
          <w:color w:val="282828"/>
          <w:spacing w:val="21"/>
          <w:sz w:val="18"/>
        </w:rPr>
        <w:t> </w:t>
      </w:r>
      <w:r>
        <w:rPr>
          <w:rFonts w:ascii="Arial" w:hAnsi="Arial"/>
          <w:color w:val="282828"/>
          <w:sz w:val="18"/>
        </w:rPr>
        <w:t>now</w:t>
      </w:r>
      <w:r>
        <w:rPr>
          <w:rFonts w:ascii="Arial" w:hAnsi="Arial"/>
          <w:color w:val="282828"/>
          <w:spacing w:val="12"/>
          <w:sz w:val="18"/>
        </w:rPr>
        <w:t> </w:t>
      </w:r>
      <w:r>
        <w:rPr>
          <w:rFonts w:ascii="Arial" w:hAnsi="Arial"/>
          <w:color w:val="282828"/>
          <w:sz w:val="18"/>
        </w:rPr>
        <w:t>stands</w:t>
      </w:r>
      <w:r>
        <w:rPr>
          <w:rFonts w:ascii="Arial" w:hAnsi="Arial"/>
          <w:color w:val="282828"/>
          <w:spacing w:val="14"/>
          <w:sz w:val="18"/>
        </w:rPr>
        <w:t> </w:t>
      </w:r>
      <w:r>
        <w:rPr>
          <w:rFonts w:ascii="Arial" w:hAnsi="Arial"/>
          <w:color w:val="282828"/>
          <w:sz w:val="18"/>
        </w:rPr>
        <w:t>at</w:t>
      </w:r>
      <w:r>
        <w:rPr>
          <w:rFonts w:ascii="Arial" w:hAnsi="Arial"/>
          <w:color w:val="282828"/>
          <w:spacing w:val="4"/>
          <w:sz w:val="18"/>
        </w:rPr>
        <w:t> </w:t>
      </w:r>
      <w:r>
        <w:rPr>
          <w:rFonts w:ascii="Arial" w:hAnsi="Arial"/>
          <w:color w:val="282828"/>
          <w:sz w:val="18"/>
        </w:rPr>
        <w:t>$13,400.00</w:t>
      </w:r>
      <w:r>
        <w:rPr>
          <w:rFonts w:ascii="Arial" w:hAnsi="Arial"/>
          <w:color w:val="282828"/>
          <w:spacing w:val="2"/>
          <w:sz w:val="18"/>
        </w:rPr>
        <w:t> </w:t>
      </w:r>
      <w:r>
        <w:rPr>
          <w:rFonts w:ascii="Arial" w:hAnsi="Arial"/>
          <w:color w:val="282828"/>
          <w:sz w:val="18"/>
        </w:rPr>
        <w:t>-</w:t>
      </w:r>
      <w:r>
        <w:rPr>
          <w:rFonts w:ascii="Arial" w:hAnsi="Arial"/>
          <w:color w:val="282828"/>
          <w:spacing w:val="47"/>
          <w:sz w:val="18"/>
        </w:rPr>
        <w:t> </w:t>
      </w:r>
      <w:r>
        <w:rPr>
          <w:rFonts w:ascii="Arial" w:hAnsi="Arial"/>
          <w:color w:val="282828"/>
          <w:sz w:val="18"/>
        </w:rPr>
        <w:t>twice</w:t>
      </w:r>
      <w:r>
        <w:rPr>
          <w:rFonts w:ascii="Arial" w:hAnsi="Arial"/>
          <w:color w:val="282828"/>
          <w:spacing w:val="-4"/>
          <w:sz w:val="18"/>
        </w:rPr>
        <w:t> </w:t>
      </w:r>
      <w:r>
        <w:rPr>
          <w:rFonts w:ascii="Arial" w:hAnsi="Arial"/>
          <w:color w:val="282828"/>
          <w:sz w:val="18"/>
        </w:rPr>
        <w:t>the appraised</w:t>
      </w:r>
      <w:r>
        <w:rPr>
          <w:rFonts w:ascii="Arial" w:hAnsi="Arial"/>
          <w:color w:val="282828"/>
          <w:spacing w:val="13"/>
          <w:sz w:val="18"/>
        </w:rPr>
        <w:t> </w:t>
      </w:r>
      <w:r>
        <w:rPr>
          <w:rFonts w:ascii="Arial" w:hAnsi="Arial"/>
          <w:color w:val="282828"/>
          <w:spacing w:val="-2"/>
          <w:sz w:val="18"/>
        </w:rPr>
        <w:t>value.</w:t>
      </w:r>
    </w:p>
    <w:p>
      <w:pPr>
        <w:pStyle w:val="BodyText"/>
        <w:spacing w:before="5"/>
        <w:rPr>
          <w:sz w:val="23"/>
        </w:rPr>
      </w:pPr>
    </w:p>
    <w:p>
      <w:pPr>
        <w:pStyle w:val="ListParagraph"/>
        <w:numPr>
          <w:ilvl w:val="0"/>
          <w:numId w:val="34"/>
        </w:numPr>
        <w:tabs>
          <w:tab w:pos="2170" w:val="left" w:leader="none"/>
        </w:tabs>
        <w:spacing w:line="271" w:lineRule="auto" w:before="0" w:after="0"/>
        <w:ind w:left="2030" w:right="1900" w:firstLine="6"/>
        <w:jc w:val="left"/>
        <w:rPr>
          <w:rFonts w:ascii="Arial" w:hAnsi="Arial"/>
          <w:color w:val="282828"/>
          <w:sz w:val="18"/>
        </w:rPr>
      </w:pPr>
      <w:r>
        <w:rPr>
          <w:rFonts w:ascii="Arial" w:hAnsi="Arial"/>
          <w:color w:val="282828"/>
          <w:w w:val="105"/>
          <w:sz w:val="18"/>
        </w:rPr>
        <w:t>My</w:t>
      </w:r>
      <w:r>
        <w:rPr>
          <w:rFonts w:ascii="Arial" w:hAnsi="Arial"/>
          <w:color w:val="282828"/>
          <w:spacing w:val="24"/>
          <w:w w:val="105"/>
          <w:sz w:val="18"/>
        </w:rPr>
        <w:t> </w:t>
      </w:r>
      <w:r>
        <w:rPr>
          <w:rFonts w:ascii="Arial" w:hAnsi="Arial"/>
          <w:color w:val="282828"/>
          <w:w w:val="105"/>
          <w:sz w:val="18"/>
        </w:rPr>
        <w:t>overpayment of</w:t>
      </w:r>
      <w:r>
        <w:rPr>
          <w:rFonts w:ascii="Arial" w:hAnsi="Arial"/>
          <w:color w:val="282828"/>
          <w:spacing w:val="-5"/>
          <w:w w:val="105"/>
          <w:sz w:val="18"/>
        </w:rPr>
        <w:t> </w:t>
      </w:r>
      <w:r>
        <w:rPr>
          <w:rFonts w:ascii="Arial" w:hAnsi="Arial"/>
          <w:color w:val="282828"/>
          <w:w w:val="105"/>
          <w:sz w:val="18"/>
        </w:rPr>
        <w:t>taxes for 28 years seemed</w:t>
      </w:r>
      <w:r>
        <w:rPr>
          <w:rFonts w:ascii="Arial" w:hAnsi="Arial"/>
          <w:color w:val="282828"/>
          <w:spacing w:val="-2"/>
          <w:w w:val="105"/>
          <w:sz w:val="18"/>
        </w:rPr>
        <w:t> </w:t>
      </w:r>
      <w:r>
        <w:rPr>
          <w:rFonts w:ascii="Arial" w:hAnsi="Arial"/>
          <w:color w:val="414141"/>
          <w:w w:val="105"/>
          <w:sz w:val="18"/>
        </w:rPr>
        <w:t>to</w:t>
      </w:r>
      <w:r>
        <w:rPr>
          <w:rFonts w:ascii="Arial" w:hAnsi="Arial"/>
          <w:color w:val="414141"/>
          <w:spacing w:val="19"/>
          <w:w w:val="105"/>
          <w:sz w:val="18"/>
        </w:rPr>
        <w:t> </w:t>
      </w:r>
      <w:r>
        <w:rPr>
          <w:rFonts w:ascii="Arial" w:hAnsi="Arial"/>
          <w:color w:val="282828"/>
          <w:w w:val="105"/>
          <w:sz w:val="18"/>
        </w:rPr>
        <w:t>matter little in</w:t>
      </w:r>
      <w:r>
        <w:rPr>
          <w:rFonts w:ascii="Arial" w:hAnsi="Arial"/>
          <w:color w:val="282828"/>
          <w:spacing w:val="-9"/>
          <w:w w:val="105"/>
          <w:sz w:val="18"/>
        </w:rPr>
        <w:t> </w:t>
      </w:r>
      <w:r>
        <w:rPr>
          <w:rFonts w:ascii="Arial" w:hAnsi="Arial"/>
          <w:color w:val="414141"/>
          <w:w w:val="105"/>
          <w:sz w:val="18"/>
        </w:rPr>
        <w:t>establishing</w:t>
      </w:r>
      <w:r>
        <w:rPr>
          <w:rFonts w:ascii="Arial" w:hAnsi="Arial"/>
          <w:color w:val="414141"/>
          <w:spacing w:val="-6"/>
          <w:w w:val="105"/>
          <w:sz w:val="18"/>
        </w:rPr>
        <w:t> </w:t>
      </w:r>
      <w:r>
        <w:rPr>
          <w:rFonts w:ascii="Arial" w:hAnsi="Arial"/>
          <w:color w:val="414141"/>
          <w:w w:val="105"/>
          <w:sz w:val="18"/>
        </w:rPr>
        <w:t>an</w:t>
      </w:r>
      <w:r>
        <w:rPr>
          <w:rFonts w:ascii="Arial" w:hAnsi="Arial"/>
          <w:color w:val="414141"/>
          <w:spacing w:val="-9"/>
          <w:w w:val="105"/>
          <w:sz w:val="18"/>
        </w:rPr>
        <w:t> </w:t>
      </w:r>
      <w:r>
        <w:rPr>
          <w:rFonts w:ascii="Arial" w:hAnsi="Arial"/>
          <w:color w:val="414141"/>
          <w:w w:val="105"/>
          <w:sz w:val="18"/>
        </w:rPr>
        <w:t>appropriate new </w:t>
      </w:r>
      <w:r>
        <w:rPr>
          <w:rFonts w:ascii="Arial" w:hAnsi="Arial"/>
          <w:color w:val="282828"/>
          <w:w w:val="105"/>
          <w:sz w:val="18"/>
        </w:rPr>
        <w:t>valuation more in line</w:t>
      </w:r>
      <w:r>
        <w:rPr>
          <w:rFonts w:ascii="Arial" w:hAnsi="Arial"/>
          <w:color w:val="282828"/>
          <w:spacing w:val="-2"/>
          <w:w w:val="105"/>
          <w:sz w:val="18"/>
        </w:rPr>
        <w:t> </w:t>
      </w:r>
      <w:r>
        <w:rPr>
          <w:rFonts w:ascii="Arial" w:hAnsi="Arial"/>
          <w:color w:val="282828"/>
          <w:w w:val="105"/>
          <w:sz w:val="18"/>
        </w:rPr>
        <w:t>with an official outside appraisal. Beth </w:t>
      </w:r>
      <w:r>
        <w:rPr>
          <w:rFonts w:ascii="Arial" w:hAnsi="Arial"/>
          <w:color w:val="414141"/>
          <w:w w:val="105"/>
          <w:sz w:val="18"/>
        </w:rPr>
        <w:t>suggested </w:t>
      </w:r>
      <w:r>
        <w:rPr>
          <w:rFonts w:ascii="Arial" w:hAnsi="Arial"/>
          <w:color w:val="282828"/>
          <w:w w:val="105"/>
          <w:sz w:val="18"/>
        </w:rPr>
        <w:t>my next</w:t>
      </w:r>
      <w:r>
        <w:rPr>
          <w:rFonts w:ascii="Arial" w:hAnsi="Arial"/>
          <w:color w:val="282828"/>
          <w:spacing w:val="-12"/>
          <w:w w:val="105"/>
          <w:sz w:val="18"/>
        </w:rPr>
        <w:t> </w:t>
      </w:r>
      <w:r>
        <w:rPr>
          <w:rFonts w:ascii="Arial" w:hAnsi="Arial"/>
          <w:color w:val="414141"/>
          <w:w w:val="105"/>
          <w:sz w:val="18"/>
        </w:rPr>
        <w:t>course</w:t>
      </w:r>
      <w:r>
        <w:rPr>
          <w:rFonts w:ascii="Arial" w:hAnsi="Arial"/>
          <w:color w:val="414141"/>
          <w:spacing w:val="-1"/>
          <w:w w:val="105"/>
          <w:sz w:val="18"/>
        </w:rPr>
        <w:t> </w:t>
      </w:r>
      <w:r>
        <w:rPr>
          <w:rFonts w:ascii="Arial" w:hAnsi="Arial"/>
          <w:color w:val="414141"/>
          <w:w w:val="105"/>
          <w:sz w:val="18"/>
        </w:rPr>
        <w:t>of action </w:t>
      </w:r>
      <w:r>
        <w:rPr>
          <w:rFonts w:ascii="Arial" w:hAnsi="Arial"/>
          <w:color w:val="282828"/>
          <w:w w:val="105"/>
          <w:sz w:val="18"/>
        </w:rPr>
        <w:t>was</w:t>
      </w:r>
      <w:r>
        <w:rPr>
          <w:rFonts w:ascii="Arial" w:hAnsi="Arial"/>
          <w:color w:val="282828"/>
          <w:spacing w:val="-14"/>
          <w:w w:val="105"/>
          <w:sz w:val="18"/>
        </w:rPr>
        <w:t> </w:t>
      </w:r>
      <w:r>
        <w:rPr>
          <w:rFonts w:ascii="Arial" w:hAnsi="Arial"/>
          <w:color w:val="282828"/>
          <w:w w:val="105"/>
          <w:sz w:val="18"/>
        </w:rPr>
        <w:t>to</w:t>
      </w:r>
      <w:r>
        <w:rPr>
          <w:rFonts w:ascii="Arial" w:hAnsi="Arial"/>
          <w:color w:val="282828"/>
          <w:spacing w:val="-3"/>
          <w:w w:val="105"/>
          <w:sz w:val="18"/>
        </w:rPr>
        <w:t> </w:t>
      </w:r>
      <w:r>
        <w:rPr>
          <w:rFonts w:ascii="Arial" w:hAnsi="Arial"/>
          <w:color w:val="282828"/>
          <w:w w:val="105"/>
          <w:sz w:val="18"/>
        </w:rPr>
        <w:t>file</w:t>
      </w:r>
      <w:r>
        <w:rPr>
          <w:rFonts w:ascii="Arial" w:hAnsi="Arial"/>
          <w:color w:val="282828"/>
          <w:spacing w:val="-13"/>
          <w:w w:val="105"/>
          <w:sz w:val="18"/>
        </w:rPr>
        <w:t> </w:t>
      </w:r>
      <w:r>
        <w:rPr>
          <w:rFonts w:ascii="Arial" w:hAnsi="Arial"/>
          <w:color w:val="282828"/>
          <w:w w:val="105"/>
          <w:sz w:val="18"/>
        </w:rPr>
        <w:t>an</w:t>
      </w:r>
      <w:r>
        <w:rPr>
          <w:rFonts w:ascii="Arial" w:hAnsi="Arial"/>
          <w:color w:val="282828"/>
          <w:spacing w:val="-14"/>
          <w:w w:val="105"/>
          <w:sz w:val="18"/>
        </w:rPr>
        <w:t> </w:t>
      </w:r>
      <w:r>
        <w:rPr>
          <w:rFonts w:ascii="Arial" w:hAnsi="Arial"/>
          <w:color w:val="282828"/>
          <w:w w:val="105"/>
          <w:sz w:val="18"/>
        </w:rPr>
        <w:t>appeal</w:t>
      </w:r>
      <w:r>
        <w:rPr>
          <w:rFonts w:ascii="Arial" w:hAnsi="Arial"/>
          <w:color w:val="282828"/>
          <w:spacing w:val="-7"/>
          <w:w w:val="105"/>
          <w:sz w:val="18"/>
        </w:rPr>
        <w:t> </w:t>
      </w:r>
      <w:r>
        <w:rPr>
          <w:rFonts w:ascii="Arial" w:hAnsi="Arial"/>
          <w:color w:val="282828"/>
          <w:w w:val="105"/>
          <w:sz w:val="18"/>
        </w:rPr>
        <w:t>to</w:t>
      </w:r>
      <w:r>
        <w:rPr>
          <w:rFonts w:ascii="Arial" w:hAnsi="Arial"/>
          <w:color w:val="282828"/>
          <w:spacing w:val="-13"/>
          <w:w w:val="105"/>
          <w:sz w:val="18"/>
        </w:rPr>
        <w:t> </w:t>
      </w:r>
      <w:r>
        <w:rPr>
          <w:rFonts w:ascii="Arial" w:hAnsi="Arial"/>
          <w:color w:val="282828"/>
          <w:w w:val="105"/>
          <w:sz w:val="18"/>
        </w:rPr>
        <w:t>the</w:t>
      </w:r>
      <w:r>
        <w:rPr>
          <w:rFonts w:ascii="Arial" w:hAnsi="Arial"/>
          <w:color w:val="282828"/>
          <w:spacing w:val="-13"/>
          <w:w w:val="105"/>
          <w:sz w:val="18"/>
        </w:rPr>
        <w:t> </w:t>
      </w:r>
      <w:r>
        <w:rPr>
          <w:rFonts w:ascii="Arial" w:hAnsi="Arial"/>
          <w:color w:val="282828"/>
          <w:w w:val="105"/>
          <w:sz w:val="18"/>
        </w:rPr>
        <w:t>town's</w:t>
      </w:r>
      <w:r>
        <w:rPr>
          <w:rFonts w:ascii="Arial" w:hAnsi="Arial"/>
          <w:color w:val="282828"/>
          <w:spacing w:val="-7"/>
          <w:w w:val="105"/>
          <w:sz w:val="18"/>
        </w:rPr>
        <w:t> </w:t>
      </w:r>
      <w:r>
        <w:rPr>
          <w:rFonts w:ascii="Arial" w:hAnsi="Arial"/>
          <w:color w:val="282828"/>
          <w:w w:val="105"/>
          <w:sz w:val="18"/>
        </w:rPr>
        <w:t>Board</w:t>
      </w:r>
      <w:r>
        <w:rPr>
          <w:rFonts w:ascii="Arial" w:hAnsi="Arial"/>
          <w:color w:val="282828"/>
          <w:spacing w:val="-10"/>
          <w:w w:val="105"/>
          <w:sz w:val="18"/>
        </w:rPr>
        <w:t> </w:t>
      </w:r>
      <w:r>
        <w:rPr>
          <w:rFonts w:ascii="Arial" w:hAnsi="Arial"/>
          <w:color w:val="282828"/>
          <w:w w:val="105"/>
          <w:sz w:val="18"/>
        </w:rPr>
        <w:t>of</w:t>
      </w:r>
      <w:r>
        <w:rPr>
          <w:rFonts w:ascii="Arial" w:hAnsi="Arial"/>
          <w:color w:val="282828"/>
          <w:spacing w:val="-13"/>
          <w:w w:val="105"/>
          <w:sz w:val="18"/>
        </w:rPr>
        <w:t> </w:t>
      </w:r>
      <w:r>
        <w:rPr>
          <w:rFonts w:ascii="Arial" w:hAnsi="Arial"/>
          <w:color w:val="282828"/>
          <w:w w:val="105"/>
          <w:sz w:val="18"/>
        </w:rPr>
        <w:t>Assessment</w:t>
      </w:r>
      <w:r>
        <w:rPr>
          <w:rFonts w:ascii="Arial" w:hAnsi="Arial"/>
          <w:color w:val="282828"/>
          <w:spacing w:val="-4"/>
          <w:w w:val="105"/>
          <w:sz w:val="18"/>
        </w:rPr>
        <w:t> </w:t>
      </w:r>
      <w:r>
        <w:rPr>
          <w:rFonts w:ascii="Arial" w:hAnsi="Arial"/>
          <w:color w:val="282828"/>
          <w:w w:val="105"/>
          <w:sz w:val="18"/>
        </w:rPr>
        <w:t>Review.</w:t>
      </w:r>
      <w:r>
        <w:rPr>
          <w:rFonts w:ascii="Arial" w:hAnsi="Arial"/>
          <w:color w:val="282828"/>
          <w:spacing w:val="-9"/>
          <w:w w:val="105"/>
          <w:sz w:val="18"/>
        </w:rPr>
        <w:t> </w:t>
      </w:r>
      <w:r>
        <w:rPr>
          <w:rFonts w:ascii="Arial" w:hAnsi="Arial"/>
          <w:color w:val="282828"/>
          <w:w w:val="105"/>
          <w:sz w:val="18"/>
        </w:rPr>
        <w:t>She</w:t>
      </w:r>
      <w:r>
        <w:rPr>
          <w:rFonts w:ascii="Arial" w:hAnsi="Arial"/>
          <w:color w:val="282828"/>
          <w:spacing w:val="-14"/>
          <w:w w:val="105"/>
          <w:sz w:val="18"/>
        </w:rPr>
        <w:t> </w:t>
      </w:r>
      <w:r>
        <w:rPr>
          <w:rFonts w:ascii="Arial" w:hAnsi="Arial"/>
          <w:color w:val="414141"/>
          <w:w w:val="105"/>
          <w:sz w:val="18"/>
        </w:rPr>
        <w:t>did</w:t>
      </w:r>
      <w:r>
        <w:rPr>
          <w:rFonts w:ascii="Arial" w:hAnsi="Arial"/>
          <w:color w:val="414141"/>
          <w:spacing w:val="21"/>
          <w:w w:val="105"/>
          <w:sz w:val="18"/>
        </w:rPr>
        <w:t> </w:t>
      </w:r>
      <w:r>
        <w:rPr>
          <w:rFonts w:ascii="Arial" w:hAnsi="Arial"/>
          <w:color w:val="282828"/>
          <w:w w:val="105"/>
          <w:sz w:val="18"/>
        </w:rPr>
        <w:t>not</w:t>
      </w:r>
      <w:r>
        <w:rPr>
          <w:rFonts w:ascii="Arial" w:hAnsi="Arial"/>
          <w:color w:val="282828"/>
          <w:spacing w:val="-14"/>
          <w:w w:val="105"/>
          <w:sz w:val="18"/>
        </w:rPr>
        <w:t> </w:t>
      </w:r>
      <w:r>
        <w:rPr>
          <w:rFonts w:ascii="Arial" w:hAnsi="Arial"/>
          <w:color w:val="414141"/>
          <w:w w:val="105"/>
          <w:sz w:val="18"/>
        </w:rPr>
        <w:t>mention</w:t>
      </w:r>
      <w:r>
        <w:rPr>
          <w:rFonts w:ascii="Arial" w:hAnsi="Arial"/>
          <w:color w:val="414141"/>
          <w:spacing w:val="-5"/>
          <w:w w:val="105"/>
          <w:sz w:val="18"/>
        </w:rPr>
        <w:t> </w:t>
      </w:r>
      <w:r>
        <w:rPr>
          <w:rFonts w:ascii="Arial" w:hAnsi="Arial"/>
          <w:color w:val="414141"/>
          <w:w w:val="105"/>
          <w:sz w:val="18"/>
        </w:rPr>
        <w:t>that</w:t>
      </w:r>
      <w:r>
        <w:rPr>
          <w:rFonts w:ascii="Arial" w:hAnsi="Arial"/>
          <w:color w:val="414141"/>
          <w:spacing w:val="-7"/>
          <w:w w:val="105"/>
          <w:sz w:val="18"/>
        </w:rPr>
        <w:t> </w:t>
      </w:r>
      <w:r>
        <w:rPr>
          <w:rFonts w:ascii="Arial" w:hAnsi="Arial"/>
          <w:color w:val="414141"/>
          <w:w w:val="105"/>
          <w:sz w:val="18"/>
        </w:rPr>
        <w:t>the</w:t>
      </w:r>
      <w:r>
        <w:rPr>
          <w:rFonts w:ascii="Arial" w:hAnsi="Arial"/>
          <w:color w:val="414141"/>
          <w:spacing w:val="-14"/>
          <w:w w:val="105"/>
          <w:sz w:val="18"/>
        </w:rPr>
        <w:t> </w:t>
      </w:r>
      <w:r>
        <w:rPr>
          <w:rFonts w:ascii="Arial" w:hAnsi="Arial"/>
          <w:color w:val="282828"/>
          <w:w w:val="105"/>
          <w:sz w:val="18"/>
        </w:rPr>
        <w:t>Board was currently inadequately staffed and</w:t>
      </w:r>
      <w:r>
        <w:rPr>
          <w:rFonts w:ascii="Arial" w:hAnsi="Arial"/>
          <w:color w:val="282828"/>
          <w:spacing w:val="-4"/>
          <w:w w:val="105"/>
          <w:sz w:val="18"/>
        </w:rPr>
        <w:t> </w:t>
      </w:r>
      <w:r>
        <w:rPr>
          <w:rFonts w:ascii="Arial" w:hAnsi="Arial"/>
          <w:color w:val="282828"/>
          <w:w w:val="105"/>
          <w:sz w:val="18"/>
        </w:rPr>
        <w:t>a</w:t>
      </w:r>
      <w:r>
        <w:rPr>
          <w:rFonts w:ascii="Arial" w:hAnsi="Arial"/>
          <w:color w:val="282828"/>
          <w:spacing w:val="-2"/>
          <w:w w:val="105"/>
          <w:sz w:val="18"/>
        </w:rPr>
        <w:t> </w:t>
      </w:r>
      <w:r>
        <w:rPr>
          <w:rFonts w:ascii="Arial" w:hAnsi="Arial"/>
          <w:color w:val="282828"/>
          <w:w w:val="105"/>
          <w:sz w:val="18"/>
        </w:rPr>
        <w:t>quorum unattainable, nor did she</w:t>
      </w:r>
      <w:r>
        <w:rPr>
          <w:rFonts w:ascii="Arial" w:hAnsi="Arial"/>
          <w:color w:val="282828"/>
          <w:spacing w:val="-3"/>
          <w:w w:val="105"/>
          <w:sz w:val="18"/>
        </w:rPr>
        <w:t> </w:t>
      </w:r>
      <w:r>
        <w:rPr>
          <w:rFonts w:ascii="Arial" w:hAnsi="Arial"/>
          <w:color w:val="282828"/>
          <w:w w:val="105"/>
          <w:sz w:val="18"/>
        </w:rPr>
        <w:t>mention that</w:t>
      </w:r>
      <w:r>
        <w:rPr>
          <w:rFonts w:ascii="Arial" w:hAnsi="Arial"/>
          <w:color w:val="282828"/>
          <w:spacing w:val="-1"/>
          <w:w w:val="105"/>
          <w:sz w:val="18"/>
        </w:rPr>
        <w:t> </w:t>
      </w:r>
      <w:r>
        <w:rPr>
          <w:rFonts w:ascii="Arial" w:hAnsi="Arial"/>
          <w:color w:val="282828"/>
          <w:w w:val="105"/>
          <w:sz w:val="18"/>
        </w:rPr>
        <w:t>the</w:t>
      </w:r>
      <w:r>
        <w:rPr>
          <w:rFonts w:ascii="Arial" w:hAnsi="Arial"/>
          <w:color w:val="282828"/>
          <w:spacing w:val="-4"/>
          <w:w w:val="105"/>
          <w:sz w:val="18"/>
        </w:rPr>
        <w:t> </w:t>
      </w:r>
      <w:r>
        <w:rPr>
          <w:rFonts w:ascii="Arial" w:hAnsi="Arial"/>
          <w:color w:val="282828"/>
          <w:w w:val="105"/>
          <w:sz w:val="18"/>
        </w:rPr>
        <w:t>town was not</w:t>
      </w:r>
      <w:r>
        <w:rPr>
          <w:rFonts w:ascii="Arial" w:hAnsi="Arial"/>
          <w:color w:val="282828"/>
          <w:spacing w:val="-13"/>
          <w:w w:val="105"/>
          <w:sz w:val="18"/>
        </w:rPr>
        <w:t> </w:t>
      </w:r>
      <w:r>
        <w:rPr>
          <w:rFonts w:ascii="Arial" w:hAnsi="Arial"/>
          <w:color w:val="282828"/>
          <w:w w:val="105"/>
          <w:sz w:val="18"/>
        </w:rPr>
        <w:t>responsible for</w:t>
      </w:r>
      <w:r>
        <w:rPr>
          <w:rFonts w:ascii="Arial" w:hAnsi="Arial"/>
          <w:color w:val="282828"/>
          <w:spacing w:val="-13"/>
          <w:w w:val="105"/>
          <w:sz w:val="18"/>
        </w:rPr>
        <w:t> </w:t>
      </w:r>
      <w:r>
        <w:rPr>
          <w:rFonts w:ascii="Arial" w:hAnsi="Arial"/>
          <w:color w:val="282828"/>
          <w:w w:val="105"/>
          <w:sz w:val="18"/>
        </w:rPr>
        <w:t>providing</w:t>
      </w:r>
      <w:r>
        <w:rPr>
          <w:rFonts w:ascii="Arial" w:hAnsi="Arial"/>
          <w:color w:val="282828"/>
          <w:spacing w:val="-14"/>
          <w:w w:val="105"/>
          <w:sz w:val="18"/>
        </w:rPr>
        <w:t> </w:t>
      </w:r>
      <w:r>
        <w:rPr>
          <w:rFonts w:ascii="Arial" w:hAnsi="Arial"/>
          <w:color w:val="282828"/>
          <w:w w:val="105"/>
          <w:sz w:val="18"/>
        </w:rPr>
        <w:t>a</w:t>
      </w:r>
      <w:r>
        <w:rPr>
          <w:rFonts w:ascii="Arial" w:hAnsi="Arial"/>
          <w:color w:val="282828"/>
          <w:spacing w:val="-10"/>
          <w:w w:val="105"/>
          <w:sz w:val="18"/>
        </w:rPr>
        <w:t> </w:t>
      </w:r>
      <w:r>
        <w:rPr>
          <w:rFonts w:ascii="Arial" w:hAnsi="Arial"/>
          <w:color w:val="282828"/>
          <w:w w:val="105"/>
          <w:sz w:val="18"/>
        </w:rPr>
        <w:t>response</w:t>
      </w:r>
      <w:r>
        <w:rPr>
          <w:rFonts w:ascii="Arial" w:hAnsi="Arial"/>
          <w:color w:val="282828"/>
          <w:spacing w:val="-5"/>
          <w:w w:val="105"/>
          <w:sz w:val="18"/>
        </w:rPr>
        <w:t> </w:t>
      </w:r>
      <w:r>
        <w:rPr>
          <w:rFonts w:ascii="Arial" w:hAnsi="Arial"/>
          <w:color w:val="282828"/>
          <w:w w:val="105"/>
          <w:sz w:val="18"/>
        </w:rPr>
        <w:t>to my</w:t>
      </w:r>
      <w:r>
        <w:rPr>
          <w:rFonts w:ascii="Arial" w:hAnsi="Arial"/>
          <w:color w:val="282828"/>
          <w:spacing w:val="-7"/>
          <w:w w:val="105"/>
          <w:sz w:val="18"/>
        </w:rPr>
        <w:t> </w:t>
      </w:r>
      <w:r>
        <w:rPr>
          <w:rFonts w:ascii="Arial" w:hAnsi="Arial"/>
          <w:color w:val="282828"/>
          <w:w w:val="105"/>
          <w:sz w:val="18"/>
        </w:rPr>
        <w:t>appeal.</w:t>
      </w:r>
      <w:r>
        <w:rPr>
          <w:rFonts w:ascii="Arial" w:hAnsi="Arial"/>
          <w:color w:val="282828"/>
          <w:spacing w:val="-7"/>
          <w:w w:val="105"/>
          <w:sz w:val="18"/>
        </w:rPr>
        <w:t> </w:t>
      </w:r>
      <w:r>
        <w:rPr>
          <w:rFonts w:ascii="Arial" w:hAnsi="Arial"/>
          <w:color w:val="282828"/>
          <w:w w:val="105"/>
          <w:sz w:val="18"/>
        </w:rPr>
        <w:t>The</w:t>
      </w:r>
      <w:r>
        <w:rPr>
          <w:rFonts w:ascii="Arial" w:hAnsi="Arial"/>
          <w:color w:val="282828"/>
          <w:spacing w:val="-13"/>
          <w:w w:val="105"/>
          <w:sz w:val="18"/>
        </w:rPr>
        <w:t> </w:t>
      </w:r>
      <w:r>
        <w:rPr>
          <w:rFonts w:ascii="Arial" w:hAnsi="Arial"/>
          <w:color w:val="282828"/>
          <w:w w:val="105"/>
          <w:sz w:val="18"/>
        </w:rPr>
        <w:t>courtesy of</w:t>
      </w:r>
      <w:r>
        <w:rPr>
          <w:rFonts w:ascii="Arial" w:hAnsi="Arial"/>
          <w:color w:val="282828"/>
          <w:spacing w:val="-6"/>
          <w:w w:val="105"/>
          <w:sz w:val="18"/>
        </w:rPr>
        <w:t> </w:t>
      </w:r>
      <w:r>
        <w:rPr>
          <w:rFonts w:ascii="Arial" w:hAnsi="Arial"/>
          <w:color w:val="282828"/>
          <w:w w:val="105"/>
          <w:sz w:val="18"/>
        </w:rPr>
        <w:t>a</w:t>
      </w:r>
      <w:r>
        <w:rPr>
          <w:rFonts w:ascii="Arial" w:hAnsi="Arial"/>
          <w:color w:val="282828"/>
          <w:spacing w:val="-14"/>
          <w:w w:val="105"/>
          <w:sz w:val="18"/>
        </w:rPr>
        <w:t> </w:t>
      </w:r>
      <w:r>
        <w:rPr>
          <w:rFonts w:ascii="Arial" w:hAnsi="Arial"/>
          <w:color w:val="282828"/>
          <w:w w:val="105"/>
          <w:sz w:val="18"/>
        </w:rPr>
        <w:t>town</w:t>
      </w:r>
      <w:r>
        <w:rPr>
          <w:rFonts w:ascii="Arial" w:hAnsi="Arial"/>
          <w:color w:val="282828"/>
          <w:spacing w:val="-2"/>
          <w:w w:val="105"/>
          <w:sz w:val="18"/>
        </w:rPr>
        <w:t> </w:t>
      </w:r>
      <w:r>
        <w:rPr>
          <w:rFonts w:ascii="Arial" w:hAnsi="Arial"/>
          <w:color w:val="282828"/>
          <w:w w:val="105"/>
          <w:sz w:val="18"/>
        </w:rPr>
        <w:t>response wasn't offered. I was supposed to divine the automatic denial.</w:t>
      </w:r>
    </w:p>
    <w:p>
      <w:pPr>
        <w:pStyle w:val="BodyText"/>
        <w:spacing w:before="3"/>
        <w:rPr>
          <w:sz w:val="21"/>
        </w:rPr>
      </w:pPr>
    </w:p>
    <w:p>
      <w:pPr>
        <w:pStyle w:val="ListParagraph"/>
        <w:numPr>
          <w:ilvl w:val="0"/>
          <w:numId w:val="34"/>
        </w:numPr>
        <w:tabs>
          <w:tab w:pos="2175" w:val="left" w:leader="none"/>
        </w:tabs>
        <w:spacing w:line="268" w:lineRule="auto" w:before="0" w:after="0"/>
        <w:ind w:left="2020" w:right="1858" w:firstLine="16"/>
        <w:jc w:val="left"/>
        <w:rPr>
          <w:rFonts w:ascii="Arial" w:hAnsi="Arial"/>
          <w:color w:val="181818"/>
          <w:sz w:val="18"/>
        </w:rPr>
      </w:pPr>
      <w:r>
        <w:rPr>
          <w:rFonts w:ascii="Arial" w:hAnsi="Arial"/>
          <w:color w:val="414141"/>
          <w:sz w:val="18"/>
        </w:rPr>
        <w:t>Now</w:t>
      </w:r>
      <w:r>
        <w:rPr>
          <w:rFonts w:ascii="Arial" w:hAnsi="Arial"/>
          <w:color w:val="696969"/>
          <w:sz w:val="18"/>
        </w:rPr>
        <w:t>,</w:t>
      </w:r>
      <w:r>
        <w:rPr>
          <w:rFonts w:ascii="Arial" w:hAnsi="Arial"/>
          <w:color w:val="696969"/>
          <w:spacing w:val="36"/>
          <w:sz w:val="18"/>
        </w:rPr>
        <w:t> </w:t>
      </w:r>
      <w:r>
        <w:rPr>
          <w:rFonts w:ascii="Arial" w:hAnsi="Arial"/>
          <w:color w:val="414141"/>
          <w:sz w:val="18"/>
        </w:rPr>
        <w:t>when </w:t>
      </w:r>
      <w:r>
        <w:rPr>
          <w:rFonts w:ascii="Arial" w:hAnsi="Arial"/>
          <w:color w:val="282828"/>
          <w:sz w:val="18"/>
        </w:rPr>
        <w:t>I</w:t>
      </w:r>
      <w:r>
        <w:rPr>
          <w:rFonts w:ascii="Arial" w:hAnsi="Arial"/>
          <w:color w:val="282828"/>
          <w:spacing w:val="33"/>
          <w:sz w:val="18"/>
        </w:rPr>
        <w:t> </w:t>
      </w:r>
      <w:r>
        <w:rPr>
          <w:rFonts w:ascii="Arial" w:hAnsi="Arial"/>
          <w:color w:val="414141"/>
          <w:sz w:val="18"/>
        </w:rPr>
        <w:t>asked</w:t>
      </w:r>
      <w:r>
        <w:rPr>
          <w:rFonts w:ascii="Arial" w:hAnsi="Arial"/>
          <w:color w:val="414141"/>
          <w:spacing w:val="39"/>
          <w:sz w:val="18"/>
        </w:rPr>
        <w:t> </w:t>
      </w:r>
      <w:r>
        <w:rPr>
          <w:rFonts w:ascii="Arial" w:hAnsi="Arial"/>
          <w:color w:val="414141"/>
          <w:sz w:val="18"/>
        </w:rPr>
        <w:t>for</w:t>
      </w:r>
      <w:r>
        <w:rPr>
          <w:rFonts w:ascii="Arial" w:hAnsi="Arial"/>
          <w:color w:val="414141"/>
          <w:spacing w:val="25"/>
          <w:sz w:val="18"/>
        </w:rPr>
        <w:t> </w:t>
      </w:r>
      <w:r>
        <w:rPr>
          <w:rFonts w:ascii="Arial" w:hAnsi="Arial"/>
          <w:color w:val="414141"/>
          <w:sz w:val="18"/>
        </w:rPr>
        <w:t>your</w:t>
      </w:r>
      <w:r>
        <w:rPr>
          <w:rFonts w:ascii="Arial" w:hAnsi="Arial"/>
          <w:color w:val="414141"/>
          <w:spacing w:val="28"/>
          <w:sz w:val="18"/>
        </w:rPr>
        <w:t> </w:t>
      </w:r>
      <w:r>
        <w:rPr>
          <w:rFonts w:ascii="Arial" w:hAnsi="Arial"/>
          <w:color w:val="282828"/>
          <w:sz w:val="18"/>
        </w:rPr>
        <w:t>recommendation, </w:t>
      </w:r>
      <w:r>
        <w:rPr>
          <w:rFonts w:ascii="Arial" w:hAnsi="Arial"/>
          <w:color w:val="414141"/>
          <w:sz w:val="18"/>
        </w:rPr>
        <w:t>you </w:t>
      </w:r>
      <w:r>
        <w:rPr>
          <w:rFonts w:ascii="Arial" w:hAnsi="Arial"/>
          <w:color w:val="282828"/>
          <w:sz w:val="18"/>
        </w:rPr>
        <w:t>suggest I</w:t>
      </w:r>
      <w:r>
        <w:rPr>
          <w:rFonts w:ascii="Arial" w:hAnsi="Arial"/>
          <w:color w:val="282828"/>
          <w:spacing w:val="36"/>
          <w:sz w:val="18"/>
        </w:rPr>
        <w:t> </w:t>
      </w:r>
      <w:r>
        <w:rPr>
          <w:rFonts w:ascii="Arial" w:hAnsi="Arial"/>
          <w:color w:val="414141"/>
          <w:sz w:val="18"/>
        </w:rPr>
        <w:t>sell</w:t>
      </w:r>
      <w:r>
        <w:rPr>
          <w:rFonts w:ascii="Arial" w:hAnsi="Arial"/>
          <w:color w:val="414141"/>
          <w:spacing w:val="37"/>
          <w:sz w:val="18"/>
        </w:rPr>
        <w:t> </w:t>
      </w:r>
      <w:r>
        <w:rPr>
          <w:rFonts w:ascii="Arial" w:hAnsi="Arial"/>
          <w:color w:val="282828"/>
          <w:sz w:val="18"/>
        </w:rPr>
        <w:t>the </w:t>
      </w:r>
      <w:r>
        <w:rPr>
          <w:rFonts w:ascii="Arial" w:hAnsi="Arial"/>
          <w:color w:val="414141"/>
          <w:sz w:val="18"/>
        </w:rPr>
        <w:t>land </w:t>
      </w:r>
      <w:r>
        <w:rPr>
          <w:rFonts w:ascii="Arial" w:hAnsi="Arial"/>
          <w:color w:val="282828"/>
          <w:sz w:val="18"/>
        </w:rPr>
        <w:t>-</w:t>
      </w:r>
      <w:r>
        <w:rPr>
          <w:rFonts w:ascii="Arial" w:hAnsi="Arial"/>
          <w:color w:val="282828"/>
          <w:spacing w:val="80"/>
          <w:sz w:val="18"/>
        </w:rPr>
        <w:t> </w:t>
      </w:r>
      <w:r>
        <w:rPr>
          <w:rFonts w:ascii="Arial" w:hAnsi="Arial"/>
          <w:color w:val="414141"/>
          <w:sz w:val="18"/>
        </w:rPr>
        <w:t>land that </w:t>
      </w:r>
      <w:r>
        <w:rPr>
          <w:rFonts w:ascii="Arial" w:hAnsi="Arial"/>
          <w:color w:val="282828"/>
          <w:sz w:val="18"/>
        </w:rPr>
        <w:t>should have </w:t>
      </w:r>
      <w:r>
        <w:rPr>
          <w:rFonts w:ascii="Arial" w:hAnsi="Arial"/>
          <w:color w:val="414141"/>
          <w:sz w:val="18"/>
        </w:rPr>
        <w:t>escalated</w:t>
      </w:r>
      <w:r>
        <w:rPr>
          <w:rFonts w:ascii="Arial" w:hAnsi="Arial"/>
          <w:color w:val="414141"/>
          <w:spacing w:val="32"/>
          <w:sz w:val="18"/>
        </w:rPr>
        <w:t> </w:t>
      </w:r>
      <w:r>
        <w:rPr>
          <w:rFonts w:ascii="Arial" w:hAnsi="Arial"/>
          <w:color w:val="282828"/>
          <w:sz w:val="18"/>
        </w:rPr>
        <w:t>considerably</w:t>
      </w:r>
      <w:r>
        <w:rPr>
          <w:rFonts w:ascii="Arial" w:hAnsi="Arial"/>
          <w:color w:val="282828"/>
          <w:spacing w:val="40"/>
          <w:sz w:val="18"/>
        </w:rPr>
        <w:t> </w:t>
      </w:r>
      <w:r>
        <w:rPr>
          <w:rFonts w:ascii="Arial" w:hAnsi="Arial"/>
          <w:color w:val="414141"/>
          <w:sz w:val="18"/>
        </w:rPr>
        <w:t>in</w:t>
      </w:r>
      <w:r>
        <w:rPr>
          <w:rFonts w:ascii="Arial" w:hAnsi="Arial"/>
          <w:color w:val="414141"/>
          <w:spacing w:val="39"/>
          <w:sz w:val="18"/>
        </w:rPr>
        <w:t> </w:t>
      </w:r>
      <w:r>
        <w:rPr>
          <w:rFonts w:ascii="Arial" w:hAnsi="Arial"/>
          <w:color w:val="414141"/>
          <w:sz w:val="18"/>
        </w:rPr>
        <w:t>value</w:t>
      </w:r>
      <w:r>
        <w:rPr>
          <w:rFonts w:ascii="Arial" w:hAnsi="Arial"/>
          <w:color w:val="414141"/>
          <w:spacing w:val="13"/>
          <w:sz w:val="18"/>
        </w:rPr>
        <w:t> </w:t>
      </w:r>
      <w:r>
        <w:rPr>
          <w:rFonts w:ascii="Arial" w:hAnsi="Arial"/>
          <w:color w:val="414141"/>
          <w:sz w:val="18"/>
        </w:rPr>
        <w:t>since the</w:t>
      </w:r>
      <w:r>
        <w:rPr>
          <w:rFonts w:ascii="Arial" w:hAnsi="Arial"/>
          <w:color w:val="414141"/>
          <w:spacing w:val="-1"/>
          <w:sz w:val="18"/>
        </w:rPr>
        <w:t> </w:t>
      </w:r>
      <w:r>
        <w:rPr>
          <w:rFonts w:ascii="Arial" w:hAnsi="Arial"/>
          <w:color w:val="414141"/>
          <w:sz w:val="18"/>
        </w:rPr>
        <w:t>time</w:t>
      </w:r>
      <w:r>
        <w:rPr>
          <w:rFonts w:ascii="Arial" w:hAnsi="Arial"/>
          <w:color w:val="414141"/>
          <w:spacing w:val="15"/>
          <w:sz w:val="18"/>
        </w:rPr>
        <w:t> </w:t>
      </w:r>
      <w:r>
        <w:rPr>
          <w:rFonts w:ascii="Arial" w:hAnsi="Arial"/>
          <w:color w:val="414141"/>
          <w:sz w:val="18"/>
        </w:rPr>
        <w:t>of</w:t>
      </w:r>
      <w:r>
        <w:rPr>
          <w:rFonts w:ascii="Arial" w:hAnsi="Arial"/>
          <w:color w:val="414141"/>
          <w:spacing w:val="15"/>
          <w:sz w:val="18"/>
        </w:rPr>
        <w:t> </w:t>
      </w:r>
      <w:r>
        <w:rPr>
          <w:rFonts w:ascii="Arial" w:hAnsi="Arial"/>
          <w:color w:val="414141"/>
          <w:sz w:val="18"/>
        </w:rPr>
        <w:t>my</w:t>
      </w:r>
      <w:r>
        <w:rPr>
          <w:rFonts w:ascii="Arial" w:hAnsi="Arial"/>
          <w:color w:val="414141"/>
          <w:spacing w:val="13"/>
          <w:sz w:val="18"/>
        </w:rPr>
        <w:t> </w:t>
      </w:r>
      <w:r>
        <w:rPr>
          <w:rFonts w:ascii="Arial" w:hAnsi="Arial"/>
          <w:color w:val="282828"/>
          <w:sz w:val="18"/>
        </w:rPr>
        <w:t>purchase</w:t>
      </w:r>
      <w:r>
        <w:rPr>
          <w:rFonts w:ascii="Arial" w:hAnsi="Arial"/>
          <w:color w:val="282828"/>
          <w:spacing w:val="37"/>
          <w:sz w:val="18"/>
        </w:rPr>
        <w:t> </w:t>
      </w:r>
      <w:r>
        <w:rPr>
          <w:rFonts w:ascii="Arial" w:hAnsi="Arial"/>
          <w:color w:val="414141"/>
          <w:sz w:val="18"/>
        </w:rPr>
        <w:t>is</w:t>
      </w:r>
      <w:r>
        <w:rPr>
          <w:rFonts w:ascii="Arial" w:hAnsi="Arial"/>
          <w:color w:val="414141"/>
          <w:spacing w:val="9"/>
          <w:sz w:val="18"/>
        </w:rPr>
        <w:t> </w:t>
      </w:r>
      <w:r>
        <w:rPr>
          <w:rFonts w:ascii="Arial" w:hAnsi="Arial"/>
          <w:color w:val="282828"/>
          <w:sz w:val="18"/>
        </w:rPr>
        <w:t>now</w:t>
      </w:r>
      <w:r>
        <w:rPr>
          <w:rFonts w:ascii="Arial" w:hAnsi="Arial"/>
          <w:color w:val="282828"/>
          <w:spacing w:val="24"/>
          <w:sz w:val="18"/>
        </w:rPr>
        <w:t> </w:t>
      </w:r>
      <w:r>
        <w:rPr>
          <w:rFonts w:ascii="Arial" w:hAnsi="Arial"/>
          <w:color w:val="282828"/>
          <w:sz w:val="18"/>
        </w:rPr>
        <w:t>worth</w:t>
      </w:r>
      <w:r>
        <w:rPr>
          <w:rFonts w:ascii="Arial" w:hAnsi="Arial"/>
          <w:color w:val="282828"/>
          <w:spacing w:val="36"/>
          <w:sz w:val="18"/>
        </w:rPr>
        <w:t> </w:t>
      </w:r>
      <w:r>
        <w:rPr>
          <w:rFonts w:ascii="Arial" w:hAnsi="Arial"/>
          <w:color w:val="414141"/>
          <w:sz w:val="18"/>
        </w:rPr>
        <w:t>a fraction</w:t>
      </w:r>
      <w:r>
        <w:rPr>
          <w:rFonts w:ascii="Arial" w:hAnsi="Arial"/>
          <w:color w:val="414141"/>
          <w:spacing w:val="16"/>
          <w:sz w:val="18"/>
        </w:rPr>
        <w:t> </w:t>
      </w:r>
      <w:r>
        <w:rPr>
          <w:rFonts w:ascii="Arial" w:hAnsi="Arial"/>
          <w:color w:val="282828"/>
          <w:sz w:val="18"/>
        </w:rPr>
        <w:t>of</w:t>
      </w:r>
      <w:r>
        <w:rPr>
          <w:rFonts w:ascii="Arial" w:hAnsi="Arial"/>
          <w:color w:val="282828"/>
          <w:spacing w:val="17"/>
          <w:sz w:val="18"/>
        </w:rPr>
        <w:t> </w:t>
      </w:r>
      <w:r>
        <w:rPr>
          <w:rFonts w:ascii="Arial" w:hAnsi="Arial"/>
          <w:color w:val="282828"/>
          <w:sz w:val="18"/>
        </w:rPr>
        <w:t>what</w:t>
      </w:r>
      <w:r>
        <w:rPr>
          <w:rFonts w:ascii="Arial" w:hAnsi="Arial"/>
          <w:color w:val="282828"/>
          <w:spacing w:val="17"/>
          <w:sz w:val="18"/>
        </w:rPr>
        <w:t> </w:t>
      </w:r>
      <w:r>
        <w:rPr>
          <w:rFonts w:ascii="Arial" w:hAnsi="Arial"/>
          <w:color w:val="282828"/>
          <w:sz w:val="18"/>
        </w:rPr>
        <w:t>I</w:t>
      </w:r>
      <w:r>
        <w:rPr>
          <w:rFonts w:ascii="Arial" w:hAnsi="Arial"/>
          <w:color w:val="282828"/>
          <w:spacing w:val="19"/>
          <w:sz w:val="18"/>
        </w:rPr>
        <w:t> </w:t>
      </w:r>
      <w:r>
        <w:rPr>
          <w:rFonts w:ascii="Arial" w:hAnsi="Arial"/>
          <w:color w:val="282828"/>
          <w:sz w:val="18"/>
        </w:rPr>
        <w:t>paid in</w:t>
      </w:r>
      <w:r>
        <w:rPr>
          <w:rFonts w:ascii="Arial" w:hAnsi="Arial"/>
          <w:color w:val="282828"/>
          <w:spacing w:val="39"/>
          <w:sz w:val="18"/>
        </w:rPr>
        <w:t> </w:t>
      </w:r>
      <w:r>
        <w:rPr>
          <w:rFonts w:ascii="Arial" w:hAnsi="Arial"/>
          <w:color w:val="414141"/>
          <w:sz w:val="18"/>
        </w:rPr>
        <w:t>1987.</w:t>
      </w:r>
      <w:r>
        <w:rPr>
          <w:rFonts w:ascii="Arial" w:hAnsi="Arial"/>
          <w:color w:val="414141"/>
          <w:spacing w:val="32"/>
          <w:sz w:val="18"/>
        </w:rPr>
        <w:t> </w:t>
      </w:r>
      <w:r>
        <w:rPr>
          <w:rFonts w:ascii="Arial" w:hAnsi="Arial"/>
          <w:color w:val="282828"/>
          <w:sz w:val="18"/>
        </w:rPr>
        <w:t>There</w:t>
      </w:r>
      <w:r>
        <w:rPr>
          <w:rFonts w:ascii="Arial" w:hAnsi="Arial"/>
          <w:color w:val="282828"/>
          <w:spacing w:val="40"/>
          <w:sz w:val="18"/>
        </w:rPr>
        <w:t> </w:t>
      </w:r>
      <w:r>
        <w:rPr>
          <w:rFonts w:ascii="Arial" w:hAnsi="Arial"/>
          <w:color w:val="282828"/>
          <w:sz w:val="18"/>
        </w:rPr>
        <w:t>is </w:t>
      </w:r>
      <w:r>
        <w:rPr>
          <w:rFonts w:ascii="Arial" w:hAnsi="Arial"/>
          <w:color w:val="414141"/>
          <w:sz w:val="18"/>
        </w:rPr>
        <w:t>an</w:t>
      </w:r>
      <w:r>
        <w:rPr>
          <w:rFonts w:ascii="Arial" w:hAnsi="Arial"/>
          <w:color w:val="414141"/>
          <w:spacing w:val="27"/>
          <w:sz w:val="18"/>
        </w:rPr>
        <w:t> </w:t>
      </w:r>
      <w:r>
        <w:rPr>
          <w:rFonts w:ascii="Arial" w:hAnsi="Arial"/>
          <w:color w:val="282828"/>
          <w:sz w:val="18"/>
        </w:rPr>
        <w:t>injustice</w:t>
      </w:r>
      <w:r>
        <w:rPr>
          <w:rFonts w:ascii="Arial" w:hAnsi="Arial"/>
          <w:color w:val="282828"/>
          <w:spacing w:val="38"/>
          <w:sz w:val="18"/>
        </w:rPr>
        <w:t> </w:t>
      </w:r>
      <w:r>
        <w:rPr>
          <w:rFonts w:ascii="Arial" w:hAnsi="Arial"/>
          <w:color w:val="282828"/>
          <w:sz w:val="18"/>
        </w:rPr>
        <w:t>here</w:t>
      </w:r>
      <w:r>
        <w:rPr>
          <w:rFonts w:ascii="Arial" w:hAnsi="Arial"/>
          <w:color w:val="282828"/>
          <w:spacing w:val="21"/>
          <w:sz w:val="18"/>
        </w:rPr>
        <w:t> </w:t>
      </w:r>
      <w:r>
        <w:rPr>
          <w:rFonts w:ascii="Arial" w:hAnsi="Arial"/>
          <w:color w:val="282828"/>
          <w:sz w:val="18"/>
        </w:rPr>
        <w:t>-</w:t>
      </w:r>
      <w:r>
        <w:rPr>
          <w:rFonts w:ascii="Arial" w:hAnsi="Arial"/>
          <w:color w:val="282828"/>
          <w:spacing w:val="80"/>
          <w:sz w:val="18"/>
        </w:rPr>
        <w:t> </w:t>
      </w:r>
      <w:r>
        <w:rPr>
          <w:rFonts w:ascii="Arial" w:hAnsi="Arial"/>
          <w:color w:val="414141"/>
          <w:sz w:val="18"/>
        </w:rPr>
        <w:t>an</w:t>
      </w:r>
      <w:r>
        <w:rPr>
          <w:rFonts w:ascii="Arial" w:hAnsi="Arial"/>
          <w:color w:val="414141"/>
          <w:spacing w:val="36"/>
          <w:sz w:val="18"/>
        </w:rPr>
        <w:t> </w:t>
      </w:r>
      <w:r>
        <w:rPr>
          <w:rFonts w:ascii="Arial" w:hAnsi="Arial"/>
          <w:color w:val="414141"/>
          <w:sz w:val="18"/>
        </w:rPr>
        <w:t>injustice</w:t>
      </w:r>
      <w:r>
        <w:rPr>
          <w:rFonts w:ascii="Arial" w:hAnsi="Arial"/>
          <w:color w:val="414141"/>
          <w:spacing w:val="32"/>
          <w:sz w:val="18"/>
        </w:rPr>
        <w:t> </w:t>
      </w:r>
      <w:r>
        <w:rPr>
          <w:rFonts w:ascii="Arial" w:hAnsi="Arial"/>
          <w:color w:val="282828"/>
          <w:sz w:val="18"/>
        </w:rPr>
        <w:t>directly</w:t>
      </w:r>
      <w:r>
        <w:rPr>
          <w:rFonts w:ascii="Arial" w:hAnsi="Arial"/>
          <w:color w:val="282828"/>
          <w:spacing w:val="40"/>
          <w:sz w:val="18"/>
        </w:rPr>
        <w:t> </w:t>
      </w:r>
      <w:r>
        <w:rPr>
          <w:rFonts w:ascii="Arial" w:hAnsi="Arial"/>
          <w:color w:val="282828"/>
          <w:sz w:val="18"/>
        </w:rPr>
        <w:t>attributable</w:t>
      </w:r>
      <w:r>
        <w:rPr>
          <w:rFonts w:ascii="Arial" w:hAnsi="Arial"/>
          <w:color w:val="282828"/>
          <w:spacing w:val="40"/>
          <w:sz w:val="18"/>
        </w:rPr>
        <w:t> </w:t>
      </w:r>
      <w:r>
        <w:rPr>
          <w:rFonts w:ascii="Arial" w:hAnsi="Arial"/>
          <w:color w:val="282828"/>
          <w:sz w:val="18"/>
        </w:rPr>
        <w:t>to</w:t>
      </w:r>
      <w:r>
        <w:rPr>
          <w:rFonts w:ascii="Arial" w:hAnsi="Arial"/>
          <w:color w:val="282828"/>
          <w:spacing w:val="36"/>
          <w:sz w:val="18"/>
        </w:rPr>
        <w:t> </w:t>
      </w:r>
      <w:r>
        <w:rPr>
          <w:rFonts w:ascii="Arial" w:hAnsi="Arial"/>
          <w:color w:val="414141"/>
          <w:sz w:val="18"/>
        </w:rPr>
        <w:t>the</w:t>
      </w:r>
      <w:r>
        <w:rPr>
          <w:rFonts w:ascii="Arial" w:hAnsi="Arial"/>
          <w:color w:val="414141"/>
          <w:spacing w:val="27"/>
          <w:sz w:val="18"/>
        </w:rPr>
        <w:t> </w:t>
      </w:r>
      <w:r>
        <w:rPr>
          <w:rFonts w:ascii="Arial" w:hAnsi="Arial"/>
          <w:color w:val="282828"/>
          <w:sz w:val="18"/>
        </w:rPr>
        <w:t>discontinuance</w:t>
      </w:r>
      <w:r>
        <w:rPr>
          <w:rFonts w:ascii="Arial" w:hAnsi="Arial"/>
          <w:color w:val="282828"/>
          <w:spacing w:val="25"/>
          <w:sz w:val="18"/>
        </w:rPr>
        <w:t> </w:t>
      </w:r>
      <w:r>
        <w:rPr>
          <w:rFonts w:ascii="Arial" w:hAnsi="Arial"/>
          <w:color w:val="282828"/>
          <w:sz w:val="18"/>
        </w:rPr>
        <w:t>which</w:t>
      </w:r>
      <w:r>
        <w:rPr>
          <w:rFonts w:ascii="Arial" w:hAnsi="Arial"/>
          <w:color w:val="282828"/>
          <w:sz w:val="18"/>
        </w:rPr>
        <w:t> </w:t>
      </w:r>
      <w:r>
        <w:rPr>
          <w:rFonts w:ascii="Arial" w:hAnsi="Arial"/>
          <w:color w:val="414141"/>
          <w:sz w:val="18"/>
        </w:rPr>
        <w:t>did</w:t>
      </w:r>
      <w:r>
        <w:rPr>
          <w:rFonts w:ascii="Arial" w:hAnsi="Arial"/>
          <w:color w:val="414141"/>
          <w:spacing w:val="25"/>
          <w:sz w:val="18"/>
        </w:rPr>
        <w:t> </w:t>
      </w:r>
      <w:r>
        <w:rPr>
          <w:rFonts w:ascii="Arial" w:hAnsi="Arial"/>
          <w:color w:val="282828"/>
          <w:sz w:val="18"/>
        </w:rPr>
        <w:t>not </w:t>
      </w:r>
      <w:r>
        <w:rPr>
          <w:rFonts w:ascii="Arial" w:hAnsi="Arial"/>
          <w:color w:val="414141"/>
          <w:sz w:val="18"/>
        </w:rPr>
        <w:t>leave an easement</w:t>
      </w:r>
      <w:r>
        <w:rPr>
          <w:rFonts w:ascii="Arial" w:hAnsi="Arial"/>
          <w:color w:val="414141"/>
          <w:spacing w:val="36"/>
          <w:sz w:val="18"/>
        </w:rPr>
        <w:t> </w:t>
      </w:r>
      <w:r>
        <w:rPr>
          <w:rFonts w:ascii="Arial" w:hAnsi="Arial"/>
          <w:color w:val="414141"/>
          <w:sz w:val="18"/>
        </w:rPr>
        <w:t>for</w:t>
      </w:r>
      <w:r>
        <w:rPr>
          <w:rFonts w:ascii="Arial" w:hAnsi="Arial"/>
          <w:color w:val="414141"/>
          <w:spacing w:val="28"/>
          <w:sz w:val="18"/>
        </w:rPr>
        <w:t> </w:t>
      </w:r>
      <w:r>
        <w:rPr>
          <w:rFonts w:ascii="Arial" w:hAnsi="Arial"/>
          <w:color w:val="414141"/>
          <w:sz w:val="18"/>
        </w:rPr>
        <w:t>access</w:t>
      </w:r>
      <w:r>
        <w:rPr>
          <w:rFonts w:ascii="Arial" w:hAnsi="Arial"/>
          <w:color w:val="414141"/>
          <w:spacing w:val="28"/>
          <w:sz w:val="18"/>
        </w:rPr>
        <w:t> </w:t>
      </w:r>
      <w:r>
        <w:rPr>
          <w:rFonts w:ascii="Arial" w:hAnsi="Arial"/>
          <w:color w:val="282828"/>
          <w:sz w:val="18"/>
        </w:rPr>
        <w:t>to</w:t>
      </w:r>
      <w:r>
        <w:rPr>
          <w:rFonts w:ascii="Arial" w:hAnsi="Arial"/>
          <w:color w:val="282828"/>
          <w:spacing w:val="40"/>
          <w:sz w:val="18"/>
        </w:rPr>
        <w:t> </w:t>
      </w:r>
      <w:r>
        <w:rPr>
          <w:rFonts w:ascii="Arial" w:hAnsi="Arial"/>
          <w:color w:val="282828"/>
          <w:sz w:val="18"/>
        </w:rPr>
        <w:t>my property.</w:t>
      </w:r>
      <w:r>
        <w:rPr>
          <w:rFonts w:ascii="Arial" w:hAnsi="Arial"/>
          <w:color w:val="282828"/>
          <w:spacing w:val="25"/>
          <w:sz w:val="18"/>
        </w:rPr>
        <w:t> </w:t>
      </w:r>
      <w:r>
        <w:rPr>
          <w:rFonts w:ascii="Arial" w:hAnsi="Arial"/>
          <w:color w:val="282828"/>
          <w:sz w:val="18"/>
        </w:rPr>
        <w:t>1 </w:t>
      </w:r>
      <w:r>
        <w:rPr>
          <w:rFonts w:ascii="Arial" w:hAnsi="Arial"/>
          <w:color w:val="414141"/>
          <w:sz w:val="18"/>
        </w:rPr>
        <w:t>am </w:t>
      </w:r>
      <w:r>
        <w:rPr>
          <w:rFonts w:ascii="Arial" w:hAnsi="Arial"/>
          <w:color w:val="282828"/>
          <w:sz w:val="18"/>
        </w:rPr>
        <w:t>currently</w:t>
      </w:r>
      <w:r>
        <w:rPr>
          <w:rFonts w:ascii="Arial" w:hAnsi="Arial"/>
          <w:color w:val="282828"/>
          <w:spacing w:val="40"/>
          <w:sz w:val="18"/>
        </w:rPr>
        <w:t> </w:t>
      </w:r>
      <w:r>
        <w:rPr>
          <w:rFonts w:ascii="Arial" w:hAnsi="Arial"/>
          <w:color w:val="414141"/>
          <w:sz w:val="18"/>
        </w:rPr>
        <w:t>a victim </w:t>
      </w:r>
      <w:r>
        <w:rPr>
          <w:rFonts w:ascii="Arial" w:hAnsi="Arial"/>
          <w:color w:val="282828"/>
          <w:sz w:val="18"/>
        </w:rPr>
        <w:t>of neighboring </w:t>
      </w:r>
      <w:r>
        <w:rPr>
          <w:rFonts w:ascii="Arial" w:hAnsi="Arial"/>
          <w:color w:val="414141"/>
          <w:sz w:val="18"/>
        </w:rPr>
        <w:t>extortionists</w:t>
      </w:r>
      <w:r>
        <w:rPr>
          <w:rFonts w:ascii="Arial" w:hAnsi="Arial"/>
          <w:color w:val="414141"/>
          <w:spacing w:val="35"/>
          <w:sz w:val="18"/>
        </w:rPr>
        <w:t> </w:t>
      </w:r>
      <w:r>
        <w:rPr>
          <w:rFonts w:ascii="Arial" w:hAnsi="Arial"/>
          <w:color w:val="282828"/>
          <w:sz w:val="18"/>
        </w:rPr>
        <w:t>who</w:t>
      </w:r>
      <w:r>
        <w:rPr>
          <w:rFonts w:ascii="Arial" w:hAnsi="Arial"/>
          <w:color w:val="282828"/>
          <w:spacing w:val="40"/>
          <w:sz w:val="18"/>
        </w:rPr>
        <w:t> </w:t>
      </w:r>
      <w:r>
        <w:rPr>
          <w:rFonts w:ascii="Arial" w:hAnsi="Arial"/>
          <w:color w:val="282828"/>
          <w:sz w:val="18"/>
        </w:rPr>
        <w:t>demand excessive</w:t>
      </w:r>
      <w:r>
        <w:rPr>
          <w:rFonts w:ascii="Arial" w:hAnsi="Arial"/>
          <w:color w:val="282828"/>
          <w:spacing w:val="23"/>
          <w:sz w:val="18"/>
        </w:rPr>
        <w:t> </w:t>
      </w:r>
      <w:r>
        <w:rPr>
          <w:rFonts w:ascii="Arial" w:hAnsi="Arial"/>
          <w:color w:val="282828"/>
          <w:sz w:val="18"/>
        </w:rPr>
        <w:t>amounts</w:t>
      </w:r>
      <w:r>
        <w:rPr>
          <w:rFonts w:ascii="Arial" w:hAnsi="Arial"/>
          <w:color w:val="282828"/>
          <w:spacing w:val="30"/>
          <w:sz w:val="18"/>
        </w:rPr>
        <w:t> </w:t>
      </w:r>
      <w:r>
        <w:rPr>
          <w:rFonts w:ascii="Arial" w:hAnsi="Arial"/>
          <w:color w:val="282828"/>
          <w:sz w:val="18"/>
        </w:rPr>
        <w:t>of</w:t>
      </w:r>
      <w:r>
        <w:rPr>
          <w:rFonts w:ascii="Arial" w:hAnsi="Arial"/>
          <w:color w:val="282828"/>
          <w:spacing w:val="27"/>
          <w:sz w:val="18"/>
        </w:rPr>
        <w:t> </w:t>
      </w:r>
      <w:r>
        <w:rPr>
          <w:rFonts w:ascii="Arial" w:hAnsi="Arial"/>
          <w:color w:val="282828"/>
          <w:sz w:val="18"/>
        </w:rPr>
        <w:t>money</w:t>
      </w:r>
      <w:r>
        <w:rPr>
          <w:rFonts w:ascii="Arial" w:hAnsi="Arial"/>
          <w:color w:val="282828"/>
          <w:spacing w:val="32"/>
          <w:sz w:val="18"/>
        </w:rPr>
        <w:t> </w:t>
      </w:r>
      <w:r>
        <w:rPr>
          <w:rFonts w:ascii="Arial" w:hAnsi="Arial"/>
          <w:color w:val="282828"/>
          <w:sz w:val="18"/>
        </w:rPr>
        <w:t>to drive </w:t>
      </w:r>
      <w:r>
        <w:rPr>
          <w:rFonts w:ascii="Arial" w:hAnsi="Arial"/>
          <w:color w:val="414141"/>
          <w:sz w:val="18"/>
        </w:rPr>
        <w:t>on a </w:t>
      </w:r>
      <w:r>
        <w:rPr>
          <w:rFonts w:ascii="Arial" w:hAnsi="Arial"/>
          <w:color w:val="282828"/>
          <w:sz w:val="18"/>
        </w:rPr>
        <w:t>roadway</w:t>
      </w:r>
      <w:r>
        <w:rPr>
          <w:rFonts w:ascii="Arial" w:hAnsi="Arial"/>
          <w:color w:val="282828"/>
          <w:spacing w:val="36"/>
          <w:sz w:val="18"/>
        </w:rPr>
        <w:t> </w:t>
      </w:r>
      <w:r>
        <w:rPr>
          <w:rFonts w:ascii="Arial" w:hAnsi="Arial"/>
          <w:color w:val="414141"/>
          <w:sz w:val="18"/>
        </w:rPr>
        <w:t>that </w:t>
      </w:r>
      <w:r>
        <w:rPr>
          <w:rFonts w:ascii="Arial" w:hAnsi="Arial"/>
          <w:color w:val="282828"/>
          <w:sz w:val="18"/>
        </w:rPr>
        <w:t>has now become </w:t>
      </w:r>
      <w:r>
        <w:rPr>
          <w:rFonts w:ascii="Arial" w:hAnsi="Arial"/>
          <w:color w:val="414141"/>
          <w:sz w:val="18"/>
        </w:rPr>
        <w:t>their</w:t>
      </w:r>
      <w:r>
        <w:rPr>
          <w:rFonts w:ascii="Arial" w:hAnsi="Arial"/>
          <w:color w:val="414141"/>
          <w:spacing w:val="34"/>
          <w:sz w:val="18"/>
        </w:rPr>
        <w:t> </w:t>
      </w:r>
      <w:r>
        <w:rPr>
          <w:rFonts w:ascii="Arial" w:hAnsi="Arial"/>
          <w:color w:val="282828"/>
          <w:sz w:val="18"/>
        </w:rPr>
        <w:t>private</w:t>
      </w:r>
      <w:r>
        <w:rPr>
          <w:rFonts w:ascii="Arial" w:hAnsi="Arial"/>
          <w:color w:val="282828"/>
          <w:spacing w:val="34"/>
          <w:sz w:val="18"/>
        </w:rPr>
        <w:t> </w:t>
      </w:r>
      <w:r>
        <w:rPr>
          <w:rFonts w:ascii="Arial" w:hAnsi="Arial"/>
          <w:color w:val="282828"/>
          <w:sz w:val="18"/>
        </w:rPr>
        <w:t>property</w:t>
      </w:r>
      <w:r>
        <w:rPr>
          <w:rFonts w:ascii="Arial" w:hAnsi="Arial"/>
          <w:color w:val="595959"/>
          <w:sz w:val="18"/>
        </w:rPr>
        <w:t>. </w:t>
      </w:r>
      <w:r>
        <w:rPr>
          <w:rFonts w:ascii="Arial" w:hAnsi="Arial"/>
          <w:color w:val="282828"/>
          <w:sz w:val="18"/>
        </w:rPr>
        <w:t>The</w:t>
      </w:r>
      <w:r>
        <w:rPr>
          <w:rFonts w:ascii="Arial" w:hAnsi="Arial"/>
          <w:color w:val="282828"/>
          <w:spacing w:val="28"/>
          <w:sz w:val="18"/>
        </w:rPr>
        <w:t> </w:t>
      </w:r>
      <w:r>
        <w:rPr>
          <w:rFonts w:ascii="Arial" w:hAnsi="Arial"/>
          <w:color w:val="414141"/>
          <w:sz w:val="18"/>
        </w:rPr>
        <w:t>town</w:t>
      </w:r>
      <w:r>
        <w:rPr>
          <w:rFonts w:ascii="Arial" w:hAnsi="Arial"/>
          <w:color w:val="414141"/>
          <w:spacing w:val="39"/>
          <w:sz w:val="18"/>
        </w:rPr>
        <w:t> </w:t>
      </w:r>
      <w:r>
        <w:rPr>
          <w:rFonts w:ascii="Arial" w:hAnsi="Arial"/>
          <w:color w:val="282828"/>
          <w:sz w:val="18"/>
        </w:rPr>
        <w:t>has</w:t>
      </w:r>
      <w:r>
        <w:rPr>
          <w:rFonts w:ascii="Arial" w:hAnsi="Arial"/>
          <w:color w:val="282828"/>
          <w:spacing w:val="34"/>
          <w:sz w:val="18"/>
        </w:rPr>
        <w:t> </w:t>
      </w:r>
      <w:r>
        <w:rPr>
          <w:rFonts w:ascii="Arial" w:hAnsi="Arial"/>
          <w:color w:val="282828"/>
          <w:sz w:val="18"/>
        </w:rPr>
        <w:t>made</w:t>
      </w:r>
      <w:r>
        <w:rPr>
          <w:rFonts w:ascii="Arial" w:hAnsi="Arial"/>
          <w:color w:val="282828"/>
          <w:spacing w:val="31"/>
          <w:sz w:val="18"/>
        </w:rPr>
        <w:t> </w:t>
      </w:r>
      <w:r>
        <w:rPr>
          <w:rFonts w:ascii="Arial" w:hAnsi="Arial"/>
          <w:color w:val="282828"/>
          <w:sz w:val="18"/>
        </w:rPr>
        <w:t>minimal</w:t>
      </w:r>
      <w:r>
        <w:rPr>
          <w:rFonts w:ascii="Arial" w:hAnsi="Arial"/>
          <w:color w:val="282828"/>
          <w:spacing w:val="34"/>
          <w:sz w:val="18"/>
        </w:rPr>
        <w:t> </w:t>
      </w:r>
      <w:r>
        <w:rPr>
          <w:rFonts w:ascii="Arial" w:hAnsi="Arial"/>
          <w:color w:val="414141"/>
          <w:sz w:val="18"/>
        </w:rPr>
        <w:t>effort</w:t>
      </w:r>
      <w:r>
        <w:rPr>
          <w:rFonts w:ascii="Arial" w:hAnsi="Arial"/>
          <w:color w:val="414141"/>
          <w:spacing w:val="37"/>
          <w:sz w:val="18"/>
        </w:rPr>
        <w:t> </w:t>
      </w:r>
      <w:r>
        <w:rPr>
          <w:rFonts w:ascii="Arial" w:hAnsi="Arial"/>
          <w:color w:val="282828"/>
          <w:sz w:val="18"/>
        </w:rPr>
        <w:t>to</w:t>
      </w:r>
      <w:r>
        <w:rPr>
          <w:rFonts w:ascii="Arial" w:hAnsi="Arial"/>
          <w:color w:val="282828"/>
          <w:spacing w:val="33"/>
          <w:sz w:val="18"/>
        </w:rPr>
        <w:t> </w:t>
      </w:r>
      <w:r>
        <w:rPr>
          <w:rFonts w:ascii="Arial" w:hAnsi="Arial"/>
          <w:color w:val="282828"/>
          <w:sz w:val="18"/>
        </w:rPr>
        <w:t>help</w:t>
      </w:r>
      <w:r>
        <w:rPr>
          <w:rFonts w:ascii="Arial" w:hAnsi="Arial"/>
          <w:color w:val="282828"/>
          <w:spacing w:val="22"/>
          <w:sz w:val="18"/>
        </w:rPr>
        <w:t> </w:t>
      </w:r>
      <w:r>
        <w:rPr>
          <w:rFonts w:ascii="Arial" w:hAnsi="Arial"/>
          <w:color w:val="414141"/>
          <w:sz w:val="18"/>
        </w:rPr>
        <w:t>in</w:t>
      </w:r>
      <w:r>
        <w:rPr>
          <w:rFonts w:ascii="Arial" w:hAnsi="Arial"/>
          <w:color w:val="414141"/>
          <w:spacing w:val="40"/>
          <w:sz w:val="18"/>
        </w:rPr>
        <w:t> </w:t>
      </w:r>
      <w:r>
        <w:rPr>
          <w:rFonts w:ascii="Arial" w:hAnsi="Arial"/>
          <w:color w:val="414141"/>
          <w:sz w:val="18"/>
        </w:rPr>
        <w:t>the</w:t>
      </w:r>
      <w:r>
        <w:rPr>
          <w:rFonts w:ascii="Arial" w:hAnsi="Arial"/>
          <w:color w:val="414141"/>
          <w:spacing w:val="22"/>
          <w:sz w:val="18"/>
        </w:rPr>
        <w:t> </w:t>
      </w:r>
      <w:r>
        <w:rPr>
          <w:rFonts w:ascii="Arial" w:hAnsi="Arial"/>
          <w:color w:val="282828"/>
          <w:sz w:val="18"/>
        </w:rPr>
        <w:t>resolution</w:t>
      </w:r>
      <w:r>
        <w:rPr>
          <w:rFonts w:ascii="Arial" w:hAnsi="Arial"/>
          <w:color w:val="282828"/>
          <w:spacing w:val="33"/>
          <w:sz w:val="18"/>
        </w:rPr>
        <w:t> </w:t>
      </w:r>
      <w:r>
        <w:rPr>
          <w:rFonts w:ascii="Arial" w:hAnsi="Arial"/>
          <w:color w:val="414141"/>
          <w:sz w:val="18"/>
        </w:rPr>
        <w:t>of</w:t>
      </w:r>
      <w:r>
        <w:rPr>
          <w:rFonts w:ascii="Arial" w:hAnsi="Arial"/>
          <w:color w:val="414141"/>
          <w:spacing w:val="40"/>
          <w:sz w:val="18"/>
        </w:rPr>
        <w:t> </w:t>
      </w:r>
      <w:r>
        <w:rPr>
          <w:rFonts w:ascii="Arial" w:hAnsi="Arial"/>
          <w:color w:val="282828"/>
          <w:sz w:val="18"/>
        </w:rPr>
        <w:t>the consequences of its 1954 action.</w:t>
      </w:r>
    </w:p>
    <w:p>
      <w:pPr>
        <w:spacing w:after="0" w:line="268" w:lineRule="auto"/>
        <w:jc w:val="left"/>
        <w:rPr>
          <w:rFonts w:ascii="Arial" w:hAnsi="Arial"/>
          <w:sz w:val="18"/>
        </w:rPr>
        <w:sectPr>
          <w:footerReference w:type="default" r:id="rId135"/>
          <w:pgSz w:w="12240" w:h="15840"/>
          <w:pgMar w:footer="0" w:header="0" w:top="1640" w:bottom="280" w:left="40" w:right="0"/>
        </w:sectPr>
      </w:pPr>
    </w:p>
    <w:p>
      <w:pPr>
        <w:spacing w:line="268" w:lineRule="auto" w:before="74"/>
        <w:ind w:left="2073" w:right="1811" w:firstLine="4"/>
        <w:jc w:val="left"/>
        <w:rPr>
          <w:rFonts w:ascii="Arial"/>
          <w:sz w:val="18"/>
        </w:rPr>
      </w:pPr>
      <w:r>
        <w:rPr>
          <w:rFonts w:ascii="Arial"/>
          <w:color w:val="282828"/>
          <w:w w:val="105"/>
          <w:sz w:val="18"/>
        </w:rPr>
        <w:t>I'm</w:t>
      </w:r>
      <w:r>
        <w:rPr>
          <w:rFonts w:ascii="Arial"/>
          <w:color w:val="282828"/>
          <w:spacing w:val="26"/>
          <w:w w:val="105"/>
          <w:sz w:val="18"/>
        </w:rPr>
        <w:t> </w:t>
      </w:r>
      <w:r>
        <w:rPr>
          <w:rFonts w:ascii="Arial"/>
          <w:color w:val="282828"/>
          <w:w w:val="105"/>
          <w:sz w:val="18"/>
        </w:rPr>
        <w:t>glad</w:t>
      </w:r>
      <w:r>
        <w:rPr>
          <w:rFonts w:ascii="Arial"/>
          <w:color w:val="282828"/>
          <w:spacing w:val="-1"/>
          <w:w w:val="105"/>
          <w:sz w:val="18"/>
        </w:rPr>
        <w:t> </w:t>
      </w:r>
      <w:r>
        <w:rPr>
          <w:rFonts w:ascii="Arial"/>
          <w:color w:val="282828"/>
          <w:w w:val="105"/>
          <w:sz w:val="18"/>
        </w:rPr>
        <w:t>we had</w:t>
      </w:r>
      <w:r>
        <w:rPr>
          <w:rFonts w:ascii="Arial"/>
          <w:color w:val="282828"/>
          <w:spacing w:val="-4"/>
          <w:w w:val="105"/>
          <w:sz w:val="18"/>
        </w:rPr>
        <w:t> </w:t>
      </w:r>
      <w:r>
        <w:rPr>
          <w:rFonts w:ascii="Arial"/>
          <w:color w:val="282828"/>
          <w:w w:val="105"/>
          <w:sz w:val="18"/>
        </w:rPr>
        <w:t>our brief talk last week but there </w:t>
      </w:r>
      <w:r>
        <w:rPr>
          <w:rFonts w:ascii="Arial"/>
          <w:color w:val="424242"/>
          <w:w w:val="105"/>
          <w:sz w:val="18"/>
        </w:rPr>
        <w:t>is still no</w:t>
      </w:r>
      <w:r>
        <w:rPr>
          <w:rFonts w:ascii="Arial"/>
          <w:color w:val="424242"/>
          <w:spacing w:val="-3"/>
          <w:w w:val="105"/>
          <w:sz w:val="18"/>
        </w:rPr>
        <w:t> </w:t>
      </w:r>
      <w:r>
        <w:rPr>
          <w:rFonts w:ascii="Arial"/>
          <w:color w:val="424242"/>
          <w:w w:val="105"/>
          <w:sz w:val="18"/>
        </w:rPr>
        <w:t>reasonable recommendations for </w:t>
      </w:r>
      <w:r>
        <w:rPr>
          <w:rFonts w:ascii="Arial"/>
          <w:color w:val="282828"/>
          <w:w w:val="105"/>
          <w:sz w:val="18"/>
        </w:rPr>
        <w:t>resolution of this problem. I doubt seriously</w:t>
      </w:r>
      <w:r>
        <w:rPr>
          <w:rFonts w:ascii="Arial"/>
          <w:color w:val="282828"/>
          <w:spacing w:val="27"/>
          <w:w w:val="105"/>
          <w:sz w:val="18"/>
        </w:rPr>
        <w:t> </w:t>
      </w:r>
      <w:r>
        <w:rPr>
          <w:rFonts w:ascii="Arial"/>
          <w:color w:val="424242"/>
          <w:w w:val="105"/>
          <w:sz w:val="18"/>
        </w:rPr>
        <w:t>if</w:t>
      </w:r>
      <w:r>
        <w:rPr>
          <w:rFonts w:ascii="Arial"/>
          <w:color w:val="424242"/>
          <w:spacing w:val="26"/>
          <w:w w:val="105"/>
          <w:sz w:val="18"/>
        </w:rPr>
        <w:t> </w:t>
      </w:r>
      <w:r>
        <w:rPr>
          <w:rFonts w:ascii="Arial"/>
          <w:color w:val="282828"/>
          <w:w w:val="105"/>
          <w:sz w:val="18"/>
        </w:rPr>
        <w:t>any</w:t>
      </w:r>
      <w:r>
        <w:rPr>
          <w:rFonts w:ascii="Arial"/>
          <w:color w:val="282828"/>
          <w:spacing w:val="29"/>
          <w:w w:val="105"/>
          <w:sz w:val="18"/>
        </w:rPr>
        <w:t> </w:t>
      </w:r>
      <w:r>
        <w:rPr>
          <w:rFonts w:ascii="Arial"/>
          <w:color w:val="424242"/>
          <w:w w:val="105"/>
          <w:sz w:val="18"/>
        </w:rPr>
        <w:t>town </w:t>
      </w:r>
      <w:r>
        <w:rPr>
          <w:rFonts w:ascii="Arial"/>
          <w:color w:val="282828"/>
          <w:w w:val="105"/>
          <w:sz w:val="18"/>
        </w:rPr>
        <w:t>official would</w:t>
      </w:r>
      <w:r>
        <w:rPr>
          <w:rFonts w:ascii="Arial"/>
          <w:color w:val="282828"/>
          <w:spacing w:val="-5"/>
          <w:w w:val="105"/>
          <w:sz w:val="18"/>
        </w:rPr>
        <w:t> </w:t>
      </w:r>
      <w:r>
        <w:rPr>
          <w:rFonts w:ascii="Arial"/>
          <w:color w:val="424242"/>
          <w:w w:val="105"/>
          <w:sz w:val="18"/>
        </w:rPr>
        <w:t>trade </w:t>
      </w:r>
      <w:r>
        <w:rPr>
          <w:rFonts w:ascii="Arial"/>
          <w:color w:val="282828"/>
          <w:w w:val="105"/>
          <w:sz w:val="18"/>
        </w:rPr>
        <w:t>places</w:t>
      </w:r>
      <w:r>
        <w:rPr>
          <w:rFonts w:ascii="Arial"/>
          <w:color w:val="282828"/>
          <w:spacing w:val="24"/>
          <w:w w:val="105"/>
          <w:sz w:val="18"/>
        </w:rPr>
        <w:t> </w:t>
      </w:r>
      <w:r>
        <w:rPr>
          <w:rFonts w:ascii="Arial"/>
          <w:color w:val="282828"/>
          <w:w w:val="105"/>
          <w:sz w:val="18"/>
        </w:rPr>
        <w:t>with </w:t>
      </w:r>
      <w:r>
        <w:rPr>
          <w:rFonts w:ascii="Arial"/>
          <w:color w:val="424242"/>
          <w:w w:val="105"/>
          <w:sz w:val="18"/>
        </w:rPr>
        <w:t>me. </w:t>
      </w:r>
      <w:r>
        <w:rPr>
          <w:rFonts w:ascii="Arial"/>
          <w:color w:val="282828"/>
          <w:w w:val="105"/>
          <w:sz w:val="18"/>
        </w:rPr>
        <w:t>Their lack</w:t>
      </w:r>
      <w:r>
        <w:rPr>
          <w:rFonts w:ascii="Arial"/>
          <w:color w:val="282828"/>
          <w:spacing w:val="-14"/>
          <w:w w:val="105"/>
          <w:sz w:val="18"/>
        </w:rPr>
        <w:t> </w:t>
      </w:r>
      <w:r>
        <w:rPr>
          <w:rFonts w:ascii="Arial"/>
          <w:color w:val="424242"/>
          <w:w w:val="105"/>
          <w:sz w:val="18"/>
        </w:rPr>
        <w:t>of</w:t>
      </w:r>
      <w:r>
        <w:rPr>
          <w:rFonts w:ascii="Arial"/>
          <w:color w:val="424242"/>
          <w:spacing w:val="-13"/>
          <w:w w:val="105"/>
          <w:sz w:val="18"/>
        </w:rPr>
        <w:t> </w:t>
      </w:r>
      <w:r>
        <w:rPr>
          <w:rFonts w:ascii="Arial"/>
          <w:color w:val="424242"/>
          <w:w w:val="105"/>
          <w:sz w:val="18"/>
        </w:rPr>
        <w:t>empathy</w:t>
      </w:r>
      <w:r>
        <w:rPr>
          <w:rFonts w:ascii="Arial"/>
          <w:color w:val="424242"/>
          <w:spacing w:val="-8"/>
          <w:w w:val="105"/>
          <w:sz w:val="18"/>
        </w:rPr>
        <w:t> </w:t>
      </w:r>
      <w:r>
        <w:rPr>
          <w:rFonts w:ascii="Arial"/>
          <w:color w:val="282828"/>
          <w:w w:val="105"/>
          <w:sz w:val="18"/>
        </w:rPr>
        <w:t>has</w:t>
      </w:r>
      <w:r>
        <w:rPr>
          <w:rFonts w:ascii="Arial"/>
          <w:color w:val="282828"/>
          <w:spacing w:val="-14"/>
          <w:w w:val="105"/>
          <w:sz w:val="18"/>
        </w:rPr>
        <w:t> </w:t>
      </w:r>
      <w:r>
        <w:rPr>
          <w:rFonts w:ascii="Arial"/>
          <w:color w:val="282828"/>
          <w:w w:val="105"/>
          <w:sz w:val="18"/>
        </w:rPr>
        <w:t>been</w:t>
      </w:r>
      <w:r>
        <w:rPr>
          <w:rFonts w:ascii="Arial"/>
          <w:color w:val="282828"/>
          <w:spacing w:val="-13"/>
          <w:w w:val="105"/>
          <w:sz w:val="18"/>
        </w:rPr>
        <w:t> </w:t>
      </w:r>
      <w:r>
        <w:rPr>
          <w:rFonts w:ascii="Arial"/>
          <w:color w:val="282828"/>
          <w:w w:val="105"/>
          <w:sz w:val="18"/>
        </w:rPr>
        <w:t>absent</w:t>
      </w:r>
      <w:r>
        <w:rPr>
          <w:rFonts w:ascii="Arial"/>
          <w:color w:val="282828"/>
          <w:spacing w:val="-8"/>
          <w:w w:val="105"/>
          <w:sz w:val="18"/>
        </w:rPr>
        <w:t> </w:t>
      </w:r>
      <w:r>
        <w:rPr>
          <w:rFonts w:ascii="Arial"/>
          <w:color w:val="282828"/>
          <w:w w:val="105"/>
          <w:sz w:val="18"/>
        </w:rPr>
        <w:t>in my</w:t>
      </w:r>
      <w:r>
        <w:rPr>
          <w:rFonts w:ascii="Arial"/>
          <w:color w:val="282828"/>
          <w:spacing w:val="-14"/>
          <w:w w:val="105"/>
          <w:sz w:val="18"/>
        </w:rPr>
        <w:t> </w:t>
      </w:r>
      <w:r>
        <w:rPr>
          <w:rFonts w:ascii="Arial"/>
          <w:color w:val="282828"/>
          <w:w w:val="105"/>
          <w:sz w:val="18"/>
        </w:rPr>
        <w:t>every</w:t>
      </w:r>
      <w:r>
        <w:rPr>
          <w:rFonts w:ascii="Arial"/>
          <w:color w:val="282828"/>
          <w:spacing w:val="-8"/>
          <w:w w:val="105"/>
          <w:sz w:val="18"/>
        </w:rPr>
        <w:t> </w:t>
      </w:r>
      <w:r>
        <w:rPr>
          <w:rFonts w:ascii="Arial"/>
          <w:color w:val="282828"/>
          <w:w w:val="105"/>
          <w:sz w:val="18"/>
        </w:rPr>
        <w:t>encounter</w:t>
      </w:r>
      <w:r>
        <w:rPr>
          <w:rFonts w:ascii="Arial"/>
          <w:color w:val="282828"/>
          <w:spacing w:val="11"/>
          <w:w w:val="105"/>
          <w:sz w:val="18"/>
        </w:rPr>
        <w:t> </w:t>
      </w:r>
      <w:r>
        <w:rPr>
          <w:rFonts w:ascii="Arial"/>
          <w:color w:val="424242"/>
          <w:w w:val="105"/>
          <w:sz w:val="18"/>
        </w:rPr>
        <w:t>with</w:t>
      </w:r>
      <w:r>
        <w:rPr>
          <w:rFonts w:ascii="Arial"/>
          <w:color w:val="424242"/>
          <w:spacing w:val="-8"/>
          <w:w w:val="105"/>
          <w:sz w:val="18"/>
        </w:rPr>
        <w:t> </w:t>
      </w:r>
      <w:r>
        <w:rPr>
          <w:rFonts w:ascii="Arial"/>
          <w:color w:val="424242"/>
          <w:w w:val="105"/>
          <w:sz w:val="18"/>
        </w:rPr>
        <w:t>them.</w:t>
      </w:r>
      <w:r>
        <w:rPr>
          <w:rFonts w:ascii="Arial"/>
          <w:color w:val="424242"/>
          <w:spacing w:val="-3"/>
          <w:w w:val="105"/>
          <w:sz w:val="18"/>
        </w:rPr>
        <w:t> </w:t>
      </w:r>
      <w:r>
        <w:rPr>
          <w:rFonts w:ascii="Arial"/>
          <w:color w:val="282828"/>
          <w:w w:val="105"/>
          <w:sz w:val="18"/>
        </w:rPr>
        <w:t>They</w:t>
      </w:r>
      <w:r>
        <w:rPr>
          <w:rFonts w:ascii="Arial"/>
          <w:color w:val="282828"/>
          <w:spacing w:val="-8"/>
          <w:w w:val="105"/>
          <w:sz w:val="18"/>
        </w:rPr>
        <w:t> </w:t>
      </w:r>
      <w:r>
        <w:rPr>
          <w:rFonts w:ascii="Arial"/>
          <w:color w:val="282828"/>
          <w:w w:val="105"/>
          <w:sz w:val="18"/>
        </w:rPr>
        <w:t>have</w:t>
      </w:r>
      <w:r>
        <w:rPr>
          <w:rFonts w:ascii="Arial"/>
          <w:color w:val="282828"/>
          <w:spacing w:val="-9"/>
          <w:w w:val="105"/>
          <w:sz w:val="18"/>
        </w:rPr>
        <w:t> </w:t>
      </w:r>
      <w:r>
        <w:rPr>
          <w:rFonts w:ascii="Arial"/>
          <w:color w:val="424242"/>
          <w:w w:val="105"/>
          <w:sz w:val="18"/>
        </w:rPr>
        <w:t>emphasized</w:t>
      </w:r>
      <w:r>
        <w:rPr>
          <w:rFonts w:ascii="Arial"/>
          <w:color w:val="424242"/>
          <w:spacing w:val="-11"/>
          <w:w w:val="105"/>
          <w:sz w:val="18"/>
        </w:rPr>
        <w:t> </w:t>
      </w:r>
      <w:r>
        <w:rPr>
          <w:rFonts w:ascii="Arial"/>
          <w:color w:val="424242"/>
          <w:w w:val="105"/>
          <w:sz w:val="18"/>
        </w:rPr>
        <w:t>over</w:t>
      </w:r>
      <w:r>
        <w:rPr>
          <w:rFonts w:ascii="Arial"/>
          <w:color w:val="424242"/>
          <w:spacing w:val="-5"/>
          <w:w w:val="105"/>
          <w:sz w:val="18"/>
        </w:rPr>
        <w:t> </w:t>
      </w:r>
      <w:r>
        <w:rPr>
          <w:rFonts w:ascii="Arial"/>
          <w:color w:val="282828"/>
          <w:w w:val="105"/>
          <w:sz w:val="18"/>
        </w:rPr>
        <w:t>and over </w:t>
      </w:r>
      <w:r>
        <w:rPr>
          <w:rFonts w:ascii="Arial"/>
          <w:color w:val="424242"/>
          <w:w w:val="105"/>
          <w:sz w:val="18"/>
        </w:rPr>
        <w:t>again that the</w:t>
      </w:r>
      <w:r>
        <w:rPr>
          <w:rFonts w:ascii="Arial"/>
          <w:color w:val="424242"/>
          <w:spacing w:val="-4"/>
          <w:w w:val="105"/>
          <w:sz w:val="18"/>
        </w:rPr>
        <w:t> </w:t>
      </w:r>
      <w:r>
        <w:rPr>
          <w:rFonts w:ascii="Arial"/>
          <w:color w:val="424242"/>
          <w:w w:val="105"/>
          <w:sz w:val="18"/>
        </w:rPr>
        <w:t>issue</w:t>
      </w:r>
      <w:r>
        <w:rPr>
          <w:rFonts w:ascii="Arial"/>
          <w:color w:val="424242"/>
          <w:spacing w:val="-4"/>
          <w:w w:val="105"/>
          <w:sz w:val="18"/>
        </w:rPr>
        <w:t> </w:t>
      </w:r>
      <w:r>
        <w:rPr>
          <w:rFonts w:ascii="Arial"/>
          <w:color w:val="282828"/>
          <w:w w:val="105"/>
          <w:sz w:val="18"/>
        </w:rPr>
        <w:t>is</w:t>
      </w:r>
      <w:r>
        <w:rPr>
          <w:rFonts w:ascii="Arial"/>
          <w:color w:val="282828"/>
          <w:spacing w:val="-6"/>
          <w:w w:val="105"/>
          <w:sz w:val="18"/>
        </w:rPr>
        <w:t> </w:t>
      </w:r>
      <w:r>
        <w:rPr>
          <w:rFonts w:ascii="Arial"/>
          <w:color w:val="282828"/>
          <w:w w:val="105"/>
          <w:sz w:val="18"/>
        </w:rPr>
        <w:t>my</w:t>
      </w:r>
      <w:r>
        <w:rPr>
          <w:rFonts w:ascii="Arial"/>
          <w:color w:val="282828"/>
          <w:spacing w:val="-7"/>
          <w:w w:val="105"/>
          <w:sz w:val="18"/>
        </w:rPr>
        <w:t> </w:t>
      </w:r>
      <w:r>
        <w:rPr>
          <w:rFonts w:ascii="Arial"/>
          <w:color w:val="282828"/>
          <w:w w:val="105"/>
          <w:sz w:val="18"/>
        </w:rPr>
        <w:t>problem</w:t>
      </w:r>
      <w:r>
        <w:rPr>
          <w:rFonts w:ascii="Arial"/>
          <w:color w:val="282828"/>
          <w:spacing w:val="-5"/>
          <w:w w:val="105"/>
          <w:sz w:val="18"/>
        </w:rPr>
        <w:t> </w:t>
      </w:r>
      <w:r>
        <w:rPr>
          <w:rFonts w:ascii="Arial"/>
          <w:color w:val="282828"/>
          <w:w w:val="105"/>
          <w:sz w:val="18"/>
        </w:rPr>
        <w:t>-</w:t>
      </w:r>
      <w:r>
        <w:rPr>
          <w:rFonts w:ascii="Arial"/>
          <w:color w:val="282828"/>
          <w:spacing w:val="35"/>
          <w:w w:val="105"/>
          <w:sz w:val="18"/>
        </w:rPr>
        <w:t> </w:t>
      </w:r>
      <w:r>
        <w:rPr>
          <w:rFonts w:ascii="Arial"/>
          <w:color w:val="282828"/>
          <w:w w:val="105"/>
          <w:sz w:val="18"/>
        </w:rPr>
        <w:t>not theirs</w:t>
      </w:r>
      <w:r>
        <w:rPr>
          <w:rFonts w:ascii="Arial"/>
          <w:color w:val="575757"/>
          <w:w w:val="105"/>
          <w:sz w:val="18"/>
        </w:rPr>
        <w:t>.</w:t>
      </w:r>
      <w:r>
        <w:rPr>
          <w:rFonts w:ascii="Arial"/>
          <w:color w:val="575757"/>
          <w:spacing w:val="-12"/>
          <w:w w:val="105"/>
          <w:sz w:val="18"/>
        </w:rPr>
        <w:t> </w:t>
      </w:r>
      <w:r>
        <w:rPr>
          <w:rFonts w:ascii="Arial"/>
          <w:color w:val="282828"/>
          <w:w w:val="105"/>
          <w:sz w:val="18"/>
        </w:rPr>
        <w:t>Their </w:t>
      </w:r>
      <w:r>
        <w:rPr>
          <w:rFonts w:ascii="Arial"/>
          <w:color w:val="424242"/>
          <w:w w:val="105"/>
          <w:sz w:val="18"/>
        </w:rPr>
        <w:t>adherence to</w:t>
      </w:r>
      <w:r>
        <w:rPr>
          <w:rFonts w:ascii="Arial"/>
          <w:color w:val="424242"/>
          <w:spacing w:val="-5"/>
          <w:w w:val="105"/>
          <w:sz w:val="18"/>
        </w:rPr>
        <w:t> </w:t>
      </w:r>
      <w:r>
        <w:rPr>
          <w:rFonts w:ascii="Arial"/>
          <w:color w:val="282828"/>
          <w:w w:val="105"/>
          <w:sz w:val="18"/>
        </w:rPr>
        <w:t>rules</w:t>
      </w:r>
      <w:r>
        <w:rPr>
          <w:rFonts w:ascii="Arial"/>
          <w:color w:val="282828"/>
          <w:spacing w:val="-10"/>
          <w:w w:val="105"/>
          <w:sz w:val="18"/>
        </w:rPr>
        <w:t> </w:t>
      </w:r>
      <w:r>
        <w:rPr>
          <w:rFonts w:ascii="Arial"/>
          <w:color w:val="424242"/>
          <w:w w:val="105"/>
          <w:sz w:val="18"/>
        </w:rPr>
        <w:t>and</w:t>
      </w:r>
      <w:r>
        <w:rPr>
          <w:rFonts w:ascii="Arial"/>
          <w:color w:val="424242"/>
          <w:spacing w:val="-8"/>
          <w:w w:val="105"/>
          <w:sz w:val="18"/>
        </w:rPr>
        <w:t> </w:t>
      </w:r>
      <w:r>
        <w:rPr>
          <w:rFonts w:ascii="Arial"/>
          <w:color w:val="424242"/>
          <w:w w:val="105"/>
          <w:sz w:val="18"/>
        </w:rPr>
        <w:t>regulations takes </w:t>
      </w:r>
      <w:r>
        <w:rPr>
          <w:rFonts w:ascii="Arial"/>
          <w:color w:val="282828"/>
          <w:w w:val="105"/>
          <w:sz w:val="18"/>
        </w:rPr>
        <w:t>precedence </w:t>
      </w:r>
      <w:r>
        <w:rPr>
          <w:rFonts w:ascii="Arial"/>
          <w:color w:val="424242"/>
          <w:w w:val="105"/>
          <w:sz w:val="18"/>
        </w:rPr>
        <w:t>over the</w:t>
      </w:r>
      <w:r>
        <w:rPr>
          <w:rFonts w:ascii="Arial"/>
          <w:color w:val="424242"/>
          <w:spacing w:val="-7"/>
          <w:w w:val="105"/>
          <w:sz w:val="18"/>
        </w:rPr>
        <w:t> </w:t>
      </w:r>
      <w:r>
        <w:rPr>
          <w:rFonts w:ascii="Arial"/>
          <w:color w:val="282828"/>
          <w:w w:val="105"/>
          <w:sz w:val="18"/>
        </w:rPr>
        <w:t>particular set</w:t>
      </w:r>
      <w:r>
        <w:rPr>
          <w:rFonts w:ascii="Arial"/>
          <w:color w:val="282828"/>
          <w:spacing w:val="-5"/>
          <w:w w:val="105"/>
          <w:sz w:val="18"/>
        </w:rPr>
        <w:t> </w:t>
      </w:r>
      <w:r>
        <w:rPr>
          <w:rFonts w:ascii="Arial"/>
          <w:color w:val="282828"/>
          <w:w w:val="105"/>
          <w:sz w:val="18"/>
        </w:rPr>
        <w:t>of</w:t>
      </w:r>
      <w:r>
        <w:rPr>
          <w:rFonts w:ascii="Arial"/>
          <w:color w:val="282828"/>
          <w:spacing w:val="-5"/>
          <w:w w:val="105"/>
          <w:sz w:val="18"/>
        </w:rPr>
        <w:t> </w:t>
      </w:r>
      <w:r>
        <w:rPr>
          <w:rFonts w:ascii="Arial"/>
          <w:color w:val="282828"/>
          <w:w w:val="105"/>
          <w:sz w:val="18"/>
        </w:rPr>
        <w:t>circumstances that created this problem.</w:t>
      </w:r>
    </w:p>
    <w:p>
      <w:pPr>
        <w:pStyle w:val="BodyText"/>
        <w:spacing w:before="4"/>
      </w:pPr>
    </w:p>
    <w:p>
      <w:pPr>
        <w:spacing w:before="1"/>
        <w:ind w:left="2071" w:right="0" w:firstLine="0"/>
        <w:jc w:val="left"/>
        <w:rPr>
          <w:rFonts w:ascii="Arial"/>
          <w:sz w:val="18"/>
        </w:rPr>
      </w:pPr>
      <w:r>
        <w:rPr>
          <w:rFonts w:ascii="Arial"/>
          <w:color w:val="282828"/>
          <w:w w:val="105"/>
          <w:sz w:val="18"/>
        </w:rPr>
        <w:t>To</w:t>
      </w:r>
      <w:r>
        <w:rPr>
          <w:rFonts w:ascii="Arial"/>
          <w:color w:val="282828"/>
          <w:spacing w:val="-11"/>
          <w:w w:val="105"/>
          <w:sz w:val="18"/>
        </w:rPr>
        <w:t> </w:t>
      </w:r>
      <w:r>
        <w:rPr>
          <w:rFonts w:ascii="Arial"/>
          <w:color w:val="282828"/>
          <w:w w:val="105"/>
          <w:sz w:val="18"/>
        </w:rPr>
        <w:t>this</w:t>
      </w:r>
      <w:r>
        <w:rPr>
          <w:rFonts w:ascii="Arial"/>
          <w:color w:val="282828"/>
          <w:spacing w:val="-6"/>
          <w:w w:val="105"/>
          <w:sz w:val="18"/>
        </w:rPr>
        <w:t> </w:t>
      </w:r>
      <w:r>
        <w:rPr>
          <w:rFonts w:ascii="Arial"/>
          <w:color w:val="282828"/>
          <w:w w:val="105"/>
          <w:sz w:val="18"/>
        </w:rPr>
        <w:t>day,</w:t>
      </w:r>
      <w:r>
        <w:rPr>
          <w:rFonts w:ascii="Arial"/>
          <w:color w:val="282828"/>
          <w:spacing w:val="-10"/>
          <w:w w:val="105"/>
          <w:sz w:val="18"/>
        </w:rPr>
        <w:t> </w:t>
      </w:r>
      <w:r>
        <w:rPr>
          <w:rFonts w:ascii="Arial"/>
          <w:color w:val="282828"/>
          <w:w w:val="105"/>
          <w:sz w:val="18"/>
        </w:rPr>
        <w:t>I</w:t>
      </w:r>
      <w:r>
        <w:rPr>
          <w:rFonts w:ascii="Arial"/>
          <w:color w:val="282828"/>
          <w:spacing w:val="1"/>
          <w:w w:val="105"/>
          <w:sz w:val="18"/>
        </w:rPr>
        <w:t> </w:t>
      </w:r>
      <w:r>
        <w:rPr>
          <w:rFonts w:ascii="Arial"/>
          <w:color w:val="282828"/>
          <w:w w:val="105"/>
          <w:sz w:val="18"/>
        </w:rPr>
        <w:t>still</w:t>
      </w:r>
      <w:r>
        <w:rPr>
          <w:rFonts w:ascii="Arial"/>
          <w:color w:val="282828"/>
          <w:spacing w:val="-9"/>
          <w:w w:val="105"/>
          <w:sz w:val="18"/>
        </w:rPr>
        <w:t> </w:t>
      </w:r>
      <w:r>
        <w:rPr>
          <w:rFonts w:ascii="Arial"/>
          <w:color w:val="282828"/>
          <w:w w:val="105"/>
          <w:sz w:val="18"/>
        </w:rPr>
        <w:t>cannot</w:t>
      </w:r>
      <w:r>
        <w:rPr>
          <w:rFonts w:ascii="Arial"/>
          <w:color w:val="282828"/>
          <w:spacing w:val="-5"/>
          <w:w w:val="105"/>
          <w:sz w:val="18"/>
        </w:rPr>
        <w:t> </w:t>
      </w:r>
      <w:r>
        <w:rPr>
          <w:rFonts w:ascii="Arial"/>
          <w:color w:val="282828"/>
          <w:w w:val="105"/>
          <w:sz w:val="18"/>
        </w:rPr>
        <w:t>access</w:t>
      </w:r>
      <w:r>
        <w:rPr>
          <w:rFonts w:ascii="Arial"/>
          <w:color w:val="282828"/>
          <w:spacing w:val="-7"/>
          <w:w w:val="105"/>
          <w:sz w:val="18"/>
        </w:rPr>
        <w:t> </w:t>
      </w:r>
      <w:r>
        <w:rPr>
          <w:rFonts w:ascii="Arial"/>
          <w:color w:val="282828"/>
          <w:w w:val="105"/>
          <w:sz w:val="18"/>
        </w:rPr>
        <w:t>my</w:t>
      </w:r>
      <w:r>
        <w:rPr>
          <w:rFonts w:ascii="Arial"/>
          <w:color w:val="282828"/>
          <w:spacing w:val="-6"/>
          <w:w w:val="105"/>
          <w:sz w:val="18"/>
        </w:rPr>
        <w:t> </w:t>
      </w:r>
      <w:r>
        <w:rPr>
          <w:rFonts w:ascii="Arial"/>
          <w:color w:val="282828"/>
          <w:spacing w:val="-2"/>
          <w:w w:val="105"/>
          <w:sz w:val="18"/>
        </w:rPr>
        <w:t>property.</w:t>
      </w:r>
    </w:p>
    <w:p>
      <w:pPr>
        <w:pStyle w:val="BodyText"/>
      </w:pPr>
    </w:p>
    <w:p>
      <w:pPr>
        <w:pStyle w:val="BodyText"/>
        <w:spacing w:before="6"/>
        <w:rPr>
          <w:sz w:val="22"/>
        </w:rPr>
      </w:pPr>
    </w:p>
    <w:p>
      <w:pPr>
        <w:spacing w:before="0"/>
        <w:ind w:left="2071" w:right="0" w:firstLine="0"/>
        <w:jc w:val="left"/>
        <w:rPr>
          <w:rFonts w:ascii="Arial"/>
          <w:sz w:val="18"/>
        </w:rPr>
      </w:pPr>
      <w:r>
        <w:rPr>
          <w:rFonts w:ascii="Arial"/>
          <w:color w:val="282828"/>
          <w:spacing w:val="-2"/>
          <w:sz w:val="18"/>
        </w:rPr>
        <w:t>Sincerely,</w:t>
      </w:r>
    </w:p>
    <w:p>
      <w:pPr>
        <w:pStyle w:val="BodyText"/>
      </w:pPr>
    </w:p>
    <w:p>
      <w:pPr>
        <w:pStyle w:val="BodyText"/>
      </w:pPr>
    </w:p>
    <w:p>
      <w:pPr>
        <w:pStyle w:val="BodyText"/>
        <w:spacing w:before="1"/>
        <w:rPr>
          <w:sz w:val="23"/>
        </w:rPr>
      </w:pPr>
    </w:p>
    <w:p>
      <w:pPr>
        <w:spacing w:before="0"/>
        <w:ind w:left="2070" w:right="0" w:firstLine="0"/>
        <w:jc w:val="left"/>
        <w:rPr>
          <w:rFonts w:ascii="Arial"/>
          <w:sz w:val="18"/>
        </w:rPr>
      </w:pPr>
      <w:r>
        <w:rPr>
          <w:rFonts w:ascii="Arial"/>
          <w:color w:val="282828"/>
          <w:w w:val="105"/>
          <w:sz w:val="18"/>
        </w:rPr>
        <w:t>Herb</w:t>
      </w:r>
      <w:r>
        <w:rPr>
          <w:rFonts w:ascii="Arial"/>
          <w:color w:val="282828"/>
          <w:spacing w:val="5"/>
          <w:w w:val="105"/>
          <w:sz w:val="18"/>
        </w:rPr>
        <w:t> </w:t>
      </w:r>
      <w:r>
        <w:rPr>
          <w:rFonts w:ascii="Arial"/>
          <w:color w:val="282828"/>
          <w:spacing w:val="-2"/>
          <w:w w:val="105"/>
          <w:sz w:val="18"/>
        </w:rPr>
        <w:t>Fremin</w:t>
      </w:r>
    </w:p>
    <w:p>
      <w:pPr>
        <w:spacing w:before="20"/>
        <w:ind w:left="2065" w:right="0" w:firstLine="0"/>
        <w:jc w:val="left"/>
        <w:rPr>
          <w:rFonts w:ascii="Arial"/>
          <w:sz w:val="18"/>
        </w:rPr>
      </w:pPr>
      <w:r>
        <w:rPr>
          <w:rFonts w:ascii="Arial"/>
          <w:color w:val="282828"/>
          <w:w w:val="105"/>
          <w:sz w:val="18"/>
        </w:rPr>
        <w:t>10</w:t>
      </w:r>
      <w:r>
        <w:rPr>
          <w:rFonts w:ascii="Arial"/>
          <w:color w:val="282828"/>
          <w:spacing w:val="-2"/>
          <w:w w:val="105"/>
          <w:sz w:val="18"/>
        </w:rPr>
        <w:t> </w:t>
      </w:r>
      <w:r>
        <w:rPr>
          <w:rFonts w:ascii="Arial"/>
          <w:color w:val="282828"/>
          <w:w w:val="105"/>
          <w:sz w:val="18"/>
        </w:rPr>
        <w:t>Concord</w:t>
      </w:r>
      <w:r>
        <w:rPr>
          <w:rFonts w:ascii="Arial"/>
          <w:color w:val="282828"/>
          <w:spacing w:val="-6"/>
          <w:w w:val="105"/>
          <w:sz w:val="18"/>
        </w:rPr>
        <w:t> </w:t>
      </w:r>
      <w:r>
        <w:rPr>
          <w:rFonts w:ascii="Arial"/>
          <w:color w:val="282828"/>
          <w:w w:val="105"/>
          <w:sz w:val="18"/>
        </w:rPr>
        <w:t>Sq</w:t>
      </w:r>
      <w:r>
        <w:rPr>
          <w:rFonts w:ascii="Arial"/>
          <w:color w:val="282828"/>
          <w:spacing w:val="-7"/>
          <w:w w:val="105"/>
          <w:sz w:val="18"/>
        </w:rPr>
        <w:t> </w:t>
      </w:r>
      <w:r>
        <w:rPr>
          <w:color w:val="282828"/>
          <w:spacing w:val="-7"/>
          <w:w w:val="105"/>
          <w:sz w:val="19"/>
        </w:rPr>
        <w:t>#</w:t>
      </w:r>
      <w:r>
        <w:rPr>
          <w:rFonts w:ascii="Arial"/>
          <w:color w:val="282828"/>
          <w:spacing w:val="-7"/>
          <w:w w:val="105"/>
          <w:sz w:val="18"/>
        </w:rPr>
        <w:t>1</w:t>
      </w:r>
    </w:p>
    <w:p>
      <w:pPr>
        <w:spacing w:before="16"/>
        <w:ind w:left="2066" w:right="0" w:firstLine="0"/>
        <w:jc w:val="left"/>
        <w:rPr>
          <w:rFonts w:ascii="Arial"/>
          <w:sz w:val="18"/>
        </w:rPr>
      </w:pPr>
      <w:r>
        <w:rPr>
          <w:rFonts w:ascii="Arial"/>
          <w:color w:val="282828"/>
          <w:w w:val="105"/>
          <w:sz w:val="18"/>
        </w:rPr>
        <w:t>Boston,</w:t>
      </w:r>
      <w:r>
        <w:rPr>
          <w:rFonts w:ascii="Arial"/>
          <w:color w:val="282828"/>
          <w:spacing w:val="-14"/>
          <w:w w:val="105"/>
          <w:sz w:val="18"/>
        </w:rPr>
        <w:t> </w:t>
      </w:r>
      <w:r>
        <w:rPr>
          <w:rFonts w:ascii="Arial"/>
          <w:color w:val="282828"/>
          <w:w w:val="105"/>
          <w:sz w:val="18"/>
        </w:rPr>
        <w:t>MA</w:t>
      </w:r>
      <w:r>
        <w:rPr>
          <w:rFonts w:ascii="Arial"/>
          <w:color w:val="282828"/>
          <w:spacing w:val="5"/>
          <w:w w:val="105"/>
          <w:sz w:val="18"/>
        </w:rPr>
        <w:t> </w:t>
      </w:r>
      <w:r>
        <w:rPr>
          <w:rFonts w:ascii="Arial"/>
          <w:color w:val="282828"/>
          <w:spacing w:val="-4"/>
          <w:w w:val="105"/>
          <w:sz w:val="18"/>
        </w:rPr>
        <w:t>02118</w:t>
      </w:r>
    </w:p>
    <w:p>
      <w:pPr>
        <w:spacing w:after="0"/>
        <w:jc w:val="left"/>
        <w:rPr>
          <w:rFonts w:ascii="Arial"/>
          <w:sz w:val="18"/>
        </w:rPr>
        <w:sectPr>
          <w:footerReference w:type="default" r:id="rId136"/>
          <w:pgSz w:w="12240" w:h="15840"/>
          <w:pgMar w:footer="0" w:header="0" w:top="1660" w:bottom="280" w:left="40" w:right="0"/>
        </w:sectPr>
      </w:pPr>
    </w:p>
    <w:p>
      <w:pPr>
        <w:spacing w:before="69"/>
        <w:ind w:left="852" w:right="0" w:firstLine="0"/>
        <w:jc w:val="left"/>
        <w:rPr>
          <w:rFonts w:ascii="Arial"/>
          <w:b/>
          <w:sz w:val="23"/>
        </w:rPr>
      </w:pPr>
      <w:r>
        <w:rPr/>
        <mc:AlternateContent>
          <mc:Choice Requires="wps">
            <w:drawing>
              <wp:anchor distT="0" distB="0" distL="0" distR="0" allowOverlap="1" layoutInCell="1" locked="0" behindDoc="1" simplePos="0" relativeHeight="487623168">
                <wp:simplePos x="0" y="0"/>
                <wp:positionH relativeFrom="page">
                  <wp:posOffset>537289</wp:posOffset>
                </wp:positionH>
                <wp:positionV relativeFrom="paragraph">
                  <wp:posOffset>235738</wp:posOffset>
                </wp:positionV>
                <wp:extent cx="6911975" cy="1270"/>
                <wp:effectExtent l="0" t="0" r="0" b="0"/>
                <wp:wrapTopAndBottom/>
                <wp:docPr id="506" name="Graphic 506"/>
                <wp:cNvGraphicFramePr>
                  <a:graphicFrameLocks/>
                </wp:cNvGraphicFramePr>
                <a:graphic>
                  <a:graphicData uri="http://schemas.microsoft.com/office/word/2010/wordprocessingShape">
                    <wps:wsp>
                      <wps:cNvPr id="506" name="Graphic 506"/>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06274pt;margin-top:18.562092pt;width:544.25pt;height:.1pt;mso-position-horizontal-relative:page;mso-position-vertical-relative:paragraph;z-index:-15693312;mso-wrap-distance-left:0;mso-wrap-distance-right:0" id="docshape377" coordorigin="846,371" coordsize="10885,0" path="m846,371l11730,371e" filled="false" stroked="true" strokeweight="3.123781pt" strokecolor="#000000">
                <v:path arrowok="t"/>
                <v:stroke dashstyle="solid"/>
                <w10:wrap type="topAndBottom"/>
              </v:shape>
            </w:pict>
          </mc:Fallback>
        </mc:AlternateContent>
      </w:r>
      <w:r>
        <w:rPr>
          <w:rFonts w:ascii="Arial"/>
          <w:b/>
          <w:color w:val="0E0E0E"/>
          <w:w w:val="105"/>
          <w:sz w:val="23"/>
        </w:rPr>
        <w:t>Mikhail,</w:t>
      </w:r>
      <w:r>
        <w:rPr>
          <w:rFonts w:ascii="Arial"/>
          <w:b/>
          <w:color w:val="0E0E0E"/>
          <w:spacing w:val="17"/>
          <w:w w:val="105"/>
          <w:sz w:val="23"/>
        </w:rPr>
        <w:t> </w:t>
      </w:r>
      <w:r>
        <w:rPr>
          <w:rFonts w:ascii="Arial"/>
          <w:b/>
          <w:color w:val="0E0E0E"/>
          <w:spacing w:val="-2"/>
          <w:w w:val="105"/>
          <w:sz w:val="23"/>
        </w:rPr>
        <w:t>Vivian</w:t>
      </w:r>
    </w:p>
    <w:p>
      <w:pPr>
        <w:pStyle w:val="BodyText"/>
        <w:spacing w:before="10"/>
        <w:rPr>
          <w:b/>
          <w:sz w:val="12"/>
        </w:rPr>
      </w:pPr>
    </w:p>
    <w:p>
      <w:pPr>
        <w:spacing w:after="0"/>
        <w:rPr>
          <w:sz w:val="12"/>
        </w:rPr>
        <w:sectPr>
          <w:footerReference w:type="default" r:id="rId137"/>
          <w:pgSz w:w="12240" w:h="15840"/>
          <w:pgMar w:footer="697" w:header="0" w:top="940" w:bottom="880" w:left="40" w:right="0"/>
          <w:pgNumType w:start="1"/>
        </w:sectPr>
      </w:pPr>
    </w:p>
    <w:p>
      <w:pPr>
        <w:spacing w:line="304" w:lineRule="auto" w:before="103"/>
        <w:ind w:left="847" w:right="38" w:firstLine="2"/>
        <w:jc w:val="left"/>
        <w:rPr>
          <w:rFonts w:ascii="Arial"/>
          <w:b/>
          <w:sz w:val="18"/>
        </w:rPr>
      </w:pPr>
      <w:r>
        <w:rPr>
          <w:rFonts w:ascii="Arial"/>
          <w:b/>
          <w:color w:val="0E0E0E"/>
          <w:spacing w:val="-2"/>
          <w:w w:val="105"/>
          <w:sz w:val="18"/>
        </w:rPr>
        <w:t>From: Sent:</w:t>
      </w:r>
      <w:r>
        <w:rPr>
          <w:rFonts w:ascii="Arial"/>
          <w:b/>
          <w:color w:val="0E0E0E"/>
          <w:spacing w:val="40"/>
          <w:w w:val="105"/>
          <w:sz w:val="18"/>
        </w:rPr>
        <w:t> </w:t>
      </w:r>
      <w:r>
        <w:rPr>
          <w:rFonts w:ascii="Arial"/>
          <w:b/>
          <w:color w:val="0E0E0E"/>
          <w:spacing w:val="-4"/>
          <w:w w:val="105"/>
          <w:sz w:val="18"/>
        </w:rPr>
        <w:t>To: </w:t>
      </w:r>
      <w:r>
        <w:rPr>
          <w:rFonts w:ascii="Arial"/>
          <w:b/>
          <w:color w:val="0E0E0E"/>
          <w:spacing w:val="-2"/>
          <w:w w:val="105"/>
          <w:sz w:val="18"/>
        </w:rPr>
        <w:t>Subject:</w:t>
      </w:r>
    </w:p>
    <w:p>
      <w:pPr>
        <w:spacing w:line="288" w:lineRule="auto" w:before="94"/>
        <w:ind w:left="847" w:right="4216" w:firstLine="4"/>
        <w:jc w:val="left"/>
        <w:rPr>
          <w:rFonts w:ascii="Arial"/>
          <w:sz w:val="19"/>
        </w:rPr>
      </w:pPr>
      <w:r>
        <w:rPr/>
        <w:br w:type="column"/>
      </w:r>
      <w:r>
        <w:rPr>
          <w:rFonts w:ascii="Arial"/>
          <w:color w:val="0E0E0E"/>
          <w:spacing w:val="-2"/>
          <w:w w:val="105"/>
          <w:sz w:val="19"/>
        </w:rPr>
        <w:t>m</w:t>
      </w:r>
      <w:r>
        <w:rPr>
          <w:rFonts w:ascii="Arial"/>
          <w:color w:val="0E0E0E"/>
          <w:spacing w:val="-14"/>
          <w:w w:val="105"/>
          <w:sz w:val="19"/>
        </w:rPr>
        <w:t> </w:t>
      </w:r>
      <w:r>
        <w:rPr>
          <w:rFonts w:ascii="Arial"/>
          <w:color w:val="0E0E0E"/>
          <w:spacing w:val="-2"/>
          <w:w w:val="105"/>
          <w:sz w:val="19"/>
        </w:rPr>
        <w:t>Cardoza</w:t>
      </w:r>
      <w:r>
        <w:rPr>
          <w:rFonts w:ascii="Arial"/>
          <w:color w:val="0E0E0E"/>
          <w:spacing w:val="9"/>
          <w:w w:val="105"/>
          <w:sz w:val="19"/>
        </w:rPr>
        <w:t> </w:t>
      </w:r>
      <w:hyperlink r:id="rId138">
        <w:r>
          <w:rPr>
            <w:rFonts w:ascii="Arial"/>
            <w:color w:val="0E0E0E"/>
            <w:spacing w:val="-2"/>
            <w:w w:val="105"/>
            <w:sz w:val="19"/>
          </w:rPr>
          <w:t>&lt;mmcardoza@gmail.com&gt;</w:t>
        </w:r>
      </w:hyperlink>
      <w:r>
        <w:rPr>
          <w:rFonts w:ascii="Arial"/>
          <w:color w:val="0E0E0E"/>
          <w:spacing w:val="-2"/>
          <w:w w:val="105"/>
          <w:sz w:val="19"/>
        </w:rPr>
        <w:t> </w:t>
      </w:r>
      <w:r>
        <w:rPr>
          <w:rFonts w:ascii="Arial"/>
          <w:color w:val="0E0E0E"/>
          <w:w w:val="105"/>
          <w:sz w:val="19"/>
        </w:rPr>
        <w:t>Sunday, December 11,</w:t>
      </w:r>
      <w:r>
        <w:rPr>
          <w:rFonts w:ascii="Arial"/>
          <w:color w:val="0E0E0E"/>
          <w:spacing w:val="-2"/>
          <w:w w:val="105"/>
          <w:sz w:val="19"/>
        </w:rPr>
        <w:t> </w:t>
      </w:r>
      <w:r>
        <w:rPr>
          <w:rFonts w:ascii="Arial"/>
          <w:color w:val="0E0E0E"/>
          <w:w w:val="105"/>
          <w:sz w:val="19"/>
        </w:rPr>
        <w:t>2022</w:t>
      </w:r>
      <w:r>
        <w:rPr>
          <w:rFonts w:ascii="Arial"/>
          <w:color w:val="0E0E0E"/>
          <w:spacing w:val="-4"/>
          <w:w w:val="105"/>
          <w:sz w:val="19"/>
        </w:rPr>
        <w:t> </w:t>
      </w:r>
      <w:r>
        <w:rPr>
          <w:rFonts w:ascii="Arial"/>
          <w:color w:val="0E0E0E"/>
          <w:w w:val="105"/>
          <w:sz w:val="19"/>
        </w:rPr>
        <w:t>4:24</w:t>
      </w:r>
      <w:r>
        <w:rPr>
          <w:rFonts w:ascii="Arial"/>
          <w:color w:val="0E0E0E"/>
          <w:spacing w:val="-1"/>
          <w:w w:val="105"/>
          <w:sz w:val="19"/>
        </w:rPr>
        <w:t> </w:t>
      </w:r>
      <w:r>
        <w:rPr>
          <w:rFonts w:ascii="Arial"/>
          <w:color w:val="0E0E0E"/>
          <w:w w:val="105"/>
          <w:sz w:val="19"/>
        </w:rPr>
        <w:t>PM </w:t>
      </w:r>
      <w:r>
        <w:rPr>
          <w:rFonts w:ascii="Arial"/>
          <w:color w:val="0E0E0E"/>
          <w:spacing w:val="-2"/>
          <w:w w:val="105"/>
          <w:sz w:val="19"/>
        </w:rPr>
        <w:t>info.abandonedroadscommission</w:t>
      </w:r>
    </w:p>
    <w:p>
      <w:pPr>
        <w:spacing w:before="2"/>
        <w:ind w:left="850" w:right="0" w:firstLine="0"/>
        <w:jc w:val="left"/>
        <w:rPr>
          <w:rFonts w:ascii="Arial"/>
          <w:sz w:val="19"/>
        </w:rPr>
      </w:pPr>
      <w:r>
        <w:rPr>
          <w:rFonts w:ascii="Arial"/>
          <w:color w:val="0E0E0E"/>
          <w:sz w:val="19"/>
        </w:rPr>
        <w:t>Public</w:t>
      </w:r>
      <w:r>
        <w:rPr>
          <w:rFonts w:ascii="Arial"/>
          <w:color w:val="0E0E0E"/>
          <w:spacing w:val="14"/>
          <w:sz w:val="19"/>
        </w:rPr>
        <w:t> </w:t>
      </w:r>
      <w:r>
        <w:rPr>
          <w:rFonts w:ascii="Arial"/>
          <w:color w:val="0E0E0E"/>
          <w:sz w:val="19"/>
        </w:rPr>
        <w:t>Hearing</w:t>
      </w:r>
      <w:r>
        <w:rPr>
          <w:rFonts w:ascii="Arial"/>
          <w:color w:val="0E0E0E"/>
          <w:spacing w:val="18"/>
          <w:sz w:val="19"/>
        </w:rPr>
        <w:t> </w:t>
      </w:r>
      <w:r>
        <w:rPr>
          <w:rFonts w:ascii="Arial"/>
          <w:color w:val="0E0E0E"/>
          <w:sz w:val="19"/>
        </w:rPr>
        <w:t>for</w:t>
      </w:r>
      <w:r>
        <w:rPr>
          <w:rFonts w:ascii="Arial"/>
          <w:color w:val="0E0E0E"/>
          <w:spacing w:val="31"/>
          <w:sz w:val="19"/>
        </w:rPr>
        <w:t> </w:t>
      </w:r>
      <w:r>
        <w:rPr>
          <w:rFonts w:ascii="Arial"/>
          <w:color w:val="0E0E0E"/>
          <w:sz w:val="19"/>
        </w:rPr>
        <w:t>Commission</w:t>
      </w:r>
      <w:r>
        <w:rPr>
          <w:rFonts w:ascii="Arial"/>
          <w:color w:val="0E0E0E"/>
          <w:spacing w:val="17"/>
          <w:sz w:val="19"/>
        </w:rPr>
        <w:t> </w:t>
      </w:r>
      <w:r>
        <w:rPr>
          <w:rFonts w:ascii="Arial"/>
          <w:color w:val="0E0E0E"/>
          <w:sz w:val="19"/>
        </w:rPr>
        <w:t>for</w:t>
      </w:r>
      <w:r>
        <w:rPr>
          <w:rFonts w:ascii="Arial"/>
          <w:color w:val="0E0E0E"/>
          <w:spacing w:val="12"/>
          <w:sz w:val="19"/>
        </w:rPr>
        <w:t> </w:t>
      </w:r>
      <w:r>
        <w:rPr>
          <w:rFonts w:ascii="Arial"/>
          <w:color w:val="0E0E0E"/>
          <w:sz w:val="19"/>
        </w:rPr>
        <w:t>Dec</w:t>
      </w:r>
      <w:r>
        <w:rPr>
          <w:rFonts w:ascii="Arial"/>
          <w:color w:val="0E0E0E"/>
          <w:spacing w:val="13"/>
          <w:sz w:val="19"/>
        </w:rPr>
        <w:t> </w:t>
      </w:r>
      <w:r>
        <w:rPr>
          <w:rFonts w:ascii="Arial"/>
          <w:color w:val="0E0E0E"/>
          <w:sz w:val="19"/>
        </w:rPr>
        <w:t>14,</w:t>
      </w:r>
      <w:r>
        <w:rPr>
          <w:rFonts w:ascii="Arial"/>
          <w:color w:val="0E0E0E"/>
          <w:spacing w:val="5"/>
          <w:sz w:val="19"/>
        </w:rPr>
        <w:t> </w:t>
      </w:r>
      <w:r>
        <w:rPr>
          <w:rFonts w:ascii="Arial"/>
          <w:color w:val="0E0E0E"/>
          <w:spacing w:val="-4"/>
          <w:sz w:val="19"/>
        </w:rPr>
        <w:t>2022</w:t>
      </w:r>
    </w:p>
    <w:p>
      <w:pPr>
        <w:spacing w:after="0"/>
        <w:jc w:val="left"/>
        <w:rPr>
          <w:rFonts w:ascii="Arial"/>
          <w:sz w:val="19"/>
        </w:rPr>
        <w:sectPr>
          <w:type w:val="continuous"/>
          <w:pgSz w:w="12240" w:h="15840"/>
          <w:pgMar w:header="0" w:footer="697" w:top="1820" w:bottom="280" w:left="40" w:right="0"/>
          <w:cols w:num="2" w:equalWidth="0">
            <w:col w:w="1642" w:space="1424"/>
            <w:col w:w="9134"/>
          </w:cols>
        </w:sectPr>
      </w:pPr>
    </w:p>
    <w:p>
      <w:pPr>
        <w:pStyle w:val="BodyText"/>
      </w:pPr>
    </w:p>
    <w:p>
      <w:pPr>
        <w:pStyle w:val="BodyText"/>
        <w:spacing w:before="5"/>
        <w:rPr>
          <w:sz w:val="17"/>
        </w:rPr>
      </w:pPr>
    </w:p>
    <w:p>
      <w:pPr>
        <w:spacing w:line="312" w:lineRule="auto" w:before="95"/>
        <w:ind w:left="842" w:right="1403" w:hanging="2"/>
        <w:jc w:val="left"/>
        <w:rPr>
          <w:rFonts w:ascii="Arial"/>
          <w:b/>
          <w:sz w:val="18"/>
        </w:rPr>
      </w:pPr>
      <w:r>
        <w:rPr>
          <w:rFonts w:ascii="Arial"/>
          <w:b/>
          <w:color w:val="0E0E0E"/>
          <w:w w:val="105"/>
          <w:sz w:val="18"/>
        </w:rPr>
        <w:t>EXTERNAL: This email originated from outside of the State of Maine Mail</w:t>
      </w:r>
      <w:r>
        <w:rPr>
          <w:rFonts w:ascii="Arial"/>
          <w:b/>
          <w:color w:val="0E0E0E"/>
          <w:spacing w:val="-6"/>
          <w:w w:val="105"/>
          <w:sz w:val="18"/>
        </w:rPr>
        <w:t> </w:t>
      </w:r>
      <w:r>
        <w:rPr>
          <w:rFonts w:ascii="Arial"/>
          <w:b/>
          <w:color w:val="0E0E0E"/>
          <w:w w:val="105"/>
          <w:sz w:val="18"/>
        </w:rPr>
        <w:t>System. Do not</w:t>
      </w:r>
      <w:r>
        <w:rPr>
          <w:rFonts w:ascii="Arial"/>
          <w:b/>
          <w:color w:val="0E0E0E"/>
          <w:spacing w:val="-3"/>
          <w:w w:val="105"/>
          <w:sz w:val="18"/>
        </w:rPr>
        <w:t> </w:t>
      </w:r>
      <w:r>
        <w:rPr>
          <w:rFonts w:ascii="Arial"/>
          <w:b/>
          <w:color w:val="0E0E0E"/>
          <w:w w:val="105"/>
          <w:sz w:val="18"/>
        </w:rPr>
        <w:t>click links</w:t>
      </w:r>
      <w:r>
        <w:rPr>
          <w:rFonts w:ascii="Arial"/>
          <w:b/>
          <w:color w:val="0E0E0E"/>
          <w:spacing w:val="-1"/>
          <w:w w:val="105"/>
          <w:sz w:val="18"/>
        </w:rPr>
        <w:t> </w:t>
      </w:r>
      <w:r>
        <w:rPr>
          <w:rFonts w:ascii="Arial"/>
          <w:b/>
          <w:color w:val="0E0E0E"/>
          <w:w w:val="105"/>
          <w:sz w:val="18"/>
        </w:rPr>
        <w:t>or open attachments unless you recognize the sender and know the content is</w:t>
      </w:r>
      <w:r>
        <w:rPr>
          <w:rFonts w:ascii="Arial"/>
          <w:b/>
          <w:color w:val="0E0E0E"/>
          <w:spacing w:val="-3"/>
          <w:w w:val="105"/>
          <w:sz w:val="18"/>
        </w:rPr>
        <w:t> </w:t>
      </w:r>
      <w:r>
        <w:rPr>
          <w:rFonts w:ascii="Arial"/>
          <w:b/>
          <w:color w:val="0E0E0E"/>
          <w:w w:val="105"/>
          <w:sz w:val="18"/>
        </w:rPr>
        <w:t>safe.</w:t>
      </w:r>
    </w:p>
    <w:p>
      <w:pPr>
        <w:pStyle w:val="BodyText"/>
        <w:spacing w:before="1"/>
        <w:rPr>
          <w:b/>
          <w:sz w:val="22"/>
        </w:rPr>
      </w:pPr>
    </w:p>
    <w:p>
      <w:pPr>
        <w:spacing w:before="0"/>
        <w:ind w:left="849" w:right="0" w:firstLine="0"/>
        <w:jc w:val="left"/>
        <w:rPr>
          <w:rFonts w:ascii="Arial"/>
          <w:sz w:val="37"/>
        </w:rPr>
      </w:pPr>
      <w:r>
        <w:rPr>
          <w:rFonts w:ascii="Arial"/>
          <w:color w:val="0E0E0E"/>
          <w:w w:val="110"/>
          <w:sz w:val="37"/>
        </w:rPr>
        <w:t>Written</w:t>
      </w:r>
      <w:r>
        <w:rPr>
          <w:rFonts w:ascii="Arial"/>
          <w:color w:val="0E0E0E"/>
          <w:spacing w:val="23"/>
          <w:w w:val="110"/>
          <w:sz w:val="37"/>
        </w:rPr>
        <w:t> </w:t>
      </w:r>
      <w:r>
        <w:rPr>
          <w:rFonts w:ascii="Arial"/>
          <w:color w:val="0E0E0E"/>
          <w:spacing w:val="-2"/>
          <w:w w:val="110"/>
          <w:sz w:val="37"/>
        </w:rPr>
        <w:t>Testimony</w:t>
      </w:r>
    </w:p>
    <w:p>
      <w:pPr>
        <w:spacing w:before="12"/>
        <w:ind w:left="840" w:right="0" w:firstLine="0"/>
        <w:jc w:val="left"/>
        <w:rPr>
          <w:rFonts w:ascii="Arial"/>
          <w:sz w:val="37"/>
        </w:rPr>
      </w:pPr>
      <w:r>
        <w:rPr>
          <w:rFonts w:ascii="Arial"/>
          <w:color w:val="0E0E0E"/>
          <w:w w:val="110"/>
          <w:sz w:val="37"/>
        </w:rPr>
        <w:t>Dear</w:t>
      </w:r>
      <w:r>
        <w:rPr>
          <w:rFonts w:ascii="Arial"/>
          <w:color w:val="0E0E0E"/>
          <w:spacing w:val="-20"/>
          <w:w w:val="110"/>
          <w:sz w:val="37"/>
        </w:rPr>
        <w:t> </w:t>
      </w:r>
      <w:r>
        <w:rPr>
          <w:rFonts w:ascii="Arial"/>
          <w:color w:val="0E0E0E"/>
          <w:w w:val="110"/>
          <w:sz w:val="37"/>
        </w:rPr>
        <w:t>Commission</w:t>
      </w:r>
      <w:r>
        <w:rPr>
          <w:rFonts w:ascii="Arial"/>
          <w:color w:val="0E0E0E"/>
          <w:spacing w:val="-7"/>
          <w:w w:val="110"/>
          <w:sz w:val="37"/>
        </w:rPr>
        <w:t> </w:t>
      </w:r>
      <w:r>
        <w:rPr>
          <w:rFonts w:ascii="Arial"/>
          <w:color w:val="0E0E0E"/>
          <w:w w:val="110"/>
          <w:sz w:val="37"/>
        </w:rPr>
        <w:t>Committee</w:t>
      </w:r>
      <w:r>
        <w:rPr>
          <w:rFonts w:ascii="Arial"/>
          <w:color w:val="0E0E0E"/>
          <w:spacing w:val="-1"/>
          <w:w w:val="110"/>
          <w:sz w:val="37"/>
        </w:rPr>
        <w:t> </w:t>
      </w:r>
      <w:r>
        <w:rPr>
          <w:rFonts w:ascii="Arial"/>
          <w:color w:val="0E0E0E"/>
          <w:spacing w:val="-2"/>
          <w:w w:val="110"/>
          <w:sz w:val="37"/>
        </w:rPr>
        <w:t>members:</w:t>
      </w:r>
    </w:p>
    <w:p>
      <w:pPr>
        <w:spacing w:line="247" w:lineRule="auto" w:before="12"/>
        <w:ind w:left="839" w:right="601" w:hanging="4"/>
        <w:jc w:val="left"/>
        <w:rPr>
          <w:rFonts w:ascii="Arial"/>
          <w:sz w:val="37"/>
        </w:rPr>
      </w:pPr>
      <w:r>
        <w:rPr>
          <w:rFonts w:ascii="Arial"/>
          <w:color w:val="0E0E0E"/>
          <w:w w:val="105"/>
          <w:sz w:val="37"/>
        </w:rPr>
        <w:t>Although</w:t>
      </w:r>
      <w:r>
        <w:rPr>
          <w:rFonts w:ascii="Arial"/>
          <w:color w:val="0E0E0E"/>
          <w:spacing w:val="40"/>
          <w:w w:val="105"/>
          <w:sz w:val="37"/>
        </w:rPr>
        <w:t> </w:t>
      </w:r>
      <w:r>
        <w:rPr>
          <w:rFonts w:ascii="Arial"/>
          <w:color w:val="0E0E0E"/>
          <w:w w:val="105"/>
          <w:sz w:val="37"/>
        </w:rPr>
        <w:t>your</w:t>
      </w:r>
      <w:r>
        <w:rPr>
          <w:rFonts w:ascii="Arial"/>
          <w:color w:val="0E0E0E"/>
          <w:spacing w:val="40"/>
          <w:w w:val="105"/>
          <w:sz w:val="37"/>
        </w:rPr>
        <w:t> </w:t>
      </w:r>
      <w:r>
        <w:rPr>
          <w:rFonts w:ascii="Arial"/>
          <w:color w:val="0E0E0E"/>
          <w:w w:val="105"/>
          <w:sz w:val="37"/>
        </w:rPr>
        <w:t>focus</w:t>
      </w:r>
      <w:r>
        <w:rPr>
          <w:rFonts w:ascii="Arial"/>
          <w:color w:val="0E0E0E"/>
          <w:spacing w:val="40"/>
          <w:w w:val="105"/>
          <w:sz w:val="37"/>
        </w:rPr>
        <w:t> </w:t>
      </w:r>
      <w:r>
        <w:rPr>
          <w:rFonts w:ascii="Arial"/>
          <w:color w:val="0E0E0E"/>
          <w:w w:val="105"/>
          <w:sz w:val="37"/>
        </w:rPr>
        <w:t>is</w:t>
      </w:r>
      <w:r>
        <w:rPr>
          <w:rFonts w:ascii="Arial"/>
          <w:color w:val="0E0E0E"/>
          <w:spacing w:val="40"/>
          <w:w w:val="105"/>
          <w:sz w:val="37"/>
        </w:rPr>
        <w:t> </w:t>
      </w:r>
      <w:r>
        <w:rPr>
          <w:rFonts w:ascii="Arial"/>
          <w:color w:val="0E0E0E"/>
          <w:w w:val="105"/>
          <w:sz w:val="37"/>
        </w:rPr>
        <w:t>on</w:t>
      </w:r>
      <w:r>
        <w:rPr>
          <w:rFonts w:ascii="Arial"/>
          <w:color w:val="0E0E0E"/>
          <w:spacing w:val="40"/>
          <w:w w:val="105"/>
          <w:sz w:val="37"/>
        </w:rPr>
        <w:t> </w:t>
      </w:r>
      <w:r>
        <w:rPr>
          <w:rFonts w:ascii="Arial"/>
          <w:color w:val="0E0E0E"/>
          <w:w w:val="105"/>
          <w:sz w:val="37"/>
        </w:rPr>
        <w:t>Discontinued</w:t>
      </w:r>
      <w:r>
        <w:rPr>
          <w:rFonts w:ascii="Arial"/>
          <w:color w:val="0E0E0E"/>
          <w:spacing w:val="80"/>
          <w:w w:val="105"/>
          <w:sz w:val="37"/>
        </w:rPr>
        <w:t> </w:t>
      </w:r>
      <w:r>
        <w:rPr>
          <w:rFonts w:ascii="Arial"/>
          <w:color w:val="0E0E0E"/>
          <w:w w:val="105"/>
          <w:sz w:val="37"/>
        </w:rPr>
        <w:t>roads,</w:t>
      </w:r>
      <w:r>
        <w:rPr>
          <w:rFonts w:ascii="Arial"/>
          <w:color w:val="0E0E0E"/>
          <w:spacing w:val="40"/>
          <w:w w:val="105"/>
          <w:sz w:val="37"/>
        </w:rPr>
        <w:t> </w:t>
      </w:r>
      <w:r>
        <w:rPr>
          <w:rFonts w:ascii="Arial"/>
          <w:color w:val="0E0E0E"/>
          <w:w w:val="105"/>
          <w:sz w:val="37"/>
        </w:rPr>
        <w:t>private</w:t>
      </w:r>
      <w:r>
        <w:rPr>
          <w:rFonts w:ascii="Arial"/>
          <w:color w:val="0E0E0E"/>
          <w:spacing w:val="40"/>
          <w:w w:val="105"/>
          <w:sz w:val="37"/>
        </w:rPr>
        <w:t> </w:t>
      </w:r>
      <w:r>
        <w:rPr>
          <w:rFonts w:ascii="Arial"/>
          <w:color w:val="0E0E0E"/>
          <w:w w:val="105"/>
          <w:sz w:val="37"/>
        </w:rPr>
        <w:t>ways have</w:t>
      </w:r>
      <w:r>
        <w:rPr>
          <w:rFonts w:ascii="Arial"/>
          <w:color w:val="0E0E0E"/>
          <w:spacing w:val="40"/>
          <w:w w:val="105"/>
          <w:sz w:val="37"/>
        </w:rPr>
        <w:t> </w:t>
      </w:r>
      <w:r>
        <w:rPr>
          <w:rFonts w:ascii="Arial"/>
          <w:color w:val="0E0E0E"/>
          <w:w w:val="105"/>
          <w:sz w:val="37"/>
        </w:rPr>
        <w:t>the</w:t>
      </w:r>
      <w:r>
        <w:rPr>
          <w:rFonts w:ascii="Arial"/>
          <w:color w:val="0E0E0E"/>
          <w:spacing w:val="40"/>
          <w:w w:val="105"/>
          <w:sz w:val="37"/>
        </w:rPr>
        <w:t> </w:t>
      </w:r>
      <w:r>
        <w:rPr>
          <w:rFonts w:ascii="Arial"/>
          <w:color w:val="0E0E0E"/>
          <w:w w:val="105"/>
          <w:sz w:val="37"/>
        </w:rPr>
        <w:t>same</w:t>
      </w:r>
      <w:r>
        <w:rPr>
          <w:rFonts w:ascii="Arial"/>
          <w:color w:val="0E0E0E"/>
          <w:spacing w:val="40"/>
          <w:w w:val="105"/>
          <w:sz w:val="37"/>
        </w:rPr>
        <w:t> </w:t>
      </w:r>
      <w:r>
        <w:rPr>
          <w:rFonts w:ascii="Arial"/>
          <w:color w:val="0E0E0E"/>
          <w:w w:val="105"/>
          <w:sz w:val="37"/>
        </w:rPr>
        <w:t>problem</w:t>
      </w:r>
      <w:r>
        <w:rPr>
          <w:rFonts w:ascii="Arial"/>
          <w:color w:val="0E0E0E"/>
          <w:spacing w:val="80"/>
          <w:w w:val="105"/>
          <w:sz w:val="37"/>
        </w:rPr>
        <w:t> </w:t>
      </w:r>
      <w:r>
        <w:rPr>
          <w:rFonts w:ascii="Arial"/>
          <w:color w:val="0E0E0E"/>
          <w:w w:val="105"/>
          <w:sz w:val="37"/>
        </w:rPr>
        <w:t>as</w:t>
      </w:r>
      <w:r>
        <w:rPr>
          <w:rFonts w:ascii="Arial"/>
          <w:color w:val="0E0E0E"/>
          <w:spacing w:val="40"/>
          <w:w w:val="105"/>
          <w:sz w:val="37"/>
        </w:rPr>
        <w:t> </w:t>
      </w:r>
      <w:r>
        <w:rPr>
          <w:rFonts w:ascii="Arial"/>
          <w:color w:val="0E0E0E"/>
          <w:w w:val="105"/>
          <w:sz w:val="37"/>
        </w:rPr>
        <w:t>discontinued</w:t>
      </w:r>
      <w:r>
        <w:rPr>
          <w:rFonts w:ascii="Arial"/>
          <w:color w:val="0E0E0E"/>
          <w:spacing w:val="80"/>
          <w:w w:val="105"/>
          <w:sz w:val="37"/>
        </w:rPr>
        <w:t> </w:t>
      </w:r>
      <w:r>
        <w:rPr>
          <w:rFonts w:ascii="Arial"/>
          <w:color w:val="0E0E0E"/>
          <w:w w:val="105"/>
          <w:sz w:val="37"/>
        </w:rPr>
        <w:t>roads,</w:t>
      </w:r>
    </w:p>
    <w:p>
      <w:pPr>
        <w:spacing w:before="21"/>
        <w:ind w:left="838" w:right="0" w:firstLine="0"/>
        <w:jc w:val="left"/>
        <w:rPr>
          <w:rFonts w:ascii="Arial"/>
          <w:b/>
          <w:sz w:val="34"/>
        </w:rPr>
      </w:pPr>
      <w:r>
        <w:rPr>
          <w:rFonts w:ascii="Arial"/>
          <w:b/>
          <w:color w:val="0E0E0E"/>
          <w:w w:val="105"/>
          <w:sz w:val="34"/>
        </w:rPr>
        <w:t>PUBLIC</w:t>
      </w:r>
      <w:r>
        <w:rPr>
          <w:rFonts w:ascii="Arial"/>
          <w:b/>
          <w:color w:val="0E0E0E"/>
          <w:spacing w:val="20"/>
          <w:w w:val="105"/>
          <w:sz w:val="34"/>
        </w:rPr>
        <w:t> </w:t>
      </w:r>
      <w:r>
        <w:rPr>
          <w:rFonts w:ascii="Arial"/>
          <w:b/>
          <w:color w:val="0E0E0E"/>
          <w:spacing w:val="-2"/>
          <w:w w:val="105"/>
          <w:sz w:val="34"/>
        </w:rPr>
        <w:t>EASEMENTS!!!!</w:t>
      </w:r>
    </w:p>
    <w:p>
      <w:pPr>
        <w:spacing w:before="19"/>
        <w:ind w:left="816" w:right="0" w:firstLine="0"/>
        <w:jc w:val="left"/>
        <w:rPr>
          <w:rFonts w:ascii="Arial"/>
          <w:sz w:val="37"/>
        </w:rPr>
      </w:pPr>
      <w:r>
        <w:rPr>
          <w:rFonts w:ascii="Arial"/>
          <w:color w:val="0E0E0E"/>
          <w:w w:val="110"/>
          <w:sz w:val="37"/>
        </w:rPr>
        <w:t>Therefore</w:t>
      </w:r>
      <w:r>
        <w:rPr>
          <w:rFonts w:ascii="Arial"/>
          <w:color w:val="0E0E0E"/>
          <w:spacing w:val="7"/>
          <w:w w:val="110"/>
          <w:sz w:val="37"/>
        </w:rPr>
        <w:t> </w:t>
      </w:r>
      <w:r>
        <w:rPr>
          <w:rFonts w:ascii="Arial"/>
          <w:color w:val="0E0E0E"/>
          <w:w w:val="110"/>
          <w:sz w:val="37"/>
        </w:rPr>
        <w:t>my</w:t>
      </w:r>
      <w:r>
        <w:rPr>
          <w:rFonts w:ascii="Arial"/>
          <w:color w:val="0E0E0E"/>
          <w:spacing w:val="25"/>
          <w:w w:val="110"/>
          <w:sz w:val="37"/>
        </w:rPr>
        <w:t> </w:t>
      </w:r>
      <w:r>
        <w:rPr>
          <w:rFonts w:ascii="Arial"/>
          <w:color w:val="0E0E0E"/>
          <w:w w:val="110"/>
          <w:sz w:val="37"/>
        </w:rPr>
        <w:t>focus</w:t>
      </w:r>
      <w:r>
        <w:rPr>
          <w:rFonts w:ascii="Arial"/>
          <w:color w:val="0E0E0E"/>
          <w:spacing w:val="4"/>
          <w:w w:val="110"/>
          <w:sz w:val="37"/>
        </w:rPr>
        <w:t> </w:t>
      </w:r>
      <w:r>
        <w:rPr>
          <w:rFonts w:ascii="Arial"/>
          <w:color w:val="0E0E0E"/>
          <w:w w:val="110"/>
          <w:sz w:val="37"/>
        </w:rPr>
        <w:t>is</w:t>
      </w:r>
      <w:r>
        <w:rPr>
          <w:rFonts w:ascii="Arial"/>
          <w:color w:val="0E0E0E"/>
          <w:spacing w:val="-9"/>
          <w:w w:val="110"/>
          <w:sz w:val="37"/>
        </w:rPr>
        <w:t> </w:t>
      </w:r>
      <w:r>
        <w:rPr>
          <w:rFonts w:ascii="Arial"/>
          <w:color w:val="0E0E0E"/>
          <w:w w:val="110"/>
          <w:sz w:val="37"/>
        </w:rPr>
        <w:t>this</w:t>
      </w:r>
      <w:r>
        <w:rPr>
          <w:rFonts w:ascii="Arial"/>
          <w:color w:val="0E0E0E"/>
          <w:spacing w:val="-3"/>
          <w:w w:val="110"/>
          <w:sz w:val="37"/>
        </w:rPr>
        <w:t> </w:t>
      </w:r>
      <w:r>
        <w:rPr>
          <w:rFonts w:ascii="Arial"/>
          <w:color w:val="0E0E0E"/>
          <w:w w:val="110"/>
          <w:sz w:val="37"/>
        </w:rPr>
        <w:t>same</w:t>
      </w:r>
      <w:r>
        <w:rPr>
          <w:rFonts w:ascii="Arial"/>
          <w:color w:val="0E0E0E"/>
          <w:spacing w:val="-1"/>
          <w:w w:val="110"/>
          <w:sz w:val="37"/>
        </w:rPr>
        <w:t> </w:t>
      </w:r>
      <w:r>
        <w:rPr>
          <w:rFonts w:ascii="Arial"/>
          <w:color w:val="0E0E0E"/>
          <w:w w:val="110"/>
          <w:sz w:val="37"/>
        </w:rPr>
        <w:t>issue</w:t>
      </w:r>
      <w:r>
        <w:rPr>
          <w:rFonts w:ascii="Arial"/>
          <w:color w:val="0E0E0E"/>
          <w:spacing w:val="3"/>
          <w:w w:val="110"/>
          <w:sz w:val="37"/>
        </w:rPr>
        <w:t> </w:t>
      </w:r>
      <w:r>
        <w:rPr>
          <w:rFonts w:ascii="Arial"/>
          <w:color w:val="0E0E0E"/>
          <w:spacing w:val="-4"/>
          <w:w w:val="110"/>
          <w:sz w:val="37"/>
        </w:rPr>
        <w:t>that</w:t>
      </w:r>
    </w:p>
    <w:p>
      <w:pPr>
        <w:tabs>
          <w:tab w:pos="2541" w:val="left" w:leader="none"/>
        </w:tabs>
        <w:spacing w:line="244" w:lineRule="auto" w:before="12"/>
        <w:ind w:left="826" w:right="869" w:firstLine="4"/>
        <w:jc w:val="left"/>
        <w:rPr>
          <w:rFonts w:ascii="Arial"/>
          <w:sz w:val="37"/>
        </w:rPr>
      </w:pPr>
      <w:r>
        <w:rPr>
          <w:rFonts w:ascii="Arial"/>
          <w:color w:val="0E0E0E"/>
          <w:spacing w:val="-2"/>
          <w:w w:val="110"/>
          <w:sz w:val="37"/>
        </w:rPr>
        <w:t>burdens</w:t>
      </w:r>
      <w:r>
        <w:rPr>
          <w:rFonts w:ascii="Arial"/>
          <w:color w:val="0E0E0E"/>
          <w:sz w:val="37"/>
        </w:rPr>
        <w:tab/>
      </w:r>
      <w:r>
        <w:rPr>
          <w:rFonts w:ascii="Arial"/>
          <w:color w:val="0E0E0E"/>
          <w:w w:val="110"/>
          <w:sz w:val="37"/>
        </w:rPr>
        <w:t>residents and taxpayers, that the public can abuse</w:t>
      </w:r>
      <w:r>
        <w:rPr>
          <w:rFonts w:ascii="Arial"/>
          <w:color w:val="0E0E0E"/>
          <w:spacing w:val="-13"/>
          <w:w w:val="110"/>
          <w:sz w:val="37"/>
        </w:rPr>
        <w:t> </w:t>
      </w:r>
      <w:r>
        <w:rPr>
          <w:rFonts w:ascii="Arial"/>
          <w:color w:val="0E0E0E"/>
          <w:w w:val="110"/>
          <w:sz w:val="37"/>
        </w:rPr>
        <w:t>and</w:t>
      </w:r>
      <w:r>
        <w:rPr>
          <w:rFonts w:ascii="Arial"/>
          <w:color w:val="0E0E0E"/>
          <w:spacing w:val="-14"/>
          <w:w w:val="110"/>
          <w:sz w:val="37"/>
        </w:rPr>
        <w:t> </w:t>
      </w:r>
      <w:r>
        <w:rPr>
          <w:rFonts w:ascii="Arial"/>
          <w:color w:val="0E0E0E"/>
          <w:w w:val="110"/>
          <w:sz w:val="37"/>
        </w:rPr>
        <w:t>destroy</w:t>
      </w:r>
      <w:r>
        <w:rPr>
          <w:rFonts w:ascii="Arial"/>
          <w:color w:val="0E0E0E"/>
          <w:spacing w:val="-8"/>
          <w:w w:val="110"/>
          <w:sz w:val="37"/>
        </w:rPr>
        <w:t> </w:t>
      </w:r>
      <w:r>
        <w:rPr>
          <w:rFonts w:ascii="Arial"/>
          <w:color w:val="0E0E0E"/>
          <w:w w:val="110"/>
          <w:sz w:val="37"/>
        </w:rPr>
        <w:t>the</w:t>
      </w:r>
      <w:r>
        <w:rPr>
          <w:rFonts w:ascii="Arial"/>
          <w:color w:val="0E0E0E"/>
          <w:spacing w:val="-20"/>
          <w:w w:val="110"/>
          <w:sz w:val="37"/>
        </w:rPr>
        <w:t> </w:t>
      </w:r>
      <w:r>
        <w:rPr>
          <w:rFonts w:ascii="Arial"/>
          <w:color w:val="0E0E0E"/>
          <w:w w:val="110"/>
          <w:sz w:val="37"/>
        </w:rPr>
        <w:t>roadways</w:t>
      </w:r>
      <w:r>
        <w:rPr>
          <w:rFonts w:ascii="Arial"/>
          <w:color w:val="0E0E0E"/>
          <w:spacing w:val="-6"/>
          <w:w w:val="110"/>
          <w:sz w:val="37"/>
        </w:rPr>
        <w:t> </w:t>
      </w:r>
      <w:r>
        <w:rPr>
          <w:rFonts w:ascii="Arial"/>
          <w:color w:val="0E0E0E"/>
          <w:w w:val="110"/>
          <w:sz w:val="37"/>
        </w:rPr>
        <w:t>WITHOUT</w:t>
      </w:r>
      <w:r>
        <w:rPr>
          <w:rFonts w:ascii="Arial"/>
          <w:color w:val="0E0E0E"/>
          <w:spacing w:val="-17"/>
          <w:w w:val="110"/>
          <w:sz w:val="37"/>
        </w:rPr>
        <w:t> </w:t>
      </w:r>
      <w:r>
        <w:rPr>
          <w:rFonts w:ascii="Arial"/>
          <w:color w:val="0E0E0E"/>
          <w:w w:val="110"/>
          <w:sz w:val="37"/>
        </w:rPr>
        <w:t>any</w:t>
      </w:r>
      <w:r>
        <w:rPr>
          <w:rFonts w:ascii="Arial"/>
          <w:color w:val="0E0E0E"/>
          <w:spacing w:val="-13"/>
          <w:w w:val="110"/>
          <w:sz w:val="37"/>
        </w:rPr>
        <w:t> </w:t>
      </w:r>
      <w:r>
        <w:rPr>
          <w:rFonts w:ascii="Arial"/>
          <w:color w:val="0E0E0E"/>
          <w:w w:val="110"/>
          <w:sz w:val="37"/>
        </w:rPr>
        <w:t>public</w:t>
      </w:r>
      <w:r>
        <w:rPr>
          <w:rFonts w:ascii="Arial"/>
          <w:color w:val="0E0E0E"/>
          <w:spacing w:val="-9"/>
          <w:w w:val="110"/>
          <w:sz w:val="37"/>
        </w:rPr>
        <w:t> </w:t>
      </w:r>
      <w:r>
        <w:rPr>
          <w:rFonts w:ascii="Arial"/>
          <w:color w:val="0E0E0E"/>
          <w:w w:val="110"/>
          <w:sz w:val="37"/>
        </w:rPr>
        <w:t>law enforcement</w:t>
      </w:r>
      <w:r>
        <w:rPr>
          <w:rFonts w:ascii="Arial"/>
          <w:color w:val="0E0E0E"/>
          <w:spacing w:val="40"/>
          <w:w w:val="110"/>
          <w:sz w:val="37"/>
        </w:rPr>
        <w:t> </w:t>
      </w:r>
      <w:r>
        <w:rPr>
          <w:rFonts w:ascii="Arial"/>
          <w:color w:val="0E0E0E"/>
          <w:w w:val="110"/>
          <w:sz w:val="37"/>
        </w:rPr>
        <w:t>or funds.</w:t>
      </w:r>
    </w:p>
    <w:p>
      <w:pPr>
        <w:spacing w:line="247" w:lineRule="auto" w:before="5"/>
        <w:ind w:left="800" w:right="630" w:firstLine="21"/>
        <w:jc w:val="left"/>
        <w:rPr>
          <w:rFonts w:ascii="Arial"/>
          <w:sz w:val="37"/>
        </w:rPr>
      </w:pPr>
      <w:r>
        <w:rPr>
          <w:rFonts w:ascii="Arial"/>
          <w:color w:val="0E0E0E"/>
          <w:w w:val="110"/>
          <w:sz w:val="37"/>
        </w:rPr>
        <w:t>My property</w:t>
      </w:r>
      <w:r>
        <w:rPr>
          <w:rFonts w:ascii="Arial"/>
          <w:color w:val="0E0E0E"/>
          <w:w w:val="110"/>
          <w:sz w:val="37"/>
        </w:rPr>
        <w:t> is on a privateway</w:t>
      </w:r>
      <w:r>
        <w:rPr>
          <w:rFonts w:ascii="Arial"/>
          <w:color w:val="0E0E0E"/>
          <w:w w:val="110"/>
          <w:sz w:val="37"/>
        </w:rPr>
        <w:t> in Windham.</w:t>
      </w:r>
      <w:r>
        <w:rPr>
          <w:rFonts w:ascii="Arial"/>
          <w:color w:val="0E0E0E"/>
          <w:w w:val="110"/>
          <w:sz w:val="37"/>
        </w:rPr>
        <w:t> As you have heard, Windham</w:t>
      </w:r>
      <w:r>
        <w:rPr>
          <w:rFonts w:ascii="Arial"/>
          <w:color w:val="0E0E0E"/>
          <w:w w:val="110"/>
          <w:sz w:val="37"/>
        </w:rPr>
        <w:t> made a deal behind the</w:t>
      </w:r>
      <w:r>
        <w:rPr>
          <w:rFonts w:ascii="Arial"/>
          <w:color w:val="0E0E0E"/>
          <w:w w:val="110"/>
          <w:sz w:val="37"/>
        </w:rPr>
        <w:t> scenes</w:t>
      </w:r>
      <w:r>
        <w:rPr>
          <w:rFonts w:ascii="Arial"/>
          <w:color w:val="0E0E0E"/>
          <w:w w:val="110"/>
          <w:sz w:val="37"/>
        </w:rPr>
        <w:t> with MMA to</w:t>
      </w:r>
      <w:r>
        <w:rPr>
          <w:rFonts w:ascii="Arial"/>
          <w:color w:val="0E0E0E"/>
          <w:spacing w:val="40"/>
          <w:w w:val="110"/>
          <w:sz w:val="37"/>
        </w:rPr>
        <w:t> </w:t>
      </w:r>
      <w:r>
        <w:rPr>
          <w:rFonts w:ascii="Arial"/>
          <w:color w:val="0E0E0E"/>
          <w:w w:val="110"/>
          <w:sz w:val="37"/>
        </w:rPr>
        <w:t>prevent MMA from disagreeing</w:t>
      </w:r>
      <w:r>
        <w:rPr>
          <w:rFonts w:ascii="Arial"/>
          <w:color w:val="0E0E0E"/>
          <w:spacing w:val="40"/>
          <w:w w:val="110"/>
          <w:sz w:val="37"/>
        </w:rPr>
        <w:t> </w:t>
      </w:r>
      <w:r>
        <w:rPr>
          <w:rFonts w:ascii="Arial"/>
          <w:color w:val="0E0E0E"/>
          <w:w w:val="110"/>
          <w:sz w:val="37"/>
        </w:rPr>
        <w:t>with the</w:t>
      </w:r>
      <w:r>
        <w:rPr>
          <w:rFonts w:ascii="Arial"/>
          <w:color w:val="0E0E0E"/>
          <w:spacing w:val="-7"/>
          <w:w w:val="110"/>
          <w:sz w:val="37"/>
        </w:rPr>
        <w:t> </w:t>
      </w:r>
      <w:r>
        <w:rPr>
          <w:rFonts w:ascii="Arial"/>
          <w:color w:val="0E0E0E"/>
          <w:w w:val="110"/>
          <w:sz w:val="37"/>
        </w:rPr>
        <w:t>Town's need to sand/plow</w:t>
      </w:r>
      <w:r>
        <w:rPr>
          <w:rFonts w:ascii="Arial"/>
          <w:color w:val="0E0E0E"/>
          <w:spacing w:val="35"/>
          <w:w w:val="110"/>
          <w:sz w:val="37"/>
        </w:rPr>
        <w:t> </w:t>
      </w:r>
      <w:r>
        <w:rPr>
          <w:rFonts w:ascii="Arial"/>
          <w:color w:val="0E0E0E"/>
          <w:w w:val="110"/>
          <w:sz w:val="37"/>
        </w:rPr>
        <w:t>and</w:t>
      </w:r>
      <w:r>
        <w:rPr>
          <w:rFonts w:ascii="Arial"/>
          <w:color w:val="0E0E0E"/>
          <w:spacing w:val="-2"/>
          <w:w w:val="110"/>
          <w:sz w:val="37"/>
        </w:rPr>
        <w:t> </w:t>
      </w:r>
      <w:r>
        <w:rPr>
          <w:rFonts w:ascii="Arial"/>
          <w:color w:val="0E0E0E"/>
          <w:w w:val="110"/>
          <w:sz w:val="37"/>
        </w:rPr>
        <w:t>collect trash on privateways</w:t>
      </w:r>
      <w:r>
        <w:rPr>
          <w:rFonts w:ascii="Arial"/>
          <w:color w:val="0E0E0E"/>
          <w:w w:val="110"/>
          <w:sz w:val="37"/>
        </w:rPr>
        <w:t> as presented</w:t>
      </w:r>
      <w:r>
        <w:rPr>
          <w:rFonts w:ascii="Arial"/>
          <w:color w:val="0E0E0E"/>
          <w:w w:val="110"/>
          <w:sz w:val="37"/>
        </w:rPr>
        <w:t> to legislation last year. In</w:t>
      </w:r>
      <w:r>
        <w:rPr>
          <w:rFonts w:ascii="Arial"/>
          <w:color w:val="0E0E0E"/>
          <w:spacing w:val="40"/>
          <w:w w:val="110"/>
          <w:sz w:val="37"/>
        </w:rPr>
        <w:t> </w:t>
      </w:r>
      <w:r>
        <w:rPr>
          <w:rFonts w:ascii="Arial"/>
          <w:color w:val="0E0E0E"/>
          <w:w w:val="110"/>
          <w:sz w:val="37"/>
        </w:rPr>
        <w:t>my neighborhood</w:t>
      </w:r>
      <w:r>
        <w:rPr>
          <w:rFonts w:ascii="Arial"/>
          <w:color w:val="0E0E0E"/>
          <w:w w:val="110"/>
          <w:sz w:val="37"/>
        </w:rPr>
        <w:t> this has saved property</w:t>
      </w:r>
      <w:r>
        <w:rPr>
          <w:rFonts w:ascii="Arial"/>
          <w:color w:val="0E0E0E"/>
          <w:w w:val="110"/>
          <w:sz w:val="37"/>
        </w:rPr>
        <w:t> owners over $9000 to</w:t>
      </w:r>
      <w:r>
        <w:rPr>
          <w:rFonts w:ascii="Arial"/>
          <w:color w:val="0E0E0E"/>
          <w:w w:val="110"/>
          <w:sz w:val="37"/>
        </w:rPr>
        <w:t> pay out</w:t>
      </w:r>
      <w:r>
        <w:rPr>
          <w:rFonts w:ascii="Arial"/>
          <w:color w:val="0E0E0E"/>
          <w:w w:val="110"/>
          <w:sz w:val="37"/>
        </w:rPr>
        <w:t> of pocket</w:t>
      </w:r>
      <w:r>
        <w:rPr>
          <w:rFonts w:ascii="Arial"/>
          <w:color w:val="0E0E0E"/>
          <w:w w:val="110"/>
          <w:sz w:val="37"/>
        </w:rPr>
        <w:t> for</w:t>
      </w:r>
      <w:r>
        <w:rPr>
          <w:rFonts w:ascii="Arial"/>
          <w:color w:val="0E0E0E"/>
          <w:w w:val="110"/>
          <w:sz w:val="37"/>
        </w:rPr>
        <w:t> these services</w:t>
      </w:r>
      <w:r>
        <w:rPr>
          <w:rFonts w:ascii="Arial"/>
          <w:color w:val="0E0E0E"/>
          <w:w w:val="110"/>
          <w:sz w:val="37"/>
        </w:rPr>
        <w:t> but</w:t>
      </w:r>
      <w:r>
        <w:rPr>
          <w:rFonts w:ascii="Arial"/>
          <w:color w:val="0E0E0E"/>
          <w:spacing w:val="40"/>
          <w:w w:val="110"/>
          <w:sz w:val="37"/>
        </w:rPr>
        <w:t> </w:t>
      </w:r>
      <w:r>
        <w:rPr>
          <w:rFonts w:ascii="Arial"/>
          <w:color w:val="0E0E0E"/>
          <w:w w:val="110"/>
          <w:sz w:val="37"/>
        </w:rPr>
        <w:t>we still have to</w:t>
      </w:r>
      <w:r>
        <w:rPr>
          <w:rFonts w:ascii="Arial"/>
          <w:color w:val="0E0E0E"/>
          <w:w w:val="110"/>
          <w:sz w:val="37"/>
        </w:rPr>
        <w:t> pay out</w:t>
      </w:r>
      <w:r>
        <w:rPr>
          <w:rFonts w:ascii="Arial"/>
          <w:color w:val="0E0E0E"/>
          <w:w w:val="110"/>
          <w:sz w:val="37"/>
        </w:rPr>
        <w:t> of our personal money to</w:t>
      </w:r>
      <w:r>
        <w:rPr>
          <w:rFonts w:ascii="Arial"/>
          <w:color w:val="0E0E0E"/>
          <w:spacing w:val="40"/>
          <w:w w:val="110"/>
          <w:sz w:val="37"/>
        </w:rPr>
        <w:t> </w:t>
      </w:r>
      <w:r>
        <w:rPr>
          <w:rFonts w:ascii="Arial"/>
          <w:color w:val="0E0E0E"/>
          <w:w w:val="110"/>
          <w:sz w:val="37"/>
        </w:rPr>
        <w:t>maintain</w:t>
      </w:r>
      <w:r>
        <w:rPr>
          <w:rFonts w:ascii="Arial"/>
          <w:color w:val="0E0E0E"/>
          <w:spacing w:val="40"/>
          <w:w w:val="110"/>
          <w:sz w:val="37"/>
        </w:rPr>
        <w:t> </w:t>
      </w:r>
      <w:r>
        <w:rPr>
          <w:rFonts w:ascii="Arial"/>
          <w:color w:val="0E0E0E"/>
          <w:w w:val="110"/>
          <w:sz w:val="37"/>
        </w:rPr>
        <w:t>and repair the</w:t>
      </w:r>
      <w:r>
        <w:rPr>
          <w:rFonts w:ascii="Arial"/>
          <w:color w:val="0E0E0E"/>
          <w:w w:val="110"/>
          <w:sz w:val="37"/>
        </w:rPr>
        <w:t> roads while the</w:t>
      </w:r>
      <w:r>
        <w:rPr>
          <w:rFonts w:ascii="Arial"/>
          <w:color w:val="0E0E0E"/>
          <w:spacing w:val="40"/>
          <w:w w:val="110"/>
          <w:sz w:val="37"/>
        </w:rPr>
        <w:t> </w:t>
      </w:r>
      <w:r>
        <w:rPr>
          <w:rFonts w:ascii="Arial"/>
          <w:color w:val="0E0E0E"/>
          <w:w w:val="110"/>
          <w:sz w:val="37"/>
        </w:rPr>
        <w:t>public get</w:t>
      </w:r>
      <w:r>
        <w:rPr>
          <w:rFonts w:ascii="Arial"/>
          <w:color w:val="0E0E0E"/>
          <w:w w:val="110"/>
          <w:sz w:val="37"/>
        </w:rPr>
        <w:t> a "free" ride on our roads.</w:t>
      </w:r>
    </w:p>
    <w:p>
      <w:pPr>
        <w:spacing w:line="247" w:lineRule="auto" w:before="0"/>
        <w:ind w:left="779" w:right="869" w:firstLine="27"/>
        <w:jc w:val="left"/>
        <w:rPr>
          <w:rFonts w:ascii="Arial"/>
          <w:sz w:val="37"/>
        </w:rPr>
      </w:pPr>
      <w:r>
        <w:rPr>
          <w:rFonts w:ascii="Arial"/>
          <w:color w:val="0E0E0E"/>
          <w:w w:val="105"/>
          <w:sz w:val="37"/>
        </w:rPr>
        <w:t>We have</w:t>
      </w:r>
      <w:r>
        <w:rPr>
          <w:rFonts w:ascii="Arial"/>
          <w:color w:val="0E0E0E"/>
          <w:spacing w:val="40"/>
          <w:w w:val="105"/>
          <w:sz w:val="37"/>
        </w:rPr>
        <w:t> </w:t>
      </w:r>
      <w:r>
        <w:rPr>
          <w:rFonts w:ascii="Arial"/>
          <w:color w:val="0E0E0E"/>
          <w:w w:val="105"/>
          <w:sz w:val="37"/>
        </w:rPr>
        <w:t>NO</w:t>
      </w:r>
      <w:r>
        <w:rPr>
          <w:rFonts w:ascii="Arial"/>
          <w:color w:val="0E0E0E"/>
          <w:spacing w:val="40"/>
          <w:w w:val="105"/>
          <w:sz w:val="37"/>
        </w:rPr>
        <w:t> </w:t>
      </w:r>
      <w:r>
        <w:rPr>
          <w:rFonts w:ascii="Arial"/>
          <w:color w:val="0E0E0E"/>
          <w:w w:val="105"/>
          <w:sz w:val="37"/>
        </w:rPr>
        <w:t>law</w:t>
      </w:r>
      <w:r>
        <w:rPr>
          <w:rFonts w:ascii="Arial"/>
          <w:color w:val="0E0E0E"/>
          <w:spacing w:val="40"/>
          <w:w w:val="105"/>
          <w:sz w:val="37"/>
        </w:rPr>
        <w:t> </w:t>
      </w:r>
      <w:r>
        <w:rPr>
          <w:rFonts w:ascii="Arial"/>
          <w:color w:val="0E0E0E"/>
          <w:w w:val="105"/>
          <w:sz w:val="37"/>
        </w:rPr>
        <w:t>enforcement</w:t>
      </w:r>
      <w:r>
        <w:rPr>
          <w:rFonts w:ascii="Arial"/>
          <w:color w:val="0E0E0E"/>
          <w:spacing w:val="40"/>
          <w:w w:val="105"/>
          <w:sz w:val="37"/>
        </w:rPr>
        <w:t> </w:t>
      </w:r>
      <w:r>
        <w:rPr>
          <w:rFonts w:ascii="Arial"/>
          <w:color w:val="0E0E0E"/>
          <w:w w:val="105"/>
          <w:sz w:val="37"/>
        </w:rPr>
        <w:t>on our</w:t>
      </w:r>
      <w:r>
        <w:rPr>
          <w:rFonts w:ascii="Arial"/>
          <w:color w:val="0E0E0E"/>
          <w:spacing w:val="40"/>
          <w:w w:val="105"/>
          <w:sz w:val="37"/>
        </w:rPr>
        <w:t> </w:t>
      </w:r>
      <w:r>
        <w:rPr>
          <w:rFonts w:ascii="Arial"/>
          <w:color w:val="0E0E0E"/>
          <w:w w:val="105"/>
          <w:sz w:val="37"/>
        </w:rPr>
        <w:t>roads</w:t>
      </w:r>
      <w:r>
        <w:rPr>
          <w:rFonts w:ascii="Arial"/>
          <w:color w:val="0E0E0E"/>
          <w:spacing w:val="40"/>
          <w:w w:val="105"/>
          <w:sz w:val="37"/>
        </w:rPr>
        <w:t> </w:t>
      </w:r>
      <w:r>
        <w:rPr>
          <w:rFonts w:ascii="Arial"/>
          <w:color w:val="0E0E0E"/>
          <w:w w:val="105"/>
          <w:sz w:val="37"/>
        </w:rPr>
        <w:t>on</w:t>
      </w:r>
      <w:r>
        <w:rPr>
          <w:rFonts w:ascii="Arial"/>
          <w:color w:val="0E0E0E"/>
          <w:spacing w:val="40"/>
          <w:w w:val="105"/>
          <w:sz w:val="37"/>
        </w:rPr>
        <w:t> </w:t>
      </w:r>
      <w:r>
        <w:rPr>
          <w:rFonts w:ascii="Arial"/>
          <w:color w:val="0E0E0E"/>
          <w:w w:val="105"/>
          <w:sz w:val="37"/>
        </w:rPr>
        <w:t>a</w:t>
      </w:r>
      <w:r>
        <w:rPr>
          <w:rFonts w:ascii="Arial"/>
          <w:color w:val="0E0E0E"/>
          <w:spacing w:val="40"/>
          <w:w w:val="105"/>
          <w:sz w:val="37"/>
        </w:rPr>
        <w:t> </w:t>
      </w:r>
      <w:r>
        <w:rPr>
          <w:rFonts w:ascii="Arial"/>
          <w:color w:val="0E0E0E"/>
          <w:w w:val="105"/>
          <w:sz w:val="37"/>
        </w:rPr>
        <w:t>public easement.</w:t>
      </w:r>
      <w:r>
        <w:rPr>
          <w:rFonts w:ascii="Arial"/>
          <w:color w:val="0E0E0E"/>
          <w:spacing w:val="80"/>
          <w:w w:val="105"/>
          <w:sz w:val="37"/>
        </w:rPr>
        <w:t> </w:t>
      </w:r>
      <w:r>
        <w:rPr>
          <w:rFonts w:ascii="Arial"/>
          <w:color w:val="0E0E0E"/>
          <w:w w:val="105"/>
          <w:sz w:val="37"/>
        </w:rPr>
        <w:t>We</w:t>
      </w:r>
      <w:r>
        <w:rPr>
          <w:rFonts w:ascii="Arial"/>
          <w:color w:val="0E0E0E"/>
          <w:spacing w:val="40"/>
          <w:w w:val="105"/>
          <w:sz w:val="37"/>
        </w:rPr>
        <w:t> </w:t>
      </w:r>
      <w:r>
        <w:rPr>
          <w:rFonts w:ascii="Arial"/>
          <w:color w:val="0E0E0E"/>
          <w:w w:val="105"/>
          <w:sz w:val="37"/>
        </w:rPr>
        <w:t>have</w:t>
      </w:r>
      <w:r>
        <w:rPr>
          <w:rFonts w:ascii="Arial"/>
          <w:color w:val="0E0E0E"/>
          <w:spacing w:val="40"/>
          <w:w w:val="105"/>
          <w:sz w:val="37"/>
        </w:rPr>
        <w:t> </w:t>
      </w:r>
      <w:r>
        <w:rPr>
          <w:rFonts w:ascii="Arial"/>
          <w:color w:val="0E0E0E"/>
          <w:w w:val="105"/>
          <w:sz w:val="37"/>
        </w:rPr>
        <w:t>no</w:t>
      </w:r>
      <w:r>
        <w:rPr>
          <w:rFonts w:ascii="Arial"/>
          <w:color w:val="0E0E0E"/>
          <w:spacing w:val="40"/>
          <w:w w:val="105"/>
          <w:sz w:val="37"/>
        </w:rPr>
        <w:t> </w:t>
      </w:r>
      <w:r>
        <w:rPr>
          <w:rFonts w:ascii="Arial"/>
          <w:color w:val="0E0E0E"/>
          <w:w w:val="105"/>
          <w:sz w:val="37"/>
        </w:rPr>
        <w:t>safety</w:t>
      </w:r>
      <w:r>
        <w:rPr>
          <w:rFonts w:ascii="Arial"/>
          <w:color w:val="0E0E0E"/>
          <w:spacing w:val="40"/>
          <w:w w:val="105"/>
          <w:sz w:val="37"/>
        </w:rPr>
        <w:t> </w:t>
      </w:r>
      <w:r>
        <w:rPr>
          <w:rFonts w:ascii="Arial"/>
          <w:color w:val="0E0E0E"/>
          <w:w w:val="105"/>
          <w:sz w:val="37"/>
        </w:rPr>
        <w:t>in</w:t>
      </w:r>
      <w:r>
        <w:rPr>
          <w:rFonts w:ascii="Arial"/>
          <w:color w:val="0E0E0E"/>
          <w:spacing w:val="40"/>
          <w:w w:val="105"/>
          <w:sz w:val="37"/>
        </w:rPr>
        <w:t> </w:t>
      </w:r>
      <w:r>
        <w:rPr>
          <w:rFonts w:ascii="Arial"/>
          <w:color w:val="0E0E0E"/>
          <w:w w:val="105"/>
          <w:sz w:val="37"/>
        </w:rPr>
        <w:t>our</w:t>
      </w:r>
      <w:r>
        <w:rPr>
          <w:rFonts w:ascii="Arial"/>
          <w:color w:val="0E0E0E"/>
          <w:spacing w:val="40"/>
          <w:w w:val="105"/>
          <w:sz w:val="37"/>
        </w:rPr>
        <w:t> </w:t>
      </w:r>
      <w:r>
        <w:rPr>
          <w:rFonts w:ascii="Arial"/>
          <w:color w:val="0E0E0E"/>
          <w:w w:val="105"/>
          <w:sz w:val="37"/>
        </w:rPr>
        <w:t>homes;</w:t>
      </w:r>
      <w:r>
        <w:rPr>
          <w:rFonts w:ascii="Arial"/>
          <w:color w:val="0E0E0E"/>
          <w:spacing w:val="40"/>
          <w:w w:val="105"/>
          <w:sz w:val="37"/>
        </w:rPr>
        <w:t> </w:t>
      </w:r>
      <w:r>
        <w:rPr>
          <w:rFonts w:ascii="Arial"/>
          <w:color w:val="0E0E0E"/>
          <w:w w:val="105"/>
          <w:sz w:val="37"/>
        </w:rPr>
        <w:t>trash dumpers,</w:t>
      </w:r>
      <w:r>
        <w:rPr>
          <w:rFonts w:ascii="Arial"/>
          <w:color w:val="0E0E0E"/>
          <w:spacing w:val="40"/>
          <w:w w:val="105"/>
          <w:sz w:val="37"/>
        </w:rPr>
        <w:t> </w:t>
      </w:r>
      <w:r>
        <w:rPr>
          <w:rFonts w:ascii="Arial"/>
          <w:color w:val="0E0E0E"/>
          <w:w w:val="105"/>
          <w:sz w:val="37"/>
        </w:rPr>
        <w:t>homes</w:t>
      </w:r>
      <w:r>
        <w:rPr>
          <w:rFonts w:ascii="Arial"/>
          <w:color w:val="0E0E0E"/>
          <w:spacing w:val="40"/>
          <w:w w:val="105"/>
          <w:sz w:val="37"/>
        </w:rPr>
        <w:t> </w:t>
      </w:r>
      <w:r>
        <w:rPr>
          <w:rFonts w:ascii="Arial"/>
          <w:color w:val="0E0E0E"/>
          <w:w w:val="105"/>
          <w:sz w:val="37"/>
        </w:rPr>
        <w:t>broken</w:t>
      </w:r>
      <w:r>
        <w:rPr>
          <w:rFonts w:ascii="Arial"/>
          <w:color w:val="0E0E0E"/>
          <w:spacing w:val="40"/>
          <w:w w:val="105"/>
          <w:sz w:val="37"/>
        </w:rPr>
        <w:t> </w:t>
      </w:r>
      <w:r>
        <w:rPr>
          <w:rFonts w:ascii="Arial"/>
          <w:color w:val="0E0E0E"/>
          <w:w w:val="105"/>
          <w:sz w:val="37"/>
        </w:rPr>
        <w:t>into, trespassers.</w:t>
      </w:r>
      <w:r>
        <w:rPr>
          <w:rFonts w:ascii="Arial"/>
          <w:color w:val="0E0E0E"/>
          <w:spacing w:val="40"/>
          <w:w w:val="105"/>
          <w:sz w:val="37"/>
        </w:rPr>
        <w:t> </w:t>
      </w:r>
      <w:r>
        <w:rPr>
          <w:rFonts w:ascii="Arial"/>
          <w:color w:val="0E0E0E"/>
          <w:w w:val="105"/>
          <w:sz w:val="37"/>
        </w:rPr>
        <w:t>Plus</w:t>
      </w:r>
      <w:r>
        <w:rPr>
          <w:rFonts w:ascii="Arial"/>
          <w:color w:val="0E0E0E"/>
          <w:spacing w:val="40"/>
          <w:w w:val="105"/>
          <w:sz w:val="37"/>
        </w:rPr>
        <w:t> </w:t>
      </w:r>
      <w:r>
        <w:rPr>
          <w:rFonts w:ascii="Arial"/>
          <w:color w:val="0E0E0E"/>
          <w:w w:val="105"/>
          <w:sz w:val="37"/>
        </w:rPr>
        <w:t>speeders, ATV's</w:t>
      </w:r>
      <w:r>
        <w:rPr>
          <w:rFonts w:ascii="Arial"/>
          <w:color w:val="0E0E0E"/>
          <w:spacing w:val="40"/>
          <w:w w:val="105"/>
          <w:sz w:val="37"/>
        </w:rPr>
        <w:t> </w:t>
      </w:r>
      <w:r>
        <w:rPr>
          <w:rFonts w:ascii="Arial"/>
          <w:color w:val="0E0E0E"/>
          <w:w w:val="105"/>
          <w:sz w:val="37"/>
        </w:rPr>
        <w:t>and</w:t>
      </w:r>
      <w:r>
        <w:rPr>
          <w:rFonts w:ascii="Arial"/>
          <w:color w:val="0E0E0E"/>
          <w:spacing w:val="40"/>
          <w:w w:val="105"/>
          <w:sz w:val="37"/>
        </w:rPr>
        <w:t> </w:t>
      </w:r>
      <w:r>
        <w:rPr>
          <w:rFonts w:ascii="Arial"/>
          <w:color w:val="0E0E0E"/>
          <w:w w:val="105"/>
          <w:sz w:val="37"/>
        </w:rPr>
        <w:t>BIG</w:t>
      </w:r>
      <w:r>
        <w:rPr>
          <w:rFonts w:ascii="Arial"/>
          <w:color w:val="0E0E0E"/>
          <w:spacing w:val="40"/>
          <w:w w:val="105"/>
          <w:sz w:val="37"/>
        </w:rPr>
        <w:t> </w:t>
      </w:r>
      <w:r>
        <w:rPr>
          <w:rFonts w:ascii="Arial"/>
          <w:color w:val="0E0E0E"/>
          <w:w w:val="105"/>
          <w:sz w:val="37"/>
        </w:rPr>
        <w:t>trucks</w:t>
      </w:r>
      <w:r>
        <w:rPr>
          <w:rFonts w:ascii="Arial"/>
          <w:color w:val="0E0E0E"/>
          <w:spacing w:val="40"/>
          <w:w w:val="105"/>
          <w:sz w:val="37"/>
        </w:rPr>
        <w:t> </w:t>
      </w:r>
      <w:r>
        <w:rPr>
          <w:rFonts w:ascii="Arial"/>
          <w:color w:val="0E0E0E"/>
          <w:w w:val="105"/>
          <w:sz w:val="37"/>
        </w:rPr>
        <w:t>just</w:t>
      </w:r>
      <w:r>
        <w:rPr>
          <w:rFonts w:ascii="Arial"/>
          <w:color w:val="0E0E0E"/>
          <w:spacing w:val="40"/>
          <w:w w:val="105"/>
          <w:sz w:val="37"/>
        </w:rPr>
        <w:t> </w:t>
      </w:r>
      <w:r>
        <w:rPr>
          <w:rFonts w:ascii="Arial"/>
          <w:color w:val="0E0E0E"/>
          <w:w w:val="105"/>
          <w:sz w:val="37"/>
        </w:rPr>
        <w:t>ruin</w:t>
      </w:r>
      <w:r>
        <w:rPr>
          <w:rFonts w:ascii="Arial"/>
          <w:color w:val="0E0E0E"/>
          <w:spacing w:val="40"/>
          <w:w w:val="105"/>
          <w:sz w:val="37"/>
        </w:rPr>
        <w:t> </w:t>
      </w:r>
      <w:r>
        <w:rPr>
          <w:rFonts w:ascii="Arial"/>
          <w:color w:val="0E0E0E"/>
          <w:w w:val="105"/>
          <w:sz w:val="37"/>
        </w:rPr>
        <w:t>our</w:t>
      </w:r>
      <w:r>
        <w:rPr>
          <w:rFonts w:ascii="Arial"/>
          <w:color w:val="0E0E0E"/>
          <w:spacing w:val="40"/>
          <w:w w:val="105"/>
          <w:sz w:val="37"/>
        </w:rPr>
        <w:t> </w:t>
      </w:r>
      <w:r>
        <w:rPr>
          <w:rFonts w:ascii="Arial"/>
          <w:color w:val="0E0E0E"/>
          <w:w w:val="105"/>
          <w:sz w:val="37"/>
        </w:rPr>
        <w:t>roads</w:t>
      </w:r>
      <w:r>
        <w:rPr>
          <w:rFonts w:ascii="Arial"/>
          <w:color w:val="0E0E0E"/>
          <w:spacing w:val="40"/>
          <w:w w:val="105"/>
          <w:sz w:val="37"/>
        </w:rPr>
        <w:t> </w:t>
      </w:r>
      <w:r>
        <w:rPr>
          <w:rFonts w:ascii="Arial"/>
          <w:color w:val="0E0E0E"/>
          <w:w w:val="105"/>
          <w:sz w:val="37"/>
        </w:rPr>
        <w:t>in</w:t>
      </w:r>
      <w:r>
        <w:rPr>
          <w:rFonts w:ascii="Arial"/>
          <w:color w:val="0E0E0E"/>
          <w:spacing w:val="40"/>
          <w:w w:val="105"/>
          <w:sz w:val="37"/>
        </w:rPr>
        <w:t> </w:t>
      </w:r>
      <w:r>
        <w:rPr>
          <w:rFonts w:ascii="Arial"/>
          <w:color w:val="0E0E0E"/>
          <w:w w:val="105"/>
          <w:sz w:val="37"/>
        </w:rPr>
        <w:t>addition</w:t>
      </w:r>
      <w:r>
        <w:rPr>
          <w:rFonts w:ascii="Arial"/>
          <w:color w:val="0E0E0E"/>
          <w:spacing w:val="40"/>
          <w:w w:val="105"/>
          <w:sz w:val="37"/>
        </w:rPr>
        <w:t> </w:t>
      </w:r>
      <w:r>
        <w:rPr>
          <w:rFonts w:ascii="Arial"/>
          <w:color w:val="0E0E0E"/>
          <w:w w:val="105"/>
          <w:sz w:val="37"/>
        </w:rPr>
        <w:t>to</w:t>
      </w:r>
      <w:r>
        <w:rPr>
          <w:rFonts w:ascii="Arial"/>
          <w:color w:val="0E0E0E"/>
          <w:spacing w:val="40"/>
          <w:w w:val="105"/>
          <w:sz w:val="37"/>
        </w:rPr>
        <w:t> </w:t>
      </w:r>
      <w:r>
        <w:rPr>
          <w:rFonts w:ascii="Arial"/>
          <w:color w:val="0E0E0E"/>
          <w:w w:val="105"/>
          <w:sz w:val="37"/>
        </w:rPr>
        <w:t>the weathered</w:t>
      </w:r>
      <w:r>
        <w:rPr>
          <w:rFonts w:ascii="Arial"/>
          <w:color w:val="0E0E0E"/>
          <w:spacing w:val="80"/>
          <w:w w:val="105"/>
          <w:sz w:val="37"/>
        </w:rPr>
        <w:t> </w:t>
      </w:r>
      <w:r>
        <w:rPr>
          <w:rFonts w:ascii="Arial"/>
          <w:color w:val="0E0E0E"/>
          <w:w w:val="105"/>
          <w:sz w:val="37"/>
        </w:rPr>
        <w:t>storms</w:t>
      </w:r>
      <w:r>
        <w:rPr>
          <w:rFonts w:ascii="Arial"/>
          <w:color w:val="0E0E0E"/>
          <w:spacing w:val="80"/>
          <w:w w:val="105"/>
          <w:sz w:val="37"/>
        </w:rPr>
        <w:t> </w:t>
      </w:r>
      <w:r>
        <w:rPr>
          <w:rFonts w:ascii="Arial"/>
          <w:color w:val="0E0E0E"/>
          <w:w w:val="105"/>
          <w:sz w:val="37"/>
        </w:rPr>
        <w:t>which</w:t>
      </w:r>
      <w:r>
        <w:rPr>
          <w:rFonts w:ascii="Arial"/>
          <w:color w:val="0E0E0E"/>
          <w:spacing w:val="40"/>
          <w:w w:val="105"/>
          <w:sz w:val="37"/>
        </w:rPr>
        <w:t> </w:t>
      </w:r>
      <w:r>
        <w:rPr>
          <w:rFonts w:ascii="Arial"/>
          <w:color w:val="0E0E0E"/>
          <w:w w:val="105"/>
          <w:sz w:val="37"/>
        </w:rPr>
        <w:t>in</w:t>
      </w:r>
      <w:r>
        <w:rPr>
          <w:rFonts w:ascii="Arial"/>
          <w:color w:val="0E0E0E"/>
          <w:spacing w:val="80"/>
          <w:w w:val="105"/>
          <w:sz w:val="37"/>
        </w:rPr>
        <w:t> </w:t>
      </w:r>
      <w:r>
        <w:rPr>
          <w:rFonts w:ascii="Arial"/>
          <w:color w:val="0E0E0E"/>
          <w:w w:val="105"/>
          <w:sz w:val="37"/>
        </w:rPr>
        <w:t>turn</w:t>
      </w:r>
      <w:r>
        <w:rPr>
          <w:rFonts w:ascii="Arial"/>
          <w:color w:val="0E0E0E"/>
          <w:spacing w:val="40"/>
          <w:w w:val="105"/>
          <w:sz w:val="37"/>
        </w:rPr>
        <w:t> </w:t>
      </w:r>
      <w:r>
        <w:rPr>
          <w:rFonts w:ascii="Arial"/>
          <w:color w:val="0E0E0E"/>
          <w:w w:val="105"/>
          <w:sz w:val="37"/>
        </w:rPr>
        <w:t>causes</w:t>
      </w:r>
      <w:r>
        <w:rPr>
          <w:rFonts w:ascii="Arial"/>
          <w:color w:val="0E0E0E"/>
          <w:spacing w:val="40"/>
          <w:w w:val="105"/>
          <w:sz w:val="37"/>
        </w:rPr>
        <w:t> </w:t>
      </w:r>
      <w:r>
        <w:rPr>
          <w:rFonts w:ascii="Arial"/>
          <w:color w:val="0E0E0E"/>
          <w:w w:val="105"/>
          <w:sz w:val="37"/>
        </w:rPr>
        <w:t>soil</w:t>
      </w:r>
      <w:r>
        <w:rPr>
          <w:rFonts w:ascii="Arial"/>
          <w:color w:val="0E0E0E"/>
          <w:spacing w:val="40"/>
          <w:w w:val="105"/>
          <w:sz w:val="37"/>
        </w:rPr>
        <w:t> </w:t>
      </w:r>
      <w:r>
        <w:rPr>
          <w:rFonts w:ascii="Arial"/>
          <w:color w:val="0E0E0E"/>
          <w:w w:val="105"/>
          <w:sz w:val="37"/>
        </w:rPr>
        <w:t>erosion</w:t>
      </w:r>
      <w:r>
        <w:rPr>
          <w:rFonts w:ascii="Arial"/>
          <w:color w:val="0E0E0E"/>
          <w:spacing w:val="80"/>
          <w:w w:val="105"/>
          <w:sz w:val="37"/>
        </w:rPr>
        <w:t> </w:t>
      </w:r>
      <w:r>
        <w:rPr>
          <w:rFonts w:ascii="Arial"/>
          <w:color w:val="0E0E0E"/>
          <w:w w:val="105"/>
          <w:sz w:val="37"/>
        </w:rPr>
        <w:t>into our</w:t>
      </w:r>
      <w:r>
        <w:rPr>
          <w:rFonts w:ascii="Arial"/>
          <w:color w:val="0E0E0E"/>
          <w:spacing w:val="40"/>
          <w:w w:val="105"/>
          <w:sz w:val="37"/>
        </w:rPr>
        <w:t> </w:t>
      </w:r>
      <w:r>
        <w:rPr>
          <w:rFonts w:ascii="Arial"/>
          <w:color w:val="0E0E0E"/>
          <w:w w:val="105"/>
          <w:sz w:val="37"/>
        </w:rPr>
        <w:t>pond.</w:t>
      </w:r>
      <w:r>
        <w:rPr>
          <w:rFonts w:ascii="Arial"/>
          <w:color w:val="0E0E0E"/>
          <w:spacing w:val="40"/>
          <w:w w:val="105"/>
          <w:sz w:val="37"/>
        </w:rPr>
        <w:t> </w:t>
      </w:r>
      <w:r>
        <w:rPr>
          <w:rFonts w:ascii="Arial"/>
          <w:color w:val="0E0E0E"/>
          <w:w w:val="105"/>
          <w:sz w:val="37"/>
        </w:rPr>
        <w:t>Our</w:t>
      </w:r>
      <w:r>
        <w:rPr>
          <w:rFonts w:ascii="Arial"/>
          <w:color w:val="0E0E0E"/>
          <w:spacing w:val="40"/>
          <w:w w:val="105"/>
          <w:sz w:val="37"/>
        </w:rPr>
        <w:t> </w:t>
      </w:r>
      <w:r>
        <w:rPr>
          <w:rFonts w:ascii="Arial"/>
          <w:color w:val="0E0E0E"/>
          <w:w w:val="105"/>
          <w:sz w:val="37"/>
        </w:rPr>
        <w:t>pond</w:t>
      </w:r>
      <w:r>
        <w:rPr>
          <w:rFonts w:ascii="Arial"/>
          <w:color w:val="0E0E0E"/>
          <w:spacing w:val="80"/>
          <w:w w:val="105"/>
          <w:sz w:val="37"/>
        </w:rPr>
        <w:t> </w:t>
      </w:r>
      <w:r>
        <w:rPr>
          <w:rFonts w:ascii="Arial"/>
          <w:color w:val="0E0E0E"/>
          <w:w w:val="105"/>
          <w:sz w:val="37"/>
        </w:rPr>
        <w:t>feeds</w:t>
      </w:r>
      <w:r>
        <w:rPr>
          <w:rFonts w:ascii="Arial"/>
          <w:color w:val="0E0E0E"/>
          <w:spacing w:val="80"/>
          <w:w w:val="105"/>
          <w:sz w:val="37"/>
        </w:rPr>
        <w:t> </w:t>
      </w:r>
      <w:r>
        <w:rPr>
          <w:rFonts w:ascii="Arial"/>
          <w:color w:val="0E0E0E"/>
          <w:w w:val="105"/>
          <w:sz w:val="37"/>
        </w:rPr>
        <w:t>into</w:t>
      </w:r>
      <w:r>
        <w:rPr>
          <w:rFonts w:ascii="Arial"/>
          <w:color w:val="0E0E0E"/>
          <w:spacing w:val="40"/>
          <w:w w:val="105"/>
          <w:sz w:val="37"/>
        </w:rPr>
        <w:t> </w:t>
      </w:r>
      <w:r>
        <w:rPr>
          <w:rFonts w:ascii="Arial"/>
          <w:color w:val="0E0E0E"/>
          <w:w w:val="105"/>
          <w:sz w:val="37"/>
        </w:rPr>
        <w:t>a</w:t>
      </w:r>
      <w:r>
        <w:rPr>
          <w:rFonts w:ascii="Arial"/>
          <w:color w:val="0E0E0E"/>
          <w:spacing w:val="80"/>
          <w:w w:val="105"/>
          <w:sz w:val="37"/>
        </w:rPr>
        <w:t> </w:t>
      </w:r>
      <w:r>
        <w:rPr>
          <w:rFonts w:ascii="Arial"/>
          <w:color w:val="0E0E0E"/>
          <w:w w:val="105"/>
          <w:sz w:val="37"/>
        </w:rPr>
        <w:t>watershed</w:t>
      </w:r>
      <w:r>
        <w:rPr>
          <w:rFonts w:ascii="Arial"/>
          <w:color w:val="0E0E0E"/>
          <w:spacing w:val="80"/>
          <w:w w:val="105"/>
          <w:sz w:val="37"/>
        </w:rPr>
        <w:t> </w:t>
      </w:r>
      <w:r>
        <w:rPr>
          <w:rFonts w:ascii="Arial"/>
          <w:color w:val="0E0E0E"/>
          <w:w w:val="105"/>
          <w:sz w:val="37"/>
        </w:rPr>
        <w:t>stream.</w:t>
      </w:r>
    </w:p>
    <w:p>
      <w:pPr>
        <w:spacing w:after="0" w:line="247" w:lineRule="auto"/>
        <w:jc w:val="left"/>
        <w:rPr>
          <w:rFonts w:ascii="Arial"/>
          <w:sz w:val="37"/>
        </w:rPr>
        <w:sectPr>
          <w:type w:val="continuous"/>
          <w:pgSz w:w="12240" w:h="15840"/>
          <w:pgMar w:header="0" w:footer="697" w:top="1820" w:bottom="280" w:left="40" w:right="0"/>
        </w:sectPr>
      </w:pPr>
    </w:p>
    <w:p>
      <w:pPr>
        <w:spacing w:line="247" w:lineRule="auto" w:before="63"/>
        <w:ind w:left="860" w:right="619" w:hanging="5"/>
        <w:jc w:val="left"/>
        <w:rPr>
          <w:rFonts w:ascii="Arial"/>
          <w:sz w:val="37"/>
        </w:rPr>
      </w:pPr>
      <w:r>
        <w:rPr>
          <w:rFonts w:ascii="Arial"/>
          <w:color w:val="0A0A0A"/>
          <w:w w:val="110"/>
          <w:sz w:val="37"/>
        </w:rPr>
        <w:t>The worst is</w:t>
      </w:r>
      <w:r>
        <w:rPr>
          <w:rFonts w:ascii="Arial"/>
          <w:color w:val="0A0A0A"/>
          <w:spacing w:val="-5"/>
          <w:w w:val="110"/>
          <w:sz w:val="37"/>
        </w:rPr>
        <w:t> </w:t>
      </w:r>
      <w:r>
        <w:rPr>
          <w:rFonts w:ascii="Arial"/>
          <w:color w:val="0A0A0A"/>
          <w:w w:val="110"/>
          <w:sz w:val="37"/>
        </w:rPr>
        <w:t>neighborhood</w:t>
      </w:r>
      <w:r>
        <w:rPr>
          <w:rFonts w:ascii="Arial"/>
          <w:color w:val="0A0A0A"/>
          <w:w w:val="110"/>
          <w:sz w:val="37"/>
        </w:rPr>
        <w:t> fights. Neighbors</w:t>
      </w:r>
      <w:r>
        <w:rPr>
          <w:rFonts w:ascii="Arial"/>
          <w:color w:val="0A0A0A"/>
          <w:w w:val="110"/>
          <w:sz w:val="37"/>
        </w:rPr>
        <w:t> threatening</w:t>
      </w:r>
      <w:r>
        <w:rPr>
          <w:rFonts w:ascii="Arial"/>
          <w:color w:val="0A0A0A"/>
          <w:w w:val="110"/>
          <w:sz w:val="37"/>
        </w:rPr>
        <w:t> to kill each other (I</w:t>
      </w:r>
      <w:r>
        <w:rPr>
          <w:rFonts w:ascii="Arial"/>
          <w:color w:val="0A0A0A"/>
          <w:spacing w:val="40"/>
          <w:w w:val="110"/>
          <w:sz w:val="37"/>
        </w:rPr>
        <w:t> </w:t>
      </w:r>
      <w:r>
        <w:rPr>
          <w:rFonts w:ascii="Arial"/>
          <w:color w:val="0A0A0A"/>
          <w:w w:val="110"/>
          <w:sz w:val="37"/>
        </w:rPr>
        <w:t>was threatened)</w:t>
      </w:r>
      <w:r>
        <w:rPr>
          <w:rFonts w:ascii="Arial"/>
          <w:color w:val="0A0A0A"/>
          <w:spacing w:val="40"/>
          <w:w w:val="110"/>
          <w:sz w:val="37"/>
        </w:rPr>
        <w:t> </w:t>
      </w:r>
      <w:r>
        <w:rPr>
          <w:rFonts w:ascii="Arial"/>
          <w:color w:val="0A0A0A"/>
          <w:w w:val="110"/>
          <w:sz w:val="37"/>
        </w:rPr>
        <w:t>or blocking</w:t>
      </w:r>
      <w:r>
        <w:rPr>
          <w:rFonts w:ascii="Arial"/>
          <w:color w:val="0A0A0A"/>
          <w:w w:val="110"/>
          <w:sz w:val="37"/>
        </w:rPr>
        <w:t> the road so no</w:t>
      </w:r>
      <w:r>
        <w:rPr>
          <w:rFonts w:ascii="Arial"/>
          <w:color w:val="0A0A0A"/>
          <w:spacing w:val="-14"/>
          <w:w w:val="110"/>
          <w:sz w:val="37"/>
        </w:rPr>
        <w:t> </w:t>
      </w:r>
      <w:r>
        <w:rPr>
          <w:rFonts w:ascii="Arial"/>
          <w:color w:val="0A0A0A"/>
          <w:w w:val="110"/>
          <w:sz w:val="37"/>
        </w:rPr>
        <w:t>one</w:t>
      </w:r>
      <w:r>
        <w:rPr>
          <w:rFonts w:ascii="Arial"/>
          <w:color w:val="0A0A0A"/>
          <w:spacing w:val="-11"/>
          <w:w w:val="110"/>
          <w:sz w:val="37"/>
        </w:rPr>
        <w:t> </w:t>
      </w:r>
      <w:r>
        <w:rPr>
          <w:rFonts w:ascii="Arial"/>
          <w:color w:val="0A0A0A"/>
          <w:w w:val="110"/>
          <w:sz w:val="37"/>
        </w:rPr>
        <w:t>can</w:t>
      </w:r>
      <w:r>
        <w:rPr>
          <w:rFonts w:ascii="Arial"/>
          <w:color w:val="0A0A0A"/>
          <w:spacing w:val="-8"/>
          <w:w w:val="110"/>
          <w:sz w:val="37"/>
        </w:rPr>
        <w:t> </w:t>
      </w:r>
      <w:r>
        <w:rPr>
          <w:rFonts w:ascii="Arial"/>
          <w:color w:val="0A0A0A"/>
          <w:w w:val="110"/>
          <w:sz w:val="37"/>
        </w:rPr>
        <w:t>access</w:t>
      </w:r>
      <w:r>
        <w:rPr>
          <w:rFonts w:ascii="Arial"/>
          <w:color w:val="0A0A0A"/>
          <w:spacing w:val="-5"/>
          <w:w w:val="110"/>
          <w:sz w:val="37"/>
        </w:rPr>
        <w:t> </w:t>
      </w:r>
      <w:r>
        <w:rPr>
          <w:rFonts w:ascii="Arial"/>
          <w:color w:val="0A0A0A"/>
          <w:w w:val="110"/>
          <w:sz w:val="37"/>
        </w:rPr>
        <w:t>their</w:t>
      </w:r>
      <w:r>
        <w:rPr>
          <w:rFonts w:ascii="Arial"/>
          <w:color w:val="0A0A0A"/>
          <w:spacing w:val="-8"/>
          <w:w w:val="110"/>
          <w:sz w:val="37"/>
        </w:rPr>
        <w:t> </w:t>
      </w:r>
      <w:r>
        <w:rPr>
          <w:rFonts w:ascii="Arial"/>
          <w:color w:val="0A0A0A"/>
          <w:w w:val="110"/>
          <w:sz w:val="37"/>
        </w:rPr>
        <w:t>homes.</w:t>
      </w:r>
      <w:r>
        <w:rPr>
          <w:rFonts w:ascii="Arial"/>
          <w:color w:val="0A0A0A"/>
          <w:w w:val="110"/>
          <w:sz w:val="37"/>
        </w:rPr>
        <w:t> No</w:t>
      </w:r>
      <w:r>
        <w:rPr>
          <w:rFonts w:ascii="Arial"/>
          <w:color w:val="0A0A0A"/>
          <w:spacing w:val="-5"/>
          <w:w w:val="110"/>
          <w:sz w:val="37"/>
        </w:rPr>
        <w:t> </w:t>
      </w:r>
      <w:r>
        <w:rPr>
          <w:rFonts w:ascii="Arial"/>
          <w:color w:val="0A0A0A"/>
          <w:w w:val="110"/>
          <w:sz w:val="37"/>
        </w:rPr>
        <w:t>police</w:t>
      </w:r>
      <w:r>
        <w:rPr>
          <w:rFonts w:ascii="Arial"/>
          <w:color w:val="0A0A0A"/>
          <w:spacing w:val="-7"/>
          <w:w w:val="110"/>
          <w:sz w:val="37"/>
        </w:rPr>
        <w:t> </w:t>
      </w:r>
      <w:r>
        <w:rPr>
          <w:rFonts w:ascii="Arial"/>
          <w:color w:val="0A0A0A"/>
          <w:w w:val="110"/>
          <w:sz w:val="37"/>
        </w:rPr>
        <w:t>help</w:t>
      </w:r>
      <w:r>
        <w:rPr>
          <w:rFonts w:ascii="Arial"/>
          <w:color w:val="0A0A0A"/>
          <w:spacing w:val="-8"/>
          <w:w w:val="110"/>
          <w:sz w:val="37"/>
        </w:rPr>
        <w:t> </w:t>
      </w:r>
      <w:r>
        <w:rPr>
          <w:rFonts w:ascii="Arial"/>
          <w:color w:val="0A0A0A"/>
          <w:w w:val="110"/>
          <w:sz w:val="37"/>
        </w:rPr>
        <w:t>so we</w:t>
      </w:r>
      <w:r>
        <w:rPr>
          <w:rFonts w:ascii="Arial"/>
          <w:color w:val="0A0A0A"/>
          <w:spacing w:val="-11"/>
          <w:w w:val="110"/>
          <w:sz w:val="37"/>
        </w:rPr>
        <w:t> </w:t>
      </w:r>
      <w:r>
        <w:rPr>
          <w:rFonts w:ascii="Arial"/>
          <w:color w:val="0A0A0A"/>
          <w:w w:val="110"/>
          <w:sz w:val="37"/>
        </w:rPr>
        <w:t>suffer and</w:t>
      </w:r>
      <w:r>
        <w:rPr>
          <w:rFonts w:ascii="Arial"/>
          <w:color w:val="0A0A0A"/>
          <w:spacing w:val="31"/>
          <w:w w:val="110"/>
          <w:sz w:val="37"/>
        </w:rPr>
        <w:t> </w:t>
      </w:r>
      <w:r>
        <w:rPr>
          <w:rFonts w:ascii="Arial"/>
          <w:color w:val="0A0A0A"/>
          <w:w w:val="110"/>
          <w:sz w:val="37"/>
        </w:rPr>
        <w:t>have</w:t>
      </w:r>
      <w:r>
        <w:rPr>
          <w:rFonts w:ascii="Arial"/>
          <w:color w:val="0A0A0A"/>
          <w:spacing w:val="29"/>
          <w:w w:val="110"/>
          <w:sz w:val="37"/>
        </w:rPr>
        <w:t> </w:t>
      </w:r>
      <w:r>
        <w:rPr>
          <w:rFonts w:ascii="Arial"/>
          <w:color w:val="0A0A0A"/>
          <w:w w:val="110"/>
          <w:sz w:val="37"/>
        </w:rPr>
        <w:t>to</w:t>
      </w:r>
      <w:r>
        <w:rPr>
          <w:rFonts w:ascii="Arial"/>
          <w:color w:val="0A0A0A"/>
          <w:spacing w:val="40"/>
          <w:w w:val="110"/>
          <w:sz w:val="37"/>
        </w:rPr>
        <w:t> </w:t>
      </w:r>
      <w:r>
        <w:rPr>
          <w:rFonts w:ascii="Arial"/>
          <w:color w:val="0A0A0A"/>
          <w:w w:val="110"/>
          <w:sz w:val="37"/>
        </w:rPr>
        <w:t>spend</w:t>
      </w:r>
      <w:r>
        <w:rPr>
          <w:rFonts w:ascii="Arial"/>
          <w:color w:val="0A0A0A"/>
          <w:spacing w:val="39"/>
          <w:w w:val="110"/>
          <w:sz w:val="37"/>
        </w:rPr>
        <w:t> </w:t>
      </w:r>
      <w:r>
        <w:rPr>
          <w:rFonts w:ascii="Arial"/>
          <w:color w:val="0A0A0A"/>
          <w:w w:val="110"/>
          <w:sz w:val="37"/>
        </w:rPr>
        <w:t>$5000</w:t>
      </w:r>
      <w:r>
        <w:rPr>
          <w:rFonts w:ascii="Arial"/>
          <w:color w:val="0A0A0A"/>
          <w:spacing w:val="37"/>
          <w:w w:val="110"/>
          <w:sz w:val="37"/>
        </w:rPr>
        <w:t> </w:t>
      </w:r>
      <w:r>
        <w:rPr>
          <w:rFonts w:ascii="Arial"/>
          <w:color w:val="0A0A0A"/>
          <w:w w:val="110"/>
          <w:sz w:val="37"/>
        </w:rPr>
        <w:t>or</w:t>
      </w:r>
      <w:r>
        <w:rPr>
          <w:rFonts w:ascii="Arial"/>
          <w:color w:val="0A0A0A"/>
          <w:spacing w:val="28"/>
          <w:w w:val="110"/>
          <w:sz w:val="37"/>
        </w:rPr>
        <w:t> </w:t>
      </w:r>
      <w:r>
        <w:rPr>
          <w:rFonts w:ascii="Arial"/>
          <w:color w:val="0A0A0A"/>
          <w:w w:val="110"/>
          <w:sz w:val="37"/>
        </w:rPr>
        <w:t>more</w:t>
      </w:r>
      <w:r>
        <w:rPr>
          <w:rFonts w:ascii="Arial"/>
          <w:color w:val="0A0A0A"/>
          <w:spacing w:val="24"/>
          <w:w w:val="110"/>
          <w:sz w:val="37"/>
        </w:rPr>
        <w:t> </w:t>
      </w:r>
      <w:r>
        <w:rPr>
          <w:rFonts w:ascii="Arial"/>
          <w:color w:val="0A0A0A"/>
          <w:w w:val="110"/>
          <w:sz w:val="37"/>
        </w:rPr>
        <w:t>on attorneys</w:t>
      </w:r>
      <w:r>
        <w:rPr>
          <w:rFonts w:ascii="Arial"/>
          <w:color w:val="0A0A0A"/>
          <w:spacing w:val="40"/>
          <w:w w:val="110"/>
          <w:sz w:val="37"/>
        </w:rPr>
        <w:t> </w:t>
      </w:r>
      <w:r>
        <w:rPr>
          <w:rFonts w:ascii="Arial"/>
          <w:color w:val="0A0A0A"/>
          <w:w w:val="110"/>
          <w:sz w:val="37"/>
        </w:rPr>
        <w:t>to</w:t>
      </w:r>
      <w:r>
        <w:rPr>
          <w:rFonts w:ascii="Arial"/>
          <w:color w:val="0A0A0A"/>
          <w:spacing w:val="27"/>
          <w:w w:val="110"/>
          <w:sz w:val="37"/>
        </w:rPr>
        <w:t> </w:t>
      </w:r>
      <w:r>
        <w:rPr>
          <w:rFonts w:ascii="Arial"/>
          <w:color w:val="0A0A0A"/>
          <w:w w:val="110"/>
          <w:sz w:val="37"/>
        </w:rPr>
        <w:t>take</w:t>
      </w:r>
      <w:r>
        <w:rPr>
          <w:rFonts w:ascii="Arial"/>
          <w:color w:val="0A0A0A"/>
          <w:spacing w:val="24"/>
          <w:w w:val="110"/>
          <w:sz w:val="37"/>
        </w:rPr>
        <w:t> </w:t>
      </w:r>
      <w:r>
        <w:rPr>
          <w:rFonts w:ascii="Arial"/>
          <w:color w:val="0A0A0A"/>
          <w:w w:val="110"/>
          <w:sz w:val="37"/>
        </w:rPr>
        <w:t>it to</w:t>
      </w:r>
      <w:r>
        <w:rPr>
          <w:rFonts w:ascii="Arial"/>
          <w:color w:val="0A0A0A"/>
          <w:spacing w:val="34"/>
          <w:w w:val="110"/>
          <w:sz w:val="37"/>
        </w:rPr>
        <w:t> </w:t>
      </w:r>
      <w:r>
        <w:rPr>
          <w:rFonts w:ascii="Arial"/>
          <w:color w:val="0A0A0A"/>
          <w:w w:val="110"/>
          <w:sz w:val="37"/>
        </w:rPr>
        <w:t>court. Is</w:t>
      </w:r>
      <w:r>
        <w:rPr>
          <w:rFonts w:ascii="Arial"/>
          <w:color w:val="0A0A0A"/>
          <w:spacing w:val="40"/>
          <w:w w:val="110"/>
          <w:sz w:val="37"/>
        </w:rPr>
        <w:t> </w:t>
      </w:r>
      <w:r>
        <w:rPr>
          <w:rFonts w:ascii="Arial"/>
          <w:color w:val="0A0A0A"/>
          <w:w w:val="110"/>
          <w:sz w:val="37"/>
        </w:rPr>
        <w:t>this the way</w:t>
      </w:r>
      <w:r>
        <w:rPr>
          <w:rFonts w:ascii="Arial"/>
          <w:color w:val="0A0A0A"/>
          <w:spacing w:val="37"/>
          <w:w w:val="110"/>
          <w:sz w:val="37"/>
        </w:rPr>
        <w:t> </w:t>
      </w:r>
      <w:r>
        <w:rPr>
          <w:rFonts w:ascii="Arial"/>
          <w:color w:val="0A0A0A"/>
          <w:w w:val="110"/>
          <w:sz w:val="37"/>
        </w:rPr>
        <w:t>you</w:t>
      </w:r>
      <w:r>
        <w:rPr>
          <w:rFonts w:ascii="Arial"/>
          <w:color w:val="0A0A0A"/>
          <w:spacing w:val="36"/>
          <w:w w:val="110"/>
          <w:sz w:val="37"/>
        </w:rPr>
        <w:t> </w:t>
      </w:r>
      <w:r>
        <w:rPr>
          <w:rFonts w:ascii="Arial"/>
          <w:color w:val="0A0A0A"/>
          <w:w w:val="110"/>
          <w:sz w:val="37"/>
        </w:rPr>
        <w:t>want</w:t>
      </w:r>
      <w:r>
        <w:rPr>
          <w:rFonts w:ascii="Arial"/>
          <w:color w:val="0A0A0A"/>
          <w:spacing w:val="31"/>
          <w:w w:val="110"/>
          <w:sz w:val="37"/>
        </w:rPr>
        <w:t> </w:t>
      </w:r>
      <w:r>
        <w:rPr>
          <w:rFonts w:ascii="Arial"/>
          <w:color w:val="0A0A0A"/>
          <w:w w:val="110"/>
          <w:sz w:val="37"/>
        </w:rPr>
        <w:t>Maine</w:t>
      </w:r>
      <w:r>
        <w:rPr>
          <w:rFonts w:ascii="Arial"/>
          <w:color w:val="0A0A0A"/>
          <w:spacing w:val="39"/>
          <w:w w:val="110"/>
          <w:sz w:val="37"/>
        </w:rPr>
        <w:t> </w:t>
      </w:r>
      <w:r>
        <w:rPr>
          <w:rFonts w:ascii="Arial"/>
          <w:color w:val="0A0A0A"/>
          <w:w w:val="110"/>
          <w:sz w:val="37"/>
        </w:rPr>
        <w:t>to</w:t>
      </w:r>
      <w:r>
        <w:rPr>
          <w:rFonts w:ascii="Arial"/>
          <w:color w:val="0A0A0A"/>
          <w:spacing w:val="40"/>
          <w:w w:val="110"/>
          <w:sz w:val="37"/>
        </w:rPr>
        <w:t> </w:t>
      </w:r>
      <w:r>
        <w:rPr>
          <w:rFonts w:ascii="Arial"/>
          <w:color w:val="0A0A0A"/>
          <w:w w:val="110"/>
          <w:sz w:val="37"/>
        </w:rPr>
        <w:t>be like this?</w:t>
      </w:r>
    </w:p>
    <w:p>
      <w:pPr>
        <w:spacing w:line="247" w:lineRule="auto" w:before="0"/>
        <w:ind w:left="850" w:right="601" w:hanging="12"/>
        <w:jc w:val="left"/>
        <w:rPr>
          <w:rFonts w:ascii="Arial"/>
          <w:sz w:val="37"/>
        </w:rPr>
      </w:pPr>
      <w:r>
        <w:rPr>
          <w:rFonts w:ascii="Arial"/>
          <w:color w:val="0A0A0A"/>
          <w:w w:val="110"/>
          <w:sz w:val="37"/>
        </w:rPr>
        <w:t>I</w:t>
      </w:r>
      <w:r>
        <w:rPr>
          <w:rFonts w:ascii="Arial"/>
          <w:color w:val="0A0A0A"/>
          <w:spacing w:val="40"/>
          <w:w w:val="110"/>
          <w:sz w:val="37"/>
        </w:rPr>
        <w:t> </w:t>
      </w:r>
      <w:r>
        <w:rPr>
          <w:rFonts w:ascii="Arial"/>
          <w:color w:val="0A0A0A"/>
          <w:w w:val="110"/>
          <w:sz w:val="37"/>
        </w:rPr>
        <w:t>say please correct</w:t>
      </w:r>
      <w:r>
        <w:rPr>
          <w:rFonts w:ascii="Arial"/>
          <w:color w:val="0A0A0A"/>
          <w:w w:val="110"/>
          <w:sz w:val="37"/>
        </w:rPr>
        <w:t> the definition</w:t>
      </w:r>
      <w:r>
        <w:rPr>
          <w:rFonts w:ascii="Arial"/>
          <w:color w:val="0A0A0A"/>
          <w:w w:val="110"/>
          <w:sz w:val="37"/>
        </w:rPr>
        <w:t> of public easements, define clearly the difference</w:t>
      </w:r>
      <w:r>
        <w:rPr>
          <w:rFonts w:ascii="Arial"/>
          <w:color w:val="0A0A0A"/>
          <w:w w:val="110"/>
          <w:sz w:val="37"/>
        </w:rPr>
        <w:t> between a private road and a private way. Define the definition</w:t>
      </w:r>
      <w:r>
        <w:rPr>
          <w:rFonts w:ascii="Arial"/>
          <w:color w:val="0A0A0A"/>
          <w:w w:val="110"/>
          <w:sz w:val="37"/>
        </w:rPr>
        <w:t> of abandoned</w:t>
      </w:r>
      <w:r>
        <w:rPr>
          <w:rFonts w:ascii="Arial"/>
          <w:color w:val="0A0A0A"/>
          <w:w w:val="110"/>
          <w:sz w:val="37"/>
        </w:rPr>
        <w:t> roads and discontinued</w:t>
      </w:r>
      <w:r>
        <w:rPr>
          <w:rFonts w:ascii="Arial"/>
          <w:color w:val="0A0A0A"/>
          <w:w w:val="110"/>
          <w:sz w:val="37"/>
        </w:rPr>
        <w:t> roads to say</w:t>
      </w:r>
      <w:r>
        <w:rPr>
          <w:rFonts w:ascii="Arial"/>
          <w:color w:val="0A0A0A"/>
          <w:w w:val="110"/>
          <w:sz w:val="37"/>
        </w:rPr>
        <w:t> what it</w:t>
      </w:r>
      <w:r>
        <w:rPr>
          <w:rFonts w:ascii="Arial"/>
          <w:color w:val="0A0A0A"/>
          <w:w w:val="110"/>
          <w:sz w:val="37"/>
        </w:rPr>
        <w:t> sounds like - that there is NO</w:t>
      </w:r>
      <w:r>
        <w:rPr>
          <w:rFonts w:ascii="Arial"/>
          <w:color w:val="0A0A0A"/>
          <w:spacing w:val="-20"/>
          <w:w w:val="110"/>
          <w:sz w:val="37"/>
        </w:rPr>
        <w:t> </w:t>
      </w:r>
      <w:r>
        <w:rPr>
          <w:rFonts w:ascii="Arial"/>
          <w:color w:val="0A0A0A"/>
          <w:w w:val="110"/>
          <w:sz w:val="37"/>
        </w:rPr>
        <w:t>PUBLIC</w:t>
      </w:r>
      <w:r>
        <w:rPr>
          <w:rFonts w:ascii="Arial"/>
          <w:color w:val="0A0A0A"/>
          <w:spacing w:val="-15"/>
          <w:w w:val="110"/>
          <w:sz w:val="37"/>
        </w:rPr>
        <w:t> </w:t>
      </w:r>
      <w:r>
        <w:rPr>
          <w:rFonts w:ascii="Arial"/>
          <w:color w:val="0A0A0A"/>
          <w:w w:val="110"/>
          <w:sz w:val="37"/>
        </w:rPr>
        <w:t>ACCESS</w:t>
      </w:r>
      <w:r>
        <w:rPr>
          <w:rFonts w:ascii="Arial"/>
          <w:color w:val="0A0A0A"/>
          <w:spacing w:val="-13"/>
          <w:w w:val="110"/>
          <w:sz w:val="37"/>
        </w:rPr>
        <w:t> </w:t>
      </w:r>
      <w:r>
        <w:rPr>
          <w:rFonts w:ascii="Arial"/>
          <w:color w:val="0A0A0A"/>
          <w:w w:val="110"/>
          <w:sz w:val="37"/>
        </w:rPr>
        <w:t>therefore</w:t>
      </w:r>
      <w:r>
        <w:rPr>
          <w:rFonts w:ascii="Arial"/>
          <w:color w:val="0A0A0A"/>
          <w:spacing w:val="-4"/>
          <w:w w:val="110"/>
          <w:sz w:val="37"/>
        </w:rPr>
        <w:t> </w:t>
      </w:r>
      <w:r>
        <w:rPr>
          <w:rFonts w:ascii="Arial"/>
          <w:color w:val="0A0A0A"/>
          <w:w w:val="110"/>
          <w:sz w:val="36"/>
        </w:rPr>
        <w:t>it</w:t>
      </w:r>
      <w:r>
        <w:rPr>
          <w:rFonts w:ascii="Arial"/>
          <w:color w:val="0A0A0A"/>
          <w:spacing w:val="-2"/>
          <w:w w:val="110"/>
          <w:sz w:val="36"/>
        </w:rPr>
        <w:t> </w:t>
      </w:r>
      <w:r>
        <w:rPr>
          <w:rFonts w:ascii="Arial"/>
          <w:color w:val="0A0A0A"/>
          <w:w w:val="110"/>
          <w:sz w:val="37"/>
        </w:rPr>
        <w:t>can</w:t>
      </w:r>
      <w:r>
        <w:rPr>
          <w:rFonts w:ascii="Arial"/>
          <w:color w:val="0A0A0A"/>
          <w:spacing w:val="-23"/>
          <w:w w:val="110"/>
          <w:sz w:val="37"/>
        </w:rPr>
        <w:t> </w:t>
      </w:r>
      <w:r>
        <w:rPr>
          <w:rFonts w:ascii="Arial"/>
          <w:color w:val="0A0A0A"/>
          <w:w w:val="110"/>
          <w:sz w:val="37"/>
        </w:rPr>
        <w:t>be</w:t>
      </w:r>
      <w:r>
        <w:rPr>
          <w:rFonts w:ascii="Arial"/>
          <w:color w:val="0A0A0A"/>
          <w:spacing w:val="-24"/>
          <w:w w:val="110"/>
          <w:sz w:val="37"/>
        </w:rPr>
        <w:t> </w:t>
      </w:r>
      <w:r>
        <w:rPr>
          <w:rFonts w:ascii="Arial"/>
          <w:color w:val="0A0A0A"/>
          <w:w w:val="110"/>
          <w:sz w:val="37"/>
        </w:rPr>
        <w:t>chained</w:t>
      </w:r>
      <w:r>
        <w:rPr>
          <w:rFonts w:ascii="Arial"/>
          <w:color w:val="0A0A0A"/>
          <w:spacing w:val="-12"/>
          <w:w w:val="110"/>
          <w:sz w:val="37"/>
        </w:rPr>
        <w:t> </w:t>
      </w:r>
      <w:r>
        <w:rPr>
          <w:rFonts w:ascii="Arial"/>
          <w:color w:val="0A0A0A"/>
          <w:w w:val="110"/>
          <w:sz w:val="37"/>
        </w:rPr>
        <w:t>off.</w:t>
      </w:r>
    </w:p>
    <w:p>
      <w:pPr>
        <w:spacing w:line="244" w:lineRule="auto" w:before="0"/>
        <w:ind w:left="845" w:right="1286" w:hanging="17"/>
        <w:jc w:val="left"/>
        <w:rPr>
          <w:rFonts w:ascii="Arial"/>
          <w:sz w:val="37"/>
        </w:rPr>
      </w:pPr>
      <w:r>
        <w:rPr>
          <w:rFonts w:ascii="Arial"/>
          <w:color w:val="0A0A0A"/>
          <w:w w:val="105"/>
          <w:sz w:val="37"/>
        </w:rPr>
        <w:t>If</w:t>
      </w:r>
      <w:r>
        <w:rPr>
          <w:rFonts w:ascii="Arial"/>
          <w:color w:val="0A0A0A"/>
          <w:spacing w:val="40"/>
          <w:w w:val="105"/>
          <w:sz w:val="37"/>
        </w:rPr>
        <w:t> </w:t>
      </w:r>
      <w:r>
        <w:rPr>
          <w:rFonts w:ascii="Arial"/>
          <w:color w:val="0A0A0A"/>
          <w:w w:val="105"/>
          <w:sz w:val="37"/>
        </w:rPr>
        <w:t>it's a public easement,</w:t>
      </w:r>
      <w:r>
        <w:rPr>
          <w:rFonts w:ascii="Arial"/>
          <w:color w:val="0A0A0A"/>
          <w:spacing w:val="37"/>
          <w:w w:val="105"/>
          <w:sz w:val="37"/>
        </w:rPr>
        <w:t> </w:t>
      </w:r>
      <w:r>
        <w:rPr>
          <w:rFonts w:ascii="Arial"/>
          <w:color w:val="0A0A0A"/>
          <w:w w:val="105"/>
          <w:sz w:val="37"/>
        </w:rPr>
        <w:t>towns MUST PAY for</w:t>
      </w:r>
      <w:r>
        <w:rPr>
          <w:rFonts w:ascii="Arial"/>
          <w:color w:val="0A0A0A"/>
          <w:spacing w:val="80"/>
          <w:w w:val="105"/>
          <w:sz w:val="37"/>
        </w:rPr>
        <w:t> </w:t>
      </w:r>
      <w:r>
        <w:rPr>
          <w:rFonts w:ascii="Arial"/>
          <w:color w:val="0A0A0A"/>
          <w:w w:val="105"/>
          <w:sz w:val="37"/>
        </w:rPr>
        <w:t>the</w:t>
      </w:r>
      <w:r>
        <w:rPr>
          <w:rFonts w:ascii="Arial"/>
          <w:color w:val="0A0A0A"/>
          <w:spacing w:val="80"/>
          <w:w w:val="105"/>
          <w:sz w:val="37"/>
        </w:rPr>
        <w:t> </w:t>
      </w:r>
      <w:r>
        <w:rPr>
          <w:rFonts w:ascii="Arial"/>
          <w:color w:val="0A0A0A"/>
          <w:w w:val="105"/>
          <w:sz w:val="37"/>
        </w:rPr>
        <w:t>public and LAW</w:t>
      </w:r>
      <w:r>
        <w:rPr>
          <w:rFonts w:ascii="Arial"/>
          <w:color w:val="0A0A0A"/>
          <w:spacing w:val="40"/>
          <w:w w:val="105"/>
          <w:sz w:val="37"/>
        </w:rPr>
        <w:t> </w:t>
      </w:r>
      <w:r>
        <w:rPr>
          <w:rFonts w:ascii="Arial"/>
          <w:color w:val="0A0A0A"/>
          <w:w w:val="105"/>
          <w:sz w:val="37"/>
        </w:rPr>
        <w:t>enforcement</w:t>
      </w:r>
      <w:r>
        <w:rPr>
          <w:rFonts w:ascii="Arial"/>
          <w:color w:val="0A0A0A"/>
          <w:spacing w:val="40"/>
          <w:w w:val="105"/>
          <w:sz w:val="37"/>
        </w:rPr>
        <w:t> </w:t>
      </w:r>
      <w:r>
        <w:rPr>
          <w:rFonts w:ascii="Arial"/>
          <w:color w:val="0A0A0A"/>
          <w:w w:val="105"/>
          <w:sz w:val="37"/>
        </w:rPr>
        <w:t>MUST be provided.</w:t>
      </w:r>
    </w:p>
    <w:p>
      <w:pPr>
        <w:spacing w:line="244" w:lineRule="auto" w:before="0"/>
        <w:ind w:left="844" w:right="601" w:firstLine="0"/>
        <w:jc w:val="left"/>
        <w:rPr>
          <w:rFonts w:ascii="Arial"/>
          <w:sz w:val="37"/>
        </w:rPr>
      </w:pPr>
      <w:r>
        <w:rPr>
          <w:rFonts w:ascii="Arial"/>
          <w:color w:val="0A0A0A"/>
          <w:w w:val="105"/>
          <w:sz w:val="37"/>
        </w:rPr>
        <w:t>Please</w:t>
      </w:r>
      <w:r>
        <w:rPr>
          <w:rFonts w:ascii="Arial"/>
          <w:color w:val="0A0A0A"/>
          <w:spacing w:val="40"/>
          <w:w w:val="105"/>
          <w:sz w:val="37"/>
        </w:rPr>
        <w:t> </w:t>
      </w:r>
      <w:r>
        <w:rPr>
          <w:rFonts w:ascii="Arial"/>
          <w:color w:val="0A0A0A"/>
          <w:w w:val="105"/>
          <w:sz w:val="37"/>
        </w:rPr>
        <w:t>help</w:t>
      </w:r>
      <w:r>
        <w:rPr>
          <w:rFonts w:ascii="Arial"/>
          <w:color w:val="0A0A0A"/>
          <w:spacing w:val="40"/>
          <w:w w:val="105"/>
          <w:sz w:val="37"/>
        </w:rPr>
        <w:t> </w:t>
      </w:r>
      <w:r>
        <w:rPr>
          <w:rFonts w:ascii="Arial"/>
          <w:color w:val="0A0A0A"/>
          <w:w w:val="105"/>
          <w:sz w:val="37"/>
        </w:rPr>
        <w:t>us</w:t>
      </w:r>
      <w:r>
        <w:rPr>
          <w:rFonts w:ascii="Arial"/>
          <w:color w:val="0A0A0A"/>
          <w:spacing w:val="34"/>
          <w:w w:val="105"/>
          <w:sz w:val="37"/>
        </w:rPr>
        <w:t> </w:t>
      </w:r>
      <w:r>
        <w:rPr>
          <w:rFonts w:ascii="Arial"/>
          <w:color w:val="0A0A0A"/>
          <w:w w:val="105"/>
          <w:sz w:val="37"/>
        </w:rPr>
        <w:t>all</w:t>
      </w:r>
      <w:r>
        <w:rPr>
          <w:rFonts w:ascii="Arial"/>
          <w:color w:val="0A0A0A"/>
          <w:spacing w:val="37"/>
          <w:w w:val="105"/>
          <w:sz w:val="37"/>
        </w:rPr>
        <w:t> </w:t>
      </w:r>
      <w:r>
        <w:rPr>
          <w:rFonts w:ascii="Arial"/>
          <w:color w:val="0A0A0A"/>
          <w:w w:val="105"/>
          <w:sz w:val="37"/>
        </w:rPr>
        <w:t>that</w:t>
      </w:r>
      <w:r>
        <w:rPr>
          <w:rFonts w:ascii="Arial"/>
          <w:color w:val="0A0A0A"/>
          <w:spacing w:val="40"/>
          <w:w w:val="105"/>
          <w:sz w:val="37"/>
        </w:rPr>
        <w:t> </w:t>
      </w:r>
      <w:r>
        <w:rPr>
          <w:rFonts w:ascii="Arial"/>
          <w:color w:val="0A0A0A"/>
          <w:w w:val="105"/>
          <w:sz w:val="37"/>
        </w:rPr>
        <w:t>we</w:t>
      </w:r>
      <w:r>
        <w:rPr>
          <w:rFonts w:ascii="Arial"/>
          <w:color w:val="0A0A0A"/>
          <w:spacing w:val="37"/>
          <w:w w:val="105"/>
          <w:sz w:val="37"/>
        </w:rPr>
        <w:t> </w:t>
      </w:r>
      <w:r>
        <w:rPr>
          <w:rFonts w:ascii="Arial"/>
          <w:color w:val="0A0A0A"/>
          <w:w w:val="105"/>
          <w:sz w:val="37"/>
        </w:rPr>
        <w:t>can</w:t>
      </w:r>
      <w:r>
        <w:rPr>
          <w:rFonts w:ascii="Arial"/>
          <w:color w:val="0A0A0A"/>
          <w:spacing w:val="40"/>
          <w:w w:val="105"/>
          <w:sz w:val="37"/>
        </w:rPr>
        <w:t> </w:t>
      </w:r>
      <w:r>
        <w:rPr>
          <w:rFonts w:ascii="Arial"/>
          <w:color w:val="0A0A0A"/>
          <w:w w:val="105"/>
          <w:sz w:val="37"/>
        </w:rPr>
        <w:t>feel</w:t>
      </w:r>
      <w:r>
        <w:rPr>
          <w:rFonts w:ascii="Arial"/>
          <w:color w:val="0A0A0A"/>
          <w:spacing w:val="40"/>
          <w:w w:val="105"/>
          <w:sz w:val="37"/>
        </w:rPr>
        <w:t> </w:t>
      </w:r>
      <w:r>
        <w:rPr>
          <w:rFonts w:ascii="Arial"/>
          <w:color w:val="0A0A0A"/>
          <w:w w:val="105"/>
          <w:sz w:val="37"/>
        </w:rPr>
        <w:t>safe,</w:t>
      </w:r>
      <w:r>
        <w:rPr>
          <w:rFonts w:ascii="Arial"/>
          <w:color w:val="0A0A0A"/>
          <w:spacing w:val="40"/>
          <w:w w:val="105"/>
          <w:sz w:val="37"/>
        </w:rPr>
        <w:t> </w:t>
      </w:r>
      <w:r>
        <w:rPr>
          <w:rFonts w:ascii="Arial"/>
          <w:color w:val="0A0A0A"/>
          <w:w w:val="105"/>
          <w:sz w:val="37"/>
        </w:rPr>
        <w:t>supported</w:t>
      </w:r>
      <w:r>
        <w:rPr>
          <w:rFonts w:ascii="Arial"/>
          <w:color w:val="0A0A0A"/>
          <w:spacing w:val="40"/>
          <w:w w:val="105"/>
          <w:sz w:val="37"/>
        </w:rPr>
        <w:t> </w:t>
      </w:r>
      <w:r>
        <w:rPr>
          <w:rFonts w:ascii="Arial"/>
          <w:color w:val="0A0A0A"/>
          <w:w w:val="105"/>
          <w:sz w:val="37"/>
        </w:rPr>
        <w:t>and</w:t>
      </w:r>
      <w:r>
        <w:rPr>
          <w:rFonts w:ascii="Arial"/>
          <w:color w:val="0A0A0A"/>
          <w:spacing w:val="40"/>
          <w:w w:val="105"/>
          <w:sz w:val="37"/>
        </w:rPr>
        <w:t> </w:t>
      </w:r>
      <w:r>
        <w:rPr>
          <w:rFonts w:ascii="Arial"/>
          <w:color w:val="0A0A0A"/>
          <w:w w:val="105"/>
          <w:sz w:val="37"/>
        </w:rPr>
        <w:t>live in</w:t>
      </w:r>
      <w:r>
        <w:rPr>
          <w:rFonts w:ascii="Arial"/>
          <w:color w:val="0A0A0A"/>
          <w:spacing w:val="40"/>
          <w:w w:val="105"/>
          <w:sz w:val="37"/>
        </w:rPr>
        <w:t> </w:t>
      </w:r>
      <w:r>
        <w:rPr>
          <w:rFonts w:ascii="Arial"/>
          <w:color w:val="0A0A0A"/>
          <w:w w:val="105"/>
          <w:sz w:val="37"/>
        </w:rPr>
        <w:t>a</w:t>
      </w:r>
      <w:r>
        <w:rPr>
          <w:rFonts w:ascii="Arial"/>
          <w:color w:val="0A0A0A"/>
          <w:spacing w:val="40"/>
          <w:w w:val="105"/>
          <w:sz w:val="37"/>
        </w:rPr>
        <w:t> </w:t>
      </w:r>
      <w:r>
        <w:rPr>
          <w:rFonts w:ascii="Arial"/>
          <w:color w:val="0A0A0A"/>
          <w:w w:val="105"/>
          <w:sz w:val="37"/>
        </w:rPr>
        <w:t>respected</w:t>
      </w:r>
      <w:r>
        <w:rPr>
          <w:rFonts w:ascii="Arial"/>
          <w:color w:val="0A0A0A"/>
          <w:spacing w:val="40"/>
          <w:w w:val="105"/>
          <w:sz w:val="37"/>
        </w:rPr>
        <w:t> </w:t>
      </w:r>
      <w:r>
        <w:rPr>
          <w:rFonts w:ascii="Arial"/>
          <w:color w:val="0A0A0A"/>
          <w:w w:val="105"/>
          <w:sz w:val="37"/>
        </w:rPr>
        <w:t>community</w:t>
      </w:r>
      <w:r>
        <w:rPr>
          <w:rFonts w:ascii="Arial"/>
          <w:color w:val="0A0A0A"/>
          <w:spacing w:val="40"/>
          <w:w w:val="105"/>
          <w:sz w:val="37"/>
        </w:rPr>
        <w:t> </w:t>
      </w:r>
      <w:r>
        <w:rPr>
          <w:rFonts w:ascii="Arial"/>
          <w:color w:val="0A0A0A"/>
          <w:w w:val="105"/>
          <w:sz w:val="37"/>
        </w:rPr>
        <w:t>in</w:t>
      </w:r>
      <w:r>
        <w:rPr>
          <w:rFonts w:ascii="Arial"/>
          <w:color w:val="0A0A0A"/>
          <w:spacing w:val="40"/>
          <w:w w:val="105"/>
          <w:sz w:val="37"/>
        </w:rPr>
        <w:t> </w:t>
      </w:r>
      <w:r>
        <w:rPr>
          <w:rFonts w:ascii="Arial"/>
          <w:color w:val="0A0A0A"/>
          <w:w w:val="105"/>
          <w:sz w:val="37"/>
        </w:rPr>
        <w:t>Maine.</w:t>
      </w:r>
    </w:p>
    <w:p>
      <w:pPr>
        <w:spacing w:line="244" w:lineRule="auto" w:before="0"/>
        <w:ind w:left="836" w:right="8174" w:firstLine="3"/>
        <w:jc w:val="left"/>
        <w:rPr>
          <w:rFonts w:ascii="Arial"/>
          <w:sz w:val="37"/>
        </w:rPr>
      </w:pPr>
      <w:r>
        <w:rPr>
          <w:rFonts w:ascii="Arial"/>
          <w:color w:val="0A0A0A"/>
          <w:spacing w:val="-2"/>
          <w:w w:val="105"/>
          <w:sz w:val="37"/>
        </w:rPr>
        <w:t>Regards,</w:t>
      </w:r>
      <w:r>
        <w:rPr>
          <w:rFonts w:ascii="Arial"/>
          <w:color w:val="0A0A0A"/>
          <w:spacing w:val="40"/>
          <w:w w:val="105"/>
          <w:sz w:val="37"/>
        </w:rPr>
        <w:t> </w:t>
      </w:r>
      <w:r>
        <w:rPr>
          <w:rFonts w:ascii="Arial"/>
          <w:color w:val="0A0A0A"/>
          <w:w w:val="105"/>
          <w:sz w:val="37"/>
        </w:rPr>
        <w:t>Margaret Cardoza</w:t>
      </w:r>
    </w:p>
    <w:p>
      <w:pPr>
        <w:spacing w:before="0"/>
        <w:ind w:left="840" w:right="0" w:firstLine="0"/>
        <w:jc w:val="left"/>
        <w:rPr>
          <w:rFonts w:ascii="Arial"/>
          <w:sz w:val="37"/>
        </w:rPr>
      </w:pPr>
      <w:r>
        <w:rPr>
          <w:rFonts w:ascii="Arial"/>
          <w:color w:val="0A0A0A"/>
          <w:w w:val="110"/>
          <w:sz w:val="37"/>
        </w:rPr>
        <w:t>Windham,</w:t>
      </w:r>
      <w:r>
        <w:rPr>
          <w:rFonts w:ascii="Arial"/>
          <w:color w:val="0A0A0A"/>
          <w:spacing w:val="8"/>
          <w:w w:val="110"/>
          <w:sz w:val="37"/>
        </w:rPr>
        <w:t> </w:t>
      </w:r>
      <w:r>
        <w:rPr>
          <w:rFonts w:ascii="Arial"/>
          <w:color w:val="0A0A0A"/>
          <w:w w:val="110"/>
          <w:sz w:val="37"/>
        </w:rPr>
        <w:t>Maine</w:t>
      </w:r>
      <w:r>
        <w:rPr>
          <w:rFonts w:ascii="Arial"/>
          <w:color w:val="0A0A0A"/>
          <w:spacing w:val="1"/>
          <w:w w:val="110"/>
          <w:sz w:val="37"/>
        </w:rPr>
        <w:t> </w:t>
      </w:r>
      <w:r>
        <w:rPr>
          <w:rFonts w:ascii="Arial"/>
          <w:color w:val="0A0A0A"/>
          <w:w w:val="110"/>
          <w:sz w:val="37"/>
        </w:rPr>
        <w:t>(summer</w:t>
      </w:r>
      <w:r>
        <w:rPr>
          <w:rFonts w:ascii="Arial"/>
          <w:color w:val="0A0A0A"/>
          <w:spacing w:val="9"/>
          <w:w w:val="110"/>
          <w:sz w:val="37"/>
        </w:rPr>
        <w:t> </w:t>
      </w:r>
      <w:r>
        <w:rPr>
          <w:rFonts w:ascii="Arial"/>
          <w:color w:val="0A0A0A"/>
          <w:spacing w:val="-4"/>
          <w:w w:val="110"/>
          <w:sz w:val="37"/>
        </w:rPr>
        <w:t>camp)</w:t>
      </w:r>
    </w:p>
    <w:p>
      <w:pPr>
        <w:spacing w:after="0"/>
        <w:jc w:val="left"/>
        <w:rPr>
          <w:rFonts w:ascii="Arial"/>
          <w:sz w:val="37"/>
        </w:rPr>
        <w:sectPr>
          <w:pgSz w:w="12240" w:h="15840"/>
          <w:pgMar w:header="0" w:footer="697" w:top="700" w:bottom="880" w:left="40" w:right="0"/>
        </w:sectPr>
      </w:pPr>
    </w:p>
    <w:p>
      <w:pPr>
        <w:pStyle w:val="Heading8"/>
        <w:spacing w:before="76"/>
        <w:ind w:left="844"/>
      </w:pPr>
      <w:r>
        <w:rPr/>
        <mc:AlternateContent>
          <mc:Choice Requires="wps">
            <w:drawing>
              <wp:anchor distT="0" distB="0" distL="0" distR="0" allowOverlap="1" layoutInCell="1" locked="0" behindDoc="1" simplePos="0" relativeHeight="487623680">
                <wp:simplePos x="0" y="0"/>
                <wp:positionH relativeFrom="page">
                  <wp:posOffset>525078</wp:posOffset>
                </wp:positionH>
                <wp:positionV relativeFrom="paragraph">
                  <wp:posOffset>251398</wp:posOffset>
                </wp:positionV>
                <wp:extent cx="6924040" cy="1270"/>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795126pt;width:545.2pt;height:.1pt;mso-position-horizontal-relative:page;mso-position-vertical-relative:paragraph;z-index:-15692800;mso-wrap-distance-left:0;mso-wrap-distance-right:0" id="docshape379" coordorigin="827,396" coordsize="10904,0" path="m827,396l11730,396e" filled="false" stroked="true" strokeweight="3.123781pt" strokecolor="#000000">
                <v:path arrowok="t"/>
                <v:stroke dashstyle="solid"/>
                <w10:wrap type="topAndBottom"/>
              </v:shape>
            </w:pict>
          </mc:Fallback>
        </mc:AlternateContent>
      </w:r>
      <w:r>
        <w:rPr>
          <w:color w:val="0F0F0F"/>
        </w:rPr>
        <w:t>Mikhail,</w:t>
      </w:r>
      <w:r>
        <w:rPr>
          <w:color w:val="0F0F0F"/>
          <w:spacing w:val="-1"/>
        </w:rPr>
        <w:t> </w:t>
      </w:r>
      <w:r>
        <w:rPr>
          <w:color w:val="0F0F0F"/>
          <w:spacing w:val="-2"/>
        </w:rPr>
        <w:t>Vivian</w:t>
      </w:r>
    </w:p>
    <w:p>
      <w:pPr>
        <w:spacing w:line="240" w:lineRule="auto" w:before="1"/>
        <w:rPr>
          <w:b/>
          <w:sz w:val="12"/>
        </w:rPr>
      </w:pPr>
    </w:p>
    <w:p>
      <w:pPr>
        <w:spacing w:after="0" w:line="240" w:lineRule="auto"/>
        <w:rPr>
          <w:sz w:val="12"/>
        </w:rPr>
        <w:sectPr>
          <w:footerReference w:type="default" r:id="rId139"/>
          <w:pgSz w:w="12240" w:h="15840"/>
          <w:pgMar w:footer="695" w:header="0" w:top="940" w:bottom="880" w:left="40" w:right="0"/>
          <w:pgNumType w:start="1"/>
        </w:sectPr>
      </w:pPr>
    </w:p>
    <w:p>
      <w:pPr>
        <w:spacing w:line="271" w:lineRule="auto" w:before="108"/>
        <w:ind w:left="828" w:right="38" w:firstLine="6"/>
        <w:jc w:val="left"/>
        <w:rPr>
          <w:b/>
          <w:sz w:val="21"/>
        </w:rPr>
      </w:pPr>
      <w:r>
        <w:rPr>
          <w:rFonts w:ascii="Arial"/>
          <w:b/>
          <w:color w:val="0F0F0F"/>
          <w:spacing w:val="-4"/>
          <w:w w:val="105"/>
          <w:sz w:val="19"/>
        </w:rPr>
        <w:t>From: </w:t>
      </w:r>
      <w:r>
        <w:rPr>
          <w:b/>
          <w:color w:val="0F0F0F"/>
          <w:spacing w:val="-2"/>
          <w:w w:val="105"/>
          <w:sz w:val="21"/>
        </w:rPr>
        <w:t>Sent: </w:t>
      </w:r>
      <w:r>
        <w:rPr>
          <w:rFonts w:ascii="Arial"/>
          <w:b/>
          <w:color w:val="0F0F0F"/>
          <w:spacing w:val="-4"/>
          <w:w w:val="105"/>
          <w:sz w:val="19"/>
        </w:rPr>
        <w:t>To: </w:t>
      </w:r>
      <w:r>
        <w:rPr>
          <w:b/>
          <w:color w:val="0F0F0F"/>
          <w:spacing w:val="-2"/>
          <w:sz w:val="21"/>
        </w:rPr>
        <w:t>Subject:</w:t>
      </w:r>
    </w:p>
    <w:p>
      <w:pPr>
        <w:pStyle w:val="BodyText"/>
        <w:spacing w:before="94"/>
        <w:ind w:left="832"/>
      </w:pPr>
      <w:r>
        <w:rPr/>
        <w:br w:type="column"/>
      </w:r>
      <w:r>
        <w:rPr>
          <w:color w:val="0F0F0F"/>
          <w:spacing w:val="-5"/>
        </w:rPr>
        <w:t>Schwerling,</w:t>
      </w:r>
      <w:r>
        <w:rPr>
          <w:color w:val="0F0F0F"/>
          <w:spacing w:val="-2"/>
        </w:rPr>
        <w:t> </w:t>
      </w:r>
      <w:r>
        <w:rPr>
          <w:color w:val="0F0F0F"/>
          <w:spacing w:val="-5"/>
        </w:rPr>
        <w:t>Tim</w:t>
      </w:r>
    </w:p>
    <w:p>
      <w:pPr>
        <w:pStyle w:val="BodyText"/>
        <w:spacing w:line="273" w:lineRule="auto" w:before="26"/>
        <w:ind w:left="828" w:right="4679" w:firstLine="3"/>
      </w:pPr>
      <w:r>
        <w:rPr>
          <w:color w:val="0F0F0F"/>
        </w:rPr>
        <w:t>Monday,</w:t>
      </w:r>
      <w:r>
        <w:rPr>
          <w:color w:val="0F0F0F"/>
          <w:spacing w:val="-12"/>
        </w:rPr>
        <w:t> </w:t>
      </w:r>
      <w:r>
        <w:rPr>
          <w:color w:val="0F0F0F"/>
        </w:rPr>
        <w:t>December</w:t>
      </w:r>
      <w:r>
        <w:rPr>
          <w:color w:val="0F0F0F"/>
          <w:spacing w:val="-10"/>
        </w:rPr>
        <w:t> </w:t>
      </w:r>
      <w:r>
        <w:rPr>
          <w:rFonts w:ascii="Times New Roman"/>
          <w:color w:val="0F0F0F"/>
          <w:sz w:val="21"/>
        </w:rPr>
        <w:t>12,</w:t>
      </w:r>
      <w:r>
        <w:rPr>
          <w:rFonts w:ascii="Times New Roman"/>
          <w:color w:val="0F0F0F"/>
          <w:spacing w:val="-8"/>
          <w:sz w:val="21"/>
        </w:rPr>
        <w:t> </w:t>
      </w:r>
      <w:r>
        <w:rPr>
          <w:rFonts w:ascii="Times New Roman"/>
          <w:color w:val="0F0F0F"/>
          <w:sz w:val="21"/>
        </w:rPr>
        <w:t>2022</w:t>
      </w:r>
      <w:r>
        <w:rPr>
          <w:rFonts w:ascii="Times New Roman"/>
          <w:color w:val="0F0F0F"/>
          <w:spacing w:val="-7"/>
          <w:sz w:val="21"/>
        </w:rPr>
        <w:t> </w:t>
      </w:r>
      <w:r>
        <w:rPr>
          <w:rFonts w:ascii="Times New Roman"/>
          <w:color w:val="0F0F0F"/>
          <w:sz w:val="21"/>
        </w:rPr>
        <w:t>11</w:t>
      </w:r>
      <w:r>
        <w:rPr>
          <w:color w:val="0F0F0F"/>
        </w:rPr>
        <w:t>:34</w:t>
      </w:r>
      <w:r>
        <w:rPr>
          <w:color w:val="0F0F0F"/>
          <w:spacing w:val="-14"/>
        </w:rPr>
        <w:t> </w:t>
      </w:r>
      <w:r>
        <w:rPr>
          <w:color w:val="0F0F0F"/>
        </w:rPr>
        <w:t>AM </w:t>
      </w:r>
      <w:r>
        <w:rPr>
          <w:color w:val="0F0F0F"/>
          <w:spacing w:val="-2"/>
        </w:rPr>
        <w:t>info.abandonedroadscommission </w:t>
      </w:r>
      <w:r>
        <w:rPr>
          <w:color w:val="0F0F0F"/>
        </w:rPr>
        <w:t>Dresden Abandoned Road</w:t>
      </w:r>
    </w:p>
    <w:p>
      <w:pPr>
        <w:spacing w:after="0" w:line="273" w:lineRule="auto"/>
        <w:sectPr>
          <w:type w:val="continuous"/>
          <w:pgSz w:w="12240" w:h="15840"/>
          <w:pgMar w:header="0" w:footer="695" w:top="1820" w:bottom="280" w:left="40" w:right="0"/>
          <w:cols w:num="2" w:equalWidth="0">
            <w:col w:w="1632" w:space="1447"/>
            <w:col w:w="9121"/>
          </w:cols>
        </w:sectPr>
      </w:pPr>
    </w:p>
    <w:p>
      <w:pPr>
        <w:pStyle w:val="BodyText"/>
      </w:pPr>
    </w:p>
    <w:p>
      <w:pPr>
        <w:pStyle w:val="BodyText"/>
        <w:spacing w:before="1"/>
        <w:rPr>
          <w:sz w:val="17"/>
        </w:rPr>
      </w:pPr>
    </w:p>
    <w:p>
      <w:pPr>
        <w:pStyle w:val="BodyText"/>
        <w:spacing w:before="94"/>
        <w:ind w:left="820"/>
      </w:pPr>
      <w:r>
        <w:rPr>
          <w:color w:val="0F0F0F"/>
        </w:rPr>
        <w:t>To Whom</w:t>
      </w:r>
      <w:r>
        <w:rPr>
          <w:color w:val="0F0F0F"/>
          <w:spacing w:val="-2"/>
        </w:rPr>
        <w:t> </w:t>
      </w:r>
      <w:r>
        <w:rPr>
          <w:color w:val="0F0F0F"/>
        </w:rPr>
        <w:t>This</w:t>
      </w:r>
      <w:r>
        <w:rPr>
          <w:color w:val="0F0F0F"/>
          <w:spacing w:val="-4"/>
        </w:rPr>
        <w:t> </w:t>
      </w:r>
      <w:r>
        <w:rPr>
          <w:color w:val="0F0F0F"/>
          <w:spacing w:val="-2"/>
        </w:rPr>
        <w:t>Concerns:</w:t>
      </w:r>
    </w:p>
    <w:p>
      <w:pPr>
        <w:pStyle w:val="BodyText"/>
        <w:spacing w:before="5"/>
        <w:rPr>
          <w:sz w:val="26"/>
        </w:rPr>
      </w:pPr>
    </w:p>
    <w:p>
      <w:pPr>
        <w:pStyle w:val="BodyText"/>
        <w:spacing w:line="276" w:lineRule="auto"/>
        <w:ind w:left="817" w:right="332" w:firstLine="4"/>
      </w:pPr>
      <w:r>
        <w:rPr>
          <w:color w:val="0F0F0F"/>
          <w:w w:val="105"/>
        </w:rPr>
        <w:t>I</w:t>
      </w:r>
      <w:r>
        <w:rPr>
          <w:color w:val="0F0F0F"/>
          <w:spacing w:val="-15"/>
          <w:w w:val="105"/>
        </w:rPr>
        <w:t> </w:t>
      </w:r>
      <w:r>
        <w:rPr>
          <w:color w:val="0F0F0F"/>
          <w:w w:val="105"/>
        </w:rPr>
        <w:t>live</w:t>
      </w:r>
      <w:r>
        <w:rPr>
          <w:color w:val="0F0F0F"/>
          <w:spacing w:val="-15"/>
          <w:w w:val="105"/>
        </w:rPr>
        <w:t> </w:t>
      </w:r>
      <w:r>
        <w:rPr>
          <w:color w:val="0F0F0F"/>
          <w:w w:val="105"/>
        </w:rPr>
        <w:t>at</w:t>
      </w:r>
      <w:r>
        <w:rPr>
          <w:color w:val="0F0F0F"/>
          <w:spacing w:val="-14"/>
          <w:w w:val="105"/>
        </w:rPr>
        <w:t> </w:t>
      </w:r>
      <w:r>
        <w:rPr>
          <w:color w:val="0F0F0F"/>
          <w:w w:val="105"/>
        </w:rPr>
        <w:t>212</w:t>
      </w:r>
      <w:r>
        <w:rPr>
          <w:color w:val="0F0F0F"/>
          <w:spacing w:val="-14"/>
          <w:w w:val="105"/>
        </w:rPr>
        <w:t> </w:t>
      </w:r>
      <w:r>
        <w:rPr>
          <w:color w:val="0F0F0F"/>
          <w:w w:val="105"/>
        </w:rPr>
        <w:t>Common</w:t>
      </w:r>
      <w:r>
        <w:rPr>
          <w:color w:val="0F0F0F"/>
          <w:spacing w:val="-5"/>
          <w:w w:val="105"/>
        </w:rPr>
        <w:t> </w:t>
      </w:r>
      <w:r>
        <w:rPr>
          <w:color w:val="0F0F0F"/>
          <w:w w:val="105"/>
        </w:rPr>
        <w:t>Rd</w:t>
      </w:r>
      <w:r>
        <w:rPr>
          <w:color w:val="0F0F0F"/>
          <w:spacing w:val="-15"/>
          <w:w w:val="105"/>
        </w:rPr>
        <w:t> </w:t>
      </w:r>
      <w:r>
        <w:rPr>
          <w:color w:val="0F0F0F"/>
          <w:w w:val="105"/>
        </w:rPr>
        <w:t>in</w:t>
      </w:r>
      <w:r>
        <w:rPr>
          <w:color w:val="0F0F0F"/>
          <w:spacing w:val="9"/>
          <w:w w:val="105"/>
        </w:rPr>
        <w:t> </w:t>
      </w:r>
      <w:r>
        <w:rPr>
          <w:color w:val="0F0F0F"/>
          <w:w w:val="105"/>
        </w:rPr>
        <w:t>Dresden,</w:t>
      </w:r>
      <w:r>
        <w:rPr>
          <w:color w:val="0F0F0F"/>
          <w:spacing w:val="-9"/>
          <w:w w:val="105"/>
        </w:rPr>
        <w:t> </w:t>
      </w:r>
      <w:r>
        <w:rPr>
          <w:color w:val="0F0F0F"/>
          <w:w w:val="105"/>
        </w:rPr>
        <w:t>ME.</w:t>
      </w:r>
      <w:r>
        <w:rPr>
          <w:color w:val="0F0F0F"/>
          <w:spacing w:val="21"/>
          <w:w w:val="105"/>
        </w:rPr>
        <w:t> </w:t>
      </w:r>
      <w:r>
        <w:rPr>
          <w:color w:val="0F0F0F"/>
          <w:w w:val="105"/>
        </w:rPr>
        <w:t>My</w:t>
      </w:r>
      <w:r>
        <w:rPr>
          <w:color w:val="0F0F0F"/>
          <w:spacing w:val="-15"/>
          <w:w w:val="105"/>
        </w:rPr>
        <w:t> </w:t>
      </w:r>
      <w:r>
        <w:rPr>
          <w:color w:val="0F0F0F"/>
          <w:w w:val="105"/>
        </w:rPr>
        <w:t>driveway</w:t>
      </w:r>
      <w:r>
        <w:rPr>
          <w:color w:val="0F0F0F"/>
          <w:spacing w:val="-7"/>
          <w:w w:val="105"/>
        </w:rPr>
        <w:t> </w:t>
      </w:r>
      <w:r>
        <w:rPr>
          <w:color w:val="0F0F0F"/>
          <w:w w:val="105"/>
        </w:rPr>
        <w:t>is</w:t>
      </w:r>
      <w:r>
        <w:rPr>
          <w:color w:val="0F0F0F"/>
          <w:spacing w:val="-15"/>
          <w:w w:val="105"/>
        </w:rPr>
        <w:t> </w:t>
      </w:r>
      <w:r>
        <w:rPr>
          <w:rFonts w:ascii="Times New Roman"/>
          <w:color w:val="0F0F0F"/>
          <w:w w:val="105"/>
          <w:sz w:val="21"/>
        </w:rPr>
        <w:t>300'</w:t>
      </w:r>
      <w:r>
        <w:rPr>
          <w:rFonts w:ascii="Times New Roman"/>
          <w:color w:val="0F0F0F"/>
          <w:spacing w:val="-6"/>
          <w:w w:val="105"/>
          <w:sz w:val="21"/>
        </w:rPr>
        <w:t> </w:t>
      </w:r>
      <w:r>
        <w:rPr>
          <w:color w:val="0F0F0F"/>
          <w:w w:val="105"/>
        </w:rPr>
        <w:t>after</w:t>
      </w:r>
      <w:r>
        <w:rPr>
          <w:color w:val="0F0F0F"/>
          <w:spacing w:val="-11"/>
          <w:w w:val="105"/>
        </w:rPr>
        <w:t> </w:t>
      </w:r>
      <w:r>
        <w:rPr>
          <w:color w:val="0F0F0F"/>
          <w:w w:val="105"/>
        </w:rPr>
        <w:t>the</w:t>
      </w:r>
      <w:r>
        <w:rPr>
          <w:color w:val="0F0F0F"/>
          <w:spacing w:val="-15"/>
          <w:w w:val="105"/>
        </w:rPr>
        <w:t> </w:t>
      </w:r>
      <w:r>
        <w:rPr>
          <w:color w:val="0F0F0F"/>
          <w:w w:val="105"/>
        </w:rPr>
        <w:t>pavement ends</w:t>
      </w:r>
      <w:r>
        <w:rPr>
          <w:color w:val="0F0F0F"/>
          <w:spacing w:val="-12"/>
          <w:w w:val="105"/>
        </w:rPr>
        <w:t> </w:t>
      </w:r>
      <w:r>
        <w:rPr>
          <w:color w:val="0F0F0F"/>
          <w:w w:val="105"/>
        </w:rPr>
        <w:t>and</w:t>
      </w:r>
      <w:r>
        <w:rPr>
          <w:color w:val="0F0F0F"/>
          <w:spacing w:val="-15"/>
          <w:w w:val="105"/>
        </w:rPr>
        <w:t> </w:t>
      </w:r>
      <w:r>
        <w:rPr>
          <w:color w:val="0F0F0F"/>
          <w:w w:val="105"/>
        </w:rPr>
        <w:t>the</w:t>
      </w:r>
      <w:r>
        <w:rPr>
          <w:color w:val="0F0F0F"/>
          <w:spacing w:val="-11"/>
          <w:w w:val="105"/>
        </w:rPr>
        <w:t> </w:t>
      </w:r>
      <w:r>
        <w:rPr>
          <w:color w:val="0F0F0F"/>
          <w:w w:val="105"/>
        </w:rPr>
        <w:t>road</w:t>
      </w:r>
      <w:r>
        <w:rPr>
          <w:color w:val="0F0F0F"/>
          <w:spacing w:val="-15"/>
          <w:w w:val="105"/>
        </w:rPr>
        <w:t> </w:t>
      </w:r>
      <w:r>
        <w:rPr>
          <w:color w:val="0F0F0F"/>
          <w:w w:val="105"/>
        </w:rPr>
        <w:t>turns</w:t>
      </w:r>
      <w:r>
        <w:rPr>
          <w:color w:val="0F0F0F"/>
          <w:spacing w:val="-11"/>
          <w:w w:val="105"/>
        </w:rPr>
        <w:t> </w:t>
      </w:r>
      <w:r>
        <w:rPr>
          <w:color w:val="0F0F0F"/>
          <w:w w:val="105"/>
        </w:rPr>
        <w:t>to</w:t>
      </w:r>
      <w:r>
        <w:rPr>
          <w:color w:val="0F0F0F"/>
          <w:spacing w:val="-7"/>
          <w:w w:val="105"/>
        </w:rPr>
        <w:t> </w:t>
      </w:r>
      <w:r>
        <w:rPr>
          <w:color w:val="0F0F0F"/>
          <w:w w:val="105"/>
        </w:rPr>
        <w:t>mud.</w:t>
      </w:r>
      <w:r>
        <w:rPr>
          <w:color w:val="0F0F0F"/>
          <w:spacing w:val="20"/>
          <w:w w:val="105"/>
        </w:rPr>
        <w:t> </w:t>
      </w:r>
      <w:r>
        <w:rPr>
          <w:color w:val="0F0F0F"/>
          <w:w w:val="105"/>
        </w:rPr>
        <w:t>My section</w:t>
      </w:r>
      <w:r>
        <w:rPr>
          <w:color w:val="0F0F0F"/>
          <w:spacing w:val="-15"/>
          <w:w w:val="105"/>
        </w:rPr>
        <w:t> </w:t>
      </w:r>
      <w:r>
        <w:rPr>
          <w:color w:val="0F0F0F"/>
          <w:w w:val="105"/>
        </w:rPr>
        <w:t>of</w:t>
      </w:r>
      <w:r>
        <w:rPr>
          <w:color w:val="0F0F0F"/>
          <w:spacing w:val="-15"/>
          <w:w w:val="105"/>
        </w:rPr>
        <w:t> </w:t>
      </w:r>
      <w:r>
        <w:rPr>
          <w:color w:val="0F0F0F"/>
          <w:w w:val="105"/>
        </w:rPr>
        <w:t>Common</w:t>
      </w:r>
      <w:r>
        <w:rPr>
          <w:color w:val="0F0F0F"/>
          <w:spacing w:val="-14"/>
          <w:w w:val="105"/>
        </w:rPr>
        <w:t> </w:t>
      </w:r>
      <w:r>
        <w:rPr>
          <w:color w:val="0F0F0F"/>
          <w:w w:val="105"/>
        </w:rPr>
        <w:t>Rd</w:t>
      </w:r>
      <w:r>
        <w:rPr>
          <w:color w:val="0F0F0F"/>
          <w:spacing w:val="-15"/>
          <w:w w:val="105"/>
        </w:rPr>
        <w:t> </w:t>
      </w:r>
      <w:r>
        <w:rPr>
          <w:color w:val="0F0F0F"/>
          <w:w w:val="105"/>
        </w:rPr>
        <w:t>is</w:t>
      </w:r>
      <w:r>
        <w:rPr>
          <w:color w:val="0F0F0F"/>
          <w:spacing w:val="-14"/>
          <w:w w:val="105"/>
        </w:rPr>
        <w:t> </w:t>
      </w:r>
      <w:r>
        <w:rPr>
          <w:color w:val="0F0F0F"/>
          <w:w w:val="105"/>
        </w:rPr>
        <w:t>labeled</w:t>
      </w:r>
      <w:r>
        <w:rPr>
          <w:color w:val="0F0F0F"/>
          <w:spacing w:val="-15"/>
          <w:w w:val="105"/>
        </w:rPr>
        <w:t> </w:t>
      </w:r>
      <w:r>
        <w:rPr>
          <w:color w:val="0F0F0F"/>
          <w:w w:val="105"/>
        </w:rPr>
        <w:t>by</w:t>
      </w:r>
      <w:r>
        <w:rPr>
          <w:color w:val="0F0F0F"/>
          <w:spacing w:val="-15"/>
          <w:w w:val="105"/>
        </w:rPr>
        <w:t> </w:t>
      </w:r>
      <w:r>
        <w:rPr>
          <w:color w:val="0F0F0F"/>
          <w:w w:val="105"/>
        </w:rPr>
        <w:t>the</w:t>
      </w:r>
      <w:r>
        <w:rPr>
          <w:color w:val="0F0F0F"/>
          <w:spacing w:val="-14"/>
          <w:w w:val="105"/>
        </w:rPr>
        <w:t> </w:t>
      </w:r>
      <w:r>
        <w:rPr>
          <w:color w:val="0F0F0F"/>
          <w:w w:val="105"/>
        </w:rPr>
        <w:t>town</w:t>
      </w:r>
      <w:r>
        <w:rPr>
          <w:color w:val="0F0F0F"/>
          <w:spacing w:val="-15"/>
          <w:w w:val="105"/>
        </w:rPr>
        <w:t> </w:t>
      </w:r>
      <w:r>
        <w:rPr>
          <w:color w:val="0F0F0F"/>
          <w:w w:val="105"/>
        </w:rPr>
        <w:t>as</w:t>
      </w:r>
      <w:r>
        <w:rPr>
          <w:color w:val="0F0F0F"/>
          <w:spacing w:val="-14"/>
          <w:w w:val="105"/>
        </w:rPr>
        <w:t> </w:t>
      </w:r>
      <w:r>
        <w:rPr>
          <w:color w:val="0F0F0F"/>
          <w:w w:val="105"/>
        </w:rPr>
        <w:t>"Unmaintained</w:t>
      </w:r>
      <w:r>
        <w:rPr>
          <w:color w:val="0F0F0F"/>
          <w:spacing w:val="-15"/>
          <w:w w:val="105"/>
        </w:rPr>
        <w:t> </w:t>
      </w:r>
      <w:r>
        <w:rPr>
          <w:color w:val="0F0F0F"/>
          <w:w w:val="105"/>
        </w:rPr>
        <w:t>Town</w:t>
      </w:r>
      <w:r>
        <w:rPr>
          <w:color w:val="0F0F0F"/>
          <w:spacing w:val="-15"/>
          <w:w w:val="105"/>
        </w:rPr>
        <w:t> </w:t>
      </w:r>
      <w:r>
        <w:rPr>
          <w:color w:val="0F0F0F"/>
          <w:w w:val="105"/>
        </w:rPr>
        <w:t>Road".</w:t>
      </w:r>
      <w:r>
        <w:rPr>
          <w:color w:val="0F0F0F"/>
          <w:spacing w:val="30"/>
          <w:w w:val="105"/>
        </w:rPr>
        <w:t> </w:t>
      </w:r>
      <w:r>
        <w:rPr>
          <w:color w:val="0F0F0F"/>
          <w:w w:val="105"/>
        </w:rPr>
        <w:t>I</w:t>
      </w:r>
      <w:r>
        <w:rPr>
          <w:color w:val="0F0F0F"/>
          <w:spacing w:val="-15"/>
          <w:w w:val="105"/>
        </w:rPr>
        <w:t> </w:t>
      </w:r>
      <w:r>
        <w:rPr>
          <w:color w:val="0F0F0F"/>
          <w:w w:val="105"/>
        </w:rPr>
        <w:t>amok</w:t>
      </w:r>
      <w:r>
        <w:rPr>
          <w:color w:val="0F0F0F"/>
          <w:spacing w:val="-5"/>
          <w:w w:val="105"/>
        </w:rPr>
        <w:t> </w:t>
      </w:r>
      <w:r>
        <w:rPr>
          <w:color w:val="0F0F0F"/>
          <w:w w:val="105"/>
        </w:rPr>
        <w:t>with</w:t>
      </w:r>
      <w:r>
        <w:rPr>
          <w:color w:val="0F0F0F"/>
          <w:spacing w:val="-15"/>
          <w:w w:val="105"/>
        </w:rPr>
        <w:t> </w:t>
      </w:r>
      <w:r>
        <w:rPr>
          <w:color w:val="0F0F0F"/>
          <w:w w:val="105"/>
        </w:rPr>
        <w:t>the</w:t>
      </w:r>
      <w:r>
        <w:rPr>
          <w:color w:val="0F0F0F"/>
          <w:spacing w:val="-12"/>
          <w:w w:val="105"/>
        </w:rPr>
        <w:t> </w:t>
      </w:r>
      <w:r>
        <w:rPr>
          <w:color w:val="0F0F0F"/>
          <w:w w:val="105"/>
        </w:rPr>
        <w:t>town</w:t>
      </w:r>
      <w:r>
        <w:rPr>
          <w:color w:val="0F0F0F"/>
          <w:spacing w:val="-15"/>
          <w:w w:val="105"/>
        </w:rPr>
        <w:t> </w:t>
      </w:r>
      <w:r>
        <w:rPr>
          <w:color w:val="0F0F0F"/>
          <w:w w:val="105"/>
        </w:rPr>
        <w:t>not</w:t>
      </w:r>
      <w:r>
        <w:rPr>
          <w:color w:val="0F0F0F"/>
          <w:spacing w:val="-14"/>
          <w:w w:val="105"/>
        </w:rPr>
        <w:t> </w:t>
      </w:r>
      <w:r>
        <w:rPr>
          <w:color w:val="0F0F0F"/>
          <w:w w:val="105"/>
        </w:rPr>
        <w:t>maintaining</w:t>
      </w:r>
      <w:r>
        <w:rPr>
          <w:color w:val="0F0F0F"/>
          <w:spacing w:val="-15"/>
          <w:w w:val="105"/>
        </w:rPr>
        <w:t> </w:t>
      </w:r>
      <w:r>
        <w:rPr>
          <w:color w:val="0F0F0F"/>
          <w:w w:val="105"/>
        </w:rPr>
        <w:t>the road,</w:t>
      </w:r>
      <w:r>
        <w:rPr>
          <w:color w:val="0F0F0F"/>
          <w:spacing w:val="-15"/>
          <w:w w:val="105"/>
        </w:rPr>
        <w:t> </w:t>
      </w:r>
      <w:r>
        <w:rPr>
          <w:color w:val="0F0F0F"/>
          <w:w w:val="105"/>
        </w:rPr>
        <w:t>but</w:t>
      </w:r>
      <w:r>
        <w:rPr>
          <w:color w:val="0F0F0F"/>
          <w:spacing w:val="-15"/>
          <w:w w:val="105"/>
        </w:rPr>
        <w:t> </w:t>
      </w:r>
      <w:r>
        <w:rPr>
          <w:color w:val="0F0F0F"/>
          <w:w w:val="105"/>
        </w:rPr>
        <w:t>I</w:t>
      </w:r>
      <w:r>
        <w:rPr>
          <w:color w:val="0F0F0F"/>
          <w:spacing w:val="-11"/>
          <w:w w:val="105"/>
        </w:rPr>
        <w:t> </w:t>
      </w:r>
      <w:r>
        <w:rPr>
          <w:color w:val="0F0F0F"/>
          <w:w w:val="105"/>
        </w:rPr>
        <w:t>feel</w:t>
      </w:r>
      <w:r>
        <w:rPr>
          <w:color w:val="0F0F0F"/>
          <w:spacing w:val="-15"/>
          <w:w w:val="105"/>
        </w:rPr>
        <w:t> </w:t>
      </w:r>
      <w:r>
        <w:rPr>
          <w:color w:val="0F0F0F"/>
          <w:w w:val="105"/>
        </w:rPr>
        <w:t>it should</w:t>
      </w:r>
      <w:r>
        <w:rPr>
          <w:color w:val="0F0F0F"/>
          <w:spacing w:val="-1"/>
          <w:w w:val="105"/>
        </w:rPr>
        <w:t> </w:t>
      </w:r>
      <w:r>
        <w:rPr>
          <w:color w:val="0F0F0F"/>
          <w:w w:val="105"/>
        </w:rPr>
        <w:t>be</w:t>
      </w:r>
      <w:r>
        <w:rPr>
          <w:color w:val="0F0F0F"/>
          <w:spacing w:val="-15"/>
          <w:w w:val="105"/>
        </w:rPr>
        <w:t> </w:t>
      </w:r>
      <w:r>
        <w:rPr>
          <w:color w:val="0F0F0F"/>
          <w:w w:val="105"/>
        </w:rPr>
        <w:t>labeled</w:t>
      </w:r>
      <w:r>
        <w:rPr>
          <w:color w:val="0F0F0F"/>
          <w:spacing w:val="-9"/>
          <w:w w:val="105"/>
        </w:rPr>
        <w:t> </w:t>
      </w:r>
      <w:r>
        <w:rPr>
          <w:color w:val="0F0F0F"/>
          <w:w w:val="105"/>
        </w:rPr>
        <w:t>private</w:t>
      </w:r>
      <w:r>
        <w:rPr>
          <w:color w:val="0F0F0F"/>
          <w:spacing w:val="-4"/>
          <w:w w:val="105"/>
        </w:rPr>
        <w:t> </w:t>
      </w:r>
      <w:r>
        <w:rPr>
          <w:color w:val="0F0F0F"/>
          <w:w w:val="105"/>
        </w:rPr>
        <w:t>and</w:t>
      </w:r>
      <w:r>
        <w:rPr>
          <w:color w:val="0F0F0F"/>
          <w:spacing w:val="-12"/>
          <w:w w:val="105"/>
        </w:rPr>
        <w:t> </w:t>
      </w:r>
      <w:r>
        <w:rPr>
          <w:color w:val="0F0F0F"/>
          <w:w w:val="105"/>
        </w:rPr>
        <w:t>not</w:t>
      </w:r>
      <w:r>
        <w:rPr>
          <w:color w:val="0F0F0F"/>
          <w:spacing w:val="-13"/>
          <w:w w:val="105"/>
        </w:rPr>
        <w:t> </w:t>
      </w:r>
      <w:r>
        <w:rPr>
          <w:color w:val="0F0F0F"/>
          <w:w w:val="105"/>
        </w:rPr>
        <w:t>for</w:t>
      </w:r>
      <w:r>
        <w:rPr>
          <w:color w:val="0F0F0F"/>
          <w:spacing w:val="-7"/>
          <w:w w:val="105"/>
        </w:rPr>
        <w:t> </w:t>
      </w:r>
      <w:r>
        <w:rPr>
          <w:color w:val="0F0F0F"/>
          <w:w w:val="105"/>
        </w:rPr>
        <w:t>public</w:t>
      </w:r>
      <w:r>
        <w:rPr>
          <w:color w:val="0F0F0F"/>
          <w:spacing w:val="-1"/>
          <w:w w:val="105"/>
        </w:rPr>
        <w:t> </w:t>
      </w:r>
      <w:r>
        <w:rPr>
          <w:color w:val="0F0F0F"/>
          <w:w w:val="105"/>
        </w:rPr>
        <w:t>auto</w:t>
      </w:r>
      <w:r>
        <w:rPr>
          <w:color w:val="0F0F0F"/>
          <w:spacing w:val="-6"/>
          <w:w w:val="105"/>
        </w:rPr>
        <w:t> </w:t>
      </w:r>
      <w:r>
        <w:rPr>
          <w:color w:val="0F0F0F"/>
          <w:w w:val="105"/>
        </w:rPr>
        <w:t>use.</w:t>
      </w:r>
      <w:r>
        <w:rPr>
          <w:color w:val="0F0F0F"/>
          <w:spacing w:val="32"/>
          <w:w w:val="105"/>
        </w:rPr>
        <w:t> </w:t>
      </w:r>
      <w:r>
        <w:rPr>
          <w:color w:val="0F0F0F"/>
          <w:w w:val="105"/>
        </w:rPr>
        <w:t>Walking/hiking/bicycling</w:t>
      </w:r>
      <w:r>
        <w:rPr>
          <w:color w:val="0F0F0F"/>
          <w:spacing w:val="-15"/>
          <w:w w:val="105"/>
        </w:rPr>
        <w:t> </w:t>
      </w:r>
      <w:r>
        <w:rPr>
          <w:color w:val="0F0F0F"/>
          <w:w w:val="105"/>
        </w:rPr>
        <w:t>can</w:t>
      </w:r>
      <w:r>
        <w:rPr>
          <w:color w:val="0F0F0F"/>
          <w:spacing w:val="-9"/>
          <w:w w:val="105"/>
        </w:rPr>
        <w:t> </w:t>
      </w:r>
      <w:r>
        <w:rPr>
          <w:color w:val="0F0F0F"/>
          <w:w w:val="105"/>
        </w:rPr>
        <w:t>still</w:t>
      </w:r>
      <w:r>
        <w:rPr>
          <w:color w:val="0F0F0F"/>
          <w:spacing w:val="-9"/>
          <w:w w:val="105"/>
        </w:rPr>
        <w:t> </w:t>
      </w:r>
      <w:r>
        <w:rPr>
          <w:color w:val="0F0F0F"/>
          <w:w w:val="105"/>
        </w:rPr>
        <w:t>be</w:t>
      </w:r>
      <w:r>
        <w:rPr>
          <w:color w:val="0F0F0F"/>
          <w:spacing w:val="-11"/>
          <w:w w:val="105"/>
        </w:rPr>
        <w:t> </w:t>
      </w:r>
      <w:r>
        <w:rPr>
          <w:color w:val="0F0F0F"/>
          <w:w w:val="105"/>
        </w:rPr>
        <w:t>allowed.</w:t>
      </w:r>
    </w:p>
    <w:p>
      <w:pPr>
        <w:pStyle w:val="BodyText"/>
        <w:spacing w:before="5"/>
        <w:rPr>
          <w:sz w:val="23"/>
        </w:rPr>
      </w:pPr>
    </w:p>
    <w:p>
      <w:pPr>
        <w:pStyle w:val="BodyText"/>
        <w:ind w:left="819"/>
      </w:pPr>
      <w:r>
        <w:rPr>
          <w:color w:val="0F0F0F"/>
        </w:rPr>
        <w:t>Reasons</w:t>
      </w:r>
      <w:r>
        <w:rPr>
          <w:color w:val="0F0F0F"/>
          <w:spacing w:val="5"/>
        </w:rPr>
        <w:t> </w:t>
      </w:r>
      <w:r>
        <w:rPr>
          <w:color w:val="0F0F0F"/>
        </w:rPr>
        <w:t>we</w:t>
      </w:r>
      <w:r>
        <w:rPr>
          <w:color w:val="0F0F0F"/>
          <w:spacing w:val="-7"/>
        </w:rPr>
        <w:t> </w:t>
      </w:r>
      <w:r>
        <w:rPr>
          <w:color w:val="0F0F0F"/>
        </w:rPr>
        <w:t>have</w:t>
      </w:r>
      <w:r>
        <w:rPr>
          <w:color w:val="0F0F0F"/>
          <w:spacing w:val="-3"/>
        </w:rPr>
        <w:t> </w:t>
      </w:r>
      <w:r>
        <w:rPr>
          <w:color w:val="0F0F0F"/>
        </w:rPr>
        <w:t>for wanting</w:t>
      </w:r>
      <w:r>
        <w:rPr>
          <w:color w:val="0F0F0F"/>
          <w:spacing w:val="-10"/>
        </w:rPr>
        <w:t> </w:t>
      </w:r>
      <w:r>
        <w:rPr>
          <w:color w:val="0F0F0F"/>
        </w:rPr>
        <w:t>it</w:t>
      </w:r>
      <w:r>
        <w:rPr>
          <w:color w:val="0F0F0F"/>
          <w:spacing w:val="19"/>
        </w:rPr>
        <w:t> </w:t>
      </w:r>
      <w:r>
        <w:rPr>
          <w:color w:val="0F0F0F"/>
        </w:rPr>
        <w:t>labeled</w:t>
      </w:r>
      <w:r>
        <w:rPr>
          <w:color w:val="0F0F0F"/>
          <w:spacing w:val="5"/>
        </w:rPr>
        <w:t> </w:t>
      </w:r>
      <w:r>
        <w:rPr>
          <w:color w:val="0F0F0F"/>
          <w:spacing w:val="-2"/>
        </w:rPr>
        <w:t>private:</w:t>
      </w:r>
    </w:p>
    <w:p>
      <w:pPr>
        <w:pStyle w:val="BodyText"/>
        <w:rPr>
          <w:sz w:val="28"/>
        </w:rPr>
      </w:pPr>
    </w:p>
    <w:p>
      <w:pPr>
        <w:pStyle w:val="ListParagraph"/>
        <w:numPr>
          <w:ilvl w:val="0"/>
          <w:numId w:val="35"/>
        </w:numPr>
        <w:tabs>
          <w:tab w:pos="1545" w:val="left" w:leader="none"/>
          <w:tab w:pos="1547" w:val="left" w:leader="none"/>
        </w:tabs>
        <w:spacing w:line="280" w:lineRule="auto" w:before="0" w:after="0"/>
        <w:ind w:left="1547" w:right="645" w:hanging="363"/>
        <w:jc w:val="left"/>
        <w:rPr>
          <w:rFonts w:ascii="Arial" w:hAnsi="Arial"/>
          <w:sz w:val="20"/>
        </w:rPr>
      </w:pPr>
      <w:r>
        <w:rPr>
          <w:rFonts w:ascii="Arial" w:hAnsi="Arial"/>
          <w:color w:val="0F0F0F"/>
          <w:sz w:val="20"/>
        </w:rPr>
        <w:t>GPS</w:t>
      </w:r>
      <w:r>
        <w:rPr>
          <w:rFonts w:ascii="Arial" w:hAnsi="Arial"/>
          <w:color w:val="0F0F0F"/>
          <w:spacing w:val="-14"/>
          <w:sz w:val="20"/>
        </w:rPr>
        <w:t> </w:t>
      </w:r>
      <w:r>
        <w:rPr>
          <w:rFonts w:ascii="Arial" w:hAnsi="Arial"/>
          <w:color w:val="0F0F0F"/>
          <w:sz w:val="20"/>
        </w:rPr>
        <w:t>devices</w:t>
      </w:r>
      <w:r>
        <w:rPr>
          <w:rFonts w:ascii="Arial" w:hAnsi="Arial"/>
          <w:color w:val="0F0F0F"/>
          <w:spacing w:val="-14"/>
          <w:sz w:val="20"/>
        </w:rPr>
        <w:t> </w:t>
      </w:r>
      <w:r>
        <w:rPr>
          <w:rFonts w:ascii="Arial" w:hAnsi="Arial"/>
          <w:color w:val="0F0F0F"/>
          <w:sz w:val="20"/>
        </w:rPr>
        <w:t>are</w:t>
      </w:r>
      <w:r>
        <w:rPr>
          <w:rFonts w:ascii="Arial" w:hAnsi="Arial"/>
          <w:color w:val="0F0F0F"/>
          <w:spacing w:val="-14"/>
          <w:sz w:val="20"/>
        </w:rPr>
        <w:t> </w:t>
      </w:r>
      <w:r>
        <w:rPr>
          <w:rFonts w:ascii="Arial" w:hAnsi="Arial"/>
          <w:color w:val="0F0F0F"/>
          <w:sz w:val="20"/>
        </w:rPr>
        <w:t>sending</w:t>
      </w:r>
      <w:r>
        <w:rPr>
          <w:rFonts w:ascii="Arial" w:hAnsi="Arial"/>
          <w:color w:val="0F0F0F"/>
          <w:spacing w:val="-15"/>
          <w:sz w:val="20"/>
        </w:rPr>
        <w:t> </w:t>
      </w:r>
      <w:r>
        <w:rPr>
          <w:rFonts w:ascii="Arial" w:hAnsi="Arial"/>
          <w:color w:val="0F0F0F"/>
          <w:sz w:val="20"/>
        </w:rPr>
        <w:t>Semi-Trucks up</w:t>
      </w:r>
      <w:r>
        <w:rPr>
          <w:rFonts w:ascii="Arial" w:hAnsi="Arial"/>
          <w:color w:val="0F0F0F"/>
          <w:spacing w:val="-14"/>
          <w:sz w:val="20"/>
        </w:rPr>
        <w:t> </w:t>
      </w:r>
      <w:r>
        <w:rPr>
          <w:rFonts w:ascii="Arial" w:hAnsi="Arial"/>
          <w:color w:val="0F0F0F"/>
          <w:sz w:val="20"/>
        </w:rPr>
        <w:t>Common</w:t>
      </w:r>
      <w:r>
        <w:rPr>
          <w:rFonts w:ascii="Arial" w:hAnsi="Arial"/>
          <w:color w:val="0F0F0F"/>
          <w:spacing w:val="-5"/>
          <w:sz w:val="20"/>
        </w:rPr>
        <w:t> </w:t>
      </w:r>
      <w:r>
        <w:rPr>
          <w:rFonts w:ascii="Arial" w:hAnsi="Arial"/>
          <w:color w:val="0F0F0F"/>
          <w:sz w:val="20"/>
        </w:rPr>
        <w:t>Rd</w:t>
      </w:r>
      <w:r>
        <w:rPr>
          <w:rFonts w:ascii="Arial" w:hAnsi="Arial"/>
          <w:color w:val="0F0F0F"/>
          <w:spacing w:val="-6"/>
          <w:sz w:val="20"/>
        </w:rPr>
        <w:t> </w:t>
      </w:r>
      <w:r>
        <w:rPr>
          <w:rFonts w:ascii="Arial" w:hAnsi="Arial"/>
          <w:color w:val="0F0F0F"/>
          <w:sz w:val="20"/>
        </w:rPr>
        <w:t>where</w:t>
      </w:r>
      <w:r>
        <w:rPr>
          <w:rFonts w:ascii="Arial" w:hAnsi="Arial"/>
          <w:color w:val="0F0F0F"/>
          <w:spacing w:val="-9"/>
          <w:sz w:val="20"/>
        </w:rPr>
        <w:t> </w:t>
      </w:r>
      <w:r>
        <w:rPr>
          <w:rFonts w:ascii="Arial" w:hAnsi="Arial"/>
          <w:color w:val="0F0F0F"/>
          <w:sz w:val="20"/>
        </w:rPr>
        <w:t>they</w:t>
      </w:r>
      <w:r>
        <w:rPr>
          <w:rFonts w:ascii="Arial" w:hAnsi="Arial"/>
          <w:color w:val="0F0F0F"/>
          <w:spacing w:val="-14"/>
          <w:sz w:val="20"/>
        </w:rPr>
        <w:t> </w:t>
      </w:r>
      <w:r>
        <w:rPr>
          <w:rFonts w:ascii="Arial" w:hAnsi="Arial"/>
          <w:color w:val="0F0F0F"/>
          <w:sz w:val="20"/>
        </w:rPr>
        <w:t>get</w:t>
      </w:r>
      <w:r>
        <w:rPr>
          <w:rFonts w:ascii="Arial" w:hAnsi="Arial"/>
          <w:color w:val="0F0F0F"/>
          <w:spacing w:val="-14"/>
          <w:sz w:val="20"/>
        </w:rPr>
        <w:t> </w:t>
      </w:r>
      <w:r>
        <w:rPr>
          <w:rFonts w:ascii="Arial" w:hAnsi="Arial"/>
          <w:color w:val="0F0F0F"/>
          <w:sz w:val="20"/>
        </w:rPr>
        <w:t>stuck</w:t>
      </w:r>
      <w:r>
        <w:rPr>
          <w:rFonts w:ascii="Arial" w:hAnsi="Arial"/>
          <w:color w:val="0F0F0F"/>
          <w:spacing w:val="-4"/>
          <w:sz w:val="20"/>
        </w:rPr>
        <w:t> </w:t>
      </w:r>
      <w:r>
        <w:rPr>
          <w:rFonts w:ascii="Arial" w:hAnsi="Arial"/>
          <w:color w:val="0F0F0F"/>
          <w:sz w:val="20"/>
        </w:rPr>
        <w:t>when</w:t>
      </w:r>
      <w:r>
        <w:rPr>
          <w:rFonts w:ascii="Arial" w:hAnsi="Arial"/>
          <w:color w:val="0F0F0F"/>
          <w:spacing w:val="-12"/>
          <w:sz w:val="20"/>
        </w:rPr>
        <w:t> </w:t>
      </w:r>
      <w:r>
        <w:rPr>
          <w:rFonts w:ascii="Arial" w:hAnsi="Arial"/>
          <w:color w:val="0F0F0F"/>
          <w:sz w:val="20"/>
        </w:rPr>
        <w:t>the</w:t>
      </w:r>
      <w:r>
        <w:rPr>
          <w:rFonts w:ascii="Arial" w:hAnsi="Arial"/>
          <w:color w:val="0F0F0F"/>
          <w:spacing w:val="-13"/>
          <w:sz w:val="20"/>
        </w:rPr>
        <w:t> </w:t>
      </w:r>
      <w:r>
        <w:rPr>
          <w:rFonts w:ascii="Arial" w:hAnsi="Arial"/>
          <w:color w:val="0F0F0F"/>
          <w:sz w:val="20"/>
        </w:rPr>
        <w:t>pavement ends.</w:t>
      </w:r>
      <w:r>
        <w:rPr>
          <w:rFonts w:ascii="Arial" w:hAnsi="Arial"/>
          <w:color w:val="0F0F0F"/>
          <w:spacing w:val="32"/>
          <w:sz w:val="20"/>
        </w:rPr>
        <w:t> </w:t>
      </w:r>
      <w:r>
        <w:rPr>
          <w:rFonts w:ascii="Arial" w:hAnsi="Arial"/>
          <w:color w:val="0F0F0F"/>
          <w:sz w:val="20"/>
        </w:rPr>
        <w:t>Last</w:t>
      </w:r>
      <w:r>
        <w:rPr>
          <w:rFonts w:ascii="Arial" w:hAnsi="Arial"/>
          <w:color w:val="0F0F0F"/>
          <w:spacing w:val="-5"/>
          <w:sz w:val="20"/>
        </w:rPr>
        <w:t> </w:t>
      </w:r>
      <w:r>
        <w:rPr>
          <w:rFonts w:ascii="Arial" w:hAnsi="Arial"/>
          <w:color w:val="0F0F0F"/>
          <w:sz w:val="20"/>
        </w:rPr>
        <w:t>week a truck turned around and wiped out 5 mailboxes and tore up a lawn.</w:t>
      </w:r>
      <w:r>
        <w:rPr>
          <w:rFonts w:ascii="Arial" w:hAnsi="Arial"/>
          <w:color w:val="0F0F0F"/>
          <w:spacing w:val="40"/>
          <w:sz w:val="20"/>
        </w:rPr>
        <w:t> </w:t>
      </w:r>
      <w:r>
        <w:rPr>
          <w:rFonts w:ascii="Arial" w:hAnsi="Arial"/>
          <w:color w:val="0F0F0F"/>
          <w:sz w:val="20"/>
        </w:rPr>
        <w:t>Semi-trucks coming up Common Rd. happens</w:t>
      </w:r>
      <w:r>
        <w:rPr>
          <w:rFonts w:ascii="Arial" w:hAnsi="Arial"/>
          <w:color w:val="0F0F0F"/>
          <w:spacing w:val="-1"/>
          <w:sz w:val="20"/>
        </w:rPr>
        <w:t> </w:t>
      </w:r>
      <w:r>
        <w:rPr>
          <w:rFonts w:ascii="Arial" w:hAnsi="Arial"/>
          <w:color w:val="0F0F0F"/>
          <w:sz w:val="20"/>
        </w:rPr>
        <w:t>several times</w:t>
      </w:r>
      <w:r>
        <w:rPr>
          <w:rFonts w:ascii="Arial" w:hAnsi="Arial"/>
          <w:color w:val="0F0F0F"/>
          <w:spacing w:val="-7"/>
          <w:sz w:val="20"/>
        </w:rPr>
        <w:t> </w:t>
      </w:r>
      <w:r>
        <w:rPr>
          <w:rFonts w:ascii="Arial" w:hAnsi="Arial"/>
          <w:color w:val="0F0F0F"/>
          <w:sz w:val="20"/>
        </w:rPr>
        <w:t>a</w:t>
      </w:r>
      <w:r>
        <w:rPr>
          <w:rFonts w:ascii="Arial" w:hAnsi="Arial"/>
          <w:color w:val="0F0F0F"/>
          <w:spacing w:val="-4"/>
          <w:sz w:val="20"/>
        </w:rPr>
        <w:t> </w:t>
      </w:r>
      <w:r>
        <w:rPr>
          <w:rFonts w:ascii="Arial" w:hAnsi="Arial"/>
          <w:color w:val="0F0F0F"/>
          <w:sz w:val="20"/>
        </w:rPr>
        <w:t>year because GPS</w:t>
      </w:r>
      <w:r>
        <w:rPr>
          <w:rFonts w:ascii="Arial" w:hAnsi="Arial"/>
          <w:color w:val="0F0F0F"/>
          <w:spacing w:val="-5"/>
          <w:sz w:val="20"/>
        </w:rPr>
        <w:t> </w:t>
      </w:r>
      <w:r>
        <w:rPr>
          <w:rFonts w:ascii="Arial" w:hAnsi="Arial"/>
          <w:color w:val="0F0F0F"/>
          <w:sz w:val="20"/>
        </w:rPr>
        <w:t>shows</w:t>
      </w:r>
      <w:r>
        <w:rPr>
          <w:rFonts w:ascii="Arial" w:hAnsi="Arial"/>
          <w:color w:val="0F0F0F"/>
          <w:spacing w:val="-7"/>
          <w:sz w:val="20"/>
        </w:rPr>
        <w:t> </w:t>
      </w:r>
      <w:r>
        <w:rPr>
          <w:rFonts w:ascii="Arial" w:hAnsi="Arial"/>
          <w:color w:val="0F0F0F"/>
          <w:sz w:val="20"/>
        </w:rPr>
        <w:t>it</w:t>
      </w:r>
      <w:r>
        <w:rPr>
          <w:rFonts w:ascii="Arial" w:hAnsi="Arial"/>
          <w:color w:val="0F0F0F"/>
          <w:spacing w:val="22"/>
          <w:sz w:val="20"/>
        </w:rPr>
        <w:t> </w:t>
      </w:r>
      <w:r>
        <w:rPr>
          <w:rFonts w:ascii="Arial" w:hAnsi="Arial"/>
          <w:color w:val="0F0F0F"/>
          <w:sz w:val="20"/>
        </w:rPr>
        <w:t>as</w:t>
      </w:r>
      <w:r>
        <w:rPr>
          <w:rFonts w:ascii="Arial" w:hAnsi="Arial"/>
          <w:color w:val="0F0F0F"/>
          <w:spacing w:val="-5"/>
          <w:sz w:val="20"/>
        </w:rPr>
        <w:t> </w:t>
      </w:r>
      <w:r>
        <w:rPr>
          <w:rFonts w:ascii="Arial" w:hAnsi="Arial"/>
          <w:color w:val="0F0F0F"/>
          <w:sz w:val="20"/>
        </w:rPr>
        <w:t>a public road</w:t>
      </w:r>
      <w:r>
        <w:rPr>
          <w:rFonts w:ascii="Arial" w:hAnsi="Arial"/>
          <w:color w:val="0F0F0F"/>
          <w:spacing w:val="-6"/>
          <w:sz w:val="20"/>
        </w:rPr>
        <w:t> </w:t>
      </w:r>
      <w:r>
        <w:rPr>
          <w:rFonts w:ascii="Arial" w:hAnsi="Arial"/>
          <w:color w:val="0F0F0F"/>
          <w:sz w:val="20"/>
        </w:rPr>
        <w:t>that</w:t>
      </w:r>
      <w:r>
        <w:rPr>
          <w:rFonts w:ascii="Arial" w:hAnsi="Arial"/>
          <w:color w:val="0F0F0F"/>
          <w:spacing w:val="-4"/>
          <w:sz w:val="20"/>
        </w:rPr>
        <w:t> </w:t>
      </w:r>
      <w:r>
        <w:rPr>
          <w:rFonts w:ascii="Arial" w:hAnsi="Arial"/>
          <w:color w:val="0F0F0F"/>
          <w:sz w:val="20"/>
        </w:rPr>
        <w:t>is</w:t>
      </w:r>
      <w:r>
        <w:rPr>
          <w:rFonts w:ascii="Arial" w:hAnsi="Arial"/>
          <w:color w:val="0F0F0F"/>
          <w:spacing w:val="-3"/>
          <w:sz w:val="20"/>
        </w:rPr>
        <w:t> </w:t>
      </w:r>
      <w:r>
        <w:rPr>
          <w:rFonts w:ascii="Arial" w:hAnsi="Arial"/>
          <w:color w:val="0F0F0F"/>
          <w:sz w:val="20"/>
        </w:rPr>
        <w:t>navigable and</w:t>
      </w:r>
      <w:r>
        <w:rPr>
          <w:rFonts w:ascii="Arial" w:hAnsi="Arial"/>
          <w:color w:val="0F0F0F"/>
          <w:spacing w:val="-7"/>
          <w:sz w:val="20"/>
        </w:rPr>
        <w:t> </w:t>
      </w:r>
      <w:r>
        <w:rPr>
          <w:rFonts w:ascii="Arial" w:hAnsi="Arial"/>
          <w:color w:val="0F0F0F"/>
          <w:sz w:val="20"/>
        </w:rPr>
        <w:t>a throughway.</w:t>
      </w:r>
    </w:p>
    <w:p>
      <w:pPr>
        <w:pStyle w:val="ListParagraph"/>
        <w:numPr>
          <w:ilvl w:val="0"/>
          <w:numId w:val="35"/>
        </w:numPr>
        <w:tabs>
          <w:tab w:pos="1541" w:val="left" w:leader="none"/>
          <w:tab w:pos="1543" w:val="left" w:leader="none"/>
        </w:tabs>
        <w:spacing w:line="278" w:lineRule="auto" w:before="5" w:after="0"/>
        <w:ind w:left="1543" w:right="628" w:hanging="364"/>
        <w:jc w:val="left"/>
        <w:rPr>
          <w:rFonts w:ascii="Arial" w:hAnsi="Arial"/>
          <w:sz w:val="20"/>
        </w:rPr>
      </w:pPr>
      <w:r>
        <w:rPr>
          <w:rFonts w:ascii="Arial" w:hAnsi="Arial"/>
          <w:color w:val="0F0F0F"/>
          <w:sz w:val="20"/>
        </w:rPr>
        <w:t>This</w:t>
      </w:r>
      <w:r>
        <w:rPr>
          <w:rFonts w:ascii="Arial" w:hAnsi="Arial"/>
          <w:color w:val="0F0F0F"/>
          <w:spacing w:val="-4"/>
          <w:sz w:val="20"/>
        </w:rPr>
        <w:t> </w:t>
      </w:r>
      <w:r>
        <w:rPr>
          <w:rFonts w:ascii="Arial" w:hAnsi="Arial"/>
          <w:color w:val="0F0F0F"/>
          <w:sz w:val="20"/>
        </w:rPr>
        <w:t>road</w:t>
      </w:r>
      <w:r>
        <w:rPr>
          <w:rFonts w:ascii="Arial" w:hAnsi="Arial"/>
          <w:color w:val="0F0F0F"/>
          <w:spacing w:val="-6"/>
          <w:sz w:val="20"/>
        </w:rPr>
        <w:t> </w:t>
      </w:r>
      <w:r>
        <w:rPr>
          <w:rFonts w:ascii="Arial" w:hAnsi="Arial"/>
          <w:color w:val="0F0F0F"/>
          <w:sz w:val="20"/>
        </w:rPr>
        <w:t>is</w:t>
      </w:r>
      <w:r>
        <w:rPr>
          <w:rFonts w:ascii="Arial" w:hAnsi="Arial"/>
          <w:color w:val="0F0F0F"/>
          <w:spacing w:val="-8"/>
          <w:sz w:val="20"/>
        </w:rPr>
        <w:t> </w:t>
      </w:r>
      <w:r>
        <w:rPr>
          <w:rFonts w:ascii="Arial" w:hAnsi="Arial"/>
          <w:color w:val="0F0F0F"/>
          <w:sz w:val="20"/>
        </w:rPr>
        <w:t>not</w:t>
      </w:r>
      <w:r>
        <w:rPr>
          <w:rFonts w:ascii="Arial" w:hAnsi="Arial"/>
          <w:color w:val="0F0F0F"/>
          <w:spacing w:val="-2"/>
          <w:sz w:val="20"/>
        </w:rPr>
        <w:t> </w:t>
      </w:r>
      <w:r>
        <w:rPr>
          <w:rFonts w:ascii="Arial" w:hAnsi="Arial"/>
          <w:color w:val="0F0F0F"/>
          <w:sz w:val="20"/>
        </w:rPr>
        <w:t>navigable by</w:t>
      </w:r>
      <w:r>
        <w:rPr>
          <w:rFonts w:ascii="Arial" w:hAnsi="Arial"/>
          <w:color w:val="0F0F0F"/>
          <w:spacing w:val="-1"/>
          <w:sz w:val="20"/>
        </w:rPr>
        <w:t> </w:t>
      </w:r>
      <w:r>
        <w:rPr>
          <w:rFonts w:ascii="Arial" w:hAnsi="Arial"/>
          <w:color w:val="0F0F0F"/>
          <w:sz w:val="20"/>
        </w:rPr>
        <w:t>car.</w:t>
      </w:r>
      <w:r>
        <w:rPr>
          <w:rFonts w:ascii="Arial" w:hAnsi="Arial"/>
          <w:color w:val="0F0F0F"/>
          <w:spacing w:val="40"/>
          <w:sz w:val="20"/>
        </w:rPr>
        <w:t> </w:t>
      </w:r>
      <w:r>
        <w:rPr>
          <w:rFonts w:ascii="Arial" w:hAnsi="Arial"/>
          <w:color w:val="0F0F0F"/>
          <w:sz w:val="20"/>
        </w:rPr>
        <w:t>You</w:t>
      </w:r>
      <w:r>
        <w:rPr>
          <w:rFonts w:ascii="Arial" w:hAnsi="Arial"/>
          <w:color w:val="0F0F0F"/>
          <w:spacing w:val="-4"/>
          <w:sz w:val="20"/>
        </w:rPr>
        <w:t> </w:t>
      </w:r>
      <w:r>
        <w:rPr>
          <w:rFonts w:ascii="Arial" w:hAnsi="Arial"/>
          <w:color w:val="0F0F0F"/>
          <w:sz w:val="20"/>
        </w:rPr>
        <w:t>need</w:t>
      </w:r>
      <w:r>
        <w:rPr>
          <w:rFonts w:ascii="Arial" w:hAnsi="Arial"/>
          <w:color w:val="0F0F0F"/>
          <w:spacing w:val="-3"/>
          <w:sz w:val="20"/>
        </w:rPr>
        <w:t> </w:t>
      </w:r>
      <w:r>
        <w:rPr>
          <w:rFonts w:ascii="Arial" w:hAnsi="Arial"/>
          <w:color w:val="0F0F0F"/>
          <w:sz w:val="20"/>
        </w:rPr>
        <w:t>a</w:t>
      </w:r>
      <w:r>
        <w:rPr>
          <w:rFonts w:ascii="Arial" w:hAnsi="Arial"/>
          <w:color w:val="0F0F0F"/>
          <w:spacing w:val="-3"/>
          <w:sz w:val="20"/>
        </w:rPr>
        <w:t> </w:t>
      </w:r>
      <w:r>
        <w:rPr>
          <w:rFonts w:ascii="Arial" w:hAnsi="Arial"/>
          <w:color w:val="0F0F0F"/>
          <w:sz w:val="20"/>
        </w:rPr>
        <w:t>large</w:t>
      </w:r>
      <w:r>
        <w:rPr>
          <w:rFonts w:ascii="Arial" w:hAnsi="Arial"/>
          <w:color w:val="0F0F0F"/>
          <w:spacing w:val="-3"/>
          <w:sz w:val="20"/>
        </w:rPr>
        <w:t> </w:t>
      </w:r>
      <w:r>
        <w:rPr>
          <w:rFonts w:ascii="Arial" w:hAnsi="Arial"/>
          <w:color w:val="0F0F0F"/>
          <w:sz w:val="20"/>
        </w:rPr>
        <w:t>truck with</w:t>
      </w:r>
      <w:r>
        <w:rPr>
          <w:rFonts w:ascii="Arial" w:hAnsi="Arial"/>
          <w:color w:val="0F0F0F"/>
          <w:spacing w:val="-11"/>
          <w:sz w:val="20"/>
        </w:rPr>
        <w:t> </w:t>
      </w:r>
      <w:r>
        <w:rPr>
          <w:rFonts w:ascii="Arial" w:hAnsi="Arial"/>
          <w:color w:val="0F0F0F"/>
          <w:sz w:val="20"/>
        </w:rPr>
        <w:t>12"</w:t>
      </w:r>
      <w:r>
        <w:rPr>
          <w:rFonts w:ascii="Arial" w:hAnsi="Arial"/>
          <w:color w:val="0F0F0F"/>
          <w:spacing w:val="-9"/>
          <w:sz w:val="20"/>
        </w:rPr>
        <w:t> </w:t>
      </w:r>
      <w:r>
        <w:rPr>
          <w:rFonts w:ascii="Arial" w:hAnsi="Arial"/>
          <w:color w:val="0F0F0F"/>
          <w:sz w:val="20"/>
        </w:rPr>
        <w:t>of</w:t>
      </w:r>
      <w:r>
        <w:rPr>
          <w:rFonts w:ascii="Arial" w:hAnsi="Arial"/>
          <w:color w:val="0F0F0F"/>
          <w:spacing w:val="-14"/>
          <w:sz w:val="20"/>
        </w:rPr>
        <w:t> </w:t>
      </w:r>
      <w:r>
        <w:rPr>
          <w:rFonts w:ascii="Arial" w:hAnsi="Arial"/>
          <w:color w:val="0F0F0F"/>
          <w:sz w:val="20"/>
        </w:rPr>
        <w:t>ground clearance or</w:t>
      </w:r>
      <w:r>
        <w:rPr>
          <w:rFonts w:ascii="Arial" w:hAnsi="Arial"/>
          <w:color w:val="0F0F0F"/>
          <w:spacing w:val="-6"/>
          <w:sz w:val="20"/>
        </w:rPr>
        <w:t> </w:t>
      </w:r>
      <w:r>
        <w:rPr>
          <w:rFonts w:ascii="Arial" w:hAnsi="Arial"/>
          <w:color w:val="0F0F0F"/>
          <w:sz w:val="20"/>
        </w:rPr>
        <w:t>an</w:t>
      </w:r>
      <w:r>
        <w:rPr>
          <w:rFonts w:ascii="Arial" w:hAnsi="Arial"/>
          <w:color w:val="0F0F0F"/>
          <w:spacing w:val="-4"/>
          <w:sz w:val="20"/>
        </w:rPr>
        <w:t> </w:t>
      </w:r>
      <w:r>
        <w:rPr>
          <w:rFonts w:ascii="Arial" w:hAnsi="Arial"/>
          <w:color w:val="0F0F0F"/>
          <w:sz w:val="20"/>
        </w:rPr>
        <w:t>ATV</w:t>
      </w:r>
      <w:r>
        <w:rPr>
          <w:rFonts w:ascii="Arial" w:hAnsi="Arial"/>
          <w:color w:val="0F0F0F"/>
          <w:spacing w:val="-2"/>
          <w:sz w:val="20"/>
        </w:rPr>
        <w:t> </w:t>
      </w:r>
      <w:r>
        <w:rPr>
          <w:rFonts w:ascii="Arial" w:hAnsi="Arial"/>
          <w:color w:val="0F0F0F"/>
          <w:sz w:val="20"/>
        </w:rPr>
        <w:t>to</w:t>
      </w:r>
      <w:r>
        <w:rPr>
          <w:rFonts w:ascii="Arial" w:hAnsi="Arial"/>
          <w:color w:val="0F0F0F"/>
          <w:spacing w:val="24"/>
          <w:sz w:val="20"/>
        </w:rPr>
        <w:t> </w:t>
      </w:r>
      <w:r>
        <w:rPr>
          <w:rFonts w:ascii="Arial" w:hAnsi="Arial"/>
          <w:color w:val="0F0F0F"/>
          <w:sz w:val="20"/>
        </w:rPr>
        <w:t>pass through the boulder</w:t>
      </w:r>
      <w:r>
        <w:rPr>
          <w:rFonts w:ascii="Arial" w:hAnsi="Arial"/>
          <w:color w:val="0F0F0F"/>
          <w:spacing w:val="20"/>
          <w:sz w:val="20"/>
        </w:rPr>
        <w:t> </w:t>
      </w:r>
      <w:r>
        <w:rPr>
          <w:rFonts w:ascii="Arial" w:hAnsi="Arial"/>
          <w:color w:val="0F0F0F"/>
          <w:sz w:val="20"/>
        </w:rPr>
        <w:t>and ledge</w:t>
      </w:r>
      <w:r>
        <w:rPr>
          <w:rFonts w:ascii="Arial" w:hAnsi="Arial"/>
          <w:color w:val="0F0F0F"/>
          <w:spacing w:val="20"/>
          <w:sz w:val="20"/>
        </w:rPr>
        <w:t> </w:t>
      </w:r>
      <w:r>
        <w:rPr>
          <w:rFonts w:ascii="Arial" w:hAnsi="Arial"/>
          <w:color w:val="0F0F0F"/>
          <w:sz w:val="20"/>
        </w:rPr>
        <w:t>section.</w:t>
      </w:r>
      <w:r>
        <w:rPr>
          <w:rFonts w:ascii="Arial" w:hAnsi="Arial"/>
          <w:color w:val="0F0F0F"/>
          <w:spacing w:val="79"/>
          <w:sz w:val="20"/>
        </w:rPr>
        <w:t> </w:t>
      </w:r>
      <w:r>
        <w:rPr>
          <w:rFonts w:ascii="Arial" w:hAnsi="Arial"/>
          <w:color w:val="0F0F0F"/>
          <w:sz w:val="20"/>
        </w:rPr>
        <w:t>After this section</w:t>
      </w:r>
      <w:r>
        <w:rPr>
          <w:rFonts w:ascii="Arial" w:hAnsi="Arial"/>
          <w:color w:val="0F0F0F"/>
          <w:spacing w:val="19"/>
          <w:sz w:val="20"/>
        </w:rPr>
        <w:t> </w:t>
      </w:r>
      <w:r>
        <w:rPr>
          <w:rFonts w:ascii="Arial" w:hAnsi="Arial"/>
          <w:color w:val="0F0F0F"/>
          <w:sz w:val="20"/>
        </w:rPr>
        <w:t>the road is underwater!</w:t>
      </w:r>
      <w:r>
        <w:rPr>
          <w:rFonts w:ascii="Arial" w:hAnsi="Arial"/>
          <w:color w:val="0F0F0F"/>
          <w:spacing w:val="80"/>
          <w:sz w:val="20"/>
        </w:rPr>
        <w:t> </w:t>
      </w:r>
      <w:r>
        <w:rPr>
          <w:rFonts w:ascii="Arial" w:hAnsi="Arial"/>
          <w:color w:val="0F0F0F"/>
          <w:sz w:val="20"/>
        </w:rPr>
        <w:t>It's very dangerous</w:t>
      </w:r>
      <w:r>
        <w:rPr>
          <w:rFonts w:ascii="Arial" w:hAnsi="Arial"/>
          <w:color w:val="0F0F0F"/>
          <w:spacing w:val="24"/>
          <w:sz w:val="20"/>
        </w:rPr>
        <w:t> </w:t>
      </w:r>
      <w:r>
        <w:rPr>
          <w:rFonts w:ascii="Arial" w:hAnsi="Arial"/>
          <w:color w:val="0F0F0F"/>
          <w:sz w:val="20"/>
        </w:rPr>
        <w:t>for</w:t>
      </w:r>
      <w:r>
        <w:rPr>
          <w:rFonts w:ascii="Arial" w:hAnsi="Arial"/>
          <w:color w:val="0F0F0F"/>
          <w:spacing w:val="40"/>
          <w:sz w:val="20"/>
        </w:rPr>
        <w:t> </w:t>
      </w:r>
      <w:r>
        <w:rPr>
          <w:rFonts w:ascii="Arial" w:hAnsi="Arial"/>
          <w:color w:val="0F0F0F"/>
          <w:sz w:val="20"/>
        </w:rPr>
        <w:t>someone without experience to</w:t>
      </w:r>
      <w:r>
        <w:rPr>
          <w:rFonts w:ascii="Arial" w:hAnsi="Arial"/>
          <w:color w:val="0F0F0F"/>
          <w:spacing w:val="40"/>
          <w:sz w:val="20"/>
        </w:rPr>
        <w:t> </w:t>
      </w:r>
      <w:r>
        <w:rPr>
          <w:rFonts w:ascii="Arial" w:hAnsi="Arial"/>
          <w:color w:val="0F0F0F"/>
          <w:sz w:val="20"/>
        </w:rPr>
        <w:t>use this section of road...especially at night.</w:t>
      </w:r>
    </w:p>
    <w:p>
      <w:pPr>
        <w:pStyle w:val="ListParagraph"/>
        <w:numPr>
          <w:ilvl w:val="0"/>
          <w:numId w:val="35"/>
        </w:numPr>
        <w:tabs>
          <w:tab w:pos="1538" w:val="left" w:leader="none"/>
          <w:tab w:pos="1542" w:val="left" w:leader="none"/>
        </w:tabs>
        <w:spacing w:line="280" w:lineRule="auto" w:before="17" w:after="0"/>
        <w:ind w:left="1538" w:right="1115" w:hanging="358"/>
        <w:jc w:val="left"/>
        <w:rPr>
          <w:rFonts w:ascii="Arial" w:hAnsi="Arial"/>
          <w:sz w:val="20"/>
        </w:rPr>
      </w:pPr>
      <w:r>
        <w:rPr>
          <w:rFonts w:ascii="Arial" w:hAnsi="Arial"/>
          <w:color w:val="0F0F0F"/>
          <w:sz w:val="20"/>
        </w:rPr>
        <w:tab/>
      </w:r>
      <w:r>
        <w:rPr>
          <w:rFonts w:ascii="Arial" w:hAnsi="Arial"/>
          <w:color w:val="0F0F0F"/>
          <w:w w:val="105"/>
          <w:sz w:val="20"/>
        </w:rPr>
        <w:t>I</w:t>
      </w:r>
      <w:r>
        <w:rPr>
          <w:rFonts w:ascii="Arial" w:hAnsi="Arial"/>
          <w:color w:val="0F0F0F"/>
          <w:spacing w:val="-15"/>
          <w:w w:val="105"/>
          <w:sz w:val="20"/>
        </w:rPr>
        <w:t> </w:t>
      </w:r>
      <w:r>
        <w:rPr>
          <w:rFonts w:ascii="Arial" w:hAnsi="Arial"/>
          <w:color w:val="0F0F0F"/>
          <w:w w:val="105"/>
          <w:sz w:val="20"/>
        </w:rPr>
        <w:t>do</w:t>
      </w:r>
      <w:r>
        <w:rPr>
          <w:rFonts w:ascii="Arial" w:hAnsi="Arial"/>
          <w:color w:val="0F0F0F"/>
          <w:spacing w:val="-15"/>
          <w:w w:val="105"/>
          <w:sz w:val="20"/>
        </w:rPr>
        <w:t> </w:t>
      </w:r>
      <w:r>
        <w:rPr>
          <w:rFonts w:ascii="Arial" w:hAnsi="Arial"/>
          <w:color w:val="0F0F0F"/>
          <w:w w:val="105"/>
          <w:sz w:val="20"/>
        </w:rPr>
        <w:t>not</w:t>
      </w:r>
      <w:r>
        <w:rPr>
          <w:rFonts w:ascii="Arial" w:hAnsi="Arial"/>
          <w:color w:val="0F0F0F"/>
          <w:spacing w:val="-14"/>
          <w:w w:val="105"/>
          <w:sz w:val="20"/>
        </w:rPr>
        <w:t> </w:t>
      </w:r>
      <w:r>
        <w:rPr>
          <w:rFonts w:ascii="Arial" w:hAnsi="Arial"/>
          <w:color w:val="0F0F0F"/>
          <w:w w:val="105"/>
          <w:sz w:val="20"/>
        </w:rPr>
        <w:t>mind</w:t>
      </w:r>
      <w:r>
        <w:rPr>
          <w:rFonts w:ascii="Arial" w:hAnsi="Arial"/>
          <w:color w:val="0F0F0F"/>
          <w:spacing w:val="-15"/>
          <w:w w:val="105"/>
          <w:sz w:val="20"/>
        </w:rPr>
        <w:t> </w:t>
      </w:r>
      <w:r>
        <w:rPr>
          <w:rFonts w:ascii="Arial" w:hAnsi="Arial"/>
          <w:color w:val="0F0F0F"/>
          <w:w w:val="105"/>
          <w:sz w:val="20"/>
        </w:rPr>
        <w:t>maintaining</w:t>
      </w:r>
      <w:r>
        <w:rPr>
          <w:rFonts w:ascii="Arial" w:hAnsi="Arial"/>
          <w:color w:val="0F0F0F"/>
          <w:spacing w:val="-14"/>
          <w:w w:val="105"/>
          <w:sz w:val="20"/>
        </w:rPr>
        <w:t> </w:t>
      </w:r>
      <w:r>
        <w:rPr>
          <w:rFonts w:ascii="Arial" w:hAnsi="Arial"/>
          <w:color w:val="0F0F0F"/>
          <w:w w:val="105"/>
          <w:sz w:val="20"/>
        </w:rPr>
        <w:t>the</w:t>
      </w:r>
      <w:r>
        <w:rPr>
          <w:rFonts w:ascii="Arial" w:hAnsi="Arial"/>
          <w:color w:val="0F0F0F"/>
          <w:spacing w:val="-15"/>
          <w:w w:val="105"/>
          <w:sz w:val="20"/>
        </w:rPr>
        <w:t> </w:t>
      </w:r>
      <w:r>
        <w:rPr>
          <w:rFonts w:ascii="Arial" w:hAnsi="Arial"/>
          <w:color w:val="0F0F0F"/>
          <w:w w:val="105"/>
          <w:sz w:val="20"/>
        </w:rPr>
        <w:t>road</w:t>
      </w:r>
      <w:r>
        <w:rPr>
          <w:rFonts w:ascii="Arial" w:hAnsi="Arial"/>
          <w:color w:val="0F0F0F"/>
          <w:spacing w:val="-15"/>
          <w:w w:val="105"/>
          <w:sz w:val="20"/>
        </w:rPr>
        <w:t> </w:t>
      </w:r>
      <w:r>
        <w:rPr>
          <w:rFonts w:ascii="Arial" w:hAnsi="Arial"/>
          <w:color w:val="0F0F0F"/>
          <w:w w:val="105"/>
          <w:sz w:val="20"/>
        </w:rPr>
        <w:t>with</w:t>
      </w:r>
      <w:r>
        <w:rPr>
          <w:rFonts w:ascii="Arial" w:hAnsi="Arial"/>
          <w:color w:val="0F0F0F"/>
          <w:spacing w:val="-14"/>
          <w:w w:val="105"/>
          <w:sz w:val="20"/>
        </w:rPr>
        <w:t> </w:t>
      </w:r>
      <w:r>
        <w:rPr>
          <w:rFonts w:ascii="Arial" w:hAnsi="Arial"/>
          <w:color w:val="0F0F0F"/>
          <w:w w:val="105"/>
          <w:sz w:val="20"/>
        </w:rPr>
        <w:t>fresh</w:t>
      </w:r>
      <w:r>
        <w:rPr>
          <w:rFonts w:ascii="Arial" w:hAnsi="Arial"/>
          <w:color w:val="0F0F0F"/>
          <w:spacing w:val="-15"/>
          <w:w w:val="105"/>
          <w:sz w:val="20"/>
        </w:rPr>
        <w:t> </w:t>
      </w:r>
      <w:r>
        <w:rPr>
          <w:rFonts w:ascii="Arial" w:hAnsi="Arial"/>
          <w:color w:val="0F0F0F"/>
          <w:w w:val="105"/>
          <w:sz w:val="20"/>
        </w:rPr>
        <w:t>gravel</w:t>
      </w:r>
      <w:r>
        <w:rPr>
          <w:rFonts w:ascii="Arial" w:hAnsi="Arial"/>
          <w:color w:val="0F0F0F"/>
          <w:spacing w:val="-14"/>
          <w:w w:val="105"/>
          <w:sz w:val="20"/>
        </w:rPr>
        <w:t> </w:t>
      </w:r>
      <w:r>
        <w:rPr>
          <w:rFonts w:ascii="Arial" w:hAnsi="Arial"/>
          <w:color w:val="0F0F0F"/>
          <w:w w:val="105"/>
          <w:sz w:val="20"/>
        </w:rPr>
        <w:t>every</w:t>
      </w:r>
      <w:r>
        <w:rPr>
          <w:rFonts w:ascii="Arial" w:hAnsi="Arial"/>
          <w:color w:val="0F0F0F"/>
          <w:spacing w:val="-15"/>
          <w:w w:val="105"/>
          <w:sz w:val="20"/>
        </w:rPr>
        <w:t> </w:t>
      </w:r>
      <w:r>
        <w:rPr>
          <w:rFonts w:ascii="Arial" w:hAnsi="Arial"/>
          <w:color w:val="0F0F0F"/>
          <w:w w:val="105"/>
          <w:sz w:val="20"/>
        </w:rPr>
        <w:t>few</w:t>
      </w:r>
      <w:r>
        <w:rPr>
          <w:rFonts w:ascii="Arial" w:hAnsi="Arial"/>
          <w:color w:val="0F0F0F"/>
          <w:spacing w:val="-15"/>
          <w:w w:val="105"/>
          <w:sz w:val="20"/>
        </w:rPr>
        <w:t> </w:t>
      </w:r>
      <w:r>
        <w:rPr>
          <w:rFonts w:ascii="Arial" w:hAnsi="Arial"/>
          <w:color w:val="0F0F0F"/>
          <w:w w:val="105"/>
          <w:sz w:val="20"/>
        </w:rPr>
        <w:t>years,</w:t>
      </w:r>
      <w:r>
        <w:rPr>
          <w:rFonts w:ascii="Arial" w:hAnsi="Arial"/>
          <w:color w:val="0F0F0F"/>
          <w:spacing w:val="-14"/>
          <w:w w:val="105"/>
          <w:sz w:val="20"/>
        </w:rPr>
        <w:t> </w:t>
      </w:r>
      <w:r>
        <w:rPr>
          <w:rFonts w:ascii="Arial" w:hAnsi="Arial"/>
          <w:color w:val="0F0F0F"/>
          <w:w w:val="105"/>
          <w:sz w:val="20"/>
        </w:rPr>
        <w:t>but</w:t>
      </w:r>
      <w:r>
        <w:rPr>
          <w:rFonts w:ascii="Arial" w:hAnsi="Arial"/>
          <w:color w:val="0F0F0F"/>
          <w:spacing w:val="-15"/>
          <w:w w:val="105"/>
          <w:sz w:val="20"/>
        </w:rPr>
        <w:t> </w:t>
      </w:r>
      <w:r>
        <w:rPr>
          <w:rFonts w:ascii="Arial" w:hAnsi="Arial"/>
          <w:color w:val="0F0F0F"/>
          <w:w w:val="105"/>
          <w:sz w:val="20"/>
        </w:rPr>
        <w:t>public</w:t>
      </w:r>
      <w:r>
        <w:rPr>
          <w:rFonts w:ascii="Arial" w:hAnsi="Arial"/>
          <w:color w:val="0F0F0F"/>
          <w:spacing w:val="-14"/>
          <w:w w:val="105"/>
          <w:sz w:val="20"/>
        </w:rPr>
        <w:t> </w:t>
      </w:r>
      <w:r>
        <w:rPr>
          <w:rFonts w:ascii="Arial" w:hAnsi="Arial"/>
          <w:color w:val="0F0F0F"/>
          <w:w w:val="105"/>
          <w:sz w:val="20"/>
        </w:rPr>
        <w:t>use</w:t>
      </w:r>
      <w:r>
        <w:rPr>
          <w:rFonts w:ascii="Arial" w:hAnsi="Arial"/>
          <w:color w:val="0F0F0F"/>
          <w:spacing w:val="-15"/>
          <w:w w:val="105"/>
          <w:sz w:val="20"/>
        </w:rPr>
        <w:t> </w:t>
      </w:r>
      <w:r>
        <w:rPr>
          <w:rFonts w:ascii="Arial" w:hAnsi="Arial"/>
          <w:color w:val="0F0F0F"/>
          <w:w w:val="105"/>
          <w:sz w:val="20"/>
        </w:rPr>
        <w:t>with</w:t>
      </w:r>
      <w:r>
        <w:rPr>
          <w:rFonts w:ascii="Arial" w:hAnsi="Arial"/>
          <w:color w:val="0F0F0F"/>
          <w:spacing w:val="-14"/>
          <w:w w:val="105"/>
          <w:sz w:val="20"/>
        </w:rPr>
        <w:t> </w:t>
      </w:r>
      <w:r>
        <w:rPr>
          <w:rFonts w:ascii="Arial" w:hAnsi="Arial"/>
          <w:color w:val="0F0F0F"/>
          <w:w w:val="105"/>
          <w:sz w:val="20"/>
        </w:rPr>
        <w:t>large</w:t>
      </w:r>
      <w:r>
        <w:rPr>
          <w:rFonts w:ascii="Arial" w:hAnsi="Arial"/>
          <w:color w:val="0F0F0F"/>
          <w:spacing w:val="-15"/>
          <w:w w:val="105"/>
          <w:sz w:val="20"/>
        </w:rPr>
        <w:t> </w:t>
      </w:r>
      <w:r>
        <w:rPr>
          <w:rFonts w:ascii="Arial" w:hAnsi="Arial"/>
          <w:color w:val="0F0F0F"/>
          <w:w w:val="105"/>
          <w:sz w:val="20"/>
        </w:rPr>
        <w:t>lifted</w:t>
      </w:r>
      <w:r>
        <w:rPr>
          <w:rFonts w:ascii="Arial" w:hAnsi="Arial"/>
          <w:color w:val="0F0F0F"/>
          <w:spacing w:val="-15"/>
          <w:w w:val="105"/>
          <w:sz w:val="20"/>
        </w:rPr>
        <w:t> </w:t>
      </w:r>
      <w:r>
        <w:rPr>
          <w:rFonts w:ascii="Arial" w:hAnsi="Arial"/>
          <w:color w:val="0F0F0F"/>
          <w:w w:val="105"/>
          <w:sz w:val="20"/>
        </w:rPr>
        <w:t>trucks intentionally</w:t>
      </w:r>
      <w:r>
        <w:rPr>
          <w:rFonts w:ascii="Arial" w:hAnsi="Arial"/>
          <w:color w:val="0F0F0F"/>
          <w:spacing w:val="-15"/>
          <w:w w:val="105"/>
          <w:sz w:val="20"/>
        </w:rPr>
        <w:t> </w:t>
      </w:r>
      <w:r>
        <w:rPr>
          <w:rFonts w:ascii="Arial" w:hAnsi="Arial"/>
          <w:color w:val="0F0F0F"/>
          <w:w w:val="105"/>
          <w:sz w:val="20"/>
        </w:rPr>
        <w:t>spray</w:t>
      </w:r>
      <w:r>
        <w:rPr>
          <w:rFonts w:ascii="Arial" w:hAnsi="Arial"/>
          <w:color w:val="0F0F0F"/>
          <w:spacing w:val="-15"/>
          <w:w w:val="105"/>
          <w:sz w:val="20"/>
        </w:rPr>
        <w:t> </w:t>
      </w:r>
      <w:r>
        <w:rPr>
          <w:rFonts w:ascii="Arial" w:hAnsi="Arial"/>
          <w:color w:val="0F0F0F"/>
          <w:w w:val="105"/>
          <w:sz w:val="20"/>
        </w:rPr>
        <w:t>the</w:t>
      </w:r>
      <w:r>
        <w:rPr>
          <w:rFonts w:ascii="Arial" w:hAnsi="Arial"/>
          <w:color w:val="0F0F0F"/>
          <w:spacing w:val="-14"/>
          <w:w w:val="105"/>
          <w:sz w:val="20"/>
        </w:rPr>
        <w:t> </w:t>
      </w:r>
      <w:r>
        <w:rPr>
          <w:rFonts w:ascii="Arial" w:hAnsi="Arial"/>
          <w:color w:val="0F0F0F"/>
          <w:w w:val="105"/>
          <w:sz w:val="20"/>
        </w:rPr>
        <w:t>gravel</w:t>
      </w:r>
      <w:r>
        <w:rPr>
          <w:rFonts w:ascii="Arial" w:hAnsi="Arial"/>
          <w:color w:val="0F0F0F"/>
          <w:spacing w:val="-15"/>
          <w:w w:val="105"/>
          <w:sz w:val="20"/>
        </w:rPr>
        <w:t> </w:t>
      </w:r>
      <w:r>
        <w:rPr>
          <w:rFonts w:ascii="Arial" w:hAnsi="Arial"/>
          <w:color w:val="0F0F0F"/>
          <w:w w:val="105"/>
          <w:sz w:val="20"/>
        </w:rPr>
        <w:t>and</w:t>
      </w:r>
      <w:r>
        <w:rPr>
          <w:rFonts w:ascii="Arial" w:hAnsi="Arial"/>
          <w:color w:val="0F0F0F"/>
          <w:spacing w:val="-14"/>
          <w:w w:val="105"/>
          <w:sz w:val="20"/>
        </w:rPr>
        <w:t> </w:t>
      </w:r>
      <w:r>
        <w:rPr>
          <w:rFonts w:ascii="Arial" w:hAnsi="Arial"/>
          <w:color w:val="0F0F0F"/>
          <w:w w:val="105"/>
          <w:sz w:val="20"/>
        </w:rPr>
        <w:t>damage</w:t>
      </w:r>
      <w:r>
        <w:rPr>
          <w:rFonts w:ascii="Arial" w:hAnsi="Arial"/>
          <w:color w:val="0F0F0F"/>
          <w:spacing w:val="-15"/>
          <w:w w:val="105"/>
          <w:sz w:val="20"/>
        </w:rPr>
        <w:t> </w:t>
      </w:r>
      <w:r>
        <w:rPr>
          <w:rFonts w:ascii="Arial" w:hAnsi="Arial"/>
          <w:color w:val="0F0F0F"/>
          <w:w w:val="105"/>
          <w:sz w:val="20"/>
        </w:rPr>
        <w:t>the</w:t>
      </w:r>
      <w:r>
        <w:rPr>
          <w:rFonts w:ascii="Arial" w:hAnsi="Arial"/>
          <w:color w:val="0F0F0F"/>
          <w:spacing w:val="-15"/>
          <w:w w:val="105"/>
          <w:sz w:val="20"/>
        </w:rPr>
        <w:t> </w:t>
      </w:r>
      <w:r>
        <w:rPr>
          <w:rFonts w:ascii="Arial" w:hAnsi="Arial"/>
          <w:color w:val="0F0F0F"/>
          <w:w w:val="105"/>
          <w:sz w:val="20"/>
        </w:rPr>
        <w:t>road</w:t>
      </w:r>
      <w:r>
        <w:rPr>
          <w:rFonts w:ascii="Arial" w:hAnsi="Arial"/>
          <w:color w:val="0F0F0F"/>
          <w:spacing w:val="-14"/>
          <w:w w:val="105"/>
          <w:sz w:val="20"/>
        </w:rPr>
        <w:t> </w:t>
      </w:r>
      <w:r>
        <w:rPr>
          <w:rFonts w:ascii="Arial" w:hAnsi="Arial"/>
          <w:color w:val="0F0F0F"/>
          <w:w w:val="105"/>
          <w:sz w:val="20"/>
        </w:rPr>
        <w:t>because</w:t>
      </w:r>
      <w:r>
        <w:rPr>
          <w:rFonts w:ascii="Arial" w:hAnsi="Arial"/>
          <w:color w:val="0F0F0F"/>
          <w:spacing w:val="-15"/>
          <w:w w:val="105"/>
          <w:sz w:val="20"/>
        </w:rPr>
        <w:t> </w:t>
      </w:r>
      <w:r>
        <w:rPr>
          <w:rFonts w:ascii="Arial" w:hAnsi="Arial"/>
          <w:color w:val="0F0F0F"/>
          <w:w w:val="105"/>
          <w:sz w:val="20"/>
        </w:rPr>
        <w:t>it's</w:t>
      </w:r>
      <w:r>
        <w:rPr>
          <w:rFonts w:ascii="Arial" w:hAnsi="Arial"/>
          <w:color w:val="0F0F0F"/>
          <w:spacing w:val="-15"/>
          <w:w w:val="105"/>
          <w:sz w:val="20"/>
        </w:rPr>
        <w:t> </w:t>
      </w:r>
      <w:r>
        <w:rPr>
          <w:rFonts w:ascii="Arial" w:hAnsi="Arial"/>
          <w:color w:val="0F0F0F"/>
          <w:w w:val="105"/>
          <w:sz w:val="20"/>
        </w:rPr>
        <w:t>assumed</w:t>
      </w:r>
      <w:r>
        <w:rPr>
          <w:rFonts w:ascii="Arial" w:hAnsi="Arial"/>
          <w:color w:val="0F0F0F"/>
          <w:spacing w:val="-14"/>
          <w:w w:val="105"/>
          <w:sz w:val="20"/>
        </w:rPr>
        <w:t> </w:t>
      </w:r>
      <w:r>
        <w:rPr>
          <w:rFonts w:ascii="Arial" w:hAnsi="Arial"/>
          <w:color w:val="0F0F0F"/>
          <w:w w:val="105"/>
          <w:sz w:val="20"/>
        </w:rPr>
        <w:t>to</w:t>
      </w:r>
      <w:r>
        <w:rPr>
          <w:rFonts w:ascii="Arial" w:hAnsi="Arial"/>
          <w:color w:val="0F0F0F"/>
          <w:spacing w:val="-4"/>
          <w:w w:val="105"/>
          <w:sz w:val="20"/>
        </w:rPr>
        <w:t> </w:t>
      </w:r>
      <w:r>
        <w:rPr>
          <w:rFonts w:ascii="Arial" w:hAnsi="Arial"/>
          <w:color w:val="0F0F0F"/>
          <w:w w:val="105"/>
          <w:sz w:val="20"/>
        </w:rPr>
        <w:t>be</w:t>
      </w:r>
      <w:r>
        <w:rPr>
          <w:rFonts w:ascii="Arial" w:hAnsi="Arial"/>
          <w:color w:val="0F0F0F"/>
          <w:spacing w:val="-15"/>
          <w:w w:val="105"/>
          <w:sz w:val="20"/>
        </w:rPr>
        <w:t> </w:t>
      </w:r>
      <w:r>
        <w:rPr>
          <w:rFonts w:ascii="Arial" w:hAnsi="Arial"/>
          <w:color w:val="0F0F0F"/>
          <w:w w:val="105"/>
          <w:sz w:val="20"/>
        </w:rPr>
        <w:t>an</w:t>
      </w:r>
      <w:r>
        <w:rPr>
          <w:rFonts w:ascii="Arial" w:hAnsi="Arial"/>
          <w:color w:val="0F0F0F"/>
          <w:spacing w:val="-14"/>
          <w:w w:val="105"/>
          <w:sz w:val="20"/>
        </w:rPr>
        <w:t> </w:t>
      </w:r>
      <w:r>
        <w:rPr>
          <w:rFonts w:ascii="Arial" w:hAnsi="Arial"/>
          <w:color w:val="0F0F0F"/>
          <w:w w:val="105"/>
          <w:sz w:val="20"/>
        </w:rPr>
        <w:t>ATV</w:t>
      </w:r>
      <w:r>
        <w:rPr>
          <w:rFonts w:ascii="Arial" w:hAnsi="Arial"/>
          <w:color w:val="0F0F0F"/>
          <w:spacing w:val="-15"/>
          <w:w w:val="105"/>
          <w:sz w:val="20"/>
        </w:rPr>
        <w:t> </w:t>
      </w:r>
      <w:r>
        <w:rPr>
          <w:rFonts w:ascii="Arial" w:hAnsi="Arial"/>
          <w:color w:val="0F0F0F"/>
          <w:w w:val="105"/>
          <w:sz w:val="20"/>
        </w:rPr>
        <w:t>trail.</w:t>
      </w:r>
    </w:p>
    <w:p>
      <w:pPr>
        <w:pStyle w:val="ListParagraph"/>
        <w:numPr>
          <w:ilvl w:val="0"/>
          <w:numId w:val="35"/>
        </w:numPr>
        <w:tabs>
          <w:tab w:pos="1533" w:val="left" w:leader="none"/>
        </w:tabs>
        <w:spacing w:line="278" w:lineRule="auto" w:before="10" w:after="0"/>
        <w:ind w:left="1533" w:right="790" w:hanging="363"/>
        <w:jc w:val="left"/>
        <w:rPr>
          <w:rFonts w:ascii="Arial" w:hAnsi="Arial"/>
          <w:sz w:val="20"/>
        </w:rPr>
      </w:pPr>
      <w:r>
        <w:rPr>
          <w:rFonts w:ascii="Arial" w:hAnsi="Arial"/>
          <w:color w:val="0F0F0F"/>
          <w:w w:val="105"/>
          <w:sz w:val="20"/>
        </w:rPr>
        <w:t>Since</w:t>
      </w:r>
      <w:r>
        <w:rPr>
          <w:rFonts w:ascii="Arial" w:hAnsi="Arial"/>
          <w:color w:val="0F0F0F"/>
          <w:spacing w:val="-15"/>
          <w:w w:val="105"/>
          <w:sz w:val="20"/>
        </w:rPr>
        <w:t> </w:t>
      </w:r>
      <w:r>
        <w:rPr>
          <w:rFonts w:ascii="Arial" w:hAnsi="Arial"/>
          <w:color w:val="0F0F0F"/>
          <w:w w:val="105"/>
          <w:sz w:val="20"/>
        </w:rPr>
        <w:t>police</w:t>
      </w:r>
      <w:r>
        <w:rPr>
          <w:rFonts w:ascii="Arial" w:hAnsi="Arial"/>
          <w:color w:val="0F0F0F"/>
          <w:spacing w:val="-15"/>
          <w:w w:val="105"/>
          <w:sz w:val="20"/>
        </w:rPr>
        <w:t> </w:t>
      </w:r>
      <w:r>
        <w:rPr>
          <w:rFonts w:ascii="Arial" w:hAnsi="Arial"/>
          <w:color w:val="0F0F0F"/>
          <w:w w:val="105"/>
          <w:sz w:val="20"/>
        </w:rPr>
        <w:t>cars</w:t>
      </w:r>
      <w:r>
        <w:rPr>
          <w:rFonts w:ascii="Arial" w:hAnsi="Arial"/>
          <w:color w:val="0F0F0F"/>
          <w:spacing w:val="-14"/>
          <w:w w:val="105"/>
          <w:sz w:val="20"/>
        </w:rPr>
        <w:t> </w:t>
      </w:r>
      <w:r>
        <w:rPr>
          <w:rFonts w:ascii="Arial" w:hAnsi="Arial"/>
          <w:color w:val="0F0F0F"/>
          <w:w w:val="105"/>
          <w:sz w:val="20"/>
        </w:rPr>
        <w:t>cannot</w:t>
      </w:r>
      <w:r>
        <w:rPr>
          <w:rFonts w:ascii="Arial" w:hAnsi="Arial"/>
          <w:color w:val="0F0F0F"/>
          <w:spacing w:val="-15"/>
          <w:w w:val="105"/>
          <w:sz w:val="20"/>
        </w:rPr>
        <w:t> </w:t>
      </w:r>
      <w:r>
        <w:rPr>
          <w:rFonts w:ascii="Arial" w:hAnsi="Arial"/>
          <w:color w:val="0F0F0F"/>
          <w:w w:val="105"/>
          <w:sz w:val="20"/>
        </w:rPr>
        <w:t>navigate</w:t>
      </w:r>
      <w:r>
        <w:rPr>
          <w:rFonts w:ascii="Arial" w:hAnsi="Arial"/>
          <w:color w:val="0F0F0F"/>
          <w:spacing w:val="-14"/>
          <w:w w:val="105"/>
          <w:sz w:val="20"/>
        </w:rPr>
        <w:t> </w:t>
      </w:r>
      <w:r>
        <w:rPr>
          <w:rFonts w:ascii="Arial" w:hAnsi="Arial"/>
          <w:color w:val="0F0F0F"/>
          <w:w w:val="105"/>
          <w:sz w:val="20"/>
        </w:rPr>
        <w:t>this</w:t>
      </w:r>
      <w:r>
        <w:rPr>
          <w:rFonts w:ascii="Arial" w:hAnsi="Arial"/>
          <w:color w:val="0F0F0F"/>
          <w:spacing w:val="-15"/>
          <w:w w:val="105"/>
          <w:sz w:val="20"/>
        </w:rPr>
        <w:t> </w:t>
      </w:r>
      <w:r>
        <w:rPr>
          <w:rFonts w:ascii="Arial" w:hAnsi="Arial"/>
          <w:color w:val="0F0F0F"/>
          <w:w w:val="105"/>
          <w:sz w:val="20"/>
        </w:rPr>
        <w:t>road</w:t>
      </w:r>
      <w:r>
        <w:rPr>
          <w:rFonts w:ascii="Arial" w:hAnsi="Arial"/>
          <w:color w:val="0F0F0F"/>
          <w:spacing w:val="-15"/>
          <w:w w:val="105"/>
          <w:sz w:val="20"/>
        </w:rPr>
        <w:t> </w:t>
      </w:r>
      <w:r>
        <w:rPr>
          <w:rFonts w:ascii="Arial" w:hAnsi="Arial"/>
          <w:color w:val="0F0F0F"/>
          <w:w w:val="105"/>
          <w:sz w:val="20"/>
        </w:rPr>
        <w:t>is</w:t>
      </w:r>
      <w:r>
        <w:rPr>
          <w:rFonts w:ascii="Arial" w:hAnsi="Arial"/>
          <w:color w:val="0F0F0F"/>
          <w:spacing w:val="-14"/>
          <w:w w:val="105"/>
          <w:sz w:val="20"/>
        </w:rPr>
        <w:t> </w:t>
      </w:r>
      <w:r>
        <w:rPr>
          <w:rFonts w:ascii="Arial" w:hAnsi="Arial"/>
          <w:color w:val="0F0F0F"/>
          <w:w w:val="105"/>
          <w:sz w:val="20"/>
        </w:rPr>
        <w:t>has</w:t>
      </w:r>
      <w:r>
        <w:rPr>
          <w:rFonts w:ascii="Arial" w:hAnsi="Arial"/>
          <w:color w:val="0F0F0F"/>
          <w:spacing w:val="-15"/>
          <w:w w:val="105"/>
          <w:sz w:val="20"/>
        </w:rPr>
        <w:t> </w:t>
      </w:r>
      <w:r>
        <w:rPr>
          <w:rFonts w:ascii="Arial" w:hAnsi="Arial"/>
          <w:color w:val="0F0F0F"/>
          <w:w w:val="105"/>
          <w:sz w:val="20"/>
        </w:rPr>
        <w:t>become</w:t>
      </w:r>
      <w:r>
        <w:rPr>
          <w:rFonts w:ascii="Arial" w:hAnsi="Arial"/>
          <w:color w:val="0F0F0F"/>
          <w:spacing w:val="-14"/>
          <w:w w:val="105"/>
          <w:sz w:val="20"/>
        </w:rPr>
        <w:t> </w:t>
      </w:r>
      <w:r>
        <w:rPr>
          <w:rFonts w:ascii="Arial" w:hAnsi="Arial"/>
          <w:color w:val="0F0F0F"/>
          <w:w w:val="105"/>
          <w:sz w:val="20"/>
        </w:rPr>
        <w:t>the</w:t>
      </w:r>
      <w:r>
        <w:rPr>
          <w:rFonts w:ascii="Arial" w:hAnsi="Arial"/>
          <w:color w:val="0F0F0F"/>
          <w:spacing w:val="-15"/>
          <w:w w:val="105"/>
          <w:sz w:val="20"/>
        </w:rPr>
        <w:t> </w:t>
      </w:r>
      <w:r>
        <w:rPr>
          <w:rFonts w:ascii="Arial" w:hAnsi="Arial"/>
          <w:color w:val="0F0F0F"/>
          <w:w w:val="105"/>
          <w:sz w:val="20"/>
        </w:rPr>
        <w:t>known</w:t>
      </w:r>
      <w:r>
        <w:rPr>
          <w:rFonts w:ascii="Arial" w:hAnsi="Arial"/>
          <w:color w:val="0F0F0F"/>
          <w:spacing w:val="-15"/>
          <w:w w:val="105"/>
          <w:sz w:val="20"/>
        </w:rPr>
        <w:t> </w:t>
      </w:r>
      <w:r>
        <w:rPr>
          <w:rFonts w:ascii="Arial" w:hAnsi="Arial"/>
          <w:color w:val="0F0F0F"/>
          <w:w w:val="105"/>
          <w:sz w:val="20"/>
        </w:rPr>
        <w:t>hideout</w:t>
      </w:r>
      <w:r>
        <w:rPr>
          <w:rFonts w:ascii="Arial" w:hAnsi="Arial"/>
          <w:color w:val="0F0F0F"/>
          <w:spacing w:val="-14"/>
          <w:w w:val="105"/>
          <w:sz w:val="20"/>
        </w:rPr>
        <w:t> </w:t>
      </w:r>
      <w:r>
        <w:rPr>
          <w:rFonts w:ascii="Arial" w:hAnsi="Arial"/>
          <w:color w:val="0F0F0F"/>
          <w:w w:val="105"/>
          <w:sz w:val="20"/>
        </w:rPr>
        <w:t>for</w:t>
      </w:r>
      <w:r>
        <w:rPr>
          <w:rFonts w:ascii="Arial" w:hAnsi="Arial"/>
          <w:color w:val="0F0F0F"/>
          <w:spacing w:val="-15"/>
          <w:w w:val="105"/>
          <w:sz w:val="20"/>
        </w:rPr>
        <w:t> </w:t>
      </w:r>
      <w:r>
        <w:rPr>
          <w:rFonts w:ascii="Arial" w:hAnsi="Arial"/>
          <w:color w:val="0F0F0F"/>
          <w:w w:val="105"/>
          <w:sz w:val="20"/>
        </w:rPr>
        <w:t>drug</w:t>
      </w:r>
      <w:r>
        <w:rPr>
          <w:rFonts w:ascii="Arial" w:hAnsi="Arial"/>
          <w:color w:val="0F0F0F"/>
          <w:spacing w:val="-15"/>
          <w:w w:val="105"/>
          <w:sz w:val="20"/>
        </w:rPr>
        <w:t> </w:t>
      </w:r>
      <w:r>
        <w:rPr>
          <w:rFonts w:ascii="Arial" w:hAnsi="Arial"/>
          <w:color w:val="0F0F0F"/>
          <w:w w:val="105"/>
          <w:sz w:val="20"/>
        </w:rPr>
        <w:t>use</w:t>
      </w:r>
      <w:r>
        <w:rPr>
          <w:rFonts w:ascii="Arial" w:hAnsi="Arial"/>
          <w:color w:val="0F0F0F"/>
          <w:spacing w:val="-15"/>
          <w:w w:val="105"/>
          <w:sz w:val="20"/>
        </w:rPr>
        <w:t> </w:t>
      </w:r>
      <w:r>
        <w:rPr>
          <w:rFonts w:ascii="Arial" w:hAnsi="Arial"/>
          <w:color w:val="0F0F0F"/>
          <w:w w:val="105"/>
          <w:sz w:val="20"/>
        </w:rPr>
        <w:t>and</w:t>
      </w:r>
      <w:r>
        <w:rPr>
          <w:rFonts w:ascii="Arial" w:hAnsi="Arial"/>
          <w:color w:val="0F0F0F"/>
          <w:spacing w:val="-15"/>
          <w:w w:val="105"/>
          <w:sz w:val="20"/>
        </w:rPr>
        <w:t> </w:t>
      </w:r>
      <w:r>
        <w:rPr>
          <w:rFonts w:ascii="Arial" w:hAnsi="Arial"/>
          <w:color w:val="0F0F0F"/>
          <w:w w:val="105"/>
          <w:sz w:val="20"/>
        </w:rPr>
        <w:t>parties</w:t>
      </w:r>
      <w:r>
        <w:rPr>
          <w:rFonts w:ascii="Arial" w:hAnsi="Arial"/>
          <w:color w:val="0F0F0F"/>
          <w:spacing w:val="-14"/>
          <w:w w:val="105"/>
          <w:sz w:val="20"/>
        </w:rPr>
        <w:t> </w:t>
      </w:r>
      <w:r>
        <w:rPr>
          <w:rFonts w:ascii="Arial" w:hAnsi="Arial"/>
          <w:color w:val="0F0F0F"/>
          <w:w w:val="105"/>
          <w:sz w:val="20"/>
        </w:rPr>
        <w:t>in</w:t>
      </w:r>
      <w:r>
        <w:rPr>
          <w:rFonts w:ascii="Arial" w:hAnsi="Arial"/>
          <w:color w:val="0F0F0F"/>
          <w:spacing w:val="-15"/>
          <w:w w:val="105"/>
          <w:sz w:val="20"/>
        </w:rPr>
        <w:t> </w:t>
      </w:r>
      <w:r>
        <w:rPr>
          <w:rFonts w:ascii="Arial" w:hAnsi="Arial"/>
          <w:color w:val="0F0F0F"/>
          <w:w w:val="105"/>
          <w:sz w:val="20"/>
        </w:rPr>
        <w:t>the </w:t>
      </w:r>
      <w:r>
        <w:rPr>
          <w:rFonts w:ascii="Arial" w:hAnsi="Arial"/>
          <w:color w:val="0F0F0F"/>
          <w:spacing w:val="-2"/>
          <w:w w:val="105"/>
          <w:sz w:val="20"/>
        </w:rPr>
        <w:t>woods.</w:t>
      </w:r>
      <w:r>
        <w:rPr>
          <w:rFonts w:ascii="Arial" w:hAnsi="Arial"/>
          <w:color w:val="0F0F0F"/>
          <w:spacing w:val="15"/>
          <w:w w:val="105"/>
          <w:sz w:val="20"/>
        </w:rPr>
        <w:t> </w:t>
      </w:r>
      <w:r>
        <w:rPr>
          <w:rFonts w:ascii="Arial" w:hAnsi="Arial"/>
          <w:color w:val="0F0F0F"/>
          <w:spacing w:val="-2"/>
          <w:w w:val="105"/>
          <w:sz w:val="20"/>
        </w:rPr>
        <w:t>Cars</w:t>
      </w:r>
      <w:r>
        <w:rPr>
          <w:rFonts w:ascii="Arial" w:hAnsi="Arial"/>
          <w:color w:val="0F0F0F"/>
          <w:spacing w:val="-5"/>
          <w:w w:val="105"/>
          <w:sz w:val="20"/>
        </w:rPr>
        <w:t> </w:t>
      </w:r>
      <w:r>
        <w:rPr>
          <w:rFonts w:ascii="Arial" w:hAnsi="Arial"/>
          <w:color w:val="0F0F0F"/>
          <w:spacing w:val="-2"/>
          <w:w w:val="105"/>
          <w:sz w:val="20"/>
        </w:rPr>
        <w:t>often</w:t>
      </w:r>
      <w:r>
        <w:rPr>
          <w:rFonts w:ascii="Arial" w:hAnsi="Arial"/>
          <w:color w:val="0F0F0F"/>
          <w:spacing w:val="-17"/>
          <w:w w:val="105"/>
          <w:sz w:val="20"/>
        </w:rPr>
        <w:t> </w:t>
      </w:r>
      <w:r>
        <w:rPr>
          <w:rFonts w:ascii="Arial" w:hAnsi="Arial"/>
          <w:color w:val="0F0F0F"/>
          <w:spacing w:val="-2"/>
          <w:w w:val="105"/>
          <w:sz w:val="20"/>
        </w:rPr>
        <w:t>creep</w:t>
      </w:r>
      <w:r>
        <w:rPr>
          <w:rFonts w:ascii="Arial" w:hAnsi="Arial"/>
          <w:color w:val="0F0F0F"/>
          <w:spacing w:val="-9"/>
          <w:w w:val="105"/>
          <w:sz w:val="20"/>
        </w:rPr>
        <w:t> </w:t>
      </w:r>
      <w:r>
        <w:rPr>
          <w:rFonts w:ascii="Arial" w:hAnsi="Arial"/>
          <w:color w:val="0F0F0F"/>
          <w:spacing w:val="-2"/>
          <w:w w:val="105"/>
          <w:sz w:val="20"/>
        </w:rPr>
        <w:t>up</w:t>
      </w:r>
      <w:r>
        <w:rPr>
          <w:rFonts w:ascii="Arial" w:hAnsi="Arial"/>
          <w:color w:val="0F0F0F"/>
          <w:spacing w:val="-11"/>
          <w:w w:val="105"/>
          <w:sz w:val="20"/>
        </w:rPr>
        <w:t> </w:t>
      </w:r>
      <w:r>
        <w:rPr>
          <w:rFonts w:ascii="Arial" w:hAnsi="Arial"/>
          <w:color w:val="0F0F0F"/>
          <w:spacing w:val="-2"/>
          <w:w w:val="105"/>
          <w:sz w:val="20"/>
        </w:rPr>
        <w:t>the</w:t>
      </w:r>
      <w:r>
        <w:rPr>
          <w:rFonts w:ascii="Arial" w:hAnsi="Arial"/>
          <w:color w:val="0F0F0F"/>
          <w:spacing w:val="-13"/>
          <w:w w:val="105"/>
          <w:sz w:val="20"/>
        </w:rPr>
        <w:t> </w:t>
      </w:r>
      <w:r>
        <w:rPr>
          <w:rFonts w:ascii="Arial" w:hAnsi="Arial"/>
          <w:color w:val="0F0F0F"/>
          <w:spacing w:val="-2"/>
          <w:w w:val="105"/>
          <w:sz w:val="20"/>
        </w:rPr>
        <w:t>road</w:t>
      </w:r>
      <w:r>
        <w:rPr>
          <w:rFonts w:ascii="Arial" w:hAnsi="Arial"/>
          <w:color w:val="0F0F0F"/>
          <w:spacing w:val="-13"/>
          <w:w w:val="105"/>
          <w:sz w:val="20"/>
        </w:rPr>
        <w:t> </w:t>
      </w:r>
      <w:r>
        <w:rPr>
          <w:rFonts w:ascii="Arial" w:hAnsi="Arial"/>
          <w:color w:val="0F0F0F"/>
          <w:spacing w:val="-2"/>
          <w:w w:val="105"/>
          <w:sz w:val="20"/>
        </w:rPr>
        <w:t>and</w:t>
      </w:r>
      <w:r>
        <w:rPr>
          <w:rFonts w:ascii="Arial" w:hAnsi="Arial"/>
          <w:color w:val="0F0F0F"/>
          <w:spacing w:val="-12"/>
          <w:w w:val="105"/>
          <w:sz w:val="20"/>
        </w:rPr>
        <w:t> </w:t>
      </w:r>
      <w:r>
        <w:rPr>
          <w:rFonts w:ascii="Arial" w:hAnsi="Arial"/>
          <w:color w:val="0F0F0F"/>
          <w:spacing w:val="-2"/>
          <w:w w:val="105"/>
          <w:sz w:val="20"/>
        </w:rPr>
        <w:t>pull</w:t>
      </w:r>
      <w:r>
        <w:rPr>
          <w:rFonts w:ascii="Arial" w:hAnsi="Arial"/>
          <w:color w:val="0F0F0F"/>
          <w:spacing w:val="-13"/>
          <w:w w:val="105"/>
          <w:sz w:val="20"/>
        </w:rPr>
        <w:t> </w:t>
      </w:r>
      <w:r>
        <w:rPr>
          <w:rFonts w:ascii="Arial" w:hAnsi="Arial"/>
          <w:color w:val="0F0F0F"/>
          <w:spacing w:val="-2"/>
          <w:w w:val="105"/>
          <w:sz w:val="20"/>
        </w:rPr>
        <w:t>off</w:t>
      </w:r>
      <w:r>
        <w:rPr>
          <w:rFonts w:ascii="Arial" w:hAnsi="Arial"/>
          <w:color w:val="0F0F0F"/>
          <w:spacing w:val="-4"/>
          <w:w w:val="105"/>
          <w:sz w:val="20"/>
        </w:rPr>
        <w:t> </w:t>
      </w:r>
      <w:r>
        <w:rPr>
          <w:rFonts w:ascii="Arial" w:hAnsi="Arial"/>
          <w:color w:val="0F0F0F"/>
          <w:spacing w:val="-2"/>
          <w:w w:val="105"/>
          <w:sz w:val="20"/>
        </w:rPr>
        <w:t>into</w:t>
      </w:r>
      <w:r>
        <w:rPr>
          <w:rFonts w:ascii="Arial" w:hAnsi="Arial"/>
          <w:color w:val="0F0F0F"/>
          <w:spacing w:val="-15"/>
          <w:w w:val="105"/>
          <w:sz w:val="20"/>
        </w:rPr>
        <w:t> </w:t>
      </w:r>
      <w:r>
        <w:rPr>
          <w:rFonts w:ascii="Arial" w:hAnsi="Arial"/>
          <w:color w:val="0F0F0F"/>
          <w:spacing w:val="-2"/>
          <w:w w:val="105"/>
          <w:sz w:val="20"/>
        </w:rPr>
        <w:t>the</w:t>
      </w:r>
      <w:r>
        <w:rPr>
          <w:rFonts w:ascii="Arial" w:hAnsi="Arial"/>
          <w:color w:val="0F0F0F"/>
          <w:spacing w:val="-8"/>
          <w:w w:val="105"/>
          <w:sz w:val="20"/>
        </w:rPr>
        <w:t> </w:t>
      </w:r>
      <w:r>
        <w:rPr>
          <w:rFonts w:ascii="Arial" w:hAnsi="Arial"/>
          <w:color w:val="0F0F0F"/>
          <w:spacing w:val="-2"/>
          <w:w w:val="105"/>
          <w:sz w:val="20"/>
        </w:rPr>
        <w:t>woods</w:t>
      </w:r>
      <w:r>
        <w:rPr>
          <w:rFonts w:ascii="Arial" w:hAnsi="Arial"/>
          <w:color w:val="0F0F0F"/>
          <w:spacing w:val="-10"/>
          <w:w w:val="105"/>
          <w:sz w:val="20"/>
        </w:rPr>
        <w:t> </w:t>
      </w:r>
      <w:r>
        <w:rPr>
          <w:rFonts w:ascii="Arial" w:hAnsi="Arial"/>
          <w:color w:val="0F0F0F"/>
          <w:spacing w:val="-2"/>
          <w:w w:val="105"/>
          <w:sz w:val="20"/>
        </w:rPr>
        <w:t>and</w:t>
      </w:r>
      <w:r>
        <w:rPr>
          <w:rFonts w:ascii="Arial" w:hAnsi="Arial"/>
          <w:color w:val="0F0F0F"/>
          <w:spacing w:val="-10"/>
          <w:w w:val="105"/>
          <w:sz w:val="20"/>
        </w:rPr>
        <w:t> </w:t>
      </w:r>
      <w:r>
        <w:rPr>
          <w:rFonts w:ascii="Arial" w:hAnsi="Arial"/>
          <w:color w:val="0F0F0F"/>
          <w:spacing w:val="-2"/>
          <w:w w:val="105"/>
          <w:sz w:val="20"/>
        </w:rPr>
        <w:t>shoot-up</w:t>
      </w:r>
      <w:r>
        <w:rPr>
          <w:rFonts w:ascii="Arial" w:hAnsi="Arial"/>
          <w:color w:val="0F0F0F"/>
          <w:spacing w:val="-11"/>
          <w:w w:val="105"/>
          <w:sz w:val="20"/>
        </w:rPr>
        <w:t> </w:t>
      </w:r>
      <w:r>
        <w:rPr>
          <w:rFonts w:ascii="Arial" w:hAnsi="Arial"/>
          <w:color w:val="0F0F0F"/>
          <w:spacing w:val="-2"/>
          <w:w w:val="105"/>
          <w:sz w:val="20"/>
        </w:rPr>
        <w:t>their</w:t>
      </w:r>
      <w:r>
        <w:rPr>
          <w:rFonts w:ascii="Arial" w:hAnsi="Arial"/>
          <w:color w:val="0F0F0F"/>
          <w:spacing w:val="-5"/>
          <w:w w:val="105"/>
          <w:sz w:val="20"/>
        </w:rPr>
        <w:t> </w:t>
      </w:r>
      <w:r>
        <w:rPr>
          <w:rFonts w:ascii="Arial" w:hAnsi="Arial"/>
          <w:color w:val="0F0F0F"/>
          <w:spacing w:val="-2"/>
          <w:w w:val="105"/>
          <w:sz w:val="20"/>
        </w:rPr>
        <w:t>drugs.</w:t>
      </w:r>
      <w:r>
        <w:rPr>
          <w:rFonts w:ascii="Arial" w:hAnsi="Arial"/>
          <w:color w:val="0F0F0F"/>
          <w:spacing w:val="30"/>
          <w:w w:val="105"/>
          <w:sz w:val="20"/>
        </w:rPr>
        <w:t> </w:t>
      </w:r>
      <w:r>
        <w:rPr>
          <w:rFonts w:ascii="Arial" w:hAnsi="Arial"/>
          <w:color w:val="0F0F0F"/>
          <w:spacing w:val="-2"/>
          <w:w w:val="105"/>
          <w:sz w:val="20"/>
        </w:rPr>
        <w:t>These</w:t>
      </w:r>
      <w:r>
        <w:rPr>
          <w:rFonts w:ascii="Arial" w:hAnsi="Arial"/>
          <w:color w:val="0F0F0F"/>
          <w:spacing w:val="-7"/>
          <w:w w:val="105"/>
          <w:sz w:val="20"/>
        </w:rPr>
        <w:t> </w:t>
      </w:r>
      <w:r>
        <w:rPr>
          <w:rFonts w:ascii="Arial" w:hAnsi="Arial"/>
          <w:color w:val="0F0F0F"/>
          <w:spacing w:val="-2"/>
          <w:w w:val="105"/>
          <w:sz w:val="20"/>
        </w:rPr>
        <w:t>people</w:t>
      </w:r>
      <w:r>
        <w:rPr>
          <w:rFonts w:ascii="Arial" w:hAnsi="Arial"/>
          <w:color w:val="0F0F0F"/>
          <w:spacing w:val="-6"/>
          <w:w w:val="105"/>
          <w:sz w:val="20"/>
        </w:rPr>
        <w:t> </w:t>
      </w:r>
      <w:r>
        <w:rPr>
          <w:rFonts w:ascii="Arial" w:hAnsi="Arial"/>
          <w:color w:val="0F0F0F"/>
          <w:spacing w:val="-2"/>
          <w:w w:val="105"/>
          <w:sz w:val="20"/>
        </w:rPr>
        <w:t>have been</w:t>
      </w:r>
      <w:r>
        <w:rPr>
          <w:rFonts w:ascii="Arial" w:hAnsi="Arial"/>
          <w:color w:val="0F0F0F"/>
          <w:spacing w:val="-13"/>
          <w:w w:val="105"/>
          <w:sz w:val="20"/>
        </w:rPr>
        <w:t> </w:t>
      </w:r>
      <w:r>
        <w:rPr>
          <w:rFonts w:ascii="Arial" w:hAnsi="Arial"/>
          <w:color w:val="0F0F0F"/>
          <w:spacing w:val="-2"/>
          <w:w w:val="105"/>
          <w:sz w:val="20"/>
        </w:rPr>
        <w:t>found</w:t>
      </w:r>
      <w:r>
        <w:rPr>
          <w:rFonts w:ascii="Arial" w:hAnsi="Arial"/>
          <w:color w:val="0F0F0F"/>
          <w:spacing w:val="-10"/>
          <w:w w:val="105"/>
          <w:sz w:val="20"/>
        </w:rPr>
        <w:t> </w:t>
      </w:r>
      <w:r>
        <w:rPr>
          <w:rFonts w:ascii="Arial" w:hAnsi="Arial"/>
          <w:color w:val="0F0F0F"/>
          <w:spacing w:val="-2"/>
          <w:w w:val="105"/>
          <w:sz w:val="20"/>
        </w:rPr>
        <w:t>multiple</w:t>
      </w:r>
      <w:r>
        <w:rPr>
          <w:rFonts w:ascii="Arial" w:hAnsi="Arial"/>
          <w:color w:val="0F0F0F"/>
          <w:spacing w:val="-7"/>
          <w:w w:val="105"/>
          <w:sz w:val="20"/>
        </w:rPr>
        <w:t> </w:t>
      </w:r>
      <w:r>
        <w:rPr>
          <w:rFonts w:ascii="Arial" w:hAnsi="Arial"/>
          <w:color w:val="0F0F0F"/>
          <w:spacing w:val="-2"/>
          <w:w w:val="105"/>
          <w:sz w:val="20"/>
        </w:rPr>
        <w:t>times</w:t>
      </w:r>
      <w:r>
        <w:rPr>
          <w:rFonts w:ascii="Arial" w:hAnsi="Arial"/>
          <w:color w:val="0F0F0F"/>
          <w:spacing w:val="-7"/>
          <w:w w:val="105"/>
          <w:sz w:val="20"/>
        </w:rPr>
        <w:t> </w:t>
      </w:r>
      <w:r>
        <w:rPr>
          <w:rFonts w:ascii="Arial" w:hAnsi="Arial"/>
          <w:color w:val="0F0F0F"/>
          <w:spacing w:val="-2"/>
          <w:w w:val="105"/>
          <w:sz w:val="20"/>
        </w:rPr>
        <w:t>passed out</w:t>
      </w:r>
      <w:r>
        <w:rPr>
          <w:rFonts w:ascii="Arial" w:hAnsi="Arial"/>
          <w:color w:val="0F0F0F"/>
          <w:spacing w:val="-13"/>
          <w:w w:val="105"/>
          <w:sz w:val="20"/>
        </w:rPr>
        <w:t> </w:t>
      </w:r>
      <w:r>
        <w:rPr>
          <w:rFonts w:ascii="Arial" w:hAnsi="Arial"/>
          <w:color w:val="0F0F0F"/>
          <w:spacing w:val="-2"/>
          <w:w w:val="105"/>
          <w:sz w:val="20"/>
        </w:rPr>
        <w:t>in</w:t>
      </w:r>
      <w:r>
        <w:rPr>
          <w:rFonts w:ascii="Arial" w:hAnsi="Arial"/>
          <w:color w:val="0F0F0F"/>
          <w:spacing w:val="-14"/>
          <w:w w:val="105"/>
          <w:sz w:val="20"/>
        </w:rPr>
        <w:t> </w:t>
      </w:r>
      <w:r>
        <w:rPr>
          <w:rFonts w:ascii="Arial" w:hAnsi="Arial"/>
          <w:color w:val="0F0F0F"/>
          <w:spacing w:val="-2"/>
          <w:w w:val="105"/>
          <w:sz w:val="20"/>
        </w:rPr>
        <w:t>their</w:t>
      </w:r>
      <w:r>
        <w:rPr>
          <w:rFonts w:ascii="Arial" w:hAnsi="Arial"/>
          <w:color w:val="0F0F0F"/>
          <w:spacing w:val="-7"/>
          <w:w w:val="105"/>
          <w:sz w:val="20"/>
        </w:rPr>
        <w:t> </w:t>
      </w:r>
      <w:r>
        <w:rPr>
          <w:rFonts w:ascii="Arial" w:hAnsi="Arial"/>
          <w:color w:val="0F0F0F"/>
          <w:spacing w:val="-2"/>
          <w:w w:val="105"/>
          <w:sz w:val="20"/>
        </w:rPr>
        <w:t>cars.</w:t>
      </w:r>
      <w:r>
        <w:rPr>
          <w:rFonts w:ascii="Arial" w:hAnsi="Arial"/>
          <w:color w:val="0F0F0F"/>
          <w:spacing w:val="35"/>
          <w:w w:val="105"/>
          <w:sz w:val="20"/>
        </w:rPr>
        <w:t> </w:t>
      </w:r>
      <w:r>
        <w:rPr>
          <w:rFonts w:ascii="Arial" w:hAnsi="Arial"/>
          <w:color w:val="0F0F0F"/>
          <w:spacing w:val="-2"/>
          <w:w w:val="105"/>
          <w:sz w:val="20"/>
        </w:rPr>
        <w:t>We</w:t>
      </w:r>
      <w:r>
        <w:rPr>
          <w:rFonts w:ascii="Arial" w:hAnsi="Arial"/>
          <w:color w:val="0F0F0F"/>
          <w:spacing w:val="-6"/>
          <w:w w:val="105"/>
          <w:sz w:val="20"/>
        </w:rPr>
        <w:t> </w:t>
      </w:r>
      <w:r>
        <w:rPr>
          <w:rFonts w:ascii="Arial" w:hAnsi="Arial"/>
          <w:color w:val="0F0F0F"/>
          <w:spacing w:val="-2"/>
          <w:w w:val="105"/>
          <w:sz w:val="20"/>
        </w:rPr>
        <w:t>have 5</w:t>
      </w:r>
      <w:r>
        <w:rPr>
          <w:rFonts w:ascii="Arial" w:hAnsi="Arial"/>
          <w:color w:val="0F0F0F"/>
          <w:spacing w:val="-13"/>
          <w:w w:val="105"/>
          <w:sz w:val="20"/>
        </w:rPr>
        <w:t> </w:t>
      </w:r>
      <w:r>
        <w:rPr>
          <w:rFonts w:ascii="Arial" w:hAnsi="Arial"/>
          <w:color w:val="0F0F0F"/>
          <w:spacing w:val="-2"/>
          <w:w w:val="105"/>
          <w:sz w:val="20"/>
        </w:rPr>
        <w:t>young</w:t>
      </w:r>
      <w:r>
        <w:rPr>
          <w:rFonts w:ascii="Arial" w:hAnsi="Arial"/>
          <w:color w:val="0F0F0F"/>
          <w:spacing w:val="-14"/>
          <w:w w:val="105"/>
          <w:sz w:val="20"/>
        </w:rPr>
        <w:t> </w:t>
      </w:r>
      <w:r>
        <w:rPr>
          <w:rFonts w:ascii="Arial" w:hAnsi="Arial"/>
          <w:color w:val="0F0F0F"/>
          <w:spacing w:val="-2"/>
          <w:w w:val="105"/>
          <w:sz w:val="20"/>
        </w:rPr>
        <w:t>children</w:t>
      </w:r>
      <w:r>
        <w:rPr>
          <w:rFonts w:ascii="Arial" w:hAnsi="Arial"/>
          <w:color w:val="0F0F0F"/>
          <w:spacing w:val="-6"/>
          <w:w w:val="105"/>
          <w:sz w:val="20"/>
        </w:rPr>
        <w:t> </w:t>
      </w:r>
      <w:r>
        <w:rPr>
          <w:rFonts w:ascii="Arial" w:hAnsi="Arial"/>
          <w:color w:val="0F0F0F"/>
          <w:spacing w:val="-2"/>
          <w:w w:val="105"/>
          <w:sz w:val="20"/>
        </w:rPr>
        <w:t>living</w:t>
      </w:r>
      <w:r>
        <w:rPr>
          <w:rFonts w:ascii="Arial" w:hAnsi="Arial"/>
          <w:color w:val="0F0F0F"/>
          <w:spacing w:val="-13"/>
          <w:w w:val="105"/>
          <w:sz w:val="20"/>
        </w:rPr>
        <w:t> </w:t>
      </w:r>
      <w:r>
        <w:rPr>
          <w:rFonts w:ascii="Arial" w:hAnsi="Arial"/>
          <w:color w:val="0F0F0F"/>
          <w:spacing w:val="-2"/>
          <w:w w:val="105"/>
          <w:sz w:val="20"/>
        </w:rPr>
        <w:t>in</w:t>
      </w:r>
      <w:r>
        <w:rPr>
          <w:rFonts w:ascii="Arial" w:hAnsi="Arial"/>
          <w:color w:val="0F0F0F"/>
          <w:spacing w:val="-14"/>
          <w:w w:val="105"/>
          <w:sz w:val="20"/>
        </w:rPr>
        <w:t> </w:t>
      </w:r>
      <w:r>
        <w:rPr>
          <w:rFonts w:ascii="Arial" w:hAnsi="Arial"/>
          <w:color w:val="0F0F0F"/>
          <w:spacing w:val="-2"/>
          <w:w w:val="105"/>
          <w:sz w:val="20"/>
        </w:rPr>
        <w:t>this</w:t>
      </w:r>
      <w:r>
        <w:rPr>
          <w:rFonts w:ascii="Arial" w:hAnsi="Arial"/>
          <w:color w:val="0F0F0F"/>
          <w:spacing w:val="-12"/>
          <w:w w:val="105"/>
          <w:sz w:val="20"/>
        </w:rPr>
        <w:t> </w:t>
      </w:r>
      <w:r>
        <w:rPr>
          <w:rFonts w:ascii="Arial" w:hAnsi="Arial"/>
          <w:color w:val="0F0F0F"/>
          <w:spacing w:val="-2"/>
          <w:w w:val="105"/>
          <w:sz w:val="20"/>
        </w:rPr>
        <w:t>section</w:t>
      </w:r>
      <w:r>
        <w:rPr>
          <w:rFonts w:ascii="Arial" w:hAnsi="Arial"/>
          <w:color w:val="0F0F0F"/>
          <w:spacing w:val="-7"/>
          <w:w w:val="105"/>
          <w:sz w:val="20"/>
        </w:rPr>
        <w:t> </w:t>
      </w:r>
      <w:r>
        <w:rPr>
          <w:rFonts w:ascii="Arial" w:hAnsi="Arial"/>
          <w:color w:val="0F0F0F"/>
          <w:spacing w:val="-2"/>
          <w:w w:val="105"/>
          <w:sz w:val="20"/>
        </w:rPr>
        <w:t>and</w:t>
      </w:r>
      <w:r>
        <w:rPr>
          <w:rFonts w:ascii="Arial" w:hAnsi="Arial"/>
          <w:color w:val="0F0F0F"/>
          <w:spacing w:val="-11"/>
          <w:w w:val="105"/>
          <w:sz w:val="20"/>
        </w:rPr>
        <w:t> </w:t>
      </w:r>
      <w:r>
        <w:rPr>
          <w:rFonts w:ascii="Arial" w:hAnsi="Arial"/>
          <w:color w:val="0F0F0F"/>
          <w:spacing w:val="-2"/>
          <w:w w:val="105"/>
          <w:sz w:val="20"/>
        </w:rPr>
        <w:t>5</w:t>
      </w:r>
      <w:r>
        <w:rPr>
          <w:rFonts w:ascii="Arial" w:hAnsi="Arial"/>
          <w:color w:val="0F0F0F"/>
          <w:spacing w:val="-13"/>
          <w:w w:val="105"/>
          <w:sz w:val="20"/>
        </w:rPr>
        <w:t> </w:t>
      </w:r>
      <w:r>
        <w:rPr>
          <w:rFonts w:ascii="Arial" w:hAnsi="Arial"/>
          <w:color w:val="0F0F0F"/>
          <w:spacing w:val="-2"/>
          <w:w w:val="105"/>
          <w:sz w:val="20"/>
        </w:rPr>
        <w:t>more </w:t>
      </w:r>
      <w:r>
        <w:rPr>
          <w:rFonts w:ascii="Arial" w:hAnsi="Arial"/>
          <w:color w:val="0F0F0F"/>
          <w:w w:val="105"/>
          <w:sz w:val="20"/>
        </w:rPr>
        <w:t>coming</w:t>
      </w:r>
      <w:r>
        <w:rPr>
          <w:rFonts w:ascii="Arial" w:hAnsi="Arial"/>
          <w:color w:val="0F0F0F"/>
          <w:spacing w:val="-8"/>
          <w:w w:val="105"/>
          <w:sz w:val="20"/>
        </w:rPr>
        <w:t> </w:t>
      </w:r>
      <w:r>
        <w:rPr>
          <w:rFonts w:ascii="Arial" w:hAnsi="Arial"/>
          <w:color w:val="0F0F0F"/>
          <w:w w:val="105"/>
          <w:sz w:val="20"/>
        </w:rPr>
        <w:t>next</w:t>
      </w:r>
      <w:r>
        <w:rPr>
          <w:rFonts w:ascii="Arial" w:hAnsi="Arial"/>
          <w:color w:val="0F0F0F"/>
          <w:spacing w:val="-5"/>
          <w:w w:val="105"/>
          <w:sz w:val="20"/>
        </w:rPr>
        <w:t> </w:t>
      </w:r>
      <w:r>
        <w:rPr>
          <w:rFonts w:ascii="Arial" w:hAnsi="Arial"/>
          <w:color w:val="0F0F0F"/>
          <w:w w:val="105"/>
          <w:sz w:val="20"/>
        </w:rPr>
        <w:t>year when</w:t>
      </w:r>
      <w:r>
        <w:rPr>
          <w:rFonts w:ascii="Arial" w:hAnsi="Arial"/>
          <w:color w:val="0F0F0F"/>
          <w:spacing w:val="-3"/>
          <w:w w:val="105"/>
          <w:sz w:val="20"/>
        </w:rPr>
        <w:t> </w:t>
      </w:r>
      <w:r>
        <w:rPr>
          <w:rFonts w:ascii="Arial" w:hAnsi="Arial"/>
          <w:color w:val="0F0F0F"/>
          <w:w w:val="105"/>
          <w:sz w:val="20"/>
        </w:rPr>
        <w:t>a</w:t>
      </w:r>
      <w:r>
        <w:rPr>
          <w:rFonts w:ascii="Arial" w:hAnsi="Arial"/>
          <w:color w:val="0F0F0F"/>
          <w:spacing w:val="-2"/>
          <w:w w:val="105"/>
          <w:sz w:val="20"/>
        </w:rPr>
        <w:t> </w:t>
      </w:r>
      <w:r>
        <w:rPr>
          <w:rFonts w:ascii="Arial" w:hAnsi="Arial"/>
          <w:color w:val="0F0F0F"/>
          <w:w w:val="105"/>
          <w:sz w:val="20"/>
        </w:rPr>
        <w:t>new</w:t>
      </w:r>
      <w:r>
        <w:rPr>
          <w:rFonts w:ascii="Arial" w:hAnsi="Arial"/>
          <w:color w:val="0F0F0F"/>
          <w:spacing w:val="-7"/>
          <w:w w:val="105"/>
          <w:sz w:val="20"/>
        </w:rPr>
        <w:t> </w:t>
      </w:r>
      <w:r>
        <w:rPr>
          <w:rFonts w:ascii="Arial" w:hAnsi="Arial"/>
          <w:color w:val="0F0F0F"/>
          <w:w w:val="105"/>
          <w:sz w:val="20"/>
        </w:rPr>
        <w:t>home</w:t>
      </w:r>
      <w:r>
        <w:rPr>
          <w:rFonts w:ascii="Arial" w:hAnsi="Arial"/>
          <w:color w:val="0F0F0F"/>
          <w:spacing w:val="-5"/>
          <w:w w:val="105"/>
          <w:sz w:val="20"/>
        </w:rPr>
        <w:t> </w:t>
      </w:r>
      <w:r>
        <w:rPr>
          <w:rFonts w:ascii="Arial" w:hAnsi="Arial"/>
          <w:color w:val="0F0F0F"/>
          <w:w w:val="105"/>
          <w:sz w:val="20"/>
        </w:rPr>
        <w:t>is</w:t>
      </w:r>
      <w:r>
        <w:rPr>
          <w:rFonts w:ascii="Arial" w:hAnsi="Arial"/>
          <w:color w:val="0F0F0F"/>
          <w:spacing w:val="-18"/>
          <w:w w:val="105"/>
          <w:sz w:val="20"/>
        </w:rPr>
        <w:t> </w:t>
      </w:r>
      <w:r>
        <w:rPr>
          <w:rFonts w:ascii="Arial" w:hAnsi="Arial"/>
          <w:color w:val="0F0F0F"/>
          <w:w w:val="105"/>
          <w:sz w:val="20"/>
        </w:rPr>
        <w:t>completed.</w:t>
      </w:r>
    </w:p>
    <w:p>
      <w:pPr>
        <w:pStyle w:val="ListParagraph"/>
        <w:numPr>
          <w:ilvl w:val="0"/>
          <w:numId w:val="35"/>
        </w:numPr>
        <w:tabs>
          <w:tab w:pos="1527" w:val="left" w:leader="none"/>
          <w:tab w:pos="1530" w:val="left" w:leader="none"/>
        </w:tabs>
        <w:spacing w:line="276" w:lineRule="auto" w:before="14" w:after="0"/>
        <w:ind w:left="1530" w:right="603" w:hanging="365"/>
        <w:jc w:val="left"/>
        <w:rPr>
          <w:rFonts w:ascii="Arial" w:hAnsi="Arial"/>
          <w:sz w:val="20"/>
        </w:rPr>
      </w:pPr>
      <w:r>
        <w:rPr>
          <w:rFonts w:ascii="Arial" w:hAnsi="Arial"/>
          <w:color w:val="0F0F0F"/>
          <w:sz w:val="20"/>
        </w:rPr>
        <w:t>The town owns</w:t>
      </w:r>
      <w:r>
        <w:rPr>
          <w:rFonts w:ascii="Arial" w:hAnsi="Arial"/>
          <w:color w:val="0F0F0F"/>
          <w:spacing w:val="-2"/>
          <w:sz w:val="20"/>
        </w:rPr>
        <w:t> </w:t>
      </w:r>
      <w:r>
        <w:rPr>
          <w:rFonts w:ascii="Arial" w:hAnsi="Arial"/>
          <w:color w:val="0F0F0F"/>
          <w:sz w:val="20"/>
        </w:rPr>
        <w:t>a couple acres in</w:t>
      </w:r>
      <w:r>
        <w:rPr>
          <w:rFonts w:ascii="Arial" w:hAnsi="Arial"/>
          <w:color w:val="0F0F0F"/>
          <w:spacing w:val="-7"/>
          <w:sz w:val="20"/>
        </w:rPr>
        <w:t> </w:t>
      </w:r>
      <w:r>
        <w:rPr>
          <w:rFonts w:ascii="Arial" w:hAnsi="Arial"/>
          <w:color w:val="0F0F0F"/>
          <w:sz w:val="20"/>
        </w:rPr>
        <w:t>this</w:t>
      </w:r>
      <w:r>
        <w:rPr>
          <w:rFonts w:ascii="Arial" w:hAnsi="Arial"/>
          <w:color w:val="0F0F0F"/>
          <w:spacing w:val="-5"/>
          <w:sz w:val="20"/>
        </w:rPr>
        <w:t> </w:t>
      </w:r>
      <w:r>
        <w:rPr>
          <w:rFonts w:ascii="Arial" w:hAnsi="Arial"/>
          <w:color w:val="0F0F0F"/>
          <w:sz w:val="20"/>
        </w:rPr>
        <w:t>section of Common Rd.</w:t>
      </w:r>
      <w:r>
        <w:rPr>
          <w:rFonts w:ascii="Arial" w:hAnsi="Arial"/>
          <w:color w:val="0F0F0F"/>
          <w:spacing w:val="40"/>
          <w:sz w:val="20"/>
        </w:rPr>
        <w:t> </w:t>
      </w:r>
      <w:r>
        <w:rPr>
          <w:rFonts w:ascii="Arial" w:hAnsi="Arial"/>
          <w:color w:val="0F0F0F"/>
          <w:sz w:val="20"/>
        </w:rPr>
        <w:t>Even with</w:t>
      </w:r>
      <w:r>
        <w:rPr>
          <w:rFonts w:ascii="Arial" w:hAnsi="Arial"/>
          <w:color w:val="0F0F0F"/>
          <w:spacing w:val="-8"/>
          <w:sz w:val="20"/>
        </w:rPr>
        <w:t> </w:t>
      </w:r>
      <w:r>
        <w:rPr>
          <w:rFonts w:ascii="Arial" w:hAnsi="Arial"/>
          <w:color w:val="0F0F0F"/>
          <w:sz w:val="20"/>
        </w:rPr>
        <w:t>a private designation the town</w:t>
      </w:r>
      <w:r>
        <w:rPr>
          <w:rFonts w:ascii="Arial" w:hAnsi="Arial"/>
          <w:color w:val="0F0F0F"/>
          <w:spacing w:val="-12"/>
          <w:sz w:val="20"/>
        </w:rPr>
        <w:t> </w:t>
      </w:r>
      <w:r>
        <w:rPr>
          <w:rFonts w:ascii="Arial" w:hAnsi="Arial"/>
          <w:color w:val="0F0F0F"/>
          <w:sz w:val="20"/>
        </w:rPr>
        <w:t>still</w:t>
      </w:r>
      <w:r>
        <w:rPr>
          <w:rFonts w:ascii="Arial" w:hAnsi="Arial"/>
          <w:color w:val="0F0F0F"/>
          <w:spacing w:val="-12"/>
          <w:sz w:val="20"/>
        </w:rPr>
        <w:t> </w:t>
      </w:r>
      <w:r>
        <w:rPr>
          <w:rFonts w:ascii="Arial" w:hAnsi="Arial"/>
          <w:color w:val="0F0F0F"/>
          <w:sz w:val="20"/>
        </w:rPr>
        <w:t>has</w:t>
      </w:r>
      <w:r>
        <w:rPr>
          <w:rFonts w:ascii="Arial" w:hAnsi="Arial"/>
          <w:color w:val="0F0F0F"/>
          <w:spacing w:val="-3"/>
          <w:sz w:val="20"/>
        </w:rPr>
        <w:t> </w:t>
      </w:r>
      <w:r>
        <w:rPr>
          <w:rFonts w:ascii="Arial" w:hAnsi="Arial"/>
          <w:color w:val="0F0F0F"/>
          <w:sz w:val="20"/>
        </w:rPr>
        <w:t>a ROW should they ever need to access their land.</w:t>
      </w:r>
    </w:p>
    <w:p>
      <w:pPr>
        <w:pStyle w:val="ListParagraph"/>
        <w:numPr>
          <w:ilvl w:val="0"/>
          <w:numId w:val="35"/>
        </w:numPr>
        <w:tabs>
          <w:tab w:pos="1525" w:val="left" w:leader="none"/>
          <w:tab w:pos="1527" w:val="left" w:leader="none"/>
        </w:tabs>
        <w:spacing w:line="278" w:lineRule="auto" w:before="19" w:after="0"/>
        <w:ind w:left="1525" w:right="757" w:hanging="360"/>
        <w:jc w:val="left"/>
        <w:rPr>
          <w:rFonts w:ascii="Arial" w:hAnsi="Arial"/>
          <w:sz w:val="20"/>
        </w:rPr>
      </w:pPr>
      <w:r>
        <w:rPr>
          <w:rFonts w:ascii="Arial" w:hAnsi="Arial"/>
          <w:color w:val="0F0F0F"/>
          <w:sz w:val="20"/>
        </w:rPr>
        <w:tab/>
        <w:t>There are only three homes on</w:t>
      </w:r>
      <w:r>
        <w:rPr>
          <w:rFonts w:ascii="Arial" w:hAnsi="Arial"/>
          <w:color w:val="0F0F0F"/>
          <w:spacing w:val="-2"/>
          <w:sz w:val="20"/>
        </w:rPr>
        <w:t> </w:t>
      </w:r>
      <w:r>
        <w:rPr>
          <w:rFonts w:ascii="Arial" w:hAnsi="Arial"/>
          <w:color w:val="0F0F0F"/>
          <w:sz w:val="20"/>
        </w:rPr>
        <w:t>this road that need to</w:t>
      </w:r>
      <w:r>
        <w:rPr>
          <w:rFonts w:ascii="Arial" w:hAnsi="Arial"/>
          <w:color w:val="0F0F0F"/>
          <w:spacing w:val="40"/>
          <w:sz w:val="20"/>
        </w:rPr>
        <w:t> </w:t>
      </w:r>
      <w:r>
        <w:rPr>
          <w:rFonts w:ascii="Arial" w:hAnsi="Arial"/>
          <w:color w:val="0F0F0F"/>
          <w:sz w:val="20"/>
        </w:rPr>
        <w:t>access the muddy section.</w:t>
      </w:r>
      <w:r>
        <w:rPr>
          <w:rFonts w:ascii="Arial" w:hAnsi="Arial"/>
          <w:color w:val="0F0F0F"/>
          <w:spacing w:val="40"/>
          <w:sz w:val="20"/>
        </w:rPr>
        <w:t> </w:t>
      </w:r>
      <w:r>
        <w:rPr>
          <w:rFonts w:ascii="Arial" w:hAnsi="Arial"/>
          <w:color w:val="0F0F0F"/>
          <w:sz w:val="20"/>
        </w:rPr>
        <w:t>A fourth home is after the boulder/ledge</w:t>
      </w:r>
      <w:r>
        <w:rPr>
          <w:rFonts w:ascii="Arial" w:hAnsi="Arial"/>
          <w:color w:val="0F0F0F"/>
          <w:spacing w:val="40"/>
          <w:sz w:val="20"/>
        </w:rPr>
        <w:t> </w:t>
      </w:r>
      <w:r>
        <w:rPr>
          <w:rFonts w:ascii="Arial" w:hAnsi="Arial"/>
          <w:color w:val="0F0F0F"/>
          <w:sz w:val="20"/>
        </w:rPr>
        <w:t>section and has access from the opposite direction(they do have to</w:t>
      </w:r>
      <w:r>
        <w:rPr>
          <w:rFonts w:ascii="Arial" w:hAnsi="Arial"/>
          <w:color w:val="0F0F0F"/>
          <w:spacing w:val="40"/>
          <w:sz w:val="20"/>
        </w:rPr>
        <w:t> </w:t>
      </w:r>
      <w:r>
        <w:rPr>
          <w:rFonts w:ascii="Arial" w:hAnsi="Arial"/>
          <w:color w:val="0F0F0F"/>
          <w:sz w:val="20"/>
        </w:rPr>
        <w:t>drive through the water previously mentioned).</w:t>
      </w:r>
      <w:r>
        <w:rPr>
          <w:rFonts w:ascii="Arial" w:hAnsi="Arial"/>
          <w:color w:val="0F0F0F"/>
          <w:spacing w:val="40"/>
          <w:sz w:val="20"/>
        </w:rPr>
        <w:t> </w:t>
      </w:r>
      <w:r>
        <w:rPr>
          <w:rFonts w:ascii="Arial" w:hAnsi="Arial"/>
          <w:color w:val="0F0F0F"/>
          <w:sz w:val="20"/>
        </w:rPr>
        <w:t>All</w:t>
      </w:r>
      <w:r>
        <w:rPr>
          <w:rFonts w:ascii="Arial" w:hAnsi="Arial"/>
          <w:color w:val="0F0F0F"/>
          <w:spacing w:val="-5"/>
          <w:sz w:val="20"/>
        </w:rPr>
        <w:t> </w:t>
      </w:r>
      <w:r>
        <w:rPr>
          <w:rFonts w:ascii="Arial" w:hAnsi="Arial"/>
          <w:color w:val="0F0F0F"/>
          <w:sz w:val="20"/>
        </w:rPr>
        <w:t>three homes are</w:t>
      </w:r>
      <w:r>
        <w:rPr>
          <w:rFonts w:ascii="Arial" w:hAnsi="Arial"/>
          <w:color w:val="0F0F0F"/>
          <w:spacing w:val="-1"/>
          <w:sz w:val="20"/>
        </w:rPr>
        <w:t> </w:t>
      </w:r>
      <w:r>
        <w:rPr>
          <w:rFonts w:ascii="Arial" w:hAnsi="Arial"/>
          <w:color w:val="0F0F0F"/>
          <w:sz w:val="20"/>
        </w:rPr>
        <w:t>on</w:t>
      </w:r>
      <w:r>
        <w:rPr>
          <w:rFonts w:ascii="Arial" w:hAnsi="Arial"/>
          <w:color w:val="0F0F0F"/>
          <w:spacing w:val="-7"/>
          <w:sz w:val="20"/>
        </w:rPr>
        <w:t> </w:t>
      </w:r>
      <w:r>
        <w:rPr>
          <w:rFonts w:ascii="Arial" w:hAnsi="Arial"/>
          <w:color w:val="0F0F0F"/>
          <w:sz w:val="20"/>
        </w:rPr>
        <w:t>the</w:t>
      </w:r>
      <w:r>
        <w:rPr>
          <w:rFonts w:ascii="Arial" w:hAnsi="Arial"/>
          <w:color w:val="0F0F0F"/>
          <w:spacing w:val="-3"/>
          <w:sz w:val="20"/>
        </w:rPr>
        <w:t> </w:t>
      </w:r>
      <w:r>
        <w:rPr>
          <w:rFonts w:ascii="Arial" w:hAnsi="Arial"/>
          <w:color w:val="0F0F0F"/>
          <w:sz w:val="20"/>
        </w:rPr>
        <w:t>East side of</w:t>
      </w:r>
      <w:r>
        <w:rPr>
          <w:rFonts w:ascii="Arial" w:hAnsi="Arial"/>
          <w:color w:val="0F0F0F"/>
          <w:spacing w:val="-9"/>
          <w:sz w:val="20"/>
        </w:rPr>
        <w:t> </w:t>
      </w:r>
      <w:r>
        <w:rPr>
          <w:rFonts w:ascii="Arial" w:hAnsi="Arial"/>
          <w:color w:val="0F0F0F"/>
          <w:sz w:val="20"/>
        </w:rPr>
        <w:t>the road.</w:t>
      </w:r>
      <w:r>
        <w:rPr>
          <w:rFonts w:ascii="Arial" w:hAnsi="Arial"/>
          <w:color w:val="0F0F0F"/>
          <w:spacing w:val="40"/>
          <w:sz w:val="20"/>
        </w:rPr>
        <w:t> </w:t>
      </w:r>
      <w:r>
        <w:rPr>
          <w:rFonts w:ascii="Arial" w:hAnsi="Arial"/>
          <w:color w:val="0F0F0F"/>
          <w:sz w:val="20"/>
        </w:rPr>
        <w:t>The West side of</w:t>
      </w:r>
      <w:r>
        <w:rPr>
          <w:rFonts w:ascii="Arial" w:hAnsi="Arial"/>
          <w:color w:val="0F0F0F"/>
          <w:spacing w:val="21"/>
          <w:sz w:val="20"/>
        </w:rPr>
        <w:t> </w:t>
      </w:r>
      <w:r>
        <w:rPr>
          <w:rFonts w:ascii="Arial" w:hAnsi="Arial"/>
          <w:color w:val="0F0F0F"/>
          <w:sz w:val="20"/>
        </w:rPr>
        <w:t>the road is</w:t>
      </w:r>
      <w:r>
        <w:rPr>
          <w:rFonts w:ascii="Arial" w:hAnsi="Arial"/>
          <w:color w:val="0F0F0F"/>
          <w:spacing w:val="-10"/>
          <w:sz w:val="20"/>
        </w:rPr>
        <w:t> </w:t>
      </w:r>
      <w:r>
        <w:rPr>
          <w:rFonts w:ascii="Arial" w:hAnsi="Arial"/>
          <w:color w:val="0F0F0F"/>
          <w:sz w:val="20"/>
        </w:rPr>
        <w:t>privately owned in large acreage parcels.</w:t>
      </w:r>
    </w:p>
    <w:p>
      <w:pPr>
        <w:pStyle w:val="BodyText"/>
        <w:spacing w:before="9"/>
        <w:rPr>
          <w:sz w:val="23"/>
        </w:rPr>
      </w:pPr>
    </w:p>
    <w:p>
      <w:pPr>
        <w:pStyle w:val="BodyText"/>
        <w:spacing w:line="280" w:lineRule="auto"/>
        <w:ind w:left="785" w:right="601" w:firstLine="2"/>
      </w:pPr>
      <w:r>
        <w:rPr>
          <w:color w:val="0F0F0F"/>
        </w:rPr>
        <w:t>I</w:t>
      </w:r>
      <w:r>
        <w:rPr>
          <w:color w:val="0F0F0F"/>
          <w:spacing w:val="-4"/>
        </w:rPr>
        <w:t> </w:t>
      </w:r>
      <w:r>
        <w:rPr>
          <w:color w:val="0F0F0F"/>
        </w:rPr>
        <w:t>have addressed these</w:t>
      </w:r>
      <w:r>
        <w:rPr>
          <w:color w:val="0F0F0F"/>
          <w:spacing w:val="-3"/>
        </w:rPr>
        <w:t> </w:t>
      </w:r>
      <w:r>
        <w:rPr>
          <w:color w:val="0F0F0F"/>
        </w:rPr>
        <w:t>concerns to</w:t>
      </w:r>
      <w:r>
        <w:rPr>
          <w:color w:val="0F0F0F"/>
          <w:spacing w:val="26"/>
        </w:rPr>
        <w:t> </w:t>
      </w:r>
      <w:r>
        <w:rPr>
          <w:color w:val="0F0F0F"/>
        </w:rPr>
        <w:t>our road selectman via email,</w:t>
      </w:r>
      <w:r>
        <w:rPr>
          <w:color w:val="0F0F0F"/>
          <w:spacing w:val="-6"/>
        </w:rPr>
        <w:t> </w:t>
      </w:r>
      <w:r>
        <w:rPr>
          <w:color w:val="0F0F0F"/>
        </w:rPr>
        <w:t>but he will</w:t>
      </w:r>
      <w:r>
        <w:rPr>
          <w:color w:val="0F0F0F"/>
          <w:spacing w:val="-6"/>
        </w:rPr>
        <w:t> </w:t>
      </w:r>
      <w:r>
        <w:rPr>
          <w:color w:val="0F0F0F"/>
        </w:rPr>
        <w:t>not</w:t>
      </w:r>
      <w:r>
        <w:rPr>
          <w:color w:val="0F0F0F"/>
          <w:spacing w:val="-5"/>
        </w:rPr>
        <w:t> </w:t>
      </w:r>
      <w:r>
        <w:rPr>
          <w:color w:val="0F0F0F"/>
        </w:rPr>
        <w:t>respond.</w:t>
      </w:r>
      <w:r>
        <w:rPr>
          <w:color w:val="0F0F0F"/>
          <w:spacing w:val="40"/>
        </w:rPr>
        <w:t> </w:t>
      </w:r>
      <w:r>
        <w:rPr>
          <w:color w:val="0F0F0F"/>
        </w:rPr>
        <w:t>He has often</w:t>
      </w:r>
      <w:r>
        <w:rPr>
          <w:color w:val="0F0F0F"/>
          <w:spacing w:val="-5"/>
        </w:rPr>
        <w:t> </w:t>
      </w:r>
      <w:r>
        <w:rPr>
          <w:color w:val="0F0F0F"/>
        </w:rPr>
        <w:t>responded to other questions I have had in</w:t>
      </w:r>
      <w:r>
        <w:rPr>
          <w:color w:val="0F0F0F"/>
          <w:spacing w:val="-3"/>
        </w:rPr>
        <w:t> </w:t>
      </w:r>
      <w:r>
        <w:rPr>
          <w:color w:val="0F0F0F"/>
        </w:rPr>
        <w:t>the past.</w:t>
      </w:r>
      <w:r>
        <w:rPr>
          <w:color w:val="0F0F0F"/>
          <w:spacing w:val="40"/>
        </w:rPr>
        <w:t> </w:t>
      </w:r>
      <w:r>
        <w:rPr>
          <w:color w:val="0F0F0F"/>
        </w:rPr>
        <w:t>This town has a reputation and many fear consequences if</w:t>
      </w:r>
      <w:r>
        <w:rPr>
          <w:color w:val="0F0F0F"/>
          <w:spacing w:val="28"/>
        </w:rPr>
        <w:t> </w:t>
      </w:r>
      <w:r>
        <w:rPr>
          <w:color w:val="0F0F0F"/>
        </w:rPr>
        <w:t>they speak</w:t>
      </w:r>
    </w:p>
    <w:p>
      <w:pPr>
        <w:pStyle w:val="BodyText"/>
        <w:spacing w:line="280" w:lineRule="auto"/>
        <w:ind w:left="780" w:right="743"/>
      </w:pPr>
      <w:r>
        <w:rPr>
          <w:color w:val="0F0F0F"/>
        </w:rPr>
        <w:t>out.</w:t>
      </w:r>
      <w:r>
        <w:rPr>
          <w:color w:val="0F0F0F"/>
          <w:spacing w:val="40"/>
        </w:rPr>
        <w:t> </w:t>
      </w:r>
      <w:r>
        <w:rPr>
          <w:color w:val="0F0F0F"/>
        </w:rPr>
        <w:t>Probably</w:t>
      </w:r>
      <w:r>
        <w:rPr>
          <w:color w:val="0F0F0F"/>
          <w:spacing w:val="20"/>
        </w:rPr>
        <w:t> </w:t>
      </w:r>
      <w:r>
        <w:rPr>
          <w:color w:val="0F0F0F"/>
        </w:rPr>
        <w:t>best that</w:t>
      </w:r>
      <w:r>
        <w:rPr>
          <w:color w:val="0F0F0F"/>
          <w:spacing w:val="-2"/>
        </w:rPr>
        <w:t> </w:t>
      </w:r>
      <w:r>
        <w:rPr>
          <w:color w:val="0F0F0F"/>
        </w:rPr>
        <w:t>I remain anonymous</w:t>
      </w:r>
      <w:r>
        <w:rPr>
          <w:color w:val="0F0F0F"/>
          <w:spacing w:val="20"/>
        </w:rPr>
        <w:t> </w:t>
      </w:r>
      <w:r>
        <w:rPr>
          <w:color w:val="0F0F0F"/>
        </w:rPr>
        <w:t>and details of</w:t>
      </w:r>
      <w:r>
        <w:rPr>
          <w:color w:val="0F0F0F"/>
          <w:spacing w:val="18"/>
        </w:rPr>
        <w:t> </w:t>
      </w:r>
      <w:r>
        <w:rPr>
          <w:color w:val="0F0F0F"/>
        </w:rPr>
        <w:t>my</w:t>
      </w:r>
      <w:r>
        <w:rPr>
          <w:color w:val="0F0F0F"/>
          <w:spacing w:val="-1"/>
        </w:rPr>
        <w:t> </w:t>
      </w:r>
      <w:r>
        <w:rPr>
          <w:color w:val="0F0F0F"/>
        </w:rPr>
        <w:t>driveway location not</w:t>
      </w:r>
      <w:r>
        <w:rPr>
          <w:color w:val="0F0F0F"/>
          <w:spacing w:val="25"/>
        </w:rPr>
        <w:t> </w:t>
      </w:r>
      <w:r>
        <w:rPr>
          <w:color w:val="0F0F0F"/>
        </w:rPr>
        <w:t>be revealed.</w:t>
      </w:r>
      <w:r>
        <w:rPr>
          <w:color w:val="0F0F0F"/>
          <w:spacing w:val="40"/>
        </w:rPr>
        <w:t> </w:t>
      </w:r>
      <w:r>
        <w:rPr>
          <w:color w:val="0F0F0F"/>
        </w:rPr>
        <w:t>Although, there are only three homes on this section of Common Road.</w:t>
      </w:r>
    </w:p>
    <w:p>
      <w:pPr>
        <w:pStyle w:val="BodyText"/>
        <w:spacing w:before="5"/>
        <w:rPr>
          <w:sz w:val="23"/>
        </w:rPr>
      </w:pPr>
    </w:p>
    <w:p>
      <w:pPr>
        <w:pStyle w:val="BodyText"/>
        <w:spacing w:line="280" w:lineRule="auto"/>
        <w:ind w:left="773" w:right="601" w:firstLine="4"/>
      </w:pPr>
      <w:r>
        <w:rPr>
          <w:color w:val="0F0F0F"/>
          <w:spacing w:val="-2"/>
          <w:w w:val="105"/>
        </w:rPr>
        <w:t>In</w:t>
      </w:r>
      <w:r>
        <w:rPr>
          <w:color w:val="0F0F0F"/>
          <w:spacing w:val="-13"/>
          <w:w w:val="105"/>
        </w:rPr>
        <w:t> </w:t>
      </w:r>
      <w:r>
        <w:rPr>
          <w:color w:val="0F0F0F"/>
          <w:spacing w:val="-2"/>
          <w:w w:val="105"/>
        </w:rPr>
        <w:t>summary,</w:t>
      </w:r>
      <w:r>
        <w:rPr>
          <w:color w:val="0F0F0F"/>
          <w:spacing w:val="-13"/>
          <w:w w:val="105"/>
        </w:rPr>
        <w:t> </w:t>
      </w:r>
      <w:r>
        <w:rPr>
          <w:color w:val="0F0F0F"/>
          <w:spacing w:val="-2"/>
          <w:w w:val="105"/>
        </w:rPr>
        <w:t>having</w:t>
      </w:r>
      <w:r>
        <w:rPr>
          <w:color w:val="0F0F0F"/>
          <w:spacing w:val="-18"/>
          <w:w w:val="105"/>
        </w:rPr>
        <w:t> </w:t>
      </w:r>
      <w:r>
        <w:rPr>
          <w:color w:val="0F0F0F"/>
          <w:spacing w:val="-2"/>
          <w:w w:val="105"/>
        </w:rPr>
        <w:t>the</w:t>
      </w:r>
      <w:r>
        <w:rPr>
          <w:color w:val="0F0F0F"/>
          <w:spacing w:val="-12"/>
          <w:w w:val="105"/>
        </w:rPr>
        <w:t> </w:t>
      </w:r>
      <w:r>
        <w:rPr>
          <w:color w:val="0F0F0F"/>
          <w:spacing w:val="-2"/>
          <w:w w:val="105"/>
        </w:rPr>
        <w:t>road</w:t>
      </w:r>
      <w:r>
        <w:rPr>
          <w:color w:val="0F0F0F"/>
          <w:spacing w:val="-7"/>
          <w:w w:val="105"/>
        </w:rPr>
        <w:t> </w:t>
      </w:r>
      <w:r>
        <w:rPr>
          <w:color w:val="0F0F0F"/>
          <w:spacing w:val="-2"/>
          <w:w w:val="105"/>
        </w:rPr>
        <w:t>registered as</w:t>
      </w:r>
      <w:r>
        <w:rPr>
          <w:color w:val="0F0F0F"/>
          <w:spacing w:val="-13"/>
          <w:w w:val="105"/>
        </w:rPr>
        <w:t> </w:t>
      </w:r>
      <w:r>
        <w:rPr>
          <w:color w:val="0F0F0F"/>
          <w:spacing w:val="-2"/>
          <w:w w:val="105"/>
        </w:rPr>
        <w:t>Private</w:t>
      </w:r>
      <w:r>
        <w:rPr>
          <w:color w:val="0F0F0F"/>
          <w:spacing w:val="4"/>
          <w:w w:val="105"/>
        </w:rPr>
        <w:t> </w:t>
      </w:r>
      <w:r>
        <w:rPr>
          <w:color w:val="0F0F0F"/>
          <w:spacing w:val="-2"/>
          <w:w w:val="105"/>
        </w:rPr>
        <w:t>will</w:t>
      </w:r>
      <w:r>
        <w:rPr>
          <w:color w:val="0F0F0F"/>
          <w:spacing w:val="-13"/>
          <w:w w:val="105"/>
        </w:rPr>
        <w:t> </w:t>
      </w:r>
      <w:r>
        <w:rPr>
          <w:color w:val="0F0F0F"/>
          <w:spacing w:val="-2"/>
          <w:w w:val="105"/>
        </w:rPr>
        <w:t>change</w:t>
      </w:r>
      <w:r>
        <w:rPr>
          <w:color w:val="0F0F0F"/>
          <w:spacing w:val="-4"/>
          <w:w w:val="105"/>
        </w:rPr>
        <w:t> </w:t>
      </w:r>
      <w:r>
        <w:rPr>
          <w:color w:val="0F0F0F"/>
          <w:spacing w:val="-2"/>
          <w:w w:val="105"/>
        </w:rPr>
        <w:t>GPS</w:t>
      </w:r>
      <w:r>
        <w:rPr>
          <w:color w:val="0F0F0F"/>
          <w:spacing w:val="-12"/>
          <w:w w:val="105"/>
        </w:rPr>
        <w:t> </w:t>
      </w:r>
      <w:r>
        <w:rPr>
          <w:color w:val="0F0F0F"/>
          <w:spacing w:val="-2"/>
          <w:w w:val="105"/>
        </w:rPr>
        <w:t>and</w:t>
      </w:r>
      <w:r>
        <w:rPr>
          <w:color w:val="0F0F0F"/>
          <w:spacing w:val="-13"/>
          <w:w w:val="105"/>
        </w:rPr>
        <w:t> </w:t>
      </w:r>
      <w:r>
        <w:rPr>
          <w:color w:val="0F0F0F"/>
          <w:spacing w:val="-2"/>
          <w:w w:val="105"/>
        </w:rPr>
        <w:t>mapping</w:t>
      </w:r>
      <w:r>
        <w:rPr>
          <w:color w:val="0F0F0F"/>
          <w:spacing w:val="-11"/>
          <w:w w:val="105"/>
        </w:rPr>
        <w:t> </w:t>
      </w:r>
      <w:r>
        <w:rPr>
          <w:color w:val="0F0F0F"/>
          <w:spacing w:val="-2"/>
          <w:w w:val="105"/>
        </w:rPr>
        <w:t>software from</w:t>
      </w:r>
      <w:r>
        <w:rPr>
          <w:color w:val="0F0F0F"/>
          <w:spacing w:val="-5"/>
          <w:w w:val="105"/>
        </w:rPr>
        <w:t> </w:t>
      </w:r>
      <w:r>
        <w:rPr>
          <w:color w:val="0F0F0F"/>
          <w:spacing w:val="-2"/>
          <w:w w:val="105"/>
        </w:rPr>
        <w:t>routing</w:t>
      </w:r>
      <w:r>
        <w:rPr>
          <w:color w:val="0F0F0F"/>
          <w:spacing w:val="-13"/>
          <w:w w:val="105"/>
        </w:rPr>
        <w:t> </w:t>
      </w:r>
      <w:r>
        <w:rPr>
          <w:color w:val="0F0F0F"/>
          <w:spacing w:val="-2"/>
          <w:w w:val="105"/>
        </w:rPr>
        <w:t>cars</w:t>
      </w:r>
      <w:r>
        <w:rPr>
          <w:color w:val="0F0F0F"/>
          <w:spacing w:val="-13"/>
          <w:w w:val="105"/>
        </w:rPr>
        <w:t> </w:t>
      </w:r>
      <w:r>
        <w:rPr>
          <w:color w:val="0F0F0F"/>
          <w:spacing w:val="-2"/>
          <w:w w:val="105"/>
        </w:rPr>
        <w:t>into</w:t>
      </w:r>
      <w:r>
        <w:rPr>
          <w:color w:val="0F0F0F"/>
          <w:spacing w:val="-7"/>
          <w:w w:val="105"/>
        </w:rPr>
        <w:t> </w:t>
      </w:r>
      <w:r>
        <w:rPr>
          <w:color w:val="0F0F0F"/>
          <w:spacing w:val="-2"/>
          <w:w w:val="105"/>
        </w:rPr>
        <w:t>a </w:t>
      </w:r>
      <w:r>
        <w:rPr>
          <w:color w:val="0F0F0F"/>
          <w:w w:val="105"/>
        </w:rPr>
        <w:t>dangerous</w:t>
      </w:r>
      <w:r>
        <w:rPr>
          <w:color w:val="0F0F0F"/>
          <w:spacing w:val="-15"/>
          <w:w w:val="105"/>
        </w:rPr>
        <w:t> </w:t>
      </w:r>
      <w:r>
        <w:rPr>
          <w:color w:val="0F0F0F"/>
          <w:w w:val="105"/>
        </w:rPr>
        <w:t>situation,</w:t>
      </w:r>
      <w:r>
        <w:rPr>
          <w:color w:val="0F0F0F"/>
          <w:spacing w:val="-15"/>
          <w:w w:val="105"/>
        </w:rPr>
        <w:t> </w:t>
      </w:r>
      <w:r>
        <w:rPr>
          <w:color w:val="0F0F0F"/>
          <w:w w:val="105"/>
        </w:rPr>
        <w:t>make</w:t>
      </w:r>
      <w:r>
        <w:rPr>
          <w:color w:val="0F0F0F"/>
          <w:spacing w:val="-14"/>
          <w:w w:val="105"/>
        </w:rPr>
        <w:t> </w:t>
      </w:r>
      <w:r>
        <w:rPr>
          <w:color w:val="0F0F0F"/>
          <w:w w:val="105"/>
        </w:rPr>
        <w:t>it</w:t>
      </w:r>
      <w:r>
        <w:rPr>
          <w:color w:val="0F0F0F"/>
          <w:spacing w:val="-7"/>
          <w:w w:val="105"/>
        </w:rPr>
        <w:t> </w:t>
      </w:r>
      <w:r>
        <w:rPr>
          <w:color w:val="0F0F0F"/>
          <w:w w:val="105"/>
        </w:rPr>
        <w:t>illegal</w:t>
      </w:r>
      <w:r>
        <w:rPr>
          <w:color w:val="0F0F0F"/>
          <w:spacing w:val="-15"/>
          <w:w w:val="105"/>
        </w:rPr>
        <w:t> </w:t>
      </w:r>
      <w:r>
        <w:rPr>
          <w:color w:val="0F0F0F"/>
          <w:w w:val="105"/>
        </w:rPr>
        <w:t>for</w:t>
      </w:r>
      <w:r>
        <w:rPr>
          <w:color w:val="0F0F0F"/>
          <w:spacing w:val="-15"/>
          <w:w w:val="105"/>
        </w:rPr>
        <w:t> </w:t>
      </w:r>
      <w:r>
        <w:rPr>
          <w:color w:val="0F0F0F"/>
          <w:w w:val="105"/>
        </w:rPr>
        <w:t>drug</w:t>
      </w:r>
      <w:r>
        <w:rPr>
          <w:color w:val="0F0F0F"/>
          <w:spacing w:val="-15"/>
          <w:w w:val="105"/>
        </w:rPr>
        <w:t> </w:t>
      </w:r>
      <w:r>
        <w:rPr>
          <w:color w:val="0F0F0F"/>
          <w:w w:val="105"/>
        </w:rPr>
        <w:t>addicts</w:t>
      </w:r>
      <w:r>
        <w:rPr>
          <w:color w:val="0F0F0F"/>
          <w:spacing w:val="-15"/>
          <w:w w:val="105"/>
        </w:rPr>
        <w:t> </w:t>
      </w:r>
      <w:r>
        <w:rPr>
          <w:color w:val="0F0F0F"/>
          <w:w w:val="105"/>
        </w:rPr>
        <w:t>to</w:t>
      </w:r>
      <w:r>
        <w:rPr>
          <w:color w:val="0F0F0F"/>
          <w:spacing w:val="-10"/>
          <w:w w:val="105"/>
        </w:rPr>
        <w:t> </w:t>
      </w:r>
      <w:r>
        <w:rPr>
          <w:color w:val="0F0F0F"/>
          <w:w w:val="105"/>
        </w:rPr>
        <w:t>park</w:t>
      </w:r>
      <w:r>
        <w:rPr>
          <w:color w:val="0F0F0F"/>
          <w:spacing w:val="-14"/>
          <w:w w:val="105"/>
        </w:rPr>
        <w:t> </w:t>
      </w:r>
      <w:r>
        <w:rPr>
          <w:color w:val="0F0F0F"/>
          <w:w w:val="105"/>
        </w:rPr>
        <w:t>in</w:t>
      </w:r>
      <w:r>
        <w:rPr>
          <w:color w:val="0F0F0F"/>
          <w:spacing w:val="-15"/>
          <w:w w:val="105"/>
        </w:rPr>
        <w:t> </w:t>
      </w:r>
      <w:r>
        <w:rPr>
          <w:color w:val="0F0F0F"/>
          <w:w w:val="105"/>
        </w:rPr>
        <w:t>the</w:t>
      </w:r>
      <w:r>
        <w:rPr>
          <w:color w:val="0F0F0F"/>
          <w:spacing w:val="-15"/>
          <w:w w:val="105"/>
        </w:rPr>
        <w:t> </w:t>
      </w:r>
      <w:r>
        <w:rPr>
          <w:color w:val="0F0F0F"/>
          <w:w w:val="105"/>
        </w:rPr>
        <w:t>woods</w:t>
      </w:r>
      <w:r>
        <w:rPr>
          <w:color w:val="0F0F0F"/>
          <w:spacing w:val="-14"/>
          <w:w w:val="105"/>
        </w:rPr>
        <w:t> </w:t>
      </w:r>
      <w:r>
        <w:rPr>
          <w:color w:val="0F0F0F"/>
          <w:w w:val="105"/>
        </w:rPr>
        <w:t>and</w:t>
      </w:r>
      <w:r>
        <w:rPr>
          <w:color w:val="0F0F0F"/>
          <w:spacing w:val="-15"/>
          <w:w w:val="105"/>
        </w:rPr>
        <w:t> </w:t>
      </w:r>
      <w:r>
        <w:rPr>
          <w:color w:val="0F0F0F"/>
          <w:w w:val="105"/>
        </w:rPr>
        <w:t>large</w:t>
      </w:r>
      <w:r>
        <w:rPr>
          <w:color w:val="0F0F0F"/>
          <w:spacing w:val="-14"/>
          <w:w w:val="105"/>
        </w:rPr>
        <w:t> </w:t>
      </w:r>
      <w:r>
        <w:rPr>
          <w:color w:val="0F0F0F"/>
          <w:w w:val="105"/>
        </w:rPr>
        <w:t>trucks</w:t>
      </w:r>
      <w:r>
        <w:rPr>
          <w:color w:val="0F0F0F"/>
          <w:spacing w:val="-15"/>
          <w:w w:val="105"/>
        </w:rPr>
        <w:t> </w:t>
      </w:r>
      <w:r>
        <w:rPr>
          <w:color w:val="0F0F0F"/>
          <w:w w:val="105"/>
        </w:rPr>
        <w:t>tearing</w:t>
      </w:r>
      <w:r>
        <w:rPr>
          <w:color w:val="0F0F0F"/>
          <w:spacing w:val="-14"/>
          <w:w w:val="105"/>
        </w:rPr>
        <w:t> </w:t>
      </w:r>
      <w:r>
        <w:rPr>
          <w:color w:val="0F0F0F"/>
          <w:w w:val="105"/>
        </w:rPr>
        <w:t>up</w:t>
      </w:r>
      <w:r>
        <w:rPr>
          <w:color w:val="0F0F0F"/>
          <w:spacing w:val="-15"/>
          <w:w w:val="105"/>
        </w:rPr>
        <w:t> </w:t>
      </w:r>
      <w:r>
        <w:rPr>
          <w:color w:val="0F0F0F"/>
          <w:w w:val="105"/>
        </w:rPr>
        <w:t>the</w:t>
      </w:r>
      <w:r>
        <w:rPr>
          <w:color w:val="0F0F0F"/>
          <w:spacing w:val="-15"/>
          <w:w w:val="105"/>
        </w:rPr>
        <w:t> </w:t>
      </w:r>
      <w:r>
        <w:rPr>
          <w:color w:val="0F0F0F"/>
          <w:w w:val="105"/>
        </w:rPr>
        <w:t>road</w:t>
      </w:r>
      <w:r>
        <w:rPr>
          <w:color w:val="0F0F0F"/>
          <w:spacing w:val="-14"/>
          <w:w w:val="105"/>
        </w:rPr>
        <w:t> </w:t>
      </w:r>
      <w:r>
        <w:rPr>
          <w:color w:val="0F0F0F"/>
          <w:w w:val="105"/>
        </w:rPr>
        <w:t>for</w:t>
      </w:r>
      <w:r>
        <w:rPr>
          <w:color w:val="0F0F0F"/>
          <w:spacing w:val="-11"/>
          <w:w w:val="105"/>
        </w:rPr>
        <w:t> </w:t>
      </w:r>
      <w:r>
        <w:rPr>
          <w:color w:val="0F0F0F"/>
          <w:w w:val="105"/>
        </w:rPr>
        <w:t>fun</w:t>
      </w:r>
      <w:r>
        <w:rPr>
          <w:color w:val="0F0F0F"/>
          <w:spacing w:val="-14"/>
          <w:w w:val="105"/>
        </w:rPr>
        <w:t> </w:t>
      </w:r>
      <w:r>
        <w:rPr>
          <w:color w:val="0F0F0F"/>
          <w:w w:val="105"/>
        </w:rPr>
        <w:t>will be</w:t>
      </w:r>
      <w:r>
        <w:rPr>
          <w:color w:val="0F0F0F"/>
          <w:spacing w:val="-15"/>
          <w:w w:val="105"/>
        </w:rPr>
        <w:t> </w:t>
      </w:r>
      <w:r>
        <w:rPr>
          <w:color w:val="0F0F0F"/>
          <w:w w:val="105"/>
        </w:rPr>
        <w:t>lessened.</w:t>
      </w:r>
      <w:r>
        <w:rPr>
          <w:color w:val="0F0F0F"/>
          <w:spacing w:val="80"/>
          <w:w w:val="105"/>
        </w:rPr>
        <w:t> </w:t>
      </w:r>
      <w:r>
        <w:rPr>
          <w:color w:val="0F0F0F"/>
          <w:w w:val="105"/>
        </w:rPr>
        <w:t>It</w:t>
      </w:r>
      <w:r>
        <w:rPr>
          <w:color w:val="0F0F0F"/>
          <w:spacing w:val="11"/>
          <w:w w:val="105"/>
        </w:rPr>
        <w:t> </w:t>
      </w:r>
      <w:r>
        <w:rPr>
          <w:color w:val="0F0F0F"/>
          <w:w w:val="105"/>
        </w:rPr>
        <w:t>will</w:t>
      </w:r>
      <w:r>
        <w:rPr>
          <w:color w:val="0F0F0F"/>
          <w:spacing w:val="-15"/>
          <w:w w:val="105"/>
        </w:rPr>
        <w:t> </w:t>
      </w:r>
      <w:r>
        <w:rPr>
          <w:color w:val="0F0F0F"/>
          <w:w w:val="105"/>
        </w:rPr>
        <w:t>at</w:t>
      </w:r>
      <w:r>
        <w:rPr>
          <w:color w:val="0F0F0F"/>
          <w:spacing w:val="-12"/>
          <w:w w:val="105"/>
        </w:rPr>
        <w:t> </w:t>
      </w:r>
      <w:r>
        <w:rPr>
          <w:color w:val="0F0F0F"/>
          <w:w w:val="105"/>
        </w:rPr>
        <w:t>least</w:t>
      </w:r>
      <w:r>
        <w:rPr>
          <w:color w:val="0F0F0F"/>
          <w:spacing w:val="-11"/>
          <w:w w:val="105"/>
        </w:rPr>
        <w:t> </w:t>
      </w:r>
      <w:r>
        <w:rPr>
          <w:color w:val="0F0F0F"/>
          <w:w w:val="105"/>
        </w:rPr>
        <w:t>give</w:t>
      </w:r>
      <w:r>
        <w:rPr>
          <w:color w:val="0F0F0F"/>
          <w:spacing w:val="-14"/>
          <w:w w:val="105"/>
        </w:rPr>
        <w:t> </w:t>
      </w:r>
      <w:r>
        <w:rPr>
          <w:color w:val="0F0F0F"/>
          <w:w w:val="105"/>
        </w:rPr>
        <w:t>us</w:t>
      </w:r>
      <w:r>
        <w:rPr>
          <w:color w:val="0F0F0F"/>
          <w:spacing w:val="-15"/>
          <w:w w:val="105"/>
        </w:rPr>
        <w:t> </w:t>
      </w:r>
      <w:r>
        <w:rPr>
          <w:color w:val="0F0F0F"/>
          <w:w w:val="105"/>
        </w:rPr>
        <w:t>the</w:t>
      </w:r>
      <w:r>
        <w:rPr>
          <w:color w:val="0F0F0F"/>
          <w:spacing w:val="-13"/>
          <w:w w:val="105"/>
        </w:rPr>
        <w:t> </w:t>
      </w:r>
      <w:r>
        <w:rPr>
          <w:color w:val="0F0F0F"/>
          <w:w w:val="105"/>
        </w:rPr>
        <w:t>right</w:t>
      </w:r>
      <w:r>
        <w:rPr>
          <w:color w:val="0F0F0F"/>
          <w:spacing w:val="-11"/>
          <w:w w:val="105"/>
        </w:rPr>
        <w:t> </w:t>
      </w:r>
      <w:r>
        <w:rPr>
          <w:color w:val="0F0F0F"/>
          <w:w w:val="105"/>
        </w:rPr>
        <w:t>to</w:t>
      </w:r>
      <w:r>
        <w:rPr>
          <w:color w:val="0F0F0F"/>
          <w:spacing w:val="-11"/>
          <w:w w:val="105"/>
        </w:rPr>
        <w:t> </w:t>
      </w:r>
      <w:r>
        <w:rPr>
          <w:color w:val="0F0F0F"/>
          <w:w w:val="105"/>
        </w:rPr>
        <w:t>call</w:t>
      </w:r>
      <w:r>
        <w:rPr>
          <w:color w:val="0F0F0F"/>
          <w:spacing w:val="-15"/>
          <w:w w:val="105"/>
        </w:rPr>
        <w:t> </w:t>
      </w:r>
      <w:r>
        <w:rPr>
          <w:color w:val="0F0F0F"/>
          <w:w w:val="105"/>
        </w:rPr>
        <w:t>law</w:t>
      </w:r>
      <w:r>
        <w:rPr>
          <w:color w:val="0F0F0F"/>
          <w:spacing w:val="-12"/>
          <w:w w:val="105"/>
        </w:rPr>
        <w:t> </w:t>
      </w:r>
      <w:r>
        <w:rPr>
          <w:color w:val="0F0F0F"/>
          <w:w w:val="105"/>
        </w:rPr>
        <w:t>enforcement for</w:t>
      </w:r>
      <w:r>
        <w:rPr>
          <w:color w:val="0F0F0F"/>
          <w:spacing w:val="-15"/>
          <w:w w:val="105"/>
        </w:rPr>
        <w:t> </w:t>
      </w:r>
      <w:r>
        <w:rPr>
          <w:color w:val="0F0F0F"/>
          <w:w w:val="105"/>
        </w:rPr>
        <w:t>trespassing.</w:t>
      </w:r>
    </w:p>
    <w:p>
      <w:pPr>
        <w:pStyle w:val="BodyText"/>
        <w:rPr>
          <w:sz w:val="22"/>
        </w:rPr>
      </w:pPr>
    </w:p>
    <w:p>
      <w:pPr>
        <w:pStyle w:val="BodyText"/>
        <w:rPr>
          <w:sz w:val="22"/>
        </w:rPr>
      </w:pPr>
    </w:p>
    <w:p>
      <w:pPr>
        <w:pStyle w:val="BodyText"/>
        <w:rPr>
          <w:sz w:val="22"/>
        </w:rPr>
      </w:pPr>
    </w:p>
    <w:p>
      <w:pPr>
        <w:pStyle w:val="BodyText"/>
        <w:spacing w:before="2"/>
        <w:rPr>
          <w:sz w:val="27"/>
        </w:rPr>
      </w:pPr>
    </w:p>
    <w:p>
      <w:pPr>
        <w:pStyle w:val="BodyText"/>
        <w:ind w:left="758"/>
      </w:pPr>
      <w:r>
        <w:rPr>
          <w:color w:val="0F0F0F"/>
          <w:spacing w:val="-2"/>
        </w:rPr>
        <w:t>Sincerely,</w:t>
      </w:r>
    </w:p>
    <w:p>
      <w:pPr>
        <w:pStyle w:val="BodyText"/>
        <w:spacing w:before="7"/>
        <w:rPr>
          <w:sz w:val="27"/>
        </w:rPr>
      </w:pPr>
    </w:p>
    <w:p>
      <w:pPr>
        <w:spacing w:before="0"/>
        <w:ind w:left="754" w:right="0" w:firstLine="0"/>
        <w:jc w:val="left"/>
        <w:rPr>
          <w:rFonts w:ascii="Arial"/>
          <w:b/>
          <w:sz w:val="17"/>
        </w:rPr>
      </w:pPr>
      <w:r>
        <w:rPr>
          <w:rFonts w:ascii="Arial"/>
          <w:b/>
          <w:color w:val="0F0F0F"/>
          <w:w w:val="105"/>
          <w:sz w:val="17"/>
        </w:rPr>
        <w:t>Tim</w:t>
      </w:r>
      <w:r>
        <w:rPr>
          <w:rFonts w:ascii="Arial"/>
          <w:b/>
          <w:color w:val="0F0F0F"/>
          <w:spacing w:val="2"/>
          <w:w w:val="105"/>
          <w:sz w:val="17"/>
        </w:rPr>
        <w:t> </w:t>
      </w:r>
      <w:r>
        <w:rPr>
          <w:rFonts w:ascii="Arial"/>
          <w:b/>
          <w:color w:val="0F0F0F"/>
          <w:spacing w:val="-2"/>
          <w:w w:val="105"/>
          <w:sz w:val="17"/>
        </w:rPr>
        <w:t>Schwerling</w:t>
      </w:r>
    </w:p>
    <w:p>
      <w:pPr>
        <w:spacing w:before="40"/>
        <w:ind w:left="758" w:right="0" w:firstLine="0"/>
        <w:jc w:val="left"/>
        <w:rPr>
          <w:rFonts w:ascii="Arial"/>
          <w:sz w:val="18"/>
        </w:rPr>
      </w:pPr>
      <w:r>
        <w:rPr>
          <w:rFonts w:ascii="Arial"/>
          <w:color w:val="0F0F0F"/>
          <w:sz w:val="18"/>
        </w:rPr>
        <w:t>Programmer/</w:t>
      </w:r>
      <w:r>
        <w:rPr>
          <w:rFonts w:ascii="Arial"/>
          <w:color w:val="0F0F0F"/>
          <w:spacing w:val="9"/>
          <w:sz w:val="18"/>
        </w:rPr>
        <w:t> </w:t>
      </w:r>
      <w:r>
        <w:rPr>
          <w:rFonts w:ascii="Arial"/>
          <w:color w:val="0F0F0F"/>
          <w:spacing w:val="-2"/>
          <w:sz w:val="18"/>
        </w:rPr>
        <w:t>Analyst</w:t>
      </w:r>
    </w:p>
    <w:p>
      <w:pPr>
        <w:spacing w:after="0"/>
        <w:jc w:val="left"/>
        <w:rPr>
          <w:rFonts w:ascii="Arial"/>
          <w:sz w:val="18"/>
        </w:rPr>
        <w:sectPr>
          <w:type w:val="continuous"/>
          <w:pgSz w:w="12240" w:h="15840"/>
          <w:pgMar w:header="0" w:footer="695" w:top="1820" w:bottom="280" w:left="40" w:right="0"/>
        </w:sectPr>
      </w:pPr>
    </w:p>
    <w:p>
      <w:pPr>
        <w:spacing w:before="68"/>
        <w:ind w:left="802" w:right="0" w:firstLine="0"/>
        <w:jc w:val="left"/>
        <w:rPr>
          <w:rFonts w:ascii="Arial"/>
          <w:sz w:val="18"/>
        </w:rPr>
      </w:pPr>
      <w:r>
        <w:rPr>
          <w:rFonts w:ascii="Arial"/>
          <w:color w:val="131313"/>
          <w:sz w:val="18"/>
        </w:rPr>
        <w:t>MainelT,</w:t>
      </w:r>
      <w:r>
        <w:rPr>
          <w:rFonts w:ascii="Arial"/>
          <w:color w:val="131313"/>
          <w:spacing w:val="17"/>
          <w:sz w:val="18"/>
        </w:rPr>
        <w:t> </w:t>
      </w:r>
      <w:r>
        <w:rPr>
          <w:rFonts w:ascii="Arial"/>
          <w:color w:val="131313"/>
          <w:sz w:val="18"/>
        </w:rPr>
        <w:t>Department</w:t>
      </w:r>
      <w:r>
        <w:rPr>
          <w:rFonts w:ascii="Arial"/>
          <w:color w:val="131313"/>
          <w:spacing w:val="34"/>
          <w:sz w:val="18"/>
        </w:rPr>
        <w:t> </w:t>
      </w:r>
      <w:r>
        <w:rPr>
          <w:rFonts w:ascii="Arial"/>
          <w:color w:val="131313"/>
          <w:sz w:val="18"/>
        </w:rPr>
        <w:t>of</w:t>
      </w:r>
      <w:r>
        <w:rPr>
          <w:rFonts w:ascii="Arial"/>
          <w:color w:val="131313"/>
          <w:spacing w:val="10"/>
          <w:sz w:val="18"/>
        </w:rPr>
        <w:t> </w:t>
      </w:r>
      <w:r>
        <w:rPr>
          <w:rFonts w:ascii="Arial"/>
          <w:color w:val="131313"/>
          <w:sz w:val="18"/>
        </w:rPr>
        <w:t>Administrative</w:t>
      </w:r>
      <w:r>
        <w:rPr>
          <w:rFonts w:ascii="Arial"/>
          <w:color w:val="131313"/>
          <w:spacing w:val="11"/>
          <w:sz w:val="18"/>
        </w:rPr>
        <w:t> </w:t>
      </w:r>
      <w:r>
        <w:rPr>
          <w:rFonts w:ascii="Arial"/>
          <w:color w:val="131313"/>
          <w:sz w:val="18"/>
        </w:rPr>
        <w:t>and</w:t>
      </w:r>
      <w:r>
        <w:rPr>
          <w:rFonts w:ascii="Arial"/>
          <w:color w:val="131313"/>
          <w:spacing w:val="6"/>
          <w:sz w:val="18"/>
        </w:rPr>
        <w:t> </w:t>
      </w:r>
      <w:r>
        <w:rPr>
          <w:rFonts w:ascii="Arial"/>
          <w:color w:val="131313"/>
          <w:sz w:val="18"/>
        </w:rPr>
        <w:t>Financal</w:t>
      </w:r>
      <w:r>
        <w:rPr>
          <w:rFonts w:ascii="Arial"/>
          <w:color w:val="131313"/>
          <w:spacing w:val="16"/>
          <w:sz w:val="18"/>
        </w:rPr>
        <w:t> </w:t>
      </w:r>
      <w:r>
        <w:rPr>
          <w:rFonts w:ascii="Arial"/>
          <w:color w:val="131313"/>
          <w:spacing w:val="-2"/>
          <w:sz w:val="18"/>
        </w:rPr>
        <w:t>Services</w:t>
      </w:r>
    </w:p>
    <w:p>
      <w:pPr>
        <w:spacing w:before="25"/>
        <w:ind w:left="806" w:right="0" w:firstLine="0"/>
        <w:jc w:val="left"/>
        <w:rPr>
          <w:rFonts w:ascii="Arial"/>
          <w:sz w:val="18"/>
        </w:rPr>
      </w:pPr>
      <w:r>
        <w:rPr>
          <w:color w:val="131313"/>
          <w:w w:val="105"/>
          <w:sz w:val="19"/>
        </w:rPr>
        <w:t>207-215-8010</w:t>
      </w:r>
      <w:r>
        <w:rPr>
          <w:color w:val="131313"/>
          <w:spacing w:val="2"/>
          <w:w w:val="105"/>
          <w:sz w:val="19"/>
        </w:rPr>
        <w:t> </w:t>
      </w:r>
      <w:r>
        <w:rPr>
          <w:rFonts w:ascii="Arial"/>
          <w:color w:val="131313"/>
          <w:spacing w:val="-2"/>
          <w:w w:val="105"/>
          <w:sz w:val="18"/>
        </w:rPr>
        <w:t>(mobile)</w:t>
      </w:r>
    </w:p>
    <w:p>
      <w:pPr>
        <w:spacing w:after="0"/>
        <w:jc w:val="left"/>
        <w:rPr>
          <w:rFonts w:ascii="Arial"/>
          <w:sz w:val="18"/>
        </w:rPr>
        <w:sectPr>
          <w:pgSz w:w="12240" w:h="15840"/>
          <w:pgMar w:header="0" w:footer="695" w:top="700" w:bottom="880" w:left="40" w:right="0"/>
        </w:sectPr>
      </w:pPr>
    </w:p>
    <w:p>
      <w:pPr>
        <w:spacing w:before="80"/>
        <w:ind w:left="832" w:right="0" w:firstLine="0"/>
        <w:jc w:val="left"/>
        <w:rPr>
          <w:rFonts w:ascii="Arial"/>
          <w:b/>
          <w:sz w:val="24"/>
        </w:rPr>
      </w:pPr>
      <w:r>
        <w:rPr/>
        <mc:AlternateContent>
          <mc:Choice Requires="wps">
            <w:drawing>
              <wp:anchor distT="0" distB="0" distL="0" distR="0" allowOverlap="1" layoutInCell="1" locked="0" behindDoc="1" simplePos="0" relativeHeight="487624192">
                <wp:simplePos x="0" y="0"/>
                <wp:positionH relativeFrom="page">
                  <wp:posOffset>525078</wp:posOffset>
                </wp:positionH>
                <wp:positionV relativeFrom="paragraph">
                  <wp:posOffset>245628</wp:posOffset>
                </wp:positionV>
                <wp:extent cx="6924040" cy="127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340794pt;width:545.2pt;height:.1pt;mso-position-horizontal-relative:page;mso-position-vertical-relative:paragraph;z-index:-15692288;mso-wrap-distance-left:0;mso-wrap-distance-right:0" id="docshape381" coordorigin="827,387" coordsize="10904,0" path="m827,387l11730,387e" filled="false" stroked="true" strokeweight="3.123781pt" strokecolor="#000000">
                <v:path arrowok="t"/>
                <v:stroke dashstyle="solid"/>
                <w10:wrap type="topAndBottom"/>
              </v:shape>
            </w:pict>
          </mc:Fallback>
        </mc:AlternateContent>
      </w:r>
      <w:r>
        <w:rPr>
          <w:rFonts w:ascii="Arial"/>
          <w:b/>
          <w:color w:val="1F1F1F"/>
          <w:sz w:val="24"/>
        </w:rPr>
        <w:t>Mikhail,</w:t>
      </w:r>
      <w:r>
        <w:rPr>
          <w:rFonts w:ascii="Arial"/>
          <w:b/>
          <w:color w:val="1F1F1F"/>
          <w:spacing w:val="34"/>
          <w:sz w:val="24"/>
        </w:rPr>
        <w:t> </w:t>
      </w:r>
      <w:r>
        <w:rPr>
          <w:rFonts w:ascii="Arial"/>
          <w:b/>
          <w:color w:val="1F1F1F"/>
          <w:spacing w:val="-2"/>
          <w:sz w:val="24"/>
        </w:rPr>
        <w:t>Vivian</w:t>
      </w:r>
    </w:p>
    <w:p>
      <w:pPr>
        <w:pStyle w:val="BodyText"/>
        <w:spacing w:before="3"/>
        <w:rPr>
          <w:b/>
          <w:sz w:val="13"/>
        </w:rPr>
      </w:pPr>
    </w:p>
    <w:p>
      <w:pPr>
        <w:spacing w:after="0"/>
        <w:rPr>
          <w:sz w:val="13"/>
        </w:rPr>
        <w:sectPr>
          <w:footerReference w:type="default" r:id="rId140"/>
          <w:pgSz w:w="12240" w:h="15840"/>
          <w:pgMar w:footer="744" w:header="0" w:top="920" w:bottom="940" w:left="40" w:right="0"/>
        </w:sectPr>
      </w:pPr>
    </w:p>
    <w:p>
      <w:pPr>
        <w:spacing w:before="99"/>
        <w:ind w:left="835" w:right="0" w:firstLine="0"/>
        <w:jc w:val="left"/>
        <w:rPr>
          <w:rFonts w:ascii="Arial"/>
          <w:b/>
          <w:sz w:val="19"/>
        </w:rPr>
      </w:pPr>
      <w:r>
        <w:rPr>
          <w:rFonts w:ascii="Arial"/>
          <w:b/>
          <w:color w:val="1F1F1F"/>
          <w:spacing w:val="-4"/>
          <w:w w:val="105"/>
          <w:sz w:val="19"/>
        </w:rPr>
        <w:t>From:</w:t>
      </w:r>
    </w:p>
    <w:p>
      <w:pPr>
        <w:spacing w:before="28"/>
        <w:ind w:left="828" w:right="0" w:firstLine="0"/>
        <w:jc w:val="left"/>
        <w:rPr>
          <w:b/>
          <w:sz w:val="21"/>
        </w:rPr>
      </w:pPr>
      <w:r>
        <w:rPr>
          <w:b/>
          <w:color w:val="1F1F1F"/>
          <w:spacing w:val="-2"/>
          <w:w w:val="105"/>
          <w:sz w:val="21"/>
        </w:rPr>
        <w:t>Sent:</w:t>
      </w:r>
    </w:p>
    <w:p>
      <w:pPr>
        <w:spacing w:before="36"/>
        <w:ind w:left="830" w:right="0" w:firstLine="0"/>
        <w:jc w:val="left"/>
        <w:rPr>
          <w:rFonts w:ascii="Arial"/>
          <w:b/>
          <w:sz w:val="19"/>
        </w:rPr>
      </w:pPr>
      <w:r>
        <w:rPr>
          <w:rFonts w:ascii="Arial"/>
          <w:b/>
          <w:color w:val="1F1F1F"/>
          <w:spacing w:val="-5"/>
          <w:w w:val="105"/>
          <w:sz w:val="19"/>
        </w:rPr>
        <w:t>To:</w:t>
      </w:r>
    </w:p>
    <w:p>
      <w:pPr>
        <w:spacing w:line="261" w:lineRule="auto" w:before="28"/>
        <w:ind w:left="828" w:right="0" w:firstLine="0"/>
        <w:jc w:val="left"/>
        <w:rPr>
          <w:b/>
          <w:sz w:val="21"/>
        </w:rPr>
      </w:pPr>
      <w:r>
        <w:rPr>
          <w:b/>
          <w:color w:val="1F1F1F"/>
          <w:spacing w:val="-2"/>
          <w:w w:val="105"/>
          <w:sz w:val="21"/>
        </w:rPr>
        <w:t>Subject: </w:t>
      </w:r>
      <w:r>
        <w:rPr>
          <w:b/>
          <w:color w:val="1F1F1F"/>
          <w:spacing w:val="-2"/>
          <w:sz w:val="21"/>
        </w:rPr>
        <w:t>Attachments:</w:t>
      </w:r>
    </w:p>
    <w:p>
      <w:pPr>
        <w:spacing w:before="94"/>
        <w:ind w:left="833" w:right="0" w:firstLine="0"/>
        <w:jc w:val="left"/>
        <w:rPr>
          <w:rFonts w:ascii="Arial"/>
          <w:sz w:val="19"/>
        </w:rPr>
      </w:pPr>
      <w:r>
        <w:rPr/>
        <w:br w:type="column"/>
      </w:r>
      <w:r>
        <w:rPr>
          <w:rFonts w:ascii="Arial"/>
          <w:color w:val="1F1F1F"/>
          <w:spacing w:val="-2"/>
          <w:w w:val="105"/>
          <w:sz w:val="19"/>
        </w:rPr>
        <w:t>Laclair,</w:t>
      </w:r>
      <w:r>
        <w:rPr>
          <w:rFonts w:ascii="Arial"/>
          <w:color w:val="1F1F1F"/>
          <w:spacing w:val="-3"/>
          <w:w w:val="105"/>
          <w:sz w:val="19"/>
        </w:rPr>
        <w:t> </w:t>
      </w:r>
      <w:r>
        <w:rPr>
          <w:rFonts w:ascii="Arial"/>
          <w:color w:val="1F1F1F"/>
          <w:spacing w:val="-2"/>
          <w:w w:val="105"/>
          <w:sz w:val="19"/>
        </w:rPr>
        <w:t>Tiffany</w:t>
      </w:r>
    </w:p>
    <w:p>
      <w:pPr>
        <w:spacing w:line="290" w:lineRule="auto" w:before="41"/>
        <w:ind w:left="828" w:right="4551" w:firstLine="4"/>
        <w:jc w:val="left"/>
        <w:rPr>
          <w:rFonts w:ascii="Arial"/>
          <w:sz w:val="19"/>
        </w:rPr>
      </w:pPr>
      <w:r>
        <w:rPr>
          <w:rFonts w:ascii="Arial"/>
          <w:color w:val="1F1F1F"/>
          <w:spacing w:val="-2"/>
          <w:w w:val="105"/>
          <w:sz w:val="19"/>
        </w:rPr>
        <w:t>Monday,</w:t>
      </w:r>
      <w:r>
        <w:rPr>
          <w:rFonts w:ascii="Arial"/>
          <w:color w:val="1F1F1F"/>
          <w:spacing w:val="-12"/>
          <w:w w:val="105"/>
          <w:sz w:val="19"/>
        </w:rPr>
        <w:t> </w:t>
      </w:r>
      <w:r>
        <w:rPr>
          <w:rFonts w:ascii="Arial"/>
          <w:color w:val="1F1F1F"/>
          <w:spacing w:val="-2"/>
          <w:w w:val="105"/>
          <w:sz w:val="19"/>
        </w:rPr>
        <w:t>December</w:t>
      </w:r>
      <w:r>
        <w:rPr>
          <w:rFonts w:ascii="Arial"/>
          <w:color w:val="1F1F1F"/>
          <w:spacing w:val="-10"/>
          <w:w w:val="105"/>
          <w:sz w:val="19"/>
        </w:rPr>
        <w:t> </w:t>
      </w:r>
      <w:r>
        <w:rPr>
          <w:rFonts w:ascii="Arial"/>
          <w:color w:val="1F1F1F"/>
          <w:spacing w:val="-2"/>
          <w:w w:val="105"/>
          <w:sz w:val="19"/>
        </w:rPr>
        <w:t>12,</w:t>
      </w:r>
      <w:r>
        <w:rPr>
          <w:rFonts w:ascii="Arial"/>
          <w:color w:val="1F1F1F"/>
          <w:spacing w:val="-12"/>
          <w:w w:val="105"/>
          <w:sz w:val="19"/>
        </w:rPr>
        <w:t> </w:t>
      </w:r>
      <w:r>
        <w:rPr>
          <w:rFonts w:ascii="Arial"/>
          <w:color w:val="1F1F1F"/>
          <w:spacing w:val="-2"/>
          <w:w w:val="105"/>
          <w:sz w:val="19"/>
        </w:rPr>
        <w:t>2022</w:t>
      </w:r>
      <w:r>
        <w:rPr>
          <w:rFonts w:ascii="Arial"/>
          <w:color w:val="1F1F1F"/>
          <w:spacing w:val="-7"/>
          <w:w w:val="105"/>
          <w:sz w:val="19"/>
        </w:rPr>
        <w:t> </w:t>
      </w:r>
      <w:r>
        <w:rPr>
          <w:rFonts w:ascii="Arial"/>
          <w:color w:val="1F1F1F"/>
          <w:spacing w:val="-2"/>
          <w:w w:val="105"/>
          <w:sz w:val="19"/>
        </w:rPr>
        <w:t>11</w:t>
      </w:r>
      <w:r>
        <w:rPr>
          <w:rFonts w:ascii="Arial"/>
          <w:b/>
          <w:color w:val="1F1F1F"/>
          <w:spacing w:val="-2"/>
          <w:w w:val="105"/>
          <w:sz w:val="19"/>
        </w:rPr>
        <w:t>:44</w:t>
      </w:r>
      <w:r>
        <w:rPr>
          <w:rFonts w:ascii="Arial"/>
          <w:b/>
          <w:color w:val="1F1F1F"/>
          <w:spacing w:val="-10"/>
          <w:w w:val="105"/>
          <w:sz w:val="19"/>
        </w:rPr>
        <w:t> </w:t>
      </w:r>
      <w:r>
        <w:rPr>
          <w:rFonts w:ascii="Arial"/>
          <w:b/>
          <w:color w:val="1F1F1F"/>
          <w:spacing w:val="-2"/>
          <w:w w:val="105"/>
          <w:sz w:val="19"/>
        </w:rPr>
        <w:t>AM </w:t>
      </w:r>
      <w:r>
        <w:rPr>
          <w:rFonts w:ascii="Arial"/>
          <w:color w:val="1F1F1F"/>
          <w:spacing w:val="-2"/>
          <w:w w:val="105"/>
          <w:sz w:val="19"/>
        </w:rPr>
        <w:t>info.abandonedroadscommission Testimony</w:t>
      </w:r>
    </w:p>
    <w:p>
      <w:pPr>
        <w:spacing w:line="290" w:lineRule="auto" w:before="0"/>
        <w:ind w:left="829" w:right="0" w:firstLine="3"/>
        <w:jc w:val="left"/>
        <w:rPr>
          <w:rFonts w:ascii="Arial"/>
          <w:sz w:val="19"/>
        </w:rPr>
      </w:pPr>
      <w:r>
        <w:rPr>
          <w:rFonts w:ascii="Arial"/>
          <w:color w:val="1F1F1F"/>
          <w:spacing w:val="-2"/>
          <w:w w:val="105"/>
          <w:sz w:val="19"/>
        </w:rPr>
        <w:t>AbandonedRoadsCommissionTestimony.docx; townminutes4Jpeg; townminutes3Jpg; </w:t>
      </w:r>
      <w:r>
        <w:rPr>
          <w:rFonts w:ascii="Arial"/>
          <w:color w:val="1F1F1F"/>
          <w:w w:val="105"/>
          <w:sz w:val="19"/>
        </w:rPr>
        <w:t>townminutes2Jpg;</w:t>
      </w:r>
      <w:r>
        <w:rPr>
          <w:rFonts w:ascii="Arial"/>
          <w:color w:val="1F1F1F"/>
          <w:spacing w:val="-1"/>
          <w:w w:val="105"/>
          <w:sz w:val="19"/>
        </w:rPr>
        <w:t> </w:t>
      </w:r>
      <w:r>
        <w:rPr>
          <w:rFonts w:ascii="Arial"/>
          <w:color w:val="1F1F1F"/>
          <w:w w:val="105"/>
          <w:sz w:val="19"/>
        </w:rPr>
        <w:t>townminutes1jpegjpeg;</w:t>
      </w:r>
      <w:r>
        <w:rPr>
          <w:rFonts w:ascii="Arial"/>
          <w:color w:val="1F1F1F"/>
          <w:spacing w:val="-15"/>
          <w:w w:val="105"/>
          <w:sz w:val="19"/>
        </w:rPr>
        <w:t> </w:t>
      </w:r>
      <w:r>
        <w:rPr>
          <w:rFonts w:ascii="Arial"/>
          <w:color w:val="1F1F1F"/>
          <w:w w:val="105"/>
          <w:sz w:val="19"/>
        </w:rPr>
        <w:t>Town</w:t>
      </w:r>
      <w:r>
        <w:rPr>
          <w:rFonts w:ascii="Arial"/>
          <w:color w:val="3B3B3B"/>
          <w:w w:val="105"/>
          <w:sz w:val="19"/>
        </w:rPr>
        <w:t>Letter</w:t>
      </w:r>
      <w:r>
        <w:rPr>
          <w:rFonts w:ascii="Arial"/>
          <w:color w:val="1F1F1F"/>
          <w:w w:val="105"/>
          <w:sz w:val="19"/>
        </w:rPr>
        <w:t>Jpg</w:t>
      </w:r>
    </w:p>
    <w:p>
      <w:pPr>
        <w:spacing w:after="0" w:line="290" w:lineRule="auto"/>
        <w:jc w:val="left"/>
        <w:rPr>
          <w:rFonts w:ascii="Arial"/>
          <w:sz w:val="19"/>
        </w:rPr>
        <w:sectPr>
          <w:type w:val="continuous"/>
          <w:pgSz w:w="12240" w:h="15840"/>
          <w:pgMar w:header="0" w:footer="744" w:top="1820" w:bottom="280" w:left="40" w:right="0"/>
          <w:cols w:num="2" w:equalWidth="0">
            <w:col w:w="2120" w:space="949"/>
            <w:col w:w="9131"/>
          </w:cols>
        </w:sectPr>
      </w:pPr>
    </w:p>
    <w:p>
      <w:pPr>
        <w:pStyle w:val="BodyText"/>
      </w:pPr>
    </w:p>
    <w:p>
      <w:pPr>
        <w:pStyle w:val="BodyText"/>
        <w:spacing w:before="4"/>
        <w:rPr>
          <w:sz w:val="17"/>
        </w:rPr>
      </w:pPr>
    </w:p>
    <w:p>
      <w:pPr>
        <w:spacing w:before="95"/>
        <w:ind w:left="829" w:right="0" w:firstLine="0"/>
        <w:jc w:val="left"/>
        <w:rPr>
          <w:rFonts w:ascii="Arial"/>
          <w:sz w:val="19"/>
        </w:rPr>
      </w:pPr>
      <w:r>
        <w:rPr>
          <w:rFonts w:ascii="Arial"/>
          <w:color w:val="1F1F1F"/>
          <w:sz w:val="19"/>
        </w:rPr>
        <w:t>Please</w:t>
      </w:r>
      <w:r>
        <w:rPr>
          <w:rFonts w:ascii="Arial"/>
          <w:color w:val="1F1F1F"/>
          <w:spacing w:val="43"/>
          <w:sz w:val="19"/>
        </w:rPr>
        <w:t> </w:t>
      </w:r>
      <w:r>
        <w:rPr>
          <w:rFonts w:ascii="Arial"/>
          <w:color w:val="1F1F1F"/>
          <w:sz w:val="19"/>
        </w:rPr>
        <w:t>see</w:t>
      </w:r>
      <w:r>
        <w:rPr>
          <w:rFonts w:ascii="Arial"/>
          <w:color w:val="1F1F1F"/>
          <w:spacing w:val="35"/>
          <w:sz w:val="19"/>
        </w:rPr>
        <w:t> </w:t>
      </w:r>
      <w:r>
        <w:rPr>
          <w:rFonts w:ascii="Arial"/>
          <w:color w:val="1F1F1F"/>
          <w:sz w:val="19"/>
        </w:rPr>
        <w:t>our</w:t>
      </w:r>
      <w:r>
        <w:rPr>
          <w:rFonts w:ascii="Arial"/>
          <w:color w:val="1F1F1F"/>
          <w:spacing w:val="35"/>
          <w:sz w:val="19"/>
        </w:rPr>
        <w:t> </w:t>
      </w:r>
      <w:r>
        <w:rPr>
          <w:rFonts w:ascii="Arial"/>
          <w:color w:val="1F1F1F"/>
          <w:sz w:val="19"/>
        </w:rPr>
        <w:t>attached</w:t>
      </w:r>
      <w:r>
        <w:rPr>
          <w:rFonts w:ascii="Arial"/>
          <w:color w:val="1F1F1F"/>
          <w:spacing w:val="32"/>
          <w:sz w:val="19"/>
        </w:rPr>
        <w:t> </w:t>
      </w:r>
      <w:r>
        <w:rPr>
          <w:rFonts w:ascii="Arial"/>
          <w:color w:val="1F1F1F"/>
          <w:sz w:val="19"/>
        </w:rPr>
        <w:t>testimony</w:t>
      </w:r>
      <w:r>
        <w:rPr>
          <w:rFonts w:ascii="Arial"/>
          <w:color w:val="1F1F1F"/>
          <w:spacing w:val="43"/>
          <w:sz w:val="19"/>
        </w:rPr>
        <w:t> </w:t>
      </w:r>
      <w:r>
        <w:rPr>
          <w:rFonts w:ascii="Arial"/>
          <w:color w:val="1F1F1F"/>
          <w:sz w:val="19"/>
        </w:rPr>
        <w:t>and</w:t>
      </w:r>
      <w:r>
        <w:rPr>
          <w:rFonts w:ascii="Arial"/>
          <w:color w:val="1F1F1F"/>
          <w:spacing w:val="25"/>
          <w:sz w:val="19"/>
        </w:rPr>
        <w:t> </w:t>
      </w:r>
      <w:r>
        <w:rPr>
          <w:rFonts w:ascii="Arial"/>
          <w:color w:val="1F1F1F"/>
          <w:sz w:val="19"/>
        </w:rPr>
        <w:t>supporting</w:t>
      </w:r>
      <w:r>
        <w:rPr>
          <w:rFonts w:ascii="Arial"/>
          <w:color w:val="1F1F1F"/>
          <w:spacing w:val="25"/>
          <w:sz w:val="19"/>
        </w:rPr>
        <w:t> </w:t>
      </w:r>
      <w:r>
        <w:rPr>
          <w:rFonts w:ascii="Arial"/>
          <w:color w:val="1F1F1F"/>
          <w:spacing w:val="-2"/>
          <w:sz w:val="19"/>
        </w:rPr>
        <w:t>documentation.</w:t>
      </w:r>
    </w:p>
    <w:p>
      <w:pPr>
        <w:pStyle w:val="BodyText"/>
        <w:spacing w:before="6"/>
        <w:rPr>
          <w:sz w:val="24"/>
        </w:rPr>
      </w:pPr>
    </w:p>
    <w:p>
      <w:pPr>
        <w:spacing w:before="0"/>
        <w:ind w:left="823" w:right="0" w:firstLine="0"/>
        <w:jc w:val="left"/>
        <w:rPr>
          <w:sz w:val="21"/>
        </w:rPr>
      </w:pPr>
      <w:r>
        <w:rPr>
          <w:color w:val="1F1F1F"/>
          <w:w w:val="105"/>
          <w:sz w:val="21"/>
        </w:rPr>
        <w:t>Tiffany</w:t>
      </w:r>
      <w:r>
        <w:rPr>
          <w:color w:val="1F1F1F"/>
          <w:spacing w:val="9"/>
          <w:w w:val="105"/>
          <w:sz w:val="21"/>
        </w:rPr>
        <w:t> </w:t>
      </w:r>
      <w:r>
        <w:rPr>
          <w:color w:val="1F1F1F"/>
          <w:spacing w:val="-2"/>
          <w:w w:val="105"/>
          <w:sz w:val="21"/>
        </w:rPr>
        <w:t>LaClair</w:t>
      </w:r>
    </w:p>
    <w:p>
      <w:pPr>
        <w:spacing w:before="4"/>
        <w:ind w:left="825" w:right="8426" w:firstLine="1"/>
        <w:jc w:val="left"/>
        <w:rPr>
          <w:sz w:val="21"/>
        </w:rPr>
      </w:pPr>
      <w:r>
        <w:rPr>
          <w:color w:val="1F1F1F"/>
          <w:w w:val="105"/>
          <w:sz w:val="21"/>
        </w:rPr>
        <w:t>Oil </w:t>
      </w:r>
      <w:r>
        <w:rPr>
          <w:color w:val="1F1F1F"/>
          <w:w w:val="105"/>
          <w:sz w:val="19"/>
        </w:rPr>
        <w:t>&amp; </w:t>
      </w:r>
      <w:r>
        <w:rPr>
          <w:color w:val="1F1F1F"/>
          <w:w w:val="105"/>
          <w:sz w:val="21"/>
        </w:rPr>
        <w:t>HAZMAT</w:t>
      </w:r>
      <w:r>
        <w:rPr>
          <w:color w:val="1F1F1F"/>
          <w:spacing w:val="40"/>
          <w:w w:val="105"/>
          <w:sz w:val="21"/>
        </w:rPr>
        <w:t> </w:t>
      </w:r>
      <w:r>
        <w:rPr>
          <w:color w:val="1F1F1F"/>
          <w:w w:val="105"/>
          <w:sz w:val="21"/>
        </w:rPr>
        <w:t>Responder I Eastern</w:t>
      </w:r>
      <w:r>
        <w:rPr>
          <w:color w:val="1F1F1F"/>
          <w:spacing w:val="2"/>
          <w:w w:val="105"/>
          <w:sz w:val="21"/>
        </w:rPr>
        <w:t> </w:t>
      </w:r>
      <w:r>
        <w:rPr>
          <w:color w:val="3B3B3B"/>
          <w:w w:val="105"/>
          <w:sz w:val="21"/>
        </w:rPr>
        <w:t>Maine</w:t>
      </w:r>
      <w:r>
        <w:rPr>
          <w:color w:val="3B3B3B"/>
          <w:spacing w:val="-14"/>
          <w:w w:val="105"/>
          <w:sz w:val="21"/>
        </w:rPr>
        <w:t> </w:t>
      </w:r>
      <w:r>
        <w:rPr>
          <w:color w:val="3B3B3B"/>
          <w:w w:val="105"/>
          <w:sz w:val="21"/>
        </w:rPr>
        <w:t>Regional</w:t>
      </w:r>
      <w:r>
        <w:rPr>
          <w:color w:val="3B3B3B"/>
          <w:spacing w:val="-3"/>
          <w:w w:val="105"/>
          <w:sz w:val="21"/>
        </w:rPr>
        <w:t> </w:t>
      </w:r>
      <w:r>
        <w:rPr>
          <w:color w:val="3B3B3B"/>
          <w:w w:val="105"/>
          <w:sz w:val="21"/>
        </w:rPr>
        <w:t>Office</w:t>
      </w:r>
    </w:p>
    <w:p>
      <w:pPr>
        <w:spacing w:line="244" w:lineRule="auto" w:before="0"/>
        <w:ind w:left="822" w:right="6907" w:hanging="5"/>
        <w:jc w:val="left"/>
        <w:rPr>
          <w:sz w:val="18"/>
        </w:rPr>
      </w:pPr>
      <w:r>
        <w:rPr>
          <w:color w:val="1F1F1F"/>
          <w:sz w:val="21"/>
        </w:rPr>
        <w:t>Maine </w:t>
      </w:r>
      <w:r>
        <w:rPr>
          <w:color w:val="3B3B3B"/>
          <w:sz w:val="22"/>
        </w:rPr>
        <w:t>Department </w:t>
      </w:r>
      <w:r>
        <w:rPr>
          <w:color w:val="4F4F4F"/>
          <w:sz w:val="22"/>
        </w:rPr>
        <w:t>of </w:t>
      </w:r>
      <w:r>
        <w:rPr>
          <w:color w:val="3B3B3B"/>
          <w:sz w:val="21"/>
        </w:rPr>
        <w:t>Environmental</w:t>
      </w:r>
      <w:r>
        <w:rPr>
          <w:color w:val="3B3B3B"/>
          <w:spacing w:val="40"/>
          <w:sz w:val="21"/>
        </w:rPr>
        <w:t> </w:t>
      </w:r>
      <w:r>
        <w:rPr>
          <w:color w:val="1F1F1F"/>
          <w:sz w:val="21"/>
        </w:rPr>
        <w:t>Protection</w:t>
      </w:r>
      <w:r>
        <w:rPr>
          <w:color w:val="1F1F1F"/>
          <w:spacing w:val="40"/>
          <w:w w:val="110"/>
          <w:sz w:val="21"/>
        </w:rPr>
        <w:t> </w:t>
      </w:r>
      <w:r>
        <w:rPr>
          <w:color w:val="1F1F1F"/>
          <w:w w:val="110"/>
          <w:sz w:val="21"/>
        </w:rPr>
        <w:t>Cell </w:t>
      </w:r>
      <w:r>
        <w:rPr>
          <w:color w:val="1F1F1F"/>
          <w:w w:val="110"/>
          <w:sz w:val="18"/>
        </w:rPr>
        <w:t>207-974-6731</w:t>
      </w:r>
    </w:p>
    <w:p>
      <w:pPr>
        <w:spacing w:before="0"/>
        <w:ind w:left="822" w:right="0" w:firstLine="0"/>
        <w:jc w:val="left"/>
        <w:rPr>
          <w:sz w:val="18"/>
        </w:rPr>
      </w:pPr>
      <w:r>
        <w:rPr>
          <w:color w:val="1F1F1F"/>
          <w:w w:val="110"/>
          <w:sz w:val="21"/>
        </w:rPr>
        <w:t>Office</w:t>
      </w:r>
      <w:r>
        <w:rPr>
          <w:color w:val="1F1F1F"/>
          <w:spacing w:val="18"/>
          <w:w w:val="110"/>
          <w:sz w:val="21"/>
        </w:rPr>
        <w:t> </w:t>
      </w:r>
      <w:r>
        <w:rPr>
          <w:color w:val="1F1F1F"/>
          <w:w w:val="110"/>
          <w:sz w:val="18"/>
        </w:rPr>
        <w:t>207-941-</w:t>
      </w:r>
      <w:r>
        <w:rPr>
          <w:color w:val="1F1F1F"/>
          <w:spacing w:val="-4"/>
          <w:w w:val="110"/>
          <w:sz w:val="18"/>
        </w:rPr>
        <w:t>4570</w:t>
      </w:r>
    </w:p>
    <w:p>
      <w:pPr>
        <w:spacing w:after="0"/>
        <w:jc w:val="left"/>
        <w:rPr>
          <w:sz w:val="18"/>
        </w:rPr>
        <w:sectPr>
          <w:type w:val="continuous"/>
          <w:pgSz w:w="12240" w:h="15840"/>
          <w:pgMar w:header="0" w:footer="744" w:top="1820" w:bottom="280" w:left="40" w:right="0"/>
        </w:sectPr>
      </w:pPr>
    </w:p>
    <w:p>
      <w:pPr>
        <w:pStyle w:val="BodyText"/>
        <w:spacing w:line="302" w:lineRule="auto" w:before="71"/>
        <w:ind w:left="1540" w:right="1286" w:firstLine="6"/>
      </w:pPr>
      <w:r>
        <w:rPr>
          <w:color w:val="0F0F0F"/>
        </w:rPr>
        <w:t>To the Commission on Abandoned and Discontinued Roads, please hear our testimony regarding the abandoned Kimball Hill Road in</w:t>
      </w:r>
      <w:r>
        <w:rPr>
          <w:color w:val="0F0F0F"/>
          <w:spacing w:val="-19"/>
        </w:rPr>
        <w:t> </w:t>
      </w:r>
      <w:r>
        <w:rPr>
          <w:color w:val="0F0F0F"/>
        </w:rPr>
        <w:t>Jackson, ME. We have been following</w:t>
      </w:r>
      <w:r>
        <w:rPr>
          <w:color w:val="0F0F0F"/>
          <w:spacing w:val="-8"/>
        </w:rPr>
        <w:t> </w:t>
      </w:r>
      <w:r>
        <w:rPr>
          <w:color w:val="0F0F0F"/>
        </w:rPr>
        <w:t>the Commission</w:t>
      </w:r>
      <w:r>
        <w:rPr>
          <w:color w:val="0F0F0F"/>
          <w:spacing w:val="24"/>
        </w:rPr>
        <w:t> </w:t>
      </w:r>
      <w:r>
        <w:rPr>
          <w:color w:val="0F0F0F"/>
        </w:rPr>
        <w:t>and understand the duties it</w:t>
      </w:r>
      <w:r>
        <w:rPr>
          <w:color w:val="0F0F0F"/>
          <w:spacing w:val="37"/>
        </w:rPr>
        <w:t> </w:t>
      </w:r>
      <w:r>
        <w:rPr>
          <w:color w:val="0F0F0F"/>
        </w:rPr>
        <w:t>is</w:t>
      </w:r>
      <w:r>
        <w:rPr>
          <w:color w:val="0F0F0F"/>
          <w:spacing w:val="-1"/>
        </w:rPr>
        <w:t> </w:t>
      </w:r>
      <w:r>
        <w:rPr>
          <w:color w:val="0F0F0F"/>
        </w:rPr>
        <w:t>trying</w:t>
      </w:r>
      <w:r>
        <w:rPr>
          <w:color w:val="0F0F0F"/>
          <w:spacing w:val="-4"/>
        </w:rPr>
        <w:t> </w:t>
      </w:r>
      <w:r>
        <w:rPr>
          <w:color w:val="0F0F0F"/>
        </w:rPr>
        <w:t>to manage, as well as it</w:t>
      </w:r>
      <w:r>
        <w:rPr>
          <w:color w:val="0F0F0F"/>
          <w:spacing w:val="40"/>
        </w:rPr>
        <w:t> </w:t>
      </w:r>
      <w:r>
        <w:rPr>
          <w:color w:val="0F0F0F"/>
        </w:rPr>
        <w:t>being a new Commission. We will try to not repeat</w:t>
      </w:r>
      <w:r>
        <w:rPr>
          <w:color w:val="0F0F0F"/>
          <w:spacing w:val="26"/>
        </w:rPr>
        <w:t> </w:t>
      </w:r>
      <w:r>
        <w:rPr>
          <w:color w:val="0F0F0F"/>
        </w:rPr>
        <w:t>what others have already written or said but we are sure there will be some overlap. Since we moved into this property in 2014, we have had nothing but issues regarding this road. We understood</w:t>
      </w:r>
      <w:r>
        <w:rPr>
          <w:color w:val="0F0F0F"/>
          <w:spacing w:val="26"/>
        </w:rPr>
        <w:t> </w:t>
      </w:r>
      <w:r>
        <w:rPr>
          <w:color w:val="0F0F0F"/>
        </w:rPr>
        <w:t>that the town was not</w:t>
      </w:r>
      <w:r>
        <w:rPr>
          <w:color w:val="0F0F0F"/>
          <w:spacing w:val="40"/>
        </w:rPr>
        <w:t> </w:t>
      </w:r>
      <w:r>
        <w:rPr>
          <w:color w:val="0F0F0F"/>
        </w:rPr>
        <w:t>maintaining the road anymore</w:t>
      </w:r>
      <w:r>
        <w:rPr>
          <w:color w:val="0F0F0F"/>
          <w:spacing w:val="25"/>
        </w:rPr>
        <w:t> </w:t>
      </w:r>
      <w:r>
        <w:rPr>
          <w:color w:val="0F0F0F"/>
        </w:rPr>
        <w:t>and</w:t>
      </w:r>
      <w:r>
        <w:rPr>
          <w:color w:val="0F0F0F"/>
          <w:spacing w:val="18"/>
        </w:rPr>
        <w:t> </w:t>
      </w:r>
      <w:r>
        <w:rPr>
          <w:color w:val="0F0F0F"/>
        </w:rPr>
        <w:t>were aware that</w:t>
      </w:r>
      <w:r>
        <w:rPr>
          <w:color w:val="0F0F0F"/>
          <w:spacing w:val="22"/>
        </w:rPr>
        <w:t> </w:t>
      </w:r>
      <w:r>
        <w:rPr>
          <w:color w:val="0F0F0F"/>
        </w:rPr>
        <w:t>we</w:t>
      </w:r>
      <w:r>
        <w:rPr>
          <w:color w:val="0F0F0F"/>
          <w:spacing w:val="18"/>
        </w:rPr>
        <w:t> </w:t>
      </w:r>
      <w:r>
        <w:rPr>
          <w:color w:val="0F0F0F"/>
        </w:rPr>
        <w:t>would</w:t>
      </w:r>
      <w:r>
        <w:rPr>
          <w:color w:val="0F0F0F"/>
          <w:spacing w:val="17"/>
        </w:rPr>
        <w:t> </w:t>
      </w:r>
      <w:r>
        <w:rPr>
          <w:color w:val="0F0F0F"/>
        </w:rPr>
        <w:t>be responsible</w:t>
      </w:r>
      <w:r>
        <w:rPr>
          <w:color w:val="0F0F0F"/>
          <w:spacing w:val="26"/>
        </w:rPr>
        <w:t> </w:t>
      </w:r>
      <w:r>
        <w:rPr>
          <w:color w:val="0F0F0F"/>
        </w:rPr>
        <w:t>for plowing. That</w:t>
      </w:r>
      <w:r>
        <w:rPr>
          <w:color w:val="0F0F0F"/>
          <w:spacing w:val="26"/>
        </w:rPr>
        <w:t> </w:t>
      </w:r>
      <w:r>
        <w:rPr>
          <w:color w:val="0F0F0F"/>
        </w:rPr>
        <w:t>was all we really knew until the first winter and spring. Between snowmobiles,</w:t>
      </w:r>
      <w:r>
        <w:rPr>
          <w:color w:val="0F0F0F"/>
          <w:spacing w:val="37"/>
        </w:rPr>
        <w:t> </w:t>
      </w:r>
      <w:r>
        <w:rPr>
          <w:color w:val="0F0F0F"/>
        </w:rPr>
        <w:t>ATV's, 4x4 trucks, dumping's and complete</w:t>
      </w:r>
      <w:r>
        <w:rPr>
          <w:color w:val="0F0F0F"/>
          <w:spacing w:val="27"/>
        </w:rPr>
        <w:t> </w:t>
      </w:r>
      <w:r>
        <w:rPr>
          <w:color w:val="0F0F0F"/>
        </w:rPr>
        <w:t>disregard for the road</w:t>
      </w:r>
      <w:r>
        <w:rPr>
          <w:color w:val="0F0F0F"/>
          <w:spacing w:val="-2"/>
        </w:rPr>
        <w:t> </w:t>
      </w:r>
      <w:r>
        <w:rPr>
          <w:color w:val="0F0F0F"/>
        </w:rPr>
        <w:t>and the land surrounding it.</w:t>
      </w:r>
      <w:r>
        <w:rPr>
          <w:color w:val="0F0F0F"/>
          <w:spacing w:val="33"/>
        </w:rPr>
        <w:t> </w:t>
      </w:r>
      <w:r>
        <w:rPr>
          <w:color w:val="0F0F0F"/>
        </w:rPr>
        <w:t>Multiple calls to</w:t>
      </w:r>
      <w:r>
        <w:rPr>
          <w:color w:val="0F0F0F"/>
          <w:spacing w:val="36"/>
        </w:rPr>
        <w:t> </w:t>
      </w:r>
      <w:r>
        <w:rPr>
          <w:color w:val="0F0F0F"/>
        </w:rPr>
        <w:t>local law enforcement, Game Wardens,</w:t>
      </w:r>
      <w:r>
        <w:rPr>
          <w:color w:val="0F0F0F"/>
          <w:spacing w:val="40"/>
        </w:rPr>
        <w:t> </w:t>
      </w:r>
      <w:r>
        <w:rPr>
          <w:color w:val="0F0F0F"/>
        </w:rPr>
        <w:t>and the governing town body with no resolutions or help.</w:t>
      </w:r>
    </w:p>
    <w:p>
      <w:pPr>
        <w:pStyle w:val="BodyText"/>
        <w:spacing w:before="155"/>
        <w:ind w:left="1537"/>
      </w:pPr>
      <w:r>
        <w:rPr>
          <w:color w:val="0F0F0F"/>
        </w:rPr>
        <w:t>Some</w:t>
      </w:r>
      <w:r>
        <w:rPr>
          <w:color w:val="0F0F0F"/>
          <w:spacing w:val="2"/>
        </w:rPr>
        <w:t> </w:t>
      </w:r>
      <w:r>
        <w:rPr>
          <w:color w:val="0F0F0F"/>
        </w:rPr>
        <w:t>of</w:t>
      </w:r>
      <w:r>
        <w:rPr>
          <w:color w:val="0F0F0F"/>
          <w:spacing w:val="-9"/>
        </w:rPr>
        <w:t> </w:t>
      </w:r>
      <w:r>
        <w:rPr>
          <w:color w:val="0F0F0F"/>
        </w:rPr>
        <w:t>our</w:t>
      </w:r>
      <w:r>
        <w:rPr>
          <w:color w:val="0F0F0F"/>
          <w:spacing w:val="-4"/>
        </w:rPr>
        <w:t> </w:t>
      </w:r>
      <w:r>
        <w:rPr>
          <w:color w:val="0F0F0F"/>
        </w:rPr>
        <w:t>biggest</w:t>
      </w:r>
      <w:r>
        <w:rPr>
          <w:color w:val="0F0F0F"/>
          <w:spacing w:val="4"/>
        </w:rPr>
        <w:t> </w:t>
      </w:r>
      <w:r>
        <w:rPr>
          <w:color w:val="0F0F0F"/>
        </w:rPr>
        <w:t>issues</w:t>
      </w:r>
      <w:r>
        <w:rPr>
          <w:color w:val="0F0F0F"/>
          <w:spacing w:val="-3"/>
        </w:rPr>
        <w:t> </w:t>
      </w:r>
      <w:r>
        <w:rPr>
          <w:color w:val="0F0F0F"/>
        </w:rPr>
        <w:t>living</w:t>
      </w:r>
      <w:r>
        <w:rPr>
          <w:color w:val="0F0F0F"/>
          <w:spacing w:val="-14"/>
        </w:rPr>
        <w:t> </w:t>
      </w:r>
      <w:r>
        <w:rPr>
          <w:color w:val="0F0F0F"/>
        </w:rPr>
        <w:t>on</w:t>
      </w:r>
      <w:r>
        <w:rPr>
          <w:color w:val="0F0F0F"/>
          <w:spacing w:val="-7"/>
        </w:rPr>
        <w:t> </w:t>
      </w:r>
      <w:r>
        <w:rPr>
          <w:color w:val="0F0F0F"/>
        </w:rPr>
        <w:t>this</w:t>
      </w:r>
      <w:r>
        <w:rPr>
          <w:color w:val="0F0F0F"/>
          <w:spacing w:val="-2"/>
        </w:rPr>
        <w:t> </w:t>
      </w:r>
      <w:r>
        <w:rPr>
          <w:color w:val="0F0F0F"/>
        </w:rPr>
        <w:t>abandoned</w:t>
      </w:r>
      <w:r>
        <w:rPr>
          <w:color w:val="0F0F0F"/>
          <w:spacing w:val="8"/>
        </w:rPr>
        <w:t> </w:t>
      </w:r>
      <w:r>
        <w:rPr>
          <w:color w:val="0F0F0F"/>
        </w:rPr>
        <w:t>road,</w:t>
      </w:r>
      <w:r>
        <w:rPr>
          <w:color w:val="0F0F0F"/>
          <w:spacing w:val="-5"/>
        </w:rPr>
        <w:t> </w:t>
      </w:r>
      <w:r>
        <w:rPr>
          <w:color w:val="0F0F0F"/>
        </w:rPr>
        <w:t>of</w:t>
      </w:r>
      <w:r>
        <w:rPr>
          <w:color w:val="0F0F0F"/>
          <w:spacing w:val="14"/>
        </w:rPr>
        <w:t> </w:t>
      </w:r>
      <w:r>
        <w:rPr>
          <w:color w:val="0F0F0F"/>
        </w:rPr>
        <w:t>the</w:t>
      </w:r>
      <w:r>
        <w:rPr>
          <w:color w:val="0F0F0F"/>
          <w:spacing w:val="-6"/>
        </w:rPr>
        <w:t> </w:t>
      </w:r>
      <w:r>
        <w:rPr>
          <w:color w:val="0F0F0F"/>
        </w:rPr>
        <w:t>many</w:t>
      </w:r>
      <w:r>
        <w:rPr>
          <w:color w:val="0F0F0F"/>
          <w:spacing w:val="-6"/>
        </w:rPr>
        <w:t> </w:t>
      </w:r>
      <w:r>
        <w:rPr>
          <w:color w:val="0F0F0F"/>
        </w:rPr>
        <w:t>are</w:t>
      </w:r>
      <w:r>
        <w:rPr>
          <w:color w:val="0F0F0F"/>
          <w:spacing w:val="-4"/>
        </w:rPr>
        <w:t> </w:t>
      </w:r>
      <w:r>
        <w:rPr>
          <w:color w:val="0F0F0F"/>
        </w:rPr>
        <w:t>as</w:t>
      </w:r>
      <w:r>
        <w:rPr>
          <w:color w:val="0F0F0F"/>
          <w:spacing w:val="-8"/>
        </w:rPr>
        <w:t> </w:t>
      </w:r>
      <w:r>
        <w:rPr>
          <w:color w:val="0F0F0F"/>
          <w:spacing w:val="-2"/>
        </w:rPr>
        <w:t>follows:</w:t>
      </w:r>
    </w:p>
    <w:p>
      <w:pPr>
        <w:pStyle w:val="BodyText"/>
        <w:spacing w:before="6"/>
      </w:pPr>
    </w:p>
    <w:p>
      <w:pPr>
        <w:pStyle w:val="ListParagraph"/>
        <w:numPr>
          <w:ilvl w:val="0"/>
          <w:numId w:val="36"/>
        </w:numPr>
        <w:tabs>
          <w:tab w:pos="2975" w:val="left" w:leader="none"/>
        </w:tabs>
        <w:spacing w:line="300" w:lineRule="auto" w:before="0" w:after="0"/>
        <w:ind w:left="2975" w:right="1546" w:hanging="359"/>
        <w:jc w:val="left"/>
        <w:rPr>
          <w:rFonts w:ascii="Arial" w:hAnsi="Arial"/>
          <w:sz w:val="20"/>
        </w:rPr>
      </w:pPr>
      <w:r>
        <w:rPr>
          <w:rFonts w:ascii="Arial" w:hAnsi="Arial"/>
          <w:color w:val="0F0F0F"/>
          <w:spacing w:val="-2"/>
          <w:w w:val="105"/>
          <w:sz w:val="20"/>
        </w:rPr>
        <w:t>Actual</w:t>
      </w:r>
      <w:r>
        <w:rPr>
          <w:rFonts w:ascii="Arial" w:hAnsi="Arial"/>
          <w:color w:val="0F0F0F"/>
          <w:spacing w:val="-13"/>
          <w:w w:val="105"/>
          <w:sz w:val="20"/>
        </w:rPr>
        <w:t> </w:t>
      </w:r>
      <w:r>
        <w:rPr>
          <w:rFonts w:ascii="Arial" w:hAnsi="Arial"/>
          <w:color w:val="0F0F0F"/>
          <w:spacing w:val="-2"/>
          <w:w w:val="105"/>
          <w:sz w:val="20"/>
        </w:rPr>
        <w:t>terminology</w:t>
      </w:r>
      <w:r>
        <w:rPr>
          <w:rFonts w:ascii="Arial" w:hAnsi="Arial"/>
          <w:color w:val="0F0F0F"/>
          <w:spacing w:val="-4"/>
          <w:w w:val="105"/>
          <w:sz w:val="20"/>
        </w:rPr>
        <w:t> </w:t>
      </w:r>
      <w:r>
        <w:rPr>
          <w:rFonts w:ascii="Arial" w:hAnsi="Arial"/>
          <w:color w:val="0F0F0F"/>
          <w:spacing w:val="-2"/>
          <w:w w:val="105"/>
          <w:sz w:val="20"/>
        </w:rPr>
        <w:t>used</w:t>
      </w:r>
      <w:r>
        <w:rPr>
          <w:rFonts w:ascii="Arial" w:hAnsi="Arial"/>
          <w:color w:val="0F0F0F"/>
          <w:spacing w:val="-9"/>
          <w:w w:val="105"/>
          <w:sz w:val="20"/>
        </w:rPr>
        <w:t> </w:t>
      </w:r>
      <w:r>
        <w:rPr>
          <w:rFonts w:ascii="Arial" w:hAnsi="Arial"/>
          <w:color w:val="0F0F0F"/>
          <w:spacing w:val="-2"/>
          <w:w w:val="105"/>
          <w:sz w:val="20"/>
        </w:rPr>
        <w:t>by</w:t>
      </w:r>
      <w:r>
        <w:rPr>
          <w:rFonts w:ascii="Arial" w:hAnsi="Arial"/>
          <w:color w:val="0F0F0F"/>
          <w:spacing w:val="-13"/>
          <w:w w:val="105"/>
          <w:sz w:val="20"/>
        </w:rPr>
        <w:t> </w:t>
      </w:r>
      <w:r>
        <w:rPr>
          <w:rFonts w:ascii="Arial" w:hAnsi="Arial"/>
          <w:color w:val="0F0F0F"/>
          <w:spacing w:val="-2"/>
          <w:w w:val="105"/>
          <w:sz w:val="20"/>
        </w:rPr>
        <w:t>the</w:t>
      </w:r>
      <w:r>
        <w:rPr>
          <w:rFonts w:ascii="Arial" w:hAnsi="Arial"/>
          <w:color w:val="0F0F0F"/>
          <w:spacing w:val="-10"/>
          <w:w w:val="105"/>
          <w:sz w:val="20"/>
        </w:rPr>
        <w:t> </w:t>
      </w:r>
      <w:r>
        <w:rPr>
          <w:rFonts w:ascii="Arial" w:hAnsi="Arial"/>
          <w:color w:val="0F0F0F"/>
          <w:spacing w:val="-2"/>
          <w:w w:val="105"/>
          <w:sz w:val="20"/>
        </w:rPr>
        <w:t>governing</w:t>
      </w:r>
      <w:r>
        <w:rPr>
          <w:rFonts w:ascii="Arial" w:hAnsi="Arial"/>
          <w:color w:val="0F0F0F"/>
          <w:spacing w:val="-8"/>
          <w:w w:val="105"/>
          <w:sz w:val="20"/>
        </w:rPr>
        <w:t> </w:t>
      </w:r>
      <w:r>
        <w:rPr>
          <w:rFonts w:ascii="Arial" w:hAnsi="Arial"/>
          <w:color w:val="0F0F0F"/>
          <w:spacing w:val="-2"/>
          <w:w w:val="105"/>
          <w:sz w:val="20"/>
        </w:rPr>
        <w:t>body</w:t>
      </w:r>
      <w:r>
        <w:rPr>
          <w:rFonts w:ascii="Arial" w:hAnsi="Arial"/>
          <w:color w:val="0F0F0F"/>
          <w:spacing w:val="-13"/>
          <w:w w:val="105"/>
          <w:sz w:val="20"/>
        </w:rPr>
        <w:t> </w:t>
      </w:r>
      <w:r>
        <w:rPr>
          <w:rFonts w:ascii="Arial" w:hAnsi="Arial"/>
          <w:color w:val="0F0F0F"/>
          <w:spacing w:val="-2"/>
          <w:w w:val="105"/>
          <w:sz w:val="20"/>
        </w:rPr>
        <w:t>to</w:t>
      </w:r>
      <w:r>
        <w:rPr>
          <w:rFonts w:ascii="Arial" w:hAnsi="Arial"/>
          <w:color w:val="0F0F0F"/>
          <w:spacing w:val="5"/>
          <w:w w:val="105"/>
          <w:sz w:val="20"/>
        </w:rPr>
        <w:t> </w:t>
      </w:r>
      <w:r>
        <w:rPr>
          <w:rFonts w:ascii="Arial" w:hAnsi="Arial"/>
          <w:color w:val="0F0F0F"/>
          <w:spacing w:val="-2"/>
          <w:w w:val="105"/>
          <w:sz w:val="20"/>
        </w:rPr>
        <w:t>the</w:t>
      </w:r>
      <w:r>
        <w:rPr>
          <w:rFonts w:ascii="Arial" w:hAnsi="Arial"/>
          <w:color w:val="0F0F0F"/>
          <w:spacing w:val="-12"/>
          <w:w w:val="105"/>
          <w:sz w:val="20"/>
        </w:rPr>
        <w:t> </w:t>
      </w:r>
      <w:r>
        <w:rPr>
          <w:rFonts w:ascii="Arial" w:hAnsi="Arial"/>
          <w:color w:val="0F0F0F"/>
          <w:spacing w:val="-2"/>
          <w:w w:val="105"/>
          <w:sz w:val="20"/>
        </w:rPr>
        <w:t>actual</w:t>
      </w:r>
      <w:r>
        <w:rPr>
          <w:rFonts w:ascii="Arial" w:hAnsi="Arial"/>
          <w:color w:val="0F0F0F"/>
          <w:spacing w:val="-13"/>
          <w:w w:val="105"/>
          <w:sz w:val="20"/>
        </w:rPr>
        <w:t> </w:t>
      </w:r>
      <w:r>
        <w:rPr>
          <w:rFonts w:ascii="Arial" w:hAnsi="Arial"/>
          <w:color w:val="0F0F0F"/>
          <w:spacing w:val="-2"/>
          <w:w w:val="105"/>
          <w:sz w:val="20"/>
        </w:rPr>
        <w:t>standing</w:t>
      </w:r>
      <w:r>
        <w:rPr>
          <w:rFonts w:ascii="Arial" w:hAnsi="Arial"/>
          <w:color w:val="0F0F0F"/>
          <w:spacing w:val="-13"/>
          <w:w w:val="105"/>
          <w:sz w:val="20"/>
        </w:rPr>
        <w:t> </w:t>
      </w:r>
      <w:r>
        <w:rPr>
          <w:rFonts w:ascii="Arial" w:hAnsi="Arial"/>
          <w:color w:val="0F0F0F"/>
          <w:spacing w:val="-2"/>
          <w:w w:val="105"/>
          <w:sz w:val="20"/>
        </w:rPr>
        <w:t>of</w:t>
      </w:r>
      <w:r>
        <w:rPr>
          <w:rFonts w:ascii="Arial" w:hAnsi="Arial"/>
          <w:color w:val="0F0F0F"/>
          <w:spacing w:val="7"/>
          <w:w w:val="105"/>
          <w:sz w:val="20"/>
        </w:rPr>
        <w:t> </w:t>
      </w:r>
      <w:r>
        <w:rPr>
          <w:rFonts w:ascii="Arial" w:hAnsi="Arial"/>
          <w:color w:val="0F0F0F"/>
          <w:spacing w:val="-2"/>
          <w:w w:val="105"/>
          <w:sz w:val="20"/>
        </w:rPr>
        <w:t>the</w:t>
      </w:r>
      <w:r>
        <w:rPr>
          <w:rFonts w:ascii="Arial" w:hAnsi="Arial"/>
          <w:color w:val="0F0F0F"/>
          <w:spacing w:val="-8"/>
          <w:w w:val="105"/>
          <w:sz w:val="20"/>
        </w:rPr>
        <w:t> </w:t>
      </w:r>
      <w:r>
        <w:rPr>
          <w:rFonts w:ascii="Arial" w:hAnsi="Arial"/>
          <w:color w:val="0F0F0F"/>
          <w:spacing w:val="-2"/>
          <w:w w:val="105"/>
          <w:sz w:val="20"/>
        </w:rPr>
        <w:t>road</w:t>
      </w:r>
      <w:r>
        <w:rPr>
          <w:rFonts w:ascii="Arial" w:hAnsi="Arial"/>
          <w:color w:val="0F0F0F"/>
          <w:spacing w:val="-13"/>
          <w:w w:val="105"/>
          <w:sz w:val="20"/>
        </w:rPr>
        <w:t> </w:t>
      </w:r>
      <w:r>
        <w:rPr>
          <w:rFonts w:ascii="Arial" w:hAnsi="Arial"/>
          <w:color w:val="0F0F0F"/>
          <w:spacing w:val="-2"/>
          <w:w w:val="105"/>
          <w:sz w:val="20"/>
        </w:rPr>
        <w:t>and </w:t>
      </w:r>
      <w:r>
        <w:rPr>
          <w:rFonts w:ascii="Arial" w:hAnsi="Arial"/>
          <w:color w:val="0F0F0F"/>
          <w:w w:val="105"/>
          <w:sz w:val="20"/>
        </w:rPr>
        <w:t>the records showing</w:t>
      </w:r>
      <w:r>
        <w:rPr>
          <w:rFonts w:ascii="Arial" w:hAnsi="Arial"/>
          <w:color w:val="0F0F0F"/>
          <w:spacing w:val="-5"/>
          <w:w w:val="105"/>
          <w:sz w:val="20"/>
        </w:rPr>
        <w:t> </w:t>
      </w:r>
      <w:r>
        <w:rPr>
          <w:rFonts w:ascii="Arial" w:hAnsi="Arial"/>
          <w:color w:val="0F0F0F"/>
          <w:w w:val="105"/>
          <w:sz w:val="20"/>
        </w:rPr>
        <w:t>the actuality of the road status.</w:t>
      </w:r>
    </w:p>
    <w:p>
      <w:pPr>
        <w:pStyle w:val="ListParagraph"/>
        <w:numPr>
          <w:ilvl w:val="0"/>
          <w:numId w:val="36"/>
        </w:numPr>
        <w:tabs>
          <w:tab w:pos="2964" w:val="left" w:leader="none"/>
          <w:tab w:pos="2970" w:val="left" w:leader="none"/>
        </w:tabs>
        <w:spacing w:line="304" w:lineRule="auto" w:before="12" w:after="0"/>
        <w:ind w:left="2970" w:right="1699" w:hanging="359"/>
        <w:jc w:val="left"/>
        <w:rPr>
          <w:rFonts w:ascii="Arial" w:hAnsi="Arial"/>
          <w:sz w:val="20"/>
        </w:rPr>
      </w:pPr>
      <w:r>
        <w:rPr>
          <w:rFonts w:ascii="Arial" w:hAnsi="Arial"/>
          <w:color w:val="0F0F0F"/>
          <w:sz w:val="20"/>
        </w:rPr>
        <w:t>The costs of litigation to prove legal status of the road vs.</w:t>
      </w:r>
      <w:r>
        <w:rPr>
          <w:rFonts w:ascii="Arial" w:hAnsi="Arial"/>
          <w:color w:val="0F0F0F"/>
          <w:spacing w:val="-8"/>
          <w:sz w:val="20"/>
        </w:rPr>
        <w:t> </w:t>
      </w:r>
      <w:r>
        <w:rPr>
          <w:rFonts w:ascii="Arial" w:hAnsi="Arial"/>
          <w:color w:val="0F0F0F"/>
          <w:sz w:val="20"/>
        </w:rPr>
        <w:t>the governing body that</w:t>
      </w:r>
      <w:r>
        <w:rPr>
          <w:rFonts w:ascii="Arial" w:hAnsi="Arial"/>
          <w:color w:val="0F0F0F"/>
          <w:spacing w:val="-3"/>
          <w:sz w:val="20"/>
        </w:rPr>
        <w:t> </w:t>
      </w:r>
      <w:r>
        <w:rPr>
          <w:rFonts w:ascii="Arial" w:hAnsi="Arial"/>
          <w:color w:val="0F0F0F"/>
          <w:sz w:val="20"/>
        </w:rPr>
        <w:t>is backed by the Maine Municipal Association.</w:t>
      </w:r>
    </w:p>
    <w:p>
      <w:pPr>
        <w:pStyle w:val="ListParagraph"/>
        <w:numPr>
          <w:ilvl w:val="0"/>
          <w:numId w:val="36"/>
        </w:numPr>
        <w:tabs>
          <w:tab w:pos="2968" w:val="left" w:leader="none"/>
          <w:tab w:pos="2971" w:val="left" w:leader="none"/>
        </w:tabs>
        <w:spacing w:line="295" w:lineRule="auto" w:before="12" w:after="0"/>
        <w:ind w:left="2971" w:right="1585" w:hanging="360"/>
        <w:jc w:val="left"/>
        <w:rPr>
          <w:rFonts w:ascii="Arial" w:hAnsi="Arial"/>
          <w:sz w:val="20"/>
        </w:rPr>
      </w:pPr>
      <w:r>
        <w:rPr>
          <w:rFonts w:ascii="Arial" w:hAnsi="Arial"/>
          <w:color w:val="0F0F0F"/>
          <w:sz w:val="20"/>
        </w:rPr>
        <w:t>Recreation on public easements is</w:t>
      </w:r>
      <w:r>
        <w:rPr>
          <w:rFonts w:ascii="Arial" w:hAnsi="Arial"/>
          <w:color w:val="0F0F0F"/>
          <w:spacing w:val="-4"/>
          <w:sz w:val="20"/>
        </w:rPr>
        <w:t> </w:t>
      </w:r>
      <w:r>
        <w:rPr>
          <w:rFonts w:ascii="Arial" w:hAnsi="Arial"/>
          <w:color w:val="0F0F0F"/>
          <w:sz w:val="20"/>
        </w:rPr>
        <w:t>considered more important than livelihoods of the actual property owners or abutters.</w:t>
      </w:r>
    </w:p>
    <w:p>
      <w:pPr>
        <w:pStyle w:val="ListParagraph"/>
        <w:numPr>
          <w:ilvl w:val="0"/>
          <w:numId w:val="36"/>
        </w:numPr>
        <w:tabs>
          <w:tab w:pos="2961" w:val="left" w:leader="none"/>
          <w:tab w:pos="2968" w:val="left" w:leader="none"/>
        </w:tabs>
        <w:spacing w:line="300" w:lineRule="auto" w:before="20" w:after="0"/>
        <w:ind w:left="2961" w:right="1726" w:hanging="349"/>
        <w:jc w:val="left"/>
        <w:rPr>
          <w:rFonts w:ascii="Arial" w:hAnsi="Arial"/>
          <w:sz w:val="20"/>
        </w:rPr>
      </w:pPr>
      <w:r>
        <w:rPr>
          <w:rFonts w:ascii="Arial" w:hAnsi="Arial"/>
          <w:color w:val="0F0F0F"/>
          <w:sz w:val="20"/>
        </w:rPr>
        <w:tab/>
        <w:t>Enforcement</w:t>
      </w:r>
      <w:r>
        <w:rPr>
          <w:rFonts w:ascii="Arial" w:hAnsi="Arial"/>
          <w:color w:val="0F0F0F"/>
          <w:spacing w:val="28"/>
          <w:sz w:val="20"/>
        </w:rPr>
        <w:t> </w:t>
      </w:r>
      <w:r>
        <w:rPr>
          <w:rFonts w:ascii="Arial" w:hAnsi="Arial"/>
          <w:color w:val="0F0F0F"/>
          <w:sz w:val="20"/>
        </w:rPr>
        <w:t>of the laws that are already put in place but aren't enforced because it turns into a case of</w:t>
      </w:r>
      <w:r>
        <w:rPr>
          <w:rFonts w:ascii="Arial" w:hAnsi="Arial"/>
          <w:color w:val="0F0F0F"/>
          <w:spacing w:val="40"/>
          <w:sz w:val="20"/>
        </w:rPr>
        <w:t> </w:t>
      </w:r>
      <w:r>
        <w:rPr>
          <w:rFonts w:ascii="Arial" w:hAnsi="Arial"/>
          <w:color w:val="0F0F0F"/>
          <w:sz w:val="20"/>
        </w:rPr>
        <w:t>"he said vs. she said" situation that ends up needing litigation.</w:t>
      </w:r>
    </w:p>
    <w:p>
      <w:pPr>
        <w:pStyle w:val="ListParagraph"/>
        <w:numPr>
          <w:ilvl w:val="0"/>
          <w:numId w:val="36"/>
        </w:numPr>
        <w:tabs>
          <w:tab w:pos="2963" w:val="left" w:leader="none"/>
        </w:tabs>
        <w:spacing w:line="300" w:lineRule="auto" w:before="12" w:after="0"/>
        <w:ind w:left="2963" w:right="1484" w:hanging="360"/>
        <w:jc w:val="left"/>
        <w:rPr>
          <w:rFonts w:ascii="Arial" w:hAnsi="Arial"/>
          <w:sz w:val="20"/>
        </w:rPr>
      </w:pPr>
      <w:r>
        <w:rPr>
          <w:rFonts w:ascii="Arial" w:hAnsi="Arial"/>
          <w:color w:val="0F0F0F"/>
          <w:sz w:val="20"/>
        </w:rPr>
        <w:t>Ability to</w:t>
      </w:r>
      <w:r>
        <w:rPr>
          <w:rFonts w:ascii="Arial" w:hAnsi="Arial"/>
          <w:color w:val="0F0F0F"/>
          <w:spacing w:val="32"/>
          <w:sz w:val="20"/>
        </w:rPr>
        <w:t> </w:t>
      </w:r>
      <w:r>
        <w:rPr>
          <w:rFonts w:ascii="Arial" w:hAnsi="Arial"/>
          <w:i/>
          <w:color w:val="0F0F0F"/>
          <w:sz w:val="19"/>
        </w:rPr>
        <w:t>remove</w:t>
      </w:r>
      <w:r>
        <w:rPr>
          <w:rFonts w:ascii="Arial" w:hAnsi="Arial"/>
          <w:i/>
          <w:color w:val="0F0F0F"/>
          <w:spacing w:val="24"/>
          <w:sz w:val="19"/>
        </w:rPr>
        <w:t> </w:t>
      </w:r>
      <w:r>
        <w:rPr>
          <w:rFonts w:ascii="Arial" w:hAnsi="Arial"/>
          <w:color w:val="0F0F0F"/>
          <w:sz w:val="20"/>
        </w:rPr>
        <w:t>public</w:t>
      </w:r>
      <w:r>
        <w:rPr>
          <w:rFonts w:ascii="Arial" w:hAnsi="Arial"/>
          <w:color w:val="0F0F0F"/>
          <w:spacing w:val="25"/>
          <w:sz w:val="20"/>
        </w:rPr>
        <w:t> </w:t>
      </w:r>
      <w:r>
        <w:rPr>
          <w:rFonts w:ascii="Arial" w:hAnsi="Arial"/>
          <w:color w:val="0F0F0F"/>
          <w:sz w:val="20"/>
        </w:rPr>
        <w:t>easements</w:t>
      </w:r>
      <w:r>
        <w:rPr>
          <w:rFonts w:ascii="Arial" w:hAnsi="Arial"/>
          <w:color w:val="0F0F0F"/>
          <w:spacing w:val="27"/>
          <w:sz w:val="20"/>
        </w:rPr>
        <w:t> </w:t>
      </w:r>
      <w:r>
        <w:rPr>
          <w:rFonts w:ascii="Arial" w:hAnsi="Arial"/>
          <w:color w:val="0F0F0F"/>
          <w:sz w:val="20"/>
        </w:rPr>
        <w:t>without having</w:t>
      </w:r>
      <w:r>
        <w:rPr>
          <w:rFonts w:ascii="Arial" w:hAnsi="Arial"/>
          <w:color w:val="0F0F0F"/>
          <w:spacing w:val="-3"/>
          <w:sz w:val="20"/>
        </w:rPr>
        <w:t> </w:t>
      </w:r>
      <w:r>
        <w:rPr>
          <w:rFonts w:ascii="Arial" w:hAnsi="Arial"/>
          <w:color w:val="0F0F0F"/>
          <w:sz w:val="20"/>
        </w:rPr>
        <w:t>to</w:t>
      </w:r>
      <w:r>
        <w:rPr>
          <w:rFonts w:ascii="Arial" w:hAnsi="Arial"/>
          <w:color w:val="0F0F0F"/>
          <w:spacing w:val="26"/>
          <w:sz w:val="20"/>
        </w:rPr>
        <w:t> </w:t>
      </w:r>
      <w:r>
        <w:rPr>
          <w:rFonts w:ascii="Arial" w:hAnsi="Arial"/>
          <w:color w:val="0F0F0F"/>
          <w:sz w:val="20"/>
        </w:rPr>
        <w:t>go through litigation or rely on a governing body to</w:t>
      </w:r>
      <w:r>
        <w:rPr>
          <w:rFonts w:ascii="Arial" w:hAnsi="Arial"/>
          <w:color w:val="0F0F0F"/>
          <w:spacing w:val="40"/>
          <w:sz w:val="20"/>
        </w:rPr>
        <w:t> </w:t>
      </w:r>
      <w:r>
        <w:rPr>
          <w:rFonts w:ascii="Arial" w:hAnsi="Arial"/>
          <w:color w:val="0F0F0F"/>
          <w:sz w:val="20"/>
        </w:rPr>
        <w:t>vote it</w:t>
      </w:r>
      <w:r>
        <w:rPr>
          <w:rFonts w:ascii="Arial" w:hAnsi="Arial"/>
          <w:color w:val="0F0F0F"/>
          <w:spacing w:val="40"/>
          <w:sz w:val="20"/>
        </w:rPr>
        <w:t> </w:t>
      </w:r>
      <w:r>
        <w:rPr>
          <w:rFonts w:ascii="Arial" w:hAnsi="Arial"/>
          <w:color w:val="0F0F0F"/>
          <w:sz w:val="20"/>
        </w:rPr>
        <w:t>out when "small town"</w:t>
      </w:r>
      <w:r>
        <w:rPr>
          <w:rFonts w:ascii="Arial" w:hAnsi="Arial"/>
          <w:color w:val="0F0F0F"/>
          <w:spacing w:val="40"/>
          <w:sz w:val="20"/>
        </w:rPr>
        <w:t> </w:t>
      </w:r>
      <w:r>
        <w:rPr>
          <w:rFonts w:ascii="Arial" w:hAnsi="Arial"/>
          <w:color w:val="0F0F0F"/>
          <w:sz w:val="20"/>
        </w:rPr>
        <w:t>politics exists.</w:t>
      </w:r>
    </w:p>
    <w:p>
      <w:pPr>
        <w:pStyle w:val="BodyText"/>
        <w:spacing w:line="302" w:lineRule="auto" w:before="165"/>
        <w:ind w:left="1515" w:right="1286" w:firstLine="12"/>
      </w:pPr>
      <w:r>
        <w:rPr>
          <w:color w:val="0F0F0F"/>
        </w:rPr>
        <w:t>Our example, one the of many that exist, is</w:t>
      </w:r>
      <w:r>
        <w:rPr>
          <w:color w:val="0F0F0F"/>
          <w:spacing w:val="-2"/>
        </w:rPr>
        <w:t> </w:t>
      </w:r>
      <w:r>
        <w:rPr>
          <w:color w:val="0F0F0F"/>
        </w:rPr>
        <w:t>that even though we have the documentation</w:t>
      </w:r>
      <w:r>
        <w:rPr>
          <w:color w:val="0F0F0F"/>
          <w:spacing w:val="37"/>
        </w:rPr>
        <w:t> </w:t>
      </w:r>
      <w:r>
        <w:rPr>
          <w:color w:val="0F0F0F"/>
        </w:rPr>
        <w:t>(see attached photos).</w:t>
      </w:r>
      <w:r>
        <w:rPr>
          <w:color w:val="0F0F0F"/>
          <w:spacing w:val="30"/>
        </w:rPr>
        <w:t> </w:t>
      </w:r>
      <w:r>
        <w:rPr>
          <w:color w:val="0F0F0F"/>
        </w:rPr>
        <w:t>We</w:t>
      </w:r>
      <w:r>
        <w:rPr>
          <w:color w:val="0F0F0F"/>
          <w:spacing w:val="22"/>
        </w:rPr>
        <w:t> </w:t>
      </w:r>
      <w:r>
        <w:rPr>
          <w:color w:val="0F0F0F"/>
        </w:rPr>
        <w:t>sent</w:t>
      </w:r>
      <w:r>
        <w:rPr>
          <w:color w:val="0F0F0F"/>
          <w:spacing w:val="21"/>
        </w:rPr>
        <w:t> </w:t>
      </w:r>
      <w:r>
        <w:rPr>
          <w:color w:val="0F0F0F"/>
        </w:rPr>
        <w:t>that</w:t>
      </w:r>
      <w:r>
        <w:rPr>
          <w:color w:val="0F0F0F"/>
          <w:spacing w:val="18"/>
        </w:rPr>
        <w:t> </w:t>
      </w:r>
      <w:r>
        <w:rPr>
          <w:color w:val="0F0F0F"/>
        </w:rPr>
        <w:t>documentation</w:t>
      </w:r>
      <w:r>
        <w:rPr>
          <w:color w:val="0F0F0F"/>
          <w:spacing w:val="26"/>
        </w:rPr>
        <w:t> </w:t>
      </w:r>
      <w:r>
        <w:rPr>
          <w:color w:val="0F0F0F"/>
        </w:rPr>
        <w:t>to</w:t>
      </w:r>
      <w:r>
        <w:rPr>
          <w:color w:val="0F0F0F"/>
          <w:spacing w:val="36"/>
        </w:rPr>
        <w:t> </w:t>
      </w:r>
      <w:r>
        <w:rPr>
          <w:color w:val="0F0F0F"/>
        </w:rPr>
        <w:t>the</w:t>
      </w:r>
      <w:r>
        <w:rPr>
          <w:color w:val="0F0F0F"/>
          <w:spacing w:val="15"/>
        </w:rPr>
        <w:t> </w:t>
      </w:r>
      <w:r>
        <w:rPr>
          <w:color w:val="0F0F0F"/>
        </w:rPr>
        <w:t>governing</w:t>
      </w:r>
      <w:r>
        <w:rPr>
          <w:color w:val="0F0F0F"/>
          <w:spacing w:val="21"/>
        </w:rPr>
        <w:t> </w:t>
      </w:r>
      <w:r>
        <w:rPr>
          <w:color w:val="0F0F0F"/>
        </w:rPr>
        <w:t>body; they</w:t>
      </w:r>
      <w:r>
        <w:rPr>
          <w:color w:val="0F0F0F"/>
          <w:spacing w:val="22"/>
        </w:rPr>
        <w:t> </w:t>
      </w:r>
      <w:r>
        <w:rPr>
          <w:color w:val="0F0F0F"/>
        </w:rPr>
        <w:t>state</w:t>
      </w:r>
      <w:r>
        <w:rPr>
          <w:color w:val="0F0F0F"/>
          <w:spacing w:val="19"/>
        </w:rPr>
        <w:t> </w:t>
      </w:r>
      <w:r>
        <w:rPr>
          <w:color w:val="0F0F0F"/>
        </w:rPr>
        <w:t>it</w:t>
      </w:r>
      <w:r>
        <w:rPr>
          <w:color w:val="0F0F0F"/>
          <w:spacing w:val="40"/>
        </w:rPr>
        <w:t> </w:t>
      </w:r>
      <w:r>
        <w:rPr>
          <w:color w:val="0F0F0F"/>
        </w:rPr>
        <w:t>differently</w:t>
      </w:r>
      <w:r>
        <w:rPr>
          <w:color w:val="0F0F0F"/>
          <w:spacing w:val="30"/>
        </w:rPr>
        <w:t> </w:t>
      </w:r>
      <w:r>
        <w:rPr>
          <w:color w:val="0F0F0F"/>
        </w:rPr>
        <w:t>and</w:t>
      </w:r>
      <w:r>
        <w:rPr>
          <w:color w:val="0F0F0F"/>
          <w:spacing w:val="18"/>
        </w:rPr>
        <w:t> </w:t>
      </w:r>
      <w:r>
        <w:rPr>
          <w:color w:val="0F0F0F"/>
        </w:rPr>
        <w:t>have</w:t>
      </w:r>
      <w:r>
        <w:rPr>
          <w:color w:val="0F0F0F"/>
          <w:spacing w:val="28"/>
        </w:rPr>
        <w:t> </w:t>
      </w:r>
      <w:r>
        <w:rPr>
          <w:color w:val="0F0F0F"/>
        </w:rPr>
        <w:t>been using interchangeable terminology</w:t>
      </w:r>
      <w:r>
        <w:rPr>
          <w:color w:val="0F0F0F"/>
          <w:spacing w:val="40"/>
        </w:rPr>
        <w:t> </w:t>
      </w:r>
      <w:r>
        <w:rPr>
          <w:color w:val="0F0F0F"/>
        </w:rPr>
        <w:t>to</w:t>
      </w:r>
      <w:r>
        <w:rPr>
          <w:color w:val="0F0F0F"/>
          <w:spacing w:val="40"/>
        </w:rPr>
        <w:t> </w:t>
      </w:r>
      <w:r>
        <w:rPr>
          <w:color w:val="0F0F0F"/>
        </w:rPr>
        <w:t>their benefit. In a</w:t>
      </w:r>
      <w:r>
        <w:rPr>
          <w:color w:val="0F0F0F"/>
          <w:spacing w:val="36"/>
        </w:rPr>
        <w:t> </w:t>
      </w:r>
      <w:r>
        <w:rPr>
          <w:color w:val="0F0F0F"/>
        </w:rPr>
        <w:t>letter</w:t>
      </w:r>
      <w:r>
        <w:rPr>
          <w:color w:val="0F0F0F"/>
          <w:spacing w:val="36"/>
        </w:rPr>
        <w:t> </w:t>
      </w:r>
      <w:r>
        <w:rPr>
          <w:color w:val="0F0F0F"/>
        </w:rPr>
        <w:t>from the town (also</w:t>
      </w:r>
      <w:r>
        <w:rPr>
          <w:color w:val="0F0F0F"/>
          <w:spacing w:val="34"/>
        </w:rPr>
        <w:t> </w:t>
      </w:r>
      <w:r>
        <w:rPr>
          <w:color w:val="0F0F0F"/>
        </w:rPr>
        <w:t>attached: The town claimed the</w:t>
      </w:r>
      <w:r>
        <w:rPr>
          <w:color w:val="0F0F0F"/>
          <w:spacing w:val="-1"/>
        </w:rPr>
        <w:t> </w:t>
      </w:r>
      <w:r>
        <w:rPr>
          <w:color w:val="0F0F0F"/>
        </w:rPr>
        <w:t>road was closed for</w:t>
      </w:r>
      <w:r>
        <w:rPr>
          <w:color w:val="0F0F0F"/>
          <w:spacing w:val="40"/>
        </w:rPr>
        <w:t> </w:t>
      </w:r>
      <w:r>
        <w:rPr>
          <w:color w:val="0F0F0F"/>
        </w:rPr>
        <w:t>winter maintenance Title 23 2953 and claims that the property is</w:t>
      </w:r>
      <w:r>
        <w:rPr>
          <w:color w:val="0F0F0F"/>
          <w:spacing w:val="-5"/>
        </w:rPr>
        <w:t> </w:t>
      </w:r>
      <w:r>
        <w:rPr>
          <w:color w:val="0F0F0F"/>
        </w:rPr>
        <w:t>owned by the town, but it</w:t>
      </w:r>
      <w:r>
        <w:rPr>
          <w:color w:val="0F0F0F"/>
          <w:spacing w:val="26"/>
        </w:rPr>
        <w:t> </w:t>
      </w:r>
      <w:r>
        <w:rPr>
          <w:color w:val="0F0F0F"/>
        </w:rPr>
        <w:t>was not on</w:t>
      </w:r>
      <w:r>
        <w:rPr>
          <w:color w:val="0F0F0F"/>
          <w:spacing w:val="-7"/>
        </w:rPr>
        <w:t> </w:t>
      </w:r>
      <w:r>
        <w:rPr>
          <w:color w:val="0F0F0F"/>
        </w:rPr>
        <w:t>the winter maintenance</w:t>
      </w:r>
      <w:r>
        <w:rPr>
          <w:color w:val="0F0F0F"/>
          <w:spacing w:val="28"/>
        </w:rPr>
        <w:t> </w:t>
      </w:r>
      <w:r>
        <w:rPr>
          <w:color w:val="0F0F0F"/>
        </w:rPr>
        <w:t>list.</w:t>
      </w:r>
      <w:r>
        <w:rPr>
          <w:color w:val="0F0F0F"/>
          <w:spacing w:val="-3"/>
        </w:rPr>
        <w:t> </w:t>
      </w:r>
      <w:r>
        <w:rPr>
          <w:color w:val="0F0F0F"/>
        </w:rPr>
        <w:t>Yet no maintenance</w:t>
      </w:r>
      <w:r>
        <w:rPr>
          <w:color w:val="0F0F0F"/>
          <w:spacing w:val="22"/>
        </w:rPr>
        <w:t> </w:t>
      </w:r>
      <w:r>
        <w:rPr>
          <w:color w:val="0F0F0F"/>
        </w:rPr>
        <w:t>has </w:t>
      </w:r>
      <w:r>
        <w:rPr>
          <w:i/>
          <w:color w:val="0F0F0F"/>
          <w:sz w:val="19"/>
        </w:rPr>
        <w:t>ever</w:t>
      </w:r>
      <w:r>
        <w:rPr>
          <w:i/>
          <w:color w:val="0F0F0F"/>
          <w:spacing w:val="29"/>
          <w:sz w:val="19"/>
        </w:rPr>
        <w:t> </w:t>
      </w:r>
      <w:r>
        <w:rPr>
          <w:color w:val="0F0F0F"/>
        </w:rPr>
        <w:t>happened since we have lived here and the documentation</w:t>
      </w:r>
      <w:r>
        <w:rPr>
          <w:color w:val="0F0F0F"/>
          <w:spacing w:val="27"/>
        </w:rPr>
        <w:t> </w:t>
      </w:r>
      <w:r>
        <w:rPr>
          <w:color w:val="0F0F0F"/>
        </w:rPr>
        <w:t>states it</w:t>
      </w:r>
      <w:r>
        <w:rPr>
          <w:color w:val="0F0F0F"/>
          <w:spacing w:val="29"/>
        </w:rPr>
        <w:t> </w:t>
      </w:r>
      <w:r>
        <w:rPr>
          <w:color w:val="0F0F0F"/>
        </w:rPr>
        <w:t>was</w:t>
      </w:r>
      <w:r>
        <w:rPr>
          <w:color w:val="0F0F0F"/>
          <w:spacing w:val="-10"/>
        </w:rPr>
        <w:t> </w:t>
      </w:r>
      <w:r>
        <w:rPr>
          <w:i/>
          <w:color w:val="0F0F0F"/>
          <w:sz w:val="19"/>
        </w:rPr>
        <w:t>voted</w:t>
      </w:r>
      <w:r>
        <w:rPr>
          <w:i/>
          <w:color w:val="0F0F0F"/>
          <w:spacing w:val="26"/>
          <w:sz w:val="19"/>
        </w:rPr>
        <w:t> </w:t>
      </w:r>
      <w:r>
        <w:rPr>
          <w:color w:val="0F0F0F"/>
        </w:rPr>
        <w:t>abandoned in</w:t>
      </w:r>
      <w:r>
        <w:rPr>
          <w:color w:val="0F0F0F"/>
          <w:spacing w:val="-14"/>
        </w:rPr>
        <w:t> </w:t>
      </w:r>
      <w:r>
        <w:rPr>
          <w:color w:val="0F0F0F"/>
        </w:rPr>
        <w:t>1995.</w:t>
      </w:r>
      <w:r>
        <w:rPr>
          <w:color w:val="0F0F0F"/>
          <w:spacing w:val="-1"/>
        </w:rPr>
        <w:t> </w:t>
      </w:r>
      <w:r>
        <w:rPr>
          <w:color w:val="0F0F0F"/>
        </w:rPr>
        <w:t>This has led to safety issues and</w:t>
      </w:r>
      <w:r>
        <w:rPr>
          <w:color w:val="0F0F0F"/>
          <w:spacing w:val="-2"/>
        </w:rPr>
        <w:t> </w:t>
      </w:r>
      <w:r>
        <w:rPr>
          <w:color w:val="0F0F0F"/>
        </w:rPr>
        <w:t>access issues on</w:t>
      </w:r>
      <w:r>
        <w:rPr>
          <w:color w:val="0F0F0F"/>
          <w:spacing w:val="-4"/>
        </w:rPr>
        <w:t> </w:t>
      </w:r>
      <w:r>
        <w:rPr>
          <w:color w:val="0F0F0F"/>
        </w:rPr>
        <w:t>this abandoned road</w:t>
      </w:r>
      <w:r>
        <w:rPr>
          <w:color w:val="0F0F0F"/>
          <w:spacing w:val="-2"/>
        </w:rPr>
        <w:t> </w:t>
      </w:r>
      <w:r>
        <w:rPr>
          <w:color w:val="0F0F0F"/>
        </w:rPr>
        <w:t>that</w:t>
      </w:r>
      <w:r>
        <w:rPr>
          <w:color w:val="0F0F0F"/>
          <w:spacing w:val="-3"/>
        </w:rPr>
        <w:t> </w:t>
      </w:r>
      <w:r>
        <w:rPr>
          <w:color w:val="0F0F0F"/>
        </w:rPr>
        <w:t>no</w:t>
      </w:r>
      <w:r>
        <w:rPr>
          <w:color w:val="0F0F0F"/>
          <w:spacing w:val="-2"/>
        </w:rPr>
        <w:t> </w:t>
      </w:r>
      <w:r>
        <w:rPr>
          <w:color w:val="0F0F0F"/>
        </w:rPr>
        <w:t>public easement is</w:t>
      </w:r>
      <w:r>
        <w:rPr>
          <w:color w:val="0F0F0F"/>
          <w:spacing w:val="-3"/>
        </w:rPr>
        <w:t> </w:t>
      </w:r>
      <w:r>
        <w:rPr>
          <w:color w:val="0F0F0F"/>
        </w:rPr>
        <w:t>needed.</w:t>
      </w:r>
      <w:r>
        <w:rPr>
          <w:color w:val="0F0F0F"/>
          <w:spacing w:val="-5"/>
        </w:rPr>
        <w:t> </w:t>
      </w:r>
      <w:r>
        <w:rPr>
          <w:color w:val="0F0F0F"/>
        </w:rPr>
        <w:t>The road does not go to</w:t>
      </w:r>
      <w:r>
        <w:rPr>
          <w:color w:val="0F0F0F"/>
          <w:spacing w:val="37"/>
        </w:rPr>
        <w:t> </w:t>
      </w:r>
      <w:r>
        <w:rPr>
          <w:color w:val="0F0F0F"/>
        </w:rPr>
        <w:t>any public resource, water body or landlocked property. There remains a question of if a public easement</w:t>
      </w:r>
      <w:r>
        <w:rPr>
          <w:color w:val="0F0F0F"/>
          <w:spacing w:val="28"/>
        </w:rPr>
        <w:t> </w:t>
      </w:r>
      <w:r>
        <w:rPr>
          <w:color w:val="0F0F0F"/>
        </w:rPr>
        <w:t>actually</w:t>
      </w:r>
      <w:r>
        <w:rPr>
          <w:color w:val="0F0F0F"/>
          <w:spacing w:val="32"/>
        </w:rPr>
        <w:t> </w:t>
      </w:r>
      <w:r>
        <w:rPr>
          <w:color w:val="0F0F0F"/>
        </w:rPr>
        <w:t>exists due to</w:t>
      </w:r>
      <w:r>
        <w:rPr>
          <w:color w:val="0F0F0F"/>
          <w:spacing w:val="40"/>
        </w:rPr>
        <w:t> </w:t>
      </w:r>
      <w:r>
        <w:rPr>
          <w:color w:val="0F0F0F"/>
        </w:rPr>
        <w:t>the lack of mention in the meeting minutes at the time of</w:t>
      </w:r>
    </w:p>
    <w:p>
      <w:pPr>
        <w:pStyle w:val="BodyText"/>
        <w:spacing w:line="302" w:lineRule="auto"/>
        <w:ind w:left="1504" w:right="1286" w:firstLine="10"/>
      </w:pPr>
      <w:r>
        <w:rPr>
          <w:color w:val="0F0F0F"/>
        </w:rPr>
        <w:t>abandonment. Even if it</w:t>
      </w:r>
      <w:r>
        <w:rPr>
          <w:color w:val="0F0F0F"/>
          <w:spacing w:val="36"/>
        </w:rPr>
        <w:t> </w:t>
      </w:r>
      <w:r>
        <w:rPr>
          <w:color w:val="0F0F0F"/>
        </w:rPr>
        <w:t>was abandonment under 3028, 3022 says that public easements are</w:t>
      </w:r>
      <w:r>
        <w:rPr>
          <w:color w:val="0F0F0F"/>
          <w:spacing w:val="-1"/>
        </w:rPr>
        <w:t> </w:t>
      </w:r>
      <w:r>
        <w:rPr>
          <w:color w:val="0F0F0F"/>
        </w:rPr>
        <w:t>for use by foot</w:t>
      </w:r>
      <w:r>
        <w:rPr>
          <w:color w:val="0F0F0F"/>
          <w:spacing w:val="-3"/>
        </w:rPr>
        <w:t> </w:t>
      </w:r>
      <w:r>
        <w:rPr>
          <w:color w:val="0F0F0F"/>
        </w:rPr>
        <w:t>or</w:t>
      </w:r>
      <w:r>
        <w:rPr>
          <w:color w:val="0F0F0F"/>
          <w:spacing w:val="-2"/>
        </w:rPr>
        <w:t> </w:t>
      </w:r>
      <w:r>
        <w:rPr>
          <w:color w:val="0F0F0F"/>
        </w:rPr>
        <w:t>motor vehicle, and</w:t>
      </w:r>
      <w:r>
        <w:rPr>
          <w:color w:val="0F0F0F"/>
          <w:spacing w:val="-3"/>
        </w:rPr>
        <w:t> </w:t>
      </w:r>
      <w:r>
        <w:rPr>
          <w:color w:val="0F0F0F"/>
        </w:rPr>
        <w:t>it</w:t>
      </w:r>
      <w:r>
        <w:rPr>
          <w:color w:val="0F0F0F"/>
          <w:spacing w:val="29"/>
        </w:rPr>
        <w:t> </w:t>
      </w:r>
      <w:r>
        <w:rPr>
          <w:color w:val="0F0F0F"/>
        </w:rPr>
        <w:t>uses a definition of</w:t>
      </w:r>
      <w:r>
        <w:rPr>
          <w:color w:val="0F0F0F"/>
          <w:spacing w:val="-2"/>
        </w:rPr>
        <w:t> </w:t>
      </w:r>
      <w:r>
        <w:rPr>
          <w:color w:val="0F0F0F"/>
        </w:rPr>
        <w:t>motor vehicle that EXCLUDES snowmobiles and ATV's. </w:t>
      </w:r>
      <w:r>
        <w:rPr>
          <w:color w:val="0F0F0F"/>
          <w:w w:val="105"/>
        </w:rPr>
        <w:t>Our</w:t>
      </w:r>
      <w:r>
        <w:rPr>
          <w:color w:val="0F0F0F"/>
          <w:spacing w:val="-14"/>
          <w:w w:val="105"/>
        </w:rPr>
        <w:t> </w:t>
      </w:r>
      <w:r>
        <w:rPr>
          <w:color w:val="0F0F0F"/>
          <w:w w:val="105"/>
        </w:rPr>
        <w:t>property</w:t>
      </w:r>
      <w:r>
        <w:rPr>
          <w:color w:val="0F0F0F"/>
          <w:spacing w:val="-7"/>
          <w:w w:val="105"/>
        </w:rPr>
        <w:t> </w:t>
      </w:r>
      <w:r>
        <w:rPr>
          <w:color w:val="0F0F0F"/>
          <w:w w:val="105"/>
        </w:rPr>
        <w:t>is</w:t>
      </w:r>
      <w:r>
        <w:rPr>
          <w:color w:val="0F0F0F"/>
          <w:spacing w:val="-15"/>
          <w:w w:val="105"/>
        </w:rPr>
        <w:t> </w:t>
      </w:r>
      <w:r>
        <w:rPr>
          <w:color w:val="0F0F0F"/>
          <w:w w:val="105"/>
        </w:rPr>
        <w:t>on</w:t>
      </w:r>
      <w:r>
        <w:rPr>
          <w:color w:val="0F0F0F"/>
          <w:spacing w:val="-11"/>
          <w:w w:val="105"/>
        </w:rPr>
        <w:t> </w:t>
      </w:r>
      <w:r>
        <w:rPr>
          <w:color w:val="0F0F0F"/>
          <w:w w:val="105"/>
        </w:rPr>
        <w:t>both</w:t>
      </w:r>
      <w:r>
        <w:rPr>
          <w:color w:val="0F0F0F"/>
          <w:spacing w:val="-13"/>
          <w:w w:val="105"/>
        </w:rPr>
        <w:t> </w:t>
      </w:r>
      <w:r>
        <w:rPr>
          <w:color w:val="0F0F0F"/>
          <w:w w:val="105"/>
        </w:rPr>
        <w:t>sides</w:t>
      </w:r>
      <w:r>
        <w:rPr>
          <w:color w:val="0F0F0F"/>
          <w:spacing w:val="-10"/>
          <w:w w:val="105"/>
        </w:rPr>
        <w:t> </w:t>
      </w:r>
      <w:r>
        <w:rPr>
          <w:color w:val="0F0F0F"/>
          <w:w w:val="105"/>
        </w:rPr>
        <w:t>of</w:t>
      </w:r>
      <w:r>
        <w:rPr>
          <w:color w:val="0F0F0F"/>
          <w:spacing w:val="-13"/>
          <w:w w:val="105"/>
        </w:rPr>
        <w:t> </w:t>
      </w:r>
      <w:r>
        <w:rPr>
          <w:color w:val="0F0F0F"/>
          <w:w w:val="105"/>
        </w:rPr>
        <w:t>the</w:t>
      </w:r>
      <w:r>
        <w:rPr>
          <w:color w:val="0F0F0F"/>
          <w:spacing w:val="-14"/>
          <w:w w:val="105"/>
        </w:rPr>
        <w:t> </w:t>
      </w:r>
      <w:r>
        <w:rPr>
          <w:color w:val="0F0F0F"/>
          <w:w w:val="105"/>
        </w:rPr>
        <w:t>road,</w:t>
      </w:r>
      <w:r>
        <w:rPr>
          <w:color w:val="0F0F0F"/>
          <w:spacing w:val="-15"/>
          <w:w w:val="105"/>
        </w:rPr>
        <w:t> </w:t>
      </w:r>
      <w:r>
        <w:rPr>
          <w:color w:val="0F0F0F"/>
          <w:w w:val="105"/>
        </w:rPr>
        <w:t>yet</w:t>
      </w:r>
      <w:r>
        <w:rPr>
          <w:color w:val="0F0F0F"/>
          <w:spacing w:val="-3"/>
          <w:w w:val="105"/>
        </w:rPr>
        <w:t> </w:t>
      </w:r>
      <w:r>
        <w:rPr>
          <w:color w:val="0F0F0F"/>
          <w:w w:val="105"/>
        </w:rPr>
        <w:t>we</w:t>
      </w:r>
      <w:r>
        <w:rPr>
          <w:color w:val="0F0F0F"/>
          <w:spacing w:val="-8"/>
          <w:w w:val="105"/>
        </w:rPr>
        <w:t> </w:t>
      </w:r>
      <w:r>
        <w:rPr>
          <w:color w:val="0F0F0F"/>
          <w:w w:val="105"/>
        </w:rPr>
        <w:t>are</w:t>
      </w:r>
      <w:r>
        <w:rPr>
          <w:color w:val="0F0F0F"/>
          <w:spacing w:val="-8"/>
          <w:w w:val="105"/>
        </w:rPr>
        <w:t> </w:t>
      </w:r>
      <w:r>
        <w:rPr>
          <w:color w:val="0F0F0F"/>
          <w:w w:val="105"/>
        </w:rPr>
        <w:t>limited</w:t>
      </w:r>
      <w:r>
        <w:rPr>
          <w:color w:val="0F0F0F"/>
          <w:spacing w:val="-10"/>
          <w:w w:val="105"/>
        </w:rPr>
        <w:t> </w:t>
      </w:r>
      <w:r>
        <w:rPr>
          <w:color w:val="0F0F0F"/>
          <w:w w:val="105"/>
        </w:rPr>
        <w:t>to</w:t>
      </w:r>
      <w:r>
        <w:rPr>
          <w:color w:val="0F0F0F"/>
          <w:spacing w:val="9"/>
          <w:w w:val="105"/>
        </w:rPr>
        <w:t> </w:t>
      </w:r>
      <w:r>
        <w:rPr>
          <w:color w:val="0F0F0F"/>
          <w:w w:val="105"/>
        </w:rPr>
        <w:t>what</w:t>
      </w:r>
      <w:r>
        <w:rPr>
          <w:color w:val="0F0F0F"/>
          <w:spacing w:val="-5"/>
          <w:w w:val="105"/>
        </w:rPr>
        <w:t> </w:t>
      </w:r>
      <w:r>
        <w:rPr>
          <w:color w:val="0F0F0F"/>
          <w:w w:val="105"/>
        </w:rPr>
        <w:t>we</w:t>
      </w:r>
      <w:r>
        <w:rPr>
          <w:color w:val="0F0F0F"/>
          <w:spacing w:val="-9"/>
          <w:w w:val="105"/>
        </w:rPr>
        <w:t> </w:t>
      </w:r>
      <w:r>
        <w:rPr>
          <w:color w:val="0F0F0F"/>
          <w:w w:val="105"/>
        </w:rPr>
        <w:t>can</w:t>
      </w:r>
      <w:r>
        <w:rPr>
          <w:color w:val="0F0F0F"/>
          <w:spacing w:val="-11"/>
          <w:w w:val="105"/>
        </w:rPr>
        <w:t> </w:t>
      </w:r>
      <w:r>
        <w:rPr>
          <w:color w:val="0F0F0F"/>
          <w:w w:val="105"/>
        </w:rPr>
        <w:t>do</w:t>
      </w:r>
      <w:r>
        <w:rPr>
          <w:color w:val="0F0F0F"/>
          <w:spacing w:val="-5"/>
          <w:w w:val="105"/>
        </w:rPr>
        <w:t> </w:t>
      </w:r>
      <w:r>
        <w:rPr>
          <w:color w:val="0F0F0F"/>
          <w:w w:val="105"/>
        </w:rPr>
        <w:t>with</w:t>
      </w:r>
      <w:r>
        <w:rPr>
          <w:color w:val="0F0F0F"/>
          <w:spacing w:val="-13"/>
          <w:w w:val="105"/>
        </w:rPr>
        <w:t> </w:t>
      </w:r>
      <w:r>
        <w:rPr>
          <w:color w:val="0F0F0F"/>
          <w:w w:val="105"/>
        </w:rPr>
        <w:t>our</w:t>
      </w:r>
      <w:r>
        <w:rPr>
          <w:color w:val="0F0F0F"/>
          <w:spacing w:val="-7"/>
          <w:w w:val="105"/>
        </w:rPr>
        <w:t> </w:t>
      </w:r>
      <w:r>
        <w:rPr>
          <w:color w:val="0F0F0F"/>
          <w:w w:val="105"/>
        </w:rPr>
        <w:t>property</w:t>
      </w:r>
      <w:r>
        <w:rPr>
          <w:color w:val="0F0F0F"/>
          <w:spacing w:val="-2"/>
          <w:w w:val="105"/>
        </w:rPr>
        <w:t> </w:t>
      </w:r>
      <w:r>
        <w:rPr>
          <w:color w:val="0F0F0F"/>
          <w:w w:val="105"/>
        </w:rPr>
        <w:t>due</w:t>
      </w:r>
      <w:r>
        <w:rPr>
          <w:color w:val="0F0F0F"/>
          <w:spacing w:val="-11"/>
          <w:w w:val="105"/>
        </w:rPr>
        <w:t> </w:t>
      </w:r>
      <w:r>
        <w:rPr>
          <w:color w:val="0F0F0F"/>
          <w:w w:val="105"/>
        </w:rPr>
        <w:t>to this</w:t>
      </w:r>
      <w:r>
        <w:rPr>
          <w:color w:val="0F0F0F"/>
          <w:spacing w:val="-15"/>
          <w:w w:val="105"/>
        </w:rPr>
        <w:t> </w:t>
      </w:r>
      <w:r>
        <w:rPr>
          <w:color w:val="0F0F0F"/>
          <w:w w:val="105"/>
        </w:rPr>
        <w:t>road</w:t>
      </w:r>
      <w:r>
        <w:rPr>
          <w:color w:val="0F0F0F"/>
          <w:spacing w:val="-15"/>
          <w:w w:val="105"/>
        </w:rPr>
        <w:t> </w:t>
      </w:r>
      <w:r>
        <w:rPr>
          <w:color w:val="0F0F0F"/>
          <w:w w:val="105"/>
        </w:rPr>
        <w:t>issue.</w:t>
      </w:r>
      <w:r>
        <w:rPr>
          <w:color w:val="0F0F0F"/>
          <w:spacing w:val="-14"/>
          <w:w w:val="105"/>
        </w:rPr>
        <w:t> </w:t>
      </w:r>
      <w:r>
        <w:rPr>
          <w:color w:val="0F0F0F"/>
          <w:w w:val="105"/>
        </w:rPr>
        <w:t>We</w:t>
      </w:r>
      <w:r>
        <w:rPr>
          <w:color w:val="0F0F0F"/>
          <w:spacing w:val="-15"/>
          <w:w w:val="105"/>
        </w:rPr>
        <w:t> </w:t>
      </w:r>
      <w:r>
        <w:rPr>
          <w:color w:val="0F0F0F"/>
          <w:w w:val="105"/>
        </w:rPr>
        <w:t>have</w:t>
      </w:r>
      <w:r>
        <w:rPr>
          <w:color w:val="0F0F0F"/>
          <w:spacing w:val="-14"/>
          <w:w w:val="105"/>
        </w:rPr>
        <w:t> </w:t>
      </w:r>
      <w:r>
        <w:rPr>
          <w:color w:val="0F0F0F"/>
          <w:w w:val="105"/>
        </w:rPr>
        <w:t>tried</w:t>
      </w:r>
      <w:r>
        <w:rPr>
          <w:color w:val="0F0F0F"/>
          <w:spacing w:val="-15"/>
          <w:w w:val="105"/>
        </w:rPr>
        <w:t> </w:t>
      </w:r>
      <w:r>
        <w:rPr>
          <w:color w:val="0F0F0F"/>
          <w:w w:val="105"/>
        </w:rPr>
        <w:t>to</w:t>
      </w:r>
      <w:r>
        <w:rPr>
          <w:color w:val="0F0F0F"/>
          <w:spacing w:val="-15"/>
          <w:w w:val="105"/>
        </w:rPr>
        <w:t> </w:t>
      </w:r>
      <w:r>
        <w:rPr>
          <w:color w:val="0F0F0F"/>
          <w:w w:val="105"/>
        </w:rPr>
        <w:t>submit</w:t>
      </w:r>
      <w:r>
        <w:rPr>
          <w:color w:val="0F0F0F"/>
          <w:spacing w:val="-11"/>
          <w:w w:val="105"/>
        </w:rPr>
        <w:t> </w:t>
      </w:r>
      <w:r>
        <w:rPr>
          <w:color w:val="0F0F0F"/>
          <w:w w:val="105"/>
        </w:rPr>
        <w:t>documentation through</w:t>
      </w:r>
      <w:r>
        <w:rPr>
          <w:color w:val="0F0F0F"/>
          <w:spacing w:val="-9"/>
          <w:w w:val="105"/>
        </w:rPr>
        <w:t> </w:t>
      </w:r>
      <w:r>
        <w:rPr>
          <w:color w:val="0F0F0F"/>
          <w:w w:val="105"/>
        </w:rPr>
        <w:t>legal</w:t>
      </w:r>
      <w:r>
        <w:rPr>
          <w:color w:val="0F0F0F"/>
          <w:spacing w:val="-15"/>
          <w:w w:val="105"/>
        </w:rPr>
        <w:t> </w:t>
      </w:r>
      <w:r>
        <w:rPr>
          <w:color w:val="0F0F0F"/>
          <w:w w:val="105"/>
        </w:rPr>
        <w:t>channels</w:t>
      </w:r>
      <w:r>
        <w:rPr>
          <w:color w:val="0F0F0F"/>
          <w:spacing w:val="-5"/>
          <w:w w:val="105"/>
        </w:rPr>
        <w:t> </w:t>
      </w:r>
      <w:r>
        <w:rPr>
          <w:color w:val="0F0F0F"/>
          <w:w w:val="105"/>
        </w:rPr>
        <w:t>with</w:t>
      </w:r>
      <w:r>
        <w:rPr>
          <w:color w:val="0F0F0F"/>
          <w:spacing w:val="-15"/>
          <w:w w:val="105"/>
        </w:rPr>
        <w:t> </w:t>
      </w:r>
      <w:r>
        <w:rPr>
          <w:color w:val="0F0F0F"/>
          <w:w w:val="105"/>
        </w:rPr>
        <w:t>no</w:t>
      </w:r>
      <w:r>
        <w:rPr>
          <w:color w:val="0F0F0F"/>
          <w:spacing w:val="-12"/>
          <w:w w:val="105"/>
        </w:rPr>
        <w:t> </w:t>
      </w:r>
      <w:r>
        <w:rPr>
          <w:color w:val="0F0F0F"/>
          <w:w w:val="105"/>
        </w:rPr>
        <w:t>avail.</w:t>
      </w:r>
      <w:r>
        <w:rPr>
          <w:color w:val="0F0F0F"/>
          <w:spacing w:val="25"/>
          <w:w w:val="105"/>
        </w:rPr>
        <w:t> </w:t>
      </w:r>
      <w:r>
        <w:rPr>
          <w:color w:val="0F0F0F"/>
          <w:w w:val="105"/>
        </w:rPr>
        <w:t>Our</w:t>
      </w:r>
      <w:r>
        <w:rPr>
          <w:color w:val="0F0F0F"/>
          <w:spacing w:val="-10"/>
          <w:w w:val="105"/>
        </w:rPr>
        <w:t> </w:t>
      </w:r>
      <w:r>
        <w:rPr>
          <w:color w:val="0F0F0F"/>
          <w:w w:val="105"/>
        </w:rPr>
        <w:t>trees </w:t>
      </w:r>
      <w:r>
        <w:rPr>
          <w:color w:val="0F0F0F"/>
        </w:rPr>
        <w:t>have been</w:t>
      </w:r>
      <w:r>
        <w:rPr>
          <w:color w:val="0F0F0F"/>
          <w:spacing w:val="-1"/>
        </w:rPr>
        <w:t> </w:t>
      </w:r>
      <w:r>
        <w:rPr>
          <w:color w:val="0F0F0F"/>
        </w:rPr>
        <w:t>marked and cut down by one of the town selectmen. Our property has been trespassed on</w:t>
      </w:r>
      <w:r>
        <w:rPr>
          <w:color w:val="0F0F0F"/>
          <w:spacing w:val="-2"/>
        </w:rPr>
        <w:t> </w:t>
      </w:r>
      <w:r>
        <w:rPr>
          <w:color w:val="0F0F0F"/>
        </w:rPr>
        <w:t>by </w:t>
      </w:r>
      <w:r>
        <w:rPr>
          <w:color w:val="0F0F0F"/>
          <w:w w:val="105"/>
        </w:rPr>
        <w:t>other</w:t>
      </w:r>
      <w:r>
        <w:rPr>
          <w:color w:val="0F0F0F"/>
          <w:spacing w:val="-9"/>
          <w:w w:val="105"/>
        </w:rPr>
        <w:t> </w:t>
      </w:r>
      <w:r>
        <w:rPr>
          <w:color w:val="0F0F0F"/>
          <w:w w:val="105"/>
        </w:rPr>
        <w:t>governing</w:t>
      </w:r>
      <w:r>
        <w:rPr>
          <w:color w:val="0F0F0F"/>
          <w:spacing w:val="-9"/>
          <w:w w:val="105"/>
        </w:rPr>
        <w:t> </w:t>
      </w:r>
      <w:r>
        <w:rPr>
          <w:color w:val="0F0F0F"/>
          <w:w w:val="105"/>
        </w:rPr>
        <w:t>officials</w:t>
      </w:r>
      <w:r>
        <w:rPr>
          <w:color w:val="0F0F0F"/>
          <w:spacing w:val="-10"/>
          <w:w w:val="105"/>
        </w:rPr>
        <w:t> </w:t>
      </w:r>
      <w:r>
        <w:rPr>
          <w:color w:val="0F0F0F"/>
          <w:w w:val="105"/>
        </w:rPr>
        <w:t>and</w:t>
      </w:r>
      <w:r>
        <w:rPr>
          <w:color w:val="0F0F0F"/>
          <w:spacing w:val="-8"/>
          <w:w w:val="105"/>
        </w:rPr>
        <w:t> </w:t>
      </w:r>
      <w:r>
        <w:rPr>
          <w:color w:val="0F0F0F"/>
          <w:w w:val="105"/>
        </w:rPr>
        <w:t>we</w:t>
      </w:r>
      <w:r>
        <w:rPr>
          <w:color w:val="0F0F0F"/>
          <w:spacing w:val="-11"/>
          <w:w w:val="105"/>
        </w:rPr>
        <w:t> </w:t>
      </w:r>
      <w:r>
        <w:rPr>
          <w:color w:val="0F0F0F"/>
          <w:w w:val="105"/>
        </w:rPr>
        <w:t>cannot utilize</w:t>
      </w:r>
      <w:r>
        <w:rPr>
          <w:color w:val="0F0F0F"/>
          <w:spacing w:val="-11"/>
          <w:w w:val="105"/>
        </w:rPr>
        <w:t> </w:t>
      </w:r>
      <w:r>
        <w:rPr>
          <w:color w:val="0F0F0F"/>
          <w:w w:val="105"/>
        </w:rPr>
        <w:t>our</w:t>
      </w:r>
      <w:r>
        <w:rPr>
          <w:color w:val="0F0F0F"/>
          <w:spacing w:val="-10"/>
          <w:w w:val="105"/>
        </w:rPr>
        <w:t> </w:t>
      </w:r>
      <w:r>
        <w:rPr>
          <w:color w:val="0F0F0F"/>
          <w:w w:val="105"/>
        </w:rPr>
        <w:t>property</w:t>
      </w:r>
      <w:r>
        <w:rPr>
          <w:color w:val="0F0F0F"/>
          <w:spacing w:val="-5"/>
          <w:w w:val="105"/>
        </w:rPr>
        <w:t> </w:t>
      </w:r>
      <w:r>
        <w:rPr>
          <w:color w:val="0F0F0F"/>
          <w:w w:val="105"/>
        </w:rPr>
        <w:t>to its</w:t>
      </w:r>
      <w:r>
        <w:rPr>
          <w:color w:val="0F0F0F"/>
          <w:spacing w:val="-15"/>
          <w:w w:val="105"/>
        </w:rPr>
        <w:t> </w:t>
      </w:r>
      <w:r>
        <w:rPr>
          <w:color w:val="0F0F0F"/>
          <w:w w:val="105"/>
        </w:rPr>
        <w:t>fullest</w:t>
      </w:r>
      <w:r>
        <w:rPr>
          <w:color w:val="0F0F0F"/>
          <w:spacing w:val="-5"/>
          <w:w w:val="105"/>
        </w:rPr>
        <w:t> </w:t>
      </w:r>
      <w:r>
        <w:rPr>
          <w:color w:val="0F0F0F"/>
          <w:w w:val="105"/>
        </w:rPr>
        <w:t>extent</w:t>
      </w:r>
      <w:r>
        <w:rPr>
          <w:color w:val="0F0F0F"/>
          <w:spacing w:val="-8"/>
          <w:w w:val="105"/>
        </w:rPr>
        <w:t> </w:t>
      </w:r>
      <w:r>
        <w:rPr>
          <w:color w:val="0F0F0F"/>
          <w:w w:val="105"/>
        </w:rPr>
        <w:t>for</w:t>
      </w:r>
      <w:r>
        <w:rPr>
          <w:color w:val="0F0F0F"/>
          <w:spacing w:val="-13"/>
          <w:w w:val="105"/>
        </w:rPr>
        <w:t> </w:t>
      </w:r>
      <w:r>
        <w:rPr>
          <w:color w:val="0F0F0F"/>
          <w:w w:val="105"/>
        </w:rPr>
        <w:t>fear</w:t>
      </w:r>
      <w:r>
        <w:rPr>
          <w:color w:val="0F0F0F"/>
          <w:spacing w:val="-12"/>
          <w:w w:val="105"/>
        </w:rPr>
        <w:t> </w:t>
      </w:r>
      <w:r>
        <w:rPr>
          <w:color w:val="0F0F0F"/>
          <w:w w:val="105"/>
        </w:rPr>
        <w:t>our</w:t>
      </w:r>
      <w:r>
        <w:rPr>
          <w:color w:val="0F0F0F"/>
          <w:spacing w:val="-10"/>
          <w:w w:val="105"/>
        </w:rPr>
        <w:t> </w:t>
      </w:r>
      <w:r>
        <w:rPr>
          <w:color w:val="0F0F0F"/>
          <w:w w:val="105"/>
        </w:rPr>
        <w:t>livestock will be</w:t>
      </w:r>
      <w:r>
        <w:rPr>
          <w:color w:val="0F0F0F"/>
          <w:spacing w:val="-15"/>
          <w:w w:val="105"/>
        </w:rPr>
        <w:t> </w:t>
      </w:r>
      <w:r>
        <w:rPr>
          <w:color w:val="0F0F0F"/>
          <w:w w:val="105"/>
        </w:rPr>
        <w:t>harmed</w:t>
      </w:r>
      <w:r>
        <w:rPr>
          <w:color w:val="0F0F0F"/>
          <w:spacing w:val="-15"/>
          <w:w w:val="105"/>
        </w:rPr>
        <w:t> </w:t>
      </w:r>
      <w:r>
        <w:rPr>
          <w:color w:val="0F0F0F"/>
          <w:w w:val="105"/>
        </w:rPr>
        <w:t>or</w:t>
      </w:r>
      <w:r>
        <w:rPr>
          <w:color w:val="0F0F0F"/>
          <w:spacing w:val="-14"/>
          <w:w w:val="105"/>
        </w:rPr>
        <w:t> </w:t>
      </w:r>
      <w:r>
        <w:rPr>
          <w:color w:val="0F0F0F"/>
          <w:w w:val="105"/>
        </w:rPr>
        <w:t>killed</w:t>
      </w:r>
      <w:r>
        <w:rPr>
          <w:color w:val="0F0F0F"/>
          <w:spacing w:val="-15"/>
          <w:w w:val="105"/>
        </w:rPr>
        <w:t> </w:t>
      </w:r>
      <w:r>
        <w:rPr>
          <w:color w:val="0F0F0F"/>
          <w:w w:val="105"/>
        </w:rPr>
        <w:t>yet</w:t>
      </w:r>
      <w:r>
        <w:rPr>
          <w:color w:val="0F0F0F"/>
          <w:spacing w:val="-14"/>
          <w:w w:val="105"/>
        </w:rPr>
        <w:t> </w:t>
      </w:r>
      <w:r>
        <w:rPr>
          <w:color w:val="0F0F0F"/>
          <w:w w:val="105"/>
        </w:rPr>
        <w:t>our</w:t>
      </w:r>
      <w:r>
        <w:rPr>
          <w:color w:val="0F0F0F"/>
          <w:spacing w:val="-15"/>
          <w:w w:val="105"/>
        </w:rPr>
        <w:t> </w:t>
      </w:r>
      <w:r>
        <w:rPr>
          <w:color w:val="0F0F0F"/>
          <w:w w:val="105"/>
        </w:rPr>
        <w:t>tax</w:t>
      </w:r>
      <w:r>
        <w:rPr>
          <w:color w:val="0F0F0F"/>
          <w:spacing w:val="-15"/>
          <w:w w:val="105"/>
        </w:rPr>
        <w:t> </w:t>
      </w:r>
      <w:r>
        <w:rPr>
          <w:color w:val="0F0F0F"/>
          <w:w w:val="105"/>
        </w:rPr>
        <w:t>rate</w:t>
      </w:r>
      <w:r>
        <w:rPr>
          <w:color w:val="0F0F0F"/>
          <w:spacing w:val="-14"/>
          <w:w w:val="105"/>
        </w:rPr>
        <w:t> </w:t>
      </w:r>
      <w:r>
        <w:rPr>
          <w:color w:val="0F0F0F"/>
          <w:w w:val="105"/>
        </w:rPr>
        <w:t>remains</w:t>
      </w:r>
      <w:r>
        <w:rPr>
          <w:color w:val="0F0F0F"/>
          <w:spacing w:val="-15"/>
          <w:w w:val="105"/>
        </w:rPr>
        <w:t> </w:t>
      </w:r>
      <w:r>
        <w:rPr>
          <w:color w:val="0F0F0F"/>
          <w:w w:val="105"/>
        </w:rPr>
        <w:t>the</w:t>
      </w:r>
      <w:r>
        <w:rPr>
          <w:color w:val="0F0F0F"/>
          <w:spacing w:val="-14"/>
          <w:w w:val="105"/>
        </w:rPr>
        <w:t> </w:t>
      </w:r>
      <w:r>
        <w:rPr>
          <w:color w:val="0F0F0F"/>
          <w:w w:val="105"/>
        </w:rPr>
        <w:t>same.</w:t>
      </w:r>
      <w:r>
        <w:rPr>
          <w:color w:val="0F0F0F"/>
          <w:spacing w:val="-19"/>
          <w:w w:val="105"/>
        </w:rPr>
        <w:t> </w:t>
      </w:r>
      <w:r>
        <w:rPr>
          <w:color w:val="0F0F0F"/>
          <w:w w:val="105"/>
        </w:rPr>
        <w:t>The</w:t>
      </w:r>
      <w:r>
        <w:rPr>
          <w:color w:val="0F0F0F"/>
          <w:spacing w:val="-15"/>
          <w:w w:val="105"/>
        </w:rPr>
        <w:t> </w:t>
      </w:r>
      <w:r>
        <w:rPr>
          <w:color w:val="0F0F0F"/>
          <w:w w:val="105"/>
        </w:rPr>
        <w:t>most</w:t>
      </w:r>
      <w:r>
        <w:rPr>
          <w:color w:val="0F0F0F"/>
          <w:spacing w:val="-14"/>
          <w:w w:val="105"/>
        </w:rPr>
        <w:t> </w:t>
      </w:r>
      <w:r>
        <w:rPr>
          <w:color w:val="0F0F0F"/>
          <w:w w:val="105"/>
        </w:rPr>
        <w:t>ongoing</w:t>
      </w:r>
      <w:r>
        <w:rPr>
          <w:color w:val="0F0F0F"/>
          <w:spacing w:val="-15"/>
          <w:w w:val="105"/>
        </w:rPr>
        <w:t> </w:t>
      </w:r>
      <w:r>
        <w:rPr>
          <w:color w:val="0F0F0F"/>
          <w:w w:val="105"/>
        </w:rPr>
        <w:t>and</w:t>
      </w:r>
      <w:r>
        <w:rPr>
          <w:color w:val="0F0F0F"/>
          <w:spacing w:val="-14"/>
          <w:w w:val="105"/>
        </w:rPr>
        <w:t> </w:t>
      </w:r>
      <w:r>
        <w:rPr>
          <w:color w:val="0F0F0F"/>
          <w:w w:val="105"/>
        </w:rPr>
        <w:t>more</w:t>
      </w:r>
      <w:r>
        <w:rPr>
          <w:color w:val="0F0F0F"/>
          <w:spacing w:val="-15"/>
          <w:w w:val="105"/>
        </w:rPr>
        <w:t> </w:t>
      </w:r>
      <w:r>
        <w:rPr>
          <w:color w:val="0F0F0F"/>
          <w:w w:val="105"/>
        </w:rPr>
        <w:t>serious</w:t>
      </w:r>
      <w:r>
        <w:rPr>
          <w:color w:val="0F0F0F"/>
          <w:spacing w:val="-12"/>
          <w:w w:val="105"/>
        </w:rPr>
        <w:t> </w:t>
      </w:r>
      <w:r>
        <w:rPr>
          <w:color w:val="0F0F0F"/>
          <w:w w:val="105"/>
        </w:rPr>
        <w:t>issue</w:t>
      </w:r>
      <w:r>
        <w:rPr>
          <w:color w:val="0F0F0F"/>
          <w:spacing w:val="-9"/>
          <w:w w:val="105"/>
        </w:rPr>
        <w:t> </w:t>
      </w:r>
      <w:r>
        <w:rPr>
          <w:color w:val="0F0F0F"/>
          <w:w w:val="105"/>
        </w:rPr>
        <w:t>is</w:t>
      </w:r>
      <w:r>
        <w:rPr>
          <w:color w:val="0F0F0F"/>
          <w:spacing w:val="-15"/>
          <w:w w:val="105"/>
        </w:rPr>
        <w:t> </w:t>
      </w:r>
      <w:r>
        <w:rPr>
          <w:color w:val="0F0F0F"/>
          <w:w w:val="105"/>
        </w:rPr>
        <w:t>the near</w:t>
      </w:r>
      <w:r>
        <w:rPr>
          <w:color w:val="0F0F0F"/>
          <w:spacing w:val="-15"/>
          <w:w w:val="105"/>
        </w:rPr>
        <w:t> </w:t>
      </w:r>
      <w:r>
        <w:rPr>
          <w:color w:val="0F0F0F"/>
          <w:w w:val="105"/>
        </w:rPr>
        <w:t>misses</w:t>
      </w:r>
      <w:r>
        <w:rPr>
          <w:color w:val="0F0F0F"/>
          <w:spacing w:val="-15"/>
          <w:w w:val="105"/>
        </w:rPr>
        <w:t> </w:t>
      </w:r>
      <w:r>
        <w:rPr>
          <w:color w:val="0F0F0F"/>
          <w:w w:val="105"/>
        </w:rPr>
        <w:t>and</w:t>
      </w:r>
      <w:r>
        <w:rPr>
          <w:color w:val="0F0F0F"/>
          <w:spacing w:val="-14"/>
          <w:w w:val="105"/>
        </w:rPr>
        <w:t> </w:t>
      </w:r>
      <w:r>
        <w:rPr>
          <w:color w:val="0F0F0F"/>
          <w:w w:val="105"/>
        </w:rPr>
        <w:t>almost</w:t>
      </w:r>
      <w:r>
        <w:rPr>
          <w:color w:val="0F0F0F"/>
          <w:spacing w:val="-15"/>
          <w:w w:val="105"/>
        </w:rPr>
        <w:t> </w:t>
      </w:r>
      <w:r>
        <w:rPr>
          <w:color w:val="0F0F0F"/>
          <w:w w:val="105"/>
        </w:rPr>
        <w:t>head-on</w:t>
      </w:r>
      <w:r>
        <w:rPr>
          <w:color w:val="0F0F0F"/>
          <w:spacing w:val="-14"/>
          <w:w w:val="105"/>
        </w:rPr>
        <w:t> </w:t>
      </w:r>
      <w:r>
        <w:rPr>
          <w:color w:val="0F0F0F"/>
          <w:w w:val="105"/>
        </w:rPr>
        <w:t>collisions</w:t>
      </w:r>
      <w:r>
        <w:rPr>
          <w:color w:val="0F0F0F"/>
          <w:spacing w:val="-15"/>
          <w:w w:val="105"/>
        </w:rPr>
        <w:t> </w:t>
      </w:r>
      <w:r>
        <w:rPr>
          <w:color w:val="0F0F0F"/>
          <w:w w:val="105"/>
        </w:rPr>
        <w:t>with</w:t>
      </w:r>
      <w:r>
        <w:rPr>
          <w:color w:val="0F0F0F"/>
          <w:spacing w:val="-15"/>
          <w:w w:val="105"/>
        </w:rPr>
        <w:t> </w:t>
      </w:r>
      <w:r>
        <w:rPr>
          <w:color w:val="0F0F0F"/>
          <w:w w:val="105"/>
        </w:rPr>
        <w:t>snowmobiles</w:t>
      </w:r>
      <w:r>
        <w:rPr>
          <w:color w:val="0F0F0F"/>
          <w:spacing w:val="-11"/>
          <w:w w:val="105"/>
        </w:rPr>
        <w:t> </w:t>
      </w:r>
      <w:r>
        <w:rPr>
          <w:color w:val="0F0F0F"/>
          <w:w w:val="105"/>
        </w:rPr>
        <w:t>and</w:t>
      </w:r>
      <w:r>
        <w:rPr>
          <w:color w:val="0F0F0F"/>
          <w:spacing w:val="-15"/>
          <w:w w:val="105"/>
        </w:rPr>
        <w:t> </w:t>
      </w:r>
      <w:r>
        <w:rPr>
          <w:color w:val="0F0F0F"/>
          <w:w w:val="105"/>
        </w:rPr>
        <w:t>ATV's</w:t>
      </w:r>
      <w:r>
        <w:rPr>
          <w:color w:val="0F0F0F"/>
          <w:spacing w:val="-15"/>
          <w:w w:val="105"/>
        </w:rPr>
        <w:t> </w:t>
      </w:r>
      <w:r>
        <w:rPr>
          <w:color w:val="0F0F0F"/>
          <w:w w:val="105"/>
        </w:rPr>
        <w:t>that</w:t>
      </w:r>
      <w:r>
        <w:rPr>
          <w:color w:val="0F0F0F"/>
          <w:spacing w:val="-14"/>
          <w:w w:val="105"/>
        </w:rPr>
        <w:t> </w:t>
      </w:r>
      <w:r>
        <w:rPr>
          <w:color w:val="0F0F0F"/>
          <w:w w:val="105"/>
        </w:rPr>
        <w:t>are</w:t>
      </w:r>
      <w:r>
        <w:rPr>
          <w:color w:val="0F0F0F"/>
          <w:spacing w:val="-15"/>
          <w:w w:val="105"/>
        </w:rPr>
        <w:t> </w:t>
      </w:r>
      <w:r>
        <w:rPr>
          <w:color w:val="0F0F0F"/>
          <w:w w:val="105"/>
        </w:rPr>
        <w:t>not</w:t>
      </w:r>
      <w:r>
        <w:rPr>
          <w:color w:val="0F0F0F"/>
          <w:spacing w:val="-14"/>
          <w:w w:val="105"/>
        </w:rPr>
        <w:t> </w:t>
      </w:r>
      <w:r>
        <w:rPr>
          <w:color w:val="0F0F0F"/>
          <w:w w:val="105"/>
        </w:rPr>
        <w:t>legally</w:t>
      </w:r>
      <w:r>
        <w:rPr>
          <w:color w:val="0F0F0F"/>
          <w:spacing w:val="-15"/>
          <w:w w:val="105"/>
        </w:rPr>
        <w:t> </w:t>
      </w:r>
      <w:r>
        <w:rPr>
          <w:color w:val="0F0F0F"/>
          <w:w w:val="105"/>
        </w:rPr>
        <w:t>allowed</w:t>
      </w:r>
      <w:r>
        <w:rPr>
          <w:color w:val="0F0F0F"/>
          <w:spacing w:val="-15"/>
          <w:w w:val="105"/>
        </w:rPr>
        <w:t> </w:t>
      </w:r>
      <w:r>
        <w:rPr>
          <w:color w:val="0F0F0F"/>
          <w:w w:val="105"/>
        </w:rPr>
        <w:t>to</w:t>
      </w:r>
      <w:r>
        <w:rPr>
          <w:color w:val="0F0F0F"/>
          <w:w w:val="105"/>
        </w:rPr>
        <w:t> be</w:t>
      </w:r>
      <w:r>
        <w:rPr>
          <w:color w:val="0F0F0F"/>
          <w:spacing w:val="-15"/>
          <w:w w:val="105"/>
        </w:rPr>
        <w:t> </w:t>
      </w:r>
      <w:r>
        <w:rPr>
          <w:color w:val="0F0F0F"/>
          <w:w w:val="105"/>
        </w:rPr>
        <w:t>on</w:t>
      </w:r>
      <w:r>
        <w:rPr>
          <w:color w:val="0F0F0F"/>
          <w:spacing w:val="-16"/>
          <w:w w:val="105"/>
        </w:rPr>
        <w:t> </w:t>
      </w:r>
      <w:r>
        <w:rPr>
          <w:color w:val="0F0F0F"/>
          <w:w w:val="105"/>
        </w:rPr>
        <w:t>the</w:t>
      </w:r>
      <w:r>
        <w:rPr>
          <w:color w:val="0F0F0F"/>
          <w:spacing w:val="-14"/>
          <w:w w:val="105"/>
        </w:rPr>
        <w:t> </w:t>
      </w:r>
      <w:r>
        <w:rPr>
          <w:color w:val="0F0F0F"/>
          <w:w w:val="105"/>
        </w:rPr>
        <w:t>privately</w:t>
      </w:r>
      <w:r>
        <w:rPr>
          <w:color w:val="0F0F0F"/>
          <w:spacing w:val="-15"/>
          <w:w w:val="105"/>
        </w:rPr>
        <w:t> </w:t>
      </w:r>
      <w:r>
        <w:rPr>
          <w:color w:val="0F0F0F"/>
          <w:w w:val="105"/>
        </w:rPr>
        <w:t>plowed</w:t>
      </w:r>
      <w:r>
        <w:rPr>
          <w:color w:val="0F0F0F"/>
          <w:spacing w:val="-15"/>
          <w:w w:val="105"/>
        </w:rPr>
        <w:t> </w:t>
      </w:r>
      <w:r>
        <w:rPr>
          <w:color w:val="0F0F0F"/>
          <w:w w:val="105"/>
        </w:rPr>
        <w:t>road</w:t>
      </w:r>
      <w:r>
        <w:rPr>
          <w:color w:val="0F0F0F"/>
          <w:spacing w:val="-14"/>
          <w:w w:val="105"/>
        </w:rPr>
        <w:t> </w:t>
      </w:r>
      <w:r>
        <w:rPr>
          <w:color w:val="0F0F0F"/>
          <w:w w:val="105"/>
        </w:rPr>
        <w:t>regardless</w:t>
      </w:r>
      <w:r>
        <w:rPr>
          <w:color w:val="0F0F0F"/>
          <w:spacing w:val="-13"/>
          <w:w w:val="105"/>
        </w:rPr>
        <w:t> </w:t>
      </w:r>
      <w:r>
        <w:rPr>
          <w:color w:val="0F0F0F"/>
          <w:w w:val="105"/>
        </w:rPr>
        <w:t>of</w:t>
      </w:r>
      <w:r>
        <w:rPr>
          <w:color w:val="0F0F0F"/>
          <w:spacing w:val="-15"/>
          <w:w w:val="105"/>
        </w:rPr>
        <w:t> </w:t>
      </w:r>
      <w:r>
        <w:rPr>
          <w:color w:val="0F0F0F"/>
          <w:w w:val="105"/>
        </w:rPr>
        <w:t>public</w:t>
      </w:r>
      <w:r>
        <w:rPr>
          <w:color w:val="0F0F0F"/>
          <w:spacing w:val="-10"/>
          <w:w w:val="105"/>
        </w:rPr>
        <w:t> </w:t>
      </w:r>
      <w:r>
        <w:rPr>
          <w:color w:val="0F0F0F"/>
          <w:w w:val="105"/>
        </w:rPr>
        <w:t>easement.</w:t>
      </w:r>
      <w:r>
        <w:rPr>
          <w:color w:val="0F0F0F"/>
          <w:spacing w:val="-3"/>
          <w:w w:val="105"/>
        </w:rPr>
        <w:t> </w:t>
      </w:r>
      <w:r>
        <w:rPr>
          <w:color w:val="0F0F0F"/>
          <w:w w:val="105"/>
        </w:rPr>
        <w:t>Yet,</w:t>
      </w:r>
      <w:r>
        <w:rPr>
          <w:color w:val="0F0F0F"/>
          <w:spacing w:val="-15"/>
          <w:w w:val="105"/>
        </w:rPr>
        <w:t> </w:t>
      </w:r>
      <w:r>
        <w:rPr>
          <w:color w:val="0F0F0F"/>
          <w:w w:val="105"/>
        </w:rPr>
        <w:t>they</w:t>
      </w:r>
      <w:r>
        <w:rPr>
          <w:color w:val="0F0F0F"/>
          <w:spacing w:val="-14"/>
          <w:w w:val="105"/>
        </w:rPr>
        <w:t> </w:t>
      </w:r>
      <w:r>
        <w:rPr>
          <w:color w:val="0F0F0F"/>
          <w:w w:val="105"/>
        </w:rPr>
        <w:t>are,</w:t>
      </w:r>
      <w:r>
        <w:rPr>
          <w:color w:val="0F0F0F"/>
          <w:spacing w:val="-15"/>
          <w:w w:val="105"/>
        </w:rPr>
        <w:t> </w:t>
      </w:r>
      <w:r>
        <w:rPr>
          <w:color w:val="0F0F0F"/>
          <w:w w:val="105"/>
        </w:rPr>
        <w:t>and</w:t>
      </w:r>
      <w:r>
        <w:rPr>
          <w:color w:val="0F0F0F"/>
          <w:spacing w:val="-14"/>
          <w:w w:val="105"/>
        </w:rPr>
        <w:t> </w:t>
      </w:r>
      <w:r>
        <w:rPr>
          <w:color w:val="0F0F0F"/>
          <w:w w:val="105"/>
        </w:rPr>
        <w:t>the</w:t>
      </w:r>
      <w:r>
        <w:rPr>
          <w:color w:val="0F0F0F"/>
          <w:spacing w:val="-15"/>
          <w:w w:val="105"/>
        </w:rPr>
        <w:t> </w:t>
      </w:r>
      <w:r>
        <w:rPr>
          <w:color w:val="0F0F0F"/>
          <w:w w:val="105"/>
        </w:rPr>
        <w:t>governing</w:t>
      </w:r>
      <w:r>
        <w:rPr>
          <w:color w:val="0F0F0F"/>
          <w:spacing w:val="-8"/>
          <w:w w:val="105"/>
        </w:rPr>
        <w:t> </w:t>
      </w:r>
      <w:r>
        <w:rPr>
          <w:color w:val="0F0F0F"/>
          <w:w w:val="105"/>
        </w:rPr>
        <w:t>body </w:t>
      </w:r>
      <w:r>
        <w:rPr>
          <w:color w:val="0F0F0F"/>
          <w:spacing w:val="-2"/>
          <w:w w:val="105"/>
        </w:rPr>
        <w:t>has</w:t>
      </w:r>
      <w:r>
        <w:rPr>
          <w:color w:val="0F0F0F"/>
          <w:spacing w:val="-5"/>
          <w:w w:val="105"/>
        </w:rPr>
        <w:t> </w:t>
      </w:r>
      <w:r>
        <w:rPr>
          <w:color w:val="0F0F0F"/>
          <w:spacing w:val="-2"/>
          <w:w w:val="105"/>
        </w:rPr>
        <w:t>supported this</w:t>
      </w:r>
      <w:r>
        <w:rPr>
          <w:color w:val="0F0F0F"/>
          <w:spacing w:val="-13"/>
          <w:w w:val="105"/>
        </w:rPr>
        <w:t> </w:t>
      </w:r>
      <w:r>
        <w:rPr>
          <w:color w:val="0F0F0F"/>
          <w:spacing w:val="-2"/>
          <w:w w:val="105"/>
        </w:rPr>
        <w:t>ongoing</w:t>
      </w:r>
      <w:r>
        <w:rPr>
          <w:color w:val="0F0F0F"/>
          <w:spacing w:val="-12"/>
          <w:w w:val="105"/>
        </w:rPr>
        <w:t> </w:t>
      </w:r>
      <w:r>
        <w:rPr>
          <w:color w:val="0F0F0F"/>
          <w:spacing w:val="-2"/>
          <w:w w:val="105"/>
        </w:rPr>
        <w:t>issue.</w:t>
      </w:r>
      <w:r>
        <w:rPr>
          <w:color w:val="0F0F0F"/>
          <w:spacing w:val="-10"/>
          <w:w w:val="105"/>
        </w:rPr>
        <w:t> </w:t>
      </w:r>
      <w:r>
        <w:rPr>
          <w:color w:val="0F0F0F"/>
          <w:spacing w:val="-2"/>
          <w:w w:val="105"/>
        </w:rPr>
        <w:t>We</w:t>
      </w:r>
      <w:r>
        <w:rPr>
          <w:color w:val="0F0F0F"/>
          <w:spacing w:val="-9"/>
          <w:w w:val="105"/>
        </w:rPr>
        <w:t> </w:t>
      </w:r>
      <w:r>
        <w:rPr>
          <w:color w:val="0F0F0F"/>
          <w:spacing w:val="-2"/>
          <w:w w:val="105"/>
        </w:rPr>
        <w:t>ask</w:t>
      </w:r>
      <w:r>
        <w:rPr>
          <w:color w:val="0F0F0F"/>
          <w:spacing w:val="-5"/>
          <w:w w:val="105"/>
        </w:rPr>
        <w:t> </w:t>
      </w:r>
      <w:r>
        <w:rPr>
          <w:color w:val="0F0F0F"/>
          <w:spacing w:val="-2"/>
          <w:w w:val="105"/>
        </w:rPr>
        <w:t>the</w:t>
      </w:r>
      <w:r>
        <w:rPr>
          <w:color w:val="0F0F0F"/>
          <w:spacing w:val="-12"/>
          <w:w w:val="105"/>
        </w:rPr>
        <w:t> </w:t>
      </w:r>
      <w:r>
        <w:rPr>
          <w:color w:val="0F0F0F"/>
          <w:spacing w:val="-2"/>
          <w:w w:val="105"/>
        </w:rPr>
        <w:t>commission to take</w:t>
      </w:r>
      <w:r>
        <w:rPr>
          <w:color w:val="0F0F0F"/>
          <w:spacing w:val="-9"/>
          <w:w w:val="105"/>
        </w:rPr>
        <w:t> </w:t>
      </w:r>
      <w:r>
        <w:rPr>
          <w:color w:val="0F0F0F"/>
          <w:spacing w:val="-2"/>
          <w:w w:val="105"/>
        </w:rPr>
        <w:t>into</w:t>
      </w:r>
      <w:r>
        <w:rPr>
          <w:color w:val="0F0F0F"/>
          <w:spacing w:val="-11"/>
          <w:w w:val="105"/>
        </w:rPr>
        <w:t> </w:t>
      </w:r>
      <w:r>
        <w:rPr>
          <w:color w:val="0F0F0F"/>
          <w:spacing w:val="-2"/>
          <w:w w:val="105"/>
        </w:rPr>
        <w:t>consideration</w:t>
      </w:r>
      <w:r>
        <w:rPr>
          <w:color w:val="0F0F0F"/>
          <w:spacing w:val="10"/>
          <w:w w:val="105"/>
        </w:rPr>
        <w:t> </w:t>
      </w:r>
      <w:r>
        <w:rPr>
          <w:color w:val="0F0F0F"/>
          <w:spacing w:val="-2"/>
          <w:w w:val="105"/>
        </w:rPr>
        <w:t>these</w:t>
      </w:r>
      <w:r>
        <w:rPr>
          <w:color w:val="0F0F0F"/>
          <w:spacing w:val="-4"/>
          <w:w w:val="105"/>
        </w:rPr>
        <w:t> </w:t>
      </w:r>
      <w:r>
        <w:rPr>
          <w:color w:val="0F0F0F"/>
          <w:spacing w:val="-2"/>
          <w:w w:val="105"/>
        </w:rPr>
        <w:t>bulleted</w:t>
      </w:r>
    </w:p>
    <w:p>
      <w:pPr>
        <w:pStyle w:val="BodyText"/>
        <w:spacing w:line="300" w:lineRule="auto" w:before="1"/>
        <w:ind w:left="1496" w:right="1950" w:hanging="2"/>
      </w:pPr>
      <w:r>
        <w:rPr>
          <w:color w:val="0F0F0F"/>
        </w:rPr>
        <w:t>issues, along with</w:t>
      </w:r>
      <w:r>
        <w:rPr>
          <w:color w:val="0F0F0F"/>
          <w:spacing w:val="-3"/>
        </w:rPr>
        <w:t> </w:t>
      </w:r>
      <w:r>
        <w:rPr>
          <w:color w:val="0F0F0F"/>
        </w:rPr>
        <w:t>the</w:t>
      </w:r>
      <w:r>
        <w:rPr>
          <w:color w:val="0F0F0F"/>
          <w:spacing w:val="-4"/>
        </w:rPr>
        <w:t> </w:t>
      </w:r>
      <w:r>
        <w:rPr>
          <w:color w:val="0F0F0F"/>
        </w:rPr>
        <w:t>many others that</w:t>
      </w:r>
      <w:r>
        <w:rPr>
          <w:color w:val="0F0F0F"/>
          <w:spacing w:val="-1"/>
        </w:rPr>
        <w:t> </w:t>
      </w:r>
      <w:r>
        <w:rPr>
          <w:color w:val="0F0F0F"/>
        </w:rPr>
        <w:t>may have been heard to</w:t>
      </w:r>
      <w:r>
        <w:rPr>
          <w:color w:val="0F0F0F"/>
          <w:spacing w:val="23"/>
        </w:rPr>
        <w:t> </w:t>
      </w:r>
      <w:r>
        <w:rPr>
          <w:color w:val="0F0F0F"/>
        </w:rPr>
        <w:t>resolve many Maine residents abandoned or discontinued road issues.</w:t>
      </w:r>
    </w:p>
    <w:p>
      <w:pPr>
        <w:spacing w:after="0" w:line="300" w:lineRule="auto"/>
        <w:sectPr>
          <w:footerReference w:type="default" r:id="rId141"/>
          <w:pgSz w:w="12240" w:h="15840"/>
          <w:pgMar w:footer="0" w:header="0" w:top="1380" w:bottom="280" w:left="40" w:right="0"/>
        </w:sectPr>
      </w:pPr>
    </w:p>
    <w:p>
      <w:pPr>
        <w:spacing w:before="66"/>
        <w:ind w:left="1508" w:right="0" w:firstLine="0"/>
        <w:jc w:val="left"/>
        <w:rPr>
          <w:rFonts w:ascii="Arial"/>
          <w:sz w:val="19"/>
        </w:rPr>
      </w:pPr>
      <w:r>
        <w:rPr>
          <w:rFonts w:ascii="Arial"/>
          <w:color w:val="0F0F0F"/>
          <w:w w:val="105"/>
          <w:sz w:val="19"/>
        </w:rPr>
        <w:t>Thank</w:t>
      </w:r>
      <w:r>
        <w:rPr>
          <w:rFonts w:ascii="Arial"/>
          <w:color w:val="0F0F0F"/>
          <w:spacing w:val="-10"/>
          <w:w w:val="105"/>
          <w:sz w:val="19"/>
        </w:rPr>
        <w:t> </w:t>
      </w:r>
      <w:r>
        <w:rPr>
          <w:rFonts w:ascii="Arial"/>
          <w:color w:val="0F0F0F"/>
          <w:spacing w:val="-4"/>
          <w:w w:val="105"/>
          <w:sz w:val="19"/>
        </w:rPr>
        <w:t>you,</w:t>
      </w:r>
    </w:p>
    <w:p>
      <w:pPr>
        <w:pStyle w:val="BodyText"/>
        <w:spacing w:before="10"/>
        <w:rPr>
          <w:sz w:val="19"/>
        </w:rPr>
      </w:pPr>
    </w:p>
    <w:p>
      <w:pPr>
        <w:spacing w:before="0"/>
        <w:ind w:left="1503" w:right="0" w:firstLine="0"/>
        <w:jc w:val="left"/>
        <w:rPr>
          <w:rFonts w:ascii="Arial"/>
          <w:sz w:val="19"/>
        </w:rPr>
      </w:pPr>
      <w:r>
        <w:rPr>
          <w:rFonts w:ascii="Arial"/>
          <w:color w:val="0F0F0F"/>
          <w:w w:val="105"/>
          <w:sz w:val="19"/>
        </w:rPr>
        <w:t>Tiffany</w:t>
      </w:r>
      <w:r>
        <w:rPr>
          <w:rFonts w:ascii="Arial"/>
          <w:color w:val="0F0F0F"/>
          <w:spacing w:val="-3"/>
          <w:w w:val="105"/>
          <w:sz w:val="19"/>
        </w:rPr>
        <w:t> </w:t>
      </w:r>
      <w:r>
        <w:rPr>
          <w:rFonts w:ascii="Arial"/>
          <w:color w:val="0F0F0F"/>
          <w:w w:val="105"/>
          <w:sz w:val="19"/>
        </w:rPr>
        <w:t>and</w:t>
      </w:r>
      <w:r>
        <w:rPr>
          <w:rFonts w:ascii="Arial"/>
          <w:color w:val="0F0F0F"/>
          <w:spacing w:val="-3"/>
          <w:w w:val="105"/>
          <w:sz w:val="19"/>
        </w:rPr>
        <w:t> </w:t>
      </w:r>
      <w:r>
        <w:rPr>
          <w:rFonts w:ascii="Arial"/>
          <w:color w:val="0F0F0F"/>
          <w:w w:val="105"/>
          <w:sz w:val="19"/>
        </w:rPr>
        <w:t>Erick</w:t>
      </w:r>
      <w:r>
        <w:rPr>
          <w:rFonts w:ascii="Arial"/>
          <w:color w:val="0F0F0F"/>
          <w:spacing w:val="1"/>
          <w:w w:val="105"/>
          <w:sz w:val="19"/>
        </w:rPr>
        <w:t> </w:t>
      </w:r>
      <w:r>
        <w:rPr>
          <w:rFonts w:ascii="Arial"/>
          <w:color w:val="0F0F0F"/>
          <w:spacing w:val="-2"/>
          <w:w w:val="105"/>
          <w:sz w:val="19"/>
        </w:rPr>
        <w:t>Laclair</w:t>
      </w:r>
    </w:p>
    <w:p>
      <w:pPr>
        <w:spacing w:after="0"/>
        <w:jc w:val="left"/>
        <w:rPr>
          <w:rFonts w:ascii="Arial"/>
          <w:sz w:val="19"/>
        </w:rPr>
        <w:sectPr>
          <w:footerReference w:type="default" r:id="rId142"/>
          <w:pgSz w:w="12240" w:h="15840"/>
          <w:pgMar w:footer="0" w:header="0" w:top="1380" w:bottom="280" w:left="40" w:right="0"/>
        </w:sectPr>
      </w:pPr>
    </w:p>
    <w:p>
      <w:pPr>
        <w:pStyle w:val="BodyText"/>
        <w:spacing w:line="111" w:lineRule="exact"/>
        <w:ind w:left="1594"/>
        <w:rPr>
          <w:sz w:val="11"/>
        </w:rPr>
      </w:pPr>
      <w:r>
        <w:rPr>
          <w:position w:val="-1"/>
          <w:sz w:val="11"/>
        </w:rPr>
        <w:drawing>
          <wp:inline distT="0" distB="0" distL="0" distR="0">
            <wp:extent cx="479112" cy="70866"/>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44" cstate="print"/>
                    <a:stretch>
                      <a:fillRect/>
                    </a:stretch>
                  </pic:blipFill>
                  <pic:spPr>
                    <a:xfrm>
                      <a:off x="0" y="0"/>
                      <a:ext cx="479112" cy="70866"/>
                    </a:xfrm>
                    <a:prstGeom prst="rect">
                      <a:avLst/>
                    </a:prstGeom>
                  </pic:spPr>
                </pic:pic>
              </a:graphicData>
            </a:graphic>
          </wp:inline>
        </w:drawing>
      </w:r>
      <w:r>
        <w:rPr>
          <w:position w:val="-1"/>
          <w:sz w:val="11"/>
        </w:rPr>
      </w:r>
    </w:p>
    <w:p>
      <w:pPr>
        <w:pStyle w:val="BodyText"/>
      </w:pPr>
    </w:p>
    <w:p>
      <w:pPr>
        <w:pStyle w:val="BodyText"/>
      </w:pPr>
    </w:p>
    <w:p>
      <w:pPr>
        <w:pStyle w:val="BodyText"/>
      </w:pPr>
    </w:p>
    <w:p>
      <w:pPr>
        <w:pStyle w:val="BodyText"/>
        <w:spacing w:before="10"/>
        <w:rPr>
          <w:sz w:val="14"/>
        </w:rPr>
      </w:pPr>
      <w:r>
        <w:rPr/>
        <w:drawing>
          <wp:anchor distT="0" distB="0" distL="0" distR="0" allowOverlap="1" layoutInCell="1" locked="0" behindDoc="1" simplePos="0" relativeHeight="487624704">
            <wp:simplePos x="0" y="0"/>
            <wp:positionH relativeFrom="page">
              <wp:posOffset>2979514</wp:posOffset>
            </wp:positionH>
            <wp:positionV relativeFrom="paragraph">
              <wp:posOffset>124257</wp:posOffset>
            </wp:positionV>
            <wp:extent cx="2250225" cy="728472"/>
            <wp:effectExtent l="0" t="0" r="0" b="0"/>
            <wp:wrapTopAndBottom/>
            <wp:docPr id="512" name="Image 512"/>
            <wp:cNvGraphicFramePr>
              <a:graphicFrameLocks/>
            </wp:cNvGraphicFramePr>
            <a:graphic>
              <a:graphicData uri="http://schemas.openxmlformats.org/drawingml/2006/picture">
                <pic:pic>
                  <pic:nvPicPr>
                    <pic:cNvPr id="512" name="Image 512"/>
                    <pic:cNvPicPr/>
                  </pic:nvPicPr>
                  <pic:blipFill>
                    <a:blip r:embed="rId145" cstate="print"/>
                    <a:stretch>
                      <a:fillRect/>
                    </a:stretch>
                  </pic:blipFill>
                  <pic:spPr>
                    <a:xfrm>
                      <a:off x="0" y="0"/>
                      <a:ext cx="2250225" cy="728472"/>
                    </a:xfrm>
                    <a:prstGeom prst="rect">
                      <a:avLst/>
                    </a:prstGeom>
                  </pic:spPr>
                </pic:pic>
              </a:graphicData>
            </a:graphic>
          </wp:anchor>
        </w:drawing>
      </w:r>
    </w:p>
    <w:p>
      <w:pPr>
        <w:pStyle w:val="BodyText"/>
      </w:pPr>
    </w:p>
    <w:p>
      <w:pPr>
        <w:pStyle w:val="BodyText"/>
      </w:pPr>
    </w:p>
    <w:p>
      <w:pPr>
        <w:pStyle w:val="BodyText"/>
      </w:pPr>
    </w:p>
    <w:p>
      <w:pPr>
        <w:pStyle w:val="BodyText"/>
        <w:spacing w:before="7"/>
        <w:rPr>
          <w:sz w:val="17"/>
        </w:rPr>
      </w:pPr>
    </w:p>
    <w:p>
      <w:pPr>
        <w:spacing w:before="91"/>
        <w:ind w:left="3625" w:right="2926" w:firstLine="0"/>
        <w:jc w:val="center"/>
        <w:rPr>
          <w:sz w:val="23"/>
        </w:rPr>
      </w:pPr>
      <w:r>
        <w:rPr/>
        <mc:AlternateContent>
          <mc:Choice Requires="wps">
            <w:drawing>
              <wp:anchor distT="0" distB="0" distL="0" distR="0" allowOverlap="1" layoutInCell="1" locked="0" behindDoc="0" simplePos="0" relativeHeight="15766016">
                <wp:simplePos x="0" y="0"/>
                <wp:positionH relativeFrom="page">
                  <wp:posOffset>491497</wp:posOffset>
                </wp:positionH>
                <wp:positionV relativeFrom="paragraph">
                  <wp:posOffset>181929</wp:posOffset>
                </wp:positionV>
                <wp:extent cx="1270" cy="6994525"/>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1270" cy="6994525"/>
                        </a:xfrm>
                        <a:custGeom>
                          <a:avLst/>
                          <a:gdLst/>
                          <a:ahLst/>
                          <a:cxnLst/>
                          <a:rect l="l" t="t" r="r" b="b"/>
                          <a:pathLst>
                            <a:path w="0" h="6994525">
                              <a:moveTo>
                                <a:pt x="0" y="699448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38.700626pt,565.071831pt" to="38.700626pt,14.325133pt" stroked="true" strokeweight=".72113pt" strokecolor="#000000">
                <v:stroke dashstyle="solid"/>
                <w10:wrap type="none"/>
              </v:line>
            </w:pict>
          </mc:Fallback>
        </mc:AlternateContent>
      </w:r>
      <w:r>
        <w:rPr>
          <w:rFonts w:ascii="Arial"/>
          <w:color w:val="313131"/>
          <w:w w:val="90"/>
          <w:sz w:val="21"/>
        </w:rPr>
        <w:t>January</w:t>
      </w:r>
      <w:r>
        <w:rPr>
          <w:rFonts w:ascii="Arial"/>
          <w:color w:val="313131"/>
          <w:spacing w:val="14"/>
          <w:sz w:val="21"/>
        </w:rPr>
        <w:t> </w:t>
      </w:r>
      <w:r>
        <w:rPr>
          <w:color w:val="313131"/>
          <w:w w:val="90"/>
          <w:sz w:val="23"/>
        </w:rPr>
        <w:t>13)</w:t>
      </w:r>
      <w:r>
        <w:rPr>
          <w:color w:val="313131"/>
          <w:spacing w:val="6"/>
          <w:sz w:val="23"/>
        </w:rPr>
        <w:t> </w:t>
      </w:r>
      <w:r>
        <w:rPr>
          <w:color w:val="313131"/>
          <w:spacing w:val="-4"/>
          <w:w w:val="90"/>
          <w:sz w:val="23"/>
        </w:rPr>
        <w:t>2022</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21"/>
        </w:rPr>
      </w:pPr>
    </w:p>
    <w:p>
      <w:pPr>
        <w:spacing w:line="281" w:lineRule="exact" w:before="90"/>
        <w:ind w:left="2479" w:right="0" w:firstLine="0"/>
        <w:jc w:val="left"/>
        <w:rPr>
          <w:sz w:val="24"/>
        </w:rPr>
      </w:pPr>
      <w:r>
        <w:rPr/>
        <mc:AlternateContent>
          <mc:Choice Requires="wps">
            <w:drawing>
              <wp:anchor distT="0" distB="0" distL="0" distR="0" allowOverlap="1" layoutInCell="1" locked="0" behindDoc="0" simplePos="0" relativeHeight="15767040">
                <wp:simplePos x="0" y="0"/>
                <wp:positionH relativeFrom="page">
                  <wp:posOffset>7665536</wp:posOffset>
                </wp:positionH>
                <wp:positionV relativeFrom="paragraph">
                  <wp:posOffset>-151691</wp:posOffset>
                </wp:positionV>
                <wp:extent cx="1270" cy="525145"/>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1270" cy="525145"/>
                        </a:xfrm>
                        <a:custGeom>
                          <a:avLst/>
                          <a:gdLst/>
                          <a:ahLst/>
                          <a:cxnLst/>
                          <a:rect l="l" t="t" r="r" b="b"/>
                          <a:pathLst>
                            <a:path w="0" h="525145">
                              <a:moveTo>
                                <a:pt x="0" y="524891"/>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040" from="603.585571pt,29.385839pt" to="603.585571pt,-11.944193pt" stroked="true" strokeweight=".72113pt" strokecolor="#000000">
                <v:stroke dashstyle="solid"/>
                <w10:wrap type="none"/>
              </v:line>
            </w:pict>
          </mc:Fallback>
        </mc:AlternateContent>
      </w:r>
      <w:r>
        <w:rPr>
          <w:color w:val="313131"/>
          <w:w w:val="90"/>
          <w:sz w:val="24"/>
        </w:rPr>
        <w:t>Roger</w:t>
      </w:r>
      <w:r>
        <w:rPr>
          <w:color w:val="313131"/>
          <w:spacing w:val="-4"/>
          <w:sz w:val="24"/>
        </w:rPr>
        <w:t> </w:t>
      </w:r>
      <w:r>
        <w:rPr>
          <w:color w:val="313131"/>
          <w:w w:val="90"/>
          <w:sz w:val="25"/>
        </w:rPr>
        <w:t>L.</w:t>
      </w:r>
      <w:r>
        <w:rPr>
          <w:color w:val="313131"/>
          <w:spacing w:val="-2"/>
          <w:w w:val="90"/>
          <w:sz w:val="25"/>
        </w:rPr>
        <w:t> </w:t>
      </w:r>
      <w:r>
        <w:rPr>
          <w:color w:val="313131"/>
          <w:w w:val="90"/>
          <w:sz w:val="24"/>
        </w:rPr>
        <w:t>Huber</w:t>
      </w:r>
      <w:r>
        <w:rPr>
          <w:color w:val="313131"/>
          <w:spacing w:val="10"/>
          <w:sz w:val="24"/>
        </w:rPr>
        <w:t> </w:t>
      </w:r>
      <w:r>
        <w:rPr>
          <w:color w:val="313131"/>
          <w:spacing w:val="-4"/>
          <w:w w:val="90"/>
          <w:sz w:val="24"/>
        </w:rPr>
        <w:t>Esq.</w:t>
      </w:r>
    </w:p>
    <w:p>
      <w:pPr>
        <w:spacing w:line="235" w:lineRule="exact" w:before="0"/>
        <w:ind w:left="2480" w:right="0" w:firstLine="0"/>
        <w:jc w:val="left"/>
        <w:rPr>
          <w:sz w:val="24"/>
        </w:rPr>
      </w:pPr>
      <w:r>
        <w:rPr>
          <w:color w:val="414141"/>
          <w:w w:val="90"/>
          <w:sz w:val="24"/>
        </w:rPr>
        <w:t>F</w:t>
      </w:r>
      <w:r>
        <w:rPr>
          <w:color w:val="313131"/>
          <w:w w:val="90"/>
          <w:sz w:val="24"/>
        </w:rPr>
        <w:t>a.rrellt</w:t>
      </w:r>
      <w:r>
        <w:rPr>
          <w:color w:val="313131"/>
          <w:spacing w:val="7"/>
          <w:sz w:val="24"/>
        </w:rPr>
        <w:t> </w:t>
      </w:r>
      <w:r>
        <w:rPr>
          <w:color w:val="313131"/>
          <w:w w:val="90"/>
          <w:sz w:val="23"/>
        </w:rPr>
        <w:t>Rosenblatt</w:t>
      </w:r>
      <w:r>
        <w:rPr>
          <w:color w:val="313131"/>
          <w:spacing w:val="5"/>
          <w:sz w:val="23"/>
        </w:rPr>
        <w:t> </w:t>
      </w:r>
      <w:r>
        <w:rPr>
          <w:color w:val="313131"/>
          <w:w w:val="90"/>
          <w:sz w:val="22"/>
        </w:rPr>
        <w:t>&amp;</w:t>
      </w:r>
      <w:r>
        <w:rPr>
          <w:color w:val="313131"/>
          <w:spacing w:val="-4"/>
          <w:w w:val="90"/>
          <w:sz w:val="22"/>
        </w:rPr>
        <w:t> </w:t>
      </w:r>
      <w:r>
        <w:rPr>
          <w:color w:val="313131"/>
          <w:spacing w:val="-2"/>
          <w:w w:val="90"/>
          <w:sz w:val="24"/>
        </w:rPr>
        <w:t>Russell</w:t>
      </w:r>
    </w:p>
    <w:p>
      <w:pPr>
        <w:spacing w:line="286" w:lineRule="exact" w:before="0"/>
        <w:ind w:left="2475" w:right="0" w:firstLine="0"/>
        <w:jc w:val="left"/>
        <w:rPr>
          <w:sz w:val="29"/>
        </w:rPr>
      </w:pPr>
      <w:r>
        <w:rPr>
          <w:rFonts w:ascii="Arial"/>
          <w:color w:val="313131"/>
          <w:spacing w:val="-2"/>
          <w:sz w:val="21"/>
        </w:rPr>
        <w:t>61</w:t>
      </w:r>
      <w:r>
        <w:rPr>
          <w:rFonts w:ascii="Arial"/>
          <w:color w:val="313131"/>
          <w:spacing w:val="-32"/>
          <w:sz w:val="21"/>
        </w:rPr>
        <w:t> </w:t>
      </w:r>
      <w:r>
        <w:rPr>
          <w:color w:val="313131"/>
          <w:spacing w:val="-2"/>
          <w:sz w:val="24"/>
        </w:rPr>
        <w:t>main</w:t>
      </w:r>
      <w:r>
        <w:rPr>
          <w:color w:val="313131"/>
          <w:spacing w:val="-7"/>
          <w:sz w:val="24"/>
        </w:rPr>
        <w:t> </w:t>
      </w:r>
      <w:r>
        <w:rPr>
          <w:color w:val="313131"/>
          <w:spacing w:val="-4"/>
          <w:sz w:val="29"/>
        </w:rPr>
        <w:t>meet</w:t>
      </w:r>
    </w:p>
    <w:p>
      <w:pPr>
        <w:spacing w:line="252" w:lineRule="exact" w:before="0"/>
        <w:ind w:left="2475" w:right="0" w:firstLine="0"/>
        <w:jc w:val="left"/>
        <w:rPr>
          <w:sz w:val="24"/>
        </w:rPr>
      </w:pPr>
      <w:r>
        <w:rPr/>
        <mc:AlternateContent>
          <mc:Choice Requires="wps">
            <w:drawing>
              <wp:anchor distT="0" distB="0" distL="0" distR="0" allowOverlap="1" layoutInCell="1" locked="0" behindDoc="0" simplePos="0" relativeHeight="15766528">
                <wp:simplePos x="0" y="0"/>
                <wp:positionH relativeFrom="page">
                  <wp:posOffset>7668589</wp:posOffset>
                </wp:positionH>
                <wp:positionV relativeFrom="paragraph">
                  <wp:posOffset>100049</wp:posOffset>
                </wp:positionV>
                <wp:extent cx="1270" cy="41529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1270" cy="415290"/>
                        </a:xfrm>
                        <a:custGeom>
                          <a:avLst/>
                          <a:gdLst/>
                          <a:ahLst/>
                          <a:cxnLst/>
                          <a:rect l="l" t="t" r="r" b="b"/>
                          <a:pathLst>
                            <a:path w="0" h="415290">
                              <a:moveTo>
                                <a:pt x="0" y="41503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603.825928pt,40.557487pt" to="603.825928pt,7.877927pt" stroked="true" strokeweight=".72113pt" strokecolor="#000000">
                <v:stroke dashstyle="solid"/>
                <w10:wrap type="none"/>
              </v:line>
            </w:pict>
          </mc:Fallback>
        </mc:AlternateContent>
      </w:r>
      <w:r>
        <w:rPr>
          <w:color w:val="313131"/>
          <w:spacing w:val="-6"/>
          <w:sz w:val="24"/>
        </w:rPr>
        <w:t>P.O.</w:t>
      </w:r>
      <w:r>
        <w:rPr>
          <w:color w:val="313131"/>
          <w:spacing w:val="-18"/>
          <w:sz w:val="24"/>
        </w:rPr>
        <w:t> </w:t>
      </w:r>
      <w:r>
        <w:rPr>
          <w:color w:val="313131"/>
          <w:spacing w:val="-6"/>
          <w:sz w:val="24"/>
        </w:rPr>
        <w:t>Box</w:t>
      </w:r>
      <w:r>
        <w:rPr>
          <w:color w:val="313131"/>
          <w:spacing w:val="-10"/>
          <w:sz w:val="24"/>
        </w:rPr>
        <w:t> </w:t>
      </w:r>
      <w:r>
        <w:rPr>
          <w:color w:val="313131"/>
          <w:spacing w:val="-6"/>
          <w:sz w:val="24"/>
        </w:rPr>
        <w:t>738</w:t>
      </w:r>
    </w:p>
    <w:p>
      <w:pPr>
        <w:spacing w:line="265" w:lineRule="exact" w:before="0"/>
        <w:ind w:left="2475" w:right="0" w:firstLine="0"/>
        <w:jc w:val="left"/>
        <w:rPr>
          <w:sz w:val="24"/>
        </w:rPr>
      </w:pPr>
      <w:r>
        <w:rPr>
          <w:color w:val="313131"/>
          <w:w w:val="90"/>
          <w:sz w:val="24"/>
        </w:rPr>
        <w:t>Bangor,</w:t>
      </w:r>
      <w:r>
        <w:rPr>
          <w:color w:val="313131"/>
          <w:spacing w:val="15"/>
          <w:sz w:val="24"/>
        </w:rPr>
        <w:t> </w:t>
      </w:r>
      <w:r>
        <w:rPr>
          <w:color w:val="313131"/>
          <w:w w:val="90"/>
          <w:sz w:val="24"/>
        </w:rPr>
        <w:t>Maine</w:t>
      </w:r>
      <w:r>
        <w:rPr>
          <w:color w:val="313131"/>
          <w:spacing w:val="13"/>
          <w:sz w:val="24"/>
        </w:rPr>
        <w:t> </w:t>
      </w:r>
      <w:r>
        <w:rPr>
          <w:color w:val="313131"/>
          <w:w w:val="90"/>
          <w:sz w:val="24"/>
        </w:rPr>
        <w:t>04402-</w:t>
      </w:r>
      <w:r>
        <w:rPr>
          <w:color w:val="313131"/>
          <w:spacing w:val="-4"/>
          <w:w w:val="90"/>
          <w:sz w:val="24"/>
        </w:rPr>
        <w:t>0738</w:t>
      </w:r>
    </w:p>
    <w:p>
      <w:pPr>
        <w:spacing w:line="240" w:lineRule="auto" w:before="6"/>
        <w:rPr>
          <w:sz w:val="21"/>
        </w:rPr>
      </w:pPr>
    </w:p>
    <w:p>
      <w:pPr>
        <w:tabs>
          <w:tab w:pos="3150" w:val="left" w:leader="none"/>
        </w:tabs>
        <w:spacing w:line="260" w:lineRule="exact" w:before="0"/>
        <w:ind w:left="2479" w:right="0" w:firstLine="0"/>
        <w:jc w:val="left"/>
        <w:rPr>
          <w:i/>
          <w:sz w:val="23"/>
        </w:rPr>
      </w:pPr>
      <w:r>
        <w:rPr>
          <w:i/>
          <w:color w:val="313131"/>
          <w:spacing w:val="-5"/>
          <w:sz w:val="23"/>
        </w:rPr>
        <w:t>RE:</w:t>
      </w:r>
      <w:r>
        <w:rPr>
          <w:i/>
          <w:color w:val="313131"/>
          <w:sz w:val="23"/>
        </w:rPr>
        <w:tab/>
      </w:r>
      <w:r>
        <w:rPr>
          <w:i/>
          <w:color w:val="313131"/>
          <w:spacing w:val="-2"/>
          <w:sz w:val="23"/>
        </w:rPr>
        <w:t>Town</w:t>
      </w:r>
      <w:r>
        <w:rPr>
          <w:i/>
          <w:color w:val="313131"/>
          <w:spacing w:val="-7"/>
          <w:sz w:val="23"/>
        </w:rPr>
        <w:t> </w:t>
      </w:r>
      <w:r>
        <w:rPr>
          <w:i/>
          <w:color w:val="313131"/>
          <w:spacing w:val="-2"/>
          <w:sz w:val="23"/>
        </w:rPr>
        <w:t>of</w:t>
      </w:r>
      <w:r>
        <w:rPr>
          <w:i/>
          <w:color w:val="313131"/>
          <w:spacing w:val="-11"/>
          <w:sz w:val="23"/>
        </w:rPr>
        <w:t> </w:t>
      </w:r>
      <w:r>
        <w:rPr>
          <w:i/>
          <w:color w:val="313131"/>
          <w:spacing w:val="-2"/>
          <w:sz w:val="23"/>
        </w:rPr>
        <w:t>Jackson</w:t>
      </w:r>
    </w:p>
    <w:p>
      <w:pPr>
        <w:spacing w:line="271" w:lineRule="exact" w:before="0"/>
        <w:ind w:left="1662" w:right="1563" w:firstLine="0"/>
        <w:jc w:val="center"/>
        <w:rPr>
          <w:i/>
          <w:sz w:val="24"/>
        </w:rPr>
      </w:pPr>
      <w:r>
        <w:rPr>
          <w:i/>
          <w:color w:val="313131"/>
          <w:w w:val="90"/>
          <w:sz w:val="24"/>
        </w:rPr>
        <w:t>Erick</w:t>
      </w:r>
      <w:r>
        <w:rPr>
          <w:i/>
          <w:color w:val="313131"/>
          <w:spacing w:val="-1"/>
          <w:sz w:val="24"/>
        </w:rPr>
        <w:t> </w:t>
      </w:r>
      <w:r>
        <w:rPr>
          <w:i/>
          <w:color w:val="313131"/>
          <w:w w:val="90"/>
          <w:sz w:val="24"/>
        </w:rPr>
        <w:t>and</w:t>
      </w:r>
      <w:r>
        <w:rPr>
          <w:i/>
          <w:color w:val="313131"/>
          <w:spacing w:val="-2"/>
          <w:w w:val="90"/>
          <w:sz w:val="24"/>
        </w:rPr>
        <w:t> </w:t>
      </w:r>
      <w:r>
        <w:rPr>
          <w:i/>
          <w:color w:val="313131"/>
          <w:w w:val="90"/>
          <w:sz w:val="24"/>
        </w:rPr>
        <w:t>Tiffani;</w:t>
      </w:r>
      <w:r>
        <w:rPr>
          <w:i/>
          <w:color w:val="313131"/>
          <w:spacing w:val="-16"/>
          <w:w w:val="90"/>
          <w:sz w:val="24"/>
        </w:rPr>
        <w:t> </w:t>
      </w:r>
      <w:r>
        <w:rPr>
          <w:i/>
          <w:color w:val="313131"/>
          <w:w w:val="90"/>
          <w:sz w:val="24"/>
        </w:rPr>
        <w:t>LaC/air•</w:t>
      </w:r>
      <w:r>
        <w:rPr>
          <w:i/>
          <w:color w:val="313131"/>
          <w:spacing w:val="-1"/>
          <w:sz w:val="24"/>
        </w:rPr>
        <w:t> </w:t>
      </w:r>
      <w:r>
        <w:rPr>
          <w:i/>
          <w:color w:val="313131"/>
          <w:w w:val="90"/>
          <w:sz w:val="24"/>
        </w:rPr>
        <w:t>Kimball</w:t>
      </w:r>
      <w:r>
        <w:rPr>
          <w:i/>
          <w:color w:val="313131"/>
          <w:spacing w:val="13"/>
          <w:sz w:val="24"/>
        </w:rPr>
        <w:t> </w:t>
      </w:r>
      <w:r>
        <w:rPr>
          <w:i/>
          <w:color w:val="313131"/>
          <w:w w:val="90"/>
          <w:sz w:val="24"/>
        </w:rPr>
        <w:t>Road</w:t>
      </w:r>
      <w:r>
        <w:rPr>
          <w:i/>
          <w:color w:val="313131"/>
          <w:sz w:val="24"/>
        </w:rPr>
        <w:t> </w:t>
      </w:r>
      <w:r>
        <w:rPr>
          <w:i/>
          <w:color w:val="313131"/>
          <w:w w:val="90"/>
          <w:sz w:val="24"/>
        </w:rPr>
        <w:t>(alk/a</w:t>
      </w:r>
      <w:r>
        <w:rPr>
          <w:i/>
          <w:color w:val="313131"/>
          <w:spacing w:val="-2"/>
          <w:sz w:val="24"/>
        </w:rPr>
        <w:t> </w:t>
      </w:r>
      <w:r>
        <w:rPr>
          <w:i/>
          <w:color w:val="313131"/>
          <w:w w:val="90"/>
          <w:sz w:val="24"/>
        </w:rPr>
        <w:t>Kimball</w:t>
      </w:r>
      <w:r>
        <w:rPr>
          <w:i/>
          <w:color w:val="313131"/>
          <w:spacing w:val="18"/>
          <w:sz w:val="24"/>
        </w:rPr>
        <w:t> </w:t>
      </w:r>
      <w:r>
        <w:rPr>
          <w:i/>
          <w:color w:val="313131"/>
          <w:w w:val="90"/>
          <w:sz w:val="24"/>
        </w:rPr>
        <w:t>Hill</w:t>
      </w:r>
      <w:r>
        <w:rPr>
          <w:i/>
          <w:color w:val="313131"/>
          <w:spacing w:val="1"/>
          <w:sz w:val="24"/>
        </w:rPr>
        <w:t> </w:t>
      </w:r>
      <w:r>
        <w:rPr>
          <w:i/>
          <w:color w:val="313131"/>
          <w:spacing w:val="-2"/>
          <w:w w:val="90"/>
          <w:sz w:val="24"/>
        </w:rPr>
        <w:t>Road)</w:t>
      </w:r>
    </w:p>
    <w:p>
      <w:pPr>
        <w:spacing w:before="224"/>
        <w:ind w:left="2479" w:right="0" w:firstLine="0"/>
        <w:jc w:val="left"/>
        <w:rPr>
          <w:sz w:val="25"/>
        </w:rPr>
      </w:pPr>
      <w:r>
        <w:rPr>
          <w:color w:val="313131"/>
          <w:w w:val="90"/>
          <w:sz w:val="25"/>
        </w:rPr>
        <w:t>Dear</w:t>
      </w:r>
      <w:r>
        <w:rPr>
          <w:color w:val="313131"/>
          <w:spacing w:val="-7"/>
          <w:w w:val="90"/>
          <w:sz w:val="25"/>
        </w:rPr>
        <w:t> </w:t>
      </w:r>
      <w:r>
        <w:rPr>
          <w:color w:val="313131"/>
          <w:w w:val="90"/>
          <w:sz w:val="24"/>
        </w:rPr>
        <w:t>Attorney</w:t>
      </w:r>
      <w:r>
        <w:rPr>
          <w:color w:val="313131"/>
          <w:spacing w:val="9"/>
          <w:sz w:val="24"/>
        </w:rPr>
        <w:t> </w:t>
      </w:r>
      <w:r>
        <w:rPr>
          <w:color w:val="414141"/>
          <w:spacing w:val="-2"/>
          <w:w w:val="90"/>
          <w:sz w:val="25"/>
        </w:rPr>
        <w:t>Huber.</w:t>
      </w:r>
    </w:p>
    <w:p>
      <w:pPr>
        <w:spacing w:line="240" w:lineRule="auto" w:before="5"/>
        <w:rPr>
          <w:sz w:val="22"/>
        </w:rPr>
      </w:pPr>
    </w:p>
    <w:p>
      <w:pPr>
        <w:spacing w:line="220" w:lineRule="auto" w:before="0"/>
        <w:ind w:left="2476" w:right="1721" w:firstLine="683"/>
        <w:jc w:val="left"/>
        <w:rPr>
          <w:sz w:val="24"/>
        </w:rPr>
      </w:pPr>
      <w:r>
        <w:rPr>
          <w:color w:val="313131"/>
          <w:w w:val="95"/>
          <w:sz w:val="23"/>
        </w:rPr>
        <w:t>As</w:t>
      </w:r>
      <w:r>
        <w:rPr>
          <w:color w:val="313131"/>
          <w:spacing w:val="-11"/>
          <w:w w:val="95"/>
          <w:sz w:val="23"/>
        </w:rPr>
        <w:t> </w:t>
      </w:r>
      <w:r>
        <w:rPr>
          <w:color w:val="313131"/>
          <w:w w:val="95"/>
          <w:sz w:val="23"/>
        </w:rPr>
        <w:t>you</w:t>
      </w:r>
      <w:r>
        <w:rPr>
          <w:color w:val="313131"/>
          <w:spacing w:val="-2"/>
          <w:w w:val="95"/>
          <w:sz w:val="23"/>
        </w:rPr>
        <w:t> </w:t>
      </w:r>
      <w:r>
        <w:rPr>
          <w:color w:val="313131"/>
          <w:w w:val="95"/>
          <w:sz w:val="23"/>
        </w:rPr>
        <w:t>are aware, I</w:t>
      </w:r>
      <w:r>
        <w:rPr>
          <w:color w:val="313131"/>
          <w:spacing w:val="-1"/>
          <w:w w:val="95"/>
          <w:sz w:val="23"/>
        </w:rPr>
        <w:t> </w:t>
      </w:r>
      <w:r>
        <w:rPr>
          <w:color w:val="313131"/>
          <w:w w:val="95"/>
          <w:sz w:val="23"/>
        </w:rPr>
        <w:t>repre.sent the</w:t>
      </w:r>
      <w:r>
        <w:rPr>
          <w:color w:val="313131"/>
          <w:spacing w:val="-18"/>
          <w:w w:val="95"/>
          <w:sz w:val="23"/>
        </w:rPr>
        <w:t> </w:t>
      </w:r>
      <w:r>
        <w:rPr>
          <w:color w:val="313131"/>
          <w:w w:val="95"/>
          <w:sz w:val="23"/>
        </w:rPr>
        <w:t>Town of</w:t>
      </w:r>
      <w:r>
        <w:rPr>
          <w:color w:val="313131"/>
          <w:spacing w:val="-1"/>
          <w:w w:val="95"/>
          <w:sz w:val="23"/>
        </w:rPr>
        <w:t> </w:t>
      </w:r>
      <w:r>
        <w:rPr>
          <w:color w:val="313131"/>
          <w:w w:val="95"/>
          <w:sz w:val="23"/>
        </w:rPr>
        <w:t>Jackson. In the</w:t>
      </w:r>
      <w:r>
        <w:rPr>
          <w:color w:val="313131"/>
          <w:spacing w:val="-2"/>
          <w:w w:val="95"/>
          <w:sz w:val="23"/>
        </w:rPr>
        <w:t> </w:t>
      </w:r>
      <w:r>
        <w:rPr>
          <w:color w:val="313131"/>
          <w:w w:val="95"/>
          <w:sz w:val="23"/>
        </w:rPr>
        <w:t>interest</w:t>
      </w:r>
      <w:r>
        <w:rPr>
          <w:color w:val="313131"/>
          <w:spacing w:val="-5"/>
          <w:w w:val="95"/>
          <w:sz w:val="23"/>
        </w:rPr>
        <w:t> </w:t>
      </w:r>
      <w:r>
        <w:rPr>
          <w:color w:val="313131"/>
          <w:w w:val="95"/>
          <w:sz w:val="23"/>
        </w:rPr>
        <w:t>of</w:t>
      </w:r>
      <w:r>
        <w:rPr>
          <w:color w:val="313131"/>
          <w:spacing w:val="-16"/>
          <w:w w:val="95"/>
          <w:sz w:val="23"/>
        </w:rPr>
        <w:t> </w:t>
      </w:r>
      <w:r>
        <w:rPr>
          <w:color w:val="313131"/>
          <w:w w:val="95"/>
          <w:sz w:val="23"/>
        </w:rPr>
        <w:t>public</w:t>
      </w:r>
      <w:r>
        <w:rPr>
          <w:color w:val="313131"/>
          <w:spacing w:val="-10"/>
          <w:w w:val="95"/>
          <w:sz w:val="23"/>
        </w:rPr>
        <w:t> </w:t>
      </w:r>
      <w:r>
        <w:rPr>
          <w:color w:val="313131"/>
          <w:w w:val="95"/>
          <w:sz w:val="23"/>
        </w:rPr>
        <w:t>safety, </w:t>
      </w:r>
      <w:r>
        <w:rPr>
          <w:color w:val="313131"/>
          <w:w w:val="95"/>
          <w:sz w:val="25"/>
        </w:rPr>
        <w:t>the</w:t>
      </w:r>
      <w:r>
        <w:rPr>
          <w:color w:val="313131"/>
          <w:spacing w:val="-17"/>
          <w:w w:val="95"/>
          <w:sz w:val="25"/>
        </w:rPr>
        <w:t> </w:t>
      </w:r>
      <w:r>
        <w:rPr>
          <w:color w:val="313131"/>
          <w:w w:val="95"/>
          <w:sz w:val="24"/>
        </w:rPr>
        <w:t>Town </w:t>
      </w:r>
      <w:r>
        <w:rPr>
          <w:color w:val="313131"/>
          <w:w w:val="95"/>
          <w:sz w:val="23"/>
        </w:rPr>
        <w:t>is</w:t>
      </w:r>
      <w:r>
        <w:rPr>
          <w:color w:val="313131"/>
          <w:spacing w:val="-2"/>
          <w:w w:val="95"/>
          <w:sz w:val="23"/>
        </w:rPr>
        <w:t> </w:t>
      </w:r>
      <w:r>
        <w:rPr>
          <w:color w:val="313131"/>
          <w:w w:val="95"/>
          <w:sz w:val="23"/>
        </w:rPr>
        <w:t>going </w:t>
      </w:r>
      <w:r>
        <w:rPr>
          <w:rFonts w:ascii="Arial" w:hAnsi="Arial"/>
          <w:color w:val="313131"/>
          <w:w w:val="95"/>
          <w:sz w:val="22"/>
        </w:rPr>
        <w:t>to</w:t>
      </w:r>
      <w:r>
        <w:rPr>
          <w:rFonts w:ascii="Arial" w:hAnsi="Arial"/>
          <w:color w:val="313131"/>
          <w:spacing w:val="-1"/>
          <w:w w:val="95"/>
          <w:sz w:val="22"/>
        </w:rPr>
        <w:t> </w:t>
      </w:r>
      <w:r>
        <w:rPr>
          <w:color w:val="313131"/>
          <w:w w:val="95"/>
          <w:sz w:val="23"/>
        </w:rPr>
        <w:t>be</w:t>
      </w:r>
      <w:r>
        <w:rPr>
          <w:color w:val="313131"/>
          <w:spacing w:val="-9"/>
          <w:w w:val="95"/>
          <w:sz w:val="23"/>
        </w:rPr>
        <w:t> </w:t>
      </w:r>
      <w:r>
        <w:rPr>
          <w:color w:val="313131"/>
          <w:w w:val="95"/>
          <w:sz w:val="23"/>
        </w:rPr>
        <w:t>doing</w:t>
      </w:r>
      <w:r>
        <w:rPr>
          <w:color w:val="313131"/>
          <w:spacing w:val="-1"/>
          <w:w w:val="95"/>
          <w:sz w:val="23"/>
        </w:rPr>
        <w:t> </w:t>
      </w:r>
      <w:r>
        <w:rPr>
          <w:color w:val="313131"/>
          <w:w w:val="95"/>
          <w:sz w:val="24"/>
        </w:rPr>
        <w:t>some</w:t>
      </w:r>
      <w:r>
        <w:rPr>
          <w:color w:val="313131"/>
          <w:spacing w:val="-2"/>
          <w:w w:val="95"/>
          <w:sz w:val="24"/>
        </w:rPr>
        <w:t> </w:t>
      </w:r>
      <w:r>
        <w:rPr>
          <w:color w:val="313131"/>
          <w:w w:val="95"/>
          <w:sz w:val="23"/>
        </w:rPr>
        <w:t>cutting on</w:t>
      </w:r>
      <w:r>
        <w:rPr>
          <w:color w:val="313131"/>
          <w:spacing w:val="20"/>
          <w:sz w:val="23"/>
        </w:rPr>
        <w:t> </w:t>
      </w:r>
      <w:r>
        <w:rPr>
          <w:color w:val="313131"/>
          <w:w w:val="95"/>
          <w:sz w:val="23"/>
        </w:rPr>
        <w:t>the Kimball</w:t>
      </w:r>
      <w:r>
        <w:rPr>
          <w:color w:val="313131"/>
          <w:spacing w:val="22"/>
          <w:sz w:val="23"/>
        </w:rPr>
        <w:t> </w:t>
      </w:r>
      <w:r>
        <w:rPr>
          <w:color w:val="313131"/>
          <w:w w:val="95"/>
          <w:sz w:val="23"/>
        </w:rPr>
        <w:t>Hill </w:t>
      </w:r>
      <w:r>
        <w:rPr>
          <w:color w:val="1F1F1F"/>
          <w:w w:val="95"/>
          <w:sz w:val="25"/>
        </w:rPr>
        <w:t>Road</w:t>
      </w:r>
      <w:r>
        <w:rPr>
          <w:color w:val="4F4F4F"/>
          <w:w w:val="95"/>
          <w:sz w:val="25"/>
        </w:rPr>
        <w:t>.</w:t>
      </w:r>
      <w:r>
        <w:rPr>
          <w:color w:val="4F4F4F"/>
          <w:spacing w:val="-9"/>
          <w:w w:val="95"/>
          <w:sz w:val="25"/>
        </w:rPr>
        <w:t> </w:t>
      </w:r>
      <w:r>
        <w:rPr>
          <w:color w:val="313131"/>
          <w:w w:val="95"/>
          <w:sz w:val="23"/>
        </w:rPr>
        <w:t>As you</w:t>
      </w:r>
      <w:r>
        <w:rPr>
          <w:color w:val="313131"/>
          <w:spacing w:val="-10"/>
          <w:w w:val="95"/>
          <w:sz w:val="23"/>
        </w:rPr>
        <w:t> </w:t>
      </w:r>
      <w:r>
        <w:rPr>
          <w:color w:val="313131"/>
          <w:w w:val="95"/>
          <w:sz w:val="23"/>
        </w:rPr>
        <w:t>are</w:t>
      </w:r>
      <w:r>
        <w:rPr>
          <w:color w:val="313131"/>
          <w:spacing w:val="-9"/>
          <w:w w:val="95"/>
          <w:sz w:val="23"/>
        </w:rPr>
        <w:t> </w:t>
      </w:r>
      <w:r>
        <w:rPr>
          <w:color w:val="313131"/>
          <w:w w:val="95"/>
          <w:sz w:val="23"/>
        </w:rPr>
        <w:t>aware, </w:t>
      </w:r>
      <w:r>
        <w:rPr>
          <w:color w:val="313131"/>
          <w:w w:val="95"/>
          <w:sz w:val="24"/>
        </w:rPr>
        <w:t>under</w:t>
      </w:r>
      <w:r>
        <w:rPr>
          <w:color w:val="313131"/>
          <w:spacing w:val="-16"/>
          <w:w w:val="95"/>
          <w:sz w:val="24"/>
        </w:rPr>
        <w:t> </w:t>
      </w:r>
      <w:r>
        <w:rPr>
          <w:color w:val="313131"/>
          <w:w w:val="95"/>
          <w:sz w:val="24"/>
        </w:rPr>
        <w:t>Title</w:t>
      </w:r>
      <w:r>
        <w:rPr>
          <w:color w:val="313131"/>
          <w:spacing w:val="-18"/>
          <w:w w:val="95"/>
          <w:sz w:val="24"/>
        </w:rPr>
        <w:t> </w:t>
      </w:r>
      <w:r>
        <w:rPr>
          <w:color w:val="313131"/>
          <w:w w:val="95"/>
          <w:sz w:val="24"/>
        </w:rPr>
        <w:t>12</w:t>
      </w:r>
      <w:r>
        <w:rPr>
          <w:color w:val="313131"/>
          <w:spacing w:val="-18"/>
          <w:w w:val="95"/>
          <w:sz w:val="24"/>
        </w:rPr>
        <w:t> </w:t>
      </w:r>
      <w:r>
        <w:rPr>
          <w:color w:val="313131"/>
          <w:w w:val="95"/>
          <w:sz w:val="22"/>
        </w:rPr>
        <w:t>§</w:t>
      </w:r>
      <w:r>
        <w:rPr>
          <w:color w:val="313131"/>
          <w:w w:val="95"/>
          <w:sz w:val="24"/>
        </w:rPr>
        <w:t>13106-A</w:t>
      </w:r>
      <w:r>
        <w:rPr>
          <w:color w:val="313131"/>
          <w:spacing w:val="-12"/>
          <w:w w:val="95"/>
          <w:sz w:val="24"/>
        </w:rPr>
        <w:t> </w:t>
      </w:r>
      <w:r>
        <w:rPr>
          <w:color w:val="313131"/>
          <w:w w:val="95"/>
          <w:sz w:val="24"/>
        </w:rPr>
        <w:t>a</w:t>
      </w:r>
      <w:r>
        <w:rPr>
          <w:color w:val="313131"/>
          <w:spacing w:val="-30"/>
          <w:w w:val="95"/>
          <w:sz w:val="24"/>
        </w:rPr>
        <w:t> </w:t>
      </w:r>
      <w:r>
        <w:rPr>
          <w:color w:val="313131"/>
          <w:w w:val="95"/>
          <w:sz w:val="24"/>
        </w:rPr>
        <w:t>snowmobile</w:t>
      </w:r>
      <w:r>
        <w:rPr>
          <w:color w:val="313131"/>
          <w:spacing w:val="-6"/>
          <w:w w:val="95"/>
          <w:sz w:val="24"/>
        </w:rPr>
        <w:t> </w:t>
      </w:r>
      <w:r>
        <w:rPr>
          <w:color w:val="313131"/>
          <w:w w:val="95"/>
          <w:sz w:val="24"/>
        </w:rPr>
        <w:t>may</w:t>
      </w:r>
      <w:r>
        <w:rPr>
          <w:color w:val="313131"/>
          <w:spacing w:val="-5"/>
          <w:w w:val="95"/>
          <w:sz w:val="24"/>
        </w:rPr>
        <w:t> </w:t>
      </w:r>
      <w:r>
        <w:rPr>
          <w:color w:val="313131"/>
          <w:w w:val="95"/>
          <w:sz w:val="24"/>
        </w:rPr>
        <w:t>be</w:t>
      </w:r>
      <w:r>
        <w:rPr>
          <w:color w:val="313131"/>
          <w:spacing w:val="-12"/>
          <w:w w:val="95"/>
          <w:sz w:val="24"/>
        </w:rPr>
        <w:t> </w:t>
      </w:r>
      <w:r>
        <w:rPr>
          <w:color w:val="313131"/>
          <w:w w:val="95"/>
          <w:sz w:val="23"/>
        </w:rPr>
        <w:t>operated</w:t>
      </w:r>
      <w:r>
        <w:rPr>
          <w:color w:val="313131"/>
          <w:spacing w:val="-12"/>
          <w:w w:val="95"/>
          <w:sz w:val="23"/>
        </w:rPr>
        <w:t> </w:t>
      </w:r>
      <w:r>
        <w:rPr>
          <w:color w:val="313131"/>
          <w:w w:val="95"/>
          <w:sz w:val="24"/>
        </w:rPr>
        <w:t>on</w:t>
      </w:r>
      <w:r>
        <w:rPr>
          <w:color w:val="313131"/>
          <w:spacing w:val="-12"/>
          <w:w w:val="95"/>
          <w:sz w:val="24"/>
        </w:rPr>
        <w:t> </w:t>
      </w:r>
      <w:r>
        <w:rPr>
          <w:color w:val="313131"/>
          <w:w w:val="95"/>
          <w:sz w:val="24"/>
        </w:rPr>
        <w:t>any</w:t>
      </w:r>
      <w:r>
        <w:rPr>
          <w:color w:val="313131"/>
          <w:spacing w:val="-12"/>
          <w:w w:val="95"/>
          <w:sz w:val="24"/>
        </w:rPr>
        <w:t> </w:t>
      </w:r>
      <w:r>
        <w:rPr>
          <w:color w:val="313131"/>
          <w:w w:val="95"/>
          <w:sz w:val="24"/>
        </w:rPr>
        <w:t>_portion</w:t>
      </w:r>
      <w:r>
        <w:rPr>
          <w:color w:val="313131"/>
          <w:spacing w:val="-12"/>
          <w:w w:val="95"/>
          <w:sz w:val="24"/>
        </w:rPr>
        <w:t> </w:t>
      </w:r>
      <w:r>
        <w:rPr>
          <w:color w:val="313131"/>
          <w:w w:val="95"/>
          <w:sz w:val="24"/>
        </w:rPr>
        <w:t>of</w:t>
      </w:r>
      <w:r>
        <w:rPr>
          <w:color w:val="313131"/>
          <w:spacing w:val="-14"/>
          <w:w w:val="95"/>
          <w:sz w:val="24"/>
        </w:rPr>
        <w:t> </w:t>
      </w:r>
      <w:r>
        <w:rPr>
          <w:color w:val="313131"/>
          <w:w w:val="95"/>
          <w:sz w:val="24"/>
        </w:rPr>
        <w:t>a</w:t>
      </w:r>
      <w:r>
        <w:rPr>
          <w:color w:val="313131"/>
          <w:spacing w:val="-8"/>
          <w:w w:val="95"/>
          <w:sz w:val="24"/>
        </w:rPr>
        <w:t> </w:t>
      </w:r>
      <w:r>
        <w:rPr>
          <w:color w:val="1F1F1F"/>
          <w:w w:val="95"/>
          <w:sz w:val="24"/>
        </w:rPr>
        <w:t>public</w:t>
      </w:r>
      <w:r>
        <w:rPr>
          <w:color w:val="1F1F1F"/>
          <w:spacing w:val="-9"/>
          <w:w w:val="95"/>
          <w:sz w:val="24"/>
        </w:rPr>
        <w:t> </w:t>
      </w:r>
      <w:r>
        <w:rPr>
          <w:color w:val="313131"/>
          <w:w w:val="95"/>
          <w:sz w:val="24"/>
        </w:rPr>
        <w:t>way </w:t>
      </w:r>
      <w:r>
        <w:rPr>
          <w:color w:val="313131"/>
          <w:w w:val="95"/>
          <w:sz w:val="23"/>
        </w:rPr>
        <w:t>when the public</w:t>
      </w:r>
      <w:r>
        <w:rPr>
          <w:color w:val="313131"/>
          <w:spacing w:val="25"/>
          <w:sz w:val="23"/>
        </w:rPr>
        <w:t> </w:t>
      </w:r>
      <w:r>
        <w:rPr>
          <w:color w:val="313131"/>
          <w:w w:val="95"/>
          <w:sz w:val="24"/>
        </w:rPr>
        <w:t>way </w:t>
      </w:r>
      <w:r>
        <w:rPr>
          <w:color w:val="313131"/>
          <w:w w:val="95"/>
          <w:sz w:val="23"/>
        </w:rPr>
        <w:t>bas</w:t>
      </w:r>
      <w:r>
        <w:rPr>
          <w:color w:val="313131"/>
          <w:spacing w:val="22"/>
          <w:sz w:val="23"/>
        </w:rPr>
        <w:t> </w:t>
      </w:r>
      <w:r>
        <w:rPr>
          <w:color w:val="313131"/>
          <w:w w:val="95"/>
          <w:sz w:val="23"/>
        </w:rPr>
        <w:t>been closed in accordance</w:t>
      </w:r>
      <w:r>
        <w:rPr>
          <w:color w:val="313131"/>
          <w:spacing w:val="36"/>
          <w:sz w:val="23"/>
        </w:rPr>
        <w:t> </w:t>
      </w:r>
      <w:r>
        <w:rPr>
          <w:color w:val="313131"/>
          <w:w w:val="95"/>
          <w:sz w:val="23"/>
        </w:rPr>
        <w:t>with Title</w:t>
      </w:r>
      <w:r>
        <w:rPr>
          <w:color w:val="313131"/>
          <w:spacing w:val="-7"/>
          <w:w w:val="95"/>
          <w:sz w:val="23"/>
        </w:rPr>
        <w:t> </w:t>
      </w:r>
      <w:r>
        <w:rPr>
          <w:color w:val="313131"/>
          <w:w w:val="95"/>
          <w:sz w:val="23"/>
        </w:rPr>
        <w:t>23</w:t>
      </w:r>
      <w:r>
        <w:rPr>
          <w:color w:val="313131"/>
          <w:spacing w:val="-1"/>
          <w:w w:val="95"/>
          <w:sz w:val="23"/>
        </w:rPr>
        <w:t> </w:t>
      </w:r>
      <w:r>
        <w:rPr>
          <w:color w:val="313131"/>
          <w:w w:val="95"/>
          <w:sz w:val="22"/>
        </w:rPr>
        <w:t>§ </w:t>
      </w:r>
      <w:r>
        <w:rPr>
          <w:color w:val="313131"/>
          <w:w w:val="95"/>
          <w:sz w:val="23"/>
        </w:rPr>
        <w:t>2953 that is</w:t>
      </w:r>
      <w:r>
        <w:rPr>
          <w:color w:val="313131"/>
          <w:spacing w:val="-3"/>
          <w:w w:val="95"/>
          <w:sz w:val="23"/>
        </w:rPr>
        <w:t> </w:t>
      </w:r>
      <w:r>
        <w:rPr>
          <w:color w:val="313131"/>
          <w:w w:val="95"/>
          <w:sz w:val="23"/>
        </w:rPr>
        <w:t>pursuant co</w:t>
      </w:r>
      <w:r>
        <w:rPr>
          <w:color w:val="313131"/>
          <w:spacing w:val="-4"/>
          <w:w w:val="95"/>
          <w:sz w:val="23"/>
        </w:rPr>
        <w:t> </w:t>
      </w:r>
      <w:r>
        <w:rPr>
          <w:color w:val="313131"/>
          <w:w w:val="95"/>
          <w:sz w:val="23"/>
        </w:rPr>
        <w:t>subsection</w:t>
      </w:r>
      <w:r>
        <w:rPr>
          <w:color w:val="313131"/>
          <w:spacing w:val="31"/>
          <w:sz w:val="23"/>
        </w:rPr>
        <w:t> </w:t>
      </w:r>
      <w:r>
        <w:rPr>
          <w:i/>
          <w:color w:val="313131"/>
          <w:w w:val="95"/>
          <w:sz w:val="24"/>
        </w:rPr>
        <w:t>SC,</w:t>
      </w:r>
      <w:r>
        <w:rPr>
          <w:i/>
          <w:color w:val="313131"/>
          <w:spacing w:val="-19"/>
          <w:w w:val="95"/>
          <w:sz w:val="24"/>
        </w:rPr>
        <w:t> </w:t>
      </w:r>
      <w:r>
        <w:rPr>
          <w:color w:val="313131"/>
          <w:w w:val="95"/>
          <w:sz w:val="23"/>
        </w:rPr>
        <w:t>There are</w:t>
      </w:r>
      <w:r>
        <w:rPr>
          <w:color w:val="313131"/>
          <w:spacing w:val="-12"/>
          <w:w w:val="95"/>
          <w:sz w:val="23"/>
        </w:rPr>
        <w:t> </w:t>
      </w:r>
      <w:r>
        <w:rPr>
          <w:color w:val="313131"/>
          <w:w w:val="95"/>
          <w:sz w:val="23"/>
        </w:rPr>
        <w:t>also issues being able</w:t>
      </w:r>
      <w:r>
        <w:rPr>
          <w:color w:val="313131"/>
          <w:spacing w:val="-8"/>
          <w:w w:val="95"/>
          <w:sz w:val="23"/>
        </w:rPr>
        <w:t> </w:t>
      </w:r>
      <w:r>
        <w:rPr>
          <w:color w:val="313131"/>
          <w:w w:val="95"/>
          <w:sz w:val="23"/>
        </w:rPr>
        <w:t>to</w:t>
      </w:r>
      <w:r>
        <w:rPr>
          <w:color w:val="313131"/>
          <w:spacing w:val="-1"/>
          <w:w w:val="95"/>
          <w:sz w:val="23"/>
        </w:rPr>
        <w:t> </w:t>
      </w:r>
      <w:r>
        <w:rPr>
          <w:color w:val="313131"/>
          <w:w w:val="95"/>
          <w:sz w:val="23"/>
        </w:rPr>
        <w:t>operate snowmobiles on this </w:t>
      </w:r>
      <w:r>
        <w:rPr>
          <w:color w:val="313131"/>
          <w:w w:val="95"/>
          <w:sz w:val="22"/>
        </w:rPr>
        <w:t>right </w:t>
      </w:r>
      <w:r>
        <w:rPr>
          <w:color w:val="313131"/>
          <w:w w:val="95"/>
          <w:sz w:val="23"/>
        </w:rPr>
        <w:t>of </w:t>
      </w:r>
      <w:r>
        <w:rPr>
          <w:rFonts w:ascii="Arial" w:hAnsi="Arial"/>
          <w:color w:val="313131"/>
          <w:w w:val="95"/>
          <w:sz w:val="22"/>
        </w:rPr>
        <w:t>way </w:t>
      </w:r>
      <w:r>
        <w:rPr>
          <w:color w:val="313131"/>
          <w:w w:val="95"/>
          <w:sz w:val="23"/>
        </w:rPr>
        <w:t>pursuant</w:t>
      </w:r>
      <w:r>
        <w:rPr>
          <w:color w:val="313131"/>
          <w:sz w:val="23"/>
        </w:rPr>
        <w:t> </w:t>
      </w:r>
      <w:r>
        <w:rPr>
          <w:color w:val="313131"/>
          <w:w w:val="95"/>
          <w:sz w:val="21"/>
        </w:rPr>
        <w:t>to </w:t>
      </w:r>
      <w:r>
        <w:rPr>
          <w:color w:val="313131"/>
          <w:w w:val="95"/>
          <w:sz w:val="23"/>
        </w:rPr>
        <w:t>SG and SB.</w:t>
      </w:r>
      <w:r>
        <w:rPr>
          <w:color w:val="313131"/>
          <w:spacing w:val="-16"/>
          <w:w w:val="95"/>
          <w:sz w:val="23"/>
        </w:rPr>
        <w:t> </w:t>
      </w:r>
      <w:r>
        <w:rPr>
          <w:color w:val="313131"/>
          <w:w w:val="95"/>
          <w:sz w:val="22"/>
        </w:rPr>
        <w:t>In</w:t>
      </w:r>
      <w:r>
        <w:rPr>
          <w:color w:val="313131"/>
          <w:spacing w:val="40"/>
          <w:sz w:val="22"/>
        </w:rPr>
        <w:t> </w:t>
      </w:r>
      <w:r>
        <w:rPr>
          <w:color w:val="313131"/>
          <w:w w:val="95"/>
          <w:sz w:val="23"/>
        </w:rPr>
        <w:t>the</w:t>
      </w:r>
      <w:r>
        <w:rPr>
          <w:color w:val="313131"/>
          <w:spacing w:val="-15"/>
          <w:w w:val="95"/>
          <w:sz w:val="23"/>
        </w:rPr>
        <w:t> </w:t>
      </w:r>
      <w:r>
        <w:rPr>
          <w:color w:val="313131"/>
          <w:w w:val="95"/>
          <w:sz w:val="23"/>
        </w:rPr>
        <w:t>interest of public</w:t>
      </w:r>
      <w:r>
        <w:rPr>
          <w:color w:val="313131"/>
          <w:spacing w:val="-12"/>
          <w:w w:val="95"/>
          <w:sz w:val="23"/>
        </w:rPr>
        <w:t> </w:t>
      </w:r>
      <w:r>
        <w:rPr>
          <w:color w:val="313131"/>
          <w:w w:val="95"/>
          <w:sz w:val="23"/>
        </w:rPr>
        <w:t>safety </w:t>
      </w:r>
      <w:r>
        <w:rPr>
          <w:i/>
          <w:color w:val="313131"/>
          <w:w w:val="95"/>
          <w:sz w:val="26"/>
        </w:rPr>
        <w:t>in</w:t>
      </w:r>
      <w:r>
        <w:rPr>
          <w:i/>
          <w:color w:val="313131"/>
          <w:spacing w:val="-7"/>
          <w:w w:val="95"/>
          <w:sz w:val="26"/>
        </w:rPr>
        <w:t> </w:t>
      </w:r>
      <w:r>
        <w:rPr>
          <w:color w:val="313131"/>
          <w:w w:val="95"/>
          <w:sz w:val="23"/>
        </w:rPr>
        <w:t>particular </w:t>
      </w:r>
      <w:r>
        <w:rPr>
          <w:color w:val="4F4F4F"/>
          <w:w w:val="95"/>
          <w:sz w:val="23"/>
        </w:rPr>
        <w:t>to</w:t>
      </w:r>
      <w:r>
        <w:rPr>
          <w:color w:val="4F4F4F"/>
          <w:spacing w:val="-4"/>
          <w:w w:val="95"/>
          <w:sz w:val="23"/>
        </w:rPr>
        <w:t> </w:t>
      </w:r>
      <w:r>
        <w:rPr>
          <w:color w:val="313131"/>
          <w:w w:val="95"/>
          <w:sz w:val="23"/>
        </w:rPr>
        <w:t>section SC the Town </w:t>
      </w:r>
      <w:r>
        <w:rPr>
          <w:rFonts w:ascii="Arial" w:hAnsi="Arial"/>
          <w:color w:val="313131"/>
          <w:w w:val="95"/>
          <w:sz w:val="24"/>
        </w:rPr>
        <w:t>is</w:t>
      </w:r>
      <w:r>
        <w:rPr>
          <w:rFonts w:ascii="Arial" w:hAnsi="Arial"/>
          <w:color w:val="313131"/>
          <w:spacing w:val="-3"/>
          <w:w w:val="95"/>
          <w:sz w:val="24"/>
        </w:rPr>
        <w:t> </w:t>
      </w:r>
      <w:r>
        <w:rPr>
          <w:color w:val="313131"/>
          <w:w w:val="95"/>
          <w:sz w:val="23"/>
        </w:rPr>
        <w:t>going</w:t>
      </w:r>
      <w:r>
        <w:rPr>
          <w:color w:val="313131"/>
          <w:spacing w:val="40"/>
          <w:sz w:val="23"/>
        </w:rPr>
        <w:t> </w:t>
      </w:r>
      <w:r>
        <w:rPr>
          <w:color w:val="313131"/>
          <w:w w:val="95"/>
          <w:sz w:val="23"/>
        </w:rPr>
        <w:t>o </w:t>
      </w:r>
      <w:r>
        <w:rPr>
          <w:color w:val="313131"/>
          <w:w w:val="95"/>
          <w:sz w:val="24"/>
        </w:rPr>
        <w:t>be</w:t>
      </w:r>
      <w:r>
        <w:rPr>
          <w:color w:val="313131"/>
          <w:spacing w:val="-2"/>
          <w:w w:val="95"/>
          <w:sz w:val="24"/>
        </w:rPr>
        <w:t> </w:t>
      </w:r>
      <w:r>
        <w:rPr>
          <w:color w:val="414141"/>
          <w:w w:val="95"/>
          <w:sz w:val="23"/>
        </w:rPr>
        <w:t>cutting </w:t>
      </w:r>
      <w:r>
        <w:rPr>
          <w:color w:val="313131"/>
          <w:w w:val="95"/>
          <w:sz w:val="23"/>
        </w:rPr>
        <w:t>trees along this</w:t>
      </w:r>
      <w:r>
        <w:rPr>
          <w:color w:val="313131"/>
          <w:spacing w:val="-3"/>
          <w:w w:val="95"/>
          <w:sz w:val="23"/>
        </w:rPr>
        <w:t> </w:t>
      </w:r>
      <w:r>
        <w:rPr>
          <w:color w:val="313131"/>
          <w:w w:val="95"/>
          <w:sz w:val="23"/>
        </w:rPr>
        <w:t>so-called</w:t>
      </w:r>
      <w:r>
        <w:rPr>
          <w:color w:val="313131"/>
          <w:spacing w:val="-8"/>
          <w:w w:val="95"/>
          <w:sz w:val="23"/>
        </w:rPr>
        <w:t> </w:t>
      </w:r>
      <w:r>
        <w:rPr>
          <w:color w:val="313131"/>
          <w:w w:val="95"/>
          <w:sz w:val="23"/>
        </w:rPr>
        <w:t>Kimball</w:t>
      </w:r>
      <w:r>
        <w:rPr>
          <w:color w:val="313131"/>
          <w:spacing w:val="30"/>
          <w:sz w:val="23"/>
        </w:rPr>
        <w:t> </w:t>
      </w:r>
      <w:r>
        <w:rPr>
          <w:color w:val="313131"/>
          <w:w w:val="95"/>
          <w:sz w:val="23"/>
        </w:rPr>
        <w:t>HiU Road so that the </w:t>
      </w:r>
      <w:r>
        <w:rPr>
          <w:color w:val="313131"/>
          <w:w w:val="90"/>
          <w:sz w:val="24"/>
        </w:rPr>
        <w:t>snowmobiles</w:t>
      </w:r>
      <w:r>
        <w:rPr>
          <w:color w:val="313131"/>
          <w:sz w:val="24"/>
        </w:rPr>
        <w:t> </w:t>
      </w:r>
      <w:r>
        <w:rPr>
          <w:color w:val="313131"/>
          <w:w w:val="90"/>
          <w:sz w:val="23"/>
        </w:rPr>
        <w:t>may </w:t>
      </w:r>
      <w:r>
        <w:rPr>
          <w:color w:val="1F1F1F"/>
          <w:w w:val="90"/>
          <w:sz w:val="24"/>
        </w:rPr>
        <w:t>operate </w:t>
      </w:r>
      <w:r>
        <w:rPr>
          <w:color w:val="313131"/>
          <w:w w:val="90"/>
          <w:sz w:val="24"/>
        </w:rPr>
        <w:t>outside of the B.{ea which your</w:t>
      </w:r>
      <w:r>
        <w:rPr>
          <w:color w:val="313131"/>
          <w:spacing w:val="-5"/>
          <w:w w:val="90"/>
          <w:sz w:val="24"/>
        </w:rPr>
        <w:t> </w:t>
      </w:r>
      <w:r>
        <w:rPr>
          <w:color w:val="313131"/>
          <w:w w:val="90"/>
          <w:sz w:val="24"/>
        </w:rPr>
        <w:t>client is:plowing.</w:t>
      </w:r>
    </w:p>
    <w:p>
      <w:pPr>
        <w:spacing w:line="240" w:lineRule="auto" w:before="7"/>
        <w:rPr>
          <w:sz w:val="22"/>
        </w:rPr>
      </w:pPr>
    </w:p>
    <w:p>
      <w:pPr>
        <w:spacing w:line="232" w:lineRule="auto" w:before="1"/>
        <w:ind w:left="2482" w:right="1667" w:firstLine="657"/>
        <w:jc w:val="left"/>
        <w:rPr>
          <w:sz w:val="22"/>
        </w:rPr>
      </w:pPr>
      <w:r>
        <w:rPr>
          <w:rFonts w:ascii="Arial"/>
          <w:color w:val="313131"/>
          <w:spacing w:val="-2"/>
          <w:sz w:val="23"/>
        </w:rPr>
        <w:t>In</w:t>
      </w:r>
      <w:r>
        <w:rPr>
          <w:rFonts w:ascii="Arial"/>
          <w:color w:val="313131"/>
          <w:spacing w:val="-7"/>
          <w:sz w:val="23"/>
        </w:rPr>
        <w:t> </w:t>
      </w:r>
      <w:r>
        <w:rPr>
          <w:color w:val="313131"/>
          <w:spacing w:val="-2"/>
          <w:sz w:val="23"/>
        </w:rPr>
        <w:t>addition,</w:t>
      </w:r>
      <w:r>
        <w:rPr>
          <w:color w:val="313131"/>
          <w:spacing w:val="-13"/>
          <w:sz w:val="23"/>
        </w:rPr>
        <w:t> </w:t>
      </w:r>
      <w:r>
        <w:rPr>
          <w:color w:val="414141"/>
          <w:spacing w:val="-2"/>
          <w:sz w:val="23"/>
        </w:rPr>
        <w:t>there</w:t>
      </w:r>
      <w:r>
        <w:rPr>
          <w:color w:val="414141"/>
          <w:spacing w:val="-12"/>
          <w:sz w:val="23"/>
        </w:rPr>
        <w:t> </w:t>
      </w:r>
      <w:r>
        <w:rPr>
          <w:color w:val="313131"/>
          <w:spacing w:val="-2"/>
          <w:sz w:val="23"/>
        </w:rPr>
        <w:t>are</w:t>
      </w:r>
      <w:r>
        <w:rPr>
          <w:color w:val="313131"/>
          <w:spacing w:val="-12"/>
          <w:sz w:val="23"/>
        </w:rPr>
        <w:t> </w:t>
      </w:r>
      <w:r>
        <w:rPr>
          <w:color w:val="313131"/>
          <w:spacing w:val="-2"/>
          <w:sz w:val="23"/>
        </w:rPr>
        <w:t>a</w:t>
      </w:r>
      <w:r>
        <w:rPr>
          <w:color w:val="313131"/>
          <w:spacing w:val="-13"/>
          <w:sz w:val="23"/>
        </w:rPr>
        <w:t> </w:t>
      </w:r>
      <w:r>
        <w:rPr>
          <w:color w:val="313131"/>
          <w:spacing w:val="-2"/>
          <w:sz w:val="23"/>
        </w:rPr>
        <w:t>couple</w:t>
      </w:r>
      <w:r>
        <w:rPr>
          <w:color w:val="313131"/>
          <w:spacing w:val="-12"/>
          <w:sz w:val="23"/>
        </w:rPr>
        <w:t> </w:t>
      </w:r>
      <w:r>
        <w:rPr>
          <w:color w:val="414141"/>
          <w:spacing w:val="-2"/>
          <w:sz w:val="23"/>
        </w:rPr>
        <w:t>of</w:t>
      </w:r>
      <w:r>
        <w:rPr>
          <w:color w:val="414141"/>
          <w:spacing w:val="-13"/>
          <w:sz w:val="23"/>
        </w:rPr>
        <w:t> </w:t>
      </w:r>
      <w:r>
        <w:rPr>
          <w:color w:val="313131"/>
          <w:spacing w:val="-2"/>
          <w:sz w:val="23"/>
        </w:rPr>
        <w:t>areas</w:t>
      </w:r>
      <w:r>
        <w:rPr>
          <w:color w:val="313131"/>
          <w:spacing w:val="-12"/>
          <w:sz w:val="23"/>
        </w:rPr>
        <w:t> </w:t>
      </w:r>
      <w:r>
        <w:rPr>
          <w:color w:val="313131"/>
          <w:spacing w:val="-2"/>
          <w:sz w:val="23"/>
        </w:rPr>
        <w:t>where</w:t>
      </w:r>
      <w:r>
        <w:rPr>
          <w:color w:val="313131"/>
          <w:spacing w:val="-11"/>
          <w:sz w:val="23"/>
        </w:rPr>
        <w:t> </w:t>
      </w:r>
      <w:r>
        <w:rPr>
          <w:color w:val="313131"/>
          <w:spacing w:val="-2"/>
          <w:sz w:val="23"/>
        </w:rPr>
        <w:t>the</w:t>
      </w:r>
      <w:r>
        <w:rPr>
          <w:color w:val="313131"/>
          <w:spacing w:val="-12"/>
          <w:sz w:val="23"/>
        </w:rPr>
        <w:t> </w:t>
      </w:r>
      <w:r>
        <w:rPr>
          <w:color w:val="313131"/>
          <w:spacing w:val="-2"/>
          <w:sz w:val="23"/>
        </w:rPr>
        <w:t>Town</w:t>
      </w:r>
      <w:r>
        <w:rPr>
          <w:color w:val="313131"/>
          <w:spacing w:val="-5"/>
          <w:sz w:val="23"/>
        </w:rPr>
        <w:t> </w:t>
      </w:r>
      <w:r>
        <w:rPr>
          <w:color w:val="313131"/>
          <w:spacing w:val="-2"/>
          <w:sz w:val="23"/>
        </w:rPr>
        <w:t>is</w:t>
      </w:r>
      <w:r>
        <w:rPr>
          <w:color w:val="313131"/>
          <w:spacing w:val="-13"/>
          <w:sz w:val="23"/>
        </w:rPr>
        <w:t> </w:t>
      </w:r>
      <w:r>
        <w:rPr>
          <w:color w:val="414141"/>
          <w:spacing w:val="-2"/>
          <w:sz w:val="23"/>
        </w:rPr>
        <w:t>going</w:t>
      </w:r>
      <w:r>
        <w:rPr>
          <w:color w:val="414141"/>
          <w:spacing w:val="-5"/>
          <w:sz w:val="23"/>
        </w:rPr>
        <w:t> </w:t>
      </w:r>
      <w:r>
        <w:rPr>
          <w:color w:val="414141"/>
          <w:spacing w:val="-2"/>
          <w:sz w:val="19"/>
        </w:rPr>
        <w:t>lo</w:t>
      </w:r>
      <w:r>
        <w:rPr>
          <w:color w:val="414141"/>
          <w:sz w:val="19"/>
        </w:rPr>
        <w:t> </w:t>
      </w:r>
      <w:r>
        <w:rPr>
          <w:color w:val="414141"/>
          <w:spacing w:val="-2"/>
          <w:sz w:val="23"/>
        </w:rPr>
        <w:t>widen</w:t>
      </w:r>
      <w:r>
        <w:rPr>
          <w:color w:val="414141"/>
          <w:spacing w:val="-7"/>
          <w:sz w:val="23"/>
        </w:rPr>
        <w:t> </w:t>
      </w:r>
      <w:r>
        <w:rPr>
          <w:color w:val="414141"/>
          <w:spacing w:val="-2"/>
          <w:sz w:val="23"/>
        </w:rPr>
        <w:t>the</w:t>
      </w:r>
      <w:r>
        <w:rPr>
          <w:color w:val="414141"/>
          <w:spacing w:val="-13"/>
          <w:sz w:val="23"/>
        </w:rPr>
        <w:t> </w:t>
      </w:r>
      <w:r>
        <w:rPr>
          <w:color w:val="313131"/>
          <w:spacing w:val="-2"/>
          <w:sz w:val="23"/>
        </w:rPr>
        <w:t>road for</w:t>
      </w:r>
      <w:r>
        <w:rPr>
          <w:color w:val="313131"/>
          <w:spacing w:val="-13"/>
          <w:sz w:val="23"/>
        </w:rPr>
        <w:t> </w:t>
      </w:r>
      <w:r>
        <w:rPr>
          <w:color w:val="313131"/>
          <w:spacing w:val="-2"/>
          <w:sz w:val="23"/>
        </w:rPr>
        <w:t>public</w:t>
      </w:r>
      <w:r>
        <w:rPr>
          <w:color w:val="313131"/>
          <w:spacing w:val="-12"/>
          <w:sz w:val="23"/>
        </w:rPr>
        <w:t> </w:t>
      </w:r>
      <w:r>
        <w:rPr>
          <w:color w:val="313131"/>
          <w:spacing w:val="-2"/>
          <w:sz w:val="23"/>
        </w:rPr>
        <w:t>safety.</w:t>
      </w:r>
      <w:r>
        <w:rPr>
          <w:color w:val="313131"/>
          <w:spacing w:val="-13"/>
          <w:sz w:val="23"/>
        </w:rPr>
        <w:t> </w:t>
      </w:r>
      <w:r>
        <w:rPr>
          <w:color w:val="313131"/>
          <w:spacing w:val="-2"/>
          <w:sz w:val="23"/>
        </w:rPr>
        <w:t>Th.ese</w:t>
      </w:r>
      <w:r>
        <w:rPr>
          <w:color w:val="313131"/>
          <w:spacing w:val="-12"/>
          <w:sz w:val="23"/>
        </w:rPr>
        <w:t> </w:t>
      </w:r>
      <w:r>
        <w:rPr>
          <w:color w:val="313131"/>
          <w:spacing w:val="-2"/>
          <w:sz w:val="23"/>
        </w:rPr>
        <w:t>include</w:t>
      </w:r>
      <w:r>
        <w:rPr>
          <w:color w:val="313131"/>
          <w:spacing w:val="-12"/>
          <w:sz w:val="23"/>
        </w:rPr>
        <w:t> </w:t>
      </w:r>
      <w:r>
        <w:rPr>
          <w:color w:val="313131"/>
          <w:spacing w:val="-2"/>
          <w:sz w:val="23"/>
        </w:rPr>
        <w:t>that</w:t>
      </w:r>
      <w:r>
        <w:rPr>
          <w:color w:val="313131"/>
          <w:spacing w:val="-13"/>
          <w:sz w:val="23"/>
        </w:rPr>
        <w:t> </w:t>
      </w:r>
      <w:r>
        <w:rPr>
          <w:rFonts w:ascii="Arial"/>
          <w:color w:val="313131"/>
          <w:spacing w:val="-2"/>
          <w:sz w:val="21"/>
        </w:rPr>
        <w:t>they</w:t>
      </w:r>
      <w:r>
        <w:rPr>
          <w:rFonts w:ascii="Arial"/>
          <w:color w:val="313131"/>
          <w:spacing w:val="-10"/>
          <w:sz w:val="21"/>
        </w:rPr>
        <w:t> </w:t>
      </w:r>
      <w:r>
        <w:rPr>
          <w:color w:val="313131"/>
          <w:spacing w:val="-2"/>
          <w:sz w:val="23"/>
        </w:rPr>
        <w:t>are</w:t>
      </w:r>
      <w:r>
        <w:rPr>
          <w:color w:val="313131"/>
          <w:spacing w:val="-12"/>
          <w:sz w:val="23"/>
        </w:rPr>
        <w:t> </w:t>
      </w:r>
      <w:r>
        <w:rPr>
          <w:color w:val="414141"/>
          <w:spacing w:val="-2"/>
          <w:sz w:val="23"/>
        </w:rPr>
        <w:t>going to</w:t>
      </w:r>
      <w:r>
        <w:rPr>
          <w:color w:val="414141"/>
          <w:spacing w:val="-13"/>
          <w:sz w:val="23"/>
        </w:rPr>
        <w:t> </w:t>
      </w:r>
      <w:r>
        <w:rPr>
          <w:color w:val="414141"/>
          <w:spacing w:val="-2"/>
          <w:sz w:val="23"/>
        </w:rPr>
        <w:t>widen</w:t>
      </w:r>
      <w:r>
        <w:rPr>
          <w:color w:val="414141"/>
          <w:spacing w:val="-6"/>
          <w:sz w:val="23"/>
        </w:rPr>
        <w:t> </w:t>
      </w:r>
      <w:r>
        <w:rPr>
          <w:color w:val="313131"/>
          <w:spacing w:val="-2"/>
          <w:sz w:val="24"/>
        </w:rPr>
        <w:t>it</w:t>
      </w:r>
      <w:r>
        <w:rPr>
          <w:color w:val="313131"/>
          <w:spacing w:val="-13"/>
          <w:sz w:val="24"/>
        </w:rPr>
        <w:t> </w:t>
      </w:r>
      <w:r>
        <w:rPr>
          <w:color w:val="313131"/>
          <w:spacing w:val="-2"/>
          <w:sz w:val="23"/>
        </w:rPr>
        <w:t>near the</w:t>
      </w:r>
      <w:r>
        <w:rPr>
          <w:color w:val="313131"/>
          <w:spacing w:val="-14"/>
          <w:sz w:val="23"/>
        </w:rPr>
        <w:t> </w:t>
      </w:r>
      <w:r>
        <w:rPr>
          <w:color w:val="313131"/>
          <w:spacing w:val="-2"/>
          <w:sz w:val="23"/>
        </w:rPr>
        <w:t>cemetery</w:t>
      </w:r>
      <w:r>
        <w:rPr>
          <w:color w:val="313131"/>
          <w:sz w:val="23"/>
        </w:rPr>
        <w:t> </w:t>
      </w:r>
      <w:r>
        <w:rPr>
          <w:color w:val="313131"/>
          <w:spacing w:val="-2"/>
          <w:sz w:val="23"/>
        </w:rPr>
        <w:t>so</w:t>
      </w:r>
      <w:r>
        <w:rPr>
          <w:color w:val="313131"/>
          <w:spacing w:val="-9"/>
          <w:sz w:val="23"/>
        </w:rPr>
        <w:t> </w:t>
      </w:r>
      <w:r>
        <w:rPr>
          <w:color w:val="313131"/>
          <w:spacing w:val="-2"/>
          <w:sz w:val="24"/>
        </w:rPr>
        <w:t>that </w:t>
      </w:r>
      <w:r>
        <w:rPr>
          <w:color w:val="313131"/>
          <w:sz w:val="23"/>
        </w:rPr>
        <w:t>people</w:t>
      </w:r>
      <w:r>
        <w:rPr>
          <w:color w:val="313131"/>
          <w:spacing w:val="-15"/>
          <w:sz w:val="23"/>
        </w:rPr>
        <w:t> </w:t>
      </w:r>
      <w:r>
        <w:rPr>
          <w:color w:val="313131"/>
          <w:sz w:val="23"/>
        </w:rPr>
        <w:t>visiting</w:t>
      </w:r>
      <w:r>
        <w:rPr>
          <w:color w:val="313131"/>
          <w:spacing w:val="-14"/>
          <w:sz w:val="23"/>
        </w:rPr>
        <w:t> </w:t>
      </w:r>
      <w:r>
        <w:rPr>
          <w:color w:val="313131"/>
          <w:sz w:val="23"/>
        </w:rPr>
        <w:t>the</w:t>
      </w:r>
      <w:r>
        <w:rPr>
          <w:color w:val="313131"/>
          <w:spacing w:val="-15"/>
          <w:sz w:val="23"/>
        </w:rPr>
        <w:t> </w:t>
      </w:r>
      <w:r>
        <w:rPr>
          <w:rFonts w:ascii="Arial"/>
          <w:color w:val="313131"/>
          <w:sz w:val="21"/>
        </w:rPr>
        <w:t>cemetery</w:t>
      </w:r>
      <w:r>
        <w:rPr>
          <w:rFonts w:ascii="Arial"/>
          <w:color w:val="313131"/>
          <w:spacing w:val="-8"/>
          <w:sz w:val="21"/>
        </w:rPr>
        <w:t> </w:t>
      </w:r>
      <w:r>
        <w:rPr>
          <w:color w:val="313131"/>
          <w:sz w:val="23"/>
        </w:rPr>
        <w:t>can</w:t>
      </w:r>
      <w:r>
        <w:rPr>
          <w:color w:val="313131"/>
          <w:spacing w:val="-15"/>
          <w:sz w:val="23"/>
        </w:rPr>
        <w:t> </w:t>
      </w:r>
      <w:r>
        <w:rPr>
          <w:color w:val="313131"/>
          <w:sz w:val="23"/>
        </w:rPr>
        <w:t>park</w:t>
      </w:r>
      <w:r>
        <w:rPr>
          <w:color w:val="313131"/>
          <w:spacing w:val="-15"/>
          <w:sz w:val="23"/>
        </w:rPr>
        <w:t> </w:t>
      </w:r>
      <w:r>
        <w:rPr>
          <w:color w:val="313131"/>
          <w:sz w:val="23"/>
        </w:rPr>
        <w:t>their</w:t>
      </w:r>
      <w:r>
        <w:rPr>
          <w:color w:val="313131"/>
          <w:spacing w:val="-14"/>
          <w:sz w:val="23"/>
        </w:rPr>
        <w:t> </w:t>
      </w:r>
      <w:r>
        <w:rPr>
          <w:color w:val="313131"/>
          <w:sz w:val="23"/>
        </w:rPr>
        <w:t>cars</w:t>
      </w:r>
      <w:r>
        <w:rPr>
          <w:color w:val="313131"/>
          <w:spacing w:val="-14"/>
          <w:sz w:val="23"/>
        </w:rPr>
        <w:t> </w:t>
      </w:r>
      <w:r>
        <w:rPr>
          <w:color w:val="313131"/>
          <w:sz w:val="23"/>
        </w:rPr>
        <w:t>without</w:t>
      </w:r>
      <w:r>
        <w:rPr>
          <w:color w:val="313131"/>
          <w:spacing w:val="-15"/>
          <w:sz w:val="23"/>
        </w:rPr>
        <w:t> </w:t>
      </w:r>
      <w:r>
        <w:rPr>
          <w:color w:val="313131"/>
          <w:sz w:val="23"/>
        </w:rPr>
        <w:t>obstructing</w:t>
      </w:r>
      <w:r>
        <w:rPr>
          <w:color w:val="313131"/>
          <w:spacing w:val="-9"/>
          <w:sz w:val="23"/>
        </w:rPr>
        <w:t> </w:t>
      </w:r>
      <w:r>
        <w:rPr>
          <w:color w:val="313131"/>
          <w:sz w:val="23"/>
        </w:rPr>
        <w:t>traffic</w:t>
      </w:r>
      <w:r>
        <w:rPr>
          <w:color w:val="313131"/>
          <w:spacing w:val="-15"/>
          <w:sz w:val="23"/>
        </w:rPr>
        <w:t> </w:t>
      </w:r>
      <w:r>
        <w:rPr>
          <w:color w:val="313131"/>
          <w:sz w:val="23"/>
        </w:rPr>
        <w:t>or</w:t>
      </w:r>
      <w:r>
        <w:rPr>
          <w:color w:val="313131"/>
          <w:spacing w:val="-14"/>
          <w:sz w:val="23"/>
        </w:rPr>
        <w:t> </w:t>
      </w:r>
      <w:r>
        <w:rPr>
          <w:color w:val="313131"/>
          <w:sz w:val="23"/>
        </w:rPr>
        <w:t>creating</w:t>
      </w:r>
      <w:r>
        <w:rPr>
          <w:color w:val="313131"/>
          <w:spacing w:val="-15"/>
          <w:sz w:val="23"/>
        </w:rPr>
        <w:t> </w:t>
      </w:r>
      <w:r>
        <w:rPr>
          <w:color w:val="313131"/>
          <w:sz w:val="23"/>
        </w:rPr>
        <w:t>a </w:t>
      </w:r>
      <w:r>
        <w:rPr>
          <w:color w:val="313131"/>
          <w:spacing w:val="-6"/>
          <w:sz w:val="24"/>
        </w:rPr>
        <w:t>safety</w:t>
      </w:r>
      <w:r>
        <w:rPr>
          <w:color w:val="313131"/>
          <w:spacing w:val="-9"/>
          <w:sz w:val="24"/>
        </w:rPr>
        <w:t> </w:t>
      </w:r>
      <w:r>
        <w:rPr>
          <w:color w:val="313131"/>
          <w:spacing w:val="-6"/>
          <w:sz w:val="24"/>
        </w:rPr>
        <w:t>hazard.</w:t>
      </w:r>
      <w:r>
        <w:rPr>
          <w:color w:val="313131"/>
          <w:spacing w:val="-13"/>
          <w:sz w:val="24"/>
        </w:rPr>
        <w:t> </w:t>
      </w:r>
      <w:r>
        <w:rPr>
          <w:color w:val="313131"/>
          <w:spacing w:val="-6"/>
          <w:sz w:val="24"/>
        </w:rPr>
        <w:t>If</w:t>
      </w:r>
      <w:r>
        <w:rPr>
          <w:color w:val="313131"/>
          <w:spacing w:val="-9"/>
          <w:sz w:val="24"/>
        </w:rPr>
        <w:t> </w:t>
      </w:r>
      <w:r>
        <w:rPr>
          <w:color w:val="414141"/>
          <w:spacing w:val="-6"/>
          <w:sz w:val="24"/>
        </w:rPr>
        <w:t>you</w:t>
      </w:r>
      <w:r>
        <w:rPr>
          <w:color w:val="414141"/>
          <w:spacing w:val="-9"/>
          <w:sz w:val="24"/>
        </w:rPr>
        <w:t> </w:t>
      </w:r>
      <w:r>
        <w:rPr>
          <w:color w:val="313131"/>
          <w:spacing w:val="-6"/>
          <w:sz w:val="24"/>
        </w:rPr>
        <w:t>have</w:t>
      </w:r>
      <w:r>
        <w:rPr>
          <w:color w:val="313131"/>
          <w:spacing w:val="-9"/>
          <w:sz w:val="24"/>
        </w:rPr>
        <w:t> </w:t>
      </w:r>
      <w:r>
        <w:rPr>
          <w:color w:val="313131"/>
          <w:spacing w:val="-6"/>
          <w:sz w:val="24"/>
        </w:rPr>
        <w:t>questions</w:t>
      </w:r>
      <w:r>
        <w:rPr>
          <w:color w:val="313131"/>
          <w:spacing w:val="-9"/>
          <w:sz w:val="24"/>
        </w:rPr>
        <w:t> </w:t>
      </w:r>
      <w:r>
        <w:rPr>
          <w:color w:val="313131"/>
          <w:spacing w:val="-6"/>
          <w:sz w:val="24"/>
        </w:rPr>
        <w:t>on</w:t>
      </w:r>
      <w:r>
        <w:rPr>
          <w:color w:val="313131"/>
          <w:spacing w:val="-18"/>
          <w:sz w:val="24"/>
        </w:rPr>
        <w:t> </w:t>
      </w:r>
      <w:r>
        <w:rPr>
          <w:color w:val="313131"/>
          <w:spacing w:val="-6"/>
          <w:sz w:val="24"/>
        </w:rPr>
        <w:t>'the</w:t>
      </w:r>
      <w:r>
        <w:rPr>
          <w:color w:val="313131"/>
          <w:spacing w:val="-15"/>
          <w:sz w:val="24"/>
        </w:rPr>
        <w:t> </w:t>
      </w:r>
      <w:r>
        <w:rPr>
          <w:color w:val="313131"/>
          <w:spacing w:val="-6"/>
          <w:sz w:val="24"/>
        </w:rPr>
        <w:t>cutting,</w:t>
      </w:r>
      <w:r>
        <w:rPr>
          <w:color w:val="313131"/>
          <w:spacing w:val="-9"/>
          <w:sz w:val="24"/>
        </w:rPr>
        <w:t> </w:t>
      </w:r>
      <w:r>
        <w:rPr>
          <w:color w:val="313131"/>
          <w:spacing w:val="-6"/>
          <w:sz w:val="24"/>
        </w:rPr>
        <w:t>please</w:t>
      </w:r>
      <w:r>
        <w:rPr>
          <w:color w:val="313131"/>
          <w:spacing w:val="-9"/>
          <w:sz w:val="24"/>
        </w:rPr>
        <w:t> </w:t>
      </w:r>
      <w:r>
        <w:rPr>
          <w:color w:val="313131"/>
          <w:spacing w:val="-6"/>
          <w:sz w:val="24"/>
        </w:rPr>
        <w:t>feel</w:t>
      </w:r>
      <w:r>
        <w:rPr>
          <w:color w:val="313131"/>
          <w:spacing w:val="-30"/>
          <w:sz w:val="24"/>
        </w:rPr>
        <w:t> </w:t>
      </w:r>
      <w:r>
        <w:rPr>
          <w:color w:val="313131"/>
          <w:spacing w:val="-6"/>
          <w:sz w:val="24"/>
        </w:rPr>
        <w:t>free</w:t>
      </w:r>
      <w:r>
        <w:rPr>
          <w:color w:val="313131"/>
          <w:spacing w:val="-9"/>
          <w:sz w:val="24"/>
        </w:rPr>
        <w:t> </w:t>
      </w:r>
      <w:r>
        <w:rPr>
          <w:color w:val="313131"/>
          <w:spacing w:val="-6"/>
          <w:sz w:val="21"/>
        </w:rPr>
        <w:t>to</w:t>
      </w:r>
      <w:r>
        <w:rPr>
          <w:color w:val="313131"/>
          <w:spacing w:val="-12"/>
          <w:sz w:val="21"/>
        </w:rPr>
        <w:t> </w:t>
      </w:r>
      <w:r>
        <w:rPr>
          <w:color w:val="313131"/>
          <w:spacing w:val="-6"/>
          <w:sz w:val="24"/>
        </w:rPr>
        <w:t>give</w:t>
      </w:r>
      <w:r>
        <w:rPr>
          <w:color w:val="313131"/>
          <w:spacing w:val="-9"/>
          <w:sz w:val="24"/>
        </w:rPr>
        <w:t> </w:t>
      </w:r>
      <w:r>
        <w:rPr>
          <w:color w:val="313131"/>
          <w:spacing w:val="-6"/>
          <w:sz w:val="24"/>
        </w:rPr>
        <w:t>me</w:t>
      </w:r>
      <w:r>
        <w:rPr>
          <w:color w:val="313131"/>
          <w:spacing w:val="-9"/>
          <w:sz w:val="24"/>
        </w:rPr>
        <w:t> </w:t>
      </w:r>
      <w:r>
        <w:rPr>
          <w:color w:val="313131"/>
          <w:spacing w:val="-6"/>
          <w:sz w:val="24"/>
        </w:rPr>
        <w:t>a</w:t>
      </w:r>
      <w:r>
        <w:rPr>
          <w:color w:val="313131"/>
          <w:spacing w:val="-9"/>
          <w:sz w:val="24"/>
        </w:rPr>
        <w:t> </w:t>
      </w:r>
      <w:r>
        <w:rPr>
          <w:color w:val="313131"/>
          <w:spacing w:val="-6"/>
          <w:sz w:val="24"/>
        </w:rPr>
        <w:t>caJJ</w:t>
      </w:r>
      <w:r>
        <w:rPr>
          <w:color w:val="313131"/>
          <w:spacing w:val="-7"/>
          <w:sz w:val="24"/>
        </w:rPr>
        <w:t> </w:t>
      </w:r>
      <w:r>
        <w:rPr>
          <w:color w:val="313131"/>
          <w:spacing w:val="-6"/>
          <w:sz w:val="24"/>
        </w:rPr>
        <w:t>and </w:t>
      </w:r>
      <w:r>
        <w:rPr>
          <w:color w:val="313131"/>
          <w:spacing w:val="-6"/>
          <w:sz w:val="23"/>
        </w:rPr>
        <w:t>we</w:t>
      </w:r>
      <w:r>
        <w:rPr>
          <w:color w:val="313131"/>
          <w:spacing w:val="-9"/>
          <w:sz w:val="23"/>
        </w:rPr>
        <w:t> </w:t>
      </w:r>
      <w:r>
        <w:rPr>
          <w:color w:val="313131"/>
          <w:spacing w:val="-6"/>
          <w:sz w:val="23"/>
        </w:rPr>
        <w:t>look forward </w:t>
      </w:r>
      <w:r>
        <w:rPr>
          <w:color w:val="414141"/>
          <w:spacing w:val="-6"/>
          <w:sz w:val="24"/>
        </w:rPr>
        <w:t>to</w:t>
      </w:r>
      <w:r>
        <w:rPr>
          <w:color w:val="414141"/>
          <w:spacing w:val="-14"/>
          <w:sz w:val="24"/>
        </w:rPr>
        <w:t> </w:t>
      </w:r>
      <w:r>
        <w:rPr>
          <w:color w:val="313131"/>
          <w:spacing w:val="-6"/>
          <w:sz w:val="24"/>
        </w:rPr>
        <w:t>your cHent's </w:t>
      </w:r>
      <w:r>
        <w:rPr>
          <w:color w:val="313131"/>
          <w:spacing w:val="-6"/>
          <w:sz w:val="23"/>
        </w:rPr>
        <w:t>cooperation</w:t>
      </w:r>
      <w:r>
        <w:rPr>
          <w:color w:val="313131"/>
          <w:spacing w:val="9"/>
          <w:sz w:val="23"/>
        </w:rPr>
        <w:t> </w:t>
      </w:r>
      <w:r>
        <w:rPr>
          <w:rFonts w:ascii="Arial"/>
          <w:color w:val="313131"/>
          <w:spacing w:val="-6"/>
          <w:sz w:val="23"/>
        </w:rPr>
        <w:t>with</w:t>
      </w:r>
      <w:r>
        <w:rPr>
          <w:rFonts w:ascii="Arial"/>
          <w:color w:val="313131"/>
          <w:spacing w:val="-32"/>
          <w:sz w:val="23"/>
        </w:rPr>
        <w:t> </w:t>
      </w:r>
      <w:r>
        <w:rPr>
          <w:color w:val="313131"/>
          <w:spacing w:val="-6"/>
          <w:sz w:val="24"/>
        </w:rPr>
        <w:t>the</w:t>
      </w:r>
      <w:r>
        <w:rPr>
          <w:color w:val="313131"/>
          <w:spacing w:val="-11"/>
          <w:sz w:val="24"/>
        </w:rPr>
        <w:t> </w:t>
      </w:r>
      <w:r>
        <w:rPr>
          <w:color w:val="313131"/>
          <w:spacing w:val="-6"/>
          <w:sz w:val="24"/>
        </w:rPr>
        <w:t>c-0nununity</w:t>
      </w:r>
      <w:r>
        <w:rPr>
          <w:color w:val="313131"/>
          <w:spacing w:val="11"/>
          <w:sz w:val="24"/>
        </w:rPr>
        <w:t> </w:t>
      </w:r>
      <w:r>
        <w:rPr>
          <w:color w:val="313131"/>
          <w:spacing w:val="-6"/>
          <w:sz w:val="24"/>
        </w:rPr>
        <w:t>in helping with </w:t>
      </w:r>
      <w:r>
        <w:rPr>
          <w:color w:val="313131"/>
          <w:spacing w:val="-6"/>
          <w:sz w:val="23"/>
        </w:rPr>
        <w:t>public </w:t>
      </w:r>
      <w:r>
        <w:rPr>
          <w:color w:val="313131"/>
          <w:spacing w:val="-2"/>
          <w:sz w:val="22"/>
        </w:rPr>
        <w:t>safety.</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tabs>
          <w:tab w:pos="4033" w:val="left" w:leader="none"/>
        </w:tabs>
        <w:spacing w:before="175"/>
        <w:ind w:left="136" w:right="0" w:firstLine="0"/>
        <w:jc w:val="center"/>
        <w:rPr>
          <w:sz w:val="22"/>
        </w:rPr>
      </w:pPr>
      <w:r>
        <w:rPr>
          <w:color w:val="313131"/>
          <w:w w:val="75"/>
          <w:sz w:val="22"/>
        </w:rPr>
        <w:t>179</w:t>
      </w:r>
      <w:r>
        <w:rPr>
          <w:color w:val="313131"/>
          <w:spacing w:val="-4"/>
          <w:sz w:val="22"/>
        </w:rPr>
        <w:t> </w:t>
      </w:r>
      <w:r>
        <w:rPr>
          <w:color w:val="313131"/>
          <w:w w:val="75"/>
          <w:sz w:val="22"/>
        </w:rPr>
        <w:t>Main</w:t>
      </w:r>
      <w:r>
        <w:rPr>
          <w:color w:val="313131"/>
          <w:spacing w:val="-3"/>
          <w:w w:val="75"/>
          <w:sz w:val="22"/>
        </w:rPr>
        <w:t> </w:t>
      </w:r>
      <w:r>
        <w:rPr>
          <w:color w:val="313131"/>
          <w:w w:val="75"/>
          <w:sz w:val="22"/>
        </w:rPr>
        <w:t>Street,</w:t>
      </w:r>
      <w:r>
        <w:rPr>
          <w:color w:val="313131"/>
          <w:spacing w:val="-10"/>
          <w:w w:val="75"/>
          <w:sz w:val="22"/>
        </w:rPr>
        <w:t> </w:t>
      </w:r>
      <w:r>
        <w:rPr>
          <w:color w:val="313131"/>
          <w:w w:val="75"/>
          <w:sz w:val="21"/>
        </w:rPr>
        <w:t>Suite</w:t>
      </w:r>
      <w:r>
        <w:rPr>
          <w:color w:val="313131"/>
          <w:spacing w:val="-13"/>
          <w:sz w:val="21"/>
        </w:rPr>
        <w:t> </w:t>
      </w:r>
      <w:r>
        <w:rPr>
          <w:color w:val="313131"/>
          <w:w w:val="75"/>
          <w:sz w:val="22"/>
        </w:rPr>
        <w:t>304</w:t>
      </w:r>
      <w:r>
        <w:rPr>
          <w:color w:val="313131"/>
          <w:spacing w:val="13"/>
          <w:sz w:val="22"/>
        </w:rPr>
        <w:t> </w:t>
      </w:r>
      <w:r>
        <w:rPr>
          <w:color w:val="313131"/>
          <w:w w:val="75"/>
          <w:sz w:val="22"/>
        </w:rPr>
        <w:t>•</w:t>
      </w:r>
      <w:r>
        <w:rPr>
          <w:color w:val="313131"/>
          <w:spacing w:val="32"/>
          <w:sz w:val="22"/>
        </w:rPr>
        <w:t> </w:t>
      </w:r>
      <w:r>
        <w:rPr>
          <w:color w:val="313131"/>
          <w:w w:val="75"/>
          <w:sz w:val="22"/>
        </w:rPr>
        <w:t>Waterville,</w:t>
      </w:r>
      <w:r>
        <w:rPr>
          <w:color w:val="313131"/>
          <w:spacing w:val="2"/>
          <w:sz w:val="22"/>
        </w:rPr>
        <w:t> </w:t>
      </w:r>
      <w:r>
        <w:rPr>
          <w:color w:val="313131"/>
          <w:w w:val="75"/>
          <w:sz w:val="22"/>
        </w:rPr>
        <w:t>Maine</w:t>
      </w:r>
      <w:r>
        <w:rPr>
          <w:color w:val="313131"/>
          <w:spacing w:val="-5"/>
          <w:sz w:val="22"/>
        </w:rPr>
        <w:t> </w:t>
      </w:r>
      <w:r>
        <w:rPr>
          <w:color w:val="313131"/>
          <w:spacing w:val="-2"/>
          <w:w w:val="75"/>
          <w:sz w:val="22"/>
        </w:rPr>
        <w:t>04901</w:t>
      </w:r>
      <w:r>
        <w:rPr>
          <w:color w:val="313131"/>
          <w:sz w:val="22"/>
        </w:rPr>
        <w:tab/>
      </w:r>
      <w:r>
        <w:rPr>
          <w:rFonts w:ascii="Arial" w:hAnsi="Arial"/>
          <w:color w:val="313131"/>
          <w:w w:val="80"/>
          <w:sz w:val="20"/>
        </w:rPr>
        <w:t>t</w:t>
      </w:r>
      <w:r>
        <w:rPr>
          <w:rFonts w:ascii="Arial" w:hAnsi="Arial"/>
          <w:color w:val="313131"/>
          <w:spacing w:val="17"/>
          <w:sz w:val="20"/>
        </w:rPr>
        <w:t> </w:t>
      </w:r>
      <w:r>
        <w:rPr>
          <w:color w:val="313131"/>
          <w:w w:val="80"/>
          <w:sz w:val="22"/>
        </w:rPr>
        <w:t>207.877.8969</w:t>
      </w:r>
      <w:r>
        <w:rPr>
          <w:color w:val="313131"/>
          <w:spacing w:val="23"/>
          <w:sz w:val="22"/>
        </w:rPr>
        <w:t> </w:t>
      </w:r>
      <w:r>
        <w:rPr>
          <w:color w:val="414141"/>
          <w:w w:val="80"/>
          <w:sz w:val="22"/>
        </w:rPr>
        <w:t>•</w:t>
      </w:r>
      <w:r>
        <w:rPr>
          <w:color w:val="414141"/>
          <w:spacing w:val="25"/>
          <w:sz w:val="22"/>
        </w:rPr>
        <w:t> </w:t>
      </w:r>
      <w:hyperlink r:id="rId146">
        <w:r>
          <w:rPr>
            <w:color w:val="313131"/>
            <w:spacing w:val="-2"/>
            <w:w w:val="80"/>
            <w:sz w:val="22"/>
          </w:rPr>
          <w:t>dan@bemieriawoffice.com</w:t>
        </w:r>
      </w:hyperlink>
    </w:p>
    <w:p>
      <w:pPr>
        <w:spacing w:after="0"/>
        <w:jc w:val="center"/>
        <w:rPr>
          <w:sz w:val="22"/>
        </w:rPr>
        <w:sectPr>
          <w:footerReference w:type="default" r:id="rId143"/>
          <w:pgSz w:w="12240" w:h="15840"/>
          <w:pgMar w:footer="0" w:header="0" w:top="820" w:bottom="280" w:left="40" w:right="0"/>
        </w:sectPr>
      </w:pPr>
    </w:p>
    <w:p>
      <w:pPr>
        <w:spacing w:line="304" w:lineRule="exact" w:before="79"/>
        <w:ind w:left="7607" w:right="0" w:firstLine="0"/>
        <w:jc w:val="left"/>
        <w:rPr>
          <w:rFonts w:ascii="Arial"/>
          <w:sz w:val="24"/>
        </w:rPr>
      </w:pPr>
      <w:r>
        <w:rPr>
          <w:color w:val="494B4B"/>
          <w:sz w:val="27"/>
        </w:rPr>
        <w:t>banckihment.111.;;</w:t>
      </w:r>
      <w:r>
        <w:rPr>
          <w:rFonts w:ascii="Arial"/>
          <w:color w:val="494B4B"/>
          <w:sz w:val="23"/>
        </w:rPr>
        <w:t>road</w:t>
      </w:r>
      <w:r>
        <w:rPr>
          <w:rFonts w:ascii="Arial"/>
          <w:color w:val="494B4B"/>
          <w:spacing w:val="3"/>
          <w:sz w:val="23"/>
        </w:rPr>
        <w:t> </w:t>
      </w:r>
      <w:r>
        <w:rPr>
          <w:color w:val="363838"/>
          <w:sz w:val="27"/>
        </w:rPr>
        <w:t>m;s</w:t>
      </w:r>
      <w:r>
        <w:rPr>
          <w:color w:val="363838"/>
          <w:spacing w:val="15"/>
          <w:sz w:val="27"/>
        </w:rPr>
        <w:t> </w:t>
      </w:r>
      <w:r>
        <w:rPr>
          <w:rFonts w:ascii="Arial"/>
          <w:color w:val="494B4B"/>
          <w:spacing w:val="-4"/>
          <w:sz w:val="24"/>
        </w:rPr>
        <w:t>laid</w:t>
      </w:r>
    </w:p>
    <w:p>
      <w:pPr>
        <w:pStyle w:val="ListParagraph"/>
        <w:numPr>
          <w:ilvl w:val="0"/>
          <w:numId w:val="37"/>
        </w:numPr>
        <w:tabs>
          <w:tab w:pos="7699" w:val="left" w:leader="none"/>
          <w:tab w:pos="10593" w:val="left" w:leader="none"/>
        </w:tabs>
        <w:spacing w:line="267" w:lineRule="exact" w:before="0" w:after="0"/>
        <w:ind w:left="7699" w:right="0" w:hanging="155"/>
        <w:jc w:val="left"/>
        <w:rPr>
          <w:rFonts w:ascii="Arial" w:hAnsi="Arial"/>
          <w:sz w:val="25"/>
        </w:rPr>
      </w:pPr>
      <w:r>
        <w:rPr>
          <w:rFonts w:ascii="Arial" w:hAnsi="Arial"/>
          <w:color w:val="494B4B"/>
          <w:w w:val="175"/>
          <w:sz w:val="25"/>
        </w:rPr>
        <w:t>f</w:t>
      </w:r>
      <w:r>
        <w:rPr>
          <w:rFonts w:ascii="Arial" w:hAnsi="Arial"/>
          <w:color w:val="494B4B"/>
          <w:spacing w:val="-21"/>
          <w:w w:val="175"/>
          <w:sz w:val="25"/>
        </w:rPr>
        <w:t> </w:t>
      </w:r>
      <w:r>
        <w:rPr>
          <w:rFonts w:ascii="Arial" w:hAnsi="Arial"/>
          <w:color w:val="494B4B"/>
          <w:w w:val="175"/>
          <w:sz w:val="25"/>
        </w:rPr>
        <w:t>!h</w:t>
      </w:r>
      <w:r>
        <w:rPr>
          <w:rFonts w:ascii="Arial" w:hAnsi="Arial"/>
          <w:color w:val="494B4B"/>
          <w:spacing w:val="-103"/>
          <w:w w:val="175"/>
          <w:sz w:val="25"/>
        </w:rPr>
        <w:t> </w:t>
      </w:r>
      <w:r>
        <w:rPr>
          <w:rFonts w:ascii="Arial" w:hAnsi="Arial"/>
          <w:color w:val="494B4B"/>
          <w:w w:val="175"/>
          <w:sz w:val="23"/>
        </w:rPr>
        <w:t>a</w:t>
      </w:r>
      <w:r>
        <w:rPr>
          <w:rFonts w:ascii="Arial" w:hAnsi="Arial"/>
          <w:color w:val="494B4B"/>
          <w:spacing w:val="-67"/>
          <w:w w:val="175"/>
          <w:sz w:val="23"/>
        </w:rPr>
        <w:t> </w:t>
      </w:r>
      <w:r>
        <w:rPr>
          <w:rFonts w:ascii="Arial" w:hAnsi="Arial"/>
          <w:color w:val="494B4B"/>
          <w:sz w:val="23"/>
        </w:rPr>
        <w:t>shO\"Jf&gt;</w:t>
      </w:r>
      <w:r>
        <w:rPr>
          <w:rFonts w:ascii="Arial" w:hAnsi="Arial"/>
          <w:color w:val="494B4B"/>
          <w:spacing w:val="-25"/>
          <w:sz w:val="23"/>
        </w:rPr>
        <w:t> </w:t>
      </w:r>
      <w:r>
        <w:rPr>
          <w:rFonts w:ascii="Arial" w:hAnsi="Arial"/>
          <w:color w:val="494B4B"/>
          <w:spacing w:val="-4"/>
          <w:w w:val="140"/>
          <w:sz w:val="23"/>
        </w:rPr>
        <w:t>more</w:t>
      </w:r>
      <w:r>
        <w:rPr>
          <w:rFonts w:ascii="Arial" w:hAnsi="Arial"/>
          <w:color w:val="494B4B"/>
          <w:sz w:val="23"/>
        </w:rPr>
        <w:tab/>
      </w:r>
      <w:r>
        <w:rPr>
          <w:rFonts w:ascii="Arial" w:hAnsi="Arial"/>
          <w:color w:val="494B4B"/>
          <w:spacing w:val="-2"/>
          <w:w w:val="165"/>
          <w:sz w:val="25"/>
        </w:rPr>
        <w:t>!arlv</w:t>
      </w:r>
    </w:p>
    <w:p>
      <w:pPr>
        <w:tabs>
          <w:tab w:pos="6011" w:val="left" w:leader="none"/>
          <w:tab w:pos="6768" w:val="left" w:leader="none"/>
          <w:tab w:pos="7567" w:val="left" w:leader="none"/>
          <w:tab w:pos="10167" w:val="left" w:leader="none"/>
        </w:tabs>
        <w:spacing w:line="422" w:lineRule="exact" w:before="0"/>
        <w:ind w:left="4370" w:right="0" w:firstLine="0"/>
        <w:jc w:val="left"/>
        <w:rPr>
          <w:rFonts w:ascii="Arial"/>
          <w:sz w:val="23"/>
        </w:rPr>
      </w:pPr>
      <w:r>
        <w:rPr>
          <w:rFonts w:ascii="Arial"/>
          <w:color w:val="363838"/>
          <w:spacing w:val="-2"/>
          <w:sz w:val="23"/>
        </w:rPr>
        <w:t>5</w:t>
      </w:r>
      <w:r>
        <w:rPr>
          <w:rFonts w:ascii="Arial"/>
          <w:color w:val="262826"/>
          <w:spacing w:val="-2"/>
          <w:sz w:val="23"/>
        </w:rPr>
        <w:t>abz.."ffi</w:t>
      </w:r>
      <w:r>
        <w:rPr>
          <w:rFonts w:ascii="Arial"/>
          <w:color w:val="262826"/>
          <w:sz w:val="23"/>
        </w:rPr>
        <w:tab/>
      </w:r>
      <w:r>
        <w:rPr>
          <w:rFonts w:ascii="Arial"/>
          <w:color w:val="363838"/>
          <w:spacing w:val="-4"/>
          <w:sz w:val="23"/>
        </w:rPr>
        <w:t>rium</w:t>
      </w:r>
      <w:r>
        <w:rPr>
          <w:rFonts w:ascii="Arial"/>
          <w:color w:val="363838"/>
          <w:sz w:val="23"/>
        </w:rPr>
        <w:tab/>
      </w:r>
      <w:r>
        <w:rPr>
          <w:rFonts w:ascii="Arial"/>
          <w:color w:val="494B4B"/>
          <w:spacing w:val="-10"/>
          <w:sz w:val="23"/>
        </w:rPr>
        <w:t>;</w:t>
      </w:r>
      <w:r>
        <w:rPr>
          <w:rFonts w:ascii="Arial"/>
          <w:color w:val="494B4B"/>
          <w:sz w:val="23"/>
        </w:rPr>
        <w:tab/>
      </w:r>
      <w:r>
        <w:rPr>
          <w:rFonts w:ascii="Arial"/>
          <w:color w:val="646666"/>
          <w:w w:val="90"/>
          <w:sz w:val="23"/>
        </w:rPr>
        <w:t>,.</w:t>
      </w:r>
      <w:r>
        <w:rPr>
          <w:rFonts w:ascii="Arial"/>
          <w:color w:val="494B4B"/>
          <w:w w:val="90"/>
          <w:sz w:val="23"/>
        </w:rPr>
        <w:t>7</w:t>
      </w:r>
      <w:r>
        <w:rPr>
          <w:rFonts w:ascii="Arial"/>
          <w:color w:val="646666"/>
          <w:w w:val="90"/>
          <w:sz w:val="23"/>
        </w:rPr>
        <w:t>,</w:t>
      </w:r>
      <w:r>
        <w:rPr>
          <w:rFonts w:ascii="Arial"/>
          <w:color w:val="646666"/>
          <w:spacing w:val="-30"/>
          <w:w w:val="90"/>
          <w:sz w:val="23"/>
        </w:rPr>
        <w:t> </w:t>
      </w:r>
      <w:r>
        <w:rPr>
          <w:rFonts w:ascii="Arial"/>
          <w:i/>
          <w:color w:val="494B4B"/>
          <w:w w:val="90"/>
          <w:sz w:val="24"/>
        </w:rPr>
        <w:t>,1</w:t>
      </w:r>
      <w:r>
        <w:rPr>
          <w:rFonts w:ascii="Arial"/>
          <w:i/>
          <w:color w:val="494B4B"/>
          <w:spacing w:val="53"/>
          <w:sz w:val="24"/>
        </w:rPr>
        <w:t> </w:t>
      </w:r>
      <w:r>
        <w:rPr>
          <w:color w:val="494B4B"/>
          <w:w w:val="90"/>
          <w:sz w:val="26"/>
        </w:rPr>
        <w:t>tfin.:</w:t>
      </w:r>
      <w:r>
        <w:rPr>
          <w:color w:val="494B4B"/>
          <w:spacing w:val="-16"/>
          <w:w w:val="90"/>
          <w:sz w:val="26"/>
        </w:rPr>
        <w:t> </w:t>
      </w:r>
      <w:r>
        <w:rPr>
          <w:rFonts w:ascii="Arial"/>
          <w:color w:val="494B4B"/>
          <w:w w:val="90"/>
          <w:sz w:val="23"/>
        </w:rPr>
        <w:t>21</w:t>
      </w:r>
      <w:r>
        <w:rPr>
          <w:rFonts w:ascii="Arial"/>
          <w:color w:val="494B4B"/>
          <w:spacing w:val="35"/>
          <w:sz w:val="23"/>
        </w:rPr>
        <w:t> </w:t>
      </w:r>
      <w:r>
        <w:rPr>
          <w:rFonts w:ascii="Arial"/>
          <w:color w:val="363838"/>
          <w:w w:val="90"/>
          <w:sz w:val="23"/>
        </w:rPr>
        <w:t>a.'"ld-</w:t>
      </w:r>
      <w:r>
        <w:rPr>
          <w:rFonts w:ascii="Arial"/>
          <w:color w:val="363838"/>
          <w:spacing w:val="-4"/>
          <w:w w:val="90"/>
          <w:sz w:val="23"/>
        </w:rPr>
        <w:t>:33</w:t>
      </w:r>
      <w:r>
        <w:rPr>
          <w:rFonts w:ascii="Arial"/>
          <w:color w:val="646666"/>
          <w:spacing w:val="-4"/>
          <w:w w:val="90"/>
          <w:sz w:val="23"/>
        </w:rPr>
        <w:t>.</w:t>
      </w:r>
      <w:r>
        <w:rPr>
          <w:rFonts w:ascii="Arial"/>
          <w:color w:val="646666"/>
          <w:sz w:val="23"/>
        </w:rPr>
        <w:tab/>
      </w:r>
      <w:r>
        <w:rPr>
          <w:rFonts w:ascii="Arial"/>
          <w:color w:val="646666"/>
          <w:position w:val="-18"/>
          <w:sz w:val="23"/>
        </w:rPr>
        <w:drawing>
          <wp:inline distT="0" distB="0" distL="0" distR="0">
            <wp:extent cx="403598" cy="274985"/>
            <wp:effectExtent l="0" t="0" r="0" b="0"/>
            <wp:docPr id="516" name="Image 516"/>
            <wp:cNvGraphicFramePr>
              <a:graphicFrameLocks/>
            </wp:cNvGraphicFramePr>
            <a:graphic>
              <a:graphicData uri="http://schemas.openxmlformats.org/drawingml/2006/picture">
                <pic:pic>
                  <pic:nvPicPr>
                    <pic:cNvPr id="516" name="Image 516"/>
                    <pic:cNvPicPr/>
                  </pic:nvPicPr>
                  <pic:blipFill>
                    <a:blip r:embed="rId148" cstate="print"/>
                    <a:stretch>
                      <a:fillRect/>
                    </a:stretch>
                  </pic:blipFill>
                  <pic:spPr>
                    <a:xfrm>
                      <a:off x="0" y="0"/>
                      <a:ext cx="403598" cy="274985"/>
                    </a:xfrm>
                    <a:prstGeom prst="rect">
                      <a:avLst/>
                    </a:prstGeom>
                  </pic:spPr>
                </pic:pic>
              </a:graphicData>
            </a:graphic>
          </wp:inline>
        </w:drawing>
      </w:r>
      <w:r>
        <w:rPr>
          <w:rFonts w:ascii="Arial"/>
          <w:color w:val="646666"/>
          <w:position w:val="-18"/>
          <w:sz w:val="23"/>
        </w:rPr>
      </w:r>
    </w:p>
    <w:p>
      <w:pPr>
        <w:tabs>
          <w:tab w:pos="5870" w:val="left" w:leader="none"/>
          <w:tab w:pos="6464" w:val="left" w:leader="none"/>
        </w:tabs>
        <w:spacing w:line="206" w:lineRule="auto" w:before="172"/>
        <w:ind w:left="4150" w:right="1024" w:firstLine="2263"/>
        <w:jc w:val="left"/>
        <w:rPr>
          <w:rFonts w:ascii="Arial" w:hAnsi="Arial"/>
          <w:sz w:val="24"/>
        </w:rPr>
      </w:pPr>
      <w:r>
        <w:rPr>
          <w:color w:val="363838"/>
          <w:w w:val="105"/>
          <w:sz w:val="24"/>
        </w:rPr>
        <w:t>g</w:t>
      </w:r>
      <w:r>
        <w:rPr>
          <w:color w:val="363838"/>
          <w:spacing w:val="40"/>
          <w:w w:val="105"/>
          <w:sz w:val="24"/>
        </w:rPr>
        <w:t> </w:t>
      </w:r>
      <w:r>
        <w:rPr>
          <w:rFonts w:ascii="Arial" w:hAnsi="Arial"/>
          <w:color w:val="363838"/>
          <w:w w:val="105"/>
          <w:sz w:val="23"/>
        </w:rPr>
        <w:t>cons</w:t>
      </w:r>
      <w:r>
        <w:rPr>
          <w:rFonts w:ascii="Arial" w:hAnsi="Arial"/>
          <w:color w:val="363838"/>
          <w:spacing w:val="80"/>
          <w:w w:val="105"/>
          <w:sz w:val="23"/>
        </w:rPr>
        <w:t> </w:t>
      </w:r>
      <w:r>
        <w:rPr>
          <w:rFonts w:ascii="Arial" w:hAnsi="Arial"/>
          <w:color w:val="363838"/>
          <w:w w:val="105"/>
          <w:sz w:val="23"/>
        </w:rPr>
        <w:t>ered for</w:t>
      </w:r>
      <w:r>
        <w:rPr>
          <w:rFonts w:ascii="Arial" w:hAnsi="Arial"/>
          <w:color w:val="363838"/>
          <w:spacing w:val="-39"/>
          <w:w w:val="105"/>
          <w:sz w:val="23"/>
        </w:rPr>
        <w:t> </w:t>
      </w:r>
      <w:r>
        <w:rPr>
          <w:rFonts w:ascii="Arial" w:hAnsi="Arial"/>
          <w:color w:val="262826"/>
          <w:w w:val="105"/>
          <w:sz w:val="24"/>
        </w:rPr>
        <w:t>aba</w:t>
      </w:r>
      <w:r>
        <w:rPr>
          <w:rFonts w:ascii="Arial" w:hAnsi="Arial"/>
          <w:color w:val="494B4B"/>
          <w:w w:val="105"/>
          <w:sz w:val="24"/>
        </w:rPr>
        <w:t>ndonmeot. </w:t>
      </w:r>
      <w:r>
        <w:rPr>
          <w:rFonts w:ascii="Arial" w:hAnsi="Arial"/>
          <w:color w:val="494B4B"/>
          <w:w w:val="105"/>
          <w:sz w:val="23"/>
        </w:rPr>
        <w:t>is</w:t>
      </w:r>
      <w:r>
        <w:rPr>
          <w:rFonts w:ascii="Arial" w:hAnsi="Arial"/>
          <w:color w:val="494B4B"/>
          <w:spacing w:val="40"/>
          <w:w w:val="105"/>
          <w:sz w:val="23"/>
        </w:rPr>
        <w:t> </w:t>
      </w:r>
      <w:r>
        <w:rPr>
          <w:rFonts w:ascii="Arial" w:hAnsi="Arial"/>
          <w:color w:val="363838"/>
          <w:w w:val="105"/>
          <w:sz w:val="23"/>
        </w:rPr>
        <w:t>the</w:t>
      </w:r>
      <w:r>
        <w:rPr>
          <w:rFonts w:ascii="Arial" w:hAnsi="Arial"/>
          <w:color w:val="363838"/>
          <w:spacing w:val="80"/>
          <w:w w:val="150"/>
          <w:sz w:val="23"/>
        </w:rPr>
        <w:t> </w:t>
      </w:r>
      <w:r>
        <w:rPr>
          <w:rFonts w:ascii="Arial" w:hAnsi="Arial"/>
          <w:color w:val="363838"/>
          <w:w w:val="105"/>
          <w:sz w:val="24"/>
        </w:rPr>
        <w:t>on on of</w:t>
      </w:r>
      <w:r>
        <w:rPr>
          <w:rFonts w:ascii="Arial" w:hAnsi="Arial"/>
          <w:color w:val="363838"/>
          <w:sz w:val="24"/>
        </w:rPr>
        <w:tab/>
      </w:r>
      <w:r>
        <w:rPr>
          <w:rFonts w:ascii="Arial" w:hAnsi="Arial"/>
          <w:color w:val="878989"/>
          <w:spacing w:val="-10"/>
          <w:w w:val="105"/>
          <w:sz w:val="24"/>
        </w:rPr>
        <w:t>.</w:t>
      </w:r>
      <w:r>
        <w:rPr>
          <w:rFonts w:ascii="Arial" w:hAnsi="Arial"/>
          <w:color w:val="878989"/>
          <w:sz w:val="24"/>
        </w:rPr>
        <w:tab/>
      </w:r>
      <w:r>
        <w:rPr>
          <w:i/>
          <w:color w:val="363838"/>
          <w:w w:val="105"/>
          <w:sz w:val="25"/>
        </w:rPr>
        <w:t>and </w:t>
      </w:r>
      <w:r>
        <w:rPr>
          <w:rFonts w:ascii="Arial" w:hAnsi="Arial"/>
          <w:color w:val="494B4B"/>
          <w:w w:val="105"/>
          <w:sz w:val="24"/>
        </w:rPr>
        <w:t>U?e</w:t>
      </w:r>
      <w:r>
        <w:rPr>
          <w:rFonts w:ascii="Arial" w:hAnsi="Arial"/>
          <w:color w:val="494B4B"/>
          <w:spacing w:val="-10"/>
          <w:w w:val="105"/>
          <w:sz w:val="24"/>
        </w:rPr>
        <w:t> </w:t>
      </w:r>
      <w:r>
        <w:rPr>
          <w:rFonts w:ascii="Arial" w:hAnsi="Arial"/>
          <w:color w:val="363838"/>
          <w:w w:val="105"/>
          <w:sz w:val="24"/>
        </w:rPr>
        <w:t>reskfenoe</w:t>
      </w:r>
      <w:r>
        <w:rPr>
          <w:rFonts w:ascii="Arial" w:hAnsi="Arial"/>
          <w:color w:val="363838"/>
          <w:spacing w:val="-21"/>
          <w:w w:val="105"/>
          <w:sz w:val="24"/>
        </w:rPr>
        <w:t> </w:t>
      </w:r>
      <w:r>
        <w:rPr>
          <w:color w:val="363838"/>
          <w:w w:val="105"/>
          <w:sz w:val="29"/>
        </w:rPr>
        <w:t>tr </w:t>
      </w:r>
      <w:r>
        <w:rPr>
          <w:rFonts w:ascii="Arial" w:hAnsi="Arial"/>
          <w:color w:val="363838"/>
          <w:w w:val="105"/>
          <w:sz w:val="24"/>
        </w:rPr>
        <w:t>Steven</w:t>
      </w:r>
      <w:r>
        <w:rPr>
          <w:rFonts w:ascii="Arial" w:hAnsi="Arial"/>
          <w:color w:val="363838"/>
          <w:spacing w:val="-24"/>
          <w:w w:val="105"/>
          <w:sz w:val="24"/>
        </w:rPr>
        <w:t> </w:t>
      </w:r>
      <w:r>
        <w:rPr>
          <w:rFonts w:ascii="Arial" w:hAnsi="Arial"/>
          <w:color w:val="262826"/>
          <w:w w:val="105"/>
          <w:sz w:val="24"/>
        </w:rPr>
        <w:t>Ra</w:t>
      </w:r>
      <w:r>
        <w:rPr>
          <w:rFonts w:ascii="Arial" w:hAnsi="Arial"/>
          <w:color w:val="494B4B"/>
          <w:w w:val="105"/>
          <w:sz w:val="24"/>
        </w:rPr>
        <w:t>l¢igh.Thf5</w:t>
      </w:r>
    </w:p>
    <w:p>
      <w:pPr>
        <w:tabs>
          <w:tab w:pos="5006" w:val="left" w:leader="none"/>
          <w:tab w:pos="5597" w:val="left" w:leader="none"/>
        </w:tabs>
        <w:spacing w:line="286" w:lineRule="exact" w:before="0"/>
        <w:ind w:left="1639" w:right="0" w:firstLine="0"/>
        <w:jc w:val="left"/>
        <w:rPr>
          <w:rFonts w:ascii="Arial" w:hAnsi="Arial"/>
          <w:sz w:val="24"/>
        </w:rPr>
      </w:pPr>
      <w:r>
        <w:rPr>
          <w:rFonts w:ascii="Arial" w:hAnsi="Arial"/>
          <w:color w:val="494B4B"/>
          <w:sz w:val="24"/>
        </w:rPr>
        <w:t>road</w:t>
      </w:r>
      <w:r>
        <w:rPr>
          <w:rFonts w:ascii="Arial" w:hAnsi="Arial"/>
          <w:color w:val="494B4B"/>
          <w:spacing w:val="-33"/>
          <w:sz w:val="24"/>
        </w:rPr>
        <w:t> </w:t>
      </w:r>
      <w:r>
        <w:rPr>
          <w:color w:val="363838"/>
          <w:sz w:val="29"/>
        </w:rPr>
        <w:t>\#as</w:t>
      </w:r>
      <w:r>
        <w:rPr>
          <w:color w:val="363838"/>
          <w:spacing w:val="-26"/>
          <w:sz w:val="29"/>
        </w:rPr>
        <w:t> </w:t>
      </w:r>
      <w:r>
        <w:rPr>
          <w:color w:val="262826"/>
          <w:sz w:val="33"/>
        </w:rPr>
        <w:t>latd</w:t>
      </w:r>
      <w:r>
        <w:rPr>
          <w:color w:val="262826"/>
          <w:spacing w:val="9"/>
          <w:sz w:val="33"/>
        </w:rPr>
        <w:t> </w:t>
      </w:r>
      <w:r>
        <w:rPr>
          <w:color w:val="494B4B"/>
          <w:spacing w:val="-10"/>
          <w:sz w:val="33"/>
        </w:rPr>
        <w:t>-</w:t>
      </w:r>
      <w:r>
        <w:rPr>
          <w:color w:val="494B4B"/>
          <w:sz w:val="33"/>
        </w:rPr>
        <w:tab/>
      </w:r>
      <w:r>
        <w:rPr>
          <w:rFonts w:ascii="Arial" w:hAnsi="Arial"/>
          <w:color w:val="262826"/>
          <w:spacing w:val="-5"/>
          <w:sz w:val="25"/>
        </w:rPr>
        <w:t>ay</w:t>
      </w:r>
      <w:r>
        <w:rPr>
          <w:rFonts w:ascii="Arial" w:hAnsi="Arial"/>
          <w:color w:val="262826"/>
          <w:sz w:val="25"/>
        </w:rPr>
        <w:tab/>
      </w:r>
      <w:r>
        <w:rPr>
          <w:rFonts w:ascii="Arial" w:hAnsi="Arial"/>
          <w:color w:val="878989"/>
          <w:w w:val="75"/>
          <w:sz w:val="25"/>
        </w:rPr>
        <w:t>_</w:t>
      </w:r>
      <w:r>
        <w:rPr>
          <w:rFonts w:ascii="Arial" w:hAnsi="Arial"/>
          <w:color w:val="878989"/>
          <w:spacing w:val="64"/>
          <w:sz w:val="25"/>
        </w:rPr>
        <w:t> </w:t>
      </w:r>
      <w:r>
        <w:rPr>
          <w:color w:val="646666"/>
          <w:sz w:val="28"/>
        </w:rPr>
        <w:t>·</w:t>
      </w:r>
      <w:r>
        <w:rPr>
          <w:color w:val="494B4B"/>
          <w:sz w:val="28"/>
        </w:rPr>
        <w:t>r!s</w:t>
      </w:r>
      <w:r>
        <w:rPr>
          <w:rFonts w:ascii="Arial" w:hAnsi="Arial"/>
          <w:color w:val="262826"/>
          <w:sz w:val="24"/>
        </w:rPr>
        <w:t>Sf!Proximarely</w:t>
      </w:r>
      <w:r>
        <w:rPr>
          <w:rFonts w:ascii="Arial" w:hAnsi="Arial"/>
          <w:color w:val="262826"/>
          <w:spacing w:val="-18"/>
          <w:sz w:val="24"/>
        </w:rPr>
        <w:t> </w:t>
      </w:r>
      <w:r>
        <w:rPr>
          <w:rFonts w:ascii="Arial" w:hAnsi="Arial"/>
          <w:color w:val="494B4B"/>
          <w:sz w:val="24"/>
        </w:rPr>
        <w:t>.</w:t>
      </w:r>
      <w:r>
        <w:rPr>
          <w:color w:val="363838"/>
          <w:sz w:val="25"/>
        </w:rPr>
        <w:t>75</w:t>
      </w:r>
      <w:r>
        <w:rPr>
          <w:color w:val="363838"/>
          <w:spacing w:val="61"/>
          <w:sz w:val="25"/>
        </w:rPr>
        <w:t> </w:t>
      </w:r>
      <w:r>
        <w:rPr>
          <w:color w:val="363838"/>
          <w:sz w:val="25"/>
        </w:rPr>
        <w:t>ml\es</w:t>
      </w:r>
      <w:r>
        <w:rPr>
          <w:color w:val="363838"/>
          <w:spacing w:val="6"/>
          <w:sz w:val="25"/>
        </w:rPr>
        <w:t> </w:t>
      </w:r>
      <w:r>
        <w:rPr>
          <w:rFonts w:ascii="Arial" w:hAnsi="Arial"/>
          <w:color w:val="363838"/>
          <w:sz w:val="24"/>
        </w:rPr>
        <w:t>in</w:t>
      </w:r>
      <w:r>
        <w:rPr>
          <w:rFonts w:ascii="Arial" w:hAnsi="Arial"/>
          <w:color w:val="363838"/>
          <w:spacing w:val="29"/>
          <w:sz w:val="24"/>
        </w:rPr>
        <w:t> </w:t>
      </w:r>
      <w:r>
        <w:rPr>
          <w:color w:val="363838"/>
          <w:sz w:val="24"/>
        </w:rPr>
        <w:t>length</w:t>
      </w:r>
      <w:r>
        <w:rPr>
          <w:color w:val="363838"/>
          <w:spacing w:val="30"/>
          <w:sz w:val="24"/>
        </w:rPr>
        <w:t> </w:t>
      </w:r>
      <w:r>
        <w:rPr>
          <w:rFonts w:ascii="Arial" w:hAnsi="Arial"/>
          <w:color w:val="363838"/>
          <w:sz w:val="24"/>
        </w:rPr>
        <w:t>as</w:t>
      </w:r>
      <w:r>
        <w:rPr>
          <w:rFonts w:ascii="Arial" w:hAnsi="Arial"/>
          <w:color w:val="363838"/>
          <w:spacing w:val="-19"/>
          <w:sz w:val="24"/>
        </w:rPr>
        <w:t> </w:t>
      </w:r>
      <w:r>
        <w:rPr>
          <w:rFonts w:ascii="Arial" w:hAnsi="Arial"/>
          <w:color w:val="363838"/>
          <w:spacing w:val="-2"/>
          <w:sz w:val="24"/>
        </w:rPr>
        <w:t>shown</w:t>
      </w:r>
    </w:p>
    <w:p>
      <w:pPr>
        <w:tabs>
          <w:tab w:pos="5094" w:val="left" w:leader="none"/>
        </w:tabs>
        <w:spacing w:line="230" w:lineRule="exact" w:before="0"/>
        <w:ind w:left="1630" w:right="0" w:firstLine="0"/>
        <w:jc w:val="left"/>
        <w:rPr>
          <w:rFonts w:ascii="Arial"/>
          <w:sz w:val="24"/>
        </w:rPr>
      </w:pPr>
      <w:r>
        <w:rPr>
          <w:rFonts w:ascii="Arial"/>
          <w:b/>
          <w:color w:val="363838"/>
          <w:w w:val="105"/>
          <w:sz w:val="24"/>
        </w:rPr>
        <w:t>mote</w:t>
      </w:r>
      <w:r>
        <w:rPr>
          <w:rFonts w:ascii="Arial"/>
          <w:b/>
          <w:color w:val="363838"/>
          <w:spacing w:val="64"/>
          <w:w w:val="175"/>
          <w:sz w:val="24"/>
        </w:rPr>
        <w:t> </w:t>
      </w:r>
      <w:r>
        <w:rPr>
          <w:rFonts w:ascii="Arial"/>
          <w:b/>
          <w:color w:val="363838"/>
          <w:spacing w:val="-4"/>
          <w:w w:val="175"/>
          <w:sz w:val="24"/>
        </w:rPr>
        <w:t>ctif</w:t>
      </w:r>
      <w:r>
        <w:rPr>
          <w:rFonts w:ascii="Arial"/>
          <w:b/>
          <w:color w:val="363838"/>
          <w:sz w:val="24"/>
        </w:rPr>
        <w:tab/>
      </w:r>
      <w:r>
        <w:rPr>
          <w:color w:val="363838"/>
          <w:w w:val="105"/>
          <w:sz w:val="27"/>
        </w:rPr>
        <w:t>Tax</w:t>
      </w:r>
      <w:r>
        <w:rPr>
          <w:color w:val="363838"/>
          <w:spacing w:val="-27"/>
          <w:w w:val="105"/>
          <w:sz w:val="27"/>
        </w:rPr>
        <w:t> </w:t>
      </w:r>
      <w:r>
        <w:rPr>
          <w:rFonts w:ascii="Arial"/>
          <w:b/>
          <w:color w:val="363838"/>
          <w:w w:val="105"/>
          <w:sz w:val="24"/>
        </w:rPr>
        <w:t>Map</w:t>
      </w:r>
      <w:r>
        <w:rPr>
          <w:rFonts w:ascii="Arial"/>
          <w:b/>
          <w:color w:val="363838"/>
          <w:spacing w:val="-27"/>
          <w:w w:val="105"/>
          <w:sz w:val="24"/>
        </w:rPr>
        <w:t> </w:t>
      </w:r>
      <w:r>
        <w:rPr>
          <w:rFonts w:ascii="Arial"/>
          <w:b/>
          <w:color w:val="363838"/>
          <w:w w:val="105"/>
          <w:sz w:val="26"/>
        </w:rPr>
        <w:t>f3</w:t>
      </w:r>
      <w:r>
        <w:rPr>
          <w:rFonts w:ascii="Arial"/>
          <w:b/>
          <w:color w:val="363838"/>
          <w:spacing w:val="-12"/>
          <w:w w:val="105"/>
          <w:sz w:val="26"/>
        </w:rPr>
        <w:t> </w:t>
      </w:r>
      <w:r>
        <w:rPr>
          <w:rFonts w:ascii="Arial"/>
          <w:b/>
          <w:color w:val="262826"/>
          <w:w w:val="105"/>
          <w:sz w:val="25"/>
        </w:rPr>
        <w:t>aollttiog</w:t>
      </w:r>
      <w:r>
        <w:rPr>
          <w:rFonts w:ascii="Arial"/>
          <w:b/>
          <w:color w:val="262826"/>
          <w:spacing w:val="-17"/>
          <w:w w:val="105"/>
          <w:sz w:val="25"/>
        </w:rPr>
        <w:t> </w:t>
      </w:r>
      <w:r>
        <w:rPr>
          <w:color w:val="363838"/>
          <w:w w:val="105"/>
          <w:sz w:val="24"/>
        </w:rPr>
        <w:t>Jots</w:t>
      </w:r>
      <w:r>
        <w:rPr>
          <w:color w:val="363838"/>
          <w:spacing w:val="-10"/>
          <w:w w:val="105"/>
          <w:sz w:val="24"/>
        </w:rPr>
        <w:t> </w:t>
      </w:r>
      <w:r>
        <w:rPr>
          <w:color w:val="363838"/>
          <w:w w:val="105"/>
          <w:sz w:val="24"/>
        </w:rPr>
        <w:t>Ollmbered</w:t>
      </w:r>
      <w:r>
        <w:rPr>
          <w:color w:val="363838"/>
          <w:spacing w:val="-3"/>
          <w:w w:val="105"/>
          <w:sz w:val="24"/>
        </w:rPr>
        <w:t> </w:t>
      </w:r>
      <w:r>
        <w:rPr>
          <w:color w:val="363838"/>
          <w:w w:val="105"/>
          <w:sz w:val="27"/>
        </w:rPr>
        <w:t>32</w:t>
      </w:r>
      <w:r>
        <w:rPr>
          <w:color w:val="646666"/>
          <w:w w:val="105"/>
          <w:sz w:val="27"/>
        </w:rPr>
        <w:t>,</w:t>
      </w:r>
      <w:r>
        <w:rPr>
          <w:color w:val="646666"/>
          <w:spacing w:val="-34"/>
          <w:w w:val="105"/>
          <w:sz w:val="27"/>
        </w:rPr>
        <w:t> </w:t>
      </w:r>
      <w:r>
        <w:rPr>
          <w:color w:val="494B4B"/>
          <w:w w:val="105"/>
          <w:sz w:val="27"/>
        </w:rPr>
        <w:t>33,</w:t>
      </w:r>
      <w:r>
        <w:rPr>
          <w:color w:val="494B4B"/>
          <w:spacing w:val="7"/>
          <w:w w:val="105"/>
          <w:sz w:val="27"/>
        </w:rPr>
        <w:t> </w:t>
      </w:r>
      <w:r>
        <w:rPr>
          <w:b/>
          <w:color w:val="363838"/>
          <w:w w:val="105"/>
          <w:sz w:val="26"/>
        </w:rPr>
        <w:t>3'4.</w:t>
      </w:r>
      <w:r>
        <w:rPr>
          <w:b/>
          <w:color w:val="363838"/>
          <w:spacing w:val="-7"/>
          <w:w w:val="105"/>
          <w:sz w:val="26"/>
        </w:rPr>
        <w:t> </w:t>
      </w:r>
      <w:r>
        <w:rPr>
          <w:rFonts w:ascii="Arial"/>
          <w:b/>
          <w:color w:val="363838"/>
          <w:w w:val="105"/>
          <w:sz w:val="24"/>
        </w:rPr>
        <w:t>54</w:t>
      </w:r>
      <w:r>
        <w:rPr>
          <w:rFonts w:ascii="Arial"/>
          <w:b/>
          <w:color w:val="363838"/>
          <w:spacing w:val="24"/>
          <w:w w:val="105"/>
          <w:sz w:val="24"/>
        </w:rPr>
        <w:t> </w:t>
      </w:r>
      <w:r>
        <w:rPr>
          <w:rFonts w:ascii="Arial"/>
          <w:color w:val="494B4B"/>
          <w:spacing w:val="-5"/>
          <w:w w:val="105"/>
          <w:sz w:val="24"/>
        </w:rPr>
        <w:t>and</w:t>
      </w:r>
    </w:p>
    <w:p>
      <w:pPr>
        <w:tabs>
          <w:tab w:pos="5084" w:val="left" w:leader="none"/>
          <w:tab w:pos="5582" w:val="left" w:leader="none"/>
        </w:tabs>
        <w:spacing w:line="369" w:lineRule="exact" w:before="0"/>
        <w:ind w:left="1606" w:right="0" w:firstLine="0"/>
        <w:jc w:val="left"/>
        <w:rPr>
          <w:rFonts w:ascii="Arial"/>
          <w:sz w:val="24"/>
        </w:rPr>
      </w:pPr>
      <w:r>
        <w:rPr>
          <w:rFonts w:ascii="Arial"/>
          <w:color w:val="363838"/>
          <w:w w:val="95"/>
          <w:sz w:val="27"/>
        </w:rPr>
        <w:t>also</w:t>
      </w:r>
      <w:r>
        <w:rPr>
          <w:rFonts w:ascii="Arial"/>
          <w:color w:val="363838"/>
          <w:spacing w:val="3"/>
          <w:sz w:val="27"/>
        </w:rPr>
        <w:t> </w:t>
      </w:r>
      <w:r>
        <w:rPr>
          <w:rFonts w:ascii="Arial"/>
          <w:color w:val="494B4B"/>
          <w:spacing w:val="-2"/>
          <w:w w:val="95"/>
          <w:sz w:val="38"/>
        </w:rPr>
        <w:t>abutti</w:t>
      </w:r>
      <w:r>
        <w:rPr>
          <w:rFonts w:ascii="Arial"/>
          <w:color w:val="494B4B"/>
          <w:sz w:val="38"/>
        </w:rPr>
        <w:tab/>
      </w:r>
      <w:r>
        <w:rPr>
          <w:rFonts w:ascii="Arial"/>
          <w:color w:val="262826"/>
          <w:spacing w:val="-5"/>
          <w:w w:val="95"/>
          <w:sz w:val="24"/>
        </w:rPr>
        <w:t>and</w:t>
      </w:r>
      <w:r>
        <w:rPr>
          <w:rFonts w:ascii="Arial"/>
          <w:color w:val="262826"/>
          <w:sz w:val="24"/>
        </w:rPr>
        <w:tab/>
      </w:r>
      <w:r>
        <w:rPr>
          <w:rFonts w:ascii="Arial"/>
          <w:color w:val="363838"/>
          <w:w w:val="95"/>
          <w:sz w:val="26"/>
        </w:rPr>
        <w:t>5</w:t>
      </w:r>
      <w:r>
        <w:rPr>
          <w:rFonts w:ascii="Arial"/>
          <w:color w:val="363838"/>
          <w:spacing w:val="26"/>
          <w:sz w:val="26"/>
        </w:rPr>
        <w:t> </w:t>
      </w:r>
      <w:r>
        <w:rPr>
          <w:rFonts w:ascii="Arial"/>
          <w:color w:val="262826"/>
          <w:w w:val="95"/>
          <w:sz w:val="24"/>
        </w:rPr>
        <w:t>of</w:t>
      </w:r>
      <w:r>
        <w:rPr>
          <w:rFonts w:ascii="Arial"/>
          <w:color w:val="262826"/>
          <w:spacing w:val="55"/>
          <w:sz w:val="24"/>
        </w:rPr>
        <w:t> </w:t>
      </w:r>
      <w:r>
        <w:rPr>
          <w:rFonts w:ascii="Arial"/>
          <w:color w:val="262826"/>
          <w:w w:val="95"/>
          <w:sz w:val="24"/>
        </w:rPr>
        <w:t>Map</w:t>
      </w:r>
      <w:r>
        <w:rPr>
          <w:rFonts w:ascii="Arial"/>
          <w:color w:val="262826"/>
          <w:spacing w:val="-13"/>
          <w:w w:val="95"/>
          <w:sz w:val="24"/>
        </w:rPr>
        <w:t> </w:t>
      </w:r>
      <w:r>
        <w:rPr>
          <w:rFonts w:ascii="Arial"/>
          <w:color w:val="262826"/>
          <w:spacing w:val="-5"/>
          <w:w w:val="95"/>
          <w:sz w:val="24"/>
        </w:rPr>
        <w:t>#5.</w:t>
      </w:r>
    </w:p>
    <w:p>
      <w:pPr>
        <w:pStyle w:val="Heading9"/>
        <w:spacing w:line="281" w:lineRule="exact" w:before="254"/>
        <w:ind w:left="4987"/>
      </w:pPr>
      <w:r>
        <w:rPr>
          <w:color w:val="262826"/>
          <w:w w:val="105"/>
        </w:rPr>
        <w:t>ad</w:t>
      </w:r>
      <w:r>
        <w:rPr>
          <w:color w:val="262826"/>
          <w:spacing w:val="1"/>
          <w:w w:val="105"/>
        </w:rPr>
        <w:t> </w:t>
      </w:r>
      <w:r>
        <w:rPr>
          <w:color w:val="494B4B"/>
          <w:w w:val="105"/>
        </w:rPr>
        <w:t>.</w:t>
      </w:r>
      <w:r>
        <w:rPr>
          <w:color w:val="494B4B"/>
          <w:spacing w:val="-8"/>
          <w:w w:val="105"/>
        </w:rPr>
        <w:t> </w:t>
      </w:r>
      <w:r>
        <w:rPr>
          <w:color w:val="262826"/>
          <w:w w:val="105"/>
        </w:rPr>
        <w:t>alsoreferred</w:t>
      </w:r>
      <w:r>
        <w:rPr>
          <w:color w:val="262826"/>
          <w:spacing w:val="-8"/>
          <w:w w:val="105"/>
        </w:rPr>
        <w:t> </w:t>
      </w:r>
      <w:r>
        <w:rPr>
          <w:rFonts w:ascii="Times New Roman" w:hAnsi="Times New Roman"/>
          <w:color w:val="262826"/>
          <w:w w:val="105"/>
          <w:sz w:val="27"/>
        </w:rPr>
        <w:t>to</w:t>
      </w:r>
      <w:r>
        <w:rPr>
          <w:rFonts w:ascii="Times New Roman" w:hAnsi="Times New Roman"/>
          <w:color w:val="262826"/>
          <w:spacing w:val="-4"/>
          <w:w w:val="105"/>
          <w:sz w:val="27"/>
        </w:rPr>
        <w:t> </w:t>
      </w:r>
      <w:r>
        <w:rPr>
          <w:color w:val="262826"/>
          <w:w w:val="105"/>
        </w:rPr>
        <w:t>as</w:t>
      </w:r>
      <w:r>
        <w:rPr>
          <w:color w:val="262826"/>
          <w:spacing w:val="18"/>
          <w:w w:val="105"/>
        </w:rPr>
        <w:t> </w:t>
      </w:r>
      <w:r>
        <w:rPr>
          <w:color w:val="262826"/>
          <w:w w:val="105"/>
        </w:rPr>
        <w:t>the</w:t>
      </w:r>
      <w:r>
        <w:rPr>
          <w:color w:val="262826"/>
          <w:spacing w:val="4"/>
          <w:w w:val="105"/>
        </w:rPr>
        <w:t> </w:t>
      </w:r>
      <w:r>
        <w:rPr>
          <w:color w:val="363838"/>
          <w:w w:val="105"/>
        </w:rPr>
        <w:t>Ofd</w:t>
      </w:r>
      <w:r>
        <w:rPr>
          <w:color w:val="878989"/>
          <w:w w:val="105"/>
        </w:rPr>
        <w:t>·</w:t>
      </w:r>
      <w:r>
        <w:rPr>
          <w:color w:val="878989"/>
          <w:spacing w:val="2"/>
          <w:w w:val="105"/>
        </w:rPr>
        <w:t> </w:t>
      </w:r>
      <w:r>
        <w:rPr>
          <w:color w:val="363838"/>
          <w:w w:val="105"/>
        </w:rPr>
        <w:t>alley</w:t>
      </w:r>
      <w:r>
        <w:rPr>
          <w:color w:val="363838"/>
          <w:spacing w:val="-9"/>
          <w:w w:val="105"/>
        </w:rPr>
        <w:t> </w:t>
      </w:r>
      <w:r>
        <w:rPr>
          <w:color w:val="363838"/>
          <w:w w:val="105"/>
        </w:rPr>
        <w:t>road,</w:t>
      </w:r>
      <w:r>
        <w:rPr>
          <w:color w:val="363838"/>
          <w:spacing w:val="-12"/>
          <w:w w:val="105"/>
        </w:rPr>
        <w:t> </w:t>
      </w:r>
      <w:r>
        <w:rPr>
          <w:color w:val="363838"/>
          <w:spacing w:val="-2"/>
          <w:w w:val="105"/>
        </w:rPr>
        <w:t>being</w:t>
      </w:r>
    </w:p>
    <w:p>
      <w:pPr>
        <w:tabs>
          <w:tab w:pos="2933" w:val="left" w:leader="none"/>
          <w:tab w:pos="4460" w:val="left" w:leader="none"/>
          <w:tab w:pos="5027" w:val="left" w:leader="none"/>
          <w:tab w:pos="5317" w:val="left" w:leader="none"/>
        </w:tabs>
        <w:spacing w:line="288" w:lineRule="exact" w:before="29"/>
        <w:ind w:left="1580" w:right="743" w:firstLine="8"/>
        <w:jc w:val="left"/>
        <w:rPr>
          <w:rFonts w:ascii="Arial" w:hAnsi="Arial"/>
          <w:sz w:val="24"/>
        </w:rPr>
      </w:pPr>
      <w:r>
        <w:rPr>
          <w:i/>
          <w:color w:val="363838"/>
          <w:spacing w:val="-4"/>
          <w:w w:val="110"/>
          <w:sz w:val="31"/>
        </w:rPr>
        <w:t>can</w:t>
      </w:r>
      <w:r>
        <w:rPr>
          <w:i/>
          <w:color w:val="363838"/>
          <w:sz w:val="31"/>
        </w:rPr>
        <w:tab/>
      </w:r>
      <w:r>
        <w:rPr>
          <w:rFonts w:ascii="Arial" w:hAnsi="Arial"/>
          <w:color w:val="262826"/>
          <w:w w:val="110"/>
          <w:sz w:val="24"/>
        </w:rPr>
        <w:t>for abandonmen</w:t>
      </w:r>
      <w:r>
        <w:rPr>
          <w:rFonts w:ascii="Arial" w:hAnsi="Arial"/>
          <w:color w:val="262826"/>
          <w:sz w:val="24"/>
        </w:rPr>
        <w:tab/>
      </w:r>
      <w:r>
        <w:rPr>
          <w:rFonts w:ascii="Arial" w:hAnsi="Arial"/>
          <w:color w:val="494B4B"/>
          <w:w w:val="110"/>
          <w:sz w:val="26"/>
        </w:rPr>
        <w:t>is</w:t>
      </w:r>
      <w:r>
        <w:rPr>
          <w:rFonts w:ascii="Arial" w:hAnsi="Arial"/>
          <w:color w:val="494B4B"/>
          <w:spacing w:val="-20"/>
          <w:w w:val="110"/>
          <w:sz w:val="26"/>
        </w:rPr>
        <w:t> </w:t>
      </w:r>
      <w:r>
        <w:rPr>
          <w:rFonts w:ascii="Arial" w:hAnsi="Arial"/>
          <w:color w:val="262826"/>
          <w:w w:val="110"/>
          <w:sz w:val="24"/>
        </w:rPr>
        <w:t>the</w:t>
      </w:r>
      <w:r>
        <w:rPr>
          <w:rFonts w:ascii="Arial" w:hAnsi="Arial"/>
          <w:color w:val="262826"/>
          <w:spacing w:val="-19"/>
          <w:w w:val="110"/>
          <w:sz w:val="24"/>
        </w:rPr>
        <w:t> </w:t>
      </w:r>
      <w:r>
        <w:rPr>
          <w:rFonts w:ascii="Arial" w:hAnsi="Arial"/>
          <w:color w:val="262826"/>
          <w:w w:val="110"/>
          <w:sz w:val="24"/>
        </w:rPr>
        <w:t>section</w:t>
      </w:r>
      <w:r>
        <w:rPr>
          <w:rFonts w:ascii="Arial" w:hAnsi="Arial"/>
          <w:color w:val="262826"/>
          <w:spacing w:val="-24"/>
          <w:w w:val="110"/>
          <w:sz w:val="24"/>
        </w:rPr>
        <w:t> </w:t>
      </w:r>
      <w:r>
        <w:rPr>
          <w:rFonts w:ascii="Arial" w:hAnsi="Arial"/>
          <w:color w:val="262826"/>
          <w:w w:val="110"/>
          <w:sz w:val="24"/>
        </w:rPr>
        <w:t>between</w:t>
      </w:r>
      <w:r>
        <w:rPr>
          <w:rFonts w:ascii="Arial" w:hAnsi="Arial"/>
          <w:color w:val="262826"/>
          <w:spacing w:val="-18"/>
          <w:w w:val="110"/>
          <w:sz w:val="24"/>
        </w:rPr>
        <w:t> </w:t>
      </w:r>
      <w:r>
        <w:rPr>
          <w:rFonts w:ascii="Arial" w:hAnsi="Arial"/>
          <w:color w:val="363838"/>
          <w:w w:val="110"/>
          <w:sz w:val="24"/>
        </w:rPr>
        <w:t>the</w:t>
      </w:r>
      <w:r>
        <w:rPr>
          <w:rFonts w:ascii="Arial" w:hAnsi="Arial"/>
          <w:color w:val="363838"/>
          <w:spacing w:val="-24"/>
          <w:w w:val="110"/>
          <w:sz w:val="24"/>
        </w:rPr>
        <w:t> </w:t>
      </w:r>
      <w:r>
        <w:rPr>
          <w:rFonts w:ascii="Arial" w:hAnsi="Arial"/>
          <w:color w:val="494B4B"/>
          <w:w w:val="110"/>
          <w:sz w:val="24"/>
        </w:rPr>
        <w:t>inte</w:t>
      </w:r>
      <w:r>
        <w:rPr>
          <w:rFonts w:ascii="Arial" w:hAnsi="Arial"/>
          <w:color w:val="262826"/>
          <w:w w:val="110"/>
          <w:sz w:val="24"/>
        </w:rPr>
        <w:t>rsection</w:t>
      </w:r>
      <w:r>
        <w:rPr>
          <w:rFonts w:ascii="Arial" w:hAnsi="Arial"/>
          <w:color w:val="262826"/>
          <w:spacing w:val="-18"/>
          <w:w w:val="110"/>
          <w:sz w:val="24"/>
        </w:rPr>
        <w:t> </w:t>
      </w:r>
      <w:r>
        <w:rPr>
          <w:rFonts w:ascii="Arial" w:hAnsi="Arial"/>
          <w:color w:val="363838"/>
          <w:w w:val="110"/>
          <w:sz w:val="24"/>
        </w:rPr>
        <w:t>of</w:t>
      </w:r>
      <w:r>
        <w:rPr>
          <w:rFonts w:ascii="Arial" w:hAnsi="Arial"/>
          <w:color w:val="363838"/>
          <w:spacing w:val="-18"/>
          <w:w w:val="110"/>
          <w:sz w:val="24"/>
        </w:rPr>
        <w:t> </w:t>
      </w:r>
      <w:r>
        <w:rPr>
          <w:rFonts w:ascii="Arial" w:hAnsi="Arial"/>
          <w:color w:val="363838"/>
          <w:w w:val="110"/>
          <w:sz w:val="25"/>
        </w:rPr>
        <w:t>the</w:t>
      </w:r>
      <w:r>
        <w:rPr>
          <w:rFonts w:ascii="Arial" w:hAnsi="Arial"/>
          <w:color w:val="363838"/>
          <w:spacing w:val="-19"/>
          <w:w w:val="110"/>
          <w:sz w:val="25"/>
        </w:rPr>
        <w:t> </w:t>
      </w:r>
      <w:r>
        <w:rPr>
          <w:rFonts w:ascii="Arial" w:hAnsi="Arial"/>
          <w:color w:val="363838"/>
          <w:w w:val="110"/>
          <w:sz w:val="24"/>
        </w:rPr>
        <w:t>Page</w:t>
      </w:r>
      <w:r>
        <w:rPr>
          <w:rFonts w:ascii="Arial" w:hAnsi="Arial"/>
          <w:color w:val="363838"/>
          <w:spacing w:val="-36"/>
          <w:w w:val="110"/>
          <w:sz w:val="24"/>
        </w:rPr>
        <w:t> </w:t>
      </w:r>
      <w:r>
        <w:rPr>
          <w:rFonts w:ascii="Arial" w:hAnsi="Arial"/>
          <w:color w:val="363838"/>
          <w:w w:val="110"/>
          <w:sz w:val="24"/>
        </w:rPr>
        <w:t>road. so</w:t>
      </w:r>
      <w:r>
        <w:rPr>
          <w:rFonts w:ascii="Arial" w:hAnsi="Arial"/>
          <w:color w:val="363838"/>
          <w:spacing w:val="-27"/>
          <w:w w:val="110"/>
          <w:sz w:val="24"/>
        </w:rPr>
        <w:t> </w:t>
      </w:r>
      <w:r>
        <w:rPr>
          <w:rFonts w:ascii="Arial" w:hAnsi="Arial"/>
          <w:color w:val="262826"/>
          <w:w w:val="110"/>
          <w:sz w:val="24"/>
        </w:rPr>
        <w:t>ca!Jed,</w:t>
      </w:r>
      <w:r>
        <w:rPr>
          <w:rFonts w:ascii="Arial" w:hAnsi="Arial"/>
          <w:color w:val="262826"/>
          <w:spacing w:val="-6"/>
          <w:w w:val="110"/>
          <w:sz w:val="24"/>
        </w:rPr>
        <w:t> </w:t>
      </w:r>
      <w:r>
        <w:rPr>
          <w:rFonts w:ascii="Arial" w:hAnsi="Arial"/>
          <w:color w:val="262826"/>
          <w:w w:val="110"/>
          <w:sz w:val="24"/>
        </w:rPr>
        <w:t>ana</w:t>
      </w:r>
      <w:r>
        <w:rPr>
          <w:rFonts w:ascii="Arial" w:hAnsi="Arial"/>
          <w:color w:val="262826"/>
          <w:spacing w:val="25"/>
          <w:w w:val="110"/>
          <w:sz w:val="24"/>
        </w:rPr>
        <w:t> </w:t>
      </w:r>
      <w:r>
        <w:rPr>
          <w:rFonts w:ascii="Arial" w:hAnsi="Arial"/>
          <w:color w:val="262826"/>
          <w:w w:val="110"/>
          <w:sz w:val="24"/>
        </w:rPr>
        <w:t>extencfin</w:t>
      </w:r>
      <w:r>
        <w:rPr>
          <w:rFonts w:ascii="Arial" w:hAnsi="Arial"/>
          <w:color w:val="262826"/>
          <w:sz w:val="24"/>
        </w:rPr>
        <w:tab/>
      </w:r>
      <w:r>
        <w:rPr>
          <w:rFonts w:ascii="Arial" w:hAnsi="Arial"/>
          <w:color w:val="262826"/>
          <w:spacing w:val="-4"/>
          <w:w w:val="110"/>
          <w:sz w:val="24"/>
        </w:rPr>
        <w:t>no</w:t>
      </w:r>
      <w:r>
        <w:rPr>
          <w:rFonts w:ascii="Arial" w:hAnsi="Arial"/>
          <w:color w:val="747575"/>
          <w:spacing w:val="-4"/>
          <w:w w:val="110"/>
          <w:sz w:val="24"/>
        </w:rPr>
        <w:t>·</w:t>
      </w:r>
      <w:r>
        <w:rPr>
          <w:rFonts w:ascii="Arial" w:hAnsi="Arial"/>
          <w:color w:val="747575"/>
          <w:sz w:val="24"/>
        </w:rPr>
        <w:tab/>
        <w:tab/>
      </w:r>
      <w:r>
        <w:rPr>
          <w:rFonts w:ascii="Arial" w:hAnsi="Arial"/>
          <w:color w:val="646666"/>
          <w:w w:val="110"/>
          <w:sz w:val="24"/>
        </w:rPr>
        <w:t>·</w:t>
      </w:r>
      <w:r>
        <w:rPr>
          <w:rFonts w:ascii="Arial" w:hAnsi="Arial"/>
          <w:color w:val="646666"/>
          <w:spacing w:val="40"/>
          <w:w w:val="110"/>
          <w:sz w:val="24"/>
        </w:rPr>
        <w:t> </w:t>
      </w:r>
      <w:r>
        <w:rPr>
          <w:rFonts w:ascii="Arial" w:hAnsi="Arial"/>
          <w:color w:val="363838"/>
          <w:w w:val="110"/>
          <w:sz w:val="24"/>
        </w:rPr>
        <w:t>to</w:t>
      </w:r>
      <w:r>
        <w:rPr>
          <w:rFonts w:ascii="Arial" w:hAnsi="Arial"/>
          <w:color w:val="363838"/>
          <w:spacing w:val="-50"/>
          <w:w w:val="110"/>
          <w:sz w:val="24"/>
        </w:rPr>
        <w:t> </w:t>
      </w:r>
      <w:r>
        <w:rPr>
          <w:rFonts w:ascii="Arial" w:hAnsi="Arial"/>
          <w:color w:val="262826"/>
          <w:w w:val="110"/>
          <w:sz w:val="24"/>
        </w:rPr>
        <w:t>theEdwards</w:t>
      </w:r>
      <w:r>
        <w:rPr>
          <w:rFonts w:ascii="Arial" w:hAnsi="Arial"/>
          <w:color w:val="262826"/>
          <w:spacing w:val="-1"/>
          <w:w w:val="110"/>
          <w:sz w:val="24"/>
        </w:rPr>
        <w:t> </w:t>
      </w:r>
      <w:r>
        <w:rPr>
          <w:rFonts w:ascii="Arial" w:hAnsi="Arial"/>
          <w:color w:val="262826"/>
          <w:w w:val="110"/>
          <w:sz w:val="24"/>
        </w:rPr>
        <w:t>road</w:t>
      </w:r>
      <w:r>
        <w:rPr>
          <w:rFonts w:ascii="Arial" w:hAnsi="Arial"/>
          <w:color w:val="494B4B"/>
          <w:w w:val="110"/>
          <w:sz w:val="24"/>
        </w:rPr>
        <w:t>,</w:t>
      </w:r>
      <w:r>
        <w:rPr>
          <w:rFonts w:ascii="Arial" w:hAnsi="Arial"/>
          <w:color w:val="494B4B"/>
          <w:spacing w:val="-10"/>
          <w:w w:val="110"/>
          <w:sz w:val="24"/>
        </w:rPr>
        <w:t> </w:t>
      </w:r>
      <w:r>
        <w:rPr>
          <w:rFonts w:ascii="Arial" w:hAnsi="Arial"/>
          <w:color w:val="262826"/>
          <w:w w:val="110"/>
          <w:sz w:val="24"/>
        </w:rPr>
        <w:t>so</w:t>
      </w:r>
      <w:r>
        <w:rPr>
          <w:rFonts w:ascii="Arial" w:hAnsi="Arial"/>
          <w:color w:val="262826"/>
          <w:spacing w:val="-20"/>
          <w:w w:val="110"/>
          <w:sz w:val="24"/>
        </w:rPr>
        <w:t> </w:t>
      </w:r>
      <w:r>
        <w:rPr>
          <w:rFonts w:ascii="Arial" w:hAnsi="Arial"/>
          <w:color w:val="262826"/>
          <w:w w:val="110"/>
          <w:sz w:val="24"/>
        </w:rPr>
        <w:t>called</w:t>
      </w:r>
      <w:r>
        <w:rPr>
          <w:rFonts w:ascii="Arial" w:hAnsi="Arial"/>
          <w:color w:val="494B4B"/>
          <w:w w:val="110"/>
          <w:sz w:val="24"/>
        </w:rPr>
        <w:t>. </w:t>
      </w:r>
      <w:r>
        <w:rPr>
          <w:rFonts w:ascii="Arial" w:hAnsi="Arial"/>
          <w:color w:val="262826"/>
          <w:w w:val="110"/>
          <w:sz w:val="24"/>
        </w:rPr>
        <w:t>Thfs</w:t>
      </w:r>
      <w:r>
        <w:rPr>
          <w:rFonts w:ascii="Arial" w:hAnsi="Arial"/>
          <w:color w:val="262826"/>
          <w:spacing w:val="-17"/>
          <w:w w:val="110"/>
          <w:sz w:val="24"/>
        </w:rPr>
        <w:t> </w:t>
      </w:r>
      <w:r>
        <w:rPr>
          <w:rFonts w:ascii="Arial" w:hAnsi="Arial"/>
          <w:color w:val="363838"/>
          <w:w w:val="110"/>
          <w:sz w:val="25"/>
        </w:rPr>
        <w:t>road</w:t>
      </w:r>
      <w:r>
        <w:rPr>
          <w:rFonts w:ascii="Arial" w:hAnsi="Arial"/>
          <w:color w:val="363838"/>
          <w:spacing w:val="-10"/>
          <w:w w:val="110"/>
          <w:sz w:val="25"/>
        </w:rPr>
        <w:t> </w:t>
      </w:r>
      <w:r>
        <w:rPr>
          <w:rFonts w:ascii="Arial" w:hAnsi="Arial"/>
          <w:color w:val="262826"/>
          <w:w w:val="110"/>
          <w:sz w:val="24"/>
        </w:rPr>
        <w:t>was </w:t>
      </w:r>
      <w:r>
        <w:rPr>
          <w:rFonts w:ascii="Arial" w:hAnsi="Arial"/>
          <w:color w:val="494B4B"/>
          <w:w w:val="110"/>
          <w:sz w:val="24"/>
        </w:rPr>
        <w:t>J</w:t>
      </w:r>
      <w:r>
        <w:rPr>
          <w:rFonts w:ascii="Arial" w:hAnsi="Arial"/>
          <w:color w:val="262826"/>
          <w:w w:val="110"/>
          <w:sz w:val="24"/>
        </w:rPr>
        <w:t>a</w:t>
      </w:r>
      <w:r>
        <w:rPr>
          <w:rFonts w:ascii="Arial" w:hAnsi="Arial"/>
          <w:color w:val="494B4B"/>
          <w:w w:val="110"/>
          <w:sz w:val="24"/>
        </w:rPr>
        <w:t>i</w:t>
      </w:r>
      <w:r>
        <w:rPr>
          <w:rFonts w:ascii="Arial" w:hAnsi="Arial"/>
          <w:color w:val="262826"/>
          <w:w w:val="110"/>
          <w:sz w:val="24"/>
        </w:rPr>
        <w:t>d</w:t>
      </w:r>
    </w:p>
    <w:p>
      <w:pPr>
        <w:tabs>
          <w:tab w:pos="3243" w:val="left" w:leader="none"/>
          <w:tab w:pos="5245" w:val="left" w:leader="none"/>
        </w:tabs>
        <w:spacing w:line="238" w:lineRule="exact" w:before="0"/>
        <w:ind w:left="1565" w:right="0" w:firstLine="0"/>
        <w:jc w:val="left"/>
        <w:rPr>
          <w:rFonts w:ascii="Arial"/>
          <w:sz w:val="24"/>
        </w:rPr>
      </w:pPr>
      <w:r>
        <w:rPr>
          <w:color w:val="363838"/>
          <w:spacing w:val="-6"/>
          <w:sz w:val="27"/>
        </w:rPr>
        <w:t>tiQt</w:t>
      </w:r>
      <w:r>
        <w:rPr>
          <w:color w:val="363838"/>
          <w:spacing w:val="-11"/>
          <w:sz w:val="27"/>
        </w:rPr>
        <w:t> </w:t>
      </w:r>
      <w:r>
        <w:rPr>
          <w:rFonts w:ascii="Arial"/>
          <w:color w:val="262826"/>
          <w:spacing w:val="-6"/>
          <w:sz w:val="24"/>
        </w:rPr>
        <w:t>as</w:t>
      </w:r>
      <w:r>
        <w:rPr>
          <w:rFonts w:ascii="Arial"/>
          <w:color w:val="262826"/>
          <w:spacing w:val="-3"/>
          <w:sz w:val="24"/>
        </w:rPr>
        <w:t> </w:t>
      </w:r>
      <w:r>
        <w:rPr>
          <w:rFonts w:ascii="Arial"/>
          <w:color w:val="262826"/>
          <w:spacing w:val="-10"/>
          <w:sz w:val="24"/>
        </w:rPr>
        <w:t>a</w:t>
      </w:r>
      <w:r>
        <w:rPr>
          <w:rFonts w:ascii="Arial"/>
          <w:color w:val="262826"/>
          <w:sz w:val="24"/>
        </w:rPr>
        <w:tab/>
      </w:r>
      <w:r>
        <w:rPr>
          <w:rFonts w:ascii="Arial"/>
          <w:i/>
          <w:color w:val="363838"/>
          <w:sz w:val="25"/>
        </w:rPr>
        <w:t>way</w:t>
      </w:r>
      <w:r>
        <w:rPr>
          <w:rFonts w:ascii="Arial"/>
          <w:i/>
          <w:color w:val="363838"/>
          <w:spacing w:val="44"/>
          <w:sz w:val="25"/>
        </w:rPr>
        <w:t> </w:t>
      </w:r>
      <w:r>
        <w:rPr>
          <w:rFonts w:ascii="Arial"/>
          <w:color w:val="262826"/>
          <w:spacing w:val="-5"/>
          <w:sz w:val="24"/>
        </w:rPr>
        <w:t>and</w:t>
      </w:r>
      <w:r>
        <w:rPr>
          <w:rFonts w:ascii="Arial"/>
          <w:color w:val="262826"/>
          <w:sz w:val="24"/>
        </w:rPr>
        <w:tab/>
        <w:t>ximately</w:t>
      </w:r>
      <w:r>
        <w:rPr>
          <w:rFonts w:ascii="Arial"/>
          <w:color w:val="262826"/>
          <w:spacing w:val="44"/>
          <w:sz w:val="24"/>
        </w:rPr>
        <w:t> </w:t>
      </w:r>
      <w:r>
        <w:rPr>
          <w:rFonts w:ascii="Arial"/>
          <w:color w:val="262826"/>
          <w:sz w:val="24"/>
        </w:rPr>
        <w:t>1.2</w:t>
      </w:r>
      <w:r>
        <w:rPr>
          <w:rFonts w:ascii="Arial"/>
          <w:color w:val="262826"/>
          <w:spacing w:val="44"/>
          <w:sz w:val="24"/>
        </w:rPr>
        <w:t> </w:t>
      </w:r>
      <w:r>
        <w:rPr>
          <w:rFonts w:ascii="Arial"/>
          <w:color w:val="262826"/>
          <w:sz w:val="24"/>
        </w:rPr>
        <w:t>miles</w:t>
      </w:r>
      <w:r>
        <w:rPr>
          <w:rFonts w:ascii="Arial"/>
          <w:color w:val="262826"/>
          <w:spacing w:val="1"/>
          <w:sz w:val="24"/>
        </w:rPr>
        <w:t> </w:t>
      </w:r>
      <w:r>
        <w:rPr>
          <w:rFonts w:ascii="Arial"/>
          <w:color w:val="494B4B"/>
          <w:sz w:val="24"/>
        </w:rPr>
        <w:t>i</w:t>
      </w:r>
      <w:r>
        <w:rPr>
          <w:rFonts w:ascii="Arial"/>
          <w:color w:val="262826"/>
          <w:sz w:val="24"/>
        </w:rPr>
        <w:t>n</w:t>
      </w:r>
      <w:r>
        <w:rPr>
          <w:rFonts w:ascii="Arial"/>
          <w:color w:val="262826"/>
          <w:spacing w:val="73"/>
          <w:sz w:val="24"/>
        </w:rPr>
        <w:t> </w:t>
      </w:r>
      <w:r>
        <w:rPr>
          <w:rFonts w:ascii="Arial"/>
          <w:color w:val="262826"/>
          <w:sz w:val="24"/>
        </w:rPr>
        <w:t>length</w:t>
      </w:r>
      <w:r>
        <w:rPr>
          <w:rFonts w:ascii="Arial"/>
          <w:color w:val="262826"/>
          <w:spacing w:val="23"/>
          <w:sz w:val="24"/>
        </w:rPr>
        <w:t> </w:t>
      </w:r>
      <w:r>
        <w:rPr>
          <w:rFonts w:ascii="Arial"/>
          <w:color w:val="262826"/>
          <w:sz w:val="24"/>
        </w:rPr>
        <w:t>as</w:t>
      </w:r>
      <w:r>
        <w:rPr>
          <w:rFonts w:ascii="Arial"/>
          <w:color w:val="262826"/>
          <w:spacing w:val="19"/>
          <w:sz w:val="24"/>
        </w:rPr>
        <w:t> </w:t>
      </w:r>
      <w:r>
        <w:rPr>
          <w:rFonts w:ascii="Arial"/>
          <w:color w:val="262826"/>
          <w:sz w:val="24"/>
        </w:rPr>
        <w:t>shown</w:t>
      </w:r>
      <w:r>
        <w:rPr>
          <w:rFonts w:ascii="Arial"/>
          <w:color w:val="262826"/>
          <w:spacing w:val="42"/>
          <w:sz w:val="24"/>
        </w:rPr>
        <w:t> </w:t>
      </w:r>
      <w:r>
        <w:rPr>
          <w:rFonts w:ascii="Arial"/>
          <w:color w:val="262826"/>
          <w:sz w:val="24"/>
        </w:rPr>
        <w:t>more</w:t>
      </w:r>
      <w:r>
        <w:rPr>
          <w:rFonts w:ascii="Arial"/>
          <w:color w:val="262826"/>
          <w:spacing w:val="44"/>
          <w:sz w:val="24"/>
        </w:rPr>
        <w:t> </w:t>
      </w:r>
      <w:r>
        <w:rPr>
          <w:rFonts w:ascii="Arial"/>
          <w:color w:val="363838"/>
          <w:spacing w:val="-2"/>
          <w:sz w:val="24"/>
        </w:rPr>
        <w:t>particularly</w:t>
      </w:r>
    </w:p>
    <w:p>
      <w:pPr>
        <w:tabs>
          <w:tab w:pos="4525" w:val="left" w:leader="none"/>
          <w:tab w:pos="5085" w:val="left" w:leader="none"/>
        </w:tabs>
        <w:spacing w:line="388" w:lineRule="exact" w:before="0"/>
        <w:ind w:left="1550" w:right="0" w:firstLine="0"/>
        <w:jc w:val="left"/>
        <w:rPr>
          <w:rFonts w:ascii="Arial"/>
          <w:sz w:val="25"/>
        </w:rPr>
      </w:pPr>
      <w:r>
        <w:rPr>
          <w:rFonts w:ascii="Arial"/>
          <w:color w:val="363838"/>
          <w:w w:val="90"/>
          <w:sz w:val="25"/>
        </w:rPr>
        <w:t>on</w:t>
      </w:r>
      <w:r>
        <w:rPr>
          <w:rFonts w:ascii="Arial"/>
          <w:color w:val="747575"/>
          <w:w w:val="90"/>
          <w:sz w:val="25"/>
        </w:rPr>
        <w:t>,</w:t>
      </w:r>
      <w:r>
        <w:rPr>
          <w:rFonts w:ascii="Arial"/>
          <w:color w:val="262826"/>
          <w:w w:val="90"/>
          <w:sz w:val="25"/>
        </w:rPr>
        <w:t>the</w:t>
      </w:r>
      <w:r>
        <w:rPr>
          <w:rFonts w:ascii="Arial"/>
          <w:color w:val="262826"/>
          <w:spacing w:val="-25"/>
          <w:w w:val="90"/>
          <w:sz w:val="25"/>
        </w:rPr>
        <w:t> </w:t>
      </w:r>
      <w:r>
        <w:rPr>
          <w:color w:val="363838"/>
          <w:w w:val="90"/>
          <w:sz w:val="40"/>
        </w:rPr>
        <w:t>:rown</w:t>
      </w:r>
      <w:r>
        <w:rPr>
          <w:color w:val="363838"/>
          <w:spacing w:val="-23"/>
          <w:w w:val="90"/>
          <w:sz w:val="40"/>
        </w:rPr>
        <w:t> </w:t>
      </w:r>
      <w:r>
        <w:rPr>
          <w:rFonts w:ascii="Arial"/>
          <w:color w:val="262826"/>
          <w:w w:val="90"/>
          <w:sz w:val="25"/>
        </w:rPr>
        <w:t>Tax</w:t>
      </w:r>
      <w:r>
        <w:rPr>
          <w:rFonts w:ascii="Arial"/>
          <w:color w:val="262826"/>
          <w:spacing w:val="-1"/>
          <w:w w:val="90"/>
          <w:sz w:val="25"/>
        </w:rPr>
        <w:t> </w:t>
      </w:r>
      <w:r>
        <w:rPr>
          <w:rFonts w:ascii="Arial"/>
          <w:color w:val="363838"/>
          <w:spacing w:val="-5"/>
          <w:w w:val="90"/>
          <w:sz w:val="25"/>
        </w:rPr>
        <w:t>Map</w:t>
      </w:r>
      <w:r>
        <w:rPr>
          <w:rFonts w:ascii="Arial"/>
          <w:color w:val="363838"/>
          <w:sz w:val="25"/>
        </w:rPr>
        <w:tab/>
      </w:r>
      <w:r>
        <w:rPr>
          <w:rFonts w:ascii="Arial"/>
          <w:color w:val="262826"/>
          <w:spacing w:val="-10"/>
          <w:sz w:val="25"/>
        </w:rPr>
        <w:t>a</w:t>
      </w:r>
      <w:r>
        <w:rPr>
          <w:rFonts w:ascii="Arial"/>
          <w:color w:val="262826"/>
          <w:sz w:val="25"/>
        </w:rPr>
        <w:tab/>
        <w:t>mg</w:t>
      </w:r>
      <w:r>
        <w:rPr>
          <w:rFonts w:ascii="Arial"/>
          <w:color w:val="262826"/>
          <w:spacing w:val="30"/>
          <w:sz w:val="25"/>
        </w:rPr>
        <w:t> </w:t>
      </w:r>
      <w:r>
        <w:rPr>
          <w:color w:val="262826"/>
          <w:sz w:val="29"/>
        </w:rPr>
        <w:t>lo1s</w:t>
      </w:r>
      <w:r>
        <w:rPr>
          <w:color w:val="262826"/>
          <w:spacing w:val="-21"/>
          <w:sz w:val="29"/>
        </w:rPr>
        <w:t> </w:t>
      </w:r>
      <w:r>
        <w:rPr>
          <w:rFonts w:ascii="Arial"/>
          <w:color w:val="262826"/>
          <w:sz w:val="25"/>
        </w:rPr>
        <w:t>numbered</w:t>
      </w:r>
      <w:r>
        <w:rPr>
          <w:rFonts w:ascii="Arial"/>
          <w:color w:val="262826"/>
          <w:spacing w:val="3"/>
          <w:sz w:val="25"/>
        </w:rPr>
        <w:t> </w:t>
      </w:r>
      <w:r>
        <w:rPr>
          <w:color w:val="262826"/>
          <w:sz w:val="27"/>
        </w:rPr>
        <w:t>2</w:t>
      </w:r>
      <w:r>
        <w:rPr>
          <w:color w:val="494B4B"/>
          <w:sz w:val="27"/>
        </w:rPr>
        <w:t>,</w:t>
      </w:r>
      <w:r>
        <w:rPr>
          <w:color w:val="494B4B"/>
          <w:spacing w:val="3"/>
          <w:sz w:val="27"/>
        </w:rPr>
        <w:t> </w:t>
      </w:r>
      <w:r>
        <w:rPr>
          <w:color w:val="363838"/>
          <w:sz w:val="27"/>
        </w:rPr>
        <w:t>3,</w:t>
      </w:r>
      <w:r>
        <w:rPr>
          <w:color w:val="363838"/>
          <w:spacing w:val="5"/>
          <w:sz w:val="27"/>
        </w:rPr>
        <w:t> </w:t>
      </w:r>
      <w:r>
        <w:rPr>
          <w:color w:val="262826"/>
          <w:sz w:val="40"/>
        </w:rPr>
        <w:t>a</w:t>
      </w:r>
      <w:r>
        <w:rPr>
          <w:color w:val="494B4B"/>
          <w:sz w:val="40"/>
        </w:rPr>
        <w:t>.</w:t>
      </w:r>
      <w:r>
        <w:rPr>
          <w:color w:val="262826"/>
          <w:sz w:val="27"/>
        </w:rPr>
        <w:t>9</w:t>
      </w:r>
      <w:r>
        <w:rPr>
          <w:color w:val="494B4B"/>
          <w:sz w:val="27"/>
        </w:rPr>
        <w:t>,</w:t>
      </w:r>
      <w:r>
        <w:rPr>
          <w:color w:val="494B4B"/>
          <w:spacing w:val="7"/>
          <w:sz w:val="27"/>
        </w:rPr>
        <w:t> </w:t>
      </w:r>
      <w:r>
        <w:rPr>
          <w:rFonts w:ascii="Arial"/>
          <w:color w:val="494B4B"/>
          <w:sz w:val="25"/>
        </w:rPr>
        <w:t>1</w:t>
      </w:r>
      <w:r>
        <w:rPr>
          <w:rFonts w:ascii="Arial"/>
          <w:color w:val="262826"/>
          <w:sz w:val="25"/>
        </w:rPr>
        <w:t>7.</w:t>
      </w:r>
      <w:r>
        <w:rPr>
          <w:rFonts w:ascii="Arial"/>
          <w:color w:val="262826"/>
          <w:spacing w:val="-12"/>
          <w:sz w:val="25"/>
        </w:rPr>
        <w:t> </w:t>
      </w:r>
      <w:r>
        <w:rPr>
          <w:rFonts w:ascii="Arial"/>
          <w:color w:val="262826"/>
          <w:sz w:val="25"/>
        </w:rPr>
        <w:t>and</w:t>
      </w:r>
      <w:r>
        <w:rPr>
          <w:rFonts w:ascii="Arial"/>
          <w:color w:val="262826"/>
          <w:spacing w:val="77"/>
          <w:sz w:val="25"/>
        </w:rPr>
        <w:t> </w:t>
      </w:r>
      <w:r>
        <w:rPr>
          <w:rFonts w:ascii="Arial"/>
          <w:color w:val="363838"/>
          <w:spacing w:val="-5"/>
          <w:sz w:val="25"/>
        </w:rPr>
        <w:t>33.</w:t>
      </w:r>
    </w:p>
    <w:p>
      <w:pPr>
        <w:pStyle w:val="ListParagraph"/>
        <w:numPr>
          <w:ilvl w:val="0"/>
          <w:numId w:val="38"/>
        </w:numPr>
        <w:tabs>
          <w:tab w:pos="1810" w:val="left" w:leader="none"/>
          <w:tab w:pos="10642" w:val="left" w:leader="none"/>
        </w:tabs>
        <w:spacing w:line="211" w:lineRule="auto" w:before="256" w:after="0"/>
        <w:ind w:left="1475" w:right="586" w:firstLine="54"/>
        <w:jc w:val="left"/>
        <w:rPr>
          <w:rFonts w:ascii="Arial"/>
          <w:color w:val="363838"/>
          <w:sz w:val="24"/>
        </w:rPr>
      </w:pPr>
      <w:r>
        <w:rPr>
          <w:rFonts w:ascii="Arial"/>
          <w:color w:val="262826"/>
          <w:sz w:val="27"/>
        </w:rPr>
        <w:t>The </w:t>
      </w:r>
      <w:r>
        <w:rPr>
          <w:i/>
          <w:color w:val="262826"/>
          <w:sz w:val="31"/>
        </w:rPr>
        <w:t>P,ortion</w:t>
      </w:r>
      <w:r>
        <w:rPr>
          <w:i/>
          <w:color w:val="262826"/>
          <w:spacing w:val="-17"/>
          <w:sz w:val="31"/>
        </w:rPr>
        <w:t> </w:t>
      </w:r>
      <w:r>
        <w:rPr>
          <w:color w:val="262826"/>
          <w:sz w:val="25"/>
        </w:rPr>
        <w:t>of</w:t>
      </w:r>
      <w:r>
        <w:rPr>
          <w:color w:val="262826"/>
          <w:spacing w:val="80"/>
          <w:sz w:val="25"/>
        </w:rPr>
        <w:t> </w:t>
      </w:r>
      <w:r>
        <w:rPr>
          <w:rFonts w:ascii="Arial"/>
          <w:color w:val="262826"/>
          <w:sz w:val="28"/>
        </w:rPr>
        <w:t>tne</w:t>
      </w:r>
      <w:r>
        <w:rPr>
          <w:rFonts w:ascii="Arial"/>
          <w:color w:val="262826"/>
          <w:spacing w:val="-13"/>
          <w:sz w:val="28"/>
        </w:rPr>
        <w:t> </w:t>
      </w:r>
      <w:r>
        <w:rPr>
          <w:rFonts w:ascii="Arial"/>
          <w:color w:val="363838"/>
          <w:sz w:val="24"/>
        </w:rPr>
        <w:t>Common</w:t>
      </w:r>
      <w:r>
        <w:rPr>
          <w:rFonts w:ascii="Arial"/>
          <w:color w:val="363838"/>
          <w:spacing w:val="-10"/>
          <w:sz w:val="24"/>
        </w:rPr>
        <w:t> </w:t>
      </w:r>
      <w:r>
        <w:rPr>
          <w:rFonts w:ascii="Arial"/>
          <w:color w:val="262826"/>
          <w:sz w:val="24"/>
        </w:rPr>
        <w:t>HIU</w:t>
      </w:r>
      <w:r>
        <w:rPr>
          <w:rFonts w:ascii="Arial"/>
          <w:color w:val="262826"/>
          <w:spacing w:val="-24"/>
          <w:sz w:val="24"/>
        </w:rPr>
        <w:t> </w:t>
      </w:r>
      <w:r>
        <w:rPr>
          <w:rFonts w:ascii="Arial"/>
          <w:color w:val="262826"/>
          <w:sz w:val="24"/>
        </w:rPr>
        <w:t>road</w:t>
      </w:r>
      <w:r>
        <w:rPr>
          <w:rFonts w:ascii="Arial"/>
          <w:color w:val="878989"/>
          <w:sz w:val="24"/>
        </w:rPr>
        <w:t>.</w:t>
      </w:r>
      <w:r>
        <w:rPr>
          <w:rFonts w:ascii="Arial"/>
          <w:color w:val="262826"/>
          <w:sz w:val="24"/>
        </w:rPr>
        <w:t>being</w:t>
      </w:r>
      <w:r>
        <w:rPr>
          <w:rFonts w:ascii="Arial"/>
          <w:color w:val="262826"/>
          <w:spacing w:val="37"/>
          <w:sz w:val="24"/>
        </w:rPr>
        <w:t> </w:t>
      </w:r>
      <w:r>
        <w:rPr>
          <w:rFonts w:ascii="Arial"/>
          <w:color w:val="262826"/>
          <w:sz w:val="24"/>
        </w:rPr>
        <w:t>cons</w:t>
      </w:r>
      <w:r>
        <w:rPr>
          <w:rFonts w:ascii="Arial"/>
          <w:color w:val="494B4B"/>
          <w:sz w:val="24"/>
        </w:rPr>
        <w:t>r</w:t>
      </w:r>
      <w:r>
        <w:rPr>
          <w:rFonts w:ascii="Arial"/>
          <w:color w:val="262826"/>
          <w:sz w:val="24"/>
        </w:rPr>
        <w:t>deted</w:t>
      </w:r>
      <w:r>
        <w:rPr>
          <w:rFonts w:ascii="Arial"/>
          <w:color w:val="262826"/>
          <w:spacing w:val="80"/>
          <w:sz w:val="24"/>
        </w:rPr>
        <w:t> </w:t>
      </w:r>
      <w:r>
        <w:rPr>
          <w:rFonts w:ascii="Arial"/>
          <w:color w:val="363838"/>
          <w:sz w:val="24"/>
        </w:rPr>
        <w:t>for </w:t>
      </w:r>
      <w:r>
        <w:rPr>
          <w:rFonts w:ascii="Arial"/>
          <w:color w:val="262826"/>
          <w:sz w:val="24"/>
        </w:rPr>
        <w:t>abandonment, </w:t>
      </w:r>
      <w:r>
        <w:rPr>
          <w:rFonts w:ascii="Arial"/>
          <w:color w:val="363838"/>
          <w:sz w:val="27"/>
        </w:rPr>
        <w:t>is </w:t>
      </w:r>
      <w:r>
        <w:rPr>
          <w:rFonts w:ascii="Arial"/>
          <w:color w:val="262826"/>
          <w:sz w:val="24"/>
        </w:rPr>
        <w:t>the </w:t>
      </w:r>
      <w:r>
        <w:rPr>
          <w:color w:val="262826"/>
          <w:sz w:val="29"/>
        </w:rPr>
        <w:t>section </w:t>
      </w:r>
      <w:r>
        <w:rPr>
          <w:rFonts w:ascii="Arial"/>
          <w:color w:val="262826"/>
          <w:sz w:val="25"/>
        </w:rPr>
        <w:t>betweeo</w:t>
      </w:r>
      <w:r>
        <w:rPr>
          <w:rFonts w:ascii="Arial"/>
          <w:color w:val="262826"/>
          <w:spacing w:val="40"/>
          <w:sz w:val="25"/>
        </w:rPr>
        <w:t> </w:t>
      </w:r>
      <w:r>
        <w:rPr>
          <w:rFonts w:ascii="Arial"/>
          <w:color w:val="262826"/>
          <w:sz w:val="24"/>
        </w:rPr>
        <w:t>the</w:t>
      </w:r>
      <w:r>
        <w:rPr>
          <w:rFonts w:ascii="Arial"/>
          <w:color w:val="262826"/>
          <w:spacing w:val="40"/>
          <w:sz w:val="24"/>
        </w:rPr>
        <w:t> </w:t>
      </w:r>
      <w:r>
        <w:rPr>
          <w:rFonts w:ascii="Arial"/>
          <w:color w:val="262826"/>
          <w:sz w:val="25"/>
        </w:rPr>
        <w:t>residence</w:t>
      </w:r>
      <w:r>
        <w:rPr>
          <w:rFonts w:ascii="Arial"/>
          <w:color w:val="262826"/>
          <w:spacing w:val="32"/>
          <w:sz w:val="25"/>
        </w:rPr>
        <w:t> </w:t>
      </w:r>
      <w:r>
        <w:rPr>
          <w:rFonts w:ascii="Arial"/>
          <w:color w:val="262826"/>
          <w:sz w:val="24"/>
        </w:rPr>
        <w:t>of</w:t>
      </w:r>
      <w:r>
        <w:rPr>
          <w:rFonts w:ascii="Arial"/>
          <w:color w:val="262826"/>
          <w:spacing w:val="40"/>
          <w:sz w:val="24"/>
        </w:rPr>
        <w:t> </w:t>
      </w:r>
      <w:r>
        <w:rPr>
          <w:rFonts w:ascii="Arial"/>
          <w:color w:val="262826"/>
          <w:sz w:val="24"/>
        </w:rPr>
        <w:t>David </w:t>
      </w:r>
      <w:r>
        <w:rPr>
          <w:rFonts w:ascii="Arial"/>
          <w:color w:val="262826"/>
          <w:sz w:val="25"/>
        </w:rPr>
        <w:t>Greeley</w:t>
      </w:r>
      <w:r>
        <w:rPr>
          <w:rFonts w:ascii="Arial"/>
          <w:color w:val="262826"/>
          <w:spacing w:val="80"/>
          <w:w w:val="150"/>
          <w:sz w:val="25"/>
        </w:rPr>
        <w:t> </w:t>
      </w:r>
      <w:r>
        <w:rPr>
          <w:rFonts w:ascii="Arial"/>
          <w:color w:val="262826"/>
          <w:sz w:val="25"/>
        </w:rPr>
        <w:t>extending</w:t>
      </w:r>
      <w:r>
        <w:rPr>
          <w:rFonts w:ascii="Arial"/>
          <w:color w:val="262826"/>
          <w:spacing w:val="39"/>
          <w:sz w:val="25"/>
        </w:rPr>
        <w:t> </w:t>
      </w:r>
      <w:r>
        <w:rPr>
          <w:rFonts w:ascii="Arial"/>
          <w:color w:val="262826"/>
          <w:sz w:val="24"/>
        </w:rPr>
        <w:t>northerly</w:t>
      </w:r>
      <w:r>
        <w:rPr>
          <w:rFonts w:ascii="Arial"/>
          <w:color w:val="262826"/>
          <w:spacing w:val="80"/>
          <w:sz w:val="24"/>
        </w:rPr>
        <w:t> </w:t>
      </w:r>
      <w:r>
        <w:rPr>
          <w:rFonts w:ascii="Arial"/>
          <w:color w:val="262826"/>
          <w:sz w:val="24"/>
        </w:rPr>
        <w:t>to</w:t>
      </w:r>
      <w:r>
        <w:rPr>
          <w:rFonts w:ascii="Arial"/>
          <w:color w:val="262826"/>
          <w:spacing w:val="40"/>
          <w:sz w:val="24"/>
        </w:rPr>
        <w:t>  </w:t>
      </w:r>
      <w:r>
        <w:rPr>
          <w:rFonts w:ascii="Arial"/>
          <w:color w:val="262826"/>
          <w:sz w:val="25"/>
        </w:rPr>
        <w:t>the</w:t>
      </w:r>
      <w:r>
        <w:rPr>
          <w:rFonts w:ascii="Arial"/>
          <w:color w:val="262826"/>
          <w:spacing w:val="40"/>
          <w:sz w:val="25"/>
        </w:rPr>
        <w:t> </w:t>
      </w:r>
      <w:r>
        <w:rPr>
          <w:rFonts w:ascii="Arial"/>
          <w:color w:val="262826"/>
          <w:sz w:val="25"/>
        </w:rPr>
        <w:t>Dixmont/ </w:t>
      </w:r>
      <w:r>
        <w:rPr>
          <w:color w:val="494B4B"/>
          <w:sz w:val="29"/>
        </w:rPr>
        <w:t>Iroy</w:t>
      </w:r>
      <w:r>
        <w:rPr>
          <w:color w:val="494B4B"/>
          <w:spacing w:val="-14"/>
          <w:sz w:val="29"/>
        </w:rPr>
        <w:t> </w:t>
      </w:r>
      <w:r>
        <w:rPr>
          <w:rFonts w:ascii="Arial"/>
          <w:color w:val="262826"/>
          <w:sz w:val="25"/>
        </w:rPr>
        <w:t>town</w:t>
      </w:r>
      <w:r>
        <w:rPr>
          <w:rFonts w:ascii="Arial"/>
          <w:color w:val="262826"/>
          <w:spacing w:val="-16"/>
          <w:sz w:val="25"/>
        </w:rPr>
        <w:t> </w:t>
      </w:r>
      <w:r>
        <w:rPr>
          <w:rFonts w:ascii="Arial"/>
          <w:color w:val="363838"/>
          <w:sz w:val="25"/>
        </w:rPr>
        <w:t>line.</w:t>
      </w:r>
      <w:r>
        <w:rPr>
          <w:rFonts w:ascii="Arial"/>
          <w:color w:val="363838"/>
          <w:spacing w:val="-9"/>
          <w:sz w:val="25"/>
        </w:rPr>
        <w:t> </w:t>
      </w:r>
      <w:r>
        <w:rPr>
          <w:rFonts w:ascii="Arial"/>
          <w:color w:val="363838"/>
          <w:w w:val="115"/>
          <w:sz w:val="25"/>
        </w:rPr>
        <w:t>ihis</w:t>
      </w:r>
      <w:r>
        <w:rPr>
          <w:rFonts w:ascii="Arial"/>
          <w:color w:val="363838"/>
          <w:spacing w:val="-28"/>
          <w:w w:val="115"/>
          <w:sz w:val="25"/>
        </w:rPr>
        <w:t> </w:t>
      </w:r>
      <w:r>
        <w:rPr>
          <w:rFonts w:ascii="Arial"/>
          <w:color w:val="262826"/>
          <w:sz w:val="25"/>
        </w:rPr>
        <w:t>road</w:t>
      </w:r>
      <w:r>
        <w:rPr>
          <w:rFonts w:ascii="Arial"/>
          <w:color w:val="262826"/>
          <w:spacing w:val="-19"/>
          <w:sz w:val="25"/>
        </w:rPr>
        <w:t> </w:t>
      </w:r>
      <w:r>
        <w:rPr>
          <w:rFonts w:ascii="Arial"/>
          <w:color w:val="262826"/>
          <w:sz w:val="25"/>
        </w:rPr>
        <w:t>was</w:t>
      </w:r>
      <w:r>
        <w:rPr>
          <w:rFonts w:ascii="Arial"/>
          <w:color w:val="494B4B"/>
          <w:sz w:val="26"/>
        </w:rPr>
        <w:t>1f</w:t>
      </w:r>
      <w:r>
        <w:rPr>
          <w:rFonts w:ascii="Arial"/>
          <w:color w:val="262826"/>
          <w:sz w:val="26"/>
        </w:rPr>
        <w:t>aid </w:t>
      </w:r>
      <w:r>
        <w:rPr>
          <w:rFonts w:ascii="Arial"/>
          <w:color w:val="262826"/>
          <w:sz w:val="25"/>
        </w:rPr>
        <w:t>out</w:t>
      </w:r>
      <w:r>
        <w:rPr>
          <w:rFonts w:ascii="Arial"/>
          <w:color w:val="262826"/>
          <w:spacing w:val="80"/>
          <w:sz w:val="25"/>
        </w:rPr>
        <w:t> </w:t>
      </w:r>
      <w:r>
        <w:rPr>
          <w:rFonts w:ascii="Arial"/>
          <w:color w:val="262826"/>
          <w:sz w:val="25"/>
        </w:rPr>
        <w:t>as</w:t>
      </w:r>
      <w:r>
        <w:rPr>
          <w:rFonts w:ascii="Arial"/>
          <w:color w:val="262826"/>
          <w:spacing w:val="80"/>
          <w:sz w:val="25"/>
        </w:rPr>
        <w:t> </w:t>
      </w:r>
      <w:r>
        <w:rPr>
          <w:rFonts w:ascii="Arial"/>
          <w:color w:val="262826"/>
          <w:sz w:val="26"/>
        </w:rPr>
        <w:t>a</w:t>
      </w:r>
      <w:r>
        <w:rPr>
          <w:rFonts w:ascii="Arial"/>
          <w:color w:val="262826"/>
          <w:spacing w:val="40"/>
          <w:sz w:val="26"/>
        </w:rPr>
        <w:t> </w:t>
      </w:r>
      <w:r>
        <w:rPr>
          <w:color w:val="262826"/>
          <w:sz w:val="27"/>
        </w:rPr>
        <w:t>town </w:t>
      </w:r>
      <w:r>
        <w:rPr>
          <w:color w:val="262826"/>
          <w:sz w:val="29"/>
        </w:rPr>
        <w:t>way </w:t>
      </w:r>
      <w:r>
        <w:rPr>
          <w:rFonts w:ascii="Arial"/>
          <w:color w:val="262826"/>
          <w:sz w:val="25"/>
        </w:rPr>
        <w:t>and </w:t>
      </w:r>
      <w:r>
        <w:rPr>
          <w:rFonts w:ascii="Arial"/>
          <w:color w:val="363838"/>
          <w:sz w:val="25"/>
        </w:rPr>
        <w:t>is </w:t>
      </w:r>
      <w:r>
        <w:rPr>
          <w:rFonts w:ascii="Arial"/>
          <w:color w:val="262826"/>
          <w:sz w:val="25"/>
        </w:rPr>
        <w:t>approximately</w:t>
      </w:r>
      <w:r>
        <w:rPr>
          <w:rFonts w:ascii="Arial"/>
          <w:color w:val="262826"/>
          <w:spacing w:val="80"/>
          <w:sz w:val="25"/>
        </w:rPr>
        <w:t> </w:t>
      </w:r>
      <w:r>
        <w:rPr>
          <w:rFonts w:ascii="Arial"/>
          <w:color w:val="363838"/>
          <w:sz w:val="25"/>
        </w:rPr>
        <w:t>]5</w:t>
        <w:tab/>
      </w:r>
      <w:r>
        <w:rPr>
          <w:rFonts w:ascii="Arial"/>
          <w:color w:val="262826"/>
          <w:sz w:val="26"/>
        </w:rPr>
        <w:t>miles</w:t>
      </w:r>
      <w:r>
        <w:rPr>
          <w:rFonts w:ascii="Arial"/>
          <w:color w:val="262826"/>
          <w:spacing w:val="-6"/>
          <w:sz w:val="26"/>
        </w:rPr>
        <w:t> </w:t>
      </w:r>
      <w:r>
        <w:rPr>
          <w:rFonts w:ascii="Arial"/>
          <w:color w:val="262826"/>
          <w:sz w:val="25"/>
        </w:rPr>
        <w:t>in </w:t>
      </w:r>
      <w:r>
        <w:rPr>
          <w:rFonts w:ascii="Arial"/>
          <w:color w:val="363838"/>
          <w:sz w:val="25"/>
        </w:rPr>
        <w:t>length</w:t>
      </w:r>
      <w:r>
        <w:rPr>
          <w:rFonts w:ascii="Arial"/>
          <w:color w:val="363838"/>
          <w:spacing w:val="28"/>
          <w:sz w:val="25"/>
        </w:rPr>
        <w:t> </w:t>
      </w:r>
      <w:r>
        <w:rPr>
          <w:rFonts w:ascii="Arial"/>
          <w:color w:val="262826"/>
          <w:sz w:val="25"/>
        </w:rPr>
        <w:t>as</w:t>
      </w:r>
      <w:r>
        <w:rPr>
          <w:rFonts w:ascii="Arial"/>
          <w:color w:val="262826"/>
          <w:spacing w:val="38"/>
          <w:sz w:val="25"/>
        </w:rPr>
        <w:t> </w:t>
      </w:r>
      <w:r>
        <w:rPr>
          <w:rFonts w:ascii="Arial"/>
          <w:color w:val="363838"/>
          <w:sz w:val="25"/>
        </w:rPr>
        <w:t>sJ,own </w:t>
      </w:r>
      <w:r>
        <w:rPr>
          <w:rFonts w:ascii="Arial"/>
          <w:color w:val="262826"/>
          <w:sz w:val="25"/>
        </w:rPr>
        <w:t>more</w:t>
      </w:r>
      <w:r>
        <w:rPr>
          <w:rFonts w:ascii="Arial"/>
          <w:color w:val="262826"/>
          <w:spacing w:val="-20"/>
          <w:sz w:val="25"/>
        </w:rPr>
        <w:t> </w:t>
      </w:r>
      <w:r>
        <w:rPr>
          <w:rFonts w:ascii="Arial"/>
          <w:color w:val="262826"/>
          <w:sz w:val="25"/>
        </w:rPr>
        <w:t>paiticuiarty</w:t>
      </w:r>
      <w:r>
        <w:rPr>
          <w:rFonts w:ascii="Arial"/>
          <w:color w:val="262826"/>
          <w:spacing w:val="35"/>
          <w:sz w:val="25"/>
        </w:rPr>
        <w:t> </w:t>
      </w:r>
      <w:r>
        <w:rPr>
          <w:rFonts w:ascii="Arial"/>
          <w:color w:val="262826"/>
          <w:sz w:val="25"/>
        </w:rPr>
        <w:t>on</w:t>
      </w:r>
      <w:r>
        <w:rPr>
          <w:rFonts w:ascii="Arial"/>
          <w:color w:val="262826"/>
          <w:spacing w:val="15"/>
          <w:sz w:val="25"/>
        </w:rPr>
        <w:t> </w:t>
      </w:r>
      <w:r>
        <w:rPr>
          <w:rFonts w:ascii="Arial"/>
          <w:color w:val="262826"/>
          <w:sz w:val="25"/>
        </w:rPr>
        <w:t>the</w:t>
      </w:r>
      <w:r>
        <w:rPr>
          <w:rFonts w:ascii="Arial"/>
          <w:color w:val="262826"/>
          <w:spacing w:val="23"/>
          <w:sz w:val="25"/>
        </w:rPr>
        <w:t> </w:t>
      </w:r>
      <w:r>
        <w:rPr>
          <w:rFonts w:ascii="Arial"/>
          <w:color w:val="262826"/>
          <w:sz w:val="25"/>
        </w:rPr>
        <w:t>Town</w:t>
      </w:r>
      <w:r>
        <w:rPr>
          <w:rFonts w:ascii="Arial"/>
          <w:color w:val="262826"/>
          <w:spacing w:val="20"/>
          <w:sz w:val="25"/>
        </w:rPr>
        <w:t> </w:t>
      </w:r>
      <w:r>
        <w:rPr>
          <w:rFonts w:ascii="Arial"/>
          <w:color w:val="262826"/>
          <w:sz w:val="25"/>
        </w:rPr>
        <w:t>Tax</w:t>
      </w:r>
      <w:r>
        <w:rPr>
          <w:rFonts w:ascii="Arial"/>
          <w:color w:val="262826"/>
          <w:spacing w:val="25"/>
          <w:sz w:val="25"/>
        </w:rPr>
        <w:t> </w:t>
      </w:r>
      <w:r>
        <w:rPr>
          <w:rFonts w:ascii="Arial"/>
          <w:color w:val="262826"/>
          <w:sz w:val="25"/>
        </w:rPr>
        <w:t>Maps</w:t>
      </w:r>
      <w:r>
        <w:rPr>
          <w:rFonts w:ascii="Arial"/>
          <w:color w:val="262826"/>
          <w:spacing w:val="16"/>
          <w:sz w:val="25"/>
        </w:rPr>
        <w:t> </w:t>
      </w:r>
      <w:r>
        <w:rPr>
          <w:color w:val="262826"/>
          <w:sz w:val="32"/>
        </w:rPr>
        <w:t>#8</w:t>
      </w:r>
      <w:r>
        <w:rPr>
          <w:color w:val="262826"/>
          <w:spacing w:val="-16"/>
          <w:sz w:val="32"/>
        </w:rPr>
        <w:t> </w:t>
      </w:r>
      <w:r>
        <w:rPr>
          <w:rFonts w:ascii="Arial"/>
          <w:color w:val="262826"/>
          <w:sz w:val="25"/>
        </w:rPr>
        <w:t>abutting</w:t>
      </w:r>
      <w:r>
        <w:rPr>
          <w:rFonts w:ascii="Arial"/>
          <w:color w:val="262826"/>
          <w:spacing w:val="28"/>
          <w:sz w:val="25"/>
        </w:rPr>
        <w:t> </w:t>
      </w:r>
      <w:r>
        <w:rPr>
          <w:rFonts w:ascii="Arial"/>
          <w:color w:val="363838"/>
          <w:sz w:val="25"/>
        </w:rPr>
        <w:t>lots</w:t>
      </w:r>
      <w:r>
        <w:rPr>
          <w:rFonts w:ascii="Arial"/>
          <w:color w:val="363838"/>
          <w:spacing w:val="18"/>
          <w:sz w:val="25"/>
        </w:rPr>
        <w:t> </w:t>
      </w:r>
      <w:r>
        <w:rPr>
          <w:rFonts w:ascii="Arial"/>
          <w:color w:val="262826"/>
          <w:sz w:val="27"/>
        </w:rPr>
        <w:t>numbered</w:t>
      </w:r>
      <w:r>
        <w:rPr>
          <w:rFonts w:ascii="Arial"/>
          <w:color w:val="262826"/>
          <w:spacing w:val="34"/>
          <w:sz w:val="27"/>
        </w:rPr>
        <w:t> </w:t>
      </w:r>
      <w:r>
        <w:rPr>
          <w:rFonts w:ascii="Arial"/>
          <w:color w:val="262826"/>
          <w:sz w:val="25"/>
        </w:rPr>
        <w:t>10</w:t>
      </w:r>
    </w:p>
    <w:p>
      <w:pPr>
        <w:spacing w:line="288" w:lineRule="exact" w:before="0"/>
        <w:ind w:left="1458" w:right="0" w:firstLine="0"/>
        <w:jc w:val="left"/>
        <w:rPr>
          <w:rFonts w:ascii="Arial"/>
          <w:sz w:val="26"/>
        </w:rPr>
      </w:pPr>
      <w:r>
        <w:rPr>
          <w:rFonts w:ascii="Arial"/>
          <w:color w:val="262826"/>
          <w:spacing w:val="-7"/>
          <w:sz w:val="26"/>
        </w:rPr>
        <w:t>:thru</w:t>
      </w:r>
      <w:r>
        <w:rPr>
          <w:rFonts w:ascii="Arial"/>
          <w:color w:val="262826"/>
          <w:spacing w:val="-10"/>
          <w:sz w:val="26"/>
        </w:rPr>
        <w:t> </w:t>
      </w:r>
      <w:r>
        <w:rPr>
          <w:rFonts w:ascii="Arial"/>
          <w:color w:val="262826"/>
          <w:spacing w:val="-2"/>
          <w:sz w:val="26"/>
        </w:rPr>
        <w:t>13</w:t>
      </w:r>
      <w:r>
        <w:rPr>
          <w:rFonts w:ascii="Arial"/>
          <w:color w:val="494B4B"/>
          <w:spacing w:val="-2"/>
          <w:sz w:val="26"/>
        </w:rPr>
        <w:t>.</w:t>
      </w:r>
      <w:r>
        <w:rPr>
          <w:rFonts w:ascii="Arial"/>
          <w:color w:val="747575"/>
          <w:spacing w:val="-2"/>
          <w:sz w:val="26"/>
        </w:rPr>
        <w:t>"'</w:t>
      </w:r>
    </w:p>
    <w:p>
      <w:pPr>
        <w:pStyle w:val="BodyText"/>
        <w:spacing w:before="10"/>
        <w:rPr>
          <w:sz w:val="25"/>
        </w:rPr>
      </w:pPr>
    </w:p>
    <w:p>
      <w:pPr>
        <w:spacing w:line="192" w:lineRule="auto" w:before="1"/>
        <w:ind w:left="1416" w:right="743" w:hanging="408"/>
        <w:jc w:val="left"/>
        <w:rPr>
          <w:rFonts w:ascii="Arial"/>
          <w:sz w:val="27"/>
        </w:rPr>
      </w:pPr>
      <w:r>
        <w:rPr/>
        <w:drawing>
          <wp:anchor distT="0" distB="0" distL="0" distR="0" allowOverlap="1" layoutInCell="1" locked="0" behindDoc="1" simplePos="0" relativeHeight="482997760">
            <wp:simplePos x="0" y="0"/>
            <wp:positionH relativeFrom="page">
              <wp:posOffset>6744982</wp:posOffset>
            </wp:positionH>
            <wp:positionV relativeFrom="paragraph">
              <wp:posOffset>356843</wp:posOffset>
            </wp:positionV>
            <wp:extent cx="733814" cy="696628"/>
            <wp:effectExtent l="0" t="0" r="0" b="0"/>
            <wp:wrapNone/>
            <wp:docPr id="517" name="Image 517"/>
            <wp:cNvGraphicFramePr>
              <a:graphicFrameLocks/>
            </wp:cNvGraphicFramePr>
            <a:graphic>
              <a:graphicData uri="http://schemas.openxmlformats.org/drawingml/2006/picture">
                <pic:pic>
                  <pic:nvPicPr>
                    <pic:cNvPr id="517" name="Image 517"/>
                    <pic:cNvPicPr/>
                  </pic:nvPicPr>
                  <pic:blipFill>
                    <a:blip r:embed="rId149" cstate="print"/>
                    <a:stretch>
                      <a:fillRect/>
                    </a:stretch>
                  </pic:blipFill>
                  <pic:spPr>
                    <a:xfrm>
                      <a:off x="0" y="0"/>
                      <a:ext cx="733814" cy="696628"/>
                    </a:xfrm>
                    <a:prstGeom prst="rect">
                      <a:avLst/>
                    </a:prstGeom>
                  </pic:spPr>
                </pic:pic>
              </a:graphicData>
            </a:graphic>
          </wp:anchor>
        </w:drawing>
      </w:r>
      <w:r>
        <w:rPr/>
        <mc:AlternateContent>
          <mc:Choice Requires="wps">
            <w:drawing>
              <wp:anchor distT="0" distB="0" distL="0" distR="0" allowOverlap="1" layoutInCell="1" locked="0" behindDoc="1" simplePos="0" relativeHeight="482999296">
                <wp:simplePos x="0" y="0"/>
                <wp:positionH relativeFrom="page">
                  <wp:posOffset>1791030</wp:posOffset>
                </wp:positionH>
                <wp:positionV relativeFrom="paragraph">
                  <wp:posOffset>418940</wp:posOffset>
                </wp:positionV>
                <wp:extent cx="196215" cy="40894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96215" cy="408940"/>
                        </a:xfrm>
                        <a:prstGeom prst="rect">
                          <a:avLst/>
                        </a:prstGeom>
                      </wps:spPr>
                      <wps:txbx>
                        <w:txbxContent>
                          <w:p>
                            <w:pPr>
                              <w:spacing w:line="644" w:lineRule="exact" w:before="0"/>
                              <w:ind w:left="0" w:right="0" w:firstLine="0"/>
                              <w:jc w:val="left"/>
                              <w:rPr>
                                <w:sz w:val="58"/>
                              </w:rPr>
                            </w:pPr>
                            <w:r>
                              <w:rPr>
                                <w:color w:val="363838"/>
                                <w:spacing w:val="-5"/>
                                <w:w w:val="50"/>
                                <w:sz w:val="58"/>
                              </w:rPr>
                              <w:t>on</w:t>
                            </w:r>
                          </w:p>
                        </w:txbxContent>
                      </wps:txbx>
                      <wps:bodyPr wrap="square" lIns="0" tIns="0" rIns="0" bIns="0" rtlCol="0">
                        <a:noAutofit/>
                      </wps:bodyPr>
                    </wps:wsp>
                  </a:graphicData>
                </a:graphic>
              </wp:anchor>
            </w:drawing>
          </mc:Choice>
          <mc:Fallback>
            <w:pict>
              <v:shape style="position:absolute;margin-left:141.026001pt;margin-top:32.987419pt;width:15.45pt;height:32.2pt;mso-position-horizontal-relative:page;mso-position-vertical-relative:paragraph;z-index:-20317184" type="#_x0000_t202" id="docshape382" filled="false" stroked="false">
                <v:textbox inset="0,0,0,0">
                  <w:txbxContent>
                    <w:p>
                      <w:pPr>
                        <w:spacing w:line="644" w:lineRule="exact" w:before="0"/>
                        <w:ind w:left="0" w:right="0" w:firstLine="0"/>
                        <w:jc w:val="left"/>
                        <w:rPr>
                          <w:sz w:val="58"/>
                        </w:rPr>
                      </w:pPr>
                      <w:r>
                        <w:rPr>
                          <w:color w:val="363838"/>
                          <w:spacing w:val="-5"/>
                          <w:w w:val="50"/>
                          <w:sz w:val="58"/>
                        </w:rPr>
                        <w:t>on</w:t>
                      </w:r>
                    </w:p>
                  </w:txbxContent>
                </v:textbox>
                <w10:wrap type="none"/>
              </v:shape>
            </w:pict>
          </mc:Fallback>
        </mc:AlternateContent>
      </w:r>
      <w:r>
        <w:rPr>
          <w:rFonts w:ascii="Arial"/>
          <w:color w:val="494B4B"/>
          <w:w w:val="110"/>
          <w:sz w:val="35"/>
        </w:rPr>
        <w:t>X</w:t>
      </w:r>
      <w:r>
        <w:rPr>
          <w:rFonts w:ascii="Arial"/>
          <w:color w:val="494B4B"/>
          <w:w w:val="110"/>
          <w:sz w:val="25"/>
        </w:rPr>
        <w:t>(]1To</w:t>
      </w:r>
      <w:r>
        <w:rPr>
          <w:rFonts w:ascii="Arial"/>
          <w:color w:val="262826"/>
          <w:w w:val="110"/>
          <w:sz w:val="25"/>
        </w:rPr>
        <w:t>e</w:t>
      </w:r>
      <w:r>
        <w:rPr>
          <w:rFonts w:ascii="Arial"/>
          <w:color w:val="262826"/>
          <w:spacing w:val="-20"/>
          <w:w w:val="110"/>
          <w:sz w:val="25"/>
        </w:rPr>
        <w:t> </w:t>
      </w:r>
      <w:r>
        <w:rPr>
          <w:rFonts w:ascii="Arial"/>
          <w:color w:val="262826"/>
          <w:w w:val="110"/>
          <w:sz w:val="25"/>
        </w:rPr>
        <w:t>portion</w:t>
      </w:r>
      <w:r>
        <w:rPr>
          <w:rFonts w:ascii="Arial"/>
          <w:color w:val="262826"/>
          <w:spacing w:val="-22"/>
          <w:w w:val="110"/>
          <w:sz w:val="25"/>
        </w:rPr>
        <w:t> </w:t>
      </w:r>
      <w:r>
        <w:rPr>
          <w:rFonts w:ascii="Arial"/>
          <w:color w:val="262826"/>
          <w:w w:val="110"/>
          <w:sz w:val="25"/>
        </w:rPr>
        <w:t>of</w:t>
      </w:r>
      <w:r>
        <w:rPr>
          <w:rFonts w:ascii="Arial"/>
          <w:color w:val="262826"/>
          <w:spacing w:val="-19"/>
          <w:w w:val="110"/>
          <w:sz w:val="25"/>
        </w:rPr>
        <w:t> </w:t>
      </w:r>
      <w:r>
        <w:rPr>
          <w:rFonts w:ascii="Arial"/>
          <w:color w:val="262826"/>
          <w:w w:val="110"/>
          <w:sz w:val="25"/>
        </w:rPr>
        <w:t>the</w:t>
      </w:r>
      <w:r>
        <w:rPr>
          <w:rFonts w:ascii="Arial"/>
          <w:color w:val="262826"/>
          <w:spacing w:val="-24"/>
          <w:w w:val="110"/>
          <w:sz w:val="25"/>
        </w:rPr>
        <w:t> </w:t>
      </w:r>
      <w:r>
        <w:rPr>
          <w:rFonts w:ascii="Arial"/>
          <w:color w:val="262826"/>
          <w:w w:val="110"/>
          <w:sz w:val="25"/>
        </w:rPr>
        <w:t>Grant</w:t>
      </w:r>
      <w:r>
        <w:rPr>
          <w:rFonts w:ascii="Arial"/>
          <w:color w:val="262826"/>
          <w:spacing w:val="-19"/>
          <w:w w:val="110"/>
          <w:sz w:val="25"/>
        </w:rPr>
        <w:t> </w:t>
      </w:r>
      <w:r>
        <w:rPr>
          <w:color w:val="262826"/>
          <w:sz w:val="30"/>
        </w:rPr>
        <w:t>roao</w:t>
      </w:r>
      <w:r>
        <w:rPr>
          <w:color w:val="262826"/>
          <w:spacing w:val="-23"/>
          <w:sz w:val="30"/>
        </w:rPr>
        <w:t> </w:t>
      </w:r>
      <w:r>
        <w:rPr>
          <w:rFonts w:ascii="Arial"/>
          <w:color w:val="262826"/>
          <w:sz w:val="27"/>
        </w:rPr>
        <w:t>being</w:t>
      </w:r>
      <w:r>
        <w:rPr>
          <w:rFonts w:ascii="Arial"/>
          <w:color w:val="262826"/>
          <w:spacing w:val="-21"/>
          <w:sz w:val="27"/>
        </w:rPr>
        <w:t> </w:t>
      </w:r>
      <w:r>
        <w:rPr>
          <w:rFonts w:ascii="Arial"/>
          <w:color w:val="262826"/>
          <w:w w:val="110"/>
          <w:sz w:val="25"/>
        </w:rPr>
        <w:t>considered</w:t>
      </w:r>
      <w:r>
        <w:rPr>
          <w:rFonts w:ascii="Arial"/>
          <w:color w:val="262826"/>
          <w:spacing w:val="-19"/>
          <w:w w:val="110"/>
          <w:sz w:val="25"/>
        </w:rPr>
        <w:t> </w:t>
      </w:r>
      <w:r>
        <w:rPr>
          <w:rFonts w:ascii="Arial"/>
          <w:color w:val="262826"/>
          <w:w w:val="110"/>
          <w:sz w:val="25"/>
        </w:rPr>
        <w:t>for</w:t>
      </w:r>
      <w:r>
        <w:rPr>
          <w:rFonts w:ascii="Arial"/>
          <w:color w:val="262826"/>
          <w:spacing w:val="-19"/>
          <w:w w:val="110"/>
          <w:sz w:val="25"/>
        </w:rPr>
        <w:t> </w:t>
      </w:r>
      <w:r>
        <w:rPr>
          <w:rFonts w:ascii="Arial"/>
          <w:color w:val="262826"/>
          <w:sz w:val="31"/>
        </w:rPr>
        <w:t>abanaonnient</w:t>
      </w:r>
      <w:r>
        <w:rPr>
          <w:rFonts w:ascii="Arial"/>
          <w:color w:val="262826"/>
          <w:spacing w:val="-20"/>
          <w:sz w:val="31"/>
        </w:rPr>
        <w:t> </w:t>
      </w:r>
      <w:r>
        <w:rPr>
          <w:rFonts w:ascii="Arial"/>
          <w:color w:val="262826"/>
          <w:sz w:val="25"/>
        </w:rPr>
        <w:t>is</w:t>
      </w:r>
      <w:r>
        <w:rPr>
          <w:rFonts w:ascii="Arial"/>
          <w:color w:val="262826"/>
          <w:spacing w:val="30"/>
          <w:sz w:val="25"/>
        </w:rPr>
        <w:t> </w:t>
      </w:r>
      <w:r>
        <w:rPr>
          <w:rFonts w:ascii="Arial"/>
          <w:color w:val="262826"/>
          <w:sz w:val="25"/>
        </w:rPr>
        <w:t>the</w:t>
      </w:r>
      <w:r>
        <w:rPr>
          <w:rFonts w:ascii="Arial"/>
          <w:color w:val="262826"/>
          <w:spacing w:val="52"/>
          <w:w w:val="110"/>
          <w:sz w:val="25"/>
        </w:rPr>
        <w:t> </w:t>
      </w:r>
      <w:r>
        <w:rPr>
          <w:rFonts w:ascii="Arial"/>
          <w:color w:val="262826"/>
          <w:w w:val="110"/>
          <w:sz w:val="25"/>
        </w:rPr>
        <w:t>section </w:t>
      </w:r>
      <w:r>
        <w:rPr>
          <w:rFonts w:ascii="Arial"/>
          <w:color w:val="262826"/>
          <w:spacing w:val="-2"/>
          <w:w w:val="130"/>
          <w:sz w:val="27"/>
        </w:rPr>
        <w:t>be</w:t>
      </w:r>
      <w:r>
        <w:rPr>
          <w:rFonts w:ascii="Arial"/>
          <w:color w:val="262826"/>
          <w:spacing w:val="23"/>
          <w:w w:val="130"/>
          <w:sz w:val="27"/>
        </w:rPr>
        <w:t> </w:t>
      </w:r>
      <w:r>
        <w:rPr>
          <w:rFonts w:ascii="Arial"/>
          <w:color w:val="262826"/>
          <w:spacing w:val="5"/>
          <w:w w:val="149"/>
          <w:sz w:val="27"/>
        </w:rPr>
        <w:t>e</w:t>
      </w:r>
      <w:r>
        <w:rPr>
          <w:rFonts w:ascii="Arial"/>
          <w:color w:val="262826"/>
          <w:spacing w:val="20"/>
          <w:w w:val="149"/>
          <w:sz w:val="27"/>
        </w:rPr>
        <w:t>n</w:t>
      </w:r>
      <w:r>
        <w:rPr>
          <w:rFonts w:ascii="Arial"/>
          <w:color w:val="262826"/>
          <w:spacing w:val="5"/>
          <w:w w:val="149"/>
          <w:sz w:val="27"/>
        </w:rPr>
        <w:t>th</w:t>
      </w:r>
      <w:r>
        <w:rPr>
          <w:rFonts w:ascii="Arial"/>
          <w:color w:val="262826"/>
          <w:spacing w:val="-116"/>
          <w:w w:val="149"/>
          <w:sz w:val="27"/>
        </w:rPr>
        <w:t>e</w:t>
      </w:r>
      <w:r>
        <w:rPr>
          <w:rFonts w:ascii="Arial"/>
          <w:i/>
          <w:color w:val="262826"/>
          <w:spacing w:val="5"/>
          <w:w w:val="96"/>
          <w:sz w:val="25"/>
        </w:rPr>
        <w:t>residenc</w:t>
      </w:r>
      <w:r>
        <w:rPr>
          <w:rFonts w:ascii="Arial"/>
          <w:i/>
          <w:color w:val="262826"/>
          <w:spacing w:val="6"/>
          <w:w w:val="96"/>
          <w:sz w:val="25"/>
        </w:rPr>
        <w:t>e</w:t>
      </w:r>
      <w:r>
        <w:rPr>
          <w:rFonts w:ascii="Arial"/>
          <w:i/>
          <w:color w:val="262826"/>
          <w:spacing w:val="-18"/>
          <w:w w:val="114"/>
          <w:sz w:val="25"/>
        </w:rPr>
        <w:t> </w:t>
      </w:r>
      <w:r>
        <w:rPr>
          <w:rFonts w:ascii="Arial"/>
          <w:color w:val="262826"/>
          <w:spacing w:val="-2"/>
          <w:w w:val="115"/>
          <w:sz w:val="27"/>
        </w:rPr>
        <w:t>of</w:t>
      </w:r>
      <w:r>
        <w:rPr>
          <w:rFonts w:ascii="Arial"/>
          <w:color w:val="262826"/>
          <w:spacing w:val="-62"/>
          <w:w w:val="115"/>
          <w:sz w:val="27"/>
        </w:rPr>
        <w:t> </w:t>
      </w:r>
      <w:r>
        <w:rPr>
          <w:rFonts w:ascii="Arial"/>
          <w:color w:val="262826"/>
          <w:spacing w:val="-2"/>
          <w:sz w:val="27"/>
        </w:rPr>
        <w:t>:A'ftlillr</w:t>
      </w:r>
      <w:r>
        <w:rPr>
          <w:rFonts w:ascii="Arial"/>
          <w:color w:val="262826"/>
          <w:spacing w:val="-16"/>
          <w:sz w:val="27"/>
        </w:rPr>
        <w:t> </w:t>
      </w:r>
      <w:r>
        <w:rPr>
          <w:rFonts w:ascii="Arial"/>
          <w:color w:val="262826"/>
          <w:spacing w:val="-2"/>
          <w:sz w:val="27"/>
        </w:rPr>
        <w:t>Vuilleumler</w:t>
      </w:r>
      <w:r>
        <w:rPr>
          <w:rFonts w:ascii="Arial"/>
          <w:color w:val="262826"/>
          <w:spacing w:val="-8"/>
          <w:sz w:val="27"/>
        </w:rPr>
        <w:t> </w:t>
      </w:r>
      <w:r>
        <w:rPr>
          <w:rFonts w:ascii="Arial"/>
          <w:color w:val="262826"/>
          <w:spacing w:val="-2"/>
          <w:sz w:val="27"/>
        </w:rPr>
        <w:t>anct</w:t>
      </w:r>
      <w:r>
        <w:rPr>
          <w:rFonts w:ascii="Arial"/>
          <w:color w:val="262826"/>
          <w:spacing w:val="-3"/>
          <w:sz w:val="27"/>
        </w:rPr>
        <w:t> </w:t>
      </w:r>
      <w:r>
        <w:rPr>
          <w:rFonts w:ascii="Arial"/>
          <w:color w:val="262826"/>
          <w:spacing w:val="-2"/>
          <w:w w:val="115"/>
          <w:sz w:val="27"/>
        </w:rPr>
        <w:t>the</w:t>
      </w:r>
      <w:r>
        <w:rPr>
          <w:rFonts w:ascii="Arial"/>
          <w:color w:val="262826"/>
          <w:spacing w:val="-45"/>
          <w:w w:val="115"/>
          <w:sz w:val="27"/>
        </w:rPr>
        <w:t> </w:t>
      </w:r>
      <w:r>
        <w:rPr>
          <w:rFonts w:ascii="Arial"/>
          <w:color w:val="262826"/>
          <w:spacing w:val="-2"/>
          <w:sz w:val="27"/>
        </w:rPr>
        <w:t>Monroe</w:t>
      </w:r>
      <w:r>
        <w:rPr>
          <w:rFonts w:ascii="Arial"/>
          <w:color w:val="262826"/>
          <w:spacing w:val="-34"/>
          <w:sz w:val="27"/>
        </w:rPr>
        <w:t> </w:t>
      </w:r>
      <w:r>
        <w:rPr>
          <w:rFonts w:ascii="Arial"/>
          <w:color w:val="262826"/>
          <w:spacing w:val="-2"/>
          <w:sz w:val="27"/>
        </w:rPr>
        <w:t>town</w:t>
      </w:r>
      <w:r>
        <w:rPr>
          <w:rFonts w:ascii="Arial"/>
          <w:color w:val="262826"/>
          <w:spacing w:val="-35"/>
          <w:sz w:val="27"/>
        </w:rPr>
        <w:t> </w:t>
      </w:r>
      <w:r>
        <w:rPr>
          <w:rFonts w:ascii="Arial"/>
          <w:color w:val="262826"/>
          <w:spacing w:val="-2"/>
          <w:sz w:val="27"/>
        </w:rPr>
        <w:t>line</w:t>
      </w:r>
      <w:r>
        <w:rPr>
          <w:rFonts w:ascii="Arial"/>
          <w:color w:val="494B4B"/>
          <w:spacing w:val="-2"/>
          <w:sz w:val="27"/>
        </w:rPr>
        <w:t>.</w:t>
      </w:r>
      <w:r>
        <w:rPr>
          <w:rFonts w:ascii="Arial"/>
          <w:color w:val="494B4B"/>
          <w:spacing w:val="-20"/>
          <w:sz w:val="27"/>
        </w:rPr>
        <w:t> </w:t>
      </w:r>
      <w:r>
        <w:rPr>
          <w:rFonts w:ascii="Arial"/>
          <w:color w:val="262826"/>
          <w:spacing w:val="-2"/>
          <w:w w:val="115"/>
          <w:sz w:val="27"/>
        </w:rPr>
        <w:t>Thls</w:t>
      </w:r>
      <w:r>
        <w:rPr>
          <w:rFonts w:ascii="Arial"/>
          <w:color w:val="262826"/>
          <w:spacing w:val="-28"/>
          <w:w w:val="115"/>
          <w:sz w:val="27"/>
        </w:rPr>
        <w:t> </w:t>
      </w:r>
      <w:r>
        <w:rPr>
          <w:rFonts w:ascii="Arial"/>
          <w:color w:val="262826"/>
          <w:spacing w:val="-2"/>
          <w:sz w:val="27"/>
        </w:rPr>
        <w:t>r:oad</w:t>
      </w:r>
      <w:r>
        <w:rPr>
          <w:rFonts w:ascii="Arial"/>
          <w:color w:val="262826"/>
          <w:spacing w:val="-26"/>
          <w:sz w:val="27"/>
        </w:rPr>
        <w:t> </w:t>
      </w:r>
      <w:r>
        <w:rPr>
          <w:rFonts w:ascii="Arial"/>
          <w:color w:val="262826"/>
          <w:spacing w:val="-2"/>
          <w:sz w:val="27"/>
        </w:rPr>
        <w:t>was </w:t>
      </w:r>
      <w:r>
        <w:rPr>
          <w:rFonts w:ascii="Arial"/>
          <w:color w:val="363838"/>
          <w:sz w:val="27"/>
        </w:rPr>
        <w:t>laid</w:t>
      </w:r>
      <w:r>
        <w:rPr>
          <w:rFonts w:ascii="Arial"/>
          <w:color w:val="363838"/>
          <w:spacing w:val="-43"/>
          <w:sz w:val="27"/>
        </w:rPr>
        <w:t> </w:t>
      </w:r>
      <w:r>
        <w:rPr>
          <w:rFonts w:ascii="Arial"/>
          <w:color w:val="262826"/>
          <w:sz w:val="27"/>
        </w:rPr>
        <w:t>out</w:t>
      </w:r>
      <w:r>
        <w:rPr>
          <w:rFonts w:ascii="Arial"/>
          <w:color w:val="262826"/>
          <w:spacing w:val="-20"/>
          <w:sz w:val="27"/>
        </w:rPr>
        <w:t> </w:t>
      </w:r>
      <w:r>
        <w:rPr>
          <w:rFonts w:ascii="Arial"/>
          <w:color w:val="262826"/>
          <w:sz w:val="27"/>
        </w:rPr>
        <w:t>as</w:t>
      </w:r>
      <w:r>
        <w:rPr>
          <w:rFonts w:ascii="Arial"/>
          <w:color w:val="262826"/>
          <w:spacing w:val="-21"/>
          <w:sz w:val="27"/>
        </w:rPr>
        <w:t> </w:t>
      </w:r>
      <w:r>
        <w:rPr>
          <w:rFonts w:ascii="Arial"/>
          <w:color w:val="262826"/>
          <w:sz w:val="28"/>
        </w:rPr>
        <w:t>a</w:t>
      </w:r>
      <w:r>
        <w:rPr>
          <w:rFonts w:ascii="Arial"/>
          <w:color w:val="262826"/>
          <w:spacing w:val="-5"/>
          <w:sz w:val="28"/>
        </w:rPr>
        <w:t> </w:t>
      </w:r>
      <w:r>
        <w:rPr>
          <w:color w:val="262826"/>
          <w:sz w:val="40"/>
        </w:rPr>
        <w:t>town</w:t>
      </w:r>
      <w:r>
        <w:rPr>
          <w:color w:val="262826"/>
          <w:spacing w:val="-33"/>
          <w:sz w:val="40"/>
        </w:rPr>
        <w:t> </w:t>
      </w:r>
      <w:r>
        <w:rPr>
          <w:rFonts w:ascii="Arial"/>
          <w:i/>
          <w:color w:val="262826"/>
          <w:sz w:val="26"/>
        </w:rPr>
        <w:t>way</w:t>
      </w:r>
      <w:r>
        <w:rPr>
          <w:rFonts w:ascii="Arial"/>
          <w:i/>
          <w:color w:val="262826"/>
          <w:spacing w:val="-7"/>
          <w:sz w:val="26"/>
        </w:rPr>
        <w:t> </w:t>
      </w:r>
      <w:r>
        <w:rPr>
          <w:rFonts w:ascii="Arial"/>
          <w:color w:val="262826"/>
          <w:sz w:val="27"/>
        </w:rPr>
        <w:t>and</w:t>
      </w:r>
      <w:r>
        <w:rPr>
          <w:rFonts w:ascii="Arial"/>
          <w:color w:val="262826"/>
          <w:spacing w:val="-27"/>
          <w:sz w:val="27"/>
        </w:rPr>
        <w:t> </w:t>
      </w:r>
      <w:r>
        <w:rPr>
          <w:rFonts w:ascii="Arial"/>
          <w:color w:val="363838"/>
          <w:sz w:val="27"/>
        </w:rPr>
        <w:t>is</w:t>
      </w:r>
      <w:r>
        <w:rPr>
          <w:rFonts w:ascii="Arial"/>
          <w:color w:val="363838"/>
          <w:spacing w:val="-20"/>
          <w:sz w:val="27"/>
        </w:rPr>
        <w:t> </w:t>
      </w:r>
      <w:r>
        <w:rPr>
          <w:rFonts w:ascii="Arial"/>
          <w:color w:val="262826"/>
          <w:sz w:val="27"/>
        </w:rPr>
        <w:t>approximately</w:t>
      </w:r>
      <w:r>
        <w:rPr>
          <w:rFonts w:ascii="Arial"/>
          <w:color w:val="262826"/>
          <w:spacing w:val="-2"/>
          <w:sz w:val="27"/>
        </w:rPr>
        <w:t> </w:t>
      </w:r>
      <w:r>
        <w:rPr>
          <w:rFonts w:ascii="Arial"/>
          <w:color w:val="363838"/>
          <w:sz w:val="27"/>
        </w:rPr>
        <w:t>.2</w:t>
      </w:r>
      <w:r>
        <w:rPr>
          <w:rFonts w:ascii="Arial"/>
          <w:color w:val="363838"/>
          <w:spacing w:val="-4"/>
          <w:sz w:val="27"/>
        </w:rPr>
        <w:t> </w:t>
      </w:r>
      <w:r>
        <w:rPr>
          <w:rFonts w:ascii="Arial"/>
          <w:color w:val="262826"/>
          <w:sz w:val="27"/>
        </w:rPr>
        <w:t>miles</w:t>
      </w:r>
      <w:r>
        <w:rPr>
          <w:rFonts w:ascii="Arial"/>
          <w:color w:val="262826"/>
          <w:spacing w:val="-22"/>
          <w:sz w:val="27"/>
        </w:rPr>
        <w:t> </w:t>
      </w:r>
      <w:r>
        <w:rPr>
          <w:rFonts w:ascii="Arial"/>
          <w:color w:val="262826"/>
          <w:sz w:val="27"/>
        </w:rPr>
        <w:t>in</w:t>
      </w:r>
      <w:r>
        <w:rPr>
          <w:rFonts w:ascii="Arial"/>
          <w:color w:val="262826"/>
          <w:spacing w:val="-1"/>
          <w:sz w:val="27"/>
        </w:rPr>
        <w:t> </w:t>
      </w:r>
      <w:r>
        <w:rPr>
          <w:rFonts w:ascii="Arial"/>
          <w:color w:val="262826"/>
          <w:sz w:val="27"/>
        </w:rPr>
        <w:t>length</w:t>
      </w:r>
      <w:r>
        <w:rPr>
          <w:rFonts w:ascii="Arial"/>
          <w:color w:val="262826"/>
          <w:spacing w:val="-19"/>
          <w:sz w:val="27"/>
        </w:rPr>
        <w:t> </w:t>
      </w:r>
      <w:r>
        <w:rPr>
          <w:rFonts w:ascii="Arial"/>
          <w:color w:val="262826"/>
          <w:sz w:val="27"/>
        </w:rPr>
        <w:t>as</w:t>
      </w:r>
      <w:r>
        <w:rPr>
          <w:rFonts w:ascii="Arial"/>
          <w:color w:val="262826"/>
          <w:spacing w:val="-31"/>
          <w:sz w:val="27"/>
        </w:rPr>
        <w:t> </w:t>
      </w:r>
      <w:r>
        <w:rPr>
          <w:rFonts w:ascii="Arial"/>
          <w:color w:val="262826"/>
          <w:sz w:val="27"/>
        </w:rPr>
        <w:t>shown</w:t>
      </w:r>
      <w:r>
        <w:rPr>
          <w:rFonts w:ascii="Arial"/>
          <w:color w:val="262826"/>
          <w:spacing w:val="-20"/>
          <w:sz w:val="27"/>
        </w:rPr>
        <w:t> </w:t>
      </w:r>
      <w:r>
        <w:rPr>
          <w:rFonts w:ascii="Arial"/>
          <w:color w:val="262826"/>
          <w:sz w:val="27"/>
        </w:rPr>
        <w:t>more</w:t>
      </w:r>
    </w:p>
    <w:p>
      <w:pPr>
        <w:tabs>
          <w:tab w:pos="3162" w:val="left" w:leader="none"/>
          <w:tab w:pos="3613" w:val="left" w:leader="none"/>
        </w:tabs>
        <w:spacing w:line="298" w:lineRule="exact" w:before="0"/>
        <w:ind w:left="1397" w:right="0" w:firstLine="0"/>
        <w:jc w:val="left"/>
        <w:rPr>
          <w:rFonts w:ascii="Arial"/>
          <w:sz w:val="25"/>
        </w:rPr>
      </w:pPr>
      <w:r>
        <w:rPr>
          <w:rFonts w:ascii="Arial"/>
          <w:color w:val="262826"/>
          <w:spacing w:val="-2"/>
          <w:sz w:val="25"/>
        </w:rPr>
        <w:t>particolfirfy</w:t>
      </w:r>
      <w:r>
        <w:rPr>
          <w:rFonts w:ascii="Arial"/>
          <w:color w:val="262826"/>
          <w:sz w:val="25"/>
        </w:rPr>
        <w:tab/>
      </w:r>
      <w:r>
        <w:rPr>
          <w:rFonts w:ascii="Arial"/>
          <w:color w:val="262826"/>
          <w:spacing w:val="-5"/>
          <w:w w:val="90"/>
          <w:sz w:val="25"/>
        </w:rPr>
        <w:t>the</w:t>
      </w:r>
      <w:r>
        <w:rPr>
          <w:rFonts w:ascii="Arial"/>
          <w:color w:val="262826"/>
          <w:sz w:val="25"/>
        </w:rPr>
        <w:tab/>
      </w:r>
      <w:r>
        <w:rPr>
          <w:rFonts w:ascii="Arial"/>
          <w:color w:val="262826"/>
          <w:sz w:val="27"/>
        </w:rPr>
        <w:t>Town</w:t>
      </w:r>
      <w:r>
        <w:rPr>
          <w:rFonts w:ascii="Arial"/>
          <w:color w:val="262826"/>
          <w:spacing w:val="-19"/>
          <w:sz w:val="27"/>
        </w:rPr>
        <w:t> </w:t>
      </w:r>
      <w:r>
        <w:rPr>
          <w:rFonts w:ascii="Arial"/>
          <w:color w:val="262826"/>
          <w:sz w:val="25"/>
        </w:rPr>
        <w:t>Tax</w:t>
      </w:r>
      <w:r>
        <w:rPr>
          <w:rFonts w:ascii="Arial"/>
          <w:color w:val="262826"/>
          <w:spacing w:val="29"/>
          <w:sz w:val="25"/>
        </w:rPr>
        <w:t> </w:t>
      </w:r>
      <w:r>
        <w:rPr>
          <w:rFonts w:ascii="Arial"/>
          <w:color w:val="262826"/>
          <w:sz w:val="25"/>
        </w:rPr>
        <w:t>Map</w:t>
      </w:r>
      <w:r>
        <w:rPr>
          <w:rFonts w:ascii="Arial"/>
          <w:color w:val="262826"/>
          <w:spacing w:val="38"/>
          <w:sz w:val="25"/>
        </w:rPr>
        <w:t> </w:t>
      </w:r>
      <w:r>
        <w:rPr>
          <w:rFonts w:ascii="Arial"/>
          <w:color w:val="262826"/>
          <w:sz w:val="25"/>
        </w:rPr>
        <w:t>#7</w:t>
      </w:r>
      <w:r>
        <w:rPr>
          <w:rFonts w:ascii="Arial"/>
          <w:color w:val="262826"/>
          <w:spacing w:val="22"/>
          <w:sz w:val="25"/>
        </w:rPr>
        <w:t> </w:t>
      </w:r>
      <w:r>
        <w:rPr>
          <w:rFonts w:ascii="Arial"/>
          <w:color w:val="262826"/>
          <w:sz w:val="25"/>
        </w:rPr>
        <w:t>abutting</w:t>
      </w:r>
      <w:r>
        <w:rPr>
          <w:rFonts w:ascii="Arial"/>
          <w:color w:val="262826"/>
          <w:spacing w:val="-22"/>
          <w:sz w:val="25"/>
        </w:rPr>
        <w:t> </w:t>
      </w:r>
      <w:r>
        <w:rPr>
          <w:rFonts w:ascii="Arial"/>
          <w:color w:val="262826"/>
          <w:sz w:val="28"/>
        </w:rPr>
        <w:t>rots</w:t>
      </w:r>
      <w:r>
        <w:rPr>
          <w:rFonts w:ascii="Arial"/>
          <w:color w:val="262826"/>
          <w:spacing w:val="70"/>
          <w:sz w:val="28"/>
        </w:rPr>
        <w:t> </w:t>
      </w:r>
      <w:r>
        <w:rPr>
          <w:rFonts w:ascii="Arial"/>
          <w:color w:val="363838"/>
          <w:sz w:val="27"/>
        </w:rPr>
        <w:t>Umbered</w:t>
      </w:r>
      <w:r>
        <w:rPr>
          <w:rFonts w:ascii="Arial"/>
          <w:color w:val="363838"/>
          <w:spacing w:val="-36"/>
          <w:sz w:val="27"/>
        </w:rPr>
        <w:t> </w:t>
      </w:r>
      <w:r>
        <w:rPr>
          <w:rFonts w:ascii="Arial"/>
          <w:color w:val="262826"/>
          <w:sz w:val="25"/>
        </w:rPr>
        <w:t>7</w:t>
      </w:r>
      <w:r>
        <w:rPr>
          <w:rFonts w:ascii="Arial"/>
          <w:color w:val="262826"/>
          <w:spacing w:val="1"/>
          <w:sz w:val="25"/>
        </w:rPr>
        <w:t> </w:t>
      </w:r>
      <w:r>
        <w:rPr>
          <w:rFonts w:ascii="Arial"/>
          <w:color w:val="262826"/>
          <w:sz w:val="28"/>
        </w:rPr>
        <w:t>thru</w:t>
      </w:r>
      <w:r>
        <w:rPr>
          <w:rFonts w:ascii="Arial"/>
          <w:color w:val="262826"/>
          <w:spacing w:val="-39"/>
          <w:sz w:val="28"/>
        </w:rPr>
        <w:t> </w:t>
      </w:r>
      <w:r>
        <w:rPr>
          <w:rFonts w:ascii="Arial"/>
          <w:color w:val="262826"/>
          <w:spacing w:val="-5"/>
          <w:sz w:val="25"/>
        </w:rPr>
        <w:t>10.</w:t>
      </w:r>
    </w:p>
    <w:p>
      <w:pPr>
        <w:tabs>
          <w:tab w:pos="11865" w:val="right" w:leader="none"/>
        </w:tabs>
        <w:spacing w:line="206" w:lineRule="auto" w:before="340"/>
        <w:ind w:left="1367" w:right="332" w:firstLine="17"/>
        <w:jc w:val="left"/>
        <w:rPr>
          <w:sz w:val="30"/>
        </w:rPr>
      </w:pPr>
      <w:r>
        <w:rPr/>
        <mc:AlternateContent>
          <mc:Choice Requires="wps">
            <w:drawing>
              <wp:anchor distT="0" distB="0" distL="0" distR="0" allowOverlap="1" layoutInCell="1" locked="0" behindDoc="1" simplePos="0" relativeHeight="482999808">
                <wp:simplePos x="0" y="0"/>
                <wp:positionH relativeFrom="page">
                  <wp:posOffset>7064050</wp:posOffset>
                </wp:positionH>
                <wp:positionV relativeFrom="paragraph">
                  <wp:posOffset>277367</wp:posOffset>
                </wp:positionV>
                <wp:extent cx="450850" cy="35306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450850" cy="353060"/>
                        </a:xfrm>
                        <a:prstGeom prst="rect">
                          <a:avLst/>
                        </a:prstGeom>
                      </wps:spPr>
                      <wps:txbx>
                        <w:txbxContent>
                          <w:p>
                            <w:pPr>
                              <w:spacing w:line="555" w:lineRule="exact" w:before="0"/>
                              <w:ind w:left="0" w:right="0" w:firstLine="0"/>
                              <w:jc w:val="left"/>
                              <w:rPr>
                                <w:sz w:val="50"/>
                              </w:rPr>
                            </w:pPr>
                            <w:r>
                              <w:rPr>
                                <w:color w:val="363838"/>
                                <w:w w:val="70"/>
                                <w:sz w:val="50"/>
                              </w:rPr>
                              <w:t>at</w:t>
                            </w:r>
                            <w:r>
                              <w:rPr>
                                <w:color w:val="363838"/>
                                <w:spacing w:val="17"/>
                                <w:sz w:val="50"/>
                              </w:rPr>
                              <w:t>  </w:t>
                            </w:r>
                            <w:r>
                              <w:rPr>
                                <w:color w:val="878989"/>
                                <w:spacing w:val="-16"/>
                                <w:w w:val="55"/>
                                <w:sz w:val="50"/>
                              </w:rPr>
                              <w:t>,..</w:t>
                            </w:r>
                          </w:p>
                        </w:txbxContent>
                      </wps:txbx>
                      <wps:bodyPr wrap="square" lIns="0" tIns="0" rIns="0" bIns="0" rtlCol="0">
                        <a:noAutofit/>
                      </wps:bodyPr>
                    </wps:wsp>
                  </a:graphicData>
                </a:graphic>
              </wp:anchor>
            </w:drawing>
          </mc:Choice>
          <mc:Fallback>
            <w:pict>
              <v:shape style="position:absolute;margin-left:556.224487pt;margin-top:21.839949pt;width:35.5pt;height:27.8pt;mso-position-horizontal-relative:page;mso-position-vertical-relative:paragraph;z-index:-20316672" type="#_x0000_t202" id="docshape383" filled="false" stroked="false">
                <v:textbox inset="0,0,0,0">
                  <w:txbxContent>
                    <w:p>
                      <w:pPr>
                        <w:spacing w:line="555" w:lineRule="exact" w:before="0"/>
                        <w:ind w:left="0" w:right="0" w:firstLine="0"/>
                        <w:jc w:val="left"/>
                        <w:rPr>
                          <w:sz w:val="50"/>
                        </w:rPr>
                      </w:pPr>
                      <w:r>
                        <w:rPr>
                          <w:color w:val="363838"/>
                          <w:w w:val="70"/>
                          <w:sz w:val="50"/>
                        </w:rPr>
                        <w:t>at</w:t>
                      </w:r>
                      <w:r>
                        <w:rPr>
                          <w:color w:val="363838"/>
                          <w:spacing w:val="17"/>
                          <w:sz w:val="50"/>
                        </w:rPr>
                        <w:t>  </w:t>
                      </w:r>
                      <w:r>
                        <w:rPr>
                          <w:color w:val="878989"/>
                          <w:spacing w:val="-16"/>
                          <w:w w:val="55"/>
                          <w:sz w:val="50"/>
                        </w:rPr>
                        <w:t>,..</w:t>
                      </w:r>
                    </w:p>
                  </w:txbxContent>
                </v:textbox>
                <w10:wrap type="none"/>
              </v:shape>
            </w:pict>
          </mc:Fallback>
        </mc:AlternateContent>
      </w:r>
      <w:r>
        <w:rPr>
          <w:rFonts w:ascii="Arial"/>
          <w:color w:val="363838"/>
          <w:sz w:val="27"/>
        </w:rPr>
        <w:t>1C.</w:t>
      </w:r>
      <w:r>
        <w:rPr>
          <w:rFonts w:ascii="Arial"/>
          <w:color w:val="363838"/>
          <w:spacing w:val="-8"/>
          <w:sz w:val="27"/>
        </w:rPr>
        <w:t> </w:t>
      </w:r>
      <w:r>
        <w:rPr>
          <w:rFonts w:ascii="Arial"/>
          <w:color w:val="363838"/>
          <w:sz w:val="27"/>
        </w:rPr>
        <w:t>The</w:t>
      </w:r>
      <w:r>
        <w:rPr>
          <w:rFonts w:ascii="Arial"/>
          <w:color w:val="363838"/>
          <w:spacing w:val="-19"/>
          <w:sz w:val="27"/>
        </w:rPr>
        <w:t> </w:t>
      </w:r>
      <w:r>
        <w:rPr>
          <w:rFonts w:ascii="Arial"/>
          <w:color w:val="262826"/>
          <w:sz w:val="27"/>
        </w:rPr>
        <w:t>portion</w:t>
      </w:r>
      <w:r>
        <w:rPr>
          <w:rFonts w:ascii="Arial"/>
          <w:color w:val="262826"/>
          <w:spacing w:val="-2"/>
          <w:sz w:val="27"/>
        </w:rPr>
        <w:t> </w:t>
      </w:r>
      <w:r>
        <w:rPr>
          <w:rFonts w:ascii="Arial"/>
          <w:color w:val="262826"/>
          <w:sz w:val="27"/>
        </w:rPr>
        <w:t>of</w:t>
      </w:r>
      <w:r>
        <w:rPr>
          <w:rFonts w:ascii="Arial"/>
          <w:color w:val="262826"/>
          <w:spacing w:val="-19"/>
          <w:sz w:val="27"/>
        </w:rPr>
        <w:t> </w:t>
      </w:r>
      <w:r>
        <w:rPr>
          <w:rFonts w:ascii="Arial"/>
          <w:color w:val="262826"/>
          <w:sz w:val="27"/>
        </w:rPr>
        <w:t>the</w:t>
      </w:r>
      <w:r>
        <w:rPr>
          <w:rFonts w:ascii="Arial"/>
          <w:color w:val="262826"/>
          <w:spacing w:val="-3"/>
          <w:sz w:val="27"/>
        </w:rPr>
        <w:t> </w:t>
      </w:r>
      <w:r>
        <w:rPr>
          <w:rFonts w:ascii="Arial"/>
          <w:color w:val="262826"/>
          <w:sz w:val="27"/>
        </w:rPr>
        <w:t>Valley</w:t>
      </w:r>
      <w:r>
        <w:rPr>
          <w:rFonts w:ascii="Arial"/>
          <w:color w:val="262826"/>
          <w:spacing w:val="-16"/>
          <w:sz w:val="27"/>
        </w:rPr>
        <w:t> </w:t>
      </w:r>
      <w:r>
        <w:rPr>
          <w:rFonts w:ascii="Arial"/>
          <w:color w:val="262826"/>
          <w:sz w:val="27"/>
        </w:rPr>
        <w:t>road</w:t>
      </w:r>
      <w:r>
        <w:rPr>
          <w:rFonts w:ascii="Arial"/>
          <w:color w:val="262826"/>
          <w:spacing w:val="-29"/>
          <w:sz w:val="27"/>
        </w:rPr>
        <w:t> </w:t>
      </w:r>
      <w:r>
        <w:rPr>
          <w:rFonts w:ascii="Arial"/>
          <w:color w:val="262826"/>
          <w:sz w:val="27"/>
        </w:rPr>
        <w:t>being</w:t>
      </w:r>
      <w:r>
        <w:rPr>
          <w:rFonts w:ascii="Arial"/>
          <w:color w:val="262826"/>
          <w:spacing w:val="-36"/>
          <w:sz w:val="27"/>
        </w:rPr>
        <w:t> </w:t>
      </w:r>
      <w:r>
        <w:rPr>
          <w:rFonts w:ascii="Arial"/>
          <w:color w:val="262826"/>
          <w:sz w:val="27"/>
        </w:rPr>
        <w:t>considered</w:t>
      </w:r>
      <w:r>
        <w:rPr>
          <w:rFonts w:ascii="Arial"/>
          <w:color w:val="262826"/>
          <w:spacing w:val="-14"/>
          <w:sz w:val="27"/>
        </w:rPr>
        <w:t> </w:t>
      </w:r>
      <w:r>
        <w:rPr>
          <w:rFonts w:ascii="Arial"/>
          <w:color w:val="262826"/>
          <w:sz w:val="27"/>
        </w:rPr>
        <w:t>for</w:t>
      </w:r>
      <w:r>
        <w:rPr>
          <w:rFonts w:ascii="Arial"/>
          <w:color w:val="262826"/>
          <w:spacing w:val="-28"/>
          <w:sz w:val="27"/>
        </w:rPr>
        <w:t> </w:t>
      </w:r>
      <w:r>
        <w:rPr>
          <w:rFonts w:ascii="Arial"/>
          <w:color w:val="262826"/>
          <w:sz w:val="28"/>
        </w:rPr>
        <w:t>abandonment. </w:t>
      </w:r>
      <w:r>
        <w:rPr>
          <w:rFonts w:ascii="Arial"/>
          <w:color w:val="363838"/>
          <w:sz w:val="27"/>
        </w:rPr>
        <w:t>is</w:t>
      </w:r>
      <w:r>
        <w:rPr>
          <w:rFonts w:ascii="Arial"/>
          <w:color w:val="363838"/>
          <w:spacing w:val="40"/>
          <w:sz w:val="27"/>
        </w:rPr>
        <w:t> </w:t>
      </w:r>
      <w:r>
        <w:rPr>
          <w:rFonts w:ascii="Arial"/>
          <w:color w:val="262826"/>
          <w:sz w:val="27"/>
        </w:rPr>
        <w:t>the</w:t>
      </w:r>
      <w:r>
        <w:rPr>
          <w:rFonts w:ascii="Arial"/>
          <w:color w:val="262826"/>
          <w:spacing w:val="-11"/>
          <w:sz w:val="27"/>
        </w:rPr>
        <w:t> </w:t>
      </w:r>
      <w:r>
        <w:rPr>
          <w:rFonts w:ascii="Arial"/>
          <w:color w:val="262826"/>
          <w:sz w:val="27"/>
        </w:rPr>
        <w:t>section between a</w:t>
      </w:r>
      <w:r>
        <w:rPr>
          <w:rFonts w:ascii="Arial"/>
          <w:color w:val="494B4B"/>
          <w:sz w:val="27"/>
        </w:rPr>
        <w:t>.</w:t>
      </w:r>
      <w:r>
        <w:rPr>
          <w:rFonts w:ascii="Arial"/>
          <w:color w:val="262826"/>
          <w:sz w:val="24"/>
        </w:rPr>
        <w:t>poi,:it </w:t>
      </w:r>
      <w:r>
        <w:rPr>
          <w:color w:val="262826"/>
          <w:sz w:val="33"/>
        </w:rPr>
        <w:t>wpich </w:t>
      </w:r>
      <w:r>
        <w:rPr>
          <w:rFonts w:ascii="Arial"/>
          <w:color w:val="262826"/>
          <w:sz w:val="27"/>
        </w:rPr>
        <w:t>is </w:t>
      </w:r>
      <w:r>
        <w:rPr>
          <w:color w:val="494B4B"/>
          <w:sz w:val="29"/>
        </w:rPr>
        <w:t>.</w:t>
      </w:r>
      <w:r>
        <w:rPr>
          <w:color w:val="262826"/>
          <w:sz w:val="29"/>
        </w:rPr>
        <w:t>3 </w:t>
      </w:r>
      <w:r>
        <w:rPr>
          <w:color w:val="262826"/>
          <w:w w:val="90"/>
          <w:sz w:val="29"/>
        </w:rPr>
        <w:t>,:nit.@s </w:t>
      </w:r>
      <w:r>
        <w:rPr>
          <w:rFonts w:ascii="Arial"/>
          <w:color w:val="262826"/>
          <w:sz w:val="27"/>
        </w:rPr>
        <w:t>northerly of the East Thqmdike road and</w:t>
      </w:r>
      <w:r>
        <w:rPr>
          <w:rFonts w:ascii="Arial"/>
          <w:color w:val="262826"/>
          <w:spacing w:val="-12"/>
          <w:sz w:val="27"/>
        </w:rPr>
        <w:t> </w:t>
      </w:r>
      <w:r>
        <w:rPr>
          <w:rFonts w:ascii="Arial"/>
          <w:color w:val="262826"/>
          <w:sz w:val="27"/>
        </w:rPr>
        <w:t>ending</w:t>
        <w:tab/>
      </w:r>
      <w:r>
        <w:rPr>
          <w:color w:val="646666"/>
          <w:spacing w:val="-44"/>
          <w:w w:val="45"/>
          <w:sz w:val="30"/>
        </w:rPr>
        <w:t>3</w:t>
      </w:r>
    </w:p>
    <w:p>
      <w:pPr>
        <w:pStyle w:val="Heading6"/>
        <w:spacing w:line="204" w:lineRule="exact"/>
        <w:rPr>
          <w:sz w:val="28"/>
        </w:rPr>
      </w:pPr>
      <w:r>
        <w:rPr>
          <w:color w:val="262826"/>
        </w:rPr>
        <w:t>tne</w:t>
      </w:r>
      <w:r>
        <w:rPr>
          <w:color w:val="262826"/>
          <w:spacing w:val="-43"/>
        </w:rPr>
        <w:t> </w:t>
      </w:r>
      <w:r>
        <w:rPr>
          <w:color w:val="262826"/>
        </w:rPr>
        <w:t>ifif</w:t>
      </w:r>
      <w:r>
        <w:rPr>
          <w:color w:val="262826"/>
          <w:spacing w:val="-8"/>
        </w:rPr>
        <w:t> </w:t>
      </w:r>
      <w:r>
        <w:rPr>
          <w:color w:val="262826"/>
        </w:rPr>
        <w:t>rsection</w:t>
      </w:r>
      <w:r>
        <w:rPr>
          <w:color w:val="262826"/>
          <w:spacing w:val="-14"/>
        </w:rPr>
        <w:t> </w:t>
      </w:r>
      <w:r>
        <w:rPr>
          <w:color w:val="262826"/>
        </w:rPr>
        <w:t>ofttie</w:t>
      </w:r>
      <w:r>
        <w:rPr>
          <w:color w:val="262826"/>
          <w:spacing w:val="-23"/>
        </w:rPr>
        <w:t> </w:t>
      </w:r>
      <w:r>
        <w:rPr>
          <w:color w:val="262826"/>
        </w:rPr>
        <w:t>Page</w:t>
      </w:r>
      <w:r>
        <w:rPr>
          <w:color w:val="494B4B"/>
        </w:rPr>
        <w:t>:</w:t>
      </w:r>
      <w:r>
        <w:rPr>
          <w:color w:val="262826"/>
        </w:rPr>
        <w:t>.rqad_and</w:t>
      </w:r>
      <w:r>
        <w:rPr>
          <w:color w:val="262826"/>
          <w:spacing w:val="-19"/>
        </w:rPr>
        <w:t> </w:t>
      </w:r>
      <w:r>
        <w:rPr>
          <w:color w:val="262826"/>
        </w:rPr>
        <w:t>Kimball</w:t>
      </w:r>
      <w:r>
        <w:rPr>
          <w:color w:val="262826"/>
          <w:spacing w:val="-33"/>
        </w:rPr>
        <w:t> </w:t>
      </w:r>
      <w:r>
        <w:rPr>
          <w:color w:val="262826"/>
        </w:rPr>
        <w:t>HUI</w:t>
      </w:r>
      <w:r>
        <w:rPr>
          <w:color w:val="262826"/>
          <w:spacing w:val="-24"/>
        </w:rPr>
        <w:t> </w:t>
      </w:r>
      <w:r>
        <w:rPr>
          <w:color w:val="262826"/>
        </w:rPr>
        <w:t>road,</w:t>
      </w:r>
      <w:r>
        <w:rPr>
          <w:color w:val="262826"/>
          <w:spacing w:val="-25"/>
        </w:rPr>
        <w:t> </w:t>
      </w:r>
      <w:r>
        <w:rPr>
          <w:color w:val="262826"/>
        </w:rPr>
        <w:t>which</w:t>
      </w:r>
      <w:r>
        <w:rPr>
          <w:color w:val="262826"/>
          <w:spacing w:val="-34"/>
        </w:rPr>
        <w:t> </w:t>
      </w:r>
      <w:r>
        <w:rPr>
          <w:color w:val="262826"/>
        </w:rPr>
        <w:t>intersection</w:t>
      </w:r>
      <w:r>
        <w:rPr>
          <w:color w:val="262826"/>
          <w:spacing w:val="-10"/>
        </w:rPr>
        <w:t> </w:t>
      </w:r>
      <w:r>
        <w:rPr>
          <w:color w:val="363838"/>
          <w:spacing w:val="-2"/>
          <w:sz w:val="28"/>
        </w:rPr>
        <w:t>i&amp;&gt;aiso</w:t>
      </w:r>
      <w:r>
        <w:rPr>
          <w:color w:val="646666"/>
          <w:spacing w:val="-2"/>
          <w:sz w:val="28"/>
        </w:rPr>
        <w:t>·</w:t>
      </w:r>
      <w:r>
        <w:rPr>
          <w:color w:val="262826"/>
          <w:spacing w:val="-2"/>
          <w:sz w:val="28"/>
        </w:rPr>
        <w:t>known</w:t>
      </w:r>
    </w:p>
    <w:p>
      <w:pPr>
        <w:tabs>
          <w:tab w:pos="6371" w:val="left" w:leader="none"/>
        </w:tabs>
        <w:spacing w:line="404" w:lineRule="exact" w:before="0"/>
        <w:ind w:left="1335" w:right="0" w:firstLine="0"/>
        <w:jc w:val="left"/>
        <w:rPr>
          <w:rFonts w:ascii="Arial" w:hAnsi="Arial"/>
          <w:sz w:val="27"/>
        </w:rPr>
      </w:pPr>
      <w:r>
        <w:rPr>
          <w:color w:val="262826"/>
          <w:spacing w:val="-13"/>
          <w:w w:val="92"/>
          <w:sz w:val="33"/>
        </w:rPr>
        <w:t>a</w:t>
      </w:r>
      <w:r>
        <w:rPr>
          <w:color w:val="363838"/>
          <w:spacing w:val="-152"/>
          <w:w w:val="116"/>
          <w:sz w:val="33"/>
        </w:rPr>
        <w:t>a</w:t>
      </w:r>
      <w:r>
        <w:rPr>
          <w:color w:val="262826"/>
          <w:w w:val="92"/>
          <w:sz w:val="33"/>
        </w:rPr>
        <w:t>s</w:t>
      </w:r>
      <w:r>
        <w:rPr>
          <w:color w:val="262826"/>
          <w:spacing w:val="34"/>
          <w:sz w:val="33"/>
        </w:rPr>
        <w:t> </w:t>
      </w:r>
      <w:r>
        <w:rPr>
          <w:color w:val="646666"/>
          <w:sz w:val="33"/>
        </w:rPr>
        <w:t>_</w:t>
      </w:r>
      <w:r>
        <w:rPr>
          <w:color w:val="262826"/>
          <w:sz w:val="33"/>
        </w:rPr>
        <w:t>COJ"O</w:t>
      </w:r>
      <w:r>
        <w:rPr>
          <w:color w:val="262826"/>
          <w:spacing w:val="2"/>
          <w:sz w:val="33"/>
        </w:rPr>
        <w:t> </w:t>
      </w:r>
      <w:r>
        <w:rPr>
          <w:color w:val="262826"/>
          <w:sz w:val="33"/>
        </w:rPr>
        <w:t>!·</w:t>
      </w:r>
      <w:r>
        <w:rPr>
          <w:rFonts w:ascii="Arial" w:hAnsi="Arial"/>
          <w:color w:val="262826"/>
          <w:sz w:val="27"/>
        </w:rPr>
        <w:t>ThjS</w:t>
      </w:r>
      <w:r>
        <w:rPr>
          <w:rFonts w:ascii="Arial" w:hAnsi="Arial"/>
          <w:color w:val="494B4B"/>
          <w:sz w:val="27"/>
        </w:rPr>
        <w:t>.</w:t>
      </w:r>
      <w:r>
        <w:rPr>
          <w:rFonts w:ascii="Arial" w:hAnsi="Arial"/>
          <w:color w:val="262826"/>
          <w:sz w:val="27"/>
        </w:rPr>
        <w:t>f£cid</w:t>
      </w:r>
      <w:r>
        <w:rPr>
          <w:rFonts w:ascii="Arial" w:hAnsi="Arial"/>
          <w:color w:val="262826"/>
          <w:spacing w:val="-44"/>
          <w:sz w:val="27"/>
        </w:rPr>
        <w:t> </w:t>
      </w:r>
      <w:r>
        <w:rPr>
          <w:rFonts w:ascii="Arial" w:hAnsi="Arial"/>
          <w:i/>
          <w:color w:val="262826"/>
          <w:sz w:val="42"/>
        </w:rPr>
        <w:t>We</w:t>
      </w:r>
      <w:r>
        <w:rPr>
          <w:rFonts w:ascii="Arial" w:hAnsi="Arial"/>
          <w:i/>
          <w:color w:val="262826"/>
          <w:spacing w:val="-49"/>
          <w:sz w:val="42"/>
        </w:rPr>
        <w:t> </w:t>
      </w:r>
      <w:r>
        <w:rPr>
          <w:color w:val="262826"/>
          <w:sz w:val="30"/>
        </w:rPr>
        <w:t>l</w:t>
      </w:r>
      <w:r>
        <w:rPr>
          <w:color w:val="262826"/>
          <w:spacing w:val="-2"/>
          <w:sz w:val="30"/>
        </w:rPr>
        <w:t> ta,out</w:t>
      </w:r>
      <w:r>
        <w:rPr>
          <w:color w:val="262826"/>
          <w:sz w:val="30"/>
        </w:rPr>
        <w:tab/>
      </w:r>
      <w:r>
        <w:rPr>
          <w:color w:val="262826"/>
          <w:spacing w:val="-10"/>
          <w:sz w:val="33"/>
        </w:rPr>
        <w:t>a</w:t>
      </w:r>
      <w:r>
        <w:rPr>
          <w:color w:val="262826"/>
          <w:spacing w:val="-15"/>
          <w:sz w:val="33"/>
        </w:rPr>
        <w:t> </w:t>
      </w:r>
      <w:r>
        <w:rPr>
          <w:rFonts w:ascii="Arial" w:hAnsi="Arial"/>
          <w:color w:val="262826"/>
          <w:spacing w:val="-10"/>
          <w:sz w:val="27"/>
        </w:rPr>
        <w:t>town</w:t>
      </w:r>
      <w:r>
        <w:rPr>
          <w:rFonts w:ascii="Arial" w:hAnsi="Arial"/>
          <w:color w:val="262826"/>
          <w:spacing w:val="-16"/>
          <w:sz w:val="27"/>
        </w:rPr>
        <w:t> </w:t>
      </w:r>
      <w:r>
        <w:rPr>
          <w:rFonts w:ascii="Arial" w:hAnsi="Arial"/>
          <w:color w:val="262826"/>
          <w:spacing w:val="-10"/>
          <w:sz w:val="28"/>
        </w:rPr>
        <w:t>way</w:t>
      </w:r>
      <w:r>
        <w:rPr>
          <w:color w:val="494B4B"/>
          <w:spacing w:val="-10"/>
          <w:sz w:val="33"/>
        </w:rPr>
        <w:t>.</w:t>
      </w:r>
      <w:r>
        <w:rPr>
          <w:color w:val="262826"/>
          <w:spacing w:val="-10"/>
          <w:sz w:val="33"/>
        </w:rPr>
        <w:t>and</w:t>
      </w:r>
      <w:r>
        <w:rPr>
          <w:color w:val="494B4B"/>
          <w:spacing w:val="-10"/>
          <w:sz w:val="33"/>
        </w:rPr>
        <w:t>-</w:t>
      </w:r>
      <w:r>
        <w:rPr>
          <w:color w:val="262826"/>
          <w:spacing w:val="-10"/>
          <w:sz w:val="33"/>
        </w:rPr>
        <w:t>is</w:t>
      </w:r>
      <w:r>
        <w:rPr>
          <w:color w:val="494B4B"/>
          <w:spacing w:val="-10"/>
          <w:sz w:val="33"/>
        </w:rPr>
        <w:t>.</w:t>
      </w:r>
      <w:r>
        <w:rPr>
          <w:rFonts w:ascii="Arial" w:hAnsi="Arial"/>
          <w:color w:val="262826"/>
          <w:spacing w:val="-10"/>
          <w:sz w:val="27"/>
        </w:rPr>
        <w:t>appt_px</w:t>
      </w:r>
      <w:r>
        <w:rPr>
          <w:rFonts w:ascii="Arial" w:hAnsi="Arial"/>
          <w:color w:val="262826"/>
          <w:spacing w:val="5"/>
          <w:sz w:val="27"/>
        </w:rPr>
        <w:t> </w:t>
      </w:r>
      <w:r>
        <w:rPr>
          <w:rFonts w:ascii="Arial" w:hAnsi="Arial"/>
          <w:color w:val="262826"/>
          <w:spacing w:val="-10"/>
          <w:sz w:val="27"/>
        </w:rPr>
        <w:t>ately</w:t>
      </w:r>
      <w:r>
        <w:rPr>
          <w:rFonts w:ascii="Arial" w:hAnsi="Arial"/>
          <w:color w:val="262826"/>
          <w:spacing w:val="-36"/>
          <w:sz w:val="27"/>
        </w:rPr>
        <w:t> </w:t>
      </w:r>
      <w:r>
        <w:rPr>
          <w:rFonts w:ascii="Arial" w:hAnsi="Arial"/>
          <w:color w:val="363838"/>
          <w:spacing w:val="-10"/>
          <w:sz w:val="25"/>
        </w:rPr>
        <w:t>.:11</w:t>
      </w:r>
      <w:r>
        <w:rPr>
          <w:rFonts w:ascii="Arial" w:hAnsi="Arial"/>
          <w:color w:val="363838"/>
          <w:spacing w:val="-1"/>
          <w:sz w:val="25"/>
        </w:rPr>
        <w:t> </w:t>
      </w:r>
      <w:r>
        <w:rPr>
          <w:rFonts w:ascii="Arial" w:hAnsi="Arial"/>
          <w:color w:val="262826"/>
          <w:spacing w:val="-10"/>
          <w:sz w:val="27"/>
        </w:rPr>
        <w:t>mlle:ln</w:t>
      </w:r>
    </w:p>
    <w:p>
      <w:pPr>
        <w:tabs>
          <w:tab w:pos="7488" w:val="left" w:leader="none"/>
        </w:tabs>
        <w:spacing w:line="307" w:lineRule="exact" w:before="0"/>
        <w:ind w:left="1336" w:right="0" w:firstLine="0"/>
        <w:jc w:val="left"/>
        <w:rPr>
          <w:sz w:val="33"/>
        </w:rPr>
      </w:pPr>
      <w:r>
        <w:rPr>
          <w:color w:val="262826"/>
          <w:w w:val="80"/>
          <w:sz w:val="33"/>
        </w:rPr>
        <w:t>lenmtaas</w:t>
      </w:r>
      <w:r>
        <w:rPr>
          <w:color w:val="262826"/>
          <w:spacing w:val="10"/>
          <w:sz w:val="33"/>
        </w:rPr>
        <w:t> </w:t>
      </w:r>
      <w:r>
        <w:rPr>
          <w:rFonts w:ascii="Arial"/>
          <w:color w:val="262826"/>
          <w:w w:val="80"/>
          <w:sz w:val="29"/>
        </w:rPr>
        <w:t>shown</w:t>
      </w:r>
      <w:r>
        <w:rPr>
          <w:rFonts w:ascii="Arial"/>
          <w:color w:val="262826"/>
          <w:spacing w:val="13"/>
          <w:sz w:val="29"/>
        </w:rPr>
        <w:t> </w:t>
      </w:r>
      <w:r>
        <w:rPr>
          <w:color w:val="262826"/>
          <w:w w:val="80"/>
          <w:sz w:val="33"/>
        </w:rPr>
        <w:t>more,:parti9!-1Jar}Y.'l"</w:t>
      </w:r>
      <w:r>
        <w:rPr>
          <w:color w:val="262826"/>
          <w:spacing w:val="-5"/>
          <w:sz w:val="33"/>
        </w:rPr>
        <w:t> </w:t>
      </w:r>
      <w:r>
        <w:rPr>
          <w:rFonts w:ascii="Arial"/>
          <w:color w:val="262826"/>
          <w:w w:val="80"/>
          <w:sz w:val="29"/>
        </w:rPr>
        <w:t>th</w:t>
      </w:r>
      <w:r>
        <w:rPr>
          <w:rFonts w:ascii="Arial"/>
          <w:color w:val="262826"/>
          <w:spacing w:val="28"/>
          <w:sz w:val="29"/>
        </w:rPr>
        <w:t>  </w:t>
      </w:r>
      <w:r>
        <w:rPr>
          <w:rFonts w:ascii="Arial"/>
          <w:color w:val="363838"/>
          <w:w w:val="80"/>
          <w:sz w:val="29"/>
        </w:rPr>
        <w:t>..</w:t>
      </w:r>
      <w:r>
        <w:rPr>
          <w:rFonts w:ascii="Arial"/>
          <w:color w:val="262826"/>
          <w:w w:val="80"/>
          <w:sz w:val="29"/>
        </w:rPr>
        <w:t>Town</w:t>
      </w:r>
      <w:r>
        <w:rPr>
          <w:rFonts w:ascii="Arial"/>
          <w:color w:val="262826"/>
          <w:spacing w:val="-11"/>
          <w:w w:val="80"/>
          <w:sz w:val="29"/>
        </w:rPr>
        <w:t> </w:t>
      </w:r>
      <w:r>
        <w:rPr>
          <w:color w:val="262826"/>
          <w:spacing w:val="-10"/>
          <w:w w:val="80"/>
          <w:sz w:val="33"/>
        </w:rPr>
        <w:t>T</w:t>
      </w:r>
      <w:r>
        <w:rPr>
          <w:color w:val="262826"/>
          <w:sz w:val="33"/>
        </w:rPr>
        <w:tab/>
      </w:r>
      <w:r>
        <w:rPr>
          <w:rFonts w:ascii="Arial"/>
          <w:color w:val="262826"/>
          <w:w w:val="95"/>
          <w:sz w:val="29"/>
        </w:rPr>
        <w:t>Map#3</w:t>
      </w:r>
      <w:r>
        <w:rPr>
          <w:rFonts w:ascii="Arial"/>
          <w:color w:val="262826"/>
          <w:spacing w:val="-2"/>
          <w:sz w:val="29"/>
        </w:rPr>
        <w:t> </w:t>
      </w:r>
      <w:r>
        <w:rPr>
          <w:rFonts w:ascii="Arial"/>
          <w:color w:val="262826"/>
          <w:w w:val="95"/>
          <w:sz w:val="29"/>
        </w:rPr>
        <w:t>abutfuig</w:t>
      </w:r>
      <w:r>
        <w:rPr>
          <w:rFonts w:ascii="Arial"/>
          <w:color w:val="262826"/>
          <w:spacing w:val="-2"/>
          <w:w w:val="95"/>
          <w:sz w:val="29"/>
        </w:rPr>
        <w:t> </w:t>
      </w:r>
      <w:r>
        <w:rPr>
          <w:rFonts w:ascii="Arial"/>
          <w:color w:val="262826"/>
          <w:w w:val="95"/>
          <w:sz w:val="25"/>
        </w:rPr>
        <w:t>Iots</w:t>
      </w:r>
      <w:r>
        <w:rPr>
          <w:rFonts w:ascii="Arial"/>
          <w:color w:val="262826"/>
          <w:spacing w:val="-10"/>
          <w:w w:val="95"/>
          <w:sz w:val="25"/>
        </w:rPr>
        <w:t> </w:t>
      </w:r>
      <w:r>
        <w:rPr>
          <w:rFonts w:ascii="Arial"/>
          <w:color w:val="262826"/>
          <w:w w:val="95"/>
          <w:sz w:val="29"/>
        </w:rPr>
        <w:t>numbered</w:t>
      </w:r>
      <w:r>
        <w:rPr>
          <w:rFonts w:ascii="Arial"/>
          <w:color w:val="262826"/>
          <w:spacing w:val="18"/>
          <w:sz w:val="29"/>
        </w:rPr>
        <w:t> </w:t>
      </w:r>
      <w:r>
        <w:rPr>
          <w:color w:val="262826"/>
          <w:spacing w:val="-5"/>
          <w:w w:val="95"/>
          <w:sz w:val="33"/>
        </w:rPr>
        <w:t>3</w:t>
      </w:r>
      <w:r>
        <w:rPr>
          <w:color w:val="494B4B"/>
          <w:spacing w:val="-5"/>
          <w:w w:val="95"/>
          <w:sz w:val="33"/>
        </w:rPr>
        <w:t>,</w:t>
      </w:r>
    </w:p>
    <w:p>
      <w:pPr>
        <w:tabs>
          <w:tab w:pos="6820" w:val="left" w:leader="none"/>
          <w:tab w:pos="7275" w:val="left" w:leader="none"/>
          <w:tab w:pos="7629" w:val="left" w:leader="none"/>
        </w:tabs>
        <w:spacing w:line="362" w:lineRule="exact" w:before="0"/>
        <w:ind w:left="1333" w:right="0" w:firstLine="0"/>
        <w:jc w:val="left"/>
        <w:rPr>
          <w:sz w:val="33"/>
        </w:rPr>
      </w:pPr>
      <w:r>
        <w:rPr/>
        <w:drawing>
          <wp:anchor distT="0" distB="0" distL="0" distR="0" allowOverlap="1" layoutInCell="1" locked="0" behindDoc="1" simplePos="0" relativeHeight="482998272">
            <wp:simplePos x="0" y="0"/>
            <wp:positionH relativeFrom="page">
              <wp:posOffset>5252892</wp:posOffset>
            </wp:positionH>
            <wp:positionV relativeFrom="paragraph">
              <wp:posOffset>102013</wp:posOffset>
            </wp:positionV>
            <wp:extent cx="721584" cy="171101"/>
            <wp:effectExtent l="0" t="0" r="0" b="0"/>
            <wp:wrapNone/>
            <wp:docPr id="520" name="Image 520"/>
            <wp:cNvGraphicFramePr>
              <a:graphicFrameLocks/>
            </wp:cNvGraphicFramePr>
            <a:graphic>
              <a:graphicData uri="http://schemas.openxmlformats.org/drawingml/2006/picture">
                <pic:pic>
                  <pic:nvPicPr>
                    <pic:cNvPr id="520" name="Image 520"/>
                    <pic:cNvPicPr/>
                  </pic:nvPicPr>
                  <pic:blipFill>
                    <a:blip r:embed="rId150" cstate="print"/>
                    <a:stretch>
                      <a:fillRect/>
                    </a:stretch>
                  </pic:blipFill>
                  <pic:spPr>
                    <a:xfrm>
                      <a:off x="0" y="0"/>
                      <a:ext cx="721584" cy="171101"/>
                    </a:xfrm>
                    <a:prstGeom prst="rect">
                      <a:avLst/>
                    </a:prstGeom>
                  </pic:spPr>
                </pic:pic>
              </a:graphicData>
            </a:graphic>
          </wp:anchor>
        </w:drawing>
      </w:r>
      <w:r>
        <w:rPr/>
        <w:drawing>
          <wp:anchor distT="0" distB="0" distL="0" distR="0" allowOverlap="1" layoutInCell="1" locked="0" behindDoc="1" simplePos="0" relativeHeight="482998784">
            <wp:simplePos x="0" y="0"/>
            <wp:positionH relativeFrom="page">
              <wp:posOffset>6402535</wp:posOffset>
            </wp:positionH>
            <wp:positionV relativeFrom="paragraph">
              <wp:posOffset>59237</wp:posOffset>
            </wp:positionV>
            <wp:extent cx="684893" cy="244431"/>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151" cstate="print"/>
                    <a:stretch>
                      <a:fillRect/>
                    </a:stretch>
                  </pic:blipFill>
                  <pic:spPr>
                    <a:xfrm>
                      <a:off x="0" y="0"/>
                      <a:ext cx="684893" cy="244431"/>
                    </a:xfrm>
                    <a:prstGeom prst="rect">
                      <a:avLst/>
                    </a:prstGeom>
                  </pic:spPr>
                </pic:pic>
              </a:graphicData>
            </a:graphic>
          </wp:anchor>
        </w:drawing>
      </w:r>
      <w:r>
        <w:rPr>
          <w:rFonts w:ascii="Arial" w:hAnsi="Arial"/>
          <w:color w:val="262826"/>
          <w:sz w:val="27"/>
        </w:rPr>
        <w:t>4,13thr:u33</w:t>
      </w:r>
      <w:r>
        <w:rPr>
          <w:rFonts w:ascii="Arial" w:hAnsi="Arial"/>
          <w:color w:val="494B4B"/>
          <w:sz w:val="27"/>
        </w:rPr>
        <w:t>..</w:t>
      </w:r>
      <w:r>
        <w:rPr>
          <w:rFonts w:ascii="Arial" w:hAnsi="Arial"/>
          <w:color w:val="262826"/>
          <w:sz w:val="27"/>
        </w:rPr>
        <w:t>35,</w:t>
      </w:r>
      <w:r>
        <w:rPr>
          <w:rFonts w:ascii="Arial" w:hAnsi="Arial"/>
          <w:color w:val="494B4B"/>
          <w:sz w:val="27"/>
        </w:rPr>
        <w:t>.</w:t>
      </w:r>
      <w:r>
        <w:rPr>
          <w:rFonts w:ascii="Arial" w:hAnsi="Arial"/>
          <w:color w:val="262826"/>
          <w:sz w:val="27"/>
        </w:rPr>
        <w:t>36anq.38.</w:t>
      </w:r>
      <w:r>
        <w:rPr>
          <w:rFonts w:ascii="Arial" w:hAnsi="Arial"/>
          <w:color w:val="262826"/>
          <w:spacing w:val="49"/>
          <w:sz w:val="27"/>
        </w:rPr>
        <w:t>  </w:t>
      </w:r>
      <w:r>
        <w:rPr>
          <w:color w:val="494B4B"/>
          <w:sz w:val="40"/>
        </w:rPr>
        <w:t>•</w:t>
      </w:r>
      <w:r>
        <w:rPr>
          <w:color w:val="262826"/>
          <w:sz w:val="40"/>
        </w:rPr>
        <w:t>s:</w:t>
      </w:r>
      <w:r>
        <w:rPr>
          <w:color w:val="262826"/>
          <w:spacing w:val="66"/>
          <w:sz w:val="40"/>
        </w:rPr>
        <w:t> </w:t>
      </w:r>
      <w:r>
        <w:rPr>
          <w:color w:val="747575"/>
          <w:sz w:val="40"/>
        </w:rPr>
        <w:t>.</w:t>
      </w:r>
      <w:r>
        <w:rPr>
          <w:color w:val="494B4B"/>
          <w:sz w:val="40"/>
        </w:rPr>
        <w:t>-:</w:t>
      </w:r>
      <w:r>
        <w:rPr>
          <w:color w:val="494B4B"/>
          <w:spacing w:val="26"/>
          <w:sz w:val="40"/>
        </w:rPr>
        <w:t> </w:t>
      </w:r>
      <w:r>
        <w:rPr>
          <w:color w:val="646666"/>
          <w:spacing w:val="-10"/>
          <w:sz w:val="40"/>
        </w:rPr>
        <w:t>·</w:t>
      </w:r>
      <w:r>
        <w:rPr>
          <w:color w:val="646666"/>
          <w:sz w:val="40"/>
        </w:rPr>
        <w:tab/>
      </w:r>
      <w:r>
        <w:rPr>
          <w:i/>
          <w:color w:val="747575"/>
          <w:spacing w:val="-5"/>
          <w:sz w:val="18"/>
        </w:rPr>
        <w:t>•·!</w:t>
      </w:r>
      <w:r>
        <w:rPr>
          <w:i/>
          <w:color w:val="747575"/>
          <w:sz w:val="18"/>
        </w:rPr>
        <w:tab/>
      </w:r>
      <w:r>
        <w:rPr>
          <w:color w:val="494B4B"/>
          <w:spacing w:val="-5"/>
          <w:sz w:val="18"/>
        </w:rPr>
        <w:t>..</w:t>
      </w:r>
      <w:r>
        <w:rPr>
          <w:color w:val="494B4B"/>
          <w:sz w:val="18"/>
        </w:rPr>
        <w:tab/>
      </w:r>
      <w:r>
        <w:rPr>
          <w:color w:val="646666"/>
          <w:spacing w:val="-5"/>
          <w:sz w:val="33"/>
        </w:rPr>
        <w:t>4?'</w:t>
      </w:r>
    </w:p>
    <w:p>
      <w:pPr>
        <w:spacing w:after="0" w:line="362" w:lineRule="exact"/>
        <w:jc w:val="left"/>
        <w:rPr>
          <w:sz w:val="33"/>
        </w:rPr>
        <w:sectPr>
          <w:footerReference w:type="default" r:id="rId147"/>
          <w:pgSz w:w="12240" w:h="15840"/>
          <w:pgMar w:footer="0" w:header="0" w:top="1180" w:bottom="280" w:left="40" w:right="0"/>
        </w:sectPr>
      </w:pPr>
    </w:p>
    <w:p>
      <w:pPr>
        <w:spacing w:line="169" w:lineRule="exact" w:before="35"/>
        <w:ind w:left="0" w:right="0" w:firstLine="0"/>
        <w:jc w:val="right"/>
        <w:rPr>
          <w:rFonts w:ascii="Arial"/>
          <w:i/>
          <w:sz w:val="22"/>
        </w:rPr>
      </w:pPr>
      <w:r>
        <w:rPr>
          <w:rFonts w:ascii="Arial"/>
          <w:i/>
          <w:color w:val="363838"/>
          <w:w w:val="205"/>
          <w:sz w:val="22"/>
        </w:rPr>
        <w:t>:,</w:t>
      </w:r>
      <w:r>
        <w:rPr>
          <w:rFonts w:ascii="Arial"/>
          <w:i/>
          <w:color w:val="363838"/>
          <w:spacing w:val="64"/>
          <w:w w:val="205"/>
          <w:sz w:val="22"/>
        </w:rPr>
        <w:t> </w:t>
      </w:r>
      <w:r>
        <w:rPr>
          <w:rFonts w:ascii="Arial"/>
          <w:i/>
          <w:color w:val="494B4B"/>
          <w:spacing w:val="-5"/>
          <w:w w:val="115"/>
          <w:sz w:val="22"/>
        </w:rPr>
        <w:t>._r</w:t>
      </w:r>
    </w:p>
    <w:p>
      <w:pPr>
        <w:spacing w:line="203" w:lineRule="exact" w:before="0"/>
        <w:ind w:left="112" w:right="0" w:firstLine="0"/>
        <w:jc w:val="left"/>
        <w:rPr>
          <w:sz w:val="27"/>
        </w:rPr>
      </w:pPr>
      <w:r>
        <w:rPr/>
        <w:br w:type="column"/>
      </w:r>
      <w:r>
        <w:rPr>
          <w:color w:val="646666"/>
          <w:spacing w:val="-7"/>
          <w:w w:val="70"/>
          <w:position w:val="9"/>
          <w:sz w:val="9"/>
        </w:rPr>
        <w:t>•</w:t>
      </w:r>
      <w:r>
        <w:rPr>
          <w:color w:val="494B4B"/>
          <w:spacing w:val="-7"/>
          <w:w w:val="70"/>
          <w:sz w:val="27"/>
        </w:rPr>
        <w:t>i9J</w:t>
      </w:r>
      <w:r>
        <w:rPr>
          <w:color w:val="646666"/>
          <w:spacing w:val="-7"/>
          <w:w w:val="70"/>
          <w:position w:val="9"/>
          <w:sz w:val="9"/>
        </w:rPr>
        <w:t>..</w:t>
      </w:r>
      <w:r>
        <w:rPr>
          <w:color w:val="262826"/>
          <w:spacing w:val="-7"/>
          <w:w w:val="70"/>
          <w:sz w:val="27"/>
        </w:rPr>
        <w:t>,</w:t>
      </w:r>
      <w:r>
        <w:rPr>
          <w:color w:val="494B4B"/>
          <w:spacing w:val="-7"/>
          <w:w w:val="70"/>
          <w:sz w:val="27"/>
        </w:rPr>
        <w:t>..</w:t>
      </w:r>
      <w:r>
        <w:rPr>
          <w:color w:val="494B4B"/>
          <w:spacing w:val="-3"/>
          <w:sz w:val="27"/>
        </w:rPr>
        <w:t> </w:t>
      </w:r>
      <w:r>
        <w:rPr>
          <w:color w:val="363838"/>
          <w:spacing w:val="-10"/>
          <w:w w:val="85"/>
          <w:sz w:val="27"/>
        </w:rPr>
        <w:t>•</w:t>
      </w:r>
    </w:p>
    <w:p>
      <w:pPr>
        <w:pStyle w:val="ListParagraph"/>
        <w:numPr>
          <w:ilvl w:val="0"/>
          <w:numId w:val="39"/>
        </w:numPr>
        <w:tabs>
          <w:tab w:pos="508" w:val="left" w:leader="none"/>
          <w:tab w:pos="1020" w:val="left" w:leader="none"/>
        </w:tabs>
        <w:spacing w:line="203" w:lineRule="exact" w:before="0" w:after="0"/>
        <w:ind w:left="508" w:right="0" w:hanging="70"/>
        <w:jc w:val="left"/>
        <w:rPr>
          <w:sz w:val="27"/>
        </w:rPr>
      </w:pPr>
      <w:r>
        <w:rPr/>
        <w:br w:type="column"/>
      </w:r>
      <w:r>
        <w:rPr>
          <w:color w:val="363838"/>
          <w:spacing w:val="-10"/>
          <w:w w:val="80"/>
          <w:sz w:val="27"/>
        </w:rPr>
        <w:t>-</w:t>
      </w:r>
      <w:r>
        <w:rPr>
          <w:color w:val="363838"/>
          <w:sz w:val="27"/>
        </w:rPr>
        <w:tab/>
      </w:r>
      <w:r>
        <w:rPr>
          <w:color w:val="747575"/>
          <w:spacing w:val="-12"/>
          <w:w w:val="80"/>
          <w:sz w:val="27"/>
        </w:rPr>
        <w:t>..</w:t>
      </w:r>
      <w:r>
        <w:rPr>
          <w:color w:val="646666"/>
          <w:spacing w:val="-12"/>
          <w:w w:val="80"/>
          <w:sz w:val="27"/>
        </w:rPr>
        <w:t>'</w:t>
      </w:r>
    </w:p>
    <w:p>
      <w:pPr>
        <w:spacing w:line="203" w:lineRule="exact" w:before="0"/>
        <w:ind w:left="351" w:right="0" w:firstLine="0"/>
        <w:jc w:val="left"/>
        <w:rPr>
          <w:sz w:val="9"/>
        </w:rPr>
      </w:pPr>
      <w:r>
        <w:rPr/>
        <w:br w:type="column"/>
      </w:r>
      <w:r>
        <w:rPr>
          <w:color w:val="494B4B"/>
          <w:sz w:val="9"/>
        </w:rPr>
        <w:t>•</w:t>
      </w:r>
      <w:r>
        <w:rPr>
          <w:color w:val="494B4B"/>
          <w:position w:val="-8"/>
          <w:sz w:val="27"/>
        </w:rPr>
        <w:t>.</w:t>
      </w:r>
      <w:r>
        <w:rPr>
          <w:color w:val="494B4B"/>
          <w:spacing w:val="26"/>
          <w:position w:val="-8"/>
          <w:sz w:val="27"/>
        </w:rPr>
        <w:t>  </w:t>
      </w:r>
      <w:r>
        <w:rPr>
          <w:color w:val="494B4B"/>
          <w:spacing w:val="-10"/>
          <w:sz w:val="9"/>
        </w:rPr>
        <w:t>•</w:t>
      </w:r>
    </w:p>
    <w:p>
      <w:pPr>
        <w:tabs>
          <w:tab w:pos="1563" w:val="left" w:leader="none"/>
        </w:tabs>
        <w:spacing w:line="203" w:lineRule="exact" w:before="0"/>
        <w:ind w:left="222" w:right="0" w:firstLine="0"/>
        <w:jc w:val="left"/>
        <w:rPr>
          <w:sz w:val="9"/>
        </w:rPr>
      </w:pPr>
      <w:r>
        <w:rPr/>
        <w:br w:type="column"/>
      </w:r>
      <w:r>
        <w:rPr>
          <w:color w:val="494B4B"/>
          <w:w w:val="75"/>
          <w:sz w:val="27"/>
        </w:rPr>
        <w:t>.</w:t>
      </w:r>
      <w:r>
        <w:rPr>
          <w:color w:val="646666"/>
          <w:w w:val="75"/>
          <w:position w:val="9"/>
          <w:sz w:val="9"/>
        </w:rPr>
        <w:t>•</w:t>
      </w:r>
      <w:r>
        <w:rPr>
          <w:color w:val="494B4B"/>
          <w:w w:val="75"/>
          <w:sz w:val="27"/>
        </w:rPr>
        <w:t>....</w:t>
      </w:r>
      <w:r>
        <w:rPr>
          <w:color w:val="646666"/>
          <w:w w:val="75"/>
          <w:sz w:val="27"/>
        </w:rPr>
        <w:t>.</w:t>
      </w:r>
      <w:r>
        <w:rPr>
          <w:color w:val="646666"/>
          <w:spacing w:val="47"/>
          <w:sz w:val="27"/>
        </w:rPr>
        <w:t> </w:t>
      </w:r>
      <w:r>
        <w:rPr>
          <w:color w:val="646666"/>
          <w:w w:val="75"/>
          <w:sz w:val="27"/>
        </w:rPr>
        <w:t>,.</w:t>
      </w:r>
      <w:r>
        <w:rPr>
          <w:color w:val="646666"/>
          <w:spacing w:val="-17"/>
          <w:sz w:val="27"/>
        </w:rPr>
        <w:t> </w:t>
      </w:r>
      <w:r>
        <w:rPr>
          <w:i/>
          <w:color w:val="646666"/>
          <w:spacing w:val="-4"/>
          <w:w w:val="75"/>
          <w:sz w:val="13"/>
        </w:rPr>
        <w:t>,i,•</w:t>
      </w:r>
      <w:r>
        <w:rPr>
          <w:i/>
          <w:color w:val="646666"/>
          <w:sz w:val="13"/>
        </w:rPr>
        <w:tab/>
      </w:r>
      <w:r>
        <w:rPr>
          <w:color w:val="494B4B"/>
          <w:w w:val="90"/>
          <w:sz w:val="13"/>
        </w:rPr>
        <w:t>•</w:t>
      </w:r>
      <w:r>
        <w:rPr>
          <w:color w:val="494B4B"/>
          <w:spacing w:val="46"/>
          <w:sz w:val="13"/>
        </w:rPr>
        <w:t>  </w:t>
      </w:r>
      <w:r>
        <w:rPr>
          <w:color w:val="878989"/>
          <w:spacing w:val="-10"/>
          <w:w w:val="90"/>
          <w:position w:val="9"/>
          <w:sz w:val="9"/>
        </w:rPr>
        <w:t>1</w:t>
      </w:r>
    </w:p>
    <w:p>
      <w:pPr>
        <w:pStyle w:val="ListParagraph"/>
        <w:numPr>
          <w:ilvl w:val="0"/>
          <w:numId w:val="40"/>
        </w:numPr>
        <w:tabs>
          <w:tab w:pos="315" w:val="left" w:leader="none"/>
        </w:tabs>
        <w:spacing w:line="98" w:lineRule="auto" w:before="89" w:after="0"/>
        <w:ind w:left="315" w:right="0" w:hanging="108"/>
        <w:jc w:val="left"/>
        <w:rPr>
          <w:color w:val="747575"/>
          <w:position w:val="-8"/>
          <w:sz w:val="13"/>
        </w:rPr>
      </w:pPr>
      <w:r>
        <w:rPr/>
        <w:br w:type="column"/>
      </w:r>
      <w:r>
        <w:rPr>
          <w:color w:val="494B4B"/>
          <w:w w:val="115"/>
          <w:sz w:val="9"/>
        </w:rPr>
        <w:t>•</w:t>
      </w:r>
      <w:r>
        <w:rPr>
          <w:color w:val="494B4B"/>
          <w:spacing w:val="31"/>
          <w:w w:val="115"/>
          <w:sz w:val="9"/>
        </w:rPr>
        <w:t>  </w:t>
      </w:r>
      <w:r>
        <w:rPr>
          <w:color w:val="646666"/>
          <w:w w:val="115"/>
          <w:position w:val="-8"/>
          <w:sz w:val="13"/>
        </w:rPr>
        <w:t>•</w:t>
      </w:r>
      <w:r>
        <w:rPr>
          <w:color w:val="646666"/>
          <w:spacing w:val="-10"/>
          <w:w w:val="115"/>
          <w:position w:val="-8"/>
          <w:sz w:val="13"/>
        </w:rPr>
        <w:t> </w:t>
      </w:r>
      <w:r>
        <w:rPr>
          <w:rFonts w:ascii="Arial" w:hAnsi="Arial"/>
          <w:color w:val="646666"/>
          <w:w w:val="115"/>
          <w:position w:val="-8"/>
          <w:sz w:val="13"/>
        </w:rPr>
        <w:t>J</w:t>
      </w:r>
      <w:r>
        <w:rPr>
          <w:rFonts w:ascii="Arial" w:hAnsi="Arial"/>
          <w:color w:val="646666"/>
          <w:spacing w:val="8"/>
          <w:w w:val="115"/>
          <w:position w:val="-8"/>
          <w:sz w:val="13"/>
        </w:rPr>
        <w:t> </w:t>
      </w:r>
      <w:r>
        <w:rPr>
          <w:rFonts w:ascii="Arial" w:hAnsi="Arial"/>
          <w:color w:val="494B4B"/>
          <w:w w:val="115"/>
          <w:position w:val="-8"/>
          <w:sz w:val="13"/>
        </w:rPr>
        <w:t>-</w:t>
      </w:r>
      <w:r>
        <w:rPr>
          <w:color w:val="747575"/>
          <w:w w:val="115"/>
          <w:sz w:val="9"/>
        </w:rPr>
        <w:t>•</w:t>
      </w:r>
      <w:r>
        <w:rPr>
          <w:color w:val="747575"/>
          <w:spacing w:val="18"/>
          <w:w w:val="210"/>
          <w:sz w:val="9"/>
        </w:rPr>
        <w:t> </w:t>
      </w:r>
      <w:r>
        <w:rPr>
          <w:color w:val="747575"/>
          <w:spacing w:val="-4"/>
          <w:w w:val="210"/>
          <w:sz w:val="9"/>
        </w:rPr>
        <w:t>.</w:t>
      </w:r>
      <w:r>
        <w:rPr>
          <w:color w:val="494B4B"/>
          <w:spacing w:val="-4"/>
          <w:w w:val="210"/>
          <w:sz w:val="9"/>
        </w:rPr>
        <w:t>.</w:t>
      </w:r>
      <w:r>
        <w:rPr>
          <w:color w:val="747575"/>
          <w:spacing w:val="-4"/>
          <w:w w:val="210"/>
          <w:sz w:val="9"/>
        </w:rPr>
        <w:t>..</w:t>
      </w:r>
    </w:p>
    <w:p>
      <w:pPr>
        <w:pStyle w:val="ListParagraph"/>
        <w:numPr>
          <w:ilvl w:val="0"/>
          <w:numId w:val="40"/>
        </w:numPr>
        <w:tabs>
          <w:tab w:pos="285" w:val="left" w:leader="none"/>
        </w:tabs>
        <w:spacing w:line="136" w:lineRule="exact" w:before="67" w:after="0"/>
        <w:ind w:left="285" w:right="0" w:hanging="68"/>
        <w:jc w:val="left"/>
        <w:rPr>
          <w:rFonts w:ascii="Arial" w:hAnsi="Arial"/>
          <w:color w:val="646666"/>
          <w:sz w:val="13"/>
        </w:rPr>
      </w:pPr>
      <w:r>
        <w:rPr/>
        <w:br w:type="column"/>
      </w:r>
      <w:r>
        <w:rPr>
          <w:color w:val="494B4B"/>
          <w:spacing w:val="-19"/>
          <w:w w:val="110"/>
          <w:position w:val="9"/>
          <w:sz w:val="9"/>
        </w:rPr>
        <w:t>•</w:t>
      </w:r>
      <w:r>
        <w:rPr>
          <w:rFonts w:ascii="Arial" w:hAnsi="Arial"/>
          <w:color w:val="494B4B"/>
          <w:spacing w:val="-19"/>
          <w:w w:val="110"/>
          <w:sz w:val="13"/>
        </w:rPr>
        <w:t>.-</w:t>
      </w:r>
      <w:r>
        <w:rPr>
          <w:color w:val="494B4B"/>
          <w:spacing w:val="-10"/>
          <w:w w:val="205"/>
          <w:position w:val="9"/>
          <w:sz w:val="9"/>
        </w:rPr>
        <w:t>•</w:t>
      </w:r>
    </w:p>
    <w:p>
      <w:pPr>
        <w:spacing w:after="0" w:line="136" w:lineRule="exact"/>
        <w:jc w:val="left"/>
        <w:rPr>
          <w:rFonts w:ascii="Arial" w:hAnsi="Arial"/>
          <w:sz w:val="13"/>
        </w:rPr>
        <w:sectPr>
          <w:type w:val="continuous"/>
          <w:pgSz w:w="12240" w:h="15840"/>
          <w:pgMar w:header="0" w:footer="0" w:top="1820" w:bottom="280" w:left="40" w:right="0"/>
          <w:cols w:num="7" w:equalWidth="0">
            <w:col w:w="5301" w:space="40"/>
            <w:col w:w="617" w:space="39"/>
            <w:col w:w="1145" w:space="40"/>
            <w:col w:w="673" w:space="40"/>
            <w:col w:w="1808" w:space="39"/>
            <w:col w:w="1029" w:space="39"/>
            <w:col w:w="1390"/>
          </w:cols>
        </w:sectPr>
      </w:pPr>
    </w:p>
    <w:p>
      <w:pPr>
        <w:tabs>
          <w:tab w:pos="2926" w:val="left" w:leader="none"/>
          <w:tab w:pos="3389" w:val="left" w:leader="none"/>
          <w:tab w:pos="3820" w:val="left" w:leader="none"/>
          <w:tab w:pos="4266" w:val="left" w:leader="none"/>
          <w:tab w:pos="5501" w:val="left" w:leader="none"/>
          <w:tab w:pos="8589" w:val="left" w:leader="none"/>
          <w:tab w:pos="9333" w:val="left" w:leader="none"/>
          <w:tab w:pos="10392" w:val="left" w:leader="none"/>
          <w:tab w:pos="11055" w:val="left" w:leader="none"/>
        </w:tabs>
        <w:spacing w:line="10" w:lineRule="exact" w:before="0"/>
        <w:ind w:left="2318" w:right="0" w:firstLine="0"/>
        <w:jc w:val="left"/>
        <w:rPr>
          <w:sz w:val="11"/>
        </w:rPr>
      </w:pPr>
      <w:r>
        <w:rPr/>
        <mc:AlternateContent>
          <mc:Choice Requires="wps">
            <w:drawing>
              <wp:anchor distT="0" distB="0" distL="0" distR="0" allowOverlap="1" layoutInCell="1" locked="0" behindDoc="1" simplePos="0" relativeHeight="482997248">
                <wp:simplePos x="0" y="0"/>
                <wp:positionH relativeFrom="page">
                  <wp:posOffset>201799</wp:posOffset>
                </wp:positionH>
                <wp:positionV relativeFrom="page">
                  <wp:posOffset>79499</wp:posOffset>
                </wp:positionV>
                <wp:extent cx="7571105" cy="9801860"/>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7571105" cy="9801860"/>
                          <a:chExt cx="7571105" cy="9801860"/>
                        </a:xfrm>
                      </wpg:grpSpPr>
                      <pic:pic>
                        <pic:nvPicPr>
                          <pic:cNvPr id="523" name="Image 523"/>
                          <pic:cNvPicPr/>
                        </pic:nvPicPr>
                        <pic:blipFill>
                          <a:blip r:embed="rId152" cstate="print"/>
                          <a:stretch>
                            <a:fillRect/>
                          </a:stretch>
                        </pic:blipFill>
                        <pic:spPr>
                          <a:xfrm>
                            <a:off x="0" y="0"/>
                            <a:ext cx="4647495" cy="9801688"/>
                          </a:xfrm>
                          <a:prstGeom prst="rect">
                            <a:avLst/>
                          </a:prstGeom>
                        </pic:spPr>
                      </pic:pic>
                      <pic:pic>
                        <pic:nvPicPr>
                          <pic:cNvPr id="524" name="Image 524"/>
                          <pic:cNvPicPr/>
                        </pic:nvPicPr>
                        <pic:blipFill>
                          <a:blip r:embed="rId153" cstate="print"/>
                          <a:stretch>
                            <a:fillRect/>
                          </a:stretch>
                        </pic:blipFill>
                        <pic:spPr>
                          <a:xfrm>
                            <a:off x="825541" y="2291542"/>
                            <a:ext cx="2176984" cy="439976"/>
                          </a:xfrm>
                          <a:prstGeom prst="rect">
                            <a:avLst/>
                          </a:prstGeom>
                        </pic:spPr>
                      </pic:pic>
                      <pic:pic>
                        <pic:nvPicPr>
                          <pic:cNvPr id="525" name="Image 525"/>
                          <pic:cNvPicPr/>
                        </pic:nvPicPr>
                        <pic:blipFill>
                          <a:blip r:embed="rId154" cstate="print"/>
                          <a:stretch>
                            <a:fillRect/>
                          </a:stretch>
                        </pic:blipFill>
                        <pic:spPr>
                          <a:xfrm>
                            <a:off x="1394247" y="4411981"/>
                            <a:ext cx="446404" cy="164991"/>
                          </a:xfrm>
                          <a:prstGeom prst="rect">
                            <a:avLst/>
                          </a:prstGeom>
                        </pic:spPr>
                      </pic:pic>
                      <pic:pic>
                        <pic:nvPicPr>
                          <pic:cNvPr id="526" name="Image 526"/>
                          <pic:cNvPicPr/>
                        </pic:nvPicPr>
                        <pic:blipFill>
                          <a:blip r:embed="rId155" cstate="print"/>
                          <a:stretch>
                            <a:fillRect/>
                          </a:stretch>
                        </pic:blipFill>
                        <pic:spPr>
                          <a:xfrm>
                            <a:off x="4635265" y="7559032"/>
                            <a:ext cx="2886339" cy="1478808"/>
                          </a:xfrm>
                          <a:prstGeom prst="rect">
                            <a:avLst/>
                          </a:prstGeom>
                        </pic:spPr>
                      </pic:pic>
                      <pic:pic>
                        <pic:nvPicPr>
                          <pic:cNvPr id="527" name="Image 527"/>
                          <pic:cNvPicPr/>
                        </pic:nvPicPr>
                        <pic:blipFill>
                          <a:blip r:embed="rId156" cstate="print"/>
                          <a:stretch>
                            <a:fillRect/>
                          </a:stretch>
                        </pic:blipFill>
                        <pic:spPr>
                          <a:xfrm>
                            <a:off x="5100013" y="9117280"/>
                            <a:ext cx="2391013" cy="684407"/>
                          </a:xfrm>
                          <a:prstGeom prst="rect">
                            <a:avLst/>
                          </a:prstGeom>
                        </pic:spPr>
                      </pic:pic>
                      <wps:wsp>
                        <wps:cNvPr id="528" name="Graphic 528"/>
                        <wps:cNvSpPr/>
                        <wps:spPr>
                          <a:xfrm>
                            <a:off x="30575" y="8573420"/>
                            <a:ext cx="1270" cy="1021080"/>
                          </a:xfrm>
                          <a:custGeom>
                            <a:avLst/>
                            <a:gdLst/>
                            <a:ahLst/>
                            <a:cxnLst/>
                            <a:rect l="l" t="t" r="r" b="b"/>
                            <a:pathLst>
                              <a:path w="0" h="1021080">
                                <a:moveTo>
                                  <a:pt x="0" y="1020499"/>
                                </a:moveTo>
                                <a:lnTo>
                                  <a:pt x="0" y="0"/>
                                </a:lnTo>
                              </a:path>
                            </a:pathLst>
                          </a:custGeom>
                          <a:ln w="18345">
                            <a:solidFill>
                              <a:srgbClr val="000000"/>
                            </a:solidFill>
                            <a:prstDash val="solid"/>
                          </a:ln>
                        </wps:spPr>
                        <wps:bodyPr wrap="square" lIns="0" tIns="0" rIns="0" bIns="0" rtlCol="0">
                          <a:prstTxWarp prst="textNoShape">
                            <a:avLst/>
                          </a:prstTxWarp>
                          <a:noAutofit/>
                        </wps:bodyPr>
                      </wps:wsp>
                      <pic:pic>
                        <pic:nvPicPr>
                          <pic:cNvPr id="529" name="Image 529"/>
                          <pic:cNvPicPr/>
                        </pic:nvPicPr>
                        <pic:blipFill>
                          <a:blip r:embed="rId157" cstate="print"/>
                          <a:stretch>
                            <a:fillRect/>
                          </a:stretch>
                        </pic:blipFill>
                        <pic:spPr>
                          <a:xfrm>
                            <a:off x="6965126" y="48886"/>
                            <a:ext cx="605473" cy="2529862"/>
                          </a:xfrm>
                          <a:prstGeom prst="rect">
                            <a:avLst/>
                          </a:prstGeom>
                        </pic:spPr>
                      </pic:pic>
                      <pic:pic>
                        <pic:nvPicPr>
                          <pic:cNvPr id="530" name="Image 530"/>
                          <pic:cNvPicPr/>
                        </pic:nvPicPr>
                        <pic:blipFill>
                          <a:blip r:embed="rId158" cstate="print"/>
                          <a:stretch>
                            <a:fillRect/>
                          </a:stretch>
                        </pic:blipFill>
                        <pic:spPr>
                          <a:xfrm>
                            <a:off x="7075199" y="6801295"/>
                            <a:ext cx="440288" cy="647742"/>
                          </a:xfrm>
                          <a:prstGeom prst="rect">
                            <a:avLst/>
                          </a:prstGeom>
                        </pic:spPr>
                      </pic:pic>
                      <wps:wsp>
                        <wps:cNvPr id="531" name="Graphic 531"/>
                        <wps:cNvSpPr/>
                        <wps:spPr>
                          <a:xfrm>
                            <a:off x="4647493" y="73329"/>
                            <a:ext cx="2868295" cy="6734175"/>
                          </a:xfrm>
                          <a:custGeom>
                            <a:avLst/>
                            <a:gdLst/>
                            <a:ahLst/>
                            <a:cxnLst/>
                            <a:rect l="l" t="t" r="r" b="b"/>
                            <a:pathLst>
                              <a:path w="2868295" h="6734175">
                                <a:moveTo>
                                  <a:pt x="2867992" y="6734075"/>
                                </a:moveTo>
                                <a:lnTo>
                                  <a:pt x="2867992" y="1931005"/>
                                </a:lnTo>
                              </a:path>
                              <a:path w="2868295" h="6734175">
                                <a:moveTo>
                                  <a:pt x="0" y="0"/>
                                </a:moveTo>
                                <a:lnTo>
                                  <a:pt x="2501085" y="0"/>
                                </a:lnTo>
                              </a:path>
                            </a:pathLst>
                          </a:custGeom>
                          <a:ln w="18338">
                            <a:solidFill>
                              <a:srgbClr val="000000"/>
                            </a:solidFill>
                            <a:prstDash val="solid"/>
                          </a:ln>
                        </wps:spPr>
                        <wps:bodyPr wrap="square" lIns="0" tIns="0" rIns="0" bIns="0" rtlCol="0">
                          <a:prstTxWarp prst="textNoShape">
                            <a:avLst/>
                          </a:prstTxWarp>
                          <a:noAutofit/>
                        </wps:bodyPr>
                      </wps:wsp>
                      <wps:wsp>
                        <wps:cNvPr id="532" name="Graphic 532"/>
                        <wps:cNvSpPr/>
                        <wps:spPr>
                          <a:xfrm>
                            <a:off x="1002880" y="8463426"/>
                            <a:ext cx="3638550" cy="1270"/>
                          </a:xfrm>
                          <a:custGeom>
                            <a:avLst/>
                            <a:gdLst/>
                            <a:ahLst/>
                            <a:cxnLst/>
                            <a:rect l="l" t="t" r="r" b="b"/>
                            <a:pathLst>
                              <a:path w="3638550" h="0">
                                <a:moveTo>
                                  <a:pt x="0" y="0"/>
                                </a:moveTo>
                                <a:lnTo>
                                  <a:pt x="3638498" y="0"/>
                                </a:lnTo>
                              </a:path>
                            </a:pathLst>
                          </a:custGeom>
                          <a:ln w="30553">
                            <a:solidFill>
                              <a:srgbClr val="000000"/>
                            </a:solidFill>
                            <a:prstDash val="solid"/>
                          </a:ln>
                        </wps:spPr>
                        <wps:bodyPr wrap="square" lIns="0" tIns="0" rIns="0" bIns="0" rtlCol="0">
                          <a:prstTxWarp prst="textNoShape">
                            <a:avLst/>
                          </a:prstTxWarp>
                          <a:noAutofit/>
                        </wps:bodyPr>
                      </wps:wsp>
                      <wps:wsp>
                        <wps:cNvPr id="533" name="Graphic 533"/>
                        <wps:cNvSpPr/>
                        <wps:spPr>
                          <a:xfrm>
                            <a:off x="1400363" y="9581698"/>
                            <a:ext cx="3705860" cy="1270"/>
                          </a:xfrm>
                          <a:custGeom>
                            <a:avLst/>
                            <a:gdLst/>
                            <a:ahLst/>
                            <a:cxnLst/>
                            <a:rect l="l" t="t" r="r" b="b"/>
                            <a:pathLst>
                              <a:path w="3705860" h="0">
                                <a:moveTo>
                                  <a:pt x="0" y="0"/>
                                </a:moveTo>
                                <a:lnTo>
                                  <a:pt x="3705764" y="0"/>
                                </a:lnTo>
                              </a:path>
                            </a:pathLst>
                          </a:custGeom>
                          <a:ln w="36664">
                            <a:solidFill>
                              <a:srgbClr val="000000"/>
                            </a:solidFill>
                            <a:prstDash val="solid"/>
                          </a:ln>
                        </wps:spPr>
                        <wps:bodyPr wrap="square" lIns="0" tIns="0" rIns="0" bIns="0" rtlCol="0">
                          <a:prstTxWarp prst="textNoShape">
                            <a:avLst/>
                          </a:prstTxWarp>
                          <a:noAutofit/>
                        </wps:bodyPr>
                      </wps:wsp>
                      <wps:wsp>
                        <wps:cNvPr id="534" name="Graphic 534"/>
                        <wps:cNvSpPr/>
                        <wps:spPr>
                          <a:xfrm>
                            <a:off x="1400363" y="9771132"/>
                            <a:ext cx="3705860" cy="1270"/>
                          </a:xfrm>
                          <a:custGeom>
                            <a:avLst/>
                            <a:gdLst/>
                            <a:ahLst/>
                            <a:cxnLst/>
                            <a:rect l="l" t="t" r="r" b="b"/>
                            <a:pathLst>
                              <a:path w="3705860" h="0">
                                <a:moveTo>
                                  <a:pt x="0" y="0"/>
                                </a:moveTo>
                                <a:lnTo>
                                  <a:pt x="3705764" y="0"/>
                                </a:lnTo>
                              </a:path>
                            </a:pathLst>
                          </a:custGeom>
                          <a:ln w="183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89696pt;margin-top:6.2598pt;width:596.15pt;height:771.8pt;mso-position-horizontal-relative:page;mso-position-vertical-relative:page;z-index:-20319232" id="docshapegroup384" coordorigin="318,125" coordsize="11923,15436">
                <v:shape style="position:absolute;left:317;top:125;width:7319;height:15436" type="#_x0000_t75" id="docshape385" stroked="false">
                  <v:imagedata r:id="rId152" o:title=""/>
                </v:shape>
                <v:shape style="position:absolute;left:1617;top:3733;width:3429;height:693" type="#_x0000_t75" id="docshape386" stroked="false">
                  <v:imagedata r:id="rId153" o:title=""/>
                </v:shape>
                <v:shape style="position:absolute;left:2513;top:7073;width:703;height:260" type="#_x0000_t75" id="docshape387" stroked="false">
                  <v:imagedata r:id="rId154" o:title=""/>
                </v:shape>
                <v:shape style="position:absolute;left:7617;top:12029;width:4546;height:2329" type="#_x0000_t75" id="docshape388" stroked="false">
                  <v:imagedata r:id="rId155" o:title=""/>
                </v:shape>
                <v:shape style="position:absolute;left:8349;top:14483;width:3766;height:1078" type="#_x0000_t75" id="docshape389" stroked="false">
                  <v:imagedata r:id="rId156" o:title=""/>
                </v:shape>
                <v:line style="position:absolute" from="366,15234" to="366,13627" stroked="true" strokeweight="1.444517pt" strokecolor="#000000">
                  <v:stroke dashstyle="solid"/>
                </v:line>
                <v:shape style="position:absolute;left:11286;top:202;width:954;height:3985" type="#_x0000_t75" id="docshape390" stroked="false">
                  <v:imagedata r:id="rId157" o:title=""/>
                </v:shape>
                <v:shape style="position:absolute;left:11459;top:10835;width:694;height:1021" type="#_x0000_t75" id="docshape391" stroked="false">
                  <v:imagedata r:id="rId158" o:title=""/>
                </v:shape>
                <v:shape style="position:absolute;left:7636;top:240;width:4517;height:10605" id="docshape392" coordorigin="7637,241" coordsize="4517,10605" path="m12153,10846l12153,3282m7637,241l11575,241e" filled="false" stroked="true" strokeweight="1.444004pt" strokecolor="#000000">
                  <v:path arrowok="t"/>
                  <v:stroke dashstyle="solid"/>
                </v:shape>
                <v:line style="position:absolute" from="1897,13453" to="7627,13453" stroked="true" strokeweight="2.405818pt" strokecolor="#000000">
                  <v:stroke dashstyle="solid"/>
                </v:line>
                <v:line style="position:absolute" from="2523,15214" to="8359,15214" stroked="true" strokeweight="2.886981pt" strokecolor="#000000">
                  <v:stroke dashstyle="solid"/>
                </v:line>
                <v:line style="position:absolute" from="2523,15513" to="8359,15513" stroked="true" strokeweight="1.443491pt" strokecolor="#000000">
                  <v:stroke dashstyle="solid"/>
                </v:line>
                <w10:wrap type="none"/>
              </v:group>
            </w:pict>
          </mc:Fallback>
        </mc:AlternateContent>
      </w:r>
      <w:r>
        <w:rPr>
          <w:color w:val="363838"/>
          <w:spacing w:val="-10"/>
          <w:w w:val="115"/>
          <w:sz w:val="15"/>
        </w:rPr>
        <w:t>.</w:t>
      </w:r>
      <w:r>
        <w:rPr>
          <w:color w:val="363838"/>
          <w:sz w:val="15"/>
        </w:rPr>
        <w:tab/>
      </w:r>
      <w:r>
        <w:rPr>
          <w:i/>
          <w:color w:val="494B4B"/>
          <w:spacing w:val="-5"/>
          <w:w w:val="115"/>
          <w:sz w:val="15"/>
        </w:rPr>
        <w:t>:,</w:t>
      </w:r>
      <w:r>
        <w:rPr>
          <w:i/>
          <w:color w:val="494B4B"/>
          <w:sz w:val="15"/>
        </w:rPr>
        <w:tab/>
      </w:r>
      <w:r>
        <w:rPr>
          <w:color w:val="646666"/>
          <w:spacing w:val="-10"/>
          <w:w w:val="115"/>
          <w:sz w:val="15"/>
        </w:rPr>
        <w:t>•</w:t>
      </w:r>
      <w:r>
        <w:rPr>
          <w:color w:val="646666"/>
          <w:sz w:val="15"/>
        </w:rPr>
        <w:tab/>
      </w:r>
      <w:r>
        <w:rPr>
          <w:color w:val="646666"/>
          <w:spacing w:val="-10"/>
          <w:w w:val="115"/>
          <w:sz w:val="15"/>
        </w:rPr>
        <w:t>•</w:t>
      </w:r>
      <w:r>
        <w:rPr>
          <w:color w:val="646666"/>
          <w:sz w:val="15"/>
        </w:rPr>
        <w:tab/>
      </w:r>
      <w:r>
        <w:rPr>
          <w:i/>
          <w:color w:val="494B4B"/>
          <w:w w:val="115"/>
          <w:sz w:val="15"/>
        </w:rPr>
        <w:t>i\</w:t>
      </w:r>
      <w:r>
        <w:rPr>
          <w:i/>
          <w:color w:val="494B4B"/>
          <w:spacing w:val="-13"/>
          <w:w w:val="115"/>
          <w:sz w:val="15"/>
        </w:rPr>
        <w:t> </w:t>
      </w:r>
      <w:r>
        <w:rPr>
          <w:color w:val="646666"/>
          <w:w w:val="115"/>
          <w:sz w:val="15"/>
        </w:rPr>
        <w:t>•</w:t>
      </w:r>
      <w:r>
        <w:rPr>
          <w:color w:val="646666"/>
          <w:spacing w:val="39"/>
          <w:w w:val="115"/>
          <w:sz w:val="15"/>
        </w:rPr>
        <w:t>  </w:t>
      </w:r>
      <w:r>
        <w:rPr>
          <w:color w:val="494B4B"/>
          <w:w w:val="115"/>
          <w:sz w:val="15"/>
        </w:rPr>
        <w:t>.,..</w:t>
      </w:r>
      <w:r>
        <w:rPr>
          <w:color w:val="494B4B"/>
          <w:spacing w:val="15"/>
          <w:w w:val="115"/>
          <w:sz w:val="15"/>
        </w:rPr>
        <w:t> </w:t>
      </w:r>
      <w:r>
        <w:rPr>
          <w:color w:val="363838"/>
          <w:w w:val="115"/>
          <w:sz w:val="13"/>
        </w:rPr>
        <w:t>l,.;.:-</w:t>
      </w:r>
      <w:r>
        <w:rPr>
          <w:color w:val="363838"/>
          <w:spacing w:val="-10"/>
          <w:w w:val="115"/>
          <w:sz w:val="13"/>
        </w:rPr>
        <w:t>)</w:t>
      </w:r>
      <w:r>
        <w:rPr>
          <w:color w:val="363838"/>
          <w:sz w:val="13"/>
        </w:rPr>
        <w:tab/>
      </w:r>
      <w:r>
        <w:rPr>
          <w:color w:val="363838"/>
          <w:w w:val="115"/>
          <w:sz w:val="13"/>
        </w:rPr>
        <w:t>'-'</w:t>
      </w:r>
      <w:r>
        <w:rPr>
          <w:color w:val="363838"/>
          <w:spacing w:val="50"/>
          <w:w w:val="115"/>
          <w:sz w:val="13"/>
        </w:rPr>
        <w:t> </w:t>
      </w:r>
      <w:r>
        <w:rPr>
          <w:color w:val="262826"/>
          <w:spacing w:val="-10"/>
          <w:w w:val="115"/>
          <w:sz w:val="15"/>
        </w:rPr>
        <w:t>I</w:t>
      </w:r>
      <w:r>
        <w:rPr>
          <w:color w:val="262826"/>
          <w:sz w:val="15"/>
        </w:rPr>
        <w:tab/>
      </w:r>
      <w:r>
        <w:rPr>
          <w:color w:val="494B4B"/>
          <w:w w:val="115"/>
          <w:sz w:val="15"/>
        </w:rPr>
        <w:t>•</w:t>
      </w:r>
      <w:r>
        <w:rPr>
          <w:color w:val="494B4B"/>
          <w:spacing w:val="17"/>
          <w:w w:val="115"/>
          <w:sz w:val="15"/>
        </w:rPr>
        <w:t> </w:t>
      </w:r>
      <w:r>
        <w:rPr>
          <w:i/>
          <w:color w:val="878989"/>
          <w:spacing w:val="-5"/>
          <w:w w:val="115"/>
          <w:sz w:val="11"/>
        </w:rPr>
        <w:t>;f</w:t>
      </w:r>
      <w:r>
        <w:rPr>
          <w:i/>
          <w:color w:val="878989"/>
          <w:sz w:val="11"/>
        </w:rPr>
        <w:tab/>
      </w:r>
      <w:r>
        <w:rPr>
          <w:color w:val="363838"/>
          <w:spacing w:val="-5"/>
          <w:w w:val="115"/>
          <w:sz w:val="11"/>
        </w:rPr>
        <w:t>,,.</w:t>
      </w:r>
      <w:r>
        <w:rPr>
          <w:color w:val="363838"/>
          <w:sz w:val="11"/>
        </w:rPr>
        <w:tab/>
      </w:r>
      <w:r>
        <w:rPr>
          <w:color w:val="747575"/>
          <w:spacing w:val="-5"/>
          <w:w w:val="115"/>
          <w:sz w:val="11"/>
        </w:rPr>
        <w:t>••</w:t>
      </w:r>
      <w:r>
        <w:rPr>
          <w:color w:val="747575"/>
          <w:sz w:val="11"/>
        </w:rPr>
        <w:tab/>
      </w:r>
      <w:r>
        <w:rPr>
          <w:color w:val="494B4B"/>
          <w:spacing w:val="-10"/>
          <w:w w:val="290"/>
          <w:sz w:val="11"/>
        </w:rPr>
        <w:t>•</w:t>
      </w:r>
    </w:p>
    <w:p>
      <w:pPr>
        <w:tabs>
          <w:tab w:pos="4551" w:val="left" w:leader="none"/>
          <w:tab w:pos="4763" w:val="left" w:leader="none"/>
          <w:tab w:pos="5863" w:val="left" w:leader="none"/>
          <w:tab w:pos="6404" w:val="left" w:leader="none"/>
          <w:tab w:pos="6990" w:val="left" w:leader="none"/>
          <w:tab w:pos="7625" w:val="left" w:leader="none"/>
          <w:tab w:pos="8237" w:val="left" w:leader="none"/>
          <w:tab w:pos="9108" w:val="left" w:leader="none"/>
          <w:tab w:pos="10080" w:val="left" w:leader="none"/>
          <w:tab w:pos="10695" w:val="left" w:leader="none"/>
          <w:tab w:pos="10798" w:val="left" w:leader="none"/>
        </w:tabs>
        <w:spacing w:line="204" w:lineRule="auto" w:before="44"/>
        <w:ind w:left="1269" w:right="630" w:hanging="138"/>
        <w:jc w:val="left"/>
        <w:rPr>
          <w:rFonts w:ascii="Arial" w:hAnsi="Arial"/>
          <w:i/>
          <w:sz w:val="21"/>
        </w:rPr>
      </w:pPr>
      <w:r>
        <w:rPr/>
        <mc:AlternateContent>
          <mc:Choice Requires="wps">
            <w:drawing>
              <wp:anchor distT="0" distB="0" distL="0" distR="0" allowOverlap="1" layoutInCell="1" locked="0" behindDoc="1" simplePos="0" relativeHeight="483000320">
                <wp:simplePos x="0" y="0"/>
                <wp:positionH relativeFrom="page">
                  <wp:posOffset>6704776</wp:posOffset>
                </wp:positionH>
                <wp:positionV relativeFrom="paragraph">
                  <wp:posOffset>365547</wp:posOffset>
                </wp:positionV>
                <wp:extent cx="157480" cy="37020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57480" cy="370205"/>
                        </a:xfrm>
                        <a:prstGeom prst="rect">
                          <a:avLst/>
                        </a:prstGeom>
                      </wps:spPr>
                      <wps:txbx>
                        <w:txbxContent>
                          <w:p>
                            <w:pPr>
                              <w:spacing w:line="582" w:lineRule="exact" w:before="0"/>
                              <w:ind w:left="0" w:right="0" w:firstLine="0"/>
                              <w:jc w:val="left"/>
                              <w:rPr>
                                <w:rFonts w:ascii="Arial"/>
                                <w:sz w:val="52"/>
                              </w:rPr>
                            </w:pPr>
                            <w:r>
                              <w:rPr>
                                <w:rFonts w:ascii="Arial"/>
                                <w:color w:val="262826"/>
                                <w:spacing w:val="-5"/>
                                <w:w w:val="60"/>
                                <w:sz w:val="52"/>
                              </w:rPr>
                              <w:t>in</w:t>
                            </w:r>
                          </w:p>
                        </w:txbxContent>
                      </wps:txbx>
                      <wps:bodyPr wrap="square" lIns="0" tIns="0" rIns="0" bIns="0" rtlCol="0">
                        <a:noAutofit/>
                      </wps:bodyPr>
                    </wps:wsp>
                  </a:graphicData>
                </a:graphic>
              </wp:anchor>
            </w:drawing>
          </mc:Choice>
          <mc:Fallback>
            <w:pict>
              <v:shape style="position:absolute;margin-left:527.93512pt;margin-top:28.783234pt;width:12.4pt;height:29.15pt;mso-position-horizontal-relative:page;mso-position-vertical-relative:paragraph;z-index:-20316160" type="#_x0000_t202" id="docshape393" filled="false" stroked="false">
                <v:textbox inset="0,0,0,0">
                  <w:txbxContent>
                    <w:p>
                      <w:pPr>
                        <w:spacing w:line="582" w:lineRule="exact" w:before="0"/>
                        <w:ind w:left="0" w:right="0" w:firstLine="0"/>
                        <w:jc w:val="left"/>
                        <w:rPr>
                          <w:rFonts w:ascii="Arial"/>
                          <w:sz w:val="52"/>
                        </w:rPr>
                      </w:pPr>
                      <w:r>
                        <w:rPr>
                          <w:rFonts w:ascii="Arial"/>
                          <w:color w:val="262826"/>
                          <w:spacing w:val="-5"/>
                          <w:w w:val="60"/>
                          <w:sz w:val="52"/>
                        </w:rPr>
                        <w:t>in</w:t>
                      </w:r>
                    </w:p>
                  </w:txbxContent>
                </v:textbox>
                <w10:wrap type="none"/>
              </v:shape>
            </w:pict>
          </mc:Fallback>
        </mc:AlternateContent>
      </w:r>
      <w:r>
        <w:rPr>
          <w:rFonts w:ascii="Arial" w:hAnsi="Arial"/>
          <w:color w:val="747575"/>
          <w:spacing w:val="-62"/>
          <w:w w:val="299"/>
          <w:sz w:val="27"/>
        </w:rPr>
        <w:t>,</w:t>
      </w:r>
      <w:r>
        <w:rPr>
          <w:rFonts w:ascii="Arial" w:hAnsi="Arial"/>
          <w:color w:val="363838"/>
          <w:spacing w:val="12"/>
          <w:w w:val="60"/>
          <w:sz w:val="27"/>
        </w:rPr>
        <w:t>'.11</w:t>
      </w:r>
      <w:r>
        <w:rPr>
          <w:rFonts w:ascii="Arial" w:hAnsi="Arial"/>
          <w:color w:val="363838"/>
          <w:spacing w:val="13"/>
          <w:w w:val="60"/>
          <w:sz w:val="27"/>
        </w:rPr>
        <w:t>.</w:t>
      </w:r>
      <w:r>
        <w:rPr>
          <w:rFonts w:ascii="Arial" w:hAnsi="Arial"/>
          <w:color w:val="363838"/>
          <w:spacing w:val="40"/>
          <w:sz w:val="27"/>
        </w:rPr>
        <w:t> </w:t>
      </w:r>
      <w:r>
        <w:rPr>
          <w:rFonts w:ascii="Arial" w:hAnsi="Arial"/>
          <w:color w:val="262826"/>
          <w:sz w:val="30"/>
        </w:rPr>
        <w:t>Th </w:t>
      </w:r>
      <w:r>
        <w:rPr>
          <w:rFonts w:ascii="Arial" w:hAnsi="Arial"/>
          <w:color w:val="494B4B"/>
          <w:sz w:val="30"/>
        </w:rPr>
        <w:t>-</w:t>
      </w:r>
      <w:r>
        <w:rPr>
          <w:color w:val="262826"/>
          <w:sz w:val="33"/>
        </w:rPr>
        <w:t>PQ_ on</w:t>
      </w:r>
      <w:r>
        <w:rPr>
          <w:color w:val="747575"/>
          <w:sz w:val="33"/>
        </w:rPr>
        <w:t>,</w:t>
      </w:r>
      <w:r>
        <w:rPr>
          <w:color w:val="262826"/>
          <w:sz w:val="26"/>
        </w:rPr>
        <w:t>(?f</w:t>
      </w:r>
      <w:r>
        <w:rPr>
          <w:color w:val="262826"/>
          <w:spacing w:val="40"/>
          <w:sz w:val="26"/>
        </w:rPr>
        <w:t> </w:t>
      </w:r>
      <w:r>
        <w:rPr>
          <w:color w:val="363838"/>
          <w:sz w:val="44"/>
        </w:rPr>
        <w:t>e</w:t>
        <w:tab/>
        <w:tab/>
      </w:r>
      <w:r>
        <w:rPr>
          <w:color w:val="262826"/>
          <w:spacing w:val="-2"/>
          <w:sz w:val="33"/>
        </w:rPr>
        <w:t>roa</w:t>
      </w:r>
      <w:r>
        <w:rPr>
          <w:color w:val="262826"/>
          <w:spacing w:val="-19"/>
          <w:sz w:val="33"/>
        </w:rPr>
        <w:t> </w:t>
      </w:r>
      <w:r>
        <w:rPr>
          <w:color w:val="646666"/>
          <w:spacing w:val="-2"/>
          <w:sz w:val="33"/>
        </w:rPr>
        <w:t>.</w:t>
      </w:r>
      <w:r>
        <w:rPr>
          <w:rFonts w:ascii="Arial" w:hAnsi="Arial"/>
          <w:color w:val="262826"/>
          <w:spacing w:val="-2"/>
          <w:sz w:val="30"/>
        </w:rPr>
        <w:t>b</w:t>
      </w:r>
      <w:r>
        <w:rPr>
          <w:rFonts w:ascii="Arial" w:hAnsi="Arial"/>
          <w:color w:val="262826"/>
          <w:spacing w:val="-31"/>
          <w:sz w:val="30"/>
        </w:rPr>
        <w:t> </w:t>
      </w:r>
      <w:r>
        <w:rPr>
          <w:rFonts w:ascii="Arial" w:hAnsi="Arial"/>
          <w:color w:val="363838"/>
          <w:spacing w:val="-2"/>
          <w:sz w:val="30"/>
        </w:rPr>
        <w:t>eJt=t9</w:t>
      </w:r>
      <w:r>
        <w:rPr>
          <w:rFonts w:ascii="Arial" w:hAnsi="Arial"/>
          <w:color w:val="363838"/>
          <w:spacing w:val="-27"/>
          <w:sz w:val="30"/>
        </w:rPr>
        <w:t> </w:t>
      </w:r>
      <w:r>
        <w:rPr>
          <w:rFonts w:ascii="Arial" w:hAnsi="Arial"/>
          <w:color w:val="262826"/>
          <w:spacing w:val="-2"/>
          <w:sz w:val="27"/>
        </w:rPr>
        <w:t>consider,</w:t>
      </w:r>
      <w:r>
        <w:rPr>
          <w:rFonts w:ascii="Arial" w:hAnsi="Arial"/>
          <w:color w:val="262826"/>
          <w:spacing w:val="-11"/>
          <w:sz w:val="27"/>
        </w:rPr>
        <w:t> </w:t>
      </w:r>
      <w:r>
        <w:rPr>
          <w:rFonts w:ascii="Arial" w:hAnsi="Arial"/>
          <w:color w:val="262826"/>
          <w:spacing w:val="-2"/>
          <w:sz w:val="27"/>
        </w:rPr>
        <w:t>for</w:t>
      </w:r>
      <w:r>
        <w:rPr>
          <w:rFonts w:ascii="Arial" w:hAnsi="Arial"/>
          <w:color w:val="262826"/>
          <w:spacing w:val="-18"/>
          <w:sz w:val="27"/>
        </w:rPr>
        <w:t> </w:t>
      </w:r>
      <w:r>
        <w:rPr>
          <w:rFonts w:ascii="Arial" w:hAnsi="Arial"/>
          <w:color w:val="262826"/>
          <w:spacing w:val="-2"/>
          <w:sz w:val="30"/>
        </w:rPr>
        <w:t>abandonment.</w:t>
      </w:r>
      <w:r>
        <w:rPr>
          <w:rFonts w:ascii="Arial" w:hAnsi="Arial"/>
          <w:color w:val="262826"/>
          <w:spacing w:val="-19"/>
          <w:sz w:val="30"/>
        </w:rPr>
        <w:t> </w:t>
      </w:r>
      <w:r>
        <w:rPr>
          <w:rFonts w:ascii="Arial" w:hAnsi="Arial"/>
          <w:color w:val="262826"/>
          <w:spacing w:val="-2"/>
          <w:sz w:val="27"/>
        </w:rPr>
        <w:t>is</w:t>
      </w:r>
      <w:r>
        <w:rPr>
          <w:rFonts w:ascii="Arial" w:hAnsi="Arial"/>
          <w:color w:val="262826"/>
          <w:spacing w:val="-2"/>
          <w:sz w:val="27"/>
        </w:rPr>
        <w:t> the</w:t>
      </w:r>
      <w:r>
        <w:rPr>
          <w:rFonts w:ascii="Arial" w:hAnsi="Arial"/>
          <w:color w:val="262826"/>
          <w:spacing w:val="-22"/>
          <w:sz w:val="27"/>
        </w:rPr>
        <w:t> </w:t>
      </w:r>
      <w:r>
        <w:rPr>
          <w:rFonts w:ascii="Arial" w:hAnsi="Arial"/>
          <w:color w:val="262826"/>
          <w:spacing w:val="-2"/>
          <w:sz w:val="27"/>
        </w:rPr>
        <w:t>section </w:t>
      </w:r>
      <w:r>
        <w:rPr>
          <w:rFonts w:ascii="Arial" w:hAnsi="Arial"/>
          <w:color w:val="262826"/>
          <w:sz w:val="27"/>
        </w:rPr>
        <w:t>between</w:t>
      </w:r>
      <w:r>
        <w:rPr>
          <w:rFonts w:ascii="Arial" w:hAnsi="Arial"/>
          <w:color w:val="262826"/>
          <w:spacing w:val="-16"/>
          <w:sz w:val="27"/>
        </w:rPr>
        <w:t> </w:t>
      </w:r>
      <w:r>
        <w:rPr>
          <w:rFonts w:ascii="Arial" w:hAnsi="Arial"/>
          <w:color w:val="262826"/>
          <w:sz w:val="27"/>
        </w:rPr>
        <w:t>page</w:t>
      </w:r>
      <w:r>
        <w:rPr>
          <w:rFonts w:ascii="Arial" w:hAnsi="Arial"/>
          <w:color w:val="262826"/>
          <w:spacing w:val="-26"/>
          <w:sz w:val="27"/>
        </w:rPr>
        <w:t> </w:t>
      </w:r>
      <w:r>
        <w:rPr>
          <w:rFonts w:ascii="Arial" w:hAnsi="Arial"/>
          <w:color w:val="262826"/>
          <w:sz w:val="27"/>
        </w:rPr>
        <w:t>comer,</w:t>
      </w:r>
      <w:r>
        <w:rPr>
          <w:rFonts w:ascii="Arial" w:hAnsi="Arial"/>
          <w:color w:val="262826"/>
          <w:spacing w:val="-2"/>
          <w:sz w:val="27"/>
        </w:rPr>
        <w:t> </w:t>
      </w:r>
      <w:r>
        <w:rPr>
          <w:rFonts w:ascii="Arial" w:hAnsi="Arial"/>
          <w:color w:val="262826"/>
          <w:sz w:val="27"/>
        </w:rPr>
        <w:t>so</w:t>
      </w:r>
      <w:r>
        <w:rPr>
          <w:rFonts w:ascii="Arial" w:hAnsi="Arial"/>
          <w:color w:val="262826"/>
          <w:spacing w:val="-22"/>
          <w:sz w:val="27"/>
        </w:rPr>
        <w:t> </w:t>
      </w:r>
      <w:r>
        <w:rPr>
          <w:rFonts w:ascii="Arial" w:hAnsi="Arial"/>
          <w:color w:val="262826"/>
          <w:sz w:val="28"/>
        </w:rPr>
        <w:t>called,</w:t>
      </w:r>
      <w:r>
        <w:rPr>
          <w:rFonts w:ascii="Arial" w:hAnsi="Arial"/>
          <w:color w:val="262826"/>
          <w:spacing w:val="-6"/>
          <w:sz w:val="28"/>
        </w:rPr>
        <w:t> </w:t>
      </w:r>
      <w:r>
        <w:rPr>
          <w:rFonts w:ascii="Arial" w:hAnsi="Arial"/>
          <w:color w:val="262826"/>
          <w:sz w:val="27"/>
        </w:rPr>
        <w:t>and</w:t>
      </w:r>
      <w:r>
        <w:rPr>
          <w:rFonts w:ascii="Arial" w:hAnsi="Arial"/>
          <w:color w:val="262826"/>
          <w:spacing w:val="-38"/>
          <w:sz w:val="27"/>
        </w:rPr>
        <w:t> </w:t>
      </w:r>
      <w:r>
        <w:rPr>
          <w:rFonts w:ascii="Arial" w:hAnsi="Arial"/>
          <w:color w:val="262826"/>
          <w:sz w:val="28"/>
        </w:rPr>
        <w:t>extending_</w:t>
      </w:r>
      <w:r>
        <w:rPr>
          <w:rFonts w:ascii="Arial" w:hAnsi="Arial"/>
          <w:color w:val="262826"/>
          <w:spacing w:val="40"/>
          <w:sz w:val="28"/>
        </w:rPr>
        <w:t> </w:t>
      </w:r>
      <w:r>
        <w:rPr>
          <w:rFonts w:ascii="Arial" w:hAnsi="Arial"/>
          <w:color w:val="262826"/>
          <w:sz w:val="28"/>
        </w:rPr>
        <w:t>westerly </w:t>
      </w:r>
      <w:r>
        <w:rPr>
          <w:rFonts w:ascii="Arial" w:hAnsi="Arial"/>
          <w:color w:val="262826"/>
          <w:sz w:val="27"/>
        </w:rPr>
        <w:t>to</w:t>
      </w:r>
      <w:r>
        <w:rPr>
          <w:rFonts w:ascii="Arial" w:hAnsi="Arial"/>
          <w:color w:val="262826"/>
          <w:spacing w:val="-5"/>
          <w:sz w:val="27"/>
        </w:rPr>
        <w:t> </w:t>
      </w:r>
      <w:r>
        <w:rPr>
          <w:rFonts w:ascii="Arial" w:hAnsi="Arial"/>
          <w:color w:val="262826"/>
          <w:sz w:val="27"/>
        </w:rPr>
        <w:t>the</w:t>
      </w:r>
      <w:r>
        <w:rPr>
          <w:rFonts w:ascii="Arial" w:hAnsi="Arial"/>
          <w:color w:val="262826"/>
          <w:spacing w:val="-32"/>
          <w:sz w:val="27"/>
        </w:rPr>
        <w:t> </w:t>
      </w:r>
      <w:r>
        <w:rPr>
          <w:rFonts w:ascii="Arial" w:hAnsi="Arial"/>
          <w:color w:val="262826"/>
          <w:sz w:val="27"/>
        </w:rPr>
        <w:t>former</w:t>
      </w:r>
      <w:r>
        <w:rPr>
          <w:rFonts w:ascii="Arial" w:hAnsi="Arial"/>
          <w:color w:val="262826"/>
          <w:spacing w:val="-31"/>
          <w:sz w:val="27"/>
        </w:rPr>
        <w:t> </w:t>
      </w:r>
      <w:r>
        <w:rPr>
          <w:rFonts w:ascii="Arial" w:hAnsi="Arial"/>
          <w:color w:val="262826"/>
          <w:sz w:val="27"/>
        </w:rPr>
        <w:t>residence of</w:t>
      </w:r>
      <w:r>
        <w:rPr>
          <w:rFonts w:ascii="Arial" w:hAnsi="Arial"/>
          <w:color w:val="262826"/>
          <w:spacing w:val="40"/>
          <w:sz w:val="27"/>
        </w:rPr>
        <w:t> </w:t>
      </w:r>
      <w:r>
        <w:rPr>
          <w:color w:val="262826"/>
          <w:sz w:val="29"/>
        </w:rPr>
        <w:t>J. </w:t>
      </w:r>
      <w:r>
        <w:rPr>
          <w:rFonts w:ascii="Arial" w:hAnsi="Arial"/>
          <w:color w:val="262826"/>
          <w:sz w:val="27"/>
        </w:rPr>
        <w:t>W</w:t>
      </w:r>
      <w:r>
        <w:rPr>
          <w:rFonts w:ascii="Arial" w:hAnsi="Arial"/>
          <w:color w:val="494B4B"/>
          <w:sz w:val="27"/>
        </w:rPr>
        <w:t>.</w:t>
      </w:r>
      <w:r>
        <w:rPr>
          <w:color w:val="262826"/>
          <w:sz w:val="32"/>
        </w:rPr>
        <w:t>ge </w:t>
      </w:r>
      <w:r>
        <w:rPr>
          <w:color w:val="494B4B"/>
          <w:w w:val="105"/>
          <w:sz w:val="32"/>
        </w:rPr>
        <w:t>_Thi</w:t>
      </w:r>
      <w:r>
        <w:rPr>
          <w:color w:val="262826"/>
          <w:w w:val="105"/>
          <w:sz w:val="32"/>
        </w:rPr>
        <w:t>s </w:t>
      </w:r>
      <w:r>
        <w:rPr>
          <w:color w:val="262826"/>
          <w:sz w:val="32"/>
        </w:rPr>
        <w:t>roafbYJaS </w:t>
      </w:r>
      <w:r>
        <w:rPr>
          <w:rFonts w:ascii="Arial" w:hAnsi="Arial"/>
          <w:color w:val="262826"/>
          <w:sz w:val="27"/>
        </w:rPr>
        <w:t>laid</w:t>
      </w:r>
      <w:r>
        <w:rPr>
          <w:rFonts w:ascii="Arial" w:hAnsi="Arial"/>
          <w:color w:val="262826"/>
          <w:spacing w:val="40"/>
          <w:sz w:val="27"/>
        </w:rPr>
        <w:t> </w:t>
      </w:r>
      <w:r>
        <w:rPr>
          <w:rFonts w:ascii="Arial" w:hAnsi="Arial"/>
          <w:color w:val="262826"/>
          <w:sz w:val="30"/>
        </w:rPr>
        <w:t>ut </w:t>
      </w:r>
      <w:r>
        <w:rPr>
          <w:rFonts w:ascii="Arial" w:hAnsi="Arial"/>
          <w:color w:val="262826"/>
          <w:sz w:val="27"/>
        </w:rPr>
        <w:t>as-a</w:t>
      </w:r>
      <w:r>
        <w:rPr>
          <w:rFonts w:ascii="Arial" w:hAnsi="Arial"/>
          <w:color w:val="494B4B"/>
          <w:sz w:val="27"/>
        </w:rPr>
        <w:t>:</w:t>
      </w:r>
      <w:r>
        <w:rPr>
          <w:rFonts w:ascii="Arial" w:hAnsi="Arial"/>
          <w:color w:val="262826"/>
          <w:sz w:val="27"/>
        </w:rPr>
        <w:t>to</w:t>
        <w:tab/>
      </w:r>
      <w:r>
        <w:rPr>
          <w:rFonts w:ascii="Arial" w:hAnsi="Arial"/>
          <w:color w:val="262826"/>
          <w:sz w:val="29"/>
        </w:rPr>
        <w:t>way</w:t>
      </w:r>
      <w:r>
        <w:rPr>
          <w:rFonts w:ascii="Arial" w:hAnsi="Arial"/>
          <w:color w:val="262826"/>
          <w:spacing w:val="40"/>
          <w:sz w:val="29"/>
        </w:rPr>
        <w:t> </w:t>
      </w:r>
      <w:r>
        <w:rPr>
          <w:rFonts w:ascii="Arial" w:hAnsi="Arial"/>
          <w:color w:val="262826"/>
          <w:sz w:val="27"/>
        </w:rPr>
        <w:t>nd</w:t>
      </w:r>
      <w:r>
        <w:rPr>
          <w:rFonts w:ascii="Arial" w:hAnsi="Arial"/>
          <w:color w:val="262826"/>
          <w:spacing w:val="80"/>
          <w:sz w:val="27"/>
        </w:rPr>
        <w:t> </w:t>
      </w:r>
      <w:r>
        <w:rPr>
          <w:i/>
          <w:color w:val="262826"/>
          <w:sz w:val="33"/>
        </w:rPr>
        <w:t>is</w:t>
      </w:r>
      <w:r>
        <w:rPr>
          <w:i/>
          <w:color w:val="262826"/>
          <w:spacing w:val="-24"/>
          <w:sz w:val="33"/>
        </w:rPr>
        <w:t> </w:t>
      </w:r>
      <w:r>
        <w:rPr>
          <w:rFonts w:ascii="Arial" w:hAnsi="Arial"/>
          <w:color w:val="262826"/>
          <w:sz w:val="28"/>
        </w:rPr>
        <w:t>approximately</w:t>
      </w:r>
      <w:r>
        <w:rPr>
          <w:rFonts w:ascii="Arial" w:hAnsi="Arial"/>
          <w:color w:val="262826"/>
          <w:spacing w:val="-1"/>
          <w:sz w:val="28"/>
        </w:rPr>
        <w:t> </w:t>
      </w:r>
      <w:r>
        <w:rPr>
          <w:rFonts w:ascii="Arial" w:hAnsi="Arial"/>
          <w:color w:val="494B4B"/>
          <w:sz w:val="27"/>
        </w:rPr>
        <w:t>.</w:t>
      </w:r>
      <w:r>
        <w:rPr>
          <w:rFonts w:ascii="Arial" w:hAnsi="Arial"/>
          <w:color w:val="262826"/>
          <w:sz w:val="27"/>
        </w:rPr>
        <w:t>6</w:t>
      </w:r>
      <w:r>
        <w:rPr>
          <w:rFonts w:ascii="Arial" w:hAnsi="Arial"/>
          <w:color w:val="262826"/>
          <w:spacing w:val="-1"/>
          <w:sz w:val="27"/>
        </w:rPr>
        <w:t> </w:t>
      </w:r>
      <w:r>
        <w:rPr>
          <w:rFonts w:ascii="Arial" w:hAnsi="Arial"/>
          <w:color w:val="262826"/>
          <w:sz w:val="27"/>
        </w:rPr>
        <w:t>mJles.</w:t>
        <w:tab/>
        <w:tab/>
      </w:r>
      <w:r>
        <w:rPr>
          <w:rFonts w:ascii="Arial" w:hAnsi="Arial"/>
          <w:color w:val="363838"/>
          <w:spacing w:val="-2"/>
          <w:sz w:val="28"/>
        </w:rPr>
        <w:t>length </w:t>
      </w:r>
      <w:r>
        <w:rPr>
          <w:rFonts w:ascii="Arial" w:hAnsi="Arial"/>
          <w:color w:val="262826"/>
          <w:spacing w:val="-2"/>
          <w:sz w:val="29"/>
        </w:rPr>
        <w:t>as</w:t>
      </w:r>
      <w:r>
        <w:rPr>
          <w:rFonts w:ascii="Arial" w:hAnsi="Arial"/>
          <w:color w:val="262826"/>
          <w:spacing w:val="-47"/>
          <w:sz w:val="29"/>
        </w:rPr>
        <w:t> </w:t>
      </w:r>
      <w:r>
        <w:rPr>
          <w:rFonts w:ascii="Arial" w:hAnsi="Arial"/>
          <w:color w:val="262826"/>
          <w:spacing w:val="-2"/>
          <w:sz w:val="29"/>
        </w:rPr>
        <w:t>show</w:t>
      </w:r>
      <w:r>
        <w:rPr>
          <w:rFonts w:ascii="Arial" w:hAnsi="Arial"/>
          <w:color w:val="262826"/>
          <w:spacing w:val="-44"/>
          <w:sz w:val="29"/>
        </w:rPr>
        <w:t> </w:t>
      </w:r>
      <w:r>
        <w:rPr>
          <w:color w:val="262826"/>
          <w:spacing w:val="-2"/>
          <w:sz w:val="34"/>
        </w:rPr>
        <w:t>mor</w:t>
      </w:r>
      <w:r>
        <w:rPr>
          <w:color w:val="262826"/>
          <w:spacing w:val="-20"/>
          <w:sz w:val="34"/>
        </w:rPr>
        <w:t> </w:t>
      </w:r>
      <w:r>
        <w:rPr>
          <w:color w:val="262826"/>
          <w:spacing w:val="-2"/>
          <w:sz w:val="34"/>
        </w:rPr>
        <w:t>partjG_ulaf11</w:t>
      </w:r>
      <w:r>
        <w:rPr>
          <w:rFonts w:ascii="Arial" w:hAnsi="Arial"/>
          <w:color w:val="262826"/>
          <w:spacing w:val="-2"/>
          <w:sz w:val="27"/>
        </w:rPr>
        <w:t>ort.tgeJownTax</w:t>
      </w:r>
      <w:r>
        <w:rPr>
          <w:rFonts w:ascii="Arial" w:hAnsi="Arial"/>
          <w:color w:val="262826"/>
          <w:spacing w:val="-45"/>
          <w:sz w:val="27"/>
        </w:rPr>
        <w:t> </w:t>
      </w:r>
      <w:r>
        <w:rPr>
          <w:rFonts w:ascii="Arial" w:hAnsi="Arial"/>
          <w:color w:val="262826"/>
          <w:spacing w:val="-2"/>
          <w:sz w:val="29"/>
        </w:rPr>
        <w:t>M</w:t>
      </w:r>
      <w:r>
        <w:rPr>
          <w:rFonts w:ascii="Arial" w:hAnsi="Arial"/>
          <w:color w:val="262826"/>
          <w:spacing w:val="-7"/>
          <w:sz w:val="29"/>
        </w:rPr>
        <w:t> </w:t>
      </w:r>
      <w:r>
        <w:rPr>
          <w:rFonts w:ascii="Arial" w:hAnsi="Arial"/>
          <w:color w:val="262826"/>
          <w:spacing w:val="-2"/>
          <w:sz w:val="29"/>
        </w:rPr>
        <w:t>p</w:t>
      </w:r>
      <w:r>
        <w:rPr>
          <w:rFonts w:ascii="Arial" w:hAnsi="Arial"/>
          <w:color w:val="262826"/>
          <w:spacing w:val="8"/>
          <w:sz w:val="29"/>
        </w:rPr>
        <w:t> </w:t>
      </w:r>
      <w:r>
        <w:rPr>
          <w:rFonts w:ascii="Arial" w:hAnsi="Arial"/>
          <w:color w:val="262826"/>
          <w:spacing w:val="-2"/>
          <w:sz w:val="27"/>
        </w:rPr>
        <w:t>#3</w:t>
      </w:r>
      <w:r>
        <w:rPr>
          <w:rFonts w:ascii="Arial" w:hAnsi="Arial"/>
          <w:color w:val="262826"/>
          <w:spacing w:val="-14"/>
          <w:sz w:val="27"/>
        </w:rPr>
        <w:t> </w:t>
      </w:r>
      <w:r>
        <w:rPr>
          <w:rFonts w:ascii="Arial" w:hAnsi="Arial"/>
          <w:color w:val="262826"/>
          <w:spacing w:val="-2"/>
          <w:sz w:val="29"/>
        </w:rPr>
        <w:t>abutting</w:t>
      </w:r>
      <w:r>
        <w:rPr>
          <w:rFonts w:ascii="Arial" w:hAnsi="Arial"/>
          <w:color w:val="262826"/>
          <w:spacing w:val="-31"/>
          <w:sz w:val="29"/>
        </w:rPr>
        <w:t> </w:t>
      </w:r>
      <w:r>
        <w:rPr>
          <w:rFonts w:ascii="Arial" w:hAnsi="Arial"/>
          <w:color w:val="262826"/>
          <w:spacing w:val="-2"/>
          <w:sz w:val="29"/>
        </w:rPr>
        <w:t>Jots</w:t>
      </w:r>
      <w:r>
        <w:rPr>
          <w:rFonts w:ascii="Arial" w:hAnsi="Arial"/>
          <w:color w:val="262826"/>
          <w:spacing w:val="-47"/>
          <w:sz w:val="29"/>
        </w:rPr>
        <w:t> </w:t>
      </w:r>
      <w:r>
        <w:rPr>
          <w:rFonts w:ascii="Arial" w:hAnsi="Arial"/>
          <w:color w:val="262826"/>
          <w:spacing w:val="-2"/>
          <w:sz w:val="27"/>
        </w:rPr>
        <w:t>numbered 8</w:t>
      </w:r>
      <w:r>
        <w:rPr>
          <w:rFonts w:ascii="Arial" w:hAnsi="Arial"/>
          <w:color w:val="262826"/>
          <w:spacing w:val="-26"/>
          <w:sz w:val="27"/>
        </w:rPr>
        <w:t> </w:t>
      </w:r>
      <w:r>
        <w:rPr>
          <w:rFonts w:ascii="Arial" w:hAnsi="Arial"/>
          <w:color w:val="363838"/>
          <w:spacing w:val="-2"/>
          <w:sz w:val="27"/>
        </w:rPr>
        <w:t>Uiru</w:t>
      </w:r>
      <w:r>
        <w:rPr>
          <w:rFonts w:ascii="Arial" w:hAnsi="Arial"/>
          <w:color w:val="363838"/>
          <w:spacing w:val="-17"/>
          <w:sz w:val="27"/>
        </w:rPr>
        <w:t> </w:t>
      </w:r>
      <w:r>
        <w:rPr>
          <w:rFonts w:ascii="Arial" w:hAnsi="Arial"/>
          <w:color w:val="262826"/>
          <w:spacing w:val="-2"/>
          <w:sz w:val="29"/>
        </w:rPr>
        <w:t>13 </w:t>
      </w:r>
      <w:r>
        <w:rPr>
          <w:rFonts w:ascii="Arial" w:hAnsi="Arial"/>
          <w:color w:val="262826"/>
          <w:sz w:val="27"/>
        </w:rPr>
        <w:t>and</w:t>
      </w:r>
      <w:r>
        <w:rPr>
          <w:rFonts w:ascii="Arial" w:hAnsi="Arial"/>
          <w:color w:val="262826"/>
          <w:sz w:val="36"/>
        </w:rPr>
        <w:t>rq</w:t>
      </w:r>
      <w:r>
        <w:rPr>
          <w:rFonts w:ascii="Arial" w:hAnsi="Arial"/>
          <w:color w:val="262826"/>
          <w:spacing w:val="40"/>
          <w:sz w:val="36"/>
        </w:rPr>
        <w:t> </w:t>
      </w:r>
      <w:r>
        <w:rPr>
          <w:rFonts w:ascii="Arial" w:hAnsi="Arial"/>
          <w:color w:val="262826"/>
          <w:sz w:val="27"/>
        </w:rPr>
        <w:t>5</w:t>
      </w:r>
      <w:r>
        <w:rPr>
          <w:rFonts w:ascii="Arial" w:hAnsi="Arial"/>
          <w:color w:val="747575"/>
          <w:sz w:val="27"/>
        </w:rPr>
        <w:t>.</w:t>
      </w:r>
      <w:r>
        <w:rPr>
          <w:color w:val="262826"/>
          <w:sz w:val="38"/>
        </w:rPr>
        <w:t>a9uttinJi </w:t>
      </w:r>
      <w:r>
        <w:rPr>
          <w:rFonts w:ascii="Arial" w:hAnsi="Arial"/>
          <w:color w:val="262826"/>
          <w:sz w:val="27"/>
        </w:rPr>
        <w:t>lots</w:t>
        <w:tab/>
      </w:r>
      <w:r>
        <w:rPr>
          <w:color w:val="262826"/>
          <w:spacing w:val="-2"/>
          <w:sz w:val="33"/>
        </w:rPr>
        <w:t>and-i.</w:t>
      </w:r>
      <w:r>
        <w:rPr>
          <w:color w:val="262826"/>
          <w:sz w:val="33"/>
        </w:rPr>
        <w:tab/>
      </w:r>
      <w:r>
        <w:rPr>
          <w:color w:val="646666"/>
          <w:sz w:val="33"/>
        </w:rPr>
        <w:t>·</w:t>
      </w:r>
      <w:r>
        <w:rPr>
          <w:color w:val="646666"/>
          <w:spacing w:val="-44"/>
          <w:sz w:val="33"/>
        </w:rPr>
        <w:t> </w:t>
      </w:r>
      <w:r>
        <w:rPr>
          <w:color w:val="363838"/>
          <w:sz w:val="33"/>
        </w:rPr>
        <w:t>··</w:t>
        <w:tab/>
        <w:tab/>
      </w:r>
      <w:r>
        <w:rPr>
          <w:color w:val="363838"/>
          <w:spacing w:val="-10"/>
          <w:sz w:val="33"/>
        </w:rPr>
        <w:t>•</w:t>
      </w:r>
      <w:r>
        <w:rPr>
          <w:color w:val="363838"/>
          <w:sz w:val="33"/>
        </w:rPr>
        <w:tab/>
      </w:r>
      <w:r>
        <w:rPr>
          <w:color w:val="878989"/>
          <w:spacing w:val="-2"/>
          <w:sz w:val="33"/>
        </w:rPr>
        <w:t>·</w:t>
      </w:r>
      <w:r>
        <w:rPr>
          <w:color w:val="494B4B"/>
          <w:spacing w:val="-2"/>
          <w:sz w:val="33"/>
        </w:rPr>
        <w:t>.</w:t>
      </w:r>
      <w:r>
        <w:rPr>
          <w:color w:val="363838"/>
          <w:spacing w:val="-2"/>
          <w:sz w:val="33"/>
        </w:rPr>
        <w:t>·</w:t>
      </w:r>
      <w:r>
        <w:rPr>
          <w:color w:val="747575"/>
          <w:spacing w:val="-2"/>
          <w:sz w:val="33"/>
        </w:rPr>
        <w:t>•·</w:t>
      </w:r>
      <w:r>
        <w:rPr>
          <w:color w:val="747575"/>
          <w:sz w:val="33"/>
        </w:rPr>
        <w:tab/>
      </w:r>
      <w:r>
        <w:rPr>
          <w:color w:val="262826"/>
          <w:spacing w:val="-10"/>
          <w:sz w:val="33"/>
        </w:rPr>
        <w:t>.</w:t>
      </w:r>
      <w:r>
        <w:rPr>
          <w:color w:val="262826"/>
          <w:sz w:val="33"/>
        </w:rPr>
        <w:tab/>
      </w:r>
      <w:r>
        <w:rPr>
          <w:color w:val="878989"/>
          <w:sz w:val="33"/>
        </w:rPr>
        <w:t>·</w:t>
      </w:r>
      <w:r>
        <w:rPr>
          <w:color w:val="878989"/>
          <w:spacing w:val="80"/>
          <w:sz w:val="33"/>
        </w:rPr>
        <w:t> </w:t>
      </w:r>
      <w:r>
        <w:rPr>
          <w:color w:val="363838"/>
          <w:sz w:val="33"/>
        </w:rPr>
        <w:t>·</w:t>
      </w:r>
      <w:r>
        <w:rPr>
          <w:color w:val="747575"/>
          <w:sz w:val="33"/>
        </w:rPr>
        <w:t>·</w:t>
        <w:tab/>
      </w:r>
      <w:r>
        <w:rPr>
          <w:i/>
          <w:color w:val="747575"/>
          <w:spacing w:val="-10"/>
          <w:sz w:val="33"/>
        </w:rPr>
        <w:t>:</w:t>
      </w:r>
      <w:r>
        <w:rPr>
          <w:i/>
          <w:color w:val="747575"/>
          <w:sz w:val="33"/>
        </w:rPr>
        <w:tab/>
      </w:r>
      <w:r>
        <w:rPr>
          <w:rFonts w:ascii="Arial" w:hAnsi="Arial"/>
          <w:color w:val="747575"/>
          <w:sz w:val="21"/>
        </w:rPr>
        <w:t>f.</w:t>
      </w:r>
      <w:r>
        <w:rPr>
          <w:rFonts w:ascii="Arial" w:hAnsi="Arial"/>
          <w:color w:val="646666"/>
          <w:sz w:val="21"/>
        </w:rPr>
        <w:t>&gt;</w:t>
      </w:r>
      <w:r>
        <w:rPr>
          <w:rFonts w:ascii="Arial" w:hAnsi="Arial"/>
          <w:color w:val="646666"/>
          <w:spacing w:val="40"/>
          <w:sz w:val="21"/>
        </w:rPr>
        <w:t> </w:t>
      </w:r>
      <w:r>
        <w:rPr>
          <w:rFonts w:ascii="Arial" w:hAnsi="Arial"/>
          <w:i/>
          <w:color w:val="646666"/>
          <w:sz w:val="21"/>
        </w:rPr>
        <w:t>.:</w:t>
      </w:r>
    </w:p>
    <w:p>
      <w:pPr>
        <w:pStyle w:val="BodyText"/>
        <w:rPr>
          <w:i/>
          <w:sz w:val="42"/>
        </w:rPr>
      </w:pPr>
    </w:p>
    <w:p>
      <w:pPr>
        <w:spacing w:line="144" w:lineRule="auto" w:before="1"/>
        <w:ind w:left="2002" w:right="0" w:firstLine="26"/>
        <w:jc w:val="left"/>
        <w:rPr>
          <w:rFonts w:ascii="Arial" w:hAnsi="Arial"/>
          <w:sz w:val="51"/>
        </w:rPr>
      </w:pPr>
      <w:r>
        <w:rPr>
          <w:rFonts w:ascii="Arial" w:hAnsi="Arial"/>
          <w:b/>
          <w:color w:val="262826"/>
          <w:w w:val="105"/>
          <w:sz w:val="26"/>
        </w:rPr>
        <w:t>Whereas </w:t>
      </w:r>
      <w:r>
        <w:rPr>
          <w:rFonts w:ascii="Arial" w:hAnsi="Arial"/>
          <w:color w:val="262826"/>
          <w:w w:val="105"/>
          <w:sz w:val="27"/>
        </w:rPr>
        <w:t>the,foflowfng</w:t>
      </w:r>
      <w:r>
        <w:rPr>
          <w:rFonts w:ascii="Arial" w:hAnsi="Arial"/>
          <w:color w:val="494B4B"/>
          <w:w w:val="105"/>
          <w:sz w:val="27"/>
        </w:rPr>
        <w:t>'</w:t>
      </w:r>
      <w:r>
        <w:rPr>
          <w:rFonts w:ascii="Arial" w:hAnsi="Arial"/>
          <w:color w:val="262826"/>
          <w:w w:val="105"/>
          <w:sz w:val="27"/>
        </w:rPr>
        <w:t>roads In the Town</w:t>
      </w:r>
      <w:r>
        <w:rPr>
          <w:rFonts w:ascii="Arial" w:hAnsi="Arial"/>
          <w:color w:val="262826"/>
          <w:spacing w:val="-13"/>
          <w:w w:val="105"/>
          <w:sz w:val="27"/>
        </w:rPr>
        <w:t> </w:t>
      </w:r>
      <w:r>
        <w:rPr>
          <w:rFonts w:ascii="Arial" w:hAnsi="Arial"/>
          <w:color w:val="262826"/>
          <w:w w:val="105"/>
          <w:sz w:val="27"/>
        </w:rPr>
        <w:t>of </w:t>
      </w:r>
      <w:r>
        <w:rPr>
          <w:color w:val="262826"/>
          <w:w w:val="105"/>
          <w:sz w:val="33"/>
        </w:rPr>
        <w:t>Jackson</w:t>
      </w:r>
      <w:r>
        <w:rPr>
          <w:color w:val="494B4B"/>
          <w:w w:val="105"/>
          <w:sz w:val="33"/>
        </w:rPr>
        <w:t>·</w:t>
      </w:r>
      <w:r>
        <w:rPr>
          <w:color w:val="262826"/>
          <w:w w:val="105"/>
          <w:sz w:val="33"/>
        </w:rPr>
        <w:t>ar so iocated </w:t>
      </w:r>
      <w:r>
        <w:rPr>
          <w:rFonts w:ascii="Arial" w:hAnsi="Arial"/>
          <w:color w:val="262826"/>
          <w:w w:val="105"/>
          <w:sz w:val="29"/>
        </w:rPr>
        <w:t>w </w:t>
      </w:r>
      <w:r>
        <w:rPr>
          <w:color w:val="262826"/>
          <w:w w:val="105"/>
          <w:sz w:val="29"/>
        </w:rPr>
        <w:t>th </w:t>
      </w:r>
      <w:r>
        <w:rPr>
          <w:rFonts w:ascii="Arial" w:hAnsi="Arial"/>
          <w:color w:val="262826"/>
          <w:w w:val="95"/>
          <w:sz w:val="27"/>
        </w:rPr>
        <w:t>refere·nce</w:t>
      </w:r>
      <w:r>
        <w:rPr>
          <w:rFonts w:ascii="Arial" w:hAnsi="Arial"/>
          <w:color w:val="262826"/>
          <w:spacing w:val="-29"/>
          <w:w w:val="95"/>
          <w:sz w:val="27"/>
        </w:rPr>
        <w:t> </w:t>
      </w:r>
      <w:r>
        <w:rPr>
          <w:color w:val="262826"/>
          <w:w w:val="95"/>
          <w:sz w:val="32"/>
        </w:rPr>
        <w:t>to</w:t>
      </w:r>
      <w:r>
        <w:rPr>
          <w:rFonts w:ascii="Arial" w:hAnsi="Arial"/>
          <w:color w:val="646666"/>
          <w:w w:val="95"/>
          <w:sz w:val="27"/>
        </w:rPr>
        <w:t>,</w:t>
      </w:r>
      <w:r>
        <w:rPr>
          <w:rFonts w:ascii="Arial" w:hAnsi="Arial"/>
          <w:color w:val="262826"/>
          <w:w w:val="95"/>
          <w:sz w:val="27"/>
        </w:rPr>
        <w:t>popufatio</w:t>
      </w:r>
      <w:r>
        <w:rPr>
          <w:rFonts w:ascii="Arial" w:hAnsi="Arial"/>
          <w:color w:val="262826"/>
          <w:spacing w:val="-12"/>
          <w:w w:val="95"/>
          <w:sz w:val="27"/>
        </w:rPr>
        <w:t> </w:t>
      </w:r>
      <w:r>
        <w:rPr>
          <w:rFonts w:ascii="Arial" w:hAnsi="Arial"/>
          <w:color w:val="262826"/>
          <w:w w:val="95"/>
          <w:sz w:val="27"/>
        </w:rPr>
        <w:t>, use</w:t>
      </w:r>
      <w:r>
        <w:rPr>
          <w:rFonts w:ascii="Arial" w:hAnsi="Arial"/>
          <w:color w:val="262826"/>
          <w:spacing w:val="-36"/>
          <w:w w:val="95"/>
          <w:sz w:val="27"/>
        </w:rPr>
        <w:t> </w:t>
      </w:r>
      <w:r>
        <w:rPr>
          <w:rFonts w:ascii="Arial" w:hAnsi="Arial"/>
          <w:color w:val="262826"/>
          <w:w w:val="95"/>
          <w:sz w:val="27"/>
        </w:rPr>
        <w:t>and</w:t>
      </w:r>
      <w:r>
        <w:rPr>
          <w:rFonts w:ascii="Arial" w:hAnsi="Arial"/>
          <w:color w:val="262826"/>
          <w:spacing w:val="-15"/>
          <w:w w:val="95"/>
          <w:sz w:val="27"/>
        </w:rPr>
        <w:t> </w:t>
      </w:r>
      <w:r>
        <w:rPr>
          <w:rFonts w:ascii="Arial" w:hAnsi="Arial"/>
          <w:color w:val="262826"/>
          <w:w w:val="95"/>
          <w:sz w:val="27"/>
        </w:rPr>
        <w:t>travel</w:t>
      </w:r>
      <w:r>
        <w:rPr>
          <w:rFonts w:ascii="Arial" w:hAnsi="Arial"/>
          <w:color w:val="262826"/>
          <w:spacing w:val="-13"/>
          <w:w w:val="95"/>
          <w:sz w:val="27"/>
        </w:rPr>
        <w:t> </w:t>
      </w:r>
      <w:r>
        <w:rPr>
          <w:rFonts w:ascii="Arial" w:hAnsi="Arial"/>
          <w:color w:val="262826"/>
          <w:w w:val="95"/>
          <w:sz w:val="35"/>
        </w:rPr>
        <w:t>ffiereon,</w:t>
      </w:r>
      <w:r>
        <w:rPr>
          <w:rFonts w:ascii="Arial" w:hAnsi="Arial"/>
          <w:color w:val="262826"/>
          <w:spacing w:val="-30"/>
          <w:w w:val="95"/>
          <w:sz w:val="35"/>
        </w:rPr>
        <w:t> </w:t>
      </w:r>
      <w:r>
        <w:rPr>
          <w:color w:val="262826"/>
          <w:w w:val="95"/>
          <w:sz w:val="34"/>
        </w:rPr>
        <w:t>that'</w:t>
      </w:r>
      <w:r>
        <w:rPr>
          <w:color w:val="262826"/>
          <w:w w:val="95"/>
          <w:sz w:val="30"/>
        </w:rPr>
        <w:t>it</w:t>
      </w:r>
      <w:r>
        <w:rPr>
          <w:color w:val="262826"/>
          <w:spacing w:val="-7"/>
          <w:w w:val="95"/>
          <w:sz w:val="30"/>
        </w:rPr>
        <w:t> </w:t>
      </w:r>
      <w:r>
        <w:rPr>
          <w:rFonts w:ascii="Arial" w:hAnsi="Arial"/>
          <w:color w:val="262826"/>
          <w:w w:val="95"/>
          <w:sz w:val="29"/>
        </w:rPr>
        <w:t>is </w:t>
      </w:r>
      <w:r>
        <w:rPr>
          <w:rFonts w:ascii="Arial" w:hAnsi="Arial"/>
          <w:color w:val="262826"/>
          <w:w w:val="90"/>
          <w:sz w:val="48"/>
        </w:rPr>
        <w:t>unn•,cessary</w:t>
      </w:r>
      <w:r>
        <w:rPr>
          <w:rFonts w:ascii="Arial" w:hAnsi="Arial"/>
          <w:color w:val="747575"/>
          <w:w w:val="90"/>
          <w:sz w:val="48"/>
        </w:rPr>
        <w:t>. </w:t>
      </w:r>
      <w:r>
        <w:rPr>
          <w:rFonts w:ascii="Arial" w:hAnsi="Arial"/>
          <w:color w:val="262826"/>
          <w:w w:val="105"/>
          <w:sz w:val="27"/>
        </w:rPr>
        <w:t>keep</w:t>
      </w:r>
      <w:r>
        <w:rPr>
          <w:rFonts w:ascii="Arial" w:hAnsi="Arial"/>
          <w:color w:val="494B4B"/>
          <w:w w:val="105"/>
          <w:sz w:val="27"/>
        </w:rPr>
        <w:t>...</w:t>
      </w:r>
      <w:r>
        <w:rPr>
          <w:rFonts w:ascii="Arial" w:hAnsi="Arial"/>
          <w:color w:val="262826"/>
          <w:w w:val="105"/>
          <w:sz w:val="27"/>
        </w:rPr>
        <w:t>safd</w:t>
      </w:r>
      <w:r>
        <w:rPr>
          <w:rFonts w:ascii="Arial" w:hAnsi="Arial"/>
          <w:color w:val="494B4B"/>
          <w:w w:val="105"/>
          <w:sz w:val="27"/>
        </w:rPr>
        <w:t>·</w:t>
      </w:r>
      <w:r>
        <w:rPr>
          <w:rFonts w:ascii="Arial" w:hAnsi="Arial"/>
          <w:color w:val="262826"/>
          <w:w w:val="105"/>
          <w:sz w:val="27"/>
        </w:rPr>
        <w:t>r</w:t>
      </w:r>
      <w:r>
        <w:rPr>
          <w:rFonts w:ascii="Arial" w:hAnsi="Arial"/>
          <w:color w:val="262826"/>
          <w:spacing w:val="40"/>
          <w:w w:val="105"/>
          <w:sz w:val="27"/>
        </w:rPr>
        <w:t> </w:t>
      </w:r>
      <w:r>
        <w:rPr>
          <w:rFonts w:ascii="Arial" w:hAnsi="Arial"/>
          <w:color w:val="262826"/>
          <w:w w:val="105"/>
          <w:sz w:val="27"/>
        </w:rPr>
        <w:t>ads maintained</w:t>
      </w:r>
      <w:r>
        <w:rPr>
          <w:rFonts w:ascii="Arial" w:hAnsi="Arial"/>
          <w:color w:val="262826"/>
          <w:spacing w:val="-5"/>
          <w:w w:val="105"/>
          <w:sz w:val="27"/>
        </w:rPr>
        <w:t> </w:t>
      </w:r>
      <w:r>
        <w:rPr>
          <w:rFonts w:ascii="Arial" w:hAnsi="Arial"/>
          <w:color w:val="262826"/>
          <w:w w:val="105"/>
          <w:sz w:val="27"/>
        </w:rPr>
        <w:t>and oJien for:</w:t>
      </w:r>
      <w:r>
        <w:rPr>
          <w:rFonts w:ascii="Arial" w:hAnsi="Arial"/>
          <w:color w:val="262826"/>
          <w:spacing w:val="-37"/>
          <w:w w:val="105"/>
          <w:sz w:val="27"/>
        </w:rPr>
        <w:t> </w:t>
      </w:r>
      <w:r>
        <w:rPr>
          <w:rFonts w:ascii="Arial" w:hAnsi="Arial"/>
          <w:color w:val="262826"/>
          <w:w w:val="105"/>
          <w:sz w:val="27"/>
        </w:rPr>
        <w:t>travel during the ri\onthe</w:t>
      </w:r>
      <w:r>
        <w:rPr>
          <w:rFonts w:ascii="Arial" w:hAnsi="Arial"/>
          <w:color w:val="494B4B"/>
          <w:w w:val="105"/>
          <w:sz w:val="51"/>
        </w:rPr>
        <w:t>'</w:t>
      </w:r>
      <w:r>
        <w:rPr>
          <w:rFonts w:ascii="Arial" w:hAnsi="Arial"/>
          <w:color w:val="262826"/>
          <w:w w:val="105"/>
          <w:sz w:val="51"/>
        </w:rPr>
        <w:t>of</w:t>
      </w:r>
    </w:p>
    <w:p>
      <w:pPr>
        <w:spacing w:line="331" w:lineRule="exact" w:before="0"/>
        <w:ind w:left="1843" w:right="0" w:firstLine="0"/>
        <w:jc w:val="left"/>
        <w:rPr>
          <w:rFonts w:ascii="Arial"/>
          <w:sz w:val="52"/>
        </w:rPr>
      </w:pPr>
      <w:r>
        <w:rPr>
          <w:color w:val="494B4B"/>
          <w:sz w:val="33"/>
        </w:rPr>
        <w:t>..</w:t>
      </w:r>
      <w:r>
        <w:rPr>
          <w:color w:val="646666"/>
          <w:sz w:val="33"/>
        </w:rPr>
        <w:t>.</w:t>
      </w:r>
      <w:r>
        <w:rPr>
          <w:color w:val="262826"/>
          <w:sz w:val="33"/>
        </w:rPr>
        <w:t>f'(.o.vemher</w:t>
      </w:r>
      <w:r>
        <w:rPr>
          <w:rFonts w:ascii="Arial"/>
          <w:color w:val="262826"/>
          <w:sz w:val="33"/>
          <w:vertAlign w:val="subscript"/>
        </w:rPr>
        <w:t>1</w:t>
      </w:r>
      <w:r>
        <w:rPr>
          <w:rFonts w:ascii="Arial"/>
          <w:color w:val="363838"/>
          <w:sz w:val="27"/>
          <w:vertAlign w:val="baseline"/>
        </w:rPr>
        <w:t>'December\</w:t>
      </w:r>
      <w:r>
        <w:rPr>
          <w:rFonts w:ascii="Arial"/>
          <w:color w:val="363838"/>
          <w:spacing w:val="8"/>
          <w:sz w:val="27"/>
          <w:vertAlign w:val="baseline"/>
        </w:rPr>
        <w:t> </w:t>
      </w:r>
      <w:r>
        <w:rPr>
          <w:color w:val="262826"/>
          <w:sz w:val="33"/>
          <w:vertAlign w:val="baseline"/>
        </w:rPr>
        <w:t>January</w:t>
      </w:r>
      <w:r>
        <w:rPr>
          <w:color w:val="262826"/>
          <w:spacing w:val="18"/>
          <w:sz w:val="33"/>
          <w:vertAlign w:val="baseline"/>
        </w:rPr>
        <w:t> </w:t>
      </w:r>
      <w:r>
        <w:rPr>
          <w:color w:val="262826"/>
          <w:sz w:val="33"/>
          <w:vertAlign w:val="baseline"/>
        </w:rPr>
        <w:t>Februar,,</w:t>
      </w:r>
      <w:r>
        <w:rPr>
          <w:color w:val="262826"/>
          <w:spacing w:val="-6"/>
          <w:sz w:val="33"/>
          <w:vertAlign w:val="baseline"/>
        </w:rPr>
        <w:t> </w:t>
      </w:r>
      <w:r>
        <w:rPr>
          <w:rFonts w:ascii="Arial"/>
          <w:color w:val="262826"/>
          <w:sz w:val="27"/>
          <w:vertAlign w:val="baseline"/>
        </w:rPr>
        <w:t>March</w:t>
      </w:r>
      <w:r>
        <w:rPr>
          <w:rFonts w:ascii="Arial"/>
          <w:color w:val="262826"/>
          <w:spacing w:val="-15"/>
          <w:sz w:val="27"/>
          <w:vertAlign w:val="baseline"/>
        </w:rPr>
        <w:t> </w:t>
      </w:r>
      <w:r>
        <w:rPr>
          <w:rFonts w:ascii="Arial"/>
          <w:color w:val="262826"/>
          <w:sz w:val="27"/>
          <w:vertAlign w:val="baseline"/>
        </w:rPr>
        <w:t>and</w:t>
      </w:r>
      <w:r>
        <w:rPr>
          <w:rFonts w:ascii="Arial"/>
          <w:color w:val="262826"/>
          <w:spacing w:val="-14"/>
          <w:sz w:val="27"/>
          <w:vertAlign w:val="baseline"/>
        </w:rPr>
        <w:t> </w:t>
      </w:r>
      <w:r>
        <w:rPr>
          <w:color w:val="262826"/>
          <w:sz w:val="36"/>
          <w:vertAlign w:val="baseline"/>
        </w:rPr>
        <w:t>Apnl</w:t>
      </w:r>
      <w:r>
        <w:rPr>
          <w:color w:val="262826"/>
          <w:spacing w:val="-1"/>
          <w:sz w:val="36"/>
          <w:vertAlign w:val="baseline"/>
        </w:rPr>
        <w:t> </w:t>
      </w:r>
      <w:r>
        <w:rPr>
          <w:color w:val="262826"/>
          <w:sz w:val="33"/>
          <w:vertAlign w:val="baseline"/>
        </w:rPr>
        <w:t>or</w:t>
      </w:r>
      <w:r>
        <w:rPr>
          <w:color w:val="262826"/>
          <w:spacing w:val="-18"/>
          <w:sz w:val="33"/>
          <w:vertAlign w:val="baseline"/>
        </w:rPr>
        <w:t> </w:t>
      </w:r>
      <w:r>
        <w:rPr>
          <w:color w:val="262826"/>
          <w:w w:val="115"/>
          <w:sz w:val="33"/>
          <w:vertAlign w:val="baseline"/>
        </w:rPr>
        <w:t>any</w:t>
      </w:r>
      <w:r>
        <w:rPr>
          <w:color w:val="262826"/>
          <w:spacing w:val="52"/>
          <w:w w:val="115"/>
          <w:sz w:val="33"/>
          <w:vertAlign w:val="baseline"/>
        </w:rPr>
        <w:t> </w:t>
      </w:r>
      <w:r>
        <w:rPr>
          <w:color w:val="262826"/>
          <w:w w:val="115"/>
          <w:sz w:val="33"/>
          <w:vertAlign w:val="baseline"/>
        </w:rPr>
        <w:t>rf</w:t>
      </w:r>
      <w:r>
        <w:rPr>
          <w:color w:val="262826"/>
          <w:spacing w:val="-64"/>
          <w:w w:val="115"/>
          <w:sz w:val="33"/>
          <w:vertAlign w:val="baseline"/>
        </w:rPr>
        <w:t> </w:t>
      </w:r>
      <w:r>
        <w:rPr>
          <w:rFonts w:ascii="Arial"/>
          <w:color w:val="363838"/>
          <w:spacing w:val="-5"/>
          <w:sz w:val="52"/>
          <w:vertAlign w:val="baseline"/>
        </w:rPr>
        <w:t>of</w:t>
      </w:r>
    </w:p>
    <w:p>
      <w:pPr>
        <w:pStyle w:val="Heading6"/>
        <w:tabs>
          <w:tab w:pos="10404" w:val="left" w:leader="none"/>
        </w:tabs>
        <w:spacing w:before="27"/>
        <w:ind w:left="1977"/>
      </w:pPr>
      <w:r>
        <w:rPr>
          <w:color w:val="262826"/>
        </w:rPr>
        <w:t>these</w:t>
      </w:r>
      <w:r>
        <w:rPr>
          <w:color w:val="262826"/>
          <w:spacing w:val="10"/>
        </w:rPr>
        <w:t> </w:t>
      </w:r>
      <w:r>
        <w:rPr>
          <w:color w:val="262826"/>
        </w:rPr>
        <w:t>mont</w:t>
      </w:r>
      <w:r>
        <w:rPr>
          <w:color w:val="878989"/>
          <w:vertAlign w:val="superscript"/>
        </w:rPr>
        <w:t>•</w:t>
      </w:r>
      <w:r>
        <w:rPr>
          <w:color w:val="878989"/>
          <w:spacing w:val="-23"/>
          <w:vertAlign w:val="baseline"/>
        </w:rPr>
        <w:t> </w:t>
      </w:r>
      <w:r>
        <w:rPr>
          <w:color w:val="262826"/>
          <w:spacing w:val="-5"/>
          <w:vertAlign w:val="baseline"/>
        </w:rPr>
        <w:t>hs</w:t>
      </w:r>
      <w:r>
        <w:rPr>
          <w:color w:val="494B4B"/>
          <w:spacing w:val="-5"/>
          <w:vertAlign w:val="baseline"/>
        </w:rPr>
        <w:t>.</w:t>
      </w:r>
      <w:r>
        <w:rPr>
          <w:color w:val="494B4B"/>
          <w:vertAlign w:val="baseline"/>
        </w:rPr>
        <w:tab/>
      </w:r>
      <w:r>
        <w:rPr>
          <w:i/>
          <w:color w:val="494B4B"/>
          <w:spacing w:val="-2"/>
          <w:vertAlign w:val="superscript"/>
        </w:rPr>
        <w:t>J</w:t>
      </w:r>
      <w:r>
        <w:rPr>
          <w:i/>
          <w:color w:val="494B4B"/>
          <w:spacing w:val="-15"/>
          <w:vertAlign w:val="baseline"/>
        </w:rPr>
        <w:t> </w:t>
      </w:r>
      <w:r>
        <w:rPr>
          <w:color w:val="646666"/>
          <w:spacing w:val="-2"/>
          <w:vertAlign w:val="baseline"/>
        </w:rPr>
        <w:t>"'</w:t>
      </w:r>
      <w:r>
        <w:rPr>
          <w:color w:val="646666"/>
          <w:spacing w:val="-6"/>
          <w:vertAlign w:val="baseline"/>
        </w:rPr>
        <w:t> </w:t>
      </w:r>
      <w:r>
        <w:rPr>
          <w:color w:val="747575"/>
          <w:spacing w:val="-2"/>
          <w:vertAlign w:val="baseline"/>
        </w:rPr>
        <w:t>..</w:t>
      </w:r>
      <w:r>
        <w:rPr>
          <w:color w:val="494B4B"/>
          <w:spacing w:val="-2"/>
          <w:vertAlign w:val="superscript"/>
        </w:rPr>
        <w:t>'</w:t>
      </w:r>
      <w:r>
        <w:rPr>
          <w:color w:val="494B4B"/>
          <w:spacing w:val="-11"/>
          <w:vertAlign w:val="baseline"/>
        </w:rPr>
        <w:t> </w:t>
      </w:r>
      <w:r>
        <w:rPr>
          <w:color w:val="494B4B"/>
          <w:spacing w:val="-2"/>
          <w:vertAlign w:val="baseline"/>
        </w:rPr>
        <w:t>·</w:t>
      </w:r>
      <w:r>
        <w:rPr>
          <w:color w:val="494B4B"/>
          <w:spacing w:val="-9"/>
          <w:vertAlign w:val="baseline"/>
        </w:rPr>
        <w:t> </w:t>
      </w:r>
      <w:r>
        <w:rPr>
          <w:color w:val="646666"/>
          <w:spacing w:val="-2"/>
          <w:vertAlign w:val="baseline"/>
        </w:rPr>
        <w:t>'</w:t>
      </w:r>
      <w:r>
        <w:rPr>
          <w:color w:val="747575"/>
          <w:spacing w:val="-2"/>
          <w:vertAlign w:val="superscript"/>
        </w:rPr>
        <w:t>"</w:t>
      </w:r>
      <w:r>
        <w:rPr>
          <w:color w:val="646666"/>
          <w:spacing w:val="-2"/>
          <w:vertAlign w:val="baseline"/>
        </w:rPr>
        <w:t>'</w:t>
      </w:r>
      <w:r>
        <w:rPr>
          <w:color w:val="747575"/>
          <w:spacing w:val="-2"/>
          <w:vertAlign w:val="superscript"/>
        </w:rPr>
        <w:t>'•</w:t>
      </w:r>
    </w:p>
    <w:p>
      <w:pPr>
        <w:spacing w:after="0"/>
        <w:sectPr>
          <w:type w:val="continuous"/>
          <w:pgSz w:w="12240" w:h="15840"/>
          <w:pgMar w:header="0" w:footer="0" w:top="1820" w:bottom="280" w:left="40" w:right="0"/>
        </w:sectPr>
      </w:pPr>
    </w:p>
    <w:p>
      <w:pPr>
        <w:spacing w:line="274" w:lineRule="exact" w:before="74"/>
        <w:ind w:left="8878" w:right="0" w:firstLine="0"/>
        <w:jc w:val="left"/>
        <w:rPr>
          <w:rFonts w:ascii="Arial"/>
          <w:sz w:val="23"/>
        </w:rPr>
      </w:pPr>
      <w:r>
        <w:rPr/>
        <mc:AlternateContent>
          <mc:Choice Requires="wps">
            <w:drawing>
              <wp:anchor distT="0" distB="0" distL="0" distR="0" allowOverlap="1" layoutInCell="1" locked="0" behindDoc="1" simplePos="0" relativeHeight="483000832">
                <wp:simplePos x="0" y="0"/>
                <wp:positionH relativeFrom="page">
                  <wp:posOffset>238489</wp:posOffset>
                </wp:positionH>
                <wp:positionV relativeFrom="page">
                  <wp:posOffset>91720</wp:posOffset>
                </wp:positionV>
                <wp:extent cx="7051040" cy="9780905"/>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7051040" cy="9780905"/>
                          <a:chExt cx="7051040" cy="9780905"/>
                        </a:xfrm>
                      </wpg:grpSpPr>
                      <pic:pic>
                        <pic:nvPicPr>
                          <pic:cNvPr id="537" name="Image 537"/>
                          <pic:cNvPicPr/>
                        </pic:nvPicPr>
                        <pic:blipFill>
                          <a:blip r:embed="rId160" cstate="print"/>
                          <a:stretch>
                            <a:fillRect/>
                          </a:stretch>
                        </pic:blipFill>
                        <pic:spPr>
                          <a:xfrm>
                            <a:off x="6115" y="0"/>
                            <a:ext cx="5656489" cy="8836185"/>
                          </a:xfrm>
                          <a:prstGeom prst="rect">
                            <a:avLst/>
                          </a:prstGeom>
                        </pic:spPr>
                      </pic:pic>
                      <wps:wsp>
                        <wps:cNvPr id="538" name="Graphic 538"/>
                        <wps:cNvSpPr/>
                        <wps:spPr>
                          <a:xfrm>
                            <a:off x="42805" y="8799518"/>
                            <a:ext cx="1270" cy="972185"/>
                          </a:xfrm>
                          <a:custGeom>
                            <a:avLst/>
                            <a:gdLst/>
                            <a:ahLst/>
                            <a:cxnLst/>
                            <a:rect l="l" t="t" r="r" b="b"/>
                            <a:pathLst>
                              <a:path w="0" h="972185">
                                <a:moveTo>
                                  <a:pt x="0" y="971613"/>
                                </a:moveTo>
                                <a:lnTo>
                                  <a:pt x="0" y="0"/>
                                </a:lnTo>
                              </a:path>
                            </a:pathLst>
                          </a:custGeom>
                          <a:ln w="24460">
                            <a:solidFill>
                              <a:srgbClr val="000000"/>
                            </a:solidFill>
                            <a:prstDash val="solid"/>
                          </a:ln>
                        </wps:spPr>
                        <wps:bodyPr wrap="square" lIns="0" tIns="0" rIns="0" bIns="0" rtlCol="0">
                          <a:prstTxWarp prst="textNoShape">
                            <a:avLst/>
                          </a:prstTxWarp>
                          <a:noAutofit/>
                        </wps:bodyPr>
                      </wps:wsp>
                      <pic:pic>
                        <pic:nvPicPr>
                          <pic:cNvPr id="539" name="Image 539"/>
                          <pic:cNvPicPr/>
                        </pic:nvPicPr>
                        <pic:blipFill>
                          <a:blip r:embed="rId161" cstate="print"/>
                          <a:stretch>
                            <a:fillRect/>
                          </a:stretch>
                        </pic:blipFill>
                        <pic:spPr>
                          <a:xfrm>
                            <a:off x="6365845" y="103883"/>
                            <a:ext cx="684893" cy="464419"/>
                          </a:xfrm>
                          <a:prstGeom prst="rect">
                            <a:avLst/>
                          </a:prstGeom>
                        </pic:spPr>
                      </pic:pic>
                      <wps:wsp>
                        <wps:cNvPr id="540" name="Graphic 540"/>
                        <wps:cNvSpPr/>
                        <wps:spPr>
                          <a:xfrm>
                            <a:off x="5662603" y="128326"/>
                            <a:ext cx="703580" cy="1270"/>
                          </a:xfrm>
                          <a:custGeom>
                            <a:avLst/>
                            <a:gdLst/>
                            <a:ahLst/>
                            <a:cxnLst/>
                            <a:rect l="l" t="t" r="r" b="b"/>
                            <a:pathLst>
                              <a:path w="703580" h="0">
                                <a:moveTo>
                                  <a:pt x="0" y="0"/>
                                </a:moveTo>
                                <a:lnTo>
                                  <a:pt x="703239" y="0"/>
                                </a:lnTo>
                              </a:path>
                            </a:pathLst>
                          </a:custGeom>
                          <a:ln w="18332">
                            <a:solidFill>
                              <a:srgbClr val="000000"/>
                            </a:solidFill>
                            <a:prstDash val="solid"/>
                          </a:ln>
                        </wps:spPr>
                        <wps:bodyPr wrap="square" lIns="0" tIns="0" rIns="0" bIns="0" rtlCol="0">
                          <a:prstTxWarp prst="textNoShape">
                            <a:avLst/>
                          </a:prstTxWarp>
                          <a:noAutofit/>
                        </wps:bodyPr>
                      </wps:wsp>
                      <pic:pic>
                        <pic:nvPicPr>
                          <pic:cNvPr id="541" name="Image 541"/>
                          <pic:cNvPicPr/>
                        </pic:nvPicPr>
                        <pic:blipFill>
                          <a:blip r:embed="rId162" cstate="print"/>
                          <a:stretch>
                            <a:fillRect/>
                          </a:stretch>
                        </pic:blipFill>
                        <pic:spPr>
                          <a:xfrm>
                            <a:off x="2696769" y="9410598"/>
                            <a:ext cx="2764036" cy="366646"/>
                          </a:xfrm>
                          <a:prstGeom prst="rect">
                            <a:avLst/>
                          </a:prstGeom>
                        </pic:spPr>
                      </pic:pic>
                      <wps:wsp>
                        <wps:cNvPr id="542" name="Graphic 542"/>
                        <wps:cNvSpPr/>
                        <wps:spPr>
                          <a:xfrm>
                            <a:off x="0" y="9771132"/>
                            <a:ext cx="2691130" cy="1270"/>
                          </a:xfrm>
                          <a:custGeom>
                            <a:avLst/>
                            <a:gdLst/>
                            <a:ahLst/>
                            <a:cxnLst/>
                            <a:rect l="l" t="t" r="r" b="b"/>
                            <a:pathLst>
                              <a:path w="2691130" h="0">
                                <a:moveTo>
                                  <a:pt x="0" y="0"/>
                                </a:moveTo>
                                <a:lnTo>
                                  <a:pt x="2690654" y="0"/>
                                </a:lnTo>
                              </a:path>
                            </a:pathLst>
                          </a:custGeom>
                          <a:ln w="1833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78725pt;margin-top:7.2221pt;width:555.2pt;height:770.15pt;mso-position-horizontal-relative:page;mso-position-vertical-relative:page;z-index:-20315648" id="docshapegroup394" coordorigin="376,144" coordsize="11104,15403">
                <v:shape style="position:absolute;left:385;top:144;width:8908;height:13916" type="#_x0000_t75" id="docshape395" stroked="false">
                  <v:imagedata r:id="rId160" o:title=""/>
                </v:shape>
                <v:line style="position:absolute" from="443,15532" to="443,14002" stroked="true" strokeweight="1.926023pt" strokecolor="#000000">
                  <v:stroke dashstyle="solid"/>
                </v:line>
                <v:shape style="position:absolute;left:10400;top:308;width:1079;height:732" type="#_x0000_t75" id="docshape396" stroked="false">
                  <v:imagedata r:id="rId161" o:title=""/>
                </v:shape>
                <v:line style="position:absolute" from="9293,347" to="10401,347" stroked="true" strokeweight="1.443491pt" strokecolor="#000000">
                  <v:stroke dashstyle="solid"/>
                </v:line>
                <v:shape style="position:absolute;left:4622;top:14964;width:4353;height:578" type="#_x0000_t75" id="docshape397" stroked="false">
                  <v:imagedata r:id="rId162" o:title=""/>
                </v:shape>
                <v:line style="position:absolute" from="376,15532" to="4613,15532" stroked="true" strokeweight="1.443491pt" strokecolor="#000000">
                  <v:stroke dashstyle="solid"/>
                </v:line>
                <w10:wrap type="none"/>
              </v:group>
            </w:pict>
          </mc:Fallback>
        </mc:AlternateContent>
      </w:r>
      <w:r>
        <w:rPr>
          <w:rFonts w:ascii="Arial"/>
          <w:color w:val="282828"/>
          <w:w w:val="105"/>
          <w:sz w:val="23"/>
        </w:rPr>
        <w:t>ated</w:t>
      </w:r>
      <w:r>
        <w:rPr>
          <w:rFonts w:ascii="Arial"/>
          <w:color w:val="545654"/>
          <w:w w:val="105"/>
          <w:sz w:val="23"/>
        </w:rPr>
        <w:t>, </w:t>
      </w:r>
      <w:r>
        <w:rPr>
          <w:rFonts w:ascii="Arial"/>
          <w:color w:val="282828"/>
          <w:w w:val="105"/>
          <w:sz w:val="23"/>
        </w:rPr>
        <w:t>would</w:t>
      </w:r>
      <w:r>
        <w:rPr>
          <w:rFonts w:ascii="Arial"/>
          <w:color w:val="282828"/>
          <w:spacing w:val="-8"/>
          <w:w w:val="105"/>
          <w:sz w:val="23"/>
        </w:rPr>
        <w:t> </w:t>
      </w:r>
      <w:r>
        <w:rPr>
          <w:rFonts w:ascii="Arial"/>
          <w:color w:val="282828"/>
          <w:w w:val="105"/>
          <w:sz w:val="23"/>
        </w:rPr>
        <w:t>be</w:t>
      </w:r>
      <w:r>
        <w:rPr>
          <w:rFonts w:ascii="Arial"/>
          <w:color w:val="282828"/>
          <w:spacing w:val="9"/>
          <w:w w:val="105"/>
          <w:sz w:val="23"/>
        </w:rPr>
        <w:t> </w:t>
      </w:r>
      <w:r>
        <w:rPr>
          <w:rFonts w:ascii="Arial"/>
          <w:color w:val="282828"/>
          <w:w w:val="105"/>
          <w:sz w:val="25"/>
        </w:rPr>
        <w:t>for.</w:t>
      </w:r>
      <w:r>
        <w:rPr>
          <w:rFonts w:ascii="Arial"/>
          <w:color w:val="282828"/>
          <w:spacing w:val="-39"/>
          <w:w w:val="105"/>
          <w:sz w:val="25"/>
        </w:rPr>
        <w:t> </w:t>
      </w:r>
      <w:r>
        <w:rPr>
          <w:rFonts w:ascii="Arial"/>
          <w:color w:val="282828"/>
          <w:spacing w:val="-10"/>
          <w:w w:val="105"/>
          <w:sz w:val="23"/>
        </w:rPr>
        <w:t>a</w:t>
      </w:r>
    </w:p>
    <w:p>
      <w:pPr>
        <w:spacing w:line="297" w:lineRule="exact" w:before="0"/>
        <w:ind w:left="6247" w:right="63" w:firstLine="0"/>
        <w:jc w:val="center"/>
        <w:rPr>
          <w:rFonts w:ascii="Arial"/>
          <w:sz w:val="25"/>
        </w:rPr>
      </w:pPr>
      <w:r>
        <w:rPr>
          <w:rFonts w:ascii="Arial"/>
          <w:color w:val="282828"/>
          <w:sz w:val="27"/>
        </w:rPr>
        <w:t>f</w:t>
      </w:r>
      <w:r>
        <w:rPr>
          <w:rFonts w:ascii="Arial"/>
          <w:color w:val="282828"/>
          <w:spacing w:val="14"/>
          <w:sz w:val="27"/>
        </w:rPr>
        <w:t> </w:t>
      </w:r>
      <w:r>
        <w:rPr>
          <w:rFonts w:ascii="Arial"/>
          <w:color w:val="3F413F"/>
          <w:sz w:val="23"/>
        </w:rPr>
        <w:t>officers</w:t>
      </w:r>
      <w:r>
        <w:rPr>
          <w:rFonts w:ascii="Arial"/>
          <w:color w:val="3F413F"/>
          <w:spacing w:val="-3"/>
          <w:sz w:val="23"/>
        </w:rPr>
        <w:t> </w:t>
      </w:r>
      <w:r>
        <w:rPr>
          <w:rFonts w:ascii="Arial"/>
          <w:color w:val="282828"/>
          <w:sz w:val="23"/>
        </w:rPr>
        <w:t>or</w:t>
      </w:r>
      <w:r>
        <w:rPr>
          <w:rFonts w:ascii="Arial"/>
          <w:color w:val="282828"/>
          <w:spacing w:val="39"/>
          <w:sz w:val="23"/>
        </w:rPr>
        <w:t> </w:t>
      </w:r>
      <w:r>
        <w:rPr>
          <w:rFonts w:ascii="Arial"/>
          <w:color w:val="282828"/>
          <w:spacing w:val="-5"/>
          <w:sz w:val="25"/>
        </w:rPr>
        <w:t>the</w:t>
      </w:r>
    </w:p>
    <w:p>
      <w:pPr>
        <w:pStyle w:val="BodyText"/>
        <w:rPr>
          <w:sz w:val="30"/>
        </w:rPr>
      </w:pPr>
    </w:p>
    <w:p>
      <w:pPr>
        <w:spacing w:before="192"/>
        <w:ind w:left="8919" w:right="0" w:firstLine="0"/>
        <w:jc w:val="left"/>
        <w:rPr>
          <w:rFonts w:ascii="Arial"/>
          <w:sz w:val="24"/>
        </w:rPr>
      </w:pPr>
      <w:r>
        <w:rPr>
          <w:rFonts w:ascii="Arial"/>
          <w:color w:val="282828"/>
          <w:w w:val="105"/>
          <w:sz w:val="24"/>
        </w:rPr>
        <w:t>rmine</w:t>
      </w:r>
      <w:r>
        <w:rPr>
          <w:rFonts w:ascii="Arial"/>
          <w:color w:val="282828"/>
          <w:spacing w:val="-31"/>
          <w:w w:val="105"/>
          <w:sz w:val="24"/>
        </w:rPr>
        <w:t> </w:t>
      </w:r>
      <w:r>
        <w:rPr>
          <w:color w:val="282828"/>
          <w:w w:val="105"/>
          <w:sz w:val="27"/>
        </w:rPr>
        <w:t>lf</w:t>
      </w:r>
      <w:r>
        <w:rPr>
          <w:color w:val="282828"/>
          <w:spacing w:val="2"/>
          <w:w w:val="105"/>
          <w:sz w:val="27"/>
        </w:rPr>
        <w:t> </w:t>
      </w:r>
      <w:r>
        <w:rPr>
          <w:rFonts w:ascii="Arial"/>
          <w:color w:val="282828"/>
          <w:w w:val="105"/>
          <w:sz w:val="24"/>
        </w:rPr>
        <w:t>any</w:t>
      </w:r>
      <w:r>
        <w:rPr>
          <w:rFonts w:ascii="Arial"/>
          <w:color w:val="282828"/>
          <w:spacing w:val="-24"/>
          <w:w w:val="105"/>
          <w:sz w:val="24"/>
        </w:rPr>
        <w:t> </w:t>
      </w:r>
      <w:r>
        <w:rPr>
          <w:rFonts w:ascii="Arial"/>
          <w:color w:val="282828"/>
          <w:spacing w:val="-2"/>
          <w:w w:val="105"/>
          <w:sz w:val="24"/>
        </w:rPr>
        <w:t>roads</w:t>
      </w:r>
    </w:p>
    <w:p>
      <w:pPr>
        <w:pStyle w:val="BodyText"/>
        <w:rPr>
          <w:sz w:val="30"/>
        </w:rPr>
      </w:pPr>
    </w:p>
    <w:p>
      <w:pPr>
        <w:pStyle w:val="BodyText"/>
        <w:spacing w:before="9"/>
        <w:rPr>
          <w:sz w:val="32"/>
        </w:rPr>
      </w:pPr>
    </w:p>
    <w:p>
      <w:pPr>
        <w:spacing w:line="451" w:lineRule="exact" w:before="0"/>
        <w:ind w:left="0" w:right="1537" w:firstLine="0"/>
        <w:jc w:val="right"/>
        <w:rPr>
          <w:rFonts w:ascii="Arial"/>
          <w:sz w:val="42"/>
        </w:rPr>
      </w:pPr>
      <w:r>
        <w:rPr>
          <w:rFonts w:ascii="Arial"/>
          <w:color w:val="727474"/>
          <w:w w:val="108"/>
          <w:sz w:val="42"/>
        </w:rPr>
        <w:t>.</w:t>
      </w:r>
    </w:p>
    <w:p>
      <w:pPr>
        <w:pStyle w:val="Heading9"/>
        <w:tabs>
          <w:tab w:pos="7212" w:val="left" w:leader="none"/>
        </w:tabs>
        <w:spacing w:line="242" w:lineRule="exact"/>
        <w:ind w:left="6247"/>
        <w:jc w:val="center"/>
      </w:pPr>
      <w:r>
        <w:rPr>
          <w:color w:val="282828"/>
          <w:spacing w:val="-10"/>
          <w:w w:val="105"/>
        </w:rPr>
        <w:t>,</w:t>
      </w:r>
      <w:r>
        <w:rPr>
          <w:color w:val="282828"/>
        </w:rPr>
        <w:tab/>
      </w:r>
      <w:r>
        <w:rPr>
          <w:i/>
          <w:color w:val="282828"/>
          <w:w w:val="105"/>
        </w:rPr>
        <w:t>y</w:t>
      </w:r>
      <w:r>
        <w:rPr>
          <w:i/>
          <w:color w:val="282828"/>
          <w:spacing w:val="7"/>
          <w:w w:val="105"/>
        </w:rPr>
        <w:t> </w:t>
      </w:r>
      <w:r>
        <w:rPr>
          <w:color w:val="282828"/>
          <w:w w:val="105"/>
        </w:rPr>
        <w:t>to</w:t>
      </w:r>
      <w:r>
        <w:rPr>
          <w:color w:val="282828"/>
          <w:spacing w:val="2"/>
          <w:w w:val="105"/>
        </w:rPr>
        <w:t> </w:t>
      </w:r>
      <w:r>
        <w:rPr>
          <w:color w:val="3F413F"/>
          <w:w w:val="105"/>
        </w:rPr>
        <w:t>tlie</w:t>
      </w:r>
      <w:r>
        <w:rPr>
          <w:color w:val="3F413F"/>
          <w:spacing w:val="-42"/>
          <w:w w:val="105"/>
        </w:rPr>
        <w:t> </w:t>
      </w:r>
      <w:r>
        <w:rPr>
          <w:color w:val="282828"/>
          <w:spacing w:val="-2"/>
          <w:w w:val="105"/>
        </w:rPr>
        <w:t>Thorndike</w:t>
      </w:r>
    </w:p>
    <w:p>
      <w:pPr>
        <w:tabs>
          <w:tab w:pos="6974" w:val="left" w:leader="none"/>
        </w:tabs>
        <w:spacing w:line="309" w:lineRule="exact" w:before="0"/>
        <w:ind w:left="3025" w:right="0" w:firstLine="0"/>
        <w:jc w:val="left"/>
        <w:rPr>
          <w:rFonts w:ascii="Arial"/>
          <w:sz w:val="24"/>
        </w:rPr>
      </w:pPr>
      <w:r>
        <w:rPr>
          <w:rFonts w:ascii="Arial"/>
          <w:i/>
          <w:color w:val="282828"/>
          <w:w w:val="110"/>
          <w:sz w:val="12"/>
        </w:rPr>
        <w:t>t1</w:t>
      </w:r>
      <w:r>
        <w:rPr>
          <w:rFonts w:ascii="Arial"/>
          <w:i/>
          <w:color w:val="282828"/>
          <w:spacing w:val="25"/>
          <w:w w:val="110"/>
          <w:sz w:val="12"/>
        </w:rPr>
        <w:t> </w:t>
      </w:r>
      <w:r>
        <w:rPr>
          <w:rFonts w:ascii="Arial"/>
          <w:color w:val="282828"/>
          <w:spacing w:val="-5"/>
          <w:w w:val="110"/>
          <w:sz w:val="28"/>
        </w:rPr>
        <w:t>Is</w:t>
      </w:r>
      <w:r>
        <w:rPr>
          <w:rFonts w:ascii="Arial"/>
          <w:color w:val="282828"/>
          <w:sz w:val="28"/>
        </w:rPr>
        <w:tab/>
      </w:r>
      <w:r>
        <w:rPr>
          <w:rFonts w:ascii="Arial"/>
          <w:color w:val="282828"/>
          <w:w w:val="110"/>
          <w:sz w:val="24"/>
        </w:rPr>
        <w:t>mately</w:t>
      </w:r>
      <w:r>
        <w:rPr>
          <w:rFonts w:ascii="Arial"/>
          <w:color w:val="282828"/>
          <w:spacing w:val="-22"/>
          <w:w w:val="110"/>
          <w:sz w:val="24"/>
        </w:rPr>
        <w:t> </w:t>
      </w:r>
      <w:r>
        <w:rPr>
          <w:rFonts w:ascii="Arial"/>
          <w:color w:val="282828"/>
          <w:w w:val="110"/>
          <w:sz w:val="25"/>
        </w:rPr>
        <w:t>.4</w:t>
      </w:r>
      <w:r>
        <w:rPr>
          <w:rFonts w:ascii="Arial"/>
          <w:color w:val="282828"/>
          <w:spacing w:val="48"/>
          <w:w w:val="110"/>
          <w:sz w:val="25"/>
        </w:rPr>
        <w:t> </w:t>
      </w:r>
      <w:r>
        <w:rPr>
          <w:rFonts w:ascii="Arial"/>
          <w:color w:val="282828"/>
          <w:w w:val="110"/>
          <w:sz w:val="24"/>
        </w:rPr>
        <w:t>miles</w:t>
      </w:r>
      <w:r>
        <w:rPr>
          <w:rFonts w:ascii="Arial"/>
          <w:color w:val="282828"/>
          <w:spacing w:val="-34"/>
          <w:w w:val="110"/>
          <w:sz w:val="24"/>
        </w:rPr>
        <w:t> </w:t>
      </w:r>
      <w:r>
        <w:rPr>
          <w:rFonts w:ascii="Arial"/>
          <w:color w:val="545654"/>
          <w:w w:val="110"/>
          <w:sz w:val="24"/>
        </w:rPr>
        <w:t>i</w:t>
      </w:r>
      <w:r>
        <w:rPr>
          <w:rFonts w:ascii="Arial"/>
          <w:color w:val="282828"/>
          <w:w w:val="110"/>
          <w:sz w:val="24"/>
        </w:rPr>
        <w:t>n</w:t>
      </w:r>
      <w:r>
        <w:rPr>
          <w:rFonts w:ascii="Arial"/>
          <w:color w:val="282828"/>
          <w:spacing w:val="-6"/>
          <w:w w:val="110"/>
          <w:sz w:val="24"/>
        </w:rPr>
        <w:t> </w:t>
      </w:r>
      <w:r>
        <w:rPr>
          <w:rFonts w:ascii="Arial"/>
          <w:color w:val="282828"/>
          <w:w w:val="110"/>
          <w:sz w:val="24"/>
        </w:rPr>
        <w:t>length,</w:t>
      </w:r>
      <w:r>
        <w:rPr>
          <w:rFonts w:ascii="Arial"/>
          <w:color w:val="282828"/>
          <w:spacing w:val="-2"/>
          <w:w w:val="110"/>
          <w:sz w:val="24"/>
        </w:rPr>
        <w:t> </w:t>
      </w:r>
      <w:r>
        <w:rPr>
          <w:rFonts w:ascii="Arial"/>
          <w:color w:val="282828"/>
          <w:w w:val="110"/>
          <w:sz w:val="24"/>
        </w:rPr>
        <w:t>as</w:t>
      </w:r>
      <w:r>
        <w:rPr>
          <w:rFonts w:ascii="Arial"/>
          <w:color w:val="282828"/>
          <w:spacing w:val="-15"/>
          <w:w w:val="110"/>
          <w:sz w:val="24"/>
        </w:rPr>
        <w:t> </w:t>
      </w:r>
      <w:r>
        <w:rPr>
          <w:rFonts w:ascii="Arial"/>
          <w:color w:val="282828"/>
          <w:spacing w:val="-2"/>
          <w:w w:val="110"/>
          <w:sz w:val="24"/>
        </w:rPr>
        <w:t>shown</w:t>
      </w:r>
    </w:p>
    <w:p>
      <w:pPr>
        <w:spacing w:line="269" w:lineRule="exact" w:before="5"/>
        <w:ind w:left="0" w:right="1753" w:firstLine="0"/>
        <w:jc w:val="right"/>
        <w:rPr>
          <w:rFonts w:ascii="Arial"/>
          <w:sz w:val="24"/>
        </w:rPr>
      </w:pPr>
      <w:r>
        <w:rPr>
          <w:rFonts w:ascii="Arial"/>
          <w:color w:val="282828"/>
          <w:sz w:val="25"/>
        </w:rPr>
        <w:t>1</w:t>
      </w:r>
      <w:r>
        <w:rPr>
          <w:rFonts w:ascii="Arial"/>
          <w:color w:val="282828"/>
          <w:spacing w:val="19"/>
          <w:sz w:val="25"/>
        </w:rPr>
        <w:t> </w:t>
      </w:r>
      <w:r>
        <w:rPr>
          <w:rFonts w:ascii="Arial"/>
          <w:color w:val="282828"/>
          <w:sz w:val="25"/>
        </w:rPr>
        <w:t>abutting</w:t>
      </w:r>
      <w:r>
        <w:rPr>
          <w:rFonts w:ascii="Arial"/>
          <w:color w:val="282828"/>
          <w:spacing w:val="25"/>
          <w:sz w:val="25"/>
        </w:rPr>
        <w:t> </w:t>
      </w:r>
      <w:r>
        <w:rPr>
          <w:rFonts w:ascii="Arial"/>
          <w:color w:val="282828"/>
          <w:sz w:val="24"/>
        </w:rPr>
        <w:t>tots</w:t>
      </w:r>
      <w:r>
        <w:rPr>
          <w:rFonts w:ascii="Arial"/>
          <w:color w:val="282828"/>
          <w:spacing w:val="5"/>
          <w:sz w:val="24"/>
        </w:rPr>
        <w:t> </w:t>
      </w:r>
      <w:r>
        <w:rPr>
          <w:rFonts w:ascii="Arial"/>
          <w:color w:val="282828"/>
          <w:sz w:val="24"/>
        </w:rPr>
        <w:t>numbered</w:t>
      </w:r>
      <w:r>
        <w:rPr>
          <w:rFonts w:ascii="Arial"/>
          <w:color w:val="282828"/>
          <w:spacing w:val="13"/>
          <w:sz w:val="24"/>
        </w:rPr>
        <w:t> </w:t>
      </w:r>
      <w:r>
        <w:rPr>
          <w:rFonts w:ascii="Arial"/>
          <w:color w:val="282828"/>
          <w:sz w:val="24"/>
        </w:rPr>
        <w:t>1,</w:t>
      </w:r>
      <w:r>
        <w:rPr>
          <w:rFonts w:ascii="Arial"/>
          <w:color w:val="282828"/>
          <w:spacing w:val="53"/>
          <w:sz w:val="24"/>
        </w:rPr>
        <w:t> </w:t>
      </w:r>
      <w:r>
        <w:rPr>
          <w:rFonts w:ascii="Arial"/>
          <w:color w:val="282828"/>
          <w:sz w:val="25"/>
        </w:rPr>
        <w:t>5</w:t>
      </w:r>
      <w:r>
        <w:rPr>
          <w:rFonts w:ascii="Arial"/>
          <w:color w:val="282828"/>
          <w:spacing w:val="26"/>
          <w:sz w:val="25"/>
        </w:rPr>
        <w:t> </w:t>
      </w:r>
      <w:r>
        <w:rPr>
          <w:rFonts w:ascii="Arial"/>
          <w:color w:val="282828"/>
          <w:sz w:val="25"/>
        </w:rPr>
        <w:t>and</w:t>
      </w:r>
      <w:r>
        <w:rPr>
          <w:rFonts w:ascii="Arial"/>
          <w:color w:val="282828"/>
          <w:spacing w:val="15"/>
          <w:sz w:val="25"/>
        </w:rPr>
        <w:t> </w:t>
      </w:r>
      <w:r>
        <w:rPr>
          <w:rFonts w:ascii="Arial"/>
          <w:color w:val="282828"/>
          <w:spacing w:val="-5"/>
          <w:sz w:val="24"/>
        </w:rPr>
        <w:t>6.</w:t>
      </w:r>
    </w:p>
    <w:p>
      <w:pPr>
        <w:tabs>
          <w:tab w:pos="3785" w:val="left" w:leader="none"/>
        </w:tabs>
        <w:spacing w:line="322" w:lineRule="exact" w:before="0"/>
        <w:ind w:left="0" w:right="1678" w:firstLine="0"/>
        <w:jc w:val="right"/>
        <w:rPr>
          <w:rFonts w:ascii="Arial"/>
          <w:sz w:val="24"/>
        </w:rPr>
      </w:pPr>
      <w:r>
        <w:rPr>
          <w:rFonts w:ascii="Arial"/>
          <w:color w:val="282828"/>
          <w:spacing w:val="-5"/>
          <w:sz w:val="30"/>
        </w:rPr>
        <w:t>r-</w:t>
      </w:r>
      <w:r>
        <w:rPr>
          <w:rFonts w:ascii="Arial"/>
          <w:color w:val="282828"/>
          <w:sz w:val="30"/>
        </w:rPr>
        <w:tab/>
      </w:r>
      <w:r>
        <w:rPr>
          <w:rFonts w:ascii="Arial"/>
          <w:color w:val="282828"/>
          <w:sz w:val="25"/>
        </w:rPr>
        <w:t>er,</w:t>
      </w:r>
      <w:r>
        <w:rPr>
          <w:rFonts w:ascii="Arial"/>
          <w:color w:val="282828"/>
          <w:spacing w:val="45"/>
          <w:w w:val="150"/>
          <w:sz w:val="25"/>
        </w:rPr>
        <w:t> </w:t>
      </w:r>
      <w:r>
        <w:rPr>
          <w:rFonts w:ascii="Arial"/>
          <w:color w:val="282828"/>
          <w:sz w:val="24"/>
        </w:rPr>
        <w:t>so</w:t>
      </w:r>
      <w:r>
        <w:rPr>
          <w:rFonts w:ascii="Arial"/>
          <w:color w:val="282828"/>
          <w:spacing w:val="56"/>
          <w:w w:val="150"/>
          <w:sz w:val="24"/>
        </w:rPr>
        <w:t> </w:t>
      </w:r>
      <w:r>
        <w:rPr>
          <w:rFonts w:ascii="Arial"/>
          <w:color w:val="282828"/>
          <w:sz w:val="24"/>
        </w:rPr>
        <w:t>called,</w:t>
      </w:r>
      <w:r>
        <w:rPr>
          <w:rFonts w:ascii="Arial"/>
          <w:color w:val="282828"/>
          <w:spacing w:val="-2"/>
          <w:sz w:val="24"/>
        </w:rPr>
        <w:t> </w:t>
      </w:r>
      <w:r>
        <w:rPr>
          <w:rFonts w:ascii="Arial"/>
          <w:color w:val="282828"/>
          <w:sz w:val="24"/>
        </w:rPr>
        <w:t>southerly</w:t>
      </w:r>
      <w:r>
        <w:rPr>
          <w:rFonts w:ascii="Arial"/>
          <w:color w:val="282828"/>
          <w:spacing w:val="4"/>
          <w:sz w:val="24"/>
        </w:rPr>
        <w:t> </w:t>
      </w:r>
      <w:r>
        <w:rPr>
          <w:rFonts w:ascii="Arial"/>
          <w:color w:val="282828"/>
          <w:sz w:val="27"/>
        </w:rPr>
        <w:t>to</w:t>
      </w:r>
      <w:r>
        <w:rPr>
          <w:rFonts w:ascii="Arial"/>
          <w:color w:val="282828"/>
          <w:spacing w:val="-28"/>
          <w:sz w:val="27"/>
        </w:rPr>
        <w:t> </w:t>
      </w:r>
      <w:r>
        <w:rPr>
          <w:rFonts w:ascii="Arial"/>
          <w:color w:val="282828"/>
          <w:sz w:val="24"/>
        </w:rPr>
        <w:t>the</w:t>
      </w:r>
      <w:r>
        <w:rPr>
          <w:rFonts w:ascii="Arial"/>
          <w:color w:val="282828"/>
          <w:spacing w:val="14"/>
          <w:sz w:val="24"/>
        </w:rPr>
        <w:t> </w:t>
      </w:r>
      <w:r>
        <w:rPr>
          <w:rFonts w:ascii="Arial"/>
          <w:color w:val="282828"/>
          <w:spacing w:val="-2"/>
          <w:sz w:val="24"/>
        </w:rPr>
        <w:t>Brooks</w:t>
      </w:r>
    </w:p>
    <w:p>
      <w:pPr>
        <w:tabs>
          <w:tab w:pos="5055" w:val="left" w:leader="none"/>
        </w:tabs>
        <w:spacing w:line="294" w:lineRule="exact" w:before="0"/>
        <w:ind w:left="3052" w:right="0" w:firstLine="0"/>
        <w:jc w:val="left"/>
        <w:rPr>
          <w:rFonts w:ascii="Arial"/>
          <w:sz w:val="24"/>
        </w:rPr>
      </w:pPr>
      <w:r>
        <w:rPr>
          <w:i/>
          <w:color w:val="282828"/>
          <w:w w:val="110"/>
          <w:sz w:val="14"/>
        </w:rPr>
        <w:t>1</w:t>
      </w:r>
      <w:r>
        <w:rPr>
          <w:i/>
          <w:color w:val="282828"/>
          <w:spacing w:val="22"/>
          <w:w w:val="110"/>
          <w:sz w:val="14"/>
        </w:rPr>
        <w:t> </w:t>
      </w:r>
      <w:r>
        <w:rPr>
          <w:rFonts w:ascii="Arial"/>
          <w:color w:val="282828"/>
          <w:spacing w:val="-7"/>
          <w:w w:val="110"/>
          <w:sz w:val="26"/>
        </w:rPr>
        <w:t>Is</w:t>
      </w:r>
      <w:r>
        <w:rPr>
          <w:rFonts w:ascii="Arial"/>
          <w:color w:val="282828"/>
          <w:sz w:val="26"/>
        </w:rPr>
        <w:tab/>
      </w:r>
      <w:r>
        <w:rPr>
          <w:rFonts w:ascii="Arial"/>
          <w:color w:val="282828"/>
          <w:w w:val="110"/>
          <w:sz w:val="24"/>
        </w:rPr>
        <w:t>ay</w:t>
      </w:r>
      <w:r>
        <w:rPr>
          <w:rFonts w:ascii="Arial"/>
          <w:color w:val="282828"/>
          <w:spacing w:val="-29"/>
          <w:w w:val="110"/>
          <w:sz w:val="24"/>
        </w:rPr>
        <w:t> </w:t>
      </w:r>
      <w:r>
        <w:rPr>
          <w:rFonts w:ascii="Arial"/>
          <w:color w:val="282828"/>
          <w:w w:val="110"/>
          <w:sz w:val="24"/>
        </w:rPr>
        <w:t>and</w:t>
      </w:r>
      <w:r>
        <w:rPr>
          <w:rFonts w:ascii="Arial"/>
          <w:color w:val="282828"/>
          <w:spacing w:val="-18"/>
          <w:w w:val="110"/>
          <w:sz w:val="24"/>
        </w:rPr>
        <w:t> </w:t>
      </w:r>
      <w:r>
        <w:rPr>
          <w:rFonts w:ascii="Arial"/>
          <w:color w:val="282828"/>
          <w:w w:val="110"/>
          <w:sz w:val="24"/>
        </w:rPr>
        <w:t>is</w:t>
      </w:r>
      <w:r>
        <w:rPr>
          <w:rFonts w:ascii="Arial"/>
          <w:color w:val="282828"/>
          <w:spacing w:val="-19"/>
          <w:w w:val="110"/>
          <w:sz w:val="24"/>
        </w:rPr>
        <w:t> </w:t>
      </w:r>
      <w:r>
        <w:rPr>
          <w:rFonts w:ascii="Arial"/>
          <w:color w:val="282828"/>
          <w:w w:val="110"/>
          <w:sz w:val="24"/>
        </w:rPr>
        <w:t>apprmdmately</w:t>
      </w:r>
      <w:r>
        <w:rPr>
          <w:rFonts w:ascii="Arial"/>
          <w:color w:val="282828"/>
          <w:spacing w:val="-18"/>
          <w:w w:val="110"/>
          <w:sz w:val="24"/>
        </w:rPr>
        <w:t> </w:t>
      </w:r>
      <w:r>
        <w:rPr>
          <w:rFonts w:ascii="Arial"/>
          <w:color w:val="545654"/>
          <w:w w:val="110"/>
          <w:sz w:val="24"/>
        </w:rPr>
        <w:t>.</w:t>
      </w:r>
      <w:r>
        <w:rPr>
          <w:rFonts w:ascii="Arial"/>
          <w:color w:val="282828"/>
          <w:w w:val="110"/>
          <w:sz w:val="24"/>
        </w:rPr>
        <w:t>5</w:t>
      </w:r>
      <w:r>
        <w:rPr>
          <w:rFonts w:ascii="Arial"/>
          <w:color w:val="282828"/>
          <w:spacing w:val="34"/>
          <w:w w:val="110"/>
          <w:sz w:val="24"/>
        </w:rPr>
        <w:t> </w:t>
      </w:r>
      <w:r>
        <w:rPr>
          <w:rFonts w:ascii="Arial"/>
          <w:color w:val="282828"/>
          <w:w w:val="110"/>
          <w:sz w:val="24"/>
        </w:rPr>
        <w:t>miles</w:t>
      </w:r>
      <w:r>
        <w:rPr>
          <w:rFonts w:ascii="Arial"/>
          <w:color w:val="282828"/>
          <w:spacing w:val="-19"/>
          <w:w w:val="110"/>
          <w:sz w:val="24"/>
        </w:rPr>
        <w:t> </w:t>
      </w:r>
      <w:r>
        <w:rPr>
          <w:rFonts w:ascii="Arial"/>
          <w:color w:val="282828"/>
          <w:w w:val="110"/>
          <w:sz w:val="24"/>
        </w:rPr>
        <w:t>in</w:t>
      </w:r>
      <w:r>
        <w:rPr>
          <w:rFonts w:ascii="Arial"/>
          <w:color w:val="282828"/>
          <w:spacing w:val="-18"/>
          <w:w w:val="110"/>
          <w:sz w:val="24"/>
        </w:rPr>
        <w:t> </w:t>
      </w:r>
      <w:r>
        <w:rPr>
          <w:rFonts w:ascii="Arial"/>
          <w:color w:val="282828"/>
          <w:w w:val="110"/>
          <w:sz w:val="24"/>
        </w:rPr>
        <w:t>length,</w:t>
      </w:r>
      <w:r>
        <w:rPr>
          <w:rFonts w:ascii="Arial"/>
          <w:color w:val="282828"/>
          <w:spacing w:val="-12"/>
          <w:w w:val="110"/>
          <w:sz w:val="24"/>
        </w:rPr>
        <w:t> </w:t>
      </w:r>
      <w:r>
        <w:rPr>
          <w:rFonts w:ascii="Arial"/>
          <w:color w:val="282828"/>
          <w:w w:val="110"/>
          <w:sz w:val="24"/>
        </w:rPr>
        <w:t>as</w:t>
      </w:r>
      <w:r>
        <w:rPr>
          <w:rFonts w:ascii="Arial"/>
          <w:color w:val="282828"/>
          <w:spacing w:val="-4"/>
          <w:w w:val="110"/>
          <w:sz w:val="24"/>
        </w:rPr>
        <w:t> </w:t>
      </w:r>
      <w:r>
        <w:rPr>
          <w:rFonts w:ascii="Arial"/>
          <w:color w:val="282828"/>
          <w:spacing w:val="-2"/>
          <w:w w:val="110"/>
          <w:sz w:val="24"/>
        </w:rPr>
        <w:t>shown</w:t>
      </w:r>
    </w:p>
    <w:p>
      <w:pPr>
        <w:tabs>
          <w:tab w:pos="5096" w:val="left" w:leader="none"/>
          <w:tab w:pos="12043" w:val="left" w:leader="none"/>
        </w:tabs>
        <w:spacing w:before="8"/>
        <w:ind w:left="3005" w:right="0" w:firstLine="0"/>
        <w:jc w:val="left"/>
        <w:rPr>
          <w:rFonts w:ascii="Arial" w:hAnsi="Arial"/>
          <w:sz w:val="24"/>
        </w:rPr>
      </w:pPr>
      <w:r>
        <w:rPr>
          <w:rFonts w:ascii="Arial" w:hAnsi="Arial"/>
          <w:color w:val="282828"/>
          <w:spacing w:val="-10"/>
          <w:w w:val="105"/>
          <w:sz w:val="24"/>
        </w:rPr>
        <w:t>·</w:t>
      </w:r>
      <w:r>
        <w:rPr>
          <w:rFonts w:ascii="Arial" w:hAnsi="Arial"/>
          <w:color w:val="282828"/>
          <w:sz w:val="24"/>
        </w:rPr>
        <w:tab/>
      </w:r>
      <w:r>
        <w:rPr>
          <w:rFonts w:ascii="Arial" w:hAnsi="Arial"/>
          <w:color w:val="282828"/>
          <w:w w:val="105"/>
          <w:sz w:val="24"/>
        </w:rPr>
        <w:t>Tax</w:t>
      </w:r>
      <w:r>
        <w:rPr>
          <w:rFonts w:ascii="Arial" w:hAnsi="Arial"/>
          <w:color w:val="282828"/>
          <w:spacing w:val="-8"/>
          <w:w w:val="105"/>
          <w:sz w:val="24"/>
        </w:rPr>
        <w:t> </w:t>
      </w:r>
      <w:r>
        <w:rPr>
          <w:rFonts w:ascii="Arial" w:hAnsi="Arial"/>
          <w:color w:val="282828"/>
          <w:w w:val="105"/>
          <w:sz w:val="24"/>
        </w:rPr>
        <w:t>Map</w:t>
      </w:r>
      <w:r>
        <w:rPr>
          <w:rFonts w:ascii="Arial" w:hAnsi="Arial"/>
          <w:color w:val="282828"/>
          <w:spacing w:val="1"/>
          <w:w w:val="105"/>
          <w:sz w:val="24"/>
        </w:rPr>
        <w:t> </w:t>
      </w:r>
      <w:r>
        <w:rPr>
          <w:rFonts w:ascii="Arial" w:hAnsi="Arial"/>
          <w:color w:val="282828"/>
          <w:w w:val="105"/>
          <w:sz w:val="24"/>
        </w:rPr>
        <w:t>#1</w:t>
      </w:r>
      <w:r>
        <w:rPr>
          <w:rFonts w:ascii="Arial" w:hAnsi="Arial"/>
          <w:color w:val="282828"/>
          <w:spacing w:val="-17"/>
          <w:w w:val="105"/>
          <w:sz w:val="24"/>
        </w:rPr>
        <w:t> </w:t>
      </w:r>
      <w:r>
        <w:rPr>
          <w:rFonts w:ascii="Arial" w:hAnsi="Arial"/>
          <w:color w:val="282828"/>
          <w:w w:val="105"/>
          <w:sz w:val="24"/>
        </w:rPr>
        <w:t>abutting</w:t>
      </w:r>
      <w:r>
        <w:rPr>
          <w:rFonts w:ascii="Arial" w:hAnsi="Arial"/>
          <w:color w:val="282828"/>
          <w:spacing w:val="10"/>
          <w:w w:val="105"/>
          <w:sz w:val="24"/>
        </w:rPr>
        <w:t> </w:t>
      </w:r>
      <w:r>
        <w:rPr>
          <w:rFonts w:ascii="Arial" w:hAnsi="Arial"/>
          <w:color w:val="282828"/>
          <w:w w:val="105"/>
          <w:sz w:val="24"/>
        </w:rPr>
        <w:t>tots</w:t>
      </w:r>
      <w:r>
        <w:rPr>
          <w:rFonts w:ascii="Arial" w:hAnsi="Arial"/>
          <w:color w:val="282828"/>
          <w:spacing w:val="-28"/>
          <w:w w:val="105"/>
          <w:sz w:val="24"/>
        </w:rPr>
        <w:t> </w:t>
      </w:r>
      <w:r>
        <w:rPr>
          <w:rFonts w:ascii="Arial" w:hAnsi="Arial"/>
          <w:color w:val="282828"/>
          <w:w w:val="105"/>
          <w:sz w:val="25"/>
        </w:rPr>
        <w:t>numbered</w:t>
      </w:r>
      <w:r>
        <w:rPr>
          <w:rFonts w:ascii="Arial" w:hAnsi="Arial"/>
          <w:color w:val="282828"/>
          <w:spacing w:val="3"/>
          <w:w w:val="105"/>
          <w:sz w:val="25"/>
        </w:rPr>
        <w:t> </w:t>
      </w:r>
      <w:r>
        <w:rPr>
          <w:rFonts w:ascii="Arial" w:hAnsi="Arial"/>
          <w:color w:val="282828"/>
          <w:w w:val="105"/>
          <w:sz w:val="24"/>
        </w:rPr>
        <w:t>1</w:t>
      </w:r>
      <w:r>
        <w:rPr>
          <w:rFonts w:ascii="Arial" w:hAnsi="Arial"/>
          <w:color w:val="282828"/>
          <w:spacing w:val="18"/>
          <w:w w:val="105"/>
          <w:sz w:val="24"/>
        </w:rPr>
        <w:t> </w:t>
      </w:r>
      <w:r>
        <w:rPr>
          <w:rFonts w:ascii="Arial" w:hAnsi="Arial"/>
          <w:color w:val="282828"/>
          <w:w w:val="105"/>
          <w:sz w:val="24"/>
        </w:rPr>
        <w:t>and</w:t>
      </w:r>
      <w:r>
        <w:rPr>
          <w:rFonts w:ascii="Arial" w:hAnsi="Arial"/>
          <w:color w:val="282828"/>
          <w:spacing w:val="56"/>
          <w:w w:val="105"/>
          <w:sz w:val="24"/>
        </w:rPr>
        <w:t> </w:t>
      </w:r>
      <w:r>
        <w:rPr>
          <w:rFonts w:ascii="Arial" w:hAnsi="Arial"/>
          <w:color w:val="282828"/>
          <w:spacing w:val="-5"/>
          <w:w w:val="105"/>
          <w:sz w:val="24"/>
        </w:rPr>
        <w:t>2.</w:t>
      </w:r>
      <w:r>
        <w:rPr>
          <w:rFonts w:ascii="Arial" w:hAnsi="Arial"/>
          <w:color w:val="282828"/>
          <w:sz w:val="24"/>
        </w:rPr>
        <w:tab/>
      </w:r>
      <w:r>
        <w:rPr>
          <w:rFonts w:ascii="Arial" w:hAnsi="Arial"/>
          <w:color w:val="727474"/>
          <w:spacing w:val="-5"/>
          <w:w w:val="105"/>
          <w:sz w:val="24"/>
        </w:rPr>
        <w:t>..</w:t>
      </w:r>
    </w:p>
    <w:p>
      <w:pPr>
        <w:spacing w:before="21"/>
        <w:ind w:left="5275" w:right="1198" w:hanging="334"/>
        <w:jc w:val="left"/>
        <w:rPr>
          <w:rFonts w:ascii="Arial"/>
          <w:sz w:val="24"/>
        </w:rPr>
      </w:pPr>
      <w:r>
        <w:rPr>
          <w:rFonts w:ascii="Arial"/>
          <w:color w:val="282828"/>
          <w:w w:val="105"/>
          <w:sz w:val="25"/>
        </w:rPr>
        <w:t>lied. </w:t>
      </w:r>
      <w:r>
        <w:rPr>
          <w:rFonts w:ascii="Arial"/>
          <w:color w:val="282828"/>
          <w:w w:val="105"/>
          <w:sz w:val="24"/>
        </w:rPr>
        <w:t>leading from the</w:t>
      </w:r>
      <w:r>
        <w:rPr>
          <w:rFonts w:ascii="Arial"/>
          <w:color w:val="282828"/>
          <w:spacing w:val="80"/>
          <w:w w:val="105"/>
          <w:sz w:val="24"/>
        </w:rPr>
        <w:t> </w:t>
      </w:r>
      <w:r>
        <w:rPr>
          <w:rFonts w:ascii="Arial"/>
          <w:color w:val="282828"/>
          <w:w w:val="105"/>
          <w:sz w:val="24"/>
        </w:rPr>
        <w:t>former residence of E.</w:t>
      </w:r>
      <w:r>
        <w:rPr>
          <w:rFonts w:ascii="Arial"/>
          <w:color w:val="282828"/>
          <w:spacing w:val="40"/>
          <w:w w:val="105"/>
          <w:sz w:val="24"/>
        </w:rPr>
        <w:t> </w:t>
      </w:r>
      <w:r>
        <w:rPr>
          <w:rFonts w:ascii="Arial"/>
          <w:color w:val="282828"/>
          <w:w w:val="105"/>
          <w:sz w:val="24"/>
        </w:rPr>
        <w:t>0. comer,</w:t>
      </w:r>
      <w:r>
        <w:rPr>
          <w:rFonts w:ascii="Arial"/>
          <w:color w:val="282828"/>
          <w:spacing w:val="-14"/>
          <w:w w:val="105"/>
          <w:sz w:val="24"/>
        </w:rPr>
        <w:t> </w:t>
      </w:r>
      <w:r>
        <w:rPr>
          <w:rFonts w:ascii="Arial"/>
          <w:color w:val="282828"/>
          <w:w w:val="105"/>
          <w:sz w:val="25"/>
        </w:rPr>
        <w:t>is</w:t>
      </w:r>
      <w:r>
        <w:rPr>
          <w:rFonts w:ascii="Arial"/>
          <w:color w:val="282828"/>
          <w:spacing w:val="-11"/>
          <w:w w:val="105"/>
          <w:sz w:val="25"/>
        </w:rPr>
        <w:t> </w:t>
      </w:r>
      <w:r>
        <w:rPr>
          <w:rFonts w:ascii="Arial"/>
          <w:color w:val="282828"/>
          <w:w w:val="105"/>
          <w:sz w:val="24"/>
        </w:rPr>
        <w:t>now</w:t>
      </w:r>
      <w:r>
        <w:rPr>
          <w:rFonts w:ascii="Arial"/>
          <w:color w:val="282828"/>
          <w:spacing w:val="5"/>
          <w:w w:val="105"/>
          <w:sz w:val="24"/>
        </w:rPr>
        <w:t> </w:t>
      </w:r>
      <w:r>
        <w:rPr>
          <w:rFonts w:ascii="Arial"/>
          <w:color w:val="282828"/>
          <w:w w:val="105"/>
          <w:sz w:val="25"/>
        </w:rPr>
        <w:t>a</w:t>
      </w:r>
      <w:r>
        <w:rPr>
          <w:rFonts w:ascii="Arial"/>
          <w:color w:val="282828"/>
          <w:spacing w:val="2"/>
          <w:w w:val="105"/>
          <w:sz w:val="25"/>
        </w:rPr>
        <w:t> </w:t>
      </w:r>
      <w:r>
        <w:rPr>
          <w:rFonts w:ascii="Arial"/>
          <w:color w:val="282828"/>
          <w:w w:val="105"/>
          <w:sz w:val="24"/>
        </w:rPr>
        <w:t>town</w:t>
      </w:r>
      <w:r>
        <w:rPr>
          <w:rFonts w:ascii="Arial"/>
          <w:color w:val="282828"/>
          <w:spacing w:val="-18"/>
          <w:w w:val="105"/>
          <w:sz w:val="24"/>
        </w:rPr>
        <w:t> </w:t>
      </w:r>
      <w:r>
        <w:rPr>
          <w:rFonts w:ascii="Arial"/>
          <w:color w:val="282828"/>
          <w:w w:val="105"/>
          <w:sz w:val="25"/>
        </w:rPr>
        <w:t>way</w:t>
      </w:r>
      <w:r>
        <w:rPr>
          <w:rFonts w:ascii="Arial"/>
          <w:color w:val="282828"/>
          <w:spacing w:val="-33"/>
          <w:w w:val="105"/>
          <w:sz w:val="25"/>
        </w:rPr>
        <w:t> </w:t>
      </w:r>
      <w:r>
        <w:rPr>
          <w:rFonts w:ascii="Arial"/>
          <w:color w:val="282828"/>
          <w:w w:val="105"/>
          <w:sz w:val="24"/>
        </w:rPr>
        <w:t>and</w:t>
      </w:r>
      <w:r>
        <w:rPr>
          <w:rFonts w:ascii="Arial"/>
          <w:color w:val="282828"/>
          <w:spacing w:val="47"/>
          <w:w w:val="105"/>
          <w:sz w:val="24"/>
        </w:rPr>
        <w:t> </w:t>
      </w:r>
      <w:r>
        <w:rPr>
          <w:rFonts w:ascii="Arial"/>
          <w:color w:val="282828"/>
          <w:w w:val="105"/>
          <w:sz w:val="24"/>
        </w:rPr>
        <w:t>is</w:t>
      </w:r>
      <w:r>
        <w:rPr>
          <w:rFonts w:ascii="Arial"/>
          <w:color w:val="282828"/>
          <w:spacing w:val="12"/>
          <w:w w:val="105"/>
          <w:sz w:val="24"/>
        </w:rPr>
        <w:t> </w:t>
      </w:r>
      <w:r>
        <w:rPr>
          <w:rFonts w:ascii="Arial"/>
          <w:color w:val="282828"/>
          <w:w w:val="105"/>
          <w:sz w:val="25"/>
        </w:rPr>
        <w:t>approximately</w:t>
      </w:r>
      <w:r>
        <w:rPr>
          <w:rFonts w:ascii="Arial"/>
          <w:color w:val="282828"/>
          <w:spacing w:val="39"/>
          <w:w w:val="105"/>
          <w:sz w:val="25"/>
        </w:rPr>
        <w:t> </w:t>
      </w:r>
      <w:r>
        <w:rPr>
          <w:rFonts w:ascii="Arial"/>
          <w:color w:val="3F413F"/>
          <w:spacing w:val="-5"/>
          <w:w w:val="105"/>
          <w:sz w:val="24"/>
        </w:rPr>
        <w:t>.3</w:t>
      </w:r>
    </w:p>
    <w:p>
      <w:pPr>
        <w:spacing w:line="269" w:lineRule="exact" w:before="12"/>
        <w:ind w:left="3685" w:right="0" w:firstLine="0"/>
        <w:jc w:val="left"/>
        <w:rPr>
          <w:rFonts w:ascii="Arial"/>
          <w:sz w:val="25"/>
        </w:rPr>
      </w:pPr>
      <w:r>
        <w:rPr>
          <w:rFonts w:ascii="Arial"/>
          <w:color w:val="282828"/>
          <w:sz w:val="25"/>
        </w:rPr>
        <w:t>,</w:t>
      </w:r>
      <w:r>
        <w:rPr>
          <w:rFonts w:ascii="Arial"/>
          <w:color w:val="282828"/>
          <w:spacing w:val="52"/>
          <w:sz w:val="25"/>
        </w:rPr>
        <w:t> </w:t>
      </w:r>
      <w:r>
        <w:rPr>
          <w:rFonts w:ascii="Arial"/>
          <w:color w:val="282828"/>
          <w:sz w:val="25"/>
        </w:rPr>
        <w:t>as</w:t>
      </w:r>
      <w:r>
        <w:rPr>
          <w:rFonts w:ascii="Arial"/>
          <w:color w:val="282828"/>
          <w:spacing w:val="65"/>
          <w:sz w:val="25"/>
        </w:rPr>
        <w:t> </w:t>
      </w:r>
      <w:r>
        <w:rPr>
          <w:rFonts w:ascii="Arial"/>
          <w:color w:val="282828"/>
          <w:sz w:val="25"/>
        </w:rPr>
        <w:t>shown</w:t>
      </w:r>
      <w:r>
        <w:rPr>
          <w:rFonts w:ascii="Arial"/>
          <w:color w:val="282828"/>
          <w:spacing w:val="3"/>
          <w:sz w:val="25"/>
        </w:rPr>
        <w:t> </w:t>
      </w:r>
      <w:r>
        <w:rPr>
          <w:rFonts w:ascii="Arial"/>
          <w:color w:val="282828"/>
          <w:sz w:val="25"/>
        </w:rPr>
        <w:t>more</w:t>
      </w:r>
      <w:r>
        <w:rPr>
          <w:rFonts w:ascii="Arial"/>
          <w:color w:val="282828"/>
          <w:spacing w:val="12"/>
          <w:sz w:val="25"/>
        </w:rPr>
        <w:t> </w:t>
      </w:r>
      <w:r>
        <w:rPr>
          <w:rFonts w:ascii="Arial"/>
          <w:color w:val="282828"/>
          <w:sz w:val="24"/>
        </w:rPr>
        <w:t>particularly</w:t>
      </w:r>
      <w:r>
        <w:rPr>
          <w:rFonts w:ascii="Arial"/>
          <w:color w:val="282828"/>
          <w:spacing w:val="39"/>
          <w:sz w:val="24"/>
        </w:rPr>
        <w:t> </w:t>
      </w:r>
      <w:r>
        <w:rPr>
          <w:rFonts w:ascii="Arial"/>
          <w:color w:val="282828"/>
          <w:sz w:val="25"/>
        </w:rPr>
        <w:t>on</w:t>
      </w:r>
      <w:r>
        <w:rPr>
          <w:rFonts w:ascii="Arial"/>
          <w:color w:val="282828"/>
          <w:spacing w:val="34"/>
          <w:sz w:val="25"/>
        </w:rPr>
        <w:t> </w:t>
      </w:r>
      <w:r>
        <w:rPr>
          <w:rFonts w:ascii="Arial"/>
          <w:color w:val="282828"/>
          <w:sz w:val="24"/>
        </w:rPr>
        <w:t>Town</w:t>
      </w:r>
      <w:r>
        <w:rPr>
          <w:rFonts w:ascii="Arial"/>
          <w:color w:val="282828"/>
          <w:spacing w:val="21"/>
          <w:sz w:val="24"/>
        </w:rPr>
        <w:t> </w:t>
      </w:r>
      <w:r>
        <w:rPr>
          <w:rFonts w:ascii="Arial"/>
          <w:color w:val="282828"/>
          <w:sz w:val="25"/>
        </w:rPr>
        <w:t>Tax</w:t>
      </w:r>
      <w:r>
        <w:rPr>
          <w:rFonts w:ascii="Arial"/>
          <w:color w:val="282828"/>
          <w:spacing w:val="-23"/>
          <w:sz w:val="25"/>
        </w:rPr>
        <w:t> </w:t>
      </w:r>
      <w:r>
        <w:rPr>
          <w:rFonts w:ascii="Arial"/>
          <w:color w:val="282828"/>
          <w:sz w:val="25"/>
        </w:rPr>
        <w:t>Map</w:t>
      </w:r>
      <w:r>
        <w:rPr>
          <w:rFonts w:ascii="Arial"/>
          <w:color w:val="282828"/>
          <w:spacing w:val="18"/>
          <w:sz w:val="25"/>
        </w:rPr>
        <w:t> </w:t>
      </w:r>
      <w:r>
        <w:rPr>
          <w:rFonts w:ascii="Arial"/>
          <w:color w:val="282828"/>
          <w:sz w:val="24"/>
        </w:rPr>
        <w:t>#1</w:t>
      </w:r>
      <w:r>
        <w:rPr>
          <w:rFonts w:ascii="Arial"/>
          <w:color w:val="282828"/>
          <w:spacing w:val="60"/>
          <w:sz w:val="24"/>
        </w:rPr>
        <w:t> </w:t>
      </w:r>
      <w:r>
        <w:rPr>
          <w:rFonts w:ascii="Arial"/>
          <w:color w:val="282828"/>
          <w:sz w:val="25"/>
        </w:rPr>
        <w:t>abutting</w:t>
      </w:r>
      <w:r>
        <w:rPr>
          <w:rFonts w:ascii="Arial"/>
          <w:color w:val="282828"/>
          <w:spacing w:val="29"/>
          <w:sz w:val="25"/>
        </w:rPr>
        <w:t> </w:t>
      </w:r>
      <w:r>
        <w:rPr>
          <w:rFonts w:ascii="Arial"/>
          <w:color w:val="282828"/>
          <w:spacing w:val="-4"/>
          <w:sz w:val="25"/>
        </w:rPr>
        <w:t>lots</w:t>
      </w:r>
    </w:p>
    <w:p>
      <w:pPr>
        <w:spacing w:line="304" w:lineRule="exact" w:before="0"/>
        <w:ind w:left="3421" w:right="0" w:firstLine="0"/>
        <w:jc w:val="left"/>
        <w:rPr>
          <w:sz w:val="27"/>
        </w:rPr>
      </w:pPr>
      <w:r>
        <w:rPr>
          <w:color w:val="282828"/>
          <w:w w:val="110"/>
          <w:sz w:val="27"/>
        </w:rPr>
        <w:t>,</w:t>
      </w:r>
      <w:r>
        <w:rPr>
          <w:color w:val="282828"/>
          <w:spacing w:val="-19"/>
          <w:w w:val="110"/>
          <w:sz w:val="27"/>
        </w:rPr>
        <w:t> </w:t>
      </w:r>
      <w:r>
        <w:rPr>
          <w:color w:val="282828"/>
          <w:w w:val="110"/>
          <w:sz w:val="27"/>
        </w:rPr>
        <w:t>3,</w:t>
      </w:r>
      <w:r>
        <w:rPr>
          <w:color w:val="282828"/>
          <w:spacing w:val="-19"/>
          <w:w w:val="110"/>
          <w:sz w:val="27"/>
        </w:rPr>
        <w:t> </w:t>
      </w:r>
      <w:r>
        <w:rPr>
          <w:rFonts w:ascii="Arial" w:hAnsi="Arial"/>
          <w:color w:val="282828"/>
          <w:w w:val="110"/>
          <w:sz w:val="28"/>
        </w:rPr>
        <w:t>and</w:t>
      </w:r>
      <w:r>
        <w:rPr>
          <w:rFonts w:ascii="Arial" w:hAnsi="Arial"/>
          <w:color w:val="282828"/>
          <w:spacing w:val="-43"/>
          <w:w w:val="110"/>
          <w:sz w:val="28"/>
        </w:rPr>
        <w:t> </w:t>
      </w:r>
      <w:r>
        <w:rPr>
          <w:color w:val="282828"/>
          <w:w w:val="110"/>
          <w:sz w:val="27"/>
        </w:rPr>
        <w:t>4.</w:t>
      </w:r>
      <w:r>
        <w:rPr>
          <w:color w:val="545654"/>
          <w:w w:val="110"/>
          <w:sz w:val="27"/>
        </w:rPr>
        <w:t>.</w:t>
      </w:r>
      <w:r>
        <w:rPr>
          <w:color w:val="545654"/>
          <w:spacing w:val="-12"/>
          <w:w w:val="110"/>
          <w:sz w:val="27"/>
        </w:rPr>
        <w:t> </w:t>
      </w:r>
      <w:r>
        <w:rPr>
          <w:color w:val="545654"/>
          <w:spacing w:val="-5"/>
          <w:w w:val="175"/>
          <w:sz w:val="27"/>
        </w:rPr>
        <w:t>·</w:t>
      </w:r>
      <w:r>
        <w:rPr>
          <w:color w:val="727474"/>
          <w:spacing w:val="-5"/>
          <w:w w:val="175"/>
          <w:sz w:val="27"/>
        </w:rPr>
        <w:t>·</w:t>
      </w:r>
    </w:p>
    <w:p>
      <w:pPr>
        <w:spacing w:line="261" w:lineRule="exact" w:before="14"/>
        <w:ind w:left="3332" w:right="0" w:firstLine="0"/>
        <w:jc w:val="left"/>
        <w:rPr>
          <w:rFonts w:ascii="Arial"/>
          <w:sz w:val="24"/>
        </w:rPr>
      </w:pPr>
      <w:r>
        <w:rPr>
          <w:rFonts w:ascii="Arial"/>
          <w:color w:val="282828"/>
          <w:w w:val="105"/>
          <w:sz w:val="24"/>
        </w:rPr>
        <w:t>oad,</w:t>
      </w:r>
      <w:r>
        <w:rPr>
          <w:rFonts w:ascii="Arial"/>
          <w:color w:val="282828"/>
          <w:spacing w:val="-9"/>
          <w:w w:val="105"/>
          <w:sz w:val="24"/>
        </w:rPr>
        <w:t> </w:t>
      </w:r>
      <w:r>
        <w:rPr>
          <w:rFonts w:ascii="Arial"/>
          <w:color w:val="282828"/>
          <w:w w:val="105"/>
          <w:sz w:val="24"/>
        </w:rPr>
        <w:t>so</w:t>
      </w:r>
      <w:r>
        <w:rPr>
          <w:rFonts w:ascii="Arial"/>
          <w:color w:val="282828"/>
          <w:spacing w:val="13"/>
          <w:w w:val="105"/>
          <w:sz w:val="24"/>
        </w:rPr>
        <w:t> </w:t>
      </w:r>
      <w:r>
        <w:rPr>
          <w:rFonts w:ascii="Arial"/>
          <w:color w:val="282828"/>
          <w:w w:val="105"/>
          <w:sz w:val="24"/>
        </w:rPr>
        <w:t>balled,</w:t>
      </w:r>
      <w:r>
        <w:rPr>
          <w:rFonts w:ascii="Arial"/>
          <w:color w:val="282828"/>
          <w:spacing w:val="-9"/>
          <w:w w:val="105"/>
          <w:sz w:val="24"/>
        </w:rPr>
        <w:t> </w:t>
      </w:r>
      <w:r>
        <w:rPr>
          <w:rFonts w:ascii="Arial"/>
          <w:color w:val="282828"/>
          <w:w w:val="105"/>
          <w:sz w:val="24"/>
        </w:rPr>
        <w:t>leading</w:t>
      </w:r>
      <w:r>
        <w:rPr>
          <w:rFonts w:ascii="Arial"/>
          <w:color w:val="282828"/>
          <w:spacing w:val="-17"/>
          <w:w w:val="105"/>
          <w:sz w:val="24"/>
        </w:rPr>
        <w:t> </w:t>
      </w:r>
      <w:r>
        <w:rPr>
          <w:rFonts w:ascii="Arial"/>
          <w:color w:val="282828"/>
          <w:w w:val="105"/>
          <w:sz w:val="24"/>
        </w:rPr>
        <w:t>from</w:t>
      </w:r>
      <w:r>
        <w:rPr>
          <w:rFonts w:ascii="Arial"/>
          <w:color w:val="282828"/>
          <w:spacing w:val="-27"/>
          <w:w w:val="105"/>
          <w:sz w:val="24"/>
        </w:rPr>
        <w:t> </w:t>
      </w:r>
      <w:r>
        <w:rPr>
          <w:rFonts w:ascii="Arial"/>
          <w:color w:val="282828"/>
          <w:w w:val="105"/>
          <w:sz w:val="24"/>
        </w:rPr>
        <w:t>Cates</w:t>
      </w:r>
      <w:r>
        <w:rPr>
          <w:rFonts w:ascii="Arial"/>
          <w:color w:val="282828"/>
          <w:spacing w:val="-15"/>
          <w:w w:val="105"/>
          <w:sz w:val="24"/>
        </w:rPr>
        <w:t> </w:t>
      </w:r>
      <w:r>
        <w:rPr>
          <w:rFonts w:ascii="Arial"/>
          <w:color w:val="282828"/>
          <w:w w:val="105"/>
          <w:sz w:val="26"/>
        </w:rPr>
        <w:t>comer.</w:t>
      </w:r>
      <w:r>
        <w:rPr>
          <w:rFonts w:ascii="Arial"/>
          <w:color w:val="282828"/>
          <w:spacing w:val="-14"/>
          <w:w w:val="105"/>
          <w:sz w:val="26"/>
        </w:rPr>
        <w:t> </w:t>
      </w:r>
      <w:r>
        <w:rPr>
          <w:rFonts w:ascii="Arial"/>
          <w:color w:val="282828"/>
          <w:w w:val="105"/>
          <w:sz w:val="24"/>
        </w:rPr>
        <w:t>so</w:t>
      </w:r>
      <w:r>
        <w:rPr>
          <w:rFonts w:ascii="Arial"/>
          <w:color w:val="282828"/>
          <w:spacing w:val="26"/>
          <w:w w:val="105"/>
          <w:sz w:val="24"/>
        </w:rPr>
        <w:t> </w:t>
      </w:r>
      <w:r>
        <w:rPr>
          <w:rFonts w:ascii="Arial"/>
          <w:color w:val="282828"/>
          <w:w w:val="105"/>
          <w:sz w:val="24"/>
        </w:rPr>
        <w:t>caUed,</w:t>
      </w:r>
      <w:r>
        <w:rPr>
          <w:rFonts w:ascii="Arial"/>
          <w:color w:val="282828"/>
          <w:spacing w:val="-1"/>
          <w:w w:val="105"/>
          <w:sz w:val="24"/>
        </w:rPr>
        <w:t> </w:t>
      </w:r>
      <w:r>
        <w:rPr>
          <w:rFonts w:ascii="Arial"/>
          <w:color w:val="282828"/>
          <w:w w:val="105"/>
          <w:sz w:val="26"/>
        </w:rPr>
        <w:t>northerly</w:t>
      </w:r>
      <w:r>
        <w:rPr>
          <w:rFonts w:ascii="Arial"/>
          <w:color w:val="282828"/>
          <w:spacing w:val="-1"/>
          <w:w w:val="105"/>
          <w:sz w:val="26"/>
        </w:rPr>
        <w:t> </w:t>
      </w:r>
      <w:r>
        <w:rPr>
          <w:rFonts w:ascii="Arial"/>
          <w:color w:val="282828"/>
          <w:w w:val="105"/>
          <w:sz w:val="24"/>
        </w:rPr>
        <w:t>to</w:t>
      </w:r>
      <w:r>
        <w:rPr>
          <w:rFonts w:ascii="Arial"/>
          <w:color w:val="282828"/>
          <w:spacing w:val="34"/>
          <w:w w:val="105"/>
          <w:sz w:val="24"/>
        </w:rPr>
        <w:t> </w:t>
      </w:r>
      <w:r>
        <w:rPr>
          <w:rFonts w:ascii="Arial"/>
          <w:color w:val="282828"/>
          <w:spacing w:val="-5"/>
          <w:w w:val="105"/>
          <w:sz w:val="24"/>
        </w:rPr>
        <w:t>the</w:t>
      </w:r>
    </w:p>
    <w:p>
      <w:pPr>
        <w:pStyle w:val="Heading9"/>
        <w:spacing w:line="345" w:lineRule="exact"/>
        <w:ind w:left="3455"/>
      </w:pPr>
      <w:r>
        <w:rPr>
          <w:color w:val="282828"/>
        </w:rPr>
        <w:t>wn</w:t>
      </w:r>
      <w:r>
        <w:rPr>
          <w:color w:val="282828"/>
          <w:spacing w:val="27"/>
        </w:rPr>
        <w:t> </w:t>
      </w:r>
      <w:r>
        <w:rPr>
          <w:color w:val="282828"/>
        </w:rPr>
        <w:t>line,</w:t>
      </w:r>
      <w:r>
        <w:rPr>
          <w:color w:val="282828"/>
          <w:spacing w:val="-5"/>
        </w:rPr>
        <w:t> </w:t>
      </w:r>
      <w:r>
        <w:rPr>
          <w:color w:val="282828"/>
          <w:sz w:val="27"/>
        </w:rPr>
        <w:t>is</w:t>
      </w:r>
      <w:r>
        <w:rPr>
          <w:color w:val="282828"/>
          <w:spacing w:val="-18"/>
          <w:sz w:val="27"/>
        </w:rPr>
        <w:t> </w:t>
      </w:r>
      <w:r>
        <w:rPr>
          <w:color w:val="282828"/>
        </w:rPr>
        <w:t>now</w:t>
      </w:r>
      <w:r>
        <w:rPr>
          <w:color w:val="282828"/>
          <w:spacing w:val="-1"/>
        </w:rPr>
        <w:t> </w:t>
      </w:r>
      <w:r>
        <w:rPr>
          <w:color w:val="282828"/>
        </w:rPr>
        <w:t>a</w:t>
      </w:r>
      <w:r>
        <w:rPr>
          <w:color w:val="282828"/>
          <w:spacing w:val="15"/>
        </w:rPr>
        <w:t> </w:t>
      </w:r>
      <w:r>
        <w:rPr>
          <w:color w:val="282828"/>
        </w:rPr>
        <w:t>town</w:t>
      </w:r>
      <w:r>
        <w:rPr>
          <w:color w:val="282828"/>
          <w:spacing w:val="-34"/>
        </w:rPr>
        <w:t> </w:t>
      </w:r>
      <w:r>
        <w:rPr>
          <w:i/>
          <w:color w:val="282828"/>
          <w:sz w:val="26"/>
        </w:rPr>
        <w:t>way</w:t>
      </w:r>
      <w:r>
        <w:rPr>
          <w:i/>
          <w:color w:val="282828"/>
          <w:spacing w:val="-6"/>
          <w:sz w:val="26"/>
        </w:rPr>
        <w:t> </w:t>
      </w:r>
      <w:r>
        <w:rPr>
          <w:color w:val="282828"/>
        </w:rPr>
        <w:t>and</w:t>
      </w:r>
      <w:r>
        <w:rPr>
          <w:color w:val="282828"/>
          <w:spacing w:val="2"/>
        </w:rPr>
        <w:t> </w:t>
      </w:r>
      <w:r>
        <w:rPr>
          <w:color w:val="3F413F"/>
          <w:sz w:val="34"/>
        </w:rPr>
        <w:t>rs</w:t>
      </w:r>
      <w:r>
        <w:rPr>
          <w:color w:val="3F413F"/>
          <w:spacing w:val="-17"/>
          <w:sz w:val="34"/>
        </w:rPr>
        <w:t> </w:t>
      </w:r>
      <w:r>
        <w:rPr>
          <w:color w:val="282828"/>
        </w:rPr>
        <w:t>approximately</w:t>
      </w:r>
      <w:r>
        <w:rPr>
          <w:color w:val="282828"/>
          <w:spacing w:val="44"/>
        </w:rPr>
        <w:t> </w:t>
      </w:r>
      <w:r>
        <w:rPr>
          <w:color w:val="282828"/>
        </w:rPr>
        <w:t>1</w:t>
      </w:r>
      <w:r>
        <w:rPr>
          <w:color w:val="282828"/>
          <w:spacing w:val="15"/>
        </w:rPr>
        <w:t> </w:t>
      </w:r>
      <w:r>
        <w:rPr>
          <w:color w:val="282828"/>
        </w:rPr>
        <w:t>mire</w:t>
      </w:r>
      <w:r>
        <w:rPr>
          <w:color w:val="282828"/>
          <w:spacing w:val="-24"/>
        </w:rPr>
        <w:t> </w:t>
      </w:r>
      <w:r>
        <w:rPr>
          <w:color w:val="282828"/>
        </w:rPr>
        <w:t>in</w:t>
      </w:r>
      <w:r>
        <w:rPr>
          <w:color w:val="282828"/>
          <w:spacing w:val="48"/>
        </w:rPr>
        <w:t> </w:t>
      </w:r>
      <w:r>
        <w:rPr>
          <w:color w:val="282828"/>
          <w:spacing w:val="-2"/>
        </w:rPr>
        <w:t>lengtn,</w:t>
      </w:r>
    </w:p>
    <w:p>
      <w:pPr>
        <w:tabs>
          <w:tab w:pos="3833" w:val="left" w:leader="none"/>
        </w:tabs>
        <w:spacing w:line="302" w:lineRule="exact" w:before="0"/>
        <w:ind w:left="3398" w:right="0" w:firstLine="0"/>
        <w:jc w:val="left"/>
        <w:rPr>
          <w:rFonts w:ascii="Arial"/>
          <w:sz w:val="25"/>
        </w:rPr>
      </w:pPr>
      <w:r>
        <w:rPr>
          <w:rFonts w:ascii="Arial"/>
          <w:color w:val="282828"/>
          <w:spacing w:val="-10"/>
          <w:w w:val="105"/>
          <w:sz w:val="26"/>
        </w:rPr>
        <w:t>o</w:t>
      </w:r>
      <w:r>
        <w:rPr>
          <w:rFonts w:ascii="Arial"/>
          <w:color w:val="282828"/>
          <w:sz w:val="26"/>
        </w:rPr>
        <w:tab/>
      </w:r>
      <w:r>
        <w:rPr>
          <w:rFonts w:ascii="Arial"/>
          <w:color w:val="282828"/>
          <w:w w:val="105"/>
          <w:sz w:val="25"/>
        </w:rPr>
        <w:t>particularly</w:t>
      </w:r>
      <w:r>
        <w:rPr>
          <w:rFonts w:ascii="Arial"/>
          <w:color w:val="282828"/>
          <w:spacing w:val="-4"/>
          <w:w w:val="105"/>
          <w:sz w:val="25"/>
        </w:rPr>
        <w:t> </w:t>
      </w:r>
      <w:r>
        <w:rPr>
          <w:rFonts w:ascii="Arial"/>
          <w:color w:val="282828"/>
          <w:w w:val="105"/>
          <w:sz w:val="25"/>
        </w:rPr>
        <w:t>on</w:t>
      </w:r>
      <w:r>
        <w:rPr>
          <w:rFonts w:ascii="Arial"/>
          <w:color w:val="282828"/>
          <w:spacing w:val="-1"/>
          <w:w w:val="105"/>
          <w:sz w:val="25"/>
        </w:rPr>
        <w:t> </w:t>
      </w:r>
      <w:r>
        <w:rPr>
          <w:rFonts w:ascii="Arial"/>
          <w:color w:val="282828"/>
          <w:w w:val="105"/>
          <w:sz w:val="25"/>
        </w:rPr>
        <w:t>Town</w:t>
      </w:r>
      <w:r>
        <w:rPr>
          <w:rFonts w:ascii="Arial"/>
          <w:color w:val="282828"/>
          <w:spacing w:val="-47"/>
          <w:w w:val="105"/>
          <w:sz w:val="25"/>
        </w:rPr>
        <w:t> </w:t>
      </w:r>
      <w:r>
        <w:rPr>
          <w:color w:val="282828"/>
          <w:w w:val="105"/>
          <w:sz w:val="27"/>
        </w:rPr>
        <w:t>Tax</w:t>
      </w:r>
      <w:r>
        <w:rPr>
          <w:color w:val="282828"/>
          <w:spacing w:val="-8"/>
          <w:w w:val="105"/>
          <w:sz w:val="27"/>
        </w:rPr>
        <w:t> </w:t>
      </w:r>
      <w:r>
        <w:rPr>
          <w:rFonts w:ascii="Arial"/>
          <w:color w:val="282828"/>
          <w:w w:val="105"/>
          <w:sz w:val="26"/>
        </w:rPr>
        <w:t>Map</w:t>
      </w:r>
      <w:r>
        <w:rPr>
          <w:rFonts w:ascii="Arial"/>
          <w:color w:val="282828"/>
          <w:spacing w:val="21"/>
          <w:w w:val="105"/>
          <w:sz w:val="26"/>
        </w:rPr>
        <w:t>  </w:t>
      </w:r>
      <w:r>
        <w:rPr>
          <w:rFonts w:ascii="Arial"/>
          <w:color w:val="282828"/>
          <w:w w:val="105"/>
          <w:sz w:val="25"/>
        </w:rPr>
        <w:t>#1</w:t>
      </w:r>
      <w:r>
        <w:rPr>
          <w:rFonts w:ascii="Arial"/>
          <w:color w:val="282828"/>
          <w:spacing w:val="21"/>
          <w:w w:val="105"/>
          <w:sz w:val="25"/>
        </w:rPr>
        <w:t> </w:t>
      </w:r>
      <w:r>
        <w:rPr>
          <w:rFonts w:ascii="Arial"/>
          <w:color w:val="282828"/>
          <w:w w:val="105"/>
          <w:sz w:val="25"/>
        </w:rPr>
        <w:t>atfutting</w:t>
      </w:r>
      <w:r>
        <w:rPr>
          <w:rFonts w:ascii="Arial"/>
          <w:color w:val="282828"/>
          <w:spacing w:val="-19"/>
          <w:w w:val="105"/>
          <w:sz w:val="25"/>
        </w:rPr>
        <w:t> </w:t>
      </w:r>
      <w:r>
        <w:rPr>
          <w:rFonts w:ascii="Arial"/>
          <w:color w:val="282828"/>
          <w:w w:val="105"/>
          <w:sz w:val="25"/>
        </w:rPr>
        <w:t>lots</w:t>
      </w:r>
      <w:r>
        <w:rPr>
          <w:rFonts w:ascii="Arial"/>
          <w:color w:val="282828"/>
          <w:spacing w:val="-26"/>
          <w:w w:val="105"/>
          <w:sz w:val="25"/>
        </w:rPr>
        <w:t> </w:t>
      </w:r>
      <w:r>
        <w:rPr>
          <w:rFonts w:ascii="Arial"/>
          <w:color w:val="282828"/>
          <w:w w:val="105"/>
          <w:sz w:val="25"/>
        </w:rPr>
        <w:t>numbered</w:t>
      </w:r>
      <w:r>
        <w:rPr>
          <w:rFonts w:ascii="Arial"/>
          <w:color w:val="282828"/>
          <w:spacing w:val="11"/>
          <w:w w:val="105"/>
          <w:sz w:val="25"/>
        </w:rPr>
        <w:t> </w:t>
      </w:r>
      <w:r>
        <w:rPr>
          <w:rFonts w:ascii="Arial"/>
          <w:color w:val="282828"/>
          <w:w w:val="105"/>
          <w:sz w:val="25"/>
        </w:rPr>
        <w:t>4.</w:t>
      </w:r>
      <w:r>
        <w:rPr>
          <w:rFonts w:ascii="Arial"/>
          <w:color w:val="282828"/>
          <w:spacing w:val="11"/>
          <w:w w:val="105"/>
          <w:sz w:val="25"/>
        </w:rPr>
        <w:t> </w:t>
      </w:r>
      <w:r>
        <w:rPr>
          <w:rFonts w:ascii="Arial"/>
          <w:color w:val="282828"/>
          <w:w w:val="105"/>
          <w:sz w:val="25"/>
        </w:rPr>
        <w:t>5,</w:t>
      </w:r>
      <w:r>
        <w:rPr>
          <w:rFonts w:ascii="Arial"/>
          <w:color w:val="282828"/>
          <w:spacing w:val="-4"/>
          <w:w w:val="105"/>
          <w:sz w:val="25"/>
        </w:rPr>
        <w:t> </w:t>
      </w:r>
      <w:r>
        <w:rPr>
          <w:rFonts w:ascii="Arial"/>
          <w:color w:val="282828"/>
          <w:spacing w:val="-5"/>
          <w:w w:val="105"/>
          <w:sz w:val="25"/>
        </w:rPr>
        <w:t>7,</w:t>
      </w:r>
    </w:p>
    <w:p>
      <w:pPr>
        <w:spacing w:line="345" w:lineRule="exact" w:before="268"/>
        <w:ind w:left="2926" w:right="0" w:firstLine="0"/>
        <w:jc w:val="left"/>
        <w:rPr>
          <w:rFonts w:ascii="Arial"/>
          <w:sz w:val="25"/>
        </w:rPr>
      </w:pPr>
      <w:r>
        <w:rPr>
          <w:rFonts w:ascii="Arial"/>
          <w:color w:val="282828"/>
          <w:w w:val="105"/>
          <w:sz w:val="26"/>
        </w:rPr>
        <w:t>ey</w:t>
      </w:r>
      <w:r>
        <w:rPr>
          <w:rFonts w:ascii="Arial"/>
          <w:color w:val="282828"/>
          <w:spacing w:val="-12"/>
          <w:w w:val="105"/>
          <w:sz w:val="26"/>
        </w:rPr>
        <w:t> </w:t>
      </w:r>
      <w:r>
        <w:rPr>
          <w:rFonts w:ascii="Arial"/>
          <w:color w:val="282828"/>
          <w:w w:val="105"/>
          <w:sz w:val="25"/>
        </w:rPr>
        <w:t>road,</w:t>
      </w:r>
      <w:r>
        <w:rPr>
          <w:rFonts w:ascii="Arial"/>
          <w:color w:val="282828"/>
          <w:spacing w:val="-28"/>
          <w:w w:val="105"/>
          <w:sz w:val="25"/>
        </w:rPr>
        <w:t> </w:t>
      </w:r>
      <w:r>
        <w:rPr>
          <w:rFonts w:ascii="Arial"/>
          <w:color w:val="282828"/>
          <w:w w:val="105"/>
          <w:sz w:val="25"/>
        </w:rPr>
        <w:t>so</w:t>
      </w:r>
      <w:r>
        <w:rPr>
          <w:rFonts w:ascii="Arial"/>
          <w:color w:val="282828"/>
          <w:spacing w:val="-10"/>
          <w:w w:val="105"/>
          <w:sz w:val="25"/>
        </w:rPr>
        <w:t> </w:t>
      </w:r>
      <w:r>
        <w:rPr>
          <w:rFonts w:ascii="Arial"/>
          <w:color w:val="282828"/>
          <w:w w:val="105"/>
          <w:sz w:val="25"/>
        </w:rPr>
        <w:t>called,</w:t>
      </w:r>
      <w:r>
        <w:rPr>
          <w:rFonts w:ascii="Arial"/>
          <w:color w:val="282828"/>
          <w:spacing w:val="-23"/>
          <w:w w:val="105"/>
          <w:sz w:val="25"/>
        </w:rPr>
        <w:t> </w:t>
      </w:r>
      <w:r>
        <w:rPr>
          <w:rFonts w:ascii="Arial"/>
          <w:color w:val="282828"/>
          <w:w w:val="105"/>
          <w:sz w:val="25"/>
        </w:rPr>
        <w:t>leading</w:t>
      </w:r>
      <w:r>
        <w:rPr>
          <w:rFonts w:ascii="Arial"/>
          <w:color w:val="282828"/>
          <w:spacing w:val="-14"/>
          <w:w w:val="105"/>
          <w:sz w:val="25"/>
        </w:rPr>
        <w:t> </w:t>
      </w:r>
      <w:r>
        <w:rPr>
          <w:rFonts w:ascii="Arial"/>
          <w:color w:val="282828"/>
          <w:w w:val="105"/>
          <w:sz w:val="25"/>
        </w:rPr>
        <w:t>from</w:t>
      </w:r>
      <w:r>
        <w:rPr>
          <w:rFonts w:ascii="Arial"/>
          <w:color w:val="282828"/>
          <w:spacing w:val="-29"/>
          <w:w w:val="105"/>
          <w:sz w:val="25"/>
        </w:rPr>
        <w:t> </w:t>
      </w:r>
      <w:r>
        <w:rPr>
          <w:rFonts w:ascii="Arial"/>
          <w:color w:val="282828"/>
          <w:w w:val="105"/>
          <w:sz w:val="25"/>
        </w:rPr>
        <w:t>the</w:t>
      </w:r>
      <w:r>
        <w:rPr>
          <w:rFonts w:ascii="Arial"/>
          <w:color w:val="282828"/>
          <w:spacing w:val="-13"/>
          <w:w w:val="105"/>
          <w:sz w:val="25"/>
        </w:rPr>
        <w:t> </w:t>
      </w:r>
      <w:r>
        <w:rPr>
          <w:rFonts w:ascii="Arial"/>
          <w:color w:val="282828"/>
          <w:w w:val="105"/>
          <w:sz w:val="26"/>
        </w:rPr>
        <w:t>intersection</w:t>
      </w:r>
      <w:r>
        <w:rPr>
          <w:rFonts w:ascii="Arial"/>
          <w:color w:val="282828"/>
          <w:spacing w:val="-24"/>
          <w:w w:val="105"/>
          <w:sz w:val="26"/>
        </w:rPr>
        <w:t> </w:t>
      </w:r>
      <w:r>
        <w:rPr>
          <w:rFonts w:ascii="Arial"/>
          <w:color w:val="282828"/>
          <w:w w:val="105"/>
          <w:sz w:val="25"/>
        </w:rPr>
        <w:t>of</w:t>
      </w:r>
      <w:r>
        <w:rPr>
          <w:rFonts w:ascii="Arial"/>
          <w:color w:val="282828"/>
          <w:spacing w:val="51"/>
          <w:w w:val="150"/>
          <w:sz w:val="25"/>
        </w:rPr>
        <w:t> </w:t>
      </w:r>
      <w:r>
        <w:rPr>
          <w:rFonts w:ascii="Arial"/>
          <w:color w:val="282828"/>
          <w:w w:val="105"/>
          <w:sz w:val="25"/>
        </w:rPr>
        <w:t>the</w:t>
      </w:r>
      <w:r>
        <w:rPr>
          <w:rFonts w:ascii="Arial"/>
          <w:color w:val="282828"/>
          <w:spacing w:val="28"/>
          <w:w w:val="105"/>
          <w:sz w:val="25"/>
        </w:rPr>
        <w:t> </w:t>
      </w:r>
      <w:r>
        <w:rPr>
          <w:color w:val="282828"/>
          <w:w w:val="105"/>
          <w:sz w:val="30"/>
        </w:rPr>
        <w:t>East</w:t>
      </w:r>
      <w:r>
        <w:rPr>
          <w:color w:val="282828"/>
          <w:spacing w:val="-25"/>
          <w:w w:val="105"/>
          <w:sz w:val="30"/>
        </w:rPr>
        <w:t> </w:t>
      </w:r>
      <w:r>
        <w:rPr>
          <w:rFonts w:ascii="Arial"/>
          <w:color w:val="282828"/>
          <w:spacing w:val="-2"/>
          <w:w w:val="105"/>
          <w:sz w:val="25"/>
        </w:rPr>
        <w:t>Thorndike</w:t>
      </w:r>
    </w:p>
    <w:p>
      <w:pPr>
        <w:spacing w:line="254" w:lineRule="auto" w:before="0"/>
        <w:ind w:left="1886" w:right="1122" w:firstLine="180"/>
        <w:jc w:val="left"/>
        <w:rPr>
          <w:rFonts w:ascii="Arial" w:hAnsi="Arial"/>
          <w:sz w:val="26"/>
        </w:rPr>
      </w:pPr>
      <w:r>
        <w:rPr/>
        <mc:AlternateContent>
          <mc:Choice Requires="wps">
            <w:drawing>
              <wp:anchor distT="0" distB="0" distL="0" distR="0" allowOverlap="1" layoutInCell="1" locked="0" behindDoc="1" simplePos="0" relativeHeight="483003904">
                <wp:simplePos x="0" y="0"/>
                <wp:positionH relativeFrom="page">
                  <wp:posOffset>7276438</wp:posOffset>
                </wp:positionH>
                <wp:positionV relativeFrom="paragraph">
                  <wp:posOffset>569504</wp:posOffset>
                </wp:positionV>
                <wp:extent cx="167005" cy="47942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167005" cy="479425"/>
                        </a:xfrm>
                        <a:prstGeom prst="rect">
                          <a:avLst/>
                        </a:prstGeom>
                      </wps:spPr>
                      <wps:txbx>
                        <w:txbxContent>
                          <w:p>
                            <w:pPr>
                              <w:spacing w:line="755" w:lineRule="exact" w:before="0"/>
                              <w:ind w:left="0" w:right="0" w:firstLine="0"/>
                              <w:jc w:val="left"/>
                              <w:rPr>
                                <w:sz w:val="68"/>
                              </w:rPr>
                            </w:pPr>
                            <w:r>
                              <w:rPr>
                                <w:color w:val="545654"/>
                                <w:spacing w:val="-5"/>
                                <w:w w:val="60"/>
                                <w:sz w:val="68"/>
                              </w:rPr>
                              <w:t>:r</w:t>
                            </w:r>
                          </w:p>
                        </w:txbxContent>
                      </wps:txbx>
                      <wps:bodyPr wrap="square" lIns="0" tIns="0" rIns="0" bIns="0" rtlCol="0">
                        <a:noAutofit/>
                      </wps:bodyPr>
                    </wps:wsp>
                  </a:graphicData>
                </a:graphic>
              </wp:anchor>
            </w:drawing>
          </mc:Choice>
          <mc:Fallback>
            <w:pict>
              <v:shape style="position:absolute;margin-left:572.947876pt;margin-top:44.84285pt;width:13.15pt;height:37.75pt;mso-position-horizontal-relative:page;mso-position-vertical-relative:paragraph;z-index:-20312576" type="#_x0000_t202" id="docshape398" filled="false" stroked="false">
                <v:textbox inset="0,0,0,0">
                  <w:txbxContent>
                    <w:p>
                      <w:pPr>
                        <w:spacing w:line="755" w:lineRule="exact" w:before="0"/>
                        <w:ind w:left="0" w:right="0" w:firstLine="0"/>
                        <w:jc w:val="left"/>
                        <w:rPr>
                          <w:sz w:val="68"/>
                        </w:rPr>
                      </w:pPr>
                      <w:r>
                        <w:rPr>
                          <w:color w:val="545654"/>
                          <w:spacing w:val="-5"/>
                          <w:w w:val="60"/>
                          <w:sz w:val="68"/>
                        </w:rPr>
                        <w:t>:r</w:t>
                      </w:r>
                    </w:p>
                  </w:txbxContent>
                </v:textbox>
                <w10:wrap type="none"/>
              </v:shape>
            </w:pict>
          </mc:Fallback>
        </mc:AlternateContent>
      </w:r>
      <w:r>
        <w:rPr>
          <w:rFonts w:ascii="Arial" w:hAnsi="Arial"/>
          <w:color w:val="727474"/>
          <w:w w:val="105"/>
          <w:sz w:val="27"/>
        </w:rPr>
        <w:t>·</w:t>
      </w:r>
      <w:r>
        <w:rPr>
          <w:rFonts w:ascii="Arial" w:hAnsi="Arial"/>
          <w:color w:val="282828"/>
          <w:w w:val="105"/>
          <w:sz w:val="27"/>
        </w:rPr>
        <w:t>ad</w:t>
      </w:r>
      <w:r>
        <w:rPr>
          <w:rFonts w:ascii="Arial" w:hAnsi="Arial"/>
          <w:color w:val="282828"/>
          <w:spacing w:val="-14"/>
          <w:w w:val="105"/>
          <w:sz w:val="27"/>
        </w:rPr>
        <w:t> </w:t>
      </w:r>
      <w:r>
        <w:rPr>
          <w:rFonts w:ascii="Arial" w:hAnsi="Arial"/>
          <w:color w:val="282828"/>
          <w:w w:val="105"/>
          <w:sz w:val="26"/>
        </w:rPr>
        <w:t>and</w:t>
      </w:r>
      <w:r>
        <w:rPr>
          <w:rFonts w:ascii="Arial" w:hAnsi="Arial"/>
          <w:color w:val="282828"/>
          <w:spacing w:val="-16"/>
          <w:w w:val="105"/>
          <w:sz w:val="26"/>
        </w:rPr>
        <w:t> </w:t>
      </w:r>
      <w:r>
        <w:rPr>
          <w:rFonts w:ascii="Arial" w:hAnsi="Arial"/>
          <w:color w:val="282828"/>
          <w:w w:val="105"/>
          <w:sz w:val="26"/>
        </w:rPr>
        <w:t>extending</w:t>
      </w:r>
      <w:r>
        <w:rPr>
          <w:rFonts w:ascii="Arial" w:hAnsi="Arial"/>
          <w:color w:val="282828"/>
          <w:spacing w:val="-19"/>
          <w:w w:val="105"/>
          <w:sz w:val="26"/>
        </w:rPr>
        <w:t> </w:t>
      </w:r>
      <w:r>
        <w:rPr>
          <w:rFonts w:ascii="Arial" w:hAnsi="Arial"/>
          <w:color w:val="282828"/>
          <w:w w:val="105"/>
          <w:sz w:val="25"/>
        </w:rPr>
        <w:t>northerly</w:t>
      </w:r>
      <w:r>
        <w:rPr>
          <w:rFonts w:ascii="Arial" w:hAnsi="Arial"/>
          <w:color w:val="282828"/>
          <w:spacing w:val="-5"/>
          <w:w w:val="105"/>
          <w:sz w:val="25"/>
        </w:rPr>
        <w:t> </w:t>
      </w:r>
      <w:r>
        <w:rPr>
          <w:rFonts w:ascii="Arial" w:hAnsi="Arial"/>
          <w:color w:val="282828"/>
          <w:w w:val="105"/>
          <w:sz w:val="26"/>
        </w:rPr>
        <w:t>approximately .3 miles,</w:t>
      </w:r>
      <w:r>
        <w:rPr>
          <w:rFonts w:ascii="Arial" w:hAnsi="Arial"/>
          <w:color w:val="282828"/>
          <w:spacing w:val="-9"/>
          <w:w w:val="105"/>
          <w:sz w:val="26"/>
        </w:rPr>
        <w:t> </w:t>
      </w:r>
      <w:r>
        <w:rPr>
          <w:color w:val="282828"/>
          <w:w w:val="105"/>
          <w:sz w:val="27"/>
        </w:rPr>
        <w:t>is </w:t>
      </w:r>
      <w:r>
        <w:rPr>
          <w:rFonts w:ascii="Arial" w:hAnsi="Arial"/>
          <w:color w:val="282828"/>
          <w:w w:val="105"/>
          <w:sz w:val="26"/>
        </w:rPr>
        <w:t>now</w:t>
      </w:r>
      <w:r>
        <w:rPr>
          <w:rFonts w:ascii="Arial" w:hAnsi="Arial"/>
          <w:color w:val="282828"/>
          <w:spacing w:val="-22"/>
          <w:w w:val="105"/>
          <w:sz w:val="26"/>
        </w:rPr>
        <w:t> </w:t>
      </w:r>
      <w:r>
        <w:rPr>
          <w:rFonts w:ascii="Arial" w:hAnsi="Arial"/>
          <w:color w:val="282828"/>
          <w:w w:val="105"/>
          <w:sz w:val="25"/>
        </w:rPr>
        <w:t>a</w:t>
      </w:r>
      <w:r>
        <w:rPr>
          <w:rFonts w:ascii="Arial" w:hAnsi="Arial"/>
          <w:color w:val="282828"/>
          <w:spacing w:val="-6"/>
          <w:w w:val="105"/>
          <w:sz w:val="25"/>
        </w:rPr>
        <w:t> </w:t>
      </w:r>
      <w:r>
        <w:rPr>
          <w:rFonts w:ascii="Arial" w:hAnsi="Arial"/>
          <w:color w:val="282828"/>
          <w:w w:val="105"/>
          <w:sz w:val="26"/>
        </w:rPr>
        <w:t>town</w:t>
      </w:r>
      <w:r>
        <w:rPr>
          <w:rFonts w:ascii="Arial" w:hAnsi="Arial"/>
          <w:color w:val="282828"/>
          <w:spacing w:val="-14"/>
          <w:w w:val="105"/>
          <w:sz w:val="26"/>
        </w:rPr>
        <w:t> </w:t>
      </w:r>
      <w:r>
        <w:rPr>
          <w:rFonts w:ascii="Arial" w:hAnsi="Arial"/>
          <w:color w:val="282828"/>
          <w:w w:val="105"/>
          <w:sz w:val="25"/>
        </w:rPr>
        <w:t>way•</w:t>
      </w:r>
      <w:r>
        <w:rPr>
          <w:rFonts w:ascii="Arial" w:hAnsi="Arial"/>
          <w:color w:val="282828"/>
          <w:spacing w:val="80"/>
          <w:w w:val="105"/>
          <w:sz w:val="25"/>
        </w:rPr>
        <w:t> </w:t>
      </w:r>
      <w:r>
        <w:rPr>
          <w:rFonts w:ascii="Arial" w:hAnsi="Arial"/>
          <w:color w:val="282828"/>
          <w:w w:val="105"/>
          <w:sz w:val="26"/>
        </w:rPr>
        <w:t>as </w:t>
      </w:r>
      <w:r>
        <w:rPr>
          <w:rFonts w:ascii="Arial" w:hAnsi="Arial"/>
          <w:color w:val="282828"/>
          <w:w w:val="105"/>
          <w:sz w:val="25"/>
        </w:rPr>
        <w:t>shown</w:t>
      </w:r>
      <w:r>
        <w:rPr>
          <w:rFonts w:ascii="Arial" w:hAnsi="Arial"/>
          <w:color w:val="282828"/>
          <w:spacing w:val="-7"/>
          <w:w w:val="105"/>
          <w:sz w:val="25"/>
        </w:rPr>
        <w:t> </w:t>
      </w:r>
      <w:r>
        <w:rPr>
          <w:rFonts w:ascii="Arial" w:hAnsi="Arial"/>
          <w:color w:val="282828"/>
          <w:w w:val="105"/>
          <w:sz w:val="25"/>
        </w:rPr>
        <w:t>more</w:t>
      </w:r>
      <w:r>
        <w:rPr>
          <w:rFonts w:ascii="Arial" w:hAnsi="Arial"/>
          <w:color w:val="282828"/>
          <w:spacing w:val="-14"/>
          <w:w w:val="105"/>
          <w:sz w:val="25"/>
        </w:rPr>
        <w:t> </w:t>
      </w:r>
      <w:r>
        <w:rPr>
          <w:rFonts w:ascii="Arial" w:hAnsi="Arial"/>
          <w:color w:val="282828"/>
          <w:w w:val="105"/>
          <w:sz w:val="25"/>
        </w:rPr>
        <w:t>particularly on Town Tax</w:t>
      </w:r>
      <w:r>
        <w:rPr>
          <w:rFonts w:ascii="Arial" w:hAnsi="Arial"/>
          <w:color w:val="282828"/>
          <w:spacing w:val="-32"/>
          <w:w w:val="105"/>
          <w:sz w:val="25"/>
        </w:rPr>
        <w:t> </w:t>
      </w:r>
      <w:r>
        <w:rPr>
          <w:rFonts w:ascii="Arial" w:hAnsi="Arial"/>
          <w:color w:val="282828"/>
          <w:w w:val="105"/>
          <w:sz w:val="25"/>
        </w:rPr>
        <w:t>Map</w:t>
      </w:r>
      <w:r>
        <w:rPr>
          <w:rFonts w:ascii="Arial" w:hAnsi="Arial"/>
          <w:color w:val="282828"/>
          <w:spacing w:val="-22"/>
          <w:w w:val="105"/>
          <w:sz w:val="25"/>
        </w:rPr>
        <w:t> </w:t>
      </w:r>
      <w:r>
        <w:rPr>
          <w:rFonts w:ascii="Arial" w:hAnsi="Arial"/>
          <w:color w:val="282828"/>
          <w:w w:val="105"/>
          <w:sz w:val="25"/>
        </w:rPr>
        <w:t>#1 abutting lots</w:t>
      </w:r>
      <w:r>
        <w:rPr>
          <w:rFonts w:ascii="Arial" w:hAnsi="Arial"/>
          <w:color w:val="282828"/>
          <w:spacing w:val="-22"/>
          <w:w w:val="105"/>
          <w:sz w:val="25"/>
        </w:rPr>
        <w:t> </w:t>
      </w:r>
      <w:r>
        <w:rPr>
          <w:rFonts w:ascii="Arial" w:hAnsi="Arial"/>
          <w:color w:val="282828"/>
          <w:w w:val="105"/>
          <w:sz w:val="26"/>
        </w:rPr>
        <w:t>numbered</w:t>
      </w:r>
      <w:r>
        <w:rPr>
          <w:rFonts w:ascii="Arial" w:hAnsi="Arial"/>
          <w:color w:val="282828"/>
          <w:spacing w:val="-3"/>
          <w:w w:val="105"/>
          <w:sz w:val="26"/>
        </w:rPr>
        <w:t> </w:t>
      </w:r>
      <w:r>
        <w:rPr>
          <w:rFonts w:ascii="Arial" w:hAnsi="Arial"/>
          <w:color w:val="282828"/>
          <w:w w:val="105"/>
          <w:sz w:val="25"/>
        </w:rPr>
        <w:t>4, 5, 7,</w:t>
      </w:r>
      <w:r>
        <w:rPr>
          <w:rFonts w:ascii="Arial" w:hAnsi="Arial"/>
          <w:color w:val="282828"/>
          <w:spacing w:val="34"/>
          <w:w w:val="105"/>
          <w:sz w:val="25"/>
        </w:rPr>
        <w:t> </w:t>
      </w:r>
      <w:r>
        <w:rPr>
          <w:rFonts w:ascii="Arial" w:hAnsi="Arial"/>
          <w:color w:val="282828"/>
          <w:w w:val="105"/>
          <w:sz w:val="25"/>
        </w:rPr>
        <w:t>8 </w:t>
      </w:r>
      <w:r>
        <w:rPr>
          <w:rFonts w:ascii="Arial" w:hAnsi="Arial"/>
          <w:color w:val="282828"/>
          <w:w w:val="105"/>
          <w:sz w:val="26"/>
        </w:rPr>
        <w:t>and 9.•</w:t>
      </w:r>
    </w:p>
    <w:p>
      <w:pPr>
        <w:tabs>
          <w:tab w:pos="11486" w:val="left" w:leader="none"/>
        </w:tabs>
        <w:spacing w:line="189" w:lineRule="auto" w:before="30"/>
        <w:ind w:left="2223" w:right="585" w:hanging="364"/>
        <w:jc w:val="left"/>
        <w:rPr>
          <w:sz w:val="37"/>
        </w:rPr>
      </w:pPr>
      <w:r>
        <w:rPr>
          <w:rFonts w:ascii="Arial" w:hAnsi="Arial"/>
          <w:color w:val="282828"/>
          <w:sz w:val="26"/>
        </w:rPr>
        <w:t>J"he Long Swamp road, so called</w:t>
      </w:r>
      <w:r>
        <w:rPr>
          <w:rFonts w:ascii="Arial" w:hAnsi="Arial"/>
          <w:color w:val="282828"/>
          <w:spacing w:val="40"/>
          <w:sz w:val="26"/>
        </w:rPr>
        <w:t> </w:t>
      </w:r>
      <w:r>
        <w:rPr>
          <w:rFonts w:ascii="Arial" w:hAnsi="Arial"/>
          <w:color w:val="282828"/>
          <w:sz w:val="26"/>
        </w:rPr>
        <w:t>from the residencetof Ruth Schultz and</w:t>
      </w:r>
      <w:r>
        <w:rPr>
          <w:rFonts w:ascii="Arial" w:hAnsi="Arial"/>
          <w:color w:val="282828"/>
          <w:spacing w:val="80"/>
          <w:sz w:val="26"/>
        </w:rPr>
        <w:t> </w:t>
      </w:r>
      <w:r>
        <w:rPr>
          <w:rFonts w:ascii="Arial" w:hAnsi="Arial"/>
          <w:color w:val="727474"/>
          <w:sz w:val="26"/>
        </w:rPr>
        <w:t>•·</w:t>
        <w:tab/>
      </w:r>
      <w:r>
        <w:rPr>
          <w:rFonts w:ascii="Arial" w:hAnsi="Arial"/>
          <w:color w:val="545654"/>
          <w:spacing w:val="-10"/>
          <w:sz w:val="26"/>
        </w:rPr>
        <w:t>'- </w:t>
      </w:r>
      <w:r>
        <w:rPr>
          <w:rFonts w:ascii="Arial" w:hAnsi="Arial"/>
          <w:color w:val="282828"/>
          <w:sz w:val="26"/>
        </w:rPr>
        <w:t>ending </w:t>
      </w:r>
      <w:r>
        <w:rPr>
          <w:rFonts w:ascii="Arial" w:hAnsi="Arial"/>
          <w:color w:val="282828"/>
          <w:sz w:val="25"/>
        </w:rPr>
        <w:t>northerly </w:t>
      </w:r>
      <w:r>
        <w:rPr>
          <w:rFonts w:ascii="Arial" w:hAnsi="Arial"/>
          <w:color w:val="282828"/>
          <w:sz w:val="26"/>
        </w:rPr>
        <w:t>to the </w:t>
      </w:r>
      <w:r>
        <w:rPr>
          <w:rFonts w:ascii="Arial" w:hAnsi="Arial"/>
          <w:color w:val="282828"/>
          <w:sz w:val="25"/>
        </w:rPr>
        <w:t>residence</w:t>
      </w:r>
      <w:r>
        <w:rPr>
          <w:rFonts w:ascii="Arial" w:hAnsi="Arial"/>
          <w:color w:val="282828"/>
          <w:spacing w:val="37"/>
          <w:sz w:val="25"/>
        </w:rPr>
        <w:t> </w:t>
      </w:r>
      <w:r>
        <w:rPr>
          <w:rFonts w:ascii="Arial" w:hAnsi="Arial"/>
          <w:color w:val="282828"/>
          <w:sz w:val="26"/>
        </w:rPr>
        <w:t>of </w:t>
      </w:r>
      <w:r>
        <w:rPr>
          <w:rFonts w:ascii="Arial" w:hAnsi="Arial"/>
          <w:color w:val="282828"/>
          <w:sz w:val="25"/>
        </w:rPr>
        <w:t>John</w:t>
      </w:r>
      <w:r>
        <w:rPr>
          <w:rFonts w:ascii="Arial" w:hAnsi="Arial"/>
          <w:color w:val="282828"/>
          <w:spacing w:val="-7"/>
          <w:sz w:val="25"/>
        </w:rPr>
        <w:t> </w:t>
      </w:r>
      <w:r>
        <w:rPr>
          <w:rFonts w:ascii="Arial" w:hAnsi="Arial"/>
          <w:color w:val="282828"/>
          <w:sz w:val="26"/>
        </w:rPr>
        <w:t>An.rte.</w:t>
      </w:r>
      <w:r>
        <w:rPr>
          <w:rFonts w:ascii="Arial" w:hAnsi="Arial"/>
          <w:color w:val="282828"/>
          <w:spacing w:val="-12"/>
          <w:sz w:val="26"/>
        </w:rPr>
        <w:t> </w:t>
      </w:r>
      <w:r>
        <w:rPr>
          <w:rFonts w:ascii="Arial" w:hAnsi="Arial"/>
          <w:color w:val="282828"/>
          <w:sz w:val="26"/>
        </w:rPr>
        <w:t>Thls</w:t>
      </w:r>
      <w:r>
        <w:rPr>
          <w:rFonts w:ascii="Arial" w:hAnsi="Arial"/>
          <w:color w:val="545654"/>
          <w:sz w:val="26"/>
        </w:rPr>
        <w:t>·</w:t>
      </w:r>
      <w:r>
        <w:rPr>
          <w:rFonts w:ascii="Arial" w:hAnsi="Arial"/>
          <w:color w:val="282828"/>
          <w:sz w:val="26"/>
        </w:rPr>
        <w:t>road</w:t>
      </w:r>
      <w:r>
        <w:rPr>
          <w:rFonts w:ascii="Arial" w:hAnsi="Arial"/>
          <w:color w:val="282828"/>
          <w:spacing w:val="40"/>
          <w:sz w:val="26"/>
        </w:rPr>
        <w:t> </w:t>
      </w:r>
      <w:r>
        <w:rPr>
          <w:rFonts w:ascii="Arial" w:hAnsi="Arial"/>
          <w:color w:val="282828"/>
          <w:sz w:val="26"/>
        </w:rPr>
        <w:t>is</w:t>
      </w:r>
      <w:r>
        <w:rPr>
          <w:rFonts w:ascii="Arial" w:hAnsi="Arial"/>
          <w:color w:val="282828"/>
          <w:spacing w:val="40"/>
          <w:sz w:val="26"/>
        </w:rPr>
        <w:t> </w:t>
      </w:r>
      <w:r>
        <w:rPr>
          <w:rFonts w:ascii="Arial" w:hAnsi="Arial"/>
          <w:color w:val="282828"/>
          <w:sz w:val="26"/>
        </w:rPr>
        <w:t>now a</w:t>
      </w:r>
      <w:r>
        <w:rPr>
          <w:rFonts w:ascii="Arial" w:hAnsi="Arial"/>
          <w:color w:val="282828"/>
          <w:spacing w:val="38"/>
          <w:sz w:val="26"/>
        </w:rPr>
        <w:t> </w:t>
      </w:r>
      <w:r>
        <w:rPr>
          <w:rFonts w:ascii="Arial" w:hAnsi="Arial"/>
          <w:color w:val="282828"/>
          <w:sz w:val="26"/>
        </w:rPr>
        <w:t>town</w:t>
      </w:r>
      <w:r>
        <w:rPr>
          <w:rFonts w:ascii="Arial" w:hAnsi="Arial"/>
          <w:color w:val="282828"/>
          <w:spacing w:val="-2"/>
          <w:sz w:val="26"/>
        </w:rPr>
        <w:t> </w:t>
      </w:r>
      <w:r>
        <w:rPr>
          <w:color w:val="282828"/>
          <w:sz w:val="37"/>
        </w:rPr>
        <w:t>way.</w:t>
      </w:r>
    </w:p>
    <w:p>
      <w:pPr>
        <w:spacing w:line="266" w:lineRule="exact" w:before="11"/>
        <w:ind w:left="0" w:right="1264" w:firstLine="0"/>
        <w:jc w:val="right"/>
        <w:rPr>
          <w:rFonts w:ascii="Arial" w:hAnsi="Arial"/>
          <w:sz w:val="26"/>
        </w:rPr>
      </w:pPr>
      <w:r>
        <w:rPr>
          <w:rFonts w:ascii="Arial" w:hAnsi="Arial"/>
          <w:color w:val="3F413F"/>
          <w:spacing w:val="-2"/>
          <w:w w:val="110"/>
          <w:sz w:val="26"/>
        </w:rPr>
        <w:t>·ppfoximate4</w:t>
      </w:r>
      <w:r>
        <w:rPr>
          <w:rFonts w:ascii="Arial" w:hAnsi="Arial"/>
          <w:color w:val="3F413F"/>
          <w:spacing w:val="6"/>
          <w:w w:val="110"/>
          <w:sz w:val="26"/>
        </w:rPr>
        <w:t> </w:t>
      </w:r>
      <w:r>
        <w:rPr>
          <w:rFonts w:ascii="Arial" w:hAnsi="Arial"/>
          <w:color w:val="3F413F"/>
          <w:spacing w:val="-2"/>
          <w:w w:val="110"/>
          <w:sz w:val="26"/>
        </w:rPr>
        <w:t>:2</w:t>
      </w:r>
      <w:r>
        <w:rPr>
          <w:rFonts w:ascii="Arial" w:hAnsi="Arial"/>
          <w:color w:val="3F413F"/>
          <w:spacing w:val="-44"/>
          <w:w w:val="110"/>
          <w:sz w:val="26"/>
        </w:rPr>
        <w:t> </w:t>
      </w:r>
      <w:r>
        <w:rPr>
          <w:rFonts w:ascii="Arial" w:hAnsi="Arial"/>
          <w:color w:val="3F413F"/>
          <w:spacing w:val="-2"/>
          <w:w w:val="110"/>
          <w:sz w:val="25"/>
        </w:rPr>
        <w:t>:miles</w:t>
      </w:r>
      <w:r>
        <w:rPr>
          <w:rFonts w:ascii="Arial" w:hAnsi="Arial"/>
          <w:color w:val="3F413F"/>
          <w:spacing w:val="-23"/>
          <w:w w:val="110"/>
          <w:sz w:val="25"/>
        </w:rPr>
        <w:t> </w:t>
      </w:r>
      <w:r>
        <w:rPr>
          <w:rFonts w:ascii="Arial" w:hAnsi="Arial"/>
          <w:color w:val="282828"/>
          <w:spacing w:val="-2"/>
          <w:w w:val="110"/>
          <w:sz w:val="25"/>
        </w:rPr>
        <w:t>rn</w:t>
      </w:r>
      <w:r>
        <w:rPr>
          <w:rFonts w:ascii="Arial" w:hAnsi="Arial"/>
          <w:color w:val="282828"/>
          <w:spacing w:val="-39"/>
          <w:w w:val="110"/>
          <w:sz w:val="25"/>
        </w:rPr>
        <w:t> </w:t>
      </w:r>
      <w:r>
        <w:rPr>
          <w:rFonts w:ascii="Arial" w:hAnsi="Arial"/>
          <w:color w:val="282828"/>
          <w:spacing w:val="-2"/>
          <w:w w:val="110"/>
          <w:sz w:val="26"/>
        </w:rPr>
        <w:t>lert</w:t>
      </w:r>
      <w:r>
        <w:rPr>
          <w:rFonts w:ascii="Arial" w:hAnsi="Arial"/>
          <w:color w:val="282828"/>
          <w:spacing w:val="53"/>
          <w:w w:val="110"/>
          <w:sz w:val="26"/>
        </w:rPr>
        <w:t> </w:t>
      </w:r>
      <w:r>
        <w:rPr>
          <w:rFonts w:ascii="Arial" w:hAnsi="Arial"/>
          <w:color w:val="282828"/>
          <w:spacing w:val="-2"/>
          <w:w w:val="110"/>
          <w:sz w:val="26"/>
        </w:rPr>
        <w:t>,</w:t>
      </w:r>
      <w:r>
        <w:rPr>
          <w:rFonts w:ascii="Arial" w:hAnsi="Arial"/>
          <w:color w:val="282828"/>
          <w:spacing w:val="-47"/>
          <w:w w:val="110"/>
          <w:sz w:val="26"/>
        </w:rPr>
        <w:t> </w:t>
      </w:r>
      <w:r>
        <w:rPr>
          <w:rFonts w:ascii="Arial" w:hAnsi="Arial"/>
          <w:color w:val="282828"/>
          <w:spacing w:val="-2"/>
          <w:w w:val="110"/>
          <w:sz w:val="26"/>
        </w:rPr>
        <w:t>as</w:t>
      </w:r>
      <w:r>
        <w:rPr>
          <w:rFonts w:ascii="Arial" w:hAnsi="Arial"/>
          <w:color w:val="282828"/>
          <w:spacing w:val="-20"/>
          <w:w w:val="110"/>
          <w:sz w:val="26"/>
        </w:rPr>
        <w:t> </w:t>
      </w:r>
      <w:r>
        <w:rPr>
          <w:rFonts w:ascii="Arial" w:hAnsi="Arial"/>
          <w:color w:val="282828"/>
          <w:spacing w:val="-2"/>
          <w:w w:val="110"/>
          <w:sz w:val="26"/>
        </w:rPr>
        <w:t>shown</w:t>
      </w:r>
      <w:r>
        <w:rPr>
          <w:rFonts w:ascii="Arial" w:hAnsi="Arial"/>
          <w:color w:val="545654"/>
          <w:spacing w:val="-2"/>
          <w:w w:val="110"/>
          <w:sz w:val="26"/>
        </w:rPr>
        <w:t>·</w:t>
      </w:r>
      <w:r>
        <w:rPr>
          <w:rFonts w:ascii="Arial" w:hAnsi="Arial"/>
          <w:color w:val="282828"/>
          <w:spacing w:val="-2"/>
          <w:w w:val="110"/>
          <w:sz w:val="26"/>
        </w:rPr>
        <w:t>more·particulany:on</w:t>
      </w:r>
      <w:r>
        <w:rPr>
          <w:rFonts w:ascii="Arial" w:hAnsi="Arial"/>
          <w:color w:val="282828"/>
          <w:spacing w:val="-17"/>
          <w:w w:val="110"/>
          <w:sz w:val="26"/>
        </w:rPr>
        <w:t> </w:t>
      </w:r>
      <w:r>
        <w:rPr>
          <w:rFonts w:ascii="Arial" w:hAnsi="Arial"/>
          <w:color w:val="282828"/>
          <w:spacing w:val="-2"/>
          <w:w w:val="110"/>
          <w:sz w:val="26"/>
        </w:rPr>
        <w:t>Town</w:t>
      </w:r>
      <w:r>
        <w:rPr>
          <w:rFonts w:ascii="Arial" w:hAnsi="Arial"/>
          <w:color w:val="282828"/>
          <w:spacing w:val="-54"/>
          <w:w w:val="110"/>
          <w:sz w:val="26"/>
        </w:rPr>
        <w:t> </w:t>
      </w:r>
      <w:r>
        <w:rPr>
          <w:rFonts w:ascii="Arial" w:hAnsi="Arial"/>
          <w:color w:val="282828"/>
          <w:spacing w:val="-5"/>
          <w:w w:val="110"/>
          <w:sz w:val="26"/>
        </w:rPr>
        <w:t>Tax</w:t>
      </w:r>
    </w:p>
    <w:p>
      <w:pPr>
        <w:spacing w:line="172" w:lineRule="auto" w:before="23"/>
        <w:ind w:left="2191" w:right="0" w:firstLine="0"/>
        <w:jc w:val="left"/>
        <w:rPr>
          <w:rFonts w:ascii="Arial" w:hAnsi="Arial"/>
          <w:i/>
          <w:sz w:val="27"/>
        </w:rPr>
      </w:pPr>
      <w:r>
        <w:rPr/>
        <mc:AlternateContent>
          <mc:Choice Requires="wps">
            <w:drawing>
              <wp:anchor distT="0" distB="0" distL="0" distR="0" allowOverlap="1" layoutInCell="1" locked="0" behindDoc="1" simplePos="0" relativeHeight="483004416">
                <wp:simplePos x="0" y="0"/>
                <wp:positionH relativeFrom="page">
                  <wp:posOffset>2431658</wp:posOffset>
                </wp:positionH>
                <wp:positionV relativeFrom="paragraph">
                  <wp:posOffset>169461</wp:posOffset>
                </wp:positionV>
                <wp:extent cx="4994275" cy="10604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4994275" cy="106045"/>
                        </a:xfrm>
                        <a:prstGeom prst="rect">
                          <a:avLst/>
                        </a:prstGeom>
                      </wps:spPr>
                      <wps:txbx>
                        <w:txbxContent>
                          <w:p>
                            <w:pPr>
                              <w:tabs>
                                <w:tab w:pos="4703" w:val="left" w:leader="none"/>
                                <w:tab w:pos="7376" w:val="left" w:leader="none"/>
                                <w:tab w:pos="7817" w:val="left" w:leader="none"/>
                              </w:tabs>
                              <w:spacing w:line="166" w:lineRule="exact" w:before="0"/>
                              <w:ind w:left="0" w:right="0" w:firstLine="0"/>
                              <w:jc w:val="left"/>
                              <w:rPr>
                                <w:sz w:val="15"/>
                              </w:rPr>
                            </w:pPr>
                            <w:r>
                              <w:rPr>
                                <w:color w:val="727474"/>
                                <w:spacing w:val="-10"/>
                                <w:sz w:val="6"/>
                              </w:rPr>
                              <w:t>I</w:t>
                            </w:r>
                            <w:r>
                              <w:rPr>
                                <w:color w:val="727474"/>
                                <w:sz w:val="6"/>
                              </w:rPr>
                              <w:tab/>
                            </w:r>
                            <w:r>
                              <w:rPr>
                                <w:color w:val="3F413F"/>
                                <w:spacing w:val="-10"/>
                                <w:sz w:val="6"/>
                              </w:rPr>
                              <w:t>,</w:t>
                            </w:r>
                            <w:r>
                              <w:rPr>
                                <w:color w:val="3F413F"/>
                                <w:sz w:val="6"/>
                              </w:rPr>
                              <w:tab/>
                            </w:r>
                            <w:r>
                              <w:rPr>
                                <w:color w:val="545654"/>
                                <w:spacing w:val="-10"/>
                                <w:sz w:val="6"/>
                              </w:rPr>
                              <w:t>•</w:t>
                            </w:r>
                            <w:r>
                              <w:rPr>
                                <w:color w:val="545654"/>
                                <w:sz w:val="6"/>
                              </w:rPr>
                              <w:tab/>
                            </w:r>
                            <w:r>
                              <w:rPr>
                                <w:color w:val="727474"/>
                                <w:spacing w:val="-13"/>
                                <w:sz w:val="15"/>
                              </w:rPr>
                              <w:t>f</w:t>
                            </w:r>
                          </w:p>
                        </w:txbxContent>
                      </wps:txbx>
                      <wps:bodyPr wrap="square" lIns="0" tIns="0" rIns="0" bIns="0" rtlCol="0">
                        <a:noAutofit/>
                      </wps:bodyPr>
                    </wps:wsp>
                  </a:graphicData>
                </a:graphic>
              </wp:anchor>
            </w:drawing>
          </mc:Choice>
          <mc:Fallback>
            <w:pict>
              <v:shape style="position:absolute;margin-left:191.469193pt;margin-top:13.343399pt;width:393.25pt;height:8.35pt;mso-position-horizontal-relative:page;mso-position-vertical-relative:paragraph;z-index:-20312064" type="#_x0000_t202" id="docshape399" filled="false" stroked="false">
                <v:textbox inset="0,0,0,0">
                  <w:txbxContent>
                    <w:p>
                      <w:pPr>
                        <w:tabs>
                          <w:tab w:pos="4703" w:val="left" w:leader="none"/>
                          <w:tab w:pos="7376" w:val="left" w:leader="none"/>
                          <w:tab w:pos="7817" w:val="left" w:leader="none"/>
                        </w:tabs>
                        <w:spacing w:line="166" w:lineRule="exact" w:before="0"/>
                        <w:ind w:left="0" w:right="0" w:firstLine="0"/>
                        <w:jc w:val="left"/>
                        <w:rPr>
                          <w:sz w:val="15"/>
                        </w:rPr>
                      </w:pPr>
                      <w:r>
                        <w:rPr>
                          <w:color w:val="727474"/>
                          <w:spacing w:val="-10"/>
                          <w:sz w:val="6"/>
                        </w:rPr>
                        <w:t>I</w:t>
                      </w:r>
                      <w:r>
                        <w:rPr>
                          <w:color w:val="727474"/>
                          <w:sz w:val="6"/>
                        </w:rPr>
                        <w:tab/>
                      </w:r>
                      <w:r>
                        <w:rPr>
                          <w:color w:val="3F413F"/>
                          <w:spacing w:val="-10"/>
                          <w:sz w:val="6"/>
                        </w:rPr>
                        <w:t>,</w:t>
                      </w:r>
                      <w:r>
                        <w:rPr>
                          <w:color w:val="3F413F"/>
                          <w:sz w:val="6"/>
                        </w:rPr>
                        <w:tab/>
                      </w:r>
                      <w:r>
                        <w:rPr>
                          <w:color w:val="545654"/>
                          <w:spacing w:val="-10"/>
                          <w:sz w:val="6"/>
                        </w:rPr>
                        <w:t>•</w:t>
                      </w:r>
                      <w:r>
                        <w:rPr>
                          <w:color w:val="545654"/>
                          <w:sz w:val="6"/>
                        </w:rPr>
                        <w:tab/>
                      </w:r>
                      <w:r>
                        <w:rPr>
                          <w:color w:val="727474"/>
                          <w:spacing w:val="-13"/>
                          <w:sz w:val="15"/>
                        </w:rPr>
                        <w:t>f</w:t>
                      </w:r>
                    </w:p>
                  </w:txbxContent>
                </v:textbox>
                <w10:wrap type="none"/>
              </v:shape>
            </w:pict>
          </mc:Fallback>
        </mc:AlternateContent>
      </w:r>
      <w:r>
        <w:rPr>
          <w:rFonts w:ascii="Arial" w:hAnsi="Arial"/>
          <w:color w:val="282828"/>
          <w:spacing w:val="-6"/>
          <w:position w:val="-10"/>
          <w:sz w:val="28"/>
        </w:rPr>
        <w:t>P</w:t>
      </w:r>
      <w:r>
        <w:rPr>
          <w:rFonts w:ascii="Arial" w:hAnsi="Arial"/>
          <w:color w:val="282828"/>
          <w:spacing w:val="-36"/>
          <w:position w:val="-10"/>
          <w:sz w:val="28"/>
        </w:rPr>
        <w:t> </w:t>
      </w:r>
      <w:r>
        <w:rPr>
          <w:rFonts w:ascii="Arial" w:hAnsi="Arial"/>
          <w:color w:val="282828"/>
          <w:spacing w:val="-6"/>
          <w:sz w:val="28"/>
        </w:rPr>
        <w:t>#7,abutting•fotscnumbered</w:t>
      </w:r>
      <w:r>
        <w:rPr>
          <w:rFonts w:ascii="Arial" w:hAnsi="Arial"/>
          <w:color w:val="282828"/>
          <w:spacing w:val="-30"/>
          <w:sz w:val="28"/>
        </w:rPr>
        <w:t> </w:t>
      </w:r>
      <w:r>
        <w:rPr>
          <w:rFonts w:ascii="Arial" w:hAnsi="Arial"/>
          <w:color w:val="282828"/>
          <w:spacing w:val="-6"/>
          <w:sz w:val="26"/>
        </w:rPr>
        <w:t>21,</w:t>
      </w:r>
      <w:r>
        <w:rPr>
          <w:rFonts w:ascii="Arial" w:hAnsi="Arial"/>
          <w:color w:val="282828"/>
          <w:spacing w:val="-23"/>
          <w:sz w:val="26"/>
        </w:rPr>
        <w:t> </w:t>
      </w:r>
      <w:r>
        <w:rPr>
          <w:rFonts w:ascii="Arial" w:hAnsi="Arial"/>
          <w:color w:val="282828"/>
          <w:spacing w:val="-6"/>
          <w:sz w:val="26"/>
        </w:rPr>
        <w:t>and</w:t>
      </w:r>
      <w:r>
        <w:rPr>
          <w:rFonts w:ascii="Arial" w:hAnsi="Arial"/>
          <w:color w:val="282828"/>
          <w:spacing w:val="-45"/>
          <w:sz w:val="26"/>
        </w:rPr>
        <w:t> </w:t>
      </w:r>
      <w:r>
        <w:rPr>
          <w:rFonts w:ascii="Arial" w:hAnsi="Arial"/>
          <w:color w:val="282828"/>
          <w:spacing w:val="-6"/>
          <w:sz w:val="28"/>
        </w:rPr>
        <w:t>28</w:t>
      </w:r>
      <w:r>
        <w:rPr>
          <w:rFonts w:ascii="Arial" w:hAnsi="Arial"/>
          <w:color w:val="282828"/>
          <w:spacing w:val="-20"/>
          <w:sz w:val="28"/>
        </w:rPr>
        <w:t> </w:t>
      </w:r>
      <w:r>
        <w:rPr>
          <w:rFonts w:ascii="Arial" w:hAnsi="Arial"/>
          <w:color w:val="282828"/>
          <w:spacing w:val="-6"/>
          <w:sz w:val="28"/>
        </w:rPr>
        <w:t>and</w:t>
      </w:r>
      <w:r>
        <w:rPr>
          <w:rFonts w:ascii="Arial" w:hAnsi="Arial"/>
          <w:color w:val="282828"/>
          <w:spacing w:val="-24"/>
          <w:sz w:val="28"/>
        </w:rPr>
        <w:t> </w:t>
      </w:r>
      <w:r>
        <w:rPr>
          <w:rFonts w:ascii="Arial" w:hAnsi="Arial"/>
          <w:color w:val="282828"/>
          <w:spacing w:val="-6"/>
          <w:sz w:val="30"/>
        </w:rPr>
        <w:t>fnapi#10</w:t>
      </w:r>
      <w:r>
        <w:rPr>
          <w:rFonts w:ascii="Arial" w:hAnsi="Arial"/>
          <w:color w:val="282828"/>
          <w:spacing w:val="-23"/>
          <w:sz w:val="30"/>
        </w:rPr>
        <w:t> </w:t>
      </w:r>
      <w:r>
        <w:rPr>
          <w:rFonts w:ascii="Arial" w:hAnsi="Arial"/>
          <w:color w:val="282828"/>
          <w:spacing w:val="-6"/>
          <w:sz w:val="26"/>
        </w:rPr>
        <w:t>abuttitfg</w:t>
      </w:r>
      <w:r>
        <w:rPr>
          <w:rFonts w:ascii="Arial" w:hAnsi="Arial"/>
          <w:color w:val="282828"/>
          <w:spacing w:val="-7"/>
          <w:sz w:val="26"/>
        </w:rPr>
        <w:t> </w:t>
      </w:r>
      <w:r>
        <w:rPr>
          <w:color w:val="282828"/>
          <w:spacing w:val="-6"/>
          <w:sz w:val="32"/>
        </w:rPr>
        <w:t>lot</w:t>
      </w:r>
      <w:r>
        <w:rPr>
          <w:color w:val="282828"/>
          <w:spacing w:val="-37"/>
          <w:sz w:val="32"/>
        </w:rPr>
        <w:t> </w:t>
      </w:r>
      <w:r>
        <w:rPr>
          <w:rFonts w:ascii="Arial" w:hAnsi="Arial"/>
          <w:color w:val="282828"/>
          <w:spacing w:val="-6"/>
          <w:sz w:val="28"/>
        </w:rPr>
        <w:t>1'8</w:t>
      </w:r>
      <w:r>
        <w:rPr>
          <w:rFonts w:ascii="Arial" w:hAnsi="Arial"/>
          <w:color w:val="545654"/>
          <w:spacing w:val="-6"/>
          <w:sz w:val="28"/>
        </w:rPr>
        <w:t>:r</w:t>
      </w:r>
      <w:r>
        <w:rPr>
          <w:rFonts w:ascii="Arial" w:hAnsi="Arial"/>
          <w:color w:val="545654"/>
          <w:spacing w:val="-1"/>
          <w:sz w:val="28"/>
        </w:rPr>
        <w:t> </w:t>
      </w:r>
      <w:r>
        <w:rPr>
          <w:rFonts w:ascii="Arial" w:hAnsi="Arial"/>
          <w:color w:val="727474"/>
          <w:spacing w:val="-6"/>
          <w:sz w:val="28"/>
        </w:rPr>
        <w:t>_</w:t>
      </w:r>
      <w:r>
        <w:rPr>
          <w:rFonts w:ascii="Arial" w:hAnsi="Arial"/>
          <w:color w:val="3F413F"/>
          <w:spacing w:val="-6"/>
          <w:sz w:val="28"/>
        </w:rPr>
        <w:t>·,:</w:t>
      </w:r>
      <w:r>
        <w:rPr>
          <w:rFonts w:ascii="Arial" w:hAnsi="Arial"/>
          <w:i/>
          <w:color w:val="3F413F"/>
          <w:spacing w:val="-6"/>
          <w:sz w:val="27"/>
        </w:rPr>
        <w:t>·</w:t>
      </w:r>
      <w:r>
        <w:rPr>
          <w:rFonts w:ascii="Arial" w:hAnsi="Arial"/>
          <w:color w:val="3F413F"/>
          <w:spacing w:val="-6"/>
          <w:sz w:val="28"/>
        </w:rPr>
        <w:t>;</w:t>
      </w:r>
      <w:r>
        <w:rPr>
          <w:rFonts w:ascii="Arial" w:hAnsi="Arial"/>
          <w:i/>
          <w:color w:val="3F413F"/>
          <w:spacing w:val="-6"/>
          <w:sz w:val="27"/>
        </w:rPr>
        <w:t>,</w:t>
      </w:r>
      <w:r>
        <w:rPr>
          <w:rFonts w:ascii="Arial" w:hAnsi="Arial"/>
          <w:i/>
          <w:color w:val="727474"/>
          <w:spacing w:val="-6"/>
          <w:sz w:val="27"/>
        </w:rPr>
        <w:t>::-.</w:t>
      </w:r>
      <w:r>
        <w:rPr>
          <w:rFonts w:ascii="Arial" w:hAnsi="Arial"/>
          <w:i/>
          <w:color w:val="727474"/>
          <w:spacing w:val="3"/>
          <w:sz w:val="27"/>
        </w:rPr>
        <w:t> </w:t>
      </w:r>
      <w:r>
        <w:rPr>
          <w:rFonts w:ascii="Arial" w:hAnsi="Arial"/>
          <w:i/>
          <w:color w:val="727474"/>
          <w:spacing w:val="-6"/>
          <w:sz w:val="27"/>
        </w:rPr>
        <w:t>&lt;</w:t>
      </w:r>
      <w:r>
        <w:rPr>
          <w:rFonts w:ascii="Arial" w:hAnsi="Arial"/>
          <w:i/>
          <w:color w:val="545654"/>
          <w:spacing w:val="-6"/>
          <w:sz w:val="27"/>
        </w:rPr>
        <w:t>,</w:t>
      </w:r>
      <w:r>
        <w:rPr>
          <w:rFonts w:ascii="Arial" w:hAnsi="Arial"/>
          <w:i/>
          <w:color w:val="727474"/>
          <w:spacing w:val="-6"/>
          <w:sz w:val="27"/>
        </w:rPr>
        <w:t>,</w:t>
      </w:r>
    </w:p>
    <w:p>
      <w:pPr>
        <w:spacing w:line="293" w:lineRule="exact" w:before="0"/>
        <w:ind w:left="2366" w:right="0" w:firstLine="0"/>
        <w:jc w:val="left"/>
        <w:rPr>
          <w:rFonts w:ascii="Arial"/>
          <w:sz w:val="28"/>
        </w:rPr>
      </w:pPr>
      <w:r>
        <w:rPr>
          <w:rFonts w:ascii="Arial"/>
          <w:color w:val="282828"/>
          <w:spacing w:val="-6"/>
          <w:sz w:val="28"/>
        </w:rPr>
        <w:t>Long</w:t>
      </w:r>
      <w:r>
        <w:rPr>
          <w:rFonts w:ascii="Arial"/>
          <w:color w:val="282828"/>
          <w:spacing w:val="-12"/>
          <w:sz w:val="28"/>
        </w:rPr>
        <w:t> </w:t>
      </w:r>
      <w:r>
        <w:rPr>
          <w:rFonts w:ascii="Arial"/>
          <w:color w:val="282828"/>
          <w:spacing w:val="-6"/>
          <w:sz w:val="28"/>
        </w:rPr>
        <w:t>Swamp</w:t>
      </w:r>
      <w:r>
        <w:rPr>
          <w:rFonts w:ascii="Arial"/>
          <w:color w:val="282828"/>
          <w:spacing w:val="-9"/>
          <w:sz w:val="28"/>
        </w:rPr>
        <w:t> </w:t>
      </w:r>
      <w:r>
        <w:rPr>
          <w:rFonts w:ascii="Arial"/>
          <w:color w:val="282828"/>
          <w:spacing w:val="-6"/>
          <w:sz w:val="28"/>
        </w:rPr>
        <w:t>road,</w:t>
      </w:r>
      <w:r>
        <w:rPr>
          <w:rFonts w:ascii="Arial"/>
          <w:color w:val="282828"/>
          <w:spacing w:val="-11"/>
          <w:sz w:val="28"/>
        </w:rPr>
        <w:t> </w:t>
      </w:r>
      <w:r>
        <w:rPr>
          <w:rFonts w:ascii="Arial"/>
          <w:color w:val="282828"/>
          <w:spacing w:val="-6"/>
          <w:sz w:val="28"/>
        </w:rPr>
        <w:t>so</w:t>
      </w:r>
      <w:r>
        <w:rPr>
          <w:rFonts w:ascii="Arial"/>
          <w:color w:val="282828"/>
          <w:spacing w:val="-20"/>
          <w:sz w:val="28"/>
        </w:rPr>
        <w:t> </w:t>
      </w:r>
      <w:r>
        <w:rPr>
          <w:rFonts w:ascii="Arial"/>
          <w:color w:val="282828"/>
          <w:spacing w:val="-6"/>
          <w:sz w:val="30"/>
        </w:rPr>
        <w:t>called,</w:t>
      </w:r>
      <w:r>
        <w:rPr>
          <w:rFonts w:ascii="Arial"/>
          <w:color w:val="282828"/>
          <w:spacing w:val="-5"/>
          <w:sz w:val="30"/>
        </w:rPr>
        <w:t> </w:t>
      </w:r>
      <w:r>
        <w:rPr>
          <w:rFonts w:ascii="Arial"/>
          <w:color w:val="282828"/>
          <w:spacing w:val="-6"/>
          <w:sz w:val="28"/>
        </w:rPr>
        <w:t>from</w:t>
      </w:r>
      <w:r>
        <w:rPr>
          <w:rFonts w:ascii="Arial"/>
          <w:color w:val="282828"/>
          <w:spacing w:val="-24"/>
          <w:sz w:val="28"/>
        </w:rPr>
        <w:t> </w:t>
      </w:r>
      <w:r>
        <w:rPr>
          <w:rFonts w:ascii="Arial"/>
          <w:color w:val="282828"/>
          <w:spacing w:val="-6"/>
          <w:sz w:val="28"/>
        </w:rPr>
        <w:t>the</w:t>
      </w:r>
      <w:r>
        <w:rPr>
          <w:rFonts w:ascii="Arial"/>
          <w:color w:val="282828"/>
          <w:spacing w:val="-44"/>
          <w:sz w:val="28"/>
        </w:rPr>
        <w:t> </w:t>
      </w:r>
      <w:r>
        <w:rPr>
          <w:rFonts w:ascii="Arial"/>
          <w:color w:val="282828"/>
          <w:spacing w:val="-6"/>
          <w:sz w:val="30"/>
        </w:rPr>
        <w:t>Dixmont</w:t>
      </w:r>
      <w:r>
        <w:rPr>
          <w:rFonts w:ascii="Arial"/>
          <w:color w:val="282828"/>
          <w:spacing w:val="-18"/>
          <w:sz w:val="30"/>
        </w:rPr>
        <w:t> </w:t>
      </w:r>
      <w:r>
        <w:rPr>
          <w:rFonts w:ascii="Arial"/>
          <w:color w:val="282828"/>
          <w:spacing w:val="-6"/>
          <w:sz w:val="28"/>
        </w:rPr>
        <w:t>town</w:t>
      </w:r>
      <w:r>
        <w:rPr>
          <w:rFonts w:ascii="Arial"/>
          <w:color w:val="282828"/>
          <w:spacing w:val="-31"/>
          <w:sz w:val="28"/>
        </w:rPr>
        <w:t> </w:t>
      </w:r>
      <w:r>
        <w:rPr>
          <w:rFonts w:ascii="Arial"/>
          <w:color w:val="282828"/>
          <w:spacing w:val="-6"/>
          <w:sz w:val="28"/>
        </w:rPr>
        <w:t>line</w:t>
      </w:r>
      <w:r>
        <w:rPr>
          <w:rFonts w:ascii="Arial"/>
          <w:color w:val="282828"/>
          <w:spacing w:val="-42"/>
          <w:sz w:val="28"/>
        </w:rPr>
        <w:t> </w:t>
      </w:r>
      <w:r>
        <w:rPr>
          <w:rFonts w:ascii="Arial"/>
          <w:color w:val="282828"/>
          <w:spacing w:val="-6"/>
          <w:sz w:val="28"/>
        </w:rPr>
        <w:t>e&gt;ctending</w:t>
      </w:r>
    </w:p>
    <w:p>
      <w:pPr>
        <w:tabs>
          <w:tab w:pos="8046" w:val="left" w:leader="none"/>
          <w:tab w:pos="8806" w:val="left" w:leader="none"/>
          <w:tab w:pos="9173" w:val="left" w:leader="none"/>
          <w:tab w:pos="10388" w:val="left" w:leader="none"/>
          <w:tab w:pos="11162" w:val="left" w:leader="none"/>
          <w:tab w:pos="11610" w:val="left" w:leader="none"/>
          <w:tab w:pos="11645" w:val="left" w:leader="none"/>
          <w:tab w:pos="12011" w:val="left" w:leader="none"/>
        </w:tabs>
        <w:spacing w:line="201" w:lineRule="auto" w:before="38"/>
        <w:ind w:left="2254" w:right="79" w:firstLine="734"/>
        <w:jc w:val="left"/>
        <w:rPr>
          <w:sz w:val="22"/>
        </w:rPr>
      </w:pPr>
      <w:r>
        <w:rPr/>
        <w:drawing>
          <wp:anchor distT="0" distB="0" distL="0" distR="0" allowOverlap="1" layoutInCell="1" locked="0" behindDoc="1" simplePos="0" relativeHeight="483001344">
            <wp:simplePos x="0" y="0"/>
            <wp:positionH relativeFrom="page">
              <wp:posOffset>6812249</wp:posOffset>
            </wp:positionH>
            <wp:positionV relativeFrom="paragraph">
              <wp:posOffset>512534</wp:posOffset>
            </wp:positionV>
            <wp:extent cx="782735" cy="507194"/>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163" cstate="print"/>
                    <a:stretch>
                      <a:fillRect/>
                    </a:stretch>
                  </pic:blipFill>
                  <pic:spPr>
                    <a:xfrm>
                      <a:off x="0" y="0"/>
                      <a:ext cx="782735" cy="507194"/>
                    </a:xfrm>
                    <a:prstGeom prst="rect">
                      <a:avLst/>
                    </a:prstGeom>
                  </pic:spPr>
                </pic:pic>
              </a:graphicData>
            </a:graphic>
          </wp:anchor>
        </w:drawing>
      </w:r>
      <w:r>
        <w:rPr>
          <w:rFonts w:ascii="Arial" w:hAnsi="Arial"/>
          <w:color w:val="282828"/>
          <w:sz w:val="28"/>
        </w:rPr>
        <w:t>to</w:t>
      </w:r>
      <w:r>
        <w:rPr>
          <w:rFonts w:ascii="Arial" w:hAnsi="Arial"/>
          <w:color w:val="727474"/>
          <w:sz w:val="28"/>
        </w:rPr>
        <w:t>,</w:t>
      </w:r>
      <w:r>
        <w:rPr>
          <w:rFonts w:ascii="Arial" w:hAnsi="Arial"/>
          <w:color w:val="282828"/>
          <w:sz w:val="28"/>
        </w:rPr>
        <w:t>the residence of Donald Burns. This road </w:t>
      </w:r>
      <w:r>
        <w:rPr>
          <w:rFonts w:ascii="Arial" w:hAnsi="Arial"/>
          <w:color w:val="282828"/>
          <w:sz w:val="27"/>
        </w:rPr>
        <w:t>is </w:t>
      </w:r>
      <w:r>
        <w:rPr>
          <w:rFonts w:ascii="Arial" w:hAnsi="Arial"/>
          <w:color w:val="282828"/>
          <w:sz w:val="28"/>
        </w:rPr>
        <w:t>now a town way, </w:t>
      </w:r>
      <w:r>
        <w:rPr>
          <w:rFonts w:ascii="Arial" w:hAnsi="Arial"/>
          <w:color w:val="282828"/>
          <w:sz w:val="27"/>
        </w:rPr>
        <w:t>is</w:t>
        <w:tab/>
        <w:tab/>
        <w:tab/>
      </w:r>
      <w:r>
        <w:rPr>
          <w:rFonts w:ascii="Arial" w:hAnsi="Arial"/>
          <w:color w:val="727474"/>
          <w:spacing w:val="-10"/>
          <w:sz w:val="27"/>
        </w:rPr>
        <w:t>.</w:t>
      </w:r>
      <w:r>
        <w:rPr>
          <w:rFonts w:ascii="Arial" w:hAnsi="Arial"/>
          <w:color w:val="727474"/>
          <w:sz w:val="27"/>
        </w:rPr>
        <w:tab/>
      </w:r>
      <w:r>
        <w:rPr>
          <w:rFonts w:ascii="Arial" w:hAnsi="Arial"/>
          <w:color w:val="727474"/>
          <w:spacing w:val="-22"/>
          <w:w w:val="80"/>
          <w:sz w:val="27"/>
        </w:rPr>
        <w:t>_</w:t>
      </w:r>
      <w:r>
        <w:rPr>
          <w:rFonts w:ascii="Arial" w:hAnsi="Arial"/>
          <w:color w:val="727474"/>
          <w:w w:val="80"/>
          <w:sz w:val="27"/>
        </w:rPr>
        <w:t> </w:t>
      </w:r>
      <w:r>
        <w:rPr>
          <w:rFonts w:ascii="Arial" w:hAnsi="Arial"/>
          <w:color w:val="282828"/>
          <w:sz w:val="26"/>
        </w:rPr>
        <w:t>roxrmately</w:t>
      </w:r>
      <w:r>
        <w:rPr>
          <w:rFonts w:ascii="Arial" w:hAnsi="Arial"/>
          <w:color w:val="545654"/>
          <w:sz w:val="26"/>
        </w:rPr>
        <w:t>.</w:t>
      </w:r>
      <w:r>
        <w:rPr>
          <w:rFonts w:ascii="Arial" w:hAnsi="Arial"/>
          <w:color w:val="282828"/>
          <w:sz w:val="26"/>
        </w:rPr>
        <w:t>,3 miles</w:t>
      </w:r>
      <w:r>
        <w:rPr>
          <w:rFonts w:ascii="Arial" w:hAnsi="Arial"/>
          <w:color w:val="282828"/>
          <w:spacing w:val="-30"/>
          <w:sz w:val="26"/>
        </w:rPr>
        <w:t> </w:t>
      </w:r>
      <w:r>
        <w:rPr>
          <w:rFonts w:ascii="Arial" w:hAnsi="Arial"/>
          <w:i/>
          <w:color w:val="282828"/>
          <w:sz w:val="27"/>
        </w:rPr>
        <w:t>iri </w:t>
      </w:r>
      <w:r>
        <w:rPr>
          <w:rFonts w:ascii="Arial" w:hAnsi="Arial"/>
          <w:color w:val="282828"/>
          <w:sz w:val="28"/>
        </w:rPr>
        <w:t>lengtht·as</w:t>
      </w:r>
      <w:r>
        <w:rPr>
          <w:rFonts w:ascii="Arial" w:hAnsi="Arial"/>
          <w:color w:val="282828"/>
          <w:spacing w:val="-1"/>
          <w:sz w:val="28"/>
        </w:rPr>
        <w:t> </w:t>
      </w:r>
      <w:r>
        <w:rPr>
          <w:rFonts w:ascii="Arial" w:hAnsi="Arial"/>
          <w:color w:val="282828"/>
          <w:sz w:val="26"/>
        </w:rPr>
        <w:t>shown</w:t>
      </w:r>
      <w:r>
        <w:rPr>
          <w:rFonts w:ascii="Arial" w:hAnsi="Arial"/>
          <w:color w:val="282828"/>
          <w:spacing w:val="-17"/>
          <w:sz w:val="26"/>
        </w:rPr>
        <w:t> </w:t>
      </w:r>
      <w:r>
        <w:rPr>
          <w:rFonts w:ascii="Arial" w:hAnsi="Arial"/>
          <w:color w:val="282828"/>
          <w:sz w:val="28"/>
        </w:rPr>
        <w:t>mbre</w:t>
      </w:r>
      <w:r>
        <w:rPr>
          <w:rFonts w:ascii="Arial" w:hAnsi="Arial"/>
          <w:color w:val="282828"/>
          <w:spacing w:val="-8"/>
          <w:sz w:val="28"/>
        </w:rPr>
        <w:t> </w:t>
      </w:r>
      <w:r>
        <w:rPr>
          <w:rFonts w:ascii="Arial" w:hAnsi="Arial"/>
          <w:color w:val="282828"/>
          <w:sz w:val="28"/>
        </w:rPr>
        <w:t>Qarb°'cularly </w:t>
      </w:r>
      <w:r>
        <w:rPr>
          <w:rFonts w:ascii="Arial" w:hAnsi="Arial"/>
          <w:color w:val="282828"/>
          <w:sz w:val="26"/>
        </w:rPr>
        <w:t>on</w:t>
      </w:r>
      <w:r>
        <w:rPr>
          <w:rFonts w:ascii="Arial" w:hAnsi="Arial"/>
          <w:color w:val="282828"/>
          <w:spacing w:val="40"/>
          <w:sz w:val="26"/>
        </w:rPr>
        <w:t> </w:t>
      </w:r>
      <w:r>
        <w:rPr>
          <w:color w:val="282828"/>
          <w:sz w:val="33"/>
        </w:rPr>
        <w:t>Town</w:t>
      </w:r>
      <w:r>
        <w:rPr>
          <w:color w:val="282828"/>
          <w:spacing w:val="-4"/>
          <w:sz w:val="33"/>
        </w:rPr>
        <w:t> </w:t>
      </w:r>
      <w:r>
        <w:rPr>
          <w:rFonts w:ascii="Arial" w:hAnsi="Arial"/>
          <w:color w:val="282828"/>
          <w:sz w:val="26"/>
        </w:rPr>
        <w:t>Tax</w:t>
      </w:r>
      <w:r>
        <w:rPr>
          <w:rFonts w:ascii="Arial" w:hAnsi="Arial"/>
          <w:color w:val="282828"/>
          <w:spacing w:val="-7"/>
          <w:sz w:val="26"/>
        </w:rPr>
        <w:t> </w:t>
      </w:r>
      <w:r>
        <w:rPr>
          <w:rFonts w:ascii="Arial" w:hAnsi="Arial"/>
          <w:color w:val="282828"/>
          <w:sz w:val="26"/>
        </w:rPr>
        <w:t>Map</w:t>
        <w:tab/>
      </w:r>
      <w:r>
        <w:rPr>
          <w:rFonts w:ascii="Arial" w:hAnsi="Arial"/>
          <w:i/>
          <w:color w:val="545654"/>
          <w:spacing w:val="-10"/>
          <w:position w:val="13"/>
          <w:sz w:val="21"/>
        </w:rPr>
        <w:t>1</w:t>
      </w:r>
      <w:r>
        <w:rPr>
          <w:rFonts w:ascii="Arial" w:hAnsi="Arial"/>
          <w:i/>
          <w:color w:val="545654"/>
          <w:spacing w:val="-10"/>
          <w:position w:val="13"/>
          <w:sz w:val="21"/>
        </w:rPr>
        <w:t> </w:t>
      </w:r>
      <w:r>
        <w:rPr>
          <w:color w:val="282828"/>
          <w:sz w:val="31"/>
        </w:rPr>
        <w:t>abutting lot</w:t>
      </w:r>
      <w:r>
        <w:rPr>
          <w:color w:val="8E9090"/>
          <w:sz w:val="31"/>
        </w:rPr>
        <w:t>.</w:t>
      </w:r>
      <w:r>
        <w:rPr>
          <w:color w:val="282828"/>
          <w:sz w:val="31"/>
        </w:rPr>
        <w:t>st</w:t>
      </w:r>
      <w:r>
        <w:rPr>
          <w:rFonts w:ascii="Arial" w:hAnsi="Arial"/>
          <w:color w:val="282828"/>
          <w:sz w:val="22"/>
        </w:rPr>
        <w:t>"A</w:t>
      </w:r>
      <w:r>
        <w:rPr>
          <w:rFonts w:ascii="Arial" w:hAnsi="Arial"/>
          <w:color w:val="282828"/>
          <w:sz w:val="28"/>
        </w:rPr>
        <w:t>umbered </w:t>
      </w:r>
      <w:r>
        <w:rPr>
          <w:color w:val="282828"/>
          <w:sz w:val="31"/>
        </w:rPr>
        <w:t>12, 26 </w:t>
      </w:r>
      <w:r>
        <w:rPr>
          <w:color w:val="282828"/>
          <w:sz w:val="33"/>
        </w:rPr>
        <w:t>anp </w:t>
      </w:r>
      <w:r>
        <w:rPr>
          <w:rFonts w:ascii="Arial" w:hAnsi="Arial"/>
          <w:i/>
          <w:color w:val="282828"/>
          <w:sz w:val="28"/>
        </w:rPr>
        <w:t>27-:</w:t>
        <w:tab/>
      </w:r>
      <w:r>
        <w:rPr>
          <w:color w:val="3F413F"/>
          <w:w w:val="95"/>
          <w:sz w:val="22"/>
        </w:rPr>
        <w:t>J</w:t>
      </w:r>
      <w:r>
        <w:rPr>
          <w:color w:val="3F413F"/>
          <w:spacing w:val="80"/>
          <w:sz w:val="22"/>
        </w:rPr>
        <w:t> </w:t>
      </w:r>
      <w:r>
        <w:rPr>
          <w:color w:val="727474"/>
          <w:sz w:val="22"/>
        </w:rPr>
        <w:t>•</w:t>
      </w:r>
      <w:r>
        <w:rPr>
          <w:color w:val="727474"/>
          <w:spacing w:val="40"/>
          <w:sz w:val="22"/>
        </w:rPr>
        <w:t> </w:t>
      </w:r>
      <w:r>
        <w:rPr>
          <w:color w:val="3F413F"/>
          <w:sz w:val="22"/>
        </w:rPr>
        <w:t>.</w:t>
        <w:tab/>
      </w:r>
      <w:r>
        <w:rPr>
          <w:color w:val="3F413F"/>
          <w:spacing w:val="-10"/>
          <w:sz w:val="22"/>
        </w:rPr>
        <w:t>·</w:t>
      </w:r>
      <w:r>
        <w:rPr>
          <w:color w:val="3F413F"/>
          <w:sz w:val="22"/>
        </w:rPr>
        <w:tab/>
      </w:r>
      <w:r>
        <w:rPr>
          <w:color w:val="8E9090"/>
          <w:sz w:val="22"/>
        </w:rPr>
        <w:t>.</w:t>
      </w:r>
      <w:r>
        <w:rPr>
          <w:color w:val="8E9090"/>
          <w:spacing w:val="40"/>
          <w:sz w:val="22"/>
        </w:rPr>
        <w:t> </w:t>
      </w:r>
      <w:r>
        <w:rPr>
          <w:color w:val="545654"/>
          <w:w w:val="95"/>
          <w:sz w:val="29"/>
        </w:rPr>
        <w:t>!_</w:t>
      </w:r>
      <w:r>
        <w:rPr>
          <w:color w:val="545654"/>
          <w:sz w:val="29"/>
        </w:rPr>
        <w:tab/>
      </w:r>
      <w:r>
        <w:rPr>
          <w:color w:val="727474"/>
          <w:w w:val="95"/>
          <w:sz w:val="10"/>
        </w:rPr>
        <w:t>'Y</w:t>
      </w:r>
      <w:r>
        <w:rPr>
          <w:color w:val="727474"/>
          <w:spacing w:val="40"/>
          <w:sz w:val="10"/>
        </w:rPr>
        <w:t> </w:t>
      </w:r>
      <w:r>
        <w:rPr>
          <w:color w:val="545654"/>
          <w:sz w:val="10"/>
        </w:rPr>
        <w:t>;</w:t>
        <w:tab/>
      </w:r>
      <w:r>
        <w:rPr>
          <w:color w:val="282828"/>
          <w:sz w:val="10"/>
        </w:rPr>
        <w:t>• </w:t>
      </w:r>
      <w:r>
        <w:rPr>
          <w:color w:val="3F413F"/>
          <w:sz w:val="10"/>
        </w:rPr>
        <w:t>•</w:t>
      </w:r>
      <w:r>
        <w:rPr>
          <w:color w:val="3F413F"/>
          <w:spacing w:val="40"/>
          <w:sz w:val="10"/>
        </w:rPr>
        <w:t> </w:t>
      </w:r>
      <w:r>
        <w:rPr>
          <w:color w:val="545654"/>
          <w:w w:val="95"/>
          <w:sz w:val="22"/>
        </w:rPr>
        <w:t>!</w:t>
      </w:r>
    </w:p>
    <w:p>
      <w:pPr>
        <w:spacing w:line="177" w:lineRule="auto" w:before="57"/>
        <w:ind w:left="2310" w:right="1270" w:hanging="54"/>
        <w:jc w:val="left"/>
        <w:rPr>
          <w:sz w:val="41"/>
        </w:rPr>
      </w:pPr>
      <w:r>
        <w:rPr>
          <w:rFonts w:ascii="Arial" w:hAnsi="Arial"/>
          <w:color w:val="282828"/>
          <w:sz w:val="28"/>
        </w:rPr>
        <w:t>,Chase</w:t>
      </w:r>
      <w:r>
        <w:rPr>
          <w:rFonts w:ascii="Arial" w:hAnsi="Arial"/>
          <w:color w:val="282828"/>
          <w:spacing w:val="-12"/>
          <w:sz w:val="28"/>
        </w:rPr>
        <w:t> </w:t>
      </w:r>
      <w:r>
        <w:rPr>
          <w:rFonts w:ascii="Arial" w:hAnsi="Arial"/>
          <w:i/>
          <w:color w:val="282828"/>
          <w:sz w:val="26"/>
        </w:rPr>
        <w:t>road,</w:t>
      </w:r>
      <w:r>
        <w:rPr>
          <w:rFonts w:ascii="Arial" w:hAnsi="Arial"/>
          <w:i/>
          <w:color w:val="282828"/>
          <w:spacing w:val="-14"/>
          <w:sz w:val="26"/>
        </w:rPr>
        <w:t> </w:t>
      </w:r>
      <w:r>
        <w:rPr>
          <w:rFonts w:ascii="Arial" w:hAnsi="Arial"/>
          <w:color w:val="282828"/>
          <w:sz w:val="28"/>
        </w:rPr>
        <w:t>so</w:t>
      </w:r>
      <w:r>
        <w:rPr>
          <w:rFonts w:ascii="Arial" w:hAnsi="Arial"/>
          <w:color w:val="282828"/>
          <w:spacing w:val="-38"/>
          <w:sz w:val="28"/>
        </w:rPr>
        <w:t> </w:t>
      </w:r>
      <w:r>
        <w:rPr>
          <w:rFonts w:ascii="Arial" w:hAnsi="Arial"/>
          <w:color w:val="282828"/>
          <w:sz w:val="28"/>
        </w:rPr>
        <w:t>called,</w:t>
      </w:r>
      <w:r>
        <w:rPr>
          <w:rFonts w:ascii="Arial" w:hAnsi="Arial"/>
          <w:color w:val="282828"/>
          <w:spacing w:val="-18"/>
          <w:sz w:val="28"/>
        </w:rPr>
        <w:t> </w:t>
      </w:r>
      <w:r>
        <w:rPr>
          <w:rFonts w:ascii="Arial" w:hAnsi="Arial"/>
          <w:color w:val="282828"/>
          <w:sz w:val="28"/>
        </w:rPr>
        <w:t>from</w:t>
      </w:r>
      <w:r>
        <w:rPr>
          <w:rFonts w:ascii="Arial" w:hAnsi="Arial"/>
          <w:color w:val="282828"/>
          <w:spacing w:val="-22"/>
          <w:sz w:val="28"/>
        </w:rPr>
        <w:t> </w:t>
      </w:r>
      <w:r>
        <w:rPr>
          <w:rFonts w:ascii="Arial" w:hAnsi="Arial"/>
          <w:color w:val="282828"/>
          <w:sz w:val="28"/>
        </w:rPr>
        <w:t>Route</w:t>
      </w:r>
      <w:r>
        <w:rPr>
          <w:rFonts w:ascii="Arial" w:hAnsi="Arial"/>
          <w:color w:val="282828"/>
          <w:spacing w:val="-28"/>
          <w:sz w:val="28"/>
        </w:rPr>
        <w:t> </w:t>
      </w:r>
      <w:r>
        <w:rPr>
          <w:rFonts w:ascii="Arial" w:hAnsi="Arial"/>
          <w:color w:val="282828"/>
          <w:sz w:val="28"/>
        </w:rPr>
        <w:t>7</w:t>
      </w:r>
      <w:r>
        <w:rPr>
          <w:rFonts w:ascii="Arial" w:hAnsi="Arial"/>
          <w:color w:val="282828"/>
          <w:spacing w:val="-5"/>
          <w:sz w:val="28"/>
        </w:rPr>
        <w:t> </w:t>
      </w:r>
      <w:r>
        <w:rPr>
          <w:rFonts w:ascii="Arial" w:hAnsi="Arial"/>
          <w:color w:val="282828"/>
          <w:sz w:val="30"/>
        </w:rPr>
        <w:t>extending</w:t>
      </w:r>
      <w:r>
        <w:rPr>
          <w:rFonts w:ascii="Arial" w:hAnsi="Arial"/>
          <w:color w:val="282828"/>
          <w:spacing w:val="-33"/>
          <w:sz w:val="30"/>
        </w:rPr>
        <w:t> </w:t>
      </w:r>
      <w:r>
        <w:rPr>
          <w:color w:val="282828"/>
          <w:sz w:val="33"/>
        </w:rPr>
        <w:t>easlerly</w:t>
      </w:r>
      <w:r>
        <w:rPr>
          <w:color w:val="282828"/>
          <w:spacing w:val="-13"/>
          <w:sz w:val="33"/>
        </w:rPr>
        <w:t> </w:t>
      </w:r>
      <w:r>
        <w:rPr>
          <w:rFonts w:ascii="Arial" w:hAnsi="Arial"/>
          <w:color w:val="282828"/>
          <w:sz w:val="30"/>
        </w:rPr>
        <w:t>to</w:t>
      </w:r>
      <w:r>
        <w:rPr>
          <w:rFonts w:ascii="Arial" w:hAnsi="Arial"/>
          <w:color w:val="282828"/>
          <w:spacing w:val="-29"/>
          <w:sz w:val="30"/>
        </w:rPr>
        <w:t> </w:t>
      </w:r>
      <w:r>
        <w:rPr>
          <w:rFonts w:ascii="Arial" w:hAnsi="Arial"/>
          <w:color w:val="282828"/>
          <w:sz w:val="28"/>
        </w:rPr>
        <w:t>theresideh </w:t>
      </w:r>
      <w:r>
        <w:rPr>
          <w:rFonts w:ascii="Arial" w:hAnsi="Arial"/>
          <w:color w:val="282828"/>
          <w:w w:val="95"/>
          <w:sz w:val="28"/>
        </w:rPr>
        <w:t>rtll:ldden</w:t>
      </w:r>
      <w:r>
        <w:rPr>
          <w:rFonts w:ascii="Arial" w:hAnsi="Arial"/>
          <w:color w:val="282828"/>
          <w:spacing w:val="23"/>
          <w:sz w:val="28"/>
        </w:rPr>
        <w:t> </w:t>
      </w:r>
      <w:r>
        <w:rPr>
          <w:rFonts w:ascii="Arial" w:hAnsi="Arial"/>
          <w:color w:val="282828"/>
          <w:w w:val="95"/>
          <w:sz w:val="26"/>
        </w:rPr>
        <w:t>ffl.</w:t>
      </w:r>
      <w:r>
        <w:rPr>
          <w:rFonts w:ascii="Arial" w:hAnsi="Arial"/>
          <w:color w:val="282828"/>
          <w:spacing w:val="-4"/>
          <w:sz w:val="26"/>
        </w:rPr>
        <w:t> </w:t>
      </w:r>
      <w:r>
        <w:rPr>
          <w:rFonts w:ascii="Arial" w:hAnsi="Arial"/>
          <w:color w:val="282828"/>
          <w:w w:val="95"/>
          <w:sz w:val="28"/>
        </w:rPr>
        <w:t>This</w:t>
      </w:r>
      <w:r>
        <w:rPr>
          <w:rFonts w:ascii="Arial" w:hAnsi="Arial"/>
          <w:color w:val="545654"/>
          <w:w w:val="95"/>
          <w:sz w:val="28"/>
        </w:rPr>
        <w:t>•</w:t>
      </w:r>
      <w:r>
        <w:rPr>
          <w:rFonts w:ascii="Arial" w:hAnsi="Arial"/>
          <w:color w:val="282828"/>
          <w:w w:val="95"/>
          <w:sz w:val="28"/>
        </w:rPr>
        <w:t>foad·is</w:t>
      </w:r>
      <w:r>
        <w:rPr>
          <w:rFonts w:ascii="Arial" w:hAnsi="Arial"/>
          <w:color w:val="282828"/>
          <w:spacing w:val="10"/>
          <w:sz w:val="28"/>
        </w:rPr>
        <w:t> </w:t>
      </w:r>
      <w:r>
        <w:rPr>
          <w:rFonts w:ascii="Arial" w:hAnsi="Arial"/>
          <w:color w:val="282828"/>
          <w:w w:val="95"/>
          <w:sz w:val="28"/>
        </w:rPr>
        <w:t>now·a</w:t>
      </w:r>
      <w:r>
        <w:rPr>
          <w:rFonts w:ascii="Arial" w:hAnsi="Arial"/>
          <w:color w:val="282828"/>
          <w:spacing w:val="18"/>
          <w:sz w:val="28"/>
        </w:rPr>
        <w:t> </w:t>
      </w:r>
      <w:r>
        <w:rPr>
          <w:rFonts w:ascii="Arial" w:hAnsi="Arial"/>
          <w:color w:val="282828"/>
          <w:w w:val="95"/>
          <w:sz w:val="28"/>
        </w:rPr>
        <w:t>town</w:t>
      </w:r>
      <w:r>
        <w:rPr>
          <w:rFonts w:ascii="Arial" w:hAnsi="Arial"/>
          <w:color w:val="282828"/>
          <w:spacing w:val="-7"/>
          <w:w w:val="95"/>
          <w:sz w:val="28"/>
        </w:rPr>
        <w:t> </w:t>
      </w:r>
      <w:r>
        <w:rPr>
          <w:color w:val="282828"/>
          <w:w w:val="95"/>
          <w:sz w:val="33"/>
        </w:rPr>
        <w:t>way,</w:t>
      </w:r>
      <w:r>
        <w:rPr>
          <w:color w:val="282828"/>
          <w:spacing w:val="25"/>
          <w:sz w:val="33"/>
        </w:rPr>
        <w:t> </w:t>
      </w:r>
      <w:r>
        <w:rPr>
          <w:color w:val="282828"/>
          <w:w w:val="95"/>
          <w:sz w:val="33"/>
        </w:rPr>
        <w:t>is-appreximatel</w:t>
      </w:r>
      <w:r>
        <w:rPr>
          <w:color w:val="282828"/>
          <w:spacing w:val="29"/>
          <w:sz w:val="33"/>
        </w:rPr>
        <w:t> </w:t>
      </w:r>
      <w:r>
        <w:rPr>
          <w:color w:val="282828"/>
          <w:w w:val="95"/>
          <w:sz w:val="33"/>
        </w:rPr>
        <w:t>t.ftniles</w:t>
      </w:r>
      <w:r>
        <w:rPr>
          <w:color w:val="282828"/>
          <w:spacing w:val="-1"/>
          <w:w w:val="95"/>
          <w:sz w:val="33"/>
        </w:rPr>
        <w:t> </w:t>
      </w:r>
      <w:r>
        <w:rPr>
          <w:color w:val="282828"/>
          <w:spacing w:val="-5"/>
          <w:w w:val="70"/>
          <w:sz w:val="41"/>
        </w:rPr>
        <w:t>lro</w:t>
      </w:r>
    </w:p>
    <w:p>
      <w:pPr>
        <w:pStyle w:val="ListParagraph"/>
        <w:numPr>
          <w:ilvl w:val="1"/>
          <w:numId w:val="39"/>
        </w:numPr>
        <w:tabs>
          <w:tab w:pos="2645" w:val="left" w:leader="none"/>
        </w:tabs>
        <w:spacing w:line="316" w:lineRule="exact" w:before="0" w:after="0"/>
        <w:ind w:left="2645" w:right="0" w:hanging="298"/>
        <w:jc w:val="left"/>
        <w:rPr>
          <w:rFonts w:ascii="Arial" w:hAnsi="Arial"/>
          <w:sz w:val="29"/>
        </w:rPr>
      </w:pPr>
      <w:r>
        <w:rPr>
          <w:rFonts w:ascii="Arial" w:hAnsi="Arial"/>
          <w:color w:val="282828"/>
          <w:w w:val="90"/>
          <w:sz w:val="29"/>
        </w:rPr>
        <w:t>as</w:t>
      </w:r>
      <w:r>
        <w:rPr>
          <w:rFonts w:ascii="Arial" w:hAnsi="Arial"/>
          <w:color w:val="282828"/>
          <w:spacing w:val="-15"/>
          <w:w w:val="90"/>
          <w:sz w:val="29"/>
        </w:rPr>
        <w:t> </w:t>
      </w:r>
      <w:r>
        <w:rPr>
          <w:rFonts w:ascii="Arial" w:hAnsi="Arial"/>
          <w:color w:val="282828"/>
          <w:w w:val="90"/>
          <w:sz w:val="29"/>
        </w:rPr>
        <w:t>shown</w:t>
      </w:r>
      <w:r>
        <w:rPr>
          <w:rFonts w:ascii="Arial" w:hAnsi="Arial"/>
          <w:color w:val="282828"/>
          <w:spacing w:val="-6"/>
          <w:w w:val="90"/>
          <w:sz w:val="29"/>
        </w:rPr>
        <w:t> </w:t>
      </w:r>
      <w:r>
        <w:rPr>
          <w:rFonts w:ascii="Arial" w:hAnsi="Arial"/>
          <w:color w:val="282828"/>
          <w:w w:val="90"/>
          <w:sz w:val="29"/>
        </w:rPr>
        <w:t>more</w:t>
      </w:r>
      <w:r>
        <w:rPr>
          <w:rFonts w:ascii="Arial" w:hAnsi="Arial"/>
          <w:color w:val="282828"/>
          <w:spacing w:val="-43"/>
          <w:w w:val="90"/>
          <w:sz w:val="29"/>
        </w:rPr>
        <w:t> </w:t>
      </w:r>
      <w:r>
        <w:rPr>
          <w:rFonts w:ascii="Arial" w:hAnsi="Arial"/>
          <w:color w:val="282828"/>
          <w:w w:val="90"/>
          <w:sz w:val="30"/>
        </w:rPr>
        <w:t>pamcular1y</w:t>
      </w:r>
      <w:r>
        <w:rPr>
          <w:rFonts w:ascii="Arial" w:hAnsi="Arial"/>
          <w:color w:val="282828"/>
          <w:spacing w:val="26"/>
          <w:sz w:val="30"/>
        </w:rPr>
        <w:t> </w:t>
      </w:r>
      <w:r>
        <w:rPr>
          <w:rFonts w:ascii="Arial" w:hAnsi="Arial"/>
          <w:color w:val="282828"/>
          <w:w w:val="90"/>
          <w:sz w:val="29"/>
        </w:rPr>
        <w:t>on</w:t>
      </w:r>
      <w:r>
        <w:rPr>
          <w:rFonts w:ascii="Arial" w:hAnsi="Arial"/>
          <w:color w:val="282828"/>
          <w:spacing w:val="-21"/>
          <w:w w:val="90"/>
          <w:sz w:val="29"/>
        </w:rPr>
        <w:t> </w:t>
      </w:r>
      <w:r>
        <w:rPr>
          <w:rFonts w:ascii="Arial" w:hAnsi="Arial"/>
          <w:color w:val="282828"/>
          <w:w w:val="90"/>
          <w:sz w:val="29"/>
        </w:rPr>
        <w:t>Town</w:t>
      </w:r>
      <w:r>
        <w:rPr>
          <w:rFonts w:ascii="Arial" w:hAnsi="Arial"/>
          <w:color w:val="282828"/>
          <w:spacing w:val="-25"/>
          <w:w w:val="90"/>
          <w:sz w:val="29"/>
        </w:rPr>
        <w:t> </w:t>
      </w:r>
      <w:r>
        <w:rPr>
          <w:rFonts w:ascii="Arial" w:hAnsi="Arial"/>
          <w:color w:val="282828"/>
          <w:w w:val="90"/>
          <w:sz w:val="29"/>
        </w:rPr>
        <w:t>Tax</w:t>
      </w:r>
      <w:r>
        <w:rPr>
          <w:rFonts w:ascii="Arial" w:hAnsi="Arial"/>
          <w:color w:val="282828"/>
          <w:spacing w:val="-11"/>
          <w:w w:val="90"/>
          <w:sz w:val="29"/>
        </w:rPr>
        <w:t> </w:t>
      </w:r>
      <w:r>
        <w:rPr>
          <w:rFonts w:ascii="Arial" w:hAnsi="Arial"/>
          <w:color w:val="282828"/>
          <w:w w:val="90"/>
          <w:sz w:val="29"/>
        </w:rPr>
        <w:t>Map</w:t>
      </w:r>
      <w:r>
        <w:rPr>
          <w:rFonts w:ascii="Arial" w:hAnsi="Arial"/>
          <w:color w:val="282828"/>
          <w:spacing w:val="-33"/>
          <w:w w:val="90"/>
          <w:sz w:val="29"/>
        </w:rPr>
        <w:t> </w:t>
      </w:r>
      <w:r>
        <w:rPr>
          <w:rFonts w:ascii="Arial" w:hAnsi="Arial"/>
          <w:color w:val="282828"/>
          <w:w w:val="90"/>
          <w:sz w:val="28"/>
        </w:rPr>
        <w:t>#6</w:t>
      </w:r>
      <w:r>
        <w:rPr>
          <w:rFonts w:ascii="Arial" w:hAnsi="Arial"/>
          <w:color w:val="282828"/>
          <w:spacing w:val="15"/>
          <w:sz w:val="28"/>
        </w:rPr>
        <w:t> </w:t>
      </w:r>
      <w:r>
        <w:rPr>
          <w:rFonts w:ascii="Arial" w:hAnsi="Arial"/>
          <w:color w:val="282828"/>
          <w:w w:val="90"/>
          <w:sz w:val="29"/>
        </w:rPr>
        <w:t>al:1'uttlng</w:t>
      </w:r>
      <w:r>
        <w:rPr>
          <w:rFonts w:ascii="Arial" w:hAnsi="Arial"/>
          <w:color w:val="282828"/>
          <w:spacing w:val="-22"/>
          <w:w w:val="90"/>
          <w:sz w:val="29"/>
        </w:rPr>
        <w:t> </w:t>
      </w:r>
      <w:r>
        <w:rPr>
          <w:rFonts w:ascii="Arial" w:hAnsi="Arial"/>
          <w:color w:val="282828"/>
          <w:w w:val="90"/>
          <w:sz w:val="28"/>
        </w:rPr>
        <w:t>lot</w:t>
      </w:r>
      <w:r>
        <w:rPr>
          <w:rFonts w:ascii="Arial" w:hAnsi="Arial"/>
          <w:color w:val="282828"/>
          <w:spacing w:val="53"/>
          <w:sz w:val="28"/>
        </w:rPr>
        <w:t> </w:t>
      </w:r>
      <w:r>
        <w:rPr>
          <w:rFonts w:ascii="Arial" w:hAnsi="Arial"/>
          <w:color w:val="3F413F"/>
          <w:w w:val="90"/>
          <w:sz w:val="30"/>
        </w:rPr>
        <w:t>'numoer</w:t>
      </w:r>
      <w:r>
        <w:rPr>
          <w:rFonts w:ascii="Arial" w:hAnsi="Arial"/>
          <w:color w:val="3F413F"/>
          <w:spacing w:val="-7"/>
          <w:w w:val="90"/>
          <w:sz w:val="30"/>
        </w:rPr>
        <w:t> </w:t>
      </w:r>
      <w:r>
        <w:rPr>
          <w:rFonts w:ascii="Arial" w:hAnsi="Arial"/>
          <w:color w:val="282828"/>
          <w:w w:val="90"/>
          <w:sz w:val="29"/>
        </w:rPr>
        <w:t>8</w:t>
      </w:r>
      <w:r>
        <w:rPr>
          <w:rFonts w:ascii="Arial" w:hAnsi="Arial"/>
          <w:color w:val="545654"/>
          <w:w w:val="90"/>
          <w:sz w:val="29"/>
        </w:rPr>
        <w:t>·</w:t>
      </w:r>
      <w:r>
        <w:rPr>
          <w:rFonts w:ascii="Arial" w:hAnsi="Arial"/>
          <w:color w:val="545654"/>
          <w:spacing w:val="-3"/>
          <w:w w:val="90"/>
          <w:sz w:val="29"/>
        </w:rPr>
        <w:t> </w:t>
      </w:r>
      <w:r>
        <w:rPr>
          <w:rFonts w:ascii="Arial" w:hAnsi="Arial"/>
          <w:color w:val="727474"/>
          <w:w w:val="90"/>
          <w:sz w:val="29"/>
        </w:rPr>
        <w:t>•</w:t>
      </w:r>
      <w:r>
        <w:rPr>
          <w:rFonts w:ascii="Arial" w:hAnsi="Arial"/>
          <w:color w:val="727474"/>
          <w:spacing w:val="29"/>
          <w:sz w:val="29"/>
        </w:rPr>
        <w:t>  </w:t>
      </w:r>
      <w:r>
        <w:rPr>
          <w:rFonts w:ascii="Arial" w:hAnsi="Arial"/>
          <w:color w:val="545654"/>
          <w:spacing w:val="-5"/>
          <w:w w:val="90"/>
          <w:sz w:val="29"/>
        </w:rPr>
        <w:t>,;</w:t>
      </w:r>
    </w:p>
    <w:p>
      <w:pPr>
        <w:tabs>
          <w:tab w:pos="8123" w:val="left" w:leader="none"/>
          <w:tab w:pos="8920" w:val="left" w:leader="none"/>
          <w:tab w:pos="9490" w:val="left" w:leader="none"/>
          <w:tab w:pos="9881" w:val="left" w:leader="none"/>
          <w:tab w:pos="10209" w:val="left" w:leader="none"/>
          <w:tab w:pos="11452" w:val="left" w:leader="none"/>
        </w:tabs>
        <w:spacing w:line="237" w:lineRule="exact" w:before="30"/>
        <w:ind w:left="1877" w:right="0" w:firstLine="0"/>
        <w:jc w:val="left"/>
        <w:rPr>
          <w:i/>
          <w:sz w:val="12"/>
        </w:rPr>
      </w:pPr>
      <w:r>
        <w:rPr/>
        <w:drawing>
          <wp:anchor distT="0" distB="0" distL="0" distR="0" allowOverlap="1" layoutInCell="1" locked="0" behindDoc="1" simplePos="0" relativeHeight="483001856">
            <wp:simplePos x="0" y="0"/>
            <wp:positionH relativeFrom="page">
              <wp:posOffset>6824478</wp:posOffset>
            </wp:positionH>
            <wp:positionV relativeFrom="paragraph">
              <wp:posOffset>20833</wp:posOffset>
            </wp:positionV>
            <wp:extent cx="403598" cy="91661"/>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164" cstate="print"/>
                    <a:stretch>
                      <a:fillRect/>
                    </a:stretch>
                  </pic:blipFill>
                  <pic:spPr>
                    <a:xfrm>
                      <a:off x="0" y="0"/>
                      <a:ext cx="403598" cy="91661"/>
                    </a:xfrm>
                    <a:prstGeom prst="rect">
                      <a:avLst/>
                    </a:prstGeom>
                  </pic:spPr>
                </pic:pic>
              </a:graphicData>
            </a:graphic>
          </wp:anchor>
        </w:drawing>
      </w:r>
      <w:r>
        <w:rPr/>
        <w:drawing>
          <wp:anchor distT="0" distB="0" distL="0" distR="0" allowOverlap="1" layoutInCell="1" locked="0" behindDoc="1" simplePos="0" relativeHeight="483002880">
            <wp:simplePos x="0" y="0"/>
            <wp:positionH relativeFrom="page">
              <wp:posOffset>7442106</wp:posOffset>
            </wp:positionH>
            <wp:positionV relativeFrom="paragraph">
              <wp:posOffset>100273</wp:posOffset>
            </wp:positionV>
            <wp:extent cx="244604" cy="721071"/>
            <wp:effectExtent l="0" t="0" r="0" b="0"/>
            <wp:wrapNone/>
            <wp:docPr id="547" name="Image 547"/>
            <wp:cNvGraphicFramePr>
              <a:graphicFrameLocks/>
            </wp:cNvGraphicFramePr>
            <a:graphic>
              <a:graphicData uri="http://schemas.openxmlformats.org/drawingml/2006/picture">
                <pic:pic>
                  <pic:nvPicPr>
                    <pic:cNvPr id="547" name="Image 547"/>
                    <pic:cNvPicPr/>
                  </pic:nvPicPr>
                  <pic:blipFill>
                    <a:blip r:embed="rId165" cstate="print"/>
                    <a:stretch>
                      <a:fillRect/>
                    </a:stretch>
                  </pic:blipFill>
                  <pic:spPr>
                    <a:xfrm>
                      <a:off x="0" y="0"/>
                      <a:ext cx="244604" cy="721071"/>
                    </a:xfrm>
                    <a:prstGeom prst="rect">
                      <a:avLst/>
                    </a:prstGeom>
                  </pic:spPr>
                </pic:pic>
              </a:graphicData>
            </a:graphic>
          </wp:anchor>
        </w:drawing>
      </w:r>
      <w:r>
        <w:rPr>
          <w:rFonts w:ascii="Arial" w:hAnsi="Arial"/>
          <w:color w:val="282828"/>
          <w:sz w:val="28"/>
        </w:rPr>
        <w:t>nd</w:t>
      </w:r>
      <w:r>
        <w:rPr>
          <w:rFonts w:ascii="Arial" w:hAnsi="Arial"/>
          <w:color w:val="282828"/>
          <w:spacing w:val="39"/>
          <w:sz w:val="28"/>
        </w:rPr>
        <w:t> </w:t>
      </w:r>
      <w:r>
        <w:rPr>
          <w:rFonts w:ascii="Arial" w:hAnsi="Arial"/>
          <w:color w:val="282828"/>
          <w:sz w:val="28"/>
        </w:rPr>
        <w:t>map</w:t>
      </w:r>
      <w:r>
        <w:rPr>
          <w:rFonts w:ascii="Arial" w:hAnsi="Arial"/>
          <w:color w:val="282828"/>
          <w:spacing w:val="-25"/>
          <w:sz w:val="28"/>
        </w:rPr>
        <w:t> </w:t>
      </w:r>
      <w:r>
        <w:rPr>
          <w:rFonts w:ascii="Arial" w:hAnsi="Arial"/>
          <w:color w:val="282828"/>
          <w:sz w:val="27"/>
        </w:rPr>
        <w:t>#9</w:t>
      </w:r>
      <w:r>
        <w:rPr>
          <w:rFonts w:ascii="Arial" w:hAnsi="Arial"/>
          <w:color w:val="282828"/>
          <w:spacing w:val="18"/>
          <w:sz w:val="27"/>
        </w:rPr>
        <w:t> </w:t>
      </w:r>
      <w:r>
        <w:rPr>
          <w:rFonts w:ascii="Arial" w:hAnsi="Arial"/>
          <w:color w:val="282828"/>
          <w:sz w:val="28"/>
        </w:rPr>
        <w:t>abutting</w:t>
      </w:r>
      <w:r>
        <w:rPr>
          <w:rFonts w:ascii="Arial" w:hAnsi="Arial"/>
          <w:color w:val="282828"/>
          <w:spacing w:val="-6"/>
          <w:sz w:val="28"/>
        </w:rPr>
        <w:t> </w:t>
      </w:r>
      <w:r>
        <w:rPr>
          <w:rFonts w:ascii="Arial" w:hAnsi="Arial"/>
          <w:color w:val="282828"/>
          <w:sz w:val="28"/>
        </w:rPr>
        <w:t>lots</w:t>
      </w:r>
      <w:r>
        <w:rPr>
          <w:rFonts w:ascii="Arial" w:hAnsi="Arial"/>
          <w:color w:val="282828"/>
          <w:spacing w:val="-14"/>
          <w:sz w:val="28"/>
        </w:rPr>
        <w:t> </w:t>
      </w:r>
      <w:r>
        <w:rPr>
          <w:rFonts w:ascii="Arial" w:hAnsi="Arial"/>
          <w:color w:val="282828"/>
          <w:sz w:val="26"/>
        </w:rPr>
        <w:t>numbered</w:t>
      </w:r>
      <w:r>
        <w:rPr>
          <w:rFonts w:ascii="Arial" w:hAnsi="Arial"/>
          <w:color w:val="282828"/>
          <w:spacing w:val="-1"/>
          <w:sz w:val="26"/>
        </w:rPr>
        <w:t> </w:t>
      </w:r>
      <w:r>
        <w:rPr>
          <w:rFonts w:ascii="Arial" w:hAnsi="Arial"/>
          <w:color w:val="282828"/>
          <w:sz w:val="26"/>
        </w:rPr>
        <w:t>4</w:t>
      </w:r>
      <w:r>
        <w:rPr>
          <w:rFonts w:ascii="Arial" w:hAnsi="Arial"/>
          <w:color w:val="282828"/>
          <w:spacing w:val="11"/>
          <w:sz w:val="26"/>
        </w:rPr>
        <w:t> </w:t>
      </w:r>
      <w:r>
        <w:rPr>
          <w:rFonts w:ascii="Arial" w:hAnsi="Arial"/>
          <w:color w:val="282828"/>
          <w:sz w:val="26"/>
        </w:rPr>
        <w:t>and</w:t>
      </w:r>
      <w:r>
        <w:rPr>
          <w:rFonts w:ascii="Arial" w:hAnsi="Arial"/>
          <w:color w:val="282828"/>
          <w:spacing w:val="-32"/>
          <w:sz w:val="26"/>
        </w:rPr>
        <w:t> </w:t>
      </w:r>
      <w:r>
        <w:rPr>
          <w:rFonts w:ascii="Arial" w:hAnsi="Arial"/>
          <w:color w:val="282828"/>
          <w:spacing w:val="-5"/>
          <w:sz w:val="26"/>
        </w:rPr>
        <w:t>5.</w:t>
      </w:r>
      <w:r>
        <w:rPr>
          <w:rFonts w:ascii="Arial" w:hAnsi="Arial"/>
          <w:color w:val="282828"/>
          <w:sz w:val="26"/>
        </w:rPr>
        <w:tab/>
      </w:r>
      <w:r>
        <w:rPr>
          <w:rFonts w:ascii="Arial" w:hAnsi="Arial"/>
          <w:color w:val="3F413F"/>
          <w:sz w:val="26"/>
        </w:rPr>
        <w:t>,</w:t>
      </w:r>
      <w:r>
        <w:rPr>
          <w:rFonts w:ascii="Arial" w:hAnsi="Arial"/>
          <w:color w:val="3F413F"/>
          <w:spacing w:val="59"/>
          <w:w w:val="150"/>
          <w:sz w:val="26"/>
        </w:rPr>
        <w:t> </w:t>
      </w:r>
      <w:r>
        <w:rPr>
          <w:rFonts w:ascii="Arial" w:hAnsi="Arial"/>
          <w:color w:val="3F413F"/>
          <w:spacing w:val="-10"/>
          <w:sz w:val="26"/>
        </w:rPr>
        <w:t>,</w:t>
      </w:r>
      <w:r>
        <w:rPr>
          <w:rFonts w:ascii="Arial" w:hAnsi="Arial"/>
          <w:color w:val="3F413F"/>
          <w:sz w:val="26"/>
        </w:rPr>
        <w:tab/>
      </w:r>
      <w:r>
        <w:rPr>
          <w:rFonts w:ascii="Arial" w:hAnsi="Arial"/>
          <w:color w:val="3F413F"/>
          <w:spacing w:val="-5"/>
          <w:sz w:val="26"/>
        </w:rPr>
        <w:t>=-</w:t>
      </w:r>
      <w:r>
        <w:rPr>
          <w:rFonts w:ascii="Arial" w:hAnsi="Arial"/>
          <w:color w:val="3F413F"/>
          <w:sz w:val="26"/>
        </w:rPr>
        <w:tab/>
      </w:r>
      <w:r>
        <w:rPr>
          <w:color w:val="545654"/>
          <w:spacing w:val="-4"/>
          <w:w w:val="115"/>
          <w:sz w:val="12"/>
        </w:rPr>
        <w:t>i:.r</w:t>
      </w:r>
      <w:r>
        <w:rPr>
          <w:color w:val="545654"/>
          <w:sz w:val="12"/>
        </w:rPr>
        <w:tab/>
      </w:r>
      <w:r>
        <w:rPr>
          <w:color w:val="545654"/>
          <w:spacing w:val="-10"/>
          <w:w w:val="115"/>
          <w:sz w:val="12"/>
        </w:rPr>
        <w:t>•</w:t>
      </w:r>
      <w:r>
        <w:rPr>
          <w:color w:val="545654"/>
          <w:sz w:val="12"/>
        </w:rPr>
        <w:tab/>
      </w:r>
      <w:r>
        <w:rPr>
          <w:color w:val="282828"/>
          <w:w w:val="115"/>
          <w:sz w:val="12"/>
        </w:rPr>
        <w:t>•</w:t>
      </w:r>
      <w:r>
        <w:rPr>
          <w:color w:val="282828"/>
          <w:spacing w:val="68"/>
          <w:w w:val="115"/>
          <w:sz w:val="12"/>
        </w:rPr>
        <w:t>  </w:t>
      </w:r>
      <w:r>
        <w:rPr>
          <w:i/>
          <w:color w:val="727474"/>
          <w:spacing w:val="-5"/>
          <w:sz w:val="27"/>
        </w:rPr>
        <w:t>z.</w:t>
      </w:r>
      <w:r>
        <w:rPr>
          <w:i/>
          <w:color w:val="727474"/>
          <w:sz w:val="27"/>
        </w:rPr>
        <w:tab/>
      </w:r>
      <w:r>
        <w:rPr>
          <w:i/>
          <w:color w:val="545654"/>
          <w:spacing w:val="-5"/>
          <w:w w:val="145"/>
          <w:sz w:val="12"/>
        </w:rPr>
        <w:t>.!.</w:t>
      </w:r>
    </w:p>
    <w:p>
      <w:pPr>
        <w:tabs>
          <w:tab w:pos="11481" w:val="left" w:leader="none"/>
        </w:tabs>
        <w:spacing w:line="432" w:lineRule="exact" w:before="0"/>
        <w:ind w:left="2009" w:right="0" w:firstLine="0"/>
        <w:jc w:val="left"/>
        <w:rPr>
          <w:sz w:val="24"/>
        </w:rPr>
      </w:pPr>
      <w:r>
        <w:rPr/>
        <w:drawing>
          <wp:anchor distT="0" distB="0" distL="0" distR="0" allowOverlap="1" layoutInCell="1" locked="0" behindDoc="1" simplePos="0" relativeHeight="483002368">
            <wp:simplePos x="0" y="0"/>
            <wp:positionH relativeFrom="page">
              <wp:posOffset>6732752</wp:posOffset>
            </wp:positionH>
            <wp:positionV relativeFrom="paragraph">
              <wp:posOffset>193806</wp:posOffset>
            </wp:positionV>
            <wp:extent cx="483094" cy="244431"/>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166" cstate="print"/>
                    <a:stretch>
                      <a:fillRect/>
                    </a:stretch>
                  </pic:blipFill>
                  <pic:spPr>
                    <a:xfrm>
                      <a:off x="0" y="0"/>
                      <a:ext cx="483094" cy="244431"/>
                    </a:xfrm>
                    <a:prstGeom prst="rect">
                      <a:avLst/>
                    </a:prstGeom>
                  </pic:spPr>
                </pic:pic>
              </a:graphicData>
            </a:graphic>
          </wp:anchor>
        </w:drawing>
      </w:r>
      <w:r>
        <w:rPr>
          <w:rFonts w:ascii="Arial" w:hAnsi="Arial"/>
          <w:color w:val="282828"/>
          <w:w w:val="90"/>
          <w:sz w:val="36"/>
        </w:rPr>
        <w:t>!!</w:t>
      </w:r>
      <w:r>
        <w:rPr>
          <w:rFonts w:ascii="Arial" w:hAnsi="Arial"/>
          <w:color w:val="3F413F"/>
          <w:w w:val="90"/>
          <w:sz w:val="30"/>
        </w:rPr>
        <w:t>Cli"ase</w:t>
      </w:r>
      <w:r>
        <w:rPr>
          <w:rFonts w:ascii="Arial" w:hAnsi="Arial"/>
          <w:color w:val="3F413F"/>
          <w:spacing w:val="-8"/>
          <w:w w:val="90"/>
          <w:sz w:val="30"/>
        </w:rPr>
        <w:t> </w:t>
      </w:r>
      <w:r>
        <w:rPr>
          <w:color w:val="282828"/>
          <w:w w:val="90"/>
          <w:sz w:val="47"/>
        </w:rPr>
        <w:t>roaa.</w:t>
      </w:r>
      <w:r>
        <w:rPr>
          <w:rFonts w:ascii="Arial" w:hAnsi="Arial"/>
          <w:color w:val="282828"/>
          <w:w w:val="90"/>
          <w:sz w:val="30"/>
        </w:rPr>
        <w:t>sp</w:t>
      </w:r>
      <w:r>
        <w:rPr>
          <w:rFonts w:ascii="Arial" w:hAnsi="Arial"/>
          <w:color w:val="282828"/>
          <w:spacing w:val="-16"/>
          <w:w w:val="90"/>
          <w:sz w:val="30"/>
        </w:rPr>
        <w:t> </w:t>
      </w:r>
      <w:r>
        <w:rPr>
          <w:color w:val="282828"/>
          <w:w w:val="90"/>
          <w:sz w:val="33"/>
        </w:rPr>
        <w:t>called.</w:t>
      </w:r>
      <w:r>
        <w:rPr>
          <w:color w:val="282828"/>
          <w:spacing w:val="-5"/>
          <w:w w:val="90"/>
          <w:sz w:val="33"/>
        </w:rPr>
        <w:t> </w:t>
      </w:r>
      <w:r>
        <w:rPr>
          <w:rFonts w:ascii="Arial" w:hAnsi="Arial"/>
          <w:color w:val="282828"/>
          <w:w w:val="90"/>
          <w:sz w:val="30"/>
        </w:rPr>
        <w:t>tqr:n</w:t>
      </w:r>
      <w:r>
        <w:rPr>
          <w:rFonts w:ascii="Arial" w:hAnsi="Arial"/>
          <w:color w:val="282828"/>
          <w:spacing w:val="-14"/>
          <w:w w:val="90"/>
          <w:sz w:val="30"/>
        </w:rPr>
        <w:t> </w:t>
      </w:r>
      <w:r>
        <w:rPr>
          <w:rFonts w:ascii="Arial" w:hAnsi="Arial"/>
          <w:color w:val="282828"/>
          <w:w w:val="90"/>
          <w:sz w:val="28"/>
        </w:rPr>
        <w:t>the</w:t>
      </w:r>
      <w:r>
        <w:rPr>
          <w:rFonts w:ascii="Arial" w:hAnsi="Arial"/>
          <w:color w:val="282828"/>
          <w:spacing w:val="-17"/>
          <w:w w:val="90"/>
          <w:sz w:val="28"/>
        </w:rPr>
        <w:t> </w:t>
      </w:r>
      <w:r>
        <w:rPr>
          <w:color w:val="3F413F"/>
          <w:w w:val="90"/>
          <w:sz w:val="33"/>
        </w:rPr>
        <w:t>intersection</w:t>
      </w:r>
      <w:r>
        <w:rPr>
          <w:color w:val="3F413F"/>
          <w:spacing w:val="17"/>
          <w:sz w:val="33"/>
        </w:rPr>
        <w:t> </w:t>
      </w:r>
      <w:r>
        <w:rPr>
          <w:rFonts w:ascii="Arial" w:hAnsi="Arial"/>
          <w:color w:val="282828"/>
          <w:w w:val="90"/>
          <w:sz w:val="30"/>
        </w:rPr>
        <w:t>of</w:t>
      </w:r>
      <w:r>
        <w:rPr>
          <w:rFonts w:ascii="Arial" w:hAnsi="Arial"/>
          <w:color w:val="282828"/>
          <w:spacing w:val="-26"/>
          <w:w w:val="90"/>
          <w:sz w:val="30"/>
        </w:rPr>
        <w:t> </w:t>
      </w:r>
      <w:r>
        <w:rPr>
          <w:rFonts w:ascii="Arial" w:hAnsi="Arial"/>
          <w:color w:val="282828"/>
          <w:w w:val="90"/>
          <w:sz w:val="28"/>
        </w:rPr>
        <w:t>the--Hadley</w:t>
      </w:r>
      <w:r>
        <w:rPr>
          <w:rFonts w:ascii="Arial" w:hAnsi="Arial"/>
          <w:color w:val="282828"/>
          <w:spacing w:val="-6"/>
          <w:w w:val="90"/>
          <w:sz w:val="28"/>
        </w:rPr>
        <w:t> </w:t>
      </w:r>
      <w:r>
        <w:rPr>
          <w:rFonts w:ascii="Arial" w:hAnsi="Arial"/>
          <w:color w:val="282828"/>
          <w:w w:val="90"/>
          <w:sz w:val="28"/>
        </w:rPr>
        <w:t>MiH</w:t>
      </w:r>
      <w:r>
        <w:rPr>
          <w:rFonts w:ascii="Arial" w:hAnsi="Arial"/>
          <w:color w:val="282828"/>
          <w:spacing w:val="-31"/>
          <w:w w:val="90"/>
          <w:sz w:val="28"/>
        </w:rPr>
        <w:t> </w:t>
      </w:r>
      <w:r>
        <w:rPr>
          <w:rFonts w:ascii="Arial" w:hAnsi="Arial"/>
          <w:color w:val="282828"/>
          <w:spacing w:val="-4"/>
          <w:w w:val="90"/>
          <w:sz w:val="28"/>
        </w:rPr>
        <w:t>road</w:t>
      </w:r>
      <w:r>
        <w:rPr>
          <w:rFonts w:ascii="Arial" w:hAnsi="Arial"/>
          <w:color w:val="282828"/>
          <w:sz w:val="28"/>
        </w:rPr>
        <w:tab/>
      </w:r>
      <w:r>
        <w:rPr>
          <w:rFonts w:ascii="Arial" w:hAnsi="Arial"/>
          <w:color w:val="8E9090"/>
          <w:w w:val="80"/>
          <w:sz w:val="28"/>
        </w:rPr>
        <w:t>•</w:t>
      </w:r>
      <w:r>
        <w:rPr>
          <w:rFonts w:ascii="Arial" w:hAnsi="Arial"/>
          <w:color w:val="8E9090"/>
          <w:spacing w:val="-19"/>
          <w:w w:val="80"/>
          <w:sz w:val="28"/>
        </w:rPr>
        <w:t> </w:t>
      </w:r>
      <w:r>
        <w:rPr>
          <w:color w:val="545654"/>
          <w:spacing w:val="-5"/>
          <w:sz w:val="24"/>
        </w:rPr>
        <w:t>.!</w:t>
      </w:r>
    </w:p>
    <w:p>
      <w:pPr>
        <w:spacing w:line="289" w:lineRule="exact" w:before="0"/>
        <w:ind w:left="0" w:right="1253" w:firstLine="0"/>
        <w:jc w:val="right"/>
        <w:rPr>
          <w:rFonts w:ascii="Arial"/>
          <w:sz w:val="28"/>
        </w:rPr>
      </w:pPr>
      <w:r>
        <w:rPr/>
        <mc:AlternateContent>
          <mc:Choice Requires="wps">
            <w:drawing>
              <wp:anchor distT="0" distB="0" distL="0" distR="0" allowOverlap="1" layoutInCell="1" locked="0" behindDoc="1" simplePos="0" relativeHeight="483004928">
                <wp:simplePos x="0" y="0"/>
                <wp:positionH relativeFrom="page">
                  <wp:posOffset>3032305</wp:posOffset>
                </wp:positionH>
                <wp:positionV relativeFrom="paragraph">
                  <wp:posOffset>77615</wp:posOffset>
                </wp:positionV>
                <wp:extent cx="406400" cy="35560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406400" cy="355600"/>
                        </a:xfrm>
                        <a:prstGeom prst="rect">
                          <a:avLst/>
                        </a:prstGeom>
                      </wps:spPr>
                      <wps:txbx>
                        <w:txbxContent>
                          <w:p>
                            <w:pPr>
                              <w:spacing w:line="560" w:lineRule="exact" w:before="0"/>
                              <w:ind w:left="0" w:right="0" w:firstLine="0"/>
                              <w:jc w:val="left"/>
                              <w:rPr>
                                <w:rFonts w:ascii="Arial"/>
                                <w:sz w:val="50"/>
                              </w:rPr>
                            </w:pPr>
                            <w:r>
                              <w:rPr>
                                <w:rFonts w:ascii="Arial"/>
                                <w:color w:val="3F413F"/>
                                <w:spacing w:val="-4"/>
                                <w:w w:val="55"/>
                                <w:sz w:val="50"/>
                              </w:rPr>
                              <w:t>way..</w:t>
                            </w:r>
                          </w:p>
                        </w:txbxContent>
                      </wps:txbx>
                      <wps:bodyPr wrap="square" lIns="0" tIns="0" rIns="0" bIns="0" rtlCol="0">
                        <a:noAutofit/>
                      </wps:bodyPr>
                    </wps:wsp>
                  </a:graphicData>
                </a:graphic>
              </wp:anchor>
            </w:drawing>
          </mc:Choice>
          <mc:Fallback>
            <w:pict>
              <v:shape style="position:absolute;margin-left:238.764206pt;margin-top:6.111445pt;width:32pt;height:28pt;mso-position-horizontal-relative:page;mso-position-vertical-relative:paragraph;z-index:-20311552" type="#_x0000_t202" id="docshape400" filled="false" stroked="false">
                <v:textbox inset="0,0,0,0">
                  <w:txbxContent>
                    <w:p>
                      <w:pPr>
                        <w:spacing w:line="560" w:lineRule="exact" w:before="0"/>
                        <w:ind w:left="0" w:right="0" w:firstLine="0"/>
                        <w:jc w:val="left"/>
                        <w:rPr>
                          <w:rFonts w:ascii="Arial"/>
                          <w:sz w:val="50"/>
                        </w:rPr>
                      </w:pPr>
                      <w:r>
                        <w:rPr>
                          <w:rFonts w:ascii="Arial"/>
                          <w:color w:val="3F413F"/>
                          <w:spacing w:val="-4"/>
                          <w:w w:val="55"/>
                          <w:sz w:val="50"/>
                        </w:rPr>
                        <w:t>way..</w:t>
                      </w:r>
                    </w:p>
                  </w:txbxContent>
                </v:textbox>
                <w10:wrap type="none"/>
              </v:shape>
            </w:pict>
          </mc:Fallback>
        </mc:AlternateContent>
      </w:r>
      <w:r>
        <w:rPr>
          <w:rFonts w:ascii="Arial"/>
          <w:color w:val="282828"/>
          <w:sz w:val="28"/>
        </w:rPr>
        <w:t>xtendiog</w:t>
      </w:r>
      <w:r>
        <w:rPr>
          <w:rFonts w:ascii="Arial"/>
          <w:color w:val="282828"/>
          <w:spacing w:val="-21"/>
          <w:sz w:val="28"/>
        </w:rPr>
        <w:t> </w:t>
      </w:r>
      <w:r>
        <w:rPr>
          <w:rFonts w:ascii="Arial"/>
          <w:color w:val="282828"/>
          <w:sz w:val="29"/>
        </w:rPr>
        <w:t>wester1y</w:t>
      </w:r>
      <w:r>
        <w:rPr>
          <w:rFonts w:ascii="Arial"/>
          <w:color w:val="282828"/>
          <w:spacing w:val="-11"/>
          <w:sz w:val="29"/>
        </w:rPr>
        <w:t> </w:t>
      </w:r>
      <w:r>
        <w:rPr>
          <w:rFonts w:ascii="Arial"/>
          <w:color w:val="282828"/>
          <w:sz w:val="26"/>
        </w:rPr>
        <w:t>to</w:t>
      </w:r>
      <w:r>
        <w:rPr>
          <w:rFonts w:ascii="Arial"/>
          <w:color w:val="282828"/>
          <w:spacing w:val="45"/>
          <w:sz w:val="26"/>
        </w:rPr>
        <w:t> </w:t>
      </w:r>
      <w:r>
        <w:rPr>
          <w:rFonts w:ascii="Arial"/>
          <w:color w:val="282828"/>
          <w:sz w:val="26"/>
        </w:rPr>
        <w:t>the</w:t>
      </w:r>
      <w:r>
        <w:rPr>
          <w:rFonts w:ascii="Arial"/>
          <w:color w:val="282828"/>
          <w:spacing w:val="57"/>
          <w:sz w:val="26"/>
        </w:rPr>
        <w:t> </w:t>
      </w:r>
      <w:r>
        <w:rPr>
          <w:rFonts w:ascii="Arial"/>
          <w:color w:val="282828"/>
          <w:sz w:val="28"/>
        </w:rPr>
        <w:t>residen</w:t>
      </w:r>
      <w:r>
        <w:rPr>
          <w:rFonts w:ascii="Arial"/>
          <w:color w:val="282828"/>
          <w:spacing w:val="13"/>
          <w:sz w:val="28"/>
        </w:rPr>
        <w:t> </w:t>
      </w:r>
      <w:r>
        <w:rPr>
          <w:rFonts w:ascii="Arial"/>
          <w:color w:val="282828"/>
          <w:sz w:val="28"/>
        </w:rPr>
        <w:t>s</w:t>
      </w:r>
      <w:r>
        <w:rPr>
          <w:rFonts w:ascii="Arial"/>
          <w:color w:val="282828"/>
          <w:spacing w:val="53"/>
          <w:sz w:val="28"/>
        </w:rPr>
        <w:t> </w:t>
      </w:r>
      <w:r>
        <w:rPr>
          <w:rFonts w:ascii="Arial"/>
          <w:color w:val="282828"/>
          <w:sz w:val="26"/>
        </w:rPr>
        <w:t>of</w:t>
      </w:r>
      <w:r>
        <w:rPr>
          <w:rFonts w:ascii="Arial"/>
          <w:color w:val="282828"/>
          <w:spacing w:val="-20"/>
          <w:sz w:val="26"/>
        </w:rPr>
        <w:t> </w:t>
      </w:r>
      <w:r>
        <w:rPr>
          <w:rFonts w:ascii="Arial"/>
          <w:color w:val="282828"/>
          <w:sz w:val="26"/>
        </w:rPr>
        <w:t>Louise</w:t>
      </w:r>
      <w:r>
        <w:rPr>
          <w:rFonts w:ascii="Arial"/>
          <w:color w:val="282828"/>
          <w:spacing w:val="7"/>
          <w:sz w:val="26"/>
        </w:rPr>
        <w:t> </w:t>
      </w:r>
      <w:r>
        <w:rPr>
          <w:rFonts w:ascii="Arial"/>
          <w:color w:val="282828"/>
          <w:sz w:val="26"/>
        </w:rPr>
        <w:t>Shorette</w:t>
      </w:r>
      <w:r>
        <w:rPr>
          <w:rFonts w:ascii="Arial"/>
          <w:color w:val="282828"/>
          <w:spacing w:val="-19"/>
          <w:sz w:val="26"/>
        </w:rPr>
        <w:t> </w:t>
      </w:r>
      <w:r>
        <w:rPr>
          <w:rFonts w:ascii="Arial"/>
          <w:color w:val="282828"/>
          <w:sz w:val="29"/>
        </w:rPr>
        <w:t>ana</w:t>
      </w:r>
      <w:r>
        <w:rPr>
          <w:rFonts w:ascii="Arial"/>
          <w:color w:val="282828"/>
          <w:spacing w:val="-9"/>
          <w:sz w:val="29"/>
        </w:rPr>
        <w:t> </w:t>
      </w:r>
      <w:r>
        <w:rPr>
          <w:rFonts w:ascii="Arial"/>
          <w:color w:val="282828"/>
          <w:sz w:val="28"/>
        </w:rPr>
        <w:t>Michael</w:t>
      </w:r>
      <w:r>
        <w:rPr>
          <w:rFonts w:ascii="Arial"/>
          <w:color w:val="282828"/>
          <w:spacing w:val="-26"/>
          <w:sz w:val="28"/>
        </w:rPr>
        <w:t> </w:t>
      </w:r>
      <w:r>
        <w:rPr>
          <w:rFonts w:ascii="Arial"/>
          <w:color w:val="282828"/>
          <w:sz w:val="28"/>
        </w:rPr>
        <w:t>Sm1</w:t>
      </w:r>
      <w:r>
        <w:rPr>
          <w:rFonts w:ascii="Arial"/>
          <w:color w:val="282828"/>
          <w:spacing w:val="73"/>
          <w:w w:val="150"/>
          <w:sz w:val="28"/>
        </w:rPr>
        <w:t> </w:t>
      </w:r>
      <w:r>
        <w:rPr>
          <w:rFonts w:ascii="Arial"/>
          <w:color w:val="282828"/>
          <w:spacing w:val="-10"/>
          <w:sz w:val="28"/>
        </w:rPr>
        <w:t>.</w:t>
      </w:r>
    </w:p>
    <w:p>
      <w:pPr>
        <w:tabs>
          <w:tab w:pos="1848" w:val="left" w:leader="none"/>
          <w:tab w:pos="3850" w:val="left" w:leader="none"/>
          <w:tab w:pos="5392" w:val="left" w:leader="none"/>
        </w:tabs>
        <w:spacing w:line="233" w:lineRule="exact" w:before="0"/>
        <w:ind w:left="1025" w:right="0" w:firstLine="0"/>
        <w:jc w:val="left"/>
        <w:rPr>
          <w:rFonts w:ascii="Arial"/>
          <w:sz w:val="26"/>
        </w:rPr>
      </w:pPr>
      <w:r>
        <w:rPr>
          <w:rFonts w:ascii="Arial"/>
          <w:i/>
          <w:color w:val="3F413F"/>
          <w:spacing w:val="-10"/>
          <w:position w:val="-8"/>
          <w:sz w:val="22"/>
        </w:rPr>
        <w:t>1</w:t>
      </w:r>
      <w:r>
        <w:rPr>
          <w:rFonts w:ascii="Arial"/>
          <w:i/>
          <w:color w:val="3F413F"/>
          <w:position w:val="-8"/>
          <w:sz w:val="22"/>
        </w:rPr>
        <w:tab/>
      </w:r>
      <w:r>
        <w:rPr>
          <w:rFonts w:ascii="Arial"/>
          <w:color w:val="282828"/>
          <w:spacing w:val="2"/>
          <w:sz w:val="28"/>
        </w:rPr>
        <w:t>his</w:t>
      </w:r>
      <w:r>
        <w:rPr>
          <w:rFonts w:ascii="Arial"/>
          <w:color w:val="545654"/>
          <w:spacing w:val="2"/>
          <w:sz w:val="28"/>
        </w:rPr>
        <w:t>..</w:t>
      </w:r>
      <w:r>
        <w:rPr>
          <w:rFonts w:ascii="Arial"/>
          <w:color w:val="282828"/>
          <w:spacing w:val="2"/>
          <w:sz w:val="26"/>
        </w:rPr>
        <w:t>road</w:t>
      </w:r>
      <w:r>
        <w:rPr>
          <w:rFonts w:ascii="Arial"/>
          <w:color w:val="282828"/>
          <w:spacing w:val="-2"/>
          <w:sz w:val="26"/>
        </w:rPr>
        <w:t> </w:t>
      </w:r>
      <w:r>
        <w:rPr>
          <w:rFonts w:ascii="Arial"/>
          <w:color w:val="3F413F"/>
          <w:spacing w:val="-2"/>
          <w:sz w:val="29"/>
        </w:rPr>
        <w:t>'is:</w:t>
      </w:r>
      <w:r>
        <w:rPr>
          <w:rFonts w:ascii="Arial"/>
          <w:color w:val="282828"/>
          <w:spacing w:val="-2"/>
          <w:sz w:val="26"/>
        </w:rPr>
        <w:t>no</w:t>
      </w:r>
      <w:r>
        <w:rPr>
          <w:rFonts w:ascii="Arial"/>
          <w:color w:val="282828"/>
          <w:sz w:val="26"/>
        </w:rPr>
        <w:tab/>
        <w:t>a</w:t>
      </w:r>
      <w:r>
        <w:rPr>
          <w:rFonts w:ascii="Arial"/>
          <w:color w:val="282828"/>
          <w:spacing w:val="19"/>
          <w:sz w:val="26"/>
        </w:rPr>
        <w:t> </w:t>
      </w:r>
      <w:r>
        <w:rPr>
          <w:color w:val="282828"/>
          <w:spacing w:val="-4"/>
          <w:sz w:val="33"/>
        </w:rPr>
        <w:t>town</w:t>
      </w:r>
      <w:r>
        <w:rPr>
          <w:color w:val="727474"/>
          <w:spacing w:val="-4"/>
          <w:sz w:val="33"/>
        </w:rPr>
        <w:t>_</w:t>
      </w:r>
      <w:r>
        <w:rPr>
          <w:color w:val="727474"/>
          <w:sz w:val="33"/>
        </w:rPr>
        <w:tab/>
      </w:r>
      <w:r>
        <w:rPr>
          <w:color w:val="282828"/>
          <w:sz w:val="29"/>
        </w:rPr>
        <w:t>is</w:t>
      </w:r>
      <w:r>
        <w:rPr>
          <w:color w:val="282828"/>
          <w:spacing w:val="45"/>
          <w:w w:val="150"/>
          <w:sz w:val="29"/>
        </w:rPr>
        <w:t> </w:t>
      </w:r>
      <w:r>
        <w:rPr>
          <w:rFonts w:ascii="Arial"/>
          <w:color w:val="282828"/>
          <w:sz w:val="28"/>
        </w:rPr>
        <w:t>approximately</w:t>
      </w:r>
      <w:r>
        <w:rPr>
          <w:rFonts w:ascii="Arial"/>
          <w:color w:val="282828"/>
          <w:spacing w:val="1"/>
          <w:sz w:val="28"/>
        </w:rPr>
        <w:t> </w:t>
      </w:r>
      <w:r>
        <w:rPr>
          <w:rFonts w:ascii="Arial"/>
          <w:color w:val="3F413F"/>
          <w:sz w:val="28"/>
        </w:rPr>
        <w:t>.25</w:t>
      </w:r>
      <w:r>
        <w:rPr>
          <w:rFonts w:ascii="Arial"/>
          <w:color w:val="3F413F"/>
          <w:spacing w:val="-46"/>
          <w:sz w:val="28"/>
        </w:rPr>
        <w:t> </w:t>
      </w:r>
      <w:r>
        <w:rPr>
          <w:rFonts w:ascii="Arial"/>
          <w:color w:val="282828"/>
          <w:sz w:val="28"/>
        </w:rPr>
        <w:t>miles</w:t>
      </w:r>
      <w:r>
        <w:rPr>
          <w:rFonts w:ascii="Arial"/>
          <w:color w:val="282828"/>
          <w:spacing w:val="-23"/>
          <w:sz w:val="28"/>
        </w:rPr>
        <w:t> </w:t>
      </w:r>
      <w:r>
        <w:rPr>
          <w:color w:val="3F413F"/>
          <w:sz w:val="33"/>
        </w:rPr>
        <w:t>in</w:t>
      </w:r>
      <w:r>
        <w:rPr>
          <w:color w:val="3F413F"/>
          <w:spacing w:val="-16"/>
          <w:sz w:val="33"/>
        </w:rPr>
        <w:t> </w:t>
      </w:r>
      <w:r>
        <w:rPr>
          <w:rFonts w:ascii="Arial"/>
          <w:color w:val="282828"/>
          <w:sz w:val="26"/>
        </w:rPr>
        <w:t>l</w:t>
      </w:r>
      <w:r>
        <w:rPr>
          <w:rFonts w:ascii="Arial"/>
          <w:color w:val="282828"/>
          <w:spacing w:val="11"/>
          <w:sz w:val="26"/>
        </w:rPr>
        <w:t> </w:t>
      </w:r>
      <w:r>
        <w:rPr>
          <w:rFonts w:ascii="Arial"/>
          <w:color w:val="282828"/>
          <w:sz w:val="26"/>
        </w:rPr>
        <w:t>ngtn.</w:t>
      </w:r>
      <w:r>
        <w:rPr>
          <w:rFonts w:ascii="Arial"/>
          <w:color w:val="282828"/>
          <w:spacing w:val="15"/>
          <w:sz w:val="26"/>
        </w:rPr>
        <w:t> </w:t>
      </w:r>
      <w:r>
        <w:rPr>
          <w:rFonts w:ascii="Arial"/>
          <w:color w:val="282828"/>
          <w:sz w:val="26"/>
        </w:rPr>
        <w:t>as</w:t>
      </w:r>
      <w:r>
        <w:rPr>
          <w:rFonts w:ascii="Arial"/>
          <w:color w:val="282828"/>
          <w:spacing w:val="-22"/>
          <w:sz w:val="26"/>
        </w:rPr>
        <w:t> </w:t>
      </w:r>
      <w:r>
        <w:rPr>
          <w:rFonts w:ascii="Arial"/>
          <w:color w:val="282828"/>
          <w:spacing w:val="-2"/>
          <w:sz w:val="26"/>
        </w:rPr>
        <w:t>shown</w:t>
      </w:r>
    </w:p>
    <w:p>
      <w:pPr>
        <w:tabs>
          <w:tab w:pos="1536" w:val="left" w:leader="none"/>
          <w:tab w:pos="6566" w:val="left" w:leader="none"/>
          <w:tab w:pos="7626" w:val="left" w:leader="none"/>
          <w:tab w:pos="11169" w:val="left" w:leader="none"/>
          <w:tab w:pos="11878" w:val="left" w:leader="none"/>
        </w:tabs>
        <w:spacing w:line="388" w:lineRule="exact" w:before="0"/>
        <w:ind w:left="998" w:right="0" w:firstLine="0"/>
        <w:jc w:val="left"/>
        <w:rPr>
          <w:rFonts w:ascii="Arial"/>
          <w:sz w:val="42"/>
        </w:rPr>
      </w:pPr>
      <w:r>
        <w:rPr/>
        <mc:AlternateContent>
          <mc:Choice Requires="wps">
            <w:drawing>
              <wp:anchor distT="0" distB="0" distL="0" distR="0" allowOverlap="1" layoutInCell="1" locked="0" behindDoc="1" simplePos="0" relativeHeight="483005440">
                <wp:simplePos x="0" y="0"/>
                <wp:positionH relativeFrom="page">
                  <wp:posOffset>1158433</wp:posOffset>
                </wp:positionH>
                <wp:positionV relativeFrom="paragraph">
                  <wp:posOffset>63345</wp:posOffset>
                </wp:positionV>
                <wp:extent cx="61594" cy="465455"/>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61594" cy="465455"/>
                        </a:xfrm>
                        <a:prstGeom prst="rect">
                          <a:avLst/>
                        </a:prstGeom>
                      </wps:spPr>
                      <wps:txbx>
                        <w:txbxContent>
                          <w:p>
                            <w:pPr>
                              <w:spacing w:line="732" w:lineRule="exact" w:before="0"/>
                              <w:ind w:left="0" w:right="0" w:firstLine="0"/>
                              <w:jc w:val="left"/>
                              <w:rPr>
                                <w:sz w:val="66"/>
                              </w:rPr>
                            </w:pPr>
                            <w:r>
                              <w:rPr>
                                <w:color w:val="282828"/>
                                <w:spacing w:val="-150"/>
                                <w:w w:val="84"/>
                                <w:sz w:val="66"/>
                              </w:rPr>
                              <w:t>a</w:t>
                            </w:r>
                          </w:p>
                        </w:txbxContent>
                      </wps:txbx>
                      <wps:bodyPr wrap="square" lIns="0" tIns="0" rIns="0" bIns="0" rtlCol="0">
                        <a:noAutofit/>
                      </wps:bodyPr>
                    </wps:wsp>
                  </a:graphicData>
                </a:graphic>
              </wp:anchor>
            </w:drawing>
          </mc:Choice>
          <mc:Fallback>
            <w:pict>
              <v:shape style="position:absolute;margin-left:91.215271pt;margin-top:4.987815pt;width:4.850pt;height:36.65pt;mso-position-horizontal-relative:page;mso-position-vertical-relative:paragraph;z-index:-20311040" type="#_x0000_t202" id="docshape401" filled="false" stroked="false">
                <v:textbox inset="0,0,0,0">
                  <w:txbxContent>
                    <w:p>
                      <w:pPr>
                        <w:spacing w:line="732" w:lineRule="exact" w:before="0"/>
                        <w:ind w:left="0" w:right="0" w:firstLine="0"/>
                        <w:jc w:val="left"/>
                        <w:rPr>
                          <w:sz w:val="66"/>
                        </w:rPr>
                      </w:pPr>
                      <w:r>
                        <w:rPr>
                          <w:color w:val="282828"/>
                          <w:spacing w:val="-150"/>
                          <w:w w:val="84"/>
                          <w:sz w:val="66"/>
                        </w:rPr>
                        <w:t>a</w:t>
                      </w:r>
                    </w:p>
                  </w:txbxContent>
                </v:textbox>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321309</wp:posOffset>
                </wp:positionH>
                <wp:positionV relativeFrom="paragraph">
                  <wp:posOffset>63345</wp:posOffset>
                </wp:positionV>
                <wp:extent cx="113664" cy="46545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13664" cy="465455"/>
                        </a:xfrm>
                        <a:prstGeom prst="rect">
                          <a:avLst/>
                        </a:prstGeom>
                      </wps:spPr>
                      <wps:txbx>
                        <w:txbxContent>
                          <w:p>
                            <w:pPr>
                              <w:spacing w:line="732" w:lineRule="exact" w:before="0"/>
                              <w:ind w:left="0" w:right="0" w:firstLine="0"/>
                              <w:jc w:val="left"/>
                              <w:rPr>
                                <w:sz w:val="66"/>
                              </w:rPr>
                            </w:pPr>
                            <w:r>
                              <w:rPr>
                                <w:color w:val="3F413F"/>
                                <w:w w:val="81"/>
                                <w:sz w:val="66"/>
                              </w:rPr>
                              <w:t>-</w:t>
                            </w:r>
                          </w:p>
                        </w:txbxContent>
                      </wps:txbx>
                      <wps:bodyPr wrap="square" lIns="0" tIns="0" rIns="0" bIns="0" rtlCol="0">
                        <a:noAutofit/>
                      </wps:bodyPr>
                    </wps:wsp>
                  </a:graphicData>
                </a:graphic>
              </wp:anchor>
            </w:drawing>
          </mc:Choice>
          <mc:Fallback>
            <w:pict>
              <v:shape style="position:absolute;margin-left:25.29995pt;margin-top:4.987815pt;width:8.950pt;height:36.65pt;mso-position-horizontal-relative:page;mso-position-vertical-relative:paragraph;z-index:15776256" type="#_x0000_t202" id="docshape402" filled="false" stroked="false">
                <v:textbox inset="0,0,0,0">
                  <w:txbxContent>
                    <w:p>
                      <w:pPr>
                        <w:spacing w:line="732" w:lineRule="exact" w:before="0"/>
                        <w:ind w:left="0" w:right="0" w:firstLine="0"/>
                        <w:jc w:val="left"/>
                        <w:rPr>
                          <w:sz w:val="66"/>
                        </w:rPr>
                      </w:pPr>
                      <w:r>
                        <w:rPr>
                          <w:color w:val="3F413F"/>
                          <w:w w:val="81"/>
                          <w:sz w:val="66"/>
                        </w:rPr>
                        <w:t>-</w:t>
                      </w:r>
                    </w:p>
                  </w:txbxContent>
                </v:textbox>
                <w10:wrap type="none"/>
              </v:shape>
            </w:pict>
          </mc:Fallback>
        </mc:AlternateContent>
      </w:r>
      <w:r>
        <w:rPr/>
        <mc:AlternateContent>
          <mc:Choice Requires="wps">
            <w:drawing>
              <wp:anchor distT="0" distB="0" distL="0" distR="0" allowOverlap="1" layoutInCell="1" locked="0" behindDoc="1" simplePos="0" relativeHeight="483006464">
                <wp:simplePos x="0" y="0"/>
                <wp:positionH relativeFrom="page">
                  <wp:posOffset>7353280</wp:posOffset>
                </wp:positionH>
                <wp:positionV relativeFrom="paragraph">
                  <wp:posOffset>138070</wp:posOffset>
                </wp:positionV>
                <wp:extent cx="131445" cy="37020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31445" cy="370205"/>
                        </a:xfrm>
                        <a:prstGeom prst="rect">
                          <a:avLst/>
                        </a:prstGeom>
                      </wps:spPr>
                      <wps:txbx>
                        <w:txbxContent>
                          <w:p>
                            <w:pPr>
                              <w:spacing w:line="582" w:lineRule="exact" w:before="0"/>
                              <w:ind w:left="0" w:right="0" w:firstLine="0"/>
                              <w:jc w:val="left"/>
                              <w:rPr>
                                <w:rFonts w:ascii="Arial"/>
                                <w:sz w:val="52"/>
                              </w:rPr>
                            </w:pPr>
                            <w:r>
                              <w:rPr>
                                <w:rFonts w:ascii="Arial"/>
                                <w:color w:val="545654"/>
                                <w:w w:val="79"/>
                                <w:sz w:val="52"/>
                              </w:rPr>
                              <w:t>J</w:t>
                            </w:r>
                          </w:p>
                        </w:txbxContent>
                      </wps:txbx>
                      <wps:bodyPr wrap="square" lIns="0" tIns="0" rIns="0" bIns="0" rtlCol="0">
                        <a:noAutofit/>
                      </wps:bodyPr>
                    </wps:wsp>
                  </a:graphicData>
                </a:graphic>
              </wp:anchor>
            </w:drawing>
          </mc:Choice>
          <mc:Fallback>
            <w:pict>
              <v:shape style="position:absolute;margin-left:578.998474pt;margin-top:10.871672pt;width:10.35pt;height:29.15pt;mso-position-horizontal-relative:page;mso-position-vertical-relative:paragraph;z-index:-20310016" type="#_x0000_t202" id="docshape403" filled="false" stroked="false">
                <v:textbox inset="0,0,0,0">
                  <w:txbxContent>
                    <w:p>
                      <w:pPr>
                        <w:spacing w:line="582" w:lineRule="exact" w:before="0"/>
                        <w:ind w:left="0" w:right="0" w:firstLine="0"/>
                        <w:jc w:val="left"/>
                        <w:rPr>
                          <w:rFonts w:ascii="Arial"/>
                          <w:sz w:val="52"/>
                        </w:rPr>
                      </w:pPr>
                      <w:r>
                        <w:rPr>
                          <w:rFonts w:ascii="Arial"/>
                          <w:color w:val="545654"/>
                          <w:w w:val="79"/>
                          <w:sz w:val="52"/>
                        </w:rPr>
                        <w:t>J</w:t>
                      </w:r>
                    </w:p>
                  </w:txbxContent>
                </v:textbox>
                <w10:wrap type="none"/>
              </v:shape>
            </w:pict>
          </mc:Fallback>
        </mc:AlternateContent>
      </w:r>
      <w:r>
        <w:rPr>
          <w:color w:val="545654"/>
          <w:spacing w:val="-5"/>
          <w:sz w:val="27"/>
        </w:rPr>
        <w:t>rt</w:t>
      </w:r>
      <w:r>
        <w:rPr>
          <w:color w:val="8E9090"/>
          <w:spacing w:val="-5"/>
          <w:sz w:val="27"/>
        </w:rPr>
        <w:t>.</w:t>
      </w:r>
      <w:r>
        <w:rPr>
          <w:color w:val="8E9090"/>
          <w:sz w:val="27"/>
        </w:rPr>
        <w:tab/>
      </w:r>
      <w:r>
        <w:rPr>
          <w:rFonts w:ascii="Arial"/>
          <w:color w:val="3F413F"/>
          <w:spacing w:val="2"/>
          <w:sz w:val="26"/>
        </w:rPr>
        <w:t>,more.</w:t>
      </w:r>
      <w:r>
        <w:rPr>
          <w:rFonts w:ascii="Arial"/>
          <w:color w:val="3F413F"/>
          <w:spacing w:val="48"/>
          <w:w w:val="150"/>
          <w:sz w:val="26"/>
        </w:rPr>
        <w:t> </w:t>
      </w:r>
      <w:r>
        <w:rPr>
          <w:rFonts w:ascii="Arial"/>
          <w:color w:val="282828"/>
          <w:spacing w:val="2"/>
          <w:sz w:val="26"/>
        </w:rPr>
        <w:t>particularty..on</w:t>
      </w:r>
      <w:r>
        <w:rPr>
          <w:rFonts w:ascii="Arial"/>
          <w:color w:val="282828"/>
          <w:spacing w:val="28"/>
          <w:sz w:val="26"/>
        </w:rPr>
        <w:t> </w:t>
      </w:r>
      <w:r>
        <w:rPr>
          <w:rFonts w:ascii="Arial"/>
          <w:color w:val="282828"/>
          <w:spacing w:val="-10"/>
          <w:sz w:val="28"/>
        </w:rPr>
        <w:t>T</w:t>
      </w:r>
      <w:r>
        <w:rPr>
          <w:rFonts w:ascii="Arial"/>
          <w:color w:val="282828"/>
          <w:sz w:val="28"/>
        </w:rPr>
        <w:tab/>
      </w:r>
      <w:r>
        <w:rPr>
          <w:rFonts w:ascii="Arial"/>
          <w:color w:val="282828"/>
          <w:spacing w:val="-2"/>
          <w:sz w:val="26"/>
        </w:rPr>
        <w:t>abuttin</w:t>
      </w:r>
      <w:r>
        <w:rPr>
          <w:rFonts w:ascii="Arial"/>
          <w:color w:val="282828"/>
          <w:sz w:val="26"/>
        </w:rPr>
        <w:tab/>
      </w:r>
      <w:r>
        <w:rPr>
          <w:rFonts w:ascii="Arial"/>
          <w:color w:val="282828"/>
          <w:sz w:val="28"/>
        </w:rPr>
        <w:t>lo</w:t>
      </w:r>
      <w:r>
        <w:rPr>
          <w:rFonts w:ascii="Arial"/>
          <w:color w:val="282828"/>
          <w:spacing w:val="-20"/>
          <w:sz w:val="28"/>
        </w:rPr>
        <w:t> </w:t>
      </w:r>
      <w:r>
        <w:rPr>
          <w:rFonts w:ascii="Arial"/>
          <w:color w:val="282828"/>
          <w:sz w:val="28"/>
        </w:rPr>
        <w:t>s</w:t>
      </w:r>
      <w:r>
        <w:rPr>
          <w:rFonts w:ascii="Arial"/>
          <w:color w:val="282828"/>
          <w:spacing w:val="-22"/>
          <w:sz w:val="28"/>
        </w:rPr>
        <w:t> </w:t>
      </w:r>
      <w:r>
        <w:rPr>
          <w:rFonts w:ascii="Arial"/>
          <w:color w:val="282828"/>
          <w:sz w:val="28"/>
        </w:rPr>
        <w:t>numeered</w:t>
      </w:r>
      <w:r>
        <w:rPr>
          <w:rFonts w:ascii="Arial"/>
          <w:color w:val="282828"/>
          <w:spacing w:val="-17"/>
          <w:sz w:val="28"/>
        </w:rPr>
        <w:t> </w:t>
      </w:r>
      <w:r>
        <w:rPr>
          <w:rFonts w:ascii="Arial"/>
          <w:color w:val="282828"/>
          <w:spacing w:val="-5"/>
          <w:sz w:val="28"/>
        </w:rPr>
        <w:t>101</w:t>
      </w:r>
      <w:r>
        <w:rPr>
          <w:rFonts w:ascii="Arial"/>
          <w:color w:val="282828"/>
          <w:sz w:val="28"/>
        </w:rPr>
        <w:tab/>
      </w:r>
      <w:r>
        <w:rPr>
          <w:rFonts w:ascii="Arial"/>
          <w:color w:val="282828"/>
          <w:spacing w:val="-10"/>
          <w:sz w:val="28"/>
        </w:rPr>
        <w:t>d</w:t>
      </w:r>
      <w:r>
        <w:rPr>
          <w:rFonts w:ascii="Arial"/>
          <w:color w:val="282828"/>
          <w:sz w:val="28"/>
        </w:rPr>
        <w:tab/>
      </w:r>
      <w:r>
        <w:rPr>
          <w:rFonts w:ascii="Arial"/>
          <w:color w:val="545654"/>
          <w:spacing w:val="-10"/>
          <w:sz w:val="42"/>
        </w:rPr>
        <w:t>f</w:t>
      </w:r>
    </w:p>
    <w:p>
      <w:pPr>
        <w:tabs>
          <w:tab w:pos="891" w:val="left" w:leader="none"/>
          <w:tab w:pos="7216" w:val="left" w:leader="none"/>
        </w:tabs>
        <w:spacing w:line="390" w:lineRule="exact" w:before="0"/>
        <w:ind w:left="0" w:right="359" w:firstLine="0"/>
        <w:jc w:val="center"/>
        <w:rPr>
          <w:sz w:val="41"/>
        </w:rPr>
      </w:pPr>
      <w:r>
        <w:rPr>
          <w:color w:val="282828"/>
          <w:spacing w:val="-5"/>
          <w:w w:val="85"/>
          <w:sz w:val="38"/>
        </w:rPr>
        <w:t>#9</w:t>
      </w:r>
      <w:r>
        <w:rPr>
          <w:color w:val="282828"/>
          <w:sz w:val="38"/>
        </w:rPr>
        <w:tab/>
      </w:r>
      <w:r>
        <w:rPr>
          <w:color w:val="545654"/>
          <w:w w:val="80"/>
          <w:sz w:val="38"/>
        </w:rPr>
        <w:t>•</w:t>
      </w:r>
      <w:r>
        <w:rPr>
          <w:color w:val="545654"/>
          <w:spacing w:val="56"/>
          <w:w w:val="150"/>
          <w:sz w:val="38"/>
        </w:rPr>
        <w:t> </w:t>
      </w:r>
      <w:r>
        <w:rPr>
          <w:color w:val="3F413F"/>
          <w:spacing w:val="-5"/>
          <w:w w:val="80"/>
          <w:sz w:val="41"/>
        </w:rPr>
        <w:t>A"</w:t>
      </w:r>
      <w:r>
        <w:rPr>
          <w:color w:val="3F413F"/>
          <w:sz w:val="41"/>
        </w:rPr>
        <w:tab/>
      </w:r>
      <w:r>
        <w:rPr>
          <w:color w:val="727474"/>
          <w:spacing w:val="-10"/>
          <w:w w:val="80"/>
          <w:sz w:val="41"/>
        </w:rPr>
        <w:t>•</w:t>
      </w:r>
    </w:p>
    <w:p>
      <w:pPr>
        <w:tabs>
          <w:tab w:pos="2171" w:val="left" w:leader="none"/>
          <w:tab w:pos="4095" w:val="left" w:leader="none"/>
        </w:tabs>
        <w:spacing w:before="79"/>
        <w:ind w:left="952" w:right="0" w:firstLine="0"/>
        <w:jc w:val="left"/>
        <w:rPr>
          <w:rFonts w:ascii="Arial" w:hAnsi="Arial"/>
          <w:sz w:val="10"/>
        </w:rPr>
      </w:pPr>
      <w:r>
        <w:rPr/>
        <w:drawing>
          <wp:anchor distT="0" distB="0" distL="0" distR="0" allowOverlap="1" layoutInCell="1" locked="0" behindDoc="0" simplePos="0" relativeHeight="15773696">
            <wp:simplePos x="0" y="0"/>
            <wp:positionH relativeFrom="page">
              <wp:posOffset>5986707</wp:posOffset>
            </wp:positionH>
            <wp:positionV relativeFrom="paragraph">
              <wp:posOffset>59284</wp:posOffset>
            </wp:positionV>
            <wp:extent cx="1351442" cy="348314"/>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67" cstate="print"/>
                    <a:stretch>
                      <a:fillRect/>
                    </a:stretch>
                  </pic:blipFill>
                  <pic:spPr>
                    <a:xfrm>
                      <a:off x="0" y="0"/>
                      <a:ext cx="1351442" cy="348314"/>
                    </a:xfrm>
                    <a:prstGeom prst="rect">
                      <a:avLst/>
                    </a:prstGeom>
                  </pic:spPr>
                </pic:pic>
              </a:graphicData>
            </a:graphic>
          </wp:anchor>
        </w:drawing>
      </w:r>
      <w:r>
        <w:rPr>
          <w:i/>
          <w:color w:val="545654"/>
          <w:spacing w:val="-2"/>
          <w:w w:val="150"/>
          <w:sz w:val="17"/>
        </w:rPr>
        <w:t>i•</w:t>
      </w:r>
      <w:r>
        <w:rPr>
          <w:rFonts w:ascii="Arial" w:hAnsi="Arial"/>
          <w:b/>
          <w:color w:val="727474"/>
          <w:spacing w:val="-2"/>
          <w:w w:val="150"/>
          <w:sz w:val="12"/>
        </w:rPr>
        <w:t>•</w:t>
      </w:r>
      <w:r>
        <w:rPr>
          <w:rFonts w:ascii="Arial" w:hAnsi="Arial"/>
          <w:b/>
          <w:color w:val="3F413F"/>
          <w:spacing w:val="-2"/>
          <w:w w:val="150"/>
          <w:sz w:val="12"/>
        </w:rPr>
        <w:t>l:3W"..C</w:t>
      </w:r>
      <w:r>
        <w:rPr>
          <w:rFonts w:ascii="Arial" w:hAnsi="Arial"/>
          <w:b/>
          <w:color w:val="3F413F"/>
          <w:sz w:val="12"/>
        </w:rPr>
        <w:tab/>
      </w:r>
      <w:r>
        <w:rPr>
          <w:rFonts w:ascii="Arial" w:hAnsi="Arial"/>
          <w:i/>
          <w:color w:val="3F413F"/>
          <w:w w:val="170"/>
          <w:sz w:val="15"/>
        </w:rPr>
        <w:t>1:--:v:::</w:t>
      </w:r>
      <w:r>
        <w:rPr>
          <w:rFonts w:ascii="Arial" w:hAnsi="Arial"/>
          <w:i/>
          <w:color w:val="3F413F"/>
          <w:spacing w:val="32"/>
          <w:w w:val="170"/>
          <w:sz w:val="15"/>
        </w:rPr>
        <w:t> </w:t>
      </w:r>
      <w:r>
        <w:rPr>
          <w:color w:val="3F413F"/>
          <w:w w:val="150"/>
          <w:sz w:val="16"/>
        </w:rPr>
        <w:t>=...::;.</w:t>
      </w:r>
      <w:r>
        <w:rPr>
          <w:color w:val="3F413F"/>
          <w:spacing w:val="68"/>
          <w:w w:val="150"/>
          <w:sz w:val="16"/>
        </w:rPr>
        <w:t> </w:t>
      </w:r>
      <w:r>
        <w:rPr>
          <w:color w:val="545654"/>
          <w:spacing w:val="-10"/>
          <w:w w:val="150"/>
          <w:sz w:val="16"/>
        </w:rPr>
        <w:t>-</w:t>
      </w:r>
      <w:r>
        <w:rPr>
          <w:color w:val="545654"/>
          <w:sz w:val="16"/>
        </w:rPr>
        <w:tab/>
      </w:r>
      <w:r>
        <w:rPr>
          <w:color w:val="545654"/>
          <w:w w:val="120"/>
          <w:sz w:val="12"/>
        </w:rPr>
        <w:t>t</w:t>
      </w:r>
      <w:r>
        <w:rPr>
          <w:color w:val="545654"/>
          <w:spacing w:val="62"/>
          <w:w w:val="120"/>
          <w:sz w:val="12"/>
        </w:rPr>
        <w:t> </w:t>
      </w:r>
      <w:r>
        <w:rPr>
          <w:rFonts w:ascii="Arial" w:hAnsi="Arial"/>
          <w:color w:val="545654"/>
          <w:spacing w:val="-5"/>
          <w:w w:val="120"/>
          <w:sz w:val="10"/>
        </w:rPr>
        <w:t>17</w:t>
      </w:r>
    </w:p>
    <w:p>
      <w:pPr>
        <w:spacing w:after="0"/>
        <w:jc w:val="left"/>
        <w:rPr>
          <w:rFonts w:ascii="Arial" w:hAnsi="Arial"/>
          <w:sz w:val="10"/>
        </w:rPr>
        <w:sectPr>
          <w:footerReference w:type="default" r:id="rId159"/>
          <w:pgSz w:w="12240" w:h="15840"/>
          <w:pgMar w:footer="0" w:header="0" w:top="1260" w:bottom="0" w:left="40" w:right="0"/>
        </w:sectPr>
      </w:pPr>
    </w:p>
    <w:p>
      <w:pPr>
        <w:pStyle w:val="Heading6"/>
        <w:tabs>
          <w:tab w:pos="7201" w:val="left" w:leader="none"/>
        </w:tabs>
        <w:spacing w:line="503" w:lineRule="exact" w:before="71"/>
        <w:ind w:left="3860"/>
      </w:pPr>
      <w:r>
        <w:rPr/>
        <mc:AlternateContent>
          <mc:Choice Requires="wps">
            <w:drawing>
              <wp:anchor distT="0" distB="0" distL="0" distR="0" allowOverlap="1" layoutInCell="1" locked="0" behindDoc="1" simplePos="0" relativeHeight="483006976">
                <wp:simplePos x="0" y="0"/>
                <wp:positionH relativeFrom="page">
                  <wp:posOffset>220144</wp:posOffset>
                </wp:positionH>
                <wp:positionV relativeFrom="page">
                  <wp:posOffset>79499</wp:posOffset>
                </wp:positionV>
                <wp:extent cx="7515859" cy="9801860"/>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7515859" cy="9801860"/>
                          <a:chExt cx="7515859" cy="9801860"/>
                        </a:xfrm>
                      </wpg:grpSpPr>
                      <pic:pic>
                        <pic:nvPicPr>
                          <pic:cNvPr id="555" name="Image 555"/>
                          <pic:cNvPicPr/>
                        </pic:nvPicPr>
                        <pic:blipFill>
                          <a:blip r:embed="rId169" cstate="print"/>
                          <a:stretch>
                            <a:fillRect/>
                          </a:stretch>
                        </pic:blipFill>
                        <pic:spPr>
                          <a:xfrm>
                            <a:off x="0" y="0"/>
                            <a:ext cx="7515489" cy="9801688"/>
                          </a:xfrm>
                          <a:prstGeom prst="rect">
                            <a:avLst/>
                          </a:prstGeom>
                        </pic:spPr>
                      </pic:pic>
                      <pic:pic>
                        <pic:nvPicPr>
                          <pic:cNvPr id="556" name="Image 556"/>
                          <pic:cNvPicPr/>
                        </pic:nvPicPr>
                        <pic:blipFill>
                          <a:blip r:embed="rId170" cstate="print"/>
                          <a:stretch>
                            <a:fillRect/>
                          </a:stretch>
                        </pic:blipFill>
                        <pic:spPr>
                          <a:xfrm>
                            <a:off x="6549298" y="0"/>
                            <a:ext cx="672663" cy="659964"/>
                          </a:xfrm>
                          <a:prstGeom prst="rect">
                            <a:avLst/>
                          </a:prstGeom>
                        </pic:spPr>
                      </pic:pic>
                      <pic:pic>
                        <pic:nvPicPr>
                          <pic:cNvPr id="557" name="Image 557"/>
                          <pic:cNvPicPr/>
                        </pic:nvPicPr>
                        <pic:blipFill>
                          <a:blip r:embed="rId171" cstate="print"/>
                          <a:stretch>
                            <a:fillRect/>
                          </a:stretch>
                        </pic:blipFill>
                        <pic:spPr>
                          <a:xfrm>
                            <a:off x="6310808" y="2554305"/>
                            <a:ext cx="1027340" cy="415532"/>
                          </a:xfrm>
                          <a:prstGeom prst="rect">
                            <a:avLst/>
                          </a:prstGeom>
                        </pic:spPr>
                      </pic:pic>
                      <wps:wsp>
                        <wps:cNvPr id="558" name="Graphic 558"/>
                        <wps:cNvSpPr/>
                        <wps:spPr>
                          <a:xfrm>
                            <a:off x="7472680" y="12221"/>
                            <a:ext cx="1270" cy="3648710"/>
                          </a:xfrm>
                          <a:custGeom>
                            <a:avLst/>
                            <a:gdLst/>
                            <a:ahLst/>
                            <a:cxnLst/>
                            <a:rect l="l" t="t" r="r" b="b"/>
                            <a:pathLst>
                              <a:path w="0" h="3648710">
                                <a:moveTo>
                                  <a:pt x="0" y="3648133"/>
                                </a:moveTo>
                                <a:lnTo>
                                  <a:pt x="0" y="0"/>
                                </a:lnTo>
                              </a:path>
                            </a:pathLst>
                          </a:custGeom>
                          <a:ln w="18345">
                            <a:solidFill>
                              <a:srgbClr val="000000"/>
                            </a:solidFill>
                            <a:prstDash val="solid"/>
                          </a:ln>
                        </wps:spPr>
                        <wps:bodyPr wrap="square" lIns="0" tIns="0" rIns="0" bIns="0" rtlCol="0">
                          <a:prstTxWarp prst="textNoShape">
                            <a:avLst/>
                          </a:prstTxWarp>
                          <a:noAutofit/>
                        </wps:bodyPr>
                      </wps:wsp>
                      <wps:wsp>
                        <wps:cNvPr id="559" name="Graphic 559"/>
                        <wps:cNvSpPr/>
                        <wps:spPr>
                          <a:xfrm>
                            <a:off x="4855407" y="30553"/>
                            <a:ext cx="1706245" cy="1270"/>
                          </a:xfrm>
                          <a:custGeom>
                            <a:avLst/>
                            <a:gdLst/>
                            <a:ahLst/>
                            <a:cxnLst/>
                            <a:rect l="l" t="t" r="r" b="b"/>
                            <a:pathLst>
                              <a:path w="1706245" h="0">
                                <a:moveTo>
                                  <a:pt x="0" y="0"/>
                                </a:moveTo>
                                <a:lnTo>
                                  <a:pt x="1706119" y="0"/>
                                </a:lnTo>
                              </a:path>
                            </a:pathLst>
                          </a:custGeom>
                          <a:ln w="122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34209pt;margin-top:6.2598pt;width:591.8pt;height:771.8pt;mso-position-horizontal-relative:page;mso-position-vertical-relative:page;z-index:-20309504" id="docshapegroup404" coordorigin="347,125" coordsize="11836,15436">
                <v:shape style="position:absolute;left:346;top:125;width:11836;height:15436" type="#_x0000_t75" id="docshape405" stroked="false">
                  <v:imagedata r:id="rId169" o:title=""/>
                </v:shape>
                <v:shape style="position:absolute;left:10660;top:125;width:1060;height:1040" type="#_x0000_t75" id="docshape406" stroked="false">
                  <v:imagedata r:id="rId170" o:title=""/>
                </v:shape>
                <v:shape style="position:absolute;left:10284;top:4147;width:1618;height:655" type="#_x0000_t75" id="docshape407" stroked="false">
                  <v:imagedata r:id="rId171" o:title=""/>
                </v:shape>
                <v:line style="position:absolute" from="12115,5890" to="12115,144" stroked="true" strokeweight="1.444517pt" strokecolor="#000000">
                  <v:stroke dashstyle="solid"/>
                </v:line>
                <v:line style="position:absolute" from="7993,173" to="10680,173" stroked="true" strokeweight=".962327pt" strokecolor="#000000">
                  <v:stroke dashstyle="solid"/>
                </v:line>
                <w10:wrap type="none"/>
              </v:group>
            </w:pict>
          </mc:Fallback>
        </mc:AlternateContent>
      </w:r>
      <w:r>
        <w:rPr>
          <w:color w:val="2A2A2A"/>
          <w:spacing w:val="-5"/>
        </w:rPr>
        <w:t>ad,</w:t>
      </w:r>
      <w:r>
        <w:rPr>
          <w:color w:val="2A2A2A"/>
        </w:rPr>
        <w:tab/>
      </w:r>
      <w:r>
        <w:rPr>
          <w:color w:val="2A2A2A"/>
          <w:spacing w:val="-6"/>
        </w:rPr>
        <w:t>ence</w:t>
      </w:r>
      <w:r>
        <w:rPr>
          <w:color w:val="2A2A2A"/>
          <w:spacing w:val="-27"/>
        </w:rPr>
        <w:t> </w:t>
      </w:r>
      <w:r>
        <w:rPr>
          <w:color w:val="3B3B3B"/>
          <w:spacing w:val="-6"/>
          <w:sz w:val="46"/>
        </w:rPr>
        <w:t>of</w:t>
      </w:r>
      <w:r>
        <w:rPr>
          <w:color w:val="3B3B3B"/>
          <w:spacing w:val="-62"/>
          <w:sz w:val="46"/>
        </w:rPr>
        <w:t> </w:t>
      </w:r>
      <w:r>
        <w:rPr>
          <w:color w:val="2A2A2A"/>
          <w:spacing w:val="-6"/>
        </w:rPr>
        <w:t>Archle</w:t>
      </w:r>
      <w:r>
        <w:rPr>
          <w:color w:val="2A2A2A"/>
          <w:spacing w:val="-11"/>
        </w:rPr>
        <w:t> </w:t>
      </w:r>
      <w:r>
        <w:rPr>
          <w:color w:val="3B3B3B"/>
          <w:spacing w:val="-6"/>
        </w:rPr>
        <w:t>Lahaye</w:t>
      </w:r>
      <w:r>
        <w:rPr>
          <w:color w:val="3B3B3B"/>
          <w:spacing w:val="-15"/>
        </w:rPr>
        <w:t> </w:t>
      </w:r>
      <w:r>
        <w:rPr>
          <w:color w:val="3B3B3B"/>
          <w:spacing w:val="-6"/>
        </w:rPr>
        <w:t>extend</w:t>
      </w:r>
      <w:r>
        <w:rPr>
          <w:color w:val="5D6060"/>
          <w:spacing w:val="-6"/>
        </w:rPr>
        <w:t>i</w:t>
      </w:r>
      <w:r>
        <w:rPr>
          <w:color w:val="3B3B3B"/>
          <w:spacing w:val="-6"/>
        </w:rPr>
        <w:t>ng</w:t>
      </w:r>
    </w:p>
    <w:p>
      <w:pPr>
        <w:tabs>
          <w:tab w:pos="875" w:val="left" w:leader="none"/>
          <w:tab w:pos="2009" w:val="left" w:leader="none"/>
        </w:tabs>
        <w:spacing w:line="283" w:lineRule="exact" w:before="0"/>
        <w:ind w:left="0" w:right="454" w:firstLine="0"/>
        <w:jc w:val="right"/>
        <w:rPr>
          <w:rFonts w:ascii="Arial"/>
          <w:sz w:val="25"/>
        </w:rPr>
      </w:pPr>
      <w:r>
        <w:rPr>
          <w:rFonts w:ascii="Arial"/>
          <w:color w:val="2A2A2A"/>
          <w:spacing w:val="-2"/>
          <w:w w:val="110"/>
          <w:sz w:val="25"/>
        </w:rPr>
        <w:t>Jerry</w:t>
      </w:r>
      <w:r>
        <w:rPr>
          <w:rFonts w:ascii="Arial"/>
          <w:color w:val="2A2A2A"/>
          <w:sz w:val="25"/>
        </w:rPr>
        <w:tab/>
      </w:r>
      <w:r>
        <w:rPr>
          <w:rFonts w:ascii="Arial"/>
          <w:color w:val="2A2A2A"/>
          <w:spacing w:val="-10"/>
          <w:w w:val="110"/>
          <w:sz w:val="27"/>
        </w:rPr>
        <w:t>u</w:t>
      </w:r>
      <w:r>
        <w:rPr>
          <w:rFonts w:ascii="Arial"/>
          <w:color w:val="2A2A2A"/>
          <w:sz w:val="27"/>
        </w:rPr>
        <w:tab/>
      </w:r>
      <w:r>
        <w:rPr>
          <w:rFonts w:ascii="Arial"/>
          <w:color w:val="2A2A2A"/>
          <w:w w:val="105"/>
          <w:sz w:val="27"/>
        </w:rPr>
        <w:t>e.</w:t>
      </w:r>
      <w:r>
        <w:rPr>
          <w:rFonts w:ascii="Arial"/>
          <w:color w:val="2A2A2A"/>
          <w:spacing w:val="52"/>
          <w:w w:val="105"/>
          <w:sz w:val="27"/>
        </w:rPr>
        <w:t> </w:t>
      </w:r>
      <w:r>
        <w:rPr>
          <w:rFonts w:ascii="Arial"/>
          <w:color w:val="3B3B3B"/>
          <w:w w:val="105"/>
          <w:sz w:val="27"/>
        </w:rPr>
        <w:t>This</w:t>
      </w:r>
      <w:r>
        <w:rPr>
          <w:rFonts w:ascii="Arial"/>
          <w:color w:val="3B3B3B"/>
          <w:spacing w:val="-14"/>
          <w:w w:val="105"/>
          <w:sz w:val="27"/>
        </w:rPr>
        <w:t> </w:t>
      </w:r>
      <w:r>
        <w:rPr>
          <w:rFonts w:ascii="Arial"/>
          <w:color w:val="2A2A2A"/>
          <w:w w:val="105"/>
          <w:sz w:val="25"/>
        </w:rPr>
        <w:t>road</w:t>
      </w:r>
      <w:r>
        <w:rPr>
          <w:rFonts w:ascii="Arial"/>
          <w:color w:val="2A2A2A"/>
          <w:w w:val="105"/>
          <w:sz w:val="27"/>
        </w:rPr>
        <w:t>is</w:t>
      </w:r>
      <w:r>
        <w:rPr>
          <w:rFonts w:ascii="Arial"/>
          <w:color w:val="2A2A2A"/>
          <w:spacing w:val="-35"/>
          <w:w w:val="105"/>
          <w:sz w:val="27"/>
        </w:rPr>
        <w:t> </w:t>
      </w:r>
      <w:r>
        <w:rPr>
          <w:rFonts w:ascii="Arial"/>
          <w:color w:val="2A2A2A"/>
          <w:w w:val="105"/>
          <w:sz w:val="27"/>
        </w:rPr>
        <w:t>now</w:t>
      </w:r>
      <w:r>
        <w:rPr>
          <w:rFonts w:ascii="Arial"/>
          <w:color w:val="2A2A2A"/>
          <w:spacing w:val="-9"/>
          <w:w w:val="105"/>
          <w:sz w:val="27"/>
        </w:rPr>
        <w:t> </w:t>
      </w:r>
      <w:r>
        <w:rPr>
          <w:rFonts w:ascii="Arial"/>
          <w:color w:val="2A2A2A"/>
          <w:w w:val="105"/>
          <w:sz w:val="27"/>
        </w:rPr>
        <w:t>a</w:t>
      </w:r>
      <w:r>
        <w:rPr>
          <w:rFonts w:ascii="Arial"/>
          <w:color w:val="2A2A2A"/>
          <w:spacing w:val="6"/>
          <w:w w:val="105"/>
          <w:sz w:val="27"/>
        </w:rPr>
        <w:t> </w:t>
      </w:r>
      <w:r>
        <w:rPr>
          <w:rFonts w:ascii="Arial"/>
          <w:color w:val="3B3B3B"/>
          <w:w w:val="105"/>
          <w:sz w:val="27"/>
        </w:rPr>
        <w:t>town</w:t>
      </w:r>
      <w:r>
        <w:rPr>
          <w:rFonts w:ascii="Arial"/>
          <w:color w:val="3B3B3B"/>
          <w:spacing w:val="-17"/>
          <w:w w:val="105"/>
          <w:sz w:val="27"/>
        </w:rPr>
        <w:t> </w:t>
      </w:r>
      <w:r>
        <w:rPr>
          <w:rFonts w:ascii="Arial"/>
          <w:color w:val="3B3B3B"/>
          <w:w w:val="105"/>
          <w:sz w:val="25"/>
        </w:rPr>
        <w:t>woy,</w:t>
      </w:r>
      <w:r>
        <w:rPr>
          <w:rFonts w:ascii="Arial"/>
          <w:color w:val="3B3B3B"/>
          <w:spacing w:val="-2"/>
          <w:w w:val="105"/>
          <w:sz w:val="25"/>
        </w:rPr>
        <w:t> </w:t>
      </w:r>
      <w:r>
        <w:rPr>
          <w:rFonts w:ascii="Arial"/>
          <w:color w:val="3B3B3B"/>
          <w:w w:val="105"/>
          <w:sz w:val="25"/>
        </w:rPr>
        <w:t>is</w:t>
      </w:r>
      <w:r>
        <w:rPr>
          <w:rFonts w:ascii="Arial"/>
          <w:color w:val="3B3B3B"/>
          <w:spacing w:val="-2"/>
          <w:w w:val="105"/>
          <w:sz w:val="25"/>
        </w:rPr>
        <w:t> </w:t>
      </w:r>
      <w:r>
        <w:rPr>
          <w:rFonts w:ascii="Arial"/>
          <w:w w:val="105"/>
          <w:sz w:val="25"/>
        </w:rPr>
        <w:t>.</w:t>
      </w:r>
      <w:r>
        <w:rPr>
          <w:rFonts w:ascii="Arial"/>
          <w:color w:val="3B3B3B"/>
          <w:w w:val="105"/>
          <w:sz w:val="25"/>
        </w:rPr>
        <w:t>approx</w:t>
      </w:r>
      <w:r>
        <w:rPr>
          <w:rFonts w:ascii="Arial"/>
          <w:color w:val="3B3B3B"/>
          <w:spacing w:val="9"/>
          <w:w w:val="105"/>
          <w:sz w:val="25"/>
        </w:rPr>
        <w:t> </w:t>
      </w:r>
      <w:r>
        <w:rPr>
          <w:rFonts w:ascii="Arial"/>
          <w:color w:val="3B3B3B"/>
          <w:spacing w:val="-2"/>
          <w:w w:val="105"/>
          <w:sz w:val="25"/>
        </w:rPr>
        <w:t>mately</w:t>
      </w:r>
    </w:p>
    <w:p>
      <w:pPr>
        <w:pStyle w:val="ListParagraph"/>
        <w:numPr>
          <w:ilvl w:val="0"/>
          <w:numId w:val="41"/>
        </w:numPr>
        <w:tabs>
          <w:tab w:pos="901" w:val="left" w:leader="none"/>
          <w:tab w:pos="2521" w:val="left" w:leader="none"/>
        </w:tabs>
        <w:spacing w:line="322" w:lineRule="exact" w:before="0" w:after="0"/>
        <w:ind w:left="901" w:right="507" w:hanging="901"/>
        <w:jc w:val="right"/>
        <w:rPr>
          <w:rFonts w:ascii="Arial" w:hAnsi="Arial"/>
          <w:sz w:val="27"/>
        </w:rPr>
      </w:pPr>
      <w:r>
        <w:rPr/>
        <mc:AlternateContent>
          <mc:Choice Requires="wps">
            <w:drawing>
              <wp:anchor distT="0" distB="0" distL="0" distR="0" allowOverlap="1" layoutInCell="1" locked="0" behindDoc="1" simplePos="0" relativeHeight="483007488">
                <wp:simplePos x="0" y="0"/>
                <wp:positionH relativeFrom="page">
                  <wp:posOffset>2627490</wp:posOffset>
                </wp:positionH>
                <wp:positionV relativeFrom="paragraph">
                  <wp:posOffset>158649</wp:posOffset>
                </wp:positionV>
                <wp:extent cx="38735" cy="78105"/>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38735" cy="78105"/>
                        </a:xfrm>
                        <a:prstGeom prst="rect">
                          <a:avLst/>
                        </a:prstGeom>
                      </wps:spPr>
                      <wps:txbx>
                        <w:txbxContent>
                          <w:p>
                            <w:pPr>
                              <w:spacing w:line="122" w:lineRule="exact" w:before="0"/>
                              <w:ind w:left="0" w:right="0" w:firstLine="0"/>
                              <w:jc w:val="left"/>
                              <w:rPr>
                                <w:sz w:val="11"/>
                              </w:rPr>
                            </w:pPr>
                            <w:r>
                              <w:rPr>
                                <w:color w:val="2A2A2A"/>
                                <w:w w:val="110"/>
                                <w:sz w:val="11"/>
                              </w:rPr>
                              <w:t>1</w:t>
                            </w:r>
                          </w:p>
                        </w:txbxContent>
                      </wps:txbx>
                      <wps:bodyPr wrap="square" lIns="0" tIns="0" rIns="0" bIns="0" rtlCol="0">
                        <a:noAutofit/>
                      </wps:bodyPr>
                    </wps:wsp>
                  </a:graphicData>
                </a:graphic>
              </wp:anchor>
            </w:drawing>
          </mc:Choice>
          <mc:Fallback>
            <w:pict>
              <v:shape style="position:absolute;margin-left:206.889008pt;margin-top:12.49212pt;width:3.05pt;height:6.15pt;mso-position-horizontal-relative:page;mso-position-vertical-relative:paragraph;z-index:-20308992" type="#_x0000_t202" id="docshape408" filled="false" stroked="false">
                <v:textbox inset="0,0,0,0">
                  <w:txbxContent>
                    <w:p>
                      <w:pPr>
                        <w:spacing w:line="122" w:lineRule="exact" w:before="0"/>
                        <w:ind w:left="0" w:right="0" w:firstLine="0"/>
                        <w:jc w:val="left"/>
                        <w:rPr>
                          <w:sz w:val="11"/>
                        </w:rPr>
                      </w:pPr>
                      <w:r>
                        <w:rPr>
                          <w:color w:val="2A2A2A"/>
                          <w:w w:val="110"/>
                          <w:sz w:val="11"/>
                        </w:rPr>
                        <w:t>1</w:t>
                      </w:r>
                    </w:p>
                  </w:txbxContent>
                </v:textbox>
                <w10:wrap type="none"/>
              </v:shape>
            </w:pict>
          </mc:Fallback>
        </mc:AlternateContent>
      </w:r>
      <w:r>
        <w:rPr>
          <w:rFonts w:ascii="Arial" w:hAnsi="Arial"/>
          <w:color w:val="2A2A2A"/>
          <w:sz w:val="27"/>
        </w:rPr>
        <w:t>as</w:t>
      </w:r>
      <w:r>
        <w:rPr>
          <w:rFonts w:ascii="Arial" w:hAnsi="Arial"/>
          <w:color w:val="2A2A2A"/>
          <w:spacing w:val="-4"/>
          <w:sz w:val="27"/>
        </w:rPr>
        <w:t> </w:t>
      </w:r>
      <w:r>
        <w:rPr>
          <w:rFonts w:ascii="Arial" w:hAnsi="Arial"/>
          <w:color w:val="2A2A2A"/>
          <w:spacing w:val="-5"/>
          <w:sz w:val="27"/>
        </w:rPr>
        <w:t>sh</w:t>
      </w:r>
      <w:r>
        <w:rPr>
          <w:rFonts w:ascii="Arial" w:hAnsi="Arial"/>
          <w:color w:val="2A2A2A"/>
          <w:sz w:val="27"/>
        </w:rPr>
        <w:tab/>
        <w:t>re</w:t>
      </w:r>
      <w:r>
        <w:rPr>
          <w:rFonts w:ascii="Arial" w:hAnsi="Arial"/>
          <w:color w:val="2A2A2A"/>
          <w:spacing w:val="-43"/>
          <w:sz w:val="27"/>
        </w:rPr>
        <w:t> </w:t>
      </w:r>
      <w:r>
        <w:rPr>
          <w:rFonts w:ascii="Arial" w:hAnsi="Arial"/>
          <w:color w:val="2A2A2A"/>
          <w:sz w:val="28"/>
        </w:rPr>
        <w:t>particularly</w:t>
      </w:r>
      <w:r>
        <w:rPr>
          <w:rFonts w:ascii="Arial" w:hAnsi="Arial"/>
          <w:color w:val="2A2A2A"/>
          <w:spacing w:val="-20"/>
          <w:sz w:val="28"/>
        </w:rPr>
        <w:t> </w:t>
      </w:r>
      <w:r>
        <w:rPr>
          <w:rFonts w:ascii="Arial" w:hAnsi="Arial"/>
          <w:color w:val="2A2A2A"/>
          <w:sz w:val="24"/>
        </w:rPr>
        <w:t>oh</w:t>
      </w:r>
      <w:r>
        <w:rPr>
          <w:rFonts w:ascii="Arial" w:hAnsi="Arial"/>
          <w:color w:val="2A2A2A"/>
          <w:spacing w:val="38"/>
          <w:sz w:val="24"/>
        </w:rPr>
        <w:t> </w:t>
      </w:r>
      <w:r>
        <w:rPr>
          <w:rFonts w:ascii="Arial" w:hAnsi="Arial"/>
          <w:color w:val="3B3B3B"/>
          <w:sz w:val="27"/>
        </w:rPr>
        <w:t>Town</w:t>
      </w:r>
      <w:r>
        <w:rPr>
          <w:rFonts w:ascii="Arial" w:hAnsi="Arial"/>
          <w:color w:val="3B3B3B"/>
          <w:spacing w:val="-24"/>
          <w:sz w:val="27"/>
        </w:rPr>
        <w:t> </w:t>
      </w:r>
      <w:r>
        <w:rPr>
          <w:color w:val="3B3B3B"/>
          <w:sz w:val="28"/>
        </w:rPr>
        <w:t>T</w:t>
      </w:r>
      <w:r>
        <w:rPr>
          <w:color w:val="3B3B3B"/>
          <w:spacing w:val="-9"/>
          <w:sz w:val="28"/>
        </w:rPr>
        <w:t> </w:t>
      </w:r>
      <w:r>
        <w:rPr>
          <w:color w:val="3B3B3B"/>
          <w:sz w:val="28"/>
        </w:rPr>
        <w:t>x</w:t>
      </w:r>
      <w:r>
        <w:rPr>
          <w:color w:val="3B3B3B"/>
          <w:spacing w:val="52"/>
          <w:sz w:val="28"/>
        </w:rPr>
        <w:t> </w:t>
      </w:r>
      <w:r>
        <w:rPr>
          <w:rFonts w:ascii="Arial" w:hAnsi="Arial"/>
          <w:color w:val="2A2A2A"/>
          <w:sz w:val="27"/>
        </w:rPr>
        <w:t>M</w:t>
      </w:r>
      <w:r>
        <w:rPr>
          <w:rFonts w:ascii="Arial" w:hAnsi="Arial"/>
          <w:color w:val="2A2A2A"/>
          <w:spacing w:val="-10"/>
          <w:sz w:val="27"/>
        </w:rPr>
        <w:t> </w:t>
      </w:r>
      <w:r>
        <w:rPr>
          <w:rFonts w:ascii="Arial" w:hAnsi="Arial"/>
          <w:color w:val="2A2A2A"/>
          <w:sz w:val="27"/>
        </w:rPr>
        <w:t>p</w:t>
      </w:r>
      <w:r>
        <w:rPr>
          <w:rFonts w:ascii="Arial" w:hAnsi="Arial"/>
          <w:color w:val="2A2A2A"/>
          <w:spacing w:val="77"/>
          <w:sz w:val="27"/>
        </w:rPr>
        <w:t> </w:t>
      </w:r>
      <w:r>
        <w:rPr>
          <w:color w:val="2A2A2A"/>
          <w:sz w:val="27"/>
        </w:rPr>
        <w:t>#2.</w:t>
      </w:r>
      <w:r>
        <w:rPr>
          <w:color w:val="2A2A2A"/>
          <w:spacing w:val="-23"/>
          <w:sz w:val="27"/>
        </w:rPr>
        <w:t> </w:t>
      </w:r>
      <w:r>
        <w:rPr>
          <w:rFonts w:ascii="Arial" w:hAnsi="Arial"/>
          <w:color w:val="3B3B3B"/>
          <w:sz w:val="28"/>
        </w:rPr>
        <w:t>abutUng</w:t>
      </w:r>
      <w:r>
        <w:rPr>
          <w:rFonts w:ascii="Arial" w:hAnsi="Arial"/>
          <w:color w:val="3B3B3B"/>
          <w:spacing w:val="-20"/>
          <w:sz w:val="28"/>
        </w:rPr>
        <w:t> </w:t>
      </w:r>
      <w:r>
        <w:rPr>
          <w:rFonts w:ascii="Arial" w:hAnsi="Arial"/>
          <w:color w:val="2A2A2A"/>
          <w:spacing w:val="-2"/>
          <w:sz w:val="27"/>
        </w:rPr>
        <w:t>l()ts</w:t>
      </w:r>
    </w:p>
    <w:p>
      <w:pPr>
        <w:pStyle w:val="Heading5"/>
        <w:spacing w:line="307" w:lineRule="exact" w:before="23"/>
        <w:ind w:left="2824"/>
      </w:pPr>
      <w:r>
        <w:rPr>
          <w:color w:val="3B3B3B"/>
          <w:sz w:val="28"/>
        </w:rPr>
        <w:t>!fed</w:t>
      </w:r>
      <w:r>
        <w:rPr>
          <w:color w:val="3B3B3B"/>
          <w:spacing w:val="-20"/>
          <w:sz w:val="28"/>
        </w:rPr>
        <w:t> </w:t>
      </w:r>
      <w:r>
        <w:rPr>
          <w:rFonts w:ascii="Times New Roman"/>
          <w:color w:val="2A2A2A"/>
        </w:rPr>
        <w:t>18.</w:t>
      </w:r>
      <w:r>
        <w:rPr>
          <w:rFonts w:ascii="Times New Roman"/>
          <w:color w:val="2A2A2A"/>
          <w:spacing w:val="19"/>
        </w:rPr>
        <w:t> </w:t>
      </w:r>
      <w:r>
        <w:rPr>
          <w:rFonts w:ascii="Times New Roman"/>
          <w:color w:val="2A2A2A"/>
        </w:rPr>
        <w:t>19,</w:t>
      </w:r>
      <w:r>
        <w:rPr>
          <w:rFonts w:ascii="Times New Roman"/>
          <w:color w:val="2A2A2A"/>
          <w:spacing w:val="-15"/>
        </w:rPr>
        <w:t> </w:t>
      </w:r>
      <w:r>
        <w:rPr>
          <w:color w:val="2A2A2A"/>
        </w:rPr>
        <w:t>ana</w:t>
      </w:r>
      <w:r>
        <w:rPr>
          <w:color w:val="2A2A2A"/>
          <w:spacing w:val="-20"/>
        </w:rPr>
        <w:t> </w:t>
      </w:r>
      <w:r>
        <w:rPr>
          <w:rFonts w:ascii="Times New Roman"/>
          <w:color w:val="2A2A2A"/>
        </w:rPr>
        <w:t>3</w:t>
      </w:r>
      <w:r>
        <w:rPr>
          <w:rFonts w:ascii="Times New Roman"/>
          <w:color w:val="2A2A2A"/>
          <w:spacing w:val="23"/>
        </w:rPr>
        <w:t> </w:t>
      </w:r>
      <w:r>
        <w:rPr>
          <w:color w:val="2A2A2A"/>
        </w:rPr>
        <w:t>thru</w:t>
      </w:r>
      <w:r>
        <w:rPr>
          <w:color w:val="2A2A2A"/>
          <w:spacing w:val="-27"/>
        </w:rPr>
        <w:t> </w:t>
      </w:r>
      <w:r>
        <w:rPr>
          <w:color w:val="3B3B3B"/>
          <w:spacing w:val="-5"/>
        </w:rPr>
        <w:t>7i.</w:t>
      </w:r>
    </w:p>
    <w:p>
      <w:pPr>
        <w:tabs>
          <w:tab w:pos="5024" w:val="left" w:leader="none"/>
        </w:tabs>
        <w:spacing w:line="298" w:lineRule="exact" w:before="0"/>
        <w:ind w:left="2956" w:right="0" w:firstLine="0"/>
        <w:jc w:val="left"/>
        <w:rPr>
          <w:rFonts w:ascii="Arial"/>
          <w:sz w:val="27"/>
        </w:rPr>
      </w:pPr>
      <w:r>
        <w:rPr>
          <w:rFonts w:ascii="Arial"/>
          <w:color w:val="2A2A2A"/>
          <w:w w:val="110"/>
          <w:sz w:val="25"/>
        </w:rPr>
        <w:t>d</w:t>
      </w:r>
      <w:r>
        <w:rPr>
          <w:rFonts w:ascii="Arial"/>
          <w:color w:val="2A2A2A"/>
          <w:spacing w:val="30"/>
          <w:w w:val="110"/>
          <w:sz w:val="25"/>
        </w:rPr>
        <w:t> </w:t>
      </w:r>
      <w:r>
        <w:rPr>
          <w:rFonts w:ascii="Arial"/>
          <w:color w:val="2A2A2A"/>
          <w:w w:val="110"/>
          <w:sz w:val="25"/>
        </w:rPr>
        <w:t>f</w:t>
      </w:r>
      <w:r>
        <w:rPr>
          <w:rFonts w:ascii="Arial"/>
          <w:color w:val="2A2A2A"/>
          <w:spacing w:val="3"/>
          <w:w w:val="110"/>
          <w:sz w:val="25"/>
        </w:rPr>
        <w:t> </w:t>
      </w:r>
      <w:r>
        <w:rPr>
          <w:rFonts w:ascii="Arial"/>
          <w:color w:val="2A2A2A"/>
          <w:spacing w:val="-4"/>
          <w:w w:val="110"/>
          <w:sz w:val="25"/>
        </w:rPr>
        <w:t>d1ng</w:t>
      </w:r>
      <w:r>
        <w:rPr>
          <w:rFonts w:ascii="Arial"/>
          <w:color w:val="2A2A2A"/>
          <w:sz w:val="25"/>
        </w:rPr>
        <w:tab/>
      </w:r>
      <w:r>
        <w:rPr>
          <w:rFonts w:ascii="Arial"/>
          <w:color w:val="2A2A2A"/>
          <w:w w:val="105"/>
          <w:sz w:val="27"/>
        </w:rPr>
        <w:t>e</w:t>
      </w:r>
      <w:r>
        <w:rPr>
          <w:rFonts w:ascii="Arial"/>
          <w:color w:val="2A2A2A"/>
          <w:spacing w:val="-24"/>
          <w:w w:val="105"/>
          <w:sz w:val="27"/>
        </w:rPr>
        <w:t> </w:t>
      </w:r>
      <w:r>
        <w:rPr>
          <w:rFonts w:ascii="Arial"/>
          <w:color w:val="2A2A2A"/>
          <w:w w:val="105"/>
          <w:sz w:val="25"/>
        </w:rPr>
        <w:t>formeri</w:t>
      </w:r>
      <w:r>
        <w:rPr>
          <w:rFonts w:ascii="Arial"/>
          <w:color w:val="2A2A2A"/>
          <w:spacing w:val="-24"/>
          <w:w w:val="105"/>
          <w:sz w:val="25"/>
        </w:rPr>
        <w:t> </w:t>
      </w:r>
      <w:r>
        <w:rPr>
          <w:rFonts w:ascii="Arial"/>
          <w:color w:val="2A2A2A"/>
          <w:w w:val="105"/>
          <w:sz w:val="25"/>
        </w:rPr>
        <w:t>Snow</w:t>
      </w:r>
      <w:r>
        <w:rPr>
          <w:rFonts w:ascii="Arial"/>
          <w:color w:val="2A2A2A"/>
          <w:spacing w:val="9"/>
          <w:w w:val="105"/>
          <w:sz w:val="25"/>
        </w:rPr>
        <w:t> </w:t>
      </w:r>
      <w:r>
        <w:rPr>
          <w:rFonts w:ascii="Arial"/>
          <w:color w:val="2A2A2A"/>
          <w:w w:val="105"/>
          <w:sz w:val="25"/>
        </w:rPr>
        <w:t>school</w:t>
      </w:r>
      <w:r>
        <w:rPr>
          <w:rFonts w:ascii="Arial"/>
          <w:color w:val="2A2A2A"/>
          <w:spacing w:val="-2"/>
          <w:w w:val="105"/>
          <w:sz w:val="25"/>
        </w:rPr>
        <w:t> </w:t>
      </w:r>
      <w:r>
        <w:rPr>
          <w:rFonts w:ascii="Arial"/>
          <w:color w:val="2A2A2A"/>
          <w:w w:val="105"/>
          <w:sz w:val="29"/>
        </w:rPr>
        <w:t>owned</w:t>
      </w:r>
      <w:r>
        <w:rPr>
          <w:rFonts w:ascii="Arial"/>
          <w:color w:val="2A2A2A"/>
          <w:spacing w:val="-25"/>
          <w:w w:val="105"/>
          <w:sz w:val="29"/>
        </w:rPr>
        <w:t> </w:t>
      </w:r>
      <w:r>
        <w:rPr>
          <w:rFonts w:ascii="Arial"/>
          <w:color w:val="2A2A2A"/>
          <w:w w:val="105"/>
          <w:sz w:val="28"/>
        </w:rPr>
        <w:t>by</w:t>
      </w:r>
      <w:r>
        <w:rPr>
          <w:rFonts w:ascii="Arial"/>
          <w:color w:val="2A2A2A"/>
          <w:spacing w:val="-5"/>
          <w:w w:val="105"/>
          <w:sz w:val="28"/>
        </w:rPr>
        <w:t> </w:t>
      </w:r>
      <w:r>
        <w:rPr>
          <w:rFonts w:ascii="Arial"/>
          <w:color w:val="3B3B3B"/>
          <w:w w:val="105"/>
          <w:sz w:val="25"/>
        </w:rPr>
        <w:t>Harvey</w:t>
      </w:r>
      <w:r>
        <w:rPr>
          <w:rFonts w:ascii="Arial"/>
          <w:color w:val="3B3B3B"/>
          <w:spacing w:val="3"/>
          <w:w w:val="105"/>
          <w:sz w:val="25"/>
        </w:rPr>
        <w:t> </w:t>
      </w:r>
      <w:r>
        <w:rPr>
          <w:rFonts w:ascii="Arial"/>
          <w:color w:val="3B3B3B"/>
          <w:w w:val="105"/>
          <w:sz w:val="25"/>
        </w:rPr>
        <w:t>Shue</w:t>
      </w:r>
      <w:r>
        <w:rPr>
          <w:rFonts w:ascii="Arial"/>
          <w:color w:val="3B3B3B"/>
          <w:spacing w:val="-1"/>
          <w:w w:val="105"/>
          <w:sz w:val="25"/>
        </w:rPr>
        <w:t> </w:t>
      </w:r>
      <w:r>
        <w:rPr>
          <w:rFonts w:ascii="Arial"/>
          <w:color w:val="3B3B3B"/>
          <w:spacing w:val="-5"/>
          <w:w w:val="105"/>
          <w:sz w:val="27"/>
        </w:rPr>
        <w:t>and</w:t>
      </w:r>
    </w:p>
    <w:p>
      <w:pPr>
        <w:tabs>
          <w:tab w:pos="3291" w:val="left" w:leader="none"/>
          <w:tab w:pos="5150" w:val="left" w:leader="none"/>
          <w:tab w:pos="5295" w:val="left" w:leader="none"/>
        </w:tabs>
        <w:spacing w:line="242" w:lineRule="auto" w:before="0"/>
        <w:ind w:left="3108" w:right="761" w:hanging="587"/>
        <w:jc w:val="left"/>
        <w:rPr>
          <w:rFonts w:ascii="Arial" w:hAnsi="Arial"/>
          <w:sz w:val="27"/>
        </w:rPr>
      </w:pPr>
      <w:r>
        <w:rPr>
          <w:rFonts w:ascii="Arial" w:hAnsi="Arial"/>
          <w:color w:val="2A2A2A"/>
          <w:spacing w:val="-4"/>
          <w:sz w:val="28"/>
        </w:rPr>
        <w:t>ndi</w:t>
      </w:r>
      <w:r>
        <w:rPr>
          <w:rFonts w:ascii="Arial" w:hAnsi="Arial"/>
          <w:color w:val="2A2A2A"/>
          <w:sz w:val="28"/>
        </w:rPr>
        <w:tab/>
        <w:tab/>
      </w:r>
      <w:r>
        <w:rPr>
          <w:rFonts w:ascii="Arial" w:hAnsi="Arial"/>
          <w:color w:val="2A2A2A"/>
          <w:spacing w:val="-2"/>
          <w:sz w:val="28"/>
        </w:rPr>
        <w:t>weste</w:t>
      </w:r>
      <w:r>
        <w:rPr>
          <w:rFonts w:ascii="Arial" w:hAnsi="Arial"/>
          <w:color w:val="2A2A2A"/>
          <w:sz w:val="28"/>
        </w:rPr>
        <w:tab/>
      </w:r>
      <w:r>
        <w:rPr>
          <w:rFonts w:ascii="Arial" w:hAnsi="Arial"/>
          <w:color w:val="2A2A2A"/>
          <w:sz w:val="29"/>
        </w:rPr>
        <w:t>residence </w:t>
      </w:r>
      <w:r>
        <w:rPr>
          <w:rFonts w:ascii="Arial" w:hAnsi="Arial"/>
          <w:color w:val="2A2A2A"/>
          <w:sz w:val="28"/>
        </w:rPr>
        <w:t>of Elizabeth </w:t>
      </w:r>
      <w:r>
        <w:rPr>
          <w:rFonts w:ascii="Arial" w:hAnsi="Arial"/>
          <w:color w:val="2A2A2A"/>
          <w:sz w:val="25"/>
        </w:rPr>
        <w:t>Snue, formerty </w:t>
      </w:r>
      <w:r>
        <w:rPr>
          <w:rFonts w:ascii="Arial" w:hAnsi="Arial"/>
          <w:color w:val="2A2A2A"/>
          <w:sz w:val="27"/>
        </w:rPr>
        <w:t>known</w:t>
      </w:r>
      <w:r>
        <w:rPr>
          <w:rFonts w:ascii="Arial" w:hAnsi="Arial"/>
          <w:color w:val="2A2A2A"/>
          <w:spacing w:val="-42"/>
          <w:sz w:val="27"/>
        </w:rPr>
        <w:t> </w:t>
      </w:r>
      <w:r>
        <w:rPr>
          <w:rFonts w:ascii="Arial" w:hAnsi="Arial"/>
          <w:color w:val="3B3B3B"/>
          <w:sz w:val="28"/>
        </w:rPr>
        <w:t>as </w:t>
      </w:r>
      <w:r>
        <w:rPr>
          <w:rFonts w:ascii="Arial" w:hAnsi="Arial"/>
          <w:color w:val="2A2A2A"/>
          <w:sz w:val="27"/>
        </w:rPr>
        <w:t>the </w:t>
      </w:r>
      <w:r>
        <w:rPr>
          <w:rFonts w:ascii="Arial" w:hAnsi="Arial"/>
          <w:color w:val="2A2A2A"/>
          <w:w w:val="105"/>
          <w:sz w:val="27"/>
        </w:rPr>
        <w:t>er Place</w:t>
      </w:r>
      <w:r>
        <w:rPr>
          <w:rFonts w:ascii="Arial" w:hAnsi="Arial"/>
          <w:color w:val="2A2A2A"/>
          <w:sz w:val="27"/>
        </w:rPr>
        <w:tab/>
        <w:tab/>
      </w:r>
      <w:r>
        <w:rPr>
          <w:rFonts w:ascii="Arial" w:hAnsi="Arial"/>
          <w:color w:val="2A2A2A"/>
          <w:w w:val="105"/>
          <w:sz w:val="27"/>
        </w:rPr>
        <w:t>dis</w:t>
      </w:r>
      <w:r>
        <w:rPr>
          <w:rFonts w:ascii="Arial" w:hAnsi="Arial"/>
          <w:color w:val="2A2A2A"/>
          <w:spacing w:val="40"/>
          <w:w w:val="105"/>
          <w:sz w:val="27"/>
        </w:rPr>
        <w:t> </w:t>
      </w:r>
      <w:r>
        <w:rPr>
          <w:rFonts w:ascii="Arial" w:hAnsi="Arial"/>
          <w:color w:val="2A2A2A"/>
          <w:w w:val="105"/>
          <w:sz w:val="27"/>
        </w:rPr>
        <w:t>now</w:t>
      </w:r>
      <w:r>
        <w:rPr>
          <w:rFonts w:ascii="Arial" w:hAnsi="Arial"/>
          <w:color w:val="2A2A2A"/>
          <w:spacing w:val="-2"/>
          <w:w w:val="105"/>
          <w:sz w:val="27"/>
        </w:rPr>
        <w:t> </w:t>
      </w:r>
      <w:r>
        <w:rPr>
          <w:rFonts w:ascii="Arial" w:hAnsi="Arial"/>
          <w:color w:val="2A2A2A"/>
          <w:w w:val="105"/>
          <w:sz w:val="27"/>
        </w:rPr>
        <w:t>a town</w:t>
      </w:r>
      <w:r>
        <w:rPr>
          <w:rFonts w:ascii="Arial" w:hAnsi="Arial"/>
          <w:color w:val="858585"/>
          <w:w w:val="105"/>
          <w:sz w:val="27"/>
        </w:rPr>
        <w:t>·</w:t>
      </w:r>
      <w:r>
        <w:rPr>
          <w:rFonts w:ascii="Arial" w:hAnsi="Arial"/>
          <w:color w:val="2A2A2A"/>
          <w:w w:val="105"/>
          <w:sz w:val="27"/>
        </w:rPr>
        <w:t>way,</w:t>
      </w:r>
      <w:r>
        <w:rPr>
          <w:rFonts w:ascii="Arial" w:hAnsi="Arial"/>
          <w:color w:val="2A2A2A"/>
          <w:spacing w:val="-2"/>
          <w:w w:val="105"/>
          <w:sz w:val="27"/>
        </w:rPr>
        <w:t> </w:t>
      </w:r>
      <w:r>
        <w:rPr>
          <w:rFonts w:ascii="Arial" w:hAnsi="Arial"/>
          <w:color w:val="3B3B3B"/>
          <w:w w:val="105"/>
          <w:sz w:val="25"/>
        </w:rPr>
        <w:t>is</w:t>
      </w:r>
      <w:r>
        <w:rPr>
          <w:rFonts w:ascii="Arial" w:hAnsi="Arial"/>
          <w:color w:val="3B3B3B"/>
          <w:spacing w:val="40"/>
          <w:w w:val="105"/>
          <w:sz w:val="25"/>
        </w:rPr>
        <w:t> </w:t>
      </w:r>
      <w:r>
        <w:rPr>
          <w:rFonts w:ascii="Arial" w:hAnsi="Arial"/>
          <w:color w:val="2A2A2A"/>
          <w:w w:val="105"/>
          <w:sz w:val="25"/>
        </w:rPr>
        <w:t>approximately </w:t>
      </w:r>
      <w:r>
        <w:rPr>
          <w:rFonts w:ascii="Arial" w:hAnsi="Arial"/>
          <w:color w:val="5D6060"/>
          <w:w w:val="105"/>
          <w:sz w:val="27"/>
        </w:rPr>
        <w:t>.</w:t>
      </w:r>
      <w:r>
        <w:rPr>
          <w:rFonts w:ascii="Arial" w:hAnsi="Arial"/>
          <w:color w:val="3B3B3B"/>
          <w:w w:val="105"/>
          <w:sz w:val="27"/>
        </w:rPr>
        <w:t>2 miles</w:t>
      </w:r>
      <w:r>
        <w:rPr>
          <w:rFonts w:ascii="Arial" w:hAnsi="Arial"/>
          <w:color w:val="3B3B3B"/>
          <w:spacing w:val="-6"/>
          <w:w w:val="105"/>
          <w:sz w:val="27"/>
        </w:rPr>
        <w:t> </w:t>
      </w:r>
      <w:r>
        <w:rPr>
          <w:rFonts w:ascii="Arial" w:hAnsi="Arial"/>
          <w:color w:val="3B3B3B"/>
          <w:w w:val="105"/>
          <w:sz w:val="27"/>
        </w:rPr>
        <w:t>in</w:t>
      </w:r>
    </w:p>
    <w:p>
      <w:pPr>
        <w:pStyle w:val="Heading9"/>
        <w:tabs>
          <w:tab w:pos="5182" w:val="left" w:leader="none"/>
          <w:tab w:pos="7539" w:val="left" w:leader="none"/>
          <w:tab w:pos="8897" w:val="left" w:leader="none"/>
        </w:tabs>
        <w:spacing w:line="319" w:lineRule="exact"/>
        <w:ind w:left="3419"/>
      </w:pPr>
      <w:r>
        <w:rPr>
          <w:color w:val="2A2A2A"/>
          <w:spacing w:val="-4"/>
        </w:rPr>
        <w:t>hown</w:t>
      </w:r>
      <w:r>
        <w:rPr>
          <w:color w:val="2A2A2A"/>
        </w:rPr>
        <w:tab/>
        <w:t>rticularfy,</w:t>
      </w:r>
      <w:r>
        <w:rPr>
          <w:color w:val="2A2A2A"/>
          <w:spacing w:val="-28"/>
        </w:rPr>
        <w:t> </w:t>
      </w:r>
      <w:r>
        <w:rPr>
          <w:color w:val="2A2A2A"/>
        </w:rPr>
        <w:t>on</w:t>
      </w:r>
      <w:r>
        <w:rPr>
          <w:color w:val="2A2A2A"/>
          <w:spacing w:val="37"/>
        </w:rPr>
        <w:t> </w:t>
      </w:r>
      <w:r>
        <w:rPr>
          <w:color w:val="2A2A2A"/>
          <w:spacing w:val="-4"/>
        </w:rPr>
        <w:t>Town</w:t>
      </w:r>
      <w:r>
        <w:rPr>
          <w:color w:val="2A2A2A"/>
        </w:rPr>
        <w:tab/>
        <w:t>ax</w:t>
      </w:r>
      <w:r>
        <w:rPr>
          <w:color w:val="2A2A2A"/>
          <w:spacing w:val="8"/>
        </w:rPr>
        <w:t> </w:t>
      </w:r>
      <w:r>
        <w:rPr>
          <w:color w:val="2A2A2A"/>
        </w:rPr>
        <w:t>MaP,</w:t>
      </w:r>
      <w:r>
        <w:rPr>
          <w:color w:val="2A2A2A"/>
          <w:spacing w:val="-15"/>
        </w:rPr>
        <w:t> </w:t>
      </w:r>
      <w:r>
        <w:rPr>
          <w:rFonts w:ascii="Times New Roman"/>
          <w:color w:val="2A2A2A"/>
          <w:spacing w:val="-10"/>
          <w:sz w:val="29"/>
        </w:rPr>
        <w:t>#</w:t>
      </w:r>
      <w:r>
        <w:rPr>
          <w:rFonts w:ascii="Times New Roman"/>
          <w:color w:val="2A2A2A"/>
          <w:sz w:val="29"/>
        </w:rPr>
        <w:tab/>
      </w:r>
      <w:r>
        <w:rPr>
          <w:color w:val="3B3B3B"/>
          <w:spacing w:val="10"/>
        </w:rPr>
        <w:t>abutting</w:t>
      </w:r>
      <w:r>
        <w:rPr>
          <w:color w:val="3B3B3B"/>
          <w:spacing w:val="27"/>
        </w:rPr>
        <w:t> </w:t>
      </w:r>
      <w:r>
        <w:rPr>
          <w:color w:val="2A2A2A"/>
          <w:spacing w:val="10"/>
        </w:rPr>
        <w:t>lots</w:t>
      </w:r>
      <w:r>
        <w:rPr>
          <w:color w:val="2A2A2A"/>
          <w:spacing w:val="24"/>
        </w:rPr>
        <w:t> </w:t>
      </w:r>
      <w:r>
        <w:rPr>
          <w:color w:val="2A2A2A"/>
          <w:spacing w:val="-2"/>
        </w:rPr>
        <w:t>numbered</w:t>
      </w:r>
    </w:p>
    <w:p>
      <w:pPr>
        <w:tabs>
          <w:tab w:pos="3373" w:val="left" w:leader="none"/>
          <w:tab w:pos="9035" w:val="left" w:leader="none"/>
        </w:tabs>
        <w:spacing w:line="267" w:lineRule="exact" w:before="42"/>
        <w:ind w:left="2314" w:right="0" w:firstLine="0"/>
        <w:jc w:val="left"/>
        <w:rPr>
          <w:rFonts w:ascii="Arial"/>
          <w:sz w:val="27"/>
        </w:rPr>
      </w:pPr>
      <w:r>
        <w:rPr>
          <w:rFonts w:ascii="Arial"/>
          <w:b/>
          <w:color w:val="2A2A2A"/>
          <w:spacing w:val="-5"/>
          <w:w w:val="110"/>
          <w:sz w:val="27"/>
        </w:rPr>
        <w:t>4a</w:t>
      </w:r>
      <w:r>
        <w:rPr>
          <w:rFonts w:ascii="Arial"/>
          <w:b/>
          <w:color w:val="2A2A2A"/>
          <w:sz w:val="27"/>
        </w:rPr>
        <w:tab/>
      </w:r>
      <w:r>
        <w:rPr>
          <w:rFonts w:ascii="Arial"/>
          <w:color w:val="3B3B3B"/>
          <w:spacing w:val="-10"/>
          <w:w w:val="110"/>
          <w:sz w:val="27"/>
        </w:rPr>
        <w:t>.</w:t>
      </w:r>
      <w:r>
        <w:rPr>
          <w:rFonts w:ascii="Arial"/>
          <w:color w:val="3B3B3B"/>
          <w:sz w:val="27"/>
        </w:rPr>
        <w:tab/>
      </w:r>
      <w:r>
        <w:rPr>
          <w:rFonts w:ascii="Arial"/>
          <w:color w:val="858585"/>
          <w:spacing w:val="-10"/>
          <w:w w:val="110"/>
          <w:sz w:val="27"/>
        </w:rPr>
        <w:t>.</w:t>
      </w:r>
    </w:p>
    <w:p>
      <w:pPr>
        <w:pStyle w:val="Heading5"/>
        <w:tabs>
          <w:tab w:pos="5302" w:val="left" w:leader="none"/>
          <w:tab w:pos="6763" w:val="left" w:leader="none"/>
          <w:tab w:pos="10626" w:val="left" w:leader="none"/>
        </w:tabs>
        <w:spacing w:line="355" w:lineRule="exact"/>
        <w:ind w:left="2308"/>
      </w:pPr>
      <w:r>
        <w:rPr>
          <w:color w:val="2A2A2A"/>
          <w:w w:val="95"/>
        </w:rPr>
        <w:t>e</w:t>
      </w:r>
      <w:r>
        <w:rPr>
          <w:color w:val="2A2A2A"/>
          <w:spacing w:val="-1"/>
        </w:rPr>
        <w:t> </w:t>
      </w:r>
      <w:r>
        <w:rPr>
          <w:color w:val="2A2A2A"/>
          <w:w w:val="95"/>
        </w:rPr>
        <w:t>Common</w:t>
      </w:r>
      <w:r>
        <w:rPr>
          <w:color w:val="2A2A2A"/>
          <w:spacing w:val="9"/>
        </w:rPr>
        <w:t> </w:t>
      </w:r>
      <w:r>
        <w:rPr>
          <w:color w:val="2A2A2A"/>
          <w:w w:val="95"/>
        </w:rPr>
        <w:t>Hill</w:t>
      </w:r>
      <w:r>
        <w:rPr>
          <w:color w:val="2A2A2A"/>
          <w:spacing w:val="-15"/>
          <w:w w:val="95"/>
        </w:rPr>
        <w:t> </w:t>
      </w:r>
      <w:r>
        <w:rPr>
          <w:color w:val="2A2A2A"/>
          <w:spacing w:val="-5"/>
          <w:w w:val="95"/>
        </w:rPr>
        <w:t>roa</w:t>
      </w:r>
      <w:r>
        <w:rPr>
          <w:color w:val="2A2A2A"/>
        </w:rPr>
        <w:tab/>
      </w:r>
      <w:r>
        <w:rPr>
          <w:color w:val="2A2A2A"/>
          <w:spacing w:val="-2"/>
        </w:rPr>
        <w:t>called,</w:t>
      </w:r>
      <w:r>
        <w:rPr>
          <w:color w:val="2A2A2A"/>
        </w:rPr>
        <w:tab/>
      </w:r>
      <w:r>
        <w:rPr>
          <w:color w:val="2A2A2A"/>
          <w:w w:val="85"/>
        </w:rPr>
        <w:t>the</w:t>
      </w:r>
      <w:r>
        <w:rPr>
          <w:color w:val="2A2A2A"/>
          <w:spacing w:val="-26"/>
          <w:w w:val="85"/>
        </w:rPr>
        <w:t> </w:t>
      </w:r>
      <w:r>
        <w:rPr>
          <w:color w:val="2A2A2A"/>
          <w:w w:val="85"/>
        </w:rPr>
        <w:t>interseotion</w:t>
      </w:r>
      <w:r>
        <w:rPr>
          <w:color w:val="2A2A2A"/>
          <w:spacing w:val="-7"/>
          <w:w w:val="85"/>
        </w:rPr>
        <w:t> </w:t>
      </w:r>
      <w:r>
        <w:rPr>
          <w:color w:val="2A2A2A"/>
          <w:w w:val="85"/>
        </w:rPr>
        <w:t>of</w:t>
      </w:r>
      <w:r>
        <w:rPr>
          <w:color w:val="2A2A2A"/>
          <w:spacing w:val="-5"/>
          <w:w w:val="85"/>
        </w:rPr>
        <w:t> </w:t>
      </w:r>
      <w:r>
        <w:rPr>
          <w:color w:val="3B3B3B"/>
          <w:w w:val="85"/>
          <w:sz w:val="36"/>
        </w:rPr>
        <w:t>th.E!</w:t>
      </w:r>
      <w:r>
        <w:rPr>
          <w:color w:val="3B3B3B"/>
          <w:spacing w:val="-24"/>
          <w:w w:val="85"/>
          <w:sz w:val="36"/>
        </w:rPr>
        <w:t> </w:t>
      </w:r>
      <w:r>
        <w:rPr>
          <w:color w:val="3B3B3B"/>
          <w:spacing w:val="-2"/>
          <w:w w:val="85"/>
        </w:rPr>
        <w:t>Hatch</w:t>
      </w:r>
      <w:r>
        <w:rPr>
          <w:color w:val="3B3B3B"/>
        </w:rPr>
        <w:tab/>
      </w:r>
      <w:r>
        <w:rPr>
          <w:color w:val="3B3B3B"/>
          <w:spacing w:val="-10"/>
          <w:w w:val="90"/>
        </w:rPr>
        <w:t>,</w:t>
      </w:r>
    </w:p>
    <w:p>
      <w:pPr>
        <w:tabs>
          <w:tab w:pos="6238" w:val="left" w:leader="none"/>
        </w:tabs>
        <w:spacing w:line="301" w:lineRule="exact" w:before="0"/>
        <w:ind w:left="1835" w:right="0" w:firstLine="0"/>
        <w:jc w:val="center"/>
        <w:rPr>
          <w:rFonts w:ascii="Arial"/>
          <w:sz w:val="29"/>
        </w:rPr>
      </w:pPr>
      <w:r>
        <w:rPr>
          <w:color w:val="2A2A2A"/>
          <w:sz w:val="28"/>
        </w:rPr>
        <w:t>ted.</w:t>
      </w:r>
      <w:r>
        <w:rPr>
          <w:color w:val="2A2A2A"/>
          <w:spacing w:val="-15"/>
          <w:sz w:val="28"/>
        </w:rPr>
        <w:t> </w:t>
      </w:r>
      <w:r>
        <w:rPr>
          <w:rFonts w:ascii="Arial"/>
          <w:color w:val="2A2A2A"/>
          <w:sz w:val="29"/>
        </w:rPr>
        <w:t>al$6</w:t>
      </w:r>
      <w:r>
        <w:rPr>
          <w:rFonts w:ascii="Arial"/>
          <w:color w:val="2A2A2A"/>
          <w:spacing w:val="-34"/>
          <w:sz w:val="29"/>
        </w:rPr>
        <w:t> </w:t>
      </w:r>
      <w:r>
        <w:rPr>
          <w:rFonts w:ascii="Arial"/>
          <w:color w:val="2A2A2A"/>
          <w:sz w:val="29"/>
        </w:rPr>
        <w:t>referred to</w:t>
      </w:r>
      <w:r>
        <w:rPr>
          <w:rFonts w:ascii="Arial"/>
          <w:color w:val="2A2A2A"/>
          <w:spacing w:val="-28"/>
          <w:sz w:val="29"/>
        </w:rPr>
        <w:t> </w:t>
      </w:r>
      <w:r>
        <w:rPr>
          <w:rFonts w:ascii="Arial"/>
          <w:color w:val="2A2A2A"/>
          <w:sz w:val="29"/>
        </w:rPr>
        <w:t>as</w:t>
      </w:r>
      <w:r>
        <w:rPr>
          <w:rFonts w:ascii="Arial"/>
          <w:color w:val="2A2A2A"/>
          <w:spacing w:val="-21"/>
          <w:sz w:val="29"/>
        </w:rPr>
        <w:t> </w:t>
      </w:r>
      <w:r>
        <w:rPr>
          <w:rFonts w:ascii="Arial"/>
          <w:color w:val="2A2A2A"/>
          <w:spacing w:val="-2"/>
          <w:sz w:val="29"/>
        </w:rPr>
        <w:t>the</w:t>
      </w:r>
      <w:r>
        <w:rPr>
          <w:rFonts w:ascii="Arial"/>
          <w:color w:val="707070"/>
          <w:spacing w:val="-2"/>
          <w:sz w:val="29"/>
        </w:rPr>
        <w:t>.</w:t>
      </w:r>
      <w:r>
        <w:rPr>
          <w:rFonts w:ascii="Arial"/>
          <w:color w:val="2A2A2A"/>
          <w:spacing w:val="-2"/>
          <w:sz w:val="29"/>
        </w:rPr>
        <w:t>Do</w:t>
      </w:r>
      <w:r>
        <w:rPr>
          <w:rFonts w:ascii="Arial"/>
          <w:color w:val="2A2A2A"/>
          <w:sz w:val="29"/>
        </w:rPr>
        <w:tab/>
      </w:r>
      <w:r>
        <w:rPr>
          <w:rFonts w:ascii="Arial"/>
          <w:color w:val="2A2A2A"/>
          <w:spacing w:val="-2"/>
          <w:sz w:val="29"/>
        </w:rPr>
        <w:t>aa.</w:t>
      </w:r>
      <w:r>
        <w:rPr>
          <w:rFonts w:ascii="Arial"/>
          <w:color w:val="2A2A2A"/>
          <w:spacing w:val="-33"/>
          <w:sz w:val="29"/>
        </w:rPr>
        <w:t> </w:t>
      </w:r>
      <w:r>
        <w:rPr>
          <w:rFonts w:ascii="Arial"/>
          <w:color w:val="2A2A2A"/>
          <w:spacing w:val="-2"/>
          <w:sz w:val="29"/>
        </w:rPr>
        <w:t>extending</w:t>
      </w:r>
      <w:r>
        <w:rPr>
          <w:rFonts w:ascii="Arial"/>
          <w:color w:val="2A2A2A"/>
          <w:spacing w:val="-23"/>
          <w:sz w:val="29"/>
        </w:rPr>
        <w:t> </w:t>
      </w:r>
      <w:r>
        <w:rPr>
          <w:rFonts w:ascii="Arial"/>
          <w:color w:val="2A2A2A"/>
          <w:spacing w:val="-2"/>
          <w:sz w:val="29"/>
        </w:rPr>
        <w:t>northerly</w:t>
      </w:r>
      <w:r>
        <w:rPr>
          <w:rFonts w:ascii="Arial"/>
          <w:color w:val="2A2A2A"/>
          <w:spacing w:val="-19"/>
          <w:sz w:val="29"/>
        </w:rPr>
        <w:t> </w:t>
      </w:r>
      <w:r>
        <w:rPr>
          <w:rFonts w:ascii="Arial"/>
          <w:color w:val="2A2A2A"/>
          <w:spacing w:val="-2"/>
          <w:sz w:val="27"/>
        </w:rPr>
        <w:t>to</w:t>
      </w:r>
      <w:r>
        <w:rPr>
          <w:rFonts w:ascii="Arial"/>
          <w:color w:val="2A2A2A"/>
          <w:spacing w:val="11"/>
          <w:sz w:val="27"/>
        </w:rPr>
        <w:t> </w:t>
      </w:r>
      <w:r>
        <w:rPr>
          <w:rFonts w:ascii="Arial"/>
          <w:color w:val="2A2A2A"/>
          <w:spacing w:val="-2"/>
          <w:sz w:val="29"/>
        </w:rPr>
        <w:t>the</w:t>
      </w:r>
      <w:r>
        <w:rPr>
          <w:rFonts w:ascii="Arial"/>
          <w:color w:val="2A2A2A"/>
          <w:spacing w:val="-26"/>
          <w:sz w:val="29"/>
        </w:rPr>
        <w:t> </w:t>
      </w:r>
      <w:r>
        <w:rPr>
          <w:rFonts w:ascii="Arial"/>
          <w:color w:val="2A2A2A"/>
          <w:spacing w:val="-2"/>
          <w:sz w:val="29"/>
        </w:rPr>
        <w:t>residence</w:t>
      </w:r>
    </w:p>
    <w:p>
      <w:pPr>
        <w:tabs>
          <w:tab w:pos="2902" w:val="left" w:leader="none"/>
          <w:tab w:pos="4493" w:val="left" w:leader="none"/>
          <w:tab w:pos="5928" w:val="left" w:leader="none"/>
        </w:tabs>
        <w:spacing w:line="329" w:lineRule="exact" w:before="0"/>
        <w:ind w:left="1844" w:right="0" w:firstLine="0"/>
        <w:jc w:val="center"/>
        <w:rPr>
          <w:rFonts w:ascii="Arial"/>
          <w:sz w:val="28"/>
        </w:rPr>
      </w:pPr>
      <w:r>
        <w:rPr>
          <w:rFonts w:ascii="Arial"/>
          <w:color w:val="2A2A2A"/>
          <w:sz w:val="28"/>
        </w:rPr>
        <w:t>d</w:t>
      </w:r>
      <w:r>
        <w:rPr>
          <w:rFonts w:ascii="Arial"/>
          <w:color w:val="2A2A2A"/>
          <w:spacing w:val="-9"/>
          <w:sz w:val="28"/>
        </w:rPr>
        <w:t> </w:t>
      </w:r>
      <w:r>
        <w:rPr>
          <w:rFonts w:ascii="Arial"/>
          <w:color w:val="2A2A2A"/>
          <w:spacing w:val="-5"/>
          <w:sz w:val="28"/>
        </w:rPr>
        <w:t>Gre</w:t>
      </w:r>
      <w:r>
        <w:rPr>
          <w:rFonts w:ascii="Arial"/>
          <w:color w:val="2A2A2A"/>
          <w:sz w:val="28"/>
        </w:rPr>
        <w:tab/>
      </w:r>
      <w:r>
        <w:rPr>
          <w:color w:val="2A2A2A"/>
          <w:sz w:val="31"/>
        </w:rPr>
        <w:t>y.</w:t>
      </w:r>
      <w:r>
        <w:rPr>
          <w:color w:val="2A2A2A"/>
          <w:spacing w:val="1"/>
          <w:sz w:val="31"/>
        </w:rPr>
        <w:t> </w:t>
      </w:r>
      <w:r>
        <w:rPr>
          <w:rFonts w:ascii="Arial"/>
          <w:color w:val="2A2A2A"/>
          <w:spacing w:val="-4"/>
          <w:sz w:val="27"/>
        </w:rPr>
        <w:t>Tnis</w:t>
      </w:r>
      <w:r>
        <w:rPr>
          <w:rFonts w:ascii="Arial"/>
          <w:color w:val="2A2A2A"/>
          <w:sz w:val="27"/>
        </w:rPr>
        <w:tab/>
      </w:r>
      <w:r>
        <w:rPr>
          <w:rFonts w:ascii="Arial"/>
          <w:color w:val="2A2A2A"/>
          <w:sz w:val="28"/>
        </w:rPr>
        <w:t>s</w:t>
      </w:r>
      <w:r>
        <w:rPr>
          <w:rFonts w:ascii="Arial"/>
          <w:color w:val="2A2A2A"/>
          <w:spacing w:val="12"/>
          <w:sz w:val="28"/>
        </w:rPr>
        <w:t> </w:t>
      </w:r>
      <w:r>
        <w:rPr>
          <w:rFonts w:ascii="Arial"/>
          <w:color w:val="2A2A2A"/>
          <w:spacing w:val="-10"/>
          <w:sz w:val="28"/>
        </w:rPr>
        <w:t>n</w:t>
      </w:r>
      <w:r>
        <w:rPr>
          <w:rFonts w:ascii="Arial"/>
          <w:color w:val="2A2A2A"/>
          <w:sz w:val="28"/>
        </w:rPr>
        <w:tab/>
        <w:t>n</w:t>
      </w:r>
      <w:r>
        <w:rPr>
          <w:rFonts w:ascii="Arial"/>
          <w:color w:val="2A2A2A"/>
          <w:spacing w:val="-4"/>
          <w:sz w:val="28"/>
        </w:rPr>
        <w:t> </w:t>
      </w:r>
      <w:r>
        <w:rPr>
          <w:rFonts w:ascii="Arial"/>
          <w:color w:val="2A2A2A"/>
          <w:sz w:val="25"/>
        </w:rPr>
        <w:t>way,</w:t>
      </w:r>
      <w:r>
        <w:rPr>
          <w:rFonts w:ascii="Arial"/>
          <w:color w:val="2A2A2A"/>
          <w:spacing w:val="-2"/>
          <w:sz w:val="25"/>
        </w:rPr>
        <w:t> </w:t>
      </w:r>
      <w:r>
        <w:rPr>
          <w:rFonts w:ascii="Arial"/>
          <w:color w:val="2A2A2A"/>
          <w:sz w:val="28"/>
        </w:rPr>
        <w:t>is</w:t>
      </w:r>
      <w:r>
        <w:rPr>
          <w:rFonts w:ascii="Arial"/>
          <w:color w:val="2A2A2A"/>
          <w:spacing w:val="-5"/>
          <w:sz w:val="28"/>
        </w:rPr>
        <w:t> </w:t>
      </w:r>
      <w:r>
        <w:rPr>
          <w:rFonts w:ascii="Arial"/>
          <w:color w:val="2A2A2A"/>
          <w:sz w:val="28"/>
        </w:rPr>
        <w:t>approximately</w:t>
      </w:r>
      <w:r>
        <w:rPr>
          <w:rFonts w:ascii="Arial"/>
          <w:color w:val="2A2A2A"/>
          <w:spacing w:val="41"/>
          <w:sz w:val="28"/>
        </w:rPr>
        <w:t> </w:t>
      </w:r>
      <w:r>
        <w:rPr>
          <w:rFonts w:ascii="Arial"/>
          <w:color w:val="2A2A2A"/>
          <w:sz w:val="25"/>
        </w:rPr>
        <w:t>.4</w:t>
      </w:r>
      <w:r>
        <w:rPr>
          <w:rFonts w:ascii="Arial"/>
          <w:color w:val="2A2A2A"/>
          <w:spacing w:val="51"/>
          <w:sz w:val="25"/>
        </w:rPr>
        <w:t> </w:t>
      </w:r>
      <w:r>
        <w:rPr>
          <w:rFonts w:ascii="Arial"/>
          <w:color w:val="3B3B3B"/>
          <w:sz w:val="28"/>
        </w:rPr>
        <w:t>miles</w:t>
      </w:r>
      <w:r>
        <w:rPr>
          <w:rFonts w:ascii="Arial"/>
          <w:color w:val="3B3B3B"/>
          <w:spacing w:val="8"/>
          <w:sz w:val="28"/>
        </w:rPr>
        <w:t> </w:t>
      </w:r>
      <w:r>
        <w:rPr>
          <w:rFonts w:ascii="Arial"/>
          <w:color w:val="3B3B3B"/>
          <w:spacing w:val="-5"/>
          <w:sz w:val="28"/>
        </w:rPr>
        <w:t>in</w:t>
      </w:r>
    </w:p>
    <w:p>
      <w:pPr>
        <w:tabs>
          <w:tab w:pos="4658" w:val="left" w:leader="none"/>
          <w:tab w:pos="5042" w:val="left" w:leader="none"/>
          <w:tab w:pos="6431" w:val="left" w:leader="none"/>
          <w:tab w:pos="7012" w:val="left" w:leader="none"/>
        </w:tabs>
        <w:spacing w:line="311" w:lineRule="exact" w:before="0"/>
        <w:ind w:left="3625" w:right="0" w:firstLine="0"/>
        <w:jc w:val="center"/>
        <w:rPr>
          <w:rFonts w:ascii="Arial"/>
          <w:sz w:val="28"/>
        </w:rPr>
      </w:pPr>
      <w:r>
        <w:rPr>
          <w:rFonts w:ascii="Arial"/>
          <w:color w:val="707070"/>
          <w:sz w:val="28"/>
        </w:rPr>
        <w:t>"</w:t>
      </w:r>
      <w:r>
        <w:rPr>
          <w:rFonts w:ascii="Arial"/>
          <w:color w:val="707070"/>
          <w:spacing w:val="-21"/>
          <w:sz w:val="28"/>
        </w:rPr>
        <w:t> </w:t>
      </w:r>
      <w:r>
        <w:rPr>
          <w:rFonts w:ascii="Arial"/>
          <w:color w:val="2A2A2A"/>
          <w:spacing w:val="-4"/>
          <w:sz w:val="28"/>
        </w:rPr>
        <w:t>more</w:t>
      </w:r>
      <w:r>
        <w:rPr>
          <w:rFonts w:ascii="Arial"/>
          <w:color w:val="2A2A2A"/>
          <w:sz w:val="28"/>
        </w:rPr>
        <w:tab/>
      </w:r>
      <w:r>
        <w:rPr>
          <w:rFonts w:ascii="Arial"/>
          <w:color w:val="2A2A2A"/>
          <w:spacing w:val="-10"/>
          <w:sz w:val="28"/>
        </w:rPr>
        <w:t>a</w:t>
      </w:r>
      <w:r>
        <w:rPr>
          <w:rFonts w:ascii="Arial"/>
          <w:color w:val="2A2A2A"/>
          <w:sz w:val="28"/>
        </w:rPr>
        <w:tab/>
      </w:r>
      <w:r>
        <w:rPr>
          <w:rFonts w:ascii="Arial"/>
          <w:color w:val="2A2A2A"/>
          <w:spacing w:val="-2"/>
          <w:sz w:val="28"/>
        </w:rPr>
        <w:t>cular1</w:t>
      </w:r>
      <w:r>
        <w:rPr>
          <w:rFonts w:ascii="Arial"/>
          <w:color w:val="2A2A2A"/>
          <w:sz w:val="28"/>
        </w:rPr>
        <w:tab/>
      </w:r>
      <w:r>
        <w:rPr>
          <w:rFonts w:ascii="Arial"/>
          <w:color w:val="2A2A2A"/>
          <w:spacing w:val="-5"/>
          <w:sz w:val="28"/>
        </w:rPr>
        <w:t>ow</w:t>
      </w:r>
      <w:r>
        <w:rPr>
          <w:rFonts w:ascii="Arial"/>
          <w:color w:val="2A2A2A"/>
          <w:sz w:val="28"/>
        </w:rPr>
        <w:tab/>
        <w:t>Tax</w:t>
      </w:r>
      <w:r>
        <w:rPr>
          <w:rFonts w:ascii="Arial"/>
          <w:color w:val="2A2A2A"/>
          <w:spacing w:val="3"/>
          <w:sz w:val="28"/>
        </w:rPr>
        <w:t> </w:t>
      </w:r>
      <w:r>
        <w:rPr>
          <w:rFonts w:ascii="Arial"/>
          <w:color w:val="2A2A2A"/>
          <w:sz w:val="27"/>
        </w:rPr>
        <w:t>Map </w:t>
      </w:r>
      <w:r>
        <w:rPr>
          <w:rFonts w:ascii="Arial"/>
          <w:color w:val="2A2A2A"/>
          <w:sz w:val="28"/>
        </w:rPr>
        <w:t>#8</w:t>
      </w:r>
      <w:r>
        <w:rPr>
          <w:rFonts w:ascii="Arial"/>
          <w:color w:val="2A2A2A"/>
          <w:spacing w:val="13"/>
          <w:sz w:val="28"/>
        </w:rPr>
        <w:t> </w:t>
      </w:r>
      <w:r>
        <w:rPr>
          <w:rFonts w:ascii="Arial"/>
          <w:color w:val="3B3B3B"/>
          <w:sz w:val="27"/>
        </w:rPr>
        <w:t>abutting</w:t>
      </w:r>
      <w:r>
        <w:rPr>
          <w:rFonts w:ascii="Arial"/>
          <w:color w:val="3B3B3B"/>
          <w:spacing w:val="29"/>
          <w:sz w:val="27"/>
        </w:rPr>
        <w:t> </w:t>
      </w:r>
      <w:r>
        <w:rPr>
          <w:rFonts w:ascii="Arial"/>
          <w:color w:val="2A2A2A"/>
          <w:sz w:val="28"/>
        </w:rPr>
        <w:t>lots</w:t>
      </w:r>
      <w:r>
        <w:rPr>
          <w:rFonts w:ascii="Arial"/>
          <w:color w:val="2A2A2A"/>
          <w:spacing w:val="16"/>
          <w:sz w:val="28"/>
        </w:rPr>
        <w:t> </w:t>
      </w:r>
      <w:r>
        <w:rPr>
          <w:rFonts w:ascii="Arial"/>
          <w:color w:val="2A2A2A"/>
          <w:spacing w:val="-2"/>
          <w:sz w:val="28"/>
        </w:rPr>
        <w:t>numbered</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
        <w:rPr>
          <w:sz w:val="26"/>
        </w:rPr>
      </w:pPr>
    </w:p>
    <w:p>
      <w:pPr>
        <w:spacing w:before="0"/>
        <w:ind w:left="1103" w:right="0" w:firstLine="0"/>
        <w:jc w:val="left"/>
        <w:rPr>
          <w:rFonts w:ascii="Arial"/>
          <w:sz w:val="28"/>
        </w:rPr>
      </w:pPr>
      <w:r>
        <w:rPr>
          <w:rFonts w:ascii="Arial"/>
          <w:color w:val="2A2A2A"/>
          <w:w w:val="115"/>
          <w:sz w:val="28"/>
        </w:rPr>
        <w:t>0ated</w:t>
      </w:r>
      <w:r>
        <w:rPr>
          <w:rFonts w:ascii="Arial"/>
          <w:color w:val="2A2A2A"/>
          <w:spacing w:val="-17"/>
          <w:w w:val="115"/>
          <w:sz w:val="28"/>
        </w:rPr>
        <w:t> </w:t>
      </w:r>
      <w:r>
        <w:rPr>
          <w:rFonts w:ascii="Arial"/>
          <w:color w:val="2A2A2A"/>
          <w:w w:val="115"/>
          <w:sz w:val="28"/>
        </w:rPr>
        <w:t>S</w:t>
      </w:r>
      <w:r>
        <w:rPr>
          <w:rFonts w:ascii="Arial"/>
          <w:color w:val="2A2A2A"/>
          <w:spacing w:val="19"/>
          <w:w w:val="115"/>
          <w:sz w:val="28"/>
        </w:rPr>
        <w:t> </w:t>
      </w:r>
      <w:r>
        <w:rPr>
          <w:rFonts w:ascii="Arial"/>
          <w:color w:val="2A2A2A"/>
          <w:w w:val="115"/>
          <w:sz w:val="28"/>
        </w:rPr>
        <w:t>tember</w:t>
      </w:r>
      <w:r>
        <w:rPr>
          <w:rFonts w:ascii="Arial"/>
          <w:color w:val="2A2A2A"/>
          <w:spacing w:val="-10"/>
          <w:w w:val="115"/>
          <w:sz w:val="28"/>
        </w:rPr>
        <w:t> </w:t>
      </w:r>
      <w:r>
        <w:rPr>
          <w:rFonts w:ascii="Arial"/>
          <w:color w:val="2A2A2A"/>
          <w:spacing w:val="-2"/>
          <w:w w:val="115"/>
          <w:sz w:val="28"/>
        </w:rPr>
        <w:t>2.1995</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38"/>
        </w:rPr>
      </w:pPr>
    </w:p>
    <w:p>
      <w:pPr>
        <w:spacing w:before="0"/>
        <w:ind w:left="3798" w:right="0" w:firstLine="0"/>
        <w:jc w:val="left"/>
        <w:rPr>
          <w:sz w:val="33"/>
        </w:rPr>
      </w:pPr>
      <w:r>
        <w:rPr>
          <w:color w:val="5D6060"/>
          <w:spacing w:val="-5"/>
          <w:w w:val="80"/>
          <w:sz w:val="33"/>
        </w:rPr>
        <w:t>..</w:t>
      </w:r>
    </w:p>
    <w:p>
      <w:pPr>
        <w:spacing w:after="0"/>
        <w:jc w:val="left"/>
        <w:rPr>
          <w:sz w:val="33"/>
        </w:rPr>
        <w:sectPr>
          <w:footerReference w:type="default" r:id="rId168"/>
          <w:pgSz w:w="12240" w:h="15840"/>
          <w:pgMar w:footer="0" w:header="0" w:top="1480" w:bottom="280" w:left="40" w:right="0"/>
        </w:sectPr>
      </w:pPr>
    </w:p>
    <w:p>
      <w:pPr>
        <w:spacing w:line="240" w:lineRule="auto" w:before="0"/>
        <w:rPr>
          <w:sz w:val="20"/>
        </w:rPr>
      </w:pPr>
      <w:r>
        <w:rPr/>
        <w:drawing>
          <wp:anchor distT="0" distB="0" distL="0" distR="0" allowOverlap="1" layoutInCell="1" locked="0" behindDoc="1" simplePos="0" relativeHeight="483008000">
            <wp:simplePos x="0" y="0"/>
            <wp:positionH relativeFrom="page">
              <wp:posOffset>512867</wp:posOffset>
            </wp:positionH>
            <wp:positionV relativeFrom="page">
              <wp:posOffset>421148</wp:posOffset>
            </wp:positionV>
            <wp:extent cx="6899285" cy="9167290"/>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173" cstate="print"/>
                    <a:stretch>
                      <a:fillRect/>
                    </a:stretch>
                  </pic:blipFill>
                  <pic:spPr>
                    <a:xfrm>
                      <a:off x="0" y="0"/>
                      <a:ext cx="6899285" cy="9167290"/>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2"/>
        </w:rPr>
      </w:pPr>
    </w:p>
    <w:p>
      <w:pPr>
        <w:spacing w:before="74"/>
        <w:ind w:left="3625" w:right="889" w:firstLine="0"/>
        <w:jc w:val="center"/>
        <w:rPr>
          <w:rFonts w:ascii="Arial"/>
          <w:i/>
          <w:sz w:val="9"/>
        </w:rPr>
      </w:pPr>
      <w:r>
        <w:rPr>
          <w:color w:val="383838"/>
          <w:w w:val="85"/>
          <w:sz w:val="11"/>
        </w:rPr>
        <w:t>t</w:t>
      </w:r>
      <w:r>
        <w:rPr>
          <w:color w:val="383838"/>
          <w:spacing w:val="23"/>
          <w:w w:val="110"/>
          <w:sz w:val="11"/>
        </w:rPr>
        <w:t> </w:t>
      </w:r>
      <w:r>
        <w:rPr>
          <w:color w:val="383838"/>
          <w:w w:val="110"/>
          <w:sz w:val="11"/>
        </w:rPr>
        <w:t>......</w:t>
      </w:r>
      <w:r>
        <w:rPr>
          <w:color w:val="383838"/>
          <w:spacing w:val="1"/>
          <w:w w:val="110"/>
          <w:sz w:val="11"/>
        </w:rPr>
        <w:t> </w:t>
      </w:r>
      <w:r>
        <w:rPr>
          <w:color w:val="383838"/>
          <w:w w:val="110"/>
          <w:sz w:val="11"/>
        </w:rPr>
        <w:t>,,</w:t>
      </w:r>
      <w:r>
        <w:rPr>
          <w:color w:val="383838"/>
          <w:spacing w:val="37"/>
          <w:w w:val="130"/>
          <w:sz w:val="11"/>
        </w:rPr>
        <w:t> </w:t>
      </w:r>
      <w:r>
        <w:rPr>
          <w:color w:val="484848"/>
          <w:w w:val="130"/>
          <w:sz w:val="11"/>
        </w:rPr>
        <w:t>.....</w:t>
      </w:r>
      <w:r>
        <w:rPr>
          <w:color w:val="484848"/>
          <w:spacing w:val="3"/>
          <w:w w:val="130"/>
          <w:sz w:val="11"/>
        </w:rPr>
        <w:t> </w:t>
      </w:r>
      <w:r>
        <w:rPr>
          <w:rFonts w:ascii="Arial"/>
          <w:i/>
          <w:color w:val="484848"/>
          <w:spacing w:val="-4"/>
          <w:w w:val="85"/>
          <w:sz w:val="9"/>
        </w:rPr>
        <w:t>_,;t</w:t>
      </w:r>
    </w:p>
    <w:p>
      <w:pPr>
        <w:spacing w:before="18"/>
        <w:ind w:left="3625" w:right="877" w:firstLine="0"/>
        <w:jc w:val="center"/>
        <w:rPr>
          <w:sz w:val="12"/>
        </w:rPr>
      </w:pPr>
      <w:r>
        <w:rPr>
          <w:rFonts w:ascii="Arial" w:hAnsi="Arial"/>
          <w:color w:val="696B6B"/>
          <w:spacing w:val="-2"/>
          <w:w w:val="90"/>
          <w:sz w:val="16"/>
        </w:rPr>
        <w:t>.</w:t>
      </w:r>
      <w:r>
        <w:rPr>
          <w:rFonts w:ascii="Arial" w:hAnsi="Arial"/>
          <w:color w:val="484848"/>
          <w:spacing w:val="-2"/>
          <w:w w:val="90"/>
          <w:sz w:val="16"/>
        </w:rPr>
        <w:t>;1::</w:t>
      </w:r>
      <w:r>
        <w:rPr>
          <w:rFonts w:ascii="Arial" w:hAnsi="Arial"/>
          <w:color w:val="484848"/>
          <w:spacing w:val="61"/>
          <w:sz w:val="16"/>
        </w:rPr>
        <w:t> </w:t>
      </w:r>
      <w:r>
        <w:rPr>
          <w:rFonts w:ascii="Arial" w:hAnsi="Arial"/>
          <w:color w:val="383838"/>
          <w:spacing w:val="-2"/>
          <w:w w:val="90"/>
          <w:sz w:val="16"/>
        </w:rPr>
        <w:t>•</w:t>
      </w:r>
      <w:r>
        <w:rPr>
          <w:rFonts w:ascii="Arial" w:hAnsi="Arial"/>
          <w:color w:val="383838"/>
          <w:spacing w:val="-9"/>
          <w:w w:val="90"/>
          <w:sz w:val="16"/>
        </w:rPr>
        <w:t> </w:t>
      </w:r>
      <w:r>
        <w:rPr>
          <w:rFonts w:ascii="Arial" w:hAnsi="Arial"/>
          <w:color w:val="383838"/>
          <w:spacing w:val="-2"/>
          <w:w w:val="90"/>
          <w:sz w:val="16"/>
        </w:rPr>
        <w:t>..</w:t>
      </w:r>
      <w:r>
        <w:rPr>
          <w:color w:val="595B59"/>
          <w:spacing w:val="-2"/>
          <w:w w:val="90"/>
          <w:sz w:val="12"/>
        </w:rPr>
        <w:t>-</w:t>
      </w:r>
      <w:r>
        <w:rPr>
          <w:color w:val="383838"/>
          <w:spacing w:val="-2"/>
          <w:w w:val="90"/>
          <w:sz w:val="12"/>
        </w:rPr>
        <w:t>J:..•-..</w:t>
      </w:r>
      <w:r>
        <w:rPr>
          <w:color w:val="383838"/>
          <w:spacing w:val="-3"/>
          <w:w w:val="90"/>
          <w:sz w:val="12"/>
        </w:rPr>
        <w:t> </w:t>
      </w:r>
      <w:r>
        <w:rPr>
          <w:color w:val="383838"/>
          <w:spacing w:val="-2"/>
          <w:w w:val="90"/>
          <w:sz w:val="12"/>
        </w:rPr>
        <w:t>-</w:t>
      </w:r>
      <w:r>
        <w:rPr>
          <w:color w:val="383838"/>
          <w:spacing w:val="-5"/>
          <w:sz w:val="12"/>
        </w:rPr>
        <w:t> </w:t>
      </w:r>
      <w:r>
        <w:rPr>
          <w:color w:val="383838"/>
          <w:spacing w:val="-5"/>
          <w:w w:val="90"/>
          <w:sz w:val="12"/>
        </w:rPr>
        <w:t>1(</w:t>
      </w:r>
    </w:p>
    <w:p>
      <w:pPr>
        <w:spacing w:before="75"/>
        <w:ind w:left="3625" w:right="870" w:firstLine="0"/>
        <w:jc w:val="center"/>
        <w:rPr>
          <w:i/>
          <w:sz w:val="12"/>
        </w:rPr>
      </w:pPr>
      <w:r>
        <w:rPr>
          <w:color w:val="7C7E7E"/>
          <w:sz w:val="12"/>
        </w:rPr>
        <w:t>.,_.</w:t>
      </w:r>
      <w:r>
        <w:rPr>
          <w:color w:val="383838"/>
          <w:sz w:val="12"/>
        </w:rPr>
        <w:t>_</w:t>
      </w:r>
      <w:r>
        <w:rPr>
          <w:color w:val="595B59"/>
          <w:sz w:val="12"/>
        </w:rPr>
        <w:t>;</w:t>
      </w:r>
      <w:r>
        <w:rPr>
          <w:color w:val="595B59"/>
          <w:spacing w:val="52"/>
          <w:sz w:val="12"/>
        </w:rPr>
        <w:t> </w:t>
      </w:r>
      <w:r>
        <w:rPr>
          <w:color w:val="484848"/>
          <w:w w:val="85"/>
          <w:sz w:val="12"/>
        </w:rPr>
        <w:t>.:..•</w:t>
      </w:r>
      <w:r>
        <w:rPr>
          <w:color w:val="484848"/>
          <w:spacing w:val="44"/>
          <w:sz w:val="12"/>
        </w:rPr>
        <w:t>  </w:t>
      </w:r>
      <w:r>
        <w:rPr>
          <w:i/>
          <w:color w:val="696B6B"/>
          <w:sz w:val="12"/>
        </w:rPr>
        <w:t>-</w:t>
      </w:r>
      <w:r>
        <w:rPr>
          <w:i/>
          <w:color w:val="484848"/>
          <w:sz w:val="12"/>
        </w:rPr>
        <w:t>_;,.J</w:t>
      </w:r>
      <w:r>
        <w:rPr>
          <w:i/>
          <w:color w:val="484848"/>
          <w:spacing w:val="-6"/>
          <w:sz w:val="12"/>
        </w:rPr>
        <w:t> </w:t>
      </w:r>
      <w:r>
        <w:rPr>
          <w:i/>
          <w:color w:val="383838"/>
          <w:spacing w:val="-10"/>
          <w:sz w:val="12"/>
        </w:rPr>
        <w:t>4</w:t>
      </w:r>
    </w:p>
    <w:p>
      <w:pPr>
        <w:spacing w:after="0"/>
        <w:jc w:val="center"/>
        <w:rPr>
          <w:sz w:val="12"/>
        </w:rPr>
        <w:sectPr>
          <w:footerReference w:type="default" r:id="rId172"/>
          <w:pgSz w:w="12240" w:h="15840"/>
          <w:pgMar w:footer="0" w:header="0" w:top="1820" w:bottom="280" w:left="40" w:right="0"/>
        </w:sectPr>
      </w:pPr>
    </w:p>
    <w:p>
      <w:pPr>
        <w:spacing w:before="64"/>
        <w:ind w:left="827" w:right="0" w:firstLine="0"/>
        <w:jc w:val="left"/>
        <w:rPr>
          <w:rFonts w:ascii="Arial"/>
          <w:b/>
          <w:sz w:val="24"/>
        </w:rPr>
      </w:pPr>
      <w:r>
        <w:rPr/>
        <mc:AlternateContent>
          <mc:Choice Requires="wps">
            <w:drawing>
              <wp:anchor distT="0" distB="0" distL="0" distR="0" allowOverlap="1" layoutInCell="1" locked="0" behindDoc="1" simplePos="0" relativeHeight="487638016">
                <wp:simplePos x="0" y="0"/>
                <wp:positionH relativeFrom="page">
                  <wp:posOffset>525078</wp:posOffset>
                </wp:positionH>
                <wp:positionV relativeFrom="paragraph">
                  <wp:posOffset>238519</wp:posOffset>
                </wp:positionV>
                <wp:extent cx="6924040" cy="127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781063pt;width:545.2pt;height:.1pt;mso-position-horizontal-relative:page;mso-position-vertical-relative:paragraph;z-index:-15678464;mso-wrap-distance-left:0;mso-wrap-distance-right:0" id="docshape410" coordorigin="827,376" coordsize="10904,0" path="m827,376l11730,376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24"/>
          <w:sz w:val="24"/>
        </w:rPr>
        <w:t> </w:t>
      </w:r>
      <w:r>
        <w:rPr>
          <w:rFonts w:ascii="Arial"/>
          <w:b/>
          <w:color w:val="0F0F0F"/>
          <w:spacing w:val="-2"/>
          <w:sz w:val="24"/>
        </w:rPr>
        <w:t>Vivian</w:t>
      </w:r>
    </w:p>
    <w:p>
      <w:pPr>
        <w:pStyle w:val="BodyText"/>
        <w:spacing w:before="10"/>
        <w:rPr>
          <w:b/>
          <w:sz w:val="12"/>
        </w:rPr>
      </w:pPr>
    </w:p>
    <w:p>
      <w:pPr>
        <w:spacing w:after="0"/>
        <w:rPr>
          <w:sz w:val="12"/>
        </w:rPr>
        <w:sectPr>
          <w:footerReference w:type="default" r:id="rId174"/>
          <w:pgSz w:w="12240" w:h="15840"/>
          <w:pgMar w:footer="711" w:header="0" w:top="960" w:bottom="900" w:left="40" w:right="0"/>
        </w:sectPr>
      </w:pPr>
    </w:p>
    <w:p>
      <w:pPr>
        <w:spacing w:line="307" w:lineRule="auto" w:before="103"/>
        <w:ind w:left="823" w:right="34" w:firstLine="2"/>
        <w:jc w:val="left"/>
        <w:rPr>
          <w:rFonts w:ascii="Arial"/>
          <w:b/>
          <w:sz w:val="18"/>
        </w:rPr>
      </w:pPr>
      <w:r>
        <w:rPr>
          <w:rFonts w:ascii="Arial"/>
          <w:b/>
          <w:color w:val="0F0F0F"/>
          <w:spacing w:val="-2"/>
          <w:w w:val="110"/>
          <w:sz w:val="18"/>
        </w:rPr>
        <w:t>From: Sent: </w:t>
      </w:r>
      <w:r>
        <w:rPr>
          <w:rFonts w:ascii="Arial"/>
          <w:b/>
          <w:color w:val="0F0F0F"/>
          <w:spacing w:val="-4"/>
          <w:w w:val="110"/>
          <w:sz w:val="18"/>
        </w:rPr>
        <w:t>To: </w:t>
      </w:r>
      <w:r>
        <w:rPr>
          <w:rFonts w:ascii="Arial"/>
          <w:b/>
          <w:color w:val="0F0F0F"/>
          <w:spacing w:val="-2"/>
          <w:sz w:val="18"/>
        </w:rPr>
        <w:t>Subject:</w:t>
      </w:r>
    </w:p>
    <w:p>
      <w:pPr>
        <w:spacing w:line="288" w:lineRule="auto" w:before="94"/>
        <w:ind w:left="825" w:right="4099" w:firstLine="10"/>
        <w:jc w:val="left"/>
        <w:rPr>
          <w:rFonts w:ascii="Arial"/>
          <w:sz w:val="19"/>
        </w:rPr>
      </w:pPr>
      <w:r>
        <w:rPr/>
        <w:br w:type="column"/>
      </w:r>
      <w:r>
        <w:rPr>
          <w:rFonts w:ascii="Arial"/>
          <w:color w:val="0F0F0F"/>
          <w:w w:val="105"/>
          <w:sz w:val="19"/>
        </w:rPr>
        <w:t>lldik6</w:t>
      </w:r>
      <w:r>
        <w:rPr>
          <w:rFonts w:ascii="Arial"/>
          <w:color w:val="0F0F0F"/>
          <w:spacing w:val="-6"/>
          <w:w w:val="105"/>
          <w:sz w:val="19"/>
        </w:rPr>
        <w:t> </w:t>
      </w:r>
      <w:r>
        <w:rPr>
          <w:rFonts w:ascii="Arial"/>
          <w:color w:val="0F0F0F"/>
          <w:w w:val="105"/>
          <w:sz w:val="19"/>
        </w:rPr>
        <w:t>Mizak </w:t>
      </w:r>
      <w:hyperlink r:id="rId175">
        <w:r>
          <w:rPr>
            <w:rFonts w:ascii="Arial"/>
            <w:color w:val="0F0F0F"/>
            <w:w w:val="105"/>
            <w:sz w:val="19"/>
          </w:rPr>
          <w:t>&lt;mizak.ildiko@gmail.com&gt;</w:t>
        </w:r>
      </w:hyperlink>
      <w:r>
        <w:rPr>
          <w:rFonts w:ascii="Arial"/>
          <w:color w:val="0F0F0F"/>
          <w:w w:val="105"/>
          <w:sz w:val="19"/>
        </w:rPr>
        <w:t> Monday,</w:t>
      </w:r>
      <w:r>
        <w:rPr>
          <w:rFonts w:ascii="Arial"/>
          <w:color w:val="0F0F0F"/>
          <w:spacing w:val="-3"/>
          <w:w w:val="105"/>
          <w:sz w:val="19"/>
        </w:rPr>
        <w:t> </w:t>
      </w:r>
      <w:r>
        <w:rPr>
          <w:rFonts w:ascii="Arial"/>
          <w:color w:val="0F0F0F"/>
          <w:w w:val="105"/>
          <w:sz w:val="19"/>
        </w:rPr>
        <w:t>December 12,</w:t>
      </w:r>
      <w:r>
        <w:rPr>
          <w:rFonts w:ascii="Arial"/>
          <w:color w:val="0F0F0F"/>
          <w:spacing w:val="-9"/>
          <w:w w:val="105"/>
          <w:sz w:val="19"/>
        </w:rPr>
        <w:t> </w:t>
      </w:r>
      <w:r>
        <w:rPr>
          <w:rFonts w:ascii="Arial"/>
          <w:color w:val="0F0F0F"/>
          <w:w w:val="105"/>
          <w:sz w:val="19"/>
        </w:rPr>
        <w:t>2022</w:t>
      </w:r>
      <w:r>
        <w:rPr>
          <w:rFonts w:ascii="Arial"/>
          <w:color w:val="0F0F0F"/>
          <w:spacing w:val="-2"/>
          <w:w w:val="105"/>
          <w:sz w:val="19"/>
        </w:rPr>
        <w:t> </w:t>
      </w:r>
      <w:r>
        <w:rPr>
          <w:rFonts w:ascii="Arial"/>
          <w:color w:val="0F0F0F"/>
          <w:w w:val="105"/>
          <w:sz w:val="19"/>
        </w:rPr>
        <w:t>12:07</w:t>
      </w:r>
      <w:r>
        <w:rPr>
          <w:rFonts w:ascii="Arial"/>
          <w:color w:val="0F0F0F"/>
          <w:spacing w:val="-6"/>
          <w:w w:val="105"/>
          <w:sz w:val="19"/>
        </w:rPr>
        <w:t> </w:t>
      </w:r>
      <w:r>
        <w:rPr>
          <w:rFonts w:ascii="Arial"/>
          <w:color w:val="0F0F0F"/>
          <w:w w:val="105"/>
          <w:sz w:val="19"/>
        </w:rPr>
        <w:t>PM </w:t>
      </w:r>
      <w:r>
        <w:rPr>
          <w:rFonts w:ascii="Arial"/>
          <w:color w:val="0F0F0F"/>
          <w:spacing w:val="-2"/>
          <w:w w:val="105"/>
          <w:sz w:val="19"/>
        </w:rPr>
        <w:t>info.abandonedroadscommission</w:t>
      </w:r>
    </w:p>
    <w:p>
      <w:pPr>
        <w:spacing w:before="2"/>
        <w:ind w:left="823" w:right="0" w:firstLine="0"/>
        <w:jc w:val="left"/>
        <w:rPr>
          <w:rFonts w:ascii="Arial"/>
          <w:sz w:val="19"/>
        </w:rPr>
      </w:pPr>
      <w:r>
        <w:rPr>
          <w:rFonts w:ascii="Arial"/>
          <w:color w:val="0F0F0F"/>
          <w:w w:val="105"/>
          <w:sz w:val="19"/>
        </w:rPr>
        <w:t>Our</w:t>
      </w:r>
      <w:r>
        <w:rPr>
          <w:rFonts w:ascii="Arial"/>
          <w:color w:val="0F0F0F"/>
          <w:spacing w:val="6"/>
          <w:w w:val="105"/>
          <w:sz w:val="19"/>
        </w:rPr>
        <w:t> </w:t>
      </w:r>
      <w:r>
        <w:rPr>
          <w:rFonts w:ascii="Arial"/>
          <w:color w:val="0F0F0F"/>
          <w:w w:val="105"/>
          <w:sz w:val="19"/>
        </w:rPr>
        <w:t>road</w:t>
      </w:r>
      <w:r>
        <w:rPr>
          <w:rFonts w:ascii="Arial"/>
          <w:color w:val="0F0F0F"/>
          <w:spacing w:val="-2"/>
          <w:w w:val="105"/>
          <w:sz w:val="19"/>
        </w:rPr>
        <w:t> issue</w:t>
      </w:r>
    </w:p>
    <w:p>
      <w:pPr>
        <w:spacing w:after="0"/>
        <w:jc w:val="left"/>
        <w:rPr>
          <w:rFonts w:ascii="Arial"/>
          <w:sz w:val="19"/>
        </w:rPr>
        <w:sectPr>
          <w:type w:val="continuous"/>
          <w:pgSz w:w="12240" w:h="15840"/>
          <w:pgMar w:header="0" w:footer="711" w:top="1820" w:bottom="280" w:left="40" w:right="0"/>
          <w:cols w:num="2" w:equalWidth="0">
            <w:col w:w="1618" w:space="1446"/>
            <w:col w:w="9136"/>
          </w:cols>
        </w:sectPr>
      </w:pPr>
    </w:p>
    <w:p>
      <w:pPr>
        <w:pStyle w:val="BodyText"/>
      </w:pPr>
    </w:p>
    <w:p>
      <w:pPr>
        <w:pStyle w:val="BodyText"/>
        <w:spacing w:before="8"/>
        <w:rPr>
          <w:sz w:val="16"/>
        </w:rPr>
      </w:pPr>
    </w:p>
    <w:p>
      <w:pPr>
        <w:spacing w:line="312" w:lineRule="auto" w:before="95"/>
        <w:ind w:left="823" w:right="1667" w:hanging="7"/>
        <w:jc w:val="left"/>
        <w:rPr>
          <w:rFonts w:ascii="Arial"/>
          <w:b/>
          <w:sz w:val="18"/>
        </w:rPr>
      </w:pPr>
      <w:r>
        <w:rPr>
          <w:rFonts w:ascii="Arial"/>
          <w:b/>
          <w:color w:val="0F0F0F"/>
          <w:w w:val="105"/>
          <w:sz w:val="18"/>
        </w:rPr>
        <w:t>EXTERNAL: This email originated from</w:t>
      </w:r>
      <w:r>
        <w:rPr>
          <w:rFonts w:ascii="Arial"/>
          <w:b/>
          <w:color w:val="0F0F0F"/>
          <w:spacing w:val="-3"/>
          <w:w w:val="105"/>
          <w:sz w:val="18"/>
        </w:rPr>
        <w:t> </w:t>
      </w:r>
      <w:r>
        <w:rPr>
          <w:rFonts w:ascii="Arial"/>
          <w:b/>
          <w:color w:val="0F0F0F"/>
          <w:w w:val="105"/>
          <w:sz w:val="18"/>
        </w:rPr>
        <w:t>outside of the</w:t>
      </w:r>
      <w:r>
        <w:rPr>
          <w:rFonts w:ascii="Arial"/>
          <w:b/>
          <w:color w:val="0F0F0F"/>
          <w:spacing w:val="24"/>
          <w:w w:val="105"/>
          <w:sz w:val="18"/>
        </w:rPr>
        <w:t> </w:t>
      </w:r>
      <w:r>
        <w:rPr>
          <w:rFonts w:ascii="Arial"/>
          <w:b/>
          <w:color w:val="0F0F0F"/>
          <w:w w:val="105"/>
          <w:sz w:val="18"/>
        </w:rPr>
        <w:t>State of Maine Mail</w:t>
      </w:r>
      <w:r>
        <w:rPr>
          <w:rFonts w:ascii="Arial"/>
          <w:b/>
          <w:color w:val="0F0F0F"/>
          <w:spacing w:val="-3"/>
          <w:w w:val="105"/>
          <w:sz w:val="18"/>
        </w:rPr>
        <w:t> </w:t>
      </w:r>
      <w:r>
        <w:rPr>
          <w:rFonts w:ascii="Arial"/>
          <w:b/>
          <w:color w:val="0F0F0F"/>
          <w:w w:val="105"/>
          <w:sz w:val="18"/>
        </w:rPr>
        <w:t>System. Do</w:t>
      </w:r>
      <w:r>
        <w:rPr>
          <w:rFonts w:ascii="Arial"/>
          <w:b/>
          <w:color w:val="0F0F0F"/>
          <w:spacing w:val="-2"/>
          <w:w w:val="105"/>
          <w:sz w:val="18"/>
        </w:rPr>
        <w:t> </w:t>
      </w:r>
      <w:r>
        <w:rPr>
          <w:rFonts w:ascii="Arial"/>
          <w:b/>
          <w:color w:val="0F0F0F"/>
          <w:w w:val="105"/>
          <w:sz w:val="18"/>
        </w:rPr>
        <w:t>not</w:t>
      </w:r>
      <w:r>
        <w:rPr>
          <w:rFonts w:ascii="Arial"/>
          <w:b/>
          <w:color w:val="0F0F0F"/>
          <w:spacing w:val="-6"/>
          <w:w w:val="105"/>
          <w:sz w:val="18"/>
        </w:rPr>
        <w:t> </w:t>
      </w:r>
      <w:r>
        <w:rPr>
          <w:rFonts w:ascii="Arial"/>
          <w:b/>
          <w:color w:val="0F0F0F"/>
          <w:w w:val="105"/>
          <w:sz w:val="18"/>
        </w:rPr>
        <w:t>click links</w:t>
      </w:r>
      <w:r>
        <w:rPr>
          <w:rFonts w:ascii="Arial"/>
          <w:b/>
          <w:color w:val="0F0F0F"/>
          <w:spacing w:val="-5"/>
          <w:w w:val="105"/>
          <w:sz w:val="18"/>
        </w:rPr>
        <w:t> </w:t>
      </w:r>
      <w:r>
        <w:rPr>
          <w:rFonts w:ascii="Arial"/>
          <w:b/>
          <w:color w:val="0F0F0F"/>
          <w:w w:val="105"/>
          <w:sz w:val="18"/>
        </w:rPr>
        <w:t>or open attachments unless you recognize the</w:t>
      </w:r>
      <w:r>
        <w:rPr>
          <w:rFonts w:ascii="Arial"/>
          <w:b/>
          <w:color w:val="0F0F0F"/>
          <w:spacing w:val="40"/>
          <w:w w:val="105"/>
          <w:sz w:val="18"/>
        </w:rPr>
        <w:t> </w:t>
      </w:r>
      <w:r>
        <w:rPr>
          <w:rFonts w:ascii="Arial"/>
          <w:b/>
          <w:color w:val="0F0F0F"/>
          <w:w w:val="105"/>
          <w:sz w:val="18"/>
        </w:rPr>
        <w:t>sender and know the content is</w:t>
      </w:r>
      <w:r>
        <w:rPr>
          <w:rFonts w:ascii="Arial"/>
          <w:b/>
          <w:color w:val="0F0F0F"/>
          <w:spacing w:val="-4"/>
          <w:w w:val="105"/>
          <w:sz w:val="18"/>
        </w:rPr>
        <w:t> </w:t>
      </w:r>
      <w:r>
        <w:rPr>
          <w:rFonts w:ascii="Arial"/>
          <w:b/>
          <w:color w:val="0F0F0F"/>
          <w:w w:val="105"/>
          <w:sz w:val="18"/>
        </w:rPr>
        <w:t>safe.</w:t>
      </w:r>
    </w:p>
    <w:p>
      <w:pPr>
        <w:spacing w:line="538" w:lineRule="exact" w:before="17"/>
        <w:ind w:left="814" w:right="8863" w:hanging="4"/>
        <w:jc w:val="left"/>
        <w:rPr>
          <w:rFonts w:ascii="Arial"/>
          <w:sz w:val="19"/>
        </w:rPr>
      </w:pPr>
      <w:r>
        <w:rPr>
          <w:rFonts w:ascii="Arial"/>
          <w:color w:val="0F0F0F"/>
          <w:w w:val="105"/>
          <w:sz w:val="19"/>
        </w:rPr>
        <w:t>To</w:t>
      </w:r>
      <w:r>
        <w:rPr>
          <w:rFonts w:ascii="Arial"/>
          <w:color w:val="0F0F0F"/>
          <w:spacing w:val="-6"/>
          <w:w w:val="105"/>
          <w:sz w:val="19"/>
        </w:rPr>
        <w:t> </w:t>
      </w:r>
      <w:r>
        <w:rPr>
          <w:rFonts w:ascii="Arial"/>
          <w:color w:val="0F0F0F"/>
          <w:w w:val="105"/>
          <w:sz w:val="19"/>
        </w:rPr>
        <w:t>Whom It May</w:t>
      </w:r>
      <w:r>
        <w:rPr>
          <w:rFonts w:ascii="Arial"/>
          <w:color w:val="0F0F0F"/>
          <w:spacing w:val="-7"/>
          <w:w w:val="105"/>
          <w:sz w:val="19"/>
        </w:rPr>
        <w:t> </w:t>
      </w:r>
      <w:r>
        <w:rPr>
          <w:rFonts w:ascii="Arial"/>
          <w:color w:val="0F0F0F"/>
          <w:w w:val="105"/>
          <w:sz w:val="19"/>
        </w:rPr>
        <w:t>Concern, </w:t>
      </w:r>
      <w:r>
        <w:rPr>
          <w:rFonts w:ascii="Arial"/>
          <w:color w:val="0F0F0F"/>
          <w:spacing w:val="-4"/>
          <w:w w:val="105"/>
          <w:sz w:val="19"/>
        </w:rPr>
        <w:t>Hi,</w:t>
      </w:r>
    </w:p>
    <w:p>
      <w:pPr>
        <w:spacing w:line="207" w:lineRule="exact" w:before="0"/>
        <w:ind w:left="811" w:right="0" w:firstLine="0"/>
        <w:jc w:val="left"/>
        <w:rPr>
          <w:sz w:val="21"/>
        </w:rPr>
      </w:pPr>
      <w:r>
        <w:rPr>
          <w:rFonts w:ascii="Arial"/>
          <w:color w:val="0F0F0F"/>
          <w:sz w:val="19"/>
        </w:rPr>
        <w:t>Our</w:t>
      </w:r>
      <w:r>
        <w:rPr>
          <w:rFonts w:ascii="Arial"/>
          <w:color w:val="0F0F0F"/>
          <w:spacing w:val="30"/>
          <w:sz w:val="19"/>
        </w:rPr>
        <w:t> </w:t>
      </w:r>
      <w:r>
        <w:rPr>
          <w:rFonts w:ascii="Arial"/>
          <w:color w:val="0F0F0F"/>
          <w:sz w:val="19"/>
        </w:rPr>
        <w:t>names</w:t>
      </w:r>
      <w:r>
        <w:rPr>
          <w:rFonts w:ascii="Arial"/>
          <w:color w:val="0F0F0F"/>
          <w:spacing w:val="28"/>
          <w:sz w:val="19"/>
        </w:rPr>
        <w:t> </w:t>
      </w:r>
      <w:r>
        <w:rPr>
          <w:rFonts w:ascii="Arial"/>
          <w:color w:val="0F0F0F"/>
          <w:sz w:val="19"/>
        </w:rPr>
        <w:t>are</w:t>
      </w:r>
      <w:r>
        <w:rPr>
          <w:rFonts w:ascii="Arial"/>
          <w:color w:val="0F0F0F"/>
          <w:spacing w:val="28"/>
          <w:sz w:val="19"/>
        </w:rPr>
        <w:t> </w:t>
      </w:r>
      <w:r>
        <w:rPr>
          <w:rFonts w:ascii="Arial"/>
          <w:color w:val="0F0F0F"/>
          <w:sz w:val="19"/>
        </w:rPr>
        <w:t>lldiko</w:t>
      </w:r>
      <w:r>
        <w:rPr>
          <w:rFonts w:ascii="Arial"/>
          <w:color w:val="0F0F0F"/>
          <w:spacing w:val="26"/>
          <w:sz w:val="19"/>
        </w:rPr>
        <w:t> </w:t>
      </w:r>
      <w:r>
        <w:rPr>
          <w:rFonts w:ascii="Arial"/>
          <w:color w:val="0F0F0F"/>
          <w:sz w:val="19"/>
        </w:rPr>
        <w:t>Mizak</w:t>
      </w:r>
      <w:r>
        <w:rPr>
          <w:rFonts w:ascii="Arial"/>
          <w:color w:val="0F0F0F"/>
          <w:spacing w:val="29"/>
          <w:sz w:val="19"/>
        </w:rPr>
        <w:t> </w:t>
      </w:r>
      <w:r>
        <w:rPr>
          <w:rFonts w:ascii="Arial"/>
          <w:color w:val="0F0F0F"/>
          <w:sz w:val="19"/>
        </w:rPr>
        <w:t>and</w:t>
      </w:r>
      <w:r>
        <w:rPr>
          <w:rFonts w:ascii="Arial"/>
          <w:color w:val="0F0F0F"/>
          <w:spacing w:val="10"/>
          <w:sz w:val="19"/>
        </w:rPr>
        <w:t> </w:t>
      </w:r>
      <w:r>
        <w:rPr>
          <w:rFonts w:ascii="Arial"/>
          <w:color w:val="0F0F0F"/>
          <w:sz w:val="19"/>
        </w:rPr>
        <w:t>Timothy</w:t>
      </w:r>
      <w:r>
        <w:rPr>
          <w:rFonts w:ascii="Arial"/>
          <w:color w:val="0F0F0F"/>
          <w:spacing w:val="26"/>
          <w:sz w:val="19"/>
        </w:rPr>
        <w:t> </w:t>
      </w:r>
      <w:r>
        <w:rPr>
          <w:rFonts w:ascii="Arial"/>
          <w:color w:val="0F0F0F"/>
          <w:sz w:val="19"/>
        </w:rPr>
        <w:t>Johns</w:t>
      </w:r>
      <w:r>
        <w:rPr>
          <w:rFonts w:ascii="Arial"/>
          <w:color w:val="0F0F0F"/>
          <w:spacing w:val="22"/>
          <w:sz w:val="19"/>
        </w:rPr>
        <w:t> </w:t>
      </w:r>
      <w:r>
        <w:rPr>
          <w:rFonts w:ascii="Arial"/>
          <w:color w:val="0F0F0F"/>
          <w:sz w:val="19"/>
        </w:rPr>
        <w:t>and</w:t>
      </w:r>
      <w:r>
        <w:rPr>
          <w:rFonts w:ascii="Arial"/>
          <w:color w:val="0F0F0F"/>
          <w:spacing w:val="26"/>
          <w:sz w:val="19"/>
        </w:rPr>
        <w:t> </w:t>
      </w:r>
      <w:r>
        <w:rPr>
          <w:rFonts w:ascii="Arial"/>
          <w:color w:val="0F0F0F"/>
          <w:sz w:val="19"/>
        </w:rPr>
        <w:t>we</w:t>
      </w:r>
      <w:r>
        <w:rPr>
          <w:rFonts w:ascii="Arial"/>
          <w:color w:val="0F0F0F"/>
          <w:spacing w:val="24"/>
          <w:sz w:val="19"/>
        </w:rPr>
        <w:t> </w:t>
      </w:r>
      <w:r>
        <w:rPr>
          <w:rFonts w:ascii="Arial"/>
          <w:color w:val="0F0F0F"/>
          <w:sz w:val="19"/>
        </w:rPr>
        <w:t>purchased</w:t>
      </w:r>
      <w:r>
        <w:rPr>
          <w:rFonts w:ascii="Arial"/>
          <w:color w:val="0F0F0F"/>
          <w:spacing w:val="29"/>
          <w:sz w:val="19"/>
        </w:rPr>
        <w:t> </w:t>
      </w:r>
      <w:r>
        <w:rPr>
          <w:color w:val="0F0F0F"/>
          <w:sz w:val="21"/>
        </w:rPr>
        <w:t>105</w:t>
      </w:r>
      <w:r>
        <w:rPr>
          <w:color w:val="0F0F0F"/>
          <w:spacing w:val="11"/>
          <w:sz w:val="21"/>
        </w:rPr>
        <w:t> </w:t>
      </w:r>
      <w:r>
        <w:rPr>
          <w:rFonts w:ascii="Arial"/>
          <w:color w:val="0F0F0F"/>
          <w:sz w:val="19"/>
        </w:rPr>
        <w:t>Rover</w:t>
      </w:r>
      <w:r>
        <w:rPr>
          <w:rFonts w:ascii="Arial"/>
          <w:color w:val="0F0F0F"/>
          <w:spacing w:val="30"/>
          <w:sz w:val="19"/>
        </w:rPr>
        <w:t> </w:t>
      </w:r>
      <w:r>
        <w:rPr>
          <w:rFonts w:ascii="Arial"/>
          <w:color w:val="0F0F0F"/>
          <w:sz w:val="19"/>
        </w:rPr>
        <w:t>Rd.</w:t>
      </w:r>
      <w:r>
        <w:rPr>
          <w:rFonts w:ascii="Arial"/>
          <w:color w:val="0F0F0F"/>
          <w:spacing w:val="13"/>
          <w:sz w:val="19"/>
        </w:rPr>
        <w:t> </w:t>
      </w:r>
      <w:r>
        <w:rPr>
          <w:rFonts w:ascii="Arial"/>
          <w:color w:val="0F0F0F"/>
          <w:sz w:val="19"/>
        </w:rPr>
        <w:t>Dixfield</w:t>
      </w:r>
      <w:r>
        <w:rPr>
          <w:rFonts w:ascii="Arial"/>
          <w:color w:val="0F0F0F"/>
          <w:spacing w:val="27"/>
          <w:sz w:val="19"/>
        </w:rPr>
        <w:t> </w:t>
      </w:r>
      <w:r>
        <w:rPr>
          <w:rFonts w:ascii="Arial"/>
          <w:color w:val="0F0F0F"/>
          <w:sz w:val="19"/>
        </w:rPr>
        <w:t>Maine</w:t>
      </w:r>
      <w:r>
        <w:rPr>
          <w:rFonts w:ascii="Arial"/>
          <w:color w:val="0F0F0F"/>
          <w:spacing w:val="15"/>
          <w:sz w:val="19"/>
        </w:rPr>
        <w:t> </w:t>
      </w:r>
      <w:r>
        <w:rPr>
          <w:color w:val="0F0F0F"/>
          <w:sz w:val="21"/>
        </w:rPr>
        <w:t>04224</w:t>
      </w:r>
      <w:r>
        <w:rPr>
          <w:color w:val="0F0F0F"/>
          <w:spacing w:val="24"/>
          <w:sz w:val="21"/>
        </w:rPr>
        <w:t> </w:t>
      </w:r>
      <w:r>
        <w:rPr>
          <w:rFonts w:ascii="Arial"/>
          <w:color w:val="0F0F0F"/>
          <w:sz w:val="19"/>
        </w:rPr>
        <w:t>on</w:t>
      </w:r>
      <w:r>
        <w:rPr>
          <w:rFonts w:ascii="Arial"/>
          <w:color w:val="0F0F0F"/>
          <w:spacing w:val="12"/>
          <w:sz w:val="19"/>
        </w:rPr>
        <w:t> </w:t>
      </w:r>
      <w:r>
        <w:rPr>
          <w:color w:val="0F0F0F"/>
          <w:spacing w:val="-2"/>
          <w:sz w:val="21"/>
        </w:rPr>
        <w:t>11/04/2021.</w:t>
      </w:r>
    </w:p>
    <w:p>
      <w:pPr>
        <w:spacing w:line="295" w:lineRule="auto" w:before="41"/>
        <w:ind w:left="807" w:right="601" w:firstLine="3"/>
        <w:jc w:val="left"/>
        <w:rPr>
          <w:rFonts w:ascii="Arial"/>
          <w:sz w:val="19"/>
        </w:rPr>
      </w:pPr>
      <w:r>
        <w:rPr>
          <w:rFonts w:ascii="Arial"/>
          <w:color w:val="0F0F0F"/>
          <w:w w:val="110"/>
          <w:sz w:val="19"/>
        </w:rPr>
        <w:t>Our</w:t>
      </w:r>
      <w:r>
        <w:rPr>
          <w:rFonts w:ascii="Arial"/>
          <w:color w:val="0F0F0F"/>
          <w:spacing w:val="-15"/>
          <w:w w:val="110"/>
          <w:sz w:val="19"/>
        </w:rPr>
        <w:t> </w:t>
      </w:r>
      <w:r>
        <w:rPr>
          <w:rFonts w:ascii="Arial"/>
          <w:color w:val="0F0F0F"/>
          <w:w w:val="110"/>
          <w:sz w:val="19"/>
        </w:rPr>
        <w:t>road</w:t>
      </w:r>
      <w:r>
        <w:rPr>
          <w:rFonts w:ascii="Arial"/>
          <w:color w:val="0F0F0F"/>
          <w:spacing w:val="-15"/>
          <w:w w:val="110"/>
          <w:sz w:val="19"/>
        </w:rPr>
        <w:t> </w:t>
      </w:r>
      <w:r>
        <w:rPr>
          <w:rFonts w:ascii="Arial"/>
          <w:color w:val="0F0F0F"/>
          <w:w w:val="110"/>
          <w:sz w:val="19"/>
        </w:rPr>
        <w:t>issues</w:t>
      </w:r>
      <w:r>
        <w:rPr>
          <w:rFonts w:ascii="Arial"/>
          <w:color w:val="0F0F0F"/>
          <w:spacing w:val="-14"/>
          <w:w w:val="110"/>
          <w:sz w:val="19"/>
        </w:rPr>
        <w:t> </w:t>
      </w:r>
      <w:r>
        <w:rPr>
          <w:rFonts w:ascii="Arial"/>
          <w:color w:val="0F0F0F"/>
          <w:w w:val="110"/>
          <w:sz w:val="19"/>
        </w:rPr>
        <w:t>started</w:t>
      </w:r>
      <w:r>
        <w:rPr>
          <w:rFonts w:ascii="Arial"/>
          <w:color w:val="0F0F0F"/>
          <w:spacing w:val="-15"/>
          <w:w w:val="110"/>
          <w:sz w:val="19"/>
        </w:rPr>
        <w:t> </w:t>
      </w:r>
      <w:r>
        <w:rPr>
          <w:rFonts w:ascii="Arial"/>
          <w:color w:val="0F0F0F"/>
          <w:w w:val="110"/>
          <w:sz w:val="19"/>
        </w:rPr>
        <w:t>when</w:t>
      </w:r>
      <w:r>
        <w:rPr>
          <w:rFonts w:ascii="Arial"/>
          <w:color w:val="0F0F0F"/>
          <w:spacing w:val="-14"/>
          <w:w w:val="110"/>
          <w:sz w:val="19"/>
        </w:rPr>
        <w:t> </w:t>
      </w:r>
      <w:r>
        <w:rPr>
          <w:rFonts w:ascii="Arial"/>
          <w:color w:val="0F0F0F"/>
          <w:w w:val="110"/>
          <w:sz w:val="19"/>
        </w:rPr>
        <w:t>neighbors</w:t>
      </w:r>
      <w:r>
        <w:rPr>
          <w:rFonts w:ascii="Arial"/>
          <w:color w:val="0F0F0F"/>
          <w:spacing w:val="-15"/>
          <w:w w:val="110"/>
          <w:sz w:val="19"/>
        </w:rPr>
        <w:t> </w:t>
      </w:r>
      <w:r>
        <w:rPr>
          <w:rFonts w:ascii="Arial"/>
          <w:color w:val="0F0F0F"/>
          <w:w w:val="110"/>
          <w:sz w:val="19"/>
        </w:rPr>
        <w:t>started</w:t>
      </w:r>
      <w:r>
        <w:rPr>
          <w:rFonts w:ascii="Arial"/>
          <w:color w:val="0F0F0F"/>
          <w:spacing w:val="-14"/>
          <w:w w:val="110"/>
          <w:sz w:val="19"/>
        </w:rPr>
        <w:t> </w:t>
      </w:r>
      <w:r>
        <w:rPr>
          <w:rFonts w:ascii="Arial"/>
          <w:color w:val="0F0F0F"/>
          <w:w w:val="110"/>
          <w:sz w:val="19"/>
        </w:rPr>
        <w:t>telling</w:t>
      </w:r>
      <w:r>
        <w:rPr>
          <w:rFonts w:ascii="Arial"/>
          <w:color w:val="0F0F0F"/>
          <w:spacing w:val="-15"/>
          <w:w w:val="110"/>
          <w:sz w:val="19"/>
        </w:rPr>
        <w:t> </w:t>
      </w:r>
      <w:r>
        <w:rPr>
          <w:rFonts w:ascii="Arial"/>
          <w:color w:val="0F0F0F"/>
          <w:w w:val="110"/>
          <w:sz w:val="19"/>
        </w:rPr>
        <w:t>us</w:t>
      </w:r>
      <w:r>
        <w:rPr>
          <w:rFonts w:ascii="Arial"/>
          <w:color w:val="0F0F0F"/>
          <w:spacing w:val="-14"/>
          <w:w w:val="110"/>
          <w:sz w:val="19"/>
        </w:rPr>
        <w:t> </w:t>
      </w:r>
      <w:r>
        <w:rPr>
          <w:rFonts w:ascii="Arial"/>
          <w:color w:val="0F0F0F"/>
          <w:w w:val="110"/>
          <w:sz w:val="19"/>
        </w:rPr>
        <w:t>we</w:t>
      </w:r>
      <w:r>
        <w:rPr>
          <w:rFonts w:ascii="Arial"/>
          <w:color w:val="0F0F0F"/>
          <w:spacing w:val="-15"/>
          <w:w w:val="110"/>
          <w:sz w:val="19"/>
        </w:rPr>
        <w:t> </w:t>
      </w:r>
      <w:r>
        <w:rPr>
          <w:rFonts w:ascii="Arial"/>
          <w:color w:val="0F0F0F"/>
          <w:w w:val="110"/>
          <w:sz w:val="19"/>
        </w:rPr>
        <w:t>are</w:t>
      </w:r>
      <w:r>
        <w:rPr>
          <w:rFonts w:ascii="Arial"/>
          <w:color w:val="0F0F0F"/>
          <w:spacing w:val="-14"/>
          <w:w w:val="110"/>
          <w:sz w:val="19"/>
        </w:rPr>
        <w:t> </w:t>
      </w:r>
      <w:r>
        <w:rPr>
          <w:rFonts w:ascii="Arial"/>
          <w:color w:val="0F0F0F"/>
          <w:w w:val="110"/>
          <w:sz w:val="19"/>
        </w:rPr>
        <w:t>not</w:t>
      </w:r>
      <w:r>
        <w:rPr>
          <w:rFonts w:ascii="Arial"/>
          <w:color w:val="0F0F0F"/>
          <w:spacing w:val="-5"/>
          <w:w w:val="110"/>
          <w:sz w:val="19"/>
        </w:rPr>
        <w:t> </w:t>
      </w:r>
      <w:r>
        <w:rPr>
          <w:rFonts w:ascii="Arial"/>
          <w:color w:val="0F0F0F"/>
          <w:w w:val="110"/>
          <w:sz w:val="19"/>
        </w:rPr>
        <w:t>allowed</w:t>
      </w:r>
      <w:r>
        <w:rPr>
          <w:rFonts w:ascii="Arial"/>
          <w:color w:val="0F0F0F"/>
          <w:spacing w:val="-8"/>
          <w:w w:val="110"/>
          <w:sz w:val="19"/>
        </w:rPr>
        <w:t> </w:t>
      </w:r>
      <w:r>
        <w:rPr>
          <w:rFonts w:ascii="Arial"/>
          <w:color w:val="0F0F0F"/>
          <w:w w:val="110"/>
          <w:sz w:val="19"/>
        </w:rPr>
        <w:t>to</w:t>
      </w:r>
      <w:r>
        <w:rPr>
          <w:rFonts w:ascii="Arial"/>
          <w:color w:val="0F0F0F"/>
          <w:spacing w:val="-1"/>
          <w:w w:val="110"/>
          <w:sz w:val="19"/>
        </w:rPr>
        <w:t> </w:t>
      </w:r>
      <w:r>
        <w:rPr>
          <w:rFonts w:ascii="Arial"/>
          <w:color w:val="0F0F0F"/>
          <w:w w:val="110"/>
          <w:sz w:val="19"/>
        </w:rPr>
        <w:t>fix</w:t>
      </w:r>
      <w:r>
        <w:rPr>
          <w:rFonts w:ascii="Arial"/>
          <w:color w:val="0F0F0F"/>
          <w:spacing w:val="-7"/>
          <w:w w:val="110"/>
          <w:sz w:val="19"/>
        </w:rPr>
        <w:t> </w:t>
      </w:r>
      <w:r>
        <w:rPr>
          <w:rFonts w:ascii="Arial"/>
          <w:color w:val="0F0F0F"/>
          <w:w w:val="110"/>
          <w:sz w:val="19"/>
        </w:rPr>
        <w:t>the</w:t>
      </w:r>
      <w:r>
        <w:rPr>
          <w:rFonts w:ascii="Arial"/>
          <w:color w:val="0F0F0F"/>
          <w:spacing w:val="-4"/>
          <w:w w:val="110"/>
          <w:sz w:val="19"/>
        </w:rPr>
        <w:t> </w:t>
      </w:r>
      <w:r>
        <w:rPr>
          <w:rFonts w:ascii="Arial"/>
          <w:color w:val="0F0F0F"/>
          <w:w w:val="110"/>
          <w:sz w:val="19"/>
        </w:rPr>
        <w:t>road</w:t>
      </w:r>
      <w:r>
        <w:rPr>
          <w:rFonts w:ascii="Arial"/>
          <w:color w:val="0F0F0F"/>
          <w:spacing w:val="-15"/>
          <w:w w:val="110"/>
          <w:sz w:val="19"/>
        </w:rPr>
        <w:t> </w:t>
      </w:r>
      <w:r>
        <w:rPr>
          <w:rFonts w:ascii="Arial"/>
          <w:color w:val="0F0F0F"/>
          <w:w w:val="110"/>
          <w:sz w:val="19"/>
        </w:rPr>
        <w:t>because</w:t>
      </w:r>
      <w:r>
        <w:rPr>
          <w:rFonts w:ascii="Arial"/>
          <w:color w:val="0F0F0F"/>
          <w:spacing w:val="-7"/>
          <w:w w:val="110"/>
          <w:sz w:val="19"/>
        </w:rPr>
        <w:t> </w:t>
      </w:r>
      <w:r>
        <w:rPr>
          <w:rFonts w:ascii="Arial"/>
          <w:color w:val="0F0F0F"/>
          <w:w w:val="110"/>
          <w:sz w:val="19"/>
        </w:rPr>
        <w:t>it</w:t>
      </w:r>
      <w:r>
        <w:rPr>
          <w:rFonts w:ascii="Arial"/>
          <w:color w:val="0F0F0F"/>
          <w:spacing w:val="4"/>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a</w:t>
      </w:r>
      <w:r>
        <w:rPr>
          <w:rFonts w:ascii="Arial"/>
          <w:color w:val="0F0F0F"/>
          <w:spacing w:val="-15"/>
          <w:w w:val="110"/>
          <w:sz w:val="19"/>
        </w:rPr>
        <w:t> </w:t>
      </w:r>
      <w:r>
        <w:rPr>
          <w:rFonts w:ascii="Arial"/>
          <w:color w:val="0F0F0F"/>
          <w:w w:val="110"/>
          <w:sz w:val="19"/>
        </w:rPr>
        <w:t>private</w:t>
      </w:r>
      <w:r>
        <w:rPr>
          <w:rFonts w:ascii="Arial"/>
          <w:color w:val="0F0F0F"/>
          <w:spacing w:val="-14"/>
          <w:w w:val="110"/>
          <w:sz w:val="19"/>
        </w:rPr>
        <w:t> </w:t>
      </w:r>
      <w:r>
        <w:rPr>
          <w:rFonts w:ascii="Arial"/>
          <w:color w:val="0F0F0F"/>
          <w:w w:val="110"/>
          <w:sz w:val="19"/>
        </w:rPr>
        <w:t>road and</w:t>
      </w:r>
      <w:r>
        <w:rPr>
          <w:rFonts w:ascii="Arial"/>
          <w:color w:val="0F0F0F"/>
          <w:spacing w:val="-15"/>
          <w:w w:val="110"/>
          <w:sz w:val="19"/>
        </w:rPr>
        <w:t> </w:t>
      </w:r>
      <w:r>
        <w:rPr>
          <w:rFonts w:ascii="Arial"/>
          <w:color w:val="0F0F0F"/>
          <w:w w:val="110"/>
          <w:sz w:val="19"/>
        </w:rPr>
        <w:t>each</w:t>
      </w:r>
      <w:r>
        <w:rPr>
          <w:rFonts w:ascii="Arial"/>
          <w:color w:val="0F0F0F"/>
          <w:spacing w:val="-9"/>
          <w:w w:val="110"/>
          <w:sz w:val="19"/>
        </w:rPr>
        <w:t> </w:t>
      </w:r>
      <w:r>
        <w:rPr>
          <w:rFonts w:ascii="Arial"/>
          <w:color w:val="0F0F0F"/>
          <w:w w:val="110"/>
          <w:sz w:val="19"/>
        </w:rPr>
        <w:t>landowner</w:t>
      </w:r>
      <w:r>
        <w:rPr>
          <w:rFonts w:ascii="Arial"/>
          <w:color w:val="0F0F0F"/>
          <w:spacing w:val="-1"/>
          <w:w w:val="110"/>
          <w:sz w:val="19"/>
        </w:rPr>
        <w:t> </w:t>
      </w:r>
      <w:r>
        <w:rPr>
          <w:rFonts w:ascii="Arial"/>
          <w:color w:val="0F0F0F"/>
          <w:w w:val="110"/>
          <w:sz w:val="19"/>
        </w:rPr>
        <w:t>owes</w:t>
      </w:r>
      <w:r>
        <w:rPr>
          <w:rFonts w:ascii="Arial"/>
          <w:color w:val="0F0F0F"/>
          <w:spacing w:val="-8"/>
          <w:w w:val="110"/>
          <w:sz w:val="19"/>
        </w:rPr>
        <w:t> </w:t>
      </w:r>
      <w:r>
        <w:rPr>
          <w:rFonts w:ascii="Arial"/>
          <w:color w:val="0F0F0F"/>
          <w:w w:val="110"/>
          <w:sz w:val="19"/>
        </w:rPr>
        <w:t>the center</w:t>
      </w:r>
      <w:r>
        <w:rPr>
          <w:rFonts w:ascii="Arial"/>
          <w:color w:val="0F0F0F"/>
          <w:spacing w:val="-8"/>
          <w:w w:val="110"/>
          <w:sz w:val="19"/>
        </w:rPr>
        <w:t> </w:t>
      </w:r>
      <w:r>
        <w:rPr>
          <w:rFonts w:ascii="Arial"/>
          <w:color w:val="0F0F0F"/>
          <w:w w:val="110"/>
          <w:sz w:val="19"/>
        </w:rPr>
        <w:t>of the</w:t>
      </w:r>
      <w:r>
        <w:rPr>
          <w:rFonts w:ascii="Arial"/>
          <w:color w:val="0F0F0F"/>
          <w:spacing w:val="-2"/>
          <w:w w:val="110"/>
          <w:sz w:val="19"/>
        </w:rPr>
        <w:t> </w:t>
      </w:r>
      <w:r>
        <w:rPr>
          <w:rFonts w:ascii="Arial"/>
          <w:color w:val="0F0F0F"/>
          <w:w w:val="110"/>
          <w:sz w:val="19"/>
        </w:rPr>
        <w:t>road</w:t>
      </w:r>
      <w:r>
        <w:rPr>
          <w:rFonts w:ascii="Arial"/>
          <w:color w:val="0F0F0F"/>
          <w:spacing w:val="-15"/>
          <w:w w:val="110"/>
          <w:sz w:val="19"/>
        </w:rPr>
        <w:t> </w:t>
      </w:r>
      <w:r>
        <w:rPr>
          <w:rFonts w:ascii="Arial"/>
          <w:color w:val="0F0F0F"/>
          <w:w w:val="110"/>
          <w:sz w:val="19"/>
        </w:rPr>
        <w:t>and</w:t>
      </w:r>
      <w:r>
        <w:rPr>
          <w:rFonts w:ascii="Arial"/>
          <w:color w:val="0F0F0F"/>
          <w:spacing w:val="-10"/>
          <w:w w:val="110"/>
          <w:sz w:val="19"/>
        </w:rPr>
        <w:t> </w:t>
      </w:r>
      <w:r>
        <w:rPr>
          <w:rFonts w:ascii="Arial"/>
          <w:color w:val="0F0F0F"/>
          <w:w w:val="110"/>
          <w:sz w:val="19"/>
        </w:rPr>
        <w:t>our</w:t>
      </w:r>
      <w:r>
        <w:rPr>
          <w:rFonts w:ascii="Arial"/>
          <w:color w:val="0F0F0F"/>
          <w:spacing w:val="-1"/>
          <w:w w:val="110"/>
          <w:sz w:val="19"/>
        </w:rPr>
        <w:t> </w:t>
      </w:r>
      <w:r>
        <w:rPr>
          <w:rFonts w:ascii="Arial"/>
          <w:color w:val="0F0F0F"/>
          <w:w w:val="110"/>
          <w:sz w:val="19"/>
        </w:rPr>
        <w:t>property</w:t>
      </w:r>
      <w:r>
        <w:rPr>
          <w:rFonts w:ascii="Arial"/>
          <w:color w:val="0F0F0F"/>
          <w:spacing w:val="-6"/>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not</w:t>
      </w:r>
      <w:r>
        <w:rPr>
          <w:rFonts w:ascii="Arial"/>
          <w:color w:val="0F0F0F"/>
          <w:spacing w:val="12"/>
          <w:w w:val="110"/>
          <w:sz w:val="19"/>
        </w:rPr>
        <w:t> </w:t>
      </w:r>
      <w:r>
        <w:rPr>
          <w:rFonts w:ascii="Arial"/>
          <w:color w:val="0F0F0F"/>
          <w:w w:val="110"/>
          <w:sz w:val="19"/>
        </w:rPr>
        <w:t>part</w:t>
      </w:r>
      <w:r>
        <w:rPr>
          <w:rFonts w:ascii="Arial"/>
          <w:color w:val="0F0F0F"/>
          <w:spacing w:val="-9"/>
          <w:w w:val="110"/>
          <w:sz w:val="19"/>
        </w:rPr>
        <w:t> </w:t>
      </w:r>
      <w:r>
        <w:rPr>
          <w:rFonts w:ascii="Arial"/>
          <w:color w:val="0F0F0F"/>
          <w:w w:val="110"/>
          <w:sz w:val="19"/>
        </w:rPr>
        <w:t>of</w:t>
      </w:r>
      <w:r>
        <w:rPr>
          <w:rFonts w:ascii="Arial"/>
          <w:color w:val="0F0F0F"/>
          <w:spacing w:val="-8"/>
          <w:w w:val="110"/>
          <w:sz w:val="19"/>
        </w:rPr>
        <w:t> </w:t>
      </w:r>
      <w:r>
        <w:rPr>
          <w:rFonts w:ascii="Arial"/>
          <w:color w:val="0F0F0F"/>
          <w:w w:val="110"/>
          <w:sz w:val="19"/>
        </w:rPr>
        <w:t>the</w:t>
      </w:r>
      <w:r>
        <w:rPr>
          <w:rFonts w:ascii="Arial"/>
          <w:color w:val="0F0F0F"/>
          <w:spacing w:val="-11"/>
          <w:w w:val="110"/>
          <w:sz w:val="19"/>
        </w:rPr>
        <w:t> </w:t>
      </w:r>
      <w:r>
        <w:rPr>
          <w:rFonts w:ascii="Arial"/>
          <w:color w:val="0F0F0F"/>
          <w:w w:val="110"/>
          <w:sz w:val="19"/>
        </w:rPr>
        <w:t>road</w:t>
      </w:r>
      <w:r>
        <w:rPr>
          <w:rFonts w:ascii="Arial"/>
          <w:color w:val="0F0F0F"/>
          <w:spacing w:val="-11"/>
          <w:w w:val="110"/>
          <w:sz w:val="19"/>
        </w:rPr>
        <w:t> </w:t>
      </w:r>
      <w:r>
        <w:rPr>
          <w:rFonts w:ascii="Arial"/>
          <w:color w:val="0F0F0F"/>
          <w:w w:val="110"/>
          <w:sz w:val="19"/>
        </w:rPr>
        <w:t>even</w:t>
      </w:r>
      <w:r>
        <w:rPr>
          <w:rFonts w:ascii="Arial"/>
          <w:color w:val="0F0F0F"/>
          <w:spacing w:val="-8"/>
          <w:w w:val="110"/>
          <w:sz w:val="19"/>
        </w:rPr>
        <w:t> </w:t>
      </w:r>
      <w:r>
        <w:rPr>
          <w:rFonts w:ascii="Arial"/>
          <w:color w:val="0F0F0F"/>
          <w:w w:val="110"/>
          <w:sz w:val="19"/>
        </w:rPr>
        <w:t>though</w:t>
      </w:r>
      <w:r>
        <w:rPr>
          <w:rFonts w:ascii="Arial"/>
          <w:color w:val="0F0F0F"/>
          <w:spacing w:val="-3"/>
          <w:w w:val="110"/>
          <w:sz w:val="19"/>
        </w:rPr>
        <w:t> </w:t>
      </w:r>
      <w:r>
        <w:rPr>
          <w:rFonts w:ascii="Arial"/>
          <w:color w:val="0F0F0F"/>
          <w:w w:val="110"/>
          <w:sz w:val="19"/>
        </w:rPr>
        <w:t>we</w:t>
      </w:r>
      <w:r>
        <w:rPr>
          <w:rFonts w:ascii="Arial"/>
          <w:color w:val="0F0F0F"/>
          <w:spacing w:val="-9"/>
          <w:w w:val="110"/>
          <w:sz w:val="19"/>
        </w:rPr>
        <w:t> </w:t>
      </w:r>
      <w:r>
        <w:rPr>
          <w:rFonts w:ascii="Arial"/>
          <w:color w:val="0F0F0F"/>
          <w:w w:val="110"/>
          <w:sz w:val="19"/>
        </w:rPr>
        <w:t>have</w:t>
      </w:r>
      <w:r>
        <w:rPr>
          <w:rFonts w:ascii="Arial"/>
          <w:color w:val="0F0F0F"/>
          <w:spacing w:val="-8"/>
          <w:w w:val="110"/>
          <w:sz w:val="19"/>
        </w:rPr>
        <w:t> </w:t>
      </w:r>
      <w:r>
        <w:rPr>
          <w:rFonts w:ascii="Arial"/>
          <w:color w:val="0F0F0F"/>
          <w:w w:val="110"/>
          <w:sz w:val="19"/>
        </w:rPr>
        <w:t>the </w:t>
      </w:r>
      <w:r>
        <w:rPr>
          <w:rFonts w:ascii="Arial"/>
          <w:color w:val="0F0F0F"/>
          <w:sz w:val="19"/>
        </w:rPr>
        <w:t>address</w:t>
      </w:r>
      <w:r>
        <w:rPr>
          <w:rFonts w:ascii="Arial"/>
          <w:color w:val="0F0F0F"/>
          <w:spacing w:val="21"/>
          <w:sz w:val="19"/>
        </w:rPr>
        <w:t> </w:t>
      </w:r>
      <w:r>
        <w:rPr>
          <w:rFonts w:ascii="Arial"/>
          <w:color w:val="0F0F0F"/>
          <w:sz w:val="19"/>
        </w:rPr>
        <w:t>and</w:t>
      </w:r>
      <w:r>
        <w:rPr>
          <w:rFonts w:ascii="Arial"/>
          <w:color w:val="0F0F0F"/>
          <w:spacing w:val="13"/>
          <w:sz w:val="19"/>
        </w:rPr>
        <w:t> </w:t>
      </w:r>
      <w:r>
        <w:rPr>
          <w:rFonts w:ascii="Arial"/>
          <w:color w:val="0F0F0F"/>
          <w:sz w:val="19"/>
        </w:rPr>
        <w:t>the</w:t>
      </w:r>
      <w:r>
        <w:rPr>
          <w:rFonts w:ascii="Arial"/>
          <w:color w:val="0F0F0F"/>
          <w:spacing w:val="40"/>
          <w:sz w:val="19"/>
        </w:rPr>
        <w:t> </w:t>
      </w:r>
      <w:r>
        <w:rPr>
          <w:rFonts w:ascii="Arial"/>
          <w:color w:val="0F0F0F"/>
          <w:sz w:val="19"/>
        </w:rPr>
        <w:t>previous</w:t>
      </w:r>
      <w:r>
        <w:rPr>
          <w:rFonts w:ascii="Arial"/>
          <w:color w:val="0F0F0F"/>
          <w:spacing w:val="27"/>
          <w:sz w:val="19"/>
        </w:rPr>
        <w:t> </w:t>
      </w:r>
      <w:r>
        <w:rPr>
          <w:rFonts w:ascii="Arial"/>
          <w:color w:val="0F0F0F"/>
          <w:sz w:val="19"/>
        </w:rPr>
        <w:t>owner</w:t>
      </w:r>
      <w:r>
        <w:rPr>
          <w:rFonts w:ascii="Arial"/>
          <w:color w:val="0F0F0F"/>
          <w:spacing w:val="35"/>
          <w:sz w:val="19"/>
        </w:rPr>
        <w:t> </w:t>
      </w:r>
      <w:r>
        <w:rPr>
          <w:rFonts w:ascii="Arial"/>
          <w:color w:val="0F0F0F"/>
          <w:sz w:val="19"/>
        </w:rPr>
        <w:t>used</w:t>
      </w:r>
      <w:r>
        <w:rPr>
          <w:rFonts w:ascii="Arial"/>
          <w:color w:val="0F0F0F"/>
          <w:spacing w:val="16"/>
          <w:sz w:val="19"/>
        </w:rPr>
        <w:t> </w:t>
      </w:r>
      <w:r>
        <w:rPr>
          <w:rFonts w:ascii="Arial"/>
          <w:color w:val="0F0F0F"/>
          <w:sz w:val="19"/>
        </w:rPr>
        <w:t>this</w:t>
      </w:r>
      <w:r>
        <w:rPr>
          <w:rFonts w:ascii="Arial"/>
          <w:color w:val="0F0F0F"/>
          <w:spacing w:val="17"/>
          <w:sz w:val="19"/>
        </w:rPr>
        <w:t> </w:t>
      </w:r>
      <w:r>
        <w:rPr>
          <w:rFonts w:ascii="Arial"/>
          <w:color w:val="0F0F0F"/>
          <w:sz w:val="19"/>
        </w:rPr>
        <w:t>road.</w:t>
      </w:r>
      <w:r>
        <w:rPr>
          <w:rFonts w:ascii="Arial"/>
          <w:color w:val="0F0F0F"/>
          <w:spacing w:val="21"/>
          <w:sz w:val="19"/>
        </w:rPr>
        <w:t> </w:t>
      </w:r>
      <w:r>
        <w:rPr>
          <w:rFonts w:ascii="Arial"/>
          <w:color w:val="0F0F0F"/>
          <w:sz w:val="19"/>
        </w:rPr>
        <w:t>Also</w:t>
      </w:r>
      <w:r>
        <w:rPr>
          <w:rFonts w:ascii="Arial"/>
          <w:color w:val="0F0F0F"/>
          <w:spacing w:val="23"/>
          <w:sz w:val="19"/>
        </w:rPr>
        <w:t> </w:t>
      </w:r>
      <w:r>
        <w:rPr>
          <w:rFonts w:ascii="Arial"/>
          <w:color w:val="0F0F0F"/>
          <w:sz w:val="19"/>
        </w:rPr>
        <w:t>we</w:t>
      </w:r>
      <w:r>
        <w:rPr>
          <w:rFonts w:ascii="Arial"/>
          <w:color w:val="0F0F0F"/>
          <w:spacing w:val="19"/>
          <w:sz w:val="19"/>
        </w:rPr>
        <w:t> </w:t>
      </w:r>
      <w:r>
        <w:rPr>
          <w:rFonts w:ascii="Arial"/>
          <w:color w:val="0F0F0F"/>
          <w:sz w:val="19"/>
        </w:rPr>
        <w:t>were</w:t>
      </w:r>
      <w:r>
        <w:rPr>
          <w:rFonts w:ascii="Arial"/>
          <w:color w:val="0F0F0F"/>
          <w:spacing w:val="19"/>
          <w:sz w:val="19"/>
        </w:rPr>
        <w:t> </w:t>
      </w:r>
      <w:r>
        <w:rPr>
          <w:rFonts w:ascii="Arial"/>
          <w:color w:val="0F0F0F"/>
          <w:sz w:val="19"/>
        </w:rPr>
        <w:t>told</w:t>
      </w:r>
      <w:r>
        <w:rPr>
          <w:rFonts w:ascii="Arial"/>
          <w:color w:val="0F0F0F"/>
          <w:spacing w:val="23"/>
          <w:sz w:val="19"/>
        </w:rPr>
        <w:t> </w:t>
      </w:r>
      <w:r>
        <w:rPr>
          <w:rFonts w:ascii="Arial"/>
          <w:color w:val="0F0F0F"/>
          <w:sz w:val="19"/>
        </w:rPr>
        <w:t>we</w:t>
      </w:r>
      <w:r>
        <w:rPr>
          <w:rFonts w:ascii="Arial"/>
          <w:color w:val="0F0F0F"/>
          <w:spacing w:val="23"/>
          <w:sz w:val="19"/>
        </w:rPr>
        <w:t> </w:t>
      </w:r>
      <w:r>
        <w:rPr>
          <w:rFonts w:ascii="Arial"/>
          <w:color w:val="0F0F0F"/>
          <w:sz w:val="19"/>
        </w:rPr>
        <w:t>are</w:t>
      </w:r>
      <w:r>
        <w:rPr>
          <w:rFonts w:ascii="Arial"/>
          <w:color w:val="0F0F0F"/>
          <w:spacing w:val="19"/>
          <w:sz w:val="19"/>
        </w:rPr>
        <w:t> </w:t>
      </w:r>
      <w:r>
        <w:rPr>
          <w:rFonts w:ascii="Arial"/>
          <w:color w:val="0F0F0F"/>
          <w:sz w:val="19"/>
        </w:rPr>
        <w:t>consider</w:t>
      </w:r>
      <w:r>
        <w:rPr>
          <w:rFonts w:ascii="Arial"/>
          <w:color w:val="0F0F0F"/>
          <w:spacing w:val="38"/>
          <w:sz w:val="19"/>
        </w:rPr>
        <w:t> </w:t>
      </w:r>
      <w:r>
        <w:rPr>
          <w:rFonts w:ascii="Arial"/>
          <w:color w:val="0F0F0F"/>
          <w:sz w:val="19"/>
        </w:rPr>
        <w:t>ourself</w:t>
      </w:r>
      <w:r>
        <w:rPr>
          <w:rFonts w:ascii="Arial"/>
          <w:color w:val="0F0F0F"/>
          <w:spacing w:val="32"/>
          <w:sz w:val="19"/>
        </w:rPr>
        <w:t> </w:t>
      </w:r>
      <w:r>
        <w:rPr>
          <w:rFonts w:ascii="Arial"/>
          <w:color w:val="0F0F0F"/>
          <w:sz w:val="19"/>
        </w:rPr>
        <w:t>lucky</w:t>
      </w:r>
      <w:r>
        <w:rPr>
          <w:rFonts w:ascii="Arial"/>
          <w:color w:val="0F0F0F"/>
          <w:spacing w:val="25"/>
          <w:sz w:val="19"/>
        </w:rPr>
        <w:t> </w:t>
      </w:r>
      <w:r>
        <w:rPr>
          <w:rFonts w:ascii="Arial"/>
          <w:color w:val="0F0F0F"/>
          <w:sz w:val="19"/>
        </w:rPr>
        <w:t>to</w:t>
      </w:r>
      <w:r>
        <w:rPr>
          <w:rFonts w:ascii="Arial"/>
          <w:color w:val="0F0F0F"/>
          <w:spacing w:val="62"/>
          <w:sz w:val="19"/>
        </w:rPr>
        <w:t> </w:t>
      </w:r>
      <w:r>
        <w:rPr>
          <w:rFonts w:ascii="Arial"/>
          <w:color w:val="0F0F0F"/>
          <w:sz w:val="19"/>
        </w:rPr>
        <w:t>use</w:t>
      </w:r>
      <w:r>
        <w:rPr>
          <w:rFonts w:ascii="Arial"/>
          <w:color w:val="0F0F0F"/>
          <w:spacing w:val="17"/>
          <w:sz w:val="19"/>
        </w:rPr>
        <w:t> </w:t>
      </w:r>
      <w:r>
        <w:rPr>
          <w:rFonts w:ascii="Arial"/>
          <w:color w:val="0F0F0F"/>
          <w:sz w:val="19"/>
        </w:rPr>
        <w:t>the</w:t>
      </w:r>
      <w:r>
        <w:rPr>
          <w:rFonts w:ascii="Arial"/>
          <w:color w:val="0F0F0F"/>
          <w:spacing w:val="63"/>
          <w:sz w:val="19"/>
        </w:rPr>
        <w:t> </w:t>
      </w:r>
      <w:r>
        <w:rPr>
          <w:rFonts w:ascii="Arial"/>
          <w:color w:val="0F0F0F"/>
          <w:sz w:val="19"/>
        </w:rPr>
        <w:t>road</w:t>
      </w:r>
      <w:r>
        <w:rPr>
          <w:rFonts w:ascii="Arial"/>
          <w:color w:val="0F0F0F"/>
          <w:spacing w:val="24"/>
          <w:sz w:val="19"/>
        </w:rPr>
        <w:t> </w:t>
      </w:r>
      <w:r>
        <w:rPr>
          <w:rFonts w:ascii="Arial"/>
          <w:color w:val="0F0F0F"/>
          <w:sz w:val="19"/>
        </w:rPr>
        <w:t>because they</w:t>
      </w:r>
      <w:r>
        <w:rPr>
          <w:rFonts w:ascii="Arial"/>
          <w:color w:val="0F0F0F"/>
          <w:spacing w:val="25"/>
          <w:sz w:val="19"/>
        </w:rPr>
        <w:t> </w:t>
      </w:r>
      <w:r>
        <w:rPr>
          <w:rFonts w:ascii="Arial"/>
          <w:color w:val="0F0F0F"/>
          <w:sz w:val="19"/>
        </w:rPr>
        <w:t>can</w:t>
      </w:r>
      <w:r>
        <w:rPr>
          <w:rFonts w:ascii="Arial"/>
          <w:color w:val="0F0F0F"/>
          <w:spacing w:val="20"/>
          <w:sz w:val="19"/>
        </w:rPr>
        <w:t> </w:t>
      </w:r>
      <w:r>
        <w:rPr>
          <w:rFonts w:ascii="Arial"/>
          <w:color w:val="0F0F0F"/>
          <w:sz w:val="19"/>
        </w:rPr>
        <w:t>block</w:t>
      </w:r>
      <w:r>
        <w:rPr>
          <w:rFonts w:ascii="Arial"/>
          <w:color w:val="0F0F0F"/>
          <w:spacing w:val="29"/>
          <w:sz w:val="19"/>
        </w:rPr>
        <w:t> </w:t>
      </w:r>
      <w:r>
        <w:rPr>
          <w:rFonts w:ascii="Arial"/>
          <w:color w:val="0F0F0F"/>
          <w:sz w:val="19"/>
        </w:rPr>
        <w:t>the</w:t>
      </w:r>
      <w:r>
        <w:rPr>
          <w:rFonts w:ascii="Arial"/>
          <w:color w:val="0F0F0F"/>
          <w:spacing w:val="55"/>
          <w:sz w:val="19"/>
        </w:rPr>
        <w:t> </w:t>
      </w:r>
      <w:r>
        <w:rPr>
          <w:rFonts w:ascii="Arial"/>
          <w:color w:val="0F0F0F"/>
          <w:sz w:val="19"/>
        </w:rPr>
        <w:t>road</w:t>
      </w:r>
      <w:r>
        <w:rPr>
          <w:rFonts w:ascii="Arial"/>
          <w:color w:val="0F0F0F"/>
          <w:spacing w:val="28"/>
          <w:sz w:val="19"/>
        </w:rPr>
        <w:t> </w:t>
      </w:r>
      <w:r>
        <w:rPr>
          <w:rFonts w:ascii="Arial"/>
          <w:color w:val="0F0F0F"/>
          <w:sz w:val="19"/>
        </w:rPr>
        <w:t>any</w:t>
      </w:r>
      <w:r>
        <w:rPr>
          <w:rFonts w:ascii="Arial"/>
          <w:color w:val="0F0F0F"/>
          <w:spacing w:val="25"/>
          <w:sz w:val="19"/>
        </w:rPr>
        <w:t> </w:t>
      </w:r>
      <w:r>
        <w:rPr>
          <w:rFonts w:ascii="Arial"/>
          <w:color w:val="0F0F0F"/>
          <w:sz w:val="19"/>
        </w:rPr>
        <w:t>time</w:t>
      </w:r>
      <w:r>
        <w:rPr>
          <w:rFonts w:ascii="Arial"/>
          <w:color w:val="0F0F0F"/>
          <w:spacing w:val="19"/>
          <w:sz w:val="19"/>
        </w:rPr>
        <w:t> </w:t>
      </w:r>
      <w:r>
        <w:rPr>
          <w:rFonts w:ascii="Arial"/>
          <w:color w:val="0F0F0F"/>
          <w:sz w:val="19"/>
        </w:rPr>
        <w:t>they</w:t>
      </w:r>
      <w:r>
        <w:rPr>
          <w:rFonts w:ascii="Arial"/>
          <w:color w:val="0F0F0F"/>
          <w:spacing w:val="22"/>
          <w:sz w:val="19"/>
        </w:rPr>
        <w:t> </w:t>
      </w:r>
      <w:r>
        <w:rPr>
          <w:rFonts w:ascii="Arial"/>
          <w:color w:val="0F0F0F"/>
          <w:sz w:val="19"/>
        </w:rPr>
        <w:t>pleased</w:t>
      </w:r>
      <w:r>
        <w:rPr>
          <w:rFonts w:ascii="Arial"/>
          <w:color w:val="0F0F0F"/>
          <w:spacing w:val="35"/>
          <w:sz w:val="19"/>
        </w:rPr>
        <w:t> </w:t>
      </w:r>
      <w:r>
        <w:rPr>
          <w:rFonts w:ascii="Arial"/>
          <w:color w:val="0F0F0F"/>
          <w:sz w:val="19"/>
        </w:rPr>
        <w:t>especially</w:t>
      </w:r>
      <w:r>
        <w:rPr>
          <w:rFonts w:ascii="Arial"/>
          <w:color w:val="0F0F0F"/>
          <w:spacing w:val="40"/>
          <w:sz w:val="19"/>
        </w:rPr>
        <w:t> </w:t>
      </w:r>
      <w:r>
        <w:rPr>
          <w:rFonts w:ascii="Arial"/>
          <w:color w:val="0F0F0F"/>
          <w:sz w:val="19"/>
        </w:rPr>
        <w:t>the</w:t>
      </w:r>
      <w:r>
        <w:rPr>
          <w:rFonts w:ascii="Arial"/>
          <w:color w:val="0F0F0F"/>
          <w:spacing w:val="60"/>
          <w:sz w:val="19"/>
        </w:rPr>
        <w:t> </w:t>
      </w:r>
      <w:r>
        <w:rPr>
          <w:rFonts w:ascii="Arial"/>
          <w:color w:val="0F0F0F"/>
          <w:sz w:val="19"/>
        </w:rPr>
        <w:t>neighbors</w:t>
      </w:r>
      <w:r>
        <w:rPr>
          <w:rFonts w:ascii="Arial"/>
          <w:color w:val="0F0F0F"/>
          <w:spacing w:val="40"/>
          <w:sz w:val="19"/>
        </w:rPr>
        <w:t> </w:t>
      </w:r>
      <w:r>
        <w:rPr>
          <w:rFonts w:ascii="Arial"/>
          <w:color w:val="0F0F0F"/>
          <w:sz w:val="19"/>
        </w:rPr>
        <w:t>below</w:t>
      </w:r>
      <w:r>
        <w:rPr>
          <w:rFonts w:ascii="Arial"/>
          <w:color w:val="0F0F0F"/>
          <w:spacing w:val="32"/>
          <w:sz w:val="19"/>
        </w:rPr>
        <w:t> </w:t>
      </w:r>
      <w:r>
        <w:rPr>
          <w:rFonts w:ascii="Arial"/>
          <w:color w:val="0F0F0F"/>
          <w:sz w:val="19"/>
        </w:rPr>
        <w:t>us</w:t>
      </w:r>
      <w:r>
        <w:rPr>
          <w:rFonts w:ascii="Arial"/>
          <w:color w:val="0F0F0F"/>
          <w:spacing w:val="20"/>
          <w:sz w:val="19"/>
        </w:rPr>
        <w:t> </w:t>
      </w:r>
      <w:r>
        <w:rPr>
          <w:rFonts w:ascii="Arial"/>
          <w:color w:val="0F0F0F"/>
          <w:sz w:val="19"/>
        </w:rPr>
        <w:t>because</w:t>
      </w:r>
      <w:r>
        <w:rPr>
          <w:rFonts w:ascii="Arial"/>
          <w:color w:val="0F0F0F"/>
          <w:spacing w:val="35"/>
          <w:sz w:val="19"/>
        </w:rPr>
        <w:t> </w:t>
      </w:r>
      <w:r>
        <w:rPr>
          <w:rFonts w:ascii="Arial"/>
          <w:color w:val="0F0F0F"/>
          <w:sz w:val="19"/>
        </w:rPr>
        <w:t>they</w:t>
      </w:r>
      <w:r>
        <w:rPr>
          <w:rFonts w:ascii="Arial"/>
          <w:color w:val="0F0F0F"/>
          <w:spacing w:val="19"/>
          <w:sz w:val="19"/>
        </w:rPr>
        <w:t> </w:t>
      </w:r>
      <w:r>
        <w:rPr>
          <w:rFonts w:ascii="Arial"/>
          <w:color w:val="0F0F0F"/>
          <w:sz w:val="19"/>
        </w:rPr>
        <w:t>have</w:t>
      </w:r>
      <w:r>
        <w:rPr>
          <w:rFonts w:ascii="Arial"/>
          <w:color w:val="0F0F0F"/>
          <w:spacing w:val="33"/>
          <w:sz w:val="19"/>
        </w:rPr>
        <w:t> </w:t>
      </w:r>
      <w:r>
        <w:rPr>
          <w:rFonts w:ascii="Arial"/>
          <w:color w:val="0F0F0F"/>
          <w:sz w:val="19"/>
        </w:rPr>
        <w:t>properties</w:t>
      </w:r>
      <w:r>
        <w:rPr>
          <w:rFonts w:ascii="Arial"/>
          <w:color w:val="0F0F0F"/>
          <w:spacing w:val="31"/>
          <w:sz w:val="19"/>
        </w:rPr>
        <w:t> </w:t>
      </w:r>
      <w:r>
        <w:rPr>
          <w:rFonts w:ascii="Arial"/>
          <w:color w:val="0F0F0F"/>
          <w:sz w:val="19"/>
        </w:rPr>
        <w:t>both</w:t>
      </w:r>
      <w:r>
        <w:rPr>
          <w:rFonts w:ascii="Arial"/>
          <w:color w:val="0F0F0F"/>
          <w:spacing w:val="13"/>
          <w:sz w:val="19"/>
        </w:rPr>
        <w:t> </w:t>
      </w:r>
      <w:r>
        <w:rPr>
          <w:rFonts w:ascii="Arial"/>
          <w:color w:val="0F0F0F"/>
          <w:sz w:val="19"/>
        </w:rPr>
        <w:t>side </w:t>
      </w:r>
      <w:r>
        <w:rPr>
          <w:rFonts w:ascii="Arial"/>
          <w:color w:val="0F0F0F"/>
          <w:w w:val="110"/>
          <w:sz w:val="19"/>
        </w:rPr>
        <w:t>of</w:t>
      </w:r>
      <w:r>
        <w:rPr>
          <w:rFonts w:ascii="Arial"/>
          <w:color w:val="0F0F0F"/>
          <w:spacing w:val="-11"/>
          <w:w w:val="110"/>
          <w:sz w:val="19"/>
        </w:rPr>
        <w:t> </w:t>
      </w:r>
      <w:r>
        <w:rPr>
          <w:rFonts w:ascii="Arial"/>
          <w:color w:val="0F0F0F"/>
          <w:w w:val="110"/>
          <w:sz w:val="19"/>
        </w:rPr>
        <w:t>the</w:t>
      </w:r>
      <w:r>
        <w:rPr>
          <w:rFonts w:ascii="Arial"/>
          <w:color w:val="0F0F0F"/>
          <w:spacing w:val="6"/>
          <w:w w:val="110"/>
          <w:sz w:val="19"/>
        </w:rPr>
        <w:t> </w:t>
      </w:r>
      <w:r>
        <w:rPr>
          <w:rFonts w:ascii="Arial"/>
          <w:color w:val="0F0F0F"/>
          <w:w w:val="110"/>
          <w:sz w:val="19"/>
        </w:rPr>
        <w:t>road.</w:t>
      </w:r>
      <w:r>
        <w:rPr>
          <w:rFonts w:ascii="Arial"/>
          <w:color w:val="0F0F0F"/>
          <w:spacing w:val="-14"/>
          <w:w w:val="110"/>
          <w:sz w:val="19"/>
        </w:rPr>
        <w:t> </w:t>
      </w:r>
      <w:r>
        <w:rPr>
          <w:rFonts w:ascii="Arial"/>
          <w:color w:val="0F0F0F"/>
          <w:w w:val="110"/>
          <w:sz w:val="19"/>
        </w:rPr>
        <w:t>The</w:t>
      </w:r>
      <w:r>
        <w:rPr>
          <w:rFonts w:ascii="Arial"/>
          <w:color w:val="0F0F0F"/>
          <w:spacing w:val="-8"/>
          <w:w w:val="110"/>
          <w:sz w:val="19"/>
        </w:rPr>
        <w:t> </w:t>
      </w:r>
      <w:r>
        <w:rPr>
          <w:rFonts w:ascii="Arial"/>
          <w:color w:val="0F0F0F"/>
          <w:w w:val="110"/>
          <w:sz w:val="19"/>
        </w:rPr>
        <w:t>road</w:t>
      </w:r>
      <w:r>
        <w:rPr>
          <w:rFonts w:ascii="Arial"/>
          <w:color w:val="0F0F0F"/>
          <w:spacing w:val="-16"/>
          <w:w w:val="110"/>
          <w:sz w:val="19"/>
        </w:rPr>
        <w:t> </w:t>
      </w:r>
      <w:r>
        <w:rPr>
          <w:rFonts w:ascii="Arial"/>
          <w:color w:val="0F0F0F"/>
          <w:w w:val="110"/>
          <w:sz w:val="19"/>
        </w:rPr>
        <w:t>itself</w:t>
      </w:r>
      <w:r>
        <w:rPr>
          <w:rFonts w:ascii="Arial"/>
          <w:color w:val="0F0F0F"/>
          <w:spacing w:val="-9"/>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in a</w:t>
      </w:r>
      <w:r>
        <w:rPr>
          <w:rFonts w:ascii="Arial"/>
          <w:color w:val="0F0F0F"/>
          <w:spacing w:val="-12"/>
          <w:w w:val="110"/>
          <w:sz w:val="19"/>
        </w:rPr>
        <w:t> </w:t>
      </w:r>
      <w:r>
        <w:rPr>
          <w:rFonts w:ascii="Arial"/>
          <w:color w:val="0F0F0F"/>
          <w:w w:val="110"/>
          <w:sz w:val="19"/>
        </w:rPr>
        <w:t>terrible</w:t>
      </w:r>
      <w:r>
        <w:rPr>
          <w:rFonts w:ascii="Arial"/>
          <w:color w:val="0F0F0F"/>
          <w:spacing w:val="-6"/>
          <w:w w:val="110"/>
          <w:sz w:val="19"/>
        </w:rPr>
        <w:t> </w:t>
      </w:r>
      <w:r>
        <w:rPr>
          <w:rFonts w:ascii="Arial"/>
          <w:color w:val="0F0F0F"/>
          <w:w w:val="110"/>
          <w:sz w:val="19"/>
        </w:rPr>
        <w:t>shape</w:t>
      </w:r>
      <w:r>
        <w:rPr>
          <w:rFonts w:ascii="Arial"/>
          <w:color w:val="0F0F0F"/>
          <w:spacing w:val="-10"/>
          <w:w w:val="110"/>
          <w:sz w:val="19"/>
        </w:rPr>
        <w:t> </w:t>
      </w:r>
      <w:r>
        <w:rPr>
          <w:rFonts w:ascii="Arial"/>
          <w:color w:val="0F0F0F"/>
          <w:w w:val="110"/>
          <w:sz w:val="19"/>
        </w:rPr>
        <w:t>because</w:t>
      </w:r>
      <w:r>
        <w:rPr>
          <w:rFonts w:ascii="Arial"/>
          <w:color w:val="0F0F0F"/>
          <w:spacing w:val="-7"/>
          <w:w w:val="110"/>
          <w:sz w:val="19"/>
        </w:rPr>
        <w:t> </w:t>
      </w:r>
      <w:r>
        <w:rPr>
          <w:rFonts w:ascii="Arial"/>
          <w:color w:val="0F0F0F"/>
          <w:w w:val="110"/>
          <w:sz w:val="19"/>
        </w:rPr>
        <w:t>no</w:t>
      </w:r>
      <w:r>
        <w:rPr>
          <w:rFonts w:ascii="Arial"/>
          <w:color w:val="0F0F0F"/>
          <w:spacing w:val="-10"/>
          <w:w w:val="110"/>
          <w:sz w:val="19"/>
        </w:rPr>
        <w:t> </w:t>
      </w:r>
      <w:r>
        <w:rPr>
          <w:rFonts w:ascii="Arial"/>
          <w:color w:val="0F0F0F"/>
          <w:w w:val="110"/>
          <w:sz w:val="19"/>
        </w:rPr>
        <w:t>one</w:t>
      </w:r>
      <w:r>
        <w:rPr>
          <w:rFonts w:ascii="Arial"/>
          <w:color w:val="0F0F0F"/>
          <w:spacing w:val="-14"/>
          <w:w w:val="110"/>
          <w:sz w:val="19"/>
        </w:rPr>
        <w:t> </w:t>
      </w:r>
      <w:r>
        <w:rPr>
          <w:rFonts w:ascii="Arial"/>
          <w:color w:val="0F0F0F"/>
          <w:w w:val="110"/>
          <w:sz w:val="19"/>
        </w:rPr>
        <w:t>is</w:t>
      </w:r>
      <w:r>
        <w:rPr>
          <w:rFonts w:ascii="Arial"/>
          <w:color w:val="0F0F0F"/>
          <w:spacing w:val="-15"/>
          <w:w w:val="110"/>
          <w:sz w:val="19"/>
        </w:rPr>
        <w:t> </w:t>
      </w:r>
      <w:r>
        <w:rPr>
          <w:rFonts w:ascii="Arial"/>
          <w:color w:val="0F0F0F"/>
          <w:w w:val="110"/>
          <w:sz w:val="19"/>
        </w:rPr>
        <w:t>maintain</w:t>
      </w:r>
      <w:r>
        <w:rPr>
          <w:rFonts w:ascii="Arial"/>
          <w:color w:val="0F0F0F"/>
          <w:spacing w:val="-3"/>
          <w:w w:val="110"/>
          <w:sz w:val="19"/>
        </w:rPr>
        <w:t> </w:t>
      </w:r>
      <w:r>
        <w:rPr>
          <w:rFonts w:ascii="Arial"/>
          <w:color w:val="0F0F0F"/>
          <w:w w:val="110"/>
          <w:sz w:val="19"/>
        </w:rPr>
        <w:t>it.</w:t>
      </w:r>
      <w:r>
        <w:rPr>
          <w:rFonts w:ascii="Arial"/>
          <w:color w:val="0F0F0F"/>
          <w:spacing w:val="7"/>
          <w:w w:val="110"/>
          <w:sz w:val="19"/>
        </w:rPr>
        <w:t> </w:t>
      </w:r>
      <w:r>
        <w:rPr>
          <w:rFonts w:ascii="Arial"/>
          <w:color w:val="0F0F0F"/>
          <w:w w:val="110"/>
          <w:sz w:val="19"/>
        </w:rPr>
        <w:t>We</w:t>
      </w:r>
      <w:r>
        <w:rPr>
          <w:rFonts w:ascii="Arial"/>
          <w:color w:val="0F0F0F"/>
          <w:spacing w:val="-8"/>
          <w:w w:val="110"/>
          <w:sz w:val="19"/>
        </w:rPr>
        <w:t> </w:t>
      </w:r>
      <w:r>
        <w:rPr>
          <w:rFonts w:ascii="Arial"/>
          <w:color w:val="0F0F0F"/>
          <w:w w:val="110"/>
          <w:sz w:val="19"/>
        </w:rPr>
        <w:t>were</w:t>
      </w:r>
      <w:r>
        <w:rPr>
          <w:rFonts w:ascii="Arial"/>
          <w:color w:val="0F0F0F"/>
          <w:spacing w:val="-13"/>
          <w:w w:val="110"/>
          <w:sz w:val="19"/>
        </w:rPr>
        <w:t> </w:t>
      </w:r>
      <w:r>
        <w:rPr>
          <w:rFonts w:ascii="Arial"/>
          <w:color w:val="0F0F0F"/>
          <w:w w:val="110"/>
          <w:sz w:val="19"/>
        </w:rPr>
        <w:t>told</w:t>
      </w:r>
      <w:r>
        <w:rPr>
          <w:rFonts w:ascii="Arial"/>
          <w:color w:val="0F0F0F"/>
          <w:spacing w:val="-17"/>
          <w:w w:val="110"/>
          <w:sz w:val="19"/>
        </w:rPr>
        <w:t> </w:t>
      </w:r>
      <w:r>
        <w:rPr>
          <w:rFonts w:ascii="Arial"/>
          <w:color w:val="0F0F0F"/>
          <w:w w:val="110"/>
          <w:sz w:val="19"/>
        </w:rPr>
        <w:t>the</w:t>
      </w:r>
      <w:r>
        <w:rPr>
          <w:rFonts w:ascii="Arial"/>
          <w:color w:val="0F0F0F"/>
          <w:spacing w:val="-24"/>
          <w:w w:val="110"/>
          <w:sz w:val="19"/>
        </w:rPr>
        <w:t> </w:t>
      </w:r>
      <w:r>
        <w:rPr>
          <w:rFonts w:ascii="Arial"/>
          <w:color w:val="0F0F0F"/>
          <w:w w:val="110"/>
          <w:sz w:val="19"/>
        </w:rPr>
        <w:t>previous</w:t>
      </w:r>
      <w:r>
        <w:rPr>
          <w:rFonts w:ascii="Arial"/>
          <w:color w:val="0F0F0F"/>
          <w:spacing w:val="-3"/>
          <w:w w:val="110"/>
          <w:sz w:val="19"/>
        </w:rPr>
        <w:t> </w:t>
      </w:r>
      <w:r>
        <w:rPr>
          <w:rFonts w:ascii="Arial"/>
          <w:color w:val="0F0F0F"/>
          <w:w w:val="110"/>
          <w:sz w:val="19"/>
        </w:rPr>
        <w:t>owners maintained</w:t>
      </w:r>
      <w:r>
        <w:rPr>
          <w:rFonts w:ascii="Arial"/>
          <w:color w:val="0F0F0F"/>
          <w:spacing w:val="-15"/>
          <w:w w:val="110"/>
          <w:sz w:val="19"/>
        </w:rPr>
        <w:t> </w:t>
      </w:r>
      <w:r>
        <w:rPr>
          <w:rFonts w:ascii="Arial"/>
          <w:color w:val="0F0F0F"/>
          <w:w w:val="110"/>
          <w:sz w:val="19"/>
        </w:rPr>
        <w:t>the road</w:t>
      </w:r>
      <w:r>
        <w:rPr>
          <w:rFonts w:ascii="Arial"/>
          <w:color w:val="0F0F0F"/>
          <w:spacing w:val="-14"/>
          <w:w w:val="110"/>
          <w:sz w:val="19"/>
        </w:rPr>
        <w:t> </w:t>
      </w:r>
      <w:r>
        <w:rPr>
          <w:rFonts w:ascii="Arial"/>
          <w:color w:val="0F0F0F"/>
          <w:w w:val="110"/>
          <w:sz w:val="19"/>
        </w:rPr>
        <w:t>and</w:t>
      </w:r>
      <w:r>
        <w:rPr>
          <w:rFonts w:ascii="Arial"/>
          <w:color w:val="0F0F0F"/>
          <w:spacing w:val="-13"/>
          <w:w w:val="110"/>
          <w:sz w:val="19"/>
        </w:rPr>
        <w:t> </w:t>
      </w:r>
      <w:r>
        <w:rPr>
          <w:rFonts w:ascii="Arial"/>
          <w:color w:val="0F0F0F"/>
          <w:w w:val="110"/>
          <w:sz w:val="19"/>
        </w:rPr>
        <w:t>it</w:t>
      </w:r>
      <w:r>
        <w:rPr>
          <w:rFonts w:ascii="Arial"/>
          <w:color w:val="0F0F0F"/>
          <w:spacing w:val="14"/>
          <w:w w:val="110"/>
          <w:sz w:val="19"/>
        </w:rPr>
        <w:t> </w:t>
      </w:r>
      <w:r>
        <w:rPr>
          <w:rFonts w:ascii="Arial"/>
          <w:color w:val="0F0F0F"/>
          <w:w w:val="110"/>
          <w:sz w:val="19"/>
        </w:rPr>
        <w:t>was</w:t>
      </w:r>
      <w:r>
        <w:rPr>
          <w:rFonts w:ascii="Arial"/>
          <w:color w:val="0F0F0F"/>
          <w:spacing w:val="-10"/>
          <w:w w:val="110"/>
          <w:sz w:val="19"/>
        </w:rPr>
        <w:t> </w:t>
      </w:r>
      <w:r>
        <w:rPr>
          <w:rFonts w:ascii="Arial"/>
          <w:color w:val="0F0F0F"/>
          <w:w w:val="110"/>
          <w:sz w:val="19"/>
        </w:rPr>
        <w:t>not</w:t>
      </w:r>
      <w:r>
        <w:rPr>
          <w:rFonts w:ascii="Arial"/>
          <w:color w:val="0F0F0F"/>
          <w:spacing w:val="23"/>
          <w:w w:val="110"/>
          <w:sz w:val="19"/>
        </w:rPr>
        <w:t> </w:t>
      </w:r>
      <w:r>
        <w:rPr>
          <w:rFonts w:ascii="Arial"/>
          <w:color w:val="0F0F0F"/>
          <w:w w:val="110"/>
          <w:sz w:val="19"/>
        </w:rPr>
        <w:t>private</w:t>
      </w:r>
      <w:r>
        <w:rPr>
          <w:rFonts w:ascii="Arial"/>
          <w:color w:val="0F0F0F"/>
          <w:spacing w:val="-8"/>
          <w:w w:val="110"/>
          <w:sz w:val="19"/>
        </w:rPr>
        <w:t> </w:t>
      </w:r>
      <w:r>
        <w:rPr>
          <w:rFonts w:ascii="Arial"/>
          <w:color w:val="0F0F0F"/>
          <w:w w:val="110"/>
          <w:sz w:val="19"/>
        </w:rPr>
        <w:t>until</w:t>
      </w:r>
      <w:r>
        <w:rPr>
          <w:rFonts w:ascii="Arial"/>
          <w:color w:val="0F0F0F"/>
          <w:spacing w:val="-15"/>
          <w:w w:val="110"/>
          <w:sz w:val="19"/>
        </w:rPr>
        <w:t> </w:t>
      </w:r>
      <w:r>
        <w:rPr>
          <w:rFonts w:ascii="Arial"/>
          <w:color w:val="0F0F0F"/>
          <w:w w:val="110"/>
          <w:sz w:val="19"/>
        </w:rPr>
        <w:t>the</w:t>
      </w:r>
      <w:r>
        <w:rPr>
          <w:rFonts w:ascii="Arial"/>
          <w:color w:val="0F0F0F"/>
          <w:spacing w:val="-15"/>
          <w:w w:val="110"/>
          <w:sz w:val="19"/>
        </w:rPr>
        <w:t> </w:t>
      </w:r>
      <w:r>
        <w:rPr>
          <w:rFonts w:ascii="Arial"/>
          <w:color w:val="0F0F0F"/>
          <w:w w:val="110"/>
          <w:sz w:val="19"/>
        </w:rPr>
        <w:t>neighbors below</w:t>
      </w:r>
      <w:r>
        <w:rPr>
          <w:rFonts w:ascii="Arial"/>
          <w:color w:val="0F0F0F"/>
          <w:spacing w:val="-5"/>
          <w:w w:val="110"/>
          <w:sz w:val="19"/>
        </w:rPr>
        <w:t> </w:t>
      </w:r>
      <w:r>
        <w:rPr>
          <w:rFonts w:ascii="Arial"/>
          <w:color w:val="0F0F0F"/>
          <w:w w:val="110"/>
          <w:sz w:val="19"/>
        </w:rPr>
        <w:t>us</w:t>
      </w:r>
      <w:r>
        <w:rPr>
          <w:rFonts w:ascii="Arial"/>
          <w:color w:val="0F0F0F"/>
          <w:spacing w:val="-15"/>
          <w:w w:val="110"/>
          <w:sz w:val="19"/>
        </w:rPr>
        <w:t> </w:t>
      </w:r>
      <w:r>
        <w:rPr>
          <w:rFonts w:ascii="Arial"/>
          <w:color w:val="0F0F0F"/>
          <w:w w:val="110"/>
          <w:sz w:val="19"/>
        </w:rPr>
        <w:t>moved</w:t>
      </w:r>
      <w:r>
        <w:rPr>
          <w:rFonts w:ascii="Arial"/>
          <w:color w:val="0F0F0F"/>
          <w:spacing w:val="-7"/>
          <w:w w:val="110"/>
          <w:sz w:val="19"/>
        </w:rPr>
        <w:t> </w:t>
      </w:r>
      <w:r>
        <w:rPr>
          <w:rFonts w:ascii="Arial"/>
          <w:color w:val="0F0F0F"/>
          <w:w w:val="110"/>
          <w:sz w:val="19"/>
        </w:rPr>
        <w:t>in</w:t>
      </w:r>
      <w:r>
        <w:rPr>
          <w:rFonts w:ascii="Arial"/>
          <w:color w:val="0F0F0F"/>
          <w:spacing w:val="-2"/>
          <w:w w:val="110"/>
          <w:sz w:val="19"/>
        </w:rPr>
        <w:t> </w:t>
      </w:r>
      <w:r>
        <w:rPr>
          <w:rFonts w:ascii="Arial"/>
          <w:color w:val="0F0F0F"/>
          <w:w w:val="110"/>
          <w:sz w:val="19"/>
        </w:rPr>
        <w:t>and</w:t>
      </w:r>
      <w:r>
        <w:rPr>
          <w:rFonts w:ascii="Arial"/>
          <w:color w:val="0F0F0F"/>
          <w:spacing w:val="-13"/>
          <w:w w:val="110"/>
          <w:sz w:val="19"/>
        </w:rPr>
        <w:t> </w:t>
      </w:r>
      <w:r>
        <w:rPr>
          <w:rFonts w:ascii="Arial"/>
          <w:color w:val="0F0F0F"/>
          <w:w w:val="110"/>
          <w:sz w:val="19"/>
        </w:rPr>
        <w:t>somehow</w:t>
      </w:r>
      <w:r>
        <w:rPr>
          <w:rFonts w:ascii="Arial"/>
          <w:color w:val="0F0F0F"/>
          <w:spacing w:val="-3"/>
          <w:w w:val="110"/>
          <w:sz w:val="19"/>
        </w:rPr>
        <w:t> </w:t>
      </w:r>
      <w:r>
        <w:rPr>
          <w:rFonts w:ascii="Arial"/>
          <w:color w:val="0F0F0F"/>
          <w:w w:val="110"/>
          <w:sz w:val="19"/>
        </w:rPr>
        <w:t>made</w:t>
      </w:r>
      <w:r>
        <w:rPr>
          <w:rFonts w:ascii="Arial"/>
          <w:color w:val="0F0F0F"/>
          <w:spacing w:val="-10"/>
          <w:w w:val="110"/>
          <w:sz w:val="19"/>
        </w:rPr>
        <w:t> </w:t>
      </w:r>
      <w:r>
        <w:rPr>
          <w:rFonts w:ascii="Arial"/>
          <w:color w:val="0F0F0F"/>
          <w:w w:val="110"/>
          <w:sz w:val="19"/>
        </w:rPr>
        <w:t>it private.</w:t>
      </w:r>
    </w:p>
    <w:p>
      <w:pPr>
        <w:spacing w:line="292" w:lineRule="auto" w:before="0"/>
        <w:ind w:left="803" w:right="601" w:firstLine="3"/>
        <w:jc w:val="left"/>
        <w:rPr>
          <w:rFonts w:ascii="Arial"/>
          <w:sz w:val="19"/>
        </w:rPr>
      </w:pPr>
      <w:r>
        <w:rPr>
          <w:rFonts w:ascii="Arial"/>
          <w:color w:val="0F0F0F"/>
          <w:w w:val="105"/>
          <w:sz w:val="19"/>
        </w:rPr>
        <w:t>Because</w:t>
      </w:r>
      <w:r>
        <w:rPr>
          <w:rFonts w:ascii="Arial"/>
          <w:color w:val="0F0F0F"/>
          <w:spacing w:val="21"/>
          <w:w w:val="105"/>
          <w:sz w:val="19"/>
        </w:rPr>
        <w:t> </w:t>
      </w:r>
      <w:r>
        <w:rPr>
          <w:rFonts w:ascii="Arial"/>
          <w:color w:val="0F0F0F"/>
          <w:w w:val="105"/>
          <w:sz w:val="19"/>
        </w:rPr>
        <w:t>the</w:t>
      </w:r>
      <w:r>
        <w:rPr>
          <w:rFonts w:ascii="Arial"/>
          <w:color w:val="0F0F0F"/>
          <w:spacing w:val="60"/>
          <w:w w:val="105"/>
          <w:sz w:val="19"/>
        </w:rPr>
        <w:t> </w:t>
      </w:r>
      <w:r>
        <w:rPr>
          <w:rFonts w:ascii="Arial"/>
          <w:color w:val="0F0F0F"/>
          <w:w w:val="105"/>
          <w:sz w:val="19"/>
        </w:rPr>
        <w:t>road</w:t>
      </w:r>
      <w:r>
        <w:rPr>
          <w:rFonts w:ascii="Arial"/>
          <w:color w:val="0F0F0F"/>
          <w:spacing w:val="10"/>
          <w:w w:val="105"/>
          <w:sz w:val="19"/>
        </w:rPr>
        <w:t> </w:t>
      </w:r>
      <w:r>
        <w:rPr>
          <w:rFonts w:ascii="Arial"/>
          <w:color w:val="0F0F0F"/>
          <w:w w:val="105"/>
          <w:sz w:val="19"/>
        </w:rPr>
        <w:t>is</w:t>
      </w:r>
      <w:r>
        <w:rPr>
          <w:rFonts w:ascii="Arial"/>
          <w:color w:val="0F0F0F"/>
          <w:spacing w:val="-3"/>
          <w:w w:val="105"/>
          <w:sz w:val="19"/>
        </w:rPr>
        <w:t> </w:t>
      </w:r>
      <w:r>
        <w:rPr>
          <w:rFonts w:ascii="Arial"/>
          <w:color w:val="0F0F0F"/>
          <w:w w:val="105"/>
          <w:sz w:val="19"/>
        </w:rPr>
        <w:t>in</w:t>
      </w:r>
      <w:r>
        <w:rPr>
          <w:rFonts w:ascii="Arial"/>
          <w:color w:val="0F0F0F"/>
          <w:spacing w:val="25"/>
          <w:w w:val="105"/>
          <w:sz w:val="19"/>
        </w:rPr>
        <w:t> </w:t>
      </w:r>
      <w:r>
        <w:rPr>
          <w:rFonts w:ascii="Arial"/>
          <w:color w:val="0F0F0F"/>
          <w:w w:val="105"/>
          <w:sz w:val="19"/>
        </w:rPr>
        <w:t>terrible</w:t>
      </w:r>
      <w:r>
        <w:rPr>
          <w:rFonts w:ascii="Arial"/>
          <w:color w:val="0F0F0F"/>
          <w:spacing w:val="13"/>
          <w:w w:val="105"/>
          <w:sz w:val="19"/>
        </w:rPr>
        <w:t> </w:t>
      </w:r>
      <w:r>
        <w:rPr>
          <w:rFonts w:ascii="Arial"/>
          <w:color w:val="0F0F0F"/>
          <w:w w:val="105"/>
          <w:sz w:val="19"/>
        </w:rPr>
        <w:t>shape</w:t>
      </w:r>
      <w:r>
        <w:rPr>
          <w:rFonts w:ascii="Arial"/>
          <w:color w:val="0F0F0F"/>
          <w:spacing w:val="19"/>
          <w:w w:val="105"/>
          <w:sz w:val="19"/>
        </w:rPr>
        <w:t> </w:t>
      </w:r>
      <w:r>
        <w:rPr>
          <w:rFonts w:ascii="Arial"/>
          <w:color w:val="0F0F0F"/>
          <w:w w:val="105"/>
          <w:sz w:val="19"/>
        </w:rPr>
        <w:t>and</w:t>
      </w:r>
      <w:r>
        <w:rPr>
          <w:rFonts w:ascii="Arial"/>
          <w:color w:val="0F0F0F"/>
          <w:spacing w:val="11"/>
          <w:w w:val="105"/>
          <w:sz w:val="19"/>
        </w:rPr>
        <w:t> </w:t>
      </w:r>
      <w:r>
        <w:rPr>
          <w:rFonts w:ascii="Arial"/>
          <w:color w:val="0F0F0F"/>
          <w:w w:val="105"/>
          <w:sz w:val="19"/>
        </w:rPr>
        <w:t>knowing</w:t>
      </w:r>
      <w:r>
        <w:rPr>
          <w:rFonts w:ascii="Arial"/>
          <w:color w:val="0F0F0F"/>
          <w:spacing w:val="-3"/>
          <w:w w:val="105"/>
          <w:sz w:val="19"/>
        </w:rPr>
        <w:t> </w:t>
      </w:r>
      <w:r>
        <w:rPr>
          <w:rFonts w:ascii="Arial"/>
          <w:color w:val="0F0F0F"/>
          <w:w w:val="105"/>
          <w:sz w:val="19"/>
        </w:rPr>
        <w:t>that</w:t>
      </w:r>
      <w:r>
        <w:rPr>
          <w:rFonts w:ascii="Arial"/>
          <w:color w:val="0F0F0F"/>
          <w:spacing w:val="10"/>
          <w:w w:val="105"/>
          <w:sz w:val="19"/>
        </w:rPr>
        <w:t> </w:t>
      </w:r>
      <w:r>
        <w:rPr>
          <w:rFonts w:ascii="Arial"/>
          <w:color w:val="0F0F0F"/>
          <w:w w:val="105"/>
          <w:sz w:val="19"/>
        </w:rPr>
        <w:t>they</w:t>
      </w:r>
      <w:r>
        <w:rPr>
          <w:rFonts w:ascii="Arial"/>
          <w:color w:val="0F0F0F"/>
          <w:spacing w:val="10"/>
          <w:w w:val="105"/>
          <w:sz w:val="19"/>
        </w:rPr>
        <w:t> </w:t>
      </w:r>
      <w:r>
        <w:rPr>
          <w:rFonts w:ascii="Arial"/>
          <w:color w:val="0F0F0F"/>
          <w:w w:val="105"/>
          <w:sz w:val="19"/>
        </w:rPr>
        <w:t>can</w:t>
      </w:r>
      <w:r>
        <w:rPr>
          <w:rFonts w:ascii="Arial"/>
          <w:color w:val="0F0F0F"/>
          <w:spacing w:val="13"/>
          <w:w w:val="105"/>
          <w:sz w:val="19"/>
        </w:rPr>
        <w:t> </w:t>
      </w:r>
      <w:r>
        <w:rPr>
          <w:rFonts w:ascii="Arial"/>
          <w:color w:val="0F0F0F"/>
          <w:w w:val="105"/>
          <w:sz w:val="19"/>
        </w:rPr>
        <w:t>block</w:t>
      </w:r>
      <w:r>
        <w:rPr>
          <w:rFonts w:ascii="Arial"/>
          <w:color w:val="0F0F0F"/>
          <w:spacing w:val="13"/>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way</w:t>
      </w:r>
      <w:r>
        <w:rPr>
          <w:rFonts w:ascii="Arial"/>
          <w:color w:val="0F0F0F"/>
          <w:spacing w:val="11"/>
          <w:w w:val="105"/>
          <w:sz w:val="19"/>
        </w:rPr>
        <w:t> </w:t>
      </w:r>
      <w:r>
        <w:rPr>
          <w:rFonts w:ascii="Arial"/>
          <w:color w:val="0F0F0F"/>
          <w:w w:val="105"/>
          <w:sz w:val="19"/>
        </w:rPr>
        <w:t>any</w:t>
      </w:r>
      <w:r>
        <w:rPr>
          <w:rFonts w:ascii="Arial"/>
          <w:color w:val="0F0F0F"/>
          <w:spacing w:val="10"/>
          <w:w w:val="105"/>
          <w:sz w:val="19"/>
        </w:rPr>
        <w:t> </w:t>
      </w:r>
      <w:r>
        <w:rPr>
          <w:rFonts w:ascii="Arial"/>
          <w:color w:val="0F0F0F"/>
          <w:w w:val="105"/>
          <w:sz w:val="19"/>
        </w:rPr>
        <w:t>time</w:t>
      </w:r>
      <w:r>
        <w:rPr>
          <w:rFonts w:ascii="Arial"/>
          <w:color w:val="0F0F0F"/>
          <w:spacing w:val="7"/>
          <w:w w:val="105"/>
          <w:sz w:val="19"/>
        </w:rPr>
        <w:t> </w:t>
      </w:r>
      <w:r>
        <w:rPr>
          <w:rFonts w:ascii="Arial"/>
          <w:color w:val="0F0F0F"/>
          <w:w w:val="105"/>
          <w:sz w:val="19"/>
        </w:rPr>
        <w:t>they</w:t>
      </w:r>
      <w:r>
        <w:rPr>
          <w:rFonts w:ascii="Arial"/>
          <w:color w:val="0F0F0F"/>
          <w:spacing w:val="10"/>
          <w:w w:val="105"/>
          <w:sz w:val="19"/>
        </w:rPr>
        <w:t> </w:t>
      </w:r>
      <w:r>
        <w:rPr>
          <w:rFonts w:ascii="Arial"/>
          <w:color w:val="0F0F0F"/>
          <w:w w:val="105"/>
          <w:sz w:val="19"/>
        </w:rPr>
        <w:t>pleased,</w:t>
      </w:r>
      <w:r>
        <w:rPr>
          <w:rFonts w:ascii="Arial"/>
          <w:color w:val="0F0F0F"/>
          <w:spacing w:val="11"/>
          <w:w w:val="105"/>
          <w:sz w:val="19"/>
        </w:rPr>
        <w:t> </w:t>
      </w:r>
      <w:r>
        <w:rPr>
          <w:rFonts w:ascii="Arial"/>
          <w:color w:val="0F0F0F"/>
          <w:w w:val="105"/>
          <w:sz w:val="19"/>
        </w:rPr>
        <w:t>we tried</w:t>
      </w:r>
      <w:r>
        <w:rPr>
          <w:rFonts w:ascii="Arial"/>
          <w:color w:val="0F0F0F"/>
          <w:spacing w:val="10"/>
          <w:w w:val="105"/>
          <w:sz w:val="19"/>
        </w:rPr>
        <w:t> </w:t>
      </w:r>
      <w:r>
        <w:rPr>
          <w:rFonts w:ascii="Arial"/>
          <w:color w:val="0F0F0F"/>
          <w:w w:val="105"/>
          <w:sz w:val="19"/>
        </w:rPr>
        <w:t>to</w:t>
      </w:r>
      <w:r>
        <w:rPr>
          <w:rFonts w:ascii="Arial"/>
          <w:color w:val="0F0F0F"/>
          <w:spacing w:val="15"/>
          <w:w w:val="105"/>
          <w:sz w:val="19"/>
        </w:rPr>
        <w:t> </w:t>
      </w:r>
      <w:r>
        <w:rPr>
          <w:rFonts w:ascii="Arial"/>
          <w:color w:val="0F0F0F"/>
          <w:w w:val="105"/>
          <w:sz w:val="19"/>
        </w:rPr>
        <w:t>find</w:t>
      </w:r>
      <w:r>
        <w:rPr>
          <w:rFonts w:ascii="Arial"/>
          <w:color w:val="0F0F0F"/>
          <w:w w:val="105"/>
          <w:sz w:val="19"/>
        </w:rPr>
        <w:t> out</w:t>
      </w:r>
      <w:r>
        <w:rPr>
          <w:rFonts w:ascii="Arial"/>
          <w:color w:val="0F0F0F"/>
          <w:spacing w:val="16"/>
          <w:w w:val="105"/>
          <w:sz w:val="19"/>
        </w:rPr>
        <w:t> </w:t>
      </w:r>
      <w:r>
        <w:rPr>
          <w:rFonts w:ascii="Arial"/>
          <w:color w:val="0F0F0F"/>
          <w:w w:val="105"/>
          <w:sz w:val="19"/>
        </w:rPr>
        <w:t>more about our road situations but</w:t>
      </w:r>
      <w:r>
        <w:rPr>
          <w:rFonts w:ascii="Arial"/>
          <w:color w:val="0F0F0F"/>
          <w:spacing w:val="22"/>
          <w:w w:val="105"/>
          <w:sz w:val="19"/>
        </w:rPr>
        <w:t> </w:t>
      </w:r>
      <w:r>
        <w:rPr>
          <w:rFonts w:ascii="Arial"/>
          <w:color w:val="0F0F0F"/>
          <w:w w:val="105"/>
          <w:sz w:val="19"/>
        </w:rPr>
        <w:t>it</w:t>
      </w:r>
      <w:r>
        <w:rPr>
          <w:rFonts w:ascii="Arial"/>
          <w:color w:val="0F0F0F"/>
          <w:spacing w:val="34"/>
          <w:w w:val="105"/>
          <w:sz w:val="19"/>
        </w:rPr>
        <w:t> </w:t>
      </w:r>
      <w:r>
        <w:rPr>
          <w:rFonts w:ascii="Arial"/>
          <w:color w:val="0F0F0F"/>
          <w:w w:val="105"/>
          <w:sz w:val="19"/>
        </w:rPr>
        <w:t>was very difficult to collect knowledge</w:t>
      </w:r>
      <w:r>
        <w:rPr>
          <w:rFonts w:ascii="Arial"/>
          <w:color w:val="0F0F0F"/>
          <w:spacing w:val="19"/>
          <w:w w:val="105"/>
          <w:sz w:val="19"/>
        </w:rPr>
        <w:t> </w:t>
      </w:r>
      <w:r>
        <w:rPr>
          <w:rFonts w:ascii="Arial"/>
          <w:color w:val="0F0F0F"/>
          <w:w w:val="105"/>
          <w:sz w:val="19"/>
        </w:rPr>
        <w:t>about it</w:t>
      </w:r>
      <w:r>
        <w:rPr>
          <w:rFonts w:ascii="Arial"/>
          <w:color w:val="0F0F0F"/>
          <w:spacing w:val="28"/>
          <w:w w:val="105"/>
          <w:sz w:val="19"/>
        </w:rPr>
        <w:t> </w:t>
      </w:r>
      <w:r>
        <w:rPr>
          <w:rFonts w:ascii="Arial"/>
          <w:color w:val="0F0F0F"/>
          <w:w w:val="105"/>
          <w:sz w:val="19"/>
        </w:rPr>
        <w:t>because</w:t>
      </w:r>
      <w:r>
        <w:rPr>
          <w:rFonts w:ascii="Arial"/>
          <w:color w:val="0F0F0F"/>
          <w:spacing w:val="20"/>
          <w:w w:val="105"/>
          <w:sz w:val="19"/>
        </w:rPr>
        <w:t> </w:t>
      </w:r>
      <w:r>
        <w:rPr>
          <w:rFonts w:ascii="Arial"/>
          <w:color w:val="0F0F0F"/>
          <w:w w:val="105"/>
          <w:sz w:val="19"/>
        </w:rPr>
        <w:t>no one really knew</w:t>
      </w:r>
      <w:r>
        <w:rPr>
          <w:rFonts w:ascii="Arial"/>
          <w:color w:val="0F0F0F"/>
          <w:spacing w:val="16"/>
          <w:w w:val="105"/>
          <w:sz w:val="19"/>
        </w:rPr>
        <w:t> </w:t>
      </w:r>
      <w:r>
        <w:rPr>
          <w:rFonts w:ascii="Arial"/>
          <w:color w:val="0F0F0F"/>
          <w:w w:val="105"/>
          <w:sz w:val="19"/>
        </w:rPr>
        <w:t>the rules and laws of the abandoned roads. Not even the</w:t>
      </w:r>
      <w:r>
        <w:rPr>
          <w:rFonts w:ascii="Arial"/>
          <w:color w:val="0F0F0F"/>
          <w:spacing w:val="40"/>
          <w:w w:val="105"/>
          <w:sz w:val="19"/>
        </w:rPr>
        <w:t> </w:t>
      </w:r>
      <w:r>
        <w:rPr>
          <w:rFonts w:ascii="Arial"/>
          <w:color w:val="0F0F0F"/>
          <w:w w:val="105"/>
          <w:sz w:val="19"/>
        </w:rPr>
        <w:t>town.</w:t>
      </w:r>
    </w:p>
    <w:p>
      <w:pPr>
        <w:spacing w:line="292" w:lineRule="auto" w:before="0"/>
        <w:ind w:left="800" w:right="630" w:firstLine="55"/>
        <w:jc w:val="left"/>
        <w:rPr>
          <w:rFonts w:ascii="Arial"/>
          <w:sz w:val="19"/>
        </w:rPr>
      </w:pPr>
      <w:r>
        <w:rPr>
          <w:rFonts w:ascii="Arial"/>
          <w:color w:val="0F0F0F"/>
          <w:w w:val="105"/>
          <w:sz w:val="19"/>
        </w:rPr>
        <w:t>We really did</w:t>
      </w:r>
      <w:r>
        <w:rPr>
          <w:rFonts w:ascii="Arial"/>
          <w:color w:val="0F0F0F"/>
          <w:spacing w:val="11"/>
          <w:w w:val="105"/>
          <w:sz w:val="19"/>
        </w:rPr>
        <w:t> </w:t>
      </w:r>
      <w:r>
        <w:rPr>
          <w:rFonts w:ascii="Arial"/>
          <w:color w:val="0F0F0F"/>
          <w:w w:val="105"/>
          <w:sz w:val="19"/>
        </w:rPr>
        <w:t>not</w:t>
      </w:r>
      <w:r>
        <w:rPr>
          <w:rFonts w:ascii="Arial"/>
          <w:color w:val="0F0F0F"/>
          <w:spacing w:val="27"/>
          <w:w w:val="105"/>
          <w:sz w:val="19"/>
        </w:rPr>
        <w:t> </w:t>
      </w:r>
      <w:r>
        <w:rPr>
          <w:rFonts w:ascii="Arial"/>
          <w:color w:val="0F0F0F"/>
          <w:w w:val="105"/>
          <w:sz w:val="19"/>
        </w:rPr>
        <w:t>have major problems</w:t>
      </w:r>
      <w:r>
        <w:rPr>
          <w:rFonts w:ascii="Arial"/>
          <w:color w:val="0F0F0F"/>
          <w:spacing w:val="13"/>
          <w:w w:val="105"/>
          <w:sz w:val="19"/>
        </w:rPr>
        <w:t> </w:t>
      </w:r>
      <w:r>
        <w:rPr>
          <w:rFonts w:ascii="Arial"/>
          <w:color w:val="0F0F0F"/>
          <w:w w:val="105"/>
          <w:sz w:val="19"/>
        </w:rPr>
        <w:t>using</w:t>
      </w:r>
      <w:r>
        <w:rPr>
          <w:rFonts w:ascii="Arial"/>
          <w:color w:val="0F0F0F"/>
          <w:spacing w:val="-3"/>
          <w:w w:val="105"/>
          <w:sz w:val="19"/>
        </w:rPr>
        <w:t> </w:t>
      </w:r>
      <w:r>
        <w:rPr>
          <w:rFonts w:ascii="Arial"/>
          <w:color w:val="0F0F0F"/>
          <w:w w:val="105"/>
          <w:sz w:val="19"/>
        </w:rPr>
        <w:t>the</w:t>
      </w:r>
      <w:r>
        <w:rPr>
          <w:rFonts w:ascii="Arial"/>
          <w:color w:val="0F0F0F"/>
          <w:spacing w:val="25"/>
          <w:w w:val="105"/>
          <w:sz w:val="19"/>
        </w:rPr>
        <w:t> </w:t>
      </w:r>
      <w:r>
        <w:rPr>
          <w:rFonts w:ascii="Arial"/>
          <w:color w:val="0F0F0F"/>
          <w:w w:val="105"/>
          <w:sz w:val="19"/>
        </w:rPr>
        <w:t>road</w:t>
      </w:r>
      <w:r>
        <w:rPr>
          <w:rFonts w:ascii="Arial"/>
          <w:color w:val="0F0F0F"/>
          <w:spacing w:val="-9"/>
          <w:w w:val="105"/>
          <w:sz w:val="19"/>
        </w:rPr>
        <w:t> </w:t>
      </w:r>
      <w:r>
        <w:rPr>
          <w:rFonts w:ascii="Arial"/>
          <w:color w:val="0F0F0F"/>
          <w:w w:val="105"/>
          <w:sz w:val="19"/>
        </w:rPr>
        <w:t>until</w:t>
      </w:r>
      <w:r>
        <w:rPr>
          <w:rFonts w:ascii="Arial"/>
          <w:color w:val="0F0F0F"/>
          <w:spacing w:val="-5"/>
          <w:w w:val="105"/>
          <w:sz w:val="19"/>
        </w:rPr>
        <w:t> </w:t>
      </w:r>
      <w:r>
        <w:rPr>
          <w:rFonts w:ascii="Arial"/>
          <w:color w:val="0F0F0F"/>
          <w:w w:val="105"/>
          <w:sz w:val="19"/>
        </w:rPr>
        <w:t>mud</w:t>
      </w:r>
      <w:r>
        <w:rPr>
          <w:rFonts w:ascii="Arial"/>
          <w:color w:val="0F0F0F"/>
          <w:spacing w:val="-2"/>
          <w:w w:val="105"/>
          <w:sz w:val="19"/>
        </w:rPr>
        <w:t> </w:t>
      </w:r>
      <w:r>
        <w:rPr>
          <w:rFonts w:ascii="Arial"/>
          <w:color w:val="0F0F0F"/>
          <w:w w:val="105"/>
          <w:sz w:val="19"/>
        </w:rPr>
        <w:t>season. My</w:t>
      </w:r>
      <w:r>
        <w:rPr>
          <w:rFonts w:ascii="Arial"/>
          <w:color w:val="0F0F0F"/>
          <w:spacing w:val="40"/>
          <w:w w:val="105"/>
          <w:sz w:val="19"/>
        </w:rPr>
        <w:t> </w:t>
      </w:r>
      <w:r>
        <w:rPr>
          <w:rFonts w:ascii="Arial"/>
          <w:color w:val="0F0F0F"/>
          <w:w w:val="105"/>
          <w:sz w:val="19"/>
        </w:rPr>
        <w:t>understanding about the mud</w:t>
      </w:r>
      <w:r>
        <w:rPr>
          <w:rFonts w:ascii="Arial"/>
          <w:color w:val="0F0F0F"/>
          <w:spacing w:val="-2"/>
          <w:w w:val="105"/>
          <w:sz w:val="19"/>
        </w:rPr>
        <w:t> </w:t>
      </w:r>
      <w:r>
        <w:rPr>
          <w:rFonts w:ascii="Arial"/>
          <w:color w:val="0F0F0F"/>
          <w:w w:val="105"/>
          <w:sz w:val="19"/>
        </w:rPr>
        <w:t>sesion was</w:t>
      </w:r>
      <w:r>
        <w:rPr>
          <w:rFonts w:ascii="Arial"/>
          <w:color w:val="0F0F0F"/>
          <w:spacing w:val="-3"/>
          <w:w w:val="105"/>
          <w:sz w:val="19"/>
        </w:rPr>
        <w:t> </w:t>
      </w:r>
      <w:r>
        <w:rPr>
          <w:rFonts w:ascii="Arial"/>
          <w:color w:val="0F0F0F"/>
          <w:w w:val="105"/>
          <w:sz w:val="19"/>
        </w:rPr>
        <w:t>it is</w:t>
      </w:r>
      <w:r>
        <w:rPr>
          <w:rFonts w:ascii="Arial"/>
          <w:color w:val="0F0F0F"/>
          <w:spacing w:val="-2"/>
          <w:w w:val="105"/>
          <w:sz w:val="19"/>
        </w:rPr>
        <w:t> </w:t>
      </w:r>
      <w:r>
        <w:rPr>
          <w:rFonts w:ascii="Arial"/>
          <w:color w:val="0F0F0F"/>
          <w:w w:val="105"/>
          <w:sz w:val="19"/>
        </w:rPr>
        <w:t>not</w:t>
      </w:r>
      <w:r>
        <w:rPr>
          <w:rFonts w:ascii="Arial"/>
          <w:color w:val="0F0F0F"/>
          <w:spacing w:val="40"/>
          <w:w w:val="105"/>
          <w:sz w:val="19"/>
        </w:rPr>
        <w:t> </w:t>
      </w:r>
      <w:r>
        <w:rPr>
          <w:rFonts w:ascii="Arial"/>
          <w:color w:val="0F0F0F"/>
          <w:w w:val="105"/>
          <w:sz w:val="19"/>
        </w:rPr>
        <w:t>a</w:t>
      </w:r>
      <w:r>
        <w:rPr>
          <w:rFonts w:ascii="Arial"/>
          <w:color w:val="0F0F0F"/>
          <w:spacing w:val="-1"/>
          <w:w w:val="105"/>
          <w:sz w:val="19"/>
        </w:rPr>
        <w:t> </w:t>
      </w:r>
      <w:r>
        <w:rPr>
          <w:rFonts w:ascii="Arial"/>
          <w:color w:val="0F0F0F"/>
          <w:w w:val="105"/>
          <w:sz w:val="19"/>
        </w:rPr>
        <w:t>set date, it</w:t>
      </w:r>
      <w:r>
        <w:rPr>
          <w:rFonts w:ascii="Arial"/>
          <w:color w:val="0F0F0F"/>
          <w:spacing w:val="25"/>
          <w:w w:val="105"/>
          <w:sz w:val="19"/>
        </w:rPr>
        <w:t> </w:t>
      </w:r>
      <w:r>
        <w:rPr>
          <w:rFonts w:ascii="Arial"/>
          <w:color w:val="0F0F0F"/>
          <w:w w:val="105"/>
          <w:sz w:val="19"/>
        </w:rPr>
        <w:t>usually starts when it</w:t>
      </w:r>
      <w:r>
        <w:rPr>
          <w:rFonts w:ascii="Arial"/>
          <w:color w:val="0F0F0F"/>
          <w:spacing w:val="21"/>
          <w:w w:val="105"/>
          <w:sz w:val="19"/>
        </w:rPr>
        <w:t> </w:t>
      </w:r>
      <w:r>
        <w:rPr>
          <w:rFonts w:ascii="Arial"/>
          <w:color w:val="0F0F0F"/>
          <w:w w:val="105"/>
          <w:sz w:val="19"/>
        </w:rPr>
        <w:t>is</w:t>
      </w:r>
      <w:r>
        <w:rPr>
          <w:rFonts w:ascii="Arial"/>
          <w:color w:val="0F0F0F"/>
          <w:spacing w:val="-11"/>
          <w:w w:val="105"/>
          <w:sz w:val="19"/>
        </w:rPr>
        <w:t> </w:t>
      </w:r>
      <w:r>
        <w:rPr>
          <w:rFonts w:ascii="Arial"/>
          <w:color w:val="0F0F0F"/>
          <w:w w:val="105"/>
          <w:sz w:val="19"/>
        </w:rPr>
        <w:t>getting warmer and</w:t>
      </w:r>
      <w:r>
        <w:rPr>
          <w:rFonts w:ascii="Arial"/>
          <w:color w:val="0F0F0F"/>
          <w:spacing w:val="-2"/>
          <w:w w:val="105"/>
          <w:sz w:val="19"/>
        </w:rPr>
        <w:t> </w:t>
      </w:r>
      <w:r>
        <w:rPr>
          <w:rFonts w:ascii="Arial"/>
          <w:color w:val="0F0F0F"/>
          <w:w w:val="105"/>
          <w:sz w:val="19"/>
        </w:rPr>
        <w:t>the</w:t>
      </w:r>
      <w:r>
        <w:rPr>
          <w:rFonts w:ascii="Arial"/>
          <w:color w:val="0F0F0F"/>
          <w:spacing w:val="20"/>
          <w:w w:val="105"/>
          <w:sz w:val="19"/>
        </w:rPr>
        <w:t> </w:t>
      </w:r>
      <w:r>
        <w:rPr>
          <w:rFonts w:ascii="Arial"/>
          <w:color w:val="0F0F0F"/>
          <w:w w:val="105"/>
          <w:sz w:val="19"/>
        </w:rPr>
        <w:t>ground is</w:t>
      </w:r>
      <w:r>
        <w:rPr>
          <w:rFonts w:ascii="Arial"/>
          <w:color w:val="0F0F0F"/>
          <w:spacing w:val="-6"/>
          <w:w w:val="105"/>
          <w:sz w:val="19"/>
        </w:rPr>
        <w:t> </w:t>
      </w:r>
      <w:r>
        <w:rPr>
          <w:rFonts w:ascii="Arial"/>
          <w:color w:val="0F0F0F"/>
          <w:w w:val="105"/>
          <w:sz w:val="19"/>
        </w:rPr>
        <w:t>softer so when weather conditions change. Well we were told by</w:t>
      </w:r>
      <w:r>
        <w:rPr>
          <w:rFonts w:ascii="Arial"/>
          <w:color w:val="0F0F0F"/>
          <w:spacing w:val="-2"/>
          <w:w w:val="105"/>
          <w:sz w:val="19"/>
        </w:rPr>
        <w:t> </w:t>
      </w:r>
      <w:r>
        <w:rPr>
          <w:rFonts w:ascii="Arial"/>
          <w:color w:val="0F0F0F"/>
          <w:w w:val="105"/>
          <w:sz w:val="19"/>
        </w:rPr>
        <w:t>the neighbors an exact date when the season is starting disregarding any weather conditions. We were also told that</w:t>
      </w:r>
      <w:r>
        <w:rPr>
          <w:rFonts w:ascii="Arial"/>
          <w:color w:val="0F0F0F"/>
          <w:spacing w:val="25"/>
          <w:w w:val="105"/>
          <w:sz w:val="19"/>
        </w:rPr>
        <w:t> </w:t>
      </w:r>
      <w:r>
        <w:rPr>
          <w:rFonts w:ascii="Arial"/>
          <w:color w:val="0F0F0F"/>
          <w:w w:val="105"/>
          <w:sz w:val="19"/>
        </w:rPr>
        <w:t>we have to</w:t>
      </w:r>
      <w:r>
        <w:rPr>
          <w:rFonts w:ascii="Arial"/>
          <w:color w:val="0F0F0F"/>
          <w:spacing w:val="40"/>
          <w:w w:val="105"/>
          <w:sz w:val="19"/>
        </w:rPr>
        <w:t> </w:t>
      </w:r>
      <w:r>
        <w:rPr>
          <w:rFonts w:ascii="Arial"/>
          <w:color w:val="0F0F0F"/>
          <w:w w:val="105"/>
          <w:sz w:val="19"/>
        </w:rPr>
        <w:t>park</w:t>
      </w:r>
      <w:r>
        <w:rPr>
          <w:rFonts w:ascii="Arial"/>
          <w:color w:val="0F0F0F"/>
          <w:spacing w:val="16"/>
          <w:w w:val="105"/>
          <w:sz w:val="19"/>
        </w:rPr>
        <w:t> </w:t>
      </w:r>
      <w:r>
        <w:rPr>
          <w:rFonts w:ascii="Arial"/>
          <w:color w:val="0F0F0F"/>
          <w:w w:val="105"/>
          <w:sz w:val="19"/>
        </w:rPr>
        <w:t>our vehicle</w:t>
      </w:r>
      <w:r>
        <w:rPr>
          <w:rFonts w:ascii="Arial"/>
          <w:color w:val="0F0F0F"/>
          <w:spacing w:val="22"/>
          <w:w w:val="105"/>
          <w:sz w:val="19"/>
        </w:rPr>
        <w:t> </w:t>
      </w:r>
      <w:r>
        <w:rPr>
          <w:rFonts w:ascii="Arial"/>
          <w:color w:val="0F0F0F"/>
          <w:w w:val="105"/>
          <w:sz w:val="19"/>
        </w:rPr>
        <w:t>at</w:t>
      </w:r>
      <w:r>
        <w:rPr>
          <w:rFonts w:ascii="Arial"/>
          <w:color w:val="0F0F0F"/>
          <w:spacing w:val="25"/>
          <w:w w:val="105"/>
          <w:sz w:val="19"/>
        </w:rPr>
        <w:t> </w:t>
      </w:r>
      <w:r>
        <w:rPr>
          <w:rFonts w:ascii="Arial"/>
          <w:color w:val="0F0F0F"/>
          <w:w w:val="105"/>
          <w:sz w:val="19"/>
        </w:rPr>
        <w:t>the</w:t>
      </w:r>
      <w:r>
        <w:rPr>
          <w:rFonts w:ascii="Arial"/>
          <w:color w:val="0F0F0F"/>
          <w:spacing w:val="40"/>
          <w:w w:val="105"/>
          <w:sz w:val="19"/>
        </w:rPr>
        <w:t> </w:t>
      </w:r>
      <w:r>
        <w:rPr>
          <w:rFonts w:ascii="Arial"/>
          <w:color w:val="0F0F0F"/>
          <w:w w:val="105"/>
          <w:sz w:val="19"/>
        </w:rPr>
        <w:t>bottom of the road and either</w:t>
      </w:r>
      <w:r>
        <w:rPr>
          <w:rFonts w:ascii="Arial"/>
          <w:color w:val="0F0F0F"/>
          <w:spacing w:val="32"/>
          <w:w w:val="105"/>
          <w:sz w:val="19"/>
        </w:rPr>
        <w:t> </w:t>
      </w:r>
      <w:r>
        <w:rPr>
          <w:rFonts w:ascii="Arial"/>
          <w:color w:val="0F0F0F"/>
          <w:w w:val="105"/>
          <w:sz w:val="19"/>
        </w:rPr>
        <w:t>walk</w:t>
      </w:r>
      <w:r>
        <w:rPr>
          <w:rFonts w:ascii="Arial"/>
          <w:color w:val="0F0F0F"/>
          <w:spacing w:val="16"/>
          <w:w w:val="105"/>
          <w:sz w:val="19"/>
        </w:rPr>
        <w:t> </w:t>
      </w:r>
      <w:r>
        <w:rPr>
          <w:rFonts w:ascii="Arial"/>
          <w:color w:val="0F0F0F"/>
          <w:w w:val="105"/>
          <w:sz w:val="19"/>
        </w:rPr>
        <w:t>up or</w:t>
      </w:r>
      <w:r>
        <w:rPr>
          <w:rFonts w:ascii="Arial"/>
          <w:color w:val="0F0F0F"/>
          <w:spacing w:val="16"/>
          <w:w w:val="105"/>
          <w:sz w:val="19"/>
        </w:rPr>
        <w:t> </w:t>
      </w:r>
      <w:r>
        <w:rPr>
          <w:rFonts w:ascii="Arial"/>
          <w:color w:val="0F0F0F"/>
          <w:w w:val="105"/>
          <w:sz w:val="19"/>
        </w:rPr>
        <w:t>use</w:t>
      </w:r>
      <w:r>
        <w:rPr>
          <w:rFonts w:ascii="Arial"/>
          <w:color w:val="0F0F0F"/>
          <w:spacing w:val="17"/>
          <w:w w:val="105"/>
          <w:sz w:val="19"/>
        </w:rPr>
        <w:t> </w:t>
      </w:r>
      <w:r>
        <w:rPr>
          <w:rFonts w:ascii="Arial"/>
          <w:color w:val="0F0F0F"/>
          <w:w w:val="105"/>
          <w:sz w:val="19"/>
        </w:rPr>
        <w:t>a fourwheeler.</w:t>
      </w:r>
    </w:p>
    <w:p>
      <w:pPr>
        <w:spacing w:line="290" w:lineRule="auto" w:before="6"/>
        <w:ind w:left="785" w:right="601" w:firstLine="10"/>
        <w:jc w:val="left"/>
        <w:rPr>
          <w:rFonts w:ascii="Arial"/>
          <w:sz w:val="19"/>
        </w:rPr>
      </w:pPr>
      <w:r>
        <w:rPr>
          <w:rFonts w:ascii="Arial"/>
          <w:color w:val="0F0F0F"/>
          <w:sz w:val="19"/>
        </w:rPr>
        <w:t>Unfortunately</w:t>
      </w:r>
      <w:r>
        <w:rPr>
          <w:rFonts w:ascii="Arial"/>
          <w:color w:val="0F0F0F"/>
          <w:spacing w:val="40"/>
          <w:sz w:val="19"/>
        </w:rPr>
        <w:t> </w:t>
      </w:r>
      <w:r>
        <w:rPr>
          <w:rFonts w:ascii="Arial"/>
          <w:color w:val="0F0F0F"/>
          <w:sz w:val="19"/>
        </w:rPr>
        <w:t>we</w:t>
      </w:r>
      <w:r>
        <w:rPr>
          <w:rFonts w:ascii="Arial"/>
          <w:color w:val="0F0F0F"/>
          <w:spacing w:val="24"/>
          <w:sz w:val="19"/>
        </w:rPr>
        <w:t> </w:t>
      </w:r>
      <w:r>
        <w:rPr>
          <w:rFonts w:ascii="Arial"/>
          <w:color w:val="0F0F0F"/>
          <w:sz w:val="19"/>
        </w:rPr>
        <w:t>both</w:t>
      </w:r>
      <w:r>
        <w:rPr>
          <w:rFonts w:ascii="Arial"/>
          <w:color w:val="0F0F0F"/>
          <w:spacing w:val="16"/>
          <w:sz w:val="19"/>
        </w:rPr>
        <w:t> </w:t>
      </w:r>
      <w:r>
        <w:rPr>
          <w:rFonts w:ascii="Arial"/>
          <w:color w:val="0F0F0F"/>
          <w:sz w:val="19"/>
        </w:rPr>
        <w:t>have</w:t>
      </w:r>
      <w:r>
        <w:rPr>
          <w:rFonts w:ascii="Arial"/>
          <w:color w:val="0F0F0F"/>
          <w:spacing w:val="32"/>
          <w:sz w:val="19"/>
        </w:rPr>
        <w:t> </w:t>
      </w:r>
      <w:r>
        <w:rPr>
          <w:rFonts w:ascii="Arial"/>
          <w:color w:val="0F0F0F"/>
          <w:sz w:val="19"/>
        </w:rPr>
        <w:t>health</w:t>
      </w:r>
      <w:r>
        <w:rPr>
          <w:rFonts w:ascii="Arial"/>
          <w:color w:val="0F0F0F"/>
          <w:spacing w:val="32"/>
          <w:sz w:val="19"/>
        </w:rPr>
        <w:t> </w:t>
      </w:r>
      <w:r>
        <w:rPr>
          <w:rFonts w:ascii="Arial"/>
          <w:color w:val="0F0F0F"/>
          <w:sz w:val="19"/>
        </w:rPr>
        <w:t>issues</w:t>
      </w:r>
      <w:r>
        <w:rPr>
          <w:rFonts w:ascii="Arial"/>
          <w:color w:val="0F0F0F"/>
          <w:spacing w:val="32"/>
          <w:sz w:val="19"/>
        </w:rPr>
        <w:t> </w:t>
      </w:r>
      <w:r>
        <w:rPr>
          <w:rFonts w:ascii="Arial"/>
          <w:color w:val="0F0F0F"/>
          <w:sz w:val="19"/>
        </w:rPr>
        <w:t>so</w:t>
      </w:r>
      <w:r>
        <w:rPr>
          <w:rFonts w:ascii="Arial"/>
          <w:color w:val="0F0F0F"/>
          <w:spacing w:val="22"/>
          <w:sz w:val="19"/>
        </w:rPr>
        <w:t> </w:t>
      </w:r>
      <w:r>
        <w:rPr>
          <w:rFonts w:ascii="Arial"/>
          <w:color w:val="0F0F0F"/>
          <w:sz w:val="19"/>
        </w:rPr>
        <w:t>sometimes</w:t>
      </w:r>
      <w:r>
        <w:rPr>
          <w:rFonts w:ascii="Arial"/>
          <w:color w:val="0F0F0F"/>
          <w:spacing w:val="40"/>
          <w:sz w:val="19"/>
        </w:rPr>
        <w:t> </w:t>
      </w:r>
      <w:r>
        <w:rPr>
          <w:rFonts w:ascii="Arial"/>
          <w:color w:val="0F0F0F"/>
          <w:sz w:val="19"/>
        </w:rPr>
        <w:t>we</w:t>
      </w:r>
      <w:r>
        <w:rPr>
          <w:rFonts w:ascii="Arial"/>
          <w:color w:val="0F0F0F"/>
          <w:spacing w:val="24"/>
          <w:sz w:val="19"/>
        </w:rPr>
        <w:t> </w:t>
      </w:r>
      <w:r>
        <w:rPr>
          <w:rFonts w:ascii="Arial"/>
          <w:color w:val="0F0F0F"/>
          <w:sz w:val="19"/>
        </w:rPr>
        <w:t>had</w:t>
      </w:r>
      <w:r>
        <w:rPr>
          <w:rFonts w:ascii="Arial"/>
          <w:color w:val="0F0F0F"/>
          <w:spacing w:val="26"/>
          <w:sz w:val="19"/>
        </w:rPr>
        <w:t> </w:t>
      </w:r>
      <w:r>
        <w:rPr>
          <w:rFonts w:ascii="Arial"/>
          <w:color w:val="0F0F0F"/>
          <w:sz w:val="19"/>
        </w:rPr>
        <w:t>to</w:t>
      </w:r>
      <w:r>
        <w:rPr>
          <w:rFonts w:ascii="Arial"/>
          <w:color w:val="0F0F0F"/>
          <w:spacing w:val="40"/>
          <w:sz w:val="19"/>
        </w:rPr>
        <w:t> </w:t>
      </w:r>
      <w:r>
        <w:rPr>
          <w:rFonts w:ascii="Arial"/>
          <w:color w:val="0F0F0F"/>
          <w:sz w:val="19"/>
        </w:rPr>
        <w:t>use</w:t>
      </w:r>
      <w:r>
        <w:rPr>
          <w:rFonts w:ascii="Arial"/>
          <w:color w:val="0F0F0F"/>
          <w:spacing w:val="22"/>
          <w:sz w:val="19"/>
        </w:rPr>
        <w:t> </w:t>
      </w:r>
      <w:r>
        <w:rPr>
          <w:rFonts w:ascii="Arial"/>
          <w:color w:val="0F0F0F"/>
          <w:sz w:val="19"/>
        </w:rPr>
        <w:t>our</w:t>
      </w:r>
      <w:r>
        <w:rPr>
          <w:rFonts w:ascii="Arial"/>
          <w:color w:val="0F0F0F"/>
          <w:spacing w:val="69"/>
          <w:sz w:val="19"/>
        </w:rPr>
        <w:t> </w:t>
      </w:r>
      <w:r>
        <w:rPr>
          <w:rFonts w:ascii="Arial"/>
          <w:color w:val="0F0F0F"/>
          <w:sz w:val="19"/>
        </w:rPr>
        <w:t>vehicle</w:t>
      </w:r>
      <w:r>
        <w:rPr>
          <w:rFonts w:ascii="Arial"/>
          <w:color w:val="0F0F0F"/>
          <w:spacing w:val="39"/>
          <w:sz w:val="19"/>
        </w:rPr>
        <w:t> </w:t>
      </w:r>
      <w:r>
        <w:rPr>
          <w:rFonts w:ascii="Arial"/>
          <w:color w:val="0F0F0F"/>
          <w:sz w:val="19"/>
        </w:rPr>
        <w:t>to</w:t>
      </w:r>
      <w:r>
        <w:rPr>
          <w:rFonts w:ascii="Arial"/>
          <w:color w:val="0F0F0F"/>
          <w:spacing w:val="40"/>
          <w:sz w:val="19"/>
        </w:rPr>
        <w:t> </w:t>
      </w:r>
      <w:r>
        <w:rPr>
          <w:rFonts w:ascii="Arial"/>
          <w:color w:val="0F0F0F"/>
          <w:sz w:val="19"/>
        </w:rPr>
        <w:t>get</w:t>
      </w:r>
      <w:r>
        <w:rPr>
          <w:rFonts w:ascii="Arial"/>
          <w:color w:val="0F0F0F"/>
          <w:spacing w:val="16"/>
          <w:sz w:val="19"/>
        </w:rPr>
        <w:t> </w:t>
      </w:r>
      <w:r>
        <w:rPr>
          <w:rFonts w:ascii="Arial"/>
          <w:color w:val="0F0F0F"/>
          <w:sz w:val="19"/>
        </w:rPr>
        <w:t>up</w:t>
      </w:r>
      <w:r>
        <w:rPr>
          <w:rFonts w:ascii="Arial"/>
          <w:color w:val="0F0F0F"/>
          <w:spacing w:val="12"/>
          <w:sz w:val="19"/>
        </w:rPr>
        <w:t> </w:t>
      </w:r>
      <w:r>
        <w:rPr>
          <w:rFonts w:ascii="Arial"/>
          <w:color w:val="0F0F0F"/>
          <w:sz w:val="19"/>
        </w:rPr>
        <w:t>and</w:t>
      </w:r>
      <w:r>
        <w:rPr>
          <w:rFonts w:ascii="Arial"/>
          <w:color w:val="0F0F0F"/>
          <w:spacing w:val="21"/>
          <w:sz w:val="19"/>
        </w:rPr>
        <w:t> </w:t>
      </w:r>
      <w:r>
        <w:rPr>
          <w:rFonts w:ascii="Arial"/>
          <w:color w:val="0F0F0F"/>
          <w:sz w:val="19"/>
        </w:rPr>
        <w:t>down.</w:t>
      </w:r>
      <w:r>
        <w:rPr>
          <w:rFonts w:ascii="Arial"/>
          <w:color w:val="0F0F0F"/>
          <w:spacing w:val="24"/>
          <w:sz w:val="19"/>
        </w:rPr>
        <w:t> </w:t>
      </w:r>
      <w:r>
        <w:rPr>
          <w:rFonts w:ascii="Arial"/>
          <w:color w:val="0F0F0F"/>
          <w:sz w:val="19"/>
        </w:rPr>
        <w:t>Neighbors</w:t>
      </w:r>
      <w:r>
        <w:rPr>
          <w:rFonts w:ascii="Arial"/>
          <w:color w:val="0F0F0F"/>
          <w:spacing w:val="40"/>
          <w:sz w:val="19"/>
        </w:rPr>
        <w:t> </w:t>
      </w:r>
      <w:r>
        <w:rPr>
          <w:rFonts w:ascii="Arial"/>
          <w:color w:val="0F0F0F"/>
          <w:sz w:val="19"/>
        </w:rPr>
        <w:t>below </w:t>
      </w:r>
      <w:r>
        <w:rPr>
          <w:rFonts w:ascii="Arial"/>
          <w:color w:val="0F0F0F"/>
          <w:w w:val="110"/>
          <w:sz w:val="19"/>
        </w:rPr>
        <w:t>us</w:t>
      </w:r>
      <w:r>
        <w:rPr>
          <w:rFonts w:ascii="Arial"/>
          <w:color w:val="0F0F0F"/>
          <w:spacing w:val="-15"/>
          <w:w w:val="110"/>
          <w:sz w:val="19"/>
        </w:rPr>
        <w:t> </w:t>
      </w:r>
      <w:r>
        <w:rPr>
          <w:rFonts w:ascii="Arial"/>
          <w:color w:val="0F0F0F"/>
          <w:w w:val="110"/>
          <w:sz w:val="19"/>
        </w:rPr>
        <w:t>did</w:t>
      </w:r>
      <w:r>
        <w:rPr>
          <w:rFonts w:ascii="Arial"/>
          <w:color w:val="0F0F0F"/>
          <w:spacing w:val="-10"/>
          <w:w w:val="110"/>
          <w:sz w:val="19"/>
        </w:rPr>
        <w:t> </w:t>
      </w:r>
      <w:r>
        <w:rPr>
          <w:rFonts w:ascii="Arial"/>
          <w:color w:val="0F0F0F"/>
          <w:w w:val="110"/>
          <w:sz w:val="19"/>
        </w:rPr>
        <w:t>not</w:t>
      </w:r>
      <w:r>
        <w:rPr>
          <w:rFonts w:ascii="Arial"/>
          <w:color w:val="0F0F0F"/>
          <w:spacing w:val="21"/>
          <w:w w:val="110"/>
          <w:sz w:val="19"/>
        </w:rPr>
        <w:t> </w:t>
      </w:r>
      <w:r>
        <w:rPr>
          <w:rFonts w:ascii="Arial"/>
          <w:color w:val="0F0F0F"/>
          <w:w w:val="110"/>
          <w:sz w:val="19"/>
        </w:rPr>
        <w:t>like</w:t>
      </w:r>
      <w:r>
        <w:rPr>
          <w:rFonts w:ascii="Arial"/>
          <w:color w:val="0F0F0F"/>
          <w:spacing w:val="-13"/>
          <w:w w:val="110"/>
          <w:sz w:val="19"/>
        </w:rPr>
        <w:t> </w:t>
      </w:r>
      <w:r>
        <w:rPr>
          <w:rFonts w:ascii="Arial"/>
          <w:color w:val="0F0F0F"/>
          <w:w w:val="110"/>
          <w:sz w:val="19"/>
        </w:rPr>
        <w:t>that</w:t>
      </w:r>
      <w:r>
        <w:rPr>
          <w:rFonts w:ascii="Arial"/>
          <w:color w:val="0F0F0F"/>
          <w:spacing w:val="-6"/>
          <w:w w:val="110"/>
          <w:sz w:val="19"/>
        </w:rPr>
        <w:t> </w:t>
      </w:r>
      <w:r>
        <w:rPr>
          <w:rFonts w:ascii="Arial"/>
          <w:color w:val="0F0F0F"/>
          <w:w w:val="110"/>
          <w:sz w:val="19"/>
        </w:rPr>
        <w:t>we</w:t>
      </w:r>
      <w:r>
        <w:rPr>
          <w:rFonts w:ascii="Arial"/>
          <w:color w:val="0F0F0F"/>
          <w:spacing w:val="-15"/>
          <w:w w:val="110"/>
          <w:sz w:val="19"/>
        </w:rPr>
        <w:t> </w:t>
      </w:r>
      <w:r>
        <w:rPr>
          <w:rFonts w:ascii="Arial"/>
          <w:color w:val="0F0F0F"/>
          <w:w w:val="110"/>
          <w:sz w:val="19"/>
        </w:rPr>
        <w:t>disobeyed</w:t>
      </w:r>
      <w:r>
        <w:rPr>
          <w:rFonts w:ascii="Arial"/>
          <w:color w:val="0F0F0F"/>
          <w:spacing w:val="-4"/>
          <w:w w:val="110"/>
          <w:sz w:val="19"/>
        </w:rPr>
        <w:t> </w:t>
      </w:r>
      <w:r>
        <w:rPr>
          <w:rFonts w:ascii="Arial"/>
          <w:color w:val="0F0F0F"/>
          <w:w w:val="110"/>
          <w:sz w:val="19"/>
        </w:rPr>
        <w:t>their</w:t>
      </w:r>
      <w:r>
        <w:rPr>
          <w:rFonts w:ascii="Arial"/>
          <w:color w:val="0F0F0F"/>
          <w:spacing w:val="-11"/>
          <w:w w:val="110"/>
          <w:sz w:val="19"/>
        </w:rPr>
        <w:t> </w:t>
      </w:r>
      <w:r>
        <w:rPr>
          <w:rFonts w:ascii="Arial"/>
          <w:color w:val="0F0F0F"/>
          <w:w w:val="110"/>
          <w:sz w:val="19"/>
        </w:rPr>
        <w:t>demand</w:t>
      </w:r>
      <w:r>
        <w:rPr>
          <w:rFonts w:ascii="Arial"/>
          <w:color w:val="0F0F0F"/>
          <w:spacing w:val="-7"/>
          <w:w w:val="110"/>
          <w:sz w:val="19"/>
        </w:rPr>
        <w:t> </w:t>
      </w:r>
      <w:r>
        <w:rPr>
          <w:rFonts w:ascii="Arial"/>
          <w:color w:val="0F0F0F"/>
          <w:w w:val="110"/>
          <w:sz w:val="19"/>
        </w:rPr>
        <w:t>so</w:t>
      </w:r>
      <w:r>
        <w:rPr>
          <w:rFonts w:ascii="Arial"/>
          <w:color w:val="0F0F0F"/>
          <w:spacing w:val="-10"/>
          <w:w w:val="110"/>
          <w:sz w:val="19"/>
        </w:rPr>
        <w:t> </w:t>
      </w:r>
      <w:r>
        <w:rPr>
          <w:rFonts w:ascii="Arial"/>
          <w:color w:val="0F0F0F"/>
          <w:w w:val="110"/>
          <w:sz w:val="19"/>
        </w:rPr>
        <w:t>they</w:t>
      </w:r>
      <w:r>
        <w:rPr>
          <w:rFonts w:ascii="Arial"/>
          <w:color w:val="0F0F0F"/>
          <w:spacing w:val="-15"/>
          <w:w w:val="110"/>
          <w:sz w:val="19"/>
        </w:rPr>
        <w:t> </w:t>
      </w:r>
      <w:r>
        <w:rPr>
          <w:rFonts w:ascii="Arial"/>
          <w:color w:val="0F0F0F"/>
          <w:w w:val="110"/>
          <w:sz w:val="19"/>
        </w:rPr>
        <w:t>put a</w:t>
      </w:r>
      <w:r>
        <w:rPr>
          <w:rFonts w:ascii="Arial"/>
          <w:color w:val="0F0F0F"/>
          <w:spacing w:val="-6"/>
          <w:w w:val="110"/>
          <w:sz w:val="19"/>
        </w:rPr>
        <w:t> </w:t>
      </w:r>
      <w:r>
        <w:rPr>
          <w:rFonts w:ascii="Arial"/>
          <w:color w:val="0F0F0F"/>
          <w:w w:val="110"/>
          <w:sz w:val="19"/>
        </w:rPr>
        <w:t>one</w:t>
      </w:r>
      <w:r>
        <w:rPr>
          <w:rFonts w:ascii="Arial"/>
          <w:color w:val="0F0F0F"/>
          <w:spacing w:val="-15"/>
          <w:w w:val="110"/>
          <w:sz w:val="19"/>
        </w:rPr>
        <w:t> </w:t>
      </w:r>
      <w:r>
        <w:rPr>
          <w:rFonts w:ascii="Arial"/>
          <w:color w:val="0F0F0F"/>
          <w:w w:val="110"/>
          <w:sz w:val="19"/>
        </w:rPr>
        <w:t>inch</w:t>
      </w:r>
      <w:r>
        <w:rPr>
          <w:rFonts w:ascii="Arial"/>
          <w:color w:val="0F0F0F"/>
          <w:spacing w:val="-15"/>
          <w:w w:val="110"/>
          <w:sz w:val="19"/>
        </w:rPr>
        <w:t> </w:t>
      </w:r>
      <w:r>
        <w:rPr>
          <w:rFonts w:ascii="Arial"/>
          <w:color w:val="0F0F0F"/>
          <w:w w:val="110"/>
          <w:sz w:val="19"/>
        </w:rPr>
        <w:t>thick</w:t>
      </w:r>
      <w:r>
        <w:rPr>
          <w:rFonts w:ascii="Arial"/>
          <w:color w:val="0F0F0F"/>
          <w:spacing w:val="-10"/>
          <w:w w:val="110"/>
          <w:sz w:val="19"/>
        </w:rPr>
        <w:t> </w:t>
      </w:r>
      <w:r>
        <w:rPr>
          <w:rFonts w:ascii="Arial"/>
          <w:color w:val="0F0F0F"/>
          <w:w w:val="110"/>
          <w:sz w:val="19"/>
        </w:rPr>
        <w:t>metal</w:t>
      </w:r>
      <w:r>
        <w:rPr>
          <w:rFonts w:ascii="Arial"/>
          <w:color w:val="0F0F0F"/>
          <w:spacing w:val="-10"/>
          <w:w w:val="110"/>
          <w:sz w:val="19"/>
        </w:rPr>
        <w:t> </w:t>
      </w:r>
      <w:r>
        <w:rPr>
          <w:rFonts w:ascii="Arial"/>
          <w:color w:val="0F0F0F"/>
          <w:w w:val="110"/>
          <w:sz w:val="19"/>
        </w:rPr>
        <w:t>rope</w:t>
      </w:r>
      <w:r>
        <w:rPr>
          <w:rFonts w:ascii="Arial"/>
          <w:color w:val="0F0F0F"/>
          <w:spacing w:val="-9"/>
          <w:w w:val="110"/>
          <w:sz w:val="19"/>
        </w:rPr>
        <w:t> </w:t>
      </w:r>
      <w:r>
        <w:rPr>
          <w:rFonts w:ascii="Arial"/>
          <w:color w:val="0F0F0F"/>
          <w:w w:val="110"/>
          <w:sz w:val="19"/>
        </w:rPr>
        <w:t>across</w:t>
      </w:r>
      <w:r>
        <w:rPr>
          <w:rFonts w:ascii="Arial"/>
          <w:color w:val="0F0F0F"/>
          <w:spacing w:val="-7"/>
          <w:w w:val="110"/>
          <w:sz w:val="19"/>
        </w:rPr>
        <w:t> </w:t>
      </w:r>
      <w:r>
        <w:rPr>
          <w:rFonts w:ascii="Arial"/>
          <w:color w:val="0F0F0F"/>
          <w:w w:val="110"/>
          <w:sz w:val="19"/>
        </w:rPr>
        <w:t>the</w:t>
      </w:r>
      <w:r>
        <w:rPr>
          <w:rFonts w:ascii="Arial"/>
          <w:color w:val="0F0F0F"/>
          <w:spacing w:val="-11"/>
          <w:w w:val="110"/>
          <w:sz w:val="19"/>
        </w:rPr>
        <w:t> </w:t>
      </w:r>
      <w:r>
        <w:rPr>
          <w:rFonts w:ascii="Arial"/>
          <w:color w:val="0F0F0F"/>
          <w:w w:val="110"/>
          <w:sz w:val="19"/>
        </w:rPr>
        <w:t>road</w:t>
      </w:r>
      <w:r>
        <w:rPr>
          <w:rFonts w:ascii="Arial"/>
          <w:color w:val="0F0F0F"/>
          <w:spacing w:val="-14"/>
          <w:w w:val="110"/>
          <w:sz w:val="19"/>
        </w:rPr>
        <w:t> </w:t>
      </w:r>
      <w:r>
        <w:rPr>
          <w:rFonts w:ascii="Arial"/>
          <w:color w:val="0F0F0F"/>
          <w:w w:val="110"/>
          <w:sz w:val="19"/>
        </w:rPr>
        <w:t>on</w:t>
      </w:r>
      <w:r>
        <w:rPr>
          <w:rFonts w:ascii="Arial"/>
          <w:color w:val="0F0F0F"/>
          <w:spacing w:val="-15"/>
          <w:w w:val="110"/>
          <w:sz w:val="19"/>
        </w:rPr>
        <w:t> </w:t>
      </w:r>
      <w:r>
        <w:rPr>
          <w:rFonts w:ascii="Arial"/>
          <w:color w:val="0F0F0F"/>
          <w:w w:val="110"/>
          <w:sz w:val="19"/>
        </w:rPr>
        <w:t>the steep</w:t>
      </w:r>
      <w:r>
        <w:rPr>
          <w:rFonts w:ascii="Arial"/>
          <w:color w:val="0F0F0F"/>
          <w:spacing w:val="-5"/>
          <w:w w:val="110"/>
          <w:sz w:val="19"/>
        </w:rPr>
        <w:t> </w:t>
      </w:r>
      <w:r>
        <w:rPr>
          <w:rFonts w:ascii="Arial"/>
          <w:color w:val="0F0F0F"/>
          <w:w w:val="110"/>
          <w:sz w:val="19"/>
        </w:rPr>
        <w:t>hill tied</w:t>
      </w:r>
      <w:r>
        <w:rPr>
          <w:rFonts w:ascii="Arial"/>
          <w:color w:val="0F0F0F"/>
          <w:spacing w:val="-15"/>
          <w:w w:val="110"/>
          <w:sz w:val="19"/>
        </w:rPr>
        <w:t> </w:t>
      </w:r>
      <w:r>
        <w:rPr>
          <w:rFonts w:ascii="Arial"/>
          <w:color w:val="0F0F0F"/>
          <w:w w:val="110"/>
          <w:sz w:val="19"/>
        </w:rPr>
        <w:t>to</w:t>
      </w:r>
      <w:r>
        <w:rPr>
          <w:rFonts w:ascii="Arial"/>
          <w:color w:val="0F0F0F"/>
          <w:spacing w:val="-14"/>
          <w:w w:val="110"/>
          <w:sz w:val="19"/>
        </w:rPr>
        <w:t> </w:t>
      </w:r>
      <w:r>
        <w:rPr>
          <w:rFonts w:ascii="Arial"/>
          <w:color w:val="0F0F0F"/>
          <w:w w:val="110"/>
          <w:sz w:val="19"/>
        </w:rPr>
        <w:t>a</w:t>
      </w:r>
      <w:r>
        <w:rPr>
          <w:rFonts w:ascii="Arial"/>
          <w:color w:val="0F0F0F"/>
          <w:spacing w:val="-11"/>
          <w:w w:val="110"/>
          <w:sz w:val="19"/>
        </w:rPr>
        <w:t> </w:t>
      </w:r>
      <w:r>
        <w:rPr>
          <w:rFonts w:ascii="Arial"/>
          <w:color w:val="0F0F0F"/>
          <w:w w:val="110"/>
          <w:sz w:val="19"/>
        </w:rPr>
        <w:t>tree.</w:t>
      </w:r>
      <w:r>
        <w:rPr>
          <w:rFonts w:ascii="Arial"/>
          <w:color w:val="0F0F0F"/>
          <w:spacing w:val="-18"/>
          <w:w w:val="110"/>
          <w:sz w:val="19"/>
        </w:rPr>
        <w:t> </w:t>
      </w:r>
      <w:r>
        <w:rPr>
          <w:rFonts w:ascii="Arial"/>
          <w:color w:val="0F0F0F"/>
          <w:w w:val="110"/>
          <w:sz w:val="19"/>
        </w:rPr>
        <w:t>To</w:t>
      </w:r>
      <w:r>
        <w:rPr>
          <w:rFonts w:ascii="Arial"/>
          <w:color w:val="0F0F0F"/>
          <w:spacing w:val="-9"/>
          <w:w w:val="110"/>
          <w:sz w:val="19"/>
        </w:rPr>
        <w:t> </w:t>
      </w:r>
      <w:r>
        <w:rPr>
          <w:rFonts w:ascii="Arial"/>
          <w:color w:val="0F0F0F"/>
          <w:w w:val="110"/>
          <w:sz w:val="19"/>
        </w:rPr>
        <w:t>release</w:t>
      </w:r>
      <w:r>
        <w:rPr>
          <w:rFonts w:ascii="Arial"/>
          <w:color w:val="0F0F0F"/>
          <w:spacing w:val="-6"/>
          <w:w w:val="110"/>
          <w:sz w:val="19"/>
        </w:rPr>
        <w:t> </w:t>
      </w:r>
      <w:r>
        <w:rPr>
          <w:rFonts w:ascii="Arial"/>
          <w:color w:val="0F0F0F"/>
          <w:w w:val="110"/>
          <w:sz w:val="19"/>
        </w:rPr>
        <w:t>the</w:t>
      </w:r>
      <w:r>
        <w:rPr>
          <w:rFonts w:ascii="Arial"/>
          <w:color w:val="0F0F0F"/>
          <w:spacing w:val="8"/>
          <w:w w:val="110"/>
          <w:sz w:val="19"/>
        </w:rPr>
        <w:t> </w:t>
      </w:r>
      <w:r>
        <w:rPr>
          <w:rFonts w:ascii="Arial"/>
          <w:color w:val="0F0F0F"/>
          <w:w w:val="110"/>
          <w:sz w:val="19"/>
        </w:rPr>
        <w:t>cable</w:t>
      </w:r>
      <w:r>
        <w:rPr>
          <w:rFonts w:ascii="Arial"/>
          <w:color w:val="0F0F0F"/>
          <w:spacing w:val="-10"/>
          <w:w w:val="110"/>
          <w:sz w:val="19"/>
        </w:rPr>
        <w:t> </w:t>
      </w:r>
      <w:r>
        <w:rPr>
          <w:rFonts w:ascii="Arial"/>
          <w:color w:val="0F0F0F"/>
          <w:w w:val="110"/>
          <w:sz w:val="19"/>
        </w:rPr>
        <w:t>you</w:t>
      </w:r>
      <w:r>
        <w:rPr>
          <w:rFonts w:ascii="Arial"/>
          <w:color w:val="0F0F0F"/>
          <w:spacing w:val="-14"/>
          <w:w w:val="110"/>
          <w:sz w:val="19"/>
        </w:rPr>
        <w:t> </w:t>
      </w:r>
      <w:r>
        <w:rPr>
          <w:rFonts w:ascii="Arial"/>
          <w:color w:val="0F0F0F"/>
          <w:w w:val="110"/>
          <w:sz w:val="19"/>
        </w:rPr>
        <w:t>had</w:t>
      </w:r>
      <w:r>
        <w:rPr>
          <w:rFonts w:ascii="Arial"/>
          <w:color w:val="0F0F0F"/>
          <w:spacing w:val="-9"/>
          <w:w w:val="110"/>
          <w:sz w:val="19"/>
        </w:rPr>
        <w:t> </w:t>
      </w:r>
      <w:r>
        <w:rPr>
          <w:rFonts w:ascii="Arial"/>
          <w:color w:val="0F0F0F"/>
          <w:w w:val="110"/>
          <w:sz w:val="19"/>
        </w:rPr>
        <w:t>to climb</w:t>
      </w:r>
      <w:r>
        <w:rPr>
          <w:rFonts w:ascii="Arial"/>
          <w:color w:val="0F0F0F"/>
          <w:spacing w:val="-10"/>
          <w:w w:val="110"/>
          <w:sz w:val="19"/>
        </w:rPr>
        <w:t> </w:t>
      </w:r>
      <w:r>
        <w:rPr>
          <w:rFonts w:ascii="Arial"/>
          <w:color w:val="0F0F0F"/>
          <w:w w:val="110"/>
          <w:sz w:val="19"/>
        </w:rPr>
        <w:t>a</w:t>
      </w:r>
      <w:r>
        <w:rPr>
          <w:rFonts w:ascii="Arial"/>
          <w:color w:val="0F0F0F"/>
          <w:spacing w:val="-5"/>
          <w:w w:val="110"/>
          <w:sz w:val="19"/>
        </w:rPr>
        <w:t> </w:t>
      </w:r>
      <w:r>
        <w:rPr>
          <w:rFonts w:ascii="Arial"/>
          <w:color w:val="0F0F0F"/>
          <w:w w:val="110"/>
          <w:sz w:val="19"/>
        </w:rPr>
        <w:t>2</w:t>
      </w:r>
      <w:r>
        <w:rPr>
          <w:rFonts w:ascii="Arial"/>
          <w:color w:val="0F0F0F"/>
          <w:spacing w:val="-13"/>
          <w:w w:val="110"/>
          <w:sz w:val="19"/>
        </w:rPr>
        <w:t> </w:t>
      </w:r>
      <w:r>
        <w:rPr>
          <w:rFonts w:ascii="Arial"/>
          <w:color w:val="0F0F0F"/>
          <w:w w:val="110"/>
          <w:sz w:val="19"/>
        </w:rPr>
        <w:t>foot</w:t>
      </w:r>
      <w:r>
        <w:rPr>
          <w:rFonts w:ascii="Arial"/>
          <w:color w:val="0F0F0F"/>
          <w:spacing w:val="-11"/>
          <w:w w:val="110"/>
          <w:sz w:val="19"/>
        </w:rPr>
        <w:t> </w:t>
      </w:r>
      <w:r>
        <w:rPr>
          <w:rFonts w:ascii="Arial"/>
          <w:color w:val="0F0F0F"/>
          <w:w w:val="110"/>
          <w:sz w:val="19"/>
        </w:rPr>
        <w:t>hill</w:t>
      </w:r>
      <w:r>
        <w:rPr>
          <w:rFonts w:ascii="Arial"/>
          <w:color w:val="0F0F0F"/>
          <w:spacing w:val="-12"/>
          <w:w w:val="110"/>
          <w:sz w:val="19"/>
        </w:rPr>
        <w:t> </w:t>
      </w:r>
      <w:r>
        <w:rPr>
          <w:rFonts w:ascii="Arial"/>
          <w:color w:val="0F0F0F"/>
          <w:w w:val="110"/>
          <w:sz w:val="19"/>
        </w:rPr>
        <w:t>and</w:t>
      </w:r>
      <w:r>
        <w:rPr>
          <w:rFonts w:ascii="Arial"/>
          <w:color w:val="0F0F0F"/>
          <w:spacing w:val="-9"/>
          <w:w w:val="110"/>
          <w:sz w:val="19"/>
        </w:rPr>
        <w:t> </w:t>
      </w:r>
      <w:r>
        <w:rPr>
          <w:rFonts w:ascii="Arial"/>
          <w:color w:val="0F0F0F"/>
          <w:w w:val="110"/>
          <w:sz w:val="19"/>
        </w:rPr>
        <w:t>unlock</w:t>
      </w:r>
      <w:r>
        <w:rPr>
          <w:rFonts w:ascii="Arial"/>
          <w:color w:val="0F0F0F"/>
          <w:spacing w:val="-9"/>
          <w:w w:val="110"/>
          <w:sz w:val="19"/>
        </w:rPr>
        <w:t> </w:t>
      </w:r>
      <w:r>
        <w:rPr>
          <w:rFonts w:ascii="Arial"/>
          <w:color w:val="0F0F0F"/>
          <w:w w:val="110"/>
          <w:sz w:val="19"/>
        </w:rPr>
        <w:t>a</w:t>
      </w:r>
      <w:r>
        <w:rPr>
          <w:rFonts w:ascii="Arial"/>
          <w:color w:val="0F0F0F"/>
          <w:spacing w:val="-7"/>
          <w:w w:val="110"/>
          <w:sz w:val="19"/>
        </w:rPr>
        <w:t> </w:t>
      </w:r>
      <w:r>
        <w:rPr>
          <w:rFonts w:ascii="Arial"/>
          <w:color w:val="0F0F0F"/>
          <w:w w:val="110"/>
          <w:sz w:val="19"/>
        </w:rPr>
        <w:t>lock.</w:t>
      </w:r>
      <w:r>
        <w:rPr>
          <w:rFonts w:ascii="Arial"/>
          <w:color w:val="0F0F0F"/>
          <w:spacing w:val="-12"/>
          <w:w w:val="110"/>
          <w:sz w:val="19"/>
        </w:rPr>
        <w:t> </w:t>
      </w:r>
      <w:r>
        <w:rPr>
          <w:rFonts w:ascii="Arial"/>
          <w:color w:val="0F0F0F"/>
          <w:w w:val="110"/>
          <w:sz w:val="19"/>
        </w:rPr>
        <w:t>We</w:t>
      </w:r>
      <w:r>
        <w:rPr>
          <w:rFonts w:ascii="Arial"/>
          <w:color w:val="0F0F0F"/>
          <w:spacing w:val="-11"/>
          <w:w w:val="110"/>
          <w:sz w:val="19"/>
        </w:rPr>
        <w:t> </w:t>
      </w:r>
      <w:r>
        <w:rPr>
          <w:rFonts w:ascii="Arial"/>
          <w:color w:val="0F0F0F"/>
          <w:w w:val="110"/>
          <w:sz w:val="19"/>
        </w:rPr>
        <w:t>found</w:t>
      </w:r>
      <w:r>
        <w:rPr>
          <w:rFonts w:ascii="Arial"/>
          <w:color w:val="0F0F0F"/>
          <w:spacing w:val="-13"/>
          <w:w w:val="110"/>
          <w:sz w:val="19"/>
        </w:rPr>
        <w:t> </w:t>
      </w:r>
      <w:r>
        <w:rPr>
          <w:rFonts w:ascii="Arial"/>
          <w:color w:val="0F0F0F"/>
          <w:w w:val="110"/>
          <w:sz w:val="19"/>
        </w:rPr>
        <w:t>that</w:t>
      </w:r>
      <w:r>
        <w:rPr>
          <w:rFonts w:ascii="Arial"/>
          <w:color w:val="0F0F0F"/>
          <w:spacing w:val="-10"/>
          <w:w w:val="110"/>
          <w:sz w:val="19"/>
        </w:rPr>
        <w:t> </w:t>
      </w:r>
      <w:r>
        <w:rPr>
          <w:rFonts w:ascii="Arial"/>
          <w:color w:val="0F0F0F"/>
          <w:w w:val="110"/>
          <w:sz w:val="19"/>
        </w:rPr>
        <w:t>dangerous and</w:t>
      </w:r>
      <w:r>
        <w:rPr>
          <w:rFonts w:ascii="Arial"/>
          <w:color w:val="0F0F0F"/>
          <w:spacing w:val="-9"/>
          <w:w w:val="110"/>
          <w:sz w:val="19"/>
        </w:rPr>
        <w:t> </w:t>
      </w:r>
      <w:r>
        <w:rPr>
          <w:rFonts w:ascii="Arial"/>
          <w:color w:val="0F0F0F"/>
          <w:w w:val="110"/>
          <w:sz w:val="19"/>
        </w:rPr>
        <w:t>we voiced</w:t>
      </w:r>
      <w:r>
        <w:rPr>
          <w:rFonts w:ascii="Arial"/>
          <w:color w:val="0F0F0F"/>
          <w:spacing w:val="-11"/>
          <w:w w:val="110"/>
          <w:sz w:val="19"/>
        </w:rPr>
        <w:t> </w:t>
      </w:r>
      <w:r>
        <w:rPr>
          <w:rFonts w:ascii="Arial"/>
          <w:color w:val="0F0F0F"/>
          <w:w w:val="110"/>
          <w:sz w:val="19"/>
        </w:rPr>
        <w:t>our concern</w:t>
      </w:r>
      <w:r>
        <w:rPr>
          <w:rFonts w:ascii="Arial"/>
          <w:color w:val="0F0F0F"/>
          <w:spacing w:val="-3"/>
          <w:w w:val="110"/>
          <w:sz w:val="19"/>
        </w:rPr>
        <w:t> </w:t>
      </w:r>
      <w:r>
        <w:rPr>
          <w:rFonts w:ascii="Arial"/>
          <w:color w:val="0F0F0F"/>
          <w:w w:val="110"/>
          <w:sz w:val="19"/>
        </w:rPr>
        <w:t>to them</w:t>
      </w:r>
      <w:r>
        <w:rPr>
          <w:rFonts w:ascii="Arial"/>
          <w:color w:val="0F0F0F"/>
          <w:spacing w:val="-9"/>
          <w:w w:val="110"/>
          <w:sz w:val="19"/>
        </w:rPr>
        <w:t> </w:t>
      </w:r>
      <w:r>
        <w:rPr>
          <w:rFonts w:ascii="Arial"/>
          <w:color w:val="0F0F0F"/>
          <w:w w:val="110"/>
          <w:sz w:val="19"/>
        </w:rPr>
        <w:t>but</w:t>
      </w:r>
      <w:r>
        <w:rPr>
          <w:rFonts w:ascii="Arial"/>
          <w:color w:val="0F0F0F"/>
          <w:spacing w:val="-6"/>
          <w:w w:val="110"/>
          <w:sz w:val="19"/>
        </w:rPr>
        <w:t> </w:t>
      </w:r>
      <w:r>
        <w:rPr>
          <w:rFonts w:ascii="Arial"/>
          <w:color w:val="0F0F0F"/>
          <w:w w:val="110"/>
          <w:sz w:val="19"/>
        </w:rPr>
        <w:t>they</w:t>
      </w:r>
      <w:r>
        <w:rPr>
          <w:rFonts w:ascii="Arial"/>
          <w:color w:val="0F0F0F"/>
          <w:spacing w:val="-9"/>
          <w:w w:val="110"/>
          <w:sz w:val="19"/>
        </w:rPr>
        <w:t> </w:t>
      </w:r>
      <w:r>
        <w:rPr>
          <w:rFonts w:ascii="Arial"/>
          <w:color w:val="0F0F0F"/>
          <w:w w:val="110"/>
          <w:sz w:val="19"/>
        </w:rPr>
        <w:t>did</w:t>
      </w:r>
      <w:r>
        <w:rPr>
          <w:rFonts w:ascii="Arial"/>
          <w:color w:val="0F0F0F"/>
          <w:spacing w:val="-10"/>
          <w:w w:val="110"/>
          <w:sz w:val="19"/>
        </w:rPr>
        <w:t> </w:t>
      </w:r>
      <w:r>
        <w:rPr>
          <w:rFonts w:ascii="Arial"/>
          <w:color w:val="0F0F0F"/>
          <w:w w:val="110"/>
          <w:sz w:val="19"/>
        </w:rPr>
        <w:t>not care.</w:t>
      </w:r>
      <w:r>
        <w:rPr>
          <w:rFonts w:ascii="Arial"/>
          <w:color w:val="0F0F0F"/>
          <w:spacing w:val="-10"/>
          <w:w w:val="110"/>
          <w:sz w:val="19"/>
        </w:rPr>
        <w:t> </w:t>
      </w:r>
      <w:r>
        <w:rPr>
          <w:rFonts w:ascii="Arial"/>
          <w:color w:val="0F0F0F"/>
          <w:w w:val="110"/>
          <w:sz w:val="19"/>
        </w:rPr>
        <w:t>Unfortunately one</w:t>
      </w:r>
      <w:r>
        <w:rPr>
          <w:rFonts w:ascii="Arial"/>
          <w:color w:val="0F0F0F"/>
          <w:spacing w:val="-5"/>
          <w:w w:val="110"/>
          <w:sz w:val="19"/>
        </w:rPr>
        <w:t> </w:t>
      </w:r>
      <w:r>
        <w:rPr>
          <w:rFonts w:ascii="Arial"/>
          <w:color w:val="0F0F0F"/>
          <w:w w:val="110"/>
          <w:sz w:val="19"/>
        </w:rPr>
        <w:t>day</w:t>
      </w:r>
      <w:r>
        <w:rPr>
          <w:rFonts w:ascii="Arial"/>
          <w:color w:val="0F0F0F"/>
          <w:spacing w:val="-3"/>
          <w:w w:val="110"/>
          <w:sz w:val="19"/>
        </w:rPr>
        <w:t> </w:t>
      </w:r>
      <w:r>
        <w:rPr>
          <w:rFonts w:ascii="Arial"/>
          <w:color w:val="0F0F0F"/>
          <w:w w:val="110"/>
          <w:sz w:val="19"/>
        </w:rPr>
        <w:t>when</w:t>
      </w:r>
      <w:r>
        <w:rPr>
          <w:rFonts w:ascii="Arial"/>
          <w:color w:val="0F0F0F"/>
          <w:spacing w:val="-9"/>
          <w:w w:val="110"/>
          <w:sz w:val="19"/>
        </w:rPr>
        <w:t> </w:t>
      </w:r>
      <w:r>
        <w:rPr>
          <w:rFonts w:ascii="Arial"/>
          <w:color w:val="0F0F0F"/>
          <w:w w:val="110"/>
          <w:sz w:val="19"/>
        </w:rPr>
        <w:t>I</w:t>
      </w:r>
      <w:r>
        <w:rPr>
          <w:rFonts w:ascii="Arial"/>
          <w:color w:val="0F0F0F"/>
          <w:spacing w:val="-14"/>
          <w:w w:val="110"/>
          <w:sz w:val="19"/>
        </w:rPr>
        <w:t> </w:t>
      </w:r>
      <w:r>
        <w:rPr>
          <w:rFonts w:ascii="Arial"/>
          <w:color w:val="0F0F0F"/>
          <w:w w:val="110"/>
          <w:sz w:val="19"/>
        </w:rPr>
        <w:t>tried</w:t>
      </w:r>
      <w:r>
        <w:rPr>
          <w:rFonts w:ascii="Arial"/>
          <w:color w:val="0F0F0F"/>
          <w:spacing w:val="-15"/>
          <w:w w:val="110"/>
          <w:sz w:val="19"/>
        </w:rPr>
        <w:t> </w:t>
      </w:r>
      <w:r>
        <w:rPr>
          <w:rFonts w:ascii="Arial"/>
          <w:color w:val="0F0F0F"/>
          <w:w w:val="110"/>
          <w:sz w:val="19"/>
        </w:rPr>
        <w:t>to</w:t>
      </w:r>
      <w:r>
        <w:rPr>
          <w:rFonts w:ascii="Arial"/>
          <w:color w:val="0F0F0F"/>
          <w:spacing w:val="-9"/>
          <w:w w:val="110"/>
          <w:sz w:val="19"/>
        </w:rPr>
        <w:t> </w:t>
      </w:r>
      <w:r>
        <w:rPr>
          <w:rFonts w:ascii="Arial"/>
          <w:color w:val="0F0F0F"/>
          <w:w w:val="110"/>
          <w:sz w:val="19"/>
        </w:rPr>
        <w:t>open</w:t>
      </w:r>
      <w:r>
        <w:rPr>
          <w:rFonts w:ascii="Arial"/>
          <w:color w:val="0F0F0F"/>
          <w:spacing w:val="-14"/>
          <w:w w:val="110"/>
          <w:sz w:val="19"/>
        </w:rPr>
        <w:t> </w:t>
      </w:r>
      <w:r>
        <w:rPr>
          <w:rFonts w:ascii="Arial"/>
          <w:color w:val="0F0F0F"/>
          <w:w w:val="110"/>
          <w:sz w:val="19"/>
        </w:rPr>
        <w:t>this</w:t>
      </w:r>
      <w:r>
        <w:rPr>
          <w:rFonts w:ascii="Arial"/>
          <w:color w:val="0F0F0F"/>
          <w:spacing w:val="-12"/>
          <w:w w:val="110"/>
          <w:sz w:val="19"/>
        </w:rPr>
        <w:t> </w:t>
      </w:r>
      <w:r>
        <w:rPr>
          <w:rFonts w:ascii="Arial"/>
          <w:color w:val="0F0F0F"/>
          <w:w w:val="110"/>
          <w:sz w:val="19"/>
        </w:rPr>
        <w:t>lock</w:t>
      </w:r>
      <w:r>
        <w:rPr>
          <w:rFonts w:ascii="Arial"/>
          <w:color w:val="0F0F0F"/>
          <w:spacing w:val="-7"/>
          <w:w w:val="110"/>
          <w:sz w:val="19"/>
        </w:rPr>
        <w:t> </w:t>
      </w:r>
      <w:r>
        <w:rPr>
          <w:rFonts w:ascii="Arial"/>
          <w:color w:val="0F0F0F"/>
          <w:w w:val="110"/>
          <w:sz w:val="19"/>
        </w:rPr>
        <w:t>I</w:t>
      </w:r>
      <w:r>
        <w:rPr>
          <w:rFonts w:ascii="Arial"/>
          <w:color w:val="0F0F0F"/>
          <w:spacing w:val="-15"/>
          <w:w w:val="110"/>
          <w:sz w:val="19"/>
        </w:rPr>
        <w:t> </w:t>
      </w:r>
      <w:r>
        <w:rPr>
          <w:rFonts w:ascii="Arial"/>
          <w:color w:val="0F0F0F"/>
          <w:w w:val="110"/>
          <w:sz w:val="19"/>
        </w:rPr>
        <w:t>slipped</w:t>
      </w:r>
      <w:r>
        <w:rPr>
          <w:rFonts w:ascii="Arial"/>
          <w:color w:val="0F0F0F"/>
          <w:spacing w:val="-6"/>
          <w:w w:val="110"/>
          <w:sz w:val="19"/>
        </w:rPr>
        <w:t> </w:t>
      </w:r>
      <w:r>
        <w:rPr>
          <w:rFonts w:ascii="Arial"/>
          <w:color w:val="0F0F0F"/>
          <w:w w:val="110"/>
          <w:sz w:val="19"/>
        </w:rPr>
        <w:t>and</w:t>
      </w:r>
      <w:r>
        <w:rPr>
          <w:rFonts w:ascii="Arial"/>
          <w:color w:val="0F0F0F"/>
          <w:spacing w:val="-15"/>
          <w:w w:val="110"/>
          <w:sz w:val="19"/>
        </w:rPr>
        <w:t> </w:t>
      </w:r>
      <w:r>
        <w:rPr>
          <w:rFonts w:ascii="Arial"/>
          <w:color w:val="0F0F0F"/>
          <w:w w:val="110"/>
          <w:sz w:val="19"/>
        </w:rPr>
        <w:t>fell off</w:t>
      </w:r>
      <w:r>
        <w:rPr>
          <w:rFonts w:ascii="Arial"/>
          <w:color w:val="0F0F0F"/>
          <w:spacing w:val="-15"/>
          <w:w w:val="110"/>
          <w:sz w:val="19"/>
        </w:rPr>
        <w:t> </w:t>
      </w:r>
      <w:r>
        <w:rPr>
          <w:rFonts w:ascii="Arial"/>
          <w:color w:val="0F0F0F"/>
          <w:w w:val="110"/>
          <w:sz w:val="19"/>
        </w:rPr>
        <w:t>the</w:t>
      </w:r>
      <w:r>
        <w:rPr>
          <w:rFonts w:ascii="Arial"/>
          <w:color w:val="0F0F0F"/>
          <w:spacing w:val="-19"/>
          <w:w w:val="110"/>
          <w:sz w:val="19"/>
        </w:rPr>
        <w:t> </w:t>
      </w:r>
      <w:r>
        <w:rPr>
          <w:rFonts w:ascii="Arial"/>
          <w:color w:val="0F0F0F"/>
          <w:w w:val="110"/>
          <w:sz w:val="19"/>
        </w:rPr>
        <w:t>hill</w:t>
      </w:r>
      <w:r>
        <w:rPr>
          <w:rFonts w:ascii="Arial"/>
          <w:color w:val="0F0F0F"/>
          <w:spacing w:val="-15"/>
          <w:w w:val="110"/>
          <w:sz w:val="19"/>
        </w:rPr>
        <w:t> </w:t>
      </w:r>
      <w:r>
        <w:rPr>
          <w:rFonts w:ascii="Arial"/>
          <w:color w:val="0F0F0F"/>
          <w:w w:val="110"/>
          <w:sz w:val="19"/>
        </w:rPr>
        <w:t>and</w:t>
      </w:r>
      <w:r>
        <w:rPr>
          <w:rFonts w:ascii="Arial"/>
          <w:color w:val="0F0F0F"/>
          <w:spacing w:val="-14"/>
          <w:w w:val="110"/>
          <w:sz w:val="19"/>
        </w:rPr>
        <w:t> </w:t>
      </w:r>
      <w:r>
        <w:rPr>
          <w:rFonts w:ascii="Arial"/>
          <w:color w:val="0F0F0F"/>
          <w:w w:val="110"/>
          <w:sz w:val="19"/>
        </w:rPr>
        <w:t>an</w:t>
      </w:r>
      <w:r>
        <w:rPr>
          <w:rFonts w:ascii="Arial"/>
          <w:color w:val="0F0F0F"/>
          <w:spacing w:val="-13"/>
          <w:w w:val="110"/>
          <w:sz w:val="19"/>
        </w:rPr>
        <w:t> </w:t>
      </w:r>
      <w:r>
        <w:rPr>
          <w:rFonts w:ascii="Arial"/>
          <w:color w:val="0F0F0F"/>
          <w:w w:val="110"/>
          <w:sz w:val="19"/>
        </w:rPr>
        <w:t>ambulance had</w:t>
      </w:r>
      <w:r>
        <w:rPr>
          <w:rFonts w:ascii="Arial"/>
          <w:color w:val="0F0F0F"/>
          <w:spacing w:val="-15"/>
          <w:w w:val="110"/>
          <w:sz w:val="19"/>
        </w:rPr>
        <w:t> </w:t>
      </w:r>
      <w:r>
        <w:rPr>
          <w:rFonts w:ascii="Arial"/>
          <w:color w:val="0F0F0F"/>
          <w:w w:val="110"/>
          <w:sz w:val="19"/>
        </w:rPr>
        <w:t>to get</w:t>
      </w:r>
      <w:r>
        <w:rPr>
          <w:rFonts w:ascii="Arial"/>
          <w:color w:val="0F0F0F"/>
          <w:spacing w:val="-14"/>
          <w:w w:val="110"/>
          <w:sz w:val="19"/>
        </w:rPr>
        <w:t> </w:t>
      </w:r>
      <w:r>
        <w:rPr>
          <w:rFonts w:ascii="Arial"/>
          <w:color w:val="0F0F0F"/>
          <w:w w:val="110"/>
          <w:sz w:val="19"/>
        </w:rPr>
        <w:t>me</w:t>
      </w:r>
      <w:r>
        <w:rPr>
          <w:rFonts w:ascii="Arial"/>
          <w:color w:val="0F0F0F"/>
          <w:spacing w:val="-12"/>
          <w:w w:val="110"/>
          <w:sz w:val="19"/>
        </w:rPr>
        <w:t> </w:t>
      </w:r>
      <w:r>
        <w:rPr>
          <w:rFonts w:ascii="Arial"/>
          <w:color w:val="0F0F0F"/>
          <w:w w:val="110"/>
          <w:sz w:val="19"/>
        </w:rPr>
        <w:t>to</w:t>
      </w:r>
      <w:r>
        <w:rPr>
          <w:rFonts w:ascii="Arial"/>
          <w:color w:val="0F0F0F"/>
          <w:spacing w:val="-4"/>
          <w:w w:val="110"/>
          <w:sz w:val="19"/>
        </w:rPr>
        <w:t> </w:t>
      </w:r>
      <w:r>
        <w:rPr>
          <w:rFonts w:ascii="Arial"/>
          <w:color w:val="0F0F0F"/>
          <w:w w:val="110"/>
          <w:sz w:val="19"/>
        </w:rPr>
        <w:t>take</w:t>
      </w:r>
      <w:r>
        <w:rPr>
          <w:rFonts w:ascii="Arial"/>
          <w:color w:val="0F0F0F"/>
          <w:spacing w:val="-8"/>
          <w:w w:val="110"/>
          <w:sz w:val="19"/>
        </w:rPr>
        <w:t> </w:t>
      </w:r>
      <w:r>
        <w:rPr>
          <w:rFonts w:ascii="Arial"/>
          <w:color w:val="0F0F0F"/>
          <w:w w:val="110"/>
          <w:sz w:val="19"/>
        </w:rPr>
        <w:t>me</w:t>
      </w:r>
      <w:r>
        <w:rPr>
          <w:rFonts w:ascii="Arial"/>
          <w:color w:val="0F0F0F"/>
          <w:spacing w:val="-11"/>
          <w:w w:val="110"/>
          <w:sz w:val="19"/>
        </w:rPr>
        <w:t> </w:t>
      </w:r>
      <w:r>
        <w:rPr>
          <w:rFonts w:ascii="Arial"/>
          <w:color w:val="0F0F0F"/>
          <w:w w:val="110"/>
          <w:sz w:val="19"/>
        </w:rPr>
        <w:t>to the</w:t>
      </w:r>
      <w:r>
        <w:rPr>
          <w:rFonts w:ascii="Arial"/>
          <w:color w:val="0F0F0F"/>
          <w:spacing w:val="-2"/>
          <w:w w:val="110"/>
          <w:sz w:val="19"/>
        </w:rPr>
        <w:t> </w:t>
      </w:r>
      <w:r>
        <w:rPr>
          <w:rFonts w:ascii="Arial"/>
          <w:color w:val="0F0F0F"/>
          <w:w w:val="110"/>
          <w:sz w:val="19"/>
        </w:rPr>
        <w:t>hospital.</w:t>
      </w:r>
      <w:r>
        <w:rPr>
          <w:rFonts w:ascii="Arial"/>
          <w:color w:val="0F0F0F"/>
          <w:spacing w:val="-15"/>
          <w:w w:val="110"/>
          <w:sz w:val="19"/>
        </w:rPr>
        <w:t> </w:t>
      </w:r>
      <w:r>
        <w:rPr>
          <w:rFonts w:ascii="Arial"/>
          <w:color w:val="0F0F0F"/>
          <w:w w:val="110"/>
          <w:sz w:val="19"/>
        </w:rPr>
        <w:t>After</w:t>
      </w:r>
      <w:r>
        <w:rPr>
          <w:rFonts w:ascii="Arial"/>
          <w:color w:val="0F0F0F"/>
          <w:spacing w:val="-10"/>
          <w:w w:val="110"/>
          <w:sz w:val="19"/>
        </w:rPr>
        <w:t> </w:t>
      </w:r>
      <w:r>
        <w:rPr>
          <w:rFonts w:ascii="Arial"/>
          <w:color w:val="0F0F0F"/>
          <w:w w:val="110"/>
          <w:sz w:val="19"/>
        </w:rPr>
        <w:t>they</w:t>
      </w:r>
      <w:r>
        <w:rPr>
          <w:rFonts w:ascii="Arial"/>
          <w:color w:val="0F0F0F"/>
          <w:spacing w:val="-13"/>
          <w:w w:val="110"/>
          <w:sz w:val="19"/>
        </w:rPr>
        <w:t> </w:t>
      </w:r>
      <w:r>
        <w:rPr>
          <w:rFonts w:ascii="Arial"/>
          <w:color w:val="0F0F0F"/>
          <w:w w:val="110"/>
          <w:sz w:val="19"/>
        </w:rPr>
        <w:t>released</w:t>
      </w:r>
      <w:r>
        <w:rPr>
          <w:rFonts w:ascii="Arial"/>
          <w:color w:val="0F0F0F"/>
          <w:spacing w:val="-13"/>
          <w:w w:val="110"/>
          <w:sz w:val="19"/>
        </w:rPr>
        <w:t> </w:t>
      </w:r>
      <w:r>
        <w:rPr>
          <w:rFonts w:ascii="Arial"/>
          <w:color w:val="0F0F0F"/>
          <w:w w:val="110"/>
          <w:sz w:val="19"/>
        </w:rPr>
        <w:t>me</w:t>
      </w:r>
      <w:r>
        <w:rPr>
          <w:rFonts w:ascii="Arial"/>
          <w:color w:val="0F0F0F"/>
          <w:spacing w:val="-15"/>
          <w:w w:val="110"/>
          <w:sz w:val="19"/>
        </w:rPr>
        <w:t> </w:t>
      </w:r>
      <w:r>
        <w:rPr>
          <w:rFonts w:ascii="Arial"/>
          <w:color w:val="0F0F0F"/>
          <w:w w:val="110"/>
          <w:sz w:val="19"/>
        </w:rPr>
        <w:t>and</w:t>
      </w:r>
      <w:r>
        <w:rPr>
          <w:rFonts w:ascii="Arial"/>
          <w:color w:val="0F0F0F"/>
          <w:spacing w:val="-14"/>
          <w:w w:val="110"/>
          <w:sz w:val="19"/>
        </w:rPr>
        <w:t> </w:t>
      </w:r>
      <w:r>
        <w:rPr>
          <w:rFonts w:ascii="Arial"/>
          <w:color w:val="0F0F0F"/>
          <w:w w:val="110"/>
          <w:sz w:val="19"/>
        </w:rPr>
        <w:t>on</w:t>
      </w:r>
      <w:r>
        <w:rPr>
          <w:rFonts w:ascii="Arial"/>
          <w:color w:val="0F0F0F"/>
          <w:spacing w:val="-7"/>
          <w:w w:val="110"/>
          <w:sz w:val="19"/>
        </w:rPr>
        <w:t> </w:t>
      </w:r>
      <w:r>
        <w:rPr>
          <w:rFonts w:ascii="Arial"/>
          <w:color w:val="0F0F0F"/>
          <w:w w:val="110"/>
          <w:sz w:val="19"/>
        </w:rPr>
        <w:t>the way</w:t>
      </w:r>
      <w:r>
        <w:rPr>
          <w:rFonts w:ascii="Arial"/>
          <w:color w:val="0F0F0F"/>
          <w:spacing w:val="-13"/>
          <w:w w:val="110"/>
          <w:sz w:val="19"/>
        </w:rPr>
        <w:t> </w:t>
      </w:r>
      <w:r>
        <w:rPr>
          <w:rFonts w:ascii="Arial"/>
          <w:color w:val="0F0F0F"/>
          <w:w w:val="110"/>
          <w:sz w:val="19"/>
        </w:rPr>
        <w:t>home</w:t>
      </w:r>
      <w:r>
        <w:rPr>
          <w:rFonts w:ascii="Arial"/>
          <w:color w:val="0F0F0F"/>
          <w:spacing w:val="-12"/>
          <w:w w:val="110"/>
          <w:sz w:val="19"/>
        </w:rPr>
        <w:t> </w:t>
      </w:r>
      <w:r>
        <w:rPr>
          <w:rFonts w:ascii="Arial"/>
          <w:color w:val="0F0F0F"/>
          <w:w w:val="110"/>
          <w:sz w:val="19"/>
        </w:rPr>
        <w:t>we noticed</w:t>
      </w:r>
      <w:r>
        <w:rPr>
          <w:rFonts w:ascii="Arial"/>
          <w:color w:val="0F0F0F"/>
          <w:spacing w:val="-6"/>
          <w:w w:val="110"/>
          <w:sz w:val="19"/>
        </w:rPr>
        <w:t> </w:t>
      </w:r>
      <w:r>
        <w:rPr>
          <w:rFonts w:ascii="Arial"/>
          <w:color w:val="0F0F0F"/>
          <w:w w:val="110"/>
          <w:sz w:val="19"/>
        </w:rPr>
        <w:t>they</w:t>
      </w:r>
      <w:r>
        <w:rPr>
          <w:rFonts w:ascii="Arial"/>
          <w:color w:val="0F0F0F"/>
          <w:spacing w:val="-8"/>
          <w:w w:val="110"/>
          <w:sz w:val="19"/>
        </w:rPr>
        <w:t> </w:t>
      </w:r>
      <w:r>
        <w:rPr>
          <w:rFonts w:ascii="Arial"/>
          <w:color w:val="0F0F0F"/>
          <w:w w:val="110"/>
          <w:sz w:val="19"/>
        </w:rPr>
        <w:t>put the cable</w:t>
      </w:r>
      <w:r>
        <w:rPr>
          <w:rFonts w:ascii="Arial"/>
          <w:color w:val="0F0F0F"/>
          <w:spacing w:val="-9"/>
          <w:w w:val="110"/>
          <w:sz w:val="19"/>
        </w:rPr>
        <w:t> </w:t>
      </w:r>
      <w:r>
        <w:rPr>
          <w:rFonts w:ascii="Arial"/>
          <w:color w:val="0F0F0F"/>
          <w:w w:val="110"/>
          <w:sz w:val="19"/>
        </w:rPr>
        <w:t>back</w:t>
      </w:r>
      <w:r>
        <w:rPr>
          <w:rFonts w:ascii="Arial"/>
          <w:color w:val="0F0F0F"/>
          <w:spacing w:val="-6"/>
          <w:w w:val="110"/>
          <w:sz w:val="19"/>
        </w:rPr>
        <w:t> </w:t>
      </w:r>
      <w:r>
        <w:rPr>
          <w:rFonts w:ascii="Arial"/>
          <w:color w:val="0F0F0F"/>
          <w:w w:val="110"/>
          <w:sz w:val="19"/>
        </w:rPr>
        <w:t>like</w:t>
      </w:r>
      <w:r>
        <w:rPr>
          <w:rFonts w:ascii="Arial"/>
          <w:color w:val="0F0F0F"/>
          <w:spacing w:val="-14"/>
          <w:w w:val="110"/>
          <w:sz w:val="19"/>
        </w:rPr>
        <w:t> </w:t>
      </w:r>
      <w:r>
        <w:rPr>
          <w:rFonts w:ascii="Arial"/>
          <w:color w:val="0F0F0F"/>
          <w:w w:val="110"/>
          <w:sz w:val="19"/>
        </w:rPr>
        <w:t>nothing</w:t>
      </w:r>
      <w:r>
        <w:rPr>
          <w:rFonts w:ascii="Arial"/>
          <w:color w:val="0F0F0F"/>
          <w:spacing w:val="-14"/>
          <w:w w:val="110"/>
          <w:sz w:val="19"/>
        </w:rPr>
        <w:t> </w:t>
      </w:r>
      <w:r>
        <w:rPr>
          <w:rFonts w:ascii="Arial"/>
          <w:color w:val="0F0F0F"/>
          <w:w w:val="110"/>
          <w:sz w:val="19"/>
        </w:rPr>
        <w:t>happened</w:t>
      </w:r>
      <w:r>
        <w:rPr>
          <w:rFonts w:ascii="Arial"/>
          <w:color w:val="3D3D3D"/>
          <w:w w:val="110"/>
          <w:sz w:val="19"/>
        </w:rPr>
        <w:t>.</w:t>
      </w:r>
      <w:r>
        <w:rPr>
          <w:rFonts w:ascii="Arial"/>
          <w:color w:val="3D3D3D"/>
          <w:spacing w:val="-24"/>
          <w:w w:val="110"/>
          <w:sz w:val="19"/>
        </w:rPr>
        <w:t> </w:t>
      </w:r>
      <w:r>
        <w:rPr>
          <w:rFonts w:ascii="Arial"/>
          <w:color w:val="0F0F0F"/>
          <w:w w:val="110"/>
          <w:sz w:val="19"/>
        </w:rPr>
        <w:t>That</w:t>
      </w:r>
      <w:r>
        <w:rPr>
          <w:rFonts w:ascii="Arial"/>
          <w:color w:val="0F0F0F"/>
          <w:spacing w:val="-5"/>
          <w:w w:val="110"/>
          <w:sz w:val="19"/>
        </w:rPr>
        <w:t> </w:t>
      </w:r>
      <w:r>
        <w:rPr>
          <w:rFonts w:ascii="Arial"/>
          <w:color w:val="0F0F0F"/>
          <w:w w:val="110"/>
          <w:sz w:val="19"/>
        </w:rPr>
        <w:t>moment we</w:t>
      </w:r>
      <w:r>
        <w:rPr>
          <w:rFonts w:ascii="Arial"/>
          <w:color w:val="0F0F0F"/>
          <w:spacing w:val="-7"/>
          <w:w w:val="110"/>
          <w:sz w:val="19"/>
        </w:rPr>
        <w:t> </w:t>
      </w:r>
      <w:r>
        <w:rPr>
          <w:rFonts w:ascii="Arial"/>
          <w:color w:val="0F0F0F"/>
          <w:w w:val="110"/>
          <w:sz w:val="19"/>
        </w:rPr>
        <w:t>knew we</w:t>
      </w:r>
      <w:r>
        <w:rPr>
          <w:rFonts w:ascii="Arial"/>
          <w:color w:val="0F0F0F"/>
          <w:spacing w:val="-7"/>
          <w:w w:val="110"/>
          <w:sz w:val="19"/>
        </w:rPr>
        <w:t> </w:t>
      </w:r>
      <w:r>
        <w:rPr>
          <w:rFonts w:ascii="Arial"/>
          <w:color w:val="0F0F0F"/>
          <w:w w:val="110"/>
          <w:sz w:val="19"/>
        </w:rPr>
        <w:t>needed</w:t>
      </w:r>
      <w:r>
        <w:rPr>
          <w:rFonts w:ascii="Arial"/>
          <w:color w:val="0F0F0F"/>
          <w:spacing w:val="-2"/>
          <w:w w:val="110"/>
          <w:sz w:val="19"/>
        </w:rPr>
        <w:t> </w:t>
      </w:r>
      <w:r>
        <w:rPr>
          <w:rFonts w:ascii="Arial"/>
          <w:color w:val="0F0F0F"/>
          <w:w w:val="110"/>
          <w:sz w:val="19"/>
        </w:rPr>
        <w:t>legal</w:t>
      </w:r>
      <w:r>
        <w:rPr>
          <w:rFonts w:ascii="Arial"/>
          <w:color w:val="0F0F0F"/>
          <w:spacing w:val="-8"/>
          <w:w w:val="110"/>
          <w:sz w:val="19"/>
        </w:rPr>
        <w:t> </w:t>
      </w:r>
      <w:r>
        <w:rPr>
          <w:rFonts w:ascii="Arial"/>
          <w:color w:val="0F0F0F"/>
          <w:w w:val="110"/>
          <w:sz w:val="19"/>
        </w:rPr>
        <w:t>help,</w:t>
      </w:r>
      <w:r>
        <w:rPr>
          <w:rFonts w:ascii="Arial"/>
          <w:color w:val="0F0F0F"/>
          <w:spacing w:val="-10"/>
          <w:w w:val="110"/>
          <w:sz w:val="19"/>
        </w:rPr>
        <w:t> </w:t>
      </w:r>
      <w:r>
        <w:rPr>
          <w:rFonts w:ascii="Arial"/>
          <w:color w:val="0F0F0F"/>
          <w:w w:val="110"/>
          <w:sz w:val="19"/>
        </w:rPr>
        <w:t>fortunately our title</w:t>
      </w:r>
      <w:r>
        <w:rPr>
          <w:rFonts w:ascii="Arial"/>
          <w:color w:val="0F0F0F"/>
          <w:spacing w:val="-13"/>
          <w:w w:val="110"/>
          <w:sz w:val="19"/>
        </w:rPr>
        <w:t> </w:t>
      </w:r>
      <w:r>
        <w:rPr>
          <w:rFonts w:ascii="Arial"/>
          <w:color w:val="0F0F0F"/>
          <w:w w:val="110"/>
          <w:sz w:val="19"/>
        </w:rPr>
        <w:t>company</w:t>
      </w:r>
      <w:r>
        <w:rPr>
          <w:rFonts w:ascii="Arial"/>
          <w:color w:val="0F0F0F"/>
          <w:spacing w:val="-10"/>
          <w:w w:val="110"/>
          <w:sz w:val="19"/>
        </w:rPr>
        <w:t> </w:t>
      </w:r>
      <w:r>
        <w:rPr>
          <w:rFonts w:ascii="Arial"/>
          <w:color w:val="0F0F0F"/>
          <w:w w:val="110"/>
          <w:sz w:val="19"/>
        </w:rPr>
        <w:t>takes</w:t>
      </w:r>
      <w:r>
        <w:rPr>
          <w:rFonts w:ascii="Arial"/>
          <w:color w:val="0F0F0F"/>
          <w:spacing w:val="-8"/>
          <w:w w:val="110"/>
          <w:sz w:val="19"/>
        </w:rPr>
        <w:t> </w:t>
      </w:r>
      <w:r>
        <w:rPr>
          <w:rFonts w:ascii="Arial"/>
          <w:color w:val="0F0F0F"/>
          <w:w w:val="110"/>
          <w:sz w:val="19"/>
        </w:rPr>
        <w:t>care</w:t>
      </w:r>
      <w:r>
        <w:rPr>
          <w:rFonts w:ascii="Arial"/>
          <w:color w:val="0F0F0F"/>
          <w:spacing w:val="-5"/>
          <w:w w:val="110"/>
          <w:sz w:val="19"/>
        </w:rPr>
        <w:t> </w:t>
      </w:r>
      <w:r>
        <w:rPr>
          <w:rFonts w:ascii="Arial"/>
          <w:color w:val="0F0F0F"/>
          <w:w w:val="110"/>
          <w:sz w:val="19"/>
        </w:rPr>
        <w:t>of the</w:t>
      </w:r>
      <w:r>
        <w:rPr>
          <w:rFonts w:ascii="Arial"/>
          <w:color w:val="0F0F0F"/>
          <w:spacing w:val="17"/>
          <w:w w:val="110"/>
          <w:sz w:val="19"/>
        </w:rPr>
        <w:t> </w:t>
      </w:r>
      <w:r>
        <w:rPr>
          <w:rFonts w:ascii="Arial"/>
          <w:color w:val="0F0F0F"/>
          <w:w w:val="110"/>
          <w:sz w:val="19"/>
        </w:rPr>
        <w:t>attorney</w:t>
      </w:r>
      <w:r>
        <w:rPr>
          <w:rFonts w:ascii="Arial"/>
          <w:color w:val="0F0F0F"/>
          <w:spacing w:val="-4"/>
          <w:w w:val="110"/>
          <w:sz w:val="19"/>
        </w:rPr>
        <w:t> </w:t>
      </w:r>
      <w:r>
        <w:rPr>
          <w:rFonts w:ascii="Arial"/>
          <w:color w:val="0F0F0F"/>
          <w:w w:val="110"/>
          <w:sz w:val="19"/>
        </w:rPr>
        <w:t>fees</w:t>
      </w:r>
      <w:r>
        <w:rPr>
          <w:rFonts w:ascii="Arial"/>
          <w:color w:val="0F0F0F"/>
          <w:spacing w:val="-9"/>
          <w:w w:val="110"/>
          <w:sz w:val="19"/>
        </w:rPr>
        <w:t> </w:t>
      </w:r>
      <w:r>
        <w:rPr>
          <w:rFonts w:ascii="Arial"/>
          <w:color w:val="0F0F0F"/>
          <w:w w:val="110"/>
          <w:sz w:val="19"/>
        </w:rPr>
        <w:t>but</w:t>
      </w:r>
      <w:r>
        <w:rPr>
          <w:rFonts w:ascii="Arial"/>
          <w:color w:val="0F0F0F"/>
          <w:spacing w:val="18"/>
          <w:w w:val="110"/>
          <w:sz w:val="19"/>
        </w:rPr>
        <w:t> </w:t>
      </w:r>
      <w:r>
        <w:rPr>
          <w:rFonts w:ascii="Arial"/>
          <w:color w:val="0F0F0F"/>
          <w:w w:val="110"/>
          <w:sz w:val="19"/>
        </w:rPr>
        <w:t>if we</w:t>
      </w:r>
      <w:r>
        <w:rPr>
          <w:rFonts w:ascii="Arial"/>
          <w:color w:val="0F0F0F"/>
          <w:spacing w:val="40"/>
          <w:w w:val="110"/>
          <w:sz w:val="19"/>
        </w:rPr>
        <w:t> </w:t>
      </w:r>
      <w:r>
        <w:rPr>
          <w:rFonts w:ascii="Arial"/>
          <w:color w:val="0F0F0F"/>
          <w:w w:val="110"/>
          <w:sz w:val="19"/>
        </w:rPr>
        <w:t>wouldn't</w:t>
      </w:r>
      <w:r>
        <w:rPr>
          <w:rFonts w:ascii="Arial"/>
          <w:color w:val="0F0F0F"/>
          <w:spacing w:val="40"/>
          <w:w w:val="110"/>
          <w:sz w:val="19"/>
        </w:rPr>
        <w:t> </w:t>
      </w:r>
      <w:r>
        <w:rPr>
          <w:rFonts w:ascii="Arial"/>
          <w:color w:val="0F0F0F"/>
          <w:w w:val="110"/>
          <w:sz w:val="19"/>
        </w:rPr>
        <w:t>have</w:t>
      </w:r>
      <w:r>
        <w:rPr>
          <w:rFonts w:ascii="Arial"/>
          <w:color w:val="0F0F0F"/>
          <w:spacing w:val="-9"/>
          <w:w w:val="110"/>
          <w:sz w:val="19"/>
        </w:rPr>
        <w:t> </w:t>
      </w:r>
      <w:r>
        <w:rPr>
          <w:rFonts w:ascii="Arial"/>
          <w:color w:val="0F0F0F"/>
          <w:w w:val="110"/>
          <w:sz w:val="19"/>
        </w:rPr>
        <w:t>them</w:t>
      </w:r>
      <w:r>
        <w:rPr>
          <w:rFonts w:ascii="Arial"/>
          <w:color w:val="0F0F0F"/>
          <w:spacing w:val="-3"/>
          <w:w w:val="110"/>
          <w:sz w:val="19"/>
        </w:rPr>
        <w:t> </w:t>
      </w:r>
      <w:r>
        <w:rPr>
          <w:rFonts w:ascii="Arial"/>
          <w:color w:val="0F0F0F"/>
          <w:w w:val="110"/>
          <w:sz w:val="19"/>
        </w:rPr>
        <w:t>we</w:t>
      </w:r>
      <w:r>
        <w:rPr>
          <w:rFonts w:ascii="Arial"/>
          <w:color w:val="0F0F0F"/>
          <w:spacing w:val="-12"/>
          <w:w w:val="110"/>
          <w:sz w:val="19"/>
        </w:rPr>
        <w:t> </w:t>
      </w:r>
      <w:r>
        <w:rPr>
          <w:rFonts w:ascii="Arial"/>
          <w:color w:val="0F0F0F"/>
          <w:w w:val="110"/>
          <w:sz w:val="19"/>
        </w:rPr>
        <w:t>would</w:t>
      </w:r>
      <w:r>
        <w:rPr>
          <w:rFonts w:ascii="Arial"/>
          <w:color w:val="0F0F0F"/>
          <w:spacing w:val="-8"/>
          <w:w w:val="110"/>
          <w:sz w:val="19"/>
        </w:rPr>
        <w:t> </w:t>
      </w:r>
      <w:r>
        <w:rPr>
          <w:rFonts w:ascii="Arial"/>
          <w:color w:val="0F0F0F"/>
          <w:w w:val="110"/>
          <w:sz w:val="19"/>
        </w:rPr>
        <w:t>looking</w:t>
      </w:r>
      <w:r>
        <w:rPr>
          <w:rFonts w:ascii="Arial"/>
          <w:color w:val="0F0F0F"/>
          <w:spacing w:val="-13"/>
          <w:w w:val="110"/>
          <w:sz w:val="19"/>
        </w:rPr>
        <w:t> </w:t>
      </w:r>
      <w:r>
        <w:rPr>
          <w:rFonts w:ascii="Arial"/>
          <w:color w:val="0F0F0F"/>
          <w:w w:val="110"/>
          <w:sz w:val="19"/>
        </w:rPr>
        <w:t>to spend</w:t>
      </w:r>
      <w:r>
        <w:rPr>
          <w:rFonts w:ascii="Arial"/>
          <w:color w:val="0F0F0F"/>
          <w:spacing w:val="-5"/>
          <w:w w:val="110"/>
          <w:sz w:val="19"/>
        </w:rPr>
        <w:t> </w:t>
      </w:r>
      <w:r>
        <w:rPr>
          <w:rFonts w:ascii="Arial"/>
          <w:color w:val="0F0F0F"/>
          <w:w w:val="110"/>
          <w:sz w:val="19"/>
        </w:rPr>
        <w:t>up</w:t>
      </w:r>
      <w:r>
        <w:rPr>
          <w:rFonts w:ascii="Arial"/>
          <w:color w:val="0F0F0F"/>
          <w:spacing w:val="-15"/>
          <w:w w:val="110"/>
          <w:sz w:val="19"/>
        </w:rPr>
        <w:t> </w:t>
      </w:r>
      <w:r>
        <w:rPr>
          <w:rFonts w:ascii="Arial"/>
          <w:color w:val="0F0F0F"/>
          <w:w w:val="110"/>
          <w:sz w:val="19"/>
        </w:rPr>
        <w:t>to </w:t>
      </w:r>
      <w:r>
        <w:rPr>
          <w:color w:val="0F0F0F"/>
          <w:w w:val="110"/>
          <w:sz w:val="21"/>
        </w:rPr>
        <w:t>$40.000 </w:t>
      </w:r>
      <w:r>
        <w:rPr>
          <w:rFonts w:ascii="Arial"/>
          <w:color w:val="0F0F0F"/>
          <w:w w:val="110"/>
          <w:sz w:val="19"/>
        </w:rPr>
        <w:t>just</w:t>
      </w:r>
      <w:r>
        <w:rPr>
          <w:rFonts w:ascii="Arial"/>
          <w:color w:val="0F0F0F"/>
          <w:spacing w:val="-15"/>
          <w:w w:val="110"/>
          <w:sz w:val="19"/>
        </w:rPr>
        <w:t> </w:t>
      </w:r>
      <w:r>
        <w:rPr>
          <w:rFonts w:ascii="Arial"/>
          <w:color w:val="0F0F0F"/>
          <w:w w:val="110"/>
          <w:sz w:val="19"/>
        </w:rPr>
        <w:t>to</w:t>
      </w:r>
      <w:r>
        <w:rPr>
          <w:rFonts w:ascii="Arial"/>
          <w:color w:val="0F0F0F"/>
          <w:spacing w:val="-2"/>
          <w:w w:val="110"/>
          <w:sz w:val="19"/>
        </w:rPr>
        <w:t> </w:t>
      </w:r>
      <w:r>
        <w:rPr>
          <w:rFonts w:ascii="Arial"/>
          <w:color w:val="0F0F0F"/>
          <w:w w:val="110"/>
          <w:sz w:val="19"/>
        </w:rPr>
        <w:t>have</w:t>
      </w:r>
      <w:r>
        <w:rPr>
          <w:rFonts w:ascii="Arial"/>
          <w:color w:val="0F0F0F"/>
          <w:spacing w:val="-11"/>
          <w:w w:val="110"/>
          <w:sz w:val="19"/>
        </w:rPr>
        <w:t> </w:t>
      </w:r>
      <w:r>
        <w:rPr>
          <w:rFonts w:ascii="Arial"/>
          <w:color w:val="0F0F0F"/>
          <w:w w:val="110"/>
          <w:sz w:val="19"/>
        </w:rPr>
        <w:t>a</w:t>
      </w:r>
      <w:r>
        <w:rPr>
          <w:rFonts w:ascii="Arial"/>
          <w:color w:val="0F0F0F"/>
          <w:spacing w:val="-9"/>
          <w:w w:val="110"/>
          <w:sz w:val="19"/>
        </w:rPr>
        <w:t> </w:t>
      </w:r>
      <w:r>
        <w:rPr>
          <w:rFonts w:ascii="Arial"/>
          <w:color w:val="0F0F0F"/>
          <w:w w:val="110"/>
          <w:sz w:val="19"/>
        </w:rPr>
        <w:t>piece</w:t>
      </w:r>
      <w:r>
        <w:rPr>
          <w:rFonts w:ascii="Arial"/>
          <w:color w:val="0F0F0F"/>
          <w:spacing w:val="-10"/>
          <w:w w:val="110"/>
          <w:sz w:val="19"/>
        </w:rPr>
        <w:t> </w:t>
      </w:r>
      <w:r>
        <w:rPr>
          <w:rFonts w:ascii="Arial"/>
          <w:color w:val="0F0F0F"/>
          <w:w w:val="110"/>
          <w:sz w:val="19"/>
        </w:rPr>
        <w:t>of paper</w:t>
      </w:r>
      <w:r>
        <w:rPr>
          <w:rFonts w:ascii="Arial"/>
          <w:color w:val="0F0F0F"/>
          <w:spacing w:val="-10"/>
          <w:w w:val="110"/>
          <w:sz w:val="19"/>
        </w:rPr>
        <w:t> </w:t>
      </w:r>
      <w:r>
        <w:rPr>
          <w:rFonts w:ascii="Arial"/>
          <w:color w:val="0F0F0F"/>
          <w:w w:val="110"/>
          <w:sz w:val="19"/>
        </w:rPr>
        <w:t>saying</w:t>
      </w:r>
      <w:r>
        <w:rPr>
          <w:rFonts w:ascii="Arial"/>
          <w:color w:val="0F0F0F"/>
          <w:spacing w:val="-15"/>
          <w:w w:val="110"/>
          <w:sz w:val="19"/>
        </w:rPr>
        <w:t> </w:t>
      </w:r>
      <w:r>
        <w:rPr>
          <w:rFonts w:ascii="Arial"/>
          <w:color w:val="0F0F0F"/>
          <w:w w:val="110"/>
          <w:sz w:val="19"/>
        </w:rPr>
        <w:t>we</w:t>
      </w:r>
      <w:r>
        <w:rPr>
          <w:rFonts w:ascii="Arial"/>
          <w:color w:val="0F0F0F"/>
          <w:spacing w:val="-13"/>
          <w:w w:val="110"/>
          <w:sz w:val="19"/>
        </w:rPr>
        <w:t> </w:t>
      </w:r>
      <w:r>
        <w:rPr>
          <w:rFonts w:ascii="Arial"/>
          <w:color w:val="0F0F0F"/>
          <w:w w:val="110"/>
          <w:sz w:val="19"/>
        </w:rPr>
        <w:t>have</w:t>
      </w:r>
      <w:r>
        <w:rPr>
          <w:rFonts w:ascii="Arial"/>
          <w:color w:val="0F0F0F"/>
          <w:spacing w:val="-12"/>
          <w:w w:val="110"/>
          <w:sz w:val="19"/>
        </w:rPr>
        <w:t> </w:t>
      </w:r>
      <w:r>
        <w:rPr>
          <w:rFonts w:ascii="Arial"/>
          <w:color w:val="0F0F0F"/>
          <w:w w:val="110"/>
          <w:sz w:val="19"/>
        </w:rPr>
        <w:t>the</w:t>
      </w:r>
      <w:r>
        <w:rPr>
          <w:rFonts w:ascii="Arial"/>
          <w:color w:val="0F0F0F"/>
          <w:spacing w:val="13"/>
          <w:w w:val="110"/>
          <w:sz w:val="19"/>
        </w:rPr>
        <w:t> </w:t>
      </w:r>
      <w:r>
        <w:rPr>
          <w:rFonts w:ascii="Arial"/>
          <w:color w:val="0F0F0F"/>
          <w:w w:val="110"/>
          <w:sz w:val="19"/>
        </w:rPr>
        <w:t>right</w:t>
      </w:r>
      <w:r>
        <w:rPr>
          <w:rFonts w:ascii="Arial"/>
          <w:color w:val="0F0F0F"/>
          <w:spacing w:val="-14"/>
          <w:w w:val="110"/>
          <w:sz w:val="19"/>
        </w:rPr>
        <w:t> </w:t>
      </w:r>
      <w:r>
        <w:rPr>
          <w:rFonts w:ascii="Arial"/>
          <w:color w:val="0F0F0F"/>
          <w:w w:val="110"/>
          <w:sz w:val="19"/>
        </w:rPr>
        <w:t>to</w:t>
      </w:r>
      <w:r>
        <w:rPr>
          <w:rFonts w:ascii="Arial"/>
          <w:color w:val="0F0F0F"/>
          <w:spacing w:val="-5"/>
          <w:w w:val="110"/>
          <w:sz w:val="19"/>
        </w:rPr>
        <w:t> </w:t>
      </w:r>
      <w:r>
        <w:rPr>
          <w:rFonts w:ascii="Arial"/>
          <w:color w:val="0F0F0F"/>
          <w:w w:val="110"/>
          <w:sz w:val="19"/>
        </w:rPr>
        <w:t>go</w:t>
      </w:r>
      <w:r>
        <w:rPr>
          <w:rFonts w:ascii="Arial"/>
          <w:color w:val="0F0F0F"/>
          <w:spacing w:val="-15"/>
          <w:w w:val="110"/>
          <w:sz w:val="19"/>
        </w:rPr>
        <w:t> </w:t>
      </w:r>
      <w:r>
        <w:rPr>
          <w:rFonts w:ascii="Arial"/>
          <w:color w:val="0F0F0F"/>
          <w:w w:val="110"/>
          <w:sz w:val="19"/>
        </w:rPr>
        <w:t>to</w:t>
      </w:r>
      <w:r>
        <w:rPr>
          <w:rFonts w:ascii="Arial"/>
          <w:color w:val="0F0F0F"/>
          <w:spacing w:val="9"/>
          <w:w w:val="110"/>
          <w:sz w:val="19"/>
        </w:rPr>
        <w:t> </w:t>
      </w:r>
      <w:r>
        <w:rPr>
          <w:rFonts w:ascii="Arial"/>
          <w:color w:val="0F0F0F"/>
          <w:w w:val="110"/>
          <w:sz w:val="19"/>
        </w:rPr>
        <w:t>our</w:t>
      </w:r>
      <w:r>
        <w:rPr>
          <w:rFonts w:ascii="Arial"/>
          <w:color w:val="0F0F0F"/>
          <w:spacing w:val="-11"/>
          <w:w w:val="110"/>
          <w:sz w:val="19"/>
        </w:rPr>
        <w:t> </w:t>
      </w:r>
      <w:r>
        <w:rPr>
          <w:rFonts w:ascii="Arial"/>
          <w:color w:val="0F0F0F"/>
          <w:w w:val="110"/>
          <w:sz w:val="19"/>
        </w:rPr>
        <w:t>home</w:t>
      </w:r>
      <w:r>
        <w:rPr>
          <w:rFonts w:ascii="Arial"/>
          <w:color w:val="0F0F0F"/>
          <w:spacing w:val="-9"/>
          <w:w w:val="110"/>
          <w:sz w:val="19"/>
        </w:rPr>
        <w:t> </w:t>
      </w:r>
      <w:r>
        <w:rPr>
          <w:rFonts w:ascii="Arial"/>
          <w:color w:val="0F0F0F"/>
          <w:w w:val="110"/>
          <w:sz w:val="19"/>
        </w:rPr>
        <w:t>and</w:t>
      </w:r>
      <w:r>
        <w:rPr>
          <w:rFonts w:ascii="Arial"/>
          <w:color w:val="0F0F0F"/>
          <w:spacing w:val="-12"/>
          <w:w w:val="110"/>
          <w:sz w:val="19"/>
        </w:rPr>
        <w:t> </w:t>
      </w:r>
      <w:r>
        <w:rPr>
          <w:rFonts w:ascii="Arial"/>
          <w:color w:val="0F0F0F"/>
          <w:w w:val="110"/>
          <w:sz w:val="19"/>
        </w:rPr>
        <w:t>no</w:t>
      </w:r>
      <w:r>
        <w:rPr>
          <w:rFonts w:ascii="Arial"/>
          <w:color w:val="0F0F0F"/>
          <w:spacing w:val="-11"/>
          <w:w w:val="110"/>
          <w:sz w:val="19"/>
        </w:rPr>
        <w:t> </w:t>
      </w:r>
      <w:r>
        <w:rPr>
          <w:rFonts w:ascii="Arial"/>
          <w:color w:val="0F0F0F"/>
          <w:w w:val="110"/>
          <w:sz w:val="19"/>
        </w:rPr>
        <w:t>one</w:t>
      </w:r>
      <w:r>
        <w:rPr>
          <w:rFonts w:ascii="Arial"/>
          <w:color w:val="0F0F0F"/>
          <w:spacing w:val="-9"/>
          <w:w w:val="110"/>
          <w:sz w:val="19"/>
        </w:rPr>
        <w:t> </w:t>
      </w:r>
      <w:r>
        <w:rPr>
          <w:rFonts w:ascii="Arial"/>
          <w:color w:val="0F0F0F"/>
          <w:w w:val="110"/>
          <w:sz w:val="19"/>
        </w:rPr>
        <w:t>allowed</w:t>
      </w:r>
      <w:r>
        <w:rPr>
          <w:rFonts w:ascii="Arial"/>
          <w:color w:val="0F0F0F"/>
          <w:spacing w:val="-15"/>
          <w:w w:val="110"/>
          <w:sz w:val="19"/>
        </w:rPr>
        <w:t> </w:t>
      </w:r>
      <w:r>
        <w:rPr>
          <w:rFonts w:ascii="Arial"/>
          <w:color w:val="0F0F0F"/>
          <w:w w:val="110"/>
          <w:sz w:val="19"/>
        </w:rPr>
        <w:t>to put us</w:t>
      </w:r>
      <w:r>
        <w:rPr>
          <w:rFonts w:ascii="Arial"/>
          <w:color w:val="0F0F0F"/>
          <w:spacing w:val="-15"/>
          <w:w w:val="110"/>
          <w:sz w:val="19"/>
        </w:rPr>
        <w:t> </w:t>
      </w:r>
      <w:r>
        <w:rPr>
          <w:rFonts w:ascii="Arial"/>
          <w:color w:val="0F0F0F"/>
          <w:w w:val="110"/>
          <w:sz w:val="19"/>
        </w:rPr>
        <w:t>in</w:t>
      </w:r>
      <w:r>
        <w:rPr>
          <w:rFonts w:ascii="Arial"/>
          <w:color w:val="0F0F0F"/>
          <w:spacing w:val="-2"/>
          <w:w w:val="110"/>
          <w:sz w:val="19"/>
        </w:rPr>
        <w:t> </w:t>
      </w:r>
      <w:r>
        <w:rPr>
          <w:rFonts w:ascii="Arial"/>
          <w:color w:val="0F0F0F"/>
          <w:w w:val="110"/>
          <w:sz w:val="19"/>
        </w:rPr>
        <w:t>danger</w:t>
      </w:r>
      <w:r>
        <w:rPr>
          <w:rFonts w:ascii="Arial"/>
          <w:color w:val="0F0F0F"/>
          <w:spacing w:val="36"/>
          <w:w w:val="110"/>
          <w:sz w:val="19"/>
        </w:rPr>
        <w:t> </w:t>
      </w:r>
      <w:r>
        <w:rPr>
          <w:rFonts w:ascii="Arial"/>
          <w:color w:val="0F0F0F"/>
          <w:w w:val="110"/>
          <w:sz w:val="19"/>
        </w:rPr>
        <w:t>to do </w:t>
      </w:r>
      <w:r>
        <w:rPr>
          <w:rFonts w:ascii="Arial"/>
          <w:color w:val="0F0F0F"/>
          <w:spacing w:val="-4"/>
          <w:w w:val="110"/>
          <w:sz w:val="19"/>
        </w:rPr>
        <w:t>so.</w:t>
      </w:r>
    </w:p>
    <w:p>
      <w:pPr>
        <w:pStyle w:val="BodyText"/>
        <w:spacing w:before="10"/>
        <w:rPr>
          <w:sz w:val="23"/>
        </w:rPr>
      </w:pPr>
    </w:p>
    <w:p>
      <w:pPr>
        <w:spacing w:line="590" w:lineRule="auto" w:before="0"/>
        <w:ind w:left="778" w:right="9141" w:firstLine="4"/>
        <w:jc w:val="left"/>
        <w:rPr>
          <w:rFonts w:ascii="Arial"/>
          <w:sz w:val="19"/>
        </w:rPr>
      </w:pPr>
      <w:r>
        <w:rPr>
          <w:rFonts w:ascii="Arial"/>
          <w:color w:val="0F0F0F"/>
          <w:w w:val="105"/>
          <w:sz w:val="19"/>
        </w:rPr>
        <w:t>Thank you</w:t>
      </w:r>
      <w:r>
        <w:rPr>
          <w:rFonts w:ascii="Arial"/>
          <w:color w:val="0F0F0F"/>
          <w:spacing w:val="-6"/>
          <w:w w:val="105"/>
          <w:sz w:val="19"/>
        </w:rPr>
        <w:t> </w:t>
      </w:r>
      <w:r>
        <w:rPr>
          <w:rFonts w:ascii="Arial"/>
          <w:color w:val="0F0F0F"/>
          <w:w w:val="105"/>
          <w:sz w:val="19"/>
        </w:rPr>
        <w:t>for reading</w:t>
      </w:r>
      <w:r>
        <w:rPr>
          <w:rFonts w:ascii="Arial"/>
          <w:color w:val="0F0F0F"/>
          <w:spacing w:val="-7"/>
          <w:w w:val="105"/>
          <w:sz w:val="19"/>
        </w:rPr>
        <w:t> </w:t>
      </w:r>
      <w:r>
        <w:rPr>
          <w:rFonts w:ascii="Arial"/>
          <w:color w:val="0F0F0F"/>
          <w:w w:val="105"/>
          <w:sz w:val="19"/>
        </w:rPr>
        <w:t>it </w:t>
      </w:r>
      <w:r>
        <w:rPr>
          <w:rFonts w:ascii="Arial"/>
          <w:color w:val="0F0F0F"/>
          <w:spacing w:val="-2"/>
          <w:w w:val="105"/>
          <w:sz w:val="19"/>
        </w:rPr>
        <w:t>Sincerely</w:t>
      </w:r>
    </w:p>
    <w:p>
      <w:pPr>
        <w:spacing w:before="2"/>
        <w:ind w:left="779" w:right="0" w:firstLine="0"/>
        <w:jc w:val="left"/>
        <w:rPr>
          <w:rFonts w:ascii="Arial"/>
          <w:sz w:val="19"/>
        </w:rPr>
      </w:pPr>
      <w:r>
        <w:rPr>
          <w:rFonts w:ascii="Arial"/>
          <w:color w:val="0F0F0F"/>
          <w:spacing w:val="-2"/>
          <w:w w:val="110"/>
          <w:sz w:val="19"/>
        </w:rPr>
        <w:t>lldiko</w:t>
      </w:r>
      <w:r>
        <w:rPr>
          <w:rFonts w:ascii="Arial"/>
          <w:color w:val="0F0F0F"/>
          <w:spacing w:val="-6"/>
          <w:w w:val="110"/>
          <w:sz w:val="19"/>
        </w:rPr>
        <w:t> </w:t>
      </w:r>
      <w:r>
        <w:rPr>
          <w:rFonts w:ascii="Arial"/>
          <w:color w:val="0F0F0F"/>
          <w:spacing w:val="-2"/>
          <w:w w:val="110"/>
          <w:sz w:val="19"/>
        </w:rPr>
        <w:t>Mizak</w:t>
      </w:r>
      <w:r>
        <w:rPr>
          <w:rFonts w:ascii="Arial"/>
          <w:color w:val="0F0F0F"/>
          <w:spacing w:val="6"/>
          <w:w w:val="110"/>
          <w:sz w:val="19"/>
        </w:rPr>
        <w:t> </w:t>
      </w:r>
      <w:r>
        <w:rPr>
          <w:rFonts w:ascii="Arial"/>
          <w:color w:val="0F0F0F"/>
          <w:spacing w:val="-2"/>
          <w:w w:val="110"/>
          <w:sz w:val="19"/>
        </w:rPr>
        <w:t>and</w:t>
      </w:r>
      <w:r>
        <w:rPr>
          <w:rFonts w:ascii="Arial"/>
          <w:color w:val="0F0F0F"/>
          <w:spacing w:val="-15"/>
          <w:w w:val="110"/>
          <w:sz w:val="19"/>
        </w:rPr>
        <w:t> </w:t>
      </w:r>
      <w:r>
        <w:rPr>
          <w:rFonts w:ascii="Arial"/>
          <w:color w:val="0F0F0F"/>
          <w:spacing w:val="-2"/>
          <w:w w:val="110"/>
          <w:sz w:val="19"/>
        </w:rPr>
        <w:t>Timothy</w:t>
      </w:r>
      <w:r>
        <w:rPr>
          <w:rFonts w:ascii="Arial"/>
          <w:color w:val="0F0F0F"/>
          <w:spacing w:val="-7"/>
          <w:w w:val="110"/>
          <w:sz w:val="19"/>
        </w:rPr>
        <w:t> </w:t>
      </w:r>
      <w:r>
        <w:rPr>
          <w:rFonts w:ascii="Arial"/>
          <w:color w:val="0F0F0F"/>
          <w:spacing w:val="-2"/>
          <w:w w:val="110"/>
          <w:sz w:val="19"/>
        </w:rPr>
        <w:t>Johns</w:t>
      </w:r>
    </w:p>
    <w:p>
      <w:pPr>
        <w:spacing w:after="0"/>
        <w:jc w:val="left"/>
        <w:rPr>
          <w:rFonts w:ascii="Arial"/>
          <w:sz w:val="19"/>
        </w:rPr>
        <w:sectPr>
          <w:type w:val="continuous"/>
          <w:pgSz w:w="12240" w:h="15840"/>
          <w:pgMar w:header="0" w:footer="711" w:top="1820" w:bottom="280" w:left="40" w:right="0"/>
        </w:sectPr>
      </w:pPr>
    </w:p>
    <w:p>
      <w:pPr>
        <w:pStyle w:val="Heading8"/>
        <w:spacing w:before="62"/>
        <w:ind w:left="839"/>
      </w:pPr>
      <w:r>
        <w:rPr/>
        <mc:AlternateContent>
          <mc:Choice Requires="wps">
            <w:drawing>
              <wp:anchor distT="0" distB="0" distL="0" distR="0" allowOverlap="1" layoutInCell="1" locked="0" behindDoc="1" simplePos="0" relativeHeight="487638528">
                <wp:simplePos x="0" y="0"/>
                <wp:positionH relativeFrom="page">
                  <wp:posOffset>525078</wp:posOffset>
                </wp:positionH>
                <wp:positionV relativeFrom="paragraph">
                  <wp:posOffset>239457</wp:posOffset>
                </wp:positionV>
                <wp:extent cx="6911975" cy="12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854927pt;width:544.25pt;height:.1pt;mso-position-horizontal-relative:page;mso-position-vertical-relative:paragraph;z-index:-15677952;mso-wrap-distance-left:0;mso-wrap-distance-right:0" id="docshape411" coordorigin="827,377" coordsize="10885,0" path="m827,377l11711,377e" filled="false" stroked="true" strokeweight="3.123781pt" strokecolor="#000000">
                <v:path arrowok="t"/>
                <v:stroke dashstyle="solid"/>
                <w10:wrap type="topAndBottom"/>
              </v:shape>
            </w:pict>
          </mc:Fallback>
        </mc:AlternateContent>
      </w:r>
      <w:r>
        <w:rPr>
          <w:color w:val="161616"/>
          <w:spacing w:val="-2"/>
        </w:rPr>
        <w:t>Mikhail,</w:t>
      </w:r>
      <w:r>
        <w:rPr>
          <w:color w:val="161616"/>
          <w:spacing w:val="-4"/>
        </w:rPr>
        <w:t> </w:t>
      </w:r>
      <w:r>
        <w:rPr>
          <w:color w:val="161616"/>
          <w:spacing w:val="-2"/>
        </w:rPr>
        <w:t>Vivian</w:t>
      </w:r>
    </w:p>
    <w:p>
      <w:pPr>
        <w:spacing w:line="240" w:lineRule="auto" w:before="3"/>
        <w:rPr>
          <w:b/>
          <w:sz w:val="13"/>
        </w:rPr>
      </w:pPr>
    </w:p>
    <w:p>
      <w:pPr>
        <w:spacing w:after="0" w:line="240" w:lineRule="auto"/>
        <w:rPr>
          <w:sz w:val="13"/>
        </w:rPr>
        <w:sectPr>
          <w:pgSz w:w="12240" w:h="15840"/>
          <w:pgMar w:header="0" w:footer="711" w:top="920" w:bottom="940" w:left="40" w:right="0"/>
        </w:sectPr>
      </w:pPr>
    </w:p>
    <w:p>
      <w:pPr>
        <w:spacing w:line="278" w:lineRule="auto" w:before="104"/>
        <w:ind w:left="819" w:right="37" w:firstLine="7"/>
        <w:jc w:val="left"/>
        <w:rPr>
          <w:b/>
          <w:sz w:val="21"/>
        </w:rPr>
      </w:pPr>
      <w:r>
        <w:rPr>
          <w:rFonts w:ascii="Arial"/>
          <w:b/>
          <w:color w:val="161616"/>
          <w:spacing w:val="-2"/>
          <w:w w:val="105"/>
          <w:sz w:val="18"/>
        </w:rPr>
        <w:t>From: </w:t>
      </w:r>
      <w:r>
        <w:rPr>
          <w:b/>
          <w:color w:val="161616"/>
          <w:spacing w:val="-2"/>
          <w:w w:val="105"/>
          <w:sz w:val="21"/>
        </w:rPr>
        <w:t>Sent: </w:t>
      </w:r>
      <w:r>
        <w:rPr>
          <w:rFonts w:ascii="Arial"/>
          <w:b/>
          <w:color w:val="161616"/>
          <w:spacing w:val="-4"/>
          <w:w w:val="105"/>
          <w:sz w:val="18"/>
        </w:rPr>
        <w:t>To: </w:t>
      </w:r>
      <w:r>
        <w:rPr>
          <w:b/>
          <w:color w:val="161616"/>
          <w:spacing w:val="-2"/>
          <w:sz w:val="21"/>
        </w:rPr>
        <w:t>Subject:</w:t>
      </w:r>
    </w:p>
    <w:p>
      <w:pPr>
        <w:spacing w:line="288" w:lineRule="auto" w:before="94"/>
        <w:ind w:left="820" w:right="4551" w:firstLine="5"/>
        <w:jc w:val="left"/>
        <w:rPr>
          <w:rFonts w:ascii="Arial"/>
          <w:sz w:val="19"/>
        </w:rPr>
      </w:pPr>
      <w:r>
        <w:rPr/>
        <w:br w:type="column"/>
      </w:r>
      <w:r>
        <w:rPr>
          <w:rFonts w:ascii="Arial"/>
          <w:color w:val="161616"/>
          <w:w w:val="105"/>
          <w:sz w:val="19"/>
        </w:rPr>
        <w:t>lldik6</w:t>
      </w:r>
      <w:r>
        <w:rPr>
          <w:rFonts w:ascii="Arial"/>
          <w:color w:val="161616"/>
          <w:spacing w:val="-7"/>
          <w:w w:val="105"/>
          <w:sz w:val="19"/>
        </w:rPr>
        <w:t> </w:t>
      </w:r>
      <w:r>
        <w:rPr>
          <w:rFonts w:ascii="Arial"/>
          <w:color w:val="161616"/>
          <w:w w:val="105"/>
          <w:sz w:val="19"/>
        </w:rPr>
        <w:t>Mizak </w:t>
      </w:r>
      <w:hyperlink r:id="rId175">
        <w:r>
          <w:rPr>
            <w:rFonts w:ascii="Arial"/>
            <w:color w:val="161616"/>
            <w:w w:val="105"/>
            <w:sz w:val="19"/>
          </w:rPr>
          <w:t>&lt;mizak.ildiko@gmail.com&gt;</w:t>
        </w:r>
      </w:hyperlink>
      <w:r>
        <w:rPr>
          <w:rFonts w:ascii="Arial"/>
          <w:color w:val="161616"/>
          <w:w w:val="105"/>
          <w:sz w:val="19"/>
        </w:rPr>
        <w:t> Monday,</w:t>
      </w:r>
      <w:r>
        <w:rPr>
          <w:rFonts w:ascii="Arial"/>
          <w:color w:val="161616"/>
          <w:spacing w:val="-1"/>
          <w:w w:val="105"/>
          <w:sz w:val="19"/>
        </w:rPr>
        <w:t> </w:t>
      </w:r>
      <w:r>
        <w:rPr>
          <w:rFonts w:ascii="Arial"/>
          <w:color w:val="161616"/>
          <w:w w:val="105"/>
          <w:sz w:val="19"/>
        </w:rPr>
        <w:t>December 12,</w:t>
      </w:r>
      <w:r>
        <w:rPr>
          <w:rFonts w:ascii="Arial"/>
          <w:color w:val="161616"/>
          <w:spacing w:val="-11"/>
          <w:w w:val="105"/>
          <w:sz w:val="19"/>
        </w:rPr>
        <w:t> </w:t>
      </w:r>
      <w:r>
        <w:rPr>
          <w:rFonts w:ascii="Arial"/>
          <w:color w:val="161616"/>
          <w:w w:val="105"/>
          <w:sz w:val="19"/>
        </w:rPr>
        <w:t>2022</w:t>
      </w:r>
      <w:r>
        <w:rPr>
          <w:rFonts w:ascii="Arial"/>
          <w:color w:val="161616"/>
          <w:spacing w:val="-10"/>
          <w:w w:val="105"/>
          <w:sz w:val="19"/>
        </w:rPr>
        <w:t> </w:t>
      </w:r>
      <w:r>
        <w:rPr>
          <w:rFonts w:ascii="Arial"/>
          <w:color w:val="161616"/>
          <w:w w:val="105"/>
          <w:sz w:val="19"/>
        </w:rPr>
        <w:t>12:55 PM </w:t>
      </w:r>
      <w:r>
        <w:rPr>
          <w:rFonts w:ascii="Arial"/>
          <w:color w:val="161616"/>
          <w:spacing w:val="-2"/>
          <w:w w:val="105"/>
          <w:sz w:val="19"/>
        </w:rPr>
        <w:t>info</w:t>
      </w:r>
      <w:r>
        <w:rPr>
          <w:rFonts w:ascii="Arial"/>
          <w:color w:val="6B6B6B"/>
          <w:spacing w:val="-2"/>
          <w:w w:val="105"/>
          <w:sz w:val="19"/>
        </w:rPr>
        <w:t>.</w:t>
      </w:r>
      <w:r>
        <w:rPr>
          <w:rFonts w:ascii="Arial"/>
          <w:color w:val="161616"/>
          <w:spacing w:val="-2"/>
          <w:w w:val="105"/>
          <w:sz w:val="19"/>
        </w:rPr>
        <w:t>abandonedroadscommission</w:t>
      </w:r>
    </w:p>
    <w:p>
      <w:pPr>
        <w:spacing w:before="2"/>
        <w:ind w:left="819" w:right="0" w:firstLine="0"/>
        <w:jc w:val="left"/>
        <w:rPr>
          <w:rFonts w:ascii="Arial"/>
          <w:sz w:val="19"/>
        </w:rPr>
      </w:pPr>
      <w:r>
        <w:rPr>
          <w:rFonts w:ascii="Arial"/>
          <w:color w:val="161616"/>
          <w:sz w:val="19"/>
        </w:rPr>
        <w:t>Our</w:t>
      </w:r>
      <w:r>
        <w:rPr>
          <w:rFonts w:ascii="Arial"/>
          <w:color w:val="161616"/>
          <w:spacing w:val="23"/>
          <w:sz w:val="19"/>
        </w:rPr>
        <w:t> </w:t>
      </w:r>
      <w:r>
        <w:rPr>
          <w:rFonts w:ascii="Arial"/>
          <w:color w:val="161616"/>
          <w:sz w:val="19"/>
        </w:rPr>
        <w:t>road</w:t>
      </w:r>
      <w:r>
        <w:rPr>
          <w:rFonts w:ascii="Arial"/>
          <w:color w:val="161616"/>
          <w:spacing w:val="12"/>
          <w:sz w:val="19"/>
        </w:rPr>
        <w:t> </w:t>
      </w:r>
      <w:r>
        <w:rPr>
          <w:rFonts w:ascii="Arial"/>
          <w:color w:val="161616"/>
          <w:spacing w:val="-2"/>
          <w:sz w:val="19"/>
        </w:rPr>
        <w:t>issues</w:t>
      </w:r>
    </w:p>
    <w:p>
      <w:pPr>
        <w:spacing w:after="0"/>
        <w:jc w:val="left"/>
        <w:rPr>
          <w:rFonts w:ascii="Arial"/>
          <w:sz w:val="19"/>
        </w:rPr>
        <w:sectPr>
          <w:type w:val="continuous"/>
          <w:pgSz w:w="12240" w:h="15840"/>
          <w:pgMar w:header="0" w:footer="711" w:top="1820" w:bottom="280" w:left="40" w:right="0"/>
          <w:cols w:num="2" w:equalWidth="0">
            <w:col w:w="1607" w:space="1462"/>
            <w:col w:w="9131"/>
          </w:cols>
        </w:sectPr>
      </w:pPr>
    </w:p>
    <w:p>
      <w:pPr>
        <w:pStyle w:val="BodyText"/>
      </w:pPr>
    </w:p>
    <w:p>
      <w:pPr>
        <w:pStyle w:val="BodyText"/>
        <w:spacing w:before="11"/>
        <w:rPr>
          <w:sz w:val="17"/>
        </w:rPr>
      </w:pPr>
    </w:p>
    <w:p>
      <w:pPr>
        <w:spacing w:line="316" w:lineRule="auto" w:before="94"/>
        <w:ind w:left="814" w:right="1667" w:firstLine="2"/>
        <w:jc w:val="left"/>
        <w:rPr>
          <w:rFonts w:ascii="Arial"/>
          <w:b/>
          <w:sz w:val="18"/>
        </w:rPr>
      </w:pPr>
      <w:r>
        <w:rPr>
          <w:rFonts w:ascii="Arial"/>
          <w:b/>
          <w:color w:val="161616"/>
          <w:w w:val="105"/>
          <w:sz w:val="18"/>
        </w:rPr>
        <w:t>EXTERNAL: This email originated from outside of the State of Maine Mail</w:t>
      </w:r>
      <w:r>
        <w:rPr>
          <w:rFonts w:ascii="Arial"/>
          <w:b/>
          <w:color w:val="161616"/>
          <w:spacing w:val="-7"/>
          <w:w w:val="105"/>
          <w:sz w:val="18"/>
        </w:rPr>
        <w:t> </w:t>
      </w:r>
      <w:r>
        <w:rPr>
          <w:rFonts w:ascii="Arial"/>
          <w:b/>
          <w:color w:val="161616"/>
          <w:w w:val="105"/>
          <w:sz w:val="18"/>
        </w:rPr>
        <w:t>System. Do</w:t>
      </w:r>
      <w:r>
        <w:rPr>
          <w:rFonts w:ascii="Arial"/>
          <w:b/>
          <w:color w:val="161616"/>
          <w:spacing w:val="-1"/>
          <w:w w:val="105"/>
          <w:sz w:val="18"/>
        </w:rPr>
        <w:t> </w:t>
      </w:r>
      <w:r>
        <w:rPr>
          <w:rFonts w:ascii="Arial"/>
          <w:b/>
          <w:color w:val="161616"/>
          <w:w w:val="105"/>
          <w:sz w:val="18"/>
        </w:rPr>
        <w:t>not</w:t>
      </w:r>
      <w:r>
        <w:rPr>
          <w:rFonts w:ascii="Arial"/>
          <w:b/>
          <w:color w:val="161616"/>
          <w:spacing w:val="-5"/>
          <w:w w:val="105"/>
          <w:sz w:val="18"/>
        </w:rPr>
        <w:t> </w:t>
      </w:r>
      <w:r>
        <w:rPr>
          <w:rFonts w:ascii="Arial"/>
          <w:b/>
          <w:color w:val="161616"/>
          <w:w w:val="105"/>
          <w:sz w:val="18"/>
        </w:rPr>
        <w:t>click links or</w:t>
      </w:r>
      <w:r>
        <w:rPr>
          <w:rFonts w:ascii="Arial"/>
          <w:b/>
          <w:color w:val="161616"/>
          <w:spacing w:val="-1"/>
          <w:w w:val="105"/>
          <w:sz w:val="18"/>
        </w:rPr>
        <w:t> </w:t>
      </w:r>
      <w:r>
        <w:rPr>
          <w:rFonts w:ascii="Arial"/>
          <w:b/>
          <w:color w:val="161616"/>
          <w:w w:val="105"/>
          <w:sz w:val="18"/>
        </w:rPr>
        <w:t>open attachments unless you recognize the sender and know the content is safe.</w:t>
      </w:r>
    </w:p>
    <w:p>
      <w:pPr>
        <w:pStyle w:val="BodyText"/>
        <w:spacing w:before="3"/>
        <w:rPr>
          <w:b/>
          <w:sz w:val="22"/>
        </w:rPr>
      </w:pPr>
    </w:p>
    <w:p>
      <w:pPr>
        <w:spacing w:before="0"/>
        <w:ind w:left="811" w:right="0" w:firstLine="0"/>
        <w:jc w:val="left"/>
        <w:rPr>
          <w:rFonts w:ascii="Arial"/>
          <w:sz w:val="17"/>
        </w:rPr>
      </w:pPr>
      <w:r>
        <w:rPr>
          <w:rFonts w:ascii="Arial"/>
          <w:color w:val="161616"/>
          <w:sz w:val="17"/>
        </w:rPr>
        <w:t>To</w:t>
      </w:r>
      <w:r>
        <w:rPr>
          <w:rFonts w:ascii="Arial"/>
          <w:color w:val="161616"/>
          <w:spacing w:val="13"/>
          <w:sz w:val="17"/>
        </w:rPr>
        <w:t> </w:t>
      </w:r>
      <w:r>
        <w:rPr>
          <w:rFonts w:ascii="Arial"/>
          <w:color w:val="161616"/>
          <w:sz w:val="17"/>
        </w:rPr>
        <w:t>Whom</w:t>
      </w:r>
      <w:r>
        <w:rPr>
          <w:rFonts w:ascii="Arial"/>
          <w:color w:val="161616"/>
          <w:spacing w:val="6"/>
          <w:sz w:val="17"/>
        </w:rPr>
        <w:t> </w:t>
      </w:r>
      <w:r>
        <w:rPr>
          <w:rFonts w:ascii="Arial"/>
          <w:color w:val="161616"/>
          <w:sz w:val="17"/>
        </w:rPr>
        <w:t>It</w:t>
      </w:r>
      <w:r>
        <w:rPr>
          <w:rFonts w:ascii="Arial"/>
          <w:color w:val="161616"/>
          <w:spacing w:val="16"/>
          <w:sz w:val="17"/>
        </w:rPr>
        <w:t> </w:t>
      </w:r>
      <w:r>
        <w:rPr>
          <w:rFonts w:ascii="Arial"/>
          <w:color w:val="161616"/>
          <w:sz w:val="17"/>
        </w:rPr>
        <w:t>May</w:t>
      </w:r>
      <w:r>
        <w:rPr>
          <w:rFonts w:ascii="Arial"/>
          <w:color w:val="161616"/>
          <w:spacing w:val="1"/>
          <w:sz w:val="17"/>
        </w:rPr>
        <w:t> </w:t>
      </w:r>
      <w:r>
        <w:rPr>
          <w:rFonts w:ascii="Arial"/>
          <w:color w:val="161616"/>
          <w:spacing w:val="-2"/>
          <w:sz w:val="17"/>
        </w:rPr>
        <w:t>Concern,</w:t>
      </w:r>
    </w:p>
    <w:p>
      <w:pPr>
        <w:pStyle w:val="BodyText"/>
        <w:spacing w:before="4"/>
        <w:rPr>
          <w:sz w:val="22"/>
        </w:rPr>
      </w:pPr>
    </w:p>
    <w:p>
      <w:pPr>
        <w:spacing w:before="1"/>
        <w:ind w:left="822" w:right="0" w:firstLine="0"/>
        <w:jc w:val="left"/>
        <w:rPr>
          <w:sz w:val="18"/>
        </w:rPr>
      </w:pPr>
      <w:r>
        <w:rPr>
          <w:color w:val="161616"/>
          <w:spacing w:val="-5"/>
          <w:sz w:val="18"/>
        </w:rPr>
        <w:t>Hi,</w:t>
      </w:r>
    </w:p>
    <w:p>
      <w:pPr>
        <w:spacing w:before="37"/>
        <w:ind w:left="807" w:right="0" w:firstLine="0"/>
        <w:jc w:val="left"/>
        <w:rPr>
          <w:rFonts w:ascii="Arial"/>
          <w:sz w:val="17"/>
        </w:rPr>
      </w:pPr>
      <w:r>
        <w:rPr>
          <w:rFonts w:ascii="Arial"/>
          <w:color w:val="161616"/>
          <w:sz w:val="17"/>
        </w:rPr>
        <w:t>Our</w:t>
      </w:r>
      <w:r>
        <w:rPr>
          <w:rFonts w:ascii="Arial"/>
          <w:color w:val="161616"/>
          <w:spacing w:val="5"/>
          <w:sz w:val="17"/>
        </w:rPr>
        <w:t> </w:t>
      </w:r>
      <w:r>
        <w:rPr>
          <w:rFonts w:ascii="Arial"/>
          <w:color w:val="161616"/>
          <w:sz w:val="17"/>
        </w:rPr>
        <w:t>names</w:t>
      </w:r>
      <w:r>
        <w:rPr>
          <w:rFonts w:ascii="Arial"/>
          <w:color w:val="161616"/>
          <w:spacing w:val="11"/>
          <w:sz w:val="17"/>
        </w:rPr>
        <w:t> </w:t>
      </w:r>
      <w:r>
        <w:rPr>
          <w:rFonts w:ascii="Arial"/>
          <w:color w:val="161616"/>
          <w:sz w:val="17"/>
        </w:rPr>
        <w:t>are</w:t>
      </w:r>
      <w:r>
        <w:rPr>
          <w:rFonts w:ascii="Arial"/>
          <w:color w:val="161616"/>
          <w:spacing w:val="8"/>
          <w:sz w:val="17"/>
        </w:rPr>
        <w:t> </w:t>
      </w:r>
      <w:r>
        <w:rPr>
          <w:rFonts w:ascii="Arial"/>
          <w:color w:val="161616"/>
          <w:sz w:val="17"/>
        </w:rPr>
        <w:t>lldiko</w:t>
      </w:r>
      <w:r>
        <w:rPr>
          <w:rFonts w:ascii="Arial"/>
          <w:color w:val="161616"/>
          <w:spacing w:val="13"/>
          <w:sz w:val="17"/>
        </w:rPr>
        <w:t> </w:t>
      </w:r>
      <w:r>
        <w:rPr>
          <w:rFonts w:ascii="Arial"/>
          <w:color w:val="161616"/>
          <w:sz w:val="17"/>
        </w:rPr>
        <w:t>Mizak</w:t>
      </w:r>
      <w:r>
        <w:rPr>
          <w:rFonts w:ascii="Arial"/>
          <w:color w:val="161616"/>
          <w:spacing w:val="7"/>
          <w:sz w:val="17"/>
        </w:rPr>
        <w:t> </w:t>
      </w:r>
      <w:r>
        <w:rPr>
          <w:rFonts w:ascii="Arial"/>
          <w:color w:val="161616"/>
          <w:sz w:val="17"/>
        </w:rPr>
        <w:t>and</w:t>
      </w:r>
      <w:r>
        <w:rPr>
          <w:rFonts w:ascii="Arial"/>
          <w:color w:val="161616"/>
          <w:spacing w:val="-7"/>
          <w:sz w:val="17"/>
        </w:rPr>
        <w:t> </w:t>
      </w:r>
      <w:r>
        <w:rPr>
          <w:rFonts w:ascii="Arial"/>
          <w:color w:val="161616"/>
          <w:sz w:val="17"/>
        </w:rPr>
        <w:t>Timothy</w:t>
      </w:r>
      <w:r>
        <w:rPr>
          <w:rFonts w:ascii="Arial"/>
          <w:color w:val="161616"/>
          <w:spacing w:val="-5"/>
          <w:sz w:val="17"/>
        </w:rPr>
        <w:t> </w:t>
      </w:r>
      <w:r>
        <w:rPr>
          <w:rFonts w:ascii="Arial"/>
          <w:color w:val="161616"/>
          <w:sz w:val="17"/>
        </w:rPr>
        <w:t>Johns</w:t>
      </w:r>
      <w:r>
        <w:rPr>
          <w:rFonts w:ascii="Arial"/>
          <w:color w:val="161616"/>
          <w:spacing w:val="5"/>
          <w:sz w:val="17"/>
        </w:rPr>
        <w:t> </w:t>
      </w:r>
      <w:r>
        <w:rPr>
          <w:rFonts w:ascii="Arial"/>
          <w:color w:val="161616"/>
          <w:sz w:val="17"/>
        </w:rPr>
        <w:t>and</w:t>
      </w:r>
      <w:r>
        <w:rPr>
          <w:rFonts w:ascii="Arial"/>
          <w:color w:val="161616"/>
          <w:spacing w:val="1"/>
          <w:sz w:val="17"/>
        </w:rPr>
        <w:t> </w:t>
      </w:r>
      <w:r>
        <w:rPr>
          <w:rFonts w:ascii="Arial"/>
          <w:color w:val="161616"/>
          <w:sz w:val="17"/>
        </w:rPr>
        <w:t>we</w:t>
      </w:r>
      <w:r>
        <w:rPr>
          <w:rFonts w:ascii="Arial"/>
          <w:color w:val="161616"/>
          <w:spacing w:val="1"/>
          <w:sz w:val="17"/>
        </w:rPr>
        <w:t> </w:t>
      </w:r>
      <w:r>
        <w:rPr>
          <w:rFonts w:ascii="Arial"/>
          <w:color w:val="161616"/>
          <w:sz w:val="17"/>
        </w:rPr>
        <w:t>purchased</w:t>
      </w:r>
      <w:r>
        <w:rPr>
          <w:rFonts w:ascii="Arial"/>
          <w:color w:val="161616"/>
          <w:spacing w:val="9"/>
          <w:sz w:val="17"/>
        </w:rPr>
        <w:t> </w:t>
      </w:r>
      <w:r>
        <w:rPr>
          <w:rFonts w:ascii="Arial"/>
          <w:color w:val="161616"/>
          <w:sz w:val="17"/>
        </w:rPr>
        <w:t>105</w:t>
      </w:r>
      <w:r>
        <w:rPr>
          <w:rFonts w:ascii="Arial"/>
          <w:color w:val="161616"/>
          <w:spacing w:val="6"/>
          <w:sz w:val="17"/>
        </w:rPr>
        <w:t> </w:t>
      </w:r>
      <w:r>
        <w:rPr>
          <w:rFonts w:ascii="Arial"/>
          <w:color w:val="161616"/>
          <w:sz w:val="17"/>
        </w:rPr>
        <w:t>Rover</w:t>
      </w:r>
      <w:r>
        <w:rPr>
          <w:rFonts w:ascii="Arial"/>
          <w:color w:val="161616"/>
          <w:spacing w:val="7"/>
          <w:sz w:val="17"/>
        </w:rPr>
        <w:t> </w:t>
      </w:r>
      <w:r>
        <w:rPr>
          <w:rFonts w:ascii="Arial"/>
          <w:color w:val="161616"/>
          <w:sz w:val="17"/>
        </w:rPr>
        <w:t>Rd.</w:t>
      </w:r>
      <w:r>
        <w:rPr>
          <w:rFonts w:ascii="Arial"/>
          <w:color w:val="161616"/>
          <w:spacing w:val="3"/>
          <w:sz w:val="17"/>
        </w:rPr>
        <w:t> </w:t>
      </w:r>
      <w:r>
        <w:rPr>
          <w:rFonts w:ascii="Arial"/>
          <w:color w:val="161616"/>
          <w:sz w:val="17"/>
        </w:rPr>
        <w:t>Dixfield</w:t>
      </w:r>
      <w:r>
        <w:rPr>
          <w:rFonts w:ascii="Arial"/>
          <w:color w:val="161616"/>
          <w:spacing w:val="2"/>
          <w:sz w:val="17"/>
        </w:rPr>
        <w:t> </w:t>
      </w:r>
      <w:r>
        <w:rPr>
          <w:rFonts w:ascii="Arial"/>
          <w:color w:val="161616"/>
          <w:sz w:val="17"/>
        </w:rPr>
        <w:t>Maine 04224 on</w:t>
      </w:r>
      <w:r>
        <w:rPr>
          <w:rFonts w:ascii="Arial"/>
          <w:color w:val="161616"/>
          <w:spacing w:val="-9"/>
          <w:sz w:val="17"/>
        </w:rPr>
        <w:t> </w:t>
      </w:r>
      <w:r>
        <w:rPr>
          <w:rFonts w:ascii="Arial"/>
          <w:color w:val="161616"/>
          <w:spacing w:val="-2"/>
          <w:sz w:val="17"/>
        </w:rPr>
        <w:t>11/04/2021.</w:t>
      </w:r>
    </w:p>
    <w:p>
      <w:pPr>
        <w:spacing w:line="283" w:lineRule="auto" w:before="35"/>
        <w:ind w:left="804" w:right="601" w:firstLine="7"/>
        <w:jc w:val="left"/>
        <w:rPr>
          <w:rFonts w:ascii="Arial"/>
          <w:sz w:val="17"/>
        </w:rPr>
      </w:pPr>
      <w:r>
        <w:rPr>
          <w:rFonts w:ascii="Arial"/>
          <w:color w:val="161616"/>
          <w:w w:val="105"/>
          <w:sz w:val="17"/>
        </w:rPr>
        <w:t>Our</w:t>
      </w:r>
      <w:r>
        <w:rPr>
          <w:rFonts w:ascii="Arial"/>
          <w:color w:val="161616"/>
          <w:spacing w:val="-10"/>
          <w:w w:val="105"/>
          <w:sz w:val="17"/>
        </w:rPr>
        <w:t> </w:t>
      </w:r>
      <w:r>
        <w:rPr>
          <w:rFonts w:ascii="Arial"/>
          <w:color w:val="161616"/>
          <w:w w:val="105"/>
          <w:sz w:val="17"/>
        </w:rPr>
        <w:t>road</w:t>
      </w:r>
      <w:r>
        <w:rPr>
          <w:rFonts w:ascii="Arial"/>
          <w:color w:val="161616"/>
          <w:spacing w:val="-12"/>
          <w:w w:val="105"/>
          <w:sz w:val="17"/>
        </w:rPr>
        <w:t> </w:t>
      </w:r>
      <w:r>
        <w:rPr>
          <w:rFonts w:ascii="Arial"/>
          <w:color w:val="161616"/>
          <w:w w:val="105"/>
          <w:sz w:val="17"/>
        </w:rPr>
        <w:t>issues</w:t>
      </w:r>
      <w:r>
        <w:rPr>
          <w:rFonts w:ascii="Arial"/>
          <w:color w:val="161616"/>
          <w:spacing w:val="-3"/>
          <w:w w:val="105"/>
          <w:sz w:val="17"/>
        </w:rPr>
        <w:t> </w:t>
      </w:r>
      <w:r>
        <w:rPr>
          <w:rFonts w:ascii="Arial"/>
          <w:color w:val="161616"/>
          <w:w w:val="105"/>
          <w:sz w:val="17"/>
        </w:rPr>
        <w:t>started</w:t>
      </w:r>
      <w:r>
        <w:rPr>
          <w:rFonts w:ascii="Arial"/>
          <w:color w:val="161616"/>
          <w:spacing w:val="-6"/>
          <w:w w:val="105"/>
          <w:sz w:val="17"/>
        </w:rPr>
        <w:t> </w:t>
      </w:r>
      <w:r>
        <w:rPr>
          <w:rFonts w:ascii="Arial"/>
          <w:color w:val="161616"/>
          <w:w w:val="105"/>
          <w:sz w:val="17"/>
        </w:rPr>
        <w:t>when</w:t>
      </w:r>
      <w:r>
        <w:rPr>
          <w:rFonts w:ascii="Arial"/>
          <w:color w:val="161616"/>
          <w:spacing w:val="-7"/>
          <w:w w:val="105"/>
          <w:sz w:val="17"/>
        </w:rPr>
        <w:t> </w:t>
      </w:r>
      <w:r>
        <w:rPr>
          <w:rFonts w:ascii="Arial"/>
          <w:color w:val="161616"/>
          <w:w w:val="105"/>
          <w:sz w:val="17"/>
        </w:rPr>
        <w:t>neighbors</w:t>
      </w:r>
      <w:r>
        <w:rPr>
          <w:rFonts w:ascii="Arial"/>
          <w:color w:val="161616"/>
          <w:spacing w:val="-6"/>
          <w:w w:val="105"/>
          <w:sz w:val="17"/>
        </w:rPr>
        <w:t> </w:t>
      </w:r>
      <w:r>
        <w:rPr>
          <w:rFonts w:ascii="Arial"/>
          <w:color w:val="161616"/>
          <w:w w:val="105"/>
          <w:sz w:val="17"/>
        </w:rPr>
        <w:t>started</w:t>
      </w:r>
      <w:r>
        <w:rPr>
          <w:rFonts w:ascii="Arial"/>
          <w:color w:val="161616"/>
          <w:spacing w:val="-12"/>
          <w:w w:val="105"/>
          <w:sz w:val="17"/>
        </w:rPr>
        <w:t> </w:t>
      </w:r>
      <w:r>
        <w:rPr>
          <w:rFonts w:ascii="Arial"/>
          <w:color w:val="161616"/>
          <w:w w:val="105"/>
          <w:sz w:val="17"/>
        </w:rPr>
        <w:t>telling</w:t>
      </w:r>
      <w:r>
        <w:rPr>
          <w:rFonts w:ascii="Arial"/>
          <w:color w:val="161616"/>
          <w:spacing w:val="-13"/>
          <w:w w:val="105"/>
          <w:sz w:val="17"/>
        </w:rPr>
        <w:t> </w:t>
      </w:r>
      <w:r>
        <w:rPr>
          <w:rFonts w:ascii="Arial"/>
          <w:color w:val="161616"/>
          <w:w w:val="105"/>
          <w:sz w:val="17"/>
        </w:rPr>
        <w:t>us</w:t>
      </w:r>
      <w:r>
        <w:rPr>
          <w:rFonts w:ascii="Arial"/>
          <w:color w:val="161616"/>
          <w:spacing w:val="-5"/>
          <w:w w:val="105"/>
          <w:sz w:val="17"/>
        </w:rPr>
        <w:t> </w:t>
      </w:r>
      <w:r>
        <w:rPr>
          <w:rFonts w:ascii="Arial"/>
          <w:color w:val="161616"/>
          <w:w w:val="105"/>
          <w:sz w:val="17"/>
        </w:rPr>
        <w:t>we</w:t>
      </w:r>
      <w:r>
        <w:rPr>
          <w:rFonts w:ascii="Arial"/>
          <w:color w:val="161616"/>
          <w:spacing w:val="-7"/>
          <w:w w:val="105"/>
          <w:sz w:val="17"/>
        </w:rPr>
        <w:t> </w:t>
      </w:r>
      <w:r>
        <w:rPr>
          <w:rFonts w:ascii="Arial"/>
          <w:color w:val="161616"/>
          <w:w w:val="105"/>
          <w:sz w:val="17"/>
        </w:rPr>
        <w:t>are</w:t>
      </w:r>
      <w:r>
        <w:rPr>
          <w:rFonts w:ascii="Arial"/>
          <w:color w:val="161616"/>
          <w:spacing w:val="-10"/>
          <w:w w:val="105"/>
          <w:sz w:val="17"/>
        </w:rPr>
        <w:t> </w:t>
      </w:r>
      <w:r>
        <w:rPr>
          <w:rFonts w:ascii="Arial"/>
          <w:color w:val="161616"/>
          <w:w w:val="105"/>
          <w:sz w:val="17"/>
        </w:rPr>
        <w:t>not</w:t>
      </w:r>
      <w:r>
        <w:rPr>
          <w:rFonts w:ascii="Arial"/>
          <w:color w:val="161616"/>
          <w:spacing w:val="-7"/>
          <w:w w:val="105"/>
          <w:sz w:val="17"/>
        </w:rPr>
        <w:t> </w:t>
      </w:r>
      <w:r>
        <w:rPr>
          <w:rFonts w:ascii="Arial"/>
          <w:color w:val="161616"/>
          <w:w w:val="105"/>
          <w:sz w:val="17"/>
        </w:rPr>
        <w:t>allowed</w:t>
      </w:r>
      <w:r>
        <w:rPr>
          <w:rFonts w:ascii="Arial"/>
          <w:color w:val="161616"/>
          <w:spacing w:val="-11"/>
          <w:w w:val="105"/>
          <w:sz w:val="17"/>
        </w:rPr>
        <w:t> </w:t>
      </w:r>
      <w:r>
        <w:rPr>
          <w:rFonts w:ascii="Arial"/>
          <w:color w:val="161616"/>
          <w:w w:val="105"/>
          <w:sz w:val="17"/>
        </w:rPr>
        <w:t>to</w:t>
      </w:r>
      <w:r>
        <w:rPr>
          <w:rFonts w:ascii="Arial"/>
          <w:color w:val="161616"/>
          <w:spacing w:val="10"/>
          <w:w w:val="105"/>
          <w:sz w:val="17"/>
        </w:rPr>
        <w:t> </w:t>
      </w:r>
      <w:r>
        <w:rPr>
          <w:rFonts w:ascii="Arial"/>
          <w:color w:val="161616"/>
          <w:w w:val="105"/>
          <w:sz w:val="17"/>
        </w:rPr>
        <w:t>fix</w:t>
      </w:r>
      <w:r>
        <w:rPr>
          <w:rFonts w:ascii="Arial"/>
          <w:color w:val="161616"/>
          <w:spacing w:val="-13"/>
          <w:w w:val="105"/>
          <w:sz w:val="17"/>
        </w:rPr>
        <w:t> </w:t>
      </w:r>
      <w:r>
        <w:rPr>
          <w:rFonts w:ascii="Arial"/>
          <w:color w:val="161616"/>
          <w:w w:val="105"/>
          <w:sz w:val="17"/>
        </w:rPr>
        <w:t>the road</w:t>
      </w:r>
      <w:r>
        <w:rPr>
          <w:rFonts w:ascii="Arial"/>
          <w:color w:val="161616"/>
          <w:spacing w:val="-12"/>
          <w:w w:val="105"/>
          <w:sz w:val="17"/>
        </w:rPr>
        <w:t> </w:t>
      </w:r>
      <w:r>
        <w:rPr>
          <w:rFonts w:ascii="Arial"/>
          <w:color w:val="161616"/>
          <w:w w:val="105"/>
          <w:sz w:val="17"/>
        </w:rPr>
        <w:t>because</w:t>
      </w:r>
      <w:r>
        <w:rPr>
          <w:rFonts w:ascii="Arial"/>
          <w:color w:val="161616"/>
          <w:spacing w:val="-1"/>
          <w:w w:val="105"/>
          <w:sz w:val="17"/>
        </w:rPr>
        <w:t> </w:t>
      </w:r>
      <w:r>
        <w:rPr>
          <w:rFonts w:ascii="Arial"/>
          <w:color w:val="161616"/>
          <w:w w:val="105"/>
          <w:sz w:val="17"/>
        </w:rPr>
        <w:t>it</w:t>
      </w:r>
      <w:r>
        <w:rPr>
          <w:rFonts w:ascii="Arial"/>
          <w:color w:val="161616"/>
          <w:spacing w:val="11"/>
          <w:w w:val="105"/>
          <w:sz w:val="17"/>
        </w:rPr>
        <w:t> </w:t>
      </w:r>
      <w:r>
        <w:rPr>
          <w:rFonts w:ascii="Arial"/>
          <w:color w:val="161616"/>
          <w:w w:val="105"/>
          <w:sz w:val="17"/>
        </w:rPr>
        <w:t>is</w:t>
      </w:r>
      <w:r>
        <w:rPr>
          <w:rFonts w:ascii="Arial"/>
          <w:color w:val="161616"/>
          <w:spacing w:val="-13"/>
          <w:w w:val="105"/>
          <w:sz w:val="17"/>
        </w:rPr>
        <w:t> </w:t>
      </w:r>
      <w:r>
        <w:rPr>
          <w:rFonts w:ascii="Arial"/>
          <w:color w:val="161616"/>
          <w:w w:val="105"/>
          <w:sz w:val="17"/>
        </w:rPr>
        <w:t>a</w:t>
      </w:r>
      <w:r>
        <w:rPr>
          <w:rFonts w:ascii="Arial"/>
          <w:color w:val="161616"/>
          <w:spacing w:val="-8"/>
          <w:w w:val="105"/>
          <w:sz w:val="17"/>
        </w:rPr>
        <w:t> </w:t>
      </w:r>
      <w:r>
        <w:rPr>
          <w:rFonts w:ascii="Arial"/>
          <w:color w:val="161616"/>
          <w:w w:val="105"/>
          <w:sz w:val="17"/>
        </w:rPr>
        <w:t>private</w:t>
      </w:r>
      <w:r>
        <w:rPr>
          <w:rFonts w:ascii="Arial"/>
          <w:color w:val="161616"/>
          <w:spacing w:val="-5"/>
          <w:w w:val="105"/>
          <w:sz w:val="17"/>
        </w:rPr>
        <w:t> </w:t>
      </w:r>
      <w:r>
        <w:rPr>
          <w:rFonts w:ascii="Arial"/>
          <w:color w:val="161616"/>
          <w:w w:val="105"/>
          <w:sz w:val="17"/>
        </w:rPr>
        <w:t>road</w:t>
      </w:r>
      <w:r>
        <w:rPr>
          <w:rFonts w:ascii="Arial"/>
          <w:color w:val="161616"/>
          <w:spacing w:val="-5"/>
          <w:w w:val="105"/>
          <w:sz w:val="17"/>
        </w:rPr>
        <w:t> </w:t>
      </w:r>
      <w:r>
        <w:rPr>
          <w:rFonts w:ascii="Arial"/>
          <w:color w:val="161616"/>
          <w:w w:val="105"/>
          <w:sz w:val="17"/>
        </w:rPr>
        <w:t>and</w:t>
      </w:r>
      <w:r>
        <w:rPr>
          <w:rFonts w:ascii="Arial"/>
          <w:color w:val="161616"/>
          <w:spacing w:val="-9"/>
          <w:w w:val="105"/>
          <w:sz w:val="17"/>
        </w:rPr>
        <w:t> </w:t>
      </w:r>
      <w:r>
        <w:rPr>
          <w:rFonts w:ascii="Arial"/>
          <w:color w:val="161616"/>
          <w:w w:val="105"/>
          <w:sz w:val="17"/>
        </w:rPr>
        <w:t>each landowner</w:t>
      </w:r>
      <w:r>
        <w:rPr>
          <w:rFonts w:ascii="Arial"/>
          <w:color w:val="161616"/>
          <w:spacing w:val="-4"/>
          <w:w w:val="105"/>
          <w:sz w:val="17"/>
        </w:rPr>
        <w:t> </w:t>
      </w:r>
      <w:r>
        <w:rPr>
          <w:rFonts w:ascii="Arial"/>
          <w:color w:val="161616"/>
          <w:w w:val="105"/>
          <w:sz w:val="17"/>
        </w:rPr>
        <w:t>owes</w:t>
      </w:r>
      <w:r>
        <w:rPr>
          <w:rFonts w:ascii="Arial"/>
          <w:color w:val="161616"/>
          <w:spacing w:val="-8"/>
          <w:w w:val="105"/>
          <w:sz w:val="17"/>
        </w:rPr>
        <w:t> </w:t>
      </w:r>
      <w:r>
        <w:rPr>
          <w:rFonts w:ascii="Arial"/>
          <w:color w:val="161616"/>
          <w:w w:val="105"/>
          <w:sz w:val="17"/>
        </w:rPr>
        <w:t>the</w:t>
      </w:r>
      <w:r>
        <w:rPr>
          <w:rFonts w:ascii="Arial"/>
          <w:color w:val="161616"/>
          <w:spacing w:val="14"/>
          <w:w w:val="105"/>
          <w:sz w:val="17"/>
        </w:rPr>
        <w:t> </w:t>
      </w:r>
      <w:r>
        <w:rPr>
          <w:rFonts w:ascii="Arial"/>
          <w:color w:val="161616"/>
          <w:w w:val="105"/>
          <w:sz w:val="17"/>
        </w:rPr>
        <w:t>center</w:t>
      </w:r>
      <w:r>
        <w:rPr>
          <w:rFonts w:ascii="Arial"/>
          <w:color w:val="161616"/>
          <w:spacing w:val="-3"/>
          <w:w w:val="105"/>
          <w:sz w:val="17"/>
        </w:rPr>
        <w:t> </w:t>
      </w:r>
      <w:r>
        <w:rPr>
          <w:rFonts w:ascii="Arial"/>
          <w:color w:val="161616"/>
          <w:w w:val="105"/>
          <w:sz w:val="17"/>
        </w:rPr>
        <w:t>of</w:t>
      </w:r>
      <w:r>
        <w:rPr>
          <w:rFonts w:ascii="Arial"/>
          <w:color w:val="161616"/>
          <w:spacing w:val="-6"/>
          <w:w w:val="105"/>
          <w:sz w:val="17"/>
        </w:rPr>
        <w:t> </w:t>
      </w:r>
      <w:r>
        <w:rPr>
          <w:rFonts w:ascii="Arial"/>
          <w:color w:val="161616"/>
          <w:w w:val="105"/>
          <w:sz w:val="17"/>
        </w:rPr>
        <w:t>the</w:t>
      </w:r>
      <w:r>
        <w:rPr>
          <w:rFonts w:ascii="Arial"/>
          <w:color w:val="161616"/>
          <w:spacing w:val="-11"/>
          <w:w w:val="105"/>
          <w:sz w:val="17"/>
        </w:rPr>
        <w:t> </w:t>
      </w:r>
      <w:r>
        <w:rPr>
          <w:rFonts w:ascii="Arial"/>
          <w:color w:val="161616"/>
          <w:w w:val="105"/>
          <w:sz w:val="17"/>
        </w:rPr>
        <w:t>road</w:t>
      </w:r>
      <w:r>
        <w:rPr>
          <w:rFonts w:ascii="Arial"/>
          <w:color w:val="161616"/>
          <w:spacing w:val="-11"/>
          <w:w w:val="105"/>
          <w:sz w:val="17"/>
        </w:rPr>
        <w:t> </w:t>
      </w:r>
      <w:r>
        <w:rPr>
          <w:rFonts w:ascii="Arial"/>
          <w:color w:val="161616"/>
          <w:w w:val="105"/>
          <w:sz w:val="17"/>
        </w:rPr>
        <w:t>and</w:t>
      </w:r>
      <w:r>
        <w:rPr>
          <w:rFonts w:ascii="Arial"/>
          <w:color w:val="161616"/>
          <w:spacing w:val="-9"/>
          <w:w w:val="105"/>
          <w:sz w:val="17"/>
        </w:rPr>
        <w:t> </w:t>
      </w:r>
      <w:r>
        <w:rPr>
          <w:rFonts w:ascii="Arial"/>
          <w:color w:val="161616"/>
          <w:w w:val="105"/>
          <w:sz w:val="17"/>
        </w:rPr>
        <w:t>our</w:t>
      </w:r>
      <w:r>
        <w:rPr>
          <w:rFonts w:ascii="Arial"/>
          <w:color w:val="161616"/>
          <w:spacing w:val="-11"/>
          <w:w w:val="105"/>
          <w:sz w:val="17"/>
        </w:rPr>
        <w:t> </w:t>
      </w:r>
      <w:r>
        <w:rPr>
          <w:rFonts w:ascii="Arial"/>
          <w:color w:val="161616"/>
          <w:w w:val="105"/>
          <w:sz w:val="17"/>
        </w:rPr>
        <w:t>property</w:t>
      </w:r>
      <w:r>
        <w:rPr>
          <w:rFonts w:ascii="Arial"/>
          <w:color w:val="161616"/>
          <w:spacing w:val="-1"/>
          <w:w w:val="105"/>
          <w:sz w:val="17"/>
        </w:rPr>
        <w:t> </w:t>
      </w:r>
      <w:r>
        <w:rPr>
          <w:rFonts w:ascii="Arial"/>
          <w:color w:val="161616"/>
          <w:w w:val="105"/>
          <w:sz w:val="17"/>
        </w:rPr>
        <w:t>is</w:t>
      </w:r>
      <w:r>
        <w:rPr>
          <w:rFonts w:ascii="Arial"/>
          <w:color w:val="161616"/>
          <w:spacing w:val="-13"/>
          <w:w w:val="105"/>
          <w:sz w:val="17"/>
        </w:rPr>
        <w:t> </w:t>
      </w:r>
      <w:r>
        <w:rPr>
          <w:rFonts w:ascii="Arial"/>
          <w:color w:val="161616"/>
          <w:w w:val="105"/>
          <w:sz w:val="17"/>
        </w:rPr>
        <w:t>not</w:t>
      </w:r>
      <w:r>
        <w:rPr>
          <w:rFonts w:ascii="Arial"/>
          <w:color w:val="161616"/>
          <w:spacing w:val="16"/>
          <w:w w:val="105"/>
          <w:sz w:val="17"/>
        </w:rPr>
        <w:t> </w:t>
      </w:r>
      <w:r>
        <w:rPr>
          <w:rFonts w:ascii="Arial"/>
          <w:color w:val="161616"/>
          <w:w w:val="105"/>
          <w:sz w:val="17"/>
        </w:rPr>
        <w:t>part</w:t>
      </w:r>
      <w:r>
        <w:rPr>
          <w:rFonts w:ascii="Arial"/>
          <w:color w:val="161616"/>
          <w:spacing w:val="-9"/>
          <w:w w:val="105"/>
          <w:sz w:val="17"/>
        </w:rPr>
        <w:t> </w:t>
      </w:r>
      <w:r>
        <w:rPr>
          <w:rFonts w:ascii="Arial"/>
          <w:color w:val="161616"/>
          <w:w w:val="105"/>
          <w:sz w:val="17"/>
        </w:rPr>
        <w:t>of</w:t>
      </w:r>
      <w:r>
        <w:rPr>
          <w:rFonts w:ascii="Arial"/>
          <w:color w:val="161616"/>
          <w:spacing w:val="-13"/>
          <w:w w:val="105"/>
          <w:sz w:val="17"/>
        </w:rPr>
        <w:t> </w:t>
      </w:r>
      <w:r>
        <w:rPr>
          <w:rFonts w:ascii="Arial"/>
          <w:color w:val="161616"/>
          <w:w w:val="105"/>
          <w:sz w:val="17"/>
        </w:rPr>
        <w:t>the</w:t>
      </w:r>
      <w:r>
        <w:rPr>
          <w:rFonts w:ascii="Arial"/>
          <w:color w:val="161616"/>
          <w:spacing w:val="-11"/>
          <w:w w:val="105"/>
          <w:sz w:val="17"/>
        </w:rPr>
        <w:t> </w:t>
      </w:r>
      <w:r>
        <w:rPr>
          <w:rFonts w:ascii="Arial"/>
          <w:color w:val="161616"/>
          <w:w w:val="105"/>
          <w:sz w:val="17"/>
        </w:rPr>
        <w:t>road</w:t>
      </w:r>
      <w:r>
        <w:rPr>
          <w:rFonts w:ascii="Arial"/>
          <w:color w:val="161616"/>
          <w:spacing w:val="-12"/>
          <w:w w:val="105"/>
          <w:sz w:val="17"/>
        </w:rPr>
        <w:t> </w:t>
      </w:r>
      <w:r>
        <w:rPr>
          <w:rFonts w:ascii="Arial"/>
          <w:color w:val="161616"/>
          <w:w w:val="105"/>
          <w:sz w:val="17"/>
        </w:rPr>
        <w:t>even</w:t>
      </w:r>
      <w:r>
        <w:rPr>
          <w:rFonts w:ascii="Arial"/>
          <w:color w:val="161616"/>
          <w:spacing w:val="-9"/>
          <w:w w:val="105"/>
          <w:sz w:val="17"/>
        </w:rPr>
        <w:t> </w:t>
      </w:r>
      <w:r>
        <w:rPr>
          <w:rFonts w:ascii="Arial"/>
          <w:color w:val="161616"/>
          <w:w w:val="105"/>
          <w:sz w:val="17"/>
        </w:rPr>
        <w:t>though</w:t>
      </w:r>
      <w:r>
        <w:rPr>
          <w:rFonts w:ascii="Arial"/>
          <w:color w:val="161616"/>
          <w:spacing w:val="-10"/>
          <w:w w:val="105"/>
          <w:sz w:val="17"/>
        </w:rPr>
        <w:t> </w:t>
      </w:r>
      <w:r>
        <w:rPr>
          <w:rFonts w:ascii="Arial"/>
          <w:color w:val="161616"/>
          <w:w w:val="105"/>
          <w:sz w:val="17"/>
        </w:rPr>
        <w:t>we</w:t>
      </w:r>
      <w:r>
        <w:rPr>
          <w:rFonts w:ascii="Arial"/>
          <w:color w:val="161616"/>
          <w:spacing w:val="-13"/>
          <w:w w:val="105"/>
          <w:sz w:val="17"/>
        </w:rPr>
        <w:t> </w:t>
      </w:r>
      <w:r>
        <w:rPr>
          <w:rFonts w:ascii="Arial"/>
          <w:color w:val="161616"/>
          <w:w w:val="105"/>
          <w:sz w:val="17"/>
        </w:rPr>
        <w:t>have</w:t>
      </w:r>
      <w:r>
        <w:rPr>
          <w:rFonts w:ascii="Arial"/>
          <w:color w:val="161616"/>
          <w:spacing w:val="-8"/>
          <w:w w:val="105"/>
          <w:sz w:val="17"/>
        </w:rPr>
        <w:t> </w:t>
      </w:r>
      <w:r>
        <w:rPr>
          <w:rFonts w:ascii="Arial"/>
          <w:color w:val="161616"/>
          <w:w w:val="105"/>
          <w:sz w:val="17"/>
        </w:rPr>
        <w:t>the</w:t>
      </w:r>
      <w:r>
        <w:rPr>
          <w:rFonts w:ascii="Arial"/>
          <w:color w:val="161616"/>
          <w:spacing w:val="12"/>
          <w:w w:val="105"/>
          <w:sz w:val="17"/>
        </w:rPr>
        <w:t> </w:t>
      </w:r>
      <w:r>
        <w:rPr>
          <w:rFonts w:ascii="Arial"/>
          <w:color w:val="161616"/>
          <w:w w:val="105"/>
          <w:sz w:val="17"/>
        </w:rPr>
        <w:t>address</w:t>
      </w:r>
      <w:r>
        <w:rPr>
          <w:rFonts w:ascii="Arial"/>
          <w:color w:val="161616"/>
          <w:spacing w:val="-5"/>
          <w:w w:val="105"/>
          <w:sz w:val="17"/>
        </w:rPr>
        <w:t> </w:t>
      </w:r>
      <w:r>
        <w:rPr>
          <w:rFonts w:ascii="Arial"/>
          <w:color w:val="161616"/>
          <w:w w:val="105"/>
          <w:sz w:val="17"/>
        </w:rPr>
        <w:t>and</w:t>
      </w:r>
      <w:r>
        <w:rPr>
          <w:rFonts w:ascii="Arial"/>
          <w:color w:val="161616"/>
          <w:spacing w:val="-13"/>
          <w:w w:val="105"/>
          <w:sz w:val="17"/>
        </w:rPr>
        <w:t> </w:t>
      </w:r>
      <w:r>
        <w:rPr>
          <w:rFonts w:ascii="Arial"/>
          <w:color w:val="161616"/>
          <w:w w:val="105"/>
          <w:sz w:val="17"/>
        </w:rPr>
        <w:t>the</w:t>
      </w:r>
      <w:r>
        <w:rPr>
          <w:rFonts w:ascii="Arial"/>
          <w:color w:val="161616"/>
          <w:spacing w:val="-12"/>
          <w:w w:val="105"/>
          <w:sz w:val="17"/>
        </w:rPr>
        <w:t> </w:t>
      </w:r>
      <w:r>
        <w:rPr>
          <w:rFonts w:ascii="Arial"/>
          <w:color w:val="161616"/>
          <w:w w:val="105"/>
          <w:sz w:val="17"/>
        </w:rPr>
        <w:t>previous</w:t>
      </w:r>
      <w:r>
        <w:rPr>
          <w:rFonts w:ascii="Arial"/>
          <w:color w:val="161616"/>
          <w:spacing w:val="-8"/>
          <w:w w:val="105"/>
          <w:sz w:val="17"/>
        </w:rPr>
        <w:t> </w:t>
      </w:r>
      <w:r>
        <w:rPr>
          <w:rFonts w:ascii="Arial"/>
          <w:color w:val="161616"/>
          <w:w w:val="105"/>
          <w:sz w:val="17"/>
        </w:rPr>
        <w:t>owner used</w:t>
      </w:r>
      <w:r>
        <w:rPr>
          <w:rFonts w:ascii="Arial"/>
          <w:color w:val="161616"/>
          <w:spacing w:val="-11"/>
          <w:w w:val="105"/>
          <w:sz w:val="17"/>
        </w:rPr>
        <w:t> </w:t>
      </w:r>
      <w:r>
        <w:rPr>
          <w:rFonts w:ascii="Arial"/>
          <w:color w:val="161616"/>
          <w:w w:val="105"/>
          <w:sz w:val="17"/>
        </w:rPr>
        <w:t>this</w:t>
      </w:r>
      <w:r>
        <w:rPr>
          <w:rFonts w:ascii="Arial"/>
          <w:color w:val="161616"/>
          <w:spacing w:val="-11"/>
          <w:w w:val="105"/>
          <w:sz w:val="17"/>
        </w:rPr>
        <w:t> </w:t>
      </w:r>
      <w:r>
        <w:rPr>
          <w:rFonts w:ascii="Arial"/>
          <w:color w:val="161616"/>
          <w:w w:val="105"/>
          <w:sz w:val="17"/>
        </w:rPr>
        <w:t>road.</w:t>
      </w:r>
      <w:r>
        <w:rPr>
          <w:rFonts w:ascii="Arial"/>
          <w:color w:val="161616"/>
          <w:spacing w:val="-5"/>
          <w:w w:val="105"/>
          <w:sz w:val="17"/>
        </w:rPr>
        <w:t> </w:t>
      </w:r>
      <w:r>
        <w:rPr>
          <w:rFonts w:ascii="Arial"/>
          <w:color w:val="161616"/>
          <w:w w:val="105"/>
          <w:sz w:val="17"/>
        </w:rPr>
        <w:t>Also we</w:t>
      </w:r>
      <w:r>
        <w:rPr>
          <w:rFonts w:ascii="Arial"/>
          <w:color w:val="161616"/>
          <w:spacing w:val="-7"/>
          <w:w w:val="105"/>
          <w:sz w:val="17"/>
        </w:rPr>
        <w:t> </w:t>
      </w:r>
      <w:r>
        <w:rPr>
          <w:rFonts w:ascii="Arial"/>
          <w:color w:val="161616"/>
          <w:w w:val="105"/>
          <w:sz w:val="17"/>
        </w:rPr>
        <w:t>were</w:t>
      </w:r>
      <w:r>
        <w:rPr>
          <w:rFonts w:ascii="Arial"/>
          <w:color w:val="161616"/>
          <w:spacing w:val="-10"/>
          <w:w w:val="105"/>
          <w:sz w:val="17"/>
        </w:rPr>
        <w:t> </w:t>
      </w:r>
      <w:r>
        <w:rPr>
          <w:rFonts w:ascii="Arial"/>
          <w:color w:val="161616"/>
          <w:w w:val="105"/>
          <w:sz w:val="17"/>
        </w:rPr>
        <w:t>told</w:t>
      </w:r>
      <w:r>
        <w:rPr>
          <w:rFonts w:ascii="Arial"/>
          <w:color w:val="161616"/>
          <w:spacing w:val="-3"/>
          <w:w w:val="105"/>
          <w:sz w:val="17"/>
        </w:rPr>
        <w:t> </w:t>
      </w:r>
      <w:r>
        <w:rPr>
          <w:rFonts w:ascii="Arial"/>
          <w:color w:val="161616"/>
          <w:w w:val="105"/>
          <w:sz w:val="17"/>
        </w:rPr>
        <w:t>we</w:t>
      </w:r>
      <w:r>
        <w:rPr>
          <w:rFonts w:ascii="Arial"/>
          <w:color w:val="161616"/>
          <w:spacing w:val="-7"/>
          <w:w w:val="105"/>
          <w:sz w:val="17"/>
        </w:rPr>
        <w:t> </w:t>
      </w:r>
      <w:r>
        <w:rPr>
          <w:rFonts w:ascii="Arial"/>
          <w:color w:val="161616"/>
          <w:w w:val="105"/>
          <w:sz w:val="17"/>
        </w:rPr>
        <w:t>are</w:t>
      </w:r>
      <w:r>
        <w:rPr>
          <w:rFonts w:ascii="Arial"/>
          <w:color w:val="161616"/>
          <w:spacing w:val="-11"/>
          <w:w w:val="105"/>
          <w:sz w:val="17"/>
        </w:rPr>
        <w:t> </w:t>
      </w:r>
      <w:r>
        <w:rPr>
          <w:rFonts w:ascii="Arial"/>
          <w:color w:val="161616"/>
          <w:w w:val="105"/>
          <w:sz w:val="17"/>
        </w:rPr>
        <w:t>consider ourself lucky</w:t>
      </w:r>
      <w:r>
        <w:rPr>
          <w:rFonts w:ascii="Arial"/>
          <w:color w:val="161616"/>
          <w:spacing w:val="-6"/>
          <w:w w:val="105"/>
          <w:sz w:val="17"/>
        </w:rPr>
        <w:t> </w:t>
      </w:r>
      <w:r>
        <w:rPr>
          <w:rFonts w:ascii="Arial"/>
          <w:color w:val="161616"/>
          <w:w w:val="105"/>
          <w:sz w:val="17"/>
        </w:rPr>
        <w:t>to</w:t>
      </w:r>
      <w:r>
        <w:rPr>
          <w:rFonts w:ascii="Arial"/>
          <w:color w:val="161616"/>
          <w:spacing w:val="16"/>
          <w:w w:val="105"/>
          <w:sz w:val="17"/>
        </w:rPr>
        <w:t> </w:t>
      </w:r>
      <w:r>
        <w:rPr>
          <w:rFonts w:ascii="Arial"/>
          <w:color w:val="161616"/>
          <w:w w:val="105"/>
          <w:sz w:val="17"/>
        </w:rPr>
        <w:t>use</w:t>
      </w:r>
      <w:r>
        <w:rPr>
          <w:rFonts w:ascii="Arial"/>
          <w:color w:val="161616"/>
          <w:spacing w:val="-10"/>
          <w:w w:val="105"/>
          <w:sz w:val="17"/>
        </w:rPr>
        <w:t> </w:t>
      </w:r>
      <w:r>
        <w:rPr>
          <w:rFonts w:ascii="Arial"/>
          <w:color w:val="161616"/>
          <w:w w:val="105"/>
          <w:sz w:val="17"/>
        </w:rPr>
        <w:t>the</w:t>
      </w:r>
      <w:r>
        <w:rPr>
          <w:rFonts w:ascii="Arial"/>
          <w:color w:val="161616"/>
          <w:spacing w:val="-7"/>
          <w:w w:val="105"/>
          <w:sz w:val="17"/>
        </w:rPr>
        <w:t> </w:t>
      </w:r>
      <w:r>
        <w:rPr>
          <w:rFonts w:ascii="Arial"/>
          <w:color w:val="161616"/>
          <w:w w:val="105"/>
          <w:sz w:val="17"/>
        </w:rPr>
        <w:t>road</w:t>
      </w:r>
      <w:r>
        <w:rPr>
          <w:rFonts w:ascii="Arial"/>
          <w:color w:val="161616"/>
          <w:spacing w:val="-6"/>
          <w:w w:val="105"/>
          <w:sz w:val="17"/>
        </w:rPr>
        <w:t> </w:t>
      </w:r>
      <w:r>
        <w:rPr>
          <w:rFonts w:ascii="Arial"/>
          <w:color w:val="161616"/>
          <w:w w:val="105"/>
          <w:sz w:val="17"/>
        </w:rPr>
        <w:t>because</w:t>
      </w:r>
      <w:r>
        <w:rPr>
          <w:rFonts w:ascii="Arial"/>
          <w:color w:val="161616"/>
          <w:spacing w:val="-5"/>
          <w:w w:val="105"/>
          <w:sz w:val="17"/>
        </w:rPr>
        <w:t> </w:t>
      </w:r>
      <w:r>
        <w:rPr>
          <w:rFonts w:ascii="Arial"/>
          <w:color w:val="161616"/>
          <w:w w:val="105"/>
          <w:sz w:val="17"/>
        </w:rPr>
        <w:t>they</w:t>
      </w:r>
      <w:r>
        <w:rPr>
          <w:rFonts w:ascii="Arial"/>
          <w:color w:val="161616"/>
          <w:spacing w:val="-5"/>
          <w:w w:val="105"/>
          <w:sz w:val="17"/>
        </w:rPr>
        <w:t> </w:t>
      </w:r>
      <w:r>
        <w:rPr>
          <w:rFonts w:ascii="Arial"/>
          <w:color w:val="161616"/>
          <w:w w:val="105"/>
          <w:sz w:val="17"/>
        </w:rPr>
        <w:t>can</w:t>
      </w:r>
      <w:r>
        <w:rPr>
          <w:rFonts w:ascii="Arial"/>
          <w:color w:val="161616"/>
          <w:spacing w:val="-5"/>
          <w:w w:val="105"/>
          <w:sz w:val="17"/>
        </w:rPr>
        <w:t> </w:t>
      </w:r>
      <w:r>
        <w:rPr>
          <w:rFonts w:ascii="Arial"/>
          <w:color w:val="161616"/>
          <w:w w:val="105"/>
          <w:sz w:val="17"/>
        </w:rPr>
        <w:t>block</w:t>
      </w:r>
      <w:r>
        <w:rPr>
          <w:rFonts w:ascii="Arial"/>
          <w:color w:val="161616"/>
          <w:spacing w:val="-6"/>
          <w:w w:val="105"/>
          <w:sz w:val="17"/>
        </w:rPr>
        <w:t> </w:t>
      </w:r>
      <w:r>
        <w:rPr>
          <w:rFonts w:ascii="Arial"/>
          <w:color w:val="161616"/>
          <w:w w:val="105"/>
          <w:sz w:val="17"/>
        </w:rPr>
        <w:t>the</w:t>
      </w:r>
      <w:r>
        <w:rPr>
          <w:rFonts w:ascii="Arial"/>
          <w:color w:val="161616"/>
          <w:spacing w:val="-7"/>
          <w:w w:val="105"/>
          <w:sz w:val="17"/>
        </w:rPr>
        <w:t> </w:t>
      </w:r>
      <w:r>
        <w:rPr>
          <w:rFonts w:ascii="Arial"/>
          <w:color w:val="161616"/>
          <w:w w:val="105"/>
          <w:sz w:val="17"/>
        </w:rPr>
        <w:t>road</w:t>
      </w:r>
      <w:r>
        <w:rPr>
          <w:rFonts w:ascii="Arial"/>
          <w:color w:val="161616"/>
          <w:spacing w:val="-8"/>
          <w:w w:val="105"/>
          <w:sz w:val="17"/>
        </w:rPr>
        <w:t> </w:t>
      </w:r>
      <w:r>
        <w:rPr>
          <w:rFonts w:ascii="Arial"/>
          <w:color w:val="161616"/>
          <w:w w:val="105"/>
          <w:sz w:val="17"/>
        </w:rPr>
        <w:t>any</w:t>
      </w:r>
      <w:r>
        <w:rPr>
          <w:rFonts w:ascii="Arial"/>
          <w:color w:val="161616"/>
          <w:spacing w:val="-12"/>
          <w:w w:val="105"/>
          <w:sz w:val="17"/>
        </w:rPr>
        <w:t> </w:t>
      </w:r>
      <w:r>
        <w:rPr>
          <w:rFonts w:ascii="Arial"/>
          <w:color w:val="161616"/>
          <w:w w:val="105"/>
          <w:sz w:val="17"/>
        </w:rPr>
        <w:t>time</w:t>
      </w:r>
      <w:r>
        <w:rPr>
          <w:rFonts w:ascii="Arial"/>
          <w:color w:val="161616"/>
          <w:spacing w:val="-13"/>
          <w:w w:val="105"/>
          <w:sz w:val="17"/>
        </w:rPr>
        <w:t> </w:t>
      </w:r>
      <w:r>
        <w:rPr>
          <w:rFonts w:ascii="Arial"/>
          <w:color w:val="161616"/>
          <w:w w:val="105"/>
          <w:sz w:val="17"/>
        </w:rPr>
        <w:t>they</w:t>
      </w:r>
    </w:p>
    <w:p>
      <w:pPr>
        <w:spacing w:line="285" w:lineRule="auto" w:before="0"/>
        <w:ind w:left="798" w:right="601" w:firstLine="5"/>
        <w:jc w:val="left"/>
        <w:rPr>
          <w:rFonts w:ascii="Arial"/>
          <w:sz w:val="17"/>
        </w:rPr>
      </w:pPr>
      <w:r>
        <w:rPr>
          <w:rFonts w:ascii="Arial"/>
          <w:color w:val="161616"/>
          <w:spacing w:val="-2"/>
          <w:w w:val="105"/>
          <w:sz w:val="17"/>
        </w:rPr>
        <w:t>pleased</w:t>
      </w:r>
      <w:r>
        <w:rPr>
          <w:rFonts w:ascii="Arial"/>
          <w:color w:val="161616"/>
          <w:spacing w:val="-11"/>
          <w:w w:val="105"/>
          <w:sz w:val="17"/>
        </w:rPr>
        <w:t> </w:t>
      </w:r>
      <w:r>
        <w:rPr>
          <w:rFonts w:ascii="Arial"/>
          <w:color w:val="161616"/>
          <w:spacing w:val="-2"/>
          <w:w w:val="105"/>
          <w:sz w:val="17"/>
        </w:rPr>
        <w:t>especially</w:t>
      </w:r>
      <w:r>
        <w:rPr>
          <w:rFonts w:ascii="Arial"/>
          <w:color w:val="161616"/>
          <w:spacing w:val="-10"/>
          <w:w w:val="105"/>
          <w:sz w:val="17"/>
        </w:rPr>
        <w:t> </w:t>
      </w:r>
      <w:r>
        <w:rPr>
          <w:rFonts w:ascii="Arial"/>
          <w:color w:val="161616"/>
          <w:spacing w:val="-2"/>
          <w:w w:val="105"/>
          <w:sz w:val="17"/>
        </w:rPr>
        <w:t>the</w:t>
      </w:r>
      <w:r>
        <w:rPr>
          <w:rFonts w:ascii="Arial"/>
          <w:color w:val="161616"/>
          <w:spacing w:val="14"/>
          <w:w w:val="105"/>
          <w:sz w:val="17"/>
        </w:rPr>
        <w:t> </w:t>
      </w:r>
      <w:r>
        <w:rPr>
          <w:rFonts w:ascii="Arial"/>
          <w:color w:val="161616"/>
          <w:spacing w:val="-2"/>
          <w:w w:val="105"/>
          <w:sz w:val="17"/>
        </w:rPr>
        <w:t>neighbors below</w:t>
      </w:r>
      <w:r>
        <w:rPr>
          <w:rFonts w:ascii="Arial"/>
          <w:color w:val="161616"/>
          <w:spacing w:val="-4"/>
          <w:w w:val="105"/>
          <w:sz w:val="17"/>
        </w:rPr>
        <w:t> </w:t>
      </w:r>
      <w:r>
        <w:rPr>
          <w:rFonts w:ascii="Arial"/>
          <w:color w:val="161616"/>
          <w:spacing w:val="-2"/>
          <w:w w:val="105"/>
          <w:sz w:val="17"/>
        </w:rPr>
        <w:t>us</w:t>
      </w:r>
      <w:r>
        <w:rPr>
          <w:rFonts w:ascii="Arial"/>
          <w:color w:val="161616"/>
          <w:spacing w:val="-12"/>
          <w:w w:val="105"/>
          <w:sz w:val="17"/>
        </w:rPr>
        <w:t> </w:t>
      </w:r>
      <w:r>
        <w:rPr>
          <w:rFonts w:ascii="Arial"/>
          <w:color w:val="161616"/>
          <w:spacing w:val="-2"/>
          <w:w w:val="105"/>
          <w:sz w:val="17"/>
        </w:rPr>
        <w:t>because they</w:t>
      </w:r>
      <w:r>
        <w:rPr>
          <w:rFonts w:ascii="Arial"/>
          <w:color w:val="161616"/>
          <w:spacing w:val="-5"/>
          <w:w w:val="105"/>
          <w:sz w:val="17"/>
        </w:rPr>
        <w:t> </w:t>
      </w:r>
      <w:r>
        <w:rPr>
          <w:rFonts w:ascii="Arial"/>
          <w:color w:val="161616"/>
          <w:spacing w:val="-2"/>
          <w:w w:val="105"/>
          <w:sz w:val="17"/>
        </w:rPr>
        <w:t>have</w:t>
      </w:r>
      <w:r>
        <w:rPr>
          <w:rFonts w:ascii="Arial"/>
          <w:color w:val="161616"/>
          <w:spacing w:val="-11"/>
          <w:w w:val="105"/>
          <w:sz w:val="17"/>
        </w:rPr>
        <w:t> </w:t>
      </w:r>
      <w:r>
        <w:rPr>
          <w:rFonts w:ascii="Arial"/>
          <w:color w:val="161616"/>
          <w:spacing w:val="-2"/>
          <w:w w:val="105"/>
          <w:sz w:val="17"/>
        </w:rPr>
        <w:t>properties</w:t>
      </w:r>
      <w:r>
        <w:rPr>
          <w:rFonts w:ascii="Arial"/>
          <w:color w:val="161616"/>
          <w:spacing w:val="-8"/>
          <w:w w:val="105"/>
          <w:sz w:val="17"/>
        </w:rPr>
        <w:t> </w:t>
      </w:r>
      <w:r>
        <w:rPr>
          <w:rFonts w:ascii="Arial"/>
          <w:color w:val="161616"/>
          <w:spacing w:val="-2"/>
          <w:w w:val="105"/>
          <w:sz w:val="17"/>
        </w:rPr>
        <w:t>both</w:t>
      </w:r>
      <w:r>
        <w:rPr>
          <w:rFonts w:ascii="Arial"/>
          <w:color w:val="161616"/>
          <w:spacing w:val="-11"/>
          <w:w w:val="105"/>
          <w:sz w:val="17"/>
        </w:rPr>
        <w:t> </w:t>
      </w:r>
      <w:r>
        <w:rPr>
          <w:rFonts w:ascii="Arial"/>
          <w:color w:val="161616"/>
          <w:spacing w:val="-2"/>
          <w:w w:val="105"/>
          <w:sz w:val="17"/>
        </w:rPr>
        <w:t>side</w:t>
      </w:r>
      <w:r>
        <w:rPr>
          <w:rFonts w:ascii="Arial"/>
          <w:color w:val="161616"/>
          <w:spacing w:val="-8"/>
          <w:w w:val="105"/>
          <w:sz w:val="17"/>
        </w:rPr>
        <w:t> </w:t>
      </w:r>
      <w:r>
        <w:rPr>
          <w:rFonts w:ascii="Arial"/>
          <w:color w:val="161616"/>
          <w:spacing w:val="-2"/>
          <w:w w:val="105"/>
          <w:sz w:val="17"/>
        </w:rPr>
        <w:t>of</w:t>
      </w:r>
      <w:r>
        <w:rPr>
          <w:rFonts w:ascii="Arial"/>
          <w:color w:val="161616"/>
          <w:spacing w:val="4"/>
          <w:w w:val="105"/>
          <w:sz w:val="17"/>
        </w:rPr>
        <w:t> </w:t>
      </w:r>
      <w:r>
        <w:rPr>
          <w:rFonts w:ascii="Arial"/>
          <w:color w:val="161616"/>
          <w:spacing w:val="-2"/>
          <w:w w:val="105"/>
          <w:sz w:val="17"/>
        </w:rPr>
        <w:t>the</w:t>
      </w:r>
      <w:r>
        <w:rPr>
          <w:rFonts w:ascii="Arial"/>
          <w:color w:val="161616"/>
          <w:spacing w:val="17"/>
          <w:w w:val="105"/>
          <w:sz w:val="17"/>
        </w:rPr>
        <w:t> </w:t>
      </w:r>
      <w:r>
        <w:rPr>
          <w:rFonts w:ascii="Arial"/>
          <w:color w:val="161616"/>
          <w:spacing w:val="-2"/>
          <w:w w:val="105"/>
          <w:sz w:val="17"/>
        </w:rPr>
        <w:t>road.</w:t>
      </w:r>
      <w:r>
        <w:rPr>
          <w:rFonts w:ascii="Arial"/>
          <w:color w:val="161616"/>
          <w:spacing w:val="-11"/>
          <w:w w:val="105"/>
          <w:sz w:val="17"/>
        </w:rPr>
        <w:t> </w:t>
      </w:r>
      <w:r>
        <w:rPr>
          <w:rFonts w:ascii="Arial"/>
          <w:color w:val="161616"/>
          <w:spacing w:val="-2"/>
          <w:w w:val="105"/>
          <w:sz w:val="17"/>
        </w:rPr>
        <w:t>The</w:t>
      </w:r>
      <w:r>
        <w:rPr>
          <w:rFonts w:ascii="Arial"/>
          <w:color w:val="161616"/>
          <w:spacing w:val="-10"/>
          <w:w w:val="105"/>
          <w:sz w:val="17"/>
        </w:rPr>
        <w:t> </w:t>
      </w:r>
      <w:r>
        <w:rPr>
          <w:rFonts w:ascii="Arial"/>
          <w:color w:val="343434"/>
          <w:spacing w:val="-2"/>
          <w:w w:val="105"/>
          <w:sz w:val="17"/>
        </w:rPr>
        <w:t>road</w:t>
      </w:r>
      <w:r>
        <w:rPr>
          <w:rFonts w:ascii="Arial"/>
          <w:color w:val="343434"/>
          <w:spacing w:val="-11"/>
          <w:w w:val="105"/>
          <w:sz w:val="17"/>
        </w:rPr>
        <w:t> </w:t>
      </w:r>
      <w:r>
        <w:rPr>
          <w:rFonts w:ascii="Arial"/>
          <w:color w:val="343434"/>
          <w:spacing w:val="-2"/>
          <w:w w:val="105"/>
          <w:sz w:val="17"/>
        </w:rPr>
        <w:t>itself</w:t>
      </w:r>
      <w:r>
        <w:rPr>
          <w:rFonts w:ascii="Arial"/>
          <w:color w:val="343434"/>
          <w:spacing w:val="-9"/>
          <w:w w:val="105"/>
          <w:sz w:val="17"/>
        </w:rPr>
        <w:t> </w:t>
      </w:r>
      <w:r>
        <w:rPr>
          <w:rFonts w:ascii="Arial"/>
          <w:color w:val="161616"/>
          <w:spacing w:val="-2"/>
          <w:w w:val="105"/>
          <w:sz w:val="17"/>
        </w:rPr>
        <w:t>is</w:t>
      </w:r>
      <w:r>
        <w:rPr>
          <w:rFonts w:ascii="Arial"/>
          <w:color w:val="161616"/>
          <w:spacing w:val="-14"/>
          <w:w w:val="105"/>
          <w:sz w:val="17"/>
        </w:rPr>
        <w:t> </w:t>
      </w:r>
      <w:r>
        <w:rPr>
          <w:rFonts w:ascii="Arial"/>
          <w:color w:val="161616"/>
          <w:spacing w:val="-2"/>
          <w:w w:val="105"/>
          <w:sz w:val="17"/>
        </w:rPr>
        <w:t>in</w:t>
      </w:r>
      <w:r>
        <w:rPr>
          <w:rFonts w:ascii="Arial"/>
          <w:color w:val="161616"/>
          <w:spacing w:val="11"/>
          <w:w w:val="105"/>
          <w:sz w:val="17"/>
        </w:rPr>
        <w:t> </w:t>
      </w:r>
      <w:r>
        <w:rPr>
          <w:rFonts w:ascii="Arial"/>
          <w:color w:val="343434"/>
          <w:spacing w:val="-2"/>
          <w:w w:val="105"/>
          <w:sz w:val="17"/>
        </w:rPr>
        <w:t>a</w:t>
      </w:r>
      <w:r>
        <w:rPr>
          <w:rFonts w:ascii="Arial"/>
          <w:color w:val="343434"/>
          <w:spacing w:val="-11"/>
          <w:w w:val="105"/>
          <w:sz w:val="17"/>
        </w:rPr>
        <w:t> </w:t>
      </w:r>
      <w:r>
        <w:rPr>
          <w:rFonts w:ascii="Arial"/>
          <w:color w:val="343434"/>
          <w:spacing w:val="-2"/>
          <w:w w:val="105"/>
          <w:sz w:val="17"/>
        </w:rPr>
        <w:t>terrible</w:t>
      </w:r>
      <w:r>
        <w:rPr>
          <w:rFonts w:ascii="Arial"/>
          <w:color w:val="343434"/>
          <w:spacing w:val="-3"/>
          <w:w w:val="105"/>
          <w:sz w:val="17"/>
        </w:rPr>
        <w:t> </w:t>
      </w:r>
      <w:r>
        <w:rPr>
          <w:rFonts w:ascii="Arial"/>
          <w:color w:val="343434"/>
          <w:spacing w:val="-2"/>
          <w:w w:val="105"/>
          <w:sz w:val="17"/>
        </w:rPr>
        <w:t>shape</w:t>
      </w:r>
      <w:r>
        <w:rPr>
          <w:rFonts w:ascii="Arial"/>
          <w:color w:val="343434"/>
          <w:spacing w:val="-11"/>
          <w:w w:val="105"/>
          <w:sz w:val="17"/>
        </w:rPr>
        <w:t> </w:t>
      </w:r>
      <w:r>
        <w:rPr>
          <w:rFonts w:ascii="Arial"/>
          <w:color w:val="343434"/>
          <w:spacing w:val="-2"/>
          <w:w w:val="105"/>
          <w:sz w:val="17"/>
        </w:rPr>
        <w:t>because </w:t>
      </w:r>
      <w:r>
        <w:rPr>
          <w:rFonts w:ascii="Arial"/>
          <w:color w:val="161616"/>
          <w:w w:val="105"/>
          <w:sz w:val="17"/>
        </w:rPr>
        <w:t>no</w:t>
      </w:r>
      <w:r>
        <w:rPr>
          <w:rFonts w:ascii="Arial"/>
          <w:color w:val="161616"/>
          <w:spacing w:val="-10"/>
          <w:w w:val="105"/>
          <w:sz w:val="17"/>
        </w:rPr>
        <w:t> </w:t>
      </w:r>
      <w:r>
        <w:rPr>
          <w:rFonts w:ascii="Arial"/>
          <w:color w:val="161616"/>
          <w:w w:val="105"/>
          <w:sz w:val="17"/>
        </w:rPr>
        <w:t>one</w:t>
      </w:r>
      <w:r>
        <w:rPr>
          <w:rFonts w:ascii="Arial"/>
          <w:color w:val="161616"/>
          <w:spacing w:val="-10"/>
          <w:w w:val="105"/>
          <w:sz w:val="17"/>
        </w:rPr>
        <w:t> </w:t>
      </w:r>
      <w:r>
        <w:rPr>
          <w:rFonts w:ascii="Arial"/>
          <w:color w:val="161616"/>
          <w:w w:val="105"/>
          <w:sz w:val="17"/>
        </w:rPr>
        <w:t>is</w:t>
      </w:r>
      <w:r>
        <w:rPr>
          <w:rFonts w:ascii="Arial"/>
          <w:color w:val="161616"/>
          <w:spacing w:val="-12"/>
          <w:w w:val="105"/>
          <w:sz w:val="17"/>
        </w:rPr>
        <w:t> </w:t>
      </w:r>
      <w:r>
        <w:rPr>
          <w:rFonts w:ascii="Arial"/>
          <w:color w:val="161616"/>
          <w:w w:val="105"/>
          <w:sz w:val="17"/>
        </w:rPr>
        <w:t>maintain</w:t>
      </w:r>
      <w:r>
        <w:rPr>
          <w:rFonts w:ascii="Arial"/>
          <w:color w:val="161616"/>
          <w:spacing w:val="-2"/>
          <w:w w:val="105"/>
          <w:sz w:val="17"/>
        </w:rPr>
        <w:t> </w:t>
      </w:r>
      <w:r>
        <w:rPr>
          <w:rFonts w:ascii="Arial"/>
          <w:color w:val="161616"/>
          <w:w w:val="105"/>
          <w:sz w:val="17"/>
        </w:rPr>
        <w:t>it.</w:t>
      </w:r>
      <w:r>
        <w:rPr>
          <w:rFonts w:ascii="Arial"/>
          <w:color w:val="161616"/>
          <w:spacing w:val="14"/>
          <w:w w:val="105"/>
          <w:sz w:val="17"/>
        </w:rPr>
        <w:t> </w:t>
      </w:r>
      <w:r>
        <w:rPr>
          <w:rFonts w:ascii="Arial"/>
          <w:color w:val="161616"/>
          <w:w w:val="105"/>
          <w:sz w:val="17"/>
        </w:rPr>
        <w:t>We</w:t>
      </w:r>
      <w:r>
        <w:rPr>
          <w:rFonts w:ascii="Arial"/>
          <w:color w:val="161616"/>
          <w:spacing w:val="-5"/>
          <w:w w:val="105"/>
          <w:sz w:val="17"/>
        </w:rPr>
        <w:t> </w:t>
      </w:r>
      <w:r>
        <w:rPr>
          <w:rFonts w:ascii="Arial"/>
          <w:color w:val="161616"/>
          <w:w w:val="105"/>
          <w:sz w:val="17"/>
        </w:rPr>
        <w:t>were</w:t>
      </w:r>
      <w:r>
        <w:rPr>
          <w:rFonts w:ascii="Arial"/>
          <w:color w:val="161616"/>
          <w:spacing w:val="-11"/>
          <w:w w:val="105"/>
          <w:sz w:val="17"/>
        </w:rPr>
        <w:t> </w:t>
      </w:r>
      <w:r>
        <w:rPr>
          <w:rFonts w:ascii="Arial"/>
          <w:color w:val="161616"/>
          <w:w w:val="105"/>
          <w:sz w:val="17"/>
        </w:rPr>
        <w:t>told</w:t>
      </w:r>
      <w:r>
        <w:rPr>
          <w:rFonts w:ascii="Arial"/>
          <w:color w:val="161616"/>
          <w:spacing w:val="-15"/>
          <w:w w:val="105"/>
          <w:sz w:val="17"/>
        </w:rPr>
        <w:t> </w:t>
      </w:r>
      <w:r>
        <w:rPr>
          <w:rFonts w:ascii="Arial"/>
          <w:color w:val="161616"/>
          <w:w w:val="105"/>
          <w:sz w:val="17"/>
        </w:rPr>
        <w:t>the</w:t>
      </w:r>
      <w:r>
        <w:rPr>
          <w:rFonts w:ascii="Arial"/>
          <w:color w:val="161616"/>
          <w:spacing w:val="-12"/>
          <w:w w:val="105"/>
          <w:sz w:val="17"/>
        </w:rPr>
        <w:t> </w:t>
      </w:r>
      <w:r>
        <w:rPr>
          <w:rFonts w:ascii="Arial"/>
          <w:color w:val="161616"/>
          <w:w w:val="105"/>
          <w:sz w:val="17"/>
        </w:rPr>
        <w:t>previous owners</w:t>
      </w:r>
      <w:r>
        <w:rPr>
          <w:rFonts w:ascii="Arial"/>
          <w:color w:val="161616"/>
          <w:spacing w:val="-8"/>
          <w:w w:val="105"/>
          <w:sz w:val="17"/>
        </w:rPr>
        <w:t> </w:t>
      </w:r>
      <w:r>
        <w:rPr>
          <w:rFonts w:ascii="Arial"/>
          <w:color w:val="161616"/>
          <w:w w:val="105"/>
          <w:sz w:val="17"/>
        </w:rPr>
        <w:t>maintained </w:t>
      </w:r>
      <w:r>
        <w:rPr>
          <w:rFonts w:ascii="Arial"/>
          <w:color w:val="343434"/>
          <w:w w:val="105"/>
          <w:sz w:val="17"/>
        </w:rPr>
        <w:t>the</w:t>
      </w:r>
      <w:r>
        <w:rPr>
          <w:rFonts w:ascii="Arial"/>
          <w:color w:val="343434"/>
          <w:spacing w:val="-17"/>
          <w:w w:val="105"/>
          <w:sz w:val="17"/>
        </w:rPr>
        <w:t> </w:t>
      </w:r>
      <w:r>
        <w:rPr>
          <w:rFonts w:ascii="Arial"/>
          <w:color w:val="161616"/>
          <w:w w:val="105"/>
          <w:sz w:val="17"/>
        </w:rPr>
        <w:t>road</w:t>
      </w:r>
      <w:r>
        <w:rPr>
          <w:rFonts w:ascii="Arial"/>
          <w:color w:val="161616"/>
          <w:spacing w:val="-1"/>
          <w:w w:val="105"/>
          <w:sz w:val="17"/>
        </w:rPr>
        <w:t> </w:t>
      </w:r>
      <w:r>
        <w:rPr>
          <w:rFonts w:ascii="Arial"/>
          <w:color w:val="161616"/>
          <w:w w:val="105"/>
          <w:sz w:val="17"/>
        </w:rPr>
        <w:t>and</w:t>
      </w:r>
      <w:r>
        <w:rPr>
          <w:rFonts w:ascii="Arial"/>
          <w:color w:val="161616"/>
          <w:spacing w:val="-5"/>
          <w:w w:val="105"/>
          <w:sz w:val="17"/>
        </w:rPr>
        <w:t> </w:t>
      </w:r>
      <w:r>
        <w:rPr>
          <w:rFonts w:ascii="Arial"/>
          <w:color w:val="161616"/>
          <w:w w:val="105"/>
          <w:sz w:val="17"/>
        </w:rPr>
        <w:t>it</w:t>
      </w:r>
      <w:r>
        <w:rPr>
          <w:rFonts w:ascii="Arial"/>
          <w:color w:val="161616"/>
          <w:spacing w:val="19"/>
          <w:w w:val="105"/>
          <w:sz w:val="17"/>
        </w:rPr>
        <w:t> </w:t>
      </w:r>
      <w:r>
        <w:rPr>
          <w:rFonts w:ascii="Arial"/>
          <w:color w:val="161616"/>
          <w:w w:val="105"/>
          <w:sz w:val="17"/>
        </w:rPr>
        <w:t>was</w:t>
      </w:r>
      <w:r>
        <w:rPr>
          <w:rFonts w:ascii="Arial"/>
          <w:color w:val="161616"/>
          <w:spacing w:val="-10"/>
          <w:w w:val="105"/>
          <w:sz w:val="17"/>
        </w:rPr>
        <w:t> </w:t>
      </w:r>
      <w:r>
        <w:rPr>
          <w:rFonts w:ascii="Arial"/>
          <w:color w:val="161616"/>
          <w:w w:val="105"/>
          <w:sz w:val="17"/>
        </w:rPr>
        <w:t>not</w:t>
      </w:r>
      <w:r>
        <w:rPr>
          <w:rFonts w:ascii="Arial"/>
          <w:color w:val="161616"/>
          <w:spacing w:val="26"/>
          <w:w w:val="105"/>
          <w:sz w:val="17"/>
        </w:rPr>
        <w:t> </w:t>
      </w:r>
      <w:r>
        <w:rPr>
          <w:rFonts w:ascii="Arial"/>
          <w:color w:val="161616"/>
          <w:w w:val="105"/>
          <w:sz w:val="17"/>
        </w:rPr>
        <w:t>private</w:t>
      </w:r>
      <w:r>
        <w:rPr>
          <w:rFonts w:ascii="Arial"/>
          <w:color w:val="161616"/>
          <w:spacing w:val="-6"/>
          <w:w w:val="105"/>
          <w:sz w:val="17"/>
        </w:rPr>
        <w:t> </w:t>
      </w:r>
      <w:r>
        <w:rPr>
          <w:rFonts w:ascii="Arial"/>
          <w:color w:val="343434"/>
          <w:w w:val="105"/>
          <w:sz w:val="17"/>
        </w:rPr>
        <w:t>until</w:t>
      </w:r>
      <w:r>
        <w:rPr>
          <w:rFonts w:ascii="Arial"/>
          <w:color w:val="343434"/>
          <w:spacing w:val="-20"/>
          <w:w w:val="105"/>
          <w:sz w:val="17"/>
        </w:rPr>
        <w:t> </w:t>
      </w:r>
      <w:r>
        <w:rPr>
          <w:rFonts w:ascii="Arial"/>
          <w:color w:val="161616"/>
          <w:w w:val="105"/>
          <w:sz w:val="17"/>
        </w:rPr>
        <w:t>the</w:t>
      </w:r>
      <w:r>
        <w:rPr>
          <w:rFonts w:ascii="Arial"/>
          <w:color w:val="161616"/>
          <w:spacing w:val="-2"/>
          <w:w w:val="105"/>
          <w:sz w:val="17"/>
        </w:rPr>
        <w:t> </w:t>
      </w:r>
      <w:r>
        <w:rPr>
          <w:rFonts w:ascii="Arial"/>
          <w:color w:val="161616"/>
          <w:w w:val="105"/>
          <w:sz w:val="17"/>
        </w:rPr>
        <w:t>neighbors</w:t>
      </w:r>
      <w:r>
        <w:rPr>
          <w:rFonts w:ascii="Arial"/>
          <w:color w:val="161616"/>
          <w:spacing w:val="-6"/>
          <w:w w:val="105"/>
          <w:sz w:val="17"/>
        </w:rPr>
        <w:t> </w:t>
      </w:r>
      <w:r>
        <w:rPr>
          <w:rFonts w:ascii="Arial"/>
          <w:color w:val="161616"/>
          <w:w w:val="105"/>
          <w:sz w:val="17"/>
        </w:rPr>
        <w:t>below </w:t>
      </w:r>
      <w:r>
        <w:rPr>
          <w:rFonts w:ascii="Arial"/>
          <w:color w:val="343434"/>
          <w:w w:val="105"/>
          <w:sz w:val="17"/>
        </w:rPr>
        <w:t>us</w:t>
      </w:r>
      <w:r>
        <w:rPr>
          <w:rFonts w:ascii="Arial"/>
          <w:color w:val="343434"/>
          <w:spacing w:val="-12"/>
          <w:w w:val="105"/>
          <w:sz w:val="17"/>
        </w:rPr>
        <w:t> </w:t>
      </w:r>
      <w:r>
        <w:rPr>
          <w:rFonts w:ascii="Arial"/>
          <w:color w:val="343434"/>
          <w:w w:val="105"/>
          <w:sz w:val="17"/>
        </w:rPr>
        <w:t>moved</w:t>
      </w:r>
      <w:r>
        <w:rPr>
          <w:rFonts w:ascii="Arial"/>
          <w:color w:val="343434"/>
          <w:spacing w:val="-10"/>
          <w:w w:val="105"/>
          <w:sz w:val="17"/>
        </w:rPr>
        <w:t> </w:t>
      </w:r>
      <w:r>
        <w:rPr>
          <w:rFonts w:ascii="Arial"/>
          <w:color w:val="161616"/>
          <w:w w:val="105"/>
          <w:sz w:val="17"/>
        </w:rPr>
        <w:t>in and</w:t>
      </w:r>
      <w:r>
        <w:rPr>
          <w:rFonts w:ascii="Arial"/>
          <w:color w:val="161616"/>
          <w:spacing w:val="-13"/>
          <w:w w:val="105"/>
          <w:sz w:val="17"/>
        </w:rPr>
        <w:t> </w:t>
      </w:r>
      <w:r>
        <w:rPr>
          <w:rFonts w:ascii="Arial"/>
          <w:color w:val="161616"/>
          <w:w w:val="105"/>
          <w:sz w:val="17"/>
        </w:rPr>
        <w:t>somehow made</w:t>
      </w:r>
      <w:r>
        <w:rPr>
          <w:rFonts w:ascii="Arial"/>
          <w:color w:val="161616"/>
          <w:spacing w:val="-8"/>
          <w:w w:val="105"/>
          <w:sz w:val="17"/>
        </w:rPr>
        <w:t> </w:t>
      </w:r>
      <w:r>
        <w:rPr>
          <w:rFonts w:ascii="Arial"/>
          <w:color w:val="161616"/>
          <w:w w:val="105"/>
          <w:sz w:val="17"/>
        </w:rPr>
        <w:t>it</w:t>
      </w:r>
      <w:r>
        <w:rPr>
          <w:rFonts w:ascii="Arial"/>
          <w:color w:val="161616"/>
          <w:spacing w:val="11"/>
          <w:w w:val="105"/>
          <w:sz w:val="17"/>
        </w:rPr>
        <w:t> </w:t>
      </w:r>
      <w:r>
        <w:rPr>
          <w:rFonts w:ascii="Arial"/>
          <w:color w:val="161616"/>
          <w:w w:val="105"/>
          <w:sz w:val="17"/>
        </w:rPr>
        <w:t>private.</w:t>
      </w:r>
      <w:r>
        <w:rPr>
          <w:rFonts w:ascii="Arial"/>
          <w:color w:val="161616"/>
          <w:spacing w:val="-3"/>
          <w:w w:val="105"/>
          <w:sz w:val="17"/>
        </w:rPr>
        <w:t> </w:t>
      </w:r>
      <w:r>
        <w:rPr>
          <w:rFonts w:ascii="Arial"/>
          <w:color w:val="161616"/>
          <w:w w:val="105"/>
          <w:sz w:val="17"/>
        </w:rPr>
        <w:t>Because</w:t>
      </w:r>
      <w:r>
        <w:rPr>
          <w:rFonts w:ascii="Arial"/>
          <w:color w:val="161616"/>
          <w:spacing w:val="-9"/>
          <w:w w:val="105"/>
          <w:sz w:val="17"/>
        </w:rPr>
        <w:t> </w:t>
      </w:r>
      <w:r>
        <w:rPr>
          <w:rFonts w:ascii="Arial"/>
          <w:color w:val="161616"/>
          <w:w w:val="105"/>
          <w:sz w:val="17"/>
        </w:rPr>
        <w:t>the</w:t>
      </w:r>
      <w:r>
        <w:rPr>
          <w:rFonts w:ascii="Arial"/>
          <w:color w:val="161616"/>
          <w:spacing w:val="-10"/>
          <w:w w:val="105"/>
          <w:sz w:val="17"/>
        </w:rPr>
        <w:t> </w:t>
      </w:r>
      <w:r>
        <w:rPr>
          <w:rFonts w:ascii="Arial"/>
          <w:color w:val="161616"/>
          <w:w w:val="105"/>
          <w:sz w:val="17"/>
        </w:rPr>
        <w:t>road</w:t>
      </w:r>
      <w:r>
        <w:rPr>
          <w:rFonts w:ascii="Arial"/>
          <w:color w:val="161616"/>
          <w:spacing w:val="-11"/>
          <w:w w:val="105"/>
          <w:sz w:val="17"/>
        </w:rPr>
        <w:t> </w:t>
      </w:r>
      <w:r>
        <w:rPr>
          <w:rFonts w:ascii="Arial"/>
          <w:color w:val="161616"/>
          <w:w w:val="105"/>
          <w:sz w:val="17"/>
        </w:rPr>
        <w:t>is</w:t>
      </w:r>
      <w:r>
        <w:rPr>
          <w:rFonts w:ascii="Arial"/>
          <w:color w:val="161616"/>
          <w:spacing w:val="-12"/>
          <w:w w:val="105"/>
          <w:sz w:val="17"/>
        </w:rPr>
        <w:t> </w:t>
      </w:r>
      <w:r>
        <w:rPr>
          <w:rFonts w:ascii="Arial"/>
          <w:color w:val="161616"/>
          <w:w w:val="105"/>
          <w:sz w:val="17"/>
        </w:rPr>
        <w:t>in</w:t>
      </w:r>
      <w:r>
        <w:rPr>
          <w:rFonts w:ascii="Arial"/>
          <w:color w:val="161616"/>
          <w:spacing w:val="-4"/>
          <w:w w:val="105"/>
          <w:sz w:val="17"/>
        </w:rPr>
        <w:t> </w:t>
      </w:r>
      <w:r>
        <w:rPr>
          <w:rFonts w:ascii="Arial"/>
          <w:color w:val="161616"/>
          <w:w w:val="105"/>
          <w:sz w:val="17"/>
        </w:rPr>
        <w:t>terrible</w:t>
      </w:r>
      <w:r>
        <w:rPr>
          <w:rFonts w:ascii="Arial"/>
          <w:color w:val="161616"/>
          <w:spacing w:val="-5"/>
          <w:w w:val="105"/>
          <w:sz w:val="17"/>
        </w:rPr>
        <w:t> </w:t>
      </w:r>
      <w:r>
        <w:rPr>
          <w:rFonts w:ascii="Arial"/>
          <w:color w:val="161616"/>
          <w:w w:val="105"/>
          <w:sz w:val="17"/>
        </w:rPr>
        <w:t>shape</w:t>
      </w:r>
      <w:r>
        <w:rPr>
          <w:rFonts w:ascii="Arial"/>
          <w:color w:val="161616"/>
          <w:spacing w:val="-5"/>
          <w:w w:val="105"/>
          <w:sz w:val="17"/>
        </w:rPr>
        <w:t> </w:t>
      </w:r>
      <w:r>
        <w:rPr>
          <w:rFonts w:ascii="Arial"/>
          <w:color w:val="161616"/>
          <w:w w:val="105"/>
          <w:sz w:val="17"/>
        </w:rPr>
        <w:t>and</w:t>
      </w:r>
      <w:r>
        <w:rPr>
          <w:rFonts w:ascii="Arial"/>
          <w:color w:val="161616"/>
          <w:spacing w:val="-17"/>
          <w:w w:val="105"/>
          <w:sz w:val="17"/>
        </w:rPr>
        <w:t> </w:t>
      </w:r>
      <w:r>
        <w:rPr>
          <w:rFonts w:ascii="Arial"/>
          <w:color w:val="161616"/>
          <w:w w:val="105"/>
          <w:sz w:val="17"/>
        </w:rPr>
        <w:t>knowing</w:t>
      </w:r>
      <w:r>
        <w:rPr>
          <w:rFonts w:ascii="Arial"/>
          <w:color w:val="161616"/>
          <w:spacing w:val="-12"/>
          <w:w w:val="105"/>
          <w:sz w:val="17"/>
        </w:rPr>
        <w:t> </w:t>
      </w:r>
      <w:r>
        <w:rPr>
          <w:rFonts w:ascii="Arial"/>
          <w:color w:val="161616"/>
          <w:w w:val="105"/>
          <w:sz w:val="17"/>
        </w:rPr>
        <w:t>that</w:t>
      </w:r>
      <w:r>
        <w:rPr>
          <w:rFonts w:ascii="Arial"/>
          <w:color w:val="161616"/>
          <w:spacing w:val="-8"/>
          <w:w w:val="105"/>
          <w:sz w:val="17"/>
        </w:rPr>
        <w:t> </w:t>
      </w:r>
      <w:r>
        <w:rPr>
          <w:rFonts w:ascii="Arial"/>
          <w:color w:val="161616"/>
          <w:w w:val="105"/>
          <w:sz w:val="17"/>
        </w:rPr>
        <w:t>they</w:t>
      </w:r>
      <w:r>
        <w:rPr>
          <w:rFonts w:ascii="Arial"/>
          <w:color w:val="161616"/>
          <w:spacing w:val="-10"/>
          <w:w w:val="105"/>
          <w:sz w:val="17"/>
        </w:rPr>
        <w:t> </w:t>
      </w:r>
      <w:r>
        <w:rPr>
          <w:rFonts w:ascii="Arial"/>
          <w:color w:val="161616"/>
          <w:w w:val="105"/>
          <w:sz w:val="17"/>
        </w:rPr>
        <w:t>can</w:t>
      </w:r>
      <w:r>
        <w:rPr>
          <w:rFonts w:ascii="Arial"/>
          <w:color w:val="161616"/>
          <w:spacing w:val="-1"/>
          <w:w w:val="105"/>
          <w:sz w:val="17"/>
        </w:rPr>
        <w:t> </w:t>
      </w:r>
      <w:r>
        <w:rPr>
          <w:rFonts w:ascii="Arial"/>
          <w:color w:val="161616"/>
          <w:w w:val="105"/>
          <w:sz w:val="17"/>
        </w:rPr>
        <w:t>block</w:t>
      </w:r>
      <w:r>
        <w:rPr>
          <w:rFonts w:ascii="Arial"/>
          <w:color w:val="161616"/>
          <w:spacing w:val="-10"/>
          <w:w w:val="105"/>
          <w:sz w:val="17"/>
        </w:rPr>
        <w:t> </w:t>
      </w:r>
      <w:r>
        <w:rPr>
          <w:rFonts w:ascii="Arial"/>
          <w:color w:val="343434"/>
          <w:w w:val="105"/>
          <w:sz w:val="17"/>
        </w:rPr>
        <w:t>the </w:t>
      </w:r>
      <w:r>
        <w:rPr>
          <w:rFonts w:ascii="Arial"/>
          <w:color w:val="161616"/>
          <w:w w:val="105"/>
          <w:sz w:val="17"/>
        </w:rPr>
        <w:t>way</w:t>
      </w:r>
      <w:r>
        <w:rPr>
          <w:rFonts w:ascii="Arial"/>
          <w:color w:val="161616"/>
          <w:spacing w:val="-4"/>
          <w:w w:val="105"/>
          <w:sz w:val="17"/>
        </w:rPr>
        <w:t> </w:t>
      </w:r>
      <w:r>
        <w:rPr>
          <w:rFonts w:ascii="Arial"/>
          <w:color w:val="161616"/>
          <w:w w:val="105"/>
          <w:sz w:val="17"/>
        </w:rPr>
        <w:t>any</w:t>
      </w:r>
      <w:r>
        <w:rPr>
          <w:rFonts w:ascii="Arial"/>
          <w:color w:val="161616"/>
          <w:spacing w:val="-1"/>
          <w:w w:val="105"/>
          <w:sz w:val="17"/>
        </w:rPr>
        <w:t> </w:t>
      </w:r>
      <w:r>
        <w:rPr>
          <w:rFonts w:ascii="Arial"/>
          <w:color w:val="343434"/>
          <w:w w:val="105"/>
          <w:sz w:val="17"/>
        </w:rPr>
        <w:t>time</w:t>
      </w:r>
      <w:r>
        <w:rPr>
          <w:rFonts w:ascii="Arial"/>
          <w:color w:val="343434"/>
          <w:spacing w:val="-6"/>
          <w:w w:val="105"/>
          <w:sz w:val="17"/>
        </w:rPr>
        <w:t> </w:t>
      </w:r>
      <w:r>
        <w:rPr>
          <w:rFonts w:ascii="Arial"/>
          <w:color w:val="343434"/>
          <w:w w:val="105"/>
          <w:sz w:val="17"/>
        </w:rPr>
        <w:t>they</w:t>
      </w:r>
      <w:r>
        <w:rPr>
          <w:rFonts w:ascii="Arial"/>
          <w:color w:val="343434"/>
          <w:spacing w:val="-9"/>
          <w:w w:val="105"/>
          <w:sz w:val="17"/>
        </w:rPr>
        <w:t> </w:t>
      </w:r>
      <w:r>
        <w:rPr>
          <w:rFonts w:ascii="Arial"/>
          <w:color w:val="161616"/>
          <w:w w:val="105"/>
          <w:sz w:val="17"/>
        </w:rPr>
        <w:t>pleased,</w:t>
      </w:r>
      <w:r>
        <w:rPr>
          <w:rFonts w:ascii="Arial"/>
          <w:color w:val="161616"/>
          <w:spacing w:val="-1"/>
          <w:w w:val="105"/>
          <w:sz w:val="17"/>
        </w:rPr>
        <w:t> </w:t>
      </w:r>
      <w:r>
        <w:rPr>
          <w:rFonts w:ascii="Arial"/>
          <w:color w:val="343434"/>
          <w:w w:val="105"/>
          <w:sz w:val="17"/>
        </w:rPr>
        <w:t>we </w:t>
      </w:r>
      <w:r>
        <w:rPr>
          <w:rFonts w:ascii="Arial"/>
          <w:color w:val="161616"/>
          <w:w w:val="105"/>
          <w:sz w:val="17"/>
        </w:rPr>
        <w:t>tried</w:t>
      </w:r>
      <w:r>
        <w:rPr>
          <w:rFonts w:ascii="Arial"/>
          <w:color w:val="161616"/>
          <w:spacing w:val="-13"/>
          <w:w w:val="105"/>
          <w:sz w:val="17"/>
        </w:rPr>
        <w:t> </w:t>
      </w:r>
      <w:r>
        <w:rPr>
          <w:rFonts w:ascii="Arial"/>
          <w:color w:val="161616"/>
          <w:w w:val="105"/>
          <w:sz w:val="17"/>
        </w:rPr>
        <w:t>to</w:t>
      </w:r>
      <w:r>
        <w:rPr>
          <w:rFonts w:ascii="Arial"/>
          <w:color w:val="161616"/>
          <w:spacing w:val="-9"/>
          <w:w w:val="105"/>
          <w:sz w:val="17"/>
        </w:rPr>
        <w:t> </w:t>
      </w:r>
      <w:r>
        <w:rPr>
          <w:rFonts w:ascii="Arial"/>
          <w:color w:val="161616"/>
          <w:w w:val="105"/>
          <w:sz w:val="17"/>
        </w:rPr>
        <w:t>find</w:t>
      </w:r>
      <w:r>
        <w:rPr>
          <w:rFonts w:ascii="Arial"/>
          <w:color w:val="161616"/>
          <w:spacing w:val="-13"/>
          <w:w w:val="105"/>
          <w:sz w:val="17"/>
        </w:rPr>
        <w:t> </w:t>
      </w:r>
      <w:r>
        <w:rPr>
          <w:rFonts w:ascii="Arial"/>
          <w:color w:val="161616"/>
          <w:w w:val="105"/>
          <w:sz w:val="17"/>
        </w:rPr>
        <w:t>out more</w:t>
      </w:r>
      <w:r>
        <w:rPr>
          <w:rFonts w:ascii="Arial"/>
          <w:color w:val="161616"/>
          <w:spacing w:val="-1"/>
          <w:w w:val="105"/>
          <w:sz w:val="17"/>
        </w:rPr>
        <w:t> </w:t>
      </w:r>
      <w:r>
        <w:rPr>
          <w:rFonts w:ascii="Arial"/>
          <w:color w:val="161616"/>
          <w:w w:val="105"/>
          <w:sz w:val="17"/>
        </w:rPr>
        <w:t>about</w:t>
      </w:r>
      <w:r>
        <w:rPr>
          <w:rFonts w:ascii="Arial"/>
          <w:color w:val="161616"/>
          <w:spacing w:val="-7"/>
          <w:w w:val="105"/>
          <w:sz w:val="17"/>
        </w:rPr>
        <w:t> </w:t>
      </w:r>
      <w:r>
        <w:rPr>
          <w:rFonts w:ascii="Arial"/>
          <w:color w:val="161616"/>
          <w:w w:val="105"/>
          <w:sz w:val="17"/>
        </w:rPr>
        <w:t>our</w:t>
      </w:r>
      <w:r>
        <w:rPr>
          <w:rFonts w:ascii="Arial"/>
          <w:color w:val="161616"/>
          <w:spacing w:val="-8"/>
          <w:w w:val="105"/>
          <w:sz w:val="17"/>
        </w:rPr>
        <w:t> </w:t>
      </w:r>
      <w:r>
        <w:rPr>
          <w:rFonts w:ascii="Arial"/>
          <w:color w:val="161616"/>
          <w:w w:val="105"/>
          <w:sz w:val="17"/>
        </w:rPr>
        <w:t>road</w:t>
      </w:r>
      <w:r>
        <w:rPr>
          <w:rFonts w:ascii="Arial"/>
          <w:color w:val="161616"/>
          <w:spacing w:val="-11"/>
          <w:w w:val="105"/>
          <w:sz w:val="17"/>
        </w:rPr>
        <w:t> </w:t>
      </w:r>
      <w:r>
        <w:rPr>
          <w:rFonts w:ascii="Arial"/>
          <w:color w:val="161616"/>
          <w:w w:val="105"/>
          <w:sz w:val="17"/>
        </w:rPr>
        <w:t>situations but</w:t>
      </w:r>
      <w:r>
        <w:rPr>
          <w:rFonts w:ascii="Arial"/>
          <w:color w:val="161616"/>
          <w:spacing w:val="16"/>
          <w:w w:val="105"/>
          <w:sz w:val="17"/>
        </w:rPr>
        <w:t> </w:t>
      </w:r>
      <w:r>
        <w:rPr>
          <w:rFonts w:ascii="Arial"/>
          <w:color w:val="161616"/>
          <w:w w:val="105"/>
          <w:sz w:val="17"/>
        </w:rPr>
        <w:t>it</w:t>
      </w:r>
      <w:r>
        <w:rPr>
          <w:rFonts w:ascii="Arial"/>
          <w:color w:val="161616"/>
          <w:spacing w:val="15"/>
          <w:w w:val="105"/>
          <w:sz w:val="17"/>
        </w:rPr>
        <w:t> </w:t>
      </w:r>
      <w:r>
        <w:rPr>
          <w:rFonts w:ascii="Arial"/>
          <w:color w:val="161616"/>
          <w:w w:val="105"/>
          <w:sz w:val="17"/>
        </w:rPr>
        <w:t>was</w:t>
      </w:r>
      <w:r>
        <w:rPr>
          <w:rFonts w:ascii="Arial"/>
          <w:color w:val="161616"/>
          <w:spacing w:val="-2"/>
          <w:w w:val="105"/>
          <w:sz w:val="17"/>
        </w:rPr>
        <w:t> </w:t>
      </w:r>
      <w:r>
        <w:rPr>
          <w:rFonts w:ascii="Arial"/>
          <w:color w:val="161616"/>
          <w:w w:val="105"/>
          <w:sz w:val="17"/>
        </w:rPr>
        <w:t>very</w:t>
      </w:r>
      <w:r>
        <w:rPr>
          <w:rFonts w:ascii="Arial"/>
          <w:color w:val="161616"/>
          <w:spacing w:val="-5"/>
          <w:w w:val="105"/>
          <w:sz w:val="17"/>
        </w:rPr>
        <w:t> </w:t>
      </w:r>
      <w:r>
        <w:rPr>
          <w:rFonts w:ascii="Arial"/>
          <w:color w:val="161616"/>
          <w:w w:val="105"/>
          <w:sz w:val="17"/>
        </w:rPr>
        <w:t>difficult to</w:t>
      </w:r>
      <w:r>
        <w:rPr>
          <w:rFonts w:ascii="Arial"/>
          <w:color w:val="161616"/>
          <w:spacing w:val="-2"/>
          <w:w w:val="105"/>
          <w:sz w:val="17"/>
        </w:rPr>
        <w:t> </w:t>
      </w:r>
      <w:r>
        <w:rPr>
          <w:rFonts w:ascii="Arial"/>
          <w:color w:val="161616"/>
          <w:w w:val="105"/>
          <w:sz w:val="17"/>
        </w:rPr>
        <w:t>collect knowledge about</w:t>
      </w:r>
      <w:r>
        <w:rPr>
          <w:rFonts w:ascii="Arial"/>
          <w:color w:val="161616"/>
          <w:spacing w:val="-4"/>
          <w:w w:val="105"/>
          <w:sz w:val="17"/>
        </w:rPr>
        <w:t> </w:t>
      </w:r>
      <w:r>
        <w:rPr>
          <w:rFonts w:ascii="Arial"/>
          <w:color w:val="161616"/>
          <w:w w:val="105"/>
          <w:sz w:val="17"/>
        </w:rPr>
        <w:t>it because</w:t>
      </w:r>
      <w:r>
        <w:rPr>
          <w:rFonts w:ascii="Arial"/>
          <w:color w:val="161616"/>
          <w:spacing w:val="-5"/>
          <w:w w:val="105"/>
          <w:sz w:val="17"/>
        </w:rPr>
        <w:t> </w:t>
      </w:r>
      <w:r>
        <w:rPr>
          <w:rFonts w:ascii="Arial"/>
          <w:color w:val="161616"/>
          <w:w w:val="105"/>
          <w:sz w:val="17"/>
        </w:rPr>
        <w:t>no</w:t>
      </w:r>
      <w:r>
        <w:rPr>
          <w:rFonts w:ascii="Arial"/>
          <w:color w:val="161616"/>
          <w:spacing w:val="-8"/>
          <w:w w:val="105"/>
          <w:sz w:val="17"/>
        </w:rPr>
        <w:t> </w:t>
      </w:r>
      <w:r>
        <w:rPr>
          <w:rFonts w:ascii="Arial"/>
          <w:color w:val="161616"/>
          <w:w w:val="105"/>
          <w:sz w:val="17"/>
        </w:rPr>
        <w:t>one</w:t>
      </w:r>
      <w:r>
        <w:rPr>
          <w:rFonts w:ascii="Arial"/>
          <w:color w:val="161616"/>
          <w:spacing w:val="-11"/>
          <w:w w:val="105"/>
          <w:sz w:val="17"/>
        </w:rPr>
        <w:t> </w:t>
      </w:r>
      <w:r>
        <w:rPr>
          <w:rFonts w:ascii="Arial"/>
          <w:color w:val="161616"/>
          <w:w w:val="105"/>
          <w:sz w:val="17"/>
        </w:rPr>
        <w:t>really</w:t>
      </w:r>
      <w:r>
        <w:rPr>
          <w:rFonts w:ascii="Arial"/>
          <w:color w:val="161616"/>
          <w:spacing w:val="-5"/>
          <w:w w:val="105"/>
          <w:sz w:val="17"/>
        </w:rPr>
        <w:t> </w:t>
      </w:r>
      <w:r>
        <w:rPr>
          <w:rFonts w:ascii="Arial"/>
          <w:color w:val="161616"/>
          <w:w w:val="105"/>
          <w:sz w:val="17"/>
        </w:rPr>
        <w:t>knew</w:t>
      </w:r>
      <w:r>
        <w:rPr>
          <w:rFonts w:ascii="Arial"/>
          <w:color w:val="161616"/>
          <w:spacing w:val="-6"/>
          <w:w w:val="105"/>
          <w:sz w:val="17"/>
        </w:rPr>
        <w:t> </w:t>
      </w:r>
      <w:r>
        <w:rPr>
          <w:rFonts w:ascii="Arial"/>
          <w:color w:val="161616"/>
          <w:w w:val="105"/>
          <w:sz w:val="17"/>
        </w:rPr>
        <w:t>the</w:t>
      </w:r>
      <w:r>
        <w:rPr>
          <w:rFonts w:ascii="Arial"/>
          <w:color w:val="161616"/>
          <w:spacing w:val="-8"/>
          <w:w w:val="105"/>
          <w:sz w:val="17"/>
        </w:rPr>
        <w:t> </w:t>
      </w:r>
      <w:r>
        <w:rPr>
          <w:rFonts w:ascii="Arial"/>
          <w:color w:val="161616"/>
          <w:w w:val="105"/>
          <w:sz w:val="17"/>
        </w:rPr>
        <w:t>rules and laws of</w:t>
      </w:r>
      <w:r>
        <w:rPr>
          <w:rFonts w:ascii="Arial"/>
          <w:color w:val="161616"/>
          <w:spacing w:val="-2"/>
          <w:w w:val="105"/>
          <w:sz w:val="17"/>
        </w:rPr>
        <w:t> </w:t>
      </w:r>
      <w:r>
        <w:rPr>
          <w:rFonts w:ascii="Arial"/>
          <w:color w:val="161616"/>
          <w:w w:val="105"/>
          <w:sz w:val="17"/>
        </w:rPr>
        <w:t>the abandoned roads. Not even the town.</w:t>
      </w:r>
    </w:p>
    <w:p>
      <w:pPr>
        <w:spacing w:line="283" w:lineRule="auto" w:before="0"/>
        <w:ind w:left="785" w:right="630" w:firstLine="61"/>
        <w:jc w:val="left"/>
        <w:rPr>
          <w:rFonts w:ascii="Arial"/>
          <w:sz w:val="17"/>
        </w:rPr>
      </w:pPr>
      <w:r>
        <w:rPr>
          <w:rFonts w:ascii="Arial"/>
          <w:color w:val="161616"/>
          <w:w w:val="105"/>
          <w:sz w:val="17"/>
        </w:rPr>
        <w:t>We</w:t>
      </w:r>
      <w:r>
        <w:rPr>
          <w:rFonts w:ascii="Arial"/>
          <w:color w:val="161616"/>
          <w:spacing w:val="-13"/>
          <w:w w:val="105"/>
          <w:sz w:val="17"/>
        </w:rPr>
        <w:t> </w:t>
      </w:r>
      <w:r>
        <w:rPr>
          <w:rFonts w:ascii="Arial"/>
          <w:color w:val="161616"/>
          <w:w w:val="105"/>
          <w:sz w:val="17"/>
        </w:rPr>
        <w:t>really</w:t>
      </w:r>
      <w:r>
        <w:rPr>
          <w:rFonts w:ascii="Arial"/>
          <w:color w:val="161616"/>
          <w:spacing w:val="-12"/>
          <w:w w:val="105"/>
          <w:sz w:val="17"/>
        </w:rPr>
        <w:t> </w:t>
      </w:r>
      <w:r>
        <w:rPr>
          <w:rFonts w:ascii="Arial"/>
          <w:color w:val="161616"/>
          <w:w w:val="105"/>
          <w:sz w:val="17"/>
        </w:rPr>
        <w:t>did</w:t>
      </w:r>
      <w:r>
        <w:rPr>
          <w:rFonts w:ascii="Arial"/>
          <w:color w:val="161616"/>
          <w:spacing w:val="-13"/>
          <w:w w:val="105"/>
          <w:sz w:val="17"/>
        </w:rPr>
        <w:t> </w:t>
      </w:r>
      <w:r>
        <w:rPr>
          <w:rFonts w:ascii="Arial"/>
          <w:color w:val="161616"/>
          <w:w w:val="105"/>
          <w:sz w:val="17"/>
        </w:rPr>
        <w:t>not</w:t>
      </w:r>
      <w:r>
        <w:rPr>
          <w:rFonts w:ascii="Arial"/>
          <w:color w:val="161616"/>
          <w:spacing w:val="-12"/>
          <w:w w:val="105"/>
          <w:sz w:val="17"/>
        </w:rPr>
        <w:t> </w:t>
      </w:r>
      <w:r>
        <w:rPr>
          <w:rFonts w:ascii="Arial"/>
          <w:color w:val="161616"/>
          <w:w w:val="105"/>
          <w:sz w:val="17"/>
        </w:rPr>
        <w:t>have</w:t>
      </w:r>
      <w:r>
        <w:rPr>
          <w:rFonts w:ascii="Arial"/>
          <w:color w:val="161616"/>
          <w:spacing w:val="-12"/>
          <w:w w:val="105"/>
          <w:sz w:val="17"/>
        </w:rPr>
        <w:t> </w:t>
      </w:r>
      <w:r>
        <w:rPr>
          <w:rFonts w:ascii="Arial"/>
          <w:color w:val="161616"/>
          <w:w w:val="105"/>
          <w:sz w:val="17"/>
        </w:rPr>
        <w:t>major</w:t>
      </w:r>
      <w:r>
        <w:rPr>
          <w:rFonts w:ascii="Arial"/>
          <w:color w:val="161616"/>
          <w:spacing w:val="-13"/>
          <w:w w:val="105"/>
          <w:sz w:val="17"/>
        </w:rPr>
        <w:t> </w:t>
      </w:r>
      <w:r>
        <w:rPr>
          <w:rFonts w:ascii="Arial"/>
          <w:color w:val="161616"/>
          <w:w w:val="105"/>
          <w:sz w:val="17"/>
        </w:rPr>
        <w:t>problems</w:t>
      </w:r>
      <w:r>
        <w:rPr>
          <w:rFonts w:ascii="Arial"/>
          <w:color w:val="161616"/>
          <w:spacing w:val="-10"/>
          <w:w w:val="105"/>
          <w:sz w:val="17"/>
        </w:rPr>
        <w:t> </w:t>
      </w:r>
      <w:r>
        <w:rPr>
          <w:rFonts w:ascii="Arial"/>
          <w:color w:val="161616"/>
          <w:w w:val="105"/>
          <w:sz w:val="17"/>
        </w:rPr>
        <w:t>using</w:t>
      </w:r>
      <w:r>
        <w:rPr>
          <w:rFonts w:ascii="Arial"/>
          <w:color w:val="161616"/>
          <w:spacing w:val="-13"/>
          <w:w w:val="105"/>
          <w:sz w:val="17"/>
        </w:rPr>
        <w:t> </w:t>
      </w:r>
      <w:r>
        <w:rPr>
          <w:rFonts w:ascii="Arial"/>
          <w:color w:val="161616"/>
          <w:w w:val="105"/>
          <w:sz w:val="17"/>
        </w:rPr>
        <w:t>the</w:t>
      </w:r>
      <w:r>
        <w:rPr>
          <w:rFonts w:ascii="Arial"/>
          <w:color w:val="161616"/>
          <w:spacing w:val="13"/>
          <w:w w:val="105"/>
          <w:sz w:val="17"/>
        </w:rPr>
        <w:t> </w:t>
      </w:r>
      <w:r>
        <w:rPr>
          <w:rFonts w:ascii="Arial"/>
          <w:color w:val="161616"/>
          <w:w w:val="105"/>
          <w:sz w:val="17"/>
        </w:rPr>
        <w:t>road</w:t>
      </w:r>
      <w:r>
        <w:rPr>
          <w:rFonts w:ascii="Arial"/>
          <w:color w:val="161616"/>
          <w:spacing w:val="-13"/>
          <w:w w:val="105"/>
          <w:sz w:val="17"/>
        </w:rPr>
        <w:t> </w:t>
      </w:r>
      <w:r>
        <w:rPr>
          <w:rFonts w:ascii="Arial"/>
          <w:color w:val="161616"/>
          <w:w w:val="105"/>
          <w:sz w:val="17"/>
        </w:rPr>
        <w:t>until</w:t>
      </w:r>
      <w:r>
        <w:rPr>
          <w:rFonts w:ascii="Arial"/>
          <w:color w:val="161616"/>
          <w:spacing w:val="-12"/>
          <w:w w:val="105"/>
          <w:sz w:val="17"/>
        </w:rPr>
        <w:t> </w:t>
      </w:r>
      <w:r>
        <w:rPr>
          <w:rFonts w:ascii="Arial"/>
          <w:color w:val="161616"/>
          <w:w w:val="105"/>
          <w:sz w:val="17"/>
        </w:rPr>
        <w:t>mud</w:t>
      </w:r>
      <w:r>
        <w:rPr>
          <w:rFonts w:ascii="Arial"/>
          <w:color w:val="161616"/>
          <w:spacing w:val="-13"/>
          <w:w w:val="105"/>
          <w:sz w:val="17"/>
        </w:rPr>
        <w:t> </w:t>
      </w:r>
      <w:r>
        <w:rPr>
          <w:rFonts w:ascii="Arial"/>
          <w:color w:val="161616"/>
          <w:w w:val="105"/>
          <w:sz w:val="17"/>
        </w:rPr>
        <w:t>season.</w:t>
      </w:r>
      <w:r>
        <w:rPr>
          <w:rFonts w:ascii="Arial"/>
          <w:color w:val="161616"/>
          <w:spacing w:val="-11"/>
          <w:w w:val="105"/>
          <w:sz w:val="17"/>
        </w:rPr>
        <w:t> </w:t>
      </w:r>
      <w:r>
        <w:rPr>
          <w:rFonts w:ascii="Arial"/>
          <w:color w:val="161616"/>
          <w:w w:val="105"/>
          <w:sz w:val="17"/>
        </w:rPr>
        <w:t>My</w:t>
      </w:r>
      <w:r>
        <w:rPr>
          <w:rFonts w:ascii="Arial"/>
          <w:color w:val="161616"/>
          <w:spacing w:val="14"/>
          <w:w w:val="105"/>
          <w:sz w:val="17"/>
        </w:rPr>
        <w:t> </w:t>
      </w:r>
      <w:r>
        <w:rPr>
          <w:rFonts w:ascii="Arial"/>
          <w:color w:val="161616"/>
          <w:w w:val="105"/>
          <w:sz w:val="17"/>
        </w:rPr>
        <w:t>understanding</w:t>
      </w:r>
      <w:r>
        <w:rPr>
          <w:rFonts w:ascii="Arial"/>
          <w:color w:val="161616"/>
          <w:spacing w:val="-12"/>
          <w:w w:val="105"/>
          <w:sz w:val="17"/>
        </w:rPr>
        <w:t> </w:t>
      </w:r>
      <w:r>
        <w:rPr>
          <w:rFonts w:ascii="Arial"/>
          <w:color w:val="161616"/>
          <w:w w:val="105"/>
          <w:sz w:val="17"/>
        </w:rPr>
        <w:t>about</w:t>
      </w:r>
      <w:r>
        <w:rPr>
          <w:rFonts w:ascii="Arial"/>
          <w:color w:val="161616"/>
          <w:spacing w:val="-10"/>
          <w:w w:val="105"/>
          <w:sz w:val="17"/>
        </w:rPr>
        <w:t> </w:t>
      </w:r>
      <w:r>
        <w:rPr>
          <w:rFonts w:ascii="Arial"/>
          <w:color w:val="161616"/>
          <w:w w:val="105"/>
          <w:sz w:val="17"/>
        </w:rPr>
        <w:t>the</w:t>
      </w:r>
      <w:r>
        <w:rPr>
          <w:rFonts w:ascii="Arial"/>
          <w:color w:val="161616"/>
          <w:spacing w:val="-13"/>
          <w:w w:val="105"/>
          <w:sz w:val="17"/>
        </w:rPr>
        <w:t> </w:t>
      </w:r>
      <w:r>
        <w:rPr>
          <w:rFonts w:ascii="Arial"/>
          <w:color w:val="161616"/>
          <w:w w:val="105"/>
          <w:sz w:val="17"/>
        </w:rPr>
        <w:t>mud</w:t>
      </w:r>
      <w:r>
        <w:rPr>
          <w:rFonts w:ascii="Arial"/>
          <w:color w:val="161616"/>
          <w:spacing w:val="-12"/>
          <w:w w:val="105"/>
          <w:sz w:val="17"/>
        </w:rPr>
        <w:t> </w:t>
      </w:r>
      <w:r>
        <w:rPr>
          <w:rFonts w:ascii="Arial"/>
          <w:color w:val="161616"/>
          <w:w w:val="105"/>
          <w:sz w:val="17"/>
        </w:rPr>
        <w:t>sesion</w:t>
      </w:r>
      <w:r>
        <w:rPr>
          <w:rFonts w:ascii="Arial"/>
          <w:color w:val="161616"/>
          <w:spacing w:val="-7"/>
          <w:w w:val="105"/>
          <w:sz w:val="17"/>
        </w:rPr>
        <w:t> </w:t>
      </w:r>
      <w:r>
        <w:rPr>
          <w:rFonts w:ascii="Arial"/>
          <w:color w:val="161616"/>
          <w:w w:val="105"/>
          <w:sz w:val="17"/>
        </w:rPr>
        <w:t>was</w:t>
      </w:r>
      <w:r>
        <w:rPr>
          <w:rFonts w:ascii="Arial"/>
          <w:color w:val="161616"/>
          <w:spacing w:val="-11"/>
          <w:w w:val="105"/>
          <w:sz w:val="17"/>
        </w:rPr>
        <w:t> </w:t>
      </w:r>
      <w:r>
        <w:rPr>
          <w:rFonts w:ascii="Arial"/>
          <w:color w:val="161616"/>
          <w:w w:val="105"/>
          <w:sz w:val="17"/>
        </w:rPr>
        <w:t>it</w:t>
      </w:r>
      <w:r>
        <w:rPr>
          <w:rFonts w:ascii="Arial"/>
          <w:color w:val="161616"/>
          <w:spacing w:val="9"/>
          <w:w w:val="105"/>
          <w:sz w:val="17"/>
        </w:rPr>
        <w:t> </w:t>
      </w:r>
      <w:r>
        <w:rPr>
          <w:rFonts w:ascii="Arial"/>
          <w:color w:val="161616"/>
          <w:w w:val="105"/>
          <w:sz w:val="17"/>
        </w:rPr>
        <w:t>is</w:t>
      </w:r>
      <w:r>
        <w:rPr>
          <w:rFonts w:ascii="Arial"/>
          <w:color w:val="161616"/>
          <w:spacing w:val="-13"/>
          <w:w w:val="105"/>
          <w:sz w:val="17"/>
        </w:rPr>
        <w:t> </w:t>
      </w:r>
      <w:r>
        <w:rPr>
          <w:rFonts w:ascii="Arial"/>
          <w:color w:val="161616"/>
          <w:w w:val="105"/>
          <w:sz w:val="17"/>
        </w:rPr>
        <w:t>not</w:t>
      </w:r>
      <w:r>
        <w:rPr>
          <w:rFonts w:ascii="Arial"/>
          <w:color w:val="161616"/>
          <w:spacing w:val="-12"/>
          <w:w w:val="105"/>
          <w:sz w:val="17"/>
        </w:rPr>
        <w:t> </w:t>
      </w:r>
      <w:r>
        <w:rPr>
          <w:rFonts w:ascii="Arial"/>
          <w:color w:val="161616"/>
          <w:w w:val="105"/>
          <w:sz w:val="17"/>
        </w:rPr>
        <w:t>a</w:t>
      </w:r>
      <w:r>
        <w:rPr>
          <w:rFonts w:ascii="Arial"/>
          <w:color w:val="161616"/>
          <w:spacing w:val="-13"/>
          <w:w w:val="105"/>
          <w:sz w:val="17"/>
        </w:rPr>
        <w:t> </w:t>
      </w:r>
      <w:r>
        <w:rPr>
          <w:rFonts w:ascii="Arial"/>
          <w:color w:val="161616"/>
          <w:w w:val="105"/>
          <w:sz w:val="17"/>
        </w:rPr>
        <w:t>set</w:t>
      </w:r>
      <w:r>
        <w:rPr>
          <w:rFonts w:ascii="Arial"/>
          <w:color w:val="161616"/>
          <w:spacing w:val="-12"/>
          <w:w w:val="105"/>
          <w:sz w:val="17"/>
        </w:rPr>
        <w:t> </w:t>
      </w:r>
      <w:r>
        <w:rPr>
          <w:rFonts w:ascii="Arial"/>
          <w:color w:val="161616"/>
          <w:w w:val="105"/>
          <w:sz w:val="17"/>
        </w:rPr>
        <w:t>date,</w:t>
      </w:r>
      <w:r>
        <w:rPr>
          <w:rFonts w:ascii="Arial"/>
          <w:color w:val="161616"/>
          <w:spacing w:val="-12"/>
          <w:w w:val="105"/>
          <w:sz w:val="17"/>
        </w:rPr>
        <w:t> </w:t>
      </w:r>
      <w:r>
        <w:rPr>
          <w:rFonts w:ascii="Arial"/>
          <w:color w:val="161616"/>
          <w:w w:val="105"/>
          <w:sz w:val="17"/>
        </w:rPr>
        <w:t>it usually starts</w:t>
      </w:r>
      <w:r>
        <w:rPr>
          <w:rFonts w:ascii="Arial"/>
          <w:color w:val="161616"/>
          <w:spacing w:val="-1"/>
          <w:w w:val="105"/>
          <w:sz w:val="17"/>
        </w:rPr>
        <w:t> </w:t>
      </w:r>
      <w:r>
        <w:rPr>
          <w:rFonts w:ascii="Arial"/>
          <w:color w:val="161616"/>
          <w:w w:val="105"/>
          <w:sz w:val="17"/>
        </w:rPr>
        <w:t>when</w:t>
      </w:r>
      <w:r>
        <w:rPr>
          <w:rFonts w:ascii="Arial"/>
          <w:color w:val="161616"/>
          <w:spacing w:val="-4"/>
          <w:w w:val="105"/>
          <w:sz w:val="17"/>
        </w:rPr>
        <w:t> </w:t>
      </w:r>
      <w:r>
        <w:rPr>
          <w:rFonts w:ascii="Arial"/>
          <w:color w:val="161616"/>
          <w:w w:val="105"/>
          <w:sz w:val="17"/>
        </w:rPr>
        <w:t>it</w:t>
      </w:r>
      <w:r>
        <w:rPr>
          <w:rFonts w:ascii="Arial"/>
          <w:color w:val="161616"/>
          <w:spacing w:val="13"/>
          <w:w w:val="105"/>
          <w:sz w:val="17"/>
        </w:rPr>
        <w:t> </w:t>
      </w:r>
      <w:r>
        <w:rPr>
          <w:rFonts w:ascii="Arial"/>
          <w:color w:val="161616"/>
          <w:w w:val="105"/>
          <w:sz w:val="17"/>
        </w:rPr>
        <w:t>is</w:t>
      </w:r>
      <w:r>
        <w:rPr>
          <w:rFonts w:ascii="Arial"/>
          <w:color w:val="161616"/>
          <w:spacing w:val="-9"/>
          <w:w w:val="105"/>
          <w:sz w:val="17"/>
        </w:rPr>
        <w:t> </w:t>
      </w:r>
      <w:r>
        <w:rPr>
          <w:rFonts w:ascii="Arial"/>
          <w:color w:val="161616"/>
          <w:w w:val="105"/>
          <w:sz w:val="17"/>
        </w:rPr>
        <w:t>getting</w:t>
      </w:r>
      <w:r>
        <w:rPr>
          <w:rFonts w:ascii="Arial"/>
          <w:color w:val="161616"/>
          <w:spacing w:val="-12"/>
          <w:w w:val="105"/>
          <w:sz w:val="17"/>
        </w:rPr>
        <w:t> </w:t>
      </w:r>
      <w:r>
        <w:rPr>
          <w:rFonts w:ascii="Arial"/>
          <w:color w:val="161616"/>
          <w:w w:val="105"/>
          <w:sz w:val="17"/>
        </w:rPr>
        <w:t>warmer and</w:t>
      </w:r>
      <w:r>
        <w:rPr>
          <w:rFonts w:ascii="Arial"/>
          <w:color w:val="161616"/>
          <w:spacing w:val="-12"/>
          <w:w w:val="105"/>
          <w:sz w:val="17"/>
        </w:rPr>
        <w:t> </w:t>
      </w:r>
      <w:r>
        <w:rPr>
          <w:rFonts w:ascii="Arial"/>
          <w:color w:val="161616"/>
          <w:w w:val="105"/>
          <w:sz w:val="17"/>
        </w:rPr>
        <w:t>the</w:t>
      </w:r>
      <w:r>
        <w:rPr>
          <w:rFonts w:ascii="Arial"/>
          <w:color w:val="161616"/>
          <w:spacing w:val="19"/>
          <w:w w:val="105"/>
          <w:sz w:val="17"/>
        </w:rPr>
        <w:t> </w:t>
      </w:r>
      <w:r>
        <w:rPr>
          <w:rFonts w:ascii="Arial"/>
          <w:color w:val="161616"/>
          <w:w w:val="105"/>
          <w:sz w:val="17"/>
        </w:rPr>
        <w:t>ground</w:t>
      </w:r>
      <w:r>
        <w:rPr>
          <w:rFonts w:ascii="Arial"/>
          <w:color w:val="161616"/>
          <w:spacing w:val="-9"/>
          <w:w w:val="105"/>
          <w:sz w:val="17"/>
        </w:rPr>
        <w:t> </w:t>
      </w:r>
      <w:r>
        <w:rPr>
          <w:rFonts w:ascii="Arial"/>
          <w:color w:val="161616"/>
          <w:w w:val="105"/>
          <w:sz w:val="17"/>
        </w:rPr>
        <w:t>is</w:t>
      </w:r>
      <w:r>
        <w:rPr>
          <w:rFonts w:ascii="Arial"/>
          <w:color w:val="161616"/>
          <w:spacing w:val="-9"/>
          <w:w w:val="105"/>
          <w:sz w:val="17"/>
        </w:rPr>
        <w:t> </w:t>
      </w:r>
      <w:r>
        <w:rPr>
          <w:rFonts w:ascii="Arial"/>
          <w:color w:val="161616"/>
          <w:w w:val="105"/>
          <w:sz w:val="17"/>
        </w:rPr>
        <w:t>softer so</w:t>
      </w:r>
      <w:r>
        <w:rPr>
          <w:rFonts w:ascii="Arial"/>
          <w:color w:val="161616"/>
          <w:spacing w:val="-1"/>
          <w:w w:val="105"/>
          <w:sz w:val="17"/>
        </w:rPr>
        <w:t> </w:t>
      </w:r>
      <w:r>
        <w:rPr>
          <w:rFonts w:ascii="Arial"/>
          <w:color w:val="161616"/>
          <w:w w:val="105"/>
          <w:sz w:val="17"/>
        </w:rPr>
        <w:t>when</w:t>
      </w:r>
      <w:r>
        <w:rPr>
          <w:rFonts w:ascii="Arial"/>
          <w:color w:val="161616"/>
          <w:spacing w:val="-5"/>
          <w:w w:val="105"/>
          <w:sz w:val="17"/>
        </w:rPr>
        <w:t> </w:t>
      </w:r>
      <w:r>
        <w:rPr>
          <w:rFonts w:ascii="Arial"/>
          <w:color w:val="161616"/>
          <w:w w:val="105"/>
          <w:sz w:val="17"/>
        </w:rPr>
        <w:t>weather conditions</w:t>
      </w:r>
      <w:r>
        <w:rPr>
          <w:rFonts w:ascii="Arial"/>
          <w:color w:val="161616"/>
          <w:spacing w:val="-1"/>
          <w:w w:val="105"/>
          <w:sz w:val="17"/>
        </w:rPr>
        <w:t> </w:t>
      </w:r>
      <w:r>
        <w:rPr>
          <w:rFonts w:ascii="Arial"/>
          <w:color w:val="161616"/>
          <w:w w:val="105"/>
          <w:sz w:val="17"/>
        </w:rPr>
        <w:t>change. Well</w:t>
      </w:r>
      <w:r>
        <w:rPr>
          <w:rFonts w:ascii="Arial"/>
          <w:color w:val="161616"/>
          <w:spacing w:val="-2"/>
          <w:w w:val="105"/>
          <w:sz w:val="17"/>
        </w:rPr>
        <w:t> </w:t>
      </w:r>
      <w:r>
        <w:rPr>
          <w:rFonts w:ascii="Arial"/>
          <w:color w:val="161616"/>
          <w:w w:val="105"/>
          <w:sz w:val="17"/>
        </w:rPr>
        <w:t>we</w:t>
      </w:r>
      <w:r>
        <w:rPr>
          <w:rFonts w:ascii="Arial"/>
          <w:color w:val="161616"/>
          <w:spacing w:val="-8"/>
          <w:w w:val="105"/>
          <w:sz w:val="17"/>
        </w:rPr>
        <w:t> </w:t>
      </w:r>
      <w:r>
        <w:rPr>
          <w:rFonts w:ascii="Arial"/>
          <w:color w:val="161616"/>
          <w:w w:val="105"/>
          <w:sz w:val="17"/>
        </w:rPr>
        <w:t>were</w:t>
      </w:r>
      <w:r>
        <w:rPr>
          <w:rFonts w:ascii="Arial"/>
          <w:color w:val="161616"/>
          <w:spacing w:val="-5"/>
          <w:w w:val="105"/>
          <w:sz w:val="17"/>
        </w:rPr>
        <w:t> </w:t>
      </w:r>
      <w:r>
        <w:rPr>
          <w:rFonts w:ascii="Arial"/>
          <w:color w:val="161616"/>
          <w:w w:val="105"/>
          <w:sz w:val="17"/>
        </w:rPr>
        <w:t>told</w:t>
      </w:r>
      <w:r>
        <w:rPr>
          <w:rFonts w:ascii="Arial"/>
          <w:color w:val="161616"/>
          <w:spacing w:val="-10"/>
          <w:w w:val="105"/>
          <w:sz w:val="17"/>
        </w:rPr>
        <w:t> </w:t>
      </w:r>
      <w:r>
        <w:rPr>
          <w:rFonts w:ascii="Arial"/>
          <w:color w:val="161616"/>
          <w:w w:val="105"/>
          <w:sz w:val="17"/>
        </w:rPr>
        <w:t>by</w:t>
      </w:r>
      <w:r>
        <w:rPr>
          <w:rFonts w:ascii="Arial"/>
          <w:color w:val="161616"/>
          <w:spacing w:val="-10"/>
          <w:w w:val="105"/>
          <w:sz w:val="17"/>
        </w:rPr>
        <w:t> </w:t>
      </w:r>
      <w:r>
        <w:rPr>
          <w:rFonts w:ascii="Arial"/>
          <w:color w:val="161616"/>
          <w:w w:val="105"/>
          <w:sz w:val="17"/>
        </w:rPr>
        <w:t>the</w:t>
      </w:r>
      <w:r>
        <w:rPr>
          <w:rFonts w:ascii="Arial"/>
          <w:color w:val="161616"/>
          <w:spacing w:val="-8"/>
          <w:w w:val="105"/>
          <w:sz w:val="17"/>
        </w:rPr>
        <w:t> </w:t>
      </w:r>
      <w:r>
        <w:rPr>
          <w:rFonts w:ascii="Arial"/>
          <w:color w:val="161616"/>
          <w:w w:val="105"/>
          <w:sz w:val="17"/>
        </w:rPr>
        <w:t>neighbors an</w:t>
      </w:r>
      <w:r>
        <w:rPr>
          <w:rFonts w:ascii="Arial"/>
          <w:color w:val="161616"/>
          <w:spacing w:val="-10"/>
          <w:w w:val="105"/>
          <w:sz w:val="17"/>
        </w:rPr>
        <w:t> </w:t>
      </w:r>
      <w:r>
        <w:rPr>
          <w:rFonts w:ascii="Arial"/>
          <w:color w:val="161616"/>
          <w:w w:val="105"/>
          <w:sz w:val="17"/>
        </w:rPr>
        <w:t>exact</w:t>
      </w:r>
      <w:r>
        <w:rPr>
          <w:rFonts w:ascii="Arial"/>
          <w:color w:val="161616"/>
          <w:spacing w:val="-3"/>
          <w:w w:val="105"/>
          <w:sz w:val="17"/>
        </w:rPr>
        <w:t> </w:t>
      </w:r>
      <w:r>
        <w:rPr>
          <w:rFonts w:ascii="Arial"/>
          <w:color w:val="161616"/>
          <w:w w:val="105"/>
          <w:sz w:val="17"/>
        </w:rPr>
        <w:t>date</w:t>
      </w:r>
      <w:r>
        <w:rPr>
          <w:rFonts w:ascii="Arial"/>
          <w:color w:val="161616"/>
          <w:spacing w:val="-7"/>
          <w:w w:val="105"/>
          <w:sz w:val="17"/>
        </w:rPr>
        <w:t> </w:t>
      </w:r>
      <w:r>
        <w:rPr>
          <w:rFonts w:ascii="Arial"/>
          <w:color w:val="161616"/>
          <w:w w:val="105"/>
          <w:sz w:val="17"/>
        </w:rPr>
        <w:t>when</w:t>
      </w:r>
      <w:r>
        <w:rPr>
          <w:rFonts w:ascii="Arial"/>
          <w:color w:val="161616"/>
          <w:spacing w:val="-6"/>
          <w:w w:val="105"/>
          <w:sz w:val="17"/>
        </w:rPr>
        <w:t> </w:t>
      </w:r>
      <w:r>
        <w:rPr>
          <w:rFonts w:ascii="Arial"/>
          <w:color w:val="161616"/>
          <w:w w:val="105"/>
          <w:sz w:val="17"/>
        </w:rPr>
        <w:t>the season</w:t>
      </w:r>
      <w:r>
        <w:rPr>
          <w:rFonts w:ascii="Arial"/>
          <w:color w:val="161616"/>
          <w:spacing w:val="-5"/>
          <w:w w:val="105"/>
          <w:sz w:val="17"/>
        </w:rPr>
        <w:t> </w:t>
      </w:r>
      <w:r>
        <w:rPr>
          <w:rFonts w:ascii="Arial"/>
          <w:color w:val="161616"/>
          <w:w w:val="105"/>
          <w:sz w:val="17"/>
        </w:rPr>
        <w:t>is</w:t>
      </w:r>
      <w:r>
        <w:rPr>
          <w:rFonts w:ascii="Arial"/>
          <w:color w:val="161616"/>
          <w:spacing w:val="-13"/>
          <w:w w:val="105"/>
          <w:sz w:val="17"/>
        </w:rPr>
        <w:t> </w:t>
      </w:r>
      <w:r>
        <w:rPr>
          <w:rFonts w:ascii="Arial"/>
          <w:color w:val="161616"/>
          <w:w w:val="105"/>
          <w:sz w:val="17"/>
        </w:rPr>
        <w:t>starting</w:t>
      </w:r>
      <w:r>
        <w:rPr>
          <w:rFonts w:ascii="Arial"/>
          <w:color w:val="161616"/>
          <w:spacing w:val="-9"/>
          <w:w w:val="105"/>
          <w:sz w:val="17"/>
        </w:rPr>
        <w:t> </w:t>
      </w:r>
      <w:r>
        <w:rPr>
          <w:rFonts w:ascii="Arial"/>
          <w:color w:val="161616"/>
          <w:w w:val="105"/>
          <w:sz w:val="17"/>
        </w:rPr>
        <w:t>disregarding any</w:t>
      </w:r>
      <w:r>
        <w:rPr>
          <w:rFonts w:ascii="Arial"/>
          <w:color w:val="161616"/>
          <w:spacing w:val="-7"/>
          <w:w w:val="105"/>
          <w:sz w:val="17"/>
        </w:rPr>
        <w:t> </w:t>
      </w:r>
      <w:r>
        <w:rPr>
          <w:rFonts w:ascii="Arial"/>
          <w:color w:val="161616"/>
          <w:w w:val="105"/>
          <w:sz w:val="17"/>
        </w:rPr>
        <w:t>weather</w:t>
      </w:r>
      <w:r>
        <w:rPr>
          <w:rFonts w:ascii="Arial"/>
          <w:color w:val="161616"/>
          <w:spacing w:val="-4"/>
          <w:w w:val="105"/>
          <w:sz w:val="17"/>
        </w:rPr>
        <w:t> </w:t>
      </w:r>
      <w:r>
        <w:rPr>
          <w:rFonts w:ascii="Arial"/>
          <w:color w:val="161616"/>
          <w:w w:val="105"/>
          <w:sz w:val="17"/>
        </w:rPr>
        <w:t>conditions.</w:t>
      </w:r>
      <w:r>
        <w:rPr>
          <w:rFonts w:ascii="Arial"/>
          <w:color w:val="161616"/>
          <w:spacing w:val="-4"/>
          <w:w w:val="105"/>
          <w:sz w:val="17"/>
        </w:rPr>
        <w:t> </w:t>
      </w:r>
      <w:r>
        <w:rPr>
          <w:rFonts w:ascii="Arial"/>
          <w:color w:val="161616"/>
          <w:w w:val="105"/>
          <w:sz w:val="17"/>
        </w:rPr>
        <w:t>We</w:t>
      </w:r>
      <w:r>
        <w:rPr>
          <w:rFonts w:ascii="Arial"/>
          <w:color w:val="161616"/>
          <w:spacing w:val="-9"/>
          <w:w w:val="105"/>
          <w:sz w:val="17"/>
        </w:rPr>
        <w:t> </w:t>
      </w:r>
      <w:r>
        <w:rPr>
          <w:rFonts w:ascii="Arial"/>
          <w:color w:val="161616"/>
          <w:w w:val="105"/>
          <w:sz w:val="17"/>
        </w:rPr>
        <w:t>were</w:t>
      </w:r>
      <w:r>
        <w:rPr>
          <w:rFonts w:ascii="Arial"/>
          <w:color w:val="161616"/>
          <w:spacing w:val="-7"/>
          <w:w w:val="105"/>
          <w:sz w:val="17"/>
        </w:rPr>
        <w:t> </w:t>
      </w:r>
      <w:r>
        <w:rPr>
          <w:rFonts w:ascii="Arial"/>
          <w:color w:val="161616"/>
          <w:w w:val="105"/>
          <w:sz w:val="17"/>
        </w:rPr>
        <w:t>also</w:t>
      </w:r>
      <w:r>
        <w:rPr>
          <w:rFonts w:ascii="Arial"/>
          <w:color w:val="161616"/>
          <w:spacing w:val="-6"/>
          <w:w w:val="105"/>
          <w:sz w:val="17"/>
        </w:rPr>
        <w:t> </w:t>
      </w:r>
      <w:r>
        <w:rPr>
          <w:rFonts w:ascii="Arial"/>
          <w:color w:val="161616"/>
          <w:w w:val="105"/>
          <w:sz w:val="17"/>
        </w:rPr>
        <w:t>told</w:t>
      </w:r>
      <w:r>
        <w:rPr>
          <w:rFonts w:ascii="Arial"/>
          <w:color w:val="161616"/>
          <w:spacing w:val="-15"/>
          <w:w w:val="105"/>
          <w:sz w:val="17"/>
        </w:rPr>
        <w:t> </w:t>
      </w:r>
      <w:r>
        <w:rPr>
          <w:rFonts w:ascii="Arial"/>
          <w:color w:val="161616"/>
          <w:w w:val="105"/>
          <w:sz w:val="17"/>
        </w:rPr>
        <w:t>that</w:t>
      </w:r>
      <w:r>
        <w:rPr>
          <w:rFonts w:ascii="Arial"/>
          <w:color w:val="161616"/>
          <w:spacing w:val="-5"/>
          <w:w w:val="105"/>
          <w:sz w:val="17"/>
        </w:rPr>
        <w:t> </w:t>
      </w:r>
      <w:r>
        <w:rPr>
          <w:rFonts w:ascii="Arial"/>
          <w:color w:val="161616"/>
          <w:w w:val="105"/>
          <w:sz w:val="17"/>
        </w:rPr>
        <w:t>we</w:t>
      </w:r>
      <w:r>
        <w:rPr>
          <w:rFonts w:ascii="Arial"/>
          <w:color w:val="161616"/>
          <w:spacing w:val="-9"/>
          <w:w w:val="105"/>
          <w:sz w:val="17"/>
        </w:rPr>
        <w:t> </w:t>
      </w:r>
      <w:r>
        <w:rPr>
          <w:rFonts w:ascii="Arial"/>
          <w:color w:val="161616"/>
          <w:w w:val="105"/>
          <w:sz w:val="17"/>
        </w:rPr>
        <w:t>have</w:t>
      </w:r>
      <w:r>
        <w:rPr>
          <w:rFonts w:ascii="Arial"/>
          <w:color w:val="161616"/>
          <w:spacing w:val="-13"/>
          <w:w w:val="105"/>
          <w:sz w:val="17"/>
        </w:rPr>
        <w:t> </w:t>
      </w:r>
      <w:r>
        <w:rPr>
          <w:rFonts w:ascii="Arial"/>
          <w:color w:val="161616"/>
          <w:w w:val="105"/>
          <w:sz w:val="17"/>
        </w:rPr>
        <w:t>to</w:t>
      </w:r>
      <w:r>
        <w:rPr>
          <w:rFonts w:ascii="Arial"/>
          <w:color w:val="161616"/>
          <w:spacing w:val="16"/>
          <w:w w:val="105"/>
          <w:sz w:val="17"/>
        </w:rPr>
        <w:t> </w:t>
      </w:r>
      <w:r>
        <w:rPr>
          <w:rFonts w:ascii="Arial"/>
          <w:color w:val="161616"/>
          <w:w w:val="105"/>
          <w:sz w:val="17"/>
        </w:rPr>
        <w:t>park</w:t>
      </w:r>
      <w:r>
        <w:rPr>
          <w:rFonts w:ascii="Arial"/>
          <w:color w:val="161616"/>
          <w:spacing w:val="-8"/>
          <w:w w:val="105"/>
          <w:sz w:val="17"/>
        </w:rPr>
        <w:t> </w:t>
      </w:r>
      <w:r>
        <w:rPr>
          <w:rFonts w:ascii="Arial"/>
          <w:color w:val="161616"/>
          <w:w w:val="105"/>
          <w:sz w:val="17"/>
        </w:rPr>
        <w:t>our</w:t>
      </w:r>
      <w:r>
        <w:rPr>
          <w:rFonts w:ascii="Arial"/>
          <w:color w:val="161616"/>
          <w:spacing w:val="-5"/>
          <w:w w:val="105"/>
          <w:sz w:val="17"/>
        </w:rPr>
        <w:t> </w:t>
      </w:r>
      <w:r>
        <w:rPr>
          <w:rFonts w:ascii="Arial"/>
          <w:color w:val="161616"/>
          <w:w w:val="105"/>
          <w:sz w:val="17"/>
        </w:rPr>
        <w:t>vehicle</w:t>
      </w:r>
      <w:r>
        <w:rPr>
          <w:rFonts w:ascii="Arial"/>
          <w:color w:val="161616"/>
          <w:spacing w:val="-5"/>
          <w:w w:val="105"/>
          <w:sz w:val="17"/>
        </w:rPr>
        <w:t> </w:t>
      </w:r>
      <w:r>
        <w:rPr>
          <w:rFonts w:ascii="Arial"/>
          <w:color w:val="161616"/>
          <w:w w:val="105"/>
          <w:sz w:val="17"/>
        </w:rPr>
        <w:t>at</w:t>
      </w:r>
      <w:r>
        <w:rPr>
          <w:rFonts w:ascii="Arial"/>
          <w:color w:val="161616"/>
          <w:spacing w:val="-7"/>
          <w:w w:val="105"/>
          <w:sz w:val="17"/>
        </w:rPr>
        <w:t> </w:t>
      </w:r>
      <w:r>
        <w:rPr>
          <w:rFonts w:ascii="Arial"/>
          <w:color w:val="161616"/>
          <w:w w:val="105"/>
          <w:sz w:val="17"/>
        </w:rPr>
        <w:t>the bottom</w:t>
      </w:r>
      <w:r>
        <w:rPr>
          <w:rFonts w:ascii="Arial"/>
          <w:color w:val="161616"/>
          <w:spacing w:val="-1"/>
          <w:w w:val="105"/>
          <w:sz w:val="17"/>
        </w:rPr>
        <w:t> </w:t>
      </w:r>
      <w:r>
        <w:rPr>
          <w:rFonts w:ascii="Arial"/>
          <w:color w:val="161616"/>
          <w:w w:val="105"/>
          <w:sz w:val="17"/>
        </w:rPr>
        <w:t>of</w:t>
      </w:r>
      <w:r>
        <w:rPr>
          <w:rFonts w:ascii="Arial"/>
          <w:color w:val="161616"/>
          <w:spacing w:val="-11"/>
          <w:w w:val="105"/>
          <w:sz w:val="17"/>
        </w:rPr>
        <w:t> </w:t>
      </w:r>
      <w:r>
        <w:rPr>
          <w:rFonts w:ascii="Arial"/>
          <w:color w:val="161616"/>
          <w:w w:val="105"/>
          <w:sz w:val="17"/>
        </w:rPr>
        <w:t>the</w:t>
      </w:r>
      <w:r>
        <w:rPr>
          <w:rFonts w:ascii="Arial"/>
          <w:color w:val="161616"/>
          <w:spacing w:val="-5"/>
          <w:w w:val="105"/>
          <w:sz w:val="17"/>
        </w:rPr>
        <w:t> </w:t>
      </w:r>
      <w:r>
        <w:rPr>
          <w:rFonts w:ascii="Arial"/>
          <w:color w:val="161616"/>
          <w:w w:val="105"/>
          <w:sz w:val="17"/>
        </w:rPr>
        <w:t>road</w:t>
      </w:r>
      <w:r>
        <w:rPr>
          <w:rFonts w:ascii="Arial"/>
          <w:color w:val="161616"/>
          <w:spacing w:val="-1"/>
          <w:w w:val="105"/>
          <w:sz w:val="17"/>
        </w:rPr>
        <w:t> </w:t>
      </w:r>
      <w:r>
        <w:rPr>
          <w:rFonts w:ascii="Arial"/>
          <w:color w:val="161616"/>
          <w:w w:val="105"/>
          <w:sz w:val="17"/>
        </w:rPr>
        <w:t>and either walk</w:t>
      </w:r>
      <w:r>
        <w:rPr>
          <w:rFonts w:ascii="Arial"/>
          <w:color w:val="161616"/>
          <w:spacing w:val="-6"/>
          <w:w w:val="105"/>
          <w:sz w:val="17"/>
        </w:rPr>
        <w:t> </w:t>
      </w:r>
      <w:r>
        <w:rPr>
          <w:rFonts w:ascii="Arial"/>
          <w:color w:val="161616"/>
          <w:w w:val="105"/>
          <w:sz w:val="17"/>
        </w:rPr>
        <w:t>up</w:t>
      </w:r>
      <w:r>
        <w:rPr>
          <w:rFonts w:ascii="Arial"/>
          <w:color w:val="161616"/>
          <w:spacing w:val="-11"/>
          <w:w w:val="105"/>
          <w:sz w:val="17"/>
        </w:rPr>
        <w:t> </w:t>
      </w:r>
      <w:r>
        <w:rPr>
          <w:rFonts w:ascii="Arial"/>
          <w:color w:val="161616"/>
          <w:w w:val="105"/>
          <w:sz w:val="17"/>
        </w:rPr>
        <w:t>or</w:t>
      </w:r>
      <w:r>
        <w:rPr>
          <w:rFonts w:ascii="Arial"/>
          <w:color w:val="161616"/>
          <w:spacing w:val="-6"/>
          <w:w w:val="105"/>
          <w:sz w:val="17"/>
        </w:rPr>
        <w:t> </w:t>
      </w:r>
      <w:r>
        <w:rPr>
          <w:rFonts w:ascii="Arial"/>
          <w:color w:val="161616"/>
          <w:w w:val="105"/>
          <w:sz w:val="17"/>
        </w:rPr>
        <w:t>use</w:t>
      </w:r>
      <w:r>
        <w:rPr>
          <w:rFonts w:ascii="Arial"/>
          <w:color w:val="161616"/>
          <w:spacing w:val="-3"/>
          <w:w w:val="105"/>
          <w:sz w:val="17"/>
        </w:rPr>
        <w:t> </w:t>
      </w:r>
      <w:r>
        <w:rPr>
          <w:rFonts w:ascii="Arial"/>
          <w:color w:val="161616"/>
          <w:w w:val="105"/>
          <w:sz w:val="17"/>
        </w:rPr>
        <w:t>a</w:t>
      </w:r>
      <w:r>
        <w:rPr>
          <w:rFonts w:ascii="Arial"/>
          <w:color w:val="161616"/>
          <w:spacing w:val="-2"/>
          <w:w w:val="105"/>
          <w:sz w:val="17"/>
        </w:rPr>
        <w:t> </w:t>
      </w:r>
      <w:r>
        <w:rPr>
          <w:rFonts w:ascii="Arial"/>
          <w:color w:val="161616"/>
          <w:w w:val="105"/>
          <w:sz w:val="17"/>
        </w:rPr>
        <w:t>fourwheeler. Unfortunately</w:t>
      </w:r>
      <w:r>
        <w:rPr>
          <w:rFonts w:ascii="Arial"/>
          <w:color w:val="161616"/>
          <w:spacing w:val="16"/>
          <w:w w:val="105"/>
          <w:sz w:val="17"/>
        </w:rPr>
        <w:t> </w:t>
      </w:r>
      <w:r>
        <w:rPr>
          <w:rFonts w:ascii="Arial"/>
          <w:color w:val="161616"/>
          <w:w w:val="105"/>
          <w:sz w:val="17"/>
        </w:rPr>
        <w:t>we</w:t>
      </w:r>
      <w:r>
        <w:rPr>
          <w:rFonts w:ascii="Arial"/>
          <w:color w:val="161616"/>
          <w:spacing w:val="-5"/>
          <w:w w:val="105"/>
          <w:sz w:val="17"/>
        </w:rPr>
        <w:t> </w:t>
      </w:r>
      <w:r>
        <w:rPr>
          <w:rFonts w:ascii="Arial"/>
          <w:color w:val="161616"/>
          <w:w w:val="105"/>
          <w:sz w:val="17"/>
        </w:rPr>
        <w:t>both</w:t>
      </w:r>
      <w:r>
        <w:rPr>
          <w:rFonts w:ascii="Arial"/>
          <w:color w:val="161616"/>
          <w:spacing w:val="-5"/>
          <w:w w:val="105"/>
          <w:sz w:val="17"/>
        </w:rPr>
        <w:t> </w:t>
      </w:r>
      <w:r>
        <w:rPr>
          <w:rFonts w:ascii="Arial"/>
          <w:color w:val="161616"/>
          <w:w w:val="105"/>
          <w:sz w:val="17"/>
        </w:rPr>
        <w:t>have</w:t>
      </w:r>
      <w:r>
        <w:rPr>
          <w:rFonts w:ascii="Arial"/>
          <w:color w:val="161616"/>
          <w:spacing w:val="-3"/>
          <w:w w:val="105"/>
          <w:sz w:val="17"/>
        </w:rPr>
        <w:t> </w:t>
      </w:r>
      <w:r>
        <w:rPr>
          <w:rFonts w:ascii="Arial"/>
          <w:color w:val="161616"/>
          <w:w w:val="105"/>
          <w:sz w:val="17"/>
        </w:rPr>
        <w:t>health</w:t>
      </w:r>
      <w:r>
        <w:rPr>
          <w:rFonts w:ascii="Arial"/>
          <w:color w:val="161616"/>
          <w:spacing w:val="-2"/>
          <w:w w:val="105"/>
          <w:sz w:val="17"/>
        </w:rPr>
        <w:t> </w:t>
      </w:r>
      <w:r>
        <w:rPr>
          <w:rFonts w:ascii="Arial"/>
          <w:color w:val="161616"/>
          <w:w w:val="105"/>
          <w:sz w:val="17"/>
        </w:rPr>
        <w:t>issues so</w:t>
      </w:r>
      <w:r>
        <w:rPr>
          <w:rFonts w:ascii="Arial"/>
          <w:color w:val="161616"/>
          <w:spacing w:val="-3"/>
          <w:w w:val="105"/>
          <w:sz w:val="17"/>
        </w:rPr>
        <w:t> </w:t>
      </w:r>
      <w:r>
        <w:rPr>
          <w:rFonts w:ascii="Arial"/>
          <w:color w:val="161616"/>
          <w:w w:val="105"/>
          <w:sz w:val="17"/>
        </w:rPr>
        <w:t>sometimes we</w:t>
      </w:r>
      <w:r>
        <w:rPr>
          <w:rFonts w:ascii="Arial"/>
          <w:color w:val="161616"/>
          <w:spacing w:val="-12"/>
          <w:w w:val="105"/>
          <w:sz w:val="17"/>
        </w:rPr>
        <w:t> </w:t>
      </w:r>
      <w:r>
        <w:rPr>
          <w:rFonts w:ascii="Arial"/>
          <w:color w:val="161616"/>
          <w:w w:val="105"/>
          <w:sz w:val="17"/>
        </w:rPr>
        <w:t>had</w:t>
      </w:r>
      <w:r>
        <w:rPr>
          <w:rFonts w:ascii="Arial"/>
          <w:color w:val="161616"/>
          <w:spacing w:val="-5"/>
          <w:w w:val="105"/>
          <w:sz w:val="17"/>
        </w:rPr>
        <w:t> </w:t>
      </w:r>
      <w:r>
        <w:rPr>
          <w:rFonts w:ascii="Arial"/>
          <w:color w:val="161616"/>
          <w:w w:val="105"/>
          <w:sz w:val="17"/>
        </w:rPr>
        <w:t>to</w:t>
      </w:r>
      <w:r>
        <w:rPr>
          <w:rFonts w:ascii="Arial"/>
          <w:color w:val="161616"/>
          <w:spacing w:val="16"/>
          <w:w w:val="105"/>
          <w:sz w:val="17"/>
        </w:rPr>
        <w:t> </w:t>
      </w:r>
      <w:r>
        <w:rPr>
          <w:rFonts w:ascii="Arial"/>
          <w:color w:val="161616"/>
          <w:w w:val="105"/>
          <w:sz w:val="17"/>
        </w:rPr>
        <w:t>use</w:t>
      </w:r>
      <w:r>
        <w:rPr>
          <w:rFonts w:ascii="Arial"/>
          <w:color w:val="161616"/>
          <w:spacing w:val="-1"/>
          <w:w w:val="105"/>
          <w:sz w:val="17"/>
        </w:rPr>
        <w:t> </w:t>
      </w:r>
      <w:r>
        <w:rPr>
          <w:rFonts w:ascii="Arial"/>
          <w:color w:val="161616"/>
          <w:w w:val="105"/>
          <w:sz w:val="17"/>
        </w:rPr>
        <w:t>our vehicle</w:t>
      </w:r>
      <w:r>
        <w:rPr>
          <w:rFonts w:ascii="Arial"/>
          <w:color w:val="161616"/>
          <w:spacing w:val="-1"/>
          <w:w w:val="105"/>
          <w:sz w:val="17"/>
        </w:rPr>
        <w:t> </w:t>
      </w:r>
      <w:r>
        <w:rPr>
          <w:rFonts w:ascii="Arial"/>
          <w:color w:val="161616"/>
          <w:w w:val="105"/>
          <w:sz w:val="17"/>
        </w:rPr>
        <w:t>to</w:t>
      </w:r>
      <w:r>
        <w:rPr>
          <w:rFonts w:ascii="Arial"/>
          <w:color w:val="161616"/>
          <w:spacing w:val="10"/>
          <w:w w:val="105"/>
          <w:sz w:val="17"/>
        </w:rPr>
        <w:t> </w:t>
      </w:r>
      <w:r>
        <w:rPr>
          <w:rFonts w:ascii="Arial"/>
          <w:color w:val="161616"/>
          <w:w w:val="105"/>
          <w:sz w:val="17"/>
        </w:rPr>
        <w:t>get</w:t>
      </w:r>
      <w:r>
        <w:rPr>
          <w:rFonts w:ascii="Arial"/>
          <w:color w:val="161616"/>
          <w:spacing w:val="-3"/>
          <w:w w:val="105"/>
          <w:sz w:val="17"/>
        </w:rPr>
        <w:t> </w:t>
      </w:r>
      <w:r>
        <w:rPr>
          <w:rFonts w:ascii="Arial"/>
          <w:color w:val="161616"/>
          <w:w w:val="105"/>
          <w:sz w:val="17"/>
        </w:rPr>
        <w:t>up</w:t>
      </w:r>
      <w:r>
        <w:rPr>
          <w:rFonts w:ascii="Arial"/>
          <w:color w:val="161616"/>
          <w:spacing w:val="-4"/>
          <w:w w:val="105"/>
          <w:sz w:val="17"/>
        </w:rPr>
        <w:t> </w:t>
      </w:r>
      <w:r>
        <w:rPr>
          <w:rFonts w:ascii="Arial"/>
          <w:color w:val="161616"/>
          <w:w w:val="105"/>
          <w:sz w:val="17"/>
        </w:rPr>
        <w:t>and</w:t>
      </w:r>
      <w:r>
        <w:rPr>
          <w:rFonts w:ascii="Arial"/>
          <w:color w:val="161616"/>
          <w:spacing w:val="-2"/>
          <w:w w:val="105"/>
          <w:sz w:val="17"/>
        </w:rPr>
        <w:t> </w:t>
      </w:r>
      <w:r>
        <w:rPr>
          <w:rFonts w:ascii="Arial"/>
          <w:color w:val="161616"/>
          <w:w w:val="105"/>
          <w:sz w:val="17"/>
        </w:rPr>
        <w:t>down.</w:t>
      </w:r>
      <w:r>
        <w:rPr>
          <w:rFonts w:ascii="Arial"/>
          <w:color w:val="161616"/>
          <w:spacing w:val="-6"/>
          <w:w w:val="105"/>
          <w:sz w:val="17"/>
        </w:rPr>
        <w:t> </w:t>
      </w:r>
      <w:r>
        <w:rPr>
          <w:rFonts w:ascii="Arial"/>
          <w:color w:val="161616"/>
          <w:w w:val="105"/>
          <w:sz w:val="17"/>
        </w:rPr>
        <w:t>Neighbors</w:t>
      </w:r>
      <w:r>
        <w:rPr>
          <w:rFonts w:ascii="Arial"/>
          <w:color w:val="161616"/>
          <w:spacing w:val="-4"/>
          <w:w w:val="105"/>
          <w:sz w:val="17"/>
        </w:rPr>
        <w:t> </w:t>
      </w:r>
      <w:r>
        <w:rPr>
          <w:rFonts w:ascii="Arial"/>
          <w:color w:val="161616"/>
          <w:w w:val="105"/>
          <w:sz w:val="17"/>
        </w:rPr>
        <w:t>below us</w:t>
      </w:r>
      <w:r>
        <w:rPr>
          <w:rFonts w:ascii="Arial"/>
          <w:color w:val="161616"/>
          <w:spacing w:val="-8"/>
          <w:w w:val="105"/>
          <w:sz w:val="17"/>
        </w:rPr>
        <w:t> </w:t>
      </w:r>
      <w:r>
        <w:rPr>
          <w:rFonts w:ascii="Arial"/>
          <w:color w:val="161616"/>
          <w:w w:val="105"/>
          <w:sz w:val="17"/>
        </w:rPr>
        <w:t>did</w:t>
      </w:r>
      <w:r>
        <w:rPr>
          <w:rFonts w:ascii="Arial"/>
          <w:color w:val="161616"/>
          <w:spacing w:val="-10"/>
          <w:w w:val="105"/>
          <w:sz w:val="17"/>
        </w:rPr>
        <w:t> </w:t>
      </w:r>
      <w:r>
        <w:rPr>
          <w:rFonts w:ascii="Arial"/>
          <w:color w:val="161616"/>
          <w:w w:val="105"/>
          <w:sz w:val="17"/>
        </w:rPr>
        <w:t>not</w:t>
      </w:r>
      <w:r>
        <w:rPr>
          <w:rFonts w:ascii="Arial"/>
          <w:color w:val="161616"/>
          <w:spacing w:val="15"/>
          <w:w w:val="105"/>
          <w:sz w:val="17"/>
        </w:rPr>
        <w:t> </w:t>
      </w:r>
      <w:r>
        <w:rPr>
          <w:rFonts w:ascii="Arial"/>
          <w:color w:val="161616"/>
          <w:w w:val="105"/>
          <w:sz w:val="17"/>
        </w:rPr>
        <w:t>like</w:t>
      </w:r>
      <w:r>
        <w:rPr>
          <w:rFonts w:ascii="Arial"/>
          <w:color w:val="161616"/>
          <w:spacing w:val="-9"/>
          <w:w w:val="105"/>
          <w:sz w:val="17"/>
        </w:rPr>
        <w:t> </w:t>
      </w:r>
      <w:r>
        <w:rPr>
          <w:rFonts w:ascii="Arial"/>
          <w:color w:val="161616"/>
          <w:w w:val="105"/>
          <w:sz w:val="17"/>
        </w:rPr>
        <w:t>that we</w:t>
      </w:r>
      <w:r>
        <w:rPr>
          <w:rFonts w:ascii="Arial"/>
          <w:color w:val="161616"/>
          <w:spacing w:val="-7"/>
          <w:w w:val="105"/>
          <w:sz w:val="17"/>
        </w:rPr>
        <w:t> </w:t>
      </w:r>
      <w:r>
        <w:rPr>
          <w:rFonts w:ascii="Arial"/>
          <w:color w:val="161616"/>
          <w:w w:val="105"/>
          <w:sz w:val="17"/>
        </w:rPr>
        <w:t>disobeyed their</w:t>
      </w:r>
      <w:r>
        <w:rPr>
          <w:rFonts w:ascii="Arial"/>
          <w:color w:val="161616"/>
          <w:spacing w:val="-1"/>
          <w:w w:val="105"/>
          <w:sz w:val="17"/>
        </w:rPr>
        <w:t> </w:t>
      </w:r>
      <w:r>
        <w:rPr>
          <w:rFonts w:ascii="Arial"/>
          <w:color w:val="161616"/>
          <w:w w:val="105"/>
          <w:sz w:val="17"/>
        </w:rPr>
        <w:t>demand</w:t>
      </w:r>
      <w:r>
        <w:rPr>
          <w:rFonts w:ascii="Arial"/>
          <w:color w:val="161616"/>
          <w:spacing w:val="-2"/>
          <w:w w:val="105"/>
          <w:sz w:val="17"/>
        </w:rPr>
        <w:t> </w:t>
      </w:r>
      <w:r>
        <w:rPr>
          <w:rFonts w:ascii="Arial"/>
          <w:color w:val="161616"/>
          <w:w w:val="105"/>
          <w:sz w:val="17"/>
        </w:rPr>
        <w:t>so</w:t>
      </w:r>
      <w:r>
        <w:rPr>
          <w:rFonts w:ascii="Arial"/>
          <w:color w:val="161616"/>
          <w:spacing w:val="-9"/>
          <w:w w:val="105"/>
          <w:sz w:val="17"/>
        </w:rPr>
        <w:t> </w:t>
      </w:r>
      <w:r>
        <w:rPr>
          <w:rFonts w:ascii="Arial"/>
          <w:color w:val="161616"/>
          <w:w w:val="105"/>
          <w:sz w:val="17"/>
        </w:rPr>
        <w:t>they</w:t>
      </w:r>
      <w:r>
        <w:rPr>
          <w:rFonts w:ascii="Arial"/>
          <w:color w:val="161616"/>
          <w:spacing w:val="-7"/>
          <w:w w:val="105"/>
          <w:sz w:val="17"/>
        </w:rPr>
        <w:t> </w:t>
      </w:r>
      <w:r>
        <w:rPr>
          <w:rFonts w:ascii="Arial"/>
          <w:color w:val="161616"/>
          <w:w w:val="105"/>
          <w:sz w:val="17"/>
        </w:rPr>
        <w:t>put a</w:t>
      </w:r>
      <w:r>
        <w:rPr>
          <w:rFonts w:ascii="Arial"/>
          <w:color w:val="161616"/>
          <w:spacing w:val="-5"/>
          <w:w w:val="105"/>
          <w:sz w:val="17"/>
        </w:rPr>
        <w:t> </w:t>
      </w:r>
      <w:r>
        <w:rPr>
          <w:rFonts w:ascii="Arial"/>
          <w:color w:val="161616"/>
          <w:w w:val="105"/>
          <w:sz w:val="17"/>
        </w:rPr>
        <w:t>one</w:t>
      </w:r>
      <w:r>
        <w:rPr>
          <w:rFonts w:ascii="Arial"/>
          <w:color w:val="161616"/>
          <w:spacing w:val="-9"/>
          <w:w w:val="105"/>
          <w:sz w:val="17"/>
        </w:rPr>
        <w:t> </w:t>
      </w:r>
      <w:r>
        <w:rPr>
          <w:rFonts w:ascii="Arial"/>
          <w:color w:val="161616"/>
          <w:w w:val="105"/>
          <w:sz w:val="17"/>
        </w:rPr>
        <w:t>inch</w:t>
      </w:r>
      <w:r>
        <w:rPr>
          <w:rFonts w:ascii="Arial"/>
          <w:color w:val="161616"/>
          <w:spacing w:val="-12"/>
          <w:w w:val="105"/>
          <w:sz w:val="17"/>
        </w:rPr>
        <w:t> </w:t>
      </w:r>
      <w:r>
        <w:rPr>
          <w:rFonts w:ascii="Arial"/>
          <w:color w:val="161616"/>
          <w:w w:val="105"/>
          <w:sz w:val="17"/>
        </w:rPr>
        <w:t>thick</w:t>
      </w:r>
      <w:r>
        <w:rPr>
          <w:rFonts w:ascii="Arial"/>
          <w:color w:val="161616"/>
          <w:spacing w:val="-10"/>
          <w:w w:val="105"/>
          <w:sz w:val="17"/>
        </w:rPr>
        <w:t> </w:t>
      </w:r>
      <w:r>
        <w:rPr>
          <w:rFonts w:ascii="Arial"/>
          <w:color w:val="161616"/>
          <w:w w:val="105"/>
          <w:sz w:val="17"/>
        </w:rPr>
        <w:t>metal</w:t>
      </w:r>
      <w:r>
        <w:rPr>
          <w:rFonts w:ascii="Arial"/>
          <w:color w:val="161616"/>
          <w:spacing w:val="-4"/>
          <w:w w:val="105"/>
          <w:sz w:val="17"/>
        </w:rPr>
        <w:t> </w:t>
      </w:r>
      <w:r>
        <w:rPr>
          <w:rFonts w:ascii="Arial"/>
          <w:color w:val="161616"/>
          <w:w w:val="105"/>
          <w:sz w:val="17"/>
        </w:rPr>
        <w:t>rope</w:t>
      </w:r>
      <w:r>
        <w:rPr>
          <w:rFonts w:ascii="Arial"/>
          <w:color w:val="161616"/>
          <w:w w:val="105"/>
          <w:sz w:val="17"/>
        </w:rPr>
        <w:t> across the</w:t>
      </w:r>
      <w:r>
        <w:rPr>
          <w:rFonts w:ascii="Arial"/>
          <w:color w:val="161616"/>
          <w:spacing w:val="-6"/>
          <w:w w:val="105"/>
          <w:sz w:val="17"/>
        </w:rPr>
        <w:t> </w:t>
      </w:r>
      <w:r>
        <w:rPr>
          <w:rFonts w:ascii="Arial"/>
          <w:color w:val="161616"/>
          <w:w w:val="105"/>
          <w:sz w:val="17"/>
        </w:rPr>
        <w:t>road</w:t>
      </w:r>
      <w:r>
        <w:rPr>
          <w:rFonts w:ascii="Arial"/>
          <w:color w:val="161616"/>
          <w:spacing w:val="-9"/>
          <w:w w:val="105"/>
          <w:sz w:val="17"/>
        </w:rPr>
        <w:t> </w:t>
      </w:r>
      <w:r>
        <w:rPr>
          <w:rFonts w:ascii="Arial"/>
          <w:color w:val="161616"/>
          <w:w w:val="105"/>
          <w:sz w:val="17"/>
        </w:rPr>
        <w:t>on</w:t>
      </w:r>
      <w:r>
        <w:rPr>
          <w:rFonts w:ascii="Arial"/>
          <w:color w:val="161616"/>
          <w:spacing w:val="-10"/>
          <w:w w:val="105"/>
          <w:sz w:val="17"/>
        </w:rPr>
        <w:t> </w:t>
      </w:r>
      <w:r>
        <w:rPr>
          <w:rFonts w:ascii="Arial"/>
          <w:color w:val="161616"/>
          <w:w w:val="105"/>
          <w:sz w:val="17"/>
        </w:rPr>
        <w:t>the</w:t>
      </w:r>
      <w:r>
        <w:rPr>
          <w:rFonts w:ascii="Arial"/>
          <w:color w:val="161616"/>
          <w:spacing w:val="-5"/>
          <w:w w:val="105"/>
          <w:sz w:val="17"/>
        </w:rPr>
        <w:t> </w:t>
      </w:r>
      <w:r>
        <w:rPr>
          <w:rFonts w:ascii="Arial"/>
          <w:color w:val="161616"/>
          <w:w w:val="105"/>
          <w:sz w:val="17"/>
        </w:rPr>
        <w:t>steep</w:t>
      </w:r>
      <w:r>
        <w:rPr>
          <w:rFonts w:ascii="Arial"/>
          <w:color w:val="161616"/>
          <w:spacing w:val="-3"/>
          <w:w w:val="105"/>
          <w:sz w:val="17"/>
        </w:rPr>
        <w:t> </w:t>
      </w:r>
      <w:r>
        <w:rPr>
          <w:rFonts w:ascii="Arial"/>
          <w:color w:val="161616"/>
          <w:w w:val="105"/>
          <w:sz w:val="17"/>
        </w:rPr>
        <w:t>hill</w:t>
      </w:r>
      <w:r>
        <w:rPr>
          <w:rFonts w:ascii="Arial"/>
          <w:color w:val="161616"/>
          <w:spacing w:val="-10"/>
          <w:w w:val="105"/>
          <w:sz w:val="17"/>
        </w:rPr>
        <w:t> </w:t>
      </w:r>
      <w:r>
        <w:rPr>
          <w:rFonts w:ascii="Arial"/>
          <w:color w:val="161616"/>
          <w:w w:val="105"/>
          <w:sz w:val="17"/>
        </w:rPr>
        <w:t>tied</w:t>
      </w:r>
      <w:r>
        <w:rPr>
          <w:rFonts w:ascii="Arial"/>
          <w:color w:val="161616"/>
          <w:spacing w:val="-8"/>
          <w:w w:val="105"/>
          <w:sz w:val="17"/>
        </w:rPr>
        <w:t> </w:t>
      </w:r>
      <w:r>
        <w:rPr>
          <w:rFonts w:ascii="Arial"/>
          <w:color w:val="161616"/>
          <w:w w:val="105"/>
          <w:sz w:val="17"/>
        </w:rPr>
        <w:t>to a</w:t>
      </w:r>
      <w:r>
        <w:rPr>
          <w:rFonts w:ascii="Arial"/>
          <w:color w:val="161616"/>
          <w:spacing w:val="-14"/>
          <w:w w:val="105"/>
          <w:sz w:val="17"/>
        </w:rPr>
        <w:t> </w:t>
      </w:r>
      <w:r>
        <w:rPr>
          <w:rFonts w:ascii="Arial"/>
          <w:color w:val="161616"/>
          <w:w w:val="105"/>
          <w:sz w:val="17"/>
        </w:rPr>
        <w:t>tree.</w:t>
      </w:r>
      <w:r>
        <w:rPr>
          <w:rFonts w:ascii="Arial"/>
          <w:color w:val="161616"/>
          <w:spacing w:val="-6"/>
          <w:w w:val="105"/>
          <w:sz w:val="17"/>
        </w:rPr>
        <w:t> </w:t>
      </w:r>
      <w:r>
        <w:rPr>
          <w:rFonts w:ascii="Arial"/>
          <w:color w:val="161616"/>
          <w:w w:val="105"/>
          <w:sz w:val="17"/>
        </w:rPr>
        <w:t>To</w:t>
      </w:r>
      <w:r>
        <w:rPr>
          <w:rFonts w:ascii="Arial"/>
          <w:color w:val="161616"/>
          <w:spacing w:val="-10"/>
          <w:w w:val="105"/>
          <w:sz w:val="17"/>
        </w:rPr>
        <w:t> </w:t>
      </w:r>
      <w:r>
        <w:rPr>
          <w:rFonts w:ascii="Arial"/>
          <w:color w:val="161616"/>
          <w:w w:val="105"/>
          <w:sz w:val="17"/>
        </w:rPr>
        <w:t>release the</w:t>
      </w:r>
      <w:r>
        <w:rPr>
          <w:rFonts w:ascii="Arial"/>
          <w:color w:val="161616"/>
          <w:spacing w:val="23"/>
          <w:w w:val="105"/>
          <w:sz w:val="17"/>
        </w:rPr>
        <w:t> </w:t>
      </w:r>
      <w:r>
        <w:rPr>
          <w:rFonts w:ascii="Arial"/>
          <w:color w:val="161616"/>
          <w:w w:val="105"/>
          <w:sz w:val="17"/>
        </w:rPr>
        <w:t>cable</w:t>
      </w:r>
      <w:r>
        <w:rPr>
          <w:rFonts w:ascii="Arial"/>
          <w:color w:val="161616"/>
          <w:spacing w:val="-5"/>
          <w:w w:val="105"/>
          <w:sz w:val="17"/>
        </w:rPr>
        <w:t> </w:t>
      </w:r>
      <w:r>
        <w:rPr>
          <w:rFonts w:ascii="Arial"/>
          <w:color w:val="161616"/>
          <w:w w:val="105"/>
          <w:sz w:val="17"/>
        </w:rPr>
        <w:t>you</w:t>
      </w:r>
      <w:r>
        <w:rPr>
          <w:rFonts w:ascii="Arial"/>
          <w:color w:val="161616"/>
          <w:spacing w:val="-12"/>
          <w:w w:val="105"/>
          <w:sz w:val="17"/>
        </w:rPr>
        <w:t> </w:t>
      </w:r>
      <w:r>
        <w:rPr>
          <w:rFonts w:ascii="Arial"/>
          <w:color w:val="161616"/>
          <w:w w:val="105"/>
          <w:sz w:val="17"/>
        </w:rPr>
        <w:t>had</w:t>
      </w:r>
      <w:r>
        <w:rPr>
          <w:rFonts w:ascii="Arial"/>
          <w:color w:val="161616"/>
          <w:spacing w:val="-12"/>
          <w:w w:val="105"/>
          <w:sz w:val="17"/>
        </w:rPr>
        <w:t> </w:t>
      </w:r>
      <w:r>
        <w:rPr>
          <w:rFonts w:ascii="Arial"/>
          <w:color w:val="161616"/>
          <w:w w:val="105"/>
          <w:sz w:val="17"/>
        </w:rPr>
        <w:t>to</w:t>
      </w:r>
      <w:r>
        <w:rPr>
          <w:rFonts w:ascii="Arial"/>
          <w:color w:val="161616"/>
          <w:spacing w:val="17"/>
          <w:w w:val="105"/>
          <w:sz w:val="17"/>
        </w:rPr>
        <w:t> </w:t>
      </w:r>
      <w:r>
        <w:rPr>
          <w:rFonts w:ascii="Arial"/>
          <w:color w:val="161616"/>
          <w:w w:val="105"/>
          <w:sz w:val="17"/>
        </w:rPr>
        <w:t>climb a</w:t>
      </w:r>
      <w:r>
        <w:rPr>
          <w:rFonts w:ascii="Arial"/>
          <w:color w:val="161616"/>
          <w:spacing w:val="-7"/>
          <w:w w:val="105"/>
          <w:sz w:val="17"/>
        </w:rPr>
        <w:t> </w:t>
      </w:r>
      <w:r>
        <w:rPr>
          <w:rFonts w:ascii="Arial"/>
          <w:color w:val="161616"/>
          <w:w w:val="105"/>
          <w:sz w:val="17"/>
        </w:rPr>
        <w:t>2</w:t>
      </w:r>
      <w:r>
        <w:rPr>
          <w:rFonts w:ascii="Arial"/>
          <w:color w:val="161616"/>
          <w:spacing w:val="-6"/>
          <w:w w:val="105"/>
          <w:sz w:val="17"/>
        </w:rPr>
        <w:t> </w:t>
      </w:r>
      <w:r>
        <w:rPr>
          <w:rFonts w:ascii="Arial"/>
          <w:color w:val="161616"/>
          <w:w w:val="105"/>
          <w:sz w:val="17"/>
        </w:rPr>
        <w:t>foot</w:t>
      </w:r>
      <w:r>
        <w:rPr>
          <w:rFonts w:ascii="Arial"/>
          <w:color w:val="161616"/>
          <w:spacing w:val="-10"/>
          <w:w w:val="105"/>
          <w:sz w:val="17"/>
        </w:rPr>
        <w:t> </w:t>
      </w:r>
      <w:r>
        <w:rPr>
          <w:rFonts w:ascii="Arial"/>
          <w:color w:val="161616"/>
          <w:w w:val="105"/>
          <w:sz w:val="17"/>
        </w:rPr>
        <w:t>hill</w:t>
      </w:r>
      <w:r>
        <w:rPr>
          <w:rFonts w:ascii="Arial"/>
          <w:color w:val="161616"/>
          <w:spacing w:val="-4"/>
          <w:w w:val="105"/>
          <w:sz w:val="17"/>
        </w:rPr>
        <w:t> </w:t>
      </w:r>
      <w:r>
        <w:rPr>
          <w:rFonts w:ascii="Arial"/>
          <w:color w:val="161616"/>
          <w:w w:val="105"/>
          <w:sz w:val="17"/>
        </w:rPr>
        <w:t>and</w:t>
      </w:r>
      <w:r>
        <w:rPr>
          <w:rFonts w:ascii="Arial"/>
          <w:color w:val="161616"/>
          <w:spacing w:val="-10"/>
          <w:w w:val="105"/>
          <w:sz w:val="17"/>
        </w:rPr>
        <w:t> </w:t>
      </w:r>
      <w:r>
        <w:rPr>
          <w:rFonts w:ascii="Arial"/>
          <w:color w:val="161616"/>
          <w:w w:val="105"/>
          <w:sz w:val="17"/>
        </w:rPr>
        <w:t>unlock a</w:t>
      </w:r>
      <w:r>
        <w:rPr>
          <w:rFonts w:ascii="Arial"/>
          <w:color w:val="161616"/>
          <w:spacing w:val="-7"/>
          <w:w w:val="105"/>
          <w:sz w:val="17"/>
        </w:rPr>
        <w:t> </w:t>
      </w:r>
      <w:r>
        <w:rPr>
          <w:rFonts w:ascii="Arial"/>
          <w:color w:val="161616"/>
          <w:w w:val="105"/>
          <w:sz w:val="17"/>
        </w:rPr>
        <w:t>lock.</w:t>
      </w:r>
      <w:r>
        <w:rPr>
          <w:rFonts w:ascii="Arial"/>
          <w:color w:val="161616"/>
          <w:spacing w:val="-9"/>
          <w:w w:val="105"/>
          <w:sz w:val="17"/>
        </w:rPr>
        <w:t> </w:t>
      </w:r>
      <w:r>
        <w:rPr>
          <w:rFonts w:ascii="Arial"/>
          <w:color w:val="161616"/>
          <w:w w:val="105"/>
          <w:sz w:val="17"/>
        </w:rPr>
        <w:t>We</w:t>
      </w:r>
      <w:r>
        <w:rPr>
          <w:rFonts w:ascii="Arial"/>
          <w:color w:val="161616"/>
          <w:spacing w:val="-7"/>
          <w:w w:val="105"/>
          <w:sz w:val="17"/>
        </w:rPr>
        <w:t> </w:t>
      </w:r>
      <w:r>
        <w:rPr>
          <w:rFonts w:ascii="Arial"/>
          <w:color w:val="161616"/>
          <w:w w:val="105"/>
          <w:sz w:val="17"/>
        </w:rPr>
        <w:t>found</w:t>
      </w:r>
      <w:r>
        <w:rPr>
          <w:rFonts w:ascii="Arial"/>
          <w:color w:val="161616"/>
          <w:spacing w:val="-8"/>
          <w:w w:val="105"/>
          <w:sz w:val="17"/>
        </w:rPr>
        <w:t> </w:t>
      </w:r>
      <w:r>
        <w:rPr>
          <w:rFonts w:ascii="Arial"/>
          <w:color w:val="161616"/>
          <w:w w:val="105"/>
          <w:sz w:val="17"/>
        </w:rPr>
        <w:t>that dangerous and</w:t>
      </w:r>
      <w:r>
        <w:rPr>
          <w:rFonts w:ascii="Arial"/>
          <w:color w:val="161616"/>
          <w:spacing w:val="-6"/>
          <w:w w:val="105"/>
          <w:sz w:val="17"/>
        </w:rPr>
        <w:t> </w:t>
      </w:r>
      <w:r>
        <w:rPr>
          <w:rFonts w:ascii="Arial"/>
          <w:color w:val="161616"/>
          <w:w w:val="105"/>
          <w:sz w:val="17"/>
        </w:rPr>
        <w:t>we</w:t>
      </w:r>
      <w:r>
        <w:rPr>
          <w:rFonts w:ascii="Arial"/>
          <w:color w:val="161616"/>
          <w:spacing w:val="-10"/>
          <w:w w:val="105"/>
          <w:sz w:val="17"/>
        </w:rPr>
        <w:t> </w:t>
      </w:r>
      <w:r>
        <w:rPr>
          <w:rFonts w:ascii="Arial"/>
          <w:color w:val="161616"/>
          <w:w w:val="105"/>
          <w:sz w:val="17"/>
        </w:rPr>
        <w:t>voiced</w:t>
      </w:r>
      <w:r>
        <w:rPr>
          <w:rFonts w:ascii="Arial"/>
          <w:color w:val="161616"/>
          <w:spacing w:val="-5"/>
          <w:w w:val="105"/>
          <w:sz w:val="17"/>
        </w:rPr>
        <w:t> </w:t>
      </w:r>
      <w:r>
        <w:rPr>
          <w:rFonts w:ascii="Arial"/>
          <w:color w:val="161616"/>
          <w:w w:val="105"/>
          <w:sz w:val="17"/>
        </w:rPr>
        <w:t>our</w:t>
      </w:r>
      <w:r>
        <w:rPr>
          <w:rFonts w:ascii="Arial"/>
          <w:color w:val="161616"/>
          <w:spacing w:val="-4"/>
          <w:w w:val="105"/>
          <w:sz w:val="17"/>
        </w:rPr>
        <w:t> </w:t>
      </w:r>
      <w:r>
        <w:rPr>
          <w:rFonts w:ascii="Arial"/>
          <w:color w:val="161616"/>
          <w:w w:val="105"/>
          <w:sz w:val="17"/>
        </w:rPr>
        <w:t>concern</w:t>
      </w:r>
      <w:r>
        <w:rPr>
          <w:rFonts w:ascii="Arial"/>
          <w:color w:val="161616"/>
          <w:spacing w:val="-5"/>
          <w:w w:val="105"/>
          <w:sz w:val="17"/>
        </w:rPr>
        <w:t> </w:t>
      </w:r>
      <w:r>
        <w:rPr>
          <w:rFonts w:ascii="Arial"/>
          <w:color w:val="161616"/>
          <w:w w:val="105"/>
          <w:sz w:val="17"/>
        </w:rPr>
        <w:t>to them</w:t>
      </w:r>
      <w:r>
        <w:rPr>
          <w:rFonts w:ascii="Arial"/>
          <w:color w:val="161616"/>
          <w:spacing w:val="-6"/>
          <w:w w:val="105"/>
          <w:sz w:val="17"/>
        </w:rPr>
        <w:t> </w:t>
      </w:r>
      <w:r>
        <w:rPr>
          <w:rFonts w:ascii="Arial"/>
          <w:color w:val="161616"/>
          <w:w w:val="105"/>
          <w:sz w:val="17"/>
        </w:rPr>
        <w:t>but</w:t>
      </w:r>
      <w:r>
        <w:rPr>
          <w:rFonts w:ascii="Arial"/>
          <w:color w:val="161616"/>
          <w:spacing w:val="-8"/>
          <w:w w:val="105"/>
          <w:sz w:val="17"/>
        </w:rPr>
        <w:t> </w:t>
      </w:r>
      <w:r>
        <w:rPr>
          <w:rFonts w:ascii="Arial"/>
          <w:color w:val="161616"/>
          <w:w w:val="105"/>
          <w:sz w:val="17"/>
        </w:rPr>
        <w:t>they</w:t>
      </w:r>
      <w:r>
        <w:rPr>
          <w:rFonts w:ascii="Arial"/>
          <w:color w:val="161616"/>
          <w:spacing w:val="-2"/>
          <w:w w:val="105"/>
          <w:sz w:val="17"/>
        </w:rPr>
        <w:t> </w:t>
      </w:r>
      <w:r>
        <w:rPr>
          <w:rFonts w:ascii="Arial"/>
          <w:color w:val="161616"/>
          <w:w w:val="105"/>
          <w:sz w:val="17"/>
        </w:rPr>
        <w:t>did</w:t>
      </w:r>
      <w:r>
        <w:rPr>
          <w:rFonts w:ascii="Arial"/>
          <w:color w:val="161616"/>
          <w:spacing w:val="-9"/>
          <w:w w:val="105"/>
          <w:sz w:val="17"/>
        </w:rPr>
        <w:t> </w:t>
      </w:r>
      <w:r>
        <w:rPr>
          <w:rFonts w:ascii="Arial"/>
          <w:color w:val="161616"/>
          <w:w w:val="105"/>
          <w:sz w:val="17"/>
        </w:rPr>
        <w:t>not care.</w:t>
      </w:r>
      <w:r>
        <w:rPr>
          <w:rFonts w:ascii="Arial"/>
          <w:color w:val="161616"/>
          <w:spacing w:val="-9"/>
          <w:w w:val="105"/>
          <w:sz w:val="17"/>
        </w:rPr>
        <w:t> </w:t>
      </w:r>
      <w:r>
        <w:rPr>
          <w:rFonts w:ascii="Arial"/>
          <w:color w:val="161616"/>
          <w:w w:val="105"/>
          <w:sz w:val="17"/>
        </w:rPr>
        <w:t>Unfortunately one</w:t>
      </w:r>
      <w:r>
        <w:rPr>
          <w:rFonts w:ascii="Arial"/>
          <w:color w:val="161616"/>
          <w:spacing w:val="-3"/>
          <w:w w:val="105"/>
          <w:sz w:val="17"/>
        </w:rPr>
        <w:t> </w:t>
      </w:r>
      <w:r>
        <w:rPr>
          <w:rFonts w:ascii="Arial"/>
          <w:color w:val="161616"/>
          <w:w w:val="105"/>
          <w:sz w:val="17"/>
        </w:rPr>
        <w:t>day</w:t>
      </w:r>
      <w:r>
        <w:rPr>
          <w:rFonts w:ascii="Arial"/>
          <w:color w:val="161616"/>
          <w:spacing w:val="-1"/>
          <w:w w:val="105"/>
          <w:sz w:val="17"/>
        </w:rPr>
        <w:t> </w:t>
      </w:r>
      <w:r>
        <w:rPr>
          <w:rFonts w:ascii="Arial"/>
          <w:color w:val="161616"/>
          <w:w w:val="105"/>
          <w:sz w:val="17"/>
        </w:rPr>
        <w:t>when</w:t>
      </w:r>
      <w:r>
        <w:rPr>
          <w:rFonts w:ascii="Arial"/>
          <w:color w:val="161616"/>
          <w:spacing w:val="-5"/>
          <w:w w:val="105"/>
          <w:sz w:val="17"/>
        </w:rPr>
        <w:t> </w:t>
      </w:r>
      <w:r>
        <w:rPr>
          <w:rFonts w:ascii="Arial"/>
          <w:color w:val="161616"/>
          <w:w w:val="105"/>
          <w:sz w:val="17"/>
        </w:rPr>
        <w:t>I</w:t>
      </w:r>
      <w:r>
        <w:rPr>
          <w:rFonts w:ascii="Arial"/>
          <w:color w:val="161616"/>
          <w:spacing w:val="-15"/>
          <w:w w:val="105"/>
          <w:sz w:val="17"/>
        </w:rPr>
        <w:t> </w:t>
      </w:r>
      <w:r>
        <w:rPr>
          <w:rFonts w:ascii="Arial"/>
          <w:color w:val="161616"/>
          <w:w w:val="105"/>
          <w:sz w:val="17"/>
        </w:rPr>
        <w:t>tried</w:t>
      </w:r>
      <w:r>
        <w:rPr>
          <w:rFonts w:ascii="Arial"/>
          <w:color w:val="161616"/>
          <w:spacing w:val="-12"/>
          <w:w w:val="105"/>
          <w:sz w:val="17"/>
        </w:rPr>
        <w:t> </w:t>
      </w:r>
      <w:r>
        <w:rPr>
          <w:rFonts w:ascii="Arial"/>
          <w:color w:val="161616"/>
          <w:w w:val="105"/>
          <w:sz w:val="17"/>
        </w:rPr>
        <w:t>to open</w:t>
      </w:r>
      <w:r>
        <w:rPr>
          <w:rFonts w:ascii="Arial"/>
          <w:color w:val="161616"/>
          <w:spacing w:val="-6"/>
          <w:w w:val="105"/>
          <w:sz w:val="17"/>
        </w:rPr>
        <w:t> </w:t>
      </w:r>
      <w:r>
        <w:rPr>
          <w:rFonts w:ascii="Arial"/>
          <w:color w:val="161616"/>
          <w:w w:val="105"/>
          <w:sz w:val="17"/>
        </w:rPr>
        <w:t>this</w:t>
      </w:r>
      <w:r>
        <w:rPr>
          <w:rFonts w:ascii="Arial"/>
          <w:color w:val="161616"/>
          <w:spacing w:val="-12"/>
          <w:w w:val="105"/>
          <w:sz w:val="17"/>
        </w:rPr>
        <w:t> </w:t>
      </w:r>
      <w:r>
        <w:rPr>
          <w:rFonts w:ascii="Arial"/>
          <w:color w:val="161616"/>
          <w:w w:val="105"/>
          <w:sz w:val="17"/>
        </w:rPr>
        <w:t>lock</w:t>
      </w:r>
      <w:r>
        <w:rPr>
          <w:rFonts w:ascii="Arial"/>
          <w:color w:val="161616"/>
          <w:spacing w:val="-10"/>
          <w:w w:val="105"/>
          <w:sz w:val="17"/>
        </w:rPr>
        <w:t> </w:t>
      </w:r>
      <w:r>
        <w:rPr>
          <w:rFonts w:ascii="Arial"/>
          <w:color w:val="161616"/>
          <w:w w:val="105"/>
          <w:sz w:val="17"/>
        </w:rPr>
        <w:t>I</w:t>
      </w:r>
      <w:r>
        <w:rPr>
          <w:rFonts w:ascii="Arial"/>
          <w:color w:val="161616"/>
          <w:spacing w:val="-8"/>
          <w:w w:val="105"/>
          <w:sz w:val="17"/>
        </w:rPr>
        <w:t> </w:t>
      </w:r>
      <w:r>
        <w:rPr>
          <w:rFonts w:ascii="Arial"/>
          <w:color w:val="161616"/>
          <w:w w:val="105"/>
          <w:sz w:val="17"/>
        </w:rPr>
        <w:t>slipped and</w:t>
      </w:r>
      <w:r>
        <w:rPr>
          <w:rFonts w:ascii="Arial"/>
          <w:color w:val="161616"/>
          <w:spacing w:val="-7"/>
          <w:w w:val="105"/>
          <w:sz w:val="17"/>
        </w:rPr>
        <w:t> </w:t>
      </w:r>
      <w:r>
        <w:rPr>
          <w:rFonts w:ascii="Arial"/>
          <w:color w:val="161616"/>
          <w:w w:val="105"/>
          <w:sz w:val="17"/>
        </w:rPr>
        <w:t>fell off the</w:t>
      </w:r>
      <w:r>
        <w:rPr>
          <w:rFonts w:ascii="Arial"/>
          <w:color w:val="161616"/>
          <w:spacing w:val="-10"/>
          <w:w w:val="105"/>
          <w:sz w:val="17"/>
        </w:rPr>
        <w:t> </w:t>
      </w:r>
      <w:r>
        <w:rPr>
          <w:rFonts w:ascii="Arial"/>
          <w:color w:val="161616"/>
          <w:w w:val="105"/>
          <w:sz w:val="17"/>
        </w:rPr>
        <w:t>hill</w:t>
      </w:r>
      <w:r>
        <w:rPr>
          <w:rFonts w:ascii="Arial"/>
          <w:color w:val="161616"/>
          <w:spacing w:val="-7"/>
          <w:w w:val="105"/>
          <w:sz w:val="17"/>
        </w:rPr>
        <w:t> </w:t>
      </w:r>
      <w:r>
        <w:rPr>
          <w:rFonts w:ascii="Arial"/>
          <w:color w:val="161616"/>
          <w:w w:val="105"/>
          <w:sz w:val="17"/>
        </w:rPr>
        <w:t>and</w:t>
      </w:r>
      <w:r>
        <w:rPr>
          <w:rFonts w:ascii="Arial"/>
          <w:color w:val="161616"/>
          <w:spacing w:val="-10"/>
          <w:w w:val="105"/>
          <w:sz w:val="17"/>
        </w:rPr>
        <w:t> </w:t>
      </w:r>
      <w:r>
        <w:rPr>
          <w:rFonts w:ascii="Arial"/>
          <w:color w:val="161616"/>
          <w:w w:val="105"/>
          <w:sz w:val="17"/>
        </w:rPr>
        <w:t>an</w:t>
      </w:r>
      <w:r>
        <w:rPr>
          <w:rFonts w:ascii="Arial"/>
          <w:color w:val="161616"/>
          <w:spacing w:val="-6"/>
          <w:w w:val="105"/>
          <w:sz w:val="17"/>
        </w:rPr>
        <w:t> </w:t>
      </w:r>
      <w:r>
        <w:rPr>
          <w:rFonts w:ascii="Arial"/>
          <w:color w:val="161616"/>
          <w:w w:val="105"/>
          <w:sz w:val="17"/>
        </w:rPr>
        <w:t>ambulance</w:t>
      </w:r>
      <w:r>
        <w:rPr>
          <w:rFonts w:ascii="Arial"/>
          <w:color w:val="161616"/>
          <w:spacing w:val="11"/>
          <w:w w:val="105"/>
          <w:sz w:val="17"/>
        </w:rPr>
        <w:t> </w:t>
      </w:r>
      <w:r>
        <w:rPr>
          <w:rFonts w:ascii="Arial"/>
          <w:color w:val="161616"/>
          <w:w w:val="105"/>
          <w:sz w:val="17"/>
        </w:rPr>
        <w:t>had</w:t>
      </w:r>
      <w:r>
        <w:rPr>
          <w:rFonts w:ascii="Arial"/>
          <w:color w:val="161616"/>
          <w:spacing w:val="-11"/>
          <w:w w:val="105"/>
          <w:sz w:val="17"/>
        </w:rPr>
        <w:t> </w:t>
      </w:r>
      <w:r>
        <w:rPr>
          <w:rFonts w:ascii="Arial"/>
          <w:color w:val="161616"/>
          <w:w w:val="105"/>
          <w:sz w:val="17"/>
        </w:rPr>
        <w:t>to</w:t>
      </w:r>
      <w:r>
        <w:rPr>
          <w:rFonts w:ascii="Arial"/>
          <w:color w:val="161616"/>
          <w:spacing w:val="15"/>
          <w:w w:val="105"/>
          <w:sz w:val="17"/>
        </w:rPr>
        <w:t> </w:t>
      </w:r>
      <w:r>
        <w:rPr>
          <w:rFonts w:ascii="Arial"/>
          <w:color w:val="161616"/>
          <w:w w:val="105"/>
          <w:sz w:val="17"/>
        </w:rPr>
        <w:t>get</w:t>
      </w:r>
      <w:r>
        <w:rPr>
          <w:rFonts w:ascii="Arial"/>
          <w:color w:val="161616"/>
          <w:spacing w:val="-5"/>
          <w:w w:val="105"/>
          <w:sz w:val="17"/>
        </w:rPr>
        <w:t> </w:t>
      </w:r>
      <w:r>
        <w:rPr>
          <w:rFonts w:ascii="Arial"/>
          <w:color w:val="161616"/>
          <w:w w:val="105"/>
          <w:sz w:val="17"/>
        </w:rPr>
        <w:t>me</w:t>
      </w:r>
      <w:r>
        <w:rPr>
          <w:rFonts w:ascii="Arial"/>
          <w:color w:val="161616"/>
          <w:spacing w:val="-12"/>
          <w:w w:val="105"/>
          <w:sz w:val="17"/>
        </w:rPr>
        <w:t> </w:t>
      </w:r>
      <w:r>
        <w:rPr>
          <w:rFonts w:ascii="Arial"/>
          <w:color w:val="161616"/>
          <w:w w:val="105"/>
          <w:sz w:val="17"/>
        </w:rPr>
        <w:t>to</w:t>
      </w:r>
      <w:r>
        <w:rPr>
          <w:rFonts w:ascii="Arial"/>
          <w:color w:val="161616"/>
          <w:spacing w:val="19"/>
          <w:w w:val="105"/>
          <w:sz w:val="17"/>
        </w:rPr>
        <w:t> </w:t>
      </w:r>
      <w:r>
        <w:rPr>
          <w:rFonts w:ascii="Arial"/>
          <w:color w:val="161616"/>
          <w:w w:val="105"/>
          <w:sz w:val="17"/>
        </w:rPr>
        <w:t>take</w:t>
      </w:r>
      <w:r>
        <w:rPr>
          <w:rFonts w:ascii="Arial"/>
          <w:color w:val="161616"/>
          <w:spacing w:val="-4"/>
          <w:w w:val="105"/>
          <w:sz w:val="17"/>
        </w:rPr>
        <w:t> </w:t>
      </w:r>
      <w:r>
        <w:rPr>
          <w:rFonts w:ascii="Arial"/>
          <w:color w:val="161616"/>
          <w:w w:val="105"/>
          <w:sz w:val="17"/>
        </w:rPr>
        <w:t>me</w:t>
      </w:r>
      <w:r>
        <w:rPr>
          <w:rFonts w:ascii="Arial"/>
          <w:color w:val="161616"/>
          <w:spacing w:val="-7"/>
          <w:w w:val="105"/>
          <w:sz w:val="17"/>
        </w:rPr>
        <w:t> </w:t>
      </w:r>
      <w:r>
        <w:rPr>
          <w:rFonts w:ascii="Arial"/>
          <w:color w:val="161616"/>
          <w:w w:val="105"/>
          <w:sz w:val="17"/>
        </w:rPr>
        <w:t>to</w:t>
      </w:r>
      <w:r>
        <w:rPr>
          <w:rFonts w:ascii="Arial"/>
          <w:color w:val="161616"/>
          <w:spacing w:val="16"/>
          <w:w w:val="105"/>
          <w:sz w:val="17"/>
        </w:rPr>
        <w:t> </w:t>
      </w:r>
      <w:r>
        <w:rPr>
          <w:rFonts w:ascii="Arial"/>
          <w:color w:val="161616"/>
          <w:w w:val="105"/>
          <w:sz w:val="17"/>
        </w:rPr>
        <w:t>the</w:t>
      </w:r>
      <w:r>
        <w:rPr>
          <w:rFonts w:ascii="Arial"/>
          <w:color w:val="161616"/>
          <w:spacing w:val="15"/>
          <w:w w:val="105"/>
          <w:sz w:val="17"/>
        </w:rPr>
        <w:t> </w:t>
      </w:r>
      <w:r>
        <w:rPr>
          <w:rFonts w:ascii="Arial"/>
          <w:color w:val="161616"/>
          <w:w w:val="105"/>
          <w:sz w:val="17"/>
        </w:rPr>
        <w:t>hospital. After</w:t>
      </w:r>
      <w:r>
        <w:rPr>
          <w:rFonts w:ascii="Arial"/>
          <w:color w:val="161616"/>
          <w:spacing w:val="-4"/>
          <w:w w:val="105"/>
          <w:sz w:val="17"/>
        </w:rPr>
        <w:t> </w:t>
      </w:r>
      <w:r>
        <w:rPr>
          <w:rFonts w:ascii="Arial"/>
          <w:color w:val="161616"/>
          <w:w w:val="105"/>
          <w:sz w:val="17"/>
        </w:rPr>
        <w:t>they</w:t>
      </w:r>
      <w:r>
        <w:rPr>
          <w:rFonts w:ascii="Arial"/>
          <w:color w:val="161616"/>
          <w:spacing w:val="-2"/>
          <w:w w:val="105"/>
          <w:sz w:val="17"/>
        </w:rPr>
        <w:t> </w:t>
      </w:r>
      <w:r>
        <w:rPr>
          <w:rFonts w:ascii="Arial"/>
          <w:color w:val="161616"/>
          <w:w w:val="105"/>
          <w:sz w:val="17"/>
        </w:rPr>
        <w:t>released me</w:t>
      </w:r>
      <w:r>
        <w:rPr>
          <w:rFonts w:ascii="Arial"/>
          <w:color w:val="161616"/>
          <w:spacing w:val="-6"/>
          <w:w w:val="105"/>
          <w:sz w:val="17"/>
        </w:rPr>
        <w:t> </w:t>
      </w:r>
      <w:r>
        <w:rPr>
          <w:rFonts w:ascii="Arial"/>
          <w:color w:val="161616"/>
          <w:w w:val="105"/>
          <w:sz w:val="17"/>
        </w:rPr>
        <w:t>and</w:t>
      </w:r>
      <w:r>
        <w:rPr>
          <w:rFonts w:ascii="Arial"/>
          <w:color w:val="161616"/>
          <w:spacing w:val="-9"/>
          <w:w w:val="105"/>
          <w:sz w:val="17"/>
        </w:rPr>
        <w:t> </w:t>
      </w:r>
      <w:r>
        <w:rPr>
          <w:rFonts w:ascii="Arial"/>
          <w:color w:val="161616"/>
          <w:w w:val="105"/>
          <w:sz w:val="17"/>
        </w:rPr>
        <w:t>on</w:t>
      </w:r>
      <w:r>
        <w:rPr>
          <w:rFonts w:ascii="Arial"/>
          <w:color w:val="161616"/>
          <w:spacing w:val="-14"/>
          <w:w w:val="105"/>
          <w:sz w:val="17"/>
        </w:rPr>
        <w:t> </w:t>
      </w:r>
      <w:r>
        <w:rPr>
          <w:rFonts w:ascii="Arial"/>
          <w:color w:val="161616"/>
          <w:w w:val="105"/>
          <w:sz w:val="17"/>
        </w:rPr>
        <w:t>the</w:t>
      </w:r>
      <w:r>
        <w:rPr>
          <w:rFonts w:ascii="Arial"/>
          <w:color w:val="161616"/>
          <w:spacing w:val="-4"/>
          <w:w w:val="105"/>
          <w:sz w:val="17"/>
        </w:rPr>
        <w:t> </w:t>
      </w:r>
      <w:r>
        <w:rPr>
          <w:rFonts w:ascii="Arial"/>
          <w:color w:val="161616"/>
          <w:w w:val="105"/>
          <w:sz w:val="17"/>
        </w:rPr>
        <w:t>way</w:t>
      </w:r>
      <w:r>
        <w:rPr>
          <w:rFonts w:ascii="Arial"/>
          <w:color w:val="161616"/>
          <w:spacing w:val="-8"/>
          <w:w w:val="105"/>
          <w:sz w:val="17"/>
        </w:rPr>
        <w:t> </w:t>
      </w:r>
      <w:r>
        <w:rPr>
          <w:rFonts w:ascii="Arial"/>
          <w:color w:val="161616"/>
          <w:w w:val="105"/>
          <w:sz w:val="17"/>
        </w:rPr>
        <w:t>home</w:t>
      </w:r>
      <w:r>
        <w:rPr>
          <w:rFonts w:ascii="Arial"/>
          <w:color w:val="161616"/>
          <w:spacing w:val="-3"/>
          <w:w w:val="105"/>
          <w:sz w:val="17"/>
        </w:rPr>
        <w:t> </w:t>
      </w:r>
      <w:r>
        <w:rPr>
          <w:rFonts w:ascii="Arial"/>
          <w:color w:val="161616"/>
          <w:w w:val="105"/>
          <w:sz w:val="17"/>
        </w:rPr>
        <w:t>we</w:t>
      </w:r>
      <w:r>
        <w:rPr>
          <w:rFonts w:ascii="Arial"/>
          <w:color w:val="161616"/>
          <w:spacing w:val="-11"/>
          <w:w w:val="105"/>
          <w:sz w:val="17"/>
        </w:rPr>
        <w:t> </w:t>
      </w:r>
      <w:r>
        <w:rPr>
          <w:rFonts w:ascii="Arial"/>
          <w:color w:val="161616"/>
          <w:w w:val="105"/>
          <w:sz w:val="17"/>
        </w:rPr>
        <w:t>noticed they</w:t>
      </w:r>
      <w:r>
        <w:rPr>
          <w:rFonts w:ascii="Arial"/>
          <w:color w:val="161616"/>
          <w:spacing w:val="-4"/>
          <w:w w:val="105"/>
          <w:sz w:val="17"/>
        </w:rPr>
        <w:t> </w:t>
      </w:r>
      <w:r>
        <w:rPr>
          <w:rFonts w:ascii="Arial"/>
          <w:color w:val="161616"/>
          <w:w w:val="105"/>
          <w:sz w:val="17"/>
        </w:rPr>
        <w:t>put the cable</w:t>
      </w:r>
      <w:r>
        <w:rPr>
          <w:rFonts w:ascii="Arial"/>
          <w:color w:val="161616"/>
          <w:spacing w:val="-1"/>
          <w:w w:val="105"/>
          <w:sz w:val="17"/>
        </w:rPr>
        <w:t> </w:t>
      </w:r>
      <w:r>
        <w:rPr>
          <w:rFonts w:ascii="Arial"/>
          <w:color w:val="161616"/>
          <w:w w:val="105"/>
          <w:sz w:val="17"/>
        </w:rPr>
        <w:t>back</w:t>
      </w:r>
      <w:r>
        <w:rPr>
          <w:rFonts w:ascii="Arial"/>
          <w:color w:val="161616"/>
          <w:spacing w:val="-3"/>
          <w:w w:val="105"/>
          <w:sz w:val="17"/>
        </w:rPr>
        <w:t> </w:t>
      </w:r>
      <w:r>
        <w:rPr>
          <w:rFonts w:ascii="Arial"/>
          <w:color w:val="161616"/>
          <w:w w:val="105"/>
          <w:sz w:val="17"/>
        </w:rPr>
        <w:t>like</w:t>
      </w:r>
      <w:r>
        <w:rPr>
          <w:rFonts w:ascii="Arial"/>
          <w:color w:val="161616"/>
          <w:spacing w:val="-6"/>
          <w:w w:val="105"/>
          <w:sz w:val="17"/>
        </w:rPr>
        <w:t> </w:t>
      </w:r>
      <w:r>
        <w:rPr>
          <w:rFonts w:ascii="Arial"/>
          <w:color w:val="161616"/>
          <w:w w:val="105"/>
          <w:sz w:val="17"/>
        </w:rPr>
        <w:t>nothing</w:t>
      </w:r>
      <w:r>
        <w:rPr>
          <w:rFonts w:ascii="Arial"/>
          <w:color w:val="161616"/>
          <w:spacing w:val="-10"/>
          <w:w w:val="105"/>
          <w:sz w:val="17"/>
        </w:rPr>
        <w:t> </w:t>
      </w:r>
      <w:r>
        <w:rPr>
          <w:rFonts w:ascii="Arial"/>
          <w:color w:val="161616"/>
          <w:w w:val="105"/>
          <w:sz w:val="17"/>
        </w:rPr>
        <w:t>happened.</w:t>
      </w:r>
      <w:r>
        <w:rPr>
          <w:rFonts w:ascii="Arial"/>
          <w:color w:val="161616"/>
          <w:spacing w:val="-6"/>
          <w:w w:val="105"/>
          <w:sz w:val="17"/>
        </w:rPr>
        <w:t> </w:t>
      </w:r>
      <w:r>
        <w:rPr>
          <w:rFonts w:ascii="Arial"/>
          <w:color w:val="161616"/>
          <w:w w:val="105"/>
          <w:sz w:val="17"/>
        </w:rPr>
        <w:t>That moment we</w:t>
      </w:r>
      <w:r>
        <w:rPr>
          <w:rFonts w:ascii="Arial"/>
          <w:color w:val="161616"/>
          <w:spacing w:val="-7"/>
          <w:w w:val="105"/>
          <w:sz w:val="17"/>
        </w:rPr>
        <w:t> </w:t>
      </w:r>
      <w:r>
        <w:rPr>
          <w:rFonts w:ascii="Arial"/>
          <w:color w:val="161616"/>
          <w:w w:val="105"/>
          <w:sz w:val="17"/>
        </w:rPr>
        <w:t>knew we</w:t>
      </w:r>
      <w:r>
        <w:rPr>
          <w:rFonts w:ascii="Arial"/>
          <w:color w:val="161616"/>
          <w:spacing w:val="-8"/>
          <w:w w:val="105"/>
          <w:sz w:val="17"/>
        </w:rPr>
        <w:t> </w:t>
      </w:r>
      <w:r>
        <w:rPr>
          <w:rFonts w:ascii="Arial"/>
          <w:color w:val="161616"/>
          <w:w w:val="105"/>
          <w:sz w:val="17"/>
        </w:rPr>
        <w:t>needed legal</w:t>
      </w:r>
      <w:r>
        <w:rPr>
          <w:rFonts w:ascii="Arial"/>
          <w:color w:val="161616"/>
          <w:spacing w:val="-3"/>
          <w:w w:val="105"/>
          <w:sz w:val="17"/>
        </w:rPr>
        <w:t> </w:t>
      </w:r>
      <w:r>
        <w:rPr>
          <w:rFonts w:ascii="Arial"/>
          <w:color w:val="161616"/>
          <w:w w:val="105"/>
          <w:sz w:val="17"/>
        </w:rPr>
        <w:t>help,</w:t>
      </w:r>
      <w:r>
        <w:rPr>
          <w:rFonts w:ascii="Arial"/>
          <w:color w:val="161616"/>
          <w:spacing w:val="-8"/>
          <w:w w:val="105"/>
          <w:sz w:val="17"/>
        </w:rPr>
        <w:t> </w:t>
      </w:r>
      <w:r>
        <w:rPr>
          <w:rFonts w:ascii="Arial"/>
          <w:color w:val="161616"/>
          <w:w w:val="105"/>
          <w:sz w:val="17"/>
        </w:rPr>
        <w:t>fortunately our</w:t>
      </w:r>
      <w:r>
        <w:rPr>
          <w:rFonts w:ascii="Arial"/>
          <w:color w:val="161616"/>
          <w:spacing w:val="-7"/>
          <w:w w:val="105"/>
          <w:sz w:val="17"/>
        </w:rPr>
        <w:t> </w:t>
      </w:r>
      <w:r>
        <w:rPr>
          <w:rFonts w:ascii="Arial"/>
          <w:color w:val="161616"/>
          <w:w w:val="105"/>
          <w:sz w:val="17"/>
        </w:rPr>
        <w:t>title</w:t>
      </w:r>
      <w:r>
        <w:rPr>
          <w:rFonts w:ascii="Arial"/>
          <w:color w:val="161616"/>
          <w:spacing w:val="-13"/>
          <w:w w:val="105"/>
          <w:sz w:val="17"/>
        </w:rPr>
        <w:t> </w:t>
      </w:r>
      <w:r>
        <w:rPr>
          <w:rFonts w:ascii="Arial"/>
          <w:color w:val="161616"/>
          <w:w w:val="105"/>
          <w:sz w:val="17"/>
        </w:rPr>
        <w:t>company takes</w:t>
      </w:r>
      <w:r>
        <w:rPr>
          <w:rFonts w:ascii="Arial"/>
          <w:color w:val="161616"/>
          <w:spacing w:val="-8"/>
          <w:w w:val="105"/>
          <w:sz w:val="17"/>
        </w:rPr>
        <w:t> </w:t>
      </w:r>
      <w:r>
        <w:rPr>
          <w:rFonts w:ascii="Arial"/>
          <w:color w:val="161616"/>
          <w:w w:val="105"/>
          <w:sz w:val="17"/>
        </w:rPr>
        <w:t>care</w:t>
      </w:r>
      <w:r>
        <w:rPr>
          <w:rFonts w:ascii="Arial"/>
          <w:color w:val="161616"/>
          <w:spacing w:val="-8"/>
          <w:w w:val="105"/>
          <w:sz w:val="17"/>
        </w:rPr>
        <w:t> </w:t>
      </w:r>
      <w:r>
        <w:rPr>
          <w:rFonts w:ascii="Arial"/>
          <w:color w:val="161616"/>
          <w:w w:val="105"/>
          <w:sz w:val="17"/>
        </w:rPr>
        <w:t>of the attorney fees</w:t>
      </w:r>
      <w:r>
        <w:rPr>
          <w:rFonts w:ascii="Arial"/>
          <w:color w:val="161616"/>
          <w:spacing w:val="-7"/>
          <w:w w:val="105"/>
          <w:sz w:val="17"/>
        </w:rPr>
        <w:t> </w:t>
      </w:r>
      <w:r>
        <w:rPr>
          <w:rFonts w:ascii="Arial"/>
          <w:color w:val="161616"/>
          <w:w w:val="105"/>
          <w:sz w:val="17"/>
        </w:rPr>
        <w:t>but</w:t>
      </w:r>
      <w:r>
        <w:rPr>
          <w:rFonts w:ascii="Arial"/>
          <w:color w:val="161616"/>
          <w:spacing w:val="25"/>
          <w:w w:val="105"/>
          <w:sz w:val="17"/>
        </w:rPr>
        <w:t> </w:t>
      </w:r>
      <w:r>
        <w:rPr>
          <w:rFonts w:ascii="Arial"/>
          <w:color w:val="161616"/>
          <w:w w:val="105"/>
          <w:sz w:val="17"/>
        </w:rPr>
        <w:t>if</w:t>
      </w:r>
      <w:r>
        <w:rPr>
          <w:rFonts w:ascii="Arial"/>
          <w:color w:val="161616"/>
          <w:spacing w:val="14"/>
          <w:w w:val="105"/>
          <w:sz w:val="17"/>
        </w:rPr>
        <w:t> </w:t>
      </w:r>
      <w:r>
        <w:rPr>
          <w:rFonts w:ascii="Arial"/>
          <w:color w:val="161616"/>
          <w:w w:val="105"/>
          <w:sz w:val="17"/>
        </w:rPr>
        <w:t>we</w:t>
      </w:r>
      <w:r>
        <w:rPr>
          <w:rFonts w:ascii="Arial"/>
          <w:color w:val="161616"/>
          <w:spacing w:val="35"/>
          <w:w w:val="105"/>
          <w:sz w:val="17"/>
        </w:rPr>
        <w:t> </w:t>
      </w:r>
      <w:r>
        <w:rPr>
          <w:rFonts w:ascii="Arial"/>
          <w:color w:val="161616"/>
          <w:w w:val="105"/>
          <w:sz w:val="17"/>
        </w:rPr>
        <w:t>wouldn't</w:t>
      </w:r>
      <w:r>
        <w:rPr>
          <w:rFonts w:ascii="Arial"/>
          <w:color w:val="161616"/>
          <w:spacing w:val="40"/>
          <w:w w:val="105"/>
          <w:sz w:val="17"/>
        </w:rPr>
        <w:t> </w:t>
      </w:r>
      <w:r>
        <w:rPr>
          <w:rFonts w:ascii="Arial"/>
          <w:color w:val="161616"/>
          <w:w w:val="105"/>
          <w:sz w:val="17"/>
        </w:rPr>
        <w:t>have</w:t>
      </w:r>
      <w:r>
        <w:rPr>
          <w:rFonts w:ascii="Arial"/>
          <w:color w:val="161616"/>
          <w:spacing w:val="-8"/>
          <w:w w:val="105"/>
          <w:sz w:val="17"/>
        </w:rPr>
        <w:t> </w:t>
      </w:r>
      <w:r>
        <w:rPr>
          <w:rFonts w:ascii="Arial"/>
          <w:color w:val="161616"/>
          <w:w w:val="105"/>
          <w:sz w:val="17"/>
        </w:rPr>
        <w:t>them</w:t>
      </w:r>
      <w:r>
        <w:rPr>
          <w:rFonts w:ascii="Arial"/>
          <w:color w:val="161616"/>
          <w:spacing w:val="-6"/>
          <w:w w:val="105"/>
          <w:sz w:val="17"/>
        </w:rPr>
        <w:t> </w:t>
      </w:r>
      <w:r>
        <w:rPr>
          <w:rFonts w:ascii="Arial"/>
          <w:color w:val="161616"/>
          <w:w w:val="105"/>
          <w:sz w:val="17"/>
        </w:rPr>
        <w:t>we</w:t>
      </w:r>
      <w:r>
        <w:rPr>
          <w:rFonts w:ascii="Arial"/>
          <w:color w:val="161616"/>
          <w:spacing w:val="-6"/>
          <w:w w:val="105"/>
          <w:sz w:val="17"/>
        </w:rPr>
        <w:t> </w:t>
      </w:r>
      <w:r>
        <w:rPr>
          <w:rFonts w:ascii="Arial"/>
          <w:color w:val="161616"/>
          <w:w w:val="105"/>
          <w:sz w:val="17"/>
        </w:rPr>
        <w:t>would</w:t>
      </w:r>
      <w:r>
        <w:rPr>
          <w:rFonts w:ascii="Arial"/>
          <w:color w:val="161616"/>
          <w:spacing w:val="-2"/>
          <w:w w:val="105"/>
          <w:sz w:val="17"/>
        </w:rPr>
        <w:t> </w:t>
      </w:r>
      <w:r>
        <w:rPr>
          <w:rFonts w:ascii="Arial"/>
          <w:color w:val="161616"/>
          <w:w w:val="105"/>
          <w:sz w:val="17"/>
        </w:rPr>
        <w:t>looking</w:t>
      </w:r>
      <w:r>
        <w:rPr>
          <w:rFonts w:ascii="Arial"/>
          <w:color w:val="161616"/>
          <w:spacing w:val="-13"/>
          <w:w w:val="105"/>
          <w:sz w:val="17"/>
        </w:rPr>
        <w:t> </w:t>
      </w:r>
      <w:r>
        <w:rPr>
          <w:rFonts w:ascii="Arial"/>
          <w:color w:val="161616"/>
          <w:w w:val="105"/>
          <w:sz w:val="17"/>
        </w:rPr>
        <w:t>to spend</w:t>
      </w:r>
      <w:r>
        <w:rPr>
          <w:rFonts w:ascii="Arial"/>
          <w:color w:val="161616"/>
          <w:spacing w:val="-9"/>
          <w:w w:val="105"/>
          <w:sz w:val="17"/>
        </w:rPr>
        <w:t> </w:t>
      </w:r>
      <w:r>
        <w:rPr>
          <w:rFonts w:ascii="Arial"/>
          <w:color w:val="161616"/>
          <w:w w:val="105"/>
          <w:sz w:val="17"/>
        </w:rPr>
        <w:t>up</w:t>
      </w:r>
      <w:r>
        <w:rPr>
          <w:rFonts w:ascii="Arial"/>
          <w:color w:val="161616"/>
          <w:spacing w:val="-12"/>
          <w:w w:val="105"/>
          <w:sz w:val="17"/>
        </w:rPr>
        <w:t> </w:t>
      </w:r>
      <w:r>
        <w:rPr>
          <w:rFonts w:ascii="Arial"/>
          <w:color w:val="161616"/>
          <w:w w:val="105"/>
          <w:sz w:val="17"/>
        </w:rPr>
        <w:t>to $40</w:t>
      </w:r>
      <w:r>
        <w:rPr>
          <w:rFonts w:ascii="Arial"/>
          <w:color w:val="464646"/>
          <w:w w:val="105"/>
          <w:sz w:val="17"/>
        </w:rPr>
        <w:t>.</w:t>
      </w:r>
      <w:r>
        <w:rPr>
          <w:rFonts w:ascii="Arial"/>
          <w:color w:val="161616"/>
          <w:w w:val="105"/>
          <w:sz w:val="17"/>
        </w:rPr>
        <w:t>000</w:t>
      </w:r>
      <w:r>
        <w:rPr>
          <w:rFonts w:ascii="Arial"/>
          <w:color w:val="161616"/>
          <w:spacing w:val="-4"/>
          <w:w w:val="105"/>
          <w:sz w:val="17"/>
        </w:rPr>
        <w:t> </w:t>
      </w:r>
      <w:r>
        <w:rPr>
          <w:rFonts w:ascii="Arial"/>
          <w:color w:val="161616"/>
          <w:w w:val="105"/>
          <w:sz w:val="17"/>
        </w:rPr>
        <w:t>just</w:t>
      </w:r>
      <w:r>
        <w:rPr>
          <w:rFonts w:ascii="Arial"/>
          <w:color w:val="161616"/>
          <w:spacing w:val="-8"/>
          <w:w w:val="105"/>
          <w:sz w:val="17"/>
        </w:rPr>
        <w:t> </w:t>
      </w:r>
      <w:r>
        <w:rPr>
          <w:rFonts w:ascii="Arial"/>
          <w:color w:val="161616"/>
          <w:w w:val="105"/>
          <w:sz w:val="17"/>
        </w:rPr>
        <w:t>to have</w:t>
      </w:r>
      <w:r>
        <w:rPr>
          <w:rFonts w:ascii="Arial"/>
          <w:color w:val="161616"/>
          <w:spacing w:val="-5"/>
          <w:w w:val="105"/>
          <w:sz w:val="17"/>
        </w:rPr>
        <w:t> </w:t>
      </w:r>
      <w:r>
        <w:rPr>
          <w:rFonts w:ascii="Arial"/>
          <w:color w:val="161616"/>
          <w:w w:val="105"/>
          <w:sz w:val="17"/>
        </w:rPr>
        <w:t>a</w:t>
      </w:r>
      <w:r>
        <w:rPr>
          <w:rFonts w:ascii="Arial"/>
          <w:color w:val="161616"/>
          <w:spacing w:val="-7"/>
          <w:w w:val="105"/>
          <w:sz w:val="17"/>
        </w:rPr>
        <w:t> </w:t>
      </w:r>
      <w:r>
        <w:rPr>
          <w:rFonts w:ascii="Arial"/>
          <w:color w:val="161616"/>
          <w:w w:val="105"/>
          <w:sz w:val="17"/>
        </w:rPr>
        <w:t>piece</w:t>
      </w:r>
      <w:r>
        <w:rPr>
          <w:rFonts w:ascii="Arial"/>
          <w:color w:val="161616"/>
          <w:spacing w:val="-4"/>
          <w:w w:val="105"/>
          <w:sz w:val="17"/>
        </w:rPr>
        <w:t> </w:t>
      </w:r>
      <w:r>
        <w:rPr>
          <w:rFonts w:ascii="Arial"/>
          <w:color w:val="161616"/>
          <w:w w:val="105"/>
          <w:sz w:val="17"/>
        </w:rPr>
        <w:t>of paper</w:t>
      </w:r>
      <w:r>
        <w:rPr>
          <w:rFonts w:ascii="Arial"/>
          <w:color w:val="161616"/>
          <w:spacing w:val="-5"/>
          <w:w w:val="105"/>
          <w:sz w:val="17"/>
        </w:rPr>
        <w:t> </w:t>
      </w:r>
      <w:r>
        <w:rPr>
          <w:rFonts w:ascii="Arial"/>
          <w:color w:val="161616"/>
          <w:w w:val="105"/>
          <w:sz w:val="17"/>
        </w:rPr>
        <w:t>saying</w:t>
      </w:r>
      <w:r>
        <w:rPr>
          <w:rFonts w:ascii="Arial"/>
          <w:color w:val="161616"/>
          <w:spacing w:val="-12"/>
          <w:w w:val="105"/>
          <w:sz w:val="17"/>
        </w:rPr>
        <w:t> </w:t>
      </w:r>
      <w:r>
        <w:rPr>
          <w:rFonts w:ascii="Arial"/>
          <w:color w:val="161616"/>
          <w:w w:val="105"/>
          <w:sz w:val="17"/>
        </w:rPr>
        <w:t>we</w:t>
      </w:r>
      <w:r>
        <w:rPr>
          <w:rFonts w:ascii="Arial"/>
          <w:color w:val="161616"/>
          <w:spacing w:val="-13"/>
          <w:w w:val="105"/>
          <w:sz w:val="17"/>
        </w:rPr>
        <w:t> </w:t>
      </w:r>
      <w:r>
        <w:rPr>
          <w:rFonts w:ascii="Arial"/>
          <w:color w:val="161616"/>
          <w:w w:val="105"/>
          <w:sz w:val="17"/>
        </w:rPr>
        <w:t>have</w:t>
      </w:r>
      <w:r>
        <w:rPr>
          <w:rFonts w:ascii="Arial"/>
          <w:color w:val="161616"/>
          <w:spacing w:val="-12"/>
          <w:w w:val="105"/>
          <w:sz w:val="17"/>
        </w:rPr>
        <w:t> </w:t>
      </w:r>
      <w:r>
        <w:rPr>
          <w:rFonts w:ascii="Arial"/>
          <w:color w:val="161616"/>
          <w:w w:val="105"/>
          <w:sz w:val="17"/>
        </w:rPr>
        <w:t>the right to</w:t>
      </w:r>
      <w:r>
        <w:rPr>
          <w:rFonts w:ascii="Arial"/>
          <w:color w:val="161616"/>
          <w:spacing w:val="-7"/>
          <w:w w:val="105"/>
          <w:sz w:val="17"/>
        </w:rPr>
        <w:t> </w:t>
      </w:r>
      <w:r>
        <w:rPr>
          <w:rFonts w:ascii="Arial"/>
          <w:color w:val="161616"/>
          <w:w w:val="105"/>
          <w:sz w:val="17"/>
        </w:rPr>
        <w:t>go</w:t>
      </w:r>
      <w:r>
        <w:rPr>
          <w:rFonts w:ascii="Arial"/>
          <w:color w:val="161616"/>
          <w:spacing w:val="-6"/>
          <w:w w:val="105"/>
          <w:sz w:val="17"/>
        </w:rPr>
        <w:t> </w:t>
      </w:r>
      <w:r>
        <w:rPr>
          <w:rFonts w:ascii="Arial"/>
          <w:color w:val="161616"/>
          <w:w w:val="105"/>
          <w:sz w:val="17"/>
        </w:rPr>
        <w:t>to</w:t>
      </w:r>
      <w:r>
        <w:rPr>
          <w:rFonts w:ascii="Arial"/>
          <w:color w:val="161616"/>
          <w:spacing w:val="22"/>
          <w:w w:val="105"/>
          <w:sz w:val="17"/>
        </w:rPr>
        <w:t> </w:t>
      </w:r>
      <w:r>
        <w:rPr>
          <w:rFonts w:ascii="Arial"/>
          <w:color w:val="161616"/>
          <w:w w:val="105"/>
          <w:sz w:val="17"/>
        </w:rPr>
        <w:t>our home and</w:t>
      </w:r>
      <w:r>
        <w:rPr>
          <w:rFonts w:ascii="Arial"/>
          <w:color w:val="161616"/>
          <w:spacing w:val="-10"/>
          <w:w w:val="105"/>
          <w:sz w:val="17"/>
        </w:rPr>
        <w:t> </w:t>
      </w:r>
      <w:r>
        <w:rPr>
          <w:rFonts w:ascii="Arial"/>
          <w:color w:val="161616"/>
          <w:w w:val="105"/>
          <w:sz w:val="17"/>
        </w:rPr>
        <w:t>no</w:t>
      </w:r>
      <w:r>
        <w:rPr>
          <w:rFonts w:ascii="Arial"/>
          <w:color w:val="161616"/>
          <w:spacing w:val="-5"/>
          <w:w w:val="105"/>
          <w:sz w:val="17"/>
        </w:rPr>
        <w:t> </w:t>
      </w:r>
      <w:r>
        <w:rPr>
          <w:rFonts w:ascii="Arial"/>
          <w:color w:val="161616"/>
          <w:w w:val="105"/>
          <w:sz w:val="17"/>
        </w:rPr>
        <w:t>one</w:t>
      </w:r>
      <w:r>
        <w:rPr>
          <w:rFonts w:ascii="Arial"/>
          <w:color w:val="161616"/>
          <w:spacing w:val="-5"/>
          <w:w w:val="105"/>
          <w:sz w:val="17"/>
        </w:rPr>
        <w:t> </w:t>
      </w:r>
      <w:r>
        <w:rPr>
          <w:rFonts w:ascii="Arial"/>
          <w:color w:val="161616"/>
          <w:w w:val="105"/>
          <w:sz w:val="17"/>
        </w:rPr>
        <w:t>allowed</w:t>
      </w:r>
      <w:r>
        <w:rPr>
          <w:rFonts w:ascii="Arial"/>
          <w:color w:val="161616"/>
          <w:spacing w:val="-5"/>
          <w:w w:val="105"/>
          <w:sz w:val="17"/>
        </w:rPr>
        <w:t> </w:t>
      </w:r>
      <w:r>
        <w:rPr>
          <w:rFonts w:ascii="Arial"/>
          <w:color w:val="161616"/>
          <w:w w:val="105"/>
          <w:sz w:val="17"/>
        </w:rPr>
        <w:t>to</w:t>
      </w:r>
      <w:r>
        <w:rPr>
          <w:rFonts w:ascii="Arial"/>
          <w:color w:val="161616"/>
          <w:spacing w:val="19"/>
          <w:w w:val="105"/>
          <w:sz w:val="17"/>
        </w:rPr>
        <w:t> </w:t>
      </w:r>
      <w:r>
        <w:rPr>
          <w:rFonts w:ascii="Arial"/>
          <w:color w:val="161616"/>
          <w:w w:val="105"/>
          <w:sz w:val="17"/>
        </w:rPr>
        <w:t>put</w:t>
      </w:r>
      <w:r>
        <w:rPr>
          <w:rFonts w:ascii="Arial"/>
          <w:color w:val="161616"/>
          <w:spacing w:val="22"/>
          <w:w w:val="105"/>
          <w:sz w:val="17"/>
        </w:rPr>
        <w:t> </w:t>
      </w:r>
      <w:r>
        <w:rPr>
          <w:rFonts w:ascii="Arial"/>
          <w:color w:val="161616"/>
          <w:w w:val="105"/>
          <w:sz w:val="17"/>
        </w:rPr>
        <w:t>us</w:t>
      </w:r>
      <w:r>
        <w:rPr>
          <w:rFonts w:ascii="Arial"/>
          <w:color w:val="161616"/>
          <w:spacing w:val="-10"/>
          <w:w w:val="105"/>
          <w:sz w:val="17"/>
        </w:rPr>
        <w:t> </w:t>
      </w:r>
      <w:r>
        <w:rPr>
          <w:rFonts w:ascii="Arial"/>
          <w:color w:val="161616"/>
          <w:w w:val="105"/>
          <w:sz w:val="17"/>
        </w:rPr>
        <w:t>in</w:t>
      </w:r>
      <w:r>
        <w:rPr>
          <w:rFonts w:ascii="Arial"/>
          <w:color w:val="161616"/>
          <w:spacing w:val="23"/>
          <w:w w:val="105"/>
          <w:sz w:val="17"/>
        </w:rPr>
        <w:t> </w:t>
      </w:r>
      <w:r>
        <w:rPr>
          <w:rFonts w:ascii="Arial"/>
          <w:color w:val="161616"/>
          <w:w w:val="105"/>
          <w:sz w:val="17"/>
        </w:rPr>
        <w:t>danger</w:t>
      </w:r>
      <w:r>
        <w:rPr>
          <w:rFonts w:ascii="Arial"/>
          <w:color w:val="161616"/>
          <w:spacing w:val="40"/>
          <w:w w:val="105"/>
          <w:sz w:val="17"/>
        </w:rPr>
        <w:t> </w:t>
      </w:r>
      <w:r>
        <w:rPr>
          <w:rFonts w:ascii="Arial"/>
          <w:color w:val="161616"/>
          <w:w w:val="105"/>
          <w:sz w:val="17"/>
        </w:rPr>
        <w:t>to</w:t>
      </w:r>
      <w:r>
        <w:rPr>
          <w:rFonts w:ascii="Arial"/>
          <w:color w:val="161616"/>
          <w:spacing w:val="28"/>
          <w:w w:val="105"/>
          <w:sz w:val="17"/>
        </w:rPr>
        <w:t> </w:t>
      </w:r>
      <w:r>
        <w:rPr>
          <w:rFonts w:ascii="Arial"/>
          <w:color w:val="161616"/>
          <w:w w:val="105"/>
          <w:sz w:val="17"/>
        </w:rPr>
        <w:t>do</w:t>
      </w:r>
      <w:r>
        <w:rPr>
          <w:rFonts w:ascii="Arial"/>
          <w:color w:val="161616"/>
          <w:spacing w:val="-9"/>
          <w:w w:val="105"/>
          <w:sz w:val="17"/>
        </w:rPr>
        <w:t> </w:t>
      </w:r>
      <w:r>
        <w:rPr>
          <w:rFonts w:ascii="Arial"/>
          <w:color w:val="161616"/>
          <w:w w:val="105"/>
          <w:sz w:val="17"/>
        </w:rPr>
        <w:t>so.</w:t>
      </w:r>
    </w:p>
    <w:p>
      <w:pPr>
        <w:pStyle w:val="BodyText"/>
      </w:pPr>
    </w:p>
    <w:p>
      <w:pPr>
        <w:spacing w:line="571" w:lineRule="auto" w:before="1"/>
        <w:ind w:left="779" w:right="9572" w:firstLine="3"/>
        <w:jc w:val="left"/>
        <w:rPr>
          <w:rFonts w:ascii="Arial"/>
          <w:sz w:val="17"/>
        </w:rPr>
      </w:pPr>
      <w:r>
        <w:rPr>
          <w:rFonts w:ascii="Arial"/>
          <w:color w:val="161616"/>
          <w:w w:val="105"/>
          <w:sz w:val="17"/>
        </w:rPr>
        <w:t>Thank</w:t>
      </w:r>
      <w:r>
        <w:rPr>
          <w:rFonts w:ascii="Arial"/>
          <w:color w:val="161616"/>
          <w:spacing w:val="-13"/>
          <w:w w:val="105"/>
          <w:sz w:val="17"/>
        </w:rPr>
        <w:t> </w:t>
      </w:r>
      <w:r>
        <w:rPr>
          <w:rFonts w:ascii="Arial"/>
          <w:color w:val="161616"/>
          <w:w w:val="105"/>
          <w:sz w:val="17"/>
        </w:rPr>
        <w:t>you</w:t>
      </w:r>
      <w:r>
        <w:rPr>
          <w:rFonts w:ascii="Arial"/>
          <w:color w:val="161616"/>
          <w:spacing w:val="-12"/>
          <w:w w:val="105"/>
          <w:sz w:val="17"/>
        </w:rPr>
        <w:t> </w:t>
      </w:r>
      <w:r>
        <w:rPr>
          <w:rFonts w:ascii="Arial"/>
          <w:color w:val="161616"/>
          <w:w w:val="105"/>
          <w:sz w:val="17"/>
        </w:rPr>
        <w:t>for</w:t>
      </w:r>
      <w:r>
        <w:rPr>
          <w:rFonts w:ascii="Arial"/>
          <w:color w:val="161616"/>
          <w:spacing w:val="-13"/>
          <w:w w:val="105"/>
          <w:sz w:val="17"/>
        </w:rPr>
        <w:t> </w:t>
      </w:r>
      <w:r>
        <w:rPr>
          <w:rFonts w:ascii="Arial"/>
          <w:color w:val="161616"/>
          <w:w w:val="105"/>
          <w:sz w:val="17"/>
        </w:rPr>
        <w:t>reading</w:t>
      </w:r>
      <w:r>
        <w:rPr>
          <w:rFonts w:ascii="Arial"/>
          <w:color w:val="161616"/>
          <w:spacing w:val="-12"/>
          <w:w w:val="105"/>
          <w:sz w:val="17"/>
        </w:rPr>
        <w:t> </w:t>
      </w:r>
      <w:r>
        <w:rPr>
          <w:rFonts w:ascii="Arial"/>
          <w:color w:val="161616"/>
          <w:w w:val="105"/>
          <w:sz w:val="17"/>
        </w:rPr>
        <w:t>it </w:t>
      </w:r>
      <w:r>
        <w:rPr>
          <w:rFonts w:ascii="Arial"/>
          <w:color w:val="161616"/>
          <w:spacing w:val="-2"/>
          <w:w w:val="105"/>
          <w:sz w:val="17"/>
        </w:rPr>
        <w:t>Sincerely</w:t>
      </w:r>
    </w:p>
    <w:p>
      <w:pPr>
        <w:spacing w:line="193" w:lineRule="exact" w:before="0"/>
        <w:ind w:left="785" w:right="0" w:firstLine="0"/>
        <w:jc w:val="left"/>
        <w:rPr>
          <w:rFonts w:ascii="Arial"/>
          <w:sz w:val="17"/>
        </w:rPr>
      </w:pPr>
      <w:r>
        <w:rPr>
          <w:rFonts w:ascii="Arial"/>
          <w:color w:val="161616"/>
          <w:w w:val="105"/>
          <w:sz w:val="17"/>
        </w:rPr>
        <w:t>lldiko</w:t>
      </w:r>
      <w:r>
        <w:rPr>
          <w:rFonts w:ascii="Arial"/>
          <w:color w:val="161616"/>
          <w:spacing w:val="-7"/>
          <w:w w:val="105"/>
          <w:sz w:val="17"/>
        </w:rPr>
        <w:t> </w:t>
      </w:r>
      <w:r>
        <w:rPr>
          <w:rFonts w:ascii="Arial"/>
          <w:color w:val="161616"/>
          <w:w w:val="105"/>
          <w:sz w:val="17"/>
        </w:rPr>
        <w:t>Mizak</w:t>
      </w:r>
      <w:r>
        <w:rPr>
          <w:rFonts w:ascii="Arial"/>
          <w:color w:val="161616"/>
          <w:spacing w:val="-8"/>
          <w:w w:val="105"/>
          <w:sz w:val="17"/>
        </w:rPr>
        <w:t> </w:t>
      </w:r>
      <w:r>
        <w:rPr>
          <w:rFonts w:ascii="Arial"/>
          <w:color w:val="161616"/>
          <w:w w:val="105"/>
          <w:sz w:val="17"/>
        </w:rPr>
        <w:t>and</w:t>
      </w:r>
      <w:r>
        <w:rPr>
          <w:rFonts w:ascii="Arial"/>
          <w:color w:val="161616"/>
          <w:spacing w:val="-12"/>
          <w:w w:val="105"/>
          <w:sz w:val="17"/>
        </w:rPr>
        <w:t> </w:t>
      </w:r>
      <w:r>
        <w:rPr>
          <w:rFonts w:ascii="Arial"/>
          <w:color w:val="161616"/>
          <w:w w:val="105"/>
          <w:sz w:val="17"/>
        </w:rPr>
        <w:t>Timothy</w:t>
      </w:r>
      <w:r>
        <w:rPr>
          <w:rFonts w:ascii="Arial"/>
          <w:color w:val="161616"/>
          <w:spacing w:val="-6"/>
          <w:w w:val="105"/>
          <w:sz w:val="17"/>
        </w:rPr>
        <w:t> </w:t>
      </w:r>
      <w:r>
        <w:rPr>
          <w:rFonts w:ascii="Arial"/>
          <w:color w:val="161616"/>
          <w:spacing w:val="-2"/>
          <w:w w:val="105"/>
          <w:sz w:val="17"/>
        </w:rPr>
        <w:t>Johns</w:t>
      </w:r>
    </w:p>
    <w:p>
      <w:pPr>
        <w:spacing w:after="0" w:line="193" w:lineRule="exact"/>
        <w:jc w:val="left"/>
        <w:rPr>
          <w:rFonts w:ascii="Arial"/>
          <w:sz w:val="17"/>
        </w:rPr>
        <w:sectPr>
          <w:type w:val="continuous"/>
          <w:pgSz w:w="12240" w:h="15840"/>
          <w:pgMar w:header="0" w:footer="711" w:top="1820" w:bottom="280" w:left="40" w:right="0"/>
        </w:sectPr>
      </w:pPr>
    </w:p>
    <w:p>
      <w:pPr>
        <w:spacing w:before="69"/>
        <w:ind w:left="813" w:right="0" w:firstLine="0"/>
        <w:jc w:val="left"/>
        <w:rPr>
          <w:rFonts w:ascii="Arial"/>
          <w:b/>
          <w:sz w:val="23"/>
        </w:rPr>
      </w:pPr>
      <w:r>
        <w:rPr/>
        <mc:AlternateContent>
          <mc:Choice Requires="wps">
            <w:drawing>
              <wp:anchor distT="0" distB="0" distL="0" distR="0" allowOverlap="1" layoutInCell="1" locked="0" behindDoc="1" simplePos="0" relativeHeight="487639040">
                <wp:simplePos x="0" y="0"/>
                <wp:positionH relativeFrom="page">
                  <wp:posOffset>512867</wp:posOffset>
                </wp:positionH>
                <wp:positionV relativeFrom="paragraph">
                  <wp:posOffset>232686</wp:posOffset>
                </wp:positionV>
                <wp:extent cx="6924040" cy="1270"/>
                <wp:effectExtent l="0" t="0" r="0" b="0"/>
                <wp:wrapTopAndBottom/>
                <wp:docPr id="565" name="Graphic 565"/>
                <wp:cNvGraphicFramePr>
                  <a:graphicFrameLocks/>
                </wp:cNvGraphicFramePr>
                <a:graphic>
                  <a:graphicData uri="http://schemas.microsoft.com/office/word/2010/wordprocessingShape">
                    <wps:wsp>
                      <wps:cNvPr id="565" name="Graphic 565"/>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383263pt;margin-top:18.3218pt;width:545.2pt;height:.1pt;mso-position-horizontal-relative:page;mso-position-vertical-relative:paragraph;z-index:-15677440;mso-wrap-distance-left:0;mso-wrap-distance-right:0" id="docshape412" coordorigin="808,366" coordsize="10904,0" path="m808,366l11711,366e" filled="false" stroked="true" strokeweight="3.123781pt" strokecolor="#000000">
                <v:path arrowok="t"/>
                <v:stroke dashstyle="solid"/>
                <w10:wrap type="topAndBottom"/>
              </v:shape>
            </w:pict>
          </mc:Fallback>
        </mc:AlternateContent>
      </w:r>
      <w:r>
        <w:rPr>
          <w:rFonts w:ascii="Arial"/>
          <w:b/>
          <w:color w:val="0E0E0E"/>
          <w:w w:val="105"/>
          <w:sz w:val="23"/>
        </w:rPr>
        <w:t>Mikhail,</w:t>
      </w:r>
      <w:r>
        <w:rPr>
          <w:rFonts w:ascii="Arial"/>
          <w:b/>
          <w:color w:val="0E0E0E"/>
          <w:spacing w:val="2"/>
          <w:w w:val="105"/>
          <w:sz w:val="23"/>
        </w:rPr>
        <w:t> </w:t>
      </w:r>
      <w:r>
        <w:rPr>
          <w:rFonts w:ascii="Arial"/>
          <w:b/>
          <w:color w:val="0E0E0E"/>
          <w:spacing w:val="-2"/>
          <w:w w:val="105"/>
          <w:sz w:val="23"/>
        </w:rPr>
        <w:t>Vivian</w:t>
      </w:r>
    </w:p>
    <w:p>
      <w:pPr>
        <w:pStyle w:val="BodyText"/>
        <w:spacing w:before="10"/>
        <w:rPr>
          <w:b/>
          <w:sz w:val="12"/>
        </w:rPr>
      </w:pPr>
    </w:p>
    <w:p>
      <w:pPr>
        <w:spacing w:after="0"/>
        <w:rPr>
          <w:sz w:val="12"/>
        </w:rPr>
        <w:sectPr>
          <w:pgSz w:w="12240" w:h="15840"/>
          <w:pgMar w:header="0" w:footer="711" w:top="940" w:bottom="940" w:left="40" w:right="0"/>
        </w:sectPr>
      </w:pPr>
    </w:p>
    <w:p>
      <w:pPr>
        <w:spacing w:line="307" w:lineRule="auto" w:before="108"/>
        <w:ind w:left="809" w:right="722" w:firstLine="7"/>
        <w:jc w:val="left"/>
        <w:rPr>
          <w:rFonts w:ascii="Arial"/>
          <w:b/>
          <w:sz w:val="18"/>
        </w:rPr>
      </w:pPr>
      <w:r>
        <w:rPr>
          <w:rFonts w:ascii="Arial"/>
          <w:b/>
          <w:color w:val="0E0E0E"/>
          <w:spacing w:val="-2"/>
          <w:w w:val="105"/>
          <w:sz w:val="18"/>
        </w:rPr>
        <w:t>From: Sent:</w:t>
      </w:r>
    </w:p>
    <w:p>
      <w:pPr>
        <w:spacing w:line="300" w:lineRule="auto" w:before="0"/>
        <w:ind w:left="809" w:right="317" w:firstLine="2"/>
        <w:jc w:val="left"/>
        <w:rPr>
          <w:rFonts w:ascii="Arial"/>
          <w:b/>
          <w:sz w:val="18"/>
        </w:rPr>
      </w:pPr>
      <w:r>
        <w:rPr>
          <w:rFonts w:ascii="Arial"/>
          <w:b/>
          <w:color w:val="0E0E0E"/>
          <w:spacing w:val="-4"/>
          <w:w w:val="105"/>
          <w:sz w:val="18"/>
        </w:rPr>
        <w:t>To: </w:t>
      </w:r>
      <w:r>
        <w:rPr>
          <w:rFonts w:ascii="Arial"/>
          <w:b/>
          <w:color w:val="0E0E0E"/>
          <w:spacing w:val="-2"/>
          <w:sz w:val="18"/>
        </w:rPr>
        <w:t>Subject:</w:t>
      </w:r>
    </w:p>
    <w:p>
      <w:pPr>
        <w:spacing w:before="5"/>
        <w:ind w:left="810" w:right="0" w:firstLine="0"/>
        <w:jc w:val="left"/>
        <w:rPr>
          <w:rFonts w:ascii="Arial"/>
          <w:b/>
          <w:sz w:val="18"/>
        </w:rPr>
      </w:pPr>
      <w:r>
        <w:rPr>
          <w:rFonts w:ascii="Arial"/>
          <w:b/>
          <w:color w:val="0E0E0E"/>
          <w:spacing w:val="-2"/>
          <w:w w:val="105"/>
          <w:sz w:val="18"/>
        </w:rPr>
        <w:t>Attachments:</w:t>
      </w:r>
    </w:p>
    <w:p>
      <w:pPr>
        <w:spacing w:line="288" w:lineRule="auto" w:before="94"/>
        <w:ind w:left="811" w:right="4956" w:firstLine="3"/>
        <w:jc w:val="left"/>
        <w:rPr>
          <w:rFonts w:ascii="Arial"/>
          <w:sz w:val="19"/>
        </w:rPr>
      </w:pPr>
      <w:r>
        <w:rPr/>
        <w:br w:type="column"/>
      </w:r>
      <w:r>
        <w:rPr>
          <w:rFonts w:ascii="Arial"/>
          <w:color w:val="0E0E0E"/>
          <w:spacing w:val="-2"/>
          <w:w w:val="105"/>
          <w:sz w:val="19"/>
        </w:rPr>
        <w:t>Laura Geiger </w:t>
      </w:r>
      <w:hyperlink r:id="rId176">
        <w:r>
          <w:rPr>
            <w:rFonts w:ascii="Arial"/>
            <w:color w:val="0E0E0E"/>
            <w:spacing w:val="-2"/>
            <w:w w:val="105"/>
            <w:sz w:val="19"/>
          </w:rPr>
          <w:t>&lt;lgeiger1@icloud.com&gt;</w:t>
        </w:r>
      </w:hyperlink>
      <w:r>
        <w:rPr>
          <w:rFonts w:ascii="Arial"/>
          <w:color w:val="0E0E0E"/>
          <w:spacing w:val="-2"/>
          <w:w w:val="105"/>
          <w:sz w:val="19"/>
        </w:rPr>
        <w:t> Monday,</w:t>
      </w:r>
      <w:r>
        <w:rPr>
          <w:rFonts w:ascii="Arial"/>
          <w:color w:val="0E0E0E"/>
          <w:spacing w:val="-12"/>
          <w:w w:val="105"/>
          <w:sz w:val="19"/>
        </w:rPr>
        <w:t> </w:t>
      </w:r>
      <w:r>
        <w:rPr>
          <w:rFonts w:ascii="Arial"/>
          <w:color w:val="0E0E0E"/>
          <w:spacing w:val="-2"/>
          <w:w w:val="105"/>
          <w:sz w:val="19"/>
        </w:rPr>
        <w:t>December</w:t>
      </w:r>
      <w:r>
        <w:rPr>
          <w:rFonts w:ascii="Arial"/>
          <w:color w:val="0E0E0E"/>
          <w:spacing w:val="-3"/>
          <w:w w:val="105"/>
          <w:sz w:val="19"/>
        </w:rPr>
        <w:t> </w:t>
      </w:r>
      <w:r>
        <w:rPr>
          <w:rFonts w:ascii="Arial"/>
          <w:color w:val="0E0E0E"/>
          <w:spacing w:val="-2"/>
          <w:w w:val="105"/>
          <w:sz w:val="19"/>
        </w:rPr>
        <w:t>12,</w:t>
      </w:r>
      <w:r>
        <w:rPr>
          <w:rFonts w:ascii="Arial"/>
          <w:color w:val="0E0E0E"/>
          <w:spacing w:val="-12"/>
          <w:w w:val="105"/>
          <w:sz w:val="19"/>
        </w:rPr>
        <w:t> </w:t>
      </w:r>
      <w:r>
        <w:rPr>
          <w:rFonts w:ascii="Arial"/>
          <w:color w:val="0E0E0E"/>
          <w:spacing w:val="-2"/>
          <w:w w:val="105"/>
          <w:sz w:val="19"/>
        </w:rPr>
        <w:t>2022</w:t>
      </w:r>
      <w:r>
        <w:rPr>
          <w:rFonts w:ascii="Arial"/>
          <w:color w:val="0E0E0E"/>
          <w:spacing w:val="-12"/>
          <w:w w:val="105"/>
          <w:sz w:val="19"/>
        </w:rPr>
        <w:t> </w:t>
      </w:r>
      <w:r>
        <w:rPr>
          <w:rFonts w:ascii="Arial"/>
          <w:color w:val="0E0E0E"/>
          <w:spacing w:val="-2"/>
          <w:w w:val="105"/>
          <w:sz w:val="19"/>
        </w:rPr>
        <w:t>1:10</w:t>
      </w:r>
      <w:r>
        <w:rPr>
          <w:rFonts w:ascii="Arial"/>
          <w:color w:val="0E0E0E"/>
          <w:spacing w:val="-12"/>
          <w:w w:val="105"/>
          <w:sz w:val="19"/>
        </w:rPr>
        <w:t> </w:t>
      </w:r>
      <w:r>
        <w:rPr>
          <w:rFonts w:ascii="Arial"/>
          <w:color w:val="0E0E0E"/>
          <w:spacing w:val="-2"/>
          <w:w w:val="105"/>
          <w:sz w:val="19"/>
        </w:rPr>
        <w:t>PM info.abandonedroadscommission </w:t>
      </w:r>
      <w:r>
        <w:rPr>
          <w:rFonts w:ascii="Arial"/>
          <w:color w:val="0E0E0E"/>
          <w:w w:val="105"/>
          <w:sz w:val="19"/>
        </w:rPr>
        <w:t>Public hearing written comment</w:t>
      </w:r>
    </w:p>
    <w:p>
      <w:pPr>
        <w:spacing w:before="4"/>
        <w:ind w:left="809" w:right="0" w:firstLine="0"/>
        <w:jc w:val="left"/>
        <w:rPr>
          <w:rFonts w:ascii="Arial"/>
          <w:sz w:val="19"/>
        </w:rPr>
      </w:pPr>
      <w:r>
        <w:rPr>
          <w:rFonts w:ascii="Arial"/>
          <w:color w:val="0E0E0E"/>
          <w:sz w:val="19"/>
        </w:rPr>
        <w:t>Dlscontinuance_Statement_Ludlow-</w:t>
      </w:r>
      <w:r>
        <w:rPr>
          <w:rFonts w:ascii="Arial"/>
          <w:color w:val="0E0E0E"/>
          <w:spacing w:val="-2"/>
          <w:sz w:val="19"/>
        </w:rPr>
        <w:t>Maine.docx</w:t>
      </w:r>
    </w:p>
    <w:p>
      <w:pPr>
        <w:spacing w:after="0"/>
        <w:jc w:val="left"/>
        <w:rPr>
          <w:rFonts w:ascii="Arial"/>
          <w:sz w:val="19"/>
        </w:rPr>
        <w:sectPr>
          <w:type w:val="continuous"/>
          <w:pgSz w:w="12240" w:h="15840"/>
          <w:pgMar w:header="0" w:footer="711" w:top="1820" w:bottom="280" w:left="40" w:right="0"/>
          <w:cols w:num="2" w:equalWidth="0">
            <w:col w:w="2084" w:space="980"/>
            <w:col w:w="9136"/>
          </w:cols>
        </w:sectPr>
      </w:pPr>
    </w:p>
    <w:p>
      <w:pPr>
        <w:pStyle w:val="BodyText"/>
      </w:pPr>
    </w:p>
    <w:p>
      <w:pPr>
        <w:pStyle w:val="BodyText"/>
        <w:spacing w:before="11"/>
        <w:rPr>
          <w:sz w:val="21"/>
        </w:rPr>
      </w:pPr>
    </w:p>
    <w:p>
      <w:pPr>
        <w:spacing w:line="312" w:lineRule="auto" w:before="94"/>
        <w:ind w:left="809" w:right="1667" w:hanging="2"/>
        <w:jc w:val="left"/>
        <w:rPr>
          <w:rFonts w:ascii="Arial"/>
          <w:b/>
          <w:sz w:val="18"/>
        </w:rPr>
      </w:pPr>
      <w:r>
        <w:rPr>
          <w:rFonts w:ascii="Arial"/>
          <w:b/>
          <w:color w:val="0E0E0E"/>
          <w:w w:val="105"/>
          <w:sz w:val="18"/>
        </w:rPr>
        <w:t>EXTERNAL: This email</w:t>
      </w:r>
      <w:r>
        <w:rPr>
          <w:rFonts w:ascii="Arial"/>
          <w:b/>
          <w:color w:val="0E0E0E"/>
          <w:spacing w:val="-2"/>
          <w:w w:val="105"/>
          <w:sz w:val="18"/>
        </w:rPr>
        <w:t> </w:t>
      </w:r>
      <w:r>
        <w:rPr>
          <w:rFonts w:ascii="Arial"/>
          <w:b/>
          <w:color w:val="0E0E0E"/>
          <w:w w:val="105"/>
          <w:sz w:val="18"/>
        </w:rPr>
        <w:t>originated from</w:t>
      </w:r>
      <w:r>
        <w:rPr>
          <w:rFonts w:ascii="Arial"/>
          <w:b/>
          <w:color w:val="0E0E0E"/>
          <w:spacing w:val="-1"/>
          <w:w w:val="105"/>
          <w:sz w:val="18"/>
        </w:rPr>
        <w:t> </w:t>
      </w:r>
      <w:r>
        <w:rPr>
          <w:rFonts w:ascii="Arial"/>
          <w:b/>
          <w:color w:val="0E0E0E"/>
          <w:w w:val="105"/>
          <w:sz w:val="18"/>
        </w:rPr>
        <w:t>outside of the State of Maine Mail</w:t>
      </w:r>
      <w:r>
        <w:rPr>
          <w:rFonts w:ascii="Arial"/>
          <w:b/>
          <w:color w:val="0E0E0E"/>
          <w:spacing w:val="-10"/>
          <w:w w:val="105"/>
          <w:sz w:val="18"/>
        </w:rPr>
        <w:t> </w:t>
      </w:r>
      <w:r>
        <w:rPr>
          <w:rFonts w:ascii="Arial"/>
          <w:b/>
          <w:color w:val="0E0E0E"/>
          <w:w w:val="105"/>
          <w:sz w:val="18"/>
        </w:rPr>
        <w:t>System. Do</w:t>
      </w:r>
      <w:r>
        <w:rPr>
          <w:rFonts w:ascii="Arial"/>
          <w:b/>
          <w:color w:val="0E0E0E"/>
          <w:spacing w:val="-1"/>
          <w:w w:val="105"/>
          <w:sz w:val="18"/>
        </w:rPr>
        <w:t> </w:t>
      </w:r>
      <w:r>
        <w:rPr>
          <w:rFonts w:ascii="Arial"/>
          <w:b/>
          <w:color w:val="0E0E0E"/>
          <w:w w:val="105"/>
          <w:sz w:val="18"/>
        </w:rPr>
        <w:t>not click links</w:t>
      </w:r>
      <w:r>
        <w:rPr>
          <w:rFonts w:ascii="Arial"/>
          <w:b/>
          <w:color w:val="0E0E0E"/>
          <w:spacing w:val="-4"/>
          <w:w w:val="105"/>
          <w:sz w:val="18"/>
        </w:rPr>
        <w:t> </w:t>
      </w:r>
      <w:r>
        <w:rPr>
          <w:rFonts w:ascii="Arial"/>
          <w:b/>
          <w:color w:val="0E0E0E"/>
          <w:w w:val="105"/>
          <w:sz w:val="18"/>
        </w:rPr>
        <w:t>or</w:t>
      </w:r>
      <w:r>
        <w:rPr>
          <w:rFonts w:ascii="Arial"/>
          <w:b/>
          <w:color w:val="0E0E0E"/>
          <w:spacing w:val="-2"/>
          <w:w w:val="105"/>
          <w:sz w:val="18"/>
        </w:rPr>
        <w:t> </w:t>
      </w:r>
      <w:r>
        <w:rPr>
          <w:rFonts w:ascii="Arial"/>
          <w:b/>
          <w:color w:val="0E0E0E"/>
          <w:w w:val="105"/>
          <w:sz w:val="18"/>
        </w:rPr>
        <w:t>open attachments unless you recognize the</w:t>
      </w:r>
      <w:r>
        <w:rPr>
          <w:rFonts w:ascii="Arial"/>
          <w:b/>
          <w:color w:val="0E0E0E"/>
          <w:spacing w:val="40"/>
          <w:w w:val="105"/>
          <w:sz w:val="18"/>
        </w:rPr>
        <w:t> </w:t>
      </w:r>
      <w:r>
        <w:rPr>
          <w:rFonts w:ascii="Arial"/>
          <w:b/>
          <w:color w:val="0E0E0E"/>
          <w:w w:val="105"/>
          <w:sz w:val="18"/>
        </w:rPr>
        <w:t>sender and know the content is</w:t>
      </w:r>
      <w:r>
        <w:rPr>
          <w:rFonts w:ascii="Arial"/>
          <w:b/>
          <w:color w:val="0E0E0E"/>
          <w:spacing w:val="-4"/>
          <w:w w:val="105"/>
          <w:sz w:val="18"/>
        </w:rPr>
        <w:t> </w:t>
      </w:r>
      <w:r>
        <w:rPr>
          <w:rFonts w:ascii="Arial"/>
          <w:b/>
          <w:color w:val="0E0E0E"/>
          <w:w w:val="105"/>
          <w:sz w:val="18"/>
        </w:rPr>
        <w:t>safe.</w:t>
      </w:r>
    </w:p>
    <w:p>
      <w:pPr>
        <w:pStyle w:val="BodyText"/>
        <w:spacing w:before="9"/>
        <w:rPr>
          <w:b/>
          <w:sz w:val="21"/>
        </w:rPr>
      </w:pPr>
    </w:p>
    <w:p>
      <w:pPr>
        <w:spacing w:before="0"/>
        <w:ind w:left="802" w:right="0" w:firstLine="0"/>
        <w:jc w:val="left"/>
        <w:rPr>
          <w:rFonts w:ascii="Arial"/>
          <w:sz w:val="19"/>
        </w:rPr>
      </w:pPr>
      <w:r>
        <w:rPr>
          <w:rFonts w:ascii="Arial"/>
          <w:color w:val="0E0E0E"/>
          <w:w w:val="105"/>
          <w:sz w:val="19"/>
        </w:rPr>
        <w:t>I </w:t>
      </w:r>
      <w:r>
        <w:rPr>
          <w:rFonts w:ascii="Arial"/>
          <w:color w:val="0E0E0E"/>
          <w:w w:val="105"/>
          <w:sz w:val="21"/>
        </w:rPr>
        <w:t>will</w:t>
      </w:r>
      <w:r>
        <w:rPr>
          <w:rFonts w:ascii="Arial"/>
          <w:color w:val="0E0E0E"/>
          <w:spacing w:val="-13"/>
          <w:w w:val="105"/>
          <w:sz w:val="21"/>
        </w:rPr>
        <w:t> </w:t>
      </w:r>
      <w:r>
        <w:rPr>
          <w:rFonts w:ascii="Arial"/>
          <w:color w:val="0E0E0E"/>
          <w:w w:val="105"/>
          <w:sz w:val="19"/>
        </w:rPr>
        <w:t>be</w:t>
      </w:r>
      <w:r>
        <w:rPr>
          <w:rFonts w:ascii="Arial"/>
          <w:color w:val="0E0E0E"/>
          <w:spacing w:val="3"/>
          <w:w w:val="105"/>
          <w:sz w:val="19"/>
        </w:rPr>
        <w:t> </w:t>
      </w:r>
      <w:r>
        <w:rPr>
          <w:rFonts w:ascii="Arial"/>
          <w:color w:val="0E0E0E"/>
          <w:w w:val="105"/>
          <w:sz w:val="19"/>
        </w:rPr>
        <w:t>attending</w:t>
      </w:r>
      <w:r>
        <w:rPr>
          <w:rFonts w:ascii="Arial"/>
          <w:color w:val="0E0E0E"/>
          <w:spacing w:val="-5"/>
          <w:w w:val="105"/>
          <w:sz w:val="19"/>
        </w:rPr>
        <w:t> </w:t>
      </w:r>
      <w:r>
        <w:rPr>
          <w:rFonts w:ascii="Arial"/>
          <w:color w:val="0E0E0E"/>
          <w:w w:val="105"/>
          <w:sz w:val="19"/>
        </w:rPr>
        <w:t>the</w:t>
      </w:r>
      <w:r>
        <w:rPr>
          <w:rFonts w:ascii="Arial"/>
          <w:color w:val="0E0E0E"/>
          <w:spacing w:val="9"/>
          <w:w w:val="105"/>
          <w:sz w:val="19"/>
        </w:rPr>
        <w:t> </w:t>
      </w:r>
      <w:r>
        <w:rPr>
          <w:rFonts w:ascii="Arial"/>
          <w:color w:val="0E0E0E"/>
          <w:w w:val="105"/>
          <w:sz w:val="19"/>
        </w:rPr>
        <w:t>Zoom</w:t>
      </w:r>
      <w:r>
        <w:rPr>
          <w:rFonts w:ascii="Arial"/>
          <w:color w:val="0E0E0E"/>
          <w:spacing w:val="5"/>
          <w:w w:val="105"/>
          <w:sz w:val="19"/>
        </w:rPr>
        <w:t> </w:t>
      </w:r>
      <w:r>
        <w:rPr>
          <w:rFonts w:ascii="Arial"/>
          <w:color w:val="0E0E0E"/>
          <w:w w:val="105"/>
          <w:sz w:val="19"/>
        </w:rPr>
        <w:t>call</w:t>
      </w:r>
      <w:r>
        <w:rPr>
          <w:rFonts w:ascii="Arial"/>
          <w:color w:val="0E0E0E"/>
          <w:spacing w:val="-12"/>
          <w:w w:val="105"/>
          <w:sz w:val="19"/>
        </w:rPr>
        <w:t> </w:t>
      </w:r>
      <w:r>
        <w:rPr>
          <w:rFonts w:ascii="Arial"/>
          <w:color w:val="0E0E0E"/>
          <w:w w:val="105"/>
          <w:sz w:val="19"/>
        </w:rPr>
        <w:t>but</w:t>
      </w:r>
      <w:r>
        <w:rPr>
          <w:rFonts w:ascii="Arial"/>
          <w:color w:val="0E0E0E"/>
          <w:spacing w:val="27"/>
          <w:w w:val="105"/>
          <w:sz w:val="19"/>
        </w:rPr>
        <w:t> </w:t>
      </w:r>
      <w:r>
        <w:rPr>
          <w:rFonts w:ascii="Arial"/>
          <w:color w:val="0E0E0E"/>
          <w:w w:val="105"/>
          <w:sz w:val="19"/>
        </w:rPr>
        <w:t>my internet</w:t>
      </w:r>
      <w:r>
        <w:rPr>
          <w:rFonts w:ascii="Arial"/>
          <w:color w:val="0E0E0E"/>
          <w:spacing w:val="4"/>
          <w:w w:val="105"/>
          <w:sz w:val="19"/>
        </w:rPr>
        <w:t> </w:t>
      </w:r>
      <w:r>
        <w:rPr>
          <w:rFonts w:ascii="Arial"/>
          <w:color w:val="0E0E0E"/>
          <w:w w:val="105"/>
          <w:sz w:val="19"/>
        </w:rPr>
        <w:t>is</w:t>
      </w:r>
      <w:r>
        <w:rPr>
          <w:rFonts w:ascii="Arial"/>
          <w:color w:val="0E0E0E"/>
          <w:spacing w:val="-3"/>
          <w:w w:val="105"/>
          <w:sz w:val="19"/>
        </w:rPr>
        <w:t> </w:t>
      </w:r>
      <w:r>
        <w:rPr>
          <w:rFonts w:ascii="Arial"/>
          <w:color w:val="0E0E0E"/>
          <w:w w:val="105"/>
          <w:sz w:val="19"/>
        </w:rPr>
        <w:t>not</w:t>
      </w:r>
      <w:r>
        <w:rPr>
          <w:rFonts w:ascii="Arial"/>
          <w:color w:val="0E0E0E"/>
          <w:spacing w:val="35"/>
          <w:w w:val="105"/>
          <w:sz w:val="19"/>
        </w:rPr>
        <w:t> </w:t>
      </w:r>
      <w:r>
        <w:rPr>
          <w:rFonts w:ascii="Arial"/>
          <w:color w:val="0E0E0E"/>
          <w:w w:val="105"/>
          <w:sz w:val="19"/>
        </w:rPr>
        <w:t>reliable</w:t>
      </w:r>
      <w:r>
        <w:rPr>
          <w:rFonts w:ascii="Arial"/>
          <w:color w:val="0E0E0E"/>
          <w:spacing w:val="3"/>
          <w:w w:val="105"/>
          <w:sz w:val="19"/>
        </w:rPr>
        <w:t> </w:t>
      </w:r>
      <w:r>
        <w:rPr>
          <w:rFonts w:ascii="Arial"/>
          <w:color w:val="0E0E0E"/>
          <w:w w:val="105"/>
          <w:sz w:val="19"/>
        </w:rPr>
        <w:t>so</w:t>
      </w:r>
      <w:r>
        <w:rPr>
          <w:rFonts w:ascii="Arial"/>
          <w:color w:val="0E0E0E"/>
          <w:spacing w:val="-1"/>
          <w:w w:val="105"/>
          <w:sz w:val="19"/>
        </w:rPr>
        <w:t> </w:t>
      </w:r>
      <w:r>
        <w:rPr>
          <w:rFonts w:ascii="Arial"/>
          <w:color w:val="0E0E0E"/>
          <w:w w:val="105"/>
          <w:sz w:val="19"/>
        </w:rPr>
        <w:t>please</w:t>
      </w:r>
      <w:r>
        <w:rPr>
          <w:rFonts w:ascii="Arial"/>
          <w:color w:val="0E0E0E"/>
          <w:spacing w:val="3"/>
          <w:w w:val="105"/>
          <w:sz w:val="19"/>
        </w:rPr>
        <w:t> </w:t>
      </w:r>
      <w:r>
        <w:rPr>
          <w:rFonts w:ascii="Arial"/>
          <w:color w:val="0E0E0E"/>
          <w:w w:val="105"/>
          <w:sz w:val="19"/>
        </w:rPr>
        <w:t>see my</w:t>
      </w:r>
      <w:r>
        <w:rPr>
          <w:rFonts w:ascii="Arial"/>
          <w:color w:val="0E0E0E"/>
          <w:spacing w:val="-5"/>
          <w:w w:val="105"/>
          <w:sz w:val="19"/>
        </w:rPr>
        <w:t> </w:t>
      </w:r>
      <w:r>
        <w:rPr>
          <w:rFonts w:ascii="Arial"/>
          <w:color w:val="0E0E0E"/>
          <w:w w:val="105"/>
          <w:sz w:val="19"/>
        </w:rPr>
        <w:t>comments</w:t>
      </w:r>
      <w:r>
        <w:rPr>
          <w:rFonts w:ascii="Arial"/>
          <w:color w:val="0E0E0E"/>
          <w:spacing w:val="14"/>
          <w:w w:val="105"/>
          <w:sz w:val="19"/>
        </w:rPr>
        <w:t> </w:t>
      </w:r>
      <w:r>
        <w:rPr>
          <w:rFonts w:ascii="Arial"/>
          <w:color w:val="0E0E0E"/>
          <w:w w:val="105"/>
          <w:sz w:val="19"/>
        </w:rPr>
        <w:t>below</w:t>
      </w:r>
      <w:r>
        <w:rPr>
          <w:rFonts w:ascii="Arial"/>
          <w:color w:val="0E0E0E"/>
          <w:spacing w:val="7"/>
          <w:w w:val="105"/>
          <w:sz w:val="19"/>
        </w:rPr>
        <w:t> </w:t>
      </w:r>
      <w:r>
        <w:rPr>
          <w:rFonts w:ascii="Arial"/>
          <w:color w:val="0E0E0E"/>
          <w:w w:val="105"/>
          <w:sz w:val="19"/>
        </w:rPr>
        <w:t>and</w:t>
      </w:r>
      <w:r>
        <w:rPr>
          <w:rFonts w:ascii="Arial"/>
          <w:color w:val="0E0E0E"/>
          <w:spacing w:val="-1"/>
          <w:w w:val="105"/>
          <w:sz w:val="19"/>
        </w:rPr>
        <w:t> </w:t>
      </w:r>
      <w:r>
        <w:rPr>
          <w:rFonts w:ascii="Arial"/>
          <w:color w:val="0E0E0E"/>
          <w:spacing w:val="-2"/>
          <w:w w:val="105"/>
          <w:sz w:val="19"/>
        </w:rPr>
        <w:t>attached.</w:t>
      </w:r>
    </w:p>
    <w:p>
      <w:pPr>
        <w:pStyle w:val="BodyText"/>
        <w:spacing w:before="7"/>
        <w:rPr>
          <w:sz w:val="24"/>
        </w:rPr>
      </w:pPr>
    </w:p>
    <w:p>
      <w:pPr>
        <w:spacing w:line="288" w:lineRule="auto" w:before="1"/>
        <w:ind w:left="802" w:right="601" w:hanging="5"/>
        <w:jc w:val="left"/>
        <w:rPr>
          <w:rFonts w:ascii="Arial"/>
          <w:sz w:val="24"/>
        </w:rPr>
      </w:pPr>
      <w:r>
        <w:rPr>
          <w:rFonts w:ascii="Arial"/>
          <w:b/>
          <w:color w:val="0E0E0E"/>
          <w:w w:val="105"/>
          <w:sz w:val="23"/>
        </w:rPr>
        <w:t>Subject:</w:t>
      </w:r>
      <w:r>
        <w:rPr>
          <w:rFonts w:ascii="Arial"/>
          <w:b/>
          <w:color w:val="0E0E0E"/>
          <w:spacing w:val="-17"/>
          <w:w w:val="105"/>
          <w:sz w:val="23"/>
        </w:rPr>
        <w:t> </w:t>
      </w:r>
      <w:r>
        <w:rPr>
          <w:rFonts w:ascii="Arial"/>
          <w:color w:val="0E0E0E"/>
          <w:w w:val="105"/>
          <w:sz w:val="24"/>
        </w:rPr>
        <w:t>Maintenance</w:t>
      </w:r>
      <w:r>
        <w:rPr>
          <w:rFonts w:ascii="Arial"/>
          <w:color w:val="0E0E0E"/>
          <w:spacing w:val="-13"/>
          <w:w w:val="105"/>
          <w:sz w:val="24"/>
        </w:rPr>
        <w:t> </w:t>
      </w:r>
      <w:r>
        <w:rPr>
          <w:rFonts w:ascii="Arial"/>
          <w:color w:val="0E0E0E"/>
          <w:w w:val="105"/>
          <w:sz w:val="24"/>
        </w:rPr>
        <w:t>of</w:t>
      </w:r>
      <w:r>
        <w:rPr>
          <w:rFonts w:ascii="Arial"/>
          <w:color w:val="0E0E0E"/>
          <w:spacing w:val="-15"/>
          <w:w w:val="105"/>
          <w:sz w:val="24"/>
        </w:rPr>
        <w:t> </w:t>
      </w:r>
      <w:r>
        <w:rPr>
          <w:rFonts w:ascii="Arial"/>
          <w:color w:val="0E0E0E"/>
          <w:w w:val="105"/>
          <w:sz w:val="24"/>
        </w:rPr>
        <w:t>Morrison</w:t>
      </w:r>
      <w:r>
        <w:rPr>
          <w:rFonts w:ascii="Arial"/>
          <w:color w:val="0E0E0E"/>
          <w:spacing w:val="-13"/>
          <w:w w:val="105"/>
          <w:sz w:val="24"/>
        </w:rPr>
        <w:t> </w:t>
      </w:r>
      <w:r>
        <w:rPr>
          <w:rFonts w:ascii="Arial"/>
          <w:color w:val="0E0E0E"/>
          <w:w w:val="105"/>
          <w:sz w:val="24"/>
        </w:rPr>
        <w:t>Road,</w:t>
      </w:r>
      <w:r>
        <w:rPr>
          <w:rFonts w:ascii="Arial"/>
          <w:color w:val="0E0E0E"/>
          <w:spacing w:val="-18"/>
          <w:w w:val="105"/>
          <w:sz w:val="24"/>
        </w:rPr>
        <w:t> </w:t>
      </w:r>
      <w:r>
        <w:rPr>
          <w:rFonts w:ascii="Arial"/>
          <w:color w:val="0E0E0E"/>
          <w:w w:val="105"/>
          <w:sz w:val="24"/>
        </w:rPr>
        <w:t>a</w:t>
      </w:r>
      <w:r>
        <w:rPr>
          <w:rFonts w:ascii="Arial"/>
          <w:color w:val="0E0E0E"/>
          <w:spacing w:val="-18"/>
          <w:w w:val="105"/>
          <w:sz w:val="24"/>
        </w:rPr>
        <w:t> </w:t>
      </w:r>
      <w:r>
        <w:rPr>
          <w:rFonts w:ascii="Arial"/>
          <w:color w:val="0E0E0E"/>
          <w:w w:val="105"/>
          <w:sz w:val="24"/>
        </w:rPr>
        <w:t>.58-milediscontinued</w:t>
      </w:r>
      <w:r>
        <w:rPr>
          <w:rFonts w:ascii="Arial"/>
          <w:color w:val="0E0E0E"/>
          <w:spacing w:val="-30"/>
          <w:w w:val="105"/>
          <w:sz w:val="24"/>
        </w:rPr>
        <w:t> </w:t>
      </w:r>
      <w:r>
        <w:rPr>
          <w:rFonts w:ascii="Arial"/>
          <w:color w:val="0E0E0E"/>
          <w:w w:val="105"/>
          <w:sz w:val="24"/>
        </w:rPr>
        <w:t>Town</w:t>
      </w:r>
      <w:r>
        <w:rPr>
          <w:rFonts w:ascii="Arial"/>
          <w:color w:val="0E0E0E"/>
          <w:spacing w:val="-15"/>
          <w:w w:val="105"/>
          <w:sz w:val="24"/>
        </w:rPr>
        <w:t> </w:t>
      </w:r>
      <w:r>
        <w:rPr>
          <w:rFonts w:ascii="Arial"/>
          <w:color w:val="0E0E0E"/>
          <w:w w:val="105"/>
          <w:sz w:val="24"/>
        </w:rPr>
        <w:t>Way</w:t>
      </w:r>
      <w:r>
        <w:rPr>
          <w:rFonts w:ascii="Arial"/>
          <w:color w:val="0E0E0E"/>
          <w:spacing w:val="-16"/>
          <w:w w:val="105"/>
          <w:sz w:val="24"/>
        </w:rPr>
        <w:t> </w:t>
      </w:r>
      <w:r>
        <w:rPr>
          <w:rFonts w:ascii="Arial"/>
          <w:color w:val="0E0E0E"/>
          <w:w w:val="105"/>
          <w:sz w:val="24"/>
        </w:rPr>
        <w:t>located</w:t>
      </w:r>
      <w:r>
        <w:rPr>
          <w:rFonts w:ascii="Arial"/>
          <w:color w:val="0E0E0E"/>
          <w:spacing w:val="-18"/>
          <w:w w:val="105"/>
          <w:sz w:val="24"/>
        </w:rPr>
        <w:t> </w:t>
      </w:r>
      <w:r>
        <w:rPr>
          <w:rFonts w:ascii="Arial"/>
          <w:color w:val="0E0E0E"/>
          <w:w w:val="105"/>
          <w:sz w:val="24"/>
        </w:rPr>
        <w:t>in</w:t>
      </w:r>
      <w:r>
        <w:rPr>
          <w:rFonts w:ascii="Arial"/>
          <w:color w:val="0E0E0E"/>
          <w:spacing w:val="-12"/>
          <w:w w:val="105"/>
          <w:sz w:val="24"/>
        </w:rPr>
        <w:t> </w:t>
      </w:r>
      <w:r>
        <w:rPr>
          <w:rFonts w:ascii="Arial"/>
          <w:color w:val="0E0E0E"/>
          <w:w w:val="105"/>
          <w:sz w:val="24"/>
        </w:rPr>
        <w:t>Ludlow, Maine</w:t>
      </w:r>
      <w:r>
        <w:rPr>
          <w:rFonts w:ascii="Arial"/>
          <w:color w:val="0E0E0E"/>
          <w:spacing w:val="-1"/>
          <w:w w:val="105"/>
          <w:sz w:val="24"/>
        </w:rPr>
        <w:t> </w:t>
      </w:r>
      <w:r>
        <w:rPr>
          <w:rFonts w:ascii="Arial"/>
          <w:color w:val="0E0E0E"/>
          <w:w w:val="105"/>
          <w:sz w:val="24"/>
        </w:rPr>
        <w:t>by owner of a property accessible only by</w:t>
      </w:r>
      <w:r>
        <w:rPr>
          <w:rFonts w:ascii="Arial"/>
          <w:color w:val="0E0E0E"/>
          <w:spacing w:val="-12"/>
          <w:w w:val="105"/>
          <w:sz w:val="24"/>
        </w:rPr>
        <w:t> </w:t>
      </w:r>
      <w:r>
        <w:rPr>
          <w:rFonts w:ascii="Arial"/>
          <w:color w:val="0E0E0E"/>
          <w:w w:val="105"/>
          <w:sz w:val="24"/>
        </w:rPr>
        <w:t>traveling over it.</w:t>
      </w:r>
    </w:p>
    <w:p>
      <w:pPr>
        <w:spacing w:line="280" w:lineRule="auto" w:before="0"/>
        <w:ind w:left="803" w:right="1403" w:hanging="5"/>
        <w:jc w:val="left"/>
        <w:rPr>
          <w:rFonts w:ascii="Arial"/>
          <w:sz w:val="24"/>
        </w:rPr>
      </w:pPr>
      <w:r>
        <w:rPr>
          <w:b/>
          <w:color w:val="0E0E0E"/>
          <w:w w:val="105"/>
          <w:sz w:val="25"/>
        </w:rPr>
        <w:t>1985:</w:t>
      </w:r>
      <w:r>
        <w:rPr>
          <w:b/>
          <w:color w:val="0E0E0E"/>
          <w:spacing w:val="-11"/>
          <w:w w:val="105"/>
          <w:sz w:val="25"/>
        </w:rPr>
        <w:t> </w:t>
      </w:r>
      <w:r>
        <w:rPr>
          <w:rFonts w:ascii="Arial"/>
          <w:color w:val="0E0E0E"/>
          <w:w w:val="105"/>
          <w:sz w:val="24"/>
        </w:rPr>
        <w:t>Morrison</w:t>
      </w:r>
      <w:r>
        <w:rPr>
          <w:rFonts w:ascii="Arial"/>
          <w:color w:val="0E0E0E"/>
          <w:spacing w:val="-1"/>
          <w:w w:val="105"/>
          <w:sz w:val="24"/>
        </w:rPr>
        <w:t> </w:t>
      </w:r>
      <w:r>
        <w:rPr>
          <w:rFonts w:ascii="Arial"/>
          <w:color w:val="0E0E0E"/>
          <w:w w:val="105"/>
          <w:sz w:val="24"/>
        </w:rPr>
        <w:t>Road</w:t>
      </w:r>
      <w:r>
        <w:rPr>
          <w:rFonts w:ascii="Arial"/>
          <w:color w:val="0E0E0E"/>
          <w:spacing w:val="-1"/>
          <w:w w:val="105"/>
          <w:sz w:val="24"/>
        </w:rPr>
        <w:t> </w:t>
      </w:r>
      <w:r>
        <w:rPr>
          <w:rFonts w:ascii="Arial"/>
          <w:color w:val="0E0E0E"/>
          <w:w w:val="105"/>
          <w:sz w:val="24"/>
        </w:rPr>
        <w:t>was voted</w:t>
      </w:r>
      <w:r>
        <w:rPr>
          <w:rFonts w:ascii="Arial"/>
          <w:color w:val="0E0E0E"/>
          <w:spacing w:val="-9"/>
          <w:w w:val="105"/>
          <w:sz w:val="24"/>
        </w:rPr>
        <w:t> </w:t>
      </w:r>
      <w:r>
        <w:rPr>
          <w:rFonts w:ascii="Arial"/>
          <w:color w:val="0E0E0E"/>
          <w:w w:val="105"/>
          <w:sz w:val="24"/>
        </w:rPr>
        <w:t>to be</w:t>
      </w:r>
      <w:r>
        <w:rPr>
          <w:rFonts w:ascii="Arial"/>
          <w:color w:val="0E0E0E"/>
          <w:spacing w:val="-8"/>
          <w:w w:val="105"/>
          <w:sz w:val="24"/>
        </w:rPr>
        <w:t> </w:t>
      </w:r>
      <w:r>
        <w:rPr>
          <w:rFonts w:ascii="Arial"/>
          <w:color w:val="0E0E0E"/>
          <w:w w:val="105"/>
          <w:sz w:val="24"/>
        </w:rPr>
        <w:t>discontinued as</w:t>
      </w:r>
      <w:r>
        <w:rPr>
          <w:rFonts w:ascii="Arial"/>
          <w:color w:val="0E0E0E"/>
          <w:spacing w:val="-8"/>
          <w:w w:val="105"/>
          <w:sz w:val="24"/>
        </w:rPr>
        <w:t> </w:t>
      </w:r>
      <w:r>
        <w:rPr>
          <w:rFonts w:ascii="Arial"/>
          <w:color w:val="0E0E0E"/>
          <w:w w:val="105"/>
          <w:sz w:val="24"/>
        </w:rPr>
        <w:t>a</w:t>
      </w:r>
      <w:r>
        <w:rPr>
          <w:rFonts w:ascii="Arial"/>
          <w:color w:val="0E0E0E"/>
          <w:spacing w:val="-6"/>
          <w:w w:val="105"/>
          <w:sz w:val="24"/>
        </w:rPr>
        <w:t> </w:t>
      </w:r>
      <w:r>
        <w:rPr>
          <w:rFonts w:ascii="Arial"/>
          <w:color w:val="0E0E0E"/>
          <w:w w:val="105"/>
          <w:sz w:val="24"/>
        </w:rPr>
        <w:t>town</w:t>
      </w:r>
      <w:r>
        <w:rPr>
          <w:rFonts w:ascii="Arial"/>
          <w:color w:val="0E0E0E"/>
          <w:spacing w:val="-3"/>
          <w:w w:val="105"/>
          <w:sz w:val="24"/>
        </w:rPr>
        <w:t> </w:t>
      </w:r>
      <w:r>
        <w:rPr>
          <w:rFonts w:ascii="Arial"/>
          <w:color w:val="0E0E0E"/>
          <w:w w:val="105"/>
          <w:sz w:val="24"/>
        </w:rPr>
        <w:t>way</w:t>
      </w:r>
      <w:r>
        <w:rPr>
          <w:rFonts w:ascii="Arial"/>
          <w:color w:val="0E0E0E"/>
          <w:spacing w:val="-5"/>
          <w:w w:val="105"/>
          <w:sz w:val="24"/>
        </w:rPr>
        <w:t> </w:t>
      </w:r>
      <w:r>
        <w:rPr>
          <w:rFonts w:ascii="Arial"/>
          <w:color w:val="0E0E0E"/>
          <w:w w:val="105"/>
          <w:sz w:val="24"/>
        </w:rPr>
        <w:t>by</w:t>
      </w:r>
      <w:r>
        <w:rPr>
          <w:rFonts w:ascii="Arial"/>
          <w:color w:val="0E0E0E"/>
          <w:spacing w:val="-10"/>
          <w:w w:val="105"/>
          <w:sz w:val="24"/>
        </w:rPr>
        <w:t> </w:t>
      </w:r>
      <w:r>
        <w:rPr>
          <w:rFonts w:ascii="Arial"/>
          <w:color w:val="0E0E0E"/>
          <w:w w:val="105"/>
          <w:sz w:val="24"/>
        </w:rPr>
        <w:t>majority</w:t>
      </w:r>
      <w:r>
        <w:rPr>
          <w:rFonts w:ascii="Arial"/>
          <w:color w:val="0E0E0E"/>
          <w:spacing w:val="-9"/>
          <w:w w:val="105"/>
          <w:sz w:val="24"/>
        </w:rPr>
        <w:t> </w:t>
      </w:r>
      <w:r>
        <w:rPr>
          <w:rFonts w:ascii="Arial"/>
          <w:color w:val="0E0E0E"/>
          <w:w w:val="105"/>
          <w:sz w:val="24"/>
        </w:rPr>
        <w:t>Selectmen vote.</w:t>
      </w:r>
      <w:r>
        <w:rPr>
          <w:rFonts w:ascii="Arial"/>
          <w:color w:val="0E0E0E"/>
          <w:spacing w:val="11"/>
          <w:w w:val="105"/>
          <w:sz w:val="24"/>
        </w:rPr>
        <w:t> </w:t>
      </w:r>
      <w:r>
        <w:rPr>
          <w:rFonts w:ascii="Arial"/>
          <w:color w:val="0E0E0E"/>
          <w:w w:val="105"/>
          <w:sz w:val="24"/>
        </w:rPr>
        <w:t>No</w:t>
      </w:r>
      <w:r>
        <w:rPr>
          <w:rFonts w:ascii="Arial"/>
          <w:color w:val="0E0E0E"/>
          <w:spacing w:val="-18"/>
          <w:w w:val="105"/>
          <w:sz w:val="24"/>
        </w:rPr>
        <w:t> </w:t>
      </w:r>
      <w:r>
        <w:rPr>
          <w:rFonts w:ascii="Arial"/>
          <w:color w:val="0E0E0E"/>
          <w:w w:val="105"/>
          <w:sz w:val="24"/>
        </w:rPr>
        <w:t>notice</w:t>
      </w:r>
      <w:r>
        <w:rPr>
          <w:rFonts w:ascii="Arial"/>
          <w:color w:val="0E0E0E"/>
          <w:spacing w:val="-12"/>
          <w:w w:val="105"/>
          <w:sz w:val="24"/>
        </w:rPr>
        <w:t> </w:t>
      </w:r>
      <w:r>
        <w:rPr>
          <w:rFonts w:ascii="Arial"/>
          <w:color w:val="0E0E0E"/>
          <w:w w:val="105"/>
          <w:sz w:val="24"/>
        </w:rPr>
        <w:t>of</w:t>
      </w:r>
      <w:r>
        <w:rPr>
          <w:rFonts w:ascii="Arial"/>
          <w:color w:val="0E0E0E"/>
          <w:spacing w:val="-11"/>
          <w:w w:val="105"/>
          <w:sz w:val="24"/>
        </w:rPr>
        <w:t> </w:t>
      </w:r>
      <w:r>
        <w:rPr>
          <w:rFonts w:ascii="Arial"/>
          <w:color w:val="0E0E0E"/>
          <w:w w:val="105"/>
          <w:sz w:val="24"/>
        </w:rPr>
        <w:t>discontinuance</w:t>
      </w:r>
      <w:r>
        <w:rPr>
          <w:rFonts w:ascii="Arial"/>
          <w:color w:val="0E0E0E"/>
          <w:spacing w:val="-18"/>
          <w:w w:val="105"/>
          <w:sz w:val="24"/>
        </w:rPr>
        <w:t> </w:t>
      </w:r>
      <w:r>
        <w:rPr>
          <w:rFonts w:ascii="Arial"/>
          <w:color w:val="0E0E0E"/>
          <w:w w:val="105"/>
          <w:sz w:val="24"/>
        </w:rPr>
        <w:t>was</w:t>
      </w:r>
      <w:r>
        <w:rPr>
          <w:rFonts w:ascii="Arial"/>
          <w:color w:val="0E0E0E"/>
          <w:spacing w:val="-14"/>
          <w:w w:val="105"/>
          <w:sz w:val="24"/>
        </w:rPr>
        <w:t> </w:t>
      </w:r>
      <w:r>
        <w:rPr>
          <w:rFonts w:ascii="Arial"/>
          <w:color w:val="0E0E0E"/>
          <w:w w:val="105"/>
          <w:sz w:val="24"/>
        </w:rPr>
        <w:t>filed</w:t>
      </w:r>
      <w:r>
        <w:rPr>
          <w:rFonts w:ascii="Arial"/>
          <w:color w:val="0E0E0E"/>
          <w:spacing w:val="-18"/>
          <w:w w:val="105"/>
          <w:sz w:val="24"/>
        </w:rPr>
        <w:t> </w:t>
      </w:r>
      <w:r>
        <w:rPr>
          <w:rFonts w:ascii="Arial"/>
          <w:color w:val="0E0E0E"/>
          <w:w w:val="105"/>
          <w:sz w:val="24"/>
        </w:rPr>
        <w:t>in</w:t>
      </w:r>
      <w:r>
        <w:rPr>
          <w:rFonts w:ascii="Arial"/>
          <w:color w:val="0E0E0E"/>
          <w:spacing w:val="-15"/>
          <w:w w:val="105"/>
          <w:sz w:val="24"/>
        </w:rPr>
        <w:t> </w:t>
      </w:r>
      <w:r>
        <w:rPr>
          <w:rFonts w:ascii="Arial"/>
          <w:color w:val="0E0E0E"/>
          <w:w w:val="105"/>
          <w:sz w:val="24"/>
        </w:rPr>
        <w:t>the</w:t>
      </w:r>
      <w:r>
        <w:rPr>
          <w:rFonts w:ascii="Arial"/>
          <w:color w:val="0E0E0E"/>
          <w:spacing w:val="-18"/>
          <w:w w:val="105"/>
          <w:sz w:val="24"/>
        </w:rPr>
        <w:t> </w:t>
      </w:r>
      <w:r>
        <w:rPr>
          <w:rFonts w:ascii="Arial"/>
          <w:color w:val="0E0E0E"/>
          <w:w w:val="105"/>
          <w:sz w:val="24"/>
        </w:rPr>
        <w:t>Registry</w:t>
      </w:r>
      <w:r>
        <w:rPr>
          <w:rFonts w:ascii="Arial"/>
          <w:color w:val="0E0E0E"/>
          <w:spacing w:val="-5"/>
          <w:w w:val="105"/>
          <w:sz w:val="24"/>
        </w:rPr>
        <w:t> </w:t>
      </w:r>
      <w:r>
        <w:rPr>
          <w:rFonts w:ascii="Arial"/>
          <w:color w:val="0E0E0E"/>
          <w:w w:val="105"/>
          <w:sz w:val="24"/>
        </w:rPr>
        <w:t>of</w:t>
      </w:r>
      <w:r>
        <w:rPr>
          <w:rFonts w:ascii="Arial"/>
          <w:color w:val="0E0E0E"/>
          <w:spacing w:val="-1"/>
          <w:w w:val="105"/>
          <w:sz w:val="24"/>
        </w:rPr>
        <w:t> </w:t>
      </w:r>
      <w:r>
        <w:rPr>
          <w:rFonts w:ascii="Arial"/>
          <w:color w:val="0E0E0E"/>
          <w:w w:val="105"/>
          <w:sz w:val="24"/>
        </w:rPr>
        <w:t>Deeds.</w:t>
      </w:r>
      <w:r>
        <w:rPr>
          <w:rFonts w:ascii="Arial"/>
          <w:color w:val="0E0E0E"/>
          <w:spacing w:val="31"/>
          <w:w w:val="105"/>
          <w:sz w:val="24"/>
        </w:rPr>
        <w:t> </w:t>
      </w:r>
      <w:r>
        <w:rPr>
          <w:rFonts w:ascii="Arial"/>
          <w:color w:val="0E0E0E"/>
          <w:w w:val="105"/>
          <w:sz w:val="24"/>
        </w:rPr>
        <w:t>The</w:t>
      </w:r>
      <w:r>
        <w:rPr>
          <w:rFonts w:ascii="Arial"/>
          <w:color w:val="0E0E0E"/>
          <w:spacing w:val="-18"/>
          <w:w w:val="105"/>
          <w:sz w:val="24"/>
        </w:rPr>
        <w:t> </w:t>
      </w:r>
      <w:r>
        <w:rPr>
          <w:rFonts w:ascii="Arial"/>
          <w:color w:val="0E0E0E"/>
          <w:w w:val="105"/>
          <w:sz w:val="24"/>
        </w:rPr>
        <w:t>Town</w:t>
      </w:r>
      <w:r>
        <w:rPr>
          <w:rFonts w:ascii="Arial"/>
          <w:color w:val="0E0E0E"/>
          <w:spacing w:val="-14"/>
          <w:w w:val="105"/>
          <w:sz w:val="24"/>
        </w:rPr>
        <w:t> </w:t>
      </w:r>
      <w:r>
        <w:rPr>
          <w:rFonts w:ascii="Arial"/>
          <w:color w:val="0E0E0E"/>
          <w:w w:val="105"/>
          <w:sz w:val="24"/>
        </w:rPr>
        <w:t>of</w:t>
      </w:r>
      <w:r>
        <w:rPr>
          <w:rFonts w:ascii="Arial"/>
          <w:color w:val="0E0E0E"/>
          <w:spacing w:val="-8"/>
          <w:w w:val="105"/>
          <w:sz w:val="24"/>
        </w:rPr>
        <w:t> </w:t>
      </w:r>
      <w:r>
        <w:rPr>
          <w:rFonts w:ascii="Arial"/>
          <w:color w:val="0E0E0E"/>
          <w:w w:val="105"/>
          <w:sz w:val="24"/>
        </w:rPr>
        <w:t>Ludlow</w:t>
      </w:r>
    </w:p>
    <w:p>
      <w:pPr>
        <w:spacing w:line="283" w:lineRule="auto" w:before="0"/>
        <w:ind w:left="800" w:right="601" w:firstLine="1"/>
        <w:jc w:val="left"/>
        <w:rPr>
          <w:rFonts w:ascii="Arial"/>
          <w:sz w:val="24"/>
        </w:rPr>
      </w:pPr>
      <w:r>
        <w:rPr>
          <w:rFonts w:ascii="Arial"/>
          <w:color w:val="0E0E0E"/>
          <w:w w:val="105"/>
          <w:sz w:val="24"/>
        </w:rPr>
        <w:t>continued</w:t>
      </w:r>
      <w:r>
        <w:rPr>
          <w:rFonts w:ascii="Arial"/>
          <w:color w:val="0E0E0E"/>
          <w:spacing w:val="-13"/>
          <w:w w:val="105"/>
          <w:sz w:val="24"/>
        </w:rPr>
        <w:t> </w:t>
      </w:r>
      <w:r>
        <w:rPr>
          <w:rFonts w:ascii="Arial"/>
          <w:color w:val="0E0E0E"/>
          <w:w w:val="105"/>
          <w:sz w:val="24"/>
        </w:rPr>
        <w:t>to list</w:t>
      </w:r>
      <w:r>
        <w:rPr>
          <w:rFonts w:ascii="Arial"/>
          <w:color w:val="0E0E0E"/>
          <w:spacing w:val="-12"/>
          <w:w w:val="105"/>
          <w:sz w:val="24"/>
        </w:rPr>
        <w:t> </w:t>
      </w:r>
      <w:r>
        <w:rPr>
          <w:rFonts w:ascii="Arial"/>
          <w:color w:val="0E0E0E"/>
          <w:w w:val="105"/>
          <w:sz w:val="24"/>
        </w:rPr>
        <w:t>the</w:t>
      </w:r>
      <w:r>
        <w:rPr>
          <w:rFonts w:ascii="Arial"/>
          <w:color w:val="0E0E0E"/>
          <w:spacing w:val="-8"/>
          <w:w w:val="105"/>
          <w:sz w:val="24"/>
        </w:rPr>
        <w:t> </w:t>
      </w:r>
      <w:r>
        <w:rPr>
          <w:rFonts w:ascii="Arial"/>
          <w:color w:val="0E0E0E"/>
          <w:w w:val="105"/>
          <w:sz w:val="24"/>
        </w:rPr>
        <w:t>road</w:t>
      </w:r>
      <w:r>
        <w:rPr>
          <w:rFonts w:ascii="Arial"/>
          <w:color w:val="0E0E0E"/>
          <w:spacing w:val="-17"/>
          <w:w w:val="105"/>
          <w:sz w:val="24"/>
        </w:rPr>
        <w:t> </w:t>
      </w:r>
      <w:r>
        <w:rPr>
          <w:rFonts w:ascii="Arial"/>
          <w:color w:val="0E0E0E"/>
          <w:w w:val="105"/>
          <w:sz w:val="24"/>
        </w:rPr>
        <w:t>for year-round maintenance at</w:t>
      </w:r>
      <w:r>
        <w:rPr>
          <w:rFonts w:ascii="Arial"/>
          <w:color w:val="0E0E0E"/>
          <w:spacing w:val="-18"/>
          <w:w w:val="105"/>
          <w:sz w:val="24"/>
        </w:rPr>
        <w:t> </w:t>
      </w:r>
      <w:r>
        <w:rPr>
          <w:rFonts w:ascii="Arial"/>
          <w:color w:val="0E0E0E"/>
          <w:w w:val="105"/>
          <w:sz w:val="24"/>
        </w:rPr>
        <w:t>the</w:t>
      </w:r>
      <w:r>
        <w:rPr>
          <w:rFonts w:ascii="Arial"/>
          <w:color w:val="0E0E0E"/>
          <w:spacing w:val="-15"/>
          <w:w w:val="105"/>
          <w:sz w:val="24"/>
        </w:rPr>
        <w:t> </w:t>
      </w:r>
      <w:r>
        <w:rPr>
          <w:rFonts w:ascii="Arial"/>
          <w:color w:val="0E0E0E"/>
          <w:w w:val="105"/>
          <w:sz w:val="24"/>
        </w:rPr>
        <w:t>DOT</w:t>
      </w:r>
      <w:r>
        <w:rPr>
          <w:rFonts w:ascii="Arial"/>
          <w:color w:val="0E0E0E"/>
          <w:spacing w:val="-14"/>
          <w:w w:val="105"/>
          <w:sz w:val="24"/>
        </w:rPr>
        <w:t> </w:t>
      </w:r>
      <w:r>
        <w:rPr>
          <w:rFonts w:ascii="Arial"/>
          <w:color w:val="0E0E0E"/>
          <w:w w:val="105"/>
          <w:sz w:val="24"/>
        </w:rPr>
        <w:t>until</w:t>
      </w:r>
      <w:r>
        <w:rPr>
          <w:rFonts w:ascii="Arial"/>
          <w:color w:val="0E0E0E"/>
          <w:spacing w:val="-18"/>
          <w:w w:val="105"/>
          <w:sz w:val="24"/>
        </w:rPr>
        <w:t> </w:t>
      </w:r>
      <w:r>
        <w:rPr>
          <w:rFonts w:ascii="Arial"/>
          <w:color w:val="0E0E0E"/>
          <w:w w:val="105"/>
          <w:sz w:val="24"/>
        </w:rPr>
        <w:t>1992,</w:t>
      </w:r>
      <w:r>
        <w:rPr>
          <w:rFonts w:ascii="Arial"/>
          <w:color w:val="0E0E0E"/>
          <w:spacing w:val="-9"/>
          <w:w w:val="105"/>
          <w:sz w:val="24"/>
        </w:rPr>
        <w:t> </w:t>
      </w:r>
      <w:r>
        <w:rPr>
          <w:rFonts w:ascii="Arial"/>
          <w:color w:val="0E0E0E"/>
          <w:w w:val="105"/>
          <w:sz w:val="24"/>
        </w:rPr>
        <w:t>when</w:t>
      </w:r>
      <w:r>
        <w:rPr>
          <w:rFonts w:ascii="Arial"/>
          <w:color w:val="0E0E0E"/>
          <w:spacing w:val="-7"/>
          <w:w w:val="105"/>
          <w:sz w:val="24"/>
        </w:rPr>
        <w:t> </w:t>
      </w:r>
      <w:r>
        <w:rPr>
          <w:rFonts w:ascii="Arial"/>
          <w:color w:val="0E0E0E"/>
          <w:w w:val="105"/>
          <w:sz w:val="24"/>
        </w:rPr>
        <w:t>they</w:t>
      </w:r>
      <w:r>
        <w:rPr>
          <w:rFonts w:ascii="Arial"/>
          <w:color w:val="0E0E0E"/>
          <w:spacing w:val="-11"/>
          <w:w w:val="105"/>
          <w:sz w:val="24"/>
        </w:rPr>
        <w:t> </w:t>
      </w:r>
      <w:r>
        <w:rPr>
          <w:rFonts w:ascii="Arial"/>
          <w:color w:val="0E0E0E"/>
          <w:w w:val="105"/>
          <w:sz w:val="24"/>
        </w:rPr>
        <w:t>issued a building</w:t>
      </w:r>
      <w:r>
        <w:rPr>
          <w:rFonts w:ascii="Arial"/>
          <w:color w:val="0E0E0E"/>
          <w:spacing w:val="-11"/>
          <w:w w:val="105"/>
          <w:sz w:val="24"/>
        </w:rPr>
        <w:t> </w:t>
      </w:r>
      <w:r>
        <w:rPr>
          <w:rFonts w:ascii="Arial"/>
          <w:color w:val="0E0E0E"/>
          <w:w w:val="105"/>
          <w:sz w:val="24"/>
        </w:rPr>
        <w:t>permit</w:t>
      </w:r>
      <w:r>
        <w:rPr>
          <w:rFonts w:ascii="Arial"/>
          <w:color w:val="0E0E0E"/>
          <w:spacing w:val="-2"/>
          <w:w w:val="105"/>
          <w:sz w:val="24"/>
        </w:rPr>
        <w:t> </w:t>
      </w:r>
      <w:r>
        <w:rPr>
          <w:rFonts w:ascii="Arial"/>
          <w:color w:val="0E0E0E"/>
          <w:w w:val="105"/>
          <w:sz w:val="24"/>
        </w:rPr>
        <w:t>for home</w:t>
      </w:r>
      <w:r>
        <w:rPr>
          <w:rFonts w:ascii="Arial"/>
          <w:color w:val="0E0E0E"/>
          <w:spacing w:val="-5"/>
          <w:w w:val="105"/>
          <w:sz w:val="24"/>
        </w:rPr>
        <w:t> </w:t>
      </w:r>
      <w:r>
        <w:rPr>
          <w:rFonts w:ascii="Arial"/>
          <w:color w:val="0E0E0E"/>
          <w:w w:val="105"/>
          <w:sz w:val="24"/>
        </w:rPr>
        <w:t>construction, and</w:t>
      </w:r>
      <w:r>
        <w:rPr>
          <w:rFonts w:ascii="Arial"/>
          <w:color w:val="0E0E0E"/>
          <w:spacing w:val="-8"/>
          <w:w w:val="105"/>
          <w:sz w:val="24"/>
        </w:rPr>
        <w:t> </w:t>
      </w:r>
      <w:r>
        <w:rPr>
          <w:rFonts w:ascii="Arial"/>
          <w:color w:val="0E0E0E"/>
          <w:w w:val="105"/>
          <w:sz w:val="24"/>
        </w:rPr>
        <w:t>changed</w:t>
      </w:r>
      <w:r>
        <w:rPr>
          <w:rFonts w:ascii="Arial"/>
          <w:color w:val="0E0E0E"/>
          <w:spacing w:val="-2"/>
          <w:w w:val="105"/>
          <w:sz w:val="24"/>
        </w:rPr>
        <w:t> </w:t>
      </w:r>
      <w:r>
        <w:rPr>
          <w:rFonts w:ascii="Arial"/>
          <w:color w:val="0E0E0E"/>
          <w:w w:val="105"/>
          <w:sz w:val="24"/>
        </w:rPr>
        <w:t>its</w:t>
      </w:r>
      <w:r>
        <w:rPr>
          <w:rFonts w:ascii="Arial"/>
          <w:color w:val="0E0E0E"/>
          <w:spacing w:val="-9"/>
          <w:w w:val="105"/>
          <w:sz w:val="24"/>
        </w:rPr>
        <w:t> </w:t>
      </w:r>
      <w:r>
        <w:rPr>
          <w:rFonts w:ascii="Arial"/>
          <w:color w:val="0E0E0E"/>
          <w:w w:val="105"/>
          <w:sz w:val="24"/>
        </w:rPr>
        <w:t>status</w:t>
      </w:r>
      <w:r>
        <w:rPr>
          <w:rFonts w:ascii="Arial"/>
          <w:color w:val="0E0E0E"/>
          <w:spacing w:val="-1"/>
          <w:w w:val="105"/>
          <w:sz w:val="24"/>
        </w:rPr>
        <w:t> </w:t>
      </w:r>
      <w:r>
        <w:rPr>
          <w:rFonts w:ascii="Arial"/>
          <w:color w:val="0E0E0E"/>
          <w:w w:val="105"/>
          <w:sz w:val="24"/>
        </w:rPr>
        <w:t>to a</w:t>
      </w:r>
      <w:r>
        <w:rPr>
          <w:rFonts w:ascii="Arial"/>
          <w:color w:val="0E0E0E"/>
          <w:spacing w:val="-5"/>
          <w:w w:val="105"/>
          <w:sz w:val="24"/>
        </w:rPr>
        <w:t> </w:t>
      </w:r>
      <w:r>
        <w:rPr>
          <w:rFonts w:ascii="Arial"/>
          <w:color w:val="0E0E0E"/>
          <w:w w:val="105"/>
          <w:sz w:val="24"/>
        </w:rPr>
        <w:t>seasonal road.</w:t>
      </w:r>
      <w:r>
        <w:rPr>
          <w:rFonts w:ascii="Arial"/>
          <w:color w:val="0E0E0E"/>
          <w:spacing w:val="80"/>
          <w:w w:val="105"/>
          <w:sz w:val="24"/>
        </w:rPr>
        <w:t> </w:t>
      </w:r>
      <w:r>
        <w:rPr>
          <w:rFonts w:ascii="Arial"/>
          <w:color w:val="0E0E0E"/>
          <w:w w:val="105"/>
          <w:sz w:val="24"/>
        </w:rPr>
        <w:t>In</w:t>
      </w:r>
      <w:r>
        <w:rPr>
          <w:rFonts w:ascii="Arial"/>
          <w:color w:val="0E0E0E"/>
          <w:spacing w:val="-18"/>
          <w:w w:val="105"/>
          <w:sz w:val="24"/>
        </w:rPr>
        <w:t> </w:t>
      </w:r>
      <w:r>
        <w:rPr>
          <w:rFonts w:ascii="Arial"/>
          <w:color w:val="0E0E0E"/>
          <w:w w:val="105"/>
          <w:sz w:val="24"/>
        </w:rPr>
        <w:t>1996,</w:t>
      </w:r>
    </w:p>
    <w:p>
      <w:pPr>
        <w:spacing w:line="285" w:lineRule="auto" w:before="2"/>
        <w:ind w:left="786" w:right="645" w:firstLine="5"/>
        <w:jc w:val="left"/>
        <w:rPr>
          <w:rFonts w:ascii="Arial"/>
          <w:sz w:val="24"/>
        </w:rPr>
      </w:pPr>
      <w:r>
        <w:rPr>
          <w:rFonts w:ascii="Arial"/>
          <w:color w:val="0E0E0E"/>
          <w:w w:val="105"/>
          <w:sz w:val="24"/>
        </w:rPr>
        <w:t>the</w:t>
      </w:r>
      <w:r>
        <w:rPr>
          <w:rFonts w:ascii="Arial"/>
          <w:color w:val="0E0E0E"/>
          <w:spacing w:val="22"/>
          <w:w w:val="105"/>
          <w:sz w:val="24"/>
        </w:rPr>
        <w:t> </w:t>
      </w:r>
      <w:r>
        <w:rPr>
          <w:rFonts w:ascii="Arial"/>
          <w:color w:val="0E0E0E"/>
          <w:w w:val="105"/>
          <w:sz w:val="24"/>
        </w:rPr>
        <w:t>Ludlow Town</w:t>
      </w:r>
      <w:r>
        <w:rPr>
          <w:rFonts w:ascii="Arial"/>
          <w:color w:val="0E0E0E"/>
          <w:spacing w:val="-2"/>
          <w:w w:val="105"/>
          <w:sz w:val="24"/>
        </w:rPr>
        <w:t> </w:t>
      </w:r>
      <w:r>
        <w:rPr>
          <w:rFonts w:ascii="Arial"/>
          <w:color w:val="0E0E0E"/>
          <w:w w:val="105"/>
          <w:sz w:val="24"/>
        </w:rPr>
        <w:t>Manager requested</w:t>
      </w:r>
      <w:r>
        <w:rPr>
          <w:rFonts w:ascii="Arial"/>
          <w:color w:val="0E0E0E"/>
          <w:spacing w:val="-5"/>
          <w:w w:val="105"/>
          <w:sz w:val="24"/>
        </w:rPr>
        <w:t> </w:t>
      </w:r>
      <w:r>
        <w:rPr>
          <w:rFonts w:ascii="Arial"/>
          <w:color w:val="0E0E0E"/>
          <w:w w:val="105"/>
          <w:sz w:val="24"/>
        </w:rPr>
        <w:t>that</w:t>
      </w:r>
      <w:r>
        <w:rPr>
          <w:rFonts w:ascii="Arial"/>
          <w:color w:val="0E0E0E"/>
          <w:spacing w:val="-4"/>
          <w:w w:val="105"/>
          <w:sz w:val="24"/>
        </w:rPr>
        <w:t> </w:t>
      </w:r>
      <w:r>
        <w:rPr>
          <w:rFonts w:ascii="Arial"/>
          <w:color w:val="0E0E0E"/>
          <w:w w:val="105"/>
          <w:sz w:val="24"/>
        </w:rPr>
        <w:t>Morrison Road</w:t>
      </w:r>
      <w:r>
        <w:rPr>
          <w:rFonts w:ascii="Arial"/>
          <w:color w:val="0E0E0E"/>
          <w:spacing w:val="-7"/>
          <w:w w:val="105"/>
          <w:sz w:val="24"/>
        </w:rPr>
        <w:t> </w:t>
      </w:r>
      <w:r>
        <w:rPr>
          <w:rFonts w:ascii="Arial"/>
          <w:color w:val="0E0E0E"/>
          <w:w w:val="105"/>
          <w:sz w:val="24"/>
        </w:rPr>
        <w:t>be</w:t>
      </w:r>
      <w:r>
        <w:rPr>
          <w:rFonts w:ascii="Arial"/>
          <w:color w:val="0E0E0E"/>
          <w:spacing w:val="-11"/>
          <w:w w:val="105"/>
          <w:sz w:val="24"/>
        </w:rPr>
        <w:t> </w:t>
      </w:r>
      <w:r>
        <w:rPr>
          <w:rFonts w:ascii="Arial"/>
          <w:color w:val="0E0E0E"/>
          <w:w w:val="105"/>
          <w:sz w:val="24"/>
        </w:rPr>
        <w:t>removed from</w:t>
      </w:r>
      <w:r>
        <w:rPr>
          <w:rFonts w:ascii="Arial"/>
          <w:color w:val="0E0E0E"/>
          <w:spacing w:val="-4"/>
          <w:w w:val="105"/>
          <w:sz w:val="24"/>
        </w:rPr>
        <w:t> </w:t>
      </w:r>
      <w:r>
        <w:rPr>
          <w:rFonts w:ascii="Arial"/>
          <w:color w:val="0E0E0E"/>
          <w:w w:val="105"/>
          <w:sz w:val="24"/>
        </w:rPr>
        <w:t>the</w:t>
      </w:r>
      <w:r>
        <w:rPr>
          <w:rFonts w:ascii="Arial"/>
          <w:color w:val="0E0E0E"/>
          <w:spacing w:val="-11"/>
          <w:w w:val="105"/>
          <w:sz w:val="24"/>
        </w:rPr>
        <w:t> </w:t>
      </w:r>
      <w:r>
        <w:rPr>
          <w:rFonts w:ascii="Arial"/>
          <w:color w:val="0E0E0E"/>
          <w:w w:val="105"/>
          <w:sz w:val="24"/>
        </w:rPr>
        <w:t>DOT</w:t>
      </w:r>
      <w:r>
        <w:rPr>
          <w:rFonts w:ascii="Arial"/>
          <w:color w:val="0E0E0E"/>
          <w:spacing w:val="-8"/>
          <w:w w:val="105"/>
          <w:sz w:val="24"/>
        </w:rPr>
        <w:t> </w:t>
      </w:r>
      <w:r>
        <w:rPr>
          <w:rFonts w:ascii="Arial"/>
          <w:color w:val="0E0E0E"/>
          <w:w w:val="105"/>
          <w:sz w:val="24"/>
        </w:rPr>
        <w:t>list</w:t>
      </w:r>
      <w:r>
        <w:rPr>
          <w:rFonts w:ascii="Arial"/>
          <w:color w:val="0E0E0E"/>
          <w:spacing w:val="-11"/>
          <w:w w:val="105"/>
          <w:sz w:val="24"/>
        </w:rPr>
        <w:t> </w:t>
      </w:r>
      <w:r>
        <w:rPr>
          <w:rFonts w:ascii="Arial"/>
          <w:color w:val="0E0E0E"/>
          <w:w w:val="105"/>
          <w:sz w:val="24"/>
        </w:rPr>
        <w:t>of</w:t>
      </w:r>
      <w:r>
        <w:rPr>
          <w:rFonts w:ascii="Arial"/>
          <w:color w:val="0E0E0E"/>
          <w:spacing w:val="-1"/>
          <w:w w:val="105"/>
          <w:sz w:val="24"/>
        </w:rPr>
        <w:t> </w:t>
      </w:r>
      <w:r>
        <w:rPr>
          <w:rFonts w:ascii="Arial"/>
          <w:color w:val="0E0E0E"/>
          <w:w w:val="105"/>
          <w:sz w:val="24"/>
        </w:rPr>
        <w:t>roads and</w:t>
      </w:r>
      <w:r>
        <w:rPr>
          <w:rFonts w:ascii="Arial"/>
          <w:color w:val="0E0E0E"/>
          <w:spacing w:val="-16"/>
          <w:w w:val="105"/>
          <w:sz w:val="24"/>
        </w:rPr>
        <w:t> </w:t>
      </w:r>
      <w:r>
        <w:rPr>
          <w:rFonts w:ascii="Arial"/>
          <w:color w:val="0E0E0E"/>
          <w:w w:val="105"/>
          <w:sz w:val="24"/>
        </w:rPr>
        <w:t>that</w:t>
      </w:r>
      <w:r>
        <w:rPr>
          <w:rFonts w:ascii="Arial"/>
          <w:color w:val="0E0E0E"/>
          <w:spacing w:val="-6"/>
          <w:w w:val="105"/>
          <w:sz w:val="24"/>
        </w:rPr>
        <w:t> </w:t>
      </w:r>
      <w:r>
        <w:rPr>
          <w:rFonts w:ascii="Arial"/>
          <w:color w:val="0E0E0E"/>
          <w:w w:val="105"/>
          <w:sz w:val="24"/>
        </w:rPr>
        <w:t>it be</w:t>
      </w:r>
      <w:r>
        <w:rPr>
          <w:rFonts w:ascii="Arial"/>
          <w:color w:val="0E0E0E"/>
          <w:spacing w:val="-7"/>
          <w:w w:val="105"/>
          <w:sz w:val="24"/>
        </w:rPr>
        <w:t> </w:t>
      </w:r>
      <w:r>
        <w:rPr>
          <w:rFonts w:ascii="Arial"/>
          <w:color w:val="0E0E0E"/>
          <w:w w:val="105"/>
          <w:sz w:val="24"/>
        </w:rPr>
        <w:t>labeled as</w:t>
      </w:r>
      <w:r>
        <w:rPr>
          <w:rFonts w:ascii="Arial"/>
          <w:color w:val="0E0E0E"/>
          <w:spacing w:val="-3"/>
          <w:w w:val="105"/>
          <w:sz w:val="24"/>
        </w:rPr>
        <w:t> </w:t>
      </w:r>
      <w:r>
        <w:rPr>
          <w:rFonts w:ascii="Arial"/>
          <w:color w:val="0E0E0E"/>
          <w:w w:val="105"/>
          <w:sz w:val="24"/>
        </w:rPr>
        <w:t>a</w:t>
      </w:r>
      <w:r>
        <w:rPr>
          <w:rFonts w:ascii="Arial"/>
          <w:color w:val="0E0E0E"/>
          <w:spacing w:val="-8"/>
          <w:w w:val="105"/>
          <w:sz w:val="24"/>
        </w:rPr>
        <w:t> </w:t>
      </w:r>
      <w:r>
        <w:rPr>
          <w:rFonts w:ascii="Arial"/>
          <w:color w:val="0E0E0E"/>
          <w:w w:val="105"/>
          <w:sz w:val="24"/>
        </w:rPr>
        <w:t>private</w:t>
      </w:r>
      <w:r>
        <w:rPr>
          <w:rFonts w:ascii="Arial"/>
          <w:color w:val="0E0E0E"/>
          <w:spacing w:val="-8"/>
          <w:w w:val="105"/>
          <w:sz w:val="24"/>
        </w:rPr>
        <w:t> </w:t>
      </w:r>
      <w:r>
        <w:rPr>
          <w:rFonts w:ascii="Arial"/>
          <w:color w:val="0E0E0E"/>
          <w:w w:val="105"/>
          <w:sz w:val="24"/>
        </w:rPr>
        <w:t>road.</w:t>
      </w:r>
      <w:r>
        <w:rPr>
          <w:rFonts w:ascii="Arial"/>
          <w:color w:val="0E0E0E"/>
          <w:spacing w:val="80"/>
          <w:w w:val="105"/>
          <w:sz w:val="24"/>
        </w:rPr>
        <w:t> </w:t>
      </w:r>
      <w:r>
        <w:rPr>
          <w:rFonts w:ascii="Arial"/>
          <w:color w:val="0E0E0E"/>
          <w:w w:val="105"/>
          <w:sz w:val="24"/>
        </w:rPr>
        <w:t>This was</w:t>
      </w:r>
      <w:r>
        <w:rPr>
          <w:rFonts w:ascii="Arial"/>
          <w:color w:val="0E0E0E"/>
          <w:spacing w:val="-5"/>
          <w:w w:val="105"/>
          <w:sz w:val="24"/>
        </w:rPr>
        <w:t> </w:t>
      </w:r>
      <w:r>
        <w:rPr>
          <w:rFonts w:ascii="Arial"/>
          <w:color w:val="0E0E0E"/>
          <w:w w:val="105"/>
          <w:sz w:val="24"/>
        </w:rPr>
        <w:t>done</w:t>
      </w:r>
      <w:r>
        <w:rPr>
          <w:rFonts w:ascii="Arial"/>
          <w:color w:val="0E0E0E"/>
          <w:spacing w:val="-10"/>
          <w:w w:val="105"/>
          <w:sz w:val="24"/>
        </w:rPr>
        <w:t> </w:t>
      </w:r>
      <w:r>
        <w:rPr>
          <w:rFonts w:ascii="Arial"/>
          <w:color w:val="0E0E0E"/>
          <w:w w:val="105"/>
          <w:sz w:val="24"/>
        </w:rPr>
        <w:t>even</w:t>
      </w:r>
      <w:r>
        <w:rPr>
          <w:rFonts w:ascii="Arial"/>
          <w:color w:val="0E0E0E"/>
          <w:spacing w:val="-13"/>
          <w:w w:val="105"/>
          <w:sz w:val="24"/>
        </w:rPr>
        <w:t> </w:t>
      </w:r>
      <w:r>
        <w:rPr>
          <w:rFonts w:ascii="Arial"/>
          <w:color w:val="0E0E0E"/>
          <w:w w:val="105"/>
          <w:sz w:val="24"/>
        </w:rPr>
        <w:t>though</w:t>
      </w:r>
      <w:r>
        <w:rPr>
          <w:rFonts w:ascii="Arial"/>
          <w:color w:val="0E0E0E"/>
          <w:spacing w:val="-9"/>
          <w:w w:val="105"/>
          <w:sz w:val="24"/>
        </w:rPr>
        <w:t> </w:t>
      </w:r>
      <w:r>
        <w:rPr>
          <w:rFonts w:ascii="Arial"/>
          <w:color w:val="0E0E0E"/>
          <w:w w:val="105"/>
          <w:sz w:val="24"/>
        </w:rPr>
        <w:t>no</w:t>
      </w:r>
      <w:r>
        <w:rPr>
          <w:rFonts w:ascii="Arial"/>
          <w:color w:val="0E0E0E"/>
          <w:spacing w:val="-13"/>
          <w:w w:val="105"/>
          <w:sz w:val="24"/>
        </w:rPr>
        <w:t> </w:t>
      </w:r>
      <w:r>
        <w:rPr>
          <w:rFonts w:ascii="Arial"/>
          <w:color w:val="0E0E0E"/>
          <w:w w:val="105"/>
          <w:sz w:val="24"/>
        </w:rPr>
        <w:t>language in the</w:t>
      </w:r>
      <w:r>
        <w:rPr>
          <w:rFonts w:ascii="Arial"/>
          <w:color w:val="0E0E0E"/>
          <w:spacing w:val="-15"/>
          <w:w w:val="105"/>
          <w:sz w:val="24"/>
        </w:rPr>
        <w:t> </w:t>
      </w:r>
      <w:r>
        <w:rPr>
          <w:rFonts w:ascii="Arial"/>
          <w:color w:val="0E0E0E"/>
          <w:w w:val="105"/>
          <w:sz w:val="24"/>
        </w:rPr>
        <w:t>vote</w:t>
      </w:r>
      <w:r>
        <w:rPr>
          <w:rFonts w:ascii="Arial"/>
          <w:color w:val="0E0E0E"/>
          <w:spacing w:val="-12"/>
          <w:w w:val="105"/>
          <w:sz w:val="24"/>
        </w:rPr>
        <w:t> </w:t>
      </w:r>
      <w:r>
        <w:rPr>
          <w:rFonts w:ascii="Arial"/>
          <w:color w:val="0E0E0E"/>
          <w:w w:val="105"/>
          <w:sz w:val="24"/>
        </w:rPr>
        <w:t>to discontinue indicated that the</w:t>
      </w:r>
      <w:r>
        <w:rPr>
          <w:rFonts w:ascii="Arial"/>
          <w:color w:val="0E0E0E"/>
          <w:spacing w:val="-2"/>
          <w:w w:val="105"/>
          <w:sz w:val="24"/>
        </w:rPr>
        <w:t> </w:t>
      </w:r>
      <w:r>
        <w:rPr>
          <w:rFonts w:ascii="Arial"/>
          <w:color w:val="0E0E0E"/>
          <w:w w:val="105"/>
          <w:sz w:val="24"/>
        </w:rPr>
        <w:t>road should become private, so</w:t>
      </w:r>
      <w:r>
        <w:rPr>
          <w:rFonts w:ascii="Arial"/>
          <w:color w:val="0E0E0E"/>
          <w:spacing w:val="-5"/>
          <w:w w:val="105"/>
          <w:sz w:val="24"/>
        </w:rPr>
        <w:t> </w:t>
      </w:r>
      <w:r>
        <w:rPr>
          <w:rFonts w:ascii="Arial"/>
          <w:color w:val="0E0E0E"/>
          <w:w w:val="105"/>
          <w:sz w:val="24"/>
        </w:rPr>
        <w:t>per Maine law at</w:t>
      </w:r>
      <w:r>
        <w:rPr>
          <w:rFonts w:ascii="Arial"/>
          <w:color w:val="0E0E0E"/>
          <w:spacing w:val="-5"/>
          <w:w w:val="105"/>
          <w:sz w:val="24"/>
        </w:rPr>
        <w:t> </w:t>
      </w:r>
      <w:r>
        <w:rPr>
          <w:rFonts w:ascii="Arial"/>
          <w:color w:val="0E0E0E"/>
          <w:w w:val="105"/>
          <w:sz w:val="24"/>
        </w:rPr>
        <w:t>the</w:t>
      </w:r>
      <w:r>
        <w:rPr>
          <w:rFonts w:ascii="Arial"/>
          <w:color w:val="0E0E0E"/>
          <w:spacing w:val="-4"/>
          <w:w w:val="105"/>
          <w:sz w:val="24"/>
        </w:rPr>
        <w:t> </w:t>
      </w:r>
      <w:r>
        <w:rPr>
          <w:rFonts w:ascii="Arial"/>
          <w:color w:val="0E0E0E"/>
          <w:w w:val="105"/>
          <w:sz w:val="24"/>
        </w:rPr>
        <w:t>time,</w:t>
      </w:r>
      <w:r>
        <w:rPr>
          <w:rFonts w:ascii="Arial"/>
          <w:color w:val="0E0E0E"/>
          <w:spacing w:val="-8"/>
          <w:w w:val="105"/>
          <w:sz w:val="24"/>
        </w:rPr>
        <w:t> </w:t>
      </w:r>
      <w:r>
        <w:rPr>
          <w:rFonts w:ascii="Arial"/>
          <w:color w:val="0E0E0E"/>
          <w:w w:val="105"/>
          <w:sz w:val="24"/>
        </w:rPr>
        <w:t>if the discontinuance</w:t>
      </w:r>
      <w:r>
        <w:rPr>
          <w:rFonts w:ascii="Arial"/>
          <w:color w:val="0E0E0E"/>
          <w:spacing w:val="-18"/>
          <w:w w:val="105"/>
          <w:sz w:val="24"/>
        </w:rPr>
        <w:t> </w:t>
      </w:r>
      <w:r>
        <w:rPr>
          <w:rFonts w:ascii="Arial"/>
          <w:color w:val="0E0E0E"/>
          <w:w w:val="105"/>
          <w:sz w:val="24"/>
        </w:rPr>
        <w:t>was</w:t>
      </w:r>
      <w:r>
        <w:rPr>
          <w:rFonts w:ascii="Arial"/>
          <w:color w:val="0E0E0E"/>
          <w:spacing w:val="-17"/>
          <w:w w:val="105"/>
          <w:sz w:val="24"/>
        </w:rPr>
        <w:t> </w:t>
      </w:r>
      <w:r>
        <w:rPr>
          <w:rFonts w:ascii="Arial"/>
          <w:color w:val="0E0E0E"/>
          <w:w w:val="105"/>
          <w:sz w:val="24"/>
        </w:rPr>
        <w:t>valid,</w:t>
      </w:r>
      <w:r>
        <w:rPr>
          <w:rFonts w:ascii="Arial"/>
          <w:color w:val="0E0E0E"/>
          <w:spacing w:val="-18"/>
          <w:w w:val="105"/>
          <w:sz w:val="24"/>
        </w:rPr>
        <w:t> </w:t>
      </w:r>
      <w:r>
        <w:rPr>
          <w:rFonts w:ascii="Arial"/>
          <w:color w:val="0E0E0E"/>
          <w:w w:val="105"/>
          <w:sz w:val="24"/>
        </w:rPr>
        <w:t>Morrison</w:t>
      </w:r>
      <w:r>
        <w:rPr>
          <w:rFonts w:ascii="Arial"/>
          <w:color w:val="0E0E0E"/>
          <w:spacing w:val="-5"/>
          <w:w w:val="105"/>
          <w:sz w:val="24"/>
        </w:rPr>
        <w:t> </w:t>
      </w:r>
      <w:r>
        <w:rPr>
          <w:rFonts w:ascii="Arial"/>
          <w:color w:val="0E0E0E"/>
          <w:w w:val="105"/>
          <w:sz w:val="24"/>
        </w:rPr>
        <w:t>Road</w:t>
      </w:r>
      <w:r>
        <w:rPr>
          <w:rFonts w:ascii="Arial"/>
          <w:color w:val="0E0E0E"/>
          <w:spacing w:val="-12"/>
          <w:w w:val="105"/>
          <w:sz w:val="24"/>
        </w:rPr>
        <w:t> </w:t>
      </w:r>
      <w:r>
        <w:rPr>
          <w:rFonts w:ascii="Arial"/>
          <w:color w:val="0E0E0E"/>
          <w:w w:val="105"/>
          <w:sz w:val="24"/>
        </w:rPr>
        <w:t>became</w:t>
      </w:r>
      <w:r>
        <w:rPr>
          <w:rFonts w:ascii="Arial"/>
          <w:color w:val="0E0E0E"/>
          <w:spacing w:val="-5"/>
          <w:w w:val="105"/>
          <w:sz w:val="24"/>
        </w:rPr>
        <w:t> </w:t>
      </w:r>
      <w:r>
        <w:rPr>
          <w:rFonts w:ascii="Arial"/>
          <w:color w:val="0E0E0E"/>
          <w:w w:val="105"/>
          <w:sz w:val="24"/>
        </w:rPr>
        <w:t>a</w:t>
      </w:r>
      <w:r>
        <w:rPr>
          <w:rFonts w:ascii="Arial"/>
          <w:color w:val="0E0E0E"/>
          <w:spacing w:val="-17"/>
          <w:w w:val="105"/>
          <w:sz w:val="24"/>
        </w:rPr>
        <w:t> </w:t>
      </w:r>
      <w:r>
        <w:rPr>
          <w:rFonts w:ascii="Arial"/>
          <w:color w:val="0E0E0E"/>
          <w:w w:val="105"/>
          <w:sz w:val="24"/>
        </w:rPr>
        <w:t>public</w:t>
      </w:r>
      <w:r>
        <w:rPr>
          <w:rFonts w:ascii="Arial"/>
          <w:color w:val="0E0E0E"/>
          <w:spacing w:val="-9"/>
          <w:w w:val="105"/>
          <w:sz w:val="24"/>
        </w:rPr>
        <w:t> </w:t>
      </w:r>
      <w:r>
        <w:rPr>
          <w:rFonts w:ascii="Arial"/>
          <w:color w:val="0E0E0E"/>
          <w:w w:val="105"/>
          <w:sz w:val="24"/>
        </w:rPr>
        <w:t>easement,</w:t>
      </w:r>
      <w:r>
        <w:rPr>
          <w:rFonts w:ascii="Arial"/>
          <w:color w:val="0E0E0E"/>
          <w:spacing w:val="-5"/>
          <w:w w:val="105"/>
          <w:sz w:val="24"/>
        </w:rPr>
        <w:t> </w:t>
      </w:r>
      <w:r>
        <w:rPr>
          <w:rFonts w:ascii="Arial"/>
          <w:color w:val="0E0E0E"/>
          <w:w w:val="105"/>
          <w:sz w:val="24"/>
        </w:rPr>
        <w:t>allowing</w:t>
      </w:r>
      <w:r>
        <w:rPr>
          <w:rFonts w:ascii="Arial"/>
          <w:color w:val="0E0E0E"/>
          <w:spacing w:val="-15"/>
          <w:w w:val="105"/>
          <w:sz w:val="24"/>
        </w:rPr>
        <w:t> </w:t>
      </w:r>
      <w:r>
        <w:rPr>
          <w:rFonts w:ascii="Arial"/>
          <w:color w:val="0E0E0E"/>
          <w:w w:val="105"/>
          <w:sz w:val="24"/>
        </w:rPr>
        <w:t>unfettered</w:t>
      </w:r>
      <w:r>
        <w:rPr>
          <w:rFonts w:ascii="Arial"/>
          <w:color w:val="0E0E0E"/>
          <w:spacing w:val="-9"/>
          <w:w w:val="105"/>
          <w:sz w:val="24"/>
        </w:rPr>
        <w:t> </w:t>
      </w:r>
      <w:r>
        <w:rPr>
          <w:rFonts w:ascii="Arial"/>
          <w:color w:val="0E0E0E"/>
          <w:w w:val="105"/>
          <w:sz w:val="24"/>
        </w:rPr>
        <w:t>access</w:t>
      </w:r>
      <w:r>
        <w:rPr>
          <w:rFonts w:ascii="Arial"/>
          <w:color w:val="0E0E0E"/>
          <w:w w:val="105"/>
          <w:sz w:val="24"/>
        </w:rPr>
        <w:t> to</w:t>
      </w:r>
      <w:r>
        <w:rPr>
          <w:rFonts w:ascii="Arial"/>
          <w:color w:val="0E0E0E"/>
          <w:spacing w:val="36"/>
          <w:w w:val="105"/>
          <w:sz w:val="24"/>
        </w:rPr>
        <w:t> </w:t>
      </w:r>
      <w:r>
        <w:rPr>
          <w:rFonts w:ascii="Arial"/>
          <w:color w:val="0E0E0E"/>
          <w:w w:val="105"/>
          <w:sz w:val="24"/>
        </w:rPr>
        <w:t>the</w:t>
      </w:r>
      <w:r>
        <w:rPr>
          <w:rFonts w:ascii="Arial"/>
          <w:color w:val="0E0E0E"/>
          <w:spacing w:val="-5"/>
          <w:w w:val="105"/>
          <w:sz w:val="24"/>
        </w:rPr>
        <w:t> </w:t>
      </w:r>
      <w:r>
        <w:rPr>
          <w:rFonts w:ascii="Arial"/>
          <w:color w:val="0E0E0E"/>
          <w:w w:val="105"/>
          <w:sz w:val="24"/>
        </w:rPr>
        <w:t>road by</w:t>
      </w:r>
      <w:r>
        <w:rPr>
          <w:rFonts w:ascii="Arial"/>
          <w:color w:val="0E0E0E"/>
          <w:spacing w:val="-5"/>
          <w:w w:val="105"/>
          <w:sz w:val="24"/>
        </w:rPr>
        <w:t> </w:t>
      </w:r>
      <w:r>
        <w:rPr>
          <w:rFonts w:ascii="Arial"/>
          <w:color w:val="0E0E0E"/>
          <w:w w:val="105"/>
          <w:sz w:val="24"/>
        </w:rPr>
        <w:t>the public.</w:t>
      </w:r>
      <w:r>
        <w:rPr>
          <w:rFonts w:ascii="Arial"/>
          <w:color w:val="0E0E0E"/>
          <w:spacing w:val="40"/>
          <w:w w:val="105"/>
          <w:sz w:val="24"/>
        </w:rPr>
        <w:t> </w:t>
      </w:r>
      <w:r>
        <w:rPr>
          <w:rFonts w:ascii="Arial"/>
          <w:color w:val="0E0E0E"/>
          <w:w w:val="105"/>
          <w:sz w:val="24"/>
        </w:rPr>
        <w:t>In</w:t>
      </w:r>
      <w:r>
        <w:rPr>
          <w:rFonts w:ascii="Arial"/>
          <w:color w:val="0E0E0E"/>
          <w:spacing w:val="-7"/>
          <w:w w:val="105"/>
          <w:sz w:val="24"/>
        </w:rPr>
        <w:t> </w:t>
      </w:r>
      <w:r>
        <w:rPr>
          <w:rFonts w:ascii="Arial"/>
          <w:color w:val="0E0E0E"/>
          <w:w w:val="105"/>
          <w:sz w:val="24"/>
        </w:rPr>
        <w:t>2006</w:t>
      </w:r>
      <w:r>
        <w:rPr>
          <w:rFonts w:ascii="Arial"/>
          <w:color w:val="0E0E0E"/>
          <w:spacing w:val="-6"/>
          <w:w w:val="105"/>
          <w:sz w:val="24"/>
        </w:rPr>
        <w:t> </w:t>
      </w:r>
      <w:r>
        <w:rPr>
          <w:rFonts w:ascii="Arial"/>
          <w:color w:val="0E0E0E"/>
          <w:w w:val="105"/>
          <w:sz w:val="24"/>
        </w:rPr>
        <w:t>the Town</w:t>
      </w:r>
      <w:r>
        <w:rPr>
          <w:rFonts w:ascii="Arial"/>
          <w:color w:val="0E0E0E"/>
          <w:spacing w:val="-3"/>
          <w:w w:val="105"/>
          <w:sz w:val="24"/>
        </w:rPr>
        <w:t> </w:t>
      </w:r>
      <w:r>
        <w:rPr>
          <w:rFonts w:ascii="Arial"/>
          <w:color w:val="0E0E0E"/>
          <w:w w:val="105"/>
          <w:sz w:val="24"/>
        </w:rPr>
        <w:t>issued a building</w:t>
      </w:r>
      <w:r>
        <w:rPr>
          <w:rFonts w:ascii="Arial"/>
          <w:color w:val="0E0E0E"/>
          <w:spacing w:val="-15"/>
          <w:w w:val="105"/>
          <w:sz w:val="24"/>
        </w:rPr>
        <w:t> </w:t>
      </w:r>
      <w:r>
        <w:rPr>
          <w:rFonts w:ascii="Arial"/>
          <w:color w:val="0E0E0E"/>
          <w:w w:val="105"/>
          <w:sz w:val="24"/>
        </w:rPr>
        <w:t>permit for the construction of the second</w:t>
      </w:r>
      <w:r>
        <w:rPr>
          <w:rFonts w:ascii="Arial"/>
          <w:color w:val="0E0E0E"/>
          <w:spacing w:val="-18"/>
          <w:w w:val="105"/>
          <w:sz w:val="24"/>
        </w:rPr>
        <w:t> </w:t>
      </w:r>
      <w:r>
        <w:rPr>
          <w:rFonts w:ascii="Arial"/>
          <w:color w:val="0E0E0E"/>
          <w:w w:val="105"/>
          <w:sz w:val="24"/>
        </w:rPr>
        <w:t>year-round</w:t>
      </w:r>
      <w:r>
        <w:rPr>
          <w:rFonts w:ascii="Arial"/>
          <w:color w:val="0E0E0E"/>
          <w:spacing w:val="-15"/>
          <w:w w:val="105"/>
          <w:sz w:val="24"/>
        </w:rPr>
        <w:t> </w:t>
      </w:r>
      <w:r>
        <w:rPr>
          <w:rFonts w:ascii="Arial"/>
          <w:color w:val="0E0E0E"/>
          <w:w w:val="105"/>
          <w:sz w:val="24"/>
        </w:rPr>
        <w:t>residence</w:t>
      </w:r>
      <w:r>
        <w:rPr>
          <w:rFonts w:ascii="Arial"/>
          <w:color w:val="0E0E0E"/>
          <w:spacing w:val="-7"/>
          <w:w w:val="105"/>
          <w:sz w:val="24"/>
        </w:rPr>
        <w:t> </w:t>
      </w:r>
      <w:r>
        <w:rPr>
          <w:rFonts w:ascii="Arial"/>
          <w:color w:val="0E0E0E"/>
          <w:w w:val="105"/>
          <w:sz w:val="24"/>
        </w:rPr>
        <w:t>at</w:t>
      </w:r>
      <w:r>
        <w:rPr>
          <w:rFonts w:ascii="Arial"/>
          <w:color w:val="0E0E0E"/>
          <w:spacing w:val="-18"/>
          <w:w w:val="105"/>
          <w:sz w:val="24"/>
        </w:rPr>
        <w:t> </w:t>
      </w:r>
      <w:r>
        <w:rPr>
          <w:rFonts w:ascii="Arial"/>
          <w:color w:val="0E0E0E"/>
          <w:w w:val="105"/>
          <w:sz w:val="24"/>
        </w:rPr>
        <w:t>the</w:t>
      </w:r>
      <w:r>
        <w:rPr>
          <w:rFonts w:ascii="Arial"/>
          <w:color w:val="0E0E0E"/>
          <w:spacing w:val="-9"/>
          <w:w w:val="105"/>
          <w:sz w:val="24"/>
        </w:rPr>
        <w:t> </w:t>
      </w:r>
      <w:r>
        <w:rPr>
          <w:rFonts w:ascii="Arial"/>
          <w:color w:val="0E0E0E"/>
          <w:w w:val="105"/>
          <w:sz w:val="24"/>
        </w:rPr>
        <w:t>end</w:t>
      </w:r>
      <w:r>
        <w:rPr>
          <w:rFonts w:ascii="Arial"/>
          <w:color w:val="0E0E0E"/>
          <w:spacing w:val="-18"/>
          <w:w w:val="105"/>
          <w:sz w:val="24"/>
        </w:rPr>
        <w:t> </w:t>
      </w:r>
      <w:r>
        <w:rPr>
          <w:rFonts w:ascii="Arial"/>
          <w:color w:val="0E0E0E"/>
          <w:w w:val="105"/>
          <w:sz w:val="24"/>
        </w:rPr>
        <w:t>of</w:t>
      </w:r>
      <w:r>
        <w:rPr>
          <w:rFonts w:ascii="Arial"/>
          <w:color w:val="0E0E0E"/>
          <w:spacing w:val="-12"/>
          <w:w w:val="105"/>
          <w:sz w:val="24"/>
        </w:rPr>
        <w:t> </w:t>
      </w:r>
      <w:r>
        <w:rPr>
          <w:rFonts w:ascii="Arial"/>
          <w:color w:val="0E0E0E"/>
          <w:w w:val="105"/>
          <w:sz w:val="24"/>
        </w:rPr>
        <w:t>Morrison</w:t>
      </w:r>
      <w:r>
        <w:rPr>
          <w:rFonts w:ascii="Arial"/>
          <w:color w:val="0E0E0E"/>
          <w:spacing w:val="-6"/>
          <w:w w:val="105"/>
          <w:sz w:val="24"/>
        </w:rPr>
        <w:t> </w:t>
      </w:r>
      <w:r>
        <w:rPr>
          <w:rFonts w:ascii="Arial"/>
          <w:color w:val="0E0E0E"/>
          <w:w w:val="105"/>
          <w:sz w:val="24"/>
        </w:rPr>
        <w:t>Road</w:t>
      </w:r>
      <w:r>
        <w:rPr>
          <w:rFonts w:ascii="Arial"/>
          <w:color w:val="0E0E0E"/>
          <w:spacing w:val="-15"/>
          <w:w w:val="105"/>
          <w:sz w:val="24"/>
        </w:rPr>
        <w:t> </w:t>
      </w:r>
      <w:r>
        <w:rPr>
          <w:rFonts w:ascii="Arial"/>
          <w:color w:val="0E0E0E"/>
          <w:w w:val="105"/>
          <w:sz w:val="24"/>
        </w:rPr>
        <w:t>(which</w:t>
      </w:r>
      <w:r>
        <w:rPr>
          <w:rFonts w:ascii="Arial"/>
          <w:color w:val="0E0E0E"/>
          <w:spacing w:val="-15"/>
          <w:w w:val="105"/>
          <w:sz w:val="24"/>
        </w:rPr>
        <w:t> </w:t>
      </w:r>
      <w:r>
        <w:rPr>
          <w:rFonts w:ascii="Arial"/>
          <w:color w:val="0E0E0E"/>
          <w:w w:val="105"/>
          <w:sz w:val="24"/>
        </w:rPr>
        <w:t>we</w:t>
      </w:r>
      <w:r>
        <w:rPr>
          <w:rFonts w:ascii="Arial"/>
          <w:color w:val="0E0E0E"/>
          <w:spacing w:val="-18"/>
          <w:w w:val="105"/>
          <w:sz w:val="24"/>
        </w:rPr>
        <w:t> </w:t>
      </w:r>
      <w:r>
        <w:rPr>
          <w:rFonts w:ascii="Arial"/>
          <w:color w:val="0E0E0E"/>
          <w:w w:val="105"/>
          <w:sz w:val="24"/>
        </w:rPr>
        <w:t>purchased</w:t>
      </w:r>
      <w:r>
        <w:rPr>
          <w:rFonts w:ascii="Arial"/>
          <w:color w:val="0E0E0E"/>
          <w:spacing w:val="-3"/>
          <w:w w:val="105"/>
          <w:sz w:val="24"/>
        </w:rPr>
        <w:t> </w:t>
      </w:r>
      <w:r>
        <w:rPr>
          <w:rFonts w:ascii="Arial"/>
          <w:color w:val="0E0E0E"/>
          <w:w w:val="105"/>
          <w:sz w:val="24"/>
        </w:rPr>
        <w:t>in</w:t>
      </w:r>
      <w:r>
        <w:rPr>
          <w:rFonts w:ascii="Arial"/>
          <w:color w:val="0E0E0E"/>
          <w:spacing w:val="-18"/>
          <w:w w:val="105"/>
          <w:sz w:val="24"/>
        </w:rPr>
        <w:t> </w:t>
      </w:r>
      <w:r>
        <w:rPr>
          <w:rFonts w:ascii="Arial"/>
          <w:color w:val="0E0E0E"/>
          <w:w w:val="105"/>
          <w:sz w:val="24"/>
        </w:rPr>
        <w:t>2012).</w:t>
      </w:r>
      <w:r>
        <w:rPr>
          <w:rFonts w:ascii="Arial"/>
          <w:color w:val="0E0E0E"/>
          <w:spacing w:val="32"/>
          <w:w w:val="105"/>
          <w:sz w:val="24"/>
        </w:rPr>
        <w:t> </w:t>
      </w:r>
      <w:r>
        <w:rPr>
          <w:rFonts w:ascii="Arial"/>
          <w:color w:val="0E0E0E"/>
          <w:w w:val="105"/>
          <w:sz w:val="24"/>
        </w:rPr>
        <w:t>In</w:t>
      </w:r>
      <w:r>
        <w:rPr>
          <w:rFonts w:ascii="Arial"/>
          <w:color w:val="0E0E0E"/>
          <w:spacing w:val="-1"/>
          <w:w w:val="105"/>
          <w:sz w:val="24"/>
        </w:rPr>
        <w:t> </w:t>
      </w:r>
      <w:r>
        <w:rPr>
          <w:rFonts w:ascii="Arial"/>
          <w:color w:val="0E0E0E"/>
          <w:w w:val="105"/>
          <w:sz w:val="24"/>
        </w:rPr>
        <w:t>2020 the</w:t>
      </w:r>
      <w:r>
        <w:rPr>
          <w:rFonts w:ascii="Arial"/>
          <w:color w:val="0E0E0E"/>
          <w:spacing w:val="-8"/>
          <w:w w:val="105"/>
          <w:sz w:val="24"/>
        </w:rPr>
        <w:t> </w:t>
      </w:r>
      <w:r>
        <w:rPr>
          <w:rFonts w:ascii="Arial"/>
          <w:color w:val="0E0E0E"/>
          <w:w w:val="105"/>
          <w:sz w:val="24"/>
        </w:rPr>
        <w:t>Town</w:t>
      </w:r>
      <w:r>
        <w:rPr>
          <w:rFonts w:ascii="Arial"/>
          <w:color w:val="0E0E0E"/>
          <w:spacing w:val="-8"/>
          <w:w w:val="105"/>
          <w:sz w:val="24"/>
        </w:rPr>
        <w:t> </w:t>
      </w:r>
      <w:r>
        <w:rPr>
          <w:rFonts w:ascii="Arial"/>
          <w:color w:val="0E0E0E"/>
          <w:w w:val="105"/>
          <w:sz w:val="24"/>
        </w:rPr>
        <w:t>issued a building</w:t>
      </w:r>
      <w:r>
        <w:rPr>
          <w:rFonts w:ascii="Arial"/>
          <w:color w:val="0E0E0E"/>
          <w:spacing w:val="-11"/>
          <w:w w:val="105"/>
          <w:sz w:val="24"/>
        </w:rPr>
        <w:t> </w:t>
      </w:r>
      <w:r>
        <w:rPr>
          <w:rFonts w:ascii="Arial"/>
          <w:color w:val="0E0E0E"/>
          <w:w w:val="105"/>
          <w:sz w:val="24"/>
        </w:rPr>
        <w:t>permit for</w:t>
      </w:r>
      <w:r>
        <w:rPr>
          <w:rFonts w:ascii="Arial"/>
          <w:color w:val="0E0E0E"/>
          <w:spacing w:val="-1"/>
          <w:w w:val="105"/>
          <w:sz w:val="24"/>
        </w:rPr>
        <w:t> </w:t>
      </w:r>
      <w:r>
        <w:rPr>
          <w:rFonts w:ascii="Arial"/>
          <w:color w:val="0E0E0E"/>
          <w:w w:val="105"/>
          <w:sz w:val="24"/>
        </w:rPr>
        <w:t>the</w:t>
      </w:r>
      <w:r>
        <w:rPr>
          <w:rFonts w:ascii="Arial"/>
          <w:color w:val="0E0E0E"/>
          <w:spacing w:val="-11"/>
          <w:w w:val="105"/>
          <w:sz w:val="24"/>
        </w:rPr>
        <w:t> </w:t>
      </w:r>
      <w:r>
        <w:rPr>
          <w:rFonts w:ascii="Arial"/>
          <w:color w:val="0E0E0E"/>
          <w:w w:val="105"/>
          <w:sz w:val="24"/>
        </w:rPr>
        <w:t>construction of a</w:t>
      </w:r>
      <w:r>
        <w:rPr>
          <w:rFonts w:ascii="Arial"/>
          <w:color w:val="0E0E0E"/>
          <w:spacing w:val="-6"/>
          <w:w w:val="105"/>
          <w:sz w:val="24"/>
        </w:rPr>
        <w:t> </w:t>
      </w:r>
      <w:r>
        <w:rPr>
          <w:rFonts w:ascii="Arial"/>
          <w:color w:val="0E0E0E"/>
          <w:w w:val="105"/>
          <w:sz w:val="24"/>
        </w:rPr>
        <w:t>home for</w:t>
      </w:r>
      <w:r>
        <w:rPr>
          <w:rFonts w:ascii="Arial"/>
          <w:color w:val="0E0E0E"/>
          <w:spacing w:val="17"/>
          <w:w w:val="105"/>
          <w:sz w:val="24"/>
        </w:rPr>
        <w:t> </w:t>
      </w:r>
      <w:r>
        <w:rPr>
          <w:rFonts w:ascii="Arial"/>
          <w:color w:val="0E0E0E"/>
          <w:w w:val="105"/>
          <w:sz w:val="24"/>
        </w:rPr>
        <w:t>the</w:t>
      </w:r>
      <w:r>
        <w:rPr>
          <w:rFonts w:ascii="Arial"/>
          <w:color w:val="0E0E0E"/>
          <w:spacing w:val="15"/>
          <w:w w:val="105"/>
          <w:sz w:val="24"/>
        </w:rPr>
        <w:t> </w:t>
      </w:r>
      <w:r>
        <w:rPr>
          <w:rFonts w:ascii="Arial"/>
          <w:color w:val="0E0E0E"/>
          <w:w w:val="105"/>
          <w:sz w:val="24"/>
        </w:rPr>
        <w:t>3</w:t>
      </w:r>
      <w:r>
        <w:rPr>
          <w:rFonts w:ascii="Arial"/>
          <w:color w:val="282828"/>
          <w:w w:val="105"/>
          <w:sz w:val="24"/>
        </w:rPr>
        <w:t>..</w:t>
      </w:r>
      <w:r>
        <w:rPr>
          <w:rFonts w:ascii="Arial"/>
          <w:color w:val="282828"/>
          <w:spacing w:val="-18"/>
          <w:w w:val="105"/>
          <w:sz w:val="24"/>
        </w:rPr>
        <w:t> </w:t>
      </w:r>
      <w:r>
        <w:rPr>
          <w:rFonts w:ascii="Arial"/>
          <w:color w:val="0E0E0E"/>
          <w:w w:val="105"/>
          <w:sz w:val="24"/>
        </w:rPr>
        <w:t>year-round resident on</w:t>
      </w:r>
      <w:r>
        <w:rPr>
          <w:rFonts w:ascii="Arial"/>
          <w:color w:val="0E0E0E"/>
          <w:spacing w:val="-18"/>
          <w:w w:val="105"/>
          <w:sz w:val="24"/>
        </w:rPr>
        <w:t> </w:t>
      </w:r>
      <w:r>
        <w:rPr>
          <w:rFonts w:ascii="Arial"/>
          <w:color w:val="0E0E0E"/>
          <w:w w:val="105"/>
          <w:sz w:val="24"/>
        </w:rPr>
        <w:t>the</w:t>
      </w:r>
      <w:r>
        <w:rPr>
          <w:rFonts w:ascii="Arial"/>
          <w:color w:val="0E0E0E"/>
          <w:spacing w:val="-17"/>
          <w:w w:val="105"/>
          <w:sz w:val="24"/>
        </w:rPr>
        <w:t> </w:t>
      </w:r>
      <w:r>
        <w:rPr>
          <w:rFonts w:ascii="Arial"/>
          <w:color w:val="0E0E0E"/>
          <w:w w:val="105"/>
          <w:sz w:val="24"/>
        </w:rPr>
        <w:t>road.</w:t>
      </w:r>
      <w:r>
        <w:rPr>
          <w:rFonts w:ascii="Arial"/>
          <w:color w:val="0E0E0E"/>
          <w:spacing w:val="26"/>
          <w:w w:val="105"/>
          <w:sz w:val="24"/>
        </w:rPr>
        <w:t> </w:t>
      </w:r>
      <w:r>
        <w:rPr>
          <w:rFonts w:ascii="Arial"/>
          <w:color w:val="0E0E0E"/>
          <w:w w:val="105"/>
          <w:sz w:val="24"/>
        </w:rPr>
        <w:t>In</w:t>
      </w:r>
      <w:r>
        <w:rPr>
          <w:rFonts w:ascii="Arial"/>
          <w:color w:val="0E0E0E"/>
          <w:spacing w:val="-8"/>
          <w:w w:val="105"/>
          <w:sz w:val="24"/>
        </w:rPr>
        <w:t> </w:t>
      </w:r>
      <w:r>
        <w:rPr>
          <w:rFonts w:ascii="Arial"/>
          <w:color w:val="0E0E0E"/>
          <w:w w:val="105"/>
          <w:sz w:val="24"/>
        </w:rPr>
        <w:t>2020</w:t>
      </w:r>
      <w:r>
        <w:rPr>
          <w:rFonts w:ascii="Arial"/>
          <w:color w:val="0E0E0E"/>
          <w:spacing w:val="-18"/>
          <w:w w:val="105"/>
          <w:sz w:val="24"/>
        </w:rPr>
        <w:t> </w:t>
      </w:r>
      <w:r>
        <w:rPr>
          <w:rFonts w:ascii="Arial"/>
          <w:color w:val="0E0E0E"/>
          <w:w w:val="105"/>
          <w:sz w:val="24"/>
        </w:rPr>
        <w:t>a</w:t>
      </w:r>
      <w:r>
        <w:rPr>
          <w:rFonts w:ascii="Arial"/>
          <w:color w:val="0E0E0E"/>
          <w:spacing w:val="-17"/>
          <w:w w:val="105"/>
          <w:sz w:val="24"/>
        </w:rPr>
        <w:t> </w:t>
      </w:r>
      <w:r>
        <w:rPr>
          <w:rFonts w:ascii="Arial"/>
          <w:color w:val="0E0E0E"/>
          <w:w w:val="105"/>
          <w:sz w:val="24"/>
        </w:rPr>
        <w:t>100-acre</w:t>
      </w:r>
      <w:r>
        <w:rPr>
          <w:rFonts w:ascii="Arial"/>
          <w:color w:val="0E0E0E"/>
          <w:spacing w:val="-3"/>
          <w:w w:val="105"/>
          <w:sz w:val="24"/>
        </w:rPr>
        <w:t> </w:t>
      </w:r>
      <w:r>
        <w:rPr>
          <w:rFonts w:ascii="Arial"/>
          <w:color w:val="0E0E0E"/>
          <w:w w:val="105"/>
          <w:sz w:val="24"/>
        </w:rPr>
        <w:t>tract</w:t>
      </w:r>
      <w:r>
        <w:rPr>
          <w:rFonts w:ascii="Arial"/>
          <w:color w:val="0E0E0E"/>
          <w:spacing w:val="-14"/>
          <w:w w:val="105"/>
          <w:sz w:val="24"/>
        </w:rPr>
        <w:t> </w:t>
      </w:r>
      <w:r>
        <w:rPr>
          <w:rFonts w:ascii="Arial"/>
          <w:color w:val="0E0E0E"/>
          <w:w w:val="105"/>
          <w:sz w:val="24"/>
        </w:rPr>
        <w:t>of</w:t>
      </w:r>
      <w:r>
        <w:rPr>
          <w:rFonts w:ascii="Arial"/>
          <w:color w:val="0E0E0E"/>
          <w:spacing w:val="-17"/>
          <w:w w:val="105"/>
          <w:sz w:val="24"/>
        </w:rPr>
        <w:t> </w:t>
      </w:r>
      <w:r>
        <w:rPr>
          <w:rFonts w:ascii="Arial"/>
          <w:color w:val="0E0E0E"/>
          <w:w w:val="105"/>
          <w:sz w:val="24"/>
        </w:rPr>
        <w:t>land</w:t>
      </w:r>
      <w:r>
        <w:rPr>
          <w:rFonts w:ascii="Arial"/>
          <w:color w:val="0E0E0E"/>
          <w:spacing w:val="-16"/>
          <w:w w:val="105"/>
          <w:sz w:val="24"/>
        </w:rPr>
        <w:t> </w:t>
      </w:r>
      <w:r>
        <w:rPr>
          <w:rFonts w:ascii="Arial"/>
          <w:color w:val="0E0E0E"/>
          <w:w w:val="105"/>
          <w:sz w:val="24"/>
        </w:rPr>
        <w:t>abutting</w:t>
      </w:r>
      <w:r>
        <w:rPr>
          <w:rFonts w:ascii="Arial"/>
          <w:color w:val="0E0E0E"/>
          <w:spacing w:val="-18"/>
          <w:w w:val="105"/>
          <w:sz w:val="24"/>
        </w:rPr>
        <w:t> </w:t>
      </w:r>
      <w:r>
        <w:rPr>
          <w:rFonts w:ascii="Arial"/>
          <w:color w:val="0E0E0E"/>
          <w:w w:val="105"/>
          <w:sz w:val="24"/>
        </w:rPr>
        <w:t>Morrison</w:t>
      </w:r>
      <w:r>
        <w:rPr>
          <w:rFonts w:ascii="Arial"/>
          <w:color w:val="0E0E0E"/>
          <w:spacing w:val="-12"/>
          <w:w w:val="105"/>
          <w:sz w:val="24"/>
        </w:rPr>
        <w:t> </w:t>
      </w:r>
      <w:r>
        <w:rPr>
          <w:rFonts w:ascii="Arial"/>
          <w:color w:val="0E0E0E"/>
          <w:w w:val="105"/>
          <w:sz w:val="24"/>
        </w:rPr>
        <w:t>Road,</w:t>
      </w:r>
      <w:r>
        <w:rPr>
          <w:rFonts w:ascii="Arial"/>
          <w:color w:val="0E0E0E"/>
          <w:spacing w:val="-13"/>
          <w:w w:val="105"/>
          <w:sz w:val="24"/>
        </w:rPr>
        <w:t> </w:t>
      </w:r>
      <w:r>
        <w:rPr>
          <w:rFonts w:ascii="Arial"/>
          <w:color w:val="0E0E0E"/>
          <w:w w:val="105"/>
          <w:sz w:val="24"/>
        </w:rPr>
        <w:t>was</w:t>
      </w:r>
      <w:r>
        <w:rPr>
          <w:rFonts w:ascii="Arial"/>
          <w:color w:val="0E0E0E"/>
          <w:spacing w:val="-13"/>
          <w:w w:val="105"/>
          <w:sz w:val="24"/>
        </w:rPr>
        <w:t> </w:t>
      </w:r>
      <w:r>
        <w:rPr>
          <w:rFonts w:ascii="Arial"/>
          <w:color w:val="0E0E0E"/>
          <w:w w:val="105"/>
          <w:sz w:val="24"/>
        </w:rPr>
        <w:t>purchased</w:t>
      </w:r>
      <w:r>
        <w:rPr>
          <w:rFonts w:ascii="Arial"/>
          <w:color w:val="0E0E0E"/>
          <w:spacing w:val="-8"/>
          <w:w w:val="105"/>
          <w:sz w:val="24"/>
        </w:rPr>
        <w:t> </w:t>
      </w:r>
      <w:r>
        <w:rPr>
          <w:rFonts w:ascii="Arial"/>
          <w:color w:val="0E0E0E"/>
          <w:w w:val="105"/>
          <w:sz w:val="24"/>
        </w:rPr>
        <w:t>and</w:t>
      </w:r>
      <w:r>
        <w:rPr>
          <w:rFonts w:ascii="Arial"/>
          <w:color w:val="0E0E0E"/>
          <w:spacing w:val="-18"/>
          <w:w w:val="105"/>
          <w:sz w:val="24"/>
        </w:rPr>
        <w:t> </w:t>
      </w:r>
      <w:r>
        <w:rPr>
          <w:rFonts w:ascii="Arial"/>
          <w:color w:val="0E0E0E"/>
          <w:w w:val="105"/>
          <w:sz w:val="24"/>
        </w:rPr>
        <w:t>became a working</w:t>
      </w:r>
      <w:r>
        <w:rPr>
          <w:rFonts w:ascii="Arial"/>
          <w:color w:val="0E0E0E"/>
          <w:spacing w:val="-6"/>
          <w:w w:val="105"/>
          <w:sz w:val="24"/>
        </w:rPr>
        <w:t> </w:t>
      </w:r>
      <w:r>
        <w:rPr>
          <w:rFonts w:ascii="Arial"/>
          <w:color w:val="0E0E0E"/>
          <w:w w:val="105"/>
          <w:sz w:val="24"/>
        </w:rPr>
        <w:t>organic farm.</w:t>
      </w:r>
      <w:r>
        <w:rPr>
          <w:rFonts w:ascii="Arial"/>
          <w:color w:val="0E0E0E"/>
          <w:spacing w:val="-11"/>
          <w:w w:val="105"/>
          <w:sz w:val="24"/>
        </w:rPr>
        <w:t> </w:t>
      </w:r>
      <w:r>
        <w:rPr>
          <w:rFonts w:ascii="Arial"/>
          <w:color w:val="0E0E0E"/>
          <w:w w:val="105"/>
          <w:sz w:val="24"/>
        </w:rPr>
        <w:t>From 2020</w:t>
      </w:r>
      <w:r>
        <w:rPr>
          <w:rFonts w:ascii="Arial"/>
          <w:color w:val="0E0E0E"/>
          <w:spacing w:val="-6"/>
          <w:w w:val="105"/>
          <w:sz w:val="24"/>
        </w:rPr>
        <w:t> </w:t>
      </w:r>
      <w:r>
        <w:rPr>
          <w:rFonts w:ascii="Arial"/>
          <w:color w:val="0E0E0E"/>
          <w:w w:val="105"/>
          <w:sz w:val="24"/>
        </w:rPr>
        <w:t>-present a 2000-acre</w:t>
      </w:r>
      <w:r>
        <w:rPr>
          <w:rFonts w:ascii="Arial"/>
          <w:color w:val="0E0E0E"/>
          <w:spacing w:val="-1"/>
          <w:w w:val="105"/>
          <w:sz w:val="24"/>
        </w:rPr>
        <w:t> </w:t>
      </w:r>
      <w:r>
        <w:rPr>
          <w:rFonts w:ascii="Arial"/>
          <w:color w:val="0E0E0E"/>
          <w:w w:val="105"/>
          <w:sz w:val="24"/>
        </w:rPr>
        <w:t>tract</w:t>
      </w:r>
      <w:r>
        <w:rPr>
          <w:rFonts w:ascii="Arial"/>
          <w:color w:val="0E0E0E"/>
          <w:spacing w:val="-2"/>
          <w:w w:val="105"/>
          <w:sz w:val="24"/>
        </w:rPr>
        <w:t> </w:t>
      </w:r>
      <w:r>
        <w:rPr>
          <w:rFonts w:ascii="Arial"/>
          <w:color w:val="0E0E0E"/>
          <w:w w:val="105"/>
          <w:sz w:val="24"/>
        </w:rPr>
        <w:t>of</w:t>
      </w:r>
      <w:r>
        <w:rPr>
          <w:rFonts w:ascii="Arial"/>
          <w:color w:val="0E0E0E"/>
          <w:spacing w:val="-2"/>
          <w:w w:val="105"/>
          <w:sz w:val="24"/>
        </w:rPr>
        <w:t> </w:t>
      </w:r>
      <w:r>
        <w:rPr>
          <w:rFonts w:ascii="Arial"/>
          <w:color w:val="0E0E0E"/>
          <w:w w:val="105"/>
          <w:sz w:val="24"/>
        </w:rPr>
        <w:t>land</w:t>
      </w:r>
      <w:r>
        <w:rPr>
          <w:rFonts w:ascii="Arial"/>
          <w:color w:val="0E0E0E"/>
          <w:spacing w:val="-4"/>
          <w:w w:val="105"/>
          <w:sz w:val="24"/>
        </w:rPr>
        <w:t> </w:t>
      </w:r>
      <w:r>
        <w:rPr>
          <w:rFonts w:ascii="Arial"/>
          <w:color w:val="0E0E0E"/>
          <w:w w:val="105"/>
          <w:sz w:val="24"/>
        </w:rPr>
        <w:t>at</w:t>
      </w:r>
      <w:r>
        <w:rPr>
          <w:rFonts w:ascii="Arial"/>
          <w:color w:val="0E0E0E"/>
          <w:spacing w:val="-13"/>
          <w:w w:val="105"/>
          <w:sz w:val="24"/>
        </w:rPr>
        <w:t> </w:t>
      </w:r>
      <w:r>
        <w:rPr>
          <w:rFonts w:ascii="Arial"/>
          <w:color w:val="0E0E0E"/>
          <w:w w:val="105"/>
          <w:sz w:val="24"/>
        </w:rPr>
        <w:t>the</w:t>
      </w:r>
      <w:r>
        <w:rPr>
          <w:rFonts w:ascii="Arial"/>
          <w:color w:val="0E0E0E"/>
          <w:spacing w:val="-1"/>
          <w:w w:val="105"/>
          <w:sz w:val="24"/>
        </w:rPr>
        <w:t> </w:t>
      </w:r>
      <w:r>
        <w:rPr>
          <w:rFonts w:ascii="Arial"/>
          <w:color w:val="0E0E0E"/>
          <w:w w:val="105"/>
          <w:sz w:val="24"/>
        </w:rPr>
        <w:t>end</w:t>
      </w:r>
      <w:r>
        <w:rPr>
          <w:rFonts w:ascii="Arial"/>
          <w:color w:val="0E0E0E"/>
          <w:spacing w:val="-7"/>
          <w:w w:val="105"/>
          <w:sz w:val="24"/>
        </w:rPr>
        <w:t> </w:t>
      </w:r>
      <w:r>
        <w:rPr>
          <w:rFonts w:ascii="Arial"/>
          <w:color w:val="0E0E0E"/>
          <w:w w:val="105"/>
          <w:sz w:val="24"/>
        </w:rPr>
        <w:t>of Morrison Road,</w:t>
      </w:r>
      <w:r>
        <w:rPr>
          <w:rFonts w:ascii="Arial"/>
          <w:color w:val="0E0E0E"/>
          <w:spacing w:val="-11"/>
          <w:w w:val="105"/>
          <w:sz w:val="24"/>
        </w:rPr>
        <w:t> </w:t>
      </w:r>
      <w:r>
        <w:rPr>
          <w:rFonts w:ascii="Arial"/>
          <w:color w:val="0E0E0E"/>
          <w:w w:val="105"/>
          <w:sz w:val="24"/>
        </w:rPr>
        <w:t>was</w:t>
      </w:r>
      <w:r>
        <w:rPr>
          <w:rFonts w:ascii="Arial"/>
          <w:color w:val="0E0E0E"/>
          <w:spacing w:val="-8"/>
          <w:w w:val="105"/>
          <w:sz w:val="24"/>
        </w:rPr>
        <w:t> </w:t>
      </w:r>
      <w:r>
        <w:rPr>
          <w:rFonts w:ascii="Arial"/>
          <w:color w:val="0E0E0E"/>
          <w:w w:val="105"/>
          <w:sz w:val="24"/>
        </w:rPr>
        <w:t>purchased</w:t>
      </w:r>
      <w:r>
        <w:rPr>
          <w:rFonts w:ascii="Arial"/>
          <w:color w:val="0E0E0E"/>
          <w:spacing w:val="-9"/>
          <w:w w:val="105"/>
          <w:sz w:val="24"/>
        </w:rPr>
        <w:t> </w:t>
      </w:r>
      <w:r>
        <w:rPr>
          <w:rFonts w:ascii="Arial"/>
          <w:color w:val="0E0E0E"/>
          <w:w w:val="105"/>
          <w:sz w:val="24"/>
        </w:rPr>
        <w:t>and</w:t>
      </w:r>
      <w:r>
        <w:rPr>
          <w:rFonts w:ascii="Arial"/>
          <w:color w:val="0E0E0E"/>
          <w:spacing w:val="-17"/>
          <w:w w:val="105"/>
          <w:sz w:val="24"/>
        </w:rPr>
        <w:t> </w:t>
      </w:r>
      <w:r>
        <w:rPr>
          <w:rFonts w:ascii="Arial"/>
          <w:color w:val="0E0E0E"/>
          <w:w w:val="105"/>
          <w:sz w:val="24"/>
        </w:rPr>
        <w:t>has</w:t>
      </w:r>
      <w:r>
        <w:rPr>
          <w:rFonts w:ascii="Arial"/>
          <w:color w:val="0E0E0E"/>
          <w:spacing w:val="-12"/>
          <w:w w:val="105"/>
          <w:sz w:val="24"/>
        </w:rPr>
        <w:t> </w:t>
      </w:r>
      <w:r>
        <w:rPr>
          <w:rFonts w:ascii="Arial"/>
          <w:color w:val="0E0E0E"/>
          <w:w w:val="105"/>
          <w:sz w:val="24"/>
        </w:rPr>
        <w:t>undergone</w:t>
      </w:r>
      <w:r>
        <w:rPr>
          <w:rFonts w:ascii="Arial"/>
          <w:color w:val="0E0E0E"/>
          <w:spacing w:val="-4"/>
          <w:w w:val="105"/>
          <w:sz w:val="24"/>
        </w:rPr>
        <w:t> </w:t>
      </w:r>
      <w:r>
        <w:rPr>
          <w:rFonts w:ascii="Arial"/>
          <w:color w:val="0E0E0E"/>
          <w:w w:val="105"/>
          <w:sz w:val="24"/>
        </w:rPr>
        <w:t>major</w:t>
      </w:r>
      <w:r>
        <w:rPr>
          <w:rFonts w:ascii="Arial"/>
          <w:color w:val="0E0E0E"/>
          <w:spacing w:val="-8"/>
          <w:w w:val="105"/>
          <w:sz w:val="24"/>
        </w:rPr>
        <w:t> </w:t>
      </w:r>
      <w:r>
        <w:rPr>
          <w:rFonts w:ascii="Arial"/>
          <w:color w:val="0E0E0E"/>
          <w:w w:val="105"/>
          <w:sz w:val="24"/>
        </w:rPr>
        <w:t>improvements (new</w:t>
      </w:r>
      <w:r>
        <w:rPr>
          <w:rFonts w:ascii="Arial"/>
          <w:color w:val="0E0E0E"/>
          <w:spacing w:val="-5"/>
          <w:w w:val="105"/>
          <w:sz w:val="24"/>
        </w:rPr>
        <w:t> </w:t>
      </w:r>
      <w:r>
        <w:rPr>
          <w:rFonts w:ascii="Arial"/>
          <w:color w:val="0E0E0E"/>
          <w:w w:val="105"/>
          <w:sz w:val="24"/>
        </w:rPr>
        <w:t>bridges,</w:t>
      </w:r>
      <w:r>
        <w:rPr>
          <w:rFonts w:ascii="Arial"/>
          <w:color w:val="0E0E0E"/>
          <w:spacing w:val="-4"/>
          <w:w w:val="105"/>
          <w:sz w:val="24"/>
        </w:rPr>
        <w:t> </w:t>
      </w:r>
      <w:r>
        <w:rPr>
          <w:rFonts w:ascii="Arial"/>
          <w:color w:val="0E0E0E"/>
          <w:w w:val="105"/>
          <w:sz w:val="24"/>
        </w:rPr>
        <w:t>roadwork,</w:t>
      </w:r>
      <w:r>
        <w:rPr>
          <w:rFonts w:ascii="Arial"/>
          <w:color w:val="0E0E0E"/>
          <w:spacing w:val="-15"/>
          <w:w w:val="105"/>
          <w:sz w:val="24"/>
        </w:rPr>
        <w:t> </w:t>
      </w:r>
      <w:r>
        <w:rPr>
          <w:rFonts w:ascii="Arial"/>
          <w:color w:val="0E0E0E"/>
          <w:w w:val="105"/>
          <w:sz w:val="24"/>
        </w:rPr>
        <w:t>home </w:t>
      </w:r>
      <w:r>
        <w:rPr>
          <w:rFonts w:ascii="Arial"/>
          <w:color w:val="0E0E0E"/>
          <w:spacing w:val="-2"/>
          <w:w w:val="105"/>
          <w:sz w:val="24"/>
        </w:rPr>
        <w:t>construction}.</w:t>
      </w:r>
    </w:p>
    <w:p>
      <w:pPr>
        <w:spacing w:line="285" w:lineRule="auto" w:before="6"/>
        <w:ind w:left="780" w:right="743" w:hanging="1"/>
        <w:jc w:val="left"/>
        <w:rPr>
          <w:rFonts w:ascii="Arial"/>
          <w:sz w:val="24"/>
        </w:rPr>
      </w:pPr>
      <w:r>
        <w:rPr>
          <w:rFonts w:ascii="Arial"/>
          <w:b/>
          <w:color w:val="0E0E0E"/>
          <w:w w:val="105"/>
          <w:sz w:val="23"/>
        </w:rPr>
        <w:t>Current</w:t>
      </w:r>
      <w:r>
        <w:rPr>
          <w:rFonts w:ascii="Arial"/>
          <w:b/>
          <w:color w:val="0E0E0E"/>
          <w:spacing w:val="-17"/>
          <w:w w:val="105"/>
          <w:sz w:val="23"/>
        </w:rPr>
        <w:t> </w:t>
      </w:r>
      <w:r>
        <w:rPr>
          <w:rFonts w:ascii="Arial"/>
          <w:b/>
          <w:color w:val="0E0E0E"/>
          <w:w w:val="105"/>
          <w:sz w:val="23"/>
        </w:rPr>
        <w:t>Situation:</w:t>
      </w:r>
      <w:r>
        <w:rPr>
          <w:rFonts w:ascii="Arial"/>
          <w:b/>
          <w:color w:val="0E0E0E"/>
          <w:spacing w:val="29"/>
          <w:w w:val="105"/>
          <w:sz w:val="23"/>
        </w:rPr>
        <w:t> </w:t>
      </w:r>
      <w:r>
        <w:rPr>
          <w:rFonts w:ascii="Arial"/>
          <w:color w:val="0E0E0E"/>
          <w:w w:val="105"/>
          <w:sz w:val="24"/>
        </w:rPr>
        <w:t>Morrison</w:t>
      </w:r>
      <w:r>
        <w:rPr>
          <w:rFonts w:ascii="Arial"/>
          <w:color w:val="0E0E0E"/>
          <w:spacing w:val="-14"/>
          <w:w w:val="105"/>
          <w:sz w:val="24"/>
        </w:rPr>
        <w:t> </w:t>
      </w:r>
      <w:r>
        <w:rPr>
          <w:rFonts w:ascii="Arial"/>
          <w:color w:val="0E0E0E"/>
          <w:w w:val="105"/>
          <w:sz w:val="24"/>
        </w:rPr>
        <w:t>Road</w:t>
      </w:r>
      <w:r>
        <w:rPr>
          <w:rFonts w:ascii="Arial"/>
          <w:color w:val="0E0E0E"/>
          <w:spacing w:val="-18"/>
          <w:w w:val="105"/>
          <w:sz w:val="24"/>
        </w:rPr>
        <w:t> </w:t>
      </w:r>
      <w:r>
        <w:rPr>
          <w:rFonts w:ascii="Arial"/>
          <w:color w:val="0E0E0E"/>
          <w:w w:val="105"/>
          <w:sz w:val="24"/>
        </w:rPr>
        <w:t>provides</w:t>
      </w:r>
      <w:r>
        <w:rPr>
          <w:rFonts w:ascii="Arial"/>
          <w:color w:val="0E0E0E"/>
          <w:spacing w:val="-2"/>
          <w:w w:val="105"/>
          <w:sz w:val="24"/>
        </w:rPr>
        <w:t> </w:t>
      </w:r>
      <w:r>
        <w:rPr>
          <w:rFonts w:ascii="Arial"/>
          <w:color w:val="0E0E0E"/>
          <w:w w:val="105"/>
          <w:sz w:val="24"/>
        </w:rPr>
        <w:t>access</w:t>
      </w:r>
      <w:r>
        <w:rPr>
          <w:rFonts w:ascii="Arial"/>
          <w:color w:val="0E0E0E"/>
          <w:spacing w:val="-10"/>
          <w:w w:val="105"/>
          <w:sz w:val="24"/>
        </w:rPr>
        <w:t> </w:t>
      </w:r>
      <w:r>
        <w:rPr>
          <w:rFonts w:ascii="Arial"/>
          <w:color w:val="0E0E0E"/>
          <w:w w:val="105"/>
          <w:sz w:val="24"/>
        </w:rPr>
        <w:t>to</w:t>
      </w:r>
      <w:r>
        <w:rPr>
          <w:rFonts w:ascii="Arial"/>
          <w:color w:val="0E0E0E"/>
          <w:spacing w:val="19"/>
          <w:w w:val="105"/>
          <w:sz w:val="24"/>
        </w:rPr>
        <w:t> </w:t>
      </w:r>
      <w:r>
        <w:rPr>
          <w:rFonts w:ascii="Arial"/>
          <w:color w:val="0E0E0E"/>
          <w:w w:val="105"/>
          <w:sz w:val="24"/>
        </w:rPr>
        <w:t>6</w:t>
      </w:r>
      <w:r>
        <w:rPr>
          <w:rFonts w:ascii="Arial"/>
          <w:color w:val="0E0E0E"/>
          <w:spacing w:val="-18"/>
          <w:w w:val="105"/>
          <w:sz w:val="24"/>
        </w:rPr>
        <w:t> </w:t>
      </w:r>
      <w:r>
        <w:rPr>
          <w:rFonts w:ascii="Arial"/>
          <w:color w:val="0E0E0E"/>
          <w:w w:val="105"/>
          <w:sz w:val="24"/>
        </w:rPr>
        <w:t>taxpayers;</w:t>
      </w:r>
      <w:r>
        <w:rPr>
          <w:rFonts w:ascii="Arial"/>
          <w:color w:val="0E0E0E"/>
          <w:spacing w:val="-12"/>
          <w:w w:val="105"/>
          <w:sz w:val="24"/>
        </w:rPr>
        <w:t> </w:t>
      </w:r>
      <w:r>
        <w:rPr>
          <w:rFonts w:ascii="Arial"/>
          <w:color w:val="0E0E0E"/>
          <w:w w:val="105"/>
          <w:sz w:val="24"/>
        </w:rPr>
        <w:t>3</w:t>
      </w:r>
      <w:r>
        <w:rPr>
          <w:rFonts w:ascii="Arial"/>
          <w:color w:val="0E0E0E"/>
          <w:spacing w:val="-18"/>
          <w:w w:val="105"/>
          <w:sz w:val="24"/>
        </w:rPr>
        <w:t> </w:t>
      </w:r>
      <w:r>
        <w:rPr>
          <w:rFonts w:ascii="Arial"/>
          <w:color w:val="0E0E0E"/>
          <w:w w:val="105"/>
          <w:sz w:val="24"/>
        </w:rPr>
        <w:t>year-round</w:t>
      </w:r>
      <w:r>
        <w:rPr>
          <w:rFonts w:ascii="Arial"/>
          <w:color w:val="0E0E0E"/>
          <w:spacing w:val="-13"/>
          <w:w w:val="105"/>
          <w:sz w:val="24"/>
        </w:rPr>
        <w:t> </w:t>
      </w:r>
      <w:r>
        <w:rPr>
          <w:rFonts w:ascii="Arial"/>
          <w:color w:val="0E0E0E"/>
          <w:w w:val="105"/>
          <w:sz w:val="24"/>
        </w:rPr>
        <w:t>residents,</w:t>
      </w:r>
      <w:r>
        <w:rPr>
          <w:rFonts w:ascii="Arial"/>
          <w:color w:val="0E0E0E"/>
          <w:spacing w:val="-12"/>
          <w:w w:val="105"/>
          <w:sz w:val="24"/>
        </w:rPr>
        <w:t> </w:t>
      </w:r>
      <w:r>
        <w:rPr>
          <w:rFonts w:ascii="Arial"/>
          <w:color w:val="0E0E0E"/>
          <w:w w:val="105"/>
          <w:sz w:val="24"/>
        </w:rPr>
        <w:t>1 organic farm, 1100</w:t>
      </w:r>
      <w:r>
        <w:rPr>
          <w:rFonts w:ascii="Arial"/>
          <w:color w:val="0E0E0E"/>
          <w:spacing w:val="-8"/>
          <w:w w:val="105"/>
          <w:sz w:val="24"/>
        </w:rPr>
        <w:t> </w:t>
      </w:r>
      <w:r>
        <w:rPr>
          <w:rFonts w:ascii="Arial"/>
          <w:color w:val="0E0E0E"/>
          <w:w w:val="105"/>
          <w:sz w:val="24"/>
        </w:rPr>
        <w:t>acretract purchased with the intent to build another year round residence, and</w:t>
      </w:r>
      <w:r>
        <w:rPr>
          <w:rFonts w:ascii="Arial"/>
          <w:color w:val="0E0E0E"/>
          <w:spacing w:val="-18"/>
          <w:w w:val="105"/>
          <w:sz w:val="24"/>
        </w:rPr>
        <w:t> </w:t>
      </w:r>
      <w:r>
        <w:rPr>
          <w:rFonts w:ascii="Arial"/>
          <w:color w:val="0E0E0E"/>
          <w:w w:val="105"/>
          <w:sz w:val="24"/>
        </w:rPr>
        <w:t>a</w:t>
      </w:r>
      <w:r>
        <w:rPr>
          <w:rFonts w:ascii="Arial"/>
          <w:color w:val="0E0E0E"/>
          <w:spacing w:val="-17"/>
          <w:w w:val="105"/>
          <w:sz w:val="24"/>
        </w:rPr>
        <w:t> </w:t>
      </w:r>
      <w:r>
        <w:rPr>
          <w:rFonts w:ascii="Arial"/>
          <w:color w:val="0E0E0E"/>
          <w:w w:val="105"/>
          <w:sz w:val="24"/>
        </w:rPr>
        <w:t>2000</w:t>
      </w:r>
      <w:r>
        <w:rPr>
          <w:rFonts w:ascii="Arial"/>
          <w:color w:val="0E0E0E"/>
          <w:spacing w:val="-18"/>
          <w:w w:val="105"/>
          <w:sz w:val="24"/>
        </w:rPr>
        <w:t> </w:t>
      </w:r>
      <w:r>
        <w:rPr>
          <w:rFonts w:ascii="Arial"/>
          <w:color w:val="0E0E0E"/>
          <w:w w:val="105"/>
          <w:sz w:val="24"/>
        </w:rPr>
        <w:t>acre</w:t>
      </w:r>
      <w:r>
        <w:rPr>
          <w:rFonts w:ascii="Arial"/>
          <w:color w:val="0E0E0E"/>
          <w:spacing w:val="-18"/>
          <w:w w:val="105"/>
          <w:sz w:val="24"/>
        </w:rPr>
        <w:t> </w:t>
      </w:r>
      <w:r>
        <w:rPr>
          <w:rFonts w:ascii="Arial"/>
          <w:color w:val="0E0E0E"/>
          <w:w w:val="105"/>
          <w:sz w:val="24"/>
        </w:rPr>
        <w:t>tract</w:t>
      </w:r>
      <w:r>
        <w:rPr>
          <w:rFonts w:ascii="Arial"/>
          <w:color w:val="0E0E0E"/>
          <w:spacing w:val="-17"/>
          <w:w w:val="105"/>
          <w:sz w:val="24"/>
        </w:rPr>
        <w:t> </w:t>
      </w:r>
      <w:r>
        <w:rPr>
          <w:rFonts w:ascii="Arial"/>
          <w:color w:val="0E0E0E"/>
          <w:w w:val="105"/>
          <w:sz w:val="24"/>
        </w:rPr>
        <w:t>of</w:t>
      </w:r>
      <w:r>
        <w:rPr>
          <w:rFonts w:ascii="Arial"/>
          <w:color w:val="0E0E0E"/>
          <w:spacing w:val="-18"/>
          <w:w w:val="105"/>
          <w:sz w:val="24"/>
        </w:rPr>
        <w:t> </w:t>
      </w:r>
      <w:r>
        <w:rPr>
          <w:rFonts w:ascii="Arial"/>
          <w:color w:val="0E0E0E"/>
          <w:w w:val="105"/>
          <w:sz w:val="24"/>
        </w:rPr>
        <w:t>land</w:t>
      </w:r>
      <w:r>
        <w:rPr>
          <w:rFonts w:ascii="Arial"/>
          <w:color w:val="0E0E0E"/>
          <w:spacing w:val="-17"/>
          <w:w w:val="105"/>
          <w:sz w:val="24"/>
        </w:rPr>
        <w:t> </w:t>
      </w:r>
      <w:r>
        <w:rPr>
          <w:rFonts w:ascii="Arial"/>
          <w:color w:val="0E0E0E"/>
          <w:w w:val="105"/>
          <w:sz w:val="24"/>
        </w:rPr>
        <w:t>providing</w:t>
      </w:r>
      <w:r>
        <w:rPr>
          <w:rFonts w:ascii="Arial"/>
          <w:color w:val="0E0E0E"/>
          <w:spacing w:val="-18"/>
          <w:w w:val="105"/>
          <w:sz w:val="24"/>
        </w:rPr>
        <w:t> </w:t>
      </w:r>
      <w:r>
        <w:rPr>
          <w:rFonts w:ascii="Arial"/>
          <w:color w:val="0E0E0E"/>
          <w:w w:val="105"/>
          <w:sz w:val="24"/>
        </w:rPr>
        <w:t>year</w:t>
      </w:r>
      <w:r>
        <w:rPr>
          <w:rFonts w:ascii="Arial"/>
          <w:color w:val="0E0E0E"/>
          <w:spacing w:val="-17"/>
          <w:w w:val="105"/>
          <w:sz w:val="24"/>
        </w:rPr>
        <w:t> </w:t>
      </w:r>
      <w:r>
        <w:rPr>
          <w:rFonts w:ascii="Arial"/>
          <w:color w:val="0E0E0E"/>
          <w:w w:val="105"/>
          <w:sz w:val="24"/>
        </w:rPr>
        <w:t>round</w:t>
      </w:r>
      <w:r>
        <w:rPr>
          <w:rFonts w:ascii="Arial"/>
          <w:color w:val="0E0E0E"/>
          <w:spacing w:val="-17"/>
          <w:w w:val="105"/>
          <w:sz w:val="24"/>
        </w:rPr>
        <w:t> </w:t>
      </w:r>
      <w:r>
        <w:rPr>
          <w:rFonts w:ascii="Arial"/>
          <w:color w:val="0E0E0E"/>
          <w:w w:val="105"/>
          <w:sz w:val="24"/>
        </w:rPr>
        <w:t>access</w:t>
      </w:r>
      <w:r>
        <w:rPr>
          <w:rFonts w:ascii="Arial"/>
          <w:color w:val="0E0E0E"/>
          <w:spacing w:val="-6"/>
          <w:w w:val="105"/>
          <w:sz w:val="24"/>
        </w:rPr>
        <w:t> </w:t>
      </w:r>
      <w:r>
        <w:rPr>
          <w:rFonts w:ascii="Arial"/>
          <w:color w:val="0E0E0E"/>
          <w:w w:val="105"/>
          <w:sz w:val="24"/>
        </w:rPr>
        <w:t>(resides</w:t>
      </w:r>
      <w:r>
        <w:rPr>
          <w:rFonts w:ascii="Arial"/>
          <w:color w:val="0E0E0E"/>
          <w:spacing w:val="-17"/>
          <w:w w:val="105"/>
          <w:sz w:val="24"/>
        </w:rPr>
        <w:t> </w:t>
      </w:r>
      <w:r>
        <w:rPr>
          <w:rFonts w:ascii="Arial"/>
          <w:color w:val="0E0E0E"/>
          <w:w w:val="105"/>
          <w:sz w:val="24"/>
        </w:rPr>
        <w:t>in</w:t>
      </w:r>
      <w:r>
        <w:rPr>
          <w:rFonts w:ascii="Arial"/>
          <w:color w:val="0E0E0E"/>
          <w:spacing w:val="-2"/>
          <w:w w:val="105"/>
          <w:sz w:val="24"/>
        </w:rPr>
        <w:t> </w:t>
      </w:r>
      <w:r>
        <w:rPr>
          <w:rFonts w:ascii="Arial"/>
          <w:color w:val="0E0E0E"/>
          <w:w w:val="105"/>
          <w:sz w:val="24"/>
        </w:rPr>
        <w:t>another</w:t>
      </w:r>
      <w:r>
        <w:rPr>
          <w:rFonts w:ascii="Arial"/>
          <w:color w:val="0E0E0E"/>
          <w:spacing w:val="-3"/>
          <w:w w:val="105"/>
          <w:sz w:val="24"/>
        </w:rPr>
        <w:t> </w:t>
      </w:r>
      <w:r>
        <w:rPr>
          <w:rFonts w:ascii="Arial"/>
          <w:color w:val="0E0E0E"/>
          <w:w w:val="105"/>
          <w:sz w:val="24"/>
        </w:rPr>
        <w:t>state)</w:t>
      </w:r>
      <w:r>
        <w:rPr>
          <w:rFonts w:ascii="Arial"/>
          <w:color w:val="0E0E0E"/>
          <w:spacing w:val="-14"/>
          <w:w w:val="105"/>
          <w:sz w:val="24"/>
        </w:rPr>
        <w:t> </w:t>
      </w:r>
      <w:r>
        <w:rPr>
          <w:rFonts w:ascii="Arial"/>
          <w:color w:val="0E0E0E"/>
          <w:w w:val="105"/>
          <w:sz w:val="24"/>
        </w:rPr>
        <w:t>to</w:t>
      </w:r>
      <w:r>
        <w:rPr>
          <w:rFonts w:ascii="Arial"/>
          <w:color w:val="0E0E0E"/>
          <w:spacing w:val="-1"/>
          <w:w w:val="105"/>
          <w:sz w:val="24"/>
        </w:rPr>
        <w:t> </w:t>
      </w:r>
      <w:r>
        <w:rPr>
          <w:rFonts w:ascii="Arial"/>
          <w:color w:val="0E0E0E"/>
          <w:w w:val="105"/>
          <w:sz w:val="24"/>
        </w:rPr>
        <w:t>owner</w:t>
      </w:r>
      <w:r>
        <w:rPr>
          <w:rFonts w:ascii="Arial"/>
          <w:color w:val="0E0E0E"/>
          <w:spacing w:val="-11"/>
          <w:w w:val="105"/>
          <w:sz w:val="24"/>
        </w:rPr>
        <w:t> </w:t>
      </w:r>
      <w:r>
        <w:rPr>
          <w:rFonts w:ascii="Arial"/>
          <w:color w:val="0E0E0E"/>
          <w:w w:val="105"/>
          <w:sz w:val="24"/>
        </w:rPr>
        <w:t>and a</w:t>
      </w:r>
      <w:r>
        <w:rPr>
          <w:rFonts w:ascii="Arial"/>
          <w:color w:val="0E0E0E"/>
          <w:spacing w:val="-1"/>
          <w:w w:val="105"/>
          <w:sz w:val="24"/>
        </w:rPr>
        <w:t> </w:t>
      </w:r>
      <w:r>
        <w:rPr>
          <w:rFonts w:ascii="Arial"/>
          <w:color w:val="0E0E0E"/>
          <w:w w:val="105"/>
          <w:sz w:val="24"/>
        </w:rPr>
        <w:t>proposed 500</w:t>
      </w:r>
      <w:r>
        <w:rPr>
          <w:rFonts w:ascii="Arial"/>
          <w:color w:val="0E0E0E"/>
          <w:spacing w:val="-11"/>
          <w:w w:val="105"/>
          <w:sz w:val="24"/>
        </w:rPr>
        <w:t> </w:t>
      </w:r>
      <w:r>
        <w:rPr>
          <w:rFonts w:ascii="Arial"/>
          <w:color w:val="0E0E0E"/>
          <w:w w:val="105"/>
          <w:sz w:val="24"/>
        </w:rPr>
        <w:t>acre</w:t>
      </w:r>
      <w:r>
        <w:rPr>
          <w:rFonts w:ascii="Arial"/>
          <w:color w:val="0E0E0E"/>
          <w:spacing w:val="-9"/>
          <w:w w:val="105"/>
          <w:sz w:val="24"/>
        </w:rPr>
        <w:t> </w:t>
      </w:r>
      <w:r>
        <w:rPr>
          <w:rFonts w:ascii="Arial"/>
          <w:color w:val="0E0E0E"/>
          <w:w w:val="105"/>
          <w:sz w:val="24"/>
        </w:rPr>
        <w:t>solar</w:t>
      </w:r>
      <w:r>
        <w:rPr>
          <w:rFonts w:ascii="Arial"/>
          <w:color w:val="0E0E0E"/>
          <w:spacing w:val="-5"/>
          <w:w w:val="105"/>
          <w:sz w:val="24"/>
        </w:rPr>
        <w:t> </w:t>
      </w:r>
      <w:r>
        <w:rPr>
          <w:rFonts w:ascii="Arial"/>
          <w:color w:val="0E0E0E"/>
          <w:w w:val="105"/>
          <w:sz w:val="24"/>
        </w:rPr>
        <w:t>farm.</w:t>
      </w:r>
      <w:r>
        <w:rPr>
          <w:rFonts w:ascii="Arial"/>
          <w:color w:val="0E0E0E"/>
          <w:spacing w:val="-3"/>
          <w:w w:val="105"/>
          <w:sz w:val="24"/>
        </w:rPr>
        <w:t> </w:t>
      </w:r>
      <w:r>
        <w:rPr>
          <w:rFonts w:ascii="Arial"/>
          <w:color w:val="0E0E0E"/>
          <w:w w:val="105"/>
          <w:sz w:val="24"/>
        </w:rPr>
        <w:t>We</w:t>
      </w:r>
      <w:r>
        <w:rPr>
          <w:rFonts w:ascii="Arial"/>
          <w:color w:val="0E0E0E"/>
          <w:spacing w:val="-11"/>
          <w:w w:val="105"/>
          <w:sz w:val="24"/>
        </w:rPr>
        <w:t> </w:t>
      </w:r>
      <w:r>
        <w:rPr>
          <w:rFonts w:ascii="Arial"/>
          <w:color w:val="0E0E0E"/>
          <w:w w:val="105"/>
          <w:sz w:val="24"/>
        </w:rPr>
        <w:t>are</w:t>
      </w:r>
      <w:r>
        <w:rPr>
          <w:rFonts w:ascii="Arial"/>
          <w:color w:val="0E0E0E"/>
          <w:spacing w:val="-7"/>
          <w:w w:val="105"/>
          <w:sz w:val="24"/>
        </w:rPr>
        <w:t> </w:t>
      </w:r>
      <w:r>
        <w:rPr>
          <w:rFonts w:ascii="Arial"/>
          <w:color w:val="0E0E0E"/>
          <w:w w:val="105"/>
          <w:sz w:val="24"/>
        </w:rPr>
        <w:t>at</w:t>
      </w:r>
      <w:r>
        <w:rPr>
          <w:rFonts w:ascii="Arial"/>
          <w:color w:val="0E0E0E"/>
          <w:spacing w:val="-11"/>
          <w:w w:val="105"/>
          <w:sz w:val="24"/>
        </w:rPr>
        <w:t> </w:t>
      </w:r>
      <w:r>
        <w:rPr>
          <w:rFonts w:ascii="Arial"/>
          <w:color w:val="0E0E0E"/>
          <w:w w:val="105"/>
          <w:sz w:val="24"/>
        </w:rPr>
        <w:t>the</w:t>
      </w:r>
      <w:r>
        <w:rPr>
          <w:rFonts w:ascii="Arial"/>
          <w:color w:val="0E0E0E"/>
          <w:spacing w:val="-8"/>
          <w:w w:val="105"/>
          <w:sz w:val="24"/>
        </w:rPr>
        <w:t> </w:t>
      </w:r>
      <w:r>
        <w:rPr>
          <w:rFonts w:ascii="Arial"/>
          <w:color w:val="0E0E0E"/>
          <w:w w:val="105"/>
          <w:sz w:val="24"/>
        </w:rPr>
        <w:t>end</w:t>
      </w:r>
      <w:r>
        <w:rPr>
          <w:rFonts w:ascii="Arial"/>
          <w:color w:val="0E0E0E"/>
          <w:spacing w:val="-11"/>
          <w:w w:val="105"/>
          <w:sz w:val="24"/>
        </w:rPr>
        <w:t> </w:t>
      </w:r>
      <w:r>
        <w:rPr>
          <w:rFonts w:ascii="Arial"/>
          <w:color w:val="0E0E0E"/>
          <w:w w:val="105"/>
          <w:sz w:val="24"/>
        </w:rPr>
        <w:t>of Morrison Road</w:t>
      </w:r>
      <w:r>
        <w:rPr>
          <w:rFonts w:ascii="Arial"/>
          <w:color w:val="0E0E0E"/>
          <w:spacing w:val="-1"/>
          <w:w w:val="105"/>
          <w:sz w:val="24"/>
        </w:rPr>
        <w:t> </w:t>
      </w:r>
      <w:r>
        <w:rPr>
          <w:rFonts w:ascii="Arial"/>
          <w:color w:val="0E0E0E"/>
          <w:w w:val="105"/>
          <w:sz w:val="24"/>
        </w:rPr>
        <w:t>and</w:t>
      </w:r>
      <w:r>
        <w:rPr>
          <w:rFonts w:ascii="Arial"/>
          <w:color w:val="0E0E0E"/>
          <w:spacing w:val="-10"/>
          <w:w w:val="105"/>
          <w:sz w:val="24"/>
        </w:rPr>
        <w:t> </w:t>
      </w:r>
      <w:r>
        <w:rPr>
          <w:rFonts w:ascii="Arial"/>
          <w:color w:val="0E0E0E"/>
          <w:w w:val="105"/>
          <w:sz w:val="24"/>
        </w:rPr>
        <w:t>have</w:t>
      </w:r>
      <w:r>
        <w:rPr>
          <w:rFonts w:ascii="Arial"/>
          <w:color w:val="0E0E0E"/>
          <w:spacing w:val="-10"/>
          <w:w w:val="105"/>
          <w:sz w:val="24"/>
        </w:rPr>
        <w:t> </w:t>
      </w:r>
      <w:r>
        <w:rPr>
          <w:rFonts w:ascii="Arial"/>
          <w:color w:val="0E0E0E"/>
          <w:w w:val="105"/>
          <w:sz w:val="24"/>
        </w:rPr>
        <w:t>maintained the road</w:t>
      </w:r>
      <w:r>
        <w:rPr>
          <w:rFonts w:ascii="Arial"/>
          <w:color w:val="0E0E0E"/>
          <w:spacing w:val="-10"/>
          <w:w w:val="105"/>
          <w:sz w:val="24"/>
        </w:rPr>
        <w:t> </w:t>
      </w:r>
      <w:r>
        <w:rPr>
          <w:rFonts w:ascii="Arial"/>
          <w:color w:val="0E0E0E"/>
          <w:w w:val="105"/>
          <w:sz w:val="24"/>
        </w:rPr>
        <w:t>for approximately 10</w:t>
      </w:r>
      <w:r>
        <w:rPr>
          <w:rFonts w:ascii="Arial"/>
          <w:color w:val="0E0E0E"/>
          <w:spacing w:val="-12"/>
          <w:w w:val="105"/>
          <w:sz w:val="24"/>
        </w:rPr>
        <w:t> </w:t>
      </w:r>
      <w:r>
        <w:rPr>
          <w:rFonts w:ascii="Arial"/>
          <w:color w:val="0E0E0E"/>
          <w:w w:val="105"/>
          <w:sz w:val="24"/>
        </w:rPr>
        <w:t>years.</w:t>
      </w:r>
      <w:r>
        <w:rPr>
          <w:rFonts w:ascii="Arial"/>
          <w:color w:val="0E0E0E"/>
          <w:spacing w:val="40"/>
          <w:w w:val="105"/>
          <w:sz w:val="24"/>
        </w:rPr>
        <w:t> </w:t>
      </w:r>
      <w:r>
        <w:rPr>
          <w:rFonts w:ascii="Arial"/>
          <w:color w:val="0E0E0E"/>
          <w:w w:val="105"/>
          <w:sz w:val="24"/>
        </w:rPr>
        <w:t>The</w:t>
      </w:r>
      <w:r>
        <w:rPr>
          <w:rFonts w:ascii="Arial"/>
          <w:color w:val="0E0E0E"/>
          <w:spacing w:val="-4"/>
          <w:w w:val="105"/>
          <w:sz w:val="24"/>
        </w:rPr>
        <w:t> </w:t>
      </w:r>
      <w:r>
        <w:rPr>
          <w:rFonts w:ascii="Arial"/>
          <w:color w:val="0E0E0E"/>
          <w:w w:val="105"/>
          <w:sz w:val="24"/>
        </w:rPr>
        <w:t>damage to</w:t>
      </w:r>
      <w:r>
        <w:rPr>
          <w:rFonts w:ascii="Arial"/>
          <w:color w:val="0E0E0E"/>
          <w:spacing w:val="21"/>
          <w:w w:val="105"/>
          <w:sz w:val="24"/>
        </w:rPr>
        <w:t> </w:t>
      </w:r>
      <w:r>
        <w:rPr>
          <w:rFonts w:ascii="Arial"/>
          <w:color w:val="0E0E0E"/>
          <w:w w:val="105"/>
          <w:sz w:val="24"/>
        </w:rPr>
        <w:t>the</w:t>
      </w:r>
      <w:r>
        <w:rPr>
          <w:rFonts w:ascii="Arial"/>
          <w:color w:val="0E0E0E"/>
          <w:spacing w:val="-5"/>
          <w:w w:val="105"/>
          <w:sz w:val="24"/>
        </w:rPr>
        <w:t> </w:t>
      </w:r>
      <w:r>
        <w:rPr>
          <w:rFonts w:ascii="Arial"/>
          <w:color w:val="0E0E0E"/>
          <w:w w:val="105"/>
          <w:sz w:val="24"/>
        </w:rPr>
        <w:t>road</w:t>
      </w:r>
      <w:r>
        <w:rPr>
          <w:rFonts w:ascii="Arial"/>
          <w:color w:val="0E0E0E"/>
          <w:spacing w:val="-11"/>
          <w:w w:val="105"/>
          <w:sz w:val="24"/>
        </w:rPr>
        <w:t> </w:t>
      </w:r>
      <w:r>
        <w:rPr>
          <w:rFonts w:ascii="Arial"/>
          <w:color w:val="0E0E0E"/>
          <w:w w:val="105"/>
          <w:sz w:val="24"/>
        </w:rPr>
        <w:t>over</w:t>
      </w:r>
      <w:r>
        <w:rPr>
          <w:rFonts w:ascii="Arial"/>
          <w:color w:val="0E0E0E"/>
          <w:spacing w:val="-2"/>
          <w:w w:val="105"/>
          <w:sz w:val="24"/>
        </w:rPr>
        <w:t> </w:t>
      </w:r>
      <w:r>
        <w:rPr>
          <w:rFonts w:ascii="Arial"/>
          <w:color w:val="0E0E0E"/>
          <w:w w:val="105"/>
          <w:sz w:val="24"/>
        </w:rPr>
        <w:t>the</w:t>
      </w:r>
      <w:r>
        <w:rPr>
          <w:rFonts w:ascii="Arial"/>
          <w:color w:val="0E0E0E"/>
          <w:spacing w:val="-7"/>
          <w:w w:val="105"/>
          <w:sz w:val="24"/>
        </w:rPr>
        <w:t> </w:t>
      </w:r>
      <w:r>
        <w:rPr>
          <w:rFonts w:ascii="Arial"/>
          <w:color w:val="0E0E0E"/>
          <w:w w:val="105"/>
          <w:sz w:val="24"/>
        </w:rPr>
        <w:t>past</w:t>
      </w:r>
      <w:r>
        <w:rPr>
          <w:rFonts w:ascii="Arial"/>
          <w:color w:val="0E0E0E"/>
          <w:spacing w:val="-6"/>
          <w:w w:val="105"/>
          <w:sz w:val="24"/>
        </w:rPr>
        <w:t> </w:t>
      </w:r>
      <w:r>
        <w:rPr>
          <w:rFonts w:ascii="Arial"/>
          <w:color w:val="0E0E0E"/>
          <w:w w:val="105"/>
          <w:sz w:val="24"/>
        </w:rPr>
        <w:t>few</w:t>
      </w:r>
      <w:r>
        <w:rPr>
          <w:rFonts w:ascii="Arial"/>
          <w:color w:val="0E0E0E"/>
          <w:spacing w:val="-4"/>
          <w:w w:val="105"/>
          <w:sz w:val="24"/>
        </w:rPr>
        <w:t> </w:t>
      </w:r>
      <w:r>
        <w:rPr>
          <w:rFonts w:ascii="Arial"/>
          <w:color w:val="0E0E0E"/>
          <w:w w:val="105"/>
          <w:sz w:val="24"/>
        </w:rPr>
        <w:t>years</w:t>
      </w:r>
      <w:r>
        <w:rPr>
          <w:rFonts w:ascii="Arial"/>
          <w:color w:val="0E0E0E"/>
          <w:spacing w:val="-5"/>
          <w:w w:val="105"/>
          <w:sz w:val="24"/>
        </w:rPr>
        <w:t> </w:t>
      </w:r>
      <w:r>
        <w:rPr>
          <w:rFonts w:ascii="Arial"/>
          <w:color w:val="0E0E0E"/>
          <w:w w:val="105"/>
          <w:sz w:val="24"/>
        </w:rPr>
        <w:t>is</w:t>
      </w:r>
    </w:p>
    <w:p>
      <w:pPr>
        <w:spacing w:line="288" w:lineRule="auto" w:before="6"/>
        <w:ind w:left="772" w:right="1058" w:firstLine="5"/>
        <w:jc w:val="both"/>
        <w:rPr>
          <w:rFonts w:ascii="Arial"/>
          <w:sz w:val="24"/>
        </w:rPr>
      </w:pPr>
      <w:r>
        <w:rPr>
          <w:rFonts w:ascii="Arial"/>
          <w:color w:val="0E0E0E"/>
          <w:sz w:val="24"/>
        </w:rPr>
        <w:t>extensive (due to heavy farm equipment, the tree harvest, the new building activity, etc.} with culverts that are no longer working and near failure and several areas of erosion.</w:t>
      </w:r>
      <w:r>
        <w:rPr>
          <w:rFonts w:ascii="Arial"/>
          <w:color w:val="0E0E0E"/>
          <w:spacing w:val="40"/>
          <w:sz w:val="24"/>
        </w:rPr>
        <w:t> </w:t>
      </w:r>
      <w:r>
        <w:rPr>
          <w:rFonts w:ascii="Arial"/>
          <w:color w:val="0E0E0E"/>
          <w:sz w:val="24"/>
        </w:rPr>
        <w:t>The financial burden</w:t>
      </w:r>
      <w:r>
        <w:rPr>
          <w:rFonts w:ascii="Arial"/>
          <w:color w:val="0E0E0E"/>
          <w:spacing w:val="40"/>
          <w:sz w:val="24"/>
        </w:rPr>
        <w:t> </w:t>
      </w:r>
      <w:r>
        <w:rPr>
          <w:rFonts w:ascii="Arial"/>
          <w:color w:val="0E0E0E"/>
          <w:sz w:val="24"/>
        </w:rPr>
        <w:t>of</w:t>
      </w:r>
      <w:r>
        <w:rPr>
          <w:rFonts w:ascii="Arial"/>
          <w:color w:val="0E0E0E"/>
          <w:spacing w:val="40"/>
          <w:sz w:val="24"/>
        </w:rPr>
        <w:t> </w:t>
      </w:r>
      <w:r>
        <w:rPr>
          <w:rFonts w:ascii="Arial"/>
          <w:color w:val="0E0E0E"/>
          <w:sz w:val="24"/>
        </w:rPr>
        <w:t>fixing and continuing</w:t>
      </w:r>
      <w:r>
        <w:rPr>
          <w:rFonts w:ascii="Arial"/>
          <w:color w:val="0E0E0E"/>
          <w:spacing w:val="30"/>
          <w:sz w:val="24"/>
        </w:rPr>
        <w:t> </w:t>
      </w:r>
      <w:r>
        <w:rPr>
          <w:rFonts w:ascii="Arial"/>
          <w:color w:val="0E0E0E"/>
          <w:sz w:val="24"/>
        </w:rPr>
        <w:t>to</w:t>
      </w:r>
      <w:r>
        <w:rPr>
          <w:rFonts w:ascii="Arial"/>
          <w:color w:val="0E0E0E"/>
          <w:spacing w:val="40"/>
          <w:sz w:val="24"/>
        </w:rPr>
        <w:t> </w:t>
      </w:r>
      <w:r>
        <w:rPr>
          <w:rFonts w:ascii="Arial"/>
          <w:color w:val="0E0E0E"/>
          <w:sz w:val="24"/>
        </w:rPr>
        <w:t>maintain</w:t>
      </w:r>
      <w:r>
        <w:rPr>
          <w:rFonts w:ascii="Arial"/>
          <w:color w:val="0E0E0E"/>
          <w:spacing w:val="32"/>
          <w:sz w:val="24"/>
        </w:rPr>
        <w:t> </w:t>
      </w:r>
      <w:r>
        <w:rPr>
          <w:rFonts w:ascii="Arial"/>
          <w:color w:val="0E0E0E"/>
          <w:sz w:val="24"/>
        </w:rPr>
        <w:t>the</w:t>
      </w:r>
      <w:r>
        <w:rPr>
          <w:rFonts w:ascii="Arial"/>
          <w:color w:val="0E0E0E"/>
          <w:spacing w:val="40"/>
          <w:sz w:val="24"/>
        </w:rPr>
        <w:t> </w:t>
      </w:r>
      <w:r>
        <w:rPr>
          <w:rFonts w:ascii="Arial"/>
          <w:color w:val="0E0E0E"/>
          <w:sz w:val="24"/>
        </w:rPr>
        <w:t>road</w:t>
      </w:r>
      <w:r>
        <w:rPr>
          <w:rFonts w:ascii="Arial"/>
          <w:color w:val="0E0E0E"/>
          <w:spacing w:val="30"/>
          <w:sz w:val="24"/>
        </w:rPr>
        <w:t> </w:t>
      </w:r>
      <w:r>
        <w:rPr>
          <w:rFonts w:ascii="Arial"/>
          <w:color w:val="0E0E0E"/>
          <w:sz w:val="24"/>
        </w:rPr>
        <w:t>has</w:t>
      </w:r>
      <w:r>
        <w:rPr>
          <w:rFonts w:ascii="Arial"/>
          <w:color w:val="0E0E0E"/>
          <w:spacing w:val="35"/>
          <w:sz w:val="24"/>
        </w:rPr>
        <w:t> </w:t>
      </w:r>
      <w:r>
        <w:rPr>
          <w:rFonts w:ascii="Arial"/>
          <w:color w:val="0E0E0E"/>
          <w:sz w:val="24"/>
        </w:rPr>
        <w:t>become</w:t>
      </w:r>
      <w:r>
        <w:rPr>
          <w:rFonts w:ascii="Arial"/>
          <w:color w:val="0E0E0E"/>
          <w:spacing w:val="33"/>
          <w:sz w:val="24"/>
        </w:rPr>
        <w:t> </w:t>
      </w:r>
      <w:r>
        <w:rPr>
          <w:rFonts w:ascii="Arial"/>
          <w:color w:val="0E0E0E"/>
          <w:sz w:val="24"/>
        </w:rPr>
        <w:t>unmanageable.</w:t>
      </w:r>
    </w:p>
    <w:p>
      <w:pPr>
        <w:spacing w:line="285" w:lineRule="auto" w:before="0"/>
        <w:ind w:left="766" w:right="601" w:firstLine="2"/>
        <w:jc w:val="left"/>
        <w:rPr>
          <w:rFonts w:ascii="Arial"/>
          <w:sz w:val="24"/>
        </w:rPr>
      </w:pPr>
      <w:r>
        <w:rPr>
          <w:rFonts w:ascii="Arial"/>
          <w:b/>
          <w:color w:val="0E0E0E"/>
          <w:w w:val="105"/>
          <w:sz w:val="23"/>
        </w:rPr>
        <w:t>July</w:t>
      </w:r>
      <w:r>
        <w:rPr>
          <w:rFonts w:ascii="Arial"/>
          <w:b/>
          <w:color w:val="0E0E0E"/>
          <w:spacing w:val="-5"/>
          <w:w w:val="105"/>
          <w:sz w:val="23"/>
        </w:rPr>
        <w:t> </w:t>
      </w:r>
      <w:r>
        <w:rPr>
          <w:rFonts w:ascii="Arial"/>
          <w:b/>
          <w:color w:val="0E0E0E"/>
          <w:w w:val="105"/>
          <w:sz w:val="23"/>
        </w:rPr>
        <w:t>13,</w:t>
      </w:r>
      <w:r>
        <w:rPr>
          <w:rFonts w:ascii="Arial"/>
          <w:b/>
          <w:color w:val="0E0E0E"/>
          <w:spacing w:val="-10"/>
          <w:w w:val="105"/>
          <w:sz w:val="23"/>
        </w:rPr>
        <w:t> </w:t>
      </w:r>
      <w:r>
        <w:rPr>
          <w:rFonts w:ascii="Arial"/>
          <w:b/>
          <w:color w:val="0E0E0E"/>
          <w:w w:val="105"/>
          <w:sz w:val="23"/>
        </w:rPr>
        <w:t>2022:</w:t>
      </w:r>
      <w:r>
        <w:rPr>
          <w:rFonts w:ascii="Arial"/>
          <w:b/>
          <w:color w:val="0E0E0E"/>
          <w:spacing w:val="-6"/>
          <w:w w:val="105"/>
          <w:sz w:val="23"/>
        </w:rPr>
        <w:t> </w:t>
      </w:r>
      <w:r>
        <w:rPr>
          <w:rFonts w:ascii="Arial"/>
          <w:color w:val="0E0E0E"/>
          <w:w w:val="105"/>
          <w:sz w:val="24"/>
        </w:rPr>
        <w:t>We</w:t>
      </w:r>
      <w:r>
        <w:rPr>
          <w:rFonts w:ascii="Arial"/>
          <w:color w:val="0E0E0E"/>
          <w:spacing w:val="-9"/>
          <w:w w:val="105"/>
          <w:sz w:val="24"/>
        </w:rPr>
        <w:t> </w:t>
      </w:r>
      <w:r>
        <w:rPr>
          <w:rFonts w:ascii="Arial"/>
          <w:color w:val="0E0E0E"/>
          <w:w w:val="105"/>
          <w:sz w:val="24"/>
        </w:rPr>
        <w:t>submitted our request to the Town</w:t>
      </w:r>
      <w:r>
        <w:rPr>
          <w:rFonts w:ascii="Arial"/>
          <w:color w:val="0E0E0E"/>
          <w:spacing w:val="-5"/>
          <w:w w:val="105"/>
          <w:sz w:val="24"/>
        </w:rPr>
        <w:t> </w:t>
      </w:r>
      <w:r>
        <w:rPr>
          <w:rFonts w:ascii="Arial"/>
          <w:color w:val="0E0E0E"/>
          <w:w w:val="105"/>
          <w:sz w:val="24"/>
        </w:rPr>
        <w:t>of Ludlow</w:t>
      </w:r>
      <w:r>
        <w:rPr>
          <w:rFonts w:ascii="Arial"/>
          <w:color w:val="0E0E0E"/>
          <w:spacing w:val="-7"/>
          <w:w w:val="105"/>
          <w:sz w:val="24"/>
        </w:rPr>
        <w:t> </w:t>
      </w:r>
      <w:r>
        <w:rPr>
          <w:rFonts w:ascii="Arial"/>
          <w:color w:val="0E0E0E"/>
          <w:w w:val="105"/>
          <w:sz w:val="24"/>
        </w:rPr>
        <w:t>to resume</w:t>
      </w:r>
      <w:r>
        <w:rPr>
          <w:rFonts w:ascii="Arial"/>
          <w:color w:val="0E0E0E"/>
          <w:spacing w:val="-3"/>
          <w:w w:val="105"/>
          <w:sz w:val="24"/>
        </w:rPr>
        <w:t> </w:t>
      </w:r>
      <w:r>
        <w:rPr>
          <w:rFonts w:ascii="Arial"/>
          <w:color w:val="0E0E0E"/>
          <w:w w:val="105"/>
          <w:sz w:val="24"/>
        </w:rPr>
        <w:t>maintenance of the road,</w:t>
      </w:r>
      <w:r>
        <w:rPr>
          <w:rFonts w:ascii="Arial"/>
          <w:color w:val="0E0E0E"/>
          <w:spacing w:val="-10"/>
          <w:w w:val="105"/>
          <w:sz w:val="24"/>
        </w:rPr>
        <w:t> </w:t>
      </w:r>
      <w:r>
        <w:rPr>
          <w:rFonts w:ascii="Arial"/>
          <w:color w:val="0E0E0E"/>
          <w:w w:val="105"/>
          <w:sz w:val="24"/>
        </w:rPr>
        <w:t>and</w:t>
      </w:r>
      <w:r>
        <w:rPr>
          <w:rFonts w:ascii="Arial"/>
          <w:color w:val="0E0E0E"/>
          <w:spacing w:val="-8"/>
          <w:w w:val="105"/>
          <w:sz w:val="24"/>
        </w:rPr>
        <w:t> </w:t>
      </w:r>
      <w:r>
        <w:rPr>
          <w:rFonts w:ascii="Arial"/>
          <w:color w:val="0E0E0E"/>
          <w:w w:val="105"/>
          <w:sz w:val="24"/>
        </w:rPr>
        <w:t>presented our</w:t>
      </w:r>
      <w:r>
        <w:rPr>
          <w:rFonts w:ascii="Arial"/>
          <w:color w:val="0E0E0E"/>
          <w:spacing w:val="-3"/>
          <w:w w:val="105"/>
          <w:sz w:val="24"/>
        </w:rPr>
        <w:t> </w:t>
      </w:r>
      <w:r>
        <w:rPr>
          <w:rFonts w:ascii="Arial"/>
          <w:color w:val="0E0E0E"/>
          <w:w w:val="105"/>
          <w:sz w:val="24"/>
        </w:rPr>
        <w:t>findings regarding</w:t>
      </w:r>
      <w:r>
        <w:rPr>
          <w:rFonts w:ascii="Arial"/>
          <w:color w:val="0E0E0E"/>
          <w:spacing w:val="-10"/>
          <w:w w:val="105"/>
          <w:sz w:val="24"/>
        </w:rPr>
        <w:t> </w:t>
      </w:r>
      <w:r>
        <w:rPr>
          <w:rFonts w:ascii="Arial"/>
          <w:color w:val="0E0E0E"/>
          <w:w w:val="105"/>
          <w:sz w:val="24"/>
        </w:rPr>
        <w:t>the</w:t>
      </w:r>
      <w:r>
        <w:rPr>
          <w:rFonts w:ascii="Arial"/>
          <w:color w:val="0E0E0E"/>
          <w:spacing w:val="22"/>
          <w:w w:val="105"/>
          <w:sz w:val="24"/>
        </w:rPr>
        <w:t> </w:t>
      </w:r>
      <w:r>
        <w:rPr>
          <w:rFonts w:ascii="Arial"/>
          <w:color w:val="0E0E0E"/>
          <w:w w:val="105"/>
          <w:sz w:val="24"/>
        </w:rPr>
        <w:t>discontinuance,</w:t>
      </w:r>
      <w:r>
        <w:rPr>
          <w:rFonts w:ascii="Arial"/>
          <w:color w:val="0E0E0E"/>
          <w:spacing w:val="-21"/>
          <w:w w:val="105"/>
          <w:sz w:val="24"/>
        </w:rPr>
        <w:t> </w:t>
      </w:r>
      <w:r>
        <w:rPr>
          <w:rFonts w:ascii="Arial"/>
          <w:color w:val="0E0E0E"/>
          <w:w w:val="105"/>
          <w:sz w:val="24"/>
        </w:rPr>
        <w:t>status of road</w:t>
      </w:r>
      <w:r>
        <w:rPr>
          <w:rFonts w:ascii="Arial"/>
          <w:color w:val="0E0E0E"/>
          <w:spacing w:val="-10"/>
          <w:w w:val="105"/>
          <w:sz w:val="24"/>
        </w:rPr>
        <w:t> </w:t>
      </w:r>
      <w:r>
        <w:rPr>
          <w:rFonts w:ascii="Arial"/>
          <w:color w:val="0E0E0E"/>
          <w:w w:val="105"/>
          <w:sz w:val="24"/>
        </w:rPr>
        <w:t>being</w:t>
      </w:r>
      <w:r>
        <w:rPr>
          <w:rFonts w:ascii="Arial"/>
          <w:color w:val="0E0E0E"/>
          <w:spacing w:val="-12"/>
          <w:w w:val="105"/>
          <w:sz w:val="24"/>
        </w:rPr>
        <w:t> </w:t>
      </w:r>
      <w:r>
        <w:rPr>
          <w:rFonts w:ascii="Arial"/>
          <w:color w:val="0E0E0E"/>
          <w:w w:val="105"/>
          <w:sz w:val="24"/>
        </w:rPr>
        <w:t>a</w:t>
      </w:r>
      <w:r>
        <w:rPr>
          <w:rFonts w:ascii="Arial"/>
          <w:color w:val="0E0E0E"/>
          <w:spacing w:val="-7"/>
          <w:w w:val="105"/>
          <w:sz w:val="24"/>
        </w:rPr>
        <w:t> </w:t>
      </w:r>
      <w:r>
        <w:rPr>
          <w:rFonts w:ascii="Arial"/>
          <w:color w:val="0E0E0E"/>
          <w:w w:val="105"/>
          <w:sz w:val="24"/>
        </w:rPr>
        <w:t>public easement, and</w:t>
      </w:r>
      <w:r>
        <w:rPr>
          <w:rFonts w:ascii="Arial"/>
          <w:color w:val="0E0E0E"/>
          <w:spacing w:val="-10"/>
          <w:w w:val="105"/>
          <w:sz w:val="24"/>
        </w:rPr>
        <w:t> </w:t>
      </w:r>
      <w:r>
        <w:rPr>
          <w:rFonts w:ascii="Arial"/>
          <w:color w:val="0E0E0E"/>
          <w:w w:val="105"/>
          <w:sz w:val="24"/>
        </w:rPr>
        <w:t>the lack</w:t>
      </w:r>
      <w:r>
        <w:rPr>
          <w:rFonts w:ascii="Arial"/>
          <w:color w:val="0E0E0E"/>
          <w:spacing w:val="-1"/>
          <w:w w:val="105"/>
          <w:sz w:val="24"/>
        </w:rPr>
        <w:t> </w:t>
      </w:r>
      <w:r>
        <w:rPr>
          <w:rFonts w:ascii="Arial"/>
          <w:color w:val="0E0E0E"/>
          <w:w w:val="105"/>
          <w:sz w:val="24"/>
        </w:rPr>
        <w:t>of proper filing</w:t>
      </w:r>
      <w:r>
        <w:rPr>
          <w:rFonts w:ascii="Arial"/>
          <w:color w:val="0E0E0E"/>
          <w:spacing w:val="-20"/>
          <w:w w:val="105"/>
          <w:sz w:val="24"/>
        </w:rPr>
        <w:t> </w:t>
      </w:r>
      <w:r>
        <w:rPr>
          <w:rFonts w:ascii="Arial"/>
          <w:color w:val="0E0E0E"/>
          <w:w w:val="105"/>
          <w:sz w:val="24"/>
        </w:rPr>
        <w:t>of</w:t>
      </w:r>
      <w:r>
        <w:rPr>
          <w:rFonts w:ascii="Arial"/>
          <w:color w:val="0E0E0E"/>
          <w:spacing w:val="-10"/>
          <w:w w:val="105"/>
          <w:sz w:val="24"/>
        </w:rPr>
        <w:t> </w:t>
      </w:r>
      <w:r>
        <w:rPr>
          <w:rFonts w:ascii="Arial"/>
          <w:color w:val="0E0E0E"/>
          <w:w w:val="105"/>
          <w:sz w:val="24"/>
        </w:rPr>
        <w:t>paperwork to the</w:t>
      </w:r>
      <w:r>
        <w:rPr>
          <w:rFonts w:ascii="Arial"/>
          <w:color w:val="0E0E0E"/>
          <w:spacing w:val="-12"/>
          <w:w w:val="105"/>
          <w:sz w:val="24"/>
        </w:rPr>
        <w:t> </w:t>
      </w:r>
      <w:r>
        <w:rPr>
          <w:rFonts w:ascii="Arial"/>
          <w:color w:val="0E0E0E"/>
          <w:w w:val="105"/>
          <w:sz w:val="24"/>
        </w:rPr>
        <w:t>registry</w:t>
      </w:r>
      <w:r>
        <w:rPr>
          <w:rFonts w:ascii="Arial"/>
          <w:color w:val="0E0E0E"/>
          <w:spacing w:val="-3"/>
          <w:w w:val="105"/>
          <w:sz w:val="24"/>
        </w:rPr>
        <w:t> </w:t>
      </w:r>
      <w:r>
        <w:rPr>
          <w:rFonts w:ascii="Arial"/>
          <w:color w:val="0E0E0E"/>
          <w:w w:val="105"/>
          <w:sz w:val="24"/>
        </w:rPr>
        <w:t>of deeds.</w:t>
      </w:r>
      <w:r>
        <w:rPr>
          <w:rFonts w:ascii="Arial"/>
          <w:color w:val="0E0E0E"/>
          <w:spacing w:val="40"/>
          <w:w w:val="105"/>
          <w:sz w:val="24"/>
        </w:rPr>
        <w:t> </w:t>
      </w:r>
      <w:r>
        <w:rPr>
          <w:rFonts w:ascii="Arial"/>
          <w:color w:val="0E0E0E"/>
          <w:w w:val="105"/>
          <w:sz w:val="24"/>
        </w:rPr>
        <w:t>The</w:t>
      </w:r>
      <w:r>
        <w:rPr>
          <w:rFonts w:ascii="Arial"/>
          <w:color w:val="0E0E0E"/>
          <w:spacing w:val="-14"/>
          <w:w w:val="105"/>
          <w:sz w:val="24"/>
        </w:rPr>
        <w:t> </w:t>
      </w:r>
      <w:r>
        <w:rPr>
          <w:rFonts w:ascii="Arial"/>
          <w:color w:val="0E0E0E"/>
          <w:w w:val="105"/>
          <w:sz w:val="24"/>
        </w:rPr>
        <w:t>Selectmen indicated their support and</w:t>
      </w:r>
      <w:r>
        <w:rPr>
          <w:rFonts w:ascii="Arial"/>
          <w:color w:val="0E0E0E"/>
          <w:spacing w:val="-7"/>
          <w:w w:val="105"/>
          <w:sz w:val="24"/>
        </w:rPr>
        <w:t> </w:t>
      </w:r>
      <w:r>
        <w:rPr>
          <w:rFonts w:ascii="Arial"/>
          <w:color w:val="0E0E0E"/>
          <w:w w:val="105"/>
          <w:sz w:val="24"/>
        </w:rPr>
        <w:t>that</w:t>
      </w:r>
      <w:r>
        <w:rPr>
          <w:rFonts w:ascii="Arial"/>
          <w:color w:val="0E0E0E"/>
          <w:spacing w:val="-2"/>
          <w:w w:val="105"/>
          <w:sz w:val="24"/>
        </w:rPr>
        <w:t> </w:t>
      </w:r>
      <w:r>
        <w:rPr>
          <w:rFonts w:ascii="Arial"/>
          <w:color w:val="0E0E0E"/>
          <w:w w:val="105"/>
          <w:sz w:val="24"/>
        </w:rPr>
        <w:t>they would</w:t>
      </w:r>
      <w:r>
        <w:rPr>
          <w:rFonts w:ascii="Arial"/>
          <w:color w:val="0E0E0E"/>
          <w:spacing w:val="-5"/>
          <w:w w:val="105"/>
          <w:sz w:val="24"/>
        </w:rPr>
        <w:t> </w:t>
      </w:r>
      <w:r>
        <w:rPr>
          <w:rFonts w:ascii="Arial"/>
          <w:color w:val="0E0E0E"/>
          <w:w w:val="105"/>
          <w:sz w:val="24"/>
        </w:rPr>
        <w:t>investigate their options</w:t>
      </w:r>
      <w:r>
        <w:rPr>
          <w:rFonts w:ascii="Arial"/>
          <w:color w:val="0E0E0E"/>
          <w:spacing w:val="-1"/>
          <w:w w:val="105"/>
          <w:sz w:val="24"/>
        </w:rPr>
        <w:t> </w:t>
      </w:r>
      <w:r>
        <w:rPr>
          <w:rFonts w:ascii="Arial"/>
          <w:color w:val="0E0E0E"/>
          <w:w w:val="105"/>
          <w:sz w:val="24"/>
        </w:rPr>
        <w:t>in providing</w:t>
      </w:r>
      <w:r>
        <w:rPr>
          <w:rFonts w:ascii="Arial"/>
          <w:color w:val="0E0E0E"/>
          <w:spacing w:val="-2"/>
          <w:w w:val="105"/>
          <w:sz w:val="24"/>
        </w:rPr>
        <w:t> </w:t>
      </w:r>
      <w:r>
        <w:rPr>
          <w:rFonts w:ascii="Arial"/>
          <w:color w:val="0E0E0E"/>
          <w:w w:val="105"/>
          <w:sz w:val="24"/>
        </w:rPr>
        <w:t>support.</w:t>
      </w:r>
      <w:r>
        <w:rPr>
          <w:rFonts w:ascii="Arial"/>
          <w:color w:val="0E0E0E"/>
          <w:spacing w:val="40"/>
          <w:w w:val="105"/>
          <w:sz w:val="24"/>
        </w:rPr>
        <w:t> </w:t>
      </w:r>
      <w:r>
        <w:rPr>
          <w:rFonts w:ascii="Arial"/>
          <w:color w:val="0E0E0E"/>
          <w:w w:val="105"/>
          <w:sz w:val="24"/>
        </w:rPr>
        <w:t>During the</w:t>
      </w:r>
      <w:r>
        <w:rPr>
          <w:rFonts w:ascii="Arial"/>
          <w:color w:val="0E0E0E"/>
          <w:spacing w:val="-3"/>
          <w:w w:val="105"/>
          <w:sz w:val="24"/>
        </w:rPr>
        <w:t> </w:t>
      </w:r>
      <w:r>
        <w:rPr>
          <w:rFonts w:ascii="Arial"/>
          <w:color w:val="0E0E0E"/>
          <w:w w:val="105"/>
          <w:sz w:val="24"/>
        </w:rPr>
        <w:t>next and following</w:t>
      </w:r>
      <w:r>
        <w:rPr>
          <w:rFonts w:ascii="Arial"/>
          <w:color w:val="0E0E0E"/>
          <w:spacing w:val="-1"/>
          <w:w w:val="105"/>
          <w:sz w:val="24"/>
        </w:rPr>
        <w:t> </w:t>
      </w:r>
      <w:r>
        <w:rPr>
          <w:rFonts w:ascii="Arial"/>
          <w:color w:val="0E0E0E"/>
          <w:w w:val="105"/>
          <w:sz w:val="24"/>
        </w:rPr>
        <w:t>monthly Selectmen meetings, the board indicated that they had no</w:t>
      </w:r>
    </w:p>
    <w:p>
      <w:pPr>
        <w:spacing w:after="0" w:line="285" w:lineRule="auto"/>
        <w:jc w:val="left"/>
        <w:rPr>
          <w:rFonts w:ascii="Arial"/>
          <w:sz w:val="24"/>
        </w:rPr>
        <w:sectPr>
          <w:type w:val="continuous"/>
          <w:pgSz w:w="12240" w:h="15840"/>
          <w:pgMar w:header="0" w:footer="711" w:top="1820" w:bottom="280" w:left="40" w:right="0"/>
        </w:sectPr>
      </w:pPr>
    </w:p>
    <w:p>
      <w:pPr>
        <w:spacing w:line="285" w:lineRule="auto" w:before="65"/>
        <w:ind w:left="802" w:right="601" w:firstLine="10"/>
        <w:jc w:val="left"/>
        <w:rPr>
          <w:rFonts w:ascii="Arial"/>
          <w:sz w:val="24"/>
        </w:rPr>
      </w:pPr>
      <w:r>
        <w:rPr>
          <w:rFonts w:ascii="Arial"/>
          <w:color w:val="0E0E0E"/>
          <w:sz w:val="24"/>
        </w:rPr>
        <w:t>obligation to</w:t>
      </w:r>
      <w:r>
        <w:rPr>
          <w:rFonts w:ascii="Arial"/>
          <w:color w:val="0E0E0E"/>
          <w:spacing w:val="37"/>
          <w:sz w:val="24"/>
        </w:rPr>
        <w:t> </w:t>
      </w:r>
      <w:r>
        <w:rPr>
          <w:rFonts w:ascii="Arial"/>
          <w:color w:val="0E0E0E"/>
          <w:sz w:val="24"/>
        </w:rPr>
        <w:t>maintain the road per their Lawyer.</w:t>
      </w:r>
      <w:r>
        <w:rPr>
          <w:rFonts w:ascii="Arial"/>
          <w:color w:val="0E0E0E"/>
          <w:spacing w:val="40"/>
          <w:sz w:val="24"/>
        </w:rPr>
        <w:t> </w:t>
      </w:r>
      <w:r>
        <w:rPr>
          <w:rFonts w:ascii="Arial"/>
          <w:color w:val="0E0E0E"/>
          <w:sz w:val="24"/>
        </w:rPr>
        <w:t>The Town Manager</w:t>
      </w:r>
      <w:r>
        <w:rPr>
          <w:rFonts w:ascii="Arial"/>
          <w:color w:val="0E0E0E"/>
          <w:spacing w:val="40"/>
          <w:sz w:val="24"/>
        </w:rPr>
        <w:t> </w:t>
      </w:r>
      <w:r>
        <w:rPr>
          <w:rFonts w:ascii="Arial"/>
          <w:color w:val="0E0E0E"/>
          <w:sz w:val="24"/>
        </w:rPr>
        <w:t>has blocked access to</w:t>
      </w:r>
      <w:r>
        <w:rPr>
          <w:rFonts w:ascii="Arial"/>
          <w:color w:val="0E0E0E"/>
          <w:spacing w:val="40"/>
          <w:sz w:val="24"/>
        </w:rPr>
        <w:t> </w:t>
      </w:r>
      <w:r>
        <w:rPr>
          <w:rFonts w:ascii="Arial"/>
          <w:color w:val="0E0E0E"/>
          <w:sz w:val="24"/>
        </w:rPr>
        <w:t>us to public</w:t>
      </w:r>
      <w:r>
        <w:rPr>
          <w:rFonts w:ascii="Arial"/>
          <w:color w:val="0E0E0E"/>
          <w:spacing w:val="25"/>
          <w:sz w:val="24"/>
        </w:rPr>
        <w:t> </w:t>
      </w:r>
      <w:r>
        <w:rPr>
          <w:rFonts w:ascii="Arial"/>
          <w:color w:val="0E0E0E"/>
          <w:sz w:val="24"/>
        </w:rPr>
        <w:t>records -</w:t>
      </w:r>
      <w:r>
        <w:rPr>
          <w:rFonts w:ascii="Arial"/>
          <w:color w:val="0E0E0E"/>
          <w:spacing w:val="80"/>
          <w:sz w:val="24"/>
        </w:rPr>
        <w:t> </w:t>
      </w:r>
      <w:r>
        <w:rPr>
          <w:rFonts w:ascii="Arial"/>
          <w:color w:val="0E0E0E"/>
          <w:sz w:val="24"/>
        </w:rPr>
        <w:t>citing</w:t>
      </w:r>
      <w:r>
        <w:rPr>
          <w:rFonts w:ascii="Arial"/>
          <w:color w:val="0E0E0E"/>
          <w:spacing w:val="-11"/>
          <w:sz w:val="24"/>
        </w:rPr>
        <w:t> </w:t>
      </w:r>
      <w:r>
        <w:rPr>
          <w:rFonts w:ascii="Arial"/>
          <w:color w:val="0E0E0E"/>
          <w:sz w:val="24"/>
        </w:rPr>
        <w:t>that</w:t>
      </w:r>
      <w:r>
        <w:rPr>
          <w:rFonts w:ascii="Arial"/>
          <w:color w:val="0E0E0E"/>
          <w:spacing w:val="20"/>
          <w:sz w:val="24"/>
        </w:rPr>
        <w:t> </w:t>
      </w:r>
      <w:r>
        <w:rPr>
          <w:rFonts w:ascii="Arial"/>
          <w:color w:val="0E0E0E"/>
          <w:sz w:val="24"/>
        </w:rPr>
        <w:t>we</w:t>
      </w:r>
      <w:r>
        <w:rPr>
          <w:rFonts w:ascii="Arial"/>
          <w:color w:val="0E0E0E"/>
          <w:spacing w:val="-1"/>
          <w:sz w:val="24"/>
        </w:rPr>
        <w:t> </w:t>
      </w:r>
      <w:r>
        <w:rPr>
          <w:rFonts w:ascii="Arial"/>
          <w:color w:val="0E0E0E"/>
          <w:sz w:val="24"/>
        </w:rPr>
        <w:t>now have to</w:t>
      </w:r>
      <w:r>
        <w:rPr>
          <w:rFonts w:ascii="Arial"/>
          <w:color w:val="0E0E0E"/>
          <w:spacing w:val="35"/>
          <w:sz w:val="24"/>
        </w:rPr>
        <w:t> </w:t>
      </w:r>
      <w:r>
        <w:rPr>
          <w:rFonts w:ascii="Arial"/>
          <w:color w:val="0E0E0E"/>
          <w:sz w:val="24"/>
        </w:rPr>
        <w:t>submit</w:t>
      </w:r>
      <w:r>
        <w:rPr>
          <w:rFonts w:ascii="Arial"/>
          <w:color w:val="0E0E0E"/>
          <w:spacing w:val="20"/>
          <w:sz w:val="24"/>
        </w:rPr>
        <w:t> </w:t>
      </w:r>
      <w:r>
        <w:rPr>
          <w:rFonts w:ascii="Arial"/>
          <w:color w:val="0E0E0E"/>
          <w:sz w:val="24"/>
        </w:rPr>
        <w:t>a FOA</w:t>
      </w:r>
      <w:r>
        <w:rPr>
          <w:rFonts w:ascii="Arial"/>
          <w:color w:val="0E0E0E"/>
          <w:spacing w:val="20"/>
          <w:sz w:val="24"/>
        </w:rPr>
        <w:t> </w:t>
      </w:r>
      <w:r>
        <w:rPr>
          <w:rFonts w:ascii="Arial"/>
          <w:color w:val="0E0E0E"/>
          <w:sz w:val="24"/>
        </w:rPr>
        <w:t>request</w:t>
      </w:r>
      <w:r>
        <w:rPr>
          <w:rFonts w:ascii="Arial"/>
          <w:color w:val="0E0E0E"/>
          <w:spacing w:val="22"/>
          <w:sz w:val="24"/>
        </w:rPr>
        <w:t> </w:t>
      </w:r>
      <w:r>
        <w:rPr>
          <w:rFonts w:ascii="Arial"/>
          <w:color w:val="0E0E0E"/>
          <w:sz w:val="24"/>
        </w:rPr>
        <w:t>and schedule</w:t>
      </w:r>
      <w:r>
        <w:rPr>
          <w:rFonts w:ascii="Arial"/>
          <w:color w:val="0E0E0E"/>
          <w:spacing w:val="33"/>
          <w:sz w:val="24"/>
        </w:rPr>
        <w:t> </w:t>
      </w:r>
      <w:r>
        <w:rPr>
          <w:rFonts w:ascii="Arial"/>
          <w:color w:val="0E0E0E"/>
          <w:sz w:val="24"/>
        </w:rPr>
        <w:t>a time to</w:t>
      </w:r>
      <w:r>
        <w:rPr>
          <w:rFonts w:ascii="Arial"/>
          <w:color w:val="0E0E0E"/>
          <w:spacing w:val="25"/>
          <w:sz w:val="24"/>
        </w:rPr>
        <w:t> </w:t>
      </w:r>
      <w:r>
        <w:rPr>
          <w:rFonts w:ascii="Arial"/>
          <w:color w:val="0E0E0E"/>
          <w:sz w:val="24"/>
        </w:rPr>
        <w:t>view any town artifacts under</w:t>
      </w:r>
      <w:r>
        <w:rPr>
          <w:rFonts w:ascii="Arial"/>
          <w:color w:val="0E0E0E"/>
          <w:spacing w:val="40"/>
          <w:sz w:val="24"/>
        </w:rPr>
        <w:t> </w:t>
      </w:r>
      <w:r>
        <w:rPr>
          <w:rFonts w:ascii="Arial"/>
          <w:color w:val="0E0E0E"/>
          <w:sz w:val="24"/>
        </w:rPr>
        <w:t>her oversight.</w:t>
      </w:r>
    </w:p>
    <w:p>
      <w:pPr>
        <w:spacing w:line="285" w:lineRule="auto" w:before="0"/>
        <w:ind w:left="795" w:right="601" w:firstLine="5"/>
        <w:jc w:val="left"/>
        <w:rPr>
          <w:rFonts w:ascii="Arial"/>
          <w:sz w:val="24"/>
        </w:rPr>
      </w:pPr>
      <w:r>
        <w:rPr>
          <w:rFonts w:ascii="Arial"/>
          <w:b/>
          <w:color w:val="0E0E0E"/>
          <w:w w:val="105"/>
          <w:sz w:val="23"/>
        </w:rPr>
        <w:t>October 2022:</w:t>
      </w:r>
      <w:r>
        <w:rPr>
          <w:rFonts w:ascii="Arial"/>
          <w:b/>
          <w:color w:val="0E0E0E"/>
          <w:spacing w:val="40"/>
          <w:w w:val="105"/>
          <w:sz w:val="23"/>
        </w:rPr>
        <w:t> </w:t>
      </w:r>
      <w:r>
        <w:rPr>
          <w:rFonts w:ascii="Arial"/>
          <w:color w:val="0E0E0E"/>
          <w:w w:val="105"/>
          <w:sz w:val="24"/>
        </w:rPr>
        <w:t>The</w:t>
      </w:r>
      <w:r>
        <w:rPr>
          <w:rFonts w:ascii="Arial"/>
          <w:color w:val="0E0E0E"/>
          <w:spacing w:val="-14"/>
          <w:w w:val="105"/>
          <w:sz w:val="24"/>
        </w:rPr>
        <w:t> </w:t>
      </w:r>
      <w:r>
        <w:rPr>
          <w:rFonts w:ascii="Arial"/>
          <w:color w:val="0E0E0E"/>
          <w:w w:val="105"/>
          <w:sz w:val="24"/>
        </w:rPr>
        <w:t>Town</w:t>
      </w:r>
      <w:r>
        <w:rPr>
          <w:rFonts w:ascii="Arial"/>
          <w:color w:val="0E0E0E"/>
          <w:spacing w:val="-8"/>
          <w:w w:val="105"/>
          <w:sz w:val="24"/>
        </w:rPr>
        <w:t> </w:t>
      </w:r>
      <w:r>
        <w:rPr>
          <w:rFonts w:ascii="Arial"/>
          <w:color w:val="0E0E0E"/>
          <w:w w:val="105"/>
          <w:sz w:val="24"/>
        </w:rPr>
        <w:t>Manager informed</w:t>
      </w:r>
      <w:r>
        <w:rPr>
          <w:rFonts w:ascii="Arial"/>
          <w:color w:val="0E0E0E"/>
          <w:spacing w:val="-4"/>
          <w:w w:val="105"/>
          <w:sz w:val="24"/>
        </w:rPr>
        <w:t> </w:t>
      </w:r>
      <w:r>
        <w:rPr>
          <w:rFonts w:ascii="Arial"/>
          <w:color w:val="0E0E0E"/>
          <w:w w:val="105"/>
          <w:sz w:val="24"/>
        </w:rPr>
        <w:t>us</w:t>
      </w:r>
      <w:r>
        <w:rPr>
          <w:rFonts w:ascii="Arial"/>
          <w:color w:val="0E0E0E"/>
          <w:spacing w:val="-10"/>
          <w:w w:val="105"/>
          <w:sz w:val="24"/>
        </w:rPr>
        <w:t> </w:t>
      </w:r>
      <w:r>
        <w:rPr>
          <w:rFonts w:ascii="Arial"/>
          <w:color w:val="0E0E0E"/>
          <w:w w:val="105"/>
          <w:sz w:val="24"/>
        </w:rPr>
        <w:t>recently</w:t>
      </w:r>
      <w:r>
        <w:rPr>
          <w:rFonts w:ascii="Arial"/>
          <w:color w:val="0E0E0E"/>
          <w:spacing w:val="-2"/>
          <w:w w:val="105"/>
          <w:sz w:val="24"/>
        </w:rPr>
        <w:t> </w:t>
      </w:r>
      <w:r>
        <w:rPr>
          <w:rFonts w:ascii="Arial"/>
          <w:color w:val="0E0E0E"/>
          <w:w w:val="105"/>
          <w:sz w:val="24"/>
        </w:rPr>
        <w:t>that</w:t>
      </w:r>
      <w:r>
        <w:rPr>
          <w:rFonts w:ascii="Arial"/>
          <w:color w:val="0E0E0E"/>
          <w:spacing w:val="-11"/>
          <w:w w:val="105"/>
          <w:sz w:val="24"/>
        </w:rPr>
        <w:t> </w:t>
      </w:r>
      <w:r>
        <w:rPr>
          <w:rFonts w:ascii="Arial"/>
          <w:color w:val="0E0E0E"/>
          <w:w w:val="105"/>
          <w:sz w:val="24"/>
        </w:rPr>
        <w:t>the</w:t>
      </w:r>
      <w:r>
        <w:rPr>
          <w:rFonts w:ascii="Arial"/>
          <w:color w:val="0E0E0E"/>
          <w:spacing w:val="-7"/>
          <w:w w:val="105"/>
          <w:sz w:val="24"/>
        </w:rPr>
        <w:t> </w:t>
      </w:r>
      <w:r>
        <w:rPr>
          <w:rFonts w:ascii="Arial"/>
          <w:color w:val="0E0E0E"/>
          <w:w w:val="105"/>
          <w:sz w:val="24"/>
        </w:rPr>
        <w:t>owner of the</w:t>
      </w:r>
      <w:r>
        <w:rPr>
          <w:rFonts w:ascii="Arial"/>
          <w:color w:val="0E0E0E"/>
          <w:spacing w:val="-6"/>
          <w:w w:val="105"/>
          <w:sz w:val="24"/>
        </w:rPr>
        <w:t> </w:t>
      </w:r>
      <w:r>
        <w:rPr>
          <w:rFonts w:ascii="Arial"/>
          <w:color w:val="0E0E0E"/>
          <w:w w:val="105"/>
          <w:sz w:val="24"/>
        </w:rPr>
        <w:t>2,000</w:t>
      </w:r>
      <w:r>
        <w:rPr>
          <w:rFonts w:ascii="Arial"/>
          <w:color w:val="0E0E0E"/>
          <w:spacing w:val="-5"/>
          <w:w w:val="105"/>
          <w:sz w:val="24"/>
        </w:rPr>
        <w:t> </w:t>
      </w:r>
      <w:r>
        <w:rPr>
          <w:rFonts w:ascii="Arial"/>
          <w:color w:val="0E0E0E"/>
          <w:w w:val="105"/>
          <w:sz w:val="24"/>
        </w:rPr>
        <w:t>acre</w:t>
      </w:r>
      <w:r>
        <w:rPr>
          <w:rFonts w:ascii="Arial"/>
          <w:color w:val="0E0E0E"/>
          <w:spacing w:val="-14"/>
          <w:w w:val="105"/>
          <w:sz w:val="24"/>
        </w:rPr>
        <w:t> </w:t>
      </w:r>
      <w:r>
        <w:rPr>
          <w:rFonts w:ascii="Arial"/>
          <w:color w:val="0E0E0E"/>
          <w:w w:val="105"/>
          <w:sz w:val="24"/>
        </w:rPr>
        <w:t>tract</w:t>
      </w:r>
      <w:r>
        <w:rPr>
          <w:rFonts w:ascii="Arial"/>
          <w:color w:val="0E0E0E"/>
          <w:spacing w:val="-7"/>
          <w:w w:val="105"/>
          <w:sz w:val="24"/>
        </w:rPr>
        <w:t> </w:t>
      </w:r>
      <w:r>
        <w:rPr>
          <w:rFonts w:ascii="Arial"/>
          <w:color w:val="0E0E0E"/>
          <w:w w:val="105"/>
          <w:sz w:val="24"/>
        </w:rPr>
        <w:t>of land</w:t>
      </w:r>
      <w:r>
        <w:rPr>
          <w:rFonts w:ascii="Arial"/>
          <w:color w:val="0E0E0E"/>
          <w:spacing w:val="-3"/>
          <w:w w:val="105"/>
          <w:sz w:val="24"/>
        </w:rPr>
        <w:t> </w:t>
      </w:r>
      <w:r>
        <w:rPr>
          <w:rFonts w:ascii="Arial"/>
          <w:color w:val="0E0E0E"/>
          <w:w w:val="105"/>
          <w:sz w:val="24"/>
        </w:rPr>
        <w:t>was planning</w:t>
      </w:r>
      <w:r>
        <w:rPr>
          <w:rFonts w:ascii="Arial"/>
          <w:color w:val="0E0E0E"/>
          <w:spacing w:val="-1"/>
          <w:w w:val="105"/>
          <w:sz w:val="24"/>
        </w:rPr>
        <w:t> </w:t>
      </w:r>
      <w:r>
        <w:rPr>
          <w:rFonts w:ascii="Arial"/>
          <w:color w:val="0E0E0E"/>
          <w:w w:val="105"/>
          <w:sz w:val="24"/>
        </w:rPr>
        <w:t>on</w:t>
      </w:r>
      <w:r>
        <w:rPr>
          <w:rFonts w:ascii="Arial"/>
          <w:color w:val="0E0E0E"/>
          <w:spacing w:val="-12"/>
          <w:w w:val="105"/>
          <w:sz w:val="24"/>
        </w:rPr>
        <w:t> </w:t>
      </w:r>
      <w:r>
        <w:rPr>
          <w:rFonts w:ascii="Arial"/>
          <w:color w:val="0E0E0E"/>
          <w:w w:val="105"/>
          <w:sz w:val="24"/>
        </w:rPr>
        <w:t>building</w:t>
      </w:r>
      <w:r>
        <w:rPr>
          <w:rFonts w:ascii="Arial"/>
          <w:color w:val="0E0E0E"/>
          <w:spacing w:val="-15"/>
          <w:w w:val="105"/>
          <w:sz w:val="24"/>
        </w:rPr>
        <w:t> </w:t>
      </w:r>
      <w:r>
        <w:rPr>
          <w:rFonts w:ascii="Arial"/>
          <w:color w:val="0E0E0E"/>
          <w:w w:val="105"/>
          <w:sz w:val="24"/>
        </w:rPr>
        <w:t>out a</w:t>
      </w:r>
      <w:r>
        <w:rPr>
          <w:rFonts w:ascii="Arial"/>
          <w:color w:val="0E0E0E"/>
          <w:spacing w:val="-9"/>
          <w:w w:val="105"/>
          <w:sz w:val="24"/>
        </w:rPr>
        <w:t> </w:t>
      </w:r>
      <w:r>
        <w:rPr>
          <w:rFonts w:ascii="Arial"/>
          <w:color w:val="0E0E0E"/>
          <w:w w:val="105"/>
          <w:sz w:val="24"/>
        </w:rPr>
        <w:t>500</w:t>
      </w:r>
      <w:r>
        <w:rPr>
          <w:rFonts w:ascii="Arial"/>
          <w:color w:val="0E0E0E"/>
          <w:spacing w:val="-10"/>
          <w:w w:val="105"/>
          <w:sz w:val="24"/>
        </w:rPr>
        <w:t> </w:t>
      </w:r>
      <w:r>
        <w:rPr>
          <w:rFonts w:ascii="Arial"/>
          <w:color w:val="0E0E0E"/>
          <w:w w:val="105"/>
          <w:sz w:val="24"/>
        </w:rPr>
        <w:t>acre</w:t>
      </w:r>
      <w:r>
        <w:rPr>
          <w:rFonts w:ascii="Arial"/>
          <w:color w:val="0E0E0E"/>
          <w:spacing w:val="-2"/>
          <w:w w:val="105"/>
          <w:sz w:val="24"/>
        </w:rPr>
        <w:t> </w:t>
      </w:r>
      <w:r>
        <w:rPr>
          <w:rFonts w:ascii="Arial"/>
          <w:color w:val="0E0E0E"/>
          <w:w w:val="105"/>
          <w:sz w:val="24"/>
        </w:rPr>
        <w:t>solar farm.</w:t>
      </w:r>
      <w:r>
        <w:rPr>
          <w:rFonts w:ascii="Arial"/>
          <w:color w:val="0E0E0E"/>
          <w:spacing w:val="40"/>
          <w:w w:val="105"/>
          <w:sz w:val="24"/>
        </w:rPr>
        <w:t> </w:t>
      </w:r>
      <w:r>
        <w:rPr>
          <w:rFonts w:ascii="Arial"/>
          <w:color w:val="0E0E0E"/>
          <w:w w:val="105"/>
          <w:sz w:val="24"/>
        </w:rPr>
        <w:t>When we</w:t>
      </w:r>
      <w:r>
        <w:rPr>
          <w:rFonts w:ascii="Arial"/>
          <w:color w:val="0E0E0E"/>
          <w:spacing w:val="-2"/>
          <w:w w:val="105"/>
          <w:sz w:val="24"/>
        </w:rPr>
        <w:t> </w:t>
      </w:r>
      <w:r>
        <w:rPr>
          <w:rFonts w:ascii="Arial"/>
          <w:color w:val="0E0E0E"/>
          <w:w w:val="105"/>
          <w:sz w:val="24"/>
        </w:rPr>
        <w:t>requested that the</w:t>
      </w:r>
      <w:r>
        <w:rPr>
          <w:rFonts w:ascii="Arial"/>
          <w:color w:val="0E0E0E"/>
          <w:spacing w:val="-12"/>
          <w:w w:val="105"/>
          <w:sz w:val="24"/>
        </w:rPr>
        <w:t> </w:t>
      </w:r>
      <w:r>
        <w:rPr>
          <w:rFonts w:ascii="Arial"/>
          <w:color w:val="0E0E0E"/>
          <w:w w:val="105"/>
          <w:sz w:val="24"/>
        </w:rPr>
        <w:t>road</w:t>
      </w:r>
      <w:r>
        <w:rPr>
          <w:rFonts w:ascii="Arial"/>
          <w:color w:val="0E0E0E"/>
          <w:spacing w:val="-2"/>
          <w:w w:val="105"/>
          <w:sz w:val="24"/>
        </w:rPr>
        <w:t> </w:t>
      </w:r>
      <w:r>
        <w:rPr>
          <w:rFonts w:ascii="Arial"/>
          <w:color w:val="0E0E0E"/>
          <w:w w:val="105"/>
          <w:sz w:val="24"/>
        </w:rPr>
        <w:t>be weight limited,</w:t>
      </w:r>
      <w:r>
        <w:rPr>
          <w:rFonts w:ascii="Arial"/>
          <w:color w:val="0E0E0E"/>
          <w:spacing w:val="-7"/>
          <w:w w:val="105"/>
          <w:sz w:val="24"/>
        </w:rPr>
        <w:t> </w:t>
      </w:r>
      <w:r>
        <w:rPr>
          <w:rFonts w:ascii="Arial"/>
          <w:color w:val="0E0E0E"/>
          <w:w w:val="105"/>
          <w:sz w:val="24"/>
        </w:rPr>
        <w:t>the</w:t>
      </w:r>
      <w:r>
        <w:rPr>
          <w:rFonts w:ascii="Arial"/>
          <w:color w:val="0E0E0E"/>
          <w:spacing w:val="-8"/>
          <w:w w:val="105"/>
          <w:sz w:val="24"/>
        </w:rPr>
        <w:t> </w:t>
      </w:r>
      <w:r>
        <w:rPr>
          <w:rFonts w:ascii="Arial"/>
          <w:color w:val="0E0E0E"/>
          <w:w w:val="105"/>
          <w:sz w:val="24"/>
        </w:rPr>
        <w:t>Town refused.</w:t>
      </w:r>
      <w:r>
        <w:rPr>
          <w:rFonts w:ascii="Arial"/>
          <w:color w:val="0E0E0E"/>
          <w:spacing w:val="80"/>
          <w:w w:val="105"/>
          <w:sz w:val="24"/>
        </w:rPr>
        <w:t> </w:t>
      </w:r>
      <w:r>
        <w:rPr>
          <w:rFonts w:ascii="Arial"/>
          <w:color w:val="0E0E0E"/>
          <w:w w:val="105"/>
          <w:sz w:val="24"/>
        </w:rPr>
        <w:t>Because we</w:t>
      </w:r>
      <w:r>
        <w:rPr>
          <w:rFonts w:ascii="Arial"/>
          <w:color w:val="0E0E0E"/>
          <w:spacing w:val="-3"/>
          <w:w w:val="105"/>
          <w:sz w:val="24"/>
        </w:rPr>
        <w:t> </w:t>
      </w:r>
      <w:r>
        <w:rPr>
          <w:rFonts w:ascii="Arial"/>
          <w:color w:val="0E0E0E"/>
          <w:w w:val="105"/>
          <w:sz w:val="24"/>
        </w:rPr>
        <w:t>are</w:t>
      </w:r>
      <w:r>
        <w:rPr>
          <w:rFonts w:ascii="Arial"/>
          <w:color w:val="0E0E0E"/>
          <w:spacing w:val="-11"/>
          <w:w w:val="105"/>
          <w:sz w:val="24"/>
        </w:rPr>
        <w:t> </w:t>
      </w:r>
      <w:r>
        <w:rPr>
          <w:rFonts w:ascii="Arial"/>
          <w:color w:val="0E0E0E"/>
          <w:w w:val="105"/>
          <w:sz w:val="24"/>
        </w:rPr>
        <w:t>the</w:t>
      </w:r>
      <w:r>
        <w:rPr>
          <w:rFonts w:ascii="Arial"/>
          <w:color w:val="0E0E0E"/>
          <w:spacing w:val="-8"/>
          <w:w w:val="105"/>
          <w:sz w:val="24"/>
        </w:rPr>
        <w:t> </w:t>
      </w:r>
      <w:r>
        <w:rPr>
          <w:rFonts w:ascii="Arial"/>
          <w:color w:val="0E0E0E"/>
          <w:w w:val="105"/>
          <w:sz w:val="24"/>
        </w:rPr>
        <w:t>last residents on</w:t>
      </w:r>
      <w:r>
        <w:rPr>
          <w:rFonts w:ascii="Arial"/>
          <w:color w:val="0E0E0E"/>
          <w:spacing w:val="-11"/>
          <w:w w:val="105"/>
          <w:sz w:val="24"/>
        </w:rPr>
        <w:t> </w:t>
      </w:r>
      <w:r>
        <w:rPr>
          <w:rFonts w:ascii="Arial"/>
          <w:color w:val="0E0E0E"/>
          <w:w w:val="105"/>
          <w:sz w:val="24"/>
        </w:rPr>
        <w:t>the road,</w:t>
      </w:r>
      <w:r>
        <w:rPr>
          <w:rFonts w:ascii="Arial"/>
          <w:color w:val="0E0E0E"/>
          <w:spacing w:val="-2"/>
          <w:w w:val="105"/>
          <w:sz w:val="24"/>
        </w:rPr>
        <w:t> </w:t>
      </w:r>
      <w:r>
        <w:rPr>
          <w:rFonts w:ascii="Arial"/>
          <w:color w:val="0E0E0E"/>
          <w:w w:val="105"/>
          <w:sz w:val="24"/>
        </w:rPr>
        <w:t>and</w:t>
      </w:r>
      <w:r>
        <w:rPr>
          <w:rFonts w:ascii="Arial"/>
          <w:color w:val="0E0E0E"/>
          <w:spacing w:val="-9"/>
          <w:w w:val="105"/>
          <w:sz w:val="24"/>
        </w:rPr>
        <w:t> </w:t>
      </w:r>
      <w:r>
        <w:rPr>
          <w:rFonts w:ascii="Arial"/>
          <w:color w:val="0E0E0E"/>
          <w:w w:val="105"/>
          <w:sz w:val="24"/>
        </w:rPr>
        <w:t>the</w:t>
      </w:r>
      <w:r>
        <w:rPr>
          <w:rFonts w:ascii="Arial"/>
          <w:color w:val="0E0E0E"/>
          <w:spacing w:val="-2"/>
          <w:w w:val="105"/>
          <w:sz w:val="24"/>
        </w:rPr>
        <w:t> </w:t>
      </w:r>
      <w:r>
        <w:rPr>
          <w:rFonts w:ascii="Arial"/>
          <w:color w:val="0E0E0E"/>
          <w:w w:val="105"/>
          <w:sz w:val="24"/>
        </w:rPr>
        <w:t>only permanent resident beyond the failing</w:t>
      </w:r>
      <w:r>
        <w:rPr>
          <w:rFonts w:ascii="Arial"/>
          <w:color w:val="0E0E0E"/>
          <w:spacing w:val="-12"/>
          <w:w w:val="105"/>
          <w:sz w:val="24"/>
        </w:rPr>
        <w:t> </w:t>
      </w:r>
      <w:r>
        <w:rPr>
          <w:rFonts w:ascii="Arial"/>
          <w:color w:val="0E0E0E"/>
          <w:w w:val="105"/>
          <w:sz w:val="24"/>
        </w:rPr>
        <w:t>culverts, we</w:t>
      </w:r>
      <w:r>
        <w:rPr>
          <w:rFonts w:ascii="Arial"/>
          <w:color w:val="0E0E0E"/>
          <w:spacing w:val="-1"/>
          <w:w w:val="105"/>
          <w:sz w:val="24"/>
        </w:rPr>
        <w:t> </w:t>
      </w:r>
      <w:r>
        <w:rPr>
          <w:rFonts w:ascii="Arial"/>
          <w:color w:val="0E0E0E"/>
          <w:w w:val="105"/>
          <w:sz w:val="24"/>
        </w:rPr>
        <w:t>will</w:t>
      </w:r>
      <w:r>
        <w:rPr>
          <w:rFonts w:ascii="Arial"/>
          <w:color w:val="0E0E0E"/>
          <w:spacing w:val="-2"/>
          <w:w w:val="105"/>
          <w:sz w:val="24"/>
        </w:rPr>
        <w:t> </w:t>
      </w:r>
      <w:r>
        <w:rPr>
          <w:rFonts w:ascii="Arial"/>
          <w:color w:val="0E0E0E"/>
          <w:w w:val="105"/>
          <w:sz w:val="24"/>
        </w:rPr>
        <w:t>be</w:t>
      </w:r>
      <w:r>
        <w:rPr>
          <w:rFonts w:ascii="Arial"/>
          <w:color w:val="0E0E0E"/>
          <w:spacing w:val="-5"/>
          <w:w w:val="105"/>
          <w:sz w:val="24"/>
        </w:rPr>
        <w:t> </w:t>
      </w:r>
      <w:r>
        <w:rPr>
          <w:rFonts w:ascii="Arial"/>
          <w:color w:val="0E0E0E"/>
          <w:w w:val="105"/>
          <w:sz w:val="24"/>
        </w:rPr>
        <w:t>expected to burden</w:t>
      </w:r>
      <w:r>
        <w:rPr>
          <w:rFonts w:ascii="Arial"/>
          <w:color w:val="0E0E0E"/>
          <w:spacing w:val="-1"/>
          <w:w w:val="105"/>
          <w:sz w:val="24"/>
        </w:rPr>
        <w:t> </w:t>
      </w:r>
      <w:r>
        <w:rPr>
          <w:rFonts w:ascii="Arial"/>
          <w:color w:val="0E0E0E"/>
          <w:w w:val="105"/>
          <w:sz w:val="24"/>
        </w:rPr>
        <w:t>the cost of</w:t>
      </w:r>
      <w:r>
        <w:rPr>
          <w:rFonts w:ascii="Arial"/>
          <w:color w:val="0E0E0E"/>
          <w:spacing w:val="-6"/>
          <w:w w:val="105"/>
          <w:sz w:val="24"/>
        </w:rPr>
        <w:t> </w:t>
      </w:r>
      <w:r>
        <w:rPr>
          <w:rFonts w:ascii="Arial"/>
          <w:color w:val="0E0E0E"/>
          <w:w w:val="105"/>
          <w:sz w:val="24"/>
        </w:rPr>
        <w:t>the repairs</w:t>
      </w:r>
      <w:r>
        <w:rPr>
          <w:rFonts w:ascii="Arial"/>
          <w:color w:val="0E0E0E"/>
          <w:spacing w:val="-6"/>
          <w:w w:val="105"/>
          <w:sz w:val="24"/>
        </w:rPr>
        <w:t> </w:t>
      </w:r>
      <w:r>
        <w:rPr>
          <w:rFonts w:ascii="Arial"/>
          <w:color w:val="0E0E0E"/>
          <w:w w:val="105"/>
          <w:sz w:val="24"/>
        </w:rPr>
        <w:t>to maintain</w:t>
      </w:r>
      <w:r>
        <w:rPr>
          <w:rFonts w:ascii="Arial"/>
          <w:color w:val="0E0E0E"/>
          <w:spacing w:val="-5"/>
          <w:w w:val="105"/>
          <w:sz w:val="24"/>
        </w:rPr>
        <w:t> </w:t>
      </w:r>
      <w:r>
        <w:rPr>
          <w:rFonts w:ascii="Arial"/>
          <w:color w:val="0E0E0E"/>
          <w:w w:val="105"/>
          <w:sz w:val="24"/>
        </w:rPr>
        <w:t>access</w:t>
      </w:r>
      <w:r>
        <w:rPr>
          <w:rFonts w:ascii="Arial"/>
          <w:color w:val="0E0E0E"/>
          <w:spacing w:val="-1"/>
          <w:w w:val="105"/>
          <w:sz w:val="24"/>
        </w:rPr>
        <w:t> </w:t>
      </w:r>
      <w:r>
        <w:rPr>
          <w:rFonts w:ascii="Arial"/>
          <w:color w:val="0E0E0E"/>
          <w:w w:val="105"/>
          <w:sz w:val="24"/>
        </w:rPr>
        <w:t>to</w:t>
      </w:r>
      <w:r>
        <w:rPr>
          <w:rFonts w:ascii="Arial"/>
          <w:color w:val="0E0E0E"/>
          <w:spacing w:val="21"/>
          <w:w w:val="105"/>
          <w:sz w:val="24"/>
        </w:rPr>
        <w:t> </w:t>
      </w:r>
      <w:r>
        <w:rPr>
          <w:rFonts w:ascii="Arial"/>
          <w:color w:val="0E0E0E"/>
          <w:w w:val="105"/>
          <w:sz w:val="24"/>
        </w:rPr>
        <w:t>our</w:t>
      </w:r>
      <w:r>
        <w:rPr>
          <w:rFonts w:ascii="Arial"/>
          <w:color w:val="0E0E0E"/>
          <w:spacing w:val="-11"/>
          <w:w w:val="105"/>
          <w:sz w:val="24"/>
        </w:rPr>
        <w:t> </w:t>
      </w:r>
      <w:r>
        <w:rPr>
          <w:rFonts w:ascii="Arial"/>
          <w:color w:val="0E0E0E"/>
          <w:w w:val="105"/>
          <w:sz w:val="24"/>
        </w:rPr>
        <w:t>home,</w:t>
      </w:r>
      <w:r>
        <w:rPr>
          <w:rFonts w:ascii="Arial"/>
          <w:color w:val="0E0E0E"/>
          <w:spacing w:val="-12"/>
          <w:w w:val="105"/>
          <w:sz w:val="24"/>
        </w:rPr>
        <w:t> </w:t>
      </w:r>
      <w:r>
        <w:rPr>
          <w:rFonts w:ascii="Arial"/>
          <w:color w:val="0E0E0E"/>
          <w:w w:val="105"/>
          <w:sz w:val="24"/>
        </w:rPr>
        <w:t>unless</w:t>
      </w:r>
      <w:r>
        <w:rPr>
          <w:rFonts w:ascii="Arial"/>
          <w:color w:val="0E0E0E"/>
          <w:spacing w:val="-2"/>
          <w:w w:val="105"/>
          <w:sz w:val="24"/>
        </w:rPr>
        <w:t> </w:t>
      </w:r>
      <w:r>
        <w:rPr>
          <w:rFonts w:ascii="Arial"/>
          <w:color w:val="0E0E0E"/>
          <w:w w:val="105"/>
          <w:sz w:val="24"/>
        </w:rPr>
        <w:t>something</w:t>
      </w:r>
      <w:r>
        <w:rPr>
          <w:rFonts w:ascii="Arial"/>
          <w:color w:val="0E0E0E"/>
          <w:spacing w:val="-11"/>
          <w:w w:val="105"/>
          <w:sz w:val="24"/>
        </w:rPr>
        <w:t> </w:t>
      </w:r>
      <w:r>
        <w:rPr>
          <w:rFonts w:ascii="Arial"/>
          <w:color w:val="0E0E0E"/>
          <w:w w:val="105"/>
          <w:sz w:val="24"/>
        </w:rPr>
        <w:t>occurs</w:t>
      </w:r>
      <w:r>
        <w:rPr>
          <w:rFonts w:ascii="Arial"/>
          <w:color w:val="0E0E0E"/>
          <w:spacing w:val="-6"/>
          <w:w w:val="105"/>
          <w:sz w:val="24"/>
        </w:rPr>
        <w:t> </w:t>
      </w:r>
      <w:r>
        <w:rPr>
          <w:rFonts w:ascii="Arial"/>
          <w:color w:val="0E0E0E"/>
          <w:w w:val="105"/>
          <w:sz w:val="24"/>
        </w:rPr>
        <w:t>to compel</w:t>
      </w:r>
      <w:r>
        <w:rPr>
          <w:rFonts w:ascii="Arial"/>
          <w:color w:val="0E0E0E"/>
          <w:spacing w:val="-15"/>
          <w:w w:val="105"/>
          <w:sz w:val="24"/>
        </w:rPr>
        <w:t> </w:t>
      </w:r>
      <w:r>
        <w:rPr>
          <w:rFonts w:ascii="Arial"/>
          <w:color w:val="0E0E0E"/>
          <w:w w:val="105"/>
          <w:sz w:val="24"/>
        </w:rPr>
        <w:t>the</w:t>
      </w:r>
      <w:r>
        <w:rPr>
          <w:rFonts w:ascii="Arial"/>
          <w:color w:val="0E0E0E"/>
          <w:spacing w:val="-13"/>
          <w:w w:val="105"/>
          <w:sz w:val="24"/>
        </w:rPr>
        <w:t> </w:t>
      </w:r>
      <w:r>
        <w:rPr>
          <w:rFonts w:ascii="Arial"/>
          <w:color w:val="0E0E0E"/>
          <w:w w:val="105"/>
          <w:sz w:val="24"/>
        </w:rPr>
        <w:t>town</w:t>
      </w:r>
      <w:r>
        <w:rPr>
          <w:rFonts w:ascii="Arial"/>
          <w:color w:val="0E0E0E"/>
          <w:spacing w:val="-18"/>
          <w:w w:val="105"/>
          <w:sz w:val="24"/>
        </w:rPr>
        <w:t> </w:t>
      </w:r>
      <w:r>
        <w:rPr>
          <w:rFonts w:ascii="Arial"/>
          <w:color w:val="0E0E0E"/>
          <w:w w:val="105"/>
          <w:sz w:val="24"/>
        </w:rPr>
        <w:t>to</w:t>
      </w:r>
      <w:r>
        <w:rPr>
          <w:rFonts w:ascii="Arial"/>
          <w:color w:val="0E0E0E"/>
          <w:spacing w:val="-8"/>
          <w:w w:val="105"/>
          <w:sz w:val="24"/>
        </w:rPr>
        <w:t> </w:t>
      </w:r>
      <w:r>
        <w:rPr>
          <w:rFonts w:ascii="Arial"/>
          <w:color w:val="0E0E0E"/>
          <w:w w:val="105"/>
          <w:sz w:val="24"/>
        </w:rPr>
        <w:t>assume </w:t>
      </w:r>
      <w:r>
        <w:rPr>
          <w:rFonts w:ascii="Arial"/>
          <w:color w:val="0E0E0E"/>
          <w:spacing w:val="-2"/>
          <w:w w:val="105"/>
          <w:sz w:val="24"/>
        </w:rPr>
        <w:t>responsibility.</w:t>
      </w:r>
    </w:p>
    <w:p>
      <w:pPr>
        <w:spacing w:line="285" w:lineRule="auto" w:before="4"/>
        <w:ind w:left="785" w:right="601" w:firstLine="4"/>
        <w:jc w:val="left"/>
        <w:rPr>
          <w:rFonts w:ascii="Arial"/>
          <w:sz w:val="24"/>
        </w:rPr>
      </w:pPr>
      <w:r>
        <w:rPr>
          <w:rFonts w:ascii="Arial"/>
          <w:b/>
          <w:color w:val="0E0E0E"/>
          <w:w w:val="105"/>
          <w:sz w:val="23"/>
        </w:rPr>
        <w:t>Cost:</w:t>
      </w:r>
      <w:r>
        <w:rPr>
          <w:rFonts w:ascii="Arial"/>
          <w:b/>
          <w:color w:val="0E0E0E"/>
          <w:spacing w:val="40"/>
          <w:w w:val="105"/>
          <w:sz w:val="23"/>
        </w:rPr>
        <w:t> </w:t>
      </w:r>
      <w:r>
        <w:rPr>
          <w:rFonts w:ascii="Arial"/>
          <w:color w:val="0E0E0E"/>
          <w:w w:val="105"/>
          <w:sz w:val="24"/>
        </w:rPr>
        <w:t>Over</w:t>
      </w:r>
      <w:r>
        <w:rPr>
          <w:rFonts w:ascii="Arial"/>
          <w:color w:val="0E0E0E"/>
          <w:spacing w:val="-1"/>
          <w:w w:val="105"/>
          <w:sz w:val="24"/>
        </w:rPr>
        <w:t> </w:t>
      </w:r>
      <w:r>
        <w:rPr>
          <w:rFonts w:ascii="Arial"/>
          <w:color w:val="0E0E0E"/>
          <w:w w:val="105"/>
          <w:sz w:val="24"/>
        </w:rPr>
        <w:t>the</w:t>
      </w:r>
      <w:r>
        <w:rPr>
          <w:rFonts w:ascii="Arial"/>
          <w:color w:val="0E0E0E"/>
          <w:spacing w:val="-9"/>
          <w:w w:val="105"/>
          <w:sz w:val="24"/>
        </w:rPr>
        <w:t> </w:t>
      </w:r>
      <w:r>
        <w:rPr>
          <w:rFonts w:ascii="Arial"/>
          <w:color w:val="0E0E0E"/>
          <w:w w:val="105"/>
          <w:sz w:val="24"/>
        </w:rPr>
        <w:t>past</w:t>
      </w:r>
      <w:r>
        <w:rPr>
          <w:rFonts w:ascii="Arial"/>
          <w:color w:val="0E0E0E"/>
          <w:spacing w:val="-10"/>
          <w:w w:val="105"/>
          <w:sz w:val="24"/>
        </w:rPr>
        <w:t> </w:t>
      </w:r>
      <w:r>
        <w:rPr>
          <w:rFonts w:ascii="Arial"/>
          <w:color w:val="0E0E0E"/>
          <w:w w:val="105"/>
          <w:sz w:val="24"/>
        </w:rPr>
        <w:t>10</w:t>
      </w:r>
      <w:r>
        <w:rPr>
          <w:rFonts w:ascii="Arial"/>
          <w:color w:val="0E0E0E"/>
          <w:spacing w:val="-18"/>
          <w:w w:val="105"/>
          <w:sz w:val="24"/>
        </w:rPr>
        <w:t> </w:t>
      </w:r>
      <w:r>
        <w:rPr>
          <w:rFonts w:ascii="Arial"/>
          <w:color w:val="0E0E0E"/>
          <w:w w:val="105"/>
          <w:sz w:val="24"/>
        </w:rPr>
        <w:t>years we</w:t>
      </w:r>
      <w:r>
        <w:rPr>
          <w:rFonts w:ascii="Arial"/>
          <w:color w:val="0E0E0E"/>
          <w:spacing w:val="-6"/>
          <w:w w:val="105"/>
          <w:sz w:val="24"/>
        </w:rPr>
        <w:t> </w:t>
      </w:r>
      <w:r>
        <w:rPr>
          <w:rFonts w:ascii="Arial"/>
          <w:color w:val="0E0E0E"/>
          <w:w w:val="105"/>
          <w:sz w:val="24"/>
        </w:rPr>
        <w:t>estimate that</w:t>
      </w:r>
      <w:r>
        <w:rPr>
          <w:rFonts w:ascii="Arial"/>
          <w:color w:val="0E0E0E"/>
          <w:spacing w:val="-6"/>
          <w:w w:val="105"/>
          <w:sz w:val="24"/>
        </w:rPr>
        <w:t> </w:t>
      </w:r>
      <w:r>
        <w:rPr>
          <w:rFonts w:ascii="Arial"/>
          <w:color w:val="0E0E0E"/>
          <w:w w:val="105"/>
          <w:sz w:val="24"/>
        </w:rPr>
        <w:t>(aside</w:t>
      </w:r>
      <w:r>
        <w:rPr>
          <w:rFonts w:ascii="Arial"/>
          <w:color w:val="0E0E0E"/>
          <w:spacing w:val="-4"/>
          <w:w w:val="105"/>
          <w:sz w:val="24"/>
        </w:rPr>
        <w:t> </w:t>
      </w:r>
      <w:r>
        <w:rPr>
          <w:rFonts w:ascii="Arial"/>
          <w:color w:val="0E0E0E"/>
          <w:w w:val="105"/>
          <w:sz w:val="24"/>
        </w:rPr>
        <w:t>from</w:t>
      </w:r>
      <w:r>
        <w:rPr>
          <w:rFonts w:ascii="Arial"/>
          <w:color w:val="0E0E0E"/>
          <w:spacing w:val="-4"/>
          <w:w w:val="105"/>
          <w:sz w:val="24"/>
        </w:rPr>
        <w:t> </w:t>
      </w:r>
      <w:r>
        <w:rPr>
          <w:rFonts w:ascii="Arial"/>
          <w:color w:val="0E0E0E"/>
          <w:w w:val="105"/>
          <w:sz w:val="24"/>
        </w:rPr>
        <w:t>snow</w:t>
      </w:r>
      <w:r>
        <w:rPr>
          <w:rFonts w:ascii="Arial"/>
          <w:color w:val="0E0E0E"/>
          <w:spacing w:val="-7"/>
          <w:w w:val="105"/>
          <w:sz w:val="24"/>
        </w:rPr>
        <w:t> </w:t>
      </w:r>
      <w:r>
        <w:rPr>
          <w:rFonts w:ascii="Arial"/>
          <w:color w:val="0E0E0E"/>
          <w:w w:val="105"/>
          <w:sz w:val="24"/>
        </w:rPr>
        <w:t>removal) we</w:t>
      </w:r>
      <w:r>
        <w:rPr>
          <w:rFonts w:ascii="Arial"/>
          <w:color w:val="0E0E0E"/>
          <w:spacing w:val="-14"/>
          <w:w w:val="105"/>
          <w:sz w:val="24"/>
        </w:rPr>
        <w:t> </w:t>
      </w:r>
      <w:r>
        <w:rPr>
          <w:rFonts w:ascii="Arial"/>
          <w:color w:val="0E0E0E"/>
          <w:w w:val="105"/>
          <w:sz w:val="24"/>
        </w:rPr>
        <w:t>have</w:t>
      </w:r>
      <w:r>
        <w:rPr>
          <w:rFonts w:ascii="Arial"/>
          <w:color w:val="0E0E0E"/>
          <w:spacing w:val="-6"/>
          <w:w w:val="105"/>
          <w:sz w:val="24"/>
        </w:rPr>
        <w:t> </w:t>
      </w:r>
      <w:r>
        <w:rPr>
          <w:rFonts w:ascii="Arial"/>
          <w:color w:val="0E0E0E"/>
          <w:w w:val="105"/>
          <w:sz w:val="24"/>
        </w:rPr>
        <w:t>spent approximately 10,000</w:t>
      </w:r>
      <w:r>
        <w:rPr>
          <w:rFonts w:ascii="Arial"/>
          <w:color w:val="0E0E0E"/>
          <w:spacing w:val="-1"/>
          <w:w w:val="105"/>
          <w:sz w:val="24"/>
        </w:rPr>
        <w:t> </w:t>
      </w:r>
      <w:r>
        <w:rPr>
          <w:rFonts w:ascii="Arial"/>
          <w:color w:val="0E0E0E"/>
          <w:w w:val="105"/>
          <w:sz w:val="24"/>
        </w:rPr>
        <w:t>on</w:t>
      </w:r>
      <w:r>
        <w:rPr>
          <w:rFonts w:ascii="Arial"/>
          <w:color w:val="0E0E0E"/>
          <w:spacing w:val="-8"/>
          <w:w w:val="105"/>
          <w:sz w:val="24"/>
        </w:rPr>
        <w:t> </w:t>
      </w:r>
      <w:r>
        <w:rPr>
          <w:rFonts w:ascii="Arial"/>
          <w:color w:val="0E0E0E"/>
          <w:w w:val="105"/>
          <w:sz w:val="24"/>
        </w:rPr>
        <w:t>maintaining</w:t>
      </w:r>
      <w:r>
        <w:rPr>
          <w:rFonts w:ascii="Arial"/>
          <w:color w:val="0E0E0E"/>
          <w:spacing w:val="-1"/>
          <w:w w:val="105"/>
          <w:sz w:val="24"/>
        </w:rPr>
        <w:t> </w:t>
      </w:r>
      <w:r>
        <w:rPr>
          <w:rFonts w:ascii="Arial"/>
          <w:color w:val="0E0E0E"/>
          <w:w w:val="105"/>
          <w:sz w:val="24"/>
        </w:rPr>
        <w:t>the</w:t>
      </w:r>
      <w:r>
        <w:rPr>
          <w:rFonts w:ascii="Arial"/>
          <w:color w:val="0E0E0E"/>
          <w:spacing w:val="-3"/>
          <w:w w:val="105"/>
          <w:sz w:val="24"/>
        </w:rPr>
        <w:t> </w:t>
      </w:r>
      <w:r>
        <w:rPr>
          <w:rFonts w:ascii="Arial"/>
          <w:color w:val="0E0E0E"/>
          <w:w w:val="105"/>
          <w:sz w:val="24"/>
        </w:rPr>
        <w:t>road</w:t>
      </w:r>
      <w:r>
        <w:rPr>
          <w:rFonts w:ascii="Arial"/>
          <w:color w:val="0E0E0E"/>
          <w:spacing w:val="-7"/>
          <w:w w:val="105"/>
          <w:sz w:val="24"/>
        </w:rPr>
        <w:t> </w:t>
      </w:r>
      <w:r>
        <w:rPr>
          <w:rFonts w:ascii="Arial"/>
          <w:color w:val="0E0E0E"/>
          <w:w w:val="105"/>
          <w:sz w:val="24"/>
        </w:rPr>
        <w:t>(most</w:t>
      </w:r>
      <w:r>
        <w:rPr>
          <w:rFonts w:ascii="Arial"/>
          <w:color w:val="0E0E0E"/>
          <w:spacing w:val="-6"/>
          <w:w w:val="105"/>
          <w:sz w:val="24"/>
        </w:rPr>
        <w:t> </w:t>
      </w:r>
      <w:r>
        <w:rPr>
          <w:rFonts w:ascii="Arial"/>
          <w:color w:val="0E0E0E"/>
          <w:w w:val="105"/>
          <w:sz w:val="24"/>
        </w:rPr>
        <w:t>in</w:t>
      </w:r>
      <w:r>
        <w:rPr>
          <w:rFonts w:ascii="Arial"/>
          <w:color w:val="0E0E0E"/>
          <w:spacing w:val="-1"/>
          <w:w w:val="105"/>
          <w:sz w:val="24"/>
        </w:rPr>
        <w:t> </w:t>
      </w:r>
      <w:r>
        <w:rPr>
          <w:rFonts w:ascii="Arial"/>
          <w:color w:val="0E0E0E"/>
          <w:w w:val="105"/>
          <w:sz w:val="24"/>
        </w:rPr>
        <w:t>the</w:t>
      </w:r>
      <w:r>
        <w:rPr>
          <w:rFonts w:ascii="Arial"/>
          <w:color w:val="0E0E0E"/>
          <w:spacing w:val="-14"/>
          <w:w w:val="105"/>
          <w:sz w:val="24"/>
        </w:rPr>
        <w:t> </w:t>
      </w:r>
      <w:r>
        <w:rPr>
          <w:rFonts w:ascii="Arial"/>
          <w:color w:val="0E0E0E"/>
          <w:w w:val="105"/>
          <w:sz w:val="24"/>
        </w:rPr>
        <w:t>past</w:t>
      </w:r>
      <w:r>
        <w:rPr>
          <w:rFonts w:ascii="Arial"/>
          <w:color w:val="0E0E0E"/>
          <w:spacing w:val="-4"/>
          <w:w w:val="105"/>
          <w:sz w:val="24"/>
        </w:rPr>
        <w:t> </w:t>
      </w:r>
      <w:r>
        <w:rPr>
          <w:rFonts w:ascii="Arial"/>
          <w:color w:val="0E0E0E"/>
          <w:w w:val="105"/>
          <w:sz w:val="24"/>
        </w:rPr>
        <w:t>few years).</w:t>
      </w:r>
      <w:r>
        <w:rPr>
          <w:rFonts w:ascii="Arial"/>
          <w:color w:val="0E0E0E"/>
          <w:spacing w:val="40"/>
          <w:w w:val="105"/>
          <w:sz w:val="24"/>
        </w:rPr>
        <w:t> </w:t>
      </w:r>
      <w:r>
        <w:rPr>
          <w:rFonts w:ascii="Arial"/>
          <w:color w:val="0E0E0E"/>
          <w:w w:val="105"/>
          <w:sz w:val="24"/>
        </w:rPr>
        <w:t>The</w:t>
      </w:r>
      <w:r>
        <w:rPr>
          <w:rFonts w:ascii="Arial"/>
          <w:color w:val="0E0E0E"/>
          <w:spacing w:val="-2"/>
          <w:w w:val="105"/>
          <w:sz w:val="24"/>
        </w:rPr>
        <w:t> </w:t>
      </w:r>
      <w:r>
        <w:rPr>
          <w:rFonts w:ascii="Arial"/>
          <w:color w:val="0E0E0E"/>
          <w:w w:val="105"/>
          <w:sz w:val="24"/>
        </w:rPr>
        <w:t>yearly</w:t>
      </w:r>
      <w:r>
        <w:rPr>
          <w:rFonts w:ascii="Arial"/>
          <w:color w:val="0E0E0E"/>
          <w:spacing w:val="-4"/>
          <w:w w:val="105"/>
          <w:sz w:val="24"/>
        </w:rPr>
        <w:t> </w:t>
      </w:r>
      <w:r>
        <w:rPr>
          <w:rFonts w:ascii="Arial"/>
          <w:color w:val="0E0E0E"/>
          <w:w w:val="105"/>
          <w:sz w:val="24"/>
        </w:rPr>
        <w:t>revenue the</w:t>
      </w:r>
      <w:r>
        <w:rPr>
          <w:rFonts w:ascii="Arial"/>
          <w:color w:val="0E0E0E"/>
          <w:spacing w:val="-12"/>
          <w:w w:val="105"/>
          <w:sz w:val="24"/>
        </w:rPr>
        <w:t> </w:t>
      </w:r>
      <w:r>
        <w:rPr>
          <w:rFonts w:ascii="Arial"/>
          <w:color w:val="0E0E0E"/>
          <w:w w:val="105"/>
          <w:sz w:val="24"/>
        </w:rPr>
        <w:t>Town</w:t>
      </w:r>
      <w:r>
        <w:rPr>
          <w:rFonts w:ascii="Arial"/>
          <w:color w:val="0E0E0E"/>
          <w:spacing w:val="-18"/>
          <w:w w:val="105"/>
          <w:sz w:val="24"/>
        </w:rPr>
        <w:t> </w:t>
      </w:r>
      <w:r>
        <w:rPr>
          <w:rFonts w:ascii="Arial"/>
          <w:color w:val="0E0E0E"/>
          <w:w w:val="105"/>
          <w:sz w:val="24"/>
        </w:rPr>
        <w:t>receives</w:t>
      </w:r>
      <w:r>
        <w:rPr>
          <w:rFonts w:ascii="Arial"/>
          <w:color w:val="0E0E0E"/>
          <w:spacing w:val="-17"/>
          <w:w w:val="105"/>
          <w:sz w:val="24"/>
        </w:rPr>
        <w:t> </w:t>
      </w:r>
      <w:r>
        <w:rPr>
          <w:rFonts w:ascii="Arial"/>
          <w:color w:val="0E0E0E"/>
          <w:w w:val="105"/>
          <w:sz w:val="24"/>
        </w:rPr>
        <w:t>in</w:t>
      </w:r>
      <w:r>
        <w:rPr>
          <w:rFonts w:ascii="Arial"/>
          <w:color w:val="0E0E0E"/>
          <w:spacing w:val="-13"/>
          <w:w w:val="105"/>
          <w:sz w:val="24"/>
        </w:rPr>
        <w:t> </w:t>
      </w:r>
      <w:r>
        <w:rPr>
          <w:rFonts w:ascii="Arial"/>
          <w:color w:val="0E0E0E"/>
          <w:w w:val="105"/>
          <w:sz w:val="24"/>
        </w:rPr>
        <w:t>property</w:t>
      </w:r>
      <w:r>
        <w:rPr>
          <w:rFonts w:ascii="Arial"/>
          <w:color w:val="0E0E0E"/>
          <w:spacing w:val="-13"/>
          <w:w w:val="105"/>
          <w:sz w:val="24"/>
        </w:rPr>
        <w:t> </w:t>
      </w:r>
      <w:r>
        <w:rPr>
          <w:rFonts w:ascii="Arial"/>
          <w:color w:val="0E0E0E"/>
          <w:w w:val="105"/>
          <w:sz w:val="24"/>
        </w:rPr>
        <w:t>taxes</w:t>
      </w:r>
      <w:r>
        <w:rPr>
          <w:rFonts w:ascii="Arial"/>
          <w:color w:val="0E0E0E"/>
          <w:spacing w:val="-17"/>
          <w:w w:val="105"/>
          <w:sz w:val="24"/>
        </w:rPr>
        <w:t> </w:t>
      </w:r>
      <w:r>
        <w:rPr>
          <w:rFonts w:ascii="Arial"/>
          <w:color w:val="0E0E0E"/>
          <w:w w:val="105"/>
          <w:sz w:val="24"/>
        </w:rPr>
        <w:t>for</w:t>
      </w:r>
      <w:r>
        <w:rPr>
          <w:rFonts w:ascii="Arial"/>
          <w:color w:val="0E0E0E"/>
          <w:spacing w:val="5"/>
          <w:w w:val="105"/>
          <w:sz w:val="24"/>
        </w:rPr>
        <w:t> </w:t>
      </w:r>
      <w:r>
        <w:rPr>
          <w:rFonts w:ascii="Arial"/>
          <w:color w:val="0E0E0E"/>
          <w:w w:val="105"/>
          <w:sz w:val="24"/>
        </w:rPr>
        <w:t>Morrison</w:t>
      </w:r>
      <w:r>
        <w:rPr>
          <w:rFonts w:ascii="Arial"/>
          <w:color w:val="0E0E0E"/>
          <w:spacing w:val="-18"/>
          <w:w w:val="105"/>
          <w:sz w:val="24"/>
        </w:rPr>
        <w:t> </w:t>
      </w:r>
      <w:r>
        <w:rPr>
          <w:rFonts w:ascii="Arial"/>
          <w:color w:val="0E0E0E"/>
          <w:w w:val="105"/>
          <w:sz w:val="24"/>
        </w:rPr>
        <w:t>Road</w:t>
      </w:r>
      <w:r>
        <w:rPr>
          <w:rFonts w:ascii="Arial"/>
          <w:color w:val="0E0E0E"/>
          <w:spacing w:val="-17"/>
          <w:w w:val="105"/>
          <w:sz w:val="24"/>
        </w:rPr>
        <w:t> </w:t>
      </w:r>
      <w:r>
        <w:rPr>
          <w:rFonts w:ascii="Arial"/>
          <w:color w:val="0E0E0E"/>
          <w:w w:val="105"/>
          <w:sz w:val="24"/>
        </w:rPr>
        <w:t>is</w:t>
      </w:r>
      <w:r>
        <w:rPr>
          <w:rFonts w:ascii="Arial"/>
          <w:color w:val="0E0E0E"/>
          <w:spacing w:val="-18"/>
          <w:w w:val="105"/>
          <w:sz w:val="24"/>
        </w:rPr>
        <w:t> </w:t>
      </w:r>
      <w:r>
        <w:rPr>
          <w:rFonts w:ascii="Arial"/>
          <w:color w:val="0E0E0E"/>
          <w:w w:val="105"/>
          <w:sz w:val="24"/>
        </w:rPr>
        <w:t>approximately</w:t>
      </w:r>
      <w:r>
        <w:rPr>
          <w:rFonts w:ascii="Arial"/>
          <w:color w:val="0E0E0E"/>
          <w:spacing w:val="-5"/>
          <w:w w:val="105"/>
          <w:sz w:val="24"/>
        </w:rPr>
        <w:t> </w:t>
      </w:r>
      <w:r>
        <w:rPr>
          <w:rFonts w:ascii="Arial"/>
          <w:color w:val="0E0E0E"/>
          <w:w w:val="105"/>
          <w:sz w:val="24"/>
        </w:rPr>
        <w:t>$25,000.</w:t>
      </w:r>
      <w:r>
        <w:rPr>
          <w:rFonts w:ascii="Arial"/>
          <w:color w:val="0E0E0E"/>
          <w:spacing w:val="-17"/>
          <w:w w:val="105"/>
          <w:sz w:val="24"/>
        </w:rPr>
        <w:t> </w:t>
      </w:r>
      <w:r>
        <w:rPr>
          <w:rFonts w:ascii="Arial"/>
          <w:color w:val="0E0E0E"/>
          <w:w w:val="105"/>
          <w:sz w:val="24"/>
        </w:rPr>
        <w:t>Though</w:t>
      </w:r>
      <w:r>
        <w:rPr>
          <w:rFonts w:ascii="Arial"/>
          <w:color w:val="0E0E0E"/>
          <w:spacing w:val="-12"/>
          <w:w w:val="105"/>
          <w:sz w:val="24"/>
        </w:rPr>
        <w:t> </w:t>
      </w:r>
      <w:r>
        <w:rPr>
          <w:rFonts w:ascii="Arial"/>
          <w:color w:val="0E0E0E"/>
          <w:w w:val="105"/>
          <w:sz w:val="24"/>
        </w:rPr>
        <w:t>we</w:t>
      </w:r>
      <w:r>
        <w:rPr>
          <w:rFonts w:ascii="Arial"/>
          <w:color w:val="0E0E0E"/>
          <w:spacing w:val="-18"/>
          <w:w w:val="105"/>
          <w:sz w:val="24"/>
        </w:rPr>
        <w:t> </w:t>
      </w:r>
      <w:r>
        <w:rPr>
          <w:rFonts w:ascii="Arial"/>
          <w:color w:val="0E0E0E"/>
          <w:w w:val="105"/>
          <w:sz w:val="24"/>
        </w:rPr>
        <w:t>feel we</w:t>
      </w:r>
      <w:r>
        <w:rPr>
          <w:rFonts w:ascii="Arial"/>
          <w:color w:val="0E0E0E"/>
          <w:spacing w:val="-12"/>
          <w:w w:val="105"/>
          <w:sz w:val="24"/>
        </w:rPr>
        <w:t> </w:t>
      </w:r>
      <w:r>
        <w:rPr>
          <w:rFonts w:ascii="Arial"/>
          <w:color w:val="0E0E0E"/>
          <w:w w:val="105"/>
          <w:sz w:val="24"/>
        </w:rPr>
        <w:t>have</w:t>
      </w:r>
      <w:r>
        <w:rPr>
          <w:rFonts w:ascii="Arial"/>
          <w:color w:val="0E0E0E"/>
          <w:spacing w:val="-2"/>
          <w:w w:val="105"/>
          <w:sz w:val="24"/>
        </w:rPr>
        <w:t> </w:t>
      </w:r>
      <w:r>
        <w:rPr>
          <w:rFonts w:ascii="Arial"/>
          <w:color w:val="0E0E0E"/>
          <w:w w:val="105"/>
          <w:sz w:val="24"/>
        </w:rPr>
        <w:t>a</w:t>
      </w:r>
      <w:r>
        <w:rPr>
          <w:rFonts w:ascii="Arial"/>
          <w:color w:val="0E0E0E"/>
          <w:spacing w:val="-5"/>
          <w:w w:val="105"/>
          <w:sz w:val="24"/>
        </w:rPr>
        <w:t> </w:t>
      </w:r>
      <w:r>
        <w:rPr>
          <w:rFonts w:ascii="Arial"/>
          <w:color w:val="0E0E0E"/>
          <w:w w:val="105"/>
          <w:sz w:val="24"/>
        </w:rPr>
        <w:t>good</w:t>
      </w:r>
      <w:r>
        <w:rPr>
          <w:rFonts w:ascii="Arial"/>
          <w:color w:val="0E0E0E"/>
          <w:spacing w:val="-7"/>
          <w:w w:val="105"/>
          <w:sz w:val="24"/>
        </w:rPr>
        <w:t> </w:t>
      </w:r>
      <w:r>
        <w:rPr>
          <w:rFonts w:ascii="Arial"/>
          <w:color w:val="0E0E0E"/>
          <w:w w:val="105"/>
          <w:sz w:val="24"/>
        </w:rPr>
        <w:t>case</w:t>
      </w:r>
      <w:r>
        <w:rPr>
          <w:rFonts w:ascii="Arial"/>
          <w:color w:val="0E0E0E"/>
          <w:spacing w:val="-6"/>
          <w:w w:val="105"/>
          <w:sz w:val="24"/>
        </w:rPr>
        <w:t> </w:t>
      </w:r>
      <w:r>
        <w:rPr>
          <w:rFonts w:ascii="Arial"/>
          <w:color w:val="0E0E0E"/>
          <w:w w:val="105"/>
          <w:sz w:val="24"/>
        </w:rPr>
        <w:t>for</w:t>
      </w:r>
      <w:r>
        <w:rPr>
          <w:rFonts w:ascii="Arial"/>
          <w:color w:val="0E0E0E"/>
          <w:spacing w:val="40"/>
          <w:w w:val="105"/>
          <w:sz w:val="24"/>
        </w:rPr>
        <w:t> </w:t>
      </w:r>
      <w:r>
        <w:rPr>
          <w:rFonts w:ascii="Arial"/>
          <w:color w:val="0E0E0E"/>
          <w:w w:val="105"/>
          <w:sz w:val="24"/>
        </w:rPr>
        <w:t>proving</w:t>
      </w:r>
      <w:r>
        <w:rPr>
          <w:rFonts w:ascii="Arial"/>
          <w:color w:val="0E0E0E"/>
          <w:spacing w:val="-18"/>
          <w:w w:val="105"/>
          <w:sz w:val="24"/>
        </w:rPr>
        <w:t> </w:t>
      </w:r>
      <w:r>
        <w:rPr>
          <w:rFonts w:ascii="Arial"/>
          <w:color w:val="0E0E0E"/>
          <w:w w:val="105"/>
          <w:sz w:val="24"/>
        </w:rPr>
        <w:t>that</w:t>
      </w:r>
      <w:r>
        <w:rPr>
          <w:rFonts w:ascii="Arial"/>
          <w:color w:val="0E0E0E"/>
          <w:spacing w:val="-9"/>
          <w:w w:val="105"/>
          <w:sz w:val="24"/>
        </w:rPr>
        <w:t> </w:t>
      </w:r>
      <w:r>
        <w:rPr>
          <w:rFonts w:ascii="Arial"/>
          <w:color w:val="0E0E0E"/>
          <w:w w:val="105"/>
          <w:sz w:val="24"/>
        </w:rPr>
        <w:t>the</w:t>
      </w:r>
      <w:r>
        <w:rPr>
          <w:rFonts w:ascii="Arial"/>
          <w:color w:val="0E0E0E"/>
          <w:spacing w:val="-7"/>
          <w:w w:val="105"/>
          <w:sz w:val="24"/>
        </w:rPr>
        <w:t> </w:t>
      </w:r>
      <w:r>
        <w:rPr>
          <w:rFonts w:ascii="Arial"/>
          <w:color w:val="0E0E0E"/>
          <w:w w:val="105"/>
          <w:sz w:val="24"/>
        </w:rPr>
        <w:t>discontinuance</w:t>
      </w:r>
      <w:r>
        <w:rPr>
          <w:rFonts w:ascii="Arial"/>
          <w:color w:val="0E0E0E"/>
          <w:spacing w:val="-11"/>
          <w:w w:val="105"/>
          <w:sz w:val="24"/>
        </w:rPr>
        <w:t> </w:t>
      </w:r>
      <w:r>
        <w:rPr>
          <w:rFonts w:ascii="Arial"/>
          <w:color w:val="0E0E0E"/>
          <w:w w:val="105"/>
          <w:sz w:val="24"/>
        </w:rPr>
        <w:t>of</w:t>
      </w:r>
      <w:r>
        <w:rPr>
          <w:rFonts w:ascii="Arial"/>
          <w:color w:val="0E0E0E"/>
          <w:spacing w:val="-7"/>
          <w:w w:val="105"/>
          <w:sz w:val="24"/>
        </w:rPr>
        <w:t> </w:t>
      </w:r>
      <w:r>
        <w:rPr>
          <w:rFonts w:ascii="Arial"/>
          <w:color w:val="0E0E0E"/>
          <w:w w:val="105"/>
          <w:sz w:val="24"/>
        </w:rPr>
        <w:t>our</w:t>
      </w:r>
      <w:r>
        <w:rPr>
          <w:rFonts w:ascii="Arial"/>
          <w:color w:val="0E0E0E"/>
          <w:spacing w:val="-1"/>
          <w:w w:val="105"/>
          <w:sz w:val="24"/>
        </w:rPr>
        <w:t> </w:t>
      </w:r>
      <w:r>
        <w:rPr>
          <w:rFonts w:ascii="Arial"/>
          <w:color w:val="0E0E0E"/>
          <w:w w:val="105"/>
          <w:sz w:val="24"/>
        </w:rPr>
        <w:t>road</w:t>
      </w:r>
      <w:r>
        <w:rPr>
          <w:rFonts w:ascii="Arial"/>
          <w:color w:val="0E0E0E"/>
          <w:spacing w:val="-7"/>
          <w:w w:val="105"/>
          <w:sz w:val="24"/>
        </w:rPr>
        <w:t> </w:t>
      </w:r>
      <w:r>
        <w:rPr>
          <w:rFonts w:ascii="Arial"/>
          <w:color w:val="0E0E0E"/>
          <w:w w:val="105"/>
          <w:sz w:val="24"/>
        </w:rPr>
        <w:t>was</w:t>
      </w:r>
      <w:r>
        <w:rPr>
          <w:rFonts w:ascii="Arial"/>
          <w:color w:val="0E0E0E"/>
          <w:spacing w:val="-4"/>
          <w:w w:val="105"/>
          <w:sz w:val="24"/>
        </w:rPr>
        <w:t> </w:t>
      </w:r>
      <w:r>
        <w:rPr>
          <w:rFonts w:ascii="Arial"/>
          <w:color w:val="0E0E0E"/>
          <w:w w:val="105"/>
          <w:sz w:val="24"/>
        </w:rPr>
        <w:t>not</w:t>
      </w:r>
      <w:r>
        <w:rPr>
          <w:rFonts w:ascii="Arial"/>
          <w:color w:val="0E0E0E"/>
          <w:spacing w:val="34"/>
          <w:w w:val="105"/>
          <w:sz w:val="24"/>
        </w:rPr>
        <w:t> </w:t>
      </w:r>
      <w:r>
        <w:rPr>
          <w:rFonts w:ascii="Arial"/>
          <w:color w:val="0E0E0E"/>
          <w:w w:val="105"/>
          <w:sz w:val="24"/>
        </w:rPr>
        <w:t>valid,</w:t>
      </w:r>
      <w:r>
        <w:rPr>
          <w:rFonts w:ascii="Arial"/>
          <w:color w:val="0E0E0E"/>
          <w:spacing w:val="-13"/>
          <w:w w:val="105"/>
          <w:sz w:val="24"/>
        </w:rPr>
        <w:t> </w:t>
      </w:r>
      <w:r>
        <w:rPr>
          <w:rFonts w:ascii="Arial"/>
          <w:color w:val="0E0E0E"/>
          <w:w w:val="105"/>
          <w:sz w:val="24"/>
        </w:rPr>
        <w:t>the</w:t>
      </w:r>
      <w:r>
        <w:rPr>
          <w:rFonts w:ascii="Arial"/>
          <w:color w:val="0E0E0E"/>
          <w:spacing w:val="-11"/>
          <w:w w:val="105"/>
          <w:sz w:val="24"/>
        </w:rPr>
        <w:t> </w:t>
      </w:r>
      <w:r>
        <w:rPr>
          <w:rFonts w:ascii="Arial"/>
          <w:color w:val="0E0E0E"/>
          <w:w w:val="105"/>
          <w:sz w:val="24"/>
        </w:rPr>
        <w:t>cost</w:t>
      </w:r>
      <w:r>
        <w:rPr>
          <w:rFonts w:ascii="Arial"/>
          <w:color w:val="0E0E0E"/>
          <w:spacing w:val="-4"/>
          <w:w w:val="105"/>
          <w:sz w:val="24"/>
        </w:rPr>
        <w:t> </w:t>
      </w:r>
      <w:r>
        <w:rPr>
          <w:rFonts w:ascii="Arial"/>
          <w:color w:val="0E0E0E"/>
          <w:w w:val="105"/>
          <w:sz w:val="24"/>
        </w:rPr>
        <w:t>of legal representation</w:t>
      </w:r>
      <w:r>
        <w:rPr>
          <w:rFonts w:ascii="Arial"/>
          <w:color w:val="0E0E0E"/>
          <w:spacing w:val="-5"/>
          <w:w w:val="105"/>
          <w:sz w:val="24"/>
        </w:rPr>
        <w:t> </w:t>
      </w:r>
      <w:r>
        <w:rPr>
          <w:rFonts w:ascii="Arial"/>
          <w:color w:val="0E0E0E"/>
          <w:w w:val="105"/>
          <w:sz w:val="24"/>
        </w:rPr>
        <w:t>required to manage the case is prohibitive.</w:t>
      </w:r>
    </w:p>
    <w:p>
      <w:pPr>
        <w:spacing w:line="283" w:lineRule="auto" w:before="7"/>
        <w:ind w:left="778" w:right="1286" w:firstLine="6"/>
        <w:jc w:val="left"/>
        <w:rPr>
          <w:rFonts w:ascii="Arial"/>
          <w:sz w:val="24"/>
        </w:rPr>
      </w:pPr>
      <w:r>
        <w:rPr>
          <w:rFonts w:ascii="Arial"/>
          <w:b/>
          <w:color w:val="0E0E0E"/>
          <w:w w:val="105"/>
          <w:sz w:val="23"/>
        </w:rPr>
        <w:t>Recommendation:</w:t>
      </w:r>
      <w:r>
        <w:rPr>
          <w:rFonts w:ascii="Arial"/>
          <w:b/>
          <w:color w:val="0E0E0E"/>
          <w:spacing w:val="-27"/>
          <w:w w:val="105"/>
          <w:sz w:val="23"/>
        </w:rPr>
        <w:t> </w:t>
      </w:r>
      <w:r>
        <w:rPr>
          <w:rFonts w:ascii="Arial"/>
          <w:color w:val="0E0E0E"/>
          <w:w w:val="105"/>
          <w:sz w:val="24"/>
        </w:rPr>
        <w:t>The</w:t>
      </w:r>
      <w:r>
        <w:rPr>
          <w:rFonts w:ascii="Arial"/>
          <w:color w:val="0E0E0E"/>
          <w:spacing w:val="-15"/>
          <w:w w:val="105"/>
          <w:sz w:val="24"/>
        </w:rPr>
        <w:t> </w:t>
      </w:r>
      <w:r>
        <w:rPr>
          <w:rFonts w:ascii="Arial"/>
          <w:color w:val="0E0E0E"/>
          <w:w w:val="105"/>
          <w:sz w:val="24"/>
        </w:rPr>
        <w:t>proposed</w:t>
      </w:r>
      <w:r>
        <w:rPr>
          <w:rFonts w:ascii="Arial"/>
          <w:color w:val="0E0E0E"/>
          <w:spacing w:val="-4"/>
          <w:w w:val="105"/>
          <w:sz w:val="24"/>
        </w:rPr>
        <w:t> </w:t>
      </w:r>
      <w:r>
        <w:rPr>
          <w:rFonts w:ascii="Arial"/>
          <w:color w:val="0E0E0E"/>
          <w:w w:val="105"/>
          <w:sz w:val="24"/>
        </w:rPr>
        <w:t>language</w:t>
      </w:r>
      <w:r>
        <w:rPr>
          <w:rFonts w:ascii="Arial"/>
          <w:color w:val="0E0E0E"/>
          <w:spacing w:val="-5"/>
          <w:w w:val="105"/>
          <w:sz w:val="24"/>
        </w:rPr>
        <w:t> </w:t>
      </w:r>
      <w:r>
        <w:rPr>
          <w:rFonts w:ascii="Arial"/>
          <w:color w:val="0E0E0E"/>
          <w:w w:val="105"/>
          <w:sz w:val="24"/>
        </w:rPr>
        <w:t>in LD</w:t>
      </w:r>
      <w:r>
        <w:rPr>
          <w:rFonts w:ascii="Arial"/>
          <w:color w:val="0E0E0E"/>
          <w:spacing w:val="-18"/>
          <w:w w:val="105"/>
          <w:sz w:val="24"/>
        </w:rPr>
        <w:t> </w:t>
      </w:r>
      <w:r>
        <w:rPr>
          <w:rFonts w:ascii="Arial"/>
          <w:color w:val="0E0E0E"/>
          <w:w w:val="105"/>
          <w:sz w:val="24"/>
        </w:rPr>
        <w:t>1513</w:t>
      </w:r>
      <w:r>
        <w:rPr>
          <w:rFonts w:ascii="Arial"/>
          <w:color w:val="0E0E0E"/>
          <w:spacing w:val="-13"/>
          <w:w w:val="105"/>
          <w:sz w:val="24"/>
        </w:rPr>
        <w:t> </w:t>
      </w:r>
      <w:r>
        <w:rPr>
          <w:rFonts w:ascii="Arial"/>
          <w:color w:val="0E0E0E"/>
          <w:w w:val="105"/>
          <w:sz w:val="24"/>
        </w:rPr>
        <w:t>that</w:t>
      </w:r>
      <w:r>
        <w:rPr>
          <w:rFonts w:ascii="Arial"/>
          <w:color w:val="0E0E0E"/>
          <w:spacing w:val="-13"/>
          <w:w w:val="105"/>
          <w:sz w:val="24"/>
        </w:rPr>
        <w:t> </w:t>
      </w:r>
      <w:r>
        <w:rPr>
          <w:rFonts w:ascii="Arial"/>
          <w:color w:val="0E0E0E"/>
          <w:w w:val="105"/>
          <w:sz w:val="24"/>
        </w:rPr>
        <w:t>requires</w:t>
      </w:r>
      <w:r>
        <w:rPr>
          <w:rFonts w:ascii="Arial"/>
          <w:color w:val="0E0E0E"/>
          <w:spacing w:val="-7"/>
          <w:w w:val="105"/>
          <w:sz w:val="24"/>
        </w:rPr>
        <w:t> </w:t>
      </w:r>
      <w:r>
        <w:rPr>
          <w:rFonts w:ascii="Arial"/>
          <w:color w:val="0E0E0E"/>
          <w:w w:val="105"/>
          <w:sz w:val="24"/>
        </w:rPr>
        <w:t>maintenance</w:t>
      </w:r>
      <w:r>
        <w:rPr>
          <w:rFonts w:ascii="Arial"/>
          <w:color w:val="0E0E0E"/>
          <w:spacing w:val="-3"/>
          <w:w w:val="105"/>
          <w:sz w:val="24"/>
        </w:rPr>
        <w:t> </w:t>
      </w:r>
      <w:r>
        <w:rPr>
          <w:rFonts w:ascii="Arial"/>
          <w:color w:val="0E0E0E"/>
          <w:w w:val="105"/>
          <w:sz w:val="24"/>
        </w:rPr>
        <w:t>of</w:t>
      </w:r>
      <w:r>
        <w:rPr>
          <w:rFonts w:ascii="Arial"/>
          <w:color w:val="0E0E0E"/>
          <w:spacing w:val="-3"/>
          <w:w w:val="105"/>
          <w:sz w:val="24"/>
        </w:rPr>
        <w:t> </w:t>
      </w:r>
      <w:r>
        <w:rPr>
          <w:rFonts w:ascii="Arial"/>
          <w:color w:val="0E0E0E"/>
          <w:w w:val="105"/>
          <w:sz w:val="24"/>
        </w:rPr>
        <w:t>a discontinued</w:t>
      </w:r>
      <w:r>
        <w:rPr>
          <w:rFonts w:ascii="Arial"/>
          <w:color w:val="0E0E0E"/>
          <w:spacing w:val="-18"/>
          <w:w w:val="105"/>
          <w:sz w:val="24"/>
        </w:rPr>
        <w:t> </w:t>
      </w:r>
      <w:r>
        <w:rPr>
          <w:rFonts w:ascii="Arial"/>
          <w:color w:val="0E0E0E"/>
          <w:w w:val="105"/>
          <w:sz w:val="24"/>
        </w:rPr>
        <w:t>public</w:t>
      </w:r>
      <w:r>
        <w:rPr>
          <w:rFonts w:ascii="Arial"/>
          <w:color w:val="0E0E0E"/>
          <w:spacing w:val="-17"/>
          <w:w w:val="105"/>
          <w:sz w:val="24"/>
        </w:rPr>
        <w:t> </w:t>
      </w:r>
      <w:r>
        <w:rPr>
          <w:rFonts w:ascii="Arial"/>
          <w:color w:val="0E0E0E"/>
          <w:w w:val="105"/>
          <w:sz w:val="24"/>
        </w:rPr>
        <w:t>road</w:t>
      </w:r>
      <w:r>
        <w:rPr>
          <w:rFonts w:ascii="Arial"/>
          <w:color w:val="0E0E0E"/>
          <w:spacing w:val="-18"/>
          <w:w w:val="105"/>
          <w:sz w:val="24"/>
        </w:rPr>
        <w:t> </w:t>
      </w:r>
      <w:r>
        <w:rPr>
          <w:rFonts w:ascii="Arial"/>
          <w:color w:val="0E0E0E"/>
          <w:w w:val="105"/>
          <w:sz w:val="24"/>
        </w:rPr>
        <w:t>that</w:t>
      </w:r>
      <w:r>
        <w:rPr>
          <w:rFonts w:ascii="Arial"/>
          <w:color w:val="0E0E0E"/>
          <w:spacing w:val="-18"/>
          <w:w w:val="105"/>
          <w:sz w:val="24"/>
        </w:rPr>
        <w:t> </w:t>
      </w:r>
      <w:r>
        <w:rPr>
          <w:rFonts w:ascii="Arial"/>
          <w:color w:val="0E0E0E"/>
          <w:w w:val="105"/>
          <w:sz w:val="24"/>
        </w:rPr>
        <w:t>provides</w:t>
      </w:r>
      <w:r>
        <w:rPr>
          <w:rFonts w:ascii="Arial"/>
          <w:color w:val="0E0E0E"/>
          <w:spacing w:val="-17"/>
          <w:w w:val="105"/>
          <w:sz w:val="24"/>
        </w:rPr>
        <w:t> </w:t>
      </w:r>
      <w:r>
        <w:rPr>
          <w:rFonts w:ascii="Arial"/>
          <w:color w:val="0E0E0E"/>
          <w:w w:val="105"/>
          <w:sz w:val="24"/>
        </w:rPr>
        <w:t>the</w:t>
      </w:r>
      <w:r>
        <w:rPr>
          <w:rFonts w:ascii="Arial"/>
          <w:color w:val="0E0E0E"/>
          <w:spacing w:val="-18"/>
          <w:w w:val="105"/>
          <w:sz w:val="24"/>
        </w:rPr>
        <w:t> </w:t>
      </w:r>
      <w:r>
        <w:rPr>
          <w:rFonts w:ascii="Arial"/>
          <w:color w:val="0E0E0E"/>
          <w:w w:val="105"/>
          <w:sz w:val="24"/>
        </w:rPr>
        <w:t>sole</w:t>
      </w:r>
      <w:r>
        <w:rPr>
          <w:rFonts w:ascii="Arial"/>
          <w:color w:val="0E0E0E"/>
          <w:spacing w:val="-17"/>
          <w:w w:val="105"/>
          <w:sz w:val="24"/>
        </w:rPr>
        <w:t> </w:t>
      </w:r>
      <w:r>
        <w:rPr>
          <w:rFonts w:ascii="Arial"/>
          <w:color w:val="0E0E0E"/>
          <w:w w:val="105"/>
          <w:sz w:val="24"/>
        </w:rPr>
        <w:t>access</w:t>
      </w:r>
      <w:r>
        <w:rPr>
          <w:rFonts w:ascii="Arial"/>
          <w:color w:val="0E0E0E"/>
          <w:spacing w:val="-18"/>
          <w:w w:val="105"/>
          <w:sz w:val="24"/>
        </w:rPr>
        <w:t> </w:t>
      </w:r>
      <w:r>
        <w:rPr>
          <w:rFonts w:ascii="Arial"/>
          <w:color w:val="0E0E0E"/>
          <w:w w:val="105"/>
          <w:sz w:val="24"/>
        </w:rPr>
        <w:t>to</w:t>
      </w:r>
      <w:r>
        <w:rPr>
          <w:rFonts w:ascii="Arial"/>
          <w:color w:val="0E0E0E"/>
          <w:spacing w:val="7"/>
          <w:w w:val="105"/>
          <w:sz w:val="24"/>
        </w:rPr>
        <w:t> </w:t>
      </w:r>
      <w:r>
        <w:rPr>
          <w:rFonts w:ascii="Arial"/>
          <w:color w:val="0E0E0E"/>
          <w:w w:val="105"/>
          <w:sz w:val="24"/>
        </w:rPr>
        <w:t>one</w:t>
      </w:r>
      <w:r>
        <w:rPr>
          <w:rFonts w:ascii="Arial"/>
          <w:color w:val="0E0E0E"/>
          <w:spacing w:val="-17"/>
          <w:w w:val="105"/>
          <w:sz w:val="24"/>
        </w:rPr>
        <w:t> </w:t>
      </w:r>
      <w:r>
        <w:rPr>
          <w:rFonts w:ascii="Arial"/>
          <w:color w:val="0E0E0E"/>
          <w:w w:val="105"/>
          <w:sz w:val="24"/>
        </w:rPr>
        <w:t>or</w:t>
      </w:r>
      <w:r>
        <w:rPr>
          <w:rFonts w:ascii="Arial"/>
          <w:color w:val="0E0E0E"/>
          <w:spacing w:val="-18"/>
          <w:w w:val="105"/>
          <w:sz w:val="24"/>
        </w:rPr>
        <w:t> </w:t>
      </w:r>
      <w:r>
        <w:rPr>
          <w:rFonts w:ascii="Arial"/>
          <w:color w:val="0E0E0E"/>
          <w:w w:val="105"/>
          <w:sz w:val="24"/>
        </w:rPr>
        <w:t>more</w:t>
      </w:r>
      <w:r>
        <w:rPr>
          <w:rFonts w:ascii="Arial"/>
          <w:color w:val="0E0E0E"/>
          <w:spacing w:val="-17"/>
          <w:w w:val="105"/>
          <w:sz w:val="24"/>
        </w:rPr>
        <w:t> </w:t>
      </w:r>
      <w:r>
        <w:rPr>
          <w:rFonts w:ascii="Arial"/>
          <w:color w:val="0E0E0E"/>
          <w:w w:val="105"/>
          <w:sz w:val="24"/>
        </w:rPr>
        <w:t>residences,</w:t>
      </w:r>
      <w:r>
        <w:rPr>
          <w:rFonts w:ascii="Arial"/>
          <w:color w:val="0E0E0E"/>
          <w:spacing w:val="-16"/>
          <w:w w:val="105"/>
          <w:sz w:val="24"/>
        </w:rPr>
        <w:t> </w:t>
      </w:r>
      <w:r>
        <w:rPr>
          <w:rFonts w:ascii="Arial"/>
          <w:color w:val="0E0E0E"/>
          <w:w w:val="105"/>
          <w:sz w:val="24"/>
        </w:rPr>
        <w:t>should</w:t>
      </w:r>
      <w:r>
        <w:rPr>
          <w:rFonts w:ascii="Arial"/>
          <w:color w:val="0E0E0E"/>
          <w:spacing w:val="-15"/>
          <w:w w:val="105"/>
          <w:sz w:val="24"/>
        </w:rPr>
        <w:t> </w:t>
      </w:r>
      <w:r>
        <w:rPr>
          <w:rFonts w:ascii="Arial"/>
          <w:color w:val="0E0E0E"/>
          <w:w w:val="105"/>
          <w:sz w:val="24"/>
        </w:rPr>
        <w:t>be </w:t>
      </w:r>
      <w:r>
        <w:rPr>
          <w:rFonts w:ascii="Arial"/>
          <w:color w:val="0E0E0E"/>
          <w:spacing w:val="-2"/>
          <w:w w:val="105"/>
          <w:sz w:val="24"/>
        </w:rPr>
        <w:t>enacted.</w:t>
      </w:r>
    </w:p>
    <w:p>
      <w:pPr>
        <w:pStyle w:val="BodyText"/>
        <w:rPr>
          <w:sz w:val="26"/>
        </w:rPr>
      </w:pPr>
    </w:p>
    <w:p>
      <w:pPr>
        <w:pStyle w:val="BodyText"/>
        <w:spacing w:before="5"/>
        <w:rPr>
          <w:sz w:val="31"/>
        </w:rPr>
      </w:pPr>
    </w:p>
    <w:p>
      <w:pPr>
        <w:spacing w:before="0"/>
        <w:ind w:left="779" w:right="0" w:firstLine="0"/>
        <w:jc w:val="left"/>
        <w:rPr>
          <w:rFonts w:ascii="Arial"/>
          <w:sz w:val="19"/>
        </w:rPr>
      </w:pPr>
      <w:r>
        <w:rPr>
          <w:rFonts w:ascii="Arial"/>
          <w:color w:val="0E0E0E"/>
          <w:w w:val="105"/>
          <w:sz w:val="19"/>
        </w:rPr>
        <w:t>Warm</w:t>
      </w:r>
      <w:r>
        <w:rPr>
          <w:rFonts w:ascii="Arial"/>
          <w:color w:val="0E0E0E"/>
          <w:spacing w:val="16"/>
          <w:w w:val="105"/>
          <w:sz w:val="19"/>
        </w:rPr>
        <w:t> </w:t>
      </w:r>
      <w:r>
        <w:rPr>
          <w:rFonts w:ascii="Arial"/>
          <w:color w:val="0E0E0E"/>
          <w:spacing w:val="-2"/>
          <w:w w:val="105"/>
          <w:sz w:val="19"/>
        </w:rPr>
        <w:t>regards,</w:t>
      </w:r>
    </w:p>
    <w:p>
      <w:pPr>
        <w:spacing w:before="50"/>
        <w:ind w:left="777" w:right="0" w:firstLine="0"/>
        <w:jc w:val="left"/>
        <w:rPr>
          <w:rFonts w:ascii="Arial"/>
          <w:sz w:val="19"/>
        </w:rPr>
      </w:pPr>
      <w:r>
        <w:rPr>
          <w:rFonts w:ascii="Arial"/>
          <w:color w:val="0E0E0E"/>
          <w:sz w:val="19"/>
        </w:rPr>
        <w:t>Laura</w:t>
      </w:r>
      <w:r>
        <w:rPr>
          <w:rFonts w:ascii="Arial"/>
          <w:color w:val="0E0E0E"/>
          <w:spacing w:val="28"/>
          <w:sz w:val="19"/>
        </w:rPr>
        <w:t> </w:t>
      </w:r>
      <w:r>
        <w:rPr>
          <w:rFonts w:ascii="Arial"/>
          <w:color w:val="0E0E0E"/>
          <w:sz w:val="19"/>
        </w:rPr>
        <w:t>Geiger,</w:t>
      </w:r>
      <w:r>
        <w:rPr>
          <w:rFonts w:ascii="Arial"/>
          <w:color w:val="0E0E0E"/>
          <w:spacing w:val="11"/>
          <w:sz w:val="19"/>
        </w:rPr>
        <w:t> </w:t>
      </w:r>
      <w:r>
        <w:rPr>
          <w:rFonts w:ascii="Arial"/>
          <w:color w:val="0E0E0E"/>
          <w:sz w:val="19"/>
        </w:rPr>
        <w:t>703-350-</w:t>
      </w:r>
      <w:r>
        <w:rPr>
          <w:rFonts w:ascii="Arial"/>
          <w:color w:val="0E0E0E"/>
          <w:spacing w:val="-4"/>
          <w:sz w:val="19"/>
        </w:rPr>
        <w:t>2435</w:t>
      </w:r>
    </w:p>
    <w:p>
      <w:pPr>
        <w:spacing w:before="51"/>
        <w:ind w:left="766" w:right="0" w:firstLine="0"/>
        <w:jc w:val="left"/>
        <w:rPr>
          <w:rFonts w:ascii="Arial"/>
          <w:sz w:val="19"/>
        </w:rPr>
      </w:pPr>
      <w:r>
        <w:rPr>
          <w:rFonts w:ascii="Arial"/>
          <w:color w:val="0E0E0E"/>
          <w:w w:val="110"/>
          <w:sz w:val="19"/>
        </w:rPr>
        <w:t>103</w:t>
      </w:r>
      <w:r>
        <w:rPr>
          <w:rFonts w:ascii="Arial"/>
          <w:color w:val="0E0E0E"/>
          <w:spacing w:val="-7"/>
          <w:w w:val="110"/>
          <w:sz w:val="19"/>
        </w:rPr>
        <w:t> </w:t>
      </w:r>
      <w:r>
        <w:rPr>
          <w:rFonts w:ascii="Arial"/>
          <w:color w:val="0E0E0E"/>
          <w:w w:val="110"/>
          <w:sz w:val="19"/>
        </w:rPr>
        <w:t>Morrison</w:t>
      </w:r>
      <w:r>
        <w:rPr>
          <w:rFonts w:ascii="Arial"/>
          <w:color w:val="0E0E0E"/>
          <w:spacing w:val="-8"/>
          <w:w w:val="110"/>
          <w:sz w:val="19"/>
        </w:rPr>
        <w:t> </w:t>
      </w:r>
      <w:r>
        <w:rPr>
          <w:rFonts w:ascii="Arial"/>
          <w:color w:val="0E0E0E"/>
          <w:spacing w:val="-4"/>
          <w:w w:val="110"/>
          <w:sz w:val="19"/>
        </w:rPr>
        <w:t>Road</w:t>
      </w:r>
    </w:p>
    <w:p>
      <w:pPr>
        <w:spacing w:line="295" w:lineRule="auto" w:before="46"/>
        <w:ind w:left="763" w:right="9385" w:firstLine="9"/>
        <w:jc w:val="left"/>
        <w:rPr>
          <w:rFonts w:ascii="Arial"/>
          <w:sz w:val="19"/>
        </w:rPr>
      </w:pPr>
      <w:r>
        <w:rPr>
          <w:rFonts w:ascii="Arial"/>
          <w:color w:val="0E0E0E"/>
          <w:w w:val="105"/>
          <w:sz w:val="19"/>
        </w:rPr>
        <w:t>Ludlow, ME 04730 Sent</w:t>
      </w:r>
      <w:r>
        <w:rPr>
          <w:rFonts w:ascii="Arial"/>
          <w:color w:val="0E0E0E"/>
          <w:spacing w:val="-2"/>
          <w:w w:val="105"/>
          <w:sz w:val="19"/>
        </w:rPr>
        <w:t> </w:t>
      </w:r>
      <w:r>
        <w:rPr>
          <w:rFonts w:ascii="Arial"/>
          <w:color w:val="0E0E0E"/>
          <w:w w:val="105"/>
          <w:sz w:val="19"/>
        </w:rPr>
        <w:t>from</w:t>
      </w:r>
      <w:r>
        <w:rPr>
          <w:rFonts w:ascii="Arial"/>
          <w:color w:val="0E0E0E"/>
          <w:spacing w:val="-5"/>
          <w:w w:val="105"/>
          <w:sz w:val="19"/>
        </w:rPr>
        <w:t> </w:t>
      </w:r>
      <w:r>
        <w:rPr>
          <w:rFonts w:ascii="Arial"/>
          <w:color w:val="0E0E0E"/>
          <w:w w:val="105"/>
          <w:sz w:val="19"/>
        </w:rPr>
        <w:t>my</w:t>
      </w:r>
      <w:r>
        <w:rPr>
          <w:rFonts w:ascii="Arial"/>
          <w:color w:val="0E0E0E"/>
          <w:spacing w:val="-9"/>
          <w:w w:val="105"/>
          <w:sz w:val="19"/>
        </w:rPr>
        <w:t> </w:t>
      </w:r>
      <w:r>
        <w:rPr>
          <w:rFonts w:ascii="Arial"/>
          <w:color w:val="0E0E0E"/>
          <w:w w:val="105"/>
          <w:sz w:val="19"/>
        </w:rPr>
        <w:t>iPhone</w:t>
      </w:r>
    </w:p>
    <w:p>
      <w:pPr>
        <w:spacing w:after="0" w:line="295" w:lineRule="auto"/>
        <w:jc w:val="left"/>
        <w:rPr>
          <w:rFonts w:ascii="Arial"/>
          <w:sz w:val="19"/>
        </w:rPr>
        <w:sectPr>
          <w:footerReference w:type="default" r:id="rId177"/>
          <w:pgSz w:w="12240" w:h="15840"/>
          <w:pgMar w:footer="704" w:header="0" w:top="700" w:bottom="900" w:left="40" w:right="0"/>
        </w:sectPr>
      </w:pPr>
    </w:p>
    <w:p>
      <w:pPr>
        <w:pStyle w:val="BodyText"/>
        <w:spacing w:line="304" w:lineRule="auto" w:before="81"/>
        <w:ind w:left="1520" w:right="1403"/>
      </w:pPr>
      <w:r>
        <w:rPr>
          <w:b/>
          <w:color w:val="0F0F0F"/>
          <w:sz w:val="18"/>
        </w:rPr>
        <w:t>Subject: </w:t>
      </w:r>
      <w:r>
        <w:rPr>
          <w:color w:val="0F0F0F"/>
        </w:rPr>
        <w:t>Maintenance of Morrison Road, a .58-mile discontinued Town Way located in Ludlow, Maine by owner of a property accessible only by traveling over it.</w:t>
      </w:r>
    </w:p>
    <w:p>
      <w:pPr>
        <w:pStyle w:val="BodyText"/>
        <w:spacing w:line="302" w:lineRule="auto" w:before="147"/>
        <w:ind w:left="1504" w:right="1336" w:firstLine="13"/>
      </w:pPr>
      <w:r>
        <w:rPr>
          <w:rFonts w:ascii="Times New Roman"/>
          <w:b/>
          <w:color w:val="0F0F0F"/>
          <w:sz w:val="21"/>
        </w:rPr>
        <w:t>1985: </w:t>
      </w:r>
      <w:r>
        <w:rPr>
          <w:color w:val="0F0F0F"/>
        </w:rPr>
        <w:t>Morrison</w:t>
      </w:r>
      <w:r>
        <w:rPr>
          <w:color w:val="0F0F0F"/>
          <w:spacing w:val="13"/>
        </w:rPr>
        <w:t> </w:t>
      </w:r>
      <w:r>
        <w:rPr>
          <w:color w:val="0F0F0F"/>
        </w:rPr>
        <w:t>Road</w:t>
      </w:r>
      <w:r>
        <w:rPr>
          <w:color w:val="0F0F0F"/>
          <w:spacing w:val="22"/>
        </w:rPr>
        <w:t> </w:t>
      </w:r>
      <w:r>
        <w:rPr>
          <w:color w:val="0F0F0F"/>
        </w:rPr>
        <w:t>was voted to</w:t>
      </w:r>
      <w:r>
        <w:rPr>
          <w:color w:val="0F0F0F"/>
          <w:spacing w:val="35"/>
        </w:rPr>
        <w:t> </w:t>
      </w:r>
      <w:r>
        <w:rPr>
          <w:color w:val="0F0F0F"/>
        </w:rPr>
        <w:t>be discontinued</w:t>
      </w:r>
      <w:r>
        <w:rPr>
          <w:color w:val="0F0F0F"/>
          <w:spacing w:val="27"/>
        </w:rPr>
        <w:t> </w:t>
      </w:r>
      <w:r>
        <w:rPr>
          <w:color w:val="0F0F0F"/>
        </w:rPr>
        <w:t>as a</w:t>
      </w:r>
      <w:r>
        <w:rPr>
          <w:color w:val="0F0F0F"/>
          <w:spacing w:val="15"/>
        </w:rPr>
        <w:t> </w:t>
      </w:r>
      <w:r>
        <w:rPr>
          <w:color w:val="0F0F0F"/>
        </w:rPr>
        <w:t>town way</w:t>
      </w:r>
      <w:r>
        <w:rPr>
          <w:color w:val="0F0F0F"/>
          <w:spacing w:val="14"/>
        </w:rPr>
        <w:t> </w:t>
      </w:r>
      <w:r>
        <w:rPr>
          <w:color w:val="0F0F0F"/>
        </w:rPr>
        <w:t>by majority</w:t>
      </w:r>
      <w:r>
        <w:rPr>
          <w:color w:val="0F0F0F"/>
          <w:spacing w:val="16"/>
        </w:rPr>
        <w:t> </w:t>
      </w:r>
      <w:r>
        <w:rPr>
          <w:color w:val="0F0F0F"/>
        </w:rPr>
        <w:t>Selectmen vote.</w:t>
      </w:r>
      <w:r>
        <w:rPr>
          <w:color w:val="0F0F0F"/>
          <w:spacing w:val="73"/>
        </w:rPr>
        <w:t> </w:t>
      </w:r>
      <w:r>
        <w:rPr>
          <w:color w:val="0F0F0F"/>
        </w:rPr>
        <w:t>No</w:t>
      </w:r>
      <w:r>
        <w:rPr>
          <w:color w:val="0F0F0F"/>
        </w:rPr>
        <w:t> notice</w:t>
      </w:r>
      <w:r>
        <w:rPr>
          <w:color w:val="0F0F0F"/>
          <w:spacing w:val="15"/>
        </w:rPr>
        <w:t> </w:t>
      </w:r>
      <w:r>
        <w:rPr>
          <w:color w:val="0F0F0F"/>
        </w:rPr>
        <w:t>of discontinuance</w:t>
      </w:r>
      <w:r>
        <w:rPr>
          <w:color w:val="0F0F0F"/>
          <w:spacing w:val="15"/>
        </w:rPr>
        <w:t> </w:t>
      </w:r>
      <w:r>
        <w:rPr>
          <w:color w:val="0F0F0F"/>
        </w:rPr>
        <w:t>was filed in the Registry</w:t>
      </w:r>
      <w:r>
        <w:rPr>
          <w:color w:val="0F0F0F"/>
          <w:spacing w:val="20"/>
        </w:rPr>
        <w:t> </w:t>
      </w:r>
      <w:r>
        <w:rPr>
          <w:color w:val="0F0F0F"/>
        </w:rPr>
        <w:t>of Deeds.</w:t>
      </w:r>
      <w:r>
        <w:rPr>
          <w:color w:val="0F0F0F"/>
          <w:spacing w:val="75"/>
        </w:rPr>
        <w:t> </w:t>
      </w:r>
      <w:r>
        <w:rPr>
          <w:color w:val="0F0F0F"/>
        </w:rPr>
        <w:t>The Town of Ludlow</w:t>
      </w:r>
      <w:r>
        <w:rPr>
          <w:color w:val="0F0F0F"/>
          <w:spacing w:val="20"/>
        </w:rPr>
        <w:t> </w:t>
      </w:r>
      <w:r>
        <w:rPr>
          <w:color w:val="0F0F0F"/>
        </w:rPr>
        <w:t>continued</w:t>
      </w:r>
      <w:r>
        <w:rPr>
          <w:color w:val="0F0F0F"/>
          <w:spacing w:val="22"/>
        </w:rPr>
        <w:t> </w:t>
      </w:r>
      <w:r>
        <w:rPr>
          <w:color w:val="0F0F0F"/>
        </w:rPr>
        <w:t>to</w:t>
      </w:r>
      <w:r>
        <w:rPr>
          <w:color w:val="0F0F0F"/>
          <w:spacing w:val="27"/>
        </w:rPr>
        <w:t> </w:t>
      </w:r>
      <w:r>
        <w:rPr>
          <w:color w:val="0F0F0F"/>
        </w:rPr>
        <w:t>list the road for year-round maintenance</w:t>
      </w:r>
      <w:r>
        <w:rPr>
          <w:color w:val="0F0F0F"/>
          <w:spacing w:val="37"/>
        </w:rPr>
        <w:t> </w:t>
      </w:r>
      <w:r>
        <w:rPr>
          <w:color w:val="0F0F0F"/>
        </w:rPr>
        <w:t>at the DOT until</w:t>
      </w:r>
      <w:r>
        <w:rPr>
          <w:color w:val="0F0F0F"/>
          <w:spacing w:val="-4"/>
        </w:rPr>
        <w:t> </w:t>
      </w:r>
      <w:r>
        <w:rPr>
          <w:color w:val="0F0F0F"/>
        </w:rPr>
        <w:t>1992, when they issued a building permit for home construction, and changed its</w:t>
      </w:r>
      <w:r>
        <w:rPr>
          <w:color w:val="0F0F0F"/>
          <w:spacing w:val="-1"/>
        </w:rPr>
        <w:t> </w:t>
      </w:r>
      <w:r>
        <w:rPr>
          <w:color w:val="0F0F0F"/>
        </w:rPr>
        <w:t>status to a seasonal road.</w:t>
      </w:r>
      <w:r>
        <w:rPr>
          <w:color w:val="0F0F0F"/>
          <w:spacing w:val="80"/>
        </w:rPr>
        <w:t> </w:t>
      </w:r>
      <w:r>
        <w:rPr>
          <w:color w:val="0F0F0F"/>
        </w:rPr>
        <w:t>In</w:t>
      </w:r>
      <w:r>
        <w:rPr>
          <w:color w:val="0F0F0F"/>
          <w:spacing w:val="-14"/>
        </w:rPr>
        <w:t> </w:t>
      </w:r>
      <w:r>
        <w:rPr>
          <w:color w:val="0F0F0F"/>
        </w:rPr>
        <w:t>1996, the Ludlow Town Manager requested that Morrison Road be removed from the DOT list of roads and</w:t>
      </w:r>
      <w:r>
        <w:rPr>
          <w:color w:val="0F0F0F"/>
          <w:spacing w:val="-1"/>
        </w:rPr>
        <w:t> </w:t>
      </w:r>
      <w:r>
        <w:rPr>
          <w:color w:val="0F0F0F"/>
        </w:rPr>
        <w:t>that</w:t>
      </w:r>
      <w:r>
        <w:rPr>
          <w:color w:val="0F0F0F"/>
          <w:spacing w:val="-2"/>
        </w:rPr>
        <w:t> </w:t>
      </w:r>
      <w:r>
        <w:rPr>
          <w:color w:val="0F0F0F"/>
        </w:rPr>
        <w:t>it be labeled as a private road.</w:t>
      </w:r>
      <w:r>
        <w:rPr>
          <w:color w:val="0F0F0F"/>
          <w:spacing w:val="80"/>
        </w:rPr>
        <w:t> </w:t>
      </w:r>
      <w:r>
        <w:rPr>
          <w:color w:val="0F0F0F"/>
        </w:rPr>
        <w:t>This was done even though no language in the vote to discontinue indicated that the road should become private, so per Maine law at the time, if the discontinuance was valid, Morrison Road became a public easement, allowing unfettered access to</w:t>
      </w:r>
      <w:r>
        <w:rPr>
          <w:color w:val="0F0F0F"/>
          <w:spacing w:val="40"/>
        </w:rPr>
        <w:t> </w:t>
      </w:r>
      <w:r>
        <w:rPr>
          <w:color w:val="0F0F0F"/>
        </w:rPr>
        <w:t>the road by</w:t>
      </w:r>
      <w:r>
        <w:rPr>
          <w:color w:val="0F0F0F"/>
          <w:spacing w:val="-2"/>
        </w:rPr>
        <w:t> </w:t>
      </w:r>
      <w:r>
        <w:rPr>
          <w:color w:val="0F0F0F"/>
        </w:rPr>
        <w:t>the public.</w:t>
      </w:r>
      <w:r>
        <w:rPr>
          <w:color w:val="0F0F0F"/>
          <w:spacing w:val="40"/>
        </w:rPr>
        <w:t> </w:t>
      </w:r>
      <w:r>
        <w:rPr>
          <w:color w:val="0F0F0F"/>
        </w:rPr>
        <w:t>In 2006 the Town issued a building permit for the construction</w:t>
      </w:r>
      <w:r>
        <w:rPr>
          <w:color w:val="0F0F0F"/>
          <w:spacing w:val="40"/>
        </w:rPr>
        <w:t> </w:t>
      </w:r>
      <w:r>
        <w:rPr>
          <w:color w:val="0F0F0F"/>
        </w:rPr>
        <w:t>of the second year-round residence</w:t>
      </w:r>
      <w:r>
        <w:rPr>
          <w:color w:val="0F0F0F"/>
          <w:spacing w:val="35"/>
        </w:rPr>
        <w:t> </w:t>
      </w:r>
      <w:r>
        <w:rPr>
          <w:color w:val="0F0F0F"/>
        </w:rPr>
        <w:t>at the end of Morrison Road (which we purchased in</w:t>
      </w:r>
      <w:r>
        <w:rPr>
          <w:color w:val="0F0F0F"/>
          <w:spacing w:val="24"/>
        </w:rPr>
        <w:t> </w:t>
      </w:r>
      <w:r>
        <w:rPr>
          <w:color w:val="0F0F0F"/>
        </w:rPr>
        <w:t>2012).</w:t>
      </w:r>
      <w:r>
        <w:rPr>
          <w:color w:val="0F0F0F"/>
          <w:spacing w:val="40"/>
        </w:rPr>
        <w:t> </w:t>
      </w:r>
      <w:r>
        <w:rPr>
          <w:color w:val="0F0F0F"/>
        </w:rPr>
        <w:t>In</w:t>
      </w:r>
      <w:r>
        <w:rPr>
          <w:color w:val="0F0F0F"/>
          <w:spacing w:val="-9"/>
        </w:rPr>
        <w:t> </w:t>
      </w:r>
      <w:r>
        <w:rPr>
          <w:color w:val="0F0F0F"/>
        </w:rPr>
        <w:t>2020</w:t>
      </w:r>
      <w:r>
        <w:rPr>
          <w:color w:val="0F0F0F"/>
          <w:spacing w:val="-3"/>
        </w:rPr>
        <w:t> </w:t>
      </w:r>
      <w:r>
        <w:rPr>
          <w:color w:val="0F0F0F"/>
        </w:rPr>
        <w:t>the</w:t>
      </w:r>
      <w:r>
        <w:rPr>
          <w:color w:val="0F0F0F"/>
          <w:spacing w:val="-7"/>
        </w:rPr>
        <w:t> </w:t>
      </w:r>
      <w:r>
        <w:rPr>
          <w:color w:val="0F0F0F"/>
        </w:rPr>
        <w:t>Town issued a building permit for the construction of a home for the 3</w:t>
      </w:r>
      <w:r>
        <w:rPr>
          <w:color w:val="0F0F0F"/>
          <w:vertAlign w:val="superscript"/>
        </w:rPr>
        <w:t>rd</w:t>
      </w:r>
      <w:r>
        <w:rPr>
          <w:color w:val="0F0F0F"/>
          <w:vertAlign w:val="baseline"/>
        </w:rPr>
        <w:t> year-round</w:t>
      </w:r>
      <w:r>
        <w:rPr>
          <w:color w:val="0F0F0F"/>
          <w:spacing w:val="30"/>
          <w:vertAlign w:val="baseline"/>
        </w:rPr>
        <w:t> </w:t>
      </w:r>
      <w:r>
        <w:rPr>
          <w:color w:val="0F0F0F"/>
          <w:vertAlign w:val="baseline"/>
        </w:rPr>
        <w:t>resident</w:t>
      </w:r>
      <w:r>
        <w:rPr>
          <w:color w:val="0F0F0F"/>
          <w:spacing w:val="26"/>
          <w:vertAlign w:val="baseline"/>
        </w:rPr>
        <w:t> </w:t>
      </w:r>
      <w:r>
        <w:rPr>
          <w:color w:val="0F0F0F"/>
          <w:vertAlign w:val="baseline"/>
        </w:rPr>
        <w:t>on the road.</w:t>
      </w:r>
      <w:r>
        <w:rPr>
          <w:color w:val="0F0F0F"/>
          <w:spacing w:val="77"/>
          <w:vertAlign w:val="baseline"/>
        </w:rPr>
        <w:t> </w:t>
      </w:r>
      <w:r>
        <w:rPr>
          <w:color w:val="0F0F0F"/>
          <w:vertAlign w:val="baseline"/>
        </w:rPr>
        <w:t>In 2020 a 100-acre</w:t>
      </w:r>
      <w:r>
        <w:rPr>
          <w:color w:val="0F0F0F"/>
          <w:spacing w:val="20"/>
          <w:vertAlign w:val="baseline"/>
        </w:rPr>
        <w:t> </w:t>
      </w:r>
      <w:r>
        <w:rPr>
          <w:color w:val="0F0F0F"/>
          <w:vertAlign w:val="baseline"/>
        </w:rPr>
        <w:t>tract of</w:t>
      </w:r>
      <w:r>
        <w:rPr>
          <w:color w:val="0F0F0F"/>
          <w:spacing w:val="19"/>
          <w:vertAlign w:val="baseline"/>
        </w:rPr>
        <w:t> </w:t>
      </w:r>
      <w:r>
        <w:rPr>
          <w:color w:val="0F0F0F"/>
          <w:vertAlign w:val="baseline"/>
        </w:rPr>
        <w:t>land abutting Morrison</w:t>
      </w:r>
      <w:r>
        <w:rPr>
          <w:color w:val="0F0F0F"/>
          <w:spacing w:val="27"/>
          <w:vertAlign w:val="baseline"/>
        </w:rPr>
        <w:t> </w:t>
      </w:r>
      <w:r>
        <w:rPr>
          <w:color w:val="0F0F0F"/>
          <w:vertAlign w:val="baseline"/>
        </w:rPr>
        <w:t>Road,</w:t>
      </w:r>
      <w:r>
        <w:rPr>
          <w:color w:val="0F0F0F"/>
          <w:spacing w:val="24"/>
          <w:vertAlign w:val="baseline"/>
        </w:rPr>
        <w:t> </w:t>
      </w:r>
      <w:r>
        <w:rPr>
          <w:color w:val="0F0F0F"/>
          <w:vertAlign w:val="baseline"/>
        </w:rPr>
        <w:t>was purchased and became a working organic farm.</w:t>
      </w:r>
      <w:r>
        <w:rPr>
          <w:color w:val="0F0F0F"/>
          <w:spacing w:val="-1"/>
          <w:vertAlign w:val="baseline"/>
        </w:rPr>
        <w:t> </w:t>
      </w:r>
      <w:r>
        <w:rPr>
          <w:color w:val="0F0F0F"/>
          <w:vertAlign w:val="baseline"/>
        </w:rPr>
        <w:t>From 2020 -present a 2000-acre tract of land at the</w:t>
      </w:r>
      <w:r>
        <w:rPr>
          <w:color w:val="0F0F0F"/>
          <w:spacing w:val="-1"/>
          <w:vertAlign w:val="baseline"/>
        </w:rPr>
        <w:t> </w:t>
      </w:r>
      <w:r>
        <w:rPr>
          <w:color w:val="0F0F0F"/>
          <w:vertAlign w:val="baseline"/>
        </w:rPr>
        <w:t>end of Morrison Road, was purchased and has undergone</w:t>
      </w:r>
      <w:r>
        <w:rPr>
          <w:color w:val="0F0F0F"/>
          <w:spacing w:val="27"/>
          <w:vertAlign w:val="baseline"/>
        </w:rPr>
        <w:t> </w:t>
      </w:r>
      <w:r>
        <w:rPr>
          <w:color w:val="0F0F0F"/>
          <w:vertAlign w:val="baseline"/>
        </w:rPr>
        <w:t>major improvements (new bridges, roadwork, home construction).</w:t>
      </w:r>
    </w:p>
    <w:p>
      <w:pPr>
        <w:pStyle w:val="BodyText"/>
        <w:spacing w:line="302" w:lineRule="auto" w:before="147"/>
        <w:ind w:left="1495" w:right="1474" w:firstLine="9"/>
      </w:pPr>
      <w:r>
        <w:rPr>
          <w:b/>
          <w:color w:val="0F0F0F"/>
          <w:sz w:val="18"/>
        </w:rPr>
        <w:t>Current Situation:</w:t>
      </w:r>
      <w:r>
        <w:rPr>
          <w:b/>
          <w:color w:val="0F0F0F"/>
          <w:spacing w:val="40"/>
          <w:sz w:val="18"/>
        </w:rPr>
        <w:t> </w:t>
      </w:r>
      <w:r>
        <w:rPr>
          <w:color w:val="0F0F0F"/>
        </w:rPr>
        <w:t>Morrison Road provides access to</w:t>
      </w:r>
      <w:r>
        <w:rPr>
          <w:color w:val="0F0F0F"/>
          <w:spacing w:val="40"/>
        </w:rPr>
        <w:t> </w:t>
      </w:r>
      <w:r>
        <w:rPr>
          <w:color w:val="0F0F0F"/>
        </w:rPr>
        <w:t>6 taxpayers; 3 year-round residents, 1 organic farm,</w:t>
      </w:r>
      <w:r>
        <w:rPr>
          <w:color w:val="0F0F0F"/>
          <w:spacing w:val="-8"/>
        </w:rPr>
        <w:t> </w:t>
      </w:r>
      <w:r>
        <w:rPr>
          <w:color w:val="0F0F0F"/>
        </w:rPr>
        <w:t>1100 acre tract purchased</w:t>
      </w:r>
      <w:r>
        <w:rPr>
          <w:color w:val="0F0F0F"/>
          <w:spacing w:val="24"/>
        </w:rPr>
        <w:t> </w:t>
      </w:r>
      <w:r>
        <w:rPr>
          <w:color w:val="0F0F0F"/>
        </w:rPr>
        <w:t>with</w:t>
      </w:r>
      <w:r>
        <w:rPr>
          <w:color w:val="0F0F0F"/>
          <w:spacing w:val="-3"/>
        </w:rPr>
        <w:t> </w:t>
      </w:r>
      <w:r>
        <w:rPr>
          <w:color w:val="0F0F0F"/>
        </w:rPr>
        <w:t>the intent to build another year round residence, and a 2000 acre tract of land providing year round access (resides in another state) to owner and a proposed 500 acre solar farm. We are at the end of Morrison Road and have maintained the road for approximately</w:t>
      </w:r>
      <w:r>
        <w:rPr>
          <w:color w:val="0F0F0F"/>
          <w:spacing w:val="28"/>
        </w:rPr>
        <w:t> </w:t>
      </w:r>
      <w:r>
        <w:rPr>
          <w:color w:val="0F0F0F"/>
        </w:rPr>
        <w:t>10 years.</w:t>
      </w:r>
      <w:r>
        <w:rPr>
          <w:color w:val="0F0F0F"/>
          <w:spacing w:val="40"/>
        </w:rPr>
        <w:t> </w:t>
      </w:r>
      <w:r>
        <w:rPr>
          <w:color w:val="0F0F0F"/>
        </w:rPr>
        <w:t>The damage to</w:t>
      </w:r>
      <w:r>
        <w:rPr>
          <w:color w:val="0F0F0F"/>
          <w:spacing w:val="31"/>
        </w:rPr>
        <w:t> </w:t>
      </w:r>
      <w:r>
        <w:rPr>
          <w:color w:val="0F0F0F"/>
        </w:rPr>
        <w:t>the road</w:t>
      </w:r>
      <w:r>
        <w:rPr>
          <w:color w:val="0F0F0F"/>
          <w:spacing w:val="-4"/>
        </w:rPr>
        <w:t> </w:t>
      </w:r>
      <w:r>
        <w:rPr>
          <w:color w:val="0F0F0F"/>
        </w:rPr>
        <w:t>over the past few years is</w:t>
      </w:r>
      <w:r>
        <w:rPr>
          <w:color w:val="0F0F0F"/>
          <w:spacing w:val="-8"/>
        </w:rPr>
        <w:t> </w:t>
      </w:r>
      <w:r>
        <w:rPr>
          <w:color w:val="0F0F0F"/>
        </w:rPr>
        <w:t>extensive (due to heavy farm</w:t>
      </w:r>
      <w:r>
        <w:rPr>
          <w:color w:val="0F0F0F"/>
          <w:spacing w:val="-6"/>
        </w:rPr>
        <w:t> </w:t>
      </w:r>
      <w:r>
        <w:rPr>
          <w:color w:val="0F0F0F"/>
        </w:rPr>
        <w:t>equipment, the tree</w:t>
      </w:r>
      <w:r>
        <w:rPr>
          <w:color w:val="0F0F0F"/>
          <w:spacing w:val="15"/>
        </w:rPr>
        <w:t> </w:t>
      </w:r>
      <w:r>
        <w:rPr>
          <w:color w:val="0F0F0F"/>
        </w:rPr>
        <w:t>harvest,</w:t>
      </w:r>
      <w:r>
        <w:rPr>
          <w:color w:val="0F0F0F"/>
          <w:spacing w:val="18"/>
        </w:rPr>
        <w:t> </w:t>
      </w:r>
      <w:r>
        <w:rPr>
          <w:color w:val="0F0F0F"/>
        </w:rPr>
        <w:t>the</w:t>
      </w:r>
      <w:r>
        <w:rPr>
          <w:color w:val="0F0F0F"/>
          <w:spacing w:val="20"/>
        </w:rPr>
        <w:t> </w:t>
      </w:r>
      <w:r>
        <w:rPr>
          <w:color w:val="0F0F0F"/>
        </w:rPr>
        <w:t>new</w:t>
      </w:r>
      <w:r>
        <w:rPr>
          <w:color w:val="0F0F0F"/>
          <w:spacing w:val="21"/>
        </w:rPr>
        <w:t> </w:t>
      </w:r>
      <w:r>
        <w:rPr>
          <w:color w:val="0F0F0F"/>
        </w:rPr>
        <w:t>building</w:t>
      </w:r>
      <w:r>
        <w:rPr>
          <w:color w:val="0F0F0F"/>
          <w:spacing w:val="21"/>
        </w:rPr>
        <w:t> </w:t>
      </w:r>
      <w:r>
        <w:rPr>
          <w:color w:val="0F0F0F"/>
        </w:rPr>
        <w:t>activity,</w:t>
      </w:r>
      <w:r>
        <w:rPr>
          <w:color w:val="0F0F0F"/>
          <w:spacing w:val="20"/>
        </w:rPr>
        <w:t> </w:t>
      </w:r>
      <w:r>
        <w:rPr>
          <w:color w:val="0F0F0F"/>
        </w:rPr>
        <w:t>etc.)</w:t>
      </w:r>
      <w:r>
        <w:rPr>
          <w:color w:val="0F0F0F"/>
          <w:spacing w:val="28"/>
        </w:rPr>
        <w:t> </w:t>
      </w:r>
      <w:r>
        <w:rPr>
          <w:color w:val="0F0F0F"/>
        </w:rPr>
        <w:t>with</w:t>
      </w:r>
      <w:r>
        <w:rPr>
          <w:color w:val="0F0F0F"/>
          <w:spacing w:val="14"/>
        </w:rPr>
        <w:t> </w:t>
      </w:r>
      <w:r>
        <w:rPr>
          <w:color w:val="0F0F0F"/>
        </w:rPr>
        <w:t>culverts</w:t>
      </w:r>
      <w:r>
        <w:rPr>
          <w:color w:val="0F0F0F"/>
          <w:spacing w:val="27"/>
        </w:rPr>
        <w:t> </w:t>
      </w:r>
      <w:r>
        <w:rPr>
          <w:color w:val="0F0F0F"/>
        </w:rPr>
        <w:t>that</w:t>
      </w:r>
      <w:r>
        <w:rPr>
          <w:color w:val="0F0F0F"/>
          <w:spacing w:val="20"/>
        </w:rPr>
        <w:t> </w:t>
      </w:r>
      <w:r>
        <w:rPr>
          <w:color w:val="0F0F0F"/>
        </w:rPr>
        <w:t>are</w:t>
      </w:r>
      <w:r>
        <w:rPr>
          <w:color w:val="0F0F0F"/>
          <w:spacing w:val="20"/>
        </w:rPr>
        <w:t> </w:t>
      </w:r>
      <w:r>
        <w:rPr>
          <w:color w:val="0F0F0F"/>
        </w:rPr>
        <w:t>no</w:t>
      </w:r>
      <w:r>
        <w:rPr>
          <w:color w:val="0F0F0F"/>
          <w:spacing w:val="21"/>
        </w:rPr>
        <w:t> </w:t>
      </w:r>
      <w:r>
        <w:rPr>
          <w:color w:val="0F0F0F"/>
        </w:rPr>
        <w:t>longer</w:t>
      </w:r>
      <w:r>
        <w:rPr>
          <w:color w:val="0F0F0F"/>
          <w:spacing w:val="29"/>
        </w:rPr>
        <w:t> </w:t>
      </w:r>
      <w:r>
        <w:rPr>
          <w:color w:val="0F0F0F"/>
        </w:rPr>
        <w:t>working and</w:t>
      </w:r>
      <w:r>
        <w:rPr>
          <w:color w:val="0F0F0F"/>
          <w:spacing w:val="20"/>
        </w:rPr>
        <w:t> </w:t>
      </w:r>
      <w:r>
        <w:rPr>
          <w:color w:val="0F0F0F"/>
        </w:rPr>
        <w:t>near</w:t>
      </w:r>
      <w:r>
        <w:rPr>
          <w:color w:val="0F0F0F"/>
          <w:spacing w:val="29"/>
        </w:rPr>
        <w:t> </w:t>
      </w:r>
      <w:r>
        <w:rPr>
          <w:color w:val="0F0F0F"/>
        </w:rPr>
        <w:t>failure and several areas of</w:t>
      </w:r>
      <w:r>
        <w:rPr>
          <w:color w:val="0F0F0F"/>
          <w:spacing w:val="39"/>
        </w:rPr>
        <w:t> </w:t>
      </w:r>
      <w:r>
        <w:rPr>
          <w:color w:val="0F0F0F"/>
        </w:rPr>
        <w:t>erosion.</w:t>
      </w:r>
      <w:r>
        <w:rPr>
          <w:color w:val="0F0F0F"/>
          <w:spacing w:val="80"/>
        </w:rPr>
        <w:t> </w:t>
      </w:r>
      <w:r>
        <w:rPr>
          <w:color w:val="0F0F0F"/>
        </w:rPr>
        <w:t>The financial burden of</w:t>
      </w:r>
      <w:r>
        <w:rPr>
          <w:color w:val="0F0F0F"/>
          <w:spacing w:val="-1"/>
        </w:rPr>
        <w:t> </w:t>
      </w:r>
      <w:r>
        <w:rPr>
          <w:color w:val="0F0F0F"/>
        </w:rPr>
        <w:t>fixing</w:t>
      </w:r>
      <w:r>
        <w:rPr>
          <w:color w:val="0F0F0F"/>
          <w:spacing w:val="-1"/>
        </w:rPr>
        <w:t> </w:t>
      </w:r>
      <w:r>
        <w:rPr>
          <w:color w:val="0F0F0F"/>
        </w:rPr>
        <w:t>and continuing to maintain the road has become unmanageable</w:t>
      </w:r>
      <w:r>
        <w:rPr>
          <w:color w:val="444444"/>
        </w:rPr>
        <w:t>.</w:t>
      </w:r>
    </w:p>
    <w:p>
      <w:pPr>
        <w:pStyle w:val="BodyText"/>
        <w:spacing w:line="302" w:lineRule="auto" w:before="144"/>
        <w:ind w:left="1485" w:right="1576" w:firstLine="10"/>
      </w:pPr>
      <w:r>
        <w:rPr>
          <w:rFonts w:ascii="Times New Roman"/>
          <w:b/>
          <w:color w:val="0F0F0F"/>
          <w:sz w:val="21"/>
        </w:rPr>
        <w:t>July 13, 2022: </w:t>
      </w:r>
      <w:r>
        <w:rPr>
          <w:color w:val="0F0F0F"/>
        </w:rPr>
        <w:t>We submitted</w:t>
      </w:r>
      <w:r>
        <w:rPr>
          <w:color w:val="0F0F0F"/>
          <w:spacing w:val="23"/>
        </w:rPr>
        <w:t> </w:t>
      </w:r>
      <w:r>
        <w:rPr>
          <w:color w:val="0F0F0F"/>
        </w:rPr>
        <w:t>our request to</w:t>
      </w:r>
      <w:r>
        <w:rPr>
          <w:color w:val="0F0F0F"/>
          <w:spacing w:val="25"/>
        </w:rPr>
        <w:t> </w:t>
      </w:r>
      <w:r>
        <w:rPr>
          <w:color w:val="0F0F0F"/>
        </w:rPr>
        <w:t>the Town of</w:t>
      </w:r>
      <w:r>
        <w:rPr>
          <w:color w:val="0F0F0F"/>
          <w:spacing w:val="34"/>
        </w:rPr>
        <w:t> </w:t>
      </w:r>
      <w:r>
        <w:rPr>
          <w:color w:val="0F0F0F"/>
        </w:rPr>
        <w:t>Ludlow to</w:t>
      </w:r>
      <w:r>
        <w:rPr>
          <w:color w:val="0F0F0F"/>
          <w:spacing w:val="40"/>
        </w:rPr>
        <w:t> </w:t>
      </w:r>
      <w:r>
        <w:rPr>
          <w:color w:val="0F0F0F"/>
        </w:rPr>
        <w:t>resume maintenance</w:t>
      </w:r>
      <w:r>
        <w:rPr>
          <w:color w:val="0F0F0F"/>
          <w:spacing w:val="37"/>
        </w:rPr>
        <w:t> </w:t>
      </w:r>
      <w:r>
        <w:rPr>
          <w:color w:val="0F0F0F"/>
        </w:rPr>
        <w:t>of the road, and presented our findings regarding the discontinuance, status of road being a public easement, and the lack of</w:t>
      </w:r>
      <w:r>
        <w:rPr>
          <w:color w:val="0F0F0F"/>
          <w:spacing w:val="40"/>
        </w:rPr>
        <w:t> </w:t>
      </w:r>
      <w:r>
        <w:rPr>
          <w:color w:val="0F0F0F"/>
        </w:rPr>
        <w:t>proper filing</w:t>
      </w:r>
      <w:r>
        <w:rPr>
          <w:color w:val="0F0F0F"/>
          <w:spacing w:val="-3"/>
        </w:rPr>
        <w:t> </w:t>
      </w:r>
      <w:r>
        <w:rPr>
          <w:color w:val="0F0F0F"/>
        </w:rPr>
        <w:t>of paperwork</w:t>
      </w:r>
      <w:r>
        <w:rPr>
          <w:color w:val="0F0F0F"/>
          <w:spacing w:val="40"/>
        </w:rPr>
        <w:t> </w:t>
      </w:r>
      <w:r>
        <w:rPr>
          <w:color w:val="0F0F0F"/>
        </w:rPr>
        <w:t>to</w:t>
      </w:r>
      <w:r>
        <w:rPr>
          <w:color w:val="0F0F0F"/>
          <w:spacing w:val="35"/>
        </w:rPr>
        <w:t> </w:t>
      </w:r>
      <w:r>
        <w:rPr>
          <w:color w:val="0F0F0F"/>
        </w:rPr>
        <w:t>the registry of deeds.</w:t>
      </w:r>
      <w:r>
        <w:rPr>
          <w:color w:val="0F0F0F"/>
          <w:spacing w:val="40"/>
        </w:rPr>
        <w:t> </w:t>
      </w:r>
      <w:r>
        <w:rPr>
          <w:color w:val="0F0F0F"/>
        </w:rPr>
        <w:t>The Selectmen indicated their support and that they</w:t>
      </w:r>
      <w:r>
        <w:rPr>
          <w:color w:val="0F0F0F"/>
          <w:spacing w:val="27"/>
        </w:rPr>
        <w:t> </w:t>
      </w:r>
      <w:r>
        <w:rPr>
          <w:color w:val="0F0F0F"/>
        </w:rPr>
        <w:t>would investigate</w:t>
      </w:r>
      <w:r>
        <w:rPr>
          <w:color w:val="0F0F0F"/>
          <w:spacing w:val="40"/>
        </w:rPr>
        <w:t> </w:t>
      </w:r>
      <w:r>
        <w:rPr>
          <w:color w:val="0F0F0F"/>
        </w:rPr>
        <w:t>their</w:t>
      </w:r>
      <w:r>
        <w:rPr>
          <w:color w:val="0F0F0F"/>
          <w:spacing w:val="27"/>
        </w:rPr>
        <w:t> </w:t>
      </w:r>
      <w:r>
        <w:rPr>
          <w:color w:val="0F0F0F"/>
        </w:rPr>
        <w:t>options in</w:t>
      </w:r>
      <w:r>
        <w:rPr>
          <w:color w:val="0F0F0F"/>
          <w:spacing w:val="33"/>
        </w:rPr>
        <w:t> </w:t>
      </w:r>
      <w:r>
        <w:rPr>
          <w:color w:val="0F0F0F"/>
        </w:rPr>
        <w:t>providing</w:t>
      </w:r>
      <w:r>
        <w:rPr>
          <w:color w:val="0F0F0F"/>
          <w:spacing w:val="30"/>
        </w:rPr>
        <w:t> </w:t>
      </w:r>
      <w:r>
        <w:rPr>
          <w:color w:val="0F0F0F"/>
        </w:rPr>
        <w:t>support.</w:t>
      </w:r>
      <w:r>
        <w:rPr>
          <w:color w:val="0F0F0F"/>
          <w:spacing w:val="80"/>
        </w:rPr>
        <w:t> </w:t>
      </w:r>
      <w:r>
        <w:rPr>
          <w:color w:val="0F0F0F"/>
        </w:rPr>
        <w:t>During the next</w:t>
      </w:r>
      <w:r>
        <w:rPr>
          <w:color w:val="0F0F0F"/>
          <w:spacing w:val="32"/>
        </w:rPr>
        <w:t> </w:t>
      </w:r>
      <w:r>
        <w:rPr>
          <w:color w:val="0F0F0F"/>
        </w:rPr>
        <w:t>and following monthly Selectmen meetings, the board indicated that they had no obligation to</w:t>
      </w:r>
      <w:r>
        <w:rPr>
          <w:color w:val="0F0F0F"/>
          <w:spacing w:val="29"/>
        </w:rPr>
        <w:t> </w:t>
      </w:r>
      <w:r>
        <w:rPr>
          <w:color w:val="0F0F0F"/>
        </w:rPr>
        <w:t>maintain the road per their Lawyer.</w:t>
      </w:r>
      <w:r>
        <w:rPr>
          <w:color w:val="0F0F0F"/>
          <w:spacing w:val="40"/>
        </w:rPr>
        <w:t> </w:t>
      </w:r>
      <w:r>
        <w:rPr>
          <w:color w:val="0F0F0F"/>
        </w:rPr>
        <w:t>The Town Manager</w:t>
      </w:r>
      <w:r>
        <w:rPr>
          <w:color w:val="0F0F0F"/>
          <w:spacing w:val="21"/>
        </w:rPr>
        <w:t> </w:t>
      </w:r>
      <w:r>
        <w:rPr>
          <w:color w:val="0F0F0F"/>
        </w:rPr>
        <w:t>has blocked access to</w:t>
      </w:r>
      <w:r>
        <w:rPr>
          <w:color w:val="0F0F0F"/>
          <w:spacing w:val="40"/>
        </w:rPr>
        <w:t> </w:t>
      </w:r>
      <w:r>
        <w:rPr>
          <w:color w:val="0F0F0F"/>
        </w:rPr>
        <w:t>us</w:t>
      </w:r>
      <w:r>
        <w:rPr>
          <w:color w:val="0F0F0F"/>
          <w:spacing w:val="-5"/>
        </w:rPr>
        <w:t> </w:t>
      </w:r>
      <w:r>
        <w:rPr>
          <w:color w:val="0F0F0F"/>
        </w:rPr>
        <w:t>to</w:t>
      </w:r>
      <w:r>
        <w:rPr>
          <w:color w:val="0F0F0F"/>
          <w:spacing w:val="32"/>
        </w:rPr>
        <w:t> </w:t>
      </w:r>
      <w:r>
        <w:rPr>
          <w:color w:val="0F0F0F"/>
        </w:rPr>
        <w:t>public</w:t>
      </w:r>
      <w:r>
        <w:rPr>
          <w:color w:val="0F0F0F"/>
          <w:spacing w:val="13"/>
        </w:rPr>
        <w:t> </w:t>
      </w:r>
      <w:r>
        <w:rPr>
          <w:color w:val="0F0F0F"/>
        </w:rPr>
        <w:t>records- citing</w:t>
      </w:r>
      <w:r>
        <w:rPr>
          <w:color w:val="0F0F0F"/>
          <w:spacing w:val="-9"/>
        </w:rPr>
        <w:t> </w:t>
      </w:r>
      <w:r>
        <w:rPr>
          <w:color w:val="0F0F0F"/>
        </w:rPr>
        <w:t>that we now have to</w:t>
      </w:r>
      <w:r>
        <w:rPr>
          <w:color w:val="0F0F0F"/>
          <w:spacing w:val="40"/>
        </w:rPr>
        <w:t> </w:t>
      </w:r>
      <w:r>
        <w:rPr>
          <w:color w:val="0F0F0F"/>
        </w:rPr>
        <w:t>submit a FOA request and schedule a time to view any town artifacts under her oversight.</w:t>
      </w:r>
    </w:p>
    <w:p>
      <w:pPr>
        <w:pStyle w:val="BodyText"/>
        <w:spacing w:line="302" w:lineRule="auto" w:before="148"/>
        <w:ind w:left="1480" w:right="1403" w:firstLine="5"/>
      </w:pPr>
      <w:r>
        <w:rPr>
          <w:b/>
          <w:color w:val="0F0F0F"/>
          <w:w w:val="105"/>
          <w:sz w:val="18"/>
        </w:rPr>
        <w:t>October</w:t>
      </w:r>
      <w:r>
        <w:rPr>
          <w:b/>
          <w:color w:val="0F0F0F"/>
          <w:spacing w:val="-7"/>
          <w:w w:val="105"/>
          <w:sz w:val="18"/>
        </w:rPr>
        <w:t> </w:t>
      </w:r>
      <w:r>
        <w:rPr>
          <w:rFonts w:ascii="Times New Roman"/>
          <w:b/>
          <w:color w:val="0F0F0F"/>
          <w:w w:val="105"/>
          <w:sz w:val="21"/>
        </w:rPr>
        <w:t>2022:</w:t>
      </w:r>
      <w:r>
        <w:rPr>
          <w:rFonts w:ascii="Times New Roman"/>
          <w:b/>
          <w:color w:val="0F0F0F"/>
          <w:spacing w:val="7"/>
          <w:w w:val="105"/>
          <w:sz w:val="21"/>
        </w:rPr>
        <w:t> </w:t>
      </w:r>
      <w:r>
        <w:rPr>
          <w:color w:val="0F0F0F"/>
          <w:w w:val="105"/>
        </w:rPr>
        <w:t>The</w:t>
      </w:r>
      <w:r>
        <w:rPr>
          <w:color w:val="0F0F0F"/>
          <w:spacing w:val="-15"/>
          <w:w w:val="105"/>
        </w:rPr>
        <w:t> </w:t>
      </w:r>
      <w:r>
        <w:rPr>
          <w:color w:val="0F0F0F"/>
          <w:w w:val="105"/>
        </w:rPr>
        <w:t>Town</w:t>
      </w:r>
      <w:r>
        <w:rPr>
          <w:color w:val="0F0F0F"/>
          <w:spacing w:val="-15"/>
          <w:w w:val="105"/>
        </w:rPr>
        <w:t> </w:t>
      </w:r>
      <w:r>
        <w:rPr>
          <w:color w:val="0F0F0F"/>
          <w:w w:val="105"/>
        </w:rPr>
        <w:t>Manager</w:t>
      </w:r>
      <w:r>
        <w:rPr>
          <w:color w:val="0F0F0F"/>
          <w:spacing w:val="-7"/>
          <w:w w:val="105"/>
        </w:rPr>
        <w:t> </w:t>
      </w:r>
      <w:r>
        <w:rPr>
          <w:color w:val="0F0F0F"/>
          <w:w w:val="105"/>
        </w:rPr>
        <w:t>informed</w:t>
      </w:r>
      <w:r>
        <w:rPr>
          <w:color w:val="0F0F0F"/>
          <w:spacing w:val="-15"/>
          <w:w w:val="105"/>
        </w:rPr>
        <w:t> </w:t>
      </w:r>
      <w:r>
        <w:rPr>
          <w:color w:val="0F0F0F"/>
          <w:w w:val="105"/>
        </w:rPr>
        <w:t>us</w:t>
      </w:r>
      <w:r>
        <w:rPr>
          <w:color w:val="0F0F0F"/>
          <w:spacing w:val="-15"/>
          <w:w w:val="105"/>
        </w:rPr>
        <w:t> </w:t>
      </w:r>
      <w:r>
        <w:rPr>
          <w:color w:val="0F0F0F"/>
          <w:w w:val="105"/>
        </w:rPr>
        <w:t>recently</w:t>
      </w:r>
      <w:r>
        <w:rPr>
          <w:color w:val="0F0F0F"/>
          <w:spacing w:val="-6"/>
          <w:w w:val="105"/>
        </w:rPr>
        <w:t> </w:t>
      </w:r>
      <w:r>
        <w:rPr>
          <w:color w:val="0F0F0F"/>
          <w:w w:val="105"/>
        </w:rPr>
        <w:t>that</w:t>
      </w:r>
      <w:r>
        <w:rPr>
          <w:color w:val="0F0F0F"/>
          <w:spacing w:val="-15"/>
          <w:w w:val="105"/>
        </w:rPr>
        <w:t> </w:t>
      </w:r>
      <w:r>
        <w:rPr>
          <w:color w:val="0F0F0F"/>
          <w:w w:val="105"/>
        </w:rPr>
        <w:t>the</w:t>
      </w:r>
      <w:r>
        <w:rPr>
          <w:color w:val="0F0F0F"/>
          <w:spacing w:val="-13"/>
          <w:w w:val="105"/>
        </w:rPr>
        <w:t> </w:t>
      </w:r>
      <w:r>
        <w:rPr>
          <w:color w:val="0F0F0F"/>
          <w:w w:val="105"/>
        </w:rPr>
        <w:t>owner</w:t>
      </w:r>
      <w:r>
        <w:rPr>
          <w:color w:val="0F0F0F"/>
          <w:spacing w:val="-11"/>
          <w:w w:val="105"/>
        </w:rPr>
        <w:t> </w:t>
      </w:r>
      <w:r>
        <w:rPr>
          <w:color w:val="0F0F0F"/>
          <w:w w:val="105"/>
        </w:rPr>
        <w:t>of</w:t>
      </w:r>
      <w:r>
        <w:rPr>
          <w:color w:val="0F0F0F"/>
          <w:spacing w:val="-15"/>
          <w:w w:val="105"/>
        </w:rPr>
        <w:t> </w:t>
      </w:r>
      <w:r>
        <w:rPr>
          <w:color w:val="0F0F0F"/>
          <w:w w:val="105"/>
        </w:rPr>
        <w:t>the</w:t>
      </w:r>
      <w:r>
        <w:rPr>
          <w:color w:val="0F0F0F"/>
          <w:spacing w:val="-11"/>
          <w:w w:val="105"/>
        </w:rPr>
        <w:t> </w:t>
      </w:r>
      <w:r>
        <w:rPr>
          <w:color w:val="0F0F0F"/>
          <w:w w:val="105"/>
        </w:rPr>
        <w:t>2,000</w:t>
      </w:r>
      <w:r>
        <w:rPr>
          <w:color w:val="0F0F0F"/>
          <w:spacing w:val="-15"/>
          <w:w w:val="105"/>
        </w:rPr>
        <w:t> </w:t>
      </w:r>
      <w:r>
        <w:rPr>
          <w:color w:val="0F0F0F"/>
          <w:w w:val="105"/>
        </w:rPr>
        <w:t>acre</w:t>
      </w:r>
      <w:r>
        <w:rPr>
          <w:color w:val="0F0F0F"/>
          <w:spacing w:val="-13"/>
          <w:w w:val="105"/>
        </w:rPr>
        <w:t> </w:t>
      </w:r>
      <w:r>
        <w:rPr>
          <w:color w:val="0F0F0F"/>
          <w:w w:val="105"/>
        </w:rPr>
        <w:t>tract</w:t>
      </w:r>
      <w:r>
        <w:rPr>
          <w:color w:val="0F0F0F"/>
          <w:spacing w:val="-13"/>
          <w:w w:val="105"/>
        </w:rPr>
        <w:t> </w:t>
      </w:r>
      <w:r>
        <w:rPr>
          <w:color w:val="0F0F0F"/>
          <w:w w:val="105"/>
        </w:rPr>
        <w:t>of</w:t>
      </w:r>
      <w:r>
        <w:rPr>
          <w:color w:val="0F0F0F"/>
          <w:spacing w:val="-15"/>
          <w:w w:val="105"/>
        </w:rPr>
        <w:t> </w:t>
      </w:r>
      <w:r>
        <w:rPr>
          <w:color w:val="0F0F0F"/>
          <w:w w:val="105"/>
        </w:rPr>
        <w:t>land was</w:t>
      </w:r>
      <w:r>
        <w:rPr>
          <w:color w:val="0F0F0F"/>
          <w:spacing w:val="-15"/>
          <w:w w:val="105"/>
        </w:rPr>
        <w:t> </w:t>
      </w:r>
      <w:r>
        <w:rPr>
          <w:color w:val="0F0F0F"/>
          <w:w w:val="105"/>
        </w:rPr>
        <w:t>planning</w:t>
      </w:r>
      <w:r>
        <w:rPr>
          <w:color w:val="0F0F0F"/>
          <w:spacing w:val="-15"/>
          <w:w w:val="105"/>
        </w:rPr>
        <w:t> </w:t>
      </w:r>
      <w:r>
        <w:rPr>
          <w:color w:val="0F0F0F"/>
          <w:w w:val="105"/>
        </w:rPr>
        <w:t>on</w:t>
      </w:r>
      <w:r>
        <w:rPr>
          <w:color w:val="0F0F0F"/>
          <w:spacing w:val="-14"/>
          <w:w w:val="105"/>
        </w:rPr>
        <w:t> </w:t>
      </w:r>
      <w:r>
        <w:rPr>
          <w:color w:val="0F0F0F"/>
          <w:w w:val="105"/>
        </w:rPr>
        <w:t>building</w:t>
      </w:r>
      <w:r>
        <w:rPr>
          <w:color w:val="0F0F0F"/>
          <w:spacing w:val="-15"/>
          <w:w w:val="105"/>
        </w:rPr>
        <w:t> </w:t>
      </w:r>
      <w:r>
        <w:rPr>
          <w:color w:val="0F0F0F"/>
          <w:w w:val="105"/>
        </w:rPr>
        <w:t>out</w:t>
      </w:r>
      <w:r>
        <w:rPr>
          <w:color w:val="0F0F0F"/>
          <w:spacing w:val="-8"/>
          <w:w w:val="105"/>
        </w:rPr>
        <w:t> </w:t>
      </w:r>
      <w:r>
        <w:rPr>
          <w:color w:val="0F0F0F"/>
          <w:w w:val="105"/>
        </w:rPr>
        <w:t>a</w:t>
      </w:r>
      <w:r>
        <w:rPr>
          <w:color w:val="0F0F0F"/>
          <w:spacing w:val="-7"/>
          <w:w w:val="105"/>
        </w:rPr>
        <w:t> </w:t>
      </w:r>
      <w:r>
        <w:rPr>
          <w:color w:val="0F0F0F"/>
          <w:w w:val="105"/>
        </w:rPr>
        <w:t>500</w:t>
      </w:r>
      <w:r>
        <w:rPr>
          <w:color w:val="0F0F0F"/>
          <w:spacing w:val="-15"/>
          <w:w w:val="105"/>
        </w:rPr>
        <w:t> </w:t>
      </w:r>
      <w:r>
        <w:rPr>
          <w:color w:val="0F0F0F"/>
          <w:w w:val="105"/>
        </w:rPr>
        <w:t>acre</w:t>
      </w:r>
      <w:r>
        <w:rPr>
          <w:color w:val="0F0F0F"/>
          <w:spacing w:val="-8"/>
          <w:w w:val="105"/>
        </w:rPr>
        <w:t> </w:t>
      </w:r>
      <w:r>
        <w:rPr>
          <w:color w:val="0F0F0F"/>
          <w:w w:val="105"/>
        </w:rPr>
        <w:t>solar</w:t>
      </w:r>
      <w:r>
        <w:rPr>
          <w:color w:val="0F0F0F"/>
          <w:spacing w:val="-6"/>
          <w:w w:val="105"/>
        </w:rPr>
        <w:t> </w:t>
      </w:r>
      <w:r>
        <w:rPr>
          <w:color w:val="0F0F0F"/>
          <w:w w:val="105"/>
        </w:rPr>
        <w:t>farm.</w:t>
      </w:r>
      <w:r>
        <w:rPr>
          <w:color w:val="0F0F0F"/>
          <w:spacing w:val="32"/>
          <w:w w:val="105"/>
        </w:rPr>
        <w:t> </w:t>
      </w:r>
      <w:r>
        <w:rPr>
          <w:color w:val="0F0F0F"/>
          <w:w w:val="105"/>
        </w:rPr>
        <w:t>When</w:t>
      </w:r>
      <w:r>
        <w:rPr>
          <w:color w:val="0F0F0F"/>
          <w:spacing w:val="-6"/>
          <w:w w:val="105"/>
        </w:rPr>
        <w:t> </w:t>
      </w:r>
      <w:r>
        <w:rPr>
          <w:color w:val="0F0F0F"/>
          <w:w w:val="105"/>
        </w:rPr>
        <w:t>we</w:t>
      </w:r>
      <w:r>
        <w:rPr>
          <w:color w:val="0F0F0F"/>
          <w:spacing w:val="-9"/>
          <w:w w:val="105"/>
        </w:rPr>
        <w:t> </w:t>
      </w:r>
      <w:r>
        <w:rPr>
          <w:color w:val="0F0F0F"/>
          <w:w w:val="105"/>
        </w:rPr>
        <w:t>requested</w:t>
      </w:r>
      <w:r>
        <w:rPr>
          <w:color w:val="0F0F0F"/>
          <w:spacing w:val="-8"/>
          <w:w w:val="105"/>
        </w:rPr>
        <w:t> </w:t>
      </w:r>
      <w:r>
        <w:rPr>
          <w:color w:val="0F0F0F"/>
          <w:w w:val="105"/>
        </w:rPr>
        <w:t>that</w:t>
      </w:r>
      <w:r>
        <w:rPr>
          <w:color w:val="0F0F0F"/>
          <w:spacing w:val="-7"/>
          <w:w w:val="105"/>
        </w:rPr>
        <w:t> </w:t>
      </w:r>
      <w:r>
        <w:rPr>
          <w:color w:val="0F0F0F"/>
          <w:w w:val="105"/>
        </w:rPr>
        <w:t>the</w:t>
      </w:r>
      <w:r>
        <w:rPr>
          <w:color w:val="0F0F0F"/>
          <w:spacing w:val="-9"/>
          <w:w w:val="105"/>
        </w:rPr>
        <w:t> </w:t>
      </w:r>
      <w:r>
        <w:rPr>
          <w:color w:val="0F0F0F"/>
          <w:w w:val="105"/>
        </w:rPr>
        <w:t>road</w:t>
      </w:r>
      <w:r>
        <w:rPr>
          <w:color w:val="0F0F0F"/>
          <w:spacing w:val="-10"/>
          <w:w w:val="105"/>
        </w:rPr>
        <w:t> </w:t>
      </w:r>
      <w:r>
        <w:rPr>
          <w:color w:val="0F0F0F"/>
          <w:w w:val="105"/>
        </w:rPr>
        <w:t>be</w:t>
      </w:r>
      <w:r>
        <w:rPr>
          <w:color w:val="0F0F0F"/>
          <w:spacing w:val="-7"/>
          <w:w w:val="105"/>
        </w:rPr>
        <w:t> </w:t>
      </w:r>
      <w:r>
        <w:rPr>
          <w:color w:val="0F0F0F"/>
          <w:w w:val="105"/>
        </w:rPr>
        <w:t>weight limited,</w:t>
      </w:r>
      <w:r>
        <w:rPr>
          <w:color w:val="0F0F0F"/>
          <w:spacing w:val="-15"/>
          <w:w w:val="105"/>
        </w:rPr>
        <w:t> </w:t>
      </w:r>
      <w:r>
        <w:rPr>
          <w:color w:val="0F0F0F"/>
          <w:w w:val="105"/>
        </w:rPr>
        <w:t>the</w:t>
      </w:r>
      <w:r>
        <w:rPr>
          <w:color w:val="0F0F0F"/>
          <w:spacing w:val="-16"/>
          <w:w w:val="105"/>
        </w:rPr>
        <w:t> </w:t>
      </w:r>
      <w:r>
        <w:rPr>
          <w:color w:val="0F0F0F"/>
          <w:w w:val="105"/>
        </w:rPr>
        <w:t>Town</w:t>
      </w:r>
      <w:r>
        <w:rPr>
          <w:color w:val="0F0F0F"/>
          <w:spacing w:val="-14"/>
          <w:w w:val="105"/>
        </w:rPr>
        <w:t> </w:t>
      </w:r>
      <w:r>
        <w:rPr>
          <w:color w:val="0F0F0F"/>
          <w:w w:val="105"/>
        </w:rPr>
        <w:t>refused.</w:t>
      </w:r>
      <w:r>
        <w:rPr>
          <w:color w:val="0F0F0F"/>
          <w:spacing w:val="74"/>
          <w:w w:val="105"/>
        </w:rPr>
        <w:t> </w:t>
      </w:r>
      <w:r>
        <w:rPr>
          <w:color w:val="0F0F0F"/>
          <w:w w:val="105"/>
        </w:rPr>
        <w:t>Because we</w:t>
      </w:r>
      <w:r>
        <w:rPr>
          <w:color w:val="0F0F0F"/>
          <w:spacing w:val="-13"/>
          <w:w w:val="105"/>
        </w:rPr>
        <w:t> </w:t>
      </w:r>
      <w:r>
        <w:rPr>
          <w:color w:val="0F0F0F"/>
          <w:w w:val="105"/>
        </w:rPr>
        <w:t>are</w:t>
      </w:r>
      <w:r>
        <w:rPr>
          <w:color w:val="0F0F0F"/>
          <w:spacing w:val="-9"/>
          <w:w w:val="105"/>
        </w:rPr>
        <w:t> </w:t>
      </w:r>
      <w:r>
        <w:rPr>
          <w:color w:val="0F0F0F"/>
          <w:w w:val="105"/>
        </w:rPr>
        <w:t>the</w:t>
      </w:r>
      <w:r>
        <w:rPr>
          <w:color w:val="0F0F0F"/>
          <w:spacing w:val="-14"/>
          <w:w w:val="105"/>
        </w:rPr>
        <w:t> </w:t>
      </w:r>
      <w:r>
        <w:rPr>
          <w:color w:val="0F0F0F"/>
          <w:w w:val="105"/>
        </w:rPr>
        <w:t>last</w:t>
      </w:r>
      <w:r>
        <w:rPr>
          <w:color w:val="0F0F0F"/>
          <w:spacing w:val="-7"/>
          <w:w w:val="105"/>
        </w:rPr>
        <w:t> </w:t>
      </w:r>
      <w:r>
        <w:rPr>
          <w:color w:val="0F0F0F"/>
          <w:w w:val="105"/>
        </w:rPr>
        <w:t>residents</w:t>
      </w:r>
      <w:r>
        <w:rPr>
          <w:color w:val="0F0F0F"/>
          <w:spacing w:val="-10"/>
          <w:w w:val="105"/>
        </w:rPr>
        <w:t> </w:t>
      </w:r>
      <w:r>
        <w:rPr>
          <w:color w:val="0F0F0F"/>
          <w:w w:val="105"/>
        </w:rPr>
        <w:t>on</w:t>
      </w:r>
      <w:r>
        <w:rPr>
          <w:color w:val="0F0F0F"/>
          <w:spacing w:val="-15"/>
          <w:w w:val="105"/>
        </w:rPr>
        <w:t> </w:t>
      </w:r>
      <w:r>
        <w:rPr>
          <w:color w:val="0F0F0F"/>
          <w:w w:val="105"/>
        </w:rPr>
        <w:t>the</w:t>
      </w:r>
      <w:r>
        <w:rPr>
          <w:color w:val="0F0F0F"/>
          <w:spacing w:val="-10"/>
          <w:w w:val="105"/>
        </w:rPr>
        <w:t> </w:t>
      </w:r>
      <w:r>
        <w:rPr>
          <w:color w:val="0F0F0F"/>
          <w:w w:val="105"/>
        </w:rPr>
        <w:t>road,</w:t>
      </w:r>
      <w:r>
        <w:rPr>
          <w:color w:val="0F0F0F"/>
          <w:spacing w:val="-15"/>
          <w:w w:val="105"/>
        </w:rPr>
        <w:t> </w:t>
      </w:r>
      <w:r>
        <w:rPr>
          <w:color w:val="0F0F0F"/>
          <w:w w:val="105"/>
        </w:rPr>
        <w:t>and</w:t>
      </w:r>
      <w:r>
        <w:rPr>
          <w:color w:val="0F0F0F"/>
          <w:spacing w:val="-15"/>
          <w:w w:val="105"/>
        </w:rPr>
        <w:t> </w:t>
      </w:r>
      <w:r>
        <w:rPr>
          <w:color w:val="0F0F0F"/>
          <w:w w:val="105"/>
        </w:rPr>
        <w:t>the</w:t>
      </w:r>
      <w:r>
        <w:rPr>
          <w:color w:val="0F0F0F"/>
          <w:spacing w:val="-13"/>
          <w:w w:val="105"/>
        </w:rPr>
        <w:t> </w:t>
      </w:r>
      <w:r>
        <w:rPr>
          <w:color w:val="0F0F0F"/>
          <w:w w:val="105"/>
        </w:rPr>
        <w:t>only</w:t>
      </w:r>
      <w:r>
        <w:rPr>
          <w:color w:val="0F0F0F"/>
          <w:spacing w:val="-11"/>
          <w:w w:val="105"/>
        </w:rPr>
        <w:t> </w:t>
      </w:r>
      <w:r>
        <w:rPr>
          <w:color w:val="0F0F0F"/>
          <w:w w:val="105"/>
        </w:rPr>
        <w:t>permanent resident</w:t>
      </w:r>
      <w:r>
        <w:rPr>
          <w:color w:val="0F0F0F"/>
          <w:spacing w:val="-15"/>
          <w:w w:val="105"/>
        </w:rPr>
        <w:t> </w:t>
      </w:r>
      <w:r>
        <w:rPr>
          <w:color w:val="0F0F0F"/>
          <w:w w:val="105"/>
        </w:rPr>
        <w:t>beyond</w:t>
      </w:r>
      <w:r>
        <w:rPr>
          <w:color w:val="0F0F0F"/>
          <w:spacing w:val="-15"/>
          <w:w w:val="105"/>
        </w:rPr>
        <w:t> </w:t>
      </w:r>
      <w:r>
        <w:rPr>
          <w:color w:val="0F0F0F"/>
          <w:w w:val="105"/>
        </w:rPr>
        <w:t>the</w:t>
      </w:r>
      <w:r>
        <w:rPr>
          <w:color w:val="0F0F0F"/>
          <w:spacing w:val="-14"/>
          <w:w w:val="105"/>
        </w:rPr>
        <w:t> </w:t>
      </w:r>
      <w:r>
        <w:rPr>
          <w:color w:val="0F0F0F"/>
          <w:w w:val="105"/>
        </w:rPr>
        <w:t>failing</w:t>
      </w:r>
      <w:r>
        <w:rPr>
          <w:color w:val="0F0F0F"/>
          <w:spacing w:val="-18"/>
          <w:w w:val="105"/>
        </w:rPr>
        <w:t> </w:t>
      </w:r>
      <w:r>
        <w:rPr>
          <w:color w:val="0F0F0F"/>
          <w:w w:val="105"/>
        </w:rPr>
        <w:t>culverts,</w:t>
      </w:r>
      <w:r>
        <w:rPr>
          <w:color w:val="0F0F0F"/>
          <w:spacing w:val="-2"/>
          <w:w w:val="105"/>
        </w:rPr>
        <w:t> </w:t>
      </w:r>
      <w:r>
        <w:rPr>
          <w:color w:val="0F0F0F"/>
          <w:w w:val="105"/>
        </w:rPr>
        <w:t>we</w:t>
      </w:r>
      <w:r>
        <w:rPr>
          <w:color w:val="0F0F0F"/>
          <w:spacing w:val="-8"/>
          <w:w w:val="105"/>
        </w:rPr>
        <w:t> </w:t>
      </w:r>
      <w:r>
        <w:rPr>
          <w:color w:val="0F0F0F"/>
          <w:w w:val="105"/>
        </w:rPr>
        <w:t>will</w:t>
      </w:r>
      <w:r>
        <w:rPr>
          <w:color w:val="0F0F0F"/>
          <w:spacing w:val="-15"/>
          <w:w w:val="105"/>
        </w:rPr>
        <w:t> </w:t>
      </w:r>
      <w:r>
        <w:rPr>
          <w:color w:val="0F0F0F"/>
          <w:w w:val="105"/>
        </w:rPr>
        <w:t>be</w:t>
      </w:r>
      <w:r>
        <w:rPr>
          <w:color w:val="0F0F0F"/>
          <w:spacing w:val="-18"/>
          <w:w w:val="105"/>
        </w:rPr>
        <w:t> </w:t>
      </w:r>
      <w:r>
        <w:rPr>
          <w:color w:val="0F0F0F"/>
          <w:w w:val="105"/>
        </w:rPr>
        <w:t>expected</w:t>
      </w:r>
      <w:r>
        <w:rPr>
          <w:color w:val="0F0F0F"/>
          <w:spacing w:val="-4"/>
          <w:w w:val="105"/>
        </w:rPr>
        <w:t> </w:t>
      </w:r>
      <w:r>
        <w:rPr>
          <w:color w:val="0F0F0F"/>
          <w:w w:val="105"/>
        </w:rPr>
        <w:t>to</w:t>
      </w:r>
      <w:r>
        <w:rPr>
          <w:color w:val="0F0F0F"/>
          <w:spacing w:val="-1"/>
          <w:w w:val="105"/>
        </w:rPr>
        <w:t> </w:t>
      </w:r>
      <w:r>
        <w:rPr>
          <w:color w:val="0F0F0F"/>
          <w:w w:val="105"/>
        </w:rPr>
        <w:t>burden</w:t>
      </w:r>
      <w:r>
        <w:rPr>
          <w:color w:val="0F0F0F"/>
          <w:spacing w:val="-9"/>
          <w:w w:val="105"/>
        </w:rPr>
        <w:t> </w:t>
      </w:r>
      <w:r>
        <w:rPr>
          <w:color w:val="0F0F0F"/>
          <w:w w:val="105"/>
        </w:rPr>
        <w:t>the</w:t>
      </w:r>
      <w:r>
        <w:rPr>
          <w:color w:val="0F0F0F"/>
          <w:spacing w:val="-15"/>
          <w:w w:val="105"/>
        </w:rPr>
        <w:t> </w:t>
      </w:r>
      <w:r>
        <w:rPr>
          <w:color w:val="0F0F0F"/>
          <w:w w:val="105"/>
        </w:rPr>
        <w:t>cost</w:t>
      </w:r>
      <w:r>
        <w:rPr>
          <w:color w:val="0F0F0F"/>
          <w:spacing w:val="-14"/>
          <w:w w:val="105"/>
        </w:rPr>
        <w:t> </w:t>
      </w:r>
      <w:r>
        <w:rPr>
          <w:color w:val="0F0F0F"/>
          <w:w w:val="105"/>
        </w:rPr>
        <w:t>of the</w:t>
      </w:r>
      <w:r>
        <w:rPr>
          <w:color w:val="0F0F0F"/>
          <w:spacing w:val="-11"/>
          <w:w w:val="105"/>
        </w:rPr>
        <w:t> </w:t>
      </w:r>
      <w:r>
        <w:rPr>
          <w:color w:val="0F0F0F"/>
          <w:w w:val="105"/>
        </w:rPr>
        <w:t>repairs</w:t>
      </w:r>
      <w:r>
        <w:rPr>
          <w:color w:val="0F0F0F"/>
          <w:spacing w:val="-15"/>
          <w:w w:val="105"/>
        </w:rPr>
        <w:t> </w:t>
      </w:r>
      <w:r>
        <w:rPr>
          <w:color w:val="0F0F0F"/>
          <w:w w:val="105"/>
        </w:rPr>
        <w:t>to maintain access</w:t>
      </w:r>
      <w:r>
        <w:rPr>
          <w:color w:val="0F0F0F"/>
          <w:spacing w:val="-15"/>
          <w:w w:val="105"/>
        </w:rPr>
        <w:t> </w:t>
      </w:r>
      <w:r>
        <w:rPr>
          <w:color w:val="0F0F0F"/>
          <w:w w:val="105"/>
        </w:rPr>
        <w:t>to</w:t>
      </w:r>
      <w:r>
        <w:rPr>
          <w:color w:val="0F0F0F"/>
          <w:w w:val="105"/>
        </w:rPr>
        <w:t> our</w:t>
      </w:r>
      <w:r>
        <w:rPr>
          <w:color w:val="0F0F0F"/>
          <w:spacing w:val="-14"/>
          <w:w w:val="105"/>
        </w:rPr>
        <w:t> </w:t>
      </w:r>
      <w:r>
        <w:rPr>
          <w:color w:val="0F0F0F"/>
          <w:w w:val="105"/>
        </w:rPr>
        <w:t>home,</w:t>
      </w:r>
      <w:r>
        <w:rPr>
          <w:color w:val="0F0F0F"/>
          <w:spacing w:val="-15"/>
          <w:w w:val="105"/>
        </w:rPr>
        <w:t> </w:t>
      </w:r>
      <w:r>
        <w:rPr>
          <w:color w:val="0F0F0F"/>
          <w:w w:val="105"/>
        </w:rPr>
        <w:t>unless</w:t>
      </w:r>
      <w:r>
        <w:rPr>
          <w:color w:val="0F0F0F"/>
          <w:spacing w:val="-14"/>
          <w:w w:val="105"/>
        </w:rPr>
        <w:t> </w:t>
      </w:r>
      <w:r>
        <w:rPr>
          <w:color w:val="0F0F0F"/>
          <w:w w:val="105"/>
        </w:rPr>
        <w:t>something</w:t>
      </w:r>
      <w:r>
        <w:rPr>
          <w:color w:val="0F0F0F"/>
          <w:spacing w:val="-15"/>
          <w:w w:val="105"/>
        </w:rPr>
        <w:t> </w:t>
      </w:r>
      <w:r>
        <w:rPr>
          <w:color w:val="0F0F0F"/>
          <w:w w:val="105"/>
        </w:rPr>
        <w:t>occurs</w:t>
      </w:r>
      <w:r>
        <w:rPr>
          <w:color w:val="0F0F0F"/>
          <w:spacing w:val="-14"/>
          <w:w w:val="105"/>
        </w:rPr>
        <w:t> </w:t>
      </w:r>
      <w:r>
        <w:rPr>
          <w:color w:val="0F0F0F"/>
          <w:w w:val="105"/>
        </w:rPr>
        <w:t>to</w:t>
      </w:r>
      <w:r>
        <w:rPr>
          <w:color w:val="0F0F0F"/>
          <w:spacing w:val="-8"/>
          <w:w w:val="105"/>
        </w:rPr>
        <w:t> </w:t>
      </w:r>
      <w:r>
        <w:rPr>
          <w:color w:val="0F0F0F"/>
          <w:w w:val="105"/>
        </w:rPr>
        <w:t>compel</w:t>
      </w:r>
      <w:r>
        <w:rPr>
          <w:color w:val="0F0F0F"/>
          <w:spacing w:val="-15"/>
          <w:w w:val="105"/>
        </w:rPr>
        <w:t> </w:t>
      </w:r>
      <w:r>
        <w:rPr>
          <w:color w:val="0F0F0F"/>
          <w:w w:val="105"/>
        </w:rPr>
        <w:t>the</w:t>
      </w:r>
      <w:r>
        <w:rPr>
          <w:color w:val="0F0F0F"/>
          <w:spacing w:val="-15"/>
          <w:w w:val="105"/>
        </w:rPr>
        <w:t> </w:t>
      </w:r>
      <w:r>
        <w:rPr>
          <w:color w:val="0F0F0F"/>
          <w:w w:val="105"/>
        </w:rPr>
        <w:t>town</w:t>
      </w:r>
      <w:r>
        <w:rPr>
          <w:color w:val="0F0F0F"/>
          <w:spacing w:val="-14"/>
          <w:w w:val="105"/>
        </w:rPr>
        <w:t> </w:t>
      </w:r>
      <w:r>
        <w:rPr>
          <w:color w:val="0F0F0F"/>
          <w:w w:val="105"/>
        </w:rPr>
        <w:t>to</w:t>
      </w:r>
      <w:r>
        <w:rPr>
          <w:color w:val="0F0F0F"/>
          <w:spacing w:val="-15"/>
          <w:w w:val="105"/>
        </w:rPr>
        <w:t> </w:t>
      </w:r>
      <w:r>
        <w:rPr>
          <w:color w:val="0F0F0F"/>
          <w:w w:val="105"/>
        </w:rPr>
        <w:t>assume</w:t>
      </w:r>
      <w:r>
        <w:rPr>
          <w:color w:val="0F0F0F"/>
          <w:spacing w:val="-14"/>
          <w:w w:val="105"/>
        </w:rPr>
        <w:t> </w:t>
      </w:r>
      <w:r>
        <w:rPr>
          <w:color w:val="0F0F0F"/>
          <w:w w:val="105"/>
        </w:rPr>
        <w:t>responsibility.</w:t>
      </w:r>
    </w:p>
    <w:p>
      <w:pPr>
        <w:pStyle w:val="BodyText"/>
        <w:spacing w:line="302" w:lineRule="auto" w:before="160"/>
        <w:ind w:left="1471" w:right="1403" w:firstLine="8"/>
      </w:pPr>
      <w:r>
        <w:rPr>
          <w:b/>
          <w:color w:val="0F0F0F"/>
          <w:sz w:val="18"/>
        </w:rPr>
        <w:t>Cost:</w:t>
      </w:r>
      <w:r>
        <w:rPr>
          <w:b/>
          <w:color w:val="0F0F0F"/>
          <w:spacing w:val="40"/>
          <w:sz w:val="18"/>
        </w:rPr>
        <w:t> </w:t>
      </w:r>
      <w:r>
        <w:rPr>
          <w:color w:val="0F0F0F"/>
        </w:rPr>
        <w:t>Over the past</w:t>
      </w:r>
      <w:r>
        <w:rPr>
          <w:color w:val="0F0F0F"/>
          <w:spacing w:val="-7"/>
        </w:rPr>
        <w:t> </w:t>
      </w:r>
      <w:r>
        <w:rPr>
          <w:color w:val="0F0F0F"/>
        </w:rPr>
        <w:t>10</w:t>
      </w:r>
      <w:r>
        <w:rPr>
          <w:color w:val="0F0F0F"/>
          <w:spacing w:val="-12"/>
        </w:rPr>
        <w:t> </w:t>
      </w:r>
      <w:r>
        <w:rPr>
          <w:color w:val="0F0F0F"/>
        </w:rPr>
        <w:t>years we</w:t>
      </w:r>
      <w:r>
        <w:rPr>
          <w:color w:val="0F0F0F"/>
          <w:spacing w:val="-2"/>
        </w:rPr>
        <w:t> </w:t>
      </w:r>
      <w:r>
        <w:rPr>
          <w:color w:val="0F0F0F"/>
        </w:rPr>
        <w:t>estimate that (aside from snow removal) we have spent approximately 10,000 on maintaining the road (most in the past few years).</w:t>
      </w:r>
      <w:r>
        <w:rPr>
          <w:color w:val="0F0F0F"/>
          <w:spacing w:val="40"/>
        </w:rPr>
        <w:t> </w:t>
      </w:r>
      <w:r>
        <w:rPr>
          <w:color w:val="0F0F0F"/>
        </w:rPr>
        <w:t>The yearly revenue the Town receives in property taxes for</w:t>
      </w:r>
      <w:r>
        <w:rPr>
          <w:color w:val="0F0F0F"/>
          <w:spacing w:val="40"/>
        </w:rPr>
        <w:t> </w:t>
      </w:r>
      <w:r>
        <w:rPr>
          <w:color w:val="0F0F0F"/>
        </w:rPr>
        <w:t>Morrison Road is</w:t>
      </w:r>
      <w:r>
        <w:rPr>
          <w:color w:val="0F0F0F"/>
          <w:spacing w:val="-2"/>
        </w:rPr>
        <w:t> </w:t>
      </w:r>
      <w:r>
        <w:rPr>
          <w:color w:val="0F0F0F"/>
        </w:rPr>
        <w:t>approximately $25,000.</w:t>
      </w:r>
      <w:r>
        <w:rPr>
          <w:color w:val="0F0F0F"/>
          <w:spacing w:val="40"/>
        </w:rPr>
        <w:t> </w:t>
      </w:r>
      <w:r>
        <w:rPr>
          <w:color w:val="0F0F0F"/>
        </w:rPr>
        <w:t>Though we feel we</w:t>
      </w:r>
      <w:r>
        <w:rPr>
          <w:color w:val="0F0F0F"/>
          <w:spacing w:val="-2"/>
        </w:rPr>
        <w:t> </w:t>
      </w:r>
      <w:r>
        <w:rPr>
          <w:color w:val="0F0F0F"/>
        </w:rPr>
        <w:t>have a good case for proving that the discontinuance of our road was not valid, the cost of legal representation required to manage the case is prohibitive.</w:t>
      </w:r>
    </w:p>
    <w:p>
      <w:pPr>
        <w:spacing w:after="0" w:line="302" w:lineRule="auto"/>
        <w:sectPr>
          <w:footerReference w:type="default" r:id="rId178"/>
          <w:pgSz w:w="12240" w:h="15840"/>
          <w:pgMar w:footer="0" w:header="0" w:top="1380" w:bottom="280" w:left="40" w:right="0"/>
        </w:sectPr>
      </w:pPr>
    </w:p>
    <w:p>
      <w:pPr>
        <w:pStyle w:val="BodyText"/>
        <w:spacing w:line="300" w:lineRule="auto" w:before="71"/>
        <w:ind w:left="1552" w:right="1667" w:hanging="1"/>
      </w:pPr>
      <w:r>
        <w:rPr>
          <w:b/>
          <w:color w:val="0F0F0F"/>
          <w:sz w:val="19"/>
        </w:rPr>
        <w:t>Recommendation:</w:t>
      </w:r>
      <w:r>
        <w:rPr>
          <w:b/>
          <w:color w:val="0F0F0F"/>
          <w:spacing w:val="-16"/>
          <w:sz w:val="19"/>
        </w:rPr>
        <w:t> </w:t>
      </w:r>
      <w:r>
        <w:rPr>
          <w:color w:val="0F0F0F"/>
        </w:rPr>
        <w:t>The proposed language in lD</w:t>
      </w:r>
      <w:r>
        <w:rPr>
          <w:color w:val="0F0F0F"/>
          <w:spacing w:val="40"/>
        </w:rPr>
        <w:t> </w:t>
      </w:r>
      <w:r>
        <w:rPr>
          <w:color w:val="0F0F0F"/>
        </w:rPr>
        <w:t>1513 that</w:t>
      </w:r>
      <w:r>
        <w:rPr>
          <w:color w:val="0F0F0F"/>
          <w:spacing w:val="-3"/>
        </w:rPr>
        <w:t> </w:t>
      </w:r>
      <w:r>
        <w:rPr>
          <w:color w:val="0F0F0F"/>
        </w:rPr>
        <w:t>requires maintenance of</w:t>
      </w:r>
      <w:r>
        <w:rPr>
          <w:color w:val="0F0F0F"/>
          <w:spacing w:val="-1"/>
        </w:rPr>
        <w:t> </w:t>
      </w:r>
      <w:r>
        <w:rPr>
          <w:color w:val="0F0F0F"/>
        </w:rPr>
        <w:t>a discontinued public road that provides the sole access to</w:t>
      </w:r>
      <w:r>
        <w:rPr>
          <w:color w:val="0F0F0F"/>
          <w:spacing w:val="40"/>
        </w:rPr>
        <w:t> </w:t>
      </w:r>
      <w:r>
        <w:rPr>
          <w:color w:val="0F0F0F"/>
        </w:rPr>
        <w:t>one or more residences, should be enacted.</w:t>
      </w:r>
    </w:p>
    <w:p>
      <w:pPr>
        <w:spacing w:after="0" w:line="300" w:lineRule="auto"/>
        <w:sectPr>
          <w:footerReference w:type="default" r:id="rId179"/>
          <w:pgSz w:w="12240" w:h="15840"/>
          <w:pgMar w:footer="0" w:header="0" w:top="1380" w:bottom="280" w:left="40" w:right="0"/>
        </w:sectPr>
      </w:pPr>
    </w:p>
    <w:p>
      <w:pPr>
        <w:spacing w:before="75"/>
        <w:ind w:left="830" w:right="0" w:firstLine="0"/>
        <w:jc w:val="left"/>
        <w:rPr>
          <w:b/>
          <w:sz w:val="24"/>
        </w:rPr>
      </w:pPr>
      <w:r>
        <w:rPr/>
        <mc:AlternateContent>
          <mc:Choice Requires="wps">
            <w:drawing>
              <wp:anchor distT="0" distB="0" distL="0" distR="0" allowOverlap="1" layoutInCell="1" locked="0" behindDoc="1" simplePos="0" relativeHeight="487639552">
                <wp:simplePos x="0" y="0"/>
                <wp:positionH relativeFrom="page">
                  <wp:posOffset>525078</wp:posOffset>
                </wp:positionH>
                <wp:positionV relativeFrom="paragraph">
                  <wp:posOffset>244834</wp:posOffset>
                </wp:positionV>
                <wp:extent cx="6911975"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278318pt;width:544.25pt;height:.1pt;mso-position-horizontal-relative:page;mso-position-vertical-relative:paragraph;z-index:-15676928;mso-wrap-distance-left:0;mso-wrap-distance-right:0" id="docshape415" coordorigin="827,386" coordsize="10885,0" path="m827,386l11711,386e" filled="false" stroked="true" strokeweight="3.123781pt" strokecolor="#000000">
                <v:path arrowok="t"/>
                <v:stroke dashstyle="solid"/>
                <w10:wrap type="topAndBottom"/>
              </v:shape>
            </w:pict>
          </mc:Fallback>
        </mc:AlternateContent>
      </w:r>
      <w:r>
        <w:rPr>
          <w:b/>
          <w:color w:val="0F0F0F"/>
          <w:sz w:val="24"/>
        </w:rPr>
        <w:t>Mikhail,</w:t>
      </w:r>
      <w:r>
        <w:rPr>
          <w:b/>
          <w:color w:val="0F0F0F"/>
          <w:spacing w:val="33"/>
          <w:sz w:val="24"/>
        </w:rPr>
        <w:t> </w:t>
      </w:r>
      <w:r>
        <w:rPr>
          <w:b/>
          <w:color w:val="0F0F0F"/>
          <w:spacing w:val="-2"/>
          <w:sz w:val="24"/>
        </w:rPr>
        <w:t>Vivian</w:t>
      </w:r>
    </w:p>
    <w:p>
      <w:pPr>
        <w:spacing w:line="240" w:lineRule="auto" w:before="3"/>
        <w:rPr>
          <w:b/>
          <w:sz w:val="13"/>
        </w:rPr>
      </w:pPr>
    </w:p>
    <w:p>
      <w:pPr>
        <w:spacing w:after="0" w:line="240" w:lineRule="auto"/>
        <w:rPr>
          <w:sz w:val="13"/>
        </w:rPr>
        <w:sectPr>
          <w:footerReference w:type="default" r:id="rId180"/>
          <w:pgSz w:w="12240" w:h="15840"/>
          <w:pgMar w:footer="692" w:header="0" w:top="960" w:bottom="880" w:left="40" w:right="0"/>
          <w:pgNumType w:start="1"/>
        </w:sectPr>
      </w:pPr>
    </w:p>
    <w:p>
      <w:pPr>
        <w:spacing w:line="264" w:lineRule="auto" w:before="94"/>
        <w:ind w:left="808" w:right="26" w:firstLine="8"/>
        <w:jc w:val="left"/>
        <w:rPr>
          <w:b/>
          <w:sz w:val="21"/>
        </w:rPr>
      </w:pPr>
      <w:r>
        <w:rPr>
          <w:rFonts w:ascii="Arial"/>
          <w:b/>
          <w:color w:val="0F0F0F"/>
          <w:spacing w:val="-4"/>
          <w:w w:val="105"/>
          <w:sz w:val="19"/>
        </w:rPr>
        <w:t>From: </w:t>
      </w:r>
      <w:r>
        <w:rPr>
          <w:b/>
          <w:color w:val="0F0F0F"/>
          <w:spacing w:val="-2"/>
          <w:w w:val="105"/>
          <w:sz w:val="21"/>
        </w:rPr>
        <w:t>Sent: </w:t>
      </w:r>
      <w:r>
        <w:rPr>
          <w:b/>
          <w:color w:val="0F0F0F"/>
          <w:spacing w:val="-4"/>
          <w:w w:val="105"/>
          <w:sz w:val="21"/>
        </w:rPr>
        <w:t>To: </w:t>
      </w:r>
      <w:r>
        <w:rPr>
          <w:b/>
          <w:color w:val="0F0F0F"/>
          <w:spacing w:val="-2"/>
          <w:sz w:val="21"/>
        </w:rPr>
        <w:t>Subject:</w:t>
      </w:r>
    </w:p>
    <w:p>
      <w:pPr>
        <w:spacing w:line="288" w:lineRule="auto" w:before="94"/>
        <w:ind w:left="809" w:right="4417" w:firstLine="3"/>
        <w:jc w:val="left"/>
        <w:rPr>
          <w:rFonts w:ascii="Arial"/>
          <w:sz w:val="19"/>
        </w:rPr>
      </w:pPr>
      <w:r>
        <w:rPr/>
        <w:br w:type="column"/>
      </w:r>
      <w:r>
        <w:rPr>
          <w:rFonts w:ascii="Arial"/>
          <w:color w:val="0F0F0F"/>
          <w:sz w:val="19"/>
        </w:rPr>
        <w:t>Brent Parker </w:t>
      </w:r>
      <w:hyperlink r:id="rId181">
        <w:r>
          <w:rPr>
            <w:rFonts w:ascii="Arial"/>
            <w:color w:val="0F0F0F"/>
            <w:sz w:val="19"/>
          </w:rPr>
          <w:t>&lt;brent@1ike2hike.com&gt;</w:t>
        </w:r>
      </w:hyperlink>
      <w:r>
        <w:rPr>
          <w:rFonts w:ascii="Arial"/>
          <w:color w:val="0F0F0F"/>
          <w:sz w:val="19"/>
        </w:rPr>
        <w:t> Monday, December 12, 2022 12:58 PM </w:t>
      </w:r>
      <w:r>
        <w:rPr>
          <w:rFonts w:ascii="Arial"/>
          <w:color w:val="0F0F0F"/>
          <w:spacing w:val="-2"/>
          <w:sz w:val="19"/>
        </w:rPr>
        <w:t>info.abandonedroadscommission</w:t>
      </w:r>
    </w:p>
    <w:p>
      <w:pPr>
        <w:spacing w:before="2"/>
        <w:ind w:left="808" w:right="0" w:firstLine="0"/>
        <w:jc w:val="left"/>
        <w:rPr>
          <w:rFonts w:ascii="Arial"/>
          <w:sz w:val="19"/>
        </w:rPr>
      </w:pPr>
      <w:r>
        <w:rPr>
          <w:rFonts w:ascii="Arial"/>
          <w:color w:val="0F0F0F"/>
          <w:sz w:val="19"/>
        </w:rPr>
        <w:t>Commission</w:t>
      </w:r>
      <w:r>
        <w:rPr>
          <w:rFonts w:ascii="Arial"/>
          <w:color w:val="0F0F0F"/>
          <w:spacing w:val="23"/>
          <w:sz w:val="19"/>
        </w:rPr>
        <w:t> </w:t>
      </w:r>
      <w:r>
        <w:rPr>
          <w:rFonts w:ascii="Arial"/>
          <w:color w:val="0F0F0F"/>
          <w:sz w:val="19"/>
        </w:rPr>
        <w:t>on</w:t>
      </w:r>
      <w:r>
        <w:rPr>
          <w:rFonts w:ascii="Arial"/>
          <w:color w:val="0F0F0F"/>
          <w:spacing w:val="29"/>
          <w:sz w:val="19"/>
        </w:rPr>
        <w:t> </w:t>
      </w:r>
      <w:r>
        <w:rPr>
          <w:rFonts w:ascii="Arial"/>
          <w:color w:val="0F0F0F"/>
          <w:sz w:val="19"/>
        </w:rPr>
        <w:t>Abandoned</w:t>
      </w:r>
      <w:r>
        <w:rPr>
          <w:rFonts w:ascii="Arial"/>
          <w:color w:val="0F0F0F"/>
          <w:spacing w:val="24"/>
          <w:sz w:val="19"/>
        </w:rPr>
        <w:t> </w:t>
      </w:r>
      <w:r>
        <w:rPr>
          <w:rFonts w:ascii="Arial"/>
          <w:color w:val="0F0F0F"/>
          <w:sz w:val="19"/>
        </w:rPr>
        <w:t>and</w:t>
      </w:r>
      <w:r>
        <w:rPr>
          <w:rFonts w:ascii="Arial"/>
          <w:color w:val="0F0F0F"/>
          <w:spacing w:val="10"/>
          <w:sz w:val="19"/>
        </w:rPr>
        <w:t> </w:t>
      </w:r>
      <w:r>
        <w:rPr>
          <w:rFonts w:ascii="Arial"/>
          <w:color w:val="0F0F0F"/>
          <w:sz w:val="19"/>
        </w:rPr>
        <w:t>Discontinued</w:t>
      </w:r>
      <w:r>
        <w:rPr>
          <w:rFonts w:ascii="Arial"/>
          <w:color w:val="0F0F0F"/>
          <w:spacing w:val="26"/>
          <w:sz w:val="19"/>
        </w:rPr>
        <w:t> </w:t>
      </w:r>
      <w:r>
        <w:rPr>
          <w:rFonts w:ascii="Arial"/>
          <w:color w:val="0F0F0F"/>
          <w:sz w:val="19"/>
        </w:rPr>
        <w:t>Roads</w:t>
      </w:r>
      <w:r>
        <w:rPr>
          <w:rFonts w:ascii="Arial"/>
          <w:color w:val="0F0F0F"/>
          <w:spacing w:val="18"/>
          <w:sz w:val="19"/>
        </w:rPr>
        <w:t> </w:t>
      </w:r>
      <w:r>
        <w:rPr>
          <w:rFonts w:ascii="Arial"/>
          <w:color w:val="0F0F0F"/>
          <w:sz w:val="19"/>
        </w:rPr>
        <w:t>is</w:t>
      </w:r>
      <w:r>
        <w:rPr>
          <w:rFonts w:ascii="Arial"/>
          <w:color w:val="0F0F0F"/>
          <w:spacing w:val="5"/>
          <w:sz w:val="19"/>
        </w:rPr>
        <w:t> </w:t>
      </w:r>
      <w:r>
        <w:rPr>
          <w:rFonts w:ascii="Arial"/>
          <w:color w:val="0F0F0F"/>
          <w:spacing w:val="-2"/>
          <w:sz w:val="19"/>
        </w:rPr>
        <w:t>Meeting</w:t>
      </w:r>
    </w:p>
    <w:p>
      <w:pPr>
        <w:spacing w:after="0"/>
        <w:jc w:val="left"/>
        <w:rPr>
          <w:rFonts w:ascii="Arial"/>
          <w:sz w:val="19"/>
        </w:rPr>
        <w:sectPr>
          <w:type w:val="continuous"/>
          <w:pgSz w:w="12240" w:h="15840"/>
          <w:pgMar w:header="0" w:footer="692" w:top="1820" w:bottom="280" w:left="40" w:right="0"/>
          <w:cols w:num="2" w:equalWidth="0">
            <w:col w:w="1613" w:space="1467"/>
            <w:col w:w="9120"/>
          </w:cols>
        </w:sectPr>
      </w:pPr>
    </w:p>
    <w:p>
      <w:pPr>
        <w:pStyle w:val="BodyText"/>
      </w:pPr>
    </w:p>
    <w:p>
      <w:pPr>
        <w:pStyle w:val="BodyText"/>
        <w:spacing w:before="8"/>
        <w:rPr>
          <w:sz w:val="18"/>
        </w:rPr>
      </w:pPr>
    </w:p>
    <w:p>
      <w:pPr>
        <w:spacing w:line="290" w:lineRule="auto" w:before="94"/>
        <w:ind w:left="813" w:right="601" w:hanging="3"/>
        <w:jc w:val="left"/>
        <w:rPr>
          <w:rFonts w:ascii="Arial"/>
          <w:sz w:val="19"/>
        </w:rPr>
      </w:pPr>
      <w:r>
        <w:rPr>
          <w:rFonts w:ascii="Arial"/>
          <w:color w:val="0F0F0F"/>
          <w:w w:val="105"/>
          <w:sz w:val="19"/>
        </w:rPr>
        <w:t>EXTERNAL:</w:t>
      </w:r>
      <w:r>
        <w:rPr>
          <w:rFonts w:ascii="Arial"/>
          <w:color w:val="0F0F0F"/>
          <w:spacing w:val="-3"/>
          <w:w w:val="105"/>
          <w:sz w:val="19"/>
        </w:rPr>
        <w:t> </w:t>
      </w:r>
      <w:r>
        <w:rPr>
          <w:rFonts w:ascii="Arial"/>
          <w:color w:val="0F0F0F"/>
          <w:w w:val="105"/>
          <w:sz w:val="19"/>
        </w:rPr>
        <w:t>This</w:t>
      </w:r>
      <w:r>
        <w:rPr>
          <w:rFonts w:ascii="Arial"/>
          <w:color w:val="0F0F0F"/>
          <w:spacing w:val="-4"/>
          <w:w w:val="105"/>
          <w:sz w:val="19"/>
        </w:rPr>
        <w:t> </w:t>
      </w:r>
      <w:r>
        <w:rPr>
          <w:rFonts w:ascii="Arial"/>
          <w:color w:val="0F0F0F"/>
          <w:w w:val="105"/>
          <w:sz w:val="19"/>
        </w:rPr>
        <w:t>email</w:t>
      </w:r>
      <w:r>
        <w:rPr>
          <w:rFonts w:ascii="Arial"/>
          <w:color w:val="0F0F0F"/>
          <w:spacing w:val="-6"/>
          <w:w w:val="105"/>
          <w:sz w:val="19"/>
        </w:rPr>
        <w:t> </w:t>
      </w:r>
      <w:r>
        <w:rPr>
          <w:rFonts w:ascii="Arial"/>
          <w:color w:val="0F0F0F"/>
          <w:w w:val="105"/>
          <w:sz w:val="19"/>
        </w:rPr>
        <w:t>originated from</w:t>
      </w:r>
      <w:r>
        <w:rPr>
          <w:rFonts w:ascii="Arial"/>
          <w:color w:val="0F0F0F"/>
          <w:spacing w:val="-4"/>
          <w:w w:val="105"/>
          <w:sz w:val="19"/>
        </w:rPr>
        <w:t> </w:t>
      </w:r>
      <w:r>
        <w:rPr>
          <w:rFonts w:ascii="Arial"/>
          <w:color w:val="0F0F0F"/>
          <w:w w:val="105"/>
          <w:sz w:val="19"/>
        </w:rPr>
        <w:t>outside of the State</w:t>
      </w:r>
      <w:r>
        <w:rPr>
          <w:rFonts w:ascii="Arial"/>
          <w:color w:val="0F0F0F"/>
          <w:spacing w:val="-4"/>
          <w:w w:val="105"/>
          <w:sz w:val="19"/>
        </w:rPr>
        <w:t> </w:t>
      </w:r>
      <w:r>
        <w:rPr>
          <w:rFonts w:ascii="Arial"/>
          <w:color w:val="0F0F0F"/>
          <w:w w:val="105"/>
          <w:sz w:val="19"/>
        </w:rPr>
        <w:t>of Maine</w:t>
      </w:r>
      <w:r>
        <w:rPr>
          <w:rFonts w:ascii="Arial"/>
          <w:color w:val="0F0F0F"/>
          <w:spacing w:val="-4"/>
          <w:w w:val="105"/>
          <w:sz w:val="19"/>
        </w:rPr>
        <w:t> </w:t>
      </w:r>
      <w:r>
        <w:rPr>
          <w:rFonts w:ascii="Arial"/>
          <w:color w:val="0F0F0F"/>
          <w:w w:val="105"/>
          <w:sz w:val="19"/>
        </w:rPr>
        <w:t>Mail</w:t>
      </w:r>
      <w:r>
        <w:rPr>
          <w:rFonts w:ascii="Arial"/>
          <w:color w:val="0F0F0F"/>
          <w:spacing w:val="-19"/>
          <w:w w:val="105"/>
          <w:sz w:val="19"/>
        </w:rPr>
        <w:t> </w:t>
      </w:r>
      <w:r>
        <w:rPr>
          <w:rFonts w:ascii="Arial"/>
          <w:color w:val="0F0F0F"/>
          <w:w w:val="105"/>
          <w:sz w:val="19"/>
        </w:rPr>
        <w:t>System.</w:t>
      </w:r>
      <w:r>
        <w:rPr>
          <w:rFonts w:ascii="Arial"/>
          <w:color w:val="0F0F0F"/>
          <w:spacing w:val="-6"/>
          <w:w w:val="105"/>
          <w:sz w:val="19"/>
        </w:rPr>
        <w:t> </w:t>
      </w:r>
      <w:r>
        <w:rPr>
          <w:rFonts w:ascii="Arial"/>
          <w:color w:val="0F0F0F"/>
          <w:w w:val="105"/>
          <w:sz w:val="19"/>
        </w:rPr>
        <w:t>Do</w:t>
      </w:r>
      <w:r>
        <w:rPr>
          <w:rFonts w:ascii="Arial"/>
          <w:color w:val="0F0F0F"/>
          <w:spacing w:val="-2"/>
          <w:w w:val="105"/>
          <w:sz w:val="19"/>
        </w:rPr>
        <w:t> </w:t>
      </w:r>
      <w:r>
        <w:rPr>
          <w:rFonts w:ascii="Arial"/>
          <w:color w:val="0F0F0F"/>
          <w:w w:val="105"/>
          <w:sz w:val="19"/>
        </w:rPr>
        <w:t>not</w:t>
      </w:r>
      <w:r>
        <w:rPr>
          <w:rFonts w:ascii="Arial"/>
          <w:color w:val="0F0F0F"/>
          <w:spacing w:val="25"/>
          <w:w w:val="105"/>
          <w:sz w:val="19"/>
        </w:rPr>
        <w:t> </w:t>
      </w:r>
      <w:r>
        <w:rPr>
          <w:rFonts w:ascii="Arial"/>
          <w:color w:val="0F0F0F"/>
          <w:w w:val="105"/>
          <w:sz w:val="19"/>
        </w:rPr>
        <w:t>click links</w:t>
      </w:r>
      <w:r>
        <w:rPr>
          <w:rFonts w:ascii="Arial"/>
          <w:color w:val="0F0F0F"/>
          <w:spacing w:val="-5"/>
          <w:w w:val="105"/>
          <w:sz w:val="19"/>
        </w:rPr>
        <w:t> </w:t>
      </w:r>
      <w:r>
        <w:rPr>
          <w:rFonts w:ascii="Arial"/>
          <w:color w:val="0F0F0F"/>
          <w:w w:val="105"/>
          <w:sz w:val="19"/>
        </w:rPr>
        <w:t>or open</w:t>
      </w:r>
      <w:r>
        <w:rPr>
          <w:rFonts w:ascii="Arial"/>
          <w:color w:val="0F0F0F"/>
          <w:spacing w:val="-4"/>
          <w:w w:val="105"/>
          <w:sz w:val="19"/>
        </w:rPr>
        <w:t> </w:t>
      </w:r>
      <w:r>
        <w:rPr>
          <w:rFonts w:ascii="Arial"/>
          <w:color w:val="0F0F0F"/>
          <w:w w:val="105"/>
          <w:sz w:val="19"/>
        </w:rPr>
        <w:t>attachments unless you recognize the</w:t>
      </w:r>
      <w:r>
        <w:rPr>
          <w:rFonts w:ascii="Arial"/>
          <w:color w:val="0F0F0F"/>
          <w:spacing w:val="40"/>
          <w:w w:val="105"/>
          <w:sz w:val="19"/>
        </w:rPr>
        <w:t> </w:t>
      </w:r>
      <w:r>
        <w:rPr>
          <w:rFonts w:ascii="Arial"/>
          <w:color w:val="0F0F0F"/>
          <w:w w:val="105"/>
          <w:sz w:val="19"/>
        </w:rPr>
        <w:t>sender and know the content is safe.</w:t>
      </w:r>
    </w:p>
    <w:p>
      <w:pPr>
        <w:pStyle w:val="BodyText"/>
      </w:pPr>
    </w:p>
    <w:p>
      <w:pPr>
        <w:pStyle w:val="BodyText"/>
        <w:spacing w:before="3"/>
        <w:rPr>
          <w:sz w:val="27"/>
        </w:rPr>
      </w:pPr>
    </w:p>
    <w:p>
      <w:pPr>
        <w:spacing w:line="295" w:lineRule="auto" w:before="0"/>
        <w:ind w:left="798" w:right="0" w:firstLine="2"/>
        <w:jc w:val="left"/>
        <w:rPr>
          <w:rFonts w:ascii="Arial"/>
          <w:sz w:val="19"/>
        </w:rPr>
      </w:pPr>
      <w:r>
        <w:rPr>
          <w:rFonts w:ascii="Arial"/>
          <w:color w:val="0F0F0F"/>
          <w:spacing w:val="-2"/>
          <w:w w:val="105"/>
          <w:sz w:val="19"/>
        </w:rPr>
        <w:t>&lt;https://gcc02.safelinks.protection.outlook.com/7url=https%3A%2F%2Fdrive.google.com%2Ffile%2Fd%2Fle6tdOGQmU</w:t>
      </w:r>
      <w:r>
        <w:rPr>
          <w:rFonts w:ascii="Arial"/>
          <w:color w:val="0F0F0F"/>
          <w:spacing w:val="40"/>
          <w:w w:val="105"/>
          <w:sz w:val="19"/>
        </w:rPr>
        <w:t> </w:t>
      </w:r>
      <w:r>
        <w:rPr>
          <w:rFonts w:ascii="Arial"/>
          <w:color w:val="0F0F0F"/>
          <w:spacing w:val="-2"/>
          <w:sz w:val="19"/>
        </w:rPr>
        <w:t>qF7qvqOZRJIESorEeFyyvBM%2Fview%3Fusp%3Ddrivesdk&amp;data=0S%7C01%7Cinfo.abandonedroadscommission%40main</w:t>
      </w:r>
      <w:r>
        <w:rPr>
          <w:rFonts w:ascii="Arial"/>
          <w:color w:val="0F0F0F"/>
          <w:spacing w:val="40"/>
          <w:w w:val="105"/>
          <w:sz w:val="19"/>
        </w:rPr>
        <w:t>  </w:t>
      </w:r>
      <w:r>
        <w:rPr>
          <w:rFonts w:ascii="Arial"/>
          <w:color w:val="0F0F0F"/>
          <w:spacing w:val="-2"/>
          <w:w w:val="105"/>
          <w:sz w:val="19"/>
        </w:rPr>
        <w:t>e.gov%7C2c04be2be8a54517c30608dadc6a7ac8%7C413fa8ab207d4b629bcdeala8f2f864e%7C0%7C0%7C63806464774 3457495%7CUnknown%7CTWFpbGZsb3d8eyJWljoiMC4wljAwMDAiLCJQljoiV2IuMzliLCJBTil6IklhaWwiLCJXVCl6Mn0%3 </w:t>
      </w:r>
      <w:r>
        <w:rPr>
          <w:rFonts w:ascii="Arial"/>
          <w:color w:val="0F0F0F"/>
          <w:spacing w:val="-2"/>
          <w:sz w:val="19"/>
        </w:rPr>
        <w:t>D%7C2000%7C%7C%7C&amp;sdata=lqXUS0vCPQYfumOAsYx7t8jl74rqhNKW0n3SmSeAG2o%3D&amp;reserved=0&gt;</w:t>
      </w:r>
    </w:p>
    <w:p>
      <w:pPr>
        <w:spacing w:line="290" w:lineRule="auto" w:before="2"/>
        <w:ind w:left="796" w:right="3896" w:firstLine="46"/>
        <w:jc w:val="left"/>
        <w:rPr>
          <w:rFonts w:ascii="Arial"/>
          <w:sz w:val="19"/>
        </w:rPr>
      </w:pPr>
      <w:r>
        <w:rPr>
          <w:rFonts w:ascii="Arial"/>
          <w:color w:val="0F0F0F"/>
          <w:w w:val="105"/>
          <w:sz w:val="19"/>
        </w:rPr>
        <w:t>&lt;https://ssl.gstatic.com/</w:t>
      </w:r>
      <w:r>
        <w:rPr>
          <w:rFonts w:ascii="Arial"/>
          <w:color w:val="0F0F0F"/>
          <w:spacing w:val="-38"/>
          <w:w w:val="105"/>
          <w:sz w:val="19"/>
        </w:rPr>
        <w:t> </w:t>
      </w:r>
      <w:r>
        <w:rPr>
          <w:rFonts w:ascii="Arial"/>
          <w:color w:val="0F0F0F"/>
          <w:w w:val="105"/>
          <w:sz w:val="19"/>
        </w:rPr>
        <w:t>docs/doclist/images/mediatype/icon_3_pdf_x32.png&gt;</w:t>
      </w:r>
      <w:r>
        <w:rPr>
          <w:rFonts w:ascii="Arial"/>
          <w:color w:val="0F0F0F"/>
          <w:spacing w:val="40"/>
          <w:w w:val="105"/>
          <w:sz w:val="19"/>
        </w:rPr>
        <w:t> </w:t>
      </w:r>
      <w:r>
        <w:rPr>
          <w:rFonts w:ascii="Arial"/>
          <w:color w:val="0F0F0F"/>
          <w:w w:val="105"/>
          <w:sz w:val="19"/>
        </w:rPr>
        <w:t>Commission on Abandoned and D...</w:t>
      </w:r>
    </w:p>
    <w:p>
      <w:pPr>
        <w:pStyle w:val="BodyText"/>
        <w:spacing w:before="4"/>
        <w:rPr>
          <w:sz w:val="23"/>
        </w:rPr>
      </w:pPr>
    </w:p>
    <w:p>
      <w:pPr>
        <w:spacing w:before="0"/>
        <w:ind w:left="791" w:right="0" w:firstLine="0"/>
        <w:jc w:val="left"/>
        <w:rPr>
          <w:rFonts w:ascii="Arial"/>
          <w:sz w:val="19"/>
        </w:rPr>
      </w:pPr>
      <w:r>
        <w:rPr>
          <w:rFonts w:ascii="Arial"/>
          <w:color w:val="0F0F0F"/>
          <w:w w:val="105"/>
          <w:sz w:val="19"/>
        </w:rPr>
        <w:t>Monday,</w:t>
      </w:r>
      <w:r>
        <w:rPr>
          <w:rFonts w:ascii="Arial"/>
          <w:color w:val="0F0F0F"/>
          <w:spacing w:val="8"/>
          <w:w w:val="105"/>
          <w:sz w:val="19"/>
        </w:rPr>
        <w:t> </w:t>
      </w:r>
      <w:r>
        <w:rPr>
          <w:rFonts w:ascii="Arial"/>
          <w:color w:val="0F0F0F"/>
          <w:w w:val="105"/>
          <w:sz w:val="19"/>
        </w:rPr>
        <w:t>December</w:t>
      </w:r>
      <w:r>
        <w:rPr>
          <w:rFonts w:ascii="Arial"/>
          <w:color w:val="0F0F0F"/>
          <w:spacing w:val="13"/>
          <w:w w:val="105"/>
          <w:sz w:val="19"/>
        </w:rPr>
        <w:t> </w:t>
      </w:r>
      <w:r>
        <w:rPr>
          <w:rFonts w:ascii="Arial"/>
          <w:color w:val="0F0F0F"/>
          <w:w w:val="105"/>
          <w:sz w:val="19"/>
        </w:rPr>
        <w:t>12, </w:t>
      </w:r>
      <w:r>
        <w:rPr>
          <w:rFonts w:ascii="Arial"/>
          <w:color w:val="0F0F0F"/>
          <w:spacing w:val="-4"/>
          <w:w w:val="105"/>
          <w:sz w:val="19"/>
        </w:rPr>
        <w:t>2022</w:t>
      </w:r>
    </w:p>
    <w:p>
      <w:pPr>
        <w:pStyle w:val="BodyText"/>
        <w:spacing w:before="5"/>
        <w:rPr>
          <w:sz w:val="27"/>
        </w:rPr>
      </w:pPr>
    </w:p>
    <w:p>
      <w:pPr>
        <w:spacing w:line="295" w:lineRule="auto" w:before="0"/>
        <w:ind w:left="785" w:right="3896" w:firstLine="1"/>
        <w:jc w:val="left"/>
        <w:rPr>
          <w:rFonts w:ascii="Arial"/>
          <w:sz w:val="19"/>
        </w:rPr>
      </w:pPr>
      <w:r>
        <w:rPr>
          <w:rFonts w:ascii="Arial"/>
          <w:color w:val="0F0F0F"/>
          <w:w w:val="105"/>
          <w:sz w:val="19"/>
        </w:rPr>
        <w:t>The</w:t>
      </w:r>
      <w:r>
        <w:rPr>
          <w:rFonts w:ascii="Arial"/>
          <w:color w:val="0F0F0F"/>
          <w:spacing w:val="-10"/>
          <w:w w:val="105"/>
          <w:sz w:val="19"/>
        </w:rPr>
        <w:t> </w:t>
      </w:r>
      <w:r>
        <w:rPr>
          <w:rFonts w:ascii="Arial"/>
          <w:color w:val="0F0F0F"/>
          <w:w w:val="105"/>
          <w:sz w:val="19"/>
        </w:rPr>
        <w:t>Maine</w:t>
      </w:r>
      <w:r>
        <w:rPr>
          <w:rFonts w:ascii="Arial"/>
          <w:color w:val="0F0F0F"/>
          <w:spacing w:val="-10"/>
          <w:w w:val="105"/>
          <w:sz w:val="19"/>
        </w:rPr>
        <w:t> </w:t>
      </w:r>
      <w:r>
        <w:rPr>
          <w:rFonts w:ascii="Arial"/>
          <w:color w:val="0F0F0F"/>
          <w:w w:val="105"/>
          <w:sz w:val="19"/>
        </w:rPr>
        <w:t>Abandoned and</w:t>
      </w:r>
      <w:r>
        <w:rPr>
          <w:rFonts w:ascii="Arial"/>
          <w:color w:val="0F0F0F"/>
          <w:spacing w:val="-13"/>
          <w:w w:val="105"/>
          <w:sz w:val="19"/>
        </w:rPr>
        <w:t> </w:t>
      </w:r>
      <w:r>
        <w:rPr>
          <w:rFonts w:ascii="Arial"/>
          <w:color w:val="0F0F0F"/>
          <w:w w:val="105"/>
          <w:sz w:val="19"/>
        </w:rPr>
        <w:t>Discontinued</w:t>
      </w:r>
      <w:r>
        <w:rPr>
          <w:rFonts w:ascii="Arial"/>
          <w:color w:val="0F0F0F"/>
          <w:spacing w:val="-4"/>
          <w:w w:val="105"/>
          <w:sz w:val="19"/>
        </w:rPr>
        <w:t> </w:t>
      </w:r>
      <w:r>
        <w:rPr>
          <w:rFonts w:ascii="Arial"/>
          <w:color w:val="0F0F0F"/>
          <w:w w:val="105"/>
          <w:sz w:val="19"/>
        </w:rPr>
        <w:t>Roads</w:t>
      </w:r>
      <w:r>
        <w:rPr>
          <w:rFonts w:ascii="Arial"/>
          <w:color w:val="0F0F0F"/>
          <w:spacing w:val="-9"/>
          <w:w w:val="105"/>
          <w:sz w:val="19"/>
        </w:rPr>
        <w:t> </w:t>
      </w:r>
      <w:r>
        <w:rPr>
          <w:rFonts w:ascii="Arial"/>
          <w:color w:val="0F0F0F"/>
          <w:w w:val="105"/>
          <w:sz w:val="19"/>
        </w:rPr>
        <w:t>Commission</w:t>
      </w:r>
      <w:r>
        <w:rPr>
          <w:rFonts w:ascii="Arial"/>
          <w:color w:val="0F0F0F"/>
          <w:spacing w:val="-6"/>
          <w:w w:val="105"/>
          <w:sz w:val="19"/>
        </w:rPr>
        <w:t> </w:t>
      </w:r>
      <w:r>
        <w:rPr>
          <w:rFonts w:ascii="Arial"/>
          <w:color w:val="0F0F0F"/>
          <w:w w:val="105"/>
          <w:sz w:val="19"/>
        </w:rPr>
        <w:t>Cross</w:t>
      </w:r>
      <w:r>
        <w:rPr>
          <w:rFonts w:ascii="Arial"/>
          <w:color w:val="0F0F0F"/>
          <w:spacing w:val="-14"/>
          <w:w w:val="105"/>
          <w:sz w:val="19"/>
        </w:rPr>
        <w:t> </w:t>
      </w:r>
      <w:r>
        <w:rPr>
          <w:rFonts w:ascii="Arial"/>
          <w:color w:val="0F0F0F"/>
          <w:w w:val="105"/>
          <w:sz w:val="19"/>
        </w:rPr>
        <w:t>Office</w:t>
      </w:r>
      <w:r>
        <w:rPr>
          <w:rFonts w:ascii="Arial"/>
          <w:color w:val="0F0F0F"/>
          <w:spacing w:val="-7"/>
          <w:w w:val="105"/>
          <w:sz w:val="19"/>
        </w:rPr>
        <w:t> </w:t>
      </w:r>
      <w:r>
        <w:rPr>
          <w:rFonts w:ascii="Arial"/>
          <w:color w:val="0F0F0F"/>
          <w:w w:val="105"/>
          <w:sz w:val="19"/>
        </w:rPr>
        <w:t>Building 111 Sewall Street</w:t>
      </w:r>
    </w:p>
    <w:p>
      <w:pPr>
        <w:spacing w:before="1"/>
        <w:ind w:left="787" w:right="0" w:firstLine="0"/>
        <w:jc w:val="left"/>
        <w:rPr>
          <w:rFonts w:ascii="Arial"/>
          <w:sz w:val="19"/>
        </w:rPr>
      </w:pPr>
      <w:r>
        <w:rPr>
          <w:rFonts w:ascii="Arial"/>
          <w:color w:val="0F0F0F"/>
          <w:w w:val="105"/>
          <w:sz w:val="19"/>
        </w:rPr>
        <w:t>Augusta</w:t>
      </w:r>
      <w:r>
        <w:rPr>
          <w:rFonts w:ascii="Arial"/>
          <w:color w:val="0F0F0F"/>
          <w:spacing w:val="-8"/>
          <w:w w:val="105"/>
          <w:sz w:val="19"/>
        </w:rPr>
        <w:t> </w:t>
      </w:r>
      <w:r>
        <w:rPr>
          <w:rFonts w:ascii="Arial"/>
          <w:color w:val="0F0F0F"/>
          <w:w w:val="105"/>
          <w:sz w:val="19"/>
        </w:rPr>
        <w:t>ME</w:t>
      </w:r>
      <w:r>
        <w:rPr>
          <w:rFonts w:ascii="Arial"/>
          <w:color w:val="0F0F0F"/>
          <w:spacing w:val="-18"/>
          <w:w w:val="105"/>
          <w:sz w:val="19"/>
        </w:rPr>
        <w:t> </w:t>
      </w:r>
      <w:r>
        <w:rPr>
          <w:rFonts w:ascii="Arial"/>
          <w:color w:val="0F0F0F"/>
          <w:spacing w:val="-2"/>
          <w:w w:val="105"/>
          <w:sz w:val="19"/>
        </w:rPr>
        <w:t>04333</w:t>
      </w:r>
    </w:p>
    <w:p>
      <w:pPr>
        <w:pStyle w:val="BodyText"/>
        <w:spacing w:before="4"/>
        <w:rPr>
          <w:sz w:val="27"/>
        </w:rPr>
      </w:pPr>
    </w:p>
    <w:p>
      <w:pPr>
        <w:spacing w:before="0"/>
        <w:ind w:left="782" w:right="0" w:firstLine="0"/>
        <w:jc w:val="left"/>
        <w:rPr>
          <w:rFonts w:ascii="Arial"/>
          <w:sz w:val="19"/>
        </w:rPr>
      </w:pPr>
      <w:r>
        <w:rPr>
          <w:rFonts w:ascii="Arial"/>
          <w:color w:val="0F0F0F"/>
          <w:w w:val="105"/>
          <w:sz w:val="19"/>
        </w:rPr>
        <w:t>To</w:t>
      </w:r>
      <w:r>
        <w:rPr>
          <w:rFonts w:ascii="Arial"/>
          <w:color w:val="0F0F0F"/>
          <w:spacing w:val="9"/>
          <w:w w:val="105"/>
          <w:sz w:val="19"/>
        </w:rPr>
        <w:t> </w:t>
      </w:r>
      <w:r>
        <w:rPr>
          <w:rFonts w:ascii="Arial"/>
          <w:color w:val="0F0F0F"/>
          <w:w w:val="105"/>
          <w:sz w:val="19"/>
        </w:rPr>
        <w:t>Whom</w:t>
      </w:r>
      <w:r>
        <w:rPr>
          <w:rFonts w:ascii="Arial"/>
          <w:color w:val="0F0F0F"/>
          <w:spacing w:val="7"/>
          <w:w w:val="105"/>
          <w:sz w:val="19"/>
        </w:rPr>
        <w:t> </w:t>
      </w:r>
      <w:r>
        <w:rPr>
          <w:rFonts w:ascii="Arial"/>
          <w:color w:val="0F0F0F"/>
          <w:w w:val="105"/>
          <w:sz w:val="19"/>
        </w:rPr>
        <w:t>It</w:t>
      </w:r>
      <w:r>
        <w:rPr>
          <w:rFonts w:ascii="Arial"/>
          <w:color w:val="0F0F0F"/>
          <w:spacing w:val="17"/>
          <w:w w:val="105"/>
          <w:sz w:val="19"/>
        </w:rPr>
        <w:t> </w:t>
      </w:r>
      <w:r>
        <w:rPr>
          <w:rFonts w:ascii="Arial"/>
          <w:color w:val="0F0F0F"/>
          <w:w w:val="105"/>
          <w:sz w:val="19"/>
        </w:rPr>
        <w:t>May</w:t>
      </w:r>
      <w:r>
        <w:rPr>
          <w:rFonts w:ascii="Arial"/>
          <w:color w:val="0F0F0F"/>
          <w:spacing w:val="-5"/>
          <w:w w:val="105"/>
          <w:sz w:val="19"/>
        </w:rPr>
        <w:t> </w:t>
      </w:r>
      <w:r>
        <w:rPr>
          <w:rFonts w:ascii="Arial"/>
          <w:color w:val="0F0F0F"/>
          <w:spacing w:val="-2"/>
          <w:w w:val="105"/>
          <w:sz w:val="19"/>
        </w:rPr>
        <w:t>Concern:</w:t>
      </w:r>
    </w:p>
    <w:p>
      <w:pPr>
        <w:pStyle w:val="BodyText"/>
        <w:spacing w:before="9"/>
        <w:rPr>
          <w:sz w:val="27"/>
        </w:rPr>
      </w:pPr>
    </w:p>
    <w:p>
      <w:pPr>
        <w:spacing w:line="295" w:lineRule="auto" w:before="1"/>
        <w:ind w:left="780" w:right="869" w:hanging="3"/>
        <w:jc w:val="left"/>
        <w:rPr>
          <w:rFonts w:ascii="Arial"/>
          <w:sz w:val="19"/>
        </w:rPr>
      </w:pPr>
      <w:r>
        <w:rPr>
          <w:rFonts w:ascii="Arial"/>
          <w:color w:val="0F0F0F"/>
          <w:w w:val="105"/>
          <w:sz w:val="19"/>
        </w:rPr>
        <w:t>Our journey for road</w:t>
      </w:r>
      <w:r>
        <w:rPr>
          <w:rFonts w:ascii="Arial"/>
          <w:color w:val="0F0F0F"/>
          <w:spacing w:val="-7"/>
          <w:w w:val="105"/>
          <w:sz w:val="19"/>
        </w:rPr>
        <w:t> </w:t>
      </w:r>
      <w:r>
        <w:rPr>
          <w:rFonts w:ascii="Arial"/>
          <w:color w:val="0F0F0F"/>
          <w:w w:val="105"/>
          <w:sz w:val="19"/>
        </w:rPr>
        <w:t>status clarification has been one of on again/off again</w:t>
      </w:r>
      <w:r>
        <w:rPr>
          <w:rFonts w:ascii="Arial"/>
          <w:color w:val="0F0F0F"/>
          <w:spacing w:val="-7"/>
          <w:w w:val="105"/>
          <w:sz w:val="19"/>
        </w:rPr>
        <w:t> </w:t>
      </w:r>
      <w:r>
        <w:rPr>
          <w:rFonts w:ascii="Arial"/>
          <w:color w:val="0F0F0F"/>
          <w:w w:val="105"/>
          <w:sz w:val="19"/>
        </w:rPr>
        <w:t>to</w:t>
      </w:r>
      <w:r>
        <w:rPr>
          <w:rFonts w:ascii="Arial"/>
          <w:color w:val="0F0F0F"/>
          <w:spacing w:val="24"/>
          <w:w w:val="105"/>
          <w:sz w:val="19"/>
        </w:rPr>
        <w:t> </w:t>
      </w:r>
      <w:r>
        <w:rPr>
          <w:rFonts w:ascii="Arial"/>
          <w:color w:val="0F0F0F"/>
          <w:w w:val="105"/>
          <w:sz w:val="19"/>
        </w:rPr>
        <w:t>say the</w:t>
      </w:r>
      <w:r>
        <w:rPr>
          <w:rFonts w:ascii="Arial"/>
          <w:color w:val="0F0F0F"/>
          <w:spacing w:val="37"/>
          <w:w w:val="105"/>
          <w:sz w:val="19"/>
        </w:rPr>
        <w:t> </w:t>
      </w:r>
      <w:r>
        <w:rPr>
          <w:rFonts w:ascii="Arial"/>
          <w:color w:val="0F0F0F"/>
          <w:w w:val="105"/>
          <w:sz w:val="19"/>
        </w:rPr>
        <w:t>least. We live</w:t>
      </w:r>
      <w:r>
        <w:rPr>
          <w:rFonts w:ascii="Arial"/>
          <w:color w:val="0F0F0F"/>
          <w:spacing w:val="-4"/>
          <w:w w:val="105"/>
          <w:sz w:val="19"/>
        </w:rPr>
        <w:t> </w:t>
      </w:r>
      <w:r>
        <w:rPr>
          <w:rFonts w:ascii="Arial"/>
          <w:color w:val="0F0F0F"/>
          <w:w w:val="105"/>
          <w:sz w:val="19"/>
        </w:rPr>
        <w:t>in</w:t>
      </w:r>
      <w:r>
        <w:rPr>
          <w:rFonts w:ascii="Arial"/>
          <w:color w:val="0F0F0F"/>
          <w:spacing w:val="-4"/>
          <w:w w:val="105"/>
          <w:sz w:val="19"/>
        </w:rPr>
        <w:t> </w:t>
      </w:r>
      <w:r>
        <w:rPr>
          <w:rFonts w:ascii="Arial"/>
          <w:color w:val="0F0F0F"/>
          <w:w w:val="105"/>
          <w:sz w:val="19"/>
        </w:rPr>
        <w:t>Ripley</w:t>
      </w:r>
      <w:r>
        <w:rPr>
          <w:rFonts w:ascii="Arial"/>
          <w:color w:val="0F0F0F"/>
          <w:spacing w:val="-5"/>
          <w:w w:val="105"/>
          <w:sz w:val="19"/>
        </w:rPr>
        <w:t> </w:t>
      </w:r>
      <w:r>
        <w:rPr>
          <w:rFonts w:ascii="Arial"/>
          <w:color w:val="0F0F0F"/>
          <w:w w:val="105"/>
          <w:sz w:val="19"/>
        </w:rPr>
        <w:t>and</w:t>
      </w:r>
      <w:r>
        <w:rPr>
          <w:rFonts w:ascii="Arial"/>
          <w:color w:val="0F0F0F"/>
          <w:spacing w:val="-5"/>
          <w:w w:val="105"/>
          <w:sz w:val="19"/>
        </w:rPr>
        <w:t> </w:t>
      </w:r>
      <w:r>
        <w:rPr>
          <w:rFonts w:ascii="Arial"/>
          <w:color w:val="0F0F0F"/>
          <w:w w:val="105"/>
          <w:sz w:val="19"/>
        </w:rPr>
        <w:t>have property that abuts a discontinued</w:t>
      </w:r>
      <w:r>
        <w:rPr>
          <w:rFonts w:ascii="Arial"/>
          <w:color w:val="0F0F0F"/>
          <w:spacing w:val="35"/>
          <w:w w:val="105"/>
          <w:sz w:val="19"/>
        </w:rPr>
        <w:t> </w:t>
      </w:r>
      <w:r>
        <w:rPr>
          <w:rFonts w:ascii="Arial"/>
          <w:color w:val="0F0F0F"/>
          <w:w w:val="105"/>
          <w:sz w:val="19"/>
        </w:rPr>
        <w:t>road. What makes this situation somewhat</w:t>
      </w:r>
      <w:r>
        <w:rPr>
          <w:rFonts w:ascii="Arial"/>
          <w:color w:val="0F0F0F"/>
          <w:spacing w:val="37"/>
          <w:w w:val="105"/>
          <w:sz w:val="19"/>
        </w:rPr>
        <w:t> </w:t>
      </w:r>
      <w:r>
        <w:rPr>
          <w:rFonts w:ascii="Arial"/>
          <w:color w:val="0F0F0F"/>
          <w:w w:val="105"/>
          <w:sz w:val="19"/>
        </w:rPr>
        <w:t>unique is that the discontinued</w:t>
      </w:r>
      <w:r>
        <w:rPr>
          <w:rFonts w:ascii="Arial"/>
          <w:color w:val="0F0F0F"/>
          <w:spacing w:val="40"/>
          <w:w w:val="105"/>
          <w:sz w:val="19"/>
        </w:rPr>
        <w:t> </w:t>
      </w:r>
      <w:r>
        <w:rPr>
          <w:rFonts w:ascii="Arial"/>
          <w:color w:val="0F0F0F"/>
          <w:w w:val="105"/>
          <w:sz w:val="19"/>
        </w:rPr>
        <w:t>road actual begins in</w:t>
      </w:r>
      <w:r>
        <w:rPr>
          <w:rFonts w:ascii="Arial"/>
          <w:color w:val="0F0F0F"/>
          <w:spacing w:val="36"/>
          <w:w w:val="105"/>
          <w:sz w:val="19"/>
        </w:rPr>
        <w:t> </w:t>
      </w:r>
      <w:r>
        <w:rPr>
          <w:rFonts w:ascii="Arial"/>
          <w:color w:val="0F0F0F"/>
          <w:w w:val="105"/>
          <w:sz w:val="19"/>
        </w:rPr>
        <w:t>another</w:t>
      </w:r>
      <w:r>
        <w:rPr>
          <w:rFonts w:ascii="Arial"/>
          <w:color w:val="0F0F0F"/>
          <w:spacing w:val="29"/>
          <w:w w:val="105"/>
          <w:sz w:val="19"/>
        </w:rPr>
        <w:t> </w:t>
      </w:r>
      <w:r>
        <w:rPr>
          <w:rFonts w:ascii="Arial"/>
          <w:color w:val="0F0F0F"/>
          <w:w w:val="105"/>
          <w:sz w:val="19"/>
        </w:rPr>
        <w:t>town and different</w:t>
      </w:r>
      <w:r>
        <w:rPr>
          <w:rFonts w:ascii="Arial"/>
          <w:color w:val="0F0F0F"/>
          <w:spacing w:val="29"/>
          <w:w w:val="105"/>
          <w:sz w:val="19"/>
        </w:rPr>
        <w:t> </w:t>
      </w:r>
      <w:r>
        <w:rPr>
          <w:rFonts w:ascii="Arial"/>
          <w:color w:val="0F0F0F"/>
          <w:w w:val="105"/>
          <w:sz w:val="19"/>
        </w:rPr>
        <w:t>county (Dexter in</w:t>
      </w:r>
      <w:r>
        <w:rPr>
          <w:rFonts w:ascii="Arial"/>
          <w:color w:val="0F0F0F"/>
          <w:spacing w:val="31"/>
          <w:w w:val="105"/>
          <w:sz w:val="19"/>
        </w:rPr>
        <w:t> </w:t>
      </w:r>
      <w:r>
        <w:rPr>
          <w:rFonts w:ascii="Arial"/>
          <w:color w:val="0F0F0F"/>
          <w:w w:val="105"/>
          <w:sz w:val="19"/>
        </w:rPr>
        <w:t>Penobscot</w:t>
      </w:r>
      <w:r>
        <w:rPr>
          <w:rFonts w:ascii="Arial"/>
          <w:color w:val="0F0F0F"/>
          <w:spacing w:val="35"/>
          <w:w w:val="105"/>
          <w:sz w:val="19"/>
        </w:rPr>
        <w:t> </w:t>
      </w:r>
      <w:r>
        <w:rPr>
          <w:rFonts w:ascii="Arial"/>
          <w:color w:val="0F0F0F"/>
          <w:w w:val="105"/>
          <w:sz w:val="19"/>
        </w:rPr>
        <w:t>County; road status unknown).</w:t>
      </w:r>
    </w:p>
    <w:p>
      <w:pPr>
        <w:pStyle w:val="BodyText"/>
        <w:rPr>
          <w:sz w:val="23"/>
        </w:rPr>
      </w:pPr>
    </w:p>
    <w:p>
      <w:pPr>
        <w:spacing w:line="295" w:lineRule="auto" w:before="1"/>
        <w:ind w:left="769" w:right="601" w:firstLine="3"/>
        <w:jc w:val="left"/>
        <w:rPr>
          <w:rFonts w:ascii="Arial"/>
          <w:sz w:val="19"/>
        </w:rPr>
      </w:pPr>
      <w:r>
        <w:rPr>
          <w:rFonts w:ascii="Arial"/>
          <w:color w:val="0F0F0F"/>
          <w:w w:val="105"/>
          <w:sz w:val="19"/>
        </w:rPr>
        <w:t>Our</w:t>
      </w:r>
      <w:r>
        <w:rPr>
          <w:rFonts w:ascii="Arial"/>
          <w:color w:val="0F0F0F"/>
          <w:spacing w:val="22"/>
          <w:w w:val="105"/>
          <w:sz w:val="19"/>
        </w:rPr>
        <w:t> </w:t>
      </w:r>
      <w:r>
        <w:rPr>
          <w:rFonts w:ascii="Arial"/>
          <w:color w:val="0F0F0F"/>
          <w:w w:val="105"/>
          <w:sz w:val="19"/>
        </w:rPr>
        <w:t>journey</w:t>
      </w:r>
      <w:r>
        <w:rPr>
          <w:rFonts w:ascii="Arial"/>
          <w:color w:val="0F0F0F"/>
          <w:spacing w:val="22"/>
          <w:w w:val="105"/>
          <w:sz w:val="19"/>
        </w:rPr>
        <w:t> </w:t>
      </w:r>
      <w:r>
        <w:rPr>
          <w:rFonts w:ascii="Arial"/>
          <w:color w:val="0F0F0F"/>
          <w:w w:val="105"/>
          <w:sz w:val="19"/>
        </w:rPr>
        <w:t>currently</w:t>
      </w:r>
      <w:r>
        <w:rPr>
          <w:rFonts w:ascii="Arial"/>
          <w:color w:val="0F0F0F"/>
          <w:spacing w:val="21"/>
          <w:w w:val="105"/>
          <w:sz w:val="19"/>
        </w:rPr>
        <w:t> </w:t>
      </w:r>
      <w:r>
        <w:rPr>
          <w:rFonts w:ascii="Arial"/>
          <w:color w:val="0F0F0F"/>
          <w:w w:val="105"/>
          <w:sz w:val="19"/>
        </w:rPr>
        <w:t>is on</w:t>
      </w:r>
      <w:r>
        <w:rPr>
          <w:rFonts w:ascii="Arial"/>
          <w:color w:val="0F0F0F"/>
          <w:spacing w:val="35"/>
          <w:w w:val="105"/>
          <w:sz w:val="19"/>
        </w:rPr>
        <w:t> </w:t>
      </w:r>
      <w:r>
        <w:rPr>
          <w:rFonts w:ascii="Arial"/>
          <w:color w:val="0F0F0F"/>
          <w:w w:val="105"/>
          <w:sz w:val="19"/>
        </w:rPr>
        <w:t>again</w:t>
      </w:r>
      <w:r>
        <w:rPr>
          <w:rFonts w:ascii="Arial"/>
          <w:color w:val="0F0F0F"/>
          <w:spacing w:val="20"/>
          <w:w w:val="105"/>
          <w:sz w:val="19"/>
        </w:rPr>
        <w:t> </w:t>
      </w:r>
      <w:r>
        <w:rPr>
          <w:rFonts w:ascii="Arial"/>
          <w:color w:val="0F0F0F"/>
          <w:w w:val="105"/>
          <w:sz w:val="19"/>
        </w:rPr>
        <w:t>due to</w:t>
      </w:r>
      <w:r>
        <w:rPr>
          <w:rFonts w:ascii="Arial"/>
          <w:color w:val="0F0F0F"/>
          <w:spacing w:val="38"/>
          <w:w w:val="105"/>
          <w:sz w:val="19"/>
        </w:rPr>
        <w:t> </w:t>
      </w:r>
      <w:r>
        <w:rPr>
          <w:rFonts w:ascii="Arial"/>
          <w:color w:val="0F0F0F"/>
          <w:w w:val="105"/>
          <w:sz w:val="19"/>
        </w:rPr>
        <w:t>an abutter</w:t>
      </w:r>
      <w:r>
        <w:rPr>
          <w:rFonts w:ascii="Arial"/>
          <w:color w:val="0F0F0F"/>
          <w:spacing w:val="20"/>
          <w:w w:val="105"/>
          <w:sz w:val="19"/>
        </w:rPr>
        <w:t> </w:t>
      </w:r>
      <w:r>
        <w:rPr>
          <w:rFonts w:ascii="Arial"/>
          <w:color w:val="0F0F0F"/>
          <w:w w:val="105"/>
          <w:sz w:val="19"/>
        </w:rPr>
        <w:t>from</w:t>
      </w:r>
      <w:r>
        <w:rPr>
          <w:rFonts w:ascii="Arial"/>
          <w:color w:val="0F0F0F"/>
          <w:spacing w:val="18"/>
          <w:w w:val="105"/>
          <w:sz w:val="19"/>
        </w:rPr>
        <w:t> </w:t>
      </w:r>
      <w:r>
        <w:rPr>
          <w:rFonts w:ascii="Arial"/>
          <w:color w:val="0F0F0F"/>
          <w:w w:val="105"/>
          <w:sz w:val="19"/>
        </w:rPr>
        <w:t>the Dexter</w:t>
      </w:r>
      <w:r>
        <w:rPr>
          <w:rFonts w:ascii="Arial"/>
          <w:color w:val="0F0F0F"/>
          <w:spacing w:val="25"/>
          <w:w w:val="105"/>
          <w:sz w:val="19"/>
        </w:rPr>
        <w:t> </w:t>
      </w:r>
      <w:r>
        <w:rPr>
          <w:rFonts w:ascii="Arial"/>
          <w:color w:val="0F0F0F"/>
          <w:w w:val="105"/>
          <w:sz w:val="19"/>
        </w:rPr>
        <w:t>side</w:t>
      </w:r>
      <w:r>
        <w:rPr>
          <w:rFonts w:ascii="Arial"/>
          <w:color w:val="0F0F0F"/>
          <w:spacing w:val="15"/>
          <w:w w:val="105"/>
          <w:sz w:val="19"/>
        </w:rPr>
        <w:t> </w:t>
      </w:r>
      <w:r>
        <w:rPr>
          <w:rFonts w:ascii="Arial"/>
          <w:color w:val="0F0F0F"/>
          <w:w w:val="105"/>
          <w:sz w:val="19"/>
        </w:rPr>
        <w:t>(the property</w:t>
      </w:r>
      <w:r>
        <w:rPr>
          <w:rFonts w:ascii="Arial"/>
          <w:color w:val="0F0F0F"/>
          <w:spacing w:val="20"/>
          <w:w w:val="105"/>
          <w:sz w:val="19"/>
        </w:rPr>
        <w:t> </w:t>
      </w:r>
      <w:r>
        <w:rPr>
          <w:rFonts w:ascii="Arial"/>
          <w:color w:val="0F0F0F"/>
          <w:w w:val="105"/>
          <w:sz w:val="19"/>
        </w:rPr>
        <w:t>may</w:t>
      </w:r>
      <w:r>
        <w:rPr>
          <w:rFonts w:ascii="Arial"/>
          <w:color w:val="0F0F0F"/>
          <w:spacing w:val="16"/>
          <w:w w:val="105"/>
          <w:sz w:val="19"/>
        </w:rPr>
        <w:t> </w:t>
      </w:r>
      <w:r>
        <w:rPr>
          <w:rFonts w:ascii="Arial"/>
          <w:color w:val="0F0F0F"/>
          <w:w w:val="105"/>
          <w:sz w:val="19"/>
        </w:rPr>
        <w:t>also</w:t>
      </w:r>
      <w:r>
        <w:rPr>
          <w:rFonts w:ascii="Arial"/>
          <w:color w:val="0F0F0F"/>
          <w:spacing w:val="21"/>
          <w:w w:val="105"/>
          <w:sz w:val="19"/>
        </w:rPr>
        <w:t> </w:t>
      </w:r>
      <w:r>
        <w:rPr>
          <w:rFonts w:ascii="Arial"/>
          <w:color w:val="0F0F0F"/>
          <w:w w:val="105"/>
          <w:sz w:val="19"/>
        </w:rPr>
        <w:t>partially</w:t>
      </w:r>
      <w:r>
        <w:rPr>
          <w:rFonts w:ascii="Arial"/>
          <w:color w:val="0F0F0F"/>
          <w:spacing w:val="17"/>
          <w:w w:val="105"/>
          <w:sz w:val="19"/>
        </w:rPr>
        <w:t> </w:t>
      </w:r>
      <w:r>
        <w:rPr>
          <w:rFonts w:ascii="Arial"/>
          <w:color w:val="0F0F0F"/>
          <w:w w:val="105"/>
          <w:sz w:val="19"/>
        </w:rPr>
        <w:t>cross into Ripley) has</w:t>
      </w:r>
      <w:r>
        <w:rPr>
          <w:rFonts w:ascii="Arial"/>
          <w:color w:val="0F0F0F"/>
          <w:spacing w:val="-12"/>
          <w:w w:val="105"/>
          <w:sz w:val="19"/>
        </w:rPr>
        <w:t> </w:t>
      </w:r>
      <w:r>
        <w:rPr>
          <w:rFonts w:ascii="Arial"/>
          <w:color w:val="0F0F0F"/>
          <w:w w:val="105"/>
          <w:sz w:val="19"/>
        </w:rPr>
        <w:t>decided to make a walking</w:t>
      </w:r>
      <w:r>
        <w:rPr>
          <w:rFonts w:ascii="Arial"/>
          <w:color w:val="0F0F0F"/>
          <w:spacing w:val="-8"/>
          <w:w w:val="105"/>
          <w:sz w:val="19"/>
        </w:rPr>
        <w:t> </w:t>
      </w:r>
      <w:r>
        <w:rPr>
          <w:rFonts w:ascii="Arial"/>
          <w:color w:val="0F0F0F"/>
          <w:w w:val="105"/>
          <w:sz w:val="19"/>
        </w:rPr>
        <w:t>trail</w:t>
      </w:r>
      <w:r>
        <w:rPr>
          <w:rFonts w:ascii="Arial"/>
          <w:color w:val="0F0F0F"/>
          <w:spacing w:val="-6"/>
          <w:w w:val="105"/>
          <w:sz w:val="19"/>
        </w:rPr>
        <w:t> </w:t>
      </w:r>
      <w:r>
        <w:rPr>
          <w:rFonts w:ascii="Arial"/>
          <w:color w:val="0F0F0F"/>
          <w:w w:val="105"/>
          <w:sz w:val="19"/>
        </w:rPr>
        <w:t>out</w:t>
      </w:r>
      <w:r>
        <w:rPr>
          <w:rFonts w:ascii="Arial"/>
          <w:color w:val="0F0F0F"/>
          <w:spacing w:val="-14"/>
          <w:w w:val="105"/>
          <w:sz w:val="19"/>
        </w:rPr>
        <w:t> </w:t>
      </w:r>
      <w:r>
        <w:rPr>
          <w:rFonts w:ascii="Arial"/>
          <w:color w:val="0F0F0F"/>
          <w:w w:val="105"/>
          <w:sz w:val="19"/>
        </w:rPr>
        <w:t>of</w:t>
      </w:r>
      <w:r>
        <w:rPr>
          <w:rFonts w:ascii="Arial"/>
          <w:color w:val="0F0F0F"/>
          <w:spacing w:val="-13"/>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discontinued Head</w:t>
      </w:r>
      <w:r>
        <w:rPr>
          <w:rFonts w:ascii="Arial"/>
          <w:color w:val="0F0F0F"/>
          <w:spacing w:val="-2"/>
          <w:w w:val="105"/>
          <w:sz w:val="19"/>
        </w:rPr>
        <w:t> </w:t>
      </w:r>
      <w:r>
        <w:rPr>
          <w:rFonts w:ascii="Arial"/>
          <w:color w:val="0F0F0F"/>
          <w:w w:val="105"/>
          <w:sz w:val="19"/>
        </w:rPr>
        <w:t>of Pond</w:t>
      </w:r>
      <w:r>
        <w:rPr>
          <w:rFonts w:ascii="Arial"/>
          <w:color w:val="0F0F0F"/>
          <w:spacing w:val="-1"/>
          <w:w w:val="105"/>
          <w:sz w:val="19"/>
        </w:rPr>
        <w:t> </w:t>
      </w:r>
      <w:r>
        <w:rPr>
          <w:rFonts w:ascii="Arial"/>
          <w:color w:val="0F0F0F"/>
          <w:w w:val="105"/>
          <w:sz w:val="19"/>
        </w:rPr>
        <w:t>Road and</w:t>
      </w:r>
      <w:r>
        <w:rPr>
          <w:rFonts w:ascii="Arial"/>
          <w:color w:val="0F0F0F"/>
          <w:spacing w:val="-1"/>
          <w:w w:val="105"/>
          <w:sz w:val="19"/>
        </w:rPr>
        <w:t> </w:t>
      </w:r>
      <w:r>
        <w:rPr>
          <w:rFonts w:ascii="Arial"/>
          <w:color w:val="0F0F0F"/>
          <w:w w:val="105"/>
          <w:sz w:val="19"/>
        </w:rPr>
        <w:t>has</w:t>
      </w:r>
      <w:r>
        <w:rPr>
          <w:rFonts w:ascii="Arial"/>
          <w:color w:val="0F0F0F"/>
          <w:spacing w:val="-7"/>
          <w:w w:val="105"/>
          <w:sz w:val="19"/>
        </w:rPr>
        <w:t> </w:t>
      </w:r>
      <w:r>
        <w:rPr>
          <w:rFonts w:ascii="Arial"/>
          <w:color w:val="0F0F0F"/>
          <w:w w:val="105"/>
          <w:sz w:val="19"/>
        </w:rPr>
        <w:t>gone</w:t>
      </w:r>
      <w:r>
        <w:rPr>
          <w:rFonts w:ascii="Arial"/>
          <w:color w:val="0F0F0F"/>
          <w:spacing w:val="-1"/>
          <w:w w:val="105"/>
          <w:sz w:val="19"/>
        </w:rPr>
        <w:t> </w:t>
      </w:r>
      <w:r>
        <w:rPr>
          <w:rFonts w:ascii="Arial"/>
          <w:color w:val="0F0F0F"/>
          <w:w w:val="105"/>
          <w:sz w:val="19"/>
        </w:rPr>
        <w:t>so far as</w:t>
      </w:r>
      <w:r>
        <w:rPr>
          <w:rFonts w:ascii="Arial"/>
          <w:color w:val="0F0F0F"/>
          <w:spacing w:val="-10"/>
          <w:w w:val="105"/>
          <w:sz w:val="19"/>
        </w:rPr>
        <w:t> </w:t>
      </w:r>
      <w:r>
        <w:rPr>
          <w:rFonts w:ascii="Arial"/>
          <w:color w:val="0F0F0F"/>
          <w:w w:val="105"/>
          <w:sz w:val="19"/>
        </w:rPr>
        <w:t>to</w:t>
      </w:r>
      <w:r>
        <w:rPr>
          <w:rFonts w:ascii="Arial"/>
          <w:color w:val="0F0F0F"/>
          <w:spacing w:val="35"/>
          <w:w w:val="105"/>
          <w:sz w:val="19"/>
        </w:rPr>
        <w:t> </w:t>
      </w:r>
      <w:r>
        <w:rPr>
          <w:rFonts w:ascii="Arial"/>
          <w:color w:val="0F0F0F"/>
          <w:w w:val="105"/>
          <w:sz w:val="19"/>
        </w:rPr>
        <w:t>post</w:t>
      </w:r>
      <w:r>
        <w:rPr>
          <w:rFonts w:ascii="Arial"/>
          <w:color w:val="0F0F0F"/>
          <w:spacing w:val="-4"/>
          <w:w w:val="105"/>
          <w:sz w:val="19"/>
        </w:rPr>
        <w:t> </w:t>
      </w:r>
      <w:r>
        <w:rPr>
          <w:rFonts w:ascii="Arial"/>
          <w:color w:val="0F0F0F"/>
          <w:w w:val="105"/>
          <w:sz w:val="19"/>
        </w:rPr>
        <w:t>the trail to foot traffic only. I tried to get the town of Ripley to</w:t>
      </w:r>
      <w:r>
        <w:rPr>
          <w:rFonts w:ascii="Arial"/>
          <w:color w:val="0F0F0F"/>
          <w:spacing w:val="40"/>
          <w:w w:val="105"/>
          <w:sz w:val="19"/>
        </w:rPr>
        <w:t> </w:t>
      </w:r>
      <w:r>
        <w:rPr>
          <w:rFonts w:ascii="Arial"/>
          <w:color w:val="0F0F0F"/>
          <w:w w:val="105"/>
          <w:sz w:val="19"/>
        </w:rPr>
        <w:t>issue a Cease &amp;</w:t>
      </w:r>
      <w:r>
        <w:rPr>
          <w:rFonts w:ascii="Arial"/>
          <w:color w:val="0F0F0F"/>
          <w:spacing w:val="40"/>
          <w:w w:val="105"/>
          <w:sz w:val="19"/>
        </w:rPr>
        <w:t> </w:t>
      </w:r>
      <w:r>
        <w:rPr>
          <w:rFonts w:ascii="Arial"/>
          <w:color w:val="0F0F0F"/>
          <w:w w:val="105"/>
          <w:sz w:val="19"/>
        </w:rPr>
        <w:t>Desist</w:t>
      </w:r>
      <w:r>
        <w:rPr>
          <w:rFonts w:ascii="Arial"/>
          <w:color w:val="0F0F0F"/>
          <w:spacing w:val="21"/>
          <w:w w:val="105"/>
          <w:sz w:val="19"/>
        </w:rPr>
        <w:t> </w:t>
      </w:r>
      <w:r>
        <w:rPr>
          <w:rFonts w:ascii="Arial"/>
          <w:color w:val="0F0F0F"/>
          <w:w w:val="105"/>
          <w:sz w:val="19"/>
        </w:rPr>
        <w:t>until clarification</w:t>
      </w:r>
      <w:r>
        <w:rPr>
          <w:rFonts w:ascii="Arial"/>
          <w:color w:val="0F0F0F"/>
          <w:spacing w:val="25"/>
          <w:w w:val="105"/>
          <w:sz w:val="19"/>
        </w:rPr>
        <w:t> </w:t>
      </w:r>
      <w:r>
        <w:rPr>
          <w:rFonts w:ascii="Arial"/>
          <w:color w:val="0F0F0F"/>
          <w:w w:val="105"/>
          <w:sz w:val="19"/>
        </w:rPr>
        <w:t>could be obtained</w:t>
      </w:r>
      <w:r>
        <w:rPr>
          <w:rFonts w:ascii="Arial"/>
          <w:color w:val="0F0F0F"/>
          <w:spacing w:val="21"/>
          <w:w w:val="105"/>
          <w:sz w:val="19"/>
        </w:rPr>
        <w:t> </w:t>
      </w:r>
      <w:r>
        <w:rPr>
          <w:rFonts w:ascii="Arial"/>
          <w:color w:val="0F0F0F"/>
          <w:w w:val="105"/>
          <w:sz w:val="19"/>
        </w:rPr>
        <w:t>in regards to</w:t>
      </w:r>
      <w:r>
        <w:rPr>
          <w:rFonts w:ascii="Arial"/>
          <w:color w:val="0F0F0F"/>
          <w:spacing w:val="40"/>
          <w:w w:val="105"/>
          <w:sz w:val="19"/>
        </w:rPr>
        <w:t> </w:t>
      </w:r>
      <w:r>
        <w:rPr>
          <w:rFonts w:ascii="Arial"/>
          <w:color w:val="0F0F0F"/>
          <w:w w:val="105"/>
          <w:sz w:val="19"/>
        </w:rPr>
        <w:t>road status and property lines but</w:t>
      </w:r>
      <w:r>
        <w:rPr>
          <w:rFonts w:ascii="Arial"/>
          <w:color w:val="0F0F0F"/>
          <w:spacing w:val="40"/>
          <w:w w:val="105"/>
          <w:sz w:val="19"/>
        </w:rPr>
        <w:t> </w:t>
      </w:r>
      <w:r>
        <w:rPr>
          <w:rFonts w:ascii="Arial"/>
          <w:color w:val="0F0F0F"/>
          <w:w w:val="105"/>
          <w:sz w:val="19"/>
        </w:rPr>
        <w:t>that did not</w:t>
      </w:r>
      <w:r>
        <w:rPr>
          <w:rFonts w:ascii="Arial"/>
          <w:color w:val="0F0F0F"/>
          <w:spacing w:val="40"/>
          <w:w w:val="105"/>
          <w:sz w:val="19"/>
        </w:rPr>
        <w:t> </w:t>
      </w:r>
      <w:r>
        <w:rPr>
          <w:rFonts w:ascii="Arial"/>
          <w:color w:val="0F0F0F"/>
          <w:w w:val="105"/>
          <w:sz w:val="19"/>
        </w:rPr>
        <w:t>happen.</w:t>
      </w:r>
    </w:p>
    <w:p>
      <w:pPr>
        <w:pStyle w:val="BodyText"/>
        <w:spacing w:before="6"/>
        <w:rPr>
          <w:sz w:val="23"/>
        </w:rPr>
      </w:pPr>
    </w:p>
    <w:p>
      <w:pPr>
        <w:spacing w:line="292" w:lineRule="auto" w:before="0"/>
        <w:ind w:left="764" w:right="1286" w:hanging="2"/>
        <w:jc w:val="left"/>
        <w:rPr>
          <w:rFonts w:ascii="Arial"/>
          <w:sz w:val="19"/>
        </w:rPr>
      </w:pPr>
      <w:r>
        <w:rPr>
          <w:rFonts w:ascii="Arial"/>
          <w:color w:val="0F0F0F"/>
          <w:w w:val="105"/>
          <w:sz w:val="19"/>
        </w:rPr>
        <w:t>The people</w:t>
      </w:r>
      <w:r>
        <w:rPr>
          <w:rFonts w:ascii="Arial"/>
          <w:color w:val="0F0F0F"/>
          <w:spacing w:val="22"/>
          <w:w w:val="105"/>
          <w:sz w:val="19"/>
        </w:rPr>
        <w:t> </w:t>
      </w:r>
      <w:r>
        <w:rPr>
          <w:rFonts w:ascii="Arial"/>
          <w:color w:val="0F0F0F"/>
          <w:w w:val="105"/>
          <w:sz w:val="19"/>
        </w:rPr>
        <w:t>from the town that I have communicated</w:t>
      </w:r>
      <w:r>
        <w:rPr>
          <w:rFonts w:ascii="Arial"/>
          <w:color w:val="0F0F0F"/>
          <w:spacing w:val="39"/>
          <w:w w:val="105"/>
          <w:sz w:val="19"/>
        </w:rPr>
        <w:t> </w:t>
      </w:r>
      <w:r>
        <w:rPr>
          <w:rFonts w:ascii="Arial"/>
          <w:color w:val="0F0F0F"/>
          <w:w w:val="105"/>
          <w:sz w:val="19"/>
        </w:rPr>
        <w:t>with</w:t>
      </w:r>
      <w:r>
        <w:rPr>
          <w:rFonts w:ascii="Arial"/>
          <w:color w:val="0F0F0F"/>
          <w:spacing w:val="-2"/>
          <w:w w:val="105"/>
          <w:sz w:val="19"/>
        </w:rPr>
        <w:t> </w:t>
      </w:r>
      <w:r>
        <w:rPr>
          <w:rFonts w:ascii="Arial"/>
          <w:color w:val="0F0F0F"/>
          <w:w w:val="105"/>
          <w:sz w:val="19"/>
        </w:rPr>
        <w:t>are very helpful, some are even very sympathetic</w:t>
      </w:r>
      <w:r>
        <w:rPr>
          <w:rFonts w:ascii="Arial"/>
          <w:color w:val="0F0F0F"/>
          <w:spacing w:val="30"/>
          <w:w w:val="105"/>
          <w:sz w:val="19"/>
        </w:rPr>
        <w:t> </w:t>
      </w:r>
      <w:r>
        <w:rPr>
          <w:rFonts w:ascii="Arial"/>
          <w:color w:val="0F0F0F"/>
          <w:w w:val="105"/>
          <w:sz w:val="19"/>
        </w:rPr>
        <w:t>to</w:t>
      </w:r>
      <w:r>
        <w:rPr>
          <w:rFonts w:ascii="Arial"/>
          <w:color w:val="0F0F0F"/>
          <w:spacing w:val="31"/>
          <w:w w:val="105"/>
          <w:sz w:val="19"/>
        </w:rPr>
        <w:t> </w:t>
      </w:r>
      <w:r>
        <w:rPr>
          <w:rFonts w:ascii="Arial"/>
          <w:color w:val="0F0F0F"/>
          <w:w w:val="105"/>
          <w:sz w:val="19"/>
        </w:rPr>
        <w:t>the situation I</w:t>
      </w:r>
      <w:r>
        <w:rPr>
          <w:rFonts w:ascii="Arial"/>
          <w:color w:val="0F0F0F"/>
          <w:spacing w:val="-1"/>
          <w:w w:val="105"/>
          <w:sz w:val="19"/>
        </w:rPr>
        <w:t> </w:t>
      </w:r>
      <w:r>
        <w:rPr>
          <w:rFonts w:ascii="Arial"/>
          <w:color w:val="0F0F0F"/>
          <w:w w:val="105"/>
          <w:sz w:val="19"/>
        </w:rPr>
        <w:t>have mentioned, but knowledge as</w:t>
      </w:r>
      <w:r>
        <w:rPr>
          <w:rFonts w:ascii="Arial"/>
          <w:color w:val="0F0F0F"/>
          <w:spacing w:val="-1"/>
          <w:w w:val="105"/>
          <w:sz w:val="19"/>
        </w:rPr>
        <w:t> </w:t>
      </w:r>
      <w:r>
        <w:rPr>
          <w:rFonts w:ascii="Arial"/>
          <w:color w:val="0F0F0F"/>
          <w:w w:val="105"/>
          <w:sz w:val="19"/>
        </w:rPr>
        <w:t>to</w:t>
      </w:r>
      <w:r>
        <w:rPr>
          <w:rFonts w:ascii="Arial"/>
          <w:color w:val="0F0F0F"/>
          <w:spacing w:val="40"/>
          <w:w w:val="105"/>
          <w:sz w:val="19"/>
        </w:rPr>
        <w:t> </w:t>
      </w:r>
      <w:r>
        <w:rPr>
          <w:rFonts w:ascii="Arial"/>
          <w:color w:val="0F0F0F"/>
          <w:w w:val="105"/>
          <w:sz w:val="19"/>
        </w:rPr>
        <w:t>the</w:t>
      </w:r>
      <w:r>
        <w:rPr>
          <w:rFonts w:ascii="Arial"/>
          <w:color w:val="0F0F0F"/>
          <w:spacing w:val="40"/>
          <w:w w:val="105"/>
          <w:sz w:val="19"/>
        </w:rPr>
        <w:t> </w:t>
      </w:r>
      <w:r>
        <w:rPr>
          <w:rFonts w:ascii="Arial"/>
          <w:color w:val="0F0F0F"/>
          <w:w w:val="105"/>
          <w:sz w:val="19"/>
        </w:rPr>
        <w:t>actual road status or any legal descriptions is completely </w:t>
      </w:r>
      <w:r>
        <w:rPr>
          <w:rFonts w:ascii="Arial"/>
          <w:color w:val="0F0F0F"/>
          <w:spacing w:val="-2"/>
          <w:w w:val="105"/>
          <w:sz w:val="19"/>
        </w:rPr>
        <w:t>nonexistent.</w:t>
      </w:r>
    </w:p>
    <w:p>
      <w:pPr>
        <w:pStyle w:val="BodyText"/>
        <w:rPr>
          <w:sz w:val="24"/>
        </w:rPr>
      </w:pPr>
    </w:p>
    <w:p>
      <w:pPr>
        <w:spacing w:line="292" w:lineRule="auto" w:before="1"/>
        <w:ind w:left="760" w:right="869" w:hanging="1"/>
        <w:jc w:val="left"/>
        <w:rPr>
          <w:rFonts w:ascii="Arial"/>
          <w:sz w:val="19"/>
        </w:rPr>
      </w:pPr>
      <w:r>
        <w:rPr>
          <w:rFonts w:ascii="Arial"/>
          <w:color w:val="0F0F0F"/>
          <w:w w:val="105"/>
          <w:sz w:val="19"/>
        </w:rPr>
        <w:t>I am hopeful that the</w:t>
      </w:r>
      <w:r>
        <w:rPr>
          <w:rFonts w:ascii="Arial"/>
          <w:color w:val="0F0F0F"/>
          <w:spacing w:val="-1"/>
          <w:w w:val="105"/>
          <w:sz w:val="19"/>
        </w:rPr>
        <w:t> </w:t>
      </w:r>
      <w:r>
        <w:rPr>
          <w:rFonts w:ascii="Arial"/>
          <w:color w:val="0F0F0F"/>
          <w:w w:val="105"/>
          <w:sz w:val="19"/>
        </w:rPr>
        <w:t>creation of</w:t>
      </w:r>
      <w:r>
        <w:rPr>
          <w:rFonts w:ascii="Arial"/>
          <w:color w:val="0F0F0F"/>
          <w:spacing w:val="18"/>
          <w:w w:val="105"/>
          <w:sz w:val="19"/>
        </w:rPr>
        <w:t> </w:t>
      </w:r>
      <w:r>
        <w:rPr>
          <w:rFonts w:ascii="Arial"/>
          <w:color w:val="0F0F0F"/>
          <w:w w:val="105"/>
          <w:sz w:val="19"/>
        </w:rPr>
        <w:t>"An Act to</w:t>
      </w:r>
      <w:r>
        <w:rPr>
          <w:rFonts w:ascii="Arial"/>
          <w:color w:val="0F0F0F"/>
          <w:spacing w:val="25"/>
          <w:w w:val="105"/>
          <w:sz w:val="19"/>
        </w:rPr>
        <w:t> </w:t>
      </w:r>
      <w:r>
        <w:rPr>
          <w:rFonts w:ascii="Arial"/>
          <w:color w:val="0F0F0F"/>
          <w:w w:val="105"/>
          <w:sz w:val="19"/>
        </w:rPr>
        <w:t>Establish the</w:t>
      </w:r>
      <w:r>
        <w:rPr>
          <w:rFonts w:ascii="Arial"/>
          <w:color w:val="0F0F0F"/>
          <w:spacing w:val="30"/>
          <w:w w:val="105"/>
          <w:sz w:val="19"/>
        </w:rPr>
        <w:t> </w:t>
      </w:r>
      <w:r>
        <w:rPr>
          <w:rFonts w:ascii="Arial"/>
          <w:color w:val="0F0F0F"/>
          <w:w w:val="105"/>
          <w:sz w:val="19"/>
        </w:rPr>
        <w:t>Maine Abandoned and</w:t>
      </w:r>
      <w:r>
        <w:rPr>
          <w:rFonts w:ascii="Arial"/>
          <w:color w:val="0F0F0F"/>
          <w:spacing w:val="-5"/>
          <w:w w:val="105"/>
          <w:sz w:val="19"/>
        </w:rPr>
        <w:t> </w:t>
      </w:r>
      <w:r>
        <w:rPr>
          <w:rFonts w:ascii="Arial"/>
          <w:color w:val="0F0F0F"/>
          <w:w w:val="105"/>
          <w:sz w:val="19"/>
        </w:rPr>
        <w:t>Discontinued Roads Commission"</w:t>
      </w:r>
      <w:r>
        <w:rPr>
          <w:rFonts w:ascii="Arial"/>
          <w:color w:val="0F0F0F"/>
          <w:spacing w:val="21"/>
          <w:w w:val="105"/>
          <w:sz w:val="19"/>
        </w:rPr>
        <w:t> </w:t>
      </w:r>
      <w:r>
        <w:rPr>
          <w:rFonts w:ascii="Arial"/>
          <w:color w:val="0F0F0F"/>
          <w:w w:val="105"/>
          <w:sz w:val="19"/>
        </w:rPr>
        <w:t>will be</w:t>
      </w:r>
      <w:r>
        <w:rPr>
          <w:rFonts w:ascii="Arial"/>
          <w:color w:val="0F0F0F"/>
          <w:spacing w:val="-16"/>
          <w:w w:val="105"/>
          <w:sz w:val="19"/>
        </w:rPr>
        <w:t> </w:t>
      </w:r>
      <w:r>
        <w:rPr>
          <w:rFonts w:ascii="Arial"/>
          <w:color w:val="0F0F0F"/>
          <w:w w:val="105"/>
          <w:sz w:val="19"/>
        </w:rPr>
        <w:t>able to</w:t>
      </w:r>
      <w:r>
        <w:rPr>
          <w:rFonts w:ascii="Arial"/>
          <w:color w:val="0F0F0F"/>
          <w:spacing w:val="37"/>
          <w:w w:val="105"/>
          <w:sz w:val="19"/>
        </w:rPr>
        <w:t> </w:t>
      </w:r>
      <w:r>
        <w:rPr>
          <w:rFonts w:ascii="Arial"/>
          <w:color w:val="0F0F0F"/>
          <w:w w:val="105"/>
          <w:sz w:val="19"/>
        </w:rPr>
        <w:t>help property owners that have greater needs than my own.</w:t>
      </w:r>
      <w:r>
        <w:rPr>
          <w:rFonts w:ascii="Arial"/>
          <w:color w:val="0F0F0F"/>
          <w:spacing w:val="-3"/>
          <w:w w:val="105"/>
          <w:sz w:val="19"/>
        </w:rPr>
        <w:t> </w:t>
      </w:r>
      <w:r>
        <w:rPr>
          <w:rFonts w:ascii="Arial"/>
          <w:color w:val="0F0F0F"/>
          <w:w w:val="105"/>
          <w:sz w:val="19"/>
        </w:rPr>
        <w:t>If what has been conveyed needs any clarifications I would be happy to</w:t>
      </w:r>
      <w:r>
        <w:rPr>
          <w:rFonts w:ascii="Arial"/>
          <w:color w:val="0F0F0F"/>
          <w:spacing w:val="40"/>
          <w:w w:val="105"/>
          <w:sz w:val="19"/>
        </w:rPr>
        <w:t> </w:t>
      </w:r>
      <w:r>
        <w:rPr>
          <w:rFonts w:ascii="Arial"/>
          <w:color w:val="0F0F0F"/>
          <w:w w:val="105"/>
          <w:sz w:val="19"/>
        </w:rPr>
        <w:t>discuss further.</w:t>
      </w:r>
    </w:p>
    <w:p>
      <w:pPr>
        <w:spacing w:line="538" w:lineRule="exact" w:before="20"/>
        <w:ind w:left="758" w:right="8661" w:hanging="10"/>
        <w:jc w:val="left"/>
        <w:rPr>
          <w:rFonts w:ascii="Arial"/>
          <w:sz w:val="19"/>
        </w:rPr>
      </w:pPr>
      <w:r>
        <w:rPr>
          <w:rFonts w:ascii="Arial"/>
          <w:color w:val="0F0F0F"/>
          <w:w w:val="110"/>
          <w:sz w:val="19"/>
        </w:rPr>
        <w:t>Thank</w:t>
      </w:r>
      <w:r>
        <w:rPr>
          <w:rFonts w:ascii="Arial"/>
          <w:color w:val="0F0F0F"/>
          <w:spacing w:val="-15"/>
          <w:w w:val="110"/>
          <w:sz w:val="19"/>
        </w:rPr>
        <w:t> </w:t>
      </w:r>
      <w:r>
        <w:rPr>
          <w:rFonts w:ascii="Arial"/>
          <w:color w:val="0F0F0F"/>
          <w:w w:val="110"/>
          <w:sz w:val="19"/>
        </w:rPr>
        <w:t>you</w:t>
      </w:r>
      <w:r>
        <w:rPr>
          <w:rFonts w:ascii="Arial"/>
          <w:color w:val="0F0F0F"/>
          <w:spacing w:val="-15"/>
          <w:w w:val="110"/>
          <w:sz w:val="19"/>
        </w:rPr>
        <w:t> </w:t>
      </w:r>
      <w:r>
        <w:rPr>
          <w:rFonts w:ascii="Arial"/>
          <w:color w:val="0F0F0F"/>
          <w:w w:val="110"/>
          <w:sz w:val="19"/>
        </w:rPr>
        <w:t>for</w:t>
      </w:r>
      <w:r>
        <w:rPr>
          <w:rFonts w:ascii="Arial"/>
          <w:color w:val="0F0F0F"/>
          <w:spacing w:val="-5"/>
          <w:w w:val="110"/>
          <w:sz w:val="19"/>
        </w:rPr>
        <w:t> </w:t>
      </w:r>
      <w:r>
        <w:rPr>
          <w:rFonts w:ascii="Arial"/>
          <w:color w:val="0F0F0F"/>
          <w:w w:val="110"/>
          <w:sz w:val="19"/>
        </w:rPr>
        <w:t>this</w:t>
      </w:r>
      <w:r>
        <w:rPr>
          <w:rFonts w:ascii="Arial"/>
          <w:color w:val="0F0F0F"/>
          <w:spacing w:val="-15"/>
          <w:w w:val="110"/>
          <w:sz w:val="19"/>
        </w:rPr>
        <w:t> </w:t>
      </w:r>
      <w:r>
        <w:rPr>
          <w:rFonts w:ascii="Arial"/>
          <w:color w:val="0F0F0F"/>
          <w:spacing w:val="-2"/>
          <w:w w:val="110"/>
          <w:sz w:val="19"/>
        </w:rPr>
        <w:t>opportunity.</w:t>
      </w:r>
    </w:p>
    <w:p>
      <w:pPr>
        <w:spacing w:line="538" w:lineRule="exact" w:before="0"/>
        <w:ind w:left="758" w:right="8661" w:firstLine="0"/>
        <w:jc w:val="left"/>
        <w:rPr>
          <w:rFonts w:ascii="Arial"/>
          <w:sz w:val="19"/>
        </w:rPr>
      </w:pPr>
      <w:r>
        <w:rPr>
          <w:rFonts w:ascii="Arial"/>
          <w:color w:val="0F0F0F"/>
          <w:w w:val="105"/>
          <w:sz w:val="19"/>
        </w:rPr>
        <w:t>Brent</w:t>
      </w:r>
      <w:r>
        <w:rPr>
          <w:rFonts w:ascii="Arial"/>
          <w:color w:val="0F0F0F"/>
          <w:spacing w:val="1"/>
          <w:w w:val="105"/>
          <w:sz w:val="19"/>
        </w:rPr>
        <w:t> </w:t>
      </w:r>
      <w:r>
        <w:rPr>
          <w:rFonts w:ascii="Arial"/>
          <w:color w:val="0F0F0F"/>
          <w:w w:val="105"/>
          <w:sz w:val="19"/>
        </w:rPr>
        <w:t>&amp;</w:t>
      </w:r>
      <w:r>
        <w:rPr>
          <w:rFonts w:ascii="Arial"/>
          <w:color w:val="0F0F0F"/>
          <w:spacing w:val="9"/>
          <w:w w:val="105"/>
          <w:sz w:val="19"/>
        </w:rPr>
        <w:t> </w:t>
      </w:r>
      <w:r>
        <w:rPr>
          <w:rFonts w:ascii="Arial"/>
          <w:color w:val="0F0F0F"/>
          <w:w w:val="105"/>
          <w:sz w:val="19"/>
        </w:rPr>
        <w:t>Alison</w:t>
      </w:r>
      <w:r>
        <w:rPr>
          <w:rFonts w:ascii="Arial"/>
          <w:color w:val="0F0F0F"/>
          <w:spacing w:val="-1"/>
          <w:w w:val="105"/>
          <w:sz w:val="19"/>
        </w:rPr>
        <w:t> </w:t>
      </w:r>
      <w:r>
        <w:rPr>
          <w:rFonts w:ascii="Arial"/>
          <w:color w:val="0F0F0F"/>
          <w:spacing w:val="-2"/>
          <w:w w:val="105"/>
          <w:sz w:val="19"/>
        </w:rPr>
        <w:t>Parker</w:t>
      </w:r>
    </w:p>
    <w:p>
      <w:pPr>
        <w:spacing w:line="204" w:lineRule="exact" w:before="0"/>
        <w:ind w:left="750" w:right="0" w:firstLine="0"/>
        <w:jc w:val="left"/>
        <w:rPr>
          <w:rFonts w:ascii="Arial"/>
          <w:b/>
          <w:sz w:val="20"/>
        </w:rPr>
      </w:pPr>
      <w:r>
        <w:rPr>
          <w:rFonts w:ascii="Arial"/>
          <w:color w:val="0F0F0F"/>
          <w:sz w:val="19"/>
        </w:rPr>
        <w:t>65</w:t>
      </w:r>
      <w:r>
        <w:rPr>
          <w:rFonts w:ascii="Arial"/>
          <w:color w:val="0F0F0F"/>
          <w:spacing w:val="1"/>
          <w:sz w:val="19"/>
        </w:rPr>
        <w:t> </w:t>
      </w:r>
      <w:r>
        <w:rPr>
          <w:rFonts w:ascii="Arial"/>
          <w:b/>
          <w:color w:val="0F0F0F"/>
          <w:sz w:val="20"/>
        </w:rPr>
        <w:t>North</w:t>
      </w:r>
      <w:r>
        <w:rPr>
          <w:rFonts w:ascii="Arial"/>
          <w:b/>
          <w:color w:val="0F0F0F"/>
          <w:spacing w:val="-3"/>
          <w:sz w:val="20"/>
        </w:rPr>
        <w:t> </w:t>
      </w:r>
      <w:r>
        <w:rPr>
          <w:rFonts w:ascii="Arial"/>
          <w:b/>
          <w:color w:val="0F0F0F"/>
          <w:spacing w:val="-4"/>
          <w:sz w:val="20"/>
        </w:rPr>
        <w:t>Road</w:t>
      </w:r>
    </w:p>
    <w:p>
      <w:pPr>
        <w:spacing w:before="48"/>
        <w:ind w:left="752" w:right="0" w:firstLine="0"/>
        <w:jc w:val="left"/>
        <w:rPr>
          <w:rFonts w:ascii="Arial"/>
          <w:sz w:val="19"/>
        </w:rPr>
      </w:pPr>
      <w:r>
        <w:rPr>
          <w:rFonts w:ascii="Arial"/>
          <w:color w:val="0F0F0F"/>
          <w:w w:val="105"/>
          <w:sz w:val="19"/>
        </w:rPr>
        <w:t>Ripley</w:t>
      </w:r>
      <w:r>
        <w:rPr>
          <w:rFonts w:ascii="Arial"/>
          <w:color w:val="0F0F0F"/>
          <w:spacing w:val="-9"/>
          <w:w w:val="105"/>
          <w:sz w:val="19"/>
        </w:rPr>
        <w:t> </w:t>
      </w:r>
      <w:r>
        <w:rPr>
          <w:rFonts w:ascii="Arial"/>
          <w:color w:val="0F0F0F"/>
          <w:w w:val="105"/>
          <w:sz w:val="19"/>
        </w:rPr>
        <w:t>ME</w:t>
      </w:r>
      <w:r>
        <w:rPr>
          <w:rFonts w:ascii="Arial"/>
          <w:color w:val="0F0F0F"/>
          <w:spacing w:val="-14"/>
          <w:w w:val="105"/>
          <w:sz w:val="19"/>
        </w:rPr>
        <w:t> </w:t>
      </w:r>
      <w:r>
        <w:rPr>
          <w:rFonts w:ascii="Arial"/>
          <w:color w:val="0F0F0F"/>
          <w:spacing w:val="-2"/>
          <w:w w:val="105"/>
          <w:sz w:val="19"/>
        </w:rPr>
        <w:t>04930</w:t>
      </w:r>
    </w:p>
    <w:p>
      <w:pPr>
        <w:spacing w:before="46"/>
        <w:ind w:left="750" w:right="0" w:firstLine="0"/>
        <w:jc w:val="left"/>
        <w:rPr>
          <w:rFonts w:ascii="Arial"/>
          <w:sz w:val="19"/>
        </w:rPr>
      </w:pPr>
      <w:hyperlink r:id="rId182">
        <w:r>
          <w:rPr>
            <w:rFonts w:ascii="Arial"/>
            <w:color w:val="0F0F0F"/>
            <w:spacing w:val="2"/>
            <w:w w:val="105"/>
            <w:sz w:val="19"/>
          </w:rPr>
          <w:t>brent@like2hike.com</w:t>
        </w:r>
      </w:hyperlink>
      <w:r>
        <w:rPr>
          <w:rFonts w:ascii="Arial"/>
          <w:color w:val="0F0F0F"/>
          <w:spacing w:val="7"/>
          <w:w w:val="110"/>
          <w:sz w:val="19"/>
        </w:rPr>
        <w:t> </w:t>
      </w:r>
      <w:hyperlink r:id="rId182">
        <w:r>
          <w:rPr>
            <w:rFonts w:ascii="Arial"/>
            <w:color w:val="0F0F0F"/>
            <w:spacing w:val="-2"/>
            <w:w w:val="110"/>
            <w:sz w:val="19"/>
          </w:rPr>
          <w:t>&lt;mailto:brent@like2hike.com&gt;</w:t>
        </w:r>
      </w:hyperlink>
    </w:p>
    <w:p>
      <w:pPr>
        <w:spacing w:after="0"/>
        <w:jc w:val="left"/>
        <w:rPr>
          <w:rFonts w:ascii="Arial"/>
          <w:sz w:val="19"/>
        </w:rPr>
        <w:sectPr>
          <w:type w:val="continuous"/>
          <w:pgSz w:w="12240" w:h="15840"/>
          <w:pgMar w:header="0" w:footer="692" w:top="1820" w:bottom="280" w:left="40" w:right="0"/>
        </w:sectPr>
      </w:pPr>
    </w:p>
    <w:p>
      <w:pPr>
        <w:spacing w:before="66"/>
        <w:ind w:left="776" w:right="0" w:firstLine="0"/>
        <w:jc w:val="left"/>
        <w:rPr>
          <w:rFonts w:ascii="Arial"/>
          <w:b/>
          <w:sz w:val="20"/>
        </w:rPr>
      </w:pPr>
      <w:r>
        <w:rPr>
          <w:rFonts w:ascii="Arial"/>
          <w:color w:val="131313"/>
          <w:w w:val="105"/>
          <w:sz w:val="19"/>
        </w:rPr>
        <w:t>&lt;https://gcc02.safe</w:t>
      </w:r>
      <w:r>
        <w:rPr>
          <w:rFonts w:ascii="Arial"/>
          <w:color w:val="131313"/>
          <w:w w:val="105"/>
          <w:sz w:val="20"/>
        </w:rPr>
        <w:t>Ii</w:t>
      </w:r>
      <w:r>
        <w:rPr>
          <w:rFonts w:ascii="Arial"/>
          <w:color w:val="131313"/>
          <w:w w:val="105"/>
          <w:sz w:val="19"/>
        </w:rPr>
        <w:t>nks.protection.outlook.com/?url=https%3A%2</w:t>
      </w:r>
      <w:r>
        <w:rPr>
          <w:rFonts w:ascii="Arial"/>
          <w:color w:val="131313"/>
          <w:spacing w:val="64"/>
          <w:w w:val="150"/>
          <w:sz w:val="19"/>
        </w:rPr>
        <w:t> </w:t>
      </w:r>
      <w:r>
        <w:rPr>
          <w:rFonts w:ascii="Arial"/>
          <w:color w:val="131313"/>
          <w:spacing w:val="-2"/>
          <w:w w:val="105"/>
          <w:sz w:val="19"/>
        </w:rPr>
        <w:t>F%2Fdrive.google.com%2Ffile%2Fd%2Flcr7KCiMcM</w:t>
      </w:r>
      <w:r>
        <w:rPr>
          <w:rFonts w:ascii="Arial"/>
          <w:b/>
          <w:color w:val="131313"/>
          <w:spacing w:val="-2"/>
          <w:w w:val="105"/>
          <w:sz w:val="20"/>
        </w:rPr>
        <w:t>N</w:t>
      </w:r>
    </w:p>
    <w:p>
      <w:pPr>
        <w:spacing w:before="31"/>
        <w:ind w:left="757" w:right="0" w:firstLine="0"/>
        <w:jc w:val="left"/>
        <w:rPr>
          <w:rFonts w:ascii="Courier New" w:hAnsi="Courier New"/>
          <w:sz w:val="24"/>
        </w:rPr>
      </w:pPr>
      <w:r>
        <w:rPr>
          <w:rFonts w:ascii="Courier New" w:hAnsi="Courier New"/>
          <w:color w:val="131313"/>
          <w:spacing w:val="-5"/>
          <w:w w:val="65"/>
          <w:sz w:val="24"/>
        </w:rPr>
        <w:t>J­</w:t>
      </w:r>
    </w:p>
    <w:p>
      <w:pPr>
        <w:spacing w:line="288" w:lineRule="auto" w:before="9"/>
        <w:ind w:left="773" w:right="0" w:firstLine="8"/>
        <w:jc w:val="left"/>
        <w:rPr>
          <w:rFonts w:ascii="Arial"/>
          <w:b/>
          <w:sz w:val="20"/>
        </w:rPr>
      </w:pPr>
      <w:r>
        <w:rPr>
          <w:rFonts w:ascii="Arial"/>
          <w:color w:val="131313"/>
          <w:spacing w:val="-2"/>
          <w:sz w:val="19"/>
        </w:rPr>
        <w:t>wWbEN6IvR_SpGet4KLEo%2Fview%3Fusp%3Ddrivesdk&amp;data=05%7C01%7Cinfo.abandonedroadscommission%40maine.</w:t>
      </w:r>
      <w:r>
        <w:rPr>
          <w:rFonts w:ascii="Arial"/>
          <w:color w:val="131313"/>
          <w:spacing w:val="80"/>
          <w:w w:val="150"/>
          <w:sz w:val="19"/>
        </w:rPr>
        <w:t>  </w:t>
      </w:r>
      <w:r>
        <w:rPr>
          <w:rFonts w:ascii="Arial"/>
          <w:color w:val="131313"/>
          <w:spacing w:val="-2"/>
          <w:sz w:val="19"/>
        </w:rPr>
        <w:t>gov%7C2c04be2be8a54517c30608dadc6a7ac8%7C413fa8ab207d4b629bcdeala8f2f864e%7C0%7C0%7C638064647743</w:t>
      </w:r>
      <w:r>
        <w:rPr>
          <w:rFonts w:ascii="Arial"/>
          <w:color w:val="131313"/>
          <w:spacing w:val="80"/>
          <w:sz w:val="19"/>
        </w:rPr>
        <w:t>  </w:t>
      </w:r>
      <w:r>
        <w:rPr>
          <w:rFonts w:ascii="Arial"/>
          <w:b/>
          <w:color w:val="131313"/>
          <w:spacing w:val="-8"/>
          <w:sz w:val="20"/>
        </w:rPr>
        <w:t>457495%7CUnknown%7CTWFpbGZsb3d8eyJWljoiMC4wljAwMDAiLCJQljoiV2IuMzliLCJBTil6IklhaWwiLCJXVCI6Mn0%3D</w:t>
      </w:r>
    </w:p>
    <w:p>
      <w:pPr>
        <w:spacing w:line="223" w:lineRule="exact" w:before="0"/>
        <w:ind w:left="773" w:right="0" w:firstLine="0"/>
        <w:jc w:val="left"/>
        <w:rPr>
          <w:rFonts w:ascii="Arial"/>
          <w:b/>
          <w:sz w:val="20"/>
        </w:rPr>
      </w:pPr>
      <w:r>
        <w:rPr>
          <w:rFonts w:ascii="Arial"/>
          <w:b/>
          <w:color w:val="131313"/>
          <w:spacing w:val="-2"/>
          <w:w w:val="90"/>
          <w:sz w:val="20"/>
        </w:rPr>
        <w:t>%7C2000%7C%7C%7C&amp;sdata=kraPJyDolfSXADkEZ4XyeOIHoSRW0WO6JFFPsZMXXyA%3D&amp;reserved=0&gt;</w:t>
      </w:r>
    </w:p>
    <w:p>
      <w:pPr>
        <w:spacing w:before="49"/>
        <w:ind w:left="819" w:right="0" w:firstLine="0"/>
        <w:jc w:val="left"/>
        <w:rPr>
          <w:rFonts w:ascii="Arial"/>
          <w:sz w:val="19"/>
        </w:rPr>
      </w:pPr>
      <w:r>
        <w:rPr>
          <w:rFonts w:ascii="Arial"/>
          <w:color w:val="131313"/>
          <w:spacing w:val="-2"/>
          <w:w w:val="110"/>
          <w:sz w:val="19"/>
        </w:rPr>
        <w:t>&lt;https://ssl</w:t>
      </w:r>
      <w:r>
        <w:rPr>
          <w:rFonts w:ascii="Arial"/>
          <w:color w:val="3B3B3B"/>
          <w:spacing w:val="-2"/>
          <w:w w:val="110"/>
          <w:sz w:val="19"/>
        </w:rPr>
        <w:t>.</w:t>
      </w:r>
      <w:r>
        <w:rPr>
          <w:rFonts w:ascii="Arial"/>
          <w:color w:val="131313"/>
          <w:spacing w:val="-2"/>
          <w:w w:val="110"/>
          <w:sz w:val="19"/>
        </w:rPr>
        <w:t>gstatic.com/docs/doclist/images/mediatype/icon_l_image_x32</w:t>
      </w:r>
      <w:r>
        <w:rPr>
          <w:rFonts w:ascii="Arial"/>
          <w:color w:val="3B3B3B"/>
          <w:spacing w:val="-2"/>
          <w:w w:val="110"/>
          <w:sz w:val="19"/>
        </w:rPr>
        <w:t>.</w:t>
      </w:r>
      <w:r>
        <w:rPr>
          <w:rFonts w:ascii="Arial"/>
          <w:color w:val="131313"/>
          <w:spacing w:val="-2"/>
          <w:w w:val="110"/>
          <w:sz w:val="19"/>
        </w:rPr>
        <w:t>png&gt;</w:t>
      </w:r>
    </w:p>
    <w:p>
      <w:pPr>
        <w:spacing w:before="41"/>
        <w:ind w:left="773" w:right="0" w:firstLine="0"/>
        <w:jc w:val="left"/>
        <w:rPr>
          <w:rFonts w:ascii="Arial"/>
          <w:b/>
          <w:sz w:val="20"/>
        </w:rPr>
      </w:pPr>
      <w:r>
        <w:rPr>
          <w:rFonts w:ascii="Arial"/>
          <w:b/>
          <w:color w:val="131313"/>
          <w:spacing w:val="-2"/>
          <w:sz w:val="20"/>
        </w:rPr>
        <w:t>IMG_E7914.png</w:t>
      </w:r>
    </w:p>
    <w:p>
      <w:pPr>
        <w:spacing w:after="0"/>
        <w:jc w:val="left"/>
        <w:rPr>
          <w:rFonts w:ascii="Arial"/>
          <w:sz w:val="20"/>
        </w:rPr>
        <w:sectPr>
          <w:pgSz w:w="12240" w:h="15840"/>
          <w:pgMar w:header="0" w:footer="692" w:top="900" w:bottom="960" w:left="40" w:right="0"/>
        </w:sectPr>
      </w:pPr>
    </w:p>
    <w:p>
      <w:pPr>
        <w:spacing w:before="62"/>
        <w:ind w:left="750" w:right="0" w:firstLine="0"/>
        <w:jc w:val="left"/>
        <w:rPr>
          <w:rFonts w:ascii="Arial"/>
          <w:b/>
          <w:sz w:val="24"/>
        </w:rPr>
      </w:pPr>
      <w:r>
        <w:rPr/>
        <mc:AlternateContent>
          <mc:Choice Requires="wps">
            <w:drawing>
              <wp:anchor distT="0" distB="0" distL="0" distR="0" allowOverlap="1" layoutInCell="1" locked="0" behindDoc="1" simplePos="0" relativeHeight="487640064">
                <wp:simplePos x="0" y="0"/>
                <wp:positionH relativeFrom="page">
                  <wp:posOffset>476234</wp:posOffset>
                </wp:positionH>
                <wp:positionV relativeFrom="paragraph">
                  <wp:posOffset>234198</wp:posOffset>
                </wp:positionV>
                <wp:extent cx="6924040" cy="1270"/>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498745pt;margin-top:18.440849pt;width:545.2pt;height:.1pt;mso-position-horizontal-relative:page;mso-position-vertical-relative:paragraph;z-index:-15676416;mso-wrap-distance-left:0;mso-wrap-distance-right:0" id="docshape417" coordorigin="750,369" coordsize="10904,0" path="m750,369l11653,369e" filled="false" stroked="true" strokeweight="3.123781pt" strokecolor="#000000">
                <v:path arrowok="t"/>
                <v:stroke dashstyle="solid"/>
                <w10:wrap type="topAndBottom"/>
              </v:shape>
            </w:pict>
          </mc:Fallback>
        </mc:AlternateContent>
      </w:r>
      <w:r>
        <w:rPr>
          <w:rFonts w:ascii="Arial"/>
          <w:b/>
          <w:color w:val="151515"/>
          <w:sz w:val="24"/>
        </w:rPr>
        <w:t>Mikhail,</w:t>
      </w:r>
      <w:r>
        <w:rPr>
          <w:rFonts w:ascii="Arial"/>
          <w:b/>
          <w:color w:val="151515"/>
          <w:spacing w:val="38"/>
          <w:sz w:val="24"/>
        </w:rPr>
        <w:t> </w:t>
      </w:r>
      <w:r>
        <w:rPr>
          <w:rFonts w:ascii="Arial"/>
          <w:b/>
          <w:color w:val="151515"/>
          <w:spacing w:val="-2"/>
          <w:sz w:val="24"/>
        </w:rPr>
        <w:t>Vivian</w:t>
      </w:r>
    </w:p>
    <w:p>
      <w:pPr>
        <w:pStyle w:val="BodyText"/>
        <w:spacing w:before="6"/>
        <w:rPr>
          <w:b/>
          <w:sz w:val="12"/>
        </w:rPr>
      </w:pPr>
    </w:p>
    <w:p>
      <w:pPr>
        <w:spacing w:after="0"/>
        <w:rPr>
          <w:sz w:val="12"/>
        </w:rPr>
        <w:sectPr>
          <w:footerReference w:type="default" r:id="rId183"/>
          <w:pgSz w:w="12240" w:h="15840"/>
          <w:pgMar w:footer="733" w:header="0" w:top="880" w:bottom="920" w:left="40" w:right="0"/>
          <w:pgNumType w:start="1"/>
        </w:sectPr>
      </w:pPr>
    </w:p>
    <w:p>
      <w:pPr>
        <w:spacing w:line="268" w:lineRule="auto" w:before="93"/>
        <w:ind w:left="736" w:right="38" w:firstLine="7"/>
        <w:jc w:val="left"/>
        <w:rPr>
          <w:b/>
          <w:sz w:val="21"/>
        </w:rPr>
      </w:pPr>
      <w:r>
        <w:rPr>
          <w:rFonts w:ascii="Arial"/>
          <w:b/>
          <w:color w:val="151515"/>
          <w:spacing w:val="-2"/>
          <w:w w:val="105"/>
          <w:sz w:val="20"/>
        </w:rPr>
        <w:t>From: </w:t>
      </w:r>
      <w:r>
        <w:rPr>
          <w:b/>
          <w:color w:val="151515"/>
          <w:spacing w:val="-2"/>
          <w:w w:val="105"/>
          <w:sz w:val="21"/>
        </w:rPr>
        <w:t>Sent: </w:t>
      </w:r>
      <w:r>
        <w:rPr>
          <w:b/>
          <w:color w:val="151515"/>
          <w:spacing w:val="-4"/>
          <w:w w:val="105"/>
          <w:sz w:val="20"/>
        </w:rPr>
        <w:t>To: </w:t>
      </w:r>
      <w:r>
        <w:rPr>
          <w:b/>
          <w:color w:val="151515"/>
          <w:spacing w:val="-2"/>
          <w:sz w:val="21"/>
        </w:rPr>
        <w:t>Subject:</w:t>
      </w:r>
    </w:p>
    <w:p>
      <w:pPr>
        <w:spacing w:before="103"/>
        <w:ind w:left="742" w:right="0" w:firstLine="0"/>
        <w:jc w:val="left"/>
        <w:rPr>
          <w:rFonts w:ascii="Arial"/>
          <w:sz w:val="19"/>
        </w:rPr>
      </w:pPr>
      <w:r>
        <w:rPr/>
        <w:br w:type="column"/>
      </w:r>
      <w:r>
        <w:rPr>
          <w:rFonts w:ascii="Arial"/>
          <w:color w:val="151515"/>
          <w:w w:val="105"/>
          <w:sz w:val="19"/>
        </w:rPr>
        <w:t>bud</w:t>
      </w:r>
      <w:r>
        <w:rPr>
          <w:rFonts w:ascii="Arial"/>
          <w:color w:val="151515"/>
          <w:spacing w:val="27"/>
          <w:w w:val="105"/>
          <w:sz w:val="19"/>
        </w:rPr>
        <w:t> </w:t>
      </w:r>
      <w:r>
        <w:rPr>
          <w:rFonts w:ascii="Arial"/>
          <w:color w:val="151515"/>
          <w:w w:val="105"/>
          <w:sz w:val="19"/>
        </w:rPr>
        <w:t>grib</w:t>
      </w:r>
      <w:r>
        <w:rPr>
          <w:rFonts w:ascii="Arial"/>
          <w:color w:val="151515"/>
          <w:spacing w:val="13"/>
          <w:w w:val="105"/>
          <w:sz w:val="19"/>
        </w:rPr>
        <w:t> </w:t>
      </w:r>
      <w:hyperlink r:id="rId184">
        <w:r>
          <w:rPr>
            <w:rFonts w:ascii="Arial"/>
            <w:color w:val="151515"/>
            <w:spacing w:val="-2"/>
            <w:w w:val="105"/>
            <w:sz w:val="19"/>
          </w:rPr>
          <w:t>&lt;budgrib@hotmail.com&gt;</w:t>
        </w:r>
      </w:hyperlink>
    </w:p>
    <w:p>
      <w:pPr>
        <w:spacing w:line="288" w:lineRule="auto" w:before="46"/>
        <w:ind w:left="736" w:right="2408" w:firstLine="9"/>
        <w:jc w:val="left"/>
        <w:rPr>
          <w:rFonts w:ascii="Arial"/>
          <w:sz w:val="19"/>
        </w:rPr>
      </w:pPr>
      <w:r>
        <w:rPr>
          <w:rFonts w:ascii="Arial"/>
          <w:color w:val="151515"/>
          <w:w w:val="105"/>
          <w:sz w:val="19"/>
        </w:rPr>
        <w:t>Monday, December 12, 2022 2:43 PM info.abandonedroadscommission;</w:t>
      </w:r>
      <w:r>
        <w:rPr>
          <w:rFonts w:ascii="Arial"/>
          <w:color w:val="151515"/>
          <w:spacing w:val="-15"/>
          <w:w w:val="105"/>
          <w:sz w:val="19"/>
        </w:rPr>
        <w:t> </w:t>
      </w:r>
      <w:r>
        <w:rPr>
          <w:rFonts w:ascii="Arial"/>
          <w:color w:val="151515"/>
          <w:w w:val="105"/>
          <w:sz w:val="19"/>
        </w:rPr>
        <w:t>info.abandonedroadscommission Testimony - Written Comments for</w:t>
      </w:r>
      <w:r>
        <w:rPr>
          <w:rFonts w:ascii="Arial"/>
          <w:color w:val="151515"/>
          <w:w w:val="105"/>
          <w:sz w:val="19"/>
        </w:rPr>
        <w:t> December 14th 2022 meeting</w:t>
      </w:r>
    </w:p>
    <w:p>
      <w:pPr>
        <w:spacing w:after="0" w:line="288" w:lineRule="auto"/>
        <w:jc w:val="left"/>
        <w:rPr>
          <w:rFonts w:ascii="Arial"/>
          <w:sz w:val="19"/>
        </w:rPr>
        <w:sectPr>
          <w:type w:val="continuous"/>
          <w:pgSz w:w="12240" w:h="15840"/>
          <w:pgMar w:header="0" w:footer="733" w:top="1820" w:bottom="280" w:left="40" w:right="0"/>
          <w:cols w:num="2" w:equalWidth="0">
            <w:col w:w="1548" w:space="1536"/>
            <w:col w:w="9116"/>
          </w:cols>
        </w:sectPr>
      </w:pPr>
    </w:p>
    <w:p>
      <w:pPr>
        <w:pStyle w:val="BodyText"/>
      </w:pPr>
    </w:p>
    <w:p>
      <w:pPr>
        <w:pStyle w:val="BodyText"/>
        <w:spacing w:before="8"/>
        <w:rPr>
          <w:sz w:val="18"/>
        </w:rPr>
      </w:pPr>
    </w:p>
    <w:p>
      <w:pPr>
        <w:spacing w:line="312" w:lineRule="auto" w:before="94"/>
        <w:ind w:left="737" w:right="1667" w:firstLine="2"/>
        <w:jc w:val="left"/>
        <w:rPr>
          <w:rFonts w:ascii="Arial"/>
          <w:b/>
          <w:sz w:val="18"/>
        </w:rPr>
      </w:pPr>
      <w:r>
        <w:rPr>
          <w:rFonts w:ascii="Arial"/>
          <w:b/>
          <w:color w:val="151515"/>
          <w:sz w:val="18"/>
        </w:rPr>
        <w:t>EXTERNAL:</w:t>
      </w:r>
      <w:r>
        <w:rPr>
          <w:rFonts w:ascii="Arial"/>
          <w:b/>
          <w:color w:val="151515"/>
          <w:spacing w:val="28"/>
          <w:sz w:val="18"/>
        </w:rPr>
        <w:t> </w:t>
      </w:r>
      <w:r>
        <w:rPr>
          <w:rFonts w:ascii="Arial"/>
          <w:b/>
          <w:color w:val="151515"/>
          <w:sz w:val="18"/>
        </w:rPr>
        <w:t>This</w:t>
      </w:r>
      <w:r>
        <w:rPr>
          <w:rFonts w:ascii="Arial"/>
          <w:b/>
          <w:color w:val="151515"/>
          <w:spacing w:val="27"/>
          <w:sz w:val="18"/>
        </w:rPr>
        <w:t> </w:t>
      </w:r>
      <w:r>
        <w:rPr>
          <w:rFonts w:ascii="Arial"/>
          <w:b/>
          <w:color w:val="151515"/>
          <w:sz w:val="18"/>
        </w:rPr>
        <w:t>email</w:t>
      </w:r>
      <w:r>
        <w:rPr>
          <w:rFonts w:ascii="Arial"/>
          <w:b/>
          <w:color w:val="151515"/>
          <w:spacing w:val="27"/>
          <w:sz w:val="18"/>
        </w:rPr>
        <w:t> </w:t>
      </w:r>
      <w:r>
        <w:rPr>
          <w:rFonts w:ascii="Arial"/>
          <w:b/>
          <w:color w:val="151515"/>
          <w:sz w:val="18"/>
        </w:rPr>
        <w:t>originated</w:t>
      </w:r>
      <w:r>
        <w:rPr>
          <w:rFonts w:ascii="Arial"/>
          <w:b/>
          <w:color w:val="151515"/>
          <w:spacing w:val="40"/>
          <w:sz w:val="18"/>
        </w:rPr>
        <w:t> </w:t>
      </w:r>
      <w:r>
        <w:rPr>
          <w:rFonts w:ascii="Arial"/>
          <w:b/>
          <w:color w:val="151515"/>
          <w:sz w:val="18"/>
        </w:rPr>
        <w:t>from</w:t>
      </w:r>
      <w:r>
        <w:rPr>
          <w:rFonts w:ascii="Arial"/>
          <w:b/>
          <w:color w:val="151515"/>
          <w:spacing w:val="28"/>
          <w:sz w:val="18"/>
        </w:rPr>
        <w:t> </w:t>
      </w:r>
      <w:r>
        <w:rPr>
          <w:rFonts w:ascii="Arial"/>
          <w:b/>
          <w:color w:val="151515"/>
          <w:sz w:val="18"/>
        </w:rPr>
        <w:t>outside</w:t>
      </w:r>
      <w:r>
        <w:rPr>
          <w:rFonts w:ascii="Arial"/>
          <w:b/>
          <w:color w:val="151515"/>
          <w:spacing w:val="34"/>
          <w:sz w:val="18"/>
        </w:rPr>
        <w:t> </w:t>
      </w:r>
      <w:r>
        <w:rPr>
          <w:rFonts w:ascii="Arial"/>
          <w:b/>
          <w:color w:val="151515"/>
          <w:sz w:val="18"/>
        </w:rPr>
        <w:t>of</w:t>
      </w:r>
      <w:r>
        <w:rPr>
          <w:rFonts w:ascii="Arial"/>
          <w:b/>
          <w:color w:val="151515"/>
          <w:spacing w:val="20"/>
          <w:sz w:val="18"/>
        </w:rPr>
        <w:t> </w:t>
      </w:r>
      <w:r>
        <w:rPr>
          <w:rFonts w:ascii="Arial"/>
          <w:b/>
          <w:color w:val="151515"/>
          <w:sz w:val="18"/>
        </w:rPr>
        <w:t>the</w:t>
      </w:r>
      <w:r>
        <w:rPr>
          <w:rFonts w:ascii="Arial"/>
          <w:b/>
          <w:color w:val="151515"/>
          <w:spacing w:val="38"/>
          <w:sz w:val="18"/>
        </w:rPr>
        <w:t> </w:t>
      </w:r>
      <w:r>
        <w:rPr>
          <w:rFonts w:ascii="Arial"/>
          <w:b/>
          <w:color w:val="151515"/>
          <w:sz w:val="18"/>
        </w:rPr>
        <w:t>State</w:t>
      </w:r>
      <w:r>
        <w:rPr>
          <w:rFonts w:ascii="Arial"/>
          <w:b/>
          <w:color w:val="151515"/>
          <w:spacing w:val="30"/>
          <w:sz w:val="18"/>
        </w:rPr>
        <w:t> </w:t>
      </w:r>
      <w:r>
        <w:rPr>
          <w:rFonts w:ascii="Arial"/>
          <w:b/>
          <w:color w:val="151515"/>
          <w:sz w:val="18"/>
        </w:rPr>
        <w:t>of</w:t>
      </w:r>
      <w:r>
        <w:rPr>
          <w:rFonts w:ascii="Arial"/>
          <w:b/>
          <w:color w:val="151515"/>
          <w:spacing w:val="27"/>
          <w:sz w:val="18"/>
        </w:rPr>
        <w:t> </w:t>
      </w:r>
      <w:r>
        <w:rPr>
          <w:rFonts w:ascii="Arial"/>
          <w:b/>
          <w:color w:val="151515"/>
          <w:sz w:val="18"/>
        </w:rPr>
        <w:t>Maine</w:t>
      </w:r>
      <w:r>
        <w:rPr>
          <w:rFonts w:ascii="Arial"/>
          <w:b/>
          <w:color w:val="151515"/>
          <w:spacing w:val="30"/>
          <w:sz w:val="18"/>
        </w:rPr>
        <w:t> </w:t>
      </w:r>
      <w:r>
        <w:rPr>
          <w:rFonts w:ascii="Arial"/>
          <w:b/>
          <w:color w:val="151515"/>
          <w:sz w:val="18"/>
        </w:rPr>
        <w:t>Mail</w:t>
      </w:r>
      <w:r>
        <w:rPr>
          <w:rFonts w:ascii="Arial"/>
          <w:b/>
          <w:color w:val="151515"/>
          <w:spacing w:val="21"/>
          <w:sz w:val="18"/>
        </w:rPr>
        <w:t> </w:t>
      </w:r>
      <w:r>
        <w:rPr>
          <w:rFonts w:ascii="Arial"/>
          <w:b/>
          <w:color w:val="151515"/>
          <w:sz w:val="18"/>
        </w:rPr>
        <w:t>System.</w:t>
      </w:r>
      <w:r>
        <w:rPr>
          <w:rFonts w:ascii="Arial"/>
          <w:b/>
          <w:color w:val="151515"/>
          <w:spacing w:val="40"/>
          <w:sz w:val="18"/>
        </w:rPr>
        <w:t> </w:t>
      </w:r>
      <w:r>
        <w:rPr>
          <w:rFonts w:ascii="Arial"/>
          <w:b/>
          <w:color w:val="151515"/>
          <w:sz w:val="18"/>
        </w:rPr>
        <w:t>Do</w:t>
      </w:r>
      <w:r>
        <w:rPr>
          <w:rFonts w:ascii="Arial"/>
          <w:b/>
          <w:color w:val="151515"/>
          <w:spacing w:val="23"/>
          <w:sz w:val="18"/>
        </w:rPr>
        <w:t> </w:t>
      </w:r>
      <w:r>
        <w:rPr>
          <w:rFonts w:ascii="Arial"/>
          <w:b/>
          <w:color w:val="151515"/>
          <w:sz w:val="18"/>
        </w:rPr>
        <w:t>not</w:t>
      </w:r>
      <w:r>
        <w:rPr>
          <w:rFonts w:ascii="Arial"/>
          <w:b/>
          <w:color w:val="151515"/>
          <w:spacing w:val="17"/>
          <w:sz w:val="18"/>
        </w:rPr>
        <w:t> </w:t>
      </w:r>
      <w:r>
        <w:rPr>
          <w:rFonts w:ascii="Arial"/>
          <w:b/>
          <w:color w:val="151515"/>
          <w:sz w:val="18"/>
        </w:rPr>
        <w:t>click</w:t>
      </w:r>
      <w:r>
        <w:rPr>
          <w:rFonts w:ascii="Arial"/>
          <w:b/>
          <w:color w:val="151515"/>
          <w:spacing w:val="27"/>
          <w:sz w:val="18"/>
        </w:rPr>
        <w:t> </w:t>
      </w:r>
      <w:r>
        <w:rPr>
          <w:rFonts w:ascii="Arial"/>
          <w:b/>
          <w:color w:val="151515"/>
          <w:sz w:val="18"/>
        </w:rPr>
        <w:t>links</w:t>
      </w:r>
      <w:r>
        <w:rPr>
          <w:rFonts w:ascii="Arial"/>
          <w:b/>
          <w:color w:val="151515"/>
          <w:spacing w:val="26"/>
          <w:sz w:val="18"/>
        </w:rPr>
        <w:t> </w:t>
      </w:r>
      <w:r>
        <w:rPr>
          <w:rFonts w:ascii="Arial"/>
          <w:b/>
          <w:color w:val="151515"/>
          <w:sz w:val="18"/>
        </w:rPr>
        <w:t>or</w:t>
      </w:r>
      <w:r>
        <w:rPr>
          <w:rFonts w:ascii="Arial"/>
          <w:b/>
          <w:color w:val="151515"/>
          <w:spacing w:val="28"/>
          <w:sz w:val="18"/>
        </w:rPr>
        <w:t> </w:t>
      </w:r>
      <w:r>
        <w:rPr>
          <w:rFonts w:ascii="Arial"/>
          <w:b/>
          <w:color w:val="151515"/>
          <w:sz w:val="18"/>
        </w:rPr>
        <w:t>open </w:t>
      </w:r>
      <w:r>
        <w:rPr>
          <w:rFonts w:ascii="Arial"/>
          <w:b/>
          <w:color w:val="151515"/>
          <w:w w:val="110"/>
          <w:sz w:val="18"/>
        </w:rPr>
        <w:t>attachments</w:t>
      </w:r>
      <w:r>
        <w:rPr>
          <w:rFonts w:ascii="Arial"/>
          <w:b/>
          <w:color w:val="151515"/>
          <w:spacing w:val="-13"/>
          <w:w w:val="110"/>
          <w:sz w:val="18"/>
        </w:rPr>
        <w:t> </w:t>
      </w:r>
      <w:r>
        <w:rPr>
          <w:rFonts w:ascii="Arial"/>
          <w:b/>
          <w:color w:val="151515"/>
          <w:w w:val="110"/>
          <w:sz w:val="18"/>
        </w:rPr>
        <w:t>unless</w:t>
      </w:r>
      <w:r>
        <w:rPr>
          <w:rFonts w:ascii="Arial"/>
          <w:b/>
          <w:color w:val="151515"/>
          <w:spacing w:val="-14"/>
          <w:w w:val="110"/>
          <w:sz w:val="18"/>
        </w:rPr>
        <w:t> </w:t>
      </w:r>
      <w:r>
        <w:rPr>
          <w:rFonts w:ascii="Arial"/>
          <w:b/>
          <w:color w:val="151515"/>
          <w:w w:val="110"/>
          <w:sz w:val="18"/>
        </w:rPr>
        <w:t>you</w:t>
      </w:r>
      <w:r>
        <w:rPr>
          <w:rFonts w:ascii="Arial"/>
          <w:b/>
          <w:color w:val="151515"/>
          <w:spacing w:val="-12"/>
          <w:w w:val="110"/>
          <w:sz w:val="18"/>
        </w:rPr>
        <w:t> </w:t>
      </w:r>
      <w:r>
        <w:rPr>
          <w:rFonts w:ascii="Arial"/>
          <w:b/>
          <w:color w:val="151515"/>
          <w:w w:val="110"/>
          <w:sz w:val="18"/>
        </w:rPr>
        <w:t>recognize</w:t>
      </w:r>
      <w:r>
        <w:rPr>
          <w:rFonts w:ascii="Arial"/>
          <w:b/>
          <w:color w:val="151515"/>
          <w:spacing w:val="-8"/>
          <w:w w:val="110"/>
          <w:sz w:val="18"/>
        </w:rPr>
        <w:t> </w:t>
      </w:r>
      <w:r>
        <w:rPr>
          <w:rFonts w:ascii="Arial"/>
          <w:b/>
          <w:color w:val="151515"/>
          <w:w w:val="110"/>
          <w:sz w:val="18"/>
        </w:rPr>
        <w:t>the</w:t>
      </w:r>
      <w:r>
        <w:rPr>
          <w:rFonts w:ascii="Arial"/>
          <w:b/>
          <w:color w:val="151515"/>
          <w:spacing w:val="3"/>
          <w:w w:val="110"/>
          <w:sz w:val="18"/>
        </w:rPr>
        <w:t> </w:t>
      </w:r>
      <w:r>
        <w:rPr>
          <w:rFonts w:ascii="Arial"/>
          <w:b/>
          <w:color w:val="151515"/>
          <w:w w:val="110"/>
          <w:sz w:val="18"/>
        </w:rPr>
        <w:t>sender</w:t>
      </w:r>
      <w:r>
        <w:rPr>
          <w:rFonts w:ascii="Arial"/>
          <w:b/>
          <w:color w:val="151515"/>
          <w:spacing w:val="-6"/>
          <w:w w:val="110"/>
          <w:sz w:val="18"/>
        </w:rPr>
        <w:t> </w:t>
      </w:r>
      <w:r>
        <w:rPr>
          <w:rFonts w:ascii="Arial"/>
          <w:b/>
          <w:color w:val="151515"/>
          <w:w w:val="110"/>
          <w:sz w:val="18"/>
        </w:rPr>
        <w:t>and</w:t>
      </w:r>
      <w:r>
        <w:rPr>
          <w:rFonts w:ascii="Arial"/>
          <w:b/>
          <w:color w:val="151515"/>
          <w:spacing w:val="-14"/>
          <w:w w:val="110"/>
          <w:sz w:val="18"/>
        </w:rPr>
        <w:t> </w:t>
      </w:r>
      <w:r>
        <w:rPr>
          <w:rFonts w:ascii="Arial"/>
          <w:b/>
          <w:color w:val="151515"/>
          <w:w w:val="110"/>
          <w:sz w:val="18"/>
        </w:rPr>
        <w:t>know</w:t>
      </w:r>
      <w:r>
        <w:rPr>
          <w:rFonts w:ascii="Arial"/>
          <w:b/>
          <w:color w:val="151515"/>
          <w:spacing w:val="-11"/>
          <w:w w:val="110"/>
          <w:sz w:val="18"/>
        </w:rPr>
        <w:t> </w:t>
      </w:r>
      <w:r>
        <w:rPr>
          <w:rFonts w:ascii="Arial"/>
          <w:b/>
          <w:color w:val="151515"/>
          <w:w w:val="110"/>
          <w:sz w:val="18"/>
        </w:rPr>
        <w:t>the</w:t>
      </w:r>
      <w:r>
        <w:rPr>
          <w:rFonts w:ascii="Arial"/>
          <w:b/>
          <w:color w:val="151515"/>
          <w:spacing w:val="-9"/>
          <w:w w:val="110"/>
          <w:sz w:val="18"/>
        </w:rPr>
        <w:t> </w:t>
      </w:r>
      <w:r>
        <w:rPr>
          <w:rFonts w:ascii="Arial"/>
          <w:b/>
          <w:color w:val="151515"/>
          <w:w w:val="110"/>
          <w:sz w:val="18"/>
        </w:rPr>
        <w:t>content</w:t>
      </w:r>
      <w:r>
        <w:rPr>
          <w:rFonts w:ascii="Arial"/>
          <w:b/>
          <w:color w:val="151515"/>
          <w:spacing w:val="-12"/>
          <w:w w:val="110"/>
          <w:sz w:val="18"/>
        </w:rPr>
        <w:t> </w:t>
      </w:r>
      <w:r>
        <w:rPr>
          <w:rFonts w:ascii="Arial"/>
          <w:b/>
          <w:color w:val="151515"/>
          <w:w w:val="110"/>
          <w:sz w:val="18"/>
        </w:rPr>
        <w:t>is</w:t>
      </w:r>
      <w:r>
        <w:rPr>
          <w:rFonts w:ascii="Arial"/>
          <w:b/>
          <w:color w:val="151515"/>
          <w:spacing w:val="-14"/>
          <w:w w:val="110"/>
          <w:sz w:val="18"/>
        </w:rPr>
        <w:t> </w:t>
      </w:r>
      <w:r>
        <w:rPr>
          <w:rFonts w:ascii="Arial"/>
          <w:b/>
          <w:color w:val="151515"/>
          <w:w w:val="110"/>
          <w:sz w:val="18"/>
        </w:rPr>
        <w:t>safe.</w:t>
      </w:r>
    </w:p>
    <w:p>
      <w:pPr>
        <w:pStyle w:val="BodyText"/>
        <w:spacing w:before="5"/>
        <w:rPr>
          <w:b/>
          <w:sz w:val="23"/>
        </w:rPr>
      </w:pPr>
    </w:p>
    <w:p>
      <w:pPr>
        <w:spacing w:before="0"/>
        <w:ind w:left="724" w:right="0" w:firstLine="0"/>
        <w:jc w:val="left"/>
        <w:rPr>
          <w:rFonts w:ascii="Arial"/>
          <w:sz w:val="19"/>
        </w:rPr>
      </w:pPr>
      <w:r>
        <w:rPr>
          <w:rFonts w:ascii="Arial"/>
          <w:color w:val="151515"/>
          <w:spacing w:val="-5"/>
          <w:w w:val="115"/>
          <w:sz w:val="19"/>
        </w:rPr>
        <w:t>To</w:t>
      </w:r>
      <w:r>
        <w:rPr>
          <w:rFonts w:ascii="Arial"/>
          <w:color w:val="444444"/>
          <w:spacing w:val="-5"/>
          <w:w w:val="115"/>
          <w:sz w:val="19"/>
        </w:rPr>
        <w:t>:</w:t>
      </w:r>
    </w:p>
    <w:p>
      <w:pPr>
        <w:pStyle w:val="BodyText"/>
        <w:spacing w:before="3"/>
        <w:rPr>
          <w:sz w:val="28"/>
        </w:rPr>
      </w:pPr>
    </w:p>
    <w:p>
      <w:pPr>
        <w:spacing w:before="0"/>
        <w:ind w:left="724" w:right="0" w:firstLine="0"/>
        <w:jc w:val="left"/>
        <w:rPr>
          <w:rFonts w:ascii="Arial"/>
          <w:sz w:val="19"/>
        </w:rPr>
      </w:pPr>
      <w:r>
        <w:rPr>
          <w:rFonts w:ascii="Arial"/>
          <w:color w:val="151515"/>
          <w:w w:val="105"/>
          <w:sz w:val="19"/>
        </w:rPr>
        <w:t>The</w:t>
      </w:r>
      <w:r>
        <w:rPr>
          <w:rFonts w:ascii="Arial"/>
          <w:color w:val="151515"/>
          <w:spacing w:val="1"/>
          <w:w w:val="105"/>
          <w:sz w:val="19"/>
        </w:rPr>
        <w:t> </w:t>
      </w:r>
      <w:r>
        <w:rPr>
          <w:rFonts w:ascii="Arial"/>
          <w:color w:val="151515"/>
          <w:w w:val="105"/>
          <w:sz w:val="19"/>
        </w:rPr>
        <w:t>Maine</w:t>
      </w:r>
      <w:r>
        <w:rPr>
          <w:rFonts w:ascii="Arial"/>
          <w:color w:val="151515"/>
          <w:spacing w:val="3"/>
          <w:w w:val="105"/>
          <w:sz w:val="19"/>
        </w:rPr>
        <w:t> </w:t>
      </w:r>
      <w:r>
        <w:rPr>
          <w:rFonts w:ascii="Arial"/>
          <w:color w:val="151515"/>
          <w:w w:val="105"/>
          <w:sz w:val="19"/>
        </w:rPr>
        <w:t>Abandoned</w:t>
      </w:r>
      <w:r>
        <w:rPr>
          <w:rFonts w:ascii="Arial"/>
          <w:color w:val="151515"/>
          <w:spacing w:val="-3"/>
          <w:w w:val="105"/>
          <w:sz w:val="19"/>
        </w:rPr>
        <w:t> </w:t>
      </w:r>
      <w:r>
        <w:rPr>
          <w:rFonts w:ascii="Arial"/>
          <w:color w:val="151515"/>
          <w:w w:val="105"/>
          <w:sz w:val="20"/>
        </w:rPr>
        <w:t>&amp;</w:t>
      </w:r>
      <w:r>
        <w:rPr>
          <w:rFonts w:ascii="Arial"/>
          <w:color w:val="151515"/>
          <w:spacing w:val="-6"/>
          <w:w w:val="105"/>
          <w:sz w:val="20"/>
        </w:rPr>
        <w:t> </w:t>
      </w:r>
      <w:r>
        <w:rPr>
          <w:rFonts w:ascii="Arial"/>
          <w:color w:val="151515"/>
          <w:w w:val="105"/>
          <w:sz w:val="19"/>
        </w:rPr>
        <w:t>Discontinued</w:t>
      </w:r>
      <w:r>
        <w:rPr>
          <w:rFonts w:ascii="Arial"/>
          <w:color w:val="151515"/>
          <w:spacing w:val="10"/>
          <w:w w:val="105"/>
          <w:sz w:val="19"/>
        </w:rPr>
        <w:t> </w:t>
      </w:r>
      <w:r>
        <w:rPr>
          <w:rFonts w:ascii="Arial"/>
          <w:color w:val="151515"/>
          <w:w w:val="105"/>
          <w:sz w:val="19"/>
        </w:rPr>
        <w:t>Road</w:t>
      </w:r>
      <w:r>
        <w:rPr>
          <w:rFonts w:ascii="Arial"/>
          <w:color w:val="151515"/>
          <w:spacing w:val="-2"/>
          <w:w w:val="105"/>
          <w:sz w:val="19"/>
        </w:rPr>
        <w:t> Commission</w:t>
      </w:r>
    </w:p>
    <w:p>
      <w:pPr>
        <w:pStyle w:val="BodyText"/>
        <w:spacing w:before="10"/>
        <w:rPr>
          <w:sz w:val="28"/>
        </w:rPr>
      </w:pPr>
    </w:p>
    <w:p>
      <w:pPr>
        <w:spacing w:line="602" w:lineRule="auto" w:before="0"/>
        <w:ind w:left="726" w:right="4242" w:firstLine="2"/>
        <w:jc w:val="left"/>
        <w:rPr>
          <w:rFonts w:ascii="Arial"/>
          <w:sz w:val="19"/>
        </w:rPr>
      </w:pPr>
      <w:r>
        <w:rPr>
          <w:rFonts w:ascii="Arial"/>
          <w:color w:val="151515"/>
          <w:w w:val="105"/>
          <w:sz w:val="19"/>
        </w:rPr>
        <w:t>Attention: Deputy Attorney General</w:t>
      </w:r>
      <w:r>
        <w:rPr>
          <w:rFonts w:ascii="Arial"/>
          <w:color w:val="151515"/>
          <w:spacing w:val="24"/>
          <w:w w:val="105"/>
          <w:sz w:val="19"/>
        </w:rPr>
        <w:t> </w:t>
      </w:r>
      <w:r>
        <w:rPr>
          <w:rFonts w:ascii="Arial"/>
          <w:color w:val="151515"/>
          <w:w w:val="105"/>
          <w:sz w:val="19"/>
        </w:rPr>
        <w:t>Vivian Mikhail, Members</w:t>
      </w:r>
      <w:r>
        <w:rPr>
          <w:rFonts w:ascii="Arial"/>
          <w:color w:val="151515"/>
          <w:spacing w:val="27"/>
          <w:w w:val="105"/>
          <w:sz w:val="19"/>
        </w:rPr>
        <w:t> </w:t>
      </w:r>
      <w:r>
        <w:rPr>
          <w:rFonts w:ascii="Arial"/>
          <w:color w:val="151515"/>
          <w:w w:val="105"/>
          <w:sz w:val="19"/>
        </w:rPr>
        <w:t>of</w:t>
      </w:r>
      <w:r>
        <w:rPr>
          <w:rFonts w:ascii="Arial"/>
          <w:color w:val="151515"/>
          <w:spacing w:val="18"/>
          <w:w w:val="105"/>
          <w:sz w:val="19"/>
        </w:rPr>
        <w:t> </w:t>
      </w:r>
      <w:r>
        <w:rPr>
          <w:rFonts w:ascii="Arial"/>
          <w:color w:val="151515"/>
          <w:w w:val="105"/>
          <w:sz w:val="19"/>
        </w:rPr>
        <w:t>the</w:t>
      </w:r>
      <w:r>
        <w:rPr>
          <w:rFonts w:ascii="Arial"/>
          <w:color w:val="151515"/>
          <w:spacing w:val="31"/>
          <w:w w:val="105"/>
          <w:sz w:val="19"/>
        </w:rPr>
        <w:t> </w:t>
      </w:r>
      <w:r>
        <w:rPr>
          <w:rFonts w:ascii="Arial"/>
          <w:color w:val="151515"/>
          <w:w w:val="105"/>
          <w:sz w:val="19"/>
        </w:rPr>
        <w:t>Commission 6 State House Station, Augusta, Maine 04333-0006</w:t>
      </w:r>
    </w:p>
    <w:p>
      <w:pPr>
        <w:pStyle w:val="BodyText"/>
      </w:pPr>
    </w:p>
    <w:p>
      <w:pPr>
        <w:pStyle w:val="BodyText"/>
        <w:spacing w:before="2"/>
        <w:rPr>
          <w:sz w:val="27"/>
        </w:rPr>
      </w:pPr>
    </w:p>
    <w:p>
      <w:pPr>
        <w:spacing w:before="0"/>
        <w:ind w:left="718" w:right="0" w:firstLine="0"/>
        <w:jc w:val="left"/>
        <w:rPr>
          <w:rFonts w:ascii="Arial"/>
          <w:sz w:val="19"/>
        </w:rPr>
      </w:pPr>
      <w:r>
        <w:rPr>
          <w:rFonts w:ascii="Arial"/>
          <w:color w:val="151515"/>
          <w:spacing w:val="-5"/>
          <w:w w:val="110"/>
          <w:sz w:val="19"/>
        </w:rPr>
        <w:t>Hi.</w:t>
      </w:r>
    </w:p>
    <w:p>
      <w:pPr>
        <w:pStyle w:val="BodyText"/>
        <w:spacing w:before="7"/>
        <w:rPr>
          <w:sz w:val="28"/>
        </w:rPr>
      </w:pPr>
    </w:p>
    <w:p>
      <w:pPr>
        <w:spacing w:before="0"/>
        <w:ind w:left="705" w:right="0" w:firstLine="0"/>
        <w:jc w:val="left"/>
        <w:rPr>
          <w:rFonts w:ascii="Arial"/>
          <w:sz w:val="19"/>
        </w:rPr>
      </w:pPr>
      <w:r>
        <w:rPr>
          <w:rFonts w:ascii="Arial"/>
          <w:color w:val="151515"/>
          <w:w w:val="110"/>
          <w:sz w:val="19"/>
        </w:rPr>
        <w:t>Thank</w:t>
      </w:r>
      <w:r>
        <w:rPr>
          <w:rFonts w:ascii="Arial"/>
          <w:color w:val="151515"/>
          <w:spacing w:val="3"/>
          <w:w w:val="110"/>
          <w:sz w:val="19"/>
        </w:rPr>
        <w:t> </w:t>
      </w:r>
      <w:r>
        <w:rPr>
          <w:rFonts w:ascii="Arial"/>
          <w:color w:val="151515"/>
          <w:w w:val="110"/>
          <w:sz w:val="19"/>
        </w:rPr>
        <w:t>you</w:t>
      </w:r>
      <w:r>
        <w:rPr>
          <w:rFonts w:ascii="Arial"/>
          <w:color w:val="151515"/>
          <w:spacing w:val="-11"/>
          <w:w w:val="110"/>
          <w:sz w:val="19"/>
        </w:rPr>
        <w:t> </w:t>
      </w:r>
      <w:r>
        <w:rPr>
          <w:rFonts w:ascii="Arial"/>
          <w:color w:val="151515"/>
          <w:w w:val="110"/>
          <w:sz w:val="19"/>
        </w:rPr>
        <w:t>for</w:t>
      </w:r>
      <w:r>
        <w:rPr>
          <w:rFonts w:ascii="Arial"/>
          <w:color w:val="151515"/>
          <w:spacing w:val="12"/>
          <w:w w:val="110"/>
          <w:sz w:val="19"/>
        </w:rPr>
        <w:t> </w:t>
      </w:r>
      <w:r>
        <w:rPr>
          <w:rFonts w:ascii="Arial"/>
          <w:color w:val="151515"/>
          <w:w w:val="110"/>
          <w:sz w:val="19"/>
        </w:rPr>
        <w:t>the</w:t>
      </w:r>
      <w:r>
        <w:rPr>
          <w:rFonts w:ascii="Arial"/>
          <w:color w:val="151515"/>
          <w:spacing w:val="1"/>
          <w:w w:val="110"/>
          <w:sz w:val="19"/>
        </w:rPr>
        <w:t> </w:t>
      </w:r>
      <w:r>
        <w:rPr>
          <w:rFonts w:ascii="Arial"/>
          <w:color w:val="151515"/>
          <w:w w:val="110"/>
          <w:sz w:val="19"/>
        </w:rPr>
        <w:t>opportunity</w:t>
      </w:r>
      <w:r>
        <w:rPr>
          <w:rFonts w:ascii="Arial"/>
          <w:color w:val="151515"/>
          <w:spacing w:val="7"/>
          <w:w w:val="110"/>
          <w:sz w:val="19"/>
        </w:rPr>
        <w:t> </w:t>
      </w:r>
      <w:r>
        <w:rPr>
          <w:rFonts w:ascii="Arial"/>
          <w:color w:val="151515"/>
          <w:w w:val="110"/>
          <w:sz w:val="19"/>
        </w:rPr>
        <w:t>to</w:t>
      </w:r>
      <w:r>
        <w:rPr>
          <w:rFonts w:ascii="Arial"/>
          <w:color w:val="151515"/>
          <w:spacing w:val="7"/>
          <w:w w:val="110"/>
          <w:sz w:val="19"/>
        </w:rPr>
        <w:t> </w:t>
      </w:r>
      <w:r>
        <w:rPr>
          <w:rFonts w:ascii="Arial"/>
          <w:color w:val="151515"/>
          <w:w w:val="110"/>
          <w:sz w:val="19"/>
        </w:rPr>
        <w:t>submit</w:t>
      </w:r>
      <w:r>
        <w:rPr>
          <w:rFonts w:ascii="Arial"/>
          <w:color w:val="151515"/>
          <w:spacing w:val="3"/>
          <w:w w:val="110"/>
          <w:sz w:val="19"/>
        </w:rPr>
        <w:t> </w:t>
      </w:r>
      <w:r>
        <w:rPr>
          <w:rFonts w:ascii="Arial"/>
          <w:color w:val="151515"/>
          <w:w w:val="110"/>
          <w:sz w:val="19"/>
        </w:rPr>
        <w:t>comments/</w:t>
      </w:r>
      <w:r>
        <w:rPr>
          <w:rFonts w:ascii="Arial"/>
          <w:color w:val="151515"/>
          <w:spacing w:val="2"/>
          <w:w w:val="110"/>
          <w:sz w:val="19"/>
        </w:rPr>
        <w:t> </w:t>
      </w:r>
      <w:r>
        <w:rPr>
          <w:rFonts w:ascii="Arial"/>
          <w:color w:val="151515"/>
          <w:w w:val="110"/>
          <w:sz w:val="19"/>
        </w:rPr>
        <w:t>testimony</w:t>
      </w:r>
      <w:r>
        <w:rPr>
          <w:rFonts w:ascii="Arial"/>
          <w:color w:val="151515"/>
          <w:spacing w:val="8"/>
          <w:w w:val="110"/>
          <w:sz w:val="19"/>
        </w:rPr>
        <w:t> </w:t>
      </w:r>
      <w:r>
        <w:rPr>
          <w:rFonts w:ascii="Arial"/>
          <w:color w:val="151515"/>
          <w:w w:val="110"/>
          <w:sz w:val="19"/>
        </w:rPr>
        <w:t>to</w:t>
      </w:r>
      <w:r>
        <w:rPr>
          <w:rFonts w:ascii="Arial"/>
          <w:color w:val="151515"/>
          <w:spacing w:val="9"/>
          <w:w w:val="110"/>
          <w:sz w:val="19"/>
        </w:rPr>
        <w:t> </w:t>
      </w:r>
      <w:r>
        <w:rPr>
          <w:rFonts w:ascii="Arial"/>
          <w:color w:val="151515"/>
          <w:w w:val="110"/>
          <w:sz w:val="19"/>
        </w:rPr>
        <w:t>your</w:t>
      </w:r>
      <w:r>
        <w:rPr>
          <w:rFonts w:ascii="Arial"/>
          <w:color w:val="151515"/>
          <w:spacing w:val="-5"/>
          <w:w w:val="110"/>
          <w:sz w:val="19"/>
        </w:rPr>
        <w:t> </w:t>
      </w:r>
      <w:r>
        <w:rPr>
          <w:rFonts w:ascii="Arial"/>
          <w:color w:val="151515"/>
          <w:spacing w:val="-2"/>
          <w:w w:val="110"/>
          <w:sz w:val="19"/>
        </w:rPr>
        <w:t>Commission.</w:t>
      </w:r>
    </w:p>
    <w:p>
      <w:pPr>
        <w:pStyle w:val="BodyText"/>
        <w:spacing w:before="3"/>
        <w:rPr>
          <w:sz w:val="28"/>
        </w:rPr>
      </w:pPr>
    </w:p>
    <w:p>
      <w:pPr>
        <w:spacing w:line="295" w:lineRule="auto" w:before="0"/>
        <w:ind w:left="707" w:right="1403" w:hanging="1"/>
        <w:jc w:val="left"/>
        <w:rPr>
          <w:rFonts w:ascii="Arial"/>
          <w:sz w:val="19"/>
        </w:rPr>
      </w:pPr>
      <w:r>
        <w:rPr>
          <w:rFonts w:ascii="Arial"/>
          <w:color w:val="151515"/>
          <w:w w:val="110"/>
          <w:sz w:val="19"/>
        </w:rPr>
        <w:t>I</w:t>
      </w:r>
      <w:r>
        <w:rPr>
          <w:rFonts w:ascii="Arial"/>
          <w:color w:val="151515"/>
          <w:spacing w:val="-15"/>
          <w:w w:val="110"/>
          <w:sz w:val="19"/>
        </w:rPr>
        <w:t> </w:t>
      </w:r>
      <w:r>
        <w:rPr>
          <w:rFonts w:ascii="Arial"/>
          <w:color w:val="151515"/>
          <w:w w:val="110"/>
          <w:sz w:val="19"/>
        </w:rPr>
        <w:t>am</w:t>
      </w:r>
      <w:r>
        <w:rPr>
          <w:rFonts w:ascii="Arial"/>
          <w:color w:val="151515"/>
          <w:spacing w:val="-15"/>
          <w:w w:val="110"/>
          <w:sz w:val="19"/>
        </w:rPr>
        <w:t> </w:t>
      </w:r>
      <w:r>
        <w:rPr>
          <w:rFonts w:ascii="Arial"/>
          <w:color w:val="151515"/>
          <w:w w:val="110"/>
          <w:sz w:val="19"/>
        </w:rPr>
        <w:t>going</w:t>
      </w:r>
      <w:r>
        <w:rPr>
          <w:rFonts w:ascii="Arial"/>
          <w:color w:val="151515"/>
          <w:spacing w:val="-15"/>
          <w:w w:val="110"/>
          <w:sz w:val="19"/>
        </w:rPr>
        <w:t> </w:t>
      </w:r>
      <w:r>
        <w:rPr>
          <w:rFonts w:ascii="Arial"/>
          <w:color w:val="151515"/>
          <w:w w:val="110"/>
          <w:sz w:val="19"/>
        </w:rPr>
        <w:t>to</w:t>
      </w:r>
      <w:r>
        <w:rPr>
          <w:rFonts w:ascii="Arial"/>
          <w:color w:val="151515"/>
          <w:spacing w:val="-8"/>
          <w:w w:val="110"/>
          <w:sz w:val="19"/>
        </w:rPr>
        <w:t> </w:t>
      </w:r>
      <w:r>
        <w:rPr>
          <w:rFonts w:ascii="Arial"/>
          <w:color w:val="151515"/>
          <w:w w:val="110"/>
          <w:sz w:val="19"/>
        </w:rPr>
        <w:t>do</w:t>
      </w:r>
      <w:r>
        <w:rPr>
          <w:rFonts w:ascii="Arial"/>
          <w:color w:val="151515"/>
          <w:spacing w:val="-11"/>
          <w:w w:val="110"/>
          <w:sz w:val="19"/>
        </w:rPr>
        <w:t> </w:t>
      </w:r>
      <w:r>
        <w:rPr>
          <w:rFonts w:ascii="Arial"/>
          <w:color w:val="151515"/>
          <w:w w:val="110"/>
          <w:sz w:val="19"/>
        </w:rPr>
        <w:t>my</w:t>
      </w:r>
      <w:r>
        <w:rPr>
          <w:rFonts w:ascii="Arial"/>
          <w:color w:val="151515"/>
          <w:spacing w:val="-13"/>
          <w:w w:val="110"/>
          <w:sz w:val="19"/>
        </w:rPr>
        <w:t> </w:t>
      </w:r>
      <w:r>
        <w:rPr>
          <w:rFonts w:ascii="Arial"/>
          <w:color w:val="151515"/>
          <w:w w:val="110"/>
          <w:sz w:val="19"/>
        </w:rPr>
        <w:t>best</w:t>
      </w:r>
      <w:r>
        <w:rPr>
          <w:rFonts w:ascii="Arial"/>
          <w:color w:val="151515"/>
          <w:spacing w:val="-12"/>
          <w:w w:val="110"/>
          <w:sz w:val="19"/>
        </w:rPr>
        <w:t> </w:t>
      </w:r>
      <w:r>
        <w:rPr>
          <w:rFonts w:ascii="Arial"/>
          <w:color w:val="151515"/>
          <w:w w:val="110"/>
          <w:sz w:val="19"/>
        </w:rPr>
        <w:t>to</w:t>
      </w:r>
      <w:r>
        <w:rPr>
          <w:rFonts w:ascii="Arial"/>
          <w:color w:val="151515"/>
          <w:spacing w:val="6"/>
          <w:w w:val="110"/>
          <w:sz w:val="19"/>
        </w:rPr>
        <w:t> </w:t>
      </w:r>
      <w:r>
        <w:rPr>
          <w:rFonts w:ascii="Arial"/>
          <w:color w:val="151515"/>
          <w:w w:val="110"/>
          <w:sz w:val="19"/>
        </w:rPr>
        <w:t>try</w:t>
      </w:r>
      <w:r>
        <w:rPr>
          <w:rFonts w:ascii="Arial"/>
          <w:color w:val="151515"/>
          <w:spacing w:val="12"/>
          <w:w w:val="110"/>
          <w:sz w:val="19"/>
        </w:rPr>
        <w:t> </w:t>
      </w:r>
      <w:r>
        <w:rPr>
          <w:rFonts w:ascii="Arial"/>
          <w:color w:val="151515"/>
          <w:w w:val="110"/>
          <w:sz w:val="19"/>
        </w:rPr>
        <w:t>to</w:t>
      </w:r>
      <w:r>
        <w:rPr>
          <w:rFonts w:ascii="Arial"/>
          <w:color w:val="151515"/>
          <w:spacing w:val="10"/>
          <w:w w:val="110"/>
          <w:sz w:val="19"/>
        </w:rPr>
        <w:t> </w:t>
      </w:r>
      <w:r>
        <w:rPr>
          <w:rFonts w:ascii="Arial"/>
          <w:color w:val="151515"/>
          <w:w w:val="110"/>
          <w:sz w:val="19"/>
        </w:rPr>
        <w:t>attend</w:t>
      </w:r>
      <w:r>
        <w:rPr>
          <w:rFonts w:ascii="Arial"/>
          <w:color w:val="151515"/>
          <w:spacing w:val="-12"/>
          <w:w w:val="110"/>
          <w:sz w:val="19"/>
        </w:rPr>
        <w:t> </w:t>
      </w:r>
      <w:r>
        <w:rPr>
          <w:rFonts w:ascii="Arial"/>
          <w:color w:val="151515"/>
          <w:w w:val="110"/>
          <w:sz w:val="19"/>
        </w:rPr>
        <w:t>the</w:t>
      </w:r>
      <w:r>
        <w:rPr>
          <w:rFonts w:ascii="Arial"/>
          <w:color w:val="151515"/>
          <w:spacing w:val="-13"/>
          <w:w w:val="110"/>
          <w:sz w:val="19"/>
        </w:rPr>
        <w:t> </w:t>
      </w:r>
      <w:r>
        <w:rPr>
          <w:rFonts w:ascii="Arial"/>
          <w:color w:val="151515"/>
          <w:w w:val="110"/>
          <w:sz w:val="19"/>
        </w:rPr>
        <w:t>December</w:t>
      </w:r>
      <w:r>
        <w:rPr>
          <w:rFonts w:ascii="Arial"/>
          <w:color w:val="151515"/>
          <w:spacing w:val="-6"/>
          <w:w w:val="110"/>
          <w:sz w:val="19"/>
        </w:rPr>
        <w:t> </w:t>
      </w:r>
      <w:r>
        <w:rPr>
          <w:rFonts w:ascii="Arial"/>
          <w:color w:val="151515"/>
          <w:w w:val="110"/>
          <w:sz w:val="19"/>
        </w:rPr>
        <w:t>14th</w:t>
      </w:r>
      <w:r>
        <w:rPr>
          <w:rFonts w:ascii="Arial"/>
          <w:color w:val="151515"/>
          <w:spacing w:val="-15"/>
          <w:w w:val="110"/>
          <w:sz w:val="19"/>
        </w:rPr>
        <w:t> </w:t>
      </w:r>
      <w:r>
        <w:rPr>
          <w:rFonts w:ascii="Arial"/>
          <w:color w:val="151515"/>
          <w:w w:val="110"/>
          <w:sz w:val="19"/>
        </w:rPr>
        <w:t>meeting</w:t>
      </w:r>
      <w:r>
        <w:rPr>
          <w:rFonts w:ascii="Arial"/>
          <w:color w:val="151515"/>
          <w:spacing w:val="-15"/>
          <w:w w:val="110"/>
          <w:sz w:val="19"/>
        </w:rPr>
        <w:t> </w:t>
      </w:r>
      <w:r>
        <w:rPr>
          <w:rFonts w:ascii="Arial"/>
          <w:color w:val="151515"/>
          <w:w w:val="110"/>
          <w:sz w:val="19"/>
        </w:rPr>
        <w:t>in</w:t>
      </w:r>
      <w:r>
        <w:rPr>
          <w:rFonts w:ascii="Arial"/>
          <w:color w:val="151515"/>
          <w:spacing w:val="-10"/>
          <w:w w:val="110"/>
          <w:sz w:val="19"/>
        </w:rPr>
        <w:t> </w:t>
      </w:r>
      <w:r>
        <w:rPr>
          <w:rFonts w:ascii="Arial"/>
          <w:color w:val="151515"/>
          <w:w w:val="110"/>
          <w:sz w:val="19"/>
        </w:rPr>
        <w:t>person,</w:t>
      </w:r>
      <w:r>
        <w:rPr>
          <w:rFonts w:ascii="Arial"/>
          <w:color w:val="151515"/>
          <w:spacing w:val="-9"/>
          <w:w w:val="110"/>
          <w:sz w:val="19"/>
        </w:rPr>
        <w:t> </w:t>
      </w:r>
      <w:r>
        <w:rPr>
          <w:rFonts w:ascii="Arial"/>
          <w:color w:val="151515"/>
          <w:w w:val="110"/>
          <w:sz w:val="19"/>
        </w:rPr>
        <w:t>where</w:t>
      </w:r>
      <w:r>
        <w:rPr>
          <w:rFonts w:ascii="Arial"/>
          <w:color w:val="151515"/>
          <w:spacing w:val="-10"/>
          <w:w w:val="110"/>
          <w:sz w:val="19"/>
        </w:rPr>
        <w:t> </w:t>
      </w:r>
      <w:r>
        <w:rPr>
          <w:rFonts w:ascii="Arial"/>
          <w:color w:val="151515"/>
          <w:w w:val="110"/>
          <w:sz w:val="19"/>
        </w:rPr>
        <w:t>I</w:t>
      </w:r>
      <w:r>
        <w:rPr>
          <w:rFonts w:ascii="Arial"/>
          <w:color w:val="151515"/>
          <w:spacing w:val="-15"/>
          <w:w w:val="110"/>
          <w:sz w:val="19"/>
        </w:rPr>
        <w:t> </w:t>
      </w:r>
      <w:r>
        <w:rPr>
          <w:rFonts w:ascii="Arial"/>
          <w:color w:val="151515"/>
          <w:w w:val="110"/>
          <w:sz w:val="19"/>
        </w:rPr>
        <w:t>would</w:t>
      </w:r>
      <w:r>
        <w:rPr>
          <w:rFonts w:ascii="Arial"/>
          <w:color w:val="151515"/>
          <w:spacing w:val="-9"/>
          <w:w w:val="110"/>
          <w:sz w:val="19"/>
        </w:rPr>
        <w:t> </w:t>
      </w:r>
      <w:r>
        <w:rPr>
          <w:rFonts w:ascii="Arial"/>
          <w:color w:val="151515"/>
          <w:w w:val="110"/>
          <w:sz w:val="19"/>
        </w:rPr>
        <w:t>like</w:t>
      </w:r>
      <w:r>
        <w:rPr>
          <w:rFonts w:ascii="Arial"/>
          <w:color w:val="151515"/>
          <w:spacing w:val="-15"/>
          <w:w w:val="110"/>
          <w:sz w:val="19"/>
        </w:rPr>
        <w:t> </w:t>
      </w:r>
      <w:r>
        <w:rPr>
          <w:rFonts w:ascii="Arial"/>
          <w:color w:val="151515"/>
          <w:w w:val="110"/>
          <w:sz w:val="19"/>
        </w:rPr>
        <w:t>to</w:t>
      </w:r>
      <w:r>
        <w:rPr>
          <w:rFonts w:ascii="Arial"/>
          <w:color w:val="151515"/>
          <w:spacing w:val="-1"/>
          <w:w w:val="110"/>
          <w:sz w:val="19"/>
        </w:rPr>
        <w:t> </w:t>
      </w:r>
      <w:r>
        <w:rPr>
          <w:rFonts w:ascii="Arial"/>
          <w:color w:val="151515"/>
          <w:w w:val="110"/>
          <w:sz w:val="19"/>
        </w:rPr>
        <w:t>read</w:t>
      </w:r>
      <w:r>
        <w:rPr>
          <w:rFonts w:ascii="Arial"/>
          <w:color w:val="151515"/>
          <w:spacing w:val="-13"/>
          <w:w w:val="110"/>
          <w:sz w:val="19"/>
        </w:rPr>
        <w:t> </w:t>
      </w:r>
      <w:r>
        <w:rPr>
          <w:rFonts w:ascii="Arial"/>
          <w:color w:val="151515"/>
          <w:w w:val="110"/>
          <w:sz w:val="19"/>
        </w:rPr>
        <w:t>my comments or testimony in to the record,</w:t>
      </w:r>
    </w:p>
    <w:p>
      <w:pPr>
        <w:pStyle w:val="BodyText"/>
        <w:spacing w:before="3"/>
        <w:rPr>
          <w:sz w:val="24"/>
        </w:rPr>
      </w:pPr>
    </w:p>
    <w:p>
      <w:pPr>
        <w:spacing w:line="295" w:lineRule="auto" w:before="0"/>
        <w:ind w:left="702" w:right="743" w:firstLine="5"/>
        <w:jc w:val="left"/>
        <w:rPr>
          <w:rFonts w:ascii="Arial"/>
          <w:sz w:val="19"/>
        </w:rPr>
      </w:pPr>
      <w:r>
        <w:rPr>
          <w:rFonts w:ascii="Arial"/>
          <w:color w:val="151515"/>
          <w:w w:val="110"/>
          <w:sz w:val="19"/>
        </w:rPr>
        <w:t>but</w:t>
      </w:r>
      <w:r>
        <w:rPr>
          <w:rFonts w:ascii="Arial"/>
          <w:color w:val="151515"/>
          <w:spacing w:val="-14"/>
          <w:w w:val="110"/>
          <w:sz w:val="19"/>
        </w:rPr>
        <w:t> </w:t>
      </w:r>
      <w:r>
        <w:rPr>
          <w:rFonts w:ascii="Arial"/>
          <w:color w:val="151515"/>
          <w:w w:val="110"/>
          <w:sz w:val="19"/>
        </w:rPr>
        <w:t>if</w:t>
      </w:r>
      <w:r>
        <w:rPr>
          <w:rFonts w:ascii="Arial"/>
          <w:color w:val="151515"/>
          <w:spacing w:val="-4"/>
          <w:w w:val="110"/>
          <w:sz w:val="19"/>
        </w:rPr>
        <w:t> </w:t>
      </w:r>
      <w:r>
        <w:rPr>
          <w:rFonts w:ascii="Arial"/>
          <w:color w:val="151515"/>
          <w:w w:val="110"/>
          <w:sz w:val="19"/>
        </w:rPr>
        <w:t>something</w:t>
      </w:r>
      <w:r>
        <w:rPr>
          <w:rFonts w:ascii="Arial"/>
          <w:color w:val="151515"/>
          <w:spacing w:val="-15"/>
          <w:w w:val="110"/>
          <w:sz w:val="19"/>
        </w:rPr>
        <w:t> </w:t>
      </w:r>
      <w:r>
        <w:rPr>
          <w:rFonts w:ascii="Arial"/>
          <w:color w:val="151515"/>
          <w:w w:val="110"/>
          <w:sz w:val="19"/>
        </w:rPr>
        <w:t>prevents</w:t>
      </w:r>
      <w:r>
        <w:rPr>
          <w:rFonts w:ascii="Arial"/>
          <w:color w:val="151515"/>
          <w:spacing w:val="-12"/>
          <w:w w:val="110"/>
          <w:sz w:val="19"/>
        </w:rPr>
        <w:t> </w:t>
      </w:r>
      <w:r>
        <w:rPr>
          <w:rFonts w:ascii="Arial"/>
          <w:color w:val="151515"/>
          <w:w w:val="110"/>
          <w:sz w:val="19"/>
        </w:rPr>
        <w:t>me</w:t>
      </w:r>
      <w:r>
        <w:rPr>
          <w:rFonts w:ascii="Arial"/>
          <w:color w:val="151515"/>
          <w:spacing w:val="-13"/>
          <w:w w:val="110"/>
          <w:sz w:val="19"/>
        </w:rPr>
        <w:t> </w:t>
      </w:r>
      <w:r>
        <w:rPr>
          <w:rFonts w:ascii="Arial"/>
          <w:color w:val="151515"/>
          <w:w w:val="110"/>
          <w:sz w:val="19"/>
        </w:rPr>
        <w:t>from</w:t>
      </w:r>
      <w:r>
        <w:rPr>
          <w:rFonts w:ascii="Arial"/>
          <w:color w:val="151515"/>
          <w:spacing w:val="-14"/>
          <w:w w:val="110"/>
          <w:sz w:val="19"/>
        </w:rPr>
        <w:t> </w:t>
      </w:r>
      <w:r>
        <w:rPr>
          <w:rFonts w:ascii="Arial"/>
          <w:color w:val="151515"/>
          <w:w w:val="110"/>
          <w:sz w:val="19"/>
        </w:rPr>
        <w:t>being</w:t>
      </w:r>
      <w:r>
        <w:rPr>
          <w:rFonts w:ascii="Arial"/>
          <w:color w:val="151515"/>
          <w:spacing w:val="-15"/>
          <w:w w:val="110"/>
          <w:sz w:val="19"/>
        </w:rPr>
        <w:t> </w:t>
      </w:r>
      <w:r>
        <w:rPr>
          <w:rFonts w:ascii="Arial"/>
          <w:color w:val="151515"/>
          <w:w w:val="110"/>
          <w:sz w:val="19"/>
        </w:rPr>
        <w:t>able</w:t>
      </w:r>
      <w:r>
        <w:rPr>
          <w:rFonts w:ascii="Arial"/>
          <w:color w:val="151515"/>
          <w:spacing w:val="-15"/>
          <w:w w:val="110"/>
          <w:sz w:val="19"/>
        </w:rPr>
        <w:t> </w:t>
      </w:r>
      <w:r>
        <w:rPr>
          <w:rFonts w:ascii="Arial"/>
          <w:color w:val="151515"/>
          <w:w w:val="110"/>
          <w:sz w:val="19"/>
        </w:rPr>
        <w:t>to</w:t>
      </w:r>
      <w:r>
        <w:rPr>
          <w:rFonts w:ascii="Arial"/>
          <w:color w:val="151515"/>
          <w:spacing w:val="5"/>
          <w:w w:val="110"/>
          <w:sz w:val="19"/>
        </w:rPr>
        <w:t> </w:t>
      </w:r>
      <w:r>
        <w:rPr>
          <w:rFonts w:ascii="Arial"/>
          <w:color w:val="151515"/>
          <w:w w:val="110"/>
          <w:sz w:val="19"/>
        </w:rPr>
        <w:t>attend,</w:t>
      </w:r>
      <w:r>
        <w:rPr>
          <w:rFonts w:ascii="Arial"/>
          <w:color w:val="151515"/>
          <w:spacing w:val="-14"/>
          <w:w w:val="110"/>
          <w:sz w:val="19"/>
        </w:rPr>
        <w:t> </w:t>
      </w:r>
      <w:r>
        <w:rPr>
          <w:rFonts w:ascii="Arial"/>
          <w:color w:val="151515"/>
          <w:w w:val="110"/>
          <w:sz w:val="19"/>
        </w:rPr>
        <w:t>I</w:t>
      </w:r>
      <w:r>
        <w:rPr>
          <w:rFonts w:ascii="Arial"/>
          <w:color w:val="151515"/>
          <w:spacing w:val="-15"/>
          <w:w w:val="110"/>
          <w:sz w:val="19"/>
        </w:rPr>
        <w:t> </w:t>
      </w:r>
      <w:r>
        <w:rPr>
          <w:rFonts w:ascii="Arial"/>
          <w:color w:val="151515"/>
          <w:w w:val="110"/>
          <w:sz w:val="19"/>
        </w:rPr>
        <w:t>would</w:t>
      </w:r>
      <w:r>
        <w:rPr>
          <w:rFonts w:ascii="Arial"/>
          <w:color w:val="151515"/>
          <w:spacing w:val="-13"/>
          <w:w w:val="110"/>
          <w:sz w:val="19"/>
        </w:rPr>
        <w:t> </w:t>
      </w:r>
      <w:r>
        <w:rPr>
          <w:rFonts w:ascii="Arial"/>
          <w:color w:val="151515"/>
          <w:w w:val="110"/>
          <w:sz w:val="19"/>
        </w:rPr>
        <w:t>request</w:t>
      </w:r>
      <w:r>
        <w:rPr>
          <w:rFonts w:ascii="Arial"/>
          <w:color w:val="151515"/>
          <w:spacing w:val="-9"/>
          <w:w w:val="110"/>
          <w:sz w:val="19"/>
        </w:rPr>
        <w:t> </w:t>
      </w:r>
      <w:r>
        <w:rPr>
          <w:rFonts w:ascii="Arial"/>
          <w:color w:val="151515"/>
          <w:w w:val="110"/>
          <w:sz w:val="19"/>
        </w:rPr>
        <w:t>you</w:t>
      </w:r>
      <w:r>
        <w:rPr>
          <w:rFonts w:ascii="Arial"/>
          <w:color w:val="151515"/>
          <w:spacing w:val="-15"/>
          <w:w w:val="110"/>
          <w:sz w:val="19"/>
        </w:rPr>
        <w:t> </w:t>
      </w:r>
      <w:r>
        <w:rPr>
          <w:rFonts w:ascii="Arial"/>
          <w:color w:val="151515"/>
          <w:w w:val="110"/>
          <w:sz w:val="19"/>
        </w:rPr>
        <w:t>please</w:t>
      </w:r>
      <w:r>
        <w:rPr>
          <w:rFonts w:ascii="Arial"/>
          <w:color w:val="151515"/>
          <w:spacing w:val="-7"/>
          <w:w w:val="110"/>
          <w:sz w:val="19"/>
        </w:rPr>
        <w:t> </w:t>
      </w:r>
      <w:r>
        <w:rPr>
          <w:rFonts w:ascii="Arial"/>
          <w:color w:val="151515"/>
          <w:w w:val="110"/>
          <w:sz w:val="19"/>
        </w:rPr>
        <w:t>add</w:t>
      </w:r>
      <w:r>
        <w:rPr>
          <w:rFonts w:ascii="Arial"/>
          <w:color w:val="151515"/>
          <w:spacing w:val="-13"/>
          <w:w w:val="110"/>
          <w:sz w:val="19"/>
        </w:rPr>
        <w:t> </w:t>
      </w:r>
      <w:r>
        <w:rPr>
          <w:rFonts w:ascii="Arial"/>
          <w:color w:val="151515"/>
          <w:w w:val="110"/>
          <w:sz w:val="19"/>
        </w:rPr>
        <w:t>comments</w:t>
      </w:r>
      <w:r>
        <w:rPr>
          <w:rFonts w:ascii="Arial"/>
          <w:color w:val="151515"/>
          <w:spacing w:val="-13"/>
          <w:w w:val="110"/>
          <w:sz w:val="19"/>
        </w:rPr>
        <w:t> </w:t>
      </w:r>
      <w:r>
        <w:rPr>
          <w:rFonts w:ascii="Arial"/>
          <w:color w:val="151515"/>
          <w:w w:val="110"/>
          <w:sz w:val="19"/>
        </w:rPr>
        <w:t>or</w:t>
      </w:r>
      <w:r>
        <w:rPr>
          <w:rFonts w:ascii="Arial"/>
          <w:color w:val="151515"/>
          <w:spacing w:val="-9"/>
          <w:w w:val="110"/>
          <w:sz w:val="19"/>
        </w:rPr>
        <w:t> </w:t>
      </w:r>
      <w:r>
        <w:rPr>
          <w:rFonts w:ascii="Arial"/>
          <w:color w:val="151515"/>
          <w:w w:val="110"/>
          <w:sz w:val="19"/>
        </w:rPr>
        <w:t>testimony</w:t>
      </w:r>
      <w:r>
        <w:rPr>
          <w:rFonts w:ascii="Arial"/>
          <w:color w:val="151515"/>
          <w:spacing w:val="-7"/>
          <w:w w:val="110"/>
          <w:sz w:val="19"/>
        </w:rPr>
        <w:t> </w:t>
      </w:r>
      <w:r>
        <w:rPr>
          <w:rFonts w:ascii="Arial"/>
          <w:color w:val="151515"/>
          <w:w w:val="110"/>
          <w:sz w:val="19"/>
        </w:rPr>
        <w:t>in</w:t>
      </w:r>
      <w:r>
        <w:rPr>
          <w:rFonts w:ascii="Arial"/>
          <w:color w:val="151515"/>
          <w:spacing w:val="-15"/>
          <w:w w:val="110"/>
          <w:sz w:val="19"/>
        </w:rPr>
        <w:t> </w:t>
      </w:r>
      <w:r>
        <w:rPr>
          <w:rFonts w:ascii="Arial"/>
          <w:color w:val="151515"/>
          <w:w w:val="110"/>
          <w:sz w:val="19"/>
        </w:rPr>
        <w:t>to the meeting record.</w:t>
      </w:r>
    </w:p>
    <w:p>
      <w:pPr>
        <w:pStyle w:val="BodyText"/>
      </w:pPr>
    </w:p>
    <w:p>
      <w:pPr>
        <w:pStyle w:val="BodyText"/>
      </w:pPr>
    </w:p>
    <w:p>
      <w:pPr>
        <w:pStyle w:val="BodyText"/>
      </w:pPr>
    </w:p>
    <w:p>
      <w:pPr>
        <w:spacing w:line="602" w:lineRule="auto" w:before="138"/>
        <w:ind w:left="685" w:right="10256" w:firstLine="5"/>
        <w:jc w:val="left"/>
        <w:rPr>
          <w:rFonts w:ascii="Arial"/>
          <w:sz w:val="19"/>
        </w:rPr>
      </w:pPr>
      <w:r>
        <w:rPr>
          <w:rFonts w:ascii="Arial"/>
          <w:color w:val="151515"/>
          <w:w w:val="105"/>
          <w:sz w:val="19"/>
        </w:rPr>
        <w:t>Thank You, </w:t>
      </w:r>
      <w:r>
        <w:rPr>
          <w:rFonts w:ascii="Arial"/>
          <w:color w:val="151515"/>
          <w:spacing w:val="-2"/>
          <w:w w:val="105"/>
          <w:sz w:val="19"/>
        </w:rPr>
        <w:t>Regards, </w:t>
      </w:r>
      <w:r>
        <w:rPr>
          <w:rFonts w:ascii="Arial"/>
          <w:color w:val="151515"/>
          <w:w w:val="105"/>
          <w:sz w:val="19"/>
        </w:rPr>
        <w:t>Boris F. Grib </w:t>
      </w:r>
      <w:r>
        <w:rPr>
          <w:rFonts w:ascii="Arial"/>
          <w:color w:val="151515"/>
          <w:spacing w:val="-2"/>
          <w:w w:val="105"/>
          <w:sz w:val="19"/>
        </w:rPr>
        <w:t>207-737-4826</w:t>
      </w:r>
    </w:p>
    <w:p>
      <w:pPr>
        <w:spacing w:before="12"/>
        <w:ind w:left="673" w:right="0" w:firstLine="0"/>
        <w:jc w:val="left"/>
        <w:rPr>
          <w:rFonts w:ascii="Arial"/>
          <w:sz w:val="19"/>
        </w:rPr>
      </w:pPr>
      <w:r>
        <w:rPr>
          <w:rFonts w:ascii="Arial"/>
          <w:color w:val="151515"/>
          <w:w w:val="105"/>
          <w:sz w:val="19"/>
        </w:rPr>
        <w:t>If</w:t>
      </w:r>
      <w:r>
        <w:rPr>
          <w:rFonts w:ascii="Arial"/>
          <w:color w:val="151515"/>
          <w:spacing w:val="10"/>
          <w:w w:val="105"/>
          <w:sz w:val="19"/>
        </w:rPr>
        <w:t> </w:t>
      </w:r>
      <w:r>
        <w:rPr>
          <w:rFonts w:ascii="Arial"/>
          <w:color w:val="151515"/>
          <w:w w:val="105"/>
          <w:sz w:val="19"/>
        </w:rPr>
        <w:t>there</w:t>
      </w:r>
      <w:r>
        <w:rPr>
          <w:rFonts w:ascii="Arial"/>
          <w:color w:val="151515"/>
          <w:spacing w:val="8"/>
          <w:w w:val="105"/>
          <w:sz w:val="19"/>
        </w:rPr>
        <w:t> </w:t>
      </w:r>
      <w:r>
        <w:rPr>
          <w:rFonts w:ascii="Arial"/>
          <w:color w:val="151515"/>
          <w:w w:val="105"/>
          <w:sz w:val="19"/>
        </w:rPr>
        <w:t>is</w:t>
      </w:r>
      <w:r>
        <w:rPr>
          <w:rFonts w:ascii="Arial"/>
          <w:color w:val="151515"/>
          <w:spacing w:val="-1"/>
          <w:w w:val="105"/>
          <w:sz w:val="19"/>
        </w:rPr>
        <w:t> </w:t>
      </w:r>
      <w:r>
        <w:rPr>
          <w:rFonts w:ascii="Arial"/>
          <w:color w:val="151515"/>
          <w:w w:val="105"/>
          <w:sz w:val="19"/>
        </w:rPr>
        <w:t>a</w:t>
      </w:r>
      <w:r>
        <w:rPr>
          <w:rFonts w:ascii="Arial"/>
          <w:color w:val="151515"/>
          <w:spacing w:val="8"/>
          <w:w w:val="105"/>
          <w:sz w:val="19"/>
        </w:rPr>
        <w:t> </w:t>
      </w:r>
      <w:r>
        <w:rPr>
          <w:rFonts w:ascii="Arial"/>
          <w:color w:val="151515"/>
          <w:w w:val="105"/>
          <w:sz w:val="19"/>
        </w:rPr>
        <w:t>best</w:t>
      </w:r>
      <w:r>
        <w:rPr>
          <w:rFonts w:ascii="Arial"/>
          <w:color w:val="151515"/>
          <w:spacing w:val="4"/>
          <w:w w:val="105"/>
          <w:sz w:val="19"/>
        </w:rPr>
        <w:t> </w:t>
      </w:r>
      <w:r>
        <w:rPr>
          <w:rFonts w:ascii="Arial"/>
          <w:color w:val="151515"/>
          <w:w w:val="105"/>
          <w:sz w:val="19"/>
        </w:rPr>
        <w:t>time</w:t>
      </w:r>
      <w:r>
        <w:rPr>
          <w:rFonts w:ascii="Arial"/>
          <w:color w:val="151515"/>
          <w:spacing w:val="-2"/>
          <w:w w:val="105"/>
          <w:sz w:val="19"/>
        </w:rPr>
        <w:t> </w:t>
      </w:r>
      <w:r>
        <w:rPr>
          <w:rFonts w:ascii="Arial"/>
          <w:color w:val="151515"/>
          <w:w w:val="105"/>
          <w:sz w:val="19"/>
        </w:rPr>
        <w:t>to</w:t>
      </w:r>
      <w:r>
        <w:rPr>
          <w:rFonts w:ascii="Arial"/>
          <w:color w:val="151515"/>
          <w:spacing w:val="11"/>
          <w:w w:val="105"/>
          <w:sz w:val="19"/>
        </w:rPr>
        <w:t> </w:t>
      </w:r>
      <w:r>
        <w:rPr>
          <w:rFonts w:ascii="Arial"/>
          <w:color w:val="151515"/>
          <w:w w:val="105"/>
          <w:sz w:val="19"/>
        </w:rPr>
        <w:t>attend</w:t>
      </w:r>
      <w:r>
        <w:rPr>
          <w:rFonts w:ascii="Arial"/>
          <w:color w:val="151515"/>
          <w:spacing w:val="5"/>
          <w:w w:val="105"/>
          <w:sz w:val="19"/>
        </w:rPr>
        <w:t> </w:t>
      </w:r>
      <w:r>
        <w:rPr>
          <w:rFonts w:ascii="Arial"/>
          <w:color w:val="151515"/>
          <w:w w:val="105"/>
          <w:sz w:val="19"/>
        </w:rPr>
        <w:t>the</w:t>
      </w:r>
      <w:r>
        <w:rPr>
          <w:rFonts w:ascii="Arial"/>
          <w:color w:val="151515"/>
          <w:spacing w:val="11"/>
          <w:w w:val="105"/>
          <w:sz w:val="19"/>
        </w:rPr>
        <w:t> </w:t>
      </w:r>
      <w:r>
        <w:rPr>
          <w:rFonts w:ascii="Arial"/>
          <w:color w:val="151515"/>
          <w:w w:val="105"/>
          <w:sz w:val="19"/>
        </w:rPr>
        <w:t>meeting,</w:t>
      </w:r>
      <w:r>
        <w:rPr>
          <w:rFonts w:ascii="Arial"/>
          <w:color w:val="151515"/>
          <w:spacing w:val="-1"/>
          <w:w w:val="105"/>
          <w:sz w:val="19"/>
        </w:rPr>
        <w:t> </w:t>
      </w:r>
      <w:r>
        <w:rPr>
          <w:rFonts w:ascii="Arial"/>
          <w:color w:val="151515"/>
          <w:w w:val="105"/>
          <w:sz w:val="19"/>
        </w:rPr>
        <w:t>to</w:t>
      </w:r>
      <w:r>
        <w:rPr>
          <w:rFonts w:ascii="Arial"/>
          <w:color w:val="151515"/>
          <w:spacing w:val="17"/>
          <w:w w:val="105"/>
          <w:sz w:val="19"/>
        </w:rPr>
        <w:t> </w:t>
      </w:r>
      <w:r>
        <w:rPr>
          <w:rFonts w:ascii="Arial"/>
          <w:color w:val="151515"/>
          <w:w w:val="105"/>
          <w:sz w:val="19"/>
        </w:rPr>
        <w:t>be</w:t>
      </w:r>
      <w:r>
        <w:rPr>
          <w:rFonts w:ascii="Arial"/>
          <w:color w:val="151515"/>
          <w:spacing w:val="2"/>
          <w:w w:val="105"/>
          <w:sz w:val="19"/>
        </w:rPr>
        <w:t> </w:t>
      </w:r>
      <w:r>
        <w:rPr>
          <w:rFonts w:ascii="Arial"/>
          <w:color w:val="151515"/>
          <w:w w:val="105"/>
          <w:sz w:val="19"/>
        </w:rPr>
        <w:t>able to</w:t>
      </w:r>
      <w:r>
        <w:rPr>
          <w:rFonts w:ascii="Arial"/>
          <w:color w:val="151515"/>
          <w:spacing w:val="31"/>
          <w:w w:val="105"/>
          <w:sz w:val="19"/>
        </w:rPr>
        <w:t> </w:t>
      </w:r>
      <w:r>
        <w:rPr>
          <w:rFonts w:ascii="Arial"/>
          <w:color w:val="151515"/>
          <w:w w:val="105"/>
          <w:sz w:val="19"/>
        </w:rPr>
        <w:t>read</w:t>
      </w:r>
      <w:r>
        <w:rPr>
          <w:rFonts w:ascii="Arial"/>
          <w:color w:val="151515"/>
          <w:spacing w:val="1"/>
          <w:w w:val="105"/>
          <w:sz w:val="19"/>
        </w:rPr>
        <w:t> </w:t>
      </w:r>
      <w:r>
        <w:rPr>
          <w:rFonts w:ascii="Arial"/>
          <w:color w:val="151515"/>
          <w:w w:val="105"/>
          <w:sz w:val="19"/>
        </w:rPr>
        <w:t>such,</w:t>
      </w:r>
      <w:r>
        <w:rPr>
          <w:rFonts w:ascii="Arial"/>
          <w:color w:val="151515"/>
          <w:spacing w:val="2"/>
          <w:w w:val="105"/>
          <w:sz w:val="19"/>
        </w:rPr>
        <w:t> </w:t>
      </w:r>
      <w:r>
        <w:rPr>
          <w:rFonts w:ascii="Arial"/>
          <w:color w:val="151515"/>
          <w:w w:val="105"/>
          <w:sz w:val="19"/>
        </w:rPr>
        <w:t>please</w:t>
      </w:r>
      <w:r>
        <w:rPr>
          <w:rFonts w:ascii="Arial"/>
          <w:color w:val="151515"/>
          <w:spacing w:val="14"/>
          <w:w w:val="105"/>
          <w:sz w:val="19"/>
        </w:rPr>
        <w:t> </w:t>
      </w:r>
      <w:r>
        <w:rPr>
          <w:rFonts w:ascii="Arial"/>
          <w:color w:val="151515"/>
          <w:spacing w:val="-2"/>
          <w:w w:val="105"/>
          <w:sz w:val="19"/>
        </w:rPr>
        <w:t>advise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3"/>
        <w:ind w:left="657" w:right="0" w:firstLine="0"/>
        <w:jc w:val="left"/>
        <w:rPr>
          <w:rFonts w:ascii="Arial"/>
          <w:sz w:val="19"/>
        </w:rPr>
      </w:pPr>
      <w:r>
        <w:rPr>
          <w:rFonts w:ascii="Arial"/>
          <w:color w:val="151515"/>
          <w:w w:val="105"/>
          <w:sz w:val="19"/>
        </w:rPr>
        <w:t>To</w:t>
      </w:r>
      <w:r>
        <w:rPr>
          <w:rFonts w:ascii="Arial"/>
          <w:color w:val="151515"/>
          <w:spacing w:val="-6"/>
          <w:w w:val="105"/>
          <w:sz w:val="19"/>
        </w:rPr>
        <w:t> </w:t>
      </w:r>
      <w:r>
        <w:rPr>
          <w:rFonts w:ascii="Arial"/>
          <w:color w:val="151515"/>
          <w:w w:val="105"/>
          <w:sz w:val="19"/>
        </w:rPr>
        <w:t>the</w:t>
      </w:r>
      <w:r>
        <w:rPr>
          <w:rFonts w:ascii="Arial"/>
          <w:color w:val="151515"/>
          <w:spacing w:val="32"/>
          <w:w w:val="105"/>
          <w:sz w:val="19"/>
        </w:rPr>
        <w:t> </w:t>
      </w:r>
      <w:r>
        <w:rPr>
          <w:rFonts w:ascii="Arial"/>
          <w:color w:val="151515"/>
          <w:w w:val="105"/>
          <w:sz w:val="19"/>
        </w:rPr>
        <w:t>Maine</w:t>
      </w:r>
      <w:r>
        <w:rPr>
          <w:rFonts w:ascii="Arial"/>
          <w:color w:val="151515"/>
          <w:spacing w:val="2"/>
          <w:w w:val="105"/>
          <w:sz w:val="19"/>
        </w:rPr>
        <w:t> </w:t>
      </w:r>
      <w:r>
        <w:rPr>
          <w:rFonts w:ascii="Arial"/>
          <w:color w:val="151515"/>
          <w:w w:val="105"/>
          <w:sz w:val="19"/>
        </w:rPr>
        <w:t>Abandoned</w:t>
      </w:r>
      <w:r>
        <w:rPr>
          <w:rFonts w:ascii="Arial"/>
          <w:color w:val="151515"/>
          <w:spacing w:val="5"/>
          <w:w w:val="105"/>
          <w:sz w:val="19"/>
        </w:rPr>
        <w:t> </w:t>
      </w:r>
      <w:r>
        <w:rPr>
          <w:rFonts w:ascii="Arial"/>
          <w:color w:val="151515"/>
          <w:w w:val="105"/>
          <w:sz w:val="19"/>
        </w:rPr>
        <w:t>and</w:t>
      </w:r>
      <w:r>
        <w:rPr>
          <w:rFonts w:ascii="Arial"/>
          <w:color w:val="151515"/>
          <w:spacing w:val="-14"/>
          <w:w w:val="105"/>
          <w:sz w:val="19"/>
        </w:rPr>
        <w:t> </w:t>
      </w:r>
      <w:r>
        <w:rPr>
          <w:rFonts w:ascii="Arial"/>
          <w:color w:val="151515"/>
          <w:w w:val="105"/>
          <w:sz w:val="19"/>
        </w:rPr>
        <w:t>Discontinued</w:t>
      </w:r>
      <w:r>
        <w:rPr>
          <w:rFonts w:ascii="Arial"/>
          <w:color w:val="151515"/>
          <w:spacing w:val="-4"/>
          <w:w w:val="105"/>
          <w:sz w:val="19"/>
        </w:rPr>
        <w:t> </w:t>
      </w:r>
      <w:r>
        <w:rPr>
          <w:rFonts w:ascii="Arial"/>
          <w:color w:val="151515"/>
          <w:w w:val="105"/>
          <w:sz w:val="19"/>
        </w:rPr>
        <w:t>Roads</w:t>
      </w:r>
      <w:r>
        <w:rPr>
          <w:rFonts w:ascii="Arial"/>
          <w:color w:val="151515"/>
          <w:spacing w:val="-6"/>
          <w:w w:val="105"/>
          <w:sz w:val="19"/>
        </w:rPr>
        <w:t> </w:t>
      </w:r>
      <w:r>
        <w:rPr>
          <w:rFonts w:ascii="Arial"/>
          <w:color w:val="151515"/>
          <w:spacing w:val="-2"/>
          <w:w w:val="105"/>
          <w:sz w:val="19"/>
        </w:rPr>
        <w:t>Commission</w:t>
      </w:r>
    </w:p>
    <w:p>
      <w:pPr>
        <w:spacing w:after="0"/>
        <w:jc w:val="left"/>
        <w:rPr>
          <w:rFonts w:ascii="Arial"/>
          <w:sz w:val="19"/>
        </w:rPr>
        <w:sectPr>
          <w:type w:val="continuous"/>
          <w:pgSz w:w="12240" w:h="15840"/>
          <w:pgMar w:header="0" w:footer="733" w:top="1820" w:bottom="280" w:left="40" w:right="0"/>
        </w:sectPr>
      </w:pPr>
    </w:p>
    <w:p>
      <w:pPr>
        <w:pStyle w:val="BodyText"/>
        <w:spacing w:before="76"/>
        <w:ind w:left="777"/>
      </w:pPr>
      <w:r>
        <w:rPr>
          <w:color w:val="0F0F0F"/>
        </w:rPr>
        <w:t>Attn:</w:t>
      </w:r>
      <w:r>
        <w:rPr>
          <w:color w:val="0F0F0F"/>
          <w:spacing w:val="-3"/>
        </w:rPr>
        <w:t> </w:t>
      </w:r>
      <w:r>
        <w:rPr>
          <w:color w:val="0F0F0F"/>
        </w:rPr>
        <w:t>Deputy</w:t>
      </w:r>
      <w:r>
        <w:rPr>
          <w:color w:val="0F0F0F"/>
          <w:spacing w:val="20"/>
        </w:rPr>
        <w:t> </w:t>
      </w:r>
      <w:r>
        <w:rPr>
          <w:color w:val="0F0F0F"/>
        </w:rPr>
        <w:t>Attorney</w:t>
      </w:r>
      <w:r>
        <w:rPr>
          <w:color w:val="0F0F0F"/>
          <w:spacing w:val="14"/>
        </w:rPr>
        <w:t> </w:t>
      </w:r>
      <w:r>
        <w:rPr>
          <w:color w:val="0F0F0F"/>
        </w:rPr>
        <w:t>General</w:t>
      </w:r>
      <w:r>
        <w:rPr>
          <w:color w:val="0F0F0F"/>
          <w:spacing w:val="13"/>
        </w:rPr>
        <w:t> </w:t>
      </w:r>
      <w:r>
        <w:rPr>
          <w:color w:val="0F0F0F"/>
        </w:rPr>
        <w:t>Vivian</w:t>
      </w:r>
      <w:r>
        <w:rPr>
          <w:color w:val="0F0F0F"/>
          <w:spacing w:val="8"/>
        </w:rPr>
        <w:t> </w:t>
      </w:r>
      <w:r>
        <w:rPr>
          <w:color w:val="0F0F0F"/>
          <w:spacing w:val="-2"/>
        </w:rPr>
        <w:t>Mikhail</w:t>
      </w:r>
    </w:p>
    <w:p>
      <w:pPr>
        <w:pStyle w:val="BodyText"/>
        <w:rPr>
          <w:sz w:val="22"/>
        </w:rPr>
      </w:pPr>
    </w:p>
    <w:p>
      <w:pPr>
        <w:pStyle w:val="BodyText"/>
        <w:rPr>
          <w:sz w:val="22"/>
        </w:rPr>
      </w:pPr>
    </w:p>
    <w:p>
      <w:pPr>
        <w:pStyle w:val="BodyText"/>
        <w:spacing w:before="10"/>
        <w:rPr>
          <w:sz w:val="30"/>
        </w:rPr>
      </w:pPr>
    </w:p>
    <w:p>
      <w:pPr>
        <w:pStyle w:val="BodyText"/>
        <w:ind w:left="761"/>
      </w:pPr>
      <w:r>
        <w:rPr>
          <w:color w:val="0F0F0F"/>
          <w:spacing w:val="-2"/>
        </w:rPr>
        <w:t>Greetings,</w:t>
      </w:r>
    </w:p>
    <w:p>
      <w:pPr>
        <w:pStyle w:val="BodyText"/>
        <w:rPr>
          <w:sz w:val="22"/>
        </w:rPr>
      </w:pPr>
    </w:p>
    <w:p>
      <w:pPr>
        <w:pStyle w:val="BodyText"/>
        <w:rPr>
          <w:sz w:val="22"/>
        </w:rPr>
      </w:pPr>
    </w:p>
    <w:p>
      <w:pPr>
        <w:pStyle w:val="BodyText"/>
        <w:spacing w:before="8"/>
        <w:rPr>
          <w:sz w:val="31"/>
        </w:rPr>
      </w:pPr>
    </w:p>
    <w:p>
      <w:pPr>
        <w:pStyle w:val="BodyText"/>
        <w:spacing w:before="1"/>
        <w:ind w:left="753"/>
      </w:pPr>
      <w:r>
        <w:rPr>
          <w:color w:val="0F0F0F"/>
        </w:rPr>
        <w:t>I'm</w:t>
      </w:r>
      <w:r>
        <w:rPr>
          <w:color w:val="0F0F0F"/>
          <w:spacing w:val="28"/>
        </w:rPr>
        <w:t> </w:t>
      </w:r>
      <w:r>
        <w:rPr>
          <w:color w:val="0F0F0F"/>
        </w:rPr>
        <w:t>Boris</w:t>
      </w:r>
      <w:r>
        <w:rPr>
          <w:color w:val="0F0F0F"/>
          <w:spacing w:val="-6"/>
        </w:rPr>
        <w:t> </w:t>
      </w:r>
      <w:r>
        <w:rPr>
          <w:color w:val="0F0F0F"/>
        </w:rPr>
        <w:t>F.</w:t>
      </w:r>
      <w:r>
        <w:rPr>
          <w:color w:val="0F0F0F"/>
          <w:spacing w:val="-14"/>
        </w:rPr>
        <w:t> </w:t>
      </w:r>
      <w:r>
        <w:rPr>
          <w:color w:val="0F0F0F"/>
        </w:rPr>
        <w:t>Grib</w:t>
      </w:r>
      <w:r>
        <w:rPr>
          <w:color w:val="0F0F0F"/>
          <w:spacing w:val="-2"/>
        </w:rPr>
        <w:t> </w:t>
      </w:r>
      <w:r>
        <w:rPr>
          <w:color w:val="0F0F0F"/>
        </w:rPr>
        <w:t>&amp;</w:t>
      </w:r>
      <w:r>
        <w:rPr>
          <w:color w:val="0F0F0F"/>
          <w:spacing w:val="8"/>
        </w:rPr>
        <w:t> </w:t>
      </w:r>
      <w:r>
        <w:rPr>
          <w:color w:val="0F0F0F"/>
        </w:rPr>
        <w:t>I</w:t>
      </w:r>
      <w:r>
        <w:rPr>
          <w:color w:val="0F0F0F"/>
          <w:spacing w:val="-9"/>
        </w:rPr>
        <w:t> </w:t>
      </w:r>
      <w:r>
        <w:rPr>
          <w:color w:val="0F0F0F"/>
        </w:rPr>
        <w:t>live</w:t>
      </w:r>
      <w:r>
        <w:rPr>
          <w:color w:val="0F0F0F"/>
          <w:spacing w:val="-6"/>
        </w:rPr>
        <w:t> </w:t>
      </w:r>
      <w:r>
        <w:rPr>
          <w:color w:val="0F0F0F"/>
        </w:rPr>
        <w:t>in</w:t>
      </w:r>
      <w:r>
        <w:rPr>
          <w:color w:val="0F0F0F"/>
          <w:spacing w:val="-12"/>
        </w:rPr>
        <w:t> </w:t>
      </w:r>
      <w:r>
        <w:rPr>
          <w:color w:val="0F0F0F"/>
          <w:spacing w:val="-2"/>
        </w:rPr>
        <w:t>Richmond.</w:t>
      </w:r>
    </w:p>
    <w:p>
      <w:pPr>
        <w:pStyle w:val="BodyText"/>
        <w:rPr>
          <w:sz w:val="22"/>
        </w:rPr>
      </w:pPr>
    </w:p>
    <w:p>
      <w:pPr>
        <w:pStyle w:val="BodyText"/>
        <w:rPr>
          <w:sz w:val="22"/>
        </w:rPr>
      </w:pPr>
    </w:p>
    <w:p>
      <w:pPr>
        <w:pStyle w:val="BodyText"/>
        <w:spacing w:before="3"/>
        <w:rPr>
          <w:sz w:val="31"/>
        </w:rPr>
      </w:pPr>
    </w:p>
    <w:p>
      <w:pPr>
        <w:pStyle w:val="BodyText"/>
        <w:spacing w:line="278" w:lineRule="auto"/>
        <w:ind w:left="749" w:right="700" w:firstLine="2"/>
      </w:pPr>
      <w:r>
        <w:rPr>
          <w:color w:val="0F0F0F"/>
          <w:spacing w:val="-2"/>
          <w:w w:val="105"/>
        </w:rPr>
        <w:t>Recently,</w:t>
      </w:r>
      <w:r>
        <w:rPr>
          <w:color w:val="0F0F0F"/>
          <w:spacing w:val="-13"/>
          <w:w w:val="105"/>
        </w:rPr>
        <w:t> </w:t>
      </w:r>
      <w:r>
        <w:rPr>
          <w:color w:val="0F0F0F"/>
          <w:spacing w:val="-2"/>
          <w:w w:val="105"/>
        </w:rPr>
        <w:t>the</w:t>
      </w:r>
      <w:r>
        <w:rPr>
          <w:color w:val="0F0F0F"/>
          <w:spacing w:val="-13"/>
          <w:w w:val="105"/>
        </w:rPr>
        <w:t> </w:t>
      </w:r>
      <w:r>
        <w:rPr>
          <w:color w:val="0F0F0F"/>
          <w:spacing w:val="-2"/>
          <w:w w:val="105"/>
        </w:rPr>
        <w:t>Town's</w:t>
      </w:r>
      <w:r>
        <w:rPr>
          <w:color w:val="0F0F0F"/>
          <w:spacing w:val="-11"/>
          <w:w w:val="105"/>
        </w:rPr>
        <w:t> </w:t>
      </w:r>
      <w:r>
        <w:rPr>
          <w:color w:val="0F0F0F"/>
          <w:spacing w:val="-2"/>
          <w:w w:val="105"/>
        </w:rPr>
        <w:t>misapplication</w:t>
      </w:r>
      <w:r>
        <w:rPr>
          <w:color w:val="0F0F0F"/>
          <w:spacing w:val="-13"/>
          <w:w w:val="105"/>
        </w:rPr>
        <w:t> </w:t>
      </w:r>
      <w:r>
        <w:rPr>
          <w:color w:val="0F0F0F"/>
          <w:spacing w:val="-2"/>
          <w:w w:val="105"/>
        </w:rPr>
        <w:t>of MRS</w:t>
      </w:r>
      <w:r>
        <w:rPr>
          <w:color w:val="0F0F0F"/>
          <w:spacing w:val="-12"/>
          <w:w w:val="105"/>
        </w:rPr>
        <w:t> </w:t>
      </w:r>
      <w:r>
        <w:rPr>
          <w:color w:val="0F0F0F"/>
          <w:spacing w:val="-2"/>
          <w:w w:val="105"/>
        </w:rPr>
        <w:t>3028-A</w:t>
      </w:r>
      <w:r>
        <w:rPr>
          <w:color w:val="0F0F0F"/>
          <w:spacing w:val="-3"/>
          <w:w w:val="105"/>
        </w:rPr>
        <w:t> </w:t>
      </w:r>
      <w:r>
        <w:rPr>
          <w:color w:val="0F0F0F"/>
          <w:spacing w:val="-2"/>
          <w:w w:val="105"/>
        </w:rPr>
        <w:t>Abandonment</w:t>
      </w:r>
      <w:r>
        <w:rPr>
          <w:color w:val="0F0F0F"/>
          <w:spacing w:val="7"/>
          <w:w w:val="105"/>
        </w:rPr>
        <w:t> </w:t>
      </w:r>
      <w:r>
        <w:rPr>
          <w:color w:val="0F0F0F"/>
          <w:spacing w:val="-2"/>
          <w:w w:val="105"/>
        </w:rPr>
        <w:t>of</w:t>
      </w:r>
      <w:r>
        <w:rPr>
          <w:color w:val="0F0F0F"/>
          <w:spacing w:val="-3"/>
          <w:w w:val="105"/>
        </w:rPr>
        <w:t> </w:t>
      </w:r>
      <w:r>
        <w:rPr>
          <w:color w:val="0F0F0F"/>
          <w:spacing w:val="-2"/>
          <w:w w:val="105"/>
        </w:rPr>
        <w:t>Town</w:t>
      </w:r>
      <w:r>
        <w:rPr>
          <w:color w:val="0F0F0F"/>
          <w:spacing w:val="-11"/>
          <w:w w:val="105"/>
        </w:rPr>
        <w:t> </w:t>
      </w:r>
      <w:r>
        <w:rPr>
          <w:color w:val="0F0F0F"/>
          <w:spacing w:val="-2"/>
          <w:w w:val="105"/>
        </w:rPr>
        <w:t>Ways</w:t>
      </w:r>
      <w:r>
        <w:rPr>
          <w:color w:val="0F0F0F"/>
          <w:spacing w:val="-13"/>
          <w:w w:val="105"/>
        </w:rPr>
        <w:t> </w:t>
      </w:r>
      <w:r>
        <w:rPr>
          <w:color w:val="0F0F0F"/>
          <w:spacing w:val="-2"/>
          <w:w w:val="105"/>
        </w:rPr>
        <w:t>exemplified the</w:t>
      </w:r>
      <w:r>
        <w:rPr>
          <w:color w:val="0F0F0F"/>
          <w:spacing w:val="-11"/>
          <w:w w:val="105"/>
        </w:rPr>
        <w:t> </w:t>
      </w:r>
      <w:r>
        <w:rPr>
          <w:color w:val="0F0F0F"/>
          <w:spacing w:val="-2"/>
          <w:w w:val="105"/>
        </w:rPr>
        <w:t>potential</w:t>
      </w:r>
      <w:r>
        <w:rPr>
          <w:color w:val="0F0F0F"/>
          <w:spacing w:val="-11"/>
          <w:w w:val="105"/>
        </w:rPr>
        <w:t> </w:t>
      </w:r>
      <w:r>
        <w:rPr>
          <w:color w:val="0F0F0F"/>
          <w:spacing w:val="-2"/>
          <w:w w:val="105"/>
        </w:rPr>
        <w:t>of</w:t>
      </w:r>
      <w:r>
        <w:rPr>
          <w:color w:val="0F0F0F"/>
          <w:spacing w:val="-13"/>
          <w:w w:val="105"/>
        </w:rPr>
        <w:t> </w:t>
      </w:r>
      <w:r>
        <w:rPr>
          <w:color w:val="0F0F0F"/>
          <w:spacing w:val="-2"/>
          <w:w w:val="105"/>
        </w:rPr>
        <w:t>abuse within</w:t>
      </w:r>
      <w:r>
        <w:rPr>
          <w:color w:val="0F0F0F"/>
          <w:spacing w:val="-13"/>
          <w:w w:val="105"/>
        </w:rPr>
        <w:t> </w:t>
      </w:r>
      <w:r>
        <w:rPr>
          <w:color w:val="0F0F0F"/>
          <w:spacing w:val="-2"/>
          <w:w w:val="105"/>
        </w:rPr>
        <w:t>untested,</w:t>
      </w:r>
      <w:r>
        <w:rPr>
          <w:color w:val="0F0F0F"/>
          <w:spacing w:val="-13"/>
          <w:w w:val="105"/>
        </w:rPr>
        <w:t> </w:t>
      </w:r>
      <w:r>
        <w:rPr>
          <w:color w:val="0F0F0F"/>
          <w:spacing w:val="-2"/>
          <w:w w:val="105"/>
        </w:rPr>
        <w:t>ambiguous</w:t>
      </w:r>
      <w:r>
        <w:rPr>
          <w:color w:val="0F0F0F"/>
          <w:spacing w:val="-7"/>
          <w:w w:val="105"/>
        </w:rPr>
        <w:t> </w:t>
      </w:r>
      <w:r>
        <w:rPr>
          <w:color w:val="0F0F0F"/>
          <w:spacing w:val="-2"/>
          <w:w w:val="105"/>
        </w:rPr>
        <w:t>legislation</w:t>
      </w:r>
      <w:r>
        <w:rPr>
          <w:color w:val="0F0F0F"/>
          <w:spacing w:val="-5"/>
          <w:w w:val="105"/>
        </w:rPr>
        <w:t> </w:t>
      </w:r>
      <w:r>
        <w:rPr>
          <w:color w:val="0F0F0F"/>
          <w:spacing w:val="-2"/>
          <w:w w:val="105"/>
        </w:rPr>
        <w:t>&amp;</w:t>
      </w:r>
      <w:r>
        <w:rPr>
          <w:color w:val="0F0F0F"/>
          <w:spacing w:val="-6"/>
          <w:w w:val="105"/>
        </w:rPr>
        <w:t> </w:t>
      </w:r>
      <w:r>
        <w:rPr>
          <w:color w:val="0F0F0F"/>
          <w:spacing w:val="-2"/>
          <w:w w:val="105"/>
        </w:rPr>
        <w:t>terrible</w:t>
      </w:r>
      <w:r>
        <w:rPr>
          <w:color w:val="0F0F0F"/>
          <w:spacing w:val="-11"/>
          <w:w w:val="105"/>
        </w:rPr>
        <w:t> </w:t>
      </w:r>
      <w:r>
        <w:rPr>
          <w:color w:val="0F0F0F"/>
          <w:spacing w:val="-2"/>
          <w:w w:val="105"/>
        </w:rPr>
        <w:t>unfairness</w:t>
      </w:r>
      <w:r>
        <w:rPr>
          <w:color w:val="0F0F0F"/>
          <w:spacing w:val="-5"/>
          <w:w w:val="105"/>
        </w:rPr>
        <w:t> </w:t>
      </w:r>
      <w:r>
        <w:rPr>
          <w:color w:val="0F0F0F"/>
          <w:spacing w:val="-2"/>
          <w:w w:val="105"/>
        </w:rPr>
        <w:t>of</w:t>
      </w:r>
      <w:r>
        <w:rPr>
          <w:color w:val="0F0F0F"/>
          <w:spacing w:val="-13"/>
          <w:w w:val="105"/>
        </w:rPr>
        <w:t> </w:t>
      </w:r>
      <w:r>
        <w:rPr>
          <w:color w:val="0F0F0F"/>
          <w:spacing w:val="-2"/>
          <w:w w:val="105"/>
        </w:rPr>
        <w:t>placing</w:t>
      </w:r>
      <w:r>
        <w:rPr>
          <w:color w:val="0F0F0F"/>
          <w:spacing w:val="-13"/>
          <w:w w:val="105"/>
        </w:rPr>
        <w:t> </w:t>
      </w:r>
      <w:r>
        <w:rPr>
          <w:color w:val="0F0F0F"/>
          <w:spacing w:val="-2"/>
          <w:w w:val="105"/>
        </w:rPr>
        <w:t>the</w:t>
      </w:r>
      <w:r>
        <w:rPr>
          <w:color w:val="0F0F0F"/>
          <w:spacing w:val="-12"/>
          <w:w w:val="105"/>
        </w:rPr>
        <w:t> </w:t>
      </w:r>
      <w:r>
        <w:rPr>
          <w:color w:val="0F0F0F"/>
          <w:spacing w:val="-2"/>
          <w:w w:val="105"/>
        </w:rPr>
        <w:t>burden</w:t>
      </w:r>
      <w:r>
        <w:rPr>
          <w:color w:val="0F0F0F"/>
          <w:spacing w:val="-7"/>
          <w:w w:val="105"/>
        </w:rPr>
        <w:t> </w:t>
      </w:r>
      <w:r>
        <w:rPr>
          <w:color w:val="0F0F0F"/>
          <w:spacing w:val="-2"/>
          <w:w w:val="105"/>
        </w:rPr>
        <w:t>on</w:t>
      </w:r>
      <w:r>
        <w:rPr>
          <w:color w:val="0F0F0F"/>
          <w:spacing w:val="-13"/>
          <w:w w:val="105"/>
        </w:rPr>
        <w:t> </w:t>
      </w:r>
      <w:r>
        <w:rPr>
          <w:color w:val="0F0F0F"/>
          <w:spacing w:val="-2"/>
          <w:w w:val="105"/>
        </w:rPr>
        <w:t>the</w:t>
      </w:r>
      <w:r>
        <w:rPr>
          <w:color w:val="0F0F0F"/>
          <w:spacing w:val="-8"/>
          <w:w w:val="105"/>
        </w:rPr>
        <w:t> </w:t>
      </w:r>
      <w:r>
        <w:rPr>
          <w:color w:val="0F0F0F"/>
          <w:spacing w:val="-2"/>
          <w:w w:val="105"/>
        </w:rPr>
        <w:t>wronged,</w:t>
      </w:r>
      <w:r>
        <w:rPr>
          <w:color w:val="0F0F0F"/>
          <w:spacing w:val="-5"/>
          <w:w w:val="105"/>
        </w:rPr>
        <w:t> </w:t>
      </w:r>
      <w:r>
        <w:rPr>
          <w:color w:val="0F0F0F"/>
          <w:spacing w:val="-2"/>
          <w:w w:val="105"/>
        </w:rPr>
        <w:t>to</w:t>
      </w:r>
      <w:r>
        <w:rPr>
          <w:color w:val="0F0F0F"/>
          <w:spacing w:val="6"/>
          <w:w w:val="105"/>
        </w:rPr>
        <w:t> </w:t>
      </w:r>
      <w:r>
        <w:rPr>
          <w:color w:val="0F0F0F"/>
          <w:spacing w:val="-2"/>
          <w:w w:val="105"/>
        </w:rPr>
        <w:t>have</w:t>
      </w:r>
      <w:r>
        <w:rPr>
          <w:color w:val="0F0F0F"/>
          <w:spacing w:val="-13"/>
          <w:w w:val="105"/>
        </w:rPr>
        <w:t> </w:t>
      </w:r>
      <w:r>
        <w:rPr>
          <w:color w:val="0F0F0F"/>
          <w:spacing w:val="-2"/>
          <w:w w:val="105"/>
        </w:rPr>
        <w:t>to</w:t>
      </w:r>
      <w:r>
        <w:rPr>
          <w:color w:val="0F0F0F"/>
          <w:spacing w:val="18"/>
          <w:w w:val="105"/>
        </w:rPr>
        <w:t> </w:t>
      </w:r>
      <w:r>
        <w:rPr>
          <w:color w:val="0F0F0F"/>
          <w:spacing w:val="-2"/>
          <w:w w:val="105"/>
        </w:rPr>
        <w:t>seek</w:t>
      </w:r>
      <w:r>
        <w:rPr>
          <w:color w:val="0F0F0F"/>
          <w:spacing w:val="-9"/>
          <w:w w:val="105"/>
        </w:rPr>
        <w:t> </w:t>
      </w:r>
      <w:r>
        <w:rPr>
          <w:color w:val="0F0F0F"/>
          <w:spacing w:val="-2"/>
          <w:w w:val="105"/>
        </w:rPr>
        <w:t>legal </w:t>
      </w:r>
      <w:r>
        <w:rPr>
          <w:color w:val="0F0F0F"/>
          <w:w w:val="105"/>
        </w:rPr>
        <w:t>redress</w:t>
      </w:r>
      <w:r>
        <w:rPr>
          <w:color w:val="0F0F0F"/>
          <w:spacing w:val="-15"/>
          <w:w w:val="105"/>
        </w:rPr>
        <w:t> </w:t>
      </w:r>
      <w:r>
        <w:rPr>
          <w:color w:val="0F0F0F"/>
          <w:w w:val="105"/>
        </w:rPr>
        <w:t>after</w:t>
      </w:r>
      <w:r>
        <w:rPr>
          <w:color w:val="0F0F0F"/>
          <w:spacing w:val="-15"/>
          <w:w w:val="105"/>
        </w:rPr>
        <w:t> </w:t>
      </w:r>
      <w:r>
        <w:rPr>
          <w:color w:val="0F0F0F"/>
          <w:w w:val="105"/>
        </w:rPr>
        <w:t>the</w:t>
      </w:r>
      <w:r>
        <w:rPr>
          <w:color w:val="0F0F0F"/>
          <w:spacing w:val="-14"/>
          <w:w w:val="105"/>
        </w:rPr>
        <w:t> </w:t>
      </w:r>
      <w:r>
        <w:rPr>
          <w:rFonts w:ascii="Times New Roman"/>
          <w:color w:val="0F0F0F"/>
          <w:w w:val="105"/>
          <w:sz w:val="21"/>
        </w:rPr>
        <w:t>fact,</w:t>
      </w:r>
      <w:r>
        <w:rPr>
          <w:rFonts w:ascii="Times New Roman"/>
          <w:color w:val="0F0F0F"/>
          <w:spacing w:val="-14"/>
          <w:w w:val="105"/>
          <w:sz w:val="21"/>
        </w:rPr>
        <w:t> </w:t>
      </w:r>
      <w:r>
        <w:rPr>
          <w:color w:val="0F0F0F"/>
          <w:w w:val="105"/>
        </w:rPr>
        <w:t>instead</w:t>
      </w:r>
      <w:r>
        <w:rPr>
          <w:color w:val="0F0F0F"/>
          <w:spacing w:val="-15"/>
          <w:w w:val="105"/>
        </w:rPr>
        <w:t> </w:t>
      </w:r>
      <w:r>
        <w:rPr>
          <w:color w:val="0F0F0F"/>
          <w:w w:val="105"/>
        </w:rPr>
        <w:t>of</w:t>
      </w:r>
      <w:r>
        <w:rPr>
          <w:color w:val="0F0F0F"/>
          <w:spacing w:val="-14"/>
          <w:w w:val="105"/>
        </w:rPr>
        <w:t> </w:t>
      </w:r>
      <w:r>
        <w:rPr>
          <w:color w:val="0F0F0F"/>
          <w:w w:val="105"/>
        </w:rPr>
        <w:t>mandating</w:t>
      </w:r>
      <w:r>
        <w:rPr>
          <w:color w:val="0F0F0F"/>
          <w:spacing w:val="-15"/>
          <w:w w:val="105"/>
        </w:rPr>
        <w:t> </w:t>
      </w:r>
      <w:r>
        <w:rPr>
          <w:color w:val="0F0F0F"/>
          <w:w w:val="105"/>
        </w:rPr>
        <w:t>necessary</w:t>
      </w:r>
      <w:r>
        <w:rPr>
          <w:color w:val="0F0F0F"/>
          <w:spacing w:val="-14"/>
          <w:w w:val="105"/>
        </w:rPr>
        <w:t> </w:t>
      </w:r>
      <w:r>
        <w:rPr>
          <w:color w:val="0F0F0F"/>
          <w:w w:val="105"/>
        </w:rPr>
        <w:t>due</w:t>
      </w:r>
      <w:r>
        <w:rPr>
          <w:color w:val="0F0F0F"/>
          <w:spacing w:val="-15"/>
          <w:w w:val="105"/>
        </w:rPr>
        <w:t> </w:t>
      </w:r>
      <w:r>
        <w:rPr>
          <w:color w:val="0F0F0F"/>
          <w:w w:val="105"/>
        </w:rPr>
        <w:t>diligence</w:t>
      </w:r>
      <w:r>
        <w:rPr>
          <w:color w:val="0F0F0F"/>
          <w:spacing w:val="-14"/>
          <w:w w:val="105"/>
        </w:rPr>
        <w:t> </w:t>
      </w:r>
      <w:r>
        <w:rPr>
          <w:color w:val="0F0F0F"/>
          <w:w w:val="105"/>
        </w:rPr>
        <w:t>&amp;</w:t>
      </w:r>
      <w:r>
        <w:rPr>
          <w:color w:val="0F0F0F"/>
          <w:spacing w:val="-14"/>
          <w:w w:val="105"/>
        </w:rPr>
        <w:t> </w:t>
      </w:r>
      <w:r>
        <w:rPr>
          <w:color w:val="0F0F0F"/>
          <w:w w:val="105"/>
        </w:rPr>
        <w:t>appropriate</w:t>
      </w:r>
      <w:r>
        <w:rPr>
          <w:color w:val="0F0F0F"/>
          <w:spacing w:val="-14"/>
          <w:w w:val="105"/>
        </w:rPr>
        <w:t> </w:t>
      </w:r>
      <w:r>
        <w:rPr>
          <w:color w:val="0F0F0F"/>
          <w:w w:val="105"/>
        </w:rPr>
        <w:t>Judicial</w:t>
      </w:r>
      <w:r>
        <w:rPr>
          <w:color w:val="0F0F0F"/>
          <w:spacing w:val="-15"/>
          <w:w w:val="105"/>
        </w:rPr>
        <w:t> </w:t>
      </w:r>
      <w:r>
        <w:rPr>
          <w:color w:val="0F0F0F"/>
          <w:w w:val="105"/>
        </w:rPr>
        <w:t>determination,</w:t>
      </w:r>
      <w:r>
        <w:rPr>
          <w:color w:val="0F0F0F"/>
          <w:spacing w:val="-17"/>
          <w:w w:val="105"/>
        </w:rPr>
        <w:t> </w:t>
      </w:r>
      <w:r>
        <w:rPr>
          <w:color w:val="0F0F0F"/>
          <w:w w:val="105"/>
        </w:rPr>
        <w:t>beforehand</w:t>
      </w:r>
      <w:r>
        <w:rPr>
          <w:color w:val="3D3D3D"/>
          <w:w w:val="105"/>
        </w:rPr>
        <w:t>.</w:t>
      </w:r>
    </w:p>
    <w:p>
      <w:pPr>
        <w:pStyle w:val="BodyText"/>
        <w:rPr>
          <w:sz w:val="22"/>
        </w:rPr>
      </w:pPr>
    </w:p>
    <w:p>
      <w:pPr>
        <w:pStyle w:val="BodyText"/>
        <w:rPr>
          <w:sz w:val="22"/>
        </w:rPr>
      </w:pPr>
    </w:p>
    <w:p>
      <w:pPr>
        <w:pStyle w:val="BodyText"/>
        <w:spacing w:before="8"/>
        <w:rPr>
          <w:sz w:val="27"/>
        </w:rPr>
      </w:pPr>
    </w:p>
    <w:p>
      <w:pPr>
        <w:pStyle w:val="BodyText"/>
        <w:spacing w:line="280" w:lineRule="auto" w:before="1"/>
        <w:ind w:left="732" w:right="689" w:firstLine="10"/>
      </w:pPr>
      <w:r>
        <w:rPr>
          <w:color w:val="0F0F0F"/>
        </w:rPr>
        <w:t>My property's southern boundary abuts Knickerbocker Road &amp; eastern abuts the MCRR tracks. In</w:t>
      </w:r>
      <w:r>
        <w:rPr>
          <w:color w:val="0F0F0F"/>
          <w:spacing w:val="-5"/>
        </w:rPr>
        <w:t> </w:t>
      </w:r>
      <w:r>
        <w:rPr>
          <w:color w:val="0F0F0F"/>
        </w:rPr>
        <w:t>the 1920's to 1930's </w:t>
      </w:r>
      <w:r>
        <w:rPr>
          <w:color w:val="0F0F0F"/>
          <w:w w:val="105"/>
        </w:rPr>
        <w:t>within</w:t>
      </w:r>
      <w:r>
        <w:rPr>
          <w:color w:val="0F0F0F"/>
          <w:spacing w:val="-14"/>
          <w:w w:val="105"/>
        </w:rPr>
        <w:t> </w:t>
      </w:r>
      <w:r>
        <w:rPr>
          <w:color w:val="0F0F0F"/>
          <w:w w:val="105"/>
        </w:rPr>
        <w:t>historical</w:t>
      </w:r>
      <w:r>
        <w:rPr>
          <w:color w:val="0F0F0F"/>
          <w:spacing w:val="-1"/>
          <w:w w:val="105"/>
        </w:rPr>
        <w:t> </w:t>
      </w:r>
      <w:r>
        <w:rPr>
          <w:color w:val="0F0F0F"/>
          <w:w w:val="105"/>
        </w:rPr>
        <w:t>events</w:t>
      </w:r>
      <w:r>
        <w:rPr>
          <w:color w:val="0F0F0F"/>
          <w:spacing w:val="-14"/>
          <w:w w:val="105"/>
        </w:rPr>
        <w:t> </w:t>
      </w:r>
      <w:r>
        <w:rPr>
          <w:color w:val="0F0F0F"/>
          <w:w w:val="105"/>
        </w:rPr>
        <w:t>the</w:t>
      </w:r>
      <w:r>
        <w:rPr>
          <w:color w:val="0F0F0F"/>
          <w:spacing w:val="-13"/>
          <w:w w:val="105"/>
        </w:rPr>
        <w:t> </w:t>
      </w:r>
      <w:r>
        <w:rPr>
          <w:color w:val="0F0F0F"/>
          <w:w w:val="105"/>
        </w:rPr>
        <w:t>"lower"</w:t>
      </w:r>
      <w:r>
        <w:rPr>
          <w:color w:val="0F0F0F"/>
          <w:spacing w:val="-3"/>
          <w:w w:val="105"/>
        </w:rPr>
        <w:t> </w:t>
      </w:r>
      <w:r>
        <w:rPr>
          <w:color w:val="0F0F0F"/>
          <w:w w:val="105"/>
        </w:rPr>
        <w:t>section</w:t>
      </w:r>
      <w:r>
        <w:rPr>
          <w:color w:val="0F0F0F"/>
          <w:spacing w:val="-8"/>
          <w:w w:val="105"/>
        </w:rPr>
        <w:t> </w:t>
      </w:r>
      <w:r>
        <w:rPr>
          <w:color w:val="0F0F0F"/>
          <w:w w:val="105"/>
        </w:rPr>
        <w:t>of</w:t>
      </w:r>
      <w:r>
        <w:rPr>
          <w:color w:val="0F0F0F"/>
          <w:spacing w:val="-15"/>
          <w:w w:val="105"/>
        </w:rPr>
        <w:t> </w:t>
      </w:r>
      <w:r>
        <w:rPr>
          <w:color w:val="0F0F0F"/>
          <w:w w:val="105"/>
        </w:rPr>
        <w:t>the</w:t>
      </w:r>
      <w:r>
        <w:rPr>
          <w:color w:val="0F0F0F"/>
          <w:spacing w:val="-12"/>
          <w:w w:val="105"/>
        </w:rPr>
        <w:t> </w:t>
      </w:r>
      <w:r>
        <w:rPr>
          <w:color w:val="0F0F0F"/>
          <w:w w:val="105"/>
        </w:rPr>
        <w:t>road</w:t>
      </w:r>
      <w:r>
        <w:rPr>
          <w:color w:val="0F0F0F"/>
          <w:spacing w:val="-9"/>
          <w:w w:val="105"/>
        </w:rPr>
        <w:t> </w:t>
      </w:r>
      <w:r>
        <w:rPr>
          <w:color w:val="0F0F0F"/>
          <w:w w:val="105"/>
        </w:rPr>
        <w:t>was</w:t>
      </w:r>
      <w:r>
        <w:rPr>
          <w:color w:val="0F0F0F"/>
          <w:spacing w:val="-14"/>
          <w:w w:val="105"/>
        </w:rPr>
        <w:t> </w:t>
      </w:r>
      <w:r>
        <w:rPr>
          <w:color w:val="0F0F0F"/>
          <w:w w:val="105"/>
        </w:rPr>
        <w:t>Abandoned.</w:t>
      </w:r>
      <w:r>
        <w:rPr>
          <w:color w:val="0F0F0F"/>
          <w:spacing w:val="-2"/>
          <w:w w:val="105"/>
        </w:rPr>
        <w:t> </w:t>
      </w:r>
      <w:r>
        <w:rPr>
          <w:color w:val="0F0F0F"/>
          <w:w w:val="105"/>
        </w:rPr>
        <w:t>Numerous</w:t>
      </w:r>
      <w:r>
        <w:rPr>
          <w:color w:val="0F0F0F"/>
          <w:spacing w:val="-9"/>
          <w:w w:val="105"/>
        </w:rPr>
        <w:t> </w:t>
      </w:r>
      <w:r>
        <w:rPr>
          <w:color w:val="0F0F0F"/>
          <w:w w:val="105"/>
        </w:rPr>
        <w:t>ensuing</w:t>
      </w:r>
      <w:r>
        <w:rPr>
          <w:color w:val="0F0F0F"/>
          <w:spacing w:val="-15"/>
          <w:w w:val="105"/>
        </w:rPr>
        <w:t> </w:t>
      </w:r>
      <w:r>
        <w:rPr>
          <w:color w:val="0F0F0F"/>
          <w:w w:val="105"/>
        </w:rPr>
        <w:t>survey</w:t>
      </w:r>
      <w:r>
        <w:rPr>
          <w:color w:val="0F0F0F"/>
          <w:spacing w:val="-10"/>
          <w:w w:val="105"/>
        </w:rPr>
        <w:t> </w:t>
      </w:r>
      <w:r>
        <w:rPr>
          <w:color w:val="0F0F0F"/>
          <w:w w:val="105"/>
        </w:rPr>
        <w:t>plats</w:t>
      </w:r>
      <w:r>
        <w:rPr>
          <w:color w:val="0F0F0F"/>
          <w:spacing w:val="-15"/>
          <w:w w:val="105"/>
        </w:rPr>
        <w:t> </w:t>
      </w:r>
      <w:r>
        <w:rPr>
          <w:color w:val="0F0F0F"/>
          <w:w w:val="105"/>
        </w:rPr>
        <w:t>detail</w:t>
      </w:r>
      <w:r>
        <w:rPr>
          <w:color w:val="0F0F0F"/>
          <w:spacing w:val="-15"/>
          <w:w w:val="105"/>
        </w:rPr>
        <w:t> </w:t>
      </w:r>
      <w:r>
        <w:rPr>
          <w:color w:val="0F0F0F"/>
          <w:w w:val="105"/>
        </w:rPr>
        <w:t>the 'Abandoned</w:t>
      </w:r>
      <w:r>
        <w:rPr>
          <w:color w:val="0F0F0F"/>
          <w:spacing w:val="-5"/>
          <w:w w:val="105"/>
        </w:rPr>
        <w:t> </w:t>
      </w:r>
      <w:r>
        <w:rPr>
          <w:color w:val="0F0F0F"/>
          <w:w w:val="105"/>
        </w:rPr>
        <w:t>Section',</w:t>
      </w:r>
      <w:r>
        <w:rPr>
          <w:color w:val="0F0F0F"/>
          <w:spacing w:val="-15"/>
          <w:w w:val="105"/>
        </w:rPr>
        <w:t> </w:t>
      </w:r>
      <w:r>
        <w:rPr>
          <w:color w:val="0F0F0F"/>
          <w:w w:val="105"/>
        </w:rPr>
        <w:t>including</w:t>
      </w:r>
      <w:r>
        <w:rPr>
          <w:color w:val="0F0F0F"/>
          <w:spacing w:val="-10"/>
          <w:w w:val="105"/>
        </w:rPr>
        <w:t> </w:t>
      </w:r>
      <w:r>
        <w:rPr>
          <w:color w:val="0F0F0F"/>
          <w:w w:val="105"/>
        </w:rPr>
        <w:t>upon</w:t>
      </w:r>
      <w:r>
        <w:rPr>
          <w:color w:val="0F0F0F"/>
          <w:spacing w:val="-14"/>
          <w:w w:val="105"/>
        </w:rPr>
        <w:t> </w:t>
      </w:r>
      <w:r>
        <w:rPr>
          <w:color w:val="0F0F0F"/>
          <w:w w:val="105"/>
        </w:rPr>
        <w:t>the</w:t>
      </w:r>
      <w:r>
        <w:rPr>
          <w:color w:val="0F0F0F"/>
          <w:spacing w:val="-11"/>
          <w:w w:val="105"/>
        </w:rPr>
        <w:t> </w:t>
      </w:r>
      <w:r>
        <w:rPr>
          <w:color w:val="0F0F0F"/>
          <w:w w:val="105"/>
        </w:rPr>
        <w:t>plat</w:t>
      </w:r>
      <w:r>
        <w:rPr>
          <w:color w:val="0F0F0F"/>
          <w:spacing w:val="-15"/>
          <w:w w:val="105"/>
        </w:rPr>
        <w:t> </w:t>
      </w:r>
      <w:r>
        <w:rPr>
          <w:color w:val="0F0F0F"/>
          <w:w w:val="105"/>
        </w:rPr>
        <w:t>submitted</w:t>
      </w:r>
      <w:r>
        <w:rPr>
          <w:color w:val="0F0F0F"/>
          <w:spacing w:val="-4"/>
          <w:w w:val="105"/>
        </w:rPr>
        <w:t> </w:t>
      </w:r>
      <w:r>
        <w:rPr>
          <w:color w:val="0F0F0F"/>
          <w:w w:val="105"/>
        </w:rPr>
        <w:t>by</w:t>
      </w:r>
      <w:r>
        <w:rPr>
          <w:color w:val="0F0F0F"/>
          <w:spacing w:val="-8"/>
          <w:w w:val="105"/>
        </w:rPr>
        <w:t> </w:t>
      </w:r>
      <w:r>
        <w:rPr>
          <w:color w:val="0F0F0F"/>
          <w:w w:val="105"/>
        </w:rPr>
        <w:t>the</w:t>
      </w:r>
      <w:r>
        <w:rPr>
          <w:color w:val="0F0F0F"/>
          <w:spacing w:val="-8"/>
          <w:w w:val="105"/>
        </w:rPr>
        <w:t> </w:t>
      </w:r>
      <w:r>
        <w:rPr>
          <w:color w:val="0F0F0F"/>
          <w:w w:val="105"/>
        </w:rPr>
        <w:t>owner</w:t>
      </w:r>
      <w:r>
        <w:rPr>
          <w:color w:val="0F0F0F"/>
          <w:spacing w:val="-4"/>
          <w:w w:val="105"/>
        </w:rPr>
        <w:t> </w:t>
      </w:r>
      <w:r>
        <w:rPr>
          <w:color w:val="0F0F0F"/>
          <w:w w:val="105"/>
        </w:rPr>
        <w:t>of</w:t>
      </w:r>
      <w:r>
        <w:rPr>
          <w:color w:val="0F0F0F"/>
          <w:spacing w:val="-14"/>
          <w:w w:val="105"/>
        </w:rPr>
        <w:t> </w:t>
      </w:r>
      <w:r>
        <w:rPr>
          <w:color w:val="0F0F0F"/>
          <w:w w:val="105"/>
        </w:rPr>
        <w:t>an</w:t>
      </w:r>
      <w:r>
        <w:rPr>
          <w:color w:val="0F0F0F"/>
          <w:spacing w:val="-15"/>
          <w:w w:val="105"/>
        </w:rPr>
        <w:t> </w:t>
      </w:r>
      <w:r>
        <w:rPr>
          <w:color w:val="0F0F0F"/>
          <w:w w:val="105"/>
        </w:rPr>
        <w:t>1/8th</w:t>
      </w:r>
      <w:r>
        <w:rPr>
          <w:color w:val="0F0F0F"/>
          <w:spacing w:val="-15"/>
          <w:w w:val="105"/>
        </w:rPr>
        <w:t> </w:t>
      </w:r>
      <w:r>
        <w:rPr>
          <w:color w:val="0F0F0F"/>
          <w:w w:val="105"/>
        </w:rPr>
        <w:t>acre</w:t>
      </w:r>
      <w:r>
        <w:rPr>
          <w:color w:val="0F0F0F"/>
          <w:spacing w:val="-7"/>
          <w:w w:val="105"/>
        </w:rPr>
        <w:t> </w:t>
      </w:r>
      <w:r>
        <w:rPr>
          <w:color w:val="0F0F0F"/>
          <w:w w:val="105"/>
        </w:rPr>
        <w:t>parcel,</w:t>
      </w:r>
      <w:r>
        <w:rPr>
          <w:color w:val="0F0F0F"/>
          <w:spacing w:val="-8"/>
          <w:w w:val="105"/>
        </w:rPr>
        <w:t> </w:t>
      </w:r>
      <w:r>
        <w:rPr>
          <w:color w:val="0F0F0F"/>
          <w:w w:val="105"/>
        </w:rPr>
        <w:t>which</w:t>
      </w:r>
      <w:r>
        <w:rPr>
          <w:color w:val="0F0F0F"/>
          <w:spacing w:val="-8"/>
          <w:w w:val="105"/>
        </w:rPr>
        <w:t> </w:t>
      </w:r>
      <w:r>
        <w:rPr>
          <w:color w:val="0F0F0F"/>
          <w:w w:val="105"/>
        </w:rPr>
        <w:t>also</w:t>
      </w:r>
      <w:r>
        <w:rPr>
          <w:color w:val="0F0F0F"/>
          <w:spacing w:val="-6"/>
          <w:w w:val="105"/>
        </w:rPr>
        <w:t> </w:t>
      </w:r>
      <w:r>
        <w:rPr>
          <w:color w:val="0F0F0F"/>
          <w:w w:val="105"/>
        </w:rPr>
        <w:t>abuts</w:t>
      </w:r>
      <w:r>
        <w:rPr>
          <w:color w:val="0F0F0F"/>
          <w:spacing w:val="-8"/>
          <w:w w:val="105"/>
        </w:rPr>
        <w:t> </w:t>
      </w:r>
      <w:r>
        <w:rPr>
          <w:color w:val="0F0F0F"/>
          <w:w w:val="105"/>
        </w:rPr>
        <w:t>the </w:t>
      </w:r>
      <w:r>
        <w:rPr>
          <w:color w:val="0F0F0F"/>
        </w:rPr>
        <w:t>abandoned section west of</w:t>
      </w:r>
      <w:r>
        <w:rPr>
          <w:color w:val="0F0F0F"/>
          <w:spacing w:val="-8"/>
        </w:rPr>
        <w:t> </w:t>
      </w:r>
      <w:r>
        <w:rPr>
          <w:color w:val="0F0F0F"/>
        </w:rPr>
        <w:t>the tracks &amp; regarding his 23 acres directly across from that,</w:t>
      </w:r>
      <w:r>
        <w:rPr>
          <w:color w:val="0F0F0F"/>
          <w:spacing w:val="-6"/>
        </w:rPr>
        <w:t> </w:t>
      </w:r>
      <w:r>
        <w:rPr>
          <w:color w:val="0F0F0F"/>
        </w:rPr>
        <w:t>east of</w:t>
      </w:r>
      <w:r>
        <w:rPr>
          <w:color w:val="0F0F0F"/>
          <w:spacing w:val="24"/>
        </w:rPr>
        <w:t> </w:t>
      </w:r>
      <w:r>
        <w:rPr>
          <w:color w:val="0F0F0F"/>
        </w:rPr>
        <w:t>the tracks.</w:t>
      </w:r>
      <w:r>
        <w:rPr>
          <w:color w:val="0F0F0F"/>
          <w:spacing w:val="-6"/>
        </w:rPr>
        <w:t> </w:t>
      </w:r>
      <w:r>
        <w:rPr>
          <w:color w:val="0F0F0F"/>
        </w:rPr>
        <w:t>He requested </w:t>
      </w:r>
      <w:r>
        <w:rPr>
          <w:color w:val="0F0F0F"/>
          <w:w w:val="105"/>
        </w:rPr>
        <w:t>"the</w:t>
      </w:r>
      <w:r>
        <w:rPr>
          <w:color w:val="0F0F0F"/>
          <w:spacing w:val="-11"/>
          <w:w w:val="105"/>
        </w:rPr>
        <w:t> </w:t>
      </w:r>
      <w:r>
        <w:rPr>
          <w:color w:val="0F0F0F"/>
          <w:w w:val="105"/>
        </w:rPr>
        <w:t>town</w:t>
      </w:r>
      <w:r>
        <w:rPr>
          <w:color w:val="0F0F0F"/>
          <w:spacing w:val="-12"/>
          <w:w w:val="105"/>
        </w:rPr>
        <w:t> </w:t>
      </w:r>
      <w:r>
        <w:rPr>
          <w:color w:val="0F0F0F"/>
          <w:w w:val="105"/>
        </w:rPr>
        <w:t>hold</w:t>
      </w:r>
      <w:r>
        <w:rPr>
          <w:color w:val="0F0F0F"/>
          <w:spacing w:val="-11"/>
          <w:w w:val="105"/>
        </w:rPr>
        <w:t> </w:t>
      </w:r>
      <w:r>
        <w:rPr>
          <w:color w:val="0F0F0F"/>
          <w:w w:val="105"/>
        </w:rPr>
        <w:t>a</w:t>
      </w:r>
      <w:r>
        <w:rPr>
          <w:color w:val="0F0F0F"/>
          <w:spacing w:val="-2"/>
          <w:w w:val="105"/>
        </w:rPr>
        <w:t> </w:t>
      </w:r>
      <w:r>
        <w:rPr>
          <w:color w:val="0F0F0F"/>
          <w:w w:val="105"/>
        </w:rPr>
        <w:t>public</w:t>
      </w:r>
      <w:r>
        <w:rPr>
          <w:color w:val="0F0F0F"/>
          <w:spacing w:val="-3"/>
          <w:w w:val="105"/>
        </w:rPr>
        <w:t> </w:t>
      </w:r>
      <w:r>
        <w:rPr>
          <w:color w:val="0F0F0F"/>
          <w:w w:val="105"/>
        </w:rPr>
        <w:t>hearing</w:t>
      </w:r>
      <w:r>
        <w:rPr>
          <w:color w:val="0F0F0F"/>
          <w:spacing w:val="-10"/>
          <w:w w:val="105"/>
        </w:rPr>
        <w:t> </w:t>
      </w:r>
      <w:r>
        <w:rPr>
          <w:color w:val="0F0F0F"/>
          <w:w w:val="105"/>
        </w:rPr>
        <w:t>prior</w:t>
      </w:r>
      <w:r>
        <w:rPr>
          <w:color w:val="0F0F0F"/>
          <w:spacing w:val="-2"/>
          <w:w w:val="105"/>
        </w:rPr>
        <w:t> </w:t>
      </w:r>
      <w:r>
        <w:rPr>
          <w:color w:val="0F0F0F"/>
          <w:w w:val="105"/>
        </w:rPr>
        <w:t>to</w:t>
      </w:r>
      <w:r>
        <w:rPr>
          <w:color w:val="0F0F0F"/>
          <w:spacing w:val="-2"/>
          <w:w w:val="105"/>
        </w:rPr>
        <w:t> </w:t>
      </w:r>
      <w:r>
        <w:rPr>
          <w:color w:val="0F0F0F"/>
          <w:w w:val="105"/>
        </w:rPr>
        <w:t>voting</w:t>
      </w:r>
      <w:r>
        <w:rPr>
          <w:color w:val="0F0F0F"/>
          <w:spacing w:val="-11"/>
          <w:w w:val="105"/>
        </w:rPr>
        <w:t> </w:t>
      </w:r>
      <w:r>
        <w:rPr>
          <w:color w:val="0F0F0F"/>
          <w:w w:val="105"/>
        </w:rPr>
        <w:t>on</w:t>
      </w:r>
      <w:r>
        <w:rPr>
          <w:color w:val="0F0F0F"/>
          <w:spacing w:val="-13"/>
          <w:w w:val="105"/>
        </w:rPr>
        <w:t> </w:t>
      </w:r>
      <w:r>
        <w:rPr>
          <w:color w:val="0F0F0F"/>
          <w:w w:val="105"/>
        </w:rPr>
        <w:t>the</w:t>
      </w:r>
      <w:r>
        <w:rPr>
          <w:color w:val="0F0F0F"/>
          <w:spacing w:val="-7"/>
          <w:w w:val="105"/>
        </w:rPr>
        <w:t> </w:t>
      </w:r>
      <w:r>
        <w:rPr>
          <w:color w:val="0F0F0F"/>
          <w:w w:val="105"/>
        </w:rPr>
        <w:t>status</w:t>
      </w:r>
      <w:r>
        <w:rPr>
          <w:color w:val="0F0F0F"/>
          <w:spacing w:val="-10"/>
          <w:w w:val="105"/>
        </w:rPr>
        <w:t> </w:t>
      </w:r>
      <w:r>
        <w:rPr>
          <w:color w:val="0F0F0F"/>
          <w:w w:val="105"/>
        </w:rPr>
        <w:t>of</w:t>
      </w:r>
      <w:r>
        <w:rPr>
          <w:color w:val="0F0F0F"/>
          <w:spacing w:val="-10"/>
          <w:w w:val="105"/>
        </w:rPr>
        <w:t> </w:t>
      </w:r>
      <w:r>
        <w:rPr>
          <w:color w:val="0F0F0F"/>
          <w:w w:val="105"/>
        </w:rPr>
        <w:t>the</w:t>
      </w:r>
      <w:r>
        <w:rPr>
          <w:color w:val="0F0F0F"/>
          <w:spacing w:val="-6"/>
          <w:w w:val="105"/>
        </w:rPr>
        <w:t> </w:t>
      </w:r>
      <w:r>
        <w:rPr>
          <w:color w:val="0F0F0F"/>
          <w:w w:val="105"/>
        </w:rPr>
        <w:t>portion</w:t>
      </w:r>
      <w:r>
        <w:rPr>
          <w:color w:val="0F0F0F"/>
          <w:spacing w:val="-6"/>
          <w:w w:val="105"/>
        </w:rPr>
        <w:t> </w:t>
      </w:r>
      <w:r>
        <w:rPr>
          <w:color w:val="0F0F0F"/>
          <w:w w:val="105"/>
        </w:rPr>
        <w:t>of</w:t>
      </w:r>
      <w:r>
        <w:rPr>
          <w:color w:val="0F0F0F"/>
          <w:spacing w:val="-12"/>
          <w:w w:val="105"/>
        </w:rPr>
        <w:t> </w:t>
      </w:r>
      <w:r>
        <w:rPr>
          <w:color w:val="0F0F0F"/>
          <w:w w:val="105"/>
        </w:rPr>
        <w:t>Knickerbocker being</w:t>
      </w:r>
      <w:r>
        <w:rPr>
          <w:color w:val="0F0F0F"/>
          <w:spacing w:val="-13"/>
          <w:w w:val="105"/>
        </w:rPr>
        <w:t> </w:t>
      </w:r>
      <w:r>
        <w:rPr>
          <w:color w:val="0F0F0F"/>
          <w:w w:val="105"/>
        </w:rPr>
        <w:t>considered</w:t>
      </w:r>
      <w:r>
        <w:rPr>
          <w:color w:val="0F0F0F"/>
          <w:spacing w:val="13"/>
          <w:w w:val="105"/>
        </w:rPr>
        <w:t> </w:t>
      </w:r>
      <w:r>
        <w:rPr>
          <w:color w:val="0F0F0F"/>
          <w:w w:val="105"/>
        </w:rPr>
        <w:t>for </w:t>
      </w:r>
      <w:r>
        <w:rPr>
          <w:color w:val="0F0F0F"/>
        </w:rPr>
        <w:t>discontinuance</w:t>
      </w:r>
      <w:r>
        <w:rPr>
          <w:color w:val="0F0F0F"/>
          <w:spacing w:val="-10"/>
        </w:rPr>
        <w:t> </w:t>
      </w:r>
      <w:r>
        <w:rPr>
          <w:color w:val="0F0F0F"/>
        </w:rPr>
        <w:t>by</w:t>
      </w:r>
      <w:r>
        <w:rPr>
          <w:color w:val="0F0F0F"/>
          <w:spacing w:val="-3"/>
        </w:rPr>
        <w:t> </w:t>
      </w:r>
      <w:r>
        <w:rPr>
          <w:color w:val="0F0F0F"/>
        </w:rPr>
        <w:t>abandonment". The</w:t>
      </w:r>
      <w:r>
        <w:rPr>
          <w:color w:val="0F0F0F"/>
          <w:spacing w:val="-9"/>
        </w:rPr>
        <w:t> </w:t>
      </w:r>
      <w:r>
        <w:rPr>
          <w:color w:val="0F0F0F"/>
        </w:rPr>
        <w:t>Town</w:t>
      </w:r>
      <w:r>
        <w:rPr>
          <w:color w:val="0F0F0F"/>
          <w:spacing w:val="-5"/>
        </w:rPr>
        <w:t> </w:t>
      </w:r>
      <w:r>
        <w:rPr>
          <w:color w:val="0F0F0F"/>
        </w:rPr>
        <w:t>then</w:t>
      </w:r>
      <w:r>
        <w:rPr>
          <w:color w:val="0F0F0F"/>
          <w:spacing w:val="-9"/>
        </w:rPr>
        <w:t> </w:t>
      </w:r>
      <w:r>
        <w:rPr>
          <w:color w:val="0F0F0F"/>
        </w:rPr>
        <w:t>arranged for</w:t>
      </w:r>
      <w:r>
        <w:rPr>
          <w:color w:val="0F0F0F"/>
          <w:spacing w:val="29"/>
        </w:rPr>
        <w:t> </w:t>
      </w:r>
      <w:r>
        <w:rPr>
          <w:color w:val="0F0F0F"/>
        </w:rPr>
        <w:t>a</w:t>
      </w:r>
      <w:r>
        <w:rPr>
          <w:color w:val="0F0F0F"/>
          <w:spacing w:val="-4"/>
        </w:rPr>
        <w:t> </w:t>
      </w:r>
      <w:r>
        <w:rPr>
          <w:color w:val="0F0F0F"/>
        </w:rPr>
        <w:t>Road Discontinuance</w:t>
      </w:r>
      <w:r>
        <w:rPr>
          <w:color w:val="0F0F0F"/>
          <w:spacing w:val="-8"/>
        </w:rPr>
        <w:t> </w:t>
      </w:r>
      <w:r>
        <w:rPr>
          <w:color w:val="0F0F0F"/>
        </w:rPr>
        <w:t>by Abandonment</w:t>
      </w:r>
      <w:r>
        <w:rPr>
          <w:color w:val="0F0F0F"/>
          <w:spacing w:val="23"/>
        </w:rPr>
        <w:t> </w:t>
      </w:r>
      <w:r>
        <w:rPr>
          <w:color w:val="0F0F0F"/>
        </w:rPr>
        <w:t>LD</w:t>
      </w:r>
      <w:r>
        <w:rPr>
          <w:color w:val="0F0F0F"/>
          <w:spacing w:val="-10"/>
        </w:rPr>
        <w:t> </w:t>
      </w:r>
      <w:r>
        <w:rPr>
          <w:color w:val="0F0F0F"/>
        </w:rPr>
        <w:t>596 23</w:t>
      </w:r>
      <w:r>
        <w:rPr>
          <w:color w:val="0F0F0F"/>
          <w:spacing w:val="-2"/>
        </w:rPr>
        <w:t> </w:t>
      </w:r>
      <w:r>
        <w:rPr>
          <w:color w:val="0F0F0F"/>
        </w:rPr>
        <w:t>MRS </w:t>
      </w:r>
      <w:r>
        <w:rPr>
          <w:color w:val="0F0F0F"/>
          <w:w w:val="105"/>
        </w:rPr>
        <w:t>3028-A Meeting.</w:t>
      </w:r>
    </w:p>
    <w:p>
      <w:pPr>
        <w:pStyle w:val="BodyText"/>
        <w:spacing w:before="4"/>
        <w:rPr>
          <w:sz w:val="23"/>
        </w:rPr>
      </w:pPr>
    </w:p>
    <w:p>
      <w:pPr>
        <w:pStyle w:val="BodyText"/>
        <w:spacing w:line="273" w:lineRule="auto" w:before="1"/>
        <w:ind w:left="725" w:right="700" w:firstLine="8"/>
      </w:pPr>
      <w:r>
        <w:rPr>
          <w:color w:val="0F0F0F"/>
        </w:rPr>
        <w:t>At the meeting testimony was presented that the section of road had already been abandoned within Common Law, without</w:t>
      </w:r>
      <w:r>
        <w:rPr>
          <w:color w:val="0F0F0F"/>
          <w:spacing w:val="14"/>
        </w:rPr>
        <w:t> </w:t>
      </w:r>
      <w:r>
        <w:rPr>
          <w:color w:val="0F0F0F"/>
        </w:rPr>
        <w:t>having public</w:t>
      </w:r>
      <w:r>
        <w:rPr>
          <w:color w:val="0F0F0F"/>
          <w:spacing w:val="15"/>
        </w:rPr>
        <w:t> </w:t>
      </w:r>
      <w:r>
        <w:rPr>
          <w:color w:val="0F0F0F"/>
        </w:rPr>
        <w:t>easement,</w:t>
      </w:r>
      <w:r>
        <w:rPr>
          <w:color w:val="0F0F0F"/>
          <w:spacing w:val="22"/>
        </w:rPr>
        <w:t> </w:t>
      </w:r>
      <w:r>
        <w:rPr>
          <w:color w:val="0F0F0F"/>
        </w:rPr>
        <w:t>but</w:t>
      </w:r>
      <w:r>
        <w:rPr>
          <w:color w:val="0F0F0F"/>
          <w:spacing w:val="14"/>
        </w:rPr>
        <w:t> </w:t>
      </w:r>
      <w:r>
        <w:rPr>
          <w:color w:val="0F0F0F"/>
        </w:rPr>
        <w:t>the person</w:t>
      </w:r>
      <w:r>
        <w:rPr>
          <w:color w:val="0F0F0F"/>
          <w:spacing w:val="17"/>
        </w:rPr>
        <w:t> </w:t>
      </w:r>
      <w:r>
        <w:rPr>
          <w:color w:val="0F0F0F"/>
        </w:rPr>
        <w:t>requesting the</w:t>
      </w:r>
      <w:r>
        <w:rPr>
          <w:color w:val="0F0F0F"/>
          <w:spacing w:val="10"/>
        </w:rPr>
        <w:t> </w:t>
      </w:r>
      <w:r>
        <w:rPr>
          <w:color w:val="0F0F0F"/>
        </w:rPr>
        <w:t>hearing urged</w:t>
      </w:r>
      <w:r>
        <w:rPr>
          <w:color w:val="0F0F0F"/>
          <w:spacing w:val="10"/>
        </w:rPr>
        <w:t> </w:t>
      </w:r>
      <w:r>
        <w:rPr>
          <w:color w:val="0F0F0F"/>
        </w:rPr>
        <w:t>the SelectBoard</w:t>
      </w:r>
      <w:r>
        <w:rPr>
          <w:color w:val="0F0F0F"/>
          <w:spacing w:val="21"/>
        </w:rPr>
        <w:t> </w:t>
      </w:r>
      <w:r>
        <w:rPr>
          <w:color w:val="0F0F0F"/>
        </w:rPr>
        <w:t>vote to</w:t>
      </w:r>
      <w:r>
        <w:rPr>
          <w:color w:val="0F0F0F"/>
          <w:spacing w:val="29"/>
        </w:rPr>
        <w:t> </w:t>
      </w:r>
      <w:r>
        <w:rPr>
          <w:color w:val="0F0F0F"/>
        </w:rPr>
        <w:t>officially</w:t>
      </w:r>
      <w:r>
        <w:rPr>
          <w:color w:val="0F0F0F"/>
          <w:spacing w:val="15"/>
        </w:rPr>
        <w:t> </w:t>
      </w:r>
      <w:r>
        <w:rPr>
          <w:color w:val="0F0F0F"/>
        </w:rPr>
        <w:t>abandon it</w:t>
      </w:r>
      <w:r>
        <w:rPr>
          <w:color w:val="0F0F0F"/>
          <w:spacing w:val="39"/>
        </w:rPr>
        <w:t> </w:t>
      </w:r>
      <w:r>
        <w:rPr>
          <w:rFonts w:ascii="Times New Roman"/>
          <w:color w:val="0F0F0F"/>
          <w:sz w:val="21"/>
        </w:rPr>
        <w:t>&amp; </w:t>
      </w:r>
      <w:r>
        <w:rPr>
          <w:color w:val="0F0F0F"/>
        </w:rPr>
        <w:t>to</w:t>
      </w:r>
      <w:r>
        <w:rPr>
          <w:color w:val="0F0F0F"/>
          <w:spacing w:val="40"/>
        </w:rPr>
        <w:t> </w:t>
      </w:r>
      <w:r>
        <w:rPr>
          <w:color w:val="0F0F0F"/>
        </w:rPr>
        <w:t>retain public easement to</w:t>
      </w:r>
      <w:r>
        <w:rPr>
          <w:color w:val="0F0F0F"/>
          <w:spacing w:val="32"/>
        </w:rPr>
        <w:t> </w:t>
      </w:r>
      <w:r>
        <w:rPr>
          <w:color w:val="0F0F0F"/>
        </w:rPr>
        <w:t>afford access over the abandoned</w:t>
      </w:r>
      <w:r>
        <w:rPr>
          <w:color w:val="0F0F0F"/>
          <w:spacing w:val="26"/>
        </w:rPr>
        <w:t> </w:t>
      </w:r>
      <w:r>
        <w:rPr>
          <w:color w:val="0F0F0F"/>
        </w:rPr>
        <w:t>section to</w:t>
      </w:r>
      <w:r>
        <w:rPr>
          <w:color w:val="0F0F0F"/>
          <w:spacing w:val="26"/>
        </w:rPr>
        <w:t> </w:t>
      </w:r>
      <w:r>
        <w:rPr>
          <w:color w:val="0F0F0F"/>
        </w:rPr>
        <w:t>his "1/8 acre" parcel.</w:t>
      </w:r>
    </w:p>
    <w:p>
      <w:pPr>
        <w:pStyle w:val="BodyText"/>
        <w:spacing w:before="5"/>
        <w:rPr>
          <w:sz w:val="24"/>
        </w:rPr>
      </w:pPr>
    </w:p>
    <w:p>
      <w:pPr>
        <w:pStyle w:val="BodyText"/>
        <w:spacing w:line="278" w:lineRule="auto"/>
        <w:ind w:left="715" w:right="1122" w:firstLine="7"/>
      </w:pPr>
      <w:r>
        <w:rPr>
          <w:color w:val="0F0F0F"/>
        </w:rPr>
        <w:t>Multiple property owners raised dire concerns of opening public access to</w:t>
      </w:r>
      <w:r>
        <w:rPr>
          <w:color w:val="0F0F0F"/>
          <w:spacing w:val="40"/>
        </w:rPr>
        <w:t> </w:t>
      </w:r>
      <w:r>
        <w:rPr>
          <w:color w:val="0F0F0F"/>
        </w:rPr>
        <w:t>where inappropriate,</w:t>
      </w:r>
      <w:r>
        <w:rPr>
          <w:color w:val="0F0F0F"/>
          <w:spacing w:val="-14"/>
        </w:rPr>
        <w:t> </w:t>
      </w:r>
      <w:r>
        <w:rPr>
          <w:color w:val="0F0F0F"/>
        </w:rPr>
        <w:t>but the</w:t>
      </w:r>
      <w:r>
        <w:rPr>
          <w:color w:val="0F0F0F"/>
          <w:spacing w:val="-5"/>
        </w:rPr>
        <w:t> </w:t>
      </w:r>
      <w:r>
        <w:rPr>
          <w:color w:val="0F0F0F"/>
        </w:rPr>
        <w:t>SelectBoard disregarded them &amp; voted to "to</w:t>
      </w:r>
      <w:r>
        <w:rPr>
          <w:color w:val="0F0F0F"/>
          <w:spacing w:val="40"/>
        </w:rPr>
        <w:t> </w:t>
      </w:r>
      <w:r>
        <w:rPr>
          <w:color w:val="0F0F0F"/>
        </w:rPr>
        <w:t>abandon the Knickerbocker</w:t>
      </w:r>
      <w:r>
        <w:rPr>
          <w:color w:val="0F0F0F"/>
          <w:spacing w:val="33"/>
        </w:rPr>
        <w:t> </w:t>
      </w:r>
      <w:r>
        <w:rPr>
          <w:color w:val="0F0F0F"/>
        </w:rPr>
        <w:t>road with a public easement", later recorded as "to abandon the portion of Knickerbocker</w:t>
      </w:r>
      <w:r>
        <w:rPr>
          <w:color w:val="0F0F0F"/>
          <w:spacing w:val="34"/>
        </w:rPr>
        <w:t> </w:t>
      </w:r>
      <w:r>
        <w:rPr>
          <w:color w:val="0F0F0F"/>
        </w:rPr>
        <w:t>Road &amp;</w:t>
      </w:r>
      <w:r>
        <w:rPr>
          <w:color w:val="0F0F0F"/>
          <w:spacing w:val="35"/>
        </w:rPr>
        <w:t> </w:t>
      </w:r>
      <w:r>
        <w:rPr>
          <w:color w:val="0F0F0F"/>
        </w:rPr>
        <w:t>maintain a public easement to</w:t>
      </w:r>
      <w:r>
        <w:rPr>
          <w:color w:val="0F0F0F"/>
          <w:spacing w:val="34"/>
        </w:rPr>
        <w:t> </w:t>
      </w:r>
      <w:r>
        <w:rPr>
          <w:color w:val="0F0F0F"/>
        </w:rPr>
        <w:t>allow the</w:t>
      </w:r>
      <w:r>
        <w:rPr>
          <w:color w:val="0F0F0F"/>
          <w:spacing w:val="-2"/>
        </w:rPr>
        <w:t> </w:t>
      </w:r>
      <w:r>
        <w:rPr>
          <w:color w:val="0F0F0F"/>
        </w:rPr>
        <w:t>residents to</w:t>
      </w:r>
      <w:r>
        <w:rPr>
          <w:color w:val="0F0F0F"/>
          <w:spacing w:val="38"/>
        </w:rPr>
        <w:t> </w:t>
      </w:r>
      <w:r>
        <w:rPr>
          <w:color w:val="0F0F0F"/>
        </w:rPr>
        <w:t>access their </w:t>
      </w:r>
      <w:r>
        <w:rPr>
          <w:color w:val="0F0F0F"/>
          <w:spacing w:val="-2"/>
        </w:rPr>
        <w:t>property".</w:t>
      </w:r>
    </w:p>
    <w:p>
      <w:pPr>
        <w:pStyle w:val="BodyText"/>
        <w:rPr>
          <w:sz w:val="22"/>
        </w:rPr>
      </w:pPr>
    </w:p>
    <w:p>
      <w:pPr>
        <w:pStyle w:val="BodyText"/>
        <w:rPr>
          <w:sz w:val="22"/>
        </w:rPr>
      </w:pPr>
    </w:p>
    <w:p>
      <w:pPr>
        <w:pStyle w:val="BodyText"/>
        <w:spacing w:before="8"/>
        <w:rPr>
          <w:sz w:val="28"/>
        </w:rPr>
      </w:pPr>
    </w:p>
    <w:p>
      <w:pPr>
        <w:pStyle w:val="BodyText"/>
        <w:spacing w:line="283" w:lineRule="auto"/>
        <w:ind w:left="701" w:right="743" w:firstLine="8"/>
      </w:pPr>
      <w:r>
        <w:rPr>
          <w:color w:val="0F0F0F"/>
        </w:rPr>
        <w:t>Before the vote a SelectBoard</w:t>
      </w:r>
      <w:r>
        <w:rPr>
          <w:color w:val="0F0F0F"/>
          <w:spacing w:val="20"/>
        </w:rPr>
        <w:t> </w:t>
      </w:r>
      <w:r>
        <w:rPr>
          <w:color w:val="0F0F0F"/>
        </w:rPr>
        <w:t>member stated "I'm</w:t>
      </w:r>
      <w:r>
        <w:rPr>
          <w:color w:val="0F0F0F"/>
          <w:spacing w:val="-3"/>
        </w:rPr>
        <w:t> </w:t>
      </w:r>
      <w:r>
        <w:rPr>
          <w:color w:val="0F0F0F"/>
        </w:rPr>
        <w:t>not a real estate lawyer, so I can't answer</w:t>
      </w:r>
      <w:r>
        <w:rPr>
          <w:color w:val="0F0F0F"/>
          <w:spacing w:val="20"/>
        </w:rPr>
        <w:t> </w:t>
      </w:r>
      <w:r>
        <w:rPr>
          <w:color w:val="0F0F0F"/>
        </w:rPr>
        <w:t>the specificities</w:t>
      </w:r>
      <w:r>
        <w:rPr>
          <w:color w:val="0F0F0F"/>
          <w:spacing w:val="20"/>
        </w:rPr>
        <w:t> </w:t>
      </w:r>
      <w:r>
        <w:rPr>
          <w:color w:val="0F0F0F"/>
        </w:rPr>
        <w:t>about</w:t>
      </w:r>
      <w:r>
        <w:rPr>
          <w:color w:val="0F0F0F"/>
          <w:spacing w:val="21"/>
        </w:rPr>
        <w:t> </w:t>
      </w:r>
      <w:r>
        <w:rPr>
          <w:color w:val="0F0F0F"/>
        </w:rPr>
        <w:t>what deed</w:t>
      </w:r>
      <w:r>
        <w:rPr>
          <w:color w:val="0F0F0F"/>
          <w:spacing w:val="10"/>
        </w:rPr>
        <w:t> </w:t>
      </w:r>
      <w:r>
        <w:rPr>
          <w:color w:val="0F0F0F"/>
        </w:rPr>
        <w:t>says</w:t>
      </w:r>
      <w:r>
        <w:rPr>
          <w:color w:val="0F0F0F"/>
          <w:spacing w:val="14"/>
        </w:rPr>
        <w:t> </w:t>
      </w:r>
      <w:r>
        <w:rPr>
          <w:color w:val="0F0F0F"/>
        </w:rPr>
        <w:t>what, how</w:t>
      </w:r>
      <w:r>
        <w:rPr>
          <w:color w:val="0F0F0F"/>
          <w:spacing w:val="12"/>
        </w:rPr>
        <w:t> </w:t>
      </w:r>
      <w:r>
        <w:rPr>
          <w:color w:val="0F0F0F"/>
        </w:rPr>
        <w:t>far back</w:t>
      </w:r>
      <w:r>
        <w:rPr>
          <w:color w:val="0F0F0F"/>
          <w:spacing w:val="19"/>
        </w:rPr>
        <w:t> </w:t>
      </w:r>
      <w:r>
        <w:rPr>
          <w:color w:val="0F0F0F"/>
        </w:rPr>
        <w:t>we</w:t>
      </w:r>
      <w:r>
        <w:rPr>
          <w:color w:val="0F0F0F"/>
          <w:spacing w:val="10"/>
        </w:rPr>
        <w:t> </w:t>
      </w:r>
      <w:r>
        <w:rPr>
          <w:color w:val="0F0F0F"/>
        </w:rPr>
        <w:t>have</w:t>
      </w:r>
      <w:r>
        <w:rPr>
          <w:color w:val="0F0F0F"/>
          <w:spacing w:val="15"/>
        </w:rPr>
        <w:t> </w:t>
      </w:r>
      <w:r>
        <w:rPr>
          <w:color w:val="0F0F0F"/>
        </w:rPr>
        <w:t>to</w:t>
      </w:r>
      <w:r>
        <w:rPr>
          <w:color w:val="0F0F0F"/>
          <w:spacing w:val="37"/>
        </w:rPr>
        <w:t> </w:t>
      </w:r>
      <w:r>
        <w:rPr>
          <w:color w:val="0F0F0F"/>
        </w:rPr>
        <w:t>go</w:t>
      </w:r>
      <w:r>
        <w:rPr>
          <w:color w:val="0F0F0F"/>
          <w:spacing w:val="7"/>
        </w:rPr>
        <w:t> </w:t>
      </w:r>
      <w:r>
        <w:rPr>
          <w:color w:val="0F0F0F"/>
        </w:rPr>
        <w:t>for</w:t>
      </w:r>
      <w:r>
        <w:rPr>
          <w:color w:val="0F0F0F"/>
          <w:spacing w:val="40"/>
        </w:rPr>
        <w:t> </w:t>
      </w:r>
      <w:r>
        <w:rPr>
          <w:color w:val="0F0F0F"/>
        </w:rPr>
        <w:t>those</w:t>
      </w:r>
      <w:r>
        <w:rPr>
          <w:color w:val="0F0F0F"/>
          <w:spacing w:val="9"/>
        </w:rPr>
        <w:t> </w:t>
      </w:r>
      <w:r>
        <w:rPr>
          <w:color w:val="0F0F0F"/>
        </w:rPr>
        <w:t>deeds,</w:t>
      </w:r>
      <w:r>
        <w:rPr>
          <w:color w:val="0F0F0F"/>
          <w:spacing w:val="9"/>
        </w:rPr>
        <w:t> </w:t>
      </w:r>
      <w:r>
        <w:rPr>
          <w:color w:val="0F0F0F"/>
        </w:rPr>
        <w:t>that's</w:t>
      </w:r>
      <w:r>
        <w:rPr>
          <w:color w:val="0F0F0F"/>
          <w:spacing w:val="12"/>
        </w:rPr>
        <w:t> </w:t>
      </w:r>
      <w:r>
        <w:rPr>
          <w:color w:val="0F0F0F"/>
        </w:rPr>
        <w:t>not</w:t>
      </w:r>
      <w:r>
        <w:rPr>
          <w:color w:val="0F0F0F"/>
          <w:spacing w:val="7"/>
        </w:rPr>
        <w:t> </w:t>
      </w:r>
      <w:r>
        <w:rPr>
          <w:color w:val="0F0F0F"/>
        </w:rPr>
        <w:t>my</w:t>
      </w:r>
      <w:r>
        <w:rPr>
          <w:color w:val="0F0F0F"/>
          <w:spacing w:val="9"/>
        </w:rPr>
        <w:t> </w:t>
      </w:r>
      <w:r>
        <w:rPr>
          <w:color w:val="0F0F0F"/>
        </w:rPr>
        <w:t>job,</w:t>
      </w:r>
      <w:r>
        <w:rPr>
          <w:color w:val="0F0F0F"/>
          <w:spacing w:val="-2"/>
        </w:rPr>
        <w:t> </w:t>
      </w:r>
      <w:r>
        <w:rPr>
          <w:color w:val="0F0F0F"/>
        </w:rPr>
        <w:t>my</w:t>
      </w:r>
      <w:r>
        <w:rPr>
          <w:color w:val="0F0F0F"/>
          <w:spacing w:val="10"/>
        </w:rPr>
        <w:t> </w:t>
      </w:r>
      <w:r>
        <w:rPr>
          <w:color w:val="0F0F0F"/>
        </w:rPr>
        <w:t>job is</w:t>
      </w:r>
      <w:r>
        <w:rPr>
          <w:color w:val="0F0F0F"/>
          <w:spacing w:val="-3"/>
        </w:rPr>
        <w:t> </w:t>
      </w:r>
      <w:r>
        <w:rPr>
          <w:color w:val="0F0F0F"/>
        </w:rPr>
        <w:t>to</w:t>
      </w:r>
      <w:r>
        <w:rPr>
          <w:color w:val="0F0F0F"/>
          <w:spacing w:val="39"/>
        </w:rPr>
        <w:t> </w:t>
      </w:r>
      <w:r>
        <w:rPr>
          <w:color w:val="0F0F0F"/>
        </w:rPr>
        <w:t>look</w:t>
      </w:r>
      <w:r>
        <w:rPr>
          <w:color w:val="0F0F0F"/>
          <w:spacing w:val="10"/>
        </w:rPr>
        <w:t> </w:t>
      </w:r>
      <w:r>
        <w:rPr>
          <w:color w:val="0F0F0F"/>
        </w:rPr>
        <w:t>out</w:t>
      </w:r>
      <w:r>
        <w:rPr>
          <w:color w:val="0F0F0F"/>
          <w:spacing w:val="9"/>
        </w:rPr>
        <w:t> </w:t>
      </w:r>
      <w:r>
        <w:rPr>
          <w:color w:val="0F0F0F"/>
        </w:rPr>
        <w:t>for</w:t>
      </w:r>
      <w:r>
        <w:rPr>
          <w:color w:val="0F0F0F"/>
          <w:spacing w:val="10"/>
        </w:rPr>
        <w:t> </w:t>
      </w:r>
      <w:r>
        <w:rPr>
          <w:color w:val="0F0F0F"/>
        </w:rPr>
        <w:t>the best interests and the least adverse</w:t>
      </w:r>
      <w:r>
        <w:rPr>
          <w:color w:val="0F0F0F"/>
          <w:spacing w:val="40"/>
        </w:rPr>
        <w:t> </w:t>
      </w:r>
      <w:r>
        <w:rPr>
          <w:color w:val="0F0F0F"/>
        </w:rPr>
        <w:t>affect on people in our community".</w:t>
      </w:r>
    </w:p>
    <w:p>
      <w:pPr>
        <w:pStyle w:val="BodyText"/>
        <w:rPr>
          <w:sz w:val="22"/>
        </w:rPr>
      </w:pPr>
    </w:p>
    <w:p>
      <w:pPr>
        <w:pStyle w:val="BodyText"/>
        <w:rPr>
          <w:sz w:val="22"/>
        </w:rPr>
      </w:pPr>
    </w:p>
    <w:p>
      <w:pPr>
        <w:pStyle w:val="BodyText"/>
        <w:spacing w:before="6"/>
        <w:rPr>
          <w:sz w:val="28"/>
        </w:rPr>
      </w:pPr>
    </w:p>
    <w:p>
      <w:pPr>
        <w:pStyle w:val="BodyText"/>
        <w:spacing w:before="1"/>
        <w:ind w:left="695"/>
      </w:pPr>
      <w:r>
        <w:rPr>
          <w:color w:val="0F0F0F"/>
          <w:w w:val="105"/>
        </w:rPr>
        <w:t>That's</w:t>
      </w:r>
      <w:r>
        <w:rPr>
          <w:color w:val="0F0F0F"/>
          <w:spacing w:val="-15"/>
          <w:w w:val="105"/>
        </w:rPr>
        <w:t> </w:t>
      </w:r>
      <w:r>
        <w:rPr>
          <w:color w:val="0F0F0F"/>
          <w:w w:val="105"/>
        </w:rPr>
        <w:t>what</w:t>
      </w:r>
      <w:r>
        <w:rPr>
          <w:color w:val="0F0F0F"/>
          <w:spacing w:val="-7"/>
          <w:w w:val="105"/>
        </w:rPr>
        <w:t> </w:t>
      </w:r>
      <w:r>
        <w:rPr>
          <w:color w:val="0F0F0F"/>
          <w:w w:val="105"/>
        </w:rPr>
        <w:t>we're</w:t>
      </w:r>
      <w:r>
        <w:rPr>
          <w:color w:val="0F0F0F"/>
          <w:spacing w:val="-14"/>
          <w:w w:val="105"/>
        </w:rPr>
        <w:t> </w:t>
      </w:r>
      <w:r>
        <w:rPr>
          <w:color w:val="0F0F0F"/>
          <w:w w:val="105"/>
        </w:rPr>
        <w:t>all</w:t>
      </w:r>
      <w:r>
        <w:rPr>
          <w:color w:val="0F0F0F"/>
          <w:spacing w:val="-15"/>
          <w:w w:val="105"/>
        </w:rPr>
        <w:t> </w:t>
      </w:r>
      <w:r>
        <w:rPr>
          <w:color w:val="0F0F0F"/>
          <w:w w:val="105"/>
        </w:rPr>
        <w:t>facing</w:t>
      </w:r>
      <w:r>
        <w:rPr>
          <w:color w:val="0F0F0F"/>
          <w:spacing w:val="-14"/>
          <w:w w:val="105"/>
        </w:rPr>
        <w:t> </w:t>
      </w:r>
      <w:r>
        <w:rPr>
          <w:color w:val="0F0F0F"/>
          <w:spacing w:val="-2"/>
          <w:w w:val="105"/>
        </w:rPr>
        <w:t>here</w:t>
      </w:r>
      <w:r>
        <w:rPr>
          <w:color w:val="3D3D3D"/>
          <w:spacing w:val="-2"/>
          <w:w w:val="105"/>
        </w:rPr>
        <w:t>.</w:t>
      </w:r>
    </w:p>
    <w:p>
      <w:pPr>
        <w:pStyle w:val="BodyText"/>
        <w:rPr>
          <w:sz w:val="22"/>
        </w:rPr>
      </w:pPr>
    </w:p>
    <w:p>
      <w:pPr>
        <w:pStyle w:val="BodyText"/>
        <w:rPr>
          <w:sz w:val="22"/>
        </w:rPr>
      </w:pPr>
    </w:p>
    <w:p>
      <w:pPr>
        <w:pStyle w:val="BodyText"/>
        <w:spacing w:before="8"/>
        <w:rPr>
          <w:sz w:val="31"/>
        </w:rPr>
      </w:pPr>
    </w:p>
    <w:p>
      <w:pPr>
        <w:pStyle w:val="BodyText"/>
        <w:spacing w:line="280" w:lineRule="auto"/>
        <w:ind w:left="687" w:right="601" w:hanging="2"/>
      </w:pPr>
      <w:r>
        <w:rPr>
          <w:color w:val="0F0F0F"/>
        </w:rPr>
        <w:t>The SelectBoard's</w:t>
      </w:r>
      <w:r>
        <w:rPr>
          <w:color w:val="0F0F0F"/>
          <w:spacing w:val="24"/>
        </w:rPr>
        <w:t> </w:t>
      </w:r>
      <w:r>
        <w:rPr>
          <w:color w:val="0F0F0F"/>
        </w:rPr>
        <w:t>action denied my Civil rights</w:t>
      </w:r>
      <w:r>
        <w:rPr>
          <w:color w:val="0F0F0F"/>
          <w:spacing w:val="-2"/>
        </w:rPr>
        <w:t> </w:t>
      </w:r>
      <w:r>
        <w:rPr>
          <w:color w:val="0F0F0F"/>
        </w:rPr>
        <w:t>&amp; of other abutting property owners, regarding an abandoned</w:t>
      </w:r>
      <w:r>
        <w:rPr>
          <w:color w:val="0F0F0F"/>
          <w:spacing w:val="24"/>
        </w:rPr>
        <w:t> </w:t>
      </w:r>
      <w:r>
        <w:rPr>
          <w:color w:val="0F0F0F"/>
        </w:rPr>
        <w:t>section of road the Town no longer held legal interest in.</w:t>
      </w:r>
    </w:p>
    <w:p>
      <w:pPr>
        <w:spacing w:after="0" w:line="280" w:lineRule="auto"/>
        <w:sectPr>
          <w:pgSz w:w="12240" w:h="15840"/>
          <w:pgMar w:header="0" w:footer="733" w:top="620" w:bottom="920" w:left="40" w:right="0"/>
        </w:sectPr>
      </w:pPr>
    </w:p>
    <w:p>
      <w:pPr>
        <w:pStyle w:val="BodyText"/>
        <w:spacing w:line="280" w:lineRule="auto" w:before="77"/>
        <w:ind w:left="778" w:right="601" w:hanging="1"/>
      </w:pPr>
      <w:r>
        <w:rPr>
          <w:color w:val="111111"/>
        </w:rPr>
        <w:t>I've </w:t>
      </w:r>
      <w:r>
        <w:rPr>
          <w:color w:val="212121"/>
        </w:rPr>
        <w:t>invested </w:t>
      </w:r>
      <w:r>
        <w:rPr>
          <w:color w:val="111111"/>
        </w:rPr>
        <w:t>months seeking legal redress of</w:t>
      </w:r>
      <w:r>
        <w:rPr>
          <w:color w:val="111111"/>
          <w:spacing w:val="-4"/>
        </w:rPr>
        <w:t> </w:t>
      </w:r>
      <w:r>
        <w:rPr>
          <w:color w:val="212121"/>
        </w:rPr>
        <w:t>this </w:t>
      </w:r>
      <w:r>
        <w:rPr>
          <w:color w:val="111111"/>
        </w:rPr>
        <w:t>&amp; the Town</w:t>
      </w:r>
      <w:r>
        <w:rPr>
          <w:color w:val="111111"/>
          <w:spacing w:val="-1"/>
        </w:rPr>
        <w:t> </w:t>
      </w:r>
      <w:r>
        <w:rPr>
          <w:color w:val="111111"/>
        </w:rPr>
        <w:t>&amp;</w:t>
      </w:r>
      <w:r>
        <w:rPr>
          <w:color w:val="111111"/>
          <w:spacing w:val="22"/>
        </w:rPr>
        <w:t> </w:t>
      </w:r>
      <w:r>
        <w:rPr>
          <w:color w:val="111111"/>
        </w:rPr>
        <w:t>it's</w:t>
      </w:r>
      <w:r>
        <w:rPr>
          <w:color w:val="111111"/>
          <w:spacing w:val="-10"/>
        </w:rPr>
        <w:t> </w:t>
      </w:r>
      <w:r>
        <w:rPr>
          <w:color w:val="111111"/>
        </w:rPr>
        <w:t>Counsel's ensuing errors &amp; I</w:t>
      </w:r>
      <w:r>
        <w:rPr>
          <w:color w:val="111111"/>
          <w:spacing w:val="-9"/>
        </w:rPr>
        <w:t> </w:t>
      </w:r>
      <w:r>
        <w:rPr>
          <w:color w:val="111111"/>
        </w:rPr>
        <w:t>still</w:t>
      </w:r>
      <w:r>
        <w:rPr>
          <w:color w:val="111111"/>
          <w:spacing w:val="-7"/>
        </w:rPr>
        <w:t> </w:t>
      </w:r>
      <w:r>
        <w:rPr>
          <w:color w:val="111111"/>
        </w:rPr>
        <w:t>am. The</w:t>
      </w:r>
      <w:r>
        <w:rPr>
          <w:color w:val="111111"/>
          <w:spacing w:val="-1"/>
        </w:rPr>
        <w:t> </w:t>
      </w:r>
      <w:r>
        <w:rPr>
          <w:color w:val="111111"/>
        </w:rPr>
        <w:t>efforts involved</w:t>
      </w:r>
      <w:r>
        <w:rPr>
          <w:color w:val="111111"/>
          <w:spacing w:val="36"/>
        </w:rPr>
        <w:t> </w:t>
      </w:r>
      <w:r>
        <w:rPr>
          <w:color w:val="111111"/>
        </w:rPr>
        <w:t>seeking redress for</w:t>
      </w:r>
      <w:r>
        <w:rPr>
          <w:color w:val="111111"/>
          <w:spacing w:val="40"/>
        </w:rPr>
        <w:t> </w:t>
      </w:r>
      <w:r>
        <w:rPr>
          <w:color w:val="111111"/>
        </w:rPr>
        <w:t>their</w:t>
      </w:r>
      <w:r>
        <w:rPr>
          <w:color w:val="111111"/>
          <w:spacing w:val="25"/>
        </w:rPr>
        <w:t> </w:t>
      </w:r>
      <w:r>
        <w:rPr>
          <w:color w:val="111111"/>
        </w:rPr>
        <w:t>wrongful</w:t>
      </w:r>
      <w:r>
        <w:rPr>
          <w:color w:val="111111"/>
          <w:spacing w:val="27"/>
        </w:rPr>
        <w:t> </w:t>
      </w:r>
      <w:r>
        <w:rPr>
          <w:color w:val="111111"/>
        </w:rPr>
        <w:t>actions is unfathomable</w:t>
      </w:r>
      <w:r>
        <w:rPr>
          <w:color w:val="111111"/>
          <w:spacing w:val="40"/>
        </w:rPr>
        <w:t> </w:t>
      </w:r>
      <w:r>
        <w:rPr>
          <w:color w:val="111111"/>
        </w:rPr>
        <w:t>&amp; that is neither</w:t>
      </w:r>
      <w:r>
        <w:rPr>
          <w:color w:val="111111"/>
          <w:spacing w:val="27"/>
        </w:rPr>
        <w:t> </w:t>
      </w:r>
      <w:r>
        <w:rPr>
          <w:color w:val="111111"/>
        </w:rPr>
        <w:t>fair nor just.</w:t>
      </w:r>
    </w:p>
    <w:p>
      <w:pPr>
        <w:pStyle w:val="BodyText"/>
        <w:rPr>
          <w:sz w:val="22"/>
        </w:rPr>
      </w:pPr>
    </w:p>
    <w:p>
      <w:pPr>
        <w:pStyle w:val="BodyText"/>
        <w:rPr>
          <w:sz w:val="22"/>
        </w:rPr>
      </w:pPr>
    </w:p>
    <w:p>
      <w:pPr>
        <w:pStyle w:val="BodyText"/>
        <w:spacing w:before="5"/>
        <w:rPr>
          <w:sz w:val="27"/>
        </w:rPr>
      </w:pPr>
    </w:p>
    <w:p>
      <w:pPr>
        <w:pStyle w:val="BodyText"/>
        <w:spacing w:before="1"/>
        <w:ind w:left="767"/>
      </w:pPr>
      <w:r>
        <w:rPr>
          <w:color w:val="111111"/>
        </w:rPr>
        <w:t>Thank</w:t>
      </w:r>
      <w:r>
        <w:rPr>
          <w:color w:val="111111"/>
          <w:spacing w:val="4"/>
        </w:rPr>
        <w:t> </w:t>
      </w:r>
      <w:r>
        <w:rPr>
          <w:color w:val="111111"/>
        </w:rPr>
        <w:t>You</w:t>
      </w:r>
      <w:r>
        <w:rPr>
          <w:color w:val="111111"/>
          <w:spacing w:val="-9"/>
        </w:rPr>
        <w:t> </w:t>
      </w:r>
      <w:r>
        <w:rPr>
          <w:color w:val="111111"/>
        </w:rPr>
        <w:t>for</w:t>
      </w:r>
      <w:r>
        <w:rPr>
          <w:color w:val="111111"/>
          <w:spacing w:val="20"/>
        </w:rPr>
        <w:t> </w:t>
      </w:r>
      <w:r>
        <w:rPr>
          <w:color w:val="111111"/>
        </w:rPr>
        <w:t>your</w:t>
      </w:r>
      <w:r>
        <w:rPr>
          <w:color w:val="111111"/>
          <w:spacing w:val="-4"/>
        </w:rPr>
        <w:t> </w:t>
      </w:r>
      <w:r>
        <w:rPr>
          <w:color w:val="111111"/>
          <w:spacing w:val="-2"/>
        </w:rPr>
        <w:t>consideration,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3"/>
        <w:ind w:left="757"/>
      </w:pPr>
      <w:r>
        <w:rPr>
          <w:color w:val="111111"/>
          <w:spacing w:val="-2"/>
        </w:rPr>
        <w:t>Boris</w:t>
      </w:r>
      <w:r>
        <w:rPr>
          <w:color w:val="111111"/>
          <w:spacing w:val="-7"/>
        </w:rPr>
        <w:t> </w:t>
      </w:r>
      <w:r>
        <w:rPr>
          <w:color w:val="111111"/>
          <w:spacing w:val="-2"/>
        </w:rPr>
        <w:t>F.</w:t>
      </w:r>
      <w:r>
        <w:rPr>
          <w:color w:val="111111"/>
          <w:spacing w:val="-11"/>
        </w:rPr>
        <w:t> </w:t>
      </w:r>
      <w:r>
        <w:rPr>
          <w:color w:val="111111"/>
          <w:spacing w:val="-4"/>
        </w:rPr>
        <w:t>Grib</w:t>
      </w:r>
    </w:p>
    <w:p>
      <w:pPr>
        <w:pStyle w:val="BodyText"/>
        <w:spacing w:before="7"/>
        <w:rPr>
          <w:sz w:val="27"/>
        </w:rPr>
      </w:pPr>
    </w:p>
    <w:p>
      <w:pPr>
        <w:pStyle w:val="BodyText"/>
        <w:spacing w:before="1"/>
        <w:ind w:left="755"/>
      </w:pPr>
      <w:r>
        <w:rPr>
          <w:color w:val="111111"/>
        </w:rPr>
        <w:t>(207)</w:t>
      </w:r>
      <w:r>
        <w:rPr>
          <w:color w:val="111111"/>
          <w:spacing w:val="-5"/>
        </w:rPr>
        <w:t> </w:t>
      </w:r>
      <w:r>
        <w:rPr>
          <w:color w:val="111111"/>
        </w:rPr>
        <w:t>737-</w:t>
      </w:r>
      <w:r>
        <w:rPr>
          <w:color w:val="111111"/>
          <w:spacing w:val="-4"/>
        </w:rPr>
        <w:t>4826</w:t>
      </w:r>
    </w:p>
    <w:p>
      <w:pPr>
        <w:pStyle w:val="BodyText"/>
        <w:rPr>
          <w:sz w:val="22"/>
        </w:rPr>
      </w:pPr>
    </w:p>
    <w:p>
      <w:pPr>
        <w:pStyle w:val="BodyText"/>
        <w:rPr>
          <w:sz w:val="22"/>
        </w:rPr>
      </w:pPr>
    </w:p>
    <w:p>
      <w:pPr>
        <w:pStyle w:val="BodyText"/>
        <w:spacing w:before="8"/>
        <w:rPr>
          <w:sz w:val="31"/>
        </w:rPr>
      </w:pPr>
    </w:p>
    <w:p>
      <w:pPr>
        <w:pStyle w:val="BodyText"/>
        <w:ind w:left="745"/>
      </w:pPr>
      <w:r>
        <w:rPr>
          <w:color w:val="111111"/>
          <w:w w:val="105"/>
        </w:rPr>
        <w:t>(If</w:t>
      </w:r>
      <w:r>
        <w:rPr>
          <w:color w:val="111111"/>
          <w:spacing w:val="-15"/>
          <w:w w:val="105"/>
        </w:rPr>
        <w:t> </w:t>
      </w:r>
      <w:r>
        <w:rPr>
          <w:color w:val="111111"/>
          <w:w w:val="105"/>
        </w:rPr>
        <w:t>I</w:t>
      </w:r>
      <w:r>
        <w:rPr>
          <w:color w:val="111111"/>
          <w:spacing w:val="-15"/>
          <w:w w:val="105"/>
        </w:rPr>
        <w:t> </w:t>
      </w:r>
      <w:r>
        <w:rPr>
          <w:color w:val="111111"/>
          <w:w w:val="105"/>
        </w:rPr>
        <w:t>have</w:t>
      </w:r>
      <w:r>
        <w:rPr>
          <w:color w:val="111111"/>
          <w:spacing w:val="-7"/>
          <w:w w:val="105"/>
        </w:rPr>
        <w:t> </w:t>
      </w:r>
      <w:r>
        <w:rPr>
          <w:color w:val="111111"/>
          <w:w w:val="105"/>
        </w:rPr>
        <w:t>time</w:t>
      </w:r>
      <w:r>
        <w:rPr>
          <w:color w:val="111111"/>
          <w:spacing w:val="-5"/>
          <w:w w:val="105"/>
        </w:rPr>
        <w:t> </w:t>
      </w:r>
      <w:r>
        <w:rPr>
          <w:color w:val="111111"/>
          <w:w w:val="105"/>
        </w:rPr>
        <w:t>left,</w:t>
      </w:r>
      <w:r>
        <w:rPr>
          <w:color w:val="111111"/>
          <w:spacing w:val="-15"/>
          <w:w w:val="105"/>
        </w:rPr>
        <w:t> </w:t>
      </w:r>
      <w:r>
        <w:rPr>
          <w:color w:val="111111"/>
          <w:w w:val="105"/>
        </w:rPr>
        <w:t>I</w:t>
      </w:r>
      <w:r>
        <w:rPr>
          <w:color w:val="111111"/>
          <w:spacing w:val="-10"/>
          <w:w w:val="105"/>
        </w:rPr>
        <w:t> </w:t>
      </w:r>
      <w:r>
        <w:rPr>
          <w:color w:val="111111"/>
          <w:w w:val="105"/>
        </w:rPr>
        <w:t>will</w:t>
      </w:r>
      <w:r>
        <w:rPr>
          <w:color w:val="111111"/>
          <w:spacing w:val="-12"/>
          <w:w w:val="105"/>
        </w:rPr>
        <w:t> </w:t>
      </w:r>
      <w:r>
        <w:rPr>
          <w:color w:val="111111"/>
          <w:w w:val="105"/>
        </w:rPr>
        <w:t>also</w:t>
      </w:r>
      <w:r>
        <w:rPr>
          <w:color w:val="111111"/>
          <w:spacing w:val="-4"/>
          <w:w w:val="105"/>
        </w:rPr>
        <w:t> </w:t>
      </w:r>
      <w:r>
        <w:rPr>
          <w:color w:val="111111"/>
          <w:w w:val="105"/>
        </w:rPr>
        <w:t>read</w:t>
      </w:r>
      <w:r>
        <w:rPr>
          <w:color w:val="111111"/>
          <w:spacing w:val="-11"/>
          <w:w w:val="105"/>
        </w:rPr>
        <w:t> </w:t>
      </w:r>
      <w:r>
        <w:rPr>
          <w:color w:val="111111"/>
          <w:w w:val="105"/>
        </w:rPr>
        <w:t>the</w:t>
      </w:r>
      <w:r>
        <w:rPr>
          <w:color w:val="111111"/>
          <w:spacing w:val="-8"/>
          <w:w w:val="105"/>
        </w:rPr>
        <w:t> </w:t>
      </w:r>
      <w:r>
        <w:rPr>
          <w:color w:val="111111"/>
          <w:spacing w:val="-2"/>
          <w:w w:val="105"/>
        </w:rPr>
        <w:t>following:)</w:t>
      </w:r>
    </w:p>
    <w:p>
      <w:pPr>
        <w:pStyle w:val="BodyText"/>
        <w:rPr>
          <w:sz w:val="22"/>
        </w:rPr>
      </w:pPr>
    </w:p>
    <w:p>
      <w:pPr>
        <w:pStyle w:val="BodyText"/>
        <w:rPr>
          <w:sz w:val="22"/>
        </w:rPr>
      </w:pPr>
    </w:p>
    <w:p>
      <w:pPr>
        <w:pStyle w:val="BodyText"/>
        <w:spacing w:before="8"/>
        <w:rPr>
          <w:sz w:val="31"/>
        </w:rPr>
      </w:pPr>
    </w:p>
    <w:p>
      <w:pPr>
        <w:pStyle w:val="BodyText"/>
        <w:spacing w:line="278" w:lineRule="auto"/>
        <w:ind w:left="731" w:right="743" w:firstLine="3"/>
      </w:pPr>
      <w:r>
        <w:rPr>
          <w:color w:val="111111"/>
        </w:rPr>
        <w:t>I'm</w:t>
      </w:r>
      <w:r>
        <w:rPr>
          <w:color w:val="111111"/>
          <w:spacing w:val="20"/>
        </w:rPr>
        <w:t> </w:t>
      </w:r>
      <w:r>
        <w:rPr>
          <w:color w:val="111111"/>
        </w:rPr>
        <w:t>pleased to</w:t>
      </w:r>
      <w:r>
        <w:rPr>
          <w:color w:val="111111"/>
          <w:spacing w:val="22"/>
        </w:rPr>
        <w:t> </w:t>
      </w:r>
      <w:r>
        <w:rPr>
          <w:color w:val="111111"/>
        </w:rPr>
        <w:t>share additional detail</w:t>
      </w:r>
      <w:r>
        <w:rPr>
          <w:color w:val="111111"/>
          <w:spacing w:val="-8"/>
        </w:rPr>
        <w:t> </w:t>
      </w:r>
      <w:r>
        <w:rPr>
          <w:color w:val="111111"/>
        </w:rPr>
        <w:t>if it</w:t>
      </w:r>
      <w:r>
        <w:rPr>
          <w:color w:val="111111"/>
          <w:spacing w:val="21"/>
        </w:rPr>
        <w:t> </w:t>
      </w:r>
      <w:r>
        <w:rPr>
          <w:color w:val="111111"/>
        </w:rPr>
        <w:t>might assist</w:t>
      </w:r>
      <w:r>
        <w:rPr>
          <w:color w:val="111111"/>
          <w:spacing w:val="-3"/>
        </w:rPr>
        <w:t> </w:t>
      </w:r>
      <w:r>
        <w:rPr>
          <w:color w:val="212121"/>
        </w:rPr>
        <w:t>the</w:t>
      </w:r>
      <w:r>
        <w:rPr>
          <w:color w:val="212121"/>
          <w:spacing w:val="-3"/>
        </w:rPr>
        <w:t> </w:t>
      </w:r>
      <w:r>
        <w:rPr>
          <w:color w:val="111111"/>
        </w:rPr>
        <w:t>Commission </w:t>
      </w:r>
      <w:r>
        <w:rPr>
          <w:color w:val="212121"/>
        </w:rPr>
        <w:t>in </w:t>
      </w:r>
      <w:r>
        <w:rPr>
          <w:color w:val="111111"/>
        </w:rPr>
        <w:t>it's</w:t>
      </w:r>
      <w:r>
        <w:rPr>
          <w:color w:val="111111"/>
          <w:spacing w:val="-11"/>
        </w:rPr>
        <w:t> </w:t>
      </w:r>
      <w:r>
        <w:rPr>
          <w:color w:val="111111"/>
        </w:rPr>
        <w:t>Duties</w:t>
      </w:r>
      <w:r>
        <w:rPr>
          <w:color w:val="111111"/>
          <w:spacing w:val="-6"/>
        </w:rPr>
        <w:t> </w:t>
      </w:r>
      <w:r>
        <w:rPr>
          <w:color w:val="111111"/>
        </w:rPr>
        <w:t>to</w:t>
      </w:r>
      <w:r>
        <w:rPr>
          <w:color w:val="111111"/>
          <w:spacing w:val="23"/>
        </w:rPr>
        <w:t> </w:t>
      </w:r>
      <w:r>
        <w:rPr>
          <w:color w:val="111111"/>
        </w:rPr>
        <w:t>consider the</w:t>
      </w:r>
      <w:r>
        <w:rPr>
          <w:color w:val="111111"/>
          <w:spacing w:val="-5"/>
        </w:rPr>
        <w:t> </w:t>
      </w:r>
      <w:r>
        <w:rPr>
          <w:color w:val="111111"/>
        </w:rPr>
        <w:t>corresponding issues </w:t>
      </w:r>
      <w:r>
        <w:rPr>
          <w:color w:val="111111"/>
          <w:w w:val="105"/>
        </w:rPr>
        <w:t>of</w:t>
      </w:r>
      <w:r>
        <w:rPr>
          <w:color w:val="111111"/>
          <w:spacing w:val="2"/>
          <w:w w:val="105"/>
        </w:rPr>
        <w:t> </w:t>
      </w:r>
      <w:r>
        <w:rPr>
          <w:color w:val="111111"/>
          <w:w w:val="105"/>
        </w:rPr>
        <w:t>public</w:t>
      </w:r>
      <w:r>
        <w:rPr>
          <w:color w:val="111111"/>
          <w:spacing w:val="-8"/>
          <w:w w:val="105"/>
        </w:rPr>
        <w:t> </w:t>
      </w:r>
      <w:r>
        <w:rPr>
          <w:color w:val="111111"/>
          <w:w w:val="105"/>
        </w:rPr>
        <w:t>easement</w:t>
      </w:r>
      <w:r>
        <w:rPr>
          <w:color w:val="111111"/>
          <w:spacing w:val="-4"/>
          <w:w w:val="105"/>
        </w:rPr>
        <w:t> </w:t>
      </w:r>
      <w:r>
        <w:rPr>
          <w:color w:val="111111"/>
          <w:w w:val="105"/>
        </w:rPr>
        <w:t>retention</w:t>
      </w:r>
      <w:r>
        <w:rPr>
          <w:color w:val="111111"/>
          <w:spacing w:val="-8"/>
          <w:w w:val="105"/>
        </w:rPr>
        <w:t> </w:t>
      </w:r>
      <w:r>
        <w:rPr>
          <w:color w:val="111111"/>
          <w:w w:val="105"/>
        </w:rPr>
        <w:t>over</w:t>
      </w:r>
      <w:r>
        <w:rPr>
          <w:color w:val="111111"/>
          <w:spacing w:val="-15"/>
          <w:w w:val="105"/>
        </w:rPr>
        <w:t> </w:t>
      </w:r>
      <w:r>
        <w:rPr>
          <w:color w:val="111111"/>
          <w:w w:val="105"/>
        </w:rPr>
        <w:t>abandoned</w:t>
      </w:r>
      <w:r>
        <w:rPr>
          <w:color w:val="111111"/>
          <w:spacing w:val="-2"/>
          <w:w w:val="105"/>
        </w:rPr>
        <w:t> </w:t>
      </w:r>
      <w:r>
        <w:rPr>
          <w:color w:val="111111"/>
          <w:w w:val="105"/>
        </w:rPr>
        <w:t>or</w:t>
      </w:r>
      <w:r>
        <w:rPr>
          <w:color w:val="111111"/>
          <w:spacing w:val="-15"/>
          <w:w w:val="105"/>
        </w:rPr>
        <w:t> </w:t>
      </w:r>
      <w:r>
        <w:rPr>
          <w:color w:val="111111"/>
          <w:w w:val="105"/>
        </w:rPr>
        <w:t>discontinued</w:t>
      </w:r>
      <w:r>
        <w:rPr>
          <w:color w:val="111111"/>
          <w:spacing w:val="-3"/>
          <w:w w:val="105"/>
        </w:rPr>
        <w:t> </w:t>
      </w:r>
      <w:r>
        <w:rPr>
          <w:color w:val="111111"/>
          <w:w w:val="105"/>
        </w:rPr>
        <w:t>roads</w:t>
      </w:r>
      <w:r>
        <w:rPr>
          <w:color w:val="111111"/>
          <w:spacing w:val="-14"/>
          <w:w w:val="105"/>
        </w:rPr>
        <w:t> </w:t>
      </w:r>
      <w:r>
        <w:rPr>
          <w:color w:val="111111"/>
          <w:w w:val="105"/>
        </w:rPr>
        <w:t>&amp;</w:t>
      </w:r>
      <w:r>
        <w:rPr>
          <w:color w:val="111111"/>
          <w:spacing w:val="-6"/>
          <w:w w:val="105"/>
        </w:rPr>
        <w:t> </w:t>
      </w:r>
      <w:r>
        <w:rPr>
          <w:color w:val="111111"/>
          <w:w w:val="105"/>
        </w:rPr>
        <w:t>involving</w:t>
      </w:r>
      <w:r>
        <w:rPr>
          <w:color w:val="111111"/>
          <w:spacing w:val="-15"/>
          <w:w w:val="105"/>
        </w:rPr>
        <w:t> </w:t>
      </w:r>
      <w:r>
        <w:rPr>
          <w:color w:val="111111"/>
          <w:w w:val="105"/>
        </w:rPr>
        <w:t>the</w:t>
      </w:r>
      <w:r>
        <w:rPr>
          <w:color w:val="111111"/>
          <w:spacing w:val="-15"/>
          <w:w w:val="105"/>
        </w:rPr>
        <w:t> </w:t>
      </w:r>
      <w:r>
        <w:rPr>
          <w:color w:val="111111"/>
          <w:w w:val="105"/>
        </w:rPr>
        <w:t>statutory</w:t>
      </w:r>
      <w:r>
        <w:rPr>
          <w:color w:val="111111"/>
          <w:spacing w:val="-11"/>
          <w:w w:val="105"/>
        </w:rPr>
        <w:t> </w:t>
      </w:r>
      <w:r>
        <w:rPr>
          <w:color w:val="111111"/>
          <w:w w:val="105"/>
        </w:rPr>
        <w:t>process</w:t>
      </w:r>
      <w:r>
        <w:rPr>
          <w:color w:val="111111"/>
          <w:spacing w:val="-10"/>
          <w:w w:val="105"/>
        </w:rPr>
        <w:t> </w:t>
      </w:r>
      <w:r>
        <w:rPr>
          <w:color w:val="111111"/>
          <w:w w:val="105"/>
        </w:rPr>
        <w:t>for</w:t>
      </w:r>
      <w:r>
        <w:rPr>
          <w:color w:val="111111"/>
          <w:spacing w:val="12"/>
          <w:w w:val="105"/>
        </w:rPr>
        <w:t> </w:t>
      </w:r>
      <w:r>
        <w:rPr>
          <w:color w:val="111111"/>
          <w:w w:val="105"/>
        </w:rPr>
        <w:t>the abandonment &amp; discontinuation</w:t>
      </w:r>
      <w:r>
        <w:rPr>
          <w:color w:val="111111"/>
          <w:spacing w:val="-8"/>
          <w:w w:val="105"/>
        </w:rPr>
        <w:t> </w:t>
      </w:r>
      <w:r>
        <w:rPr>
          <w:color w:val="111111"/>
          <w:w w:val="105"/>
        </w:rPr>
        <w:t>of roads.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0"/>
        </w:rPr>
      </w:pPr>
    </w:p>
    <w:p>
      <w:pPr>
        <w:pStyle w:val="BodyText"/>
        <w:ind w:left="722"/>
      </w:pPr>
      <w:r>
        <w:rPr>
          <w:color w:val="111111"/>
          <w:spacing w:val="-2"/>
        </w:rPr>
        <w:t>References:</w:t>
      </w:r>
      <w:r>
        <w:rPr>
          <w:color w:val="111111"/>
        </w:rPr>
        <w:t> </w:t>
      </w:r>
      <w:r>
        <w:rPr>
          <w:color w:val="111111"/>
          <w:spacing w:val="-2"/>
        </w:rPr>
        <w:t>Richmond</w:t>
      </w:r>
      <w:r>
        <w:rPr>
          <w:color w:val="111111"/>
          <w:spacing w:val="-12"/>
        </w:rPr>
        <w:t> </w:t>
      </w:r>
      <w:r>
        <w:rPr>
          <w:color w:val="111111"/>
          <w:spacing w:val="-2"/>
        </w:rPr>
        <w:t>Town</w:t>
      </w:r>
      <w:r>
        <w:rPr>
          <w:color w:val="111111"/>
          <w:spacing w:val="-12"/>
        </w:rPr>
        <w:t> </w:t>
      </w:r>
      <w:r>
        <w:rPr>
          <w:color w:val="111111"/>
          <w:spacing w:val="-2"/>
        </w:rPr>
        <w:t>SelectBoard's MRS-3028-A</w:t>
      </w:r>
      <w:r>
        <w:rPr>
          <w:color w:val="111111"/>
          <w:spacing w:val="12"/>
        </w:rPr>
        <w:t> </w:t>
      </w:r>
      <w:r>
        <w:rPr>
          <w:color w:val="111111"/>
          <w:spacing w:val="-2"/>
        </w:rPr>
        <w:t>Meeting</w:t>
      </w:r>
    </w:p>
    <w:p>
      <w:pPr>
        <w:pStyle w:val="BodyText"/>
        <w:rPr>
          <w:sz w:val="22"/>
        </w:rPr>
      </w:pPr>
    </w:p>
    <w:p>
      <w:pPr>
        <w:pStyle w:val="BodyText"/>
        <w:rPr>
          <w:sz w:val="22"/>
        </w:rPr>
      </w:pPr>
    </w:p>
    <w:p>
      <w:pPr>
        <w:pStyle w:val="BodyText"/>
        <w:spacing w:before="3"/>
        <w:rPr>
          <w:sz w:val="31"/>
        </w:rPr>
      </w:pPr>
    </w:p>
    <w:p>
      <w:pPr>
        <w:pStyle w:val="BodyText"/>
        <w:spacing w:line="280" w:lineRule="auto"/>
        <w:ind w:left="711" w:right="2946" w:hanging="7"/>
      </w:pPr>
      <w:r>
        <w:rPr>
          <w:color w:val="111111"/>
        </w:rPr>
        <w:t>June</w:t>
      </w:r>
      <w:r>
        <w:rPr>
          <w:color w:val="111111"/>
          <w:spacing w:val="-1"/>
        </w:rPr>
        <w:t> </w:t>
      </w:r>
      <w:r>
        <w:rPr>
          <w:color w:val="111111"/>
        </w:rPr>
        <w:t>27</w:t>
      </w:r>
      <w:r>
        <w:rPr>
          <w:rFonts w:ascii="Times New Roman"/>
          <w:color w:val="111111"/>
          <w:vertAlign w:val="superscript"/>
        </w:rPr>
        <w:t>th</w:t>
      </w:r>
      <w:r>
        <w:rPr>
          <w:rFonts w:ascii="Times New Roman"/>
          <w:color w:val="111111"/>
          <w:sz w:val="13"/>
          <w:vertAlign w:val="baseline"/>
        </w:rPr>
        <w:t>,</w:t>
      </w:r>
      <w:r>
        <w:rPr>
          <w:rFonts w:ascii="Times New Roman"/>
          <w:color w:val="111111"/>
          <w:spacing w:val="33"/>
          <w:sz w:val="13"/>
          <w:vertAlign w:val="baseline"/>
        </w:rPr>
        <w:t> </w:t>
      </w:r>
      <w:r>
        <w:rPr>
          <w:color w:val="111111"/>
          <w:vertAlign w:val="baseline"/>
        </w:rPr>
        <w:t>2022:</w:t>
      </w:r>
      <w:r>
        <w:rPr>
          <w:color w:val="111111"/>
          <w:spacing w:val="-14"/>
          <w:vertAlign w:val="baseline"/>
        </w:rPr>
        <w:t> </w:t>
      </w:r>
      <w:r>
        <w:rPr>
          <w:color w:val="111111"/>
          <w:vertAlign w:val="baseline"/>
        </w:rPr>
        <w:t>The</w:t>
      </w:r>
      <w:r>
        <w:rPr>
          <w:color w:val="111111"/>
          <w:spacing w:val="-8"/>
          <w:vertAlign w:val="baseline"/>
        </w:rPr>
        <w:t> </w:t>
      </w:r>
      <w:r>
        <w:rPr>
          <w:color w:val="111111"/>
          <w:vertAlign w:val="baseline"/>
        </w:rPr>
        <w:t>Town's</w:t>
      </w:r>
      <w:r>
        <w:rPr>
          <w:color w:val="111111"/>
          <w:spacing w:val="-3"/>
          <w:vertAlign w:val="baseline"/>
        </w:rPr>
        <w:t> </w:t>
      </w:r>
      <w:r>
        <w:rPr>
          <w:color w:val="111111"/>
          <w:vertAlign w:val="baseline"/>
        </w:rPr>
        <w:t>MRS</w:t>
      </w:r>
      <w:r>
        <w:rPr>
          <w:color w:val="111111"/>
          <w:spacing w:val="-7"/>
          <w:vertAlign w:val="baseline"/>
        </w:rPr>
        <w:t> </w:t>
      </w:r>
      <w:r>
        <w:rPr>
          <w:color w:val="111111"/>
          <w:vertAlign w:val="baseline"/>
        </w:rPr>
        <w:t>3028-A</w:t>
      </w:r>
      <w:r>
        <w:rPr>
          <w:color w:val="111111"/>
          <w:spacing w:val="-2"/>
          <w:vertAlign w:val="baseline"/>
        </w:rPr>
        <w:t> </w:t>
      </w:r>
      <w:r>
        <w:rPr>
          <w:color w:val="111111"/>
          <w:vertAlign w:val="baseline"/>
        </w:rPr>
        <w:t>1</w:t>
      </w:r>
      <w:r>
        <w:rPr>
          <w:rFonts w:ascii="Times New Roman"/>
          <w:color w:val="111111"/>
          <w:vertAlign w:val="superscript"/>
        </w:rPr>
        <w:t>st</w:t>
      </w:r>
      <w:r>
        <w:rPr>
          <w:rFonts w:ascii="Times New Roman"/>
          <w:color w:val="111111"/>
          <w:vertAlign w:val="baseline"/>
        </w:rPr>
        <w:t> </w:t>
      </w:r>
      <w:r>
        <w:rPr>
          <w:color w:val="111111"/>
          <w:vertAlign w:val="baseline"/>
        </w:rPr>
        <w:t>Public</w:t>
      </w:r>
      <w:r>
        <w:rPr>
          <w:color w:val="111111"/>
          <w:spacing w:val="-3"/>
          <w:vertAlign w:val="baseline"/>
        </w:rPr>
        <w:t> </w:t>
      </w:r>
      <w:r>
        <w:rPr>
          <w:color w:val="111111"/>
          <w:vertAlign w:val="baseline"/>
        </w:rPr>
        <w:t>Meeting</w:t>
      </w:r>
      <w:r>
        <w:rPr>
          <w:color w:val="111111"/>
          <w:spacing w:val="-2"/>
          <w:vertAlign w:val="baseline"/>
        </w:rPr>
        <w:t> </w:t>
      </w:r>
      <w:r>
        <w:rPr>
          <w:color w:val="111111"/>
          <w:vertAlign w:val="baseline"/>
        </w:rPr>
        <w:t>was</w:t>
      </w:r>
      <w:r>
        <w:rPr>
          <w:color w:val="111111"/>
          <w:spacing w:val="-7"/>
          <w:vertAlign w:val="baseline"/>
        </w:rPr>
        <w:t> </w:t>
      </w:r>
      <w:r>
        <w:rPr>
          <w:color w:val="111111"/>
          <w:vertAlign w:val="baseline"/>
        </w:rPr>
        <w:t>begun: </w:t>
      </w:r>
      <w:r>
        <w:rPr>
          <w:color w:val="212121"/>
          <w:w w:val="105"/>
          <w:u w:val="thick" w:color="212121"/>
          <w:vertAlign w:val="baseline"/>
        </w:rPr>
        <w:t>https://townhallstreams</w:t>
      </w:r>
      <w:r>
        <w:rPr>
          <w:color w:val="575757"/>
          <w:w w:val="105"/>
          <w:u w:val="thick" w:color="212121"/>
          <w:vertAlign w:val="baseline"/>
        </w:rPr>
        <w:t>.</w:t>
      </w:r>
      <w:r>
        <w:rPr>
          <w:color w:val="212121"/>
          <w:w w:val="105"/>
          <w:u w:val="thick" w:color="212121"/>
          <w:vertAlign w:val="baseline"/>
        </w:rPr>
        <w:t>com/stream.php?location</w:t>
      </w:r>
      <w:r>
        <w:rPr>
          <w:color w:val="212121"/>
          <w:spacing w:val="40"/>
          <w:w w:val="105"/>
          <w:u w:val="thick" w:color="212121"/>
          <w:vertAlign w:val="baseline"/>
        </w:rPr>
        <w:t> </w:t>
      </w:r>
      <w:r>
        <w:rPr>
          <w:color w:val="212121"/>
          <w:w w:val="105"/>
          <w:u w:val="thick" w:color="212121"/>
          <w:vertAlign w:val="baseline"/>
        </w:rPr>
        <w:t>id=78&amp;id=46247</w:t>
      </w:r>
    </w:p>
    <w:p>
      <w:pPr>
        <w:pStyle w:val="BodyText"/>
        <w:rPr>
          <w:sz w:val="22"/>
        </w:rPr>
      </w:pPr>
    </w:p>
    <w:p>
      <w:pPr>
        <w:pStyle w:val="BodyText"/>
        <w:rPr>
          <w:sz w:val="22"/>
        </w:rPr>
      </w:pPr>
    </w:p>
    <w:p>
      <w:pPr>
        <w:pStyle w:val="BodyText"/>
        <w:spacing w:before="3"/>
        <w:rPr>
          <w:sz w:val="28"/>
        </w:rPr>
      </w:pPr>
    </w:p>
    <w:p>
      <w:pPr>
        <w:pStyle w:val="BodyText"/>
        <w:spacing w:line="280" w:lineRule="auto"/>
        <w:ind w:left="695" w:right="1667" w:hanging="2"/>
      </w:pPr>
      <w:r>
        <w:rPr>
          <w:color w:val="111111"/>
        </w:rPr>
        <w:t>July 11</w:t>
      </w:r>
      <w:r>
        <w:rPr>
          <w:rFonts w:ascii="Times New Roman"/>
          <w:color w:val="111111"/>
          <w:vertAlign w:val="superscript"/>
        </w:rPr>
        <w:t>th</w:t>
      </w:r>
      <w:r>
        <w:rPr>
          <w:rFonts w:ascii="Times New Roman"/>
          <w:color w:val="111111"/>
          <w:sz w:val="13"/>
          <w:vertAlign w:val="baseline"/>
        </w:rPr>
        <w:t>,</w:t>
      </w:r>
      <w:r>
        <w:rPr>
          <w:rFonts w:ascii="Times New Roman"/>
          <w:color w:val="111111"/>
          <w:spacing w:val="40"/>
          <w:sz w:val="13"/>
          <w:vertAlign w:val="baseline"/>
        </w:rPr>
        <w:t> </w:t>
      </w:r>
      <w:r>
        <w:rPr>
          <w:color w:val="111111"/>
          <w:vertAlign w:val="baseline"/>
        </w:rPr>
        <w:t>2022:</w:t>
      </w:r>
      <w:r>
        <w:rPr>
          <w:color w:val="111111"/>
          <w:spacing w:val="-10"/>
          <w:vertAlign w:val="baseline"/>
        </w:rPr>
        <w:t> </w:t>
      </w:r>
      <w:r>
        <w:rPr>
          <w:color w:val="111111"/>
          <w:vertAlign w:val="baseline"/>
        </w:rPr>
        <w:t>The</w:t>
      </w:r>
      <w:r>
        <w:rPr>
          <w:color w:val="111111"/>
          <w:spacing w:val="-7"/>
          <w:vertAlign w:val="baseline"/>
        </w:rPr>
        <w:t> </w:t>
      </w:r>
      <w:r>
        <w:rPr>
          <w:color w:val="111111"/>
          <w:vertAlign w:val="baseline"/>
        </w:rPr>
        <w:t>Town's MRS</w:t>
      </w:r>
      <w:r>
        <w:rPr>
          <w:color w:val="111111"/>
          <w:spacing w:val="-2"/>
          <w:vertAlign w:val="baseline"/>
        </w:rPr>
        <w:t> </w:t>
      </w:r>
      <w:r>
        <w:rPr>
          <w:color w:val="111111"/>
          <w:vertAlign w:val="baseline"/>
        </w:rPr>
        <w:t>3028-A 2</w:t>
      </w:r>
      <w:r>
        <w:rPr>
          <w:rFonts w:ascii="Times New Roman"/>
          <w:color w:val="111111"/>
          <w:vertAlign w:val="superscript"/>
        </w:rPr>
        <w:t>nd</w:t>
      </w:r>
      <w:r>
        <w:rPr>
          <w:rFonts w:ascii="Times New Roman"/>
          <w:color w:val="111111"/>
          <w:vertAlign w:val="baseline"/>
        </w:rPr>
        <w:t> </w:t>
      </w:r>
      <w:r>
        <w:rPr>
          <w:color w:val="111111"/>
          <w:vertAlign w:val="baseline"/>
        </w:rPr>
        <w:t>Public Meeting, where additional testimony was presented &amp; the </w:t>
      </w:r>
      <w:r>
        <w:rPr>
          <w:color w:val="111111"/>
          <w:w w:val="105"/>
          <w:vertAlign w:val="baseline"/>
        </w:rPr>
        <w:t>SelectBoard vote</w:t>
      </w:r>
      <w:r>
        <w:rPr>
          <w:color w:val="111111"/>
          <w:spacing w:val="-3"/>
          <w:w w:val="105"/>
          <w:vertAlign w:val="baseline"/>
        </w:rPr>
        <w:t> </w:t>
      </w:r>
      <w:r>
        <w:rPr>
          <w:color w:val="111111"/>
          <w:w w:val="105"/>
          <w:vertAlign w:val="baseline"/>
        </w:rPr>
        <w:t>was</w:t>
      </w:r>
      <w:r>
        <w:rPr>
          <w:color w:val="111111"/>
          <w:spacing w:val="-13"/>
          <w:w w:val="105"/>
          <w:vertAlign w:val="baseline"/>
        </w:rPr>
        <w:t> </w:t>
      </w:r>
      <w:r>
        <w:rPr>
          <w:color w:val="111111"/>
          <w:w w:val="105"/>
          <w:vertAlign w:val="baseline"/>
        </w:rPr>
        <w:t>taken: </w:t>
      </w:r>
      <w:r>
        <w:rPr>
          <w:color w:val="212121"/>
          <w:w w:val="105"/>
          <w:u w:val="thick" w:color="111111"/>
          <w:vertAlign w:val="baseline"/>
        </w:rPr>
        <w:t>https://townhallstreams.com/stream.php?location</w:t>
      </w:r>
      <w:r>
        <w:rPr>
          <w:color w:val="212121"/>
          <w:spacing w:val="31"/>
          <w:w w:val="105"/>
          <w:u w:val="thick" w:color="111111"/>
          <w:vertAlign w:val="baseline"/>
        </w:rPr>
        <w:t> </w:t>
      </w:r>
      <w:r>
        <w:rPr>
          <w:color w:val="111111"/>
          <w:w w:val="105"/>
          <w:u w:val="thick" w:color="111111"/>
          <w:vertAlign w:val="baseline"/>
        </w:rPr>
        <w:t>id=78&amp;id=46496</w:t>
      </w:r>
    </w:p>
    <w:p>
      <w:pPr>
        <w:spacing w:after="0" w:line="280" w:lineRule="auto"/>
        <w:sectPr>
          <w:pgSz w:w="12240" w:h="15840"/>
          <w:pgMar w:header="0" w:footer="733" w:top="600" w:bottom="940" w:left="40" w:right="0"/>
        </w:sectPr>
      </w:pPr>
    </w:p>
    <w:p>
      <w:pPr>
        <w:pStyle w:val="Heading8"/>
        <w:spacing w:before="76"/>
        <w:ind w:left="830"/>
      </w:pPr>
      <w:r>
        <w:rPr/>
        <mc:AlternateContent>
          <mc:Choice Requires="wps">
            <w:drawing>
              <wp:anchor distT="0" distB="0" distL="0" distR="0" allowOverlap="1" layoutInCell="1" locked="0" behindDoc="1" simplePos="0" relativeHeight="487640576">
                <wp:simplePos x="0" y="0"/>
                <wp:positionH relativeFrom="page">
                  <wp:posOffset>525078</wp:posOffset>
                </wp:positionH>
                <wp:positionV relativeFrom="paragraph">
                  <wp:posOffset>251398</wp:posOffset>
                </wp:positionV>
                <wp:extent cx="6924040" cy="1270"/>
                <wp:effectExtent l="0" t="0" r="0" b="0"/>
                <wp:wrapTopAndBottom/>
                <wp:docPr id="572" name="Graphic 572"/>
                <wp:cNvGraphicFramePr>
                  <a:graphicFrameLocks/>
                </wp:cNvGraphicFramePr>
                <a:graphic>
                  <a:graphicData uri="http://schemas.microsoft.com/office/word/2010/wordprocessingShape">
                    <wps:wsp>
                      <wps:cNvPr id="572" name="Graphic 572"/>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795126pt;width:545.2pt;height:.1pt;mso-position-horizontal-relative:page;mso-position-vertical-relative:paragraph;z-index:-15675904;mso-wrap-distance-left:0;mso-wrap-distance-right:0" id="docshape419" coordorigin="827,396" coordsize="10904,0" path="m827,396l11730,396e" filled="false" stroked="true" strokeweight="3.123781pt" strokecolor="#000000">
                <v:path arrowok="t"/>
                <v:stroke dashstyle="solid"/>
                <w10:wrap type="topAndBottom"/>
              </v:shape>
            </w:pict>
          </mc:Fallback>
        </mc:AlternateContent>
      </w:r>
      <w:r>
        <w:rPr>
          <w:color w:val="0F0F0F"/>
        </w:rPr>
        <w:t>Mikhail,</w:t>
      </w:r>
      <w:r>
        <w:rPr>
          <w:color w:val="0F0F0F"/>
          <w:spacing w:val="8"/>
        </w:rPr>
        <w:t> </w:t>
      </w:r>
      <w:r>
        <w:rPr>
          <w:color w:val="0F0F0F"/>
          <w:spacing w:val="-2"/>
        </w:rPr>
        <w:t>Vivian</w:t>
      </w:r>
    </w:p>
    <w:p>
      <w:pPr>
        <w:spacing w:line="240" w:lineRule="auto" w:before="10"/>
        <w:rPr>
          <w:b/>
          <w:sz w:val="12"/>
        </w:rPr>
      </w:pPr>
    </w:p>
    <w:p>
      <w:pPr>
        <w:spacing w:after="0" w:line="240" w:lineRule="auto"/>
        <w:rPr>
          <w:sz w:val="12"/>
        </w:rPr>
        <w:sectPr>
          <w:footerReference w:type="default" r:id="rId185"/>
          <w:pgSz w:w="12240" w:h="15840"/>
          <w:pgMar w:footer="701" w:header="0" w:top="940" w:bottom="900" w:left="40" w:right="0"/>
          <w:pgNumType w:start="1"/>
        </w:sectPr>
      </w:pPr>
    </w:p>
    <w:p>
      <w:pPr>
        <w:spacing w:line="273" w:lineRule="auto" w:before="94"/>
        <w:ind w:left="814" w:right="38" w:firstLine="6"/>
        <w:jc w:val="left"/>
        <w:rPr>
          <w:b/>
          <w:sz w:val="21"/>
        </w:rPr>
      </w:pPr>
      <w:r>
        <w:rPr>
          <w:rFonts w:ascii="Arial"/>
          <w:b/>
          <w:color w:val="0F0F0F"/>
          <w:spacing w:val="-4"/>
          <w:w w:val="105"/>
          <w:sz w:val="19"/>
        </w:rPr>
        <w:t>From: </w:t>
      </w:r>
      <w:r>
        <w:rPr>
          <w:b/>
          <w:color w:val="0F0F0F"/>
          <w:spacing w:val="-2"/>
          <w:w w:val="105"/>
          <w:sz w:val="21"/>
        </w:rPr>
        <w:t>Sent: </w:t>
      </w:r>
      <w:r>
        <w:rPr>
          <w:rFonts w:ascii="Arial"/>
          <w:b/>
          <w:color w:val="0F0F0F"/>
          <w:spacing w:val="-4"/>
          <w:w w:val="105"/>
          <w:sz w:val="19"/>
        </w:rPr>
        <w:t>To: </w:t>
      </w:r>
      <w:r>
        <w:rPr>
          <w:b/>
          <w:color w:val="0F0F0F"/>
          <w:spacing w:val="-2"/>
          <w:sz w:val="21"/>
        </w:rPr>
        <w:t>Subject:</w:t>
      </w:r>
    </w:p>
    <w:p>
      <w:pPr>
        <w:spacing w:line="290" w:lineRule="auto" w:before="94"/>
        <w:ind w:left="814" w:right="4833" w:firstLine="12"/>
        <w:jc w:val="left"/>
        <w:rPr>
          <w:rFonts w:ascii="Arial"/>
          <w:sz w:val="19"/>
        </w:rPr>
      </w:pPr>
      <w:r>
        <w:rPr/>
        <w:br w:type="column"/>
      </w:r>
      <w:r>
        <w:rPr>
          <w:rFonts w:ascii="Arial"/>
          <w:color w:val="0F0F0F"/>
          <w:w w:val="105"/>
          <w:sz w:val="19"/>
        </w:rPr>
        <w:t>Alicia </w:t>
      </w:r>
      <w:hyperlink r:id="rId186">
        <w:r>
          <w:rPr>
            <w:rFonts w:ascii="Arial"/>
            <w:color w:val="0F0F0F"/>
            <w:w w:val="105"/>
            <w:sz w:val="19"/>
          </w:rPr>
          <w:t>&lt;aliciaplaisted@aol.com&gt;</w:t>
        </w:r>
      </w:hyperlink>
      <w:r>
        <w:rPr>
          <w:rFonts w:ascii="Arial"/>
          <w:color w:val="0F0F0F"/>
          <w:w w:val="105"/>
          <w:sz w:val="19"/>
        </w:rPr>
        <w:t> </w:t>
      </w:r>
      <w:r>
        <w:rPr>
          <w:rFonts w:ascii="Arial"/>
          <w:color w:val="0F0F0F"/>
          <w:spacing w:val="-2"/>
          <w:w w:val="105"/>
          <w:sz w:val="19"/>
        </w:rPr>
        <w:t>Monday,</w:t>
      </w:r>
      <w:r>
        <w:rPr>
          <w:rFonts w:ascii="Arial"/>
          <w:color w:val="0F0F0F"/>
          <w:spacing w:val="-12"/>
          <w:w w:val="105"/>
          <w:sz w:val="19"/>
        </w:rPr>
        <w:t> </w:t>
      </w:r>
      <w:r>
        <w:rPr>
          <w:rFonts w:ascii="Arial"/>
          <w:color w:val="0F0F0F"/>
          <w:spacing w:val="-2"/>
          <w:w w:val="105"/>
          <w:sz w:val="19"/>
        </w:rPr>
        <w:t>December</w:t>
      </w:r>
      <w:r>
        <w:rPr>
          <w:rFonts w:ascii="Arial"/>
          <w:color w:val="0F0F0F"/>
          <w:spacing w:val="-5"/>
          <w:w w:val="105"/>
          <w:sz w:val="19"/>
        </w:rPr>
        <w:t> </w:t>
      </w:r>
      <w:r>
        <w:rPr>
          <w:rFonts w:ascii="Arial"/>
          <w:color w:val="0F0F0F"/>
          <w:spacing w:val="-2"/>
          <w:w w:val="105"/>
          <w:sz w:val="19"/>
        </w:rPr>
        <w:t>12,</w:t>
      </w:r>
      <w:r>
        <w:rPr>
          <w:rFonts w:ascii="Arial"/>
          <w:color w:val="0F0F0F"/>
          <w:spacing w:val="-12"/>
          <w:w w:val="105"/>
          <w:sz w:val="19"/>
        </w:rPr>
        <w:t> </w:t>
      </w:r>
      <w:r>
        <w:rPr>
          <w:rFonts w:ascii="Arial"/>
          <w:color w:val="0F0F0F"/>
          <w:spacing w:val="-2"/>
          <w:w w:val="105"/>
          <w:sz w:val="19"/>
        </w:rPr>
        <w:t>2022</w:t>
      </w:r>
      <w:r>
        <w:rPr>
          <w:rFonts w:ascii="Arial"/>
          <w:color w:val="0F0F0F"/>
          <w:spacing w:val="-11"/>
          <w:w w:val="105"/>
          <w:sz w:val="19"/>
        </w:rPr>
        <w:t> </w:t>
      </w:r>
      <w:r>
        <w:rPr>
          <w:rFonts w:ascii="Arial"/>
          <w:color w:val="0F0F0F"/>
          <w:spacing w:val="-2"/>
          <w:w w:val="105"/>
          <w:sz w:val="19"/>
        </w:rPr>
        <w:t>4:02</w:t>
      </w:r>
      <w:r>
        <w:rPr>
          <w:rFonts w:ascii="Arial"/>
          <w:color w:val="0F0F0F"/>
          <w:spacing w:val="-12"/>
          <w:w w:val="105"/>
          <w:sz w:val="19"/>
        </w:rPr>
        <w:t> </w:t>
      </w:r>
      <w:r>
        <w:rPr>
          <w:rFonts w:ascii="Arial"/>
          <w:color w:val="0F0F0F"/>
          <w:spacing w:val="-2"/>
          <w:w w:val="105"/>
          <w:sz w:val="19"/>
        </w:rPr>
        <w:t>PM info.abandonedroadscommission </w:t>
      </w:r>
      <w:r>
        <w:rPr>
          <w:rFonts w:ascii="Arial"/>
          <w:color w:val="0F0F0F"/>
          <w:w w:val="105"/>
          <w:sz w:val="19"/>
        </w:rPr>
        <w:t>Written Testimony</w:t>
      </w:r>
    </w:p>
    <w:p>
      <w:pPr>
        <w:spacing w:after="0" w:line="290" w:lineRule="auto"/>
        <w:jc w:val="left"/>
        <w:rPr>
          <w:rFonts w:ascii="Arial"/>
          <w:sz w:val="19"/>
        </w:rPr>
        <w:sectPr>
          <w:type w:val="continuous"/>
          <w:pgSz w:w="12240" w:h="15840"/>
          <w:pgMar w:header="0" w:footer="701" w:top="1820" w:bottom="280" w:left="40" w:right="0"/>
          <w:cols w:num="2" w:equalWidth="0">
            <w:col w:w="1625" w:space="1446"/>
            <w:col w:w="9129"/>
          </w:cols>
        </w:sectPr>
      </w:pPr>
    </w:p>
    <w:p>
      <w:pPr>
        <w:pStyle w:val="BodyText"/>
      </w:pPr>
    </w:p>
    <w:p>
      <w:pPr>
        <w:pStyle w:val="BodyText"/>
        <w:spacing w:before="11"/>
        <w:rPr>
          <w:sz w:val="16"/>
        </w:rPr>
      </w:pPr>
    </w:p>
    <w:p>
      <w:pPr>
        <w:spacing w:line="295" w:lineRule="auto" w:before="94"/>
        <w:ind w:left="808" w:right="1403" w:firstLine="2"/>
        <w:jc w:val="left"/>
        <w:rPr>
          <w:rFonts w:ascii="Arial"/>
          <w:b/>
          <w:sz w:val="19"/>
        </w:rPr>
      </w:pPr>
      <w:r>
        <w:rPr>
          <w:rFonts w:ascii="Arial"/>
          <w:b/>
          <w:color w:val="0F0F0F"/>
          <w:sz w:val="19"/>
        </w:rPr>
        <w:t>EXTERNAL: This</w:t>
      </w:r>
      <w:r>
        <w:rPr>
          <w:rFonts w:ascii="Arial"/>
          <w:b/>
          <w:color w:val="0F0F0F"/>
          <w:spacing w:val="-1"/>
          <w:sz w:val="19"/>
        </w:rPr>
        <w:t> </w:t>
      </w:r>
      <w:r>
        <w:rPr>
          <w:rFonts w:ascii="Arial"/>
          <w:b/>
          <w:color w:val="0F0F0F"/>
          <w:sz w:val="19"/>
        </w:rPr>
        <w:t>email originated from outside of</w:t>
      </w:r>
      <w:r>
        <w:rPr>
          <w:rFonts w:ascii="Arial"/>
          <w:b/>
          <w:color w:val="0F0F0F"/>
          <w:spacing w:val="-4"/>
          <w:sz w:val="19"/>
        </w:rPr>
        <w:t> </w:t>
      </w:r>
      <w:r>
        <w:rPr>
          <w:rFonts w:ascii="Arial"/>
          <w:b/>
          <w:color w:val="0F0F0F"/>
          <w:sz w:val="19"/>
        </w:rPr>
        <w:t>the State</w:t>
      </w:r>
      <w:r>
        <w:rPr>
          <w:rFonts w:ascii="Arial"/>
          <w:b/>
          <w:color w:val="0F0F0F"/>
          <w:spacing w:val="-1"/>
          <w:sz w:val="19"/>
        </w:rPr>
        <w:t> </w:t>
      </w:r>
      <w:r>
        <w:rPr>
          <w:rFonts w:ascii="Arial"/>
          <w:b/>
          <w:color w:val="0F0F0F"/>
          <w:sz w:val="19"/>
        </w:rPr>
        <w:t>of Maine Mail</w:t>
      </w:r>
      <w:r>
        <w:rPr>
          <w:rFonts w:ascii="Arial"/>
          <w:b/>
          <w:color w:val="0F0F0F"/>
          <w:spacing w:val="-8"/>
          <w:sz w:val="19"/>
        </w:rPr>
        <w:t> </w:t>
      </w:r>
      <w:r>
        <w:rPr>
          <w:rFonts w:ascii="Arial"/>
          <w:b/>
          <w:color w:val="0F0F0F"/>
          <w:sz w:val="19"/>
        </w:rPr>
        <w:t>System. Do</w:t>
      </w:r>
      <w:r>
        <w:rPr>
          <w:rFonts w:ascii="Arial"/>
          <w:b/>
          <w:color w:val="0F0F0F"/>
          <w:spacing w:val="-2"/>
          <w:sz w:val="19"/>
        </w:rPr>
        <w:t> </w:t>
      </w:r>
      <w:r>
        <w:rPr>
          <w:rFonts w:ascii="Arial"/>
          <w:b/>
          <w:color w:val="0F0F0F"/>
          <w:sz w:val="19"/>
        </w:rPr>
        <w:t>not</w:t>
      </w:r>
      <w:r>
        <w:rPr>
          <w:rFonts w:ascii="Arial"/>
          <w:b/>
          <w:color w:val="0F0F0F"/>
          <w:spacing w:val="-9"/>
          <w:sz w:val="19"/>
        </w:rPr>
        <w:t> </w:t>
      </w:r>
      <w:r>
        <w:rPr>
          <w:rFonts w:ascii="Arial"/>
          <w:b/>
          <w:color w:val="0F0F0F"/>
          <w:sz w:val="19"/>
        </w:rPr>
        <w:t>click links or open attachments unless you recognize the sender and know the content is safe.</w:t>
      </w:r>
    </w:p>
    <w:p>
      <w:pPr>
        <w:pStyle w:val="BodyText"/>
        <w:spacing w:before="3"/>
        <w:rPr>
          <w:b/>
          <w:sz w:val="24"/>
        </w:rPr>
      </w:pPr>
    </w:p>
    <w:p>
      <w:pPr>
        <w:spacing w:before="0"/>
        <w:ind w:left="801" w:right="0" w:firstLine="0"/>
        <w:jc w:val="left"/>
        <w:rPr>
          <w:rFonts w:ascii="Arial"/>
          <w:sz w:val="19"/>
        </w:rPr>
      </w:pPr>
      <w:r>
        <w:rPr>
          <w:rFonts w:ascii="Arial"/>
          <w:color w:val="0F0F0F"/>
          <w:w w:val="105"/>
          <w:sz w:val="19"/>
        </w:rPr>
        <w:t>To</w:t>
      </w:r>
      <w:r>
        <w:rPr>
          <w:rFonts w:ascii="Arial"/>
          <w:color w:val="0F0F0F"/>
          <w:spacing w:val="7"/>
          <w:w w:val="105"/>
          <w:sz w:val="19"/>
        </w:rPr>
        <w:t> </w:t>
      </w:r>
      <w:r>
        <w:rPr>
          <w:rFonts w:ascii="Arial"/>
          <w:color w:val="0F0F0F"/>
          <w:w w:val="105"/>
          <w:sz w:val="19"/>
        </w:rPr>
        <w:t>Whom</w:t>
      </w:r>
      <w:r>
        <w:rPr>
          <w:rFonts w:ascii="Arial"/>
          <w:color w:val="0F0F0F"/>
          <w:spacing w:val="16"/>
          <w:w w:val="105"/>
          <w:sz w:val="19"/>
        </w:rPr>
        <w:t> </w:t>
      </w:r>
      <w:r>
        <w:rPr>
          <w:rFonts w:ascii="Arial"/>
          <w:color w:val="0F0F0F"/>
          <w:w w:val="105"/>
          <w:sz w:val="19"/>
        </w:rPr>
        <w:t>it</w:t>
      </w:r>
      <w:r>
        <w:rPr>
          <w:rFonts w:ascii="Arial"/>
          <w:color w:val="0F0F0F"/>
          <w:spacing w:val="26"/>
          <w:w w:val="105"/>
          <w:sz w:val="19"/>
        </w:rPr>
        <w:t> </w:t>
      </w:r>
      <w:r>
        <w:rPr>
          <w:rFonts w:ascii="Arial"/>
          <w:color w:val="0F0F0F"/>
          <w:w w:val="105"/>
          <w:sz w:val="19"/>
        </w:rPr>
        <w:t>May</w:t>
      </w:r>
      <w:r>
        <w:rPr>
          <w:rFonts w:ascii="Arial"/>
          <w:color w:val="0F0F0F"/>
          <w:spacing w:val="3"/>
          <w:w w:val="105"/>
          <w:sz w:val="19"/>
        </w:rPr>
        <w:t> </w:t>
      </w:r>
      <w:r>
        <w:rPr>
          <w:rFonts w:ascii="Arial"/>
          <w:color w:val="0F0F0F"/>
          <w:spacing w:val="-2"/>
          <w:w w:val="105"/>
          <w:sz w:val="19"/>
        </w:rPr>
        <w:t>Concern,</w:t>
      </w:r>
    </w:p>
    <w:p>
      <w:pPr>
        <w:pStyle w:val="BodyText"/>
        <w:spacing w:before="7"/>
        <w:rPr>
          <w:sz w:val="26"/>
        </w:rPr>
      </w:pPr>
    </w:p>
    <w:p>
      <w:pPr>
        <w:spacing w:line="249" w:lineRule="auto" w:before="0"/>
        <w:ind w:left="799" w:right="869" w:firstLine="16"/>
        <w:jc w:val="left"/>
        <w:rPr>
          <w:sz w:val="34"/>
        </w:rPr>
      </w:pPr>
      <w:r>
        <w:rPr>
          <w:color w:val="0F0F0F"/>
          <w:w w:val="105"/>
          <w:sz w:val="34"/>
        </w:rPr>
        <w:t>More than</w:t>
      </w:r>
      <w:r>
        <w:rPr>
          <w:color w:val="0F0F0F"/>
          <w:spacing w:val="40"/>
          <w:w w:val="105"/>
          <w:sz w:val="34"/>
        </w:rPr>
        <w:t> </w:t>
      </w:r>
      <w:r>
        <w:rPr>
          <w:color w:val="0F0F0F"/>
          <w:w w:val="105"/>
          <w:sz w:val="34"/>
        </w:rPr>
        <w:t>20 years ago I purchased land on</w:t>
      </w:r>
      <w:r>
        <w:rPr>
          <w:color w:val="0F0F0F"/>
          <w:spacing w:val="40"/>
          <w:w w:val="105"/>
          <w:sz w:val="34"/>
        </w:rPr>
        <w:t> </w:t>
      </w:r>
      <w:r>
        <w:rPr>
          <w:color w:val="0F0F0F"/>
          <w:w w:val="105"/>
          <w:sz w:val="34"/>
        </w:rPr>
        <w:t>Flinn Rd in</w:t>
      </w:r>
      <w:r>
        <w:rPr>
          <w:color w:val="0F0F0F"/>
          <w:spacing w:val="40"/>
          <w:w w:val="105"/>
          <w:sz w:val="34"/>
        </w:rPr>
        <w:t> </w:t>
      </w:r>
      <w:r>
        <w:rPr>
          <w:color w:val="0F0F0F"/>
          <w:w w:val="105"/>
          <w:sz w:val="34"/>
        </w:rPr>
        <w:t>Newburgh. Since that</w:t>
      </w:r>
      <w:r>
        <w:rPr>
          <w:color w:val="0F0F0F"/>
          <w:spacing w:val="-1"/>
          <w:w w:val="105"/>
          <w:sz w:val="34"/>
        </w:rPr>
        <w:t> </w:t>
      </w:r>
      <w:r>
        <w:rPr>
          <w:color w:val="0F0F0F"/>
          <w:w w:val="105"/>
          <w:sz w:val="34"/>
        </w:rPr>
        <w:t>time, my</w:t>
      </w:r>
      <w:r>
        <w:rPr>
          <w:color w:val="0F0F0F"/>
          <w:spacing w:val="-19"/>
          <w:w w:val="105"/>
          <w:sz w:val="34"/>
        </w:rPr>
        <w:t> </w:t>
      </w:r>
      <w:r>
        <w:rPr>
          <w:color w:val="0F0F0F"/>
          <w:w w:val="105"/>
          <w:sz w:val="34"/>
        </w:rPr>
        <w:t>section of Flinn Rd has</w:t>
      </w:r>
      <w:r>
        <w:rPr>
          <w:color w:val="0F0F0F"/>
          <w:spacing w:val="40"/>
          <w:w w:val="105"/>
          <w:sz w:val="34"/>
        </w:rPr>
        <w:t> </w:t>
      </w:r>
      <w:r>
        <w:rPr>
          <w:color w:val="0F0F0F"/>
          <w:w w:val="105"/>
          <w:sz w:val="34"/>
        </w:rPr>
        <w:t>been designated</w:t>
      </w:r>
      <w:r>
        <w:rPr>
          <w:color w:val="0F0F0F"/>
          <w:spacing w:val="32"/>
          <w:w w:val="105"/>
          <w:sz w:val="34"/>
        </w:rPr>
        <w:t> </w:t>
      </w:r>
      <w:r>
        <w:rPr>
          <w:color w:val="0F0F0F"/>
          <w:w w:val="105"/>
          <w:sz w:val="34"/>
        </w:rPr>
        <w:t>as Flinn Rd </w:t>
      </w:r>
      <w:r>
        <w:rPr>
          <w:color w:val="0F0F0F"/>
          <w:spacing w:val="-2"/>
          <w:w w:val="105"/>
          <w:sz w:val="34"/>
        </w:rPr>
        <w:t>North.</w:t>
      </w:r>
    </w:p>
    <w:p>
      <w:pPr>
        <w:spacing w:line="240" w:lineRule="auto" w:before="5"/>
        <w:rPr>
          <w:sz w:val="36"/>
        </w:rPr>
      </w:pPr>
    </w:p>
    <w:p>
      <w:pPr>
        <w:spacing w:line="249" w:lineRule="auto" w:before="0"/>
        <w:ind w:left="794" w:right="601" w:firstLine="12"/>
        <w:jc w:val="left"/>
        <w:rPr>
          <w:sz w:val="34"/>
        </w:rPr>
      </w:pPr>
      <w:r>
        <w:rPr>
          <w:color w:val="0F0F0F"/>
          <w:w w:val="110"/>
          <w:sz w:val="34"/>
        </w:rPr>
        <w:t>I have already spent approximately $30,000.00 in repairs and maintenance of</w:t>
      </w:r>
      <w:r>
        <w:rPr>
          <w:color w:val="0F0F0F"/>
          <w:spacing w:val="-11"/>
          <w:w w:val="110"/>
          <w:sz w:val="34"/>
        </w:rPr>
        <w:t> </w:t>
      </w:r>
      <w:r>
        <w:rPr>
          <w:color w:val="0F0F0F"/>
          <w:w w:val="110"/>
          <w:sz w:val="34"/>
        </w:rPr>
        <w:t>the</w:t>
      </w:r>
      <w:r>
        <w:rPr>
          <w:color w:val="0F0F0F"/>
          <w:spacing w:val="40"/>
          <w:w w:val="110"/>
          <w:sz w:val="34"/>
        </w:rPr>
        <w:t> </w:t>
      </w:r>
      <w:r>
        <w:rPr>
          <w:color w:val="0F0F0F"/>
          <w:w w:val="110"/>
          <w:sz w:val="34"/>
        </w:rPr>
        <w:t>road with</w:t>
      </w:r>
      <w:r>
        <w:rPr>
          <w:color w:val="0F0F0F"/>
          <w:spacing w:val="-1"/>
          <w:w w:val="110"/>
          <w:sz w:val="34"/>
        </w:rPr>
        <w:t> </w:t>
      </w:r>
      <w:r>
        <w:rPr>
          <w:color w:val="0F0F0F"/>
          <w:w w:val="110"/>
          <w:sz w:val="34"/>
        </w:rPr>
        <w:t>a</w:t>
      </w:r>
      <w:r>
        <w:rPr>
          <w:color w:val="0F0F0F"/>
          <w:spacing w:val="-19"/>
          <w:w w:val="110"/>
          <w:sz w:val="34"/>
        </w:rPr>
        <w:t> </w:t>
      </w:r>
      <w:r>
        <w:rPr>
          <w:color w:val="0F0F0F"/>
          <w:w w:val="110"/>
          <w:sz w:val="34"/>
        </w:rPr>
        <w:t>large</w:t>
      </w:r>
      <w:r>
        <w:rPr>
          <w:color w:val="0F0F0F"/>
          <w:spacing w:val="-16"/>
          <w:w w:val="110"/>
          <w:sz w:val="34"/>
        </w:rPr>
        <w:t> </w:t>
      </w:r>
      <w:r>
        <w:rPr>
          <w:color w:val="0F0F0F"/>
          <w:w w:val="110"/>
          <w:sz w:val="34"/>
        </w:rPr>
        <w:t>amount more</w:t>
      </w:r>
      <w:r>
        <w:rPr>
          <w:color w:val="0F0F0F"/>
          <w:spacing w:val="-4"/>
          <w:w w:val="110"/>
          <w:sz w:val="34"/>
        </w:rPr>
        <w:t> </w:t>
      </w:r>
      <w:r>
        <w:rPr>
          <w:color w:val="0F0F0F"/>
          <w:w w:val="110"/>
          <w:sz w:val="34"/>
        </w:rPr>
        <w:t>needed due to recent heavy rains.</w:t>
      </w:r>
      <w:r>
        <w:rPr>
          <w:color w:val="0F0F0F"/>
          <w:spacing w:val="40"/>
          <w:w w:val="110"/>
          <w:sz w:val="34"/>
        </w:rPr>
        <w:t> </w:t>
      </w:r>
      <w:r>
        <w:rPr>
          <w:color w:val="0F0F0F"/>
          <w:w w:val="110"/>
          <w:sz w:val="34"/>
        </w:rPr>
        <w:t>That</w:t>
      </w:r>
      <w:r>
        <w:rPr>
          <w:color w:val="0F0F0F"/>
          <w:spacing w:val="-3"/>
          <w:w w:val="110"/>
          <w:sz w:val="34"/>
        </w:rPr>
        <w:t> </w:t>
      </w:r>
      <w:r>
        <w:rPr>
          <w:color w:val="0F0F0F"/>
          <w:w w:val="110"/>
          <w:sz w:val="34"/>
        </w:rPr>
        <w:t>figure is</w:t>
      </w:r>
      <w:r>
        <w:rPr>
          <w:color w:val="0F0F0F"/>
          <w:spacing w:val="-7"/>
          <w:w w:val="110"/>
          <w:sz w:val="34"/>
        </w:rPr>
        <w:t> </w:t>
      </w:r>
      <w:r>
        <w:rPr>
          <w:color w:val="0F0F0F"/>
          <w:w w:val="110"/>
          <w:sz w:val="34"/>
        </w:rPr>
        <w:t>only</w:t>
      </w:r>
      <w:r>
        <w:rPr>
          <w:color w:val="0F0F0F"/>
          <w:spacing w:val="-12"/>
          <w:w w:val="110"/>
          <w:sz w:val="34"/>
        </w:rPr>
        <w:t> </w:t>
      </w:r>
      <w:r>
        <w:rPr>
          <w:color w:val="0F0F0F"/>
          <w:w w:val="110"/>
          <w:sz w:val="34"/>
        </w:rPr>
        <w:t>in building</w:t>
      </w:r>
      <w:r>
        <w:rPr>
          <w:color w:val="0F0F0F"/>
          <w:spacing w:val="-2"/>
          <w:w w:val="110"/>
          <w:sz w:val="34"/>
        </w:rPr>
        <w:t> </w:t>
      </w:r>
      <w:r>
        <w:rPr>
          <w:color w:val="0F0F0F"/>
          <w:w w:val="110"/>
          <w:sz w:val="34"/>
        </w:rPr>
        <w:t>and</w:t>
      </w:r>
      <w:r>
        <w:rPr>
          <w:color w:val="0F0F0F"/>
          <w:w w:val="110"/>
          <w:sz w:val="34"/>
        </w:rPr>
        <w:t> repairing</w:t>
      </w:r>
      <w:r>
        <w:rPr>
          <w:color w:val="0F0F0F"/>
          <w:spacing w:val="-5"/>
          <w:w w:val="110"/>
          <w:sz w:val="34"/>
        </w:rPr>
        <w:t> </w:t>
      </w:r>
      <w:r>
        <w:rPr>
          <w:color w:val="0F0F0F"/>
          <w:w w:val="110"/>
          <w:sz w:val="34"/>
        </w:rPr>
        <w:t>the road.</w:t>
      </w:r>
      <w:r>
        <w:rPr>
          <w:color w:val="0F0F0F"/>
          <w:spacing w:val="40"/>
          <w:w w:val="110"/>
          <w:sz w:val="34"/>
        </w:rPr>
        <w:t> </w:t>
      </w:r>
      <w:r>
        <w:rPr>
          <w:color w:val="0F0F0F"/>
          <w:w w:val="110"/>
          <w:sz w:val="34"/>
        </w:rPr>
        <w:t>It does not</w:t>
      </w:r>
      <w:r>
        <w:rPr>
          <w:color w:val="0F0F0F"/>
          <w:spacing w:val="-13"/>
          <w:w w:val="110"/>
          <w:sz w:val="34"/>
        </w:rPr>
        <w:t> </w:t>
      </w:r>
      <w:r>
        <w:rPr>
          <w:color w:val="0F0F0F"/>
          <w:w w:val="110"/>
          <w:sz w:val="34"/>
        </w:rPr>
        <w:t>account at all for plowing</w:t>
      </w:r>
      <w:r>
        <w:rPr>
          <w:color w:val="0F0F0F"/>
          <w:spacing w:val="-3"/>
          <w:w w:val="110"/>
          <w:sz w:val="34"/>
        </w:rPr>
        <w:t> </w:t>
      </w:r>
      <w:r>
        <w:rPr>
          <w:color w:val="0F0F0F"/>
          <w:w w:val="110"/>
          <w:sz w:val="34"/>
        </w:rPr>
        <w:t>and sanding.</w:t>
      </w:r>
    </w:p>
    <w:p>
      <w:pPr>
        <w:spacing w:line="240" w:lineRule="auto" w:before="2"/>
        <w:rPr>
          <w:sz w:val="36"/>
        </w:rPr>
      </w:pPr>
    </w:p>
    <w:p>
      <w:pPr>
        <w:spacing w:line="252" w:lineRule="auto" w:before="0"/>
        <w:ind w:left="775" w:right="601" w:firstLine="22"/>
        <w:jc w:val="left"/>
        <w:rPr>
          <w:sz w:val="34"/>
        </w:rPr>
      </w:pPr>
      <w:r>
        <w:rPr>
          <w:color w:val="0F0F0F"/>
          <w:w w:val="110"/>
          <w:sz w:val="34"/>
        </w:rPr>
        <w:t>I must</w:t>
      </w:r>
      <w:r>
        <w:rPr>
          <w:color w:val="0F0F0F"/>
          <w:spacing w:val="-6"/>
          <w:w w:val="110"/>
          <w:sz w:val="34"/>
        </w:rPr>
        <w:t> </w:t>
      </w:r>
      <w:r>
        <w:rPr>
          <w:color w:val="0F0F0F"/>
          <w:w w:val="110"/>
          <w:sz w:val="34"/>
        </w:rPr>
        <w:t>use</w:t>
      </w:r>
      <w:r>
        <w:rPr>
          <w:color w:val="0F0F0F"/>
          <w:spacing w:val="-7"/>
          <w:w w:val="110"/>
          <w:sz w:val="34"/>
        </w:rPr>
        <w:t> </w:t>
      </w:r>
      <w:r>
        <w:rPr>
          <w:color w:val="0F0F0F"/>
          <w:w w:val="110"/>
          <w:sz w:val="34"/>
        </w:rPr>
        <w:t>this</w:t>
      </w:r>
      <w:r>
        <w:rPr>
          <w:color w:val="0F0F0F"/>
          <w:spacing w:val="-6"/>
          <w:w w:val="110"/>
          <w:sz w:val="34"/>
        </w:rPr>
        <w:t> </w:t>
      </w:r>
      <w:r>
        <w:rPr>
          <w:color w:val="0F0F0F"/>
          <w:w w:val="110"/>
          <w:sz w:val="34"/>
        </w:rPr>
        <w:t>road</w:t>
      </w:r>
      <w:r>
        <w:rPr>
          <w:color w:val="0F0F0F"/>
          <w:spacing w:val="-4"/>
          <w:w w:val="110"/>
          <w:sz w:val="34"/>
        </w:rPr>
        <w:t> </w:t>
      </w:r>
      <w:r>
        <w:rPr>
          <w:color w:val="0F0F0F"/>
          <w:w w:val="110"/>
          <w:sz w:val="34"/>
        </w:rPr>
        <w:t>to</w:t>
      </w:r>
      <w:r>
        <w:rPr>
          <w:color w:val="0F0F0F"/>
          <w:spacing w:val="-11"/>
          <w:w w:val="110"/>
          <w:sz w:val="34"/>
        </w:rPr>
        <w:t> </w:t>
      </w:r>
      <w:r>
        <w:rPr>
          <w:color w:val="0F0F0F"/>
          <w:w w:val="110"/>
          <w:sz w:val="34"/>
        </w:rPr>
        <w:t>access my</w:t>
      </w:r>
      <w:r>
        <w:rPr>
          <w:color w:val="0F0F0F"/>
          <w:spacing w:val="-10"/>
          <w:w w:val="110"/>
          <w:sz w:val="34"/>
        </w:rPr>
        <w:t> </w:t>
      </w:r>
      <w:r>
        <w:rPr>
          <w:color w:val="0F0F0F"/>
          <w:w w:val="110"/>
          <w:sz w:val="34"/>
        </w:rPr>
        <w:t>property.</w:t>
      </w:r>
      <w:r>
        <w:rPr>
          <w:color w:val="0F0F0F"/>
          <w:spacing w:val="40"/>
          <w:w w:val="110"/>
          <w:sz w:val="34"/>
        </w:rPr>
        <w:t> </w:t>
      </w:r>
      <w:r>
        <w:rPr>
          <w:color w:val="0F0F0F"/>
          <w:w w:val="110"/>
          <w:sz w:val="34"/>
        </w:rPr>
        <w:t>I</w:t>
      </w:r>
      <w:r>
        <w:rPr>
          <w:color w:val="0F0F0F"/>
          <w:spacing w:val="-2"/>
          <w:w w:val="110"/>
          <w:sz w:val="34"/>
        </w:rPr>
        <w:t> </w:t>
      </w:r>
      <w:r>
        <w:rPr>
          <w:color w:val="0F0F0F"/>
          <w:w w:val="110"/>
          <w:sz w:val="34"/>
        </w:rPr>
        <w:t>have</w:t>
      </w:r>
      <w:r>
        <w:rPr>
          <w:color w:val="0F0F0F"/>
          <w:spacing w:val="-7"/>
          <w:w w:val="110"/>
          <w:sz w:val="34"/>
        </w:rPr>
        <w:t> </w:t>
      </w:r>
      <w:r>
        <w:rPr>
          <w:color w:val="0F0F0F"/>
          <w:w w:val="110"/>
          <w:sz w:val="34"/>
        </w:rPr>
        <w:t>been told by</w:t>
      </w:r>
      <w:r>
        <w:rPr>
          <w:color w:val="0F0F0F"/>
          <w:spacing w:val="-21"/>
          <w:w w:val="110"/>
          <w:sz w:val="34"/>
        </w:rPr>
        <w:t> </w:t>
      </w:r>
      <w:r>
        <w:rPr>
          <w:color w:val="0F0F0F"/>
          <w:w w:val="110"/>
          <w:sz w:val="34"/>
        </w:rPr>
        <w:t>the town office</w:t>
      </w:r>
      <w:r>
        <w:rPr>
          <w:color w:val="0F0F0F"/>
          <w:spacing w:val="-8"/>
          <w:w w:val="110"/>
          <w:sz w:val="34"/>
        </w:rPr>
        <w:t> </w:t>
      </w:r>
      <w:r>
        <w:rPr>
          <w:color w:val="0F0F0F"/>
          <w:w w:val="110"/>
          <w:sz w:val="34"/>
        </w:rPr>
        <w:t>that</w:t>
      </w:r>
      <w:r>
        <w:rPr>
          <w:color w:val="0F0F0F"/>
          <w:spacing w:val="-10"/>
          <w:w w:val="110"/>
          <w:sz w:val="34"/>
        </w:rPr>
        <w:t> </w:t>
      </w:r>
      <w:r>
        <w:rPr>
          <w:color w:val="0F0F0F"/>
          <w:w w:val="110"/>
          <w:sz w:val="34"/>
        </w:rPr>
        <w:t>Flinn</w:t>
      </w:r>
      <w:r>
        <w:rPr>
          <w:color w:val="0F0F0F"/>
          <w:spacing w:val="-1"/>
          <w:w w:val="110"/>
          <w:sz w:val="34"/>
        </w:rPr>
        <w:t> </w:t>
      </w:r>
      <w:r>
        <w:rPr>
          <w:color w:val="0F0F0F"/>
          <w:w w:val="110"/>
          <w:sz w:val="34"/>
        </w:rPr>
        <w:t>Rd</w:t>
      </w:r>
      <w:r>
        <w:rPr>
          <w:color w:val="0F0F0F"/>
          <w:spacing w:val="-10"/>
          <w:w w:val="110"/>
          <w:sz w:val="34"/>
        </w:rPr>
        <w:t> </w:t>
      </w:r>
      <w:r>
        <w:rPr>
          <w:color w:val="0F0F0F"/>
          <w:w w:val="110"/>
          <w:sz w:val="34"/>
        </w:rPr>
        <w:t>was</w:t>
      </w:r>
      <w:r>
        <w:rPr>
          <w:color w:val="0F0F0F"/>
          <w:spacing w:val="-13"/>
          <w:w w:val="110"/>
          <w:sz w:val="34"/>
        </w:rPr>
        <w:t> </w:t>
      </w:r>
      <w:r>
        <w:rPr>
          <w:color w:val="0F0F0F"/>
          <w:w w:val="110"/>
          <w:sz w:val="34"/>
        </w:rPr>
        <w:t>discontinued to</w:t>
      </w:r>
      <w:r>
        <w:rPr>
          <w:color w:val="0F0F0F"/>
          <w:spacing w:val="-15"/>
          <w:w w:val="110"/>
          <w:sz w:val="34"/>
        </w:rPr>
        <w:t> </w:t>
      </w:r>
      <w:r>
        <w:rPr>
          <w:color w:val="0F0F0F"/>
          <w:w w:val="110"/>
          <w:sz w:val="34"/>
        </w:rPr>
        <w:t>save</w:t>
      </w:r>
      <w:r>
        <w:rPr>
          <w:color w:val="0F0F0F"/>
          <w:spacing w:val="-17"/>
          <w:w w:val="110"/>
          <w:sz w:val="34"/>
        </w:rPr>
        <w:t> </w:t>
      </w:r>
      <w:r>
        <w:rPr>
          <w:color w:val="0F0F0F"/>
          <w:w w:val="110"/>
          <w:sz w:val="34"/>
        </w:rPr>
        <w:t>the</w:t>
      </w:r>
      <w:r>
        <w:rPr>
          <w:color w:val="0F0F0F"/>
          <w:spacing w:val="-9"/>
          <w:w w:val="110"/>
          <w:sz w:val="34"/>
        </w:rPr>
        <w:t> </w:t>
      </w:r>
      <w:r>
        <w:rPr>
          <w:color w:val="0F0F0F"/>
          <w:w w:val="110"/>
          <w:sz w:val="34"/>
        </w:rPr>
        <w:t>town money,</w:t>
      </w:r>
      <w:r>
        <w:rPr>
          <w:color w:val="0F0F0F"/>
          <w:spacing w:val="-1"/>
          <w:w w:val="110"/>
          <w:sz w:val="34"/>
        </w:rPr>
        <w:t> </w:t>
      </w:r>
      <w:r>
        <w:rPr>
          <w:color w:val="0F0F0F"/>
          <w:w w:val="110"/>
          <w:sz w:val="34"/>
        </w:rPr>
        <w:t>but that</w:t>
      </w:r>
      <w:r>
        <w:rPr>
          <w:color w:val="0F0F0F"/>
          <w:spacing w:val="-19"/>
          <w:w w:val="110"/>
          <w:sz w:val="34"/>
        </w:rPr>
        <w:t> </w:t>
      </w:r>
      <w:r>
        <w:rPr>
          <w:color w:val="0F0F0F"/>
          <w:w w:val="110"/>
          <w:sz w:val="34"/>
        </w:rPr>
        <w:t>it will</w:t>
      </w:r>
      <w:r>
        <w:rPr>
          <w:color w:val="0F0F0F"/>
          <w:spacing w:val="-5"/>
          <w:w w:val="110"/>
          <w:sz w:val="34"/>
        </w:rPr>
        <w:t> </w:t>
      </w:r>
      <w:r>
        <w:rPr>
          <w:color w:val="0F0F0F"/>
          <w:w w:val="110"/>
          <w:sz w:val="34"/>
        </w:rPr>
        <w:t>forever remain a public</w:t>
      </w:r>
      <w:r>
        <w:rPr>
          <w:color w:val="0F0F0F"/>
          <w:spacing w:val="-1"/>
          <w:w w:val="110"/>
          <w:sz w:val="34"/>
        </w:rPr>
        <w:t> </w:t>
      </w:r>
      <w:r>
        <w:rPr>
          <w:color w:val="0F0F0F"/>
          <w:w w:val="110"/>
          <w:sz w:val="34"/>
        </w:rPr>
        <w:t>right</w:t>
      </w:r>
      <w:r>
        <w:rPr>
          <w:color w:val="0F0F0F"/>
          <w:spacing w:val="-9"/>
          <w:w w:val="110"/>
          <w:sz w:val="34"/>
        </w:rPr>
        <w:t> </w:t>
      </w:r>
      <w:r>
        <w:rPr>
          <w:color w:val="0F0F0F"/>
          <w:w w:val="110"/>
          <w:sz w:val="34"/>
        </w:rPr>
        <w:t>of</w:t>
      </w:r>
      <w:r>
        <w:rPr>
          <w:color w:val="0F0F0F"/>
          <w:spacing w:val="-2"/>
          <w:w w:val="110"/>
          <w:sz w:val="34"/>
        </w:rPr>
        <w:t> </w:t>
      </w:r>
      <w:r>
        <w:rPr>
          <w:color w:val="0F0F0F"/>
          <w:w w:val="110"/>
          <w:sz w:val="34"/>
        </w:rPr>
        <w:t>way.</w:t>
      </w:r>
      <w:r>
        <w:rPr>
          <w:color w:val="0F0F0F"/>
          <w:spacing w:val="40"/>
          <w:w w:val="110"/>
          <w:sz w:val="34"/>
        </w:rPr>
        <w:t> </w:t>
      </w:r>
      <w:r>
        <w:rPr>
          <w:color w:val="0F0F0F"/>
          <w:w w:val="110"/>
          <w:sz w:val="34"/>
        </w:rPr>
        <w:t>It</w:t>
      </w:r>
      <w:r>
        <w:rPr>
          <w:color w:val="0F0F0F"/>
          <w:spacing w:val="-15"/>
          <w:w w:val="110"/>
          <w:sz w:val="34"/>
        </w:rPr>
        <w:t> </w:t>
      </w:r>
      <w:r>
        <w:rPr>
          <w:color w:val="0F0F0F"/>
          <w:w w:val="110"/>
          <w:sz w:val="34"/>
        </w:rPr>
        <w:t>is</w:t>
      </w:r>
      <w:r>
        <w:rPr>
          <w:color w:val="0F0F0F"/>
          <w:spacing w:val="-12"/>
          <w:w w:val="110"/>
          <w:sz w:val="34"/>
        </w:rPr>
        <w:t> </w:t>
      </w:r>
      <w:r>
        <w:rPr>
          <w:color w:val="0F0F0F"/>
          <w:w w:val="110"/>
          <w:sz w:val="34"/>
        </w:rPr>
        <w:t>actually</w:t>
      </w:r>
      <w:r>
        <w:rPr>
          <w:color w:val="0F0F0F"/>
          <w:spacing w:val="-12"/>
          <w:w w:val="110"/>
          <w:sz w:val="34"/>
        </w:rPr>
        <w:t> </w:t>
      </w:r>
      <w:r>
        <w:rPr>
          <w:color w:val="0F0F0F"/>
          <w:w w:val="110"/>
          <w:sz w:val="34"/>
        </w:rPr>
        <w:t>the designated snowmobile trail and is used recreationally</w:t>
      </w:r>
      <w:r>
        <w:rPr>
          <w:color w:val="0F0F0F"/>
          <w:spacing w:val="-1"/>
          <w:w w:val="110"/>
          <w:sz w:val="34"/>
        </w:rPr>
        <w:t> </w:t>
      </w:r>
      <w:r>
        <w:rPr>
          <w:color w:val="0F0F0F"/>
          <w:w w:val="110"/>
          <w:sz w:val="34"/>
        </w:rPr>
        <w:t>by</w:t>
      </w:r>
      <w:r>
        <w:rPr>
          <w:color w:val="0F0F0F"/>
          <w:spacing w:val="-3"/>
          <w:w w:val="110"/>
          <w:sz w:val="34"/>
        </w:rPr>
        <w:t> </w:t>
      </w:r>
      <w:r>
        <w:rPr>
          <w:color w:val="0F0F0F"/>
          <w:w w:val="110"/>
          <w:sz w:val="34"/>
        </w:rPr>
        <w:t>four wheelers and dirt bikes as well.</w:t>
      </w:r>
    </w:p>
    <w:p>
      <w:pPr>
        <w:spacing w:line="240" w:lineRule="auto" w:before="5"/>
        <w:rPr>
          <w:sz w:val="35"/>
        </w:rPr>
      </w:pPr>
    </w:p>
    <w:p>
      <w:pPr>
        <w:spacing w:line="252" w:lineRule="auto" w:before="1"/>
        <w:ind w:left="764" w:right="743" w:firstLine="8"/>
        <w:jc w:val="left"/>
        <w:rPr>
          <w:sz w:val="34"/>
        </w:rPr>
      </w:pPr>
      <w:r>
        <w:rPr>
          <w:color w:val="0F0F0F"/>
          <w:w w:val="105"/>
          <w:sz w:val="34"/>
        </w:rPr>
        <w:t>When</w:t>
      </w:r>
      <w:r>
        <w:rPr>
          <w:color w:val="0F0F0F"/>
          <w:spacing w:val="40"/>
          <w:w w:val="105"/>
          <w:sz w:val="34"/>
        </w:rPr>
        <w:t> </w:t>
      </w:r>
      <w:r>
        <w:rPr>
          <w:color w:val="0F0F0F"/>
          <w:w w:val="105"/>
          <w:sz w:val="34"/>
        </w:rPr>
        <w:t>I first</w:t>
      </w:r>
      <w:r>
        <w:rPr>
          <w:color w:val="0F0F0F"/>
          <w:spacing w:val="40"/>
          <w:w w:val="105"/>
          <w:sz w:val="34"/>
        </w:rPr>
        <w:t> </w:t>
      </w:r>
      <w:r>
        <w:rPr>
          <w:color w:val="0F0F0F"/>
          <w:w w:val="105"/>
          <w:sz w:val="34"/>
        </w:rPr>
        <w:t>purchased,</w:t>
      </w:r>
      <w:r>
        <w:rPr>
          <w:color w:val="0F0F0F"/>
          <w:spacing w:val="40"/>
          <w:w w:val="105"/>
          <w:sz w:val="34"/>
        </w:rPr>
        <w:t> </w:t>
      </w:r>
      <w:r>
        <w:rPr>
          <w:color w:val="0F0F0F"/>
          <w:w w:val="105"/>
          <w:sz w:val="34"/>
        </w:rPr>
        <w:t>I</w:t>
      </w:r>
      <w:r>
        <w:rPr>
          <w:color w:val="0F0F0F"/>
          <w:spacing w:val="40"/>
          <w:w w:val="105"/>
          <w:sz w:val="34"/>
        </w:rPr>
        <w:t> </w:t>
      </w:r>
      <w:r>
        <w:rPr>
          <w:color w:val="0F0F0F"/>
          <w:w w:val="105"/>
          <w:sz w:val="34"/>
        </w:rPr>
        <w:t>was the</w:t>
      </w:r>
      <w:r>
        <w:rPr>
          <w:color w:val="0F0F0F"/>
          <w:spacing w:val="40"/>
          <w:w w:val="105"/>
          <w:sz w:val="34"/>
        </w:rPr>
        <w:t> </w:t>
      </w:r>
      <w:r>
        <w:rPr>
          <w:color w:val="0F0F0F"/>
          <w:w w:val="105"/>
          <w:sz w:val="34"/>
        </w:rPr>
        <w:t>only year</w:t>
      </w:r>
      <w:r>
        <w:rPr>
          <w:color w:val="0F0F0F"/>
          <w:spacing w:val="40"/>
          <w:w w:val="105"/>
          <w:sz w:val="34"/>
        </w:rPr>
        <w:t> </w:t>
      </w:r>
      <w:r>
        <w:rPr>
          <w:color w:val="0F0F0F"/>
          <w:w w:val="105"/>
          <w:sz w:val="34"/>
        </w:rPr>
        <w:t>round</w:t>
      </w:r>
      <w:r>
        <w:rPr>
          <w:color w:val="0F0F0F"/>
          <w:spacing w:val="40"/>
          <w:w w:val="105"/>
          <w:sz w:val="34"/>
        </w:rPr>
        <w:t> </w:t>
      </w:r>
      <w:r>
        <w:rPr>
          <w:color w:val="0F0F0F"/>
          <w:w w:val="105"/>
          <w:sz w:val="34"/>
        </w:rPr>
        <w:t>resident.</w:t>
      </w:r>
      <w:r>
        <w:rPr>
          <w:color w:val="0F0F0F"/>
          <w:spacing w:val="80"/>
          <w:w w:val="105"/>
          <w:sz w:val="34"/>
        </w:rPr>
        <w:t> </w:t>
      </w:r>
      <w:r>
        <w:rPr>
          <w:color w:val="0F0F0F"/>
          <w:w w:val="105"/>
          <w:sz w:val="34"/>
        </w:rPr>
        <w:t>There was one</w:t>
      </w:r>
      <w:r>
        <w:rPr>
          <w:color w:val="0F0F0F"/>
          <w:spacing w:val="40"/>
          <w:w w:val="105"/>
          <w:sz w:val="34"/>
        </w:rPr>
        <w:t> </w:t>
      </w:r>
      <w:r>
        <w:rPr>
          <w:color w:val="0F0F0F"/>
          <w:w w:val="105"/>
          <w:sz w:val="34"/>
        </w:rPr>
        <w:t>hunting</w:t>
      </w:r>
      <w:r>
        <w:rPr>
          <w:color w:val="0F0F0F"/>
          <w:spacing w:val="34"/>
          <w:w w:val="105"/>
          <w:sz w:val="34"/>
        </w:rPr>
        <w:t> </w:t>
      </w:r>
      <w:r>
        <w:rPr>
          <w:color w:val="0F0F0F"/>
          <w:w w:val="105"/>
          <w:sz w:val="34"/>
        </w:rPr>
        <w:t>camp</w:t>
      </w:r>
      <w:r>
        <w:rPr>
          <w:color w:val="0F0F0F"/>
          <w:spacing w:val="40"/>
          <w:w w:val="105"/>
          <w:sz w:val="34"/>
        </w:rPr>
        <w:t> </w:t>
      </w:r>
      <w:r>
        <w:rPr>
          <w:color w:val="0F0F0F"/>
          <w:w w:val="105"/>
          <w:sz w:val="34"/>
        </w:rPr>
        <w:t>above</w:t>
      </w:r>
      <w:r>
        <w:rPr>
          <w:color w:val="0F0F0F"/>
          <w:spacing w:val="35"/>
          <w:w w:val="105"/>
          <w:sz w:val="34"/>
        </w:rPr>
        <w:t> </w:t>
      </w:r>
      <w:r>
        <w:rPr>
          <w:color w:val="0F0F0F"/>
          <w:w w:val="105"/>
          <w:sz w:val="34"/>
        </w:rPr>
        <w:t>and</w:t>
      </w:r>
      <w:r>
        <w:rPr>
          <w:color w:val="0F0F0F"/>
          <w:spacing w:val="40"/>
          <w:w w:val="105"/>
          <w:sz w:val="34"/>
        </w:rPr>
        <w:t> </w:t>
      </w:r>
      <w:r>
        <w:rPr>
          <w:color w:val="0F0F0F"/>
          <w:w w:val="105"/>
          <w:sz w:val="34"/>
        </w:rPr>
        <w:t>one</w:t>
      </w:r>
      <w:r>
        <w:rPr>
          <w:color w:val="0F0F0F"/>
          <w:spacing w:val="40"/>
          <w:w w:val="105"/>
          <w:sz w:val="34"/>
        </w:rPr>
        <w:t> </w:t>
      </w:r>
      <w:r>
        <w:rPr>
          <w:color w:val="0F0F0F"/>
          <w:w w:val="105"/>
          <w:sz w:val="34"/>
        </w:rPr>
        <w:t>below</w:t>
      </w:r>
      <w:r>
        <w:rPr>
          <w:color w:val="0F0F0F"/>
          <w:spacing w:val="40"/>
          <w:w w:val="105"/>
          <w:sz w:val="34"/>
        </w:rPr>
        <w:t> </w:t>
      </w:r>
      <w:r>
        <w:rPr>
          <w:color w:val="0F0F0F"/>
          <w:w w:val="105"/>
          <w:sz w:val="34"/>
        </w:rPr>
        <w:t>my</w:t>
      </w:r>
      <w:r>
        <w:rPr>
          <w:color w:val="0F0F0F"/>
          <w:spacing w:val="40"/>
          <w:w w:val="105"/>
          <w:sz w:val="34"/>
        </w:rPr>
        <w:t> </w:t>
      </w:r>
      <w:r>
        <w:rPr>
          <w:color w:val="0F0F0F"/>
          <w:w w:val="105"/>
          <w:sz w:val="34"/>
        </w:rPr>
        <w:t>property.</w:t>
      </w:r>
      <w:r>
        <w:rPr>
          <w:color w:val="0F0F0F"/>
          <w:spacing w:val="80"/>
          <w:w w:val="150"/>
          <w:sz w:val="34"/>
        </w:rPr>
        <w:t> </w:t>
      </w:r>
      <w:r>
        <w:rPr>
          <w:color w:val="0F0F0F"/>
          <w:w w:val="105"/>
          <w:sz w:val="34"/>
        </w:rPr>
        <w:t>The folks</w:t>
      </w:r>
      <w:r>
        <w:rPr>
          <w:color w:val="0F0F0F"/>
          <w:spacing w:val="40"/>
          <w:w w:val="105"/>
          <w:sz w:val="34"/>
        </w:rPr>
        <w:t> </w:t>
      </w:r>
      <w:r>
        <w:rPr>
          <w:color w:val="0F0F0F"/>
          <w:w w:val="105"/>
          <w:sz w:val="34"/>
        </w:rPr>
        <w:t>below are</w:t>
      </w:r>
      <w:r>
        <w:rPr>
          <w:color w:val="0F0F0F"/>
          <w:spacing w:val="72"/>
          <w:w w:val="105"/>
          <w:sz w:val="34"/>
        </w:rPr>
        <w:t> </w:t>
      </w:r>
      <w:r>
        <w:rPr>
          <w:color w:val="0F0F0F"/>
          <w:w w:val="105"/>
          <w:sz w:val="34"/>
        </w:rPr>
        <w:t>out</w:t>
      </w:r>
      <w:r>
        <w:rPr>
          <w:color w:val="0F0F0F"/>
          <w:spacing w:val="40"/>
          <w:w w:val="105"/>
          <w:sz w:val="34"/>
        </w:rPr>
        <w:t> </w:t>
      </w:r>
      <w:r>
        <w:rPr>
          <w:color w:val="0F0F0F"/>
          <w:w w:val="105"/>
          <w:sz w:val="34"/>
        </w:rPr>
        <w:t>of</w:t>
      </w:r>
      <w:r>
        <w:rPr>
          <w:color w:val="0F0F0F"/>
          <w:spacing w:val="21"/>
          <w:w w:val="105"/>
          <w:sz w:val="34"/>
        </w:rPr>
        <w:t> </w:t>
      </w:r>
      <w:r>
        <w:rPr>
          <w:color w:val="0F0F0F"/>
          <w:w w:val="105"/>
          <w:sz w:val="34"/>
        </w:rPr>
        <w:t>state</w:t>
      </w:r>
      <w:r>
        <w:rPr>
          <w:color w:val="0F0F0F"/>
          <w:spacing w:val="21"/>
          <w:w w:val="105"/>
          <w:sz w:val="34"/>
        </w:rPr>
        <w:t> </w:t>
      </w:r>
      <w:r>
        <w:rPr>
          <w:color w:val="0F0F0F"/>
          <w:w w:val="105"/>
          <w:sz w:val="34"/>
        </w:rPr>
        <w:t>and</w:t>
      </w:r>
      <w:r>
        <w:rPr>
          <w:color w:val="0F0F0F"/>
          <w:spacing w:val="-1"/>
          <w:w w:val="105"/>
          <w:sz w:val="34"/>
        </w:rPr>
        <w:t> </w:t>
      </w:r>
      <w:r>
        <w:rPr>
          <w:color w:val="0F0F0F"/>
          <w:w w:val="105"/>
          <w:sz w:val="34"/>
        </w:rPr>
        <w:t>only come for one</w:t>
      </w:r>
      <w:r>
        <w:rPr>
          <w:color w:val="0F0F0F"/>
          <w:spacing w:val="25"/>
          <w:w w:val="105"/>
          <w:sz w:val="34"/>
        </w:rPr>
        <w:t> </w:t>
      </w:r>
      <w:r>
        <w:rPr>
          <w:color w:val="0F0F0F"/>
          <w:w w:val="105"/>
          <w:sz w:val="34"/>
        </w:rPr>
        <w:t>week a year.</w:t>
      </w:r>
      <w:r>
        <w:rPr>
          <w:color w:val="0F0F0F"/>
          <w:spacing w:val="80"/>
          <w:w w:val="105"/>
          <w:sz w:val="34"/>
        </w:rPr>
        <w:t> </w:t>
      </w:r>
      <w:r>
        <w:rPr>
          <w:color w:val="0F0F0F"/>
          <w:w w:val="105"/>
          <w:sz w:val="34"/>
        </w:rPr>
        <w:t>I</w:t>
      </w:r>
      <w:r>
        <w:rPr>
          <w:color w:val="0F0F0F"/>
          <w:spacing w:val="32"/>
          <w:w w:val="105"/>
          <w:sz w:val="34"/>
        </w:rPr>
        <w:t> </w:t>
      </w:r>
      <w:r>
        <w:rPr>
          <w:color w:val="0F0F0F"/>
          <w:w w:val="105"/>
          <w:sz w:val="34"/>
        </w:rPr>
        <w:t>rarely saw the</w:t>
      </w:r>
      <w:r>
        <w:rPr>
          <w:color w:val="0F0F0F"/>
          <w:spacing w:val="34"/>
          <w:w w:val="105"/>
          <w:sz w:val="34"/>
        </w:rPr>
        <w:t> </w:t>
      </w:r>
      <w:r>
        <w:rPr>
          <w:color w:val="0F0F0F"/>
          <w:w w:val="105"/>
          <w:sz w:val="34"/>
        </w:rPr>
        <w:t>man from</w:t>
      </w:r>
      <w:r>
        <w:rPr>
          <w:color w:val="0F0F0F"/>
          <w:spacing w:val="39"/>
          <w:w w:val="105"/>
          <w:sz w:val="34"/>
        </w:rPr>
        <w:t> </w:t>
      </w:r>
      <w:r>
        <w:rPr>
          <w:color w:val="0F0F0F"/>
          <w:w w:val="105"/>
          <w:sz w:val="34"/>
        </w:rPr>
        <w:t>above, but</w:t>
      </w:r>
      <w:r>
        <w:rPr>
          <w:color w:val="0F0F0F"/>
          <w:spacing w:val="40"/>
          <w:w w:val="105"/>
          <w:sz w:val="34"/>
        </w:rPr>
        <w:t> </w:t>
      </w:r>
      <w:r>
        <w:rPr>
          <w:color w:val="0F0F0F"/>
          <w:w w:val="105"/>
          <w:sz w:val="34"/>
        </w:rPr>
        <w:t>he was from</w:t>
      </w:r>
      <w:r>
        <w:rPr>
          <w:color w:val="0F0F0F"/>
          <w:spacing w:val="40"/>
          <w:w w:val="105"/>
          <w:sz w:val="34"/>
        </w:rPr>
        <w:t> </w:t>
      </w:r>
      <w:r>
        <w:rPr>
          <w:color w:val="0F0F0F"/>
          <w:w w:val="105"/>
          <w:sz w:val="34"/>
        </w:rPr>
        <w:t>Maine and</w:t>
      </w:r>
      <w:r>
        <w:rPr>
          <w:color w:val="0F0F0F"/>
          <w:spacing w:val="40"/>
          <w:w w:val="105"/>
          <w:sz w:val="34"/>
        </w:rPr>
        <w:t> </w:t>
      </w:r>
      <w:r>
        <w:rPr>
          <w:color w:val="0F0F0F"/>
          <w:w w:val="105"/>
          <w:sz w:val="34"/>
        </w:rPr>
        <w:t>sold</w:t>
      </w:r>
      <w:r>
        <w:rPr>
          <w:color w:val="0F0F0F"/>
          <w:spacing w:val="37"/>
          <w:w w:val="105"/>
          <w:sz w:val="34"/>
        </w:rPr>
        <w:t> </w:t>
      </w:r>
      <w:r>
        <w:rPr>
          <w:color w:val="0F0F0F"/>
          <w:w w:val="105"/>
          <w:sz w:val="34"/>
        </w:rPr>
        <w:t>to an</w:t>
      </w:r>
      <w:r>
        <w:rPr>
          <w:color w:val="0F0F0F"/>
          <w:spacing w:val="37"/>
          <w:w w:val="105"/>
          <w:sz w:val="34"/>
        </w:rPr>
        <w:t> </w:t>
      </w:r>
      <w:r>
        <w:rPr>
          <w:color w:val="0F0F0F"/>
          <w:w w:val="105"/>
          <w:sz w:val="34"/>
        </w:rPr>
        <w:t>older couple that would</w:t>
      </w:r>
      <w:r>
        <w:rPr>
          <w:color w:val="0F0F0F"/>
          <w:spacing w:val="79"/>
          <w:w w:val="105"/>
          <w:sz w:val="34"/>
        </w:rPr>
        <w:t> </w:t>
      </w:r>
      <w:r>
        <w:rPr>
          <w:color w:val="0F0F0F"/>
          <w:w w:val="105"/>
          <w:sz w:val="34"/>
        </w:rPr>
        <w:t>be</w:t>
      </w:r>
      <w:r>
        <w:rPr>
          <w:color w:val="0F0F0F"/>
          <w:spacing w:val="40"/>
          <w:w w:val="105"/>
          <w:sz w:val="34"/>
        </w:rPr>
        <w:t> </w:t>
      </w:r>
      <w:r>
        <w:rPr>
          <w:color w:val="0F0F0F"/>
          <w:w w:val="105"/>
          <w:sz w:val="34"/>
        </w:rPr>
        <w:t>my</w:t>
      </w:r>
      <w:r>
        <w:rPr>
          <w:color w:val="0F0F0F"/>
          <w:spacing w:val="40"/>
          <w:w w:val="105"/>
          <w:sz w:val="34"/>
        </w:rPr>
        <w:t> </w:t>
      </w:r>
      <w:r>
        <w:rPr>
          <w:color w:val="0F0F0F"/>
          <w:w w:val="105"/>
          <w:sz w:val="34"/>
        </w:rPr>
        <w:t>new</w:t>
      </w:r>
      <w:r>
        <w:rPr>
          <w:color w:val="0F0F0F"/>
          <w:spacing w:val="40"/>
          <w:w w:val="105"/>
          <w:sz w:val="34"/>
        </w:rPr>
        <w:t> </w:t>
      </w:r>
      <w:r>
        <w:rPr>
          <w:color w:val="0F0F0F"/>
          <w:w w:val="105"/>
          <w:sz w:val="34"/>
        </w:rPr>
        <w:t>neighbors.</w:t>
      </w:r>
      <w:r>
        <w:rPr>
          <w:color w:val="0F0F0F"/>
          <w:spacing w:val="40"/>
          <w:w w:val="105"/>
          <w:sz w:val="34"/>
        </w:rPr>
        <w:t>  </w:t>
      </w:r>
      <w:r>
        <w:rPr>
          <w:color w:val="0F0F0F"/>
          <w:w w:val="105"/>
          <w:sz w:val="34"/>
        </w:rPr>
        <w:t>I</w:t>
      </w:r>
      <w:r>
        <w:rPr>
          <w:color w:val="0F0F0F"/>
          <w:spacing w:val="40"/>
          <w:w w:val="105"/>
          <w:sz w:val="34"/>
        </w:rPr>
        <w:t> </w:t>
      </w:r>
      <w:r>
        <w:rPr>
          <w:color w:val="0F0F0F"/>
          <w:w w:val="105"/>
          <w:sz w:val="34"/>
        </w:rPr>
        <w:t>never</w:t>
      </w:r>
      <w:r>
        <w:rPr>
          <w:color w:val="0F0F0F"/>
          <w:spacing w:val="39"/>
          <w:w w:val="105"/>
          <w:sz w:val="34"/>
        </w:rPr>
        <w:t> </w:t>
      </w:r>
      <w:r>
        <w:rPr>
          <w:color w:val="0F0F0F"/>
          <w:w w:val="105"/>
          <w:sz w:val="34"/>
        </w:rPr>
        <w:t>asked</w:t>
      </w:r>
      <w:r>
        <w:rPr>
          <w:color w:val="0F0F0F"/>
          <w:spacing w:val="40"/>
          <w:w w:val="105"/>
          <w:sz w:val="34"/>
        </w:rPr>
        <w:t> </w:t>
      </w:r>
      <w:r>
        <w:rPr>
          <w:color w:val="0F0F0F"/>
          <w:w w:val="105"/>
          <w:sz w:val="34"/>
        </w:rPr>
        <w:t>any</w:t>
      </w:r>
      <w:r>
        <w:rPr>
          <w:color w:val="0F0F0F"/>
          <w:spacing w:val="35"/>
          <w:w w:val="105"/>
          <w:sz w:val="34"/>
        </w:rPr>
        <w:t> </w:t>
      </w:r>
      <w:r>
        <w:rPr>
          <w:color w:val="0F0F0F"/>
          <w:w w:val="105"/>
          <w:sz w:val="34"/>
        </w:rPr>
        <w:t>party</w:t>
      </w:r>
      <w:r>
        <w:rPr>
          <w:color w:val="0F0F0F"/>
          <w:spacing w:val="26"/>
          <w:w w:val="105"/>
          <w:sz w:val="34"/>
        </w:rPr>
        <w:t> </w:t>
      </w:r>
      <w:r>
        <w:rPr>
          <w:color w:val="0F0F0F"/>
          <w:w w:val="105"/>
          <w:sz w:val="34"/>
        </w:rPr>
        <w:t>to</w:t>
      </w:r>
      <w:r>
        <w:rPr>
          <w:color w:val="0F0F0F"/>
          <w:spacing w:val="40"/>
          <w:w w:val="105"/>
          <w:sz w:val="34"/>
        </w:rPr>
        <w:t> </w:t>
      </w:r>
      <w:r>
        <w:rPr>
          <w:color w:val="0F0F0F"/>
          <w:w w:val="105"/>
          <w:sz w:val="34"/>
        </w:rPr>
        <w:t>contribute</w:t>
      </w:r>
      <w:r>
        <w:rPr>
          <w:color w:val="0F0F0F"/>
          <w:spacing w:val="40"/>
          <w:w w:val="105"/>
          <w:sz w:val="34"/>
        </w:rPr>
        <w:t> </w:t>
      </w:r>
      <w:r>
        <w:rPr>
          <w:color w:val="0F0F0F"/>
          <w:w w:val="105"/>
          <w:sz w:val="34"/>
        </w:rPr>
        <w:t>to the</w:t>
      </w:r>
      <w:r>
        <w:rPr>
          <w:color w:val="0F0F0F"/>
          <w:spacing w:val="40"/>
          <w:w w:val="105"/>
          <w:sz w:val="34"/>
        </w:rPr>
        <w:t> </w:t>
      </w:r>
      <w:r>
        <w:rPr>
          <w:color w:val="0F0F0F"/>
          <w:w w:val="105"/>
          <w:sz w:val="34"/>
        </w:rPr>
        <w:t>repair and</w:t>
      </w:r>
      <w:r>
        <w:rPr>
          <w:color w:val="0F0F0F"/>
          <w:spacing w:val="40"/>
          <w:w w:val="105"/>
          <w:sz w:val="34"/>
        </w:rPr>
        <w:t> </w:t>
      </w:r>
      <w:r>
        <w:rPr>
          <w:color w:val="0F0F0F"/>
          <w:w w:val="105"/>
          <w:sz w:val="34"/>
        </w:rPr>
        <w:t>maintenance</w:t>
      </w:r>
      <w:r>
        <w:rPr>
          <w:color w:val="0F0F0F"/>
          <w:spacing w:val="40"/>
          <w:w w:val="105"/>
          <w:sz w:val="34"/>
        </w:rPr>
        <w:t> </w:t>
      </w:r>
      <w:r>
        <w:rPr>
          <w:color w:val="0F0F0F"/>
          <w:w w:val="105"/>
          <w:sz w:val="34"/>
        </w:rPr>
        <w:t>of the</w:t>
      </w:r>
      <w:r>
        <w:rPr>
          <w:color w:val="0F0F0F"/>
          <w:spacing w:val="80"/>
          <w:w w:val="105"/>
          <w:sz w:val="34"/>
        </w:rPr>
        <w:t> </w:t>
      </w:r>
      <w:r>
        <w:rPr>
          <w:color w:val="0F0F0F"/>
          <w:w w:val="105"/>
          <w:sz w:val="34"/>
        </w:rPr>
        <w:t>road.</w:t>
      </w:r>
    </w:p>
    <w:p>
      <w:pPr>
        <w:spacing w:line="240" w:lineRule="auto" w:before="8"/>
        <w:rPr>
          <w:sz w:val="35"/>
        </w:rPr>
      </w:pPr>
    </w:p>
    <w:p>
      <w:pPr>
        <w:spacing w:line="252" w:lineRule="auto" w:before="0"/>
        <w:ind w:left="755" w:right="724" w:hanging="1"/>
        <w:jc w:val="both"/>
        <w:rPr>
          <w:sz w:val="34"/>
        </w:rPr>
      </w:pPr>
      <w:r>
        <w:rPr>
          <w:color w:val="0F0F0F"/>
          <w:w w:val="110"/>
          <w:sz w:val="34"/>
        </w:rPr>
        <w:t>After</w:t>
      </w:r>
      <w:r>
        <w:rPr>
          <w:color w:val="0F0F0F"/>
          <w:spacing w:val="-13"/>
          <w:w w:val="110"/>
          <w:sz w:val="34"/>
        </w:rPr>
        <w:t> </w:t>
      </w:r>
      <w:r>
        <w:rPr>
          <w:color w:val="0F0F0F"/>
          <w:w w:val="110"/>
          <w:sz w:val="34"/>
        </w:rPr>
        <w:t>years</w:t>
      </w:r>
      <w:r>
        <w:rPr>
          <w:color w:val="0F0F0F"/>
          <w:spacing w:val="-10"/>
          <w:w w:val="110"/>
          <w:sz w:val="34"/>
        </w:rPr>
        <w:t> </w:t>
      </w:r>
      <w:r>
        <w:rPr>
          <w:color w:val="0F0F0F"/>
          <w:w w:val="110"/>
          <w:sz w:val="34"/>
        </w:rPr>
        <w:t>and</w:t>
      </w:r>
      <w:r>
        <w:rPr>
          <w:color w:val="0F0F0F"/>
          <w:spacing w:val="-8"/>
          <w:w w:val="110"/>
          <w:sz w:val="34"/>
        </w:rPr>
        <w:t> </w:t>
      </w:r>
      <w:r>
        <w:rPr>
          <w:color w:val="0F0F0F"/>
          <w:w w:val="110"/>
          <w:sz w:val="34"/>
        </w:rPr>
        <w:t>years</w:t>
      </w:r>
      <w:r>
        <w:rPr>
          <w:color w:val="0F0F0F"/>
          <w:spacing w:val="-9"/>
          <w:w w:val="110"/>
          <w:sz w:val="34"/>
        </w:rPr>
        <w:t> </w:t>
      </w:r>
      <w:r>
        <w:rPr>
          <w:color w:val="0F0F0F"/>
          <w:w w:val="110"/>
          <w:sz w:val="34"/>
        </w:rPr>
        <w:t>of</w:t>
      </w:r>
      <w:r>
        <w:rPr>
          <w:color w:val="0F0F0F"/>
          <w:spacing w:val="-7"/>
          <w:w w:val="110"/>
          <w:sz w:val="34"/>
        </w:rPr>
        <w:t> </w:t>
      </w:r>
      <w:r>
        <w:rPr>
          <w:color w:val="0F0F0F"/>
          <w:w w:val="110"/>
          <w:sz w:val="34"/>
        </w:rPr>
        <w:t>dumping</w:t>
      </w:r>
      <w:r>
        <w:rPr>
          <w:color w:val="0F0F0F"/>
          <w:spacing w:val="-12"/>
          <w:w w:val="110"/>
          <w:sz w:val="34"/>
        </w:rPr>
        <w:t> </w:t>
      </w:r>
      <w:r>
        <w:rPr>
          <w:color w:val="0F0F0F"/>
          <w:w w:val="110"/>
          <w:sz w:val="34"/>
        </w:rPr>
        <w:t>money</w:t>
      </w:r>
      <w:r>
        <w:rPr>
          <w:color w:val="0F0F0F"/>
          <w:spacing w:val="-10"/>
          <w:w w:val="110"/>
          <w:sz w:val="34"/>
        </w:rPr>
        <w:t> </w:t>
      </w:r>
      <w:r>
        <w:rPr>
          <w:color w:val="0F0F0F"/>
          <w:w w:val="110"/>
          <w:sz w:val="34"/>
        </w:rPr>
        <w:t>into</w:t>
      </w:r>
      <w:r>
        <w:rPr>
          <w:color w:val="0F0F0F"/>
          <w:spacing w:val="-20"/>
          <w:w w:val="110"/>
          <w:sz w:val="34"/>
        </w:rPr>
        <w:t> </w:t>
      </w:r>
      <w:r>
        <w:rPr>
          <w:color w:val="0F0F0F"/>
          <w:w w:val="110"/>
          <w:sz w:val="34"/>
        </w:rPr>
        <w:t>the</w:t>
      </w:r>
      <w:r>
        <w:rPr>
          <w:color w:val="0F0F0F"/>
          <w:spacing w:val="-4"/>
          <w:w w:val="110"/>
          <w:sz w:val="34"/>
        </w:rPr>
        <w:t> </w:t>
      </w:r>
      <w:r>
        <w:rPr>
          <w:color w:val="0F0F0F"/>
          <w:w w:val="110"/>
          <w:sz w:val="34"/>
        </w:rPr>
        <w:t>road,</w:t>
      </w:r>
      <w:r>
        <w:rPr>
          <w:color w:val="0F0F0F"/>
          <w:spacing w:val="-8"/>
          <w:w w:val="110"/>
          <w:sz w:val="34"/>
        </w:rPr>
        <w:t> </w:t>
      </w:r>
      <w:r>
        <w:rPr>
          <w:color w:val="0F0F0F"/>
          <w:w w:val="110"/>
          <w:sz w:val="34"/>
        </w:rPr>
        <w:t>I</w:t>
      </w:r>
      <w:r>
        <w:rPr>
          <w:color w:val="0F0F0F"/>
          <w:spacing w:val="-17"/>
          <w:w w:val="110"/>
          <w:sz w:val="34"/>
        </w:rPr>
        <w:t> </w:t>
      </w:r>
      <w:r>
        <w:rPr>
          <w:color w:val="0F0F0F"/>
          <w:w w:val="110"/>
          <w:sz w:val="34"/>
        </w:rPr>
        <w:t>finally</w:t>
      </w:r>
      <w:r>
        <w:rPr>
          <w:color w:val="0F0F0F"/>
          <w:spacing w:val="-1"/>
          <w:w w:val="110"/>
          <w:sz w:val="34"/>
        </w:rPr>
        <w:t> </w:t>
      </w:r>
      <w:r>
        <w:rPr>
          <w:color w:val="0F0F0F"/>
          <w:w w:val="110"/>
          <w:sz w:val="34"/>
        </w:rPr>
        <w:t>had</w:t>
      </w:r>
      <w:r>
        <w:rPr>
          <w:color w:val="0F0F0F"/>
          <w:spacing w:val="-7"/>
          <w:w w:val="110"/>
          <w:sz w:val="34"/>
        </w:rPr>
        <w:t> </w:t>
      </w:r>
      <w:r>
        <w:rPr>
          <w:color w:val="0F0F0F"/>
          <w:w w:val="110"/>
          <w:sz w:val="34"/>
        </w:rPr>
        <w:t>it</w:t>
      </w:r>
      <w:r>
        <w:rPr>
          <w:color w:val="0F0F0F"/>
          <w:spacing w:val="-12"/>
          <w:w w:val="110"/>
          <w:sz w:val="34"/>
        </w:rPr>
        <w:t> </w:t>
      </w:r>
      <w:r>
        <w:rPr>
          <w:color w:val="0F0F0F"/>
          <w:w w:val="110"/>
          <w:sz w:val="34"/>
        </w:rPr>
        <w:t>in a</w:t>
      </w:r>
      <w:r>
        <w:rPr>
          <w:color w:val="0F0F0F"/>
          <w:spacing w:val="-2"/>
          <w:w w:val="110"/>
          <w:sz w:val="34"/>
        </w:rPr>
        <w:t> </w:t>
      </w:r>
      <w:r>
        <w:rPr>
          <w:color w:val="0F0F0F"/>
          <w:w w:val="110"/>
          <w:sz w:val="34"/>
        </w:rPr>
        <w:t>good place,</w:t>
      </w:r>
      <w:r>
        <w:rPr>
          <w:color w:val="0F0F0F"/>
          <w:spacing w:val="-17"/>
          <w:w w:val="110"/>
          <w:sz w:val="34"/>
        </w:rPr>
        <w:t> </w:t>
      </w:r>
      <w:r>
        <w:rPr>
          <w:color w:val="0F0F0F"/>
          <w:w w:val="110"/>
          <w:sz w:val="34"/>
        </w:rPr>
        <w:t>that</w:t>
      </w:r>
      <w:r>
        <w:rPr>
          <w:color w:val="0F0F0F"/>
          <w:spacing w:val="-11"/>
          <w:w w:val="110"/>
          <w:sz w:val="34"/>
        </w:rPr>
        <w:t> </w:t>
      </w:r>
      <w:r>
        <w:rPr>
          <w:color w:val="0F0F0F"/>
          <w:w w:val="110"/>
          <w:sz w:val="34"/>
        </w:rPr>
        <w:t>was</w:t>
      </w:r>
      <w:r>
        <w:rPr>
          <w:color w:val="0F0F0F"/>
          <w:spacing w:val="-6"/>
          <w:w w:val="110"/>
          <w:sz w:val="34"/>
        </w:rPr>
        <w:t> </w:t>
      </w:r>
      <w:r>
        <w:rPr>
          <w:color w:val="0F0F0F"/>
          <w:w w:val="110"/>
          <w:sz w:val="34"/>
        </w:rPr>
        <w:t>until</w:t>
      </w:r>
      <w:r>
        <w:rPr>
          <w:color w:val="0F0F0F"/>
          <w:spacing w:val="-7"/>
          <w:w w:val="110"/>
          <w:sz w:val="34"/>
        </w:rPr>
        <w:t> </w:t>
      </w:r>
      <w:r>
        <w:rPr>
          <w:color w:val="0F0F0F"/>
          <w:w w:val="110"/>
          <w:sz w:val="34"/>
        </w:rPr>
        <w:t>the neighbors above</w:t>
      </w:r>
      <w:r>
        <w:rPr>
          <w:color w:val="0F0F0F"/>
          <w:spacing w:val="-15"/>
          <w:w w:val="110"/>
          <w:sz w:val="34"/>
        </w:rPr>
        <w:t> </w:t>
      </w:r>
      <w:r>
        <w:rPr>
          <w:color w:val="0F0F0F"/>
          <w:w w:val="110"/>
          <w:sz w:val="34"/>
        </w:rPr>
        <w:t>decided to</w:t>
      </w:r>
      <w:r>
        <w:rPr>
          <w:color w:val="0F0F0F"/>
          <w:spacing w:val="-3"/>
          <w:w w:val="110"/>
          <w:sz w:val="34"/>
        </w:rPr>
        <w:t> </w:t>
      </w:r>
      <w:r>
        <w:rPr>
          <w:color w:val="0F0F0F"/>
          <w:w w:val="110"/>
          <w:sz w:val="34"/>
        </w:rPr>
        <w:t>improve</w:t>
      </w:r>
      <w:r>
        <w:rPr>
          <w:color w:val="0F0F0F"/>
          <w:spacing w:val="-11"/>
          <w:w w:val="110"/>
          <w:sz w:val="34"/>
        </w:rPr>
        <w:t> </w:t>
      </w:r>
      <w:r>
        <w:rPr>
          <w:color w:val="0F0F0F"/>
          <w:w w:val="110"/>
          <w:sz w:val="34"/>
        </w:rPr>
        <w:t>the road</w:t>
      </w:r>
      <w:r>
        <w:rPr>
          <w:color w:val="0F0F0F"/>
          <w:spacing w:val="6"/>
          <w:w w:val="110"/>
          <w:sz w:val="34"/>
        </w:rPr>
        <w:t> </w:t>
      </w:r>
      <w:r>
        <w:rPr>
          <w:color w:val="0F0F0F"/>
          <w:w w:val="110"/>
          <w:sz w:val="34"/>
        </w:rPr>
        <w:t>from</w:t>
      </w:r>
      <w:r>
        <w:rPr>
          <w:color w:val="0F0F0F"/>
          <w:spacing w:val="13"/>
          <w:w w:val="110"/>
          <w:sz w:val="34"/>
        </w:rPr>
        <w:t> </w:t>
      </w:r>
      <w:r>
        <w:rPr>
          <w:color w:val="0F0F0F"/>
          <w:w w:val="110"/>
          <w:sz w:val="34"/>
        </w:rPr>
        <w:t>my</w:t>
      </w:r>
      <w:r>
        <w:rPr>
          <w:color w:val="0F0F0F"/>
          <w:spacing w:val="-14"/>
          <w:w w:val="110"/>
          <w:sz w:val="34"/>
        </w:rPr>
        <w:t> </w:t>
      </w:r>
      <w:r>
        <w:rPr>
          <w:color w:val="0F0F0F"/>
          <w:w w:val="110"/>
          <w:sz w:val="34"/>
        </w:rPr>
        <w:t>driveway</w:t>
      </w:r>
      <w:r>
        <w:rPr>
          <w:color w:val="0F0F0F"/>
          <w:spacing w:val="6"/>
          <w:w w:val="110"/>
          <w:sz w:val="34"/>
        </w:rPr>
        <w:t> </w:t>
      </w:r>
      <w:r>
        <w:rPr>
          <w:color w:val="0F0F0F"/>
          <w:w w:val="110"/>
          <w:sz w:val="34"/>
        </w:rPr>
        <w:t>up</w:t>
      </w:r>
      <w:r>
        <w:rPr>
          <w:color w:val="0F0F0F"/>
          <w:spacing w:val="-5"/>
          <w:w w:val="110"/>
          <w:sz w:val="34"/>
        </w:rPr>
        <w:t> </w:t>
      </w:r>
      <w:r>
        <w:rPr>
          <w:color w:val="0F0F0F"/>
          <w:w w:val="110"/>
          <w:sz w:val="34"/>
        </w:rPr>
        <w:t>to</w:t>
      </w:r>
      <w:r>
        <w:rPr>
          <w:color w:val="0F0F0F"/>
          <w:spacing w:val="-1"/>
          <w:w w:val="110"/>
          <w:sz w:val="34"/>
        </w:rPr>
        <w:t> </w:t>
      </w:r>
      <w:r>
        <w:rPr>
          <w:color w:val="0F0F0F"/>
          <w:w w:val="110"/>
          <w:sz w:val="34"/>
        </w:rPr>
        <w:t>their</w:t>
      </w:r>
      <w:r>
        <w:rPr>
          <w:color w:val="0F0F0F"/>
          <w:spacing w:val="9"/>
          <w:w w:val="110"/>
          <w:sz w:val="34"/>
        </w:rPr>
        <w:t> </w:t>
      </w:r>
      <w:r>
        <w:rPr>
          <w:color w:val="0F0F0F"/>
          <w:w w:val="110"/>
          <w:sz w:val="34"/>
        </w:rPr>
        <w:t>property.</w:t>
      </w:r>
      <w:r>
        <w:rPr>
          <w:color w:val="0F0F0F"/>
          <w:spacing w:val="73"/>
          <w:w w:val="110"/>
          <w:sz w:val="34"/>
        </w:rPr>
        <w:t> </w:t>
      </w:r>
      <w:r>
        <w:rPr>
          <w:color w:val="0F0F0F"/>
          <w:w w:val="110"/>
          <w:sz w:val="34"/>
        </w:rPr>
        <w:t>That</w:t>
      </w:r>
      <w:r>
        <w:rPr>
          <w:color w:val="0F0F0F"/>
          <w:spacing w:val="1"/>
          <w:w w:val="110"/>
          <w:sz w:val="34"/>
        </w:rPr>
        <w:t> </w:t>
      </w:r>
      <w:r>
        <w:rPr>
          <w:color w:val="0F0F0F"/>
          <w:w w:val="110"/>
          <w:sz w:val="34"/>
        </w:rPr>
        <w:t>created</w:t>
      </w:r>
      <w:r>
        <w:rPr>
          <w:color w:val="0F0F0F"/>
          <w:spacing w:val="25"/>
          <w:w w:val="110"/>
          <w:sz w:val="34"/>
        </w:rPr>
        <w:t> </w:t>
      </w:r>
      <w:r>
        <w:rPr>
          <w:color w:val="0F0F0F"/>
          <w:w w:val="110"/>
          <w:sz w:val="34"/>
        </w:rPr>
        <w:t>deep</w:t>
      </w:r>
      <w:r>
        <w:rPr>
          <w:color w:val="0F0F0F"/>
          <w:spacing w:val="1"/>
          <w:w w:val="110"/>
          <w:sz w:val="34"/>
        </w:rPr>
        <w:t> </w:t>
      </w:r>
      <w:r>
        <w:rPr>
          <w:color w:val="0F0F0F"/>
          <w:spacing w:val="-2"/>
          <w:w w:val="110"/>
          <w:sz w:val="34"/>
        </w:rPr>
        <w:t>indents</w:t>
      </w:r>
    </w:p>
    <w:p>
      <w:pPr>
        <w:spacing w:after="0" w:line="252" w:lineRule="auto"/>
        <w:jc w:val="both"/>
        <w:rPr>
          <w:sz w:val="34"/>
        </w:rPr>
        <w:sectPr>
          <w:type w:val="continuous"/>
          <w:pgSz w:w="12240" w:h="15840"/>
          <w:pgMar w:header="0" w:footer="701" w:top="1820" w:bottom="280" w:left="40" w:right="0"/>
        </w:sectPr>
      </w:pPr>
    </w:p>
    <w:p>
      <w:pPr>
        <w:spacing w:line="249" w:lineRule="auto" w:before="69"/>
        <w:ind w:left="827" w:right="601" w:hanging="15"/>
        <w:jc w:val="left"/>
        <w:rPr>
          <w:sz w:val="34"/>
        </w:rPr>
      </w:pPr>
      <w:r>
        <w:rPr>
          <w:color w:val="0F0F0F"/>
          <w:w w:val="110"/>
          <w:sz w:val="34"/>
        </w:rPr>
        <w:t>from</w:t>
      </w:r>
      <w:r>
        <w:rPr>
          <w:color w:val="0F0F0F"/>
          <w:spacing w:val="-10"/>
          <w:w w:val="110"/>
          <w:sz w:val="34"/>
        </w:rPr>
        <w:t> </w:t>
      </w:r>
      <w:r>
        <w:rPr>
          <w:color w:val="0F0F0F"/>
          <w:w w:val="110"/>
          <w:sz w:val="34"/>
        </w:rPr>
        <w:t>loaded</w:t>
      </w:r>
      <w:r>
        <w:rPr>
          <w:color w:val="0F0F0F"/>
          <w:spacing w:val="-5"/>
          <w:w w:val="110"/>
          <w:sz w:val="34"/>
        </w:rPr>
        <w:t> </w:t>
      </w:r>
      <w:r>
        <w:rPr>
          <w:color w:val="0F0F0F"/>
          <w:w w:val="110"/>
          <w:sz w:val="34"/>
        </w:rPr>
        <w:t>heavy</w:t>
      </w:r>
      <w:r>
        <w:rPr>
          <w:color w:val="0F0F0F"/>
          <w:spacing w:val="-15"/>
          <w:w w:val="110"/>
          <w:sz w:val="34"/>
        </w:rPr>
        <w:t> </w:t>
      </w:r>
      <w:r>
        <w:rPr>
          <w:color w:val="0F0F0F"/>
          <w:w w:val="110"/>
          <w:sz w:val="34"/>
        </w:rPr>
        <w:t>equipment.</w:t>
      </w:r>
      <w:r>
        <w:rPr>
          <w:color w:val="0F0F0F"/>
          <w:spacing w:val="40"/>
          <w:w w:val="110"/>
          <w:sz w:val="34"/>
        </w:rPr>
        <w:t> </w:t>
      </w:r>
      <w:r>
        <w:rPr>
          <w:color w:val="0F0F0F"/>
          <w:w w:val="110"/>
          <w:sz w:val="34"/>
        </w:rPr>
        <w:t>The</w:t>
      </w:r>
      <w:r>
        <w:rPr>
          <w:color w:val="0F0F0F"/>
          <w:spacing w:val="-24"/>
          <w:w w:val="110"/>
          <w:sz w:val="34"/>
        </w:rPr>
        <w:t> </w:t>
      </w:r>
      <w:r>
        <w:rPr>
          <w:color w:val="0F0F0F"/>
          <w:w w:val="110"/>
          <w:sz w:val="34"/>
        </w:rPr>
        <w:t>800 yards</w:t>
      </w:r>
      <w:r>
        <w:rPr>
          <w:color w:val="0F0F0F"/>
          <w:spacing w:val="-22"/>
          <w:w w:val="110"/>
          <w:sz w:val="34"/>
        </w:rPr>
        <w:t> </w:t>
      </w:r>
      <w:r>
        <w:rPr>
          <w:color w:val="0F0F0F"/>
          <w:w w:val="110"/>
          <w:sz w:val="34"/>
        </w:rPr>
        <w:t>from</w:t>
      </w:r>
      <w:r>
        <w:rPr>
          <w:color w:val="0F0F0F"/>
          <w:spacing w:val="-9"/>
          <w:w w:val="110"/>
          <w:sz w:val="34"/>
        </w:rPr>
        <w:t> </w:t>
      </w:r>
      <w:r>
        <w:rPr>
          <w:color w:val="0F0F0F"/>
          <w:w w:val="110"/>
          <w:sz w:val="34"/>
        </w:rPr>
        <w:t>Western</w:t>
      </w:r>
      <w:r>
        <w:rPr>
          <w:color w:val="0F0F0F"/>
          <w:spacing w:val="-9"/>
          <w:w w:val="110"/>
          <w:sz w:val="34"/>
        </w:rPr>
        <w:t> </w:t>
      </w:r>
      <w:r>
        <w:rPr>
          <w:color w:val="0F0F0F"/>
          <w:w w:val="110"/>
          <w:sz w:val="34"/>
        </w:rPr>
        <w:t>Avenue</w:t>
      </w:r>
      <w:r>
        <w:rPr>
          <w:color w:val="0F0F0F"/>
          <w:spacing w:val="-14"/>
          <w:w w:val="110"/>
          <w:sz w:val="34"/>
        </w:rPr>
        <w:t> </w:t>
      </w:r>
      <w:r>
        <w:rPr>
          <w:color w:val="0F0F0F"/>
          <w:w w:val="110"/>
          <w:sz w:val="34"/>
        </w:rPr>
        <w:t>to my</w:t>
      </w:r>
      <w:r>
        <w:rPr>
          <w:color w:val="0F0F0F"/>
          <w:spacing w:val="-8"/>
          <w:w w:val="110"/>
          <w:sz w:val="34"/>
        </w:rPr>
        <w:t> </w:t>
      </w:r>
      <w:r>
        <w:rPr>
          <w:color w:val="0F0F0F"/>
          <w:w w:val="110"/>
          <w:sz w:val="34"/>
        </w:rPr>
        <w:t>driveway on Flinn Rd North is</w:t>
      </w:r>
      <w:r>
        <w:rPr>
          <w:color w:val="0F0F0F"/>
          <w:spacing w:val="-2"/>
          <w:w w:val="110"/>
          <w:sz w:val="34"/>
        </w:rPr>
        <w:t> </w:t>
      </w:r>
      <w:r>
        <w:rPr>
          <w:color w:val="0F0F0F"/>
          <w:w w:val="110"/>
          <w:sz w:val="34"/>
        </w:rPr>
        <w:t>narrow</w:t>
      </w:r>
      <w:r>
        <w:rPr>
          <w:color w:val="0F0F0F"/>
          <w:spacing w:val="-3"/>
          <w:w w:val="110"/>
          <w:sz w:val="34"/>
        </w:rPr>
        <w:t> </w:t>
      </w:r>
      <w:r>
        <w:rPr>
          <w:color w:val="0F0F0F"/>
          <w:w w:val="110"/>
          <w:sz w:val="34"/>
        </w:rPr>
        <w:t>and</w:t>
      </w:r>
      <w:r>
        <w:rPr>
          <w:color w:val="0F0F0F"/>
          <w:spacing w:val="-14"/>
          <w:w w:val="110"/>
          <w:sz w:val="34"/>
        </w:rPr>
        <w:t> </w:t>
      </w:r>
      <w:r>
        <w:rPr>
          <w:color w:val="0F0F0F"/>
          <w:w w:val="110"/>
          <w:sz w:val="34"/>
        </w:rPr>
        <w:t>steep uphill</w:t>
      </w:r>
    </w:p>
    <w:p>
      <w:pPr>
        <w:spacing w:line="252" w:lineRule="auto" w:before="4"/>
        <w:ind w:left="802" w:right="601" w:firstLine="12"/>
        <w:jc w:val="left"/>
        <w:rPr>
          <w:sz w:val="34"/>
        </w:rPr>
      </w:pPr>
      <w:r>
        <w:rPr>
          <w:color w:val="0F0F0F"/>
          <w:w w:val="110"/>
          <w:sz w:val="34"/>
        </w:rPr>
        <w:t>grade.</w:t>
      </w:r>
      <w:r>
        <w:rPr>
          <w:color w:val="0F0F0F"/>
          <w:spacing w:val="40"/>
          <w:w w:val="110"/>
          <w:sz w:val="34"/>
        </w:rPr>
        <w:t> </w:t>
      </w:r>
      <w:r>
        <w:rPr>
          <w:color w:val="0F0F0F"/>
          <w:w w:val="110"/>
          <w:sz w:val="34"/>
        </w:rPr>
        <w:t>Therefore, water runoff has</w:t>
      </w:r>
      <w:r>
        <w:rPr>
          <w:color w:val="0F0F0F"/>
          <w:spacing w:val="-14"/>
          <w:w w:val="110"/>
          <w:sz w:val="34"/>
        </w:rPr>
        <w:t> </w:t>
      </w:r>
      <w:r>
        <w:rPr>
          <w:color w:val="0F0F0F"/>
          <w:w w:val="110"/>
          <w:sz w:val="34"/>
        </w:rPr>
        <w:t>gone</w:t>
      </w:r>
      <w:r>
        <w:rPr>
          <w:color w:val="0F0F0F"/>
          <w:spacing w:val="-6"/>
          <w:w w:val="110"/>
          <w:sz w:val="34"/>
        </w:rPr>
        <w:t> </w:t>
      </w:r>
      <w:r>
        <w:rPr>
          <w:color w:val="0F0F0F"/>
          <w:w w:val="110"/>
          <w:sz w:val="34"/>
        </w:rPr>
        <w:t>straight down</w:t>
      </w:r>
      <w:r>
        <w:rPr>
          <w:color w:val="0F0F0F"/>
          <w:spacing w:val="-2"/>
          <w:w w:val="110"/>
          <w:sz w:val="34"/>
        </w:rPr>
        <w:t> </w:t>
      </w:r>
      <w:r>
        <w:rPr>
          <w:color w:val="0F0F0F"/>
          <w:w w:val="110"/>
          <w:sz w:val="34"/>
        </w:rPr>
        <w:t>the road</w:t>
      </w:r>
      <w:r>
        <w:rPr>
          <w:color w:val="0F0F0F"/>
          <w:spacing w:val="-4"/>
          <w:w w:val="110"/>
          <w:sz w:val="34"/>
        </w:rPr>
        <w:t> </w:t>
      </w:r>
      <w:r>
        <w:rPr>
          <w:color w:val="0F0F0F"/>
          <w:w w:val="110"/>
          <w:sz w:val="34"/>
        </w:rPr>
        <w:t>creating more washouts right after I had brought</w:t>
      </w:r>
      <w:r>
        <w:rPr>
          <w:color w:val="0F0F0F"/>
          <w:spacing w:val="-2"/>
          <w:w w:val="110"/>
          <w:sz w:val="34"/>
        </w:rPr>
        <w:t> </w:t>
      </w:r>
      <w:r>
        <w:rPr>
          <w:color w:val="0F0F0F"/>
          <w:w w:val="110"/>
          <w:sz w:val="34"/>
        </w:rPr>
        <w:t>in 200</w:t>
      </w:r>
      <w:r>
        <w:rPr>
          <w:color w:val="0F0F0F"/>
          <w:spacing w:val="-6"/>
          <w:w w:val="110"/>
          <w:sz w:val="34"/>
        </w:rPr>
        <w:t> </w:t>
      </w:r>
      <w:r>
        <w:rPr>
          <w:color w:val="0F0F0F"/>
          <w:w w:val="110"/>
          <w:sz w:val="34"/>
        </w:rPr>
        <w:t>yards of gravel,</w:t>
      </w:r>
      <w:r>
        <w:rPr>
          <w:color w:val="0F0F0F"/>
          <w:spacing w:val="-2"/>
          <w:w w:val="110"/>
          <w:sz w:val="34"/>
        </w:rPr>
        <w:t> </w:t>
      </w:r>
      <w:r>
        <w:rPr>
          <w:color w:val="0F0F0F"/>
          <w:w w:val="110"/>
          <w:sz w:val="34"/>
        </w:rPr>
        <w:t>which was only</w:t>
      </w:r>
      <w:r>
        <w:rPr>
          <w:color w:val="0F0F0F"/>
          <w:spacing w:val="-14"/>
          <w:w w:val="110"/>
          <w:sz w:val="34"/>
        </w:rPr>
        <w:t> </w:t>
      </w:r>
      <w:r>
        <w:rPr>
          <w:color w:val="0F0F0F"/>
          <w:w w:val="110"/>
          <w:sz w:val="34"/>
        </w:rPr>
        <w:t>one of the</w:t>
      </w:r>
      <w:r>
        <w:rPr>
          <w:color w:val="0F0F0F"/>
          <w:spacing w:val="40"/>
          <w:w w:val="110"/>
          <w:sz w:val="34"/>
        </w:rPr>
        <w:t> </w:t>
      </w:r>
      <w:r>
        <w:rPr>
          <w:color w:val="0F0F0F"/>
          <w:w w:val="110"/>
          <w:sz w:val="34"/>
        </w:rPr>
        <w:t>instances of repair</w:t>
      </w:r>
      <w:r>
        <w:rPr>
          <w:color w:val="0F0F0F"/>
          <w:spacing w:val="-1"/>
          <w:w w:val="110"/>
          <w:sz w:val="34"/>
        </w:rPr>
        <w:t> </w:t>
      </w:r>
      <w:r>
        <w:rPr>
          <w:color w:val="0F0F0F"/>
          <w:w w:val="110"/>
          <w:sz w:val="34"/>
        </w:rPr>
        <w:t>and maintenance.</w:t>
      </w:r>
      <w:r>
        <w:rPr>
          <w:color w:val="0F0F0F"/>
          <w:spacing w:val="40"/>
          <w:w w:val="110"/>
          <w:sz w:val="34"/>
        </w:rPr>
        <w:t> </w:t>
      </w:r>
      <w:r>
        <w:rPr>
          <w:color w:val="0F0F0F"/>
          <w:w w:val="110"/>
          <w:sz w:val="34"/>
        </w:rPr>
        <w:t>In my</w:t>
      </w:r>
      <w:r>
        <w:rPr>
          <w:color w:val="0F0F0F"/>
          <w:spacing w:val="-14"/>
          <w:w w:val="110"/>
          <w:sz w:val="34"/>
        </w:rPr>
        <w:t> </w:t>
      </w:r>
      <w:r>
        <w:rPr>
          <w:color w:val="0F0F0F"/>
          <w:w w:val="110"/>
          <w:sz w:val="34"/>
        </w:rPr>
        <w:t>time here, I have never asked anyone to contribute to</w:t>
      </w:r>
      <w:r>
        <w:rPr>
          <w:color w:val="0F0F0F"/>
          <w:spacing w:val="-1"/>
          <w:w w:val="110"/>
          <w:sz w:val="34"/>
        </w:rPr>
        <w:t> </w:t>
      </w:r>
      <w:r>
        <w:rPr>
          <w:color w:val="0F0F0F"/>
          <w:w w:val="110"/>
          <w:sz w:val="34"/>
        </w:rPr>
        <w:t>the road maintenance but I</w:t>
      </w:r>
      <w:r>
        <w:rPr>
          <w:color w:val="0F0F0F"/>
          <w:spacing w:val="-2"/>
          <w:w w:val="110"/>
          <w:sz w:val="34"/>
        </w:rPr>
        <w:t> </w:t>
      </w:r>
      <w:r>
        <w:rPr>
          <w:color w:val="0F0F0F"/>
          <w:w w:val="110"/>
          <w:sz w:val="34"/>
        </w:rPr>
        <w:t>have been pressured for</w:t>
      </w:r>
      <w:r>
        <w:rPr>
          <w:color w:val="0F0F0F"/>
          <w:spacing w:val="-18"/>
          <w:w w:val="110"/>
          <w:sz w:val="34"/>
        </w:rPr>
        <w:t> </w:t>
      </w:r>
      <w:r>
        <w:rPr>
          <w:color w:val="0F0F0F"/>
          <w:w w:val="110"/>
          <w:sz w:val="34"/>
        </w:rPr>
        <w:t>years by</w:t>
      </w:r>
      <w:r>
        <w:rPr>
          <w:color w:val="0F0F0F"/>
          <w:spacing w:val="-15"/>
          <w:w w:val="110"/>
          <w:sz w:val="34"/>
        </w:rPr>
        <w:t> </w:t>
      </w:r>
      <w:r>
        <w:rPr>
          <w:color w:val="0F0F0F"/>
          <w:w w:val="110"/>
          <w:sz w:val="34"/>
        </w:rPr>
        <w:t>the very</w:t>
      </w:r>
      <w:r>
        <w:rPr>
          <w:color w:val="0F0F0F"/>
          <w:spacing w:val="-8"/>
          <w:w w:val="110"/>
          <w:sz w:val="34"/>
        </w:rPr>
        <w:t> </w:t>
      </w:r>
      <w:r>
        <w:rPr>
          <w:color w:val="0F0F0F"/>
          <w:w w:val="110"/>
          <w:sz w:val="34"/>
        </w:rPr>
        <w:t>neighbors who</w:t>
      </w:r>
      <w:r>
        <w:rPr>
          <w:color w:val="0F0F0F"/>
          <w:spacing w:val="-8"/>
          <w:w w:val="110"/>
          <w:sz w:val="34"/>
        </w:rPr>
        <w:t> </w:t>
      </w:r>
      <w:r>
        <w:rPr>
          <w:color w:val="0F0F0F"/>
          <w:w w:val="110"/>
          <w:sz w:val="34"/>
        </w:rPr>
        <w:t>damaged the road to repair and maintain the 800 yards I had before they moved</w:t>
      </w:r>
      <w:r>
        <w:rPr>
          <w:color w:val="262626"/>
          <w:w w:val="110"/>
          <w:sz w:val="34"/>
        </w:rPr>
        <w:t>· </w:t>
      </w:r>
      <w:r>
        <w:rPr>
          <w:color w:val="0F0F0F"/>
          <w:spacing w:val="-2"/>
          <w:w w:val="110"/>
          <w:sz w:val="34"/>
        </w:rPr>
        <w:t>there.</w:t>
      </w:r>
    </w:p>
    <w:p>
      <w:pPr>
        <w:spacing w:line="240" w:lineRule="auto" w:before="1"/>
        <w:rPr>
          <w:sz w:val="35"/>
        </w:rPr>
      </w:pPr>
    </w:p>
    <w:p>
      <w:pPr>
        <w:spacing w:line="252" w:lineRule="auto" w:before="0"/>
        <w:ind w:left="789" w:right="601" w:firstLine="11"/>
        <w:jc w:val="left"/>
        <w:rPr>
          <w:sz w:val="34"/>
        </w:rPr>
      </w:pPr>
      <w:r>
        <w:rPr>
          <w:color w:val="0F0F0F"/>
          <w:w w:val="110"/>
          <w:sz w:val="34"/>
        </w:rPr>
        <w:t>The situation has created so much stress that I now</w:t>
      </w:r>
      <w:r>
        <w:rPr>
          <w:color w:val="0F0F0F"/>
          <w:spacing w:val="-5"/>
          <w:w w:val="110"/>
          <w:sz w:val="34"/>
        </w:rPr>
        <w:t> </w:t>
      </w:r>
      <w:r>
        <w:rPr>
          <w:color w:val="0F0F0F"/>
          <w:w w:val="110"/>
          <w:sz w:val="34"/>
        </w:rPr>
        <w:t>question whether I should cut</w:t>
      </w:r>
      <w:r>
        <w:rPr>
          <w:color w:val="0F0F0F"/>
          <w:spacing w:val="-4"/>
          <w:w w:val="110"/>
          <w:sz w:val="34"/>
        </w:rPr>
        <w:t> </w:t>
      </w:r>
      <w:r>
        <w:rPr>
          <w:color w:val="0F0F0F"/>
          <w:w w:val="110"/>
          <w:sz w:val="34"/>
        </w:rPr>
        <w:t>my</w:t>
      </w:r>
      <w:r>
        <w:rPr>
          <w:color w:val="0F0F0F"/>
          <w:spacing w:val="-16"/>
          <w:w w:val="110"/>
          <w:sz w:val="34"/>
        </w:rPr>
        <w:t> </w:t>
      </w:r>
      <w:r>
        <w:rPr>
          <w:color w:val="0F0F0F"/>
          <w:w w:val="110"/>
          <w:sz w:val="34"/>
        </w:rPr>
        <w:t>losses</w:t>
      </w:r>
      <w:r>
        <w:rPr>
          <w:color w:val="0F0F0F"/>
          <w:spacing w:val="-2"/>
          <w:w w:val="110"/>
          <w:sz w:val="34"/>
        </w:rPr>
        <w:t> </w:t>
      </w:r>
      <w:r>
        <w:rPr>
          <w:color w:val="0F0F0F"/>
          <w:w w:val="110"/>
          <w:sz w:val="34"/>
        </w:rPr>
        <w:t>and try to</w:t>
      </w:r>
      <w:r>
        <w:rPr>
          <w:color w:val="0F0F0F"/>
          <w:spacing w:val="-17"/>
          <w:w w:val="110"/>
          <w:sz w:val="34"/>
        </w:rPr>
        <w:t> </w:t>
      </w:r>
      <w:r>
        <w:rPr>
          <w:color w:val="0F0F0F"/>
          <w:w w:val="110"/>
          <w:sz w:val="34"/>
        </w:rPr>
        <w:t>sell.</w:t>
      </w:r>
      <w:r>
        <w:rPr>
          <w:color w:val="0F0F0F"/>
          <w:spacing w:val="40"/>
          <w:w w:val="110"/>
          <w:sz w:val="34"/>
        </w:rPr>
        <w:t> </w:t>
      </w:r>
      <w:r>
        <w:rPr>
          <w:color w:val="0F0F0F"/>
          <w:w w:val="110"/>
          <w:sz w:val="34"/>
        </w:rPr>
        <w:t>Admittedly, I</w:t>
      </w:r>
      <w:r>
        <w:rPr>
          <w:color w:val="0F0F0F"/>
          <w:spacing w:val="-9"/>
          <w:w w:val="110"/>
          <w:sz w:val="34"/>
        </w:rPr>
        <w:t> </w:t>
      </w:r>
      <w:r>
        <w:rPr>
          <w:color w:val="0F0F0F"/>
          <w:w w:val="110"/>
          <w:sz w:val="34"/>
        </w:rPr>
        <w:t>was</w:t>
      </w:r>
      <w:r>
        <w:rPr>
          <w:color w:val="0F0F0F"/>
          <w:spacing w:val="-8"/>
          <w:w w:val="110"/>
          <w:sz w:val="34"/>
        </w:rPr>
        <w:t> </w:t>
      </w:r>
      <w:r>
        <w:rPr>
          <w:color w:val="0F0F0F"/>
          <w:w w:val="110"/>
          <w:sz w:val="34"/>
        </w:rPr>
        <w:t>younger and perhaps naive</w:t>
      </w:r>
      <w:r>
        <w:rPr>
          <w:color w:val="0F0F0F"/>
          <w:spacing w:val="-3"/>
          <w:w w:val="110"/>
          <w:sz w:val="34"/>
        </w:rPr>
        <w:t> </w:t>
      </w:r>
      <w:r>
        <w:rPr>
          <w:color w:val="0F0F0F"/>
          <w:w w:val="110"/>
          <w:sz w:val="34"/>
        </w:rPr>
        <w:t>when I</w:t>
      </w:r>
      <w:r>
        <w:rPr>
          <w:color w:val="0F0F0F"/>
          <w:spacing w:val="-1"/>
          <w:w w:val="110"/>
          <w:sz w:val="34"/>
        </w:rPr>
        <w:t> </w:t>
      </w:r>
      <w:r>
        <w:rPr>
          <w:color w:val="0F0F0F"/>
          <w:w w:val="110"/>
          <w:sz w:val="34"/>
        </w:rPr>
        <w:t>purchased my</w:t>
      </w:r>
      <w:r>
        <w:rPr>
          <w:color w:val="0F0F0F"/>
          <w:spacing w:val="-4"/>
          <w:w w:val="110"/>
          <w:sz w:val="34"/>
        </w:rPr>
        <w:t> </w:t>
      </w:r>
      <w:r>
        <w:rPr>
          <w:color w:val="0F0F0F"/>
          <w:w w:val="110"/>
          <w:sz w:val="34"/>
        </w:rPr>
        <w:t>property, not</w:t>
      </w:r>
      <w:r>
        <w:rPr>
          <w:color w:val="0F0F0F"/>
          <w:spacing w:val="-9"/>
          <w:w w:val="110"/>
          <w:sz w:val="34"/>
        </w:rPr>
        <w:t> </w:t>
      </w:r>
      <w:r>
        <w:rPr>
          <w:color w:val="0F0F0F"/>
          <w:w w:val="110"/>
          <w:sz w:val="34"/>
        </w:rPr>
        <w:t>realizing</w:t>
      </w:r>
      <w:r>
        <w:rPr>
          <w:color w:val="0F0F0F"/>
          <w:spacing w:val="-7"/>
          <w:w w:val="110"/>
          <w:sz w:val="34"/>
        </w:rPr>
        <w:t> </w:t>
      </w:r>
      <w:r>
        <w:rPr>
          <w:color w:val="0F0F0F"/>
          <w:w w:val="110"/>
          <w:sz w:val="34"/>
        </w:rPr>
        <w:t>the massive financial and emotional burden that maintaining this road would bring, nor did I</w:t>
      </w:r>
      <w:r>
        <w:rPr>
          <w:color w:val="0F0F0F"/>
          <w:spacing w:val="-11"/>
          <w:w w:val="110"/>
          <w:sz w:val="34"/>
        </w:rPr>
        <w:t> </w:t>
      </w:r>
      <w:r>
        <w:rPr>
          <w:color w:val="0F0F0F"/>
          <w:w w:val="110"/>
          <w:sz w:val="34"/>
        </w:rPr>
        <w:t>anticipate disputes</w:t>
      </w:r>
      <w:r>
        <w:rPr>
          <w:color w:val="0F0F0F"/>
          <w:spacing w:val="-3"/>
          <w:w w:val="110"/>
          <w:sz w:val="34"/>
        </w:rPr>
        <w:t> </w:t>
      </w:r>
      <w:r>
        <w:rPr>
          <w:color w:val="0F0F0F"/>
          <w:w w:val="110"/>
          <w:sz w:val="34"/>
        </w:rPr>
        <w:t>with neighbors.</w:t>
      </w:r>
      <w:r>
        <w:rPr>
          <w:color w:val="0F0F0F"/>
          <w:spacing w:val="40"/>
          <w:w w:val="110"/>
          <w:sz w:val="34"/>
        </w:rPr>
        <w:t> </w:t>
      </w:r>
      <w:r>
        <w:rPr>
          <w:color w:val="0F0F0F"/>
          <w:w w:val="110"/>
          <w:sz w:val="34"/>
        </w:rPr>
        <w:t>The</w:t>
      </w:r>
      <w:r>
        <w:rPr>
          <w:color w:val="0F0F0F"/>
          <w:spacing w:val="-5"/>
          <w:w w:val="110"/>
          <w:sz w:val="34"/>
        </w:rPr>
        <w:t> </w:t>
      </w:r>
      <w:r>
        <w:rPr>
          <w:color w:val="0F0F0F"/>
          <w:w w:val="110"/>
          <w:sz w:val="34"/>
        </w:rPr>
        <w:t>history</w:t>
      </w:r>
      <w:r>
        <w:rPr>
          <w:color w:val="0F0F0F"/>
          <w:spacing w:val="-2"/>
          <w:w w:val="110"/>
          <w:sz w:val="34"/>
        </w:rPr>
        <w:t> </w:t>
      </w:r>
      <w:r>
        <w:rPr>
          <w:color w:val="0F0F0F"/>
          <w:w w:val="110"/>
          <w:sz w:val="34"/>
        </w:rPr>
        <w:t>is</w:t>
      </w:r>
      <w:r>
        <w:rPr>
          <w:color w:val="0F0F0F"/>
          <w:spacing w:val="-22"/>
          <w:w w:val="110"/>
          <w:sz w:val="34"/>
        </w:rPr>
        <w:t> </w:t>
      </w:r>
      <w:r>
        <w:rPr>
          <w:color w:val="0F0F0F"/>
          <w:w w:val="110"/>
          <w:sz w:val="34"/>
        </w:rPr>
        <w:t>too</w:t>
      </w:r>
      <w:r>
        <w:rPr>
          <w:color w:val="0F0F0F"/>
          <w:spacing w:val="-15"/>
          <w:w w:val="110"/>
          <w:sz w:val="34"/>
        </w:rPr>
        <w:t> </w:t>
      </w:r>
      <w:r>
        <w:rPr>
          <w:color w:val="0F0F0F"/>
          <w:w w:val="110"/>
          <w:sz w:val="34"/>
        </w:rPr>
        <w:t>long</w:t>
      </w:r>
      <w:r>
        <w:rPr>
          <w:color w:val="0F0F0F"/>
          <w:spacing w:val="-20"/>
          <w:w w:val="110"/>
          <w:sz w:val="34"/>
        </w:rPr>
        <w:t> </w:t>
      </w:r>
      <w:r>
        <w:rPr>
          <w:color w:val="0F0F0F"/>
          <w:w w:val="110"/>
          <w:sz w:val="34"/>
        </w:rPr>
        <w:t>and complicated to retell.</w:t>
      </w:r>
      <w:r>
        <w:rPr>
          <w:color w:val="0F0F0F"/>
          <w:spacing w:val="40"/>
          <w:w w:val="110"/>
          <w:sz w:val="34"/>
        </w:rPr>
        <w:t> </w:t>
      </w:r>
      <w:r>
        <w:rPr>
          <w:color w:val="0F0F0F"/>
          <w:w w:val="110"/>
          <w:sz w:val="34"/>
        </w:rPr>
        <w:t>It</w:t>
      </w:r>
      <w:r>
        <w:rPr>
          <w:color w:val="0F0F0F"/>
          <w:spacing w:val="-10"/>
          <w:w w:val="110"/>
          <w:sz w:val="34"/>
        </w:rPr>
        <w:t> </w:t>
      </w:r>
      <w:r>
        <w:rPr>
          <w:color w:val="0F0F0F"/>
          <w:w w:val="110"/>
          <w:sz w:val="34"/>
        </w:rPr>
        <w:t>is</w:t>
      </w:r>
      <w:r>
        <w:rPr>
          <w:color w:val="0F0F0F"/>
          <w:spacing w:val="-16"/>
          <w:w w:val="110"/>
          <w:sz w:val="34"/>
        </w:rPr>
        <w:t> </w:t>
      </w:r>
      <w:r>
        <w:rPr>
          <w:color w:val="0F0F0F"/>
          <w:w w:val="110"/>
          <w:sz w:val="34"/>
        </w:rPr>
        <w:t>very</w:t>
      </w:r>
      <w:r>
        <w:rPr>
          <w:color w:val="0F0F0F"/>
          <w:spacing w:val="-4"/>
          <w:w w:val="110"/>
          <w:sz w:val="34"/>
        </w:rPr>
        <w:t> </w:t>
      </w:r>
      <w:r>
        <w:rPr>
          <w:color w:val="0F0F0F"/>
          <w:w w:val="110"/>
          <w:sz w:val="34"/>
        </w:rPr>
        <w:t>difficult to literally pour</w:t>
      </w:r>
      <w:r>
        <w:rPr>
          <w:color w:val="0F0F0F"/>
          <w:spacing w:val="-3"/>
          <w:w w:val="110"/>
          <w:sz w:val="34"/>
        </w:rPr>
        <w:t> </w:t>
      </w:r>
      <w:r>
        <w:rPr>
          <w:color w:val="0F0F0F"/>
          <w:w w:val="110"/>
          <w:sz w:val="34"/>
        </w:rPr>
        <w:t>your blood, sweat, tears and money into your property and then be faced with needing to sell merely to survive.</w:t>
      </w:r>
    </w:p>
    <w:p>
      <w:pPr>
        <w:spacing w:line="240" w:lineRule="auto" w:before="0"/>
        <w:rPr>
          <w:sz w:val="35"/>
        </w:rPr>
      </w:pPr>
    </w:p>
    <w:p>
      <w:pPr>
        <w:spacing w:before="0"/>
        <w:ind w:left="779" w:right="0" w:firstLine="0"/>
        <w:jc w:val="left"/>
        <w:rPr>
          <w:sz w:val="34"/>
        </w:rPr>
      </w:pPr>
      <w:r>
        <w:rPr>
          <w:color w:val="0F0F0F"/>
          <w:sz w:val="34"/>
        </w:rPr>
        <w:t>Alicia</w:t>
      </w:r>
      <w:r>
        <w:rPr>
          <w:color w:val="0F0F0F"/>
          <w:spacing w:val="23"/>
          <w:sz w:val="34"/>
        </w:rPr>
        <w:t> </w:t>
      </w:r>
      <w:r>
        <w:rPr>
          <w:color w:val="0F0F0F"/>
          <w:spacing w:val="-2"/>
          <w:sz w:val="34"/>
        </w:rPr>
        <w:t>Plaisted</w:t>
      </w:r>
    </w:p>
    <w:p>
      <w:pPr>
        <w:spacing w:line="249" w:lineRule="auto" w:before="17"/>
        <w:ind w:left="801" w:right="8128" w:hanging="9"/>
        <w:jc w:val="left"/>
        <w:rPr>
          <w:sz w:val="34"/>
        </w:rPr>
      </w:pPr>
      <w:r>
        <w:rPr>
          <w:color w:val="0F0F0F"/>
          <w:spacing w:val="10"/>
          <w:sz w:val="34"/>
        </w:rPr>
        <w:t>328 </w:t>
      </w:r>
      <w:r>
        <w:rPr>
          <w:color w:val="0F0F0F"/>
          <w:sz w:val="34"/>
        </w:rPr>
        <w:t>Flinn Rd North Newburgh, ME </w:t>
      </w:r>
      <w:r>
        <w:rPr>
          <w:color w:val="0F0F0F"/>
          <w:sz w:val="34"/>
        </w:rPr>
        <w:t>04444</w:t>
      </w:r>
    </w:p>
    <w:p>
      <w:pPr>
        <w:spacing w:before="4"/>
        <w:ind w:left="789" w:right="0" w:firstLine="0"/>
        <w:jc w:val="left"/>
        <w:rPr>
          <w:sz w:val="34"/>
        </w:rPr>
      </w:pPr>
      <w:r>
        <w:rPr>
          <w:color w:val="0F0F0F"/>
          <w:w w:val="110"/>
          <w:sz w:val="34"/>
        </w:rPr>
        <w:t>207-944-</w:t>
      </w:r>
      <w:r>
        <w:rPr>
          <w:color w:val="0F0F0F"/>
          <w:spacing w:val="-4"/>
          <w:w w:val="110"/>
          <w:sz w:val="34"/>
        </w:rPr>
        <w:t>3473</w:t>
      </w:r>
    </w:p>
    <w:p>
      <w:pPr>
        <w:spacing w:line="240" w:lineRule="auto" w:before="0"/>
        <w:rPr>
          <w:sz w:val="18"/>
        </w:rPr>
      </w:pPr>
    </w:p>
    <w:p>
      <w:pPr>
        <w:spacing w:before="94"/>
        <w:ind w:left="778" w:right="0" w:firstLine="0"/>
        <w:jc w:val="left"/>
        <w:rPr>
          <w:rFonts w:ascii="Arial"/>
          <w:sz w:val="19"/>
        </w:rPr>
      </w:pPr>
      <w:r>
        <w:rPr>
          <w:rFonts w:ascii="Arial"/>
          <w:color w:val="262626"/>
          <w:w w:val="105"/>
          <w:sz w:val="19"/>
          <w:u w:val="thick" w:color="262626"/>
        </w:rPr>
        <w:t>Sent</w:t>
      </w:r>
      <w:r>
        <w:rPr>
          <w:rFonts w:ascii="Arial"/>
          <w:color w:val="262626"/>
          <w:spacing w:val="5"/>
          <w:w w:val="105"/>
          <w:sz w:val="19"/>
          <w:u w:val="thick" w:color="262626"/>
        </w:rPr>
        <w:t> </w:t>
      </w:r>
      <w:r>
        <w:rPr>
          <w:rFonts w:ascii="Arial"/>
          <w:color w:val="262626"/>
          <w:w w:val="105"/>
          <w:sz w:val="19"/>
          <w:u w:val="thick" w:color="262626"/>
        </w:rPr>
        <w:t>from</w:t>
      </w:r>
      <w:r>
        <w:rPr>
          <w:rFonts w:ascii="Arial"/>
          <w:color w:val="262626"/>
          <w:spacing w:val="-1"/>
          <w:w w:val="105"/>
          <w:sz w:val="19"/>
          <w:u w:val="thick" w:color="262626"/>
        </w:rPr>
        <w:t> </w:t>
      </w:r>
      <w:r>
        <w:rPr>
          <w:rFonts w:ascii="Arial"/>
          <w:color w:val="262626"/>
          <w:w w:val="105"/>
          <w:sz w:val="19"/>
          <w:u w:val="thick" w:color="262626"/>
        </w:rPr>
        <w:t>the</w:t>
      </w:r>
      <w:r>
        <w:rPr>
          <w:rFonts w:ascii="Arial"/>
          <w:color w:val="262626"/>
          <w:spacing w:val="-1"/>
          <w:w w:val="105"/>
          <w:sz w:val="19"/>
          <w:u w:val="thick" w:color="262626"/>
        </w:rPr>
        <w:t> </w:t>
      </w:r>
      <w:r>
        <w:rPr>
          <w:rFonts w:ascii="Arial"/>
          <w:color w:val="262626"/>
          <w:w w:val="105"/>
          <w:sz w:val="19"/>
          <w:u w:val="thick" w:color="262626"/>
        </w:rPr>
        <w:t>all</w:t>
      </w:r>
      <w:r>
        <w:rPr>
          <w:rFonts w:ascii="Arial"/>
          <w:color w:val="262626"/>
          <w:spacing w:val="-13"/>
          <w:w w:val="105"/>
          <w:sz w:val="19"/>
          <w:u w:val="thick" w:color="262626"/>
        </w:rPr>
        <w:t> </w:t>
      </w:r>
      <w:r>
        <w:rPr>
          <w:rFonts w:ascii="Arial"/>
          <w:color w:val="262626"/>
          <w:w w:val="105"/>
          <w:sz w:val="19"/>
          <w:u w:val="thick" w:color="262626"/>
        </w:rPr>
        <w:t>new</w:t>
      </w:r>
      <w:r>
        <w:rPr>
          <w:rFonts w:ascii="Arial"/>
          <w:color w:val="262626"/>
          <w:spacing w:val="2"/>
          <w:w w:val="105"/>
          <w:sz w:val="19"/>
          <w:u w:val="thick" w:color="262626"/>
        </w:rPr>
        <w:t> </w:t>
      </w:r>
      <w:r>
        <w:rPr>
          <w:rFonts w:ascii="Arial"/>
          <w:color w:val="262626"/>
          <w:w w:val="105"/>
          <w:sz w:val="19"/>
          <w:u w:val="thick" w:color="262626"/>
        </w:rPr>
        <w:t>AOL</w:t>
      </w:r>
      <w:r>
        <w:rPr>
          <w:rFonts w:ascii="Arial"/>
          <w:color w:val="262626"/>
          <w:spacing w:val="1"/>
          <w:w w:val="105"/>
          <w:sz w:val="19"/>
          <w:u w:val="thick" w:color="262626"/>
        </w:rPr>
        <w:t> </w:t>
      </w:r>
      <w:r>
        <w:rPr>
          <w:rFonts w:ascii="Arial"/>
          <w:color w:val="262626"/>
          <w:w w:val="105"/>
          <w:sz w:val="19"/>
          <w:u w:val="thick" w:color="262626"/>
        </w:rPr>
        <w:t>app</w:t>
      </w:r>
      <w:r>
        <w:rPr>
          <w:rFonts w:ascii="Arial"/>
          <w:color w:val="262626"/>
          <w:spacing w:val="8"/>
          <w:w w:val="105"/>
          <w:sz w:val="19"/>
          <w:u w:val="thick" w:color="262626"/>
        </w:rPr>
        <w:t> </w:t>
      </w:r>
      <w:r>
        <w:rPr>
          <w:rFonts w:ascii="Arial"/>
          <w:color w:val="262626"/>
          <w:w w:val="105"/>
          <w:sz w:val="19"/>
          <w:u w:val="thick" w:color="262626"/>
        </w:rPr>
        <w:t>for</w:t>
      </w:r>
      <w:r>
        <w:rPr>
          <w:rFonts w:ascii="Arial"/>
          <w:color w:val="262626"/>
          <w:spacing w:val="24"/>
          <w:w w:val="105"/>
          <w:sz w:val="19"/>
          <w:u w:val="thick" w:color="262626"/>
        </w:rPr>
        <w:t> </w:t>
      </w:r>
      <w:r>
        <w:rPr>
          <w:rFonts w:ascii="Arial"/>
          <w:color w:val="262626"/>
          <w:spacing w:val="-5"/>
          <w:w w:val="105"/>
          <w:sz w:val="19"/>
          <w:u w:val="thick" w:color="262626"/>
        </w:rPr>
        <w:t>iOS</w:t>
      </w:r>
    </w:p>
    <w:p>
      <w:pPr>
        <w:spacing w:after="0"/>
        <w:jc w:val="left"/>
        <w:rPr>
          <w:rFonts w:ascii="Arial"/>
          <w:sz w:val="19"/>
        </w:rPr>
        <w:sectPr>
          <w:pgSz w:w="12240" w:h="15840"/>
          <w:pgMar w:header="0" w:footer="701" w:top="680" w:bottom="900" w:left="40" w:right="0"/>
        </w:sectPr>
      </w:pPr>
    </w:p>
    <w:p>
      <w:pPr>
        <w:pStyle w:val="Heading8"/>
        <w:spacing w:before="71"/>
        <w:ind w:left="825"/>
      </w:pPr>
      <w:r>
        <w:rPr/>
        <mc:AlternateContent>
          <mc:Choice Requires="wps">
            <w:drawing>
              <wp:anchor distT="0" distB="0" distL="0" distR="0" allowOverlap="1" layoutInCell="1" locked="0" behindDoc="1" simplePos="0" relativeHeight="487641088">
                <wp:simplePos x="0" y="0"/>
                <wp:positionH relativeFrom="page">
                  <wp:posOffset>512867</wp:posOffset>
                </wp:positionH>
                <wp:positionV relativeFrom="paragraph">
                  <wp:posOffset>251274</wp:posOffset>
                </wp:positionV>
                <wp:extent cx="6936105" cy="1270"/>
                <wp:effectExtent l="0" t="0" r="0" b="0"/>
                <wp:wrapTopAndBottom/>
                <wp:docPr id="574" name="Graphic 574"/>
                <wp:cNvGraphicFramePr>
                  <a:graphicFrameLocks/>
                </wp:cNvGraphicFramePr>
                <a:graphic>
                  <a:graphicData uri="http://schemas.microsoft.com/office/word/2010/wordprocessingShape">
                    <wps:wsp>
                      <wps:cNvPr id="574" name="Graphic 574"/>
                      <wps:cNvSpPr/>
                      <wps:spPr>
                        <a:xfrm>
                          <a:off x="0" y="0"/>
                          <a:ext cx="6936105" cy="1270"/>
                        </a:xfrm>
                        <a:custGeom>
                          <a:avLst/>
                          <a:gdLst/>
                          <a:ahLst/>
                          <a:cxnLst/>
                          <a:rect l="l" t="t" r="r" b="b"/>
                          <a:pathLst>
                            <a:path w="6936105" h="0">
                              <a:moveTo>
                                <a:pt x="0" y="0"/>
                              </a:moveTo>
                              <a:lnTo>
                                <a:pt x="6935921"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383263pt;margin-top:19.785421pt;width:546.15pt;height:.1pt;mso-position-horizontal-relative:page;mso-position-vertical-relative:paragraph;z-index:-15675392;mso-wrap-distance-left:0;mso-wrap-distance-right:0" id="docshape421" coordorigin="808,396" coordsize="10923,0" path="m808,396l11730,396e" filled="false" stroked="true" strokeweight="3.123781pt" strokecolor="#000000">
                <v:path arrowok="t"/>
                <v:stroke dashstyle="solid"/>
                <w10:wrap type="topAndBottom"/>
              </v:shape>
            </w:pict>
          </mc:Fallback>
        </mc:AlternateContent>
      </w:r>
      <w:r>
        <w:rPr>
          <w:color w:val="131313"/>
        </w:rPr>
        <w:t>Mikhail,</w:t>
      </w:r>
      <w:r>
        <w:rPr>
          <w:color w:val="131313"/>
          <w:spacing w:val="-1"/>
        </w:rPr>
        <w:t> </w:t>
      </w:r>
      <w:r>
        <w:rPr>
          <w:color w:val="131313"/>
          <w:spacing w:val="-2"/>
        </w:rPr>
        <w:t>Vivian</w:t>
      </w:r>
    </w:p>
    <w:p>
      <w:pPr>
        <w:spacing w:line="240" w:lineRule="auto" w:before="5"/>
        <w:rPr>
          <w:b/>
          <w:sz w:val="12"/>
        </w:rPr>
      </w:pPr>
    </w:p>
    <w:p>
      <w:pPr>
        <w:spacing w:after="0" w:line="240" w:lineRule="auto"/>
        <w:rPr>
          <w:sz w:val="12"/>
        </w:rPr>
        <w:sectPr>
          <w:footerReference w:type="default" r:id="rId187"/>
          <w:pgSz w:w="12240" w:h="15840"/>
          <w:pgMar w:footer="711" w:header="0" w:top="940" w:bottom="900" w:left="40" w:right="0"/>
        </w:sectPr>
      </w:pPr>
    </w:p>
    <w:p>
      <w:pPr>
        <w:spacing w:line="290" w:lineRule="auto" w:before="94"/>
        <w:ind w:left="809" w:right="307" w:firstLine="2"/>
        <w:jc w:val="left"/>
        <w:rPr>
          <w:rFonts w:ascii="Arial"/>
          <w:b/>
          <w:sz w:val="19"/>
        </w:rPr>
      </w:pPr>
      <w:r>
        <w:rPr>
          <w:rFonts w:ascii="Arial"/>
          <w:b/>
          <w:color w:val="131313"/>
          <w:spacing w:val="-2"/>
          <w:sz w:val="19"/>
        </w:rPr>
        <w:t>From: </w:t>
      </w:r>
      <w:r>
        <w:rPr>
          <w:rFonts w:ascii="Arial"/>
          <w:b/>
          <w:color w:val="131313"/>
          <w:spacing w:val="-4"/>
          <w:w w:val="105"/>
          <w:sz w:val="19"/>
        </w:rPr>
        <w:t>Sent:</w:t>
      </w:r>
    </w:p>
    <w:p>
      <w:pPr>
        <w:spacing w:before="0"/>
        <w:ind w:left="811" w:right="0" w:firstLine="0"/>
        <w:jc w:val="left"/>
        <w:rPr>
          <w:rFonts w:ascii="Arial"/>
          <w:b/>
          <w:sz w:val="19"/>
        </w:rPr>
      </w:pPr>
      <w:r>
        <w:rPr>
          <w:rFonts w:ascii="Arial"/>
          <w:b/>
          <w:color w:val="131313"/>
          <w:spacing w:val="-5"/>
          <w:w w:val="105"/>
          <w:sz w:val="19"/>
        </w:rPr>
        <w:t>To:</w:t>
      </w:r>
    </w:p>
    <w:p>
      <w:pPr>
        <w:spacing w:before="47"/>
        <w:ind w:left="803" w:right="0" w:firstLine="0"/>
        <w:jc w:val="left"/>
        <w:rPr>
          <w:b/>
          <w:sz w:val="19"/>
        </w:rPr>
      </w:pPr>
      <w:r>
        <w:rPr>
          <w:b/>
          <w:color w:val="131313"/>
          <w:spacing w:val="-5"/>
          <w:w w:val="105"/>
          <w:sz w:val="19"/>
        </w:rPr>
        <w:t>Cc:</w:t>
      </w:r>
    </w:p>
    <w:p>
      <w:pPr>
        <w:spacing w:line="285" w:lineRule="auto" w:before="45"/>
        <w:ind w:left="801" w:right="0" w:firstLine="2"/>
        <w:jc w:val="left"/>
        <w:rPr>
          <w:rFonts w:ascii="Arial"/>
          <w:b/>
          <w:sz w:val="19"/>
        </w:rPr>
      </w:pPr>
      <w:r>
        <w:rPr>
          <w:rFonts w:ascii="Arial"/>
          <w:b/>
          <w:color w:val="131313"/>
          <w:spacing w:val="-2"/>
          <w:w w:val="105"/>
          <w:sz w:val="19"/>
        </w:rPr>
        <w:t>Subject: </w:t>
      </w:r>
      <w:r>
        <w:rPr>
          <w:rFonts w:ascii="Arial"/>
          <w:b/>
          <w:color w:val="131313"/>
          <w:spacing w:val="-2"/>
          <w:sz w:val="19"/>
        </w:rPr>
        <w:t>Attachments:</w:t>
      </w:r>
    </w:p>
    <w:p>
      <w:pPr>
        <w:spacing w:line="288" w:lineRule="auto" w:before="99"/>
        <w:ind w:left="805" w:right="3947" w:firstLine="7"/>
        <w:jc w:val="left"/>
        <w:rPr>
          <w:rFonts w:ascii="Arial"/>
          <w:sz w:val="19"/>
        </w:rPr>
      </w:pPr>
      <w:r>
        <w:rPr/>
        <w:br w:type="column"/>
      </w:r>
      <w:r>
        <w:rPr>
          <w:rFonts w:ascii="Arial"/>
          <w:color w:val="131313"/>
          <w:spacing w:val="-2"/>
          <w:w w:val="105"/>
          <w:sz w:val="19"/>
        </w:rPr>
        <w:t>David McDaniel </w:t>
      </w:r>
      <w:hyperlink r:id="rId188">
        <w:r>
          <w:rPr>
            <w:rFonts w:ascii="Arial"/>
            <w:color w:val="131313"/>
            <w:spacing w:val="-2"/>
            <w:w w:val="105"/>
            <w:sz w:val="19"/>
          </w:rPr>
          <w:t>&lt;damlame@yahoo.com&gt;</w:t>
        </w:r>
      </w:hyperlink>
      <w:r>
        <w:rPr>
          <w:rFonts w:ascii="Arial"/>
          <w:color w:val="131313"/>
          <w:spacing w:val="-2"/>
          <w:w w:val="105"/>
          <w:sz w:val="19"/>
        </w:rPr>
        <w:t> </w:t>
      </w:r>
      <w:r>
        <w:rPr>
          <w:rFonts w:ascii="Arial"/>
          <w:color w:val="131313"/>
          <w:w w:val="105"/>
          <w:sz w:val="19"/>
        </w:rPr>
        <w:t>Monday, December 12, 2022 4:14 PM </w:t>
      </w:r>
      <w:r>
        <w:rPr>
          <w:rFonts w:ascii="Arial"/>
          <w:color w:val="131313"/>
          <w:spacing w:val="-2"/>
          <w:w w:val="105"/>
          <w:sz w:val="19"/>
        </w:rPr>
        <w:t>info</w:t>
      </w:r>
      <w:r>
        <w:rPr>
          <w:rFonts w:ascii="Arial"/>
          <w:color w:val="444444"/>
          <w:spacing w:val="-2"/>
          <w:w w:val="105"/>
          <w:sz w:val="19"/>
        </w:rPr>
        <w:t>.</w:t>
      </w:r>
      <w:r>
        <w:rPr>
          <w:rFonts w:ascii="Arial"/>
          <w:color w:val="131313"/>
          <w:spacing w:val="-2"/>
          <w:w w:val="105"/>
          <w:sz w:val="19"/>
        </w:rPr>
        <w:t>abandonedroadscommission</w:t>
      </w:r>
    </w:p>
    <w:p>
      <w:pPr>
        <w:spacing w:line="290" w:lineRule="auto" w:before="2"/>
        <w:ind w:left="801" w:right="5125" w:firstLine="6"/>
        <w:jc w:val="left"/>
        <w:rPr>
          <w:rFonts w:ascii="Arial"/>
          <w:sz w:val="19"/>
        </w:rPr>
      </w:pPr>
      <w:r>
        <w:rPr>
          <w:rFonts w:ascii="Arial"/>
          <w:color w:val="131313"/>
          <w:sz w:val="19"/>
        </w:rPr>
        <w:t>David McDaniel; Heather Selin</w:t>
      </w:r>
      <w:r>
        <w:rPr>
          <w:rFonts w:ascii="Arial"/>
          <w:color w:val="131313"/>
          <w:spacing w:val="40"/>
          <w:sz w:val="19"/>
        </w:rPr>
        <w:t> </w:t>
      </w:r>
      <w:r>
        <w:rPr>
          <w:rFonts w:ascii="Arial"/>
          <w:color w:val="131313"/>
          <w:sz w:val="19"/>
        </w:rPr>
        <w:t>Written Comment for Public Hearing</w:t>
      </w:r>
    </w:p>
    <w:p>
      <w:pPr>
        <w:spacing w:before="0"/>
        <w:ind w:left="803" w:right="0" w:firstLine="0"/>
        <w:jc w:val="left"/>
        <w:rPr>
          <w:rFonts w:ascii="Arial"/>
          <w:sz w:val="19"/>
        </w:rPr>
      </w:pPr>
      <w:r>
        <w:rPr>
          <w:rFonts w:ascii="Arial"/>
          <w:color w:val="131313"/>
          <w:w w:val="105"/>
          <w:sz w:val="19"/>
        </w:rPr>
        <w:t>Abandoned</w:t>
      </w:r>
      <w:r>
        <w:rPr>
          <w:rFonts w:ascii="Arial"/>
          <w:color w:val="131313"/>
          <w:spacing w:val="-8"/>
          <w:w w:val="105"/>
          <w:sz w:val="19"/>
        </w:rPr>
        <w:t> </w:t>
      </w:r>
      <w:r>
        <w:rPr>
          <w:rFonts w:ascii="Arial"/>
          <w:color w:val="131313"/>
          <w:w w:val="105"/>
          <w:sz w:val="19"/>
        </w:rPr>
        <w:t>and</w:t>
      </w:r>
      <w:r>
        <w:rPr>
          <w:rFonts w:ascii="Arial"/>
          <w:color w:val="131313"/>
          <w:spacing w:val="-14"/>
          <w:w w:val="105"/>
          <w:sz w:val="19"/>
        </w:rPr>
        <w:t> </w:t>
      </w:r>
      <w:r>
        <w:rPr>
          <w:rFonts w:ascii="Arial"/>
          <w:color w:val="131313"/>
          <w:w w:val="105"/>
          <w:sz w:val="19"/>
        </w:rPr>
        <w:t>Discontinued</w:t>
      </w:r>
      <w:r>
        <w:rPr>
          <w:rFonts w:ascii="Arial"/>
          <w:color w:val="131313"/>
          <w:spacing w:val="-4"/>
          <w:w w:val="105"/>
          <w:sz w:val="19"/>
        </w:rPr>
        <w:t> </w:t>
      </w:r>
      <w:r>
        <w:rPr>
          <w:rFonts w:ascii="Arial"/>
          <w:color w:val="131313"/>
          <w:w w:val="105"/>
          <w:sz w:val="19"/>
        </w:rPr>
        <w:t>Road</w:t>
      </w:r>
      <w:r>
        <w:rPr>
          <w:rFonts w:ascii="Arial"/>
          <w:color w:val="131313"/>
          <w:spacing w:val="-13"/>
          <w:w w:val="105"/>
          <w:sz w:val="19"/>
        </w:rPr>
        <w:t> </w:t>
      </w:r>
      <w:r>
        <w:rPr>
          <w:rFonts w:ascii="Arial"/>
          <w:color w:val="131313"/>
          <w:spacing w:val="-2"/>
          <w:w w:val="105"/>
          <w:sz w:val="19"/>
        </w:rPr>
        <w:t>Commission.docx</w:t>
      </w:r>
    </w:p>
    <w:p>
      <w:pPr>
        <w:spacing w:after="0"/>
        <w:jc w:val="left"/>
        <w:rPr>
          <w:rFonts w:ascii="Arial"/>
          <w:sz w:val="19"/>
        </w:rPr>
        <w:sectPr>
          <w:type w:val="continuous"/>
          <w:pgSz w:w="12240" w:h="15840"/>
          <w:pgMar w:header="0" w:footer="711" w:top="1820" w:bottom="280" w:left="40" w:right="0"/>
          <w:cols w:num="2" w:equalWidth="0">
            <w:col w:w="2106" w:space="973"/>
            <w:col w:w="9121"/>
          </w:cols>
        </w:sectPr>
      </w:pPr>
    </w:p>
    <w:p>
      <w:pPr>
        <w:pStyle w:val="BodyText"/>
      </w:pPr>
    </w:p>
    <w:p>
      <w:pPr>
        <w:pStyle w:val="BodyText"/>
        <w:spacing w:before="1"/>
        <w:rPr>
          <w:sz w:val="18"/>
        </w:rPr>
      </w:pPr>
    </w:p>
    <w:p>
      <w:pPr>
        <w:spacing w:line="290" w:lineRule="auto" w:before="94"/>
        <w:ind w:left="794" w:right="1403" w:firstLine="2"/>
        <w:jc w:val="left"/>
        <w:rPr>
          <w:rFonts w:ascii="Arial"/>
          <w:b/>
          <w:sz w:val="19"/>
        </w:rPr>
      </w:pPr>
      <w:r>
        <w:rPr>
          <w:rFonts w:ascii="Arial"/>
          <w:b/>
          <w:color w:val="131313"/>
          <w:sz w:val="19"/>
        </w:rPr>
        <w:t>EXTERNAL: This</w:t>
      </w:r>
      <w:r>
        <w:rPr>
          <w:rFonts w:ascii="Arial"/>
          <w:b/>
          <w:color w:val="131313"/>
          <w:spacing w:val="-2"/>
          <w:sz w:val="19"/>
        </w:rPr>
        <w:t> </w:t>
      </w:r>
      <w:r>
        <w:rPr>
          <w:rFonts w:ascii="Arial"/>
          <w:b/>
          <w:color w:val="131313"/>
          <w:sz w:val="19"/>
        </w:rPr>
        <w:t>email originated from</w:t>
      </w:r>
      <w:r>
        <w:rPr>
          <w:rFonts w:ascii="Arial"/>
          <w:b/>
          <w:color w:val="131313"/>
          <w:spacing w:val="-1"/>
          <w:sz w:val="19"/>
        </w:rPr>
        <w:t> </w:t>
      </w:r>
      <w:r>
        <w:rPr>
          <w:rFonts w:ascii="Arial"/>
          <w:b/>
          <w:color w:val="131313"/>
          <w:sz w:val="19"/>
        </w:rPr>
        <w:t>outside of</w:t>
      </w:r>
      <w:r>
        <w:rPr>
          <w:rFonts w:ascii="Arial"/>
          <w:b/>
          <w:color w:val="131313"/>
          <w:spacing w:val="-2"/>
          <w:sz w:val="19"/>
        </w:rPr>
        <w:t> </w:t>
      </w:r>
      <w:r>
        <w:rPr>
          <w:rFonts w:ascii="Arial"/>
          <w:b/>
          <w:color w:val="131313"/>
          <w:sz w:val="19"/>
        </w:rPr>
        <w:t>the</w:t>
      </w:r>
      <w:r>
        <w:rPr>
          <w:rFonts w:ascii="Arial"/>
          <w:b/>
          <w:color w:val="131313"/>
          <w:spacing w:val="-3"/>
          <w:sz w:val="19"/>
        </w:rPr>
        <w:t> </w:t>
      </w:r>
      <w:r>
        <w:rPr>
          <w:rFonts w:ascii="Arial"/>
          <w:b/>
          <w:color w:val="131313"/>
          <w:sz w:val="19"/>
        </w:rPr>
        <w:t>State of Maine Mail</w:t>
      </w:r>
      <w:r>
        <w:rPr>
          <w:rFonts w:ascii="Arial"/>
          <w:b/>
          <w:color w:val="131313"/>
          <w:spacing w:val="-5"/>
          <w:sz w:val="19"/>
        </w:rPr>
        <w:t> </w:t>
      </w:r>
      <w:r>
        <w:rPr>
          <w:rFonts w:ascii="Arial"/>
          <w:b/>
          <w:color w:val="131313"/>
          <w:sz w:val="19"/>
        </w:rPr>
        <w:t>System. Do not</w:t>
      </w:r>
      <w:r>
        <w:rPr>
          <w:rFonts w:ascii="Arial"/>
          <w:b/>
          <w:color w:val="131313"/>
          <w:spacing w:val="-7"/>
          <w:sz w:val="19"/>
        </w:rPr>
        <w:t> </w:t>
      </w:r>
      <w:r>
        <w:rPr>
          <w:rFonts w:ascii="Arial"/>
          <w:b/>
          <w:color w:val="131313"/>
          <w:sz w:val="19"/>
        </w:rPr>
        <w:t>click links</w:t>
      </w:r>
      <w:r>
        <w:rPr>
          <w:rFonts w:ascii="Arial"/>
          <w:b/>
          <w:color w:val="131313"/>
          <w:spacing w:val="-1"/>
          <w:sz w:val="19"/>
        </w:rPr>
        <w:t> </w:t>
      </w:r>
      <w:r>
        <w:rPr>
          <w:rFonts w:ascii="Arial"/>
          <w:b/>
          <w:color w:val="131313"/>
          <w:sz w:val="19"/>
        </w:rPr>
        <w:t>or</w:t>
      </w:r>
      <w:r>
        <w:rPr>
          <w:rFonts w:ascii="Arial"/>
          <w:b/>
          <w:color w:val="131313"/>
          <w:spacing w:val="-1"/>
          <w:sz w:val="19"/>
        </w:rPr>
        <w:t> </w:t>
      </w:r>
      <w:r>
        <w:rPr>
          <w:rFonts w:ascii="Arial"/>
          <w:b/>
          <w:color w:val="131313"/>
          <w:sz w:val="19"/>
        </w:rPr>
        <w:t>open </w:t>
      </w:r>
      <w:r>
        <w:rPr>
          <w:rFonts w:ascii="Arial"/>
          <w:b/>
          <w:color w:val="131313"/>
          <w:w w:val="105"/>
          <w:sz w:val="19"/>
        </w:rPr>
        <w:t>attachments</w:t>
      </w:r>
      <w:r>
        <w:rPr>
          <w:rFonts w:ascii="Arial"/>
          <w:b/>
          <w:color w:val="131313"/>
          <w:spacing w:val="-14"/>
          <w:w w:val="105"/>
          <w:sz w:val="19"/>
        </w:rPr>
        <w:t> </w:t>
      </w:r>
      <w:r>
        <w:rPr>
          <w:rFonts w:ascii="Arial"/>
          <w:b/>
          <w:color w:val="131313"/>
          <w:w w:val="105"/>
          <w:sz w:val="19"/>
        </w:rPr>
        <w:t>unless</w:t>
      </w:r>
      <w:r>
        <w:rPr>
          <w:rFonts w:ascii="Arial"/>
          <w:b/>
          <w:color w:val="131313"/>
          <w:spacing w:val="-14"/>
          <w:w w:val="105"/>
          <w:sz w:val="19"/>
        </w:rPr>
        <w:t> </w:t>
      </w:r>
      <w:r>
        <w:rPr>
          <w:rFonts w:ascii="Arial"/>
          <w:b/>
          <w:color w:val="131313"/>
          <w:w w:val="105"/>
          <w:sz w:val="19"/>
        </w:rPr>
        <w:t>you</w:t>
      </w:r>
      <w:r>
        <w:rPr>
          <w:rFonts w:ascii="Arial"/>
          <w:b/>
          <w:color w:val="131313"/>
          <w:spacing w:val="-14"/>
          <w:w w:val="105"/>
          <w:sz w:val="19"/>
        </w:rPr>
        <w:t> </w:t>
      </w:r>
      <w:r>
        <w:rPr>
          <w:rFonts w:ascii="Arial"/>
          <w:b/>
          <w:color w:val="131313"/>
          <w:w w:val="105"/>
          <w:sz w:val="19"/>
        </w:rPr>
        <w:t>recognize</w:t>
      </w:r>
      <w:r>
        <w:rPr>
          <w:rFonts w:ascii="Arial"/>
          <w:b/>
          <w:color w:val="131313"/>
          <w:spacing w:val="-13"/>
          <w:w w:val="105"/>
          <w:sz w:val="19"/>
        </w:rPr>
        <w:t> </w:t>
      </w:r>
      <w:r>
        <w:rPr>
          <w:rFonts w:ascii="Arial"/>
          <w:b/>
          <w:color w:val="131313"/>
          <w:w w:val="105"/>
          <w:sz w:val="19"/>
        </w:rPr>
        <w:t>the</w:t>
      </w:r>
      <w:r>
        <w:rPr>
          <w:rFonts w:ascii="Arial"/>
          <w:b/>
          <w:color w:val="131313"/>
          <w:spacing w:val="-14"/>
          <w:w w:val="105"/>
          <w:sz w:val="19"/>
        </w:rPr>
        <w:t> </w:t>
      </w:r>
      <w:r>
        <w:rPr>
          <w:rFonts w:ascii="Arial"/>
          <w:b/>
          <w:color w:val="131313"/>
          <w:w w:val="105"/>
          <w:sz w:val="19"/>
        </w:rPr>
        <w:t>sender</w:t>
      </w:r>
      <w:r>
        <w:rPr>
          <w:rFonts w:ascii="Arial"/>
          <w:b/>
          <w:color w:val="131313"/>
          <w:spacing w:val="-13"/>
          <w:w w:val="105"/>
          <w:sz w:val="19"/>
        </w:rPr>
        <w:t> </w:t>
      </w:r>
      <w:r>
        <w:rPr>
          <w:rFonts w:ascii="Arial"/>
          <w:b/>
          <w:color w:val="131313"/>
          <w:w w:val="105"/>
          <w:sz w:val="19"/>
        </w:rPr>
        <w:t>and</w:t>
      </w:r>
      <w:r>
        <w:rPr>
          <w:rFonts w:ascii="Arial"/>
          <w:b/>
          <w:color w:val="131313"/>
          <w:spacing w:val="-14"/>
          <w:w w:val="105"/>
          <w:sz w:val="19"/>
        </w:rPr>
        <w:t> </w:t>
      </w:r>
      <w:r>
        <w:rPr>
          <w:rFonts w:ascii="Arial"/>
          <w:b/>
          <w:color w:val="131313"/>
          <w:w w:val="105"/>
          <w:sz w:val="19"/>
        </w:rPr>
        <w:t>know</w:t>
      </w:r>
      <w:r>
        <w:rPr>
          <w:rFonts w:ascii="Arial"/>
          <w:b/>
          <w:color w:val="131313"/>
          <w:spacing w:val="-14"/>
          <w:w w:val="105"/>
          <w:sz w:val="19"/>
        </w:rPr>
        <w:t> </w:t>
      </w:r>
      <w:r>
        <w:rPr>
          <w:rFonts w:ascii="Arial"/>
          <w:b/>
          <w:color w:val="131313"/>
          <w:w w:val="105"/>
          <w:sz w:val="19"/>
        </w:rPr>
        <w:t>the</w:t>
      </w:r>
      <w:r>
        <w:rPr>
          <w:rFonts w:ascii="Arial"/>
          <w:b/>
          <w:color w:val="131313"/>
          <w:spacing w:val="-14"/>
          <w:w w:val="105"/>
          <w:sz w:val="19"/>
        </w:rPr>
        <w:t> </w:t>
      </w:r>
      <w:r>
        <w:rPr>
          <w:rFonts w:ascii="Arial"/>
          <w:b/>
          <w:color w:val="131313"/>
          <w:w w:val="105"/>
          <w:sz w:val="19"/>
        </w:rPr>
        <w:t>content</w:t>
      </w:r>
      <w:r>
        <w:rPr>
          <w:rFonts w:ascii="Arial"/>
          <w:b/>
          <w:color w:val="131313"/>
          <w:spacing w:val="-14"/>
          <w:w w:val="105"/>
          <w:sz w:val="19"/>
        </w:rPr>
        <w:t> </w:t>
      </w:r>
      <w:r>
        <w:rPr>
          <w:rFonts w:ascii="Arial"/>
          <w:b/>
          <w:color w:val="131313"/>
          <w:w w:val="105"/>
          <w:sz w:val="19"/>
        </w:rPr>
        <w:t>is</w:t>
      </w:r>
      <w:r>
        <w:rPr>
          <w:rFonts w:ascii="Arial"/>
          <w:b/>
          <w:color w:val="131313"/>
          <w:spacing w:val="-14"/>
          <w:w w:val="105"/>
          <w:sz w:val="19"/>
        </w:rPr>
        <w:t> </w:t>
      </w:r>
      <w:r>
        <w:rPr>
          <w:rFonts w:ascii="Arial"/>
          <w:b/>
          <w:color w:val="131313"/>
          <w:w w:val="105"/>
          <w:sz w:val="19"/>
        </w:rPr>
        <w:t>safe.</w:t>
      </w:r>
    </w:p>
    <w:p>
      <w:pPr>
        <w:pStyle w:val="BodyText"/>
        <w:spacing w:before="7"/>
        <w:rPr>
          <w:b/>
          <w:sz w:val="22"/>
        </w:rPr>
      </w:pPr>
    </w:p>
    <w:p>
      <w:pPr>
        <w:spacing w:before="0"/>
        <w:ind w:left="791" w:right="0" w:firstLine="0"/>
        <w:jc w:val="left"/>
        <w:rPr>
          <w:rFonts w:ascii="Arial"/>
          <w:sz w:val="19"/>
        </w:rPr>
      </w:pPr>
      <w:r>
        <w:rPr>
          <w:rFonts w:ascii="Arial"/>
          <w:color w:val="131313"/>
          <w:w w:val="105"/>
          <w:sz w:val="19"/>
        </w:rPr>
        <w:t>Dear</w:t>
      </w:r>
      <w:r>
        <w:rPr>
          <w:rFonts w:ascii="Arial"/>
          <w:color w:val="131313"/>
          <w:spacing w:val="-2"/>
          <w:w w:val="105"/>
          <w:sz w:val="19"/>
        </w:rPr>
        <w:t> </w:t>
      </w:r>
      <w:r>
        <w:rPr>
          <w:rFonts w:ascii="Arial"/>
          <w:color w:val="131313"/>
          <w:w w:val="105"/>
          <w:sz w:val="19"/>
        </w:rPr>
        <w:t>Deputy</w:t>
      </w:r>
      <w:r>
        <w:rPr>
          <w:rFonts w:ascii="Arial"/>
          <w:color w:val="131313"/>
          <w:spacing w:val="12"/>
          <w:w w:val="105"/>
          <w:sz w:val="19"/>
        </w:rPr>
        <w:t> </w:t>
      </w:r>
      <w:r>
        <w:rPr>
          <w:rFonts w:ascii="Arial"/>
          <w:color w:val="131313"/>
          <w:w w:val="105"/>
          <w:sz w:val="19"/>
        </w:rPr>
        <w:t>Attorney</w:t>
      </w:r>
      <w:r>
        <w:rPr>
          <w:rFonts w:ascii="Arial"/>
          <w:color w:val="131313"/>
          <w:spacing w:val="9"/>
          <w:w w:val="105"/>
          <w:sz w:val="19"/>
        </w:rPr>
        <w:t> </w:t>
      </w:r>
      <w:r>
        <w:rPr>
          <w:rFonts w:ascii="Arial"/>
          <w:color w:val="131313"/>
          <w:w w:val="105"/>
          <w:sz w:val="19"/>
        </w:rPr>
        <w:t>General</w:t>
      </w:r>
      <w:r>
        <w:rPr>
          <w:rFonts w:ascii="Arial"/>
          <w:color w:val="131313"/>
          <w:spacing w:val="-2"/>
          <w:w w:val="105"/>
          <w:sz w:val="19"/>
        </w:rPr>
        <w:t> </w:t>
      </w:r>
      <w:r>
        <w:rPr>
          <w:rFonts w:ascii="Arial"/>
          <w:color w:val="131313"/>
          <w:w w:val="105"/>
          <w:sz w:val="19"/>
        </w:rPr>
        <w:t>Vivian</w:t>
      </w:r>
      <w:r>
        <w:rPr>
          <w:rFonts w:ascii="Arial"/>
          <w:color w:val="131313"/>
          <w:spacing w:val="1"/>
          <w:w w:val="105"/>
          <w:sz w:val="19"/>
        </w:rPr>
        <w:t> </w:t>
      </w:r>
      <w:r>
        <w:rPr>
          <w:rFonts w:ascii="Arial"/>
          <w:color w:val="131313"/>
          <w:spacing w:val="-2"/>
          <w:w w:val="105"/>
          <w:sz w:val="19"/>
        </w:rPr>
        <w:t>Mikhail,</w:t>
      </w:r>
    </w:p>
    <w:p>
      <w:pPr>
        <w:pStyle w:val="BodyText"/>
        <w:spacing w:before="6"/>
        <w:rPr>
          <w:sz w:val="21"/>
        </w:rPr>
      </w:pPr>
    </w:p>
    <w:p>
      <w:pPr>
        <w:spacing w:line="501" w:lineRule="auto" w:before="0"/>
        <w:ind w:left="787" w:right="3286" w:hanging="1"/>
        <w:jc w:val="left"/>
        <w:rPr>
          <w:rFonts w:ascii="Arial"/>
          <w:sz w:val="19"/>
        </w:rPr>
      </w:pPr>
      <w:r>
        <w:rPr>
          <w:rFonts w:ascii="Arial"/>
          <w:color w:val="131313"/>
          <w:w w:val="105"/>
          <w:sz w:val="19"/>
        </w:rPr>
        <w:t>Please accept the</w:t>
      </w:r>
      <w:r>
        <w:rPr>
          <w:rFonts w:ascii="Arial"/>
          <w:color w:val="131313"/>
          <w:spacing w:val="-4"/>
          <w:w w:val="105"/>
          <w:sz w:val="19"/>
        </w:rPr>
        <w:t> </w:t>
      </w:r>
      <w:r>
        <w:rPr>
          <w:rFonts w:ascii="Arial"/>
          <w:color w:val="131313"/>
          <w:w w:val="105"/>
          <w:sz w:val="19"/>
        </w:rPr>
        <w:t>attached written comments for</w:t>
      </w:r>
      <w:r>
        <w:rPr>
          <w:rFonts w:ascii="Arial"/>
          <w:color w:val="131313"/>
          <w:spacing w:val="-6"/>
          <w:w w:val="105"/>
          <w:sz w:val="19"/>
        </w:rPr>
        <w:t> </w:t>
      </w:r>
      <w:r>
        <w:rPr>
          <w:rFonts w:ascii="Arial"/>
          <w:color w:val="131313"/>
          <w:w w:val="105"/>
          <w:sz w:val="19"/>
        </w:rPr>
        <w:t>your</w:t>
      </w:r>
      <w:r>
        <w:rPr>
          <w:rFonts w:ascii="Arial"/>
          <w:color w:val="131313"/>
          <w:spacing w:val="-4"/>
          <w:w w:val="105"/>
          <w:sz w:val="19"/>
        </w:rPr>
        <w:t> </w:t>
      </w:r>
      <w:r>
        <w:rPr>
          <w:rFonts w:ascii="Arial"/>
          <w:color w:val="131313"/>
          <w:w w:val="105"/>
          <w:sz w:val="19"/>
        </w:rPr>
        <w:t>hearing on</w:t>
      </w:r>
      <w:r>
        <w:rPr>
          <w:rFonts w:ascii="Arial"/>
          <w:color w:val="131313"/>
          <w:spacing w:val="-11"/>
          <w:w w:val="105"/>
          <w:sz w:val="19"/>
        </w:rPr>
        <w:t> </w:t>
      </w:r>
      <w:r>
        <w:rPr>
          <w:rFonts w:ascii="Arial"/>
          <w:color w:val="131313"/>
          <w:w w:val="105"/>
          <w:sz w:val="19"/>
        </w:rPr>
        <w:t>December 14, 2022. Thank you.</w:t>
      </w:r>
    </w:p>
    <w:p>
      <w:pPr>
        <w:spacing w:before="0"/>
        <w:ind w:left="781" w:right="0" w:firstLine="0"/>
        <w:jc w:val="left"/>
        <w:rPr>
          <w:rFonts w:ascii="Arial"/>
          <w:sz w:val="19"/>
        </w:rPr>
      </w:pPr>
      <w:r>
        <w:rPr>
          <w:rFonts w:ascii="Arial"/>
          <w:color w:val="131313"/>
          <w:spacing w:val="-2"/>
          <w:w w:val="110"/>
          <w:sz w:val="19"/>
        </w:rPr>
        <w:t>David</w:t>
      </w:r>
      <w:r>
        <w:rPr>
          <w:rFonts w:ascii="Arial"/>
          <w:color w:val="131313"/>
          <w:spacing w:val="-6"/>
          <w:w w:val="110"/>
          <w:sz w:val="19"/>
        </w:rPr>
        <w:t> </w:t>
      </w:r>
      <w:r>
        <w:rPr>
          <w:rFonts w:ascii="Arial"/>
          <w:color w:val="131313"/>
          <w:spacing w:val="-2"/>
          <w:w w:val="110"/>
          <w:sz w:val="19"/>
        </w:rPr>
        <w:t>McDaniel</w:t>
      </w:r>
    </w:p>
    <w:p>
      <w:pPr>
        <w:pStyle w:val="BodyText"/>
        <w:spacing w:before="8"/>
      </w:pPr>
    </w:p>
    <w:p>
      <w:pPr>
        <w:spacing w:line="254" w:lineRule="auto" w:before="0"/>
        <w:ind w:left="781" w:right="8128" w:firstLine="0"/>
        <w:jc w:val="left"/>
        <w:rPr>
          <w:rFonts w:ascii="Arial"/>
          <w:sz w:val="19"/>
        </w:rPr>
      </w:pPr>
      <w:r>
        <w:rPr>
          <w:rFonts w:ascii="Arial"/>
          <w:color w:val="131313"/>
          <w:w w:val="105"/>
          <w:sz w:val="19"/>
        </w:rPr>
        <w:t>David McDaniel</w:t>
      </w:r>
      <w:r>
        <w:rPr>
          <w:rFonts w:ascii="Arial"/>
          <w:color w:val="131313"/>
          <w:spacing w:val="-4"/>
          <w:w w:val="105"/>
          <w:sz w:val="19"/>
        </w:rPr>
        <w:t> </w:t>
      </w:r>
      <w:r>
        <w:rPr>
          <w:rFonts w:ascii="Arial"/>
          <w:color w:val="131313"/>
          <w:w w:val="105"/>
          <w:sz w:val="19"/>
        </w:rPr>
        <w:t>and</w:t>
      </w:r>
      <w:r>
        <w:rPr>
          <w:rFonts w:ascii="Arial"/>
          <w:color w:val="131313"/>
          <w:spacing w:val="-11"/>
          <w:w w:val="105"/>
          <w:sz w:val="19"/>
        </w:rPr>
        <w:t> </w:t>
      </w:r>
      <w:r>
        <w:rPr>
          <w:rFonts w:ascii="Arial"/>
          <w:color w:val="131313"/>
          <w:w w:val="105"/>
          <w:sz w:val="19"/>
        </w:rPr>
        <w:t>Heather Selin Earth Dharma Farm</w:t>
      </w:r>
    </w:p>
    <w:p>
      <w:pPr>
        <w:spacing w:line="209" w:lineRule="exact" w:before="0"/>
        <w:ind w:left="781" w:right="0" w:firstLine="0"/>
        <w:jc w:val="left"/>
        <w:rPr>
          <w:rFonts w:ascii="Arial"/>
          <w:sz w:val="19"/>
        </w:rPr>
      </w:pPr>
      <w:r>
        <w:rPr>
          <w:rFonts w:ascii="Arial"/>
          <w:color w:val="131313"/>
          <w:w w:val="105"/>
          <w:sz w:val="19"/>
        </w:rPr>
        <w:t>USDA-</w:t>
      </w:r>
      <w:r>
        <w:rPr>
          <w:rFonts w:ascii="Arial"/>
          <w:color w:val="131313"/>
          <w:spacing w:val="11"/>
          <w:w w:val="105"/>
          <w:sz w:val="19"/>
        </w:rPr>
        <w:t> </w:t>
      </w:r>
      <w:r>
        <w:rPr>
          <w:rFonts w:ascii="Arial"/>
          <w:color w:val="131313"/>
          <w:spacing w:val="-2"/>
          <w:w w:val="105"/>
          <w:sz w:val="19"/>
        </w:rPr>
        <w:t>Organic</w:t>
      </w:r>
    </w:p>
    <w:p>
      <w:pPr>
        <w:spacing w:line="230" w:lineRule="auto" w:before="5"/>
        <w:ind w:left="776" w:right="9141" w:firstLine="2"/>
        <w:jc w:val="left"/>
        <w:rPr>
          <w:sz w:val="21"/>
        </w:rPr>
      </w:pPr>
      <w:r>
        <w:rPr>
          <w:color w:val="131313"/>
          <w:w w:val="105"/>
          <w:sz w:val="21"/>
        </w:rPr>
        <w:t>78 </w:t>
      </w:r>
      <w:r>
        <w:rPr>
          <w:rFonts w:ascii="Arial"/>
          <w:color w:val="131313"/>
          <w:w w:val="105"/>
          <w:sz w:val="19"/>
        </w:rPr>
        <w:t>East Chase Rd Jackson,</w:t>
      </w:r>
      <w:r>
        <w:rPr>
          <w:rFonts w:ascii="Arial"/>
          <w:color w:val="131313"/>
          <w:spacing w:val="-7"/>
          <w:w w:val="105"/>
          <w:sz w:val="19"/>
        </w:rPr>
        <w:t> </w:t>
      </w:r>
      <w:r>
        <w:rPr>
          <w:rFonts w:ascii="Arial"/>
          <w:color w:val="131313"/>
          <w:w w:val="105"/>
          <w:sz w:val="19"/>
        </w:rPr>
        <w:t>ME</w:t>
      </w:r>
      <w:r>
        <w:rPr>
          <w:rFonts w:ascii="Arial"/>
          <w:color w:val="131313"/>
          <w:spacing w:val="-14"/>
          <w:w w:val="105"/>
          <w:sz w:val="19"/>
        </w:rPr>
        <w:t> </w:t>
      </w:r>
      <w:r>
        <w:rPr>
          <w:color w:val="131313"/>
          <w:w w:val="105"/>
          <w:sz w:val="21"/>
        </w:rPr>
        <w:t>04921</w:t>
      </w:r>
    </w:p>
    <w:p>
      <w:pPr>
        <w:spacing w:line="240" w:lineRule="auto" w:before="9"/>
        <w:rPr>
          <w:sz w:val="18"/>
        </w:rPr>
      </w:pPr>
    </w:p>
    <w:p>
      <w:pPr>
        <w:spacing w:line="236" w:lineRule="exact" w:before="0"/>
        <w:ind w:left="772" w:right="0" w:firstLine="0"/>
        <w:jc w:val="left"/>
        <w:rPr>
          <w:rFonts w:ascii="Arial"/>
          <w:sz w:val="19"/>
        </w:rPr>
      </w:pPr>
      <w:r>
        <w:rPr>
          <w:color w:val="131313"/>
          <w:w w:val="105"/>
          <w:sz w:val="21"/>
        </w:rPr>
        <w:t>207-722-3386</w:t>
      </w:r>
      <w:r>
        <w:rPr>
          <w:color w:val="131313"/>
          <w:spacing w:val="79"/>
          <w:w w:val="105"/>
          <w:sz w:val="21"/>
        </w:rPr>
        <w:t> </w:t>
      </w:r>
      <w:r>
        <w:rPr>
          <w:rFonts w:ascii="Arial"/>
          <w:color w:val="131313"/>
          <w:spacing w:val="-2"/>
          <w:w w:val="105"/>
          <w:sz w:val="19"/>
        </w:rPr>
        <w:t>home/farm</w:t>
      </w:r>
    </w:p>
    <w:p>
      <w:pPr>
        <w:spacing w:line="236" w:lineRule="exact" w:before="0"/>
        <w:ind w:left="768" w:right="0" w:firstLine="0"/>
        <w:jc w:val="left"/>
        <w:rPr>
          <w:rFonts w:ascii="Arial"/>
          <w:sz w:val="19"/>
        </w:rPr>
      </w:pPr>
      <w:r>
        <w:rPr>
          <w:color w:val="131313"/>
          <w:w w:val="105"/>
          <w:sz w:val="21"/>
        </w:rPr>
        <w:t>207-323-4315</w:t>
      </w:r>
      <w:r>
        <w:rPr>
          <w:color w:val="131313"/>
          <w:spacing w:val="74"/>
          <w:w w:val="105"/>
          <w:sz w:val="21"/>
        </w:rPr>
        <w:t> </w:t>
      </w:r>
      <w:r>
        <w:rPr>
          <w:rFonts w:ascii="Arial"/>
          <w:color w:val="131313"/>
          <w:spacing w:val="-4"/>
          <w:w w:val="105"/>
          <w:sz w:val="19"/>
        </w:rPr>
        <w:t>cell</w:t>
      </w:r>
    </w:p>
    <w:p>
      <w:pPr>
        <w:spacing w:after="0" w:line="236" w:lineRule="exact"/>
        <w:jc w:val="left"/>
        <w:rPr>
          <w:rFonts w:ascii="Arial"/>
          <w:sz w:val="19"/>
        </w:rPr>
        <w:sectPr>
          <w:type w:val="continuous"/>
          <w:pgSz w:w="12240" w:h="15840"/>
          <w:pgMar w:header="0" w:footer="711" w:top="1820" w:bottom="280" w:left="40" w:right="0"/>
        </w:sectPr>
      </w:pPr>
    </w:p>
    <w:p>
      <w:pPr>
        <w:spacing w:line="242" w:lineRule="auto" w:before="61"/>
        <w:ind w:left="1885" w:right="0" w:firstLine="4"/>
        <w:jc w:val="left"/>
        <w:rPr>
          <w:sz w:val="24"/>
        </w:rPr>
      </w:pPr>
      <w:r>
        <w:rPr>
          <w:color w:val="151515"/>
          <w:w w:val="105"/>
          <w:sz w:val="24"/>
        </w:rPr>
        <w:t>Abandoned</w:t>
      </w:r>
      <w:r>
        <w:rPr>
          <w:color w:val="151515"/>
          <w:spacing w:val="-8"/>
          <w:w w:val="105"/>
          <w:sz w:val="24"/>
        </w:rPr>
        <w:t> </w:t>
      </w:r>
      <w:r>
        <w:rPr>
          <w:color w:val="151515"/>
          <w:w w:val="105"/>
          <w:sz w:val="24"/>
        </w:rPr>
        <w:t>and</w:t>
      </w:r>
      <w:r>
        <w:rPr>
          <w:color w:val="151515"/>
          <w:spacing w:val="-14"/>
          <w:w w:val="105"/>
          <w:sz w:val="24"/>
        </w:rPr>
        <w:t> </w:t>
      </w:r>
      <w:r>
        <w:rPr>
          <w:color w:val="151515"/>
          <w:w w:val="105"/>
          <w:sz w:val="24"/>
        </w:rPr>
        <w:t>Discontinued</w:t>
      </w:r>
      <w:r>
        <w:rPr>
          <w:color w:val="151515"/>
          <w:spacing w:val="-2"/>
          <w:w w:val="105"/>
          <w:sz w:val="24"/>
        </w:rPr>
        <w:t> </w:t>
      </w:r>
      <w:r>
        <w:rPr>
          <w:color w:val="151515"/>
          <w:w w:val="105"/>
          <w:sz w:val="24"/>
        </w:rPr>
        <w:t>Road</w:t>
      </w:r>
      <w:r>
        <w:rPr>
          <w:color w:val="151515"/>
          <w:spacing w:val="-15"/>
          <w:w w:val="105"/>
          <w:sz w:val="24"/>
        </w:rPr>
        <w:t> </w:t>
      </w:r>
      <w:r>
        <w:rPr>
          <w:color w:val="151515"/>
          <w:w w:val="105"/>
          <w:sz w:val="24"/>
        </w:rPr>
        <w:t>Commission Attn: Deputy</w:t>
      </w:r>
      <w:r>
        <w:rPr>
          <w:color w:val="151515"/>
          <w:spacing w:val="-5"/>
          <w:w w:val="105"/>
          <w:sz w:val="24"/>
        </w:rPr>
        <w:t> </w:t>
      </w:r>
      <w:r>
        <w:rPr>
          <w:color w:val="151515"/>
          <w:w w:val="105"/>
          <w:sz w:val="24"/>
        </w:rPr>
        <w:t>Attorney General Vivian Mikhail</w:t>
      </w:r>
    </w:p>
    <w:p>
      <w:pPr>
        <w:spacing w:line="247" w:lineRule="auto" w:before="0"/>
        <w:ind w:left="1885" w:right="1990" w:firstLine="10"/>
        <w:jc w:val="left"/>
        <w:rPr>
          <w:sz w:val="24"/>
        </w:rPr>
      </w:pPr>
      <w:r>
        <w:rPr>
          <w:color w:val="151515"/>
          <w:sz w:val="24"/>
        </w:rPr>
        <w:t>6 State House Station Augusta, ME </w:t>
      </w:r>
      <w:r>
        <w:rPr>
          <w:color w:val="151515"/>
          <w:sz w:val="24"/>
        </w:rPr>
        <w:t>04333-0006</w:t>
      </w:r>
    </w:p>
    <w:p>
      <w:pPr>
        <w:spacing w:before="61"/>
        <w:ind w:left="573" w:right="0" w:firstLine="0"/>
        <w:jc w:val="left"/>
        <w:rPr>
          <w:sz w:val="24"/>
        </w:rPr>
      </w:pPr>
      <w:r>
        <w:rPr/>
        <w:br w:type="column"/>
      </w:r>
      <w:r>
        <w:rPr>
          <w:color w:val="151515"/>
          <w:w w:val="105"/>
          <w:sz w:val="24"/>
        </w:rPr>
        <w:t>December</w:t>
      </w:r>
      <w:r>
        <w:rPr>
          <w:color w:val="151515"/>
          <w:spacing w:val="2"/>
          <w:w w:val="105"/>
          <w:sz w:val="24"/>
        </w:rPr>
        <w:t> </w:t>
      </w:r>
      <w:r>
        <w:rPr>
          <w:color w:val="151515"/>
          <w:w w:val="105"/>
          <w:sz w:val="24"/>
        </w:rPr>
        <w:t>12,</w:t>
      </w:r>
      <w:r>
        <w:rPr>
          <w:color w:val="151515"/>
          <w:spacing w:val="-7"/>
          <w:w w:val="105"/>
          <w:sz w:val="24"/>
        </w:rPr>
        <w:t> </w:t>
      </w:r>
      <w:r>
        <w:rPr>
          <w:color w:val="151515"/>
          <w:spacing w:val="-4"/>
          <w:w w:val="105"/>
          <w:sz w:val="24"/>
        </w:rPr>
        <w:t>2022</w:t>
      </w:r>
    </w:p>
    <w:p>
      <w:pPr>
        <w:spacing w:after="0"/>
        <w:jc w:val="left"/>
        <w:rPr>
          <w:sz w:val="24"/>
        </w:rPr>
        <w:sectPr>
          <w:footerReference w:type="default" r:id="rId189"/>
          <w:pgSz w:w="12240" w:h="15840"/>
          <w:pgMar w:footer="0" w:header="0" w:top="1320" w:bottom="280" w:left="40" w:right="0"/>
          <w:cols w:num="2" w:equalWidth="0">
            <w:col w:w="6799" w:space="40"/>
            <w:col w:w="5361"/>
          </w:cols>
        </w:sectPr>
      </w:pPr>
    </w:p>
    <w:p>
      <w:pPr>
        <w:spacing w:line="240" w:lineRule="auto" w:before="0"/>
        <w:rPr>
          <w:sz w:val="20"/>
        </w:rPr>
      </w:pPr>
    </w:p>
    <w:p>
      <w:pPr>
        <w:spacing w:line="240" w:lineRule="auto" w:before="6"/>
        <w:rPr>
          <w:sz w:val="20"/>
        </w:rPr>
      </w:pPr>
    </w:p>
    <w:p>
      <w:pPr>
        <w:spacing w:before="90"/>
        <w:ind w:left="1893" w:right="0" w:firstLine="0"/>
        <w:jc w:val="left"/>
        <w:rPr>
          <w:sz w:val="24"/>
        </w:rPr>
      </w:pPr>
      <w:r>
        <w:rPr>
          <w:color w:val="151515"/>
          <w:w w:val="105"/>
          <w:sz w:val="24"/>
        </w:rPr>
        <w:t>Dear</w:t>
      </w:r>
      <w:r>
        <w:rPr>
          <w:color w:val="151515"/>
          <w:spacing w:val="-11"/>
          <w:w w:val="105"/>
          <w:sz w:val="24"/>
        </w:rPr>
        <w:t> </w:t>
      </w:r>
      <w:r>
        <w:rPr>
          <w:color w:val="151515"/>
          <w:spacing w:val="-2"/>
          <w:w w:val="105"/>
          <w:sz w:val="24"/>
        </w:rPr>
        <w:t>Commissioners,</w:t>
      </w:r>
    </w:p>
    <w:p>
      <w:pPr>
        <w:spacing w:line="240" w:lineRule="auto" w:before="3"/>
        <w:rPr>
          <w:sz w:val="25"/>
        </w:rPr>
      </w:pPr>
    </w:p>
    <w:p>
      <w:pPr>
        <w:spacing w:line="242" w:lineRule="auto" w:before="1"/>
        <w:ind w:left="1889" w:right="1667" w:firstLine="0"/>
        <w:jc w:val="left"/>
        <w:rPr>
          <w:sz w:val="24"/>
        </w:rPr>
      </w:pPr>
      <w:r>
        <w:rPr>
          <w:color w:val="151515"/>
          <w:w w:val="105"/>
          <w:sz w:val="24"/>
        </w:rPr>
        <w:t>My</w:t>
      </w:r>
      <w:r>
        <w:rPr>
          <w:color w:val="151515"/>
          <w:spacing w:val="-16"/>
          <w:w w:val="105"/>
          <w:sz w:val="24"/>
        </w:rPr>
        <w:t> </w:t>
      </w:r>
      <w:r>
        <w:rPr>
          <w:color w:val="151515"/>
          <w:w w:val="105"/>
          <w:sz w:val="24"/>
        </w:rPr>
        <w:t>wife</w:t>
      </w:r>
      <w:r>
        <w:rPr>
          <w:color w:val="151515"/>
          <w:spacing w:val="-16"/>
          <w:w w:val="105"/>
          <w:sz w:val="24"/>
        </w:rPr>
        <w:t> </w:t>
      </w:r>
      <w:r>
        <w:rPr>
          <w:color w:val="151515"/>
          <w:w w:val="105"/>
          <w:sz w:val="24"/>
        </w:rPr>
        <w:t>and</w:t>
      </w:r>
      <w:r>
        <w:rPr>
          <w:color w:val="151515"/>
          <w:spacing w:val="-13"/>
          <w:w w:val="105"/>
          <w:sz w:val="24"/>
        </w:rPr>
        <w:t> </w:t>
      </w:r>
      <w:r>
        <w:rPr>
          <w:color w:val="151515"/>
          <w:w w:val="105"/>
          <w:sz w:val="24"/>
        </w:rPr>
        <w:t>I</w:t>
      </w:r>
      <w:r>
        <w:rPr>
          <w:color w:val="151515"/>
          <w:spacing w:val="-15"/>
          <w:w w:val="105"/>
          <w:sz w:val="24"/>
        </w:rPr>
        <w:t> </w:t>
      </w:r>
      <w:r>
        <w:rPr>
          <w:color w:val="151515"/>
          <w:w w:val="105"/>
          <w:sz w:val="24"/>
        </w:rPr>
        <w:t>live</w:t>
      </w:r>
      <w:r>
        <w:rPr>
          <w:color w:val="151515"/>
          <w:spacing w:val="-16"/>
          <w:w w:val="105"/>
          <w:sz w:val="24"/>
        </w:rPr>
        <w:t> </w:t>
      </w:r>
      <w:r>
        <w:rPr>
          <w:color w:val="151515"/>
          <w:w w:val="105"/>
          <w:sz w:val="24"/>
        </w:rPr>
        <w:t>at</w:t>
      </w:r>
      <w:r>
        <w:rPr>
          <w:color w:val="151515"/>
          <w:spacing w:val="7"/>
          <w:w w:val="105"/>
          <w:sz w:val="24"/>
        </w:rPr>
        <w:t> </w:t>
      </w:r>
      <w:r>
        <w:rPr>
          <w:color w:val="151515"/>
          <w:w w:val="105"/>
          <w:sz w:val="24"/>
        </w:rPr>
        <w:t>78</w:t>
      </w:r>
      <w:r>
        <w:rPr>
          <w:color w:val="151515"/>
          <w:spacing w:val="-13"/>
          <w:w w:val="105"/>
          <w:sz w:val="24"/>
        </w:rPr>
        <w:t> </w:t>
      </w:r>
      <w:r>
        <w:rPr>
          <w:color w:val="151515"/>
          <w:w w:val="105"/>
          <w:sz w:val="24"/>
        </w:rPr>
        <w:t>East</w:t>
      </w:r>
      <w:r>
        <w:rPr>
          <w:color w:val="151515"/>
          <w:spacing w:val="-13"/>
          <w:w w:val="105"/>
          <w:sz w:val="24"/>
        </w:rPr>
        <w:t> </w:t>
      </w:r>
      <w:r>
        <w:rPr>
          <w:color w:val="151515"/>
          <w:w w:val="105"/>
          <w:sz w:val="24"/>
        </w:rPr>
        <w:t>Chase</w:t>
      </w:r>
      <w:r>
        <w:rPr>
          <w:color w:val="151515"/>
          <w:spacing w:val="-6"/>
          <w:w w:val="105"/>
          <w:sz w:val="24"/>
        </w:rPr>
        <w:t> </w:t>
      </w:r>
      <w:r>
        <w:rPr>
          <w:color w:val="151515"/>
          <w:w w:val="105"/>
          <w:sz w:val="24"/>
        </w:rPr>
        <w:t>Rd</w:t>
      </w:r>
      <w:r>
        <w:rPr>
          <w:color w:val="151515"/>
          <w:spacing w:val="-8"/>
          <w:w w:val="105"/>
          <w:sz w:val="24"/>
        </w:rPr>
        <w:t> </w:t>
      </w:r>
      <w:r>
        <w:rPr>
          <w:color w:val="151515"/>
          <w:w w:val="105"/>
          <w:sz w:val="24"/>
        </w:rPr>
        <w:t>in</w:t>
      </w:r>
      <w:r>
        <w:rPr>
          <w:color w:val="151515"/>
          <w:spacing w:val="-16"/>
          <w:w w:val="105"/>
          <w:sz w:val="24"/>
        </w:rPr>
        <w:t> </w:t>
      </w:r>
      <w:r>
        <w:rPr>
          <w:color w:val="151515"/>
          <w:w w:val="105"/>
          <w:sz w:val="24"/>
        </w:rPr>
        <w:t>Jackson,</w:t>
      </w:r>
      <w:r>
        <w:rPr>
          <w:color w:val="151515"/>
          <w:spacing w:val="-2"/>
          <w:w w:val="105"/>
          <w:sz w:val="24"/>
        </w:rPr>
        <w:t> </w:t>
      </w:r>
      <w:r>
        <w:rPr>
          <w:color w:val="151515"/>
          <w:w w:val="105"/>
          <w:sz w:val="24"/>
        </w:rPr>
        <w:t>Maine.</w:t>
      </w:r>
      <w:r>
        <w:rPr>
          <w:color w:val="151515"/>
          <w:spacing w:val="-16"/>
          <w:w w:val="105"/>
          <w:sz w:val="24"/>
        </w:rPr>
        <w:t> </w:t>
      </w:r>
      <w:r>
        <w:rPr>
          <w:color w:val="151515"/>
          <w:w w:val="105"/>
          <w:sz w:val="24"/>
        </w:rPr>
        <w:t>We</w:t>
      </w:r>
      <w:r>
        <w:rPr>
          <w:color w:val="151515"/>
          <w:spacing w:val="-7"/>
          <w:w w:val="105"/>
          <w:sz w:val="24"/>
        </w:rPr>
        <w:t> </w:t>
      </w:r>
      <w:r>
        <w:rPr>
          <w:color w:val="151515"/>
          <w:w w:val="105"/>
          <w:sz w:val="24"/>
        </w:rPr>
        <w:t>bought</w:t>
      </w:r>
      <w:r>
        <w:rPr>
          <w:color w:val="151515"/>
          <w:spacing w:val="-13"/>
          <w:w w:val="105"/>
          <w:sz w:val="24"/>
        </w:rPr>
        <w:t> </w:t>
      </w:r>
      <w:r>
        <w:rPr>
          <w:color w:val="151515"/>
          <w:w w:val="105"/>
          <w:sz w:val="24"/>
        </w:rPr>
        <w:t>our</w:t>
      </w:r>
      <w:r>
        <w:rPr>
          <w:color w:val="151515"/>
          <w:spacing w:val="-9"/>
          <w:w w:val="105"/>
          <w:sz w:val="24"/>
        </w:rPr>
        <w:t> </w:t>
      </w:r>
      <w:r>
        <w:rPr>
          <w:color w:val="151515"/>
          <w:w w:val="105"/>
          <w:sz w:val="24"/>
        </w:rPr>
        <w:t>property</w:t>
      </w:r>
      <w:r>
        <w:rPr>
          <w:color w:val="151515"/>
          <w:spacing w:val="-12"/>
          <w:w w:val="105"/>
          <w:sz w:val="24"/>
        </w:rPr>
        <w:t> </w:t>
      </w:r>
      <w:r>
        <w:rPr>
          <w:color w:val="151515"/>
          <w:w w:val="105"/>
          <w:sz w:val="24"/>
        </w:rPr>
        <w:t>in 2007 and have built our home and farm at this address and operate a commercial MOFGA certified vegetable and vineyard operation.</w:t>
      </w:r>
    </w:p>
    <w:p>
      <w:pPr>
        <w:spacing w:line="240" w:lineRule="auto" w:before="0"/>
        <w:rPr>
          <w:sz w:val="25"/>
        </w:rPr>
      </w:pPr>
    </w:p>
    <w:p>
      <w:pPr>
        <w:spacing w:line="244" w:lineRule="auto" w:before="0"/>
        <w:ind w:left="1866" w:right="1721" w:firstLine="74"/>
        <w:jc w:val="left"/>
        <w:rPr>
          <w:sz w:val="24"/>
        </w:rPr>
      </w:pPr>
      <w:r>
        <w:rPr>
          <w:color w:val="151515"/>
          <w:w w:val="110"/>
          <w:sz w:val="24"/>
        </w:rPr>
        <w:t>East</w:t>
      </w:r>
      <w:r>
        <w:rPr>
          <w:color w:val="151515"/>
          <w:spacing w:val="-17"/>
          <w:w w:val="110"/>
          <w:sz w:val="24"/>
        </w:rPr>
        <w:t> </w:t>
      </w:r>
      <w:r>
        <w:rPr>
          <w:color w:val="151515"/>
          <w:w w:val="110"/>
          <w:sz w:val="24"/>
        </w:rPr>
        <w:t>Chase</w:t>
      </w:r>
      <w:r>
        <w:rPr>
          <w:color w:val="151515"/>
          <w:spacing w:val="-16"/>
          <w:w w:val="110"/>
          <w:sz w:val="24"/>
        </w:rPr>
        <w:t> </w:t>
      </w:r>
      <w:r>
        <w:rPr>
          <w:color w:val="151515"/>
          <w:w w:val="110"/>
          <w:sz w:val="24"/>
        </w:rPr>
        <w:t>Rd</w:t>
      </w:r>
      <w:r>
        <w:rPr>
          <w:color w:val="151515"/>
          <w:spacing w:val="-13"/>
          <w:w w:val="110"/>
          <w:sz w:val="24"/>
        </w:rPr>
        <w:t> </w:t>
      </w:r>
      <w:r>
        <w:rPr>
          <w:color w:val="151515"/>
          <w:w w:val="110"/>
          <w:sz w:val="24"/>
        </w:rPr>
        <w:t>is</w:t>
      </w:r>
      <w:r>
        <w:rPr>
          <w:color w:val="151515"/>
          <w:spacing w:val="-16"/>
          <w:w w:val="110"/>
          <w:sz w:val="24"/>
        </w:rPr>
        <w:t> </w:t>
      </w:r>
      <w:r>
        <w:rPr>
          <w:color w:val="151515"/>
          <w:w w:val="110"/>
          <w:sz w:val="24"/>
        </w:rPr>
        <w:t>one</w:t>
      </w:r>
      <w:r>
        <w:rPr>
          <w:color w:val="151515"/>
          <w:spacing w:val="-13"/>
          <w:w w:val="110"/>
          <w:sz w:val="24"/>
        </w:rPr>
        <w:t> </w:t>
      </w:r>
      <w:r>
        <w:rPr>
          <w:color w:val="151515"/>
          <w:w w:val="110"/>
          <w:sz w:val="24"/>
        </w:rPr>
        <w:t>mile</w:t>
      </w:r>
      <w:r>
        <w:rPr>
          <w:color w:val="151515"/>
          <w:spacing w:val="-17"/>
          <w:w w:val="110"/>
          <w:sz w:val="24"/>
        </w:rPr>
        <w:t> </w:t>
      </w:r>
      <w:r>
        <w:rPr>
          <w:color w:val="151515"/>
          <w:w w:val="110"/>
          <w:sz w:val="24"/>
        </w:rPr>
        <w:t>long.</w:t>
      </w:r>
      <w:r>
        <w:rPr>
          <w:color w:val="151515"/>
          <w:spacing w:val="-14"/>
          <w:w w:val="110"/>
          <w:sz w:val="24"/>
        </w:rPr>
        <w:t> </w:t>
      </w:r>
      <w:r>
        <w:rPr>
          <w:color w:val="151515"/>
          <w:w w:val="110"/>
          <w:sz w:val="24"/>
        </w:rPr>
        <w:t>It</w:t>
      </w:r>
      <w:r>
        <w:rPr>
          <w:color w:val="151515"/>
          <w:spacing w:val="-17"/>
          <w:w w:val="110"/>
          <w:sz w:val="24"/>
        </w:rPr>
        <w:t> </w:t>
      </w:r>
      <w:r>
        <w:rPr>
          <w:color w:val="151515"/>
          <w:w w:val="110"/>
          <w:sz w:val="24"/>
        </w:rPr>
        <w:t>can</w:t>
      </w:r>
      <w:r>
        <w:rPr>
          <w:color w:val="151515"/>
          <w:spacing w:val="-9"/>
          <w:w w:val="110"/>
          <w:sz w:val="24"/>
        </w:rPr>
        <w:t> </w:t>
      </w:r>
      <w:r>
        <w:rPr>
          <w:color w:val="151515"/>
          <w:w w:val="110"/>
          <w:sz w:val="24"/>
        </w:rPr>
        <w:t>be</w:t>
      </w:r>
      <w:r>
        <w:rPr>
          <w:color w:val="151515"/>
          <w:spacing w:val="-17"/>
          <w:w w:val="110"/>
          <w:sz w:val="24"/>
        </w:rPr>
        <w:t> </w:t>
      </w:r>
      <w:r>
        <w:rPr>
          <w:color w:val="151515"/>
          <w:w w:val="110"/>
          <w:sz w:val="24"/>
        </w:rPr>
        <w:t>divided</w:t>
      </w:r>
      <w:r>
        <w:rPr>
          <w:color w:val="151515"/>
          <w:spacing w:val="-2"/>
          <w:w w:val="110"/>
          <w:sz w:val="24"/>
        </w:rPr>
        <w:t> </w:t>
      </w:r>
      <w:r>
        <w:rPr>
          <w:color w:val="151515"/>
          <w:w w:val="110"/>
          <w:sz w:val="24"/>
        </w:rPr>
        <w:t>into</w:t>
      </w:r>
      <w:r>
        <w:rPr>
          <w:color w:val="151515"/>
          <w:spacing w:val="-17"/>
          <w:w w:val="110"/>
          <w:sz w:val="24"/>
        </w:rPr>
        <w:t> </w:t>
      </w:r>
      <w:r>
        <w:rPr>
          <w:color w:val="151515"/>
          <w:w w:val="110"/>
          <w:sz w:val="24"/>
        </w:rPr>
        <w:t>three</w:t>
      </w:r>
      <w:r>
        <w:rPr>
          <w:color w:val="151515"/>
          <w:spacing w:val="-12"/>
          <w:w w:val="110"/>
          <w:sz w:val="24"/>
        </w:rPr>
        <w:t> </w:t>
      </w:r>
      <w:r>
        <w:rPr>
          <w:color w:val="151515"/>
          <w:w w:val="110"/>
          <w:sz w:val="24"/>
        </w:rPr>
        <w:t>distinct</w:t>
      </w:r>
      <w:r>
        <w:rPr>
          <w:color w:val="151515"/>
          <w:spacing w:val="-13"/>
          <w:w w:val="110"/>
          <w:sz w:val="24"/>
        </w:rPr>
        <w:t> </w:t>
      </w:r>
      <w:r>
        <w:rPr>
          <w:color w:val="151515"/>
          <w:w w:val="110"/>
          <w:sz w:val="24"/>
        </w:rPr>
        <w:t>sections:</w:t>
      </w:r>
      <w:r>
        <w:rPr>
          <w:color w:val="151515"/>
          <w:spacing w:val="-17"/>
          <w:w w:val="110"/>
          <w:sz w:val="24"/>
        </w:rPr>
        <w:t> </w:t>
      </w:r>
      <w:r>
        <w:rPr>
          <w:color w:val="151515"/>
          <w:w w:val="110"/>
          <w:sz w:val="24"/>
        </w:rPr>
        <w:t>1)</w:t>
      </w:r>
      <w:r>
        <w:rPr>
          <w:color w:val="151515"/>
          <w:spacing w:val="-15"/>
          <w:w w:val="110"/>
          <w:sz w:val="24"/>
        </w:rPr>
        <w:t> </w:t>
      </w:r>
      <w:r>
        <w:rPr>
          <w:rFonts w:ascii="Arial" w:hAnsi="Arial"/>
          <w:color w:val="151515"/>
          <w:w w:val="110"/>
          <w:sz w:val="23"/>
        </w:rPr>
        <w:t>¼ </w:t>
      </w:r>
      <w:r>
        <w:rPr>
          <w:color w:val="151515"/>
          <w:w w:val="110"/>
          <w:sz w:val="24"/>
        </w:rPr>
        <w:t>mile</w:t>
      </w:r>
      <w:r>
        <w:rPr>
          <w:color w:val="151515"/>
          <w:spacing w:val="-17"/>
          <w:w w:val="110"/>
          <w:sz w:val="24"/>
        </w:rPr>
        <w:t> </w:t>
      </w:r>
      <w:r>
        <w:rPr>
          <w:color w:val="151515"/>
          <w:w w:val="110"/>
          <w:sz w:val="24"/>
        </w:rPr>
        <w:t>of</w:t>
      </w:r>
      <w:r>
        <w:rPr>
          <w:color w:val="151515"/>
          <w:spacing w:val="-16"/>
          <w:w w:val="110"/>
          <w:sz w:val="24"/>
        </w:rPr>
        <w:t> </w:t>
      </w:r>
      <w:r>
        <w:rPr>
          <w:color w:val="151515"/>
          <w:w w:val="110"/>
          <w:sz w:val="24"/>
        </w:rPr>
        <w:t>dirt</w:t>
      </w:r>
      <w:r>
        <w:rPr>
          <w:color w:val="151515"/>
          <w:spacing w:val="-17"/>
          <w:w w:val="110"/>
          <w:sz w:val="24"/>
        </w:rPr>
        <w:t> </w:t>
      </w:r>
      <w:r>
        <w:rPr>
          <w:color w:val="151515"/>
          <w:w w:val="110"/>
          <w:sz w:val="24"/>
        </w:rPr>
        <w:t>road</w:t>
      </w:r>
      <w:r>
        <w:rPr>
          <w:color w:val="151515"/>
          <w:spacing w:val="-11"/>
          <w:w w:val="110"/>
          <w:sz w:val="24"/>
        </w:rPr>
        <w:t> </w:t>
      </w:r>
      <w:r>
        <w:rPr>
          <w:color w:val="151515"/>
          <w:w w:val="110"/>
          <w:sz w:val="24"/>
        </w:rPr>
        <w:t>to</w:t>
      </w:r>
      <w:r>
        <w:rPr>
          <w:color w:val="151515"/>
          <w:spacing w:val="-16"/>
          <w:w w:val="110"/>
          <w:sz w:val="24"/>
        </w:rPr>
        <w:t> </w:t>
      </w:r>
      <w:r>
        <w:rPr>
          <w:color w:val="151515"/>
          <w:w w:val="110"/>
          <w:sz w:val="24"/>
        </w:rPr>
        <w:t>west</w:t>
      </w:r>
      <w:r>
        <w:rPr>
          <w:color w:val="151515"/>
          <w:spacing w:val="-17"/>
          <w:w w:val="110"/>
          <w:sz w:val="24"/>
        </w:rPr>
        <w:t> </w:t>
      </w:r>
      <w:r>
        <w:rPr>
          <w:color w:val="151515"/>
          <w:w w:val="110"/>
          <w:sz w:val="24"/>
        </w:rPr>
        <w:t>(West</w:t>
      </w:r>
      <w:r>
        <w:rPr>
          <w:color w:val="151515"/>
          <w:spacing w:val="-16"/>
          <w:w w:val="110"/>
          <w:sz w:val="24"/>
        </w:rPr>
        <w:t> </w:t>
      </w:r>
      <w:r>
        <w:rPr>
          <w:color w:val="151515"/>
          <w:w w:val="110"/>
          <w:sz w:val="24"/>
        </w:rPr>
        <w:t>Chase</w:t>
      </w:r>
      <w:r>
        <w:rPr>
          <w:color w:val="151515"/>
          <w:spacing w:val="-11"/>
          <w:w w:val="110"/>
          <w:sz w:val="24"/>
        </w:rPr>
        <w:t> </w:t>
      </w:r>
      <w:r>
        <w:rPr>
          <w:color w:val="151515"/>
          <w:w w:val="110"/>
          <w:sz w:val="24"/>
        </w:rPr>
        <w:t>Rd)</w:t>
      </w:r>
      <w:r>
        <w:rPr>
          <w:color w:val="151515"/>
          <w:spacing w:val="-13"/>
          <w:w w:val="110"/>
          <w:sz w:val="24"/>
        </w:rPr>
        <w:t> </w:t>
      </w:r>
      <w:r>
        <w:rPr>
          <w:color w:val="151515"/>
          <w:w w:val="110"/>
          <w:sz w:val="24"/>
        </w:rPr>
        <w:t>that</w:t>
      </w:r>
      <w:r>
        <w:rPr>
          <w:color w:val="151515"/>
          <w:spacing w:val="-15"/>
          <w:w w:val="110"/>
          <w:sz w:val="24"/>
        </w:rPr>
        <w:t> </w:t>
      </w:r>
      <w:r>
        <w:rPr>
          <w:color w:val="151515"/>
          <w:w w:val="110"/>
          <w:sz w:val="24"/>
        </w:rPr>
        <w:t>receives</w:t>
      </w:r>
      <w:r>
        <w:rPr>
          <w:color w:val="151515"/>
          <w:spacing w:val="-16"/>
          <w:w w:val="110"/>
          <w:sz w:val="24"/>
        </w:rPr>
        <w:t> </w:t>
      </w:r>
      <w:r>
        <w:rPr>
          <w:color w:val="151515"/>
          <w:w w:val="110"/>
          <w:sz w:val="24"/>
        </w:rPr>
        <w:t>summer</w:t>
      </w:r>
      <w:r>
        <w:rPr>
          <w:color w:val="151515"/>
          <w:spacing w:val="-7"/>
          <w:w w:val="110"/>
          <w:sz w:val="24"/>
        </w:rPr>
        <w:t> </w:t>
      </w:r>
      <w:r>
        <w:rPr>
          <w:color w:val="151515"/>
          <w:w w:val="110"/>
          <w:sz w:val="24"/>
        </w:rPr>
        <w:t>maintenance</w:t>
      </w:r>
      <w:r>
        <w:rPr>
          <w:color w:val="151515"/>
          <w:spacing w:val="-6"/>
          <w:w w:val="110"/>
          <w:sz w:val="24"/>
        </w:rPr>
        <w:t> </w:t>
      </w:r>
      <w:r>
        <w:rPr>
          <w:color w:val="151515"/>
          <w:w w:val="110"/>
          <w:sz w:val="24"/>
        </w:rPr>
        <w:t>from the town (no</w:t>
      </w:r>
      <w:r>
        <w:rPr>
          <w:color w:val="151515"/>
          <w:spacing w:val="-5"/>
          <w:w w:val="110"/>
          <w:sz w:val="24"/>
        </w:rPr>
        <w:t> </w:t>
      </w:r>
      <w:r>
        <w:rPr>
          <w:color w:val="151515"/>
          <w:w w:val="110"/>
          <w:sz w:val="24"/>
        </w:rPr>
        <w:t>winter maintenance); 2)</w:t>
      </w:r>
      <w:r>
        <w:rPr>
          <w:color w:val="151515"/>
          <w:spacing w:val="-7"/>
          <w:w w:val="110"/>
          <w:sz w:val="24"/>
        </w:rPr>
        <w:t> </w:t>
      </w:r>
      <w:r>
        <w:rPr>
          <w:color w:val="151515"/>
          <w:w w:val="110"/>
          <w:sz w:val="24"/>
        </w:rPr>
        <w:t>a central½ section</w:t>
      </w:r>
      <w:r>
        <w:rPr>
          <w:color w:val="151515"/>
          <w:spacing w:val="-1"/>
          <w:w w:val="110"/>
          <w:sz w:val="24"/>
        </w:rPr>
        <w:t> </w:t>
      </w:r>
      <w:r>
        <w:rPr>
          <w:color w:val="151515"/>
          <w:w w:val="110"/>
          <w:sz w:val="24"/>
        </w:rPr>
        <w:t>that</w:t>
      </w:r>
      <w:r>
        <w:rPr>
          <w:color w:val="151515"/>
          <w:spacing w:val="-15"/>
          <w:w w:val="110"/>
          <w:sz w:val="24"/>
        </w:rPr>
        <w:t> </w:t>
      </w:r>
      <w:r>
        <w:rPr>
          <w:color w:val="151515"/>
          <w:w w:val="110"/>
          <w:sz w:val="24"/>
        </w:rPr>
        <w:t>was abandoned by the town</w:t>
      </w:r>
      <w:r>
        <w:rPr>
          <w:color w:val="151515"/>
          <w:spacing w:val="-12"/>
          <w:w w:val="110"/>
          <w:sz w:val="24"/>
        </w:rPr>
        <w:t> </w:t>
      </w:r>
      <w:r>
        <w:rPr>
          <w:color w:val="151515"/>
          <w:w w:val="110"/>
          <w:sz w:val="24"/>
        </w:rPr>
        <w:t>in</w:t>
      </w:r>
      <w:r>
        <w:rPr>
          <w:color w:val="151515"/>
          <w:spacing w:val="-17"/>
          <w:w w:val="110"/>
          <w:sz w:val="24"/>
        </w:rPr>
        <w:t> </w:t>
      </w:r>
      <w:r>
        <w:rPr>
          <w:color w:val="151515"/>
          <w:w w:val="110"/>
          <w:sz w:val="24"/>
        </w:rPr>
        <w:t>1995</w:t>
      </w:r>
      <w:r>
        <w:rPr>
          <w:color w:val="151515"/>
          <w:spacing w:val="-8"/>
          <w:w w:val="110"/>
          <w:sz w:val="24"/>
        </w:rPr>
        <w:t> </w:t>
      </w:r>
      <w:r>
        <w:rPr>
          <w:color w:val="151515"/>
          <w:w w:val="110"/>
          <w:sz w:val="24"/>
        </w:rPr>
        <w:t>using</w:t>
      </w:r>
      <w:r>
        <w:rPr>
          <w:color w:val="151515"/>
          <w:spacing w:val="-13"/>
          <w:w w:val="110"/>
          <w:sz w:val="24"/>
        </w:rPr>
        <w:t> </w:t>
      </w:r>
      <w:r>
        <w:rPr>
          <w:color w:val="151515"/>
          <w:w w:val="110"/>
          <w:sz w:val="24"/>
        </w:rPr>
        <w:t>an</w:t>
      </w:r>
      <w:r>
        <w:rPr>
          <w:color w:val="151515"/>
          <w:spacing w:val="-17"/>
          <w:w w:val="110"/>
          <w:sz w:val="24"/>
        </w:rPr>
        <w:t> </w:t>
      </w:r>
      <w:r>
        <w:rPr>
          <w:color w:val="151515"/>
          <w:w w:val="110"/>
          <w:sz w:val="24"/>
        </w:rPr>
        <w:t>odd</w:t>
      </w:r>
      <w:r>
        <w:rPr>
          <w:color w:val="151515"/>
          <w:spacing w:val="-5"/>
          <w:w w:val="110"/>
          <w:sz w:val="24"/>
        </w:rPr>
        <w:t> </w:t>
      </w:r>
      <w:r>
        <w:rPr>
          <w:color w:val="151515"/>
          <w:w w:val="110"/>
          <w:sz w:val="24"/>
        </w:rPr>
        <w:t>hybrid</w:t>
      </w:r>
      <w:r>
        <w:rPr>
          <w:color w:val="151515"/>
          <w:spacing w:val="-2"/>
          <w:w w:val="110"/>
          <w:sz w:val="24"/>
        </w:rPr>
        <w:t> </w:t>
      </w:r>
      <w:r>
        <w:rPr>
          <w:color w:val="151515"/>
          <w:w w:val="110"/>
          <w:sz w:val="24"/>
        </w:rPr>
        <w:t>of</w:t>
      </w:r>
      <w:r>
        <w:rPr>
          <w:color w:val="151515"/>
          <w:spacing w:val="-15"/>
          <w:w w:val="110"/>
          <w:sz w:val="24"/>
        </w:rPr>
        <w:t> </w:t>
      </w:r>
      <w:r>
        <w:rPr>
          <w:color w:val="151515"/>
          <w:w w:val="110"/>
          <w:sz w:val="24"/>
        </w:rPr>
        <w:t>discontinuance</w:t>
      </w:r>
      <w:r>
        <w:rPr>
          <w:color w:val="151515"/>
          <w:spacing w:val="-17"/>
          <w:w w:val="110"/>
          <w:sz w:val="24"/>
        </w:rPr>
        <w:t> </w:t>
      </w:r>
      <w:r>
        <w:rPr>
          <w:color w:val="151515"/>
          <w:w w:val="110"/>
          <w:sz w:val="24"/>
        </w:rPr>
        <w:t>and</w:t>
      </w:r>
      <w:r>
        <w:rPr>
          <w:color w:val="151515"/>
          <w:spacing w:val="-10"/>
          <w:w w:val="110"/>
          <w:sz w:val="24"/>
        </w:rPr>
        <w:t> </w:t>
      </w:r>
      <w:r>
        <w:rPr>
          <w:color w:val="151515"/>
          <w:w w:val="110"/>
          <w:sz w:val="24"/>
        </w:rPr>
        <w:t>abandonment law,</w:t>
      </w:r>
      <w:r>
        <w:rPr>
          <w:color w:val="151515"/>
          <w:spacing w:val="36"/>
          <w:w w:val="110"/>
          <w:sz w:val="24"/>
        </w:rPr>
        <w:t> </w:t>
      </w:r>
      <w:r>
        <w:rPr>
          <w:color w:val="151515"/>
          <w:w w:val="110"/>
          <w:sz w:val="24"/>
        </w:rPr>
        <w:t>3) an</w:t>
      </w:r>
      <w:r>
        <w:rPr>
          <w:color w:val="151515"/>
          <w:spacing w:val="-17"/>
          <w:w w:val="110"/>
          <w:sz w:val="24"/>
        </w:rPr>
        <w:t> </w:t>
      </w:r>
      <w:r>
        <w:rPr>
          <w:color w:val="151515"/>
          <w:w w:val="110"/>
          <w:sz w:val="24"/>
        </w:rPr>
        <w:t>eastern</w:t>
      </w:r>
      <w:r>
        <w:rPr>
          <w:color w:val="151515"/>
          <w:spacing w:val="-16"/>
          <w:w w:val="110"/>
          <w:sz w:val="24"/>
        </w:rPr>
        <w:t> </w:t>
      </w:r>
      <w:r>
        <w:rPr>
          <w:rFonts w:ascii="Arial" w:hAnsi="Arial"/>
          <w:color w:val="151515"/>
          <w:w w:val="110"/>
          <w:sz w:val="23"/>
        </w:rPr>
        <w:t>¼</w:t>
      </w:r>
      <w:r>
        <w:rPr>
          <w:rFonts w:ascii="Arial" w:hAnsi="Arial"/>
          <w:color w:val="151515"/>
          <w:spacing w:val="-18"/>
          <w:w w:val="110"/>
          <w:sz w:val="23"/>
        </w:rPr>
        <w:t> </w:t>
      </w:r>
      <w:r>
        <w:rPr>
          <w:color w:val="151515"/>
          <w:w w:val="110"/>
          <w:sz w:val="24"/>
        </w:rPr>
        <w:t>mile</w:t>
      </w:r>
      <w:r>
        <w:rPr>
          <w:color w:val="151515"/>
          <w:spacing w:val="-17"/>
          <w:w w:val="110"/>
          <w:sz w:val="24"/>
        </w:rPr>
        <w:t> </w:t>
      </w:r>
      <w:r>
        <w:rPr>
          <w:color w:val="151515"/>
          <w:w w:val="110"/>
          <w:sz w:val="24"/>
        </w:rPr>
        <w:t>section</w:t>
      </w:r>
      <w:r>
        <w:rPr>
          <w:color w:val="151515"/>
          <w:spacing w:val="-13"/>
          <w:w w:val="110"/>
          <w:sz w:val="24"/>
        </w:rPr>
        <w:t> </w:t>
      </w:r>
      <w:r>
        <w:rPr>
          <w:color w:val="151515"/>
          <w:w w:val="110"/>
          <w:sz w:val="24"/>
        </w:rPr>
        <w:t>(</w:t>
      </w:r>
      <w:r>
        <w:rPr>
          <w:color w:val="151515"/>
          <w:spacing w:val="-16"/>
          <w:w w:val="110"/>
          <w:sz w:val="24"/>
        </w:rPr>
        <w:t> </w:t>
      </w:r>
      <w:r>
        <w:rPr>
          <w:color w:val="151515"/>
          <w:w w:val="110"/>
          <w:sz w:val="24"/>
        </w:rPr>
        <w:t>East</w:t>
      </w:r>
      <w:r>
        <w:rPr>
          <w:color w:val="151515"/>
          <w:spacing w:val="-15"/>
          <w:w w:val="110"/>
          <w:sz w:val="24"/>
        </w:rPr>
        <w:t> </w:t>
      </w:r>
      <w:r>
        <w:rPr>
          <w:color w:val="151515"/>
          <w:w w:val="110"/>
          <w:sz w:val="24"/>
        </w:rPr>
        <w:t>Chase</w:t>
      </w:r>
      <w:r>
        <w:rPr>
          <w:color w:val="151515"/>
          <w:spacing w:val="-11"/>
          <w:w w:val="110"/>
          <w:sz w:val="24"/>
        </w:rPr>
        <w:t> </w:t>
      </w:r>
      <w:r>
        <w:rPr>
          <w:color w:val="151515"/>
          <w:w w:val="110"/>
          <w:sz w:val="24"/>
        </w:rPr>
        <w:t>Rd)</w:t>
      </w:r>
      <w:r>
        <w:rPr>
          <w:color w:val="151515"/>
          <w:spacing w:val="-11"/>
          <w:w w:val="110"/>
          <w:sz w:val="24"/>
        </w:rPr>
        <w:t> </w:t>
      </w:r>
      <w:r>
        <w:rPr>
          <w:color w:val="151515"/>
          <w:w w:val="110"/>
          <w:sz w:val="24"/>
        </w:rPr>
        <w:t>that</w:t>
      </w:r>
      <w:r>
        <w:rPr>
          <w:color w:val="151515"/>
          <w:spacing w:val="-17"/>
          <w:w w:val="110"/>
          <w:sz w:val="24"/>
        </w:rPr>
        <w:t> </w:t>
      </w:r>
      <w:r>
        <w:rPr>
          <w:color w:val="151515"/>
          <w:w w:val="110"/>
          <w:sz w:val="24"/>
        </w:rPr>
        <w:t>is</w:t>
      </w:r>
      <w:r>
        <w:rPr>
          <w:color w:val="151515"/>
          <w:spacing w:val="-16"/>
          <w:w w:val="110"/>
          <w:sz w:val="24"/>
        </w:rPr>
        <w:t> </w:t>
      </w:r>
      <w:r>
        <w:rPr>
          <w:color w:val="151515"/>
          <w:w w:val="110"/>
          <w:sz w:val="24"/>
        </w:rPr>
        <w:t>a</w:t>
      </w:r>
      <w:r>
        <w:rPr>
          <w:color w:val="151515"/>
          <w:spacing w:val="-16"/>
          <w:w w:val="110"/>
          <w:sz w:val="24"/>
        </w:rPr>
        <w:t> </w:t>
      </w:r>
      <w:r>
        <w:rPr>
          <w:color w:val="151515"/>
          <w:w w:val="110"/>
          <w:sz w:val="24"/>
        </w:rPr>
        <w:t>four-rod</w:t>
      </w:r>
      <w:r>
        <w:rPr>
          <w:color w:val="151515"/>
          <w:spacing w:val="-3"/>
          <w:w w:val="110"/>
          <w:sz w:val="24"/>
        </w:rPr>
        <w:t> </w:t>
      </w:r>
      <w:r>
        <w:rPr>
          <w:color w:val="151515"/>
          <w:w w:val="110"/>
          <w:sz w:val="24"/>
        </w:rPr>
        <w:t>dirt,</w:t>
      </w:r>
      <w:r>
        <w:rPr>
          <w:color w:val="151515"/>
          <w:spacing w:val="-17"/>
          <w:w w:val="110"/>
          <w:sz w:val="24"/>
        </w:rPr>
        <w:t> </w:t>
      </w:r>
      <w:r>
        <w:rPr>
          <w:color w:val="151515"/>
          <w:w w:val="110"/>
          <w:sz w:val="24"/>
        </w:rPr>
        <w:t>fully</w:t>
      </w:r>
      <w:r>
        <w:rPr>
          <w:color w:val="151515"/>
          <w:spacing w:val="-10"/>
          <w:w w:val="110"/>
          <w:sz w:val="24"/>
        </w:rPr>
        <w:t> </w:t>
      </w:r>
      <w:r>
        <w:rPr>
          <w:color w:val="151515"/>
          <w:w w:val="110"/>
          <w:sz w:val="24"/>
        </w:rPr>
        <w:t>maintained, town</w:t>
      </w:r>
      <w:r>
        <w:rPr>
          <w:color w:val="151515"/>
          <w:spacing w:val="-17"/>
          <w:w w:val="110"/>
          <w:sz w:val="24"/>
        </w:rPr>
        <w:t> </w:t>
      </w:r>
      <w:r>
        <w:rPr>
          <w:color w:val="151515"/>
          <w:w w:val="110"/>
          <w:sz w:val="24"/>
        </w:rPr>
        <w:t>road.</w:t>
      </w:r>
      <w:r>
        <w:rPr>
          <w:color w:val="151515"/>
          <w:spacing w:val="-16"/>
          <w:w w:val="110"/>
          <w:sz w:val="24"/>
        </w:rPr>
        <w:t> </w:t>
      </w:r>
      <w:r>
        <w:rPr>
          <w:color w:val="151515"/>
          <w:w w:val="110"/>
          <w:sz w:val="24"/>
        </w:rPr>
        <w:t>Chase</w:t>
      </w:r>
      <w:r>
        <w:rPr>
          <w:color w:val="151515"/>
          <w:spacing w:val="-9"/>
          <w:w w:val="110"/>
          <w:sz w:val="24"/>
        </w:rPr>
        <w:t> </w:t>
      </w:r>
      <w:r>
        <w:rPr>
          <w:color w:val="151515"/>
          <w:w w:val="110"/>
          <w:sz w:val="24"/>
        </w:rPr>
        <w:t>Road</w:t>
      </w:r>
      <w:r>
        <w:rPr>
          <w:color w:val="151515"/>
          <w:spacing w:val="-5"/>
          <w:w w:val="110"/>
          <w:sz w:val="24"/>
        </w:rPr>
        <w:t> </w:t>
      </w:r>
      <w:r>
        <w:rPr>
          <w:color w:val="151515"/>
          <w:w w:val="110"/>
          <w:sz w:val="24"/>
        </w:rPr>
        <w:t>is</w:t>
      </w:r>
      <w:r>
        <w:rPr>
          <w:color w:val="151515"/>
          <w:spacing w:val="-17"/>
          <w:w w:val="110"/>
          <w:sz w:val="24"/>
        </w:rPr>
        <w:t> </w:t>
      </w:r>
      <w:r>
        <w:rPr>
          <w:color w:val="151515"/>
          <w:w w:val="110"/>
          <w:sz w:val="24"/>
        </w:rPr>
        <w:t>a</w:t>
      </w:r>
      <w:r>
        <w:rPr>
          <w:color w:val="151515"/>
          <w:spacing w:val="-8"/>
          <w:w w:val="110"/>
          <w:sz w:val="24"/>
        </w:rPr>
        <w:t> </w:t>
      </w:r>
      <w:r>
        <w:rPr>
          <w:color w:val="151515"/>
          <w:w w:val="110"/>
          <w:sz w:val="24"/>
        </w:rPr>
        <w:t>historic</w:t>
      </w:r>
      <w:r>
        <w:rPr>
          <w:color w:val="151515"/>
          <w:spacing w:val="-8"/>
          <w:w w:val="110"/>
          <w:sz w:val="24"/>
        </w:rPr>
        <w:t> </w:t>
      </w:r>
      <w:r>
        <w:rPr>
          <w:color w:val="151515"/>
          <w:w w:val="110"/>
          <w:sz w:val="24"/>
        </w:rPr>
        <w:t>town</w:t>
      </w:r>
      <w:r>
        <w:rPr>
          <w:color w:val="151515"/>
          <w:spacing w:val="-12"/>
          <w:w w:val="110"/>
          <w:sz w:val="24"/>
        </w:rPr>
        <w:t> </w:t>
      </w:r>
      <w:r>
        <w:rPr>
          <w:color w:val="151515"/>
          <w:w w:val="110"/>
          <w:sz w:val="24"/>
        </w:rPr>
        <w:t>road</w:t>
      </w:r>
      <w:r>
        <w:rPr>
          <w:color w:val="151515"/>
          <w:spacing w:val="-7"/>
          <w:w w:val="110"/>
          <w:sz w:val="24"/>
        </w:rPr>
        <w:t> </w:t>
      </w:r>
      <w:r>
        <w:rPr>
          <w:color w:val="151515"/>
          <w:w w:val="110"/>
          <w:sz w:val="24"/>
        </w:rPr>
        <w:t>appearing</w:t>
      </w:r>
      <w:r>
        <w:rPr>
          <w:color w:val="151515"/>
          <w:spacing w:val="-17"/>
          <w:w w:val="110"/>
          <w:sz w:val="24"/>
        </w:rPr>
        <w:t> </w:t>
      </w:r>
      <w:r>
        <w:rPr>
          <w:color w:val="151515"/>
          <w:w w:val="110"/>
          <w:sz w:val="24"/>
        </w:rPr>
        <w:t>on</w:t>
      </w:r>
      <w:r>
        <w:rPr>
          <w:color w:val="151515"/>
          <w:spacing w:val="-13"/>
          <w:w w:val="110"/>
          <w:sz w:val="24"/>
        </w:rPr>
        <w:t> </w:t>
      </w:r>
      <w:r>
        <w:rPr>
          <w:color w:val="151515"/>
          <w:w w:val="110"/>
          <w:sz w:val="24"/>
        </w:rPr>
        <w:t>our</w:t>
      </w:r>
      <w:r>
        <w:rPr>
          <w:color w:val="151515"/>
          <w:spacing w:val="-19"/>
          <w:w w:val="110"/>
          <w:sz w:val="24"/>
        </w:rPr>
        <w:t> </w:t>
      </w:r>
      <w:r>
        <w:rPr>
          <w:color w:val="151515"/>
          <w:w w:val="110"/>
          <w:sz w:val="24"/>
        </w:rPr>
        <w:t>1859</w:t>
      </w:r>
      <w:r>
        <w:rPr>
          <w:color w:val="151515"/>
          <w:spacing w:val="-12"/>
          <w:w w:val="110"/>
          <w:sz w:val="24"/>
        </w:rPr>
        <w:t> </w:t>
      </w:r>
      <w:r>
        <w:rPr>
          <w:color w:val="151515"/>
          <w:w w:val="110"/>
          <w:sz w:val="24"/>
        </w:rPr>
        <w:t>town</w:t>
      </w:r>
      <w:r>
        <w:rPr>
          <w:color w:val="151515"/>
          <w:spacing w:val="-9"/>
          <w:w w:val="110"/>
          <w:sz w:val="24"/>
        </w:rPr>
        <w:t> </w:t>
      </w:r>
      <w:r>
        <w:rPr>
          <w:color w:val="151515"/>
          <w:w w:val="110"/>
          <w:sz w:val="24"/>
        </w:rPr>
        <w:t>map.</w:t>
      </w:r>
      <w:r>
        <w:rPr>
          <w:color w:val="151515"/>
          <w:spacing w:val="-17"/>
          <w:w w:val="110"/>
          <w:sz w:val="24"/>
        </w:rPr>
        <w:t> </w:t>
      </w:r>
      <w:r>
        <w:rPr>
          <w:color w:val="151515"/>
          <w:w w:val="110"/>
          <w:sz w:val="24"/>
        </w:rPr>
        <w:t>It serves</w:t>
      </w:r>
      <w:r>
        <w:rPr>
          <w:color w:val="151515"/>
          <w:spacing w:val="-12"/>
          <w:w w:val="110"/>
          <w:sz w:val="24"/>
        </w:rPr>
        <w:t> </w:t>
      </w:r>
      <w:r>
        <w:rPr>
          <w:color w:val="151515"/>
          <w:w w:val="110"/>
          <w:sz w:val="24"/>
        </w:rPr>
        <w:t>as</w:t>
      </w:r>
      <w:r>
        <w:rPr>
          <w:color w:val="151515"/>
          <w:spacing w:val="-14"/>
          <w:w w:val="110"/>
          <w:sz w:val="24"/>
        </w:rPr>
        <w:t> </w:t>
      </w:r>
      <w:r>
        <w:rPr>
          <w:color w:val="151515"/>
          <w:w w:val="110"/>
          <w:sz w:val="24"/>
        </w:rPr>
        <w:t>an</w:t>
      </w:r>
      <w:r>
        <w:rPr>
          <w:color w:val="151515"/>
          <w:spacing w:val="-7"/>
          <w:w w:val="110"/>
          <w:sz w:val="24"/>
        </w:rPr>
        <w:t> </w:t>
      </w:r>
      <w:r>
        <w:rPr>
          <w:color w:val="151515"/>
          <w:w w:val="110"/>
          <w:sz w:val="24"/>
        </w:rPr>
        <w:t>inconsequential throughway</w:t>
      </w:r>
      <w:r>
        <w:rPr>
          <w:color w:val="151515"/>
          <w:spacing w:val="-7"/>
          <w:w w:val="110"/>
          <w:sz w:val="24"/>
        </w:rPr>
        <w:t> </w:t>
      </w:r>
      <w:r>
        <w:rPr>
          <w:color w:val="151515"/>
          <w:w w:val="110"/>
          <w:sz w:val="24"/>
        </w:rPr>
        <w:t>between</w:t>
      </w:r>
      <w:r>
        <w:rPr>
          <w:color w:val="151515"/>
          <w:spacing w:val="-3"/>
          <w:w w:val="110"/>
          <w:sz w:val="24"/>
        </w:rPr>
        <w:t> </w:t>
      </w:r>
      <w:r>
        <w:rPr>
          <w:color w:val="151515"/>
          <w:w w:val="110"/>
          <w:sz w:val="24"/>
        </w:rPr>
        <w:t>State Route</w:t>
      </w:r>
      <w:r>
        <w:rPr>
          <w:color w:val="151515"/>
          <w:spacing w:val="-3"/>
          <w:w w:val="110"/>
          <w:sz w:val="24"/>
        </w:rPr>
        <w:t> </w:t>
      </w:r>
      <w:r>
        <w:rPr>
          <w:color w:val="151515"/>
          <w:w w:val="110"/>
          <w:sz w:val="24"/>
        </w:rPr>
        <w:t>9</w:t>
      </w:r>
      <w:r>
        <w:rPr>
          <w:color w:val="151515"/>
          <w:spacing w:val="-9"/>
          <w:w w:val="110"/>
          <w:sz w:val="24"/>
        </w:rPr>
        <w:t> </w:t>
      </w:r>
      <w:r>
        <w:rPr>
          <w:color w:val="151515"/>
          <w:w w:val="110"/>
          <w:sz w:val="24"/>
        </w:rPr>
        <w:t>to</w:t>
      </w:r>
      <w:r>
        <w:rPr>
          <w:color w:val="151515"/>
          <w:spacing w:val="-12"/>
          <w:w w:val="110"/>
          <w:sz w:val="24"/>
        </w:rPr>
        <w:t> </w:t>
      </w:r>
      <w:r>
        <w:rPr>
          <w:color w:val="151515"/>
          <w:w w:val="110"/>
          <w:sz w:val="24"/>
        </w:rPr>
        <w:t>the</w:t>
      </w:r>
      <w:r>
        <w:rPr>
          <w:color w:val="151515"/>
          <w:spacing w:val="-6"/>
          <w:w w:val="110"/>
          <w:sz w:val="24"/>
        </w:rPr>
        <w:t> </w:t>
      </w:r>
      <w:r>
        <w:rPr>
          <w:color w:val="151515"/>
          <w:w w:val="110"/>
          <w:sz w:val="24"/>
        </w:rPr>
        <w:t>west</w:t>
      </w:r>
      <w:r>
        <w:rPr>
          <w:color w:val="151515"/>
          <w:spacing w:val="-7"/>
          <w:w w:val="110"/>
          <w:sz w:val="24"/>
        </w:rPr>
        <w:t> </w:t>
      </w:r>
      <w:r>
        <w:rPr>
          <w:color w:val="151515"/>
          <w:w w:val="110"/>
          <w:sz w:val="24"/>
        </w:rPr>
        <w:t>and </w:t>
      </w:r>
      <w:r>
        <w:rPr>
          <w:color w:val="151515"/>
          <w:spacing w:val="-2"/>
          <w:w w:val="110"/>
          <w:sz w:val="24"/>
        </w:rPr>
        <w:t>Hadley</w:t>
      </w:r>
      <w:r>
        <w:rPr>
          <w:color w:val="151515"/>
          <w:spacing w:val="-15"/>
          <w:w w:val="110"/>
          <w:sz w:val="24"/>
        </w:rPr>
        <w:t> </w:t>
      </w:r>
      <w:r>
        <w:rPr>
          <w:color w:val="151515"/>
          <w:spacing w:val="-2"/>
          <w:w w:val="110"/>
          <w:sz w:val="24"/>
        </w:rPr>
        <w:t>Mill</w:t>
      </w:r>
      <w:r>
        <w:rPr>
          <w:color w:val="151515"/>
          <w:spacing w:val="-14"/>
          <w:w w:val="110"/>
          <w:sz w:val="24"/>
        </w:rPr>
        <w:t> </w:t>
      </w:r>
      <w:r>
        <w:rPr>
          <w:color w:val="151515"/>
          <w:spacing w:val="-2"/>
          <w:w w:val="110"/>
          <w:sz w:val="24"/>
        </w:rPr>
        <w:t>Rd</w:t>
      </w:r>
      <w:r>
        <w:rPr>
          <w:color w:val="151515"/>
          <w:spacing w:val="-15"/>
          <w:w w:val="110"/>
          <w:sz w:val="24"/>
        </w:rPr>
        <w:t> </w:t>
      </w:r>
      <w:r>
        <w:rPr>
          <w:color w:val="151515"/>
          <w:spacing w:val="-2"/>
          <w:w w:val="110"/>
          <w:sz w:val="24"/>
        </w:rPr>
        <w:t>to</w:t>
      </w:r>
      <w:r>
        <w:rPr>
          <w:color w:val="151515"/>
          <w:spacing w:val="-14"/>
          <w:w w:val="110"/>
          <w:sz w:val="24"/>
        </w:rPr>
        <w:t> </w:t>
      </w:r>
      <w:r>
        <w:rPr>
          <w:color w:val="151515"/>
          <w:spacing w:val="-2"/>
          <w:w w:val="110"/>
          <w:sz w:val="24"/>
        </w:rPr>
        <w:t>the</w:t>
      </w:r>
      <w:r>
        <w:rPr>
          <w:color w:val="151515"/>
          <w:spacing w:val="-15"/>
          <w:w w:val="110"/>
          <w:sz w:val="24"/>
        </w:rPr>
        <w:t> </w:t>
      </w:r>
      <w:r>
        <w:rPr>
          <w:color w:val="151515"/>
          <w:spacing w:val="-2"/>
          <w:w w:val="110"/>
          <w:sz w:val="24"/>
        </w:rPr>
        <w:t>east.</w:t>
      </w:r>
      <w:r>
        <w:rPr>
          <w:color w:val="151515"/>
          <w:spacing w:val="-24"/>
          <w:w w:val="110"/>
          <w:sz w:val="24"/>
        </w:rPr>
        <w:t> </w:t>
      </w:r>
      <w:r>
        <w:rPr>
          <w:color w:val="151515"/>
          <w:spacing w:val="-2"/>
          <w:w w:val="110"/>
          <w:sz w:val="24"/>
        </w:rPr>
        <w:t>The</w:t>
      </w:r>
      <w:r>
        <w:rPr>
          <w:color w:val="151515"/>
          <w:spacing w:val="-14"/>
          <w:w w:val="110"/>
          <w:sz w:val="24"/>
        </w:rPr>
        <w:t> </w:t>
      </w:r>
      <w:r>
        <w:rPr>
          <w:color w:val="151515"/>
          <w:spacing w:val="-2"/>
          <w:w w:val="110"/>
          <w:sz w:val="24"/>
        </w:rPr>
        <w:t>road</w:t>
      </w:r>
      <w:r>
        <w:rPr>
          <w:color w:val="151515"/>
          <w:spacing w:val="-11"/>
          <w:w w:val="110"/>
          <w:sz w:val="24"/>
        </w:rPr>
        <w:t> </w:t>
      </w:r>
      <w:r>
        <w:rPr>
          <w:color w:val="151515"/>
          <w:spacing w:val="-2"/>
          <w:w w:val="110"/>
          <w:sz w:val="24"/>
        </w:rPr>
        <w:t>is</w:t>
      </w:r>
      <w:r>
        <w:rPr>
          <w:color w:val="151515"/>
          <w:spacing w:val="-17"/>
          <w:w w:val="110"/>
          <w:sz w:val="24"/>
        </w:rPr>
        <w:t> </w:t>
      </w:r>
      <w:r>
        <w:rPr>
          <w:color w:val="151515"/>
          <w:spacing w:val="-2"/>
          <w:w w:val="110"/>
          <w:sz w:val="24"/>
        </w:rPr>
        <w:t>very</w:t>
      </w:r>
      <w:r>
        <w:rPr>
          <w:color w:val="151515"/>
          <w:spacing w:val="-15"/>
          <w:w w:val="110"/>
          <w:sz w:val="24"/>
        </w:rPr>
        <w:t> </w:t>
      </w:r>
      <w:r>
        <w:rPr>
          <w:color w:val="151515"/>
          <w:spacing w:val="-2"/>
          <w:w w:val="110"/>
          <w:sz w:val="24"/>
        </w:rPr>
        <w:t>rough</w:t>
      </w:r>
      <w:r>
        <w:rPr>
          <w:color w:val="151515"/>
          <w:spacing w:val="-12"/>
          <w:w w:val="110"/>
          <w:sz w:val="24"/>
        </w:rPr>
        <w:t> </w:t>
      </w:r>
      <w:r>
        <w:rPr>
          <w:color w:val="151515"/>
          <w:spacing w:val="-2"/>
          <w:w w:val="110"/>
          <w:sz w:val="24"/>
        </w:rPr>
        <w:t>to</w:t>
      </w:r>
      <w:r>
        <w:rPr>
          <w:color w:val="151515"/>
          <w:spacing w:val="-6"/>
          <w:w w:val="110"/>
          <w:sz w:val="24"/>
        </w:rPr>
        <w:t> </w:t>
      </w:r>
      <w:r>
        <w:rPr>
          <w:color w:val="151515"/>
          <w:spacing w:val="-2"/>
          <w:w w:val="110"/>
          <w:sz w:val="24"/>
        </w:rPr>
        <w:t>the west,</w:t>
      </w:r>
      <w:r>
        <w:rPr>
          <w:color w:val="151515"/>
          <w:spacing w:val="-15"/>
          <w:w w:val="110"/>
          <w:sz w:val="24"/>
        </w:rPr>
        <w:t> </w:t>
      </w:r>
      <w:r>
        <w:rPr>
          <w:color w:val="151515"/>
          <w:spacing w:val="-2"/>
          <w:w w:val="110"/>
          <w:sz w:val="24"/>
        </w:rPr>
        <w:t>and</w:t>
      </w:r>
      <w:r>
        <w:rPr>
          <w:color w:val="151515"/>
          <w:spacing w:val="-5"/>
          <w:w w:val="110"/>
          <w:sz w:val="24"/>
        </w:rPr>
        <w:t> </w:t>
      </w:r>
      <w:r>
        <w:rPr>
          <w:color w:val="151515"/>
          <w:spacing w:val="-2"/>
          <w:w w:val="110"/>
          <w:sz w:val="24"/>
        </w:rPr>
        <w:t>more</w:t>
      </w:r>
      <w:r>
        <w:rPr>
          <w:color w:val="151515"/>
          <w:spacing w:val="-11"/>
          <w:w w:val="110"/>
          <w:sz w:val="24"/>
        </w:rPr>
        <w:t> </w:t>
      </w:r>
      <w:r>
        <w:rPr>
          <w:color w:val="151515"/>
          <w:spacing w:val="-2"/>
          <w:w w:val="110"/>
          <w:sz w:val="24"/>
        </w:rPr>
        <w:t>passable</w:t>
      </w:r>
      <w:r>
        <w:rPr>
          <w:color w:val="151515"/>
          <w:spacing w:val="-8"/>
          <w:w w:val="110"/>
          <w:sz w:val="24"/>
        </w:rPr>
        <w:t> </w:t>
      </w:r>
      <w:r>
        <w:rPr>
          <w:color w:val="151515"/>
          <w:spacing w:val="-2"/>
          <w:w w:val="110"/>
          <w:sz w:val="24"/>
        </w:rPr>
        <w:t>to </w:t>
      </w:r>
      <w:r>
        <w:rPr>
          <w:color w:val="151515"/>
          <w:sz w:val="24"/>
        </w:rPr>
        <w:t>the</w:t>
      </w:r>
      <w:r>
        <w:rPr>
          <w:color w:val="151515"/>
          <w:spacing w:val="40"/>
          <w:sz w:val="24"/>
        </w:rPr>
        <w:t> </w:t>
      </w:r>
      <w:r>
        <w:rPr>
          <w:color w:val="151515"/>
          <w:sz w:val="24"/>
        </w:rPr>
        <w:t>east.</w:t>
      </w:r>
      <w:r>
        <w:rPr>
          <w:color w:val="151515"/>
          <w:spacing w:val="27"/>
          <w:sz w:val="24"/>
        </w:rPr>
        <w:t> </w:t>
      </w:r>
      <w:r>
        <w:rPr>
          <w:color w:val="151515"/>
          <w:sz w:val="24"/>
        </w:rPr>
        <w:t>Daily</w:t>
      </w:r>
      <w:r>
        <w:rPr>
          <w:color w:val="151515"/>
          <w:spacing w:val="21"/>
          <w:sz w:val="24"/>
        </w:rPr>
        <w:t> </w:t>
      </w:r>
      <w:r>
        <w:rPr>
          <w:color w:val="151515"/>
          <w:sz w:val="24"/>
        </w:rPr>
        <w:t>historic</w:t>
      </w:r>
      <w:r>
        <w:rPr>
          <w:color w:val="151515"/>
          <w:spacing w:val="28"/>
          <w:sz w:val="24"/>
        </w:rPr>
        <w:t> </w:t>
      </w:r>
      <w:r>
        <w:rPr>
          <w:color w:val="151515"/>
          <w:sz w:val="24"/>
        </w:rPr>
        <w:t>traffic</w:t>
      </w:r>
      <w:r>
        <w:rPr>
          <w:color w:val="151515"/>
          <w:spacing w:val="24"/>
          <w:sz w:val="24"/>
        </w:rPr>
        <w:t> </w:t>
      </w:r>
      <w:r>
        <w:rPr>
          <w:color w:val="151515"/>
          <w:sz w:val="24"/>
        </w:rPr>
        <w:t>is</w:t>
      </w:r>
      <w:r>
        <w:rPr>
          <w:color w:val="151515"/>
          <w:spacing w:val="-1"/>
          <w:sz w:val="24"/>
        </w:rPr>
        <w:t> </w:t>
      </w:r>
      <w:r>
        <w:rPr>
          <w:color w:val="151515"/>
          <w:sz w:val="24"/>
        </w:rPr>
        <w:t>1-3</w:t>
      </w:r>
      <w:r>
        <w:rPr>
          <w:color w:val="151515"/>
          <w:spacing w:val="33"/>
          <w:sz w:val="24"/>
        </w:rPr>
        <w:t> </w:t>
      </w:r>
      <w:r>
        <w:rPr>
          <w:color w:val="151515"/>
          <w:sz w:val="24"/>
        </w:rPr>
        <w:t>vehicles</w:t>
      </w:r>
      <w:r>
        <w:rPr>
          <w:color w:val="151515"/>
          <w:spacing w:val="40"/>
          <w:sz w:val="24"/>
        </w:rPr>
        <w:t> </w:t>
      </w:r>
      <w:r>
        <w:rPr>
          <w:color w:val="151515"/>
          <w:sz w:val="24"/>
        </w:rPr>
        <w:t>per</w:t>
      </w:r>
      <w:r>
        <w:rPr>
          <w:color w:val="151515"/>
          <w:spacing w:val="23"/>
          <w:sz w:val="24"/>
        </w:rPr>
        <w:t> </w:t>
      </w:r>
      <w:r>
        <w:rPr>
          <w:color w:val="151515"/>
          <w:sz w:val="24"/>
        </w:rPr>
        <w:t>day during</w:t>
      </w:r>
      <w:r>
        <w:rPr>
          <w:color w:val="151515"/>
          <w:spacing w:val="27"/>
          <w:sz w:val="24"/>
        </w:rPr>
        <w:t> </w:t>
      </w:r>
      <w:r>
        <w:rPr>
          <w:color w:val="151515"/>
          <w:sz w:val="24"/>
        </w:rPr>
        <w:t>the</w:t>
      </w:r>
      <w:r>
        <w:rPr>
          <w:color w:val="151515"/>
          <w:spacing w:val="24"/>
          <w:sz w:val="24"/>
        </w:rPr>
        <w:t> </w:t>
      </w:r>
      <w:r>
        <w:rPr>
          <w:color w:val="151515"/>
          <w:sz w:val="24"/>
        </w:rPr>
        <w:t>week,</w:t>
      </w:r>
      <w:r>
        <w:rPr>
          <w:color w:val="151515"/>
          <w:spacing w:val="33"/>
          <w:sz w:val="24"/>
        </w:rPr>
        <w:t> </w:t>
      </w:r>
      <w:r>
        <w:rPr>
          <w:color w:val="151515"/>
          <w:sz w:val="24"/>
        </w:rPr>
        <w:t>increasing</w:t>
      </w:r>
      <w:r>
        <w:rPr>
          <w:color w:val="151515"/>
          <w:spacing w:val="39"/>
          <w:sz w:val="24"/>
        </w:rPr>
        <w:t> </w:t>
      </w:r>
      <w:r>
        <w:rPr>
          <w:color w:val="151515"/>
          <w:sz w:val="24"/>
        </w:rPr>
        <w:t>to a </w:t>
      </w:r>
      <w:r>
        <w:rPr>
          <w:color w:val="151515"/>
          <w:w w:val="110"/>
          <w:sz w:val="24"/>
        </w:rPr>
        <w:t>half</w:t>
      </w:r>
      <w:r>
        <w:rPr>
          <w:color w:val="151515"/>
          <w:spacing w:val="-2"/>
          <w:w w:val="110"/>
          <w:sz w:val="24"/>
        </w:rPr>
        <w:t> </w:t>
      </w:r>
      <w:r>
        <w:rPr>
          <w:color w:val="151515"/>
          <w:w w:val="110"/>
          <w:sz w:val="24"/>
        </w:rPr>
        <w:t>dozen</w:t>
      </w:r>
      <w:r>
        <w:rPr>
          <w:color w:val="151515"/>
          <w:spacing w:val="-9"/>
          <w:w w:val="110"/>
          <w:sz w:val="24"/>
        </w:rPr>
        <w:t> </w:t>
      </w:r>
      <w:r>
        <w:rPr>
          <w:color w:val="151515"/>
          <w:w w:val="110"/>
          <w:sz w:val="24"/>
        </w:rPr>
        <w:t>vehicles per</w:t>
      </w:r>
      <w:r>
        <w:rPr>
          <w:color w:val="151515"/>
          <w:spacing w:val="-6"/>
          <w:w w:val="110"/>
          <w:sz w:val="24"/>
        </w:rPr>
        <w:t> </w:t>
      </w:r>
      <w:r>
        <w:rPr>
          <w:color w:val="151515"/>
          <w:w w:val="110"/>
          <w:sz w:val="24"/>
        </w:rPr>
        <w:t>day</w:t>
      </w:r>
      <w:r>
        <w:rPr>
          <w:color w:val="151515"/>
          <w:spacing w:val="-10"/>
          <w:w w:val="110"/>
          <w:sz w:val="24"/>
        </w:rPr>
        <w:t> </w:t>
      </w:r>
      <w:r>
        <w:rPr>
          <w:color w:val="151515"/>
          <w:w w:val="110"/>
          <w:sz w:val="24"/>
        </w:rPr>
        <w:t>on</w:t>
      </w:r>
      <w:r>
        <w:rPr>
          <w:color w:val="151515"/>
          <w:spacing w:val="-11"/>
          <w:w w:val="110"/>
          <w:sz w:val="24"/>
        </w:rPr>
        <w:t> </w:t>
      </w:r>
      <w:r>
        <w:rPr>
          <w:color w:val="151515"/>
          <w:w w:val="110"/>
          <w:sz w:val="24"/>
        </w:rPr>
        <w:t>the</w:t>
      </w:r>
      <w:r>
        <w:rPr>
          <w:color w:val="151515"/>
          <w:spacing w:val="-1"/>
          <w:w w:val="110"/>
          <w:sz w:val="24"/>
        </w:rPr>
        <w:t> </w:t>
      </w:r>
      <w:r>
        <w:rPr>
          <w:color w:val="151515"/>
          <w:w w:val="110"/>
          <w:sz w:val="24"/>
        </w:rPr>
        <w:t>weekend.</w:t>
      </w:r>
    </w:p>
    <w:p>
      <w:pPr>
        <w:spacing w:line="240" w:lineRule="auto" w:before="1"/>
        <w:rPr>
          <w:sz w:val="23"/>
        </w:rPr>
      </w:pPr>
    </w:p>
    <w:p>
      <w:pPr>
        <w:spacing w:line="247" w:lineRule="auto" w:before="0"/>
        <w:ind w:left="1861" w:right="1950" w:firstLine="8"/>
        <w:jc w:val="left"/>
        <w:rPr>
          <w:sz w:val="24"/>
        </w:rPr>
      </w:pPr>
      <w:r>
        <w:rPr>
          <w:color w:val="151515"/>
          <w:w w:val="105"/>
          <w:sz w:val="24"/>
        </w:rPr>
        <w:t>Chase Rd also</w:t>
      </w:r>
      <w:r>
        <w:rPr>
          <w:color w:val="151515"/>
          <w:spacing w:val="-4"/>
          <w:w w:val="105"/>
          <w:sz w:val="24"/>
        </w:rPr>
        <w:t> </w:t>
      </w:r>
      <w:r>
        <w:rPr>
          <w:color w:val="151515"/>
          <w:w w:val="105"/>
          <w:sz w:val="24"/>
        </w:rPr>
        <w:t>serves as</w:t>
      </w:r>
      <w:r>
        <w:rPr>
          <w:color w:val="151515"/>
          <w:spacing w:val="-8"/>
          <w:w w:val="105"/>
          <w:sz w:val="24"/>
        </w:rPr>
        <w:t> </w:t>
      </w:r>
      <w:r>
        <w:rPr>
          <w:color w:val="151515"/>
          <w:w w:val="105"/>
          <w:sz w:val="24"/>
        </w:rPr>
        <w:t>a major utility</w:t>
      </w:r>
      <w:r>
        <w:rPr>
          <w:color w:val="151515"/>
          <w:spacing w:val="-4"/>
          <w:w w:val="105"/>
          <w:sz w:val="24"/>
        </w:rPr>
        <w:t> </w:t>
      </w:r>
      <w:r>
        <w:rPr>
          <w:color w:val="151515"/>
          <w:w w:val="105"/>
          <w:sz w:val="24"/>
        </w:rPr>
        <w:t>access</w:t>
      </w:r>
      <w:r>
        <w:rPr>
          <w:color w:val="151515"/>
          <w:spacing w:val="-3"/>
          <w:w w:val="105"/>
          <w:sz w:val="24"/>
        </w:rPr>
        <w:t> </w:t>
      </w:r>
      <w:r>
        <w:rPr>
          <w:color w:val="151515"/>
          <w:w w:val="105"/>
          <w:sz w:val="24"/>
        </w:rPr>
        <w:t>for</w:t>
      </w:r>
      <w:r>
        <w:rPr>
          <w:color w:val="151515"/>
          <w:spacing w:val="-7"/>
          <w:w w:val="105"/>
          <w:sz w:val="24"/>
        </w:rPr>
        <w:t> </w:t>
      </w:r>
      <w:r>
        <w:rPr>
          <w:color w:val="151515"/>
          <w:w w:val="105"/>
          <w:sz w:val="24"/>
        </w:rPr>
        <w:t>a buried underground telephone line for Consolidated</w:t>
      </w:r>
      <w:r>
        <w:rPr>
          <w:color w:val="151515"/>
          <w:spacing w:val="40"/>
          <w:w w:val="105"/>
          <w:sz w:val="24"/>
        </w:rPr>
        <w:t> </w:t>
      </w:r>
      <w:r>
        <w:rPr>
          <w:color w:val="151515"/>
          <w:w w:val="105"/>
          <w:sz w:val="24"/>
        </w:rPr>
        <w:t>Communication.</w:t>
      </w:r>
    </w:p>
    <w:p>
      <w:pPr>
        <w:spacing w:line="240" w:lineRule="auto" w:before="2"/>
        <w:rPr>
          <w:sz w:val="24"/>
        </w:rPr>
      </w:pPr>
    </w:p>
    <w:p>
      <w:pPr>
        <w:spacing w:line="244" w:lineRule="auto" w:before="0"/>
        <w:ind w:left="1855" w:right="1667" w:firstLine="9"/>
        <w:jc w:val="left"/>
        <w:rPr>
          <w:sz w:val="24"/>
        </w:rPr>
      </w:pPr>
      <w:r>
        <w:rPr>
          <w:color w:val="151515"/>
          <w:w w:val="105"/>
          <w:sz w:val="24"/>
        </w:rPr>
        <w:t>Our home and farm are located on the central abandoned section of Chase Rd.</w:t>
      </w:r>
      <w:r>
        <w:rPr>
          <w:color w:val="151515"/>
          <w:spacing w:val="-9"/>
          <w:w w:val="105"/>
          <w:sz w:val="24"/>
        </w:rPr>
        <w:t> </w:t>
      </w:r>
      <w:r>
        <w:rPr>
          <w:color w:val="151515"/>
          <w:w w:val="105"/>
          <w:sz w:val="24"/>
        </w:rPr>
        <w:t>We receive commercial USPS, UPS, Fedex</w:t>
      </w:r>
      <w:r>
        <w:rPr>
          <w:color w:val="151515"/>
          <w:spacing w:val="-9"/>
          <w:w w:val="105"/>
          <w:sz w:val="24"/>
        </w:rPr>
        <w:t> </w:t>
      </w:r>
      <w:r>
        <w:rPr>
          <w:color w:val="151515"/>
          <w:w w:val="105"/>
          <w:sz w:val="24"/>
        </w:rPr>
        <w:t>and freight truck</w:t>
      </w:r>
      <w:r>
        <w:rPr>
          <w:color w:val="151515"/>
          <w:spacing w:val="-6"/>
          <w:w w:val="105"/>
          <w:sz w:val="24"/>
        </w:rPr>
        <w:t> </w:t>
      </w:r>
      <w:r>
        <w:rPr>
          <w:color w:val="151515"/>
          <w:w w:val="105"/>
          <w:sz w:val="24"/>
        </w:rPr>
        <w:t>deliveries to</w:t>
      </w:r>
      <w:r>
        <w:rPr>
          <w:color w:val="151515"/>
          <w:spacing w:val="-11"/>
          <w:w w:val="105"/>
          <w:sz w:val="24"/>
        </w:rPr>
        <w:t> </w:t>
      </w:r>
      <w:r>
        <w:rPr>
          <w:color w:val="151515"/>
          <w:w w:val="105"/>
          <w:sz w:val="24"/>
        </w:rPr>
        <w:t>our</w:t>
      </w:r>
      <w:r>
        <w:rPr>
          <w:color w:val="151515"/>
          <w:spacing w:val="-8"/>
          <w:w w:val="105"/>
          <w:sz w:val="24"/>
        </w:rPr>
        <w:t> </w:t>
      </w:r>
      <w:r>
        <w:rPr>
          <w:color w:val="151515"/>
          <w:w w:val="105"/>
          <w:sz w:val="24"/>
        </w:rPr>
        <w:t>farm entering from east Chase Rd.</w:t>
      </w:r>
      <w:r>
        <w:rPr>
          <w:color w:val="151515"/>
          <w:spacing w:val="-1"/>
          <w:w w:val="105"/>
          <w:sz w:val="24"/>
        </w:rPr>
        <w:t> </w:t>
      </w:r>
      <w:r>
        <w:rPr>
          <w:color w:val="151515"/>
          <w:w w:val="105"/>
          <w:sz w:val="24"/>
        </w:rPr>
        <w:t>We are</w:t>
      </w:r>
      <w:r>
        <w:rPr>
          <w:color w:val="151515"/>
          <w:spacing w:val="40"/>
          <w:w w:val="105"/>
          <w:sz w:val="24"/>
        </w:rPr>
        <w:t> </w:t>
      </w:r>
      <w:r>
        <w:rPr>
          <w:color w:val="151515"/>
          <w:w w:val="105"/>
          <w:sz w:val="24"/>
        </w:rPr>
        <w:t>responsible for all winter snow clearing and maintenance to</w:t>
      </w:r>
      <w:r>
        <w:rPr>
          <w:color w:val="151515"/>
          <w:spacing w:val="-11"/>
          <w:w w:val="105"/>
          <w:sz w:val="24"/>
        </w:rPr>
        <w:t> </w:t>
      </w:r>
      <w:r>
        <w:rPr>
          <w:color w:val="151515"/>
          <w:w w:val="105"/>
          <w:sz w:val="24"/>
        </w:rPr>
        <w:t>keep</w:t>
      </w:r>
      <w:r>
        <w:rPr>
          <w:color w:val="151515"/>
          <w:spacing w:val="-4"/>
          <w:w w:val="105"/>
          <w:sz w:val="24"/>
        </w:rPr>
        <w:t> </w:t>
      </w:r>
      <w:r>
        <w:rPr>
          <w:color w:val="151515"/>
          <w:w w:val="105"/>
          <w:sz w:val="24"/>
        </w:rPr>
        <w:t>our</w:t>
      </w:r>
      <w:r>
        <w:rPr>
          <w:color w:val="151515"/>
          <w:spacing w:val="-8"/>
          <w:w w:val="105"/>
          <w:sz w:val="24"/>
        </w:rPr>
        <w:t> </w:t>
      </w:r>
      <w:r>
        <w:rPr>
          <w:color w:val="151515"/>
          <w:w w:val="105"/>
          <w:sz w:val="24"/>
        </w:rPr>
        <w:t>abandoned section of</w:t>
      </w:r>
      <w:r>
        <w:rPr>
          <w:color w:val="151515"/>
          <w:spacing w:val="-8"/>
          <w:w w:val="105"/>
          <w:sz w:val="24"/>
        </w:rPr>
        <w:t> </w:t>
      </w:r>
      <w:r>
        <w:rPr>
          <w:color w:val="151515"/>
          <w:w w:val="105"/>
          <w:sz w:val="24"/>
        </w:rPr>
        <w:t>Chase Rd open</w:t>
      </w:r>
      <w:r>
        <w:rPr>
          <w:color w:val="151515"/>
          <w:spacing w:val="-2"/>
          <w:w w:val="105"/>
          <w:sz w:val="24"/>
        </w:rPr>
        <w:t> </w:t>
      </w:r>
      <w:r>
        <w:rPr>
          <w:color w:val="151515"/>
          <w:w w:val="105"/>
          <w:sz w:val="24"/>
        </w:rPr>
        <w:t>via East</w:t>
      </w:r>
      <w:r>
        <w:rPr>
          <w:color w:val="151515"/>
          <w:spacing w:val="-13"/>
          <w:w w:val="105"/>
          <w:sz w:val="24"/>
        </w:rPr>
        <w:t> </w:t>
      </w:r>
      <w:r>
        <w:rPr>
          <w:color w:val="151515"/>
          <w:w w:val="105"/>
          <w:sz w:val="24"/>
        </w:rPr>
        <w:t>Chase</w:t>
      </w:r>
      <w:r>
        <w:rPr>
          <w:color w:val="151515"/>
          <w:spacing w:val="-1"/>
          <w:w w:val="105"/>
          <w:sz w:val="24"/>
        </w:rPr>
        <w:t> </w:t>
      </w:r>
      <w:r>
        <w:rPr>
          <w:color w:val="151515"/>
          <w:w w:val="105"/>
          <w:sz w:val="24"/>
        </w:rPr>
        <w:t>Rd</w:t>
      </w:r>
      <w:r>
        <w:rPr>
          <w:color w:val="151515"/>
          <w:spacing w:val="40"/>
          <w:w w:val="105"/>
          <w:sz w:val="24"/>
        </w:rPr>
        <w:t> </w:t>
      </w:r>
      <w:r>
        <w:rPr>
          <w:color w:val="151515"/>
          <w:w w:val="105"/>
          <w:sz w:val="24"/>
        </w:rPr>
        <w:t>to Hadley Mill Rd.</w:t>
      </w:r>
      <w:r>
        <w:rPr>
          <w:color w:val="151515"/>
          <w:spacing w:val="-9"/>
          <w:w w:val="105"/>
          <w:sz w:val="24"/>
        </w:rPr>
        <w:t> </w:t>
      </w:r>
      <w:r>
        <w:rPr>
          <w:color w:val="151515"/>
          <w:w w:val="105"/>
          <w:sz w:val="24"/>
        </w:rPr>
        <w:t>Our</w:t>
      </w:r>
      <w:r>
        <w:rPr>
          <w:color w:val="151515"/>
          <w:spacing w:val="-5"/>
          <w:w w:val="105"/>
          <w:sz w:val="24"/>
        </w:rPr>
        <w:t> </w:t>
      </w:r>
      <w:r>
        <w:rPr>
          <w:color w:val="151515"/>
          <w:w w:val="105"/>
          <w:sz w:val="24"/>
        </w:rPr>
        <w:t>last</w:t>
      </w:r>
      <w:r>
        <w:rPr>
          <w:color w:val="151515"/>
          <w:spacing w:val="-11"/>
          <w:w w:val="105"/>
          <w:sz w:val="24"/>
        </w:rPr>
        <w:t> </w:t>
      </w:r>
      <w:r>
        <w:rPr>
          <w:color w:val="151515"/>
          <w:w w:val="105"/>
          <w:sz w:val="24"/>
        </w:rPr>
        <w:t>significant maintenance to</w:t>
      </w:r>
      <w:r>
        <w:rPr>
          <w:color w:val="151515"/>
          <w:spacing w:val="-6"/>
          <w:w w:val="105"/>
          <w:sz w:val="24"/>
        </w:rPr>
        <w:t> </w:t>
      </w:r>
      <w:r>
        <w:rPr>
          <w:color w:val="151515"/>
          <w:w w:val="105"/>
          <w:sz w:val="24"/>
        </w:rPr>
        <w:t>Chase Rd was</w:t>
      </w:r>
      <w:r>
        <w:rPr>
          <w:color w:val="151515"/>
          <w:spacing w:val="-5"/>
          <w:w w:val="105"/>
          <w:sz w:val="24"/>
        </w:rPr>
        <w:t> </w:t>
      </w:r>
      <w:r>
        <w:rPr>
          <w:color w:val="151515"/>
          <w:w w:val="105"/>
          <w:sz w:val="24"/>
        </w:rPr>
        <w:t>$2200</w:t>
      </w:r>
      <w:r>
        <w:rPr>
          <w:color w:val="151515"/>
          <w:spacing w:val="-1"/>
          <w:w w:val="105"/>
          <w:sz w:val="24"/>
        </w:rPr>
        <w:t> </w:t>
      </w:r>
      <w:r>
        <w:rPr>
          <w:color w:val="151515"/>
          <w:w w:val="105"/>
          <w:sz w:val="24"/>
        </w:rPr>
        <w:t>for</w:t>
      </w:r>
      <w:r>
        <w:rPr>
          <w:color w:val="151515"/>
          <w:spacing w:val="-2"/>
          <w:w w:val="105"/>
          <w:sz w:val="24"/>
        </w:rPr>
        <w:t> </w:t>
      </w:r>
      <w:r>
        <w:rPr>
          <w:color w:val="151515"/>
          <w:w w:val="105"/>
          <w:sz w:val="24"/>
        </w:rPr>
        <w:t>gravel and grading improvements in September of 2022.</w:t>
      </w:r>
    </w:p>
    <w:p>
      <w:pPr>
        <w:spacing w:line="240" w:lineRule="auto" w:before="5"/>
        <w:rPr>
          <w:sz w:val="24"/>
        </w:rPr>
      </w:pPr>
    </w:p>
    <w:p>
      <w:pPr>
        <w:spacing w:line="244" w:lineRule="auto" w:before="0"/>
        <w:ind w:left="1850" w:right="1950" w:firstLine="7"/>
        <w:jc w:val="left"/>
        <w:rPr>
          <w:sz w:val="24"/>
        </w:rPr>
      </w:pPr>
      <w:r>
        <w:rPr>
          <w:color w:val="151515"/>
          <w:w w:val="105"/>
          <w:sz w:val="24"/>
        </w:rPr>
        <w:t>In</w:t>
      </w:r>
      <w:r>
        <w:rPr>
          <w:color w:val="151515"/>
          <w:spacing w:val="-16"/>
          <w:w w:val="105"/>
          <w:sz w:val="24"/>
        </w:rPr>
        <w:t> </w:t>
      </w:r>
      <w:r>
        <w:rPr>
          <w:color w:val="151515"/>
          <w:w w:val="105"/>
          <w:sz w:val="24"/>
        </w:rPr>
        <w:t>2022</w:t>
      </w:r>
      <w:r>
        <w:rPr>
          <w:color w:val="151515"/>
          <w:spacing w:val="-7"/>
          <w:w w:val="105"/>
          <w:sz w:val="24"/>
        </w:rPr>
        <w:t> </w:t>
      </w:r>
      <w:r>
        <w:rPr>
          <w:color w:val="151515"/>
          <w:w w:val="105"/>
          <w:sz w:val="24"/>
        </w:rPr>
        <w:t>the</w:t>
      </w:r>
      <w:r>
        <w:rPr>
          <w:color w:val="151515"/>
          <w:spacing w:val="-8"/>
          <w:w w:val="105"/>
          <w:sz w:val="24"/>
        </w:rPr>
        <w:t> </w:t>
      </w:r>
      <w:r>
        <w:rPr>
          <w:color w:val="151515"/>
          <w:w w:val="105"/>
          <w:sz w:val="24"/>
        </w:rPr>
        <w:t>Selectmen</w:t>
      </w:r>
      <w:r>
        <w:rPr>
          <w:color w:val="151515"/>
          <w:spacing w:val="-5"/>
          <w:w w:val="105"/>
          <w:sz w:val="24"/>
        </w:rPr>
        <w:t> </w:t>
      </w:r>
      <w:r>
        <w:rPr>
          <w:color w:val="151515"/>
          <w:w w:val="105"/>
          <w:sz w:val="24"/>
        </w:rPr>
        <w:t>for</w:t>
      </w:r>
      <w:r>
        <w:rPr>
          <w:color w:val="151515"/>
          <w:spacing w:val="-13"/>
          <w:w w:val="105"/>
          <w:sz w:val="24"/>
        </w:rPr>
        <w:t> </w:t>
      </w:r>
      <w:r>
        <w:rPr>
          <w:color w:val="151515"/>
          <w:w w:val="105"/>
          <w:sz w:val="24"/>
        </w:rPr>
        <w:t>the Town</w:t>
      </w:r>
      <w:r>
        <w:rPr>
          <w:color w:val="151515"/>
          <w:spacing w:val="-10"/>
          <w:w w:val="105"/>
          <w:sz w:val="24"/>
        </w:rPr>
        <w:t> </w:t>
      </w:r>
      <w:r>
        <w:rPr>
          <w:color w:val="151515"/>
          <w:w w:val="105"/>
          <w:sz w:val="24"/>
        </w:rPr>
        <w:t>of</w:t>
      </w:r>
      <w:r>
        <w:rPr>
          <w:color w:val="151515"/>
          <w:spacing w:val="-13"/>
          <w:w w:val="105"/>
          <w:sz w:val="24"/>
        </w:rPr>
        <w:t> </w:t>
      </w:r>
      <w:r>
        <w:rPr>
          <w:color w:val="151515"/>
          <w:w w:val="105"/>
          <w:sz w:val="24"/>
        </w:rPr>
        <w:t>Jackson</w:t>
      </w:r>
      <w:r>
        <w:rPr>
          <w:color w:val="151515"/>
          <w:spacing w:val="-2"/>
          <w:w w:val="105"/>
          <w:sz w:val="24"/>
        </w:rPr>
        <w:t> </w:t>
      </w:r>
      <w:r>
        <w:rPr>
          <w:color w:val="151515"/>
          <w:w w:val="105"/>
          <w:sz w:val="24"/>
        </w:rPr>
        <w:t>opened</w:t>
      </w:r>
      <w:r>
        <w:rPr>
          <w:color w:val="151515"/>
          <w:spacing w:val="-5"/>
          <w:w w:val="105"/>
          <w:sz w:val="24"/>
        </w:rPr>
        <w:t> </w:t>
      </w:r>
      <w:r>
        <w:rPr>
          <w:color w:val="151515"/>
          <w:w w:val="105"/>
          <w:sz w:val="24"/>
        </w:rPr>
        <w:t>the entire</w:t>
      </w:r>
      <w:r>
        <w:rPr>
          <w:color w:val="151515"/>
          <w:spacing w:val="-12"/>
          <w:w w:val="105"/>
          <w:sz w:val="24"/>
        </w:rPr>
        <w:t> </w:t>
      </w:r>
      <w:r>
        <w:rPr>
          <w:color w:val="151515"/>
          <w:w w:val="105"/>
          <w:sz w:val="24"/>
        </w:rPr>
        <w:t>Chase</w:t>
      </w:r>
      <w:r>
        <w:rPr>
          <w:color w:val="151515"/>
          <w:spacing w:val="-8"/>
          <w:w w:val="105"/>
          <w:sz w:val="24"/>
        </w:rPr>
        <w:t> </w:t>
      </w:r>
      <w:r>
        <w:rPr>
          <w:color w:val="151515"/>
          <w:w w:val="105"/>
          <w:sz w:val="24"/>
        </w:rPr>
        <w:t>Rd</w:t>
      </w:r>
      <w:r>
        <w:rPr>
          <w:color w:val="151515"/>
          <w:spacing w:val="-8"/>
          <w:w w:val="105"/>
          <w:sz w:val="24"/>
        </w:rPr>
        <w:t> </w:t>
      </w:r>
      <w:r>
        <w:rPr>
          <w:color w:val="151515"/>
          <w:w w:val="105"/>
          <w:sz w:val="24"/>
        </w:rPr>
        <w:t>to</w:t>
      </w:r>
      <w:r>
        <w:rPr>
          <w:color w:val="151515"/>
          <w:spacing w:val="-16"/>
          <w:w w:val="105"/>
          <w:sz w:val="24"/>
        </w:rPr>
        <w:t> </w:t>
      </w:r>
      <w:r>
        <w:rPr>
          <w:color w:val="151515"/>
          <w:w w:val="105"/>
          <w:sz w:val="24"/>
        </w:rPr>
        <w:t>ATV access.</w:t>
      </w:r>
      <w:r>
        <w:rPr>
          <w:color w:val="151515"/>
          <w:spacing w:val="40"/>
          <w:w w:val="105"/>
          <w:sz w:val="24"/>
        </w:rPr>
        <w:t> </w:t>
      </w:r>
      <w:r>
        <w:rPr>
          <w:color w:val="151515"/>
          <w:w w:val="105"/>
          <w:sz w:val="24"/>
        </w:rPr>
        <w:t>The</w:t>
      </w:r>
      <w:r>
        <w:rPr>
          <w:color w:val="151515"/>
          <w:spacing w:val="-4"/>
          <w:w w:val="105"/>
          <w:sz w:val="24"/>
        </w:rPr>
        <w:t> </w:t>
      </w:r>
      <w:r>
        <w:rPr>
          <w:color w:val="151515"/>
          <w:w w:val="105"/>
          <w:sz w:val="24"/>
        </w:rPr>
        <w:t>local</w:t>
      </w:r>
      <w:r>
        <w:rPr>
          <w:color w:val="151515"/>
          <w:spacing w:val="-7"/>
          <w:w w:val="105"/>
          <w:sz w:val="24"/>
        </w:rPr>
        <w:t> </w:t>
      </w:r>
      <w:r>
        <w:rPr>
          <w:color w:val="151515"/>
          <w:w w:val="105"/>
          <w:sz w:val="24"/>
        </w:rPr>
        <w:t>ATV</w:t>
      </w:r>
      <w:r>
        <w:rPr>
          <w:color w:val="151515"/>
          <w:spacing w:val="-16"/>
          <w:w w:val="105"/>
          <w:sz w:val="24"/>
        </w:rPr>
        <w:t> </w:t>
      </w:r>
      <w:r>
        <w:rPr>
          <w:color w:val="151515"/>
          <w:w w:val="105"/>
          <w:sz w:val="24"/>
        </w:rPr>
        <w:t>clubs have</w:t>
      </w:r>
      <w:r>
        <w:rPr>
          <w:color w:val="151515"/>
          <w:spacing w:val="-9"/>
          <w:w w:val="105"/>
          <w:sz w:val="24"/>
        </w:rPr>
        <w:t> </w:t>
      </w:r>
      <w:r>
        <w:rPr>
          <w:color w:val="151515"/>
          <w:w w:val="105"/>
          <w:sz w:val="24"/>
        </w:rPr>
        <w:t>a</w:t>
      </w:r>
      <w:r>
        <w:rPr>
          <w:color w:val="151515"/>
          <w:spacing w:val="-9"/>
          <w:w w:val="105"/>
          <w:sz w:val="24"/>
        </w:rPr>
        <w:t> </w:t>
      </w:r>
      <w:r>
        <w:rPr>
          <w:color w:val="151515"/>
          <w:w w:val="105"/>
          <w:sz w:val="24"/>
        </w:rPr>
        <w:t>goal to</w:t>
      </w:r>
      <w:r>
        <w:rPr>
          <w:color w:val="151515"/>
          <w:spacing w:val="-5"/>
          <w:w w:val="105"/>
          <w:sz w:val="24"/>
        </w:rPr>
        <w:t> </w:t>
      </w:r>
      <w:r>
        <w:rPr>
          <w:color w:val="151515"/>
          <w:w w:val="105"/>
          <w:sz w:val="24"/>
        </w:rPr>
        <w:t>use</w:t>
      </w:r>
      <w:r>
        <w:rPr>
          <w:color w:val="151515"/>
          <w:spacing w:val="-2"/>
          <w:w w:val="105"/>
          <w:sz w:val="24"/>
        </w:rPr>
        <w:t> </w:t>
      </w:r>
      <w:r>
        <w:rPr>
          <w:color w:val="151515"/>
          <w:w w:val="105"/>
          <w:sz w:val="24"/>
        </w:rPr>
        <w:t>Chase Rd as</w:t>
      </w:r>
      <w:r>
        <w:rPr>
          <w:color w:val="151515"/>
          <w:spacing w:val="26"/>
          <w:w w:val="105"/>
          <w:sz w:val="24"/>
        </w:rPr>
        <w:t> </w:t>
      </w:r>
      <w:r>
        <w:rPr>
          <w:color w:val="151515"/>
          <w:w w:val="105"/>
          <w:sz w:val="24"/>
        </w:rPr>
        <w:t>a major</w:t>
      </w:r>
      <w:r>
        <w:rPr>
          <w:color w:val="151515"/>
          <w:spacing w:val="-1"/>
          <w:w w:val="105"/>
          <w:sz w:val="24"/>
        </w:rPr>
        <w:t> </w:t>
      </w:r>
      <w:r>
        <w:rPr>
          <w:color w:val="151515"/>
          <w:w w:val="105"/>
          <w:sz w:val="24"/>
        </w:rPr>
        <w:t>throughway connector between ATV trails to the west, north and east of our town.</w:t>
      </w:r>
      <w:r>
        <w:rPr>
          <w:color w:val="151515"/>
          <w:spacing w:val="-9"/>
          <w:w w:val="105"/>
          <w:sz w:val="24"/>
        </w:rPr>
        <w:t> </w:t>
      </w:r>
      <w:r>
        <w:rPr>
          <w:color w:val="151515"/>
          <w:w w:val="105"/>
          <w:sz w:val="24"/>
        </w:rPr>
        <w:t>This ATV connector trail via Chase Rd is currently on hold pending the creation of a connecting ATV</w:t>
      </w:r>
      <w:r>
        <w:rPr>
          <w:color w:val="151515"/>
          <w:spacing w:val="-5"/>
          <w:w w:val="105"/>
          <w:sz w:val="24"/>
        </w:rPr>
        <w:t> </w:t>
      </w:r>
      <w:r>
        <w:rPr>
          <w:color w:val="151515"/>
          <w:w w:val="105"/>
          <w:sz w:val="24"/>
        </w:rPr>
        <w:t>trail in the</w:t>
      </w:r>
      <w:r>
        <w:rPr>
          <w:color w:val="151515"/>
          <w:spacing w:val="32"/>
          <w:w w:val="105"/>
          <w:sz w:val="24"/>
        </w:rPr>
        <w:t> </w:t>
      </w:r>
      <w:r>
        <w:rPr>
          <w:color w:val="151515"/>
          <w:w w:val="105"/>
          <w:sz w:val="24"/>
        </w:rPr>
        <w:t>abutting town of Dixmont.</w:t>
      </w:r>
    </w:p>
    <w:p>
      <w:pPr>
        <w:spacing w:line="240" w:lineRule="auto" w:before="3"/>
        <w:rPr>
          <w:sz w:val="24"/>
        </w:rPr>
      </w:pPr>
    </w:p>
    <w:p>
      <w:pPr>
        <w:spacing w:line="244" w:lineRule="auto" w:before="1"/>
        <w:ind w:left="1835" w:right="1859" w:firstLine="10"/>
        <w:jc w:val="left"/>
        <w:rPr>
          <w:sz w:val="24"/>
        </w:rPr>
      </w:pPr>
      <w:r>
        <w:rPr>
          <w:color w:val="151515"/>
          <w:w w:val="105"/>
          <w:sz w:val="24"/>
        </w:rPr>
        <w:t>My</w:t>
      </w:r>
      <w:r>
        <w:rPr>
          <w:color w:val="151515"/>
          <w:spacing w:val="-3"/>
          <w:w w:val="105"/>
          <w:sz w:val="24"/>
        </w:rPr>
        <w:t> </w:t>
      </w:r>
      <w:r>
        <w:rPr>
          <w:color w:val="151515"/>
          <w:w w:val="105"/>
          <w:sz w:val="24"/>
        </w:rPr>
        <w:t>wife</w:t>
      </w:r>
      <w:r>
        <w:rPr>
          <w:color w:val="151515"/>
          <w:spacing w:val="-1"/>
          <w:w w:val="105"/>
          <w:sz w:val="24"/>
        </w:rPr>
        <w:t> </w:t>
      </w:r>
      <w:r>
        <w:rPr>
          <w:color w:val="151515"/>
          <w:w w:val="105"/>
          <w:sz w:val="24"/>
        </w:rPr>
        <w:t>and I have historically had no issues with our responsibilities</w:t>
      </w:r>
      <w:r>
        <w:rPr>
          <w:color w:val="151515"/>
          <w:spacing w:val="-1"/>
          <w:w w:val="105"/>
          <w:sz w:val="24"/>
        </w:rPr>
        <w:t> </w:t>
      </w:r>
      <w:r>
        <w:rPr>
          <w:color w:val="151515"/>
          <w:w w:val="105"/>
          <w:sz w:val="24"/>
        </w:rPr>
        <w:t>maintaining our</w:t>
      </w:r>
      <w:r>
        <w:rPr>
          <w:color w:val="151515"/>
          <w:spacing w:val="-8"/>
          <w:w w:val="105"/>
          <w:sz w:val="24"/>
        </w:rPr>
        <w:t> </w:t>
      </w:r>
      <w:r>
        <w:rPr>
          <w:color w:val="151515"/>
          <w:w w:val="105"/>
          <w:sz w:val="24"/>
        </w:rPr>
        <w:t>small</w:t>
      </w:r>
      <w:r>
        <w:rPr>
          <w:color w:val="151515"/>
          <w:spacing w:val="-15"/>
          <w:w w:val="105"/>
          <w:sz w:val="24"/>
        </w:rPr>
        <w:t> </w:t>
      </w:r>
      <w:r>
        <w:rPr>
          <w:color w:val="151515"/>
          <w:w w:val="105"/>
          <w:sz w:val="24"/>
        </w:rPr>
        <w:t>section</w:t>
      </w:r>
      <w:r>
        <w:rPr>
          <w:color w:val="151515"/>
          <w:spacing w:val="-7"/>
          <w:w w:val="105"/>
          <w:sz w:val="24"/>
        </w:rPr>
        <w:t> </w:t>
      </w:r>
      <w:r>
        <w:rPr>
          <w:color w:val="151515"/>
          <w:w w:val="105"/>
          <w:sz w:val="24"/>
        </w:rPr>
        <w:t>of</w:t>
      </w:r>
      <w:r>
        <w:rPr>
          <w:color w:val="151515"/>
          <w:spacing w:val="-11"/>
          <w:w w:val="105"/>
          <w:sz w:val="24"/>
        </w:rPr>
        <w:t> </w:t>
      </w:r>
      <w:r>
        <w:rPr>
          <w:color w:val="151515"/>
          <w:w w:val="105"/>
          <w:sz w:val="24"/>
        </w:rPr>
        <w:t>East</w:t>
      </w:r>
      <w:r>
        <w:rPr>
          <w:color w:val="151515"/>
          <w:spacing w:val="-15"/>
          <w:w w:val="105"/>
          <w:sz w:val="24"/>
        </w:rPr>
        <w:t> </w:t>
      </w:r>
      <w:r>
        <w:rPr>
          <w:color w:val="151515"/>
          <w:w w:val="105"/>
          <w:sz w:val="24"/>
        </w:rPr>
        <w:t>Chase</w:t>
      </w:r>
      <w:r>
        <w:rPr>
          <w:color w:val="151515"/>
          <w:spacing w:val="-4"/>
          <w:w w:val="105"/>
          <w:sz w:val="24"/>
        </w:rPr>
        <w:t> </w:t>
      </w:r>
      <w:r>
        <w:rPr>
          <w:color w:val="151515"/>
          <w:w w:val="105"/>
          <w:sz w:val="24"/>
        </w:rPr>
        <w:t>Rd.</w:t>
      </w:r>
      <w:r>
        <w:rPr>
          <w:color w:val="151515"/>
          <w:spacing w:val="-16"/>
          <w:w w:val="105"/>
          <w:sz w:val="24"/>
        </w:rPr>
        <w:t> </w:t>
      </w:r>
      <w:r>
        <w:rPr>
          <w:color w:val="151515"/>
          <w:w w:val="105"/>
          <w:sz w:val="24"/>
        </w:rPr>
        <w:t>However,</w:t>
      </w:r>
      <w:r>
        <w:rPr>
          <w:color w:val="151515"/>
          <w:spacing w:val="-7"/>
          <w:w w:val="105"/>
          <w:sz w:val="24"/>
        </w:rPr>
        <w:t> </w:t>
      </w:r>
      <w:r>
        <w:rPr>
          <w:color w:val="151515"/>
          <w:w w:val="105"/>
          <w:sz w:val="24"/>
        </w:rPr>
        <w:t>the</w:t>
      </w:r>
      <w:r>
        <w:rPr>
          <w:color w:val="151515"/>
          <w:spacing w:val="11"/>
          <w:w w:val="105"/>
          <w:sz w:val="24"/>
        </w:rPr>
        <w:t> </w:t>
      </w:r>
      <w:r>
        <w:rPr>
          <w:color w:val="151515"/>
          <w:w w:val="105"/>
          <w:sz w:val="24"/>
        </w:rPr>
        <w:t>recent</w:t>
      </w:r>
      <w:r>
        <w:rPr>
          <w:color w:val="151515"/>
          <w:spacing w:val="-16"/>
          <w:w w:val="105"/>
          <w:sz w:val="24"/>
        </w:rPr>
        <w:t> </w:t>
      </w:r>
      <w:r>
        <w:rPr>
          <w:color w:val="151515"/>
          <w:w w:val="105"/>
          <w:sz w:val="24"/>
        </w:rPr>
        <w:t>ATV</w:t>
      </w:r>
      <w:r>
        <w:rPr>
          <w:color w:val="151515"/>
          <w:spacing w:val="-16"/>
          <w:w w:val="105"/>
          <w:sz w:val="24"/>
        </w:rPr>
        <w:t> </w:t>
      </w:r>
      <w:r>
        <w:rPr>
          <w:color w:val="151515"/>
          <w:w w:val="105"/>
          <w:sz w:val="24"/>
        </w:rPr>
        <w:t>changes,</w:t>
      </w:r>
      <w:r>
        <w:rPr>
          <w:color w:val="151515"/>
          <w:spacing w:val="-12"/>
          <w:w w:val="105"/>
          <w:sz w:val="24"/>
        </w:rPr>
        <w:t> </w:t>
      </w:r>
      <w:r>
        <w:rPr>
          <w:color w:val="151515"/>
          <w:w w:val="105"/>
          <w:sz w:val="24"/>
        </w:rPr>
        <w:t>and</w:t>
      </w:r>
      <w:r>
        <w:rPr>
          <w:color w:val="151515"/>
          <w:spacing w:val="-5"/>
          <w:w w:val="105"/>
          <w:sz w:val="24"/>
        </w:rPr>
        <w:t> </w:t>
      </w:r>
      <w:r>
        <w:rPr>
          <w:color w:val="151515"/>
          <w:w w:val="105"/>
          <w:sz w:val="24"/>
        </w:rPr>
        <w:t>potential for high out</w:t>
      </w:r>
      <w:r>
        <w:rPr>
          <w:color w:val="151515"/>
          <w:spacing w:val="-1"/>
          <w:w w:val="105"/>
          <w:sz w:val="24"/>
        </w:rPr>
        <w:t> </w:t>
      </w:r>
      <w:r>
        <w:rPr>
          <w:color w:val="151515"/>
          <w:w w:val="105"/>
          <w:sz w:val="24"/>
        </w:rPr>
        <w:t>of town recreational ATV usage have us very</w:t>
      </w:r>
      <w:r>
        <w:rPr>
          <w:color w:val="151515"/>
          <w:spacing w:val="-1"/>
          <w:w w:val="105"/>
          <w:sz w:val="24"/>
        </w:rPr>
        <w:t> </w:t>
      </w:r>
      <w:r>
        <w:rPr>
          <w:color w:val="151515"/>
          <w:w w:val="105"/>
          <w:sz w:val="24"/>
        </w:rPr>
        <w:t>concerned about our ability to maintain our road adequately for commercial farm usage, life safety access, and the unknown liability issues for recreational access.</w:t>
      </w:r>
    </w:p>
    <w:p>
      <w:pPr>
        <w:spacing w:after="0" w:line="244" w:lineRule="auto"/>
        <w:jc w:val="left"/>
        <w:rPr>
          <w:sz w:val="24"/>
        </w:rPr>
        <w:sectPr>
          <w:type w:val="continuous"/>
          <w:pgSz w:w="12240" w:h="15840"/>
          <w:pgMar w:header="0" w:footer="0" w:top="1820" w:bottom="280" w:left="40" w:right="0"/>
        </w:sectPr>
      </w:pPr>
    </w:p>
    <w:p>
      <w:pPr>
        <w:spacing w:line="244" w:lineRule="auto" w:before="60"/>
        <w:ind w:left="1879" w:right="1950" w:hanging="5"/>
        <w:jc w:val="left"/>
        <w:rPr>
          <w:sz w:val="24"/>
        </w:rPr>
      </w:pPr>
      <w:r>
        <w:rPr>
          <w:color w:val="151515"/>
          <w:w w:val="105"/>
          <w:sz w:val="24"/>
        </w:rPr>
        <w:t>We</w:t>
      </w:r>
      <w:r>
        <w:rPr>
          <w:color w:val="151515"/>
          <w:spacing w:val="-11"/>
          <w:w w:val="105"/>
          <w:sz w:val="24"/>
        </w:rPr>
        <w:t> </w:t>
      </w:r>
      <w:r>
        <w:rPr>
          <w:color w:val="151515"/>
          <w:w w:val="105"/>
          <w:sz w:val="24"/>
        </w:rPr>
        <w:t>would ask</w:t>
      </w:r>
      <w:r>
        <w:rPr>
          <w:color w:val="151515"/>
          <w:spacing w:val="-2"/>
          <w:w w:val="105"/>
          <w:sz w:val="24"/>
        </w:rPr>
        <w:t> </w:t>
      </w:r>
      <w:r>
        <w:rPr>
          <w:color w:val="151515"/>
          <w:w w:val="105"/>
          <w:sz w:val="24"/>
        </w:rPr>
        <w:t>the Commission to consider these common sense</w:t>
      </w:r>
      <w:r>
        <w:rPr>
          <w:color w:val="151515"/>
          <w:spacing w:val="-2"/>
          <w:w w:val="105"/>
          <w:sz w:val="24"/>
        </w:rPr>
        <w:t> </w:t>
      </w:r>
      <w:r>
        <w:rPr>
          <w:color w:val="151515"/>
          <w:w w:val="105"/>
          <w:sz w:val="24"/>
        </w:rPr>
        <w:t>solutions to</w:t>
      </w:r>
      <w:r>
        <w:rPr>
          <w:color w:val="151515"/>
          <w:spacing w:val="-8"/>
          <w:w w:val="105"/>
          <w:sz w:val="24"/>
        </w:rPr>
        <w:t> </w:t>
      </w:r>
      <w:r>
        <w:rPr>
          <w:color w:val="151515"/>
          <w:w w:val="105"/>
          <w:sz w:val="24"/>
        </w:rPr>
        <w:t>our concerns and for similar issues affecting other property owners on abandoned </w:t>
      </w:r>
      <w:r>
        <w:rPr>
          <w:color w:val="151515"/>
          <w:spacing w:val="-2"/>
          <w:w w:val="105"/>
          <w:sz w:val="24"/>
        </w:rPr>
        <w:t>roads:</w:t>
      </w:r>
    </w:p>
    <w:p>
      <w:pPr>
        <w:spacing w:line="240" w:lineRule="auto" w:before="7"/>
        <w:rPr>
          <w:sz w:val="25"/>
        </w:rPr>
      </w:pPr>
    </w:p>
    <w:p>
      <w:pPr>
        <w:pStyle w:val="ListParagraph"/>
        <w:numPr>
          <w:ilvl w:val="0"/>
          <w:numId w:val="42"/>
        </w:numPr>
        <w:tabs>
          <w:tab w:pos="2601" w:val="left" w:leader="none"/>
          <w:tab w:pos="2606" w:val="left" w:leader="none"/>
        </w:tabs>
        <w:spacing w:line="244" w:lineRule="auto" w:before="0" w:after="0"/>
        <w:ind w:left="2601" w:right="1901" w:hanging="362"/>
        <w:jc w:val="left"/>
        <w:rPr>
          <w:sz w:val="24"/>
        </w:rPr>
      </w:pPr>
      <w:r>
        <w:rPr>
          <w:color w:val="151515"/>
          <w:sz w:val="24"/>
        </w:rPr>
        <w:tab/>
      </w:r>
      <w:r>
        <w:rPr>
          <w:color w:val="151515"/>
          <w:w w:val="105"/>
          <w:sz w:val="24"/>
        </w:rPr>
        <w:t>The new</w:t>
      </w:r>
      <w:r>
        <w:rPr>
          <w:color w:val="151515"/>
          <w:spacing w:val="-6"/>
          <w:w w:val="105"/>
          <w:sz w:val="24"/>
        </w:rPr>
        <w:t> </w:t>
      </w:r>
      <w:r>
        <w:rPr>
          <w:color w:val="151515"/>
          <w:w w:val="105"/>
          <w:sz w:val="24"/>
        </w:rPr>
        <w:t>Maine</w:t>
      </w:r>
      <w:r>
        <w:rPr>
          <w:color w:val="151515"/>
          <w:spacing w:val="-2"/>
          <w:w w:val="105"/>
          <w:sz w:val="24"/>
        </w:rPr>
        <w:t> </w:t>
      </w:r>
      <w:r>
        <w:rPr>
          <w:color w:val="151515"/>
          <w:w w:val="105"/>
          <w:sz w:val="24"/>
        </w:rPr>
        <w:t>law</w:t>
      </w:r>
      <w:r>
        <w:rPr>
          <w:color w:val="151515"/>
          <w:spacing w:val="-13"/>
          <w:w w:val="105"/>
          <w:sz w:val="24"/>
        </w:rPr>
        <w:t> </w:t>
      </w:r>
      <w:r>
        <w:rPr>
          <w:color w:val="151515"/>
          <w:w w:val="105"/>
          <w:sz w:val="24"/>
        </w:rPr>
        <w:t>Title 23</w:t>
      </w:r>
      <w:r>
        <w:rPr>
          <w:color w:val="151515"/>
          <w:spacing w:val="-11"/>
          <w:w w:val="105"/>
          <w:sz w:val="24"/>
        </w:rPr>
        <w:t> </w:t>
      </w:r>
      <w:r>
        <w:rPr>
          <w:color w:val="151515"/>
          <w:w w:val="105"/>
          <w:sz w:val="24"/>
        </w:rPr>
        <w:t>MRSA 3028 is</w:t>
      </w:r>
      <w:r>
        <w:rPr>
          <w:color w:val="151515"/>
          <w:spacing w:val="-7"/>
          <w:w w:val="105"/>
          <w:sz w:val="24"/>
        </w:rPr>
        <w:t> </w:t>
      </w:r>
      <w:r>
        <w:rPr>
          <w:color w:val="151515"/>
          <w:w w:val="105"/>
          <w:sz w:val="24"/>
        </w:rPr>
        <w:t>an</w:t>
      </w:r>
      <w:r>
        <w:rPr>
          <w:color w:val="151515"/>
          <w:spacing w:val="-1"/>
          <w:w w:val="105"/>
          <w:sz w:val="24"/>
        </w:rPr>
        <w:t> </w:t>
      </w:r>
      <w:r>
        <w:rPr>
          <w:color w:val="151515"/>
          <w:w w:val="105"/>
          <w:sz w:val="24"/>
        </w:rPr>
        <w:t>excellent step</w:t>
      </w:r>
      <w:r>
        <w:rPr>
          <w:color w:val="151515"/>
          <w:spacing w:val="-8"/>
          <w:w w:val="105"/>
          <w:sz w:val="24"/>
        </w:rPr>
        <w:t> </w:t>
      </w:r>
      <w:r>
        <w:rPr>
          <w:color w:val="151515"/>
          <w:w w:val="105"/>
          <w:sz w:val="24"/>
        </w:rPr>
        <w:t>going</w:t>
      </w:r>
      <w:r>
        <w:rPr>
          <w:color w:val="151515"/>
          <w:spacing w:val="-6"/>
          <w:w w:val="105"/>
          <w:sz w:val="24"/>
        </w:rPr>
        <w:t> </w:t>
      </w:r>
      <w:r>
        <w:rPr>
          <w:color w:val="151515"/>
          <w:w w:val="105"/>
          <w:sz w:val="24"/>
        </w:rPr>
        <w:t>forward and clearly</w:t>
      </w:r>
      <w:r>
        <w:rPr>
          <w:color w:val="151515"/>
          <w:spacing w:val="-2"/>
          <w:w w:val="105"/>
          <w:sz w:val="24"/>
        </w:rPr>
        <w:t> </w:t>
      </w:r>
      <w:r>
        <w:rPr>
          <w:color w:val="151515"/>
          <w:w w:val="105"/>
          <w:sz w:val="24"/>
        </w:rPr>
        <w:t>states that if</w:t>
      </w:r>
      <w:r>
        <w:rPr>
          <w:color w:val="151515"/>
          <w:spacing w:val="-7"/>
          <w:w w:val="105"/>
          <w:sz w:val="24"/>
        </w:rPr>
        <w:t> </w:t>
      </w:r>
      <w:r>
        <w:rPr>
          <w:color w:val="151515"/>
          <w:w w:val="105"/>
          <w:sz w:val="24"/>
        </w:rPr>
        <w:t>a town abandons a road and keeps the right of way that only foot traffic or motor vehicles may</w:t>
      </w:r>
      <w:r>
        <w:rPr>
          <w:color w:val="151515"/>
          <w:spacing w:val="-1"/>
          <w:w w:val="105"/>
          <w:sz w:val="24"/>
        </w:rPr>
        <w:t> </w:t>
      </w:r>
      <w:r>
        <w:rPr>
          <w:color w:val="151515"/>
          <w:w w:val="105"/>
          <w:sz w:val="24"/>
        </w:rPr>
        <w:t>only</w:t>
      </w:r>
      <w:r>
        <w:rPr>
          <w:color w:val="151515"/>
          <w:spacing w:val="-3"/>
          <w:w w:val="105"/>
          <w:sz w:val="24"/>
        </w:rPr>
        <w:t> </w:t>
      </w:r>
      <w:r>
        <w:rPr>
          <w:color w:val="151515"/>
          <w:w w:val="105"/>
          <w:sz w:val="24"/>
        </w:rPr>
        <w:t>access the road.</w:t>
      </w:r>
    </w:p>
    <w:p>
      <w:pPr>
        <w:pStyle w:val="ListParagraph"/>
        <w:numPr>
          <w:ilvl w:val="0"/>
          <w:numId w:val="42"/>
        </w:numPr>
        <w:tabs>
          <w:tab w:pos="2597" w:val="left" w:leader="none"/>
          <w:tab w:pos="2610" w:val="left" w:leader="none"/>
        </w:tabs>
        <w:spacing w:line="244" w:lineRule="auto" w:before="11" w:after="0"/>
        <w:ind w:left="2597" w:right="1906" w:hanging="362"/>
        <w:jc w:val="left"/>
        <w:rPr>
          <w:sz w:val="24"/>
        </w:rPr>
      </w:pPr>
      <w:r>
        <w:rPr>
          <w:color w:val="151515"/>
          <w:sz w:val="24"/>
        </w:rPr>
        <w:tab/>
      </w:r>
      <w:r>
        <w:rPr>
          <w:color w:val="151515"/>
          <w:w w:val="105"/>
          <w:sz w:val="24"/>
        </w:rPr>
        <w:t>Maine needs</w:t>
      </w:r>
      <w:r>
        <w:rPr>
          <w:color w:val="151515"/>
          <w:spacing w:val="-3"/>
          <w:w w:val="105"/>
          <w:sz w:val="24"/>
        </w:rPr>
        <w:t> </w:t>
      </w:r>
      <w:r>
        <w:rPr>
          <w:color w:val="151515"/>
          <w:w w:val="105"/>
          <w:sz w:val="24"/>
        </w:rPr>
        <w:t>to fold previously abandoned and discontinued</w:t>
      </w:r>
      <w:r>
        <w:rPr>
          <w:color w:val="151515"/>
          <w:spacing w:val="33"/>
          <w:w w:val="105"/>
          <w:sz w:val="24"/>
        </w:rPr>
        <w:t> </w:t>
      </w:r>
      <w:r>
        <w:rPr>
          <w:color w:val="151515"/>
          <w:w w:val="105"/>
          <w:sz w:val="24"/>
        </w:rPr>
        <w:t>roads</w:t>
      </w:r>
      <w:r>
        <w:rPr>
          <w:color w:val="151515"/>
          <w:spacing w:val="-3"/>
          <w:w w:val="105"/>
          <w:sz w:val="24"/>
        </w:rPr>
        <w:t> </w:t>
      </w:r>
      <w:r>
        <w:rPr>
          <w:color w:val="151515"/>
          <w:w w:val="105"/>
          <w:sz w:val="24"/>
        </w:rPr>
        <w:t>into</w:t>
      </w:r>
      <w:r>
        <w:rPr>
          <w:color w:val="151515"/>
          <w:spacing w:val="-4"/>
          <w:w w:val="105"/>
          <w:sz w:val="24"/>
        </w:rPr>
        <w:t> </w:t>
      </w:r>
      <w:r>
        <w:rPr>
          <w:color w:val="151515"/>
          <w:w w:val="105"/>
          <w:sz w:val="24"/>
        </w:rPr>
        <w:t>this same law</w:t>
      </w:r>
      <w:r>
        <w:rPr>
          <w:color w:val="151515"/>
          <w:spacing w:val="-5"/>
          <w:w w:val="105"/>
          <w:sz w:val="24"/>
        </w:rPr>
        <w:t> </w:t>
      </w:r>
      <w:r>
        <w:rPr>
          <w:color w:val="151515"/>
          <w:w w:val="105"/>
          <w:sz w:val="24"/>
        </w:rPr>
        <w:t>so the basic standard</w:t>
      </w:r>
      <w:r>
        <w:rPr>
          <w:color w:val="151515"/>
          <w:spacing w:val="40"/>
          <w:w w:val="105"/>
          <w:sz w:val="24"/>
        </w:rPr>
        <w:t> </w:t>
      </w:r>
      <w:r>
        <w:rPr>
          <w:color w:val="151515"/>
          <w:w w:val="105"/>
          <w:sz w:val="24"/>
        </w:rPr>
        <w:t>is that all abandoned</w:t>
      </w:r>
      <w:r>
        <w:rPr>
          <w:color w:val="151515"/>
          <w:spacing w:val="40"/>
          <w:w w:val="105"/>
          <w:sz w:val="24"/>
        </w:rPr>
        <w:t> </w:t>
      </w:r>
      <w:r>
        <w:rPr>
          <w:color w:val="151515"/>
          <w:w w:val="105"/>
          <w:sz w:val="24"/>
        </w:rPr>
        <w:t>roads start</w:t>
      </w:r>
      <w:r>
        <w:rPr>
          <w:color w:val="151515"/>
          <w:spacing w:val="-3"/>
          <w:w w:val="105"/>
          <w:sz w:val="24"/>
        </w:rPr>
        <w:t> </w:t>
      </w:r>
      <w:r>
        <w:rPr>
          <w:color w:val="151515"/>
          <w:w w:val="105"/>
          <w:sz w:val="24"/>
        </w:rPr>
        <w:t>with basic protection for foot and motor vehicle access.</w:t>
      </w:r>
    </w:p>
    <w:p>
      <w:pPr>
        <w:pStyle w:val="ListParagraph"/>
        <w:numPr>
          <w:ilvl w:val="0"/>
          <w:numId w:val="42"/>
        </w:numPr>
        <w:tabs>
          <w:tab w:pos="2595" w:val="left" w:leader="none"/>
          <w:tab w:pos="2599" w:val="left" w:leader="none"/>
        </w:tabs>
        <w:spacing w:line="242" w:lineRule="auto" w:before="16" w:after="0"/>
        <w:ind w:left="2595" w:right="2602" w:hanging="366"/>
        <w:jc w:val="left"/>
        <w:rPr>
          <w:sz w:val="24"/>
        </w:rPr>
      </w:pPr>
      <w:r>
        <w:rPr>
          <w:color w:val="151515"/>
          <w:sz w:val="24"/>
        </w:rPr>
        <w:tab/>
      </w:r>
      <w:r>
        <w:rPr>
          <w:color w:val="151515"/>
          <w:w w:val="105"/>
          <w:sz w:val="24"/>
        </w:rPr>
        <w:t>Conditions should be</w:t>
      </w:r>
      <w:r>
        <w:rPr>
          <w:color w:val="151515"/>
          <w:spacing w:val="-6"/>
          <w:w w:val="105"/>
          <w:sz w:val="24"/>
        </w:rPr>
        <w:t> </w:t>
      </w:r>
      <w:r>
        <w:rPr>
          <w:color w:val="151515"/>
          <w:w w:val="105"/>
          <w:sz w:val="24"/>
        </w:rPr>
        <w:t>placed on</w:t>
      </w:r>
      <w:r>
        <w:rPr>
          <w:color w:val="151515"/>
          <w:spacing w:val="-1"/>
          <w:w w:val="105"/>
          <w:sz w:val="24"/>
        </w:rPr>
        <w:t> </w:t>
      </w:r>
      <w:r>
        <w:rPr>
          <w:color w:val="151515"/>
          <w:w w:val="105"/>
          <w:sz w:val="24"/>
        </w:rPr>
        <w:t>usages that</w:t>
      </w:r>
      <w:r>
        <w:rPr>
          <w:color w:val="151515"/>
          <w:spacing w:val="-9"/>
          <w:w w:val="105"/>
          <w:sz w:val="24"/>
        </w:rPr>
        <w:t> </w:t>
      </w:r>
      <w:r>
        <w:rPr>
          <w:color w:val="151515"/>
          <w:w w:val="105"/>
          <w:sz w:val="24"/>
        </w:rPr>
        <w:t>can</w:t>
      </w:r>
      <w:r>
        <w:rPr>
          <w:color w:val="151515"/>
          <w:spacing w:val="-11"/>
          <w:w w:val="105"/>
          <w:sz w:val="24"/>
        </w:rPr>
        <w:t> </w:t>
      </w:r>
      <w:r>
        <w:rPr>
          <w:color w:val="151515"/>
          <w:w w:val="105"/>
          <w:sz w:val="24"/>
        </w:rPr>
        <w:t>significantly degrade common passage by foot or motor vehicle.</w:t>
      </w:r>
    </w:p>
    <w:p>
      <w:pPr>
        <w:pStyle w:val="ListParagraph"/>
        <w:numPr>
          <w:ilvl w:val="0"/>
          <w:numId w:val="42"/>
        </w:numPr>
        <w:tabs>
          <w:tab w:pos="2595" w:val="left" w:leader="none"/>
          <w:tab w:pos="2602" w:val="left" w:leader="none"/>
        </w:tabs>
        <w:spacing w:line="244" w:lineRule="auto" w:before="14" w:after="0"/>
        <w:ind w:left="2595" w:right="1710" w:hanging="366"/>
        <w:jc w:val="left"/>
        <w:rPr>
          <w:sz w:val="24"/>
        </w:rPr>
      </w:pPr>
      <w:r>
        <w:rPr>
          <w:color w:val="151515"/>
          <w:sz w:val="24"/>
        </w:rPr>
        <w:tab/>
      </w:r>
      <w:r>
        <w:rPr>
          <w:color w:val="151515"/>
          <w:w w:val="105"/>
          <w:sz w:val="24"/>
        </w:rPr>
        <w:t>If a town opens previously abandoned</w:t>
      </w:r>
      <w:r>
        <w:rPr>
          <w:color w:val="151515"/>
          <w:spacing w:val="40"/>
          <w:w w:val="105"/>
          <w:sz w:val="24"/>
        </w:rPr>
        <w:t> </w:t>
      </w:r>
      <w:r>
        <w:rPr>
          <w:color w:val="151515"/>
          <w:w w:val="105"/>
          <w:sz w:val="24"/>
        </w:rPr>
        <w:t>or discontinued</w:t>
      </w:r>
      <w:r>
        <w:rPr>
          <w:color w:val="151515"/>
          <w:spacing w:val="40"/>
          <w:w w:val="105"/>
          <w:sz w:val="24"/>
        </w:rPr>
        <w:t> </w:t>
      </w:r>
      <w:r>
        <w:rPr>
          <w:color w:val="151515"/>
          <w:w w:val="105"/>
          <w:sz w:val="24"/>
        </w:rPr>
        <w:t>roads to recreational or other high impact uses, the town or the local ATV clubs should be responsible for maintaining the roads</w:t>
      </w:r>
      <w:r>
        <w:rPr>
          <w:color w:val="151515"/>
          <w:spacing w:val="-2"/>
          <w:w w:val="105"/>
          <w:sz w:val="24"/>
        </w:rPr>
        <w:t> </w:t>
      </w:r>
      <w:r>
        <w:rPr>
          <w:color w:val="151515"/>
          <w:w w:val="105"/>
          <w:sz w:val="24"/>
        </w:rPr>
        <w:t>for</w:t>
      </w:r>
      <w:r>
        <w:rPr>
          <w:color w:val="151515"/>
          <w:spacing w:val="-6"/>
          <w:w w:val="105"/>
          <w:sz w:val="24"/>
        </w:rPr>
        <w:t> </w:t>
      </w:r>
      <w:r>
        <w:rPr>
          <w:color w:val="151515"/>
          <w:w w:val="105"/>
          <w:sz w:val="24"/>
        </w:rPr>
        <w:t>the use</w:t>
      </w:r>
      <w:r>
        <w:rPr>
          <w:color w:val="151515"/>
          <w:spacing w:val="-3"/>
          <w:w w:val="105"/>
          <w:sz w:val="24"/>
        </w:rPr>
        <w:t> </w:t>
      </w:r>
      <w:r>
        <w:rPr>
          <w:color w:val="151515"/>
          <w:w w:val="105"/>
          <w:sz w:val="24"/>
        </w:rPr>
        <w:t>of</w:t>
      </w:r>
      <w:r>
        <w:rPr>
          <w:color w:val="151515"/>
          <w:spacing w:val="-2"/>
          <w:w w:val="105"/>
          <w:sz w:val="24"/>
        </w:rPr>
        <w:t> </w:t>
      </w:r>
      <w:r>
        <w:rPr>
          <w:color w:val="151515"/>
          <w:w w:val="105"/>
          <w:sz w:val="24"/>
        </w:rPr>
        <w:t>safe</w:t>
      </w:r>
      <w:r>
        <w:rPr>
          <w:color w:val="151515"/>
          <w:spacing w:val="-3"/>
          <w:w w:val="105"/>
          <w:sz w:val="24"/>
        </w:rPr>
        <w:t> </w:t>
      </w:r>
      <w:r>
        <w:rPr>
          <w:color w:val="151515"/>
          <w:w w:val="105"/>
          <w:sz w:val="24"/>
        </w:rPr>
        <w:t>motor vehicle traffic.</w:t>
      </w:r>
    </w:p>
    <w:p>
      <w:pPr>
        <w:pStyle w:val="ListParagraph"/>
        <w:numPr>
          <w:ilvl w:val="0"/>
          <w:numId w:val="42"/>
        </w:numPr>
        <w:tabs>
          <w:tab w:pos="2587" w:val="left" w:leader="none"/>
          <w:tab w:pos="2597" w:val="left" w:leader="none"/>
        </w:tabs>
        <w:spacing w:line="242" w:lineRule="auto" w:before="11" w:after="0"/>
        <w:ind w:left="2597" w:right="1981" w:hanging="372"/>
        <w:jc w:val="left"/>
        <w:rPr>
          <w:sz w:val="24"/>
        </w:rPr>
      </w:pPr>
      <w:r>
        <w:rPr>
          <w:color w:val="151515"/>
          <w:w w:val="105"/>
          <w:sz w:val="24"/>
        </w:rPr>
        <w:t>All abandoned</w:t>
      </w:r>
      <w:r>
        <w:rPr>
          <w:color w:val="151515"/>
          <w:spacing w:val="30"/>
          <w:w w:val="105"/>
          <w:sz w:val="24"/>
        </w:rPr>
        <w:t> </w:t>
      </w:r>
      <w:r>
        <w:rPr>
          <w:color w:val="151515"/>
          <w:w w:val="105"/>
          <w:sz w:val="24"/>
        </w:rPr>
        <w:t>dirt roads should be</w:t>
      </w:r>
      <w:r>
        <w:rPr>
          <w:color w:val="151515"/>
          <w:spacing w:val="-3"/>
          <w:w w:val="105"/>
          <w:sz w:val="24"/>
        </w:rPr>
        <w:t> </w:t>
      </w:r>
      <w:r>
        <w:rPr>
          <w:color w:val="151515"/>
          <w:w w:val="105"/>
          <w:sz w:val="24"/>
        </w:rPr>
        <w:t>held to</w:t>
      </w:r>
      <w:r>
        <w:rPr>
          <w:color w:val="151515"/>
          <w:spacing w:val="-7"/>
          <w:w w:val="105"/>
          <w:sz w:val="24"/>
        </w:rPr>
        <w:t> </w:t>
      </w:r>
      <w:r>
        <w:rPr>
          <w:color w:val="151515"/>
          <w:w w:val="105"/>
          <w:sz w:val="24"/>
        </w:rPr>
        <w:t>the</w:t>
      </w:r>
      <w:r>
        <w:rPr>
          <w:color w:val="151515"/>
          <w:spacing w:val="-3"/>
          <w:w w:val="105"/>
          <w:sz w:val="24"/>
        </w:rPr>
        <w:t> </w:t>
      </w:r>
      <w:r>
        <w:rPr>
          <w:color w:val="151515"/>
          <w:w w:val="105"/>
          <w:sz w:val="24"/>
        </w:rPr>
        <w:t>same road postings as</w:t>
      </w:r>
      <w:r>
        <w:rPr>
          <w:color w:val="151515"/>
          <w:spacing w:val="-1"/>
          <w:w w:val="105"/>
          <w:sz w:val="24"/>
        </w:rPr>
        <w:t> </w:t>
      </w:r>
      <w:r>
        <w:rPr>
          <w:color w:val="151515"/>
          <w:w w:val="105"/>
          <w:sz w:val="24"/>
        </w:rPr>
        <w:t>town maintained</w:t>
      </w:r>
      <w:r>
        <w:rPr>
          <w:color w:val="151515"/>
          <w:spacing w:val="40"/>
          <w:w w:val="105"/>
          <w:sz w:val="24"/>
        </w:rPr>
        <w:t> </w:t>
      </w:r>
      <w:r>
        <w:rPr>
          <w:color w:val="151515"/>
          <w:w w:val="105"/>
          <w:sz w:val="24"/>
        </w:rPr>
        <w:t>roads to prevent damage during mud season.</w:t>
      </w:r>
    </w:p>
    <w:p>
      <w:pPr>
        <w:pStyle w:val="ListParagraph"/>
        <w:numPr>
          <w:ilvl w:val="0"/>
          <w:numId w:val="42"/>
        </w:numPr>
        <w:tabs>
          <w:tab w:pos="2587" w:val="left" w:leader="none"/>
          <w:tab w:pos="2597" w:val="left" w:leader="none"/>
        </w:tabs>
        <w:spacing w:line="244" w:lineRule="auto" w:before="19" w:after="0"/>
        <w:ind w:left="2587" w:right="1920" w:hanging="362"/>
        <w:jc w:val="left"/>
        <w:rPr>
          <w:sz w:val="24"/>
        </w:rPr>
      </w:pPr>
      <w:r>
        <w:rPr>
          <w:color w:val="151515"/>
          <w:sz w:val="24"/>
        </w:rPr>
        <w:tab/>
      </w:r>
      <w:r>
        <w:rPr>
          <w:color w:val="151515"/>
          <w:w w:val="105"/>
          <w:sz w:val="24"/>
        </w:rPr>
        <w:t>Unusual heavy commercial</w:t>
      </w:r>
      <w:r>
        <w:rPr>
          <w:color w:val="151515"/>
          <w:spacing w:val="40"/>
          <w:w w:val="105"/>
          <w:sz w:val="24"/>
        </w:rPr>
        <w:t> </w:t>
      </w:r>
      <w:r>
        <w:rPr>
          <w:color w:val="151515"/>
          <w:w w:val="105"/>
          <w:sz w:val="24"/>
        </w:rPr>
        <w:t>use of abandoned dirt roads, i.e. heavy construction equipment or logging</w:t>
      </w:r>
      <w:r>
        <w:rPr>
          <w:color w:val="151515"/>
          <w:spacing w:val="40"/>
          <w:w w:val="105"/>
          <w:sz w:val="24"/>
        </w:rPr>
        <w:t> </w:t>
      </w:r>
      <w:r>
        <w:rPr>
          <w:color w:val="151515"/>
          <w:w w:val="105"/>
          <w:sz w:val="24"/>
        </w:rPr>
        <w:t>operations,</w:t>
      </w:r>
      <w:r>
        <w:rPr>
          <w:color w:val="151515"/>
          <w:spacing w:val="40"/>
          <w:w w:val="105"/>
          <w:sz w:val="24"/>
        </w:rPr>
        <w:t> </w:t>
      </w:r>
      <w:r>
        <w:rPr>
          <w:color w:val="151515"/>
          <w:w w:val="105"/>
          <w:sz w:val="24"/>
        </w:rPr>
        <w:t>should be regulated so</w:t>
      </w:r>
      <w:r>
        <w:rPr>
          <w:color w:val="151515"/>
          <w:spacing w:val="-1"/>
          <w:w w:val="105"/>
          <w:sz w:val="24"/>
        </w:rPr>
        <w:t> </w:t>
      </w:r>
      <w:r>
        <w:rPr>
          <w:color w:val="151515"/>
          <w:w w:val="105"/>
          <w:sz w:val="24"/>
        </w:rPr>
        <w:t>that the</w:t>
      </w:r>
      <w:r>
        <w:rPr>
          <w:color w:val="151515"/>
          <w:spacing w:val="-6"/>
          <w:w w:val="105"/>
          <w:sz w:val="24"/>
        </w:rPr>
        <w:t> </w:t>
      </w:r>
      <w:r>
        <w:rPr>
          <w:color w:val="151515"/>
          <w:w w:val="105"/>
          <w:sz w:val="24"/>
        </w:rPr>
        <w:t>roads are always accessible</w:t>
      </w:r>
      <w:r>
        <w:rPr>
          <w:color w:val="151515"/>
          <w:spacing w:val="40"/>
          <w:w w:val="105"/>
          <w:sz w:val="24"/>
        </w:rPr>
        <w:t> </w:t>
      </w:r>
      <w:r>
        <w:rPr>
          <w:color w:val="151515"/>
          <w:w w:val="105"/>
          <w:sz w:val="24"/>
        </w:rPr>
        <w:t>for</w:t>
      </w:r>
      <w:r>
        <w:rPr>
          <w:color w:val="151515"/>
          <w:spacing w:val="-2"/>
          <w:w w:val="105"/>
          <w:sz w:val="24"/>
        </w:rPr>
        <w:t> </w:t>
      </w:r>
      <w:r>
        <w:rPr>
          <w:color w:val="151515"/>
          <w:w w:val="105"/>
          <w:sz w:val="24"/>
        </w:rPr>
        <w:t>life</w:t>
      </w:r>
      <w:r>
        <w:rPr>
          <w:color w:val="151515"/>
          <w:spacing w:val="-10"/>
          <w:w w:val="105"/>
          <w:sz w:val="24"/>
        </w:rPr>
        <w:t> </w:t>
      </w:r>
      <w:r>
        <w:rPr>
          <w:color w:val="151515"/>
          <w:w w:val="105"/>
          <w:sz w:val="24"/>
        </w:rPr>
        <w:t>safety access.</w:t>
      </w:r>
      <w:r>
        <w:rPr>
          <w:color w:val="151515"/>
          <w:spacing w:val="-4"/>
          <w:w w:val="105"/>
          <w:sz w:val="24"/>
        </w:rPr>
        <w:t> </w:t>
      </w:r>
      <w:r>
        <w:rPr>
          <w:color w:val="151515"/>
          <w:w w:val="105"/>
          <w:sz w:val="24"/>
        </w:rPr>
        <w:t>Weight</w:t>
      </w:r>
      <w:r>
        <w:rPr>
          <w:color w:val="151515"/>
          <w:spacing w:val="-2"/>
          <w:w w:val="105"/>
          <w:sz w:val="24"/>
        </w:rPr>
        <w:t> </w:t>
      </w:r>
      <w:r>
        <w:rPr>
          <w:color w:val="151515"/>
          <w:w w:val="105"/>
          <w:sz w:val="24"/>
        </w:rPr>
        <w:t>limits need to be placed during mud season.</w:t>
      </w:r>
    </w:p>
    <w:p>
      <w:pPr>
        <w:pStyle w:val="ListParagraph"/>
        <w:numPr>
          <w:ilvl w:val="0"/>
          <w:numId w:val="42"/>
        </w:numPr>
        <w:tabs>
          <w:tab w:pos="2587" w:val="left" w:leader="none"/>
          <w:tab w:pos="2593" w:val="left" w:leader="none"/>
        </w:tabs>
        <w:spacing w:line="242" w:lineRule="auto" w:before="9" w:after="0"/>
        <w:ind w:left="2587" w:right="1872" w:hanging="367"/>
        <w:jc w:val="both"/>
        <w:rPr>
          <w:sz w:val="24"/>
        </w:rPr>
      </w:pPr>
      <w:r>
        <w:rPr>
          <w:color w:val="151515"/>
          <w:sz w:val="24"/>
        </w:rPr>
        <w:tab/>
      </w:r>
      <w:r>
        <w:rPr>
          <w:color w:val="151515"/>
          <w:w w:val="110"/>
          <w:sz w:val="24"/>
        </w:rPr>
        <w:t>Property</w:t>
      </w:r>
      <w:r>
        <w:rPr>
          <w:color w:val="151515"/>
          <w:spacing w:val="-17"/>
          <w:w w:val="110"/>
          <w:sz w:val="24"/>
        </w:rPr>
        <w:t> </w:t>
      </w:r>
      <w:r>
        <w:rPr>
          <w:color w:val="151515"/>
          <w:w w:val="110"/>
          <w:sz w:val="24"/>
        </w:rPr>
        <w:t>owners</w:t>
      </w:r>
      <w:r>
        <w:rPr>
          <w:color w:val="151515"/>
          <w:spacing w:val="-16"/>
          <w:w w:val="110"/>
          <w:sz w:val="24"/>
        </w:rPr>
        <w:t> </w:t>
      </w:r>
      <w:r>
        <w:rPr>
          <w:color w:val="151515"/>
          <w:w w:val="110"/>
          <w:sz w:val="24"/>
        </w:rPr>
        <w:t>that</w:t>
      </w:r>
      <w:r>
        <w:rPr>
          <w:color w:val="151515"/>
          <w:spacing w:val="-17"/>
          <w:w w:val="110"/>
          <w:sz w:val="24"/>
        </w:rPr>
        <w:t> </w:t>
      </w:r>
      <w:r>
        <w:rPr>
          <w:color w:val="151515"/>
          <w:w w:val="110"/>
          <w:sz w:val="24"/>
        </w:rPr>
        <w:t>maintain</w:t>
      </w:r>
      <w:r>
        <w:rPr>
          <w:color w:val="151515"/>
          <w:spacing w:val="-16"/>
          <w:w w:val="110"/>
          <w:sz w:val="24"/>
        </w:rPr>
        <w:t> </w:t>
      </w:r>
      <w:r>
        <w:rPr>
          <w:color w:val="151515"/>
          <w:w w:val="110"/>
          <w:sz w:val="24"/>
        </w:rPr>
        <w:t>abandoned</w:t>
      </w:r>
      <w:r>
        <w:rPr>
          <w:color w:val="151515"/>
          <w:spacing w:val="-17"/>
          <w:w w:val="110"/>
          <w:sz w:val="24"/>
        </w:rPr>
        <w:t> </w:t>
      </w:r>
      <w:r>
        <w:rPr>
          <w:color w:val="151515"/>
          <w:w w:val="110"/>
          <w:sz w:val="24"/>
        </w:rPr>
        <w:t>roads</w:t>
      </w:r>
      <w:r>
        <w:rPr>
          <w:color w:val="151515"/>
          <w:spacing w:val="-16"/>
          <w:w w:val="110"/>
          <w:sz w:val="24"/>
        </w:rPr>
        <w:t> </w:t>
      </w:r>
      <w:r>
        <w:rPr>
          <w:color w:val="151515"/>
          <w:w w:val="110"/>
          <w:sz w:val="24"/>
        </w:rPr>
        <w:t>for</w:t>
      </w:r>
      <w:r>
        <w:rPr>
          <w:color w:val="151515"/>
          <w:spacing w:val="-17"/>
          <w:w w:val="110"/>
          <w:sz w:val="24"/>
        </w:rPr>
        <w:t> </w:t>
      </w:r>
      <w:r>
        <w:rPr>
          <w:color w:val="151515"/>
          <w:w w:val="110"/>
          <w:sz w:val="24"/>
        </w:rPr>
        <w:t>common</w:t>
      </w:r>
      <w:r>
        <w:rPr>
          <w:color w:val="151515"/>
          <w:spacing w:val="-11"/>
          <w:w w:val="110"/>
          <w:sz w:val="24"/>
        </w:rPr>
        <w:t> </w:t>
      </w:r>
      <w:r>
        <w:rPr>
          <w:color w:val="151515"/>
          <w:w w:val="110"/>
          <w:sz w:val="24"/>
        </w:rPr>
        <w:t>usage</w:t>
      </w:r>
      <w:r>
        <w:rPr>
          <w:color w:val="151515"/>
          <w:spacing w:val="-16"/>
          <w:w w:val="110"/>
          <w:sz w:val="24"/>
        </w:rPr>
        <w:t> </w:t>
      </w:r>
      <w:r>
        <w:rPr>
          <w:color w:val="151515"/>
          <w:w w:val="110"/>
          <w:sz w:val="24"/>
        </w:rPr>
        <w:t>should </w:t>
      </w:r>
      <w:r>
        <w:rPr>
          <w:color w:val="151515"/>
          <w:sz w:val="24"/>
        </w:rPr>
        <w:t>be allowed to deduct legitimate and reasonable maintenance expenses from</w:t>
      </w:r>
      <w:r>
        <w:rPr>
          <w:color w:val="151515"/>
          <w:spacing w:val="40"/>
          <w:w w:val="110"/>
          <w:sz w:val="24"/>
        </w:rPr>
        <w:t> </w:t>
      </w:r>
      <w:r>
        <w:rPr>
          <w:color w:val="151515"/>
          <w:w w:val="110"/>
          <w:sz w:val="24"/>
        </w:rPr>
        <w:t>their property taxes or state taxes.</w:t>
      </w:r>
    </w:p>
    <w:p>
      <w:pPr>
        <w:pStyle w:val="ListParagraph"/>
        <w:numPr>
          <w:ilvl w:val="0"/>
          <w:numId w:val="42"/>
        </w:numPr>
        <w:tabs>
          <w:tab w:pos="2578" w:val="left" w:leader="none"/>
          <w:tab w:pos="2585" w:val="left" w:leader="none"/>
        </w:tabs>
        <w:spacing w:line="242" w:lineRule="auto" w:before="19" w:after="0"/>
        <w:ind w:left="2578" w:right="2060" w:hanging="358"/>
        <w:jc w:val="both"/>
        <w:rPr>
          <w:sz w:val="24"/>
        </w:rPr>
      </w:pPr>
      <w:r>
        <w:rPr>
          <w:color w:val="151515"/>
          <w:sz w:val="24"/>
        </w:rPr>
        <w:tab/>
      </w:r>
      <w:r>
        <w:rPr>
          <w:color w:val="151515"/>
          <w:w w:val="105"/>
          <w:sz w:val="24"/>
        </w:rPr>
        <w:t>Maine law</w:t>
      </w:r>
      <w:r>
        <w:rPr>
          <w:color w:val="151515"/>
          <w:spacing w:val="-6"/>
          <w:w w:val="105"/>
          <w:sz w:val="24"/>
        </w:rPr>
        <w:t> </w:t>
      </w:r>
      <w:r>
        <w:rPr>
          <w:color w:val="151515"/>
          <w:w w:val="105"/>
          <w:sz w:val="24"/>
        </w:rPr>
        <w:t>should provide a hold-harmless provision for property owners who</w:t>
      </w:r>
      <w:r>
        <w:rPr>
          <w:color w:val="151515"/>
          <w:spacing w:val="-1"/>
          <w:w w:val="105"/>
          <w:sz w:val="24"/>
        </w:rPr>
        <w:t> </w:t>
      </w:r>
      <w:r>
        <w:rPr>
          <w:color w:val="151515"/>
          <w:w w:val="105"/>
          <w:sz w:val="24"/>
        </w:rPr>
        <w:t>get</w:t>
      </w:r>
      <w:r>
        <w:rPr>
          <w:color w:val="151515"/>
          <w:spacing w:val="-4"/>
          <w:w w:val="105"/>
          <w:sz w:val="24"/>
        </w:rPr>
        <w:t> </w:t>
      </w:r>
      <w:r>
        <w:rPr>
          <w:color w:val="151515"/>
          <w:w w:val="105"/>
          <w:sz w:val="24"/>
        </w:rPr>
        <w:t>approval from their town or</w:t>
      </w:r>
      <w:r>
        <w:rPr>
          <w:color w:val="151515"/>
          <w:spacing w:val="-1"/>
          <w:w w:val="105"/>
          <w:sz w:val="24"/>
        </w:rPr>
        <w:t> </w:t>
      </w:r>
      <w:r>
        <w:rPr>
          <w:color w:val="151515"/>
          <w:w w:val="105"/>
          <w:sz w:val="24"/>
        </w:rPr>
        <w:t>local road commissioners to perform routine maintenance on abandoned roads.</w:t>
      </w:r>
    </w:p>
    <w:p>
      <w:pPr>
        <w:spacing w:line="240" w:lineRule="auto" w:before="7"/>
        <w:rPr>
          <w:sz w:val="24"/>
        </w:rPr>
      </w:pPr>
    </w:p>
    <w:p>
      <w:pPr>
        <w:spacing w:line="244" w:lineRule="auto" w:before="0"/>
        <w:ind w:left="1838" w:right="1950" w:hanging="1"/>
        <w:jc w:val="left"/>
        <w:rPr>
          <w:sz w:val="24"/>
        </w:rPr>
      </w:pPr>
      <w:r>
        <w:rPr>
          <w:color w:val="151515"/>
          <w:w w:val="105"/>
          <w:sz w:val="24"/>
        </w:rPr>
        <w:t>A</w:t>
      </w:r>
      <w:r>
        <w:rPr>
          <w:color w:val="151515"/>
          <w:spacing w:val="-10"/>
          <w:w w:val="105"/>
          <w:sz w:val="24"/>
        </w:rPr>
        <w:t> </w:t>
      </w:r>
      <w:r>
        <w:rPr>
          <w:color w:val="151515"/>
          <w:w w:val="105"/>
          <w:sz w:val="24"/>
        </w:rPr>
        <w:t>final request is that the</w:t>
      </w:r>
      <w:r>
        <w:rPr>
          <w:color w:val="151515"/>
          <w:spacing w:val="-2"/>
          <w:w w:val="105"/>
          <w:sz w:val="24"/>
        </w:rPr>
        <w:t> </w:t>
      </w:r>
      <w:r>
        <w:rPr>
          <w:color w:val="151515"/>
          <w:w w:val="105"/>
          <w:sz w:val="24"/>
        </w:rPr>
        <w:t>Commission creates a comprehensive mailing and e-mail list of property owners abutting abandoned</w:t>
      </w:r>
      <w:r>
        <w:rPr>
          <w:color w:val="151515"/>
          <w:spacing w:val="40"/>
          <w:w w:val="105"/>
          <w:sz w:val="24"/>
        </w:rPr>
        <w:t> </w:t>
      </w:r>
      <w:r>
        <w:rPr>
          <w:color w:val="151515"/>
          <w:w w:val="105"/>
          <w:sz w:val="24"/>
        </w:rPr>
        <w:t>or discontinued</w:t>
      </w:r>
      <w:r>
        <w:rPr>
          <w:color w:val="151515"/>
          <w:spacing w:val="40"/>
          <w:w w:val="105"/>
          <w:sz w:val="24"/>
        </w:rPr>
        <w:t> </w:t>
      </w:r>
      <w:r>
        <w:rPr>
          <w:color w:val="151515"/>
          <w:w w:val="105"/>
          <w:sz w:val="24"/>
        </w:rPr>
        <w:t>roads and use the mailing</w:t>
      </w:r>
      <w:r>
        <w:rPr>
          <w:color w:val="151515"/>
          <w:spacing w:val="-8"/>
          <w:w w:val="105"/>
          <w:sz w:val="24"/>
        </w:rPr>
        <w:t> </w:t>
      </w:r>
      <w:r>
        <w:rPr>
          <w:color w:val="151515"/>
          <w:w w:val="105"/>
          <w:sz w:val="24"/>
        </w:rPr>
        <w:t>list to notify abutters of public hearings and comment periods. It</w:t>
      </w:r>
      <w:r>
        <w:rPr>
          <w:color w:val="151515"/>
          <w:spacing w:val="-3"/>
          <w:w w:val="105"/>
          <w:sz w:val="24"/>
        </w:rPr>
        <w:t> </w:t>
      </w:r>
      <w:r>
        <w:rPr>
          <w:color w:val="151515"/>
          <w:w w:val="105"/>
          <w:sz w:val="24"/>
        </w:rPr>
        <w:t>was only through word of mouth that</w:t>
      </w:r>
      <w:r>
        <w:rPr>
          <w:color w:val="151515"/>
          <w:spacing w:val="-2"/>
          <w:w w:val="105"/>
          <w:sz w:val="24"/>
        </w:rPr>
        <w:t> </w:t>
      </w:r>
      <w:r>
        <w:rPr>
          <w:color w:val="151515"/>
          <w:w w:val="105"/>
          <w:sz w:val="24"/>
        </w:rPr>
        <w:t>we</w:t>
      </w:r>
      <w:r>
        <w:rPr>
          <w:color w:val="151515"/>
          <w:spacing w:val="-1"/>
          <w:w w:val="105"/>
          <w:sz w:val="24"/>
        </w:rPr>
        <w:t> </w:t>
      </w:r>
      <w:r>
        <w:rPr>
          <w:color w:val="151515"/>
          <w:w w:val="105"/>
          <w:sz w:val="24"/>
        </w:rPr>
        <w:t>learned of the</w:t>
      </w:r>
      <w:r>
        <w:rPr>
          <w:color w:val="151515"/>
          <w:spacing w:val="40"/>
          <w:w w:val="105"/>
          <w:sz w:val="24"/>
        </w:rPr>
        <w:t> </w:t>
      </w:r>
      <w:r>
        <w:rPr>
          <w:color w:val="151515"/>
          <w:w w:val="105"/>
          <w:sz w:val="24"/>
        </w:rPr>
        <w:t>hearing this</w:t>
      </w:r>
      <w:r>
        <w:rPr>
          <w:color w:val="151515"/>
          <w:spacing w:val="-1"/>
          <w:w w:val="105"/>
          <w:sz w:val="24"/>
        </w:rPr>
        <w:t> </w:t>
      </w:r>
      <w:r>
        <w:rPr>
          <w:color w:val="151515"/>
          <w:w w:val="105"/>
          <w:sz w:val="24"/>
        </w:rPr>
        <w:t>week and unfortunately will be unable to attend on short notice.</w:t>
      </w:r>
    </w:p>
    <w:p>
      <w:pPr>
        <w:spacing w:line="240" w:lineRule="auto" w:before="4"/>
        <w:rPr>
          <w:sz w:val="24"/>
        </w:rPr>
      </w:pPr>
    </w:p>
    <w:p>
      <w:pPr>
        <w:spacing w:line="247" w:lineRule="auto" w:before="0"/>
        <w:ind w:left="1842" w:right="1950" w:hanging="12"/>
        <w:jc w:val="left"/>
        <w:rPr>
          <w:sz w:val="24"/>
        </w:rPr>
      </w:pPr>
      <w:r>
        <w:rPr>
          <w:color w:val="151515"/>
          <w:w w:val="105"/>
          <w:sz w:val="24"/>
        </w:rPr>
        <w:t>We thank the Commission for the important work they are</w:t>
      </w:r>
      <w:r>
        <w:rPr>
          <w:color w:val="151515"/>
          <w:spacing w:val="40"/>
          <w:w w:val="105"/>
          <w:sz w:val="24"/>
        </w:rPr>
        <w:t> </w:t>
      </w:r>
      <w:r>
        <w:rPr>
          <w:color w:val="151515"/>
          <w:w w:val="105"/>
          <w:sz w:val="24"/>
        </w:rPr>
        <w:t>doing to assure that resources held in</w:t>
      </w:r>
      <w:r>
        <w:rPr>
          <w:color w:val="151515"/>
          <w:spacing w:val="-5"/>
          <w:w w:val="105"/>
          <w:sz w:val="24"/>
        </w:rPr>
        <w:t> </w:t>
      </w:r>
      <w:r>
        <w:rPr>
          <w:color w:val="151515"/>
          <w:w w:val="105"/>
          <w:sz w:val="24"/>
        </w:rPr>
        <w:t>common are fairly and reasonably regulated and protected for</w:t>
      </w:r>
      <w:r>
        <w:rPr>
          <w:color w:val="151515"/>
          <w:spacing w:val="-3"/>
          <w:w w:val="105"/>
          <w:sz w:val="24"/>
        </w:rPr>
        <w:t> </w:t>
      </w:r>
      <w:r>
        <w:rPr>
          <w:color w:val="151515"/>
          <w:w w:val="105"/>
          <w:sz w:val="24"/>
        </w:rPr>
        <w:t>the use of all Maine residents.</w:t>
      </w:r>
    </w:p>
    <w:p>
      <w:pPr>
        <w:spacing w:line="240" w:lineRule="auto" w:before="5"/>
        <w:rPr>
          <w:sz w:val="24"/>
        </w:rPr>
      </w:pPr>
    </w:p>
    <w:p>
      <w:pPr>
        <w:spacing w:before="0"/>
        <w:ind w:left="1829" w:right="0" w:firstLine="0"/>
        <w:jc w:val="left"/>
        <w:rPr>
          <w:sz w:val="24"/>
        </w:rPr>
      </w:pPr>
      <w:r>
        <w:rPr>
          <w:color w:val="151515"/>
          <w:spacing w:val="-2"/>
          <w:sz w:val="24"/>
        </w:rPr>
        <w:t>Sincerely,</w:t>
      </w:r>
    </w:p>
    <w:p>
      <w:pPr>
        <w:spacing w:line="240" w:lineRule="auto" w:before="0"/>
        <w:rPr>
          <w:sz w:val="26"/>
        </w:rPr>
      </w:pPr>
    </w:p>
    <w:p>
      <w:pPr>
        <w:spacing w:line="240" w:lineRule="auto" w:before="6"/>
        <w:rPr>
          <w:sz w:val="23"/>
        </w:rPr>
      </w:pPr>
    </w:p>
    <w:p>
      <w:pPr>
        <w:spacing w:line="242" w:lineRule="auto" w:before="1"/>
        <w:ind w:left="1835" w:right="8538" w:firstLine="0"/>
        <w:jc w:val="left"/>
        <w:rPr>
          <w:sz w:val="24"/>
        </w:rPr>
      </w:pPr>
      <w:r>
        <w:rPr>
          <w:color w:val="151515"/>
          <w:sz w:val="24"/>
        </w:rPr>
        <w:t>David McDaniel 78</w:t>
      </w:r>
      <w:r>
        <w:rPr>
          <w:color w:val="151515"/>
          <w:spacing w:val="-8"/>
          <w:sz w:val="24"/>
        </w:rPr>
        <w:t> </w:t>
      </w:r>
      <w:r>
        <w:rPr>
          <w:color w:val="151515"/>
          <w:sz w:val="24"/>
        </w:rPr>
        <w:t>East</w:t>
      </w:r>
      <w:r>
        <w:rPr>
          <w:color w:val="151515"/>
          <w:spacing w:val="-2"/>
          <w:sz w:val="24"/>
        </w:rPr>
        <w:t> </w:t>
      </w:r>
      <w:r>
        <w:rPr>
          <w:color w:val="151515"/>
          <w:sz w:val="24"/>
        </w:rPr>
        <w:t>Chase Rd</w:t>
      </w:r>
    </w:p>
    <w:p>
      <w:pPr>
        <w:spacing w:before="4"/>
        <w:ind w:left="1825" w:right="0" w:firstLine="0"/>
        <w:jc w:val="left"/>
        <w:rPr>
          <w:sz w:val="24"/>
        </w:rPr>
      </w:pPr>
      <w:r>
        <w:rPr>
          <w:color w:val="151515"/>
          <w:sz w:val="24"/>
        </w:rPr>
        <w:t>Jackson,</w:t>
      </w:r>
      <w:r>
        <w:rPr>
          <w:color w:val="151515"/>
          <w:spacing w:val="-9"/>
          <w:sz w:val="24"/>
        </w:rPr>
        <w:t> </w:t>
      </w:r>
      <w:r>
        <w:rPr>
          <w:color w:val="151515"/>
          <w:sz w:val="24"/>
        </w:rPr>
        <w:t>ME</w:t>
      </w:r>
      <w:r>
        <w:rPr>
          <w:color w:val="151515"/>
          <w:spacing w:val="-10"/>
          <w:sz w:val="24"/>
        </w:rPr>
        <w:t> </w:t>
      </w:r>
      <w:r>
        <w:rPr>
          <w:color w:val="151515"/>
          <w:spacing w:val="-2"/>
          <w:sz w:val="24"/>
        </w:rPr>
        <w:t>04921</w:t>
      </w:r>
    </w:p>
    <w:p>
      <w:pPr>
        <w:spacing w:before="3"/>
        <w:ind w:left="1829" w:right="0" w:firstLine="0"/>
        <w:jc w:val="left"/>
        <w:rPr>
          <w:sz w:val="24"/>
        </w:rPr>
      </w:pPr>
      <w:r>
        <w:rPr>
          <w:color w:val="151515"/>
          <w:w w:val="105"/>
          <w:sz w:val="24"/>
        </w:rPr>
        <w:t>207-722-</w:t>
      </w:r>
      <w:r>
        <w:rPr>
          <w:color w:val="151515"/>
          <w:spacing w:val="-4"/>
          <w:w w:val="105"/>
          <w:sz w:val="24"/>
        </w:rPr>
        <w:t>3386</w:t>
      </w:r>
    </w:p>
    <w:p>
      <w:pPr>
        <w:spacing w:after="0"/>
        <w:jc w:val="left"/>
        <w:rPr>
          <w:sz w:val="24"/>
        </w:rPr>
        <w:sectPr>
          <w:footerReference w:type="default" r:id="rId190"/>
          <w:pgSz w:w="12240" w:h="15840"/>
          <w:pgMar w:footer="0" w:header="0" w:top="1340" w:bottom="280" w:left="40" w:right="0"/>
        </w:sectPr>
      </w:pPr>
    </w:p>
    <w:p>
      <w:pPr>
        <w:spacing w:before="65"/>
        <w:ind w:left="1899" w:right="0" w:firstLine="0"/>
        <w:jc w:val="left"/>
        <w:rPr>
          <w:sz w:val="24"/>
        </w:rPr>
      </w:pPr>
      <w:hyperlink r:id="rId188">
        <w:r>
          <w:rPr>
            <w:color w:val="151515"/>
            <w:spacing w:val="-2"/>
            <w:w w:val="105"/>
            <w:sz w:val="24"/>
          </w:rPr>
          <w:t>damlame@yahoo.com</w:t>
        </w:r>
      </w:hyperlink>
    </w:p>
    <w:p>
      <w:pPr>
        <w:spacing w:after="0"/>
        <w:jc w:val="left"/>
        <w:rPr>
          <w:sz w:val="24"/>
        </w:rPr>
        <w:sectPr>
          <w:footerReference w:type="default" r:id="rId191"/>
          <w:pgSz w:w="12240" w:h="15840"/>
          <w:pgMar w:footer="0" w:header="0" w:top="1340" w:bottom="280" w:left="40" w:right="0"/>
        </w:sectPr>
      </w:pPr>
    </w:p>
    <w:p>
      <w:pPr>
        <w:spacing w:before="75"/>
        <w:ind w:left="794" w:right="0" w:firstLine="0"/>
        <w:jc w:val="left"/>
        <w:rPr>
          <w:rFonts w:ascii="Arial"/>
          <w:b/>
          <w:sz w:val="23"/>
        </w:rPr>
      </w:pPr>
      <w:r>
        <w:rPr/>
        <mc:AlternateContent>
          <mc:Choice Requires="wps">
            <w:drawing>
              <wp:anchor distT="0" distB="0" distL="0" distR="0" allowOverlap="1" layoutInCell="1" locked="0" behindDoc="1" simplePos="0" relativeHeight="487641600">
                <wp:simplePos x="0" y="0"/>
                <wp:positionH relativeFrom="page">
                  <wp:posOffset>500656</wp:posOffset>
                </wp:positionH>
                <wp:positionV relativeFrom="paragraph">
                  <wp:posOffset>236497</wp:posOffset>
                </wp:positionV>
                <wp:extent cx="6911975" cy="1270"/>
                <wp:effectExtent l="0" t="0" r="0" b="0"/>
                <wp:wrapTopAndBottom/>
                <wp:docPr id="576" name="Graphic 576"/>
                <wp:cNvGraphicFramePr>
                  <a:graphicFrameLocks/>
                </wp:cNvGraphicFramePr>
                <a:graphic>
                  <a:graphicData uri="http://schemas.microsoft.com/office/word/2010/wordprocessingShape">
                    <wps:wsp>
                      <wps:cNvPr id="576" name="Graphic 576"/>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421757pt;margin-top:18.621876pt;width:544.25pt;height:.1pt;mso-position-horizontal-relative:page;mso-position-vertical-relative:paragraph;z-index:-15674880;mso-wrap-distance-left:0;mso-wrap-distance-right:0" id="docshape423" coordorigin="788,372" coordsize="10885,0" path="m788,372l11673,372e" filled="false" stroked="true" strokeweight="3.123781pt" strokecolor="#000000">
                <v:path arrowok="t"/>
                <v:stroke dashstyle="solid"/>
                <w10:wrap type="topAndBottom"/>
              </v:shape>
            </w:pict>
          </mc:Fallback>
        </mc:AlternateContent>
      </w:r>
      <w:r>
        <w:rPr>
          <w:rFonts w:ascii="Arial"/>
          <w:b/>
          <w:color w:val="0F0F0F"/>
          <w:w w:val="105"/>
          <w:sz w:val="23"/>
        </w:rPr>
        <w:t>Mikhail,</w:t>
      </w:r>
      <w:r>
        <w:rPr>
          <w:rFonts w:ascii="Arial"/>
          <w:b/>
          <w:color w:val="0F0F0F"/>
          <w:spacing w:val="8"/>
          <w:w w:val="105"/>
          <w:sz w:val="23"/>
        </w:rPr>
        <w:t> </w:t>
      </w:r>
      <w:r>
        <w:rPr>
          <w:rFonts w:ascii="Arial"/>
          <w:b/>
          <w:color w:val="0F0F0F"/>
          <w:spacing w:val="-2"/>
          <w:w w:val="105"/>
          <w:sz w:val="23"/>
        </w:rPr>
        <w:t>Vivian</w:t>
      </w:r>
    </w:p>
    <w:p>
      <w:pPr>
        <w:pStyle w:val="BodyText"/>
        <w:spacing w:before="3"/>
        <w:rPr>
          <w:b/>
          <w:sz w:val="13"/>
        </w:rPr>
      </w:pPr>
    </w:p>
    <w:p>
      <w:pPr>
        <w:spacing w:after="0"/>
        <w:rPr>
          <w:sz w:val="13"/>
        </w:rPr>
        <w:sectPr>
          <w:footerReference w:type="default" r:id="rId192"/>
          <w:pgSz w:w="12240" w:h="15840"/>
          <w:pgMar w:footer="754" w:header="0" w:top="920" w:bottom="940" w:left="40" w:right="0"/>
        </w:sectPr>
      </w:pPr>
    </w:p>
    <w:p>
      <w:pPr>
        <w:spacing w:line="271" w:lineRule="auto" w:before="99"/>
        <w:ind w:left="785" w:right="38" w:firstLine="1"/>
        <w:jc w:val="left"/>
        <w:rPr>
          <w:b/>
          <w:sz w:val="21"/>
        </w:rPr>
      </w:pPr>
      <w:r>
        <w:rPr>
          <w:rFonts w:ascii="Arial"/>
          <w:b/>
          <w:color w:val="0F0F0F"/>
          <w:spacing w:val="-2"/>
          <w:sz w:val="19"/>
        </w:rPr>
        <w:t>From: </w:t>
      </w:r>
      <w:r>
        <w:rPr>
          <w:b/>
          <w:color w:val="0F0F0F"/>
          <w:spacing w:val="-2"/>
          <w:sz w:val="21"/>
        </w:rPr>
        <w:t>Sent:</w:t>
      </w:r>
      <w:r>
        <w:rPr>
          <w:b/>
          <w:color w:val="0F0F0F"/>
          <w:sz w:val="21"/>
        </w:rPr>
        <w:t> </w:t>
      </w:r>
      <w:r>
        <w:rPr>
          <w:rFonts w:ascii="Arial"/>
          <w:b/>
          <w:color w:val="0F0F0F"/>
          <w:spacing w:val="-4"/>
          <w:sz w:val="19"/>
        </w:rPr>
        <w:t>To: </w:t>
      </w:r>
      <w:r>
        <w:rPr>
          <w:b/>
          <w:color w:val="0F0F0F"/>
          <w:spacing w:val="-2"/>
          <w:sz w:val="21"/>
        </w:rPr>
        <w:t>Subject:</w:t>
      </w:r>
    </w:p>
    <w:p>
      <w:pPr>
        <w:spacing w:line="290" w:lineRule="auto" w:before="94"/>
        <w:ind w:left="785" w:right="4216" w:firstLine="2"/>
        <w:jc w:val="left"/>
        <w:rPr>
          <w:rFonts w:ascii="Arial"/>
          <w:sz w:val="19"/>
        </w:rPr>
      </w:pPr>
      <w:r>
        <w:rPr/>
        <w:br w:type="column"/>
      </w:r>
      <w:r>
        <w:rPr>
          <w:rFonts w:ascii="Arial"/>
          <w:color w:val="0F0F0F"/>
          <w:sz w:val="19"/>
        </w:rPr>
        <w:t>wendy aronsson </w:t>
      </w:r>
      <w:hyperlink r:id="rId193">
        <w:r>
          <w:rPr>
            <w:rFonts w:ascii="Arial"/>
            <w:color w:val="0F0F0F"/>
            <w:sz w:val="19"/>
          </w:rPr>
          <w:t>&lt;w.aronsson@hotmail.com&gt;</w:t>
        </w:r>
      </w:hyperlink>
      <w:r>
        <w:rPr>
          <w:rFonts w:ascii="Arial"/>
          <w:color w:val="0F0F0F"/>
          <w:sz w:val="19"/>
        </w:rPr>
        <w:t> Monday, December 12, 2022 4:49 PM </w:t>
      </w:r>
      <w:r>
        <w:rPr>
          <w:rFonts w:ascii="Arial"/>
          <w:color w:val="0F0F0F"/>
          <w:spacing w:val="-2"/>
          <w:sz w:val="19"/>
        </w:rPr>
        <w:t>info.abandonedroadscommission</w:t>
      </w:r>
    </w:p>
    <w:p>
      <w:pPr>
        <w:spacing w:line="214" w:lineRule="exact" w:before="0"/>
        <w:ind w:left="787" w:right="0" w:firstLine="0"/>
        <w:jc w:val="left"/>
        <w:rPr>
          <w:rFonts w:ascii="Arial"/>
          <w:sz w:val="19"/>
        </w:rPr>
      </w:pPr>
      <w:r>
        <w:rPr>
          <w:rFonts w:ascii="Arial"/>
          <w:color w:val="0F0F0F"/>
          <w:w w:val="105"/>
          <w:sz w:val="19"/>
        </w:rPr>
        <w:t>Road</w:t>
      </w:r>
      <w:r>
        <w:rPr>
          <w:rFonts w:ascii="Arial"/>
          <w:color w:val="0F0F0F"/>
          <w:spacing w:val="1"/>
          <w:w w:val="105"/>
          <w:sz w:val="19"/>
        </w:rPr>
        <w:t> </w:t>
      </w:r>
      <w:r>
        <w:rPr>
          <w:rFonts w:ascii="Arial"/>
          <w:color w:val="0F0F0F"/>
          <w:w w:val="105"/>
          <w:sz w:val="19"/>
        </w:rPr>
        <w:t>trouble</w:t>
      </w:r>
      <w:r>
        <w:rPr>
          <w:rFonts w:ascii="Arial"/>
          <w:color w:val="0F0F0F"/>
          <w:spacing w:val="-2"/>
          <w:w w:val="105"/>
          <w:sz w:val="19"/>
        </w:rPr>
        <w:t> </w:t>
      </w:r>
      <w:r>
        <w:rPr>
          <w:rFonts w:ascii="Arial"/>
          <w:color w:val="0F0F0F"/>
          <w:w w:val="105"/>
          <w:sz w:val="19"/>
        </w:rPr>
        <w:t>in</w:t>
      </w:r>
      <w:r>
        <w:rPr>
          <w:rFonts w:ascii="Arial"/>
          <w:color w:val="0F0F0F"/>
          <w:spacing w:val="-2"/>
          <w:w w:val="105"/>
          <w:sz w:val="19"/>
        </w:rPr>
        <w:t> Sebago</w:t>
      </w:r>
    </w:p>
    <w:p>
      <w:pPr>
        <w:spacing w:after="0" w:line="214" w:lineRule="exact"/>
        <w:jc w:val="left"/>
        <w:rPr>
          <w:rFonts w:ascii="Arial"/>
          <w:sz w:val="19"/>
        </w:rPr>
        <w:sectPr>
          <w:type w:val="continuous"/>
          <w:pgSz w:w="12240" w:h="15840"/>
          <w:pgMar w:header="0" w:footer="754" w:top="1820" w:bottom="280" w:left="40" w:right="0"/>
          <w:cols w:num="2" w:equalWidth="0">
            <w:col w:w="1574" w:space="1492"/>
            <w:col w:w="9134"/>
          </w:cols>
        </w:sectPr>
      </w:pPr>
    </w:p>
    <w:p>
      <w:pPr>
        <w:pStyle w:val="BodyText"/>
      </w:pPr>
    </w:p>
    <w:p>
      <w:pPr>
        <w:pStyle w:val="BodyText"/>
        <w:spacing w:before="10"/>
        <w:rPr>
          <w:sz w:val="18"/>
        </w:rPr>
      </w:pPr>
    </w:p>
    <w:p>
      <w:pPr>
        <w:spacing w:line="312" w:lineRule="auto" w:before="95"/>
        <w:ind w:left="785" w:right="1667" w:hanging="2"/>
        <w:jc w:val="left"/>
        <w:rPr>
          <w:rFonts w:ascii="Arial"/>
          <w:b/>
          <w:sz w:val="18"/>
        </w:rPr>
      </w:pPr>
      <w:r>
        <w:rPr>
          <w:rFonts w:ascii="Arial"/>
          <w:b/>
          <w:color w:val="0F0F0F"/>
          <w:w w:val="105"/>
          <w:sz w:val="18"/>
        </w:rPr>
        <w:t>EXTERNAL:</w:t>
      </w:r>
      <w:r>
        <w:rPr>
          <w:rFonts w:ascii="Arial"/>
          <w:b/>
          <w:color w:val="0F0F0F"/>
          <w:spacing w:val="-1"/>
          <w:w w:val="105"/>
          <w:sz w:val="18"/>
        </w:rPr>
        <w:t> </w:t>
      </w:r>
      <w:r>
        <w:rPr>
          <w:rFonts w:ascii="Arial"/>
          <w:b/>
          <w:color w:val="0F0F0F"/>
          <w:w w:val="105"/>
          <w:sz w:val="18"/>
        </w:rPr>
        <w:t>This</w:t>
      </w:r>
      <w:r>
        <w:rPr>
          <w:rFonts w:ascii="Arial"/>
          <w:b/>
          <w:color w:val="0F0F0F"/>
          <w:spacing w:val="-1"/>
          <w:w w:val="105"/>
          <w:sz w:val="18"/>
        </w:rPr>
        <w:t> </w:t>
      </w:r>
      <w:r>
        <w:rPr>
          <w:rFonts w:ascii="Arial"/>
          <w:b/>
          <w:color w:val="0F0F0F"/>
          <w:w w:val="105"/>
          <w:sz w:val="18"/>
        </w:rPr>
        <w:t>email originated from outside of the</w:t>
      </w:r>
      <w:r>
        <w:rPr>
          <w:rFonts w:ascii="Arial"/>
          <w:b/>
          <w:color w:val="0F0F0F"/>
          <w:spacing w:val="25"/>
          <w:w w:val="105"/>
          <w:sz w:val="18"/>
        </w:rPr>
        <w:t> </w:t>
      </w:r>
      <w:r>
        <w:rPr>
          <w:rFonts w:ascii="Arial"/>
          <w:b/>
          <w:color w:val="0F0F0F"/>
          <w:w w:val="105"/>
          <w:sz w:val="18"/>
        </w:rPr>
        <w:t>State of Maine</w:t>
      </w:r>
      <w:r>
        <w:rPr>
          <w:rFonts w:ascii="Arial"/>
          <w:b/>
          <w:color w:val="0F0F0F"/>
          <w:spacing w:val="-1"/>
          <w:w w:val="105"/>
          <w:sz w:val="18"/>
        </w:rPr>
        <w:t> </w:t>
      </w:r>
      <w:r>
        <w:rPr>
          <w:rFonts w:ascii="Arial"/>
          <w:b/>
          <w:color w:val="0F0F0F"/>
          <w:w w:val="105"/>
          <w:sz w:val="18"/>
        </w:rPr>
        <w:t>Mail</w:t>
      </w:r>
      <w:r>
        <w:rPr>
          <w:rFonts w:ascii="Arial"/>
          <w:b/>
          <w:color w:val="0F0F0F"/>
          <w:spacing w:val="-6"/>
          <w:w w:val="105"/>
          <w:sz w:val="18"/>
        </w:rPr>
        <w:t> </w:t>
      </w:r>
      <w:r>
        <w:rPr>
          <w:rFonts w:ascii="Arial"/>
          <w:b/>
          <w:color w:val="0F0F0F"/>
          <w:w w:val="105"/>
          <w:sz w:val="18"/>
        </w:rPr>
        <w:t>System. Do</w:t>
      </w:r>
      <w:r>
        <w:rPr>
          <w:rFonts w:ascii="Arial"/>
          <w:b/>
          <w:color w:val="0F0F0F"/>
          <w:spacing w:val="-7"/>
          <w:w w:val="105"/>
          <w:sz w:val="18"/>
        </w:rPr>
        <w:t> </w:t>
      </w:r>
      <w:r>
        <w:rPr>
          <w:rFonts w:ascii="Arial"/>
          <w:b/>
          <w:color w:val="0F0F0F"/>
          <w:w w:val="105"/>
          <w:sz w:val="18"/>
        </w:rPr>
        <w:t>not</w:t>
      </w:r>
      <w:r>
        <w:rPr>
          <w:rFonts w:ascii="Arial"/>
          <w:b/>
          <w:color w:val="0F0F0F"/>
          <w:spacing w:val="-3"/>
          <w:w w:val="105"/>
          <w:sz w:val="18"/>
        </w:rPr>
        <w:t> </w:t>
      </w:r>
      <w:r>
        <w:rPr>
          <w:rFonts w:ascii="Arial"/>
          <w:b/>
          <w:color w:val="0F0F0F"/>
          <w:w w:val="105"/>
          <w:sz w:val="18"/>
        </w:rPr>
        <w:t>click links</w:t>
      </w:r>
      <w:r>
        <w:rPr>
          <w:rFonts w:ascii="Arial"/>
          <w:b/>
          <w:color w:val="0F0F0F"/>
          <w:spacing w:val="-1"/>
          <w:w w:val="105"/>
          <w:sz w:val="18"/>
        </w:rPr>
        <w:t> </w:t>
      </w:r>
      <w:r>
        <w:rPr>
          <w:rFonts w:ascii="Arial"/>
          <w:b/>
          <w:color w:val="0F0F0F"/>
          <w:w w:val="105"/>
          <w:sz w:val="18"/>
        </w:rPr>
        <w:t>or</w:t>
      </w:r>
      <w:r>
        <w:rPr>
          <w:rFonts w:ascii="Arial"/>
          <w:b/>
          <w:color w:val="0F0F0F"/>
          <w:spacing w:val="-8"/>
          <w:w w:val="105"/>
          <w:sz w:val="18"/>
        </w:rPr>
        <w:t> </w:t>
      </w:r>
      <w:r>
        <w:rPr>
          <w:rFonts w:ascii="Arial"/>
          <w:b/>
          <w:color w:val="0F0F0F"/>
          <w:w w:val="105"/>
          <w:sz w:val="18"/>
        </w:rPr>
        <w:t>open attachments unless you recognize the</w:t>
      </w:r>
      <w:r>
        <w:rPr>
          <w:rFonts w:ascii="Arial"/>
          <w:b/>
          <w:color w:val="0F0F0F"/>
          <w:spacing w:val="40"/>
          <w:w w:val="105"/>
          <w:sz w:val="18"/>
        </w:rPr>
        <w:t> </w:t>
      </w:r>
      <w:r>
        <w:rPr>
          <w:rFonts w:ascii="Arial"/>
          <w:b/>
          <w:color w:val="0F0F0F"/>
          <w:w w:val="105"/>
          <w:sz w:val="18"/>
        </w:rPr>
        <w:t>sender and know the content is</w:t>
      </w:r>
      <w:r>
        <w:rPr>
          <w:rFonts w:ascii="Arial"/>
          <w:b/>
          <w:color w:val="0F0F0F"/>
          <w:spacing w:val="-2"/>
          <w:w w:val="105"/>
          <w:sz w:val="18"/>
        </w:rPr>
        <w:t> </w:t>
      </w:r>
      <w:r>
        <w:rPr>
          <w:rFonts w:ascii="Arial"/>
          <w:b/>
          <w:color w:val="0F0F0F"/>
          <w:w w:val="105"/>
          <w:sz w:val="18"/>
        </w:rPr>
        <w:t>safe.</w:t>
      </w:r>
    </w:p>
    <w:p>
      <w:pPr>
        <w:pStyle w:val="BodyText"/>
        <w:spacing w:before="5"/>
        <w:rPr>
          <w:b/>
          <w:sz w:val="23"/>
        </w:rPr>
      </w:pPr>
    </w:p>
    <w:p>
      <w:pPr>
        <w:spacing w:before="0"/>
        <w:ind w:left="777" w:right="0" w:firstLine="0"/>
        <w:jc w:val="left"/>
        <w:rPr>
          <w:rFonts w:ascii="Arial"/>
          <w:sz w:val="21"/>
        </w:rPr>
      </w:pPr>
      <w:r>
        <w:rPr>
          <w:rFonts w:ascii="Arial"/>
          <w:color w:val="0F0F0F"/>
          <w:w w:val="105"/>
          <w:sz w:val="21"/>
        </w:rPr>
        <w:t>To Whom</w:t>
      </w:r>
      <w:r>
        <w:rPr>
          <w:rFonts w:ascii="Arial"/>
          <w:color w:val="0F0F0F"/>
          <w:spacing w:val="5"/>
          <w:w w:val="105"/>
          <w:sz w:val="21"/>
        </w:rPr>
        <w:t> </w:t>
      </w:r>
      <w:r>
        <w:rPr>
          <w:rFonts w:ascii="Arial"/>
          <w:color w:val="0F0F0F"/>
          <w:w w:val="105"/>
          <w:sz w:val="21"/>
        </w:rPr>
        <w:t>it</w:t>
      </w:r>
      <w:r>
        <w:rPr>
          <w:rFonts w:ascii="Arial"/>
          <w:color w:val="0F0F0F"/>
          <w:spacing w:val="18"/>
          <w:w w:val="105"/>
          <w:sz w:val="21"/>
        </w:rPr>
        <w:t> </w:t>
      </w:r>
      <w:r>
        <w:rPr>
          <w:rFonts w:ascii="Arial"/>
          <w:color w:val="0F0F0F"/>
          <w:w w:val="105"/>
          <w:sz w:val="21"/>
        </w:rPr>
        <w:t>May </w:t>
      </w:r>
      <w:r>
        <w:rPr>
          <w:rFonts w:ascii="Arial"/>
          <w:color w:val="0F0F0F"/>
          <w:spacing w:val="-2"/>
          <w:w w:val="105"/>
          <w:sz w:val="21"/>
        </w:rPr>
        <w:t>Concern,</w:t>
      </w:r>
    </w:p>
    <w:p>
      <w:pPr>
        <w:pStyle w:val="BodyText"/>
        <w:spacing w:before="5"/>
        <w:rPr>
          <w:sz w:val="27"/>
        </w:rPr>
      </w:pPr>
    </w:p>
    <w:p>
      <w:pPr>
        <w:spacing w:line="290" w:lineRule="auto" w:before="0"/>
        <w:ind w:left="768" w:right="601" w:firstLine="7"/>
        <w:jc w:val="left"/>
        <w:rPr>
          <w:rFonts w:ascii="Arial" w:hAnsi="Arial"/>
          <w:sz w:val="21"/>
        </w:rPr>
      </w:pPr>
      <w:r>
        <w:rPr>
          <w:rFonts w:ascii="Arial" w:hAnsi="Arial"/>
          <w:color w:val="0F0F0F"/>
          <w:w w:val="105"/>
          <w:sz w:val="21"/>
        </w:rPr>
        <w:t>My</w:t>
      </w:r>
      <w:r>
        <w:rPr>
          <w:rFonts w:ascii="Arial" w:hAnsi="Arial"/>
          <w:color w:val="0F0F0F"/>
          <w:spacing w:val="21"/>
          <w:w w:val="105"/>
          <w:sz w:val="21"/>
        </w:rPr>
        <w:t> </w:t>
      </w:r>
      <w:r>
        <w:rPr>
          <w:rFonts w:ascii="Arial" w:hAnsi="Arial"/>
          <w:color w:val="0F0F0F"/>
          <w:w w:val="105"/>
          <w:sz w:val="21"/>
        </w:rPr>
        <w:t>name</w:t>
      </w:r>
      <w:r>
        <w:rPr>
          <w:rFonts w:ascii="Arial" w:hAnsi="Arial"/>
          <w:color w:val="0F0F0F"/>
          <w:spacing w:val="-2"/>
          <w:w w:val="105"/>
          <w:sz w:val="21"/>
        </w:rPr>
        <w:t> </w:t>
      </w:r>
      <w:r>
        <w:rPr>
          <w:rFonts w:ascii="Arial" w:hAnsi="Arial"/>
          <w:color w:val="0F0F0F"/>
          <w:w w:val="105"/>
          <w:sz w:val="21"/>
        </w:rPr>
        <w:t>is</w:t>
      </w:r>
      <w:r>
        <w:rPr>
          <w:rFonts w:ascii="Arial" w:hAnsi="Arial"/>
          <w:color w:val="0F0F0F"/>
          <w:spacing w:val="-6"/>
          <w:w w:val="105"/>
          <w:sz w:val="21"/>
        </w:rPr>
        <w:t> </w:t>
      </w:r>
      <w:r>
        <w:rPr>
          <w:rFonts w:ascii="Arial" w:hAnsi="Arial"/>
          <w:color w:val="0F0F0F"/>
          <w:w w:val="105"/>
          <w:sz w:val="21"/>
        </w:rPr>
        <w:t>Wendy</w:t>
      </w:r>
      <w:r>
        <w:rPr>
          <w:rFonts w:ascii="Arial" w:hAnsi="Arial"/>
          <w:color w:val="0F0F0F"/>
          <w:spacing w:val="-7"/>
          <w:w w:val="105"/>
          <w:sz w:val="21"/>
        </w:rPr>
        <w:t> </w:t>
      </w:r>
      <w:r>
        <w:rPr>
          <w:rFonts w:ascii="Arial" w:hAnsi="Arial"/>
          <w:color w:val="0F0F0F"/>
          <w:w w:val="105"/>
          <w:sz w:val="21"/>
        </w:rPr>
        <w:t>Aronsson. My partner,</w:t>
      </w:r>
      <w:r>
        <w:rPr>
          <w:rFonts w:ascii="Arial" w:hAnsi="Arial"/>
          <w:color w:val="0F0F0F"/>
          <w:spacing w:val="-2"/>
          <w:w w:val="105"/>
          <w:sz w:val="21"/>
        </w:rPr>
        <w:t> </w:t>
      </w:r>
      <w:r>
        <w:rPr>
          <w:rFonts w:ascii="Arial" w:hAnsi="Arial"/>
          <w:color w:val="0F0F0F"/>
          <w:w w:val="105"/>
          <w:sz w:val="21"/>
        </w:rPr>
        <w:t>Adam</w:t>
      </w:r>
      <w:r>
        <w:rPr>
          <w:rFonts w:ascii="Arial" w:hAnsi="Arial"/>
          <w:color w:val="0F0F0F"/>
          <w:spacing w:val="-9"/>
          <w:w w:val="105"/>
          <w:sz w:val="21"/>
        </w:rPr>
        <w:t> </w:t>
      </w:r>
      <w:r>
        <w:rPr>
          <w:rFonts w:ascii="Arial" w:hAnsi="Arial"/>
          <w:color w:val="0F0F0F"/>
          <w:w w:val="105"/>
          <w:sz w:val="21"/>
        </w:rPr>
        <w:t>Nappi</w:t>
      </w:r>
      <w:r>
        <w:rPr>
          <w:rFonts w:ascii="Arial" w:hAnsi="Arial"/>
          <w:color w:val="0F0F0F"/>
          <w:spacing w:val="-5"/>
          <w:w w:val="105"/>
          <w:sz w:val="21"/>
        </w:rPr>
        <w:t> </w:t>
      </w:r>
      <w:r>
        <w:rPr>
          <w:rFonts w:ascii="Arial" w:hAnsi="Arial"/>
          <w:color w:val="0F0F0F"/>
          <w:w w:val="105"/>
          <w:sz w:val="21"/>
        </w:rPr>
        <w:t>and</w:t>
      </w:r>
      <w:r>
        <w:rPr>
          <w:rFonts w:ascii="Arial" w:hAnsi="Arial"/>
          <w:color w:val="0F0F0F"/>
          <w:spacing w:val="-13"/>
          <w:w w:val="105"/>
          <w:sz w:val="21"/>
        </w:rPr>
        <w:t> </w:t>
      </w:r>
      <w:r>
        <w:rPr>
          <w:rFonts w:ascii="Arial" w:hAnsi="Arial"/>
          <w:color w:val="0F0F0F"/>
          <w:w w:val="105"/>
          <w:sz w:val="21"/>
        </w:rPr>
        <w:t>I</w:t>
      </w:r>
      <w:r>
        <w:rPr>
          <w:rFonts w:ascii="Arial" w:hAnsi="Arial"/>
          <w:color w:val="0F0F0F"/>
          <w:spacing w:val="-9"/>
          <w:w w:val="105"/>
          <w:sz w:val="21"/>
        </w:rPr>
        <w:t> </w:t>
      </w:r>
      <w:r>
        <w:rPr>
          <w:rFonts w:ascii="Arial" w:hAnsi="Arial"/>
          <w:color w:val="0F0F0F"/>
          <w:w w:val="105"/>
          <w:sz w:val="21"/>
        </w:rPr>
        <w:t>purchased a</w:t>
      </w:r>
      <w:r>
        <w:rPr>
          <w:rFonts w:ascii="Arial" w:hAnsi="Arial"/>
          <w:color w:val="0F0F0F"/>
          <w:spacing w:val="-3"/>
          <w:w w:val="105"/>
          <w:sz w:val="21"/>
        </w:rPr>
        <w:t> </w:t>
      </w:r>
      <w:r>
        <w:rPr>
          <w:rFonts w:ascii="Arial" w:hAnsi="Arial"/>
          <w:color w:val="0F0F0F"/>
          <w:w w:val="105"/>
          <w:sz w:val="21"/>
        </w:rPr>
        <w:t>large</w:t>
      </w:r>
      <w:r>
        <w:rPr>
          <w:rFonts w:ascii="Arial" w:hAnsi="Arial"/>
          <w:color w:val="0F0F0F"/>
          <w:spacing w:val="-9"/>
          <w:w w:val="105"/>
          <w:sz w:val="21"/>
        </w:rPr>
        <w:t> </w:t>
      </w:r>
      <w:r>
        <w:rPr>
          <w:rFonts w:ascii="Arial" w:hAnsi="Arial"/>
          <w:color w:val="0F0F0F"/>
          <w:w w:val="105"/>
          <w:sz w:val="21"/>
        </w:rPr>
        <w:t>lot</w:t>
      </w:r>
      <w:r>
        <w:rPr>
          <w:rFonts w:ascii="Arial" w:hAnsi="Arial"/>
          <w:color w:val="0F0F0F"/>
          <w:spacing w:val="20"/>
          <w:w w:val="105"/>
          <w:sz w:val="21"/>
        </w:rPr>
        <w:t> </w:t>
      </w:r>
      <w:r>
        <w:rPr>
          <w:rFonts w:ascii="Arial" w:hAnsi="Arial"/>
          <w:color w:val="0F0F0F"/>
          <w:w w:val="105"/>
          <w:sz w:val="21"/>
        </w:rPr>
        <w:t>off of Kimball</w:t>
      </w:r>
      <w:r>
        <w:rPr>
          <w:rFonts w:ascii="Arial" w:hAnsi="Arial"/>
          <w:color w:val="0F0F0F"/>
          <w:spacing w:val="-1"/>
          <w:w w:val="105"/>
          <w:sz w:val="21"/>
        </w:rPr>
        <w:t> </w:t>
      </w:r>
      <w:r>
        <w:rPr>
          <w:rFonts w:ascii="Arial" w:hAnsi="Arial"/>
          <w:color w:val="0F0F0F"/>
          <w:w w:val="105"/>
          <w:sz w:val="21"/>
        </w:rPr>
        <w:t>Corner</w:t>
      </w:r>
      <w:r>
        <w:rPr>
          <w:rFonts w:ascii="Arial" w:hAnsi="Arial"/>
          <w:color w:val="0F0F0F"/>
          <w:spacing w:val="-7"/>
          <w:w w:val="105"/>
          <w:sz w:val="21"/>
        </w:rPr>
        <w:t> </w:t>
      </w:r>
      <w:r>
        <w:rPr>
          <w:rFonts w:ascii="Arial" w:hAnsi="Arial"/>
          <w:color w:val="0F0F0F"/>
          <w:w w:val="105"/>
          <w:sz w:val="21"/>
        </w:rPr>
        <w:t>Rd,</w:t>
      </w:r>
      <w:r>
        <w:rPr>
          <w:rFonts w:ascii="Arial" w:hAnsi="Arial"/>
          <w:color w:val="0F0F0F"/>
          <w:spacing w:val="-15"/>
          <w:w w:val="105"/>
          <w:sz w:val="21"/>
        </w:rPr>
        <w:t> </w:t>
      </w:r>
      <w:r>
        <w:rPr>
          <w:rFonts w:ascii="Arial" w:hAnsi="Arial"/>
          <w:color w:val="0F0F0F"/>
          <w:w w:val="105"/>
          <w:sz w:val="21"/>
        </w:rPr>
        <w:t>in Sebago in</w:t>
      </w:r>
      <w:r>
        <w:rPr>
          <w:rFonts w:ascii="Arial" w:hAnsi="Arial"/>
          <w:color w:val="0F0F0F"/>
          <w:spacing w:val="23"/>
          <w:w w:val="105"/>
          <w:sz w:val="21"/>
        </w:rPr>
        <w:t> </w:t>
      </w:r>
      <w:r>
        <w:rPr>
          <w:rFonts w:ascii="Arial" w:hAnsi="Arial"/>
          <w:color w:val="0F0F0F"/>
          <w:w w:val="105"/>
          <w:sz w:val="21"/>
        </w:rPr>
        <w:t>April</w:t>
      </w:r>
      <w:r>
        <w:rPr>
          <w:rFonts w:ascii="Arial" w:hAnsi="Arial"/>
          <w:color w:val="0F0F0F"/>
          <w:spacing w:val="-2"/>
          <w:w w:val="105"/>
          <w:sz w:val="21"/>
        </w:rPr>
        <w:t> </w:t>
      </w:r>
      <w:r>
        <w:rPr>
          <w:rFonts w:ascii="Arial" w:hAnsi="Arial"/>
          <w:color w:val="0F0F0F"/>
          <w:w w:val="105"/>
          <w:sz w:val="21"/>
        </w:rPr>
        <w:t>of 2021. During</w:t>
      </w:r>
      <w:r>
        <w:rPr>
          <w:rFonts w:ascii="Arial" w:hAnsi="Arial"/>
          <w:color w:val="0F0F0F"/>
          <w:spacing w:val="-17"/>
          <w:w w:val="105"/>
          <w:sz w:val="21"/>
        </w:rPr>
        <w:t> </w:t>
      </w:r>
      <w:r>
        <w:rPr>
          <w:rFonts w:ascii="Arial" w:hAnsi="Arial"/>
          <w:color w:val="0F0F0F"/>
          <w:w w:val="105"/>
          <w:sz w:val="21"/>
        </w:rPr>
        <w:t>the time</w:t>
      </w:r>
      <w:r>
        <w:rPr>
          <w:rFonts w:ascii="Arial" w:hAnsi="Arial"/>
          <w:color w:val="0F0F0F"/>
          <w:spacing w:val="-3"/>
          <w:w w:val="105"/>
          <w:sz w:val="21"/>
        </w:rPr>
        <w:t> </w:t>
      </w:r>
      <w:r>
        <w:rPr>
          <w:rFonts w:ascii="Arial" w:hAnsi="Arial"/>
          <w:color w:val="0F0F0F"/>
          <w:w w:val="105"/>
          <w:sz w:val="21"/>
        </w:rPr>
        <w:t>of purchase we</w:t>
      </w:r>
      <w:r>
        <w:rPr>
          <w:rFonts w:ascii="Arial" w:hAnsi="Arial"/>
          <w:color w:val="0F0F0F"/>
          <w:spacing w:val="-1"/>
          <w:w w:val="105"/>
          <w:sz w:val="21"/>
        </w:rPr>
        <w:t> </w:t>
      </w:r>
      <w:r>
        <w:rPr>
          <w:rFonts w:ascii="Arial" w:hAnsi="Arial"/>
          <w:color w:val="0F0F0F"/>
          <w:w w:val="105"/>
          <w:sz w:val="21"/>
        </w:rPr>
        <w:t>were</w:t>
      </w:r>
      <w:r>
        <w:rPr>
          <w:rFonts w:ascii="Arial" w:hAnsi="Arial"/>
          <w:color w:val="0F0F0F"/>
          <w:spacing w:val="-3"/>
          <w:w w:val="105"/>
          <w:sz w:val="21"/>
        </w:rPr>
        <w:t> </w:t>
      </w:r>
      <w:r>
        <w:rPr>
          <w:rFonts w:ascii="Arial" w:hAnsi="Arial"/>
          <w:color w:val="0F0F0F"/>
          <w:w w:val="105"/>
          <w:sz w:val="21"/>
        </w:rPr>
        <w:t>under the assumption that we</w:t>
      </w:r>
      <w:r>
        <w:rPr>
          <w:rFonts w:ascii="Arial" w:hAnsi="Arial"/>
          <w:color w:val="0F0F0F"/>
          <w:spacing w:val="-2"/>
          <w:w w:val="105"/>
          <w:sz w:val="21"/>
        </w:rPr>
        <w:t> </w:t>
      </w:r>
      <w:r>
        <w:rPr>
          <w:rFonts w:ascii="Arial" w:hAnsi="Arial"/>
          <w:color w:val="0F0F0F"/>
          <w:w w:val="105"/>
          <w:sz w:val="21"/>
        </w:rPr>
        <w:t>owned the¾ mile long</w:t>
      </w:r>
      <w:r>
        <w:rPr>
          <w:rFonts w:ascii="Arial" w:hAnsi="Arial"/>
          <w:color w:val="0F0F0F"/>
          <w:spacing w:val="-13"/>
          <w:w w:val="105"/>
          <w:sz w:val="21"/>
        </w:rPr>
        <w:t> </w:t>
      </w:r>
      <w:r>
        <w:rPr>
          <w:rFonts w:ascii="Arial" w:hAnsi="Arial"/>
          <w:color w:val="0F0F0F"/>
          <w:w w:val="105"/>
          <w:sz w:val="21"/>
        </w:rPr>
        <w:t>road as it</w:t>
      </w:r>
      <w:r>
        <w:rPr>
          <w:rFonts w:ascii="Arial" w:hAnsi="Arial"/>
          <w:color w:val="0F0F0F"/>
          <w:spacing w:val="40"/>
          <w:w w:val="105"/>
          <w:sz w:val="21"/>
        </w:rPr>
        <w:t> </w:t>
      </w:r>
      <w:r>
        <w:rPr>
          <w:rFonts w:ascii="Arial" w:hAnsi="Arial"/>
          <w:color w:val="0F0F0F"/>
          <w:w w:val="105"/>
          <w:sz w:val="21"/>
        </w:rPr>
        <w:t>goes solely to</w:t>
      </w:r>
      <w:r>
        <w:rPr>
          <w:rFonts w:ascii="Arial" w:hAnsi="Arial"/>
          <w:color w:val="0F0F0F"/>
          <w:spacing w:val="34"/>
          <w:w w:val="105"/>
          <w:sz w:val="21"/>
        </w:rPr>
        <w:t> </w:t>
      </w:r>
      <w:r>
        <w:rPr>
          <w:rFonts w:ascii="Arial" w:hAnsi="Arial"/>
          <w:color w:val="0F0F0F"/>
          <w:w w:val="105"/>
          <w:sz w:val="21"/>
        </w:rPr>
        <w:t>our property. After having</w:t>
      </w:r>
      <w:r>
        <w:rPr>
          <w:rFonts w:ascii="Arial" w:hAnsi="Arial"/>
          <w:color w:val="0F0F0F"/>
          <w:spacing w:val="-7"/>
          <w:w w:val="105"/>
          <w:sz w:val="21"/>
        </w:rPr>
        <w:t> </w:t>
      </w:r>
      <w:r>
        <w:rPr>
          <w:rFonts w:ascii="Arial" w:hAnsi="Arial"/>
          <w:color w:val="0F0F0F"/>
          <w:w w:val="105"/>
          <w:sz w:val="21"/>
        </w:rPr>
        <w:t>the property surveyed we were told</w:t>
      </w:r>
      <w:r>
        <w:rPr>
          <w:rFonts w:ascii="Arial" w:hAnsi="Arial"/>
          <w:color w:val="0F0F0F"/>
          <w:spacing w:val="-2"/>
          <w:w w:val="105"/>
          <w:sz w:val="21"/>
        </w:rPr>
        <w:t> </w:t>
      </w:r>
      <w:r>
        <w:rPr>
          <w:rFonts w:ascii="Arial" w:hAnsi="Arial"/>
          <w:color w:val="0F0F0F"/>
          <w:w w:val="105"/>
          <w:sz w:val="21"/>
        </w:rPr>
        <w:t>that it was a discontinued town rd.</w:t>
      </w:r>
      <w:r>
        <w:rPr>
          <w:rFonts w:ascii="Arial" w:hAnsi="Arial"/>
          <w:color w:val="0F0F0F"/>
          <w:spacing w:val="-9"/>
          <w:w w:val="105"/>
          <w:sz w:val="21"/>
        </w:rPr>
        <w:t> </w:t>
      </w:r>
      <w:r>
        <w:rPr>
          <w:rFonts w:ascii="Arial" w:hAnsi="Arial"/>
          <w:color w:val="0F0F0F"/>
          <w:w w:val="105"/>
          <w:sz w:val="21"/>
        </w:rPr>
        <w:t>Shortly thereafter, we were told it was actually</w:t>
      </w:r>
      <w:r>
        <w:rPr>
          <w:rFonts w:ascii="Arial" w:hAnsi="Arial"/>
          <w:color w:val="0F0F0F"/>
          <w:spacing w:val="32"/>
          <w:w w:val="105"/>
          <w:sz w:val="21"/>
        </w:rPr>
        <w:t> </w:t>
      </w:r>
      <w:r>
        <w:rPr>
          <w:rFonts w:ascii="Arial" w:hAnsi="Arial"/>
          <w:color w:val="0F0F0F"/>
          <w:w w:val="105"/>
          <w:sz w:val="21"/>
        </w:rPr>
        <w:t>abandoned and after months of digging into town records we discovered</w:t>
      </w:r>
      <w:r>
        <w:rPr>
          <w:rFonts w:ascii="Arial" w:hAnsi="Arial"/>
          <w:color w:val="0F0F0F"/>
          <w:spacing w:val="23"/>
          <w:w w:val="105"/>
          <w:sz w:val="21"/>
        </w:rPr>
        <w:t> </w:t>
      </w:r>
      <w:r>
        <w:rPr>
          <w:rFonts w:ascii="Arial" w:hAnsi="Arial"/>
          <w:color w:val="0F0F0F"/>
          <w:w w:val="105"/>
          <w:sz w:val="21"/>
        </w:rPr>
        <w:t>the</w:t>
      </w:r>
      <w:r>
        <w:rPr>
          <w:rFonts w:ascii="Arial" w:hAnsi="Arial"/>
          <w:color w:val="0F0F0F"/>
          <w:spacing w:val="40"/>
          <w:w w:val="105"/>
          <w:sz w:val="21"/>
        </w:rPr>
        <w:t> </w:t>
      </w:r>
      <w:r>
        <w:rPr>
          <w:rFonts w:ascii="Arial" w:hAnsi="Arial"/>
          <w:color w:val="0F0F0F"/>
          <w:w w:val="105"/>
          <w:sz w:val="21"/>
        </w:rPr>
        <w:t>motion to</w:t>
      </w:r>
      <w:r>
        <w:rPr>
          <w:rFonts w:ascii="Arial" w:hAnsi="Arial"/>
          <w:color w:val="0F0F0F"/>
          <w:spacing w:val="27"/>
          <w:w w:val="105"/>
          <w:sz w:val="21"/>
        </w:rPr>
        <w:t> </w:t>
      </w:r>
      <w:r>
        <w:rPr>
          <w:rFonts w:ascii="Arial" w:hAnsi="Arial"/>
          <w:color w:val="0F0F0F"/>
          <w:w w:val="105"/>
          <w:sz w:val="21"/>
        </w:rPr>
        <w:t>discontinue</w:t>
      </w:r>
      <w:r>
        <w:rPr>
          <w:rFonts w:ascii="Arial" w:hAnsi="Arial"/>
          <w:color w:val="0F0F0F"/>
          <w:spacing w:val="30"/>
          <w:w w:val="105"/>
          <w:sz w:val="21"/>
        </w:rPr>
        <w:t> </w:t>
      </w:r>
      <w:r>
        <w:rPr>
          <w:rFonts w:ascii="Arial" w:hAnsi="Arial"/>
          <w:color w:val="0F0F0F"/>
          <w:w w:val="105"/>
          <w:sz w:val="21"/>
        </w:rPr>
        <w:t>in 1991</w:t>
      </w:r>
      <w:r>
        <w:rPr>
          <w:rFonts w:ascii="Arial" w:hAnsi="Arial"/>
          <w:color w:val="0F0F0F"/>
          <w:spacing w:val="-30"/>
          <w:w w:val="105"/>
          <w:sz w:val="21"/>
        </w:rPr>
        <w:t> </w:t>
      </w:r>
      <w:r>
        <w:rPr>
          <w:rFonts w:ascii="Arial" w:hAnsi="Arial"/>
          <w:color w:val="0F0F0F"/>
          <w:w w:val="105"/>
          <w:sz w:val="21"/>
        </w:rPr>
        <w:t>had been denied, leaving it</w:t>
      </w:r>
      <w:r>
        <w:rPr>
          <w:rFonts w:ascii="Arial" w:hAnsi="Arial"/>
          <w:color w:val="0F0F0F"/>
          <w:spacing w:val="33"/>
          <w:w w:val="105"/>
          <w:sz w:val="21"/>
        </w:rPr>
        <w:t> </w:t>
      </w:r>
      <w:r>
        <w:rPr>
          <w:rFonts w:ascii="Arial" w:hAnsi="Arial"/>
          <w:color w:val="0F0F0F"/>
          <w:w w:val="105"/>
          <w:sz w:val="21"/>
        </w:rPr>
        <w:t>a town road.</w:t>
      </w:r>
    </w:p>
    <w:p>
      <w:pPr>
        <w:spacing w:line="285" w:lineRule="auto" w:before="5"/>
        <w:ind w:left="773" w:right="743" w:hanging="11"/>
        <w:jc w:val="left"/>
        <w:rPr>
          <w:rFonts w:ascii="Arial"/>
          <w:sz w:val="21"/>
        </w:rPr>
      </w:pPr>
      <w:r>
        <w:rPr>
          <w:rFonts w:ascii="Arial"/>
          <w:color w:val="0F0F0F"/>
          <w:w w:val="105"/>
          <w:sz w:val="21"/>
        </w:rPr>
        <w:t>Since the</w:t>
      </w:r>
      <w:r>
        <w:rPr>
          <w:rFonts w:ascii="Arial"/>
          <w:color w:val="0F0F0F"/>
          <w:spacing w:val="40"/>
          <w:w w:val="105"/>
          <w:sz w:val="21"/>
        </w:rPr>
        <w:t> </w:t>
      </w:r>
      <w:r>
        <w:rPr>
          <w:rFonts w:ascii="Arial"/>
          <w:color w:val="0F0F0F"/>
          <w:w w:val="105"/>
          <w:sz w:val="21"/>
        </w:rPr>
        <w:t>discovery one year ago, we have tried to work with the</w:t>
      </w:r>
      <w:r>
        <w:rPr>
          <w:rFonts w:ascii="Arial"/>
          <w:color w:val="0F0F0F"/>
          <w:spacing w:val="-2"/>
          <w:w w:val="105"/>
          <w:sz w:val="21"/>
        </w:rPr>
        <w:t> </w:t>
      </w:r>
      <w:r>
        <w:rPr>
          <w:rFonts w:ascii="Arial"/>
          <w:color w:val="0F0F0F"/>
          <w:w w:val="105"/>
          <w:sz w:val="21"/>
        </w:rPr>
        <w:t>town, but they have stated that they have zero intention to</w:t>
      </w:r>
      <w:r>
        <w:rPr>
          <w:rFonts w:ascii="Arial"/>
          <w:color w:val="0F0F0F"/>
          <w:spacing w:val="22"/>
          <w:w w:val="105"/>
          <w:sz w:val="21"/>
        </w:rPr>
        <w:t> </w:t>
      </w:r>
      <w:r>
        <w:rPr>
          <w:rFonts w:ascii="Arial"/>
          <w:color w:val="0F0F0F"/>
          <w:w w:val="105"/>
          <w:sz w:val="21"/>
        </w:rPr>
        <w:t>discontinue but</w:t>
      </w:r>
      <w:r>
        <w:rPr>
          <w:rFonts w:ascii="Arial"/>
          <w:color w:val="0F0F0F"/>
          <w:spacing w:val="26"/>
          <w:w w:val="105"/>
          <w:sz w:val="21"/>
        </w:rPr>
        <w:t> </w:t>
      </w:r>
      <w:r>
        <w:rPr>
          <w:rFonts w:ascii="Arial"/>
          <w:color w:val="0F0F0F"/>
          <w:w w:val="105"/>
          <w:sz w:val="21"/>
        </w:rPr>
        <w:t>will allow us</w:t>
      </w:r>
      <w:r>
        <w:rPr>
          <w:rFonts w:ascii="Arial"/>
          <w:color w:val="0F0F0F"/>
          <w:spacing w:val="-9"/>
          <w:w w:val="105"/>
          <w:sz w:val="21"/>
        </w:rPr>
        <w:t> </w:t>
      </w:r>
      <w:r>
        <w:rPr>
          <w:rFonts w:ascii="Arial"/>
          <w:color w:val="0F0F0F"/>
          <w:w w:val="105"/>
          <w:sz w:val="21"/>
        </w:rPr>
        <w:t>to</w:t>
      </w:r>
      <w:r>
        <w:rPr>
          <w:rFonts w:ascii="Arial"/>
          <w:color w:val="0F0F0F"/>
          <w:spacing w:val="31"/>
          <w:w w:val="105"/>
          <w:sz w:val="21"/>
        </w:rPr>
        <w:t> </w:t>
      </w:r>
      <w:r>
        <w:rPr>
          <w:rFonts w:ascii="Arial"/>
          <w:color w:val="0F0F0F"/>
          <w:w w:val="105"/>
          <w:sz w:val="21"/>
        </w:rPr>
        <w:t>make (extensive/expensive)</w:t>
      </w:r>
      <w:r>
        <w:rPr>
          <w:rFonts w:ascii="Arial"/>
          <w:color w:val="0F0F0F"/>
          <w:spacing w:val="-7"/>
          <w:w w:val="105"/>
          <w:sz w:val="21"/>
        </w:rPr>
        <w:t> </w:t>
      </w:r>
      <w:r>
        <w:rPr>
          <w:rFonts w:ascii="Arial"/>
          <w:color w:val="0F0F0F"/>
          <w:w w:val="105"/>
          <w:sz w:val="21"/>
        </w:rPr>
        <w:t>repairs with our personal funds.</w:t>
      </w:r>
    </w:p>
    <w:p>
      <w:pPr>
        <w:pStyle w:val="BodyText"/>
        <w:rPr>
          <w:sz w:val="24"/>
        </w:rPr>
      </w:pPr>
    </w:p>
    <w:p>
      <w:pPr>
        <w:spacing w:line="290" w:lineRule="auto" w:before="0"/>
        <w:ind w:left="754" w:right="743" w:firstLine="15"/>
        <w:jc w:val="left"/>
        <w:rPr>
          <w:rFonts w:ascii="Arial"/>
          <w:sz w:val="21"/>
        </w:rPr>
      </w:pPr>
      <w:r>
        <w:rPr>
          <w:rFonts w:ascii="Arial"/>
          <w:color w:val="0F0F0F"/>
          <w:w w:val="105"/>
          <w:sz w:val="21"/>
        </w:rPr>
        <w:t>We</w:t>
      </w:r>
      <w:r>
        <w:rPr>
          <w:rFonts w:ascii="Arial"/>
          <w:color w:val="0F0F0F"/>
          <w:spacing w:val="-9"/>
          <w:w w:val="105"/>
          <w:sz w:val="21"/>
        </w:rPr>
        <w:t> </w:t>
      </w:r>
      <w:r>
        <w:rPr>
          <w:rFonts w:ascii="Arial"/>
          <w:color w:val="0F0F0F"/>
          <w:w w:val="105"/>
          <w:sz w:val="21"/>
        </w:rPr>
        <w:t>purchased this</w:t>
      </w:r>
      <w:r>
        <w:rPr>
          <w:rFonts w:ascii="Arial"/>
          <w:color w:val="0F0F0F"/>
          <w:spacing w:val="-8"/>
          <w:w w:val="105"/>
          <w:sz w:val="21"/>
        </w:rPr>
        <w:t> </w:t>
      </w:r>
      <w:r>
        <w:rPr>
          <w:rFonts w:ascii="Arial"/>
          <w:color w:val="0F0F0F"/>
          <w:w w:val="105"/>
          <w:sz w:val="21"/>
        </w:rPr>
        <w:t>property to build</w:t>
      </w:r>
      <w:r>
        <w:rPr>
          <w:rFonts w:ascii="Arial"/>
          <w:color w:val="0F0F0F"/>
          <w:spacing w:val="-2"/>
          <w:w w:val="105"/>
          <w:sz w:val="21"/>
        </w:rPr>
        <w:t> </w:t>
      </w:r>
      <w:r>
        <w:rPr>
          <w:rFonts w:ascii="Arial"/>
          <w:color w:val="0F0F0F"/>
          <w:w w:val="105"/>
          <w:sz w:val="21"/>
        </w:rPr>
        <w:t>a</w:t>
      </w:r>
      <w:r>
        <w:rPr>
          <w:rFonts w:ascii="Arial"/>
          <w:color w:val="0F0F0F"/>
          <w:spacing w:val="-5"/>
          <w:w w:val="105"/>
          <w:sz w:val="21"/>
        </w:rPr>
        <w:t> </w:t>
      </w:r>
      <w:r>
        <w:rPr>
          <w:rFonts w:ascii="Arial"/>
          <w:color w:val="0F0F0F"/>
          <w:w w:val="105"/>
          <w:sz w:val="21"/>
        </w:rPr>
        <w:t>business and</w:t>
      </w:r>
      <w:r>
        <w:rPr>
          <w:rFonts w:ascii="Arial"/>
          <w:color w:val="0F0F0F"/>
          <w:spacing w:val="-2"/>
          <w:w w:val="105"/>
          <w:sz w:val="21"/>
        </w:rPr>
        <w:t> </w:t>
      </w:r>
      <w:r>
        <w:rPr>
          <w:rFonts w:ascii="Arial"/>
          <w:color w:val="0F0F0F"/>
          <w:w w:val="105"/>
          <w:sz w:val="21"/>
        </w:rPr>
        <w:t>the</w:t>
      </w:r>
      <w:r>
        <w:rPr>
          <w:rFonts w:ascii="Arial"/>
          <w:color w:val="0F0F0F"/>
          <w:spacing w:val="-4"/>
          <w:w w:val="105"/>
          <w:sz w:val="21"/>
        </w:rPr>
        <w:t> </w:t>
      </w:r>
      <w:r>
        <w:rPr>
          <w:rFonts w:ascii="Arial"/>
          <w:color w:val="0F0F0F"/>
          <w:w w:val="105"/>
          <w:sz w:val="21"/>
        </w:rPr>
        <w:t>road</w:t>
      </w:r>
      <w:r>
        <w:rPr>
          <w:rFonts w:ascii="Arial"/>
          <w:color w:val="0F0F0F"/>
          <w:spacing w:val="-3"/>
          <w:w w:val="105"/>
          <w:sz w:val="21"/>
        </w:rPr>
        <w:t> </w:t>
      </w:r>
      <w:r>
        <w:rPr>
          <w:rFonts w:ascii="Arial"/>
          <w:color w:val="0F0F0F"/>
          <w:w w:val="105"/>
          <w:sz w:val="21"/>
        </w:rPr>
        <w:t>issues have been a major block in any</w:t>
      </w:r>
      <w:r>
        <w:rPr>
          <w:rFonts w:ascii="Arial"/>
          <w:color w:val="0F0F0F"/>
          <w:spacing w:val="-8"/>
          <w:w w:val="105"/>
          <w:sz w:val="21"/>
        </w:rPr>
        <w:t> </w:t>
      </w:r>
      <w:r>
        <w:rPr>
          <w:rFonts w:ascii="Arial"/>
          <w:color w:val="0F0F0F"/>
          <w:w w:val="105"/>
          <w:sz w:val="21"/>
        </w:rPr>
        <w:t>possible advancements.</w:t>
      </w:r>
      <w:r>
        <w:rPr>
          <w:rFonts w:ascii="Arial"/>
          <w:color w:val="0F0F0F"/>
          <w:spacing w:val="35"/>
          <w:w w:val="105"/>
          <w:sz w:val="21"/>
        </w:rPr>
        <w:t> </w:t>
      </w:r>
      <w:r>
        <w:rPr>
          <w:rFonts w:ascii="Arial"/>
          <w:color w:val="0F0F0F"/>
          <w:w w:val="105"/>
          <w:sz w:val="21"/>
        </w:rPr>
        <w:t>We have been in a continual loop with our</w:t>
      </w:r>
      <w:r>
        <w:rPr>
          <w:rFonts w:ascii="Arial"/>
          <w:color w:val="0F0F0F"/>
          <w:spacing w:val="-5"/>
          <w:w w:val="105"/>
          <w:sz w:val="21"/>
        </w:rPr>
        <w:t> </w:t>
      </w:r>
      <w:r>
        <w:rPr>
          <w:rFonts w:ascii="Arial"/>
          <w:color w:val="0F0F0F"/>
          <w:w w:val="105"/>
          <w:sz w:val="21"/>
        </w:rPr>
        <w:t>two</w:t>
      </w:r>
      <w:r>
        <w:rPr>
          <w:rFonts w:ascii="Arial"/>
          <w:color w:val="0F0F0F"/>
          <w:spacing w:val="38"/>
          <w:w w:val="105"/>
          <w:sz w:val="21"/>
        </w:rPr>
        <w:t> </w:t>
      </w:r>
      <w:r>
        <w:rPr>
          <w:rFonts w:ascii="Arial"/>
          <w:color w:val="0F0F0F"/>
          <w:w w:val="105"/>
          <w:sz w:val="21"/>
        </w:rPr>
        <w:t>attorneys, the town attorney,</w:t>
      </w:r>
      <w:r>
        <w:rPr>
          <w:rFonts w:ascii="Arial"/>
          <w:color w:val="0F0F0F"/>
          <w:spacing w:val="-7"/>
          <w:w w:val="105"/>
          <w:sz w:val="21"/>
        </w:rPr>
        <w:t> </w:t>
      </w:r>
      <w:r>
        <w:rPr>
          <w:rFonts w:ascii="Arial"/>
          <w:color w:val="0F0F0F"/>
          <w:w w:val="105"/>
          <w:sz w:val="21"/>
        </w:rPr>
        <w:t>the CEO of Sebago,</w:t>
      </w:r>
      <w:r>
        <w:rPr>
          <w:rFonts w:ascii="Arial"/>
          <w:color w:val="0F0F0F"/>
          <w:spacing w:val="-8"/>
          <w:w w:val="105"/>
          <w:sz w:val="21"/>
        </w:rPr>
        <w:t> </w:t>
      </w:r>
      <w:r>
        <w:rPr>
          <w:rFonts w:ascii="Arial"/>
          <w:color w:val="0F0F0F"/>
          <w:w w:val="105"/>
          <w:sz w:val="21"/>
        </w:rPr>
        <w:t>surveyor,</w:t>
      </w:r>
      <w:r>
        <w:rPr>
          <w:rFonts w:ascii="Arial"/>
          <w:color w:val="0F0F0F"/>
          <w:spacing w:val="-11"/>
          <w:w w:val="105"/>
          <w:sz w:val="21"/>
        </w:rPr>
        <w:t> </w:t>
      </w:r>
      <w:r>
        <w:rPr>
          <w:rFonts w:ascii="Arial"/>
          <w:color w:val="0F0F0F"/>
          <w:w w:val="105"/>
          <w:sz w:val="21"/>
        </w:rPr>
        <w:t>site</w:t>
      </w:r>
      <w:r>
        <w:rPr>
          <w:rFonts w:ascii="Arial"/>
          <w:color w:val="0F0F0F"/>
          <w:spacing w:val="-14"/>
          <w:w w:val="105"/>
          <w:sz w:val="21"/>
        </w:rPr>
        <w:t> </w:t>
      </w:r>
      <w:r>
        <w:rPr>
          <w:rFonts w:ascii="Arial"/>
          <w:color w:val="0F0F0F"/>
          <w:w w:val="105"/>
          <w:sz w:val="21"/>
        </w:rPr>
        <w:t>planner,</w:t>
      </w:r>
      <w:r>
        <w:rPr>
          <w:rFonts w:ascii="Arial"/>
          <w:color w:val="0F0F0F"/>
          <w:spacing w:val="-4"/>
          <w:w w:val="105"/>
          <w:sz w:val="21"/>
        </w:rPr>
        <w:t> </w:t>
      </w:r>
      <w:r>
        <w:rPr>
          <w:rFonts w:ascii="Arial"/>
          <w:color w:val="0F0F0F"/>
          <w:w w:val="105"/>
          <w:sz w:val="21"/>
        </w:rPr>
        <w:t>fire</w:t>
      </w:r>
      <w:r>
        <w:rPr>
          <w:rFonts w:ascii="Arial"/>
          <w:color w:val="0F0F0F"/>
          <w:spacing w:val="-8"/>
          <w:w w:val="105"/>
          <w:sz w:val="21"/>
        </w:rPr>
        <w:t> </w:t>
      </w:r>
      <w:r>
        <w:rPr>
          <w:rFonts w:ascii="Arial"/>
          <w:color w:val="0F0F0F"/>
          <w:w w:val="105"/>
          <w:sz w:val="21"/>
        </w:rPr>
        <w:t>chief and</w:t>
      </w:r>
      <w:r>
        <w:rPr>
          <w:rFonts w:ascii="Arial"/>
          <w:color w:val="0F0F0F"/>
          <w:spacing w:val="-15"/>
          <w:w w:val="105"/>
          <w:sz w:val="21"/>
        </w:rPr>
        <w:t> </w:t>
      </w:r>
      <w:r>
        <w:rPr>
          <w:rFonts w:ascii="Arial"/>
          <w:color w:val="0F0F0F"/>
          <w:w w:val="105"/>
          <w:sz w:val="21"/>
        </w:rPr>
        <w:t>road</w:t>
      </w:r>
      <w:r>
        <w:rPr>
          <w:rFonts w:ascii="Arial"/>
          <w:color w:val="0F0F0F"/>
          <w:spacing w:val="-8"/>
          <w:w w:val="105"/>
          <w:sz w:val="21"/>
        </w:rPr>
        <w:t> </w:t>
      </w:r>
      <w:r>
        <w:rPr>
          <w:rFonts w:ascii="Arial"/>
          <w:color w:val="0F0F0F"/>
          <w:w w:val="105"/>
          <w:sz w:val="21"/>
        </w:rPr>
        <w:t>commissioner.</w:t>
      </w:r>
      <w:r>
        <w:rPr>
          <w:rFonts w:ascii="Arial"/>
          <w:color w:val="0F0F0F"/>
          <w:spacing w:val="17"/>
          <w:w w:val="105"/>
          <w:sz w:val="21"/>
        </w:rPr>
        <w:t> </w:t>
      </w:r>
      <w:r>
        <w:rPr>
          <w:rFonts w:ascii="Arial"/>
          <w:color w:val="0F0F0F"/>
          <w:w w:val="105"/>
          <w:sz w:val="21"/>
        </w:rPr>
        <w:t>We</w:t>
      </w:r>
      <w:r>
        <w:rPr>
          <w:rFonts w:ascii="Arial"/>
          <w:color w:val="0F0F0F"/>
          <w:spacing w:val="-5"/>
          <w:w w:val="105"/>
          <w:sz w:val="21"/>
        </w:rPr>
        <w:t> </w:t>
      </w:r>
      <w:r>
        <w:rPr>
          <w:rFonts w:ascii="Arial"/>
          <w:color w:val="0F0F0F"/>
          <w:w w:val="105"/>
          <w:sz w:val="21"/>
        </w:rPr>
        <w:t>are</w:t>
      </w:r>
      <w:r>
        <w:rPr>
          <w:rFonts w:ascii="Arial"/>
          <w:color w:val="0F0F0F"/>
          <w:spacing w:val="-10"/>
          <w:w w:val="105"/>
          <w:sz w:val="21"/>
        </w:rPr>
        <w:t> </w:t>
      </w:r>
      <w:r>
        <w:rPr>
          <w:rFonts w:ascii="Arial"/>
          <w:color w:val="0F0F0F"/>
          <w:w w:val="105"/>
          <w:sz w:val="21"/>
        </w:rPr>
        <w:t>exhausted and</w:t>
      </w:r>
      <w:r>
        <w:rPr>
          <w:rFonts w:ascii="Arial"/>
          <w:color w:val="0F0F0F"/>
          <w:spacing w:val="-6"/>
          <w:w w:val="105"/>
          <w:sz w:val="21"/>
        </w:rPr>
        <w:t> </w:t>
      </w:r>
      <w:r>
        <w:rPr>
          <w:rFonts w:ascii="Arial"/>
          <w:color w:val="0F0F0F"/>
          <w:w w:val="105"/>
          <w:sz w:val="21"/>
        </w:rPr>
        <w:t>seemingly no</w:t>
      </w:r>
      <w:r>
        <w:rPr>
          <w:rFonts w:ascii="Arial"/>
          <w:color w:val="0F0F0F"/>
          <w:spacing w:val="-9"/>
          <w:w w:val="105"/>
          <w:sz w:val="21"/>
        </w:rPr>
        <w:t> </w:t>
      </w:r>
      <w:r>
        <w:rPr>
          <w:rFonts w:ascii="Arial"/>
          <w:color w:val="0F0F0F"/>
          <w:w w:val="105"/>
          <w:sz w:val="21"/>
        </w:rPr>
        <w:t>closer to</w:t>
      </w:r>
      <w:r>
        <w:rPr>
          <w:rFonts w:ascii="Arial"/>
          <w:color w:val="0F0F0F"/>
          <w:spacing w:val="31"/>
          <w:w w:val="105"/>
          <w:sz w:val="21"/>
        </w:rPr>
        <w:t> </w:t>
      </w:r>
      <w:r>
        <w:rPr>
          <w:rFonts w:ascii="Arial"/>
          <w:color w:val="0F0F0F"/>
          <w:w w:val="105"/>
          <w:sz w:val="21"/>
        </w:rPr>
        <w:t>a</w:t>
      </w:r>
      <w:r>
        <w:rPr>
          <w:rFonts w:ascii="Arial"/>
          <w:color w:val="0F0F0F"/>
          <w:spacing w:val="-3"/>
          <w:w w:val="105"/>
          <w:sz w:val="21"/>
        </w:rPr>
        <w:t> </w:t>
      </w:r>
      <w:r>
        <w:rPr>
          <w:rFonts w:ascii="Arial"/>
          <w:color w:val="0F0F0F"/>
          <w:w w:val="105"/>
          <w:sz w:val="21"/>
        </w:rPr>
        <w:t>solution today</w:t>
      </w:r>
      <w:r>
        <w:rPr>
          <w:rFonts w:ascii="Arial"/>
          <w:color w:val="0F0F0F"/>
          <w:spacing w:val="-4"/>
          <w:w w:val="105"/>
          <w:sz w:val="21"/>
        </w:rPr>
        <w:t> </w:t>
      </w:r>
      <w:r>
        <w:rPr>
          <w:rFonts w:ascii="Arial"/>
          <w:color w:val="0F0F0F"/>
          <w:w w:val="105"/>
          <w:sz w:val="21"/>
        </w:rPr>
        <w:t>than</w:t>
      </w:r>
      <w:r>
        <w:rPr>
          <w:rFonts w:ascii="Arial"/>
          <w:color w:val="0F0F0F"/>
          <w:spacing w:val="-6"/>
          <w:w w:val="105"/>
          <w:sz w:val="21"/>
        </w:rPr>
        <w:t> </w:t>
      </w:r>
      <w:r>
        <w:rPr>
          <w:rFonts w:ascii="Arial"/>
          <w:color w:val="0F0F0F"/>
          <w:w w:val="105"/>
          <w:sz w:val="21"/>
        </w:rPr>
        <w:t>we</w:t>
      </w:r>
      <w:r>
        <w:rPr>
          <w:rFonts w:ascii="Arial"/>
          <w:color w:val="0F0F0F"/>
          <w:spacing w:val="-5"/>
          <w:w w:val="105"/>
          <w:sz w:val="21"/>
        </w:rPr>
        <w:t> </w:t>
      </w:r>
      <w:r>
        <w:rPr>
          <w:rFonts w:ascii="Arial"/>
          <w:color w:val="0F0F0F"/>
          <w:w w:val="105"/>
          <w:sz w:val="21"/>
        </w:rPr>
        <w:t>were</w:t>
      </w:r>
      <w:r>
        <w:rPr>
          <w:rFonts w:ascii="Arial"/>
          <w:color w:val="0F0F0F"/>
          <w:spacing w:val="-1"/>
          <w:w w:val="105"/>
          <w:sz w:val="21"/>
        </w:rPr>
        <w:t> </w:t>
      </w:r>
      <w:r>
        <w:rPr>
          <w:rFonts w:ascii="Arial"/>
          <w:color w:val="0F0F0F"/>
          <w:w w:val="105"/>
          <w:sz w:val="21"/>
        </w:rPr>
        <w:t>a year ago.</w:t>
      </w:r>
      <w:r>
        <w:rPr>
          <w:rFonts w:ascii="Arial"/>
          <w:color w:val="0F0F0F"/>
          <w:spacing w:val="-8"/>
          <w:w w:val="105"/>
          <w:sz w:val="21"/>
        </w:rPr>
        <w:t> </w:t>
      </w:r>
      <w:r>
        <w:rPr>
          <w:rFonts w:ascii="Arial"/>
          <w:color w:val="0F0F0F"/>
          <w:w w:val="105"/>
          <w:sz w:val="21"/>
        </w:rPr>
        <w:t>The</w:t>
      </w:r>
      <w:r>
        <w:rPr>
          <w:rFonts w:ascii="Arial"/>
          <w:color w:val="0F0F0F"/>
          <w:spacing w:val="-6"/>
          <w:w w:val="105"/>
          <w:sz w:val="21"/>
        </w:rPr>
        <w:t> </w:t>
      </w:r>
      <w:r>
        <w:rPr>
          <w:rFonts w:ascii="Arial"/>
          <w:color w:val="0F0F0F"/>
          <w:w w:val="105"/>
          <w:sz w:val="21"/>
        </w:rPr>
        <w:t>laws</w:t>
      </w:r>
      <w:r>
        <w:rPr>
          <w:rFonts w:ascii="Arial"/>
          <w:color w:val="0F0F0F"/>
          <w:spacing w:val="-6"/>
          <w:w w:val="105"/>
          <w:sz w:val="21"/>
        </w:rPr>
        <w:t> </w:t>
      </w:r>
      <w:r>
        <w:rPr>
          <w:rFonts w:ascii="Arial"/>
          <w:color w:val="0F0F0F"/>
          <w:w w:val="105"/>
          <w:sz w:val="21"/>
        </w:rPr>
        <w:t>very clearly states</w:t>
      </w:r>
      <w:r>
        <w:rPr>
          <w:rFonts w:ascii="Arial"/>
          <w:color w:val="0F0F0F"/>
          <w:spacing w:val="-9"/>
          <w:w w:val="105"/>
          <w:sz w:val="21"/>
        </w:rPr>
        <w:t> </w:t>
      </w:r>
      <w:r>
        <w:rPr>
          <w:rFonts w:ascii="Arial"/>
          <w:color w:val="0F0F0F"/>
          <w:w w:val="105"/>
          <w:sz w:val="21"/>
        </w:rPr>
        <w:t>that</w:t>
      </w:r>
      <w:r>
        <w:rPr>
          <w:rFonts w:ascii="Arial"/>
          <w:color w:val="0F0F0F"/>
          <w:spacing w:val="-1"/>
          <w:w w:val="105"/>
          <w:sz w:val="21"/>
        </w:rPr>
        <w:t> </w:t>
      </w:r>
      <w:r>
        <w:rPr>
          <w:rFonts w:ascii="Arial"/>
          <w:color w:val="0F0F0F"/>
          <w:w w:val="105"/>
          <w:sz w:val="21"/>
        </w:rPr>
        <w:t>personal</w:t>
      </w:r>
      <w:r>
        <w:rPr>
          <w:rFonts w:ascii="Arial"/>
          <w:color w:val="0F0F0F"/>
          <w:spacing w:val="-1"/>
          <w:w w:val="105"/>
          <w:sz w:val="21"/>
        </w:rPr>
        <w:t> </w:t>
      </w:r>
      <w:r>
        <w:rPr>
          <w:rFonts w:ascii="Arial"/>
          <w:color w:val="0F0F0F"/>
          <w:w w:val="105"/>
          <w:sz w:val="21"/>
        </w:rPr>
        <w:t>funds</w:t>
      </w:r>
      <w:r>
        <w:rPr>
          <w:rFonts w:ascii="Arial"/>
          <w:color w:val="0F0F0F"/>
          <w:spacing w:val="-5"/>
          <w:w w:val="105"/>
          <w:sz w:val="21"/>
        </w:rPr>
        <w:t> </w:t>
      </w:r>
      <w:r>
        <w:rPr>
          <w:rFonts w:ascii="Arial"/>
          <w:color w:val="0F0F0F"/>
          <w:w w:val="105"/>
          <w:sz w:val="21"/>
        </w:rPr>
        <w:t>cannot be</w:t>
      </w:r>
      <w:r>
        <w:rPr>
          <w:rFonts w:ascii="Arial"/>
          <w:color w:val="0F0F0F"/>
          <w:spacing w:val="-6"/>
          <w:w w:val="105"/>
          <w:sz w:val="21"/>
        </w:rPr>
        <w:t> </w:t>
      </w:r>
      <w:r>
        <w:rPr>
          <w:rFonts w:ascii="Arial"/>
          <w:color w:val="0F0F0F"/>
          <w:w w:val="105"/>
          <w:sz w:val="21"/>
        </w:rPr>
        <w:t>used to</w:t>
      </w:r>
      <w:r>
        <w:rPr>
          <w:rFonts w:ascii="Arial"/>
          <w:color w:val="0F0F0F"/>
          <w:spacing w:val="40"/>
          <w:w w:val="105"/>
          <w:sz w:val="21"/>
        </w:rPr>
        <w:t> </w:t>
      </w:r>
      <w:r>
        <w:rPr>
          <w:rFonts w:ascii="Arial"/>
          <w:color w:val="0F0F0F"/>
          <w:w w:val="105"/>
          <w:sz w:val="21"/>
        </w:rPr>
        <w:t>repair or maintain town ways, and yet the laws also make it</w:t>
      </w:r>
      <w:r>
        <w:rPr>
          <w:rFonts w:ascii="Arial"/>
          <w:color w:val="0F0F0F"/>
          <w:spacing w:val="40"/>
          <w:w w:val="105"/>
          <w:sz w:val="21"/>
        </w:rPr>
        <w:t> </w:t>
      </w:r>
      <w:r>
        <w:rPr>
          <w:rFonts w:ascii="Arial"/>
          <w:color w:val="0F0F0F"/>
          <w:w w:val="105"/>
          <w:sz w:val="21"/>
        </w:rPr>
        <w:t>extremely difficult to push</w:t>
      </w:r>
      <w:r>
        <w:rPr>
          <w:rFonts w:ascii="Arial"/>
          <w:color w:val="0F0F0F"/>
          <w:spacing w:val="-1"/>
          <w:w w:val="105"/>
          <w:sz w:val="21"/>
        </w:rPr>
        <w:t> </w:t>
      </w:r>
      <w:r>
        <w:rPr>
          <w:rFonts w:ascii="Arial"/>
          <w:color w:val="0F0F0F"/>
          <w:w w:val="105"/>
          <w:sz w:val="21"/>
        </w:rPr>
        <w:t>the</w:t>
      </w:r>
      <w:r>
        <w:rPr>
          <w:rFonts w:ascii="Arial"/>
          <w:color w:val="0F0F0F"/>
          <w:spacing w:val="32"/>
          <w:w w:val="105"/>
          <w:sz w:val="21"/>
        </w:rPr>
        <w:t> </w:t>
      </w:r>
      <w:r>
        <w:rPr>
          <w:rFonts w:ascii="Arial"/>
          <w:color w:val="0F0F0F"/>
          <w:w w:val="105"/>
          <w:sz w:val="21"/>
        </w:rPr>
        <w:t>town to take action</w:t>
      </w:r>
      <w:r>
        <w:rPr>
          <w:rFonts w:ascii="Arial"/>
          <w:color w:val="0F0F0F"/>
          <w:spacing w:val="-2"/>
          <w:w w:val="105"/>
          <w:sz w:val="21"/>
        </w:rPr>
        <w:t> </w:t>
      </w:r>
      <w:r>
        <w:rPr>
          <w:rFonts w:ascii="Arial"/>
          <w:color w:val="0F0F0F"/>
          <w:w w:val="105"/>
          <w:sz w:val="21"/>
        </w:rPr>
        <w:t>and</w:t>
      </w:r>
      <w:r>
        <w:rPr>
          <w:rFonts w:ascii="Arial"/>
          <w:color w:val="0F0F0F"/>
          <w:spacing w:val="-6"/>
          <w:w w:val="105"/>
          <w:sz w:val="21"/>
        </w:rPr>
        <w:t> </w:t>
      </w:r>
      <w:r>
        <w:rPr>
          <w:rFonts w:ascii="Arial"/>
          <w:color w:val="0F0F0F"/>
          <w:w w:val="105"/>
          <w:sz w:val="21"/>
        </w:rPr>
        <w:t>make</w:t>
      </w:r>
      <w:r>
        <w:rPr>
          <w:rFonts w:ascii="Arial"/>
          <w:color w:val="0F0F0F"/>
          <w:spacing w:val="-7"/>
          <w:w w:val="105"/>
          <w:sz w:val="21"/>
        </w:rPr>
        <w:t> </w:t>
      </w:r>
      <w:r>
        <w:rPr>
          <w:rFonts w:ascii="Arial"/>
          <w:color w:val="0F0F0F"/>
          <w:w w:val="105"/>
          <w:sz w:val="21"/>
        </w:rPr>
        <w:t>the</w:t>
      </w:r>
      <w:r>
        <w:rPr>
          <w:rFonts w:ascii="Arial"/>
          <w:color w:val="0F0F0F"/>
          <w:spacing w:val="19"/>
          <w:w w:val="105"/>
          <w:sz w:val="21"/>
        </w:rPr>
        <w:t> </w:t>
      </w:r>
      <w:r>
        <w:rPr>
          <w:rFonts w:ascii="Arial"/>
          <w:color w:val="0F0F0F"/>
          <w:w w:val="105"/>
          <w:sz w:val="21"/>
        </w:rPr>
        <w:t>needed repairs.</w:t>
      </w:r>
      <w:r>
        <w:rPr>
          <w:rFonts w:ascii="Arial"/>
          <w:color w:val="0F0F0F"/>
          <w:spacing w:val="-6"/>
          <w:w w:val="105"/>
          <w:sz w:val="21"/>
        </w:rPr>
        <w:t> </w:t>
      </w:r>
      <w:r>
        <w:rPr>
          <w:rFonts w:ascii="Arial"/>
          <w:color w:val="0F0F0F"/>
          <w:w w:val="105"/>
          <w:sz w:val="21"/>
        </w:rPr>
        <w:t>Our road</w:t>
      </w:r>
      <w:r>
        <w:rPr>
          <w:rFonts w:ascii="Arial"/>
          <w:color w:val="0F0F0F"/>
          <w:spacing w:val="-11"/>
          <w:w w:val="105"/>
          <w:sz w:val="21"/>
        </w:rPr>
        <w:t> </w:t>
      </w:r>
      <w:r>
        <w:rPr>
          <w:rFonts w:ascii="Arial"/>
          <w:color w:val="0F0F0F"/>
          <w:w w:val="105"/>
          <w:sz w:val="21"/>
        </w:rPr>
        <w:t>is</w:t>
      </w:r>
      <w:r>
        <w:rPr>
          <w:rFonts w:ascii="Arial"/>
          <w:color w:val="0F0F0F"/>
          <w:spacing w:val="-13"/>
          <w:w w:val="105"/>
          <w:sz w:val="21"/>
        </w:rPr>
        <w:t> </w:t>
      </w:r>
      <w:r>
        <w:rPr>
          <w:rFonts w:ascii="Arial"/>
          <w:color w:val="0F0F0F"/>
          <w:w w:val="105"/>
          <w:sz w:val="21"/>
        </w:rPr>
        <w:t>not</w:t>
      </w:r>
      <w:r>
        <w:rPr>
          <w:rFonts w:ascii="Arial"/>
          <w:color w:val="0F0F0F"/>
          <w:spacing w:val="27"/>
          <w:w w:val="105"/>
          <w:sz w:val="21"/>
        </w:rPr>
        <w:t> </w:t>
      </w:r>
      <w:r>
        <w:rPr>
          <w:rFonts w:ascii="Arial"/>
          <w:color w:val="0F0F0F"/>
          <w:w w:val="105"/>
          <w:sz w:val="21"/>
        </w:rPr>
        <w:t>safe.</w:t>
      </w:r>
      <w:r>
        <w:rPr>
          <w:rFonts w:ascii="Arial"/>
          <w:color w:val="0F0F0F"/>
          <w:spacing w:val="-9"/>
          <w:w w:val="105"/>
          <w:sz w:val="21"/>
        </w:rPr>
        <w:t> </w:t>
      </w:r>
      <w:r>
        <w:rPr>
          <w:rFonts w:ascii="Arial"/>
          <w:color w:val="0F0F0F"/>
          <w:w w:val="105"/>
          <w:sz w:val="21"/>
        </w:rPr>
        <w:t>It is</w:t>
      </w:r>
      <w:r>
        <w:rPr>
          <w:rFonts w:ascii="Arial"/>
          <w:color w:val="0F0F0F"/>
          <w:spacing w:val="-13"/>
          <w:w w:val="105"/>
          <w:sz w:val="21"/>
        </w:rPr>
        <w:t> </w:t>
      </w:r>
      <w:r>
        <w:rPr>
          <w:rFonts w:ascii="Arial"/>
          <w:color w:val="0F0F0F"/>
          <w:w w:val="105"/>
          <w:sz w:val="21"/>
        </w:rPr>
        <w:t>not</w:t>
      </w:r>
      <w:r>
        <w:rPr>
          <w:rFonts w:ascii="Arial"/>
          <w:color w:val="0F0F0F"/>
          <w:spacing w:val="21"/>
          <w:w w:val="105"/>
          <w:sz w:val="21"/>
        </w:rPr>
        <w:t> </w:t>
      </w:r>
      <w:r>
        <w:rPr>
          <w:rFonts w:ascii="Arial"/>
          <w:color w:val="0F0F0F"/>
          <w:w w:val="105"/>
          <w:sz w:val="21"/>
        </w:rPr>
        <w:t>convenient. No</w:t>
      </w:r>
      <w:r>
        <w:rPr>
          <w:rFonts w:ascii="Arial"/>
          <w:color w:val="0F0F0F"/>
          <w:spacing w:val="-11"/>
          <w:w w:val="105"/>
          <w:sz w:val="21"/>
        </w:rPr>
        <w:t> </w:t>
      </w:r>
      <w:r>
        <w:rPr>
          <w:rFonts w:ascii="Arial"/>
          <w:color w:val="0F0F0F"/>
          <w:w w:val="105"/>
          <w:sz w:val="21"/>
        </w:rPr>
        <w:t>more</w:t>
      </w:r>
      <w:r>
        <w:rPr>
          <w:rFonts w:ascii="Arial"/>
          <w:color w:val="0F0F0F"/>
          <w:spacing w:val="-14"/>
          <w:w w:val="105"/>
          <w:sz w:val="21"/>
        </w:rPr>
        <w:t> </w:t>
      </w:r>
      <w:r>
        <w:rPr>
          <w:rFonts w:ascii="Arial"/>
          <w:color w:val="0F0F0F"/>
          <w:w w:val="105"/>
          <w:sz w:val="21"/>
        </w:rPr>
        <w:t>than</w:t>
      </w:r>
      <w:r>
        <w:rPr>
          <w:rFonts w:ascii="Arial"/>
          <w:color w:val="0F0F0F"/>
          <w:spacing w:val="-6"/>
          <w:w w:val="105"/>
          <w:sz w:val="21"/>
        </w:rPr>
        <w:t> </w:t>
      </w:r>
      <w:r>
        <w:rPr>
          <w:rFonts w:ascii="Arial"/>
          <w:color w:val="0F0F0F"/>
          <w:w w:val="105"/>
          <w:sz w:val="21"/>
        </w:rPr>
        <w:t>a</w:t>
      </w:r>
      <w:r>
        <w:rPr>
          <w:rFonts w:ascii="Arial"/>
          <w:color w:val="0F0F0F"/>
          <w:spacing w:val="-1"/>
          <w:w w:val="105"/>
          <w:sz w:val="21"/>
        </w:rPr>
        <w:t> </w:t>
      </w:r>
      <w:r>
        <w:rPr>
          <w:rFonts w:ascii="Arial"/>
          <w:color w:val="0F0F0F"/>
          <w:w w:val="105"/>
          <w:sz w:val="21"/>
        </w:rPr>
        <w:t>4</w:t>
      </w:r>
      <w:r>
        <w:rPr>
          <w:rFonts w:ascii="Arial"/>
          <w:color w:val="0F0F0F"/>
          <w:spacing w:val="-16"/>
          <w:w w:val="105"/>
          <w:sz w:val="21"/>
        </w:rPr>
        <w:t> </w:t>
      </w:r>
      <w:r>
        <w:rPr>
          <w:rFonts w:ascii="Arial"/>
          <w:color w:val="0F0F0F"/>
          <w:w w:val="105"/>
          <w:sz w:val="21"/>
        </w:rPr>
        <w:t>wheeler can make it up</w:t>
      </w:r>
      <w:r>
        <w:rPr>
          <w:rFonts w:ascii="Arial"/>
          <w:color w:val="0F0F0F"/>
          <w:spacing w:val="-9"/>
          <w:w w:val="105"/>
          <w:sz w:val="21"/>
        </w:rPr>
        <w:t> </w:t>
      </w:r>
      <w:r>
        <w:rPr>
          <w:rFonts w:ascii="Arial"/>
          <w:color w:val="0F0F0F"/>
          <w:w w:val="105"/>
          <w:sz w:val="21"/>
        </w:rPr>
        <w:t>that road</w:t>
      </w:r>
      <w:r>
        <w:rPr>
          <w:rFonts w:ascii="Arial"/>
          <w:color w:val="0F0F0F"/>
          <w:spacing w:val="-1"/>
          <w:w w:val="105"/>
          <w:sz w:val="21"/>
        </w:rPr>
        <w:t> </w:t>
      </w:r>
      <w:r>
        <w:rPr>
          <w:rFonts w:ascii="Arial"/>
          <w:color w:val="0F0F0F"/>
          <w:w w:val="105"/>
          <w:sz w:val="21"/>
        </w:rPr>
        <w:t>and</w:t>
      </w:r>
      <w:r>
        <w:rPr>
          <w:rFonts w:ascii="Arial"/>
          <w:color w:val="0F0F0F"/>
          <w:spacing w:val="-14"/>
          <w:w w:val="105"/>
          <w:sz w:val="21"/>
        </w:rPr>
        <w:t> </w:t>
      </w:r>
      <w:r>
        <w:rPr>
          <w:rFonts w:ascii="Arial"/>
          <w:color w:val="0F0F0F"/>
          <w:w w:val="105"/>
          <w:sz w:val="21"/>
        </w:rPr>
        <w:t>these issues are</w:t>
      </w:r>
      <w:r>
        <w:rPr>
          <w:rFonts w:ascii="Arial"/>
          <w:color w:val="0F0F0F"/>
          <w:spacing w:val="-4"/>
          <w:w w:val="105"/>
          <w:sz w:val="21"/>
        </w:rPr>
        <w:t> </w:t>
      </w:r>
      <w:r>
        <w:rPr>
          <w:rFonts w:ascii="Arial"/>
          <w:color w:val="0F0F0F"/>
          <w:w w:val="105"/>
          <w:sz w:val="21"/>
        </w:rPr>
        <w:t>single handedly preventing</w:t>
      </w:r>
      <w:r>
        <w:rPr>
          <w:rFonts w:ascii="Arial"/>
          <w:color w:val="0F0F0F"/>
          <w:spacing w:val="-2"/>
          <w:w w:val="105"/>
          <w:sz w:val="21"/>
        </w:rPr>
        <w:t> </w:t>
      </w:r>
      <w:r>
        <w:rPr>
          <w:rFonts w:ascii="Arial"/>
          <w:color w:val="0F0F0F"/>
          <w:w w:val="105"/>
          <w:sz w:val="21"/>
        </w:rPr>
        <w:t>us</w:t>
      </w:r>
      <w:r>
        <w:rPr>
          <w:rFonts w:ascii="Arial"/>
          <w:color w:val="0F0F0F"/>
          <w:spacing w:val="-11"/>
          <w:w w:val="105"/>
          <w:sz w:val="21"/>
        </w:rPr>
        <w:t> </w:t>
      </w:r>
      <w:r>
        <w:rPr>
          <w:rFonts w:ascii="Arial"/>
          <w:color w:val="0F0F0F"/>
          <w:w w:val="105"/>
          <w:sz w:val="21"/>
        </w:rPr>
        <w:t>from</w:t>
      </w:r>
      <w:r>
        <w:rPr>
          <w:rFonts w:ascii="Arial"/>
          <w:color w:val="0F0F0F"/>
          <w:spacing w:val="-5"/>
          <w:w w:val="105"/>
          <w:sz w:val="21"/>
        </w:rPr>
        <w:t> </w:t>
      </w:r>
      <w:r>
        <w:rPr>
          <w:rFonts w:ascii="Arial"/>
          <w:color w:val="0F0F0F"/>
          <w:w w:val="105"/>
          <w:sz w:val="21"/>
        </w:rPr>
        <w:t>constructing</w:t>
      </w:r>
      <w:r>
        <w:rPr>
          <w:rFonts w:ascii="Arial"/>
          <w:color w:val="0F0F0F"/>
          <w:spacing w:val="-4"/>
          <w:w w:val="105"/>
          <w:sz w:val="21"/>
        </w:rPr>
        <w:t> </w:t>
      </w:r>
      <w:r>
        <w:rPr>
          <w:rFonts w:ascii="Arial"/>
          <w:color w:val="0F0F0F"/>
          <w:w w:val="105"/>
          <w:sz w:val="21"/>
        </w:rPr>
        <w:t>our business. The process has been beyond costly and</w:t>
      </w:r>
      <w:r>
        <w:rPr>
          <w:rFonts w:ascii="Arial"/>
          <w:color w:val="0F0F0F"/>
          <w:spacing w:val="-2"/>
          <w:w w:val="105"/>
          <w:sz w:val="21"/>
        </w:rPr>
        <w:t> </w:t>
      </w:r>
      <w:r>
        <w:rPr>
          <w:rFonts w:ascii="Arial"/>
          <w:color w:val="0F0F0F"/>
          <w:w w:val="105"/>
          <w:sz w:val="21"/>
        </w:rPr>
        <w:t>unequivocally maddening.</w:t>
      </w:r>
    </w:p>
    <w:p>
      <w:pPr>
        <w:pStyle w:val="BodyText"/>
        <w:spacing w:before="3"/>
        <w:rPr>
          <w:sz w:val="23"/>
        </w:rPr>
      </w:pPr>
    </w:p>
    <w:p>
      <w:pPr>
        <w:spacing w:line="290" w:lineRule="auto" w:before="0"/>
        <w:ind w:left="751" w:right="902" w:firstLine="1"/>
        <w:jc w:val="both"/>
        <w:rPr>
          <w:rFonts w:ascii="Arial"/>
          <w:sz w:val="21"/>
        </w:rPr>
      </w:pPr>
      <w:r>
        <w:rPr>
          <w:rFonts w:ascii="Arial"/>
          <w:color w:val="0F0F0F"/>
          <w:w w:val="105"/>
          <w:sz w:val="21"/>
        </w:rPr>
        <w:t>Our situation is unique in the fact that the</w:t>
      </w:r>
      <w:r>
        <w:rPr>
          <w:rFonts w:ascii="Arial"/>
          <w:color w:val="0F0F0F"/>
          <w:spacing w:val="-9"/>
          <w:w w:val="105"/>
          <w:sz w:val="21"/>
        </w:rPr>
        <w:t> </w:t>
      </w:r>
      <w:r>
        <w:rPr>
          <w:rFonts w:ascii="Arial"/>
          <w:color w:val="0F0F0F"/>
          <w:w w:val="105"/>
          <w:sz w:val="21"/>
        </w:rPr>
        <w:t>road was never discontinued. Finding</w:t>
      </w:r>
      <w:r>
        <w:rPr>
          <w:rFonts w:ascii="Arial"/>
          <w:color w:val="0F0F0F"/>
          <w:spacing w:val="-4"/>
          <w:w w:val="105"/>
          <w:sz w:val="21"/>
        </w:rPr>
        <w:t> </w:t>
      </w:r>
      <w:r>
        <w:rPr>
          <w:rFonts w:ascii="Arial"/>
          <w:color w:val="0F0F0F"/>
          <w:w w:val="105"/>
          <w:sz w:val="21"/>
        </w:rPr>
        <w:t>that information was wildly difficult even for the</w:t>
      </w:r>
      <w:r>
        <w:rPr>
          <w:rFonts w:ascii="Arial"/>
          <w:color w:val="0F0F0F"/>
          <w:spacing w:val="35"/>
          <w:w w:val="105"/>
          <w:sz w:val="21"/>
        </w:rPr>
        <w:t> </w:t>
      </w:r>
      <w:r>
        <w:rPr>
          <w:rFonts w:ascii="Arial"/>
          <w:color w:val="0F0F0F"/>
          <w:w w:val="105"/>
          <w:sz w:val="21"/>
        </w:rPr>
        <w:t>town officials and fixing</w:t>
      </w:r>
      <w:r>
        <w:rPr>
          <w:rFonts w:ascii="Arial"/>
          <w:color w:val="0F0F0F"/>
          <w:spacing w:val="-14"/>
          <w:w w:val="105"/>
          <w:sz w:val="21"/>
        </w:rPr>
        <w:t> </w:t>
      </w:r>
      <w:r>
        <w:rPr>
          <w:rFonts w:ascii="Arial"/>
          <w:color w:val="0F0F0F"/>
          <w:w w:val="105"/>
          <w:sz w:val="21"/>
        </w:rPr>
        <w:t>the problem is</w:t>
      </w:r>
      <w:r>
        <w:rPr>
          <w:rFonts w:ascii="Arial"/>
          <w:color w:val="0F0F0F"/>
          <w:spacing w:val="-5"/>
          <w:w w:val="105"/>
          <w:sz w:val="21"/>
        </w:rPr>
        <w:t> </w:t>
      </w:r>
      <w:r>
        <w:rPr>
          <w:rFonts w:ascii="Arial"/>
          <w:color w:val="0F0F0F"/>
          <w:w w:val="105"/>
          <w:sz w:val="21"/>
        </w:rPr>
        <w:t>anything</w:t>
      </w:r>
      <w:r>
        <w:rPr>
          <w:rFonts w:ascii="Arial"/>
          <w:color w:val="0F0F0F"/>
          <w:spacing w:val="-7"/>
          <w:w w:val="105"/>
          <w:sz w:val="21"/>
        </w:rPr>
        <w:t> </w:t>
      </w:r>
      <w:r>
        <w:rPr>
          <w:rFonts w:ascii="Arial"/>
          <w:color w:val="0F0F0F"/>
          <w:w w:val="105"/>
          <w:sz w:val="21"/>
        </w:rPr>
        <w:t>but simple. The laws surrounding road status are unclear, heavily nuanced and</w:t>
      </w:r>
      <w:r>
        <w:rPr>
          <w:rFonts w:ascii="Arial"/>
          <w:color w:val="0F0F0F"/>
          <w:spacing w:val="-2"/>
          <w:w w:val="105"/>
          <w:sz w:val="21"/>
        </w:rPr>
        <w:t> </w:t>
      </w:r>
      <w:r>
        <w:rPr>
          <w:rFonts w:ascii="Arial"/>
          <w:color w:val="0F0F0F"/>
          <w:w w:val="105"/>
          <w:sz w:val="21"/>
        </w:rPr>
        <w:t>in deep need of restructure.</w:t>
      </w:r>
    </w:p>
    <w:p>
      <w:pPr>
        <w:pStyle w:val="BodyText"/>
        <w:spacing w:before="3"/>
        <w:rPr>
          <w:sz w:val="23"/>
        </w:rPr>
      </w:pPr>
    </w:p>
    <w:p>
      <w:pPr>
        <w:spacing w:line="564" w:lineRule="auto" w:before="0"/>
        <w:ind w:left="750" w:right="6621" w:hanging="8"/>
        <w:jc w:val="both"/>
        <w:rPr>
          <w:rFonts w:ascii="Arial"/>
          <w:sz w:val="21"/>
        </w:rPr>
      </w:pPr>
      <w:r>
        <w:rPr>
          <w:rFonts w:ascii="Arial"/>
          <w:color w:val="0F0F0F"/>
          <w:w w:val="105"/>
          <w:sz w:val="21"/>
        </w:rPr>
        <w:t>Thank</w:t>
      </w:r>
      <w:r>
        <w:rPr>
          <w:rFonts w:ascii="Arial"/>
          <w:color w:val="0F0F0F"/>
          <w:spacing w:val="-6"/>
          <w:w w:val="105"/>
          <w:sz w:val="21"/>
        </w:rPr>
        <w:t> </w:t>
      </w:r>
      <w:r>
        <w:rPr>
          <w:rFonts w:ascii="Arial"/>
          <w:color w:val="0F0F0F"/>
          <w:w w:val="105"/>
          <w:sz w:val="21"/>
        </w:rPr>
        <w:t>you</w:t>
      </w:r>
      <w:r>
        <w:rPr>
          <w:rFonts w:ascii="Arial"/>
          <w:color w:val="0F0F0F"/>
          <w:spacing w:val="-9"/>
          <w:w w:val="105"/>
          <w:sz w:val="21"/>
        </w:rPr>
        <w:t> </w:t>
      </w:r>
      <w:r>
        <w:rPr>
          <w:rFonts w:ascii="Arial"/>
          <w:color w:val="0F0F0F"/>
          <w:w w:val="105"/>
          <w:sz w:val="21"/>
        </w:rPr>
        <w:t>for</w:t>
      </w:r>
      <w:r>
        <w:rPr>
          <w:rFonts w:ascii="Arial"/>
          <w:color w:val="0F0F0F"/>
          <w:spacing w:val="18"/>
          <w:w w:val="105"/>
          <w:sz w:val="21"/>
        </w:rPr>
        <w:t> </w:t>
      </w:r>
      <w:r>
        <w:rPr>
          <w:rFonts w:ascii="Arial"/>
          <w:color w:val="0F0F0F"/>
          <w:w w:val="105"/>
          <w:sz w:val="21"/>
        </w:rPr>
        <w:t>listening</w:t>
      </w:r>
      <w:r>
        <w:rPr>
          <w:rFonts w:ascii="Arial"/>
          <w:color w:val="0F0F0F"/>
          <w:spacing w:val="-16"/>
          <w:w w:val="105"/>
          <w:sz w:val="21"/>
        </w:rPr>
        <w:t> </w:t>
      </w:r>
      <w:r>
        <w:rPr>
          <w:rFonts w:ascii="Arial"/>
          <w:color w:val="0F0F0F"/>
          <w:w w:val="105"/>
          <w:sz w:val="21"/>
        </w:rPr>
        <w:t>to our</w:t>
      </w:r>
      <w:r>
        <w:rPr>
          <w:rFonts w:ascii="Arial"/>
          <w:color w:val="0F0F0F"/>
          <w:spacing w:val="-8"/>
          <w:w w:val="105"/>
          <w:sz w:val="21"/>
        </w:rPr>
        <w:t> </w:t>
      </w:r>
      <w:r>
        <w:rPr>
          <w:rFonts w:ascii="Arial"/>
          <w:color w:val="0F0F0F"/>
          <w:w w:val="105"/>
          <w:sz w:val="21"/>
        </w:rPr>
        <w:t>personal</w:t>
      </w:r>
      <w:r>
        <w:rPr>
          <w:rFonts w:ascii="Arial"/>
          <w:color w:val="0F0F0F"/>
          <w:spacing w:val="-9"/>
          <w:w w:val="105"/>
          <w:sz w:val="21"/>
        </w:rPr>
        <w:t> </w:t>
      </w:r>
      <w:r>
        <w:rPr>
          <w:rFonts w:ascii="Arial"/>
          <w:color w:val="0F0F0F"/>
          <w:w w:val="105"/>
          <w:sz w:val="21"/>
        </w:rPr>
        <w:t>challenge. Wendy Aronsson</w:t>
      </w:r>
    </w:p>
    <w:p>
      <w:pPr>
        <w:spacing w:after="0" w:line="564" w:lineRule="auto"/>
        <w:jc w:val="both"/>
        <w:rPr>
          <w:rFonts w:ascii="Arial"/>
          <w:sz w:val="21"/>
        </w:rPr>
        <w:sectPr>
          <w:type w:val="continuous"/>
          <w:pgSz w:w="12240" w:h="15840"/>
          <w:pgMar w:header="0" w:footer="754" w:top="1820" w:bottom="280" w:left="40" w:right="0"/>
        </w:sectPr>
      </w:pPr>
    </w:p>
    <w:p>
      <w:pPr>
        <w:spacing w:before="73"/>
        <w:ind w:left="722" w:right="0" w:firstLine="0"/>
        <w:jc w:val="left"/>
        <w:rPr>
          <w:rFonts w:ascii="Arial"/>
          <w:b/>
          <w:sz w:val="23"/>
        </w:rPr>
      </w:pPr>
      <w:r>
        <w:rPr/>
        <mc:AlternateContent>
          <mc:Choice Requires="wps">
            <w:drawing>
              <wp:anchor distT="0" distB="0" distL="0" distR="0" allowOverlap="1" layoutInCell="1" locked="0" behindDoc="1" simplePos="0" relativeHeight="487642112">
                <wp:simplePos x="0" y="0"/>
                <wp:positionH relativeFrom="page">
                  <wp:posOffset>451811</wp:posOffset>
                </wp:positionH>
                <wp:positionV relativeFrom="paragraph">
                  <wp:posOffset>238277</wp:posOffset>
                </wp:positionV>
                <wp:extent cx="6924040" cy="1270"/>
                <wp:effectExtent l="0" t="0" r="0" b="0"/>
                <wp:wrapTopAndBottom/>
                <wp:docPr id="577" name="Graphic 577"/>
                <wp:cNvGraphicFramePr>
                  <a:graphicFrameLocks/>
                </wp:cNvGraphicFramePr>
                <a:graphic>
                  <a:graphicData uri="http://schemas.microsoft.com/office/word/2010/wordprocessingShape">
                    <wps:wsp>
                      <wps:cNvPr id="577" name="Graphic 577"/>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575733pt;margin-top:18.762041pt;width:545.2pt;height:.1pt;mso-position-horizontal-relative:page;mso-position-vertical-relative:paragraph;z-index:-15674368;mso-wrap-distance-left:0;mso-wrap-distance-right:0" id="docshape424" coordorigin="712,375" coordsize="10904,0" path="m712,375l11615,375e" filled="false" stroked="true" strokeweight="3.123781pt" strokecolor="#000000">
                <v:path arrowok="t"/>
                <v:stroke dashstyle="solid"/>
                <w10:wrap type="topAndBottom"/>
              </v:shape>
            </w:pict>
          </mc:Fallback>
        </mc:AlternateContent>
      </w:r>
      <w:r>
        <w:rPr>
          <w:rFonts w:ascii="Arial"/>
          <w:b/>
          <w:color w:val="111111"/>
          <w:w w:val="105"/>
          <w:sz w:val="23"/>
        </w:rPr>
        <w:t>Mikhail,</w:t>
      </w:r>
      <w:r>
        <w:rPr>
          <w:rFonts w:ascii="Arial"/>
          <w:b/>
          <w:color w:val="111111"/>
          <w:spacing w:val="17"/>
          <w:w w:val="105"/>
          <w:sz w:val="23"/>
        </w:rPr>
        <w:t> </w:t>
      </w:r>
      <w:r>
        <w:rPr>
          <w:rFonts w:ascii="Arial"/>
          <w:b/>
          <w:color w:val="111111"/>
          <w:spacing w:val="-2"/>
          <w:w w:val="105"/>
          <w:sz w:val="23"/>
        </w:rPr>
        <w:t>Vivian</w:t>
      </w:r>
    </w:p>
    <w:p>
      <w:pPr>
        <w:pStyle w:val="BodyText"/>
        <w:spacing w:before="6"/>
        <w:rPr>
          <w:b/>
          <w:sz w:val="12"/>
        </w:rPr>
      </w:pPr>
    </w:p>
    <w:p>
      <w:pPr>
        <w:spacing w:after="0"/>
        <w:rPr>
          <w:sz w:val="12"/>
        </w:rPr>
        <w:sectPr>
          <w:pgSz w:w="12240" w:h="15840"/>
          <w:pgMar w:header="0" w:footer="754" w:top="860" w:bottom="960" w:left="40" w:right="0"/>
        </w:sectPr>
      </w:pPr>
    </w:p>
    <w:p>
      <w:pPr>
        <w:spacing w:line="307" w:lineRule="auto" w:before="112"/>
        <w:ind w:left="708" w:right="38" w:firstLine="7"/>
        <w:jc w:val="left"/>
        <w:rPr>
          <w:rFonts w:ascii="Arial"/>
          <w:b/>
          <w:sz w:val="18"/>
        </w:rPr>
      </w:pPr>
      <w:r>
        <w:rPr>
          <w:rFonts w:ascii="Arial"/>
          <w:b/>
          <w:color w:val="111111"/>
          <w:spacing w:val="-2"/>
          <w:w w:val="110"/>
          <w:sz w:val="18"/>
        </w:rPr>
        <w:t>From: Sent: </w:t>
      </w:r>
      <w:r>
        <w:rPr>
          <w:rFonts w:ascii="Arial"/>
          <w:b/>
          <w:color w:val="111111"/>
          <w:spacing w:val="-4"/>
          <w:w w:val="110"/>
          <w:sz w:val="18"/>
        </w:rPr>
        <w:t>To: </w:t>
      </w:r>
      <w:r>
        <w:rPr>
          <w:rFonts w:ascii="Arial"/>
          <w:b/>
          <w:color w:val="111111"/>
          <w:spacing w:val="-2"/>
          <w:sz w:val="18"/>
        </w:rPr>
        <w:t>Subject:</w:t>
      </w:r>
    </w:p>
    <w:p>
      <w:pPr>
        <w:pStyle w:val="BodyText"/>
        <w:spacing w:line="271" w:lineRule="auto" w:before="93"/>
        <w:ind w:left="711" w:right="3939" w:firstLine="2"/>
      </w:pPr>
      <w:r>
        <w:rPr/>
        <w:br w:type="column"/>
      </w:r>
      <w:r>
        <w:rPr>
          <w:color w:val="111111"/>
          <w:spacing w:val="-2"/>
        </w:rPr>
        <w:t>gretchen briggs </w:t>
      </w:r>
      <w:r>
        <w:rPr>
          <w:color w:val="111111"/>
          <w:spacing w:val="-2"/>
          <w:sz w:val="18"/>
        </w:rPr>
        <w:t>&lt;</w:t>
      </w:r>
      <w:hyperlink r:id="rId194">
        <w:r>
          <w:rPr>
            <w:rFonts w:ascii="Times New Roman"/>
            <w:color w:val="111111"/>
            <w:spacing w:val="-2"/>
          </w:rPr>
          <w:t>1</w:t>
        </w:r>
        <w:r>
          <w:rPr>
            <w:color w:val="111111"/>
            <w:spacing w:val="-2"/>
          </w:rPr>
          <w:t>Ogretchen@gmail.com&gt;</w:t>
        </w:r>
      </w:hyperlink>
      <w:r>
        <w:rPr>
          <w:color w:val="111111"/>
          <w:spacing w:val="-2"/>
        </w:rPr>
        <w:t> </w:t>
      </w:r>
      <w:r>
        <w:rPr>
          <w:color w:val="111111"/>
        </w:rPr>
        <w:t>Monday, December </w:t>
      </w:r>
      <w:r>
        <w:rPr>
          <w:rFonts w:ascii="Times New Roman"/>
          <w:color w:val="111111"/>
        </w:rPr>
        <w:t>12, 2022 </w:t>
      </w:r>
      <w:r>
        <w:rPr>
          <w:color w:val="111111"/>
        </w:rPr>
        <w:t>6:36 PM </w:t>
      </w:r>
      <w:r>
        <w:rPr>
          <w:color w:val="111111"/>
          <w:spacing w:val="-2"/>
        </w:rPr>
        <w:t>info.abandonedroadscommission</w:t>
      </w:r>
    </w:p>
    <w:p>
      <w:pPr>
        <w:pStyle w:val="BodyText"/>
        <w:spacing w:before="7"/>
        <w:ind w:left="708"/>
      </w:pPr>
      <w:r>
        <w:rPr>
          <w:color w:val="111111"/>
        </w:rPr>
        <w:t>Fwd:</w:t>
      </w:r>
      <w:r>
        <w:rPr>
          <w:color w:val="111111"/>
          <w:spacing w:val="-8"/>
        </w:rPr>
        <w:t> </w:t>
      </w:r>
      <w:r>
        <w:rPr>
          <w:color w:val="111111"/>
        </w:rPr>
        <w:t>My</w:t>
      </w:r>
      <w:r>
        <w:rPr>
          <w:color w:val="111111"/>
          <w:spacing w:val="-4"/>
        </w:rPr>
        <w:t> </w:t>
      </w:r>
      <w:r>
        <w:rPr>
          <w:color w:val="111111"/>
        </w:rPr>
        <w:t>discontinued</w:t>
      </w:r>
      <w:r>
        <w:rPr>
          <w:color w:val="111111"/>
          <w:spacing w:val="7"/>
        </w:rPr>
        <w:t> </w:t>
      </w:r>
      <w:r>
        <w:rPr>
          <w:color w:val="111111"/>
        </w:rPr>
        <w:t>road</w:t>
      </w:r>
      <w:r>
        <w:rPr>
          <w:color w:val="111111"/>
          <w:spacing w:val="-7"/>
        </w:rPr>
        <w:t> </w:t>
      </w:r>
      <w:r>
        <w:rPr>
          <w:color w:val="111111"/>
        </w:rPr>
        <w:t>in</w:t>
      </w:r>
      <w:r>
        <w:rPr>
          <w:color w:val="111111"/>
          <w:spacing w:val="-9"/>
        </w:rPr>
        <w:t> </w:t>
      </w:r>
      <w:r>
        <w:rPr>
          <w:color w:val="111111"/>
        </w:rPr>
        <w:t>Hollis</w:t>
      </w:r>
      <w:r>
        <w:rPr>
          <w:color w:val="111111"/>
          <w:spacing w:val="-2"/>
        </w:rPr>
        <w:t> Maine</w:t>
      </w:r>
    </w:p>
    <w:p>
      <w:pPr>
        <w:spacing w:after="0"/>
        <w:sectPr>
          <w:type w:val="continuous"/>
          <w:pgSz w:w="12240" w:h="15840"/>
          <w:pgMar w:header="0" w:footer="754" w:top="1820" w:bottom="280" w:left="40" w:right="0"/>
          <w:cols w:num="2" w:equalWidth="0">
            <w:col w:w="1510" w:space="1562"/>
            <w:col w:w="9128"/>
          </w:cols>
        </w:sectPr>
      </w:pPr>
    </w:p>
    <w:p>
      <w:pPr>
        <w:pStyle w:val="BodyText"/>
      </w:pPr>
    </w:p>
    <w:p>
      <w:pPr>
        <w:pStyle w:val="BodyText"/>
        <w:spacing w:before="8"/>
        <w:rPr>
          <w:sz w:val="16"/>
        </w:rPr>
      </w:pPr>
    </w:p>
    <w:p>
      <w:pPr>
        <w:spacing w:line="316" w:lineRule="auto" w:before="95"/>
        <w:ind w:left="708" w:right="1667" w:hanging="2"/>
        <w:jc w:val="left"/>
        <w:rPr>
          <w:rFonts w:ascii="Arial"/>
          <w:b/>
          <w:sz w:val="18"/>
        </w:rPr>
      </w:pPr>
      <w:r>
        <w:rPr>
          <w:rFonts w:ascii="Arial"/>
          <w:b/>
          <w:color w:val="111111"/>
          <w:w w:val="105"/>
          <w:sz w:val="18"/>
        </w:rPr>
        <w:t>EXTERNAL:</w:t>
      </w:r>
      <w:r>
        <w:rPr>
          <w:rFonts w:ascii="Arial"/>
          <w:b/>
          <w:color w:val="111111"/>
          <w:spacing w:val="-3"/>
          <w:w w:val="105"/>
          <w:sz w:val="18"/>
        </w:rPr>
        <w:t> </w:t>
      </w:r>
      <w:r>
        <w:rPr>
          <w:rFonts w:ascii="Arial"/>
          <w:b/>
          <w:color w:val="111111"/>
          <w:w w:val="105"/>
          <w:sz w:val="18"/>
        </w:rPr>
        <w:t>This email originated from outside of the</w:t>
      </w:r>
      <w:r>
        <w:rPr>
          <w:rFonts w:ascii="Arial"/>
          <w:b/>
          <w:color w:val="111111"/>
          <w:spacing w:val="25"/>
          <w:w w:val="105"/>
          <w:sz w:val="18"/>
        </w:rPr>
        <w:t> </w:t>
      </w:r>
      <w:r>
        <w:rPr>
          <w:rFonts w:ascii="Arial"/>
          <w:b/>
          <w:color w:val="111111"/>
          <w:w w:val="105"/>
          <w:sz w:val="18"/>
        </w:rPr>
        <w:t>State of</w:t>
      </w:r>
      <w:r>
        <w:rPr>
          <w:rFonts w:ascii="Arial"/>
          <w:b/>
          <w:color w:val="111111"/>
          <w:spacing w:val="-1"/>
          <w:w w:val="105"/>
          <w:sz w:val="18"/>
        </w:rPr>
        <w:t> </w:t>
      </w:r>
      <w:r>
        <w:rPr>
          <w:rFonts w:ascii="Arial"/>
          <w:b/>
          <w:color w:val="111111"/>
          <w:w w:val="105"/>
          <w:sz w:val="18"/>
        </w:rPr>
        <w:t>Maine</w:t>
      </w:r>
      <w:r>
        <w:rPr>
          <w:rFonts w:ascii="Arial"/>
          <w:b/>
          <w:color w:val="111111"/>
          <w:spacing w:val="-2"/>
          <w:w w:val="105"/>
          <w:sz w:val="18"/>
        </w:rPr>
        <w:t> </w:t>
      </w:r>
      <w:r>
        <w:rPr>
          <w:rFonts w:ascii="Arial"/>
          <w:b/>
          <w:color w:val="111111"/>
          <w:w w:val="105"/>
          <w:sz w:val="18"/>
        </w:rPr>
        <w:t>Mail</w:t>
      </w:r>
      <w:r>
        <w:rPr>
          <w:rFonts w:ascii="Arial"/>
          <w:b/>
          <w:color w:val="111111"/>
          <w:spacing w:val="-2"/>
          <w:w w:val="105"/>
          <w:sz w:val="18"/>
        </w:rPr>
        <w:t> </w:t>
      </w:r>
      <w:r>
        <w:rPr>
          <w:rFonts w:ascii="Arial"/>
          <w:b/>
          <w:color w:val="111111"/>
          <w:w w:val="105"/>
          <w:sz w:val="18"/>
        </w:rPr>
        <w:t>System. Do</w:t>
      </w:r>
      <w:r>
        <w:rPr>
          <w:rFonts w:ascii="Arial"/>
          <w:b/>
          <w:color w:val="111111"/>
          <w:spacing w:val="-3"/>
          <w:w w:val="105"/>
          <w:sz w:val="18"/>
        </w:rPr>
        <w:t> </w:t>
      </w:r>
      <w:r>
        <w:rPr>
          <w:rFonts w:ascii="Arial"/>
          <w:b/>
          <w:color w:val="111111"/>
          <w:w w:val="105"/>
          <w:sz w:val="18"/>
        </w:rPr>
        <w:t>not click</w:t>
      </w:r>
      <w:r>
        <w:rPr>
          <w:rFonts w:ascii="Arial"/>
          <w:b/>
          <w:color w:val="111111"/>
          <w:spacing w:val="-2"/>
          <w:w w:val="105"/>
          <w:sz w:val="18"/>
        </w:rPr>
        <w:t> </w:t>
      </w:r>
      <w:r>
        <w:rPr>
          <w:rFonts w:ascii="Arial"/>
          <w:b/>
          <w:color w:val="111111"/>
          <w:w w:val="105"/>
          <w:sz w:val="18"/>
        </w:rPr>
        <w:t>links</w:t>
      </w:r>
      <w:r>
        <w:rPr>
          <w:rFonts w:ascii="Arial"/>
          <w:b/>
          <w:color w:val="111111"/>
          <w:spacing w:val="-2"/>
          <w:w w:val="105"/>
          <w:sz w:val="18"/>
        </w:rPr>
        <w:t> </w:t>
      </w:r>
      <w:r>
        <w:rPr>
          <w:rFonts w:ascii="Arial"/>
          <w:b/>
          <w:color w:val="111111"/>
          <w:w w:val="105"/>
          <w:sz w:val="18"/>
        </w:rPr>
        <w:t>or</w:t>
      </w:r>
      <w:r>
        <w:rPr>
          <w:rFonts w:ascii="Arial"/>
          <w:b/>
          <w:color w:val="111111"/>
          <w:spacing w:val="-3"/>
          <w:w w:val="105"/>
          <w:sz w:val="18"/>
        </w:rPr>
        <w:t> </w:t>
      </w:r>
      <w:r>
        <w:rPr>
          <w:rFonts w:ascii="Arial"/>
          <w:b/>
          <w:color w:val="111111"/>
          <w:w w:val="105"/>
          <w:sz w:val="18"/>
        </w:rPr>
        <w:t>open attachments unless you recognize the sender and know the content is safe.</w:t>
      </w:r>
    </w:p>
    <w:p>
      <w:pPr>
        <w:pStyle w:val="BodyText"/>
        <w:rPr>
          <w:b/>
        </w:rPr>
      </w:pPr>
    </w:p>
    <w:p>
      <w:pPr>
        <w:pStyle w:val="BodyText"/>
        <w:spacing w:before="8"/>
        <w:rPr>
          <w:b/>
          <w:sz w:val="25"/>
        </w:rPr>
      </w:pPr>
    </w:p>
    <w:p>
      <w:pPr>
        <w:pStyle w:val="BodyText"/>
        <w:ind w:left="698"/>
      </w:pPr>
      <w:r>
        <w:rPr>
          <w:color w:val="111111"/>
        </w:rPr>
        <w:t>----------</w:t>
      </w:r>
      <w:r>
        <w:rPr>
          <w:color w:val="111111"/>
          <w:spacing w:val="-14"/>
        </w:rPr>
        <w:t> </w:t>
      </w:r>
      <w:r>
        <w:rPr>
          <w:color w:val="111111"/>
        </w:rPr>
        <w:t>Forwarded</w:t>
      </w:r>
      <w:r>
        <w:rPr>
          <w:color w:val="111111"/>
          <w:spacing w:val="-11"/>
        </w:rPr>
        <w:t> </w:t>
      </w:r>
      <w:r>
        <w:rPr>
          <w:color w:val="111111"/>
        </w:rPr>
        <w:t>message</w:t>
      </w:r>
      <w:r>
        <w:rPr>
          <w:color w:val="111111"/>
          <w:spacing w:val="-4"/>
        </w:rPr>
        <w:t> </w:t>
      </w:r>
      <w:r>
        <w:rPr>
          <w:color w:val="111111"/>
        </w:rPr>
        <w:t>--------</w:t>
      </w:r>
      <w:r>
        <w:rPr>
          <w:color w:val="111111"/>
          <w:spacing w:val="-10"/>
        </w:rPr>
        <w:t>-</w:t>
      </w:r>
    </w:p>
    <w:p>
      <w:pPr>
        <w:spacing w:line="285" w:lineRule="auto" w:before="39"/>
        <w:ind w:left="694" w:right="6907" w:hanging="1"/>
        <w:jc w:val="left"/>
        <w:rPr>
          <w:rFonts w:ascii="Arial"/>
          <w:sz w:val="20"/>
        </w:rPr>
      </w:pPr>
      <w:r>
        <w:rPr>
          <w:rFonts w:ascii="Arial"/>
          <w:color w:val="111111"/>
          <w:sz w:val="20"/>
        </w:rPr>
        <w:t>From: </w:t>
      </w:r>
      <w:r>
        <w:rPr>
          <w:rFonts w:ascii="Arial"/>
          <w:b/>
          <w:color w:val="111111"/>
          <w:sz w:val="18"/>
        </w:rPr>
        <w:t>gretchen briggs </w:t>
      </w:r>
      <w:hyperlink r:id="rId195">
        <w:r>
          <w:rPr>
            <w:rFonts w:ascii="Arial"/>
            <w:color w:val="111111"/>
            <w:sz w:val="20"/>
            <w:u w:val="thick" w:color="111111"/>
          </w:rPr>
          <w:t>&lt;10gretchen@gmail.com&gt;</w:t>
        </w:r>
      </w:hyperlink>
      <w:r>
        <w:rPr>
          <w:rFonts w:ascii="Arial"/>
          <w:color w:val="111111"/>
          <w:sz w:val="20"/>
        </w:rPr>
        <w:t> Date: Mon, Dec 12, 2022, 4:09 PM</w:t>
      </w:r>
    </w:p>
    <w:p>
      <w:pPr>
        <w:pStyle w:val="BodyText"/>
        <w:spacing w:line="226" w:lineRule="exact"/>
        <w:ind w:left="691"/>
      </w:pPr>
      <w:r>
        <w:rPr>
          <w:color w:val="111111"/>
        </w:rPr>
        <w:t>Subject:</w:t>
      </w:r>
      <w:r>
        <w:rPr>
          <w:color w:val="111111"/>
          <w:spacing w:val="12"/>
        </w:rPr>
        <w:t> </w:t>
      </w:r>
      <w:r>
        <w:rPr>
          <w:color w:val="111111"/>
        </w:rPr>
        <w:t>My</w:t>
      </w:r>
      <w:r>
        <w:rPr>
          <w:color w:val="111111"/>
          <w:spacing w:val="3"/>
        </w:rPr>
        <w:t> </w:t>
      </w:r>
      <w:r>
        <w:rPr>
          <w:color w:val="111111"/>
        </w:rPr>
        <w:t>discontinued</w:t>
      </w:r>
      <w:r>
        <w:rPr>
          <w:color w:val="111111"/>
          <w:spacing w:val="21"/>
        </w:rPr>
        <w:t> </w:t>
      </w:r>
      <w:r>
        <w:rPr>
          <w:color w:val="111111"/>
        </w:rPr>
        <w:t>road</w:t>
      </w:r>
      <w:r>
        <w:rPr>
          <w:color w:val="111111"/>
          <w:spacing w:val="3"/>
        </w:rPr>
        <w:t> </w:t>
      </w:r>
      <w:r>
        <w:rPr>
          <w:color w:val="111111"/>
        </w:rPr>
        <w:t>in</w:t>
      </w:r>
      <w:r>
        <w:rPr>
          <w:color w:val="111111"/>
          <w:spacing w:val="-3"/>
        </w:rPr>
        <w:t> </w:t>
      </w:r>
      <w:r>
        <w:rPr>
          <w:color w:val="111111"/>
        </w:rPr>
        <w:t>Hollis</w:t>
      </w:r>
      <w:r>
        <w:rPr>
          <w:color w:val="111111"/>
          <w:spacing w:val="7"/>
        </w:rPr>
        <w:t> </w:t>
      </w:r>
      <w:r>
        <w:rPr>
          <w:color w:val="111111"/>
          <w:spacing w:val="-2"/>
        </w:rPr>
        <w:t>Maine</w:t>
      </w:r>
    </w:p>
    <w:p>
      <w:pPr>
        <w:pStyle w:val="BodyText"/>
        <w:spacing w:before="35"/>
        <w:ind w:left="686"/>
      </w:pPr>
      <w:r>
        <w:rPr>
          <w:color w:val="111111"/>
        </w:rPr>
        <w:t>To:</w:t>
      </w:r>
      <w:r>
        <w:rPr>
          <w:color w:val="111111"/>
          <w:spacing w:val="-8"/>
        </w:rPr>
        <w:t> </w:t>
      </w:r>
      <w:hyperlink r:id="rId196">
        <w:r>
          <w:rPr>
            <w:color w:val="111111"/>
            <w:spacing w:val="-2"/>
            <w:u w:val="thick" w:color="111111"/>
          </w:rPr>
          <w:t>&lt;info.abandonedroadcommission@maine.gov&gt;</w:t>
        </w:r>
      </w:hyperlink>
    </w:p>
    <w:p>
      <w:pPr>
        <w:pStyle w:val="BodyText"/>
        <w:rPr>
          <w:sz w:val="22"/>
        </w:rPr>
      </w:pPr>
    </w:p>
    <w:p>
      <w:pPr>
        <w:pStyle w:val="BodyText"/>
        <w:spacing w:before="7"/>
        <w:rPr>
          <w:sz w:val="25"/>
        </w:rPr>
      </w:pPr>
    </w:p>
    <w:p>
      <w:pPr>
        <w:pStyle w:val="BodyText"/>
        <w:spacing w:line="278" w:lineRule="auto" w:before="1"/>
        <w:ind w:left="662" w:right="700" w:firstLine="23"/>
      </w:pPr>
      <w:r>
        <w:rPr>
          <w:color w:val="111111"/>
        </w:rPr>
        <w:t>The crisis that i</w:t>
      </w:r>
      <w:r>
        <w:rPr>
          <w:color w:val="111111"/>
          <w:spacing w:val="-2"/>
        </w:rPr>
        <w:t> </w:t>
      </w:r>
      <w:r>
        <w:rPr>
          <w:color w:val="111111"/>
        </w:rPr>
        <w:t>am</w:t>
      </w:r>
      <w:r>
        <w:rPr>
          <w:color w:val="111111"/>
          <w:spacing w:val="-2"/>
        </w:rPr>
        <w:t> </w:t>
      </w:r>
      <w:r>
        <w:rPr>
          <w:color w:val="111111"/>
        </w:rPr>
        <w:t>currently experiencing has many angles</w:t>
      </w:r>
      <w:r>
        <w:rPr>
          <w:color w:val="111111"/>
          <w:spacing w:val="12"/>
        </w:rPr>
        <w:t> </w:t>
      </w:r>
      <w:r>
        <w:rPr>
          <w:color w:val="111111"/>
        </w:rPr>
        <w:t>leading to</w:t>
      </w:r>
      <w:r>
        <w:rPr>
          <w:color w:val="111111"/>
          <w:spacing w:val="22"/>
        </w:rPr>
        <w:t> </w:t>
      </w:r>
      <w:r>
        <w:rPr>
          <w:color w:val="111111"/>
        </w:rPr>
        <w:t>frustrations.</w:t>
      </w:r>
      <w:r>
        <w:rPr>
          <w:color w:val="111111"/>
          <w:spacing w:val="22"/>
        </w:rPr>
        <w:t> </w:t>
      </w:r>
      <w:r>
        <w:rPr>
          <w:color w:val="111111"/>
        </w:rPr>
        <w:t>About 24</w:t>
      </w:r>
      <w:r>
        <w:rPr>
          <w:color w:val="111111"/>
          <w:spacing w:val="-6"/>
        </w:rPr>
        <w:t> </w:t>
      </w:r>
      <w:r>
        <w:rPr>
          <w:color w:val="111111"/>
        </w:rPr>
        <w:t>Years ago</w:t>
      </w:r>
      <w:r>
        <w:rPr>
          <w:color w:val="111111"/>
          <w:spacing w:val="12"/>
        </w:rPr>
        <w:t> </w:t>
      </w:r>
      <w:r>
        <w:rPr>
          <w:color w:val="111111"/>
        </w:rPr>
        <w:t>we purchased</w:t>
      </w:r>
      <w:r>
        <w:rPr>
          <w:color w:val="111111"/>
          <w:spacing w:val="12"/>
        </w:rPr>
        <w:t> </w:t>
      </w:r>
      <w:r>
        <w:rPr>
          <w:color w:val="111111"/>
        </w:rPr>
        <w:t>a</w:t>
      </w:r>
      <w:r>
        <w:rPr>
          <w:color w:val="111111"/>
        </w:rPr>
        <w:t> 13 acre unsurveyed</w:t>
      </w:r>
      <w:r>
        <w:rPr>
          <w:color w:val="111111"/>
          <w:spacing w:val="26"/>
        </w:rPr>
        <w:t> </w:t>
      </w:r>
      <w:r>
        <w:rPr>
          <w:color w:val="111111"/>
        </w:rPr>
        <w:t>piece of land in</w:t>
      </w:r>
      <w:r>
        <w:rPr>
          <w:color w:val="111111"/>
          <w:spacing w:val="-2"/>
        </w:rPr>
        <w:t> </w:t>
      </w:r>
      <w:r>
        <w:rPr>
          <w:color w:val="111111"/>
        </w:rPr>
        <w:t>Hollis Maine.</w:t>
      </w:r>
      <w:r>
        <w:rPr>
          <w:color w:val="111111"/>
          <w:spacing w:val="-3"/>
        </w:rPr>
        <w:t> </w:t>
      </w:r>
      <w:r>
        <w:rPr>
          <w:color w:val="111111"/>
        </w:rPr>
        <w:t>The road that I</w:t>
      </w:r>
      <w:r>
        <w:rPr>
          <w:color w:val="111111"/>
          <w:spacing w:val="-2"/>
        </w:rPr>
        <w:t> </w:t>
      </w:r>
      <w:r>
        <w:rPr>
          <w:color w:val="111111"/>
        </w:rPr>
        <w:t>am referring to</w:t>
      </w:r>
      <w:r>
        <w:rPr>
          <w:color w:val="111111"/>
          <w:spacing w:val="26"/>
        </w:rPr>
        <w:t> </w:t>
      </w:r>
      <w:r>
        <w:rPr>
          <w:color w:val="111111"/>
        </w:rPr>
        <w:t>is on Bean St in</w:t>
      </w:r>
      <w:r>
        <w:rPr>
          <w:color w:val="111111"/>
          <w:spacing w:val="-1"/>
        </w:rPr>
        <w:t> </w:t>
      </w:r>
      <w:r>
        <w:rPr>
          <w:color w:val="111111"/>
        </w:rPr>
        <w:t>Hollis Maine and the discontinued portion of Bean St juts </w:t>
      </w:r>
      <w:r>
        <w:rPr>
          <w:i/>
          <w:color w:val="111111"/>
        </w:rPr>
        <w:t>off</w:t>
      </w:r>
      <w:r>
        <w:rPr>
          <w:i/>
          <w:color w:val="111111"/>
          <w:spacing w:val="32"/>
        </w:rPr>
        <w:t> </w:t>
      </w:r>
      <w:r>
        <w:rPr>
          <w:color w:val="111111"/>
        </w:rPr>
        <w:t>from a corner that intersects</w:t>
      </w:r>
      <w:r>
        <w:rPr>
          <w:color w:val="111111"/>
          <w:spacing w:val="27"/>
        </w:rPr>
        <w:t> </w:t>
      </w:r>
      <w:r>
        <w:rPr>
          <w:color w:val="111111"/>
        </w:rPr>
        <w:t>with a road called mailman way and Bean St itself. When</w:t>
      </w:r>
      <w:r>
        <w:rPr>
          <w:color w:val="111111"/>
          <w:spacing w:val="29"/>
        </w:rPr>
        <w:t> </w:t>
      </w:r>
      <w:r>
        <w:rPr>
          <w:color w:val="111111"/>
        </w:rPr>
        <w:t>we</w:t>
      </w:r>
      <w:r>
        <w:rPr>
          <w:color w:val="111111"/>
          <w:spacing w:val="11"/>
        </w:rPr>
        <w:t> </w:t>
      </w:r>
      <w:r>
        <w:rPr>
          <w:color w:val="111111"/>
        </w:rPr>
        <w:t>purchased</w:t>
      </w:r>
      <w:r>
        <w:rPr>
          <w:color w:val="111111"/>
          <w:spacing w:val="23"/>
        </w:rPr>
        <w:t> </w:t>
      </w:r>
      <w:r>
        <w:rPr>
          <w:color w:val="111111"/>
        </w:rPr>
        <w:t>the</w:t>
      </w:r>
      <w:r>
        <w:rPr>
          <w:color w:val="111111"/>
          <w:spacing w:val="10"/>
        </w:rPr>
        <w:t> </w:t>
      </w:r>
      <w:r>
        <w:rPr>
          <w:color w:val="111111"/>
        </w:rPr>
        <w:t>property</w:t>
      </w:r>
      <w:r>
        <w:rPr>
          <w:color w:val="111111"/>
          <w:spacing w:val="26"/>
        </w:rPr>
        <w:t> </w:t>
      </w:r>
      <w:r>
        <w:rPr>
          <w:color w:val="111111"/>
        </w:rPr>
        <w:t>it</w:t>
      </w:r>
      <w:r>
        <w:rPr>
          <w:color w:val="111111"/>
          <w:spacing w:val="33"/>
        </w:rPr>
        <w:t> </w:t>
      </w:r>
      <w:r>
        <w:rPr>
          <w:color w:val="111111"/>
        </w:rPr>
        <w:t>had</w:t>
      </w:r>
      <w:r>
        <w:rPr>
          <w:color w:val="111111"/>
          <w:spacing w:val="13"/>
        </w:rPr>
        <w:t> </w:t>
      </w:r>
      <w:r>
        <w:rPr>
          <w:color w:val="111111"/>
        </w:rPr>
        <w:t>a</w:t>
      </w:r>
      <w:r>
        <w:rPr>
          <w:color w:val="111111"/>
          <w:spacing w:val="17"/>
        </w:rPr>
        <w:t> </w:t>
      </w:r>
      <w:r>
        <w:rPr>
          <w:color w:val="111111"/>
        </w:rPr>
        <w:t>locked</w:t>
      </w:r>
      <w:r>
        <w:rPr>
          <w:color w:val="111111"/>
          <w:spacing w:val="17"/>
        </w:rPr>
        <w:t> </w:t>
      </w:r>
      <w:r>
        <w:rPr>
          <w:color w:val="111111"/>
        </w:rPr>
        <w:t>metal gate</w:t>
      </w:r>
      <w:r>
        <w:rPr>
          <w:color w:val="111111"/>
          <w:spacing w:val="21"/>
        </w:rPr>
        <w:t> </w:t>
      </w:r>
      <w:r>
        <w:rPr>
          <w:color w:val="111111"/>
        </w:rPr>
        <w:t>that</w:t>
      </w:r>
      <w:r>
        <w:rPr>
          <w:color w:val="111111"/>
          <w:spacing w:val="14"/>
        </w:rPr>
        <w:t> </w:t>
      </w:r>
      <w:r>
        <w:rPr>
          <w:color w:val="111111"/>
        </w:rPr>
        <w:t>kept</w:t>
      </w:r>
      <w:r>
        <w:rPr>
          <w:color w:val="111111"/>
          <w:spacing w:val="9"/>
        </w:rPr>
        <w:t> </w:t>
      </w:r>
      <w:r>
        <w:rPr>
          <w:color w:val="111111"/>
        </w:rPr>
        <w:t>cars</w:t>
      </w:r>
      <w:r>
        <w:rPr>
          <w:color w:val="111111"/>
          <w:spacing w:val="10"/>
        </w:rPr>
        <w:t> </w:t>
      </w:r>
      <w:r>
        <w:rPr>
          <w:color w:val="111111"/>
        </w:rPr>
        <w:t>from</w:t>
      </w:r>
      <w:r>
        <w:rPr>
          <w:color w:val="111111"/>
          <w:spacing w:val="13"/>
        </w:rPr>
        <w:t> </w:t>
      </w:r>
      <w:r>
        <w:rPr>
          <w:color w:val="111111"/>
        </w:rPr>
        <w:t>coming</w:t>
      </w:r>
      <w:r>
        <w:rPr>
          <w:color w:val="111111"/>
          <w:spacing w:val="14"/>
        </w:rPr>
        <w:t> </w:t>
      </w:r>
      <w:r>
        <w:rPr>
          <w:color w:val="111111"/>
        </w:rPr>
        <w:t>down</w:t>
      </w:r>
      <w:r>
        <w:rPr>
          <w:color w:val="111111"/>
          <w:spacing w:val="9"/>
        </w:rPr>
        <w:t> </w:t>
      </w:r>
      <w:r>
        <w:rPr>
          <w:color w:val="111111"/>
        </w:rPr>
        <w:t>and</w:t>
      </w:r>
      <w:r>
        <w:rPr>
          <w:color w:val="111111"/>
          <w:spacing w:val="11"/>
        </w:rPr>
        <w:t> </w:t>
      </w:r>
      <w:r>
        <w:rPr>
          <w:color w:val="111111"/>
        </w:rPr>
        <w:t>dumping</w:t>
      </w:r>
      <w:r>
        <w:rPr>
          <w:color w:val="111111"/>
          <w:spacing w:val="9"/>
        </w:rPr>
        <w:t> </w:t>
      </w:r>
      <w:r>
        <w:rPr>
          <w:color w:val="111111"/>
        </w:rPr>
        <w:t>trash</w:t>
      </w:r>
      <w:r>
        <w:rPr>
          <w:color w:val="111111"/>
          <w:spacing w:val="13"/>
        </w:rPr>
        <w:t> </w:t>
      </w:r>
      <w:r>
        <w:rPr>
          <w:color w:val="111111"/>
        </w:rPr>
        <w:t>and the kids from accessing the discontinued</w:t>
      </w:r>
      <w:r>
        <w:rPr>
          <w:color w:val="111111"/>
          <w:spacing w:val="31"/>
        </w:rPr>
        <w:t> </w:t>
      </w:r>
      <w:r>
        <w:rPr>
          <w:color w:val="111111"/>
        </w:rPr>
        <w:t>road to</w:t>
      </w:r>
      <w:r>
        <w:rPr>
          <w:color w:val="111111"/>
          <w:spacing w:val="40"/>
        </w:rPr>
        <w:t> </w:t>
      </w:r>
      <w:r>
        <w:rPr>
          <w:color w:val="111111"/>
        </w:rPr>
        <w:t>party. The town removed the gate once we started building and their requirement</w:t>
      </w:r>
      <w:r>
        <w:rPr>
          <w:color w:val="111111"/>
          <w:spacing w:val="29"/>
        </w:rPr>
        <w:t> </w:t>
      </w:r>
      <w:r>
        <w:rPr>
          <w:color w:val="111111"/>
        </w:rPr>
        <w:t>was that we upgrade the discontinued</w:t>
      </w:r>
      <w:r>
        <w:rPr>
          <w:color w:val="111111"/>
          <w:spacing w:val="40"/>
        </w:rPr>
        <w:t> </w:t>
      </w:r>
      <w:r>
        <w:rPr>
          <w:color w:val="111111"/>
        </w:rPr>
        <w:t>portion that would provide access to</w:t>
      </w:r>
      <w:r>
        <w:rPr>
          <w:color w:val="111111"/>
          <w:spacing w:val="40"/>
        </w:rPr>
        <w:t> </w:t>
      </w:r>
      <w:r>
        <w:rPr>
          <w:color w:val="111111"/>
        </w:rPr>
        <w:t>the property</w:t>
      </w:r>
      <w:r>
        <w:rPr>
          <w:color w:val="111111"/>
          <w:spacing w:val="20"/>
        </w:rPr>
        <w:t> </w:t>
      </w:r>
      <w:r>
        <w:rPr>
          <w:color w:val="111111"/>
        </w:rPr>
        <w:t>in order to</w:t>
      </w:r>
      <w:r>
        <w:rPr>
          <w:color w:val="111111"/>
          <w:spacing w:val="30"/>
        </w:rPr>
        <w:t> </w:t>
      </w:r>
      <w:r>
        <w:rPr>
          <w:color w:val="111111"/>
        </w:rPr>
        <w:t>build a home there. We</w:t>
      </w:r>
      <w:r>
        <w:rPr>
          <w:color w:val="111111"/>
          <w:spacing w:val="-1"/>
        </w:rPr>
        <w:t> </w:t>
      </w:r>
      <w:r>
        <w:rPr>
          <w:color w:val="111111"/>
        </w:rPr>
        <w:t>spent $11,000 24</w:t>
      </w:r>
      <w:r>
        <w:rPr>
          <w:color w:val="111111"/>
          <w:spacing w:val="-6"/>
        </w:rPr>
        <w:t> </w:t>
      </w:r>
      <w:r>
        <w:rPr>
          <w:color w:val="111111"/>
        </w:rPr>
        <w:t>years ago</w:t>
      </w:r>
      <w:r>
        <w:rPr>
          <w:color w:val="111111"/>
          <w:spacing w:val="-6"/>
        </w:rPr>
        <w:t> </w:t>
      </w:r>
      <w:r>
        <w:rPr>
          <w:color w:val="111111"/>
        </w:rPr>
        <w:t>to</w:t>
      </w:r>
      <w:r>
        <w:rPr>
          <w:color w:val="111111"/>
          <w:spacing w:val="22"/>
        </w:rPr>
        <w:t> </w:t>
      </w:r>
      <w:r>
        <w:rPr>
          <w:color w:val="111111"/>
        </w:rPr>
        <w:t>add</w:t>
      </w:r>
      <w:r>
        <w:rPr>
          <w:color w:val="111111"/>
          <w:spacing w:val="-7"/>
        </w:rPr>
        <w:t> </w:t>
      </w:r>
      <w:r>
        <w:rPr>
          <w:color w:val="111111"/>
        </w:rPr>
        <w:t>gravel</w:t>
      </w:r>
      <w:r>
        <w:rPr>
          <w:color w:val="111111"/>
          <w:spacing w:val="-1"/>
        </w:rPr>
        <w:t> </w:t>
      </w:r>
      <w:r>
        <w:rPr>
          <w:color w:val="111111"/>
        </w:rPr>
        <w:t>and</w:t>
      </w:r>
      <w:r>
        <w:rPr>
          <w:color w:val="111111"/>
          <w:spacing w:val="-2"/>
        </w:rPr>
        <w:t> </w:t>
      </w:r>
      <w:r>
        <w:rPr>
          <w:color w:val="111111"/>
        </w:rPr>
        <w:t>excavate to have access with</w:t>
      </w:r>
      <w:r>
        <w:rPr>
          <w:color w:val="111111"/>
          <w:spacing w:val="-2"/>
        </w:rPr>
        <w:t> </w:t>
      </w:r>
      <w:r>
        <w:rPr>
          <w:color w:val="111111"/>
        </w:rPr>
        <w:t>a verbal agreement that the town</w:t>
      </w:r>
      <w:r>
        <w:rPr>
          <w:color w:val="111111"/>
          <w:spacing w:val="18"/>
        </w:rPr>
        <w:t> </w:t>
      </w:r>
      <w:r>
        <w:rPr>
          <w:color w:val="111111"/>
        </w:rPr>
        <w:t>would</w:t>
      </w:r>
      <w:r>
        <w:rPr>
          <w:color w:val="111111"/>
          <w:spacing w:val="25"/>
        </w:rPr>
        <w:t> </w:t>
      </w:r>
      <w:r>
        <w:rPr>
          <w:color w:val="111111"/>
        </w:rPr>
        <w:t>not</w:t>
      </w:r>
      <w:r>
        <w:rPr>
          <w:color w:val="111111"/>
          <w:spacing w:val="21"/>
        </w:rPr>
        <w:t> </w:t>
      </w:r>
      <w:r>
        <w:rPr>
          <w:color w:val="111111"/>
        </w:rPr>
        <w:t>maintain</w:t>
      </w:r>
      <w:r>
        <w:rPr>
          <w:color w:val="111111"/>
          <w:spacing w:val="26"/>
        </w:rPr>
        <w:t> </w:t>
      </w:r>
      <w:r>
        <w:rPr>
          <w:color w:val="111111"/>
        </w:rPr>
        <w:t>the</w:t>
      </w:r>
      <w:r>
        <w:rPr>
          <w:color w:val="111111"/>
          <w:spacing w:val="24"/>
        </w:rPr>
        <w:t> </w:t>
      </w:r>
      <w:r>
        <w:rPr>
          <w:color w:val="111111"/>
        </w:rPr>
        <w:t>discontinued</w:t>
      </w:r>
      <w:r>
        <w:rPr>
          <w:color w:val="111111"/>
          <w:spacing w:val="40"/>
        </w:rPr>
        <w:t> </w:t>
      </w:r>
      <w:r>
        <w:rPr>
          <w:color w:val="111111"/>
        </w:rPr>
        <w:t>portion</w:t>
      </w:r>
      <w:r>
        <w:rPr>
          <w:color w:val="111111"/>
          <w:spacing w:val="26"/>
        </w:rPr>
        <w:t> </w:t>
      </w:r>
      <w:r>
        <w:rPr>
          <w:color w:val="111111"/>
        </w:rPr>
        <w:t>of</w:t>
      </w:r>
      <w:r>
        <w:rPr>
          <w:color w:val="111111"/>
          <w:spacing w:val="35"/>
        </w:rPr>
        <w:t> </w:t>
      </w:r>
      <w:r>
        <w:rPr>
          <w:color w:val="111111"/>
        </w:rPr>
        <w:t>Bean</w:t>
      </w:r>
      <w:r>
        <w:rPr>
          <w:color w:val="111111"/>
          <w:spacing w:val="17"/>
        </w:rPr>
        <w:t> </w:t>
      </w:r>
      <w:r>
        <w:rPr>
          <w:color w:val="111111"/>
        </w:rPr>
        <w:t>St.</w:t>
      </w:r>
      <w:r>
        <w:rPr>
          <w:color w:val="111111"/>
          <w:spacing w:val="14"/>
        </w:rPr>
        <w:t> </w:t>
      </w:r>
      <w:r>
        <w:rPr>
          <w:color w:val="111111"/>
        </w:rPr>
        <w:t>More</w:t>
      </w:r>
      <w:r>
        <w:rPr>
          <w:color w:val="111111"/>
          <w:spacing w:val="17"/>
        </w:rPr>
        <w:t> </w:t>
      </w:r>
      <w:r>
        <w:rPr>
          <w:color w:val="111111"/>
        </w:rPr>
        <w:t>than</w:t>
      </w:r>
      <w:r>
        <w:rPr>
          <w:color w:val="111111"/>
          <w:spacing w:val="15"/>
        </w:rPr>
        <w:t> </w:t>
      </w:r>
      <w:r>
        <w:rPr>
          <w:color w:val="111111"/>
        </w:rPr>
        <w:t>half</w:t>
      </w:r>
      <w:r>
        <w:rPr>
          <w:color w:val="111111"/>
          <w:spacing w:val="15"/>
        </w:rPr>
        <w:t> </w:t>
      </w:r>
      <w:r>
        <w:rPr>
          <w:color w:val="111111"/>
        </w:rPr>
        <w:t>of</w:t>
      </w:r>
      <w:r>
        <w:rPr>
          <w:color w:val="111111"/>
          <w:spacing w:val="35"/>
        </w:rPr>
        <w:t> </w:t>
      </w:r>
      <w:r>
        <w:rPr>
          <w:color w:val="111111"/>
        </w:rPr>
        <w:t>that</w:t>
      </w:r>
      <w:r>
        <w:rPr>
          <w:color w:val="111111"/>
          <w:spacing w:val="38"/>
        </w:rPr>
        <w:t> </w:t>
      </w:r>
      <w:r>
        <w:rPr>
          <w:color w:val="111111"/>
        </w:rPr>
        <w:t>was</w:t>
      </w:r>
      <w:r>
        <w:rPr>
          <w:color w:val="111111"/>
          <w:spacing w:val="15"/>
        </w:rPr>
        <w:t> </w:t>
      </w:r>
      <w:r>
        <w:rPr>
          <w:color w:val="111111"/>
        </w:rPr>
        <w:t>the</w:t>
      </w:r>
      <w:r>
        <w:rPr>
          <w:color w:val="111111"/>
          <w:spacing w:val="17"/>
        </w:rPr>
        <w:t> </w:t>
      </w:r>
      <w:r>
        <w:rPr>
          <w:color w:val="111111"/>
        </w:rPr>
        <w:t>discontinued</w:t>
      </w:r>
      <w:r>
        <w:rPr>
          <w:color w:val="111111"/>
          <w:spacing w:val="35"/>
        </w:rPr>
        <w:t> </w:t>
      </w:r>
      <w:r>
        <w:rPr>
          <w:color w:val="111111"/>
        </w:rPr>
        <w:t>town</w:t>
      </w:r>
      <w:r>
        <w:rPr>
          <w:color w:val="111111"/>
          <w:spacing w:val="19"/>
        </w:rPr>
        <w:t> </w:t>
      </w:r>
      <w:r>
        <w:rPr>
          <w:color w:val="111111"/>
        </w:rPr>
        <w:t>road. We had stolen cars driven down it and left behind, roofing</w:t>
      </w:r>
      <w:r>
        <w:rPr>
          <w:color w:val="111111"/>
          <w:spacing w:val="-5"/>
        </w:rPr>
        <w:t> </w:t>
      </w:r>
      <w:r>
        <w:rPr>
          <w:color w:val="111111"/>
        </w:rPr>
        <w:t>shingles dumped, a dead dogs skinned body left(we called the State police for</w:t>
      </w:r>
      <w:r>
        <w:rPr>
          <w:color w:val="111111"/>
          <w:spacing w:val="29"/>
        </w:rPr>
        <w:t> </w:t>
      </w:r>
      <w:r>
        <w:rPr>
          <w:color w:val="111111"/>
        </w:rPr>
        <w:t>that as</w:t>
      </w:r>
      <w:r>
        <w:rPr>
          <w:color w:val="111111"/>
          <w:spacing w:val="-1"/>
        </w:rPr>
        <w:t> </w:t>
      </w:r>
      <w:r>
        <w:rPr>
          <w:color w:val="111111"/>
        </w:rPr>
        <w:t>it</w:t>
      </w:r>
      <w:r>
        <w:rPr>
          <w:color w:val="111111"/>
          <w:spacing w:val="40"/>
        </w:rPr>
        <w:t> </w:t>
      </w:r>
      <w:r>
        <w:rPr>
          <w:color w:val="111111"/>
        </w:rPr>
        <w:t>was super disturbing) concrete blocks dumped, leaves, tires and trash, you name it.</w:t>
      </w:r>
      <w:r>
        <w:rPr>
          <w:color w:val="111111"/>
          <w:spacing w:val="30"/>
        </w:rPr>
        <w:t> </w:t>
      </w:r>
      <w:r>
        <w:rPr>
          <w:color w:val="111111"/>
        </w:rPr>
        <w:t>The town agreed to</w:t>
      </w:r>
      <w:r>
        <w:rPr>
          <w:color w:val="111111"/>
          <w:spacing w:val="35"/>
        </w:rPr>
        <w:t> </w:t>
      </w:r>
      <w:r>
        <w:rPr>
          <w:color w:val="111111"/>
        </w:rPr>
        <w:t>place a private road sign up and that was super helpful, until</w:t>
      </w:r>
      <w:r>
        <w:rPr>
          <w:color w:val="111111"/>
          <w:spacing w:val="-5"/>
        </w:rPr>
        <w:t> </w:t>
      </w:r>
      <w:r>
        <w:rPr>
          <w:color w:val="111111"/>
        </w:rPr>
        <w:t>a new Town selectman with a bad attitude came and</w:t>
      </w:r>
      <w:r>
        <w:rPr>
          <w:color w:val="111111"/>
          <w:spacing w:val="16"/>
        </w:rPr>
        <w:t> </w:t>
      </w:r>
      <w:r>
        <w:rPr>
          <w:color w:val="111111"/>
        </w:rPr>
        <w:t>tore</w:t>
      </w:r>
      <w:r>
        <w:rPr>
          <w:color w:val="111111"/>
          <w:spacing w:val="10"/>
        </w:rPr>
        <w:t> </w:t>
      </w:r>
      <w:r>
        <w:rPr>
          <w:color w:val="111111"/>
        </w:rPr>
        <w:t>it</w:t>
      </w:r>
      <w:r>
        <w:rPr>
          <w:color w:val="111111"/>
          <w:spacing w:val="35"/>
        </w:rPr>
        <w:t> </w:t>
      </w:r>
      <w:r>
        <w:rPr>
          <w:color w:val="111111"/>
        </w:rPr>
        <w:t>down</w:t>
      </w:r>
      <w:r>
        <w:rPr>
          <w:color w:val="111111"/>
          <w:spacing w:val="20"/>
        </w:rPr>
        <w:t> </w:t>
      </w:r>
      <w:r>
        <w:rPr>
          <w:color w:val="111111"/>
        </w:rPr>
        <w:t>and</w:t>
      </w:r>
      <w:r>
        <w:rPr>
          <w:color w:val="111111"/>
          <w:spacing w:val="8"/>
        </w:rPr>
        <w:t> </w:t>
      </w:r>
      <w:r>
        <w:rPr>
          <w:color w:val="111111"/>
        </w:rPr>
        <w:t>yelled</w:t>
      </w:r>
      <w:r>
        <w:rPr>
          <w:color w:val="111111"/>
          <w:spacing w:val="19"/>
        </w:rPr>
        <w:t> </w:t>
      </w:r>
      <w:r>
        <w:rPr>
          <w:color w:val="111111"/>
        </w:rPr>
        <w:t>at</w:t>
      </w:r>
      <w:r>
        <w:rPr>
          <w:color w:val="111111"/>
          <w:spacing w:val="16"/>
        </w:rPr>
        <w:t> </w:t>
      </w:r>
      <w:r>
        <w:rPr>
          <w:color w:val="111111"/>
        </w:rPr>
        <w:t>us</w:t>
      </w:r>
      <w:r>
        <w:rPr>
          <w:color w:val="111111"/>
          <w:spacing w:val="12"/>
        </w:rPr>
        <w:t> </w:t>
      </w:r>
      <w:r>
        <w:rPr>
          <w:color w:val="111111"/>
        </w:rPr>
        <w:t>for</w:t>
      </w:r>
      <w:r>
        <w:rPr>
          <w:color w:val="111111"/>
          <w:spacing w:val="16"/>
        </w:rPr>
        <w:t> </w:t>
      </w:r>
      <w:r>
        <w:rPr>
          <w:color w:val="111111"/>
        </w:rPr>
        <w:t>putting</w:t>
      </w:r>
      <w:r>
        <w:rPr>
          <w:color w:val="111111"/>
          <w:spacing w:val="7"/>
        </w:rPr>
        <w:t> </w:t>
      </w:r>
      <w:r>
        <w:rPr>
          <w:color w:val="111111"/>
        </w:rPr>
        <w:t>it</w:t>
      </w:r>
      <w:r>
        <w:rPr>
          <w:color w:val="111111"/>
          <w:spacing w:val="29"/>
        </w:rPr>
        <w:t> </w:t>
      </w:r>
      <w:r>
        <w:rPr>
          <w:color w:val="111111"/>
        </w:rPr>
        <w:t>up,</w:t>
      </w:r>
      <w:r>
        <w:rPr>
          <w:color w:val="111111"/>
          <w:spacing w:val="10"/>
        </w:rPr>
        <w:t> </w:t>
      </w:r>
      <w:r>
        <w:rPr>
          <w:color w:val="111111"/>
        </w:rPr>
        <w:t>even</w:t>
      </w:r>
      <w:r>
        <w:rPr>
          <w:color w:val="111111"/>
          <w:spacing w:val="15"/>
        </w:rPr>
        <w:t> </w:t>
      </w:r>
      <w:r>
        <w:rPr>
          <w:color w:val="111111"/>
        </w:rPr>
        <w:t>though</w:t>
      </w:r>
      <w:r>
        <w:rPr>
          <w:color w:val="111111"/>
          <w:spacing w:val="13"/>
        </w:rPr>
        <w:t> </w:t>
      </w:r>
      <w:r>
        <w:rPr>
          <w:color w:val="111111"/>
        </w:rPr>
        <w:t>the</w:t>
      </w:r>
      <w:r>
        <w:rPr>
          <w:color w:val="111111"/>
          <w:spacing w:val="10"/>
        </w:rPr>
        <w:t> </w:t>
      </w:r>
      <w:r>
        <w:rPr>
          <w:color w:val="111111"/>
        </w:rPr>
        <w:t>town</w:t>
      </w:r>
      <w:r>
        <w:rPr>
          <w:color w:val="111111"/>
          <w:spacing w:val="11"/>
        </w:rPr>
        <w:t> </w:t>
      </w:r>
      <w:r>
        <w:rPr>
          <w:color w:val="111111"/>
        </w:rPr>
        <w:t>put</w:t>
      </w:r>
      <w:r>
        <w:rPr>
          <w:color w:val="111111"/>
          <w:spacing w:val="10"/>
        </w:rPr>
        <w:t> </w:t>
      </w:r>
      <w:r>
        <w:rPr>
          <w:color w:val="111111"/>
        </w:rPr>
        <w:t>it</w:t>
      </w:r>
      <w:r>
        <w:rPr>
          <w:color w:val="111111"/>
          <w:spacing w:val="34"/>
        </w:rPr>
        <w:t> </w:t>
      </w:r>
      <w:r>
        <w:rPr>
          <w:color w:val="111111"/>
        </w:rPr>
        <w:t>up,</w:t>
      </w:r>
      <w:r>
        <w:rPr>
          <w:color w:val="111111"/>
          <w:spacing w:val="7"/>
        </w:rPr>
        <w:t> </w:t>
      </w:r>
      <w:r>
        <w:rPr>
          <w:color w:val="111111"/>
        </w:rPr>
        <w:t>he</w:t>
      </w:r>
      <w:r>
        <w:rPr>
          <w:color w:val="111111"/>
          <w:spacing w:val="16"/>
        </w:rPr>
        <w:t> </w:t>
      </w:r>
      <w:r>
        <w:rPr>
          <w:color w:val="111111"/>
        </w:rPr>
        <w:t>did</w:t>
      </w:r>
      <w:r>
        <w:rPr>
          <w:color w:val="111111"/>
          <w:spacing w:val="11"/>
        </w:rPr>
        <w:t> </w:t>
      </w:r>
      <w:r>
        <w:rPr>
          <w:color w:val="111111"/>
        </w:rPr>
        <w:t>not</w:t>
      </w:r>
      <w:r>
        <w:rPr>
          <w:color w:val="111111"/>
          <w:spacing w:val="12"/>
        </w:rPr>
        <w:t> </w:t>
      </w:r>
      <w:r>
        <w:rPr>
          <w:color w:val="111111"/>
        </w:rPr>
        <w:t>care.</w:t>
      </w:r>
      <w:r>
        <w:rPr>
          <w:color w:val="111111"/>
          <w:spacing w:val="11"/>
        </w:rPr>
        <w:t> </w:t>
      </w:r>
      <w:r>
        <w:rPr>
          <w:color w:val="111111"/>
        </w:rPr>
        <w:t>People</w:t>
      </w:r>
      <w:r>
        <w:rPr>
          <w:color w:val="111111"/>
          <w:spacing w:val="26"/>
        </w:rPr>
        <w:t> </w:t>
      </w:r>
      <w:r>
        <w:rPr>
          <w:color w:val="111111"/>
        </w:rPr>
        <w:t>walk</w:t>
      </w:r>
      <w:r>
        <w:rPr>
          <w:color w:val="111111"/>
          <w:spacing w:val="13"/>
        </w:rPr>
        <w:t> </w:t>
      </w:r>
      <w:r>
        <w:rPr>
          <w:color w:val="111111"/>
        </w:rPr>
        <w:t>it, horses</w:t>
      </w:r>
      <w:r>
        <w:rPr>
          <w:color w:val="111111"/>
          <w:spacing w:val="12"/>
        </w:rPr>
        <w:t> </w:t>
      </w:r>
      <w:r>
        <w:rPr>
          <w:color w:val="111111"/>
        </w:rPr>
        <w:t>ride</w:t>
      </w:r>
      <w:r>
        <w:rPr>
          <w:color w:val="111111"/>
          <w:spacing w:val="15"/>
        </w:rPr>
        <w:t> </w:t>
      </w:r>
      <w:r>
        <w:rPr>
          <w:color w:val="111111"/>
        </w:rPr>
        <w:t>through</w:t>
      </w:r>
      <w:r>
        <w:rPr>
          <w:color w:val="111111"/>
          <w:spacing w:val="13"/>
        </w:rPr>
        <w:t> </w:t>
      </w:r>
      <w:r>
        <w:rPr>
          <w:color w:val="111111"/>
        </w:rPr>
        <w:t>and</w:t>
      </w:r>
      <w:r>
        <w:rPr>
          <w:color w:val="111111"/>
          <w:spacing w:val="8"/>
        </w:rPr>
        <w:t> </w:t>
      </w:r>
      <w:r>
        <w:rPr>
          <w:color w:val="111111"/>
        </w:rPr>
        <w:t>4 wheelers</w:t>
      </w:r>
      <w:r>
        <w:rPr>
          <w:color w:val="111111"/>
          <w:spacing w:val="29"/>
        </w:rPr>
        <w:t> </w:t>
      </w:r>
      <w:r>
        <w:rPr>
          <w:color w:val="111111"/>
        </w:rPr>
        <w:t>come</w:t>
      </w:r>
      <w:r>
        <w:rPr>
          <w:color w:val="111111"/>
          <w:spacing w:val="12"/>
        </w:rPr>
        <w:t> </w:t>
      </w:r>
      <w:r>
        <w:rPr>
          <w:color w:val="111111"/>
        </w:rPr>
        <w:t>through</w:t>
      </w:r>
      <w:r>
        <w:rPr>
          <w:color w:val="111111"/>
          <w:spacing w:val="29"/>
        </w:rPr>
        <w:t> </w:t>
      </w:r>
      <w:r>
        <w:rPr>
          <w:color w:val="111111"/>
        </w:rPr>
        <w:t>as</w:t>
      </w:r>
      <w:r>
        <w:rPr>
          <w:color w:val="111111"/>
          <w:spacing w:val="15"/>
        </w:rPr>
        <w:t> </w:t>
      </w:r>
      <w:r>
        <w:rPr>
          <w:color w:val="111111"/>
        </w:rPr>
        <w:t>well. Most</w:t>
      </w:r>
      <w:r>
        <w:rPr>
          <w:color w:val="111111"/>
          <w:spacing w:val="17"/>
        </w:rPr>
        <w:t> </w:t>
      </w:r>
      <w:r>
        <w:rPr>
          <w:color w:val="111111"/>
        </w:rPr>
        <w:t>people</w:t>
      </w:r>
      <w:r>
        <w:rPr>
          <w:color w:val="111111"/>
          <w:spacing w:val="17"/>
        </w:rPr>
        <w:t> </w:t>
      </w:r>
      <w:r>
        <w:rPr>
          <w:color w:val="111111"/>
        </w:rPr>
        <w:t>have</w:t>
      </w:r>
      <w:r>
        <w:rPr>
          <w:color w:val="111111"/>
          <w:spacing w:val="21"/>
        </w:rPr>
        <w:t> </w:t>
      </w:r>
      <w:r>
        <w:rPr>
          <w:color w:val="111111"/>
        </w:rPr>
        <w:t>been</w:t>
      </w:r>
      <w:r>
        <w:rPr>
          <w:color w:val="111111"/>
          <w:spacing w:val="15"/>
        </w:rPr>
        <w:t> </w:t>
      </w:r>
      <w:r>
        <w:rPr>
          <w:color w:val="111111"/>
        </w:rPr>
        <w:t>very</w:t>
      </w:r>
      <w:r>
        <w:rPr>
          <w:color w:val="111111"/>
          <w:spacing w:val="9"/>
        </w:rPr>
        <w:t> </w:t>
      </w:r>
      <w:r>
        <w:rPr>
          <w:color w:val="111111"/>
        </w:rPr>
        <w:t>courteous</w:t>
      </w:r>
      <w:r>
        <w:rPr>
          <w:color w:val="111111"/>
          <w:spacing w:val="24"/>
        </w:rPr>
        <w:t> </w:t>
      </w:r>
      <w:r>
        <w:rPr>
          <w:color w:val="111111"/>
        </w:rPr>
        <w:t>with the</w:t>
      </w:r>
      <w:r>
        <w:rPr>
          <w:color w:val="111111"/>
          <w:spacing w:val="9"/>
        </w:rPr>
        <w:t> </w:t>
      </w:r>
      <w:r>
        <w:rPr>
          <w:color w:val="111111"/>
        </w:rPr>
        <w:t>exception</w:t>
      </w:r>
      <w:r>
        <w:rPr>
          <w:color w:val="111111"/>
          <w:spacing w:val="26"/>
        </w:rPr>
        <w:t> </w:t>
      </w:r>
      <w:r>
        <w:rPr>
          <w:color w:val="111111"/>
        </w:rPr>
        <w:t>of 2 people. one a neighboring home who decided</w:t>
      </w:r>
      <w:r>
        <w:rPr>
          <w:color w:val="111111"/>
          <w:spacing w:val="15"/>
        </w:rPr>
        <w:t> </w:t>
      </w:r>
      <w:r>
        <w:rPr>
          <w:color w:val="111111"/>
        </w:rPr>
        <w:t>it</w:t>
      </w:r>
      <w:r>
        <w:rPr>
          <w:color w:val="111111"/>
          <w:spacing w:val="35"/>
        </w:rPr>
        <w:t> </w:t>
      </w:r>
      <w:r>
        <w:rPr>
          <w:color w:val="111111"/>
        </w:rPr>
        <w:t>would be nice to</w:t>
      </w:r>
      <w:r>
        <w:rPr>
          <w:color w:val="111111"/>
          <w:spacing w:val="27"/>
        </w:rPr>
        <w:t> </w:t>
      </w:r>
      <w:r>
        <w:rPr>
          <w:color w:val="111111"/>
        </w:rPr>
        <w:t>blast us</w:t>
      </w:r>
      <w:r>
        <w:rPr>
          <w:color w:val="111111"/>
          <w:spacing w:val="-4"/>
        </w:rPr>
        <w:t> </w:t>
      </w:r>
      <w:r>
        <w:rPr>
          <w:color w:val="111111"/>
        </w:rPr>
        <w:t>on social media regarding the fact that when we plow it</w:t>
      </w:r>
      <w:r>
        <w:rPr>
          <w:color w:val="111111"/>
          <w:spacing w:val="20"/>
        </w:rPr>
        <w:t> </w:t>
      </w:r>
      <w:r>
        <w:rPr>
          <w:color w:val="111111"/>
        </w:rPr>
        <w:t>ourselves, the snowbankings</w:t>
      </w:r>
      <w:r>
        <w:rPr>
          <w:color w:val="111111"/>
          <w:spacing w:val="20"/>
        </w:rPr>
        <w:t> </w:t>
      </w:r>
      <w:r>
        <w:rPr>
          <w:color w:val="111111"/>
        </w:rPr>
        <w:t>are not in</w:t>
      </w:r>
      <w:r>
        <w:rPr>
          <w:color w:val="111111"/>
          <w:spacing w:val="-7"/>
        </w:rPr>
        <w:t> </w:t>
      </w:r>
      <w:r>
        <w:rPr>
          <w:color w:val="111111"/>
        </w:rPr>
        <w:t>the spot she would like and she accused us</w:t>
      </w:r>
      <w:r>
        <w:rPr>
          <w:color w:val="111111"/>
          <w:spacing w:val="-3"/>
        </w:rPr>
        <w:t> </w:t>
      </w:r>
      <w:r>
        <w:rPr>
          <w:color w:val="111111"/>
        </w:rPr>
        <w:t>of strategically</w:t>
      </w:r>
      <w:r>
        <w:rPr>
          <w:color w:val="111111"/>
          <w:spacing w:val="20"/>
        </w:rPr>
        <w:t> </w:t>
      </w:r>
      <w:r>
        <w:rPr>
          <w:color w:val="111111"/>
        </w:rPr>
        <w:t>placing</w:t>
      </w:r>
      <w:r>
        <w:rPr>
          <w:color w:val="111111"/>
          <w:spacing w:val="-3"/>
        </w:rPr>
        <w:t> </w:t>
      </w:r>
      <w:r>
        <w:rPr>
          <w:color w:val="111111"/>
        </w:rPr>
        <w:t>the</w:t>
      </w:r>
    </w:p>
    <w:p>
      <w:pPr>
        <w:pStyle w:val="BodyText"/>
        <w:spacing w:line="280" w:lineRule="auto" w:before="16"/>
        <w:ind w:left="629" w:right="743" w:firstLine="31"/>
      </w:pPr>
      <w:r>
        <w:rPr>
          <w:color w:val="111111"/>
        </w:rPr>
        <w:t>snowbanks</w:t>
      </w:r>
      <w:r>
        <w:rPr>
          <w:color w:val="111111"/>
          <w:spacing w:val="22"/>
        </w:rPr>
        <w:t> </w:t>
      </w:r>
      <w:r>
        <w:rPr>
          <w:color w:val="111111"/>
        </w:rPr>
        <w:t>in</w:t>
      </w:r>
      <w:r>
        <w:rPr>
          <w:color w:val="111111"/>
          <w:spacing w:val="31"/>
        </w:rPr>
        <w:t> </w:t>
      </w:r>
      <w:r>
        <w:rPr>
          <w:color w:val="111111"/>
        </w:rPr>
        <w:t>her</w:t>
      </w:r>
      <w:r>
        <w:rPr>
          <w:color w:val="111111"/>
          <w:spacing w:val="19"/>
        </w:rPr>
        <w:t> </w:t>
      </w:r>
      <w:r>
        <w:rPr>
          <w:color w:val="111111"/>
        </w:rPr>
        <w:t>way</w:t>
      </w:r>
      <w:r>
        <w:rPr>
          <w:color w:val="111111"/>
          <w:spacing w:val="19"/>
        </w:rPr>
        <w:t> </w:t>
      </w:r>
      <w:r>
        <w:rPr>
          <w:color w:val="111111"/>
        </w:rPr>
        <w:t>from</w:t>
      </w:r>
      <w:r>
        <w:rPr>
          <w:color w:val="111111"/>
          <w:spacing w:val="25"/>
        </w:rPr>
        <w:t> </w:t>
      </w:r>
      <w:r>
        <w:rPr>
          <w:color w:val="111111"/>
        </w:rPr>
        <w:t>walking.When</w:t>
      </w:r>
      <w:r>
        <w:rPr>
          <w:color w:val="111111"/>
          <w:spacing w:val="31"/>
        </w:rPr>
        <w:t> </w:t>
      </w:r>
      <w:r>
        <w:rPr>
          <w:color w:val="111111"/>
        </w:rPr>
        <w:t>i</w:t>
      </w:r>
      <w:r>
        <w:rPr>
          <w:color w:val="111111"/>
          <w:spacing w:val="15"/>
        </w:rPr>
        <w:t> </w:t>
      </w:r>
      <w:r>
        <w:rPr>
          <w:color w:val="111111"/>
        </w:rPr>
        <w:t>offered</w:t>
      </w:r>
      <w:r>
        <w:rPr>
          <w:color w:val="111111"/>
          <w:spacing w:val="19"/>
        </w:rPr>
        <w:t> </w:t>
      </w:r>
      <w:r>
        <w:rPr>
          <w:color w:val="111111"/>
        </w:rPr>
        <w:t>a</w:t>
      </w:r>
      <w:r>
        <w:rPr>
          <w:color w:val="111111"/>
          <w:spacing w:val="27"/>
        </w:rPr>
        <w:t> </w:t>
      </w:r>
      <w:r>
        <w:rPr>
          <w:color w:val="111111"/>
        </w:rPr>
        <w:t>solution</w:t>
      </w:r>
      <w:r>
        <w:rPr>
          <w:color w:val="111111"/>
          <w:spacing w:val="14"/>
        </w:rPr>
        <w:t> </w:t>
      </w:r>
      <w:r>
        <w:rPr>
          <w:color w:val="111111"/>
        </w:rPr>
        <w:t>of</w:t>
      </w:r>
      <w:r>
        <w:rPr>
          <w:color w:val="111111"/>
          <w:spacing w:val="12"/>
        </w:rPr>
        <w:t> </w:t>
      </w:r>
      <w:r>
        <w:rPr>
          <w:color w:val="111111"/>
        </w:rPr>
        <w:t>coming</w:t>
      </w:r>
      <w:r>
        <w:rPr>
          <w:color w:val="111111"/>
          <w:spacing w:val="12"/>
        </w:rPr>
        <w:t> </w:t>
      </w:r>
      <w:r>
        <w:rPr>
          <w:color w:val="111111"/>
        </w:rPr>
        <w:t>to</w:t>
      </w:r>
      <w:r>
        <w:rPr>
          <w:color w:val="111111"/>
          <w:spacing w:val="35"/>
        </w:rPr>
        <w:t> </w:t>
      </w:r>
      <w:r>
        <w:rPr>
          <w:color w:val="111111"/>
        </w:rPr>
        <w:t>the town</w:t>
      </w:r>
      <w:r>
        <w:rPr>
          <w:color w:val="111111"/>
          <w:spacing w:val="15"/>
        </w:rPr>
        <w:t> </w:t>
      </w:r>
      <w:r>
        <w:rPr>
          <w:color w:val="111111"/>
        </w:rPr>
        <w:t>with</w:t>
      </w:r>
      <w:r>
        <w:rPr>
          <w:color w:val="111111"/>
          <w:spacing w:val="11"/>
        </w:rPr>
        <w:t> </w:t>
      </w:r>
      <w:r>
        <w:rPr>
          <w:color w:val="111111"/>
        </w:rPr>
        <w:t>me</w:t>
      </w:r>
      <w:r>
        <w:rPr>
          <w:color w:val="111111"/>
          <w:spacing w:val="12"/>
        </w:rPr>
        <w:t> </w:t>
      </w:r>
      <w:r>
        <w:rPr>
          <w:color w:val="111111"/>
        </w:rPr>
        <w:t>to</w:t>
      </w:r>
      <w:r>
        <w:rPr>
          <w:color w:val="111111"/>
          <w:spacing w:val="34"/>
        </w:rPr>
        <w:t> </w:t>
      </w:r>
      <w:r>
        <w:rPr>
          <w:color w:val="111111"/>
        </w:rPr>
        <w:t>try</w:t>
      </w:r>
      <w:r>
        <w:rPr>
          <w:color w:val="111111"/>
          <w:spacing w:val="40"/>
        </w:rPr>
        <w:t> </w:t>
      </w:r>
      <w:r>
        <w:rPr>
          <w:color w:val="111111"/>
        </w:rPr>
        <w:t>and get</w:t>
      </w:r>
      <w:r>
        <w:rPr>
          <w:color w:val="111111"/>
          <w:spacing w:val="22"/>
        </w:rPr>
        <w:t> </w:t>
      </w:r>
      <w:r>
        <w:rPr>
          <w:color w:val="111111"/>
        </w:rPr>
        <w:t>them</w:t>
      </w:r>
      <w:r>
        <w:rPr>
          <w:color w:val="111111"/>
          <w:spacing w:val="14"/>
        </w:rPr>
        <w:t> </w:t>
      </w:r>
      <w:r>
        <w:rPr>
          <w:color w:val="111111"/>
        </w:rPr>
        <w:t>to plow it</w:t>
      </w:r>
      <w:r>
        <w:rPr>
          <w:color w:val="111111"/>
          <w:spacing w:val="30"/>
        </w:rPr>
        <w:t> </w:t>
      </w:r>
      <w:r>
        <w:rPr>
          <w:color w:val="111111"/>
        </w:rPr>
        <w:t>she wanted</w:t>
      </w:r>
      <w:r>
        <w:rPr>
          <w:color w:val="111111"/>
          <w:spacing w:val="24"/>
        </w:rPr>
        <w:t> </w:t>
      </w:r>
      <w:r>
        <w:rPr>
          <w:color w:val="111111"/>
        </w:rPr>
        <w:t>no part of that, she just</w:t>
      </w:r>
      <w:r>
        <w:rPr>
          <w:color w:val="111111"/>
          <w:spacing w:val="21"/>
        </w:rPr>
        <w:t> </w:t>
      </w:r>
      <w:r>
        <w:rPr>
          <w:color w:val="111111"/>
        </w:rPr>
        <w:t>liked the complaining part.please</w:t>
      </w:r>
      <w:r>
        <w:rPr>
          <w:color w:val="111111"/>
          <w:spacing w:val="36"/>
        </w:rPr>
        <w:t> </w:t>
      </w:r>
      <w:r>
        <w:rPr>
          <w:color w:val="111111"/>
        </w:rPr>
        <w:t>keep in mind we are the only home</w:t>
      </w:r>
      <w:r>
        <w:rPr>
          <w:color w:val="111111"/>
          <w:spacing w:val="25"/>
        </w:rPr>
        <w:t> </w:t>
      </w:r>
      <w:r>
        <w:rPr>
          <w:color w:val="111111"/>
        </w:rPr>
        <w:t>down here and have always been responsible</w:t>
      </w:r>
      <w:r>
        <w:rPr>
          <w:color w:val="111111"/>
          <w:spacing w:val="19"/>
        </w:rPr>
        <w:t> </w:t>
      </w:r>
      <w:r>
        <w:rPr>
          <w:color w:val="111111"/>
        </w:rPr>
        <w:t>for the maintenance</w:t>
      </w:r>
      <w:r>
        <w:rPr>
          <w:color w:val="111111"/>
          <w:spacing w:val="23"/>
        </w:rPr>
        <w:t> </w:t>
      </w:r>
      <w:r>
        <w:rPr>
          <w:color w:val="111111"/>
        </w:rPr>
        <w:t>ourselves. Our town road commissioner</w:t>
      </w:r>
      <w:r>
        <w:rPr>
          <w:color w:val="111111"/>
          <w:spacing w:val="38"/>
        </w:rPr>
        <w:t> </w:t>
      </w:r>
      <w:r>
        <w:rPr>
          <w:color w:val="111111"/>
        </w:rPr>
        <w:t>also</w:t>
      </w:r>
      <w:r>
        <w:rPr>
          <w:color w:val="111111"/>
          <w:spacing w:val="18"/>
        </w:rPr>
        <w:t> </w:t>
      </w:r>
      <w:r>
        <w:rPr>
          <w:color w:val="111111"/>
        </w:rPr>
        <w:t>happens to own</w:t>
      </w:r>
      <w:r>
        <w:rPr>
          <w:color w:val="111111"/>
          <w:spacing w:val="-1"/>
        </w:rPr>
        <w:t> </w:t>
      </w:r>
      <w:r>
        <w:rPr>
          <w:color w:val="111111"/>
        </w:rPr>
        <w:t>the business that wins the Towns snow plowing contract every year.Can you say conflict of</w:t>
      </w:r>
      <w:r>
        <w:rPr>
          <w:color w:val="111111"/>
          <w:spacing w:val="-1"/>
        </w:rPr>
        <w:t> </w:t>
      </w:r>
      <w:r>
        <w:rPr>
          <w:color w:val="111111"/>
        </w:rPr>
        <w:t>interest? Several years ago</w:t>
      </w:r>
      <w:r>
        <w:rPr>
          <w:color w:val="111111"/>
          <w:spacing w:val="13"/>
        </w:rPr>
        <w:t> </w:t>
      </w:r>
      <w:r>
        <w:rPr>
          <w:color w:val="111111"/>
        </w:rPr>
        <w:t>a</w:t>
      </w:r>
      <w:r>
        <w:rPr>
          <w:color w:val="111111"/>
          <w:spacing w:val="16"/>
        </w:rPr>
        <w:t> </w:t>
      </w:r>
      <w:r>
        <w:rPr>
          <w:color w:val="111111"/>
        </w:rPr>
        <w:t>small</w:t>
      </w:r>
      <w:r>
        <w:rPr>
          <w:color w:val="111111"/>
          <w:spacing w:val="12"/>
        </w:rPr>
        <w:t> </w:t>
      </w:r>
      <w:r>
        <w:rPr>
          <w:color w:val="111111"/>
        </w:rPr>
        <w:t>parcel</w:t>
      </w:r>
      <w:r>
        <w:rPr>
          <w:color w:val="111111"/>
          <w:spacing w:val="12"/>
        </w:rPr>
        <w:t> </w:t>
      </w:r>
      <w:r>
        <w:rPr>
          <w:color w:val="111111"/>
        </w:rPr>
        <w:t>was sold beyond</w:t>
      </w:r>
      <w:r>
        <w:rPr>
          <w:color w:val="111111"/>
          <w:spacing w:val="16"/>
        </w:rPr>
        <w:t> </w:t>
      </w:r>
      <w:r>
        <w:rPr>
          <w:color w:val="111111"/>
        </w:rPr>
        <w:t>us with the only access</w:t>
      </w:r>
      <w:r>
        <w:rPr>
          <w:color w:val="111111"/>
          <w:spacing w:val="12"/>
        </w:rPr>
        <w:t> </w:t>
      </w:r>
      <w:r>
        <w:rPr>
          <w:color w:val="111111"/>
        </w:rPr>
        <w:t>being</w:t>
      </w:r>
      <w:r>
        <w:rPr>
          <w:color w:val="111111"/>
          <w:spacing w:val="-5"/>
        </w:rPr>
        <w:t> </w:t>
      </w:r>
      <w:r>
        <w:rPr>
          <w:color w:val="111111"/>
        </w:rPr>
        <w:t>through</w:t>
      </w:r>
      <w:r>
        <w:rPr>
          <w:color w:val="111111"/>
          <w:spacing w:val="13"/>
        </w:rPr>
        <w:t> </w:t>
      </w:r>
      <w:r>
        <w:rPr>
          <w:color w:val="111111"/>
        </w:rPr>
        <w:t>the discontinued</w:t>
      </w:r>
      <w:r>
        <w:rPr>
          <w:color w:val="111111"/>
          <w:spacing w:val="20"/>
        </w:rPr>
        <w:t> </w:t>
      </w:r>
      <w:r>
        <w:rPr>
          <w:color w:val="111111"/>
        </w:rPr>
        <w:t>road that we are on.</w:t>
      </w:r>
      <w:r>
        <w:rPr>
          <w:color w:val="111111"/>
          <w:spacing w:val="-1"/>
        </w:rPr>
        <w:t> </w:t>
      </w:r>
      <w:r>
        <w:rPr>
          <w:color w:val="111111"/>
        </w:rPr>
        <w:t>Once that</w:t>
      </w:r>
      <w:r>
        <w:rPr>
          <w:color w:val="111111"/>
          <w:spacing w:val="20"/>
        </w:rPr>
        <w:t> </w:t>
      </w:r>
      <w:r>
        <w:rPr>
          <w:color w:val="111111"/>
        </w:rPr>
        <w:t>lot</w:t>
      </w:r>
      <w:r>
        <w:rPr>
          <w:color w:val="111111"/>
          <w:spacing w:val="17"/>
        </w:rPr>
        <w:t> </w:t>
      </w:r>
      <w:r>
        <w:rPr>
          <w:color w:val="111111"/>
        </w:rPr>
        <w:t>sold, the selling realtor</w:t>
      </w:r>
      <w:r>
        <w:rPr>
          <w:color w:val="111111"/>
          <w:spacing w:val="21"/>
        </w:rPr>
        <w:t> </w:t>
      </w:r>
      <w:r>
        <w:rPr>
          <w:color w:val="111111"/>
        </w:rPr>
        <w:t>made</w:t>
      </w:r>
      <w:r>
        <w:rPr>
          <w:color w:val="111111"/>
          <w:spacing w:val="16"/>
        </w:rPr>
        <w:t> </w:t>
      </w:r>
      <w:r>
        <w:rPr>
          <w:color w:val="111111"/>
        </w:rPr>
        <w:t>it</w:t>
      </w:r>
      <w:r>
        <w:rPr>
          <w:color w:val="111111"/>
          <w:spacing w:val="37"/>
        </w:rPr>
        <w:t> </w:t>
      </w:r>
      <w:r>
        <w:rPr>
          <w:color w:val="111111"/>
        </w:rPr>
        <w:t>a</w:t>
      </w:r>
      <w:r>
        <w:rPr>
          <w:color w:val="111111"/>
          <w:spacing w:val="18"/>
        </w:rPr>
        <w:t> </w:t>
      </w:r>
      <w:r>
        <w:rPr>
          <w:color w:val="111111"/>
        </w:rPr>
        <w:t>personal</w:t>
      </w:r>
      <w:r>
        <w:rPr>
          <w:color w:val="111111"/>
          <w:spacing w:val="22"/>
        </w:rPr>
        <w:t> </w:t>
      </w:r>
      <w:r>
        <w:rPr>
          <w:color w:val="111111"/>
        </w:rPr>
        <w:t>mission to</w:t>
      </w:r>
      <w:r>
        <w:rPr>
          <w:color w:val="111111"/>
          <w:spacing w:val="40"/>
        </w:rPr>
        <w:t> </w:t>
      </w:r>
      <w:r>
        <w:rPr>
          <w:color w:val="111111"/>
        </w:rPr>
        <w:t>have the town on her</w:t>
      </w:r>
      <w:r>
        <w:rPr>
          <w:color w:val="111111"/>
          <w:spacing w:val="17"/>
        </w:rPr>
        <w:t> </w:t>
      </w:r>
      <w:r>
        <w:rPr>
          <w:color w:val="111111"/>
        </w:rPr>
        <w:t>beckon call for every</w:t>
      </w:r>
      <w:r>
        <w:rPr>
          <w:color w:val="111111"/>
          <w:spacing w:val="22"/>
        </w:rPr>
        <w:t> </w:t>
      </w:r>
      <w:r>
        <w:rPr>
          <w:color w:val="111111"/>
        </w:rPr>
        <w:t>tree</w:t>
      </w:r>
      <w:r>
        <w:rPr>
          <w:color w:val="111111"/>
          <w:spacing w:val="16"/>
        </w:rPr>
        <w:t> </w:t>
      </w:r>
      <w:r>
        <w:rPr>
          <w:color w:val="111111"/>
        </w:rPr>
        <w:t>that</w:t>
      </w:r>
      <w:r>
        <w:rPr>
          <w:color w:val="111111"/>
          <w:spacing w:val="21"/>
        </w:rPr>
        <w:t> </w:t>
      </w:r>
      <w:r>
        <w:rPr>
          <w:color w:val="111111"/>
        </w:rPr>
        <w:t>falls past</w:t>
      </w:r>
      <w:r>
        <w:rPr>
          <w:color w:val="111111"/>
          <w:spacing w:val="18"/>
        </w:rPr>
        <w:t> </w:t>
      </w:r>
      <w:r>
        <w:rPr>
          <w:color w:val="111111"/>
        </w:rPr>
        <w:t>our</w:t>
      </w:r>
      <w:r>
        <w:rPr>
          <w:color w:val="111111"/>
          <w:spacing w:val="13"/>
        </w:rPr>
        <w:t> </w:t>
      </w:r>
      <w:r>
        <w:rPr>
          <w:color w:val="111111"/>
        </w:rPr>
        <w:t>driveway.</w:t>
      </w:r>
      <w:r>
        <w:rPr>
          <w:color w:val="111111"/>
          <w:spacing w:val="11"/>
        </w:rPr>
        <w:t> </w:t>
      </w:r>
      <w:r>
        <w:rPr>
          <w:color w:val="111111"/>
        </w:rPr>
        <w:t>she parks her car</w:t>
      </w:r>
      <w:r>
        <w:rPr>
          <w:color w:val="111111"/>
          <w:spacing w:val="13"/>
        </w:rPr>
        <w:t> </w:t>
      </w:r>
      <w:r>
        <w:rPr>
          <w:color w:val="111111"/>
        </w:rPr>
        <w:t>here to</w:t>
      </w:r>
      <w:r>
        <w:rPr>
          <w:color w:val="111111"/>
          <w:spacing w:val="31"/>
        </w:rPr>
        <w:t> </w:t>
      </w:r>
      <w:r>
        <w:rPr>
          <w:color w:val="111111"/>
        </w:rPr>
        <w:t>walk</w:t>
      </w:r>
      <w:r>
        <w:rPr>
          <w:color w:val="111111"/>
          <w:spacing w:val="13"/>
        </w:rPr>
        <w:t> </w:t>
      </w:r>
      <w:r>
        <w:rPr>
          <w:color w:val="111111"/>
        </w:rPr>
        <w:t>down it</w:t>
      </w:r>
      <w:r>
        <w:rPr>
          <w:color w:val="111111"/>
          <w:spacing w:val="35"/>
        </w:rPr>
        <w:t> </w:t>
      </w:r>
      <w:r>
        <w:rPr>
          <w:color w:val="111111"/>
        </w:rPr>
        <w:t>at least</w:t>
      </w:r>
      <w:r>
        <w:rPr>
          <w:color w:val="111111"/>
          <w:spacing w:val="12"/>
        </w:rPr>
        <w:t> </w:t>
      </w:r>
      <w:r>
        <w:rPr>
          <w:color w:val="111111"/>
        </w:rPr>
        <w:t>once a</w:t>
      </w:r>
      <w:r>
        <w:rPr>
          <w:color w:val="111111"/>
          <w:spacing w:val="17"/>
        </w:rPr>
        <w:t> </w:t>
      </w:r>
      <w:r>
        <w:rPr>
          <w:color w:val="111111"/>
        </w:rPr>
        <w:t>week and</w:t>
      </w:r>
      <w:r>
        <w:rPr>
          <w:color w:val="111111"/>
          <w:spacing w:val="11"/>
        </w:rPr>
        <w:t> </w:t>
      </w:r>
      <w:r>
        <w:rPr>
          <w:color w:val="111111"/>
        </w:rPr>
        <w:t>any tree</w:t>
      </w:r>
      <w:r>
        <w:rPr>
          <w:color w:val="111111"/>
          <w:spacing w:val="11"/>
        </w:rPr>
        <w:t> </w:t>
      </w:r>
      <w:r>
        <w:rPr>
          <w:color w:val="111111"/>
        </w:rPr>
        <w:t>that falls she</w:t>
      </w:r>
      <w:r>
        <w:rPr>
          <w:color w:val="111111"/>
          <w:spacing w:val="13"/>
        </w:rPr>
        <w:t> </w:t>
      </w:r>
      <w:r>
        <w:rPr>
          <w:color w:val="111111"/>
        </w:rPr>
        <w:t>will call the town have</w:t>
      </w:r>
      <w:r>
        <w:rPr>
          <w:color w:val="111111"/>
          <w:spacing w:val="12"/>
        </w:rPr>
        <w:t> </w:t>
      </w:r>
      <w:r>
        <w:rPr>
          <w:color w:val="111111"/>
        </w:rPr>
        <w:t>them</w:t>
      </w:r>
      <w:r>
        <w:rPr>
          <w:color w:val="111111"/>
          <w:spacing w:val="8"/>
        </w:rPr>
        <w:t> </w:t>
      </w:r>
      <w:r>
        <w:rPr>
          <w:color w:val="111111"/>
        </w:rPr>
        <w:t>come</w:t>
      </w:r>
      <w:r>
        <w:rPr>
          <w:color w:val="111111"/>
          <w:spacing w:val="15"/>
        </w:rPr>
        <w:t> </w:t>
      </w:r>
      <w:r>
        <w:rPr>
          <w:color w:val="111111"/>
        </w:rPr>
        <w:t>pick</w:t>
      </w:r>
      <w:r>
        <w:rPr>
          <w:color w:val="111111"/>
          <w:spacing w:val="10"/>
        </w:rPr>
        <w:t> </w:t>
      </w:r>
      <w:r>
        <w:rPr>
          <w:color w:val="111111"/>
        </w:rPr>
        <w:t>it</w:t>
      </w:r>
      <w:r>
        <w:rPr>
          <w:color w:val="111111"/>
          <w:spacing w:val="38"/>
        </w:rPr>
        <w:t> </w:t>
      </w:r>
      <w:r>
        <w:rPr>
          <w:color w:val="111111"/>
        </w:rPr>
        <w:t>up and</w:t>
      </w:r>
      <w:r>
        <w:rPr>
          <w:color w:val="111111"/>
          <w:spacing w:val="12"/>
        </w:rPr>
        <w:t> </w:t>
      </w:r>
      <w:r>
        <w:rPr>
          <w:color w:val="111111"/>
        </w:rPr>
        <w:t>blames</w:t>
      </w:r>
      <w:r>
        <w:rPr>
          <w:color w:val="111111"/>
          <w:spacing w:val="19"/>
        </w:rPr>
        <w:t> </w:t>
      </w:r>
      <w:r>
        <w:rPr>
          <w:color w:val="111111"/>
        </w:rPr>
        <w:t>us, even</w:t>
      </w:r>
      <w:r>
        <w:rPr>
          <w:color w:val="111111"/>
          <w:spacing w:val="11"/>
        </w:rPr>
        <w:t> </w:t>
      </w:r>
      <w:r>
        <w:rPr>
          <w:color w:val="111111"/>
        </w:rPr>
        <w:t>though</w:t>
      </w:r>
      <w:r>
        <w:rPr>
          <w:color w:val="111111"/>
          <w:spacing w:val="19"/>
        </w:rPr>
        <w:t> </w:t>
      </w:r>
      <w:r>
        <w:rPr>
          <w:color w:val="111111"/>
        </w:rPr>
        <w:t>we</w:t>
      </w:r>
      <w:r>
        <w:rPr>
          <w:color w:val="111111"/>
          <w:spacing w:val="12"/>
        </w:rPr>
        <w:t> </w:t>
      </w:r>
      <w:r>
        <w:rPr>
          <w:color w:val="111111"/>
        </w:rPr>
        <w:t>have</w:t>
      </w:r>
      <w:r>
        <w:rPr>
          <w:color w:val="111111"/>
          <w:spacing w:val="16"/>
        </w:rPr>
        <w:t> </w:t>
      </w:r>
      <w:r>
        <w:rPr>
          <w:color w:val="111111"/>
        </w:rPr>
        <w:t>no</w:t>
      </w:r>
      <w:r>
        <w:rPr>
          <w:color w:val="111111"/>
          <w:spacing w:val="12"/>
        </w:rPr>
        <w:t> </w:t>
      </w:r>
      <w:r>
        <w:rPr>
          <w:color w:val="111111"/>
        </w:rPr>
        <w:t>part</w:t>
      </w:r>
      <w:r>
        <w:rPr>
          <w:color w:val="111111"/>
          <w:spacing w:val="11"/>
        </w:rPr>
        <w:t> </w:t>
      </w:r>
      <w:r>
        <w:rPr>
          <w:color w:val="111111"/>
        </w:rPr>
        <w:t>of it.</w:t>
      </w:r>
      <w:r>
        <w:rPr>
          <w:color w:val="111111"/>
          <w:spacing w:val="21"/>
        </w:rPr>
        <w:t> </w:t>
      </w:r>
      <w:r>
        <w:rPr>
          <w:color w:val="111111"/>
        </w:rPr>
        <w:t>My</w:t>
      </w:r>
      <w:r>
        <w:rPr>
          <w:color w:val="111111"/>
          <w:spacing w:val="8"/>
        </w:rPr>
        <w:t> </w:t>
      </w:r>
      <w:r>
        <w:rPr>
          <w:color w:val="111111"/>
        </w:rPr>
        <w:t>concern</w:t>
      </w:r>
      <w:r>
        <w:rPr>
          <w:color w:val="111111"/>
          <w:spacing w:val="12"/>
        </w:rPr>
        <w:t> </w:t>
      </w:r>
      <w:r>
        <w:rPr>
          <w:color w:val="111111"/>
        </w:rPr>
        <w:t>is the</w:t>
      </w:r>
      <w:r>
        <w:rPr>
          <w:color w:val="111111"/>
          <w:spacing w:val="14"/>
        </w:rPr>
        <w:t> </w:t>
      </w:r>
      <w:r>
        <w:rPr>
          <w:color w:val="111111"/>
        </w:rPr>
        <w:t>fact</w:t>
      </w:r>
      <w:r>
        <w:rPr>
          <w:color w:val="111111"/>
          <w:spacing w:val="12"/>
        </w:rPr>
        <w:t> </w:t>
      </w:r>
      <w:r>
        <w:rPr>
          <w:color w:val="111111"/>
        </w:rPr>
        <w:t>that</w:t>
      </w:r>
      <w:r>
        <w:rPr>
          <w:color w:val="111111"/>
          <w:spacing w:val="9"/>
        </w:rPr>
        <w:t> </w:t>
      </w:r>
      <w:r>
        <w:rPr>
          <w:color w:val="111111"/>
        </w:rPr>
        <w:t>the town is playing hopscotch</w:t>
      </w:r>
      <w:r>
        <w:rPr>
          <w:color w:val="111111"/>
          <w:spacing w:val="31"/>
        </w:rPr>
        <w:t> </w:t>
      </w:r>
      <w:r>
        <w:rPr>
          <w:color w:val="111111"/>
        </w:rPr>
        <w:t>with this road now beyond us. they let us take care of everything to</w:t>
      </w:r>
      <w:r>
        <w:rPr>
          <w:color w:val="111111"/>
          <w:spacing w:val="34"/>
        </w:rPr>
        <w:t> </w:t>
      </w:r>
      <w:r>
        <w:rPr>
          <w:color w:val="111111"/>
        </w:rPr>
        <w:t>our house and they take care everything past that with,</w:t>
      </w:r>
      <w:r>
        <w:rPr>
          <w:color w:val="111111"/>
          <w:spacing w:val="-3"/>
        </w:rPr>
        <w:t> </w:t>
      </w:r>
      <w:r>
        <w:rPr>
          <w:color w:val="111111"/>
        </w:rPr>
        <w:t>the exception</w:t>
      </w:r>
      <w:r>
        <w:rPr>
          <w:color w:val="111111"/>
          <w:spacing w:val="32"/>
        </w:rPr>
        <w:t> </w:t>
      </w:r>
      <w:r>
        <w:rPr>
          <w:color w:val="111111"/>
        </w:rPr>
        <w:t>of snowplowing.</w:t>
      </w:r>
      <w:r>
        <w:rPr>
          <w:color w:val="111111"/>
          <w:spacing w:val="28"/>
        </w:rPr>
        <w:t> </w:t>
      </w:r>
      <w:r>
        <w:rPr>
          <w:color w:val="111111"/>
        </w:rPr>
        <w:t>Two weeks ago someone</w:t>
      </w:r>
      <w:r>
        <w:rPr>
          <w:color w:val="111111"/>
          <w:spacing w:val="31"/>
        </w:rPr>
        <w:t> </w:t>
      </w:r>
      <w:r>
        <w:rPr>
          <w:color w:val="111111"/>
        </w:rPr>
        <w:t>thought it</w:t>
      </w:r>
      <w:r>
        <w:rPr>
          <w:color w:val="111111"/>
          <w:spacing w:val="40"/>
        </w:rPr>
        <w:t> </w:t>
      </w:r>
      <w:r>
        <w:rPr>
          <w:color w:val="111111"/>
        </w:rPr>
        <w:t>would be cool to</w:t>
      </w:r>
      <w:r>
        <w:rPr>
          <w:color w:val="111111"/>
          <w:spacing w:val="40"/>
        </w:rPr>
        <w:t> </w:t>
      </w:r>
      <w:r>
        <w:rPr>
          <w:color w:val="111111"/>
        </w:rPr>
        <w:t>dump 5 truckloads</w:t>
      </w:r>
      <w:r>
        <w:rPr>
          <w:color w:val="111111"/>
          <w:spacing w:val="21"/>
        </w:rPr>
        <w:t> </w:t>
      </w:r>
      <w:r>
        <w:rPr>
          <w:color w:val="111111"/>
        </w:rPr>
        <w:t>of leaves on our maintained</w:t>
      </w:r>
      <w:r>
        <w:rPr>
          <w:color w:val="111111"/>
          <w:spacing w:val="30"/>
        </w:rPr>
        <w:t> </w:t>
      </w:r>
      <w:r>
        <w:rPr>
          <w:color w:val="111111"/>
        </w:rPr>
        <w:t>part of the driveway</w:t>
      </w:r>
      <w:r>
        <w:rPr>
          <w:color w:val="111111"/>
          <w:spacing w:val="26"/>
        </w:rPr>
        <w:t> </w:t>
      </w:r>
      <w:r>
        <w:rPr>
          <w:color w:val="111111"/>
        </w:rPr>
        <w:t>and this summer</w:t>
      </w:r>
      <w:r>
        <w:rPr>
          <w:color w:val="111111"/>
          <w:spacing w:val="20"/>
        </w:rPr>
        <w:t> </w:t>
      </w:r>
      <w:r>
        <w:rPr>
          <w:color w:val="111111"/>
        </w:rPr>
        <w:t>during broad daylight</w:t>
      </w:r>
      <w:r>
        <w:rPr>
          <w:color w:val="111111"/>
          <w:spacing w:val="23"/>
        </w:rPr>
        <w:t> </w:t>
      </w:r>
      <w:r>
        <w:rPr>
          <w:color w:val="111111"/>
        </w:rPr>
        <w:t>dumped a truck and trailer</w:t>
      </w:r>
      <w:r>
        <w:rPr>
          <w:color w:val="111111"/>
          <w:spacing w:val="29"/>
        </w:rPr>
        <w:t> </w:t>
      </w:r>
      <w:r>
        <w:rPr>
          <w:color w:val="111111"/>
        </w:rPr>
        <w:t>load</w:t>
      </w:r>
      <w:r>
        <w:rPr>
          <w:color w:val="111111"/>
          <w:spacing w:val="14"/>
        </w:rPr>
        <w:t> </w:t>
      </w:r>
      <w:r>
        <w:rPr>
          <w:color w:val="111111"/>
        </w:rPr>
        <w:t>of</w:t>
      </w:r>
      <w:r>
        <w:rPr>
          <w:color w:val="111111"/>
          <w:spacing w:val="14"/>
        </w:rPr>
        <w:t> </w:t>
      </w:r>
      <w:r>
        <w:rPr>
          <w:color w:val="111111"/>
        </w:rPr>
        <w:t>wood</w:t>
      </w:r>
      <w:r>
        <w:rPr>
          <w:color w:val="111111"/>
          <w:spacing w:val="20"/>
        </w:rPr>
        <w:t> </w:t>
      </w:r>
      <w:r>
        <w:rPr>
          <w:color w:val="111111"/>
        </w:rPr>
        <w:t>and</w:t>
      </w:r>
      <w:r>
        <w:rPr>
          <w:color w:val="111111"/>
          <w:spacing w:val="15"/>
        </w:rPr>
        <w:t> </w:t>
      </w:r>
      <w:r>
        <w:rPr>
          <w:color w:val="111111"/>
        </w:rPr>
        <w:t>tree</w:t>
      </w:r>
      <w:r>
        <w:rPr>
          <w:color w:val="111111"/>
          <w:spacing w:val="12"/>
        </w:rPr>
        <w:t> </w:t>
      </w:r>
      <w:r>
        <w:rPr>
          <w:color w:val="111111"/>
        </w:rPr>
        <w:t>stumps</w:t>
      </w:r>
      <w:r>
        <w:rPr>
          <w:color w:val="111111"/>
          <w:spacing w:val="20"/>
        </w:rPr>
        <w:t> </w:t>
      </w:r>
      <w:r>
        <w:rPr>
          <w:color w:val="111111"/>
        </w:rPr>
        <w:t>again,</w:t>
      </w:r>
      <w:r>
        <w:rPr>
          <w:color w:val="111111"/>
          <w:spacing w:val="15"/>
        </w:rPr>
        <w:t> </w:t>
      </w:r>
      <w:r>
        <w:rPr>
          <w:color w:val="111111"/>
        </w:rPr>
        <w:t>on our</w:t>
      </w:r>
      <w:r>
        <w:rPr>
          <w:color w:val="111111"/>
          <w:spacing w:val="20"/>
        </w:rPr>
        <w:t> </w:t>
      </w:r>
      <w:r>
        <w:rPr>
          <w:color w:val="111111"/>
        </w:rPr>
        <w:t>part</w:t>
      </w:r>
      <w:r>
        <w:rPr>
          <w:color w:val="111111"/>
          <w:spacing w:val="24"/>
        </w:rPr>
        <w:t> </w:t>
      </w:r>
      <w:r>
        <w:rPr>
          <w:color w:val="111111"/>
        </w:rPr>
        <w:t>of</w:t>
      </w:r>
      <w:r>
        <w:rPr>
          <w:color w:val="111111"/>
          <w:spacing w:val="23"/>
        </w:rPr>
        <w:t> </w:t>
      </w:r>
      <w:r>
        <w:rPr>
          <w:color w:val="111111"/>
        </w:rPr>
        <w:t>the</w:t>
      </w:r>
      <w:r>
        <w:rPr>
          <w:color w:val="111111"/>
          <w:spacing w:val="19"/>
        </w:rPr>
        <w:t> </w:t>
      </w:r>
      <w:r>
        <w:rPr>
          <w:color w:val="111111"/>
        </w:rPr>
        <w:t>driveway.</w:t>
      </w:r>
      <w:r>
        <w:rPr>
          <w:color w:val="111111"/>
          <w:spacing w:val="17"/>
        </w:rPr>
        <w:t> </w:t>
      </w:r>
      <w:r>
        <w:rPr>
          <w:color w:val="111111"/>
        </w:rPr>
        <w:t>The</w:t>
      </w:r>
      <w:r>
        <w:rPr>
          <w:color w:val="111111"/>
          <w:spacing w:val="21"/>
        </w:rPr>
        <w:t> </w:t>
      </w:r>
      <w:r>
        <w:rPr>
          <w:color w:val="111111"/>
        </w:rPr>
        <w:t>realtor</w:t>
      </w:r>
      <w:r>
        <w:rPr>
          <w:color w:val="111111"/>
          <w:spacing w:val="23"/>
        </w:rPr>
        <w:t> </w:t>
      </w:r>
      <w:r>
        <w:rPr>
          <w:color w:val="111111"/>
        </w:rPr>
        <w:t>is</w:t>
      </w:r>
      <w:r>
        <w:rPr>
          <w:color w:val="111111"/>
          <w:spacing w:val="10"/>
        </w:rPr>
        <w:t> </w:t>
      </w:r>
      <w:r>
        <w:rPr>
          <w:color w:val="111111"/>
        </w:rPr>
        <w:t>not</w:t>
      </w:r>
      <w:r>
        <w:rPr>
          <w:color w:val="111111"/>
          <w:spacing w:val="15"/>
        </w:rPr>
        <w:t> </w:t>
      </w:r>
      <w:r>
        <w:rPr>
          <w:color w:val="111111"/>
        </w:rPr>
        <w:t>even</w:t>
      </w:r>
      <w:r>
        <w:rPr>
          <w:color w:val="111111"/>
          <w:spacing w:val="17"/>
        </w:rPr>
        <w:t> </w:t>
      </w:r>
      <w:r>
        <w:rPr>
          <w:color w:val="111111"/>
        </w:rPr>
        <w:t>a</w:t>
      </w:r>
      <w:r>
        <w:rPr>
          <w:color w:val="111111"/>
          <w:spacing w:val="17"/>
        </w:rPr>
        <w:t> </w:t>
      </w:r>
      <w:r>
        <w:rPr>
          <w:color w:val="111111"/>
        </w:rPr>
        <w:t>taxpayer</w:t>
      </w:r>
      <w:r>
        <w:rPr>
          <w:color w:val="111111"/>
          <w:spacing w:val="23"/>
        </w:rPr>
        <w:t> </w:t>
      </w:r>
      <w:r>
        <w:rPr>
          <w:color w:val="111111"/>
        </w:rPr>
        <w:t>in</w:t>
      </w:r>
      <w:r>
        <w:rPr>
          <w:color w:val="111111"/>
          <w:spacing w:val="10"/>
        </w:rPr>
        <w:t> </w:t>
      </w:r>
      <w:r>
        <w:rPr>
          <w:color w:val="111111"/>
        </w:rPr>
        <w:t>my town yet</w:t>
      </w:r>
      <w:r>
        <w:rPr>
          <w:color w:val="111111"/>
          <w:spacing w:val="10"/>
        </w:rPr>
        <w:t> </w:t>
      </w:r>
      <w:r>
        <w:rPr>
          <w:color w:val="111111"/>
        </w:rPr>
        <w:t>has the town at her</w:t>
      </w:r>
      <w:r>
        <w:rPr>
          <w:color w:val="111111"/>
          <w:spacing w:val="15"/>
        </w:rPr>
        <w:t> </w:t>
      </w:r>
      <w:r>
        <w:rPr>
          <w:color w:val="111111"/>
        </w:rPr>
        <w:t>beckon call for a lot</w:t>
      </w:r>
      <w:r>
        <w:rPr>
          <w:color w:val="111111"/>
          <w:spacing w:val="62"/>
        </w:rPr>
        <w:t> </w:t>
      </w:r>
      <w:r>
        <w:rPr>
          <w:color w:val="111111"/>
        </w:rPr>
        <w:t>that she sold years</w:t>
      </w:r>
      <w:r>
        <w:rPr>
          <w:color w:val="111111"/>
          <w:spacing w:val="12"/>
        </w:rPr>
        <w:t> </w:t>
      </w:r>
      <w:r>
        <w:rPr>
          <w:color w:val="111111"/>
        </w:rPr>
        <w:t>ago and i</w:t>
      </w:r>
      <w:r>
        <w:rPr>
          <w:color w:val="111111"/>
          <w:spacing w:val="12"/>
        </w:rPr>
        <w:t> </w:t>
      </w:r>
      <w:r>
        <w:rPr>
          <w:color w:val="111111"/>
        </w:rPr>
        <w:t>feel that she enjoys harrassing</w:t>
      </w:r>
      <w:r>
        <w:rPr>
          <w:color w:val="111111"/>
          <w:spacing w:val="13"/>
        </w:rPr>
        <w:t> </w:t>
      </w:r>
      <w:r>
        <w:rPr>
          <w:color w:val="111111"/>
        </w:rPr>
        <w:t>us. My</w:t>
      </w:r>
      <w:r>
        <w:rPr>
          <w:color w:val="111111"/>
          <w:spacing w:val="10"/>
        </w:rPr>
        <w:t> </w:t>
      </w:r>
      <w:r>
        <w:rPr>
          <w:color w:val="111111"/>
        </w:rPr>
        <w:t>point here</w:t>
      </w:r>
      <w:r>
        <w:rPr>
          <w:color w:val="111111"/>
          <w:spacing w:val="16"/>
        </w:rPr>
        <w:t> </w:t>
      </w:r>
      <w:r>
        <w:rPr>
          <w:color w:val="111111"/>
        </w:rPr>
        <w:t>is either the town should take care of the whole thing including plowing or not</w:t>
      </w:r>
      <w:r>
        <w:rPr>
          <w:color w:val="111111"/>
          <w:spacing w:val="17"/>
        </w:rPr>
        <w:t> </w:t>
      </w:r>
      <w:r>
        <w:rPr>
          <w:color w:val="111111"/>
        </w:rPr>
        <w:t>at all. How can they pick and choose and what can i do about</w:t>
      </w:r>
      <w:r>
        <w:rPr>
          <w:color w:val="111111"/>
          <w:spacing w:val="20"/>
        </w:rPr>
        <w:t> </w:t>
      </w:r>
      <w:r>
        <w:rPr>
          <w:color w:val="111111"/>
        </w:rPr>
        <w:t>it</w:t>
      </w:r>
      <w:r>
        <w:rPr>
          <w:color w:val="111111"/>
          <w:spacing w:val="31"/>
        </w:rPr>
        <w:t> </w:t>
      </w:r>
      <w:r>
        <w:rPr>
          <w:color w:val="111111"/>
        </w:rPr>
        <w:t>legally? The selective</w:t>
      </w:r>
      <w:r>
        <w:rPr>
          <w:color w:val="111111"/>
          <w:spacing w:val="15"/>
        </w:rPr>
        <w:t> </w:t>
      </w:r>
      <w:r>
        <w:rPr>
          <w:color w:val="111111"/>
        </w:rPr>
        <w:t>maintenance</w:t>
      </w:r>
      <w:r>
        <w:rPr>
          <w:color w:val="111111"/>
          <w:spacing w:val="21"/>
        </w:rPr>
        <w:t> </w:t>
      </w:r>
      <w:r>
        <w:rPr>
          <w:color w:val="111111"/>
        </w:rPr>
        <w:t>is</w:t>
      </w:r>
      <w:r>
        <w:rPr>
          <w:color w:val="111111"/>
          <w:spacing w:val="-3"/>
        </w:rPr>
        <w:t> </w:t>
      </w:r>
      <w:r>
        <w:rPr>
          <w:color w:val="111111"/>
        </w:rPr>
        <w:t>very concerning and i pay a lot in</w:t>
      </w:r>
      <w:r>
        <w:rPr>
          <w:color w:val="111111"/>
          <w:spacing w:val="-9"/>
        </w:rPr>
        <w:t> </w:t>
      </w:r>
      <w:r>
        <w:rPr>
          <w:color w:val="111111"/>
        </w:rPr>
        <w:t>taxes to</w:t>
      </w:r>
      <w:r>
        <w:rPr>
          <w:color w:val="111111"/>
          <w:spacing w:val="32"/>
        </w:rPr>
        <w:t> </w:t>
      </w:r>
      <w:r>
        <w:rPr>
          <w:color w:val="111111"/>
        </w:rPr>
        <w:t>them. If they are</w:t>
      </w:r>
      <w:r>
        <w:rPr>
          <w:color w:val="111111"/>
          <w:spacing w:val="6"/>
        </w:rPr>
        <w:t> </w:t>
      </w:r>
      <w:r>
        <w:rPr>
          <w:color w:val="111111"/>
        </w:rPr>
        <w:t>making us plow</w:t>
      </w:r>
      <w:r>
        <w:rPr>
          <w:color w:val="111111"/>
          <w:spacing w:val="11"/>
        </w:rPr>
        <w:t> </w:t>
      </w:r>
      <w:r>
        <w:rPr>
          <w:color w:val="111111"/>
        </w:rPr>
        <w:t>it</w:t>
      </w:r>
      <w:r>
        <w:rPr>
          <w:color w:val="111111"/>
          <w:spacing w:val="24"/>
        </w:rPr>
        <w:t> </w:t>
      </w:r>
      <w:r>
        <w:rPr>
          <w:color w:val="111111"/>
        </w:rPr>
        <w:t>and</w:t>
      </w:r>
      <w:r>
        <w:rPr>
          <w:color w:val="111111"/>
          <w:spacing w:val="8"/>
        </w:rPr>
        <w:t> </w:t>
      </w:r>
      <w:r>
        <w:rPr>
          <w:color w:val="111111"/>
        </w:rPr>
        <w:t>people</w:t>
      </w:r>
      <w:r>
        <w:rPr>
          <w:color w:val="111111"/>
          <w:spacing w:val="15"/>
        </w:rPr>
        <w:t> </w:t>
      </w:r>
      <w:r>
        <w:rPr>
          <w:color w:val="111111"/>
        </w:rPr>
        <w:t>are</w:t>
      </w:r>
      <w:r>
        <w:rPr>
          <w:color w:val="111111"/>
          <w:spacing w:val="6"/>
        </w:rPr>
        <w:t> </w:t>
      </w:r>
      <w:r>
        <w:rPr>
          <w:color w:val="111111"/>
        </w:rPr>
        <w:t>walking through</w:t>
      </w:r>
      <w:r>
        <w:rPr>
          <w:color w:val="111111"/>
          <w:spacing w:val="21"/>
        </w:rPr>
        <w:t> </w:t>
      </w:r>
      <w:r>
        <w:rPr>
          <w:color w:val="111111"/>
        </w:rPr>
        <w:t>are</w:t>
      </w:r>
      <w:r>
        <w:rPr>
          <w:color w:val="111111"/>
          <w:spacing w:val="11"/>
        </w:rPr>
        <w:t> </w:t>
      </w:r>
      <w:r>
        <w:rPr>
          <w:color w:val="111111"/>
        </w:rPr>
        <w:t>we</w:t>
      </w:r>
      <w:r>
        <w:rPr>
          <w:color w:val="111111"/>
          <w:spacing w:val="9"/>
        </w:rPr>
        <w:t> </w:t>
      </w:r>
      <w:r>
        <w:rPr>
          <w:color w:val="111111"/>
        </w:rPr>
        <w:t>liable</w:t>
      </w:r>
      <w:r>
        <w:rPr>
          <w:color w:val="111111"/>
          <w:spacing w:val="9"/>
        </w:rPr>
        <w:t> </w:t>
      </w:r>
      <w:r>
        <w:rPr>
          <w:color w:val="111111"/>
        </w:rPr>
        <w:t>if</w:t>
      </w:r>
      <w:r>
        <w:rPr>
          <w:color w:val="111111"/>
          <w:spacing w:val="17"/>
        </w:rPr>
        <w:t> </w:t>
      </w:r>
      <w:r>
        <w:rPr>
          <w:color w:val="111111"/>
        </w:rPr>
        <w:t>they get</w:t>
      </w:r>
      <w:r>
        <w:rPr>
          <w:color w:val="111111"/>
          <w:spacing w:val="11"/>
        </w:rPr>
        <w:t> </w:t>
      </w:r>
      <w:r>
        <w:rPr>
          <w:color w:val="111111"/>
        </w:rPr>
        <w:t>injured</w:t>
      </w:r>
      <w:r>
        <w:rPr>
          <w:color w:val="111111"/>
          <w:spacing w:val="15"/>
        </w:rPr>
        <w:t> </w:t>
      </w:r>
      <w:r>
        <w:rPr>
          <w:color w:val="111111"/>
        </w:rPr>
        <w:t>and if</w:t>
      </w:r>
      <w:r>
        <w:rPr>
          <w:color w:val="111111"/>
          <w:spacing w:val="31"/>
        </w:rPr>
        <w:t> </w:t>
      </w:r>
      <w:r>
        <w:rPr>
          <w:color w:val="111111"/>
        </w:rPr>
        <w:t>so, shouldnt</w:t>
      </w:r>
      <w:r>
        <w:rPr>
          <w:color w:val="111111"/>
          <w:spacing w:val="9"/>
        </w:rPr>
        <w:t> </w:t>
      </w:r>
      <w:r>
        <w:rPr>
          <w:color w:val="111111"/>
        </w:rPr>
        <w:t>they</w:t>
      </w:r>
      <w:r>
        <w:rPr>
          <w:color w:val="111111"/>
          <w:spacing w:val="13"/>
        </w:rPr>
        <w:t> </w:t>
      </w:r>
      <w:r>
        <w:rPr>
          <w:color w:val="111111"/>
        </w:rPr>
        <w:t>be closing it</w:t>
      </w:r>
      <w:r>
        <w:rPr>
          <w:color w:val="111111"/>
          <w:spacing w:val="40"/>
        </w:rPr>
        <w:t> </w:t>
      </w:r>
      <w:r>
        <w:rPr>
          <w:color w:val="111111"/>
        </w:rPr>
        <w:t>to</w:t>
      </w:r>
      <w:r>
        <w:rPr>
          <w:color w:val="111111"/>
          <w:spacing w:val="40"/>
        </w:rPr>
        <w:t> </w:t>
      </w:r>
      <w:r>
        <w:rPr>
          <w:color w:val="111111"/>
        </w:rPr>
        <w:t>others? Thank</w:t>
      </w:r>
      <w:r>
        <w:rPr>
          <w:color w:val="111111"/>
          <w:spacing w:val="22"/>
        </w:rPr>
        <w:t> </w:t>
      </w:r>
      <w:r>
        <w:rPr>
          <w:color w:val="111111"/>
        </w:rPr>
        <w:t>you for</w:t>
      </w:r>
      <w:r>
        <w:rPr>
          <w:color w:val="111111"/>
          <w:spacing w:val="30"/>
        </w:rPr>
        <w:t> </w:t>
      </w:r>
      <w:r>
        <w:rPr>
          <w:color w:val="111111"/>
        </w:rPr>
        <w:t>letting me share my</w:t>
      </w:r>
      <w:r>
        <w:rPr>
          <w:color w:val="111111"/>
          <w:spacing w:val="17"/>
        </w:rPr>
        <w:t> </w:t>
      </w:r>
      <w:r>
        <w:rPr>
          <w:color w:val="111111"/>
        </w:rPr>
        <w:t>concern</w:t>
      </w:r>
      <w:r>
        <w:rPr>
          <w:color w:val="111111"/>
          <w:spacing w:val="19"/>
        </w:rPr>
        <w:t> </w:t>
      </w:r>
      <w:r>
        <w:rPr>
          <w:color w:val="111111"/>
        </w:rPr>
        <w:t>and I</w:t>
      </w:r>
      <w:r>
        <w:rPr>
          <w:color w:val="111111"/>
          <w:spacing w:val="17"/>
        </w:rPr>
        <w:t> </w:t>
      </w:r>
      <w:r>
        <w:rPr>
          <w:color w:val="111111"/>
        </w:rPr>
        <w:t>will be reaching out to</w:t>
      </w:r>
      <w:r>
        <w:rPr>
          <w:color w:val="111111"/>
          <w:spacing w:val="21"/>
        </w:rPr>
        <w:t> </w:t>
      </w:r>
      <w:r>
        <w:rPr>
          <w:color w:val="111111"/>
        </w:rPr>
        <w:t>the road commissioner</w:t>
      </w:r>
      <w:r>
        <w:rPr>
          <w:color w:val="111111"/>
          <w:spacing w:val="35"/>
        </w:rPr>
        <w:t> </w:t>
      </w:r>
      <w:r>
        <w:rPr>
          <w:color w:val="111111"/>
        </w:rPr>
        <w:t>tomorrow</w:t>
      </w:r>
    </w:p>
    <w:p>
      <w:pPr>
        <w:spacing w:after="0" w:line="280" w:lineRule="auto"/>
        <w:sectPr>
          <w:type w:val="continuous"/>
          <w:pgSz w:w="12240" w:h="15840"/>
          <w:pgMar w:header="0" w:footer="754" w:top="1820" w:bottom="280" w:left="40" w:right="0"/>
        </w:sectPr>
      </w:pPr>
    </w:p>
    <w:p>
      <w:pPr>
        <w:pStyle w:val="BodyText"/>
        <w:spacing w:line="280" w:lineRule="auto" w:before="80"/>
        <w:ind w:left="764" w:right="1122"/>
      </w:pPr>
      <w:r>
        <w:rPr>
          <w:color w:val="131313"/>
        </w:rPr>
        <w:t>to look into</w:t>
      </w:r>
      <w:r>
        <w:rPr>
          <w:color w:val="131313"/>
          <w:spacing w:val="-1"/>
        </w:rPr>
        <w:t> </w:t>
      </w:r>
      <w:r>
        <w:rPr>
          <w:color w:val="131313"/>
        </w:rPr>
        <w:t>this</w:t>
      </w:r>
      <w:r>
        <w:rPr>
          <w:color w:val="131313"/>
          <w:spacing w:val="-6"/>
        </w:rPr>
        <w:t> </w:t>
      </w:r>
      <w:r>
        <w:rPr>
          <w:color w:val="131313"/>
        </w:rPr>
        <w:t>further and</w:t>
      </w:r>
      <w:r>
        <w:rPr>
          <w:color w:val="131313"/>
          <w:spacing w:val="-1"/>
        </w:rPr>
        <w:t> </w:t>
      </w:r>
      <w:r>
        <w:rPr>
          <w:color w:val="131313"/>
        </w:rPr>
        <w:t>can let</w:t>
      </w:r>
      <w:r>
        <w:rPr>
          <w:color w:val="131313"/>
          <w:spacing w:val="-7"/>
        </w:rPr>
        <w:t> </w:t>
      </w:r>
      <w:r>
        <w:rPr>
          <w:color w:val="131313"/>
        </w:rPr>
        <w:t>you</w:t>
      </w:r>
      <w:r>
        <w:rPr>
          <w:color w:val="131313"/>
          <w:spacing w:val="-2"/>
        </w:rPr>
        <w:t> </w:t>
      </w:r>
      <w:r>
        <w:rPr>
          <w:color w:val="131313"/>
        </w:rPr>
        <w:t>know how it go's. Wish me luck,</w:t>
      </w:r>
      <w:r>
        <w:rPr>
          <w:color w:val="131313"/>
          <w:spacing w:val="-2"/>
        </w:rPr>
        <w:t> </w:t>
      </w:r>
      <w:r>
        <w:rPr>
          <w:color w:val="131313"/>
        </w:rPr>
        <w:t>because I'll</w:t>
      </w:r>
      <w:r>
        <w:rPr>
          <w:color w:val="131313"/>
          <w:spacing w:val="-12"/>
        </w:rPr>
        <w:t> </w:t>
      </w:r>
      <w:r>
        <w:rPr>
          <w:color w:val="131313"/>
        </w:rPr>
        <w:t>need</w:t>
      </w:r>
      <w:r>
        <w:rPr>
          <w:color w:val="131313"/>
          <w:spacing w:val="-2"/>
        </w:rPr>
        <w:t> </w:t>
      </w:r>
      <w:r>
        <w:rPr>
          <w:color w:val="131313"/>
        </w:rPr>
        <w:t>it</w:t>
      </w:r>
      <w:r>
        <w:rPr>
          <w:color w:val="131313"/>
          <w:spacing w:val="27"/>
        </w:rPr>
        <w:t> </w:t>
      </w:r>
      <w:r>
        <w:rPr>
          <w:color w:val="131313"/>
        </w:rPr>
        <w:t>and</w:t>
      </w:r>
      <w:r>
        <w:rPr>
          <w:color w:val="131313"/>
          <w:spacing w:val="-10"/>
        </w:rPr>
        <w:t> </w:t>
      </w:r>
      <w:r>
        <w:rPr>
          <w:color w:val="131313"/>
        </w:rPr>
        <w:t>Thank You For your </w:t>
      </w:r>
      <w:r>
        <w:rPr>
          <w:color w:val="131313"/>
          <w:spacing w:val="-2"/>
        </w:rPr>
        <w:t>time,</w:t>
      </w:r>
    </w:p>
    <w:p>
      <w:pPr>
        <w:pStyle w:val="BodyText"/>
        <w:spacing w:line="225" w:lineRule="exact"/>
        <w:ind w:left="753"/>
      </w:pPr>
      <w:r>
        <w:rPr>
          <w:color w:val="131313"/>
          <w:spacing w:val="-2"/>
        </w:rPr>
        <w:t>Sincerely</w:t>
      </w:r>
    </w:p>
    <w:p>
      <w:pPr>
        <w:pStyle w:val="BodyText"/>
        <w:spacing w:before="1"/>
        <w:rPr>
          <w:sz w:val="28"/>
        </w:rPr>
      </w:pPr>
    </w:p>
    <w:p>
      <w:pPr>
        <w:spacing w:before="1"/>
        <w:ind w:left="752" w:right="0" w:firstLine="0"/>
        <w:jc w:val="left"/>
        <w:rPr>
          <w:rFonts w:ascii="Arial"/>
          <w:b/>
          <w:sz w:val="22"/>
        </w:rPr>
      </w:pPr>
      <w:r>
        <w:rPr>
          <w:rFonts w:ascii="Arial"/>
          <w:b/>
          <w:color w:val="131313"/>
          <w:w w:val="115"/>
          <w:sz w:val="22"/>
        </w:rPr>
        <w:t>Gretchen</w:t>
      </w:r>
      <w:r>
        <w:rPr>
          <w:rFonts w:ascii="Arial"/>
          <w:b/>
          <w:color w:val="131313"/>
          <w:spacing w:val="-3"/>
          <w:w w:val="115"/>
          <w:sz w:val="22"/>
        </w:rPr>
        <w:t> </w:t>
      </w:r>
      <w:r>
        <w:rPr>
          <w:rFonts w:ascii="Arial"/>
          <w:b/>
          <w:color w:val="131313"/>
          <w:spacing w:val="-2"/>
          <w:w w:val="115"/>
          <w:sz w:val="22"/>
        </w:rPr>
        <w:t>Briggs</w:t>
      </w:r>
    </w:p>
    <w:p>
      <w:pPr>
        <w:spacing w:before="54"/>
        <w:ind w:left="747" w:right="0" w:firstLine="0"/>
        <w:jc w:val="left"/>
        <w:rPr>
          <w:rFonts w:ascii="Arial"/>
          <w:b/>
          <w:sz w:val="22"/>
        </w:rPr>
      </w:pPr>
      <w:r>
        <w:rPr>
          <w:rFonts w:ascii="Arial"/>
          <w:b/>
          <w:color w:val="131313"/>
          <w:w w:val="110"/>
          <w:sz w:val="22"/>
        </w:rPr>
        <w:t>238</w:t>
      </w:r>
      <w:r>
        <w:rPr>
          <w:rFonts w:ascii="Arial"/>
          <w:b/>
          <w:color w:val="131313"/>
          <w:spacing w:val="56"/>
          <w:w w:val="110"/>
          <w:sz w:val="22"/>
        </w:rPr>
        <w:t> </w:t>
      </w:r>
      <w:r>
        <w:rPr>
          <w:rFonts w:ascii="Arial"/>
          <w:b/>
          <w:color w:val="131313"/>
          <w:w w:val="110"/>
          <w:sz w:val="22"/>
        </w:rPr>
        <w:t>Bean</w:t>
      </w:r>
      <w:r>
        <w:rPr>
          <w:rFonts w:ascii="Arial"/>
          <w:b/>
          <w:color w:val="131313"/>
          <w:spacing w:val="6"/>
          <w:w w:val="110"/>
          <w:sz w:val="22"/>
        </w:rPr>
        <w:t> </w:t>
      </w:r>
      <w:r>
        <w:rPr>
          <w:rFonts w:ascii="Arial"/>
          <w:b/>
          <w:color w:val="131313"/>
          <w:spacing w:val="-5"/>
          <w:w w:val="110"/>
          <w:sz w:val="22"/>
        </w:rPr>
        <w:t>St</w:t>
      </w:r>
    </w:p>
    <w:p>
      <w:pPr>
        <w:spacing w:before="60"/>
        <w:ind w:left="751" w:right="0" w:firstLine="0"/>
        <w:jc w:val="left"/>
        <w:rPr>
          <w:rFonts w:ascii="Arial"/>
          <w:b/>
          <w:sz w:val="22"/>
        </w:rPr>
      </w:pPr>
      <w:r>
        <w:rPr>
          <w:rFonts w:ascii="Arial"/>
          <w:b/>
          <w:color w:val="131313"/>
          <w:w w:val="115"/>
          <w:sz w:val="22"/>
        </w:rPr>
        <w:t>Hollis</w:t>
      </w:r>
      <w:r>
        <w:rPr>
          <w:rFonts w:ascii="Arial"/>
          <w:b/>
          <w:color w:val="131313"/>
          <w:spacing w:val="-9"/>
          <w:w w:val="115"/>
          <w:sz w:val="22"/>
        </w:rPr>
        <w:t> </w:t>
      </w:r>
      <w:r>
        <w:rPr>
          <w:rFonts w:ascii="Arial"/>
          <w:b/>
          <w:color w:val="131313"/>
          <w:w w:val="115"/>
          <w:sz w:val="22"/>
        </w:rPr>
        <w:t>Me</w:t>
      </w:r>
      <w:r>
        <w:rPr>
          <w:rFonts w:ascii="Arial"/>
          <w:b/>
          <w:color w:val="131313"/>
          <w:spacing w:val="-1"/>
          <w:w w:val="115"/>
          <w:sz w:val="22"/>
        </w:rPr>
        <w:t> </w:t>
      </w:r>
      <w:r>
        <w:rPr>
          <w:rFonts w:ascii="Arial"/>
          <w:b/>
          <w:color w:val="131313"/>
          <w:spacing w:val="-2"/>
          <w:w w:val="115"/>
          <w:sz w:val="22"/>
        </w:rPr>
        <w:t>04042</w:t>
      </w:r>
    </w:p>
    <w:p>
      <w:pPr>
        <w:spacing w:after="0"/>
        <w:jc w:val="left"/>
        <w:rPr>
          <w:rFonts w:ascii="Arial"/>
          <w:sz w:val="22"/>
        </w:rPr>
        <w:sectPr>
          <w:footerReference w:type="default" r:id="rId197"/>
          <w:pgSz w:w="12240" w:h="15840"/>
          <w:pgMar w:footer="706" w:header="0" w:top="640" w:bottom="900" w:left="40" w:right="0"/>
        </w:sectPr>
      </w:pPr>
    </w:p>
    <w:p>
      <w:pPr>
        <w:pStyle w:val="Heading8"/>
        <w:spacing w:before="78"/>
        <w:ind w:left="767"/>
      </w:pPr>
      <w:r>
        <w:rPr/>
        <mc:AlternateContent>
          <mc:Choice Requires="wps">
            <w:drawing>
              <wp:anchor distT="0" distB="0" distL="0" distR="0" allowOverlap="1" layoutInCell="1" locked="0" behindDoc="1" simplePos="0" relativeHeight="487642624">
                <wp:simplePos x="0" y="0"/>
                <wp:positionH relativeFrom="page">
                  <wp:posOffset>488445</wp:posOffset>
                </wp:positionH>
                <wp:positionV relativeFrom="paragraph">
                  <wp:posOffset>252668</wp:posOffset>
                </wp:positionV>
                <wp:extent cx="6911975" cy="127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460251pt;margin-top:19.895119pt;width:544.25pt;height:.1pt;mso-position-horizontal-relative:page;mso-position-vertical-relative:paragraph;z-index:-15673856;mso-wrap-distance-left:0;mso-wrap-distance-right:0" id="docshape427" coordorigin="769,398" coordsize="10885,0" path="m769,398l11653,398e" filled="false" stroked="true" strokeweight="3.123781pt" strokecolor="#000000">
                <v:path arrowok="t"/>
                <v:stroke dashstyle="solid"/>
                <w10:wrap type="topAndBottom"/>
              </v:shape>
            </w:pict>
          </mc:Fallback>
        </mc:AlternateContent>
      </w:r>
      <w:r>
        <w:rPr>
          <w:color w:val="181818"/>
          <w:spacing w:val="-2"/>
        </w:rPr>
        <w:t>Mikhail,</w:t>
      </w:r>
      <w:r>
        <w:rPr>
          <w:color w:val="181818"/>
          <w:spacing w:val="1"/>
        </w:rPr>
        <w:t> </w:t>
      </w:r>
      <w:r>
        <w:rPr>
          <w:color w:val="181818"/>
          <w:spacing w:val="-2"/>
        </w:rPr>
        <w:t>Vivian</w:t>
      </w:r>
    </w:p>
    <w:p>
      <w:pPr>
        <w:spacing w:line="240" w:lineRule="auto" w:before="3"/>
        <w:rPr>
          <w:b/>
          <w:sz w:val="13"/>
        </w:rPr>
      </w:pPr>
    </w:p>
    <w:p>
      <w:pPr>
        <w:spacing w:after="0" w:line="240" w:lineRule="auto"/>
        <w:rPr>
          <w:sz w:val="13"/>
        </w:rPr>
        <w:sectPr>
          <w:footerReference w:type="default" r:id="rId198"/>
          <w:pgSz w:w="12240" w:h="15840"/>
          <w:pgMar w:footer="735" w:header="0" w:top="880" w:bottom="920" w:left="40" w:right="0"/>
        </w:sectPr>
      </w:pPr>
    </w:p>
    <w:p>
      <w:pPr>
        <w:spacing w:line="307" w:lineRule="auto" w:before="99"/>
        <w:ind w:left="756" w:right="303" w:hanging="3"/>
        <w:jc w:val="left"/>
        <w:rPr>
          <w:rFonts w:ascii="Arial"/>
          <w:b/>
          <w:sz w:val="18"/>
        </w:rPr>
      </w:pPr>
      <w:r>
        <w:rPr>
          <w:rFonts w:ascii="Arial"/>
          <w:b/>
          <w:color w:val="181818"/>
          <w:spacing w:val="-2"/>
          <w:w w:val="105"/>
          <w:sz w:val="18"/>
        </w:rPr>
        <w:t>From: Sent:</w:t>
      </w:r>
    </w:p>
    <w:p>
      <w:pPr>
        <w:spacing w:line="307" w:lineRule="auto" w:before="0"/>
        <w:ind w:left="746" w:right="303" w:firstLine="2"/>
        <w:jc w:val="left"/>
        <w:rPr>
          <w:rFonts w:ascii="Arial"/>
          <w:b/>
          <w:sz w:val="18"/>
        </w:rPr>
      </w:pPr>
      <w:r>
        <w:rPr>
          <w:rFonts w:ascii="Arial"/>
          <w:b/>
          <w:color w:val="181818"/>
          <w:spacing w:val="-4"/>
          <w:w w:val="110"/>
          <w:sz w:val="18"/>
        </w:rPr>
        <w:t>To: </w:t>
      </w:r>
      <w:r>
        <w:rPr>
          <w:rFonts w:ascii="Arial"/>
          <w:b/>
          <w:color w:val="181818"/>
          <w:spacing w:val="-2"/>
          <w:sz w:val="18"/>
        </w:rPr>
        <w:t>Subject:</w:t>
      </w:r>
    </w:p>
    <w:p>
      <w:pPr>
        <w:spacing w:line="206" w:lineRule="exact" w:before="0"/>
        <w:ind w:left="748" w:right="0" w:firstLine="0"/>
        <w:jc w:val="left"/>
        <w:rPr>
          <w:rFonts w:ascii="Arial"/>
          <w:b/>
          <w:sz w:val="18"/>
        </w:rPr>
      </w:pPr>
      <w:r>
        <w:rPr>
          <w:rFonts w:ascii="Arial"/>
          <w:b/>
          <w:color w:val="181818"/>
          <w:spacing w:val="-2"/>
          <w:w w:val="105"/>
          <w:sz w:val="18"/>
        </w:rPr>
        <w:t>Attachments:</w:t>
      </w:r>
    </w:p>
    <w:p>
      <w:pPr>
        <w:spacing w:before="94"/>
        <w:ind w:left="753" w:right="0" w:firstLine="0"/>
        <w:jc w:val="left"/>
        <w:rPr>
          <w:rFonts w:ascii="Arial"/>
          <w:sz w:val="19"/>
        </w:rPr>
      </w:pPr>
      <w:r>
        <w:rPr/>
        <w:br w:type="column"/>
      </w:r>
      <w:hyperlink r:id="rId26">
        <w:r>
          <w:rPr>
            <w:rFonts w:ascii="Arial"/>
            <w:color w:val="181818"/>
            <w:spacing w:val="-2"/>
            <w:w w:val="105"/>
            <w:sz w:val="19"/>
          </w:rPr>
          <w:t>roadways@juno.com</w:t>
        </w:r>
      </w:hyperlink>
    </w:p>
    <w:p>
      <w:pPr>
        <w:spacing w:line="290" w:lineRule="auto" w:before="41"/>
        <w:ind w:left="746" w:right="4956" w:firstLine="4"/>
        <w:jc w:val="left"/>
        <w:rPr>
          <w:rFonts w:ascii="Arial"/>
          <w:sz w:val="19"/>
        </w:rPr>
      </w:pPr>
      <w:r>
        <w:rPr>
          <w:rFonts w:ascii="Arial"/>
          <w:color w:val="181818"/>
          <w:sz w:val="19"/>
        </w:rPr>
        <w:t>Monday, December 12, 2022 11</w:t>
      </w:r>
      <w:r>
        <w:rPr>
          <w:rFonts w:ascii="Arial"/>
          <w:color w:val="343434"/>
          <w:sz w:val="19"/>
        </w:rPr>
        <w:t>:09 </w:t>
      </w:r>
      <w:r>
        <w:rPr>
          <w:rFonts w:ascii="Arial"/>
          <w:color w:val="181818"/>
          <w:sz w:val="19"/>
        </w:rPr>
        <w:t>PM </w:t>
      </w:r>
      <w:r>
        <w:rPr>
          <w:rFonts w:ascii="Arial"/>
          <w:color w:val="181818"/>
          <w:spacing w:val="-2"/>
          <w:sz w:val="19"/>
        </w:rPr>
        <w:t>info.abandonedroadscommission </w:t>
      </w:r>
      <w:r>
        <w:rPr>
          <w:rFonts w:ascii="Arial"/>
          <w:color w:val="181818"/>
          <w:sz w:val="19"/>
        </w:rPr>
        <w:t>Testimony for Commission</w:t>
      </w:r>
    </w:p>
    <w:p>
      <w:pPr>
        <w:spacing w:before="0"/>
        <w:ind w:left="746" w:right="0" w:firstLine="0"/>
        <w:jc w:val="left"/>
        <w:rPr>
          <w:rFonts w:ascii="Arial"/>
          <w:sz w:val="19"/>
        </w:rPr>
      </w:pPr>
      <w:r>
        <w:rPr>
          <w:rFonts w:ascii="Arial"/>
          <w:color w:val="181818"/>
          <w:sz w:val="19"/>
        </w:rPr>
        <w:t>Testimony</w:t>
      </w:r>
      <w:r>
        <w:rPr>
          <w:rFonts w:ascii="Arial"/>
          <w:color w:val="181818"/>
          <w:spacing w:val="35"/>
          <w:sz w:val="19"/>
        </w:rPr>
        <w:t> </w:t>
      </w:r>
      <w:r>
        <w:rPr>
          <w:rFonts w:ascii="Arial"/>
          <w:color w:val="181818"/>
          <w:sz w:val="19"/>
        </w:rPr>
        <w:t>David.pdf;</w:t>
      </w:r>
      <w:r>
        <w:rPr>
          <w:rFonts w:ascii="Arial"/>
          <w:color w:val="181818"/>
          <w:spacing w:val="20"/>
          <w:sz w:val="19"/>
        </w:rPr>
        <w:t> </w:t>
      </w:r>
      <w:r>
        <w:rPr>
          <w:rFonts w:ascii="Arial"/>
          <w:color w:val="181818"/>
          <w:spacing w:val="-2"/>
          <w:sz w:val="19"/>
        </w:rPr>
        <w:t>883949_928765600535286_8398174600750317343_oJpg</w:t>
      </w:r>
    </w:p>
    <w:p>
      <w:pPr>
        <w:spacing w:after="0"/>
        <w:jc w:val="left"/>
        <w:rPr>
          <w:rFonts w:ascii="Arial"/>
          <w:sz w:val="19"/>
        </w:rPr>
        <w:sectPr>
          <w:type w:val="continuous"/>
          <w:pgSz w:w="12240" w:h="15840"/>
          <w:pgMar w:header="0" w:footer="735" w:top="1820" w:bottom="280" w:left="40" w:right="0"/>
          <w:cols w:num="2" w:equalWidth="0">
            <w:col w:w="2021" w:space="1043"/>
            <w:col w:w="9136"/>
          </w:cols>
        </w:sectPr>
      </w:pPr>
    </w:p>
    <w:p>
      <w:pPr>
        <w:pStyle w:val="BodyText"/>
      </w:pPr>
    </w:p>
    <w:p>
      <w:pPr>
        <w:pStyle w:val="BodyText"/>
        <w:spacing w:before="2"/>
        <w:rPr>
          <w:sz w:val="22"/>
        </w:rPr>
      </w:pPr>
    </w:p>
    <w:p>
      <w:pPr>
        <w:spacing w:line="316" w:lineRule="auto" w:before="94"/>
        <w:ind w:left="737" w:right="1667" w:firstLine="7"/>
        <w:jc w:val="left"/>
        <w:rPr>
          <w:rFonts w:ascii="Arial"/>
          <w:b/>
          <w:sz w:val="18"/>
        </w:rPr>
      </w:pPr>
      <w:r>
        <w:rPr>
          <w:rFonts w:ascii="Arial"/>
          <w:b/>
          <w:color w:val="181818"/>
          <w:w w:val="105"/>
          <w:sz w:val="18"/>
        </w:rPr>
        <w:t>EXTERNAL: This email originated from outside of the State of Maine</w:t>
      </w:r>
      <w:r>
        <w:rPr>
          <w:rFonts w:ascii="Arial"/>
          <w:b/>
          <w:color w:val="181818"/>
          <w:spacing w:val="-1"/>
          <w:w w:val="105"/>
          <w:sz w:val="18"/>
        </w:rPr>
        <w:t> </w:t>
      </w:r>
      <w:r>
        <w:rPr>
          <w:rFonts w:ascii="Arial"/>
          <w:b/>
          <w:color w:val="181818"/>
          <w:w w:val="105"/>
          <w:sz w:val="18"/>
        </w:rPr>
        <w:t>Mail</w:t>
      </w:r>
      <w:r>
        <w:rPr>
          <w:rFonts w:ascii="Arial"/>
          <w:b/>
          <w:color w:val="181818"/>
          <w:spacing w:val="-3"/>
          <w:w w:val="105"/>
          <w:sz w:val="18"/>
        </w:rPr>
        <w:t> </w:t>
      </w:r>
      <w:r>
        <w:rPr>
          <w:rFonts w:ascii="Arial"/>
          <w:b/>
          <w:color w:val="181818"/>
          <w:w w:val="105"/>
          <w:sz w:val="18"/>
        </w:rPr>
        <w:t>System. Do not</w:t>
      </w:r>
      <w:r>
        <w:rPr>
          <w:rFonts w:ascii="Arial"/>
          <w:b/>
          <w:color w:val="181818"/>
          <w:spacing w:val="-1"/>
          <w:w w:val="105"/>
          <w:sz w:val="18"/>
        </w:rPr>
        <w:t> </w:t>
      </w:r>
      <w:r>
        <w:rPr>
          <w:rFonts w:ascii="Arial"/>
          <w:b/>
          <w:color w:val="181818"/>
          <w:w w:val="105"/>
          <w:sz w:val="18"/>
        </w:rPr>
        <w:t>click links</w:t>
      </w:r>
      <w:r>
        <w:rPr>
          <w:rFonts w:ascii="Arial"/>
          <w:b/>
          <w:color w:val="181818"/>
          <w:spacing w:val="-1"/>
          <w:w w:val="105"/>
          <w:sz w:val="18"/>
        </w:rPr>
        <w:t> </w:t>
      </w:r>
      <w:r>
        <w:rPr>
          <w:rFonts w:ascii="Arial"/>
          <w:b/>
          <w:color w:val="181818"/>
          <w:w w:val="105"/>
          <w:sz w:val="18"/>
        </w:rPr>
        <w:t>or open attachments unless you recognize the</w:t>
      </w:r>
      <w:r>
        <w:rPr>
          <w:rFonts w:ascii="Arial"/>
          <w:b/>
          <w:color w:val="181818"/>
          <w:spacing w:val="40"/>
          <w:w w:val="105"/>
          <w:sz w:val="18"/>
        </w:rPr>
        <w:t> </w:t>
      </w:r>
      <w:r>
        <w:rPr>
          <w:rFonts w:ascii="Arial"/>
          <w:b/>
          <w:color w:val="181818"/>
          <w:w w:val="105"/>
          <w:sz w:val="18"/>
        </w:rPr>
        <w:t>sender and know the content is safe.</w:t>
      </w:r>
    </w:p>
    <w:p>
      <w:pPr>
        <w:pStyle w:val="BodyText"/>
        <w:spacing w:before="2"/>
        <w:rPr>
          <w:b/>
          <w:sz w:val="23"/>
        </w:rPr>
      </w:pPr>
    </w:p>
    <w:p>
      <w:pPr>
        <w:spacing w:line="295" w:lineRule="auto" w:before="0"/>
        <w:ind w:left="730" w:right="869" w:firstLine="8"/>
        <w:jc w:val="left"/>
        <w:rPr>
          <w:rFonts w:ascii="Arial"/>
          <w:sz w:val="19"/>
        </w:rPr>
      </w:pPr>
      <w:r>
        <w:rPr>
          <w:rFonts w:ascii="Arial"/>
          <w:color w:val="181818"/>
          <w:w w:val="105"/>
          <w:sz w:val="19"/>
        </w:rPr>
        <w:t>Attached is testimony of</w:t>
      </w:r>
      <w:r>
        <w:rPr>
          <w:rFonts w:ascii="Arial"/>
          <w:color w:val="181818"/>
          <w:spacing w:val="26"/>
          <w:w w:val="105"/>
          <w:sz w:val="19"/>
        </w:rPr>
        <w:t> </w:t>
      </w:r>
      <w:r>
        <w:rPr>
          <w:rFonts w:ascii="Arial"/>
          <w:color w:val="181818"/>
          <w:w w:val="105"/>
          <w:sz w:val="19"/>
        </w:rPr>
        <w:t>David Manter, 51</w:t>
      </w:r>
      <w:r>
        <w:rPr>
          <w:rFonts w:ascii="Arial"/>
          <w:color w:val="181818"/>
          <w:spacing w:val="-7"/>
          <w:w w:val="105"/>
          <w:sz w:val="19"/>
        </w:rPr>
        <w:t> </w:t>
      </w:r>
      <w:r>
        <w:rPr>
          <w:rFonts w:ascii="Arial"/>
          <w:color w:val="181818"/>
          <w:w w:val="105"/>
          <w:sz w:val="19"/>
        </w:rPr>
        <w:t>year resident</w:t>
      </w:r>
      <w:r>
        <w:rPr>
          <w:rFonts w:ascii="Arial"/>
          <w:color w:val="181818"/>
          <w:spacing w:val="29"/>
          <w:w w:val="105"/>
          <w:sz w:val="19"/>
        </w:rPr>
        <w:t> </w:t>
      </w:r>
      <w:r>
        <w:rPr>
          <w:rFonts w:ascii="Arial"/>
          <w:color w:val="181818"/>
          <w:w w:val="105"/>
          <w:sz w:val="19"/>
        </w:rPr>
        <w:t>on a discontinued</w:t>
      </w:r>
      <w:r>
        <w:rPr>
          <w:rFonts w:ascii="Arial"/>
          <w:color w:val="181818"/>
          <w:spacing w:val="34"/>
          <w:w w:val="105"/>
          <w:sz w:val="19"/>
        </w:rPr>
        <w:t> </w:t>
      </w:r>
      <w:r>
        <w:rPr>
          <w:rFonts w:ascii="Arial"/>
          <w:color w:val="181818"/>
          <w:w w:val="105"/>
          <w:sz w:val="19"/>
        </w:rPr>
        <w:t>road.</w:t>
      </w:r>
      <w:r>
        <w:rPr>
          <w:rFonts w:ascii="Arial"/>
          <w:color w:val="181818"/>
          <w:spacing w:val="40"/>
          <w:w w:val="105"/>
          <w:sz w:val="19"/>
        </w:rPr>
        <w:t> </w:t>
      </w:r>
      <w:r>
        <w:rPr>
          <w:rFonts w:ascii="Arial"/>
          <w:color w:val="181818"/>
          <w:w w:val="105"/>
          <w:sz w:val="19"/>
        </w:rPr>
        <w:t>The picture is what this road often looked like during mud season.</w:t>
      </w:r>
      <w:r>
        <w:rPr>
          <w:rFonts w:ascii="Arial"/>
          <w:color w:val="181818"/>
          <w:spacing w:val="40"/>
          <w:w w:val="105"/>
          <w:sz w:val="19"/>
        </w:rPr>
        <w:t> </w:t>
      </w:r>
      <w:r>
        <w:rPr>
          <w:rFonts w:ascii="Arial"/>
          <w:color w:val="181818"/>
          <w:w w:val="105"/>
          <w:sz w:val="19"/>
        </w:rPr>
        <w:t>The picture was taken in the</w:t>
      </w:r>
      <w:r>
        <w:rPr>
          <w:rFonts w:ascii="Arial"/>
          <w:color w:val="181818"/>
          <w:spacing w:val="24"/>
          <w:w w:val="105"/>
          <w:sz w:val="19"/>
        </w:rPr>
        <w:t> </w:t>
      </w:r>
      <w:r>
        <w:rPr>
          <w:rFonts w:ascii="Arial"/>
          <w:color w:val="181818"/>
          <w:w w:val="105"/>
          <w:sz w:val="19"/>
        </w:rPr>
        <w:t>early 1980's after yet another logging operation had used the</w:t>
      </w:r>
      <w:r>
        <w:rPr>
          <w:rFonts w:ascii="Arial"/>
          <w:color w:val="181818"/>
          <w:w w:val="105"/>
          <w:sz w:val="19"/>
        </w:rPr>
        <w:t> road over the winter.</w:t>
      </w:r>
    </w:p>
    <w:p>
      <w:pPr>
        <w:spacing w:line="295" w:lineRule="auto" w:before="1"/>
        <w:ind w:left="728" w:right="10106" w:hanging="5"/>
        <w:jc w:val="left"/>
        <w:rPr>
          <w:rFonts w:ascii="Arial"/>
          <w:sz w:val="19"/>
        </w:rPr>
      </w:pPr>
      <w:r>
        <w:rPr>
          <w:rFonts w:ascii="Arial"/>
          <w:color w:val="181818"/>
          <w:w w:val="105"/>
          <w:sz w:val="19"/>
        </w:rPr>
        <w:t>Thank you, David</w:t>
      </w:r>
      <w:r>
        <w:rPr>
          <w:rFonts w:ascii="Arial"/>
          <w:color w:val="181818"/>
          <w:spacing w:val="-8"/>
          <w:w w:val="105"/>
          <w:sz w:val="19"/>
        </w:rPr>
        <w:t> </w:t>
      </w:r>
      <w:r>
        <w:rPr>
          <w:rFonts w:ascii="Arial"/>
          <w:color w:val="181818"/>
          <w:w w:val="105"/>
          <w:sz w:val="19"/>
        </w:rPr>
        <w:t>Manter</w:t>
      </w:r>
    </w:p>
    <w:p>
      <w:pPr>
        <w:spacing w:after="0" w:line="295" w:lineRule="auto"/>
        <w:jc w:val="left"/>
        <w:rPr>
          <w:rFonts w:ascii="Arial"/>
          <w:sz w:val="19"/>
        </w:rPr>
        <w:sectPr>
          <w:type w:val="continuous"/>
          <w:pgSz w:w="12240" w:h="15840"/>
          <w:pgMar w:header="0" w:footer="735" w:top="1820" w:bottom="280" w:left="40" w:right="0"/>
        </w:sectPr>
      </w:pPr>
    </w:p>
    <w:p>
      <w:pPr>
        <w:spacing w:before="72"/>
        <w:ind w:left="1696" w:right="0" w:firstLine="0"/>
        <w:jc w:val="left"/>
        <w:rPr>
          <w:sz w:val="21"/>
        </w:rPr>
      </w:pPr>
      <w:r>
        <w:rPr>
          <w:color w:val="262626"/>
          <w:w w:val="110"/>
          <w:sz w:val="21"/>
        </w:rPr>
        <w:t>Fellow</w:t>
      </w:r>
      <w:r>
        <w:rPr>
          <w:color w:val="262626"/>
          <w:spacing w:val="-7"/>
          <w:w w:val="110"/>
          <w:sz w:val="21"/>
        </w:rPr>
        <w:t> </w:t>
      </w:r>
      <w:r>
        <w:rPr>
          <w:color w:val="262626"/>
          <w:w w:val="110"/>
          <w:sz w:val="21"/>
        </w:rPr>
        <w:t>Citizens</w:t>
      </w:r>
      <w:r>
        <w:rPr>
          <w:color w:val="262626"/>
          <w:spacing w:val="-6"/>
          <w:w w:val="110"/>
          <w:sz w:val="21"/>
        </w:rPr>
        <w:t> </w:t>
      </w:r>
      <w:r>
        <w:rPr>
          <w:color w:val="262626"/>
          <w:w w:val="110"/>
          <w:sz w:val="21"/>
        </w:rPr>
        <w:t>of</w:t>
      </w:r>
      <w:r>
        <w:rPr>
          <w:color w:val="262626"/>
          <w:spacing w:val="-12"/>
          <w:w w:val="110"/>
          <w:sz w:val="21"/>
        </w:rPr>
        <w:t> </w:t>
      </w:r>
      <w:r>
        <w:rPr>
          <w:color w:val="262626"/>
          <w:w w:val="110"/>
          <w:sz w:val="21"/>
        </w:rPr>
        <w:t>the</w:t>
      </w:r>
      <w:r>
        <w:rPr>
          <w:color w:val="262626"/>
          <w:spacing w:val="-7"/>
          <w:w w:val="110"/>
          <w:sz w:val="21"/>
        </w:rPr>
        <w:t> </w:t>
      </w:r>
      <w:r>
        <w:rPr>
          <w:color w:val="262626"/>
          <w:w w:val="110"/>
          <w:sz w:val="21"/>
        </w:rPr>
        <w:t>State</w:t>
      </w:r>
      <w:r>
        <w:rPr>
          <w:color w:val="262626"/>
          <w:spacing w:val="-10"/>
          <w:w w:val="110"/>
          <w:sz w:val="21"/>
        </w:rPr>
        <w:t> </w:t>
      </w:r>
      <w:r>
        <w:rPr>
          <w:color w:val="262626"/>
          <w:w w:val="110"/>
          <w:sz w:val="21"/>
        </w:rPr>
        <w:t>of</w:t>
      </w:r>
      <w:r>
        <w:rPr>
          <w:color w:val="262626"/>
          <w:spacing w:val="-8"/>
          <w:w w:val="110"/>
          <w:sz w:val="21"/>
        </w:rPr>
        <w:t> </w:t>
      </w:r>
      <w:r>
        <w:rPr>
          <w:color w:val="262626"/>
          <w:spacing w:val="-2"/>
          <w:w w:val="110"/>
          <w:sz w:val="21"/>
        </w:rPr>
        <w:t>Maine,</w:t>
      </w:r>
    </w:p>
    <w:p>
      <w:pPr>
        <w:spacing w:before="27"/>
        <w:ind w:left="1692" w:right="0" w:firstLine="0"/>
        <w:jc w:val="left"/>
        <w:rPr>
          <w:sz w:val="21"/>
        </w:rPr>
      </w:pPr>
      <w:r>
        <w:rPr>
          <w:color w:val="262626"/>
          <w:w w:val="110"/>
          <w:sz w:val="21"/>
        </w:rPr>
        <w:t>My</w:t>
      </w:r>
      <w:r>
        <w:rPr>
          <w:color w:val="262626"/>
          <w:spacing w:val="-11"/>
          <w:w w:val="110"/>
          <w:sz w:val="21"/>
        </w:rPr>
        <w:t> </w:t>
      </w:r>
      <w:r>
        <w:rPr>
          <w:color w:val="262626"/>
          <w:w w:val="110"/>
          <w:sz w:val="21"/>
        </w:rPr>
        <w:t>name</w:t>
      </w:r>
      <w:r>
        <w:rPr>
          <w:color w:val="262626"/>
          <w:spacing w:val="-6"/>
          <w:w w:val="110"/>
          <w:sz w:val="21"/>
        </w:rPr>
        <w:t> </w:t>
      </w:r>
      <w:r>
        <w:rPr>
          <w:color w:val="262626"/>
          <w:w w:val="110"/>
          <w:sz w:val="21"/>
        </w:rPr>
        <w:t>is</w:t>
      </w:r>
      <w:r>
        <w:rPr>
          <w:color w:val="262626"/>
          <w:spacing w:val="-9"/>
          <w:w w:val="110"/>
          <w:sz w:val="21"/>
        </w:rPr>
        <w:t> </w:t>
      </w:r>
      <w:r>
        <w:rPr>
          <w:color w:val="262626"/>
          <w:w w:val="110"/>
          <w:sz w:val="21"/>
        </w:rPr>
        <w:t>David</w:t>
      </w:r>
      <w:r>
        <w:rPr>
          <w:color w:val="262626"/>
          <w:spacing w:val="-3"/>
          <w:w w:val="110"/>
          <w:sz w:val="21"/>
        </w:rPr>
        <w:t> </w:t>
      </w:r>
      <w:r>
        <w:rPr>
          <w:color w:val="262626"/>
          <w:w w:val="110"/>
          <w:sz w:val="21"/>
        </w:rPr>
        <w:t>Manter</w:t>
      </w:r>
      <w:r>
        <w:rPr>
          <w:color w:val="262626"/>
          <w:spacing w:val="-5"/>
          <w:w w:val="110"/>
          <w:sz w:val="21"/>
        </w:rPr>
        <w:t> </w:t>
      </w:r>
      <w:r>
        <w:rPr>
          <w:color w:val="262626"/>
          <w:w w:val="110"/>
          <w:sz w:val="21"/>
        </w:rPr>
        <w:t>and</w:t>
      </w:r>
      <w:r>
        <w:rPr>
          <w:color w:val="262626"/>
          <w:spacing w:val="-10"/>
          <w:w w:val="110"/>
          <w:sz w:val="21"/>
        </w:rPr>
        <w:t> </w:t>
      </w:r>
      <w:r>
        <w:rPr>
          <w:color w:val="262626"/>
          <w:w w:val="110"/>
          <w:sz w:val="21"/>
        </w:rPr>
        <w:t>I</w:t>
      </w:r>
      <w:r>
        <w:rPr>
          <w:color w:val="262626"/>
          <w:spacing w:val="-14"/>
          <w:w w:val="110"/>
          <w:sz w:val="21"/>
        </w:rPr>
        <w:t> </w:t>
      </w:r>
      <w:r>
        <w:rPr>
          <w:color w:val="262626"/>
          <w:w w:val="110"/>
          <w:sz w:val="21"/>
        </w:rPr>
        <w:t>exist</w:t>
      </w:r>
      <w:r>
        <w:rPr>
          <w:color w:val="262626"/>
          <w:spacing w:val="-8"/>
          <w:w w:val="110"/>
          <w:sz w:val="21"/>
        </w:rPr>
        <w:t> </w:t>
      </w:r>
      <w:r>
        <w:rPr>
          <w:color w:val="262626"/>
          <w:w w:val="110"/>
          <w:sz w:val="21"/>
        </w:rPr>
        <w:t>in</w:t>
      </w:r>
      <w:r>
        <w:rPr>
          <w:color w:val="262626"/>
          <w:spacing w:val="-2"/>
          <w:w w:val="110"/>
          <w:sz w:val="21"/>
        </w:rPr>
        <w:t> Fayette.</w:t>
      </w:r>
    </w:p>
    <w:p>
      <w:pPr>
        <w:spacing w:line="266" w:lineRule="auto" w:before="33"/>
        <w:ind w:left="1683" w:right="1667" w:firstLine="8"/>
        <w:jc w:val="left"/>
        <w:rPr>
          <w:sz w:val="21"/>
        </w:rPr>
      </w:pPr>
      <w:r>
        <w:rPr>
          <w:color w:val="262626"/>
          <w:w w:val="105"/>
          <w:sz w:val="21"/>
        </w:rPr>
        <w:t>FIFTY-ONE</w:t>
      </w:r>
      <w:r>
        <w:rPr>
          <w:color w:val="262626"/>
          <w:spacing w:val="40"/>
          <w:w w:val="105"/>
          <w:sz w:val="21"/>
        </w:rPr>
        <w:t> </w:t>
      </w:r>
      <w:r>
        <w:rPr>
          <w:color w:val="262626"/>
          <w:w w:val="105"/>
          <w:sz w:val="21"/>
        </w:rPr>
        <w:t>YEARS,</w:t>
      </w:r>
      <w:r>
        <w:rPr>
          <w:color w:val="262626"/>
          <w:spacing w:val="19"/>
          <w:w w:val="105"/>
          <w:sz w:val="21"/>
        </w:rPr>
        <w:t> </w:t>
      </w:r>
      <w:r>
        <w:rPr>
          <w:color w:val="262626"/>
          <w:w w:val="105"/>
          <w:sz w:val="21"/>
        </w:rPr>
        <w:t>beginning</w:t>
      </w:r>
      <w:r>
        <w:rPr>
          <w:color w:val="262626"/>
          <w:spacing w:val="18"/>
          <w:w w:val="105"/>
          <w:sz w:val="21"/>
        </w:rPr>
        <w:t> </w:t>
      </w:r>
      <w:r>
        <w:rPr>
          <w:color w:val="262626"/>
          <w:w w:val="105"/>
          <w:sz w:val="21"/>
        </w:rPr>
        <w:t>Sept 20, 1971.</w:t>
      </w:r>
      <w:r>
        <w:rPr>
          <w:color w:val="262626"/>
          <w:spacing w:val="74"/>
          <w:w w:val="105"/>
          <w:sz w:val="21"/>
        </w:rPr>
        <w:t> </w:t>
      </w:r>
      <w:r>
        <w:rPr>
          <w:color w:val="262626"/>
          <w:w w:val="105"/>
          <w:sz w:val="21"/>
        </w:rPr>
        <w:t>Think about it.</w:t>
      </w:r>
      <w:r>
        <w:rPr>
          <w:color w:val="262626"/>
          <w:spacing w:val="80"/>
          <w:w w:val="105"/>
          <w:sz w:val="21"/>
        </w:rPr>
        <w:t> </w:t>
      </w:r>
      <w:r>
        <w:rPr>
          <w:color w:val="262626"/>
          <w:w w:val="105"/>
          <w:sz w:val="21"/>
        </w:rPr>
        <w:t>What</w:t>
      </w:r>
      <w:r>
        <w:rPr>
          <w:color w:val="262626"/>
          <w:spacing w:val="19"/>
          <w:w w:val="105"/>
          <w:sz w:val="21"/>
        </w:rPr>
        <w:t> </w:t>
      </w:r>
      <w:r>
        <w:rPr>
          <w:color w:val="262626"/>
          <w:w w:val="105"/>
          <w:sz w:val="21"/>
        </w:rPr>
        <w:t>have you done for the last 51 years?</w:t>
      </w:r>
      <w:r>
        <w:rPr>
          <w:color w:val="262626"/>
          <w:spacing w:val="80"/>
          <w:w w:val="105"/>
          <w:sz w:val="21"/>
        </w:rPr>
        <w:t> </w:t>
      </w:r>
      <w:r>
        <w:rPr>
          <w:color w:val="262626"/>
          <w:w w:val="105"/>
          <w:sz w:val="21"/>
        </w:rPr>
        <w:t>I have</w:t>
      </w:r>
      <w:r>
        <w:rPr>
          <w:color w:val="262626"/>
          <w:spacing w:val="20"/>
          <w:w w:val="105"/>
          <w:sz w:val="21"/>
        </w:rPr>
        <w:t> </w:t>
      </w:r>
      <w:r>
        <w:rPr>
          <w:color w:val="262626"/>
          <w:w w:val="105"/>
          <w:sz w:val="21"/>
        </w:rPr>
        <w:t>spent it maintaining</w:t>
      </w:r>
      <w:r>
        <w:rPr>
          <w:color w:val="262626"/>
          <w:spacing w:val="31"/>
          <w:w w:val="105"/>
          <w:sz w:val="21"/>
        </w:rPr>
        <w:t> </w:t>
      </w:r>
      <w:r>
        <w:rPr>
          <w:color w:val="262626"/>
          <w:w w:val="105"/>
          <w:sz w:val="21"/>
        </w:rPr>
        <w:t>a public</w:t>
      </w:r>
      <w:r>
        <w:rPr>
          <w:color w:val="262626"/>
          <w:spacing w:val="26"/>
          <w:w w:val="105"/>
          <w:sz w:val="21"/>
        </w:rPr>
        <w:t> </w:t>
      </w:r>
      <w:r>
        <w:rPr>
          <w:color w:val="262626"/>
          <w:w w:val="105"/>
          <w:sz w:val="21"/>
        </w:rPr>
        <w:t>road, without</w:t>
      </w:r>
      <w:r>
        <w:rPr>
          <w:color w:val="262626"/>
          <w:spacing w:val="23"/>
          <w:w w:val="105"/>
          <w:sz w:val="21"/>
        </w:rPr>
        <w:t> </w:t>
      </w:r>
      <w:r>
        <w:rPr>
          <w:color w:val="262626"/>
          <w:w w:val="105"/>
          <w:sz w:val="21"/>
        </w:rPr>
        <w:t>pay, and</w:t>
      </w:r>
      <w:r>
        <w:rPr>
          <w:color w:val="262626"/>
          <w:spacing w:val="21"/>
          <w:w w:val="105"/>
          <w:sz w:val="21"/>
        </w:rPr>
        <w:t> </w:t>
      </w:r>
      <w:r>
        <w:rPr>
          <w:color w:val="262626"/>
          <w:w w:val="105"/>
          <w:sz w:val="21"/>
        </w:rPr>
        <w:t>with</w:t>
      </w:r>
      <w:r>
        <w:rPr>
          <w:color w:val="262626"/>
          <w:spacing w:val="20"/>
          <w:w w:val="105"/>
          <w:sz w:val="21"/>
        </w:rPr>
        <w:t> </w:t>
      </w:r>
      <w:r>
        <w:rPr>
          <w:color w:val="262626"/>
          <w:w w:val="105"/>
          <w:sz w:val="21"/>
        </w:rPr>
        <w:t>no reimbursement</w:t>
      </w:r>
      <w:r>
        <w:rPr>
          <w:color w:val="262626"/>
          <w:spacing w:val="40"/>
          <w:w w:val="105"/>
          <w:sz w:val="21"/>
        </w:rPr>
        <w:t> </w:t>
      </w:r>
      <w:r>
        <w:rPr>
          <w:color w:val="262626"/>
          <w:w w:val="105"/>
          <w:sz w:val="21"/>
        </w:rPr>
        <w:t>for the materials or equipment.</w:t>
      </w:r>
    </w:p>
    <w:p>
      <w:pPr>
        <w:spacing w:line="268" w:lineRule="auto" w:before="7"/>
        <w:ind w:left="1673" w:right="1576" w:hanging="8"/>
        <w:jc w:val="left"/>
        <w:rPr>
          <w:sz w:val="21"/>
        </w:rPr>
      </w:pPr>
      <w:r>
        <w:rPr>
          <w:rFonts w:ascii="Arial"/>
          <w:color w:val="262626"/>
          <w:w w:val="110"/>
          <w:sz w:val="21"/>
        </w:rPr>
        <w:t>In</w:t>
      </w:r>
      <w:r>
        <w:rPr>
          <w:rFonts w:ascii="Arial"/>
          <w:color w:val="262626"/>
          <w:spacing w:val="-10"/>
          <w:w w:val="110"/>
          <w:sz w:val="21"/>
        </w:rPr>
        <w:t> </w:t>
      </w:r>
      <w:r>
        <w:rPr>
          <w:color w:val="262626"/>
          <w:w w:val="110"/>
          <w:sz w:val="21"/>
        </w:rPr>
        <w:t>1986,</w:t>
      </w:r>
      <w:r>
        <w:rPr>
          <w:color w:val="262626"/>
          <w:spacing w:val="-5"/>
          <w:w w:val="110"/>
          <w:sz w:val="21"/>
        </w:rPr>
        <w:t> </w:t>
      </w:r>
      <w:r>
        <w:rPr>
          <w:color w:val="262626"/>
          <w:w w:val="110"/>
          <w:sz w:val="21"/>
        </w:rPr>
        <w:t>when</w:t>
      </w:r>
      <w:r>
        <w:rPr>
          <w:color w:val="262626"/>
          <w:spacing w:val="-1"/>
          <w:w w:val="110"/>
          <w:sz w:val="21"/>
        </w:rPr>
        <w:t> </w:t>
      </w:r>
      <w:r>
        <w:rPr>
          <w:color w:val="262626"/>
          <w:w w:val="110"/>
          <w:sz w:val="21"/>
        </w:rPr>
        <w:t>the</w:t>
      </w:r>
      <w:r>
        <w:rPr>
          <w:color w:val="262626"/>
          <w:spacing w:val="-9"/>
          <w:w w:val="110"/>
          <w:sz w:val="21"/>
        </w:rPr>
        <w:t> </w:t>
      </w:r>
      <w:r>
        <w:rPr>
          <w:color w:val="262626"/>
          <w:w w:val="110"/>
          <w:sz w:val="21"/>
        </w:rPr>
        <w:t>Town</w:t>
      </w:r>
      <w:r>
        <w:rPr>
          <w:color w:val="262626"/>
          <w:spacing w:val="-3"/>
          <w:w w:val="110"/>
          <w:sz w:val="21"/>
        </w:rPr>
        <w:t> </w:t>
      </w:r>
      <w:r>
        <w:rPr>
          <w:color w:val="262626"/>
          <w:w w:val="110"/>
          <w:sz w:val="21"/>
        </w:rPr>
        <w:t>sued</w:t>
      </w:r>
      <w:r>
        <w:rPr>
          <w:color w:val="262626"/>
          <w:spacing w:val="-8"/>
          <w:w w:val="110"/>
          <w:sz w:val="21"/>
        </w:rPr>
        <w:t> </w:t>
      </w:r>
      <w:r>
        <w:rPr>
          <w:color w:val="262626"/>
          <w:w w:val="110"/>
          <w:sz w:val="21"/>
        </w:rPr>
        <w:t>me</w:t>
      </w:r>
      <w:r>
        <w:rPr>
          <w:color w:val="262626"/>
          <w:spacing w:val="-10"/>
          <w:w w:val="110"/>
          <w:sz w:val="21"/>
        </w:rPr>
        <w:t> </w:t>
      </w:r>
      <w:r>
        <w:rPr>
          <w:color w:val="262626"/>
          <w:w w:val="110"/>
          <w:sz w:val="21"/>
        </w:rPr>
        <w:t>to</w:t>
      </w:r>
      <w:r>
        <w:rPr>
          <w:color w:val="262626"/>
          <w:spacing w:val="-14"/>
          <w:w w:val="110"/>
          <w:sz w:val="21"/>
        </w:rPr>
        <w:t> </w:t>
      </w:r>
      <w:r>
        <w:rPr>
          <w:color w:val="262626"/>
          <w:w w:val="110"/>
          <w:sz w:val="21"/>
        </w:rPr>
        <w:t>prove</w:t>
      </w:r>
      <w:r>
        <w:rPr>
          <w:color w:val="262626"/>
          <w:spacing w:val="-7"/>
          <w:w w:val="110"/>
          <w:sz w:val="21"/>
        </w:rPr>
        <w:t> </w:t>
      </w:r>
      <w:r>
        <w:rPr>
          <w:color w:val="262626"/>
          <w:w w:val="110"/>
          <w:sz w:val="21"/>
        </w:rPr>
        <w:t>the</w:t>
      </w:r>
      <w:r>
        <w:rPr>
          <w:color w:val="262626"/>
          <w:spacing w:val="-5"/>
          <w:w w:val="110"/>
          <w:sz w:val="21"/>
        </w:rPr>
        <w:t> </w:t>
      </w:r>
      <w:r>
        <w:rPr>
          <w:color w:val="262626"/>
          <w:w w:val="110"/>
          <w:sz w:val="21"/>
        </w:rPr>
        <w:t>road</w:t>
      </w:r>
      <w:r>
        <w:rPr>
          <w:color w:val="262626"/>
          <w:spacing w:val="-10"/>
          <w:w w:val="110"/>
          <w:sz w:val="21"/>
        </w:rPr>
        <w:t> </w:t>
      </w:r>
      <w:r>
        <w:rPr>
          <w:color w:val="262626"/>
          <w:w w:val="110"/>
          <w:sz w:val="21"/>
        </w:rPr>
        <w:t>abandoned under</w:t>
      </w:r>
      <w:r>
        <w:rPr>
          <w:color w:val="262626"/>
          <w:spacing w:val="-5"/>
          <w:w w:val="110"/>
          <w:sz w:val="21"/>
        </w:rPr>
        <w:t> </w:t>
      </w:r>
      <w:r>
        <w:rPr>
          <w:color w:val="262626"/>
          <w:w w:val="110"/>
          <w:sz w:val="21"/>
        </w:rPr>
        <w:t>23</w:t>
      </w:r>
      <w:r>
        <w:rPr>
          <w:color w:val="262626"/>
          <w:spacing w:val="-14"/>
          <w:w w:val="110"/>
          <w:sz w:val="21"/>
        </w:rPr>
        <w:t> </w:t>
      </w:r>
      <w:r>
        <w:rPr>
          <w:color w:val="262626"/>
          <w:w w:val="110"/>
          <w:sz w:val="21"/>
        </w:rPr>
        <w:t>MRS</w:t>
      </w:r>
      <w:r>
        <w:rPr>
          <w:color w:val="262626"/>
          <w:spacing w:val="-10"/>
          <w:w w:val="110"/>
          <w:sz w:val="21"/>
        </w:rPr>
        <w:t> </w:t>
      </w:r>
      <w:r>
        <w:rPr>
          <w:color w:val="262626"/>
          <w:w w:val="110"/>
          <w:sz w:val="21"/>
        </w:rPr>
        <w:t>3028,</w:t>
      </w:r>
      <w:r>
        <w:rPr>
          <w:color w:val="262626"/>
          <w:spacing w:val="-5"/>
          <w:w w:val="110"/>
          <w:sz w:val="21"/>
        </w:rPr>
        <w:t> </w:t>
      </w:r>
      <w:r>
        <w:rPr>
          <w:color w:val="262626"/>
          <w:w w:val="110"/>
          <w:sz w:val="21"/>
        </w:rPr>
        <w:t>I</w:t>
      </w:r>
      <w:r>
        <w:rPr>
          <w:color w:val="262626"/>
          <w:spacing w:val="-15"/>
          <w:w w:val="110"/>
          <w:sz w:val="21"/>
        </w:rPr>
        <w:t> </w:t>
      </w:r>
      <w:r>
        <w:rPr>
          <w:color w:val="262626"/>
          <w:w w:val="110"/>
          <w:sz w:val="21"/>
        </w:rPr>
        <w:t>was</w:t>
      </w:r>
      <w:r>
        <w:rPr>
          <w:color w:val="262626"/>
          <w:spacing w:val="-9"/>
          <w:w w:val="110"/>
          <w:sz w:val="21"/>
        </w:rPr>
        <w:t> </w:t>
      </w:r>
      <w:r>
        <w:rPr>
          <w:color w:val="262626"/>
          <w:w w:val="110"/>
          <w:sz w:val="21"/>
        </w:rPr>
        <w:t>told</w:t>
      </w:r>
      <w:r>
        <w:rPr>
          <w:color w:val="262626"/>
          <w:spacing w:val="-5"/>
          <w:w w:val="110"/>
          <w:sz w:val="21"/>
        </w:rPr>
        <w:t> </w:t>
      </w:r>
      <w:r>
        <w:rPr>
          <w:color w:val="262626"/>
          <w:w w:val="110"/>
          <w:sz w:val="21"/>
        </w:rPr>
        <w:t>by a</w:t>
      </w:r>
      <w:r>
        <w:rPr>
          <w:color w:val="262626"/>
          <w:spacing w:val="-13"/>
          <w:w w:val="110"/>
          <w:sz w:val="21"/>
        </w:rPr>
        <w:t> </w:t>
      </w:r>
      <w:r>
        <w:rPr>
          <w:color w:val="262626"/>
          <w:w w:val="110"/>
          <w:sz w:val="21"/>
        </w:rPr>
        <w:t>judge</w:t>
      </w:r>
      <w:r>
        <w:rPr>
          <w:color w:val="262626"/>
          <w:spacing w:val="-1"/>
          <w:w w:val="110"/>
          <w:sz w:val="21"/>
        </w:rPr>
        <w:t> </w:t>
      </w:r>
      <w:r>
        <w:rPr>
          <w:color w:val="262626"/>
          <w:w w:val="110"/>
          <w:sz w:val="21"/>
        </w:rPr>
        <w:t>that,</w:t>
      </w:r>
      <w:r>
        <w:rPr>
          <w:color w:val="262626"/>
          <w:spacing w:val="-10"/>
          <w:w w:val="110"/>
          <w:sz w:val="21"/>
        </w:rPr>
        <w:t> </w:t>
      </w:r>
      <w:r>
        <w:rPr>
          <w:color w:val="262626"/>
          <w:w w:val="110"/>
          <w:sz w:val="21"/>
        </w:rPr>
        <w:t>"The</w:t>
      </w:r>
      <w:r>
        <w:rPr>
          <w:color w:val="262626"/>
          <w:spacing w:val="-3"/>
          <w:w w:val="110"/>
          <w:sz w:val="21"/>
        </w:rPr>
        <w:t> </w:t>
      </w:r>
      <w:r>
        <w:rPr>
          <w:color w:val="262626"/>
          <w:w w:val="110"/>
          <w:sz w:val="21"/>
        </w:rPr>
        <w:t>information</w:t>
      </w:r>
      <w:r>
        <w:rPr>
          <w:color w:val="262626"/>
          <w:spacing w:val="15"/>
          <w:w w:val="110"/>
          <w:sz w:val="21"/>
        </w:rPr>
        <w:t> </w:t>
      </w:r>
      <w:r>
        <w:rPr>
          <w:color w:val="262626"/>
          <w:w w:val="110"/>
          <w:sz w:val="21"/>
        </w:rPr>
        <w:t>was</w:t>
      </w:r>
      <w:r>
        <w:rPr>
          <w:color w:val="262626"/>
          <w:spacing w:val="-1"/>
          <w:w w:val="110"/>
          <w:sz w:val="21"/>
        </w:rPr>
        <w:t> </w:t>
      </w:r>
      <w:r>
        <w:rPr>
          <w:color w:val="262626"/>
          <w:w w:val="110"/>
          <w:sz w:val="21"/>
        </w:rPr>
        <w:t>available to</w:t>
      </w:r>
      <w:r>
        <w:rPr>
          <w:color w:val="262626"/>
          <w:spacing w:val="-5"/>
          <w:w w:val="110"/>
          <w:sz w:val="21"/>
        </w:rPr>
        <w:t> </w:t>
      </w:r>
      <w:r>
        <w:rPr>
          <w:color w:val="262626"/>
          <w:w w:val="110"/>
          <w:sz w:val="21"/>
        </w:rPr>
        <w:t>Mr.</w:t>
      </w:r>
      <w:r>
        <w:rPr>
          <w:color w:val="262626"/>
          <w:spacing w:val="-4"/>
          <w:w w:val="110"/>
          <w:sz w:val="21"/>
        </w:rPr>
        <w:t> </w:t>
      </w:r>
      <w:r>
        <w:rPr>
          <w:color w:val="262626"/>
          <w:w w:val="110"/>
          <w:sz w:val="21"/>
        </w:rPr>
        <w:t>Manter</w:t>
      </w:r>
      <w:r>
        <w:rPr>
          <w:color w:val="262626"/>
          <w:spacing w:val="-3"/>
          <w:w w:val="110"/>
          <w:sz w:val="21"/>
        </w:rPr>
        <w:t> </w:t>
      </w:r>
      <w:r>
        <w:rPr>
          <w:color w:val="262626"/>
          <w:w w:val="110"/>
          <w:sz w:val="21"/>
        </w:rPr>
        <w:t>at</w:t>
      </w:r>
      <w:r>
        <w:rPr>
          <w:color w:val="262626"/>
          <w:spacing w:val="-11"/>
          <w:w w:val="110"/>
          <w:sz w:val="21"/>
        </w:rPr>
        <w:t> </w:t>
      </w:r>
      <w:r>
        <w:rPr>
          <w:color w:val="262626"/>
          <w:w w:val="110"/>
          <w:sz w:val="21"/>
        </w:rPr>
        <w:t>the</w:t>
      </w:r>
      <w:r>
        <w:rPr>
          <w:color w:val="262626"/>
          <w:spacing w:val="-5"/>
          <w:w w:val="110"/>
          <w:sz w:val="21"/>
        </w:rPr>
        <w:t> </w:t>
      </w:r>
      <w:r>
        <w:rPr>
          <w:color w:val="262626"/>
          <w:w w:val="110"/>
          <w:sz w:val="21"/>
        </w:rPr>
        <w:t>time</w:t>
      </w:r>
      <w:r>
        <w:rPr>
          <w:color w:val="262626"/>
          <w:spacing w:val="-4"/>
          <w:w w:val="110"/>
          <w:sz w:val="21"/>
        </w:rPr>
        <w:t> </w:t>
      </w:r>
      <w:r>
        <w:rPr>
          <w:color w:val="262626"/>
          <w:w w:val="110"/>
          <w:sz w:val="21"/>
        </w:rPr>
        <w:t>he</w:t>
      </w:r>
      <w:r>
        <w:rPr>
          <w:color w:val="262626"/>
          <w:spacing w:val="-9"/>
          <w:w w:val="110"/>
          <w:sz w:val="21"/>
        </w:rPr>
        <w:t> </w:t>
      </w:r>
      <w:r>
        <w:rPr>
          <w:color w:val="262626"/>
          <w:w w:val="110"/>
          <w:sz w:val="21"/>
        </w:rPr>
        <w:t>purchased his</w:t>
      </w:r>
      <w:r>
        <w:rPr>
          <w:color w:val="262626"/>
          <w:spacing w:val="-9"/>
          <w:w w:val="110"/>
          <w:sz w:val="21"/>
        </w:rPr>
        <w:t> </w:t>
      </w:r>
      <w:r>
        <w:rPr>
          <w:color w:val="262626"/>
          <w:w w:val="110"/>
          <w:sz w:val="21"/>
        </w:rPr>
        <w:t>property which, if understood or pursued, might have influenced his</w:t>
      </w:r>
      <w:r>
        <w:rPr>
          <w:color w:val="262626"/>
          <w:spacing w:val="-6"/>
          <w:w w:val="110"/>
          <w:sz w:val="21"/>
        </w:rPr>
        <w:t> </w:t>
      </w:r>
      <w:r>
        <w:rPr>
          <w:color w:val="262626"/>
          <w:w w:val="110"/>
          <w:sz w:val="21"/>
        </w:rPr>
        <w:t>decision to</w:t>
      </w:r>
      <w:r>
        <w:rPr>
          <w:color w:val="262626"/>
          <w:spacing w:val="-3"/>
          <w:w w:val="110"/>
          <w:sz w:val="21"/>
        </w:rPr>
        <w:t> </w:t>
      </w:r>
      <w:r>
        <w:rPr>
          <w:color w:val="262626"/>
          <w:w w:val="110"/>
          <w:sz w:val="21"/>
        </w:rPr>
        <w:t>purchase or</w:t>
      </w:r>
      <w:r>
        <w:rPr>
          <w:color w:val="262626"/>
          <w:spacing w:val="-4"/>
          <w:w w:val="110"/>
          <w:sz w:val="21"/>
        </w:rPr>
        <w:t> </w:t>
      </w:r>
      <w:r>
        <w:rPr>
          <w:color w:val="262626"/>
          <w:w w:val="110"/>
          <w:sz w:val="21"/>
        </w:rPr>
        <w:t>develop the Young Road property."</w:t>
      </w:r>
      <w:r>
        <w:rPr>
          <w:color w:val="262626"/>
          <w:spacing w:val="40"/>
          <w:w w:val="110"/>
          <w:sz w:val="21"/>
        </w:rPr>
        <w:t> </w:t>
      </w:r>
      <w:r>
        <w:rPr>
          <w:color w:val="262626"/>
          <w:w w:val="110"/>
          <w:sz w:val="21"/>
        </w:rPr>
        <w:t>Well, what COULD I have known?</w:t>
      </w:r>
    </w:p>
    <w:p>
      <w:pPr>
        <w:pStyle w:val="ListParagraph"/>
        <w:numPr>
          <w:ilvl w:val="0"/>
          <w:numId w:val="43"/>
        </w:numPr>
        <w:tabs>
          <w:tab w:pos="2355" w:val="left" w:leader="none"/>
        </w:tabs>
        <w:spacing w:line="241" w:lineRule="exact" w:before="0" w:after="0"/>
        <w:ind w:left="2355" w:right="0" w:hanging="681"/>
        <w:jc w:val="left"/>
        <w:rPr>
          <w:color w:val="262626"/>
          <w:sz w:val="21"/>
        </w:rPr>
      </w:pPr>
      <w:r>
        <w:rPr>
          <w:color w:val="262626"/>
          <w:w w:val="105"/>
          <w:sz w:val="21"/>
        </w:rPr>
        <w:t>My deed</w:t>
      </w:r>
      <w:r>
        <w:rPr>
          <w:color w:val="262626"/>
          <w:spacing w:val="21"/>
          <w:w w:val="105"/>
          <w:sz w:val="21"/>
        </w:rPr>
        <w:t> </w:t>
      </w:r>
      <w:r>
        <w:rPr>
          <w:color w:val="262626"/>
          <w:w w:val="105"/>
          <w:sz w:val="21"/>
        </w:rPr>
        <w:t>said</w:t>
      </w:r>
      <w:r>
        <w:rPr>
          <w:color w:val="262626"/>
          <w:spacing w:val="13"/>
          <w:w w:val="105"/>
          <w:sz w:val="21"/>
        </w:rPr>
        <w:t> </w:t>
      </w:r>
      <w:r>
        <w:rPr>
          <w:color w:val="262626"/>
          <w:w w:val="105"/>
          <w:sz w:val="21"/>
        </w:rPr>
        <w:t>the</w:t>
      </w:r>
      <w:r>
        <w:rPr>
          <w:color w:val="262626"/>
          <w:spacing w:val="11"/>
          <w:w w:val="105"/>
          <w:sz w:val="21"/>
        </w:rPr>
        <w:t> </w:t>
      </w:r>
      <w:r>
        <w:rPr>
          <w:color w:val="262626"/>
          <w:w w:val="105"/>
          <w:sz w:val="21"/>
        </w:rPr>
        <w:t>road</w:t>
      </w:r>
      <w:r>
        <w:rPr>
          <w:color w:val="262626"/>
          <w:spacing w:val="14"/>
          <w:w w:val="105"/>
          <w:sz w:val="21"/>
        </w:rPr>
        <w:t> </w:t>
      </w:r>
      <w:r>
        <w:rPr>
          <w:color w:val="262626"/>
          <w:w w:val="105"/>
          <w:sz w:val="21"/>
        </w:rPr>
        <w:t>was</w:t>
      </w:r>
      <w:r>
        <w:rPr>
          <w:color w:val="262626"/>
          <w:spacing w:val="10"/>
          <w:w w:val="105"/>
          <w:sz w:val="21"/>
        </w:rPr>
        <w:t> </w:t>
      </w:r>
      <w:r>
        <w:rPr>
          <w:color w:val="262626"/>
          <w:spacing w:val="-2"/>
          <w:w w:val="105"/>
          <w:sz w:val="21"/>
        </w:rPr>
        <w:t>discontinued.</w:t>
      </w:r>
    </w:p>
    <w:p>
      <w:pPr>
        <w:pStyle w:val="ListParagraph"/>
        <w:numPr>
          <w:ilvl w:val="0"/>
          <w:numId w:val="43"/>
        </w:numPr>
        <w:tabs>
          <w:tab w:pos="2350" w:val="left" w:leader="none"/>
        </w:tabs>
        <w:spacing w:line="266" w:lineRule="auto" w:before="32" w:after="0"/>
        <w:ind w:left="2350" w:right="2564" w:hanging="682"/>
        <w:jc w:val="left"/>
        <w:rPr>
          <w:color w:val="262626"/>
          <w:sz w:val="21"/>
        </w:rPr>
      </w:pPr>
      <w:r>
        <w:rPr>
          <w:color w:val="262626"/>
          <w:w w:val="110"/>
          <w:sz w:val="21"/>
        </w:rPr>
        <w:t>My</w:t>
      </w:r>
      <w:r>
        <w:rPr>
          <w:color w:val="262626"/>
          <w:spacing w:val="-9"/>
          <w:w w:val="110"/>
          <w:sz w:val="21"/>
        </w:rPr>
        <w:t> </w:t>
      </w:r>
      <w:r>
        <w:rPr>
          <w:color w:val="262626"/>
          <w:w w:val="110"/>
          <w:sz w:val="21"/>
        </w:rPr>
        <w:t>predecessor's deed</w:t>
      </w:r>
      <w:r>
        <w:rPr>
          <w:color w:val="262626"/>
          <w:spacing w:val="-7"/>
          <w:w w:val="110"/>
          <w:sz w:val="21"/>
        </w:rPr>
        <w:t> </w:t>
      </w:r>
      <w:r>
        <w:rPr>
          <w:color w:val="262626"/>
          <w:w w:val="110"/>
          <w:sz w:val="21"/>
        </w:rPr>
        <w:t>said</w:t>
      </w:r>
      <w:r>
        <w:rPr>
          <w:color w:val="262626"/>
          <w:spacing w:val="-7"/>
          <w:w w:val="110"/>
          <w:sz w:val="21"/>
        </w:rPr>
        <w:t> </w:t>
      </w:r>
      <w:r>
        <w:rPr>
          <w:color w:val="262626"/>
          <w:w w:val="110"/>
          <w:sz w:val="21"/>
        </w:rPr>
        <w:t>the</w:t>
      </w:r>
      <w:r>
        <w:rPr>
          <w:color w:val="262626"/>
          <w:spacing w:val="-4"/>
          <w:w w:val="110"/>
          <w:sz w:val="21"/>
        </w:rPr>
        <w:t> </w:t>
      </w:r>
      <w:r>
        <w:rPr>
          <w:color w:val="262626"/>
          <w:w w:val="110"/>
          <w:sz w:val="21"/>
        </w:rPr>
        <w:t>road</w:t>
      </w:r>
      <w:r>
        <w:rPr>
          <w:color w:val="262626"/>
          <w:spacing w:val="-6"/>
          <w:w w:val="110"/>
          <w:sz w:val="21"/>
        </w:rPr>
        <w:t> </w:t>
      </w:r>
      <w:r>
        <w:rPr>
          <w:color w:val="262626"/>
          <w:w w:val="110"/>
          <w:sz w:val="21"/>
        </w:rPr>
        <w:t>was</w:t>
      </w:r>
      <w:r>
        <w:rPr>
          <w:color w:val="262626"/>
          <w:spacing w:val="-14"/>
          <w:w w:val="110"/>
          <w:sz w:val="21"/>
        </w:rPr>
        <w:t> </w:t>
      </w:r>
      <w:r>
        <w:rPr>
          <w:color w:val="262626"/>
          <w:w w:val="110"/>
          <w:sz w:val="21"/>
        </w:rPr>
        <w:t>discontinued, and</w:t>
      </w:r>
      <w:r>
        <w:rPr>
          <w:color w:val="262626"/>
          <w:spacing w:val="-7"/>
          <w:w w:val="110"/>
          <w:sz w:val="21"/>
        </w:rPr>
        <w:t> </w:t>
      </w:r>
      <w:r>
        <w:rPr>
          <w:color w:val="262626"/>
          <w:w w:val="110"/>
          <w:sz w:val="21"/>
        </w:rPr>
        <w:t>it</w:t>
      </w:r>
      <w:r>
        <w:rPr>
          <w:color w:val="262626"/>
          <w:spacing w:val="-9"/>
          <w:w w:val="110"/>
          <w:sz w:val="21"/>
        </w:rPr>
        <w:t> </w:t>
      </w:r>
      <w:r>
        <w:rPr>
          <w:color w:val="262626"/>
          <w:w w:val="110"/>
          <w:sz w:val="21"/>
        </w:rPr>
        <w:t>was</w:t>
      </w:r>
      <w:r>
        <w:rPr>
          <w:color w:val="262626"/>
          <w:spacing w:val="-12"/>
          <w:w w:val="110"/>
          <w:sz w:val="21"/>
        </w:rPr>
        <w:t> </w:t>
      </w:r>
      <w:r>
        <w:rPr>
          <w:color w:val="262626"/>
          <w:w w:val="110"/>
          <w:sz w:val="21"/>
        </w:rPr>
        <w:t>signed</w:t>
      </w:r>
      <w:r>
        <w:rPr>
          <w:color w:val="262626"/>
          <w:spacing w:val="-2"/>
          <w:w w:val="110"/>
          <w:sz w:val="21"/>
        </w:rPr>
        <w:t> </w:t>
      </w:r>
      <w:r>
        <w:rPr>
          <w:color w:val="262626"/>
          <w:w w:val="110"/>
          <w:sz w:val="21"/>
        </w:rPr>
        <w:t>by</w:t>
      </w:r>
      <w:r>
        <w:rPr>
          <w:color w:val="262626"/>
          <w:spacing w:val="-13"/>
          <w:w w:val="110"/>
          <w:sz w:val="21"/>
        </w:rPr>
        <w:t> </w:t>
      </w:r>
      <w:r>
        <w:rPr>
          <w:color w:val="262626"/>
          <w:w w:val="110"/>
          <w:sz w:val="21"/>
        </w:rPr>
        <w:t>the Selectmen of the town.</w:t>
      </w:r>
    </w:p>
    <w:p>
      <w:pPr>
        <w:spacing w:line="266" w:lineRule="auto" w:before="6"/>
        <w:ind w:left="2334" w:right="1576" w:firstLine="0"/>
        <w:jc w:val="left"/>
        <w:rPr>
          <w:sz w:val="21"/>
        </w:rPr>
      </w:pPr>
      <w:r>
        <w:rPr>
          <w:rFonts w:ascii="Arial"/>
          <w:color w:val="262626"/>
          <w:w w:val="110"/>
          <w:sz w:val="21"/>
        </w:rPr>
        <w:t>In</w:t>
      </w:r>
      <w:r>
        <w:rPr>
          <w:rFonts w:ascii="Arial"/>
          <w:color w:val="262626"/>
          <w:spacing w:val="-8"/>
          <w:w w:val="110"/>
          <w:sz w:val="21"/>
        </w:rPr>
        <w:t> </w:t>
      </w:r>
      <w:r>
        <w:rPr>
          <w:color w:val="262626"/>
          <w:w w:val="110"/>
          <w:sz w:val="21"/>
        </w:rPr>
        <w:t>1945,</w:t>
      </w:r>
      <w:r>
        <w:rPr>
          <w:color w:val="262626"/>
          <w:spacing w:val="-11"/>
          <w:w w:val="110"/>
          <w:sz w:val="21"/>
        </w:rPr>
        <w:t> </w:t>
      </w:r>
      <w:r>
        <w:rPr>
          <w:color w:val="262626"/>
          <w:w w:val="110"/>
          <w:sz w:val="21"/>
        </w:rPr>
        <w:t>the</w:t>
      </w:r>
      <w:r>
        <w:rPr>
          <w:color w:val="262626"/>
          <w:spacing w:val="-11"/>
          <w:w w:val="110"/>
          <w:sz w:val="21"/>
        </w:rPr>
        <w:t> </w:t>
      </w:r>
      <w:r>
        <w:rPr>
          <w:color w:val="262626"/>
          <w:w w:val="110"/>
          <w:sz w:val="21"/>
        </w:rPr>
        <w:t>Town</w:t>
      </w:r>
      <w:r>
        <w:rPr>
          <w:color w:val="262626"/>
          <w:spacing w:val="-7"/>
          <w:w w:val="110"/>
          <w:sz w:val="21"/>
        </w:rPr>
        <w:t> </w:t>
      </w:r>
      <w:r>
        <w:rPr>
          <w:color w:val="262626"/>
          <w:w w:val="110"/>
          <w:sz w:val="21"/>
        </w:rPr>
        <w:t>asked</w:t>
      </w:r>
      <w:r>
        <w:rPr>
          <w:color w:val="262626"/>
          <w:spacing w:val="-11"/>
          <w:w w:val="110"/>
          <w:sz w:val="21"/>
        </w:rPr>
        <w:t> </w:t>
      </w:r>
      <w:r>
        <w:rPr>
          <w:color w:val="262626"/>
          <w:w w:val="110"/>
          <w:sz w:val="21"/>
        </w:rPr>
        <w:t>the</w:t>
      </w:r>
      <w:r>
        <w:rPr>
          <w:color w:val="262626"/>
          <w:spacing w:val="-11"/>
          <w:w w:val="110"/>
          <w:sz w:val="21"/>
        </w:rPr>
        <w:t> </w:t>
      </w:r>
      <w:r>
        <w:rPr>
          <w:color w:val="262626"/>
          <w:w w:val="110"/>
          <w:sz w:val="21"/>
        </w:rPr>
        <w:t>County</w:t>
      </w:r>
      <w:r>
        <w:rPr>
          <w:color w:val="262626"/>
          <w:spacing w:val="-14"/>
          <w:w w:val="110"/>
          <w:sz w:val="21"/>
        </w:rPr>
        <w:t> </w:t>
      </w:r>
      <w:r>
        <w:rPr>
          <w:color w:val="262626"/>
          <w:w w:val="110"/>
          <w:sz w:val="21"/>
        </w:rPr>
        <w:t>Commissioners</w:t>
      </w:r>
      <w:r>
        <w:rPr>
          <w:color w:val="262626"/>
          <w:spacing w:val="-3"/>
          <w:w w:val="110"/>
          <w:sz w:val="21"/>
        </w:rPr>
        <w:t> </w:t>
      </w:r>
      <w:r>
        <w:rPr>
          <w:color w:val="262626"/>
          <w:w w:val="110"/>
          <w:sz w:val="21"/>
        </w:rPr>
        <w:t>to</w:t>
      </w:r>
      <w:r>
        <w:rPr>
          <w:color w:val="262626"/>
          <w:spacing w:val="-14"/>
          <w:w w:val="110"/>
          <w:sz w:val="21"/>
        </w:rPr>
        <w:t> </w:t>
      </w:r>
      <w:r>
        <w:rPr>
          <w:color w:val="262626"/>
          <w:w w:val="110"/>
          <w:sz w:val="21"/>
        </w:rPr>
        <w:t>discontinue</w:t>
      </w:r>
      <w:r>
        <w:rPr>
          <w:color w:val="262626"/>
          <w:spacing w:val="-2"/>
          <w:w w:val="110"/>
          <w:sz w:val="21"/>
        </w:rPr>
        <w:t> </w:t>
      </w:r>
      <w:r>
        <w:rPr>
          <w:color w:val="262626"/>
          <w:w w:val="110"/>
          <w:sz w:val="21"/>
        </w:rPr>
        <w:t>several</w:t>
      </w:r>
      <w:r>
        <w:rPr>
          <w:color w:val="262626"/>
          <w:spacing w:val="-3"/>
          <w:w w:val="110"/>
          <w:sz w:val="21"/>
        </w:rPr>
        <w:t> </w:t>
      </w:r>
      <w:r>
        <w:rPr>
          <w:color w:val="262626"/>
          <w:w w:val="110"/>
          <w:sz w:val="21"/>
        </w:rPr>
        <w:t>roads</w:t>
      </w:r>
      <w:r>
        <w:rPr>
          <w:color w:val="262626"/>
          <w:spacing w:val="-12"/>
          <w:w w:val="110"/>
          <w:sz w:val="21"/>
        </w:rPr>
        <w:t> </w:t>
      </w:r>
      <w:r>
        <w:rPr>
          <w:color w:val="262626"/>
          <w:w w:val="110"/>
          <w:sz w:val="21"/>
        </w:rPr>
        <w:t>because they</w:t>
      </w:r>
      <w:r>
        <w:rPr>
          <w:color w:val="262626"/>
          <w:spacing w:val="-1"/>
          <w:w w:val="110"/>
          <w:sz w:val="21"/>
        </w:rPr>
        <w:t> </w:t>
      </w:r>
      <w:r>
        <w:rPr>
          <w:color w:val="262626"/>
          <w:w w:val="110"/>
          <w:sz w:val="21"/>
        </w:rPr>
        <w:t>were</w:t>
      </w:r>
      <w:r>
        <w:rPr>
          <w:color w:val="262626"/>
          <w:spacing w:val="-2"/>
          <w:w w:val="110"/>
          <w:sz w:val="21"/>
        </w:rPr>
        <w:t> </w:t>
      </w:r>
      <w:r>
        <w:rPr>
          <w:color w:val="262626"/>
          <w:w w:val="110"/>
          <w:sz w:val="21"/>
        </w:rPr>
        <w:t>"no longer used</w:t>
      </w:r>
      <w:r>
        <w:rPr>
          <w:color w:val="262626"/>
          <w:spacing w:val="-2"/>
          <w:w w:val="110"/>
          <w:sz w:val="21"/>
        </w:rPr>
        <w:t> </w:t>
      </w:r>
      <w:r>
        <w:rPr>
          <w:color w:val="262626"/>
          <w:w w:val="110"/>
          <w:sz w:val="21"/>
        </w:rPr>
        <w:t>and are not kept</w:t>
      </w:r>
      <w:r>
        <w:rPr>
          <w:color w:val="262626"/>
          <w:spacing w:val="-2"/>
          <w:w w:val="110"/>
          <w:sz w:val="21"/>
        </w:rPr>
        <w:t> </w:t>
      </w:r>
      <w:r>
        <w:rPr>
          <w:color w:val="262626"/>
          <w:w w:val="110"/>
          <w:sz w:val="21"/>
        </w:rPr>
        <w:t>open any</w:t>
      </w:r>
      <w:r>
        <w:rPr>
          <w:color w:val="262626"/>
          <w:spacing w:val="-2"/>
          <w:w w:val="110"/>
          <w:sz w:val="21"/>
        </w:rPr>
        <w:t> </w:t>
      </w:r>
      <w:r>
        <w:rPr>
          <w:color w:val="262626"/>
          <w:w w:val="110"/>
          <w:sz w:val="21"/>
        </w:rPr>
        <w:t>part</w:t>
      </w:r>
      <w:r>
        <w:rPr>
          <w:color w:val="262626"/>
          <w:spacing w:val="-6"/>
          <w:w w:val="110"/>
          <w:sz w:val="21"/>
        </w:rPr>
        <w:t> </w:t>
      </w:r>
      <w:r>
        <w:rPr>
          <w:color w:val="262626"/>
          <w:w w:val="110"/>
          <w:sz w:val="21"/>
        </w:rPr>
        <w:t>of the year.</w:t>
      </w:r>
      <w:r>
        <w:rPr>
          <w:color w:val="262626"/>
          <w:spacing w:val="40"/>
          <w:w w:val="110"/>
          <w:sz w:val="21"/>
        </w:rPr>
        <w:t> </w:t>
      </w:r>
      <w:r>
        <w:rPr>
          <w:color w:val="262626"/>
          <w:w w:val="110"/>
          <w:sz w:val="21"/>
        </w:rPr>
        <w:t>The</w:t>
      </w:r>
      <w:r>
        <w:rPr>
          <w:color w:val="262626"/>
          <w:spacing w:val="-5"/>
          <w:w w:val="110"/>
          <w:sz w:val="21"/>
        </w:rPr>
        <w:t> </w:t>
      </w:r>
      <w:r>
        <w:rPr>
          <w:color w:val="262626"/>
          <w:w w:val="110"/>
          <w:sz w:val="21"/>
        </w:rPr>
        <w:t>Town of Fayette desires to</w:t>
      </w:r>
      <w:r>
        <w:rPr>
          <w:color w:val="262626"/>
          <w:spacing w:val="-2"/>
          <w:w w:val="110"/>
          <w:sz w:val="21"/>
        </w:rPr>
        <w:t> </w:t>
      </w:r>
      <w:r>
        <w:rPr>
          <w:color w:val="262626"/>
          <w:w w:val="110"/>
          <w:sz w:val="21"/>
        </w:rPr>
        <w:t>retain the right of way</w:t>
      </w:r>
      <w:r>
        <w:rPr>
          <w:color w:val="262626"/>
          <w:spacing w:val="-7"/>
          <w:w w:val="110"/>
          <w:sz w:val="21"/>
        </w:rPr>
        <w:t> </w:t>
      </w:r>
      <w:r>
        <w:rPr>
          <w:color w:val="262626"/>
          <w:w w:val="110"/>
          <w:sz w:val="21"/>
        </w:rPr>
        <w:t>as</w:t>
      </w:r>
      <w:r>
        <w:rPr>
          <w:color w:val="262626"/>
          <w:spacing w:val="-4"/>
          <w:w w:val="110"/>
          <w:sz w:val="21"/>
        </w:rPr>
        <w:t> </w:t>
      </w:r>
      <w:r>
        <w:rPr>
          <w:color w:val="262626"/>
          <w:w w:val="110"/>
          <w:sz w:val="21"/>
        </w:rPr>
        <w:t>it</w:t>
      </w:r>
      <w:r>
        <w:rPr>
          <w:color w:val="262626"/>
          <w:spacing w:val="-3"/>
          <w:w w:val="110"/>
          <w:sz w:val="21"/>
        </w:rPr>
        <w:t> </w:t>
      </w:r>
      <w:r>
        <w:rPr>
          <w:color w:val="262626"/>
          <w:w w:val="110"/>
          <w:sz w:val="21"/>
        </w:rPr>
        <w:t>now exists."</w:t>
      </w:r>
      <w:r>
        <w:rPr>
          <w:color w:val="262626"/>
          <w:spacing w:val="40"/>
          <w:w w:val="110"/>
          <w:sz w:val="21"/>
        </w:rPr>
        <w:t> </w:t>
      </w:r>
      <w:r>
        <w:rPr>
          <w:color w:val="262626"/>
          <w:w w:val="110"/>
          <w:sz w:val="21"/>
        </w:rPr>
        <w:t>(The right of way</w:t>
      </w:r>
      <w:r>
        <w:rPr>
          <w:color w:val="262626"/>
          <w:spacing w:val="-8"/>
          <w:w w:val="110"/>
          <w:sz w:val="21"/>
        </w:rPr>
        <w:t> </w:t>
      </w:r>
      <w:r>
        <w:rPr>
          <w:color w:val="262626"/>
          <w:w w:val="110"/>
          <w:sz w:val="21"/>
        </w:rPr>
        <w:t>that then existed</w:t>
      </w:r>
      <w:r>
        <w:rPr>
          <w:color w:val="262626"/>
          <w:spacing w:val="-1"/>
          <w:w w:val="110"/>
          <w:sz w:val="21"/>
        </w:rPr>
        <w:t> </w:t>
      </w:r>
      <w:r>
        <w:rPr>
          <w:color w:val="262626"/>
          <w:w w:val="110"/>
          <w:sz w:val="21"/>
        </w:rPr>
        <w:t>was</w:t>
      </w:r>
      <w:r>
        <w:rPr>
          <w:color w:val="262626"/>
          <w:spacing w:val="-4"/>
          <w:w w:val="110"/>
          <w:sz w:val="21"/>
        </w:rPr>
        <w:t> </w:t>
      </w:r>
      <w:r>
        <w:rPr>
          <w:color w:val="262626"/>
          <w:w w:val="110"/>
          <w:sz w:val="21"/>
        </w:rPr>
        <w:t>a</w:t>
      </w:r>
      <w:r>
        <w:rPr>
          <w:color w:val="262626"/>
          <w:spacing w:val="-12"/>
          <w:w w:val="110"/>
          <w:sz w:val="21"/>
        </w:rPr>
        <w:t> </w:t>
      </w:r>
      <w:r>
        <w:rPr>
          <w:color w:val="262626"/>
          <w:w w:val="110"/>
          <w:sz w:val="21"/>
        </w:rPr>
        <w:t>County</w:t>
      </w:r>
      <w:r>
        <w:rPr>
          <w:color w:val="262626"/>
          <w:spacing w:val="-7"/>
          <w:w w:val="110"/>
          <w:sz w:val="21"/>
        </w:rPr>
        <w:t> </w:t>
      </w:r>
      <w:r>
        <w:rPr>
          <w:color w:val="262626"/>
          <w:w w:val="110"/>
          <w:sz w:val="21"/>
        </w:rPr>
        <w:t>way.</w:t>
      </w:r>
      <w:r>
        <w:rPr>
          <w:color w:val="262626"/>
          <w:spacing w:val="35"/>
          <w:w w:val="110"/>
          <w:sz w:val="21"/>
        </w:rPr>
        <w:t> </w:t>
      </w:r>
      <w:r>
        <w:rPr>
          <w:color w:val="262626"/>
          <w:w w:val="110"/>
          <w:sz w:val="21"/>
        </w:rPr>
        <w:t>Were</w:t>
      </w:r>
      <w:r>
        <w:rPr>
          <w:color w:val="262626"/>
          <w:spacing w:val="-6"/>
          <w:w w:val="110"/>
          <w:sz w:val="21"/>
        </w:rPr>
        <w:t> </w:t>
      </w:r>
      <w:r>
        <w:rPr>
          <w:color w:val="262626"/>
          <w:w w:val="110"/>
          <w:sz w:val="21"/>
        </w:rPr>
        <w:t>they</w:t>
      </w:r>
      <w:r>
        <w:rPr>
          <w:color w:val="262626"/>
          <w:spacing w:val="-13"/>
          <w:w w:val="110"/>
          <w:sz w:val="21"/>
        </w:rPr>
        <w:t> </w:t>
      </w:r>
      <w:r>
        <w:rPr>
          <w:color w:val="262626"/>
          <w:w w:val="110"/>
          <w:sz w:val="21"/>
        </w:rPr>
        <w:t>asking</w:t>
      </w:r>
      <w:r>
        <w:rPr>
          <w:color w:val="262626"/>
          <w:spacing w:val="-15"/>
          <w:w w:val="110"/>
          <w:sz w:val="21"/>
        </w:rPr>
        <w:t> </w:t>
      </w:r>
      <w:r>
        <w:rPr>
          <w:color w:val="262626"/>
          <w:w w:val="110"/>
          <w:sz w:val="21"/>
        </w:rPr>
        <w:t>to</w:t>
      </w:r>
      <w:r>
        <w:rPr>
          <w:color w:val="262626"/>
          <w:spacing w:val="-11"/>
          <w:w w:val="110"/>
          <w:sz w:val="21"/>
        </w:rPr>
        <w:t> </w:t>
      </w:r>
      <w:r>
        <w:rPr>
          <w:color w:val="262626"/>
          <w:w w:val="110"/>
          <w:sz w:val="21"/>
        </w:rPr>
        <w:t>keep</w:t>
      </w:r>
      <w:r>
        <w:rPr>
          <w:color w:val="262626"/>
          <w:spacing w:val="-2"/>
          <w:w w:val="110"/>
          <w:sz w:val="21"/>
        </w:rPr>
        <w:t> </w:t>
      </w:r>
      <w:r>
        <w:rPr>
          <w:color w:val="262626"/>
          <w:w w:val="110"/>
          <w:sz w:val="21"/>
        </w:rPr>
        <w:t>what</w:t>
      </w:r>
      <w:r>
        <w:rPr>
          <w:color w:val="262626"/>
          <w:spacing w:val="-4"/>
          <w:w w:val="110"/>
          <w:sz w:val="21"/>
        </w:rPr>
        <w:t> </w:t>
      </w:r>
      <w:r>
        <w:rPr>
          <w:color w:val="262626"/>
          <w:w w:val="110"/>
          <w:sz w:val="21"/>
        </w:rPr>
        <w:t>already</w:t>
      </w:r>
      <w:r>
        <w:rPr>
          <w:color w:val="262626"/>
          <w:spacing w:val="-11"/>
          <w:w w:val="110"/>
          <w:sz w:val="21"/>
        </w:rPr>
        <w:t> </w:t>
      </w:r>
      <w:r>
        <w:rPr>
          <w:color w:val="262626"/>
          <w:w w:val="110"/>
          <w:sz w:val="21"/>
        </w:rPr>
        <w:t>existed?</w:t>
      </w:r>
      <w:r>
        <w:rPr>
          <w:color w:val="262626"/>
          <w:spacing w:val="40"/>
          <w:w w:val="110"/>
          <w:sz w:val="21"/>
        </w:rPr>
        <w:t> </w:t>
      </w:r>
      <w:r>
        <w:rPr>
          <w:color w:val="262626"/>
          <w:w w:val="110"/>
          <w:sz w:val="21"/>
        </w:rPr>
        <w:t>Or</w:t>
      </w:r>
      <w:r>
        <w:rPr>
          <w:color w:val="262626"/>
          <w:spacing w:val="-7"/>
          <w:w w:val="110"/>
          <w:sz w:val="21"/>
        </w:rPr>
        <w:t> </w:t>
      </w:r>
      <w:r>
        <w:rPr>
          <w:color w:val="262626"/>
          <w:w w:val="110"/>
          <w:sz w:val="21"/>
        </w:rPr>
        <w:t>were</w:t>
      </w:r>
      <w:r>
        <w:rPr>
          <w:color w:val="262626"/>
          <w:spacing w:val="-6"/>
          <w:w w:val="110"/>
          <w:sz w:val="21"/>
        </w:rPr>
        <w:t> </w:t>
      </w:r>
      <w:r>
        <w:rPr>
          <w:color w:val="262626"/>
          <w:w w:val="110"/>
          <w:sz w:val="21"/>
        </w:rPr>
        <w:t>they saying the Town would take over</w:t>
      </w:r>
      <w:r>
        <w:rPr>
          <w:color w:val="262626"/>
          <w:spacing w:val="-3"/>
          <w:w w:val="110"/>
          <w:sz w:val="21"/>
        </w:rPr>
        <w:t> </w:t>
      </w:r>
      <w:r>
        <w:rPr>
          <w:color w:val="262626"/>
          <w:w w:val="110"/>
          <w:sz w:val="21"/>
        </w:rPr>
        <w:t>ownership and what had been the</w:t>
      </w:r>
      <w:r>
        <w:rPr>
          <w:color w:val="262626"/>
          <w:spacing w:val="-1"/>
          <w:w w:val="110"/>
          <w:sz w:val="21"/>
        </w:rPr>
        <w:t> </w:t>
      </w:r>
      <w:r>
        <w:rPr>
          <w:color w:val="262626"/>
          <w:w w:val="110"/>
          <w:sz w:val="21"/>
        </w:rPr>
        <w:t>county's </w:t>
      </w:r>
      <w:r>
        <w:rPr>
          <w:color w:val="262626"/>
          <w:spacing w:val="-2"/>
          <w:w w:val="110"/>
          <w:sz w:val="21"/>
        </w:rPr>
        <w:t>responsibility?)</w:t>
      </w:r>
    </w:p>
    <w:p>
      <w:pPr>
        <w:spacing w:line="266" w:lineRule="auto" w:before="7"/>
        <w:ind w:left="2329" w:right="1950" w:firstLine="4"/>
        <w:jc w:val="left"/>
        <w:rPr>
          <w:sz w:val="21"/>
        </w:rPr>
      </w:pPr>
      <w:r>
        <w:rPr>
          <w:color w:val="262626"/>
          <w:w w:val="110"/>
          <w:sz w:val="21"/>
        </w:rPr>
        <w:t>The</w:t>
      </w:r>
      <w:r>
        <w:rPr>
          <w:color w:val="262626"/>
          <w:spacing w:val="-12"/>
          <w:w w:val="110"/>
          <w:sz w:val="21"/>
        </w:rPr>
        <w:t> </w:t>
      </w:r>
      <w:r>
        <w:rPr>
          <w:color w:val="262626"/>
          <w:w w:val="110"/>
          <w:sz w:val="21"/>
        </w:rPr>
        <w:t>Commissioners granted</w:t>
      </w:r>
      <w:r>
        <w:rPr>
          <w:color w:val="262626"/>
          <w:spacing w:val="-8"/>
          <w:w w:val="110"/>
          <w:sz w:val="21"/>
        </w:rPr>
        <w:t> </w:t>
      </w:r>
      <w:r>
        <w:rPr>
          <w:color w:val="262626"/>
          <w:w w:val="110"/>
          <w:sz w:val="21"/>
        </w:rPr>
        <w:t>that</w:t>
      </w:r>
      <w:r>
        <w:rPr>
          <w:color w:val="262626"/>
          <w:spacing w:val="-10"/>
          <w:w w:val="110"/>
          <w:sz w:val="21"/>
        </w:rPr>
        <w:t> </w:t>
      </w:r>
      <w:r>
        <w:rPr>
          <w:color w:val="262626"/>
          <w:w w:val="110"/>
          <w:sz w:val="21"/>
        </w:rPr>
        <w:t>the</w:t>
      </w:r>
      <w:r>
        <w:rPr>
          <w:color w:val="262626"/>
          <w:spacing w:val="-8"/>
          <w:w w:val="110"/>
          <w:sz w:val="21"/>
        </w:rPr>
        <w:t> </w:t>
      </w:r>
      <w:r>
        <w:rPr>
          <w:color w:val="262626"/>
          <w:w w:val="110"/>
          <w:sz w:val="21"/>
        </w:rPr>
        <w:t>road</w:t>
      </w:r>
      <w:r>
        <w:rPr>
          <w:color w:val="262626"/>
          <w:spacing w:val="-4"/>
          <w:w w:val="110"/>
          <w:sz w:val="21"/>
        </w:rPr>
        <w:t> </w:t>
      </w:r>
      <w:r>
        <w:rPr>
          <w:color w:val="262626"/>
          <w:w w:val="110"/>
          <w:sz w:val="21"/>
        </w:rPr>
        <w:t>be</w:t>
      </w:r>
      <w:r>
        <w:rPr>
          <w:color w:val="262626"/>
          <w:spacing w:val="-15"/>
          <w:w w:val="110"/>
          <w:sz w:val="21"/>
        </w:rPr>
        <w:t> </w:t>
      </w:r>
      <w:r>
        <w:rPr>
          <w:color w:val="262626"/>
          <w:w w:val="110"/>
          <w:sz w:val="21"/>
        </w:rPr>
        <w:t>"closed,</w:t>
      </w:r>
      <w:r>
        <w:rPr>
          <w:color w:val="262626"/>
          <w:spacing w:val="-5"/>
          <w:w w:val="110"/>
          <w:sz w:val="21"/>
        </w:rPr>
        <w:t> </w:t>
      </w:r>
      <w:r>
        <w:rPr>
          <w:color w:val="262626"/>
          <w:w w:val="110"/>
          <w:sz w:val="21"/>
        </w:rPr>
        <w:t>to</w:t>
      </w:r>
      <w:r>
        <w:rPr>
          <w:color w:val="262626"/>
          <w:spacing w:val="-10"/>
          <w:w w:val="110"/>
          <w:sz w:val="21"/>
        </w:rPr>
        <w:t> </w:t>
      </w:r>
      <w:r>
        <w:rPr>
          <w:color w:val="262626"/>
          <w:w w:val="110"/>
          <w:sz w:val="21"/>
        </w:rPr>
        <w:t>be</w:t>
      </w:r>
      <w:r>
        <w:rPr>
          <w:color w:val="262626"/>
          <w:spacing w:val="-9"/>
          <w:w w:val="110"/>
          <w:sz w:val="21"/>
        </w:rPr>
        <w:t> </w:t>
      </w:r>
      <w:r>
        <w:rPr>
          <w:color w:val="262626"/>
          <w:w w:val="110"/>
          <w:sz w:val="21"/>
        </w:rPr>
        <w:t>retained</w:t>
      </w:r>
      <w:r>
        <w:rPr>
          <w:color w:val="262626"/>
          <w:spacing w:val="-5"/>
          <w:w w:val="110"/>
          <w:sz w:val="21"/>
        </w:rPr>
        <w:t> </w:t>
      </w:r>
      <w:r>
        <w:rPr>
          <w:color w:val="262626"/>
          <w:w w:val="110"/>
          <w:sz w:val="21"/>
        </w:rPr>
        <w:t>as</w:t>
      </w:r>
      <w:r>
        <w:rPr>
          <w:color w:val="262626"/>
          <w:spacing w:val="-9"/>
          <w:w w:val="110"/>
          <w:sz w:val="21"/>
        </w:rPr>
        <w:t> </w:t>
      </w:r>
      <w:r>
        <w:rPr>
          <w:color w:val="262626"/>
          <w:w w:val="110"/>
          <w:sz w:val="21"/>
        </w:rPr>
        <w:t>a</w:t>
      </w:r>
      <w:r>
        <w:rPr>
          <w:color w:val="262626"/>
          <w:spacing w:val="-12"/>
          <w:w w:val="110"/>
          <w:sz w:val="21"/>
        </w:rPr>
        <w:t> </w:t>
      </w:r>
      <w:r>
        <w:rPr>
          <w:color w:val="262626"/>
          <w:w w:val="110"/>
          <w:sz w:val="21"/>
        </w:rPr>
        <w:t>private</w:t>
      </w:r>
      <w:r>
        <w:rPr>
          <w:color w:val="262626"/>
          <w:spacing w:val="-4"/>
          <w:w w:val="110"/>
          <w:sz w:val="21"/>
        </w:rPr>
        <w:t> </w:t>
      </w:r>
      <w:r>
        <w:rPr>
          <w:color w:val="262626"/>
          <w:w w:val="110"/>
          <w:sz w:val="21"/>
        </w:rPr>
        <w:t>way subject to gates and bars."</w:t>
      </w:r>
    </w:p>
    <w:p>
      <w:pPr>
        <w:spacing w:line="264" w:lineRule="auto" w:before="1"/>
        <w:ind w:left="2308" w:right="1620" w:firstLine="7"/>
        <w:jc w:val="left"/>
        <w:rPr>
          <w:sz w:val="21"/>
        </w:rPr>
      </w:pPr>
      <w:r>
        <w:rPr>
          <w:rFonts w:ascii="Arial"/>
          <w:color w:val="262626"/>
          <w:w w:val="110"/>
          <w:sz w:val="21"/>
        </w:rPr>
        <w:t>In </w:t>
      </w:r>
      <w:r>
        <w:rPr>
          <w:color w:val="262626"/>
          <w:w w:val="110"/>
          <w:sz w:val="21"/>
        </w:rPr>
        <w:t>1945 the powers of the County Commissioners did not include </w:t>
      </w:r>
      <w:r>
        <w:rPr>
          <w:color w:val="3B3B3B"/>
          <w:w w:val="110"/>
          <w:sz w:val="21"/>
        </w:rPr>
        <w:t>"closing"</w:t>
      </w:r>
      <w:r>
        <w:rPr>
          <w:color w:val="3B3B3B"/>
          <w:spacing w:val="-3"/>
          <w:w w:val="110"/>
          <w:sz w:val="21"/>
        </w:rPr>
        <w:t> </w:t>
      </w:r>
      <w:r>
        <w:rPr>
          <w:color w:val="262626"/>
          <w:w w:val="110"/>
          <w:sz w:val="21"/>
        </w:rPr>
        <w:t>roads, and their only power</w:t>
      </w:r>
      <w:r>
        <w:rPr>
          <w:color w:val="262626"/>
          <w:spacing w:val="-5"/>
          <w:w w:val="110"/>
          <w:sz w:val="21"/>
        </w:rPr>
        <w:t> </w:t>
      </w:r>
      <w:r>
        <w:rPr>
          <w:color w:val="262626"/>
          <w:w w:val="110"/>
          <w:sz w:val="21"/>
        </w:rPr>
        <w:t>to</w:t>
      </w:r>
      <w:r>
        <w:rPr>
          <w:color w:val="262626"/>
          <w:spacing w:val="-4"/>
          <w:w w:val="110"/>
          <w:sz w:val="21"/>
        </w:rPr>
        <w:t> </w:t>
      </w:r>
      <w:r>
        <w:rPr>
          <w:color w:val="262626"/>
          <w:w w:val="110"/>
          <w:sz w:val="21"/>
        </w:rPr>
        <w:t>create a private way</w:t>
      </w:r>
      <w:r>
        <w:rPr>
          <w:color w:val="262626"/>
          <w:spacing w:val="-3"/>
          <w:w w:val="110"/>
          <w:sz w:val="21"/>
        </w:rPr>
        <w:t> </w:t>
      </w:r>
      <w:r>
        <w:rPr>
          <w:color w:val="262626"/>
          <w:w w:val="110"/>
          <w:sz w:val="21"/>
        </w:rPr>
        <w:t>was in</w:t>
      </w:r>
      <w:r>
        <w:rPr>
          <w:color w:val="262626"/>
          <w:spacing w:val="-2"/>
          <w:w w:val="110"/>
          <w:sz w:val="21"/>
        </w:rPr>
        <w:t> </w:t>
      </w:r>
      <w:r>
        <w:rPr>
          <w:color w:val="262626"/>
          <w:w w:val="110"/>
          <w:sz w:val="21"/>
        </w:rPr>
        <w:t>response to an appeal from</w:t>
      </w:r>
      <w:r>
        <w:rPr>
          <w:color w:val="262626"/>
          <w:spacing w:val="-3"/>
          <w:w w:val="110"/>
          <w:sz w:val="21"/>
        </w:rPr>
        <w:t> </w:t>
      </w:r>
      <w:r>
        <w:rPr>
          <w:color w:val="262626"/>
          <w:w w:val="110"/>
          <w:sz w:val="21"/>
        </w:rPr>
        <w:t>an</w:t>
      </w:r>
      <w:r>
        <w:rPr>
          <w:color w:val="262626"/>
          <w:spacing w:val="-2"/>
          <w:w w:val="110"/>
          <w:sz w:val="21"/>
        </w:rPr>
        <w:t> </w:t>
      </w:r>
      <w:r>
        <w:rPr>
          <w:color w:val="262626"/>
          <w:w w:val="110"/>
          <w:sz w:val="21"/>
        </w:rPr>
        <w:t>owner of improved land</w:t>
      </w:r>
      <w:r>
        <w:rPr>
          <w:color w:val="262626"/>
          <w:spacing w:val="-1"/>
          <w:w w:val="110"/>
          <w:sz w:val="21"/>
        </w:rPr>
        <w:t> </w:t>
      </w:r>
      <w:r>
        <w:rPr>
          <w:color w:val="262626"/>
          <w:w w:val="110"/>
          <w:sz w:val="21"/>
        </w:rPr>
        <w:t>not yet</w:t>
      </w:r>
      <w:r>
        <w:rPr>
          <w:color w:val="262626"/>
          <w:spacing w:val="-4"/>
          <w:w w:val="110"/>
          <w:sz w:val="21"/>
        </w:rPr>
        <w:t> </w:t>
      </w:r>
      <w:r>
        <w:rPr>
          <w:color w:val="262626"/>
          <w:w w:val="110"/>
          <w:sz w:val="21"/>
        </w:rPr>
        <w:t>connected to</w:t>
      </w:r>
      <w:r>
        <w:rPr>
          <w:color w:val="262626"/>
          <w:spacing w:val="-5"/>
          <w:w w:val="110"/>
          <w:sz w:val="21"/>
        </w:rPr>
        <w:t> </w:t>
      </w:r>
      <w:r>
        <w:rPr>
          <w:color w:val="262626"/>
          <w:w w:val="110"/>
          <w:sz w:val="21"/>
        </w:rPr>
        <w:t>the public road</w:t>
      </w:r>
      <w:r>
        <w:rPr>
          <w:color w:val="262626"/>
          <w:spacing w:val="-1"/>
          <w:w w:val="110"/>
          <w:sz w:val="21"/>
        </w:rPr>
        <w:t> </w:t>
      </w:r>
      <w:r>
        <w:rPr>
          <w:color w:val="262626"/>
          <w:w w:val="110"/>
          <w:sz w:val="21"/>
        </w:rPr>
        <w:t>system, which the</w:t>
      </w:r>
      <w:r>
        <w:rPr>
          <w:color w:val="262626"/>
          <w:spacing w:val="-1"/>
          <w:w w:val="110"/>
          <w:sz w:val="21"/>
        </w:rPr>
        <w:t> </w:t>
      </w:r>
      <w:r>
        <w:rPr>
          <w:color w:val="262626"/>
          <w:w w:val="110"/>
          <w:sz w:val="21"/>
        </w:rPr>
        <w:t>road would so connect; but</w:t>
      </w:r>
      <w:r>
        <w:rPr>
          <w:color w:val="262626"/>
          <w:spacing w:val="-13"/>
          <w:w w:val="110"/>
          <w:sz w:val="21"/>
        </w:rPr>
        <w:t> </w:t>
      </w:r>
      <w:r>
        <w:rPr>
          <w:color w:val="262626"/>
          <w:w w:val="110"/>
          <w:sz w:val="21"/>
        </w:rPr>
        <w:t>the</w:t>
      </w:r>
      <w:r>
        <w:rPr>
          <w:color w:val="262626"/>
          <w:spacing w:val="-13"/>
          <w:w w:val="110"/>
          <w:sz w:val="21"/>
        </w:rPr>
        <w:t> </w:t>
      </w:r>
      <w:r>
        <w:rPr>
          <w:color w:val="262626"/>
          <w:w w:val="110"/>
          <w:sz w:val="21"/>
        </w:rPr>
        <w:t>Commissioners</w:t>
      </w:r>
      <w:r>
        <w:rPr>
          <w:color w:val="262626"/>
          <w:spacing w:val="-1"/>
          <w:w w:val="110"/>
          <w:sz w:val="21"/>
        </w:rPr>
        <w:t> </w:t>
      </w:r>
      <w:r>
        <w:rPr>
          <w:color w:val="262626"/>
          <w:w w:val="110"/>
          <w:sz w:val="21"/>
        </w:rPr>
        <w:t>only</w:t>
      </w:r>
      <w:r>
        <w:rPr>
          <w:color w:val="262626"/>
          <w:spacing w:val="-10"/>
          <w:w w:val="110"/>
          <w:sz w:val="21"/>
        </w:rPr>
        <w:t> </w:t>
      </w:r>
      <w:r>
        <w:rPr>
          <w:color w:val="262626"/>
          <w:w w:val="110"/>
          <w:sz w:val="21"/>
        </w:rPr>
        <w:t>had</w:t>
      </w:r>
      <w:r>
        <w:rPr>
          <w:color w:val="262626"/>
          <w:spacing w:val="-9"/>
          <w:w w:val="110"/>
          <w:sz w:val="21"/>
        </w:rPr>
        <w:t> </w:t>
      </w:r>
      <w:r>
        <w:rPr>
          <w:color w:val="262626"/>
          <w:w w:val="110"/>
          <w:sz w:val="21"/>
        </w:rPr>
        <w:t>that</w:t>
      </w:r>
      <w:r>
        <w:rPr>
          <w:color w:val="262626"/>
          <w:spacing w:val="-9"/>
          <w:w w:val="110"/>
          <w:sz w:val="21"/>
        </w:rPr>
        <w:t> </w:t>
      </w:r>
      <w:r>
        <w:rPr>
          <w:color w:val="262626"/>
          <w:w w:val="110"/>
          <w:sz w:val="21"/>
        </w:rPr>
        <w:t>authority</w:t>
      </w:r>
      <w:r>
        <w:rPr>
          <w:color w:val="262626"/>
          <w:spacing w:val="-8"/>
          <w:w w:val="110"/>
          <w:sz w:val="21"/>
        </w:rPr>
        <w:t> </w:t>
      </w:r>
      <w:r>
        <w:rPr>
          <w:color w:val="262626"/>
          <w:w w:val="110"/>
          <w:sz w:val="21"/>
        </w:rPr>
        <w:t>if</w:t>
      </w:r>
      <w:r>
        <w:rPr>
          <w:color w:val="262626"/>
          <w:spacing w:val="-8"/>
          <w:w w:val="110"/>
          <w:sz w:val="21"/>
        </w:rPr>
        <w:t> </w:t>
      </w:r>
      <w:r>
        <w:rPr>
          <w:color w:val="262626"/>
          <w:w w:val="110"/>
          <w:sz w:val="21"/>
        </w:rPr>
        <w:t>the</w:t>
      </w:r>
      <w:r>
        <w:rPr>
          <w:color w:val="262626"/>
          <w:spacing w:val="-9"/>
          <w:w w:val="110"/>
          <w:sz w:val="21"/>
        </w:rPr>
        <w:t> </w:t>
      </w:r>
      <w:r>
        <w:rPr>
          <w:color w:val="262626"/>
          <w:w w:val="110"/>
          <w:sz w:val="21"/>
        </w:rPr>
        <w:t>petitioner</w:t>
      </w:r>
      <w:r>
        <w:rPr>
          <w:color w:val="262626"/>
          <w:spacing w:val="-5"/>
          <w:w w:val="110"/>
          <w:sz w:val="21"/>
        </w:rPr>
        <w:t> </w:t>
      </w:r>
      <w:r>
        <w:rPr>
          <w:color w:val="262626"/>
          <w:w w:val="110"/>
          <w:sz w:val="21"/>
        </w:rPr>
        <w:t>had</w:t>
      </w:r>
      <w:r>
        <w:rPr>
          <w:color w:val="262626"/>
          <w:spacing w:val="-11"/>
          <w:w w:val="110"/>
          <w:sz w:val="21"/>
        </w:rPr>
        <w:t> </w:t>
      </w:r>
      <w:r>
        <w:rPr>
          <w:color w:val="262626"/>
          <w:w w:val="110"/>
          <w:sz w:val="21"/>
        </w:rPr>
        <w:t>already</w:t>
      </w:r>
      <w:r>
        <w:rPr>
          <w:color w:val="262626"/>
          <w:spacing w:val="-13"/>
          <w:w w:val="110"/>
          <w:sz w:val="21"/>
        </w:rPr>
        <w:t> </w:t>
      </w:r>
      <w:r>
        <w:rPr>
          <w:color w:val="262626"/>
          <w:w w:val="110"/>
          <w:sz w:val="21"/>
        </w:rPr>
        <w:t>asked the Town to lay</w:t>
      </w:r>
      <w:r>
        <w:rPr>
          <w:color w:val="262626"/>
          <w:spacing w:val="-2"/>
          <w:w w:val="110"/>
          <w:sz w:val="21"/>
        </w:rPr>
        <w:t> </w:t>
      </w:r>
      <w:r>
        <w:rPr>
          <w:color w:val="262626"/>
          <w:w w:val="110"/>
          <w:sz w:val="21"/>
        </w:rPr>
        <w:t>out the way, and the town had</w:t>
      </w:r>
      <w:r>
        <w:rPr>
          <w:color w:val="262626"/>
          <w:spacing w:val="-2"/>
          <w:w w:val="110"/>
          <w:sz w:val="21"/>
        </w:rPr>
        <w:t> </w:t>
      </w:r>
      <w:r>
        <w:rPr>
          <w:color w:val="262626"/>
          <w:w w:val="110"/>
          <w:sz w:val="21"/>
        </w:rPr>
        <w:t>refused, and the town's refusal had been unreasonable.</w:t>
      </w:r>
      <w:r>
        <w:rPr>
          <w:color w:val="262626"/>
          <w:spacing w:val="40"/>
          <w:w w:val="110"/>
          <w:sz w:val="21"/>
        </w:rPr>
        <w:t> </w:t>
      </w:r>
      <w:r>
        <w:rPr>
          <w:rFonts w:ascii="Arial"/>
          <w:color w:val="262626"/>
          <w:w w:val="110"/>
          <w:sz w:val="22"/>
        </w:rPr>
        <w:t>If </w:t>
      </w:r>
      <w:r>
        <w:rPr>
          <w:color w:val="262626"/>
          <w:w w:val="110"/>
          <w:sz w:val="21"/>
        </w:rPr>
        <w:t>any</w:t>
      </w:r>
      <w:r>
        <w:rPr>
          <w:color w:val="262626"/>
          <w:spacing w:val="-14"/>
          <w:w w:val="110"/>
          <w:sz w:val="21"/>
        </w:rPr>
        <w:t> </w:t>
      </w:r>
      <w:r>
        <w:rPr>
          <w:color w:val="262626"/>
          <w:w w:val="110"/>
          <w:sz w:val="21"/>
        </w:rPr>
        <w:t>one</w:t>
      </w:r>
      <w:r>
        <w:rPr>
          <w:color w:val="262626"/>
          <w:spacing w:val="-9"/>
          <w:w w:val="110"/>
          <w:sz w:val="21"/>
        </w:rPr>
        <w:t> </w:t>
      </w:r>
      <w:r>
        <w:rPr>
          <w:color w:val="262626"/>
          <w:w w:val="110"/>
          <w:sz w:val="21"/>
        </w:rPr>
        <w:t>of those factors was lacking, the Commissioners had no jurisdiction to lay</w:t>
      </w:r>
      <w:r>
        <w:rPr>
          <w:color w:val="262626"/>
          <w:spacing w:val="-5"/>
          <w:w w:val="110"/>
          <w:sz w:val="21"/>
        </w:rPr>
        <w:t> </w:t>
      </w:r>
      <w:r>
        <w:rPr>
          <w:color w:val="262626"/>
          <w:w w:val="110"/>
          <w:sz w:val="21"/>
        </w:rPr>
        <w:t>out</w:t>
      </w:r>
      <w:r>
        <w:rPr>
          <w:color w:val="262626"/>
          <w:spacing w:val="-2"/>
          <w:w w:val="110"/>
          <w:sz w:val="21"/>
        </w:rPr>
        <w:t> </w:t>
      </w:r>
      <w:r>
        <w:rPr>
          <w:color w:val="262626"/>
          <w:w w:val="110"/>
          <w:sz w:val="21"/>
        </w:rPr>
        <w:t>a private way.</w:t>
      </w:r>
      <w:r>
        <w:rPr>
          <w:color w:val="262626"/>
          <w:spacing w:val="40"/>
          <w:w w:val="110"/>
          <w:sz w:val="21"/>
        </w:rPr>
        <w:t> </w:t>
      </w:r>
      <w:r>
        <w:rPr>
          <w:color w:val="262626"/>
          <w:w w:val="110"/>
          <w:sz w:val="21"/>
        </w:rPr>
        <w:t>When a</w:t>
      </w:r>
      <w:r>
        <w:rPr>
          <w:color w:val="262626"/>
          <w:spacing w:val="-4"/>
          <w:w w:val="110"/>
          <w:sz w:val="21"/>
        </w:rPr>
        <w:t> </w:t>
      </w:r>
      <w:r>
        <w:rPr>
          <w:color w:val="262626"/>
          <w:w w:val="110"/>
          <w:sz w:val="21"/>
        </w:rPr>
        <w:t>private way</w:t>
      </w:r>
      <w:r>
        <w:rPr>
          <w:color w:val="262626"/>
          <w:spacing w:val="-3"/>
          <w:w w:val="110"/>
          <w:sz w:val="21"/>
        </w:rPr>
        <w:t> </w:t>
      </w:r>
      <w:r>
        <w:rPr>
          <w:color w:val="262626"/>
          <w:w w:val="110"/>
          <w:sz w:val="21"/>
        </w:rPr>
        <w:t>was laid out, the</w:t>
      </w:r>
      <w:r>
        <w:rPr>
          <w:color w:val="262626"/>
          <w:spacing w:val="-2"/>
          <w:w w:val="110"/>
          <w:sz w:val="21"/>
        </w:rPr>
        <w:t> </w:t>
      </w:r>
      <w:r>
        <w:rPr>
          <w:color w:val="262626"/>
          <w:w w:val="110"/>
          <w:sz w:val="21"/>
        </w:rPr>
        <w:t>person who requested it</w:t>
      </w:r>
      <w:r>
        <w:rPr>
          <w:color w:val="262626"/>
          <w:spacing w:val="-5"/>
          <w:w w:val="110"/>
          <w:sz w:val="21"/>
        </w:rPr>
        <w:t> </w:t>
      </w:r>
      <w:r>
        <w:rPr>
          <w:color w:val="262626"/>
          <w:w w:val="110"/>
          <w:sz w:val="21"/>
        </w:rPr>
        <w:t>was</w:t>
      </w:r>
      <w:r>
        <w:rPr>
          <w:color w:val="262626"/>
          <w:spacing w:val="-6"/>
          <w:w w:val="110"/>
          <w:sz w:val="21"/>
        </w:rPr>
        <w:t> </w:t>
      </w:r>
      <w:r>
        <w:rPr>
          <w:color w:val="262626"/>
          <w:w w:val="110"/>
          <w:sz w:val="21"/>
        </w:rPr>
        <w:t>responsible for</w:t>
      </w:r>
      <w:r>
        <w:rPr>
          <w:color w:val="262626"/>
          <w:spacing w:val="-5"/>
          <w:w w:val="110"/>
          <w:sz w:val="21"/>
        </w:rPr>
        <w:t> </w:t>
      </w:r>
      <w:r>
        <w:rPr>
          <w:color w:val="262626"/>
          <w:w w:val="110"/>
          <w:sz w:val="21"/>
        </w:rPr>
        <w:t>maintenance of</w:t>
      </w:r>
      <w:r>
        <w:rPr>
          <w:color w:val="262626"/>
          <w:spacing w:val="-12"/>
          <w:w w:val="110"/>
          <w:sz w:val="21"/>
        </w:rPr>
        <w:t> </w:t>
      </w:r>
      <w:r>
        <w:rPr>
          <w:color w:val="262626"/>
          <w:w w:val="110"/>
          <w:sz w:val="21"/>
        </w:rPr>
        <w:t>the</w:t>
      </w:r>
      <w:r>
        <w:rPr>
          <w:color w:val="262626"/>
          <w:spacing w:val="-6"/>
          <w:w w:val="110"/>
          <w:sz w:val="21"/>
        </w:rPr>
        <w:t> </w:t>
      </w:r>
      <w:r>
        <w:rPr>
          <w:color w:val="262626"/>
          <w:w w:val="110"/>
          <w:sz w:val="21"/>
        </w:rPr>
        <w:t>road; however, since</w:t>
      </w:r>
      <w:r>
        <w:rPr>
          <w:color w:val="262626"/>
          <w:spacing w:val="-5"/>
          <w:w w:val="110"/>
          <w:sz w:val="21"/>
        </w:rPr>
        <w:t> </w:t>
      </w:r>
      <w:r>
        <w:rPr>
          <w:color w:val="262626"/>
          <w:w w:val="110"/>
          <w:sz w:val="21"/>
        </w:rPr>
        <w:t>the</w:t>
      </w:r>
      <w:r>
        <w:rPr>
          <w:color w:val="262626"/>
          <w:spacing w:val="-6"/>
          <w:w w:val="110"/>
          <w:sz w:val="21"/>
        </w:rPr>
        <w:t> </w:t>
      </w:r>
      <w:r>
        <w:rPr>
          <w:color w:val="262626"/>
          <w:w w:val="110"/>
          <w:sz w:val="21"/>
        </w:rPr>
        <w:t>road</w:t>
      </w:r>
      <w:r>
        <w:rPr>
          <w:color w:val="262626"/>
          <w:spacing w:val="-8"/>
          <w:w w:val="110"/>
          <w:sz w:val="21"/>
        </w:rPr>
        <w:t> </w:t>
      </w:r>
      <w:r>
        <w:rPr>
          <w:color w:val="262626"/>
          <w:w w:val="110"/>
          <w:sz w:val="21"/>
        </w:rPr>
        <w:t>created would invariably be</w:t>
      </w:r>
      <w:r>
        <w:rPr>
          <w:color w:val="262626"/>
          <w:spacing w:val="-6"/>
          <w:w w:val="110"/>
          <w:sz w:val="21"/>
        </w:rPr>
        <w:t> </w:t>
      </w:r>
      <w:r>
        <w:rPr>
          <w:color w:val="262626"/>
          <w:w w:val="110"/>
          <w:sz w:val="21"/>
        </w:rPr>
        <w:t>a</w:t>
      </w:r>
      <w:r>
        <w:rPr>
          <w:color w:val="262626"/>
          <w:spacing w:val="-3"/>
          <w:w w:val="110"/>
          <w:sz w:val="21"/>
        </w:rPr>
        <w:t> </w:t>
      </w:r>
      <w:r>
        <w:rPr>
          <w:color w:val="262626"/>
          <w:w w:val="110"/>
          <w:sz w:val="21"/>
        </w:rPr>
        <w:t>dead end, use by</w:t>
      </w:r>
      <w:r>
        <w:rPr>
          <w:color w:val="262626"/>
          <w:spacing w:val="-1"/>
          <w:w w:val="110"/>
          <w:sz w:val="21"/>
        </w:rPr>
        <w:t> </w:t>
      </w:r>
      <w:r>
        <w:rPr>
          <w:color w:val="262626"/>
          <w:w w:val="110"/>
          <w:sz w:val="21"/>
        </w:rPr>
        <w:t>the</w:t>
      </w:r>
      <w:r>
        <w:rPr>
          <w:color w:val="262626"/>
          <w:spacing w:val="-2"/>
          <w:w w:val="110"/>
          <w:sz w:val="21"/>
        </w:rPr>
        <w:t> </w:t>
      </w:r>
      <w:r>
        <w:rPr>
          <w:color w:val="262626"/>
          <w:w w:val="110"/>
          <w:sz w:val="21"/>
        </w:rPr>
        <w:t>public would pretty much be</w:t>
      </w:r>
      <w:r>
        <w:rPr>
          <w:color w:val="262626"/>
          <w:spacing w:val="-2"/>
          <w:w w:val="110"/>
          <w:sz w:val="21"/>
        </w:rPr>
        <w:t> </w:t>
      </w:r>
      <w:r>
        <w:rPr>
          <w:color w:val="262626"/>
          <w:w w:val="110"/>
          <w:sz w:val="21"/>
        </w:rPr>
        <w:t>limited to</w:t>
      </w:r>
      <w:r>
        <w:rPr>
          <w:color w:val="262626"/>
          <w:spacing w:val="-3"/>
          <w:w w:val="110"/>
          <w:sz w:val="21"/>
        </w:rPr>
        <w:t> </w:t>
      </w:r>
      <w:r>
        <w:rPr>
          <w:color w:val="262626"/>
          <w:w w:val="110"/>
          <w:sz w:val="21"/>
        </w:rPr>
        <w:t>those coming to do business with the person who requested the road.</w:t>
      </w:r>
      <w:r>
        <w:rPr>
          <w:color w:val="262626"/>
          <w:spacing w:val="40"/>
          <w:w w:val="110"/>
          <w:sz w:val="21"/>
        </w:rPr>
        <w:t> </w:t>
      </w:r>
      <w:r>
        <w:rPr>
          <w:rFonts w:ascii="Arial"/>
          <w:color w:val="262626"/>
          <w:w w:val="110"/>
          <w:sz w:val="22"/>
        </w:rPr>
        <w:t>If</w:t>
      </w:r>
      <w:r>
        <w:rPr>
          <w:rFonts w:ascii="Arial"/>
          <w:color w:val="262626"/>
          <w:spacing w:val="22"/>
          <w:w w:val="110"/>
          <w:sz w:val="22"/>
        </w:rPr>
        <w:t> </w:t>
      </w:r>
      <w:r>
        <w:rPr>
          <w:color w:val="262626"/>
          <w:w w:val="110"/>
          <w:sz w:val="21"/>
        </w:rPr>
        <w:t>the road was not opened and built within two years, it was automatically discontinued.</w:t>
      </w:r>
    </w:p>
    <w:p>
      <w:pPr>
        <w:pStyle w:val="ListParagraph"/>
        <w:numPr>
          <w:ilvl w:val="0"/>
          <w:numId w:val="43"/>
        </w:numPr>
        <w:tabs>
          <w:tab w:pos="2298" w:val="left" w:leader="none"/>
          <w:tab w:pos="2300" w:val="left" w:leader="none"/>
        </w:tabs>
        <w:spacing w:line="268" w:lineRule="auto" w:before="8" w:after="0"/>
        <w:ind w:left="2298" w:right="1726" w:hanging="673"/>
        <w:jc w:val="left"/>
        <w:rPr>
          <w:color w:val="262626"/>
          <w:sz w:val="21"/>
        </w:rPr>
      </w:pPr>
      <w:r>
        <w:rPr>
          <w:color w:val="262626"/>
          <w:sz w:val="21"/>
        </w:rPr>
        <w:tab/>
      </w:r>
      <w:r>
        <w:rPr>
          <w:color w:val="262626"/>
          <w:w w:val="110"/>
          <w:sz w:val="21"/>
        </w:rPr>
        <w:t>I could have known that according to</w:t>
      </w:r>
      <w:r>
        <w:rPr>
          <w:color w:val="262626"/>
          <w:spacing w:val="-9"/>
          <w:w w:val="110"/>
          <w:sz w:val="21"/>
        </w:rPr>
        <w:t> </w:t>
      </w:r>
      <w:r>
        <w:rPr>
          <w:color w:val="262626"/>
          <w:w w:val="110"/>
          <w:sz w:val="21"/>
          <w:u w:val="thick" w:color="262626"/>
        </w:rPr>
        <w:t>Burnham, Mae </w:t>
      </w:r>
      <w:r>
        <w:rPr>
          <w:color w:val="3B3B3B"/>
          <w:w w:val="110"/>
          <w:sz w:val="21"/>
          <w:u w:val="thick" w:color="262626"/>
        </w:rPr>
        <w:t>v.</w:t>
      </w:r>
      <w:r>
        <w:rPr>
          <w:color w:val="3B3B3B"/>
          <w:spacing w:val="-1"/>
          <w:w w:val="110"/>
          <w:sz w:val="21"/>
          <w:u w:val="thick" w:color="262626"/>
        </w:rPr>
        <w:t> </w:t>
      </w:r>
      <w:r>
        <w:rPr>
          <w:color w:val="262626"/>
          <w:w w:val="110"/>
          <w:sz w:val="21"/>
          <w:u w:val="thick" w:color="262626"/>
        </w:rPr>
        <w:t>Burnham, Ralph</w:t>
      </w:r>
      <w:r>
        <w:rPr>
          <w:color w:val="262626"/>
          <w:w w:val="110"/>
          <w:sz w:val="21"/>
        </w:rPr>
        <w:t> 132 Me 113 </w:t>
      </w:r>
      <w:r>
        <w:rPr>
          <w:b/>
          <w:color w:val="262626"/>
          <w:w w:val="110"/>
          <w:sz w:val="22"/>
        </w:rPr>
        <w:t>(1933),</w:t>
      </w:r>
      <w:r>
        <w:rPr>
          <w:b/>
          <w:color w:val="262626"/>
          <w:spacing w:val="-3"/>
          <w:w w:val="110"/>
          <w:sz w:val="22"/>
        </w:rPr>
        <w:t> </w:t>
      </w:r>
      <w:r>
        <w:rPr>
          <w:color w:val="262626"/>
          <w:w w:val="110"/>
          <w:sz w:val="21"/>
        </w:rPr>
        <w:t>when</w:t>
      </w:r>
      <w:r>
        <w:rPr>
          <w:color w:val="262626"/>
          <w:spacing w:val="-5"/>
          <w:w w:val="110"/>
          <w:sz w:val="21"/>
        </w:rPr>
        <w:t> </w:t>
      </w:r>
      <w:r>
        <w:rPr>
          <w:color w:val="262626"/>
          <w:w w:val="110"/>
          <w:sz w:val="21"/>
        </w:rPr>
        <w:t>a</w:t>
      </w:r>
      <w:r>
        <w:rPr>
          <w:color w:val="262626"/>
          <w:spacing w:val="-10"/>
          <w:w w:val="110"/>
          <w:sz w:val="21"/>
        </w:rPr>
        <w:t> </w:t>
      </w:r>
      <w:r>
        <w:rPr>
          <w:color w:val="262626"/>
          <w:w w:val="110"/>
          <w:sz w:val="21"/>
        </w:rPr>
        <w:t>road</w:t>
      </w:r>
      <w:r>
        <w:rPr>
          <w:color w:val="262626"/>
          <w:spacing w:val="-4"/>
          <w:w w:val="110"/>
          <w:sz w:val="21"/>
        </w:rPr>
        <w:t> </w:t>
      </w:r>
      <w:r>
        <w:rPr>
          <w:color w:val="262626"/>
          <w:w w:val="110"/>
          <w:sz w:val="21"/>
        </w:rPr>
        <w:t>was</w:t>
      </w:r>
      <w:r>
        <w:rPr>
          <w:color w:val="262626"/>
          <w:spacing w:val="-13"/>
          <w:w w:val="110"/>
          <w:sz w:val="21"/>
        </w:rPr>
        <w:t> </w:t>
      </w:r>
      <w:r>
        <w:rPr>
          <w:color w:val="262626"/>
          <w:w w:val="110"/>
          <w:sz w:val="21"/>
        </w:rPr>
        <w:t>discontinued</w:t>
      </w:r>
      <w:r>
        <w:rPr>
          <w:color w:val="262626"/>
          <w:spacing w:val="10"/>
          <w:w w:val="110"/>
          <w:sz w:val="21"/>
        </w:rPr>
        <w:t> </w:t>
      </w:r>
      <w:r>
        <w:rPr>
          <w:color w:val="262626"/>
          <w:w w:val="110"/>
          <w:sz w:val="21"/>
        </w:rPr>
        <w:t>prior</w:t>
      </w:r>
      <w:r>
        <w:rPr>
          <w:color w:val="262626"/>
          <w:spacing w:val="-9"/>
          <w:w w:val="110"/>
          <w:sz w:val="21"/>
        </w:rPr>
        <w:t> </w:t>
      </w:r>
      <w:r>
        <w:rPr>
          <w:color w:val="262626"/>
          <w:w w:val="110"/>
          <w:sz w:val="21"/>
        </w:rPr>
        <w:t>to</w:t>
      </w:r>
      <w:r>
        <w:rPr>
          <w:color w:val="262626"/>
          <w:spacing w:val="-11"/>
          <w:w w:val="110"/>
          <w:sz w:val="21"/>
        </w:rPr>
        <w:t> </w:t>
      </w:r>
      <w:r>
        <w:rPr>
          <w:color w:val="262626"/>
          <w:w w:val="110"/>
          <w:sz w:val="21"/>
        </w:rPr>
        <w:t>1965,</w:t>
      </w:r>
      <w:r>
        <w:rPr>
          <w:color w:val="262626"/>
          <w:spacing w:val="-10"/>
          <w:w w:val="110"/>
          <w:sz w:val="21"/>
        </w:rPr>
        <w:t> </w:t>
      </w:r>
      <w:r>
        <w:rPr>
          <w:color w:val="262626"/>
          <w:w w:val="110"/>
          <w:sz w:val="21"/>
        </w:rPr>
        <w:t>the</w:t>
      </w:r>
      <w:r>
        <w:rPr>
          <w:color w:val="262626"/>
          <w:spacing w:val="-5"/>
          <w:w w:val="110"/>
          <w:sz w:val="21"/>
        </w:rPr>
        <w:t> </w:t>
      </w:r>
      <w:r>
        <w:rPr>
          <w:color w:val="262626"/>
          <w:w w:val="110"/>
          <w:sz w:val="21"/>
        </w:rPr>
        <w:t>road</w:t>
      </w:r>
      <w:r>
        <w:rPr>
          <w:color w:val="262626"/>
          <w:spacing w:val="-5"/>
          <w:w w:val="110"/>
          <w:sz w:val="21"/>
        </w:rPr>
        <w:t> </w:t>
      </w:r>
      <w:r>
        <w:rPr>
          <w:b/>
          <w:color w:val="262626"/>
          <w:w w:val="110"/>
          <w:sz w:val="22"/>
        </w:rPr>
        <w:t>ceased</w:t>
      </w:r>
      <w:r>
        <w:rPr>
          <w:b/>
          <w:color w:val="262626"/>
          <w:spacing w:val="-6"/>
          <w:w w:val="110"/>
          <w:sz w:val="22"/>
        </w:rPr>
        <w:t> </w:t>
      </w:r>
      <w:r>
        <w:rPr>
          <w:b/>
          <w:color w:val="262626"/>
          <w:w w:val="110"/>
          <w:sz w:val="22"/>
        </w:rPr>
        <w:t>to</w:t>
      </w:r>
      <w:r>
        <w:rPr>
          <w:b/>
          <w:color w:val="262626"/>
          <w:spacing w:val="-16"/>
          <w:w w:val="110"/>
          <w:sz w:val="22"/>
        </w:rPr>
        <w:t> </w:t>
      </w:r>
      <w:r>
        <w:rPr>
          <w:b/>
          <w:color w:val="262626"/>
          <w:w w:val="110"/>
          <w:sz w:val="22"/>
        </w:rPr>
        <w:t>exist</w:t>
      </w:r>
      <w:r>
        <w:rPr>
          <w:b/>
          <w:color w:val="262626"/>
          <w:spacing w:val="-14"/>
          <w:w w:val="110"/>
          <w:sz w:val="22"/>
        </w:rPr>
        <w:t> </w:t>
      </w:r>
      <w:r>
        <w:rPr>
          <w:color w:val="262626"/>
          <w:w w:val="110"/>
          <w:sz w:val="21"/>
        </w:rPr>
        <w:t>as</w:t>
      </w:r>
      <w:r>
        <w:rPr>
          <w:color w:val="262626"/>
          <w:spacing w:val="-14"/>
          <w:w w:val="110"/>
          <w:sz w:val="21"/>
        </w:rPr>
        <w:t> </w:t>
      </w:r>
      <w:r>
        <w:rPr>
          <w:color w:val="262626"/>
          <w:w w:val="110"/>
          <w:sz w:val="21"/>
        </w:rPr>
        <w:t>a</w:t>
      </w:r>
      <w:r>
        <w:rPr>
          <w:color w:val="262626"/>
          <w:spacing w:val="-9"/>
          <w:w w:val="110"/>
          <w:sz w:val="21"/>
        </w:rPr>
        <w:t> </w:t>
      </w:r>
      <w:r>
        <w:rPr>
          <w:color w:val="262626"/>
          <w:w w:val="110"/>
          <w:sz w:val="21"/>
        </w:rPr>
        <w:t>public way;</w:t>
      </w:r>
      <w:r>
        <w:rPr>
          <w:color w:val="262626"/>
          <w:spacing w:val="-10"/>
          <w:w w:val="110"/>
          <w:sz w:val="21"/>
        </w:rPr>
        <w:t> </w:t>
      </w:r>
      <w:r>
        <w:rPr>
          <w:color w:val="262626"/>
          <w:w w:val="110"/>
          <w:sz w:val="21"/>
        </w:rPr>
        <w:t>rights</w:t>
      </w:r>
      <w:r>
        <w:rPr>
          <w:color w:val="262626"/>
          <w:spacing w:val="-10"/>
          <w:w w:val="110"/>
          <w:sz w:val="21"/>
        </w:rPr>
        <w:t> </w:t>
      </w:r>
      <w:r>
        <w:rPr>
          <w:color w:val="262626"/>
          <w:w w:val="110"/>
          <w:sz w:val="21"/>
        </w:rPr>
        <w:t>of</w:t>
      </w:r>
      <w:r>
        <w:rPr>
          <w:color w:val="262626"/>
          <w:spacing w:val="-12"/>
          <w:w w:val="110"/>
          <w:sz w:val="21"/>
        </w:rPr>
        <w:t> </w:t>
      </w:r>
      <w:r>
        <w:rPr>
          <w:color w:val="262626"/>
          <w:w w:val="110"/>
          <w:sz w:val="21"/>
        </w:rPr>
        <w:t>owner</w:t>
      </w:r>
      <w:r>
        <w:rPr>
          <w:color w:val="262626"/>
          <w:spacing w:val="-10"/>
          <w:w w:val="110"/>
          <w:sz w:val="21"/>
        </w:rPr>
        <w:t> </w:t>
      </w:r>
      <w:r>
        <w:rPr>
          <w:color w:val="262626"/>
          <w:w w:val="110"/>
          <w:sz w:val="21"/>
        </w:rPr>
        <w:t>of</w:t>
      </w:r>
      <w:r>
        <w:rPr>
          <w:color w:val="262626"/>
          <w:spacing w:val="-15"/>
          <w:w w:val="110"/>
          <w:sz w:val="21"/>
        </w:rPr>
        <w:t> </w:t>
      </w:r>
      <w:r>
        <w:rPr>
          <w:color w:val="262626"/>
          <w:w w:val="110"/>
          <w:sz w:val="21"/>
        </w:rPr>
        <w:t>land were</w:t>
      </w:r>
      <w:r>
        <w:rPr>
          <w:color w:val="262626"/>
          <w:spacing w:val="-6"/>
          <w:w w:val="110"/>
          <w:sz w:val="21"/>
        </w:rPr>
        <w:t> </w:t>
      </w:r>
      <w:r>
        <w:rPr>
          <w:color w:val="262626"/>
          <w:w w:val="110"/>
          <w:sz w:val="21"/>
        </w:rPr>
        <w:t>revived,</w:t>
      </w:r>
      <w:r>
        <w:rPr>
          <w:color w:val="262626"/>
          <w:spacing w:val="-1"/>
          <w:w w:val="110"/>
          <w:sz w:val="21"/>
        </w:rPr>
        <w:t> </w:t>
      </w:r>
      <w:r>
        <w:rPr>
          <w:color w:val="262626"/>
          <w:w w:val="110"/>
          <w:sz w:val="21"/>
        </w:rPr>
        <w:t>discharged of</w:t>
      </w:r>
      <w:r>
        <w:rPr>
          <w:color w:val="262626"/>
          <w:spacing w:val="-10"/>
          <w:w w:val="110"/>
          <w:sz w:val="21"/>
        </w:rPr>
        <w:t> </w:t>
      </w:r>
      <w:r>
        <w:rPr>
          <w:color w:val="262626"/>
          <w:w w:val="110"/>
          <w:sz w:val="21"/>
        </w:rPr>
        <w:t>the</w:t>
      </w:r>
      <w:r>
        <w:rPr>
          <w:color w:val="262626"/>
          <w:spacing w:val="-11"/>
          <w:w w:val="110"/>
          <w:sz w:val="21"/>
        </w:rPr>
        <w:t> </w:t>
      </w:r>
      <w:r>
        <w:rPr>
          <w:color w:val="262626"/>
          <w:w w:val="110"/>
          <w:sz w:val="21"/>
        </w:rPr>
        <w:t>public</w:t>
      </w:r>
      <w:r>
        <w:rPr>
          <w:color w:val="262626"/>
          <w:spacing w:val="-1"/>
          <w:w w:val="110"/>
          <w:sz w:val="21"/>
        </w:rPr>
        <w:t> </w:t>
      </w:r>
      <w:r>
        <w:rPr>
          <w:color w:val="262626"/>
          <w:w w:val="110"/>
          <w:sz w:val="21"/>
        </w:rPr>
        <w:t>easement.</w:t>
      </w:r>
      <w:r>
        <w:rPr>
          <w:color w:val="262626"/>
          <w:spacing w:val="-5"/>
          <w:w w:val="110"/>
          <w:sz w:val="21"/>
        </w:rPr>
        <w:t> </w:t>
      </w:r>
      <w:r>
        <w:rPr>
          <w:color w:val="262626"/>
          <w:w w:val="110"/>
          <w:sz w:val="21"/>
        </w:rPr>
        <w:t>(It</w:t>
      </w:r>
      <w:r>
        <w:rPr>
          <w:color w:val="262626"/>
          <w:spacing w:val="-13"/>
          <w:w w:val="110"/>
          <w:sz w:val="21"/>
        </w:rPr>
        <w:t> </w:t>
      </w:r>
      <w:r>
        <w:rPr>
          <w:color w:val="262626"/>
          <w:w w:val="110"/>
          <w:sz w:val="21"/>
        </w:rPr>
        <w:t>was</w:t>
      </w:r>
      <w:r>
        <w:rPr>
          <w:color w:val="262626"/>
          <w:spacing w:val="-10"/>
          <w:w w:val="110"/>
          <w:sz w:val="21"/>
        </w:rPr>
        <w:t> </w:t>
      </w:r>
      <w:r>
        <w:rPr>
          <w:color w:val="262626"/>
          <w:w w:val="110"/>
          <w:sz w:val="21"/>
        </w:rPr>
        <w:t>not until 1976</w:t>
      </w:r>
      <w:r>
        <w:rPr>
          <w:color w:val="262626"/>
          <w:spacing w:val="-6"/>
          <w:w w:val="110"/>
          <w:sz w:val="21"/>
        </w:rPr>
        <w:t> </w:t>
      </w:r>
      <w:r>
        <w:rPr>
          <w:color w:val="262626"/>
          <w:w w:val="110"/>
          <w:sz w:val="21"/>
        </w:rPr>
        <w:t>that 23 MRS</w:t>
      </w:r>
      <w:r>
        <w:rPr>
          <w:color w:val="262626"/>
          <w:spacing w:val="-3"/>
          <w:w w:val="110"/>
          <w:sz w:val="21"/>
        </w:rPr>
        <w:t> </w:t>
      </w:r>
      <w:r>
        <w:rPr>
          <w:color w:val="262626"/>
          <w:w w:val="110"/>
          <w:sz w:val="21"/>
        </w:rPr>
        <w:t>3021 was</w:t>
      </w:r>
      <w:r>
        <w:rPr>
          <w:color w:val="262626"/>
          <w:spacing w:val="-5"/>
          <w:w w:val="110"/>
          <w:sz w:val="21"/>
        </w:rPr>
        <w:t> </w:t>
      </w:r>
      <w:r>
        <w:rPr>
          <w:color w:val="262626"/>
          <w:w w:val="110"/>
          <w:sz w:val="21"/>
        </w:rPr>
        <w:t>amended to</w:t>
      </w:r>
      <w:r>
        <w:rPr>
          <w:color w:val="262626"/>
          <w:spacing w:val="-5"/>
          <w:w w:val="110"/>
          <w:sz w:val="21"/>
        </w:rPr>
        <w:t> </w:t>
      </w:r>
      <w:r>
        <w:rPr>
          <w:color w:val="262626"/>
          <w:w w:val="110"/>
          <w:sz w:val="21"/>
        </w:rPr>
        <w:t>say</w:t>
      </w:r>
      <w:r>
        <w:rPr>
          <w:color w:val="262626"/>
          <w:spacing w:val="-2"/>
          <w:w w:val="110"/>
          <w:sz w:val="21"/>
        </w:rPr>
        <w:t> </w:t>
      </w:r>
      <w:r>
        <w:rPr>
          <w:color w:val="262626"/>
          <w:w w:val="110"/>
          <w:sz w:val="21"/>
        </w:rPr>
        <w:t>that private ways are public </w:t>
      </w:r>
      <w:r>
        <w:rPr>
          <w:color w:val="262626"/>
          <w:spacing w:val="-2"/>
          <w:w w:val="110"/>
          <w:sz w:val="21"/>
        </w:rPr>
        <w:t>easements.)</w:t>
      </w:r>
    </w:p>
    <w:p>
      <w:pPr>
        <w:spacing w:line="268" w:lineRule="auto" w:before="0"/>
        <w:ind w:left="2289" w:right="1667" w:firstLine="6"/>
        <w:jc w:val="left"/>
        <w:rPr>
          <w:sz w:val="21"/>
        </w:rPr>
      </w:pPr>
      <w:r>
        <w:rPr>
          <w:color w:val="262626"/>
          <w:w w:val="110"/>
          <w:sz w:val="21"/>
        </w:rPr>
        <w:t>I</w:t>
      </w:r>
      <w:r>
        <w:rPr>
          <w:color w:val="262626"/>
          <w:spacing w:val="-7"/>
          <w:w w:val="110"/>
          <w:sz w:val="21"/>
        </w:rPr>
        <w:t> </w:t>
      </w:r>
      <w:r>
        <w:rPr>
          <w:color w:val="262626"/>
          <w:w w:val="110"/>
          <w:sz w:val="21"/>
        </w:rPr>
        <w:t>could have known</w:t>
      </w:r>
      <w:r>
        <w:rPr>
          <w:color w:val="262626"/>
          <w:spacing w:val="-3"/>
          <w:w w:val="110"/>
          <w:sz w:val="21"/>
        </w:rPr>
        <w:t> </w:t>
      </w:r>
      <w:r>
        <w:rPr>
          <w:color w:val="262626"/>
          <w:w w:val="110"/>
          <w:sz w:val="21"/>
        </w:rPr>
        <w:t>that the 1946</w:t>
      </w:r>
      <w:r>
        <w:rPr>
          <w:color w:val="262626"/>
          <w:spacing w:val="-3"/>
          <w:w w:val="110"/>
          <w:sz w:val="21"/>
        </w:rPr>
        <w:t> </w:t>
      </w:r>
      <w:r>
        <w:rPr>
          <w:color w:val="262626"/>
          <w:w w:val="110"/>
          <w:sz w:val="21"/>
        </w:rPr>
        <w:t>Town report said</w:t>
      </w:r>
      <w:r>
        <w:rPr>
          <w:color w:val="262626"/>
          <w:spacing w:val="-1"/>
          <w:w w:val="110"/>
          <w:sz w:val="21"/>
        </w:rPr>
        <w:t> </w:t>
      </w:r>
      <w:r>
        <w:rPr>
          <w:color w:val="262626"/>
          <w:w w:val="110"/>
          <w:sz w:val="21"/>
        </w:rPr>
        <w:t>that the</w:t>
      </w:r>
      <w:r>
        <w:rPr>
          <w:color w:val="262626"/>
          <w:spacing w:val="-2"/>
          <w:w w:val="110"/>
          <w:sz w:val="21"/>
        </w:rPr>
        <w:t> </w:t>
      </w:r>
      <w:r>
        <w:rPr>
          <w:color w:val="262626"/>
          <w:w w:val="110"/>
          <w:sz w:val="21"/>
        </w:rPr>
        <w:t>road</w:t>
      </w:r>
      <w:r>
        <w:rPr>
          <w:color w:val="262626"/>
          <w:spacing w:val="-4"/>
          <w:w w:val="110"/>
          <w:sz w:val="21"/>
        </w:rPr>
        <w:t> </w:t>
      </w:r>
      <w:r>
        <w:rPr>
          <w:color w:val="262626"/>
          <w:w w:val="110"/>
          <w:sz w:val="21"/>
        </w:rPr>
        <w:t>was</w:t>
      </w:r>
      <w:r>
        <w:rPr>
          <w:color w:val="262626"/>
          <w:spacing w:val="-11"/>
          <w:w w:val="110"/>
          <w:sz w:val="21"/>
        </w:rPr>
        <w:t> </w:t>
      </w:r>
      <w:r>
        <w:rPr>
          <w:color w:val="262626"/>
          <w:w w:val="110"/>
          <w:sz w:val="21"/>
        </w:rPr>
        <w:t>"legally</w:t>
      </w:r>
      <w:r>
        <w:rPr>
          <w:color w:val="262626"/>
          <w:spacing w:val="-1"/>
          <w:w w:val="110"/>
          <w:sz w:val="21"/>
        </w:rPr>
        <w:t> </w:t>
      </w:r>
      <w:r>
        <w:rPr>
          <w:color w:val="262626"/>
          <w:w w:val="110"/>
          <w:sz w:val="21"/>
        </w:rPr>
        <w:t>closed, but with</w:t>
      </w:r>
      <w:r>
        <w:rPr>
          <w:color w:val="262626"/>
          <w:spacing w:val="-5"/>
          <w:w w:val="110"/>
          <w:sz w:val="21"/>
        </w:rPr>
        <w:t> </w:t>
      </w:r>
      <w:r>
        <w:rPr>
          <w:color w:val="262626"/>
          <w:w w:val="110"/>
          <w:sz w:val="21"/>
        </w:rPr>
        <w:t>the provision that</w:t>
      </w:r>
      <w:r>
        <w:rPr>
          <w:color w:val="262626"/>
          <w:spacing w:val="-9"/>
          <w:w w:val="110"/>
          <w:sz w:val="21"/>
        </w:rPr>
        <w:t> </w:t>
      </w:r>
      <w:r>
        <w:rPr>
          <w:color w:val="262626"/>
          <w:w w:val="110"/>
          <w:sz w:val="21"/>
        </w:rPr>
        <w:t>the</w:t>
      </w:r>
      <w:r>
        <w:rPr>
          <w:color w:val="262626"/>
          <w:spacing w:val="-11"/>
          <w:w w:val="110"/>
          <w:sz w:val="21"/>
        </w:rPr>
        <w:t> </w:t>
      </w:r>
      <w:r>
        <w:rPr>
          <w:color w:val="262626"/>
          <w:w w:val="110"/>
          <w:sz w:val="21"/>
        </w:rPr>
        <w:t>Town of</w:t>
      </w:r>
      <w:r>
        <w:rPr>
          <w:color w:val="262626"/>
          <w:spacing w:val="-10"/>
          <w:w w:val="110"/>
          <w:sz w:val="21"/>
        </w:rPr>
        <w:t> </w:t>
      </w:r>
      <w:r>
        <w:rPr>
          <w:color w:val="262626"/>
          <w:w w:val="110"/>
          <w:sz w:val="21"/>
        </w:rPr>
        <w:t>Fayette</w:t>
      </w:r>
      <w:r>
        <w:rPr>
          <w:color w:val="262626"/>
          <w:spacing w:val="-6"/>
          <w:w w:val="110"/>
          <w:sz w:val="21"/>
        </w:rPr>
        <w:t> </w:t>
      </w:r>
      <w:r>
        <w:rPr>
          <w:color w:val="262626"/>
          <w:w w:val="110"/>
          <w:sz w:val="21"/>
        </w:rPr>
        <w:t>continues to</w:t>
      </w:r>
      <w:r>
        <w:rPr>
          <w:color w:val="262626"/>
          <w:spacing w:val="-14"/>
          <w:w w:val="110"/>
          <w:sz w:val="21"/>
        </w:rPr>
        <w:t> </w:t>
      </w:r>
      <w:r>
        <w:rPr>
          <w:color w:val="262626"/>
          <w:w w:val="110"/>
          <w:sz w:val="21"/>
        </w:rPr>
        <w:t>hold</w:t>
      </w:r>
      <w:r>
        <w:rPr>
          <w:color w:val="262626"/>
          <w:spacing w:val="-4"/>
          <w:w w:val="110"/>
          <w:sz w:val="21"/>
        </w:rPr>
        <w:t> </w:t>
      </w:r>
      <w:r>
        <w:rPr>
          <w:color w:val="262626"/>
          <w:w w:val="110"/>
          <w:sz w:val="21"/>
        </w:rPr>
        <w:t>the</w:t>
      </w:r>
      <w:r>
        <w:rPr>
          <w:color w:val="262626"/>
          <w:spacing w:val="-11"/>
          <w:w w:val="110"/>
          <w:sz w:val="21"/>
        </w:rPr>
        <w:t> </w:t>
      </w:r>
      <w:r>
        <w:rPr>
          <w:color w:val="262626"/>
          <w:w w:val="110"/>
          <w:sz w:val="21"/>
        </w:rPr>
        <w:t>right</w:t>
      </w:r>
      <w:r>
        <w:rPr>
          <w:color w:val="262626"/>
          <w:spacing w:val="-7"/>
          <w:w w:val="110"/>
          <w:sz w:val="21"/>
        </w:rPr>
        <w:t> </w:t>
      </w:r>
      <w:r>
        <w:rPr>
          <w:color w:val="262626"/>
          <w:w w:val="110"/>
          <w:sz w:val="21"/>
        </w:rPr>
        <w:t>of</w:t>
      </w:r>
      <w:r>
        <w:rPr>
          <w:color w:val="262626"/>
          <w:spacing w:val="-3"/>
          <w:w w:val="110"/>
          <w:sz w:val="21"/>
        </w:rPr>
        <w:t> </w:t>
      </w:r>
      <w:r>
        <w:rPr>
          <w:color w:val="262626"/>
          <w:w w:val="110"/>
          <w:sz w:val="21"/>
        </w:rPr>
        <w:t>way</w:t>
      </w:r>
      <w:r>
        <w:rPr>
          <w:color w:val="262626"/>
          <w:spacing w:val="-12"/>
          <w:w w:val="110"/>
          <w:sz w:val="21"/>
        </w:rPr>
        <w:t> </w:t>
      </w:r>
      <w:r>
        <w:rPr>
          <w:color w:val="262626"/>
          <w:w w:val="110"/>
          <w:sz w:val="21"/>
        </w:rPr>
        <w:t>so that</w:t>
      </w:r>
      <w:r>
        <w:rPr>
          <w:color w:val="262626"/>
          <w:spacing w:val="-3"/>
          <w:w w:val="110"/>
          <w:sz w:val="21"/>
        </w:rPr>
        <w:t> </w:t>
      </w:r>
      <w:r>
        <w:rPr>
          <w:color w:val="262626"/>
          <w:w w:val="110"/>
          <w:sz w:val="21"/>
        </w:rPr>
        <w:t>if</w:t>
      </w:r>
      <w:r>
        <w:rPr>
          <w:color w:val="262626"/>
          <w:spacing w:val="-14"/>
          <w:w w:val="110"/>
          <w:sz w:val="21"/>
        </w:rPr>
        <w:t> </w:t>
      </w:r>
      <w:r>
        <w:rPr>
          <w:color w:val="262626"/>
          <w:w w:val="110"/>
          <w:sz w:val="21"/>
        </w:rPr>
        <w:t>in the years to</w:t>
      </w:r>
      <w:r>
        <w:rPr>
          <w:color w:val="262626"/>
          <w:spacing w:val="-5"/>
          <w:w w:val="110"/>
          <w:sz w:val="21"/>
        </w:rPr>
        <w:t> </w:t>
      </w:r>
      <w:r>
        <w:rPr>
          <w:color w:val="262626"/>
          <w:w w:val="110"/>
          <w:sz w:val="21"/>
        </w:rPr>
        <w:t>come these roads should be reopened we will</w:t>
      </w:r>
      <w:r>
        <w:rPr>
          <w:color w:val="262626"/>
          <w:spacing w:val="-1"/>
          <w:w w:val="110"/>
          <w:sz w:val="21"/>
        </w:rPr>
        <w:t> </w:t>
      </w:r>
      <w:r>
        <w:rPr>
          <w:color w:val="262626"/>
          <w:w w:val="110"/>
          <w:sz w:val="21"/>
        </w:rPr>
        <w:t>not have to purchase the </w:t>
      </w:r>
      <w:r>
        <w:rPr>
          <w:color w:val="262626"/>
          <w:spacing w:val="-2"/>
          <w:w w:val="110"/>
          <w:sz w:val="21"/>
        </w:rPr>
        <w:t>property."</w:t>
      </w:r>
    </w:p>
    <w:p>
      <w:pPr>
        <w:pStyle w:val="ListParagraph"/>
        <w:numPr>
          <w:ilvl w:val="0"/>
          <w:numId w:val="43"/>
        </w:numPr>
        <w:tabs>
          <w:tab w:pos="2276" w:val="left" w:leader="none"/>
          <w:tab w:pos="2279" w:val="left" w:leader="none"/>
          <w:tab w:pos="4583" w:val="left" w:leader="dot"/>
        </w:tabs>
        <w:spacing w:line="268" w:lineRule="auto" w:before="3" w:after="0"/>
        <w:ind w:left="2279" w:right="1679" w:hanging="673"/>
        <w:jc w:val="left"/>
        <w:rPr>
          <w:color w:val="262626"/>
          <w:sz w:val="21"/>
        </w:rPr>
      </w:pPr>
      <w:r>
        <w:rPr>
          <w:rFonts w:ascii="Arial" w:hAnsi="Arial"/>
          <w:color w:val="262626"/>
          <w:w w:val="110"/>
          <w:sz w:val="21"/>
        </w:rPr>
        <w:t>In </w:t>
      </w:r>
      <w:r>
        <w:rPr>
          <w:color w:val="262626"/>
          <w:w w:val="110"/>
          <w:sz w:val="21"/>
        </w:rPr>
        <w:t>theory, I</w:t>
      </w:r>
      <w:r>
        <w:rPr>
          <w:color w:val="262626"/>
          <w:spacing w:val="-7"/>
          <w:w w:val="110"/>
          <w:sz w:val="21"/>
        </w:rPr>
        <w:t> </w:t>
      </w:r>
      <w:r>
        <w:rPr>
          <w:color w:val="262626"/>
          <w:w w:val="110"/>
          <w:sz w:val="21"/>
        </w:rPr>
        <w:t>could have</w:t>
      </w:r>
      <w:r>
        <w:rPr>
          <w:color w:val="262626"/>
          <w:spacing w:val="-7"/>
          <w:w w:val="110"/>
          <w:sz w:val="21"/>
        </w:rPr>
        <w:t> </w:t>
      </w:r>
      <w:r>
        <w:rPr>
          <w:color w:val="262626"/>
          <w:w w:val="110"/>
          <w:sz w:val="21"/>
        </w:rPr>
        <w:t>known that in May</w:t>
      </w:r>
      <w:r>
        <w:rPr>
          <w:color w:val="262626"/>
          <w:spacing w:val="-3"/>
          <w:w w:val="110"/>
          <w:sz w:val="21"/>
        </w:rPr>
        <w:t> </w:t>
      </w:r>
      <w:r>
        <w:rPr>
          <w:color w:val="262626"/>
          <w:w w:val="110"/>
          <w:sz w:val="21"/>
        </w:rPr>
        <w:t>of 1970,</w:t>
      </w:r>
      <w:r>
        <w:rPr>
          <w:color w:val="262626"/>
          <w:spacing w:val="-4"/>
          <w:w w:val="110"/>
          <w:sz w:val="21"/>
        </w:rPr>
        <w:t> </w:t>
      </w:r>
      <w:r>
        <w:rPr>
          <w:color w:val="262626"/>
          <w:w w:val="110"/>
          <w:sz w:val="21"/>
        </w:rPr>
        <w:t>over</w:t>
      </w:r>
      <w:r>
        <w:rPr>
          <w:color w:val="262626"/>
          <w:spacing w:val="-4"/>
          <w:w w:val="110"/>
          <w:sz w:val="21"/>
        </w:rPr>
        <w:t> </w:t>
      </w:r>
      <w:r>
        <w:rPr>
          <w:color w:val="262626"/>
          <w:w w:val="110"/>
          <w:sz w:val="21"/>
        </w:rPr>
        <w:t>a year</w:t>
      </w:r>
      <w:r>
        <w:rPr>
          <w:color w:val="262626"/>
          <w:spacing w:val="-1"/>
          <w:w w:val="110"/>
          <w:sz w:val="21"/>
        </w:rPr>
        <w:t> </w:t>
      </w:r>
      <w:r>
        <w:rPr>
          <w:color w:val="262626"/>
          <w:w w:val="110"/>
          <w:sz w:val="21"/>
        </w:rPr>
        <w:t>before I</w:t>
      </w:r>
      <w:r>
        <w:rPr>
          <w:color w:val="262626"/>
          <w:spacing w:val="-7"/>
          <w:w w:val="110"/>
          <w:sz w:val="21"/>
        </w:rPr>
        <w:t> </w:t>
      </w:r>
      <w:r>
        <w:rPr>
          <w:color w:val="262626"/>
          <w:w w:val="110"/>
          <w:sz w:val="21"/>
        </w:rPr>
        <w:t>purchased</w:t>
      </w:r>
      <w:r>
        <w:rPr>
          <w:color w:val="262626"/>
          <w:spacing w:val="23"/>
          <w:w w:val="110"/>
          <w:sz w:val="21"/>
        </w:rPr>
        <w:t> </w:t>
      </w:r>
      <w:r>
        <w:rPr>
          <w:color w:val="262626"/>
          <w:w w:val="110"/>
          <w:sz w:val="21"/>
        </w:rPr>
        <w:t>my property, the Maine Supreme Court declared that a</w:t>
      </w:r>
      <w:r>
        <w:rPr>
          <w:color w:val="262626"/>
          <w:spacing w:val="-3"/>
          <w:w w:val="110"/>
          <w:sz w:val="21"/>
        </w:rPr>
        <w:t> </w:t>
      </w:r>
      <w:r>
        <w:rPr>
          <w:color w:val="262626"/>
          <w:w w:val="110"/>
          <w:sz w:val="21"/>
        </w:rPr>
        <w:t>law</w:t>
      </w:r>
      <w:r>
        <w:rPr>
          <w:color w:val="262626"/>
          <w:spacing w:val="-2"/>
          <w:w w:val="110"/>
          <w:sz w:val="21"/>
        </w:rPr>
        <w:t> </w:t>
      </w:r>
      <w:r>
        <w:rPr>
          <w:color w:val="262626"/>
          <w:w w:val="110"/>
          <w:sz w:val="21"/>
        </w:rPr>
        <w:t>that would create a</w:t>
      </w:r>
      <w:r>
        <w:rPr>
          <w:color w:val="262626"/>
          <w:spacing w:val="-5"/>
          <w:w w:val="110"/>
          <w:sz w:val="21"/>
        </w:rPr>
        <w:t> </w:t>
      </w:r>
      <w:r>
        <w:rPr>
          <w:color w:val="262626"/>
          <w:w w:val="110"/>
          <w:sz w:val="21"/>
        </w:rPr>
        <w:t>public road with no public maintenance was unconstitutional.</w:t>
      </w:r>
      <w:r>
        <w:rPr>
          <w:color w:val="262626"/>
          <w:spacing w:val="40"/>
          <w:w w:val="110"/>
          <w:sz w:val="21"/>
        </w:rPr>
        <w:t> </w:t>
      </w:r>
      <w:r>
        <w:rPr>
          <w:color w:val="262626"/>
          <w:w w:val="110"/>
          <w:sz w:val="21"/>
        </w:rPr>
        <w:t>In</w:t>
      </w:r>
      <w:r>
        <w:rPr>
          <w:color w:val="262626"/>
          <w:spacing w:val="-2"/>
          <w:w w:val="110"/>
          <w:sz w:val="21"/>
        </w:rPr>
        <w:t> </w:t>
      </w:r>
      <w:r>
        <w:rPr>
          <w:color w:val="262626"/>
          <w:w w:val="110"/>
          <w:sz w:val="21"/>
        </w:rPr>
        <w:t>Jordan v</w:t>
      </w:r>
      <w:r>
        <w:rPr>
          <w:color w:val="262626"/>
          <w:spacing w:val="-2"/>
          <w:w w:val="110"/>
          <w:sz w:val="21"/>
        </w:rPr>
        <w:t> </w:t>
      </w:r>
      <w:r>
        <w:rPr>
          <w:color w:val="262626"/>
          <w:w w:val="110"/>
          <w:sz w:val="21"/>
        </w:rPr>
        <w:t>Canton, the Court stated that, "...it is actual and practical discontinuance</w:t>
      </w:r>
      <w:r>
        <w:rPr>
          <w:color w:val="262626"/>
          <w:spacing w:val="-5"/>
          <w:w w:val="110"/>
          <w:sz w:val="21"/>
        </w:rPr>
        <w:t> </w:t>
      </w:r>
      <w:r>
        <w:rPr>
          <w:color w:val="262626"/>
          <w:w w:val="110"/>
          <w:sz w:val="21"/>
        </w:rPr>
        <w:t>rather than technical discontinuance</w:t>
      </w:r>
      <w:r>
        <w:rPr>
          <w:color w:val="262626"/>
          <w:spacing w:val="-10"/>
          <w:w w:val="110"/>
          <w:sz w:val="21"/>
        </w:rPr>
        <w:t> </w:t>
      </w:r>
      <w:r>
        <w:rPr>
          <w:color w:val="262626"/>
          <w:w w:val="110"/>
          <w:sz w:val="21"/>
        </w:rPr>
        <w:t>that destroys the easement.</w:t>
      </w:r>
      <w:r>
        <w:rPr>
          <w:color w:val="262626"/>
          <w:sz w:val="21"/>
        </w:rPr>
        <w:tab/>
      </w:r>
      <w:r>
        <w:rPr>
          <w:color w:val="262626"/>
          <w:w w:val="110"/>
          <w:sz w:val="21"/>
        </w:rPr>
        <w:t>The</w:t>
      </w:r>
      <w:r>
        <w:rPr>
          <w:color w:val="262626"/>
          <w:spacing w:val="-9"/>
          <w:w w:val="110"/>
          <w:sz w:val="21"/>
        </w:rPr>
        <w:t> </w:t>
      </w:r>
      <w:r>
        <w:rPr>
          <w:color w:val="262626"/>
          <w:w w:val="110"/>
          <w:sz w:val="21"/>
        </w:rPr>
        <w:t>fact</w:t>
      </w:r>
      <w:r>
        <w:rPr>
          <w:color w:val="262626"/>
          <w:spacing w:val="-6"/>
          <w:w w:val="110"/>
          <w:sz w:val="21"/>
        </w:rPr>
        <w:t> </w:t>
      </w:r>
      <w:r>
        <w:rPr>
          <w:color w:val="262626"/>
          <w:w w:val="110"/>
          <w:sz w:val="21"/>
        </w:rPr>
        <w:t>that</w:t>
      </w:r>
      <w:r>
        <w:rPr>
          <w:color w:val="262626"/>
          <w:spacing w:val="-5"/>
          <w:w w:val="110"/>
          <w:sz w:val="21"/>
        </w:rPr>
        <w:t> </w:t>
      </w:r>
      <w:r>
        <w:rPr>
          <w:color w:val="262626"/>
          <w:w w:val="110"/>
          <w:sz w:val="21"/>
        </w:rPr>
        <w:t>a</w:t>
      </w:r>
      <w:r>
        <w:rPr>
          <w:color w:val="262626"/>
          <w:spacing w:val="-6"/>
          <w:w w:val="110"/>
          <w:sz w:val="21"/>
        </w:rPr>
        <w:t> </w:t>
      </w:r>
      <w:r>
        <w:rPr>
          <w:color w:val="262626"/>
          <w:w w:val="110"/>
          <w:sz w:val="21"/>
        </w:rPr>
        <w:t>[way]</w:t>
      </w:r>
      <w:r>
        <w:rPr>
          <w:color w:val="262626"/>
          <w:spacing w:val="-10"/>
          <w:w w:val="110"/>
          <w:sz w:val="21"/>
        </w:rPr>
        <w:t> </w:t>
      </w:r>
      <w:r>
        <w:rPr>
          <w:color w:val="262626"/>
          <w:w w:val="110"/>
          <w:sz w:val="21"/>
        </w:rPr>
        <w:t>continues</w:t>
      </w:r>
      <w:r>
        <w:rPr>
          <w:color w:val="262626"/>
          <w:spacing w:val="-1"/>
          <w:w w:val="110"/>
          <w:sz w:val="21"/>
        </w:rPr>
        <w:t> </w:t>
      </w:r>
      <w:r>
        <w:rPr>
          <w:color w:val="262626"/>
          <w:w w:val="110"/>
          <w:sz w:val="21"/>
        </w:rPr>
        <w:t>to</w:t>
      </w:r>
      <w:r>
        <w:rPr>
          <w:color w:val="262626"/>
          <w:spacing w:val="-7"/>
          <w:w w:val="110"/>
          <w:sz w:val="21"/>
        </w:rPr>
        <w:t> </w:t>
      </w:r>
      <w:r>
        <w:rPr>
          <w:color w:val="262626"/>
          <w:w w:val="110"/>
          <w:sz w:val="21"/>
        </w:rPr>
        <w:t>have</w:t>
      </w:r>
      <w:r>
        <w:rPr>
          <w:color w:val="262626"/>
          <w:spacing w:val="-7"/>
          <w:w w:val="110"/>
          <w:sz w:val="21"/>
        </w:rPr>
        <w:t> </w:t>
      </w:r>
      <w:r>
        <w:rPr>
          <w:color w:val="262626"/>
          <w:w w:val="110"/>
          <w:sz w:val="21"/>
        </w:rPr>
        <w:t>a</w:t>
      </w:r>
      <w:r>
        <w:rPr>
          <w:color w:val="262626"/>
          <w:spacing w:val="-10"/>
          <w:w w:val="110"/>
          <w:sz w:val="21"/>
        </w:rPr>
        <w:t> </w:t>
      </w:r>
      <w:r>
        <w:rPr>
          <w:color w:val="262626"/>
          <w:w w:val="110"/>
          <w:sz w:val="21"/>
        </w:rPr>
        <w:t>legal</w:t>
      </w:r>
      <w:r>
        <w:rPr>
          <w:color w:val="262626"/>
          <w:spacing w:val="-4"/>
          <w:w w:val="110"/>
          <w:sz w:val="21"/>
        </w:rPr>
        <w:t> </w:t>
      </w:r>
      <w:r>
        <w:rPr>
          <w:color w:val="262626"/>
          <w:w w:val="110"/>
          <w:sz w:val="21"/>
        </w:rPr>
        <w:t>status</w:t>
      </w:r>
      <w:r>
        <w:rPr>
          <w:color w:val="262626"/>
          <w:spacing w:val="-10"/>
          <w:w w:val="110"/>
          <w:sz w:val="21"/>
        </w:rPr>
        <w:t> </w:t>
      </w:r>
      <w:r>
        <w:rPr>
          <w:color w:val="262626"/>
          <w:w w:val="110"/>
          <w:sz w:val="21"/>
        </w:rPr>
        <w:t>as</w:t>
      </w:r>
      <w:r>
        <w:rPr>
          <w:color w:val="262626"/>
          <w:spacing w:val="-9"/>
          <w:w w:val="110"/>
          <w:sz w:val="21"/>
        </w:rPr>
        <w:t> </w:t>
      </w:r>
      <w:r>
        <w:rPr>
          <w:color w:val="262626"/>
          <w:w w:val="110"/>
          <w:sz w:val="21"/>
        </w:rPr>
        <w:t>a</w:t>
      </w:r>
      <w:r>
        <w:rPr>
          <w:color w:val="262626"/>
          <w:spacing w:val="-13"/>
          <w:w w:val="110"/>
          <w:sz w:val="21"/>
        </w:rPr>
        <w:t> </w:t>
      </w:r>
      <w:r>
        <w:rPr>
          <w:color w:val="262626"/>
          <w:w w:val="110"/>
          <w:sz w:val="21"/>
        </w:rPr>
        <w:t>"public</w:t>
      </w:r>
    </w:p>
    <w:p>
      <w:pPr>
        <w:spacing w:after="0" w:line="268" w:lineRule="auto"/>
        <w:jc w:val="left"/>
        <w:rPr>
          <w:sz w:val="21"/>
        </w:rPr>
        <w:sectPr>
          <w:footerReference w:type="default" r:id="rId199"/>
          <w:pgSz w:w="12240" w:h="15840"/>
          <w:pgMar w:footer="0" w:header="0" w:top="1640" w:bottom="280" w:left="40" w:right="0"/>
        </w:sectPr>
      </w:pPr>
    </w:p>
    <w:p>
      <w:pPr>
        <w:spacing w:line="256" w:lineRule="auto" w:before="66"/>
        <w:ind w:left="2381" w:right="1576" w:firstLine="14"/>
        <w:jc w:val="left"/>
        <w:rPr>
          <w:sz w:val="22"/>
        </w:rPr>
      </w:pPr>
      <w:r>
        <w:rPr>
          <w:color w:val="262626"/>
          <w:w w:val="105"/>
          <w:sz w:val="22"/>
        </w:rPr>
        <w:t>way"</w:t>
      </w:r>
      <w:r>
        <w:rPr>
          <w:color w:val="262626"/>
          <w:spacing w:val="-1"/>
          <w:w w:val="105"/>
          <w:sz w:val="22"/>
        </w:rPr>
        <w:t> </w:t>
      </w:r>
      <w:r>
        <w:rPr>
          <w:color w:val="262626"/>
          <w:w w:val="105"/>
          <w:sz w:val="22"/>
        </w:rPr>
        <w:t>over</w:t>
      </w:r>
      <w:r>
        <w:rPr>
          <w:color w:val="262626"/>
          <w:spacing w:val="-2"/>
          <w:w w:val="105"/>
          <w:sz w:val="22"/>
        </w:rPr>
        <w:t> </w:t>
      </w:r>
      <w:r>
        <w:rPr>
          <w:color w:val="262626"/>
          <w:w w:val="105"/>
          <w:sz w:val="22"/>
        </w:rPr>
        <w:t>which</w:t>
      </w:r>
      <w:r>
        <w:rPr>
          <w:color w:val="262626"/>
          <w:spacing w:val="-6"/>
          <w:w w:val="105"/>
          <w:sz w:val="22"/>
        </w:rPr>
        <w:t> </w:t>
      </w:r>
      <w:r>
        <w:rPr>
          <w:color w:val="262626"/>
          <w:w w:val="105"/>
          <w:sz w:val="22"/>
        </w:rPr>
        <w:t>there</w:t>
      </w:r>
      <w:r>
        <w:rPr>
          <w:color w:val="262626"/>
          <w:spacing w:val="-6"/>
          <w:w w:val="105"/>
          <w:sz w:val="22"/>
        </w:rPr>
        <w:t> </w:t>
      </w:r>
      <w:r>
        <w:rPr>
          <w:color w:val="262626"/>
          <w:w w:val="105"/>
          <w:sz w:val="22"/>
        </w:rPr>
        <w:t>continues to</w:t>
      </w:r>
      <w:r>
        <w:rPr>
          <w:color w:val="262626"/>
          <w:spacing w:val="-8"/>
          <w:w w:val="105"/>
          <w:sz w:val="22"/>
        </w:rPr>
        <w:t> </w:t>
      </w:r>
      <w:r>
        <w:rPr>
          <w:color w:val="262626"/>
          <w:w w:val="105"/>
          <w:sz w:val="22"/>
        </w:rPr>
        <w:t>be</w:t>
      </w:r>
      <w:r>
        <w:rPr>
          <w:color w:val="262626"/>
          <w:spacing w:val="-5"/>
          <w:w w:val="105"/>
          <w:sz w:val="22"/>
        </w:rPr>
        <w:t> </w:t>
      </w:r>
      <w:r>
        <w:rPr>
          <w:color w:val="262626"/>
          <w:w w:val="105"/>
          <w:sz w:val="22"/>
        </w:rPr>
        <w:t>a</w:t>
      </w:r>
      <w:r>
        <w:rPr>
          <w:color w:val="262626"/>
          <w:spacing w:val="-7"/>
          <w:w w:val="105"/>
          <w:sz w:val="22"/>
        </w:rPr>
        <w:t> </w:t>
      </w:r>
      <w:r>
        <w:rPr>
          <w:color w:val="262626"/>
          <w:w w:val="105"/>
          <w:sz w:val="22"/>
        </w:rPr>
        <w:t>public easement of</w:t>
      </w:r>
      <w:r>
        <w:rPr>
          <w:color w:val="262626"/>
          <w:spacing w:val="-8"/>
          <w:w w:val="105"/>
          <w:sz w:val="22"/>
        </w:rPr>
        <w:t> </w:t>
      </w:r>
      <w:r>
        <w:rPr>
          <w:color w:val="262626"/>
          <w:w w:val="105"/>
          <w:sz w:val="22"/>
        </w:rPr>
        <w:t>travel</w:t>
      </w:r>
      <w:r>
        <w:rPr>
          <w:color w:val="262626"/>
          <w:spacing w:val="-1"/>
          <w:w w:val="105"/>
          <w:sz w:val="22"/>
        </w:rPr>
        <w:t> </w:t>
      </w:r>
      <w:r>
        <w:rPr>
          <w:color w:val="262626"/>
          <w:w w:val="105"/>
          <w:sz w:val="22"/>
        </w:rPr>
        <w:t>is</w:t>
      </w:r>
      <w:r>
        <w:rPr>
          <w:color w:val="262626"/>
          <w:spacing w:val="-10"/>
          <w:w w:val="105"/>
          <w:sz w:val="22"/>
        </w:rPr>
        <w:t> </w:t>
      </w:r>
      <w:r>
        <w:rPr>
          <w:color w:val="262626"/>
          <w:w w:val="105"/>
          <w:sz w:val="22"/>
        </w:rPr>
        <w:t>meaningless if</w:t>
      </w:r>
      <w:r>
        <w:rPr>
          <w:color w:val="262626"/>
          <w:spacing w:val="-14"/>
          <w:w w:val="105"/>
          <w:sz w:val="22"/>
        </w:rPr>
        <w:t> </w:t>
      </w:r>
      <w:r>
        <w:rPr>
          <w:color w:val="262626"/>
          <w:w w:val="105"/>
          <w:sz w:val="22"/>
        </w:rPr>
        <w:t>there is</w:t>
      </w:r>
      <w:r>
        <w:rPr>
          <w:color w:val="262626"/>
          <w:spacing w:val="-15"/>
          <w:w w:val="105"/>
          <w:sz w:val="22"/>
        </w:rPr>
        <w:t> </w:t>
      </w:r>
      <w:r>
        <w:rPr>
          <w:color w:val="262626"/>
          <w:w w:val="105"/>
          <w:sz w:val="22"/>
        </w:rPr>
        <w:t>no</w:t>
      </w:r>
      <w:r>
        <w:rPr>
          <w:color w:val="262626"/>
          <w:spacing w:val="-14"/>
          <w:w w:val="105"/>
          <w:sz w:val="22"/>
        </w:rPr>
        <w:t> </w:t>
      </w:r>
      <w:r>
        <w:rPr>
          <w:color w:val="262626"/>
          <w:w w:val="105"/>
          <w:sz w:val="22"/>
        </w:rPr>
        <w:t>longer</w:t>
      </w:r>
      <w:r>
        <w:rPr>
          <w:color w:val="262626"/>
          <w:spacing w:val="-15"/>
          <w:w w:val="105"/>
          <w:sz w:val="22"/>
        </w:rPr>
        <w:t> </w:t>
      </w:r>
      <w:r>
        <w:rPr>
          <w:color w:val="262626"/>
          <w:w w:val="105"/>
          <w:sz w:val="22"/>
        </w:rPr>
        <w:t>any</w:t>
      </w:r>
      <w:r>
        <w:rPr>
          <w:color w:val="262626"/>
          <w:spacing w:val="-14"/>
          <w:w w:val="105"/>
          <w:sz w:val="22"/>
        </w:rPr>
        <w:t> </w:t>
      </w:r>
      <w:r>
        <w:rPr>
          <w:color w:val="262626"/>
          <w:w w:val="105"/>
          <w:sz w:val="22"/>
        </w:rPr>
        <w:t>public</w:t>
      </w:r>
      <w:r>
        <w:rPr>
          <w:color w:val="262626"/>
          <w:spacing w:val="-10"/>
          <w:w w:val="105"/>
          <w:sz w:val="22"/>
        </w:rPr>
        <w:t> </w:t>
      </w:r>
      <w:r>
        <w:rPr>
          <w:color w:val="262626"/>
          <w:w w:val="105"/>
          <w:sz w:val="22"/>
        </w:rPr>
        <w:t>responsibility</w:t>
      </w:r>
      <w:r>
        <w:rPr>
          <w:color w:val="262626"/>
          <w:spacing w:val="-14"/>
          <w:w w:val="105"/>
          <w:sz w:val="22"/>
        </w:rPr>
        <w:t> </w:t>
      </w:r>
      <w:r>
        <w:rPr>
          <w:color w:val="262626"/>
          <w:w w:val="105"/>
          <w:sz w:val="22"/>
        </w:rPr>
        <w:t>for</w:t>
      </w:r>
      <w:r>
        <w:rPr>
          <w:color w:val="262626"/>
          <w:spacing w:val="-13"/>
          <w:w w:val="105"/>
          <w:sz w:val="22"/>
        </w:rPr>
        <w:t> </w:t>
      </w:r>
      <w:r>
        <w:rPr>
          <w:color w:val="262626"/>
          <w:w w:val="105"/>
          <w:sz w:val="22"/>
        </w:rPr>
        <w:t>maintenance</w:t>
      </w:r>
      <w:r>
        <w:rPr>
          <w:color w:val="262626"/>
          <w:spacing w:val="-2"/>
          <w:w w:val="105"/>
          <w:sz w:val="22"/>
        </w:rPr>
        <w:t> </w:t>
      </w:r>
      <w:r>
        <w:rPr>
          <w:color w:val="262626"/>
          <w:w w:val="105"/>
          <w:sz w:val="22"/>
        </w:rPr>
        <w:t>and</w:t>
      </w:r>
      <w:r>
        <w:rPr>
          <w:color w:val="262626"/>
          <w:spacing w:val="-13"/>
          <w:w w:val="105"/>
          <w:sz w:val="22"/>
        </w:rPr>
        <w:t> </w:t>
      </w:r>
      <w:r>
        <w:rPr>
          <w:color w:val="262626"/>
          <w:w w:val="105"/>
          <w:sz w:val="22"/>
        </w:rPr>
        <w:t>repair.</w:t>
      </w:r>
      <w:r>
        <w:rPr>
          <w:color w:val="262626"/>
          <w:spacing w:val="-12"/>
          <w:w w:val="105"/>
          <w:sz w:val="22"/>
        </w:rPr>
        <w:t> </w:t>
      </w:r>
      <w:r>
        <w:rPr>
          <w:color w:val="262626"/>
          <w:w w:val="105"/>
          <w:sz w:val="22"/>
        </w:rPr>
        <w:t>Without</w:t>
      </w:r>
      <w:r>
        <w:rPr>
          <w:color w:val="262626"/>
          <w:spacing w:val="-6"/>
          <w:w w:val="105"/>
          <w:sz w:val="22"/>
        </w:rPr>
        <w:t> </w:t>
      </w:r>
      <w:r>
        <w:rPr>
          <w:color w:val="262626"/>
          <w:w w:val="105"/>
          <w:sz w:val="22"/>
        </w:rPr>
        <w:t>maintenance</w:t>
      </w:r>
      <w:r>
        <w:rPr>
          <w:color w:val="262626"/>
          <w:spacing w:val="-9"/>
          <w:w w:val="105"/>
          <w:sz w:val="22"/>
        </w:rPr>
        <w:t> </w:t>
      </w:r>
      <w:r>
        <w:rPr>
          <w:color w:val="262626"/>
          <w:w w:val="105"/>
          <w:sz w:val="22"/>
        </w:rPr>
        <w:t>or repair,</w:t>
      </w:r>
      <w:r>
        <w:rPr>
          <w:color w:val="262626"/>
          <w:spacing w:val="-7"/>
          <w:w w:val="105"/>
          <w:sz w:val="22"/>
        </w:rPr>
        <w:t> </w:t>
      </w:r>
      <w:r>
        <w:rPr>
          <w:color w:val="262626"/>
          <w:w w:val="105"/>
          <w:sz w:val="22"/>
        </w:rPr>
        <w:t>it</w:t>
      </w:r>
      <w:r>
        <w:rPr>
          <w:color w:val="262626"/>
          <w:spacing w:val="-10"/>
          <w:w w:val="105"/>
          <w:sz w:val="22"/>
        </w:rPr>
        <w:t> </w:t>
      </w:r>
      <w:r>
        <w:rPr>
          <w:color w:val="262626"/>
          <w:w w:val="105"/>
          <w:sz w:val="22"/>
        </w:rPr>
        <w:t>is</w:t>
      </w:r>
      <w:r>
        <w:rPr>
          <w:color w:val="262626"/>
          <w:spacing w:val="-13"/>
          <w:w w:val="105"/>
          <w:sz w:val="22"/>
        </w:rPr>
        <w:t> </w:t>
      </w:r>
      <w:r>
        <w:rPr>
          <w:color w:val="262626"/>
          <w:w w:val="105"/>
          <w:sz w:val="22"/>
        </w:rPr>
        <w:t>only</w:t>
      </w:r>
      <w:r>
        <w:rPr>
          <w:color w:val="262626"/>
          <w:spacing w:val="-15"/>
          <w:w w:val="105"/>
          <w:sz w:val="22"/>
        </w:rPr>
        <w:t> </w:t>
      </w:r>
      <w:r>
        <w:rPr>
          <w:color w:val="262626"/>
          <w:w w:val="105"/>
          <w:sz w:val="22"/>
        </w:rPr>
        <w:t>a</w:t>
      </w:r>
      <w:r>
        <w:rPr>
          <w:color w:val="262626"/>
          <w:spacing w:val="-10"/>
          <w:w w:val="105"/>
          <w:sz w:val="22"/>
        </w:rPr>
        <w:t> </w:t>
      </w:r>
      <w:r>
        <w:rPr>
          <w:color w:val="262626"/>
          <w:w w:val="105"/>
          <w:sz w:val="22"/>
        </w:rPr>
        <w:t>question of</w:t>
      </w:r>
      <w:r>
        <w:rPr>
          <w:color w:val="262626"/>
          <w:spacing w:val="-13"/>
          <w:w w:val="105"/>
          <w:sz w:val="22"/>
        </w:rPr>
        <w:t> </w:t>
      </w:r>
      <w:r>
        <w:rPr>
          <w:color w:val="262626"/>
          <w:w w:val="105"/>
          <w:sz w:val="22"/>
        </w:rPr>
        <w:t>time</w:t>
      </w:r>
      <w:r>
        <w:rPr>
          <w:color w:val="262626"/>
          <w:spacing w:val="-10"/>
          <w:w w:val="105"/>
          <w:sz w:val="22"/>
        </w:rPr>
        <w:t> </w:t>
      </w:r>
      <w:r>
        <w:rPr>
          <w:color w:val="262626"/>
          <w:w w:val="105"/>
          <w:sz w:val="22"/>
        </w:rPr>
        <w:t>before</w:t>
      </w:r>
      <w:r>
        <w:rPr>
          <w:color w:val="262626"/>
          <w:spacing w:val="-2"/>
          <w:w w:val="105"/>
          <w:sz w:val="22"/>
        </w:rPr>
        <w:t> </w:t>
      </w:r>
      <w:r>
        <w:rPr>
          <w:color w:val="262626"/>
          <w:w w:val="105"/>
          <w:sz w:val="22"/>
        </w:rPr>
        <w:t>a</w:t>
      </w:r>
      <w:r>
        <w:rPr>
          <w:color w:val="262626"/>
          <w:spacing w:val="-7"/>
          <w:w w:val="105"/>
          <w:sz w:val="22"/>
        </w:rPr>
        <w:t> </w:t>
      </w:r>
      <w:r>
        <w:rPr>
          <w:color w:val="262626"/>
          <w:w w:val="105"/>
          <w:sz w:val="22"/>
        </w:rPr>
        <w:t>public</w:t>
      </w:r>
      <w:r>
        <w:rPr>
          <w:color w:val="262626"/>
          <w:spacing w:val="-3"/>
          <w:w w:val="105"/>
          <w:sz w:val="22"/>
        </w:rPr>
        <w:t> </w:t>
      </w:r>
      <w:r>
        <w:rPr>
          <w:color w:val="262626"/>
          <w:w w:val="105"/>
          <w:sz w:val="22"/>
        </w:rPr>
        <w:t>road</w:t>
      </w:r>
      <w:r>
        <w:rPr>
          <w:color w:val="262626"/>
          <w:spacing w:val="-9"/>
          <w:w w:val="105"/>
          <w:sz w:val="22"/>
        </w:rPr>
        <w:t> </w:t>
      </w:r>
      <w:r>
        <w:rPr>
          <w:color w:val="262626"/>
          <w:w w:val="105"/>
          <w:sz w:val="22"/>
        </w:rPr>
        <w:t>will become impassable or</w:t>
      </w:r>
      <w:r>
        <w:rPr>
          <w:color w:val="262626"/>
          <w:spacing w:val="-7"/>
          <w:w w:val="105"/>
          <w:sz w:val="22"/>
        </w:rPr>
        <w:t> </w:t>
      </w:r>
      <w:r>
        <w:rPr>
          <w:color w:val="262626"/>
          <w:w w:val="105"/>
          <w:sz w:val="22"/>
        </w:rPr>
        <w:t>unsafe for travel. The rigors of</w:t>
      </w:r>
      <w:r>
        <w:rPr>
          <w:color w:val="262626"/>
          <w:spacing w:val="-1"/>
          <w:w w:val="105"/>
          <w:sz w:val="22"/>
        </w:rPr>
        <w:t> </w:t>
      </w:r>
      <w:r>
        <w:rPr>
          <w:color w:val="262626"/>
          <w:w w:val="105"/>
          <w:sz w:val="22"/>
        </w:rPr>
        <w:t>Maine weather, the</w:t>
      </w:r>
      <w:r>
        <w:rPr>
          <w:color w:val="262626"/>
          <w:spacing w:val="-1"/>
          <w:w w:val="105"/>
          <w:sz w:val="22"/>
        </w:rPr>
        <w:t> </w:t>
      </w:r>
      <w:r>
        <w:rPr>
          <w:color w:val="262626"/>
          <w:w w:val="105"/>
          <w:sz w:val="22"/>
        </w:rPr>
        <w:t>action of frost and the</w:t>
      </w:r>
      <w:r>
        <w:rPr>
          <w:color w:val="262626"/>
          <w:spacing w:val="-2"/>
          <w:w w:val="105"/>
          <w:sz w:val="22"/>
        </w:rPr>
        <w:t> </w:t>
      </w:r>
      <w:r>
        <w:rPr>
          <w:color w:val="262626"/>
          <w:w w:val="105"/>
          <w:sz w:val="22"/>
        </w:rPr>
        <w:t>erosion from</w:t>
      </w:r>
      <w:r>
        <w:rPr>
          <w:color w:val="262626"/>
          <w:spacing w:val="-2"/>
          <w:w w:val="105"/>
          <w:sz w:val="22"/>
        </w:rPr>
        <w:t> </w:t>
      </w:r>
      <w:r>
        <w:rPr>
          <w:color w:val="262626"/>
          <w:w w:val="105"/>
          <w:sz w:val="22"/>
        </w:rPr>
        <w:t>rain and melting snow will speed the process of</w:t>
      </w:r>
      <w:r>
        <w:rPr>
          <w:color w:val="262626"/>
          <w:spacing w:val="-4"/>
          <w:w w:val="105"/>
          <w:sz w:val="22"/>
        </w:rPr>
        <w:t> </w:t>
      </w:r>
      <w:r>
        <w:rPr>
          <w:color w:val="262626"/>
          <w:w w:val="105"/>
          <w:sz w:val="22"/>
        </w:rPr>
        <w:t>disintegration.</w:t>
      </w:r>
      <w:r>
        <w:rPr>
          <w:color w:val="262626"/>
          <w:spacing w:val="-8"/>
          <w:w w:val="105"/>
          <w:sz w:val="22"/>
        </w:rPr>
        <w:t> </w:t>
      </w:r>
      <w:r>
        <w:rPr>
          <w:color w:val="262626"/>
          <w:w w:val="105"/>
          <w:sz w:val="22"/>
        </w:rPr>
        <w:t>The ability to use the road for vehicular</w:t>
      </w:r>
      <w:r>
        <w:rPr>
          <w:color w:val="262626"/>
          <w:spacing w:val="-2"/>
          <w:w w:val="105"/>
          <w:sz w:val="22"/>
        </w:rPr>
        <w:t> </w:t>
      </w:r>
      <w:r>
        <w:rPr>
          <w:color w:val="262626"/>
          <w:w w:val="105"/>
          <w:sz w:val="22"/>
        </w:rPr>
        <w:t>travel</w:t>
      </w:r>
      <w:r>
        <w:rPr>
          <w:color w:val="262626"/>
          <w:spacing w:val="-6"/>
          <w:w w:val="105"/>
          <w:sz w:val="22"/>
        </w:rPr>
        <w:t> </w:t>
      </w:r>
      <w:r>
        <w:rPr>
          <w:color w:val="262626"/>
          <w:w w:val="105"/>
          <w:sz w:val="22"/>
        </w:rPr>
        <w:t>and</w:t>
      </w:r>
      <w:r>
        <w:rPr>
          <w:color w:val="262626"/>
          <w:spacing w:val="-6"/>
          <w:w w:val="105"/>
          <w:sz w:val="22"/>
        </w:rPr>
        <w:t> </w:t>
      </w:r>
      <w:r>
        <w:rPr>
          <w:color w:val="262626"/>
          <w:w w:val="105"/>
          <w:sz w:val="22"/>
        </w:rPr>
        <w:t>thus</w:t>
      </w:r>
      <w:r>
        <w:rPr>
          <w:color w:val="262626"/>
          <w:spacing w:val="-6"/>
          <w:w w:val="105"/>
          <w:sz w:val="22"/>
        </w:rPr>
        <w:t> </w:t>
      </w:r>
      <w:r>
        <w:rPr>
          <w:color w:val="262626"/>
          <w:w w:val="105"/>
          <w:sz w:val="22"/>
        </w:rPr>
        <w:t>the</w:t>
      </w:r>
      <w:r>
        <w:rPr>
          <w:color w:val="262626"/>
          <w:spacing w:val="-8"/>
          <w:w w:val="105"/>
          <w:sz w:val="22"/>
        </w:rPr>
        <w:t> </w:t>
      </w:r>
      <w:r>
        <w:rPr>
          <w:color w:val="262626"/>
          <w:w w:val="105"/>
          <w:sz w:val="22"/>
        </w:rPr>
        <w:t>abutter's easement </w:t>
      </w:r>
      <w:r>
        <w:rPr>
          <w:b/>
          <w:color w:val="262626"/>
          <w:w w:val="105"/>
          <w:sz w:val="22"/>
        </w:rPr>
        <w:t>*100</w:t>
      </w:r>
      <w:r>
        <w:rPr>
          <w:b/>
          <w:color w:val="262626"/>
          <w:spacing w:val="-6"/>
          <w:w w:val="105"/>
          <w:sz w:val="22"/>
        </w:rPr>
        <w:t> </w:t>
      </w:r>
      <w:r>
        <w:rPr>
          <w:color w:val="262626"/>
          <w:w w:val="105"/>
          <w:sz w:val="22"/>
        </w:rPr>
        <w:t>of</w:t>
      </w:r>
      <w:r>
        <w:rPr>
          <w:color w:val="262626"/>
          <w:spacing w:val="-13"/>
          <w:w w:val="105"/>
          <w:sz w:val="22"/>
        </w:rPr>
        <w:t> </w:t>
      </w:r>
      <w:r>
        <w:rPr>
          <w:color w:val="262626"/>
          <w:w w:val="105"/>
          <w:sz w:val="22"/>
        </w:rPr>
        <w:t>access</w:t>
      </w:r>
      <w:r>
        <w:rPr>
          <w:color w:val="262626"/>
          <w:spacing w:val="-5"/>
          <w:w w:val="105"/>
          <w:sz w:val="22"/>
        </w:rPr>
        <w:t> </w:t>
      </w:r>
      <w:r>
        <w:rPr>
          <w:color w:val="262626"/>
          <w:w w:val="105"/>
          <w:sz w:val="22"/>
        </w:rPr>
        <w:t>to</w:t>
      </w:r>
      <w:r>
        <w:rPr>
          <w:color w:val="262626"/>
          <w:spacing w:val="-6"/>
          <w:w w:val="105"/>
          <w:sz w:val="22"/>
        </w:rPr>
        <w:t> </w:t>
      </w:r>
      <w:r>
        <w:rPr>
          <w:color w:val="262626"/>
          <w:w w:val="105"/>
          <w:sz w:val="22"/>
        </w:rPr>
        <w:t>and</w:t>
      </w:r>
      <w:r>
        <w:rPr>
          <w:color w:val="262626"/>
          <w:spacing w:val="-9"/>
          <w:w w:val="105"/>
          <w:sz w:val="22"/>
        </w:rPr>
        <w:t> </w:t>
      </w:r>
      <w:r>
        <w:rPr>
          <w:color w:val="262626"/>
          <w:w w:val="105"/>
          <w:sz w:val="22"/>
        </w:rPr>
        <w:t>over</w:t>
      </w:r>
      <w:r>
        <w:rPr>
          <w:color w:val="262626"/>
          <w:spacing w:val="-7"/>
          <w:w w:val="105"/>
          <w:sz w:val="22"/>
        </w:rPr>
        <w:t> </w:t>
      </w:r>
      <w:r>
        <w:rPr>
          <w:color w:val="262626"/>
          <w:w w:val="105"/>
          <w:sz w:val="22"/>
        </w:rPr>
        <w:t>the</w:t>
      </w:r>
      <w:r>
        <w:rPr>
          <w:color w:val="262626"/>
          <w:spacing w:val="-6"/>
          <w:w w:val="105"/>
          <w:sz w:val="22"/>
        </w:rPr>
        <w:t> </w:t>
      </w:r>
      <w:r>
        <w:rPr>
          <w:color w:val="262626"/>
          <w:w w:val="105"/>
          <w:sz w:val="22"/>
        </w:rPr>
        <w:t>road</w:t>
      </w:r>
      <w:r>
        <w:rPr>
          <w:color w:val="262626"/>
          <w:spacing w:val="-6"/>
          <w:w w:val="105"/>
          <w:sz w:val="22"/>
        </w:rPr>
        <w:t> </w:t>
      </w:r>
      <w:r>
        <w:rPr>
          <w:color w:val="262626"/>
          <w:w w:val="105"/>
          <w:sz w:val="22"/>
        </w:rPr>
        <w:t>to</w:t>
      </w:r>
      <w:r>
        <w:rPr>
          <w:color w:val="262626"/>
          <w:spacing w:val="-6"/>
          <w:w w:val="105"/>
          <w:sz w:val="22"/>
        </w:rPr>
        <w:t> </w:t>
      </w:r>
      <w:r>
        <w:rPr>
          <w:color w:val="262626"/>
          <w:w w:val="105"/>
          <w:sz w:val="22"/>
        </w:rPr>
        <w:t>the public road system will inevitably be destroyed."</w:t>
      </w:r>
    </w:p>
    <w:p>
      <w:pPr>
        <w:spacing w:line="254" w:lineRule="auto" w:before="4"/>
        <w:ind w:left="2366" w:right="1576" w:firstLine="698"/>
        <w:jc w:val="left"/>
        <w:rPr>
          <w:sz w:val="22"/>
        </w:rPr>
      </w:pPr>
      <w:r>
        <w:rPr>
          <w:rFonts w:ascii="Arial"/>
          <w:color w:val="262626"/>
          <w:w w:val="105"/>
          <w:sz w:val="21"/>
        </w:rPr>
        <w:t>"In </w:t>
      </w:r>
      <w:r>
        <w:rPr>
          <w:color w:val="262626"/>
          <w:w w:val="105"/>
          <w:sz w:val="22"/>
        </w:rPr>
        <w:t>judging</w:t>
      </w:r>
      <w:r>
        <w:rPr>
          <w:color w:val="262626"/>
          <w:spacing w:val="-2"/>
          <w:w w:val="105"/>
          <w:sz w:val="22"/>
        </w:rPr>
        <w:t> </w:t>
      </w:r>
      <w:r>
        <w:rPr>
          <w:color w:val="262626"/>
          <w:w w:val="105"/>
          <w:sz w:val="22"/>
        </w:rPr>
        <w:t>whether</w:t>
      </w:r>
      <w:r>
        <w:rPr>
          <w:color w:val="262626"/>
          <w:spacing w:val="-3"/>
          <w:w w:val="105"/>
          <w:sz w:val="22"/>
        </w:rPr>
        <w:t> </w:t>
      </w:r>
      <w:r>
        <w:rPr>
          <w:color w:val="262626"/>
          <w:w w:val="105"/>
          <w:sz w:val="22"/>
        </w:rPr>
        <w:t>a</w:t>
      </w:r>
      <w:r>
        <w:rPr>
          <w:color w:val="262626"/>
          <w:spacing w:val="-6"/>
          <w:w w:val="105"/>
          <w:sz w:val="22"/>
        </w:rPr>
        <w:t> </w:t>
      </w:r>
      <w:r>
        <w:rPr>
          <w:color w:val="262626"/>
          <w:w w:val="105"/>
          <w:sz w:val="22"/>
        </w:rPr>
        <w:t>statute satisfies</w:t>
      </w:r>
      <w:r>
        <w:rPr>
          <w:color w:val="262626"/>
          <w:spacing w:val="-7"/>
          <w:w w:val="105"/>
          <w:sz w:val="22"/>
        </w:rPr>
        <w:t> </w:t>
      </w:r>
      <w:r>
        <w:rPr>
          <w:color w:val="262626"/>
          <w:w w:val="105"/>
          <w:sz w:val="22"/>
        </w:rPr>
        <w:t>constitutional</w:t>
      </w:r>
      <w:r>
        <w:rPr>
          <w:color w:val="262626"/>
          <w:spacing w:val="-12"/>
          <w:w w:val="105"/>
          <w:sz w:val="22"/>
        </w:rPr>
        <w:t> </w:t>
      </w:r>
      <w:r>
        <w:rPr>
          <w:color w:val="262626"/>
          <w:w w:val="105"/>
          <w:sz w:val="22"/>
        </w:rPr>
        <w:t>requirements,</w:t>
      </w:r>
      <w:r>
        <w:rPr>
          <w:color w:val="262626"/>
          <w:spacing w:val="17"/>
          <w:w w:val="105"/>
          <w:sz w:val="22"/>
        </w:rPr>
        <w:t> </w:t>
      </w:r>
      <w:r>
        <w:rPr>
          <w:color w:val="262626"/>
          <w:w w:val="105"/>
          <w:sz w:val="22"/>
        </w:rPr>
        <w:t>we</w:t>
      </w:r>
      <w:r>
        <w:rPr>
          <w:color w:val="262626"/>
          <w:spacing w:val="-3"/>
          <w:w w:val="105"/>
          <w:sz w:val="22"/>
        </w:rPr>
        <w:t> </w:t>
      </w:r>
      <w:r>
        <w:rPr>
          <w:color w:val="262626"/>
          <w:w w:val="105"/>
          <w:sz w:val="22"/>
        </w:rPr>
        <w:t>look</w:t>
      </w:r>
      <w:r>
        <w:rPr>
          <w:color w:val="262626"/>
          <w:spacing w:val="-3"/>
          <w:w w:val="105"/>
          <w:sz w:val="22"/>
        </w:rPr>
        <w:t> </w:t>
      </w:r>
      <w:r>
        <w:rPr>
          <w:color w:val="262626"/>
          <w:w w:val="105"/>
          <w:sz w:val="22"/>
        </w:rPr>
        <w:t>to</w:t>
      </w:r>
      <w:r>
        <w:rPr>
          <w:color w:val="262626"/>
          <w:spacing w:val="-11"/>
          <w:w w:val="105"/>
          <w:sz w:val="22"/>
        </w:rPr>
        <w:t> </w:t>
      </w:r>
      <w:r>
        <w:rPr>
          <w:color w:val="262626"/>
          <w:w w:val="105"/>
          <w:sz w:val="22"/>
        </w:rPr>
        <w:t>the possible and</w:t>
      </w:r>
      <w:r>
        <w:rPr>
          <w:color w:val="262626"/>
          <w:spacing w:val="-6"/>
          <w:w w:val="105"/>
          <w:sz w:val="22"/>
        </w:rPr>
        <w:t> </w:t>
      </w:r>
      <w:r>
        <w:rPr>
          <w:color w:val="262626"/>
          <w:w w:val="105"/>
          <w:sz w:val="22"/>
        </w:rPr>
        <w:t>not</w:t>
      </w:r>
      <w:r>
        <w:rPr>
          <w:color w:val="262626"/>
          <w:spacing w:val="-5"/>
          <w:w w:val="105"/>
          <w:sz w:val="22"/>
        </w:rPr>
        <w:t> </w:t>
      </w:r>
      <w:r>
        <w:rPr>
          <w:color w:val="262626"/>
          <w:w w:val="105"/>
          <w:sz w:val="22"/>
        </w:rPr>
        <w:t>merely</w:t>
      </w:r>
      <w:r>
        <w:rPr>
          <w:color w:val="262626"/>
          <w:spacing w:val="-4"/>
          <w:w w:val="105"/>
          <w:sz w:val="22"/>
        </w:rPr>
        <w:t> </w:t>
      </w:r>
      <w:r>
        <w:rPr>
          <w:color w:val="262626"/>
          <w:w w:val="105"/>
          <w:sz w:val="22"/>
        </w:rPr>
        <w:t>the probable consequences which may</w:t>
      </w:r>
      <w:r>
        <w:rPr>
          <w:color w:val="262626"/>
          <w:spacing w:val="-9"/>
          <w:w w:val="105"/>
          <w:sz w:val="22"/>
        </w:rPr>
        <w:t> </w:t>
      </w:r>
      <w:r>
        <w:rPr>
          <w:color w:val="262626"/>
          <w:w w:val="105"/>
          <w:sz w:val="22"/>
        </w:rPr>
        <w:t>flow</w:t>
      </w:r>
      <w:r>
        <w:rPr>
          <w:color w:val="262626"/>
          <w:spacing w:val="-2"/>
          <w:w w:val="105"/>
          <w:sz w:val="22"/>
        </w:rPr>
        <w:t> </w:t>
      </w:r>
      <w:r>
        <w:rPr>
          <w:color w:val="262626"/>
          <w:w w:val="105"/>
          <w:sz w:val="22"/>
        </w:rPr>
        <w:t>therefrom. 'It is</w:t>
      </w:r>
      <w:r>
        <w:rPr>
          <w:color w:val="262626"/>
          <w:spacing w:val="-7"/>
          <w:w w:val="105"/>
          <w:sz w:val="22"/>
        </w:rPr>
        <w:t> </w:t>
      </w:r>
      <w:r>
        <w:rPr>
          <w:color w:val="262626"/>
          <w:w w:val="105"/>
          <w:sz w:val="22"/>
        </w:rPr>
        <w:t>not what</w:t>
      </w:r>
      <w:r>
        <w:rPr>
          <w:color w:val="262626"/>
          <w:spacing w:val="-9"/>
          <w:w w:val="105"/>
          <w:sz w:val="22"/>
        </w:rPr>
        <w:t> </w:t>
      </w:r>
      <w:r>
        <w:rPr>
          <w:color w:val="262626"/>
          <w:w w:val="105"/>
          <w:sz w:val="22"/>
        </w:rPr>
        <w:t>has</w:t>
      </w:r>
      <w:r>
        <w:rPr>
          <w:color w:val="262626"/>
          <w:spacing w:val="-11"/>
          <w:w w:val="105"/>
          <w:sz w:val="22"/>
        </w:rPr>
        <w:t> </w:t>
      </w:r>
      <w:r>
        <w:rPr>
          <w:color w:val="262626"/>
          <w:w w:val="105"/>
          <w:sz w:val="22"/>
        </w:rPr>
        <w:t>been</w:t>
      </w:r>
      <w:r>
        <w:rPr>
          <w:color w:val="262626"/>
          <w:spacing w:val="-9"/>
          <w:w w:val="105"/>
          <w:sz w:val="22"/>
        </w:rPr>
        <w:t> </w:t>
      </w:r>
      <w:r>
        <w:rPr>
          <w:color w:val="262626"/>
          <w:w w:val="105"/>
          <w:sz w:val="22"/>
        </w:rPr>
        <w:t>done,</w:t>
      </w:r>
      <w:r>
        <w:rPr>
          <w:color w:val="262626"/>
          <w:spacing w:val="-7"/>
          <w:w w:val="105"/>
          <w:sz w:val="22"/>
        </w:rPr>
        <w:t> </w:t>
      </w:r>
      <w:r>
        <w:rPr>
          <w:color w:val="262626"/>
          <w:w w:val="105"/>
          <w:sz w:val="22"/>
        </w:rPr>
        <w:t>or</w:t>
      </w:r>
      <w:r>
        <w:rPr>
          <w:color w:val="262626"/>
          <w:spacing w:val="-15"/>
          <w:w w:val="105"/>
          <w:sz w:val="22"/>
        </w:rPr>
        <w:t> </w:t>
      </w:r>
      <w:r>
        <w:rPr>
          <w:color w:val="262626"/>
          <w:w w:val="105"/>
          <w:sz w:val="22"/>
        </w:rPr>
        <w:t>ordinarily</w:t>
      </w:r>
      <w:r>
        <w:rPr>
          <w:color w:val="262626"/>
          <w:spacing w:val="-7"/>
          <w:w w:val="105"/>
          <w:sz w:val="22"/>
        </w:rPr>
        <w:t> </w:t>
      </w:r>
      <w:r>
        <w:rPr>
          <w:color w:val="262626"/>
          <w:w w:val="105"/>
          <w:sz w:val="22"/>
        </w:rPr>
        <w:t>would be</w:t>
      </w:r>
      <w:r>
        <w:rPr>
          <w:color w:val="262626"/>
          <w:spacing w:val="-13"/>
          <w:w w:val="105"/>
          <w:sz w:val="22"/>
        </w:rPr>
        <w:t> </w:t>
      </w:r>
      <w:r>
        <w:rPr>
          <w:color w:val="262626"/>
          <w:w w:val="105"/>
          <w:sz w:val="22"/>
        </w:rPr>
        <w:t>done,</w:t>
      </w:r>
      <w:r>
        <w:rPr>
          <w:color w:val="262626"/>
          <w:spacing w:val="-1"/>
          <w:w w:val="105"/>
          <w:sz w:val="22"/>
        </w:rPr>
        <w:t> </w:t>
      </w:r>
      <w:r>
        <w:rPr>
          <w:color w:val="262626"/>
          <w:w w:val="105"/>
          <w:sz w:val="22"/>
        </w:rPr>
        <w:t>under</w:t>
      </w:r>
      <w:r>
        <w:rPr>
          <w:color w:val="262626"/>
          <w:spacing w:val="-5"/>
          <w:w w:val="105"/>
          <w:sz w:val="22"/>
        </w:rPr>
        <w:t> </w:t>
      </w:r>
      <w:r>
        <w:rPr>
          <w:color w:val="262626"/>
          <w:w w:val="105"/>
          <w:sz w:val="22"/>
        </w:rPr>
        <w:t>a</w:t>
      </w:r>
      <w:r>
        <w:rPr>
          <w:color w:val="262626"/>
          <w:spacing w:val="-15"/>
          <w:w w:val="105"/>
          <w:sz w:val="22"/>
        </w:rPr>
        <w:t> </w:t>
      </w:r>
      <w:r>
        <w:rPr>
          <w:color w:val="262626"/>
          <w:w w:val="105"/>
          <w:sz w:val="22"/>
        </w:rPr>
        <w:t>statute,</w:t>
      </w:r>
      <w:r>
        <w:rPr>
          <w:color w:val="262626"/>
          <w:spacing w:val="-6"/>
          <w:w w:val="105"/>
          <w:sz w:val="22"/>
        </w:rPr>
        <w:t> </w:t>
      </w:r>
      <w:r>
        <w:rPr>
          <w:color w:val="262626"/>
          <w:w w:val="105"/>
          <w:sz w:val="22"/>
        </w:rPr>
        <w:t>but</w:t>
      </w:r>
      <w:r>
        <w:rPr>
          <w:color w:val="262626"/>
          <w:spacing w:val="-5"/>
          <w:w w:val="105"/>
          <w:sz w:val="22"/>
        </w:rPr>
        <w:t> </w:t>
      </w:r>
      <w:r>
        <w:rPr>
          <w:color w:val="262626"/>
          <w:w w:val="105"/>
          <w:sz w:val="22"/>
        </w:rPr>
        <w:t>what</w:t>
      </w:r>
      <w:r>
        <w:rPr>
          <w:color w:val="262626"/>
          <w:spacing w:val="-8"/>
          <w:w w:val="105"/>
          <w:sz w:val="22"/>
        </w:rPr>
        <w:t> </w:t>
      </w:r>
      <w:r>
        <w:rPr>
          <w:color w:val="262626"/>
          <w:w w:val="105"/>
          <w:sz w:val="22"/>
        </w:rPr>
        <w:t>might</w:t>
      </w:r>
      <w:r>
        <w:rPr>
          <w:color w:val="262626"/>
          <w:spacing w:val="-6"/>
          <w:w w:val="105"/>
          <w:sz w:val="22"/>
        </w:rPr>
        <w:t> </w:t>
      </w:r>
      <w:r>
        <w:rPr>
          <w:color w:val="262626"/>
          <w:w w:val="105"/>
          <w:sz w:val="22"/>
        </w:rPr>
        <w:t>be</w:t>
      </w:r>
      <w:r>
        <w:rPr>
          <w:color w:val="262626"/>
          <w:spacing w:val="-13"/>
          <w:w w:val="105"/>
          <w:sz w:val="22"/>
        </w:rPr>
        <w:t> </w:t>
      </w:r>
      <w:r>
        <w:rPr>
          <w:color w:val="262626"/>
          <w:w w:val="105"/>
          <w:sz w:val="22"/>
        </w:rPr>
        <w:t>done under it,</w:t>
      </w:r>
      <w:r>
        <w:rPr>
          <w:color w:val="262626"/>
          <w:spacing w:val="-2"/>
          <w:w w:val="105"/>
          <w:sz w:val="22"/>
        </w:rPr>
        <w:t> </w:t>
      </w:r>
      <w:r>
        <w:rPr>
          <w:color w:val="262626"/>
          <w:w w:val="105"/>
          <w:sz w:val="22"/>
        </w:rPr>
        <w:t>that determines whether it</w:t>
      </w:r>
      <w:r>
        <w:rPr>
          <w:color w:val="262626"/>
          <w:spacing w:val="-1"/>
          <w:w w:val="105"/>
          <w:sz w:val="22"/>
        </w:rPr>
        <w:t> </w:t>
      </w:r>
      <w:r>
        <w:rPr>
          <w:color w:val="262626"/>
          <w:w w:val="105"/>
          <w:sz w:val="22"/>
        </w:rPr>
        <w:t>infringes upon the</w:t>
      </w:r>
      <w:r>
        <w:rPr>
          <w:color w:val="262626"/>
          <w:spacing w:val="-4"/>
          <w:w w:val="105"/>
          <w:sz w:val="22"/>
        </w:rPr>
        <w:t> </w:t>
      </w:r>
      <w:r>
        <w:rPr>
          <w:color w:val="262626"/>
          <w:w w:val="105"/>
          <w:sz w:val="22"/>
        </w:rPr>
        <w:t>constitutional</w:t>
      </w:r>
      <w:r>
        <w:rPr>
          <w:color w:val="262626"/>
          <w:spacing w:val="-4"/>
          <w:w w:val="105"/>
          <w:sz w:val="22"/>
        </w:rPr>
        <w:t> </w:t>
      </w:r>
      <w:r>
        <w:rPr>
          <w:color w:val="262626"/>
          <w:w w:val="105"/>
          <w:sz w:val="22"/>
        </w:rPr>
        <w:t>right of</w:t>
      </w:r>
      <w:r>
        <w:rPr>
          <w:color w:val="262626"/>
          <w:spacing w:val="-10"/>
          <w:w w:val="105"/>
          <w:sz w:val="22"/>
        </w:rPr>
        <w:t> </w:t>
      </w:r>
      <w:r>
        <w:rPr>
          <w:color w:val="262626"/>
          <w:w w:val="105"/>
          <w:sz w:val="22"/>
        </w:rPr>
        <w:t>the</w:t>
      </w:r>
      <w:r>
        <w:rPr>
          <w:color w:val="262626"/>
          <w:spacing w:val="-4"/>
          <w:w w:val="105"/>
          <w:sz w:val="22"/>
        </w:rPr>
        <w:t> </w:t>
      </w:r>
      <w:r>
        <w:rPr>
          <w:color w:val="262626"/>
          <w:w w:val="105"/>
          <w:sz w:val="22"/>
        </w:rPr>
        <w:t>citizen. The</w:t>
      </w:r>
      <w:r>
        <w:rPr>
          <w:color w:val="262626"/>
          <w:spacing w:val="-6"/>
          <w:w w:val="105"/>
          <w:sz w:val="22"/>
        </w:rPr>
        <w:t> </w:t>
      </w:r>
      <w:r>
        <w:rPr>
          <w:color w:val="262626"/>
          <w:w w:val="105"/>
          <w:sz w:val="22"/>
        </w:rPr>
        <w:t>constitution guards against the</w:t>
      </w:r>
      <w:r>
        <w:rPr>
          <w:color w:val="262626"/>
          <w:spacing w:val="-2"/>
          <w:w w:val="105"/>
          <w:sz w:val="22"/>
        </w:rPr>
        <w:t> </w:t>
      </w:r>
      <w:r>
        <w:rPr>
          <w:color w:val="262626"/>
          <w:w w:val="105"/>
          <w:sz w:val="22"/>
        </w:rPr>
        <w:t>chances of</w:t>
      </w:r>
      <w:r>
        <w:rPr>
          <w:color w:val="262626"/>
          <w:spacing w:val="-7"/>
          <w:w w:val="105"/>
          <w:sz w:val="22"/>
        </w:rPr>
        <w:t> </w:t>
      </w:r>
      <w:r>
        <w:rPr>
          <w:color w:val="262626"/>
          <w:w w:val="105"/>
          <w:sz w:val="22"/>
        </w:rPr>
        <w:t>infringement. </w:t>
      </w:r>
      <w:r>
        <w:rPr>
          <w:color w:val="262626"/>
          <w:w w:val="105"/>
          <w:sz w:val="23"/>
        </w:rPr>
        <w:t>It</w:t>
      </w:r>
      <w:r>
        <w:rPr>
          <w:color w:val="262626"/>
          <w:spacing w:val="-9"/>
          <w:w w:val="105"/>
          <w:sz w:val="23"/>
        </w:rPr>
        <w:t> </w:t>
      </w:r>
      <w:r>
        <w:rPr>
          <w:color w:val="262626"/>
          <w:w w:val="105"/>
          <w:sz w:val="22"/>
        </w:rPr>
        <w:t>is</w:t>
      </w:r>
      <w:r>
        <w:rPr>
          <w:color w:val="262626"/>
          <w:spacing w:val="-4"/>
          <w:w w:val="105"/>
          <w:sz w:val="22"/>
        </w:rPr>
        <w:t> </w:t>
      </w:r>
      <w:r>
        <w:rPr>
          <w:color w:val="262626"/>
          <w:w w:val="105"/>
          <w:sz w:val="22"/>
        </w:rPr>
        <w:t>evident that under this statute</w:t>
      </w:r>
      <w:r>
        <w:rPr>
          <w:color w:val="262626"/>
          <w:spacing w:val="-5"/>
          <w:w w:val="105"/>
          <w:sz w:val="22"/>
        </w:rPr>
        <w:t> </w:t>
      </w:r>
      <w:r>
        <w:rPr>
          <w:color w:val="262626"/>
          <w:w w:val="105"/>
          <w:sz w:val="22"/>
        </w:rPr>
        <w:t>the</w:t>
      </w:r>
      <w:r>
        <w:rPr>
          <w:color w:val="262626"/>
          <w:spacing w:val="-11"/>
          <w:w w:val="105"/>
          <w:sz w:val="22"/>
        </w:rPr>
        <w:t> </w:t>
      </w:r>
      <w:r>
        <w:rPr>
          <w:color w:val="262626"/>
          <w:w w:val="105"/>
          <w:sz w:val="22"/>
        </w:rPr>
        <w:t>citizen might</w:t>
      </w:r>
      <w:r>
        <w:rPr>
          <w:color w:val="262626"/>
          <w:spacing w:val="-3"/>
          <w:w w:val="105"/>
          <w:sz w:val="22"/>
        </w:rPr>
        <w:t> </w:t>
      </w:r>
      <w:r>
        <w:rPr>
          <w:color w:val="262626"/>
          <w:w w:val="105"/>
          <w:sz w:val="22"/>
        </w:rPr>
        <w:t>in</w:t>
      </w:r>
      <w:r>
        <w:rPr>
          <w:color w:val="262626"/>
          <w:spacing w:val="-7"/>
          <w:w w:val="105"/>
          <w:sz w:val="22"/>
        </w:rPr>
        <w:t> </w:t>
      </w:r>
      <w:r>
        <w:rPr>
          <w:color w:val="262626"/>
          <w:w w:val="105"/>
          <w:sz w:val="22"/>
        </w:rPr>
        <w:t>some</w:t>
      </w:r>
      <w:r>
        <w:rPr>
          <w:color w:val="262626"/>
          <w:spacing w:val="-6"/>
          <w:w w:val="105"/>
          <w:sz w:val="22"/>
        </w:rPr>
        <w:t> </w:t>
      </w:r>
      <w:r>
        <w:rPr>
          <w:color w:val="262626"/>
          <w:w w:val="105"/>
          <w:sz w:val="22"/>
        </w:rPr>
        <w:t>cases</w:t>
      </w:r>
      <w:r>
        <w:rPr>
          <w:color w:val="262626"/>
          <w:spacing w:val="-2"/>
          <w:w w:val="105"/>
          <w:sz w:val="22"/>
        </w:rPr>
        <w:t> </w:t>
      </w:r>
      <w:r>
        <w:rPr>
          <w:color w:val="262626"/>
          <w:w w:val="105"/>
          <w:sz w:val="22"/>
        </w:rPr>
        <w:t>be</w:t>
      </w:r>
      <w:r>
        <w:rPr>
          <w:color w:val="262626"/>
          <w:spacing w:val="-5"/>
          <w:w w:val="105"/>
          <w:sz w:val="22"/>
        </w:rPr>
        <w:t> </w:t>
      </w:r>
      <w:r>
        <w:rPr>
          <w:color w:val="262626"/>
          <w:w w:val="105"/>
          <w:sz w:val="22"/>
        </w:rPr>
        <w:t>practically deprived of</w:t>
      </w:r>
      <w:r>
        <w:rPr>
          <w:color w:val="262626"/>
          <w:spacing w:val="-7"/>
          <w:w w:val="105"/>
          <w:sz w:val="22"/>
        </w:rPr>
        <w:t> </w:t>
      </w:r>
      <w:r>
        <w:rPr>
          <w:color w:val="262626"/>
          <w:w w:val="105"/>
          <w:sz w:val="22"/>
        </w:rPr>
        <w:t>all</w:t>
      </w:r>
      <w:r>
        <w:rPr>
          <w:color w:val="262626"/>
          <w:spacing w:val="-5"/>
          <w:w w:val="105"/>
          <w:sz w:val="22"/>
        </w:rPr>
        <w:t> </w:t>
      </w:r>
      <w:r>
        <w:rPr>
          <w:color w:val="262626"/>
          <w:w w:val="105"/>
          <w:sz w:val="22"/>
        </w:rPr>
        <w:t>remedy.'</w:t>
      </w:r>
      <w:r>
        <w:rPr>
          <w:color w:val="262626"/>
          <w:spacing w:val="40"/>
          <w:w w:val="105"/>
          <w:sz w:val="22"/>
        </w:rPr>
        <w:t> </w:t>
      </w:r>
      <w:r>
        <w:rPr>
          <w:color w:val="262626"/>
          <w:w w:val="105"/>
          <w:sz w:val="22"/>
        </w:rPr>
        <w:t>Bennett v. Davis</w:t>
      </w:r>
      <w:r>
        <w:rPr>
          <w:color w:val="262626"/>
          <w:spacing w:val="-2"/>
          <w:w w:val="105"/>
          <w:sz w:val="22"/>
        </w:rPr>
        <w:t> </w:t>
      </w:r>
      <w:r>
        <w:rPr>
          <w:color w:val="262626"/>
          <w:w w:val="105"/>
          <w:sz w:val="22"/>
        </w:rPr>
        <w:t>(1897)</w:t>
      </w:r>
      <w:r>
        <w:rPr>
          <w:color w:val="262626"/>
          <w:spacing w:val="-5"/>
          <w:w w:val="105"/>
          <w:sz w:val="22"/>
        </w:rPr>
        <w:t> </w:t>
      </w:r>
      <w:r>
        <w:rPr>
          <w:color w:val="262626"/>
          <w:w w:val="105"/>
          <w:sz w:val="22"/>
        </w:rPr>
        <w:t>90</w:t>
      </w:r>
      <w:r>
        <w:rPr>
          <w:color w:val="262626"/>
          <w:spacing w:val="-7"/>
          <w:w w:val="105"/>
          <w:sz w:val="22"/>
        </w:rPr>
        <w:t> </w:t>
      </w:r>
      <w:r>
        <w:rPr>
          <w:color w:val="262626"/>
          <w:w w:val="105"/>
          <w:sz w:val="22"/>
        </w:rPr>
        <w:t>Me.</w:t>
      </w:r>
      <w:r>
        <w:rPr>
          <w:color w:val="262626"/>
          <w:spacing w:val="-3"/>
          <w:w w:val="105"/>
          <w:sz w:val="22"/>
        </w:rPr>
        <w:t> </w:t>
      </w:r>
      <w:r>
        <w:rPr>
          <w:color w:val="262626"/>
          <w:w w:val="105"/>
          <w:sz w:val="22"/>
        </w:rPr>
        <w:t>102,</w:t>
      </w:r>
      <w:r>
        <w:rPr>
          <w:color w:val="262626"/>
          <w:spacing w:val="-7"/>
          <w:w w:val="105"/>
          <w:sz w:val="22"/>
        </w:rPr>
        <w:t> </w:t>
      </w:r>
      <w:r>
        <w:rPr>
          <w:color w:val="262626"/>
          <w:w w:val="105"/>
          <w:sz w:val="22"/>
        </w:rPr>
        <w:t>105,</w:t>
      </w:r>
      <w:r>
        <w:rPr>
          <w:color w:val="262626"/>
          <w:spacing w:val="-9"/>
          <w:w w:val="105"/>
          <w:sz w:val="22"/>
        </w:rPr>
        <w:t> </w:t>
      </w:r>
      <w:r>
        <w:rPr>
          <w:color w:val="262626"/>
          <w:w w:val="105"/>
          <w:sz w:val="22"/>
        </w:rPr>
        <w:t>37</w:t>
      </w:r>
      <w:r>
        <w:rPr>
          <w:color w:val="262626"/>
          <w:spacing w:val="-8"/>
          <w:w w:val="105"/>
          <w:sz w:val="22"/>
        </w:rPr>
        <w:t> </w:t>
      </w:r>
      <w:r>
        <w:rPr>
          <w:color w:val="262626"/>
          <w:w w:val="105"/>
          <w:sz w:val="22"/>
        </w:rPr>
        <w:t>A.</w:t>
      </w:r>
      <w:r>
        <w:rPr>
          <w:color w:val="262626"/>
          <w:spacing w:val="-14"/>
          <w:w w:val="105"/>
          <w:sz w:val="22"/>
        </w:rPr>
        <w:t> </w:t>
      </w:r>
      <w:r>
        <w:rPr>
          <w:color w:val="262626"/>
          <w:w w:val="105"/>
          <w:sz w:val="22"/>
        </w:rPr>
        <w:t>864,</w:t>
      </w:r>
      <w:r>
        <w:rPr>
          <w:color w:val="262626"/>
          <w:spacing w:val="-5"/>
          <w:w w:val="105"/>
          <w:sz w:val="22"/>
        </w:rPr>
        <w:t> </w:t>
      </w:r>
      <w:r>
        <w:rPr>
          <w:color w:val="262626"/>
          <w:w w:val="105"/>
          <w:sz w:val="22"/>
        </w:rPr>
        <w:t>865;</w:t>
      </w:r>
      <w:r>
        <w:rPr>
          <w:color w:val="262626"/>
          <w:spacing w:val="-4"/>
          <w:w w:val="105"/>
          <w:sz w:val="22"/>
        </w:rPr>
        <w:t> </w:t>
      </w:r>
      <w:r>
        <w:rPr>
          <w:color w:val="262626"/>
          <w:w w:val="105"/>
          <w:sz w:val="22"/>
        </w:rPr>
        <w:t>Sleeper,</w:t>
      </w:r>
      <w:r>
        <w:rPr>
          <w:color w:val="262626"/>
          <w:spacing w:val="-2"/>
          <w:w w:val="105"/>
          <w:sz w:val="22"/>
        </w:rPr>
        <w:t> </w:t>
      </w:r>
      <w:r>
        <w:rPr>
          <w:color w:val="262626"/>
          <w:w w:val="105"/>
          <w:sz w:val="22"/>
        </w:rPr>
        <w:t>Applt.</w:t>
      </w:r>
      <w:r>
        <w:rPr>
          <w:color w:val="262626"/>
          <w:spacing w:val="-4"/>
          <w:w w:val="105"/>
          <w:sz w:val="22"/>
        </w:rPr>
        <w:t> </w:t>
      </w:r>
      <w:r>
        <w:rPr>
          <w:color w:val="262626"/>
          <w:w w:val="105"/>
          <w:sz w:val="22"/>
        </w:rPr>
        <w:t>(1952)</w:t>
      </w:r>
      <w:r>
        <w:rPr>
          <w:color w:val="262626"/>
          <w:spacing w:val="2"/>
          <w:w w:val="105"/>
          <w:sz w:val="22"/>
        </w:rPr>
        <w:t> </w:t>
      </w:r>
      <w:r>
        <w:rPr>
          <w:color w:val="262626"/>
          <w:w w:val="105"/>
          <w:sz w:val="22"/>
        </w:rPr>
        <w:t>147</w:t>
      </w:r>
      <w:r>
        <w:rPr>
          <w:color w:val="262626"/>
          <w:spacing w:val="-8"/>
          <w:w w:val="105"/>
          <w:sz w:val="22"/>
        </w:rPr>
        <w:t> </w:t>
      </w:r>
      <w:r>
        <w:rPr>
          <w:color w:val="262626"/>
          <w:w w:val="105"/>
          <w:sz w:val="22"/>
        </w:rPr>
        <w:t>Me.</w:t>
      </w:r>
      <w:r>
        <w:rPr>
          <w:color w:val="262626"/>
          <w:spacing w:val="-10"/>
          <w:w w:val="105"/>
          <w:sz w:val="22"/>
        </w:rPr>
        <w:t> </w:t>
      </w:r>
      <w:r>
        <w:rPr>
          <w:color w:val="262626"/>
          <w:spacing w:val="-2"/>
          <w:w w:val="105"/>
          <w:sz w:val="22"/>
        </w:rPr>
        <w:t>302,308,</w:t>
      </w:r>
    </w:p>
    <w:p>
      <w:pPr>
        <w:spacing w:line="254" w:lineRule="auto" w:before="4"/>
        <w:ind w:left="2360" w:right="1667" w:firstLine="8"/>
        <w:jc w:val="left"/>
        <w:rPr>
          <w:sz w:val="22"/>
        </w:rPr>
      </w:pPr>
      <w:r>
        <w:rPr>
          <w:color w:val="262626"/>
          <w:w w:val="105"/>
          <w:sz w:val="22"/>
        </w:rPr>
        <w:t>87</w:t>
      </w:r>
      <w:r>
        <w:rPr>
          <w:color w:val="262626"/>
          <w:spacing w:val="-12"/>
          <w:w w:val="105"/>
          <w:sz w:val="22"/>
        </w:rPr>
        <w:t> </w:t>
      </w:r>
      <w:r>
        <w:rPr>
          <w:color w:val="262626"/>
          <w:w w:val="105"/>
          <w:sz w:val="22"/>
        </w:rPr>
        <w:t>A.2d</w:t>
      </w:r>
      <w:r>
        <w:rPr>
          <w:color w:val="262626"/>
          <w:spacing w:val="-1"/>
          <w:w w:val="105"/>
          <w:sz w:val="22"/>
        </w:rPr>
        <w:t> </w:t>
      </w:r>
      <w:r>
        <w:rPr>
          <w:color w:val="262626"/>
          <w:w w:val="105"/>
          <w:sz w:val="22"/>
        </w:rPr>
        <w:t>115.</w:t>
      </w:r>
      <w:r>
        <w:rPr>
          <w:color w:val="262626"/>
          <w:spacing w:val="-11"/>
          <w:w w:val="105"/>
          <w:sz w:val="22"/>
        </w:rPr>
        <w:t> </w:t>
      </w:r>
      <w:r>
        <w:rPr>
          <w:color w:val="262626"/>
          <w:w w:val="105"/>
          <w:sz w:val="22"/>
        </w:rPr>
        <w:t>Under</w:t>
      </w:r>
      <w:r>
        <w:rPr>
          <w:color w:val="262626"/>
          <w:spacing w:val="-7"/>
          <w:w w:val="105"/>
          <w:sz w:val="22"/>
        </w:rPr>
        <w:t> </w:t>
      </w:r>
      <w:r>
        <w:rPr>
          <w:color w:val="262626"/>
          <w:w w:val="105"/>
          <w:sz w:val="22"/>
        </w:rPr>
        <w:t>Sec.</w:t>
      </w:r>
      <w:r>
        <w:rPr>
          <w:color w:val="262626"/>
          <w:spacing w:val="-5"/>
          <w:w w:val="105"/>
          <w:sz w:val="22"/>
        </w:rPr>
        <w:t> </w:t>
      </w:r>
      <w:r>
        <w:rPr>
          <w:color w:val="262626"/>
          <w:w w:val="105"/>
          <w:sz w:val="22"/>
        </w:rPr>
        <w:t>2068</w:t>
      </w:r>
      <w:r>
        <w:rPr>
          <w:color w:val="262626"/>
          <w:spacing w:val="-6"/>
          <w:w w:val="105"/>
          <w:sz w:val="22"/>
        </w:rPr>
        <w:t> </w:t>
      </w:r>
      <w:r>
        <w:rPr>
          <w:color w:val="262626"/>
          <w:w w:val="105"/>
          <w:sz w:val="22"/>
        </w:rPr>
        <w:t>an</w:t>
      </w:r>
      <w:r>
        <w:rPr>
          <w:color w:val="262626"/>
          <w:spacing w:val="-9"/>
          <w:w w:val="105"/>
          <w:sz w:val="22"/>
        </w:rPr>
        <w:t> </w:t>
      </w:r>
      <w:r>
        <w:rPr>
          <w:color w:val="262626"/>
          <w:w w:val="105"/>
          <w:sz w:val="22"/>
        </w:rPr>
        <w:t>abutter</w:t>
      </w:r>
      <w:r>
        <w:rPr>
          <w:color w:val="262626"/>
          <w:spacing w:val="-7"/>
          <w:w w:val="105"/>
          <w:sz w:val="22"/>
        </w:rPr>
        <w:t> </w:t>
      </w:r>
      <w:r>
        <w:rPr>
          <w:color w:val="262626"/>
          <w:w w:val="105"/>
          <w:sz w:val="22"/>
        </w:rPr>
        <w:t>could</w:t>
      </w:r>
      <w:r>
        <w:rPr>
          <w:color w:val="262626"/>
          <w:spacing w:val="-1"/>
          <w:w w:val="105"/>
          <w:sz w:val="22"/>
        </w:rPr>
        <w:t> </w:t>
      </w:r>
      <w:r>
        <w:rPr>
          <w:color w:val="262626"/>
          <w:w w:val="105"/>
          <w:sz w:val="22"/>
        </w:rPr>
        <w:t>be</w:t>
      </w:r>
      <w:r>
        <w:rPr>
          <w:color w:val="262626"/>
          <w:spacing w:val="-13"/>
          <w:w w:val="105"/>
          <w:sz w:val="22"/>
        </w:rPr>
        <w:t> </w:t>
      </w:r>
      <w:r>
        <w:rPr>
          <w:color w:val="262626"/>
          <w:w w:val="105"/>
          <w:sz w:val="22"/>
        </w:rPr>
        <w:t>deprived</w:t>
      </w:r>
      <w:r>
        <w:rPr>
          <w:color w:val="262626"/>
          <w:spacing w:val="-3"/>
          <w:w w:val="105"/>
          <w:sz w:val="22"/>
        </w:rPr>
        <w:t> </w:t>
      </w:r>
      <w:r>
        <w:rPr>
          <w:color w:val="262626"/>
          <w:w w:val="105"/>
          <w:sz w:val="22"/>
        </w:rPr>
        <w:t>of</w:t>
      </w:r>
      <w:r>
        <w:rPr>
          <w:color w:val="262626"/>
          <w:spacing w:val="-8"/>
          <w:w w:val="105"/>
          <w:sz w:val="22"/>
        </w:rPr>
        <w:t> </w:t>
      </w:r>
      <w:r>
        <w:rPr>
          <w:color w:val="262626"/>
          <w:w w:val="105"/>
          <w:sz w:val="22"/>
        </w:rPr>
        <w:t>his</w:t>
      </w:r>
      <w:r>
        <w:rPr>
          <w:color w:val="262626"/>
          <w:spacing w:val="-9"/>
          <w:w w:val="105"/>
          <w:sz w:val="22"/>
        </w:rPr>
        <w:t> </w:t>
      </w:r>
      <w:r>
        <w:rPr>
          <w:color w:val="262626"/>
          <w:w w:val="105"/>
          <w:sz w:val="22"/>
        </w:rPr>
        <w:t>sole</w:t>
      </w:r>
      <w:r>
        <w:rPr>
          <w:color w:val="262626"/>
          <w:spacing w:val="-6"/>
          <w:w w:val="105"/>
          <w:sz w:val="22"/>
        </w:rPr>
        <w:t> </w:t>
      </w:r>
      <w:r>
        <w:rPr>
          <w:color w:val="262626"/>
          <w:w w:val="105"/>
          <w:sz w:val="22"/>
        </w:rPr>
        <w:t>access</w:t>
      </w:r>
      <w:r>
        <w:rPr>
          <w:color w:val="262626"/>
          <w:spacing w:val="-3"/>
          <w:w w:val="105"/>
          <w:sz w:val="22"/>
        </w:rPr>
        <w:t> </w:t>
      </w:r>
      <w:r>
        <w:rPr>
          <w:color w:val="262626"/>
          <w:w w:val="105"/>
          <w:sz w:val="22"/>
        </w:rPr>
        <w:t>to</w:t>
      </w:r>
      <w:r>
        <w:rPr>
          <w:color w:val="262626"/>
          <w:spacing w:val="-11"/>
          <w:w w:val="105"/>
          <w:sz w:val="22"/>
        </w:rPr>
        <w:t> </w:t>
      </w:r>
      <w:r>
        <w:rPr>
          <w:color w:val="262626"/>
          <w:w w:val="105"/>
          <w:sz w:val="22"/>
        </w:rPr>
        <w:t>the</w:t>
      </w:r>
      <w:r>
        <w:rPr>
          <w:color w:val="262626"/>
          <w:spacing w:val="-7"/>
          <w:w w:val="105"/>
          <w:sz w:val="22"/>
        </w:rPr>
        <w:t> </w:t>
      </w:r>
      <w:r>
        <w:rPr>
          <w:color w:val="262626"/>
          <w:w w:val="105"/>
          <w:sz w:val="22"/>
        </w:rPr>
        <w:t>road system with no</w:t>
      </w:r>
      <w:r>
        <w:rPr>
          <w:color w:val="262626"/>
          <w:spacing w:val="-5"/>
          <w:w w:val="105"/>
          <w:sz w:val="22"/>
        </w:rPr>
        <w:t> </w:t>
      </w:r>
      <w:r>
        <w:rPr>
          <w:color w:val="262626"/>
          <w:w w:val="105"/>
          <w:sz w:val="22"/>
        </w:rPr>
        <w:t>statutory method provided for</w:t>
      </w:r>
      <w:r>
        <w:rPr>
          <w:color w:val="262626"/>
          <w:spacing w:val="-7"/>
          <w:w w:val="105"/>
          <w:sz w:val="22"/>
        </w:rPr>
        <w:t> </w:t>
      </w:r>
      <w:r>
        <w:rPr>
          <w:color w:val="262626"/>
          <w:w w:val="105"/>
          <w:sz w:val="22"/>
        </w:rPr>
        <w:t>obtaining compensation."</w:t>
      </w:r>
      <w:r>
        <w:rPr>
          <w:color w:val="262626"/>
          <w:spacing w:val="40"/>
          <w:w w:val="105"/>
          <w:sz w:val="22"/>
        </w:rPr>
        <w:t> </w:t>
      </w:r>
      <w:r>
        <w:rPr>
          <w:color w:val="262626"/>
          <w:w w:val="105"/>
          <w:sz w:val="22"/>
        </w:rPr>
        <w:t>So when I purchased</w:t>
      </w:r>
      <w:r>
        <w:rPr>
          <w:color w:val="262626"/>
          <w:spacing w:val="-9"/>
          <w:w w:val="105"/>
          <w:sz w:val="22"/>
        </w:rPr>
        <w:t> </w:t>
      </w:r>
      <w:r>
        <w:rPr>
          <w:color w:val="262626"/>
          <w:w w:val="105"/>
          <w:sz w:val="22"/>
        </w:rPr>
        <w:t>my</w:t>
      </w:r>
      <w:r>
        <w:rPr>
          <w:color w:val="262626"/>
          <w:spacing w:val="-14"/>
          <w:w w:val="105"/>
          <w:sz w:val="22"/>
        </w:rPr>
        <w:t> </w:t>
      </w:r>
      <w:r>
        <w:rPr>
          <w:color w:val="262626"/>
          <w:w w:val="105"/>
          <w:sz w:val="22"/>
        </w:rPr>
        <w:t>property,</w:t>
      </w:r>
      <w:r>
        <w:rPr>
          <w:color w:val="262626"/>
          <w:spacing w:val="-8"/>
          <w:w w:val="105"/>
          <w:sz w:val="22"/>
        </w:rPr>
        <w:t> </w:t>
      </w:r>
      <w:r>
        <w:rPr>
          <w:color w:val="262626"/>
          <w:w w:val="105"/>
          <w:sz w:val="22"/>
        </w:rPr>
        <w:t>I</w:t>
      </w:r>
      <w:r>
        <w:rPr>
          <w:color w:val="262626"/>
          <w:spacing w:val="-15"/>
          <w:w w:val="105"/>
          <w:sz w:val="22"/>
        </w:rPr>
        <w:t> </w:t>
      </w:r>
      <w:r>
        <w:rPr>
          <w:color w:val="262626"/>
          <w:w w:val="105"/>
          <w:sz w:val="22"/>
        </w:rPr>
        <w:t>could</w:t>
      </w:r>
      <w:r>
        <w:rPr>
          <w:color w:val="262626"/>
          <w:spacing w:val="-9"/>
          <w:w w:val="105"/>
          <w:sz w:val="22"/>
        </w:rPr>
        <w:t> </w:t>
      </w:r>
      <w:r>
        <w:rPr>
          <w:color w:val="262626"/>
          <w:w w:val="105"/>
          <w:sz w:val="22"/>
        </w:rPr>
        <w:t>have</w:t>
      </w:r>
      <w:r>
        <w:rPr>
          <w:color w:val="262626"/>
          <w:spacing w:val="-14"/>
          <w:w w:val="105"/>
          <w:sz w:val="22"/>
        </w:rPr>
        <w:t> </w:t>
      </w:r>
      <w:r>
        <w:rPr>
          <w:color w:val="262626"/>
          <w:w w:val="105"/>
          <w:sz w:val="22"/>
        </w:rPr>
        <w:t>known</w:t>
      </w:r>
      <w:r>
        <w:rPr>
          <w:color w:val="262626"/>
          <w:spacing w:val="-6"/>
          <w:w w:val="105"/>
          <w:sz w:val="22"/>
        </w:rPr>
        <w:t> </w:t>
      </w:r>
      <w:r>
        <w:rPr>
          <w:color w:val="262626"/>
          <w:w w:val="105"/>
          <w:sz w:val="22"/>
        </w:rPr>
        <w:t>that</w:t>
      </w:r>
      <w:r>
        <w:rPr>
          <w:color w:val="262626"/>
          <w:spacing w:val="-9"/>
          <w:w w:val="105"/>
          <w:sz w:val="22"/>
        </w:rPr>
        <w:t> </w:t>
      </w:r>
      <w:r>
        <w:rPr>
          <w:color w:val="262626"/>
          <w:w w:val="105"/>
          <w:sz w:val="22"/>
        </w:rPr>
        <w:t>it</w:t>
      </w:r>
      <w:r>
        <w:rPr>
          <w:color w:val="262626"/>
          <w:spacing w:val="-10"/>
          <w:w w:val="105"/>
          <w:sz w:val="22"/>
        </w:rPr>
        <w:t> </w:t>
      </w:r>
      <w:r>
        <w:rPr>
          <w:color w:val="262626"/>
          <w:w w:val="105"/>
          <w:sz w:val="22"/>
        </w:rPr>
        <w:t>had</w:t>
      </w:r>
      <w:r>
        <w:rPr>
          <w:color w:val="262626"/>
          <w:spacing w:val="-8"/>
          <w:w w:val="105"/>
          <w:sz w:val="22"/>
        </w:rPr>
        <w:t> </w:t>
      </w:r>
      <w:r>
        <w:rPr>
          <w:color w:val="262626"/>
          <w:w w:val="105"/>
          <w:sz w:val="22"/>
        </w:rPr>
        <w:t>been</w:t>
      </w:r>
      <w:r>
        <w:rPr>
          <w:color w:val="262626"/>
          <w:spacing w:val="-11"/>
          <w:w w:val="105"/>
          <w:sz w:val="22"/>
        </w:rPr>
        <w:t> </w:t>
      </w:r>
      <w:r>
        <w:rPr>
          <w:color w:val="262626"/>
          <w:w w:val="105"/>
          <w:sz w:val="22"/>
        </w:rPr>
        <w:t>declared</w:t>
      </w:r>
      <w:r>
        <w:rPr>
          <w:color w:val="262626"/>
          <w:spacing w:val="-4"/>
          <w:w w:val="105"/>
          <w:sz w:val="22"/>
        </w:rPr>
        <w:t> </w:t>
      </w:r>
      <w:r>
        <w:rPr>
          <w:color w:val="262626"/>
          <w:w w:val="105"/>
          <w:sz w:val="22"/>
        </w:rPr>
        <w:t>Unconstitutional</w:t>
      </w:r>
      <w:r>
        <w:rPr>
          <w:color w:val="262626"/>
          <w:spacing w:val="-15"/>
          <w:w w:val="105"/>
          <w:sz w:val="22"/>
        </w:rPr>
        <w:t> </w:t>
      </w:r>
      <w:r>
        <w:rPr>
          <w:color w:val="262626"/>
          <w:w w:val="105"/>
          <w:sz w:val="22"/>
        </w:rPr>
        <w:t>to have</w:t>
      </w:r>
      <w:r>
        <w:rPr>
          <w:color w:val="262626"/>
          <w:spacing w:val="-8"/>
          <w:w w:val="105"/>
          <w:sz w:val="22"/>
        </w:rPr>
        <w:t> </w:t>
      </w:r>
      <w:r>
        <w:rPr>
          <w:color w:val="262626"/>
          <w:w w:val="105"/>
          <w:sz w:val="22"/>
        </w:rPr>
        <w:t>a</w:t>
      </w:r>
      <w:r>
        <w:rPr>
          <w:color w:val="262626"/>
          <w:spacing w:val="-14"/>
          <w:w w:val="105"/>
          <w:sz w:val="22"/>
        </w:rPr>
        <w:t> </w:t>
      </w:r>
      <w:r>
        <w:rPr>
          <w:color w:val="262626"/>
          <w:w w:val="105"/>
          <w:sz w:val="22"/>
        </w:rPr>
        <w:t>public</w:t>
      </w:r>
      <w:r>
        <w:rPr>
          <w:color w:val="262626"/>
          <w:spacing w:val="-5"/>
          <w:w w:val="105"/>
          <w:sz w:val="22"/>
        </w:rPr>
        <w:t> </w:t>
      </w:r>
      <w:r>
        <w:rPr>
          <w:color w:val="262626"/>
          <w:w w:val="105"/>
          <w:sz w:val="22"/>
        </w:rPr>
        <w:t>road</w:t>
      </w:r>
      <w:r>
        <w:rPr>
          <w:color w:val="262626"/>
          <w:spacing w:val="-11"/>
          <w:w w:val="105"/>
          <w:sz w:val="22"/>
        </w:rPr>
        <w:t> </w:t>
      </w:r>
      <w:r>
        <w:rPr>
          <w:color w:val="262626"/>
          <w:w w:val="105"/>
          <w:sz w:val="22"/>
        </w:rPr>
        <w:t>with</w:t>
      </w:r>
      <w:r>
        <w:rPr>
          <w:color w:val="262626"/>
          <w:spacing w:val="-7"/>
          <w:w w:val="105"/>
          <w:sz w:val="22"/>
        </w:rPr>
        <w:t> </w:t>
      </w:r>
      <w:r>
        <w:rPr>
          <w:color w:val="262626"/>
          <w:w w:val="105"/>
          <w:sz w:val="22"/>
        </w:rPr>
        <w:t>no</w:t>
      </w:r>
      <w:r>
        <w:rPr>
          <w:color w:val="262626"/>
          <w:spacing w:val="-8"/>
          <w:w w:val="105"/>
          <w:sz w:val="22"/>
        </w:rPr>
        <w:t> </w:t>
      </w:r>
      <w:r>
        <w:rPr>
          <w:color w:val="262626"/>
          <w:w w:val="105"/>
          <w:sz w:val="22"/>
        </w:rPr>
        <w:t>public</w:t>
      </w:r>
      <w:r>
        <w:rPr>
          <w:color w:val="262626"/>
          <w:spacing w:val="-1"/>
          <w:w w:val="105"/>
          <w:sz w:val="22"/>
        </w:rPr>
        <w:t> </w:t>
      </w:r>
      <w:r>
        <w:rPr>
          <w:color w:val="262626"/>
          <w:w w:val="105"/>
          <w:sz w:val="22"/>
        </w:rPr>
        <w:t>maintenance, with</w:t>
      </w:r>
      <w:r>
        <w:rPr>
          <w:color w:val="262626"/>
          <w:spacing w:val="-4"/>
          <w:w w:val="105"/>
          <w:sz w:val="22"/>
        </w:rPr>
        <w:t> </w:t>
      </w:r>
      <w:r>
        <w:rPr>
          <w:color w:val="262626"/>
          <w:w w:val="105"/>
          <w:sz w:val="22"/>
        </w:rPr>
        <w:t>no</w:t>
      </w:r>
      <w:r>
        <w:rPr>
          <w:color w:val="262626"/>
          <w:spacing w:val="-15"/>
          <w:w w:val="105"/>
          <w:sz w:val="22"/>
        </w:rPr>
        <w:t> </w:t>
      </w:r>
      <w:r>
        <w:rPr>
          <w:color w:val="262626"/>
          <w:w w:val="105"/>
          <w:sz w:val="22"/>
        </w:rPr>
        <w:t>just</w:t>
      </w:r>
      <w:r>
        <w:rPr>
          <w:color w:val="262626"/>
          <w:spacing w:val="-7"/>
          <w:w w:val="105"/>
          <w:sz w:val="22"/>
        </w:rPr>
        <w:t> </w:t>
      </w:r>
      <w:r>
        <w:rPr>
          <w:color w:val="262626"/>
          <w:w w:val="105"/>
          <w:sz w:val="22"/>
        </w:rPr>
        <w:t>compensation</w:t>
      </w:r>
      <w:r>
        <w:rPr>
          <w:color w:val="262626"/>
          <w:spacing w:val="-1"/>
          <w:w w:val="105"/>
          <w:sz w:val="22"/>
        </w:rPr>
        <w:t> </w:t>
      </w:r>
      <w:r>
        <w:rPr>
          <w:color w:val="262626"/>
          <w:w w:val="105"/>
          <w:sz w:val="22"/>
        </w:rPr>
        <w:t>for</w:t>
      </w:r>
      <w:r>
        <w:rPr>
          <w:color w:val="262626"/>
          <w:spacing w:val="-13"/>
          <w:w w:val="105"/>
          <w:sz w:val="22"/>
        </w:rPr>
        <w:t> </w:t>
      </w:r>
      <w:r>
        <w:rPr>
          <w:color w:val="262626"/>
          <w:w w:val="105"/>
          <w:sz w:val="22"/>
        </w:rPr>
        <w:t>the</w:t>
      </w:r>
      <w:r>
        <w:rPr>
          <w:color w:val="262626"/>
          <w:spacing w:val="-5"/>
          <w:w w:val="105"/>
          <w:sz w:val="22"/>
        </w:rPr>
        <w:t> </w:t>
      </w:r>
      <w:r>
        <w:rPr>
          <w:color w:val="262626"/>
          <w:w w:val="105"/>
          <w:sz w:val="22"/>
        </w:rPr>
        <w:t>loss</w:t>
      </w:r>
      <w:r>
        <w:rPr>
          <w:color w:val="262626"/>
          <w:spacing w:val="-15"/>
          <w:w w:val="105"/>
          <w:sz w:val="22"/>
        </w:rPr>
        <w:t> </w:t>
      </w:r>
      <w:r>
        <w:rPr>
          <w:color w:val="262626"/>
          <w:w w:val="105"/>
          <w:sz w:val="22"/>
        </w:rPr>
        <w:t>of access that would be the inevitable result.</w:t>
      </w:r>
    </w:p>
    <w:p>
      <w:pPr>
        <w:spacing w:line="254" w:lineRule="auto" w:before="5"/>
        <w:ind w:left="2357" w:right="1576" w:firstLine="0"/>
        <w:jc w:val="left"/>
        <w:rPr>
          <w:sz w:val="22"/>
        </w:rPr>
      </w:pPr>
      <w:r>
        <w:rPr>
          <w:color w:val="262626"/>
          <w:w w:val="105"/>
          <w:sz w:val="22"/>
        </w:rPr>
        <w:t>I</w:t>
      </w:r>
      <w:r>
        <w:rPr>
          <w:color w:val="262626"/>
          <w:spacing w:val="-15"/>
          <w:w w:val="105"/>
          <w:sz w:val="22"/>
        </w:rPr>
        <w:t> </w:t>
      </w:r>
      <w:r>
        <w:rPr>
          <w:color w:val="262626"/>
          <w:w w:val="105"/>
          <w:sz w:val="22"/>
        </w:rPr>
        <w:t>could</w:t>
      </w:r>
      <w:r>
        <w:rPr>
          <w:color w:val="262626"/>
          <w:spacing w:val="-8"/>
          <w:w w:val="105"/>
          <w:sz w:val="22"/>
        </w:rPr>
        <w:t> </w:t>
      </w:r>
      <w:r>
        <w:rPr>
          <w:color w:val="262626"/>
          <w:w w:val="105"/>
          <w:sz w:val="22"/>
        </w:rPr>
        <w:t>NOT</w:t>
      </w:r>
      <w:r>
        <w:rPr>
          <w:color w:val="262626"/>
          <w:spacing w:val="-10"/>
          <w:w w:val="105"/>
          <w:sz w:val="22"/>
        </w:rPr>
        <w:t> </w:t>
      </w:r>
      <w:r>
        <w:rPr>
          <w:color w:val="262626"/>
          <w:w w:val="105"/>
          <w:sz w:val="22"/>
        </w:rPr>
        <w:t>have</w:t>
      </w:r>
      <w:r>
        <w:rPr>
          <w:color w:val="262626"/>
          <w:spacing w:val="-8"/>
          <w:w w:val="105"/>
          <w:sz w:val="22"/>
        </w:rPr>
        <w:t> </w:t>
      </w:r>
      <w:r>
        <w:rPr>
          <w:color w:val="262626"/>
          <w:w w:val="105"/>
          <w:sz w:val="22"/>
        </w:rPr>
        <w:t>known</w:t>
      </w:r>
      <w:r>
        <w:rPr>
          <w:color w:val="262626"/>
          <w:spacing w:val="-4"/>
          <w:w w:val="105"/>
          <w:sz w:val="22"/>
        </w:rPr>
        <w:t> </w:t>
      </w:r>
      <w:r>
        <w:rPr>
          <w:color w:val="262626"/>
          <w:w w:val="105"/>
          <w:sz w:val="22"/>
        </w:rPr>
        <w:t>in</w:t>
      </w:r>
      <w:r>
        <w:rPr>
          <w:color w:val="262626"/>
          <w:spacing w:val="-11"/>
          <w:w w:val="105"/>
          <w:sz w:val="22"/>
        </w:rPr>
        <w:t> </w:t>
      </w:r>
      <w:r>
        <w:rPr>
          <w:color w:val="262626"/>
          <w:w w:val="105"/>
          <w:sz w:val="22"/>
        </w:rPr>
        <w:t>1971</w:t>
      </w:r>
      <w:r>
        <w:rPr>
          <w:color w:val="262626"/>
          <w:spacing w:val="-5"/>
          <w:w w:val="105"/>
          <w:sz w:val="22"/>
        </w:rPr>
        <w:t> </w:t>
      </w:r>
      <w:r>
        <w:rPr>
          <w:color w:val="262626"/>
          <w:w w:val="105"/>
          <w:sz w:val="22"/>
        </w:rPr>
        <w:t>that</w:t>
      </w:r>
      <w:r>
        <w:rPr>
          <w:color w:val="262626"/>
          <w:spacing w:val="-5"/>
          <w:w w:val="105"/>
          <w:sz w:val="22"/>
        </w:rPr>
        <w:t> </w:t>
      </w:r>
      <w:r>
        <w:rPr>
          <w:color w:val="262626"/>
          <w:w w:val="105"/>
          <w:sz w:val="22"/>
        </w:rPr>
        <w:t>in</w:t>
      </w:r>
      <w:r>
        <w:rPr>
          <w:color w:val="262626"/>
          <w:spacing w:val="-7"/>
          <w:w w:val="105"/>
          <w:sz w:val="22"/>
        </w:rPr>
        <w:t> </w:t>
      </w:r>
      <w:r>
        <w:rPr>
          <w:color w:val="262626"/>
          <w:w w:val="105"/>
          <w:sz w:val="22"/>
        </w:rPr>
        <w:t>1976,</w:t>
      </w:r>
      <w:r>
        <w:rPr>
          <w:color w:val="262626"/>
          <w:spacing w:val="-13"/>
          <w:w w:val="105"/>
          <w:sz w:val="22"/>
        </w:rPr>
        <w:t> </w:t>
      </w:r>
      <w:r>
        <w:rPr>
          <w:color w:val="262626"/>
          <w:w w:val="105"/>
          <w:sz w:val="22"/>
        </w:rPr>
        <w:t>a</w:t>
      </w:r>
      <w:r>
        <w:rPr>
          <w:color w:val="262626"/>
          <w:spacing w:val="-7"/>
          <w:w w:val="105"/>
          <w:sz w:val="22"/>
        </w:rPr>
        <w:t> </w:t>
      </w:r>
      <w:r>
        <w:rPr>
          <w:color w:val="262626"/>
          <w:w w:val="105"/>
          <w:sz w:val="22"/>
        </w:rPr>
        <w:t>law</w:t>
      </w:r>
      <w:r>
        <w:rPr>
          <w:color w:val="262626"/>
          <w:spacing w:val="-5"/>
          <w:w w:val="105"/>
          <w:sz w:val="22"/>
        </w:rPr>
        <w:t> </w:t>
      </w:r>
      <w:r>
        <w:rPr>
          <w:color w:val="262626"/>
          <w:w w:val="105"/>
          <w:sz w:val="22"/>
        </w:rPr>
        <w:t>would be</w:t>
      </w:r>
      <w:r>
        <w:rPr>
          <w:color w:val="262626"/>
          <w:spacing w:val="-9"/>
          <w:w w:val="105"/>
          <w:sz w:val="22"/>
        </w:rPr>
        <w:t> </w:t>
      </w:r>
      <w:r>
        <w:rPr>
          <w:color w:val="262626"/>
          <w:w w:val="105"/>
          <w:sz w:val="22"/>
        </w:rPr>
        <w:t>passed</w:t>
      </w:r>
      <w:r>
        <w:rPr>
          <w:color w:val="262626"/>
          <w:spacing w:val="-9"/>
          <w:w w:val="105"/>
          <w:sz w:val="22"/>
        </w:rPr>
        <w:t> </w:t>
      </w:r>
      <w:r>
        <w:rPr>
          <w:color w:val="262626"/>
          <w:w w:val="105"/>
          <w:sz w:val="22"/>
        </w:rPr>
        <w:t>(section 3028)</w:t>
      </w:r>
      <w:r>
        <w:rPr>
          <w:color w:val="262626"/>
          <w:spacing w:val="-6"/>
          <w:w w:val="105"/>
          <w:sz w:val="22"/>
        </w:rPr>
        <w:t> </w:t>
      </w:r>
      <w:r>
        <w:rPr>
          <w:color w:val="262626"/>
          <w:w w:val="105"/>
          <w:sz w:val="22"/>
        </w:rPr>
        <w:t>that would say</w:t>
      </w:r>
      <w:r>
        <w:rPr>
          <w:color w:val="262626"/>
          <w:spacing w:val="-2"/>
          <w:w w:val="105"/>
          <w:sz w:val="22"/>
        </w:rPr>
        <w:t> </w:t>
      </w:r>
      <w:r>
        <w:rPr>
          <w:color w:val="262626"/>
          <w:w w:val="105"/>
          <w:sz w:val="22"/>
        </w:rPr>
        <w:t>if a town had not maintained a road for</w:t>
      </w:r>
      <w:r>
        <w:rPr>
          <w:color w:val="262626"/>
          <w:spacing w:val="-8"/>
          <w:w w:val="105"/>
          <w:sz w:val="22"/>
        </w:rPr>
        <w:t> </w:t>
      </w:r>
      <w:r>
        <w:rPr>
          <w:color w:val="262626"/>
          <w:w w:val="105"/>
          <w:sz w:val="22"/>
        </w:rPr>
        <w:t>30 years, it</w:t>
      </w:r>
      <w:r>
        <w:rPr>
          <w:color w:val="262626"/>
          <w:spacing w:val="-4"/>
          <w:w w:val="105"/>
          <w:sz w:val="22"/>
        </w:rPr>
        <w:t> </w:t>
      </w:r>
      <w:r>
        <w:rPr>
          <w:color w:val="262626"/>
          <w:w w:val="105"/>
          <w:sz w:val="22"/>
        </w:rPr>
        <w:t>could</w:t>
      </w:r>
      <w:r>
        <w:rPr>
          <w:color w:val="262626"/>
          <w:spacing w:val="-3"/>
          <w:w w:val="105"/>
          <w:sz w:val="22"/>
        </w:rPr>
        <w:t> </w:t>
      </w:r>
      <w:r>
        <w:rPr>
          <w:color w:val="262626"/>
          <w:w w:val="105"/>
          <w:sz w:val="22"/>
        </w:rPr>
        <w:t>declare it to be a public easement by virtue of abandonment.</w:t>
      </w:r>
    </w:p>
    <w:p>
      <w:pPr>
        <w:pStyle w:val="ListParagraph"/>
        <w:numPr>
          <w:ilvl w:val="0"/>
          <w:numId w:val="43"/>
        </w:numPr>
        <w:tabs>
          <w:tab w:pos="2340" w:val="left" w:leader="none"/>
          <w:tab w:pos="2353" w:val="left" w:leader="none"/>
        </w:tabs>
        <w:spacing w:line="254" w:lineRule="auto" w:before="0" w:after="0"/>
        <w:ind w:left="2340" w:right="1601" w:hanging="672"/>
        <w:jc w:val="left"/>
        <w:rPr>
          <w:color w:val="262626"/>
          <w:position w:val="1"/>
          <w:sz w:val="22"/>
        </w:rPr>
      </w:pPr>
      <w:r>
        <w:rPr>
          <w:color w:val="262626"/>
          <w:position w:val="1"/>
          <w:sz w:val="22"/>
        </w:rPr>
        <w:tab/>
      </w:r>
      <w:r>
        <w:rPr>
          <w:color w:val="262626"/>
          <w:w w:val="105"/>
          <w:sz w:val="22"/>
        </w:rPr>
        <w:t>I</w:t>
      </w:r>
      <w:r>
        <w:rPr>
          <w:color w:val="262626"/>
          <w:spacing w:val="-15"/>
          <w:w w:val="105"/>
          <w:sz w:val="22"/>
        </w:rPr>
        <w:t> </w:t>
      </w:r>
      <w:r>
        <w:rPr>
          <w:color w:val="262626"/>
          <w:w w:val="105"/>
          <w:sz w:val="22"/>
        </w:rPr>
        <w:t>could</w:t>
      </w:r>
      <w:r>
        <w:rPr>
          <w:color w:val="262626"/>
          <w:spacing w:val="-14"/>
          <w:w w:val="105"/>
          <w:sz w:val="22"/>
        </w:rPr>
        <w:t> </w:t>
      </w:r>
      <w:r>
        <w:rPr>
          <w:color w:val="262626"/>
          <w:w w:val="105"/>
          <w:sz w:val="22"/>
        </w:rPr>
        <w:t>not</w:t>
      </w:r>
      <w:r>
        <w:rPr>
          <w:color w:val="262626"/>
          <w:spacing w:val="-11"/>
          <w:w w:val="105"/>
          <w:sz w:val="22"/>
        </w:rPr>
        <w:t> </w:t>
      </w:r>
      <w:r>
        <w:rPr>
          <w:color w:val="262626"/>
          <w:w w:val="105"/>
          <w:sz w:val="22"/>
        </w:rPr>
        <w:t>have</w:t>
      </w:r>
      <w:r>
        <w:rPr>
          <w:color w:val="262626"/>
          <w:spacing w:val="-8"/>
          <w:w w:val="105"/>
          <w:sz w:val="22"/>
        </w:rPr>
        <w:t> </w:t>
      </w:r>
      <w:r>
        <w:rPr>
          <w:color w:val="262626"/>
          <w:w w:val="105"/>
          <w:sz w:val="22"/>
        </w:rPr>
        <w:t>known in</w:t>
      </w:r>
      <w:r>
        <w:rPr>
          <w:color w:val="262626"/>
          <w:spacing w:val="-8"/>
          <w:w w:val="105"/>
          <w:sz w:val="22"/>
        </w:rPr>
        <w:t> </w:t>
      </w:r>
      <w:r>
        <w:rPr>
          <w:color w:val="262626"/>
          <w:w w:val="105"/>
          <w:sz w:val="22"/>
        </w:rPr>
        <w:t>1971</w:t>
      </w:r>
      <w:r>
        <w:rPr>
          <w:color w:val="262626"/>
          <w:spacing w:val="-6"/>
          <w:w w:val="105"/>
          <w:sz w:val="22"/>
        </w:rPr>
        <w:t> </w:t>
      </w:r>
      <w:r>
        <w:rPr>
          <w:color w:val="262626"/>
          <w:w w:val="105"/>
          <w:sz w:val="22"/>
        </w:rPr>
        <w:t>that</w:t>
      </w:r>
      <w:r>
        <w:rPr>
          <w:color w:val="262626"/>
          <w:spacing w:val="-8"/>
          <w:w w:val="105"/>
          <w:sz w:val="22"/>
        </w:rPr>
        <w:t> </w:t>
      </w:r>
      <w:r>
        <w:rPr>
          <w:color w:val="262626"/>
          <w:w w:val="105"/>
          <w:sz w:val="22"/>
        </w:rPr>
        <w:t>in</w:t>
      </w:r>
      <w:r>
        <w:rPr>
          <w:color w:val="262626"/>
          <w:spacing w:val="-4"/>
          <w:w w:val="105"/>
          <w:sz w:val="22"/>
        </w:rPr>
        <w:t> </w:t>
      </w:r>
      <w:r>
        <w:rPr>
          <w:color w:val="262626"/>
          <w:w w:val="105"/>
          <w:sz w:val="22"/>
        </w:rPr>
        <w:t>1976,</w:t>
      </w:r>
      <w:r>
        <w:rPr>
          <w:color w:val="262626"/>
          <w:spacing w:val="-7"/>
          <w:w w:val="105"/>
          <w:sz w:val="22"/>
        </w:rPr>
        <w:t> </w:t>
      </w:r>
      <w:r>
        <w:rPr>
          <w:color w:val="262626"/>
          <w:w w:val="105"/>
          <w:sz w:val="22"/>
        </w:rPr>
        <w:t>23</w:t>
      </w:r>
      <w:r>
        <w:rPr>
          <w:color w:val="262626"/>
          <w:spacing w:val="-9"/>
          <w:w w:val="105"/>
          <w:sz w:val="22"/>
        </w:rPr>
        <w:t> </w:t>
      </w:r>
      <w:r>
        <w:rPr>
          <w:b/>
          <w:color w:val="262626"/>
          <w:w w:val="105"/>
          <w:sz w:val="22"/>
        </w:rPr>
        <w:t>MRS</w:t>
      </w:r>
      <w:r>
        <w:rPr>
          <w:b/>
          <w:color w:val="262626"/>
          <w:spacing w:val="-3"/>
          <w:w w:val="105"/>
          <w:sz w:val="22"/>
        </w:rPr>
        <w:t> </w:t>
      </w:r>
      <w:r>
        <w:rPr>
          <w:color w:val="262626"/>
          <w:w w:val="105"/>
          <w:sz w:val="22"/>
        </w:rPr>
        <w:t>3021</w:t>
      </w:r>
      <w:r>
        <w:rPr>
          <w:color w:val="262626"/>
          <w:spacing w:val="-4"/>
          <w:w w:val="105"/>
          <w:sz w:val="22"/>
        </w:rPr>
        <w:t> </w:t>
      </w:r>
      <w:r>
        <w:rPr>
          <w:color w:val="262626"/>
          <w:w w:val="105"/>
          <w:sz w:val="22"/>
        </w:rPr>
        <w:t>would</w:t>
      </w:r>
      <w:r>
        <w:rPr>
          <w:color w:val="262626"/>
          <w:spacing w:val="-2"/>
          <w:w w:val="105"/>
          <w:sz w:val="22"/>
        </w:rPr>
        <w:t> </w:t>
      </w:r>
      <w:r>
        <w:rPr>
          <w:color w:val="262626"/>
          <w:w w:val="105"/>
          <w:sz w:val="22"/>
        </w:rPr>
        <w:t>be</w:t>
      </w:r>
      <w:r>
        <w:rPr>
          <w:color w:val="262626"/>
          <w:spacing w:val="-15"/>
          <w:w w:val="105"/>
          <w:sz w:val="22"/>
        </w:rPr>
        <w:t> </w:t>
      </w:r>
      <w:r>
        <w:rPr>
          <w:color w:val="262626"/>
          <w:w w:val="105"/>
          <w:sz w:val="22"/>
        </w:rPr>
        <w:t>amended</w:t>
      </w:r>
      <w:r>
        <w:rPr>
          <w:color w:val="262626"/>
          <w:spacing w:val="-3"/>
          <w:w w:val="105"/>
          <w:sz w:val="22"/>
        </w:rPr>
        <w:t> </w:t>
      </w:r>
      <w:r>
        <w:rPr>
          <w:color w:val="262626"/>
          <w:w w:val="105"/>
          <w:sz w:val="22"/>
        </w:rPr>
        <w:t>to</w:t>
      </w:r>
      <w:r>
        <w:rPr>
          <w:color w:val="262626"/>
          <w:spacing w:val="-15"/>
          <w:w w:val="105"/>
          <w:sz w:val="22"/>
        </w:rPr>
        <w:t> </w:t>
      </w:r>
      <w:r>
        <w:rPr>
          <w:color w:val="262626"/>
          <w:w w:val="105"/>
          <w:sz w:val="22"/>
        </w:rPr>
        <w:t>say</w:t>
      </w:r>
      <w:r>
        <w:rPr>
          <w:color w:val="262626"/>
          <w:spacing w:val="-14"/>
          <w:w w:val="105"/>
          <w:sz w:val="22"/>
        </w:rPr>
        <w:t> </w:t>
      </w:r>
      <w:r>
        <w:rPr>
          <w:color w:val="262626"/>
          <w:w w:val="105"/>
          <w:sz w:val="22"/>
        </w:rPr>
        <w:t>that private ways created by</w:t>
      </w:r>
      <w:r>
        <w:rPr>
          <w:color w:val="262626"/>
          <w:spacing w:val="-13"/>
          <w:w w:val="105"/>
          <w:sz w:val="22"/>
        </w:rPr>
        <w:t> </w:t>
      </w:r>
      <w:r>
        <w:rPr>
          <w:color w:val="262626"/>
          <w:w w:val="105"/>
          <w:sz w:val="22"/>
        </w:rPr>
        <w:t>statute</w:t>
      </w:r>
      <w:r>
        <w:rPr>
          <w:color w:val="262626"/>
          <w:spacing w:val="-1"/>
          <w:w w:val="105"/>
          <w:sz w:val="22"/>
        </w:rPr>
        <w:t> </w:t>
      </w:r>
      <w:r>
        <w:rPr>
          <w:color w:val="262626"/>
          <w:w w:val="105"/>
          <w:sz w:val="22"/>
        </w:rPr>
        <w:t>prior</w:t>
      </w:r>
      <w:r>
        <w:rPr>
          <w:color w:val="262626"/>
          <w:spacing w:val="-4"/>
          <w:w w:val="105"/>
          <w:sz w:val="22"/>
        </w:rPr>
        <w:t> </w:t>
      </w:r>
      <w:r>
        <w:rPr>
          <w:color w:val="262626"/>
          <w:w w:val="105"/>
          <w:sz w:val="22"/>
        </w:rPr>
        <w:t>to</w:t>
      </w:r>
      <w:r>
        <w:rPr>
          <w:color w:val="262626"/>
          <w:spacing w:val="-6"/>
          <w:w w:val="105"/>
          <w:sz w:val="22"/>
        </w:rPr>
        <w:t> </w:t>
      </w:r>
      <w:r>
        <w:rPr>
          <w:color w:val="262626"/>
          <w:w w:val="105"/>
          <w:sz w:val="22"/>
        </w:rPr>
        <w:t>July</w:t>
      </w:r>
      <w:r>
        <w:rPr>
          <w:color w:val="262626"/>
          <w:spacing w:val="-15"/>
          <w:w w:val="105"/>
          <w:sz w:val="22"/>
        </w:rPr>
        <w:t> </w:t>
      </w:r>
      <w:r>
        <w:rPr>
          <w:color w:val="262626"/>
          <w:w w:val="105"/>
          <w:sz w:val="22"/>
        </w:rPr>
        <w:t>29, 1976</w:t>
      </w:r>
      <w:r>
        <w:rPr>
          <w:color w:val="262626"/>
          <w:spacing w:val="-4"/>
          <w:w w:val="105"/>
          <w:sz w:val="22"/>
        </w:rPr>
        <w:t> </w:t>
      </w:r>
      <w:r>
        <w:rPr>
          <w:color w:val="262626"/>
          <w:w w:val="105"/>
          <w:sz w:val="22"/>
        </w:rPr>
        <w:t>were</w:t>
      </w:r>
      <w:r>
        <w:rPr>
          <w:color w:val="262626"/>
          <w:spacing w:val="-3"/>
          <w:w w:val="105"/>
          <w:sz w:val="22"/>
        </w:rPr>
        <w:t> </w:t>
      </w:r>
      <w:r>
        <w:rPr>
          <w:color w:val="262626"/>
          <w:w w:val="105"/>
          <w:sz w:val="22"/>
        </w:rPr>
        <w:t>public</w:t>
      </w:r>
      <w:r>
        <w:rPr>
          <w:color w:val="262626"/>
          <w:spacing w:val="-1"/>
          <w:w w:val="105"/>
          <w:sz w:val="22"/>
        </w:rPr>
        <w:t> </w:t>
      </w:r>
      <w:r>
        <w:rPr>
          <w:color w:val="262626"/>
          <w:w w:val="105"/>
          <w:sz w:val="22"/>
        </w:rPr>
        <w:t>easements, or</w:t>
      </w:r>
      <w:r>
        <w:rPr>
          <w:color w:val="262626"/>
          <w:spacing w:val="-9"/>
          <w:w w:val="105"/>
          <w:sz w:val="22"/>
        </w:rPr>
        <w:t> </w:t>
      </w:r>
      <w:r>
        <w:rPr>
          <w:color w:val="262626"/>
          <w:w w:val="105"/>
          <w:sz w:val="22"/>
        </w:rPr>
        <w:t>that</w:t>
      </w:r>
      <w:r>
        <w:rPr>
          <w:color w:val="262626"/>
          <w:spacing w:val="-5"/>
          <w:w w:val="105"/>
          <w:sz w:val="22"/>
        </w:rPr>
        <w:t> </w:t>
      </w:r>
      <w:r>
        <w:rPr>
          <w:color w:val="262626"/>
          <w:w w:val="105"/>
          <w:sz w:val="22"/>
        </w:rPr>
        <w:t>in</w:t>
      </w:r>
      <w:r>
        <w:rPr>
          <w:color w:val="262626"/>
          <w:spacing w:val="-1"/>
          <w:w w:val="105"/>
          <w:sz w:val="22"/>
        </w:rPr>
        <w:t> </w:t>
      </w:r>
      <w:r>
        <w:rPr>
          <w:color w:val="262626"/>
          <w:w w:val="105"/>
          <w:sz w:val="22"/>
        </w:rPr>
        <w:t>so doing, they</w:t>
      </w:r>
      <w:r>
        <w:rPr>
          <w:color w:val="262626"/>
          <w:spacing w:val="-2"/>
          <w:w w:val="105"/>
          <w:sz w:val="22"/>
        </w:rPr>
        <w:t> </w:t>
      </w:r>
      <w:r>
        <w:rPr>
          <w:color w:val="262626"/>
          <w:w w:val="105"/>
          <w:sz w:val="22"/>
        </w:rPr>
        <w:t>would change not only</w:t>
      </w:r>
      <w:r>
        <w:rPr>
          <w:color w:val="262626"/>
          <w:spacing w:val="-2"/>
          <w:w w:val="105"/>
          <w:sz w:val="22"/>
        </w:rPr>
        <w:t> </w:t>
      </w:r>
      <w:r>
        <w:rPr>
          <w:color w:val="262626"/>
          <w:w w:val="105"/>
          <w:sz w:val="22"/>
        </w:rPr>
        <w:t>the terminology but also the</w:t>
      </w:r>
      <w:r>
        <w:rPr>
          <w:color w:val="262626"/>
          <w:spacing w:val="-5"/>
          <w:w w:val="105"/>
          <w:sz w:val="22"/>
        </w:rPr>
        <w:t> </w:t>
      </w:r>
      <w:r>
        <w:rPr>
          <w:color w:val="262626"/>
          <w:w w:val="105"/>
          <w:sz w:val="22"/>
        </w:rPr>
        <w:t>definition of</w:t>
      </w:r>
      <w:r>
        <w:rPr>
          <w:color w:val="262626"/>
          <w:spacing w:val="-2"/>
          <w:w w:val="105"/>
          <w:sz w:val="22"/>
        </w:rPr>
        <w:t> </w:t>
      </w:r>
      <w:r>
        <w:rPr>
          <w:color w:val="262626"/>
          <w:w w:val="105"/>
          <w:sz w:val="22"/>
        </w:rPr>
        <w:t>a private way.</w:t>
      </w:r>
      <w:r>
        <w:rPr>
          <w:color w:val="262626"/>
          <w:spacing w:val="40"/>
          <w:w w:val="105"/>
          <w:sz w:val="22"/>
        </w:rPr>
        <w:t> </w:t>
      </w:r>
      <w:r>
        <w:rPr>
          <w:rFonts w:ascii="Arial" w:hAnsi="Arial"/>
          <w:color w:val="262626"/>
          <w:w w:val="105"/>
          <w:sz w:val="21"/>
        </w:rPr>
        <w:t>(If</w:t>
      </w:r>
      <w:r>
        <w:rPr>
          <w:rFonts w:ascii="Arial" w:hAnsi="Arial"/>
          <w:color w:val="262626"/>
          <w:spacing w:val="35"/>
          <w:w w:val="105"/>
          <w:sz w:val="21"/>
        </w:rPr>
        <w:t> </w:t>
      </w:r>
      <w:r>
        <w:rPr>
          <w:color w:val="262626"/>
          <w:w w:val="105"/>
          <w:sz w:val="22"/>
        </w:rPr>
        <w:t>I had, I</w:t>
      </w:r>
      <w:r>
        <w:rPr>
          <w:color w:val="262626"/>
          <w:spacing w:val="-10"/>
          <w:w w:val="105"/>
          <w:sz w:val="22"/>
        </w:rPr>
        <w:t> </w:t>
      </w:r>
      <w:r>
        <w:rPr>
          <w:color w:val="262626"/>
          <w:w w:val="105"/>
          <w:sz w:val="22"/>
        </w:rPr>
        <w:t>should have been able to know that</w:t>
      </w:r>
      <w:r>
        <w:rPr>
          <w:color w:val="262626"/>
          <w:spacing w:val="-4"/>
          <w:w w:val="105"/>
          <w:sz w:val="22"/>
        </w:rPr>
        <w:t> </w:t>
      </w:r>
      <w:r>
        <w:rPr>
          <w:color w:val="262626"/>
          <w:w w:val="105"/>
          <w:sz w:val="22"/>
        </w:rPr>
        <w:t>section 3021 would not</w:t>
      </w:r>
      <w:r>
        <w:rPr>
          <w:color w:val="262626"/>
          <w:spacing w:val="-3"/>
          <w:w w:val="105"/>
          <w:sz w:val="22"/>
        </w:rPr>
        <w:t> </w:t>
      </w:r>
      <w:r>
        <w:rPr>
          <w:color w:val="262626"/>
          <w:w w:val="105"/>
          <w:sz w:val="22"/>
        </w:rPr>
        <w:t>apply to Young Road because it was already</w:t>
      </w:r>
      <w:r>
        <w:rPr>
          <w:color w:val="262626"/>
          <w:spacing w:val="-3"/>
          <w:w w:val="105"/>
          <w:sz w:val="22"/>
        </w:rPr>
        <w:t> </w:t>
      </w:r>
      <w:r>
        <w:rPr>
          <w:color w:val="262626"/>
          <w:w w:val="105"/>
          <w:sz w:val="22"/>
        </w:rPr>
        <w:t>a public way and didn't need to</w:t>
      </w:r>
      <w:r>
        <w:rPr>
          <w:color w:val="262626"/>
          <w:spacing w:val="-2"/>
          <w:w w:val="105"/>
          <w:sz w:val="22"/>
        </w:rPr>
        <w:t> </w:t>
      </w:r>
      <w:r>
        <w:rPr>
          <w:color w:val="262626"/>
          <w:w w:val="105"/>
          <w:sz w:val="22"/>
        </w:rPr>
        <w:t>connect land to</w:t>
      </w:r>
      <w:r>
        <w:rPr>
          <w:color w:val="262626"/>
          <w:spacing w:val="-2"/>
          <w:w w:val="105"/>
          <w:sz w:val="22"/>
        </w:rPr>
        <w:t> </w:t>
      </w:r>
      <w:r>
        <w:rPr>
          <w:color w:val="262626"/>
          <w:w w:val="105"/>
          <w:sz w:val="22"/>
        </w:rPr>
        <w:t>a public way, and</w:t>
      </w:r>
      <w:r>
        <w:rPr>
          <w:color w:val="262626"/>
          <w:spacing w:val="-1"/>
          <w:w w:val="105"/>
          <w:sz w:val="22"/>
        </w:rPr>
        <w:t> </w:t>
      </w:r>
      <w:r>
        <w:rPr>
          <w:color w:val="262626"/>
          <w:w w:val="105"/>
          <w:sz w:val="22"/>
        </w:rPr>
        <w:t>because the</w:t>
      </w:r>
      <w:r>
        <w:rPr>
          <w:color w:val="262626"/>
          <w:spacing w:val="-4"/>
          <w:w w:val="105"/>
          <w:sz w:val="22"/>
        </w:rPr>
        <w:t> </w:t>
      </w:r>
      <w:r>
        <w:rPr>
          <w:color w:val="262626"/>
          <w:w w:val="105"/>
          <w:sz w:val="22"/>
        </w:rPr>
        <w:t>private way</w:t>
      </w:r>
      <w:r>
        <w:rPr>
          <w:color w:val="262626"/>
          <w:spacing w:val="-3"/>
          <w:w w:val="105"/>
          <w:sz w:val="22"/>
        </w:rPr>
        <w:t> </w:t>
      </w:r>
      <w:r>
        <w:rPr>
          <w:color w:val="262626"/>
          <w:w w:val="105"/>
          <w:sz w:val="22"/>
        </w:rPr>
        <w:t>was not</w:t>
      </w:r>
      <w:r>
        <w:rPr>
          <w:color w:val="262626"/>
          <w:spacing w:val="-4"/>
          <w:w w:val="105"/>
          <w:sz w:val="22"/>
        </w:rPr>
        <w:t> </w:t>
      </w:r>
      <w:r>
        <w:rPr>
          <w:color w:val="262626"/>
          <w:w w:val="105"/>
          <w:sz w:val="22"/>
        </w:rPr>
        <w:t>created pursuant to</w:t>
      </w:r>
      <w:r>
        <w:rPr>
          <w:color w:val="262626"/>
          <w:spacing w:val="-9"/>
          <w:w w:val="105"/>
          <w:sz w:val="22"/>
        </w:rPr>
        <w:t> </w:t>
      </w:r>
      <w:r>
        <w:rPr>
          <w:color w:val="262626"/>
          <w:w w:val="105"/>
          <w:sz w:val="22"/>
        </w:rPr>
        <w:t>sections</w:t>
      </w:r>
      <w:r>
        <w:rPr>
          <w:color w:val="262626"/>
          <w:spacing w:val="-2"/>
          <w:w w:val="105"/>
          <w:sz w:val="22"/>
        </w:rPr>
        <w:t> </w:t>
      </w:r>
      <w:r>
        <w:rPr>
          <w:color w:val="262626"/>
          <w:w w:val="105"/>
          <w:sz w:val="22"/>
        </w:rPr>
        <w:t>3001 and 3004, but by the County Commissioners, who had no</w:t>
      </w:r>
      <w:r>
        <w:rPr>
          <w:color w:val="262626"/>
          <w:spacing w:val="-5"/>
          <w:w w:val="105"/>
          <w:sz w:val="22"/>
        </w:rPr>
        <w:t> </w:t>
      </w:r>
      <w:r>
        <w:rPr>
          <w:color w:val="262626"/>
          <w:w w:val="105"/>
          <w:sz w:val="22"/>
        </w:rPr>
        <w:t>such power to act.)</w:t>
      </w:r>
    </w:p>
    <w:p>
      <w:pPr>
        <w:pStyle w:val="ListParagraph"/>
        <w:numPr>
          <w:ilvl w:val="0"/>
          <w:numId w:val="43"/>
        </w:numPr>
        <w:tabs>
          <w:tab w:pos="2324" w:val="left" w:leader="none"/>
          <w:tab w:pos="2327" w:val="left" w:leader="none"/>
        </w:tabs>
        <w:spacing w:line="256" w:lineRule="auto" w:before="0" w:after="0"/>
        <w:ind w:left="2327" w:right="1728" w:hanging="674"/>
        <w:jc w:val="left"/>
        <w:rPr>
          <w:color w:val="262626"/>
          <w:position w:val="1"/>
          <w:sz w:val="22"/>
        </w:rPr>
      </w:pPr>
      <w:r>
        <w:rPr>
          <w:rFonts w:ascii="Arial" w:hAnsi="Arial"/>
          <w:color w:val="262626"/>
          <w:w w:val="105"/>
          <w:sz w:val="21"/>
        </w:rPr>
        <w:t>In </w:t>
      </w:r>
      <w:r>
        <w:rPr>
          <w:color w:val="262626"/>
          <w:w w:val="105"/>
          <w:sz w:val="22"/>
        </w:rPr>
        <w:t>1971,</w:t>
      </w:r>
      <w:r>
        <w:rPr>
          <w:color w:val="262626"/>
          <w:spacing w:val="-5"/>
          <w:w w:val="105"/>
          <w:sz w:val="22"/>
        </w:rPr>
        <w:t> </w:t>
      </w:r>
      <w:r>
        <w:rPr>
          <w:color w:val="262626"/>
          <w:w w:val="105"/>
          <w:sz w:val="22"/>
        </w:rPr>
        <w:t>I</w:t>
      </w:r>
      <w:r>
        <w:rPr>
          <w:color w:val="262626"/>
          <w:spacing w:val="-15"/>
          <w:w w:val="105"/>
          <w:sz w:val="22"/>
        </w:rPr>
        <w:t> </w:t>
      </w:r>
      <w:r>
        <w:rPr>
          <w:color w:val="262626"/>
          <w:w w:val="105"/>
          <w:sz w:val="22"/>
        </w:rPr>
        <w:t>could</w:t>
      </w:r>
      <w:r>
        <w:rPr>
          <w:color w:val="262626"/>
          <w:spacing w:val="-3"/>
          <w:w w:val="105"/>
          <w:sz w:val="22"/>
        </w:rPr>
        <w:t> </w:t>
      </w:r>
      <w:r>
        <w:rPr>
          <w:color w:val="262626"/>
          <w:w w:val="105"/>
          <w:sz w:val="22"/>
        </w:rPr>
        <w:t>not</w:t>
      </w:r>
      <w:r>
        <w:rPr>
          <w:color w:val="262626"/>
          <w:spacing w:val="-8"/>
          <w:w w:val="105"/>
          <w:sz w:val="22"/>
        </w:rPr>
        <w:t> </w:t>
      </w:r>
      <w:r>
        <w:rPr>
          <w:color w:val="262626"/>
          <w:w w:val="105"/>
          <w:sz w:val="22"/>
        </w:rPr>
        <w:t>have</w:t>
      </w:r>
      <w:r>
        <w:rPr>
          <w:color w:val="262626"/>
          <w:spacing w:val="-5"/>
          <w:w w:val="105"/>
          <w:sz w:val="22"/>
        </w:rPr>
        <w:t> </w:t>
      </w:r>
      <w:r>
        <w:rPr>
          <w:color w:val="262626"/>
          <w:w w:val="105"/>
          <w:sz w:val="22"/>
        </w:rPr>
        <w:t>known</w:t>
      </w:r>
      <w:r>
        <w:rPr>
          <w:color w:val="262626"/>
          <w:spacing w:val="-2"/>
          <w:w w:val="105"/>
          <w:sz w:val="22"/>
        </w:rPr>
        <w:t> </w:t>
      </w:r>
      <w:r>
        <w:rPr>
          <w:color w:val="262626"/>
          <w:w w:val="105"/>
          <w:sz w:val="22"/>
        </w:rPr>
        <w:t>that</w:t>
      </w:r>
      <w:r>
        <w:rPr>
          <w:color w:val="262626"/>
          <w:spacing w:val="40"/>
          <w:w w:val="105"/>
          <w:sz w:val="22"/>
        </w:rPr>
        <w:t> </w:t>
      </w:r>
      <w:r>
        <w:rPr>
          <w:color w:val="262626"/>
          <w:w w:val="105"/>
          <w:sz w:val="22"/>
        </w:rPr>
        <w:t>in</w:t>
      </w:r>
      <w:r>
        <w:rPr>
          <w:color w:val="262626"/>
          <w:spacing w:val="-9"/>
          <w:w w:val="105"/>
          <w:sz w:val="22"/>
        </w:rPr>
        <w:t> </w:t>
      </w:r>
      <w:r>
        <w:rPr>
          <w:color w:val="262626"/>
          <w:w w:val="105"/>
          <w:sz w:val="22"/>
        </w:rPr>
        <w:t>1984</w:t>
      </w:r>
      <w:r>
        <w:rPr>
          <w:color w:val="262626"/>
          <w:spacing w:val="-7"/>
          <w:w w:val="105"/>
          <w:sz w:val="22"/>
        </w:rPr>
        <w:t> </w:t>
      </w:r>
      <w:r>
        <w:rPr>
          <w:color w:val="262626"/>
          <w:w w:val="105"/>
          <w:sz w:val="22"/>
        </w:rPr>
        <w:t>the</w:t>
      </w:r>
      <w:r>
        <w:rPr>
          <w:color w:val="262626"/>
          <w:spacing w:val="-12"/>
          <w:w w:val="105"/>
          <w:sz w:val="22"/>
        </w:rPr>
        <w:t> </w:t>
      </w:r>
      <w:r>
        <w:rPr>
          <w:color w:val="262626"/>
          <w:w w:val="105"/>
          <w:sz w:val="22"/>
        </w:rPr>
        <w:t>Town would use</w:t>
      </w:r>
      <w:r>
        <w:rPr>
          <w:color w:val="262626"/>
          <w:spacing w:val="-11"/>
          <w:w w:val="105"/>
          <w:sz w:val="22"/>
        </w:rPr>
        <w:t> </w:t>
      </w:r>
      <w:r>
        <w:rPr>
          <w:color w:val="262626"/>
          <w:w w:val="105"/>
          <w:sz w:val="22"/>
        </w:rPr>
        <w:t>section</w:t>
      </w:r>
      <w:r>
        <w:rPr>
          <w:color w:val="262626"/>
          <w:spacing w:val="-3"/>
          <w:w w:val="105"/>
          <w:sz w:val="22"/>
        </w:rPr>
        <w:t> </w:t>
      </w:r>
      <w:r>
        <w:rPr>
          <w:color w:val="262626"/>
          <w:w w:val="105"/>
          <w:sz w:val="22"/>
        </w:rPr>
        <w:t>3028</w:t>
      </w:r>
      <w:r>
        <w:rPr>
          <w:color w:val="262626"/>
          <w:spacing w:val="-5"/>
          <w:w w:val="105"/>
          <w:sz w:val="22"/>
        </w:rPr>
        <w:t> </w:t>
      </w:r>
      <w:r>
        <w:rPr>
          <w:color w:val="262626"/>
          <w:w w:val="105"/>
          <w:sz w:val="22"/>
        </w:rPr>
        <w:t>to</w:t>
      </w:r>
      <w:r>
        <w:rPr>
          <w:color w:val="262626"/>
          <w:spacing w:val="-11"/>
          <w:w w:val="105"/>
          <w:sz w:val="22"/>
        </w:rPr>
        <w:t> </w:t>
      </w:r>
      <w:r>
        <w:rPr>
          <w:color w:val="262626"/>
          <w:w w:val="105"/>
          <w:sz w:val="22"/>
        </w:rPr>
        <w:t>claim the road abandoned.</w:t>
      </w:r>
      <w:r>
        <w:rPr>
          <w:color w:val="262626"/>
          <w:spacing w:val="40"/>
          <w:w w:val="105"/>
          <w:sz w:val="22"/>
        </w:rPr>
        <w:t> </w:t>
      </w:r>
      <w:r>
        <w:rPr>
          <w:color w:val="262626"/>
          <w:w w:val="105"/>
          <w:sz w:val="22"/>
        </w:rPr>
        <w:t>But by</w:t>
      </w:r>
      <w:r>
        <w:rPr>
          <w:color w:val="262626"/>
          <w:spacing w:val="-2"/>
          <w:w w:val="105"/>
          <w:sz w:val="22"/>
        </w:rPr>
        <w:t> </w:t>
      </w:r>
      <w:r>
        <w:rPr>
          <w:color w:val="262626"/>
          <w:w w:val="105"/>
          <w:sz w:val="22"/>
        </w:rPr>
        <w:t>January 19, 1984, I</w:t>
      </w:r>
      <w:r>
        <w:rPr>
          <w:color w:val="262626"/>
          <w:spacing w:val="-8"/>
          <w:w w:val="105"/>
          <w:sz w:val="22"/>
        </w:rPr>
        <w:t> </w:t>
      </w:r>
      <w:r>
        <w:rPr>
          <w:color w:val="262626"/>
          <w:w w:val="105"/>
          <w:sz w:val="22"/>
        </w:rPr>
        <w:t>could have known that the Maine Supreme Court had declared in Brown v</w:t>
      </w:r>
      <w:r>
        <w:rPr>
          <w:color w:val="262626"/>
          <w:spacing w:val="-4"/>
          <w:w w:val="105"/>
          <w:sz w:val="22"/>
        </w:rPr>
        <w:t> </w:t>
      </w:r>
      <w:r>
        <w:rPr>
          <w:color w:val="262626"/>
          <w:w w:val="105"/>
          <w:sz w:val="22"/>
        </w:rPr>
        <w:t>Warchalowski that,</w:t>
      </w:r>
      <w:r>
        <w:rPr>
          <w:color w:val="262626"/>
          <w:spacing w:val="-3"/>
          <w:w w:val="105"/>
          <w:sz w:val="22"/>
        </w:rPr>
        <w:t> </w:t>
      </w:r>
      <w:r>
        <w:rPr>
          <w:color w:val="262626"/>
          <w:w w:val="105"/>
          <w:sz w:val="22"/>
        </w:rPr>
        <w:t>"To</w:t>
      </w:r>
      <w:r>
        <w:rPr>
          <w:color w:val="262626"/>
          <w:spacing w:val="-8"/>
          <w:w w:val="105"/>
          <w:sz w:val="22"/>
        </w:rPr>
        <w:t> </w:t>
      </w:r>
      <w:r>
        <w:rPr>
          <w:color w:val="262626"/>
          <w:w w:val="105"/>
          <w:sz w:val="22"/>
        </w:rPr>
        <w:t>avoid a constitutional violation, the</w:t>
      </w:r>
      <w:r>
        <w:rPr>
          <w:color w:val="262626"/>
          <w:spacing w:val="-5"/>
          <w:w w:val="105"/>
          <w:sz w:val="22"/>
        </w:rPr>
        <w:t> </w:t>
      </w:r>
      <w:r>
        <w:rPr>
          <w:color w:val="262626"/>
          <w:w w:val="105"/>
          <w:sz w:val="22"/>
        </w:rPr>
        <w:t>establishment of</w:t>
      </w:r>
      <w:r>
        <w:rPr>
          <w:color w:val="262626"/>
          <w:spacing w:val="-5"/>
          <w:w w:val="105"/>
          <w:sz w:val="22"/>
        </w:rPr>
        <w:t> </w:t>
      </w:r>
      <w:r>
        <w:rPr>
          <w:color w:val="262626"/>
          <w:w w:val="105"/>
          <w:sz w:val="22"/>
        </w:rPr>
        <w:t>any</w:t>
      </w:r>
      <w:r>
        <w:rPr>
          <w:color w:val="262626"/>
          <w:spacing w:val="-6"/>
          <w:w w:val="105"/>
          <w:sz w:val="22"/>
        </w:rPr>
        <w:t> </w:t>
      </w:r>
      <w:r>
        <w:rPr>
          <w:color w:val="262626"/>
          <w:w w:val="105"/>
          <w:sz w:val="22"/>
        </w:rPr>
        <w:t>road</w:t>
      </w:r>
      <w:r>
        <w:rPr>
          <w:color w:val="262626"/>
          <w:spacing w:val="-1"/>
          <w:w w:val="105"/>
          <w:sz w:val="22"/>
        </w:rPr>
        <w:t> </w:t>
      </w:r>
      <w:r>
        <w:rPr>
          <w:color w:val="262626"/>
          <w:w w:val="105"/>
          <w:sz w:val="22"/>
        </w:rPr>
        <w:t>or</w:t>
      </w:r>
      <w:r>
        <w:rPr>
          <w:color w:val="262626"/>
          <w:spacing w:val="-7"/>
          <w:w w:val="105"/>
          <w:sz w:val="22"/>
        </w:rPr>
        <w:t> </w:t>
      </w:r>
      <w:r>
        <w:rPr>
          <w:color w:val="262626"/>
          <w:w w:val="105"/>
          <w:sz w:val="22"/>
        </w:rPr>
        <w:t>way, whether a</w:t>
      </w:r>
      <w:r>
        <w:rPr>
          <w:color w:val="262626"/>
          <w:spacing w:val="-9"/>
          <w:w w:val="105"/>
          <w:sz w:val="22"/>
        </w:rPr>
        <w:t> </w:t>
      </w:r>
      <w:r>
        <w:rPr>
          <w:color w:val="262626"/>
          <w:w w:val="105"/>
          <w:sz w:val="22"/>
        </w:rPr>
        <w:t>state,</w:t>
      </w:r>
      <w:r>
        <w:rPr>
          <w:color w:val="262626"/>
          <w:spacing w:val="-3"/>
          <w:w w:val="105"/>
          <w:sz w:val="22"/>
        </w:rPr>
        <w:t> </w:t>
      </w:r>
      <w:r>
        <w:rPr>
          <w:color w:val="262626"/>
          <w:w w:val="105"/>
          <w:sz w:val="22"/>
        </w:rPr>
        <w:t>county, town</w:t>
      </w:r>
      <w:r>
        <w:rPr>
          <w:color w:val="262626"/>
          <w:spacing w:val="-7"/>
          <w:w w:val="105"/>
          <w:sz w:val="22"/>
        </w:rPr>
        <w:t> </w:t>
      </w:r>
      <w:r>
        <w:rPr>
          <w:color w:val="262626"/>
          <w:w w:val="105"/>
          <w:sz w:val="22"/>
        </w:rPr>
        <w:t>or</w:t>
      </w:r>
      <w:r>
        <w:rPr>
          <w:color w:val="262626"/>
          <w:spacing w:val="-9"/>
          <w:w w:val="105"/>
          <w:sz w:val="22"/>
        </w:rPr>
        <w:t> </w:t>
      </w:r>
      <w:r>
        <w:rPr>
          <w:color w:val="262626"/>
          <w:w w:val="105"/>
          <w:sz w:val="22"/>
        </w:rPr>
        <w:t>private way, must be for</w:t>
      </w:r>
      <w:r>
        <w:rPr>
          <w:color w:val="262626"/>
          <w:spacing w:val="-3"/>
          <w:w w:val="105"/>
          <w:sz w:val="22"/>
        </w:rPr>
        <w:t> </w:t>
      </w:r>
      <w:r>
        <w:rPr>
          <w:color w:val="262626"/>
          <w:w w:val="105"/>
          <w:sz w:val="22"/>
        </w:rPr>
        <w:t>a</w:t>
      </w:r>
      <w:r>
        <w:rPr>
          <w:color w:val="262626"/>
          <w:spacing w:val="-8"/>
          <w:w w:val="105"/>
          <w:sz w:val="22"/>
        </w:rPr>
        <w:t> </w:t>
      </w:r>
      <w:r>
        <w:rPr>
          <w:color w:val="262626"/>
          <w:w w:val="105"/>
          <w:sz w:val="22"/>
        </w:rPr>
        <w:t>public use and its requirement must be</w:t>
      </w:r>
      <w:r>
        <w:rPr>
          <w:color w:val="262626"/>
          <w:spacing w:val="-1"/>
          <w:w w:val="105"/>
          <w:sz w:val="22"/>
        </w:rPr>
        <w:t> </w:t>
      </w:r>
      <w:r>
        <w:rPr>
          <w:color w:val="262626"/>
          <w:w w:val="105"/>
          <w:sz w:val="22"/>
        </w:rPr>
        <w:t>in</w:t>
      </w:r>
      <w:r>
        <w:rPr>
          <w:color w:val="262626"/>
          <w:spacing w:val="-1"/>
          <w:w w:val="105"/>
          <w:sz w:val="22"/>
        </w:rPr>
        <w:t> </w:t>
      </w:r>
      <w:r>
        <w:rPr>
          <w:color w:val="262626"/>
          <w:w w:val="105"/>
          <w:sz w:val="22"/>
        </w:rPr>
        <w:t>response to</w:t>
      </w:r>
      <w:r>
        <w:rPr>
          <w:color w:val="262626"/>
          <w:spacing w:val="-5"/>
          <w:w w:val="105"/>
          <w:sz w:val="22"/>
        </w:rPr>
        <w:t> </w:t>
      </w:r>
      <w:r>
        <w:rPr>
          <w:color w:val="262626"/>
          <w:w w:val="105"/>
          <w:sz w:val="22"/>
        </w:rPr>
        <w:t>public exigencies."</w:t>
      </w:r>
      <w:r>
        <w:rPr>
          <w:color w:val="262626"/>
          <w:spacing w:val="40"/>
          <w:w w:val="105"/>
          <w:sz w:val="22"/>
        </w:rPr>
        <w:t> </w:t>
      </w:r>
      <w:r>
        <w:rPr>
          <w:color w:val="262626"/>
          <w:w w:val="105"/>
          <w:sz w:val="22"/>
        </w:rPr>
        <w:t>Therefore, section 3028 should be Unconstitutional because it</w:t>
      </w:r>
      <w:r>
        <w:rPr>
          <w:color w:val="262626"/>
          <w:spacing w:val="-1"/>
          <w:w w:val="105"/>
          <w:sz w:val="22"/>
        </w:rPr>
        <w:t> </w:t>
      </w:r>
      <w:r>
        <w:rPr>
          <w:color w:val="262626"/>
          <w:w w:val="105"/>
          <w:sz w:val="22"/>
        </w:rPr>
        <w:t>creates a public easement (formerly known as</w:t>
      </w:r>
      <w:r>
        <w:rPr>
          <w:color w:val="262626"/>
          <w:spacing w:val="-8"/>
          <w:w w:val="105"/>
          <w:sz w:val="22"/>
        </w:rPr>
        <w:t> </w:t>
      </w:r>
      <w:r>
        <w:rPr>
          <w:color w:val="262626"/>
          <w:w w:val="105"/>
          <w:sz w:val="22"/>
        </w:rPr>
        <w:t>a</w:t>
      </w:r>
      <w:r>
        <w:rPr>
          <w:color w:val="262626"/>
          <w:spacing w:val="-15"/>
          <w:w w:val="105"/>
          <w:sz w:val="22"/>
        </w:rPr>
        <w:t> </w:t>
      </w:r>
      <w:r>
        <w:rPr>
          <w:color w:val="262626"/>
          <w:w w:val="105"/>
          <w:sz w:val="22"/>
        </w:rPr>
        <w:t>"private way")</w:t>
      </w:r>
      <w:r>
        <w:rPr>
          <w:color w:val="262626"/>
          <w:spacing w:val="-2"/>
          <w:w w:val="105"/>
          <w:sz w:val="22"/>
        </w:rPr>
        <w:t> </w:t>
      </w:r>
      <w:r>
        <w:rPr>
          <w:color w:val="262626"/>
          <w:w w:val="105"/>
          <w:sz w:val="22"/>
        </w:rPr>
        <w:t>where</w:t>
      </w:r>
      <w:r>
        <w:rPr>
          <w:color w:val="262626"/>
          <w:spacing w:val="-1"/>
          <w:w w:val="105"/>
          <w:sz w:val="22"/>
        </w:rPr>
        <w:t> </w:t>
      </w:r>
      <w:r>
        <w:rPr>
          <w:color w:val="262626"/>
          <w:w w:val="105"/>
          <w:sz w:val="22"/>
        </w:rPr>
        <w:t>it</w:t>
      </w:r>
      <w:r>
        <w:rPr>
          <w:color w:val="262626"/>
          <w:spacing w:val="-4"/>
          <w:w w:val="105"/>
          <w:sz w:val="22"/>
        </w:rPr>
        <w:t> </w:t>
      </w:r>
      <w:r>
        <w:rPr>
          <w:color w:val="262626"/>
          <w:w w:val="105"/>
          <w:sz w:val="22"/>
        </w:rPr>
        <w:t>has</w:t>
      </w:r>
      <w:r>
        <w:rPr>
          <w:color w:val="262626"/>
          <w:spacing w:val="-5"/>
          <w:w w:val="105"/>
          <w:sz w:val="22"/>
        </w:rPr>
        <w:t> </w:t>
      </w:r>
      <w:r>
        <w:rPr>
          <w:color w:val="262626"/>
          <w:w w:val="105"/>
          <w:sz w:val="22"/>
        </w:rPr>
        <w:t>just</w:t>
      </w:r>
      <w:r>
        <w:rPr>
          <w:color w:val="262626"/>
          <w:spacing w:val="-1"/>
          <w:w w:val="105"/>
          <w:sz w:val="22"/>
        </w:rPr>
        <w:t> </w:t>
      </w:r>
      <w:r>
        <w:rPr>
          <w:color w:val="262626"/>
          <w:w w:val="105"/>
          <w:sz w:val="22"/>
        </w:rPr>
        <w:t>been proven that the public has not needed the road for 30 years.</w:t>
      </w:r>
    </w:p>
    <w:p>
      <w:pPr>
        <w:pStyle w:val="ListParagraph"/>
        <w:numPr>
          <w:ilvl w:val="0"/>
          <w:numId w:val="43"/>
        </w:numPr>
        <w:tabs>
          <w:tab w:pos="2310" w:val="left" w:leader="none"/>
          <w:tab w:pos="2328" w:val="left" w:leader="none"/>
        </w:tabs>
        <w:spacing w:line="256" w:lineRule="auto" w:before="0" w:after="0"/>
        <w:ind w:left="2328" w:right="1728" w:hanging="694"/>
        <w:jc w:val="left"/>
        <w:rPr>
          <w:color w:val="262626"/>
          <w:sz w:val="23"/>
        </w:rPr>
      </w:pPr>
      <w:r>
        <w:rPr>
          <w:rFonts w:ascii="Arial" w:hAnsi="Arial"/>
          <w:color w:val="262626"/>
          <w:w w:val="105"/>
          <w:sz w:val="21"/>
        </w:rPr>
        <w:t>In </w:t>
      </w:r>
      <w:r>
        <w:rPr>
          <w:color w:val="262626"/>
          <w:w w:val="105"/>
          <w:sz w:val="22"/>
        </w:rPr>
        <w:t>1971,</w:t>
      </w:r>
      <w:r>
        <w:rPr>
          <w:color w:val="262626"/>
          <w:spacing w:val="-9"/>
          <w:w w:val="105"/>
          <w:sz w:val="22"/>
        </w:rPr>
        <w:t> </w:t>
      </w:r>
      <w:r>
        <w:rPr>
          <w:color w:val="262626"/>
          <w:w w:val="105"/>
          <w:sz w:val="22"/>
        </w:rPr>
        <w:t>I</w:t>
      </w:r>
      <w:r>
        <w:rPr>
          <w:color w:val="262626"/>
          <w:spacing w:val="-14"/>
          <w:w w:val="105"/>
          <w:sz w:val="22"/>
        </w:rPr>
        <w:t> </w:t>
      </w:r>
      <w:r>
        <w:rPr>
          <w:color w:val="262626"/>
          <w:w w:val="105"/>
          <w:sz w:val="22"/>
        </w:rPr>
        <w:t>could</w:t>
      </w:r>
      <w:r>
        <w:rPr>
          <w:color w:val="262626"/>
          <w:spacing w:val="-7"/>
          <w:w w:val="105"/>
          <w:sz w:val="22"/>
        </w:rPr>
        <w:t> </w:t>
      </w:r>
      <w:r>
        <w:rPr>
          <w:color w:val="262626"/>
          <w:w w:val="105"/>
          <w:sz w:val="22"/>
        </w:rPr>
        <w:t>not</w:t>
      </w:r>
      <w:r>
        <w:rPr>
          <w:color w:val="262626"/>
          <w:spacing w:val="-4"/>
          <w:w w:val="105"/>
          <w:sz w:val="22"/>
        </w:rPr>
        <w:t> </w:t>
      </w:r>
      <w:r>
        <w:rPr>
          <w:color w:val="262626"/>
          <w:w w:val="105"/>
          <w:sz w:val="22"/>
        </w:rPr>
        <w:t>have</w:t>
      </w:r>
      <w:r>
        <w:rPr>
          <w:color w:val="262626"/>
          <w:spacing w:val="-9"/>
          <w:w w:val="105"/>
          <w:sz w:val="22"/>
        </w:rPr>
        <w:t> </w:t>
      </w:r>
      <w:r>
        <w:rPr>
          <w:color w:val="262626"/>
          <w:w w:val="105"/>
          <w:sz w:val="22"/>
        </w:rPr>
        <w:t>known</w:t>
      </w:r>
      <w:r>
        <w:rPr>
          <w:color w:val="262626"/>
          <w:spacing w:val="-1"/>
          <w:w w:val="105"/>
          <w:sz w:val="22"/>
        </w:rPr>
        <w:t> </w:t>
      </w:r>
      <w:r>
        <w:rPr>
          <w:color w:val="262626"/>
          <w:w w:val="105"/>
          <w:sz w:val="22"/>
        </w:rPr>
        <w:t>how</w:t>
      </w:r>
      <w:r>
        <w:rPr>
          <w:color w:val="262626"/>
          <w:spacing w:val="-4"/>
          <w:w w:val="105"/>
          <w:sz w:val="22"/>
        </w:rPr>
        <w:t> </w:t>
      </w:r>
      <w:r>
        <w:rPr>
          <w:color w:val="262626"/>
          <w:w w:val="105"/>
          <w:sz w:val="22"/>
        </w:rPr>
        <w:t>popular</w:t>
      </w:r>
      <w:r>
        <w:rPr>
          <w:color w:val="262626"/>
          <w:spacing w:val="-5"/>
          <w:w w:val="105"/>
          <w:sz w:val="22"/>
        </w:rPr>
        <w:t> </w:t>
      </w:r>
      <w:r>
        <w:rPr>
          <w:color w:val="262626"/>
          <w:w w:val="105"/>
          <w:sz w:val="22"/>
        </w:rPr>
        <w:t>ATV's</w:t>
      </w:r>
      <w:r>
        <w:rPr>
          <w:color w:val="262626"/>
          <w:spacing w:val="-3"/>
          <w:w w:val="105"/>
          <w:sz w:val="22"/>
        </w:rPr>
        <w:t> </w:t>
      </w:r>
      <w:r>
        <w:rPr>
          <w:color w:val="262626"/>
          <w:w w:val="105"/>
          <w:sz w:val="22"/>
        </w:rPr>
        <w:t>would become,</w:t>
      </w:r>
      <w:r>
        <w:rPr>
          <w:color w:val="262626"/>
          <w:spacing w:val="-4"/>
          <w:w w:val="105"/>
          <w:sz w:val="22"/>
        </w:rPr>
        <w:t> </w:t>
      </w:r>
      <w:r>
        <w:rPr>
          <w:color w:val="262626"/>
          <w:w w:val="105"/>
          <w:sz w:val="22"/>
        </w:rPr>
        <w:t>or</w:t>
      </w:r>
      <w:r>
        <w:rPr>
          <w:color w:val="262626"/>
          <w:spacing w:val="-11"/>
          <w:w w:val="105"/>
          <w:sz w:val="22"/>
        </w:rPr>
        <w:t> </w:t>
      </w:r>
      <w:r>
        <w:rPr>
          <w:color w:val="262626"/>
          <w:w w:val="105"/>
          <w:sz w:val="22"/>
        </w:rPr>
        <w:t>the</w:t>
      </w:r>
      <w:r>
        <w:rPr>
          <w:color w:val="262626"/>
          <w:spacing w:val="-8"/>
          <w:w w:val="105"/>
          <w:sz w:val="22"/>
        </w:rPr>
        <w:t> </w:t>
      </w:r>
      <w:r>
        <w:rPr>
          <w:color w:val="262626"/>
          <w:w w:val="105"/>
          <w:sz w:val="22"/>
        </w:rPr>
        <w:t>damage</w:t>
      </w:r>
      <w:r>
        <w:rPr>
          <w:color w:val="262626"/>
          <w:spacing w:val="-1"/>
          <w:w w:val="105"/>
          <w:sz w:val="22"/>
        </w:rPr>
        <w:t> </w:t>
      </w:r>
      <w:r>
        <w:rPr>
          <w:color w:val="262626"/>
          <w:w w:val="105"/>
          <w:sz w:val="22"/>
        </w:rPr>
        <w:t>they would do</w:t>
      </w:r>
    </w:p>
    <w:p>
      <w:pPr>
        <w:spacing w:line="256" w:lineRule="auto" w:before="0"/>
        <w:ind w:left="2317" w:right="1950" w:firstLine="7"/>
        <w:jc w:val="left"/>
        <w:rPr>
          <w:sz w:val="22"/>
        </w:rPr>
      </w:pPr>
      <w:r>
        <w:rPr>
          <w:color w:val="262626"/>
          <w:w w:val="105"/>
          <w:sz w:val="22"/>
        </w:rPr>
        <w:t>I</w:t>
      </w:r>
      <w:r>
        <w:rPr>
          <w:color w:val="262626"/>
          <w:spacing w:val="-8"/>
          <w:w w:val="105"/>
          <w:sz w:val="22"/>
        </w:rPr>
        <w:t> </w:t>
      </w:r>
      <w:r>
        <w:rPr>
          <w:color w:val="262626"/>
          <w:w w:val="105"/>
          <w:sz w:val="22"/>
        </w:rPr>
        <w:t>could not have known that as</w:t>
      </w:r>
      <w:r>
        <w:rPr>
          <w:color w:val="262626"/>
          <w:spacing w:val="-1"/>
          <w:w w:val="105"/>
          <w:sz w:val="22"/>
        </w:rPr>
        <w:t> </w:t>
      </w:r>
      <w:r>
        <w:rPr>
          <w:color w:val="262626"/>
          <w:w w:val="105"/>
          <w:sz w:val="22"/>
        </w:rPr>
        <w:t>soon as</w:t>
      </w:r>
      <w:r>
        <w:rPr>
          <w:color w:val="262626"/>
          <w:spacing w:val="-5"/>
          <w:w w:val="105"/>
          <w:sz w:val="22"/>
        </w:rPr>
        <w:t> </w:t>
      </w:r>
      <w:r>
        <w:rPr>
          <w:color w:val="262626"/>
          <w:w w:val="105"/>
          <w:sz w:val="22"/>
        </w:rPr>
        <w:t>I</w:t>
      </w:r>
      <w:r>
        <w:rPr>
          <w:color w:val="262626"/>
          <w:spacing w:val="-2"/>
          <w:w w:val="105"/>
          <w:sz w:val="22"/>
        </w:rPr>
        <w:t> </w:t>
      </w:r>
      <w:r>
        <w:rPr>
          <w:color w:val="262626"/>
          <w:w w:val="105"/>
          <w:sz w:val="22"/>
        </w:rPr>
        <w:t>made the road passable, the owners of the abutting</w:t>
      </w:r>
      <w:r>
        <w:rPr>
          <w:color w:val="262626"/>
          <w:spacing w:val="-5"/>
          <w:w w:val="105"/>
          <w:sz w:val="22"/>
        </w:rPr>
        <w:t> </w:t>
      </w:r>
      <w:r>
        <w:rPr>
          <w:color w:val="262626"/>
          <w:w w:val="105"/>
          <w:sz w:val="22"/>
        </w:rPr>
        <w:t>wood lots</w:t>
      </w:r>
      <w:r>
        <w:rPr>
          <w:color w:val="262626"/>
          <w:spacing w:val="-6"/>
          <w:w w:val="105"/>
          <w:sz w:val="22"/>
        </w:rPr>
        <w:t> </w:t>
      </w:r>
      <w:r>
        <w:rPr>
          <w:color w:val="262626"/>
          <w:w w:val="105"/>
          <w:sz w:val="22"/>
        </w:rPr>
        <w:t>would</w:t>
      </w:r>
      <w:r>
        <w:rPr>
          <w:color w:val="262626"/>
          <w:spacing w:val="-11"/>
          <w:w w:val="105"/>
          <w:sz w:val="22"/>
        </w:rPr>
        <w:t> </w:t>
      </w:r>
      <w:r>
        <w:rPr>
          <w:color w:val="262626"/>
          <w:w w:val="105"/>
          <w:sz w:val="22"/>
        </w:rPr>
        <w:t>see</w:t>
      </w:r>
      <w:r>
        <w:rPr>
          <w:color w:val="262626"/>
          <w:spacing w:val="-11"/>
          <w:w w:val="105"/>
          <w:sz w:val="22"/>
        </w:rPr>
        <w:t> </w:t>
      </w:r>
      <w:r>
        <w:rPr>
          <w:color w:val="262626"/>
          <w:w w:val="105"/>
          <w:sz w:val="22"/>
        </w:rPr>
        <w:t>their</w:t>
      </w:r>
      <w:r>
        <w:rPr>
          <w:color w:val="262626"/>
          <w:spacing w:val="-14"/>
          <w:w w:val="105"/>
          <w:sz w:val="22"/>
        </w:rPr>
        <w:t> </w:t>
      </w:r>
      <w:r>
        <w:rPr>
          <w:color w:val="262626"/>
          <w:w w:val="105"/>
          <w:sz w:val="22"/>
        </w:rPr>
        <w:t>chance</w:t>
      </w:r>
      <w:r>
        <w:rPr>
          <w:color w:val="262626"/>
          <w:spacing w:val="-3"/>
          <w:w w:val="105"/>
          <w:sz w:val="22"/>
        </w:rPr>
        <w:t> </w:t>
      </w:r>
      <w:r>
        <w:rPr>
          <w:color w:val="262626"/>
          <w:w w:val="105"/>
          <w:sz w:val="22"/>
        </w:rPr>
        <w:t>to</w:t>
      </w:r>
      <w:r>
        <w:rPr>
          <w:color w:val="262626"/>
          <w:spacing w:val="-10"/>
          <w:w w:val="105"/>
          <w:sz w:val="22"/>
        </w:rPr>
        <w:t> </w:t>
      </w:r>
      <w:r>
        <w:rPr>
          <w:color w:val="262626"/>
          <w:w w:val="105"/>
          <w:sz w:val="22"/>
        </w:rPr>
        <w:t>finally</w:t>
      </w:r>
      <w:r>
        <w:rPr>
          <w:color w:val="262626"/>
          <w:spacing w:val="-15"/>
          <w:w w:val="105"/>
          <w:sz w:val="22"/>
        </w:rPr>
        <w:t> </w:t>
      </w:r>
      <w:r>
        <w:rPr>
          <w:color w:val="262626"/>
          <w:w w:val="105"/>
          <w:sz w:val="22"/>
        </w:rPr>
        <w:t>harvest</w:t>
      </w:r>
      <w:r>
        <w:rPr>
          <w:color w:val="262626"/>
          <w:spacing w:val="-1"/>
          <w:w w:val="105"/>
          <w:sz w:val="22"/>
        </w:rPr>
        <w:t> </w:t>
      </w:r>
      <w:r>
        <w:rPr>
          <w:color w:val="262626"/>
          <w:w w:val="105"/>
          <w:sz w:val="22"/>
        </w:rPr>
        <w:t>their</w:t>
      </w:r>
      <w:r>
        <w:rPr>
          <w:color w:val="262626"/>
          <w:spacing w:val="-9"/>
          <w:w w:val="105"/>
          <w:sz w:val="22"/>
        </w:rPr>
        <w:t> </w:t>
      </w:r>
      <w:r>
        <w:rPr>
          <w:color w:val="262626"/>
          <w:w w:val="105"/>
          <w:sz w:val="22"/>
        </w:rPr>
        <w:t>wood,</w:t>
      </w:r>
      <w:r>
        <w:rPr>
          <w:color w:val="262626"/>
          <w:spacing w:val="-12"/>
          <w:w w:val="105"/>
          <w:sz w:val="22"/>
        </w:rPr>
        <w:t> </w:t>
      </w:r>
      <w:r>
        <w:rPr>
          <w:color w:val="262626"/>
          <w:w w:val="105"/>
          <w:sz w:val="22"/>
        </w:rPr>
        <w:t>and</w:t>
      </w:r>
      <w:r>
        <w:rPr>
          <w:color w:val="262626"/>
          <w:spacing w:val="-5"/>
          <w:w w:val="105"/>
          <w:sz w:val="22"/>
        </w:rPr>
        <w:t> </w:t>
      </w:r>
      <w:r>
        <w:rPr>
          <w:color w:val="262626"/>
          <w:w w:val="105"/>
          <w:sz w:val="22"/>
        </w:rPr>
        <w:t>that</w:t>
      </w:r>
      <w:r>
        <w:rPr>
          <w:color w:val="262626"/>
          <w:spacing w:val="-8"/>
          <w:w w:val="105"/>
          <w:sz w:val="22"/>
        </w:rPr>
        <w:t> </w:t>
      </w:r>
      <w:r>
        <w:rPr>
          <w:color w:val="262626"/>
          <w:w w:val="105"/>
          <w:sz w:val="22"/>
        </w:rPr>
        <w:t>there would be</w:t>
      </w:r>
      <w:r>
        <w:rPr>
          <w:color w:val="262626"/>
          <w:spacing w:val="-3"/>
          <w:w w:val="105"/>
          <w:sz w:val="22"/>
        </w:rPr>
        <w:t> </w:t>
      </w:r>
      <w:r>
        <w:rPr>
          <w:color w:val="262626"/>
          <w:w w:val="105"/>
          <w:sz w:val="22"/>
        </w:rPr>
        <w:t>another harvesting operation using</w:t>
      </w:r>
      <w:r>
        <w:rPr>
          <w:color w:val="262626"/>
          <w:spacing w:val="-5"/>
          <w:w w:val="105"/>
          <w:sz w:val="22"/>
        </w:rPr>
        <w:t> </w:t>
      </w:r>
      <w:r>
        <w:rPr>
          <w:color w:val="262626"/>
          <w:w w:val="105"/>
          <w:sz w:val="22"/>
        </w:rPr>
        <w:t>the road</w:t>
      </w:r>
      <w:r>
        <w:rPr>
          <w:color w:val="262626"/>
          <w:spacing w:val="-3"/>
          <w:w w:val="105"/>
          <w:sz w:val="22"/>
        </w:rPr>
        <w:t> </w:t>
      </w:r>
      <w:r>
        <w:rPr>
          <w:color w:val="262626"/>
          <w:w w:val="105"/>
          <w:sz w:val="22"/>
        </w:rPr>
        <w:t>every couple of years until the wood was gone.</w:t>
      </w:r>
    </w:p>
    <w:p>
      <w:pPr>
        <w:pStyle w:val="ListParagraph"/>
        <w:numPr>
          <w:ilvl w:val="0"/>
          <w:numId w:val="43"/>
        </w:numPr>
        <w:tabs>
          <w:tab w:pos="2314" w:val="left" w:leader="none"/>
          <w:tab w:pos="2316" w:val="left" w:leader="none"/>
        </w:tabs>
        <w:spacing w:line="254" w:lineRule="auto" w:before="0" w:after="0"/>
        <w:ind w:left="2316" w:right="1954" w:hanging="691"/>
        <w:jc w:val="left"/>
        <w:rPr>
          <w:color w:val="262626"/>
          <w:sz w:val="22"/>
        </w:rPr>
      </w:pPr>
      <w:r>
        <w:rPr>
          <w:color w:val="262626"/>
          <w:w w:val="105"/>
          <w:sz w:val="22"/>
        </w:rPr>
        <w:t>I</w:t>
      </w:r>
      <w:r>
        <w:rPr>
          <w:color w:val="262626"/>
          <w:spacing w:val="-5"/>
          <w:w w:val="105"/>
          <w:sz w:val="22"/>
        </w:rPr>
        <w:t> </w:t>
      </w:r>
      <w:r>
        <w:rPr>
          <w:color w:val="262626"/>
          <w:w w:val="105"/>
          <w:sz w:val="22"/>
        </w:rPr>
        <w:t>could not have known that once</w:t>
      </w:r>
      <w:r>
        <w:rPr>
          <w:color w:val="262626"/>
          <w:spacing w:val="-6"/>
          <w:w w:val="105"/>
          <w:sz w:val="22"/>
        </w:rPr>
        <w:t> </w:t>
      </w:r>
      <w:r>
        <w:rPr>
          <w:color w:val="262626"/>
          <w:w w:val="105"/>
          <w:sz w:val="22"/>
        </w:rPr>
        <w:t>I</w:t>
      </w:r>
      <w:r>
        <w:rPr>
          <w:color w:val="262626"/>
          <w:spacing w:val="-6"/>
          <w:w w:val="105"/>
          <w:sz w:val="22"/>
        </w:rPr>
        <w:t> </w:t>
      </w:r>
      <w:r>
        <w:rPr>
          <w:color w:val="262626"/>
          <w:w w:val="105"/>
          <w:sz w:val="22"/>
        </w:rPr>
        <w:t>made the road passable, the</w:t>
      </w:r>
      <w:r>
        <w:rPr>
          <w:color w:val="262626"/>
          <w:spacing w:val="-2"/>
          <w:w w:val="105"/>
          <w:sz w:val="22"/>
        </w:rPr>
        <w:t> </w:t>
      </w:r>
      <w:r>
        <w:rPr>
          <w:color w:val="262626"/>
          <w:w w:val="105"/>
          <w:sz w:val="22"/>
        </w:rPr>
        <w:t>Town would grant building permits</w:t>
      </w:r>
      <w:r>
        <w:rPr>
          <w:color w:val="262626"/>
          <w:spacing w:val="-3"/>
          <w:w w:val="105"/>
          <w:sz w:val="22"/>
        </w:rPr>
        <w:t> </w:t>
      </w:r>
      <w:r>
        <w:rPr>
          <w:color w:val="262626"/>
          <w:w w:val="105"/>
          <w:sz w:val="22"/>
        </w:rPr>
        <w:t>for</w:t>
      </w:r>
      <w:r>
        <w:rPr>
          <w:color w:val="262626"/>
          <w:spacing w:val="-8"/>
          <w:w w:val="105"/>
          <w:sz w:val="22"/>
        </w:rPr>
        <w:t> </w:t>
      </w:r>
      <w:r>
        <w:rPr>
          <w:color w:val="262626"/>
          <w:w w:val="105"/>
          <w:sz w:val="22"/>
        </w:rPr>
        <w:t>four</w:t>
      </w:r>
      <w:r>
        <w:rPr>
          <w:color w:val="262626"/>
          <w:spacing w:val="-8"/>
          <w:w w:val="105"/>
          <w:sz w:val="22"/>
        </w:rPr>
        <w:t> </w:t>
      </w:r>
      <w:r>
        <w:rPr>
          <w:color w:val="262626"/>
          <w:w w:val="105"/>
          <w:sz w:val="22"/>
        </w:rPr>
        <w:t>other</w:t>
      </w:r>
      <w:r>
        <w:rPr>
          <w:color w:val="262626"/>
          <w:spacing w:val="-13"/>
          <w:w w:val="105"/>
          <w:sz w:val="22"/>
        </w:rPr>
        <w:t> </w:t>
      </w:r>
      <w:r>
        <w:rPr>
          <w:color w:val="262626"/>
          <w:w w:val="105"/>
          <w:sz w:val="22"/>
        </w:rPr>
        <w:t>houses</w:t>
      </w:r>
      <w:r>
        <w:rPr>
          <w:color w:val="262626"/>
          <w:spacing w:val="-5"/>
          <w:w w:val="105"/>
          <w:sz w:val="22"/>
        </w:rPr>
        <w:t> </w:t>
      </w:r>
      <w:r>
        <w:rPr>
          <w:color w:val="262626"/>
          <w:w w:val="105"/>
          <w:sz w:val="22"/>
        </w:rPr>
        <w:t>on</w:t>
      </w:r>
      <w:r>
        <w:rPr>
          <w:color w:val="262626"/>
          <w:spacing w:val="-10"/>
          <w:w w:val="105"/>
          <w:sz w:val="22"/>
        </w:rPr>
        <w:t> </w:t>
      </w:r>
      <w:r>
        <w:rPr>
          <w:color w:val="262626"/>
          <w:w w:val="105"/>
          <w:sz w:val="22"/>
        </w:rPr>
        <w:t>the</w:t>
      </w:r>
      <w:r>
        <w:rPr>
          <w:color w:val="262626"/>
          <w:spacing w:val="-6"/>
          <w:w w:val="105"/>
          <w:sz w:val="22"/>
        </w:rPr>
        <w:t> </w:t>
      </w:r>
      <w:r>
        <w:rPr>
          <w:color w:val="262626"/>
          <w:w w:val="105"/>
          <w:sz w:val="22"/>
        </w:rPr>
        <w:t>part</w:t>
      </w:r>
      <w:r>
        <w:rPr>
          <w:color w:val="262626"/>
          <w:spacing w:val="-5"/>
          <w:w w:val="105"/>
          <w:sz w:val="22"/>
        </w:rPr>
        <w:t> </w:t>
      </w:r>
      <w:r>
        <w:rPr>
          <w:color w:val="262626"/>
          <w:w w:val="105"/>
          <w:sz w:val="22"/>
        </w:rPr>
        <w:t>of</w:t>
      </w:r>
      <w:r>
        <w:rPr>
          <w:color w:val="262626"/>
          <w:spacing w:val="-11"/>
          <w:w w:val="105"/>
          <w:sz w:val="22"/>
        </w:rPr>
        <w:t> </w:t>
      </w:r>
      <w:r>
        <w:rPr>
          <w:color w:val="262626"/>
          <w:w w:val="105"/>
          <w:sz w:val="22"/>
        </w:rPr>
        <w:t>the</w:t>
      </w:r>
      <w:r>
        <w:rPr>
          <w:color w:val="262626"/>
          <w:spacing w:val="-8"/>
          <w:w w:val="105"/>
          <w:sz w:val="22"/>
        </w:rPr>
        <w:t> </w:t>
      </w:r>
      <w:r>
        <w:rPr>
          <w:color w:val="262626"/>
          <w:w w:val="105"/>
          <w:sz w:val="22"/>
        </w:rPr>
        <w:t>road</w:t>
      </w:r>
      <w:r>
        <w:rPr>
          <w:color w:val="262626"/>
          <w:spacing w:val="-7"/>
          <w:w w:val="105"/>
          <w:sz w:val="22"/>
        </w:rPr>
        <w:t> </w:t>
      </w:r>
      <w:r>
        <w:rPr>
          <w:color w:val="262626"/>
          <w:w w:val="105"/>
          <w:sz w:val="22"/>
        </w:rPr>
        <w:t>I</w:t>
      </w:r>
      <w:r>
        <w:rPr>
          <w:color w:val="262626"/>
          <w:spacing w:val="-8"/>
          <w:w w:val="105"/>
          <w:sz w:val="22"/>
        </w:rPr>
        <w:t> </w:t>
      </w:r>
      <w:r>
        <w:rPr>
          <w:color w:val="262626"/>
          <w:w w:val="105"/>
          <w:sz w:val="22"/>
        </w:rPr>
        <w:t>had</w:t>
      </w:r>
      <w:r>
        <w:rPr>
          <w:color w:val="262626"/>
          <w:spacing w:val="-11"/>
          <w:w w:val="105"/>
          <w:sz w:val="22"/>
        </w:rPr>
        <w:t> </w:t>
      </w:r>
      <w:r>
        <w:rPr>
          <w:color w:val="262626"/>
          <w:w w:val="105"/>
          <w:sz w:val="22"/>
        </w:rPr>
        <w:t>rebuilt,</w:t>
      </w:r>
      <w:r>
        <w:rPr>
          <w:color w:val="262626"/>
          <w:spacing w:val="-5"/>
          <w:w w:val="105"/>
          <w:sz w:val="22"/>
        </w:rPr>
        <w:t> </w:t>
      </w:r>
      <w:r>
        <w:rPr>
          <w:color w:val="262626"/>
          <w:w w:val="105"/>
          <w:sz w:val="22"/>
        </w:rPr>
        <w:t>and</w:t>
      </w:r>
      <w:r>
        <w:rPr>
          <w:color w:val="262626"/>
          <w:spacing w:val="-6"/>
          <w:w w:val="105"/>
          <w:sz w:val="22"/>
        </w:rPr>
        <w:t> </w:t>
      </w:r>
      <w:r>
        <w:rPr>
          <w:color w:val="262626"/>
          <w:w w:val="105"/>
          <w:sz w:val="22"/>
        </w:rPr>
        <w:t>that</w:t>
      </w:r>
      <w:r>
        <w:rPr>
          <w:color w:val="262626"/>
          <w:spacing w:val="-2"/>
          <w:w w:val="105"/>
          <w:sz w:val="22"/>
        </w:rPr>
        <w:t> </w:t>
      </w:r>
      <w:r>
        <w:rPr>
          <w:color w:val="262626"/>
          <w:w w:val="105"/>
          <w:sz w:val="22"/>
        </w:rPr>
        <w:t>the</w:t>
      </w:r>
    </w:p>
    <w:p>
      <w:pPr>
        <w:spacing w:after="0" w:line="254" w:lineRule="auto"/>
        <w:jc w:val="left"/>
        <w:rPr>
          <w:sz w:val="22"/>
        </w:rPr>
        <w:sectPr>
          <w:footerReference w:type="default" r:id="rId200"/>
          <w:pgSz w:w="12240" w:h="15840"/>
          <w:pgMar w:footer="0" w:header="0" w:top="1660" w:bottom="280" w:left="40" w:right="0"/>
        </w:sectPr>
      </w:pPr>
    </w:p>
    <w:p>
      <w:pPr>
        <w:spacing w:line="254" w:lineRule="auto" w:before="73"/>
        <w:ind w:left="2399" w:right="1667" w:firstLine="5"/>
        <w:jc w:val="left"/>
        <w:rPr>
          <w:sz w:val="22"/>
        </w:rPr>
      </w:pPr>
      <w:r>
        <w:rPr>
          <w:color w:val="262626"/>
          <w:w w:val="105"/>
          <w:sz w:val="22"/>
        </w:rPr>
        <w:t>residents who</w:t>
      </w:r>
      <w:r>
        <w:rPr>
          <w:color w:val="262626"/>
          <w:spacing w:val="-9"/>
          <w:w w:val="105"/>
          <w:sz w:val="22"/>
        </w:rPr>
        <w:t> </w:t>
      </w:r>
      <w:r>
        <w:rPr>
          <w:color w:val="262626"/>
          <w:w w:val="105"/>
          <w:sz w:val="22"/>
        </w:rPr>
        <w:t>moved</w:t>
      </w:r>
      <w:r>
        <w:rPr>
          <w:color w:val="262626"/>
          <w:spacing w:val="-9"/>
          <w:w w:val="105"/>
          <w:sz w:val="22"/>
        </w:rPr>
        <w:t> </w:t>
      </w:r>
      <w:r>
        <w:rPr>
          <w:color w:val="262626"/>
          <w:w w:val="105"/>
          <w:sz w:val="22"/>
        </w:rPr>
        <w:t>in</w:t>
      </w:r>
      <w:r>
        <w:rPr>
          <w:color w:val="262626"/>
          <w:spacing w:val="-9"/>
          <w:w w:val="105"/>
          <w:sz w:val="22"/>
        </w:rPr>
        <w:t> </w:t>
      </w:r>
      <w:r>
        <w:rPr>
          <w:color w:val="262626"/>
          <w:w w:val="105"/>
          <w:sz w:val="22"/>
        </w:rPr>
        <w:t>would</w:t>
      </w:r>
      <w:r>
        <w:rPr>
          <w:color w:val="262626"/>
          <w:spacing w:val="-5"/>
          <w:w w:val="105"/>
          <w:sz w:val="22"/>
        </w:rPr>
        <w:t> </w:t>
      </w:r>
      <w:r>
        <w:rPr>
          <w:color w:val="262626"/>
          <w:w w:val="105"/>
          <w:sz w:val="22"/>
        </w:rPr>
        <w:t>expect</w:t>
      </w:r>
      <w:r>
        <w:rPr>
          <w:color w:val="262626"/>
          <w:spacing w:val="-5"/>
          <w:w w:val="105"/>
          <w:sz w:val="22"/>
        </w:rPr>
        <w:t> </w:t>
      </w:r>
      <w:r>
        <w:rPr>
          <w:color w:val="262626"/>
          <w:w w:val="105"/>
          <w:sz w:val="22"/>
        </w:rPr>
        <w:t>me</w:t>
      </w:r>
      <w:r>
        <w:rPr>
          <w:color w:val="262626"/>
          <w:spacing w:val="-11"/>
          <w:w w:val="105"/>
          <w:sz w:val="22"/>
        </w:rPr>
        <w:t> </w:t>
      </w:r>
      <w:r>
        <w:rPr>
          <w:color w:val="262626"/>
          <w:w w:val="105"/>
          <w:sz w:val="22"/>
        </w:rPr>
        <w:t>to</w:t>
      </w:r>
      <w:r>
        <w:rPr>
          <w:color w:val="262626"/>
          <w:spacing w:val="-15"/>
          <w:w w:val="105"/>
          <w:sz w:val="22"/>
        </w:rPr>
        <w:t> </w:t>
      </w:r>
      <w:r>
        <w:rPr>
          <w:color w:val="262626"/>
          <w:w w:val="105"/>
          <w:sz w:val="22"/>
        </w:rPr>
        <w:t>continue</w:t>
      </w:r>
      <w:r>
        <w:rPr>
          <w:color w:val="262626"/>
          <w:spacing w:val="-2"/>
          <w:w w:val="105"/>
          <w:sz w:val="22"/>
        </w:rPr>
        <w:t> </w:t>
      </w:r>
      <w:r>
        <w:rPr>
          <w:color w:val="262626"/>
          <w:w w:val="105"/>
          <w:sz w:val="22"/>
        </w:rPr>
        <w:t>to</w:t>
      </w:r>
      <w:r>
        <w:rPr>
          <w:color w:val="262626"/>
          <w:spacing w:val="-14"/>
          <w:w w:val="105"/>
          <w:sz w:val="22"/>
        </w:rPr>
        <w:t> </w:t>
      </w:r>
      <w:r>
        <w:rPr>
          <w:color w:val="262626"/>
          <w:w w:val="105"/>
          <w:sz w:val="22"/>
        </w:rPr>
        <w:t>keep</w:t>
      </w:r>
      <w:r>
        <w:rPr>
          <w:color w:val="262626"/>
          <w:spacing w:val="-9"/>
          <w:w w:val="105"/>
          <w:sz w:val="22"/>
        </w:rPr>
        <w:t> </w:t>
      </w:r>
      <w:r>
        <w:rPr>
          <w:color w:val="262626"/>
          <w:w w:val="105"/>
          <w:sz w:val="22"/>
        </w:rPr>
        <w:t>the</w:t>
      </w:r>
      <w:r>
        <w:rPr>
          <w:color w:val="262626"/>
          <w:spacing w:val="-10"/>
          <w:w w:val="105"/>
          <w:sz w:val="22"/>
        </w:rPr>
        <w:t> </w:t>
      </w:r>
      <w:r>
        <w:rPr>
          <w:color w:val="262626"/>
          <w:w w:val="105"/>
          <w:sz w:val="22"/>
        </w:rPr>
        <w:t>road</w:t>
      </w:r>
      <w:r>
        <w:rPr>
          <w:color w:val="262626"/>
          <w:spacing w:val="-4"/>
          <w:w w:val="105"/>
          <w:sz w:val="22"/>
        </w:rPr>
        <w:t> </w:t>
      </w:r>
      <w:r>
        <w:rPr>
          <w:color w:val="262626"/>
          <w:w w:val="105"/>
          <w:sz w:val="22"/>
        </w:rPr>
        <w:t>passable</w:t>
      </w:r>
      <w:r>
        <w:rPr>
          <w:color w:val="262626"/>
          <w:spacing w:val="-5"/>
          <w:w w:val="105"/>
          <w:sz w:val="22"/>
        </w:rPr>
        <w:t> </w:t>
      </w:r>
      <w:r>
        <w:rPr>
          <w:color w:val="262626"/>
          <w:w w:val="105"/>
          <w:sz w:val="22"/>
        </w:rPr>
        <w:t>for</w:t>
      </w:r>
      <w:r>
        <w:rPr>
          <w:color w:val="262626"/>
          <w:spacing w:val="-9"/>
          <w:w w:val="105"/>
          <w:sz w:val="22"/>
        </w:rPr>
        <w:t> </w:t>
      </w:r>
      <w:r>
        <w:rPr>
          <w:color w:val="262626"/>
          <w:w w:val="105"/>
          <w:sz w:val="22"/>
        </w:rPr>
        <w:t>their use, including their</w:t>
      </w:r>
      <w:r>
        <w:rPr>
          <w:color w:val="262626"/>
          <w:spacing w:val="-3"/>
          <w:w w:val="105"/>
          <w:sz w:val="22"/>
        </w:rPr>
        <w:t> </w:t>
      </w:r>
      <w:r>
        <w:rPr>
          <w:color w:val="262626"/>
          <w:w w:val="105"/>
          <w:sz w:val="22"/>
        </w:rPr>
        <w:t>contractors, deliveries of</w:t>
      </w:r>
      <w:r>
        <w:rPr>
          <w:color w:val="262626"/>
          <w:spacing w:val="-1"/>
          <w:w w:val="105"/>
          <w:sz w:val="22"/>
        </w:rPr>
        <w:t> </w:t>
      </w:r>
      <w:r>
        <w:rPr>
          <w:color w:val="262626"/>
          <w:w w:val="105"/>
          <w:sz w:val="22"/>
        </w:rPr>
        <w:t>building supplies, concrete trucks, well drillers, fuel and other delivery trucks, trash pickup, etc.</w:t>
      </w:r>
    </w:p>
    <w:p>
      <w:pPr>
        <w:spacing w:line="256" w:lineRule="auto" w:before="3"/>
        <w:ind w:left="2383" w:right="1563" w:firstLine="17"/>
        <w:jc w:val="left"/>
        <w:rPr>
          <w:sz w:val="22"/>
        </w:rPr>
      </w:pPr>
      <w:r>
        <w:rPr>
          <w:color w:val="262626"/>
          <w:w w:val="105"/>
          <w:sz w:val="22"/>
        </w:rPr>
        <w:t>I</w:t>
      </w:r>
      <w:r>
        <w:rPr>
          <w:color w:val="262626"/>
          <w:spacing w:val="-15"/>
          <w:w w:val="105"/>
          <w:sz w:val="22"/>
        </w:rPr>
        <w:t> </w:t>
      </w:r>
      <w:r>
        <w:rPr>
          <w:color w:val="262626"/>
          <w:w w:val="105"/>
          <w:sz w:val="22"/>
        </w:rPr>
        <w:t>could</w:t>
      </w:r>
      <w:r>
        <w:rPr>
          <w:color w:val="262626"/>
          <w:spacing w:val="-2"/>
          <w:w w:val="105"/>
          <w:sz w:val="22"/>
        </w:rPr>
        <w:t> </w:t>
      </w:r>
      <w:r>
        <w:rPr>
          <w:color w:val="262626"/>
          <w:w w:val="105"/>
          <w:sz w:val="22"/>
        </w:rPr>
        <w:t>not have known that</w:t>
      </w:r>
      <w:r>
        <w:rPr>
          <w:color w:val="262626"/>
          <w:spacing w:val="-4"/>
          <w:w w:val="105"/>
          <w:sz w:val="22"/>
        </w:rPr>
        <w:t> </w:t>
      </w:r>
      <w:r>
        <w:rPr>
          <w:color w:val="262626"/>
          <w:w w:val="105"/>
          <w:sz w:val="22"/>
        </w:rPr>
        <w:t>the</w:t>
      </w:r>
      <w:r>
        <w:rPr>
          <w:color w:val="262626"/>
          <w:spacing w:val="-2"/>
          <w:w w:val="105"/>
          <w:sz w:val="22"/>
        </w:rPr>
        <w:t> </w:t>
      </w:r>
      <w:r>
        <w:rPr>
          <w:color w:val="262626"/>
          <w:w w:val="105"/>
          <w:sz w:val="22"/>
        </w:rPr>
        <w:t>town would benefit from greatly increased tax revenues on those lots which had gone from wood lots</w:t>
      </w:r>
      <w:r>
        <w:rPr>
          <w:color w:val="262626"/>
          <w:spacing w:val="-4"/>
          <w:w w:val="105"/>
          <w:sz w:val="22"/>
        </w:rPr>
        <w:t> </w:t>
      </w:r>
      <w:r>
        <w:rPr>
          <w:color w:val="262626"/>
          <w:w w:val="105"/>
          <w:sz w:val="22"/>
        </w:rPr>
        <w:t>to residential</w:t>
      </w:r>
      <w:r>
        <w:rPr>
          <w:color w:val="262626"/>
          <w:spacing w:val="16"/>
          <w:w w:val="105"/>
          <w:sz w:val="22"/>
        </w:rPr>
        <w:t> </w:t>
      </w:r>
      <w:r>
        <w:rPr>
          <w:color w:val="262626"/>
          <w:w w:val="105"/>
          <w:sz w:val="22"/>
        </w:rPr>
        <w:t>properties thanks to my</w:t>
      </w:r>
      <w:r>
        <w:rPr>
          <w:color w:val="262626"/>
          <w:w w:val="105"/>
          <w:sz w:val="22"/>
        </w:rPr>
        <w:t> having</w:t>
      </w:r>
      <w:r>
        <w:rPr>
          <w:color w:val="262626"/>
          <w:spacing w:val="-3"/>
          <w:w w:val="105"/>
          <w:sz w:val="22"/>
        </w:rPr>
        <w:t> </w:t>
      </w:r>
      <w:r>
        <w:rPr>
          <w:color w:val="262626"/>
          <w:w w:val="105"/>
          <w:sz w:val="22"/>
        </w:rPr>
        <w:t>rebuilt</w:t>
      </w:r>
      <w:r>
        <w:rPr>
          <w:color w:val="262626"/>
          <w:spacing w:val="-3"/>
          <w:w w:val="105"/>
          <w:sz w:val="22"/>
        </w:rPr>
        <w:t> </w:t>
      </w:r>
      <w:r>
        <w:rPr>
          <w:color w:val="262626"/>
          <w:w w:val="105"/>
          <w:sz w:val="22"/>
        </w:rPr>
        <w:t>the</w:t>
      </w:r>
      <w:r>
        <w:rPr>
          <w:color w:val="262626"/>
          <w:spacing w:val="-12"/>
          <w:w w:val="105"/>
          <w:sz w:val="22"/>
        </w:rPr>
        <w:t> </w:t>
      </w:r>
      <w:r>
        <w:rPr>
          <w:color w:val="262626"/>
          <w:w w:val="105"/>
          <w:sz w:val="22"/>
        </w:rPr>
        <w:t>road,</w:t>
      </w:r>
      <w:r>
        <w:rPr>
          <w:color w:val="262626"/>
          <w:spacing w:val="-6"/>
          <w:w w:val="105"/>
          <w:sz w:val="22"/>
        </w:rPr>
        <w:t> </w:t>
      </w:r>
      <w:r>
        <w:rPr>
          <w:color w:val="262626"/>
          <w:w w:val="105"/>
          <w:sz w:val="22"/>
        </w:rPr>
        <w:t>but</w:t>
      </w:r>
      <w:r>
        <w:rPr>
          <w:color w:val="262626"/>
          <w:spacing w:val="-10"/>
          <w:w w:val="105"/>
          <w:sz w:val="22"/>
        </w:rPr>
        <w:t> </w:t>
      </w:r>
      <w:r>
        <w:rPr>
          <w:color w:val="262626"/>
          <w:w w:val="105"/>
          <w:sz w:val="22"/>
        </w:rPr>
        <w:t>that</w:t>
      </w:r>
      <w:r>
        <w:rPr>
          <w:color w:val="262626"/>
          <w:spacing w:val="-3"/>
          <w:w w:val="105"/>
          <w:sz w:val="22"/>
        </w:rPr>
        <w:t> </w:t>
      </w:r>
      <w:r>
        <w:rPr>
          <w:color w:val="262626"/>
          <w:w w:val="105"/>
          <w:sz w:val="22"/>
        </w:rPr>
        <w:t>the</w:t>
      </w:r>
      <w:r>
        <w:rPr>
          <w:color w:val="262626"/>
          <w:spacing w:val="-7"/>
          <w:w w:val="105"/>
          <w:sz w:val="22"/>
        </w:rPr>
        <w:t> </w:t>
      </w:r>
      <w:r>
        <w:rPr>
          <w:color w:val="262626"/>
          <w:w w:val="105"/>
          <w:sz w:val="22"/>
        </w:rPr>
        <w:t>Town would</w:t>
      </w:r>
      <w:r>
        <w:rPr>
          <w:color w:val="262626"/>
          <w:spacing w:val="-5"/>
          <w:w w:val="105"/>
          <w:sz w:val="22"/>
        </w:rPr>
        <w:t> </w:t>
      </w:r>
      <w:r>
        <w:rPr>
          <w:color w:val="262626"/>
          <w:w w:val="105"/>
          <w:sz w:val="22"/>
        </w:rPr>
        <w:t>refuse to</w:t>
      </w:r>
      <w:r>
        <w:rPr>
          <w:color w:val="262626"/>
          <w:spacing w:val="-6"/>
          <w:w w:val="105"/>
          <w:sz w:val="22"/>
        </w:rPr>
        <w:t> </w:t>
      </w:r>
      <w:r>
        <w:rPr>
          <w:color w:val="262626"/>
          <w:w w:val="105"/>
          <w:sz w:val="22"/>
        </w:rPr>
        <w:t>return</w:t>
      </w:r>
      <w:r>
        <w:rPr>
          <w:color w:val="262626"/>
          <w:spacing w:val="-4"/>
          <w:w w:val="105"/>
          <w:sz w:val="22"/>
        </w:rPr>
        <w:t> </w:t>
      </w:r>
      <w:r>
        <w:rPr>
          <w:color w:val="262626"/>
          <w:w w:val="105"/>
          <w:sz w:val="22"/>
        </w:rPr>
        <w:t>any</w:t>
      </w:r>
      <w:r>
        <w:rPr>
          <w:color w:val="262626"/>
          <w:spacing w:val="-11"/>
          <w:w w:val="105"/>
          <w:sz w:val="22"/>
        </w:rPr>
        <w:t> </w:t>
      </w:r>
      <w:r>
        <w:rPr>
          <w:color w:val="262626"/>
          <w:w w:val="105"/>
          <w:sz w:val="22"/>
        </w:rPr>
        <w:t>of</w:t>
      </w:r>
      <w:r>
        <w:rPr>
          <w:color w:val="262626"/>
          <w:spacing w:val="-9"/>
          <w:w w:val="105"/>
          <w:sz w:val="22"/>
        </w:rPr>
        <w:t> </w:t>
      </w:r>
      <w:r>
        <w:rPr>
          <w:color w:val="262626"/>
          <w:w w:val="105"/>
          <w:sz w:val="22"/>
        </w:rPr>
        <w:t>the</w:t>
      </w:r>
      <w:r>
        <w:rPr>
          <w:color w:val="262626"/>
          <w:spacing w:val="-8"/>
          <w:w w:val="105"/>
          <w:sz w:val="22"/>
        </w:rPr>
        <w:t> </w:t>
      </w:r>
      <w:r>
        <w:rPr>
          <w:color w:val="262626"/>
          <w:w w:val="105"/>
          <w:sz w:val="22"/>
        </w:rPr>
        <w:t>tax</w:t>
      </w:r>
      <w:r>
        <w:rPr>
          <w:color w:val="262626"/>
          <w:spacing w:val="-5"/>
          <w:w w:val="105"/>
          <w:sz w:val="22"/>
        </w:rPr>
        <w:t> </w:t>
      </w:r>
      <w:r>
        <w:rPr>
          <w:color w:val="262626"/>
          <w:w w:val="105"/>
          <w:sz w:val="22"/>
        </w:rPr>
        <w:t>revenue</w:t>
      </w:r>
      <w:r>
        <w:rPr>
          <w:color w:val="262626"/>
          <w:spacing w:val="-4"/>
          <w:w w:val="105"/>
          <w:sz w:val="22"/>
        </w:rPr>
        <w:t> </w:t>
      </w:r>
      <w:r>
        <w:rPr>
          <w:color w:val="262626"/>
          <w:w w:val="105"/>
          <w:sz w:val="22"/>
        </w:rPr>
        <w:t>to the road that</w:t>
      </w:r>
      <w:r>
        <w:rPr>
          <w:color w:val="262626"/>
          <w:spacing w:val="-2"/>
          <w:w w:val="105"/>
          <w:sz w:val="22"/>
        </w:rPr>
        <w:t> </w:t>
      </w:r>
      <w:r>
        <w:rPr>
          <w:color w:val="262626"/>
          <w:w w:val="105"/>
          <w:sz w:val="22"/>
        </w:rPr>
        <w:t>generated it,</w:t>
      </w:r>
      <w:r>
        <w:rPr>
          <w:color w:val="262626"/>
          <w:spacing w:val="-9"/>
          <w:w w:val="105"/>
          <w:sz w:val="22"/>
        </w:rPr>
        <w:t> </w:t>
      </w:r>
      <w:r>
        <w:rPr>
          <w:color w:val="262626"/>
          <w:w w:val="105"/>
          <w:sz w:val="22"/>
        </w:rPr>
        <w:t>and that the</w:t>
      </w:r>
      <w:r>
        <w:rPr>
          <w:color w:val="262626"/>
          <w:spacing w:val="-2"/>
          <w:w w:val="105"/>
          <w:sz w:val="22"/>
        </w:rPr>
        <w:t> </w:t>
      </w:r>
      <w:r>
        <w:rPr>
          <w:color w:val="262626"/>
          <w:w w:val="105"/>
          <w:sz w:val="22"/>
        </w:rPr>
        <w:t>town would refuse to resume</w:t>
      </w:r>
      <w:r>
        <w:rPr>
          <w:color w:val="262626"/>
          <w:spacing w:val="-1"/>
          <w:w w:val="105"/>
          <w:sz w:val="22"/>
        </w:rPr>
        <w:t> </w:t>
      </w:r>
      <w:r>
        <w:rPr>
          <w:color w:val="262626"/>
          <w:w w:val="105"/>
          <w:sz w:val="22"/>
        </w:rPr>
        <w:t>any maintenance of the</w:t>
      </w:r>
      <w:r>
        <w:rPr>
          <w:color w:val="262626"/>
          <w:spacing w:val="-7"/>
          <w:w w:val="105"/>
          <w:sz w:val="22"/>
        </w:rPr>
        <w:t> </w:t>
      </w:r>
      <w:r>
        <w:rPr>
          <w:color w:val="262626"/>
          <w:w w:val="105"/>
          <w:sz w:val="22"/>
        </w:rPr>
        <w:t>road.</w:t>
      </w:r>
      <w:r>
        <w:rPr>
          <w:color w:val="262626"/>
          <w:spacing w:val="40"/>
          <w:w w:val="105"/>
          <w:sz w:val="22"/>
        </w:rPr>
        <w:t> </w:t>
      </w:r>
      <w:r>
        <w:rPr>
          <w:color w:val="262626"/>
          <w:w w:val="105"/>
          <w:sz w:val="22"/>
        </w:rPr>
        <w:t>What</w:t>
      </w:r>
      <w:r>
        <w:rPr>
          <w:color w:val="262626"/>
          <w:spacing w:val="-5"/>
          <w:w w:val="105"/>
          <w:sz w:val="22"/>
        </w:rPr>
        <w:t> </w:t>
      </w:r>
      <w:r>
        <w:rPr>
          <w:color w:val="262626"/>
          <w:w w:val="105"/>
          <w:sz w:val="22"/>
        </w:rPr>
        <w:t>did</w:t>
      </w:r>
      <w:r>
        <w:rPr>
          <w:color w:val="262626"/>
          <w:spacing w:val="-6"/>
          <w:w w:val="105"/>
          <w:sz w:val="22"/>
        </w:rPr>
        <w:t> </w:t>
      </w:r>
      <w:r>
        <w:rPr>
          <w:color w:val="262626"/>
          <w:w w:val="105"/>
          <w:sz w:val="22"/>
        </w:rPr>
        <w:t>they</w:t>
      </w:r>
      <w:r>
        <w:rPr>
          <w:color w:val="262626"/>
          <w:spacing w:val="-11"/>
          <w:w w:val="105"/>
          <w:sz w:val="22"/>
        </w:rPr>
        <w:t> </w:t>
      </w:r>
      <w:r>
        <w:rPr>
          <w:color w:val="262626"/>
          <w:w w:val="105"/>
          <w:sz w:val="22"/>
        </w:rPr>
        <w:t>mean</w:t>
      </w:r>
      <w:r>
        <w:rPr>
          <w:color w:val="262626"/>
          <w:spacing w:val="-1"/>
          <w:w w:val="105"/>
          <w:sz w:val="22"/>
        </w:rPr>
        <w:t> </w:t>
      </w:r>
      <w:r>
        <w:rPr>
          <w:color w:val="262626"/>
          <w:w w:val="105"/>
          <w:sz w:val="22"/>
        </w:rPr>
        <w:t>when</w:t>
      </w:r>
      <w:r>
        <w:rPr>
          <w:color w:val="262626"/>
          <w:spacing w:val="-2"/>
          <w:w w:val="105"/>
          <w:sz w:val="22"/>
        </w:rPr>
        <w:t> </w:t>
      </w:r>
      <w:r>
        <w:rPr>
          <w:color w:val="262626"/>
          <w:w w:val="105"/>
          <w:sz w:val="22"/>
        </w:rPr>
        <w:t>they</w:t>
      </w:r>
      <w:r>
        <w:rPr>
          <w:color w:val="262626"/>
          <w:spacing w:val="-8"/>
          <w:w w:val="105"/>
          <w:sz w:val="22"/>
        </w:rPr>
        <w:t> </w:t>
      </w:r>
      <w:r>
        <w:rPr>
          <w:color w:val="262626"/>
          <w:w w:val="105"/>
          <w:sz w:val="22"/>
        </w:rPr>
        <w:t>said</w:t>
      </w:r>
      <w:r>
        <w:rPr>
          <w:color w:val="262626"/>
          <w:spacing w:val="-6"/>
          <w:w w:val="105"/>
          <w:sz w:val="22"/>
        </w:rPr>
        <w:t> </w:t>
      </w:r>
      <w:r>
        <w:rPr>
          <w:color w:val="262626"/>
          <w:w w:val="105"/>
          <w:sz w:val="22"/>
        </w:rPr>
        <w:t>in</w:t>
      </w:r>
      <w:r>
        <w:rPr>
          <w:color w:val="262626"/>
          <w:spacing w:val="-5"/>
          <w:w w:val="105"/>
          <w:sz w:val="22"/>
        </w:rPr>
        <w:t> </w:t>
      </w:r>
      <w:r>
        <w:rPr>
          <w:color w:val="262626"/>
          <w:w w:val="105"/>
          <w:sz w:val="22"/>
        </w:rPr>
        <w:t>the</w:t>
      </w:r>
      <w:r>
        <w:rPr>
          <w:color w:val="262626"/>
          <w:spacing w:val="-2"/>
          <w:w w:val="105"/>
          <w:sz w:val="22"/>
        </w:rPr>
        <w:t> </w:t>
      </w:r>
      <w:r>
        <w:rPr>
          <w:color w:val="262626"/>
          <w:w w:val="105"/>
          <w:sz w:val="22"/>
        </w:rPr>
        <w:t>1946</w:t>
      </w:r>
      <w:r>
        <w:rPr>
          <w:color w:val="262626"/>
          <w:spacing w:val="-7"/>
          <w:w w:val="105"/>
          <w:sz w:val="22"/>
        </w:rPr>
        <w:t> </w:t>
      </w:r>
      <w:r>
        <w:rPr>
          <w:color w:val="262626"/>
          <w:w w:val="105"/>
          <w:sz w:val="22"/>
        </w:rPr>
        <w:t>Town Report,</w:t>
      </w:r>
      <w:r>
        <w:rPr>
          <w:color w:val="262626"/>
          <w:spacing w:val="-11"/>
          <w:w w:val="105"/>
          <w:sz w:val="22"/>
        </w:rPr>
        <w:t> </w:t>
      </w:r>
      <w:r>
        <w:rPr>
          <w:color w:val="262626"/>
          <w:w w:val="105"/>
          <w:sz w:val="22"/>
        </w:rPr>
        <w:t>"if</w:t>
      </w:r>
      <w:r>
        <w:rPr>
          <w:color w:val="262626"/>
          <w:spacing w:val="-8"/>
          <w:w w:val="105"/>
          <w:sz w:val="22"/>
        </w:rPr>
        <w:t> </w:t>
      </w:r>
      <w:r>
        <w:rPr>
          <w:color w:val="262626"/>
          <w:w w:val="105"/>
          <w:sz w:val="22"/>
        </w:rPr>
        <w:t>in</w:t>
      </w:r>
      <w:r>
        <w:rPr>
          <w:color w:val="262626"/>
          <w:spacing w:val="-10"/>
          <w:w w:val="105"/>
          <w:sz w:val="22"/>
        </w:rPr>
        <w:t> </w:t>
      </w:r>
      <w:r>
        <w:rPr>
          <w:color w:val="262626"/>
          <w:w w:val="105"/>
          <w:sz w:val="22"/>
        </w:rPr>
        <w:t>the</w:t>
      </w:r>
      <w:r>
        <w:rPr>
          <w:color w:val="262626"/>
          <w:spacing w:val="-7"/>
          <w:w w:val="105"/>
          <w:sz w:val="22"/>
        </w:rPr>
        <w:t> </w:t>
      </w:r>
      <w:r>
        <w:rPr>
          <w:color w:val="262626"/>
          <w:w w:val="105"/>
          <w:sz w:val="22"/>
        </w:rPr>
        <w:t>years</w:t>
      </w:r>
      <w:r>
        <w:rPr>
          <w:color w:val="262626"/>
          <w:spacing w:val="-5"/>
          <w:w w:val="105"/>
          <w:sz w:val="22"/>
        </w:rPr>
        <w:t> </w:t>
      </w:r>
      <w:r>
        <w:rPr>
          <w:color w:val="262626"/>
          <w:w w:val="105"/>
          <w:sz w:val="22"/>
        </w:rPr>
        <w:t>to come these roads should be</w:t>
      </w:r>
      <w:r>
        <w:rPr>
          <w:color w:val="262626"/>
          <w:spacing w:val="-7"/>
          <w:w w:val="105"/>
          <w:sz w:val="22"/>
        </w:rPr>
        <w:t> </w:t>
      </w:r>
      <w:r>
        <w:rPr>
          <w:color w:val="262626"/>
          <w:w w:val="105"/>
          <w:sz w:val="22"/>
        </w:rPr>
        <w:t>re-opened we</w:t>
      </w:r>
      <w:r>
        <w:rPr>
          <w:color w:val="262626"/>
          <w:spacing w:val="-1"/>
          <w:w w:val="105"/>
          <w:sz w:val="22"/>
        </w:rPr>
        <w:t> </w:t>
      </w:r>
      <w:r>
        <w:rPr>
          <w:color w:val="262626"/>
          <w:w w:val="105"/>
          <w:sz w:val="22"/>
        </w:rPr>
        <w:t>will not have</w:t>
      </w:r>
      <w:r>
        <w:rPr>
          <w:color w:val="262626"/>
          <w:spacing w:val="-3"/>
          <w:w w:val="105"/>
          <w:sz w:val="22"/>
        </w:rPr>
        <w:t> </w:t>
      </w:r>
      <w:r>
        <w:rPr>
          <w:color w:val="262626"/>
          <w:w w:val="105"/>
          <w:sz w:val="22"/>
        </w:rPr>
        <w:t>to</w:t>
      </w:r>
      <w:r>
        <w:rPr>
          <w:color w:val="262626"/>
          <w:spacing w:val="-7"/>
          <w:w w:val="105"/>
          <w:sz w:val="22"/>
        </w:rPr>
        <w:t> </w:t>
      </w:r>
      <w:r>
        <w:rPr>
          <w:color w:val="262626"/>
          <w:w w:val="105"/>
          <w:sz w:val="22"/>
        </w:rPr>
        <w:t>purchase the</w:t>
      </w:r>
      <w:r>
        <w:rPr>
          <w:color w:val="262626"/>
          <w:spacing w:val="-3"/>
          <w:w w:val="105"/>
          <w:sz w:val="22"/>
        </w:rPr>
        <w:t> </w:t>
      </w:r>
      <w:r>
        <w:rPr>
          <w:color w:val="262626"/>
          <w:w w:val="105"/>
          <w:sz w:val="22"/>
        </w:rPr>
        <w:t>property"?</w:t>
      </w:r>
      <w:r>
        <w:rPr>
          <w:color w:val="262626"/>
          <w:spacing w:val="40"/>
          <w:w w:val="105"/>
          <w:sz w:val="22"/>
        </w:rPr>
        <w:t> </w:t>
      </w:r>
      <w:r>
        <w:rPr>
          <w:color w:val="262626"/>
          <w:w w:val="105"/>
          <w:sz w:val="22"/>
        </w:rPr>
        <w:t>Did they</w:t>
      </w:r>
      <w:r>
        <w:rPr>
          <w:color w:val="262626"/>
          <w:spacing w:val="-8"/>
          <w:w w:val="105"/>
          <w:sz w:val="22"/>
        </w:rPr>
        <w:t> </w:t>
      </w:r>
      <w:r>
        <w:rPr>
          <w:color w:val="262626"/>
          <w:w w:val="105"/>
          <w:sz w:val="22"/>
        </w:rPr>
        <w:t>mean</w:t>
      </w:r>
      <w:r>
        <w:rPr>
          <w:color w:val="262626"/>
          <w:spacing w:val="-8"/>
          <w:w w:val="105"/>
          <w:sz w:val="22"/>
        </w:rPr>
        <w:t> </w:t>
      </w:r>
      <w:r>
        <w:rPr>
          <w:color w:val="262626"/>
          <w:w w:val="105"/>
          <w:sz w:val="22"/>
        </w:rPr>
        <w:t>the</w:t>
      </w:r>
      <w:r>
        <w:rPr>
          <w:color w:val="262626"/>
          <w:spacing w:val="-10"/>
          <w:w w:val="105"/>
          <w:sz w:val="22"/>
        </w:rPr>
        <w:t> </w:t>
      </w:r>
      <w:r>
        <w:rPr>
          <w:color w:val="262626"/>
          <w:w w:val="105"/>
          <w:sz w:val="22"/>
        </w:rPr>
        <w:t>town</w:t>
      </w:r>
      <w:r>
        <w:rPr>
          <w:color w:val="262626"/>
          <w:spacing w:val="-6"/>
          <w:w w:val="105"/>
          <w:sz w:val="22"/>
        </w:rPr>
        <w:t> </w:t>
      </w:r>
      <w:r>
        <w:rPr>
          <w:color w:val="262626"/>
          <w:w w:val="105"/>
          <w:sz w:val="22"/>
        </w:rPr>
        <w:t>could</w:t>
      </w:r>
      <w:r>
        <w:rPr>
          <w:color w:val="262626"/>
          <w:spacing w:val="-10"/>
          <w:w w:val="105"/>
          <w:sz w:val="22"/>
        </w:rPr>
        <w:t> </w:t>
      </w:r>
      <w:r>
        <w:rPr>
          <w:color w:val="262626"/>
          <w:w w:val="105"/>
          <w:sz w:val="22"/>
        </w:rPr>
        <w:t>resume</w:t>
      </w:r>
      <w:r>
        <w:rPr>
          <w:color w:val="262626"/>
          <w:spacing w:val="-3"/>
          <w:w w:val="105"/>
          <w:sz w:val="22"/>
        </w:rPr>
        <w:t> </w:t>
      </w:r>
      <w:r>
        <w:rPr>
          <w:color w:val="262626"/>
          <w:w w:val="105"/>
          <w:sz w:val="22"/>
        </w:rPr>
        <w:t>maintenance if</w:t>
      </w:r>
      <w:r>
        <w:rPr>
          <w:color w:val="262626"/>
          <w:spacing w:val="-12"/>
          <w:w w:val="105"/>
          <w:sz w:val="22"/>
        </w:rPr>
        <w:t> </w:t>
      </w:r>
      <w:r>
        <w:rPr>
          <w:color w:val="262626"/>
          <w:w w:val="105"/>
          <w:sz w:val="22"/>
        </w:rPr>
        <w:t>the</w:t>
      </w:r>
      <w:r>
        <w:rPr>
          <w:color w:val="262626"/>
          <w:spacing w:val="-9"/>
          <w:w w:val="105"/>
          <w:sz w:val="22"/>
        </w:rPr>
        <w:t> </w:t>
      </w:r>
      <w:r>
        <w:rPr>
          <w:color w:val="262626"/>
          <w:w w:val="105"/>
          <w:sz w:val="22"/>
        </w:rPr>
        <w:t>road</w:t>
      </w:r>
      <w:r>
        <w:rPr>
          <w:color w:val="262626"/>
          <w:spacing w:val="-4"/>
          <w:w w:val="105"/>
          <w:sz w:val="22"/>
        </w:rPr>
        <w:t> </w:t>
      </w:r>
      <w:r>
        <w:rPr>
          <w:color w:val="262626"/>
          <w:w w:val="105"/>
          <w:sz w:val="22"/>
        </w:rPr>
        <w:t>was</w:t>
      </w:r>
      <w:r>
        <w:rPr>
          <w:color w:val="262626"/>
          <w:spacing w:val="-10"/>
          <w:w w:val="105"/>
          <w:sz w:val="22"/>
        </w:rPr>
        <w:t> </w:t>
      </w:r>
      <w:r>
        <w:rPr>
          <w:color w:val="262626"/>
          <w:w w:val="105"/>
          <w:sz w:val="22"/>
        </w:rPr>
        <w:t>needed</w:t>
      </w:r>
      <w:r>
        <w:rPr>
          <w:color w:val="262626"/>
          <w:spacing w:val="-1"/>
          <w:w w:val="105"/>
          <w:sz w:val="22"/>
        </w:rPr>
        <w:t> </w:t>
      </w:r>
      <w:r>
        <w:rPr>
          <w:color w:val="262626"/>
          <w:w w:val="105"/>
          <w:sz w:val="22"/>
        </w:rPr>
        <w:t>in</w:t>
      </w:r>
      <w:r>
        <w:rPr>
          <w:color w:val="262626"/>
          <w:spacing w:val="-7"/>
          <w:w w:val="105"/>
          <w:sz w:val="22"/>
        </w:rPr>
        <w:t> </w:t>
      </w:r>
      <w:r>
        <w:rPr>
          <w:color w:val="262626"/>
          <w:w w:val="105"/>
          <w:sz w:val="22"/>
        </w:rPr>
        <w:t>the</w:t>
      </w:r>
      <w:r>
        <w:rPr>
          <w:color w:val="262626"/>
          <w:spacing w:val="-6"/>
          <w:w w:val="105"/>
          <w:sz w:val="22"/>
        </w:rPr>
        <w:t> </w:t>
      </w:r>
      <w:r>
        <w:rPr>
          <w:color w:val="262626"/>
          <w:w w:val="105"/>
          <w:sz w:val="22"/>
        </w:rPr>
        <w:t>future,</w:t>
      </w:r>
      <w:r>
        <w:rPr>
          <w:color w:val="262626"/>
          <w:spacing w:val="-8"/>
          <w:w w:val="105"/>
          <w:sz w:val="22"/>
        </w:rPr>
        <w:t> </w:t>
      </w:r>
      <w:r>
        <w:rPr>
          <w:color w:val="262626"/>
          <w:w w:val="105"/>
          <w:sz w:val="22"/>
        </w:rPr>
        <w:t>or</w:t>
      </w:r>
      <w:r>
        <w:rPr>
          <w:color w:val="262626"/>
          <w:spacing w:val="-14"/>
          <w:w w:val="105"/>
          <w:sz w:val="22"/>
        </w:rPr>
        <w:t> </w:t>
      </w:r>
      <w:r>
        <w:rPr>
          <w:color w:val="262626"/>
          <w:w w:val="105"/>
          <w:sz w:val="22"/>
        </w:rPr>
        <w:t>did they</w:t>
      </w:r>
      <w:r>
        <w:rPr>
          <w:color w:val="262626"/>
          <w:spacing w:val="-4"/>
          <w:w w:val="105"/>
          <w:sz w:val="22"/>
        </w:rPr>
        <w:t> </w:t>
      </w:r>
      <w:r>
        <w:rPr>
          <w:color w:val="262626"/>
          <w:w w:val="105"/>
          <w:sz w:val="22"/>
        </w:rPr>
        <w:t>anticipate that</w:t>
      </w:r>
      <w:r>
        <w:rPr>
          <w:color w:val="262626"/>
          <w:spacing w:val="-6"/>
          <w:w w:val="105"/>
          <w:sz w:val="22"/>
        </w:rPr>
        <w:t> </w:t>
      </w:r>
      <w:r>
        <w:rPr>
          <w:color w:val="262626"/>
          <w:w w:val="105"/>
          <w:sz w:val="22"/>
        </w:rPr>
        <w:t>someone else might re-open the road and they</w:t>
      </w:r>
      <w:r>
        <w:rPr>
          <w:color w:val="262626"/>
          <w:spacing w:val="-2"/>
          <w:w w:val="105"/>
          <w:sz w:val="22"/>
        </w:rPr>
        <w:t> </w:t>
      </w:r>
      <w:r>
        <w:rPr>
          <w:color w:val="262626"/>
          <w:w w:val="105"/>
          <w:sz w:val="22"/>
        </w:rPr>
        <w:t>had no intention of paying for it?</w:t>
      </w:r>
    </w:p>
    <w:p>
      <w:pPr>
        <w:spacing w:line="254" w:lineRule="auto" w:before="5"/>
        <w:ind w:left="2373" w:right="1563" w:firstLine="13"/>
        <w:jc w:val="left"/>
        <w:rPr>
          <w:sz w:val="22"/>
        </w:rPr>
      </w:pPr>
      <w:r>
        <w:rPr>
          <w:color w:val="262626"/>
          <w:w w:val="105"/>
          <w:sz w:val="22"/>
        </w:rPr>
        <w:t>I</w:t>
      </w:r>
      <w:r>
        <w:rPr>
          <w:color w:val="262626"/>
          <w:spacing w:val="-13"/>
          <w:w w:val="105"/>
          <w:sz w:val="22"/>
        </w:rPr>
        <w:t> </w:t>
      </w:r>
      <w:r>
        <w:rPr>
          <w:color w:val="262626"/>
          <w:w w:val="105"/>
          <w:sz w:val="22"/>
        </w:rPr>
        <w:t>could not have known that there would be</w:t>
      </w:r>
      <w:r>
        <w:rPr>
          <w:color w:val="262626"/>
          <w:spacing w:val="-2"/>
          <w:w w:val="105"/>
          <w:sz w:val="22"/>
        </w:rPr>
        <w:t> </w:t>
      </w:r>
      <w:r>
        <w:rPr>
          <w:color w:val="262626"/>
          <w:w w:val="105"/>
          <w:sz w:val="22"/>
        </w:rPr>
        <w:t>people all over</w:t>
      </w:r>
      <w:r>
        <w:rPr>
          <w:color w:val="262626"/>
          <w:spacing w:val="-3"/>
          <w:w w:val="105"/>
          <w:sz w:val="22"/>
        </w:rPr>
        <w:t> </w:t>
      </w:r>
      <w:r>
        <w:rPr>
          <w:color w:val="262626"/>
          <w:w w:val="105"/>
          <w:sz w:val="22"/>
        </w:rPr>
        <w:t>the state who would struggle with</w:t>
      </w:r>
      <w:r>
        <w:rPr>
          <w:color w:val="262626"/>
          <w:spacing w:val="-9"/>
          <w:w w:val="105"/>
          <w:sz w:val="22"/>
        </w:rPr>
        <w:t> </w:t>
      </w:r>
      <w:r>
        <w:rPr>
          <w:color w:val="262626"/>
          <w:w w:val="105"/>
          <w:sz w:val="22"/>
        </w:rPr>
        <w:t>the</w:t>
      </w:r>
      <w:r>
        <w:rPr>
          <w:color w:val="262626"/>
          <w:spacing w:val="-9"/>
          <w:w w:val="105"/>
          <w:sz w:val="22"/>
        </w:rPr>
        <w:t> </w:t>
      </w:r>
      <w:r>
        <w:rPr>
          <w:color w:val="262626"/>
          <w:w w:val="105"/>
          <w:sz w:val="22"/>
        </w:rPr>
        <w:t>same</w:t>
      </w:r>
      <w:r>
        <w:rPr>
          <w:color w:val="262626"/>
          <w:spacing w:val="-6"/>
          <w:w w:val="105"/>
          <w:sz w:val="22"/>
        </w:rPr>
        <w:t> </w:t>
      </w:r>
      <w:r>
        <w:rPr>
          <w:color w:val="262626"/>
          <w:w w:val="105"/>
          <w:sz w:val="22"/>
        </w:rPr>
        <w:t>issues,</w:t>
      </w:r>
      <w:r>
        <w:rPr>
          <w:color w:val="262626"/>
          <w:spacing w:val="-6"/>
          <w:w w:val="105"/>
          <w:sz w:val="22"/>
        </w:rPr>
        <w:t> </w:t>
      </w:r>
      <w:r>
        <w:rPr>
          <w:color w:val="262626"/>
          <w:w w:val="105"/>
          <w:sz w:val="22"/>
        </w:rPr>
        <w:t>but</w:t>
      </w:r>
      <w:r>
        <w:rPr>
          <w:color w:val="262626"/>
          <w:spacing w:val="-6"/>
          <w:w w:val="105"/>
          <w:sz w:val="22"/>
        </w:rPr>
        <w:t> </w:t>
      </w:r>
      <w:r>
        <w:rPr>
          <w:color w:val="262626"/>
          <w:w w:val="105"/>
          <w:sz w:val="22"/>
        </w:rPr>
        <w:t>the</w:t>
      </w:r>
      <w:r>
        <w:rPr>
          <w:color w:val="262626"/>
          <w:spacing w:val="-9"/>
          <w:w w:val="105"/>
          <w:sz w:val="22"/>
        </w:rPr>
        <w:t> </w:t>
      </w:r>
      <w:r>
        <w:rPr>
          <w:color w:val="262626"/>
          <w:w w:val="105"/>
          <w:sz w:val="22"/>
        </w:rPr>
        <w:t>towns</w:t>
      </w:r>
      <w:r>
        <w:rPr>
          <w:color w:val="262626"/>
          <w:spacing w:val="-2"/>
          <w:w w:val="105"/>
          <w:sz w:val="22"/>
        </w:rPr>
        <w:t> </w:t>
      </w:r>
      <w:r>
        <w:rPr>
          <w:color w:val="262626"/>
          <w:w w:val="105"/>
          <w:sz w:val="22"/>
        </w:rPr>
        <w:t>would</w:t>
      </w:r>
      <w:r>
        <w:rPr>
          <w:color w:val="262626"/>
          <w:spacing w:val="-5"/>
          <w:w w:val="105"/>
          <w:sz w:val="22"/>
        </w:rPr>
        <w:t> </w:t>
      </w:r>
      <w:r>
        <w:rPr>
          <w:color w:val="262626"/>
          <w:w w:val="105"/>
          <w:sz w:val="22"/>
        </w:rPr>
        <w:t>convince</w:t>
      </w:r>
      <w:r>
        <w:rPr>
          <w:color w:val="262626"/>
          <w:spacing w:val="-1"/>
          <w:w w:val="105"/>
          <w:sz w:val="22"/>
        </w:rPr>
        <w:t> </w:t>
      </w:r>
      <w:r>
        <w:rPr>
          <w:color w:val="262626"/>
          <w:w w:val="105"/>
          <w:sz w:val="22"/>
        </w:rPr>
        <w:t>the</w:t>
      </w:r>
      <w:r>
        <w:rPr>
          <w:color w:val="262626"/>
          <w:spacing w:val="-13"/>
          <w:w w:val="105"/>
          <w:sz w:val="22"/>
        </w:rPr>
        <w:t> </w:t>
      </w:r>
      <w:r>
        <w:rPr>
          <w:color w:val="262626"/>
          <w:w w:val="105"/>
          <w:sz w:val="22"/>
        </w:rPr>
        <w:t>legislature</w:t>
      </w:r>
      <w:r>
        <w:rPr>
          <w:color w:val="262626"/>
          <w:spacing w:val="-1"/>
          <w:w w:val="105"/>
          <w:sz w:val="22"/>
        </w:rPr>
        <w:t> </w:t>
      </w:r>
      <w:r>
        <w:rPr>
          <w:color w:val="262626"/>
          <w:w w:val="105"/>
          <w:sz w:val="22"/>
        </w:rPr>
        <w:t>that</w:t>
      </w:r>
      <w:r>
        <w:rPr>
          <w:color w:val="262626"/>
          <w:spacing w:val="-8"/>
          <w:w w:val="105"/>
          <w:sz w:val="22"/>
        </w:rPr>
        <w:t> </w:t>
      </w:r>
      <w:r>
        <w:rPr>
          <w:color w:val="262626"/>
          <w:w w:val="105"/>
          <w:sz w:val="22"/>
        </w:rPr>
        <w:t>23</w:t>
      </w:r>
      <w:r>
        <w:rPr>
          <w:color w:val="262626"/>
          <w:spacing w:val="-15"/>
          <w:w w:val="105"/>
          <w:sz w:val="22"/>
        </w:rPr>
        <w:t> </w:t>
      </w:r>
      <w:r>
        <w:rPr>
          <w:b/>
          <w:color w:val="262626"/>
          <w:w w:val="105"/>
          <w:sz w:val="21"/>
        </w:rPr>
        <w:t>MRS</w:t>
      </w:r>
      <w:r>
        <w:rPr>
          <w:b/>
          <w:color w:val="262626"/>
          <w:spacing w:val="-4"/>
          <w:w w:val="105"/>
          <w:sz w:val="21"/>
        </w:rPr>
        <w:t> </w:t>
      </w:r>
      <w:r>
        <w:rPr>
          <w:color w:val="262626"/>
          <w:w w:val="105"/>
          <w:sz w:val="22"/>
        </w:rPr>
        <w:t>3028</w:t>
      </w:r>
      <w:r>
        <w:rPr>
          <w:color w:val="262626"/>
          <w:spacing w:val="-3"/>
          <w:w w:val="105"/>
          <w:sz w:val="22"/>
        </w:rPr>
        <w:t> </w:t>
      </w:r>
      <w:r>
        <w:rPr>
          <w:color w:val="262626"/>
          <w:w w:val="105"/>
          <w:sz w:val="22"/>
        </w:rPr>
        <w:t>was "working well"</w:t>
      </w:r>
      <w:r>
        <w:rPr>
          <w:color w:val="262626"/>
          <w:spacing w:val="-3"/>
          <w:w w:val="105"/>
          <w:sz w:val="22"/>
        </w:rPr>
        <w:t> </w:t>
      </w:r>
      <w:r>
        <w:rPr>
          <w:color w:val="262626"/>
          <w:w w:val="105"/>
          <w:sz w:val="22"/>
        </w:rPr>
        <w:t>and should not be repealed.</w:t>
      </w:r>
      <w:r>
        <w:rPr>
          <w:color w:val="262626"/>
          <w:spacing w:val="70"/>
          <w:w w:val="105"/>
          <w:sz w:val="22"/>
        </w:rPr>
        <w:t> </w:t>
      </w:r>
      <w:r>
        <w:rPr>
          <w:color w:val="262626"/>
          <w:w w:val="105"/>
          <w:sz w:val="22"/>
        </w:rPr>
        <w:t>Yes, it works well for</w:t>
      </w:r>
      <w:r>
        <w:rPr>
          <w:color w:val="262626"/>
          <w:spacing w:val="-2"/>
          <w:w w:val="105"/>
          <w:sz w:val="22"/>
        </w:rPr>
        <w:t> </w:t>
      </w:r>
      <w:r>
        <w:rPr>
          <w:color w:val="262626"/>
          <w:w w:val="105"/>
          <w:sz w:val="22"/>
        </w:rPr>
        <w:t>the</w:t>
      </w:r>
      <w:r>
        <w:rPr>
          <w:color w:val="262626"/>
          <w:spacing w:val="-3"/>
          <w:w w:val="105"/>
          <w:sz w:val="22"/>
        </w:rPr>
        <w:t> </w:t>
      </w:r>
      <w:r>
        <w:rPr>
          <w:color w:val="262626"/>
          <w:w w:val="105"/>
          <w:sz w:val="22"/>
        </w:rPr>
        <w:t>towns, which get</w:t>
      </w:r>
      <w:r>
        <w:rPr>
          <w:color w:val="262626"/>
          <w:w w:val="105"/>
          <w:sz w:val="22"/>
        </w:rPr>
        <w:t> to use</w:t>
      </w:r>
      <w:r>
        <w:rPr>
          <w:color w:val="262626"/>
          <w:spacing w:val="-1"/>
          <w:w w:val="105"/>
          <w:sz w:val="22"/>
        </w:rPr>
        <w:t> </w:t>
      </w:r>
      <w:r>
        <w:rPr>
          <w:color w:val="262626"/>
          <w:w w:val="105"/>
          <w:sz w:val="22"/>
        </w:rPr>
        <w:t>these roads without spending a</w:t>
      </w:r>
      <w:r>
        <w:rPr>
          <w:color w:val="262626"/>
          <w:spacing w:val="-4"/>
          <w:w w:val="105"/>
          <w:sz w:val="22"/>
        </w:rPr>
        <w:t> </w:t>
      </w:r>
      <w:r>
        <w:rPr>
          <w:color w:val="262626"/>
          <w:w w:val="105"/>
          <w:sz w:val="22"/>
        </w:rPr>
        <w:t>cent towards their</w:t>
      </w:r>
      <w:r>
        <w:rPr>
          <w:color w:val="262626"/>
          <w:spacing w:val="-1"/>
          <w:w w:val="105"/>
          <w:sz w:val="22"/>
        </w:rPr>
        <w:t> </w:t>
      </w:r>
      <w:r>
        <w:rPr>
          <w:color w:val="262626"/>
          <w:w w:val="105"/>
          <w:sz w:val="22"/>
        </w:rPr>
        <w:t>maintenance, while mining tax revenue from the residents which can then be used elsewhere in town.</w:t>
      </w:r>
    </w:p>
    <w:p>
      <w:pPr>
        <w:spacing w:line="254" w:lineRule="auto" w:before="5"/>
        <w:ind w:left="1673" w:right="1563" w:firstLine="16"/>
        <w:jc w:val="left"/>
        <w:rPr>
          <w:sz w:val="22"/>
        </w:rPr>
      </w:pPr>
      <w:r>
        <w:rPr>
          <w:color w:val="262626"/>
          <w:w w:val="105"/>
          <w:sz w:val="22"/>
        </w:rPr>
        <w:t>In</w:t>
      </w:r>
      <w:r>
        <w:rPr>
          <w:color w:val="262626"/>
          <w:spacing w:val="-6"/>
          <w:w w:val="105"/>
          <w:sz w:val="22"/>
        </w:rPr>
        <w:t> </w:t>
      </w:r>
      <w:r>
        <w:rPr>
          <w:color w:val="262626"/>
          <w:w w:val="105"/>
          <w:sz w:val="22"/>
        </w:rPr>
        <w:t>Jordan v</w:t>
      </w:r>
      <w:r>
        <w:rPr>
          <w:color w:val="262626"/>
          <w:spacing w:val="-1"/>
          <w:w w:val="105"/>
          <w:sz w:val="22"/>
        </w:rPr>
        <w:t> </w:t>
      </w:r>
      <w:r>
        <w:rPr>
          <w:color w:val="262626"/>
          <w:w w:val="105"/>
          <w:sz w:val="22"/>
        </w:rPr>
        <w:t>Canton, the</w:t>
      </w:r>
      <w:r>
        <w:rPr>
          <w:color w:val="262626"/>
          <w:spacing w:val="-3"/>
          <w:w w:val="105"/>
          <w:sz w:val="22"/>
        </w:rPr>
        <w:t> </w:t>
      </w:r>
      <w:r>
        <w:rPr>
          <w:color w:val="262626"/>
          <w:w w:val="105"/>
          <w:sz w:val="22"/>
        </w:rPr>
        <w:t>Court stated,</w:t>
      </w:r>
      <w:r>
        <w:rPr>
          <w:color w:val="262626"/>
          <w:spacing w:val="-6"/>
          <w:w w:val="105"/>
          <w:sz w:val="22"/>
        </w:rPr>
        <w:t> </w:t>
      </w:r>
      <w:r>
        <w:rPr>
          <w:color w:val="262626"/>
          <w:w w:val="105"/>
          <w:sz w:val="22"/>
        </w:rPr>
        <w:t>"The</w:t>
      </w:r>
      <w:r>
        <w:rPr>
          <w:color w:val="262626"/>
          <w:spacing w:val="-5"/>
          <w:w w:val="105"/>
          <w:sz w:val="22"/>
        </w:rPr>
        <w:t> </w:t>
      </w:r>
      <w:r>
        <w:rPr>
          <w:color w:val="262626"/>
          <w:w w:val="105"/>
          <w:sz w:val="22"/>
        </w:rPr>
        <w:t>statute is designed to</w:t>
      </w:r>
      <w:r>
        <w:rPr>
          <w:color w:val="262626"/>
          <w:spacing w:val="-2"/>
          <w:w w:val="105"/>
          <w:sz w:val="22"/>
        </w:rPr>
        <w:t> </w:t>
      </w:r>
      <w:r>
        <w:rPr>
          <w:color w:val="262626"/>
          <w:w w:val="105"/>
          <w:sz w:val="22"/>
        </w:rPr>
        <w:t>permit a</w:t>
      </w:r>
      <w:r>
        <w:rPr>
          <w:color w:val="262626"/>
          <w:spacing w:val="-8"/>
          <w:w w:val="105"/>
          <w:sz w:val="22"/>
        </w:rPr>
        <w:t> </w:t>
      </w:r>
      <w:r>
        <w:rPr>
          <w:color w:val="262626"/>
          <w:w w:val="105"/>
          <w:sz w:val="22"/>
        </w:rPr>
        <w:t>governmental</w:t>
      </w:r>
      <w:r>
        <w:rPr>
          <w:color w:val="262626"/>
          <w:spacing w:val="25"/>
          <w:w w:val="105"/>
          <w:sz w:val="22"/>
        </w:rPr>
        <w:t> </w:t>
      </w:r>
      <w:r>
        <w:rPr>
          <w:color w:val="262626"/>
          <w:w w:val="105"/>
          <w:sz w:val="22"/>
        </w:rPr>
        <w:t>entity</w:t>
      </w:r>
      <w:r>
        <w:rPr>
          <w:color w:val="262626"/>
          <w:spacing w:val="-4"/>
          <w:w w:val="105"/>
          <w:sz w:val="22"/>
        </w:rPr>
        <w:t> </w:t>
      </w:r>
      <w:r>
        <w:rPr>
          <w:color w:val="262626"/>
          <w:w w:val="105"/>
          <w:sz w:val="22"/>
        </w:rPr>
        <w:t>to avoid the</w:t>
      </w:r>
      <w:r>
        <w:rPr>
          <w:color w:val="262626"/>
          <w:spacing w:val="-2"/>
          <w:w w:val="105"/>
          <w:sz w:val="22"/>
        </w:rPr>
        <w:t> </w:t>
      </w:r>
      <w:r>
        <w:rPr>
          <w:color w:val="262626"/>
          <w:w w:val="105"/>
          <w:sz w:val="22"/>
        </w:rPr>
        <w:t>expense of</w:t>
      </w:r>
      <w:r>
        <w:rPr>
          <w:color w:val="262626"/>
          <w:spacing w:val="-2"/>
          <w:w w:val="105"/>
          <w:sz w:val="22"/>
        </w:rPr>
        <w:t> </w:t>
      </w:r>
      <w:r>
        <w:rPr>
          <w:color w:val="262626"/>
          <w:w w:val="105"/>
          <w:sz w:val="22"/>
        </w:rPr>
        <w:t>maintaining and</w:t>
      </w:r>
      <w:r>
        <w:rPr>
          <w:color w:val="262626"/>
          <w:spacing w:val="-4"/>
          <w:w w:val="105"/>
          <w:sz w:val="22"/>
        </w:rPr>
        <w:t> </w:t>
      </w:r>
      <w:r>
        <w:rPr>
          <w:color w:val="262626"/>
          <w:w w:val="105"/>
          <w:sz w:val="22"/>
        </w:rPr>
        <w:t>keeping certain designated</w:t>
      </w:r>
      <w:r>
        <w:rPr>
          <w:color w:val="262626"/>
          <w:w w:val="105"/>
          <w:sz w:val="22"/>
        </w:rPr>
        <w:t> roads</w:t>
      </w:r>
      <w:r>
        <w:rPr>
          <w:color w:val="262626"/>
          <w:spacing w:val="-1"/>
          <w:w w:val="105"/>
          <w:sz w:val="22"/>
        </w:rPr>
        <w:t> </w:t>
      </w:r>
      <w:r>
        <w:rPr>
          <w:color w:val="262626"/>
          <w:w w:val="105"/>
          <w:sz w:val="22"/>
        </w:rPr>
        <w:t>open for travel</w:t>
      </w:r>
      <w:r>
        <w:rPr>
          <w:color w:val="262626"/>
          <w:spacing w:val="-1"/>
          <w:w w:val="105"/>
          <w:sz w:val="22"/>
        </w:rPr>
        <w:t> </w:t>
      </w:r>
      <w:r>
        <w:rPr>
          <w:color w:val="262626"/>
          <w:w w:val="105"/>
          <w:sz w:val="22"/>
        </w:rPr>
        <w:t>and free from dangerous defects. Its</w:t>
      </w:r>
      <w:r>
        <w:rPr>
          <w:color w:val="262626"/>
          <w:spacing w:val="-1"/>
          <w:w w:val="105"/>
          <w:sz w:val="22"/>
        </w:rPr>
        <w:t> </w:t>
      </w:r>
      <w:r>
        <w:rPr>
          <w:color w:val="262626"/>
          <w:w w:val="105"/>
          <w:sz w:val="22"/>
        </w:rPr>
        <w:t>responsibility</w:t>
      </w:r>
      <w:r>
        <w:rPr>
          <w:color w:val="262626"/>
          <w:spacing w:val="-10"/>
          <w:w w:val="105"/>
          <w:sz w:val="22"/>
        </w:rPr>
        <w:t> </w:t>
      </w:r>
      <w:r>
        <w:rPr>
          <w:color w:val="262626"/>
          <w:w w:val="105"/>
          <w:sz w:val="22"/>
        </w:rPr>
        <w:t>for</w:t>
      </w:r>
      <w:r>
        <w:rPr>
          <w:color w:val="262626"/>
          <w:spacing w:val="-3"/>
          <w:w w:val="105"/>
          <w:sz w:val="22"/>
        </w:rPr>
        <w:t> </w:t>
      </w:r>
      <w:r>
        <w:rPr>
          <w:color w:val="262626"/>
          <w:w w:val="105"/>
          <w:sz w:val="22"/>
        </w:rPr>
        <w:t>accident caused by</w:t>
      </w:r>
      <w:r>
        <w:rPr>
          <w:color w:val="262626"/>
          <w:spacing w:val="-4"/>
          <w:w w:val="105"/>
          <w:sz w:val="22"/>
        </w:rPr>
        <w:t> </w:t>
      </w:r>
      <w:r>
        <w:rPr>
          <w:color w:val="262626"/>
          <w:w w:val="105"/>
          <w:sz w:val="22"/>
        </w:rPr>
        <w:t>such defects in</w:t>
      </w:r>
      <w:r>
        <w:rPr>
          <w:color w:val="262626"/>
          <w:spacing w:val="-2"/>
          <w:w w:val="105"/>
          <w:sz w:val="22"/>
        </w:rPr>
        <w:t> </w:t>
      </w:r>
      <w:r>
        <w:rPr>
          <w:color w:val="262626"/>
          <w:w w:val="105"/>
          <w:sz w:val="22"/>
        </w:rPr>
        <w:t>a road so designated is removed. All</w:t>
      </w:r>
      <w:r>
        <w:rPr>
          <w:color w:val="262626"/>
          <w:spacing w:val="-4"/>
          <w:w w:val="105"/>
          <w:sz w:val="22"/>
        </w:rPr>
        <w:t> </w:t>
      </w:r>
      <w:r>
        <w:rPr>
          <w:color w:val="262626"/>
          <w:w w:val="105"/>
          <w:sz w:val="22"/>
        </w:rPr>
        <w:t>this is</w:t>
      </w:r>
      <w:r>
        <w:rPr>
          <w:color w:val="262626"/>
          <w:spacing w:val="-6"/>
          <w:w w:val="105"/>
          <w:sz w:val="22"/>
        </w:rPr>
        <w:t> </w:t>
      </w:r>
      <w:r>
        <w:rPr>
          <w:color w:val="262626"/>
          <w:w w:val="105"/>
          <w:sz w:val="22"/>
        </w:rPr>
        <w:t>accomplished without technical discontinuance</w:t>
      </w:r>
      <w:r>
        <w:rPr>
          <w:color w:val="262626"/>
          <w:spacing w:val="-9"/>
          <w:w w:val="105"/>
          <w:sz w:val="22"/>
        </w:rPr>
        <w:t> </w:t>
      </w:r>
      <w:r>
        <w:rPr>
          <w:color w:val="262626"/>
          <w:w w:val="105"/>
          <w:sz w:val="22"/>
        </w:rPr>
        <w:t>of</w:t>
      </w:r>
      <w:r>
        <w:rPr>
          <w:color w:val="262626"/>
          <w:spacing w:val="-3"/>
          <w:w w:val="105"/>
          <w:sz w:val="22"/>
        </w:rPr>
        <w:t> </w:t>
      </w:r>
      <w:r>
        <w:rPr>
          <w:color w:val="262626"/>
          <w:w w:val="105"/>
          <w:sz w:val="22"/>
        </w:rPr>
        <w:t>the public way</w:t>
      </w:r>
      <w:r>
        <w:rPr>
          <w:color w:val="262626"/>
          <w:spacing w:val="-15"/>
          <w:w w:val="105"/>
          <w:sz w:val="22"/>
        </w:rPr>
        <w:t> </w:t>
      </w:r>
      <w:r>
        <w:rPr>
          <w:color w:val="262626"/>
          <w:w w:val="105"/>
          <w:sz w:val="22"/>
        </w:rPr>
        <w:t>and</w:t>
      </w:r>
      <w:r>
        <w:rPr>
          <w:color w:val="262626"/>
          <w:spacing w:val="-12"/>
          <w:w w:val="105"/>
          <w:sz w:val="22"/>
        </w:rPr>
        <w:t> </w:t>
      </w:r>
      <w:r>
        <w:rPr>
          <w:color w:val="262626"/>
          <w:w w:val="105"/>
          <w:sz w:val="22"/>
        </w:rPr>
        <w:t>without</w:t>
      </w:r>
      <w:r>
        <w:rPr>
          <w:color w:val="262626"/>
          <w:spacing w:val="-1"/>
          <w:w w:val="105"/>
          <w:sz w:val="22"/>
        </w:rPr>
        <w:t> </w:t>
      </w:r>
      <w:r>
        <w:rPr>
          <w:color w:val="262626"/>
          <w:w w:val="105"/>
          <w:sz w:val="22"/>
        </w:rPr>
        <w:t>terminating</w:t>
      </w:r>
      <w:r>
        <w:rPr>
          <w:color w:val="262626"/>
          <w:spacing w:val="-1"/>
          <w:w w:val="105"/>
          <w:sz w:val="22"/>
        </w:rPr>
        <w:t> </w:t>
      </w:r>
      <w:r>
        <w:rPr>
          <w:color w:val="262626"/>
          <w:w w:val="105"/>
          <w:sz w:val="22"/>
        </w:rPr>
        <w:t>the</w:t>
      </w:r>
      <w:r>
        <w:rPr>
          <w:color w:val="262626"/>
          <w:spacing w:val="-9"/>
          <w:w w:val="105"/>
          <w:sz w:val="22"/>
        </w:rPr>
        <w:t> </w:t>
      </w:r>
      <w:r>
        <w:rPr>
          <w:color w:val="262626"/>
          <w:w w:val="105"/>
          <w:sz w:val="22"/>
        </w:rPr>
        <w:t>public</w:t>
      </w:r>
      <w:r>
        <w:rPr>
          <w:color w:val="262626"/>
          <w:spacing w:val="-3"/>
          <w:w w:val="105"/>
          <w:sz w:val="22"/>
        </w:rPr>
        <w:t> </w:t>
      </w:r>
      <w:r>
        <w:rPr>
          <w:color w:val="262626"/>
          <w:w w:val="105"/>
          <w:sz w:val="22"/>
        </w:rPr>
        <w:t>easement</w:t>
      </w:r>
      <w:r>
        <w:rPr>
          <w:color w:val="262626"/>
          <w:spacing w:val="-2"/>
          <w:w w:val="105"/>
          <w:sz w:val="22"/>
        </w:rPr>
        <w:t> </w:t>
      </w:r>
      <w:r>
        <w:rPr>
          <w:color w:val="262626"/>
          <w:w w:val="105"/>
          <w:sz w:val="22"/>
        </w:rPr>
        <w:t>therein.</w:t>
      </w:r>
      <w:r>
        <w:rPr>
          <w:color w:val="262626"/>
          <w:spacing w:val="-7"/>
          <w:w w:val="105"/>
          <w:sz w:val="22"/>
        </w:rPr>
        <w:t> </w:t>
      </w:r>
      <w:r>
        <w:rPr>
          <w:color w:val="262626"/>
          <w:w w:val="105"/>
          <w:sz w:val="22"/>
        </w:rPr>
        <w:t>No</w:t>
      </w:r>
      <w:r>
        <w:rPr>
          <w:color w:val="262626"/>
          <w:spacing w:val="-13"/>
          <w:w w:val="105"/>
          <w:sz w:val="22"/>
        </w:rPr>
        <w:t> </w:t>
      </w:r>
      <w:r>
        <w:rPr>
          <w:color w:val="262626"/>
          <w:w w:val="105"/>
          <w:sz w:val="22"/>
        </w:rPr>
        <w:t>provision</w:t>
      </w:r>
      <w:r>
        <w:rPr>
          <w:color w:val="262626"/>
          <w:spacing w:val="-1"/>
          <w:w w:val="105"/>
          <w:sz w:val="22"/>
        </w:rPr>
        <w:t> </w:t>
      </w:r>
      <w:r>
        <w:rPr>
          <w:color w:val="262626"/>
          <w:w w:val="105"/>
          <w:sz w:val="22"/>
        </w:rPr>
        <w:t>is</w:t>
      </w:r>
      <w:r>
        <w:rPr>
          <w:color w:val="262626"/>
          <w:spacing w:val="-15"/>
          <w:w w:val="105"/>
          <w:sz w:val="22"/>
        </w:rPr>
        <w:t> </w:t>
      </w:r>
      <w:r>
        <w:rPr>
          <w:color w:val="262626"/>
          <w:w w:val="105"/>
          <w:sz w:val="22"/>
        </w:rPr>
        <w:t>made</w:t>
      </w:r>
      <w:r>
        <w:rPr>
          <w:color w:val="262626"/>
          <w:spacing w:val="-6"/>
          <w:w w:val="105"/>
          <w:sz w:val="22"/>
        </w:rPr>
        <w:t> </w:t>
      </w:r>
      <w:r>
        <w:rPr>
          <w:color w:val="262626"/>
          <w:w w:val="105"/>
          <w:sz w:val="22"/>
        </w:rPr>
        <w:t>for</w:t>
      </w:r>
      <w:r>
        <w:rPr>
          <w:color w:val="262626"/>
          <w:spacing w:val="-15"/>
          <w:w w:val="105"/>
          <w:sz w:val="22"/>
        </w:rPr>
        <w:t> </w:t>
      </w:r>
      <w:r>
        <w:rPr>
          <w:color w:val="262626"/>
          <w:w w:val="105"/>
          <w:sz w:val="22"/>
        </w:rPr>
        <w:t>compensation to</w:t>
      </w:r>
      <w:r>
        <w:rPr>
          <w:color w:val="262626"/>
          <w:spacing w:val="-11"/>
          <w:w w:val="105"/>
          <w:sz w:val="22"/>
        </w:rPr>
        <w:t> </w:t>
      </w:r>
      <w:r>
        <w:rPr>
          <w:color w:val="262626"/>
          <w:w w:val="105"/>
          <w:sz w:val="22"/>
        </w:rPr>
        <w:t>abutting</w:t>
      </w:r>
      <w:r>
        <w:rPr>
          <w:color w:val="262626"/>
          <w:spacing w:val="-7"/>
          <w:w w:val="105"/>
          <w:sz w:val="22"/>
        </w:rPr>
        <w:t> </w:t>
      </w:r>
      <w:r>
        <w:rPr>
          <w:color w:val="262626"/>
          <w:w w:val="105"/>
          <w:sz w:val="22"/>
        </w:rPr>
        <w:t>owners for</w:t>
      </w:r>
      <w:r>
        <w:rPr>
          <w:color w:val="262626"/>
          <w:spacing w:val="-6"/>
          <w:w w:val="105"/>
          <w:sz w:val="22"/>
        </w:rPr>
        <w:t> </w:t>
      </w:r>
      <w:r>
        <w:rPr>
          <w:color w:val="262626"/>
          <w:w w:val="105"/>
          <w:sz w:val="22"/>
        </w:rPr>
        <w:t>the</w:t>
      </w:r>
      <w:r>
        <w:rPr>
          <w:color w:val="262626"/>
          <w:spacing w:val="-12"/>
          <w:w w:val="105"/>
          <w:sz w:val="22"/>
        </w:rPr>
        <w:t> </w:t>
      </w:r>
      <w:r>
        <w:rPr>
          <w:color w:val="262626"/>
          <w:w w:val="105"/>
          <w:sz w:val="22"/>
        </w:rPr>
        <w:t>destruction of</w:t>
      </w:r>
      <w:r>
        <w:rPr>
          <w:color w:val="262626"/>
          <w:spacing w:val="-9"/>
          <w:w w:val="105"/>
          <w:sz w:val="22"/>
        </w:rPr>
        <w:t> </w:t>
      </w:r>
      <w:r>
        <w:rPr>
          <w:color w:val="262626"/>
          <w:w w:val="105"/>
          <w:sz w:val="22"/>
        </w:rPr>
        <w:t>property rights."</w:t>
      </w:r>
      <w:r>
        <w:rPr>
          <w:color w:val="262626"/>
          <w:spacing w:val="32"/>
          <w:w w:val="105"/>
          <w:sz w:val="22"/>
        </w:rPr>
        <w:t> </w:t>
      </w:r>
      <w:r>
        <w:rPr>
          <w:color w:val="262626"/>
          <w:w w:val="105"/>
          <w:sz w:val="22"/>
        </w:rPr>
        <w:t>The</w:t>
      </w:r>
      <w:r>
        <w:rPr>
          <w:color w:val="262626"/>
          <w:spacing w:val="-13"/>
          <w:w w:val="105"/>
          <w:sz w:val="22"/>
        </w:rPr>
        <w:t> </w:t>
      </w:r>
      <w:r>
        <w:rPr>
          <w:color w:val="262626"/>
          <w:w w:val="105"/>
          <w:sz w:val="22"/>
        </w:rPr>
        <w:t>Court</w:t>
      </w:r>
      <w:r>
        <w:rPr>
          <w:color w:val="262626"/>
          <w:spacing w:val="-2"/>
          <w:w w:val="105"/>
          <w:sz w:val="22"/>
        </w:rPr>
        <w:t> </w:t>
      </w:r>
      <w:r>
        <w:rPr>
          <w:color w:val="262626"/>
          <w:w w:val="105"/>
          <w:sz w:val="22"/>
        </w:rPr>
        <w:t>found</w:t>
      </w:r>
      <w:r>
        <w:rPr>
          <w:color w:val="262626"/>
          <w:spacing w:val="-4"/>
          <w:w w:val="105"/>
          <w:sz w:val="22"/>
        </w:rPr>
        <w:t> </w:t>
      </w:r>
      <w:r>
        <w:rPr>
          <w:color w:val="262626"/>
          <w:w w:val="105"/>
          <w:sz w:val="22"/>
        </w:rPr>
        <w:t>that</w:t>
      </w:r>
      <w:r>
        <w:rPr>
          <w:color w:val="262626"/>
          <w:spacing w:val="-4"/>
          <w:w w:val="105"/>
          <w:sz w:val="22"/>
        </w:rPr>
        <w:t> </w:t>
      </w:r>
      <w:r>
        <w:rPr>
          <w:color w:val="262626"/>
          <w:w w:val="105"/>
          <w:sz w:val="22"/>
        </w:rPr>
        <w:t>Unconstitutional. This is exactly</w:t>
      </w:r>
      <w:r>
        <w:rPr>
          <w:color w:val="262626"/>
          <w:spacing w:val="-1"/>
          <w:w w:val="105"/>
          <w:sz w:val="22"/>
        </w:rPr>
        <w:t> </w:t>
      </w:r>
      <w:r>
        <w:rPr>
          <w:color w:val="262626"/>
          <w:w w:val="105"/>
          <w:sz w:val="22"/>
        </w:rPr>
        <w:t>the situation with abandoned and</w:t>
      </w:r>
      <w:r>
        <w:rPr>
          <w:color w:val="262626"/>
          <w:spacing w:val="-3"/>
          <w:w w:val="105"/>
          <w:sz w:val="22"/>
        </w:rPr>
        <w:t> </w:t>
      </w:r>
      <w:r>
        <w:rPr>
          <w:color w:val="262626"/>
          <w:w w:val="105"/>
          <w:sz w:val="22"/>
        </w:rPr>
        <w:t>discontinued roads that remain public</w:t>
      </w:r>
      <w:r>
        <w:rPr>
          <w:color w:val="262626"/>
          <w:w w:val="105"/>
          <w:sz w:val="22"/>
        </w:rPr>
        <w:t> easements.</w:t>
      </w:r>
      <w:r>
        <w:rPr>
          <w:color w:val="262626"/>
          <w:spacing w:val="40"/>
          <w:w w:val="105"/>
          <w:sz w:val="22"/>
        </w:rPr>
        <w:t> </w:t>
      </w:r>
      <w:r>
        <w:rPr>
          <w:color w:val="262626"/>
          <w:w w:val="105"/>
          <w:sz w:val="22"/>
        </w:rPr>
        <w:t>Towns have</w:t>
      </w:r>
      <w:r>
        <w:rPr>
          <w:color w:val="262626"/>
          <w:spacing w:val="-7"/>
          <w:w w:val="105"/>
          <w:sz w:val="22"/>
        </w:rPr>
        <w:t> </w:t>
      </w:r>
      <w:r>
        <w:rPr>
          <w:color w:val="262626"/>
          <w:w w:val="105"/>
          <w:sz w:val="22"/>
        </w:rPr>
        <w:t>an</w:t>
      </w:r>
      <w:r>
        <w:rPr>
          <w:color w:val="262626"/>
          <w:spacing w:val="-2"/>
          <w:w w:val="105"/>
          <w:sz w:val="22"/>
        </w:rPr>
        <w:t> </w:t>
      </w:r>
      <w:r>
        <w:rPr>
          <w:color w:val="262626"/>
          <w:w w:val="105"/>
          <w:sz w:val="22"/>
        </w:rPr>
        <w:t>obligation</w:t>
      </w:r>
      <w:r>
        <w:rPr>
          <w:color w:val="262626"/>
          <w:spacing w:val="25"/>
          <w:w w:val="105"/>
          <w:sz w:val="22"/>
        </w:rPr>
        <w:t> </w:t>
      </w:r>
      <w:r>
        <w:rPr>
          <w:color w:val="262626"/>
          <w:w w:val="105"/>
          <w:sz w:val="22"/>
        </w:rPr>
        <w:t>under 23</w:t>
      </w:r>
      <w:r>
        <w:rPr>
          <w:color w:val="262626"/>
          <w:spacing w:val="-8"/>
          <w:w w:val="105"/>
          <w:sz w:val="22"/>
        </w:rPr>
        <w:t> </w:t>
      </w:r>
      <w:r>
        <w:rPr>
          <w:color w:val="262626"/>
          <w:w w:val="105"/>
          <w:sz w:val="22"/>
        </w:rPr>
        <w:t>MRS</w:t>
      </w:r>
      <w:r>
        <w:rPr>
          <w:color w:val="262626"/>
          <w:spacing w:val="-6"/>
          <w:w w:val="105"/>
          <w:sz w:val="22"/>
        </w:rPr>
        <w:t> </w:t>
      </w:r>
      <w:r>
        <w:rPr>
          <w:color w:val="262626"/>
          <w:w w:val="105"/>
          <w:sz w:val="22"/>
        </w:rPr>
        <w:t>3651 to</w:t>
      </w:r>
      <w:r>
        <w:rPr>
          <w:color w:val="262626"/>
          <w:spacing w:val="-8"/>
          <w:w w:val="105"/>
          <w:sz w:val="22"/>
        </w:rPr>
        <w:t> </w:t>
      </w:r>
      <w:r>
        <w:rPr>
          <w:color w:val="262626"/>
          <w:w w:val="105"/>
          <w:sz w:val="22"/>
        </w:rPr>
        <w:t>keep</w:t>
      </w:r>
      <w:r>
        <w:rPr>
          <w:color w:val="262626"/>
          <w:spacing w:val="-1"/>
          <w:w w:val="105"/>
          <w:sz w:val="22"/>
        </w:rPr>
        <w:t> </w:t>
      </w:r>
      <w:r>
        <w:rPr>
          <w:color w:val="262626"/>
          <w:w w:val="105"/>
          <w:sz w:val="22"/>
        </w:rPr>
        <w:t>their</w:t>
      </w:r>
      <w:r>
        <w:rPr>
          <w:color w:val="262626"/>
          <w:spacing w:val="-3"/>
          <w:w w:val="105"/>
          <w:sz w:val="22"/>
        </w:rPr>
        <w:t> </w:t>
      </w:r>
      <w:r>
        <w:rPr>
          <w:color w:val="262626"/>
          <w:w w:val="105"/>
          <w:sz w:val="22"/>
        </w:rPr>
        <w:t>roads</w:t>
      </w:r>
      <w:r>
        <w:rPr>
          <w:color w:val="262626"/>
          <w:spacing w:val="-6"/>
          <w:w w:val="105"/>
          <w:sz w:val="22"/>
        </w:rPr>
        <w:t> </w:t>
      </w:r>
      <w:r>
        <w:rPr>
          <w:color w:val="262626"/>
          <w:w w:val="105"/>
          <w:sz w:val="22"/>
        </w:rPr>
        <w:t>"opened and kept in repair so as</w:t>
      </w:r>
      <w:r>
        <w:rPr>
          <w:color w:val="262626"/>
          <w:spacing w:val="-6"/>
          <w:w w:val="105"/>
          <w:sz w:val="22"/>
        </w:rPr>
        <w:t> </w:t>
      </w:r>
      <w:r>
        <w:rPr>
          <w:color w:val="262626"/>
          <w:w w:val="105"/>
          <w:sz w:val="22"/>
        </w:rPr>
        <w:t>to</w:t>
      </w:r>
      <w:r>
        <w:rPr>
          <w:color w:val="262626"/>
          <w:spacing w:val="-2"/>
          <w:w w:val="105"/>
          <w:sz w:val="22"/>
        </w:rPr>
        <w:t> </w:t>
      </w:r>
      <w:r>
        <w:rPr>
          <w:color w:val="262626"/>
          <w:w w:val="105"/>
          <w:sz w:val="22"/>
        </w:rPr>
        <w:t>be safe</w:t>
      </w:r>
      <w:r>
        <w:rPr>
          <w:color w:val="262626"/>
          <w:spacing w:val="-4"/>
          <w:w w:val="105"/>
          <w:sz w:val="22"/>
        </w:rPr>
        <w:t> </w:t>
      </w:r>
      <w:r>
        <w:rPr>
          <w:color w:val="262626"/>
          <w:w w:val="105"/>
          <w:sz w:val="22"/>
        </w:rPr>
        <w:t>and</w:t>
      </w:r>
      <w:r>
        <w:rPr>
          <w:color w:val="262626"/>
          <w:spacing w:val="-4"/>
          <w:w w:val="105"/>
          <w:sz w:val="22"/>
        </w:rPr>
        <w:t> </w:t>
      </w:r>
      <w:r>
        <w:rPr>
          <w:color w:val="262626"/>
          <w:w w:val="105"/>
          <w:sz w:val="22"/>
        </w:rPr>
        <w:t>convenient for</w:t>
      </w:r>
      <w:r>
        <w:rPr>
          <w:color w:val="262626"/>
          <w:spacing w:val="-4"/>
          <w:w w:val="105"/>
          <w:sz w:val="22"/>
        </w:rPr>
        <w:t> </w:t>
      </w:r>
      <w:r>
        <w:rPr>
          <w:color w:val="262626"/>
          <w:w w:val="105"/>
          <w:sz w:val="22"/>
        </w:rPr>
        <w:t>travelers with motor vehicles."</w:t>
      </w:r>
      <w:r>
        <w:rPr>
          <w:color w:val="262626"/>
          <w:spacing w:val="40"/>
          <w:w w:val="105"/>
          <w:sz w:val="22"/>
        </w:rPr>
        <w:t> </w:t>
      </w:r>
      <w:r>
        <w:rPr>
          <w:color w:val="262626"/>
          <w:w w:val="105"/>
          <w:sz w:val="22"/>
        </w:rPr>
        <w:t>Public easements allow towns to</w:t>
      </w:r>
      <w:r>
        <w:rPr>
          <w:color w:val="262626"/>
          <w:spacing w:val="-3"/>
          <w:w w:val="105"/>
          <w:sz w:val="22"/>
        </w:rPr>
        <w:t> </w:t>
      </w:r>
      <w:r>
        <w:rPr>
          <w:color w:val="262626"/>
          <w:w w:val="105"/>
          <w:sz w:val="22"/>
        </w:rPr>
        <w:t>evade this responsibility</w:t>
      </w:r>
      <w:r>
        <w:rPr>
          <w:color w:val="262626"/>
          <w:spacing w:val="-12"/>
          <w:w w:val="105"/>
          <w:sz w:val="22"/>
        </w:rPr>
        <w:t> </w:t>
      </w:r>
      <w:r>
        <w:rPr>
          <w:color w:val="262626"/>
          <w:w w:val="105"/>
          <w:sz w:val="22"/>
        </w:rPr>
        <w:t>while preserving public rights to use</w:t>
      </w:r>
      <w:r>
        <w:rPr>
          <w:color w:val="262626"/>
          <w:spacing w:val="-3"/>
          <w:w w:val="105"/>
          <w:sz w:val="22"/>
        </w:rPr>
        <w:t> </w:t>
      </w:r>
      <w:r>
        <w:rPr>
          <w:color w:val="262626"/>
          <w:w w:val="105"/>
          <w:sz w:val="22"/>
        </w:rPr>
        <w:t>the road.</w:t>
      </w:r>
    </w:p>
    <w:p>
      <w:pPr>
        <w:spacing w:line="240" w:lineRule="auto" w:before="9"/>
        <w:rPr>
          <w:sz w:val="23"/>
        </w:rPr>
      </w:pPr>
    </w:p>
    <w:p>
      <w:pPr>
        <w:spacing w:line="256" w:lineRule="auto" w:before="0"/>
        <w:ind w:left="1658" w:right="1620" w:firstLine="9"/>
        <w:jc w:val="left"/>
        <w:rPr>
          <w:sz w:val="22"/>
        </w:rPr>
      </w:pPr>
      <w:r>
        <w:rPr>
          <w:color w:val="262626"/>
          <w:w w:val="105"/>
          <w:sz w:val="22"/>
        </w:rPr>
        <w:t>When I</w:t>
      </w:r>
      <w:r>
        <w:rPr>
          <w:color w:val="262626"/>
          <w:spacing w:val="-2"/>
          <w:w w:val="105"/>
          <w:sz w:val="22"/>
        </w:rPr>
        <w:t> </w:t>
      </w:r>
      <w:r>
        <w:rPr>
          <w:color w:val="262626"/>
          <w:w w:val="105"/>
          <w:sz w:val="22"/>
        </w:rPr>
        <w:t>was in</w:t>
      </w:r>
      <w:r>
        <w:rPr>
          <w:color w:val="262626"/>
          <w:spacing w:val="-2"/>
          <w:w w:val="105"/>
          <w:sz w:val="22"/>
        </w:rPr>
        <w:t> </w:t>
      </w:r>
      <w:r>
        <w:rPr>
          <w:color w:val="262626"/>
          <w:w w:val="105"/>
          <w:sz w:val="22"/>
        </w:rPr>
        <w:t>the service, stationed stateside during</w:t>
      </w:r>
      <w:r>
        <w:rPr>
          <w:color w:val="262626"/>
          <w:spacing w:val="-4"/>
          <w:w w:val="105"/>
          <w:sz w:val="22"/>
        </w:rPr>
        <w:t> </w:t>
      </w:r>
      <w:r>
        <w:rPr>
          <w:color w:val="262626"/>
          <w:w w:val="105"/>
          <w:sz w:val="22"/>
        </w:rPr>
        <w:t>Vietnam, I</w:t>
      </w:r>
      <w:r>
        <w:rPr>
          <w:color w:val="262626"/>
          <w:spacing w:val="-2"/>
          <w:w w:val="105"/>
          <w:sz w:val="22"/>
        </w:rPr>
        <w:t> </w:t>
      </w:r>
      <w:r>
        <w:rPr>
          <w:color w:val="262626"/>
          <w:w w:val="105"/>
          <w:sz w:val="22"/>
        </w:rPr>
        <w:t>was tasked with burying 57</w:t>
      </w:r>
      <w:r>
        <w:rPr>
          <w:color w:val="262626"/>
          <w:spacing w:val="-1"/>
          <w:w w:val="105"/>
          <w:sz w:val="22"/>
        </w:rPr>
        <w:t> </w:t>
      </w:r>
      <w:r>
        <w:rPr>
          <w:color w:val="262626"/>
          <w:w w:val="105"/>
          <w:sz w:val="22"/>
        </w:rPr>
        <w:t>of my</w:t>
      </w:r>
      <w:r>
        <w:rPr>
          <w:color w:val="262626"/>
          <w:spacing w:val="-6"/>
          <w:w w:val="105"/>
          <w:sz w:val="22"/>
        </w:rPr>
        <w:t> </w:t>
      </w:r>
      <w:r>
        <w:rPr>
          <w:color w:val="262626"/>
          <w:w w:val="105"/>
          <w:sz w:val="22"/>
        </w:rPr>
        <w:t>fellow soldiers.</w:t>
      </w:r>
      <w:r>
        <w:rPr>
          <w:color w:val="262626"/>
          <w:spacing w:val="40"/>
          <w:w w:val="105"/>
          <w:sz w:val="22"/>
        </w:rPr>
        <w:t> </w:t>
      </w:r>
      <w:r>
        <w:rPr>
          <w:color w:val="262626"/>
          <w:w w:val="105"/>
          <w:sz w:val="22"/>
        </w:rPr>
        <w:t>They</w:t>
      </w:r>
      <w:r>
        <w:rPr>
          <w:color w:val="262626"/>
          <w:spacing w:val="-6"/>
          <w:w w:val="105"/>
          <w:sz w:val="22"/>
        </w:rPr>
        <w:t> </w:t>
      </w:r>
      <w:r>
        <w:rPr>
          <w:color w:val="262626"/>
          <w:w w:val="105"/>
          <w:sz w:val="22"/>
        </w:rPr>
        <w:t>and</w:t>
      </w:r>
      <w:r>
        <w:rPr>
          <w:color w:val="262626"/>
          <w:spacing w:val="-1"/>
          <w:w w:val="105"/>
          <w:sz w:val="22"/>
        </w:rPr>
        <w:t> </w:t>
      </w:r>
      <w:r>
        <w:rPr>
          <w:color w:val="262626"/>
          <w:w w:val="105"/>
          <w:sz w:val="22"/>
        </w:rPr>
        <w:t>I</w:t>
      </w:r>
      <w:r>
        <w:rPr>
          <w:color w:val="262626"/>
          <w:spacing w:val="-4"/>
          <w:w w:val="105"/>
          <w:sz w:val="22"/>
        </w:rPr>
        <w:t> </w:t>
      </w:r>
      <w:r>
        <w:rPr>
          <w:color w:val="262626"/>
          <w:w w:val="105"/>
          <w:sz w:val="22"/>
        </w:rPr>
        <w:t>swore to</w:t>
      </w:r>
      <w:r>
        <w:rPr>
          <w:color w:val="262626"/>
          <w:spacing w:val="-1"/>
          <w:w w:val="105"/>
          <w:sz w:val="22"/>
        </w:rPr>
        <w:t> </w:t>
      </w:r>
      <w:r>
        <w:rPr>
          <w:color w:val="262626"/>
          <w:w w:val="105"/>
          <w:sz w:val="22"/>
        </w:rPr>
        <w:t>uphold the Constitution of the United States.</w:t>
      </w:r>
      <w:r>
        <w:rPr>
          <w:color w:val="262626"/>
          <w:spacing w:val="40"/>
          <w:w w:val="105"/>
          <w:sz w:val="22"/>
        </w:rPr>
        <w:t> </w:t>
      </w:r>
      <w:r>
        <w:rPr>
          <w:color w:val="262626"/>
          <w:w w:val="105"/>
          <w:sz w:val="22"/>
        </w:rPr>
        <w:t>How many</w:t>
      </w:r>
      <w:r>
        <w:rPr>
          <w:color w:val="262626"/>
          <w:spacing w:val="-1"/>
          <w:w w:val="105"/>
          <w:sz w:val="22"/>
        </w:rPr>
        <w:t> </w:t>
      </w:r>
      <w:r>
        <w:rPr>
          <w:color w:val="262626"/>
          <w:w w:val="105"/>
          <w:sz w:val="22"/>
        </w:rPr>
        <w:t>of you have taken a</w:t>
      </w:r>
      <w:r>
        <w:rPr>
          <w:color w:val="262626"/>
          <w:spacing w:val="-6"/>
          <w:w w:val="105"/>
          <w:sz w:val="22"/>
        </w:rPr>
        <w:t> </w:t>
      </w:r>
      <w:r>
        <w:rPr>
          <w:color w:val="262626"/>
          <w:w w:val="105"/>
          <w:sz w:val="22"/>
        </w:rPr>
        <w:t>similar oath?</w:t>
      </w:r>
      <w:r>
        <w:rPr>
          <w:color w:val="262626"/>
          <w:spacing w:val="40"/>
          <w:w w:val="105"/>
          <w:sz w:val="22"/>
        </w:rPr>
        <w:t> </w:t>
      </w:r>
      <w:r>
        <w:rPr>
          <w:color w:val="262626"/>
          <w:w w:val="105"/>
          <w:sz w:val="22"/>
        </w:rPr>
        <w:t>Our Declaration of Independence said the</w:t>
      </w:r>
      <w:r>
        <w:rPr>
          <w:color w:val="262626"/>
          <w:spacing w:val="-1"/>
          <w:w w:val="105"/>
          <w:sz w:val="22"/>
        </w:rPr>
        <w:t> </w:t>
      </w:r>
      <w:r>
        <w:rPr>
          <w:color w:val="262626"/>
          <w:w w:val="105"/>
          <w:sz w:val="22"/>
        </w:rPr>
        <w:t>King</w:t>
      </w:r>
      <w:r>
        <w:rPr>
          <w:color w:val="262626"/>
          <w:spacing w:val="-8"/>
          <w:w w:val="105"/>
          <w:sz w:val="22"/>
        </w:rPr>
        <w:t> </w:t>
      </w:r>
      <w:r>
        <w:rPr>
          <w:color w:val="262626"/>
          <w:w w:val="105"/>
          <w:sz w:val="22"/>
        </w:rPr>
        <w:t>"has erected a</w:t>
      </w:r>
      <w:r>
        <w:rPr>
          <w:color w:val="262626"/>
          <w:spacing w:val="-8"/>
          <w:w w:val="105"/>
          <w:sz w:val="22"/>
        </w:rPr>
        <w:t> </w:t>
      </w:r>
      <w:r>
        <w:rPr>
          <w:color w:val="262626"/>
          <w:w w:val="105"/>
          <w:sz w:val="22"/>
        </w:rPr>
        <w:t>multitude of</w:t>
      </w:r>
      <w:r>
        <w:rPr>
          <w:color w:val="262626"/>
          <w:spacing w:val="-6"/>
          <w:w w:val="105"/>
          <w:sz w:val="22"/>
        </w:rPr>
        <w:t> </w:t>
      </w:r>
      <w:r>
        <w:rPr>
          <w:color w:val="262626"/>
          <w:w w:val="105"/>
          <w:sz w:val="22"/>
        </w:rPr>
        <w:t>New</w:t>
      </w:r>
      <w:r>
        <w:rPr>
          <w:color w:val="262626"/>
          <w:spacing w:val="-2"/>
          <w:w w:val="105"/>
          <w:sz w:val="22"/>
        </w:rPr>
        <w:t> </w:t>
      </w:r>
      <w:r>
        <w:rPr>
          <w:color w:val="262626"/>
          <w:w w:val="105"/>
          <w:sz w:val="22"/>
        </w:rPr>
        <w:t>Offices, and</w:t>
      </w:r>
      <w:r>
        <w:rPr>
          <w:color w:val="262626"/>
          <w:spacing w:val="-6"/>
          <w:w w:val="105"/>
          <w:sz w:val="22"/>
        </w:rPr>
        <w:t> </w:t>
      </w:r>
      <w:r>
        <w:rPr>
          <w:color w:val="262626"/>
          <w:w w:val="105"/>
          <w:sz w:val="22"/>
        </w:rPr>
        <w:t>sent hither</w:t>
      </w:r>
      <w:r>
        <w:rPr>
          <w:color w:val="262626"/>
          <w:spacing w:val="-7"/>
          <w:w w:val="105"/>
          <w:sz w:val="22"/>
        </w:rPr>
        <w:t> </w:t>
      </w:r>
      <w:r>
        <w:rPr>
          <w:color w:val="262626"/>
          <w:w w:val="105"/>
          <w:sz w:val="22"/>
        </w:rPr>
        <w:t>swarms</w:t>
      </w:r>
      <w:r>
        <w:rPr>
          <w:color w:val="262626"/>
          <w:spacing w:val="-4"/>
          <w:w w:val="105"/>
          <w:sz w:val="22"/>
        </w:rPr>
        <w:t> </w:t>
      </w:r>
      <w:r>
        <w:rPr>
          <w:color w:val="262626"/>
          <w:w w:val="105"/>
          <w:sz w:val="22"/>
        </w:rPr>
        <w:t>of</w:t>
      </w:r>
      <w:r>
        <w:rPr>
          <w:color w:val="262626"/>
          <w:spacing w:val="-15"/>
          <w:w w:val="105"/>
          <w:sz w:val="22"/>
        </w:rPr>
        <w:t> </w:t>
      </w:r>
      <w:r>
        <w:rPr>
          <w:color w:val="262626"/>
          <w:w w:val="105"/>
          <w:sz w:val="22"/>
        </w:rPr>
        <w:t>Officers to</w:t>
      </w:r>
      <w:r>
        <w:rPr>
          <w:color w:val="262626"/>
          <w:spacing w:val="-4"/>
          <w:w w:val="105"/>
          <w:sz w:val="22"/>
        </w:rPr>
        <w:t> </w:t>
      </w:r>
      <w:r>
        <w:rPr>
          <w:color w:val="262626"/>
          <w:w w:val="105"/>
          <w:sz w:val="22"/>
        </w:rPr>
        <w:t>harass</w:t>
      </w:r>
      <w:r>
        <w:rPr>
          <w:color w:val="262626"/>
          <w:spacing w:val="-3"/>
          <w:w w:val="105"/>
          <w:sz w:val="22"/>
        </w:rPr>
        <w:t> </w:t>
      </w:r>
      <w:r>
        <w:rPr>
          <w:color w:val="262626"/>
          <w:w w:val="105"/>
          <w:sz w:val="22"/>
        </w:rPr>
        <w:t>our</w:t>
      </w:r>
      <w:r>
        <w:rPr>
          <w:color w:val="262626"/>
          <w:spacing w:val="-8"/>
          <w:w w:val="105"/>
          <w:sz w:val="22"/>
        </w:rPr>
        <w:t> </w:t>
      </w:r>
      <w:r>
        <w:rPr>
          <w:color w:val="262626"/>
          <w:w w:val="105"/>
          <w:sz w:val="22"/>
        </w:rPr>
        <w:t>people, and eat</w:t>
      </w:r>
      <w:r>
        <w:rPr>
          <w:color w:val="262626"/>
          <w:spacing w:val="-15"/>
          <w:w w:val="105"/>
          <w:sz w:val="22"/>
        </w:rPr>
        <w:t> </w:t>
      </w:r>
      <w:r>
        <w:rPr>
          <w:color w:val="262626"/>
          <w:w w:val="105"/>
          <w:sz w:val="22"/>
        </w:rPr>
        <w:t>out</w:t>
      </w:r>
      <w:r>
        <w:rPr>
          <w:color w:val="262626"/>
          <w:spacing w:val="-11"/>
          <w:w w:val="105"/>
          <w:sz w:val="22"/>
        </w:rPr>
        <w:t> </w:t>
      </w:r>
      <w:r>
        <w:rPr>
          <w:color w:val="262626"/>
          <w:w w:val="105"/>
          <w:sz w:val="22"/>
        </w:rPr>
        <w:t>their</w:t>
      </w:r>
      <w:r>
        <w:rPr>
          <w:color w:val="262626"/>
          <w:spacing w:val="-9"/>
          <w:w w:val="105"/>
          <w:sz w:val="22"/>
        </w:rPr>
        <w:t> </w:t>
      </w:r>
      <w:r>
        <w:rPr>
          <w:color w:val="262626"/>
          <w:w w:val="105"/>
          <w:sz w:val="22"/>
        </w:rPr>
        <w:t>substance."</w:t>
      </w:r>
      <w:r>
        <w:rPr>
          <w:color w:val="262626"/>
          <w:spacing w:val="39"/>
          <w:w w:val="105"/>
          <w:sz w:val="22"/>
        </w:rPr>
        <w:t> </w:t>
      </w:r>
      <w:r>
        <w:rPr>
          <w:color w:val="262626"/>
          <w:w w:val="105"/>
          <w:sz w:val="22"/>
        </w:rPr>
        <w:t>My</w:t>
      </w:r>
      <w:r>
        <w:rPr>
          <w:color w:val="262626"/>
          <w:spacing w:val="-15"/>
          <w:w w:val="105"/>
          <w:sz w:val="22"/>
        </w:rPr>
        <w:t> </w:t>
      </w:r>
      <w:r>
        <w:rPr>
          <w:color w:val="262626"/>
          <w:w w:val="105"/>
          <w:sz w:val="22"/>
        </w:rPr>
        <w:t>substance has</w:t>
      </w:r>
      <w:r>
        <w:rPr>
          <w:color w:val="262626"/>
          <w:spacing w:val="-13"/>
          <w:w w:val="105"/>
          <w:sz w:val="22"/>
        </w:rPr>
        <w:t> </w:t>
      </w:r>
      <w:r>
        <w:rPr>
          <w:color w:val="262626"/>
          <w:w w:val="105"/>
          <w:sz w:val="22"/>
        </w:rPr>
        <w:t>been</w:t>
      </w:r>
      <w:r>
        <w:rPr>
          <w:color w:val="262626"/>
          <w:spacing w:val="-6"/>
          <w:w w:val="105"/>
          <w:sz w:val="22"/>
        </w:rPr>
        <w:t> </w:t>
      </w:r>
      <w:r>
        <w:rPr>
          <w:color w:val="262626"/>
          <w:w w:val="105"/>
          <w:sz w:val="22"/>
        </w:rPr>
        <w:t>eaten</w:t>
      </w:r>
      <w:r>
        <w:rPr>
          <w:color w:val="262626"/>
          <w:spacing w:val="-9"/>
          <w:w w:val="105"/>
          <w:sz w:val="22"/>
        </w:rPr>
        <w:t> </w:t>
      </w:r>
      <w:r>
        <w:rPr>
          <w:color w:val="262626"/>
          <w:w w:val="105"/>
          <w:sz w:val="22"/>
        </w:rPr>
        <w:t>out</w:t>
      </w:r>
      <w:r>
        <w:rPr>
          <w:color w:val="262626"/>
          <w:spacing w:val="-9"/>
          <w:w w:val="105"/>
          <w:sz w:val="22"/>
        </w:rPr>
        <w:t> </w:t>
      </w:r>
      <w:r>
        <w:rPr>
          <w:color w:val="262626"/>
          <w:w w:val="105"/>
          <w:sz w:val="22"/>
        </w:rPr>
        <w:t>by</w:t>
      </w:r>
      <w:r>
        <w:rPr>
          <w:color w:val="262626"/>
          <w:spacing w:val="-15"/>
          <w:w w:val="105"/>
          <w:sz w:val="22"/>
        </w:rPr>
        <w:t> </w:t>
      </w:r>
      <w:r>
        <w:rPr>
          <w:color w:val="262626"/>
          <w:w w:val="105"/>
          <w:sz w:val="22"/>
        </w:rPr>
        <w:t>the</w:t>
      </w:r>
      <w:r>
        <w:rPr>
          <w:color w:val="262626"/>
          <w:spacing w:val="-14"/>
          <w:w w:val="105"/>
          <w:sz w:val="22"/>
        </w:rPr>
        <w:t> </w:t>
      </w:r>
      <w:r>
        <w:rPr>
          <w:color w:val="262626"/>
          <w:w w:val="105"/>
          <w:sz w:val="22"/>
        </w:rPr>
        <w:t>oppressing</w:t>
      </w:r>
      <w:r>
        <w:rPr>
          <w:color w:val="262626"/>
          <w:spacing w:val="-1"/>
          <w:w w:val="105"/>
          <w:sz w:val="22"/>
        </w:rPr>
        <w:t> </w:t>
      </w:r>
      <w:r>
        <w:rPr>
          <w:color w:val="262626"/>
          <w:w w:val="105"/>
          <w:sz w:val="22"/>
        </w:rPr>
        <w:t>government because of the road.</w:t>
      </w:r>
    </w:p>
    <w:p>
      <w:pPr>
        <w:spacing w:line="240" w:lineRule="auto" w:before="5"/>
        <w:rPr>
          <w:sz w:val="23"/>
        </w:rPr>
      </w:pPr>
    </w:p>
    <w:p>
      <w:pPr>
        <w:spacing w:line="259" w:lineRule="auto" w:before="0"/>
        <w:ind w:left="1648" w:right="1620" w:firstLine="10"/>
        <w:jc w:val="left"/>
        <w:rPr>
          <w:sz w:val="22"/>
        </w:rPr>
      </w:pPr>
      <w:r>
        <w:rPr>
          <w:color w:val="262626"/>
          <w:w w:val="105"/>
          <w:sz w:val="22"/>
        </w:rPr>
        <w:t>When</w:t>
      </w:r>
      <w:r>
        <w:rPr>
          <w:color w:val="262626"/>
          <w:spacing w:val="-4"/>
          <w:w w:val="105"/>
          <w:sz w:val="22"/>
        </w:rPr>
        <w:t> </w:t>
      </w:r>
      <w:r>
        <w:rPr>
          <w:color w:val="262626"/>
          <w:w w:val="105"/>
          <w:sz w:val="22"/>
        </w:rPr>
        <w:t>I</w:t>
      </w:r>
      <w:r>
        <w:rPr>
          <w:color w:val="262626"/>
          <w:spacing w:val="-15"/>
          <w:w w:val="105"/>
          <w:sz w:val="22"/>
        </w:rPr>
        <w:t> </w:t>
      </w:r>
      <w:r>
        <w:rPr>
          <w:color w:val="262626"/>
          <w:w w:val="105"/>
          <w:sz w:val="22"/>
        </w:rPr>
        <w:t>purchased</w:t>
      </w:r>
      <w:r>
        <w:rPr>
          <w:color w:val="262626"/>
          <w:spacing w:val="16"/>
          <w:w w:val="105"/>
          <w:sz w:val="22"/>
        </w:rPr>
        <w:t> </w:t>
      </w:r>
      <w:r>
        <w:rPr>
          <w:color w:val="262626"/>
          <w:w w:val="105"/>
          <w:sz w:val="22"/>
        </w:rPr>
        <w:t>my</w:t>
      </w:r>
      <w:r>
        <w:rPr>
          <w:color w:val="262626"/>
          <w:spacing w:val="-13"/>
          <w:w w:val="105"/>
          <w:sz w:val="22"/>
        </w:rPr>
        <w:t> </w:t>
      </w:r>
      <w:r>
        <w:rPr>
          <w:color w:val="262626"/>
          <w:w w:val="105"/>
          <w:sz w:val="22"/>
        </w:rPr>
        <w:t>property,</w:t>
      </w:r>
      <w:r>
        <w:rPr>
          <w:color w:val="262626"/>
          <w:spacing w:val="-1"/>
          <w:w w:val="105"/>
          <w:sz w:val="22"/>
        </w:rPr>
        <w:t> </w:t>
      </w:r>
      <w:r>
        <w:rPr>
          <w:color w:val="262626"/>
          <w:w w:val="105"/>
          <w:sz w:val="22"/>
        </w:rPr>
        <w:t>my</w:t>
      </w:r>
      <w:r>
        <w:rPr>
          <w:color w:val="262626"/>
          <w:spacing w:val="-15"/>
          <w:w w:val="105"/>
          <w:sz w:val="22"/>
        </w:rPr>
        <w:t> </w:t>
      </w:r>
      <w:r>
        <w:rPr>
          <w:color w:val="262626"/>
          <w:w w:val="105"/>
          <w:sz w:val="22"/>
        </w:rPr>
        <w:t>deed</w:t>
      </w:r>
      <w:r>
        <w:rPr>
          <w:color w:val="262626"/>
          <w:spacing w:val="-4"/>
          <w:w w:val="105"/>
          <w:sz w:val="22"/>
        </w:rPr>
        <w:t> </w:t>
      </w:r>
      <w:r>
        <w:rPr>
          <w:color w:val="262626"/>
          <w:w w:val="105"/>
          <w:sz w:val="22"/>
        </w:rPr>
        <w:t>said</w:t>
      </w:r>
      <w:r>
        <w:rPr>
          <w:color w:val="262626"/>
          <w:spacing w:val="-2"/>
          <w:w w:val="105"/>
          <w:sz w:val="22"/>
        </w:rPr>
        <w:t> </w:t>
      </w:r>
      <w:r>
        <w:rPr>
          <w:color w:val="262626"/>
          <w:w w:val="105"/>
          <w:sz w:val="22"/>
        </w:rPr>
        <w:t>the</w:t>
      </w:r>
      <w:r>
        <w:rPr>
          <w:color w:val="262626"/>
          <w:spacing w:val="-7"/>
          <w:w w:val="105"/>
          <w:sz w:val="22"/>
        </w:rPr>
        <w:t> </w:t>
      </w:r>
      <w:r>
        <w:rPr>
          <w:color w:val="262626"/>
          <w:w w:val="105"/>
          <w:sz w:val="22"/>
        </w:rPr>
        <w:t>road</w:t>
      </w:r>
      <w:r>
        <w:rPr>
          <w:color w:val="262626"/>
          <w:spacing w:val="-4"/>
          <w:w w:val="105"/>
          <w:sz w:val="22"/>
        </w:rPr>
        <w:t> </w:t>
      </w:r>
      <w:r>
        <w:rPr>
          <w:color w:val="262626"/>
          <w:w w:val="105"/>
          <w:sz w:val="22"/>
        </w:rPr>
        <w:t>was</w:t>
      </w:r>
      <w:r>
        <w:rPr>
          <w:color w:val="262626"/>
          <w:spacing w:val="-7"/>
          <w:w w:val="105"/>
          <w:sz w:val="22"/>
        </w:rPr>
        <w:t> </w:t>
      </w:r>
      <w:r>
        <w:rPr>
          <w:color w:val="262626"/>
          <w:w w:val="105"/>
          <w:sz w:val="22"/>
        </w:rPr>
        <w:t>discontinued.</w:t>
      </w:r>
      <w:r>
        <w:rPr>
          <w:color w:val="262626"/>
          <w:spacing w:val="40"/>
          <w:w w:val="105"/>
          <w:sz w:val="22"/>
        </w:rPr>
        <w:t> </w:t>
      </w:r>
      <w:r>
        <w:rPr>
          <w:color w:val="262626"/>
          <w:w w:val="105"/>
          <w:sz w:val="22"/>
        </w:rPr>
        <w:t>I</w:t>
      </w:r>
      <w:r>
        <w:rPr>
          <w:color w:val="262626"/>
          <w:spacing w:val="-15"/>
          <w:w w:val="105"/>
          <w:sz w:val="22"/>
        </w:rPr>
        <w:t> </w:t>
      </w:r>
      <w:r>
        <w:rPr>
          <w:color w:val="262626"/>
          <w:w w:val="105"/>
          <w:sz w:val="22"/>
        </w:rPr>
        <w:t>assumed that</w:t>
      </w:r>
      <w:r>
        <w:rPr>
          <w:color w:val="262626"/>
          <w:spacing w:val="-1"/>
          <w:w w:val="105"/>
          <w:sz w:val="22"/>
        </w:rPr>
        <w:t> </w:t>
      </w:r>
      <w:r>
        <w:rPr>
          <w:color w:val="262626"/>
          <w:w w:val="105"/>
          <w:sz w:val="22"/>
        </w:rPr>
        <w:t>meant</w:t>
      </w:r>
      <w:r>
        <w:rPr>
          <w:color w:val="262626"/>
          <w:spacing w:val="-5"/>
          <w:w w:val="105"/>
          <w:sz w:val="22"/>
        </w:rPr>
        <w:t> </w:t>
      </w:r>
      <w:r>
        <w:rPr>
          <w:color w:val="262626"/>
          <w:w w:val="105"/>
          <w:sz w:val="22"/>
        </w:rPr>
        <w:t>I would have to</w:t>
      </w:r>
      <w:r>
        <w:rPr>
          <w:color w:val="262626"/>
          <w:spacing w:val="-1"/>
          <w:w w:val="105"/>
          <w:sz w:val="22"/>
        </w:rPr>
        <w:t> </w:t>
      </w:r>
      <w:r>
        <w:rPr>
          <w:color w:val="262626"/>
          <w:w w:val="105"/>
          <w:sz w:val="22"/>
        </w:rPr>
        <w:t>maintain it myself, for my</w:t>
      </w:r>
      <w:r>
        <w:rPr>
          <w:color w:val="262626"/>
          <w:spacing w:val="-3"/>
          <w:w w:val="105"/>
          <w:sz w:val="22"/>
        </w:rPr>
        <w:t> </w:t>
      </w:r>
      <w:r>
        <w:rPr>
          <w:color w:val="262626"/>
          <w:w w:val="105"/>
          <w:sz w:val="22"/>
        </w:rPr>
        <w:t>own</w:t>
      </w:r>
      <w:r>
        <w:rPr>
          <w:color w:val="262626"/>
          <w:spacing w:val="19"/>
          <w:w w:val="105"/>
          <w:sz w:val="22"/>
        </w:rPr>
        <w:t> </w:t>
      </w:r>
      <w:r>
        <w:rPr>
          <w:color w:val="262626"/>
          <w:w w:val="105"/>
          <w:sz w:val="22"/>
        </w:rPr>
        <w:t>use,</w:t>
      </w:r>
      <w:r>
        <w:rPr>
          <w:color w:val="262626"/>
          <w:spacing w:val="-2"/>
          <w:w w:val="105"/>
          <w:sz w:val="22"/>
        </w:rPr>
        <w:t> </w:t>
      </w:r>
      <w:r>
        <w:rPr>
          <w:color w:val="262626"/>
          <w:w w:val="105"/>
          <w:sz w:val="22"/>
        </w:rPr>
        <w:t>and that was fine with me.</w:t>
      </w:r>
      <w:r>
        <w:rPr>
          <w:color w:val="262626"/>
          <w:spacing w:val="40"/>
          <w:w w:val="105"/>
          <w:sz w:val="22"/>
        </w:rPr>
        <w:t> </w:t>
      </w:r>
      <w:r>
        <w:rPr>
          <w:color w:val="262626"/>
          <w:w w:val="105"/>
          <w:sz w:val="22"/>
        </w:rPr>
        <w:t>I</w:t>
      </w:r>
      <w:r>
        <w:rPr>
          <w:color w:val="262626"/>
          <w:spacing w:val="-6"/>
          <w:w w:val="105"/>
          <w:sz w:val="22"/>
        </w:rPr>
        <w:t> </w:t>
      </w:r>
      <w:r>
        <w:rPr>
          <w:color w:val="262626"/>
          <w:w w:val="105"/>
          <w:sz w:val="22"/>
        </w:rPr>
        <w:t>didn't know at the time that I was suffering from PTSD.</w:t>
      </w:r>
      <w:r>
        <w:rPr>
          <w:color w:val="262626"/>
          <w:spacing w:val="40"/>
          <w:w w:val="105"/>
          <w:sz w:val="22"/>
        </w:rPr>
        <w:t> </w:t>
      </w:r>
      <w:r>
        <w:rPr>
          <w:color w:val="262626"/>
          <w:w w:val="105"/>
          <w:sz w:val="22"/>
        </w:rPr>
        <w:t>I also didn't know that my</w:t>
      </w:r>
      <w:r>
        <w:rPr>
          <w:color w:val="262626"/>
          <w:spacing w:val="-5"/>
          <w:w w:val="105"/>
          <w:sz w:val="22"/>
        </w:rPr>
        <w:t> </w:t>
      </w:r>
      <w:r>
        <w:rPr>
          <w:color w:val="262626"/>
          <w:w w:val="105"/>
          <w:sz w:val="22"/>
        </w:rPr>
        <w:t>doctor's prediction</w:t>
      </w:r>
      <w:r>
        <w:rPr>
          <w:color w:val="262626"/>
          <w:spacing w:val="18"/>
          <w:w w:val="105"/>
          <w:sz w:val="22"/>
        </w:rPr>
        <w:t> </w:t>
      </w:r>
      <w:r>
        <w:rPr>
          <w:color w:val="262626"/>
          <w:w w:val="105"/>
          <w:sz w:val="22"/>
        </w:rPr>
        <w:t>that I had</w:t>
      </w:r>
      <w:r>
        <w:rPr>
          <w:color w:val="262626"/>
          <w:spacing w:val="-6"/>
          <w:w w:val="105"/>
          <w:sz w:val="22"/>
        </w:rPr>
        <w:t> </w:t>
      </w:r>
      <w:r>
        <w:rPr>
          <w:color w:val="262626"/>
          <w:w w:val="105"/>
          <w:sz w:val="22"/>
        </w:rPr>
        <w:t>six months to live would be</w:t>
      </w:r>
      <w:r>
        <w:rPr>
          <w:color w:val="262626"/>
          <w:spacing w:val="-1"/>
          <w:w w:val="105"/>
          <w:sz w:val="22"/>
        </w:rPr>
        <w:t> </w:t>
      </w:r>
      <w:r>
        <w:rPr>
          <w:color w:val="262626"/>
          <w:w w:val="105"/>
          <w:sz w:val="22"/>
        </w:rPr>
        <w:t>revised after they</w:t>
      </w:r>
      <w:r>
        <w:rPr>
          <w:color w:val="262626"/>
          <w:spacing w:val="-3"/>
          <w:w w:val="105"/>
          <w:sz w:val="22"/>
        </w:rPr>
        <w:t> </w:t>
      </w:r>
      <w:r>
        <w:rPr>
          <w:color w:val="262626"/>
          <w:w w:val="105"/>
          <w:sz w:val="22"/>
        </w:rPr>
        <w:t>identified the allergy that was triggering my unending</w:t>
      </w:r>
      <w:r>
        <w:rPr>
          <w:color w:val="262626"/>
          <w:spacing w:val="-6"/>
          <w:w w:val="105"/>
          <w:sz w:val="22"/>
        </w:rPr>
        <w:t> </w:t>
      </w:r>
      <w:r>
        <w:rPr>
          <w:color w:val="262626"/>
          <w:w w:val="105"/>
          <w:sz w:val="22"/>
        </w:rPr>
        <w:t>pneumonia.</w:t>
      </w:r>
      <w:r>
        <w:rPr>
          <w:color w:val="262626"/>
          <w:spacing w:val="57"/>
          <w:w w:val="105"/>
          <w:sz w:val="22"/>
        </w:rPr>
        <w:t> </w:t>
      </w:r>
      <w:r>
        <w:rPr>
          <w:color w:val="262626"/>
          <w:w w:val="105"/>
          <w:sz w:val="22"/>
        </w:rPr>
        <w:t>I</w:t>
      </w:r>
      <w:r>
        <w:rPr>
          <w:color w:val="262626"/>
          <w:spacing w:val="-15"/>
          <w:w w:val="105"/>
          <w:sz w:val="22"/>
        </w:rPr>
        <w:t> </w:t>
      </w:r>
      <w:r>
        <w:rPr>
          <w:color w:val="262626"/>
          <w:w w:val="105"/>
          <w:sz w:val="22"/>
        </w:rPr>
        <w:t>only</w:t>
      </w:r>
      <w:r>
        <w:rPr>
          <w:color w:val="262626"/>
          <w:spacing w:val="-8"/>
          <w:w w:val="105"/>
          <w:sz w:val="22"/>
        </w:rPr>
        <w:t> </w:t>
      </w:r>
      <w:r>
        <w:rPr>
          <w:color w:val="262626"/>
          <w:w w:val="105"/>
          <w:sz w:val="22"/>
        </w:rPr>
        <w:t>knew</w:t>
      </w:r>
      <w:r>
        <w:rPr>
          <w:color w:val="262626"/>
          <w:spacing w:val="-6"/>
          <w:w w:val="105"/>
          <w:sz w:val="22"/>
        </w:rPr>
        <w:t> </w:t>
      </w:r>
      <w:r>
        <w:rPr>
          <w:color w:val="262626"/>
          <w:w w:val="105"/>
          <w:sz w:val="22"/>
        </w:rPr>
        <w:t>that</w:t>
      </w:r>
      <w:r>
        <w:rPr>
          <w:color w:val="262626"/>
          <w:spacing w:val="-7"/>
          <w:w w:val="105"/>
          <w:sz w:val="22"/>
        </w:rPr>
        <w:t> </w:t>
      </w:r>
      <w:r>
        <w:rPr>
          <w:color w:val="262626"/>
          <w:w w:val="105"/>
          <w:sz w:val="22"/>
        </w:rPr>
        <w:t>I</w:t>
      </w:r>
      <w:r>
        <w:rPr>
          <w:color w:val="262626"/>
          <w:spacing w:val="-13"/>
          <w:w w:val="105"/>
          <w:sz w:val="22"/>
        </w:rPr>
        <w:t> </w:t>
      </w:r>
      <w:r>
        <w:rPr>
          <w:color w:val="262626"/>
          <w:w w:val="105"/>
          <w:sz w:val="22"/>
        </w:rPr>
        <w:t>wanted a</w:t>
      </w:r>
      <w:r>
        <w:rPr>
          <w:color w:val="262626"/>
          <w:spacing w:val="-10"/>
          <w:w w:val="105"/>
          <w:sz w:val="22"/>
        </w:rPr>
        <w:t> </w:t>
      </w:r>
      <w:r>
        <w:rPr>
          <w:color w:val="262626"/>
          <w:w w:val="105"/>
          <w:sz w:val="22"/>
        </w:rPr>
        <w:t>place</w:t>
      </w:r>
      <w:r>
        <w:rPr>
          <w:color w:val="262626"/>
          <w:spacing w:val="-8"/>
          <w:w w:val="105"/>
          <w:sz w:val="22"/>
        </w:rPr>
        <w:t> </w:t>
      </w:r>
      <w:r>
        <w:rPr>
          <w:color w:val="262626"/>
          <w:w w:val="105"/>
          <w:sz w:val="22"/>
        </w:rPr>
        <w:t>where</w:t>
      </w:r>
      <w:r>
        <w:rPr>
          <w:color w:val="262626"/>
          <w:spacing w:val="-5"/>
          <w:w w:val="105"/>
          <w:sz w:val="22"/>
        </w:rPr>
        <w:t> </w:t>
      </w:r>
      <w:r>
        <w:rPr>
          <w:color w:val="262626"/>
          <w:w w:val="105"/>
          <w:sz w:val="22"/>
        </w:rPr>
        <w:t>I</w:t>
      </w:r>
      <w:r>
        <w:rPr>
          <w:color w:val="262626"/>
          <w:spacing w:val="-15"/>
          <w:w w:val="105"/>
          <w:sz w:val="22"/>
        </w:rPr>
        <w:t> </w:t>
      </w:r>
      <w:r>
        <w:rPr>
          <w:color w:val="262626"/>
          <w:w w:val="105"/>
          <w:sz w:val="22"/>
        </w:rPr>
        <w:t>could</w:t>
      </w:r>
      <w:r>
        <w:rPr>
          <w:color w:val="262626"/>
          <w:spacing w:val="-7"/>
          <w:w w:val="105"/>
          <w:sz w:val="22"/>
        </w:rPr>
        <w:t> </w:t>
      </w:r>
      <w:r>
        <w:rPr>
          <w:color w:val="262626"/>
          <w:w w:val="105"/>
          <w:sz w:val="22"/>
        </w:rPr>
        <w:t>get</w:t>
      </w:r>
      <w:r>
        <w:rPr>
          <w:color w:val="262626"/>
          <w:spacing w:val="-7"/>
          <w:w w:val="105"/>
          <w:sz w:val="22"/>
        </w:rPr>
        <w:t> </w:t>
      </w:r>
      <w:r>
        <w:rPr>
          <w:color w:val="262626"/>
          <w:w w:val="105"/>
          <w:sz w:val="22"/>
        </w:rPr>
        <w:t>away</w:t>
      </w:r>
      <w:r>
        <w:rPr>
          <w:color w:val="262626"/>
          <w:spacing w:val="-7"/>
          <w:w w:val="105"/>
          <w:sz w:val="22"/>
        </w:rPr>
        <w:t> </w:t>
      </w:r>
      <w:r>
        <w:rPr>
          <w:color w:val="262626"/>
          <w:w w:val="105"/>
          <w:sz w:val="22"/>
        </w:rPr>
        <w:t>and</w:t>
      </w:r>
      <w:r>
        <w:rPr>
          <w:color w:val="262626"/>
          <w:spacing w:val="-11"/>
          <w:w w:val="105"/>
          <w:sz w:val="22"/>
        </w:rPr>
        <w:t> </w:t>
      </w:r>
      <w:r>
        <w:rPr>
          <w:color w:val="262626"/>
          <w:w w:val="105"/>
          <w:sz w:val="22"/>
        </w:rPr>
        <w:t>die</w:t>
      </w:r>
      <w:r>
        <w:rPr>
          <w:color w:val="262626"/>
          <w:spacing w:val="-7"/>
          <w:w w:val="105"/>
          <w:sz w:val="22"/>
        </w:rPr>
        <w:t> </w:t>
      </w:r>
      <w:r>
        <w:rPr>
          <w:color w:val="262626"/>
          <w:w w:val="105"/>
          <w:sz w:val="22"/>
        </w:rPr>
        <w:t>in</w:t>
      </w:r>
      <w:r>
        <w:rPr>
          <w:color w:val="262626"/>
          <w:spacing w:val="-11"/>
          <w:w w:val="105"/>
          <w:sz w:val="22"/>
        </w:rPr>
        <w:t> </w:t>
      </w:r>
      <w:r>
        <w:rPr>
          <w:color w:val="262626"/>
          <w:w w:val="105"/>
          <w:sz w:val="22"/>
        </w:rPr>
        <w:t>peace. But I</w:t>
      </w:r>
      <w:r>
        <w:rPr>
          <w:color w:val="262626"/>
          <w:spacing w:val="-1"/>
          <w:w w:val="105"/>
          <w:sz w:val="22"/>
        </w:rPr>
        <w:t> </w:t>
      </w:r>
      <w:r>
        <w:rPr>
          <w:color w:val="262626"/>
          <w:w w:val="105"/>
          <w:sz w:val="22"/>
        </w:rPr>
        <w:t>found I</w:t>
      </w:r>
      <w:r>
        <w:rPr>
          <w:color w:val="262626"/>
          <w:spacing w:val="-1"/>
          <w:w w:val="105"/>
          <w:sz w:val="22"/>
        </w:rPr>
        <w:t> </w:t>
      </w:r>
      <w:r>
        <w:rPr>
          <w:color w:val="262626"/>
          <w:w w:val="105"/>
          <w:sz w:val="22"/>
        </w:rPr>
        <w:t>couldn't get away from government</w:t>
      </w:r>
      <w:r>
        <w:rPr>
          <w:color w:val="262626"/>
          <w:spacing w:val="32"/>
          <w:w w:val="105"/>
          <w:sz w:val="22"/>
        </w:rPr>
        <w:t> </w:t>
      </w:r>
      <w:r>
        <w:rPr>
          <w:color w:val="262626"/>
          <w:w w:val="105"/>
          <w:sz w:val="22"/>
        </w:rPr>
        <w:t>inconsistency.</w:t>
      </w:r>
    </w:p>
    <w:p>
      <w:pPr>
        <w:spacing w:line="240" w:lineRule="auto" w:before="11"/>
        <w:rPr>
          <w:sz w:val="22"/>
        </w:rPr>
      </w:pPr>
    </w:p>
    <w:p>
      <w:pPr>
        <w:spacing w:line="254" w:lineRule="auto" w:before="0"/>
        <w:ind w:left="1638" w:right="1403" w:firstLine="5"/>
        <w:jc w:val="left"/>
        <w:rPr>
          <w:sz w:val="22"/>
        </w:rPr>
      </w:pPr>
      <w:r>
        <w:rPr>
          <w:color w:val="262626"/>
          <w:w w:val="105"/>
          <w:sz w:val="22"/>
        </w:rPr>
        <w:t>For</w:t>
      </w:r>
      <w:r>
        <w:rPr>
          <w:color w:val="262626"/>
          <w:spacing w:val="-15"/>
          <w:w w:val="105"/>
          <w:sz w:val="22"/>
        </w:rPr>
        <w:t> </w:t>
      </w:r>
      <w:r>
        <w:rPr>
          <w:color w:val="262626"/>
          <w:w w:val="105"/>
          <w:sz w:val="22"/>
        </w:rPr>
        <w:t>the</w:t>
      </w:r>
      <w:r>
        <w:rPr>
          <w:color w:val="262626"/>
          <w:spacing w:val="-9"/>
          <w:w w:val="105"/>
          <w:sz w:val="22"/>
        </w:rPr>
        <w:t> </w:t>
      </w:r>
      <w:r>
        <w:rPr>
          <w:color w:val="262626"/>
          <w:w w:val="105"/>
          <w:sz w:val="22"/>
        </w:rPr>
        <w:t>past</w:t>
      </w:r>
      <w:r>
        <w:rPr>
          <w:color w:val="262626"/>
          <w:spacing w:val="-11"/>
          <w:w w:val="105"/>
          <w:sz w:val="22"/>
        </w:rPr>
        <w:t> </w:t>
      </w:r>
      <w:r>
        <w:rPr>
          <w:color w:val="262626"/>
          <w:w w:val="105"/>
          <w:sz w:val="22"/>
        </w:rPr>
        <w:t>51</w:t>
      </w:r>
      <w:r>
        <w:rPr>
          <w:color w:val="262626"/>
          <w:spacing w:val="-7"/>
          <w:w w:val="105"/>
          <w:sz w:val="22"/>
        </w:rPr>
        <w:t> </w:t>
      </w:r>
      <w:r>
        <w:rPr>
          <w:color w:val="262626"/>
          <w:w w:val="105"/>
          <w:sz w:val="22"/>
        </w:rPr>
        <w:t>years,</w:t>
      </w:r>
      <w:r>
        <w:rPr>
          <w:color w:val="262626"/>
          <w:spacing w:val="-5"/>
          <w:w w:val="105"/>
          <w:sz w:val="22"/>
        </w:rPr>
        <w:t> </w:t>
      </w:r>
      <w:r>
        <w:rPr>
          <w:color w:val="262626"/>
          <w:w w:val="105"/>
          <w:sz w:val="22"/>
        </w:rPr>
        <w:t>I</w:t>
      </w:r>
      <w:r>
        <w:rPr>
          <w:color w:val="262626"/>
          <w:spacing w:val="-12"/>
          <w:w w:val="105"/>
          <w:sz w:val="22"/>
        </w:rPr>
        <w:t> </w:t>
      </w:r>
      <w:r>
        <w:rPr>
          <w:color w:val="262626"/>
          <w:w w:val="105"/>
          <w:sz w:val="22"/>
        </w:rPr>
        <w:t>have</w:t>
      </w:r>
      <w:r>
        <w:rPr>
          <w:color w:val="262626"/>
          <w:spacing w:val="-7"/>
          <w:w w:val="105"/>
          <w:sz w:val="22"/>
        </w:rPr>
        <w:t> </w:t>
      </w:r>
      <w:r>
        <w:rPr>
          <w:color w:val="262626"/>
          <w:w w:val="105"/>
          <w:sz w:val="22"/>
        </w:rPr>
        <w:t>been</w:t>
      </w:r>
      <w:r>
        <w:rPr>
          <w:color w:val="262626"/>
          <w:spacing w:val="-6"/>
          <w:w w:val="105"/>
          <w:sz w:val="22"/>
        </w:rPr>
        <w:t> </w:t>
      </w:r>
      <w:r>
        <w:rPr>
          <w:color w:val="262626"/>
          <w:w w:val="105"/>
          <w:sz w:val="22"/>
        </w:rPr>
        <w:t>forced</w:t>
      </w:r>
      <w:r>
        <w:rPr>
          <w:color w:val="262626"/>
          <w:spacing w:val="-9"/>
          <w:w w:val="105"/>
          <w:sz w:val="22"/>
        </w:rPr>
        <w:t> </w:t>
      </w:r>
      <w:r>
        <w:rPr>
          <w:color w:val="262626"/>
          <w:w w:val="105"/>
          <w:sz w:val="22"/>
        </w:rPr>
        <w:t>into</w:t>
      </w:r>
      <w:r>
        <w:rPr>
          <w:color w:val="262626"/>
          <w:spacing w:val="-8"/>
          <w:w w:val="105"/>
          <w:sz w:val="22"/>
        </w:rPr>
        <w:t> </w:t>
      </w:r>
      <w:r>
        <w:rPr>
          <w:color w:val="262626"/>
          <w:w w:val="105"/>
          <w:sz w:val="22"/>
        </w:rPr>
        <w:t>involuntary</w:t>
      </w:r>
      <w:r>
        <w:rPr>
          <w:color w:val="262626"/>
          <w:spacing w:val="-6"/>
          <w:w w:val="105"/>
          <w:sz w:val="22"/>
        </w:rPr>
        <w:t> </w:t>
      </w:r>
      <w:r>
        <w:rPr>
          <w:color w:val="262626"/>
          <w:w w:val="105"/>
          <w:sz w:val="22"/>
        </w:rPr>
        <w:t>servitude,</w:t>
      </w:r>
      <w:r>
        <w:rPr>
          <w:color w:val="262626"/>
          <w:spacing w:val="-1"/>
          <w:w w:val="105"/>
          <w:sz w:val="22"/>
        </w:rPr>
        <w:t> </w:t>
      </w:r>
      <w:r>
        <w:rPr>
          <w:color w:val="262626"/>
          <w:w w:val="105"/>
          <w:sz w:val="22"/>
        </w:rPr>
        <w:t>maintaining</w:t>
      </w:r>
      <w:r>
        <w:rPr>
          <w:color w:val="262626"/>
          <w:spacing w:val="-8"/>
          <w:w w:val="105"/>
          <w:sz w:val="22"/>
        </w:rPr>
        <w:t> </w:t>
      </w:r>
      <w:r>
        <w:rPr>
          <w:color w:val="262626"/>
          <w:w w:val="105"/>
          <w:sz w:val="22"/>
        </w:rPr>
        <w:t>a</w:t>
      </w:r>
      <w:r>
        <w:rPr>
          <w:color w:val="262626"/>
          <w:spacing w:val="-11"/>
          <w:w w:val="105"/>
          <w:sz w:val="22"/>
        </w:rPr>
        <w:t> </w:t>
      </w:r>
      <w:r>
        <w:rPr>
          <w:color w:val="262626"/>
          <w:w w:val="105"/>
          <w:sz w:val="22"/>
        </w:rPr>
        <w:t>public</w:t>
      </w:r>
      <w:r>
        <w:rPr>
          <w:color w:val="262626"/>
          <w:spacing w:val="-2"/>
          <w:w w:val="105"/>
          <w:sz w:val="22"/>
        </w:rPr>
        <w:t> </w:t>
      </w:r>
      <w:r>
        <w:rPr>
          <w:color w:val="262626"/>
          <w:w w:val="105"/>
          <w:sz w:val="22"/>
        </w:rPr>
        <w:t>road</w:t>
      </w:r>
      <w:r>
        <w:rPr>
          <w:color w:val="262626"/>
          <w:spacing w:val="-7"/>
          <w:w w:val="105"/>
          <w:sz w:val="22"/>
        </w:rPr>
        <w:t> </w:t>
      </w:r>
      <w:r>
        <w:rPr>
          <w:color w:val="262626"/>
          <w:w w:val="105"/>
          <w:sz w:val="22"/>
        </w:rPr>
        <w:t>for public use, with no pay.</w:t>
      </w:r>
      <w:r>
        <w:rPr>
          <w:color w:val="262626"/>
          <w:spacing w:val="40"/>
          <w:w w:val="105"/>
          <w:sz w:val="22"/>
        </w:rPr>
        <w:t> </w:t>
      </w:r>
      <w:r>
        <w:rPr>
          <w:color w:val="262626"/>
          <w:w w:val="105"/>
          <w:sz w:val="22"/>
        </w:rPr>
        <w:t>Money</w:t>
      </w:r>
      <w:r>
        <w:rPr>
          <w:color w:val="262626"/>
          <w:spacing w:val="-1"/>
          <w:w w:val="105"/>
          <w:sz w:val="22"/>
        </w:rPr>
        <w:t> </w:t>
      </w:r>
      <w:r>
        <w:rPr>
          <w:color w:val="262626"/>
          <w:w w:val="105"/>
          <w:sz w:val="22"/>
        </w:rPr>
        <w:t>I</w:t>
      </w:r>
      <w:r>
        <w:rPr>
          <w:color w:val="262626"/>
          <w:spacing w:val="-10"/>
          <w:w w:val="105"/>
          <w:sz w:val="22"/>
        </w:rPr>
        <w:t> </w:t>
      </w:r>
      <w:r>
        <w:rPr>
          <w:color w:val="262626"/>
          <w:w w:val="105"/>
          <w:sz w:val="22"/>
        </w:rPr>
        <w:t>could have put</w:t>
      </w:r>
      <w:r>
        <w:rPr>
          <w:color w:val="262626"/>
          <w:spacing w:val="-1"/>
          <w:w w:val="105"/>
          <w:sz w:val="22"/>
        </w:rPr>
        <w:t> </w:t>
      </w:r>
      <w:r>
        <w:rPr>
          <w:color w:val="262626"/>
          <w:w w:val="105"/>
          <w:sz w:val="22"/>
        </w:rPr>
        <w:t>into improving my</w:t>
      </w:r>
      <w:r>
        <w:rPr>
          <w:color w:val="262626"/>
          <w:spacing w:val="-2"/>
          <w:w w:val="105"/>
          <w:sz w:val="22"/>
        </w:rPr>
        <w:t> </w:t>
      </w:r>
      <w:r>
        <w:rPr>
          <w:color w:val="262626"/>
          <w:w w:val="105"/>
          <w:sz w:val="22"/>
        </w:rPr>
        <w:t>property has gone into the road, or</w:t>
      </w:r>
      <w:r>
        <w:rPr>
          <w:color w:val="262626"/>
          <w:spacing w:val="-9"/>
          <w:w w:val="105"/>
          <w:sz w:val="22"/>
        </w:rPr>
        <w:t> </w:t>
      </w:r>
      <w:r>
        <w:rPr>
          <w:color w:val="262626"/>
          <w:w w:val="105"/>
          <w:sz w:val="22"/>
        </w:rPr>
        <w:t>into equipment to plow and maintain the road.</w:t>
      </w:r>
      <w:r>
        <w:rPr>
          <w:color w:val="262626"/>
          <w:spacing w:val="-1"/>
          <w:w w:val="105"/>
          <w:sz w:val="22"/>
        </w:rPr>
        <w:t> </w:t>
      </w:r>
      <w:r>
        <w:rPr>
          <w:color w:val="262626"/>
          <w:w w:val="105"/>
          <w:sz w:val="22"/>
        </w:rPr>
        <w:t>Not counting the</w:t>
      </w:r>
      <w:r>
        <w:rPr>
          <w:color w:val="262626"/>
          <w:spacing w:val="-5"/>
          <w:w w:val="105"/>
          <w:sz w:val="22"/>
        </w:rPr>
        <w:t> </w:t>
      </w:r>
      <w:r>
        <w:rPr>
          <w:color w:val="262626"/>
          <w:w w:val="105"/>
          <w:sz w:val="22"/>
        </w:rPr>
        <w:t>cost</w:t>
      </w:r>
      <w:r>
        <w:rPr>
          <w:color w:val="262626"/>
          <w:spacing w:val="-4"/>
          <w:w w:val="105"/>
          <w:sz w:val="22"/>
        </w:rPr>
        <w:t> </w:t>
      </w:r>
      <w:r>
        <w:rPr>
          <w:color w:val="262626"/>
          <w:w w:val="105"/>
          <w:sz w:val="22"/>
        </w:rPr>
        <w:t>of</w:t>
      </w:r>
      <w:r>
        <w:rPr>
          <w:color w:val="262626"/>
          <w:spacing w:val="-2"/>
          <w:w w:val="105"/>
          <w:sz w:val="22"/>
        </w:rPr>
        <w:t> </w:t>
      </w:r>
      <w:r>
        <w:rPr>
          <w:color w:val="262626"/>
          <w:w w:val="105"/>
          <w:sz w:val="22"/>
        </w:rPr>
        <w:t>that equipment</w:t>
      </w:r>
    </w:p>
    <w:p>
      <w:pPr>
        <w:spacing w:after="0" w:line="254" w:lineRule="auto"/>
        <w:jc w:val="left"/>
        <w:rPr>
          <w:sz w:val="22"/>
        </w:rPr>
        <w:sectPr>
          <w:footerReference w:type="default" r:id="rId201"/>
          <w:pgSz w:w="12240" w:h="15840"/>
          <w:pgMar w:footer="0" w:header="0" w:top="1620" w:bottom="280" w:left="40" w:right="0"/>
        </w:sectPr>
      </w:pPr>
    </w:p>
    <w:p>
      <w:pPr>
        <w:spacing w:line="266" w:lineRule="auto" w:before="77"/>
        <w:ind w:left="1747" w:right="1667" w:hanging="3"/>
        <w:jc w:val="left"/>
        <w:rPr>
          <w:sz w:val="21"/>
        </w:rPr>
      </w:pPr>
      <w:r>
        <w:rPr>
          <w:color w:val="282828"/>
          <w:w w:val="105"/>
          <w:sz w:val="21"/>
        </w:rPr>
        <w:t>or its maintenance,</w:t>
      </w:r>
      <w:r>
        <w:rPr>
          <w:color w:val="282828"/>
          <w:spacing w:val="34"/>
          <w:w w:val="105"/>
          <w:sz w:val="21"/>
        </w:rPr>
        <w:t> </w:t>
      </w:r>
      <w:r>
        <w:rPr>
          <w:color w:val="282828"/>
          <w:w w:val="105"/>
          <w:sz w:val="21"/>
        </w:rPr>
        <w:t>we estimate</w:t>
      </w:r>
      <w:r>
        <w:rPr>
          <w:color w:val="282828"/>
          <w:spacing w:val="22"/>
          <w:w w:val="105"/>
          <w:sz w:val="21"/>
        </w:rPr>
        <w:t> </w:t>
      </w:r>
      <w:r>
        <w:rPr>
          <w:color w:val="282828"/>
          <w:w w:val="105"/>
          <w:sz w:val="21"/>
        </w:rPr>
        <w:t>it has cost</w:t>
      </w:r>
      <w:r>
        <w:rPr>
          <w:color w:val="282828"/>
          <w:spacing w:val="22"/>
          <w:w w:val="105"/>
          <w:sz w:val="21"/>
        </w:rPr>
        <w:t> </w:t>
      </w:r>
      <w:r>
        <w:rPr>
          <w:color w:val="282828"/>
          <w:w w:val="105"/>
          <w:sz w:val="21"/>
        </w:rPr>
        <w:t>us about $2,000 per</w:t>
      </w:r>
      <w:r>
        <w:rPr>
          <w:color w:val="282828"/>
          <w:spacing w:val="21"/>
          <w:w w:val="105"/>
          <w:sz w:val="21"/>
        </w:rPr>
        <w:t> </w:t>
      </w:r>
      <w:r>
        <w:rPr>
          <w:color w:val="282828"/>
          <w:w w:val="105"/>
          <w:sz w:val="21"/>
        </w:rPr>
        <w:t>year to maintain</w:t>
      </w:r>
      <w:r>
        <w:rPr>
          <w:color w:val="282828"/>
          <w:spacing w:val="17"/>
          <w:w w:val="105"/>
          <w:sz w:val="21"/>
        </w:rPr>
        <w:t> </w:t>
      </w:r>
      <w:r>
        <w:rPr>
          <w:color w:val="282828"/>
          <w:w w:val="105"/>
          <w:sz w:val="21"/>
        </w:rPr>
        <w:t>the</w:t>
      </w:r>
      <w:r>
        <w:rPr>
          <w:color w:val="282828"/>
          <w:spacing w:val="16"/>
          <w:w w:val="105"/>
          <w:sz w:val="21"/>
        </w:rPr>
        <w:t> </w:t>
      </w:r>
      <w:r>
        <w:rPr>
          <w:color w:val="282828"/>
          <w:w w:val="105"/>
          <w:sz w:val="21"/>
        </w:rPr>
        <w:t>road, so after 51</w:t>
      </w:r>
      <w:r>
        <w:rPr>
          <w:color w:val="282828"/>
          <w:spacing w:val="25"/>
          <w:w w:val="105"/>
          <w:sz w:val="21"/>
        </w:rPr>
        <w:t> </w:t>
      </w:r>
      <w:r>
        <w:rPr>
          <w:color w:val="282828"/>
          <w:w w:val="105"/>
          <w:sz w:val="21"/>
        </w:rPr>
        <w:t>years</w:t>
      </w:r>
      <w:r>
        <w:rPr>
          <w:color w:val="282828"/>
          <w:spacing w:val="33"/>
          <w:w w:val="105"/>
          <w:sz w:val="21"/>
        </w:rPr>
        <w:t> </w:t>
      </w:r>
      <w:r>
        <w:rPr>
          <w:color w:val="282828"/>
          <w:w w:val="105"/>
          <w:sz w:val="21"/>
        </w:rPr>
        <w:t>we now have</w:t>
      </w:r>
      <w:r>
        <w:rPr>
          <w:color w:val="282828"/>
          <w:spacing w:val="25"/>
          <w:w w:val="105"/>
          <w:sz w:val="21"/>
        </w:rPr>
        <w:t> </w:t>
      </w:r>
      <w:r>
        <w:rPr>
          <w:color w:val="282828"/>
          <w:w w:val="105"/>
          <w:sz w:val="21"/>
        </w:rPr>
        <w:t>more invested</w:t>
      </w:r>
      <w:r>
        <w:rPr>
          <w:color w:val="282828"/>
          <w:spacing w:val="38"/>
          <w:w w:val="105"/>
          <w:sz w:val="21"/>
        </w:rPr>
        <w:t> </w:t>
      </w:r>
      <w:r>
        <w:rPr>
          <w:color w:val="282828"/>
          <w:w w:val="105"/>
          <w:sz w:val="21"/>
        </w:rPr>
        <w:t>in</w:t>
      </w:r>
      <w:r>
        <w:rPr>
          <w:color w:val="282828"/>
          <w:spacing w:val="25"/>
          <w:w w:val="105"/>
          <w:sz w:val="21"/>
        </w:rPr>
        <w:t> </w:t>
      </w:r>
      <w:r>
        <w:rPr>
          <w:color w:val="282828"/>
          <w:w w:val="105"/>
          <w:sz w:val="21"/>
        </w:rPr>
        <w:t>the road</w:t>
      </w:r>
      <w:r>
        <w:rPr>
          <w:color w:val="282828"/>
          <w:spacing w:val="29"/>
          <w:w w:val="105"/>
          <w:sz w:val="21"/>
        </w:rPr>
        <w:t> </w:t>
      </w:r>
      <w:r>
        <w:rPr>
          <w:color w:val="282828"/>
          <w:w w:val="105"/>
          <w:sz w:val="21"/>
        </w:rPr>
        <w:t>than</w:t>
      </w:r>
      <w:r>
        <w:rPr>
          <w:color w:val="282828"/>
          <w:spacing w:val="25"/>
          <w:w w:val="105"/>
          <w:sz w:val="21"/>
        </w:rPr>
        <w:t> </w:t>
      </w:r>
      <w:r>
        <w:rPr>
          <w:color w:val="282828"/>
          <w:w w:val="105"/>
          <w:sz w:val="21"/>
        </w:rPr>
        <w:t>our property</w:t>
      </w:r>
      <w:r>
        <w:rPr>
          <w:color w:val="282828"/>
          <w:spacing w:val="25"/>
          <w:w w:val="105"/>
          <w:sz w:val="21"/>
        </w:rPr>
        <w:t> </w:t>
      </w:r>
      <w:r>
        <w:rPr>
          <w:color w:val="282828"/>
          <w:w w:val="105"/>
          <w:sz w:val="21"/>
        </w:rPr>
        <w:t>is</w:t>
      </w:r>
      <w:r>
        <w:rPr>
          <w:color w:val="282828"/>
          <w:spacing w:val="25"/>
          <w:w w:val="105"/>
          <w:sz w:val="21"/>
        </w:rPr>
        <w:t> </w:t>
      </w:r>
      <w:r>
        <w:rPr>
          <w:color w:val="282828"/>
          <w:w w:val="105"/>
          <w:sz w:val="21"/>
        </w:rPr>
        <w:t>worth.</w:t>
      </w:r>
    </w:p>
    <w:p>
      <w:pPr>
        <w:spacing w:line="240" w:lineRule="auto" w:before="9"/>
        <w:rPr>
          <w:sz w:val="22"/>
        </w:rPr>
      </w:pPr>
    </w:p>
    <w:p>
      <w:pPr>
        <w:spacing w:line="268" w:lineRule="auto" w:before="0"/>
        <w:ind w:left="1732" w:right="1474" w:firstLine="10"/>
        <w:jc w:val="left"/>
        <w:rPr>
          <w:sz w:val="21"/>
        </w:rPr>
      </w:pPr>
      <w:r>
        <w:rPr>
          <w:color w:val="282828"/>
          <w:w w:val="110"/>
          <w:sz w:val="22"/>
        </w:rPr>
        <w:t>It</w:t>
      </w:r>
      <w:r>
        <w:rPr>
          <w:color w:val="282828"/>
          <w:spacing w:val="-16"/>
          <w:w w:val="110"/>
          <w:sz w:val="22"/>
        </w:rPr>
        <w:t> </w:t>
      </w:r>
      <w:r>
        <w:rPr>
          <w:color w:val="282828"/>
          <w:w w:val="110"/>
          <w:sz w:val="21"/>
        </w:rPr>
        <w:t>has</w:t>
      </w:r>
      <w:r>
        <w:rPr>
          <w:color w:val="282828"/>
          <w:spacing w:val="-14"/>
          <w:w w:val="110"/>
          <w:sz w:val="21"/>
        </w:rPr>
        <w:t> </w:t>
      </w:r>
      <w:r>
        <w:rPr>
          <w:color w:val="282828"/>
          <w:w w:val="110"/>
          <w:sz w:val="21"/>
        </w:rPr>
        <w:t>been</w:t>
      </w:r>
      <w:r>
        <w:rPr>
          <w:color w:val="282828"/>
          <w:spacing w:val="-6"/>
          <w:w w:val="110"/>
          <w:sz w:val="21"/>
        </w:rPr>
        <w:t> </w:t>
      </w:r>
      <w:r>
        <w:rPr>
          <w:color w:val="282828"/>
          <w:w w:val="110"/>
          <w:sz w:val="21"/>
        </w:rPr>
        <w:t>impractical</w:t>
      </w:r>
      <w:r>
        <w:rPr>
          <w:color w:val="282828"/>
          <w:spacing w:val="-1"/>
          <w:w w:val="110"/>
          <w:sz w:val="21"/>
        </w:rPr>
        <w:t> </w:t>
      </w:r>
      <w:r>
        <w:rPr>
          <w:color w:val="282828"/>
          <w:w w:val="110"/>
          <w:sz w:val="21"/>
        </w:rPr>
        <w:t>to</w:t>
      </w:r>
      <w:r>
        <w:rPr>
          <w:color w:val="282828"/>
          <w:spacing w:val="-13"/>
          <w:w w:val="110"/>
          <w:sz w:val="21"/>
        </w:rPr>
        <w:t> </w:t>
      </w:r>
      <w:r>
        <w:rPr>
          <w:color w:val="282828"/>
          <w:w w:val="110"/>
          <w:sz w:val="21"/>
        </w:rPr>
        <w:t>hold</w:t>
      </w:r>
      <w:r>
        <w:rPr>
          <w:color w:val="282828"/>
          <w:spacing w:val="-3"/>
          <w:w w:val="110"/>
          <w:sz w:val="21"/>
        </w:rPr>
        <w:t> </w:t>
      </w:r>
      <w:r>
        <w:rPr>
          <w:color w:val="282828"/>
          <w:w w:val="110"/>
          <w:sz w:val="21"/>
        </w:rPr>
        <w:t>a</w:t>
      </w:r>
      <w:r>
        <w:rPr>
          <w:color w:val="282828"/>
          <w:spacing w:val="-11"/>
          <w:w w:val="110"/>
          <w:sz w:val="21"/>
        </w:rPr>
        <w:t> </w:t>
      </w:r>
      <w:r>
        <w:rPr>
          <w:color w:val="282828"/>
          <w:w w:val="110"/>
          <w:sz w:val="21"/>
        </w:rPr>
        <w:t>year</w:t>
      </w:r>
      <w:r>
        <w:rPr>
          <w:color w:val="282828"/>
          <w:spacing w:val="-11"/>
          <w:w w:val="110"/>
          <w:sz w:val="21"/>
        </w:rPr>
        <w:t> </w:t>
      </w:r>
      <w:r>
        <w:rPr>
          <w:color w:val="282828"/>
          <w:w w:val="110"/>
          <w:sz w:val="21"/>
        </w:rPr>
        <w:t>round</w:t>
      </w:r>
      <w:r>
        <w:rPr>
          <w:color w:val="282828"/>
          <w:spacing w:val="-2"/>
          <w:w w:val="110"/>
          <w:sz w:val="21"/>
        </w:rPr>
        <w:t> </w:t>
      </w:r>
      <w:r>
        <w:rPr>
          <w:color w:val="282828"/>
          <w:w w:val="110"/>
          <w:sz w:val="21"/>
        </w:rPr>
        <w:t>full</w:t>
      </w:r>
      <w:r>
        <w:rPr>
          <w:color w:val="282828"/>
          <w:spacing w:val="-8"/>
          <w:w w:val="110"/>
          <w:sz w:val="21"/>
        </w:rPr>
        <w:t> </w:t>
      </w:r>
      <w:r>
        <w:rPr>
          <w:color w:val="282828"/>
          <w:w w:val="110"/>
          <w:sz w:val="21"/>
        </w:rPr>
        <w:t>time</w:t>
      </w:r>
      <w:r>
        <w:rPr>
          <w:color w:val="282828"/>
          <w:spacing w:val="-14"/>
          <w:w w:val="110"/>
          <w:sz w:val="21"/>
        </w:rPr>
        <w:t> </w:t>
      </w:r>
      <w:r>
        <w:rPr>
          <w:color w:val="282828"/>
          <w:w w:val="110"/>
          <w:sz w:val="21"/>
        </w:rPr>
        <w:t>job</w:t>
      </w:r>
      <w:r>
        <w:rPr>
          <w:color w:val="282828"/>
          <w:spacing w:val="-6"/>
          <w:w w:val="110"/>
          <w:sz w:val="21"/>
        </w:rPr>
        <w:t> </w:t>
      </w:r>
      <w:r>
        <w:rPr>
          <w:color w:val="282828"/>
          <w:w w:val="110"/>
          <w:sz w:val="21"/>
        </w:rPr>
        <w:t>because</w:t>
      </w:r>
      <w:r>
        <w:rPr>
          <w:color w:val="282828"/>
          <w:spacing w:val="-2"/>
          <w:w w:val="110"/>
          <w:sz w:val="21"/>
        </w:rPr>
        <w:t> </w:t>
      </w:r>
      <w:r>
        <w:rPr>
          <w:color w:val="282828"/>
          <w:w w:val="110"/>
          <w:sz w:val="21"/>
        </w:rPr>
        <w:t>on</w:t>
      </w:r>
      <w:r>
        <w:rPr>
          <w:color w:val="282828"/>
          <w:spacing w:val="-6"/>
          <w:w w:val="110"/>
          <w:sz w:val="21"/>
        </w:rPr>
        <w:t> </w:t>
      </w:r>
      <w:r>
        <w:rPr>
          <w:color w:val="282828"/>
          <w:w w:val="110"/>
          <w:sz w:val="21"/>
        </w:rPr>
        <w:t>snow</w:t>
      </w:r>
      <w:r>
        <w:rPr>
          <w:color w:val="282828"/>
          <w:spacing w:val="-8"/>
          <w:w w:val="110"/>
          <w:sz w:val="21"/>
        </w:rPr>
        <w:t> </w:t>
      </w:r>
      <w:r>
        <w:rPr>
          <w:color w:val="282828"/>
          <w:w w:val="110"/>
          <w:sz w:val="21"/>
        </w:rPr>
        <w:t>days</w:t>
      </w:r>
      <w:r>
        <w:rPr>
          <w:color w:val="282828"/>
          <w:spacing w:val="-10"/>
          <w:w w:val="110"/>
          <w:sz w:val="21"/>
        </w:rPr>
        <w:t> </w:t>
      </w:r>
      <w:r>
        <w:rPr>
          <w:color w:val="282828"/>
          <w:w w:val="110"/>
          <w:sz w:val="21"/>
        </w:rPr>
        <w:t>I</w:t>
      </w:r>
      <w:r>
        <w:rPr>
          <w:color w:val="282828"/>
          <w:spacing w:val="-14"/>
          <w:w w:val="110"/>
          <w:sz w:val="21"/>
        </w:rPr>
        <w:t> </w:t>
      </w:r>
      <w:r>
        <w:rPr>
          <w:color w:val="282828"/>
          <w:w w:val="110"/>
          <w:sz w:val="21"/>
        </w:rPr>
        <w:t>have</w:t>
      </w:r>
      <w:r>
        <w:rPr>
          <w:color w:val="282828"/>
          <w:spacing w:val="-8"/>
          <w:w w:val="110"/>
          <w:sz w:val="21"/>
        </w:rPr>
        <w:t> </w:t>
      </w:r>
      <w:r>
        <w:rPr>
          <w:color w:val="282828"/>
          <w:w w:val="110"/>
          <w:sz w:val="21"/>
        </w:rPr>
        <w:t>to</w:t>
      </w:r>
      <w:r>
        <w:rPr>
          <w:color w:val="282828"/>
          <w:spacing w:val="-11"/>
          <w:w w:val="110"/>
          <w:sz w:val="21"/>
        </w:rPr>
        <w:t> </w:t>
      </w:r>
      <w:r>
        <w:rPr>
          <w:color w:val="282828"/>
          <w:w w:val="110"/>
          <w:sz w:val="21"/>
        </w:rPr>
        <w:t>be</w:t>
      </w:r>
      <w:r>
        <w:rPr>
          <w:color w:val="282828"/>
          <w:spacing w:val="-15"/>
          <w:w w:val="110"/>
          <w:sz w:val="21"/>
        </w:rPr>
        <w:t> </w:t>
      </w:r>
      <w:r>
        <w:rPr>
          <w:color w:val="282828"/>
          <w:w w:val="110"/>
          <w:sz w:val="21"/>
        </w:rPr>
        <w:t>home to</w:t>
      </w:r>
      <w:r>
        <w:rPr>
          <w:color w:val="282828"/>
          <w:spacing w:val="-1"/>
          <w:w w:val="110"/>
          <w:sz w:val="21"/>
        </w:rPr>
        <w:t> </w:t>
      </w:r>
      <w:r>
        <w:rPr>
          <w:color w:val="282828"/>
          <w:w w:val="110"/>
          <w:sz w:val="21"/>
        </w:rPr>
        <w:t>plow the road,</w:t>
      </w:r>
      <w:r>
        <w:rPr>
          <w:color w:val="282828"/>
          <w:spacing w:val="-2"/>
          <w:w w:val="110"/>
          <w:sz w:val="21"/>
        </w:rPr>
        <w:t> </w:t>
      </w:r>
      <w:r>
        <w:rPr>
          <w:color w:val="282828"/>
          <w:w w:val="110"/>
          <w:sz w:val="21"/>
        </w:rPr>
        <w:t>and in</w:t>
      </w:r>
      <w:r>
        <w:rPr>
          <w:color w:val="282828"/>
          <w:spacing w:val="-3"/>
          <w:w w:val="110"/>
          <w:sz w:val="21"/>
        </w:rPr>
        <w:t> </w:t>
      </w:r>
      <w:r>
        <w:rPr>
          <w:color w:val="282828"/>
          <w:w w:val="110"/>
          <w:sz w:val="21"/>
        </w:rPr>
        <w:t>mud season I</w:t>
      </w:r>
      <w:r>
        <w:rPr>
          <w:color w:val="282828"/>
          <w:spacing w:val="-8"/>
          <w:w w:val="110"/>
          <w:sz w:val="21"/>
        </w:rPr>
        <w:t> </w:t>
      </w:r>
      <w:r>
        <w:rPr>
          <w:color w:val="282828"/>
          <w:w w:val="110"/>
          <w:sz w:val="21"/>
        </w:rPr>
        <w:t>can lose</w:t>
      </w:r>
      <w:r>
        <w:rPr>
          <w:color w:val="282828"/>
          <w:spacing w:val="-6"/>
          <w:w w:val="110"/>
          <w:sz w:val="21"/>
        </w:rPr>
        <w:t> </w:t>
      </w:r>
      <w:r>
        <w:rPr>
          <w:color w:val="282828"/>
          <w:w w:val="110"/>
          <w:sz w:val="21"/>
        </w:rPr>
        <w:t>access completely for</w:t>
      </w:r>
      <w:r>
        <w:rPr>
          <w:color w:val="282828"/>
          <w:spacing w:val="-3"/>
          <w:w w:val="110"/>
          <w:sz w:val="21"/>
        </w:rPr>
        <w:t> </w:t>
      </w:r>
      <w:r>
        <w:rPr>
          <w:color w:val="282828"/>
          <w:w w:val="110"/>
          <w:sz w:val="21"/>
        </w:rPr>
        <w:t>six weeks or so because I cannot</w:t>
      </w:r>
      <w:r>
        <w:rPr>
          <w:color w:val="282828"/>
          <w:spacing w:val="-3"/>
          <w:w w:val="110"/>
          <w:sz w:val="21"/>
        </w:rPr>
        <w:t> </w:t>
      </w:r>
      <w:r>
        <w:rPr>
          <w:color w:val="282828"/>
          <w:w w:val="110"/>
          <w:sz w:val="21"/>
        </w:rPr>
        <w:t>keep</w:t>
      </w:r>
      <w:r>
        <w:rPr>
          <w:color w:val="282828"/>
          <w:spacing w:val="-2"/>
          <w:w w:val="110"/>
          <w:sz w:val="21"/>
        </w:rPr>
        <w:t> </w:t>
      </w:r>
      <w:r>
        <w:rPr>
          <w:color w:val="282828"/>
          <w:w w:val="110"/>
          <w:sz w:val="21"/>
        </w:rPr>
        <w:t>up</w:t>
      </w:r>
      <w:r>
        <w:rPr>
          <w:color w:val="282828"/>
          <w:spacing w:val="-7"/>
          <w:w w:val="110"/>
          <w:sz w:val="21"/>
        </w:rPr>
        <w:t> </w:t>
      </w:r>
      <w:r>
        <w:rPr>
          <w:color w:val="282828"/>
          <w:w w:val="110"/>
          <w:sz w:val="21"/>
        </w:rPr>
        <w:t>with</w:t>
      </w:r>
      <w:r>
        <w:rPr>
          <w:color w:val="282828"/>
          <w:spacing w:val="-5"/>
          <w:w w:val="110"/>
          <w:sz w:val="21"/>
        </w:rPr>
        <w:t> </w:t>
      </w:r>
      <w:r>
        <w:rPr>
          <w:color w:val="282828"/>
          <w:w w:val="110"/>
          <w:sz w:val="21"/>
        </w:rPr>
        <w:t>the</w:t>
      </w:r>
      <w:r>
        <w:rPr>
          <w:color w:val="282828"/>
          <w:spacing w:val="-15"/>
          <w:w w:val="110"/>
          <w:sz w:val="21"/>
        </w:rPr>
        <w:t> </w:t>
      </w:r>
      <w:r>
        <w:rPr>
          <w:color w:val="282828"/>
          <w:w w:val="110"/>
          <w:sz w:val="21"/>
        </w:rPr>
        <w:t>damage</w:t>
      </w:r>
      <w:r>
        <w:rPr>
          <w:color w:val="282828"/>
          <w:spacing w:val="-9"/>
          <w:w w:val="110"/>
          <w:sz w:val="21"/>
        </w:rPr>
        <w:t> </w:t>
      </w:r>
      <w:r>
        <w:rPr>
          <w:color w:val="282828"/>
          <w:w w:val="110"/>
          <w:sz w:val="21"/>
        </w:rPr>
        <w:t>other</w:t>
      </w:r>
      <w:r>
        <w:rPr>
          <w:color w:val="282828"/>
          <w:spacing w:val="-10"/>
          <w:w w:val="110"/>
          <w:sz w:val="21"/>
        </w:rPr>
        <w:t> </w:t>
      </w:r>
      <w:r>
        <w:rPr>
          <w:color w:val="282828"/>
          <w:w w:val="110"/>
          <w:sz w:val="21"/>
        </w:rPr>
        <w:t>members</w:t>
      </w:r>
      <w:r>
        <w:rPr>
          <w:color w:val="282828"/>
          <w:spacing w:val="-1"/>
          <w:w w:val="110"/>
          <w:sz w:val="21"/>
        </w:rPr>
        <w:t> </w:t>
      </w:r>
      <w:r>
        <w:rPr>
          <w:color w:val="282828"/>
          <w:w w:val="110"/>
          <w:sz w:val="21"/>
        </w:rPr>
        <w:t>of</w:t>
      </w:r>
      <w:r>
        <w:rPr>
          <w:color w:val="282828"/>
          <w:spacing w:val="-10"/>
          <w:w w:val="110"/>
          <w:sz w:val="21"/>
        </w:rPr>
        <w:t> </w:t>
      </w:r>
      <w:r>
        <w:rPr>
          <w:color w:val="282828"/>
          <w:w w:val="110"/>
          <w:sz w:val="21"/>
        </w:rPr>
        <w:t>the</w:t>
      </w:r>
      <w:r>
        <w:rPr>
          <w:color w:val="282828"/>
          <w:spacing w:val="-7"/>
          <w:w w:val="110"/>
          <w:sz w:val="21"/>
        </w:rPr>
        <w:t> </w:t>
      </w:r>
      <w:r>
        <w:rPr>
          <w:color w:val="282828"/>
          <w:w w:val="110"/>
          <w:sz w:val="21"/>
        </w:rPr>
        <w:t>public</w:t>
      </w:r>
      <w:r>
        <w:rPr>
          <w:color w:val="282828"/>
          <w:spacing w:val="-4"/>
          <w:w w:val="110"/>
          <w:sz w:val="21"/>
        </w:rPr>
        <w:t> </w:t>
      </w:r>
      <w:r>
        <w:rPr>
          <w:color w:val="282828"/>
          <w:w w:val="110"/>
          <w:sz w:val="21"/>
        </w:rPr>
        <w:t>do</w:t>
      </w:r>
      <w:r>
        <w:rPr>
          <w:color w:val="282828"/>
          <w:spacing w:val="-2"/>
          <w:w w:val="110"/>
          <w:sz w:val="21"/>
        </w:rPr>
        <w:t> </w:t>
      </w:r>
      <w:r>
        <w:rPr>
          <w:color w:val="282828"/>
          <w:w w:val="110"/>
          <w:sz w:val="21"/>
        </w:rPr>
        <w:t>to</w:t>
      </w:r>
      <w:r>
        <w:rPr>
          <w:color w:val="282828"/>
          <w:spacing w:val="-12"/>
          <w:w w:val="110"/>
          <w:sz w:val="21"/>
        </w:rPr>
        <w:t> </w:t>
      </w:r>
      <w:r>
        <w:rPr>
          <w:color w:val="282828"/>
          <w:w w:val="110"/>
          <w:sz w:val="21"/>
        </w:rPr>
        <w:t>the</w:t>
      </w:r>
      <w:r>
        <w:rPr>
          <w:color w:val="282828"/>
          <w:spacing w:val="-9"/>
          <w:w w:val="110"/>
          <w:sz w:val="21"/>
        </w:rPr>
        <w:t> </w:t>
      </w:r>
      <w:r>
        <w:rPr>
          <w:color w:val="282828"/>
          <w:w w:val="110"/>
          <w:sz w:val="21"/>
        </w:rPr>
        <w:t>road.</w:t>
      </w:r>
      <w:r>
        <w:rPr>
          <w:color w:val="282828"/>
          <w:spacing w:val="39"/>
          <w:w w:val="110"/>
          <w:sz w:val="21"/>
        </w:rPr>
        <w:t> </w:t>
      </w:r>
      <w:r>
        <w:rPr>
          <w:color w:val="282828"/>
          <w:w w:val="110"/>
          <w:sz w:val="21"/>
        </w:rPr>
        <w:t>(This</w:t>
      </w:r>
      <w:r>
        <w:rPr>
          <w:color w:val="282828"/>
          <w:spacing w:val="-7"/>
          <w:w w:val="110"/>
          <w:sz w:val="21"/>
        </w:rPr>
        <w:t> </w:t>
      </w:r>
      <w:r>
        <w:rPr>
          <w:color w:val="282828"/>
          <w:w w:val="110"/>
          <w:sz w:val="21"/>
        </w:rPr>
        <w:t>includes</w:t>
      </w:r>
      <w:r>
        <w:rPr>
          <w:color w:val="282828"/>
          <w:spacing w:val="-5"/>
          <w:w w:val="110"/>
          <w:sz w:val="21"/>
        </w:rPr>
        <w:t> </w:t>
      </w:r>
      <w:r>
        <w:rPr>
          <w:color w:val="282828"/>
          <w:w w:val="110"/>
          <w:sz w:val="21"/>
        </w:rPr>
        <w:t>other residents</w:t>
      </w:r>
      <w:r>
        <w:rPr>
          <w:color w:val="282828"/>
          <w:spacing w:val="-5"/>
          <w:w w:val="110"/>
          <w:sz w:val="21"/>
        </w:rPr>
        <w:t> </w:t>
      </w:r>
      <w:r>
        <w:rPr>
          <w:color w:val="282828"/>
          <w:w w:val="110"/>
          <w:sz w:val="21"/>
        </w:rPr>
        <w:t>on</w:t>
      </w:r>
      <w:r>
        <w:rPr>
          <w:color w:val="282828"/>
          <w:spacing w:val="-12"/>
          <w:w w:val="110"/>
          <w:sz w:val="21"/>
        </w:rPr>
        <w:t> </w:t>
      </w:r>
      <w:r>
        <w:rPr>
          <w:color w:val="282828"/>
          <w:w w:val="110"/>
          <w:sz w:val="21"/>
        </w:rPr>
        <w:t>the</w:t>
      </w:r>
      <w:r>
        <w:rPr>
          <w:color w:val="282828"/>
          <w:spacing w:val="-10"/>
          <w:w w:val="110"/>
          <w:sz w:val="21"/>
        </w:rPr>
        <w:t> </w:t>
      </w:r>
      <w:r>
        <w:rPr>
          <w:color w:val="282828"/>
          <w:w w:val="110"/>
          <w:sz w:val="21"/>
        </w:rPr>
        <w:t>road</w:t>
      </w:r>
      <w:r>
        <w:rPr>
          <w:color w:val="282828"/>
          <w:spacing w:val="-8"/>
          <w:w w:val="110"/>
          <w:sz w:val="21"/>
        </w:rPr>
        <w:t> </w:t>
      </w:r>
      <w:r>
        <w:rPr>
          <w:color w:val="282828"/>
          <w:w w:val="110"/>
          <w:sz w:val="21"/>
        </w:rPr>
        <w:t>and</w:t>
      </w:r>
      <w:r>
        <w:rPr>
          <w:color w:val="282828"/>
          <w:spacing w:val="-12"/>
          <w:w w:val="110"/>
          <w:sz w:val="21"/>
        </w:rPr>
        <w:t> </w:t>
      </w:r>
      <w:r>
        <w:rPr>
          <w:color w:val="282828"/>
          <w:w w:val="110"/>
          <w:sz w:val="21"/>
        </w:rPr>
        <w:t>their</w:t>
      </w:r>
      <w:r>
        <w:rPr>
          <w:color w:val="282828"/>
          <w:spacing w:val="-10"/>
          <w:w w:val="110"/>
          <w:sz w:val="21"/>
        </w:rPr>
        <w:t> </w:t>
      </w:r>
      <w:r>
        <w:rPr>
          <w:color w:val="282828"/>
          <w:w w:val="110"/>
          <w:sz w:val="21"/>
        </w:rPr>
        <w:t>need</w:t>
      </w:r>
      <w:r>
        <w:rPr>
          <w:color w:val="282828"/>
          <w:spacing w:val="-11"/>
          <w:w w:val="110"/>
          <w:sz w:val="21"/>
        </w:rPr>
        <w:t> </w:t>
      </w:r>
      <w:r>
        <w:rPr>
          <w:color w:val="282828"/>
          <w:w w:val="110"/>
          <w:sz w:val="21"/>
        </w:rPr>
        <w:t>for</w:t>
      </w:r>
      <w:r>
        <w:rPr>
          <w:color w:val="282828"/>
          <w:spacing w:val="-5"/>
          <w:w w:val="110"/>
          <w:sz w:val="21"/>
        </w:rPr>
        <w:t> </w:t>
      </w:r>
      <w:r>
        <w:rPr>
          <w:color w:val="282828"/>
          <w:w w:val="110"/>
          <w:sz w:val="21"/>
        </w:rPr>
        <w:t>deliveries,</w:t>
      </w:r>
      <w:r>
        <w:rPr>
          <w:color w:val="282828"/>
          <w:spacing w:val="-7"/>
          <w:w w:val="110"/>
          <w:sz w:val="21"/>
        </w:rPr>
        <w:t> </w:t>
      </w:r>
      <w:r>
        <w:rPr>
          <w:color w:val="282828"/>
          <w:w w:val="110"/>
          <w:sz w:val="21"/>
        </w:rPr>
        <w:t>people</w:t>
      </w:r>
      <w:r>
        <w:rPr>
          <w:color w:val="282828"/>
          <w:spacing w:val="-7"/>
          <w:w w:val="110"/>
          <w:sz w:val="21"/>
        </w:rPr>
        <w:t> </w:t>
      </w:r>
      <w:r>
        <w:rPr>
          <w:color w:val="282828"/>
          <w:w w:val="110"/>
          <w:sz w:val="21"/>
        </w:rPr>
        <w:t>following</w:t>
      </w:r>
      <w:r>
        <w:rPr>
          <w:color w:val="282828"/>
          <w:spacing w:val="-3"/>
          <w:w w:val="110"/>
          <w:sz w:val="21"/>
        </w:rPr>
        <w:t> </w:t>
      </w:r>
      <w:r>
        <w:rPr>
          <w:color w:val="282828"/>
          <w:w w:val="110"/>
          <w:sz w:val="21"/>
        </w:rPr>
        <w:t>their</w:t>
      </w:r>
      <w:r>
        <w:rPr>
          <w:color w:val="282828"/>
          <w:spacing w:val="-15"/>
          <w:w w:val="110"/>
          <w:sz w:val="21"/>
        </w:rPr>
        <w:t> </w:t>
      </w:r>
      <w:r>
        <w:rPr>
          <w:color w:val="282828"/>
          <w:w w:val="110"/>
          <w:sz w:val="21"/>
        </w:rPr>
        <w:t>GPS,</w:t>
      </w:r>
      <w:r>
        <w:rPr>
          <w:color w:val="282828"/>
          <w:spacing w:val="-9"/>
          <w:w w:val="110"/>
          <w:sz w:val="21"/>
        </w:rPr>
        <w:t> </w:t>
      </w:r>
      <w:r>
        <w:rPr>
          <w:color w:val="282828"/>
          <w:w w:val="110"/>
          <w:sz w:val="21"/>
        </w:rPr>
        <w:t>4wd</w:t>
      </w:r>
      <w:r>
        <w:rPr>
          <w:color w:val="282828"/>
          <w:spacing w:val="-7"/>
          <w:w w:val="110"/>
          <w:sz w:val="21"/>
        </w:rPr>
        <w:t> </w:t>
      </w:r>
      <w:r>
        <w:rPr>
          <w:color w:val="282828"/>
          <w:w w:val="110"/>
          <w:sz w:val="21"/>
        </w:rPr>
        <w:t>mud</w:t>
      </w:r>
      <w:r>
        <w:rPr>
          <w:color w:val="282828"/>
          <w:spacing w:val="-12"/>
          <w:w w:val="110"/>
          <w:sz w:val="21"/>
        </w:rPr>
        <w:t> </w:t>
      </w:r>
      <w:r>
        <w:rPr>
          <w:color w:val="282828"/>
          <w:w w:val="110"/>
          <w:sz w:val="21"/>
        </w:rPr>
        <w:t>runners, ATVers,</w:t>
      </w:r>
      <w:r>
        <w:rPr>
          <w:color w:val="282828"/>
          <w:spacing w:val="-5"/>
          <w:w w:val="110"/>
          <w:sz w:val="21"/>
        </w:rPr>
        <w:t> </w:t>
      </w:r>
      <w:r>
        <w:rPr>
          <w:color w:val="282828"/>
          <w:w w:val="110"/>
          <w:sz w:val="21"/>
        </w:rPr>
        <w:t>and loggers who think that</w:t>
      </w:r>
      <w:r>
        <w:rPr>
          <w:color w:val="282828"/>
          <w:spacing w:val="-4"/>
          <w:w w:val="110"/>
          <w:sz w:val="21"/>
        </w:rPr>
        <w:t> </w:t>
      </w:r>
      <w:r>
        <w:rPr>
          <w:color w:val="282828"/>
          <w:w w:val="110"/>
          <w:sz w:val="21"/>
        </w:rPr>
        <w:t>a crust of frost</w:t>
      </w:r>
      <w:r>
        <w:rPr>
          <w:color w:val="282828"/>
          <w:spacing w:val="-2"/>
          <w:w w:val="110"/>
          <w:sz w:val="21"/>
        </w:rPr>
        <w:t> </w:t>
      </w:r>
      <w:r>
        <w:rPr>
          <w:color w:val="282828"/>
          <w:w w:val="110"/>
          <w:sz w:val="21"/>
        </w:rPr>
        <w:t>on top</w:t>
      </w:r>
      <w:r>
        <w:rPr>
          <w:color w:val="282828"/>
          <w:spacing w:val="-3"/>
          <w:w w:val="110"/>
          <w:sz w:val="21"/>
        </w:rPr>
        <w:t> </w:t>
      </w:r>
      <w:r>
        <w:rPr>
          <w:color w:val="282828"/>
          <w:w w:val="110"/>
          <w:sz w:val="21"/>
        </w:rPr>
        <w:t>of</w:t>
      </w:r>
      <w:r>
        <w:rPr>
          <w:color w:val="282828"/>
          <w:spacing w:val="-4"/>
          <w:w w:val="110"/>
          <w:sz w:val="21"/>
        </w:rPr>
        <w:t> </w:t>
      </w:r>
      <w:r>
        <w:rPr>
          <w:color w:val="282828"/>
          <w:w w:val="110"/>
          <w:sz w:val="21"/>
        </w:rPr>
        <w:t>a</w:t>
      </w:r>
      <w:r>
        <w:rPr>
          <w:color w:val="282828"/>
          <w:spacing w:val="-6"/>
          <w:w w:val="110"/>
          <w:sz w:val="21"/>
        </w:rPr>
        <w:t> </w:t>
      </w:r>
      <w:r>
        <w:rPr>
          <w:color w:val="282828"/>
          <w:w w:val="110"/>
          <w:sz w:val="21"/>
        </w:rPr>
        <w:t>foot of</w:t>
      </w:r>
      <w:r>
        <w:rPr>
          <w:color w:val="282828"/>
          <w:spacing w:val="-3"/>
          <w:w w:val="110"/>
          <w:sz w:val="21"/>
        </w:rPr>
        <w:t> </w:t>
      </w:r>
      <w:r>
        <w:rPr>
          <w:color w:val="282828"/>
          <w:w w:val="110"/>
          <w:sz w:val="21"/>
        </w:rPr>
        <w:t>mud means the</w:t>
      </w:r>
      <w:r>
        <w:rPr>
          <w:color w:val="282828"/>
          <w:spacing w:val="-1"/>
          <w:w w:val="110"/>
          <w:sz w:val="21"/>
        </w:rPr>
        <w:t> </w:t>
      </w:r>
      <w:r>
        <w:rPr>
          <w:color w:val="282828"/>
          <w:w w:val="110"/>
          <w:sz w:val="21"/>
        </w:rPr>
        <w:t>road is frozen.)</w:t>
      </w:r>
      <w:r>
        <w:rPr>
          <w:color w:val="282828"/>
          <w:spacing w:val="40"/>
          <w:w w:val="110"/>
          <w:sz w:val="21"/>
        </w:rPr>
        <w:t> </w:t>
      </w:r>
      <w:r>
        <w:rPr>
          <w:color w:val="282828"/>
          <w:w w:val="110"/>
          <w:sz w:val="21"/>
        </w:rPr>
        <w:t>We had</w:t>
      </w:r>
      <w:r>
        <w:rPr>
          <w:color w:val="282828"/>
          <w:spacing w:val="-2"/>
          <w:w w:val="110"/>
          <w:sz w:val="21"/>
        </w:rPr>
        <w:t> </w:t>
      </w:r>
      <w:r>
        <w:rPr>
          <w:color w:val="282828"/>
          <w:w w:val="110"/>
          <w:sz w:val="21"/>
        </w:rPr>
        <w:t>finally</w:t>
      </w:r>
      <w:r>
        <w:rPr>
          <w:color w:val="282828"/>
          <w:spacing w:val="-7"/>
          <w:w w:val="110"/>
          <w:sz w:val="21"/>
        </w:rPr>
        <w:t> </w:t>
      </w:r>
      <w:r>
        <w:rPr>
          <w:color w:val="282828"/>
          <w:w w:val="110"/>
          <w:sz w:val="21"/>
        </w:rPr>
        <w:t>gotten</w:t>
      </w:r>
      <w:r>
        <w:rPr>
          <w:color w:val="282828"/>
          <w:spacing w:val="-2"/>
          <w:w w:val="110"/>
          <w:sz w:val="21"/>
        </w:rPr>
        <w:t> </w:t>
      </w:r>
      <w:r>
        <w:rPr>
          <w:color w:val="282828"/>
          <w:w w:val="110"/>
          <w:sz w:val="21"/>
        </w:rPr>
        <w:t>the road</w:t>
      </w:r>
      <w:r>
        <w:rPr>
          <w:color w:val="282828"/>
          <w:spacing w:val="-2"/>
          <w:w w:val="110"/>
          <w:sz w:val="21"/>
        </w:rPr>
        <w:t> </w:t>
      </w:r>
      <w:r>
        <w:rPr>
          <w:color w:val="282828"/>
          <w:w w:val="110"/>
          <w:sz w:val="21"/>
        </w:rPr>
        <w:t>to</w:t>
      </w:r>
      <w:r>
        <w:rPr>
          <w:color w:val="282828"/>
          <w:spacing w:val="-3"/>
          <w:w w:val="110"/>
          <w:sz w:val="21"/>
        </w:rPr>
        <w:t> </w:t>
      </w:r>
      <w:r>
        <w:rPr>
          <w:color w:val="282828"/>
          <w:w w:val="110"/>
          <w:sz w:val="21"/>
        </w:rPr>
        <w:t>where it was passable year round for us</w:t>
      </w:r>
      <w:r>
        <w:rPr>
          <w:color w:val="282828"/>
          <w:spacing w:val="-2"/>
          <w:w w:val="110"/>
          <w:sz w:val="21"/>
        </w:rPr>
        <w:t> </w:t>
      </w:r>
      <w:r>
        <w:rPr>
          <w:color w:val="282828"/>
          <w:w w:val="110"/>
          <w:sz w:val="21"/>
        </w:rPr>
        <w:t>when more neighbors moved in,</w:t>
      </w:r>
      <w:r>
        <w:rPr>
          <w:color w:val="282828"/>
          <w:spacing w:val="-6"/>
          <w:w w:val="110"/>
          <w:sz w:val="21"/>
        </w:rPr>
        <w:t> </w:t>
      </w:r>
      <w:r>
        <w:rPr>
          <w:color w:val="282828"/>
          <w:w w:val="110"/>
          <w:sz w:val="21"/>
        </w:rPr>
        <w:t>and</w:t>
      </w:r>
      <w:r>
        <w:rPr>
          <w:color w:val="282828"/>
          <w:spacing w:val="-1"/>
          <w:w w:val="110"/>
          <w:sz w:val="21"/>
        </w:rPr>
        <w:t> </w:t>
      </w:r>
      <w:r>
        <w:rPr>
          <w:color w:val="282828"/>
          <w:w w:val="110"/>
          <w:sz w:val="21"/>
        </w:rPr>
        <w:t>their use</w:t>
      </w:r>
      <w:r>
        <w:rPr>
          <w:color w:val="282828"/>
          <w:spacing w:val="-8"/>
          <w:w w:val="110"/>
          <w:sz w:val="21"/>
        </w:rPr>
        <w:t> </w:t>
      </w:r>
      <w:r>
        <w:rPr>
          <w:color w:val="282828"/>
          <w:w w:val="110"/>
          <w:sz w:val="21"/>
        </w:rPr>
        <w:t>of the</w:t>
      </w:r>
      <w:r>
        <w:rPr>
          <w:color w:val="282828"/>
          <w:spacing w:val="-3"/>
          <w:w w:val="110"/>
          <w:sz w:val="21"/>
        </w:rPr>
        <w:t> </w:t>
      </w:r>
      <w:r>
        <w:rPr>
          <w:color w:val="282828"/>
          <w:w w:val="110"/>
          <w:sz w:val="21"/>
        </w:rPr>
        <w:t>road was more than</w:t>
      </w:r>
      <w:r>
        <w:rPr>
          <w:color w:val="282828"/>
          <w:spacing w:val="-5"/>
          <w:w w:val="110"/>
          <w:sz w:val="21"/>
        </w:rPr>
        <w:t> </w:t>
      </w:r>
      <w:r>
        <w:rPr>
          <w:color w:val="282828"/>
          <w:w w:val="110"/>
          <w:sz w:val="21"/>
        </w:rPr>
        <w:t>I</w:t>
      </w:r>
      <w:r>
        <w:rPr>
          <w:color w:val="282828"/>
          <w:spacing w:val="-10"/>
          <w:w w:val="110"/>
          <w:sz w:val="21"/>
        </w:rPr>
        <w:t> </w:t>
      </w:r>
      <w:r>
        <w:rPr>
          <w:color w:val="282828"/>
          <w:w w:val="110"/>
          <w:sz w:val="21"/>
        </w:rPr>
        <w:t>could keep up</w:t>
      </w:r>
      <w:r>
        <w:rPr>
          <w:color w:val="282828"/>
          <w:spacing w:val="-1"/>
          <w:w w:val="110"/>
          <w:sz w:val="21"/>
        </w:rPr>
        <w:t> </w:t>
      </w:r>
      <w:r>
        <w:rPr>
          <w:color w:val="282828"/>
          <w:w w:val="110"/>
          <w:sz w:val="21"/>
        </w:rPr>
        <w:t>with.</w:t>
      </w:r>
      <w:r>
        <w:rPr>
          <w:color w:val="282828"/>
          <w:spacing w:val="40"/>
          <w:w w:val="110"/>
          <w:sz w:val="21"/>
        </w:rPr>
        <w:t> </w:t>
      </w:r>
      <w:r>
        <w:rPr>
          <w:color w:val="282828"/>
          <w:w w:val="110"/>
          <w:sz w:val="21"/>
        </w:rPr>
        <w:t>I</w:t>
      </w:r>
      <w:r>
        <w:rPr>
          <w:color w:val="282828"/>
          <w:spacing w:val="-9"/>
          <w:w w:val="110"/>
          <w:sz w:val="21"/>
        </w:rPr>
        <w:t> </w:t>
      </w:r>
      <w:r>
        <w:rPr>
          <w:color w:val="282828"/>
          <w:w w:val="110"/>
          <w:sz w:val="21"/>
        </w:rPr>
        <w:t>am now 73 years old,</w:t>
      </w:r>
      <w:r>
        <w:rPr>
          <w:color w:val="282828"/>
          <w:spacing w:val="-3"/>
          <w:w w:val="110"/>
          <w:sz w:val="21"/>
        </w:rPr>
        <w:t> </w:t>
      </w:r>
      <w:r>
        <w:rPr>
          <w:color w:val="282828"/>
          <w:w w:val="110"/>
          <w:sz w:val="21"/>
        </w:rPr>
        <w:t>the road is deteriorating,</w:t>
      </w:r>
      <w:r>
        <w:rPr>
          <w:color w:val="282828"/>
          <w:spacing w:val="-6"/>
          <w:w w:val="110"/>
          <w:sz w:val="21"/>
        </w:rPr>
        <w:t> </w:t>
      </w:r>
      <w:r>
        <w:rPr>
          <w:color w:val="282828"/>
          <w:w w:val="110"/>
          <w:sz w:val="21"/>
        </w:rPr>
        <w:t>and my</w:t>
      </w:r>
      <w:r>
        <w:rPr>
          <w:color w:val="282828"/>
          <w:spacing w:val="-4"/>
          <w:w w:val="110"/>
          <w:sz w:val="21"/>
        </w:rPr>
        <w:t> </w:t>
      </w:r>
      <w:r>
        <w:rPr>
          <w:color w:val="282828"/>
          <w:w w:val="110"/>
          <w:sz w:val="21"/>
        </w:rPr>
        <w:t>body</w:t>
      </w:r>
      <w:r>
        <w:rPr>
          <w:color w:val="282828"/>
          <w:spacing w:val="-2"/>
          <w:w w:val="110"/>
          <w:sz w:val="21"/>
        </w:rPr>
        <w:t> </w:t>
      </w:r>
      <w:r>
        <w:rPr>
          <w:color w:val="282828"/>
          <w:w w:val="110"/>
          <w:sz w:val="21"/>
        </w:rPr>
        <w:t>is objecting to the abuse.</w:t>
      </w:r>
    </w:p>
    <w:p>
      <w:pPr>
        <w:spacing w:line="240" w:lineRule="auto" w:before="0"/>
        <w:rPr>
          <w:sz w:val="23"/>
        </w:rPr>
      </w:pPr>
    </w:p>
    <w:p>
      <w:pPr>
        <w:spacing w:line="268" w:lineRule="auto" w:before="0"/>
        <w:ind w:left="1722" w:right="1667" w:firstLine="6"/>
        <w:jc w:val="left"/>
        <w:rPr>
          <w:sz w:val="21"/>
        </w:rPr>
      </w:pPr>
      <w:r>
        <w:rPr>
          <w:color w:val="282828"/>
          <w:w w:val="110"/>
          <w:sz w:val="22"/>
        </w:rPr>
        <w:t>In</w:t>
      </w:r>
      <w:r>
        <w:rPr>
          <w:color w:val="282828"/>
          <w:spacing w:val="-16"/>
          <w:w w:val="110"/>
          <w:sz w:val="22"/>
        </w:rPr>
        <w:t> </w:t>
      </w:r>
      <w:r>
        <w:rPr>
          <w:color w:val="282828"/>
          <w:w w:val="110"/>
          <w:sz w:val="21"/>
        </w:rPr>
        <w:t>Maine,</w:t>
      </w:r>
      <w:r>
        <w:rPr>
          <w:color w:val="282828"/>
          <w:spacing w:val="-8"/>
          <w:w w:val="110"/>
          <w:sz w:val="21"/>
        </w:rPr>
        <w:t> </w:t>
      </w:r>
      <w:r>
        <w:rPr>
          <w:color w:val="282828"/>
          <w:w w:val="110"/>
          <w:sz w:val="21"/>
        </w:rPr>
        <w:t>statutorily,</w:t>
      </w:r>
      <w:r>
        <w:rPr>
          <w:color w:val="282828"/>
          <w:spacing w:val="-7"/>
          <w:w w:val="110"/>
          <w:sz w:val="21"/>
        </w:rPr>
        <w:t> </w:t>
      </w:r>
      <w:r>
        <w:rPr>
          <w:color w:val="282828"/>
          <w:w w:val="110"/>
          <w:sz w:val="21"/>
        </w:rPr>
        <w:t>town</w:t>
      </w:r>
      <w:r>
        <w:rPr>
          <w:color w:val="282828"/>
          <w:spacing w:val="-6"/>
          <w:w w:val="110"/>
          <w:sz w:val="21"/>
        </w:rPr>
        <w:t> </w:t>
      </w:r>
      <w:r>
        <w:rPr>
          <w:color w:val="282828"/>
          <w:w w:val="110"/>
          <w:sz w:val="21"/>
        </w:rPr>
        <w:t>road</w:t>
      </w:r>
      <w:r>
        <w:rPr>
          <w:color w:val="282828"/>
          <w:spacing w:val="-6"/>
          <w:w w:val="110"/>
          <w:sz w:val="21"/>
        </w:rPr>
        <w:t> </w:t>
      </w:r>
      <w:r>
        <w:rPr>
          <w:color w:val="282828"/>
          <w:w w:val="110"/>
          <w:sz w:val="21"/>
        </w:rPr>
        <w:t>maintenance</w:t>
      </w:r>
      <w:r>
        <w:rPr>
          <w:color w:val="282828"/>
          <w:spacing w:val="-5"/>
          <w:w w:val="110"/>
          <w:sz w:val="21"/>
        </w:rPr>
        <w:t> </w:t>
      </w:r>
      <w:r>
        <w:rPr>
          <w:color w:val="282828"/>
          <w:w w:val="110"/>
          <w:sz w:val="21"/>
        </w:rPr>
        <w:t>is</w:t>
      </w:r>
      <w:r>
        <w:rPr>
          <w:color w:val="282828"/>
          <w:spacing w:val="-11"/>
          <w:w w:val="110"/>
          <w:sz w:val="21"/>
        </w:rPr>
        <w:t> </w:t>
      </w:r>
      <w:r>
        <w:rPr>
          <w:color w:val="282828"/>
          <w:w w:val="110"/>
          <w:sz w:val="21"/>
        </w:rPr>
        <w:t>an</w:t>
      </w:r>
      <w:r>
        <w:rPr>
          <w:color w:val="282828"/>
          <w:spacing w:val="-12"/>
          <w:w w:val="110"/>
          <w:sz w:val="21"/>
        </w:rPr>
        <w:t> </w:t>
      </w:r>
      <w:r>
        <w:rPr>
          <w:color w:val="282828"/>
          <w:w w:val="110"/>
          <w:sz w:val="21"/>
        </w:rPr>
        <w:t>all</w:t>
      </w:r>
      <w:r>
        <w:rPr>
          <w:color w:val="282828"/>
          <w:spacing w:val="-7"/>
          <w:w w:val="110"/>
          <w:sz w:val="21"/>
        </w:rPr>
        <w:t> </w:t>
      </w:r>
      <w:r>
        <w:rPr>
          <w:color w:val="282828"/>
          <w:w w:val="110"/>
          <w:sz w:val="21"/>
        </w:rPr>
        <w:t>or</w:t>
      </w:r>
      <w:r>
        <w:rPr>
          <w:color w:val="282828"/>
          <w:spacing w:val="-7"/>
          <w:w w:val="110"/>
          <w:sz w:val="21"/>
        </w:rPr>
        <w:t> </w:t>
      </w:r>
      <w:r>
        <w:rPr>
          <w:color w:val="282828"/>
          <w:w w:val="110"/>
          <w:sz w:val="21"/>
        </w:rPr>
        <w:t>nothing</w:t>
      </w:r>
      <w:r>
        <w:rPr>
          <w:color w:val="282828"/>
          <w:spacing w:val="-4"/>
          <w:w w:val="110"/>
          <w:sz w:val="21"/>
        </w:rPr>
        <w:t> </w:t>
      </w:r>
      <w:r>
        <w:rPr>
          <w:color w:val="282828"/>
          <w:w w:val="110"/>
          <w:sz w:val="21"/>
        </w:rPr>
        <w:t>proposition.</w:t>
      </w:r>
      <w:r>
        <w:rPr>
          <w:color w:val="282828"/>
          <w:spacing w:val="40"/>
          <w:w w:val="110"/>
          <w:sz w:val="21"/>
        </w:rPr>
        <w:t> </w:t>
      </w:r>
      <w:r>
        <w:rPr>
          <w:color w:val="282828"/>
          <w:w w:val="110"/>
          <w:sz w:val="21"/>
        </w:rPr>
        <w:t>If</w:t>
      </w:r>
      <w:r>
        <w:rPr>
          <w:color w:val="282828"/>
          <w:spacing w:val="-12"/>
          <w:w w:val="110"/>
          <w:sz w:val="21"/>
        </w:rPr>
        <w:t> </w:t>
      </w:r>
      <w:r>
        <w:rPr>
          <w:color w:val="282828"/>
          <w:w w:val="110"/>
          <w:sz w:val="21"/>
        </w:rPr>
        <w:t>a</w:t>
      </w:r>
      <w:r>
        <w:rPr>
          <w:color w:val="282828"/>
          <w:spacing w:val="-12"/>
          <w:w w:val="110"/>
          <w:sz w:val="21"/>
        </w:rPr>
        <w:t> </w:t>
      </w:r>
      <w:r>
        <w:rPr>
          <w:color w:val="282828"/>
          <w:w w:val="110"/>
          <w:sz w:val="21"/>
        </w:rPr>
        <w:t>town</w:t>
      </w:r>
      <w:r>
        <w:rPr>
          <w:color w:val="282828"/>
          <w:spacing w:val="-10"/>
          <w:w w:val="110"/>
          <w:sz w:val="21"/>
        </w:rPr>
        <w:t> </w:t>
      </w:r>
      <w:r>
        <w:rPr>
          <w:color w:val="282828"/>
          <w:w w:val="110"/>
          <w:sz w:val="21"/>
        </w:rPr>
        <w:t>cannot afford to keep up</w:t>
      </w:r>
      <w:r>
        <w:rPr>
          <w:color w:val="282828"/>
          <w:spacing w:val="-1"/>
          <w:w w:val="110"/>
          <w:sz w:val="21"/>
        </w:rPr>
        <w:t> </w:t>
      </w:r>
      <w:r>
        <w:rPr>
          <w:color w:val="282828"/>
          <w:w w:val="110"/>
          <w:sz w:val="21"/>
        </w:rPr>
        <w:t>with the rising</w:t>
      </w:r>
      <w:r>
        <w:rPr>
          <w:color w:val="282828"/>
          <w:spacing w:val="-5"/>
          <w:w w:val="110"/>
          <w:sz w:val="21"/>
        </w:rPr>
        <w:t> </w:t>
      </w:r>
      <w:r>
        <w:rPr>
          <w:color w:val="282828"/>
          <w:w w:val="110"/>
          <w:sz w:val="21"/>
        </w:rPr>
        <w:t>cost</w:t>
      </w:r>
      <w:r>
        <w:rPr>
          <w:color w:val="282828"/>
          <w:spacing w:val="-1"/>
          <w:w w:val="110"/>
          <w:sz w:val="21"/>
        </w:rPr>
        <w:t> </w:t>
      </w:r>
      <w:r>
        <w:rPr>
          <w:color w:val="282828"/>
          <w:w w:val="110"/>
          <w:sz w:val="21"/>
        </w:rPr>
        <w:t>of keeping all its roads to</w:t>
      </w:r>
      <w:r>
        <w:rPr>
          <w:color w:val="282828"/>
          <w:spacing w:val="-4"/>
          <w:w w:val="110"/>
          <w:sz w:val="21"/>
        </w:rPr>
        <w:t> </w:t>
      </w:r>
      <w:r>
        <w:rPr>
          <w:color w:val="282828"/>
          <w:w w:val="110"/>
          <w:sz w:val="21"/>
        </w:rPr>
        <w:t>full</w:t>
      </w:r>
      <w:r>
        <w:rPr>
          <w:color w:val="282828"/>
          <w:spacing w:val="-3"/>
          <w:w w:val="110"/>
          <w:sz w:val="21"/>
        </w:rPr>
        <w:t> </w:t>
      </w:r>
      <w:r>
        <w:rPr>
          <w:color w:val="282828"/>
          <w:w w:val="110"/>
          <w:sz w:val="21"/>
        </w:rPr>
        <w:t>town road standards designated</w:t>
      </w:r>
      <w:r>
        <w:rPr>
          <w:color w:val="282828"/>
          <w:w w:val="110"/>
          <w:sz w:val="21"/>
        </w:rPr>
        <w:t> by</w:t>
      </w:r>
      <w:r>
        <w:rPr>
          <w:color w:val="282828"/>
          <w:spacing w:val="-12"/>
          <w:w w:val="110"/>
          <w:sz w:val="21"/>
        </w:rPr>
        <w:t> </w:t>
      </w:r>
      <w:r>
        <w:rPr>
          <w:color w:val="282828"/>
          <w:w w:val="110"/>
          <w:sz w:val="21"/>
        </w:rPr>
        <w:t>the</w:t>
      </w:r>
      <w:r>
        <w:rPr>
          <w:color w:val="282828"/>
          <w:spacing w:val="-10"/>
          <w:w w:val="110"/>
          <w:sz w:val="21"/>
        </w:rPr>
        <w:t> </w:t>
      </w:r>
      <w:r>
        <w:rPr>
          <w:color w:val="282828"/>
          <w:w w:val="110"/>
          <w:sz w:val="21"/>
        </w:rPr>
        <w:t>state,</w:t>
      </w:r>
      <w:r>
        <w:rPr>
          <w:color w:val="282828"/>
          <w:spacing w:val="-10"/>
          <w:w w:val="110"/>
          <w:sz w:val="21"/>
        </w:rPr>
        <w:t> </w:t>
      </w:r>
      <w:r>
        <w:rPr>
          <w:color w:val="282828"/>
          <w:w w:val="110"/>
          <w:sz w:val="21"/>
        </w:rPr>
        <w:t>its</w:t>
      </w:r>
      <w:r>
        <w:rPr>
          <w:color w:val="282828"/>
          <w:spacing w:val="-12"/>
          <w:w w:val="110"/>
          <w:sz w:val="21"/>
        </w:rPr>
        <w:t> </w:t>
      </w:r>
      <w:r>
        <w:rPr>
          <w:color w:val="282828"/>
          <w:w w:val="110"/>
          <w:sz w:val="21"/>
        </w:rPr>
        <w:t>only</w:t>
      </w:r>
      <w:r>
        <w:rPr>
          <w:color w:val="282828"/>
          <w:spacing w:val="-9"/>
          <w:w w:val="110"/>
          <w:sz w:val="21"/>
        </w:rPr>
        <w:t> </w:t>
      </w:r>
      <w:r>
        <w:rPr>
          <w:color w:val="282828"/>
          <w:w w:val="110"/>
          <w:sz w:val="21"/>
        </w:rPr>
        <w:t>other</w:t>
      </w:r>
      <w:r>
        <w:rPr>
          <w:color w:val="282828"/>
          <w:spacing w:val="-8"/>
          <w:w w:val="110"/>
          <w:sz w:val="21"/>
        </w:rPr>
        <w:t> </w:t>
      </w:r>
      <w:r>
        <w:rPr>
          <w:color w:val="282828"/>
          <w:w w:val="110"/>
          <w:sz w:val="21"/>
        </w:rPr>
        <w:t>option is</w:t>
      </w:r>
      <w:r>
        <w:rPr>
          <w:color w:val="282828"/>
          <w:spacing w:val="-11"/>
          <w:w w:val="110"/>
          <w:sz w:val="21"/>
        </w:rPr>
        <w:t> </w:t>
      </w:r>
      <w:r>
        <w:rPr>
          <w:color w:val="282828"/>
          <w:w w:val="110"/>
          <w:sz w:val="21"/>
        </w:rPr>
        <w:t>to</w:t>
      </w:r>
      <w:r>
        <w:rPr>
          <w:color w:val="282828"/>
          <w:spacing w:val="-11"/>
          <w:w w:val="110"/>
          <w:sz w:val="21"/>
        </w:rPr>
        <w:t> </w:t>
      </w:r>
      <w:r>
        <w:rPr>
          <w:color w:val="282828"/>
          <w:w w:val="110"/>
          <w:sz w:val="21"/>
        </w:rPr>
        <w:t>cease</w:t>
      </w:r>
      <w:r>
        <w:rPr>
          <w:color w:val="282828"/>
          <w:spacing w:val="-4"/>
          <w:w w:val="110"/>
          <w:sz w:val="21"/>
        </w:rPr>
        <w:t> </w:t>
      </w:r>
      <w:r>
        <w:rPr>
          <w:color w:val="282828"/>
          <w:w w:val="110"/>
          <w:sz w:val="21"/>
        </w:rPr>
        <w:t>maintenance entirely.</w:t>
      </w:r>
      <w:r>
        <w:rPr>
          <w:color w:val="282828"/>
          <w:spacing w:val="40"/>
          <w:w w:val="110"/>
          <w:sz w:val="21"/>
        </w:rPr>
        <w:t> </w:t>
      </w:r>
      <w:r>
        <w:rPr>
          <w:color w:val="282828"/>
          <w:w w:val="110"/>
          <w:sz w:val="21"/>
        </w:rPr>
        <w:t>Every</w:t>
      </w:r>
      <w:r>
        <w:rPr>
          <w:color w:val="282828"/>
          <w:spacing w:val="-3"/>
          <w:w w:val="110"/>
          <w:sz w:val="21"/>
        </w:rPr>
        <w:t> </w:t>
      </w:r>
      <w:r>
        <w:rPr>
          <w:color w:val="282828"/>
          <w:w w:val="110"/>
          <w:sz w:val="21"/>
        </w:rPr>
        <w:t>person</w:t>
      </w:r>
      <w:r>
        <w:rPr>
          <w:color w:val="282828"/>
          <w:spacing w:val="-2"/>
          <w:w w:val="110"/>
          <w:sz w:val="21"/>
        </w:rPr>
        <w:t> </w:t>
      </w:r>
      <w:r>
        <w:rPr>
          <w:color w:val="282828"/>
          <w:w w:val="110"/>
          <w:sz w:val="21"/>
        </w:rPr>
        <w:t>in town</w:t>
      </w:r>
      <w:r>
        <w:rPr>
          <w:color w:val="282828"/>
          <w:spacing w:val="-9"/>
          <w:w w:val="110"/>
          <w:sz w:val="21"/>
        </w:rPr>
        <w:t> </w:t>
      </w:r>
      <w:r>
        <w:rPr>
          <w:color w:val="282828"/>
          <w:w w:val="110"/>
          <w:sz w:val="21"/>
        </w:rPr>
        <w:t>deserves</w:t>
      </w:r>
      <w:r>
        <w:rPr>
          <w:color w:val="282828"/>
          <w:spacing w:val="-3"/>
          <w:w w:val="110"/>
          <w:sz w:val="21"/>
        </w:rPr>
        <w:t> </w:t>
      </w:r>
      <w:r>
        <w:rPr>
          <w:color w:val="282828"/>
          <w:w w:val="110"/>
          <w:sz w:val="21"/>
        </w:rPr>
        <w:t>equal</w:t>
      </w:r>
      <w:r>
        <w:rPr>
          <w:color w:val="282828"/>
          <w:spacing w:val="-7"/>
          <w:w w:val="110"/>
          <w:sz w:val="21"/>
        </w:rPr>
        <w:t> </w:t>
      </w:r>
      <w:r>
        <w:rPr>
          <w:color w:val="282828"/>
          <w:w w:val="110"/>
          <w:sz w:val="21"/>
        </w:rPr>
        <w:t>protection of</w:t>
      </w:r>
      <w:r>
        <w:rPr>
          <w:color w:val="282828"/>
          <w:spacing w:val="-9"/>
          <w:w w:val="110"/>
          <w:sz w:val="21"/>
        </w:rPr>
        <w:t> </w:t>
      </w:r>
      <w:r>
        <w:rPr>
          <w:color w:val="282828"/>
          <w:w w:val="110"/>
          <w:sz w:val="21"/>
        </w:rPr>
        <w:t>the</w:t>
      </w:r>
      <w:r>
        <w:rPr>
          <w:color w:val="282828"/>
          <w:spacing w:val="-8"/>
          <w:w w:val="110"/>
          <w:sz w:val="21"/>
        </w:rPr>
        <w:t> </w:t>
      </w:r>
      <w:r>
        <w:rPr>
          <w:color w:val="282828"/>
          <w:w w:val="110"/>
          <w:sz w:val="21"/>
        </w:rPr>
        <w:t>law,</w:t>
      </w:r>
      <w:r>
        <w:rPr>
          <w:color w:val="282828"/>
          <w:spacing w:val="-11"/>
          <w:w w:val="110"/>
          <w:sz w:val="21"/>
        </w:rPr>
        <w:t> </w:t>
      </w:r>
      <w:r>
        <w:rPr>
          <w:color w:val="282828"/>
          <w:w w:val="110"/>
          <w:sz w:val="21"/>
        </w:rPr>
        <w:t>but</w:t>
      </w:r>
      <w:r>
        <w:rPr>
          <w:color w:val="282828"/>
          <w:spacing w:val="-9"/>
          <w:w w:val="110"/>
          <w:sz w:val="21"/>
        </w:rPr>
        <w:t> </w:t>
      </w:r>
      <w:r>
        <w:rPr>
          <w:color w:val="282828"/>
          <w:w w:val="110"/>
          <w:sz w:val="21"/>
        </w:rPr>
        <w:t>what</w:t>
      </w:r>
      <w:r>
        <w:rPr>
          <w:color w:val="282828"/>
          <w:spacing w:val="-9"/>
          <w:w w:val="110"/>
          <w:sz w:val="21"/>
        </w:rPr>
        <w:t> </w:t>
      </w:r>
      <w:r>
        <w:rPr>
          <w:color w:val="282828"/>
          <w:w w:val="110"/>
          <w:sz w:val="21"/>
        </w:rPr>
        <w:t>can</w:t>
      </w:r>
      <w:r>
        <w:rPr>
          <w:color w:val="282828"/>
          <w:spacing w:val="-9"/>
          <w:w w:val="110"/>
          <w:sz w:val="21"/>
        </w:rPr>
        <w:t> </w:t>
      </w:r>
      <w:r>
        <w:rPr>
          <w:color w:val="282828"/>
          <w:w w:val="110"/>
          <w:sz w:val="21"/>
        </w:rPr>
        <w:t>one</w:t>
      </w:r>
      <w:r>
        <w:rPr>
          <w:color w:val="282828"/>
          <w:spacing w:val="-8"/>
          <w:w w:val="110"/>
          <w:sz w:val="21"/>
        </w:rPr>
        <w:t> </w:t>
      </w:r>
      <w:r>
        <w:rPr>
          <w:color w:val="282828"/>
          <w:w w:val="110"/>
          <w:sz w:val="21"/>
        </w:rPr>
        <w:t>voter</w:t>
      </w:r>
      <w:r>
        <w:rPr>
          <w:color w:val="282828"/>
          <w:spacing w:val="-10"/>
          <w:w w:val="110"/>
          <w:sz w:val="21"/>
        </w:rPr>
        <w:t> </w:t>
      </w:r>
      <w:r>
        <w:rPr>
          <w:color w:val="282828"/>
          <w:w w:val="110"/>
          <w:sz w:val="21"/>
        </w:rPr>
        <w:t>do</w:t>
      </w:r>
      <w:r>
        <w:rPr>
          <w:color w:val="282828"/>
          <w:spacing w:val="-6"/>
          <w:w w:val="110"/>
          <w:sz w:val="21"/>
        </w:rPr>
        <w:t> </w:t>
      </w:r>
      <w:r>
        <w:rPr>
          <w:color w:val="282828"/>
          <w:w w:val="110"/>
          <w:sz w:val="21"/>
        </w:rPr>
        <w:t>when</w:t>
      </w:r>
      <w:r>
        <w:rPr>
          <w:color w:val="282828"/>
          <w:spacing w:val="-4"/>
          <w:w w:val="110"/>
          <w:sz w:val="21"/>
        </w:rPr>
        <w:t> </w:t>
      </w:r>
      <w:r>
        <w:rPr>
          <w:color w:val="282828"/>
          <w:w w:val="110"/>
          <w:sz w:val="21"/>
        </w:rPr>
        <w:t>the</w:t>
      </w:r>
      <w:r>
        <w:rPr>
          <w:color w:val="282828"/>
          <w:spacing w:val="-8"/>
          <w:w w:val="110"/>
          <w:sz w:val="21"/>
        </w:rPr>
        <w:t> </w:t>
      </w:r>
      <w:r>
        <w:rPr>
          <w:color w:val="282828"/>
          <w:w w:val="110"/>
          <w:sz w:val="21"/>
        </w:rPr>
        <w:t>rest</w:t>
      </w:r>
      <w:r>
        <w:rPr>
          <w:color w:val="282828"/>
          <w:spacing w:val="-5"/>
          <w:w w:val="110"/>
          <w:sz w:val="21"/>
        </w:rPr>
        <w:t> </w:t>
      </w:r>
      <w:r>
        <w:rPr>
          <w:color w:val="282828"/>
          <w:w w:val="110"/>
          <w:sz w:val="21"/>
        </w:rPr>
        <w:t>of</w:t>
      </w:r>
      <w:r>
        <w:rPr>
          <w:color w:val="282828"/>
          <w:spacing w:val="-9"/>
          <w:w w:val="110"/>
          <w:sz w:val="21"/>
        </w:rPr>
        <w:t> </w:t>
      </w:r>
      <w:r>
        <w:rPr>
          <w:color w:val="282828"/>
          <w:w w:val="110"/>
          <w:sz w:val="21"/>
        </w:rPr>
        <w:t>the</w:t>
      </w:r>
      <w:r>
        <w:rPr>
          <w:color w:val="282828"/>
          <w:spacing w:val="-9"/>
          <w:w w:val="110"/>
          <w:sz w:val="21"/>
        </w:rPr>
        <w:t> </w:t>
      </w:r>
      <w:r>
        <w:rPr>
          <w:color w:val="282828"/>
          <w:w w:val="110"/>
          <w:sz w:val="21"/>
        </w:rPr>
        <w:t>town wants to</w:t>
      </w:r>
      <w:r>
        <w:rPr>
          <w:color w:val="282828"/>
          <w:spacing w:val="-1"/>
          <w:w w:val="110"/>
          <w:sz w:val="21"/>
        </w:rPr>
        <w:t> </w:t>
      </w:r>
      <w:r>
        <w:rPr>
          <w:color w:val="282828"/>
          <w:w w:val="110"/>
          <w:sz w:val="21"/>
        </w:rPr>
        <w:t>keep their taxes from going up?</w:t>
      </w:r>
      <w:r>
        <w:rPr>
          <w:color w:val="282828"/>
          <w:spacing w:val="40"/>
          <w:w w:val="110"/>
          <w:sz w:val="21"/>
        </w:rPr>
        <w:t> </w:t>
      </w:r>
      <w:r>
        <w:rPr>
          <w:color w:val="282828"/>
          <w:w w:val="110"/>
          <w:sz w:val="21"/>
        </w:rPr>
        <w:t>This needs to</w:t>
      </w:r>
      <w:r>
        <w:rPr>
          <w:color w:val="282828"/>
          <w:spacing w:val="-2"/>
          <w:w w:val="110"/>
          <w:sz w:val="21"/>
        </w:rPr>
        <w:t> </w:t>
      </w:r>
      <w:r>
        <w:rPr>
          <w:color w:val="282828"/>
          <w:w w:val="110"/>
          <w:sz w:val="21"/>
        </w:rPr>
        <w:t>change.</w:t>
      </w:r>
    </w:p>
    <w:p>
      <w:pPr>
        <w:spacing w:line="240" w:lineRule="auto" w:before="6"/>
        <w:rPr>
          <w:sz w:val="22"/>
        </w:rPr>
      </w:pPr>
    </w:p>
    <w:p>
      <w:pPr>
        <w:spacing w:line="266" w:lineRule="auto" w:before="0"/>
        <w:ind w:left="1698" w:right="1563" w:firstLine="22"/>
        <w:jc w:val="left"/>
        <w:rPr>
          <w:sz w:val="21"/>
        </w:rPr>
      </w:pPr>
      <w:r>
        <w:rPr>
          <w:color w:val="282828"/>
          <w:w w:val="110"/>
          <w:sz w:val="21"/>
        </w:rPr>
        <w:t>My</w:t>
      </w:r>
      <w:r>
        <w:rPr>
          <w:color w:val="282828"/>
          <w:spacing w:val="-6"/>
          <w:w w:val="110"/>
          <w:sz w:val="21"/>
        </w:rPr>
        <w:t> </w:t>
      </w:r>
      <w:r>
        <w:rPr>
          <w:color w:val="282828"/>
          <w:w w:val="110"/>
          <w:sz w:val="21"/>
        </w:rPr>
        <w:t>wife and I</w:t>
      </w:r>
      <w:r>
        <w:rPr>
          <w:color w:val="282828"/>
          <w:spacing w:val="-9"/>
          <w:w w:val="110"/>
          <w:sz w:val="21"/>
        </w:rPr>
        <w:t> </w:t>
      </w:r>
      <w:r>
        <w:rPr>
          <w:color w:val="282828"/>
          <w:w w:val="110"/>
          <w:sz w:val="21"/>
        </w:rPr>
        <w:t>have tried for</w:t>
      </w:r>
      <w:r>
        <w:rPr>
          <w:color w:val="282828"/>
          <w:spacing w:val="-5"/>
          <w:w w:val="110"/>
          <w:sz w:val="21"/>
        </w:rPr>
        <w:t> </w:t>
      </w:r>
      <w:r>
        <w:rPr>
          <w:color w:val="282828"/>
          <w:w w:val="110"/>
          <w:sz w:val="21"/>
        </w:rPr>
        <w:t>years to</w:t>
      </w:r>
      <w:r>
        <w:rPr>
          <w:color w:val="282828"/>
          <w:spacing w:val="-1"/>
          <w:w w:val="110"/>
          <w:sz w:val="21"/>
        </w:rPr>
        <w:t> </w:t>
      </w:r>
      <w:r>
        <w:rPr>
          <w:color w:val="282828"/>
          <w:w w:val="110"/>
          <w:sz w:val="21"/>
        </w:rPr>
        <w:t>get legislation to mitigate the</w:t>
      </w:r>
      <w:r>
        <w:rPr>
          <w:color w:val="282828"/>
          <w:spacing w:val="-2"/>
          <w:w w:val="110"/>
          <w:sz w:val="21"/>
        </w:rPr>
        <w:t> </w:t>
      </w:r>
      <w:r>
        <w:rPr>
          <w:color w:val="282828"/>
          <w:w w:val="110"/>
          <w:sz w:val="21"/>
        </w:rPr>
        <w:t>issues with</w:t>
      </w:r>
      <w:r>
        <w:rPr>
          <w:color w:val="282828"/>
          <w:spacing w:val="-2"/>
          <w:w w:val="110"/>
          <w:sz w:val="21"/>
        </w:rPr>
        <w:t> </w:t>
      </w:r>
      <w:r>
        <w:rPr>
          <w:color w:val="282828"/>
          <w:w w:val="110"/>
          <w:sz w:val="21"/>
        </w:rPr>
        <w:t>these roads.</w:t>
      </w:r>
      <w:r>
        <w:rPr>
          <w:color w:val="282828"/>
          <w:spacing w:val="40"/>
          <w:w w:val="110"/>
          <w:sz w:val="21"/>
        </w:rPr>
        <w:t> </w:t>
      </w:r>
      <w:r>
        <w:rPr>
          <w:color w:val="282828"/>
          <w:w w:val="110"/>
          <w:sz w:val="21"/>
        </w:rPr>
        <w:t>One of</w:t>
      </w:r>
      <w:r>
        <w:rPr>
          <w:color w:val="282828"/>
          <w:spacing w:val="-9"/>
          <w:w w:val="110"/>
          <w:sz w:val="21"/>
        </w:rPr>
        <w:t> </w:t>
      </w:r>
      <w:r>
        <w:rPr>
          <w:color w:val="282828"/>
          <w:w w:val="110"/>
          <w:sz w:val="21"/>
        </w:rPr>
        <w:t>the</w:t>
      </w:r>
      <w:r>
        <w:rPr>
          <w:color w:val="282828"/>
          <w:spacing w:val="-10"/>
          <w:w w:val="110"/>
          <w:sz w:val="21"/>
        </w:rPr>
        <w:t> </w:t>
      </w:r>
      <w:r>
        <w:rPr>
          <w:color w:val="282828"/>
          <w:w w:val="110"/>
          <w:sz w:val="21"/>
        </w:rPr>
        <w:t>best</w:t>
      </w:r>
      <w:r>
        <w:rPr>
          <w:color w:val="282828"/>
          <w:spacing w:val="-6"/>
          <w:w w:val="110"/>
          <w:sz w:val="21"/>
        </w:rPr>
        <w:t> </w:t>
      </w:r>
      <w:r>
        <w:rPr>
          <w:color w:val="282828"/>
          <w:w w:val="110"/>
          <w:sz w:val="21"/>
        </w:rPr>
        <w:t>solutions we</w:t>
      </w:r>
      <w:r>
        <w:rPr>
          <w:color w:val="282828"/>
          <w:spacing w:val="-12"/>
          <w:w w:val="110"/>
          <w:sz w:val="21"/>
        </w:rPr>
        <w:t> </w:t>
      </w:r>
      <w:r>
        <w:rPr>
          <w:color w:val="282828"/>
          <w:w w:val="110"/>
          <w:sz w:val="21"/>
        </w:rPr>
        <w:t>have</w:t>
      </w:r>
      <w:r>
        <w:rPr>
          <w:color w:val="282828"/>
          <w:spacing w:val="-7"/>
          <w:w w:val="110"/>
          <w:sz w:val="21"/>
        </w:rPr>
        <w:t> </w:t>
      </w:r>
      <w:r>
        <w:rPr>
          <w:color w:val="282828"/>
          <w:w w:val="110"/>
          <w:sz w:val="21"/>
        </w:rPr>
        <w:t>found is</w:t>
      </w:r>
      <w:r>
        <w:rPr>
          <w:color w:val="282828"/>
          <w:spacing w:val="-8"/>
          <w:w w:val="110"/>
          <w:sz w:val="21"/>
        </w:rPr>
        <w:t> </w:t>
      </w:r>
      <w:r>
        <w:rPr>
          <w:color w:val="282828"/>
          <w:w w:val="110"/>
          <w:sz w:val="21"/>
        </w:rPr>
        <w:t>the</w:t>
      </w:r>
      <w:r>
        <w:rPr>
          <w:color w:val="282828"/>
          <w:spacing w:val="-8"/>
          <w:w w:val="110"/>
          <w:sz w:val="21"/>
        </w:rPr>
        <w:t> </w:t>
      </w:r>
      <w:r>
        <w:rPr>
          <w:color w:val="282828"/>
          <w:w w:val="110"/>
          <w:sz w:val="21"/>
        </w:rPr>
        <w:t>concept</w:t>
      </w:r>
      <w:r>
        <w:rPr>
          <w:color w:val="282828"/>
          <w:spacing w:val="-2"/>
          <w:w w:val="110"/>
          <w:sz w:val="21"/>
        </w:rPr>
        <w:t> </w:t>
      </w:r>
      <w:r>
        <w:rPr>
          <w:color w:val="282828"/>
          <w:w w:val="110"/>
          <w:sz w:val="21"/>
        </w:rPr>
        <w:t>of</w:t>
      </w:r>
      <w:r>
        <w:rPr>
          <w:color w:val="282828"/>
          <w:spacing w:val="-6"/>
          <w:w w:val="110"/>
          <w:sz w:val="21"/>
        </w:rPr>
        <w:t> </w:t>
      </w:r>
      <w:r>
        <w:rPr>
          <w:color w:val="282828"/>
          <w:w w:val="110"/>
          <w:sz w:val="21"/>
        </w:rPr>
        <w:t>"minimum maintenance"</w:t>
      </w:r>
      <w:r>
        <w:rPr>
          <w:color w:val="282828"/>
          <w:spacing w:val="-5"/>
          <w:w w:val="110"/>
          <w:sz w:val="21"/>
        </w:rPr>
        <w:t> </w:t>
      </w:r>
      <w:r>
        <w:rPr>
          <w:color w:val="282828"/>
          <w:w w:val="110"/>
          <w:sz w:val="21"/>
        </w:rPr>
        <w:t>roads.</w:t>
      </w:r>
      <w:r>
        <w:rPr>
          <w:color w:val="282828"/>
          <w:spacing w:val="40"/>
          <w:w w:val="110"/>
          <w:sz w:val="21"/>
        </w:rPr>
        <w:t> </w:t>
      </w:r>
      <w:r>
        <w:rPr>
          <w:color w:val="282828"/>
          <w:w w:val="110"/>
          <w:sz w:val="21"/>
        </w:rPr>
        <w:t>This</w:t>
      </w:r>
      <w:r>
        <w:rPr>
          <w:color w:val="282828"/>
          <w:spacing w:val="-8"/>
          <w:w w:val="110"/>
          <w:sz w:val="21"/>
        </w:rPr>
        <w:t> </w:t>
      </w:r>
      <w:r>
        <w:rPr>
          <w:color w:val="282828"/>
          <w:w w:val="110"/>
          <w:sz w:val="21"/>
        </w:rPr>
        <w:t>would allow towns to keep little used roads to a lesser</w:t>
      </w:r>
      <w:r>
        <w:rPr>
          <w:color w:val="282828"/>
          <w:spacing w:val="-4"/>
          <w:w w:val="110"/>
          <w:sz w:val="21"/>
        </w:rPr>
        <w:t> </w:t>
      </w:r>
      <w:r>
        <w:rPr>
          <w:color w:val="282828"/>
          <w:w w:val="110"/>
          <w:sz w:val="21"/>
        </w:rPr>
        <w:t>standard, such</w:t>
      </w:r>
      <w:r>
        <w:rPr>
          <w:color w:val="282828"/>
          <w:spacing w:val="-3"/>
          <w:w w:val="110"/>
          <w:sz w:val="21"/>
        </w:rPr>
        <w:t> </w:t>
      </w:r>
      <w:r>
        <w:rPr>
          <w:color w:val="282828"/>
          <w:w w:val="110"/>
          <w:sz w:val="21"/>
        </w:rPr>
        <w:t>as keeping them just</w:t>
      </w:r>
      <w:r>
        <w:rPr>
          <w:color w:val="282828"/>
          <w:spacing w:val="-2"/>
          <w:w w:val="110"/>
          <w:sz w:val="21"/>
        </w:rPr>
        <w:t> </w:t>
      </w:r>
      <w:r>
        <w:rPr>
          <w:color w:val="282828"/>
          <w:w w:val="110"/>
          <w:sz w:val="21"/>
        </w:rPr>
        <w:t>"passable"</w:t>
      </w:r>
      <w:r>
        <w:rPr>
          <w:color w:val="282828"/>
          <w:w w:val="110"/>
          <w:sz w:val="21"/>
        </w:rPr>
        <w:t> for residential</w:t>
      </w:r>
      <w:r>
        <w:rPr>
          <w:color w:val="282828"/>
          <w:spacing w:val="28"/>
          <w:w w:val="110"/>
          <w:sz w:val="21"/>
        </w:rPr>
        <w:t> </w:t>
      </w:r>
      <w:r>
        <w:rPr>
          <w:color w:val="282828"/>
          <w:w w:val="110"/>
          <w:sz w:val="21"/>
        </w:rPr>
        <w:t>use.</w:t>
      </w:r>
      <w:r>
        <w:rPr>
          <w:color w:val="282828"/>
          <w:spacing w:val="40"/>
          <w:w w:val="110"/>
          <w:sz w:val="21"/>
        </w:rPr>
        <w:t> </w:t>
      </w:r>
      <w:r>
        <w:rPr>
          <w:color w:val="282828"/>
          <w:w w:val="110"/>
          <w:sz w:val="21"/>
        </w:rPr>
        <w:t>We have been told that towns can't do</w:t>
      </w:r>
      <w:r>
        <w:rPr>
          <w:color w:val="282828"/>
          <w:spacing w:val="-16"/>
          <w:w w:val="110"/>
          <w:sz w:val="21"/>
        </w:rPr>
        <w:t> </w:t>
      </w:r>
      <w:r>
        <w:rPr>
          <w:color w:val="282828"/>
          <w:w w:val="110"/>
          <w:sz w:val="21"/>
        </w:rPr>
        <w:t>that because the law</w:t>
      </w:r>
      <w:r>
        <w:rPr>
          <w:color w:val="282828"/>
          <w:spacing w:val="-2"/>
          <w:w w:val="110"/>
          <w:sz w:val="21"/>
        </w:rPr>
        <w:t> </w:t>
      </w:r>
      <w:r>
        <w:rPr>
          <w:color w:val="282828"/>
          <w:w w:val="110"/>
          <w:sz w:val="21"/>
        </w:rPr>
        <w:t>doesn't allow it. So let's change the law so</w:t>
      </w:r>
      <w:r>
        <w:rPr>
          <w:color w:val="282828"/>
          <w:spacing w:val="-3"/>
          <w:w w:val="110"/>
          <w:sz w:val="21"/>
        </w:rPr>
        <w:t> </w:t>
      </w:r>
      <w:r>
        <w:rPr>
          <w:color w:val="282828"/>
          <w:w w:val="110"/>
          <w:sz w:val="21"/>
        </w:rPr>
        <w:t>they</w:t>
      </w:r>
      <w:r>
        <w:rPr>
          <w:color w:val="282828"/>
          <w:spacing w:val="-5"/>
          <w:w w:val="110"/>
          <w:sz w:val="21"/>
        </w:rPr>
        <w:t> </w:t>
      </w:r>
      <w:r>
        <w:rPr>
          <w:b/>
          <w:color w:val="282828"/>
          <w:w w:val="110"/>
          <w:sz w:val="22"/>
        </w:rPr>
        <w:t>can</w:t>
      </w:r>
      <w:r>
        <w:rPr>
          <w:b/>
          <w:color w:val="282828"/>
          <w:spacing w:val="-2"/>
          <w:w w:val="110"/>
          <w:sz w:val="22"/>
        </w:rPr>
        <w:t> </w:t>
      </w:r>
      <w:r>
        <w:rPr>
          <w:color w:val="282828"/>
          <w:w w:val="110"/>
          <w:sz w:val="21"/>
        </w:rPr>
        <w:t>do it.</w:t>
      </w:r>
      <w:r>
        <w:rPr>
          <w:color w:val="282828"/>
          <w:spacing w:val="40"/>
          <w:w w:val="110"/>
          <w:sz w:val="21"/>
        </w:rPr>
        <w:t> </w:t>
      </w:r>
      <w:r>
        <w:rPr>
          <w:color w:val="282828"/>
          <w:w w:val="110"/>
          <w:sz w:val="21"/>
        </w:rPr>
        <w:t>We</w:t>
      </w:r>
      <w:r>
        <w:rPr>
          <w:color w:val="282828"/>
          <w:spacing w:val="-1"/>
          <w:w w:val="110"/>
          <w:sz w:val="21"/>
        </w:rPr>
        <w:t> </w:t>
      </w:r>
      <w:r>
        <w:rPr>
          <w:color w:val="282828"/>
          <w:w w:val="110"/>
          <w:sz w:val="21"/>
        </w:rPr>
        <w:t>have been told that it would be</w:t>
      </w:r>
      <w:r>
        <w:rPr>
          <w:color w:val="282828"/>
          <w:spacing w:val="-2"/>
          <w:w w:val="110"/>
          <w:sz w:val="21"/>
        </w:rPr>
        <w:t> </w:t>
      </w:r>
      <w:r>
        <w:rPr>
          <w:color w:val="282828"/>
          <w:w w:val="110"/>
          <w:sz w:val="21"/>
        </w:rPr>
        <w:t>an unfunded mandate</w:t>
      </w:r>
      <w:r>
        <w:rPr>
          <w:color w:val="282828"/>
          <w:spacing w:val="-1"/>
          <w:w w:val="110"/>
          <w:sz w:val="21"/>
        </w:rPr>
        <w:t> </w:t>
      </w:r>
      <w:r>
        <w:rPr>
          <w:color w:val="282828"/>
          <w:w w:val="110"/>
          <w:sz w:val="21"/>
        </w:rPr>
        <w:t>to</w:t>
      </w:r>
      <w:r>
        <w:rPr>
          <w:color w:val="282828"/>
          <w:spacing w:val="-7"/>
          <w:w w:val="110"/>
          <w:sz w:val="21"/>
        </w:rPr>
        <w:t> </w:t>
      </w:r>
      <w:r>
        <w:rPr>
          <w:color w:val="282828"/>
          <w:w w:val="110"/>
          <w:sz w:val="21"/>
        </w:rPr>
        <w:t>require</w:t>
      </w:r>
      <w:r>
        <w:rPr>
          <w:color w:val="282828"/>
          <w:spacing w:val="-5"/>
          <w:w w:val="110"/>
          <w:sz w:val="21"/>
        </w:rPr>
        <w:t> </w:t>
      </w:r>
      <w:r>
        <w:rPr>
          <w:color w:val="282828"/>
          <w:w w:val="110"/>
          <w:sz w:val="21"/>
        </w:rPr>
        <w:t>towns</w:t>
      </w:r>
      <w:r>
        <w:rPr>
          <w:color w:val="282828"/>
          <w:spacing w:val="-5"/>
          <w:w w:val="110"/>
          <w:sz w:val="21"/>
        </w:rPr>
        <w:t> </w:t>
      </w:r>
      <w:r>
        <w:rPr>
          <w:color w:val="282828"/>
          <w:w w:val="110"/>
          <w:sz w:val="21"/>
        </w:rPr>
        <w:t>to</w:t>
      </w:r>
      <w:r>
        <w:rPr>
          <w:color w:val="282828"/>
          <w:spacing w:val="-11"/>
          <w:w w:val="110"/>
          <w:sz w:val="21"/>
        </w:rPr>
        <w:t> </w:t>
      </w:r>
      <w:r>
        <w:rPr>
          <w:color w:val="282828"/>
          <w:w w:val="110"/>
          <w:sz w:val="21"/>
        </w:rPr>
        <w:t>maintain these</w:t>
      </w:r>
      <w:r>
        <w:rPr>
          <w:color w:val="282828"/>
          <w:spacing w:val="-5"/>
          <w:w w:val="110"/>
          <w:sz w:val="21"/>
        </w:rPr>
        <w:t> </w:t>
      </w:r>
      <w:r>
        <w:rPr>
          <w:color w:val="282828"/>
          <w:w w:val="110"/>
          <w:sz w:val="21"/>
        </w:rPr>
        <w:t>roads.</w:t>
      </w:r>
      <w:r>
        <w:rPr>
          <w:color w:val="282828"/>
          <w:spacing w:val="40"/>
          <w:w w:val="110"/>
          <w:sz w:val="21"/>
        </w:rPr>
        <w:t> </w:t>
      </w:r>
      <w:r>
        <w:rPr>
          <w:color w:val="282828"/>
          <w:w w:val="110"/>
          <w:sz w:val="21"/>
        </w:rPr>
        <w:t>(Is</w:t>
      </w:r>
      <w:r>
        <w:rPr>
          <w:color w:val="282828"/>
          <w:spacing w:val="-11"/>
          <w:w w:val="110"/>
          <w:sz w:val="21"/>
        </w:rPr>
        <w:t> </w:t>
      </w:r>
      <w:r>
        <w:rPr>
          <w:color w:val="282828"/>
          <w:w w:val="110"/>
          <w:sz w:val="21"/>
        </w:rPr>
        <w:t>it</w:t>
      </w:r>
      <w:r>
        <w:rPr>
          <w:color w:val="282828"/>
          <w:spacing w:val="-4"/>
          <w:w w:val="110"/>
          <w:sz w:val="21"/>
        </w:rPr>
        <w:t> </w:t>
      </w:r>
      <w:r>
        <w:rPr>
          <w:color w:val="282828"/>
          <w:w w:val="110"/>
          <w:sz w:val="21"/>
        </w:rPr>
        <w:t>an unfunded</w:t>
      </w:r>
      <w:r>
        <w:rPr>
          <w:color w:val="282828"/>
          <w:spacing w:val="-2"/>
          <w:w w:val="110"/>
          <w:sz w:val="21"/>
        </w:rPr>
        <w:t> </w:t>
      </w:r>
      <w:r>
        <w:rPr>
          <w:color w:val="282828"/>
          <w:w w:val="110"/>
          <w:sz w:val="21"/>
        </w:rPr>
        <w:t>mandate to</w:t>
      </w:r>
      <w:r>
        <w:rPr>
          <w:color w:val="282828"/>
          <w:spacing w:val="-7"/>
          <w:w w:val="110"/>
          <w:sz w:val="21"/>
        </w:rPr>
        <w:t> </w:t>
      </w:r>
      <w:r>
        <w:rPr>
          <w:color w:val="282828"/>
          <w:w w:val="110"/>
          <w:sz w:val="21"/>
        </w:rPr>
        <w:t>require</w:t>
      </w:r>
      <w:r>
        <w:rPr>
          <w:color w:val="282828"/>
          <w:spacing w:val="-5"/>
          <w:w w:val="110"/>
          <w:sz w:val="21"/>
        </w:rPr>
        <w:t> </w:t>
      </w:r>
      <w:r>
        <w:rPr>
          <w:color w:val="282828"/>
          <w:w w:val="110"/>
          <w:sz w:val="21"/>
        </w:rPr>
        <w:t>towns</w:t>
      </w:r>
      <w:r>
        <w:rPr>
          <w:color w:val="282828"/>
          <w:spacing w:val="-5"/>
          <w:w w:val="110"/>
          <w:sz w:val="21"/>
        </w:rPr>
        <w:t> </w:t>
      </w:r>
      <w:r>
        <w:rPr>
          <w:color w:val="282828"/>
          <w:w w:val="110"/>
          <w:sz w:val="21"/>
        </w:rPr>
        <w:t>to keep town ways safe and convenient</w:t>
      </w:r>
      <w:r>
        <w:rPr>
          <w:color w:val="282828"/>
          <w:spacing w:val="27"/>
          <w:w w:val="110"/>
          <w:sz w:val="21"/>
        </w:rPr>
        <w:t> </w:t>
      </w:r>
      <w:r>
        <w:rPr>
          <w:color w:val="282828"/>
          <w:w w:val="110"/>
          <w:sz w:val="21"/>
        </w:rPr>
        <w:t>under section 3651?)</w:t>
      </w:r>
      <w:r>
        <w:rPr>
          <w:color w:val="282828"/>
          <w:spacing w:val="40"/>
          <w:w w:val="110"/>
          <w:sz w:val="21"/>
        </w:rPr>
        <w:t> </w:t>
      </w:r>
      <w:r>
        <w:rPr>
          <w:color w:val="282828"/>
          <w:w w:val="110"/>
          <w:sz w:val="21"/>
        </w:rPr>
        <w:t>Yet no one considers that it's</w:t>
      </w:r>
      <w:r>
        <w:rPr>
          <w:color w:val="282828"/>
          <w:spacing w:val="-3"/>
          <w:w w:val="110"/>
          <w:sz w:val="21"/>
        </w:rPr>
        <w:t> </w:t>
      </w:r>
      <w:r>
        <w:rPr>
          <w:color w:val="282828"/>
          <w:w w:val="110"/>
          <w:sz w:val="21"/>
        </w:rPr>
        <w:t>an unfunded</w:t>
      </w:r>
      <w:r>
        <w:rPr>
          <w:color w:val="282828"/>
          <w:w w:val="110"/>
          <w:sz w:val="21"/>
        </w:rPr>
        <w:t> mandate to</w:t>
      </w:r>
      <w:r>
        <w:rPr>
          <w:color w:val="282828"/>
          <w:spacing w:val="-3"/>
          <w:w w:val="110"/>
          <w:sz w:val="21"/>
        </w:rPr>
        <w:t> </w:t>
      </w:r>
      <w:r>
        <w:rPr>
          <w:color w:val="282828"/>
          <w:w w:val="110"/>
          <w:sz w:val="21"/>
        </w:rPr>
        <w:t>force</w:t>
      </w:r>
      <w:r>
        <w:rPr>
          <w:color w:val="282828"/>
          <w:spacing w:val="-4"/>
          <w:w w:val="110"/>
          <w:sz w:val="21"/>
        </w:rPr>
        <w:t> </w:t>
      </w:r>
      <w:r>
        <w:rPr>
          <w:color w:val="282828"/>
          <w:w w:val="110"/>
          <w:sz w:val="21"/>
        </w:rPr>
        <w:t>the</w:t>
      </w:r>
      <w:r>
        <w:rPr>
          <w:color w:val="282828"/>
          <w:spacing w:val="-11"/>
          <w:w w:val="110"/>
          <w:sz w:val="21"/>
        </w:rPr>
        <w:t> </w:t>
      </w:r>
      <w:r>
        <w:rPr>
          <w:color w:val="282828"/>
          <w:w w:val="110"/>
          <w:sz w:val="21"/>
        </w:rPr>
        <w:t>residents</w:t>
      </w:r>
      <w:r>
        <w:rPr>
          <w:color w:val="282828"/>
          <w:spacing w:val="-5"/>
          <w:w w:val="110"/>
          <w:sz w:val="21"/>
        </w:rPr>
        <w:t> </w:t>
      </w:r>
      <w:r>
        <w:rPr>
          <w:color w:val="282828"/>
          <w:w w:val="110"/>
          <w:sz w:val="21"/>
        </w:rPr>
        <w:t>to</w:t>
      </w:r>
      <w:r>
        <w:rPr>
          <w:color w:val="282828"/>
          <w:spacing w:val="-6"/>
          <w:w w:val="110"/>
          <w:sz w:val="21"/>
        </w:rPr>
        <w:t> </w:t>
      </w:r>
      <w:r>
        <w:rPr>
          <w:color w:val="282828"/>
          <w:w w:val="110"/>
          <w:sz w:val="21"/>
        </w:rPr>
        <w:t>maintain these</w:t>
      </w:r>
      <w:r>
        <w:rPr>
          <w:color w:val="282828"/>
          <w:spacing w:val="-8"/>
          <w:w w:val="110"/>
          <w:sz w:val="21"/>
        </w:rPr>
        <w:t> </w:t>
      </w:r>
      <w:r>
        <w:rPr>
          <w:color w:val="282828"/>
          <w:w w:val="110"/>
          <w:sz w:val="21"/>
        </w:rPr>
        <w:t>roads</w:t>
      </w:r>
      <w:r>
        <w:rPr>
          <w:color w:val="282828"/>
          <w:spacing w:val="-7"/>
          <w:w w:val="110"/>
          <w:sz w:val="21"/>
        </w:rPr>
        <w:t> </w:t>
      </w:r>
      <w:r>
        <w:rPr>
          <w:color w:val="282828"/>
          <w:w w:val="110"/>
          <w:sz w:val="21"/>
        </w:rPr>
        <w:t>for</w:t>
      </w:r>
      <w:r>
        <w:rPr>
          <w:color w:val="282828"/>
          <w:spacing w:val="-10"/>
          <w:w w:val="110"/>
          <w:sz w:val="21"/>
        </w:rPr>
        <w:t> </w:t>
      </w:r>
      <w:r>
        <w:rPr>
          <w:color w:val="282828"/>
          <w:w w:val="110"/>
          <w:sz w:val="21"/>
        </w:rPr>
        <w:t>the</w:t>
      </w:r>
      <w:r>
        <w:rPr>
          <w:color w:val="282828"/>
          <w:spacing w:val="-9"/>
          <w:w w:val="110"/>
          <w:sz w:val="21"/>
        </w:rPr>
        <w:t> </w:t>
      </w:r>
      <w:r>
        <w:rPr>
          <w:color w:val="282828"/>
          <w:w w:val="110"/>
          <w:sz w:val="21"/>
        </w:rPr>
        <w:t>public's use</w:t>
      </w:r>
      <w:r>
        <w:rPr>
          <w:color w:val="282828"/>
          <w:spacing w:val="-9"/>
          <w:w w:val="110"/>
          <w:sz w:val="21"/>
        </w:rPr>
        <w:t> </w:t>
      </w:r>
      <w:r>
        <w:rPr>
          <w:color w:val="282828"/>
          <w:w w:val="110"/>
          <w:sz w:val="21"/>
        </w:rPr>
        <w:t>as</w:t>
      </w:r>
      <w:r>
        <w:rPr>
          <w:color w:val="282828"/>
          <w:spacing w:val="-7"/>
          <w:w w:val="110"/>
          <w:sz w:val="21"/>
        </w:rPr>
        <w:t> </w:t>
      </w:r>
      <w:r>
        <w:rPr>
          <w:color w:val="282828"/>
          <w:w w:val="110"/>
          <w:sz w:val="21"/>
        </w:rPr>
        <w:t>well</w:t>
      </w:r>
      <w:r>
        <w:rPr>
          <w:color w:val="282828"/>
          <w:spacing w:val="-4"/>
          <w:w w:val="110"/>
          <w:sz w:val="21"/>
        </w:rPr>
        <w:t> </w:t>
      </w:r>
      <w:r>
        <w:rPr>
          <w:color w:val="282828"/>
          <w:w w:val="110"/>
          <w:sz w:val="21"/>
        </w:rPr>
        <w:t>as</w:t>
      </w:r>
      <w:r>
        <w:rPr>
          <w:color w:val="282828"/>
          <w:spacing w:val="-12"/>
          <w:w w:val="110"/>
          <w:sz w:val="21"/>
        </w:rPr>
        <w:t> </w:t>
      </w:r>
      <w:r>
        <w:rPr>
          <w:color w:val="282828"/>
          <w:w w:val="110"/>
          <w:sz w:val="21"/>
        </w:rPr>
        <w:t>for their</w:t>
      </w:r>
      <w:r>
        <w:rPr>
          <w:color w:val="282828"/>
          <w:spacing w:val="-6"/>
          <w:w w:val="110"/>
          <w:sz w:val="21"/>
        </w:rPr>
        <w:t> </w:t>
      </w:r>
      <w:r>
        <w:rPr>
          <w:color w:val="282828"/>
          <w:w w:val="110"/>
          <w:sz w:val="21"/>
        </w:rPr>
        <w:t>own</w:t>
      </w:r>
      <w:r>
        <w:rPr>
          <w:color w:val="282828"/>
          <w:spacing w:val="17"/>
          <w:w w:val="110"/>
          <w:sz w:val="21"/>
        </w:rPr>
        <w:t> </w:t>
      </w:r>
      <w:r>
        <w:rPr>
          <w:color w:val="282828"/>
          <w:w w:val="110"/>
          <w:sz w:val="21"/>
        </w:rPr>
        <w:t>use.</w:t>
      </w:r>
      <w:r>
        <w:rPr>
          <w:color w:val="282828"/>
          <w:spacing w:val="40"/>
          <w:w w:val="110"/>
          <w:sz w:val="21"/>
        </w:rPr>
        <w:t> </w:t>
      </w:r>
      <w:r>
        <w:rPr>
          <w:color w:val="282828"/>
          <w:w w:val="110"/>
          <w:sz w:val="21"/>
        </w:rPr>
        <w:t>All we</w:t>
      </w:r>
      <w:r>
        <w:rPr>
          <w:color w:val="282828"/>
          <w:spacing w:val="-1"/>
          <w:w w:val="110"/>
          <w:sz w:val="21"/>
        </w:rPr>
        <w:t> </w:t>
      </w:r>
      <w:r>
        <w:rPr>
          <w:color w:val="282828"/>
          <w:w w:val="110"/>
          <w:sz w:val="21"/>
        </w:rPr>
        <w:t>asked was</w:t>
      </w:r>
      <w:r>
        <w:rPr>
          <w:color w:val="282828"/>
          <w:spacing w:val="-1"/>
          <w:w w:val="110"/>
          <w:sz w:val="21"/>
        </w:rPr>
        <w:t> </w:t>
      </w:r>
      <w:r>
        <w:rPr>
          <w:color w:val="282828"/>
          <w:w w:val="110"/>
          <w:sz w:val="21"/>
        </w:rPr>
        <w:t>that if</w:t>
      </w:r>
      <w:r>
        <w:rPr>
          <w:color w:val="282828"/>
          <w:spacing w:val="-4"/>
          <w:w w:val="110"/>
          <w:sz w:val="21"/>
        </w:rPr>
        <w:t> </w:t>
      </w:r>
      <w:r>
        <w:rPr>
          <w:color w:val="282828"/>
          <w:w w:val="110"/>
          <w:sz w:val="21"/>
        </w:rPr>
        <w:t>a</w:t>
      </w:r>
      <w:r>
        <w:rPr>
          <w:color w:val="282828"/>
          <w:spacing w:val="-4"/>
          <w:w w:val="110"/>
          <w:sz w:val="21"/>
        </w:rPr>
        <w:t> </w:t>
      </w:r>
      <w:r>
        <w:rPr>
          <w:color w:val="282828"/>
          <w:w w:val="110"/>
          <w:sz w:val="21"/>
        </w:rPr>
        <w:t>town wants to retain public rights to use a</w:t>
      </w:r>
      <w:r>
        <w:rPr>
          <w:color w:val="282828"/>
          <w:spacing w:val="-3"/>
          <w:w w:val="110"/>
          <w:sz w:val="21"/>
        </w:rPr>
        <w:t> </w:t>
      </w:r>
      <w:r>
        <w:rPr>
          <w:color w:val="282828"/>
          <w:w w:val="110"/>
          <w:sz w:val="21"/>
        </w:rPr>
        <w:t>road,</w:t>
      </w:r>
      <w:r>
        <w:rPr>
          <w:color w:val="282828"/>
          <w:spacing w:val="-2"/>
          <w:w w:val="110"/>
          <w:sz w:val="21"/>
        </w:rPr>
        <w:t> </w:t>
      </w:r>
      <w:r>
        <w:rPr>
          <w:color w:val="282828"/>
          <w:w w:val="110"/>
          <w:sz w:val="21"/>
        </w:rPr>
        <w:t>that they</w:t>
      </w:r>
      <w:r>
        <w:rPr>
          <w:color w:val="282828"/>
          <w:spacing w:val="-10"/>
          <w:w w:val="110"/>
          <w:sz w:val="21"/>
        </w:rPr>
        <w:t> </w:t>
      </w:r>
      <w:r>
        <w:rPr>
          <w:color w:val="282828"/>
          <w:w w:val="110"/>
          <w:sz w:val="21"/>
        </w:rPr>
        <w:t>contribute enough maintenance to</w:t>
      </w:r>
      <w:r>
        <w:rPr>
          <w:color w:val="282828"/>
          <w:spacing w:val="-8"/>
          <w:w w:val="110"/>
          <w:sz w:val="21"/>
        </w:rPr>
        <w:t> </w:t>
      </w:r>
      <w:r>
        <w:rPr>
          <w:color w:val="282828"/>
          <w:w w:val="110"/>
          <w:sz w:val="21"/>
        </w:rPr>
        <w:t>support that public use.</w:t>
      </w:r>
      <w:r>
        <w:rPr>
          <w:color w:val="282828"/>
          <w:spacing w:val="40"/>
          <w:w w:val="110"/>
          <w:sz w:val="21"/>
        </w:rPr>
        <w:t> </w:t>
      </w:r>
      <w:r>
        <w:rPr>
          <w:color w:val="282828"/>
          <w:w w:val="110"/>
          <w:sz w:val="21"/>
        </w:rPr>
        <w:t>States that already</w:t>
      </w:r>
      <w:r>
        <w:rPr>
          <w:color w:val="282828"/>
          <w:spacing w:val="-7"/>
          <w:w w:val="110"/>
          <w:sz w:val="21"/>
        </w:rPr>
        <w:t> </w:t>
      </w:r>
      <w:r>
        <w:rPr>
          <w:color w:val="282828"/>
          <w:w w:val="110"/>
          <w:sz w:val="21"/>
        </w:rPr>
        <w:t>allow minimum maintenance</w:t>
      </w:r>
      <w:r>
        <w:rPr>
          <w:color w:val="282828"/>
          <w:w w:val="110"/>
          <w:sz w:val="21"/>
        </w:rPr>
        <w:t> roads</w:t>
      </w:r>
      <w:r>
        <w:rPr>
          <w:color w:val="282828"/>
          <w:spacing w:val="-1"/>
          <w:w w:val="110"/>
          <w:sz w:val="21"/>
        </w:rPr>
        <w:t> </w:t>
      </w:r>
      <w:r>
        <w:rPr>
          <w:color w:val="282828"/>
          <w:w w:val="110"/>
          <w:sz w:val="21"/>
        </w:rPr>
        <w:t>do not allow a</w:t>
      </w:r>
      <w:r>
        <w:rPr>
          <w:color w:val="282828"/>
          <w:spacing w:val="-4"/>
          <w:w w:val="110"/>
          <w:sz w:val="21"/>
        </w:rPr>
        <w:t> </w:t>
      </w:r>
      <w:r>
        <w:rPr>
          <w:color w:val="282828"/>
          <w:w w:val="110"/>
          <w:sz w:val="21"/>
        </w:rPr>
        <w:t>road</w:t>
      </w:r>
      <w:r>
        <w:rPr>
          <w:color w:val="282828"/>
          <w:spacing w:val="-4"/>
          <w:w w:val="110"/>
          <w:sz w:val="21"/>
        </w:rPr>
        <w:t> </w:t>
      </w:r>
      <w:r>
        <w:rPr>
          <w:color w:val="282828"/>
          <w:w w:val="110"/>
          <w:sz w:val="21"/>
        </w:rPr>
        <w:t>to</w:t>
      </w:r>
      <w:r>
        <w:rPr>
          <w:color w:val="282828"/>
          <w:spacing w:val="-3"/>
          <w:w w:val="110"/>
          <w:sz w:val="21"/>
        </w:rPr>
        <w:t> </w:t>
      </w:r>
      <w:r>
        <w:rPr>
          <w:color w:val="282828"/>
          <w:w w:val="110"/>
          <w:sz w:val="21"/>
        </w:rPr>
        <w:t>be reduced to</w:t>
      </w:r>
      <w:r>
        <w:rPr>
          <w:color w:val="282828"/>
          <w:spacing w:val="-5"/>
          <w:w w:val="110"/>
          <w:sz w:val="21"/>
        </w:rPr>
        <w:t> </w:t>
      </w:r>
      <w:r>
        <w:rPr>
          <w:color w:val="282828"/>
          <w:w w:val="110"/>
          <w:sz w:val="21"/>
        </w:rPr>
        <w:t>that</w:t>
      </w:r>
      <w:r>
        <w:rPr>
          <w:color w:val="282828"/>
          <w:spacing w:val="-1"/>
          <w:w w:val="110"/>
          <w:sz w:val="21"/>
        </w:rPr>
        <w:t> </w:t>
      </w:r>
      <w:r>
        <w:rPr>
          <w:color w:val="282828"/>
          <w:w w:val="110"/>
          <w:sz w:val="21"/>
        </w:rPr>
        <w:t>standard if anyone still lives</w:t>
      </w:r>
      <w:r>
        <w:rPr>
          <w:color w:val="282828"/>
          <w:spacing w:val="-1"/>
          <w:w w:val="110"/>
          <w:sz w:val="21"/>
        </w:rPr>
        <w:t> </w:t>
      </w:r>
      <w:r>
        <w:rPr>
          <w:color w:val="282828"/>
          <w:w w:val="110"/>
          <w:sz w:val="21"/>
        </w:rPr>
        <w:t>on it.</w:t>
      </w:r>
      <w:r>
        <w:rPr>
          <w:color w:val="282828"/>
          <w:spacing w:val="40"/>
          <w:w w:val="110"/>
          <w:sz w:val="21"/>
        </w:rPr>
        <w:t> </w:t>
      </w:r>
      <w:r>
        <w:rPr>
          <w:color w:val="282828"/>
          <w:w w:val="110"/>
          <w:sz w:val="21"/>
        </w:rPr>
        <w:t>Yet in</w:t>
      </w:r>
      <w:r>
        <w:rPr>
          <w:color w:val="282828"/>
          <w:spacing w:val="-4"/>
          <w:w w:val="110"/>
          <w:sz w:val="21"/>
        </w:rPr>
        <w:t> </w:t>
      </w:r>
      <w:r>
        <w:rPr>
          <w:color w:val="282828"/>
          <w:w w:val="110"/>
          <w:sz w:val="21"/>
        </w:rPr>
        <w:t>Maine, we</w:t>
      </w:r>
      <w:r>
        <w:rPr>
          <w:color w:val="282828"/>
          <w:spacing w:val="-1"/>
          <w:w w:val="110"/>
          <w:sz w:val="21"/>
        </w:rPr>
        <w:t> </w:t>
      </w:r>
      <w:r>
        <w:rPr>
          <w:color w:val="282828"/>
          <w:w w:val="110"/>
          <w:sz w:val="21"/>
        </w:rPr>
        <w:t>allow ALL public maintenance to</w:t>
      </w:r>
      <w:r>
        <w:rPr>
          <w:color w:val="282828"/>
          <w:spacing w:val="-10"/>
          <w:w w:val="110"/>
          <w:sz w:val="21"/>
        </w:rPr>
        <w:t> </w:t>
      </w:r>
      <w:r>
        <w:rPr>
          <w:color w:val="282828"/>
          <w:w w:val="110"/>
          <w:sz w:val="21"/>
        </w:rPr>
        <w:t>cease.</w:t>
      </w:r>
      <w:r>
        <w:rPr>
          <w:color w:val="282828"/>
          <w:spacing w:val="40"/>
          <w:w w:val="110"/>
          <w:sz w:val="21"/>
        </w:rPr>
        <w:t> </w:t>
      </w:r>
      <w:r>
        <w:rPr>
          <w:color w:val="282828"/>
          <w:w w:val="110"/>
          <w:sz w:val="21"/>
        </w:rPr>
        <w:t>Most</w:t>
      </w:r>
      <w:r>
        <w:rPr>
          <w:color w:val="282828"/>
          <w:spacing w:val="-2"/>
          <w:w w:val="110"/>
          <w:sz w:val="21"/>
        </w:rPr>
        <w:t> </w:t>
      </w:r>
      <w:r>
        <w:rPr>
          <w:color w:val="282828"/>
          <w:w w:val="110"/>
          <w:sz w:val="21"/>
        </w:rPr>
        <w:t>of the residents on these roads would probably</w:t>
      </w:r>
      <w:r>
        <w:rPr>
          <w:color w:val="282828"/>
          <w:spacing w:val="-1"/>
          <w:w w:val="110"/>
          <w:sz w:val="21"/>
        </w:rPr>
        <w:t> </w:t>
      </w:r>
      <w:r>
        <w:rPr>
          <w:color w:val="282828"/>
          <w:w w:val="110"/>
          <w:sz w:val="21"/>
        </w:rPr>
        <w:t>be</w:t>
      </w:r>
      <w:r>
        <w:rPr>
          <w:color w:val="282828"/>
          <w:spacing w:val="-2"/>
          <w:w w:val="110"/>
          <w:sz w:val="21"/>
        </w:rPr>
        <w:t> </w:t>
      </w:r>
      <w:r>
        <w:rPr>
          <w:color w:val="282828"/>
          <w:w w:val="110"/>
          <w:sz w:val="21"/>
        </w:rPr>
        <w:t>thrilled to get annual grading and a</w:t>
      </w:r>
      <w:r>
        <w:rPr>
          <w:color w:val="282828"/>
          <w:spacing w:val="-2"/>
          <w:w w:val="110"/>
          <w:sz w:val="21"/>
        </w:rPr>
        <w:t> </w:t>
      </w:r>
      <w:r>
        <w:rPr>
          <w:color w:val="282828"/>
          <w:w w:val="110"/>
          <w:sz w:val="21"/>
        </w:rPr>
        <w:t>load</w:t>
      </w:r>
      <w:r>
        <w:rPr>
          <w:color w:val="282828"/>
          <w:spacing w:val="-1"/>
          <w:w w:val="110"/>
          <w:sz w:val="21"/>
        </w:rPr>
        <w:t> </w:t>
      </w:r>
      <w:r>
        <w:rPr>
          <w:color w:val="282828"/>
          <w:w w:val="110"/>
          <w:sz w:val="21"/>
        </w:rPr>
        <w:t>or two</w:t>
      </w:r>
      <w:r>
        <w:rPr>
          <w:color w:val="282828"/>
          <w:spacing w:val="-1"/>
          <w:w w:val="110"/>
          <w:sz w:val="21"/>
        </w:rPr>
        <w:t> </w:t>
      </w:r>
      <w:r>
        <w:rPr>
          <w:color w:val="282828"/>
          <w:w w:val="110"/>
          <w:sz w:val="21"/>
        </w:rPr>
        <w:t>of</w:t>
      </w:r>
      <w:r>
        <w:rPr>
          <w:color w:val="282828"/>
          <w:spacing w:val="-1"/>
          <w:w w:val="110"/>
          <w:sz w:val="21"/>
        </w:rPr>
        <w:t> </w:t>
      </w:r>
      <w:r>
        <w:rPr>
          <w:color w:val="282828"/>
          <w:w w:val="110"/>
          <w:sz w:val="21"/>
        </w:rPr>
        <w:t>gravel in</w:t>
      </w:r>
      <w:r>
        <w:rPr>
          <w:color w:val="282828"/>
          <w:spacing w:val="-2"/>
          <w:w w:val="110"/>
          <w:sz w:val="21"/>
        </w:rPr>
        <w:t> </w:t>
      </w:r>
      <w:r>
        <w:rPr>
          <w:color w:val="282828"/>
          <w:w w:val="110"/>
          <w:sz w:val="21"/>
        </w:rPr>
        <w:t>the worst spot each year.</w:t>
      </w:r>
    </w:p>
    <w:p>
      <w:pPr>
        <w:spacing w:line="240" w:lineRule="auto" w:before="1"/>
        <w:rPr>
          <w:sz w:val="24"/>
        </w:rPr>
      </w:pPr>
    </w:p>
    <w:p>
      <w:pPr>
        <w:spacing w:line="266" w:lineRule="auto" w:before="0"/>
        <w:ind w:left="1684" w:right="1667" w:firstLine="8"/>
        <w:jc w:val="left"/>
        <w:rPr>
          <w:sz w:val="21"/>
        </w:rPr>
      </w:pPr>
      <w:r>
        <w:rPr>
          <w:color w:val="282828"/>
          <w:w w:val="110"/>
          <w:sz w:val="21"/>
        </w:rPr>
        <w:t>Why</w:t>
      </w:r>
      <w:r>
        <w:rPr>
          <w:color w:val="282828"/>
          <w:spacing w:val="-7"/>
          <w:w w:val="110"/>
          <w:sz w:val="21"/>
        </w:rPr>
        <w:t> </w:t>
      </w:r>
      <w:r>
        <w:rPr>
          <w:color w:val="282828"/>
          <w:w w:val="110"/>
          <w:sz w:val="21"/>
        </w:rPr>
        <w:t>can't</w:t>
      </w:r>
      <w:r>
        <w:rPr>
          <w:color w:val="282828"/>
          <w:spacing w:val="-5"/>
          <w:w w:val="110"/>
          <w:sz w:val="21"/>
        </w:rPr>
        <w:t> </w:t>
      </w:r>
      <w:r>
        <w:rPr>
          <w:color w:val="282828"/>
          <w:w w:val="110"/>
          <w:sz w:val="21"/>
        </w:rPr>
        <w:t>some</w:t>
      </w:r>
      <w:r>
        <w:rPr>
          <w:color w:val="282828"/>
          <w:spacing w:val="-2"/>
          <w:w w:val="110"/>
          <w:sz w:val="21"/>
        </w:rPr>
        <w:t> </w:t>
      </w:r>
      <w:r>
        <w:rPr>
          <w:color w:val="282828"/>
          <w:w w:val="110"/>
          <w:sz w:val="21"/>
        </w:rPr>
        <w:t>of</w:t>
      </w:r>
      <w:r>
        <w:rPr>
          <w:color w:val="282828"/>
          <w:spacing w:val="-6"/>
          <w:w w:val="110"/>
          <w:sz w:val="21"/>
        </w:rPr>
        <w:t> </w:t>
      </w:r>
      <w:r>
        <w:rPr>
          <w:color w:val="282828"/>
          <w:w w:val="110"/>
          <w:sz w:val="21"/>
        </w:rPr>
        <w:t>the</w:t>
      </w:r>
      <w:r>
        <w:rPr>
          <w:color w:val="282828"/>
          <w:spacing w:val="-6"/>
          <w:w w:val="110"/>
          <w:sz w:val="21"/>
        </w:rPr>
        <w:t> </w:t>
      </w:r>
      <w:r>
        <w:rPr>
          <w:color w:val="282828"/>
          <w:w w:val="110"/>
          <w:sz w:val="21"/>
        </w:rPr>
        <w:t>tax</w:t>
      </w:r>
      <w:r>
        <w:rPr>
          <w:color w:val="282828"/>
          <w:spacing w:val="-12"/>
          <w:w w:val="110"/>
          <w:sz w:val="21"/>
        </w:rPr>
        <w:t> </w:t>
      </w:r>
      <w:r>
        <w:rPr>
          <w:color w:val="282828"/>
          <w:w w:val="110"/>
          <w:sz w:val="21"/>
        </w:rPr>
        <w:t>revenue</w:t>
      </w:r>
      <w:r>
        <w:rPr>
          <w:color w:val="282828"/>
          <w:spacing w:val="-1"/>
          <w:w w:val="110"/>
          <w:sz w:val="21"/>
        </w:rPr>
        <w:t> </w:t>
      </w:r>
      <w:r>
        <w:rPr>
          <w:color w:val="282828"/>
          <w:w w:val="110"/>
          <w:sz w:val="21"/>
        </w:rPr>
        <w:t>from properties on these</w:t>
      </w:r>
      <w:r>
        <w:rPr>
          <w:color w:val="282828"/>
          <w:spacing w:val="-6"/>
          <w:w w:val="110"/>
          <w:sz w:val="21"/>
        </w:rPr>
        <w:t> </w:t>
      </w:r>
      <w:r>
        <w:rPr>
          <w:color w:val="282828"/>
          <w:w w:val="110"/>
          <w:sz w:val="21"/>
        </w:rPr>
        <w:t>roads</w:t>
      </w:r>
      <w:r>
        <w:rPr>
          <w:color w:val="282828"/>
          <w:spacing w:val="-2"/>
          <w:w w:val="110"/>
          <w:sz w:val="21"/>
        </w:rPr>
        <w:t> </w:t>
      </w:r>
      <w:r>
        <w:rPr>
          <w:color w:val="282828"/>
          <w:w w:val="110"/>
          <w:sz w:val="21"/>
        </w:rPr>
        <w:t>be</w:t>
      </w:r>
      <w:r>
        <w:rPr>
          <w:color w:val="282828"/>
          <w:spacing w:val="-9"/>
          <w:w w:val="110"/>
          <w:sz w:val="21"/>
        </w:rPr>
        <w:t> </w:t>
      </w:r>
      <w:r>
        <w:rPr>
          <w:color w:val="282828"/>
          <w:w w:val="110"/>
          <w:sz w:val="21"/>
        </w:rPr>
        <w:t>put</w:t>
      </w:r>
      <w:r>
        <w:rPr>
          <w:color w:val="282828"/>
          <w:spacing w:val="-6"/>
          <w:w w:val="110"/>
          <w:sz w:val="21"/>
        </w:rPr>
        <w:t> </w:t>
      </w:r>
      <w:r>
        <w:rPr>
          <w:color w:val="282828"/>
          <w:w w:val="110"/>
          <w:sz w:val="21"/>
        </w:rPr>
        <w:t>back</w:t>
      </w:r>
      <w:r>
        <w:rPr>
          <w:color w:val="282828"/>
          <w:spacing w:val="-6"/>
          <w:w w:val="110"/>
          <w:sz w:val="21"/>
        </w:rPr>
        <w:t> </w:t>
      </w:r>
      <w:r>
        <w:rPr>
          <w:color w:val="282828"/>
          <w:w w:val="110"/>
          <w:sz w:val="21"/>
        </w:rPr>
        <w:t>into</w:t>
      </w:r>
      <w:r>
        <w:rPr>
          <w:color w:val="282828"/>
          <w:spacing w:val="-1"/>
          <w:w w:val="110"/>
          <w:sz w:val="21"/>
        </w:rPr>
        <w:t> </w:t>
      </w:r>
      <w:r>
        <w:rPr>
          <w:color w:val="282828"/>
          <w:w w:val="110"/>
          <w:sz w:val="21"/>
        </w:rPr>
        <w:t>the</w:t>
      </w:r>
      <w:r>
        <w:rPr>
          <w:color w:val="282828"/>
          <w:spacing w:val="-5"/>
          <w:w w:val="110"/>
          <w:sz w:val="21"/>
        </w:rPr>
        <w:t> </w:t>
      </w:r>
      <w:r>
        <w:rPr>
          <w:color w:val="282828"/>
          <w:w w:val="110"/>
          <w:sz w:val="21"/>
        </w:rPr>
        <w:t>road that generated those tax dollars?</w:t>
      </w:r>
      <w:r>
        <w:rPr>
          <w:color w:val="282828"/>
          <w:spacing w:val="40"/>
          <w:w w:val="110"/>
          <w:sz w:val="21"/>
        </w:rPr>
        <w:t> </w:t>
      </w:r>
      <w:r>
        <w:rPr>
          <w:color w:val="282828"/>
          <w:w w:val="110"/>
          <w:sz w:val="21"/>
        </w:rPr>
        <w:t>We have been told that taxes are</w:t>
      </w:r>
      <w:r>
        <w:rPr>
          <w:color w:val="282828"/>
          <w:spacing w:val="-1"/>
          <w:w w:val="110"/>
          <w:sz w:val="21"/>
        </w:rPr>
        <w:t> </w:t>
      </w:r>
      <w:r>
        <w:rPr>
          <w:color w:val="282828"/>
          <w:w w:val="110"/>
          <w:sz w:val="21"/>
        </w:rPr>
        <w:t>not</w:t>
      </w:r>
      <w:r>
        <w:rPr>
          <w:color w:val="282828"/>
          <w:spacing w:val="-1"/>
          <w:w w:val="110"/>
          <w:sz w:val="21"/>
        </w:rPr>
        <w:t> </w:t>
      </w:r>
      <w:r>
        <w:rPr>
          <w:color w:val="282828"/>
          <w:w w:val="110"/>
          <w:sz w:val="21"/>
        </w:rPr>
        <w:t>tied to</w:t>
      </w:r>
      <w:r>
        <w:rPr>
          <w:color w:val="282828"/>
          <w:spacing w:val="-2"/>
          <w:w w:val="110"/>
          <w:sz w:val="21"/>
        </w:rPr>
        <w:t> </w:t>
      </w:r>
      <w:r>
        <w:rPr>
          <w:color w:val="282828"/>
          <w:w w:val="110"/>
          <w:sz w:val="21"/>
        </w:rPr>
        <w:t>services.</w:t>
      </w:r>
      <w:r>
        <w:rPr>
          <w:color w:val="282828"/>
          <w:spacing w:val="40"/>
          <w:w w:val="110"/>
          <w:sz w:val="21"/>
        </w:rPr>
        <w:t> </w:t>
      </w:r>
      <w:r>
        <w:rPr>
          <w:color w:val="282828"/>
          <w:w w:val="110"/>
          <w:sz w:val="21"/>
        </w:rPr>
        <w:t>But if everyone stopped paying their taxes, there would be</w:t>
      </w:r>
      <w:r>
        <w:rPr>
          <w:color w:val="282828"/>
          <w:spacing w:val="-1"/>
          <w:w w:val="110"/>
          <w:sz w:val="21"/>
        </w:rPr>
        <w:t> </w:t>
      </w:r>
      <w:r>
        <w:rPr>
          <w:color w:val="282828"/>
          <w:w w:val="110"/>
          <w:sz w:val="21"/>
        </w:rPr>
        <w:t>no</w:t>
      </w:r>
      <w:r>
        <w:rPr>
          <w:color w:val="282828"/>
          <w:spacing w:val="-2"/>
          <w:w w:val="110"/>
          <w:sz w:val="21"/>
        </w:rPr>
        <w:t> </w:t>
      </w:r>
      <w:r>
        <w:rPr>
          <w:color w:val="282828"/>
          <w:w w:val="110"/>
          <w:sz w:val="21"/>
        </w:rPr>
        <w:t>services, so</w:t>
      </w:r>
      <w:r>
        <w:rPr>
          <w:color w:val="282828"/>
          <w:spacing w:val="-4"/>
          <w:w w:val="110"/>
          <w:sz w:val="21"/>
        </w:rPr>
        <w:t> </w:t>
      </w:r>
      <w:r>
        <w:rPr>
          <w:color w:val="282828"/>
          <w:w w:val="110"/>
          <w:sz w:val="21"/>
        </w:rPr>
        <w:t>there is</w:t>
      </w:r>
      <w:r>
        <w:rPr>
          <w:color w:val="282828"/>
          <w:spacing w:val="-6"/>
          <w:w w:val="110"/>
          <w:sz w:val="21"/>
        </w:rPr>
        <w:t> </w:t>
      </w:r>
      <w:r>
        <w:rPr>
          <w:color w:val="282828"/>
          <w:w w:val="110"/>
          <w:sz w:val="21"/>
        </w:rPr>
        <w:t>a relationship between the</w:t>
      </w:r>
      <w:r>
        <w:rPr>
          <w:color w:val="282828"/>
          <w:spacing w:val="-5"/>
          <w:w w:val="110"/>
          <w:sz w:val="21"/>
        </w:rPr>
        <w:t> </w:t>
      </w:r>
      <w:r>
        <w:rPr>
          <w:color w:val="282828"/>
          <w:w w:val="110"/>
          <w:sz w:val="21"/>
        </w:rPr>
        <w:t>two.</w:t>
      </w:r>
      <w:r>
        <w:rPr>
          <w:color w:val="282828"/>
          <w:spacing w:val="40"/>
          <w:w w:val="110"/>
          <w:sz w:val="21"/>
        </w:rPr>
        <w:t> </w:t>
      </w:r>
      <w:r>
        <w:rPr>
          <w:color w:val="282828"/>
          <w:w w:val="110"/>
          <w:sz w:val="21"/>
        </w:rPr>
        <w:t>It's</w:t>
      </w:r>
      <w:r>
        <w:rPr>
          <w:color w:val="282828"/>
          <w:spacing w:val="-5"/>
          <w:w w:val="110"/>
          <w:sz w:val="21"/>
        </w:rPr>
        <w:t> </w:t>
      </w:r>
      <w:r>
        <w:rPr>
          <w:color w:val="282828"/>
          <w:w w:val="110"/>
          <w:sz w:val="21"/>
        </w:rPr>
        <w:t>Unconstitutional</w:t>
      </w:r>
      <w:r>
        <w:rPr>
          <w:color w:val="282828"/>
          <w:spacing w:val="-4"/>
          <w:w w:val="110"/>
          <w:sz w:val="21"/>
        </w:rPr>
        <w:t> </w:t>
      </w:r>
      <w:r>
        <w:rPr>
          <w:color w:val="282828"/>
          <w:w w:val="110"/>
          <w:sz w:val="21"/>
        </w:rPr>
        <w:t>to</w:t>
      </w:r>
      <w:r>
        <w:rPr>
          <w:color w:val="282828"/>
          <w:spacing w:val="-8"/>
          <w:w w:val="110"/>
          <w:sz w:val="21"/>
        </w:rPr>
        <w:t> </w:t>
      </w:r>
      <w:r>
        <w:rPr>
          <w:color w:val="282828"/>
          <w:w w:val="110"/>
          <w:sz w:val="21"/>
        </w:rPr>
        <w:t>tax properties on</w:t>
      </w:r>
      <w:r>
        <w:rPr>
          <w:color w:val="282828"/>
          <w:spacing w:val="-2"/>
          <w:w w:val="110"/>
          <w:sz w:val="21"/>
        </w:rPr>
        <w:t> </w:t>
      </w:r>
      <w:r>
        <w:rPr>
          <w:color w:val="282828"/>
          <w:w w:val="110"/>
          <w:sz w:val="21"/>
        </w:rPr>
        <w:t>these</w:t>
      </w:r>
      <w:r>
        <w:rPr>
          <w:color w:val="282828"/>
          <w:spacing w:val="-1"/>
          <w:w w:val="110"/>
          <w:sz w:val="21"/>
        </w:rPr>
        <w:t> </w:t>
      </w:r>
      <w:r>
        <w:rPr>
          <w:color w:val="282828"/>
          <w:w w:val="110"/>
          <w:sz w:val="21"/>
        </w:rPr>
        <w:t>roads,</w:t>
      </w:r>
      <w:r>
        <w:rPr>
          <w:color w:val="282828"/>
          <w:spacing w:val="-8"/>
          <w:w w:val="110"/>
          <w:sz w:val="21"/>
        </w:rPr>
        <w:t> </w:t>
      </w:r>
      <w:r>
        <w:rPr>
          <w:color w:val="282828"/>
          <w:w w:val="110"/>
          <w:sz w:val="21"/>
        </w:rPr>
        <w:t>as</w:t>
      </w:r>
      <w:r>
        <w:rPr>
          <w:color w:val="282828"/>
          <w:spacing w:val="-9"/>
          <w:w w:val="110"/>
          <w:sz w:val="21"/>
        </w:rPr>
        <w:t> </w:t>
      </w:r>
      <w:r>
        <w:rPr>
          <w:color w:val="282828"/>
          <w:w w:val="110"/>
          <w:sz w:val="21"/>
        </w:rPr>
        <w:t>many</w:t>
      </w:r>
      <w:r>
        <w:rPr>
          <w:color w:val="282828"/>
          <w:spacing w:val="-11"/>
          <w:w w:val="110"/>
          <w:sz w:val="21"/>
        </w:rPr>
        <w:t> </w:t>
      </w:r>
      <w:r>
        <w:rPr>
          <w:color w:val="282828"/>
          <w:w w:val="110"/>
          <w:sz w:val="21"/>
        </w:rPr>
        <w:t>towns</w:t>
      </w:r>
      <w:r>
        <w:rPr>
          <w:color w:val="282828"/>
          <w:spacing w:val="-6"/>
          <w:w w:val="110"/>
          <w:sz w:val="21"/>
        </w:rPr>
        <w:t> </w:t>
      </w:r>
      <w:r>
        <w:rPr>
          <w:color w:val="282828"/>
          <w:w w:val="110"/>
          <w:sz w:val="21"/>
        </w:rPr>
        <w:t>do</w:t>
      </w:r>
      <w:r>
        <w:rPr>
          <w:color w:val="282828"/>
          <w:spacing w:val="-7"/>
          <w:w w:val="110"/>
          <w:sz w:val="21"/>
        </w:rPr>
        <w:t> </w:t>
      </w:r>
      <w:r>
        <w:rPr>
          <w:color w:val="282828"/>
          <w:w w:val="110"/>
          <w:sz w:val="21"/>
        </w:rPr>
        <w:t>at</w:t>
      </w:r>
      <w:r>
        <w:rPr>
          <w:color w:val="282828"/>
          <w:spacing w:val="-9"/>
          <w:w w:val="110"/>
          <w:sz w:val="21"/>
        </w:rPr>
        <w:t> </w:t>
      </w:r>
      <w:r>
        <w:rPr>
          <w:color w:val="282828"/>
          <w:w w:val="110"/>
          <w:sz w:val="21"/>
        </w:rPr>
        <w:t>the same rate as</w:t>
      </w:r>
      <w:r>
        <w:rPr>
          <w:color w:val="282828"/>
          <w:spacing w:val="-2"/>
          <w:w w:val="110"/>
          <w:sz w:val="21"/>
        </w:rPr>
        <w:t> </w:t>
      </w:r>
      <w:r>
        <w:rPr>
          <w:color w:val="282828"/>
          <w:w w:val="110"/>
          <w:sz w:val="21"/>
        </w:rPr>
        <w:t>properties on</w:t>
      </w:r>
      <w:r>
        <w:rPr>
          <w:color w:val="282828"/>
          <w:spacing w:val="-7"/>
          <w:w w:val="110"/>
          <w:sz w:val="21"/>
        </w:rPr>
        <w:t> </w:t>
      </w:r>
      <w:r>
        <w:rPr>
          <w:color w:val="282828"/>
          <w:w w:val="110"/>
          <w:sz w:val="21"/>
        </w:rPr>
        <w:t>town ways, and</w:t>
      </w:r>
      <w:r>
        <w:rPr>
          <w:color w:val="282828"/>
          <w:spacing w:val="-3"/>
          <w:w w:val="110"/>
          <w:sz w:val="21"/>
        </w:rPr>
        <w:t> </w:t>
      </w:r>
      <w:r>
        <w:rPr>
          <w:color w:val="282828"/>
          <w:w w:val="110"/>
          <w:sz w:val="21"/>
        </w:rPr>
        <w:t>then give them virtually</w:t>
      </w:r>
      <w:r>
        <w:rPr>
          <w:color w:val="282828"/>
          <w:spacing w:val="-3"/>
          <w:w w:val="110"/>
          <w:sz w:val="21"/>
        </w:rPr>
        <w:t> </w:t>
      </w:r>
      <w:r>
        <w:rPr>
          <w:i/>
          <w:color w:val="282828"/>
          <w:w w:val="110"/>
          <w:sz w:val="22"/>
        </w:rPr>
        <w:t>nothing </w:t>
      </w:r>
      <w:r>
        <w:rPr>
          <w:color w:val="282828"/>
          <w:w w:val="110"/>
          <w:sz w:val="21"/>
        </w:rPr>
        <w:t>in</w:t>
      </w:r>
      <w:r>
        <w:rPr>
          <w:color w:val="282828"/>
          <w:spacing w:val="-3"/>
          <w:w w:val="110"/>
          <w:sz w:val="21"/>
        </w:rPr>
        <w:t> </w:t>
      </w:r>
      <w:r>
        <w:rPr>
          <w:color w:val="282828"/>
          <w:w w:val="110"/>
          <w:sz w:val="21"/>
        </w:rPr>
        <w:t>return.</w:t>
      </w:r>
    </w:p>
    <w:p>
      <w:pPr>
        <w:spacing w:line="266" w:lineRule="auto" w:before="0"/>
        <w:ind w:left="1674" w:right="1667" w:firstLine="10"/>
        <w:jc w:val="left"/>
        <w:rPr>
          <w:sz w:val="21"/>
        </w:rPr>
      </w:pPr>
      <w:r>
        <w:rPr>
          <w:color w:val="282828"/>
          <w:w w:val="110"/>
          <w:sz w:val="22"/>
        </w:rPr>
        <w:t>If</w:t>
      </w:r>
      <w:r>
        <w:rPr>
          <w:color w:val="282828"/>
          <w:spacing w:val="-11"/>
          <w:w w:val="110"/>
          <w:sz w:val="22"/>
        </w:rPr>
        <w:t> </w:t>
      </w:r>
      <w:r>
        <w:rPr>
          <w:color w:val="282828"/>
          <w:w w:val="110"/>
          <w:sz w:val="21"/>
        </w:rPr>
        <w:t>a town doesn't think the</w:t>
      </w:r>
      <w:r>
        <w:rPr>
          <w:color w:val="282828"/>
          <w:spacing w:val="-2"/>
          <w:w w:val="110"/>
          <w:sz w:val="21"/>
        </w:rPr>
        <w:t> </w:t>
      </w:r>
      <w:r>
        <w:rPr>
          <w:color w:val="282828"/>
          <w:w w:val="110"/>
          <w:sz w:val="21"/>
        </w:rPr>
        <w:t>public need for</w:t>
      </w:r>
      <w:r>
        <w:rPr>
          <w:color w:val="282828"/>
          <w:spacing w:val="-4"/>
          <w:w w:val="110"/>
          <w:sz w:val="21"/>
        </w:rPr>
        <w:t> </w:t>
      </w:r>
      <w:r>
        <w:rPr>
          <w:color w:val="282828"/>
          <w:w w:val="110"/>
          <w:sz w:val="21"/>
        </w:rPr>
        <w:t>the road is sufficient</w:t>
      </w:r>
      <w:r>
        <w:rPr>
          <w:color w:val="282828"/>
          <w:w w:val="110"/>
          <w:sz w:val="21"/>
        </w:rPr>
        <w:t> to</w:t>
      </w:r>
      <w:r>
        <w:rPr>
          <w:color w:val="282828"/>
          <w:spacing w:val="-5"/>
          <w:w w:val="110"/>
          <w:sz w:val="21"/>
        </w:rPr>
        <w:t> </w:t>
      </w:r>
      <w:r>
        <w:rPr>
          <w:color w:val="282828"/>
          <w:w w:val="110"/>
          <w:sz w:val="21"/>
        </w:rPr>
        <w:t>justify public maintenance, then why</w:t>
      </w:r>
      <w:r>
        <w:rPr>
          <w:color w:val="282828"/>
          <w:spacing w:val="-3"/>
          <w:w w:val="110"/>
          <w:sz w:val="21"/>
        </w:rPr>
        <w:t> </w:t>
      </w:r>
      <w:r>
        <w:rPr>
          <w:color w:val="282828"/>
          <w:w w:val="110"/>
          <w:sz w:val="21"/>
        </w:rPr>
        <w:t>does the town insist on keeping public rights to</w:t>
      </w:r>
      <w:r>
        <w:rPr>
          <w:color w:val="282828"/>
          <w:spacing w:val="-2"/>
          <w:w w:val="110"/>
          <w:sz w:val="21"/>
        </w:rPr>
        <w:t> </w:t>
      </w:r>
      <w:r>
        <w:rPr>
          <w:color w:val="282828"/>
          <w:w w:val="110"/>
          <w:sz w:val="21"/>
        </w:rPr>
        <w:t>the road?</w:t>
      </w:r>
      <w:r>
        <w:rPr>
          <w:color w:val="282828"/>
          <w:spacing w:val="40"/>
          <w:w w:val="110"/>
          <w:sz w:val="21"/>
        </w:rPr>
        <w:t> </w:t>
      </w:r>
      <w:r>
        <w:rPr>
          <w:color w:val="282828"/>
          <w:w w:val="110"/>
          <w:sz w:val="21"/>
        </w:rPr>
        <w:t>Most of the residents on these roads would not complain if</w:t>
      </w:r>
      <w:r>
        <w:rPr>
          <w:color w:val="282828"/>
          <w:spacing w:val="-1"/>
          <w:w w:val="110"/>
          <w:sz w:val="21"/>
        </w:rPr>
        <w:t> </w:t>
      </w:r>
      <w:r>
        <w:rPr>
          <w:color w:val="282828"/>
          <w:w w:val="110"/>
          <w:sz w:val="21"/>
        </w:rPr>
        <w:t>they</w:t>
      </w:r>
      <w:r>
        <w:rPr>
          <w:color w:val="282828"/>
          <w:spacing w:val="-4"/>
          <w:w w:val="110"/>
          <w:sz w:val="21"/>
        </w:rPr>
        <w:t> </w:t>
      </w:r>
      <w:r>
        <w:rPr>
          <w:color w:val="282828"/>
          <w:w w:val="110"/>
          <w:sz w:val="21"/>
        </w:rPr>
        <w:t>only had to</w:t>
      </w:r>
      <w:r>
        <w:rPr>
          <w:color w:val="282828"/>
          <w:spacing w:val="-4"/>
          <w:w w:val="110"/>
          <w:sz w:val="21"/>
        </w:rPr>
        <w:t> </w:t>
      </w:r>
      <w:r>
        <w:rPr>
          <w:color w:val="282828"/>
          <w:w w:val="110"/>
          <w:sz w:val="21"/>
        </w:rPr>
        <w:t>maintain the road for their</w:t>
      </w:r>
      <w:r>
        <w:rPr>
          <w:color w:val="282828"/>
          <w:spacing w:val="-2"/>
          <w:w w:val="110"/>
          <w:sz w:val="21"/>
        </w:rPr>
        <w:t> </w:t>
      </w:r>
      <w:r>
        <w:rPr>
          <w:color w:val="282828"/>
          <w:w w:val="110"/>
          <w:sz w:val="21"/>
        </w:rPr>
        <w:t>own use.</w:t>
      </w:r>
      <w:r>
        <w:rPr>
          <w:color w:val="282828"/>
          <w:spacing w:val="40"/>
          <w:w w:val="110"/>
          <w:sz w:val="21"/>
        </w:rPr>
        <w:t> </w:t>
      </w:r>
      <w:r>
        <w:rPr>
          <w:color w:val="282828"/>
          <w:w w:val="110"/>
          <w:sz w:val="21"/>
        </w:rPr>
        <w:t>But where</w:t>
      </w:r>
      <w:r>
        <w:rPr>
          <w:color w:val="282828"/>
          <w:spacing w:val="-2"/>
          <w:w w:val="110"/>
          <w:sz w:val="21"/>
        </w:rPr>
        <w:t> </w:t>
      </w:r>
      <w:r>
        <w:rPr>
          <w:color w:val="282828"/>
          <w:w w:val="110"/>
          <w:sz w:val="21"/>
        </w:rPr>
        <w:t>the</w:t>
      </w:r>
      <w:r>
        <w:rPr>
          <w:color w:val="282828"/>
          <w:spacing w:val="-5"/>
          <w:w w:val="110"/>
          <w:sz w:val="21"/>
        </w:rPr>
        <w:t> </w:t>
      </w:r>
      <w:r>
        <w:rPr>
          <w:color w:val="282828"/>
          <w:w w:val="110"/>
          <w:sz w:val="21"/>
        </w:rPr>
        <w:t>public</w:t>
      </w:r>
      <w:r>
        <w:rPr>
          <w:color w:val="282828"/>
          <w:spacing w:val="-2"/>
          <w:w w:val="110"/>
          <w:sz w:val="21"/>
        </w:rPr>
        <w:t> </w:t>
      </w:r>
      <w:r>
        <w:rPr>
          <w:color w:val="282828"/>
          <w:w w:val="110"/>
          <w:sz w:val="21"/>
        </w:rPr>
        <w:t>still</w:t>
      </w:r>
      <w:r>
        <w:rPr>
          <w:color w:val="282828"/>
          <w:spacing w:val="-4"/>
          <w:w w:val="110"/>
          <w:sz w:val="21"/>
        </w:rPr>
        <w:t> </w:t>
      </w:r>
      <w:r>
        <w:rPr>
          <w:color w:val="282828"/>
          <w:w w:val="110"/>
          <w:sz w:val="21"/>
        </w:rPr>
        <w:t>has</w:t>
      </w:r>
      <w:r>
        <w:rPr>
          <w:color w:val="282828"/>
          <w:spacing w:val="-6"/>
          <w:w w:val="110"/>
          <w:sz w:val="21"/>
        </w:rPr>
        <w:t> </w:t>
      </w:r>
      <w:r>
        <w:rPr>
          <w:color w:val="282828"/>
          <w:w w:val="110"/>
          <w:sz w:val="21"/>
        </w:rPr>
        <w:t>full</w:t>
      </w:r>
      <w:r>
        <w:rPr>
          <w:color w:val="282828"/>
          <w:spacing w:val="-4"/>
          <w:w w:val="110"/>
          <w:sz w:val="21"/>
        </w:rPr>
        <w:t> </w:t>
      </w:r>
      <w:r>
        <w:rPr>
          <w:color w:val="282828"/>
          <w:w w:val="110"/>
          <w:sz w:val="21"/>
        </w:rPr>
        <w:t>use</w:t>
      </w:r>
      <w:r>
        <w:rPr>
          <w:color w:val="282828"/>
          <w:spacing w:val="-8"/>
          <w:w w:val="110"/>
          <w:sz w:val="21"/>
        </w:rPr>
        <w:t> </w:t>
      </w:r>
      <w:r>
        <w:rPr>
          <w:color w:val="282828"/>
          <w:w w:val="110"/>
          <w:sz w:val="21"/>
        </w:rPr>
        <w:t>of</w:t>
      </w:r>
      <w:r>
        <w:rPr>
          <w:color w:val="282828"/>
          <w:spacing w:val="-13"/>
          <w:w w:val="110"/>
          <w:sz w:val="21"/>
        </w:rPr>
        <w:t> </w:t>
      </w:r>
      <w:r>
        <w:rPr>
          <w:color w:val="282828"/>
          <w:w w:val="110"/>
          <w:sz w:val="21"/>
        </w:rPr>
        <w:t>the</w:t>
      </w:r>
      <w:r>
        <w:rPr>
          <w:color w:val="282828"/>
          <w:spacing w:val="-7"/>
          <w:w w:val="110"/>
          <w:sz w:val="21"/>
        </w:rPr>
        <w:t> </w:t>
      </w:r>
      <w:r>
        <w:rPr>
          <w:color w:val="282828"/>
          <w:w w:val="110"/>
          <w:sz w:val="21"/>
        </w:rPr>
        <w:t>road,</w:t>
      </w:r>
      <w:r>
        <w:rPr>
          <w:color w:val="282828"/>
          <w:spacing w:val="-5"/>
          <w:w w:val="110"/>
          <w:sz w:val="21"/>
        </w:rPr>
        <w:t> </w:t>
      </w:r>
      <w:r>
        <w:rPr>
          <w:color w:val="282828"/>
          <w:w w:val="110"/>
          <w:sz w:val="21"/>
        </w:rPr>
        <w:t>even</w:t>
      </w:r>
      <w:r>
        <w:rPr>
          <w:color w:val="282828"/>
          <w:spacing w:val="-6"/>
          <w:w w:val="110"/>
          <w:sz w:val="21"/>
        </w:rPr>
        <w:t> </w:t>
      </w:r>
      <w:r>
        <w:rPr>
          <w:color w:val="282828"/>
          <w:w w:val="110"/>
          <w:sz w:val="21"/>
        </w:rPr>
        <w:t>forming</w:t>
      </w:r>
      <w:r>
        <w:rPr>
          <w:color w:val="282828"/>
          <w:spacing w:val="-7"/>
          <w:w w:val="110"/>
          <w:sz w:val="21"/>
        </w:rPr>
        <w:t> </w:t>
      </w:r>
      <w:r>
        <w:rPr>
          <w:color w:val="282828"/>
          <w:w w:val="110"/>
          <w:sz w:val="21"/>
        </w:rPr>
        <w:t>a</w:t>
      </w:r>
      <w:r>
        <w:rPr>
          <w:color w:val="282828"/>
          <w:spacing w:val="-10"/>
          <w:w w:val="110"/>
          <w:sz w:val="21"/>
        </w:rPr>
        <w:t> </w:t>
      </w:r>
      <w:r>
        <w:rPr>
          <w:color w:val="282828"/>
          <w:w w:val="110"/>
          <w:sz w:val="21"/>
        </w:rPr>
        <w:t>road</w:t>
      </w:r>
      <w:r>
        <w:rPr>
          <w:color w:val="282828"/>
          <w:spacing w:val="-9"/>
          <w:w w:val="110"/>
          <w:sz w:val="21"/>
        </w:rPr>
        <w:t> </w:t>
      </w:r>
      <w:r>
        <w:rPr>
          <w:color w:val="282828"/>
          <w:w w:val="110"/>
          <w:sz w:val="21"/>
        </w:rPr>
        <w:t>association does</w:t>
      </w:r>
      <w:r>
        <w:rPr>
          <w:color w:val="282828"/>
          <w:spacing w:val="-5"/>
          <w:w w:val="110"/>
          <w:sz w:val="21"/>
        </w:rPr>
        <w:t> </w:t>
      </w:r>
      <w:r>
        <w:rPr>
          <w:color w:val="282828"/>
          <w:w w:val="110"/>
          <w:sz w:val="21"/>
        </w:rPr>
        <w:t>not</w:t>
      </w:r>
      <w:r>
        <w:rPr>
          <w:color w:val="282828"/>
          <w:spacing w:val="-7"/>
          <w:w w:val="110"/>
          <w:sz w:val="21"/>
        </w:rPr>
        <w:t> </w:t>
      </w:r>
      <w:r>
        <w:rPr>
          <w:color w:val="282828"/>
          <w:w w:val="110"/>
          <w:sz w:val="21"/>
        </w:rPr>
        <w:t>place</w:t>
      </w:r>
      <w:r>
        <w:rPr>
          <w:color w:val="282828"/>
          <w:spacing w:val="-10"/>
          <w:w w:val="110"/>
          <w:sz w:val="21"/>
        </w:rPr>
        <w:t> </w:t>
      </w:r>
      <w:r>
        <w:rPr>
          <w:color w:val="282828"/>
          <w:w w:val="110"/>
          <w:sz w:val="21"/>
        </w:rPr>
        <w:t>the burden where it belongs.</w:t>
      </w:r>
      <w:r>
        <w:rPr>
          <w:color w:val="282828"/>
          <w:spacing w:val="40"/>
          <w:w w:val="110"/>
          <w:sz w:val="21"/>
        </w:rPr>
        <w:t> </w:t>
      </w:r>
      <w:r>
        <w:rPr>
          <w:color w:val="282828"/>
          <w:w w:val="110"/>
          <w:sz w:val="22"/>
        </w:rPr>
        <w:t>In</w:t>
      </w:r>
      <w:r>
        <w:rPr>
          <w:color w:val="282828"/>
          <w:spacing w:val="-2"/>
          <w:w w:val="110"/>
          <w:sz w:val="22"/>
        </w:rPr>
        <w:t> </w:t>
      </w:r>
      <w:r>
        <w:rPr>
          <w:color w:val="282828"/>
          <w:w w:val="110"/>
          <w:sz w:val="21"/>
        </w:rPr>
        <w:t>fact, it's unconstitutional</w:t>
      </w:r>
      <w:r>
        <w:rPr>
          <w:color w:val="282828"/>
          <w:spacing w:val="-3"/>
          <w:w w:val="110"/>
          <w:sz w:val="21"/>
        </w:rPr>
        <w:t> </w:t>
      </w:r>
      <w:r>
        <w:rPr>
          <w:color w:val="282828"/>
          <w:w w:val="110"/>
          <w:sz w:val="21"/>
        </w:rPr>
        <w:t>to require division of the burden of maintenance for</w:t>
      </w:r>
      <w:r>
        <w:rPr>
          <w:color w:val="282828"/>
          <w:spacing w:val="-1"/>
          <w:w w:val="110"/>
          <w:sz w:val="21"/>
        </w:rPr>
        <w:t> </w:t>
      </w:r>
      <w:r>
        <w:rPr>
          <w:color w:val="282828"/>
          <w:w w:val="110"/>
          <w:sz w:val="21"/>
        </w:rPr>
        <w:t>public use</w:t>
      </w:r>
      <w:r>
        <w:rPr>
          <w:color w:val="282828"/>
          <w:spacing w:val="-3"/>
          <w:w w:val="110"/>
          <w:sz w:val="21"/>
        </w:rPr>
        <w:t> </w:t>
      </w:r>
      <w:r>
        <w:rPr>
          <w:color w:val="282828"/>
          <w:w w:val="110"/>
          <w:sz w:val="21"/>
        </w:rPr>
        <w:t>among</w:t>
      </w:r>
      <w:r>
        <w:rPr>
          <w:color w:val="282828"/>
          <w:spacing w:val="-2"/>
          <w:w w:val="110"/>
          <w:sz w:val="21"/>
        </w:rPr>
        <w:t> </w:t>
      </w:r>
      <w:r>
        <w:rPr>
          <w:color w:val="282828"/>
          <w:w w:val="110"/>
          <w:sz w:val="21"/>
        </w:rPr>
        <w:t>the private landowners when on a</w:t>
      </w:r>
      <w:r>
        <w:rPr>
          <w:color w:val="282828"/>
          <w:spacing w:val="-7"/>
          <w:w w:val="110"/>
          <w:sz w:val="21"/>
        </w:rPr>
        <w:t> </w:t>
      </w:r>
      <w:r>
        <w:rPr>
          <w:color w:val="282828"/>
          <w:w w:val="110"/>
          <w:sz w:val="21"/>
        </w:rPr>
        <w:t>public right</w:t>
      </w:r>
      <w:r>
        <w:rPr>
          <w:color w:val="282828"/>
          <w:spacing w:val="-2"/>
          <w:w w:val="110"/>
          <w:sz w:val="21"/>
        </w:rPr>
        <w:t> </w:t>
      </w:r>
      <w:r>
        <w:rPr>
          <w:color w:val="282828"/>
          <w:w w:val="110"/>
          <w:sz w:val="21"/>
        </w:rPr>
        <w:t>of way.</w:t>
      </w:r>
    </w:p>
    <w:p>
      <w:pPr>
        <w:spacing w:after="0" w:line="266" w:lineRule="auto"/>
        <w:jc w:val="left"/>
        <w:rPr>
          <w:sz w:val="21"/>
        </w:rPr>
        <w:sectPr>
          <w:footerReference w:type="default" r:id="rId202"/>
          <w:pgSz w:w="12240" w:h="15840"/>
          <w:pgMar w:footer="0" w:header="0" w:top="1620" w:bottom="280" w:left="40" w:right="0"/>
        </w:sectPr>
      </w:pPr>
    </w:p>
    <w:p>
      <w:pPr>
        <w:spacing w:line="254" w:lineRule="auto" w:before="76"/>
        <w:ind w:left="1712" w:right="1811" w:hanging="3"/>
        <w:jc w:val="left"/>
        <w:rPr>
          <w:sz w:val="22"/>
        </w:rPr>
      </w:pPr>
      <w:bookmarkStart w:name="Abandoned Discontinued Roads Commission " w:id="7"/>
      <w:bookmarkEnd w:id="7"/>
      <w:r>
        <w:rPr/>
      </w:r>
      <w:r>
        <w:rPr>
          <w:color w:val="262626"/>
          <w:sz w:val="22"/>
        </w:rPr>
        <w:t>Since this was too short</w:t>
      </w:r>
      <w:r>
        <w:rPr>
          <w:color w:val="262626"/>
          <w:spacing w:val="26"/>
          <w:sz w:val="22"/>
        </w:rPr>
        <w:t> </w:t>
      </w:r>
      <w:r>
        <w:rPr>
          <w:color w:val="262626"/>
          <w:sz w:val="22"/>
        </w:rPr>
        <w:t>notice</w:t>
      </w:r>
      <w:r>
        <w:rPr>
          <w:color w:val="262626"/>
          <w:spacing w:val="19"/>
          <w:sz w:val="22"/>
        </w:rPr>
        <w:t> </w:t>
      </w:r>
      <w:r>
        <w:rPr>
          <w:color w:val="262626"/>
          <w:sz w:val="22"/>
        </w:rPr>
        <w:t>to get all</w:t>
      </w:r>
      <w:r>
        <w:rPr>
          <w:color w:val="262626"/>
          <w:spacing w:val="19"/>
          <w:sz w:val="22"/>
        </w:rPr>
        <w:t> </w:t>
      </w:r>
      <w:r>
        <w:rPr>
          <w:color w:val="262626"/>
          <w:sz w:val="22"/>
        </w:rPr>
        <w:t>my thoughts</w:t>
      </w:r>
      <w:r>
        <w:rPr>
          <w:color w:val="262626"/>
          <w:spacing w:val="29"/>
          <w:sz w:val="22"/>
        </w:rPr>
        <w:t> </w:t>
      </w:r>
      <w:r>
        <w:rPr>
          <w:color w:val="262626"/>
          <w:sz w:val="22"/>
        </w:rPr>
        <w:t>organized,</w:t>
      </w:r>
      <w:r>
        <w:rPr>
          <w:color w:val="262626"/>
          <w:spacing w:val="23"/>
          <w:sz w:val="22"/>
        </w:rPr>
        <w:t> </w:t>
      </w:r>
      <w:r>
        <w:rPr>
          <w:color w:val="262626"/>
          <w:sz w:val="22"/>
        </w:rPr>
        <w:t>here are some ramblings</w:t>
      </w:r>
      <w:r>
        <w:rPr>
          <w:color w:val="262626"/>
          <w:spacing w:val="26"/>
          <w:sz w:val="22"/>
        </w:rPr>
        <w:t> </w:t>
      </w:r>
      <w:r>
        <w:rPr>
          <w:color w:val="262626"/>
          <w:sz w:val="22"/>
        </w:rPr>
        <w:t>out of my frustration.</w:t>
      </w:r>
      <w:r>
        <w:rPr>
          <w:color w:val="262626"/>
          <w:spacing w:val="80"/>
          <w:sz w:val="22"/>
        </w:rPr>
        <w:t> </w:t>
      </w:r>
      <w:r>
        <w:rPr>
          <w:color w:val="262626"/>
          <w:sz w:val="22"/>
        </w:rPr>
        <w:t>I hope</w:t>
      </w:r>
      <w:r>
        <w:rPr>
          <w:color w:val="262626"/>
          <w:spacing w:val="27"/>
          <w:sz w:val="22"/>
        </w:rPr>
        <w:t> </w:t>
      </w:r>
      <w:r>
        <w:rPr>
          <w:color w:val="262626"/>
          <w:sz w:val="22"/>
        </w:rPr>
        <w:t>you</w:t>
      </w:r>
      <w:r>
        <w:rPr>
          <w:color w:val="262626"/>
          <w:spacing w:val="32"/>
          <w:sz w:val="22"/>
        </w:rPr>
        <w:t> </w:t>
      </w:r>
      <w:r>
        <w:rPr>
          <w:color w:val="262626"/>
          <w:sz w:val="22"/>
        </w:rPr>
        <w:t>will</w:t>
      </w:r>
      <w:r>
        <w:rPr>
          <w:color w:val="262626"/>
          <w:spacing w:val="34"/>
          <w:sz w:val="22"/>
        </w:rPr>
        <w:t> </w:t>
      </w:r>
      <w:r>
        <w:rPr>
          <w:color w:val="262626"/>
          <w:sz w:val="22"/>
        </w:rPr>
        <w:t>understand</w:t>
      </w:r>
      <w:r>
        <w:rPr>
          <w:color w:val="262626"/>
          <w:spacing w:val="40"/>
          <w:sz w:val="22"/>
        </w:rPr>
        <w:t> </w:t>
      </w:r>
      <w:r>
        <w:rPr>
          <w:color w:val="262626"/>
          <w:sz w:val="22"/>
        </w:rPr>
        <w:t>that after 51</w:t>
      </w:r>
      <w:r>
        <w:rPr>
          <w:color w:val="262626"/>
          <w:spacing w:val="20"/>
          <w:sz w:val="22"/>
        </w:rPr>
        <w:t> </w:t>
      </w:r>
      <w:r>
        <w:rPr>
          <w:color w:val="262626"/>
          <w:sz w:val="22"/>
        </w:rPr>
        <w:t>years of frustration,</w:t>
      </w:r>
      <w:r>
        <w:rPr>
          <w:color w:val="262626"/>
          <w:spacing w:val="40"/>
          <w:sz w:val="22"/>
        </w:rPr>
        <w:t> </w:t>
      </w:r>
      <w:r>
        <w:rPr>
          <w:color w:val="262626"/>
          <w:sz w:val="22"/>
        </w:rPr>
        <w:t>I need</w:t>
      </w:r>
      <w:r>
        <w:rPr>
          <w:color w:val="262626"/>
          <w:spacing w:val="27"/>
          <w:sz w:val="22"/>
        </w:rPr>
        <w:t> </w:t>
      </w:r>
      <w:r>
        <w:rPr>
          <w:color w:val="262626"/>
          <w:sz w:val="22"/>
        </w:rPr>
        <w:t>to</w:t>
      </w:r>
      <w:r>
        <w:rPr>
          <w:color w:val="262626"/>
          <w:spacing w:val="22"/>
          <w:sz w:val="22"/>
        </w:rPr>
        <w:t> </w:t>
      </w:r>
      <w:r>
        <w:rPr>
          <w:color w:val="262626"/>
          <w:sz w:val="22"/>
        </w:rPr>
        <w:t>vent.</w:t>
      </w:r>
    </w:p>
    <w:p>
      <w:pPr>
        <w:spacing w:line="240" w:lineRule="auto" w:before="6"/>
        <w:rPr>
          <w:sz w:val="23"/>
        </w:rPr>
      </w:pPr>
    </w:p>
    <w:p>
      <w:pPr>
        <w:spacing w:before="0"/>
        <w:ind w:left="1706" w:right="0" w:firstLine="0"/>
        <w:jc w:val="left"/>
        <w:rPr>
          <w:sz w:val="22"/>
        </w:rPr>
      </w:pPr>
      <w:r>
        <w:rPr>
          <w:color w:val="262626"/>
          <w:w w:val="105"/>
          <w:sz w:val="22"/>
        </w:rPr>
        <w:t>Put</w:t>
      </w:r>
      <w:r>
        <w:rPr>
          <w:color w:val="262626"/>
          <w:spacing w:val="-9"/>
          <w:w w:val="105"/>
          <w:sz w:val="22"/>
        </w:rPr>
        <w:t> </w:t>
      </w:r>
      <w:r>
        <w:rPr>
          <w:color w:val="262626"/>
          <w:w w:val="105"/>
          <w:sz w:val="22"/>
        </w:rPr>
        <w:t>L.D.</w:t>
      </w:r>
      <w:r>
        <w:rPr>
          <w:color w:val="262626"/>
          <w:spacing w:val="-10"/>
          <w:w w:val="105"/>
          <w:sz w:val="22"/>
        </w:rPr>
        <w:t> </w:t>
      </w:r>
      <w:r>
        <w:rPr>
          <w:color w:val="262626"/>
          <w:w w:val="105"/>
          <w:sz w:val="22"/>
        </w:rPr>
        <w:t>1513</w:t>
      </w:r>
      <w:r>
        <w:rPr>
          <w:color w:val="262626"/>
          <w:spacing w:val="-7"/>
          <w:w w:val="105"/>
          <w:sz w:val="22"/>
        </w:rPr>
        <w:t> </w:t>
      </w:r>
      <w:r>
        <w:rPr>
          <w:color w:val="262626"/>
          <w:w w:val="105"/>
          <w:sz w:val="22"/>
        </w:rPr>
        <w:t>through</w:t>
      </w:r>
      <w:r>
        <w:rPr>
          <w:color w:val="262626"/>
          <w:spacing w:val="-4"/>
          <w:w w:val="105"/>
          <w:sz w:val="22"/>
        </w:rPr>
        <w:t> </w:t>
      </w:r>
      <w:r>
        <w:rPr>
          <w:color w:val="262626"/>
          <w:w w:val="105"/>
          <w:sz w:val="22"/>
        </w:rPr>
        <w:t>as</w:t>
      </w:r>
      <w:r>
        <w:rPr>
          <w:color w:val="262626"/>
          <w:spacing w:val="-13"/>
          <w:w w:val="105"/>
          <w:sz w:val="22"/>
        </w:rPr>
        <w:t> </w:t>
      </w:r>
      <w:r>
        <w:rPr>
          <w:color w:val="262626"/>
          <w:w w:val="105"/>
          <w:sz w:val="22"/>
        </w:rPr>
        <w:t>originally</w:t>
      </w:r>
      <w:r>
        <w:rPr>
          <w:color w:val="262626"/>
          <w:spacing w:val="-2"/>
          <w:w w:val="105"/>
          <w:sz w:val="22"/>
        </w:rPr>
        <w:t> </w:t>
      </w:r>
      <w:r>
        <w:rPr>
          <w:color w:val="262626"/>
          <w:w w:val="105"/>
          <w:sz w:val="22"/>
        </w:rPr>
        <w:t>presented,</w:t>
      </w:r>
      <w:r>
        <w:rPr>
          <w:color w:val="262626"/>
          <w:spacing w:val="-4"/>
          <w:w w:val="105"/>
          <w:sz w:val="22"/>
        </w:rPr>
        <w:t> </w:t>
      </w:r>
      <w:r>
        <w:rPr>
          <w:color w:val="262626"/>
          <w:w w:val="105"/>
          <w:sz w:val="22"/>
        </w:rPr>
        <w:t>or</w:t>
      </w:r>
      <w:r>
        <w:rPr>
          <w:color w:val="262626"/>
          <w:spacing w:val="-10"/>
          <w:w w:val="105"/>
          <w:sz w:val="22"/>
        </w:rPr>
        <w:t> </w:t>
      </w:r>
      <w:r>
        <w:rPr>
          <w:color w:val="262626"/>
          <w:w w:val="105"/>
          <w:sz w:val="22"/>
        </w:rPr>
        <w:t>use</w:t>
      </w:r>
      <w:r>
        <w:rPr>
          <w:color w:val="262626"/>
          <w:spacing w:val="-11"/>
          <w:w w:val="105"/>
          <w:sz w:val="22"/>
        </w:rPr>
        <w:t> </w:t>
      </w:r>
      <w:r>
        <w:rPr>
          <w:color w:val="262626"/>
          <w:w w:val="105"/>
          <w:sz w:val="22"/>
        </w:rPr>
        <w:t>NY's</w:t>
      </w:r>
      <w:r>
        <w:rPr>
          <w:color w:val="262626"/>
          <w:spacing w:val="-11"/>
          <w:w w:val="105"/>
          <w:sz w:val="22"/>
        </w:rPr>
        <w:t> </w:t>
      </w:r>
      <w:r>
        <w:rPr>
          <w:color w:val="262626"/>
          <w:w w:val="105"/>
          <w:sz w:val="22"/>
        </w:rPr>
        <w:t>Minimum</w:t>
      </w:r>
      <w:r>
        <w:rPr>
          <w:color w:val="262626"/>
          <w:spacing w:val="-5"/>
          <w:w w:val="105"/>
          <w:sz w:val="22"/>
        </w:rPr>
        <w:t> </w:t>
      </w:r>
      <w:r>
        <w:rPr>
          <w:color w:val="262626"/>
          <w:w w:val="105"/>
          <w:sz w:val="22"/>
        </w:rPr>
        <w:t>Maintenance</w:t>
      </w:r>
      <w:r>
        <w:rPr>
          <w:color w:val="262626"/>
          <w:spacing w:val="1"/>
          <w:w w:val="105"/>
          <w:sz w:val="22"/>
        </w:rPr>
        <w:t> </w:t>
      </w:r>
      <w:r>
        <w:rPr>
          <w:color w:val="262626"/>
          <w:spacing w:val="-2"/>
          <w:w w:val="105"/>
          <w:sz w:val="22"/>
        </w:rPr>
        <w:t>bill.</w:t>
      </w:r>
    </w:p>
    <w:p>
      <w:pPr>
        <w:spacing w:line="240" w:lineRule="auto" w:before="2"/>
        <w:rPr>
          <w:sz w:val="25"/>
        </w:rPr>
      </w:pPr>
    </w:p>
    <w:p>
      <w:pPr>
        <w:spacing w:before="0"/>
        <w:ind w:left="1689" w:right="0" w:firstLine="0"/>
        <w:jc w:val="left"/>
        <w:rPr>
          <w:sz w:val="22"/>
        </w:rPr>
      </w:pPr>
      <w:r>
        <w:rPr>
          <w:rFonts w:ascii="Arial"/>
          <w:color w:val="262626"/>
          <w:w w:val="105"/>
          <w:sz w:val="22"/>
        </w:rPr>
        <w:t>If</w:t>
      </w:r>
      <w:r>
        <w:rPr>
          <w:rFonts w:ascii="Arial"/>
          <w:color w:val="262626"/>
          <w:spacing w:val="11"/>
          <w:w w:val="105"/>
          <w:sz w:val="22"/>
        </w:rPr>
        <w:t> </w:t>
      </w:r>
      <w:r>
        <w:rPr>
          <w:color w:val="262626"/>
          <w:w w:val="105"/>
          <w:sz w:val="22"/>
        </w:rPr>
        <w:t>a</w:t>
      </w:r>
      <w:r>
        <w:rPr>
          <w:color w:val="262626"/>
          <w:spacing w:val="-12"/>
          <w:w w:val="105"/>
          <w:sz w:val="22"/>
        </w:rPr>
        <w:t> </w:t>
      </w:r>
      <w:r>
        <w:rPr>
          <w:color w:val="262626"/>
          <w:w w:val="105"/>
          <w:sz w:val="22"/>
        </w:rPr>
        <w:t>town</w:t>
      </w:r>
      <w:r>
        <w:rPr>
          <w:color w:val="262626"/>
          <w:spacing w:val="-5"/>
          <w:w w:val="105"/>
          <w:sz w:val="22"/>
        </w:rPr>
        <w:t> </w:t>
      </w:r>
      <w:r>
        <w:rPr>
          <w:color w:val="262626"/>
          <w:w w:val="105"/>
          <w:sz w:val="22"/>
        </w:rPr>
        <w:t>cannot afford</w:t>
      </w:r>
      <w:r>
        <w:rPr>
          <w:color w:val="262626"/>
          <w:spacing w:val="1"/>
          <w:w w:val="105"/>
          <w:sz w:val="22"/>
        </w:rPr>
        <w:t> </w:t>
      </w:r>
      <w:r>
        <w:rPr>
          <w:color w:val="262626"/>
          <w:w w:val="105"/>
          <w:sz w:val="22"/>
        </w:rPr>
        <w:t>to</w:t>
      </w:r>
      <w:r>
        <w:rPr>
          <w:color w:val="262626"/>
          <w:spacing w:val="-12"/>
          <w:w w:val="105"/>
          <w:sz w:val="22"/>
        </w:rPr>
        <w:t> </w:t>
      </w:r>
      <w:r>
        <w:rPr>
          <w:color w:val="262626"/>
          <w:w w:val="105"/>
          <w:sz w:val="22"/>
        </w:rPr>
        <w:t>keep</w:t>
      </w:r>
      <w:r>
        <w:rPr>
          <w:color w:val="262626"/>
          <w:spacing w:val="-6"/>
          <w:w w:val="105"/>
          <w:sz w:val="22"/>
        </w:rPr>
        <w:t> </w:t>
      </w:r>
      <w:r>
        <w:rPr>
          <w:color w:val="262626"/>
          <w:w w:val="105"/>
          <w:sz w:val="22"/>
        </w:rPr>
        <w:t>its</w:t>
      </w:r>
      <w:r>
        <w:rPr>
          <w:color w:val="262626"/>
          <w:spacing w:val="-11"/>
          <w:w w:val="105"/>
          <w:sz w:val="22"/>
        </w:rPr>
        <w:t> </w:t>
      </w:r>
      <w:r>
        <w:rPr>
          <w:color w:val="262626"/>
          <w:w w:val="105"/>
          <w:sz w:val="22"/>
        </w:rPr>
        <w:t>roads</w:t>
      </w:r>
      <w:r>
        <w:rPr>
          <w:color w:val="262626"/>
          <w:spacing w:val="-6"/>
          <w:w w:val="105"/>
          <w:sz w:val="22"/>
        </w:rPr>
        <w:t> </w:t>
      </w:r>
      <w:r>
        <w:rPr>
          <w:color w:val="262626"/>
          <w:w w:val="105"/>
          <w:sz w:val="22"/>
        </w:rPr>
        <w:t>passable</w:t>
      </w:r>
      <w:r>
        <w:rPr>
          <w:color w:val="262626"/>
          <w:spacing w:val="-2"/>
          <w:w w:val="105"/>
          <w:sz w:val="22"/>
        </w:rPr>
        <w:t> </w:t>
      </w:r>
      <w:r>
        <w:rPr>
          <w:color w:val="262626"/>
          <w:w w:val="105"/>
          <w:sz w:val="22"/>
        </w:rPr>
        <w:t>for</w:t>
      </w:r>
      <w:r>
        <w:rPr>
          <w:color w:val="262626"/>
          <w:spacing w:val="-7"/>
          <w:w w:val="105"/>
          <w:sz w:val="22"/>
        </w:rPr>
        <w:t> </w:t>
      </w:r>
      <w:r>
        <w:rPr>
          <w:color w:val="262626"/>
          <w:w w:val="105"/>
          <w:sz w:val="22"/>
        </w:rPr>
        <w:t>its</w:t>
      </w:r>
      <w:r>
        <w:rPr>
          <w:color w:val="262626"/>
          <w:spacing w:val="-12"/>
          <w:w w:val="105"/>
          <w:sz w:val="22"/>
        </w:rPr>
        <w:t> </w:t>
      </w:r>
      <w:r>
        <w:rPr>
          <w:color w:val="262626"/>
          <w:w w:val="105"/>
          <w:sz w:val="22"/>
        </w:rPr>
        <w:t>residents,</w:t>
      </w:r>
      <w:r>
        <w:rPr>
          <w:color w:val="262626"/>
          <w:spacing w:val="-2"/>
          <w:w w:val="105"/>
          <w:sz w:val="22"/>
        </w:rPr>
        <w:t> </w:t>
      </w:r>
      <w:r>
        <w:rPr>
          <w:color w:val="262626"/>
          <w:w w:val="105"/>
          <w:sz w:val="22"/>
        </w:rPr>
        <w:t>it</w:t>
      </w:r>
      <w:r>
        <w:rPr>
          <w:color w:val="262626"/>
          <w:spacing w:val="-14"/>
          <w:w w:val="105"/>
          <w:sz w:val="22"/>
        </w:rPr>
        <w:t> </w:t>
      </w:r>
      <w:r>
        <w:rPr>
          <w:color w:val="262626"/>
          <w:w w:val="105"/>
          <w:sz w:val="22"/>
        </w:rPr>
        <w:t>should</w:t>
      </w:r>
      <w:r>
        <w:rPr>
          <w:color w:val="262626"/>
          <w:spacing w:val="-7"/>
          <w:w w:val="105"/>
          <w:sz w:val="22"/>
        </w:rPr>
        <w:t> </w:t>
      </w:r>
      <w:r>
        <w:rPr>
          <w:color w:val="262626"/>
          <w:w w:val="105"/>
          <w:sz w:val="22"/>
        </w:rPr>
        <w:t>de-</w:t>
      </w:r>
      <w:r>
        <w:rPr>
          <w:color w:val="262626"/>
          <w:spacing w:val="-2"/>
          <w:w w:val="105"/>
          <w:sz w:val="22"/>
        </w:rPr>
        <w:t>organize.</w:t>
      </w:r>
    </w:p>
    <w:p>
      <w:pPr>
        <w:spacing w:line="259" w:lineRule="auto" w:before="15"/>
        <w:ind w:left="1698" w:right="1667" w:hanging="10"/>
        <w:jc w:val="left"/>
        <w:rPr>
          <w:sz w:val="22"/>
        </w:rPr>
      </w:pPr>
      <w:r>
        <w:rPr>
          <w:rFonts w:ascii="Arial"/>
          <w:color w:val="262626"/>
          <w:w w:val="105"/>
          <w:sz w:val="22"/>
        </w:rPr>
        <w:t>If</w:t>
      </w:r>
      <w:r>
        <w:rPr>
          <w:rFonts w:ascii="Arial"/>
          <w:color w:val="262626"/>
          <w:w w:val="105"/>
          <w:sz w:val="22"/>
        </w:rPr>
        <w:t> </w:t>
      </w:r>
      <w:r>
        <w:rPr>
          <w:color w:val="262626"/>
          <w:w w:val="105"/>
          <w:sz w:val="22"/>
        </w:rPr>
        <w:t>public easements are</w:t>
      </w:r>
      <w:r>
        <w:rPr>
          <w:color w:val="262626"/>
          <w:spacing w:val="-1"/>
          <w:w w:val="105"/>
          <w:sz w:val="22"/>
        </w:rPr>
        <w:t> </w:t>
      </w:r>
      <w:r>
        <w:rPr>
          <w:color w:val="262626"/>
          <w:w w:val="105"/>
          <w:sz w:val="22"/>
        </w:rPr>
        <w:t>such a</w:t>
      </w:r>
      <w:r>
        <w:rPr>
          <w:color w:val="262626"/>
          <w:spacing w:val="-7"/>
          <w:w w:val="105"/>
          <w:sz w:val="22"/>
        </w:rPr>
        <w:t> </w:t>
      </w:r>
      <w:r>
        <w:rPr>
          <w:color w:val="262626"/>
          <w:w w:val="105"/>
          <w:sz w:val="22"/>
        </w:rPr>
        <w:t>great solution, let's make ALL municipal roads into public easements, and see how well that works.</w:t>
      </w:r>
      <w:r>
        <w:rPr>
          <w:color w:val="262626"/>
          <w:spacing w:val="40"/>
          <w:w w:val="105"/>
          <w:sz w:val="22"/>
        </w:rPr>
        <w:t> </w:t>
      </w:r>
      <w:r>
        <w:rPr>
          <w:color w:val="262626"/>
          <w:w w:val="105"/>
          <w:sz w:val="22"/>
        </w:rPr>
        <w:t>Think of</w:t>
      </w:r>
      <w:r>
        <w:rPr>
          <w:color w:val="262626"/>
          <w:spacing w:val="-1"/>
          <w:w w:val="105"/>
          <w:sz w:val="22"/>
        </w:rPr>
        <w:t> </w:t>
      </w:r>
      <w:r>
        <w:rPr>
          <w:color w:val="262626"/>
          <w:w w:val="105"/>
          <w:sz w:val="22"/>
        </w:rPr>
        <w:t>all</w:t>
      </w:r>
      <w:r>
        <w:rPr>
          <w:color w:val="262626"/>
          <w:spacing w:val="-5"/>
          <w:w w:val="105"/>
          <w:sz w:val="22"/>
        </w:rPr>
        <w:t> </w:t>
      </w:r>
      <w:r>
        <w:rPr>
          <w:color w:val="262626"/>
          <w:w w:val="105"/>
          <w:sz w:val="22"/>
        </w:rPr>
        <w:t>the tax</w:t>
      </w:r>
      <w:r>
        <w:rPr>
          <w:color w:val="262626"/>
          <w:spacing w:val="-1"/>
          <w:w w:val="105"/>
          <w:sz w:val="22"/>
        </w:rPr>
        <w:t> </w:t>
      </w:r>
      <w:r>
        <w:rPr>
          <w:color w:val="262626"/>
          <w:w w:val="105"/>
          <w:sz w:val="22"/>
        </w:rPr>
        <w:t>money we'd save!</w:t>
      </w:r>
      <w:r>
        <w:rPr>
          <w:color w:val="262626"/>
          <w:spacing w:val="40"/>
          <w:w w:val="105"/>
          <w:sz w:val="22"/>
        </w:rPr>
        <w:t> </w:t>
      </w:r>
      <w:r>
        <w:rPr>
          <w:color w:val="262626"/>
          <w:w w:val="105"/>
          <w:sz w:val="22"/>
        </w:rPr>
        <w:t>And yet the roads</w:t>
      </w:r>
      <w:r>
        <w:rPr>
          <w:color w:val="262626"/>
          <w:spacing w:val="-4"/>
          <w:w w:val="105"/>
          <w:sz w:val="22"/>
        </w:rPr>
        <w:t> </w:t>
      </w:r>
      <w:r>
        <w:rPr>
          <w:color w:val="262626"/>
          <w:w w:val="105"/>
          <w:sz w:val="22"/>
        </w:rPr>
        <w:t>would</w:t>
      </w:r>
      <w:r>
        <w:rPr>
          <w:color w:val="262626"/>
          <w:spacing w:val="-7"/>
          <w:w w:val="105"/>
          <w:sz w:val="22"/>
        </w:rPr>
        <w:t> </w:t>
      </w:r>
      <w:r>
        <w:rPr>
          <w:color w:val="262626"/>
          <w:w w:val="105"/>
          <w:sz w:val="22"/>
        </w:rPr>
        <w:t>still</w:t>
      </w:r>
      <w:r>
        <w:rPr>
          <w:color w:val="262626"/>
          <w:spacing w:val="-8"/>
          <w:w w:val="105"/>
          <w:sz w:val="22"/>
        </w:rPr>
        <w:t> </w:t>
      </w:r>
      <w:r>
        <w:rPr>
          <w:color w:val="262626"/>
          <w:w w:val="105"/>
          <w:sz w:val="22"/>
        </w:rPr>
        <w:t>remain</w:t>
      </w:r>
      <w:r>
        <w:rPr>
          <w:color w:val="262626"/>
          <w:spacing w:val="-6"/>
          <w:w w:val="105"/>
          <w:sz w:val="22"/>
        </w:rPr>
        <w:t> </w:t>
      </w:r>
      <w:r>
        <w:rPr>
          <w:color w:val="262626"/>
          <w:w w:val="105"/>
          <w:sz w:val="22"/>
        </w:rPr>
        <w:t>open</w:t>
      </w:r>
      <w:r>
        <w:rPr>
          <w:color w:val="262626"/>
          <w:spacing w:val="-4"/>
          <w:w w:val="105"/>
          <w:sz w:val="22"/>
        </w:rPr>
        <w:t> </w:t>
      </w:r>
      <w:r>
        <w:rPr>
          <w:color w:val="262626"/>
          <w:w w:val="105"/>
          <w:sz w:val="22"/>
        </w:rPr>
        <w:t>for</w:t>
      </w:r>
      <w:r>
        <w:rPr>
          <w:color w:val="262626"/>
          <w:spacing w:val="-9"/>
          <w:w w:val="105"/>
          <w:sz w:val="22"/>
        </w:rPr>
        <w:t> </w:t>
      </w:r>
      <w:r>
        <w:rPr>
          <w:color w:val="262626"/>
          <w:w w:val="105"/>
          <w:sz w:val="22"/>
        </w:rPr>
        <w:t>public use,</w:t>
      </w:r>
      <w:r>
        <w:rPr>
          <w:color w:val="262626"/>
          <w:spacing w:val="-8"/>
          <w:w w:val="105"/>
          <w:sz w:val="22"/>
        </w:rPr>
        <w:t> </w:t>
      </w:r>
      <w:r>
        <w:rPr>
          <w:color w:val="262626"/>
          <w:w w:val="105"/>
          <w:sz w:val="22"/>
        </w:rPr>
        <w:t>right?</w:t>
      </w:r>
      <w:r>
        <w:rPr>
          <w:color w:val="262626"/>
          <w:spacing w:val="-6"/>
          <w:w w:val="105"/>
          <w:sz w:val="22"/>
        </w:rPr>
        <w:t> </w:t>
      </w:r>
      <w:r>
        <w:rPr>
          <w:color w:val="262626"/>
          <w:w w:val="105"/>
          <w:sz w:val="22"/>
        </w:rPr>
        <w:t>Like</w:t>
      </w:r>
      <w:r>
        <w:rPr>
          <w:color w:val="262626"/>
          <w:spacing w:val="-9"/>
          <w:w w:val="105"/>
          <w:sz w:val="22"/>
        </w:rPr>
        <w:t> </w:t>
      </w:r>
      <w:r>
        <w:rPr>
          <w:color w:val="262626"/>
          <w:w w:val="105"/>
          <w:sz w:val="22"/>
        </w:rPr>
        <w:t>how</w:t>
      </w:r>
      <w:r>
        <w:rPr>
          <w:color w:val="262626"/>
          <w:spacing w:val="-15"/>
          <w:w w:val="105"/>
          <w:sz w:val="22"/>
        </w:rPr>
        <w:t> </w:t>
      </w:r>
      <w:r>
        <w:rPr>
          <w:color w:val="262626"/>
          <w:w w:val="105"/>
          <w:sz w:val="22"/>
        </w:rPr>
        <w:t>are</w:t>
      </w:r>
      <w:r>
        <w:rPr>
          <w:color w:val="262626"/>
          <w:spacing w:val="-9"/>
          <w:w w:val="105"/>
          <w:sz w:val="22"/>
        </w:rPr>
        <w:t> </w:t>
      </w:r>
      <w:r>
        <w:rPr>
          <w:color w:val="262626"/>
          <w:w w:val="105"/>
          <w:sz w:val="22"/>
        </w:rPr>
        <w:t>you</w:t>
      </w:r>
      <w:r>
        <w:rPr>
          <w:color w:val="262626"/>
          <w:spacing w:val="-11"/>
          <w:w w:val="105"/>
          <w:sz w:val="22"/>
        </w:rPr>
        <w:t> </w:t>
      </w:r>
      <w:r>
        <w:rPr>
          <w:color w:val="262626"/>
          <w:w w:val="105"/>
          <w:sz w:val="22"/>
        </w:rPr>
        <w:t>going</w:t>
      </w:r>
      <w:r>
        <w:rPr>
          <w:color w:val="262626"/>
          <w:spacing w:val="-14"/>
          <w:w w:val="105"/>
          <w:sz w:val="22"/>
        </w:rPr>
        <w:t> </w:t>
      </w:r>
      <w:r>
        <w:rPr>
          <w:color w:val="262626"/>
          <w:w w:val="105"/>
          <w:sz w:val="22"/>
        </w:rPr>
        <w:t>to</w:t>
      </w:r>
      <w:r>
        <w:rPr>
          <w:color w:val="262626"/>
          <w:spacing w:val="-13"/>
          <w:w w:val="105"/>
          <w:sz w:val="22"/>
        </w:rPr>
        <w:t> </w:t>
      </w:r>
      <w:r>
        <w:rPr>
          <w:color w:val="262626"/>
          <w:w w:val="105"/>
          <w:sz w:val="22"/>
        </w:rPr>
        <w:t>get</w:t>
      </w:r>
      <w:r>
        <w:rPr>
          <w:color w:val="262626"/>
          <w:spacing w:val="-8"/>
          <w:w w:val="105"/>
          <w:sz w:val="22"/>
        </w:rPr>
        <w:t> </w:t>
      </w:r>
      <w:r>
        <w:rPr>
          <w:color w:val="262626"/>
          <w:w w:val="105"/>
          <w:sz w:val="22"/>
        </w:rPr>
        <w:t>to</w:t>
      </w:r>
      <w:r>
        <w:rPr>
          <w:color w:val="262626"/>
          <w:spacing w:val="-8"/>
          <w:w w:val="105"/>
          <w:sz w:val="22"/>
        </w:rPr>
        <w:t> </w:t>
      </w:r>
      <w:r>
        <w:rPr>
          <w:color w:val="262626"/>
          <w:w w:val="105"/>
          <w:sz w:val="22"/>
        </w:rPr>
        <w:t>work</w:t>
      </w:r>
      <w:r>
        <w:rPr>
          <w:color w:val="262626"/>
          <w:spacing w:val="-4"/>
          <w:w w:val="105"/>
          <w:sz w:val="22"/>
        </w:rPr>
        <w:t> </w:t>
      </w:r>
      <w:r>
        <w:rPr>
          <w:color w:val="262626"/>
          <w:w w:val="105"/>
          <w:sz w:val="22"/>
        </w:rPr>
        <w:t>this Friday in the snow storm on your public easement?</w:t>
      </w:r>
    </w:p>
    <w:p>
      <w:pPr>
        <w:spacing w:line="240" w:lineRule="auto" w:before="3"/>
        <w:rPr>
          <w:sz w:val="23"/>
        </w:rPr>
      </w:pPr>
    </w:p>
    <w:p>
      <w:pPr>
        <w:spacing w:line="254" w:lineRule="auto" w:before="0"/>
        <w:ind w:left="1696" w:right="1950" w:hanging="3"/>
        <w:jc w:val="left"/>
        <w:rPr>
          <w:sz w:val="22"/>
        </w:rPr>
      </w:pPr>
      <w:r>
        <w:rPr>
          <w:color w:val="262626"/>
          <w:w w:val="105"/>
          <w:sz w:val="22"/>
        </w:rPr>
        <w:t>The</w:t>
      </w:r>
      <w:r>
        <w:rPr>
          <w:color w:val="262626"/>
          <w:spacing w:val="-11"/>
          <w:w w:val="105"/>
          <w:sz w:val="22"/>
        </w:rPr>
        <w:t> </w:t>
      </w:r>
      <w:r>
        <w:rPr>
          <w:color w:val="262626"/>
          <w:w w:val="105"/>
          <w:sz w:val="22"/>
        </w:rPr>
        <w:t>town</w:t>
      </w:r>
      <w:r>
        <w:rPr>
          <w:color w:val="262626"/>
          <w:spacing w:val="-4"/>
          <w:w w:val="105"/>
          <w:sz w:val="22"/>
        </w:rPr>
        <w:t> </w:t>
      </w:r>
      <w:r>
        <w:rPr>
          <w:color w:val="262626"/>
          <w:w w:val="105"/>
          <w:sz w:val="22"/>
        </w:rPr>
        <w:t>required me</w:t>
      </w:r>
      <w:r>
        <w:rPr>
          <w:color w:val="262626"/>
          <w:spacing w:val="-1"/>
          <w:w w:val="105"/>
          <w:sz w:val="22"/>
        </w:rPr>
        <w:t> </w:t>
      </w:r>
      <w:r>
        <w:rPr>
          <w:color w:val="262626"/>
          <w:w w:val="105"/>
          <w:sz w:val="22"/>
        </w:rPr>
        <w:t>to</w:t>
      </w:r>
      <w:r>
        <w:rPr>
          <w:color w:val="262626"/>
          <w:spacing w:val="-4"/>
          <w:w w:val="105"/>
          <w:sz w:val="22"/>
        </w:rPr>
        <w:t> </w:t>
      </w:r>
      <w:r>
        <w:rPr>
          <w:color w:val="262626"/>
          <w:w w:val="105"/>
          <w:sz w:val="22"/>
        </w:rPr>
        <w:t>have</w:t>
      </w:r>
      <w:r>
        <w:rPr>
          <w:color w:val="262626"/>
          <w:spacing w:val="-4"/>
          <w:w w:val="105"/>
          <w:sz w:val="22"/>
        </w:rPr>
        <w:t> </w:t>
      </w:r>
      <w:r>
        <w:rPr>
          <w:color w:val="262626"/>
          <w:w w:val="105"/>
          <w:sz w:val="22"/>
        </w:rPr>
        <w:t>a</w:t>
      </w:r>
      <w:r>
        <w:rPr>
          <w:color w:val="262626"/>
          <w:spacing w:val="-9"/>
          <w:w w:val="105"/>
          <w:sz w:val="22"/>
        </w:rPr>
        <w:t> </w:t>
      </w:r>
      <w:r>
        <w:rPr>
          <w:color w:val="262626"/>
          <w:w w:val="105"/>
          <w:sz w:val="22"/>
        </w:rPr>
        <w:t>mailing</w:t>
      </w:r>
      <w:r>
        <w:rPr>
          <w:color w:val="262626"/>
          <w:spacing w:val="-1"/>
          <w:w w:val="105"/>
          <w:sz w:val="22"/>
        </w:rPr>
        <w:t> </w:t>
      </w:r>
      <w:r>
        <w:rPr>
          <w:color w:val="262626"/>
          <w:w w:val="105"/>
          <w:sz w:val="22"/>
        </w:rPr>
        <w:t>address on</w:t>
      </w:r>
      <w:r>
        <w:rPr>
          <w:color w:val="262626"/>
          <w:spacing w:val="-12"/>
          <w:w w:val="105"/>
          <w:sz w:val="22"/>
        </w:rPr>
        <w:t> </w:t>
      </w:r>
      <w:r>
        <w:rPr>
          <w:color w:val="262626"/>
          <w:w w:val="105"/>
          <w:sz w:val="22"/>
        </w:rPr>
        <w:t>this</w:t>
      </w:r>
      <w:r>
        <w:rPr>
          <w:color w:val="262626"/>
          <w:spacing w:val="-6"/>
          <w:w w:val="105"/>
          <w:sz w:val="22"/>
        </w:rPr>
        <w:t> </w:t>
      </w:r>
      <w:r>
        <w:rPr>
          <w:color w:val="262626"/>
          <w:w w:val="105"/>
          <w:sz w:val="22"/>
        </w:rPr>
        <w:t>road,</w:t>
      </w:r>
      <w:r>
        <w:rPr>
          <w:color w:val="262626"/>
          <w:spacing w:val="-4"/>
          <w:w w:val="105"/>
          <w:sz w:val="22"/>
        </w:rPr>
        <w:t> </w:t>
      </w:r>
      <w:r>
        <w:rPr>
          <w:color w:val="262626"/>
          <w:w w:val="105"/>
          <w:sz w:val="22"/>
        </w:rPr>
        <w:t>but</w:t>
      </w:r>
      <w:r>
        <w:rPr>
          <w:color w:val="262626"/>
          <w:spacing w:val="-4"/>
          <w:w w:val="105"/>
          <w:sz w:val="22"/>
        </w:rPr>
        <w:t> </w:t>
      </w:r>
      <w:r>
        <w:rPr>
          <w:color w:val="262626"/>
          <w:w w:val="105"/>
          <w:sz w:val="22"/>
        </w:rPr>
        <w:t>if</w:t>
      </w:r>
      <w:r>
        <w:rPr>
          <w:color w:val="262626"/>
          <w:spacing w:val="-11"/>
          <w:w w:val="105"/>
          <w:sz w:val="22"/>
        </w:rPr>
        <w:t> </w:t>
      </w:r>
      <w:r>
        <w:rPr>
          <w:color w:val="262626"/>
          <w:w w:val="105"/>
          <w:sz w:val="22"/>
        </w:rPr>
        <w:t>I</w:t>
      </w:r>
      <w:r>
        <w:rPr>
          <w:color w:val="262626"/>
          <w:spacing w:val="-13"/>
          <w:w w:val="105"/>
          <w:sz w:val="22"/>
        </w:rPr>
        <w:t> </w:t>
      </w:r>
      <w:r>
        <w:rPr>
          <w:color w:val="262626"/>
          <w:w w:val="105"/>
          <w:sz w:val="22"/>
        </w:rPr>
        <w:t>don't</w:t>
      </w:r>
      <w:r>
        <w:rPr>
          <w:color w:val="262626"/>
          <w:spacing w:val="-1"/>
          <w:w w:val="105"/>
          <w:sz w:val="22"/>
        </w:rPr>
        <w:t> </w:t>
      </w:r>
      <w:r>
        <w:rPr>
          <w:color w:val="262626"/>
          <w:w w:val="105"/>
          <w:sz w:val="22"/>
        </w:rPr>
        <w:t>keep</w:t>
      </w:r>
      <w:r>
        <w:rPr>
          <w:color w:val="262626"/>
          <w:spacing w:val="-4"/>
          <w:w w:val="105"/>
          <w:sz w:val="22"/>
        </w:rPr>
        <w:t> </w:t>
      </w:r>
      <w:r>
        <w:rPr>
          <w:color w:val="262626"/>
          <w:w w:val="105"/>
          <w:sz w:val="22"/>
        </w:rPr>
        <w:t>the</w:t>
      </w:r>
      <w:r>
        <w:rPr>
          <w:color w:val="262626"/>
          <w:spacing w:val="-6"/>
          <w:w w:val="105"/>
          <w:sz w:val="22"/>
        </w:rPr>
        <w:t> </w:t>
      </w:r>
      <w:r>
        <w:rPr>
          <w:color w:val="262626"/>
          <w:w w:val="105"/>
          <w:sz w:val="22"/>
        </w:rPr>
        <w:t>road passable, the mail service won't deliver.</w:t>
      </w:r>
      <w:r>
        <w:rPr>
          <w:color w:val="262626"/>
          <w:spacing w:val="40"/>
          <w:w w:val="105"/>
          <w:sz w:val="22"/>
        </w:rPr>
        <w:t> </w:t>
      </w:r>
      <w:r>
        <w:rPr>
          <w:rFonts w:ascii="Arial"/>
          <w:color w:val="262626"/>
          <w:w w:val="105"/>
          <w:sz w:val="22"/>
        </w:rPr>
        <w:t>If</w:t>
      </w:r>
      <w:r>
        <w:rPr>
          <w:rFonts w:ascii="Arial"/>
          <w:color w:val="262626"/>
          <w:spacing w:val="40"/>
          <w:w w:val="105"/>
          <w:sz w:val="22"/>
        </w:rPr>
        <w:t> </w:t>
      </w:r>
      <w:r>
        <w:rPr>
          <w:color w:val="262626"/>
          <w:w w:val="105"/>
          <w:sz w:val="22"/>
        </w:rPr>
        <w:t>they don't deliver, I won't get my tax bill.</w:t>
      </w:r>
    </w:p>
    <w:p>
      <w:pPr>
        <w:spacing w:line="254" w:lineRule="auto" w:before="1"/>
        <w:ind w:left="1680" w:right="1667" w:firstLine="8"/>
        <w:jc w:val="left"/>
        <w:rPr>
          <w:sz w:val="22"/>
        </w:rPr>
      </w:pPr>
      <w:r>
        <w:rPr>
          <w:color w:val="262626"/>
          <w:w w:val="105"/>
          <w:sz w:val="22"/>
        </w:rPr>
        <w:t>Taxing a property</w:t>
      </w:r>
      <w:r>
        <w:rPr>
          <w:color w:val="262626"/>
          <w:spacing w:val="-6"/>
          <w:w w:val="105"/>
          <w:sz w:val="22"/>
        </w:rPr>
        <w:t> </w:t>
      </w:r>
      <w:r>
        <w:rPr>
          <w:color w:val="262626"/>
          <w:w w:val="105"/>
          <w:sz w:val="22"/>
        </w:rPr>
        <w:t>on a public road and not providing a way</w:t>
      </w:r>
      <w:r>
        <w:rPr>
          <w:color w:val="262626"/>
          <w:spacing w:val="-2"/>
          <w:w w:val="105"/>
          <w:sz w:val="22"/>
        </w:rPr>
        <w:t> </w:t>
      </w:r>
      <w:r>
        <w:rPr>
          <w:color w:val="262626"/>
          <w:w w:val="105"/>
          <w:sz w:val="22"/>
        </w:rPr>
        <w:t>to</w:t>
      </w:r>
      <w:r>
        <w:rPr>
          <w:color w:val="262626"/>
          <w:spacing w:val="-3"/>
          <w:w w:val="105"/>
          <w:sz w:val="22"/>
        </w:rPr>
        <w:t> </w:t>
      </w:r>
      <w:r>
        <w:rPr>
          <w:color w:val="262626"/>
          <w:w w:val="105"/>
          <w:sz w:val="22"/>
        </w:rPr>
        <w:t>get to</w:t>
      </w:r>
      <w:r>
        <w:rPr>
          <w:color w:val="262626"/>
          <w:spacing w:val="-2"/>
          <w:w w:val="105"/>
          <w:sz w:val="22"/>
        </w:rPr>
        <w:t> </w:t>
      </w:r>
      <w:r>
        <w:rPr>
          <w:color w:val="262626"/>
          <w:w w:val="105"/>
          <w:sz w:val="22"/>
        </w:rPr>
        <w:t>it</w:t>
      </w:r>
      <w:r>
        <w:rPr>
          <w:color w:val="262626"/>
          <w:spacing w:val="-2"/>
          <w:w w:val="105"/>
          <w:sz w:val="22"/>
        </w:rPr>
        <w:t> </w:t>
      </w:r>
      <w:r>
        <w:rPr>
          <w:color w:val="262626"/>
          <w:w w:val="105"/>
          <w:sz w:val="22"/>
        </w:rPr>
        <w:t>is unconstitutional.</w:t>
      </w:r>
      <w:r>
        <w:rPr>
          <w:color w:val="262626"/>
          <w:spacing w:val="40"/>
          <w:w w:val="105"/>
          <w:sz w:val="22"/>
        </w:rPr>
        <w:t> </w:t>
      </w:r>
      <w:r>
        <w:rPr>
          <w:color w:val="262626"/>
          <w:w w:val="105"/>
          <w:sz w:val="22"/>
        </w:rPr>
        <w:t>I've been</w:t>
      </w:r>
      <w:r>
        <w:rPr>
          <w:color w:val="262626"/>
          <w:spacing w:val="-4"/>
          <w:w w:val="105"/>
          <w:sz w:val="22"/>
        </w:rPr>
        <w:t> </w:t>
      </w:r>
      <w:r>
        <w:rPr>
          <w:color w:val="262626"/>
          <w:w w:val="105"/>
          <w:sz w:val="22"/>
        </w:rPr>
        <w:t>paying</w:t>
      </w:r>
      <w:r>
        <w:rPr>
          <w:color w:val="262626"/>
          <w:spacing w:val="-1"/>
          <w:w w:val="105"/>
          <w:sz w:val="22"/>
        </w:rPr>
        <w:t> </w:t>
      </w:r>
      <w:r>
        <w:rPr>
          <w:color w:val="262626"/>
          <w:w w:val="105"/>
          <w:sz w:val="22"/>
        </w:rPr>
        <w:t>taxes</w:t>
      </w:r>
      <w:r>
        <w:rPr>
          <w:color w:val="262626"/>
          <w:spacing w:val="-7"/>
          <w:w w:val="105"/>
          <w:sz w:val="22"/>
        </w:rPr>
        <w:t> </w:t>
      </w:r>
      <w:r>
        <w:rPr>
          <w:color w:val="262626"/>
          <w:w w:val="105"/>
          <w:sz w:val="22"/>
        </w:rPr>
        <w:t>for</w:t>
      </w:r>
      <w:r>
        <w:rPr>
          <w:color w:val="262626"/>
          <w:spacing w:val="-12"/>
          <w:w w:val="105"/>
          <w:sz w:val="22"/>
        </w:rPr>
        <w:t> </w:t>
      </w:r>
      <w:r>
        <w:rPr>
          <w:color w:val="262626"/>
          <w:w w:val="105"/>
          <w:sz w:val="22"/>
        </w:rPr>
        <w:t>all</w:t>
      </w:r>
      <w:r>
        <w:rPr>
          <w:color w:val="262626"/>
          <w:spacing w:val="-8"/>
          <w:w w:val="105"/>
          <w:sz w:val="22"/>
        </w:rPr>
        <w:t> </w:t>
      </w:r>
      <w:r>
        <w:rPr>
          <w:color w:val="262626"/>
          <w:w w:val="105"/>
          <w:sz w:val="22"/>
        </w:rPr>
        <w:t>these</w:t>
      </w:r>
      <w:r>
        <w:rPr>
          <w:color w:val="262626"/>
          <w:spacing w:val="-5"/>
          <w:w w:val="105"/>
          <w:sz w:val="22"/>
        </w:rPr>
        <w:t> </w:t>
      </w:r>
      <w:r>
        <w:rPr>
          <w:color w:val="262626"/>
          <w:w w:val="105"/>
          <w:sz w:val="22"/>
        </w:rPr>
        <w:t>years,</w:t>
      </w:r>
      <w:r>
        <w:rPr>
          <w:color w:val="262626"/>
          <w:spacing w:val="-4"/>
          <w:w w:val="105"/>
          <w:sz w:val="22"/>
        </w:rPr>
        <w:t> </w:t>
      </w:r>
      <w:r>
        <w:rPr>
          <w:color w:val="262626"/>
          <w:w w:val="105"/>
          <w:sz w:val="22"/>
        </w:rPr>
        <w:t>and</w:t>
      </w:r>
      <w:r>
        <w:rPr>
          <w:color w:val="262626"/>
          <w:spacing w:val="-7"/>
          <w:w w:val="105"/>
          <w:sz w:val="22"/>
        </w:rPr>
        <w:t> </w:t>
      </w:r>
      <w:r>
        <w:rPr>
          <w:color w:val="262626"/>
          <w:w w:val="105"/>
          <w:sz w:val="22"/>
        </w:rPr>
        <w:t>if</w:t>
      </w:r>
      <w:r>
        <w:rPr>
          <w:color w:val="262626"/>
          <w:spacing w:val="-14"/>
          <w:w w:val="105"/>
          <w:sz w:val="22"/>
        </w:rPr>
        <w:t> </w:t>
      </w:r>
      <w:r>
        <w:rPr>
          <w:color w:val="262626"/>
          <w:w w:val="105"/>
          <w:sz w:val="22"/>
        </w:rPr>
        <w:t>I</w:t>
      </w:r>
      <w:r>
        <w:rPr>
          <w:color w:val="262626"/>
          <w:spacing w:val="-15"/>
          <w:w w:val="105"/>
          <w:sz w:val="22"/>
        </w:rPr>
        <w:t> </w:t>
      </w:r>
      <w:r>
        <w:rPr>
          <w:color w:val="262626"/>
          <w:w w:val="105"/>
          <w:sz w:val="22"/>
        </w:rPr>
        <w:t>stop</w:t>
      </w:r>
      <w:r>
        <w:rPr>
          <w:color w:val="262626"/>
          <w:spacing w:val="-6"/>
          <w:w w:val="105"/>
          <w:sz w:val="22"/>
        </w:rPr>
        <w:t> </w:t>
      </w:r>
      <w:r>
        <w:rPr>
          <w:color w:val="262626"/>
          <w:w w:val="105"/>
          <w:sz w:val="22"/>
        </w:rPr>
        <w:t>paying, you</w:t>
      </w:r>
      <w:r>
        <w:rPr>
          <w:color w:val="262626"/>
          <w:spacing w:val="-11"/>
          <w:w w:val="105"/>
          <w:sz w:val="22"/>
        </w:rPr>
        <w:t> </w:t>
      </w:r>
      <w:r>
        <w:rPr>
          <w:color w:val="262626"/>
          <w:w w:val="105"/>
          <w:sz w:val="22"/>
        </w:rPr>
        <w:t>will</w:t>
      </w:r>
      <w:r>
        <w:rPr>
          <w:color w:val="262626"/>
          <w:spacing w:val="-6"/>
          <w:w w:val="105"/>
          <w:sz w:val="22"/>
        </w:rPr>
        <w:t> </w:t>
      </w:r>
      <w:r>
        <w:rPr>
          <w:color w:val="262626"/>
          <w:w w:val="105"/>
          <w:sz w:val="22"/>
        </w:rPr>
        <w:t>take</w:t>
      </w:r>
      <w:r>
        <w:rPr>
          <w:color w:val="262626"/>
          <w:spacing w:val="-8"/>
          <w:w w:val="105"/>
          <w:sz w:val="22"/>
        </w:rPr>
        <w:t> </w:t>
      </w:r>
      <w:r>
        <w:rPr>
          <w:color w:val="262626"/>
          <w:w w:val="105"/>
          <w:sz w:val="22"/>
        </w:rPr>
        <w:t>my</w:t>
      </w:r>
      <w:r>
        <w:rPr>
          <w:color w:val="262626"/>
          <w:spacing w:val="-13"/>
          <w:w w:val="105"/>
          <w:sz w:val="22"/>
        </w:rPr>
        <w:t> </w:t>
      </w:r>
      <w:r>
        <w:rPr>
          <w:color w:val="262626"/>
          <w:w w:val="105"/>
          <w:sz w:val="22"/>
        </w:rPr>
        <w:t>property</w:t>
      </w:r>
      <w:r>
        <w:rPr>
          <w:color w:val="262626"/>
          <w:spacing w:val="-7"/>
          <w:w w:val="105"/>
          <w:sz w:val="22"/>
        </w:rPr>
        <w:t> </w:t>
      </w:r>
      <w:r>
        <w:rPr>
          <w:color w:val="262626"/>
          <w:w w:val="105"/>
          <w:sz w:val="22"/>
        </w:rPr>
        <w:t>and</w:t>
      </w:r>
      <w:r>
        <w:rPr>
          <w:color w:val="262626"/>
          <w:spacing w:val="-11"/>
          <w:w w:val="105"/>
          <w:sz w:val="22"/>
        </w:rPr>
        <w:t> </w:t>
      </w:r>
      <w:r>
        <w:rPr>
          <w:color w:val="262626"/>
          <w:w w:val="105"/>
          <w:sz w:val="22"/>
        </w:rPr>
        <w:t>sell</w:t>
      </w:r>
      <w:r>
        <w:rPr>
          <w:color w:val="262626"/>
          <w:spacing w:val="-6"/>
          <w:w w:val="105"/>
          <w:sz w:val="22"/>
        </w:rPr>
        <w:t> </w:t>
      </w:r>
      <w:r>
        <w:rPr>
          <w:color w:val="262626"/>
          <w:w w:val="105"/>
          <w:sz w:val="22"/>
        </w:rPr>
        <w:t>it</w:t>
      </w:r>
      <w:r>
        <w:rPr>
          <w:color w:val="262626"/>
          <w:spacing w:val="-15"/>
          <w:w w:val="105"/>
          <w:sz w:val="22"/>
        </w:rPr>
        <w:t> </w:t>
      </w:r>
      <w:r>
        <w:rPr>
          <w:color w:val="262626"/>
          <w:w w:val="105"/>
          <w:sz w:val="22"/>
        </w:rPr>
        <w:t>to some other sucker.</w:t>
      </w:r>
      <w:r>
        <w:rPr>
          <w:color w:val="262626"/>
          <w:spacing w:val="40"/>
          <w:w w:val="105"/>
          <w:sz w:val="22"/>
        </w:rPr>
        <w:t> </w:t>
      </w:r>
      <w:r>
        <w:rPr>
          <w:color w:val="262626"/>
          <w:w w:val="105"/>
          <w:sz w:val="22"/>
        </w:rPr>
        <w:t>We've been told ifwe</w:t>
      </w:r>
      <w:r>
        <w:rPr>
          <w:color w:val="262626"/>
          <w:spacing w:val="-2"/>
          <w:w w:val="105"/>
          <w:sz w:val="22"/>
        </w:rPr>
        <w:t> </w:t>
      </w:r>
      <w:r>
        <w:rPr>
          <w:color w:val="262626"/>
          <w:w w:val="105"/>
          <w:sz w:val="22"/>
        </w:rPr>
        <w:t>don't like it we can just move.</w:t>
      </w:r>
      <w:r>
        <w:rPr>
          <w:color w:val="262626"/>
          <w:spacing w:val="40"/>
          <w:w w:val="105"/>
          <w:sz w:val="22"/>
        </w:rPr>
        <w:t> </w:t>
      </w:r>
      <w:r>
        <w:rPr>
          <w:color w:val="262626"/>
          <w:w w:val="105"/>
          <w:sz w:val="22"/>
        </w:rPr>
        <w:t>That would mean selling</w:t>
      </w:r>
      <w:r>
        <w:rPr>
          <w:color w:val="262626"/>
          <w:spacing w:val="-4"/>
          <w:w w:val="105"/>
          <w:sz w:val="22"/>
        </w:rPr>
        <w:t> </w:t>
      </w:r>
      <w:r>
        <w:rPr>
          <w:color w:val="262626"/>
          <w:w w:val="105"/>
          <w:sz w:val="22"/>
        </w:rPr>
        <w:t>our</w:t>
      </w:r>
      <w:r>
        <w:rPr>
          <w:color w:val="262626"/>
          <w:spacing w:val="-3"/>
          <w:w w:val="105"/>
          <w:sz w:val="22"/>
        </w:rPr>
        <w:t> </w:t>
      </w:r>
      <w:r>
        <w:rPr>
          <w:color w:val="262626"/>
          <w:w w:val="105"/>
          <w:sz w:val="22"/>
        </w:rPr>
        <w:t>property at</w:t>
      </w:r>
      <w:r>
        <w:rPr>
          <w:color w:val="262626"/>
          <w:spacing w:val="-11"/>
          <w:w w:val="105"/>
          <w:sz w:val="22"/>
        </w:rPr>
        <w:t> </w:t>
      </w:r>
      <w:r>
        <w:rPr>
          <w:color w:val="262626"/>
          <w:w w:val="105"/>
          <w:sz w:val="22"/>
        </w:rPr>
        <w:t>a</w:t>
      </w:r>
      <w:r>
        <w:rPr>
          <w:color w:val="262626"/>
          <w:spacing w:val="-2"/>
          <w:w w:val="105"/>
          <w:sz w:val="22"/>
        </w:rPr>
        <w:t> </w:t>
      </w:r>
      <w:r>
        <w:rPr>
          <w:color w:val="262626"/>
          <w:w w:val="105"/>
          <w:sz w:val="22"/>
        </w:rPr>
        <w:t>loss,</w:t>
      </w:r>
      <w:r>
        <w:rPr>
          <w:color w:val="262626"/>
          <w:spacing w:val="-4"/>
          <w:w w:val="105"/>
          <w:sz w:val="22"/>
        </w:rPr>
        <w:t> </w:t>
      </w:r>
      <w:r>
        <w:rPr>
          <w:color w:val="262626"/>
          <w:w w:val="105"/>
          <w:sz w:val="22"/>
        </w:rPr>
        <w:t>or</w:t>
      </w:r>
      <w:r>
        <w:rPr>
          <w:color w:val="262626"/>
          <w:spacing w:val="-5"/>
          <w:w w:val="105"/>
          <w:sz w:val="22"/>
        </w:rPr>
        <w:t> </w:t>
      </w:r>
      <w:r>
        <w:rPr>
          <w:color w:val="262626"/>
          <w:w w:val="105"/>
          <w:sz w:val="22"/>
        </w:rPr>
        <w:t>lying</w:t>
      </w:r>
      <w:r>
        <w:rPr>
          <w:color w:val="262626"/>
          <w:spacing w:val="-3"/>
          <w:w w:val="105"/>
          <w:sz w:val="22"/>
        </w:rPr>
        <w:t> </w:t>
      </w:r>
      <w:r>
        <w:rPr>
          <w:color w:val="262626"/>
          <w:w w:val="105"/>
          <w:sz w:val="22"/>
        </w:rPr>
        <w:t>to</w:t>
      </w:r>
      <w:r>
        <w:rPr>
          <w:color w:val="262626"/>
          <w:spacing w:val="-9"/>
          <w:w w:val="105"/>
          <w:sz w:val="22"/>
        </w:rPr>
        <w:t> </w:t>
      </w:r>
      <w:r>
        <w:rPr>
          <w:color w:val="262626"/>
          <w:w w:val="105"/>
          <w:sz w:val="22"/>
        </w:rPr>
        <w:t>the</w:t>
      </w:r>
      <w:r>
        <w:rPr>
          <w:color w:val="262626"/>
          <w:spacing w:val="-2"/>
          <w:w w:val="105"/>
          <w:sz w:val="22"/>
        </w:rPr>
        <w:t> </w:t>
      </w:r>
      <w:r>
        <w:rPr>
          <w:color w:val="262626"/>
          <w:w w:val="105"/>
          <w:sz w:val="22"/>
        </w:rPr>
        <w:t>person who</w:t>
      </w:r>
      <w:r>
        <w:rPr>
          <w:color w:val="262626"/>
          <w:spacing w:val="-2"/>
          <w:w w:val="105"/>
          <w:sz w:val="22"/>
        </w:rPr>
        <w:t> </w:t>
      </w:r>
      <w:r>
        <w:rPr>
          <w:color w:val="262626"/>
          <w:w w:val="105"/>
          <w:sz w:val="22"/>
        </w:rPr>
        <w:t>wants</w:t>
      </w:r>
      <w:r>
        <w:rPr>
          <w:color w:val="262626"/>
          <w:spacing w:val="-3"/>
          <w:w w:val="105"/>
          <w:sz w:val="22"/>
        </w:rPr>
        <w:t> </w:t>
      </w:r>
      <w:r>
        <w:rPr>
          <w:color w:val="262626"/>
          <w:w w:val="105"/>
          <w:sz w:val="22"/>
        </w:rPr>
        <w:t>to</w:t>
      </w:r>
      <w:r>
        <w:rPr>
          <w:color w:val="262626"/>
          <w:spacing w:val="-6"/>
          <w:w w:val="105"/>
          <w:sz w:val="22"/>
        </w:rPr>
        <w:t> </w:t>
      </w:r>
      <w:r>
        <w:rPr>
          <w:color w:val="262626"/>
          <w:w w:val="105"/>
          <w:sz w:val="22"/>
        </w:rPr>
        <w:t>buy</w:t>
      </w:r>
      <w:r>
        <w:rPr>
          <w:color w:val="262626"/>
          <w:spacing w:val="-8"/>
          <w:w w:val="105"/>
          <w:sz w:val="22"/>
        </w:rPr>
        <w:t> </w:t>
      </w:r>
      <w:r>
        <w:rPr>
          <w:color w:val="262626"/>
          <w:w w:val="105"/>
          <w:sz w:val="22"/>
        </w:rPr>
        <w:t>it,</w:t>
      </w:r>
      <w:r>
        <w:rPr>
          <w:color w:val="262626"/>
          <w:spacing w:val="-12"/>
          <w:w w:val="105"/>
          <w:sz w:val="22"/>
        </w:rPr>
        <w:t> </w:t>
      </w:r>
      <w:r>
        <w:rPr>
          <w:color w:val="262626"/>
          <w:w w:val="105"/>
          <w:sz w:val="22"/>
        </w:rPr>
        <w:t>and</w:t>
      </w:r>
      <w:r>
        <w:rPr>
          <w:color w:val="262626"/>
          <w:spacing w:val="-1"/>
          <w:w w:val="105"/>
          <w:sz w:val="22"/>
        </w:rPr>
        <w:t> </w:t>
      </w:r>
      <w:r>
        <w:rPr>
          <w:color w:val="262626"/>
          <w:w w:val="105"/>
          <w:sz w:val="22"/>
        </w:rPr>
        <w:t>we</w:t>
      </w:r>
      <w:r>
        <w:rPr>
          <w:color w:val="262626"/>
          <w:spacing w:val="-5"/>
          <w:w w:val="105"/>
          <w:sz w:val="22"/>
        </w:rPr>
        <w:t> </w:t>
      </w:r>
      <w:r>
        <w:rPr>
          <w:color w:val="262626"/>
          <w:w w:val="105"/>
          <w:sz w:val="22"/>
        </w:rPr>
        <w:t>will not</w:t>
      </w:r>
      <w:r>
        <w:rPr>
          <w:color w:val="262626"/>
          <w:spacing w:val="-2"/>
          <w:w w:val="105"/>
          <w:sz w:val="22"/>
        </w:rPr>
        <w:t> </w:t>
      </w:r>
      <w:r>
        <w:rPr>
          <w:color w:val="262626"/>
          <w:w w:val="105"/>
          <w:sz w:val="22"/>
        </w:rPr>
        <w:t>do</w:t>
      </w:r>
      <w:r>
        <w:rPr>
          <w:color w:val="262626"/>
          <w:spacing w:val="-8"/>
          <w:w w:val="105"/>
          <w:sz w:val="22"/>
        </w:rPr>
        <w:t> </w:t>
      </w:r>
      <w:r>
        <w:rPr>
          <w:color w:val="262626"/>
          <w:w w:val="105"/>
          <w:sz w:val="22"/>
        </w:rPr>
        <w:t>that. If</w:t>
      </w:r>
      <w:r>
        <w:rPr>
          <w:color w:val="262626"/>
          <w:spacing w:val="-1"/>
          <w:w w:val="105"/>
          <w:sz w:val="22"/>
        </w:rPr>
        <w:t> </w:t>
      </w:r>
      <w:r>
        <w:rPr>
          <w:color w:val="262626"/>
          <w:w w:val="105"/>
          <w:sz w:val="22"/>
        </w:rPr>
        <w:t>it</w:t>
      </w:r>
      <w:r>
        <w:rPr>
          <w:color w:val="262626"/>
          <w:spacing w:val="-1"/>
          <w:w w:val="105"/>
          <w:sz w:val="22"/>
        </w:rPr>
        <w:t> </w:t>
      </w:r>
      <w:r>
        <w:rPr>
          <w:color w:val="262626"/>
          <w:w w:val="105"/>
          <w:sz w:val="22"/>
        </w:rPr>
        <w:t>were my</w:t>
      </w:r>
      <w:r>
        <w:rPr>
          <w:color w:val="262626"/>
          <w:spacing w:val="-11"/>
          <w:w w:val="105"/>
          <w:sz w:val="22"/>
        </w:rPr>
        <w:t> </w:t>
      </w:r>
      <w:r>
        <w:rPr>
          <w:color w:val="262626"/>
          <w:w w:val="105"/>
          <w:sz w:val="22"/>
        </w:rPr>
        <w:t>own private road, it would be</w:t>
      </w:r>
      <w:r>
        <w:rPr>
          <w:color w:val="262626"/>
          <w:spacing w:val="-1"/>
          <w:w w:val="105"/>
          <w:sz w:val="22"/>
        </w:rPr>
        <w:t> </w:t>
      </w:r>
      <w:r>
        <w:rPr>
          <w:color w:val="262626"/>
          <w:w w:val="105"/>
          <w:sz w:val="22"/>
        </w:rPr>
        <w:t>my</w:t>
      </w:r>
      <w:r>
        <w:rPr>
          <w:color w:val="262626"/>
          <w:spacing w:val="-6"/>
          <w:w w:val="105"/>
          <w:sz w:val="22"/>
        </w:rPr>
        <w:t> </w:t>
      </w:r>
      <w:r>
        <w:rPr>
          <w:color w:val="262626"/>
          <w:w w:val="105"/>
          <w:sz w:val="22"/>
        </w:rPr>
        <w:t>property and</w:t>
      </w:r>
      <w:r>
        <w:rPr>
          <w:color w:val="262626"/>
          <w:spacing w:val="-2"/>
          <w:w w:val="105"/>
          <w:sz w:val="22"/>
        </w:rPr>
        <w:t> </w:t>
      </w:r>
      <w:r>
        <w:rPr>
          <w:color w:val="262626"/>
          <w:w w:val="105"/>
          <w:sz w:val="22"/>
        </w:rPr>
        <w:t>I</w:t>
      </w:r>
      <w:r>
        <w:rPr>
          <w:color w:val="262626"/>
          <w:spacing w:val="-7"/>
          <w:w w:val="105"/>
          <w:sz w:val="22"/>
        </w:rPr>
        <w:t> </w:t>
      </w:r>
      <w:r>
        <w:rPr>
          <w:color w:val="262626"/>
          <w:w w:val="105"/>
          <w:sz w:val="22"/>
        </w:rPr>
        <w:t>could keep</w:t>
      </w:r>
      <w:r>
        <w:rPr>
          <w:color w:val="262626"/>
          <w:spacing w:val="-4"/>
          <w:w w:val="105"/>
          <w:sz w:val="22"/>
        </w:rPr>
        <w:t> </w:t>
      </w:r>
      <w:r>
        <w:rPr>
          <w:color w:val="262626"/>
          <w:w w:val="105"/>
          <w:sz w:val="22"/>
        </w:rPr>
        <w:t>others off</w:t>
      </w:r>
      <w:r>
        <w:rPr>
          <w:color w:val="262626"/>
          <w:spacing w:val="-10"/>
          <w:w w:val="105"/>
          <w:sz w:val="22"/>
        </w:rPr>
        <w:t> </w:t>
      </w:r>
      <w:r>
        <w:rPr>
          <w:color w:val="262626"/>
          <w:w w:val="105"/>
          <w:sz w:val="22"/>
        </w:rPr>
        <w:t>of</w:t>
      </w:r>
      <w:r>
        <w:rPr>
          <w:color w:val="262626"/>
          <w:spacing w:val="-5"/>
          <w:w w:val="105"/>
          <w:sz w:val="22"/>
        </w:rPr>
        <w:t> </w:t>
      </w:r>
      <w:r>
        <w:rPr>
          <w:color w:val="262626"/>
          <w:w w:val="105"/>
          <w:sz w:val="22"/>
        </w:rPr>
        <w:t>it.</w:t>
      </w:r>
      <w:r>
        <w:rPr>
          <w:color w:val="262626"/>
          <w:spacing w:val="40"/>
          <w:w w:val="105"/>
          <w:sz w:val="22"/>
        </w:rPr>
        <w:t> </w:t>
      </w:r>
      <w:r>
        <w:rPr>
          <w:color w:val="262626"/>
          <w:w w:val="105"/>
          <w:sz w:val="22"/>
        </w:rPr>
        <w:t>Then maintaining it would not be such a problem.</w:t>
      </w:r>
    </w:p>
    <w:p>
      <w:pPr>
        <w:spacing w:line="240" w:lineRule="auto" w:before="10"/>
        <w:rPr>
          <w:sz w:val="23"/>
        </w:rPr>
      </w:pPr>
    </w:p>
    <w:p>
      <w:pPr>
        <w:spacing w:line="254" w:lineRule="auto" w:before="0"/>
        <w:ind w:left="1657" w:right="1576" w:firstLine="16"/>
        <w:jc w:val="left"/>
        <w:rPr>
          <w:sz w:val="22"/>
        </w:rPr>
      </w:pPr>
      <w:r>
        <w:rPr>
          <w:color w:val="262626"/>
          <w:w w:val="105"/>
          <w:sz w:val="22"/>
        </w:rPr>
        <w:t>The</w:t>
      </w:r>
      <w:r>
        <w:rPr>
          <w:color w:val="262626"/>
          <w:spacing w:val="-2"/>
          <w:w w:val="105"/>
          <w:sz w:val="22"/>
        </w:rPr>
        <w:t> </w:t>
      </w:r>
      <w:r>
        <w:rPr>
          <w:color w:val="262626"/>
          <w:w w:val="105"/>
          <w:sz w:val="22"/>
        </w:rPr>
        <w:t>Court is</w:t>
      </w:r>
      <w:r>
        <w:rPr>
          <w:color w:val="262626"/>
          <w:spacing w:val="-8"/>
          <w:w w:val="105"/>
          <w:sz w:val="22"/>
        </w:rPr>
        <w:t> </w:t>
      </w:r>
      <w:r>
        <w:rPr>
          <w:color w:val="262626"/>
          <w:w w:val="105"/>
          <w:sz w:val="22"/>
        </w:rPr>
        <w:t>supposed to be a permanent entity, without a five year memory that doesn't keep track of its</w:t>
      </w:r>
      <w:r>
        <w:rPr>
          <w:color w:val="262626"/>
          <w:spacing w:val="-7"/>
          <w:w w:val="105"/>
          <w:sz w:val="22"/>
        </w:rPr>
        <w:t> </w:t>
      </w:r>
      <w:r>
        <w:rPr>
          <w:color w:val="262626"/>
          <w:w w:val="105"/>
          <w:sz w:val="22"/>
        </w:rPr>
        <w:t>own precedents.</w:t>
      </w:r>
      <w:r>
        <w:rPr>
          <w:color w:val="262626"/>
          <w:spacing w:val="40"/>
          <w:w w:val="105"/>
          <w:sz w:val="22"/>
        </w:rPr>
        <w:t> </w:t>
      </w:r>
      <w:r>
        <w:rPr>
          <w:color w:val="262626"/>
          <w:w w:val="105"/>
          <w:sz w:val="22"/>
        </w:rPr>
        <w:t>Why</w:t>
      </w:r>
      <w:r>
        <w:rPr>
          <w:color w:val="262626"/>
          <w:spacing w:val="-4"/>
          <w:w w:val="105"/>
          <w:sz w:val="22"/>
        </w:rPr>
        <w:t> </w:t>
      </w:r>
      <w:r>
        <w:rPr>
          <w:color w:val="262626"/>
          <w:w w:val="105"/>
          <w:sz w:val="22"/>
        </w:rPr>
        <w:t>can't</w:t>
      </w:r>
      <w:r>
        <w:rPr>
          <w:color w:val="262626"/>
          <w:spacing w:val="-4"/>
          <w:w w:val="105"/>
          <w:sz w:val="22"/>
        </w:rPr>
        <w:t> </w:t>
      </w:r>
      <w:r>
        <w:rPr>
          <w:color w:val="262626"/>
          <w:w w:val="105"/>
          <w:sz w:val="22"/>
        </w:rPr>
        <w:t>they</w:t>
      </w:r>
      <w:r>
        <w:rPr>
          <w:color w:val="262626"/>
          <w:spacing w:val="-3"/>
          <w:w w:val="105"/>
          <w:sz w:val="22"/>
        </w:rPr>
        <w:t> </w:t>
      </w:r>
      <w:r>
        <w:rPr>
          <w:color w:val="262626"/>
          <w:w w:val="105"/>
          <w:sz w:val="22"/>
        </w:rPr>
        <w:t>remember that</w:t>
      </w:r>
      <w:r>
        <w:rPr>
          <w:color w:val="262626"/>
          <w:spacing w:val="-5"/>
          <w:w w:val="105"/>
          <w:sz w:val="22"/>
        </w:rPr>
        <w:t> </w:t>
      </w:r>
      <w:r>
        <w:rPr>
          <w:color w:val="262626"/>
          <w:w w:val="105"/>
          <w:sz w:val="22"/>
        </w:rPr>
        <w:t>they</w:t>
      </w:r>
      <w:r>
        <w:rPr>
          <w:color w:val="262626"/>
          <w:spacing w:val="-6"/>
          <w:w w:val="105"/>
          <w:sz w:val="22"/>
        </w:rPr>
        <w:t> </w:t>
      </w:r>
      <w:r>
        <w:rPr>
          <w:color w:val="262626"/>
          <w:w w:val="105"/>
          <w:sz w:val="22"/>
        </w:rPr>
        <w:t>said</w:t>
      </w:r>
      <w:r>
        <w:rPr>
          <w:color w:val="262626"/>
          <w:spacing w:val="-4"/>
          <w:w w:val="105"/>
          <w:sz w:val="22"/>
        </w:rPr>
        <w:t> </w:t>
      </w:r>
      <w:r>
        <w:rPr>
          <w:color w:val="262626"/>
          <w:w w:val="105"/>
          <w:sz w:val="22"/>
        </w:rPr>
        <w:t>public roads with</w:t>
      </w:r>
      <w:r>
        <w:rPr>
          <w:color w:val="262626"/>
          <w:spacing w:val="-1"/>
          <w:w w:val="105"/>
          <w:sz w:val="22"/>
        </w:rPr>
        <w:t> </w:t>
      </w:r>
      <w:r>
        <w:rPr>
          <w:color w:val="262626"/>
          <w:w w:val="105"/>
          <w:sz w:val="22"/>
        </w:rPr>
        <w:t>no</w:t>
      </w:r>
      <w:r>
        <w:rPr>
          <w:color w:val="262626"/>
          <w:spacing w:val="-4"/>
          <w:w w:val="105"/>
          <w:sz w:val="22"/>
        </w:rPr>
        <w:t> </w:t>
      </w:r>
      <w:r>
        <w:rPr>
          <w:color w:val="262626"/>
          <w:w w:val="105"/>
          <w:sz w:val="22"/>
        </w:rPr>
        <w:t>public maintenance are unconstitutional,</w:t>
      </w:r>
      <w:r>
        <w:rPr>
          <w:color w:val="262626"/>
          <w:spacing w:val="-6"/>
          <w:w w:val="105"/>
          <w:sz w:val="22"/>
        </w:rPr>
        <w:t> </w:t>
      </w:r>
      <w:r>
        <w:rPr>
          <w:color w:val="262626"/>
          <w:w w:val="105"/>
          <w:sz w:val="22"/>
        </w:rPr>
        <w:t>or</w:t>
      </w:r>
      <w:r>
        <w:rPr>
          <w:color w:val="262626"/>
          <w:spacing w:val="-5"/>
          <w:w w:val="105"/>
          <w:sz w:val="22"/>
        </w:rPr>
        <w:t> </w:t>
      </w:r>
      <w:r>
        <w:rPr>
          <w:color w:val="262626"/>
          <w:w w:val="105"/>
          <w:sz w:val="22"/>
        </w:rPr>
        <w:t>that</w:t>
      </w:r>
      <w:r>
        <w:rPr>
          <w:color w:val="262626"/>
          <w:spacing w:val="-2"/>
          <w:w w:val="105"/>
          <w:sz w:val="22"/>
        </w:rPr>
        <w:t> </w:t>
      </w:r>
      <w:r>
        <w:rPr>
          <w:color w:val="262626"/>
          <w:w w:val="105"/>
          <w:sz w:val="22"/>
        </w:rPr>
        <w:t>they</w:t>
      </w:r>
      <w:r>
        <w:rPr>
          <w:color w:val="262626"/>
          <w:spacing w:val="-4"/>
          <w:w w:val="105"/>
          <w:sz w:val="22"/>
        </w:rPr>
        <w:t> </w:t>
      </w:r>
      <w:r>
        <w:rPr>
          <w:color w:val="262626"/>
          <w:w w:val="105"/>
          <w:sz w:val="22"/>
        </w:rPr>
        <w:t>said you</w:t>
      </w:r>
      <w:r>
        <w:rPr>
          <w:color w:val="262626"/>
          <w:spacing w:val="-5"/>
          <w:w w:val="105"/>
          <w:sz w:val="22"/>
        </w:rPr>
        <w:t> </w:t>
      </w:r>
      <w:r>
        <w:rPr>
          <w:color w:val="262626"/>
          <w:w w:val="105"/>
          <w:sz w:val="22"/>
        </w:rPr>
        <w:t>cannot have</w:t>
      </w:r>
      <w:r>
        <w:rPr>
          <w:color w:val="262626"/>
          <w:spacing w:val="-1"/>
          <w:w w:val="105"/>
          <w:sz w:val="22"/>
        </w:rPr>
        <w:t> </w:t>
      </w:r>
      <w:r>
        <w:rPr>
          <w:color w:val="262626"/>
          <w:w w:val="105"/>
          <w:sz w:val="22"/>
        </w:rPr>
        <w:t>a</w:t>
      </w:r>
      <w:r>
        <w:rPr>
          <w:color w:val="262626"/>
          <w:spacing w:val="-2"/>
          <w:w w:val="105"/>
          <w:sz w:val="22"/>
        </w:rPr>
        <w:t> </w:t>
      </w:r>
      <w:r>
        <w:rPr>
          <w:color w:val="262626"/>
          <w:w w:val="105"/>
          <w:sz w:val="22"/>
        </w:rPr>
        <w:t>public easement where it's been shown there</w:t>
      </w:r>
      <w:r>
        <w:rPr>
          <w:color w:val="262626"/>
          <w:spacing w:val="-1"/>
          <w:w w:val="105"/>
          <w:sz w:val="22"/>
        </w:rPr>
        <w:t> </w:t>
      </w:r>
      <w:r>
        <w:rPr>
          <w:color w:val="262626"/>
          <w:w w:val="105"/>
          <w:sz w:val="22"/>
        </w:rPr>
        <w:t>is no public need?</w:t>
      </w:r>
      <w:r>
        <w:rPr>
          <w:color w:val="262626"/>
          <w:spacing w:val="40"/>
          <w:w w:val="105"/>
          <w:sz w:val="22"/>
        </w:rPr>
        <w:t> </w:t>
      </w:r>
      <w:r>
        <w:rPr>
          <w:color w:val="262626"/>
          <w:w w:val="105"/>
          <w:sz w:val="22"/>
        </w:rPr>
        <w:t>And yet they</w:t>
      </w:r>
      <w:r>
        <w:rPr>
          <w:color w:val="262626"/>
          <w:spacing w:val="-5"/>
          <w:w w:val="105"/>
          <w:sz w:val="22"/>
        </w:rPr>
        <w:t> </w:t>
      </w:r>
      <w:r>
        <w:rPr>
          <w:color w:val="262626"/>
          <w:w w:val="105"/>
          <w:sz w:val="22"/>
        </w:rPr>
        <w:t>said 3028 was Constitutional.</w:t>
      </w:r>
      <w:r>
        <w:rPr>
          <w:color w:val="262626"/>
          <w:spacing w:val="26"/>
          <w:w w:val="105"/>
          <w:sz w:val="22"/>
        </w:rPr>
        <w:t> </w:t>
      </w:r>
      <w:r>
        <w:rPr>
          <w:rFonts w:ascii="Arial"/>
          <w:color w:val="262626"/>
          <w:w w:val="105"/>
          <w:sz w:val="22"/>
        </w:rPr>
        <w:t>If</w:t>
      </w:r>
      <w:r>
        <w:rPr>
          <w:rFonts w:ascii="Arial"/>
          <w:color w:val="262626"/>
          <w:spacing w:val="33"/>
          <w:w w:val="105"/>
          <w:sz w:val="22"/>
        </w:rPr>
        <w:t> </w:t>
      </w:r>
      <w:r>
        <w:rPr>
          <w:color w:val="262626"/>
          <w:w w:val="105"/>
          <w:sz w:val="22"/>
        </w:rPr>
        <w:t>you look at the</w:t>
      </w:r>
      <w:r>
        <w:rPr>
          <w:color w:val="262626"/>
          <w:spacing w:val="-5"/>
          <w:w w:val="105"/>
          <w:sz w:val="22"/>
        </w:rPr>
        <w:t> </w:t>
      </w:r>
      <w:r>
        <w:rPr>
          <w:color w:val="262626"/>
          <w:w w:val="105"/>
          <w:sz w:val="22"/>
        </w:rPr>
        <w:t>decision in</w:t>
      </w:r>
      <w:r>
        <w:rPr>
          <w:color w:val="262626"/>
          <w:spacing w:val="-5"/>
          <w:w w:val="105"/>
          <w:sz w:val="22"/>
        </w:rPr>
        <w:t> </w:t>
      </w:r>
      <w:r>
        <w:rPr>
          <w:color w:val="262626"/>
          <w:w w:val="105"/>
          <w:sz w:val="22"/>
        </w:rPr>
        <w:t>Lamb v New Sharon, the</w:t>
      </w:r>
      <w:r>
        <w:rPr>
          <w:color w:val="262626"/>
          <w:spacing w:val="-1"/>
          <w:w w:val="105"/>
          <w:sz w:val="22"/>
        </w:rPr>
        <w:t> </w:t>
      </w:r>
      <w:r>
        <w:rPr>
          <w:color w:val="262626"/>
          <w:w w:val="105"/>
          <w:sz w:val="22"/>
        </w:rPr>
        <w:t>Court said the</w:t>
      </w:r>
      <w:r>
        <w:rPr>
          <w:color w:val="262626"/>
          <w:spacing w:val="-2"/>
          <w:w w:val="105"/>
          <w:sz w:val="22"/>
        </w:rPr>
        <w:t> </w:t>
      </w:r>
      <w:r>
        <w:rPr>
          <w:color w:val="262626"/>
          <w:w w:val="105"/>
          <w:sz w:val="22"/>
        </w:rPr>
        <w:t>public lost its</w:t>
      </w:r>
      <w:r>
        <w:rPr>
          <w:color w:val="262626"/>
          <w:spacing w:val="-4"/>
          <w:w w:val="105"/>
          <w:sz w:val="22"/>
        </w:rPr>
        <w:t> </w:t>
      </w:r>
      <w:r>
        <w:rPr>
          <w:color w:val="262626"/>
          <w:w w:val="105"/>
          <w:sz w:val="22"/>
        </w:rPr>
        <w:t>rights in the road.</w:t>
      </w:r>
      <w:r>
        <w:rPr>
          <w:color w:val="262626"/>
          <w:spacing w:val="40"/>
          <w:w w:val="105"/>
          <w:sz w:val="22"/>
        </w:rPr>
        <w:t> </w:t>
      </w:r>
      <w:r>
        <w:rPr>
          <w:color w:val="262626"/>
          <w:w w:val="105"/>
          <w:sz w:val="22"/>
        </w:rPr>
        <w:t>Would their</w:t>
      </w:r>
      <w:r>
        <w:rPr>
          <w:color w:val="262626"/>
          <w:spacing w:val="-5"/>
          <w:w w:val="105"/>
          <w:sz w:val="22"/>
        </w:rPr>
        <w:t> </w:t>
      </w:r>
      <w:r>
        <w:rPr>
          <w:color w:val="262626"/>
          <w:w w:val="105"/>
          <w:sz w:val="22"/>
        </w:rPr>
        <w:t>decision have</w:t>
      </w:r>
      <w:r>
        <w:rPr>
          <w:color w:val="262626"/>
          <w:spacing w:val="-2"/>
          <w:w w:val="105"/>
          <w:sz w:val="22"/>
        </w:rPr>
        <w:t> </w:t>
      </w:r>
      <w:r>
        <w:rPr>
          <w:color w:val="262626"/>
          <w:w w:val="105"/>
          <w:sz w:val="22"/>
        </w:rPr>
        <w:t>been</w:t>
      </w:r>
      <w:r>
        <w:rPr>
          <w:color w:val="262626"/>
          <w:spacing w:val="-3"/>
          <w:w w:val="105"/>
          <w:sz w:val="22"/>
        </w:rPr>
        <w:t> </w:t>
      </w:r>
      <w:r>
        <w:rPr>
          <w:color w:val="262626"/>
          <w:w w:val="105"/>
          <w:sz w:val="22"/>
        </w:rPr>
        <w:t>different if</w:t>
      </w:r>
      <w:r>
        <w:rPr>
          <w:color w:val="262626"/>
          <w:spacing w:val="-9"/>
          <w:w w:val="105"/>
          <w:sz w:val="22"/>
        </w:rPr>
        <w:t> </w:t>
      </w:r>
      <w:r>
        <w:rPr>
          <w:color w:val="262626"/>
          <w:w w:val="105"/>
          <w:sz w:val="22"/>
        </w:rPr>
        <w:t>they</w:t>
      </w:r>
      <w:r>
        <w:rPr>
          <w:color w:val="262626"/>
          <w:spacing w:val="-9"/>
          <w:w w:val="105"/>
          <w:sz w:val="22"/>
        </w:rPr>
        <w:t> </w:t>
      </w:r>
      <w:r>
        <w:rPr>
          <w:color w:val="262626"/>
          <w:w w:val="105"/>
          <w:sz w:val="22"/>
        </w:rPr>
        <w:t>had</w:t>
      </w:r>
      <w:r>
        <w:rPr>
          <w:color w:val="262626"/>
          <w:spacing w:val="-3"/>
          <w:w w:val="105"/>
          <w:sz w:val="22"/>
        </w:rPr>
        <w:t> </w:t>
      </w:r>
      <w:r>
        <w:rPr>
          <w:color w:val="262626"/>
          <w:w w:val="105"/>
          <w:sz w:val="22"/>
        </w:rPr>
        <w:t>realized 3028 kept</w:t>
      </w:r>
      <w:r>
        <w:rPr>
          <w:color w:val="262626"/>
          <w:spacing w:val="-2"/>
          <w:w w:val="105"/>
          <w:sz w:val="22"/>
        </w:rPr>
        <w:t> </w:t>
      </w:r>
      <w:r>
        <w:rPr>
          <w:color w:val="262626"/>
          <w:w w:val="105"/>
          <w:sz w:val="22"/>
        </w:rPr>
        <w:t>the</w:t>
      </w:r>
      <w:r>
        <w:rPr>
          <w:color w:val="262626"/>
          <w:spacing w:val="-8"/>
          <w:w w:val="105"/>
          <w:sz w:val="22"/>
        </w:rPr>
        <w:t> </w:t>
      </w:r>
      <w:r>
        <w:rPr>
          <w:color w:val="262626"/>
          <w:w w:val="105"/>
          <w:sz w:val="22"/>
        </w:rPr>
        <w:t>public rights</w:t>
      </w:r>
      <w:r>
        <w:rPr>
          <w:color w:val="262626"/>
          <w:spacing w:val="-6"/>
          <w:w w:val="105"/>
          <w:sz w:val="22"/>
        </w:rPr>
        <w:t> </w:t>
      </w:r>
      <w:r>
        <w:rPr>
          <w:color w:val="262626"/>
          <w:w w:val="105"/>
          <w:sz w:val="22"/>
        </w:rPr>
        <w:t>in</w:t>
      </w:r>
      <w:r>
        <w:rPr>
          <w:color w:val="262626"/>
          <w:spacing w:val="-9"/>
          <w:w w:val="105"/>
          <w:sz w:val="22"/>
        </w:rPr>
        <w:t> </w:t>
      </w:r>
      <w:r>
        <w:rPr>
          <w:color w:val="262626"/>
          <w:w w:val="105"/>
          <w:sz w:val="22"/>
        </w:rPr>
        <w:t>the</w:t>
      </w:r>
      <w:r>
        <w:rPr>
          <w:color w:val="262626"/>
          <w:spacing w:val="-5"/>
          <w:w w:val="105"/>
          <w:sz w:val="22"/>
        </w:rPr>
        <w:t> </w:t>
      </w:r>
      <w:r>
        <w:rPr>
          <w:color w:val="262626"/>
          <w:w w:val="105"/>
          <w:sz w:val="22"/>
        </w:rPr>
        <w:t>road,</w:t>
      </w:r>
      <w:r>
        <w:rPr>
          <w:color w:val="262626"/>
          <w:spacing w:val="-7"/>
          <w:w w:val="105"/>
          <w:sz w:val="22"/>
        </w:rPr>
        <w:t> </w:t>
      </w:r>
      <w:r>
        <w:rPr>
          <w:color w:val="262626"/>
          <w:w w:val="105"/>
          <w:sz w:val="22"/>
        </w:rPr>
        <w:t>just as</w:t>
      </w:r>
      <w:r>
        <w:rPr>
          <w:color w:val="262626"/>
          <w:spacing w:val="-10"/>
          <w:w w:val="105"/>
          <w:sz w:val="22"/>
        </w:rPr>
        <w:t> </w:t>
      </w:r>
      <w:r>
        <w:rPr>
          <w:color w:val="262626"/>
          <w:w w:val="105"/>
          <w:sz w:val="22"/>
        </w:rPr>
        <w:t>the</w:t>
      </w:r>
      <w:r>
        <w:rPr>
          <w:color w:val="262626"/>
          <w:spacing w:val="-5"/>
          <w:w w:val="105"/>
          <w:sz w:val="22"/>
        </w:rPr>
        <w:t> </w:t>
      </w:r>
      <w:r>
        <w:rPr>
          <w:color w:val="262626"/>
          <w:w w:val="105"/>
          <w:sz w:val="22"/>
        </w:rPr>
        <w:t>unconstitutional</w:t>
      </w:r>
      <w:r>
        <w:rPr>
          <w:color w:val="262626"/>
          <w:spacing w:val="-8"/>
          <w:w w:val="105"/>
          <w:sz w:val="22"/>
        </w:rPr>
        <w:t> </w:t>
      </w:r>
      <w:r>
        <w:rPr>
          <w:color w:val="262626"/>
          <w:w w:val="105"/>
          <w:sz w:val="22"/>
        </w:rPr>
        <w:t>limited user</w:t>
      </w:r>
      <w:r>
        <w:rPr>
          <w:color w:val="262626"/>
          <w:spacing w:val="-9"/>
          <w:w w:val="105"/>
          <w:sz w:val="22"/>
        </w:rPr>
        <w:t> </w:t>
      </w:r>
      <w:r>
        <w:rPr>
          <w:color w:val="262626"/>
          <w:w w:val="105"/>
          <w:sz w:val="22"/>
        </w:rPr>
        <w:t>highway</w:t>
      </w:r>
      <w:r>
        <w:rPr>
          <w:color w:val="262626"/>
          <w:spacing w:val="-4"/>
          <w:w w:val="105"/>
          <w:sz w:val="22"/>
        </w:rPr>
        <w:t> </w:t>
      </w:r>
      <w:r>
        <w:rPr>
          <w:color w:val="262626"/>
          <w:w w:val="105"/>
          <w:sz w:val="22"/>
        </w:rPr>
        <w:t>did?</w:t>
      </w:r>
      <w:r>
        <w:rPr>
          <w:color w:val="262626"/>
          <w:spacing w:val="40"/>
          <w:w w:val="105"/>
          <w:sz w:val="22"/>
        </w:rPr>
        <w:t> </w:t>
      </w:r>
      <w:r>
        <w:rPr>
          <w:color w:val="262626"/>
          <w:w w:val="105"/>
          <w:sz w:val="22"/>
        </w:rPr>
        <w:t>How</w:t>
      </w:r>
      <w:r>
        <w:rPr>
          <w:color w:val="262626"/>
          <w:spacing w:val="-9"/>
          <w:w w:val="105"/>
          <w:sz w:val="22"/>
        </w:rPr>
        <w:t> </w:t>
      </w:r>
      <w:r>
        <w:rPr>
          <w:color w:val="262626"/>
          <w:w w:val="105"/>
          <w:sz w:val="22"/>
        </w:rPr>
        <w:t>is</w:t>
      </w:r>
      <w:r>
        <w:rPr>
          <w:color w:val="262626"/>
          <w:spacing w:val="-15"/>
          <w:w w:val="105"/>
          <w:sz w:val="22"/>
        </w:rPr>
        <w:t> </w:t>
      </w:r>
      <w:r>
        <w:rPr>
          <w:color w:val="262626"/>
          <w:w w:val="105"/>
          <w:sz w:val="22"/>
        </w:rPr>
        <w:t>the</w:t>
      </w:r>
      <w:r>
        <w:rPr>
          <w:color w:val="262626"/>
          <w:spacing w:val="-10"/>
          <w:w w:val="105"/>
          <w:sz w:val="22"/>
        </w:rPr>
        <w:t> </w:t>
      </w:r>
      <w:r>
        <w:rPr>
          <w:color w:val="262626"/>
          <w:w w:val="105"/>
          <w:sz w:val="22"/>
        </w:rPr>
        <w:t>physical result</w:t>
      </w:r>
      <w:r>
        <w:rPr>
          <w:color w:val="262626"/>
          <w:spacing w:val="-4"/>
          <w:w w:val="105"/>
          <w:sz w:val="22"/>
        </w:rPr>
        <w:t> </w:t>
      </w:r>
      <w:r>
        <w:rPr>
          <w:color w:val="262626"/>
          <w:w w:val="105"/>
          <w:sz w:val="22"/>
        </w:rPr>
        <w:t>of</w:t>
      </w:r>
      <w:r>
        <w:rPr>
          <w:color w:val="262626"/>
          <w:spacing w:val="-12"/>
          <w:w w:val="105"/>
          <w:sz w:val="22"/>
        </w:rPr>
        <w:t> </w:t>
      </w:r>
      <w:r>
        <w:rPr>
          <w:color w:val="262626"/>
          <w:w w:val="105"/>
          <w:sz w:val="22"/>
        </w:rPr>
        <w:t>abandonment any different from the result of</w:t>
      </w:r>
      <w:r>
        <w:rPr>
          <w:color w:val="262626"/>
          <w:spacing w:val="-3"/>
          <w:w w:val="105"/>
          <w:sz w:val="22"/>
        </w:rPr>
        <w:t> </w:t>
      </w:r>
      <w:r>
        <w:rPr>
          <w:color w:val="262626"/>
          <w:w w:val="105"/>
          <w:sz w:val="22"/>
        </w:rPr>
        <w:t>the</w:t>
      </w:r>
      <w:r>
        <w:rPr>
          <w:color w:val="262626"/>
          <w:spacing w:val="-1"/>
          <w:w w:val="105"/>
          <w:sz w:val="22"/>
        </w:rPr>
        <w:t> </w:t>
      </w:r>
      <w:r>
        <w:rPr>
          <w:color w:val="262626"/>
          <w:w w:val="105"/>
          <w:sz w:val="22"/>
        </w:rPr>
        <w:t>limited user</w:t>
      </w:r>
      <w:r>
        <w:rPr>
          <w:color w:val="262626"/>
          <w:spacing w:val="-1"/>
          <w:w w:val="105"/>
          <w:sz w:val="22"/>
        </w:rPr>
        <w:t> </w:t>
      </w:r>
      <w:r>
        <w:rPr>
          <w:color w:val="262626"/>
          <w:w w:val="105"/>
          <w:sz w:val="22"/>
        </w:rPr>
        <w:t>highway?</w:t>
      </w:r>
      <w:r>
        <w:rPr>
          <w:color w:val="262626"/>
          <w:spacing w:val="40"/>
          <w:w w:val="105"/>
          <w:sz w:val="22"/>
        </w:rPr>
        <w:t> </w:t>
      </w:r>
      <w:r>
        <w:rPr>
          <w:color w:val="262626"/>
          <w:w w:val="105"/>
          <w:sz w:val="22"/>
        </w:rPr>
        <w:t>The</w:t>
      </w:r>
      <w:r>
        <w:rPr>
          <w:color w:val="262626"/>
          <w:spacing w:val="-7"/>
          <w:w w:val="105"/>
          <w:sz w:val="22"/>
        </w:rPr>
        <w:t> </w:t>
      </w:r>
      <w:r>
        <w:rPr>
          <w:color w:val="262626"/>
          <w:w w:val="105"/>
          <w:sz w:val="22"/>
        </w:rPr>
        <w:t>Court in</w:t>
      </w:r>
      <w:r>
        <w:rPr>
          <w:color w:val="262626"/>
          <w:spacing w:val="-1"/>
          <w:w w:val="105"/>
          <w:sz w:val="22"/>
        </w:rPr>
        <w:t> </w:t>
      </w:r>
      <w:r>
        <w:rPr>
          <w:color w:val="262626"/>
          <w:w w:val="105"/>
          <w:sz w:val="22"/>
        </w:rPr>
        <w:t>Lamb assumed no</w:t>
      </w:r>
      <w:r>
        <w:rPr>
          <w:color w:val="262626"/>
          <w:spacing w:val="-4"/>
          <w:w w:val="105"/>
          <w:sz w:val="22"/>
        </w:rPr>
        <w:t> </w:t>
      </w:r>
      <w:r>
        <w:rPr>
          <w:color w:val="262626"/>
          <w:w w:val="105"/>
          <w:sz w:val="22"/>
        </w:rPr>
        <w:t>due</w:t>
      </w:r>
      <w:r>
        <w:rPr>
          <w:color w:val="262626"/>
          <w:w w:val="105"/>
          <w:sz w:val="22"/>
        </w:rPr>
        <w:t> process was</w:t>
      </w:r>
      <w:r>
        <w:rPr>
          <w:color w:val="262626"/>
          <w:spacing w:val="-2"/>
          <w:w w:val="105"/>
          <w:sz w:val="22"/>
        </w:rPr>
        <w:t> </w:t>
      </w:r>
      <w:r>
        <w:rPr>
          <w:color w:val="262626"/>
          <w:w w:val="105"/>
          <w:sz w:val="22"/>
        </w:rPr>
        <w:t>necessary because nothing had</w:t>
      </w:r>
      <w:r>
        <w:rPr>
          <w:color w:val="262626"/>
          <w:spacing w:val="-5"/>
          <w:w w:val="105"/>
          <w:sz w:val="22"/>
        </w:rPr>
        <w:t> </w:t>
      </w:r>
      <w:r>
        <w:rPr>
          <w:color w:val="262626"/>
          <w:w w:val="105"/>
          <w:sz w:val="22"/>
        </w:rPr>
        <w:t>changed in</w:t>
      </w:r>
      <w:r>
        <w:rPr>
          <w:color w:val="262626"/>
          <w:spacing w:val="-3"/>
          <w:w w:val="105"/>
          <w:sz w:val="22"/>
        </w:rPr>
        <w:t> </w:t>
      </w:r>
      <w:r>
        <w:rPr>
          <w:color w:val="262626"/>
          <w:w w:val="105"/>
          <w:sz w:val="22"/>
        </w:rPr>
        <w:t>30</w:t>
      </w:r>
      <w:r>
        <w:rPr>
          <w:color w:val="262626"/>
          <w:spacing w:val="-5"/>
          <w:w w:val="105"/>
          <w:sz w:val="22"/>
        </w:rPr>
        <w:t> </w:t>
      </w:r>
      <w:r>
        <w:rPr>
          <w:color w:val="262626"/>
          <w:w w:val="105"/>
          <w:sz w:val="22"/>
        </w:rPr>
        <w:t>years.</w:t>
      </w:r>
      <w:r>
        <w:rPr>
          <w:color w:val="262626"/>
          <w:spacing w:val="40"/>
          <w:w w:val="105"/>
          <w:sz w:val="22"/>
        </w:rPr>
        <w:t> </w:t>
      </w:r>
      <w:r>
        <w:rPr>
          <w:color w:val="262626"/>
          <w:w w:val="105"/>
          <w:sz w:val="22"/>
        </w:rPr>
        <w:t>But</w:t>
      </w:r>
      <w:r>
        <w:rPr>
          <w:color w:val="262626"/>
          <w:spacing w:val="-4"/>
          <w:w w:val="105"/>
          <w:sz w:val="22"/>
        </w:rPr>
        <w:t> </w:t>
      </w:r>
      <w:r>
        <w:rPr>
          <w:color w:val="262626"/>
          <w:w w:val="105"/>
          <w:sz w:val="22"/>
        </w:rPr>
        <w:t>something DID change - the road became known as</w:t>
      </w:r>
      <w:r>
        <w:rPr>
          <w:color w:val="262626"/>
          <w:spacing w:val="-6"/>
          <w:w w:val="105"/>
          <w:sz w:val="22"/>
        </w:rPr>
        <w:t> </w:t>
      </w:r>
      <w:r>
        <w:rPr>
          <w:color w:val="262626"/>
          <w:w w:val="105"/>
          <w:sz w:val="22"/>
        </w:rPr>
        <w:t>a</w:t>
      </w:r>
      <w:r>
        <w:rPr>
          <w:color w:val="262626"/>
          <w:spacing w:val="-2"/>
          <w:w w:val="105"/>
          <w:sz w:val="22"/>
        </w:rPr>
        <w:t> </w:t>
      </w:r>
      <w:r>
        <w:rPr>
          <w:color w:val="262626"/>
          <w:w w:val="105"/>
          <w:sz w:val="22"/>
        </w:rPr>
        <w:t>public easement.</w:t>
      </w:r>
      <w:r>
        <w:rPr>
          <w:color w:val="262626"/>
          <w:spacing w:val="40"/>
          <w:w w:val="105"/>
          <w:sz w:val="22"/>
        </w:rPr>
        <w:t> </w:t>
      </w:r>
      <w:r>
        <w:rPr>
          <w:color w:val="262626"/>
          <w:w w:val="105"/>
          <w:sz w:val="22"/>
        </w:rPr>
        <w:t>Jordan was not</w:t>
      </w:r>
      <w:r>
        <w:rPr>
          <w:color w:val="262626"/>
          <w:spacing w:val="-2"/>
          <w:w w:val="105"/>
          <w:sz w:val="22"/>
        </w:rPr>
        <w:t> </w:t>
      </w:r>
      <w:r>
        <w:rPr>
          <w:color w:val="262626"/>
          <w:w w:val="105"/>
          <w:sz w:val="22"/>
        </w:rPr>
        <w:t>so</w:t>
      </w:r>
      <w:r>
        <w:rPr>
          <w:color w:val="262626"/>
          <w:spacing w:val="-4"/>
          <w:w w:val="105"/>
          <w:sz w:val="22"/>
        </w:rPr>
        <w:t> </w:t>
      </w:r>
      <w:r>
        <w:rPr>
          <w:color w:val="262626"/>
          <w:w w:val="105"/>
          <w:sz w:val="22"/>
        </w:rPr>
        <w:t>much about due process as it was</w:t>
      </w:r>
      <w:r>
        <w:rPr>
          <w:color w:val="262626"/>
          <w:spacing w:val="-13"/>
          <w:w w:val="105"/>
          <w:sz w:val="22"/>
        </w:rPr>
        <w:t> </w:t>
      </w:r>
      <w:r>
        <w:rPr>
          <w:color w:val="262626"/>
          <w:w w:val="105"/>
          <w:sz w:val="22"/>
        </w:rPr>
        <w:t>about</w:t>
      </w:r>
      <w:r>
        <w:rPr>
          <w:color w:val="262626"/>
          <w:spacing w:val="-10"/>
          <w:w w:val="105"/>
          <w:sz w:val="22"/>
        </w:rPr>
        <w:t> </w:t>
      </w:r>
      <w:r>
        <w:rPr>
          <w:color w:val="262626"/>
          <w:w w:val="105"/>
          <w:sz w:val="22"/>
        </w:rPr>
        <w:t>just</w:t>
      </w:r>
      <w:r>
        <w:rPr>
          <w:color w:val="262626"/>
          <w:spacing w:val="-9"/>
          <w:w w:val="105"/>
          <w:sz w:val="22"/>
        </w:rPr>
        <w:t> </w:t>
      </w:r>
      <w:r>
        <w:rPr>
          <w:color w:val="262626"/>
          <w:w w:val="105"/>
          <w:sz w:val="22"/>
        </w:rPr>
        <w:t>compensation, and</w:t>
      </w:r>
      <w:r>
        <w:rPr>
          <w:color w:val="262626"/>
          <w:spacing w:val="-12"/>
          <w:w w:val="105"/>
          <w:sz w:val="22"/>
        </w:rPr>
        <w:t> </w:t>
      </w:r>
      <w:r>
        <w:rPr>
          <w:color w:val="262626"/>
          <w:w w:val="105"/>
          <w:sz w:val="22"/>
        </w:rPr>
        <w:t>the</w:t>
      </w:r>
      <w:r>
        <w:rPr>
          <w:color w:val="262626"/>
          <w:spacing w:val="-11"/>
          <w:w w:val="105"/>
          <w:sz w:val="22"/>
        </w:rPr>
        <w:t> </w:t>
      </w:r>
      <w:r>
        <w:rPr>
          <w:color w:val="262626"/>
          <w:w w:val="105"/>
          <w:sz w:val="22"/>
        </w:rPr>
        <w:t>Court</w:t>
      </w:r>
      <w:r>
        <w:rPr>
          <w:color w:val="262626"/>
          <w:spacing w:val="-8"/>
          <w:w w:val="105"/>
          <w:sz w:val="22"/>
        </w:rPr>
        <w:t> </w:t>
      </w:r>
      <w:r>
        <w:rPr>
          <w:color w:val="262626"/>
          <w:w w:val="105"/>
          <w:sz w:val="22"/>
        </w:rPr>
        <w:t>recognized</w:t>
      </w:r>
      <w:r>
        <w:rPr>
          <w:color w:val="262626"/>
          <w:spacing w:val="-5"/>
          <w:w w:val="105"/>
          <w:sz w:val="22"/>
        </w:rPr>
        <w:t> </w:t>
      </w:r>
      <w:r>
        <w:rPr>
          <w:color w:val="262626"/>
          <w:w w:val="105"/>
          <w:sz w:val="22"/>
        </w:rPr>
        <w:t>that</w:t>
      </w:r>
      <w:r>
        <w:rPr>
          <w:color w:val="262626"/>
          <w:spacing w:val="-11"/>
          <w:w w:val="105"/>
          <w:sz w:val="22"/>
        </w:rPr>
        <w:t> </w:t>
      </w:r>
      <w:r>
        <w:rPr>
          <w:color w:val="262626"/>
          <w:w w:val="105"/>
          <w:sz w:val="22"/>
        </w:rPr>
        <w:t>continued</w:t>
      </w:r>
      <w:r>
        <w:rPr>
          <w:color w:val="262626"/>
          <w:spacing w:val="-2"/>
          <w:w w:val="105"/>
          <w:sz w:val="22"/>
        </w:rPr>
        <w:t> </w:t>
      </w:r>
      <w:r>
        <w:rPr>
          <w:color w:val="262626"/>
          <w:w w:val="105"/>
          <w:sz w:val="22"/>
        </w:rPr>
        <w:t>public</w:t>
      </w:r>
      <w:r>
        <w:rPr>
          <w:color w:val="262626"/>
          <w:spacing w:val="-4"/>
          <w:w w:val="105"/>
          <w:sz w:val="22"/>
        </w:rPr>
        <w:t> </w:t>
      </w:r>
      <w:r>
        <w:rPr>
          <w:color w:val="262626"/>
          <w:w w:val="105"/>
          <w:sz w:val="22"/>
        </w:rPr>
        <w:t>use</w:t>
      </w:r>
      <w:r>
        <w:rPr>
          <w:color w:val="262626"/>
          <w:spacing w:val="-11"/>
          <w:w w:val="105"/>
          <w:sz w:val="22"/>
        </w:rPr>
        <w:t> </w:t>
      </w:r>
      <w:r>
        <w:rPr>
          <w:color w:val="262626"/>
          <w:w w:val="105"/>
          <w:sz w:val="22"/>
        </w:rPr>
        <w:t>of</w:t>
      </w:r>
      <w:r>
        <w:rPr>
          <w:color w:val="262626"/>
          <w:spacing w:val="-10"/>
          <w:w w:val="105"/>
          <w:sz w:val="22"/>
        </w:rPr>
        <w:t> </w:t>
      </w:r>
      <w:r>
        <w:rPr>
          <w:color w:val="262626"/>
          <w:w w:val="105"/>
          <w:sz w:val="22"/>
        </w:rPr>
        <w:t>the</w:t>
      </w:r>
      <w:r>
        <w:rPr>
          <w:color w:val="262626"/>
          <w:spacing w:val="-5"/>
          <w:w w:val="105"/>
          <w:sz w:val="22"/>
        </w:rPr>
        <w:t> </w:t>
      </w:r>
      <w:r>
        <w:rPr>
          <w:color w:val="262626"/>
          <w:w w:val="105"/>
          <w:sz w:val="22"/>
        </w:rPr>
        <w:t>road</w:t>
      </w:r>
      <w:r>
        <w:rPr>
          <w:color w:val="262626"/>
          <w:spacing w:val="-10"/>
          <w:w w:val="105"/>
          <w:sz w:val="22"/>
        </w:rPr>
        <w:t> </w:t>
      </w:r>
      <w:r>
        <w:rPr>
          <w:color w:val="262626"/>
          <w:w w:val="105"/>
          <w:sz w:val="22"/>
        </w:rPr>
        <w:t>after public maintenance ceased would damage property access, requiring just</w:t>
      </w:r>
      <w:r>
        <w:rPr>
          <w:color w:val="262626"/>
          <w:spacing w:val="-2"/>
          <w:w w:val="105"/>
          <w:sz w:val="22"/>
        </w:rPr>
        <w:t> </w:t>
      </w:r>
      <w:r>
        <w:rPr>
          <w:color w:val="262626"/>
          <w:w w:val="105"/>
          <w:sz w:val="22"/>
        </w:rPr>
        <w:t>compensation.</w:t>
      </w:r>
    </w:p>
    <w:p>
      <w:pPr>
        <w:spacing w:before="11"/>
        <w:ind w:left="1653" w:right="0" w:firstLine="0"/>
        <w:jc w:val="left"/>
        <w:rPr>
          <w:sz w:val="22"/>
        </w:rPr>
      </w:pPr>
      <w:r>
        <w:rPr>
          <w:color w:val="262626"/>
          <w:w w:val="105"/>
          <w:sz w:val="22"/>
        </w:rPr>
        <w:t>Who</w:t>
      </w:r>
      <w:r>
        <w:rPr>
          <w:color w:val="262626"/>
          <w:spacing w:val="2"/>
          <w:w w:val="105"/>
          <w:sz w:val="22"/>
        </w:rPr>
        <w:t> </w:t>
      </w:r>
      <w:r>
        <w:rPr>
          <w:color w:val="262626"/>
          <w:w w:val="105"/>
          <w:sz w:val="22"/>
        </w:rPr>
        <w:t>is</w:t>
      </w:r>
      <w:r>
        <w:rPr>
          <w:color w:val="262626"/>
          <w:spacing w:val="-9"/>
          <w:w w:val="105"/>
          <w:sz w:val="22"/>
        </w:rPr>
        <w:t> </w:t>
      </w:r>
      <w:r>
        <w:rPr>
          <w:color w:val="262626"/>
          <w:w w:val="105"/>
          <w:sz w:val="22"/>
        </w:rPr>
        <w:t>advising towns</w:t>
      </w:r>
      <w:r>
        <w:rPr>
          <w:color w:val="262626"/>
          <w:spacing w:val="5"/>
          <w:w w:val="105"/>
          <w:sz w:val="22"/>
        </w:rPr>
        <w:t> </w:t>
      </w:r>
      <w:r>
        <w:rPr>
          <w:color w:val="262626"/>
          <w:w w:val="105"/>
          <w:sz w:val="22"/>
        </w:rPr>
        <w:t>that</w:t>
      </w:r>
      <w:r>
        <w:rPr>
          <w:color w:val="262626"/>
          <w:spacing w:val="1"/>
          <w:w w:val="105"/>
          <w:sz w:val="22"/>
        </w:rPr>
        <w:t> </w:t>
      </w:r>
      <w:r>
        <w:rPr>
          <w:color w:val="262626"/>
          <w:w w:val="105"/>
          <w:sz w:val="22"/>
        </w:rPr>
        <w:t>they</w:t>
      </w:r>
      <w:r>
        <w:rPr>
          <w:color w:val="262626"/>
          <w:spacing w:val="-11"/>
          <w:w w:val="105"/>
          <w:sz w:val="22"/>
        </w:rPr>
        <w:t> </w:t>
      </w:r>
      <w:r>
        <w:rPr>
          <w:color w:val="262626"/>
          <w:w w:val="105"/>
          <w:sz w:val="22"/>
        </w:rPr>
        <w:t>can</w:t>
      </w:r>
      <w:r>
        <w:rPr>
          <w:color w:val="262626"/>
          <w:spacing w:val="-3"/>
          <w:w w:val="105"/>
          <w:sz w:val="22"/>
        </w:rPr>
        <w:t> </w:t>
      </w:r>
      <w:r>
        <w:rPr>
          <w:color w:val="262626"/>
          <w:w w:val="105"/>
          <w:sz w:val="22"/>
        </w:rPr>
        <w:t>do</w:t>
      </w:r>
      <w:r>
        <w:rPr>
          <w:color w:val="262626"/>
          <w:spacing w:val="-6"/>
          <w:w w:val="105"/>
          <w:sz w:val="22"/>
        </w:rPr>
        <w:t> </w:t>
      </w:r>
      <w:r>
        <w:rPr>
          <w:color w:val="262626"/>
          <w:w w:val="105"/>
          <w:sz w:val="22"/>
        </w:rPr>
        <w:t>these things?</w:t>
      </w:r>
      <w:r>
        <w:rPr>
          <w:color w:val="262626"/>
          <w:spacing w:val="64"/>
          <w:w w:val="105"/>
          <w:sz w:val="22"/>
        </w:rPr>
        <w:t> </w:t>
      </w:r>
      <w:r>
        <w:rPr>
          <w:color w:val="262626"/>
          <w:w w:val="105"/>
          <w:sz w:val="22"/>
        </w:rPr>
        <w:t>Don't</w:t>
      </w:r>
      <w:r>
        <w:rPr>
          <w:color w:val="262626"/>
          <w:spacing w:val="-3"/>
          <w:w w:val="105"/>
          <w:sz w:val="22"/>
        </w:rPr>
        <w:t> </w:t>
      </w:r>
      <w:r>
        <w:rPr>
          <w:color w:val="262626"/>
          <w:w w:val="105"/>
          <w:sz w:val="22"/>
        </w:rPr>
        <w:t>they</w:t>
      </w:r>
      <w:r>
        <w:rPr>
          <w:color w:val="262626"/>
          <w:spacing w:val="-2"/>
          <w:w w:val="105"/>
          <w:sz w:val="22"/>
        </w:rPr>
        <w:t> </w:t>
      </w:r>
      <w:r>
        <w:rPr>
          <w:color w:val="262626"/>
          <w:w w:val="105"/>
          <w:sz w:val="22"/>
        </w:rPr>
        <w:t>know</w:t>
      </w:r>
      <w:r>
        <w:rPr>
          <w:color w:val="262626"/>
          <w:spacing w:val="-5"/>
          <w:w w:val="105"/>
          <w:sz w:val="22"/>
        </w:rPr>
        <w:t> </w:t>
      </w:r>
      <w:r>
        <w:rPr>
          <w:color w:val="262626"/>
          <w:w w:val="105"/>
          <w:sz w:val="22"/>
        </w:rPr>
        <w:t>it's</w:t>
      </w:r>
      <w:r>
        <w:rPr>
          <w:color w:val="262626"/>
          <w:spacing w:val="-7"/>
          <w:w w:val="105"/>
          <w:sz w:val="22"/>
        </w:rPr>
        <w:t> </w:t>
      </w:r>
      <w:r>
        <w:rPr>
          <w:color w:val="262626"/>
          <w:spacing w:val="-2"/>
          <w:w w:val="105"/>
          <w:sz w:val="22"/>
        </w:rPr>
        <w:t>unconstitutional?</w:t>
      </w:r>
    </w:p>
    <w:p>
      <w:pPr>
        <w:spacing w:line="240" w:lineRule="auto" w:before="2"/>
        <w:rPr>
          <w:sz w:val="25"/>
        </w:rPr>
      </w:pPr>
    </w:p>
    <w:p>
      <w:pPr>
        <w:spacing w:line="256" w:lineRule="auto" w:before="1"/>
        <w:ind w:left="1643" w:right="1667" w:firstLine="8"/>
        <w:jc w:val="left"/>
        <w:rPr>
          <w:sz w:val="22"/>
        </w:rPr>
      </w:pPr>
      <w:r>
        <w:rPr>
          <w:color w:val="262626"/>
          <w:w w:val="105"/>
          <w:sz w:val="22"/>
        </w:rPr>
        <w:t>I</w:t>
      </w:r>
      <w:r>
        <w:rPr>
          <w:color w:val="262626"/>
          <w:spacing w:val="-6"/>
          <w:w w:val="105"/>
          <w:sz w:val="22"/>
        </w:rPr>
        <w:t> </w:t>
      </w:r>
      <w:r>
        <w:rPr>
          <w:color w:val="262626"/>
          <w:w w:val="105"/>
          <w:sz w:val="22"/>
        </w:rPr>
        <w:t>was</w:t>
      </w:r>
      <w:r>
        <w:rPr>
          <w:color w:val="262626"/>
          <w:spacing w:val="-3"/>
          <w:w w:val="105"/>
          <w:sz w:val="22"/>
        </w:rPr>
        <w:t> </w:t>
      </w:r>
      <w:r>
        <w:rPr>
          <w:color w:val="262626"/>
          <w:w w:val="105"/>
          <w:sz w:val="22"/>
        </w:rPr>
        <w:t>arrested for</w:t>
      </w:r>
      <w:r>
        <w:rPr>
          <w:color w:val="262626"/>
          <w:spacing w:val="-13"/>
          <w:w w:val="105"/>
          <w:sz w:val="22"/>
        </w:rPr>
        <w:t> </w:t>
      </w:r>
      <w:r>
        <w:rPr>
          <w:color w:val="262626"/>
          <w:w w:val="105"/>
          <w:sz w:val="22"/>
        </w:rPr>
        <w:t>"obstructing a</w:t>
      </w:r>
      <w:r>
        <w:rPr>
          <w:color w:val="262626"/>
          <w:spacing w:val="-8"/>
          <w:w w:val="105"/>
          <w:sz w:val="22"/>
        </w:rPr>
        <w:t> </w:t>
      </w:r>
      <w:r>
        <w:rPr>
          <w:color w:val="262626"/>
          <w:w w:val="105"/>
          <w:sz w:val="22"/>
        </w:rPr>
        <w:t>public way"</w:t>
      </w:r>
      <w:r>
        <w:rPr>
          <w:color w:val="262626"/>
          <w:spacing w:val="-11"/>
          <w:w w:val="105"/>
          <w:sz w:val="22"/>
        </w:rPr>
        <w:t> </w:t>
      </w:r>
      <w:r>
        <w:rPr>
          <w:color w:val="262626"/>
          <w:w w:val="105"/>
          <w:sz w:val="22"/>
        </w:rPr>
        <w:t>for</w:t>
      </w:r>
      <w:r>
        <w:rPr>
          <w:color w:val="262626"/>
          <w:spacing w:val="-8"/>
          <w:w w:val="105"/>
          <w:sz w:val="22"/>
        </w:rPr>
        <w:t> </w:t>
      </w:r>
      <w:r>
        <w:rPr>
          <w:color w:val="262626"/>
          <w:w w:val="105"/>
          <w:sz w:val="22"/>
        </w:rPr>
        <w:t>posting</w:t>
      </w:r>
      <w:r>
        <w:rPr>
          <w:color w:val="262626"/>
          <w:spacing w:val="-7"/>
          <w:w w:val="105"/>
          <w:sz w:val="22"/>
        </w:rPr>
        <w:t> </w:t>
      </w:r>
      <w:r>
        <w:rPr>
          <w:color w:val="262626"/>
          <w:w w:val="105"/>
          <w:sz w:val="22"/>
        </w:rPr>
        <w:t>the</w:t>
      </w:r>
      <w:r>
        <w:rPr>
          <w:color w:val="262626"/>
          <w:spacing w:val="-2"/>
          <w:w w:val="105"/>
          <w:sz w:val="22"/>
        </w:rPr>
        <w:t> </w:t>
      </w:r>
      <w:r>
        <w:rPr>
          <w:color w:val="262626"/>
          <w:w w:val="105"/>
          <w:sz w:val="22"/>
        </w:rPr>
        <w:t>road</w:t>
      </w:r>
      <w:r>
        <w:rPr>
          <w:color w:val="262626"/>
          <w:spacing w:val="-3"/>
          <w:w w:val="105"/>
          <w:sz w:val="22"/>
        </w:rPr>
        <w:t> </w:t>
      </w:r>
      <w:r>
        <w:rPr>
          <w:color w:val="262626"/>
          <w:w w:val="105"/>
          <w:sz w:val="22"/>
        </w:rPr>
        <w:t>as</w:t>
      </w:r>
      <w:r>
        <w:rPr>
          <w:color w:val="262626"/>
          <w:spacing w:val="-5"/>
          <w:w w:val="105"/>
          <w:sz w:val="22"/>
        </w:rPr>
        <w:t> </w:t>
      </w:r>
      <w:r>
        <w:rPr>
          <w:color w:val="262626"/>
          <w:w w:val="105"/>
          <w:sz w:val="22"/>
        </w:rPr>
        <w:t>private property, and</w:t>
      </w:r>
      <w:r>
        <w:rPr>
          <w:color w:val="262626"/>
          <w:spacing w:val="-6"/>
          <w:w w:val="105"/>
          <w:sz w:val="22"/>
        </w:rPr>
        <w:t> </w:t>
      </w:r>
      <w:r>
        <w:rPr>
          <w:color w:val="262626"/>
          <w:w w:val="105"/>
          <w:sz w:val="22"/>
        </w:rPr>
        <w:t>then the court decided not to</w:t>
      </w:r>
      <w:r>
        <w:rPr>
          <w:color w:val="262626"/>
          <w:spacing w:val="-4"/>
          <w:w w:val="105"/>
          <w:sz w:val="22"/>
        </w:rPr>
        <w:t> </w:t>
      </w:r>
      <w:r>
        <w:rPr>
          <w:color w:val="262626"/>
          <w:w w:val="105"/>
          <w:sz w:val="22"/>
        </w:rPr>
        <w:t>charge me with what I</w:t>
      </w:r>
      <w:r>
        <w:rPr>
          <w:color w:val="262626"/>
          <w:spacing w:val="-2"/>
          <w:w w:val="105"/>
          <w:sz w:val="22"/>
        </w:rPr>
        <w:t> </w:t>
      </w:r>
      <w:r>
        <w:rPr>
          <w:color w:val="262626"/>
          <w:w w:val="105"/>
          <w:sz w:val="22"/>
        </w:rPr>
        <w:t>was arrested for</w:t>
      </w:r>
      <w:r>
        <w:rPr>
          <w:color w:val="262626"/>
          <w:spacing w:val="-4"/>
          <w:w w:val="105"/>
          <w:sz w:val="22"/>
        </w:rPr>
        <w:t> </w:t>
      </w:r>
      <w:r>
        <w:rPr>
          <w:color w:val="262626"/>
          <w:w w:val="105"/>
          <w:sz w:val="22"/>
        </w:rPr>
        <w:t>but for</w:t>
      </w:r>
      <w:r>
        <w:rPr>
          <w:color w:val="262626"/>
          <w:spacing w:val="-3"/>
          <w:w w:val="105"/>
          <w:sz w:val="22"/>
        </w:rPr>
        <w:t> </w:t>
      </w:r>
      <w:r>
        <w:rPr>
          <w:color w:val="262626"/>
          <w:w w:val="105"/>
          <w:sz w:val="22"/>
        </w:rPr>
        <w:t>contempt of court. (Contempt is</w:t>
      </w:r>
      <w:r>
        <w:rPr>
          <w:color w:val="262626"/>
          <w:spacing w:val="-10"/>
          <w:w w:val="105"/>
          <w:sz w:val="22"/>
        </w:rPr>
        <w:t> </w:t>
      </w:r>
      <w:r>
        <w:rPr>
          <w:color w:val="262626"/>
          <w:w w:val="105"/>
          <w:sz w:val="22"/>
        </w:rPr>
        <w:t>supposed to</w:t>
      </w:r>
      <w:r>
        <w:rPr>
          <w:color w:val="262626"/>
          <w:spacing w:val="-3"/>
          <w:w w:val="105"/>
          <w:sz w:val="22"/>
        </w:rPr>
        <w:t> </w:t>
      </w:r>
      <w:r>
        <w:rPr>
          <w:color w:val="262626"/>
          <w:w w:val="105"/>
          <w:sz w:val="22"/>
        </w:rPr>
        <w:t>be</w:t>
      </w:r>
      <w:r>
        <w:rPr>
          <w:color w:val="262626"/>
          <w:spacing w:val="-6"/>
          <w:w w:val="105"/>
          <w:sz w:val="22"/>
        </w:rPr>
        <w:t> </w:t>
      </w:r>
      <w:r>
        <w:rPr>
          <w:color w:val="262626"/>
          <w:w w:val="105"/>
          <w:sz w:val="22"/>
        </w:rPr>
        <w:t>for</w:t>
      </w:r>
      <w:r>
        <w:rPr>
          <w:color w:val="262626"/>
          <w:spacing w:val="-10"/>
          <w:w w:val="105"/>
          <w:sz w:val="22"/>
        </w:rPr>
        <w:t> </w:t>
      </w:r>
      <w:r>
        <w:rPr>
          <w:color w:val="262626"/>
          <w:w w:val="105"/>
          <w:sz w:val="22"/>
        </w:rPr>
        <w:t>what</w:t>
      </w:r>
      <w:r>
        <w:rPr>
          <w:color w:val="262626"/>
          <w:spacing w:val="-2"/>
          <w:w w:val="105"/>
          <w:sz w:val="22"/>
        </w:rPr>
        <w:t> </w:t>
      </w:r>
      <w:r>
        <w:rPr>
          <w:color w:val="262626"/>
          <w:w w:val="105"/>
          <w:sz w:val="22"/>
        </w:rPr>
        <w:t>I</w:t>
      </w:r>
      <w:r>
        <w:rPr>
          <w:color w:val="262626"/>
          <w:spacing w:val="-11"/>
          <w:w w:val="105"/>
          <w:sz w:val="22"/>
        </w:rPr>
        <w:t> </w:t>
      </w:r>
      <w:r>
        <w:rPr>
          <w:color w:val="262626"/>
          <w:w w:val="105"/>
          <w:sz w:val="22"/>
        </w:rPr>
        <w:t>did</w:t>
      </w:r>
      <w:r>
        <w:rPr>
          <w:color w:val="262626"/>
          <w:spacing w:val="-5"/>
          <w:w w:val="105"/>
          <w:sz w:val="22"/>
        </w:rPr>
        <w:t> </w:t>
      </w:r>
      <w:r>
        <w:rPr>
          <w:color w:val="262626"/>
          <w:w w:val="105"/>
          <w:sz w:val="22"/>
        </w:rPr>
        <w:t>in</w:t>
      </w:r>
      <w:r>
        <w:rPr>
          <w:color w:val="262626"/>
          <w:spacing w:val="-1"/>
          <w:w w:val="105"/>
          <w:sz w:val="22"/>
        </w:rPr>
        <w:t> </w:t>
      </w:r>
      <w:r>
        <w:rPr>
          <w:color w:val="262626"/>
          <w:w w:val="105"/>
          <w:sz w:val="22"/>
        </w:rPr>
        <w:t>the</w:t>
      </w:r>
      <w:r>
        <w:rPr>
          <w:color w:val="262626"/>
          <w:spacing w:val="-3"/>
          <w:w w:val="105"/>
          <w:sz w:val="22"/>
        </w:rPr>
        <w:t> </w:t>
      </w:r>
      <w:r>
        <w:rPr>
          <w:color w:val="262626"/>
          <w:w w:val="105"/>
          <w:sz w:val="22"/>
        </w:rPr>
        <w:t>court, not</w:t>
      </w:r>
      <w:r>
        <w:rPr>
          <w:color w:val="262626"/>
          <w:spacing w:val="-1"/>
          <w:w w:val="105"/>
          <w:sz w:val="22"/>
        </w:rPr>
        <w:t> </w:t>
      </w:r>
      <w:r>
        <w:rPr>
          <w:color w:val="262626"/>
          <w:w w:val="105"/>
          <w:sz w:val="22"/>
        </w:rPr>
        <w:t>for what I</w:t>
      </w:r>
      <w:r>
        <w:rPr>
          <w:color w:val="262626"/>
          <w:spacing w:val="-11"/>
          <w:w w:val="105"/>
          <w:sz w:val="22"/>
        </w:rPr>
        <w:t> </w:t>
      </w:r>
      <w:r>
        <w:rPr>
          <w:color w:val="262626"/>
          <w:w w:val="105"/>
          <w:sz w:val="22"/>
        </w:rPr>
        <w:t>did</w:t>
      </w:r>
      <w:r>
        <w:rPr>
          <w:color w:val="262626"/>
          <w:spacing w:val="-11"/>
          <w:w w:val="105"/>
          <w:sz w:val="22"/>
        </w:rPr>
        <w:t> </w:t>
      </w:r>
      <w:r>
        <w:rPr>
          <w:color w:val="262626"/>
          <w:w w:val="105"/>
          <w:sz w:val="22"/>
        </w:rPr>
        <w:t>outside the</w:t>
      </w:r>
      <w:r>
        <w:rPr>
          <w:color w:val="262626"/>
          <w:spacing w:val="-3"/>
          <w:w w:val="105"/>
          <w:sz w:val="22"/>
        </w:rPr>
        <w:t> </w:t>
      </w:r>
      <w:r>
        <w:rPr>
          <w:color w:val="262626"/>
          <w:w w:val="105"/>
          <w:sz w:val="22"/>
        </w:rPr>
        <w:t>court.)</w:t>
      </w:r>
      <w:r>
        <w:rPr>
          <w:color w:val="262626"/>
          <w:spacing w:val="40"/>
          <w:w w:val="105"/>
          <w:sz w:val="22"/>
        </w:rPr>
        <w:t> </w:t>
      </w:r>
      <w:r>
        <w:rPr>
          <w:color w:val="262626"/>
          <w:w w:val="105"/>
          <w:sz w:val="22"/>
        </w:rPr>
        <w:t>I was never found guilty of</w:t>
      </w:r>
      <w:r>
        <w:rPr>
          <w:color w:val="262626"/>
          <w:spacing w:val="-1"/>
          <w:w w:val="105"/>
          <w:sz w:val="22"/>
        </w:rPr>
        <w:t> </w:t>
      </w:r>
      <w:r>
        <w:rPr>
          <w:color w:val="262626"/>
          <w:w w:val="105"/>
          <w:sz w:val="22"/>
        </w:rPr>
        <w:t>the crime I</w:t>
      </w:r>
      <w:r>
        <w:rPr>
          <w:color w:val="262626"/>
          <w:spacing w:val="-4"/>
          <w:w w:val="105"/>
          <w:sz w:val="22"/>
        </w:rPr>
        <w:t> </w:t>
      </w:r>
      <w:r>
        <w:rPr>
          <w:color w:val="262626"/>
          <w:w w:val="105"/>
          <w:sz w:val="22"/>
        </w:rPr>
        <w:t>had</w:t>
      </w:r>
      <w:r>
        <w:rPr>
          <w:color w:val="262626"/>
          <w:spacing w:val="-1"/>
          <w:w w:val="105"/>
          <w:sz w:val="22"/>
        </w:rPr>
        <w:t> </w:t>
      </w:r>
      <w:r>
        <w:rPr>
          <w:color w:val="262626"/>
          <w:w w:val="105"/>
          <w:sz w:val="22"/>
        </w:rPr>
        <w:t>supposedly committed.</w:t>
      </w:r>
      <w:r>
        <w:rPr>
          <w:color w:val="262626"/>
          <w:spacing w:val="40"/>
          <w:w w:val="105"/>
          <w:sz w:val="22"/>
        </w:rPr>
        <w:t> </w:t>
      </w:r>
      <w:r>
        <w:rPr>
          <w:color w:val="262626"/>
          <w:w w:val="105"/>
          <w:sz w:val="22"/>
        </w:rPr>
        <w:t>I</w:t>
      </w:r>
      <w:r>
        <w:rPr>
          <w:color w:val="262626"/>
          <w:spacing w:val="-7"/>
          <w:w w:val="105"/>
          <w:sz w:val="22"/>
        </w:rPr>
        <w:t> </w:t>
      </w:r>
      <w:r>
        <w:rPr>
          <w:color w:val="262626"/>
          <w:w w:val="105"/>
          <w:sz w:val="22"/>
        </w:rPr>
        <w:t>spent 8</w:t>
      </w:r>
      <w:r>
        <w:rPr>
          <w:color w:val="262626"/>
          <w:spacing w:val="-6"/>
          <w:w w:val="105"/>
          <w:sz w:val="22"/>
        </w:rPr>
        <w:t> </w:t>
      </w:r>
      <w:r>
        <w:rPr>
          <w:color w:val="262626"/>
          <w:w w:val="105"/>
          <w:sz w:val="22"/>
        </w:rPr>
        <w:t>days in</w:t>
      </w:r>
      <w:r>
        <w:rPr>
          <w:color w:val="262626"/>
          <w:spacing w:val="-2"/>
          <w:w w:val="105"/>
          <w:sz w:val="22"/>
        </w:rPr>
        <w:t> </w:t>
      </w:r>
      <w:r>
        <w:rPr>
          <w:color w:val="262626"/>
          <w:w w:val="105"/>
          <w:sz w:val="22"/>
        </w:rPr>
        <w:t>jail for political</w:t>
      </w:r>
      <w:r>
        <w:rPr>
          <w:color w:val="262626"/>
          <w:spacing w:val="-9"/>
          <w:w w:val="105"/>
          <w:sz w:val="22"/>
        </w:rPr>
        <w:t> </w:t>
      </w:r>
      <w:r>
        <w:rPr>
          <w:color w:val="262626"/>
          <w:w w:val="105"/>
          <w:sz w:val="22"/>
        </w:rPr>
        <w:t>reasons,</w:t>
      </w:r>
      <w:r>
        <w:rPr>
          <w:color w:val="262626"/>
          <w:spacing w:val="-3"/>
          <w:w w:val="105"/>
          <w:sz w:val="22"/>
        </w:rPr>
        <w:t> </w:t>
      </w:r>
      <w:r>
        <w:rPr>
          <w:color w:val="262626"/>
          <w:w w:val="105"/>
          <w:sz w:val="22"/>
        </w:rPr>
        <w:t>not</w:t>
      </w:r>
      <w:r>
        <w:rPr>
          <w:color w:val="262626"/>
          <w:spacing w:val="-5"/>
          <w:w w:val="105"/>
          <w:sz w:val="22"/>
        </w:rPr>
        <w:t> </w:t>
      </w:r>
      <w:r>
        <w:rPr>
          <w:color w:val="262626"/>
          <w:w w:val="105"/>
          <w:sz w:val="22"/>
        </w:rPr>
        <w:t>because</w:t>
      </w:r>
      <w:r>
        <w:rPr>
          <w:color w:val="262626"/>
          <w:spacing w:val="-4"/>
          <w:w w:val="105"/>
          <w:sz w:val="22"/>
        </w:rPr>
        <w:t> </w:t>
      </w:r>
      <w:r>
        <w:rPr>
          <w:color w:val="262626"/>
          <w:w w:val="105"/>
          <w:sz w:val="22"/>
        </w:rPr>
        <w:t>I</w:t>
      </w:r>
      <w:r>
        <w:rPr>
          <w:color w:val="262626"/>
          <w:spacing w:val="-15"/>
          <w:w w:val="105"/>
          <w:sz w:val="22"/>
        </w:rPr>
        <w:t> </w:t>
      </w:r>
      <w:r>
        <w:rPr>
          <w:color w:val="262626"/>
          <w:w w:val="105"/>
          <w:sz w:val="22"/>
        </w:rPr>
        <w:t>had</w:t>
      </w:r>
      <w:r>
        <w:rPr>
          <w:color w:val="262626"/>
          <w:spacing w:val="-7"/>
          <w:w w:val="105"/>
          <w:sz w:val="22"/>
        </w:rPr>
        <w:t> </w:t>
      </w:r>
      <w:r>
        <w:rPr>
          <w:color w:val="262626"/>
          <w:w w:val="105"/>
          <w:sz w:val="22"/>
        </w:rPr>
        <w:t>violated the</w:t>
      </w:r>
      <w:r>
        <w:rPr>
          <w:color w:val="262626"/>
          <w:spacing w:val="-10"/>
          <w:w w:val="105"/>
          <w:sz w:val="22"/>
        </w:rPr>
        <w:t> </w:t>
      </w:r>
      <w:r>
        <w:rPr>
          <w:color w:val="262626"/>
          <w:w w:val="105"/>
          <w:sz w:val="22"/>
        </w:rPr>
        <w:t>law.</w:t>
      </w:r>
      <w:r>
        <w:rPr>
          <w:color w:val="262626"/>
          <w:spacing w:val="37"/>
          <w:w w:val="105"/>
          <w:sz w:val="22"/>
        </w:rPr>
        <w:t> </w:t>
      </w:r>
      <w:r>
        <w:rPr>
          <w:color w:val="262626"/>
          <w:w w:val="105"/>
          <w:sz w:val="22"/>
        </w:rPr>
        <w:t>I</w:t>
      </w:r>
      <w:r>
        <w:rPr>
          <w:color w:val="262626"/>
          <w:spacing w:val="-13"/>
          <w:w w:val="105"/>
          <w:sz w:val="22"/>
        </w:rPr>
        <w:t> </w:t>
      </w:r>
      <w:r>
        <w:rPr>
          <w:color w:val="262626"/>
          <w:w w:val="105"/>
          <w:sz w:val="22"/>
        </w:rPr>
        <w:t>may</w:t>
      </w:r>
      <w:r>
        <w:rPr>
          <w:color w:val="262626"/>
          <w:spacing w:val="-14"/>
          <w:w w:val="105"/>
          <w:sz w:val="22"/>
        </w:rPr>
        <w:t> </w:t>
      </w:r>
      <w:r>
        <w:rPr>
          <w:color w:val="262626"/>
          <w:w w:val="105"/>
          <w:sz w:val="22"/>
        </w:rPr>
        <w:t>act</w:t>
      </w:r>
      <w:r>
        <w:rPr>
          <w:color w:val="262626"/>
          <w:spacing w:val="-9"/>
          <w:w w:val="105"/>
          <w:sz w:val="22"/>
        </w:rPr>
        <w:t> </w:t>
      </w:r>
      <w:r>
        <w:rPr>
          <w:color w:val="262626"/>
          <w:w w:val="105"/>
          <w:sz w:val="22"/>
        </w:rPr>
        <w:t>respectfully when</w:t>
      </w:r>
      <w:r>
        <w:rPr>
          <w:color w:val="262626"/>
          <w:spacing w:val="-5"/>
          <w:w w:val="105"/>
          <w:sz w:val="22"/>
        </w:rPr>
        <w:t> </w:t>
      </w:r>
      <w:r>
        <w:rPr>
          <w:color w:val="262626"/>
          <w:w w:val="105"/>
          <w:sz w:val="22"/>
        </w:rPr>
        <w:t>I</w:t>
      </w:r>
      <w:r>
        <w:rPr>
          <w:color w:val="262626"/>
          <w:spacing w:val="-15"/>
          <w:w w:val="105"/>
          <w:sz w:val="22"/>
        </w:rPr>
        <w:t> </w:t>
      </w:r>
      <w:r>
        <w:rPr>
          <w:color w:val="262626"/>
          <w:w w:val="105"/>
          <w:sz w:val="22"/>
        </w:rPr>
        <w:t>am</w:t>
      </w:r>
      <w:r>
        <w:rPr>
          <w:color w:val="262626"/>
          <w:spacing w:val="-5"/>
          <w:w w:val="105"/>
          <w:sz w:val="22"/>
        </w:rPr>
        <w:t> </w:t>
      </w:r>
      <w:r>
        <w:rPr>
          <w:color w:val="262626"/>
          <w:w w:val="105"/>
          <w:sz w:val="22"/>
        </w:rPr>
        <w:t>in</w:t>
      </w:r>
      <w:r>
        <w:rPr>
          <w:color w:val="262626"/>
          <w:spacing w:val="-13"/>
          <w:w w:val="105"/>
          <w:sz w:val="22"/>
        </w:rPr>
        <w:t> </w:t>
      </w:r>
      <w:r>
        <w:rPr>
          <w:color w:val="262626"/>
          <w:w w:val="105"/>
          <w:sz w:val="22"/>
        </w:rPr>
        <w:t>court, but don't ask me to respect the court.</w:t>
      </w:r>
    </w:p>
    <w:p>
      <w:pPr>
        <w:spacing w:line="240" w:lineRule="auto" w:before="2"/>
        <w:rPr>
          <w:sz w:val="24"/>
        </w:rPr>
      </w:pPr>
    </w:p>
    <w:p>
      <w:pPr>
        <w:spacing w:line="256" w:lineRule="auto" w:before="0"/>
        <w:ind w:left="1635" w:right="1667" w:hanging="14"/>
        <w:jc w:val="left"/>
        <w:rPr>
          <w:sz w:val="22"/>
        </w:rPr>
      </w:pPr>
      <w:r>
        <w:rPr>
          <w:rFonts w:ascii="Arial"/>
          <w:color w:val="262626"/>
          <w:w w:val="105"/>
          <w:sz w:val="22"/>
        </w:rPr>
        <w:t>If</w:t>
      </w:r>
      <w:r>
        <w:rPr>
          <w:rFonts w:ascii="Arial"/>
          <w:color w:val="262626"/>
          <w:spacing w:val="37"/>
          <w:w w:val="105"/>
          <w:sz w:val="22"/>
        </w:rPr>
        <w:t> </w:t>
      </w:r>
      <w:r>
        <w:rPr>
          <w:color w:val="262626"/>
          <w:w w:val="105"/>
          <w:sz w:val="22"/>
        </w:rPr>
        <w:t>a government agency uses a word that</w:t>
      </w:r>
      <w:r>
        <w:rPr>
          <w:color w:val="262626"/>
          <w:spacing w:val="-3"/>
          <w:w w:val="105"/>
          <w:sz w:val="22"/>
        </w:rPr>
        <w:t> </w:t>
      </w:r>
      <w:r>
        <w:rPr>
          <w:color w:val="262626"/>
          <w:w w:val="105"/>
          <w:sz w:val="22"/>
        </w:rPr>
        <w:t>isn't in</w:t>
      </w:r>
      <w:r>
        <w:rPr>
          <w:color w:val="262626"/>
          <w:spacing w:val="-1"/>
          <w:w w:val="105"/>
          <w:sz w:val="22"/>
        </w:rPr>
        <w:t> </w:t>
      </w:r>
      <w:r>
        <w:rPr>
          <w:color w:val="262626"/>
          <w:w w:val="105"/>
          <w:sz w:val="22"/>
        </w:rPr>
        <w:t>the</w:t>
      </w:r>
      <w:r>
        <w:rPr>
          <w:color w:val="262626"/>
          <w:spacing w:val="-2"/>
          <w:w w:val="105"/>
          <w:sz w:val="22"/>
        </w:rPr>
        <w:t> </w:t>
      </w:r>
      <w:r>
        <w:rPr>
          <w:color w:val="262626"/>
          <w:w w:val="105"/>
          <w:sz w:val="22"/>
        </w:rPr>
        <w:t>statutes to</w:t>
      </w:r>
      <w:r>
        <w:rPr>
          <w:color w:val="262626"/>
          <w:spacing w:val="-2"/>
          <w:w w:val="105"/>
          <w:sz w:val="22"/>
        </w:rPr>
        <w:t> </w:t>
      </w:r>
      <w:r>
        <w:rPr>
          <w:color w:val="262626"/>
          <w:w w:val="105"/>
          <w:sz w:val="22"/>
        </w:rPr>
        <w:t>do</w:t>
      </w:r>
      <w:r>
        <w:rPr>
          <w:color w:val="262626"/>
          <w:spacing w:val="-1"/>
          <w:w w:val="105"/>
          <w:sz w:val="22"/>
        </w:rPr>
        <w:t> </w:t>
      </w:r>
      <w:r>
        <w:rPr>
          <w:color w:val="262626"/>
          <w:w w:val="105"/>
          <w:sz w:val="22"/>
        </w:rPr>
        <w:t>a</w:t>
      </w:r>
      <w:r>
        <w:rPr>
          <w:color w:val="262626"/>
          <w:spacing w:val="-1"/>
          <w:w w:val="105"/>
          <w:sz w:val="22"/>
        </w:rPr>
        <w:t> </w:t>
      </w:r>
      <w:r>
        <w:rPr>
          <w:color w:val="262626"/>
          <w:w w:val="105"/>
          <w:sz w:val="22"/>
        </w:rPr>
        <w:t>job that is described by</w:t>
      </w:r>
      <w:r>
        <w:rPr>
          <w:color w:val="262626"/>
          <w:spacing w:val="-4"/>
          <w:w w:val="105"/>
          <w:sz w:val="22"/>
        </w:rPr>
        <w:t> </w:t>
      </w:r>
      <w:r>
        <w:rPr>
          <w:color w:val="262626"/>
          <w:w w:val="105"/>
          <w:sz w:val="22"/>
        </w:rPr>
        <w:t>a particular</w:t>
      </w:r>
      <w:r>
        <w:rPr>
          <w:color w:val="262626"/>
          <w:spacing w:val="-1"/>
          <w:w w:val="105"/>
          <w:sz w:val="22"/>
        </w:rPr>
        <w:t> </w:t>
      </w:r>
      <w:r>
        <w:rPr>
          <w:color w:val="262626"/>
          <w:w w:val="105"/>
          <w:sz w:val="22"/>
        </w:rPr>
        <w:t>word</w:t>
      </w:r>
      <w:r>
        <w:rPr>
          <w:color w:val="262626"/>
          <w:spacing w:val="-4"/>
          <w:w w:val="105"/>
          <w:sz w:val="22"/>
        </w:rPr>
        <w:t> </w:t>
      </w:r>
      <w:r>
        <w:rPr>
          <w:color w:val="262626"/>
          <w:w w:val="105"/>
          <w:sz w:val="22"/>
        </w:rPr>
        <w:t>in</w:t>
      </w:r>
      <w:r>
        <w:rPr>
          <w:color w:val="262626"/>
          <w:spacing w:val="-8"/>
          <w:w w:val="105"/>
          <w:sz w:val="22"/>
        </w:rPr>
        <w:t> </w:t>
      </w:r>
      <w:r>
        <w:rPr>
          <w:color w:val="262626"/>
          <w:w w:val="105"/>
          <w:sz w:val="22"/>
        </w:rPr>
        <w:t>the</w:t>
      </w:r>
      <w:r>
        <w:rPr>
          <w:color w:val="262626"/>
          <w:spacing w:val="-9"/>
          <w:w w:val="105"/>
          <w:sz w:val="22"/>
        </w:rPr>
        <w:t> </w:t>
      </w:r>
      <w:r>
        <w:rPr>
          <w:color w:val="262626"/>
          <w:w w:val="105"/>
          <w:sz w:val="22"/>
        </w:rPr>
        <w:t>statute,</w:t>
      </w:r>
      <w:r>
        <w:rPr>
          <w:color w:val="262626"/>
          <w:spacing w:val="-1"/>
          <w:w w:val="105"/>
          <w:sz w:val="22"/>
        </w:rPr>
        <w:t> </w:t>
      </w:r>
      <w:r>
        <w:rPr>
          <w:color w:val="262626"/>
          <w:w w:val="105"/>
          <w:sz w:val="22"/>
        </w:rPr>
        <w:t>then</w:t>
      </w:r>
      <w:r>
        <w:rPr>
          <w:color w:val="262626"/>
          <w:spacing w:val="-3"/>
          <w:w w:val="105"/>
          <w:sz w:val="22"/>
        </w:rPr>
        <w:t> </w:t>
      </w:r>
      <w:r>
        <w:rPr>
          <w:color w:val="262626"/>
          <w:w w:val="105"/>
          <w:sz w:val="22"/>
        </w:rPr>
        <w:t>that</w:t>
      </w:r>
      <w:r>
        <w:rPr>
          <w:color w:val="262626"/>
          <w:spacing w:val="-11"/>
          <w:w w:val="105"/>
          <w:sz w:val="22"/>
        </w:rPr>
        <w:t> </w:t>
      </w:r>
      <w:r>
        <w:rPr>
          <w:color w:val="262626"/>
          <w:w w:val="105"/>
          <w:sz w:val="22"/>
        </w:rPr>
        <w:t>action</w:t>
      </w:r>
      <w:r>
        <w:rPr>
          <w:color w:val="262626"/>
          <w:spacing w:val="-11"/>
          <w:w w:val="105"/>
          <w:sz w:val="22"/>
        </w:rPr>
        <w:t> </w:t>
      </w:r>
      <w:r>
        <w:rPr>
          <w:color w:val="262626"/>
          <w:w w:val="105"/>
          <w:sz w:val="22"/>
        </w:rPr>
        <w:t>should</w:t>
      </w:r>
      <w:r>
        <w:rPr>
          <w:color w:val="262626"/>
          <w:spacing w:val="-7"/>
          <w:w w:val="105"/>
          <w:sz w:val="22"/>
        </w:rPr>
        <w:t> </w:t>
      </w:r>
      <w:r>
        <w:rPr>
          <w:color w:val="262626"/>
          <w:w w:val="105"/>
          <w:sz w:val="22"/>
        </w:rPr>
        <w:t>be</w:t>
      </w:r>
      <w:r>
        <w:rPr>
          <w:color w:val="262626"/>
          <w:spacing w:val="-10"/>
          <w:w w:val="105"/>
          <w:sz w:val="22"/>
        </w:rPr>
        <w:t> </w:t>
      </w:r>
      <w:r>
        <w:rPr>
          <w:color w:val="262626"/>
          <w:w w:val="105"/>
          <w:sz w:val="22"/>
        </w:rPr>
        <w:t>void</w:t>
      </w:r>
      <w:r>
        <w:rPr>
          <w:color w:val="262626"/>
          <w:spacing w:val="-6"/>
          <w:w w:val="105"/>
          <w:sz w:val="22"/>
        </w:rPr>
        <w:t> </w:t>
      </w:r>
      <w:r>
        <w:rPr>
          <w:color w:val="262626"/>
          <w:w w:val="105"/>
          <w:sz w:val="22"/>
        </w:rPr>
        <w:t>because</w:t>
      </w:r>
      <w:r>
        <w:rPr>
          <w:color w:val="262626"/>
          <w:spacing w:val="-4"/>
          <w:w w:val="105"/>
          <w:sz w:val="22"/>
        </w:rPr>
        <w:t> </w:t>
      </w:r>
      <w:r>
        <w:rPr>
          <w:color w:val="262626"/>
          <w:w w:val="105"/>
          <w:sz w:val="22"/>
        </w:rPr>
        <w:t>no</w:t>
      </w:r>
      <w:r>
        <w:rPr>
          <w:color w:val="262626"/>
          <w:spacing w:val="-13"/>
          <w:w w:val="105"/>
          <w:sz w:val="22"/>
        </w:rPr>
        <w:t> </w:t>
      </w:r>
      <w:r>
        <w:rPr>
          <w:color w:val="262626"/>
          <w:w w:val="105"/>
          <w:sz w:val="22"/>
        </w:rPr>
        <w:t>one</w:t>
      </w:r>
      <w:r>
        <w:rPr>
          <w:color w:val="262626"/>
          <w:spacing w:val="-11"/>
          <w:w w:val="105"/>
          <w:sz w:val="22"/>
        </w:rPr>
        <w:t> </w:t>
      </w:r>
      <w:r>
        <w:rPr>
          <w:color w:val="262626"/>
          <w:w w:val="105"/>
          <w:sz w:val="22"/>
        </w:rPr>
        <w:t>should</w:t>
      </w:r>
      <w:r>
        <w:rPr>
          <w:color w:val="262626"/>
          <w:spacing w:val="-2"/>
          <w:w w:val="105"/>
          <w:sz w:val="22"/>
        </w:rPr>
        <w:t> </w:t>
      </w:r>
      <w:r>
        <w:rPr>
          <w:color w:val="262626"/>
          <w:w w:val="105"/>
          <w:sz w:val="22"/>
        </w:rPr>
        <w:t>be</w:t>
      </w:r>
      <w:r>
        <w:rPr>
          <w:color w:val="262626"/>
          <w:spacing w:val="-12"/>
          <w:w w:val="105"/>
          <w:sz w:val="22"/>
        </w:rPr>
        <w:t> </w:t>
      </w:r>
      <w:r>
        <w:rPr>
          <w:color w:val="262626"/>
          <w:w w:val="105"/>
          <w:sz w:val="22"/>
        </w:rPr>
        <w:t>expected to understand the ignorance of</w:t>
      </w:r>
      <w:r>
        <w:rPr>
          <w:color w:val="262626"/>
          <w:spacing w:val="-3"/>
          <w:w w:val="105"/>
          <w:sz w:val="22"/>
        </w:rPr>
        <w:t> </w:t>
      </w:r>
      <w:r>
        <w:rPr>
          <w:color w:val="262626"/>
          <w:w w:val="105"/>
          <w:sz w:val="22"/>
        </w:rPr>
        <w:t>1,362,359 people of</w:t>
      </w:r>
      <w:r>
        <w:rPr>
          <w:color w:val="262626"/>
          <w:spacing w:val="-3"/>
          <w:w w:val="105"/>
          <w:sz w:val="22"/>
        </w:rPr>
        <w:t> </w:t>
      </w:r>
      <w:r>
        <w:rPr>
          <w:color w:val="262626"/>
          <w:w w:val="105"/>
          <w:sz w:val="22"/>
        </w:rPr>
        <w:t>the state.</w:t>
      </w:r>
      <w:r>
        <w:rPr>
          <w:color w:val="262626"/>
          <w:spacing w:val="40"/>
          <w:w w:val="105"/>
          <w:sz w:val="22"/>
        </w:rPr>
        <w:t> </w:t>
      </w:r>
      <w:r>
        <w:rPr>
          <w:rFonts w:ascii="Arial"/>
          <w:color w:val="262626"/>
          <w:w w:val="105"/>
          <w:sz w:val="22"/>
        </w:rPr>
        <w:t>If</w:t>
      </w:r>
      <w:r>
        <w:rPr>
          <w:rFonts w:ascii="Arial"/>
          <w:color w:val="262626"/>
          <w:spacing w:val="31"/>
          <w:w w:val="105"/>
          <w:sz w:val="22"/>
        </w:rPr>
        <w:t> </w:t>
      </w:r>
      <w:r>
        <w:rPr>
          <w:color w:val="262626"/>
          <w:w w:val="105"/>
          <w:sz w:val="22"/>
        </w:rPr>
        <w:t>we have to rely</w:t>
      </w:r>
      <w:r>
        <w:rPr>
          <w:color w:val="262626"/>
          <w:spacing w:val="-1"/>
          <w:w w:val="105"/>
          <w:sz w:val="22"/>
        </w:rPr>
        <w:t> </w:t>
      </w:r>
      <w:r>
        <w:rPr>
          <w:color w:val="262626"/>
          <w:w w:val="105"/>
          <w:sz w:val="22"/>
        </w:rPr>
        <w:t>on 1.3</w:t>
      </w:r>
      <w:r>
        <w:rPr>
          <w:color w:val="262626"/>
          <w:spacing w:val="-4"/>
          <w:w w:val="105"/>
          <w:sz w:val="22"/>
        </w:rPr>
        <w:t> </w:t>
      </w:r>
      <w:r>
        <w:rPr>
          <w:color w:val="262626"/>
          <w:w w:val="105"/>
          <w:sz w:val="22"/>
        </w:rPr>
        <w:t>million different opinions of</w:t>
      </w:r>
      <w:r>
        <w:rPr>
          <w:color w:val="262626"/>
          <w:spacing w:val="-3"/>
          <w:w w:val="105"/>
          <w:sz w:val="22"/>
        </w:rPr>
        <w:t> </w:t>
      </w:r>
      <w:r>
        <w:rPr>
          <w:color w:val="262626"/>
          <w:w w:val="105"/>
          <w:sz w:val="22"/>
        </w:rPr>
        <w:t>what's</w:t>
      </w:r>
      <w:r>
        <w:rPr>
          <w:color w:val="262626"/>
          <w:spacing w:val="-4"/>
          <w:w w:val="105"/>
          <w:sz w:val="22"/>
        </w:rPr>
        <w:t> </w:t>
      </w:r>
      <w:r>
        <w:rPr>
          <w:color w:val="262626"/>
          <w:w w:val="105"/>
          <w:sz w:val="22"/>
        </w:rPr>
        <w:t>going</w:t>
      </w:r>
      <w:r>
        <w:rPr>
          <w:color w:val="262626"/>
          <w:spacing w:val="-9"/>
          <w:w w:val="105"/>
          <w:sz w:val="22"/>
        </w:rPr>
        <w:t> </w:t>
      </w:r>
      <w:r>
        <w:rPr>
          <w:color w:val="262626"/>
          <w:w w:val="105"/>
          <w:sz w:val="22"/>
        </w:rPr>
        <w:t>on</w:t>
      </w:r>
      <w:r>
        <w:rPr>
          <w:color w:val="262626"/>
          <w:spacing w:val="-4"/>
          <w:w w:val="105"/>
          <w:sz w:val="22"/>
        </w:rPr>
        <w:t> </w:t>
      </w:r>
      <w:r>
        <w:rPr>
          <w:color w:val="262626"/>
          <w:w w:val="105"/>
          <w:sz w:val="22"/>
        </w:rPr>
        <w:t>in</w:t>
      </w:r>
      <w:r>
        <w:rPr>
          <w:color w:val="262626"/>
          <w:spacing w:val="-5"/>
          <w:w w:val="105"/>
          <w:sz w:val="22"/>
        </w:rPr>
        <w:t> </w:t>
      </w:r>
      <w:r>
        <w:rPr>
          <w:color w:val="262626"/>
          <w:w w:val="105"/>
          <w:sz w:val="22"/>
        </w:rPr>
        <w:t>this</w:t>
      </w:r>
      <w:r>
        <w:rPr>
          <w:color w:val="262626"/>
          <w:spacing w:val="-13"/>
          <w:w w:val="105"/>
          <w:sz w:val="22"/>
        </w:rPr>
        <w:t> </w:t>
      </w:r>
      <w:r>
        <w:rPr>
          <w:color w:val="262626"/>
          <w:w w:val="105"/>
          <w:sz w:val="22"/>
        </w:rPr>
        <w:t>state</w:t>
      </w:r>
      <w:r>
        <w:rPr>
          <w:color w:val="262626"/>
          <w:spacing w:val="-1"/>
          <w:w w:val="105"/>
          <w:sz w:val="22"/>
        </w:rPr>
        <w:t> </w:t>
      </w:r>
      <w:r>
        <w:rPr>
          <w:color w:val="262626"/>
          <w:w w:val="105"/>
          <w:sz w:val="22"/>
        </w:rPr>
        <w:t>then why</w:t>
      </w:r>
      <w:r>
        <w:rPr>
          <w:color w:val="262626"/>
          <w:spacing w:val="-12"/>
          <w:w w:val="105"/>
          <w:sz w:val="22"/>
        </w:rPr>
        <w:t> </w:t>
      </w:r>
      <w:r>
        <w:rPr>
          <w:color w:val="262626"/>
          <w:w w:val="105"/>
          <w:sz w:val="22"/>
        </w:rPr>
        <w:t>do</w:t>
      </w:r>
      <w:r>
        <w:rPr>
          <w:color w:val="262626"/>
          <w:spacing w:val="-5"/>
          <w:w w:val="105"/>
          <w:sz w:val="22"/>
        </w:rPr>
        <w:t> </w:t>
      </w:r>
      <w:r>
        <w:rPr>
          <w:color w:val="262626"/>
          <w:w w:val="105"/>
          <w:sz w:val="22"/>
        </w:rPr>
        <w:t>we</w:t>
      </w:r>
      <w:r>
        <w:rPr>
          <w:color w:val="262626"/>
          <w:spacing w:val="-7"/>
          <w:w w:val="105"/>
          <w:sz w:val="22"/>
        </w:rPr>
        <w:t> </w:t>
      </w:r>
      <w:r>
        <w:rPr>
          <w:color w:val="262626"/>
          <w:w w:val="105"/>
          <w:sz w:val="22"/>
        </w:rPr>
        <w:t>need statutes?</w:t>
      </w:r>
      <w:r>
        <w:rPr>
          <w:color w:val="262626"/>
          <w:spacing w:val="40"/>
          <w:w w:val="105"/>
          <w:sz w:val="22"/>
        </w:rPr>
        <w:t> </w:t>
      </w:r>
      <w:r>
        <w:rPr>
          <w:color w:val="262626"/>
          <w:w w:val="105"/>
          <w:sz w:val="22"/>
        </w:rPr>
        <w:t>Or</w:t>
      </w:r>
      <w:r>
        <w:rPr>
          <w:color w:val="262626"/>
          <w:spacing w:val="-2"/>
          <w:w w:val="105"/>
          <w:sz w:val="22"/>
        </w:rPr>
        <w:t> </w:t>
      </w:r>
      <w:r>
        <w:rPr>
          <w:color w:val="262626"/>
          <w:w w:val="105"/>
          <w:sz w:val="22"/>
        </w:rPr>
        <w:t>do</w:t>
      </w:r>
      <w:r>
        <w:rPr>
          <w:color w:val="262626"/>
          <w:spacing w:val="-4"/>
          <w:w w:val="105"/>
          <w:sz w:val="22"/>
        </w:rPr>
        <w:t> </w:t>
      </w:r>
      <w:r>
        <w:rPr>
          <w:color w:val="262626"/>
          <w:w w:val="105"/>
          <w:sz w:val="22"/>
        </w:rPr>
        <w:t>we</w:t>
      </w:r>
      <w:r>
        <w:rPr>
          <w:color w:val="262626"/>
          <w:spacing w:val="-3"/>
          <w:w w:val="105"/>
          <w:sz w:val="22"/>
        </w:rPr>
        <w:t> </w:t>
      </w:r>
      <w:r>
        <w:rPr>
          <w:color w:val="262626"/>
          <w:w w:val="105"/>
          <w:sz w:val="22"/>
        </w:rPr>
        <w:t>need</w:t>
      </w:r>
    </w:p>
    <w:p>
      <w:pPr>
        <w:spacing w:after="0" w:line="256" w:lineRule="auto"/>
        <w:jc w:val="left"/>
        <w:rPr>
          <w:sz w:val="22"/>
        </w:rPr>
        <w:sectPr>
          <w:footerReference w:type="default" r:id="rId203"/>
          <w:pgSz w:w="12240" w:h="15840"/>
          <w:pgMar w:footer="0" w:header="0" w:top="1660" w:bottom="280" w:left="40" w:right="0"/>
        </w:sectPr>
      </w:pPr>
    </w:p>
    <w:p>
      <w:pPr>
        <w:spacing w:line="268" w:lineRule="auto" w:before="63"/>
        <w:ind w:left="1702" w:right="1667" w:firstLine="16"/>
        <w:jc w:val="left"/>
        <w:rPr>
          <w:sz w:val="21"/>
        </w:rPr>
      </w:pPr>
      <w:r>
        <w:rPr>
          <w:color w:val="282828"/>
          <w:w w:val="110"/>
          <w:sz w:val="21"/>
        </w:rPr>
        <w:t>statutes so</w:t>
      </w:r>
      <w:r>
        <w:rPr>
          <w:color w:val="282828"/>
          <w:spacing w:val="-3"/>
          <w:w w:val="110"/>
          <w:sz w:val="21"/>
        </w:rPr>
        <w:t> </w:t>
      </w:r>
      <w:r>
        <w:rPr>
          <w:color w:val="282828"/>
          <w:w w:val="110"/>
          <w:sz w:val="21"/>
        </w:rPr>
        <w:t>that 3.1 million people can understand what each</w:t>
      </w:r>
      <w:r>
        <w:rPr>
          <w:color w:val="282828"/>
          <w:spacing w:val="-1"/>
          <w:w w:val="110"/>
          <w:sz w:val="21"/>
        </w:rPr>
        <w:t> </w:t>
      </w:r>
      <w:r>
        <w:rPr>
          <w:color w:val="282828"/>
          <w:w w:val="110"/>
          <w:sz w:val="21"/>
        </w:rPr>
        <w:t>other</w:t>
      </w:r>
      <w:r>
        <w:rPr>
          <w:color w:val="282828"/>
          <w:spacing w:val="-2"/>
          <w:w w:val="110"/>
          <w:sz w:val="21"/>
        </w:rPr>
        <w:t> </w:t>
      </w:r>
      <w:r>
        <w:rPr>
          <w:color w:val="282828"/>
          <w:w w:val="110"/>
          <w:sz w:val="21"/>
        </w:rPr>
        <w:t>is</w:t>
      </w:r>
      <w:r>
        <w:rPr>
          <w:color w:val="282828"/>
          <w:spacing w:val="-9"/>
          <w:w w:val="110"/>
          <w:sz w:val="21"/>
        </w:rPr>
        <w:t> </w:t>
      </w:r>
      <w:r>
        <w:rPr>
          <w:color w:val="282828"/>
          <w:w w:val="110"/>
          <w:sz w:val="21"/>
        </w:rPr>
        <w:t>supposed to</w:t>
      </w:r>
      <w:r>
        <w:rPr>
          <w:color w:val="282828"/>
          <w:spacing w:val="-5"/>
          <w:w w:val="110"/>
          <w:sz w:val="21"/>
        </w:rPr>
        <w:t> </w:t>
      </w:r>
      <w:r>
        <w:rPr>
          <w:color w:val="282828"/>
          <w:w w:val="110"/>
          <w:sz w:val="21"/>
        </w:rPr>
        <w:t>do?</w:t>
      </w:r>
      <w:r>
        <w:rPr>
          <w:color w:val="282828"/>
          <w:spacing w:val="40"/>
          <w:w w:val="110"/>
          <w:sz w:val="21"/>
        </w:rPr>
        <w:t> </w:t>
      </w:r>
      <w:r>
        <w:rPr>
          <w:color w:val="282828"/>
          <w:w w:val="110"/>
          <w:sz w:val="21"/>
        </w:rPr>
        <w:t>As the court</w:t>
      </w:r>
      <w:r>
        <w:rPr>
          <w:color w:val="282828"/>
          <w:spacing w:val="-5"/>
          <w:w w:val="110"/>
          <w:sz w:val="21"/>
        </w:rPr>
        <w:t> </w:t>
      </w:r>
      <w:r>
        <w:rPr>
          <w:color w:val="282828"/>
          <w:w w:val="110"/>
          <w:sz w:val="21"/>
        </w:rPr>
        <w:t>told</w:t>
      </w:r>
      <w:r>
        <w:rPr>
          <w:color w:val="282828"/>
          <w:spacing w:val="-6"/>
          <w:w w:val="110"/>
          <w:sz w:val="21"/>
        </w:rPr>
        <w:t> </w:t>
      </w:r>
      <w:r>
        <w:rPr>
          <w:color w:val="282828"/>
          <w:w w:val="110"/>
          <w:sz w:val="21"/>
        </w:rPr>
        <w:t>me,</w:t>
      </w:r>
      <w:r>
        <w:rPr>
          <w:color w:val="282828"/>
          <w:spacing w:val="-8"/>
          <w:w w:val="110"/>
          <w:sz w:val="21"/>
        </w:rPr>
        <w:t> </w:t>
      </w:r>
      <w:r>
        <w:rPr>
          <w:color w:val="282828"/>
          <w:w w:val="110"/>
          <w:sz w:val="21"/>
        </w:rPr>
        <w:t>if</w:t>
      </w:r>
      <w:r>
        <w:rPr>
          <w:color w:val="282828"/>
          <w:spacing w:val="-8"/>
          <w:w w:val="110"/>
          <w:sz w:val="21"/>
        </w:rPr>
        <w:t> </w:t>
      </w:r>
      <w:r>
        <w:rPr>
          <w:color w:val="282828"/>
          <w:w w:val="110"/>
          <w:sz w:val="21"/>
        </w:rPr>
        <w:t>I'd</w:t>
      </w:r>
      <w:r>
        <w:rPr>
          <w:color w:val="282828"/>
          <w:spacing w:val="18"/>
          <w:w w:val="110"/>
          <w:sz w:val="21"/>
        </w:rPr>
        <w:t> </w:t>
      </w:r>
      <w:r>
        <w:rPr>
          <w:color w:val="282828"/>
          <w:w w:val="110"/>
          <w:sz w:val="21"/>
        </w:rPr>
        <w:t>looked</w:t>
      </w:r>
      <w:r>
        <w:rPr>
          <w:color w:val="282828"/>
          <w:spacing w:val="-3"/>
          <w:w w:val="110"/>
          <w:sz w:val="21"/>
        </w:rPr>
        <w:t> </w:t>
      </w:r>
      <w:r>
        <w:rPr>
          <w:color w:val="282828"/>
          <w:w w:val="110"/>
          <w:sz w:val="21"/>
        </w:rPr>
        <w:t>into</w:t>
      </w:r>
      <w:r>
        <w:rPr>
          <w:color w:val="282828"/>
          <w:spacing w:val="-4"/>
          <w:w w:val="110"/>
          <w:sz w:val="21"/>
        </w:rPr>
        <w:t> </w:t>
      </w:r>
      <w:r>
        <w:rPr>
          <w:color w:val="282828"/>
          <w:w w:val="110"/>
          <w:sz w:val="21"/>
        </w:rPr>
        <w:t>the</w:t>
      </w:r>
      <w:r>
        <w:rPr>
          <w:color w:val="282828"/>
          <w:spacing w:val="-8"/>
          <w:w w:val="110"/>
          <w:sz w:val="21"/>
        </w:rPr>
        <w:t> </w:t>
      </w:r>
      <w:r>
        <w:rPr>
          <w:color w:val="282828"/>
          <w:w w:val="110"/>
          <w:sz w:val="21"/>
        </w:rPr>
        <w:t>information that</w:t>
      </w:r>
      <w:r>
        <w:rPr>
          <w:color w:val="282828"/>
          <w:spacing w:val="-3"/>
          <w:w w:val="110"/>
          <w:sz w:val="21"/>
        </w:rPr>
        <w:t> </w:t>
      </w:r>
      <w:r>
        <w:rPr>
          <w:color w:val="282828"/>
          <w:w w:val="110"/>
          <w:sz w:val="21"/>
        </w:rPr>
        <w:t>was</w:t>
      </w:r>
      <w:r>
        <w:rPr>
          <w:color w:val="282828"/>
          <w:spacing w:val="-10"/>
          <w:w w:val="110"/>
          <w:sz w:val="21"/>
        </w:rPr>
        <w:t> </w:t>
      </w:r>
      <w:r>
        <w:rPr>
          <w:color w:val="282828"/>
          <w:w w:val="110"/>
          <w:sz w:val="21"/>
        </w:rPr>
        <w:t>available to</w:t>
      </w:r>
      <w:r>
        <w:rPr>
          <w:color w:val="282828"/>
          <w:spacing w:val="-11"/>
          <w:w w:val="110"/>
          <w:sz w:val="21"/>
        </w:rPr>
        <w:t> </w:t>
      </w:r>
      <w:r>
        <w:rPr>
          <w:color w:val="282828"/>
          <w:w w:val="110"/>
          <w:sz w:val="21"/>
        </w:rPr>
        <w:t>me,</w:t>
      </w:r>
      <w:r>
        <w:rPr>
          <w:color w:val="282828"/>
          <w:spacing w:val="-11"/>
          <w:w w:val="110"/>
          <w:sz w:val="21"/>
        </w:rPr>
        <w:t> </w:t>
      </w:r>
      <w:r>
        <w:rPr>
          <w:color w:val="282828"/>
          <w:w w:val="110"/>
          <w:sz w:val="21"/>
        </w:rPr>
        <w:t>it</w:t>
      </w:r>
      <w:r>
        <w:rPr>
          <w:color w:val="282828"/>
          <w:spacing w:val="-8"/>
          <w:w w:val="110"/>
          <w:sz w:val="21"/>
        </w:rPr>
        <w:t> </w:t>
      </w:r>
      <w:r>
        <w:rPr>
          <w:color w:val="282828"/>
          <w:w w:val="110"/>
          <w:sz w:val="21"/>
        </w:rPr>
        <w:t>might</w:t>
      </w:r>
      <w:r>
        <w:rPr>
          <w:color w:val="282828"/>
          <w:spacing w:val="-2"/>
          <w:w w:val="110"/>
          <w:sz w:val="21"/>
        </w:rPr>
        <w:t> </w:t>
      </w:r>
      <w:r>
        <w:rPr>
          <w:color w:val="282828"/>
          <w:w w:val="110"/>
          <w:sz w:val="21"/>
        </w:rPr>
        <w:t>have</w:t>
      </w:r>
      <w:r>
        <w:rPr>
          <w:color w:val="282828"/>
          <w:spacing w:val="-6"/>
          <w:w w:val="110"/>
          <w:sz w:val="21"/>
        </w:rPr>
        <w:t> </w:t>
      </w:r>
      <w:r>
        <w:rPr>
          <w:color w:val="282828"/>
          <w:w w:val="110"/>
          <w:sz w:val="21"/>
        </w:rPr>
        <w:t>affected my</w:t>
      </w:r>
      <w:r>
        <w:rPr>
          <w:color w:val="282828"/>
          <w:spacing w:val="-10"/>
          <w:w w:val="110"/>
          <w:sz w:val="21"/>
        </w:rPr>
        <w:t> </w:t>
      </w:r>
      <w:r>
        <w:rPr>
          <w:color w:val="282828"/>
          <w:w w:val="110"/>
          <w:sz w:val="21"/>
        </w:rPr>
        <w:t>decision to</w:t>
      </w:r>
      <w:r>
        <w:rPr>
          <w:color w:val="282828"/>
          <w:spacing w:val="-1"/>
          <w:w w:val="110"/>
          <w:sz w:val="21"/>
        </w:rPr>
        <w:t> </w:t>
      </w:r>
      <w:r>
        <w:rPr>
          <w:color w:val="282828"/>
          <w:w w:val="110"/>
          <w:sz w:val="21"/>
        </w:rPr>
        <w:t>buy</w:t>
      </w:r>
      <w:r>
        <w:rPr>
          <w:color w:val="282828"/>
          <w:spacing w:val="-8"/>
          <w:w w:val="110"/>
          <w:sz w:val="21"/>
        </w:rPr>
        <w:t> </w:t>
      </w:r>
      <w:r>
        <w:rPr>
          <w:color w:val="282828"/>
          <w:w w:val="110"/>
          <w:sz w:val="21"/>
        </w:rPr>
        <w:t>the</w:t>
      </w:r>
      <w:r>
        <w:rPr>
          <w:color w:val="282828"/>
          <w:spacing w:val="-2"/>
          <w:w w:val="110"/>
          <w:sz w:val="21"/>
        </w:rPr>
        <w:t> </w:t>
      </w:r>
      <w:r>
        <w:rPr>
          <w:color w:val="282828"/>
          <w:w w:val="110"/>
          <w:sz w:val="21"/>
        </w:rPr>
        <w:t>property.</w:t>
      </w:r>
      <w:r>
        <w:rPr>
          <w:color w:val="282828"/>
          <w:spacing w:val="40"/>
          <w:w w:val="110"/>
          <w:sz w:val="21"/>
        </w:rPr>
        <w:t> </w:t>
      </w:r>
      <w:r>
        <w:rPr>
          <w:color w:val="282828"/>
          <w:w w:val="110"/>
          <w:sz w:val="21"/>
        </w:rPr>
        <w:t>But how can I understand what they</w:t>
      </w:r>
      <w:r>
        <w:rPr>
          <w:color w:val="282828"/>
          <w:spacing w:val="-4"/>
          <w:w w:val="110"/>
          <w:sz w:val="21"/>
        </w:rPr>
        <w:t> </w:t>
      </w:r>
      <w:r>
        <w:rPr>
          <w:color w:val="282828"/>
          <w:w w:val="110"/>
          <w:sz w:val="21"/>
        </w:rPr>
        <w:t>meant when they</w:t>
      </w:r>
      <w:r>
        <w:rPr>
          <w:color w:val="282828"/>
          <w:spacing w:val="-4"/>
          <w:w w:val="110"/>
          <w:sz w:val="21"/>
        </w:rPr>
        <w:t> </w:t>
      </w:r>
      <w:r>
        <w:rPr>
          <w:color w:val="282828"/>
          <w:w w:val="110"/>
          <w:sz w:val="21"/>
        </w:rPr>
        <w:t>didn't follow</w:t>
      </w:r>
      <w:r>
        <w:rPr>
          <w:color w:val="282828"/>
          <w:spacing w:val="-11"/>
          <w:w w:val="110"/>
          <w:sz w:val="21"/>
        </w:rPr>
        <w:t> </w:t>
      </w:r>
      <w:r>
        <w:rPr>
          <w:color w:val="282828"/>
          <w:w w:val="110"/>
          <w:sz w:val="21"/>
        </w:rPr>
        <w:t>the</w:t>
      </w:r>
      <w:r>
        <w:rPr>
          <w:color w:val="282828"/>
          <w:spacing w:val="-10"/>
          <w:w w:val="110"/>
          <w:sz w:val="21"/>
        </w:rPr>
        <w:t> </w:t>
      </w:r>
      <w:r>
        <w:rPr>
          <w:color w:val="282828"/>
          <w:w w:val="110"/>
          <w:sz w:val="21"/>
        </w:rPr>
        <w:t>rules?</w:t>
      </w:r>
      <w:r>
        <w:rPr>
          <w:color w:val="282828"/>
          <w:spacing w:val="40"/>
          <w:w w:val="110"/>
          <w:sz w:val="21"/>
        </w:rPr>
        <w:t> </w:t>
      </w:r>
      <w:r>
        <w:rPr>
          <w:color w:val="282828"/>
          <w:w w:val="110"/>
          <w:sz w:val="21"/>
        </w:rPr>
        <w:t>And</w:t>
      </w:r>
      <w:r>
        <w:rPr>
          <w:color w:val="282828"/>
          <w:spacing w:val="-1"/>
          <w:w w:val="110"/>
          <w:sz w:val="21"/>
        </w:rPr>
        <w:t> </w:t>
      </w:r>
      <w:r>
        <w:rPr>
          <w:color w:val="282828"/>
          <w:w w:val="110"/>
          <w:sz w:val="21"/>
        </w:rPr>
        <w:t>when</w:t>
      </w:r>
      <w:r>
        <w:rPr>
          <w:color w:val="282828"/>
          <w:spacing w:val="-5"/>
          <w:w w:val="110"/>
          <w:sz w:val="21"/>
        </w:rPr>
        <w:t> </w:t>
      </w:r>
      <w:r>
        <w:rPr>
          <w:color w:val="282828"/>
          <w:w w:val="110"/>
          <w:sz w:val="21"/>
        </w:rPr>
        <w:t>the</w:t>
      </w:r>
      <w:r>
        <w:rPr>
          <w:color w:val="282828"/>
          <w:spacing w:val="-15"/>
          <w:w w:val="110"/>
          <w:sz w:val="21"/>
        </w:rPr>
        <w:t> </w:t>
      </w:r>
      <w:r>
        <w:rPr>
          <w:color w:val="282828"/>
          <w:w w:val="110"/>
          <w:sz w:val="21"/>
        </w:rPr>
        <w:t>town</w:t>
      </w:r>
      <w:r>
        <w:rPr>
          <w:color w:val="282828"/>
          <w:spacing w:val="-1"/>
          <w:w w:val="110"/>
          <w:sz w:val="21"/>
        </w:rPr>
        <w:t> </w:t>
      </w:r>
      <w:r>
        <w:rPr>
          <w:color w:val="282828"/>
          <w:w w:val="110"/>
          <w:sz w:val="21"/>
        </w:rPr>
        <w:t>got</w:t>
      </w:r>
      <w:r>
        <w:rPr>
          <w:color w:val="282828"/>
          <w:spacing w:val="-8"/>
          <w:w w:val="110"/>
          <w:sz w:val="21"/>
        </w:rPr>
        <w:t> </w:t>
      </w:r>
      <w:r>
        <w:rPr>
          <w:color w:val="282828"/>
          <w:w w:val="110"/>
          <w:sz w:val="21"/>
        </w:rPr>
        <w:t>what</w:t>
      </w:r>
      <w:r>
        <w:rPr>
          <w:color w:val="282828"/>
          <w:spacing w:val="-11"/>
          <w:w w:val="110"/>
          <w:sz w:val="21"/>
        </w:rPr>
        <w:t> </w:t>
      </w:r>
      <w:r>
        <w:rPr>
          <w:color w:val="282828"/>
          <w:w w:val="110"/>
          <w:sz w:val="21"/>
        </w:rPr>
        <w:t>the</w:t>
      </w:r>
      <w:r>
        <w:rPr>
          <w:color w:val="282828"/>
          <w:spacing w:val="-10"/>
          <w:w w:val="110"/>
          <w:sz w:val="21"/>
        </w:rPr>
        <w:t> </w:t>
      </w:r>
      <w:r>
        <w:rPr>
          <w:color w:val="282828"/>
          <w:w w:val="110"/>
          <w:sz w:val="21"/>
        </w:rPr>
        <w:t>County</w:t>
      </w:r>
      <w:r>
        <w:rPr>
          <w:color w:val="282828"/>
          <w:spacing w:val="-5"/>
          <w:w w:val="110"/>
          <w:sz w:val="21"/>
        </w:rPr>
        <w:t> </w:t>
      </w:r>
      <w:r>
        <w:rPr>
          <w:color w:val="282828"/>
          <w:w w:val="110"/>
          <w:sz w:val="21"/>
        </w:rPr>
        <w:t>Commissioners gave</w:t>
      </w:r>
      <w:r>
        <w:rPr>
          <w:color w:val="282828"/>
          <w:spacing w:val="-9"/>
          <w:w w:val="110"/>
          <w:sz w:val="21"/>
        </w:rPr>
        <w:t> </w:t>
      </w:r>
      <w:r>
        <w:rPr>
          <w:color w:val="282828"/>
          <w:w w:val="110"/>
          <w:sz w:val="21"/>
        </w:rPr>
        <w:t>it,</w:t>
      </w:r>
      <w:r>
        <w:rPr>
          <w:color w:val="282828"/>
          <w:spacing w:val="-12"/>
          <w:w w:val="110"/>
          <w:sz w:val="21"/>
        </w:rPr>
        <w:t> </w:t>
      </w:r>
      <w:r>
        <w:rPr>
          <w:color w:val="282828"/>
          <w:w w:val="110"/>
          <w:sz w:val="21"/>
        </w:rPr>
        <w:t>they</w:t>
      </w:r>
      <w:r>
        <w:rPr>
          <w:color w:val="282828"/>
          <w:spacing w:val="-12"/>
          <w:w w:val="110"/>
          <w:sz w:val="21"/>
        </w:rPr>
        <w:t> </w:t>
      </w:r>
      <w:r>
        <w:rPr>
          <w:color w:val="282828"/>
          <w:w w:val="110"/>
          <w:sz w:val="21"/>
        </w:rPr>
        <w:t>told</w:t>
      </w:r>
      <w:r>
        <w:rPr>
          <w:color w:val="282828"/>
          <w:spacing w:val="-10"/>
          <w:w w:val="110"/>
          <w:sz w:val="21"/>
        </w:rPr>
        <w:t> </w:t>
      </w:r>
      <w:r>
        <w:rPr>
          <w:color w:val="282828"/>
          <w:w w:val="110"/>
          <w:sz w:val="21"/>
        </w:rPr>
        <w:t>the townspeople what</w:t>
      </w:r>
      <w:r>
        <w:rPr>
          <w:color w:val="282828"/>
          <w:spacing w:val="-4"/>
          <w:w w:val="110"/>
          <w:sz w:val="21"/>
        </w:rPr>
        <w:t> </w:t>
      </w:r>
      <w:r>
        <w:rPr>
          <w:color w:val="282828"/>
          <w:w w:val="110"/>
          <w:sz w:val="21"/>
        </w:rPr>
        <w:t>they</w:t>
      </w:r>
      <w:r>
        <w:rPr>
          <w:color w:val="282828"/>
          <w:spacing w:val="-12"/>
          <w:w w:val="110"/>
          <w:sz w:val="21"/>
        </w:rPr>
        <w:t> </w:t>
      </w:r>
      <w:r>
        <w:rPr>
          <w:color w:val="282828"/>
          <w:w w:val="110"/>
          <w:sz w:val="21"/>
        </w:rPr>
        <w:t>thought</w:t>
      </w:r>
      <w:r>
        <w:rPr>
          <w:color w:val="282828"/>
          <w:spacing w:val="-3"/>
          <w:w w:val="110"/>
          <w:sz w:val="21"/>
        </w:rPr>
        <w:t> </w:t>
      </w:r>
      <w:r>
        <w:rPr>
          <w:color w:val="282828"/>
          <w:w w:val="110"/>
          <w:sz w:val="21"/>
        </w:rPr>
        <w:t>they</w:t>
      </w:r>
      <w:r>
        <w:rPr>
          <w:color w:val="282828"/>
          <w:spacing w:val="-12"/>
          <w:w w:val="110"/>
          <w:sz w:val="21"/>
        </w:rPr>
        <w:t> </w:t>
      </w:r>
      <w:r>
        <w:rPr>
          <w:color w:val="282828"/>
          <w:w w:val="110"/>
          <w:sz w:val="21"/>
        </w:rPr>
        <w:t>wanted</w:t>
      </w:r>
      <w:r>
        <w:rPr>
          <w:color w:val="282828"/>
          <w:spacing w:val="-4"/>
          <w:w w:val="110"/>
          <w:sz w:val="21"/>
        </w:rPr>
        <w:t> </w:t>
      </w:r>
      <w:r>
        <w:rPr>
          <w:color w:val="282828"/>
          <w:w w:val="110"/>
          <w:sz w:val="21"/>
        </w:rPr>
        <w:t>to</w:t>
      </w:r>
      <w:r>
        <w:rPr>
          <w:color w:val="282828"/>
          <w:spacing w:val="-12"/>
          <w:w w:val="110"/>
          <w:sz w:val="21"/>
        </w:rPr>
        <w:t> </w:t>
      </w:r>
      <w:r>
        <w:rPr>
          <w:color w:val="282828"/>
          <w:w w:val="110"/>
          <w:sz w:val="21"/>
        </w:rPr>
        <w:t>get.</w:t>
      </w:r>
      <w:r>
        <w:rPr>
          <w:color w:val="282828"/>
          <w:spacing w:val="40"/>
          <w:w w:val="110"/>
          <w:sz w:val="21"/>
        </w:rPr>
        <w:t> </w:t>
      </w:r>
      <w:r>
        <w:rPr>
          <w:color w:val="282828"/>
          <w:w w:val="110"/>
          <w:sz w:val="21"/>
        </w:rPr>
        <w:t>After</w:t>
      </w:r>
      <w:r>
        <w:rPr>
          <w:color w:val="282828"/>
          <w:spacing w:val="-5"/>
          <w:w w:val="110"/>
          <w:sz w:val="21"/>
        </w:rPr>
        <w:t> </w:t>
      </w:r>
      <w:r>
        <w:rPr>
          <w:color w:val="282828"/>
          <w:w w:val="110"/>
          <w:sz w:val="21"/>
        </w:rPr>
        <w:t>which</w:t>
      </w:r>
      <w:r>
        <w:rPr>
          <w:color w:val="282828"/>
          <w:spacing w:val="-5"/>
          <w:w w:val="110"/>
          <w:sz w:val="21"/>
        </w:rPr>
        <w:t> </w:t>
      </w:r>
      <w:r>
        <w:rPr>
          <w:color w:val="282828"/>
          <w:w w:val="110"/>
          <w:sz w:val="21"/>
        </w:rPr>
        <w:t>they</w:t>
      </w:r>
      <w:r>
        <w:rPr>
          <w:color w:val="282828"/>
          <w:spacing w:val="-6"/>
          <w:w w:val="110"/>
          <w:sz w:val="21"/>
        </w:rPr>
        <w:t> </w:t>
      </w:r>
      <w:r>
        <w:rPr>
          <w:color w:val="282828"/>
          <w:w w:val="110"/>
          <w:sz w:val="21"/>
        </w:rPr>
        <w:t>used</w:t>
      </w:r>
      <w:r>
        <w:rPr>
          <w:color w:val="282828"/>
          <w:spacing w:val="-10"/>
          <w:w w:val="110"/>
          <w:sz w:val="21"/>
        </w:rPr>
        <w:t> </w:t>
      </w:r>
      <w:r>
        <w:rPr>
          <w:color w:val="282828"/>
          <w:w w:val="110"/>
          <w:sz w:val="21"/>
        </w:rPr>
        <w:t>the</w:t>
      </w:r>
      <w:r>
        <w:rPr>
          <w:color w:val="282828"/>
          <w:spacing w:val="-8"/>
          <w:w w:val="110"/>
          <w:sz w:val="21"/>
        </w:rPr>
        <w:t> </w:t>
      </w:r>
      <w:r>
        <w:rPr>
          <w:color w:val="282828"/>
          <w:w w:val="110"/>
          <w:sz w:val="21"/>
        </w:rPr>
        <w:t>statutory</w:t>
      </w:r>
      <w:r>
        <w:rPr>
          <w:color w:val="282828"/>
          <w:spacing w:val="-6"/>
          <w:w w:val="110"/>
          <w:sz w:val="21"/>
        </w:rPr>
        <w:t> </w:t>
      </w:r>
      <w:r>
        <w:rPr>
          <w:color w:val="282828"/>
          <w:w w:val="110"/>
          <w:sz w:val="21"/>
        </w:rPr>
        <w:t>term</w:t>
      </w:r>
      <w:r>
        <w:rPr>
          <w:color w:val="282828"/>
          <w:spacing w:val="-12"/>
          <w:w w:val="110"/>
          <w:sz w:val="21"/>
        </w:rPr>
        <w:t> </w:t>
      </w:r>
      <w:r>
        <w:rPr>
          <w:color w:val="282828"/>
          <w:w w:val="110"/>
          <w:sz w:val="21"/>
        </w:rPr>
        <w:t>on the deed</w:t>
      </w:r>
      <w:r>
        <w:rPr>
          <w:color w:val="282828"/>
          <w:spacing w:val="-2"/>
          <w:w w:val="110"/>
          <w:sz w:val="21"/>
        </w:rPr>
        <w:t> </w:t>
      </w:r>
      <w:r>
        <w:rPr>
          <w:color w:val="282828"/>
          <w:w w:val="110"/>
          <w:sz w:val="21"/>
        </w:rPr>
        <w:t>when they</w:t>
      </w:r>
      <w:r>
        <w:rPr>
          <w:color w:val="282828"/>
          <w:spacing w:val="-3"/>
          <w:w w:val="110"/>
          <w:sz w:val="21"/>
        </w:rPr>
        <w:t> </w:t>
      </w:r>
      <w:r>
        <w:rPr>
          <w:color w:val="282828"/>
          <w:w w:val="110"/>
          <w:sz w:val="21"/>
        </w:rPr>
        <w:t>sold</w:t>
      </w:r>
      <w:r>
        <w:rPr>
          <w:color w:val="282828"/>
          <w:spacing w:val="-1"/>
          <w:w w:val="110"/>
          <w:sz w:val="21"/>
        </w:rPr>
        <w:t> </w:t>
      </w:r>
      <w:r>
        <w:rPr>
          <w:color w:val="282828"/>
          <w:w w:val="110"/>
          <w:sz w:val="21"/>
        </w:rPr>
        <w:t>the</w:t>
      </w:r>
      <w:r>
        <w:rPr>
          <w:color w:val="282828"/>
          <w:spacing w:val="-3"/>
          <w:w w:val="110"/>
          <w:sz w:val="21"/>
        </w:rPr>
        <w:t> </w:t>
      </w:r>
      <w:r>
        <w:rPr>
          <w:color w:val="282828"/>
          <w:w w:val="110"/>
          <w:sz w:val="21"/>
        </w:rPr>
        <w:t>property, which meant something totally</w:t>
      </w:r>
      <w:r>
        <w:rPr>
          <w:color w:val="282828"/>
          <w:spacing w:val="-6"/>
          <w:w w:val="110"/>
          <w:sz w:val="21"/>
        </w:rPr>
        <w:t> </w:t>
      </w:r>
      <w:r>
        <w:rPr>
          <w:color w:val="282828"/>
          <w:w w:val="110"/>
          <w:sz w:val="21"/>
        </w:rPr>
        <w:t>different from what</w:t>
      </w:r>
      <w:r>
        <w:rPr>
          <w:color w:val="282828"/>
          <w:spacing w:val="-1"/>
          <w:w w:val="110"/>
          <w:sz w:val="21"/>
        </w:rPr>
        <w:t> </w:t>
      </w:r>
      <w:r>
        <w:rPr>
          <w:color w:val="282828"/>
          <w:w w:val="110"/>
          <w:sz w:val="21"/>
        </w:rPr>
        <w:t>the Commissioners' Order said, or what the Town thought they</w:t>
      </w:r>
      <w:r>
        <w:rPr>
          <w:color w:val="282828"/>
          <w:spacing w:val="-6"/>
          <w:w w:val="110"/>
          <w:sz w:val="21"/>
        </w:rPr>
        <w:t> </w:t>
      </w:r>
      <w:r>
        <w:rPr>
          <w:color w:val="282828"/>
          <w:w w:val="110"/>
          <w:sz w:val="21"/>
        </w:rPr>
        <w:t>got.</w:t>
      </w:r>
    </w:p>
    <w:p>
      <w:pPr>
        <w:spacing w:line="240" w:lineRule="auto" w:before="4"/>
        <w:rPr>
          <w:sz w:val="23"/>
        </w:rPr>
      </w:pPr>
    </w:p>
    <w:p>
      <w:pPr>
        <w:spacing w:line="268" w:lineRule="auto" w:before="1"/>
        <w:ind w:left="1697" w:right="1576" w:firstLine="9"/>
        <w:jc w:val="left"/>
        <w:rPr>
          <w:sz w:val="21"/>
        </w:rPr>
      </w:pPr>
      <w:r>
        <w:rPr>
          <w:color w:val="282828"/>
          <w:w w:val="110"/>
          <w:sz w:val="21"/>
        </w:rPr>
        <w:t>When I</w:t>
      </w:r>
      <w:r>
        <w:rPr>
          <w:color w:val="282828"/>
          <w:spacing w:val="-2"/>
          <w:w w:val="110"/>
          <w:sz w:val="21"/>
        </w:rPr>
        <w:t> </w:t>
      </w:r>
      <w:r>
        <w:rPr>
          <w:color w:val="282828"/>
          <w:w w:val="110"/>
          <w:sz w:val="21"/>
        </w:rPr>
        <w:t>offer you sane legislation to</w:t>
      </w:r>
      <w:r>
        <w:rPr>
          <w:color w:val="282828"/>
          <w:spacing w:val="-4"/>
          <w:w w:val="110"/>
          <w:sz w:val="21"/>
        </w:rPr>
        <w:t> </w:t>
      </w:r>
      <w:r>
        <w:rPr>
          <w:color w:val="282828"/>
          <w:w w:val="110"/>
          <w:sz w:val="21"/>
        </w:rPr>
        <w:t>straighten this</w:t>
      </w:r>
      <w:r>
        <w:rPr>
          <w:color w:val="282828"/>
          <w:spacing w:val="-5"/>
          <w:w w:val="110"/>
          <w:sz w:val="21"/>
        </w:rPr>
        <w:t> </w:t>
      </w:r>
      <w:r>
        <w:rPr>
          <w:color w:val="282828"/>
          <w:w w:val="110"/>
          <w:sz w:val="21"/>
        </w:rPr>
        <w:t>out you can't do</w:t>
      </w:r>
      <w:r>
        <w:rPr>
          <w:color w:val="282828"/>
          <w:spacing w:val="-14"/>
          <w:w w:val="110"/>
          <w:sz w:val="21"/>
        </w:rPr>
        <w:t> </w:t>
      </w:r>
      <w:r>
        <w:rPr>
          <w:color w:val="282828"/>
          <w:w w:val="110"/>
          <w:sz w:val="21"/>
        </w:rPr>
        <w:t>it</w:t>
      </w:r>
      <w:r>
        <w:rPr>
          <w:color w:val="282828"/>
          <w:spacing w:val="-14"/>
          <w:w w:val="110"/>
          <w:sz w:val="21"/>
        </w:rPr>
        <w:t> </w:t>
      </w:r>
      <w:r>
        <w:rPr>
          <w:color w:val="282828"/>
          <w:w w:val="110"/>
          <w:sz w:val="21"/>
        </w:rPr>
        <w:t>because it might be an unfunded mandate. Don't blame me for not understanding</w:t>
      </w:r>
      <w:r>
        <w:rPr>
          <w:color w:val="282828"/>
          <w:w w:val="110"/>
          <w:sz w:val="21"/>
        </w:rPr>
        <w:t> you when you</w:t>
      </w:r>
      <w:r>
        <w:rPr>
          <w:color w:val="282828"/>
          <w:spacing w:val="-2"/>
          <w:w w:val="110"/>
          <w:sz w:val="21"/>
        </w:rPr>
        <w:t> </w:t>
      </w:r>
      <w:r>
        <w:rPr>
          <w:color w:val="282828"/>
          <w:w w:val="110"/>
          <w:sz w:val="21"/>
        </w:rPr>
        <w:t>don't follow the rules. The</w:t>
      </w:r>
      <w:r>
        <w:rPr>
          <w:color w:val="282828"/>
          <w:spacing w:val="-8"/>
          <w:w w:val="110"/>
          <w:sz w:val="21"/>
        </w:rPr>
        <w:t> </w:t>
      </w:r>
      <w:r>
        <w:rPr>
          <w:color w:val="282828"/>
          <w:w w:val="110"/>
          <w:sz w:val="21"/>
        </w:rPr>
        <w:t>legislature has</w:t>
      </w:r>
      <w:r>
        <w:rPr>
          <w:color w:val="282828"/>
          <w:spacing w:val="-11"/>
          <w:w w:val="110"/>
          <w:sz w:val="21"/>
        </w:rPr>
        <w:t> </w:t>
      </w:r>
      <w:r>
        <w:rPr>
          <w:color w:val="282828"/>
          <w:w w:val="110"/>
          <w:sz w:val="21"/>
        </w:rPr>
        <w:t>knowingly</w:t>
      </w:r>
      <w:r>
        <w:rPr>
          <w:color w:val="282828"/>
          <w:spacing w:val="-2"/>
          <w:w w:val="110"/>
          <w:sz w:val="21"/>
        </w:rPr>
        <w:t> </w:t>
      </w:r>
      <w:r>
        <w:rPr>
          <w:color w:val="282828"/>
          <w:w w:val="110"/>
          <w:sz w:val="21"/>
        </w:rPr>
        <w:t>screwed me</w:t>
      </w:r>
      <w:r>
        <w:rPr>
          <w:color w:val="282828"/>
          <w:spacing w:val="-10"/>
          <w:w w:val="110"/>
          <w:sz w:val="21"/>
        </w:rPr>
        <w:t> </w:t>
      </w:r>
      <w:r>
        <w:rPr>
          <w:color w:val="282828"/>
          <w:w w:val="110"/>
          <w:sz w:val="21"/>
        </w:rPr>
        <w:t>for</w:t>
      </w:r>
      <w:r>
        <w:rPr>
          <w:color w:val="282828"/>
          <w:spacing w:val="-11"/>
          <w:w w:val="110"/>
          <w:sz w:val="21"/>
        </w:rPr>
        <w:t> </w:t>
      </w:r>
      <w:r>
        <w:rPr>
          <w:color w:val="282828"/>
          <w:w w:val="110"/>
          <w:sz w:val="21"/>
        </w:rPr>
        <w:t>years.</w:t>
      </w:r>
      <w:r>
        <w:rPr>
          <w:color w:val="282828"/>
          <w:spacing w:val="40"/>
          <w:w w:val="110"/>
          <w:sz w:val="21"/>
        </w:rPr>
        <w:t> </w:t>
      </w:r>
      <w:r>
        <w:rPr>
          <w:color w:val="282828"/>
          <w:w w:val="110"/>
          <w:sz w:val="21"/>
        </w:rPr>
        <w:t>When</w:t>
      </w:r>
      <w:r>
        <w:rPr>
          <w:color w:val="282828"/>
          <w:spacing w:val="-1"/>
          <w:w w:val="110"/>
          <w:sz w:val="21"/>
        </w:rPr>
        <w:t> </w:t>
      </w:r>
      <w:r>
        <w:rPr>
          <w:color w:val="282828"/>
          <w:w w:val="110"/>
          <w:sz w:val="21"/>
        </w:rPr>
        <w:t>Will</w:t>
      </w:r>
      <w:r>
        <w:rPr>
          <w:color w:val="282828"/>
          <w:spacing w:val="-4"/>
          <w:w w:val="110"/>
          <w:sz w:val="21"/>
        </w:rPr>
        <w:t> </w:t>
      </w:r>
      <w:r>
        <w:rPr>
          <w:color w:val="282828"/>
          <w:w w:val="110"/>
          <w:sz w:val="21"/>
        </w:rPr>
        <w:t>Tuell</w:t>
      </w:r>
      <w:r>
        <w:rPr>
          <w:color w:val="282828"/>
          <w:spacing w:val="-5"/>
          <w:w w:val="110"/>
          <w:sz w:val="21"/>
        </w:rPr>
        <w:t> </w:t>
      </w:r>
      <w:r>
        <w:rPr>
          <w:color w:val="282828"/>
          <w:w w:val="110"/>
          <w:sz w:val="21"/>
        </w:rPr>
        <w:t>finally</w:t>
      </w:r>
      <w:r>
        <w:rPr>
          <w:color w:val="282828"/>
          <w:spacing w:val="-4"/>
          <w:w w:val="110"/>
          <w:sz w:val="21"/>
        </w:rPr>
        <w:t> </w:t>
      </w:r>
      <w:r>
        <w:rPr>
          <w:color w:val="282828"/>
          <w:w w:val="110"/>
          <w:sz w:val="21"/>
        </w:rPr>
        <w:t>understood what's going</w:t>
      </w:r>
      <w:r>
        <w:rPr>
          <w:color w:val="282828"/>
          <w:spacing w:val="-10"/>
          <w:w w:val="110"/>
          <w:sz w:val="21"/>
        </w:rPr>
        <w:t> </w:t>
      </w:r>
      <w:r>
        <w:rPr>
          <w:color w:val="282828"/>
          <w:w w:val="110"/>
          <w:sz w:val="21"/>
        </w:rPr>
        <w:t>on,</w:t>
      </w:r>
      <w:r>
        <w:rPr>
          <w:color w:val="282828"/>
          <w:spacing w:val="-6"/>
          <w:w w:val="110"/>
          <w:sz w:val="21"/>
        </w:rPr>
        <w:t> </w:t>
      </w:r>
      <w:r>
        <w:rPr>
          <w:color w:val="282828"/>
          <w:w w:val="110"/>
          <w:sz w:val="21"/>
        </w:rPr>
        <w:t>he</w:t>
      </w:r>
      <w:r>
        <w:rPr>
          <w:color w:val="282828"/>
          <w:spacing w:val="-11"/>
          <w:w w:val="110"/>
          <w:sz w:val="21"/>
        </w:rPr>
        <w:t> </w:t>
      </w:r>
      <w:r>
        <w:rPr>
          <w:color w:val="282828"/>
          <w:w w:val="110"/>
          <w:sz w:val="21"/>
        </w:rPr>
        <w:t>got</w:t>
      </w:r>
      <w:r>
        <w:rPr>
          <w:color w:val="282828"/>
          <w:spacing w:val="-9"/>
          <w:w w:val="110"/>
          <w:sz w:val="21"/>
        </w:rPr>
        <w:t> </w:t>
      </w:r>
      <w:r>
        <w:rPr>
          <w:color w:val="282828"/>
          <w:w w:val="110"/>
          <w:sz w:val="21"/>
        </w:rPr>
        <w:t>this</w:t>
      </w:r>
      <w:r>
        <w:rPr>
          <w:color w:val="282828"/>
          <w:spacing w:val="-7"/>
          <w:w w:val="110"/>
          <w:sz w:val="21"/>
        </w:rPr>
        <w:t> </w:t>
      </w:r>
      <w:r>
        <w:rPr>
          <w:color w:val="282828"/>
          <w:w w:val="110"/>
          <w:sz w:val="21"/>
        </w:rPr>
        <w:t>Commission going.</w:t>
      </w:r>
      <w:r>
        <w:rPr>
          <w:color w:val="282828"/>
          <w:spacing w:val="40"/>
          <w:w w:val="110"/>
          <w:sz w:val="21"/>
        </w:rPr>
        <w:t> </w:t>
      </w:r>
      <w:r>
        <w:rPr>
          <w:color w:val="282828"/>
          <w:w w:val="110"/>
          <w:sz w:val="21"/>
        </w:rPr>
        <w:t>If</w:t>
      </w:r>
      <w:r>
        <w:rPr>
          <w:color w:val="282828"/>
          <w:spacing w:val="-7"/>
          <w:w w:val="110"/>
          <w:sz w:val="21"/>
        </w:rPr>
        <w:t> </w:t>
      </w:r>
      <w:r>
        <w:rPr>
          <w:color w:val="282828"/>
          <w:w w:val="110"/>
          <w:sz w:val="21"/>
        </w:rPr>
        <w:t>the</w:t>
      </w:r>
      <w:r>
        <w:rPr>
          <w:color w:val="282828"/>
          <w:spacing w:val="-6"/>
          <w:w w:val="110"/>
          <w:sz w:val="21"/>
        </w:rPr>
        <w:t> </w:t>
      </w:r>
      <w:r>
        <w:rPr>
          <w:color w:val="282828"/>
          <w:w w:val="110"/>
          <w:sz w:val="21"/>
        </w:rPr>
        <w:t>State</w:t>
      </w:r>
      <w:r>
        <w:rPr>
          <w:color w:val="282828"/>
          <w:spacing w:val="-4"/>
          <w:w w:val="110"/>
          <w:sz w:val="21"/>
        </w:rPr>
        <w:t> </w:t>
      </w:r>
      <w:r>
        <w:rPr>
          <w:color w:val="282828"/>
          <w:w w:val="110"/>
          <w:sz w:val="21"/>
        </w:rPr>
        <w:t>can</w:t>
      </w:r>
      <w:r>
        <w:rPr>
          <w:color w:val="282828"/>
          <w:spacing w:val="-1"/>
          <w:w w:val="110"/>
          <w:sz w:val="21"/>
        </w:rPr>
        <w:t> </w:t>
      </w:r>
      <w:r>
        <w:rPr>
          <w:color w:val="282828"/>
          <w:w w:val="110"/>
          <w:sz w:val="21"/>
        </w:rPr>
        <w:t>make</w:t>
      </w:r>
      <w:r>
        <w:rPr>
          <w:color w:val="282828"/>
          <w:spacing w:val="-8"/>
          <w:w w:val="110"/>
          <w:sz w:val="21"/>
        </w:rPr>
        <w:t> </w:t>
      </w:r>
      <w:r>
        <w:rPr>
          <w:color w:val="282828"/>
          <w:w w:val="110"/>
          <w:sz w:val="21"/>
        </w:rPr>
        <w:t>a</w:t>
      </w:r>
      <w:r>
        <w:rPr>
          <w:color w:val="282828"/>
          <w:spacing w:val="-6"/>
          <w:w w:val="110"/>
          <w:sz w:val="21"/>
        </w:rPr>
        <w:t> </w:t>
      </w:r>
      <w:r>
        <w:rPr>
          <w:color w:val="282828"/>
          <w:w w:val="110"/>
          <w:sz w:val="21"/>
        </w:rPr>
        <w:t>law</w:t>
      </w:r>
      <w:r>
        <w:rPr>
          <w:color w:val="282828"/>
          <w:spacing w:val="-11"/>
          <w:w w:val="110"/>
          <w:sz w:val="21"/>
        </w:rPr>
        <w:t> </w:t>
      </w:r>
      <w:r>
        <w:rPr>
          <w:color w:val="282828"/>
          <w:w w:val="110"/>
          <w:sz w:val="21"/>
        </w:rPr>
        <w:t>that's</w:t>
      </w:r>
      <w:r>
        <w:rPr>
          <w:color w:val="282828"/>
          <w:spacing w:val="-3"/>
          <w:w w:val="110"/>
          <w:sz w:val="21"/>
        </w:rPr>
        <w:t> </w:t>
      </w:r>
      <w:r>
        <w:rPr>
          <w:color w:val="282828"/>
          <w:w w:val="110"/>
          <w:sz w:val="21"/>
        </w:rPr>
        <w:t>kept</w:t>
      </w:r>
      <w:r>
        <w:rPr>
          <w:color w:val="282828"/>
          <w:spacing w:val="-2"/>
          <w:w w:val="110"/>
          <w:sz w:val="21"/>
        </w:rPr>
        <w:t> </w:t>
      </w:r>
      <w:r>
        <w:rPr>
          <w:color w:val="282828"/>
          <w:w w:val="110"/>
          <w:sz w:val="21"/>
        </w:rPr>
        <w:t>me</w:t>
      </w:r>
      <w:r>
        <w:rPr>
          <w:color w:val="282828"/>
          <w:spacing w:val="-5"/>
          <w:w w:val="110"/>
          <w:sz w:val="21"/>
        </w:rPr>
        <w:t> </w:t>
      </w:r>
      <w:r>
        <w:rPr>
          <w:color w:val="282828"/>
          <w:w w:val="110"/>
          <w:sz w:val="21"/>
        </w:rPr>
        <w:t>as a</w:t>
      </w:r>
      <w:r>
        <w:rPr>
          <w:color w:val="282828"/>
          <w:spacing w:val="-5"/>
          <w:w w:val="110"/>
          <w:sz w:val="21"/>
        </w:rPr>
        <w:t> </w:t>
      </w:r>
      <w:r>
        <w:rPr>
          <w:color w:val="282828"/>
          <w:w w:val="110"/>
          <w:sz w:val="21"/>
        </w:rPr>
        <w:t>slave</w:t>
      </w:r>
      <w:r>
        <w:rPr>
          <w:color w:val="282828"/>
          <w:spacing w:val="-5"/>
          <w:w w:val="110"/>
          <w:sz w:val="21"/>
        </w:rPr>
        <w:t> </w:t>
      </w:r>
      <w:r>
        <w:rPr>
          <w:color w:val="282828"/>
          <w:w w:val="110"/>
          <w:sz w:val="21"/>
        </w:rPr>
        <w:t>for all</w:t>
      </w:r>
      <w:r>
        <w:rPr>
          <w:color w:val="282828"/>
          <w:spacing w:val="-8"/>
          <w:w w:val="110"/>
          <w:sz w:val="21"/>
        </w:rPr>
        <w:t> </w:t>
      </w:r>
      <w:r>
        <w:rPr>
          <w:color w:val="282828"/>
          <w:w w:val="110"/>
          <w:sz w:val="21"/>
        </w:rPr>
        <w:t>these years,</w:t>
      </w:r>
      <w:r>
        <w:rPr>
          <w:color w:val="282828"/>
          <w:spacing w:val="-4"/>
          <w:w w:val="110"/>
          <w:sz w:val="21"/>
        </w:rPr>
        <w:t> </w:t>
      </w:r>
      <w:r>
        <w:rPr>
          <w:color w:val="282828"/>
          <w:w w:val="110"/>
          <w:sz w:val="21"/>
        </w:rPr>
        <w:t>the</w:t>
      </w:r>
      <w:r>
        <w:rPr>
          <w:color w:val="282828"/>
          <w:spacing w:val="-7"/>
          <w:w w:val="110"/>
          <w:sz w:val="21"/>
        </w:rPr>
        <w:t> </w:t>
      </w:r>
      <w:r>
        <w:rPr>
          <w:color w:val="282828"/>
          <w:w w:val="110"/>
          <w:sz w:val="21"/>
        </w:rPr>
        <w:t>state</w:t>
      </w:r>
      <w:r>
        <w:rPr>
          <w:color w:val="282828"/>
          <w:spacing w:val="-7"/>
          <w:w w:val="110"/>
          <w:sz w:val="21"/>
        </w:rPr>
        <w:t> </w:t>
      </w:r>
      <w:r>
        <w:rPr>
          <w:color w:val="282828"/>
          <w:w w:val="110"/>
          <w:sz w:val="21"/>
        </w:rPr>
        <w:t>can</w:t>
      </w:r>
      <w:r>
        <w:rPr>
          <w:color w:val="282828"/>
          <w:spacing w:val="-8"/>
          <w:w w:val="110"/>
          <w:sz w:val="21"/>
        </w:rPr>
        <w:t> </w:t>
      </w:r>
      <w:r>
        <w:rPr>
          <w:color w:val="282828"/>
          <w:w w:val="110"/>
          <w:sz w:val="21"/>
        </w:rPr>
        <w:t>come</w:t>
      </w:r>
      <w:r>
        <w:rPr>
          <w:color w:val="282828"/>
          <w:spacing w:val="-7"/>
          <w:w w:val="110"/>
          <w:sz w:val="21"/>
        </w:rPr>
        <w:t> </w:t>
      </w:r>
      <w:r>
        <w:rPr>
          <w:color w:val="282828"/>
          <w:w w:val="110"/>
          <w:sz w:val="21"/>
        </w:rPr>
        <w:t>fix</w:t>
      </w:r>
      <w:r>
        <w:rPr>
          <w:color w:val="282828"/>
          <w:spacing w:val="-2"/>
          <w:w w:val="110"/>
          <w:sz w:val="21"/>
        </w:rPr>
        <w:t> </w:t>
      </w:r>
      <w:r>
        <w:rPr>
          <w:color w:val="282828"/>
          <w:w w:val="110"/>
          <w:sz w:val="21"/>
        </w:rPr>
        <w:t>the</w:t>
      </w:r>
      <w:r>
        <w:rPr>
          <w:color w:val="282828"/>
          <w:spacing w:val="-8"/>
          <w:w w:val="110"/>
          <w:sz w:val="21"/>
        </w:rPr>
        <w:t> </w:t>
      </w:r>
      <w:r>
        <w:rPr>
          <w:color w:val="282828"/>
          <w:w w:val="110"/>
          <w:sz w:val="21"/>
        </w:rPr>
        <w:t>road from</w:t>
      </w:r>
      <w:r>
        <w:rPr>
          <w:color w:val="282828"/>
          <w:spacing w:val="-7"/>
          <w:w w:val="110"/>
          <w:sz w:val="21"/>
        </w:rPr>
        <w:t> </w:t>
      </w:r>
      <w:r>
        <w:rPr>
          <w:color w:val="282828"/>
          <w:w w:val="110"/>
          <w:sz w:val="21"/>
        </w:rPr>
        <w:t>one end</w:t>
      </w:r>
      <w:r>
        <w:rPr>
          <w:color w:val="282828"/>
          <w:spacing w:val="-7"/>
          <w:w w:val="110"/>
          <w:sz w:val="21"/>
        </w:rPr>
        <w:t> </w:t>
      </w:r>
      <w:r>
        <w:rPr>
          <w:color w:val="282828"/>
          <w:w w:val="110"/>
          <w:sz w:val="21"/>
        </w:rPr>
        <w:t>to</w:t>
      </w:r>
      <w:r>
        <w:rPr>
          <w:color w:val="282828"/>
          <w:spacing w:val="-7"/>
          <w:w w:val="110"/>
          <w:sz w:val="21"/>
        </w:rPr>
        <w:t> </w:t>
      </w:r>
      <w:r>
        <w:rPr>
          <w:color w:val="282828"/>
          <w:w w:val="110"/>
          <w:sz w:val="21"/>
        </w:rPr>
        <w:t>the</w:t>
      </w:r>
      <w:r>
        <w:rPr>
          <w:color w:val="282828"/>
          <w:spacing w:val="-8"/>
          <w:w w:val="110"/>
          <w:sz w:val="21"/>
        </w:rPr>
        <w:t> </w:t>
      </w:r>
      <w:r>
        <w:rPr>
          <w:color w:val="282828"/>
          <w:w w:val="110"/>
          <w:sz w:val="21"/>
        </w:rPr>
        <w:t>other.</w:t>
      </w:r>
      <w:r>
        <w:rPr>
          <w:color w:val="282828"/>
          <w:spacing w:val="-2"/>
          <w:w w:val="110"/>
          <w:sz w:val="21"/>
        </w:rPr>
        <w:t> </w:t>
      </w:r>
      <w:r>
        <w:rPr>
          <w:color w:val="282828"/>
          <w:w w:val="110"/>
          <w:sz w:val="21"/>
        </w:rPr>
        <w:t>End</w:t>
      </w:r>
      <w:r>
        <w:rPr>
          <w:color w:val="282828"/>
          <w:spacing w:val="-5"/>
          <w:w w:val="110"/>
          <w:sz w:val="21"/>
        </w:rPr>
        <w:t> </w:t>
      </w:r>
      <w:r>
        <w:rPr>
          <w:color w:val="282828"/>
          <w:w w:val="110"/>
          <w:sz w:val="21"/>
        </w:rPr>
        <w:t>my</w:t>
      </w:r>
      <w:r>
        <w:rPr>
          <w:color w:val="282828"/>
          <w:spacing w:val="-14"/>
          <w:w w:val="110"/>
          <w:sz w:val="21"/>
        </w:rPr>
        <w:t> </w:t>
      </w:r>
      <w:r>
        <w:rPr>
          <w:color w:val="282828"/>
          <w:w w:val="110"/>
          <w:sz w:val="21"/>
        </w:rPr>
        <w:t>driveway</w:t>
      </w:r>
      <w:r>
        <w:rPr>
          <w:color w:val="282828"/>
          <w:spacing w:val="-3"/>
          <w:w w:val="110"/>
          <w:sz w:val="21"/>
        </w:rPr>
        <w:t> </w:t>
      </w:r>
      <w:r>
        <w:rPr>
          <w:color w:val="282828"/>
          <w:w w:val="110"/>
          <w:sz w:val="21"/>
        </w:rPr>
        <w:t>at</w:t>
      </w:r>
      <w:r>
        <w:rPr>
          <w:color w:val="282828"/>
          <w:spacing w:val="-9"/>
          <w:w w:val="110"/>
          <w:sz w:val="21"/>
        </w:rPr>
        <w:t> </w:t>
      </w:r>
      <w:r>
        <w:rPr>
          <w:color w:val="282828"/>
          <w:w w:val="110"/>
          <w:sz w:val="21"/>
        </w:rPr>
        <w:t>my north property line and everyone else has to</w:t>
      </w:r>
      <w:r>
        <w:rPr>
          <w:color w:val="282828"/>
          <w:spacing w:val="-2"/>
          <w:w w:val="110"/>
          <w:sz w:val="21"/>
        </w:rPr>
        <w:t> </w:t>
      </w:r>
      <w:r>
        <w:rPr>
          <w:color w:val="282828"/>
          <w:w w:val="110"/>
          <w:sz w:val="21"/>
        </w:rPr>
        <w:t>come in from the north.</w:t>
      </w:r>
    </w:p>
    <w:p>
      <w:pPr>
        <w:spacing w:line="240" w:lineRule="auto" w:before="6"/>
        <w:rPr>
          <w:sz w:val="23"/>
        </w:rPr>
      </w:pPr>
    </w:p>
    <w:p>
      <w:pPr>
        <w:spacing w:line="266" w:lineRule="auto" w:before="0"/>
        <w:ind w:left="1683" w:right="1667" w:firstLine="13"/>
        <w:jc w:val="left"/>
        <w:rPr>
          <w:sz w:val="21"/>
        </w:rPr>
      </w:pPr>
      <w:r>
        <w:rPr>
          <w:color w:val="282828"/>
          <w:w w:val="110"/>
          <w:sz w:val="21"/>
        </w:rPr>
        <w:t>Municipal home</w:t>
      </w:r>
      <w:r>
        <w:rPr>
          <w:color w:val="282828"/>
          <w:spacing w:val="-3"/>
          <w:w w:val="110"/>
          <w:sz w:val="21"/>
        </w:rPr>
        <w:t> </w:t>
      </w:r>
      <w:r>
        <w:rPr>
          <w:color w:val="282828"/>
          <w:w w:val="110"/>
          <w:sz w:val="21"/>
        </w:rPr>
        <w:t>rule</w:t>
      </w:r>
      <w:r>
        <w:rPr>
          <w:color w:val="282828"/>
          <w:spacing w:val="-7"/>
          <w:w w:val="110"/>
          <w:sz w:val="21"/>
        </w:rPr>
        <w:t> </w:t>
      </w:r>
      <w:r>
        <w:rPr>
          <w:color w:val="282828"/>
          <w:w w:val="110"/>
          <w:sz w:val="21"/>
        </w:rPr>
        <w:t>gives</w:t>
      </w:r>
      <w:r>
        <w:rPr>
          <w:color w:val="282828"/>
          <w:spacing w:val="-2"/>
          <w:w w:val="110"/>
          <w:sz w:val="21"/>
        </w:rPr>
        <w:t> </w:t>
      </w:r>
      <w:r>
        <w:rPr>
          <w:color w:val="282828"/>
          <w:w w:val="110"/>
          <w:sz w:val="21"/>
        </w:rPr>
        <w:t>municipalities</w:t>
      </w:r>
      <w:r>
        <w:rPr>
          <w:color w:val="282828"/>
          <w:spacing w:val="-15"/>
          <w:w w:val="110"/>
          <w:sz w:val="21"/>
        </w:rPr>
        <w:t> </w:t>
      </w:r>
      <w:r>
        <w:rPr>
          <w:color w:val="282828"/>
          <w:w w:val="110"/>
          <w:sz w:val="21"/>
        </w:rPr>
        <w:t>only</w:t>
      </w:r>
      <w:r>
        <w:rPr>
          <w:color w:val="282828"/>
          <w:spacing w:val="-12"/>
          <w:w w:val="110"/>
          <w:sz w:val="21"/>
        </w:rPr>
        <w:t> </w:t>
      </w:r>
      <w:r>
        <w:rPr>
          <w:color w:val="282828"/>
          <w:w w:val="110"/>
          <w:sz w:val="21"/>
        </w:rPr>
        <w:t>2</w:t>
      </w:r>
      <w:r>
        <w:rPr>
          <w:color w:val="282828"/>
          <w:spacing w:val="-4"/>
          <w:w w:val="110"/>
          <w:sz w:val="21"/>
        </w:rPr>
        <w:t> </w:t>
      </w:r>
      <w:r>
        <w:rPr>
          <w:color w:val="282828"/>
          <w:w w:val="110"/>
          <w:sz w:val="21"/>
        </w:rPr>
        <w:t>things</w:t>
      </w:r>
      <w:r>
        <w:rPr>
          <w:color w:val="282828"/>
          <w:spacing w:val="-1"/>
          <w:w w:val="110"/>
          <w:sz w:val="21"/>
        </w:rPr>
        <w:t> </w:t>
      </w:r>
      <w:r>
        <w:rPr>
          <w:color w:val="282828"/>
          <w:w w:val="110"/>
          <w:sz w:val="21"/>
        </w:rPr>
        <w:t>they</w:t>
      </w:r>
      <w:r>
        <w:rPr>
          <w:color w:val="282828"/>
          <w:spacing w:val="-15"/>
          <w:w w:val="110"/>
          <w:sz w:val="21"/>
        </w:rPr>
        <w:t> </w:t>
      </w:r>
      <w:r>
        <w:rPr>
          <w:color w:val="282828"/>
          <w:w w:val="110"/>
          <w:sz w:val="21"/>
        </w:rPr>
        <w:t>can</w:t>
      </w:r>
      <w:r>
        <w:rPr>
          <w:color w:val="282828"/>
          <w:spacing w:val="-6"/>
          <w:w w:val="110"/>
          <w:sz w:val="21"/>
        </w:rPr>
        <w:t> </w:t>
      </w:r>
      <w:r>
        <w:rPr>
          <w:color w:val="282828"/>
          <w:w w:val="110"/>
          <w:sz w:val="21"/>
        </w:rPr>
        <w:t>do</w:t>
      </w:r>
      <w:r>
        <w:rPr>
          <w:color w:val="282828"/>
          <w:spacing w:val="-13"/>
          <w:w w:val="110"/>
          <w:sz w:val="21"/>
        </w:rPr>
        <w:t> </w:t>
      </w:r>
      <w:r>
        <w:rPr>
          <w:color w:val="282828"/>
          <w:w w:val="110"/>
          <w:sz w:val="21"/>
        </w:rPr>
        <w:t>completely</w:t>
      </w:r>
      <w:r>
        <w:rPr>
          <w:color w:val="282828"/>
          <w:spacing w:val="-7"/>
          <w:w w:val="110"/>
          <w:sz w:val="21"/>
        </w:rPr>
        <w:t> </w:t>
      </w:r>
      <w:r>
        <w:rPr>
          <w:color w:val="282828"/>
          <w:w w:val="110"/>
          <w:sz w:val="21"/>
        </w:rPr>
        <w:t>on</w:t>
      </w:r>
      <w:r>
        <w:rPr>
          <w:color w:val="282828"/>
          <w:spacing w:val="-4"/>
          <w:w w:val="110"/>
          <w:sz w:val="21"/>
        </w:rPr>
        <w:t> </w:t>
      </w:r>
      <w:r>
        <w:rPr>
          <w:color w:val="282828"/>
          <w:w w:val="110"/>
          <w:sz w:val="21"/>
        </w:rPr>
        <w:t>their</w:t>
      </w:r>
      <w:r>
        <w:rPr>
          <w:color w:val="282828"/>
          <w:spacing w:val="-13"/>
          <w:w w:val="110"/>
          <w:sz w:val="21"/>
        </w:rPr>
        <w:t> </w:t>
      </w:r>
      <w:r>
        <w:rPr>
          <w:color w:val="282828"/>
          <w:w w:val="110"/>
          <w:sz w:val="21"/>
        </w:rPr>
        <w:t>own:</w:t>
      </w:r>
      <w:r>
        <w:rPr>
          <w:color w:val="282828"/>
          <w:spacing w:val="-6"/>
          <w:w w:val="110"/>
          <w:sz w:val="21"/>
        </w:rPr>
        <w:t> </w:t>
      </w:r>
      <w:r>
        <w:rPr>
          <w:color w:val="282828"/>
          <w:w w:val="110"/>
          <w:sz w:val="21"/>
        </w:rPr>
        <w:t>1) choose their form</w:t>
      </w:r>
      <w:r>
        <w:rPr>
          <w:color w:val="282828"/>
          <w:spacing w:val="-2"/>
          <w:w w:val="110"/>
          <w:sz w:val="21"/>
        </w:rPr>
        <w:t> </w:t>
      </w:r>
      <w:r>
        <w:rPr>
          <w:color w:val="282828"/>
          <w:w w:val="110"/>
          <w:sz w:val="21"/>
        </w:rPr>
        <w:t>of govt, and 2)</w:t>
      </w:r>
      <w:r>
        <w:rPr>
          <w:color w:val="282828"/>
          <w:spacing w:val="-7"/>
          <w:w w:val="110"/>
          <w:sz w:val="21"/>
        </w:rPr>
        <w:t> </w:t>
      </w:r>
      <w:r>
        <w:rPr>
          <w:color w:val="282828"/>
          <w:w w:val="110"/>
          <w:sz w:val="21"/>
        </w:rPr>
        <w:t>support a</w:t>
      </w:r>
      <w:r>
        <w:rPr>
          <w:color w:val="282828"/>
          <w:spacing w:val="-1"/>
          <w:w w:val="110"/>
          <w:sz w:val="21"/>
        </w:rPr>
        <w:t> </w:t>
      </w:r>
      <w:r>
        <w:rPr>
          <w:color w:val="282828"/>
          <w:w w:val="110"/>
          <w:sz w:val="21"/>
        </w:rPr>
        <w:t>business venture in</w:t>
      </w:r>
      <w:r>
        <w:rPr>
          <w:color w:val="282828"/>
          <w:spacing w:val="-1"/>
          <w:w w:val="110"/>
          <w:sz w:val="21"/>
        </w:rPr>
        <w:t> </w:t>
      </w:r>
      <w:r>
        <w:rPr>
          <w:color w:val="282828"/>
          <w:w w:val="110"/>
          <w:sz w:val="21"/>
        </w:rPr>
        <w:t>their</w:t>
      </w:r>
      <w:r>
        <w:rPr>
          <w:color w:val="282828"/>
          <w:spacing w:val="-2"/>
          <w:w w:val="110"/>
          <w:sz w:val="21"/>
        </w:rPr>
        <w:t> </w:t>
      </w:r>
      <w:r>
        <w:rPr>
          <w:color w:val="282828"/>
          <w:w w:val="110"/>
          <w:sz w:val="21"/>
        </w:rPr>
        <w:t>town.</w:t>
      </w:r>
      <w:r>
        <w:rPr>
          <w:color w:val="282828"/>
          <w:spacing w:val="40"/>
          <w:w w:val="110"/>
          <w:sz w:val="21"/>
        </w:rPr>
        <w:t> </w:t>
      </w:r>
      <w:r>
        <w:rPr>
          <w:color w:val="282828"/>
          <w:w w:val="110"/>
          <w:sz w:val="21"/>
        </w:rPr>
        <w:t>All</w:t>
      </w:r>
      <w:r>
        <w:rPr>
          <w:color w:val="282828"/>
          <w:spacing w:val="-3"/>
          <w:w w:val="110"/>
          <w:sz w:val="21"/>
        </w:rPr>
        <w:t> </w:t>
      </w:r>
      <w:r>
        <w:rPr>
          <w:color w:val="282828"/>
          <w:w w:val="110"/>
          <w:sz w:val="21"/>
        </w:rPr>
        <w:t>other things are regulated by</w:t>
      </w:r>
      <w:r>
        <w:rPr>
          <w:color w:val="282828"/>
          <w:spacing w:val="-13"/>
          <w:w w:val="110"/>
          <w:sz w:val="21"/>
        </w:rPr>
        <w:t> </w:t>
      </w:r>
      <w:r>
        <w:rPr>
          <w:color w:val="282828"/>
          <w:w w:val="110"/>
          <w:sz w:val="21"/>
        </w:rPr>
        <w:t>the</w:t>
      </w:r>
      <w:r>
        <w:rPr>
          <w:color w:val="282828"/>
          <w:spacing w:val="-11"/>
          <w:w w:val="110"/>
          <w:sz w:val="21"/>
        </w:rPr>
        <w:t> </w:t>
      </w:r>
      <w:r>
        <w:rPr>
          <w:color w:val="282828"/>
          <w:w w:val="110"/>
          <w:sz w:val="21"/>
        </w:rPr>
        <w:t>state.</w:t>
      </w:r>
      <w:r>
        <w:rPr>
          <w:color w:val="282828"/>
          <w:spacing w:val="40"/>
          <w:w w:val="110"/>
          <w:sz w:val="21"/>
        </w:rPr>
        <w:t> </w:t>
      </w:r>
      <w:r>
        <w:rPr>
          <w:color w:val="282828"/>
          <w:w w:val="110"/>
          <w:sz w:val="21"/>
        </w:rPr>
        <w:t>Roads,</w:t>
      </w:r>
      <w:r>
        <w:rPr>
          <w:color w:val="282828"/>
          <w:spacing w:val="-7"/>
          <w:w w:val="110"/>
          <w:sz w:val="21"/>
        </w:rPr>
        <w:t> </w:t>
      </w:r>
      <w:r>
        <w:rPr>
          <w:color w:val="282828"/>
          <w:w w:val="110"/>
          <w:sz w:val="21"/>
        </w:rPr>
        <w:t>schools,</w:t>
      </w:r>
      <w:r>
        <w:rPr>
          <w:color w:val="282828"/>
          <w:spacing w:val="-1"/>
          <w:w w:val="110"/>
          <w:sz w:val="21"/>
        </w:rPr>
        <w:t> </w:t>
      </w:r>
      <w:r>
        <w:rPr>
          <w:color w:val="282828"/>
          <w:w w:val="110"/>
          <w:sz w:val="21"/>
        </w:rPr>
        <w:t>tax</w:t>
      </w:r>
      <w:r>
        <w:rPr>
          <w:color w:val="282828"/>
          <w:spacing w:val="-2"/>
          <w:w w:val="110"/>
          <w:sz w:val="21"/>
        </w:rPr>
        <w:t> </w:t>
      </w:r>
      <w:r>
        <w:rPr>
          <w:color w:val="282828"/>
          <w:w w:val="110"/>
          <w:sz w:val="21"/>
        </w:rPr>
        <w:t>rate</w:t>
      </w:r>
      <w:r>
        <w:rPr>
          <w:color w:val="282828"/>
          <w:spacing w:val="-10"/>
          <w:w w:val="110"/>
          <w:sz w:val="21"/>
        </w:rPr>
        <w:t> </w:t>
      </w:r>
      <w:r>
        <w:rPr>
          <w:color w:val="282828"/>
          <w:w w:val="110"/>
          <w:sz w:val="21"/>
        </w:rPr>
        <w:t>-</w:t>
      </w:r>
      <w:r>
        <w:rPr>
          <w:color w:val="282828"/>
          <w:spacing w:val="-15"/>
          <w:w w:val="110"/>
          <w:sz w:val="21"/>
        </w:rPr>
        <w:t> </w:t>
      </w:r>
      <w:r>
        <w:rPr>
          <w:color w:val="282828"/>
          <w:w w:val="110"/>
          <w:sz w:val="21"/>
        </w:rPr>
        <w:t>so</w:t>
      </w:r>
      <w:r>
        <w:rPr>
          <w:color w:val="282828"/>
          <w:spacing w:val="-6"/>
          <w:w w:val="110"/>
          <w:sz w:val="21"/>
        </w:rPr>
        <w:t> </w:t>
      </w:r>
      <w:r>
        <w:rPr>
          <w:color w:val="282828"/>
          <w:w w:val="110"/>
          <w:sz w:val="21"/>
        </w:rPr>
        <w:t>towns</w:t>
      </w:r>
      <w:r>
        <w:rPr>
          <w:color w:val="282828"/>
          <w:spacing w:val="-5"/>
          <w:w w:val="110"/>
          <w:sz w:val="21"/>
        </w:rPr>
        <w:t> </w:t>
      </w:r>
      <w:r>
        <w:rPr>
          <w:color w:val="282828"/>
          <w:w w:val="110"/>
          <w:sz w:val="21"/>
        </w:rPr>
        <w:t>don't</w:t>
      </w:r>
      <w:r>
        <w:rPr>
          <w:color w:val="282828"/>
          <w:spacing w:val="-4"/>
          <w:w w:val="110"/>
          <w:sz w:val="21"/>
        </w:rPr>
        <w:t> </w:t>
      </w:r>
      <w:r>
        <w:rPr>
          <w:color w:val="282828"/>
          <w:w w:val="110"/>
          <w:sz w:val="21"/>
        </w:rPr>
        <w:t>have</w:t>
      </w:r>
      <w:r>
        <w:rPr>
          <w:color w:val="282828"/>
          <w:spacing w:val="-4"/>
          <w:w w:val="110"/>
          <w:sz w:val="21"/>
        </w:rPr>
        <w:t> </w:t>
      </w:r>
      <w:r>
        <w:rPr>
          <w:color w:val="282828"/>
          <w:w w:val="110"/>
          <w:sz w:val="21"/>
        </w:rPr>
        <w:t>freedom with</w:t>
      </w:r>
      <w:r>
        <w:rPr>
          <w:color w:val="282828"/>
          <w:spacing w:val="-2"/>
          <w:w w:val="110"/>
          <w:sz w:val="21"/>
        </w:rPr>
        <w:t> </w:t>
      </w:r>
      <w:r>
        <w:rPr>
          <w:color w:val="282828"/>
          <w:w w:val="110"/>
          <w:sz w:val="21"/>
        </w:rPr>
        <w:t>those</w:t>
      </w:r>
      <w:r>
        <w:rPr>
          <w:color w:val="282828"/>
          <w:spacing w:val="-3"/>
          <w:w w:val="110"/>
          <w:sz w:val="21"/>
        </w:rPr>
        <w:t> </w:t>
      </w:r>
      <w:r>
        <w:rPr>
          <w:color w:val="282828"/>
          <w:w w:val="110"/>
          <w:sz w:val="21"/>
        </w:rPr>
        <w:t>things. Home rule</w:t>
      </w:r>
      <w:r>
        <w:rPr>
          <w:color w:val="282828"/>
          <w:spacing w:val="-4"/>
          <w:w w:val="110"/>
          <w:sz w:val="21"/>
        </w:rPr>
        <w:t> </w:t>
      </w:r>
      <w:r>
        <w:rPr>
          <w:color w:val="282828"/>
          <w:w w:val="110"/>
          <w:sz w:val="21"/>
        </w:rPr>
        <w:t>does not mean</w:t>
      </w:r>
      <w:r>
        <w:rPr>
          <w:color w:val="282828"/>
          <w:spacing w:val="-3"/>
          <w:w w:val="110"/>
          <w:sz w:val="21"/>
        </w:rPr>
        <w:t> </w:t>
      </w:r>
      <w:r>
        <w:rPr>
          <w:color w:val="282828"/>
          <w:w w:val="110"/>
          <w:sz w:val="21"/>
        </w:rPr>
        <w:t>they</w:t>
      </w:r>
      <w:r>
        <w:rPr>
          <w:color w:val="282828"/>
          <w:spacing w:val="-8"/>
          <w:w w:val="110"/>
          <w:sz w:val="21"/>
        </w:rPr>
        <w:t> </w:t>
      </w:r>
      <w:r>
        <w:rPr>
          <w:color w:val="282828"/>
          <w:w w:val="110"/>
          <w:sz w:val="21"/>
        </w:rPr>
        <w:t>can ignore the</w:t>
      </w:r>
      <w:r>
        <w:rPr>
          <w:color w:val="282828"/>
          <w:spacing w:val="-3"/>
          <w:w w:val="110"/>
          <w:sz w:val="21"/>
        </w:rPr>
        <w:t> </w:t>
      </w:r>
      <w:r>
        <w:rPr>
          <w:color w:val="282828"/>
          <w:w w:val="110"/>
          <w:sz w:val="21"/>
        </w:rPr>
        <w:t>statutes and make up</w:t>
      </w:r>
      <w:r>
        <w:rPr>
          <w:color w:val="282828"/>
          <w:spacing w:val="-2"/>
          <w:w w:val="110"/>
          <w:sz w:val="21"/>
        </w:rPr>
        <w:t> </w:t>
      </w:r>
      <w:r>
        <w:rPr>
          <w:color w:val="282828"/>
          <w:w w:val="110"/>
          <w:sz w:val="21"/>
        </w:rPr>
        <w:t>their</w:t>
      </w:r>
      <w:r>
        <w:rPr>
          <w:color w:val="282828"/>
          <w:spacing w:val="-5"/>
          <w:w w:val="110"/>
          <w:sz w:val="21"/>
        </w:rPr>
        <w:t> </w:t>
      </w:r>
      <w:r>
        <w:rPr>
          <w:color w:val="282828"/>
          <w:w w:val="110"/>
          <w:sz w:val="21"/>
        </w:rPr>
        <w:t>own rules</w:t>
      </w:r>
      <w:r>
        <w:rPr>
          <w:color w:val="282828"/>
          <w:spacing w:val="-2"/>
          <w:w w:val="110"/>
          <w:sz w:val="21"/>
        </w:rPr>
        <w:t> </w:t>
      </w:r>
      <w:r>
        <w:rPr>
          <w:color w:val="282828"/>
          <w:w w:val="110"/>
          <w:sz w:val="21"/>
        </w:rPr>
        <w:t>- yet many towns seem to do this when discontinuing roads.</w:t>
      </w:r>
    </w:p>
    <w:p>
      <w:pPr>
        <w:spacing w:line="240" w:lineRule="auto" w:before="10"/>
        <w:rPr>
          <w:sz w:val="23"/>
        </w:rPr>
      </w:pPr>
    </w:p>
    <w:p>
      <w:pPr>
        <w:spacing w:line="266" w:lineRule="auto" w:before="0"/>
        <w:ind w:left="1681" w:right="1403" w:firstLine="0"/>
        <w:jc w:val="left"/>
        <w:rPr>
          <w:sz w:val="21"/>
        </w:rPr>
      </w:pPr>
      <w:r>
        <w:rPr>
          <w:color w:val="282828"/>
          <w:w w:val="110"/>
          <w:sz w:val="21"/>
        </w:rPr>
        <w:t>Discrimination</w:t>
      </w:r>
      <w:r>
        <w:rPr>
          <w:color w:val="282828"/>
          <w:spacing w:val="-12"/>
          <w:w w:val="110"/>
          <w:sz w:val="21"/>
        </w:rPr>
        <w:t> </w:t>
      </w:r>
      <w:r>
        <w:rPr>
          <w:color w:val="282828"/>
          <w:w w:val="110"/>
          <w:sz w:val="21"/>
        </w:rPr>
        <w:t>and</w:t>
      </w:r>
      <w:r>
        <w:rPr>
          <w:color w:val="282828"/>
          <w:spacing w:val="-6"/>
          <w:w w:val="110"/>
          <w:sz w:val="21"/>
        </w:rPr>
        <w:t> </w:t>
      </w:r>
      <w:r>
        <w:rPr>
          <w:color w:val="282828"/>
          <w:w w:val="110"/>
          <w:sz w:val="21"/>
        </w:rPr>
        <w:t>equal</w:t>
      </w:r>
      <w:r>
        <w:rPr>
          <w:color w:val="282828"/>
          <w:spacing w:val="-6"/>
          <w:w w:val="110"/>
          <w:sz w:val="21"/>
        </w:rPr>
        <w:t> </w:t>
      </w:r>
      <w:r>
        <w:rPr>
          <w:color w:val="282828"/>
          <w:w w:val="110"/>
          <w:sz w:val="21"/>
        </w:rPr>
        <w:t>protection</w:t>
      </w:r>
      <w:r>
        <w:rPr>
          <w:color w:val="282828"/>
          <w:spacing w:val="-6"/>
          <w:w w:val="110"/>
          <w:sz w:val="21"/>
        </w:rPr>
        <w:t> </w:t>
      </w:r>
      <w:r>
        <w:rPr>
          <w:color w:val="282828"/>
          <w:w w:val="110"/>
          <w:sz w:val="21"/>
        </w:rPr>
        <w:t>of</w:t>
      </w:r>
      <w:r>
        <w:rPr>
          <w:color w:val="282828"/>
          <w:spacing w:val="-5"/>
          <w:w w:val="110"/>
          <w:sz w:val="21"/>
        </w:rPr>
        <w:t> </w:t>
      </w:r>
      <w:r>
        <w:rPr>
          <w:color w:val="282828"/>
          <w:w w:val="110"/>
          <w:sz w:val="21"/>
        </w:rPr>
        <w:t>the</w:t>
      </w:r>
      <w:r>
        <w:rPr>
          <w:color w:val="282828"/>
          <w:spacing w:val="-7"/>
          <w:w w:val="110"/>
          <w:sz w:val="21"/>
        </w:rPr>
        <w:t> </w:t>
      </w:r>
      <w:r>
        <w:rPr>
          <w:color w:val="282828"/>
          <w:w w:val="110"/>
          <w:sz w:val="21"/>
        </w:rPr>
        <w:t>law</w:t>
      </w:r>
      <w:r>
        <w:rPr>
          <w:color w:val="282828"/>
          <w:spacing w:val="-9"/>
          <w:w w:val="110"/>
          <w:sz w:val="21"/>
        </w:rPr>
        <w:t> </w:t>
      </w:r>
      <w:r>
        <w:rPr>
          <w:color w:val="282828"/>
          <w:w w:val="110"/>
          <w:sz w:val="21"/>
        </w:rPr>
        <w:t>-</w:t>
      </w:r>
      <w:r>
        <w:rPr>
          <w:color w:val="282828"/>
          <w:spacing w:val="-10"/>
          <w:w w:val="110"/>
          <w:sz w:val="21"/>
        </w:rPr>
        <w:t> </w:t>
      </w:r>
      <w:r>
        <w:rPr>
          <w:color w:val="282828"/>
          <w:w w:val="110"/>
          <w:sz w:val="21"/>
        </w:rPr>
        <w:t>how</w:t>
      </w:r>
      <w:r>
        <w:rPr>
          <w:color w:val="282828"/>
          <w:spacing w:val="-1"/>
          <w:w w:val="110"/>
          <w:sz w:val="21"/>
        </w:rPr>
        <w:t> </w:t>
      </w:r>
      <w:r>
        <w:rPr>
          <w:color w:val="282828"/>
          <w:w w:val="110"/>
          <w:sz w:val="21"/>
        </w:rPr>
        <w:t>can</w:t>
      </w:r>
      <w:r>
        <w:rPr>
          <w:color w:val="282828"/>
          <w:spacing w:val="-4"/>
          <w:w w:val="110"/>
          <w:sz w:val="21"/>
        </w:rPr>
        <w:t> </w:t>
      </w:r>
      <w:r>
        <w:rPr>
          <w:color w:val="282828"/>
          <w:w w:val="110"/>
          <w:sz w:val="21"/>
        </w:rPr>
        <w:t>they</w:t>
      </w:r>
      <w:r>
        <w:rPr>
          <w:color w:val="282828"/>
          <w:spacing w:val="-15"/>
          <w:w w:val="110"/>
          <w:sz w:val="21"/>
        </w:rPr>
        <w:t> </w:t>
      </w:r>
      <w:r>
        <w:rPr>
          <w:color w:val="282828"/>
          <w:w w:val="110"/>
          <w:sz w:val="21"/>
        </w:rPr>
        <w:t>take</w:t>
      </w:r>
      <w:r>
        <w:rPr>
          <w:color w:val="282828"/>
          <w:spacing w:val="-10"/>
          <w:w w:val="110"/>
          <w:sz w:val="21"/>
        </w:rPr>
        <w:t> </w:t>
      </w:r>
      <w:r>
        <w:rPr>
          <w:color w:val="282828"/>
          <w:w w:val="110"/>
          <w:sz w:val="21"/>
        </w:rPr>
        <w:t>care</w:t>
      </w:r>
      <w:r>
        <w:rPr>
          <w:color w:val="282828"/>
          <w:spacing w:val="-11"/>
          <w:w w:val="110"/>
          <w:sz w:val="21"/>
        </w:rPr>
        <w:t> </w:t>
      </w:r>
      <w:r>
        <w:rPr>
          <w:color w:val="282828"/>
          <w:w w:val="110"/>
          <w:sz w:val="21"/>
        </w:rPr>
        <w:t>of</w:t>
      </w:r>
      <w:r>
        <w:rPr>
          <w:color w:val="282828"/>
          <w:spacing w:val="-6"/>
          <w:w w:val="110"/>
          <w:sz w:val="21"/>
        </w:rPr>
        <w:t> </w:t>
      </w:r>
      <w:r>
        <w:rPr>
          <w:color w:val="282828"/>
          <w:w w:val="110"/>
          <w:sz w:val="21"/>
        </w:rPr>
        <w:t>public</w:t>
      </w:r>
      <w:r>
        <w:rPr>
          <w:color w:val="282828"/>
          <w:spacing w:val="40"/>
          <w:w w:val="110"/>
          <w:sz w:val="21"/>
        </w:rPr>
        <w:t> </w:t>
      </w:r>
      <w:r>
        <w:rPr>
          <w:color w:val="282828"/>
          <w:w w:val="110"/>
          <w:sz w:val="21"/>
        </w:rPr>
        <w:t>roads</w:t>
      </w:r>
      <w:r>
        <w:rPr>
          <w:color w:val="282828"/>
          <w:spacing w:val="-3"/>
          <w:w w:val="110"/>
          <w:sz w:val="21"/>
        </w:rPr>
        <w:t> </w:t>
      </w:r>
      <w:r>
        <w:rPr>
          <w:color w:val="282828"/>
          <w:w w:val="110"/>
          <w:sz w:val="21"/>
        </w:rPr>
        <w:t>for</w:t>
      </w:r>
      <w:r>
        <w:rPr>
          <w:color w:val="282828"/>
          <w:spacing w:val="-14"/>
          <w:w w:val="110"/>
          <w:sz w:val="21"/>
        </w:rPr>
        <w:t> </w:t>
      </w:r>
      <w:r>
        <w:rPr>
          <w:color w:val="282828"/>
          <w:w w:val="110"/>
          <w:sz w:val="21"/>
        </w:rPr>
        <w:t>some people and not for others?</w:t>
      </w:r>
    </w:p>
    <w:p>
      <w:pPr>
        <w:spacing w:line="240" w:lineRule="auto" w:before="2"/>
        <w:rPr>
          <w:sz w:val="23"/>
        </w:rPr>
      </w:pPr>
    </w:p>
    <w:p>
      <w:pPr>
        <w:spacing w:line="268" w:lineRule="auto" w:before="0"/>
        <w:ind w:left="1670" w:right="1576" w:firstLine="2"/>
        <w:jc w:val="left"/>
        <w:rPr>
          <w:sz w:val="21"/>
        </w:rPr>
      </w:pPr>
      <w:r>
        <w:rPr>
          <w:color w:val="282828"/>
          <w:w w:val="110"/>
          <w:sz w:val="21"/>
        </w:rPr>
        <w:t>Somehow,</w:t>
      </w:r>
      <w:r>
        <w:rPr>
          <w:color w:val="282828"/>
          <w:spacing w:val="-7"/>
          <w:w w:val="110"/>
          <w:sz w:val="21"/>
        </w:rPr>
        <w:t> </w:t>
      </w:r>
      <w:r>
        <w:rPr>
          <w:color w:val="282828"/>
          <w:w w:val="110"/>
          <w:sz w:val="21"/>
        </w:rPr>
        <w:t>the</w:t>
      </w:r>
      <w:r>
        <w:rPr>
          <w:color w:val="282828"/>
          <w:spacing w:val="-15"/>
          <w:w w:val="110"/>
          <w:sz w:val="21"/>
        </w:rPr>
        <w:t> </w:t>
      </w:r>
      <w:r>
        <w:rPr>
          <w:color w:val="282828"/>
          <w:w w:val="110"/>
          <w:sz w:val="21"/>
        </w:rPr>
        <w:t>legislature</w:t>
      </w:r>
      <w:r>
        <w:rPr>
          <w:color w:val="282828"/>
          <w:spacing w:val="-6"/>
          <w:w w:val="110"/>
          <w:sz w:val="21"/>
        </w:rPr>
        <w:t> </w:t>
      </w:r>
      <w:r>
        <w:rPr>
          <w:color w:val="282828"/>
          <w:w w:val="110"/>
          <w:sz w:val="21"/>
        </w:rPr>
        <w:t>knew</w:t>
      </w:r>
      <w:r>
        <w:rPr>
          <w:color w:val="282828"/>
          <w:spacing w:val="-13"/>
          <w:w w:val="110"/>
          <w:sz w:val="21"/>
        </w:rPr>
        <w:t> </w:t>
      </w:r>
      <w:r>
        <w:rPr>
          <w:color w:val="282828"/>
          <w:w w:val="110"/>
          <w:sz w:val="21"/>
        </w:rPr>
        <w:t>that</w:t>
      </w:r>
      <w:r>
        <w:rPr>
          <w:color w:val="282828"/>
          <w:spacing w:val="-11"/>
          <w:w w:val="110"/>
          <w:sz w:val="21"/>
        </w:rPr>
        <w:t> </w:t>
      </w:r>
      <w:r>
        <w:rPr>
          <w:color w:val="282828"/>
          <w:w w:val="110"/>
          <w:sz w:val="21"/>
        </w:rPr>
        <w:t>something</w:t>
      </w:r>
      <w:r>
        <w:rPr>
          <w:color w:val="282828"/>
          <w:spacing w:val="-9"/>
          <w:w w:val="110"/>
          <w:sz w:val="21"/>
        </w:rPr>
        <w:t> </w:t>
      </w:r>
      <w:r>
        <w:rPr>
          <w:color w:val="282828"/>
          <w:w w:val="110"/>
          <w:sz w:val="21"/>
        </w:rPr>
        <w:t>was</w:t>
      </w:r>
      <w:r>
        <w:rPr>
          <w:color w:val="282828"/>
          <w:spacing w:val="-11"/>
          <w:w w:val="110"/>
          <w:sz w:val="21"/>
        </w:rPr>
        <w:t> </w:t>
      </w:r>
      <w:r>
        <w:rPr>
          <w:color w:val="282828"/>
          <w:w w:val="110"/>
          <w:sz w:val="21"/>
        </w:rPr>
        <w:t>wrong</w:t>
      </w:r>
      <w:r>
        <w:rPr>
          <w:color w:val="282828"/>
          <w:spacing w:val="-12"/>
          <w:w w:val="110"/>
          <w:sz w:val="21"/>
        </w:rPr>
        <w:t> </w:t>
      </w:r>
      <w:r>
        <w:rPr>
          <w:color w:val="282828"/>
          <w:w w:val="110"/>
          <w:sz w:val="21"/>
        </w:rPr>
        <w:t>with</w:t>
      </w:r>
      <w:r>
        <w:rPr>
          <w:color w:val="282828"/>
          <w:spacing w:val="-11"/>
          <w:w w:val="110"/>
          <w:sz w:val="21"/>
        </w:rPr>
        <w:t> </w:t>
      </w:r>
      <w:r>
        <w:rPr>
          <w:color w:val="282828"/>
          <w:w w:val="110"/>
          <w:sz w:val="21"/>
        </w:rPr>
        <w:t>the</w:t>
      </w:r>
      <w:r>
        <w:rPr>
          <w:color w:val="282828"/>
          <w:spacing w:val="-14"/>
          <w:w w:val="110"/>
          <w:sz w:val="21"/>
        </w:rPr>
        <w:t> </w:t>
      </w:r>
      <w:r>
        <w:rPr>
          <w:color w:val="282828"/>
          <w:w w:val="110"/>
          <w:sz w:val="21"/>
        </w:rPr>
        <w:t>limited</w:t>
      </w:r>
      <w:r>
        <w:rPr>
          <w:color w:val="282828"/>
          <w:spacing w:val="-2"/>
          <w:w w:val="110"/>
          <w:sz w:val="21"/>
        </w:rPr>
        <w:t> </w:t>
      </w:r>
      <w:r>
        <w:rPr>
          <w:color w:val="282828"/>
          <w:w w:val="110"/>
          <w:sz w:val="21"/>
        </w:rPr>
        <w:t>user</w:t>
      </w:r>
      <w:r>
        <w:rPr>
          <w:color w:val="282828"/>
          <w:spacing w:val="-15"/>
          <w:w w:val="110"/>
          <w:sz w:val="21"/>
        </w:rPr>
        <w:t> </w:t>
      </w:r>
      <w:r>
        <w:rPr>
          <w:color w:val="282828"/>
          <w:w w:val="110"/>
          <w:sz w:val="21"/>
        </w:rPr>
        <w:t>highway</w:t>
      </w:r>
      <w:r>
        <w:rPr>
          <w:color w:val="282828"/>
          <w:spacing w:val="-11"/>
          <w:w w:val="110"/>
          <w:sz w:val="21"/>
        </w:rPr>
        <w:t> </w:t>
      </w:r>
      <w:r>
        <w:rPr>
          <w:color w:val="282828"/>
          <w:w w:val="110"/>
          <w:sz w:val="21"/>
        </w:rPr>
        <w:t>because they</w:t>
      </w:r>
      <w:r>
        <w:rPr>
          <w:color w:val="282828"/>
          <w:spacing w:val="-7"/>
          <w:w w:val="110"/>
          <w:sz w:val="21"/>
        </w:rPr>
        <w:t> </w:t>
      </w:r>
      <w:r>
        <w:rPr>
          <w:color w:val="282828"/>
          <w:w w:val="110"/>
          <w:sz w:val="21"/>
        </w:rPr>
        <w:t>repealed</w:t>
      </w:r>
      <w:r>
        <w:rPr>
          <w:color w:val="282828"/>
          <w:spacing w:val="-1"/>
          <w:w w:val="110"/>
          <w:sz w:val="21"/>
        </w:rPr>
        <w:t> </w:t>
      </w:r>
      <w:r>
        <w:rPr>
          <w:color w:val="282828"/>
          <w:w w:val="110"/>
          <w:sz w:val="21"/>
        </w:rPr>
        <w:t>it.</w:t>
      </w:r>
      <w:r>
        <w:rPr>
          <w:color w:val="282828"/>
          <w:spacing w:val="40"/>
          <w:w w:val="110"/>
          <w:sz w:val="21"/>
        </w:rPr>
        <w:t> </w:t>
      </w:r>
      <w:r>
        <w:rPr>
          <w:color w:val="282828"/>
          <w:w w:val="110"/>
          <w:sz w:val="21"/>
        </w:rPr>
        <w:t>And</w:t>
      </w:r>
      <w:r>
        <w:rPr>
          <w:color w:val="282828"/>
          <w:spacing w:val="-5"/>
          <w:w w:val="110"/>
          <w:sz w:val="21"/>
        </w:rPr>
        <w:t> </w:t>
      </w:r>
      <w:r>
        <w:rPr>
          <w:color w:val="282828"/>
          <w:w w:val="110"/>
          <w:sz w:val="21"/>
        </w:rPr>
        <w:t>yet</w:t>
      </w:r>
      <w:r>
        <w:rPr>
          <w:color w:val="282828"/>
          <w:spacing w:val="-8"/>
          <w:w w:val="110"/>
          <w:sz w:val="21"/>
        </w:rPr>
        <w:t> </w:t>
      </w:r>
      <w:r>
        <w:rPr>
          <w:color w:val="282828"/>
          <w:w w:val="110"/>
          <w:sz w:val="21"/>
        </w:rPr>
        <w:t>all</w:t>
      </w:r>
      <w:r>
        <w:rPr>
          <w:color w:val="282828"/>
          <w:spacing w:val="-13"/>
          <w:w w:val="110"/>
          <w:sz w:val="21"/>
        </w:rPr>
        <w:t> </w:t>
      </w:r>
      <w:r>
        <w:rPr>
          <w:color w:val="282828"/>
          <w:w w:val="110"/>
          <w:sz w:val="21"/>
        </w:rPr>
        <w:t>the</w:t>
      </w:r>
      <w:r>
        <w:rPr>
          <w:color w:val="282828"/>
          <w:spacing w:val="-14"/>
          <w:w w:val="110"/>
          <w:sz w:val="21"/>
        </w:rPr>
        <w:t> </w:t>
      </w:r>
      <w:r>
        <w:rPr>
          <w:color w:val="282828"/>
          <w:w w:val="110"/>
          <w:sz w:val="21"/>
        </w:rPr>
        <w:t>attorneys who</w:t>
      </w:r>
      <w:r>
        <w:rPr>
          <w:color w:val="282828"/>
          <w:spacing w:val="-11"/>
          <w:w w:val="110"/>
          <w:sz w:val="21"/>
        </w:rPr>
        <w:t> </w:t>
      </w:r>
      <w:r>
        <w:rPr>
          <w:color w:val="282828"/>
          <w:w w:val="110"/>
          <w:sz w:val="21"/>
        </w:rPr>
        <w:t>are</w:t>
      </w:r>
      <w:r>
        <w:rPr>
          <w:color w:val="282828"/>
          <w:spacing w:val="-15"/>
          <w:w w:val="110"/>
          <w:sz w:val="21"/>
        </w:rPr>
        <w:t> </w:t>
      </w:r>
      <w:r>
        <w:rPr>
          <w:color w:val="282828"/>
          <w:w w:val="110"/>
          <w:sz w:val="21"/>
        </w:rPr>
        <w:t>involved</w:t>
      </w:r>
      <w:r>
        <w:rPr>
          <w:color w:val="282828"/>
          <w:spacing w:val="-2"/>
          <w:w w:val="110"/>
          <w:sz w:val="21"/>
        </w:rPr>
        <w:t> </w:t>
      </w:r>
      <w:r>
        <w:rPr>
          <w:color w:val="282828"/>
          <w:w w:val="110"/>
          <w:sz w:val="21"/>
        </w:rPr>
        <w:t>with</w:t>
      </w:r>
      <w:r>
        <w:rPr>
          <w:color w:val="282828"/>
          <w:spacing w:val="-8"/>
          <w:w w:val="110"/>
          <w:sz w:val="21"/>
        </w:rPr>
        <w:t> </w:t>
      </w:r>
      <w:r>
        <w:rPr>
          <w:color w:val="282828"/>
          <w:w w:val="110"/>
          <w:sz w:val="21"/>
        </w:rPr>
        <w:t>the</w:t>
      </w:r>
      <w:r>
        <w:rPr>
          <w:color w:val="282828"/>
          <w:spacing w:val="-10"/>
          <w:w w:val="110"/>
          <w:sz w:val="21"/>
        </w:rPr>
        <w:t> </w:t>
      </w:r>
      <w:r>
        <w:rPr>
          <w:color w:val="282828"/>
          <w:w w:val="110"/>
          <w:sz w:val="21"/>
        </w:rPr>
        <w:t>legislature were</w:t>
      </w:r>
      <w:r>
        <w:rPr>
          <w:color w:val="282828"/>
          <w:spacing w:val="-2"/>
          <w:w w:val="110"/>
          <w:sz w:val="21"/>
        </w:rPr>
        <w:t> </w:t>
      </w:r>
      <w:r>
        <w:rPr>
          <w:color w:val="282828"/>
          <w:w w:val="110"/>
          <w:sz w:val="21"/>
        </w:rPr>
        <w:t>not</w:t>
      </w:r>
      <w:r>
        <w:rPr>
          <w:color w:val="282828"/>
          <w:spacing w:val="-12"/>
          <w:w w:val="110"/>
          <w:sz w:val="21"/>
        </w:rPr>
        <w:t> </w:t>
      </w:r>
      <w:r>
        <w:rPr>
          <w:color w:val="282828"/>
          <w:w w:val="110"/>
          <w:sz w:val="21"/>
        </w:rPr>
        <w:t>capable of not repeating it in</w:t>
      </w:r>
      <w:r>
        <w:rPr>
          <w:color w:val="282828"/>
          <w:spacing w:val="-2"/>
          <w:w w:val="110"/>
          <w:sz w:val="21"/>
        </w:rPr>
        <w:t> </w:t>
      </w:r>
      <w:r>
        <w:rPr>
          <w:color w:val="282828"/>
          <w:w w:val="110"/>
          <w:sz w:val="21"/>
        </w:rPr>
        <w:t>3028.</w:t>
      </w:r>
      <w:r>
        <w:rPr>
          <w:color w:val="282828"/>
          <w:spacing w:val="40"/>
          <w:w w:val="110"/>
          <w:sz w:val="21"/>
        </w:rPr>
        <w:t> </w:t>
      </w:r>
      <w:r>
        <w:rPr>
          <w:color w:val="282828"/>
          <w:w w:val="110"/>
          <w:sz w:val="21"/>
        </w:rPr>
        <w:t>I blame this</w:t>
      </w:r>
      <w:r>
        <w:rPr>
          <w:color w:val="282828"/>
          <w:spacing w:val="-4"/>
          <w:w w:val="110"/>
          <w:sz w:val="21"/>
        </w:rPr>
        <w:t> </w:t>
      </w:r>
      <w:r>
        <w:rPr>
          <w:color w:val="282828"/>
          <w:w w:val="110"/>
          <w:sz w:val="21"/>
        </w:rPr>
        <w:t>on the legislature,</w:t>
      </w:r>
      <w:r>
        <w:rPr>
          <w:color w:val="282828"/>
          <w:spacing w:val="40"/>
          <w:w w:val="110"/>
          <w:sz w:val="21"/>
        </w:rPr>
        <w:t> </w:t>
      </w:r>
      <w:r>
        <w:rPr>
          <w:color w:val="282828"/>
          <w:w w:val="110"/>
          <w:sz w:val="21"/>
        </w:rPr>
        <w:t>those who advise them and the revisors office for</w:t>
      </w:r>
      <w:r>
        <w:rPr>
          <w:color w:val="282828"/>
          <w:spacing w:val="-6"/>
          <w:w w:val="110"/>
          <w:sz w:val="21"/>
        </w:rPr>
        <w:t> </w:t>
      </w:r>
      <w:r>
        <w:rPr>
          <w:color w:val="282828"/>
          <w:w w:val="110"/>
          <w:sz w:val="21"/>
        </w:rPr>
        <w:t>changing perfectly well worded legislation into</w:t>
      </w:r>
      <w:r>
        <w:rPr>
          <w:color w:val="282828"/>
          <w:spacing w:val="-3"/>
          <w:w w:val="110"/>
          <w:sz w:val="21"/>
        </w:rPr>
        <w:t> </w:t>
      </w:r>
      <w:r>
        <w:rPr>
          <w:color w:val="282828"/>
          <w:w w:val="110"/>
          <w:sz w:val="21"/>
        </w:rPr>
        <w:t>legal gobbledygook.</w:t>
      </w:r>
    </w:p>
    <w:p>
      <w:pPr>
        <w:spacing w:line="240" w:lineRule="auto" w:before="4"/>
        <w:rPr>
          <w:sz w:val="23"/>
        </w:rPr>
      </w:pPr>
    </w:p>
    <w:p>
      <w:pPr>
        <w:spacing w:line="535" w:lineRule="auto" w:before="0"/>
        <w:ind w:left="1663" w:right="3896" w:firstLine="0"/>
        <w:jc w:val="left"/>
        <w:rPr>
          <w:sz w:val="21"/>
        </w:rPr>
      </w:pPr>
      <w:r>
        <w:rPr>
          <w:color w:val="282828"/>
          <w:w w:val="105"/>
          <w:sz w:val="21"/>
        </w:rPr>
        <w:t>My</w:t>
      </w:r>
      <w:r>
        <w:rPr>
          <w:color w:val="282828"/>
          <w:spacing w:val="-1"/>
          <w:w w:val="105"/>
          <w:sz w:val="21"/>
        </w:rPr>
        <w:t> </w:t>
      </w:r>
      <w:r>
        <w:rPr>
          <w:color w:val="282828"/>
          <w:w w:val="105"/>
          <w:sz w:val="21"/>
        </w:rPr>
        <w:t>deepest sympathies</w:t>
      </w:r>
      <w:r>
        <w:rPr>
          <w:color w:val="282828"/>
          <w:spacing w:val="25"/>
          <w:w w:val="105"/>
          <w:sz w:val="21"/>
        </w:rPr>
        <w:t> </w:t>
      </w:r>
      <w:r>
        <w:rPr>
          <w:color w:val="282828"/>
          <w:w w:val="105"/>
          <w:sz w:val="21"/>
        </w:rPr>
        <w:t>for your having to put up with me and this issue! David L. Manter</w:t>
      </w:r>
    </w:p>
    <w:p>
      <w:pPr>
        <w:spacing w:after="0" w:line="535" w:lineRule="auto"/>
        <w:jc w:val="left"/>
        <w:rPr>
          <w:sz w:val="21"/>
        </w:rPr>
        <w:sectPr>
          <w:footerReference w:type="default" r:id="rId204"/>
          <w:pgSz w:w="12240" w:h="15840"/>
          <w:pgMar w:footer="0" w:header="0" w:top="1620" w:bottom="280" w:left="40" w:right="0"/>
        </w:sectPr>
      </w:pPr>
    </w:p>
    <w:p>
      <w:pPr>
        <w:spacing w:line="240" w:lineRule="auto"/>
        <w:ind w:left="113" w:right="0" w:firstLine="0"/>
        <w:rPr>
          <w:sz w:val="20"/>
        </w:rPr>
      </w:pPr>
      <w:r>
        <w:rPr>
          <w:sz w:val="20"/>
        </w:rPr>
        <w:drawing>
          <wp:inline distT="0" distB="0" distL="0" distR="0">
            <wp:extent cx="7556510" cy="9649206"/>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206" cstate="print"/>
                    <a:stretch>
                      <a:fillRect/>
                    </a:stretch>
                  </pic:blipFill>
                  <pic:spPr>
                    <a:xfrm>
                      <a:off x="0" y="0"/>
                      <a:ext cx="7556510" cy="9649206"/>
                    </a:xfrm>
                    <a:prstGeom prst="rect">
                      <a:avLst/>
                    </a:prstGeom>
                  </pic:spPr>
                </pic:pic>
              </a:graphicData>
            </a:graphic>
          </wp:inline>
        </w:drawing>
      </w:r>
      <w:r>
        <w:rPr>
          <w:sz w:val="20"/>
        </w:rPr>
      </w:r>
    </w:p>
    <w:p>
      <w:pPr>
        <w:spacing w:after="0" w:line="240" w:lineRule="auto"/>
        <w:rPr>
          <w:sz w:val="20"/>
        </w:rPr>
        <w:sectPr>
          <w:footerReference w:type="default" r:id="rId205"/>
          <w:pgSz w:w="12240" w:h="15840"/>
          <w:pgMar w:footer="0" w:header="0" w:top="80" w:bottom="0" w:left="40" w:right="0"/>
        </w:sectPr>
      </w:pPr>
    </w:p>
    <w:p>
      <w:pPr>
        <w:spacing w:line="240" w:lineRule="auto" w:before="4"/>
        <w:rPr>
          <w:sz w:val="17"/>
        </w:rPr>
      </w:pPr>
      <w:r>
        <w:rPr/>
        <mc:AlternateContent>
          <mc:Choice Requires="wps">
            <w:drawing>
              <wp:anchor distT="0" distB="0" distL="0" distR="0" allowOverlap="1" layoutInCell="1" locked="0" behindDoc="0" simplePos="0" relativeHeight="15783936">
                <wp:simplePos x="0" y="0"/>
                <wp:positionH relativeFrom="page">
                  <wp:posOffset>0</wp:posOffset>
                </wp:positionH>
                <wp:positionV relativeFrom="page">
                  <wp:posOffset>48767</wp:posOffset>
                </wp:positionV>
                <wp:extent cx="7772400" cy="9900285"/>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7772400" cy="9900285"/>
                          <a:chExt cx="7772400" cy="9900285"/>
                        </a:xfrm>
                      </wpg:grpSpPr>
                      <pic:pic>
                        <pic:nvPicPr>
                          <pic:cNvPr id="583" name="Image 583"/>
                          <pic:cNvPicPr/>
                        </pic:nvPicPr>
                        <pic:blipFill>
                          <a:blip r:embed="rId208" cstate="print"/>
                          <a:stretch>
                            <a:fillRect/>
                          </a:stretch>
                        </pic:blipFill>
                        <pic:spPr>
                          <a:xfrm>
                            <a:off x="0" y="0"/>
                            <a:ext cx="7772400" cy="9899904"/>
                          </a:xfrm>
                          <a:prstGeom prst="rect">
                            <a:avLst/>
                          </a:prstGeom>
                        </pic:spPr>
                      </pic:pic>
                      <pic:pic>
                        <pic:nvPicPr>
                          <pic:cNvPr id="584" name="Image 584"/>
                          <pic:cNvPicPr/>
                        </pic:nvPicPr>
                        <pic:blipFill>
                          <a:blip r:embed="rId209" cstate="print"/>
                          <a:stretch>
                            <a:fillRect/>
                          </a:stretch>
                        </pic:blipFill>
                        <pic:spPr>
                          <a:xfrm>
                            <a:off x="1414272" y="3133344"/>
                            <a:ext cx="5242559" cy="6035039"/>
                          </a:xfrm>
                          <a:prstGeom prst="rect">
                            <a:avLst/>
                          </a:prstGeom>
                        </pic:spPr>
                      </pic:pic>
                    </wpg:wgp>
                  </a:graphicData>
                </a:graphic>
              </wp:anchor>
            </w:drawing>
          </mc:Choice>
          <mc:Fallback>
            <w:pict>
              <v:group style="position:absolute;margin-left:0pt;margin-top:3.84pt;width:612pt;height:779.55pt;mso-position-horizontal-relative:page;mso-position-vertical-relative:page;z-index:15783936" id="docshapegroup428" coordorigin="0,77" coordsize="12240,15591">
                <v:shape style="position:absolute;left:0;top:76;width:12240;height:15591" type="#_x0000_t75" id="docshape429" stroked="false">
                  <v:imagedata r:id="rId208" o:title=""/>
                </v:shape>
                <v:shape style="position:absolute;left:2227;top:5011;width:8256;height:9504" type="#_x0000_t75" id="docshape430" stroked="false">
                  <v:imagedata r:id="rId209" o:title=""/>
                </v:shape>
                <w10:wrap type="none"/>
              </v:group>
            </w:pict>
          </mc:Fallback>
        </mc:AlternateContent>
      </w:r>
    </w:p>
    <w:p>
      <w:pPr>
        <w:spacing w:after="0" w:line="240" w:lineRule="auto"/>
        <w:rPr>
          <w:sz w:val="17"/>
        </w:rPr>
        <w:sectPr>
          <w:footerReference w:type="default" r:id="rId207"/>
          <w:pgSz w:w="12240" w:h="15840"/>
          <w:pgMar w:footer="0" w:header="0" w:top="1820" w:bottom="280" w:left="40" w:right="0"/>
        </w:sectPr>
      </w:pPr>
    </w:p>
    <w:p>
      <w:pPr>
        <w:spacing w:line="240" w:lineRule="auto"/>
        <w:ind w:left="113" w:right="0" w:firstLine="0"/>
        <w:rPr>
          <w:sz w:val="20"/>
        </w:rPr>
      </w:pPr>
      <w:r>
        <w:rPr>
          <w:sz w:val="20"/>
        </w:rPr>
        <w:drawing>
          <wp:inline distT="0" distB="0" distL="0" distR="0">
            <wp:extent cx="7556510" cy="9649206"/>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211" cstate="print"/>
                    <a:stretch>
                      <a:fillRect/>
                    </a:stretch>
                  </pic:blipFill>
                  <pic:spPr>
                    <a:xfrm>
                      <a:off x="0" y="0"/>
                      <a:ext cx="7556510" cy="9649206"/>
                    </a:xfrm>
                    <a:prstGeom prst="rect">
                      <a:avLst/>
                    </a:prstGeom>
                  </pic:spPr>
                </pic:pic>
              </a:graphicData>
            </a:graphic>
          </wp:inline>
        </w:drawing>
      </w:r>
      <w:r>
        <w:rPr>
          <w:sz w:val="20"/>
        </w:rPr>
      </w:r>
    </w:p>
    <w:p>
      <w:pPr>
        <w:spacing w:after="0" w:line="240" w:lineRule="auto"/>
        <w:rPr>
          <w:sz w:val="20"/>
        </w:rPr>
        <w:sectPr>
          <w:footerReference w:type="default" r:id="rId210"/>
          <w:pgSz w:w="12240" w:h="15840"/>
          <w:pgMar w:footer="0" w:header="0" w:top="80" w:bottom="0" w:left="40" w:right="0"/>
        </w:sectPr>
      </w:pPr>
    </w:p>
    <w:p>
      <w:pPr>
        <w:spacing w:line="240" w:lineRule="auto"/>
        <w:ind w:left="113" w:right="-44" w:firstLine="0"/>
        <w:rPr>
          <w:sz w:val="20"/>
        </w:rPr>
      </w:pPr>
      <w:r>
        <w:rPr>
          <w:sz w:val="20"/>
        </w:rPr>
        <w:drawing>
          <wp:inline distT="0" distB="0" distL="0" distR="0">
            <wp:extent cx="7676447" cy="9851136"/>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213" cstate="print"/>
                    <a:stretch>
                      <a:fillRect/>
                    </a:stretch>
                  </pic:blipFill>
                  <pic:spPr>
                    <a:xfrm>
                      <a:off x="0" y="0"/>
                      <a:ext cx="7676447" cy="9851136"/>
                    </a:xfrm>
                    <a:prstGeom prst="rect">
                      <a:avLst/>
                    </a:prstGeom>
                  </pic:spPr>
                </pic:pic>
              </a:graphicData>
            </a:graphic>
          </wp:inline>
        </w:drawing>
      </w:r>
      <w:r>
        <w:rPr>
          <w:sz w:val="20"/>
        </w:rPr>
      </w:r>
    </w:p>
    <w:p>
      <w:pPr>
        <w:spacing w:after="0" w:line="240" w:lineRule="auto"/>
        <w:rPr>
          <w:sz w:val="20"/>
        </w:rPr>
        <w:sectPr>
          <w:footerReference w:type="default" r:id="rId212"/>
          <w:pgSz w:w="12240" w:h="15840"/>
          <w:pgMar w:footer="0" w:header="0" w:top="80" w:bottom="0" w:left="40" w:right="0"/>
        </w:sectPr>
      </w:pPr>
    </w:p>
    <w:p>
      <w:pPr>
        <w:pStyle w:val="Heading7"/>
        <w:spacing w:before="78"/>
      </w:pPr>
      <w:r>
        <w:rPr/>
        <mc:AlternateContent>
          <mc:Choice Requires="wps">
            <w:drawing>
              <wp:anchor distT="0" distB="0" distL="0" distR="0" allowOverlap="1" layoutInCell="1" locked="0" behindDoc="1" simplePos="0" relativeHeight="487643648">
                <wp:simplePos x="0" y="0"/>
                <wp:positionH relativeFrom="page">
                  <wp:posOffset>525078</wp:posOffset>
                </wp:positionH>
                <wp:positionV relativeFrom="paragraph">
                  <wp:posOffset>258597</wp:posOffset>
                </wp:positionV>
                <wp:extent cx="6924040" cy="127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20.362011pt;width:545.2pt;height:.1pt;mso-position-horizontal-relative:page;mso-position-vertical-relative:paragraph;z-index:-15672832;mso-wrap-distance-left:0;mso-wrap-distance-right:0" id="docshape431" coordorigin="827,407" coordsize="10904,0" path="m827,407l11730,407e" filled="false" stroked="true" strokeweight="3.123781pt" strokecolor="#000000">
                <v:path arrowok="t"/>
                <v:stroke dashstyle="solid"/>
                <w10:wrap type="topAndBottom"/>
              </v:shape>
            </w:pict>
          </mc:Fallback>
        </mc:AlternateContent>
      </w:r>
      <w:r>
        <w:rPr>
          <w:color w:val="0F0F0F"/>
          <w:spacing w:val="-5"/>
        </w:rPr>
        <w:t>Mikhail.</w:t>
      </w:r>
      <w:r>
        <w:rPr>
          <w:color w:val="0F0F0F"/>
          <w:spacing w:val="1"/>
        </w:rPr>
        <w:t> </w:t>
      </w:r>
      <w:r>
        <w:rPr>
          <w:color w:val="0F0F0F"/>
          <w:spacing w:val="-2"/>
        </w:rPr>
        <w:t>Vivian</w:t>
      </w:r>
    </w:p>
    <w:p>
      <w:pPr>
        <w:spacing w:line="240" w:lineRule="auto" w:before="5"/>
        <w:rPr>
          <w:b/>
          <w:sz w:val="12"/>
        </w:rPr>
      </w:pPr>
    </w:p>
    <w:p>
      <w:pPr>
        <w:spacing w:after="0" w:line="240" w:lineRule="auto"/>
        <w:rPr>
          <w:sz w:val="12"/>
        </w:rPr>
        <w:sectPr>
          <w:footerReference w:type="default" r:id="rId214"/>
          <w:pgSz w:w="12240" w:h="15840"/>
          <w:pgMar w:footer="0" w:header="0" w:top="900" w:bottom="280" w:left="40" w:right="0"/>
        </w:sectPr>
      </w:pPr>
    </w:p>
    <w:p>
      <w:pPr>
        <w:spacing w:line="290" w:lineRule="auto" w:before="94"/>
        <w:ind w:left="833" w:right="295" w:firstLine="2"/>
        <w:jc w:val="left"/>
        <w:rPr>
          <w:rFonts w:ascii="Arial"/>
          <w:b/>
          <w:sz w:val="19"/>
        </w:rPr>
      </w:pPr>
      <w:r>
        <w:rPr>
          <w:rFonts w:ascii="Arial"/>
          <w:b/>
          <w:color w:val="0F0F0F"/>
          <w:spacing w:val="-2"/>
          <w:sz w:val="19"/>
        </w:rPr>
        <w:t>From: </w:t>
      </w:r>
      <w:r>
        <w:rPr>
          <w:rFonts w:ascii="Arial"/>
          <w:b/>
          <w:color w:val="0F0F0F"/>
          <w:spacing w:val="-4"/>
          <w:w w:val="105"/>
          <w:sz w:val="19"/>
        </w:rPr>
        <w:t>Sent:</w:t>
      </w:r>
    </w:p>
    <w:p>
      <w:pPr>
        <w:spacing w:line="290" w:lineRule="auto" w:before="0"/>
        <w:ind w:left="833" w:right="276" w:hanging="3"/>
        <w:jc w:val="left"/>
        <w:rPr>
          <w:rFonts w:ascii="Arial"/>
          <w:b/>
          <w:sz w:val="19"/>
        </w:rPr>
      </w:pPr>
      <w:r>
        <w:rPr>
          <w:rFonts w:ascii="Arial"/>
          <w:b/>
          <w:color w:val="0F0F0F"/>
          <w:spacing w:val="-4"/>
          <w:w w:val="105"/>
          <w:sz w:val="19"/>
        </w:rPr>
        <w:t>To: </w:t>
      </w:r>
      <w:r>
        <w:rPr>
          <w:rFonts w:ascii="Arial"/>
          <w:b/>
          <w:color w:val="0F0F0F"/>
          <w:spacing w:val="-2"/>
          <w:sz w:val="19"/>
        </w:rPr>
        <w:t>Subject:</w:t>
      </w:r>
    </w:p>
    <w:p>
      <w:pPr>
        <w:spacing w:line="214" w:lineRule="exact" w:before="0"/>
        <w:ind w:left="825" w:right="0" w:firstLine="0"/>
        <w:jc w:val="left"/>
        <w:rPr>
          <w:rFonts w:ascii="Arial"/>
          <w:b/>
          <w:sz w:val="19"/>
        </w:rPr>
      </w:pPr>
      <w:r>
        <w:rPr>
          <w:rFonts w:ascii="Arial"/>
          <w:b/>
          <w:color w:val="0F0F0F"/>
          <w:spacing w:val="-2"/>
          <w:w w:val="105"/>
          <w:sz w:val="19"/>
        </w:rPr>
        <w:t>Attachments:</w:t>
      </w:r>
    </w:p>
    <w:p>
      <w:pPr>
        <w:spacing w:before="99"/>
        <w:ind w:left="827" w:right="0" w:firstLine="0"/>
        <w:jc w:val="left"/>
        <w:rPr>
          <w:rFonts w:ascii="Arial"/>
          <w:sz w:val="19"/>
        </w:rPr>
      </w:pPr>
      <w:r>
        <w:rPr/>
        <w:br w:type="column"/>
      </w:r>
      <w:hyperlink r:id="rId215">
        <w:r>
          <w:rPr>
            <w:rFonts w:ascii="Arial"/>
            <w:color w:val="0F0F0F"/>
            <w:spacing w:val="-2"/>
            <w:sz w:val="19"/>
          </w:rPr>
          <w:t>4PCS@hotmail.com</w:t>
        </w:r>
      </w:hyperlink>
    </w:p>
    <w:p>
      <w:pPr>
        <w:spacing w:line="285" w:lineRule="auto" w:before="46"/>
        <w:ind w:left="827" w:right="3939" w:hanging="2"/>
        <w:jc w:val="left"/>
        <w:rPr>
          <w:rFonts w:ascii="Arial"/>
          <w:sz w:val="19"/>
        </w:rPr>
      </w:pPr>
      <w:r>
        <w:rPr>
          <w:rFonts w:ascii="Arial"/>
          <w:color w:val="0F0F0F"/>
          <w:sz w:val="19"/>
        </w:rPr>
        <w:t>Tuesday, December 13,</w:t>
      </w:r>
      <w:r>
        <w:rPr>
          <w:rFonts w:ascii="Arial"/>
          <w:color w:val="0F0F0F"/>
          <w:spacing w:val="-11"/>
          <w:sz w:val="19"/>
        </w:rPr>
        <w:t> </w:t>
      </w:r>
      <w:r>
        <w:rPr>
          <w:rFonts w:ascii="Arial"/>
          <w:color w:val="0F0F0F"/>
          <w:sz w:val="19"/>
        </w:rPr>
        <w:t>2022</w:t>
      </w:r>
      <w:r>
        <w:rPr>
          <w:rFonts w:ascii="Arial"/>
          <w:color w:val="0F0F0F"/>
          <w:spacing w:val="-3"/>
          <w:sz w:val="19"/>
        </w:rPr>
        <w:t> </w:t>
      </w:r>
      <w:r>
        <w:rPr>
          <w:rFonts w:ascii="Arial"/>
          <w:color w:val="0F0F0F"/>
          <w:sz w:val="19"/>
        </w:rPr>
        <w:t>7:36</w:t>
      </w:r>
      <w:r>
        <w:rPr>
          <w:rFonts w:ascii="Arial"/>
          <w:color w:val="0F0F0F"/>
          <w:spacing w:val="-6"/>
          <w:sz w:val="19"/>
        </w:rPr>
        <w:t> </w:t>
      </w:r>
      <w:r>
        <w:rPr>
          <w:rFonts w:ascii="Arial"/>
          <w:color w:val="0F0F0F"/>
          <w:sz w:val="19"/>
        </w:rPr>
        <w:t>PM </w:t>
      </w:r>
      <w:r>
        <w:rPr>
          <w:rFonts w:ascii="Arial"/>
          <w:color w:val="0F0F0F"/>
          <w:spacing w:val="-2"/>
          <w:sz w:val="19"/>
        </w:rPr>
        <w:t>info.abandonedroadscommission</w:t>
      </w:r>
    </w:p>
    <w:p>
      <w:pPr>
        <w:spacing w:line="285" w:lineRule="auto" w:before="8"/>
        <w:ind w:left="825" w:right="1419" w:firstLine="4"/>
        <w:jc w:val="left"/>
        <w:rPr>
          <w:rFonts w:ascii="Arial"/>
          <w:sz w:val="19"/>
        </w:rPr>
      </w:pPr>
      <w:r>
        <w:rPr>
          <w:rFonts w:ascii="Arial"/>
          <w:color w:val="0F0F0F"/>
          <w:spacing w:val="-2"/>
          <w:w w:val="105"/>
          <w:sz w:val="19"/>
        </w:rPr>
        <w:t>Neil</w:t>
      </w:r>
      <w:r>
        <w:rPr>
          <w:rFonts w:ascii="Arial"/>
          <w:color w:val="0F0F0F"/>
          <w:spacing w:val="-4"/>
          <w:w w:val="105"/>
          <w:sz w:val="19"/>
        </w:rPr>
        <w:t> </w:t>
      </w:r>
      <w:r>
        <w:rPr>
          <w:rFonts w:ascii="Arial"/>
          <w:color w:val="0F0F0F"/>
          <w:spacing w:val="-2"/>
          <w:w w:val="105"/>
          <w:sz w:val="19"/>
        </w:rPr>
        <w:t>Lanteigne</w:t>
      </w:r>
      <w:r>
        <w:rPr>
          <w:rFonts w:ascii="Arial"/>
          <w:color w:val="0F0F0F"/>
          <w:spacing w:val="-4"/>
          <w:w w:val="105"/>
          <w:sz w:val="19"/>
        </w:rPr>
        <w:t> </w:t>
      </w:r>
      <w:r>
        <w:rPr>
          <w:rFonts w:ascii="Arial"/>
          <w:color w:val="0F0F0F"/>
          <w:spacing w:val="-2"/>
          <w:w w:val="105"/>
          <w:sz w:val="19"/>
        </w:rPr>
        <w:t>Testimony Abandoned and</w:t>
      </w:r>
      <w:r>
        <w:rPr>
          <w:rFonts w:ascii="Arial"/>
          <w:color w:val="0F0F0F"/>
          <w:spacing w:val="-12"/>
          <w:w w:val="105"/>
          <w:sz w:val="19"/>
        </w:rPr>
        <w:t> </w:t>
      </w:r>
      <w:r>
        <w:rPr>
          <w:rFonts w:ascii="Arial"/>
          <w:color w:val="0F0F0F"/>
          <w:spacing w:val="-2"/>
          <w:w w:val="105"/>
          <w:sz w:val="19"/>
        </w:rPr>
        <w:t>Discontinued Roads</w:t>
      </w:r>
      <w:r>
        <w:rPr>
          <w:rFonts w:ascii="Arial"/>
          <w:color w:val="0F0F0F"/>
          <w:spacing w:val="-5"/>
          <w:w w:val="105"/>
          <w:sz w:val="19"/>
        </w:rPr>
        <w:t> </w:t>
      </w:r>
      <w:r>
        <w:rPr>
          <w:rFonts w:ascii="Arial"/>
          <w:color w:val="0F0F0F"/>
          <w:spacing w:val="-2"/>
          <w:w w:val="105"/>
          <w:sz w:val="19"/>
        </w:rPr>
        <w:t>Commission </w:t>
      </w:r>
      <w:r>
        <w:rPr>
          <w:rFonts w:ascii="Arial"/>
          <w:color w:val="0F0F0F"/>
          <w:w w:val="105"/>
          <w:sz w:val="19"/>
        </w:rPr>
        <w:t>Neil Lanteigne Testimony 12132022.pdf</w:t>
      </w:r>
    </w:p>
    <w:p>
      <w:pPr>
        <w:spacing w:after="0" w:line="285" w:lineRule="auto"/>
        <w:jc w:val="left"/>
        <w:rPr>
          <w:rFonts w:ascii="Arial"/>
          <w:sz w:val="19"/>
        </w:rPr>
        <w:sectPr>
          <w:type w:val="continuous"/>
          <w:pgSz w:w="12240" w:h="15840"/>
          <w:pgMar w:header="0" w:footer="0" w:top="1820" w:bottom="280" w:left="40" w:right="0"/>
          <w:cols w:num="2" w:equalWidth="0">
            <w:col w:w="2118" w:space="954"/>
            <w:col w:w="9128"/>
          </w:cols>
        </w:sectPr>
      </w:pPr>
    </w:p>
    <w:p>
      <w:pPr>
        <w:pStyle w:val="BodyText"/>
      </w:pPr>
    </w:p>
    <w:p>
      <w:pPr>
        <w:pStyle w:val="BodyText"/>
        <w:spacing w:before="9"/>
        <w:rPr>
          <w:sz w:val="17"/>
        </w:rPr>
      </w:pPr>
    </w:p>
    <w:p>
      <w:pPr>
        <w:spacing w:line="290" w:lineRule="auto" w:before="94"/>
        <w:ind w:left="818" w:right="1403" w:firstLine="2"/>
        <w:jc w:val="left"/>
        <w:rPr>
          <w:rFonts w:ascii="Arial"/>
          <w:b/>
          <w:sz w:val="19"/>
        </w:rPr>
      </w:pPr>
      <w:r>
        <w:rPr>
          <w:rFonts w:ascii="Arial"/>
          <w:b/>
          <w:color w:val="0F0F0F"/>
          <w:sz w:val="19"/>
        </w:rPr>
        <w:t>EXTERNAL: This</w:t>
      </w:r>
      <w:r>
        <w:rPr>
          <w:rFonts w:ascii="Arial"/>
          <w:b/>
          <w:color w:val="0F0F0F"/>
          <w:spacing w:val="-1"/>
          <w:sz w:val="19"/>
        </w:rPr>
        <w:t> </w:t>
      </w:r>
      <w:r>
        <w:rPr>
          <w:rFonts w:ascii="Arial"/>
          <w:b/>
          <w:color w:val="0F0F0F"/>
          <w:sz w:val="19"/>
        </w:rPr>
        <w:t>email</w:t>
      </w:r>
      <w:r>
        <w:rPr>
          <w:rFonts w:ascii="Arial"/>
          <w:b/>
          <w:color w:val="0F0F0F"/>
          <w:spacing w:val="-3"/>
          <w:sz w:val="19"/>
        </w:rPr>
        <w:t> </w:t>
      </w:r>
      <w:r>
        <w:rPr>
          <w:rFonts w:ascii="Arial"/>
          <w:b/>
          <w:color w:val="0F0F0F"/>
          <w:sz w:val="19"/>
        </w:rPr>
        <w:t>originated from</w:t>
      </w:r>
      <w:r>
        <w:rPr>
          <w:rFonts w:ascii="Arial"/>
          <w:b/>
          <w:color w:val="0F0F0F"/>
          <w:spacing w:val="-3"/>
          <w:sz w:val="19"/>
        </w:rPr>
        <w:t> </w:t>
      </w:r>
      <w:r>
        <w:rPr>
          <w:rFonts w:ascii="Arial"/>
          <w:b/>
          <w:color w:val="0F0F0F"/>
          <w:sz w:val="19"/>
        </w:rPr>
        <w:t>outside of</w:t>
      </w:r>
      <w:r>
        <w:rPr>
          <w:rFonts w:ascii="Arial"/>
          <w:b/>
          <w:color w:val="0F0F0F"/>
          <w:spacing w:val="-5"/>
          <w:sz w:val="19"/>
        </w:rPr>
        <w:t> </w:t>
      </w:r>
      <w:r>
        <w:rPr>
          <w:rFonts w:ascii="Arial"/>
          <w:b/>
          <w:color w:val="0F0F0F"/>
          <w:sz w:val="19"/>
        </w:rPr>
        <w:t>the State of Maine Mail</w:t>
      </w:r>
      <w:r>
        <w:rPr>
          <w:rFonts w:ascii="Arial"/>
          <w:b/>
          <w:color w:val="0F0F0F"/>
          <w:spacing w:val="-1"/>
          <w:sz w:val="19"/>
        </w:rPr>
        <w:t> </w:t>
      </w:r>
      <w:r>
        <w:rPr>
          <w:rFonts w:ascii="Arial"/>
          <w:b/>
          <w:color w:val="0F0F0F"/>
          <w:sz w:val="19"/>
        </w:rPr>
        <w:t>System. Do</w:t>
      </w:r>
      <w:r>
        <w:rPr>
          <w:rFonts w:ascii="Arial"/>
          <w:b/>
          <w:color w:val="0F0F0F"/>
          <w:spacing w:val="-7"/>
          <w:sz w:val="19"/>
        </w:rPr>
        <w:t> </w:t>
      </w:r>
      <w:r>
        <w:rPr>
          <w:rFonts w:ascii="Arial"/>
          <w:b/>
          <w:color w:val="0F0F0F"/>
          <w:sz w:val="19"/>
        </w:rPr>
        <w:t>not</w:t>
      </w:r>
      <w:r>
        <w:rPr>
          <w:rFonts w:ascii="Arial"/>
          <w:b/>
          <w:color w:val="0F0F0F"/>
          <w:spacing w:val="-9"/>
          <w:sz w:val="19"/>
        </w:rPr>
        <w:t> </w:t>
      </w:r>
      <w:r>
        <w:rPr>
          <w:rFonts w:ascii="Arial"/>
          <w:b/>
          <w:color w:val="0F0F0F"/>
          <w:sz w:val="19"/>
        </w:rPr>
        <w:t>click</w:t>
      </w:r>
      <w:r>
        <w:rPr>
          <w:rFonts w:ascii="Arial"/>
          <w:b/>
          <w:color w:val="0F0F0F"/>
          <w:spacing w:val="-2"/>
          <w:sz w:val="19"/>
        </w:rPr>
        <w:t> </w:t>
      </w:r>
      <w:r>
        <w:rPr>
          <w:rFonts w:ascii="Arial"/>
          <w:b/>
          <w:color w:val="0F0F0F"/>
          <w:sz w:val="19"/>
        </w:rPr>
        <w:t>links</w:t>
      </w:r>
      <w:r>
        <w:rPr>
          <w:rFonts w:ascii="Arial"/>
          <w:b/>
          <w:color w:val="0F0F0F"/>
          <w:spacing w:val="-2"/>
          <w:sz w:val="19"/>
        </w:rPr>
        <w:t> </w:t>
      </w:r>
      <w:r>
        <w:rPr>
          <w:rFonts w:ascii="Arial"/>
          <w:b/>
          <w:color w:val="0F0F0F"/>
          <w:sz w:val="19"/>
        </w:rPr>
        <w:t>or open attachments unless you recognize the sender and know the content is safe.</w:t>
      </w:r>
    </w:p>
    <w:p>
      <w:pPr>
        <w:pStyle w:val="BodyText"/>
        <w:spacing w:before="1"/>
        <w:rPr>
          <w:b/>
          <w:sz w:val="25"/>
        </w:rPr>
      </w:pPr>
    </w:p>
    <w:p>
      <w:pPr>
        <w:spacing w:line="285" w:lineRule="auto" w:before="0"/>
        <w:ind w:left="814" w:right="1286" w:hanging="5"/>
        <w:jc w:val="left"/>
        <w:rPr>
          <w:rFonts w:ascii="Arial"/>
          <w:sz w:val="21"/>
        </w:rPr>
      </w:pPr>
      <w:r>
        <w:rPr>
          <w:rFonts w:ascii="Arial"/>
          <w:color w:val="0F0F0F"/>
          <w:w w:val="105"/>
          <w:sz w:val="21"/>
        </w:rPr>
        <w:t>I</w:t>
      </w:r>
      <w:r>
        <w:rPr>
          <w:rFonts w:ascii="Arial"/>
          <w:color w:val="0F0F0F"/>
          <w:spacing w:val="-2"/>
          <w:w w:val="105"/>
          <w:sz w:val="21"/>
        </w:rPr>
        <w:t> </w:t>
      </w:r>
      <w:r>
        <w:rPr>
          <w:rFonts w:ascii="Arial"/>
          <w:color w:val="0F0F0F"/>
          <w:w w:val="105"/>
          <w:sz w:val="21"/>
        </w:rPr>
        <w:t>have</w:t>
      </w:r>
      <w:r>
        <w:rPr>
          <w:rFonts w:ascii="Arial"/>
          <w:color w:val="0F0F0F"/>
          <w:spacing w:val="-2"/>
          <w:w w:val="105"/>
          <w:sz w:val="21"/>
        </w:rPr>
        <w:t> </w:t>
      </w:r>
      <w:r>
        <w:rPr>
          <w:rFonts w:ascii="Arial"/>
          <w:color w:val="0F0F0F"/>
          <w:w w:val="105"/>
          <w:sz w:val="21"/>
        </w:rPr>
        <w:t>attached</w:t>
      </w:r>
      <w:r>
        <w:rPr>
          <w:rFonts w:ascii="Arial"/>
          <w:color w:val="0F0F0F"/>
          <w:spacing w:val="-6"/>
          <w:w w:val="105"/>
          <w:sz w:val="21"/>
        </w:rPr>
        <w:t> </w:t>
      </w:r>
      <w:r>
        <w:rPr>
          <w:rFonts w:ascii="Arial"/>
          <w:color w:val="0F0F0F"/>
          <w:w w:val="105"/>
          <w:sz w:val="21"/>
        </w:rPr>
        <w:t>my</w:t>
      </w:r>
      <w:r>
        <w:rPr>
          <w:rFonts w:ascii="Arial"/>
          <w:color w:val="0F0F0F"/>
          <w:spacing w:val="-16"/>
          <w:w w:val="105"/>
          <w:sz w:val="21"/>
        </w:rPr>
        <w:t> </w:t>
      </w:r>
      <w:r>
        <w:rPr>
          <w:rFonts w:ascii="Arial"/>
          <w:color w:val="0F0F0F"/>
          <w:w w:val="105"/>
          <w:sz w:val="21"/>
        </w:rPr>
        <w:t>Testimony for tomorrows</w:t>
      </w:r>
      <w:r>
        <w:rPr>
          <w:rFonts w:ascii="Arial"/>
          <w:color w:val="0F0F0F"/>
          <w:spacing w:val="-5"/>
          <w:w w:val="105"/>
          <w:sz w:val="21"/>
        </w:rPr>
        <w:t> </w:t>
      </w:r>
      <w:r>
        <w:rPr>
          <w:rFonts w:ascii="Arial"/>
          <w:color w:val="0F0F0F"/>
          <w:w w:val="105"/>
          <w:sz w:val="21"/>
        </w:rPr>
        <w:t>public</w:t>
      </w:r>
      <w:r>
        <w:rPr>
          <w:rFonts w:ascii="Arial"/>
          <w:color w:val="0F0F0F"/>
          <w:spacing w:val="-1"/>
          <w:w w:val="105"/>
          <w:sz w:val="21"/>
        </w:rPr>
        <w:t> </w:t>
      </w:r>
      <w:r>
        <w:rPr>
          <w:rFonts w:ascii="Arial"/>
          <w:color w:val="0F0F0F"/>
          <w:w w:val="105"/>
          <w:sz w:val="21"/>
        </w:rPr>
        <w:t>hearing</w:t>
      </w:r>
      <w:r>
        <w:rPr>
          <w:rFonts w:ascii="Arial"/>
          <w:color w:val="0F0F0F"/>
          <w:spacing w:val="-13"/>
          <w:w w:val="105"/>
          <w:sz w:val="21"/>
        </w:rPr>
        <w:t> </w:t>
      </w:r>
      <w:r>
        <w:rPr>
          <w:rFonts w:ascii="Arial"/>
          <w:color w:val="0F0F0F"/>
          <w:w w:val="105"/>
          <w:sz w:val="21"/>
        </w:rPr>
        <w:t>of</w:t>
      </w:r>
      <w:r>
        <w:rPr>
          <w:rFonts w:ascii="Arial"/>
          <w:color w:val="0F0F0F"/>
          <w:spacing w:val="-3"/>
          <w:w w:val="105"/>
          <w:sz w:val="21"/>
        </w:rPr>
        <w:t> </w:t>
      </w:r>
      <w:r>
        <w:rPr>
          <w:rFonts w:ascii="Arial"/>
          <w:color w:val="0F0F0F"/>
          <w:w w:val="105"/>
          <w:sz w:val="21"/>
        </w:rPr>
        <w:t>the Abandoned and</w:t>
      </w:r>
      <w:r>
        <w:rPr>
          <w:rFonts w:ascii="Arial"/>
          <w:color w:val="0F0F0F"/>
          <w:spacing w:val="-10"/>
          <w:w w:val="105"/>
          <w:sz w:val="21"/>
        </w:rPr>
        <w:t> </w:t>
      </w:r>
      <w:r>
        <w:rPr>
          <w:rFonts w:ascii="Arial"/>
          <w:color w:val="0F0F0F"/>
          <w:w w:val="105"/>
          <w:sz w:val="21"/>
        </w:rPr>
        <w:t>Discontinued Roads Commission in PDF format.</w:t>
      </w:r>
    </w:p>
    <w:p>
      <w:pPr>
        <w:pStyle w:val="BodyText"/>
        <w:spacing w:before="6"/>
        <w:rPr>
          <w:sz w:val="24"/>
        </w:rPr>
      </w:pPr>
    </w:p>
    <w:p>
      <w:pPr>
        <w:spacing w:before="0"/>
        <w:ind w:left="827" w:right="0" w:firstLine="0"/>
        <w:jc w:val="left"/>
        <w:rPr>
          <w:i/>
          <w:sz w:val="23"/>
        </w:rPr>
      </w:pPr>
      <w:r>
        <w:rPr>
          <w:i/>
          <w:color w:val="0F0F0F"/>
          <w:sz w:val="23"/>
        </w:rPr>
        <w:t>Neil</w:t>
      </w:r>
      <w:r>
        <w:rPr>
          <w:i/>
          <w:color w:val="0F0F0F"/>
          <w:spacing w:val="3"/>
          <w:sz w:val="23"/>
        </w:rPr>
        <w:t> </w:t>
      </w:r>
      <w:r>
        <w:rPr>
          <w:i/>
          <w:color w:val="0F0F0F"/>
          <w:spacing w:val="-2"/>
          <w:sz w:val="23"/>
        </w:rPr>
        <w:t>Lanteigne</w:t>
      </w:r>
    </w:p>
    <w:p>
      <w:pPr>
        <w:spacing w:before="29"/>
        <w:ind w:left="806" w:right="0" w:firstLine="0"/>
        <w:jc w:val="left"/>
        <w:rPr>
          <w:i/>
          <w:sz w:val="23"/>
        </w:rPr>
      </w:pPr>
      <w:r>
        <w:rPr>
          <w:i/>
          <w:color w:val="0F0F0F"/>
          <w:sz w:val="23"/>
        </w:rPr>
        <w:t>18</w:t>
      </w:r>
      <w:r>
        <w:rPr>
          <w:i/>
          <w:color w:val="0F0F0F"/>
          <w:spacing w:val="15"/>
          <w:sz w:val="23"/>
        </w:rPr>
        <w:t> </w:t>
      </w:r>
      <w:r>
        <w:rPr>
          <w:i/>
          <w:color w:val="0F0F0F"/>
          <w:sz w:val="23"/>
        </w:rPr>
        <w:t>Ellingwood</w:t>
      </w:r>
      <w:r>
        <w:rPr>
          <w:i/>
          <w:color w:val="0F0F0F"/>
          <w:spacing w:val="31"/>
          <w:sz w:val="23"/>
        </w:rPr>
        <w:t> </w:t>
      </w:r>
      <w:r>
        <w:rPr>
          <w:i/>
          <w:color w:val="0F0F0F"/>
          <w:spacing w:val="-4"/>
          <w:sz w:val="23"/>
        </w:rPr>
        <w:t>Road</w:t>
      </w:r>
    </w:p>
    <w:p>
      <w:pPr>
        <w:spacing w:line="261" w:lineRule="auto" w:before="29"/>
        <w:ind w:left="816" w:right="8426" w:hanging="10"/>
        <w:jc w:val="left"/>
        <w:rPr>
          <w:i/>
          <w:sz w:val="23"/>
        </w:rPr>
      </w:pPr>
      <w:r>
        <w:rPr>
          <w:i/>
          <w:color w:val="0F0F0F"/>
          <w:w w:val="105"/>
          <w:sz w:val="23"/>
        </w:rPr>
        <w:t>West</w:t>
      </w:r>
      <w:r>
        <w:rPr>
          <w:i/>
          <w:color w:val="0F0F0F"/>
          <w:spacing w:val="-12"/>
          <w:w w:val="105"/>
          <w:sz w:val="23"/>
        </w:rPr>
        <w:t> </w:t>
      </w:r>
      <w:r>
        <w:rPr>
          <w:i/>
          <w:color w:val="0F0F0F"/>
          <w:w w:val="105"/>
          <w:sz w:val="23"/>
        </w:rPr>
        <w:t>Paris,</w:t>
      </w:r>
      <w:r>
        <w:rPr>
          <w:i/>
          <w:color w:val="0F0F0F"/>
          <w:spacing w:val="-9"/>
          <w:w w:val="105"/>
          <w:sz w:val="23"/>
        </w:rPr>
        <w:t> </w:t>
      </w:r>
      <w:r>
        <w:rPr>
          <w:i/>
          <w:color w:val="0F0F0F"/>
          <w:w w:val="105"/>
          <w:sz w:val="23"/>
        </w:rPr>
        <w:t>Maine</w:t>
      </w:r>
      <w:r>
        <w:rPr>
          <w:i/>
          <w:color w:val="0F0F0F"/>
          <w:spacing w:val="28"/>
          <w:w w:val="105"/>
          <w:sz w:val="23"/>
        </w:rPr>
        <w:t> </w:t>
      </w:r>
      <w:r>
        <w:rPr>
          <w:i/>
          <w:color w:val="0F0F0F"/>
          <w:w w:val="105"/>
          <w:sz w:val="23"/>
        </w:rPr>
        <w:t>04289</w:t>
      </w:r>
      <w:r>
        <w:rPr>
          <w:i/>
          <w:color w:val="0F0F0F"/>
          <w:w w:val="105"/>
          <w:sz w:val="23"/>
        </w:rPr>
        <w:t> Phone:</w:t>
      </w:r>
      <w:r>
        <w:rPr>
          <w:i/>
          <w:color w:val="0F0F0F"/>
          <w:spacing w:val="-6"/>
          <w:w w:val="105"/>
          <w:sz w:val="23"/>
        </w:rPr>
        <w:t> </w:t>
      </w:r>
      <w:r>
        <w:rPr>
          <w:i/>
          <w:color w:val="0F0F0F"/>
          <w:w w:val="105"/>
          <w:sz w:val="23"/>
        </w:rPr>
        <w:t>207-370-4727</w:t>
      </w:r>
    </w:p>
    <w:p>
      <w:pPr>
        <w:spacing w:before="4"/>
        <w:ind w:left="821" w:right="0" w:firstLine="0"/>
        <w:jc w:val="left"/>
        <w:rPr>
          <w:i/>
          <w:sz w:val="23"/>
        </w:rPr>
      </w:pPr>
      <w:r>
        <w:rPr>
          <w:i/>
          <w:color w:val="0F0F0F"/>
          <w:sz w:val="23"/>
        </w:rPr>
        <w:t>Ham</w:t>
      </w:r>
      <w:r>
        <w:rPr>
          <w:i/>
          <w:color w:val="0F0F0F"/>
          <w:spacing w:val="7"/>
          <w:sz w:val="23"/>
        </w:rPr>
        <w:t> </w:t>
      </w:r>
      <w:r>
        <w:rPr>
          <w:i/>
          <w:color w:val="0F0F0F"/>
          <w:sz w:val="23"/>
        </w:rPr>
        <w:t>Radio:</w:t>
      </w:r>
      <w:r>
        <w:rPr>
          <w:i/>
          <w:color w:val="0F0F0F"/>
          <w:spacing w:val="7"/>
          <w:sz w:val="23"/>
        </w:rPr>
        <w:t> </w:t>
      </w:r>
      <w:r>
        <w:rPr>
          <w:i/>
          <w:color w:val="0F0F0F"/>
          <w:spacing w:val="-4"/>
          <w:sz w:val="23"/>
        </w:rPr>
        <w:t>NB9D</w:t>
      </w:r>
    </w:p>
    <w:p>
      <w:pPr>
        <w:spacing w:before="24"/>
        <w:ind w:left="820" w:right="0" w:firstLine="0"/>
        <w:jc w:val="left"/>
        <w:rPr>
          <w:i/>
          <w:sz w:val="23"/>
        </w:rPr>
      </w:pPr>
      <w:r>
        <w:rPr>
          <w:i/>
          <w:color w:val="0F0F0F"/>
          <w:spacing w:val="-6"/>
          <w:sz w:val="23"/>
        </w:rPr>
        <w:t>Email:</w:t>
      </w:r>
      <w:r>
        <w:rPr>
          <w:i/>
          <w:color w:val="0F0F0F"/>
          <w:spacing w:val="-4"/>
          <w:sz w:val="23"/>
        </w:rPr>
        <w:t> </w:t>
      </w:r>
      <w:hyperlink r:id="rId216">
        <w:r>
          <w:rPr>
            <w:i/>
            <w:color w:val="0F0F0F"/>
            <w:spacing w:val="-2"/>
            <w:sz w:val="23"/>
          </w:rPr>
          <w:t>4pcs@hotmail.com</w:t>
        </w:r>
      </w:hyperlink>
    </w:p>
    <w:p>
      <w:pPr>
        <w:spacing w:line="240" w:lineRule="auto" w:before="0"/>
        <w:rPr>
          <w:i/>
          <w:sz w:val="26"/>
        </w:rPr>
      </w:pPr>
    </w:p>
    <w:p>
      <w:pPr>
        <w:spacing w:line="240" w:lineRule="auto" w:before="6"/>
        <w:rPr>
          <w:i/>
          <w:sz w:val="27"/>
        </w:rPr>
      </w:pPr>
    </w:p>
    <w:p>
      <w:pPr>
        <w:spacing w:before="0"/>
        <w:ind w:left="813" w:right="0" w:firstLine="0"/>
        <w:jc w:val="left"/>
        <w:rPr>
          <w:i/>
          <w:sz w:val="23"/>
        </w:rPr>
      </w:pPr>
      <w:r>
        <w:rPr>
          <w:i/>
          <w:color w:val="0F0F0F"/>
          <w:spacing w:val="-2"/>
          <w:sz w:val="23"/>
        </w:rPr>
        <w:t>DISCLAIMER:</w:t>
      </w:r>
    </w:p>
    <w:p>
      <w:pPr>
        <w:spacing w:line="266" w:lineRule="auto" w:before="29"/>
        <w:ind w:left="782" w:right="601" w:firstLine="17"/>
        <w:jc w:val="left"/>
        <w:rPr>
          <w:i/>
          <w:sz w:val="23"/>
        </w:rPr>
      </w:pPr>
      <w:r>
        <w:rPr>
          <w:i/>
          <w:color w:val="0F0F0F"/>
          <w:w w:val="105"/>
          <w:sz w:val="23"/>
        </w:rPr>
        <w:t>This</w:t>
      </w:r>
      <w:r>
        <w:rPr>
          <w:i/>
          <w:color w:val="0F0F0F"/>
          <w:spacing w:val="-2"/>
          <w:w w:val="105"/>
          <w:sz w:val="23"/>
        </w:rPr>
        <w:t> </w:t>
      </w:r>
      <w:r>
        <w:rPr>
          <w:i/>
          <w:color w:val="0F0F0F"/>
          <w:w w:val="105"/>
          <w:sz w:val="23"/>
        </w:rPr>
        <w:t>e-mail and any file</w:t>
      </w:r>
      <w:r>
        <w:rPr>
          <w:i/>
          <w:color w:val="0F0F0F"/>
          <w:spacing w:val="-2"/>
          <w:w w:val="105"/>
          <w:sz w:val="23"/>
        </w:rPr>
        <w:t> </w:t>
      </w:r>
      <w:r>
        <w:rPr>
          <w:i/>
          <w:color w:val="0F0F0F"/>
          <w:w w:val="105"/>
          <w:sz w:val="23"/>
        </w:rPr>
        <w:t>or</w:t>
      </w:r>
      <w:r>
        <w:rPr>
          <w:i/>
          <w:color w:val="0F0F0F"/>
          <w:spacing w:val="-10"/>
          <w:w w:val="105"/>
          <w:sz w:val="23"/>
        </w:rPr>
        <w:t> </w:t>
      </w:r>
      <w:r>
        <w:rPr>
          <w:i/>
          <w:color w:val="0F0F0F"/>
          <w:w w:val="105"/>
          <w:sz w:val="23"/>
        </w:rPr>
        <w:t>attachment transmitted</w:t>
      </w:r>
      <w:r>
        <w:rPr>
          <w:i/>
          <w:color w:val="0F0F0F"/>
          <w:spacing w:val="34"/>
          <w:w w:val="105"/>
          <w:sz w:val="23"/>
        </w:rPr>
        <w:t> </w:t>
      </w:r>
      <w:r>
        <w:rPr>
          <w:i/>
          <w:color w:val="0F0F0F"/>
          <w:w w:val="105"/>
          <w:sz w:val="23"/>
        </w:rPr>
        <w:t>with</w:t>
      </w:r>
      <w:r>
        <w:rPr>
          <w:i/>
          <w:color w:val="0F0F0F"/>
          <w:spacing w:val="-5"/>
          <w:w w:val="105"/>
          <w:sz w:val="23"/>
        </w:rPr>
        <w:t> </w:t>
      </w:r>
      <w:r>
        <w:rPr>
          <w:i/>
          <w:color w:val="0F0F0F"/>
          <w:w w:val="105"/>
          <w:sz w:val="23"/>
        </w:rPr>
        <w:t>it,</w:t>
      </w:r>
      <w:r>
        <w:rPr>
          <w:i/>
          <w:color w:val="0F0F0F"/>
          <w:spacing w:val="-3"/>
          <w:w w:val="105"/>
          <w:sz w:val="23"/>
        </w:rPr>
        <w:t> </w:t>
      </w:r>
      <w:r>
        <w:rPr>
          <w:i/>
          <w:color w:val="0F0F0F"/>
          <w:w w:val="105"/>
          <w:sz w:val="23"/>
        </w:rPr>
        <w:t>is</w:t>
      </w:r>
      <w:r>
        <w:rPr>
          <w:i/>
          <w:color w:val="0F0F0F"/>
          <w:spacing w:val="-8"/>
          <w:w w:val="105"/>
          <w:sz w:val="23"/>
        </w:rPr>
        <w:t> </w:t>
      </w:r>
      <w:r>
        <w:rPr>
          <w:i/>
          <w:color w:val="0F0F0F"/>
          <w:w w:val="105"/>
          <w:sz w:val="23"/>
        </w:rPr>
        <w:t>only</w:t>
      </w:r>
      <w:r>
        <w:rPr>
          <w:i/>
          <w:color w:val="0F0F0F"/>
          <w:spacing w:val="-11"/>
          <w:w w:val="105"/>
          <w:sz w:val="23"/>
        </w:rPr>
        <w:t> </w:t>
      </w:r>
      <w:r>
        <w:rPr>
          <w:i/>
          <w:color w:val="0F0F0F"/>
          <w:w w:val="105"/>
          <w:sz w:val="23"/>
        </w:rPr>
        <w:t>intended</w:t>
      </w:r>
      <w:r>
        <w:rPr>
          <w:i/>
          <w:color w:val="0F0F0F"/>
          <w:spacing w:val="35"/>
          <w:w w:val="105"/>
          <w:sz w:val="23"/>
        </w:rPr>
        <w:t> </w:t>
      </w:r>
      <w:r>
        <w:rPr>
          <w:i/>
          <w:color w:val="0F0F0F"/>
          <w:w w:val="105"/>
          <w:sz w:val="23"/>
        </w:rPr>
        <w:t>for</w:t>
      </w:r>
      <w:r>
        <w:rPr>
          <w:i/>
          <w:color w:val="0F0F0F"/>
          <w:spacing w:val="-8"/>
          <w:w w:val="105"/>
          <w:sz w:val="23"/>
        </w:rPr>
        <w:t> </w:t>
      </w:r>
      <w:r>
        <w:rPr>
          <w:i/>
          <w:color w:val="0F0F0F"/>
          <w:w w:val="105"/>
          <w:sz w:val="23"/>
        </w:rPr>
        <w:t>the</w:t>
      </w:r>
      <w:r>
        <w:rPr>
          <w:i/>
          <w:color w:val="0F0F0F"/>
          <w:spacing w:val="31"/>
          <w:w w:val="105"/>
          <w:sz w:val="23"/>
        </w:rPr>
        <w:t> </w:t>
      </w:r>
      <w:r>
        <w:rPr>
          <w:i/>
          <w:color w:val="0F0F0F"/>
          <w:w w:val="105"/>
          <w:sz w:val="23"/>
        </w:rPr>
        <w:t>use of the</w:t>
      </w:r>
      <w:r>
        <w:rPr>
          <w:i/>
          <w:color w:val="0F0F0F"/>
          <w:spacing w:val="40"/>
          <w:w w:val="105"/>
          <w:sz w:val="23"/>
        </w:rPr>
        <w:t> </w:t>
      </w:r>
      <w:r>
        <w:rPr>
          <w:i/>
          <w:color w:val="0F0F0F"/>
          <w:w w:val="105"/>
          <w:sz w:val="23"/>
        </w:rPr>
        <w:t>person and/or</w:t>
      </w:r>
      <w:r>
        <w:rPr>
          <w:i/>
          <w:color w:val="0F0F0F"/>
          <w:w w:val="105"/>
          <w:sz w:val="23"/>
        </w:rPr>
        <w:t> entity</w:t>
      </w:r>
      <w:r>
        <w:rPr>
          <w:i/>
          <w:color w:val="0F0F0F"/>
          <w:spacing w:val="-2"/>
          <w:w w:val="105"/>
          <w:sz w:val="23"/>
        </w:rPr>
        <w:t> </w:t>
      </w:r>
      <w:r>
        <w:rPr>
          <w:i/>
          <w:color w:val="0F0F0F"/>
          <w:w w:val="105"/>
          <w:sz w:val="23"/>
        </w:rPr>
        <w:t>to whom it</w:t>
      </w:r>
      <w:r>
        <w:rPr>
          <w:i/>
          <w:color w:val="0F0F0F"/>
          <w:spacing w:val="-1"/>
          <w:w w:val="105"/>
          <w:sz w:val="23"/>
        </w:rPr>
        <w:t> </w:t>
      </w:r>
      <w:r>
        <w:rPr>
          <w:i/>
          <w:color w:val="0F0F0F"/>
          <w:w w:val="105"/>
          <w:sz w:val="23"/>
        </w:rPr>
        <w:t>is addressed</w:t>
      </w:r>
      <w:r>
        <w:rPr>
          <w:i/>
          <w:color w:val="0F0F0F"/>
          <w:spacing w:val="36"/>
          <w:w w:val="105"/>
          <w:sz w:val="23"/>
        </w:rPr>
        <w:t> </w:t>
      </w:r>
      <w:r>
        <w:rPr>
          <w:i/>
          <w:color w:val="0F0F0F"/>
          <w:w w:val="105"/>
          <w:sz w:val="23"/>
        </w:rPr>
        <w:t>and may</w:t>
      </w:r>
      <w:r>
        <w:rPr>
          <w:i/>
          <w:color w:val="0F0F0F"/>
          <w:spacing w:val="40"/>
          <w:w w:val="105"/>
          <w:sz w:val="23"/>
        </w:rPr>
        <w:t> </w:t>
      </w:r>
      <w:r>
        <w:rPr>
          <w:i/>
          <w:color w:val="0F0F0F"/>
          <w:w w:val="105"/>
          <w:sz w:val="23"/>
        </w:rPr>
        <w:t>contain information that</w:t>
      </w:r>
      <w:r>
        <w:rPr>
          <w:i/>
          <w:color w:val="0F0F0F"/>
          <w:spacing w:val="-6"/>
          <w:w w:val="105"/>
          <w:sz w:val="23"/>
        </w:rPr>
        <w:t> </w:t>
      </w:r>
      <w:r>
        <w:rPr>
          <w:i/>
          <w:color w:val="0F0F0F"/>
          <w:w w:val="105"/>
          <w:sz w:val="23"/>
        </w:rPr>
        <w:t>is privileged, confidential, and exempt from disclosure under</w:t>
      </w:r>
      <w:r>
        <w:rPr>
          <w:i/>
          <w:color w:val="0F0F0F"/>
          <w:spacing w:val="-7"/>
          <w:w w:val="105"/>
          <w:sz w:val="23"/>
        </w:rPr>
        <w:t> </w:t>
      </w:r>
      <w:r>
        <w:rPr>
          <w:i/>
          <w:color w:val="0F0F0F"/>
          <w:w w:val="105"/>
          <w:sz w:val="23"/>
        </w:rPr>
        <w:t>applicable law.</w:t>
      </w:r>
      <w:r>
        <w:rPr>
          <w:i/>
          <w:color w:val="0F0F0F"/>
          <w:spacing w:val="-5"/>
          <w:w w:val="105"/>
          <w:sz w:val="23"/>
        </w:rPr>
        <w:t> </w:t>
      </w:r>
      <w:r>
        <w:rPr>
          <w:i/>
          <w:color w:val="0F0F0F"/>
          <w:w w:val="105"/>
          <w:sz w:val="23"/>
        </w:rPr>
        <w:t>If</w:t>
      </w:r>
      <w:r>
        <w:rPr>
          <w:i/>
          <w:color w:val="0F0F0F"/>
          <w:spacing w:val="-5"/>
          <w:w w:val="105"/>
          <w:sz w:val="23"/>
        </w:rPr>
        <w:t> </w:t>
      </w:r>
      <w:r>
        <w:rPr>
          <w:i/>
          <w:color w:val="0F0F0F"/>
          <w:w w:val="105"/>
          <w:sz w:val="23"/>
        </w:rPr>
        <w:t>the</w:t>
      </w:r>
      <w:r>
        <w:rPr>
          <w:i/>
          <w:color w:val="0F0F0F"/>
          <w:spacing w:val="80"/>
          <w:w w:val="105"/>
          <w:sz w:val="23"/>
        </w:rPr>
        <w:t> </w:t>
      </w:r>
      <w:r>
        <w:rPr>
          <w:i/>
          <w:color w:val="0F0F0F"/>
          <w:w w:val="105"/>
          <w:sz w:val="23"/>
        </w:rPr>
        <w:t>recipient</w:t>
      </w:r>
      <w:r>
        <w:rPr>
          <w:i/>
          <w:color w:val="0F0F0F"/>
          <w:spacing w:val="-6"/>
          <w:w w:val="105"/>
          <w:sz w:val="23"/>
        </w:rPr>
        <w:t> </w:t>
      </w:r>
      <w:r>
        <w:rPr>
          <w:i/>
          <w:color w:val="0F0F0F"/>
          <w:w w:val="105"/>
          <w:sz w:val="23"/>
        </w:rPr>
        <w:t>of this</w:t>
      </w:r>
      <w:r>
        <w:rPr>
          <w:i/>
          <w:color w:val="0F0F0F"/>
          <w:spacing w:val="-12"/>
          <w:w w:val="105"/>
          <w:sz w:val="23"/>
        </w:rPr>
        <w:t> </w:t>
      </w:r>
      <w:r>
        <w:rPr>
          <w:i/>
          <w:color w:val="0F0F0F"/>
          <w:w w:val="105"/>
          <w:sz w:val="23"/>
        </w:rPr>
        <w:t>message</w:t>
      </w:r>
      <w:r>
        <w:rPr>
          <w:i/>
          <w:color w:val="0F0F0F"/>
          <w:spacing w:val="-4"/>
          <w:w w:val="105"/>
          <w:sz w:val="23"/>
        </w:rPr>
        <w:t> </w:t>
      </w:r>
      <w:r>
        <w:rPr>
          <w:i/>
          <w:color w:val="0F0F0F"/>
          <w:w w:val="105"/>
          <w:sz w:val="23"/>
        </w:rPr>
        <w:t>is</w:t>
      </w:r>
      <w:r>
        <w:rPr>
          <w:i/>
          <w:color w:val="0F0F0F"/>
          <w:spacing w:val="-15"/>
          <w:w w:val="105"/>
          <w:sz w:val="23"/>
        </w:rPr>
        <w:t> </w:t>
      </w:r>
      <w:r>
        <w:rPr>
          <w:i/>
          <w:color w:val="0F0F0F"/>
          <w:w w:val="105"/>
          <w:sz w:val="23"/>
        </w:rPr>
        <w:t>not</w:t>
      </w:r>
      <w:r>
        <w:rPr>
          <w:i/>
          <w:color w:val="0F0F0F"/>
          <w:spacing w:val="17"/>
          <w:w w:val="105"/>
          <w:sz w:val="23"/>
        </w:rPr>
        <w:t> </w:t>
      </w:r>
      <w:r>
        <w:rPr>
          <w:i/>
          <w:color w:val="0F0F0F"/>
          <w:w w:val="105"/>
          <w:sz w:val="23"/>
        </w:rPr>
        <w:t>the intended recipient</w:t>
      </w:r>
      <w:r>
        <w:rPr>
          <w:i/>
          <w:color w:val="0F0F0F"/>
          <w:spacing w:val="-6"/>
          <w:w w:val="105"/>
          <w:sz w:val="23"/>
        </w:rPr>
        <w:t> </w:t>
      </w:r>
      <w:r>
        <w:rPr>
          <w:i/>
          <w:color w:val="0F0F0F"/>
          <w:w w:val="105"/>
          <w:sz w:val="23"/>
        </w:rPr>
        <w:t>or</w:t>
      </w:r>
      <w:r>
        <w:rPr>
          <w:i/>
          <w:color w:val="0F0F0F"/>
          <w:spacing w:val="-16"/>
          <w:w w:val="105"/>
          <w:sz w:val="23"/>
        </w:rPr>
        <w:t> </w:t>
      </w:r>
      <w:r>
        <w:rPr>
          <w:i/>
          <w:color w:val="0F0F0F"/>
          <w:w w:val="105"/>
          <w:sz w:val="23"/>
        </w:rPr>
        <w:t>otherwise responsible</w:t>
      </w:r>
      <w:r>
        <w:rPr>
          <w:i/>
          <w:color w:val="0F0F0F"/>
          <w:spacing w:val="16"/>
          <w:w w:val="105"/>
          <w:sz w:val="23"/>
        </w:rPr>
        <w:t> </w:t>
      </w:r>
      <w:r>
        <w:rPr>
          <w:i/>
          <w:color w:val="0F0F0F"/>
          <w:w w:val="105"/>
          <w:sz w:val="23"/>
        </w:rPr>
        <w:t>for</w:t>
      </w:r>
      <w:r>
        <w:rPr>
          <w:i/>
          <w:color w:val="0F0F0F"/>
          <w:spacing w:val="-16"/>
          <w:w w:val="105"/>
          <w:sz w:val="23"/>
        </w:rPr>
        <w:t> </w:t>
      </w:r>
      <w:r>
        <w:rPr>
          <w:i/>
          <w:color w:val="0F0F0F"/>
          <w:w w:val="105"/>
          <w:sz w:val="23"/>
        </w:rPr>
        <w:t>delivering the</w:t>
      </w:r>
      <w:r>
        <w:rPr>
          <w:i/>
          <w:color w:val="0F0F0F"/>
          <w:spacing w:val="22"/>
          <w:w w:val="105"/>
          <w:sz w:val="23"/>
        </w:rPr>
        <w:t> </w:t>
      </w:r>
      <w:r>
        <w:rPr>
          <w:i/>
          <w:color w:val="0F0F0F"/>
          <w:w w:val="105"/>
          <w:sz w:val="23"/>
        </w:rPr>
        <w:t>message to</w:t>
      </w:r>
      <w:r>
        <w:rPr>
          <w:i/>
          <w:color w:val="0F0F0F"/>
          <w:spacing w:val="-5"/>
          <w:w w:val="105"/>
          <w:sz w:val="23"/>
        </w:rPr>
        <w:t> </w:t>
      </w:r>
      <w:r>
        <w:rPr>
          <w:i/>
          <w:color w:val="0F0F0F"/>
          <w:w w:val="105"/>
          <w:sz w:val="23"/>
        </w:rPr>
        <w:t>the</w:t>
      </w:r>
      <w:r>
        <w:rPr>
          <w:i/>
          <w:color w:val="0F0F0F"/>
          <w:spacing w:val="-11"/>
          <w:w w:val="105"/>
          <w:sz w:val="23"/>
        </w:rPr>
        <w:t> </w:t>
      </w:r>
      <w:r>
        <w:rPr>
          <w:i/>
          <w:color w:val="0F0F0F"/>
          <w:w w:val="105"/>
          <w:sz w:val="23"/>
        </w:rPr>
        <w:t>intended recipient,</w:t>
      </w:r>
      <w:r>
        <w:rPr>
          <w:i/>
          <w:color w:val="0F0F0F"/>
          <w:spacing w:val="-11"/>
          <w:w w:val="105"/>
          <w:sz w:val="23"/>
        </w:rPr>
        <w:t> </w:t>
      </w:r>
      <w:r>
        <w:rPr>
          <w:i/>
          <w:color w:val="0F0F0F"/>
          <w:w w:val="105"/>
          <w:sz w:val="23"/>
        </w:rPr>
        <w:t>be</w:t>
      </w:r>
      <w:r>
        <w:rPr>
          <w:i/>
          <w:color w:val="0F0F0F"/>
          <w:spacing w:val="-7"/>
          <w:w w:val="105"/>
          <w:sz w:val="23"/>
        </w:rPr>
        <w:t> </w:t>
      </w:r>
      <w:r>
        <w:rPr>
          <w:i/>
          <w:color w:val="0F0F0F"/>
          <w:w w:val="105"/>
          <w:sz w:val="23"/>
        </w:rPr>
        <w:t>notified that</w:t>
      </w:r>
      <w:r>
        <w:rPr>
          <w:i/>
          <w:color w:val="0F0F0F"/>
          <w:spacing w:val="-10"/>
          <w:w w:val="105"/>
          <w:sz w:val="23"/>
        </w:rPr>
        <w:t> </w:t>
      </w:r>
      <w:r>
        <w:rPr>
          <w:i/>
          <w:color w:val="0F0F0F"/>
          <w:w w:val="105"/>
          <w:sz w:val="23"/>
        </w:rPr>
        <w:t>any</w:t>
      </w:r>
      <w:r>
        <w:rPr>
          <w:i/>
          <w:color w:val="0F0F0F"/>
          <w:spacing w:val="-12"/>
          <w:w w:val="105"/>
          <w:sz w:val="23"/>
        </w:rPr>
        <w:t> </w:t>
      </w:r>
      <w:r>
        <w:rPr>
          <w:i/>
          <w:color w:val="0F0F0F"/>
          <w:w w:val="105"/>
          <w:sz w:val="23"/>
        </w:rPr>
        <w:t>disclosure,</w:t>
      </w:r>
      <w:r>
        <w:rPr>
          <w:i/>
          <w:color w:val="0F0F0F"/>
          <w:spacing w:val="-4"/>
          <w:w w:val="105"/>
          <w:sz w:val="23"/>
        </w:rPr>
        <w:t> </w:t>
      </w:r>
      <w:r>
        <w:rPr>
          <w:i/>
          <w:color w:val="0F0F0F"/>
          <w:w w:val="105"/>
          <w:sz w:val="23"/>
        </w:rPr>
        <w:t>distribution or copying</w:t>
      </w:r>
      <w:r>
        <w:rPr>
          <w:i/>
          <w:color w:val="0F0F0F"/>
          <w:spacing w:val="-10"/>
          <w:w w:val="105"/>
          <w:sz w:val="23"/>
        </w:rPr>
        <w:t> </w:t>
      </w:r>
      <w:r>
        <w:rPr>
          <w:i/>
          <w:color w:val="0F0F0F"/>
          <w:w w:val="105"/>
          <w:sz w:val="23"/>
        </w:rPr>
        <w:t>of this</w:t>
      </w:r>
      <w:r>
        <w:rPr>
          <w:i/>
          <w:color w:val="0F0F0F"/>
          <w:spacing w:val="-16"/>
          <w:w w:val="105"/>
          <w:sz w:val="23"/>
        </w:rPr>
        <w:t> </w:t>
      </w:r>
      <w:r>
        <w:rPr>
          <w:i/>
          <w:color w:val="0F0F0F"/>
          <w:w w:val="105"/>
          <w:sz w:val="23"/>
        </w:rPr>
        <w:t>information</w:t>
      </w:r>
      <w:r>
        <w:rPr>
          <w:i/>
          <w:color w:val="0F0F0F"/>
          <w:spacing w:val="-8"/>
          <w:w w:val="105"/>
          <w:sz w:val="23"/>
        </w:rPr>
        <w:t> </w:t>
      </w:r>
      <w:r>
        <w:rPr>
          <w:i/>
          <w:color w:val="0F0F0F"/>
          <w:w w:val="105"/>
          <w:sz w:val="23"/>
        </w:rPr>
        <w:t>is</w:t>
      </w:r>
      <w:r>
        <w:rPr>
          <w:i/>
          <w:color w:val="0F0F0F"/>
          <w:spacing w:val="-16"/>
          <w:w w:val="105"/>
          <w:sz w:val="23"/>
        </w:rPr>
        <w:t> </w:t>
      </w:r>
      <w:r>
        <w:rPr>
          <w:i/>
          <w:color w:val="0F0F0F"/>
          <w:w w:val="105"/>
          <w:sz w:val="23"/>
        </w:rPr>
        <w:t>strictly</w:t>
      </w:r>
      <w:r>
        <w:rPr>
          <w:i/>
          <w:color w:val="0F0F0F"/>
          <w:spacing w:val="12"/>
          <w:w w:val="105"/>
          <w:sz w:val="23"/>
        </w:rPr>
        <w:t> </w:t>
      </w:r>
      <w:r>
        <w:rPr>
          <w:i/>
          <w:color w:val="0F0F0F"/>
          <w:w w:val="105"/>
          <w:sz w:val="23"/>
        </w:rPr>
        <w:t>prohibited.</w:t>
      </w:r>
      <w:r>
        <w:rPr>
          <w:i/>
          <w:color w:val="0F0F0F"/>
          <w:spacing w:val="7"/>
          <w:w w:val="105"/>
          <w:sz w:val="23"/>
        </w:rPr>
        <w:t> </w:t>
      </w:r>
      <w:r>
        <w:rPr>
          <w:i/>
          <w:color w:val="0F0F0F"/>
          <w:w w:val="105"/>
          <w:sz w:val="23"/>
        </w:rPr>
        <w:t>If</w:t>
      </w:r>
      <w:r>
        <w:rPr>
          <w:i/>
          <w:color w:val="0F0F0F"/>
          <w:spacing w:val="12"/>
          <w:w w:val="105"/>
          <w:sz w:val="23"/>
        </w:rPr>
        <w:t> </w:t>
      </w:r>
      <w:r>
        <w:rPr>
          <w:i/>
          <w:color w:val="0F0F0F"/>
          <w:w w:val="105"/>
          <w:sz w:val="23"/>
        </w:rPr>
        <w:t>you</w:t>
      </w:r>
      <w:r>
        <w:rPr>
          <w:i/>
          <w:color w:val="0F0F0F"/>
          <w:spacing w:val="-16"/>
          <w:w w:val="105"/>
          <w:sz w:val="23"/>
        </w:rPr>
        <w:t> </w:t>
      </w:r>
      <w:r>
        <w:rPr>
          <w:i/>
          <w:color w:val="0F0F0F"/>
          <w:w w:val="105"/>
          <w:sz w:val="23"/>
        </w:rPr>
        <w:t>received this</w:t>
      </w:r>
      <w:r>
        <w:rPr>
          <w:i/>
          <w:color w:val="0F0F0F"/>
          <w:spacing w:val="-16"/>
          <w:w w:val="105"/>
          <w:sz w:val="23"/>
        </w:rPr>
        <w:t> </w:t>
      </w:r>
      <w:r>
        <w:rPr>
          <w:i/>
          <w:color w:val="0F0F0F"/>
          <w:w w:val="105"/>
          <w:sz w:val="23"/>
        </w:rPr>
        <w:t>communication in</w:t>
      </w:r>
      <w:r>
        <w:rPr>
          <w:i/>
          <w:color w:val="0F0F0F"/>
          <w:spacing w:val="-16"/>
          <w:w w:val="105"/>
          <w:sz w:val="23"/>
        </w:rPr>
        <w:t> </w:t>
      </w:r>
      <w:r>
        <w:rPr>
          <w:i/>
          <w:color w:val="0F0F0F"/>
          <w:w w:val="105"/>
          <w:sz w:val="23"/>
        </w:rPr>
        <w:t>error,</w:t>
      </w:r>
      <w:r>
        <w:rPr>
          <w:i/>
          <w:color w:val="0F0F0F"/>
          <w:spacing w:val="-11"/>
          <w:w w:val="105"/>
          <w:sz w:val="23"/>
        </w:rPr>
        <w:t> </w:t>
      </w:r>
      <w:r>
        <w:rPr>
          <w:i/>
          <w:color w:val="0F0F0F"/>
          <w:w w:val="105"/>
          <w:sz w:val="23"/>
        </w:rPr>
        <w:t>destroy</w:t>
      </w:r>
      <w:r>
        <w:rPr>
          <w:i/>
          <w:color w:val="0F0F0F"/>
          <w:spacing w:val="-11"/>
          <w:w w:val="105"/>
          <w:sz w:val="23"/>
        </w:rPr>
        <w:t> </w:t>
      </w:r>
      <w:r>
        <w:rPr>
          <w:i/>
          <w:color w:val="0F0F0F"/>
          <w:w w:val="105"/>
          <w:sz w:val="23"/>
        </w:rPr>
        <w:t>all</w:t>
      </w:r>
      <w:r>
        <w:rPr>
          <w:i/>
          <w:color w:val="0F0F0F"/>
          <w:spacing w:val="-15"/>
          <w:w w:val="105"/>
          <w:sz w:val="23"/>
        </w:rPr>
        <w:t> </w:t>
      </w:r>
      <w:r>
        <w:rPr>
          <w:i/>
          <w:color w:val="0F0F0F"/>
          <w:w w:val="105"/>
          <w:sz w:val="23"/>
        </w:rPr>
        <w:t>copies of this</w:t>
      </w:r>
      <w:r>
        <w:rPr>
          <w:i/>
          <w:color w:val="0F0F0F"/>
          <w:spacing w:val="-2"/>
          <w:w w:val="105"/>
          <w:sz w:val="23"/>
        </w:rPr>
        <w:t> </w:t>
      </w:r>
      <w:r>
        <w:rPr>
          <w:i/>
          <w:color w:val="0F0F0F"/>
          <w:w w:val="105"/>
          <w:sz w:val="23"/>
        </w:rPr>
        <w:t>message,</w:t>
      </w:r>
      <w:r>
        <w:rPr>
          <w:i/>
          <w:color w:val="0F0F0F"/>
          <w:spacing w:val="-4"/>
          <w:w w:val="105"/>
          <w:sz w:val="23"/>
        </w:rPr>
        <w:t> </w:t>
      </w:r>
      <w:r>
        <w:rPr>
          <w:i/>
          <w:color w:val="0F0F0F"/>
          <w:w w:val="105"/>
          <w:sz w:val="23"/>
        </w:rPr>
        <w:t>attachments and/or files</w:t>
      </w:r>
      <w:r>
        <w:rPr>
          <w:i/>
          <w:color w:val="0F0F0F"/>
          <w:spacing w:val="-14"/>
          <w:w w:val="105"/>
          <w:sz w:val="23"/>
        </w:rPr>
        <w:t> </w:t>
      </w:r>
      <w:r>
        <w:rPr>
          <w:i/>
          <w:color w:val="0F0F0F"/>
          <w:w w:val="105"/>
          <w:sz w:val="23"/>
        </w:rPr>
        <w:t>in your possession, custody</w:t>
      </w:r>
      <w:r>
        <w:rPr>
          <w:i/>
          <w:color w:val="0F0F0F"/>
          <w:spacing w:val="-2"/>
          <w:w w:val="105"/>
          <w:sz w:val="23"/>
        </w:rPr>
        <w:t> </w:t>
      </w:r>
      <w:r>
        <w:rPr>
          <w:i/>
          <w:color w:val="0F0F0F"/>
          <w:w w:val="105"/>
          <w:sz w:val="23"/>
        </w:rPr>
        <w:t>or</w:t>
      </w:r>
      <w:r>
        <w:rPr>
          <w:i/>
          <w:color w:val="0F0F0F"/>
          <w:spacing w:val="-6"/>
          <w:w w:val="105"/>
          <w:sz w:val="23"/>
        </w:rPr>
        <w:t> </w:t>
      </w:r>
      <w:r>
        <w:rPr>
          <w:i/>
          <w:color w:val="0F0F0F"/>
          <w:w w:val="105"/>
          <w:sz w:val="23"/>
        </w:rPr>
        <w:t>control and any</w:t>
      </w:r>
      <w:r>
        <w:rPr>
          <w:i/>
          <w:color w:val="0F0F0F"/>
          <w:spacing w:val="-3"/>
          <w:w w:val="105"/>
          <w:sz w:val="23"/>
        </w:rPr>
        <w:t> </w:t>
      </w:r>
      <w:r>
        <w:rPr>
          <w:i/>
          <w:color w:val="0F0F0F"/>
          <w:w w:val="105"/>
          <w:sz w:val="23"/>
        </w:rPr>
        <w:t>other</w:t>
      </w:r>
      <w:r>
        <w:rPr>
          <w:i/>
          <w:color w:val="0F0F0F"/>
          <w:spacing w:val="-8"/>
          <w:w w:val="105"/>
          <w:sz w:val="23"/>
        </w:rPr>
        <w:t> </w:t>
      </w:r>
      <w:r>
        <w:rPr>
          <w:i/>
          <w:color w:val="0F0F0F"/>
          <w:w w:val="105"/>
          <w:sz w:val="23"/>
        </w:rPr>
        <w:t>copies you may have created, and notify the sender at the sender's e-mail address listed above.</w:t>
      </w: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0"/>
        <w:rPr>
          <w:i/>
          <w:sz w:val="26"/>
        </w:rPr>
      </w:pPr>
    </w:p>
    <w:p>
      <w:pPr>
        <w:spacing w:line="240" w:lineRule="auto" w:before="10"/>
        <w:rPr>
          <w:i/>
          <w:sz w:val="27"/>
        </w:rPr>
      </w:pPr>
    </w:p>
    <w:p>
      <w:pPr>
        <w:spacing w:before="0"/>
        <w:ind w:left="129" w:right="0" w:firstLine="0"/>
        <w:jc w:val="center"/>
        <w:rPr>
          <w:sz w:val="18"/>
        </w:rPr>
      </w:pPr>
      <w:r>
        <w:rPr>
          <w:color w:val="0F0F0F"/>
          <w:w w:val="106"/>
          <w:sz w:val="18"/>
        </w:rPr>
        <w:t>1</w:t>
      </w:r>
    </w:p>
    <w:p>
      <w:pPr>
        <w:spacing w:after="0"/>
        <w:jc w:val="center"/>
        <w:rPr>
          <w:sz w:val="18"/>
        </w:rPr>
        <w:sectPr>
          <w:type w:val="continuous"/>
          <w:pgSz w:w="12240" w:h="15840"/>
          <w:pgMar w:header="0" w:footer="0" w:top="1820" w:bottom="280" w:left="40" w:right="0"/>
        </w:sectPr>
      </w:pPr>
    </w:p>
    <w:p>
      <w:pPr>
        <w:spacing w:before="73"/>
        <w:ind w:left="1051" w:right="0" w:firstLine="0"/>
        <w:jc w:val="left"/>
        <w:rPr>
          <w:rFonts w:ascii="Arial"/>
          <w:sz w:val="19"/>
        </w:rPr>
      </w:pPr>
      <w:r>
        <w:rPr>
          <w:rFonts w:ascii="Arial"/>
          <w:color w:val="0F0F0F"/>
          <w:w w:val="105"/>
          <w:sz w:val="19"/>
        </w:rPr>
        <w:t>Neil</w:t>
      </w:r>
      <w:r>
        <w:rPr>
          <w:rFonts w:ascii="Arial"/>
          <w:color w:val="0F0F0F"/>
          <w:spacing w:val="-9"/>
          <w:w w:val="105"/>
          <w:sz w:val="19"/>
        </w:rPr>
        <w:t> </w:t>
      </w:r>
      <w:r>
        <w:rPr>
          <w:rFonts w:ascii="Arial"/>
          <w:color w:val="0F0F0F"/>
          <w:spacing w:val="-2"/>
          <w:w w:val="105"/>
          <w:sz w:val="19"/>
        </w:rPr>
        <w:t>Lanteigne</w:t>
      </w:r>
    </w:p>
    <w:p>
      <w:pPr>
        <w:spacing w:line="280" w:lineRule="auto" w:before="41"/>
        <w:ind w:left="1046" w:right="9013" w:hanging="2"/>
        <w:jc w:val="left"/>
        <w:rPr>
          <w:rFonts w:ascii="Arial"/>
          <w:sz w:val="19"/>
        </w:rPr>
      </w:pPr>
      <w:r>
        <w:rPr>
          <w:rFonts w:ascii="Arial"/>
          <w:color w:val="0F0F0F"/>
          <w:sz w:val="19"/>
        </w:rPr>
        <w:t>18 Ellingwood Road</w:t>
      </w:r>
      <w:r>
        <w:rPr>
          <w:rFonts w:ascii="Arial"/>
          <w:color w:val="0F0F0F"/>
          <w:spacing w:val="40"/>
          <w:sz w:val="19"/>
        </w:rPr>
        <w:t> </w:t>
      </w:r>
      <w:r>
        <w:rPr>
          <w:rFonts w:ascii="Arial"/>
          <w:color w:val="0F0F0F"/>
          <w:sz w:val="19"/>
        </w:rPr>
        <w:t>West</w:t>
      </w:r>
      <w:r>
        <w:rPr>
          <w:rFonts w:ascii="Arial"/>
          <w:color w:val="0F0F0F"/>
          <w:spacing w:val="-4"/>
          <w:sz w:val="19"/>
        </w:rPr>
        <w:t> </w:t>
      </w:r>
      <w:r>
        <w:rPr>
          <w:rFonts w:ascii="Arial"/>
          <w:color w:val="0F0F0F"/>
          <w:sz w:val="19"/>
        </w:rPr>
        <w:t>Paris,</w:t>
      </w:r>
      <w:r>
        <w:rPr>
          <w:rFonts w:ascii="Arial"/>
          <w:color w:val="0F0F0F"/>
          <w:spacing w:val="-6"/>
          <w:sz w:val="19"/>
        </w:rPr>
        <w:t> </w:t>
      </w:r>
      <w:r>
        <w:rPr>
          <w:rFonts w:ascii="Arial"/>
          <w:color w:val="0F0F0F"/>
          <w:sz w:val="19"/>
        </w:rPr>
        <w:t>Maine</w:t>
      </w:r>
      <w:r>
        <w:rPr>
          <w:rFonts w:ascii="Arial"/>
          <w:color w:val="0F0F0F"/>
          <w:spacing w:val="-11"/>
          <w:sz w:val="19"/>
        </w:rPr>
        <w:t> </w:t>
      </w:r>
      <w:r>
        <w:rPr>
          <w:rFonts w:ascii="Arial"/>
          <w:color w:val="0F0F0F"/>
          <w:sz w:val="19"/>
        </w:rPr>
        <w:t>04289 Phone: 207-370-4727</w:t>
      </w:r>
    </w:p>
    <w:p>
      <w:pPr>
        <w:spacing w:line="280" w:lineRule="auto" w:before="2"/>
        <w:ind w:left="1045" w:right="8863" w:firstLine="0"/>
        <w:jc w:val="left"/>
        <w:rPr>
          <w:rFonts w:ascii="Arial"/>
          <w:sz w:val="19"/>
        </w:rPr>
      </w:pPr>
      <w:r>
        <w:rPr>
          <w:rFonts w:ascii="Arial"/>
          <w:color w:val="0F0F0F"/>
          <w:sz w:val="19"/>
        </w:rPr>
        <w:t>Email:</w:t>
      </w:r>
      <w:r>
        <w:rPr>
          <w:rFonts w:ascii="Arial"/>
          <w:color w:val="0F0F0F"/>
          <w:spacing w:val="-2"/>
          <w:sz w:val="19"/>
        </w:rPr>
        <w:t> </w:t>
      </w:r>
      <w:hyperlink r:id="rId216">
        <w:r>
          <w:rPr>
            <w:rFonts w:ascii="Arial"/>
            <w:color w:val="0F0F0F"/>
            <w:sz w:val="19"/>
          </w:rPr>
          <w:t>4pcs@hotmail.com</w:t>
        </w:r>
      </w:hyperlink>
      <w:r>
        <w:rPr>
          <w:rFonts w:ascii="Arial"/>
          <w:color w:val="0F0F0F"/>
          <w:sz w:val="19"/>
        </w:rPr>
        <w:t> Ham Radio: NB9D</w:t>
      </w:r>
    </w:p>
    <w:p>
      <w:pPr>
        <w:pStyle w:val="BodyText"/>
        <w:spacing w:before="3"/>
        <w:rPr>
          <w:sz w:val="23"/>
        </w:rPr>
      </w:pPr>
    </w:p>
    <w:p>
      <w:pPr>
        <w:spacing w:before="0"/>
        <w:ind w:left="1041" w:right="0" w:firstLine="0"/>
        <w:jc w:val="left"/>
        <w:rPr>
          <w:rFonts w:ascii="Arial"/>
          <w:sz w:val="19"/>
        </w:rPr>
      </w:pPr>
      <w:r>
        <w:rPr>
          <w:rFonts w:ascii="Arial"/>
          <w:color w:val="0F0F0F"/>
          <w:sz w:val="19"/>
        </w:rPr>
        <w:t>December</w:t>
      </w:r>
      <w:r>
        <w:rPr>
          <w:rFonts w:ascii="Arial"/>
          <w:color w:val="0F0F0F"/>
          <w:spacing w:val="23"/>
          <w:sz w:val="19"/>
        </w:rPr>
        <w:t> </w:t>
      </w:r>
      <w:r>
        <w:rPr>
          <w:rFonts w:ascii="Arial"/>
          <w:color w:val="0F0F0F"/>
          <w:sz w:val="19"/>
        </w:rPr>
        <w:t>13,</w:t>
      </w:r>
      <w:r>
        <w:rPr>
          <w:rFonts w:ascii="Arial"/>
          <w:color w:val="0F0F0F"/>
          <w:spacing w:val="-6"/>
          <w:sz w:val="19"/>
        </w:rPr>
        <w:t> </w:t>
      </w:r>
      <w:r>
        <w:rPr>
          <w:rFonts w:ascii="Arial"/>
          <w:color w:val="0F0F0F"/>
          <w:spacing w:val="-4"/>
          <w:sz w:val="19"/>
        </w:rPr>
        <w:t>2022</w:t>
      </w:r>
    </w:p>
    <w:p>
      <w:pPr>
        <w:pStyle w:val="BodyText"/>
        <w:spacing w:before="6"/>
        <w:rPr>
          <w:sz w:val="26"/>
        </w:rPr>
      </w:pPr>
    </w:p>
    <w:p>
      <w:pPr>
        <w:spacing w:before="1"/>
        <w:ind w:left="1041" w:right="0" w:firstLine="0"/>
        <w:jc w:val="left"/>
        <w:rPr>
          <w:rFonts w:ascii="Arial"/>
          <w:sz w:val="19"/>
        </w:rPr>
      </w:pPr>
      <w:r>
        <w:rPr>
          <w:rFonts w:ascii="Arial"/>
          <w:color w:val="0F0F0F"/>
          <w:sz w:val="19"/>
        </w:rPr>
        <w:t>Dear</w:t>
      </w:r>
      <w:r>
        <w:rPr>
          <w:rFonts w:ascii="Arial"/>
          <w:color w:val="0F0F0F"/>
          <w:spacing w:val="16"/>
          <w:sz w:val="19"/>
        </w:rPr>
        <w:t> </w:t>
      </w:r>
      <w:r>
        <w:rPr>
          <w:rFonts w:ascii="Arial"/>
          <w:color w:val="0F0F0F"/>
          <w:sz w:val="19"/>
        </w:rPr>
        <w:t>Committee</w:t>
      </w:r>
      <w:r>
        <w:rPr>
          <w:rFonts w:ascii="Arial"/>
          <w:color w:val="0F0F0F"/>
          <w:spacing w:val="22"/>
          <w:sz w:val="19"/>
        </w:rPr>
        <w:t> </w:t>
      </w:r>
      <w:r>
        <w:rPr>
          <w:rFonts w:ascii="Arial"/>
          <w:color w:val="0F0F0F"/>
          <w:spacing w:val="-2"/>
          <w:sz w:val="19"/>
        </w:rPr>
        <w:t>Members:</w:t>
      </w:r>
    </w:p>
    <w:p>
      <w:pPr>
        <w:pStyle w:val="BodyText"/>
        <w:spacing w:before="11"/>
        <w:rPr>
          <w:sz w:val="26"/>
        </w:rPr>
      </w:pPr>
    </w:p>
    <w:p>
      <w:pPr>
        <w:spacing w:before="0"/>
        <w:ind w:left="1037" w:right="0" w:firstLine="0"/>
        <w:jc w:val="left"/>
        <w:rPr>
          <w:rFonts w:ascii="Arial"/>
          <w:sz w:val="19"/>
        </w:rPr>
      </w:pPr>
      <w:r>
        <w:rPr>
          <w:rFonts w:ascii="Arial"/>
          <w:color w:val="0F0F0F"/>
          <w:w w:val="105"/>
          <w:sz w:val="19"/>
        </w:rPr>
        <w:t>Thank</w:t>
      </w:r>
      <w:r>
        <w:rPr>
          <w:rFonts w:ascii="Arial"/>
          <w:color w:val="0F0F0F"/>
          <w:spacing w:val="-14"/>
          <w:w w:val="105"/>
          <w:sz w:val="19"/>
        </w:rPr>
        <w:t> </w:t>
      </w:r>
      <w:r>
        <w:rPr>
          <w:rFonts w:ascii="Arial"/>
          <w:color w:val="0F0F0F"/>
          <w:w w:val="105"/>
          <w:sz w:val="19"/>
        </w:rPr>
        <w:t>you</w:t>
      </w:r>
      <w:r>
        <w:rPr>
          <w:rFonts w:ascii="Arial"/>
          <w:color w:val="0F0F0F"/>
          <w:spacing w:val="-14"/>
          <w:w w:val="105"/>
          <w:sz w:val="19"/>
        </w:rPr>
        <w:t> </w:t>
      </w:r>
      <w:r>
        <w:rPr>
          <w:rFonts w:ascii="Arial"/>
          <w:color w:val="0F0F0F"/>
          <w:w w:val="105"/>
          <w:sz w:val="19"/>
        </w:rPr>
        <w:t>for</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opportunity</w:t>
      </w:r>
      <w:r>
        <w:rPr>
          <w:rFonts w:ascii="Arial"/>
          <w:color w:val="0F0F0F"/>
          <w:spacing w:val="-8"/>
          <w:w w:val="105"/>
          <w:sz w:val="19"/>
        </w:rPr>
        <w:t> </w:t>
      </w:r>
      <w:r>
        <w:rPr>
          <w:rFonts w:ascii="Arial"/>
          <w:color w:val="0F0F0F"/>
          <w:w w:val="105"/>
          <w:sz w:val="19"/>
        </w:rPr>
        <w:t>to</w:t>
      </w:r>
      <w:r>
        <w:rPr>
          <w:rFonts w:ascii="Arial"/>
          <w:color w:val="0F0F0F"/>
          <w:spacing w:val="-6"/>
          <w:w w:val="105"/>
          <w:sz w:val="19"/>
        </w:rPr>
        <w:t> </w:t>
      </w:r>
      <w:r>
        <w:rPr>
          <w:rFonts w:ascii="Arial"/>
          <w:color w:val="0F0F0F"/>
          <w:w w:val="105"/>
          <w:sz w:val="19"/>
        </w:rPr>
        <w:t>provide</w:t>
      </w:r>
      <w:r>
        <w:rPr>
          <w:rFonts w:ascii="Arial"/>
          <w:color w:val="0F0F0F"/>
          <w:spacing w:val="-11"/>
          <w:w w:val="105"/>
          <w:sz w:val="19"/>
        </w:rPr>
        <w:t> </w:t>
      </w:r>
      <w:r>
        <w:rPr>
          <w:rFonts w:ascii="Arial"/>
          <w:color w:val="0F0F0F"/>
          <w:w w:val="105"/>
          <w:sz w:val="19"/>
        </w:rPr>
        <w:t>my</w:t>
      </w:r>
      <w:r>
        <w:rPr>
          <w:rFonts w:ascii="Arial"/>
          <w:color w:val="0F0F0F"/>
          <w:spacing w:val="-13"/>
          <w:w w:val="105"/>
          <w:sz w:val="19"/>
        </w:rPr>
        <w:t> </w:t>
      </w:r>
      <w:r>
        <w:rPr>
          <w:rFonts w:ascii="Arial"/>
          <w:color w:val="0F0F0F"/>
          <w:w w:val="105"/>
          <w:sz w:val="19"/>
        </w:rPr>
        <w:t>input</w:t>
      </w:r>
      <w:r>
        <w:rPr>
          <w:rFonts w:ascii="Arial"/>
          <w:color w:val="0F0F0F"/>
          <w:spacing w:val="-14"/>
          <w:w w:val="105"/>
          <w:sz w:val="19"/>
        </w:rPr>
        <w:t> </w:t>
      </w:r>
      <w:r>
        <w:rPr>
          <w:rFonts w:ascii="Arial"/>
          <w:color w:val="0F0F0F"/>
          <w:w w:val="105"/>
          <w:sz w:val="19"/>
        </w:rPr>
        <w:t>to</w:t>
      </w:r>
      <w:r>
        <w:rPr>
          <w:rFonts w:ascii="Arial"/>
          <w:color w:val="0F0F0F"/>
          <w:spacing w:val="-11"/>
          <w:w w:val="105"/>
          <w:sz w:val="19"/>
        </w:rPr>
        <w:t> </w:t>
      </w:r>
      <w:r>
        <w:rPr>
          <w:rFonts w:ascii="Arial"/>
          <w:color w:val="0F0F0F"/>
          <w:w w:val="105"/>
          <w:sz w:val="19"/>
        </w:rPr>
        <w:t>the</w:t>
      </w:r>
      <w:r>
        <w:rPr>
          <w:rFonts w:ascii="Arial"/>
          <w:color w:val="0F0F0F"/>
          <w:spacing w:val="-13"/>
          <w:w w:val="105"/>
          <w:sz w:val="19"/>
        </w:rPr>
        <w:t> </w:t>
      </w:r>
      <w:r>
        <w:rPr>
          <w:rFonts w:ascii="Arial"/>
          <w:color w:val="0F0F0F"/>
          <w:w w:val="105"/>
          <w:sz w:val="19"/>
        </w:rPr>
        <w:t>Maine</w:t>
      </w:r>
      <w:r>
        <w:rPr>
          <w:rFonts w:ascii="Arial"/>
          <w:color w:val="0F0F0F"/>
          <w:spacing w:val="-10"/>
          <w:w w:val="105"/>
          <w:sz w:val="19"/>
        </w:rPr>
        <w:t> </w:t>
      </w:r>
      <w:r>
        <w:rPr>
          <w:rFonts w:ascii="Arial"/>
          <w:color w:val="0F0F0F"/>
          <w:w w:val="105"/>
          <w:sz w:val="19"/>
        </w:rPr>
        <w:t>Abandoned</w:t>
      </w:r>
      <w:r>
        <w:rPr>
          <w:rFonts w:ascii="Arial"/>
          <w:color w:val="0F0F0F"/>
          <w:spacing w:val="-9"/>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Discontinued</w:t>
      </w:r>
      <w:r>
        <w:rPr>
          <w:rFonts w:ascii="Arial"/>
          <w:color w:val="0F0F0F"/>
          <w:spacing w:val="-11"/>
          <w:w w:val="105"/>
          <w:sz w:val="19"/>
        </w:rPr>
        <w:t> </w:t>
      </w:r>
      <w:r>
        <w:rPr>
          <w:rFonts w:ascii="Arial"/>
          <w:color w:val="0F0F0F"/>
          <w:w w:val="105"/>
          <w:sz w:val="19"/>
        </w:rPr>
        <w:t>Roads</w:t>
      </w:r>
      <w:r>
        <w:rPr>
          <w:rFonts w:ascii="Arial"/>
          <w:color w:val="0F0F0F"/>
          <w:spacing w:val="-14"/>
          <w:w w:val="105"/>
          <w:sz w:val="19"/>
        </w:rPr>
        <w:t> </w:t>
      </w:r>
      <w:r>
        <w:rPr>
          <w:rFonts w:ascii="Arial"/>
          <w:color w:val="0F0F0F"/>
          <w:spacing w:val="-2"/>
          <w:w w:val="105"/>
          <w:sz w:val="19"/>
        </w:rPr>
        <w:t>Commission.</w:t>
      </w:r>
    </w:p>
    <w:p>
      <w:pPr>
        <w:pStyle w:val="BodyText"/>
        <w:spacing w:before="3"/>
        <w:rPr>
          <w:sz w:val="25"/>
        </w:rPr>
      </w:pPr>
    </w:p>
    <w:p>
      <w:pPr>
        <w:spacing w:line="280" w:lineRule="auto" w:before="0"/>
        <w:ind w:left="1036" w:right="1950" w:firstLine="0"/>
        <w:jc w:val="left"/>
        <w:rPr>
          <w:rFonts w:ascii="Arial"/>
          <w:sz w:val="19"/>
        </w:rPr>
      </w:pPr>
      <w:r>
        <w:rPr>
          <w:rFonts w:ascii="Arial"/>
          <w:color w:val="0F0F0F"/>
          <w:sz w:val="19"/>
        </w:rPr>
        <w:t>My Name is</w:t>
      </w:r>
      <w:r>
        <w:rPr>
          <w:rFonts w:ascii="Arial"/>
          <w:color w:val="0F0F0F"/>
          <w:spacing w:val="-2"/>
          <w:sz w:val="19"/>
        </w:rPr>
        <w:t> </w:t>
      </w:r>
      <w:r>
        <w:rPr>
          <w:rFonts w:ascii="Arial"/>
          <w:color w:val="0F0F0F"/>
          <w:sz w:val="19"/>
        </w:rPr>
        <w:t>Neil</w:t>
      </w:r>
      <w:r>
        <w:rPr>
          <w:rFonts w:ascii="Arial"/>
          <w:color w:val="0F0F0F"/>
          <w:spacing w:val="-5"/>
          <w:sz w:val="19"/>
        </w:rPr>
        <w:t> </w:t>
      </w:r>
      <w:r>
        <w:rPr>
          <w:rFonts w:ascii="Arial"/>
          <w:color w:val="0F0F0F"/>
          <w:sz w:val="19"/>
        </w:rPr>
        <w:t>Lanteigne, I am</w:t>
      </w:r>
      <w:r>
        <w:rPr>
          <w:rFonts w:ascii="Arial"/>
          <w:color w:val="0F0F0F"/>
          <w:spacing w:val="-4"/>
          <w:sz w:val="19"/>
        </w:rPr>
        <w:t> </w:t>
      </w:r>
      <w:r>
        <w:rPr>
          <w:rFonts w:ascii="Arial"/>
          <w:color w:val="0F0F0F"/>
          <w:sz w:val="19"/>
        </w:rPr>
        <w:t>a landowner in</w:t>
      </w:r>
      <w:r>
        <w:rPr>
          <w:rFonts w:ascii="Arial"/>
          <w:color w:val="0F0F0F"/>
          <w:spacing w:val="-7"/>
          <w:sz w:val="19"/>
        </w:rPr>
        <w:t> </w:t>
      </w:r>
      <w:r>
        <w:rPr>
          <w:rFonts w:ascii="Arial"/>
          <w:color w:val="0F0F0F"/>
          <w:sz w:val="19"/>
        </w:rPr>
        <w:t>Paris along</w:t>
      </w:r>
      <w:r>
        <w:rPr>
          <w:rFonts w:ascii="Arial"/>
          <w:color w:val="0F0F0F"/>
          <w:spacing w:val="-12"/>
          <w:sz w:val="19"/>
        </w:rPr>
        <w:t> </w:t>
      </w:r>
      <w:r>
        <w:rPr>
          <w:rFonts w:ascii="Arial"/>
          <w:color w:val="0F0F0F"/>
          <w:sz w:val="19"/>
        </w:rPr>
        <w:t>an old</w:t>
      </w:r>
      <w:r>
        <w:rPr>
          <w:rFonts w:ascii="Arial"/>
          <w:color w:val="0F0F0F"/>
          <w:spacing w:val="21"/>
          <w:sz w:val="19"/>
        </w:rPr>
        <w:t> </w:t>
      </w:r>
      <w:r>
        <w:rPr>
          <w:rFonts w:ascii="Arial"/>
          <w:color w:val="0F0F0F"/>
          <w:sz w:val="19"/>
        </w:rPr>
        <w:t>Maine Road</w:t>
      </w:r>
      <w:r>
        <w:rPr>
          <w:rFonts w:ascii="Arial"/>
          <w:color w:val="0F0F0F"/>
          <w:spacing w:val="-5"/>
          <w:sz w:val="19"/>
        </w:rPr>
        <w:t> </w:t>
      </w:r>
      <w:r>
        <w:rPr>
          <w:rFonts w:ascii="Arial"/>
          <w:color w:val="0F0F0F"/>
          <w:sz w:val="19"/>
        </w:rPr>
        <w:t>that has been</w:t>
      </w:r>
      <w:r>
        <w:rPr>
          <w:rFonts w:ascii="Arial"/>
          <w:color w:val="0F0F0F"/>
          <w:spacing w:val="-4"/>
          <w:sz w:val="19"/>
        </w:rPr>
        <w:t> </w:t>
      </w:r>
      <w:r>
        <w:rPr>
          <w:rFonts w:ascii="Arial"/>
          <w:color w:val="0F0F0F"/>
          <w:sz w:val="19"/>
        </w:rPr>
        <w:t>Abandoned, Discontinued, and voted Closed.</w:t>
      </w:r>
    </w:p>
    <w:p>
      <w:pPr>
        <w:pStyle w:val="BodyText"/>
        <w:spacing w:before="10"/>
        <w:rPr>
          <w:sz w:val="22"/>
        </w:rPr>
      </w:pPr>
    </w:p>
    <w:p>
      <w:pPr>
        <w:spacing w:line="283" w:lineRule="auto" w:before="0"/>
        <w:ind w:left="1035" w:right="1286" w:hanging="8"/>
        <w:jc w:val="left"/>
        <w:rPr>
          <w:rFonts w:ascii="Arial"/>
          <w:sz w:val="19"/>
        </w:rPr>
      </w:pPr>
      <w:r>
        <w:rPr>
          <w:rFonts w:ascii="Arial"/>
          <w:color w:val="0F0F0F"/>
          <w:sz w:val="19"/>
        </w:rPr>
        <w:t>The road</w:t>
      </w:r>
      <w:r>
        <w:rPr>
          <w:rFonts w:ascii="Arial"/>
          <w:color w:val="0F0F0F"/>
          <w:spacing w:val="-4"/>
          <w:sz w:val="19"/>
        </w:rPr>
        <w:t> </w:t>
      </w:r>
      <w:r>
        <w:rPr>
          <w:rFonts w:ascii="Arial"/>
          <w:color w:val="0F0F0F"/>
          <w:sz w:val="19"/>
        </w:rPr>
        <w:t>in Paris is</w:t>
      </w:r>
      <w:r>
        <w:rPr>
          <w:rFonts w:ascii="Arial"/>
          <w:color w:val="0F0F0F"/>
          <w:spacing w:val="-5"/>
          <w:sz w:val="19"/>
        </w:rPr>
        <w:t> </w:t>
      </w:r>
      <w:r>
        <w:rPr>
          <w:rFonts w:ascii="Arial"/>
          <w:color w:val="0F0F0F"/>
          <w:sz w:val="19"/>
        </w:rPr>
        <w:t>known as Dean Road and</w:t>
      </w:r>
      <w:r>
        <w:rPr>
          <w:rFonts w:ascii="Arial"/>
          <w:color w:val="0F0F0F"/>
          <w:spacing w:val="-4"/>
          <w:sz w:val="19"/>
        </w:rPr>
        <w:t> </w:t>
      </w:r>
      <w:r>
        <w:rPr>
          <w:rFonts w:ascii="Arial"/>
          <w:color w:val="0F0F0F"/>
          <w:sz w:val="19"/>
        </w:rPr>
        <w:t>in West Paris </w:t>
      </w:r>
      <w:r>
        <w:rPr>
          <w:rFonts w:ascii="Arial"/>
          <w:color w:val="282828"/>
          <w:sz w:val="19"/>
        </w:rPr>
        <w:t>is</w:t>
      </w:r>
      <w:r>
        <w:rPr>
          <w:rFonts w:ascii="Arial"/>
          <w:color w:val="282828"/>
          <w:spacing w:val="-5"/>
          <w:sz w:val="19"/>
        </w:rPr>
        <w:t> </w:t>
      </w:r>
      <w:r>
        <w:rPr>
          <w:rFonts w:ascii="Arial"/>
          <w:color w:val="0F0F0F"/>
          <w:sz w:val="19"/>
        </w:rPr>
        <w:t>known as Finn Road.</w:t>
      </w:r>
      <w:r>
        <w:rPr>
          <w:rFonts w:ascii="Arial"/>
          <w:color w:val="0F0F0F"/>
          <w:spacing w:val="-3"/>
          <w:sz w:val="19"/>
        </w:rPr>
        <w:t> </w:t>
      </w:r>
      <w:r>
        <w:rPr>
          <w:rFonts w:ascii="Arial"/>
          <w:color w:val="0F0F0F"/>
          <w:sz w:val="19"/>
        </w:rPr>
        <w:t>The</w:t>
      </w:r>
      <w:r>
        <w:rPr>
          <w:rFonts w:ascii="Arial"/>
          <w:color w:val="0F0F0F"/>
          <w:spacing w:val="-2"/>
          <w:sz w:val="19"/>
        </w:rPr>
        <w:t> </w:t>
      </w:r>
      <w:r>
        <w:rPr>
          <w:rFonts w:ascii="Arial"/>
          <w:color w:val="0F0F0F"/>
          <w:sz w:val="19"/>
        </w:rPr>
        <w:t>Paris side</w:t>
      </w:r>
      <w:r>
        <w:rPr>
          <w:rFonts w:ascii="Arial"/>
          <w:color w:val="0F0F0F"/>
          <w:spacing w:val="-2"/>
          <w:sz w:val="19"/>
        </w:rPr>
        <w:t> </w:t>
      </w:r>
      <w:r>
        <w:rPr>
          <w:rFonts w:ascii="Arial"/>
          <w:color w:val="0F0F0F"/>
          <w:sz w:val="19"/>
        </w:rPr>
        <w:t>of</w:t>
      </w:r>
      <w:r>
        <w:rPr>
          <w:rFonts w:ascii="Arial"/>
          <w:color w:val="0F0F0F"/>
          <w:spacing w:val="-6"/>
          <w:sz w:val="19"/>
        </w:rPr>
        <w:t> </w:t>
      </w:r>
      <w:r>
        <w:rPr>
          <w:rFonts w:ascii="Arial"/>
          <w:color w:val="0F0F0F"/>
          <w:sz w:val="19"/>
        </w:rPr>
        <w:t>the road</w:t>
      </w:r>
      <w:r>
        <w:rPr>
          <w:rFonts w:ascii="Arial"/>
          <w:color w:val="0F0F0F"/>
          <w:spacing w:val="-9"/>
          <w:sz w:val="19"/>
        </w:rPr>
        <w:t> </w:t>
      </w:r>
      <w:r>
        <w:rPr>
          <w:rFonts w:ascii="Arial"/>
          <w:color w:val="0F0F0F"/>
          <w:sz w:val="19"/>
        </w:rPr>
        <w:t>was </w:t>
      </w:r>
      <w:r>
        <w:rPr>
          <w:rFonts w:ascii="Arial"/>
          <w:color w:val="0F0F0F"/>
          <w:w w:val="105"/>
          <w:sz w:val="19"/>
        </w:rPr>
        <w:t>discontinued</w:t>
      </w:r>
      <w:r>
        <w:rPr>
          <w:rFonts w:ascii="Arial"/>
          <w:color w:val="0F0F0F"/>
          <w:spacing w:val="-14"/>
          <w:w w:val="105"/>
          <w:sz w:val="19"/>
        </w:rPr>
        <w:t> </w:t>
      </w:r>
      <w:r>
        <w:rPr>
          <w:rFonts w:ascii="Arial"/>
          <w:color w:val="0F0F0F"/>
          <w:w w:val="105"/>
          <w:sz w:val="19"/>
        </w:rPr>
        <w:t>to</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Dean</w:t>
      </w:r>
      <w:r>
        <w:rPr>
          <w:rFonts w:ascii="Arial"/>
          <w:color w:val="0F0F0F"/>
          <w:spacing w:val="-14"/>
          <w:w w:val="105"/>
          <w:sz w:val="19"/>
        </w:rPr>
        <w:t> </w:t>
      </w:r>
      <w:r>
        <w:rPr>
          <w:rFonts w:ascii="Arial"/>
          <w:color w:val="0F0F0F"/>
          <w:w w:val="105"/>
          <w:sz w:val="19"/>
        </w:rPr>
        <w:t>Homestead</w:t>
      </w:r>
      <w:r>
        <w:rPr>
          <w:rFonts w:ascii="Arial"/>
          <w:color w:val="0F0F0F"/>
          <w:spacing w:val="-14"/>
          <w:w w:val="105"/>
          <w:sz w:val="19"/>
        </w:rPr>
        <w:t> </w:t>
      </w:r>
      <w:r>
        <w:rPr>
          <w:rFonts w:ascii="Arial"/>
          <w:color w:val="0F0F0F"/>
          <w:w w:val="105"/>
          <w:sz w:val="19"/>
        </w:rPr>
        <w:t>(My</w:t>
      </w:r>
      <w:r>
        <w:rPr>
          <w:rFonts w:ascii="Arial"/>
          <w:color w:val="0F0F0F"/>
          <w:spacing w:val="-14"/>
          <w:w w:val="105"/>
          <w:sz w:val="19"/>
        </w:rPr>
        <w:t> </w:t>
      </w:r>
      <w:r>
        <w:rPr>
          <w:rFonts w:ascii="Arial"/>
          <w:color w:val="0F0F0F"/>
          <w:w w:val="105"/>
          <w:sz w:val="19"/>
        </w:rPr>
        <w:t>Property)</w:t>
      </w:r>
      <w:r>
        <w:rPr>
          <w:rFonts w:ascii="Arial"/>
          <w:color w:val="0F0F0F"/>
          <w:spacing w:val="-13"/>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1931.</w:t>
      </w:r>
      <w:r>
        <w:rPr>
          <w:rFonts w:ascii="Arial"/>
          <w:color w:val="0F0F0F"/>
          <w:spacing w:val="12"/>
          <w:w w:val="105"/>
          <w:sz w:val="19"/>
        </w:rPr>
        <w:t> </w:t>
      </w:r>
      <w:r>
        <w:rPr>
          <w:rFonts w:ascii="Arial"/>
          <w:color w:val="0F0F0F"/>
          <w:w w:val="105"/>
          <w:sz w:val="19"/>
        </w:rPr>
        <w:t>West</w:t>
      </w:r>
      <w:r>
        <w:rPr>
          <w:rFonts w:ascii="Arial"/>
          <w:color w:val="0F0F0F"/>
          <w:spacing w:val="-14"/>
          <w:w w:val="105"/>
          <w:sz w:val="19"/>
        </w:rPr>
        <w:t> </w:t>
      </w:r>
      <w:r>
        <w:rPr>
          <w:rFonts w:ascii="Arial"/>
          <w:color w:val="0F0F0F"/>
          <w:w w:val="105"/>
          <w:sz w:val="19"/>
        </w:rPr>
        <w:t>Paris</w:t>
      </w:r>
      <w:r>
        <w:rPr>
          <w:rFonts w:ascii="Arial"/>
          <w:color w:val="0F0F0F"/>
          <w:spacing w:val="-14"/>
          <w:w w:val="105"/>
          <w:sz w:val="19"/>
        </w:rPr>
        <w:t> </w:t>
      </w:r>
      <w:r>
        <w:rPr>
          <w:rFonts w:ascii="Arial"/>
          <w:color w:val="0F0F0F"/>
          <w:w w:val="105"/>
          <w:sz w:val="19"/>
        </w:rPr>
        <w:t>split</w:t>
      </w:r>
      <w:r>
        <w:rPr>
          <w:rFonts w:ascii="Arial"/>
          <w:color w:val="0F0F0F"/>
          <w:spacing w:val="-14"/>
          <w:w w:val="105"/>
          <w:sz w:val="19"/>
        </w:rPr>
        <w:t> </w:t>
      </w:r>
      <w:r>
        <w:rPr>
          <w:rFonts w:ascii="Arial"/>
          <w:color w:val="0F0F0F"/>
          <w:w w:val="105"/>
          <w:sz w:val="19"/>
        </w:rPr>
        <w:t>from</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Town</w:t>
      </w:r>
      <w:r>
        <w:rPr>
          <w:rFonts w:ascii="Arial"/>
          <w:color w:val="0F0F0F"/>
          <w:spacing w:val="-13"/>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Paris</w:t>
      </w:r>
      <w:r>
        <w:rPr>
          <w:rFonts w:ascii="Arial"/>
          <w:color w:val="0F0F0F"/>
          <w:spacing w:val="-12"/>
          <w:w w:val="105"/>
          <w:sz w:val="19"/>
        </w:rPr>
        <w:t> </w:t>
      </w:r>
      <w:r>
        <w:rPr>
          <w:rFonts w:ascii="Arial"/>
          <w:color w:val="0F0F0F"/>
          <w:w w:val="105"/>
          <w:sz w:val="19"/>
        </w:rPr>
        <w:t>in</w:t>
      </w:r>
      <w:r>
        <w:rPr>
          <w:rFonts w:ascii="Arial"/>
          <w:color w:val="0F0F0F"/>
          <w:spacing w:val="-22"/>
          <w:w w:val="105"/>
          <w:sz w:val="19"/>
        </w:rPr>
        <w:t> </w:t>
      </w:r>
      <w:r>
        <w:rPr>
          <w:rFonts w:ascii="Arial"/>
          <w:color w:val="0F0F0F"/>
          <w:w w:val="105"/>
          <w:sz w:val="19"/>
        </w:rPr>
        <w:t>1957.</w:t>
      </w:r>
      <w:r>
        <w:rPr>
          <w:rFonts w:ascii="Arial"/>
          <w:color w:val="0F0F0F"/>
          <w:spacing w:val="17"/>
          <w:w w:val="105"/>
          <w:sz w:val="19"/>
        </w:rPr>
        <w:t> </w:t>
      </w:r>
      <w:r>
        <w:rPr>
          <w:rFonts w:ascii="Arial"/>
          <w:color w:val="0F0F0F"/>
          <w:w w:val="105"/>
          <w:sz w:val="19"/>
        </w:rPr>
        <w:t>The West</w:t>
      </w:r>
      <w:r>
        <w:rPr>
          <w:rFonts w:ascii="Arial"/>
          <w:color w:val="0F0F0F"/>
          <w:spacing w:val="-9"/>
          <w:w w:val="105"/>
          <w:sz w:val="19"/>
        </w:rPr>
        <w:t> </w:t>
      </w:r>
      <w:r>
        <w:rPr>
          <w:rFonts w:ascii="Arial"/>
          <w:color w:val="0F0F0F"/>
          <w:w w:val="105"/>
          <w:sz w:val="19"/>
        </w:rPr>
        <w:t>Paris</w:t>
      </w:r>
      <w:r>
        <w:rPr>
          <w:rFonts w:ascii="Arial"/>
          <w:color w:val="0F0F0F"/>
          <w:spacing w:val="-5"/>
          <w:w w:val="105"/>
          <w:sz w:val="19"/>
        </w:rPr>
        <w:t> </w:t>
      </w:r>
      <w:r>
        <w:rPr>
          <w:rFonts w:ascii="Arial"/>
          <w:color w:val="0F0F0F"/>
          <w:w w:val="105"/>
          <w:sz w:val="19"/>
        </w:rPr>
        <w:t>side</w:t>
      </w:r>
      <w:r>
        <w:rPr>
          <w:rFonts w:ascii="Arial"/>
          <w:color w:val="0F0F0F"/>
          <w:spacing w:val="-10"/>
          <w:w w:val="105"/>
          <w:sz w:val="19"/>
        </w:rPr>
        <w:t> </w:t>
      </w:r>
      <w:r>
        <w:rPr>
          <w:rFonts w:ascii="Arial"/>
          <w:color w:val="0F0F0F"/>
          <w:w w:val="105"/>
          <w:sz w:val="19"/>
        </w:rPr>
        <w:t>of the</w:t>
      </w:r>
      <w:r>
        <w:rPr>
          <w:rFonts w:ascii="Arial"/>
          <w:color w:val="0F0F0F"/>
          <w:spacing w:val="-8"/>
          <w:w w:val="105"/>
          <w:sz w:val="19"/>
        </w:rPr>
        <w:t> </w:t>
      </w:r>
      <w:r>
        <w:rPr>
          <w:rFonts w:ascii="Arial"/>
          <w:color w:val="0F0F0F"/>
          <w:w w:val="105"/>
          <w:sz w:val="19"/>
        </w:rPr>
        <w:t>road</w:t>
      </w:r>
      <w:r>
        <w:rPr>
          <w:rFonts w:ascii="Arial"/>
          <w:color w:val="0F0F0F"/>
          <w:spacing w:val="-10"/>
          <w:w w:val="105"/>
          <w:sz w:val="19"/>
        </w:rPr>
        <w:t> </w:t>
      </w:r>
      <w:r>
        <w:rPr>
          <w:rFonts w:ascii="Arial"/>
          <w:color w:val="0F0F0F"/>
          <w:w w:val="105"/>
          <w:sz w:val="19"/>
        </w:rPr>
        <w:t>was</w:t>
      </w:r>
      <w:r>
        <w:rPr>
          <w:rFonts w:ascii="Arial"/>
          <w:color w:val="0F0F0F"/>
          <w:spacing w:val="-3"/>
          <w:w w:val="105"/>
          <w:sz w:val="19"/>
        </w:rPr>
        <w:t> </w:t>
      </w:r>
      <w:r>
        <w:rPr>
          <w:rFonts w:ascii="Arial"/>
          <w:color w:val="0F0F0F"/>
          <w:w w:val="105"/>
          <w:sz w:val="19"/>
        </w:rPr>
        <w:t>voted</w:t>
      </w:r>
      <w:r>
        <w:rPr>
          <w:rFonts w:ascii="Arial"/>
          <w:color w:val="0F0F0F"/>
          <w:spacing w:val="-6"/>
          <w:w w:val="105"/>
          <w:sz w:val="19"/>
        </w:rPr>
        <w:t> </w:t>
      </w:r>
      <w:r>
        <w:rPr>
          <w:rFonts w:ascii="Arial"/>
          <w:color w:val="0F0F0F"/>
          <w:w w:val="105"/>
          <w:sz w:val="19"/>
        </w:rPr>
        <w:t>"Closed" in</w:t>
      </w:r>
      <w:r>
        <w:rPr>
          <w:rFonts w:ascii="Arial"/>
          <w:color w:val="0F0F0F"/>
          <w:spacing w:val="-7"/>
          <w:w w:val="105"/>
          <w:sz w:val="19"/>
        </w:rPr>
        <w:t> </w:t>
      </w:r>
      <w:r>
        <w:rPr>
          <w:rFonts w:ascii="Arial"/>
          <w:color w:val="0F0F0F"/>
          <w:w w:val="105"/>
          <w:sz w:val="19"/>
        </w:rPr>
        <w:t>March</w:t>
      </w:r>
      <w:r>
        <w:rPr>
          <w:rFonts w:ascii="Arial"/>
          <w:color w:val="0F0F0F"/>
          <w:spacing w:val="-10"/>
          <w:w w:val="105"/>
          <w:sz w:val="19"/>
        </w:rPr>
        <w:t> </w:t>
      </w:r>
      <w:r>
        <w:rPr>
          <w:rFonts w:ascii="Arial"/>
          <w:color w:val="0F0F0F"/>
          <w:w w:val="105"/>
          <w:sz w:val="19"/>
        </w:rPr>
        <w:t>1965</w:t>
      </w:r>
      <w:r>
        <w:rPr>
          <w:rFonts w:ascii="Arial"/>
          <w:color w:val="0F0F0F"/>
          <w:spacing w:val="-8"/>
          <w:w w:val="105"/>
          <w:sz w:val="19"/>
        </w:rPr>
        <w:t> </w:t>
      </w:r>
      <w:r>
        <w:rPr>
          <w:rFonts w:ascii="Arial"/>
          <w:color w:val="0F0F0F"/>
          <w:w w:val="105"/>
          <w:sz w:val="19"/>
        </w:rPr>
        <w:t>to the</w:t>
      </w:r>
      <w:r>
        <w:rPr>
          <w:rFonts w:ascii="Arial"/>
          <w:color w:val="0F0F0F"/>
          <w:spacing w:val="-14"/>
          <w:w w:val="105"/>
          <w:sz w:val="19"/>
        </w:rPr>
        <w:t> </w:t>
      </w:r>
      <w:r>
        <w:rPr>
          <w:rFonts w:ascii="Arial"/>
          <w:color w:val="0F0F0F"/>
          <w:w w:val="105"/>
          <w:sz w:val="19"/>
        </w:rPr>
        <w:t>Paris/</w:t>
      </w:r>
      <w:r>
        <w:rPr>
          <w:rFonts w:ascii="Arial"/>
          <w:color w:val="0F0F0F"/>
          <w:spacing w:val="-4"/>
          <w:w w:val="105"/>
          <w:sz w:val="19"/>
        </w:rPr>
        <w:t> </w:t>
      </w:r>
      <w:r>
        <w:rPr>
          <w:rFonts w:ascii="Arial"/>
          <w:color w:val="0F0F0F"/>
          <w:w w:val="105"/>
          <w:sz w:val="19"/>
        </w:rPr>
        <w:t>West</w:t>
      </w:r>
      <w:r>
        <w:rPr>
          <w:rFonts w:ascii="Arial"/>
          <w:color w:val="0F0F0F"/>
          <w:spacing w:val="-4"/>
          <w:w w:val="105"/>
          <w:sz w:val="19"/>
        </w:rPr>
        <w:t> </w:t>
      </w:r>
      <w:r>
        <w:rPr>
          <w:rFonts w:ascii="Arial"/>
          <w:color w:val="0F0F0F"/>
          <w:w w:val="105"/>
          <w:sz w:val="19"/>
        </w:rPr>
        <w:t>Paris</w:t>
      </w:r>
      <w:r>
        <w:rPr>
          <w:rFonts w:ascii="Arial"/>
          <w:color w:val="0F0F0F"/>
          <w:spacing w:val="-8"/>
          <w:w w:val="105"/>
          <w:sz w:val="19"/>
        </w:rPr>
        <w:t> </w:t>
      </w:r>
      <w:r>
        <w:rPr>
          <w:rFonts w:ascii="Arial"/>
          <w:color w:val="0F0F0F"/>
          <w:w w:val="105"/>
          <w:sz w:val="19"/>
        </w:rPr>
        <w:t>town</w:t>
      </w:r>
      <w:r>
        <w:rPr>
          <w:rFonts w:ascii="Arial"/>
          <w:color w:val="0F0F0F"/>
          <w:spacing w:val="-5"/>
          <w:w w:val="105"/>
          <w:sz w:val="19"/>
        </w:rPr>
        <w:t> </w:t>
      </w:r>
      <w:r>
        <w:rPr>
          <w:rFonts w:ascii="Arial"/>
          <w:color w:val="0F0F0F"/>
          <w:w w:val="105"/>
          <w:sz w:val="19"/>
        </w:rPr>
        <w:t>line.</w:t>
      </w:r>
    </w:p>
    <w:p>
      <w:pPr>
        <w:pStyle w:val="BodyText"/>
        <w:spacing w:before="9"/>
        <w:rPr>
          <w:sz w:val="23"/>
        </w:rPr>
      </w:pPr>
    </w:p>
    <w:p>
      <w:pPr>
        <w:spacing w:line="280" w:lineRule="auto" w:before="1"/>
        <w:ind w:left="1019" w:right="1403" w:firstLine="12"/>
        <w:jc w:val="left"/>
        <w:rPr>
          <w:rFonts w:ascii="Arial"/>
          <w:sz w:val="19"/>
        </w:rPr>
      </w:pPr>
      <w:r>
        <w:rPr>
          <w:rFonts w:ascii="Arial"/>
          <w:color w:val="0F0F0F"/>
          <w:sz w:val="19"/>
        </w:rPr>
        <w:t>Easements</w:t>
      </w:r>
      <w:r>
        <w:rPr>
          <w:rFonts w:ascii="Arial"/>
          <w:color w:val="0F0F0F"/>
          <w:spacing w:val="40"/>
          <w:sz w:val="19"/>
        </w:rPr>
        <w:t> </w:t>
      </w:r>
      <w:r>
        <w:rPr>
          <w:rFonts w:ascii="Arial"/>
          <w:color w:val="0F0F0F"/>
          <w:sz w:val="19"/>
        </w:rPr>
        <w:t>were deeded to</w:t>
      </w:r>
      <w:r>
        <w:rPr>
          <w:rFonts w:ascii="Arial"/>
          <w:color w:val="0F0F0F"/>
          <w:spacing w:val="33"/>
          <w:sz w:val="19"/>
        </w:rPr>
        <w:t> </w:t>
      </w:r>
      <w:r>
        <w:rPr>
          <w:rFonts w:ascii="Arial"/>
          <w:color w:val="0F0F0F"/>
          <w:sz w:val="19"/>
        </w:rPr>
        <w:t>the early landowners</w:t>
      </w:r>
      <w:r>
        <w:rPr>
          <w:rFonts w:ascii="Arial"/>
          <w:color w:val="0F0F0F"/>
          <w:spacing w:val="36"/>
          <w:sz w:val="19"/>
        </w:rPr>
        <w:t> </w:t>
      </w:r>
      <w:r>
        <w:rPr>
          <w:rFonts w:ascii="Arial"/>
          <w:color w:val="0F0F0F"/>
          <w:sz w:val="19"/>
        </w:rPr>
        <w:t>in the township of Paris</w:t>
      </w:r>
      <w:r>
        <w:rPr>
          <w:rFonts w:ascii="Arial"/>
          <w:color w:val="0F0F0F"/>
          <w:spacing w:val="26"/>
          <w:sz w:val="19"/>
        </w:rPr>
        <w:t> </w:t>
      </w:r>
      <w:r>
        <w:rPr>
          <w:rFonts w:ascii="Arial"/>
          <w:color w:val="0F0F0F"/>
          <w:sz w:val="19"/>
        </w:rPr>
        <w:t>and West</w:t>
      </w:r>
      <w:r>
        <w:rPr>
          <w:rFonts w:ascii="Arial"/>
          <w:color w:val="0F0F0F"/>
          <w:spacing w:val="29"/>
          <w:sz w:val="19"/>
        </w:rPr>
        <w:t> </w:t>
      </w:r>
      <w:r>
        <w:rPr>
          <w:rFonts w:ascii="Arial"/>
          <w:color w:val="0F0F0F"/>
          <w:sz w:val="19"/>
        </w:rPr>
        <w:t>Paris that predated the town road.</w:t>
      </w:r>
      <w:r>
        <w:rPr>
          <w:rFonts w:ascii="Arial"/>
          <w:color w:val="0F0F0F"/>
          <w:spacing w:val="40"/>
          <w:sz w:val="19"/>
        </w:rPr>
        <w:t> </w:t>
      </w:r>
      <w:r>
        <w:rPr>
          <w:rFonts w:ascii="Arial"/>
          <w:color w:val="0F0F0F"/>
          <w:sz w:val="19"/>
        </w:rPr>
        <w:t>In 1773 Rangeways</w:t>
      </w:r>
      <w:r>
        <w:rPr>
          <w:rFonts w:ascii="Arial"/>
          <w:color w:val="0F0F0F"/>
          <w:spacing w:val="40"/>
          <w:sz w:val="19"/>
        </w:rPr>
        <w:t> </w:t>
      </w:r>
      <w:r>
        <w:rPr>
          <w:rFonts w:ascii="Arial"/>
          <w:color w:val="0F0F0F"/>
          <w:sz w:val="19"/>
        </w:rPr>
        <w:t>were established by</w:t>
      </w:r>
      <w:r>
        <w:rPr>
          <w:rFonts w:ascii="Arial"/>
          <w:color w:val="0F0F0F"/>
          <w:spacing w:val="-1"/>
          <w:sz w:val="19"/>
        </w:rPr>
        <w:t> </w:t>
      </w:r>
      <w:r>
        <w:rPr>
          <w:rFonts w:ascii="Arial"/>
          <w:color w:val="0F0F0F"/>
          <w:sz w:val="19"/>
        </w:rPr>
        <w:t>the Proprietors of Township# 4 (Paris and West Paris) that exist forever.</w:t>
      </w:r>
      <w:r>
        <w:rPr>
          <w:rFonts w:ascii="Arial"/>
          <w:color w:val="0F0F0F"/>
          <w:spacing w:val="80"/>
          <w:sz w:val="19"/>
        </w:rPr>
        <w:t> </w:t>
      </w:r>
      <w:r>
        <w:rPr>
          <w:rFonts w:ascii="Arial"/>
          <w:color w:val="0F0F0F"/>
          <w:sz w:val="19"/>
        </w:rPr>
        <w:t>On November</w:t>
      </w:r>
      <w:r>
        <w:rPr>
          <w:rFonts w:ascii="Arial"/>
          <w:color w:val="0F0F0F"/>
          <w:spacing w:val="30"/>
          <w:sz w:val="19"/>
        </w:rPr>
        <w:t> </w:t>
      </w:r>
      <w:r>
        <w:rPr>
          <w:rFonts w:ascii="Arial"/>
          <w:color w:val="0F0F0F"/>
          <w:sz w:val="19"/>
        </w:rPr>
        <w:t>4, 1773,</w:t>
      </w:r>
      <w:r>
        <w:rPr>
          <w:rFonts w:ascii="Arial"/>
          <w:color w:val="0F0F0F"/>
          <w:spacing w:val="30"/>
          <w:sz w:val="19"/>
        </w:rPr>
        <w:t> </w:t>
      </w:r>
      <w:r>
        <w:rPr>
          <w:rFonts w:ascii="Arial"/>
          <w:color w:val="0F0F0F"/>
          <w:sz w:val="19"/>
        </w:rPr>
        <w:t>when</w:t>
      </w:r>
      <w:r>
        <w:rPr>
          <w:rFonts w:ascii="Arial"/>
          <w:color w:val="0F0F0F"/>
          <w:spacing w:val="20"/>
          <w:sz w:val="19"/>
        </w:rPr>
        <w:t> </w:t>
      </w:r>
      <w:r>
        <w:rPr>
          <w:rFonts w:ascii="Arial"/>
          <w:color w:val="0F0F0F"/>
          <w:sz w:val="19"/>
        </w:rPr>
        <w:t>the</w:t>
      </w:r>
      <w:r>
        <w:rPr>
          <w:rFonts w:ascii="Arial"/>
          <w:color w:val="0F0F0F"/>
          <w:spacing w:val="40"/>
          <w:sz w:val="19"/>
        </w:rPr>
        <w:t> </w:t>
      </w:r>
      <w:r>
        <w:rPr>
          <w:rFonts w:ascii="Arial"/>
          <w:color w:val="0F0F0F"/>
          <w:sz w:val="19"/>
        </w:rPr>
        <w:t>Proprietors</w:t>
      </w:r>
      <w:r>
        <w:rPr>
          <w:rFonts w:ascii="Arial"/>
          <w:color w:val="0F0F0F"/>
          <w:spacing w:val="39"/>
          <w:sz w:val="19"/>
        </w:rPr>
        <w:t> </w:t>
      </w:r>
      <w:r>
        <w:rPr>
          <w:rFonts w:ascii="Arial"/>
          <w:color w:val="0F0F0F"/>
          <w:sz w:val="19"/>
        </w:rPr>
        <w:t>were</w:t>
      </w:r>
      <w:r>
        <w:rPr>
          <w:rFonts w:ascii="Arial"/>
          <w:color w:val="0F0F0F"/>
          <w:spacing w:val="30"/>
          <w:sz w:val="19"/>
        </w:rPr>
        <w:t> </w:t>
      </w:r>
      <w:r>
        <w:rPr>
          <w:rFonts w:ascii="Arial"/>
          <w:color w:val="0F0F0F"/>
          <w:sz w:val="19"/>
        </w:rPr>
        <w:t>lotting out the township,</w:t>
      </w:r>
      <w:r>
        <w:rPr>
          <w:rFonts w:ascii="Arial"/>
          <w:color w:val="0F0F0F"/>
          <w:spacing w:val="33"/>
          <w:sz w:val="19"/>
        </w:rPr>
        <w:t> </w:t>
      </w:r>
      <w:r>
        <w:rPr>
          <w:rFonts w:ascii="Arial"/>
          <w:color w:val="0F0F0F"/>
          <w:sz w:val="19"/>
        </w:rPr>
        <w:t>they</w:t>
      </w:r>
      <w:r>
        <w:rPr>
          <w:rFonts w:ascii="Arial"/>
          <w:color w:val="0F0F0F"/>
          <w:spacing w:val="33"/>
          <w:sz w:val="19"/>
        </w:rPr>
        <w:t> </w:t>
      </w:r>
      <w:r>
        <w:rPr>
          <w:rFonts w:ascii="Arial"/>
          <w:color w:val="0F0F0F"/>
          <w:sz w:val="19"/>
        </w:rPr>
        <w:t>held</w:t>
      </w:r>
      <w:r>
        <w:rPr>
          <w:rFonts w:ascii="Arial"/>
          <w:color w:val="0F0F0F"/>
          <w:spacing w:val="28"/>
          <w:sz w:val="19"/>
        </w:rPr>
        <w:t> </w:t>
      </w:r>
      <w:r>
        <w:rPr>
          <w:rFonts w:ascii="Arial"/>
          <w:color w:val="0F0F0F"/>
          <w:sz w:val="19"/>
        </w:rPr>
        <w:t>a</w:t>
      </w:r>
      <w:r>
        <w:rPr>
          <w:rFonts w:ascii="Arial"/>
          <w:color w:val="0F0F0F"/>
          <w:spacing w:val="31"/>
          <w:sz w:val="19"/>
        </w:rPr>
        <w:t> </w:t>
      </w:r>
      <w:r>
        <w:rPr>
          <w:rFonts w:ascii="Arial"/>
          <w:color w:val="0F0F0F"/>
          <w:sz w:val="19"/>
        </w:rPr>
        <w:t>meeting</w:t>
      </w:r>
      <w:r>
        <w:rPr>
          <w:rFonts w:ascii="Arial"/>
          <w:color w:val="0F0F0F"/>
          <w:spacing w:val="19"/>
          <w:sz w:val="19"/>
        </w:rPr>
        <w:t> </w:t>
      </w:r>
      <w:r>
        <w:rPr>
          <w:rFonts w:ascii="Arial"/>
          <w:color w:val="0F0F0F"/>
          <w:sz w:val="19"/>
        </w:rPr>
        <w:t>at Coolidge Tavern in</w:t>
      </w:r>
      <w:r>
        <w:rPr>
          <w:rFonts w:ascii="Arial"/>
          <w:color w:val="0F0F0F"/>
          <w:spacing w:val="27"/>
          <w:sz w:val="19"/>
        </w:rPr>
        <w:t> </w:t>
      </w:r>
      <w:r>
        <w:rPr>
          <w:rFonts w:ascii="Arial"/>
          <w:color w:val="0F0F0F"/>
          <w:sz w:val="19"/>
        </w:rPr>
        <w:t>Watertown</w:t>
      </w:r>
      <w:r>
        <w:rPr>
          <w:rFonts w:ascii="Arial"/>
          <w:color w:val="0F0F0F"/>
          <w:spacing w:val="26"/>
          <w:sz w:val="19"/>
        </w:rPr>
        <w:t> </w:t>
      </w:r>
      <w:r>
        <w:rPr>
          <w:rFonts w:ascii="Arial"/>
          <w:color w:val="0F0F0F"/>
          <w:sz w:val="19"/>
        </w:rPr>
        <w:t>Massachusetts, and they voted that there be reserved for the use of the proprietors their heirs</w:t>
      </w:r>
      <w:r>
        <w:rPr>
          <w:rFonts w:ascii="Arial"/>
          <w:color w:val="0F0F0F"/>
          <w:spacing w:val="16"/>
          <w:sz w:val="19"/>
        </w:rPr>
        <w:t> </w:t>
      </w:r>
      <w:r>
        <w:rPr>
          <w:rFonts w:ascii="Arial"/>
          <w:color w:val="0F0F0F"/>
          <w:sz w:val="19"/>
        </w:rPr>
        <w:t>and assigns forever two</w:t>
      </w:r>
      <w:r>
        <w:rPr>
          <w:rFonts w:ascii="Arial"/>
          <w:color w:val="0F0F0F"/>
          <w:spacing w:val="40"/>
          <w:sz w:val="19"/>
        </w:rPr>
        <w:t> </w:t>
      </w:r>
      <w:r>
        <w:rPr>
          <w:rFonts w:ascii="Arial"/>
          <w:color w:val="0F0F0F"/>
          <w:sz w:val="19"/>
        </w:rPr>
        <w:t>rods in</w:t>
      </w:r>
      <w:r>
        <w:rPr>
          <w:rFonts w:ascii="Arial"/>
          <w:color w:val="0F0F0F"/>
          <w:spacing w:val="30"/>
          <w:sz w:val="19"/>
        </w:rPr>
        <w:t> </w:t>
      </w:r>
      <w:r>
        <w:rPr>
          <w:rFonts w:ascii="Arial"/>
          <w:color w:val="0F0F0F"/>
          <w:sz w:val="19"/>
        </w:rPr>
        <w:t>width on the eastward side of</w:t>
      </w:r>
      <w:r>
        <w:rPr>
          <w:rFonts w:ascii="Arial"/>
          <w:color w:val="0F0F0F"/>
          <w:spacing w:val="29"/>
          <w:sz w:val="19"/>
        </w:rPr>
        <w:t> </w:t>
      </w:r>
      <w:r>
        <w:rPr>
          <w:rFonts w:ascii="Arial"/>
          <w:color w:val="0F0F0F"/>
          <w:sz w:val="19"/>
        </w:rPr>
        <w:t>every</w:t>
      </w:r>
      <w:r>
        <w:rPr>
          <w:rFonts w:ascii="Arial"/>
          <w:color w:val="0F0F0F"/>
          <w:spacing w:val="19"/>
          <w:sz w:val="19"/>
        </w:rPr>
        <w:t> </w:t>
      </w:r>
      <w:r>
        <w:rPr>
          <w:rFonts w:ascii="Arial"/>
          <w:color w:val="0F0F0F"/>
          <w:sz w:val="19"/>
        </w:rPr>
        <w:t>range</w:t>
      </w:r>
      <w:r>
        <w:rPr>
          <w:rFonts w:ascii="Arial"/>
          <w:color w:val="0F0F0F"/>
          <w:spacing w:val="17"/>
          <w:sz w:val="19"/>
        </w:rPr>
        <w:t> </w:t>
      </w:r>
      <w:r>
        <w:rPr>
          <w:rFonts w:ascii="Arial"/>
          <w:color w:val="0F0F0F"/>
          <w:sz w:val="19"/>
        </w:rPr>
        <w:t>line through</w:t>
      </w:r>
      <w:r>
        <w:rPr>
          <w:rFonts w:ascii="Arial"/>
          <w:color w:val="0F0F0F"/>
          <w:spacing w:val="-4"/>
          <w:sz w:val="19"/>
        </w:rPr>
        <w:t> </w:t>
      </w:r>
      <w:r>
        <w:rPr>
          <w:rFonts w:ascii="Arial"/>
          <w:color w:val="0F0F0F"/>
          <w:sz w:val="19"/>
        </w:rPr>
        <w:t>the length of</w:t>
      </w:r>
      <w:r>
        <w:rPr>
          <w:rFonts w:ascii="Arial"/>
          <w:color w:val="0F0F0F"/>
          <w:spacing w:val="22"/>
          <w:sz w:val="19"/>
        </w:rPr>
        <w:t> </w:t>
      </w:r>
      <w:r>
        <w:rPr>
          <w:rFonts w:ascii="Arial"/>
          <w:color w:val="0F0F0F"/>
          <w:sz w:val="19"/>
        </w:rPr>
        <w:t>the township</w:t>
      </w:r>
      <w:r>
        <w:rPr>
          <w:rFonts w:ascii="Arial"/>
          <w:color w:val="0F0F0F"/>
          <w:spacing w:val="14"/>
          <w:sz w:val="19"/>
        </w:rPr>
        <w:t> </w:t>
      </w:r>
      <w:r>
        <w:rPr>
          <w:rFonts w:ascii="Arial"/>
          <w:color w:val="0F0F0F"/>
          <w:sz w:val="19"/>
        </w:rPr>
        <w:t>for</w:t>
      </w:r>
      <w:r>
        <w:rPr>
          <w:rFonts w:ascii="Arial"/>
          <w:color w:val="0F0F0F"/>
          <w:spacing w:val="21"/>
          <w:sz w:val="19"/>
        </w:rPr>
        <w:t> </w:t>
      </w:r>
      <w:r>
        <w:rPr>
          <w:rFonts w:ascii="Arial"/>
          <w:color w:val="0F0F0F"/>
          <w:sz w:val="19"/>
        </w:rPr>
        <w:t>the convenience</w:t>
      </w:r>
      <w:r>
        <w:rPr>
          <w:rFonts w:ascii="Arial"/>
          <w:color w:val="0F0F0F"/>
          <w:spacing w:val="33"/>
          <w:sz w:val="19"/>
        </w:rPr>
        <w:t> </w:t>
      </w:r>
      <w:r>
        <w:rPr>
          <w:rFonts w:ascii="Arial"/>
          <w:color w:val="0F0F0F"/>
          <w:sz w:val="19"/>
        </w:rPr>
        <w:t>of</w:t>
      </w:r>
      <w:r>
        <w:rPr>
          <w:rFonts w:ascii="Arial"/>
          <w:color w:val="0F0F0F"/>
          <w:spacing w:val="35"/>
          <w:sz w:val="19"/>
        </w:rPr>
        <w:t> </w:t>
      </w:r>
      <w:r>
        <w:rPr>
          <w:rFonts w:ascii="Arial"/>
          <w:color w:val="0F0F0F"/>
          <w:sz w:val="19"/>
        </w:rPr>
        <w:t>ways</w:t>
      </w:r>
      <w:r>
        <w:rPr>
          <w:rFonts w:ascii="Arial"/>
          <w:color w:val="0F0F0F"/>
          <w:spacing w:val="13"/>
          <w:sz w:val="19"/>
        </w:rPr>
        <w:t> </w:t>
      </w:r>
      <w:r>
        <w:rPr>
          <w:rFonts w:ascii="Arial"/>
          <w:color w:val="0F0F0F"/>
          <w:sz w:val="19"/>
        </w:rPr>
        <w:t>if</w:t>
      </w:r>
      <w:r>
        <w:rPr>
          <w:rFonts w:ascii="Arial"/>
          <w:color w:val="0F0F0F"/>
          <w:spacing w:val="29"/>
          <w:sz w:val="19"/>
        </w:rPr>
        <w:t> </w:t>
      </w:r>
      <w:r>
        <w:rPr>
          <w:rFonts w:ascii="Arial"/>
          <w:color w:val="0F0F0F"/>
          <w:sz w:val="19"/>
        </w:rPr>
        <w:t>it</w:t>
      </w:r>
      <w:r>
        <w:rPr>
          <w:rFonts w:ascii="Arial"/>
          <w:color w:val="0F0F0F"/>
          <w:spacing w:val="32"/>
          <w:sz w:val="19"/>
        </w:rPr>
        <w:t> </w:t>
      </w:r>
      <w:r>
        <w:rPr>
          <w:rFonts w:ascii="Arial"/>
          <w:color w:val="0F0F0F"/>
          <w:sz w:val="19"/>
        </w:rPr>
        <w:t>should be</w:t>
      </w:r>
      <w:r>
        <w:rPr>
          <w:rFonts w:ascii="Arial"/>
          <w:color w:val="0F0F0F"/>
          <w:spacing w:val="-8"/>
          <w:sz w:val="19"/>
        </w:rPr>
        <w:t> </w:t>
      </w:r>
      <w:r>
        <w:rPr>
          <w:rFonts w:ascii="Arial"/>
          <w:color w:val="0F0F0F"/>
          <w:sz w:val="19"/>
        </w:rPr>
        <w:t>needed.</w:t>
      </w:r>
      <w:r>
        <w:rPr>
          <w:rFonts w:ascii="Arial"/>
          <w:color w:val="0F0F0F"/>
          <w:spacing w:val="66"/>
          <w:sz w:val="19"/>
        </w:rPr>
        <w:t> </w:t>
      </w:r>
      <w:r>
        <w:rPr>
          <w:rFonts w:ascii="Arial"/>
          <w:color w:val="0F0F0F"/>
          <w:sz w:val="19"/>
        </w:rPr>
        <w:t>These Rangeways</w:t>
      </w:r>
      <w:r>
        <w:rPr>
          <w:rFonts w:ascii="Arial"/>
          <w:color w:val="0F0F0F"/>
          <w:spacing w:val="33"/>
          <w:sz w:val="19"/>
        </w:rPr>
        <w:t> </w:t>
      </w:r>
      <w:r>
        <w:rPr>
          <w:rFonts w:ascii="Arial"/>
          <w:color w:val="0F0F0F"/>
          <w:sz w:val="19"/>
        </w:rPr>
        <w:t>were established in</w:t>
      </w:r>
      <w:r>
        <w:rPr>
          <w:rFonts w:ascii="Arial"/>
          <w:color w:val="0F0F0F"/>
          <w:spacing w:val="14"/>
          <w:sz w:val="19"/>
        </w:rPr>
        <w:t> </w:t>
      </w:r>
      <w:r>
        <w:rPr>
          <w:rFonts w:ascii="Arial"/>
          <w:color w:val="0F0F0F"/>
          <w:sz w:val="19"/>
        </w:rPr>
        <w:t>order to prevent</w:t>
      </w:r>
      <w:r>
        <w:rPr>
          <w:rFonts w:ascii="Arial"/>
          <w:color w:val="0F0F0F"/>
          <w:spacing w:val="20"/>
          <w:sz w:val="19"/>
        </w:rPr>
        <w:t> </w:t>
      </w:r>
      <w:r>
        <w:rPr>
          <w:rFonts w:ascii="Arial"/>
          <w:color w:val="0F0F0F"/>
          <w:sz w:val="19"/>
        </w:rPr>
        <w:t>landlocking and segregation</w:t>
      </w:r>
      <w:r>
        <w:rPr>
          <w:rFonts w:ascii="Arial"/>
          <w:color w:val="0F0F0F"/>
          <w:spacing w:val="29"/>
          <w:sz w:val="19"/>
        </w:rPr>
        <w:t> </w:t>
      </w:r>
      <w:r>
        <w:rPr>
          <w:rFonts w:ascii="Arial"/>
          <w:color w:val="0F0F0F"/>
          <w:sz w:val="19"/>
        </w:rPr>
        <w:t>in</w:t>
      </w:r>
      <w:r>
        <w:rPr>
          <w:rFonts w:ascii="Arial"/>
          <w:color w:val="0F0F0F"/>
          <w:spacing w:val="21"/>
          <w:sz w:val="19"/>
        </w:rPr>
        <w:t> </w:t>
      </w:r>
      <w:r>
        <w:rPr>
          <w:rFonts w:ascii="Arial"/>
          <w:color w:val="0F0F0F"/>
          <w:sz w:val="19"/>
        </w:rPr>
        <w:t>our community.</w:t>
      </w:r>
      <w:r>
        <w:rPr>
          <w:rFonts w:ascii="Arial"/>
          <w:color w:val="0F0F0F"/>
          <w:spacing w:val="19"/>
          <w:sz w:val="19"/>
        </w:rPr>
        <w:t> </w:t>
      </w:r>
      <w:r>
        <w:rPr>
          <w:rFonts w:ascii="Arial"/>
          <w:color w:val="0F0F0F"/>
          <w:sz w:val="19"/>
        </w:rPr>
        <w:t>Finn Road was built as the Rangeway</w:t>
      </w:r>
      <w:r>
        <w:rPr>
          <w:rFonts w:ascii="Arial"/>
          <w:color w:val="0F0F0F"/>
          <w:spacing w:val="20"/>
          <w:sz w:val="19"/>
        </w:rPr>
        <w:t> </w:t>
      </w:r>
      <w:r>
        <w:rPr>
          <w:rFonts w:ascii="Arial"/>
          <w:color w:val="0F0F0F"/>
          <w:sz w:val="19"/>
        </w:rPr>
        <w:t>for</w:t>
      </w:r>
      <w:r>
        <w:rPr>
          <w:rFonts w:ascii="Arial"/>
          <w:color w:val="0F0F0F"/>
          <w:spacing w:val="40"/>
          <w:sz w:val="19"/>
        </w:rPr>
        <w:t> </w:t>
      </w:r>
      <w:r>
        <w:rPr>
          <w:rFonts w:ascii="Arial"/>
          <w:color w:val="0F0F0F"/>
          <w:sz w:val="19"/>
        </w:rPr>
        <w:t>the 9th range</w:t>
      </w:r>
      <w:r>
        <w:rPr>
          <w:rFonts w:ascii="Arial"/>
          <w:color w:val="0F0F0F"/>
          <w:spacing w:val="19"/>
          <w:sz w:val="19"/>
        </w:rPr>
        <w:t> </w:t>
      </w:r>
      <w:r>
        <w:rPr>
          <w:rFonts w:ascii="Arial"/>
          <w:color w:val="0F0F0F"/>
          <w:sz w:val="19"/>
        </w:rPr>
        <w:t>of lots in the</w:t>
      </w:r>
      <w:r>
        <w:rPr>
          <w:rFonts w:ascii="Arial"/>
          <w:color w:val="0F0F0F"/>
          <w:spacing w:val="19"/>
          <w:sz w:val="19"/>
        </w:rPr>
        <w:t> </w:t>
      </w:r>
      <w:r>
        <w:rPr>
          <w:rFonts w:ascii="Arial"/>
          <w:color w:val="0F0F0F"/>
          <w:sz w:val="19"/>
        </w:rPr>
        <w:t>township of Paris</w:t>
      </w:r>
      <w:r>
        <w:rPr>
          <w:rFonts w:ascii="Arial"/>
          <w:color w:val="0F0F0F"/>
          <w:spacing w:val="13"/>
          <w:sz w:val="19"/>
        </w:rPr>
        <w:t> </w:t>
      </w:r>
      <w:r>
        <w:rPr>
          <w:rFonts w:ascii="Arial"/>
          <w:color w:val="0F0F0F"/>
          <w:sz w:val="19"/>
        </w:rPr>
        <w:t>and West</w:t>
      </w:r>
      <w:r>
        <w:rPr>
          <w:rFonts w:ascii="Arial"/>
          <w:color w:val="0F0F0F"/>
          <w:spacing w:val="18"/>
          <w:sz w:val="19"/>
        </w:rPr>
        <w:t> </w:t>
      </w:r>
      <w:r>
        <w:rPr>
          <w:rFonts w:ascii="Arial"/>
          <w:color w:val="0F0F0F"/>
          <w:sz w:val="19"/>
        </w:rPr>
        <w:t>Paris.</w:t>
      </w:r>
      <w:r>
        <w:rPr>
          <w:rFonts w:ascii="Arial"/>
          <w:color w:val="0F0F0F"/>
          <w:spacing w:val="66"/>
          <w:sz w:val="19"/>
        </w:rPr>
        <w:t> </w:t>
      </w:r>
      <w:r>
        <w:rPr>
          <w:rFonts w:ascii="Arial"/>
          <w:color w:val="0F0F0F"/>
          <w:sz w:val="19"/>
        </w:rPr>
        <w:t>My Survey</w:t>
      </w:r>
      <w:r>
        <w:rPr>
          <w:rFonts w:ascii="Arial"/>
          <w:color w:val="0F0F0F"/>
          <w:spacing w:val="18"/>
          <w:sz w:val="19"/>
        </w:rPr>
        <w:t> </w:t>
      </w:r>
      <w:r>
        <w:rPr>
          <w:rFonts w:ascii="Arial"/>
          <w:color w:val="0F0F0F"/>
          <w:sz w:val="19"/>
        </w:rPr>
        <w:t>shows the old road</w:t>
      </w:r>
      <w:r>
        <w:rPr>
          <w:rFonts w:ascii="Arial"/>
          <w:color w:val="0F0F0F"/>
          <w:spacing w:val="11"/>
          <w:sz w:val="19"/>
        </w:rPr>
        <w:t> </w:t>
      </w:r>
      <w:r>
        <w:rPr>
          <w:rFonts w:ascii="Arial"/>
          <w:color w:val="0F0F0F"/>
          <w:sz w:val="19"/>
        </w:rPr>
        <w:t>and the Rangeways</w:t>
      </w:r>
      <w:r>
        <w:rPr>
          <w:rFonts w:ascii="Arial"/>
          <w:color w:val="0F0F0F"/>
          <w:spacing w:val="26"/>
          <w:sz w:val="19"/>
        </w:rPr>
        <w:t> </w:t>
      </w:r>
      <w:r>
        <w:rPr>
          <w:rFonts w:ascii="Arial"/>
          <w:color w:val="0F0F0F"/>
          <w:sz w:val="19"/>
        </w:rPr>
        <w:t>that</w:t>
      </w:r>
      <w:r>
        <w:rPr>
          <w:rFonts w:ascii="Arial"/>
          <w:color w:val="0F0F0F"/>
          <w:spacing w:val="11"/>
          <w:sz w:val="19"/>
        </w:rPr>
        <w:t> </w:t>
      </w:r>
      <w:r>
        <w:rPr>
          <w:rFonts w:ascii="Arial"/>
          <w:color w:val="0F0F0F"/>
          <w:sz w:val="19"/>
        </w:rPr>
        <w:t>crosses through</w:t>
      </w:r>
      <w:r>
        <w:rPr>
          <w:rFonts w:ascii="Arial"/>
          <w:color w:val="0F0F0F"/>
          <w:spacing w:val="32"/>
          <w:sz w:val="19"/>
        </w:rPr>
        <w:t> </w:t>
      </w:r>
      <w:r>
        <w:rPr>
          <w:rFonts w:ascii="Arial"/>
          <w:color w:val="0F0F0F"/>
          <w:sz w:val="19"/>
        </w:rPr>
        <w:t>my</w:t>
      </w:r>
      <w:r>
        <w:rPr>
          <w:rFonts w:ascii="Arial"/>
          <w:color w:val="0F0F0F"/>
          <w:spacing w:val="30"/>
          <w:sz w:val="19"/>
        </w:rPr>
        <w:t> </w:t>
      </w:r>
      <w:r>
        <w:rPr>
          <w:rFonts w:ascii="Arial"/>
          <w:color w:val="0F0F0F"/>
          <w:sz w:val="19"/>
        </w:rPr>
        <w:t>property has</w:t>
      </w:r>
      <w:r>
        <w:rPr>
          <w:rFonts w:ascii="Arial"/>
          <w:color w:val="0F0F0F"/>
          <w:spacing w:val="27"/>
          <w:sz w:val="19"/>
        </w:rPr>
        <w:t> </w:t>
      </w:r>
      <w:r>
        <w:rPr>
          <w:rFonts w:ascii="Arial"/>
          <w:color w:val="0F0F0F"/>
          <w:sz w:val="19"/>
        </w:rPr>
        <w:t>been recorded in the Oxford County</w:t>
      </w:r>
      <w:r>
        <w:rPr>
          <w:rFonts w:ascii="Arial"/>
          <w:color w:val="0F0F0F"/>
          <w:spacing w:val="32"/>
          <w:sz w:val="19"/>
        </w:rPr>
        <w:t> </w:t>
      </w:r>
      <w:r>
        <w:rPr>
          <w:rFonts w:ascii="Arial"/>
          <w:color w:val="0F0F0F"/>
          <w:sz w:val="19"/>
        </w:rPr>
        <w:t>Registry of Deeds</w:t>
      </w:r>
      <w:r>
        <w:rPr>
          <w:rFonts w:ascii="Arial"/>
          <w:color w:val="0F0F0F"/>
          <w:spacing w:val="30"/>
          <w:sz w:val="19"/>
        </w:rPr>
        <w:t> </w:t>
      </w:r>
      <w:r>
        <w:rPr>
          <w:rFonts w:ascii="Arial"/>
          <w:color w:val="0F0F0F"/>
          <w:sz w:val="19"/>
        </w:rPr>
        <w:t>Plan# 5361.</w:t>
      </w:r>
    </w:p>
    <w:p>
      <w:pPr>
        <w:pStyle w:val="BodyText"/>
        <w:spacing w:before="4"/>
        <w:rPr>
          <w:sz w:val="21"/>
        </w:rPr>
      </w:pPr>
    </w:p>
    <w:p>
      <w:pPr>
        <w:spacing w:line="280" w:lineRule="auto" w:before="1"/>
        <w:ind w:left="1011" w:right="1403" w:firstLine="13"/>
        <w:jc w:val="left"/>
        <w:rPr>
          <w:rFonts w:ascii="Arial"/>
          <w:sz w:val="19"/>
        </w:rPr>
      </w:pPr>
      <w:r>
        <w:rPr>
          <w:rFonts w:ascii="Arial"/>
          <w:color w:val="0F0F0F"/>
          <w:sz w:val="19"/>
        </w:rPr>
        <w:t>When the</w:t>
      </w:r>
      <w:r>
        <w:rPr>
          <w:rFonts w:ascii="Arial"/>
          <w:color w:val="0F0F0F"/>
          <w:spacing w:val="28"/>
          <w:sz w:val="19"/>
        </w:rPr>
        <w:t> </w:t>
      </w:r>
      <w:r>
        <w:rPr>
          <w:rFonts w:ascii="Arial"/>
          <w:color w:val="0F0F0F"/>
          <w:sz w:val="19"/>
        </w:rPr>
        <w:t>township was lotted out,</w:t>
      </w:r>
      <w:r>
        <w:rPr>
          <w:rFonts w:ascii="Arial"/>
          <w:color w:val="0F0F0F"/>
          <w:spacing w:val="-4"/>
          <w:sz w:val="19"/>
        </w:rPr>
        <w:t> </w:t>
      </w:r>
      <w:r>
        <w:rPr>
          <w:rFonts w:ascii="Arial"/>
          <w:color w:val="0F0F0F"/>
          <w:sz w:val="19"/>
        </w:rPr>
        <w:t>Double Lot 19 and 20 in the 9th Range was a single lot</w:t>
      </w:r>
      <w:r>
        <w:rPr>
          <w:rFonts w:ascii="Arial"/>
          <w:color w:val="0F0F0F"/>
          <w:spacing w:val="40"/>
          <w:sz w:val="19"/>
        </w:rPr>
        <w:t> </w:t>
      </w:r>
      <w:r>
        <w:rPr>
          <w:rFonts w:ascii="Arial"/>
          <w:color w:val="0F0F0F"/>
          <w:sz w:val="19"/>
        </w:rPr>
        <w:t>according to</w:t>
      </w:r>
      <w:r>
        <w:rPr>
          <w:rFonts w:ascii="Arial"/>
          <w:color w:val="0F0F0F"/>
          <w:spacing w:val="29"/>
          <w:sz w:val="19"/>
        </w:rPr>
        <w:t> </w:t>
      </w:r>
      <w:r>
        <w:rPr>
          <w:rFonts w:ascii="Arial"/>
          <w:color w:val="0F0F0F"/>
          <w:sz w:val="19"/>
        </w:rPr>
        <w:t>the</w:t>
      </w:r>
      <w:r>
        <w:rPr>
          <w:rFonts w:ascii="Arial"/>
          <w:color w:val="0F0F0F"/>
          <w:spacing w:val="32"/>
          <w:sz w:val="19"/>
        </w:rPr>
        <w:t> </w:t>
      </w:r>
      <w:r>
        <w:rPr>
          <w:rFonts w:ascii="Arial"/>
          <w:color w:val="0F0F0F"/>
          <w:sz w:val="19"/>
        </w:rPr>
        <w:t>1795 plan.</w:t>
      </w:r>
      <w:r>
        <w:rPr>
          <w:rFonts w:ascii="Arial"/>
          <w:color w:val="0F0F0F"/>
          <w:spacing w:val="40"/>
          <w:sz w:val="19"/>
        </w:rPr>
        <w:t> </w:t>
      </w:r>
      <w:r>
        <w:rPr>
          <w:rFonts w:ascii="Arial"/>
          <w:color w:val="0F0F0F"/>
          <w:sz w:val="19"/>
        </w:rPr>
        <w:t>(Oxford County Registry of Deeds Plan# 1133)</w:t>
      </w:r>
      <w:r>
        <w:rPr>
          <w:rFonts w:ascii="Arial"/>
          <w:color w:val="0F0F0F"/>
          <w:spacing w:val="40"/>
          <w:sz w:val="19"/>
        </w:rPr>
        <w:t> </w:t>
      </w:r>
      <w:r>
        <w:rPr>
          <w:rFonts w:ascii="Arial"/>
          <w:color w:val="0F0F0F"/>
          <w:sz w:val="19"/>
        </w:rPr>
        <w:t>When Double </w:t>
      </w:r>
      <w:r>
        <w:rPr>
          <w:rFonts w:ascii="Arial"/>
          <w:color w:val="282828"/>
          <w:sz w:val="19"/>
        </w:rPr>
        <w:t>Lot 19 and </w:t>
      </w:r>
      <w:r>
        <w:rPr>
          <w:rFonts w:ascii="Arial"/>
          <w:color w:val="0F0F0F"/>
          <w:sz w:val="19"/>
        </w:rPr>
        <w:t>20 </w:t>
      </w:r>
      <w:r>
        <w:rPr>
          <w:rFonts w:ascii="Arial"/>
          <w:color w:val="282828"/>
          <w:sz w:val="19"/>
        </w:rPr>
        <w:t>was sub</w:t>
      </w:r>
      <w:r>
        <w:rPr>
          <w:rFonts w:ascii="Arial"/>
          <w:color w:val="0F0F0F"/>
          <w:sz w:val="19"/>
        </w:rPr>
        <w:t>div</w:t>
      </w:r>
      <w:r>
        <w:rPr>
          <w:rFonts w:ascii="Arial"/>
          <w:color w:val="282828"/>
          <w:sz w:val="19"/>
        </w:rPr>
        <w:t>i</w:t>
      </w:r>
      <w:r>
        <w:rPr>
          <w:rFonts w:ascii="Arial"/>
          <w:color w:val="0F0F0F"/>
          <w:sz w:val="19"/>
        </w:rPr>
        <w:t>d</w:t>
      </w:r>
      <w:r>
        <w:rPr>
          <w:rFonts w:ascii="Arial"/>
          <w:color w:val="282828"/>
          <w:sz w:val="19"/>
        </w:rPr>
        <w:t>e</w:t>
      </w:r>
      <w:r>
        <w:rPr>
          <w:rFonts w:ascii="Arial"/>
          <w:color w:val="0F0F0F"/>
          <w:sz w:val="19"/>
        </w:rPr>
        <w:t>d</w:t>
      </w:r>
      <w:r>
        <w:rPr>
          <w:rFonts w:ascii="Arial"/>
          <w:color w:val="646464"/>
          <w:sz w:val="19"/>
        </w:rPr>
        <w:t>, </w:t>
      </w:r>
      <w:r>
        <w:rPr>
          <w:rFonts w:ascii="Arial"/>
          <w:color w:val="0F0F0F"/>
          <w:sz w:val="19"/>
        </w:rPr>
        <w:t>it</w:t>
      </w:r>
      <w:r>
        <w:rPr>
          <w:rFonts w:ascii="Arial"/>
          <w:color w:val="0F0F0F"/>
          <w:spacing w:val="38"/>
          <w:sz w:val="19"/>
        </w:rPr>
        <w:t> </w:t>
      </w:r>
      <w:r>
        <w:rPr>
          <w:rFonts w:ascii="Arial"/>
          <w:color w:val="282828"/>
          <w:sz w:val="19"/>
        </w:rPr>
        <w:t>created </w:t>
      </w:r>
      <w:r>
        <w:rPr>
          <w:rFonts w:ascii="Arial"/>
          <w:color w:val="0F0F0F"/>
          <w:sz w:val="19"/>
        </w:rPr>
        <w:t>dominant</w:t>
      </w:r>
      <w:r>
        <w:rPr>
          <w:rFonts w:ascii="Arial"/>
          <w:color w:val="0F0F0F"/>
          <w:spacing w:val="23"/>
          <w:sz w:val="19"/>
        </w:rPr>
        <w:t> </w:t>
      </w:r>
      <w:r>
        <w:rPr>
          <w:rFonts w:ascii="Arial"/>
          <w:color w:val="0F0F0F"/>
          <w:sz w:val="19"/>
        </w:rPr>
        <w:t>(backlots}</w:t>
      </w:r>
      <w:r>
        <w:rPr>
          <w:rFonts w:ascii="Arial"/>
          <w:color w:val="0F0F0F"/>
          <w:spacing w:val="35"/>
          <w:sz w:val="19"/>
        </w:rPr>
        <w:t> </w:t>
      </w:r>
      <w:r>
        <w:rPr>
          <w:rFonts w:ascii="Arial"/>
          <w:color w:val="0F0F0F"/>
          <w:sz w:val="19"/>
        </w:rPr>
        <w:t>and servient</w:t>
      </w:r>
      <w:r>
        <w:rPr>
          <w:rFonts w:ascii="Arial"/>
          <w:color w:val="0F0F0F"/>
          <w:spacing w:val="34"/>
          <w:sz w:val="19"/>
        </w:rPr>
        <w:t> </w:t>
      </w:r>
      <w:r>
        <w:rPr>
          <w:rFonts w:ascii="Arial"/>
          <w:color w:val="0F0F0F"/>
          <w:sz w:val="19"/>
        </w:rPr>
        <w:t>estates</w:t>
      </w:r>
      <w:r>
        <w:rPr>
          <w:rFonts w:ascii="Arial"/>
          <w:color w:val="0F0F0F"/>
          <w:spacing w:val="33"/>
          <w:sz w:val="19"/>
        </w:rPr>
        <w:t> </w:t>
      </w:r>
      <w:r>
        <w:rPr>
          <w:rFonts w:ascii="Arial"/>
          <w:color w:val="0F0F0F"/>
          <w:sz w:val="19"/>
        </w:rPr>
        <w:t>along</w:t>
      </w:r>
      <w:r>
        <w:rPr>
          <w:rFonts w:ascii="Arial"/>
          <w:color w:val="0F0F0F"/>
          <w:spacing w:val="-2"/>
          <w:sz w:val="19"/>
        </w:rPr>
        <w:t> </w:t>
      </w:r>
      <w:r>
        <w:rPr>
          <w:rFonts w:ascii="Arial"/>
          <w:color w:val="0F0F0F"/>
          <w:sz w:val="19"/>
        </w:rPr>
        <w:t>the road to</w:t>
      </w:r>
      <w:r>
        <w:rPr>
          <w:rFonts w:ascii="Arial"/>
          <w:color w:val="0F0F0F"/>
          <w:spacing w:val="40"/>
          <w:sz w:val="19"/>
        </w:rPr>
        <w:t> </w:t>
      </w:r>
      <w:r>
        <w:rPr>
          <w:rFonts w:ascii="Arial"/>
          <w:color w:val="0F0F0F"/>
          <w:sz w:val="19"/>
        </w:rPr>
        <w:t>prevent</w:t>
      </w:r>
      <w:r>
        <w:rPr>
          <w:rFonts w:ascii="Arial"/>
          <w:color w:val="0F0F0F"/>
          <w:spacing w:val="33"/>
          <w:sz w:val="19"/>
        </w:rPr>
        <w:t> </w:t>
      </w:r>
      <w:r>
        <w:rPr>
          <w:rFonts w:ascii="Arial"/>
          <w:color w:val="282828"/>
          <w:sz w:val="19"/>
        </w:rPr>
        <w:t>landlocking and segregation</w:t>
      </w:r>
      <w:r>
        <w:rPr>
          <w:rFonts w:ascii="Arial"/>
          <w:color w:val="282828"/>
          <w:spacing w:val="30"/>
          <w:sz w:val="19"/>
        </w:rPr>
        <w:t> </w:t>
      </w:r>
      <w:r>
        <w:rPr>
          <w:rFonts w:ascii="Arial"/>
          <w:color w:val="282828"/>
          <w:sz w:val="19"/>
        </w:rPr>
        <w:t>and</w:t>
      </w:r>
      <w:r>
        <w:rPr>
          <w:rFonts w:ascii="Arial"/>
          <w:color w:val="282828"/>
          <w:spacing w:val="19"/>
          <w:sz w:val="19"/>
        </w:rPr>
        <w:t> </w:t>
      </w:r>
      <w:r>
        <w:rPr>
          <w:rFonts w:ascii="Arial"/>
          <w:color w:val="282828"/>
          <w:sz w:val="19"/>
        </w:rPr>
        <w:t>ensure </w:t>
      </w:r>
      <w:r>
        <w:rPr>
          <w:rFonts w:ascii="Arial"/>
          <w:color w:val="0F0F0F"/>
          <w:sz w:val="19"/>
        </w:rPr>
        <w:t>property access to</w:t>
      </w:r>
      <w:r>
        <w:rPr>
          <w:rFonts w:ascii="Arial"/>
          <w:color w:val="0F0F0F"/>
          <w:spacing w:val="40"/>
          <w:sz w:val="19"/>
        </w:rPr>
        <w:t> </w:t>
      </w:r>
      <w:r>
        <w:rPr>
          <w:rFonts w:ascii="Arial"/>
          <w:color w:val="0F0F0F"/>
          <w:sz w:val="19"/>
        </w:rPr>
        <w:t>the backlots.</w:t>
      </w:r>
      <w:r>
        <w:rPr>
          <w:rFonts w:ascii="Arial"/>
          <w:color w:val="0F0F0F"/>
          <w:spacing w:val="40"/>
          <w:sz w:val="19"/>
        </w:rPr>
        <w:t> </w:t>
      </w:r>
      <w:r>
        <w:rPr>
          <w:rFonts w:ascii="Arial"/>
          <w:color w:val="0F0F0F"/>
          <w:sz w:val="19"/>
        </w:rPr>
        <w:t>Double Lot 19 and 20 consists </w:t>
      </w:r>
      <w:r>
        <w:rPr>
          <w:rFonts w:ascii="Arial"/>
          <w:color w:val="282828"/>
          <w:sz w:val="19"/>
        </w:rPr>
        <w:t>entirely </w:t>
      </w:r>
      <w:r>
        <w:rPr>
          <w:rFonts w:ascii="Arial"/>
          <w:color w:val="0F0F0F"/>
          <w:sz w:val="19"/>
        </w:rPr>
        <w:t>of </w:t>
      </w:r>
      <w:r>
        <w:rPr>
          <w:rFonts w:ascii="Arial"/>
          <w:color w:val="282828"/>
          <w:sz w:val="19"/>
        </w:rPr>
        <w:t>what is </w:t>
      </w:r>
      <w:r>
        <w:rPr>
          <w:rFonts w:ascii="Arial"/>
          <w:color w:val="0F0F0F"/>
          <w:sz w:val="19"/>
        </w:rPr>
        <w:t>now </w:t>
      </w:r>
      <w:r>
        <w:rPr>
          <w:rFonts w:ascii="Arial"/>
          <w:color w:val="282828"/>
          <w:sz w:val="19"/>
        </w:rPr>
        <w:t>known today as </w:t>
      </w:r>
      <w:r>
        <w:rPr>
          <w:rFonts w:ascii="Arial"/>
          <w:color w:val="0F0F0F"/>
          <w:sz w:val="19"/>
        </w:rPr>
        <w:t>Korhonen Houselot, Kashner Houselot, Korhonen Backlot, Kashner Backlot, and</w:t>
      </w:r>
      <w:r>
        <w:rPr>
          <w:rFonts w:ascii="Arial"/>
          <w:color w:val="0F0F0F"/>
          <w:spacing w:val="-1"/>
          <w:sz w:val="19"/>
        </w:rPr>
        <w:t> </w:t>
      </w:r>
      <w:r>
        <w:rPr>
          <w:rFonts w:ascii="Arial"/>
          <w:color w:val="0F0F0F"/>
          <w:sz w:val="19"/>
        </w:rPr>
        <w:t>My</w:t>
      </w:r>
      <w:r>
        <w:rPr>
          <w:rFonts w:ascii="Arial"/>
          <w:color w:val="0F0F0F"/>
          <w:spacing w:val="-3"/>
          <w:sz w:val="19"/>
        </w:rPr>
        <w:t> </w:t>
      </w:r>
      <w:r>
        <w:rPr>
          <w:rFonts w:ascii="Arial"/>
          <w:color w:val="0F0F0F"/>
          <w:sz w:val="19"/>
        </w:rPr>
        <w:t>Backlot.</w:t>
      </w:r>
      <w:r>
        <w:rPr>
          <w:rFonts w:ascii="Arial"/>
          <w:color w:val="0F0F0F"/>
          <w:spacing w:val="40"/>
          <w:sz w:val="19"/>
        </w:rPr>
        <w:t> </w:t>
      </w:r>
      <w:r>
        <w:rPr>
          <w:rFonts w:ascii="Arial"/>
          <w:color w:val="0F0F0F"/>
          <w:sz w:val="19"/>
        </w:rPr>
        <w:t>Me and my neighbors, all</w:t>
      </w:r>
      <w:r>
        <w:rPr>
          <w:rFonts w:ascii="Arial"/>
          <w:color w:val="0F0F0F"/>
          <w:spacing w:val="-5"/>
          <w:sz w:val="19"/>
        </w:rPr>
        <w:t> </w:t>
      </w:r>
      <w:r>
        <w:rPr>
          <w:rFonts w:ascii="Arial"/>
          <w:color w:val="0F0F0F"/>
          <w:sz w:val="19"/>
        </w:rPr>
        <w:t>of our properties</w:t>
      </w:r>
      <w:r>
        <w:rPr>
          <w:rFonts w:ascii="Arial"/>
          <w:color w:val="0F0F0F"/>
          <w:spacing w:val="30"/>
          <w:sz w:val="19"/>
        </w:rPr>
        <w:t> </w:t>
      </w:r>
      <w:r>
        <w:rPr>
          <w:rFonts w:ascii="Arial"/>
          <w:color w:val="0F0F0F"/>
          <w:sz w:val="19"/>
        </w:rPr>
        <w:t>along the road combined</w:t>
      </w:r>
      <w:r>
        <w:rPr>
          <w:rFonts w:ascii="Arial"/>
          <w:color w:val="0F0F0F"/>
          <w:spacing w:val="21"/>
          <w:sz w:val="19"/>
        </w:rPr>
        <w:t> </w:t>
      </w:r>
      <w:r>
        <w:rPr>
          <w:rFonts w:ascii="Arial"/>
          <w:color w:val="0F0F0F"/>
          <w:sz w:val="19"/>
        </w:rPr>
        <w:t>together</w:t>
      </w:r>
      <w:r>
        <w:rPr>
          <w:rFonts w:ascii="Arial"/>
          <w:color w:val="0F0F0F"/>
          <w:spacing w:val="21"/>
          <w:sz w:val="19"/>
        </w:rPr>
        <w:t> </w:t>
      </w:r>
      <w:r>
        <w:rPr>
          <w:rFonts w:ascii="Arial"/>
          <w:color w:val="0F0F0F"/>
          <w:sz w:val="19"/>
        </w:rPr>
        <w:t>are Double</w:t>
      </w:r>
      <w:r>
        <w:rPr>
          <w:rFonts w:ascii="Arial"/>
          <w:color w:val="0F0F0F"/>
          <w:spacing w:val="23"/>
          <w:sz w:val="19"/>
        </w:rPr>
        <w:t> </w:t>
      </w:r>
      <w:r>
        <w:rPr>
          <w:rFonts w:ascii="Arial"/>
          <w:color w:val="0F0F0F"/>
          <w:sz w:val="19"/>
        </w:rPr>
        <w:t>Lot 19 and 20 in</w:t>
      </w:r>
      <w:r>
        <w:rPr>
          <w:rFonts w:ascii="Arial"/>
          <w:color w:val="0F0F0F"/>
          <w:spacing w:val="21"/>
          <w:sz w:val="19"/>
        </w:rPr>
        <w:t> </w:t>
      </w:r>
      <w:r>
        <w:rPr>
          <w:rFonts w:ascii="Arial"/>
          <w:color w:val="0F0F0F"/>
          <w:sz w:val="19"/>
        </w:rPr>
        <w:t>the 9th Range.</w:t>
      </w:r>
      <w:r>
        <w:rPr>
          <w:rFonts w:ascii="Arial"/>
          <w:color w:val="0F0F0F"/>
          <w:spacing w:val="80"/>
          <w:sz w:val="19"/>
        </w:rPr>
        <w:t> </w:t>
      </w:r>
      <w:r>
        <w:rPr>
          <w:rFonts w:ascii="Arial"/>
          <w:color w:val="0F0F0F"/>
          <w:sz w:val="19"/>
        </w:rPr>
        <w:t>We</w:t>
      </w:r>
      <w:r>
        <w:rPr>
          <w:rFonts w:ascii="Arial"/>
          <w:color w:val="0F0F0F"/>
          <w:spacing w:val="20"/>
          <w:sz w:val="19"/>
        </w:rPr>
        <w:t> </w:t>
      </w:r>
      <w:r>
        <w:rPr>
          <w:rFonts w:ascii="Arial"/>
          <w:color w:val="0F0F0F"/>
          <w:sz w:val="19"/>
        </w:rPr>
        <w:t>are all part</w:t>
      </w:r>
      <w:r>
        <w:rPr>
          <w:rFonts w:ascii="Arial"/>
          <w:color w:val="0F0F0F"/>
          <w:spacing w:val="19"/>
          <w:sz w:val="19"/>
        </w:rPr>
        <w:t> </w:t>
      </w:r>
      <w:r>
        <w:rPr>
          <w:rFonts w:ascii="Arial"/>
          <w:color w:val="0F0F0F"/>
          <w:sz w:val="19"/>
        </w:rPr>
        <w:t>of</w:t>
      </w:r>
      <w:r>
        <w:rPr>
          <w:rFonts w:ascii="Arial"/>
          <w:color w:val="0F0F0F"/>
          <w:spacing w:val="20"/>
          <w:sz w:val="19"/>
        </w:rPr>
        <w:t> </w:t>
      </w:r>
      <w:r>
        <w:rPr>
          <w:rFonts w:ascii="Arial"/>
          <w:color w:val="0F0F0F"/>
          <w:sz w:val="19"/>
        </w:rPr>
        <w:t>the same Double Lot 19 and 20 in the 9th Range.</w:t>
      </w:r>
    </w:p>
    <w:p>
      <w:pPr>
        <w:pStyle w:val="BodyText"/>
        <w:spacing w:before="4"/>
        <w:rPr>
          <w:sz w:val="22"/>
        </w:rPr>
      </w:pPr>
    </w:p>
    <w:p>
      <w:pPr>
        <w:spacing w:line="280" w:lineRule="auto" w:before="0"/>
        <w:ind w:left="1011" w:right="1286" w:hanging="2"/>
        <w:jc w:val="left"/>
        <w:rPr>
          <w:rFonts w:ascii="Arial"/>
          <w:sz w:val="19"/>
        </w:rPr>
      </w:pPr>
      <w:r>
        <w:rPr>
          <w:rFonts w:ascii="Arial"/>
          <w:color w:val="0F0F0F"/>
          <w:sz w:val="19"/>
        </w:rPr>
        <w:t>In</w:t>
      </w:r>
      <w:r>
        <w:rPr>
          <w:rFonts w:ascii="Arial"/>
          <w:color w:val="0F0F0F"/>
          <w:spacing w:val="-11"/>
          <w:sz w:val="19"/>
        </w:rPr>
        <w:t> </w:t>
      </w:r>
      <w:r>
        <w:rPr>
          <w:rFonts w:ascii="Arial"/>
          <w:color w:val="0F0F0F"/>
          <w:sz w:val="19"/>
        </w:rPr>
        <w:t>1799 Lots</w:t>
      </w:r>
      <w:r>
        <w:rPr>
          <w:rFonts w:ascii="Arial"/>
          <w:color w:val="0F0F0F"/>
          <w:spacing w:val="-3"/>
          <w:sz w:val="19"/>
        </w:rPr>
        <w:t> </w:t>
      </w:r>
      <w:r>
        <w:rPr>
          <w:rFonts w:ascii="Arial"/>
          <w:color w:val="0F0F0F"/>
          <w:sz w:val="19"/>
        </w:rPr>
        <w:t>19</w:t>
      </w:r>
      <w:r>
        <w:rPr>
          <w:rFonts w:ascii="Arial"/>
          <w:color w:val="0F0F0F"/>
          <w:spacing w:val="-5"/>
          <w:sz w:val="19"/>
        </w:rPr>
        <w:t> </w:t>
      </w:r>
      <w:r>
        <w:rPr>
          <w:rFonts w:ascii="Arial"/>
          <w:color w:val="0F0F0F"/>
          <w:sz w:val="19"/>
        </w:rPr>
        <w:t>and</w:t>
      </w:r>
      <w:r>
        <w:rPr>
          <w:rFonts w:ascii="Arial"/>
          <w:color w:val="0F0F0F"/>
          <w:spacing w:val="-1"/>
          <w:sz w:val="19"/>
        </w:rPr>
        <w:t> </w:t>
      </w:r>
      <w:r>
        <w:rPr>
          <w:rFonts w:ascii="Arial"/>
          <w:color w:val="0F0F0F"/>
          <w:sz w:val="19"/>
        </w:rPr>
        <w:t>20,</w:t>
      </w:r>
      <w:r>
        <w:rPr>
          <w:rFonts w:ascii="Arial"/>
          <w:color w:val="0F0F0F"/>
          <w:spacing w:val="-3"/>
          <w:sz w:val="19"/>
        </w:rPr>
        <w:t> </w:t>
      </w:r>
      <w:r>
        <w:rPr>
          <w:rFonts w:ascii="Arial"/>
          <w:color w:val="0F0F0F"/>
          <w:sz w:val="19"/>
        </w:rPr>
        <w:t>Range 9 was one double lot</w:t>
      </w:r>
      <w:r>
        <w:rPr>
          <w:rFonts w:ascii="Arial"/>
          <w:color w:val="0F0F0F"/>
          <w:spacing w:val="12"/>
          <w:sz w:val="19"/>
        </w:rPr>
        <w:t> </w:t>
      </w:r>
      <w:r>
        <w:rPr>
          <w:rFonts w:ascii="Arial"/>
          <w:color w:val="0F0F0F"/>
          <w:sz w:val="19"/>
        </w:rPr>
        <w:t>containing 200</w:t>
      </w:r>
      <w:r>
        <w:rPr>
          <w:rFonts w:ascii="Arial"/>
          <w:color w:val="0F0F0F"/>
          <w:spacing w:val="-1"/>
          <w:sz w:val="19"/>
        </w:rPr>
        <w:t> </w:t>
      </w:r>
      <w:r>
        <w:rPr>
          <w:rFonts w:ascii="Arial"/>
          <w:color w:val="0F0F0F"/>
          <w:sz w:val="19"/>
        </w:rPr>
        <w:t>acres and</w:t>
      </w:r>
      <w:r>
        <w:rPr>
          <w:rFonts w:ascii="Arial"/>
          <w:color w:val="0F0F0F"/>
          <w:spacing w:val="-4"/>
          <w:sz w:val="19"/>
        </w:rPr>
        <w:t> </w:t>
      </w:r>
      <w:r>
        <w:rPr>
          <w:rFonts w:ascii="Arial"/>
          <w:color w:val="0F0F0F"/>
          <w:sz w:val="19"/>
        </w:rPr>
        <w:t>the deed states:</w:t>
      </w:r>
      <w:r>
        <w:rPr>
          <w:rFonts w:ascii="Arial"/>
          <w:color w:val="0F0F0F"/>
          <w:spacing w:val="40"/>
          <w:sz w:val="19"/>
        </w:rPr>
        <w:t> </w:t>
      </w:r>
      <w:r>
        <w:rPr>
          <w:rFonts w:ascii="Arial"/>
          <w:color w:val="0F0F0F"/>
          <w:sz w:val="19"/>
        </w:rPr>
        <w:t>"Subject to</w:t>
      </w:r>
      <w:r>
        <w:rPr>
          <w:rFonts w:ascii="Arial"/>
          <w:color w:val="0F0F0F"/>
          <w:spacing w:val="27"/>
          <w:sz w:val="19"/>
        </w:rPr>
        <w:t> </w:t>
      </w:r>
      <w:r>
        <w:rPr>
          <w:rFonts w:ascii="Arial"/>
          <w:color w:val="0F0F0F"/>
          <w:sz w:val="19"/>
        </w:rPr>
        <w:t>any right of way that exists over</w:t>
      </w:r>
      <w:r>
        <w:rPr>
          <w:rFonts w:ascii="Arial"/>
          <w:color w:val="0F0F0F"/>
          <w:spacing w:val="-2"/>
          <w:sz w:val="19"/>
        </w:rPr>
        <w:t> </w:t>
      </w:r>
      <w:r>
        <w:rPr>
          <w:rFonts w:ascii="Arial"/>
          <w:color w:val="0F0F0F"/>
          <w:sz w:val="19"/>
        </w:rPr>
        <w:t>the same"</w:t>
      </w:r>
      <w:r>
        <w:rPr>
          <w:rFonts w:ascii="Arial"/>
          <w:color w:val="0F0F0F"/>
          <w:spacing w:val="80"/>
          <w:sz w:val="19"/>
        </w:rPr>
        <w:t> </w:t>
      </w:r>
      <w:r>
        <w:rPr>
          <w:rFonts w:ascii="Arial"/>
          <w:color w:val="0F0F0F"/>
          <w:sz w:val="19"/>
        </w:rPr>
        <w:t>Source: Cumberland County Registry of</w:t>
      </w:r>
      <w:r>
        <w:rPr>
          <w:rFonts w:ascii="Arial"/>
          <w:color w:val="0F0F0F"/>
          <w:spacing w:val="-3"/>
          <w:sz w:val="19"/>
        </w:rPr>
        <w:t> </w:t>
      </w:r>
      <w:r>
        <w:rPr>
          <w:rFonts w:ascii="Arial"/>
          <w:color w:val="0F0F0F"/>
          <w:sz w:val="19"/>
        </w:rPr>
        <w:t>Deeds Book 29</w:t>
      </w:r>
      <w:r>
        <w:rPr>
          <w:rFonts w:ascii="Arial"/>
          <w:color w:val="0F0F0F"/>
          <w:spacing w:val="-2"/>
          <w:sz w:val="19"/>
        </w:rPr>
        <w:t> </w:t>
      </w:r>
      <w:r>
        <w:rPr>
          <w:rFonts w:ascii="Arial"/>
          <w:color w:val="0F0F0F"/>
          <w:sz w:val="19"/>
        </w:rPr>
        <w:t>Page 310</w:t>
      </w:r>
    </w:p>
    <w:p>
      <w:pPr>
        <w:pStyle w:val="BodyText"/>
        <w:spacing w:before="5"/>
        <w:rPr>
          <w:sz w:val="22"/>
        </w:rPr>
      </w:pPr>
    </w:p>
    <w:p>
      <w:pPr>
        <w:spacing w:line="285" w:lineRule="auto" w:before="0"/>
        <w:ind w:left="1009" w:right="1403" w:hanging="2"/>
        <w:jc w:val="left"/>
        <w:rPr>
          <w:rFonts w:ascii="Arial"/>
          <w:sz w:val="19"/>
        </w:rPr>
      </w:pPr>
      <w:r>
        <w:rPr>
          <w:rFonts w:ascii="Arial"/>
          <w:color w:val="0F0F0F"/>
          <w:sz w:val="19"/>
        </w:rPr>
        <w:t>Later in 1799, deed</w:t>
      </w:r>
      <w:r>
        <w:rPr>
          <w:rFonts w:ascii="Arial"/>
          <w:color w:val="0F0F0F"/>
          <w:spacing w:val="-1"/>
          <w:sz w:val="19"/>
        </w:rPr>
        <w:t> </w:t>
      </w:r>
      <w:r>
        <w:rPr>
          <w:rFonts w:ascii="Arial"/>
          <w:color w:val="0F0F0F"/>
          <w:sz w:val="19"/>
        </w:rPr>
        <w:t>for Lot</w:t>
      </w:r>
      <w:r>
        <w:rPr>
          <w:rFonts w:ascii="Arial"/>
          <w:color w:val="0F0F0F"/>
          <w:spacing w:val="-3"/>
          <w:sz w:val="19"/>
        </w:rPr>
        <w:t> </w:t>
      </w:r>
      <w:r>
        <w:rPr>
          <w:rFonts w:ascii="Arial"/>
          <w:color w:val="0F0F0F"/>
          <w:sz w:val="19"/>
        </w:rPr>
        <w:t>19 and</w:t>
      </w:r>
      <w:r>
        <w:rPr>
          <w:rFonts w:ascii="Arial"/>
          <w:color w:val="0F0F0F"/>
          <w:spacing w:val="-5"/>
          <w:sz w:val="19"/>
        </w:rPr>
        <w:t> </w:t>
      </w:r>
      <w:r>
        <w:rPr>
          <w:rFonts w:ascii="Arial"/>
          <w:color w:val="0F0F0F"/>
          <w:sz w:val="19"/>
        </w:rPr>
        <w:t>the undivided half of</w:t>
      </w:r>
      <w:r>
        <w:rPr>
          <w:rFonts w:ascii="Arial"/>
          <w:color w:val="0F0F0F"/>
          <w:spacing w:val="-1"/>
          <w:sz w:val="19"/>
        </w:rPr>
        <w:t> </w:t>
      </w:r>
      <w:r>
        <w:rPr>
          <w:rFonts w:ascii="Arial"/>
          <w:color w:val="0F0F0F"/>
          <w:sz w:val="19"/>
        </w:rPr>
        <w:t>Lot 20 in Range 9</w:t>
      </w:r>
      <w:r>
        <w:rPr>
          <w:rFonts w:ascii="Arial"/>
          <w:color w:val="0F0F0F"/>
          <w:spacing w:val="-8"/>
          <w:sz w:val="19"/>
        </w:rPr>
        <w:t> </w:t>
      </w:r>
      <w:r>
        <w:rPr>
          <w:rFonts w:ascii="Arial"/>
          <w:color w:val="0F0F0F"/>
          <w:sz w:val="19"/>
        </w:rPr>
        <w:t>containing</w:t>
      </w:r>
      <w:r>
        <w:rPr>
          <w:rFonts w:ascii="Arial"/>
          <w:color w:val="0F0F0F"/>
          <w:spacing w:val="-5"/>
          <w:sz w:val="19"/>
        </w:rPr>
        <w:t> </w:t>
      </w:r>
      <w:r>
        <w:rPr>
          <w:rFonts w:ascii="Arial"/>
          <w:color w:val="0F0F0F"/>
          <w:sz w:val="19"/>
        </w:rPr>
        <w:t>150</w:t>
      </w:r>
      <w:r>
        <w:rPr>
          <w:rFonts w:ascii="Arial"/>
          <w:color w:val="0F0F0F"/>
          <w:spacing w:val="-5"/>
          <w:sz w:val="19"/>
        </w:rPr>
        <w:t> </w:t>
      </w:r>
      <w:r>
        <w:rPr>
          <w:rFonts w:ascii="Arial"/>
          <w:color w:val="0F0F0F"/>
          <w:sz w:val="19"/>
        </w:rPr>
        <w:t>acres states: "Reserving a </w:t>
      </w:r>
      <w:r>
        <w:rPr>
          <w:rFonts w:ascii="Arial"/>
          <w:color w:val="0F0F0F"/>
          <w:w w:val="105"/>
          <w:sz w:val="19"/>
        </w:rPr>
        <w:t>privilege</w:t>
      </w:r>
      <w:r>
        <w:rPr>
          <w:rFonts w:ascii="Arial"/>
          <w:color w:val="0F0F0F"/>
          <w:spacing w:val="-2"/>
          <w:w w:val="105"/>
          <w:sz w:val="19"/>
        </w:rPr>
        <w:t> </w:t>
      </w:r>
      <w:r>
        <w:rPr>
          <w:rFonts w:ascii="Arial"/>
          <w:color w:val="0F0F0F"/>
          <w:w w:val="105"/>
          <w:sz w:val="19"/>
        </w:rPr>
        <w:t>for</w:t>
      </w:r>
      <w:r>
        <w:rPr>
          <w:rFonts w:ascii="Arial"/>
          <w:color w:val="0F0F0F"/>
          <w:spacing w:val="21"/>
          <w:w w:val="105"/>
          <w:sz w:val="19"/>
        </w:rPr>
        <w:t> </w:t>
      </w:r>
      <w:r>
        <w:rPr>
          <w:rFonts w:ascii="Arial"/>
          <w:color w:val="0F0F0F"/>
          <w:w w:val="105"/>
          <w:sz w:val="19"/>
        </w:rPr>
        <w:t>a road</w:t>
      </w:r>
      <w:r>
        <w:rPr>
          <w:rFonts w:ascii="Arial"/>
          <w:color w:val="0F0F0F"/>
          <w:spacing w:val="-9"/>
          <w:w w:val="105"/>
          <w:sz w:val="19"/>
        </w:rPr>
        <w:t> </w:t>
      </w:r>
      <w:r>
        <w:rPr>
          <w:rFonts w:ascii="Arial"/>
          <w:color w:val="0F0F0F"/>
          <w:w w:val="105"/>
          <w:sz w:val="19"/>
        </w:rPr>
        <w:t>or</w:t>
      </w:r>
      <w:r>
        <w:rPr>
          <w:rFonts w:ascii="Arial"/>
          <w:color w:val="0F0F0F"/>
          <w:spacing w:val="-10"/>
          <w:w w:val="105"/>
          <w:sz w:val="19"/>
        </w:rPr>
        <w:t> </w:t>
      </w:r>
      <w:r>
        <w:rPr>
          <w:rFonts w:ascii="Arial"/>
          <w:color w:val="0F0F0F"/>
          <w:w w:val="105"/>
          <w:sz w:val="19"/>
        </w:rPr>
        <w:t>roads</w:t>
      </w:r>
      <w:r>
        <w:rPr>
          <w:rFonts w:ascii="Arial"/>
          <w:color w:val="0F0F0F"/>
          <w:spacing w:val="-3"/>
          <w:w w:val="105"/>
          <w:sz w:val="19"/>
        </w:rPr>
        <w:t> </w:t>
      </w:r>
      <w:r>
        <w:rPr>
          <w:rFonts w:ascii="Arial"/>
          <w:color w:val="0F0F0F"/>
          <w:w w:val="105"/>
          <w:sz w:val="19"/>
        </w:rPr>
        <w:t>if hereafter necessary."</w:t>
      </w:r>
    </w:p>
    <w:p>
      <w:pPr>
        <w:spacing w:line="213" w:lineRule="exact" w:before="0"/>
        <w:ind w:left="1004" w:right="0" w:firstLine="0"/>
        <w:jc w:val="left"/>
        <w:rPr>
          <w:rFonts w:ascii="Arial"/>
          <w:sz w:val="19"/>
        </w:rPr>
      </w:pPr>
      <w:r>
        <w:rPr>
          <w:rFonts w:ascii="Arial"/>
          <w:color w:val="0F0F0F"/>
          <w:sz w:val="19"/>
        </w:rPr>
        <w:t>Source:</w:t>
      </w:r>
      <w:r>
        <w:rPr>
          <w:rFonts w:ascii="Arial"/>
          <w:color w:val="0F0F0F"/>
          <w:spacing w:val="22"/>
          <w:sz w:val="19"/>
        </w:rPr>
        <w:t> </w:t>
      </w:r>
      <w:r>
        <w:rPr>
          <w:rFonts w:ascii="Arial"/>
          <w:color w:val="0F0F0F"/>
          <w:sz w:val="19"/>
        </w:rPr>
        <w:t>Cumberland</w:t>
      </w:r>
      <w:r>
        <w:rPr>
          <w:rFonts w:ascii="Arial"/>
          <w:color w:val="0F0F0F"/>
          <w:spacing w:val="1"/>
          <w:sz w:val="19"/>
        </w:rPr>
        <w:t> </w:t>
      </w:r>
      <w:r>
        <w:rPr>
          <w:rFonts w:ascii="Arial"/>
          <w:color w:val="0F0F0F"/>
          <w:sz w:val="19"/>
        </w:rPr>
        <w:t>County</w:t>
      </w:r>
      <w:r>
        <w:rPr>
          <w:rFonts w:ascii="Arial"/>
          <w:color w:val="0F0F0F"/>
          <w:spacing w:val="-5"/>
          <w:sz w:val="19"/>
        </w:rPr>
        <w:t> </w:t>
      </w:r>
      <w:r>
        <w:rPr>
          <w:rFonts w:ascii="Arial"/>
          <w:color w:val="0F0F0F"/>
          <w:sz w:val="19"/>
        </w:rPr>
        <w:t>Registry</w:t>
      </w:r>
      <w:r>
        <w:rPr>
          <w:rFonts w:ascii="Arial"/>
          <w:color w:val="0F0F0F"/>
          <w:spacing w:val="2"/>
          <w:sz w:val="19"/>
        </w:rPr>
        <w:t> </w:t>
      </w:r>
      <w:r>
        <w:rPr>
          <w:rFonts w:ascii="Arial"/>
          <w:color w:val="0F0F0F"/>
          <w:sz w:val="19"/>
        </w:rPr>
        <w:t>of</w:t>
      </w:r>
      <w:r>
        <w:rPr>
          <w:rFonts w:ascii="Arial"/>
          <w:color w:val="0F0F0F"/>
          <w:spacing w:val="-13"/>
          <w:sz w:val="19"/>
        </w:rPr>
        <w:t> </w:t>
      </w:r>
      <w:r>
        <w:rPr>
          <w:rFonts w:ascii="Arial"/>
          <w:color w:val="0F0F0F"/>
          <w:sz w:val="19"/>
        </w:rPr>
        <w:t>Deeds</w:t>
      </w:r>
      <w:r>
        <w:rPr>
          <w:rFonts w:ascii="Arial"/>
          <w:color w:val="0F0F0F"/>
          <w:spacing w:val="-3"/>
          <w:sz w:val="19"/>
        </w:rPr>
        <w:t> </w:t>
      </w:r>
      <w:r>
        <w:rPr>
          <w:rFonts w:ascii="Arial"/>
          <w:color w:val="0F0F0F"/>
          <w:sz w:val="19"/>
        </w:rPr>
        <w:t>Book</w:t>
      </w:r>
      <w:r>
        <w:rPr>
          <w:rFonts w:ascii="Arial"/>
          <w:color w:val="0F0F0F"/>
          <w:spacing w:val="-10"/>
          <w:sz w:val="19"/>
        </w:rPr>
        <w:t> </w:t>
      </w:r>
      <w:r>
        <w:rPr>
          <w:rFonts w:ascii="Arial"/>
          <w:color w:val="0F0F0F"/>
          <w:sz w:val="19"/>
        </w:rPr>
        <w:t>30</w:t>
      </w:r>
      <w:r>
        <w:rPr>
          <w:rFonts w:ascii="Arial"/>
          <w:color w:val="0F0F0F"/>
          <w:spacing w:val="-13"/>
          <w:sz w:val="19"/>
        </w:rPr>
        <w:t> </w:t>
      </w:r>
      <w:r>
        <w:rPr>
          <w:rFonts w:ascii="Arial"/>
          <w:color w:val="0F0F0F"/>
          <w:sz w:val="19"/>
        </w:rPr>
        <w:t>Page</w:t>
      </w:r>
      <w:r>
        <w:rPr>
          <w:rFonts w:ascii="Arial"/>
          <w:color w:val="0F0F0F"/>
          <w:spacing w:val="-11"/>
          <w:sz w:val="19"/>
        </w:rPr>
        <w:t> </w:t>
      </w:r>
      <w:r>
        <w:rPr>
          <w:rFonts w:ascii="Arial"/>
          <w:color w:val="0F0F0F"/>
          <w:spacing w:val="-5"/>
          <w:sz w:val="19"/>
        </w:rPr>
        <w:t>459</w:t>
      </w:r>
    </w:p>
    <w:p>
      <w:pPr>
        <w:pStyle w:val="BodyText"/>
        <w:spacing w:before="3"/>
        <w:rPr>
          <w:sz w:val="25"/>
        </w:rPr>
      </w:pPr>
    </w:p>
    <w:p>
      <w:pPr>
        <w:spacing w:line="285" w:lineRule="auto" w:before="1"/>
        <w:ind w:left="1005" w:right="1667" w:hanging="6"/>
        <w:jc w:val="left"/>
        <w:rPr>
          <w:rFonts w:ascii="Arial"/>
          <w:sz w:val="19"/>
        </w:rPr>
      </w:pPr>
      <w:r>
        <w:rPr>
          <w:rFonts w:ascii="Arial"/>
          <w:color w:val="0F0F0F"/>
          <w:sz w:val="19"/>
        </w:rPr>
        <w:t>In</w:t>
      </w:r>
      <w:r>
        <w:rPr>
          <w:rFonts w:ascii="Arial"/>
          <w:color w:val="0F0F0F"/>
          <w:spacing w:val="-3"/>
          <w:sz w:val="19"/>
        </w:rPr>
        <w:t> </w:t>
      </w:r>
      <w:r>
        <w:rPr>
          <w:rFonts w:ascii="Arial"/>
          <w:color w:val="0F0F0F"/>
          <w:sz w:val="19"/>
        </w:rPr>
        <w:t>1800</w:t>
      </w:r>
      <w:r>
        <w:rPr>
          <w:rFonts w:ascii="Arial"/>
          <w:color w:val="0F0F0F"/>
          <w:spacing w:val="-3"/>
          <w:sz w:val="19"/>
        </w:rPr>
        <w:t> </w:t>
      </w:r>
      <w:r>
        <w:rPr>
          <w:rFonts w:ascii="Arial"/>
          <w:color w:val="0F0F0F"/>
          <w:sz w:val="19"/>
        </w:rPr>
        <w:t>Edmond Dean bought Lot</w:t>
      </w:r>
      <w:r>
        <w:rPr>
          <w:rFonts w:ascii="Arial"/>
          <w:color w:val="0F0F0F"/>
          <w:spacing w:val="-3"/>
          <w:sz w:val="19"/>
        </w:rPr>
        <w:t> </w:t>
      </w:r>
      <w:r>
        <w:rPr>
          <w:rFonts w:ascii="Arial"/>
          <w:color w:val="0F0F0F"/>
          <w:sz w:val="19"/>
        </w:rPr>
        <w:t>19,</w:t>
      </w:r>
      <w:r>
        <w:rPr>
          <w:rFonts w:ascii="Arial"/>
          <w:color w:val="0F0F0F"/>
          <w:spacing w:val="-15"/>
          <w:sz w:val="19"/>
        </w:rPr>
        <w:t> </w:t>
      </w:r>
      <w:r>
        <w:rPr>
          <w:rFonts w:ascii="Arial"/>
          <w:color w:val="0F0F0F"/>
          <w:sz w:val="19"/>
        </w:rPr>
        <w:t>Range 9</w:t>
      </w:r>
      <w:r>
        <w:rPr>
          <w:rFonts w:ascii="Arial"/>
          <w:color w:val="0F0F0F"/>
          <w:spacing w:val="-6"/>
          <w:sz w:val="19"/>
        </w:rPr>
        <w:t> </w:t>
      </w:r>
      <w:r>
        <w:rPr>
          <w:rFonts w:ascii="Arial"/>
          <w:color w:val="0F0F0F"/>
          <w:sz w:val="19"/>
        </w:rPr>
        <w:t>containing</w:t>
      </w:r>
      <w:r>
        <w:rPr>
          <w:rFonts w:ascii="Arial"/>
          <w:color w:val="0F0F0F"/>
          <w:spacing w:val="-9"/>
          <w:sz w:val="19"/>
        </w:rPr>
        <w:t> </w:t>
      </w:r>
      <w:r>
        <w:rPr>
          <w:rFonts w:ascii="Arial"/>
          <w:color w:val="0F0F0F"/>
          <w:sz w:val="19"/>
        </w:rPr>
        <w:t>100</w:t>
      </w:r>
      <w:r>
        <w:rPr>
          <w:rFonts w:ascii="Arial"/>
          <w:color w:val="0F0F0F"/>
          <w:spacing w:val="-8"/>
          <w:sz w:val="19"/>
        </w:rPr>
        <w:t> </w:t>
      </w:r>
      <w:r>
        <w:rPr>
          <w:rFonts w:ascii="Arial"/>
          <w:color w:val="0F0F0F"/>
          <w:sz w:val="19"/>
        </w:rPr>
        <w:t>acres (backlots}</w:t>
      </w:r>
      <w:r>
        <w:rPr>
          <w:rFonts w:ascii="Arial"/>
          <w:color w:val="0F0F0F"/>
          <w:spacing w:val="22"/>
          <w:sz w:val="19"/>
        </w:rPr>
        <w:t> </w:t>
      </w:r>
      <w:r>
        <w:rPr>
          <w:rFonts w:ascii="Arial"/>
          <w:color w:val="0F0F0F"/>
          <w:sz w:val="19"/>
        </w:rPr>
        <w:t>and</w:t>
      </w:r>
      <w:r>
        <w:rPr>
          <w:rFonts w:ascii="Arial"/>
          <w:color w:val="0F0F0F"/>
          <w:spacing w:val="-5"/>
          <w:sz w:val="19"/>
        </w:rPr>
        <w:t> </w:t>
      </w:r>
      <w:r>
        <w:rPr>
          <w:rFonts w:ascii="Arial"/>
          <w:color w:val="0F0F0F"/>
          <w:sz w:val="19"/>
        </w:rPr>
        <w:t>the</w:t>
      </w:r>
      <w:r>
        <w:rPr>
          <w:rFonts w:ascii="Arial"/>
          <w:color w:val="0F0F0F"/>
          <w:spacing w:val="-6"/>
          <w:sz w:val="19"/>
        </w:rPr>
        <w:t> </w:t>
      </w:r>
      <w:r>
        <w:rPr>
          <w:rFonts w:ascii="Arial"/>
          <w:color w:val="0F0F0F"/>
          <w:sz w:val="19"/>
        </w:rPr>
        <w:t>deed</w:t>
      </w:r>
      <w:r>
        <w:rPr>
          <w:rFonts w:ascii="Arial"/>
          <w:color w:val="0F0F0F"/>
          <w:spacing w:val="-4"/>
          <w:sz w:val="19"/>
        </w:rPr>
        <w:t> </w:t>
      </w:r>
      <w:r>
        <w:rPr>
          <w:rFonts w:ascii="Arial"/>
          <w:color w:val="0F0F0F"/>
          <w:sz w:val="19"/>
        </w:rPr>
        <w:t>states:</w:t>
      </w:r>
      <w:r>
        <w:rPr>
          <w:rFonts w:ascii="Arial"/>
          <w:color w:val="0F0F0F"/>
          <w:spacing w:val="-7"/>
          <w:sz w:val="19"/>
        </w:rPr>
        <w:t> </w:t>
      </w:r>
      <w:r>
        <w:rPr>
          <w:rFonts w:ascii="Arial"/>
          <w:color w:val="0F0F0F"/>
          <w:sz w:val="19"/>
        </w:rPr>
        <w:t>"Reserving a privilege for</w:t>
      </w:r>
      <w:r>
        <w:rPr>
          <w:rFonts w:ascii="Arial"/>
          <w:color w:val="0F0F0F"/>
          <w:spacing w:val="31"/>
          <w:sz w:val="19"/>
        </w:rPr>
        <w:t> </w:t>
      </w:r>
      <w:r>
        <w:rPr>
          <w:rFonts w:ascii="Arial"/>
          <w:color w:val="0F0F0F"/>
          <w:sz w:val="19"/>
        </w:rPr>
        <w:t>a road</w:t>
      </w:r>
      <w:r>
        <w:rPr>
          <w:rFonts w:ascii="Arial"/>
          <w:color w:val="0F0F0F"/>
          <w:spacing w:val="-7"/>
          <w:sz w:val="19"/>
        </w:rPr>
        <w:t> </w:t>
      </w:r>
      <w:r>
        <w:rPr>
          <w:rFonts w:ascii="Arial"/>
          <w:color w:val="0F0F0F"/>
          <w:sz w:val="19"/>
        </w:rPr>
        <w:t>if hereafter necessary."</w:t>
      </w:r>
      <w:r>
        <w:rPr>
          <w:rFonts w:ascii="Arial"/>
          <w:color w:val="0F0F0F"/>
          <w:spacing w:val="40"/>
          <w:sz w:val="19"/>
        </w:rPr>
        <w:t> </w:t>
      </w:r>
      <w:r>
        <w:rPr>
          <w:rFonts w:ascii="Arial"/>
          <w:color w:val="0F0F0F"/>
          <w:sz w:val="19"/>
        </w:rPr>
        <w:t>Source:</w:t>
      </w:r>
      <w:r>
        <w:rPr>
          <w:rFonts w:ascii="Arial"/>
          <w:color w:val="0F0F0F"/>
          <w:spacing w:val="40"/>
          <w:sz w:val="19"/>
        </w:rPr>
        <w:t> </w:t>
      </w:r>
      <w:r>
        <w:rPr>
          <w:rFonts w:ascii="Arial"/>
          <w:color w:val="0F0F0F"/>
          <w:sz w:val="19"/>
        </w:rPr>
        <w:t>Cumberland County Registry of Deeds Book 32</w:t>
      </w:r>
      <w:r>
        <w:rPr>
          <w:rFonts w:ascii="Arial"/>
          <w:color w:val="0F0F0F"/>
          <w:spacing w:val="-7"/>
          <w:sz w:val="19"/>
        </w:rPr>
        <w:t> </w:t>
      </w:r>
      <w:r>
        <w:rPr>
          <w:rFonts w:ascii="Arial"/>
          <w:color w:val="0F0F0F"/>
          <w:sz w:val="19"/>
        </w:rPr>
        <w:t>Page</w:t>
      </w:r>
      <w:r>
        <w:rPr>
          <w:rFonts w:ascii="Arial"/>
          <w:color w:val="0F0F0F"/>
          <w:spacing w:val="-1"/>
          <w:sz w:val="19"/>
        </w:rPr>
        <w:t> </w:t>
      </w:r>
      <w:r>
        <w:rPr>
          <w:rFonts w:ascii="Arial"/>
          <w:color w:val="0F0F0F"/>
          <w:sz w:val="19"/>
        </w:rPr>
        <w:t>108</w:t>
      </w:r>
    </w:p>
    <w:p>
      <w:pPr>
        <w:pStyle w:val="BodyText"/>
        <w:spacing w:before="7"/>
        <w:rPr>
          <w:sz w:val="21"/>
        </w:rPr>
      </w:pPr>
    </w:p>
    <w:p>
      <w:pPr>
        <w:spacing w:line="285" w:lineRule="auto" w:before="0"/>
        <w:ind w:left="1004" w:right="1950" w:hanging="9"/>
        <w:jc w:val="left"/>
        <w:rPr>
          <w:rFonts w:ascii="Arial"/>
          <w:sz w:val="19"/>
        </w:rPr>
      </w:pPr>
      <w:r>
        <w:rPr>
          <w:rFonts w:ascii="Arial"/>
          <w:color w:val="0F0F0F"/>
          <w:sz w:val="19"/>
        </w:rPr>
        <w:t>In 1815</w:t>
      </w:r>
      <w:r>
        <w:rPr>
          <w:rFonts w:ascii="Arial"/>
          <w:color w:val="0F0F0F"/>
          <w:spacing w:val="-3"/>
          <w:sz w:val="19"/>
        </w:rPr>
        <w:t> </w:t>
      </w:r>
      <w:r>
        <w:rPr>
          <w:rFonts w:ascii="Arial"/>
          <w:color w:val="0F0F0F"/>
          <w:sz w:val="19"/>
        </w:rPr>
        <w:t>Edmund Dean</w:t>
      </w:r>
      <w:r>
        <w:rPr>
          <w:rFonts w:ascii="Arial"/>
          <w:color w:val="0F0F0F"/>
          <w:spacing w:val="-9"/>
          <w:sz w:val="19"/>
        </w:rPr>
        <w:t> </w:t>
      </w:r>
      <w:r>
        <w:rPr>
          <w:rFonts w:ascii="Arial"/>
          <w:color w:val="0F0F0F"/>
          <w:sz w:val="19"/>
        </w:rPr>
        <w:t>Jr</w:t>
      </w:r>
      <w:r>
        <w:rPr>
          <w:rFonts w:ascii="Arial"/>
          <w:color w:val="0F0F0F"/>
          <w:spacing w:val="-2"/>
          <w:sz w:val="19"/>
        </w:rPr>
        <w:t> </w:t>
      </w:r>
      <w:r>
        <w:rPr>
          <w:rFonts w:ascii="Arial"/>
          <w:color w:val="0F0F0F"/>
          <w:sz w:val="19"/>
        </w:rPr>
        <w:t>and</w:t>
      </w:r>
      <w:r>
        <w:rPr>
          <w:rFonts w:ascii="Arial"/>
          <w:color w:val="0F0F0F"/>
          <w:spacing w:val="-7"/>
          <w:sz w:val="19"/>
        </w:rPr>
        <w:t> </w:t>
      </w:r>
      <w:r>
        <w:rPr>
          <w:rFonts w:ascii="Arial"/>
          <w:color w:val="0F0F0F"/>
          <w:sz w:val="19"/>
        </w:rPr>
        <w:t>Noah</w:t>
      </w:r>
      <w:r>
        <w:rPr>
          <w:rFonts w:ascii="Arial"/>
          <w:color w:val="0F0F0F"/>
          <w:spacing w:val="-8"/>
          <w:sz w:val="19"/>
        </w:rPr>
        <w:t> </w:t>
      </w:r>
      <w:r>
        <w:rPr>
          <w:rFonts w:ascii="Arial"/>
          <w:color w:val="0F0F0F"/>
          <w:sz w:val="19"/>
        </w:rPr>
        <w:t>Dean deed</w:t>
      </w:r>
      <w:r>
        <w:rPr>
          <w:rFonts w:ascii="Arial"/>
          <w:color w:val="0F0F0F"/>
          <w:spacing w:val="-4"/>
          <w:sz w:val="19"/>
        </w:rPr>
        <w:t> </w:t>
      </w:r>
      <w:r>
        <w:rPr>
          <w:rFonts w:ascii="Arial"/>
          <w:color w:val="0F0F0F"/>
          <w:sz w:val="19"/>
        </w:rPr>
        <w:t>for</w:t>
      </w:r>
      <w:r>
        <w:rPr>
          <w:rFonts w:ascii="Arial"/>
          <w:color w:val="0F0F0F"/>
          <w:spacing w:val="16"/>
          <w:sz w:val="19"/>
        </w:rPr>
        <w:t> </w:t>
      </w:r>
      <w:r>
        <w:rPr>
          <w:rFonts w:ascii="Arial"/>
          <w:color w:val="0F0F0F"/>
          <w:sz w:val="19"/>
        </w:rPr>
        <w:t>Lot</w:t>
      </w:r>
      <w:r>
        <w:rPr>
          <w:rFonts w:ascii="Arial"/>
          <w:color w:val="0F0F0F"/>
          <w:spacing w:val="-6"/>
          <w:sz w:val="19"/>
        </w:rPr>
        <w:t> </w:t>
      </w:r>
      <w:r>
        <w:rPr>
          <w:rFonts w:ascii="Arial"/>
          <w:color w:val="0F0F0F"/>
          <w:sz w:val="19"/>
        </w:rPr>
        <w:t>19,</w:t>
      </w:r>
      <w:r>
        <w:rPr>
          <w:rFonts w:ascii="Arial"/>
          <w:color w:val="0F0F0F"/>
          <w:spacing w:val="-16"/>
          <w:sz w:val="19"/>
        </w:rPr>
        <w:t> </w:t>
      </w:r>
      <w:r>
        <w:rPr>
          <w:rFonts w:ascii="Arial"/>
          <w:color w:val="0F0F0F"/>
          <w:sz w:val="19"/>
        </w:rPr>
        <w:t>Range</w:t>
      </w:r>
      <w:r>
        <w:rPr>
          <w:rFonts w:ascii="Arial"/>
          <w:color w:val="0F0F0F"/>
          <w:spacing w:val="-1"/>
          <w:sz w:val="19"/>
        </w:rPr>
        <w:t> </w:t>
      </w:r>
      <w:r>
        <w:rPr>
          <w:rFonts w:ascii="Arial"/>
          <w:color w:val="0F0F0F"/>
          <w:sz w:val="19"/>
        </w:rPr>
        <w:t>9</w:t>
      </w:r>
      <w:r>
        <w:rPr>
          <w:rFonts w:ascii="Arial"/>
          <w:color w:val="0F0F0F"/>
          <w:spacing w:val="-6"/>
          <w:sz w:val="19"/>
        </w:rPr>
        <w:t> </w:t>
      </w:r>
      <w:r>
        <w:rPr>
          <w:rFonts w:ascii="Arial"/>
          <w:color w:val="0F0F0F"/>
          <w:sz w:val="19"/>
        </w:rPr>
        <w:t>containing</w:t>
      </w:r>
      <w:r>
        <w:rPr>
          <w:rFonts w:ascii="Arial"/>
          <w:color w:val="0F0F0F"/>
          <w:spacing w:val="-12"/>
          <w:sz w:val="19"/>
        </w:rPr>
        <w:t> </w:t>
      </w:r>
      <w:r>
        <w:rPr>
          <w:rFonts w:ascii="Arial"/>
          <w:color w:val="0F0F0F"/>
          <w:sz w:val="19"/>
        </w:rPr>
        <w:t>100</w:t>
      </w:r>
      <w:r>
        <w:rPr>
          <w:rFonts w:ascii="Arial"/>
          <w:color w:val="0F0F0F"/>
          <w:spacing w:val="-6"/>
          <w:sz w:val="19"/>
        </w:rPr>
        <w:t> </w:t>
      </w:r>
      <w:r>
        <w:rPr>
          <w:rFonts w:ascii="Arial"/>
          <w:color w:val="0F0F0F"/>
          <w:sz w:val="19"/>
        </w:rPr>
        <w:t>acres (backlots) states: "Reserving a privilege for a road or roads if hereafter necessary."</w:t>
      </w:r>
    </w:p>
    <w:p>
      <w:pPr>
        <w:spacing w:line="213" w:lineRule="exact" w:before="0"/>
        <w:ind w:left="994" w:right="0" w:firstLine="0"/>
        <w:jc w:val="left"/>
        <w:rPr>
          <w:rFonts w:ascii="Arial"/>
          <w:sz w:val="19"/>
        </w:rPr>
      </w:pPr>
      <w:r>
        <w:rPr>
          <w:rFonts w:ascii="Arial"/>
          <w:color w:val="0F0F0F"/>
          <w:sz w:val="19"/>
        </w:rPr>
        <w:t>Source:</w:t>
      </w:r>
      <w:r>
        <w:rPr>
          <w:rFonts w:ascii="Arial"/>
          <w:color w:val="0F0F0F"/>
          <w:spacing w:val="18"/>
          <w:sz w:val="19"/>
        </w:rPr>
        <w:t> </w:t>
      </w:r>
      <w:r>
        <w:rPr>
          <w:rFonts w:ascii="Arial"/>
          <w:color w:val="0F0F0F"/>
          <w:sz w:val="19"/>
        </w:rPr>
        <w:t>Oxford</w:t>
      </w:r>
      <w:r>
        <w:rPr>
          <w:rFonts w:ascii="Arial"/>
          <w:color w:val="0F0F0F"/>
          <w:spacing w:val="-13"/>
          <w:sz w:val="19"/>
        </w:rPr>
        <w:t> </w:t>
      </w:r>
      <w:r>
        <w:rPr>
          <w:rFonts w:ascii="Arial"/>
          <w:color w:val="0F0F0F"/>
          <w:sz w:val="19"/>
        </w:rPr>
        <w:t>County</w:t>
      </w:r>
      <w:r>
        <w:rPr>
          <w:rFonts w:ascii="Arial"/>
          <w:color w:val="0F0F0F"/>
          <w:spacing w:val="-8"/>
          <w:sz w:val="19"/>
        </w:rPr>
        <w:t> </w:t>
      </w:r>
      <w:r>
        <w:rPr>
          <w:rFonts w:ascii="Arial"/>
          <w:color w:val="0F0F0F"/>
          <w:sz w:val="19"/>
        </w:rPr>
        <w:t>Registry</w:t>
      </w:r>
      <w:r>
        <w:rPr>
          <w:rFonts w:ascii="Arial"/>
          <w:color w:val="0F0F0F"/>
          <w:spacing w:val="-2"/>
          <w:sz w:val="19"/>
        </w:rPr>
        <w:t> </w:t>
      </w:r>
      <w:r>
        <w:rPr>
          <w:rFonts w:ascii="Arial"/>
          <w:color w:val="0F0F0F"/>
          <w:sz w:val="19"/>
        </w:rPr>
        <w:t>of</w:t>
      </w:r>
      <w:r>
        <w:rPr>
          <w:rFonts w:ascii="Arial"/>
          <w:color w:val="0F0F0F"/>
          <w:spacing w:val="-11"/>
          <w:sz w:val="19"/>
        </w:rPr>
        <w:t> </w:t>
      </w:r>
      <w:r>
        <w:rPr>
          <w:rFonts w:ascii="Arial"/>
          <w:color w:val="0F0F0F"/>
          <w:sz w:val="19"/>
        </w:rPr>
        <w:t>Deeds</w:t>
      </w:r>
      <w:r>
        <w:rPr>
          <w:rFonts w:ascii="Arial"/>
          <w:color w:val="0F0F0F"/>
          <w:spacing w:val="-4"/>
          <w:sz w:val="19"/>
        </w:rPr>
        <w:t> </w:t>
      </w:r>
      <w:r>
        <w:rPr>
          <w:rFonts w:ascii="Arial"/>
          <w:color w:val="0F0F0F"/>
          <w:sz w:val="19"/>
        </w:rPr>
        <w:t>(Early</w:t>
      </w:r>
      <w:r>
        <w:rPr>
          <w:rFonts w:ascii="Arial"/>
          <w:color w:val="0F0F0F"/>
          <w:spacing w:val="-5"/>
          <w:sz w:val="19"/>
        </w:rPr>
        <w:t> </w:t>
      </w:r>
      <w:r>
        <w:rPr>
          <w:rFonts w:ascii="Arial"/>
          <w:color w:val="0F0F0F"/>
          <w:sz w:val="19"/>
        </w:rPr>
        <w:t>Books}</w:t>
      </w:r>
      <w:r>
        <w:rPr>
          <w:rFonts w:ascii="Arial"/>
          <w:color w:val="0F0F0F"/>
          <w:spacing w:val="-1"/>
          <w:sz w:val="19"/>
        </w:rPr>
        <w:t> </w:t>
      </w:r>
      <w:r>
        <w:rPr>
          <w:rFonts w:ascii="Arial"/>
          <w:color w:val="0F0F0F"/>
          <w:sz w:val="19"/>
        </w:rPr>
        <w:t>Book</w:t>
      </w:r>
      <w:r>
        <w:rPr>
          <w:rFonts w:ascii="Arial"/>
          <w:color w:val="0F0F0F"/>
          <w:spacing w:val="-13"/>
          <w:sz w:val="19"/>
        </w:rPr>
        <w:t> </w:t>
      </w:r>
      <w:r>
        <w:rPr>
          <w:rFonts w:ascii="Arial"/>
          <w:color w:val="0F0F0F"/>
          <w:sz w:val="19"/>
        </w:rPr>
        <w:t>11</w:t>
      </w:r>
      <w:r>
        <w:rPr>
          <w:rFonts w:ascii="Arial"/>
          <w:color w:val="0F0F0F"/>
          <w:spacing w:val="-4"/>
          <w:sz w:val="19"/>
        </w:rPr>
        <w:t> </w:t>
      </w:r>
      <w:r>
        <w:rPr>
          <w:rFonts w:ascii="Arial"/>
          <w:color w:val="0F0F0F"/>
          <w:sz w:val="19"/>
        </w:rPr>
        <w:t>Page</w:t>
      </w:r>
      <w:r>
        <w:rPr>
          <w:rFonts w:ascii="Arial"/>
          <w:color w:val="0F0F0F"/>
          <w:spacing w:val="-12"/>
          <w:sz w:val="19"/>
        </w:rPr>
        <w:t> </w:t>
      </w:r>
      <w:r>
        <w:rPr>
          <w:rFonts w:ascii="Arial"/>
          <w:color w:val="0F0F0F"/>
          <w:spacing w:val="-5"/>
          <w:sz w:val="19"/>
        </w:rPr>
        <w:t>321</w:t>
      </w:r>
    </w:p>
    <w:p>
      <w:pPr>
        <w:spacing w:after="0" w:line="213" w:lineRule="exact"/>
        <w:jc w:val="left"/>
        <w:rPr>
          <w:rFonts w:ascii="Arial"/>
          <w:sz w:val="19"/>
        </w:rPr>
        <w:sectPr>
          <w:footerReference w:type="default" r:id="rId217"/>
          <w:pgSz w:w="12240" w:h="15840"/>
          <w:pgMar w:footer="0" w:header="0" w:top="940" w:bottom="280" w:left="40" w:right="0"/>
        </w:sectPr>
      </w:pPr>
    </w:p>
    <w:p>
      <w:pPr>
        <w:spacing w:line="280" w:lineRule="auto" w:before="80"/>
        <w:ind w:left="1034" w:right="1403" w:hanging="6"/>
        <w:jc w:val="left"/>
        <w:rPr>
          <w:rFonts w:ascii="Arial"/>
          <w:sz w:val="19"/>
        </w:rPr>
      </w:pPr>
      <w:r>
        <w:rPr>
          <w:rFonts w:ascii="Arial"/>
          <w:color w:val="0F0F0F"/>
          <w:sz w:val="19"/>
        </w:rPr>
        <w:t>In</w:t>
      </w:r>
      <w:r>
        <w:rPr>
          <w:rFonts w:ascii="Arial"/>
          <w:color w:val="0F0F0F"/>
          <w:spacing w:val="-12"/>
          <w:sz w:val="19"/>
        </w:rPr>
        <w:t> </w:t>
      </w:r>
      <w:r>
        <w:rPr>
          <w:rFonts w:ascii="Arial"/>
          <w:color w:val="0F0F0F"/>
          <w:sz w:val="19"/>
        </w:rPr>
        <w:t>1815,</w:t>
      </w:r>
      <w:r>
        <w:rPr>
          <w:rFonts w:ascii="Arial"/>
          <w:color w:val="0F0F0F"/>
          <w:spacing w:val="-1"/>
          <w:sz w:val="19"/>
        </w:rPr>
        <w:t> </w:t>
      </w:r>
      <w:r>
        <w:rPr>
          <w:rFonts w:ascii="Arial"/>
          <w:color w:val="0F0F0F"/>
          <w:sz w:val="19"/>
        </w:rPr>
        <w:t>Edmund Dean deed</w:t>
      </w:r>
      <w:r>
        <w:rPr>
          <w:rFonts w:ascii="Arial"/>
          <w:color w:val="0F0F0F"/>
          <w:spacing w:val="-6"/>
          <w:sz w:val="19"/>
        </w:rPr>
        <w:t> </w:t>
      </w:r>
      <w:r>
        <w:rPr>
          <w:rFonts w:ascii="Arial"/>
          <w:color w:val="0F0F0F"/>
          <w:sz w:val="19"/>
        </w:rPr>
        <w:t>for lot</w:t>
      </w:r>
      <w:r>
        <w:rPr>
          <w:rFonts w:ascii="Arial"/>
          <w:color w:val="0F0F0F"/>
          <w:spacing w:val="40"/>
          <w:sz w:val="19"/>
        </w:rPr>
        <w:t> </w:t>
      </w:r>
      <w:r>
        <w:rPr>
          <w:rFonts w:ascii="Arial"/>
          <w:color w:val="0F0F0F"/>
          <w:sz w:val="19"/>
        </w:rPr>
        <w:t>19,</w:t>
      </w:r>
      <w:r>
        <w:rPr>
          <w:rFonts w:ascii="Arial"/>
          <w:color w:val="0F0F0F"/>
          <w:spacing w:val="-7"/>
          <w:sz w:val="19"/>
        </w:rPr>
        <w:t> </w:t>
      </w:r>
      <w:r>
        <w:rPr>
          <w:rFonts w:ascii="Arial"/>
          <w:color w:val="0F0F0F"/>
          <w:sz w:val="19"/>
        </w:rPr>
        <w:t>Range 9</w:t>
      </w:r>
      <w:r>
        <w:rPr>
          <w:rFonts w:ascii="Arial"/>
          <w:color w:val="0F0F0F"/>
          <w:spacing w:val="-3"/>
          <w:sz w:val="19"/>
        </w:rPr>
        <w:t> </w:t>
      </w:r>
      <w:r>
        <w:rPr>
          <w:rFonts w:ascii="Arial"/>
          <w:color w:val="0F0F0F"/>
          <w:sz w:val="19"/>
        </w:rPr>
        <w:t>containing</w:t>
      </w:r>
      <w:r>
        <w:rPr>
          <w:rFonts w:ascii="Arial"/>
          <w:color w:val="0F0F0F"/>
          <w:spacing w:val="-10"/>
          <w:sz w:val="19"/>
        </w:rPr>
        <w:t> </w:t>
      </w:r>
      <w:r>
        <w:rPr>
          <w:rFonts w:ascii="Arial"/>
          <w:color w:val="0F0F0F"/>
          <w:sz w:val="19"/>
        </w:rPr>
        <w:t>100</w:t>
      </w:r>
      <w:r>
        <w:rPr>
          <w:rFonts w:ascii="Arial"/>
          <w:color w:val="0F0F0F"/>
          <w:spacing w:val="-15"/>
          <w:sz w:val="19"/>
        </w:rPr>
        <w:t> </w:t>
      </w:r>
      <w:r>
        <w:rPr>
          <w:rFonts w:ascii="Arial"/>
          <w:color w:val="0F0F0F"/>
          <w:sz w:val="19"/>
        </w:rPr>
        <w:t>acres {backlots) states:</w:t>
      </w:r>
      <w:r>
        <w:rPr>
          <w:rFonts w:ascii="Arial"/>
          <w:color w:val="0F0F0F"/>
          <w:spacing w:val="40"/>
          <w:sz w:val="19"/>
        </w:rPr>
        <w:t> </w:t>
      </w:r>
      <w:r>
        <w:rPr>
          <w:rFonts w:ascii="Arial"/>
          <w:color w:val="0F0F0F"/>
          <w:sz w:val="19"/>
        </w:rPr>
        <w:t>"Reserving</w:t>
      </w:r>
      <w:r>
        <w:rPr>
          <w:rFonts w:ascii="Arial"/>
          <w:color w:val="0F0F0F"/>
          <w:spacing w:val="-7"/>
          <w:sz w:val="19"/>
        </w:rPr>
        <w:t> </w:t>
      </w:r>
      <w:r>
        <w:rPr>
          <w:rFonts w:ascii="Arial"/>
          <w:color w:val="0F0F0F"/>
          <w:sz w:val="19"/>
        </w:rPr>
        <w:t>a</w:t>
      </w:r>
      <w:r>
        <w:rPr>
          <w:rFonts w:ascii="Arial"/>
          <w:color w:val="0F0F0F"/>
          <w:spacing w:val="-1"/>
          <w:sz w:val="19"/>
        </w:rPr>
        <w:t> </w:t>
      </w:r>
      <w:r>
        <w:rPr>
          <w:rFonts w:ascii="Arial"/>
          <w:color w:val="0F0F0F"/>
          <w:sz w:val="19"/>
        </w:rPr>
        <w:t>privilege for roads if necessary."</w:t>
      </w:r>
      <w:r>
        <w:rPr>
          <w:rFonts w:ascii="Arial"/>
          <w:color w:val="0F0F0F"/>
          <w:spacing w:val="40"/>
          <w:sz w:val="19"/>
        </w:rPr>
        <w:t> </w:t>
      </w:r>
      <w:r>
        <w:rPr>
          <w:rFonts w:ascii="Arial"/>
          <w:color w:val="0F0F0F"/>
          <w:sz w:val="19"/>
        </w:rPr>
        <w:t>Source:</w:t>
      </w:r>
      <w:r>
        <w:rPr>
          <w:rFonts w:ascii="Arial"/>
          <w:color w:val="0F0F0F"/>
          <w:spacing w:val="40"/>
          <w:sz w:val="19"/>
        </w:rPr>
        <w:t> </w:t>
      </w:r>
      <w:r>
        <w:rPr>
          <w:rFonts w:ascii="Arial"/>
          <w:color w:val="0F0F0F"/>
          <w:sz w:val="19"/>
        </w:rPr>
        <w:t>Oxford County Registry of</w:t>
      </w:r>
      <w:r>
        <w:rPr>
          <w:rFonts w:ascii="Arial"/>
          <w:color w:val="0F0F0F"/>
          <w:spacing w:val="-5"/>
          <w:sz w:val="19"/>
        </w:rPr>
        <w:t> </w:t>
      </w:r>
      <w:r>
        <w:rPr>
          <w:rFonts w:ascii="Arial"/>
          <w:color w:val="0F0F0F"/>
          <w:sz w:val="19"/>
        </w:rPr>
        <w:t>Deeds (Early Books) Book</w:t>
      </w:r>
      <w:r>
        <w:rPr>
          <w:rFonts w:ascii="Arial"/>
          <w:color w:val="0F0F0F"/>
          <w:spacing w:val="-3"/>
          <w:sz w:val="19"/>
        </w:rPr>
        <w:t> </w:t>
      </w:r>
      <w:r>
        <w:rPr>
          <w:rFonts w:ascii="Arial"/>
          <w:color w:val="0F0F0F"/>
          <w:sz w:val="19"/>
        </w:rPr>
        <w:t>11 Page</w:t>
      </w:r>
      <w:r>
        <w:rPr>
          <w:rFonts w:ascii="Arial"/>
          <w:color w:val="0F0F0F"/>
          <w:spacing w:val="-4"/>
          <w:sz w:val="19"/>
        </w:rPr>
        <w:t> </w:t>
      </w:r>
      <w:r>
        <w:rPr>
          <w:rFonts w:ascii="Arial"/>
          <w:color w:val="0F0F0F"/>
          <w:sz w:val="19"/>
        </w:rPr>
        <w:t>322</w:t>
      </w:r>
    </w:p>
    <w:p>
      <w:pPr>
        <w:pStyle w:val="BodyText"/>
        <w:spacing w:before="6"/>
        <w:rPr>
          <w:sz w:val="21"/>
        </w:rPr>
      </w:pPr>
    </w:p>
    <w:p>
      <w:pPr>
        <w:spacing w:line="285" w:lineRule="auto" w:before="0"/>
        <w:ind w:left="1030" w:right="1403" w:hanging="7"/>
        <w:jc w:val="left"/>
        <w:rPr>
          <w:rFonts w:ascii="Arial"/>
          <w:sz w:val="19"/>
        </w:rPr>
      </w:pPr>
      <w:r>
        <w:rPr>
          <w:rFonts w:ascii="Arial"/>
          <w:color w:val="0F0F0F"/>
          <w:sz w:val="19"/>
        </w:rPr>
        <w:t>In 1848 Edmund Dean deed</w:t>
      </w:r>
      <w:r>
        <w:rPr>
          <w:rFonts w:ascii="Arial"/>
          <w:color w:val="0F0F0F"/>
          <w:spacing w:val="-3"/>
          <w:sz w:val="19"/>
        </w:rPr>
        <w:t> </w:t>
      </w:r>
      <w:r>
        <w:rPr>
          <w:rFonts w:ascii="Arial"/>
          <w:color w:val="0F0F0F"/>
          <w:sz w:val="19"/>
        </w:rPr>
        <w:t>for</w:t>
      </w:r>
      <w:r>
        <w:rPr>
          <w:rFonts w:ascii="Arial"/>
          <w:color w:val="0F0F0F"/>
          <w:spacing w:val="19"/>
          <w:sz w:val="19"/>
        </w:rPr>
        <w:t> </w:t>
      </w:r>
      <w:r>
        <w:rPr>
          <w:rFonts w:ascii="Arial"/>
          <w:color w:val="0F0F0F"/>
          <w:sz w:val="19"/>
        </w:rPr>
        <w:t>the</w:t>
      </w:r>
      <w:r>
        <w:rPr>
          <w:rFonts w:ascii="Arial"/>
          <w:color w:val="0F0F0F"/>
          <w:spacing w:val="-14"/>
          <w:sz w:val="19"/>
        </w:rPr>
        <w:t> </w:t>
      </w:r>
      <w:r>
        <w:rPr>
          <w:rFonts w:ascii="Arial"/>
          <w:color w:val="0F0F0F"/>
          <w:sz w:val="19"/>
        </w:rPr>
        <w:t>south</w:t>
      </w:r>
      <w:r>
        <w:rPr>
          <w:rFonts w:ascii="Arial"/>
          <w:color w:val="0F0F0F"/>
          <w:spacing w:val="-4"/>
          <w:sz w:val="19"/>
        </w:rPr>
        <w:t> </w:t>
      </w:r>
      <w:r>
        <w:rPr>
          <w:rFonts w:ascii="Arial"/>
          <w:color w:val="0F0F0F"/>
          <w:sz w:val="19"/>
        </w:rPr>
        <w:t>part of lot</w:t>
      </w:r>
      <w:r>
        <w:rPr>
          <w:rFonts w:ascii="Arial"/>
          <w:color w:val="0F0F0F"/>
          <w:spacing w:val="40"/>
          <w:sz w:val="19"/>
        </w:rPr>
        <w:t> </w:t>
      </w:r>
      <w:r>
        <w:rPr>
          <w:rFonts w:ascii="Arial"/>
          <w:color w:val="0F0F0F"/>
          <w:sz w:val="19"/>
        </w:rPr>
        <w:t>19</w:t>
      </w:r>
      <w:r>
        <w:rPr>
          <w:rFonts w:ascii="Arial"/>
          <w:color w:val="0F0F0F"/>
          <w:spacing w:val="-11"/>
          <w:sz w:val="19"/>
        </w:rPr>
        <w:t> </w:t>
      </w:r>
      <w:r>
        <w:rPr>
          <w:rFonts w:ascii="Arial"/>
          <w:color w:val="0F0F0F"/>
          <w:sz w:val="19"/>
        </w:rPr>
        <w:t>Range 9</w:t>
      </w:r>
      <w:r>
        <w:rPr>
          <w:rFonts w:ascii="Arial"/>
          <w:color w:val="0F0F0F"/>
          <w:spacing w:val="-8"/>
          <w:sz w:val="19"/>
        </w:rPr>
        <w:t> </w:t>
      </w:r>
      <w:r>
        <w:rPr>
          <w:rFonts w:ascii="Arial"/>
          <w:color w:val="0F0F0F"/>
          <w:sz w:val="19"/>
        </w:rPr>
        <w:t>(my</w:t>
      </w:r>
      <w:r>
        <w:rPr>
          <w:rFonts w:ascii="Arial"/>
          <w:color w:val="0F0F0F"/>
          <w:spacing w:val="-6"/>
          <w:sz w:val="19"/>
        </w:rPr>
        <w:t> </w:t>
      </w:r>
      <w:r>
        <w:rPr>
          <w:rFonts w:ascii="Arial"/>
          <w:color w:val="0F0F0F"/>
          <w:sz w:val="19"/>
        </w:rPr>
        <w:t>backlot) references Book</w:t>
      </w:r>
      <w:r>
        <w:rPr>
          <w:rFonts w:ascii="Arial"/>
          <w:color w:val="0F0F0F"/>
          <w:spacing w:val="-8"/>
          <w:sz w:val="19"/>
        </w:rPr>
        <w:t> </w:t>
      </w:r>
      <w:r>
        <w:rPr>
          <w:rFonts w:ascii="Arial"/>
          <w:color w:val="0F0F0F"/>
          <w:sz w:val="19"/>
        </w:rPr>
        <w:t>11 Page</w:t>
      </w:r>
      <w:r>
        <w:rPr>
          <w:rFonts w:ascii="Arial"/>
          <w:color w:val="0F0F0F"/>
          <w:spacing w:val="-3"/>
          <w:sz w:val="19"/>
        </w:rPr>
        <w:t> </w:t>
      </w:r>
      <w:r>
        <w:rPr>
          <w:rFonts w:ascii="Arial"/>
          <w:color w:val="0F0F0F"/>
          <w:sz w:val="19"/>
        </w:rPr>
        <w:t>321</w:t>
      </w:r>
      <w:r>
        <w:rPr>
          <w:rFonts w:ascii="Arial"/>
          <w:color w:val="0F0F0F"/>
          <w:spacing w:val="32"/>
          <w:sz w:val="19"/>
        </w:rPr>
        <w:t> </w:t>
      </w:r>
      <w:r>
        <w:rPr>
          <w:rFonts w:ascii="Arial"/>
          <w:color w:val="0F0F0F"/>
          <w:sz w:val="19"/>
        </w:rPr>
        <w:t>&amp;</w:t>
      </w:r>
      <w:r>
        <w:rPr>
          <w:rFonts w:ascii="Arial"/>
          <w:color w:val="0F0F0F"/>
          <w:spacing w:val="20"/>
          <w:sz w:val="19"/>
        </w:rPr>
        <w:t> </w:t>
      </w:r>
      <w:r>
        <w:rPr>
          <w:rFonts w:ascii="Arial"/>
          <w:color w:val="0F0F0F"/>
          <w:sz w:val="19"/>
        </w:rPr>
        <w:t>322 </w:t>
      </w:r>
      <w:r>
        <w:rPr>
          <w:rFonts w:ascii="Arial"/>
          <w:color w:val="0F0F0F"/>
          <w:w w:val="105"/>
          <w:sz w:val="19"/>
        </w:rPr>
        <w:t>and</w:t>
      </w:r>
      <w:r>
        <w:rPr>
          <w:rFonts w:ascii="Arial"/>
          <w:color w:val="0F0F0F"/>
          <w:spacing w:val="-10"/>
          <w:w w:val="105"/>
          <w:sz w:val="19"/>
        </w:rPr>
        <w:t> </w:t>
      </w:r>
      <w:r>
        <w:rPr>
          <w:rFonts w:ascii="Arial"/>
          <w:color w:val="0F0F0F"/>
          <w:w w:val="105"/>
          <w:sz w:val="19"/>
        </w:rPr>
        <w:t>states:</w:t>
      </w:r>
      <w:r>
        <w:rPr>
          <w:rFonts w:ascii="Arial"/>
          <w:color w:val="0F0F0F"/>
          <w:spacing w:val="36"/>
          <w:w w:val="105"/>
          <w:sz w:val="19"/>
        </w:rPr>
        <w:t> </w:t>
      </w:r>
      <w:r>
        <w:rPr>
          <w:rFonts w:ascii="Arial"/>
          <w:color w:val="0F0F0F"/>
          <w:w w:val="105"/>
          <w:sz w:val="19"/>
        </w:rPr>
        <w:t>"the</w:t>
      </w:r>
      <w:r>
        <w:rPr>
          <w:rFonts w:ascii="Arial"/>
          <w:color w:val="0F0F0F"/>
          <w:spacing w:val="-7"/>
          <w:w w:val="105"/>
          <w:sz w:val="19"/>
        </w:rPr>
        <w:t> </w:t>
      </w:r>
      <w:r>
        <w:rPr>
          <w:rFonts w:ascii="Arial"/>
          <w:color w:val="0F0F0F"/>
          <w:w w:val="105"/>
          <w:sz w:val="19"/>
        </w:rPr>
        <w:t>part</w:t>
      </w:r>
      <w:r>
        <w:rPr>
          <w:rFonts w:ascii="Arial"/>
          <w:color w:val="0F0F0F"/>
          <w:spacing w:val="-4"/>
          <w:w w:val="105"/>
          <w:sz w:val="19"/>
        </w:rPr>
        <w:t> </w:t>
      </w:r>
      <w:r>
        <w:rPr>
          <w:rFonts w:ascii="Arial"/>
          <w:color w:val="0F0F0F"/>
          <w:w w:val="105"/>
          <w:sz w:val="19"/>
        </w:rPr>
        <w:t>hereby</w:t>
      </w:r>
      <w:r>
        <w:rPr>
          <w:rFonts w:ascii="Arial"/>
          <w:color w:val="0F0F0F"/>
          <w:spacing w:val="-3"/>
          <w:w w:val="105"/>
          <w:sz w:val="19"/>
        </w:rPr>
        <w:t> </w:t>
      </w:r>
      <w:r>
        <w:rPr>
          <w:rFonts w:ascii="Arial"/>
          <w:color w:val="0F0F0F"/>
          <w:w w:val="105"/>
          <w:sz w:val="19"/>
        </w:rPr>
        <w:t>quitclaimed from</w:t>
      </w:r>
      <w:r>
        <w:rPr>
          <w:rFonts w:ascii="Arial"/>
          <w:color w:val="0F0F0F"/>
          <w:spacing w:val="-5"/>
          <w:w w:val="105"/>
          <w:sz w:val="19"/>
        </w:rPr>
        <w:t> </w:t>
      </w:r>
      <w:r>
        <w:rPr>
          <w:rFonts w:ascii="Arial"/>
          <w:color w:val="0F0F0F"/>
          <w:w w:val="105"/>
          <w:sz w:val="19"/>
        </w:rPr>
        <w:t>the</w:t>
      </w:r>
      <w:r>
        <w:rPr>
          <w:rFonts w:ascii="Arial"/>
          <w:color w:val="0F0F0F"/>
          <w:spacing w:val="-11"/>
          <w:w w:val="105"/>
          <w:sz w:val="19"/>
        </w:rPr>
        <w:t> </w:t>
      </w:r>
      <w:r>
        <w:rPr>
          <w:rFonts w:ascii="Arial"/>
          <w:color w:val="0F0F0F"/>
          <w:w w:val="105"/>
          <w:sz w:val="19"/>
        </w:rPr>
        <w:t>southerly part</w:t>
      </w:r>
      <w:r>
        <w:rPr>
          <w:rFonts w:ascii="Arial"/>
          <w:color w:val="0F0F0F"/>
          <w:spacing w:val="-7"/>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said</w:t>
      </w:r>
      <w:r>
        <w:rPr>
          <w:rFonts w:ascii="Arial"/>
          <w:color w:val="0F0F0F"/>
          <w:spacing w:val="-12"/>
          <w:w w:val="105"/>
          <w:sz w:val="19"/>
        </w:rPr>
        <w:t> </w:t>
      </w:r>
      <w:r>
        <w:rPr>
          <w:rFonts w:ascii="Arial"/>
          <w:color w:val="0F0F0F"/>
          <w:w w:val="105"/>
          <w:sz w:val="19"/>
        </w:rPr>
        <w:t>premises by</w:t>
      </w:r>
      <w:r>
        <w:rPr>
          <w:rFonts w:ascii="Arial"/>
          <w:color w:val="0F0F0F"/>
          <w:spacing w:val="-7"/>
          <w:w w:val="105"/>
          <w:sz w:val="19"/>
        </w:rPr>
        <w:t> </w:t>
      </w:r>
      <w:r>
        <w:rPr>
          <w:rFonts w:ascii="Arial"/>
          <w:color w:val="0F0F0F"/>
          <w:w w:val="105"/>
          <w:sz w:val="19"/>
        </w:rPr>
        <w:t>a</w:t>
      </w:r>
      <w:r>
        <w:rPr>
          <w:rFonts w:ascii="Arial"/>
          <w:color w:val="0F0F0F"/>
          <w:spacing w:val="-4"/>
          <w:w w:val="105"/>
          <w:sz w:val="19"/>
        </w:rPr>
        <w:t> </w:t>
      </w:r>
      <w:r>
        <w:rPr>
          <w:rFonts w:ascii="Arial"/>
          <w:color w:val="0F0F0F"/>
          <w:w w:val="105"/>
          <w:sz w:val="19"/>
        </w:rPr>
        <w:t>line</w:t>
      </w:r>
      <w:r>
        <w:rPr>
          <w:rFonts w:ascii="Arial"/>
          <w:color w:val="0F0F0F"/>
          <w:spacing w:val="-14"/>
          <w:w w:val="105"/>
          <w:sz w:val="19"/>
        </w:rPr>
        <w:t> </w:t>
      </w:r>
      <w:r>
        <w:rPr>
          <w:rFonts w:ascii="Arial"/>
          <w:color w:val="0F0F0F"/>
          <w:w w:val="105"/>
          <w:sz w:val="19"/>
        </w:rPr>
        <w:t>fence</w:t>
      </w:r>
      <w:r>
        <w:rPr>
          <w:rFonts w:ascii="Arial"/>
          <w:color w:val="0F0F0F"/>
          <w:spacing w:val="-2"/>
          <w:w w:val="105"/>
          <w:sz w:val="19"/>
        </w:rPr>
        <w:t> </w:t>
      </w:r>
      <w:r>
        <w:rPr>
          <w:rFonts w:ascii="Arial"/>
          <w:color w:val="0F0F0F"/>
          <w:w w:val="105"/>
          <w:sz w:val="19"/>
        </w:rPr>
        <w:t>built</w:t>
      </w:r>
      <w:r>
        <w:rPr>
          <w:rFonts w:ascii="Arial"/>
          <w:color w:val="0F0F0F"/>
          <w:spacing w:val="-6"/>
          <w:w w:val="105"/>
          <w:sz w:val="19"/>
        </w:rPr>
        <w:t> </w:t>
      </w:r>
      <w:r>
        <w:rPr>
          <w:rFonts w:ascii="Arial"/>
          <w:color w:val="0F0F0F"/>
          <w:w w:val="105"/>
          <w:sz w:val="19"/>
        </w:rPr>
        <w:t>by</w:t>
      </w:r>
      <w:r>
        <w:rPr>
          <w:rFonts w:ascii="Arial"/>
          <w:color w:val="0F0F0F"/>
          <w:spacing w:val="-8"/>
          <w:w w:val="105"/>
          <w:sz w:val="19"/>
        </w:rPr>
        <w:t> </w:t>
      </w:r>
      <w:r>
        <w:rPr>
          <w:rFonts w:ascii="Arial"/>
          <w:color w:val="0F0F0F"/>
          <w:w w:val="105"/>
          <w:sz w:val="19"/>
        </w:rPr>
        <w:t>myself</w:t>
      </w:r>
    </w:p>
    <w:p>
      <w:pPr>
        <w:tabs>
          <w:tab w:pos="3718" w:val="left" w:leader="none"/>
        </w:tabs>
        <w:spacing w:line="283" w:lineRule="auto" w:before="0"/>
        <w:ind w:left="1022" w:right="1467" w:firstLine="9"/>
        <w:jc w:val="left"/>
        <w:rPr>
          <w:rFonts w:ascii="Arial"/>
          <w:sz w:val="19"/>
        </w:rPr>
      </w:pPr>
      <w:r>
        <w:rPr>
          <w:rFonts w:ascii="Arial"/>
          <w:color w:val="0F0F0F"/>
          <w:sz w:val="19"/>
        </w:rPr>
        <w:t>{Edmund Dean</w:t>
      </w:r>
      <w:r>
        <w:rPr>
          <w:rFonts w:ascii="Arial"/>
          <w:color w:val="0F0F0F"/>
          <w:spacing w:val="-11"/>
          <w:sz w:val="19"/>
        </w:rPr>
        <w:t> </w:t>
      </w:r>
      <w:r>
        <w:rPr>
          <w:rFonts w:ascii="Arial"/>
          <w:color w:val="0F0F0F"/>
          <w:sz w:val="19"/>
        </w:rPr>
        <w:t>Jr) and</w:t>
      </w:r>
      <w:r>
        <w:rPr>
          <w:rFonts w:ascii="Arial"/>
          <w:color w:val="0F0F0F"/>
          <w:spacing w:val="-9"/>
          <w:sz w:val="19"/>
        </w:rPr>
        <w:t> </w:t>
      </w:r>
      <w:r>
        <w:rPr>
          <w:rFonts w:ascii="Arial"/>
          <w:color w:val="0F0F0F"/>
          <w:sz w:val="19"/>
        </w:rPr>
        <w:t>Noah</w:t>
      </w:r>
      <w:r>
        <w:rPr>
          <w:rFonts w:ascii="Arial"/>
          <w:color w:val="0F0F0F"/>
          <w:spacing w:val="-2"/>
          <w:sz w:val="19"/>
        </w:rPr>
        <w:t> </w:t>
      </w:r>
      <w:r>
        <w:rPr>
          <w:rFonts w:ascii="Arial"/>
          <w:color w:val="0F0F0F"/>
          <w:sz w:val="19"/>
        </w:rPr>
        <w:t>Dean and</w:t>
      </w:r>
      <w:r>
        <w:rPr>
          <w:rFonts w:ascii="Arial"/>
          <w:color w:val="0F0F0F"/>
          <w:spacing w:val="-3"/>
          <w:sz w:val="19"/>
        </w:rPr>
        <w:t> </w:t>
      </w:r>
      <w:r>
        <w:rPr>
          <w:rFonts w:ascii="Arial"/>
          <w:color w:val="0F0F0F"/>
          <w:sz w:val="19"/>
        </w:rPr>
        <w:t>is</w:t>
      </w:r>
      <w:r>
        <w:rPr>
          <w:rFonts w:ascii="Arial"/>
          <w:color w:val="0F0F0F"/>
          <w:spacing w:val="-14"/>
          <w:sz w:val="19"/>
        </w:rPr>
        <w:t> </w:t>
      </w:r>
      <w:r>
        <w:rPr>
          <w:rFonts w:ascii="Arial"/>
          <w:color w:val="0F0F0F"/>
          <w:sz w:val="19"/>
        </w:rPr>
        <w:t>the</w:t>
      </w:r>
      <w:r>
        <w:rPr>
          <w:rFonts w:ascii="Arial"/>
          <w:color w:val="0F0F0F"/>
          <w:spacing w:val="-5"/>
          <w:sz w:val="19"/>
        </w:rPr>
        <w:t> </w:t>
      </w:r>
      <w:r>
        <w:rPr>
          <w:rFonts w:ascii="Arial"/>
          <w:color w:val="0F0F0F"/>
          <w:sz w:val="19"/>
        </w:rPr>
        <w:t>part</w:t>
      </w:r>
      <w:r>
        <w:rPr>
          <w:rFonts w:ascii="Arial"/>
          <w:color w:val="0F0F0F"/>
          <w:spacing w:val="-7"/>
          <w:sz w:val="19"/>
        </w:rPr>
        <w:t> </w:t>
      </w:r>
      <w:r>
        <w:rPr>
          <w:rFonts w:ascii="Arial"/>
          <w:color w:val="0F0F0F"/>
          <w:sz w:val="19"/>
        </w:rPr>
        <w:t>that</w:t>
      </w:r>
      <w:r>
        <w:rPr>
          <w:rFonts w:ascii="Arial"/>
          <w:color w:val="0F0F0F"/>
          <w:spacing w:val="-1"/>
          <w:sz w:val="19"/>
        </w:rPr>
        <w:t> </w:t>
      </w:r>
      <w:r>
        <w:rPr>
          <w:rFonts w:ascii="Arial"/>
          <w:color w:val="0F0F0F"/>
          <w:sz w:val="19"/>
        </w:rPr>
        <w:t>has been</w:t>
      </w:r>
      <w:r>
        <w:rPr>
          <w:rFonts w:ascii="Arial"/>
          <w:color w:val="0F0F0F"/>
          <w:spacing w:val="-3"/>
          <w:sz w:val="19"/>
        </w:rPr>
        <w:t> </w:t>
      </w:r>
      <w:r>
        <w:rPr>
          <w:rFonts w:ascii="Arial"/>
          <w:color w:val="0F0F0F"/>
          <w:sz w:val="19"/>
        </w:rPr>
        <w:t>in</w:t>
      </w:r>
      <w:r>
        <w:rPr>
          <w:rFonts w:ascii="Arial"/>
          <w:color w:val="0F0F0F"/>
          <w:spacing w:val="-2"/>
          <w:sz w:val="19"/>
        </w:rPr>
        <w:t> </w:t>
      </w:r>
      <w:r>
        <w:rPr>
          <w:rFonts w:ascii="Arial"/>
          <w:color w:val="0F0F0F"/>
          <w:sz w:val="19"/>
        </w:rPr>
        <w:t>the</w:t>
      </w:r>
      <w:r>
        <w:rPr>
          <w:rFonts w:ascii="Arial"/>
          <w:color w:val="0F0F0F"/>
          <w:spacing w:val="-4"/>
          <w:sz w:val="19"/>
        </w:rPr>
        <w:t> </w:t>
      </w:r>
      <w:r>
        <w:rPr>
          <w:rFonts w:ascii="Arial"/>
          <w:color w:val="0F0F0F"/>
          <w:sz w:val="19"/>
        </w:rPr>
        <w:t>exclusive possession and</w:t>
      </w:r>
      <w:r>
        <w:rPr>
          <w:rFonts w:ascii="Arial"/>
          <w:color w:val="0F0F0F"/>
          <w:spacing w:val="-12"/>
          <w:sz w:val="19"/>
        </w:rPr>
        <w:t> </w:t>
      </w:r>
      <w:r>
        <w:rPr>
          <w:rFonts w:ascii="Arial"/>
          <w:color w:val="0F0F0F"/>
          <w:sz w:val="19"/>
        </w:rPr>
        <w:t>occupancy of said </w:t>
      </w:r>
      <w:r>
        <w:rPr>
          <w:rFonts w:ascii="Arial"/>
          <w:color w:val="0F0F0F"/>
          <w:w w:val="105"/>
          <w:sz w:val="19"/>
        </w:rPr>
        <w:t>Noah</w:t>
      </w:r>
      <w:r>
        <w:rPr>
          <w:rFonts w:ascii="Arial"/>
          <w:color w:val="0F0F0F"/>
          <w:spacing w:val="-14"/>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said</w:t>
      </w:r>
      <w:r>
        <w:rPr>
          <w:rFonts w:ascii="Arial"/>
          <w:color w:val="0F0F0F"/>
          <w:spacing w:val="-15"/>
          <w:w w:val="105"/>
          <w:sz w:val="19"/>
        </w:rPr>
        <w:t> </w:t>
      </w:r>
      <w:r>
        <w:rPr>
          <w:rFonts w:ascii="Arial"/>
          <w:color w:val="0F0F0F"/>
          <w:w w:val="105"/>
          <w:sz w:val="19"/>
        </w:rPr>
        <w:t>John</w:t>
      </w:r>
      <w:r>
        <w:rPr>
          <w:rFonts w:ascii="Arial"/>
          <w:color w:val="0F0F0F"/>
          <w:spacing w:val="-14"/>
          <w:w w:val="105"/>
          <w:sz w:val="19"/>
        </w:rPr>
        <w:t> </w:t>
      </w:r>
      <w:r>
        <w:rPr>
          <w:rFonts w:ascii="Arial"/>
          <w:color w:val="0F0F0F"/>
          <w:w w:val="105"/>
          <w:sz w:val="19"/>
        </w:rPr>
        <w:t>Dean</w:t>
      </w:r>
      <w:r>
        <w:rPr>
          <w:rFonts w:ascii="Arial"/>
          <w:color w:val="0F0F0F"/>
          <w:spacing w:val="-14"/>
          <w:w w:val="105"/>
          <w:sz w:val="19"/>
        </w:rPr>
        <w:t> </w:t>
      </w:r>
      <w:r>
        <w:rPr>
          <w:rFonts w:ascii="Arial"/>
          <w:color w:val="0F0F0F"/>
          <w:w w:val="105"/>
          <w:sz w:val="19"/>
        </w:rPr>
        <w:t>for</w:t>
      </w:r>
      <w:r>
        <w:rPr>
          <w:rFonts w:ascii="Arial"/>
          <w:color w:val="0F0F0F"/>
          <w:spacing w:val="-13"/>
          <w:w w:val="105"/>
          <w:sz w:val="19"/>
        </w:rPr>
        <w:t> </w:t>
      </w:r>
      <w:r>
        <w:rPr>
          <w:rFonts w:ascii="Arial"/>
          <w:color w:val="0F0F0F"/>
          <w:w w:val="105"/>
          <w:sz w:val="19"/>
        </w:rPr>
        <w:t>many</w:t>
      </w:r>
      <w:r>
        <w:rPr>
          <w:rFonts w:ascii="Arial"/>
          <w:color w:val="0F0F0F"/>
          <w:spacing w:val="-12"/>
          <w:w w:val="105"/>
          <w:sz w:val="19"/>
        </w:rPr>
        <w:t> </w:t>
      </w:r>
      <w:r>
        <w:rPr>
          <w:rFonts w:ascii="Arial"/>
          <w:color w:val="0F0F0F"/>
          <w:w w:val="105"/>
          <w:sz w:val="19"/>
        </w:rPr>
        <w:t>years</w:t>
      </w:r>
      <w:r>
        <w:rPr>
          <w:rFonts w:ascii="Arial"/>
          <w:color w:val="0F0F0F"/>
          <w:spacing w:val="-2"/>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constituting</w:t>
      </w:r>
      <w:r>
        <w:rPr>
          <w:rFonts w:ascii="Arial"/>
          <w:color w:val="0F0F0F"/>
          <w:spacing w:val="-8"/>
          <w:w w:val="105"/>
          <w:sz w:val="19"/>
        </w:rPr>
        <w:t> </w:t>
      </w:r>
      <w:r>
        <w:rPr>
          <w:rFonts w:ascii="Arial"/>
          <w:color w:val="0F0F0F"/>
          <w:w w:val="105"/>
          <w:sz w:val="19"/>
        </w:rPr>
        <w:t>a</w:t>
      </w:r>
      <w:r>
        <w:rPr>
          <w:rFonts w:ascii="Arial"/>
          <w:color w:val="0F0F0F"/>
          <w:spacing w:val="-11"/>
          <w:w w:val="105"/>
          <w:sz w:val="19"/>
        </w:rPr>
        <w:t> </w:t>
      </w:r>
      <w:r>
        <w:rPr>
          <w:rFonts w:ascii="Arial"/>
          <w:color w:val="0F0F0F"/>
          <w:w w:val="105"/>
          <w:sz w:val="19"/>
        </w:rPr>
        <w:t>part</w:t>
      </w:r>
      <w:r>
        <w:rPr>
          <w:rFonts w:ascii="Arial"/>
          <w:color w:val="0F0F0F"/>
          <w:spacing w:val="-6"/>
          <w:w w:val="105"/>
          <w:sz w:val="19"/>
        </w:rPr>
        <w:t> </w:t>
      </w:r>
      <w:r>
        <w:rPr>
          <w:rFonts w:ascii="Arial"/>
          <w:color w:val="0F0F0F"/>
          <w:w w:val="105"/>
          <w:sz w:val="19"/>
        </w:rPr>
        <w:t>of</w:t>
      </w:r>
      <w:r>
        <w:rPr>
          <w:rFonts w:ascii="Arial"/>
          <w:color w:val="0F0F0F"/>
          <w:spacing w:val="-10"/>
          <w:w w:val="105"/>
          <w:sz w:val="19"/>
        </w:rPr>
        <w:t> </w:t>
      </w:r>
      <w:r>
        <w:rPr>
          <w:rFonts w:ascii="Arial"/>
          <w:color w:val="0F0F0F"/>
          <w:w w:val="105"/>
          <w:sz w:val="19"/>
        </w:rPr>
        <w:t>the</w:t>
      </w:r>
      <w:r>
        <w:rPr>
          <w:rFonts w:ascii="Arial"/>
          <w:color w:val="0F0F0F"/>
          <w:spacing w:val="-11"/>
          <w:w w:val="105"/>
          <w:sz w:val="19"/>
        </w:rPr>
        <w:t> </w:t>
      </w:r>
      <w:r>
        <w:rPr>
          <w:rFonts w:ascii="Arial"/>
          <w:color w:val="0F0F0F"/>
          <w:w w:val="105"/>
          <w:sz w:val="19"/>
        </w:rPr>
        <w:t>Noah</w:t>
      </w:r>
      <w:r>
        <w:rPr>
          <w:rFonts w:ascii="Arial"/>
          <w:color w:val="0F0F0F"/>
          <w:spacing w:val="-7"/>
          <w:w w:val="105"/>
          <w:sz w:val="19"/>
        </w:rPr>
        <w:t> </w:t>
      </w:r>
      <w:r>
        <w:rPr>
          <w:rFonts w:ascii="Arial"/>
          <w:color w:val="0F0F0F"/>
          <w:w w:val="105"/>
          <w:sz w:val="19"/>
        </w:rPr>
        <w:t>Dean</w:t>
      </w:r>
      <w:r>
        <w:rPr>
          <w:rFonts w:ascii="Arial"/>
          <w:color w:val="0F0F0F"/>
          <w:spacing w:val="-8"/>
          <w:w w:val="105"/>
          <w:sz w:val="19"/>
        </w:rPr>
        <w:t> </w:t>
      </w:r>
      <w:r>
        <w:rPr>
          <w:rFonts w:ascii="Arial"/>
          <w:color w:val="0F0F0F"/>
          <w:w w:val="105"/>
          <w:sz w:val="19"/>
        </w:rPr>
        <w:t>farm,</w:t>
      </w:r>
      <w:r>
        <w:rPr>
          <w:rFonts w:ascii="Arial"/>
          <w:color w:val="0F0F0F"/>
          <w:spacing w:val="-13"/>
          <w:w w:val="105"/>
          <w:sz w:val="19"/>
        </w:rPr>
        <w:t> </w:t>
      </w:r>
      <w:r>
        <w:rPr>
          <w:rFonts w:ascii="Arial"/>
          <w:color w:val="0F0F0F"/>
          <w:w w:val="105"/>
          <w:sz w:val="19"/>
        </w:rPr>
        <w:t>so</w:t>
      </w:r>
      <w:r>
        <w:rPr>
          <w:rFonts w:ascii="Arial"/>
          <w:color w:val="0F0F0F"/>
          <w:spacing w:val="-13"/>
          <w:w w:val="105"/>
          <w:sz w:val="19"/>
        </w:rPr>
        <w:t> </w:t>
      </w:r>
      <w:r>
        <w:rPr>
          <w:rFonts w:ascii="Arial"/>
          <w:color w:val="0F0F0F"/>
          <w:w w:val="105"/>
          <w:sz w:val="19"/>
        </w:rPr>
        <w:t>called,</w:t>
      </w:r>
      <w:r>
        <w:rPr>
          <w:rFonts w:ascii="Arial"/>
          <w:color w:val="0F0F0F"/>
          <w:spacing w:val="-12"/>
          <w:w w:val="105"/>
          <w:sz w:val="19"/>
        </w:rPr>
        <w:t> </w:t>
      </w:r>
      <w:r>
        <w:rPr>
          <w:rFonts w:ascii="Arial"/>
          <w:color w:val="0F0F0F"/>
          <w:w w:val="105"/>
          <w:sz w:val="19"/>
        </w:rPr>
        <w:t>on</w:t>
      </w:r>
      <w:r>
        <w:rPr>
          <w:rFonts w:ascii="Arial"/>
          <w:color w:val="0F0F0F"/>
          <w:spacing w:val="-13"/>
          <w:w w:val="105"/>
          <w:sz w:val="19"/>
        </w:rPr>
        <w:t> </w:t>
      </w:r>
      <w:r>
        <w:rPr>
          <w:rFonts w:ascii="Arial"/>
          <w:color w:val="0F0F0F"/>
          <w:w w:val="105"/>
          <w:sz w:val="19"/>
        </w:rPr>
        <w:t>which</w:t>
      </w:r>
      <w:r>
        <w:rPr>
          <w:rFonts w:ascii="Arial"/>
          <w:color w:val="0F0F0F"/>
          <w:spacing w:val="-14"/>
          <w:w w:val="105"/>
          <w:sz w:val="19"/>
        </w:rPr>
        <w:t> </w:t>
      </w:r>
      <w:r>
        <w:rPr>
          <w:rFonts w:ascii="Arial"/>
          <w:color w:val="0F0F0F"/>
          <w:w w:val="105"/>
          <w:sz w:val="19"/>
        </w:rPr>
        <w:t>the </w:t>
      </w:r>
      <w:r>
        <w:rPr>
          <w:rFonts w:ascii="Arial"/>
          <w:color w:val="0F0F0F"/>
          <w:sz w:val="19"/>
        </w:rPr>
        <w:t>buildings of said farm stand."</w:t>
        <w:tab/>
        <w:t>Source:</w:t>
      </w:r>
      <w:r>
        <w:rPr>
          <w:rFonts w:ascii="Arial"/>
          <w:color w:val="0F0F0F"/>
          <w:spacing w:val="40"/>
          <w:sz w:val="19"/>
        </w:rPr>
        <w:t> </w:t>
      </w:r>
      <w:r>
        <w:rPr>
          <w:rFonts w:ascii="Arial"/>
          <w:color w:val="0F0F0F"/>
          <w:sz w:val="19"/>
        </w:rPr>
        <w:t>Oxford</w:t>
      </w:r>
      <w:r>
        <w:rPr>
          <w:rFonts w:ascii="Arial"/>
          <w:color w:val="0F0F0F"/>
          <w:spacing w:val="-3"/>
          <w:sz w:val="19"/>
        </w:rPr>
        <w:t> </w:t>
      </w:r>
      <w:r>
        <w:rPr>
          <w:rFonts w:ascii="Arial"/>
          <w:color w:val="0F0F0F"/>
          <w:sz w:val="19"/>
        </w:rPr>
        <w:t>County Registry of</w:t>
      </w:r>
      <w:r>
        <w:rPr>
          <w:rFonts w:ascii="Arial"/>
          <w:color w:val="0F0F0F"/>
          <w:spacing w:val="-5"/>
          <w:sz w:val="19"/>
        </w:rPr>
        <w:t> </w:t>
      </w:r>
      <w:r>
        <w:rPr>
          <w:rFonts w:ascii="Arial"/>
          <w:color w:val="0F0F0F"/>
          <w:sz w:val="19"/>
        </w:rPr>
        <w:t>Deeds (Early Books) Book</w:t>
      </w:r>
      <w:r>
        <w:rPr>
          <w:rFonts w:ascii="Arial"/>
          <w:color w:val="0F0F0F"/>
          <w:spacing w:val="-1"/>
          <w:sz w:val="19"/>
        </w:rPr>
        <w:t> </w:t>
      </w:r>
      <w:r>
        <w:rPr>
          <w:rFonts w:ascii="Arial"/>
          <w:color w:val="0F0F0F"/>
          <w:sz w:val="19"/>
        </w:rPr>
        <w:t>80</w:t>
      </w:r>
      <w:r>
        <w:rPr>
          <w:rFonts w:ascii="Arial"/>
          <w:color w:val="0F0F0F"/>
          <w:spacing w:val="-12"/>
          <w:sz w:val="19"/>
        </w:rPr>
        <w:t> </w:t>
      </w:r>
      <w:r>
        <w:rPr>
          <w:rFonts w:ascii="Arial"/>
          <w:color w:val="0F0F0F"/>
          <w:sz w:val="19"/>
        </w:rPr>
        <w:t>Page 41</w:t>
      </w:r>
    </w:p>
    <w:p>
      <w:pPr>
        <w:pStyle w:val="BodyText"/>
        <w:spacing w:before="10"/>
      </w:pPr>
    </w:p>
    <w:p>
      <w:pPr>
        <w:spacing w:line="280" w:lineRule="auto" w:before="0"/>
        <w:ind w:left="1013" w:right="1403" w:firstLine="5"/>
        <w:jc w:val="left"/>
        <w:rPr>
          <w:rFonts w:ascii="Arial"/>
          <w:sz w:val="19"/>
        </w:rPr>
      </w:pPr>
      <w:r>
        <w:rPr>
          <w:rFonts w:ascii="Arial"/>
          <w:color w:val="0F0F0F"/>
          <w:sz w:val="19"/>
        </w:rPr>
        <w:t>In</w:t>
      </w:r>
      <w:r>
        <w:rPr>
          <w:rFonts w:ascii="Arial"/>
          <w:color w:val="0F0F0F"/>
          <w:spacing w:val="29"/>
          <w:sz w:val="19"/>
        </w:rPr>
        <w:t> </w:t>
      </w:r>
      <w:r>
        <w:rPr>
          <w:rFonts w:ascii="Arial"/>
          <w:color w:val="0F0F0F"/>
          <w:sz w:val="19"/>
        </w:rPr>
        <w:t>1799 Double lot</w:t>
      </w:r>
      <w:r>
        <w:rPr>
          <w:rFonts w:ascii="Arial"/>
          <w:color w:val="0F0F0F"/>
          <w:spacing w:val="80"/>
          <w:sz w:val="19"/>
        </w:rPr>
        <w:t> </w:t>
      </w:r>
      <w:r>
        <w:rPr>
          <w:rFonts w:ascii="Arial"/>
          <w:color w:val="0F0F0F"/>
          <w:sz w:val="19"/>
        </w:rPr>
        <w:t>19-20 in the 9th Range was conveyed "subject to</w:t>
      </w:r>
      <w:r>
        <w:rPr>
          <w:rFonts w:ascii="Arial"/>
          <w:color w:val="0F0F0F"/>
          <w:spacing w:val="29"/>
          <w:sz w:val="19"/>
        </w:rPr>
        <w:t> </w:t>
      </w:r>
      <w:r>
        <w:rPr>
          <w:rFonts w:ascii="Arial"/>
          <w:color w:val="0F0F0F"/>
          <w:sz w:val="19"/>
        </w:rPr>
        <w:t>any right of way that exists over the same". These rights of way are the Rangeways that were established in 1773 that exist forever in</w:t>
      </w:r>
      <w:r>
        <w:rPr>
          <w:rFonts w:ascii="Arial"/>
          <w:color w:val="0F0F0F"/>
          <w:spacing w:val="-11"/>
          <w:sz w:val="19"/>
        </w:rPr>
        <w:t> </w:t>
      </w:r>
      <w:r>
        <w:rPr>
          <w:rFonts w:ascii="Arial"/>
          <w:color w:val="0F0F0F"/>
          <w:sz w:val="19"/>
        </w:rPr>
        <w:t>the</w:t>
      </w:r>
      <w:r>
        <w:rPr>
          <w:rFonts w:ascii="Arial"/>
          <w:color w:val="0F0F0F"/>
          <w:spacing w:val="-1"/>
          <w:sz w:val="19"/>
        </w:rPr>
        <w:t> </w:t>
      </w:r>
      <w:r>
        <w:rPr>
          <w:rFonts w:ascii="Arial"/>
          <w:color w:val="0F0F0F"/>
          <w:sz w:val="19"/>
        </w:rPr>
        <w:t>township of Paris and West Paris.</w:t>
      </w:r>
      <w:r>
        <w:rPr>
          <w:rFonts w:ascii="Arial"/>
          <w:color w:val="0F0F0F"/>
          <w:spacing w:val="40"/>
          <w:sz w:val="19"/>
        </w:rPr>
        <w:t> </w:t>
      </w:r>
      <w:r>
        <w:rPr>
          <w:rFonts w:ascii="Arial"/>
          <w:color w:val="0F0F0F"/>
          <w:sz w:val="19"/>
        </w:rPr>
        <w:t>In 1800</w:t>
      </w:r>
      <w:r>
        <w:rPr>
          <w:rFonts w:ascii="Arial"/>
          <w:color w:val="0F0F0F"/>
          <w:spacing w:val="-1"/>
          <w:sz w:val="19"/>
        </w:rPr>
        <w:t> </w:t>
      </w:r>
      <w:r>
        <w:rPr>
          <w:rFonts w:ascii="Arial"/>
          <w:color w:val="0F0F0F"/>
          <w:sz w:val="19"/>
        </w:rPr>
        <w:t>lot</w:t>
      </w:r>
      <w:r>
        <w:rPr>
          <w:rFonts w:ascii="Arial"/>
          <w:color w:val="0F0F0F"/>
          <w:spacing w:val="40"/>
          <w:sz w:val="19"/>
        </w:rPr>
        <w:t> </w:t>
      </w:r>
      <w:r>
        <w:rPr>
          <w:rFonts w:ascii="Arial"/>
          <w:color w:val="0F0F0F"/>
          <w:sz w:val="19"/>
        </w:rPr>
        <w:t>19 (backlots)</w:t>
      </w:r>
      <w:r>
        <w:rPr>
          <w:rFonts w:ascii="Arial"/>
          <w:color w:val="0F0F0F"/>
          <w:spacing w:val="33"/>
          <w:sz w:val="19"/>
        </w:rPr>
        <w:t> </w:t>
      </w:r>
      <w:r>
        <w:rPr>
          <w:rFonts w:ascii="Arial"/>
          <w:color w:val="0F0F0F"/>
          <w:sz w:val="19"/>
        </w:rPr>
        <w:t>was subdivided off</w:t>
      </w:r>
      <w:r>
        <w:rPr>
          <w:rFonts w:ascii="Arial"/>
          <w:color w:val="0F0F0F"/>
          <w:spacing w:val="36"/>
          <w:sz w:val="19"/>
        </w:rPr>
        <w:t> </w:t>
      </w:r>
      <w:r>
        <w:rPr>
          <w:rFonts w:ascii="Arial"/>
          <w:color w:val="0F0F0F"/>
          <w:sz w:val="19"/>
        </w:rPr>
        <w:t>Double lot</w:t>
      </w:r>
      <w:r>
        <w:rPr>
          <w:rFonts w:ascii="Arial"/>
          <w:color w:val="0F0F0F"/>
          <w:spacing w:val="40"/>
          <w:sz w:val="19"/>
        </w:rPr>
        <w:t> </w:t>
      </w:r>
      <w:r>
        <w:rPr>
          <w:rFonts w:ascii="Arial"/>
          <w:color w:val="0F0F0F"/>
          <w:sz w:val="19"/>
        </w:rPr>
        <w:t>19</w:t>
      </w:r>
      <w:r>
        <w:rPr>
          <w:rFonts w:ascii="Arial"/>
          <w:color w:val="3B3B3B"/>
          <w:sz w:val="19"/>
        </w:rPr>
        <w:t>-</w:t>
      </w:r>
      <w:r>
        <w:rPr>
          <w:rFonts w:ascii="Arial"/>
          <w:color w:val="0F0F0F"/>
          <w:sz w:val="19"/>
        </w:rPr>
        <w:t>20</w:t>
      </w:r>
      <w:r>
        <w:rPr>
          <w:rFonts w:ascii="Arial"/>
          <w:color w:val="3B3B3B"/>
          <w:sz w:val="19"/>
        </w:rPr>
        <w:t>.</w:t>
      </w:r>
      <w:r>
        <w:rPr>
          <w:rFonts w:ascii="Arial"/>
          <w:color w:val="3B3B3B"/>
          <w:spacing w:val="40"/>
          <w:sz w:val="19"/>
        </w:rPr>
        <w:t> </w:t>
      </w:r>
      <w:r>
        <w:rPr>
          <w:rFonts w:ascii="Arial"/>
          <w:color w:val="0F0F0F"/>
          <w:sz w:val="19"/>
        </w:rPr>
        <w:t>The later 1799,</w:t>
      </w:r>
      <w:r>
        <w:rPr>
          <w:rFonts w:ascii="Arial"/>
          <w:color w:val="0F0F0F"/>
          <w:spacing w:val="-6"/>
          <w:sz w:val="19"/>
        </w:rPr>
        <w:t> </w:t>
      </w:r>
      <w:r>
        <w:rPr>
          <w:rFonts w:ascii="Arial"/>
          <w:color w:val="0F0F0F"/>
          <w:sz w:val="19"/>
        </w:rPr>
        <w:t>1800 and 1815 backlot deeds state:</w:t>
      </w:r>
      <w:r>
        <w:rPr>
          <w:rFonts w:ascii="Arial"/>
          <w:color w:val="0F0F0F"/>
          <w:spacing w:val="63"/>
          <w:sz w:val="19"/>
        </w:rPr>
        <w:t> </w:t>
      </w:r>
      <w:r>
        <w:rPr>
          <w:rFonts w:ascii="Arial"/>
          <w:color w:val="0F0F0F"/>
          <w:sz w:val="19"/>
        </w:rPr>
        <w:t>"Reserving a privilege for</w:t>
      </w:r>
      <w:r>
        <w:rPr>
          <w:rFonts w:ascii="Arial"/>
          <w:color w:val="0F0F0F"/>
          <w:spacing w:val="14"/>
          <w:sz w:val="19"/>
        </w:rPr>
        <w:t> </w:t>
      </w:r>
      <w:r>
        <w:rPr>
          <w:rFonts w:ascii="Arial"/>
          <w:color w:val="0F0F0F"/>
          <w:sz w:val="19"/>
        </w:rPr>
        <w:t>a road or roads if</w:t>
      </w:r>
      <w:r>
        <w:rPr>
          <w:rFonts w:ascii="Arial"/>
          <w:color w:val="0F0F0F"/>
          <w:spacing w:val="27"/>
          <w:sz w:val="19"/>
        </w:rPr>
        <w:t> </w:t>
      </w:r>
      <w:r>
        <w:rPr>
          <w:rFonts w:ascii="Arial"/>
          <w:color w:val="0F0F0F"/>
          <w:sz w:val="19"/>
        </w:rPr>
        <w:t>hereafter</w:t>
      </w:r>
      <w:r>
        <w:rPr>
          <w:rFonts w:ascii="Arial"/>
          <w:color w:val="0F0F0F"/>
          <w:spacing w:val="20"/>
          <w:sz w:val="19"/>
        </w:rPr>
        <w:t> </w:t>
      </w:r>
      <w:r>
        <w:rPr>
          <w:rFonts w:ascii="Arial"/>
          <w:color w:val="0F0F0F"/>
          <w:sz w:val="19"/>
        </w:rPr>
        <w:t>necessary."</w:t>
      </w:r>
      <w:r>
        <w:rPr>
          <w:rFonts w:ascii="Arial"/>
          <w:color w:val="0F0F0F"/>
          <w:spacing w:val="78"/>
          <w:sz w:val="19"/>
        </w:rPr>
        <w:t> </w:t>
      </w:r>
      <w:r>
        <w:rPr>
          <w:rFonts w:ascii="Arial"/>
          <w:color w:val="0F0F0F"/>
          <w:sz w:val="19"/>
        </w:rPr>
        <w:t>The backlots</w:t>
      </w:r>
      <w:r>
        <w:rPr>
          <w:rFonts w:ascii="Arial"/>
          <w:color w:val="0F0F0F"/>
          <w:spacing w:val="21"/>
          <w:sz w:val="19"/>
        </w:rPr>
        <w:t> </w:t>
      </w:r>
      <w:r>
        <w:rPr>
          <w:rFonts w:ascii="Arial"/>
          <w:color w:val="0F0F0F"/>
          <w:sz w:val="19"/>
        </w:rPr>
        <w:t>(Kashner, Korhonen, my backlot)</w:t>
      </w:r>
      <w:r>
        <w:rPr>
          <w:rFonts w:ascii="Arial"/>
          <w:color w:val="0F0F0F"/>
          <w:spacing w:val="26"/>
          <w:sz w:val="19"/>
        </w:rPr>
        <w:t> </w:t>
      </w:r>
      <w:r>
        <w:rPr>
          <w:rFonts w:ascii="Arial"/>
          <w:color w:val="0F0F0F"/>
          <w:sz w:val="19"/>
        </w:rPr>
        <w:t>was a single</w:t>
      </w:r>
      <w:r>
        <w:rPr>
          <w:rFonts w:ascii="Arial"/>
          <w:color w:val="0F0F0F"/>
          <w:spacing w:val="25"/>
          <w:sz w:val="19"/>
        </w:rPr>
        <w:t> </w:t>
      </w:r>
      <w:r>
        <w:rPr>
          <w:rFonts w:ascii="Arial"/>
          <w:color w:val="0F0F0F"/>
          <w:sz w:val="19"/>
        </w:rPr>
        <w:t>lot</w:t>
      </w:r>
      <w:r>
        <w:rPr>
          <w:rFonts w:ascii="Arial"/>
          <w:color w:val="0F0F0F"/>
          <w:spacing w:val="40"/>
          <w:sz w:val="19"/>
        </w:rPr>
        <w:t> </w:t>
      </w:r>
      <w:r>
        <w:rPr>
          <w:rFonts w:ascii="Arial"/>
          <w:color w:val="0F0F0F"/>
          <w:sz w:val="19"/>
        </w:rPr>
        <w:t>in</w:t>
      </w:r>
      <w:r>
        <w:rPr>
          <w:rFonts w:ascii="Arial"/>
          <w:color w:val="0F0F0F"/>
          <w:spacing w:val="-2"/>
          <w:sz w:val="19"/>
        </w:rPr>
        <w:t> </w:t>
      </w:r>
      <w:r>
        <w:rPr>
          <w:rFonts w:ascii="Arial"/>
          <w:color w:val="0F0F0F"/>
          <w:sz w:val="19"/>
        </w:rPr>
        <w:t>1815.</w:t>
      </w:r>
      <w:r>
        <w:rPr>
          <w:rFonts w:ascii="Arial"/>
          <w:color w:val="0F0F0F"/>
          <w:spacing w:val="40"/>
          <w:sz w:val="19"/>
        </w:rPr>
        <w:t> </w:t>
      </w:r>
      <w:r>
        <w:rPr>
          <w:rFonts w:ascii="Arial"/>
          <w:color w:val="0F0F0F"/>
          <w:sz w:val="19"/>
        </w:rPr>
        <w:t>Sometime after 1815, and "many years"</w:t>
      </w:r>
      <w:r>
        <w:rPr>
          <w:rFonts w:ascii="Arial"/>
          <w:color w:val="0F0F0F"/>
          <w:spacing w:val="25"/>
          <w:sz w:val="19"/>
        </w:rPr>
        <w:t> </w:t>
      </w:r>
      <w:r>
        <w:rPr>
          <w:rFonts w:ascii="Arial"/>
          <w:color w:val="0F0F0F"/>
          <w:sz w:val="19"/>
        </w:rPr>
        <w:t>before 1848 the south part of the backlots</w:t>
      </w:r>
      <w:r>
        <w:rPr>
          <w:rFonts w:ascii="Arial"/>
          <w:color w:val="0F0F0F"/>
          <w:spacing w:val="31"/>
          <w:sz w:val="19"/>
        </w:rPr>
        <w:t> </w:t>
      </w:r>
      <w:r>
        <w:rPr>
          <w:rFonts w:ascii="Arial"/>
          <w:color w:val="0F0F0F"/>
          <w:sz w:val="19"/>
        </w:rPr>
        <w:t>{my backlot)</w:t>
      </w:r>
      <w:r>
        <w:rPr>
          <w:rFonts w:ascii="Arial"/>
          <w:color w:val="0F0F0F"/>
          <w:spacing w:val="31"/>
          <w:sz w:val="19"/>
        </w:rPr>
        <w:t> </w:t>
      </w:r>
      <w:r>
        <w:rPr>
          <w:rFonts w:ascii="Arial"/>
          <w:color w:val="0F0F0F"/>
          <w:sz w:val="19"/>
        </w:rPr>
        <w:t>was subdivided from the north part of</w:t>
      </w:r>
      <w:r>
        <w:rPr>
          <w:rFonts w:ascii="Arial"/>
          <w:color w:val="0F0F0F"/>
          <w:spacing w:val="-1"/>
          <w:sz w:val="19"/>
        </w:rPr>
        <w:t> </w:t>
      </w:r>
      <w:r>
        <w:rPr>
          <w:rFonts w:ascii="Arial"/>
          <w:color w:val="0F0F0F"/>
          <w:sz w:val="19"/>
        </w:rPr>
        <w:t>the backlots (Kashner, Korhonen).</w:t>
      </w:r>
      <w:r>
        <w:rPr>
          <w:rFonts w:ascii="Arial"/>
          <w:color w:val="0F0F0F"/>
          <w:spacing w:val="80"/>
          <w:sz w:val="19"/>
        </w:rPr>
        <w:t> </w:t>
      </w:r>
      <w:r>
        <w:rPr>
          <w:rFonts w:ascii="Arial"/>
          <w:color w:val="0F0F0F"/>
          <w:sz w:val="19"/>
        </w:rPr>
        <w:t>Kashner</w:t>
      </w:r>
      <w:r>
        <w:rPr>
          <w:rFonts w:ascii="Arial"/>
          <w:color w:val="0F0F0F"/>
          <w:spacing w:val="31"/>
          <w:sz w:val="19"/>
        </w:rPr>
        <w:t> </w:t>
      </w:r>
      <w:r>
        <w:rPr>
          <w:rFonts w:ascii="Arial"/>
          <w:color w:val="0F0F0F"/>
          <w:sz w:val="19"/>
        </w:rPr>
        <w:t>and Korhonen backlots are the</w:t>
      </w:r>
      <w:r>
        <w:rPr>
          <w:rFonts w:ascii="Arial"/>
          <w:color w:val="0F0F0F"/>
          <w:spacing w:val="40"/>
          <w:sz w:val="19"/>
        </w:rPr>
        <w:t> </w:t>
      </w:r>
      <w:r>
        <w:rPr>
          <w:rFonts w:ascii="Arial"/>
          <w:color w:val="0F0F0F"/>
          <w:sz w:val="19"/>
        </w:rPr>
        <w:t>servient</w:t>
      </w:r>
      <w:r>
        <w:rPr>
          <w:rFonts w:ascii="Arial"/>
          <w:color w:val="0F0F0F"/>
          <w:spacing w:val="34"/>
          <w:sz w:val="19"/>
        </w:rPr>
        <w:t> </w:t>
      </w:r>
      <w:r>
        <w:rPr>
          <w:rFonts w:ascii="Arial"/>
          <w:color w:val="0F0F0F"/>
          <w:sz w:val="19"/>
        </w:rPr>
        <w:t>estates to</w:t>
      </w:r>
      <w:r>
        <w:rPr>
          <w:rFonts w:ascii="Arial"/>
          <w:color w:val="0F0F0F"/>
          <w:spacing w:val="40"/>
          <w:sz w:val="19"/>
        </w:rPr>
        <w:t> </w:t>
      </w:r>
      <w:r>
        <w:rPr>
          <w:rFonts w:ascii="Arial"/>
          <w:color w:val="0F0F0F"/>
          <w:sz w:val="19"/>
        </w:rPr>
        <w:t>my backlot (dominant</w:t>
      </w:r>
      <w:r>
        <w:rPr>
          <w:rFonts w:ascii="Arial"/>
          <w:color w:val="0F0F0F"/>
          <w:spacing w:val="36"/>
          <w:sz w:val="19"/>
        </w:rPr>
        <w:t> </w:t>
      </w:r>
      <w:r>
        <w:rPr>
          <w:rFonts w:ascii="Arial"/>
          <w:color w:val="0F0F0F"/>
          <w:sz w:val="19"/>
        </w:rPr>
        <w:t>estate)</w:t>
      </w:r>
      <w:r>
        <w:rPr>
          <w:rFonts w:ascii="Arial"/>
          <w:color w:val="0F0F0F"/>
          <w:spacing w:val="30"/>
          <w:sz w:val="19"/>
        </w:rPr>
        <w:t> </w:t>
      </w:r>
      <w:r>
        <w:rPr>
          <w:rFonts w:ascii="Arial"/>
          <w:color w:val="0F0F0F"/>
          <w:sz w:val="19"/>
        </w:rPr>
        <w:t>along</w:t>
      </w:r>
      <w:r>
        <w:rPr>
          <w:rFonts w:ascii="Arial"/>
          <w:color w:val="0F0F0F"/>
          <w:spacing w:val="-1"/>
          <w:sz w:val="19"/>
        </w:rPr>
        <w:t> </w:t>
      </w:r>
      <w:r>
        <w:rPr>
          <w:rFonts w:ascii="Arial"/>
          <w:color w:val="0F0F0F"/>
          <w:sz w:val="19"/>
        </w:rPr>
        <w:t>the road.</w:t>
      </w:r>
    </w:p>
    <w:p>
      <w:pPr>
        <w:pStyle w:val="BodyText"/>
        <w:rPr>
          <w:sz w:val="22"/>
        </w:rPr>
      </w:pPr>
    </w:p>
    <w:p>
      <w:pPr>
        <w:spacing w:line="280" w:lineRule="auto" w:before="0"/>
        <w:ind w:left="1000" w:right="1403" w:firstLine="8"/>
        <w:jc w:val="left"/>
        <w:rPr>
          <w:rFonts w:ascii="Arial"/>
          <w:sz w:val="19"/>
        </w:rPr>
      </w:pPr>
      <w:r>
        <w:rPr>
          <w:rFonts w:ascii="Arial"/>
          <w:color w:val="0F0F0F"/>
          <w:sz w:val="19"/>
        </w:rPr>
        <w:t>On</w:t>
      </w:r>
      <w:r>
        <w:rPr>
          <w:rFonts w:ascii="Arial"/>
          <w:color w:val="0F0F0F"/>
          <w:spacing w:val="-3"/>
          <w:sz w:val="19"/>
        </w:rPr>
        <w:t> </w:t>
      </w:r>
      <w:r>
        <w:rPr>
          <w:rFonts w:ascii="Arial"/>
          <w:color w:val="0F0F0F"/>
          <w:sz w:val="19"/>
        </w:rPr>
        <w:t>October 30, 2015 I was brutally assaulted by my neighbors while walking my dog along</w:t>
      </w:r>
      <w:r>
        <w:rPr>
          <w:rFonts w:ascii="Arial"/>
          <w:color w:val="0F0F0F"/>
          <w:spacing w:val="-14"/>
          <w:sz w:val="19"/>
        </w:rPr>
        <w:t> </w:t>
      </w:r>
      <w:r>
        <w:rPr>
          <w:rFonts w:ascii="Arial"/>
          <w:color w:val="0F0F0F"/>
          <w:sz w:val="19"/>
        </w:rPr>
        <w:t>the public Finn Road in West Paris Maine.</w:t>
      </w:r>
      <w:r>
        <w:rPr>
          <w:rFonts w:ascii="Arial"/>
          <w:color w:val="0F0F0F"/>
          <w:spacing w:val="40"/>
          <w:sz w:val="19"/>
        </w:rPr>
        <w:t> </w:t>
      </w:r>
      <w:r>
        <w:rPr>
          <w:rFonts w:ascii="Arial"/>
          <w:color w:val="0F0F0F"/>
          <w:sz w:val="19"/>
        </w:rPr>
        <w:t>I</w:t>
      </w:r>
      <w:r>
        <w:rPr>
          <w:rFonts w:ascii="Arial"/>
          <w:color w:val="0F0F0F"/>
          <w:spacing w:val="-3"/>
          <w:sz w:val="19"/>
        </w:rPr>
        <w:t> </w:t>
      </w:r>
      <w:r>
        <w:rPr>
          <w:rFonts w:ascii="Arial"/>
          <w:color w:val="0F0F0F"/>
          <w:sz w:val="19"/>
        </w:rPr>
        <w:t>suffered 4</w:t>
      </w:r>
      <w:r>
        <w:rPr>
          <w:rFonts w:ascii="Arial"/>
          <w:color w:val="0F0F0F"/>
          <w:spacing w:val="-10"/>
          <w:sz w:val="19"/>
        </w:rPr>
        <w:t> </w:t>
      </w:r>
      <w:r>
        <w:rPr>
          <w:rFonts w:ascii="Arial"/>
          <w:color w:val="0F0F0F"/>
          <w:sz w:val="19"/>
        </w:rPr>
        <w:t>broken ribs, a broken eye</w:t>
      </w:r>
      <w:r>
        <w:rPr>
          <w:rFonts w:ascii="Arial"/>
          <w:color w:val="0F0F0F"/>
          <w:spacing w:val="-5"/>
          <w:sz w:val="19"/>
        </w:rPr>
        <w:t> </w:t>
      </w:r>
      <w:r>
        <w:rPr>
          <w:rFonts w:ascii="Arial"/>
          <w:color w:val="0F0F0F"/>
          <w:sz w:val="19"/>
        </w:rPr>
        <w:t>socket, a broken vertebra in my back, a concussion and</w:t>
      </w:r>
      <w:r>
        <w:rPr>
          <w:rFonts w:ascii="Arial"/>
          <w:color w:val="0F0F0F"/>
          <w:spacing w:val="-4"/>
          <w:sz w:val="19"/>
        </w:rPr>
        <w:t> </w:t>
      </w:r>
      <w:r>
        <w:rPr>
          <w:rFonts w:ascii="Arial"/>
          <w:color w:val="0F0F0F"/>
          <w:sz w:val="19"/>
        </w:rPr>
        <w:t>a traumatic</w:t>
      </w:r>
      <w:r>
        <w:rPr>
          <w:rFonts w:ascii="Arial"/>
          <w:color w:val="0F0F0F"/>
          <w:spacing w:val="20"/>
          <w:sz w:val="19"/>
        </w:rPr>
        <w:t> </w:t>
      </w:r>
      <w:r>
        <w:rPr>
          <w:rFonts w:ascii="Arial"/>
          <w:color w:val="0F0F0F"/>
          <w:sz w:val="19"/>
        </w:rPr>
        <w:t>brain injury resulting</w:t>
      </w:r>
      <w:r>
        <w:rPr>
          <w:rFonts w:ascii="Arial"/>
          <w:color w:val="0F0F0F"/>
          <w:spacing w:val="-4"/>
          <w:sz w:val="19"/>
        </w:rPr>
        <w:t> </w:t>
      </w:r>
      <w:r>
        <w:rPr>
          <w:rFonts w:ascii="Arial"/>
          <w:color w:val="0F0F0F"/>
          <w:sz w:val="19"/>
        </w:rPr>
        <w:t>in PTSD, flashbacks,</w:t>
      </w:r>
      <w:r>
        <w:rPr>
          <w:rFonts w:ascii="Arial"/>
          <w:color w:val="0F0F0F"/>
          <w:spacing w:val="24"/>
          <w:sz w:val="19"/>
        </w:rPr>
        <w:t> </w:t>
      </w:r>
      <w:r>
        <w:rPr>
          <w:rFonts w:ascii="Arial"/>
          <w:color w:val="0F0F0F"/>
          <w:sz w:val="19"/>
        </w:rPr>
        <w:t>night terrors and memory</w:t>
      </w:r>
      <w:r>
        <w:rPr>
          <w:rFonts w:ascii="Arial"/>
          <w:color w:val="0F0F0F"/>
          <w:spacing w:val="21"/>
          <w:sz w:val="19"/>
        </w:rPr>
        <w:t> </w:t>
      </w:r>
      <w:r>
        <w:rPr>
          <w:rFonts w:ascii="Arial"/>
          <w:color w:val="0F0F0F"/>
          <w:sz w:val="19"/>
        </w:rPr>
        <w:t>issues.</w:t>
      </w:r>
      <w:r>
        <w:rPr>
          <w:rFonts w:ascii="Arial"/>
          <w:color w:val="0F0F0F"/>
          <w:spacing w:val="40"/>
          <w:sz w:val="19"/>
        </w:rPr>
        <w:t> </w:t>
      </w:r>
      <w:r>
        <w:rPr>
          <w:rFonts w:ascii="Arial"/>
          <w:color w:val="0F0F0F"/>
          <w:sz w:val="19"/>
        </w:rPr>
        <w:t>I fear for my life.</w:t>
      </w:r>
      <w:r>
        <w:rPr>
          <w:rFonts w:ascii="Arial"/>
          <w:color w:val="0F0F0F"/>
          <w:spacing w:val="40"/>
          <w:sz w:val="19"/>
        </w:rPr>
        <w:t> </w:t>
      </w:r>
      <w:r>
        <w:rPr>
          <w:rFonts w:ascii="Arial"/>
          <w:color w:val="0F0F0F"/>
          <w:sz w:val="19"/>
        </w:rPr>
        <w:t>During</w:t>
      </w:r>
      <w:r>
        <w:rPr>
          <w:rFonts w:ascii="Arial"/>
          <w:color w:val="0F0F0F"/>
          <w:spacing w:val="-2"/>
          <w:sz w:val="19"/>
        </w:rPr>
        <w:t> </w:t>
      </w:r>
      <w:r>
        <w:rPr>
          <w:rFonts w:ascii="Arial"/>
          <w:color w:val="0F0F0F"/>
          <w:sz w:val="19"/>
        </w:rPr>
        <w:t>the assault, a gun was placed against</w:t>
      </w:r>
      <w:r>
        <w:rPr>
          <w:rFonts w:ascii="Arial"/>
          <w:color w:val="0F0F0F"/>
          <w:spacing w:val="27"/>
          <w:sz w:val="19"/>
        </w:rPr>
        <w:t> </w:t>
      </w:r>
      <w:r>
        <w:rPr>
          <w:rFonts w:ascii="Arial"/>
          <w:color w:val="0F0F0F"/>
          <w:sz w:val="19"/>
        </w:rPr>
        <w:t>my head and</w:t>
      </w:r>
      <w:r>
        <w:rPr>
          <w:rFonts w:ascii="Arial"/>
          <w:color w:val="0F0F0F"/>
          <w:spacing w:val="-6"/>
          <w:sz w:val="19"/>
        </w:rPr>
        <w:t> </w:t>
      </w:r>
      <w:r>
        <w:rPr>
          <w:rFonts w:ascii="Arial"/>
          <w:color w:val="0F0F0F"/>
          <w:sz w:val="19"/>
        </w:rPr>
        <w:t>I was threatened to</w:t>
      </w:r>
      <w:r>
        <w:rPr>
          <w:rFonts w:ascii="Arial"/>
          <w:color w:val="0F0F0F"/>
          <w:spacing w:val="22"/>
          <w:sz w:val="19"/>
        </w:rPr>
        <w:t> </w:t>
      </w:r>
      <w:r>
        <w:rPr>
          <w:rFonts w:ascii="Arial"/>
          <w:color w:val="0F0F0F"/>
          <w:sz w:val="19"/>
        </w:rPr>
        <w:t>be killed and buried in</w:t>
      </w:r>
      <w:r>
        <w:rPr>
          <w:rFonts w:ascii="Arial"/>
          <w:color w:val="0F0F0F"/>
          <w:spacing w:val="-4"/>
          <w:sz w:val="19"/>
        </w:rPr>
        <w:t> </w:t>
      </w:r>
      <w:r>
        <w:rPr>
          <w:rFonts w:ascii="Arial"/>
          <w:color w:val="0F0F0F"/>
          <w:sz w:val="19"/>
        </w:rPr>
        <w:t>the swamp if I walked down the</w:t>
      </w:r>
      <w:r>
        <w:rPr>
          <w:rFonts w:ascii="Arial"/>
          <w:color w:val="0F0F0F"/>
          <w:spacing w:val="27"/>
          <w:sz w:val="19"/>
        </w:rPr>
        <w:t> </w:t>
      </w:r>
      <w:r>
        <w:rPr>
          <w:rFonts w:ascii="Arial"/>
          <w:color w:val="0F0F0F"/>
          <w:sz w:val="19"/>
        </w:rPr>
        <w:t>road again, told</w:t>
      </w:r>
      <w:r>
        <w:rPr>
          <w:rFonts w:ascii="Arial"/>
          <w:color w:val="0F0F0F"/>
          <w:spacing w:val="-3"/>
          <w:sz w:val="19"/>
        </w:rPr>
        <w:t> </w:t>
      </w:r>
      <w:r>
        <w:rPr>
          <w:rFonts w:ascii="Arial"/>
          <w:color w:val="0F0F0F"/>
          <w:sz w:val="19"/>
        </w:rPr>
        <w:t>anyone what happened,</w:t>
      </w:r>
      <w:r>
        <w:rPr>
          <w:rFonts w:ascii="Arial"/>
          <w:color w:val="0F0F0F"/>
          <w:spacing w:val="29"/>
          <w:sz w:val="19"/>
        </w:rPr>
        <w:t> </w:t>
      </w:r>
      <w:r>
        <w:rPr>
          <w:rFonts w:ascii="Arial"/>
          <w:color w:val="0F0F0F"/>
          <w:sz w:val="19"/>
        </w:rPr>
        <w:t>or went before the West Paris Selectmen to</w:t>
      </w:r>
      <w:r>
        <w:rPr>
          <w:rFonts w:ascii="Arial"/>
          <w:color w:val="0F0F0F"/>
          <w:spacing w:val="36"/>
          <w:sz w:val="19"/>
        </w:rPr>
        <w:t> </w:t>
      </w:r>
      <w:r>
        <w:rPr>
          <w:rFonts w:ascii="Arial"/>
          <w:color w:val="0F0F0F"/>
          <w:sz w:val="19"/>
        </w:rPr>
        <w:t>get road access.</w:t>
      </w:r>
    </w:p>
    <w:p>
      <w:pPr>
        <w:pStyle w:val="BodyText"/>
        <w:spacing w:before="2"/>
        <w:rPr>
          <w:sz w:val="22"/>
        </w:rPr>
      </w:pPr>
    </w:p>
    <w:p>
      <w:pPr>
        <w:spacing w:line="280" w:lineRule="auto" w:before="0"/>
        <w:ind w:left="1000" w:right="1302" w:hanging="2"/>
        <w:jc w:val="left"/>
        <w:rPr>
          <w:rFonts w:ascii="Arial"/>
          <w:sz w:val="19"/>
        </w:rPr>
      </w:pPr>
      <w:r>
        <w:rPr>
          <w:rFonts w:ascii="Arial"/>
          <w:color w:val="0F0F0F"/>
          <w:w w:val="105"/>
          <w:sz w:val="19"/>
        </w:rPr>
        <w:t>On</w:t>
      </w:r>
      <w:r>
        <w:rPr>
          <w:rFonts w:ascii="Arial"/>
          <w:color w:val="0F0F0F"/>
          <w:spacing w:val="-14"/>
          <w:w w:val="105"/>
          <w:sz w:val="19"/>
        </w:rPr>
        <w:t> </w:t>
      </w:r>
      <w:r>
        <w:rPr>
          <w:rFonts w:ascii="Arial"/>
          <w:color w:val="0F0F0F"/>
          <w:w w:val="105"/>
          <w:sz w:val="19"/>
        </w:rPr>
        <w:t>November</w:t>
      </w:r>
      <w:r>
        <w:rPr>
          <w:rFonts w:ascii="Arial"/>
          <w:color w:val="0F0F0F"/>
          <w:spacing w:val="-8"/>
          <w:w w:val="105"/>
          <w:sz w:val="19"/>
        </w:rPr>
        <w:t> </w:t>
      </w:r>
      <w:r>
        <w:rPr>
          <w:rFonts w:ascii="Arial"/>
          <w:color w:val="0F0F0F"/>
          <w:w w:val="105"/>
          <w:sz w:val="19"/>
        </w:rPr>
        <w:t>12,</w:t>
      </w:r>
      <w:r>
        <w:rPr>
          <w:rFonts w:ascii="Arial"/>
          <w:color w:val="0F0F0F"/>
          <w:spacing w:val="-13"/>
          <w:w w:val="105"/>
          <w:sz w:val="19"/>
        </w:rPr>
        <w:t> </w:t>
      </w:r>
      <w:r>
        <w:rPr>
          <w:rFonts w:ascii="Arial"/>
          <w:color w:val="0F0F0F"/>
          <w:w w:val="105"/>
          <w:sz w:val="19"/>
        </w:rPr>
        <w:t>2015,</w:t>
      </w:r>
      <w:r>
        <w:rPr>
          <w:rFonts w:ascii="Arial"/>
          <w:color w:val="0F0F0F"/>
          <w:spacing w:val="-11"/>
          <w:w w:val="105"/>
          <w:sz w:val="19"/>
        </w:rPr>
        <w:t> </w:t>
      </w:r>
      <w:r>
        <w:rPr>
          <w:rFonts w:ascii="Arial"/>
          <w:color w:val="0F0F0F"/>
          <w:w w:val="105"/>
          <w:sz w:val="19"/>
        </w:rPr>
        <w:t>less</w:t>
      </w:r>
      <w:r>
        <w:rPr>
          <w:rFonts w:ascii="Arial"/>
          <w:color w:val="0F0F0F"/>
          <w:spacing w:val="-10"/>
          <w:w w:val="105"/>
          <w:sz w:val="19"/>
        </w:rPr>
        <w:t> </w:t>
      </w:r>
      <w:r>
        <w:rPr>
          <w:rFonts w:ascii="Arial"/>
          <w:color w:val="0F0F0F"/>
          <w:w w:val="105"/>
          <w:sz w:val="19"/>
        </w:rPr>
        <w:t>than</w:t>
      </w:r>
      <w:r>
        <w:rPr>
          <w:rFonts w:ascii="Arial"/>
          <w:color w:val="0F0F0F"/>
          <w:spacing w:val="-9"/>
          <w:w w:val="105"/>
          <w:sz w:val="19"/>
        </w:rPr>
        <w:t> </w:t>
      </w:r>
      <w:r>
        <w:rPr>
          <w:rFonts w:ascii="Arial"/>
          <w:color w:val="0F0F0F"/>
          <w:w w:val="105"/>
          <w:sz w:val="19"/>
        </w:rPr>
        <w:t>2</w:t>
      </w:r>
      <w:r>
        <w:rPr>
          <w:rFonts w:ascii="Arial"/>
          <w:color w:val="0F0F0F"/>
          <w:spacing w:val="-14"/>
          <w:w w:val="105"/>
          <w:sz w:val="19"/>
        </w:rPr>
        <w:t> </w:t>
      </w:r>
      <w:r>
        <w:rPr>
          <w:rFonts w:ascii="Arial"/>
          <w:color w:val="0F0F0F"/>
          <w:w w:val="105"/>
          <w:sz w:val="19"/>
        </w:rPr>
        <w:t>weeks after</w:t>
      </w:r>
      <w:r>
        <w:rPr>
          <w:rFonts w:ascii="Arial"/>
          <w:color w:val="0F0F0F"/>
          <w:spacing w:val="-13"/>
          <w:w w:val="105"/>
          <w:sz w:val="19"/>
        </w:rPr>
        <w:t> </w:t>
      </w:r>
      <w:r>
        <w:rPr>
          <w:rFonts w:ascii="Arial"/>
          <w:color w:val="0F0F0F"/>
          <w:w w:val="105"/>
          <w:sz w:val="19"/>
        </w:rPr>
        <w:t>the</w:t>
      </w:r>
      <w:r>
        <w:rPr>
          <w:rFonts w:ascii="Arial"/>
          <w:color w:val="0F0F0F"/>
          <w:spacing w:val="-11"/>
          <w:w w:val="105"/>
          <w:sz w:val="19"/>
        </w:rPr>
        <w:t> </w:t>
      </w:r>
      <w:r>
        <w:rPr>
          <w:rFonts w:ascii="Arial"/>
          <w:color w:val="0F0F0F"/>
          <w:w w:val="105"/>
          <w:sz w:val="19"/>
        </w:rPr>
        <w:t>brutal</w:t>
      </w:r>
      <w:r>
        <w:rPr>
          <w:rFonts w:ascii="Arial"/>
          <w:color w:val="0F0F0F"/>
          <w:spacing w:val="-13"/>
          <w:w w:val="105"/>
          <w:sz w:val="19"/>
        </w:rPr>
        <w:t> </w:t>
      </w:r>
      <w:r>
        <w:rPr>
          <w:rFonts w:ascii="Arial"/>
          <w:color w:val="0F0F0F"/>
          <w:w w:val="105"/>
          <w:sz w:val="19"/>
        </w:rPr>
        <w:t>assault,</w:t>
      </w:r>
      <w:r>
        <w:rPr>
          <w:rFonts w:ascii="Arial"/>
          <w:color w:val="0F0F0F"/>
          <w:spacing w:val="-13"/>
          <w:w w:val="105"/>
          <w:sz w:val="19"/>
        </w:rPr>
        <w:t> </w:t>
      </w:r>
      <w:r>
        <w:rPr>
          <w:rFonts w:ascii="Arial"/>
          <w:color w:val="0F0F0F"/>
          <w:w w:val="105"/>
          <w:sz w:val="19"/>
        </w:rPr>
        <w:t>the</w:t>
      </w:r>
      <w:r>
        <w:rPr>
          <w:rFonts w:ascii="Arial"/>
          <w:color w:val="0F0F0F"/>
          <w:spacing w:val="-16"/>
          <w:w w:val="105"/>
          <w:sz w:val="19"/>
        </w:rPr>
        <w:t> </w:t>
      </w:r>
      <w:r>
        <w:rPr>
          <w:rFonts w:ascii="Arial"/>
          <w:color w:val="0F0F0F"/>
          <w:w w:val="105"/>
          <w:sz w:val="19"/>
        </w:rPr>
        <w:t>Town</w:t>
      </w:r>
      <w:r>
        <w:rPr>
          <w:rFonts w:ascii="Arial"/>
          <w:color w:val="0F0F0F"/>
          <w:spacing w:val="-5"/>
          <w:w w:val="105"/>
          <w:sz w:val="19"/>
        </w:rPr>
        <w:t> </w:t>
      </w:r>
      <w:r>
        <w:rPr>
          <w:rFonts w:ascii="Arial"/>
          <w:color w:val="0F0F0F"/>
          <w:w w:val="105"/>
          <w:sz w:val="19"/>
        </w:rPr>
        <w:t>of</w:t>
      </w:r>
      <w:r>
        <w:rPr>
          <w:rFonts w:ascii="Arial"/>
          <w:color w:val="0F0F0F"/>
          <w:spacing w:val="-12"/>
          <w:w w:val="105"/>
          <w:sz w:val="19"/>
        </w:rPr>
        <w:t> </w:t>
      </w:r>
      <w:r>
        <w:rPr>
          <w:rFonts w:ascii="Arial"/>
          <w:color w:val="0F0F0F"/>
          <w:w w:val="105"/>
          <w:sz w:val="19"/>
        </w:rPr>
        <w:t>West</w:t>
      </w:r>
      <w:r>
        <w:rPr>
          <w:rFonts w:ascii="Arial"/>
          <w:color w:val="0F0F0F"/>
          <w:spacing w:val="-3"/>
          <w:w w:val="105"/>
          <w:sz w:val="19"/>
        </w:rPr>
        <w:t> </w:t>
      </w:r>
      <w:r>
        <w:rPr>
          <w:rFonts w:ascii="Arial"/>
          <w:color w:val="0F0F0F"/>
          <w:w w:val="105"/>
          <w:sz w:val="19"/>
        </w:rPr>
        <w:t>Paris</w:t>
      </w:r>
      <w:r>
        <w:rPr>
          <w:rFonts w:ascii="Arial"/>
          <w:color w:val="0F0F0F"/>
          <w:spacing w:val="-10"/>
          <w:w w:val="105"/>
          <w:sz w:val="19"/>
        </w:rPr>
        <w:t> </w:t>
      </w:r>
      <w:r>
        <w:rPr>
          <w:rFonts w:ascii="Arial"/>
          <w:color w:val="0F0F0F"/>
          <w:w w:val="105"/>
          <w:sz w:val="19"/>
        </w:rPr>
        <w:t>after</w:t>
      </w:r>
      <w:r>
        <w:rPr>
          <w:rFonts w:ascii="Arial"/>
          <w:color w:val="0F0F0F"/>
          <w:spacing w:val="-13"/>
          <w:w w:val="105"/>
          <w:sz w:val="19"/>
        </w:rPr>
        <w:t> </w:t>
      </w:r>
      <w:r>
        <w:rPr>
          <w:rFonts w:ascii="Arial"/>
          <w:color w:val="0F0F0F"/>
          <w:w w:val="105"/>
          <w:sz w:val="19"/>
        </w:rPr>
        <w:t>consulting</w:t>
      </w:r>
      <w:r>
        <w:rPr>
          <w:rFonts w:ascii="Arial"/>
          <w:color w:val="0F0F0F"/>
          <w:spacing w:val="-10"/>
          <w:w w:val="105"/>
          <w:sz w:val="19"/>
        </w:rPr>
        <w:t> </w:t>
      </w:r>
      <w:r>
        <w:rPr>
          <w:rFonts w:ascii="Arial"/>
          <w:color w:val="0F0F0F"/>
          <w:w w:val="105"/>
          <w:sz w:val="19"/>
        </w:rPr>
        <w:t>with</w:t>
      </w:r>
      <w:r>
        <w:rPr>
          <w:rFonts w:ascii="Arial"/>
          <w:color w:val="0F0F0F"/>
          <w:spacing w:val="-12"/>
          <w:w w:val="105"/>
          <w:sz w:val="19"/>
        </w:rPr>
        <w:t> </w:t>
      </w:r>
      <w:r>
        <w:rPr>
          <w:rFonts w:ascii="Arial"/>
          <w:color w:val="0F0F0F"/>
          <w:w w:val="105"/>
          <w:sz w:val="19"/>
        </w:rPr>
        <w:t>its Attorney,</w:t>
      </w:r>
      <w:r>
        <w:rPr>
          <w:rFonts w:ascii="Arial"/>
          <w:color w:val="0F0F0F"/>
          <w:spacing w:val="-14"/>
          <w:w w:val="105"/>
          <w:sz w:val="19"/>
        </w:rPr>
        <w:t> </w:t>
      </w:r>
      <w:r>
        <w:rPr>
          <w:rFonts w:ascii="Arial"/>
          <w:color w:val="0F0F0F"/>
          <w:w w:val="105"/>
          <w:sz w:val="19"/>
        </w:rPr>
        <w:t>Mary</w:t>
      </w:r>
      <w:r>
        <w:rPr>
          <w:rFonts w:ascii="Arial"/>
          <w:color w:val="0F0F0F"/>
          <w:spacing w:val="-14"/>
          <w:w w:val="105"/>
          <w:sz w:val="19"/>
        </w:rPr>
        <w:t> </w:t>
      </w:r>
      <w:r>
        <w:rPr>
          <w:rFonts w:ascii="Arial"/>
          <w:color w:val="0F0F0F"/>
          <w:w w:val="105"/>
          <w:sz w:val="19"/>
        </w:rPr>
        <w:t>Costigan</w:t>
      </w:r>
      <w:r>
        <w:rPr>
          <w:rFonts w:ascii="Arial"/>
          <w:color w:val="0F0F0F"/>
          <w:spacing w:val="-14"/>
          <w:w w:val="105"/>
          <w:sz w:val="19"/>
        </w:rPr>
        <w:t> </w:t>
      </w:r>
      <w:r>
        <w:rPr>
          <w:rFonts w:ascii="Arial"/>
          <w:color w:val="0F0F0F"/>
          <w:w w:val="105"/>
          <w:sz w:val="19"/>
        </w:rPr>
        <w:t>of</w:t>
      </w:r>
      <w:r>
        <w:rPr>
          <w:rFonts w:ascii="Arial"/>
          <w:color w:val="0F0F0F"/>
          <w:spacing w:val="-9"/>
          <w:w w:val="105"/>
          <w:sz w:val="19"/>
        </w:rPr>
        <w:t> </w:t>
      </w:r>
      <w:r>
        <w:rPr>
          <w:rFonts w:ascii="Arial"/>
          <w:color w:val="0F0F0F"/>
          <w:w w:val="105"/>
          <w:sz w:val="19"/>
        </w:rPr>
        <w:t>Bernstein</w:t>
      </w:r>
      <w:r>
        <w:rPr>
          <w:rFonts w:ascii="Arial"/>
          <w:color w:val="0F0F0F"/>
          <w:spacing w:val="-14"/>
          <w:w w:val="105"/>
          <w:sz w:val="19"/>
        </w:rPr>
        <w:t> </w:t>
      </w:r>
      <w:r>
        <w:rPr>
          <w:rFonts w:ascii="Arial"/>
          <w:color w:val="0F0F0F"/>
          <w:w w:val="105"/>
          <w:sz w:val="19"/>
        </w:rPr>
        <w:t>Shur</w:t>
      </w:r>
      <w:r>
        <w:rPr>
          <w:rFonts w:ascii="Arial"/>
          <w:color w:val="0F0F0F"/>
          <w:spacing w:val="-14"/>
          <w:w w:val="105"/>
          <w:sz w:val="19"/>
        </w:rPr>
        <w:t> </w:t>
      </w:r>
      <w:r>
        <w:rPr>
          <w:rFonts w:ascii="Arial"/>
          <w:color w:val="0F0F0F"/>
          <w:w w:val="105"/>
          <w:sz w:val="19"/>
        </w:rPr>
        <w:t>law</w:t>
      </w:r>
      <w:r>
        <w:rPr>
          <w:rFonts w:ascii="Arial"/>
          <w:color w:val="0F0F0F"/>
          <w:spacing w:val="13"/>
          <w:w w:val="105"/>
          <w:sz w:val="19"/>
        </w:rPr>
        <w:t> </w:t>
      </w:r>
      <w:r>
        <w:rPr>
          <w:rFonts w:ascii="Arial"/>
          <w:color w:val="0F0F0F"/>
          <w:w w:val="105"/>
          <w:sz w:val="19"/>
        </w:rPr>
        <w:t>Firm,</w:t>
      </w:r>
      <w:r>
        <w:rPr>
          <w:rFonts w:ascii="Arial"/>
          <w:color w:val="0F0F0F"/>
          <w:spacing w:val="-14"/>
          <w:w w:val="105"/>
          <w:sz w:val="19"/>
        </w:rPr>
        <w:t> </w:t>
      </w:r>
      <w:r>
        <w:rPr>
          <w:rFonts w:ascii="Arial"/>
          <w:color w:val="0F0F0F"/>
          <w:w w:val="105"/>
          <w:sz w:val="19"/>
        </w:rPr>
        <w:t>behind</w:t>
      </w:r>
      <w:r>
        <w:rPr>
          <w:rFonts w:ascii="Arial"/>
          <w:color w:val="0F0F0F"/>
          <w:spacing w:val="-14"/>
          <w:w w:val="105"/>
          <w:sz w:val="19"/>
        </w:rPr>
        <w:t> </w:t>
      </w:r>
      <w:r>
        <w:rPr>
          <w:rFonts w:ascii="Arial"/>
          <w:color w:val="0F0F0F"/>
          <w:w w:val="105"/>
          <w:sz w:val="19"/>
        </w:rPr>
        <w:t>closed</w:t>
      </w:r>
      <w:r>
        <w:rPr>
          <w:rFonts w:ascii="Arial"/>
          <w:color w:val="0F0F0F"/>
          <w:spacing w:val="-14"/>
          <w:w w:val="105"/>
          <w:sz w:val="19"/>
        </w:rPr>
        <w:t> </w:t>
      </w:r>
      <w:r>
        <w:rPr>
          <w:rFonts w:ascii="Arial"/>
          <w:color w:val="0F0F0F"/>
          <w:w w:val="105"/>
          <w:sz w:val="19"/>
        </w:rPr>
        <w:t>doors</w:t>
      </w:r>
      <w:r>
        <w:rPr>
          <w:rFonts w:ascii="Arial"/>
          <w:color w:val="0F0F0F"/>
          <w:spacing w:val="-13"/>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executive</w:t>
      </w:r>
      <w:r>
        <w:rPr>
          <w:rFonts w:ascii="Arial"/>
          <w:color w:val="0F0F0F"/>
          <w:spacing w:val="-14"/>
          <w:w w:val="105"/>
          <w:sz w:val="19"/>
        </w:rPr>
        <w:t> </w:t>
      </w:r>
      <w:r>
        <w:rPr>
          <w:rFonts w:ascii="Arial"/>
          <w:color w:val="0F0F0F"/>
          <w:w w:val="105"/>
          <w:sz w:val="19"/>
        </w:rPr>
        <w:t>session,</w:t>
      </w:r>
      <w:r>
        <w:rPr>
          <w:rFonts w:ascii="Arial"/>
          <w:color w:val="0F0F0F"/>
          <w:spacing w:val="-14"/>
          <w:w w:val="105"/>
          <w:sz w:val="19"/>
        </w:rPr>
        <w:t> </w:t>
      </w:r>
      <w:r>
        <w:rPr>
          <w:rFonts w:ascii="Arial"/>
          <w:color w:val="0F0F0F"/>
          <w:w w:val="105"/>
          <w:sz w:val="19"/>
        </w:rPr>
        <w:t>presumed</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road was</w:t>
      </w:r>
      <w:r>
        <w:rPr>
          <w:rFonts w:ascii="Arial"/>
          <w:color w:val="0F0F0F"/>
          <w:spacing w:val="-14"/>
          <w:w w:val="105"/>
          <w:sz w:val="19"/>
        </w:rPr>
        <w:t> </w:t>
      </w:r>
      <w:r>
        <w:rPr>
          <w:rFonts w:ascii="Arial"/>
          <w:color w:val="0F0F0F"/>
          <w:w w:val="105"/>
          <w:sz w:val="19"/>
        </w:rPr>
        <w:t>abandoned</w:t>
      </w:r>
      <w:r>
        <w:rPr>
          <w:rFonts w:ascii="Arial"/>
          <w:color w:val="0F0F0F"/>
          <w:spacing w:val="-14"/>
          <w:w w:val="105"/>
          <w:sz w:val="19"/>
        </w:rPr>
        <w:t> </w:t>
      </w:r>
      <w:r>
        <w:rPr>
          <w:rFonts w:ascii="Arial"/>
          <w:color w:val="0F0F0F"/>
          <w:w w:val="105"/>
          <w:sz w:val="19"/>
        </w:rPr>
        <w:t>sometime</w:t>
      </w:r>
      <w:r>
        <w:rPr>
          <w:rFonts w:ascii="Arial"/>
          <w:color w:val="0F0F0F"/>
          <w:spacing w:val="-14"/>
          <w:w w:val="105"/>
          <w:sz w:val="19"/>
        </w:rPr>
        <w:t> </w:t>
      </w:r>
      <w:r>
        <w:rPr>
          <w:rFonts w:ascii="Arial"/>
          <w:color w:val="0F0F0F"/>
          <w:w w:val="105"/>
          <w:sz w:val="19"/>
        </w:rPr>
        <w:t>prior</w:t>
      </w:r>
      <w:r>
        <w:rPr>
          <w:rFonts w:ascii="Arial"/>
          <w:color w:val="0F0F0F"/>
          <w:spacing w:val="-13"/>
          <w:w w:val="105"/>
          <w:sz w:val="19"/>
        </w:rPr>
        <w:t> </w:t>
      </w:r>
      <w:r>
        <w:rPr>
          <w:rFonts w:ascii="Arial"/>
          <w:color w:val="0F0F0F"/>
          <w:w w:val="105"/>
          <w:sz w:val="19"/>
        </w:rPr>
        <w:t>to</w:t>
      </w:r>
      <w:r>
        <w:rPr>
          <w:rFonts w:ascii="Arial"/>
          <w:color w:val="0F0F0F"/>
          <w:spacing w:val="-14"/>
          <w:w w:val="105"/>
          <w:sz w:val="19"/>
        </w:rPr>
        <w:t> </w:t>
      </w:r>
      <w:r>
        <w:rPr>
          <w:rFonts w:ascii="Arial"/>
          <w:color w:val="0F0F0F"/>
          <w:w w:val="105"/>
          <w:sz w:val="19"/>
        </w:rPr>
        <w:t>1965</w:t>
      </w:r>
      <w:r>
        <w:rPr>
          <w:rFonts w:ascii="Arial"/>
          <w:color w:val="0F0F0F"/>
          <w:spacing w:val="-14"/>
          <w:w w:val="105"/>
          <w:sz w:val="19"/>
        </w:rPr>
        <w:t> </w:t>
      </w:r>
      <w:r>
        <w:rPr>
          <w:rFonts w:ascii="Arial"/>
          <w:color w:val="0F0F0F"/>
          <w:w w:val="105"/>
          <w:sz w:val="19"/>
        </w:rPr>
        <w:t>"unless</w:t>
      </w:r>
      <w:r>
        <w:rPr>
          <w:rFonts w:ascii="Arial"/>
          <w:color w:val="0F0F0F"/>
          <w:spacing w:val="-14"/>
          <w:w w:val="105"/>
          <w:sz w:val="19"/>
        </w:rPr>
        <w:t> </w:t>
      </w:r>
      <w:r>
        <w:rPr>
          <w:rFonts w:ascii="Arial"/>
          <w:color w:val="0F0F0F"/>
          <w:w w:val="105"/>
          <w:sz w:val="19"/>
        </w:rPr>
        <w:t>and</w:t>
      </w:r>
      <w:r>
        <w:rPr>
          <w:rFonts w:ascii="Arial"/>
          <w:color w:val="0F0F0F"/>
          <w:spacing w:val="-15"/>
          <w:w w:val="105"/>
          <w:sz w:val="19"/>
        </w:rPr>
        <w:t> </w:t>
      </w:r>
      <w:r>
        <w:rPr>
          <w:rFonts w:ascii="Arial"/>
          <w:color w:val="0F0F0F"/>
          <w:w w:val="105"/>
          <w:sz w:val="19"/>
        </w:rPr>
        <w:t>until</w:t>
      </w:r>
      <w:r>
        <w:rPr>
          <w:rFonts w:ascii="Arial"/>
          <w:color w:val="0F0F0F"/>
          <w:spacing w:val="-13"/>
          <w:w w:val="105"/>
          <w:sz w:val="19"/>
        </w:rPr>
        <w:t> </w:t>
      </w:r>
      <w:r>
        <w:rPr>
          <w:rFonts w:ascii="Arial"/>
          <w:color w:val="0F0F0F"/>
          <w:w w:val="105"/>
          <w:sz w:val="19"/>
        </w:rPr>
        <w:t>there</w:t>
      </w:r>
      <w:r>
        <w:rPr>
          <w:rFonts w:ascii="Arial"/>
          <w:color w:val="0F0F0F"/>
          <w:spacing w:val="-14"/>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some</w:t>
      </w:r>
      <w:r>
        <w:rPr>
          <w:rFonts w:ascii="Arial"/>
          <w:color w:val="0F0F0F"/>
          <w:spacing w:val="-14"/>
          <w:w w:val="105"/>
          <w:sz w:val="19"/>
        </w:rPr>
        <w:t> </w:t>
      </w:r>
      <w:r>
        <w:rPr>
          <w:rFonts w:ascii="Arial"/>
          <w:color w:val="0F0F0F"/>
          <w:w w:val="105"/>
          <w:sz w:val="19"/>
        </w:rPr>
        <w:t>evidence</w:t>
      </w:r>
      <w:r>
        <w:rPr>
          <w:rFonts w:ascii="Arial"/>
          <w:color w:val="0F0F0F"/>
          <w:spacing w:val="-14"/>
          <w:w w:val="105"/>
          <w:sz w:val="19"/>
        </w:rPr>
        <w:t> </w:t>
      </w:r>
      <w:r>
        <w:rPr>
          <w:rFonts w:ascii="Arial"/>
          <w:color w:val="0F0F0F"/>
          <w:w w:val="105"/>
          <w:sz w:val="19"/>
        </w:rPr>
        <w:t>that</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road</w:t>
      </w:r>
      <w:r>
        <w:rPr>
          <w:rFonts w:ascii="Arial"/>
          <w:color w:val="0F0F0F"/>
          <w:spacing w:val="-13"/>
          <w:w w:val="105"/>
          <w:sz w:val="19"/>
        </w:rPr>
        <w:t> </w:t>
      </w:r>
      <w:r>
        <w:rPr>
          <w:rFonts w:ascii="Arial"/>
          <w:color w:val="0F0F0F"/>
          <w:w w:val="105"/>
          <w:sz w:val="19"/>
        </w:rPr>
        <w:t>was</w:t>
      </w:r>
      <w:r>
        <w:rPr>
          <w:rFonts w:ascii="Arial"/>
          <w:color w:val="0F0F0F"/>
          <w:spacing w:val="-14"/>
          <w:w w:val="105"/>
          <w:sz w:val="19"/>
        </w:rPr>
        <w:t> </w:t>
      </w:r>
      <w:r>
        <w:rPr>
          <w:rFonts w:ascii="Arial"/>
          <w:color w:val="0F0F0F"/>
          <w:w w:val="105"/>
          <w:sz w:val="19"/>
        </w:rPr>
        <w:t>not</w:t>
      </w:r>
      <w:r>
        <w:rPr>
          <w:rFonts w:ascii="Arial"/>
          <w:color w:val="0F0F0F"/>
          <w:spacing w:val="-13"/>
          <w:w w:val="105"/>
          <w:sz w:val="19"/>
        </w:rPr>
        <w:t> </w:t>
      </w:r>
      <w:r>
        <w:rPr>
          <w:rFonts w:ascii="Arial"/>
          <w:color w:val="0F0F0F"/>
          <w:w w:val="105"/>
          <w:sz w:val="19"/>
        </w:rPr>
        <w:t>abandoned prior</w:t>
      </w:r>
      <w:r>
        <w:rPr>
          <w:rFonts w:ascii="Arial"/>
          <w:color w:val="0F0F0F"/>
          <w:spacing w:val="-11"/>
          <w:w w:val="105"/>
          <w:sz w:val="19"/>
        </w:rPr>
        <w:t> </w:t>
      </w:r>
      <w:r>
        <w:rPr>
          <w:rFonts w:ascii="Arial"/>
          <w:color w:val="0F0F0F"/>
          <w:w w:val="105"/>
          <w:sz w:val="19"/>
        </w:rPr>
        <w:t>to 1965".</w:t>
      </w:r>
      <w:r>
        <w:rPr>
          <w:rFonts w:ascii="Arial"/>
          <w:color w:val="0F0F0F"/>
          <w:spacing w:val="33"/>
          <w:w w:val="105"/>
          <w:sz w:val="19"/>
        </w:rPr>
        <w:t> </w:t>
      </w:r>
      <w:r>
        <w:rPr>
          <w:rFonts w:ascii="Arial"/>
          <w:color w:val="0F0F0F"/>
          <w:w w:val="105"/>
          <w:sz w:val="19"/>
        </w:rPr>
        <w:t>There</w:t>
      </w:r>
      <w:r>
        <w:rPr>
          <w:rFonts w:ascii="Arial"/>
          <w:color w:val="0F0F0F"/>
          <w:spacing w:val="-4"/>
          <w:w w:val="105"/>
          <w:sz w:val="19"/>
        </w:rPr>
        <w:t> </w:t>
      </w:r>
      <w:r>
        <w:rPr>
          <w:rFonts w:ascii="Arial"/>
          <w:color w:val="0F0F0F"/>
          <w:w w:val="105"/>
          <w:sz w:val="19"/>
        </w:rPr>
        <w:t>was</w:t>
      </w:r>
      <w:r>
        <w:rPr>
          <w:rFonts w:ascii="Arial"/>
          <w:color w:val="0F0F0F"/>
          <w:spacing w:val="-5"/>
          <w:w w:val="105"/>
          <w:sz w:val="19"/>
        </w:rPr>
        <w:t> </w:t>
      </w:r>
      <w:r>
        <w:rPr>
          <w:rFonts w:ascii="Arial"/>
          <w:color w:val="0F0F0F"/>
          <w:w w:val="105"/>
          <w:sz w:val="19"/>
        </w:rPr>
        <w:t>no</w:t>
      </w:r>
      <w:r>
        <w:rPr>
          <w:rFonts w:ascii="Arial"/>
          <w:color w:val="0F0F0F"/>
          <w:spacing w:val="-9"/>
          <w:w w:val="105"/>
          <w:sz w:val="19"/>
        </w:rPr>
        <w:t> </w:t>
      </w:r>
      <w:r>
        <w:rPr>
          <w:rFonts w:ascii="Arial"/>
          <w:color w:val="0F0F0F"/>
          <w:w w:val="105"/>
          <w:sz w:val="19"/>
        </w:rPr>
        <w:t>public</w:t>
      </w:r>
      <w:r>
        <w:rPr>
          <w:rFonts w:ascii="Arial"/>
          <w:color w:val="0F0F0F"/>
          <w:spacing w:val="-7"/>
          <w:w w:val="105"/>
          <w:sz w:val="19"/>
        </w:rPr>
        <w:t> </w:t>
      </w:r>
      <w:r>
        <w:rPr>
          <w:rFonts w:ascii="Arial"/>
          <w:color w:val="0F0F0F"/>
          <w:w w:val="105"/>
          <w:sz w:val="19"/>
        </w:rPr>
        <w:t>deliberation.</w:t>
      </w:r>
      <w:r>
        <w:rPr>
          <w:rFonts w:ascii="Arial"/>
          <w:color w:val="0F0F0F"/>
          <w:spacing w:val="40"/>
          <w:w w:val="105"/>
          <w:sz w:val="19"/>
        </w:rPr>
        <w:t> </w:t>
      </w:r>
      <w:r>
        <w:rPr>
          <w:rFonts w:ascii="Arial"/>
          <w:color w:val="0F0F0F"/>
          <w:w w:val="105"/>
          <w:sz w:val="19"/>
        </w:rPr>
        <w:t>However,</w:t>
      </w:r>
      <w:r>
        <w:rPr>
          <w:rFonts w:ascii="Arial"/>
          <w:color w:val="0F0F0F"/>
          <w:spacing w:val="-3"/>
          <w:w w:val="105"/>
          <w:sz w:val="19"/>
        </w:rPr>
        <w:t> </w:t>
      </w:r>
      <w:r>
        <w:rPr>
          <w:rFonts w:ascii="Arial"/>
          <w:color w:val="0F0F0F"/>
          <w:w w:val="105"/>
          <w:sz w:val="19"/>
        </w:rPr>
        <w:t>no</w:t>
      </w:r>
      <w:r>
        <w:rPr>
          <w:rFonts w:ascii="Arial"/>
          <w:color w:val="0F0F0F"/>
          <w:spacing w:val="-7"/>
          <w:w w:val="105"/>
          <w:sz w:val="19"/>
        </w:rPr>
        <w:t> </w:t>
      </w:r>
      <w:r>
        <w:rPr>
          <w:rFonts w:ascii="Arial"/>
          <w:color w:val="0F0F0F"/>
          <w:w w:val="105"/>
          <w:sz w:val="19"/>
        </w:rPr>
        <w:t>determination was</w:t>
      </w:r>
      <w:r>
        <w:rPr>
          <w:rFonts w:ascii="Arial"/>
          <w:color w:val="0F0F0F"/>
          <w:spacing w:val="-4"/>
          <w:w w:val="105"/>
          <w:sz w:val="19"/>
        </w:rPr>
        <w:t> </w:t>
      </w:r>
      <w:r>
        <w:rPr>
          <w:rFonts w:ascii="Arial"/>
          <w:color w:val="0F0F0F"/>
          <w:w w:val="105"/>
          <w:sz w:val="19"/>
        </w:rPr>
        <w:t>made</w:t>
      </w:r>
      <w:r>
        <w:rPr>
          <w:rFonts w:ascii="Arial"/>
          <w:color w:val="0F0F0F"/>
          <w:spacing w:val="-5"/>
          <w:w w:val="105"/>
          <w:sz w:val="19"/>
        </w:rPr>
        <w:t> </w:t>
      </w:r>
      <w:r>
        <w:rPr>
          <w:rFonts w:ascii="Arial"/>
          <w:color w:val="0F0F0F"/>
          <w:w w:val="105"/>
          <w:sz w:val="19"/>
        </w:rPr>
        <w:t>on</w:t>
      </w:r>
      <w:r>
        <w:rPr>
          <w:rFonts w:ascii="Arial"/>
          <w:color w:val="0F0F0F"/>
          <w:spacing w:val="-7"/>
          <w:w w:val="105"/>
          <w:sz w:val="19"/>
        </w:rPr>
        <w:t> </w:t>
      </w:r>
      <w:r>
        <w:rPr>
          <w:rFonts w:ascii="Arial"/>
          <w:color w:val="0F0F0F"/>
          <w:w w:val="105"/>
          <w:sz w:val="19"/>
        </w:rPr>
        <w:t>November</w:t>
      </w:r>
      <w:r>
        <w:rPr>
          <w:rFonts w:ascii="Arial"/>
          <w:color w:val="0F0F0F"/>
          <w:spacing w:val="-5"/>
          <w:w w:val="105"/>
          <w:sz w:val="19"/>
        </w:rPr>
        <w:t> </w:t>
      </w:r>
      <w:r>
        <w:rPr>
          <w:rFonts w:ascii="Arial"/>
          <w:color w:val="0F0F0F"/>
          <w:w w:val="105"/>
          <w:sz w:val="19"/>
        </w:rPr>
        <w:t>12,</w:t>
      </w:r>
      <w:r>
        <w:rPr>
          <w:rFonts w:ascii="Arial"/>
          <w:color w:val="0F0F0F"/>
          <w:spacing w:val="-10"/>
          <w:w w:val="105"/>
          <w:sz w:val="19"/>
        </w:rPr>
        <w:t> </w:t>
      </w:r>
      <w:r>
        <w:rPr>
          <w:rFonts w:ascii="Arial"/>
          <w:color w:val="0F0F0F"/>
          <w:w w:val="105"/>
          <w:sz w:val="19"/>
        </w:rPr>
        <w:t>2015.</w:t>
      </w:r>
    </w:p>
    <w:p>
      <w:pPr>
        <w:pStyle w:val="BodyText"/>
        <w:spacing w:before="6"/>
        <w:rPr>
          <w:sz w:val="23"/>
        </w:rPr>
      </w:pPr>
    </w:p>
    <w:p>
      <w:pPr>
        <w:spacing w:line="283" w:lineRule="auto" w:before="0"/>
        <w:ind w:left="989" w:right="1393" w:firstLine="9"/>
        <w:jc w:val="both"/>
        <w:rPr>
          <w:rFonts w:ascii="Arial" w:hAnsi="Arial"/>
          <w:sz w:val="19"/>
        </w:rPr>
      </w:pPr>
      <w:r>
        <w:rPr>
          <w:rFonts w:ascii="Arial" w:hAnsi="Arial"/>
          <w:color w:val="0F0F0F"/>
          <w:w w:val="105"/>
          <w:sz w:val="19"/>
        </w:rPr>
        <w:t>"A</w:t>
      </w:r>
      <w:r>
        <w:rPr>
          <w:rFonts w:ascii="Arial" w:hAnsi="Arial"/>
          <w:color w:val="0F0F0F"/>
          <w:spacing w:val="-12"/>
          <w:w w:val="105"/>
          <w:sz w:val="19"/>
        </w:rPr>
        <w:t> </w:t>
      </w:r>
      <w:r>
        <w:rPr>
          <w:rFonts w:ascii="Arial" w:hAnsi="Arial"/>
          <w:color w:val="0F0F0F"/>
          <w:w w:val="105"/>
          <w:sz w:val="19"/>
        </w:rPr>
        <w:t>presumption of</w:t>
      </w:r>
      <w:r>
        <w:rPr>
          <w:rFonts w:ascii="Arial" w:hAnsi="Arial"/>
          <w:color w:val="0F0F0F"/>
          <w:spacing w:val="-14"/>
          <w:w w:val="105"/>
          <w:sz w:val="19"/>
        </w:rPr>
        <w:t> </w:t>
      </w:r>
      <w:r>
        <w:rPr>
          <w:rFonts w:ascii="Arial" w:hAnsi="Arial"/>
          <w:color w:val="0F0F0F"/>
          <w:w w:val="105"/>
          <w:sz w:val="19"/>
        </w:rPr>
        <w:t>abandonment may</w:t>
      </w:r>
      <w:r>
        <w:rPr>
          <w:rFonts w:ascii="Arial" w:hAnsi="Arial"/>
          <w:color w:val="0F0F0F"/>
          <w:spacing w:val="-8"/>
          <w:w w:val="105"/>
          <w:sz w:val="19"/>
        </w:rPr>
        <w:t> </w:t>
      </w:r>
      <w:r>
        <w:rPr>
          <w:rFonts w:ascii="Arial" w:hAnsi="Arial"/>
          <w:color w:val="0F0F0F"/>
          <w:w w:val="105"/>
          <w:sz w:val="19"/>
        </w:rPr>
        <w:t>be</w:t>
      </w:r>
      <w:r>
        <w:rPr>
          <w:rFonts w:ascii="Arial" w:hAnsi="Arial"/>
          <w:color w:val="0F0F0F"/>
          <w:spacing w:val="-13"/>
          <w:w w:val="105"/>
          <w:sz w:val="19"/>
        </w:rPr>
        <w:t> </w:t>
      </w:r>
      <w:r>
        <w:rPr>
          <w:rFonts w:ascii="Arial" w:hAnsi="Arial"/>
          <w:color w:val="0F0F0F"/>
          <w:w w:val="105"/>
          <w:sz w:val="19"/>
        </w:rPr>
        <w:t>rebutted</w:t>
      </w:r>
      <w:r>
        <w:rPr>
          <w:rFonts w:ascii="Arial" w:hAnsi="Arial"/>
          <w:color w:val="0F0F0F"/>
          <w:spacing w:val="-10"/>
          <w:w w:val="105"/>
          <w:sz w:val="19"/>
        </w:rPr>
        <w:t> </w:t>
      </w:r>
      <w:r>
        <w:rPr>
          <w:rFonts w:ascii="Arial" w:hAnsi="Arial"/>
          <w:color w:val="0F0F0F"/>
          <w:w w:val="105"/>
          <w:sz w:val="19"/>
        </w:rPr>
        <w:t>by</w:t>
      </w:r>
      <w:r>
        <w:rPr>
          <w:rFonts w:ascii="Arial" w:hAnsi="Arial"/>
          <w:color w:val="0F0F0F"/>
          <w:spacing w:val="-11"/>
          <w:w w:val="105"/>
          <w:sz w:val="19"/>
        </w:rPr>
        <w:t> </w:t>
      </w:r>
      <w:r>
        <w:rPr>
          <w:rFonts w:ascii="Arial" w:hAnsi="Arial"/>
          <w:color w:val="0F0F0F"/>
          <w:w w:val="105"/>
          <w:sz w:val="19"/>
        </w:rPr>
        <w:t>evidence</w:t>
      </w:r>
      <w:r>
        <w:rPr>
          <w:rFonts w:ascii="Arial" w:hAnsi="Arial"/>
          <w:color w:val="0F0F0F"/>
          <w:spacing w:val="-2"/>
          <w:w w:val="105"/>
          <w:sz w:val="19"/>
        </w:rPr>
        <w:t> </w:t>
      </w:r>
      <w:r>
        <w:rPr>
          <w:rFonts w:ascii="Arial" w:hAnsi="Arial"/>
          <w:color w:val="0F0F0F"/>
          <w:w w:val="105"/>
          <w:sz w:val="19"/>
        </w:rPr>
        <w:t>that</w:t>
      </w:r>
      <w:r>
        <w:rPr>
          <w:rFonts w:ascii="Arial" w:hAnsi="Arial"/>
          <w:color w:val="0F0F0F"/>
          <w:spacing w:val="-10"/>
          <w:w w:val="105"/>
          <w:sz w:val="19"/>
        </w:rPr>
        <w:t> </w:t>
      </w:r>
      <w:r>
        <w:rPr>
          <w:rFonts w:ascii="Arial" w:hAnsi="Arial"/>
          <w:color w:val="0F0F0F"/>
          <w:w w:val="105"/>
          <w:sz w:val="19"/>
        </w:rPr>
        <w:t>manifests</w:t>
      </w:r>
      <w:r>
        <w:rPr>
          <w:rFonts w:ascii="Arial" w:hAnsi="Arial"/>
          <w:color w:val="0F0F0F"/>
          <w:spacing w:val="-1"/>
          <w:w w:val="105"/>
          <w:sz w:val="19"/>
        </w:rPr>
        <w:t> </w:t>
      </w:r>
      <w:r>
        <w:rPr>
          <w:rFonts w:ascii="Arial" w:hAnsi="Arial"/>
          <w:color w:val="0F0F0F"/>
          <w:w w:val="105"/>
          <w:sz w:val="19"/>
        </w:rPr>
        <w:t>a</w:t>
      </w:r>
      <w:r>
        <w:rPr>
          <w:rFonts w:ascii="Arial" w:hAnsi="Arial"/>
          <w:color w:val="0F0F0F"/>
          <w:spacing w:val="-9"/>
          <w:w w:val="105"/>
          <w:sz w:val="19"/>
        </w:rPr>
        <w:t> </w:t>
      </w:r>
      <w:r>
        <w:rPr>
          <w:rFonts w:ascii="Arial" w:hAnsi="Arial"/>
          <w:color w:val="0F0F0F"/>
          <w:w w:val="105"/>
          <w:sz w:val="19"/>
        </w:rPr>
        <w:t>clear</w:t>
      </w:r>
      <w:r>
        <w:rPr>
          <w:rFonts w:ascii="Arial" w:hAnsi="Arial"/>
          <w:color w:val="0F0F0F"/>
          <w:spacing w:val="-14"/>
          <w:w w:val="105"/>
          <w:sz w:val="19"/>
        </w:rPr>
        <w:t> </w:t>
      </w:r>
      <w:r>
        <w:rPr>
          <w:rFonts w:ascii="Arial" w:hAnsi="Arial"/>
          <w:color w:val="0F0F0F"/>
          <w:w w:val="105"/>
          <w:sz w:val="19"/>
        </w:rPr>
        <w:t>intent</w:t>
      </w:r>
      <w:r>
        <w:rPr>
          <w:rFonts w:ascii="Arial" w:hAnsi="Arial"/>
          <w:color w:val="0F0F0F"/>
          <w:spacing w:val="-7"/>
          <w:w w:val="105"/>
          <w:sz w:val="19"/>
        </w:rPr>
        <w:t> </w:t>
      </w:r>
      <w:r>
        <w:rPr>
          <w:rFonts w:ascii="Arial" w:hAnsi="Arial"/>
          <w:color w:val="0F0F0F"/>
          <w:w w:val="105"/>
          <w:sz w:val="19"/>
        </w:rPr>
        <w:t>by</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municipality</w:t>
      </w:r>
      <w:r>
        <w:rPr>
          <w:rFonts w:ascii="Arial" w:hAnsi="Arial"/>
          <w:color w:val="0F0F0F"/>
          <w:spacing w:val="-1"/>
          <w:w w:val="105"/>
          <w:sz w:val="19"/>
        </w:rPr>
        <w:t> </w:t>
      </w:r>
      <w:r>
        <w:rPr>
          <w:rFonts w:ascii="Arial" w:hAnsi="Arial"/>
          <w:color w:val="0F0F0F"/>
          <w:w w:val="105"/>
          <w:sz w:val="19"/>
        </w:rPr>
        <w:t>or county</w:t>
      </w:r>
      <w:r>
        <w:rPr>
          <w:rFonts w:ascii="Arial" w:hAnsi="Arial"/>
          <w:color w:val="0F0F0F"/>
          <w:spacing w:val="-14"/>
          <w:w w:val="105"/>
          <w:sz w:val="19"/>
        </w:rPr>
        <w:t> </w:t>
      </w:r>
      <w:r>
        <w:rPr>
          <w:rFonts w:ascii="Arial" w:hAnsi="Arial"/>
          <w:color w:val="0F0F0F"/>
          <w:w w:val="105"/>
          <w:sz w:val="19"/>
        </w:rPr>
        <w:t>and</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public</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4"/>
          <w:w w:val="105"/>
          <w:sz w:val="19"/>
        </w:rPr>
        <w:t> </w:t>
      </w:r>
      <w:r>
        <w:rPr>
          <w:rFonts w:ascii="Arial" w:hAnsi="Arial"/>
          <w:color w:val="0F0F0F"/>
          <w:w w:val="105"/>
          <w:sz w:val="19"/>
        </w:rPr>
        <w:t>consider</w:t>
      </w:r>
      <w:r>
        <w:rPr>
          <w:rFonts w:ascii="Arial" w:hAnsi="Arial"/>
          <w:color w:val="0F0F0F"/>
          <w:spacing w:val="-14"/>
          <w:w w:val="105"/>
          <w:sz w:val="19"/>
        </w:rPr>
        <w:t> </w:t>
      </w:r>
      <w:r>
        <w:rPr>
          <w:rFonts w:ascii="Arial" w:hAnsi="Arial"/>
          <w:color w:val="0F0F0F"/>
          <w:w w:val="105"/>
          <w:sz w:val="19"/>
        </w:rPr>
        <w:t>or</w:t>
      </w:r>
      <w:r>
        <w:rPr>
          <w:rFonts w:ascii="Arial" w:hAnsi="Arial"/>
          <w:color w:val="0F0F0F"/>
          <w:spacing w:val="-13"/>
          <w:w w:val="105"/>
          <w:sz w:val="19"/>
        </w:rPr>
        <w:t> </w:t>
      </w:r>
      <w:r>
        <w:rPr>
          <w:rFonts w:ascii="Arial" w:hAnsi="Arial"/>
          <w:color w:val="0F0F0F"/>
          <w:w w:val="105"/>
          <w:sz w:val="19"/>
        </w:rPr>
        <w:t>use</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way</w:t>
      </w:r>
      <w:r>
        <w:rPr>
          <w:rFonts w:ascii="Arial" w:hAnsi="Arial"/>
          <w:color w:val="0F0F0F"/>
          <w:spacing w:val="-14"/>
          <w:w w:val="105"/>
          <w:sz w:val="19"/>
        </w:rPr>
        <w:t> </w:t>
      </w:r>
      <w:r>
        <w:rPr>
          <w:rFonts w:ascii="Arial" w:hAnsi="Arial"/>
          <w:color w:val="0F0F0F"/>
          <w:w w:val="105"/>
          <w:sz w:val="19"/>
        </w:rPr>
        <w:t>as</w:t>
      </w:r>
      <w:r>
        <w:rPr>
          <w:rFonts w:ascii="Arial" w:hAnsi="Arial"/>
          <w:color w:val="0F0F0F"/>
          <w:spacing w:val="-14"/>
          <w:w w:val="105"/>
          <w:sz w:val="19"/>
        </w:rPr>
        <w:t> </w:t>
      </w:r>
      <w:r>
        <w:rPr>
          <w:rFonts w:ascii="Arial" w:hAnsi="Arial"/>
          <w:color w:val="0F0F0F"/>
          <w:w w:val="105"/>
          <w:sz w:val="19"/>
        </w:rPr>
        <w:t>if</w:t>
      </w:r>
      <w:r>
        <w:rPr>
          <w:rFonts w:ascii="Arial" w:hAnsi="Arial"/>
          <w:color w:val="0F0F0F"/>
          <w:spacing w:val="-14"/>
          <w:w w:val="105"/>
          <w:sz w:val="19"/>
        </w:rPr>
        <w:t> </w:t>
      </w:r>
      <w:r>
        <w:rPr>
          <w:rFonts w:ascii="Arial" w:hAnsi="Arial"/>
          <w:color w:val="0F0F0F"/>
          <w:w w:val="105"/>
          <w:sz w:val="19"/>
        </w:rPr>
        <w:t>it</w:t>
      </w:r>
      <w:r>
        <w:rPr>
          <w:rFonts w:ascii="Arial" w:hAnsi="Arial"/>
          <w:color w:val="0F0F0F"/>
          <w:spacing w:val="-14"/>
          <w:w w:val="105"/>
          <w:sz w:val="19"/>
        </w:rPr>
        <w:t> </w:t>
      </w:r>
      <w:r>
        <w:rPr>
          <w:rFonts w:ascii="Arial" w:hAnsi="Arial"/>
          <w:color w:val="0F0F0F"/>
          <w:w w:val="105"/>
          <w:sz w:val="19"/>
        </w:rPr>
        <w:t>were</w:t>
      </w:r>
      <w:r>
        <w:rPr>
          <w:rFonts w:ascii="Arial" w:hAnsi="Arial"/>
          <w:color w:val="0F0F0F"/>
          <w:spacing w:val="-13"/>
          <w:w w:val="105"/>
          <w:sz w:val="19"/>
        </w:rPr>
        <w:t> </w:t>
      </w:r>
      <w:r>
        <w:rPr>
          <w:rFonts w:ascii="Arial" w:hAnsi="Arial"/>
          <w:color w:val="0F0F0F"/>
          <w:w w:val="105"/>
          <w:sz w:val="19"/>
        </w:rPr>
        <w:t>a</w:t>
      </w:r>
      <w:r>
        <w:rPr>
          <w:rFonts w:ascii="Arial" w:hAnsi="Arial"/>
          <w:color w:val="0F0F0F"/>
          <w:spacing w:val="-14"/>
          <w:w w:val="105"/>
          <w:sz w:val="19"/>
        </w:rPr>
        <w:t> </w:t>
      </w:r>
      <w:r>
        <w:rPr>
          <w:rFonts w:ascii="Arial" w:hAnsi="Arial"/>
          <w:color w:val="0F0F0F"/>
          <w:w w:val="105"/>
          <w:sz w:val="19"/>
        </w:rPr>
        <w:t>public</w:t>
      </w:r>
      <w:r>
        <w:rPr>
          <w:rFonts w:ascii="Arial" w:hAnsi="Arial"/>
          <w:color w:val="0F0F0F"/>
          <w:spacing w:val="-14"/>
          <w:w w:val="105"/>
          <w:sz w:val="19"/>
        </w:rPr>
        <w:t> </w:t>
      </w:r>
      <w:r>
        <w:rPr>
          <w:rFonts w:ascii="Arial" w:hAnsi="Arial"/>
          <w:color w:val="0F0F0F"/>
          <w:w w:val="105"/>
          <w:sz w:val="19"/>
        </w:rPr>
        <w:t>way."</w:t>
      </w:r>
      <w:r>
        <w:rPr>
          <w:rFonts w:ascii="Arial" w:hAnsi="Arial"/>
          <w:color w:val="0F0F0F"/>
          <w:spacing w:val="-14"/>
          <w:w w:val="105"/>
          <w:sz w:val="19"/>
        </w:rPr>
        <w:t> </w:t>
      </w:r>
      <w:r>
        <w:rPr>
          <w:rFonts w:ascii="Arial" w:hAnsi="Arial"/>
          <w:color w:val="0F0F0F"/>
          <w:w w:val="105"/>
          <w:sz w:val="19"/>
        </w:rPr>
        <w:t>23</w:t>
      </w:r>
      <w:r>
        <w:rPr>
          <w:rFonts w:ascii="Arial" w:hAnsi="Arial"/>
          <w:color w:val="0F0F0F"/>
          <w:spacing w:val="-14"/>
          <w:w w:val="105"/>
          <w:sz w:val="19"/>
        </w:rPr>
        <w:t> </w:t>
      </w:r>
      <w:r>
        <w:rPr>
          <w:rFonts w:ascii="Arial" w:hAnsi="Arial"/>
          <w:color w:val="0F0F0F"/>
          <w:w w:val="105"/>
          <w:sz w:val="19"/>
        </w:rPr>
        <w:t>M.R.S.A.</w:t>
      </w:r>
      <w:r>
        <w:rPr>
          <w:rFonts w:ascii="Arial" w:hAnsi="Arial"/>
          <w:color w:val="0F0F0F"/>
          <w:spacing w:val="-14"/>
          <w:w w:val="105"/>
          <w:sz w:val="19"/>
        </w:rPr>
        <w:t> </w:t>
      </w:r>
      <w:r>
        <w:rPr>
          <w:rFonts w:ascii="Arial" w:hAnsi="Arial"/>
          <w:color w:val="0F0F0F"/>
          <w:w w:val="105"/>
          <w:sz w:val="17"/>
        </w:rPr>
        <w:t>§</w:t>
      </w:r>
      <w:r>
        <w:rPr>
          <w:rFonts w:ascii="Arial" w:hAnsi="Arial"/>
          <w:color w:val="0F0F0F"/>
          <w:spacing w:val="-12"/>
          <w:w w:val="105"/>
          <w:sz w:val="17"/>
        </w:rPr>
        <w:t> </w:t>
      </w:r>
      <w:r>
        <w:rPr>
          <w:rFonts w:ascii="Arial" w:hAnsi="Arial"/>
          <w:color w:val="0F0F0F"/>
          <w:w w:val="105"/>
          <w:sz w:val="19"/>
        </w:rPr>
        <w:t>3028{1}</w:t>
      </w:r>
      <w:r>
        <w:rPr>
          <w:rFonts w:ascii="Arial" w:hAnsi="Arial"/>
          <w:color w:val="0F0F0F"/>
          <w:spacing w:val="-12"/>
          <w:w w:val="105"/>
          <w:sz w:val="19"/>
        </w:rPr>
        <w:t> </w:t>
      </w:r>
      <w:r>
        <w:rPr>
          <w:rFonts w:ascii="Arial" w:hAnsi="Arial"/>
          <w:color w:val="0F0F0F"/>
          <w:w w:val="105"/>
          <w:sz w:val="19"/>
        </w:rPr>
        <w:t>{2nd</w:t>
      </w:r>
      <w:r>
        <w:rPr>
          <w:rFonts w:ascii="Arial" w:hAnsi="Arial"/>
          <w:color w:val="0F0F0F"/>
          <w:spacing w:val="-13"/>
          <w:w w:val="105"/>
          <w:sz w:val="19"/>
        </w:rPr>
        <w:t> </w:t>
      </w:r>
      <w:r>
        <w:rPr>
          <w:rFonts w:ascii="Arial" w:hAnsi="Arial"/>
          <w:color w:val="0F0F0F"/>
          <w:w w:val="105"/>
          <w:sz w:val="19"/>
        </w:rPr>
        <w:t>sentence}. Source:</w:t>
      </w:r>
      <w:r>
        <w:rPr>
          <w:rFonts w:ascii="Arial" w:hAnsi="Arial"/>
          <w:color w:val="0F0F0F"/>
          <w:spacing w:val="40"/>
          <w:w w:val="105"/>
          <w:sz w:val="19"/>
        </w:rPr>
        <w:t> </w:t>
      </w:r>
      <w:r>
        <w:rPr>
          <w:rFonts w:ascii="Arial" w:hAnsi="Arial"/>
          <w:color w:val="2D2D2D"/>
          <w:w w:val="105"/>
          <w:sz w:val="19"/>
          <w:u w:val="thick" w:color="2D2D2D"/>
        </w:rPr>
        <w:t>https://law.justia.com/codes/maine/2015/title-23/part-3/chapter-304/section-3028</w:t>
      </w:r>
    </w:p>
    <w:p>
      <w:pPr>
        <w:pStyle w:val="BodyText"/>
        <w:spacing w:before="10"/>
        <w:rPr>
          <w:sz w:val="25"/>
        </w:rPr>
      </w:pPr>
    </w:p>
    <w:p>
      <w:pPr>
        <w:spacing w:line="302" w:lineRule="auto" w:before="1"/>
        <w:ind w:left="985" w:right="1555" w:hanging="1"/>
        <w:jc w:val="both"/>
        <w:rPr>
          <w:rFonts w:ascii="Arial"/>
          <w:sz w:val="19"/>
        </w:rPr>
      </w:pPr>
      <w:r>
        <w:rPr>
          <w:rFonts w:ascii="Arial"/>
          <w:color w:val="0F0F0F"/>
          <w:w w:val="105"/>
          <w:sz w:val="19"/>
        </w:rPr>
        <w:t>I</w:t>
      </w:r>
      <w:r>
        <w:rPr>
          <w:rFonts w:ascii="Arial"/>
          <w:color w:val="0F0F0F"/>
          <w:spacing w:val="-11"/>
          <w:w w:val="105"/>
          <w:sz w:val="19"/>
        </w:rPr>
        <w:t> </w:t>
      </w:r>
      <w:r>
        <w:rPr>
          <w:rFonts w:ascii="Arial"/>
          <w:color w:val="0F0F0F"/>
          <w:w w:val="105"/>
          <w:sz w:val="19"/>
        </w:rPr>
        <w:t>provided</w:t>
      </w:r>
      <w:r>
        <w:rPr>
          <w:rFonts w:ascii="Arial"/>
          <w:color w:val="0F0F0F"/>
          <w:spacing w:val="-7"/>
          <w:w w:val="105"/>
          <w:sz w:val="19"/>
        </w:rPr>
        <w:t> </w:t>
      </w:r>
      <w:r>
        <w:rPr>
          <w:rFonts w:ascii="Arial"/>
          <w:color w:val="0F0F0F"/>
          <w:w w:val="105"/>
          <w:sz w:val="19"/>
        </w:rPr>
        <w:t>numerous</w:t>
      </w:r>
      <w:r>
        <w:rPr>
          <w:rFonts w:ascii="Arial"/>
          <w:color w:val="0F0F0F"/>
          <w:spacing w:val="-3"/>
          <w:w w:val="105"/>
          <w:sz w:val="19"/>
        </w:rPr>
        <w:t> </w:t>
      </w:r>
      <w:r>
        <w:rPr>
          <w:rFonts w:ascii="Arial"/>
          <w:color w:val="0F0F0F"/>
          <w:w w:val="105"/>
          <w:sz w:val="19"/>
        </w:rPr>
        <w:t>written</w:t>
      </w:r>
      <w:r>
        <w:rPr>
          <w:rFonts w:ascii="Arial"/>
          <w:color w:val="0F0F0F"/>
          <w:spacing w:val="-10"/>
          <w:w w:val="105"/>
          <w:sz w:val="19"/>
        </w:rPr>
        <w:t> </w:t>
      </w:r>
      <w:r>
        <w:rPr>
          <w:rFonts w:ascii="Arial"/>
          <w:color w:val="0F0F0F"/>
          <w:w w:val="105"/>
          <w:sz w:val="19"/>
        </w:rPr>
        <w:t>statements,</w:t>
      </w:r>
      <w:r>
        <w:rPr>
          <w:rFonts w:ascii="Arial"/>
          <w:color w:val="0F0F0F"/>
          <w:spacing w:val="-1"/>
          <w:w w:val="105"/>
          <w:sz w:val="19"/>
        </w:rPr>
        <w:t> </w:t>
      </w:r>
      <w:r>
        <w:rPr>
          <w:rFonts w:ascii="Arial"/>
          <w:color w:val="0F0F0F"/>
          <w:w w:val="105"/>
          <w:sz w:val="19"/>
        </w:rPr>
        <w:t>documents,</w:t>
      </w:r>
      <w:r>
        <w:rPr>
          <w:rFonts w:ascii="Arial"/>
          <w:color w:val="0F0F0F"/>
          <w:spacing w:val="-6"/>
          <w:w w:val="105"/>
          <w:sz w:val="19"/>
        </w:rPr>
        <w:t> </w:t>
      </w:r>
      <w:r>
        <w:rPr>
          <w:rFonts w:ascii="Arial"/>
          <w:color w:val="0F0F0F"/>
          <w:w w:val="105"/>
          <w:sz w:val="19"/>
        </w:rPr>
        <w:t>information and</w:t>
      </w:r>
      <w:r>
        <w:rPr>
          <w:rFonts w:ascii="Arial"/>
          <w:color w:val="0F0F0F"/>
          <w:spacing w:val="-12"/>
          <w:w w:val="105"/>
          <w:sz w:val="19"/>
        </w:rPr>
        <w:t> </w:t>
      </w:r>
      <w:r>
        <w:rPr>
          <w:rFonts w:ascii="Arial"/>
          <w:color w:val="0F0F0F"/>
          <w:w w:val="105"/>
          <w:sz w:val="19"/>
        </w:rPr>
        <w:t>oral</w:t>
      </w:r>
      <w:r>
        <w:rPr>
          <w:rFonts w:ascii="Arial"/>
          <w:color w:val="0F0F0F"/>
          <w:spacing w:val="-14"/>
          <w:w w:val="105"/>
          <w:sz w:val="19"/>
        </w:rPr>
        <w:t> </w:t>
      </w:r>
      <w:r>
        <w:rPr>
          <w:rFonts w:ascii="Arial"/>
          <w:color w:val="0F0F0F"/>
          <w:w w:val="105"/>
          <w:sz w:val="19"/>
        </w:rPr>
        <w:t>comments to the</w:t>
      </w:r>
      <w:r>
        <w:rPr>
          <w:rFonts w:ascii="Arial"/>
          <w:color w:val="0F0F0F"/>
          <w:spacing w:val="-14"/>
          <w:w w:val="105"/>
          <w:sz w:val="19"/>
        </w:rPr>
        <w:t> </w:t>
      </w:r>
      <w:r>
        <w:rPr>
          <w:rFonts w:ascii="Arial"/>
          <w:color w:val="0F0F0F"/>
          <w:w w:val="105"/>
          <w:sz w:val="19"/>
        </w:rPr>
        <w:t>town</w:t>
      </w:r>
      <w:r>
        <w:rPr>
          <w:rFonts w:ascii="Arial"/>
          <w:color w:val="0F0F0F"/>
          <w:spacing w:val="-11"/>
          <w:w w:val="105"/>
          <w:sz w:val="19"/>
        </w:rPr>
        <w:t> </w:t>
      </w:r>
      <w:r>
        <w:rPr>
          <w:rFonts w:ascii="Arial"/>
          <w:color w:val="0F0F0F"/>
          <w:w w:val="105"/>
          <w:sz w:val="19"/>
        </w:rPr>
        <w:t>of</w:t>
      </w:r>
      <w:r>
        <w:rPr>
          <w:rFonts w:ascii="Arial"/>
          <w:color w:val="0F0F0F"/>
          <w:spacing w:val="-3"/>
          <w:w w:val="105"/>
          <w:sz w:val="19"/>
        </w:rPr>
        <w:t> </w:t>
      </w:r>
      <w:r>
        <w:rPr>
          <w:rFonts w:ascii="Arial"/>
          <w:color w:val="0F0F0F"/>
          <w:w w:val="105"/>
          <w:sz w:val="19"/>
        </w:rPr>
        <w:t>West</w:t>
      </w:r>
      <w:r>
        <w:rPr>
          <w:rFonts w:ascii="Arial"/>
          <w:color w:val="0F0F0F"/>
          <w:spacing w:val="-10"/>
          <w:w w:val="105"/>
          <w:sz w:val="19"/>
        </w:rPr>
        <w:t> </w:t>
      </w:r>
      <w:r>
        <w:rPr>
          <w:rFonts w:ascii="Arial"/>
          <w:color w:val="0F0F0F"/>
          <w:w w:val="105"/>
          <w:sz w:val="19"/>
        </w:rPr>
        <w:t>Paris prior</w:t>
      </w:r>
      <w:r>
        <w:rPr>
          <w:rFonts w:ascii="Arial"/>
          <w:color w:val="0F0F0F"/>
          <w:spacing w:val="-14"/>
          <w:w w:val="105"/>
          <w:sz w:val="19"/>
        </w:rPr>
        <w:t> </w:t>
      </w:r>
      <w:r>
        <w:rPr>
          <w:rFonts w:ascii="Arial"/>
          <w:color w:val="0F0F0F"/>
          <w:w w:val="105"/>
          <w:sz w:val="19"/>
        </w:rPr>
        <w:t>to</w:t>
      </w:r>
      <w:r>
        <w:rPr>
          <w:rFonts w:ascii="Arial"/>
          <w:color w:val="0F0F0F"/>
          <w:spacing w:val="-14"/>
          <w:w w:val="105"/>
          <w:sz w:val="19"/>
        </w:rPr>
        <w:t> </w:t>
      </w:r>
      <w:r>
        <w:rPr>
          <w:rFonts w:ascii="Arial"/>
          <w:color w:val="0F0F0F"/>
          <w:w w:val="105"/>
          <w:sz w:val="19"/>
        </w:rPr>
        <w:t>November</w:t>
      </w:r>
      <w:r>
        <w:rPr>
          <w:rFonts w:ascii="Arial"/>
          <w:color w:val="0F0F0F"/>
          <w:spacing w:val="-13"/>
          <w:w w:val="105"/>
          <w:sz w:val="19"/>
        </w:rPr>
        <w:t> </w:t>
      </w:r>
      <w:r>
        <w:rPr>
          <w:rFonts w:ascii="Arial"/>
          <w:color w:val="0F0F0F"/>
          <w:w w:val="105"/>
          <w:sz w:val="19"/>
        </w:rPr>
        <w:t>12,</w:t>
      </w:r>
      <w:r>
        <w:rPr>
          <w:rFonts w:ascii="Arial"/>
          <w:color w:val="0F0F0F"/>
          <w:spacing w:val="-14"/>
          <w:w w:val="105"/>
          <w:sz w:val="19"/>
        </w:rPr>
        <w:t> </w:t>
      </w:r>
      <w:r>
        <w:rPr>
          <w:rFonts w:ascii="Arial"/>
          <w:color w:val="0F0F0F"/>
          <w:w w:val="105"/>
          <w:sz w:val="19"/>
        </w:rPr>
        <w:t>2015</w:t>
      </w:r>
      <w:r>
        <w:rPr>
          <w:rFonts w:ascii="Arial"/>
          <w:color w:val="0F0F0F"/>
          <w:spacing w:val="-9"/>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my</w:t>
      </w:r>
      <w:r>
        <w:rPr>
          <w:rFonts w:ascii="Arial"/>
          <w:color w:val="0F0F0F"/>
          <w:spacing w:val="-14"/>
          <w:w w:val="105"/>
          <w:sz w:val="19"/>
        </w:rPr>
        <w:t> </w:t>
      </w:r>
      <w:r>
        <w:rPr>
          <w:rFonts w:ascii="Arial"/>
          <w:color w:val="0F0F0F"/>
          <w:w w:val="105"/>
          <w:sz w:val="19"/>
        </w:rPr>
        <w:t>evidence</w:t>
      </w:r>
      <w:r>
        <w:rPr>
          <w:rFonts w:ascii="Arial"/>
          <w:color w:val="0F0F0F"/>
          <w:spacing w:val="-9"/>
          <w:w w:val="105"/>
          <w:sz w:val="19"/>
        </w:rPr>
        <w:t> </w:t>
      </w:r>
      <w:r>
        <w:rPr>
          <w:rFonts w:ascii="Arial"/>
          <w:color w:val="0F0F0F"/>
          <w:w w:val="105"/>
          <w:sz w:val="19"/>
        </w:rPr>
        <w:t>rebutting</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towns</w:t>
      </w:r>
      <w:r>
        <w:rPr>
          <w:rFonts w:ascii="Arial"/>
          <w:color w:val="0F0F0F"/>
          <w:spacing w:val="-13"/>
          <w:w w:val="105"/>
          <w:sz w:val="19"/>
        </w:rPr>
        <w:t> </w:t>
      </w:r>
      <w:r>
        <w:rPr>
          <w:rFonts w:ascii="Arial"/>
          <w:color w:val="0F0F0F"/>
          <w:w w:val="105"/>
          <w:sz w:val="19"/>
        </w:rPr>
        <w:t>presumption</w:t>
      </w:r>
      <w:r>
        <w:rPr>
          <w:rFonts w:ascii="Arial"/>
          <w:color w:val="0F0F0F"/>
          <w:spacing w:val="-4"/>
          <w:w w:val="105"/>
          <w:sz w:val="19"/>
        </w:rPr>
        <w:t> </w:t>
      </w:r>
      <w:r>
        <w:rPr>
          <w:rFonts w:ascii="Arial"/>
          <w:color w:val="0F0F0F"/>
          <w:w w:val="105"/>
          <w:sz w:val="19"/>
        </w:rPr>
        <w:t>of</w:t>
      </w:r>
      <w:r>
        <w:rPr>
          <w:rFonts w:ascii="Arial"/>
          <w:color w:val="0F0F0F"/>
          <w:spacing w:val="-13"/>
          <w:w w:val="105"/>
          <w:sz w:val="19"/>
        </w:rPr>
        <w:t> </w:t>
      </w:r>
      <w:r>
        <w:rPr>
          <w:rFonts w:ascii="Arial"/>
          <w:color w:val="0F0F0F"/>
          <w:w w:val="105"/>
          <w:sz w:val="19"/>
        </w:rPr>
        <w:t>abandonment was</w:t>
      </w:r>
      <w:r>
        <w:rPr>
          <w:rFonts w:ascii="Arial"/>
          <w:color w:val="0F0F0F"/>
          <w:spacing w:val="-9"/>
          <w:w w:val="105"/>
          <w:sz w:val="19"/>
        </w:rPr>
        <w:t> </w:t>
      </w:r>
      <w:r>
        <w:rPr>
          <w:rFonts w:ascii="Arial"/>
          <w:color w:val="0F0F0F"/>
          <w:w w:val="105"/>
          <w:sz w:val="19"/>
        </w:rPr>
        <w:t>apparently ignored and not even considered by</w:t>
      </w:r>
      <w:r>
        <w:rPr>
          <w:rFonts w:ascii="Arial"/>
          <w:color w:val="0F0F0F"/>
          <w:spacing w:val="-1"/>
          <w:w w:val="105"/>
          <w:sz w:val="19"/>
        </w:rPr>
        <w:t> </w:t>
      </w:r>
      <w:r>
        <w:rPr>
          <w:rFonts w:ascii="Arial"/>
          <w:color w:val="0F0F0F"/>
          <w:w w:val="105"/>
          <w:sz w:val="19"/>
        </w:rPr>
        <w:t>the</w:t>
      </w:r>
      <w:r>
        <w:rPr>
          <w:rFonts w:ascii="Arial"/>
          <w:color w:val="0F0F0F"/>
          <w:spacing w:val="-1"/>
          <w:w w:val="105"/>
          <w:sz w:val="19"/>
        </w:rPr>
        <w:t> </w:t>
      </w:r>
      <w:r>
        <w:rPr>
          <w:rFonts w:ascii="Arial"/>
          <w:color w:val="0F0F0F"/>
          <w:w w:val="105"/>
          <w:sz w:val="19"/>
        </w:rPr>
        <w:t>town or</w:t>
      </w:r>
      <w:r>
        <w:rPr>
          <w:rFonts w:ascii="Arial"/>
          <w:color w:val="0F0F0F"/>
          <w:spacing w:val="-7"/>
          <w:w w:val="105"/>
          <w:sz w:val="19"/>
        </w:rPr>
        <w:t> </w:t>
      </w:r>
      <w:r>
        <w:rPr>
          <w:rFonts w:ascii="Arial"/>
          <w:color w:val="0F0F0F"/>
          <w:w w:val="105"/>
          <w:sz w:val="19"/>
        </w:rPr>
        <w:t>the</w:t>
      </w:r>
      <w:r>
        <w:rPr>
          <w:rFonts w:ascii="Arial"/>
          <w:color w:val="0F0F0F"/>
          <w:spacing w:val="-2"/>
          <w:w w:val="105"/>
          <w:sz w:val="19"/>
        </w:rPr>
        <w:t> </w:t>
      </w:r>
      <w:r>
        <w:rPr>
          <w:rFonts w:ascii="Arial"/>
          <w:color w:val="0F0F0F"/>
          <w:w w:val="105"/>
          <w:sz w:val="19"/>
        </w:rPr>
        <w:t>towns attorney.</w:t>
      </w:r>
    </w:p>
    <w:p>
      <w:pPr>
        <w:pStyle w:val="BodyText"/>
        <w:spacing w:before="3"/>
        <w:rPr>
          <w:sz w:val="24"/>
        </w:rPr>
      </w:pPr>
    </w:p>
    <w:p>
      <w:pPr>
        <w:spacing w:line="304" w:lineRule="auto" w:before="0"/>
        <w:ind w:left="976" w:right="1403" w:firstLine="8"/>
        <w:jc w:val="left"/>
        <w:rPr>
          <w:rFonts w:ascii="Arial"/>
          <w:sz w:val="19"/>
        </w:rPr>
      </w:pPr>
      <w:r>
        <w:rPr>
          <w:rFonts w:ascii="Arial"/>
          <w:color w:val="0F0F0F"/>
          <w:sz w:val="19"/>
        </w:rPr>
        <w:t>My</w:t>
      </w:r>
      <w:r>
        <w:rPr>
          <w:rFonts w:ascii="Arial"/>
          <w:color w:val="0F0F0F"/>
          <w:spacing w:val="40"/>
          <w:sz w:val="19"/>
        </w:rPr>
        <w:t> </w:t>
      </w:r>
      <w:r>
        <w:rPr>
          <w:rFonts w:ascii="Arial"/>
          <w:color w:val="0F0F0F"/>
          <w:sz w:val="19"/>
        </w:rPr>
        <w:t>email</w:t>
      </w:r>
      <w:r>
        <w:rPr>
          <w:rFonts w:ascii="Arial"/>
          <w:color w:val="0F0F0F"/>
          <w:spacing w:val="15"/>
          <w:sz w:val="19"/>
        </w:rPr>
        <w:t> </w:t>
      </w:r>
      <w:r>
        <w:rPr>
          <w:rFonts w:ascii="Arial"/>
          <w:color w:val="0F0F0F"/>
          <w:sz w:val="19"/>
        </w:rPr>
        <w:t>to</w:t>
      </w:r>
      <w:r>
        <w:rPr>
          <w:rFonts w:ascii="Arial"/>
          <w:color w:val="0F0F0F"/>
          <w:spacing w:val="40"/>
          <w:sz w:val="19"/>
        </w:rPr>
        <w:t> </w:t>
      </w:r>
      <w:r>
        <w:rPr>
          <w:rFonts w:ascii="Arial"/>
          <w:color w:val="0F0F0F"/>
          <w:sz w:val="19"/>
        </w:rPr>
        <w:t>the</w:t>
      </w:r>
      <w:r>
        <w:rPr>
          <w:rFonts w:ascii="Arial"/>
          <w:color w:val="0F0F0F"/>
          <w:spacing w:val="14"/>
          <w:sz w:val="19"/>
        </w:rPr>
        <w:t> </w:t>
      </w:r>
      <w:r>
        <w:rPr>
          <w:rFonts w:ascii="Arial"/>
          <w:color w:val="0F0F0F"/>
          <w:sz w:val="19"/>
        </w:rPr>
        <w:t>town</w:t>
      </w:r>
      <w:r>
        <w:rPr>
          <w:rFonts w:ascii="Arial"/>
          <w:color w:val="0F0F0F"/>
          <w:spacing w:val="20"/>
          <w:sz w:val="19"/>
        </w:rPr>
        <w:t> </w:t>
      </w:r>
      <w:r>
        <w:rPr>
          <w:rFonts w:ascii="Arial"/>
          <w:color w:val="0F0F0F"/>
          <w:sz w:val="19"/>
        </w:rPr>
        <w:t>dated</w:t>
      </w:r>
      <w:r>
        <w:rPr>
          <w:rFonts w:ascii="Arial"/>
          <w:color w:val="0F0F0F"/>
          <w:spacing w:val="14"/>
          <w:sz w:val="19"/>
        </w:rPr>
        <w:t> </w:t>
      </w:r>
      <w:r>
        <w:rPr>
          <w:rFonts w:ascii="Arial"/>
          <w:color w:val="0F0F0F"/>
          <w:sz w:val="19"/>
        </w:rPr>
        <w:t>August</w:t>
      </w:r>
      <w:r>
        <w:rPr>
          <w:rFonts w:ascii="Arial"/>
          <w:color w:val="0F0F0F"/>
          <w:spacing w:val="32"/>
          <w:sz w:val="19"/>
        </w:rPr>
        <w:t> </w:t>
      </w:r>
      <w:r>
        <w:rPr>
          <w:rFonts w:ascii="Arial"/>
          <w:color w:val="0F0F0F"/>
          <w:sz w:val="19"/>
        </w:rPr>
        <w:t>14,</w:t>
      </w:r>
      <w:r>
        <w:rPr>
          <w:rFonts w:ascii="Arial"/>
          <w:color w:val="0F0F0F"/>
          <w:spacing w:val="9"/>
          <w:sz w:val="19"/>
        </w:rPr>
        <w:t> </w:t>
      </w:r>
      <w:r>
        <w:rPr>
          <w:rFonts w:ascii="Arial"/>
          <w:color w:val="0F0F0F"/>
          <w:sz w:val="19"/>
        </w:rPr>
        <w:t>2017</w:t>
      </w:r>
      <w:r>
        <w:rPr>
          <w:rFonts w:ascii="Arial"/>
          <w:color w:val="0F0F0F"/>
          <w:spacing w:val="21"/>
          <w:sz w:val="19"/>
        </w:rPr>
        <w:t> </w:t>
      </w:r>
      <w:r>
        <w:rPr>
          <w:rFonts w:ascii="Arial"/>
          <w:color w:val="0F0F0F"/>
          <w:sz w:val="19"/>
        </w:rPr>
        <w:t>rebutted</w:t>
      </w:r>
      <w:r>
        <w:rPr>
          <w:rFonts w:ascii="Arial"/>
          <w:color w:val="0F0F0F"/>
          <w:spacing w:val="18"/>
          <w:sz w:val="19"/>
        </w:rPr>
        <w:t> </w:t>
      </w:r>
      <w:r>
        <w:rPr>
          <w:rFonts w:ascii="Arial"/>
          <w:color w:val="0F0F0F"/>
          <w:sz w:val="19"/>
        </w:rPr>
        <w:t>the</w:t>
      </w:r>
      <w:r>
        <w:rPr>
          <w:rFonts w:ascii="Arial"/>
          <w:color w:val="0F0F0F"/>
          <w:spacing w:val="21"/>
          <w:sz w:val="19"/>
        </w:rPr>
        <w:t> </w:t>
      </w:r>
      <w:r>
        <w:rPr>
          <w:rFonts w:ascii="Arial"/>
          <w:color w:val="0F0F0F"/>
          <w:sz w:val="19"/>
        </w:rPr>
        <w:t>towns</w:t>
      </w:r>
      <w:r>
        <w:rPr>
          <w:rFonts w:ascii="Arial"/>
          <w:color w:val="0F0F0F"/>
          <w:spacing w:val="21"/>
          <w:sz w:val="19"/>
        </w:rPr>
        <w:t> </w:t>
      </w:r>
      <w:r>
        <w:rPr>
          <w:rFonts w:ascii="Arial"/>
          <w:color w:val="0F0F0F"/>
          <w:sz w:val="19"/>
        </w:rPr>
        <w:t>presumption</w:t>
      </w:r>
      <w:r>
        <w:rPr>
          <w:rFonts w:ascii="Arial"/>
          <w:color w:val="0F0F0F"/>
          <w:spacing w:val="40"/>
          <w:sz w:val="19"/>
        </w:rPr>
        <w:t> </w:t>
      </w:r>
      <w:r>
        <w:rPr>
          <w:rFonts w:ascii="Arial"/>
          <w:color w:val="0F0F0F"/>
          <w:sz w:val="19"/>
        </w:rPr>
        <w:t>of</w:t>
      </w:r>
      <w:r>
        <w:rPr>
          <w:rFonts w:ascii="Arial"/>
          <w:color w:val="0F0F0F"/>
          <w:spacing w:val="36"/>
          <w:sz w:val="19"/>
        </w:rPr>
        <w:t> </w:t>
      </w:r>
      <w:r>
        <w:rPr>
          <w:rFonts w:ascii="Arial"/>
          <w:color w:val="0F0F0F"/>
          <w:sz w:val="19"/>
        </w:rPr>
        <w:t>abandonment.</w:t>
      </w:r>
      <w:r>
        <w:rPr>
          <w:rFonts w:ascii="Arial"/>
          <w:color w:val="0F0F0F"/>
          <w:spacing w:val="80"/>
          <w:w w:val="150"/>
          <w:sz w:val="19"/>
        </w:rPr>
        <w:t> </w:t>
      </w:r>
      <w:r>
        <w:rPr>
          <w:rFonts w:ascii="Arial"/>
          <w:color w:val="0F0F0F"/>
          <w:sz w:val="19"/>
        </w:rPr>
        <w:t>The</w:t>
      </w:r>
      <w:r>
        <w:rPr>
          <w:rFonts w:ascii="Arial"/>
          <w:color w:val="0F0F0F"/>
          <w:spacing w:val="17"/>
          <w:sz w:val="19"/>
        </w:rPr>
        <w:t> </w:t>
      </w:r>
      <w:r>
        <w:rPr>
          <w:rFonts w:ascii="Arial"/>
          <w:color w:val="0F0F0F"/>
          <w:sz w:val="19"/>
        </w:rPr>
        <w:t>road</w:t>
      </w:r>
      <w:r>
        <w:rPr>
          <w:rFonts w:ascii="Arial"/>
          <w:color w:val="0F0F0F"/>
          <w:spacing w:val="17"/>
          <w:sz w:val="19"/>
        </w:rPr>
        <w:t> </w:t>
      </w:r>
      <w:r>
        <w:rPr>
          <w:rFonts w:ascii="Arial"/>
          <w:color w:val="0F0F0F"/>
          <w:sz w:val="19"/>
        </w:rPr>
        <w:t>could</w:t>
      </w:r>
      <w:r>
        <w:rPr>
          <w:rFonts w:ascii="Arial"/>
          <w:color w:val="0F0F0F"/>
          <w:sz w:val="19"/>
        </w:rPr>
        <w:t> not</w:t>
      </w:r>
      <w:r>
        <w:rPr>
          <w:rFonts w:ascii="Arial"/>
          <w:color w:val="0F0F0F"/>
          <w:spacing w:val="37"/>
          <w:sz w:val="19"/>
        </w:rPr>
        <w:t> </w:t>
      </w:r>
      <w:r>
        <w:rPr>
          <w:rFonts w:ascii="Arial"/>
          <w:color w:val="0F0F0F"/>
          <w:sz w:val="19"/>
        </w:rPr>
        <w:t>have been abandoned</w:t>
      </w:r>
      <w:r>
        <w:rPr>
          <w:rFonts w:ascii="Arial"/>
          <w:color w:val="0F0F0F"/>
          <w:spacing w:val="29"/>
          <w:sz w:val="19"/>
        </w:rPr>
        <w:t> </w:t>
      </w:r>
      <w:r>
        <w:rPr>
          <w:rFonts w:ascii="Arial"/>
          <w:color w:val="0F0F0F"/>
          <w:sz w:val="19"/>
        </w:rPr>
        <w:t>prior to 1965 as presumed, primarily because in 1965 the road was voted closed by the town.</w:t>
      </w:r>
      <w:r>
        <w:rPr>
          <w:rFonts w:ascii="Arial"/>
          <w:color w:val="0F0F0F"/>
          <w:spacing w:val="40"/>
          <w:sz w:val="19"/>
        </w:rPr>
        <w:t> </w:t>
      </w:r>
      <w:r>
        <w:rPr>
          <w:rFonts w:ascii="Arial"/>
          <w:color w:val="0F0F0F"/>
          <w:sz w:val="19"/>
        </w:rPr>
        <w:t>The road had</w:t>
      </w:r>
      <w:r>
        <w:rPr>
          <w:rFonts w:ascii="Arial"/>
          <w:color w:val="0F0F0F"/>
          <w:spacing w:val="-3"/>
          <w:sz w:val="19"/>
        </w:rPr>
        <w:t> </w:t>
      </w:r>
      <w:r>
        <w:rPr>
          <w:rFonts w:ascii="Arial"/>
          <w:color w:val="0F0F0F"/>
          <w:sz w:val="19"/>
        </w:rPr>
        <w:t>to</w:t>
      </w:r>
      <w:r>
        <w:rPr>
          <w:rFonts w:ascii="Arial"/>
          <w:color w:val="0F0F0F"/>
          <w:spacing w:val="37"/>
          <w:sz w:val="19"/>
        </w:rPr>
        <w:t> </w:t>
      </w:r>
      <w:r>
        <w:rPr>
          <w:rFonts w:ascii="Arial"/>
          <w:color w:val="0F0F0F"/>
          <w:sz w:val="19"/>
        </w:rPr>
        <w:t>have</w:t>
      </w:r>
      <w:r>
        <w:rPr>
          <w:rFonts w:ascii="Arial"/>
          <w:color w:val="0F0F0F"/>
          <w:spacing w:val="14"/>
          <w:sz w:val="19"/>
        </w:rPr>
        <w:t> </w:t>
      </w:r>
      <w:r>
        <w:rPr>
          <w:rFonts w:ascii="Arial"/>
          <w:color w:val="0F0F0F"/>
          <w:sz w:val="19"/>
        </w:rPr>
        <w:t>been</w:t>
      </w:r>
      <w:r>
        <w:rPr>
          <w:rFonts w:ascii="Arial"/>
          <w:color w:val="0F0F0F"/>
          <w:spacing w:val="14"/>
          <w:sz w:val="19"/>
        </w:rPr>
        <w:t> </w:t>
      </w:r>
      <w:r>
        <w:rPr>
          <w:rFonts w:ascii="Arial"/>
          <w:color w:val="0F0F0F"/>
          <w:sz w:val="19"/>
        </w:rPr>
        <w:t>a town</w:t>
      </w:r>
      <w:r>
        <w:rPr>
          <w:rFonts w:ascii="Arial"/>
          <w:color w:val="0F0F0F"/>
          <w:spacing w:val="15"/>
          <w:sz w:val="19"/>
        </w:rPr>
        <w:t> </w:t>
      </w:r>
      <w:r>
        <w:rPr>
          <w:rFonts w:ascii="Arial"/>
          <w:color w:val="0F0F0F"/>
          <w:sz w:val="19"/>
        </w:rPr>
        <w:t>way</w:t>
      </w:r>
      <w:r>
        <w:rPr>
          <w:rFonts w:ascii="Arial"/>
          <w:color w:val="0F0F0F"/>
          <w:spacing w:val="14"/>
          <w:sz w:val="19"/>
        </w:rPr>
        <w:t> </w:t>
      </w:r>
      <w:r>
        <w:rPr>
          <w:rFonts w:ascii="Arial"/>
          <w:color w:val="0F0F0F"/>
          <w:sz w:val="19"/>
        </w:rPr>
        <w:t>in</w:t>
      </w:r>
      <w:r>
        <w:rPr>
          <w:rFonts w:ascii="Arial"/>
          <w:color w:val="0F0F0F"/>
          <w:spacing w:val="-5"/>
          <w:sz w:val="19"/>
        </w:rPr>
        <w:t> </w:t>
      </w:r>
      <w:r>
        <w:rPr>
          <w:rFonts w:ascii="Arial"/>
          <w:color w:val="0F0F0F"/>
          <w:sz w:val="19"/>
        </w:rPr>
        <w:t>1965 for</w:t>
      </w:r>
      <w:r>
        <w:rPr>
          <w:rFonts w:ascii="Arial"/>
          <w:color w:val="0F0F0F"/>
          <w:spacing w:val="36"/>
          <w:sz w:val="19"/>
        </w:rPr>
        <w:t> </w:t>
      </w:r>
      <w:r>
        <w:rPr>
          <w:rFonts w:ascii="Arial"/>
          <w:color w:val="0F0F0F"/>
          <w:sz w:val="19"/>
        </w:rPr>
        <w:t>the</w:t>
      </w:r>
      <w:r>
        <w:rPr>
          <w:rFonts w:ascii="Arial"/>
          <w:color w:val="0F0F0F"/>
          <w:spacing w:val="-3"/>
          <w:sz w:val="19"/>
        </w:rPr>
        <w:t> </w:t>
      </w:r>
      <w:r>
        <w:rPr>
          <w:rFonts w:ascii="Arial"/>
          <w:color w:val="0F0F0F"/>
          <w:sz w:val="19"/>
        </w:rPr>
        <w:t>town to</w:t>
      </w:r>
      <w:r>
        <w:rPr>
          <w:rFonts w:ascii="Arial"/>
          <w:color w:val="0F0F0F"/>
          <w:spacing w:val="17"/>
          <w:sz w:val="19"/>
        </w:rPr>
        <w:t> </w:t>
      </w:r>
      <w:r>
        <w:rPr>
          <w:rFonts w:ascii="Arial"/>
          <w:color w:val="0F0F0F"/>
          <w:sz w:val="19"/>
        </w:rPr>
        <w:t>vote the road closed in</w:t>
      </w:r>
      <w:r>
        <w:rPr>
          <w:rFonts w:ascii="Arial"/>
          <w:color w:val="0F0F0F"/>
          <w:spacing w:val="-11"/>
          <w:sz w:val="19"/>
        </w:rPr>
        <w:t> </w:t>
      </w:r>
      <w:r>
        <w:rPr>
          <w:rFonts w:ascii="Arial"/>
          <w:color w:val="0F0F0F"/>
          <w:sz w:val="19"/>
        </w:rPr>
        <w:t>1965.</w:t>
      </w:r>
      <w:r>
        <w:rPr>
          <w:rFonts w:ascii="Arial"/>
          <w:color w:val="0F0F0F"/>
          <w:spacing w:val="67"/>
          <w:sz w:val="19"/>
        </w:rPr>
        <w:t> </w:t>
      </w:r>
      <w:r>
        <w:rPr>
          <w:rFonts w:ascii="Arial"/>
          <w:color w:val="0F0F0F"/>
          <w:sz w:val="19"/>
        </w:rPr>
        <w:t>The road could not</w:t>
      </w:r>
      <w:r>
        <w:rPr>
          <w:rFonts w:ascii="Arial"/>
          <w:color w:val="0F0F0F"/>
          <w:spacing w:val="40"/>
          <w:sz w:val="19"/>
        </w:rPr>
        <w:t> </w:t>
      </w:r>
      <w:r>
        <w:rPr>
          <w:rFonts w:ascii="Arial"/>
          <w:color w:val="0F0F0F"/>
          <w:sz w:val="19"/>
        </w:rPr>
        <w:t>have been abandoned</w:t>
      </w:r>
      <w:r>
        <w:rPr>
          <w:rFonts w:ascii="Arial"/>
          <w:color w:val="0F0F0F"/>
          <w:spacing w:val="22"/>
          <w:sz w:val="19"/>
        </w:rPr>
        <w:t> </w:t>
      </w:r>
      <w:r>
        <w:rPr>
          <w:rFonts w:ascii="Arial"/>
          <w:color w:val="0F0F0F"/>
          <w:sz w:val="19"/>
        </w:rPr>
        <w:t>prior to 1965 as evidenced</w:t>
      </w:r>
      <w:r>
        <w:rPr>
          <w:rFonts w:ascii="Arial"/>
          <w:color w:val="0F0F0F"/>
          <w:spacing w:val="27"/>
          <w:sz w:val="19"/>
        </w:rPr>
        <w:t> </w:t>
      </w:r>
      <w:r>
        <w:rPr>
          <w:rFonts w:ascii="Arial"/>
          <w:color w:val="0F0F0F"/>
          <w:sz w:val="19"/>
        </w:rPr>
        <w:t>by the towns</w:t>
      </w:r>
      <w:r>
        <w:rPr>
          <w:rFonts w:ascii="Arial"/>
          <w:color w:val="0F0F0F"/>
          <w:spacing w:val="22"/>
          <w:sz w:val="19"/>
        </w:rPr>
        <w:t> </w:t>
      </w:r>
      <w:r>
        <w:rPr>
          <w:rFonts w:ascii="Arial"/>
          <w:color w:val="0F0F0F"/>
          <w:sz w:val="19"/>
        </w:rPr>
        <w:t>own attested statement</w:t>
      </w:r>
      <w:r>
        <w:rPr>
          <w:rFonts w:ascii="Arial"/>
          <w:color w:val="0F0F0F"/>
          <w:spacing w:val="24"/>
          <w:sz w:val="19"/>
        </w:rPr>
        <w:t> </w:t>
      </w:r>
      <w:r>
        <w:rPr>
          <w:rFonts w:ascii="Arial"/>
          <w:color w:val="0F0F0F"/>
          <w:sz w:val="19"/>
        </w:rPr>
        <w:t>provided</w:t>
      </w:r>
      <w:r>
        <w:rPr>
          <w:rFonts w:ascii="Arial"/>
          <w:color w:val="0F0F0F"/>
          <w:spacing w:val="22"/>
          <w:sz w:val="19"/>
        </w:rPr>
        <w:t> </w:t>
      </w:r>
      <w:r>
        <w:rPr>
          <w:rFonts w:ascii="Arial"/>
          <w:color w:val="0F0F0F"/>
          <w:sz w:val="19"/>
        </w:rPr>
        <w:t>to</w:t>
      </w:r>
      <w:r>
        <w:rPr>
          <w:rFonts w:ascii="Arial"/>
          <w:color w:val="0F0F0F"/>
          <w:spacing w:val="40"/>
          <w:sz w:val="19"/>
        </w:rPr>
        <w:t> </w:t>
      </w:r>
      <w:r>
        <w:rPr>
          <w:rFonts w:ascii="Arial"/>
          <w:color w:val="0F0F0F"/>
          <w:sz w:val="19"/>
        </w:rPr>
        <w:t>me by the town</w:t>
      </w:r>
      <w:r>
        <w:rPr>
          <w:rFonts w:ascii="Arial"/>
          <w:color w:val="0F0F0F"/>
          <w:spacing w:val="12"/>
          <w:sz w:val="19"/>
        </w:rPr>
        <w:t> </w:t>
      </w:r>
      <w:r>
        <w:rPr>
          <w:rFonts w:ascii="Arial"/>
          <w:color w:val="0F0F0F"/>
          <w:sz w:val="19"/>
        </w:rPr>
        <w:t>prior</w:t>
      </w:r>
      <w:r>
        <w:rPr>
          <w:rFonts w:ascii="Arial"/>
          <w:color w:val="0F0F0F"/>
          <w:spacing w:val="15"/>
          <w:sz w:val="19"/>
        </w:rPr>
        <w:t> </w:t>
      </w:r>
      <w:r>
        <w:rPr>
          <w:rFonts w:ascii="Arial"/>
          <w:color w:val="0F0F0F"/>
          <w:sz w:val="19"/>
        </w:rPr>
        <w:t>to</w:t>
      </w:r>
      <w:r>
        <w:rPr>
          <w:rFonts w:ascii="Arial"/>
          <w:color w:val="0F0F0F"/>
          <w:spacing w:val="28"/>
          <w:sz w:val="19"/>
        </w:rPr>
        <w:t> </w:t>
      </w:r>
      <w:r>
        <w:rPr>
          <w:rFonts w:ascii="Arial"/>
          <w:color w:val="0F0F0F"/>
          <w:sz w:val="19"/>
        </w:rPr>
        <w:t>November</w:t>
      </w:r>
      <w:r>
        <w:rPr>
          <w:rFonts w:ascii="Arial"/>
          <w:color w:val="0F0F0F"/>
          <w:spacing w:val="30"/>
          <w:sz w:val="19"/>
        </w:rPr>
        <w:t> </w:t>
      </w:r>
      <w:r>
        <w:rPr>
          <w:rFonts w:ascii="Arial"/>
          <w:color w:val="0F0F0F"/>
          <w:sz w:val="19"/>
        </w:rPr>
        <w:t>12,</w:t>
      </w:r>
      <w:r>
        <w:rPr>
          <w:rFonts w:ascii="Arial"/>
          <w:color w:val="0F0F0F"/>
          <w:spacing w:val="13"/>
          <w:sz w:val="19"/>
        </w:rPr>
        <w:t> </w:t>
      </w:r>
      <w:r>
        <w:rPr>
          <w:rFonts w:ascii="Arial"/>
          <w:color w:val="0F0F0F"/>
          <w:sz w:val="19"/>
        </w:rPr>
        <w:t>2015</w:t>
      </w:r>
      <w:r>
        <w:rPr>
          <w:rFonts w:ascii="Arial"/>
          <w:color w:val="0F0F0F"/>
          <w:spacing w:val="16"/>
          <w:sz w:val="19"/>
        </w:rPr>
        <w:t> </w:t>
      </w:r>
      <w:r>
        <w:rPr>
          <w:rFonts w:ascii="Arial"/>
          <w:color w:val="0F0F0F"/>
          <w:sz w:val="19"/>
        </w:rPr>
        <w:t>that</w:t>
      </w:r>
      <w:r>
        <w:rPr>
          <w:rFonts w:ascii="Arial"/>
          <w:color w:val="0F0F0F"/>
          <w:spacing w:val="25"/>
          <w:sz w:val="19"/>
        </w:rPr>
        <w:t> </w:t>
      </w:r>
      <w:r>
        <w:rPr>
          <w:rFonts w:ascii="Arial"/>
          <w:color w:val="0F0F0F"/>
          <w:sz w:val="19"/>
        </w:rPr>
        <w:t>the</w:t>
      </w:r>
      <w:r>
        <w:rPr>
          <w:rFonts w:ascii="Arial"/>
          <w:color w:val="0F0F0F"/>
          <w:spacing w:val="19"/>
          <w:sz w:val="19"/>
        </w:rPr>
        <w:t> </w:t>
      </w:r>
      <w:r>
        <w:rPr>
          <w:rFonts w:ascii="Arial"/>
          <w:color w:val="0F0F0F"/>
          <w:sz w:val="19"/>
        </w:rPr>
        <w:t>road</w:t>
      </w:r>
      <w:r>
        <w:rPr>
          <w:rFonts w:ascii="Arial"/>
          <w:color w:val="0F0F0F"/>
          <w:spacing w:val="16"/>
          <w:sz w:val="19"/>
        </w:rPr>
        <w:t> </w:t>
      </w:r>
      <w:r>
        <w:rPr>
          <w:rFonts w:ascii="Arial"/>
          <w:color w:val="0F0F0F"/>
          <w:sz w:val="19"/>
        </w:rPr>
        <w:t>was</w:t>
      </w:r>
      <w:r>
        <w:rPr>
          <w:rFonts w:ascii="Arial"/>
          <w:color w:val="0F0F0F"/>
          <w:spacing w:val="19"/>
          <w:sz w:val="19"/>
        </w:rPr>
        <w:t> </w:t>
      </w:r>
      <w:r>
        <w:rPr>
          <w:rFonts w:ascii="Arial"/>
          <w:color w:val="0F0F0F"/>
          <w:sz w:val="19"/>
        </w:rPr>
        <w:t>voted</w:t>
      </w:r>
      <w:r>
        <w:rPr>
          <w:rFonts w:ascii="Arial"/>
          <w:color w:val="0F0F0F"/>
          <w:spacing w:val="23"/>
          <w:sz w:val="19"/>
        </w:rPr>
        <w:t> </w:t>
      </w:r>
      <w:r>
        <w:rPr>
          <w:rFonts w:ascii="Arial"/>
          <w:color w:val="0F0F0F"/>
          <w:sz w:val="19"/>
        </w:rPr>
        <w:t>closed</w:t>
      </w:r>
      <w:r>
        <w:rPr>
          <w:rFonts w:ascii="Arial"/>
          <w:color w:val="0F0F0F"/>
          <w:spacing w:val="20"/>
          <w:sz w:val="19"/>
        </w:rPr>
        <w:t> </w:t>
      </w:r>
      <w:r>
        <w:rPr>
          <w:rFonts w:ascii="Arial"/>
          <w:color w:val="0F0F0F"/>
          <w:sz w:val="19"/>
        </w:rPr>
        <w:t>in</w:t>
      </w:r>
      <w:r>
        <w:rPr>
          <w:rFonts w:ascii="Arial"/>
          <w:color w:val="0F0F0F"/>
          <w:spacing w:val="22"/>
          <w:sz w:val="19"/>
        </w:rPr>
        <w:t> </w:t>
      </w:r>
      <w:r>
        <w:rPr>
          <w:rFonts w:ascii="Arial"/>
          <w:color w:val="0F0F0F"/>
          <w:sz w:val="19"/>
        </w:rPr>
        <w:t>1965.</w:t>
      </w:r>
      <w:r>
        <w:rPr>
          <w:rFonts w:ascii="Arial"/>
          <w:color w:val="0F0F0F"/>
          <w:spacing w:val="80"/>
          <w:sz w:val="19"/>
        </w:rPr>
        <w:t> </w:t>
      </w:r>
      <w:r>
        <w:rPr>
          <w:rFonts w:ascii="Arial"/>
          <w:color w:val="0F0F0F"/>
          <w:sz w:val="19"/>
        </w:rPr>
        <w:t>The</w:t>
      </w:r>
      <w:r>
        <w:rPr>
          <w:rFonts w:ascii="Arial"/>
          <w:color w:val="0F0F0F"/>
          <w:spacing w:val="8"/>
          <w:sz w:val="19"/>
        </w:rPr>
        <w:t> </w:t>
      </w:r>
      <w:r>
        <w:rPr>
          <w:rFonts w:ascii="Arial"/>
          <w:color w:val="0F0F0F"/>
          <w:sz w:val="19"/>
        </w:rPr>
        <w:t>towns</w:t>
      </w:r>
      <w:r>
        <w:rPr>
          <w:rFonts w:ascii="Arial"/>
          <w:color w:val="0F0F0F"/>
          <w:spacing w:val="33"/>
          <w:sz w:val="19"/>
        </w:rPr>
        <w:t> </w:t>
      </w:r>
      <w:r>
        <w:rPr>
          <w:rFonts w:ascii="Arial"/>
          <w:color w:val="0F0F0F"/>
          <w:sz w:val="19"/>
        </w:rPr>
        <w:t>own</w:t>
      </w:r>
      <w:r>
        <w:rPr>
          <w:rFonts w:ascii="Arial"/>
          <w:color w:val="0F0F0F"/>
          <w:spacing w:val="18"/>
          <w:sz w:val="19"/>
        </w:rPr>
        <w:t> </w:t>
      </w:r>
      <w:r>
        <w:rPr>
          <w:rFonts w:ascii="Arial"/>
          <w:color w:val="0F0F0F"/>
          <w:sz w:val="19"/>
        </w:rPr>
        <w:t>attested</w:t>
      </w:r>
      <w:r>
        <w:rPr>
          <w:rFonts w:ascii="Arial"/>
          <w:color w:val="0F0F0F"/>
          <w:spacing w:val="26"/>
          <w:sz w:val="19"/>
        </w:rPr>
        <w:t> </w:t>
      </w:r>
      <w:r>
        <w:rPr>
          <w:rFonts w:ascii="Arial"/>
          <w:color w:val="0F0F0F"/>
          <w:sz w:val="19"/>
        </w:rPr>
        <w:t>statement</w:t>
      </w:r>
      <w:r>
        <w:rPr>
          <w:rFonts w:ascii="Arial"/>
          <w:color w:val="0F0F0F"/>
          <w:spacing w:val="40"/>
          <w:sz w:val="19"/>
        </w:rPr>
        <w:t> </w:t>
      </w:r>
      <w:r>
        <w:rPr>
          <w:rFonts w:ascii="Arial"/>
          <w:color w:val="0F0F0F"/>
          <w:sz w:val="19"/>
        </w:rPr>
        <w:t>of the</w:t>
      </w:r>
      <w:r>
        <w:rPr>
          <w:rFonts w:ascii="Arial"/>
          <w:color w:val="0F0F0F"/>
          <w:spacing w:val="40"/>
          <w:sz w:val="19"/>
        </w:rPr>
        <w:t> </w:t>
      </w:r>
      <w:r>
        <w:rPr>
          <w:rFonts w:ascii="Arial"/>
          <w:color w:val="0F0F0F"/>
          <w:sz w:val="19"/>
        </w:rPr>
        <w:t>1965</w:t>
      </w:r>
      <w:r>
        <w:rPr>
          <w:rFonts w:ascii="Arial"/>
          <w:color w:val="0F0F0F"/>
          <w:spacing w:val="32"/>
          <w:sz w:val="19"/>
        </w:rPr>
        <w:t> </w:t>
      </w:r>
      <w:r>
        <w:rPr>
          <w:rFonts w:ascii="Arial"/>
          <w:color w:val="0F0F0F"/>
          <w:sz w:val="19"/>
        </w:rPr>
        <w:t>closing effectively</w:t>
      </w:r>
      <w:r>
        <w:rPr>
          <w:rFonts w:ascii="Arial"/>
          <w:color w:val="0F0F0F"/>
          <w:spacing w:val="40"/>
          <w:sz w:val="19"/>
        </w:rPr>
        <w:t> </w:t>
      </w:r>
      <w:r>
        <w:rPr>
          <w:rFonts w:ascii="Arial"/>
          <w:color w:val="0F0F0F"/>
          <w:sz w:val="19"/>
        </w:rPr>
        <w:t>rebuts</w:t>
      </w:r>
      <w:r>
        <w:rPr>
          <w:rFonts w:ascii="Arial"/>
          <w:color w:val="0F0F0F"/>
          <w:spacing w:val="31"/>
          <w:sz w:val="19"/>
        </w:rPr>
        <w:t> </w:t>
      </w:r>
      <w:r>
        <w:rPr>
          <w:rFonts w:ascii="Arial"/>
          <w:color w:val="0F0F0F"/>
          <w:sz w:val="19"/>
        </w:rPr>
        <w:t>the towns</w:t>
      </w:r>
      <w:r>
        <w:rPr>
          <w:rFonts w:ascii="Arial"/>
          <w:color w:val="0F0F0F"/>
          <w:spacing w:val="23"/>
          <w:sz w:val="19"/>
        </w:rPr>
        <w:t> </w:t>
      </w:r>
      <w:r>
        <w:rPr>
          <w:rFonts w:ascii="Arial"/>
          <w:color w:val="0F0F0F"/>
          <w:sz w:val="19"/>
        </w:rPr>
        <w:t>own</w:t>
      </w:r>
      <w:r>
        <w:rPr>
          <w:rFonts w:ascii="Arial"/>
          <w:color w:val="0F0F0F"/>
          <w:spacing w:val="23"/>
          <w:sz w:val="19"/>
        </w:rPr>
        <w:t> </w:t>
      </w:r>
      <w:r>
        <w:rPr>
          <w:rFonts w:ascii="Arial"/>
          <w:color w:val="0F0F0F"/>
          <w:sz w:val="19"/>
        </w:rPr>
        <w:t>presumption</w:t>
      </w:r>
      <w:r>
        <w:rPr>
          <w:rFonts w:ascii="Arial"/>
          <w:color w:val="0F0F0F"/>
          <w:spacing w:val="39"/>
          <w:sz w:val="19"/>
        </w:rPr>
        <w:t> </w:t>
      </w:r>
      <w:r>
        <w:rPr>
          <w:rFonts w:ascii="Arial"/>
          <w:color w:val="0F0F0F"/>
          <w:sz w:val="19"/>
        </w:rPr>
        <w:t>of abandonment</w:t>
      </w:r>
      <w:r>
        <w:rPr>
          <w:rFonts w:ascii="Arial"/>
          <w:color w:val="0F0F0F"/>
          <w:spacing w:val="40"/>
          <w:sz w:val="19"/>
        </w:rPr>
        <w:t> </w:t>
      </w:r>
      <w:r>
        <w:rPr>
          <w:rFonts w:ascii="Arial"/>
          <w:color w:val="0F0F0F"/>
          <w:sz w:val="19"/>
        </w:rPr>
        <w:t>prior</w:t>
      </w:r>
      <w:r>
        <w:rPr>
          <w:rFonts w:ascii="Arial"/>
          <w:color w:val="0F0F0F"/>
          <w:spacing w:val="28"/>
          <w:sz w:val="19"/>
        </w:rPr>
        <w:t> </w:t>
      </w:r>
      <w:r>
        <w:rPr>
          <w:rFonts w:ascii="Arial"/>
          <w:color w:val="0F0F0F"/>
          <w:sz w:val="19"/>
        </w:rPr>
        <w:t>to</w:t>
      </w:r>
      <w:r>
        <w:rPr>
          <w:rFonts w:ascii="Arial"/>
          <w:color w:val="0F0F0F"/>
          <w:spacing w:val="31"/>
          <w:sz w:val="19"/>
        </w:rPr>
        <w:t> </w:t>
      </w:r>
      <w:r>
        <w:rPr>
          <w:rFonts w:ascii="Arial"/>
          <w:color w:val="0F0F0F"/>
          <w:sz w:val="19"/>
        </w:rPr>
        <w:t>the 1965</w:t>
      </w:r>
      <w:r>
        <w:rPr>
          <w:rFonts w:ascii="Arial"/>
          <w:color w:val="0F0F0F"/>
          <w:spacing w:val="23"/>
          <w:sz w:val="19"/>
        </w:rPr>
        <w:t> </w:t>
      </w:r>
      <w:r>
        <w:rPr>
          <w:rFonts w:ascii="Arial"/>
          <w:color w:val="0F0F0F"/>
          <w:sz w:val="19"/>
        </w:rPr>
        <w:t>closing.</w:t>
      </w:r>
    </w:p>
    <w:p>
      <w:pPr>
        <w:pStyle w:val="BodyText"/>
        <w:spacing w:before="7"/>
        <w:rPr>
          <w:sz w:val="23"/>
        </w:rPr>
      </w:pPr>
    </w:p>
    <w:p>
      <w:pPr>
        <w:spacing w:line="304" w:lineRule="auto" w:before="1"/>
        <w:ind w:left="968" w:right="1286" w:firstLine="11"/>
        <w:jc w:val="left"/>
        <w:rPr>
          <w:rFonts w:ascii="Arial" w:hAnsi="Arial"/>
          <w:sz w:val="19"/>
        </w:rPr>
      </w:pPr>
      <w:r>
        <w:rPr>
          <w:rFonts w:ascii="Arial" w:hAnsi="Arial"/>
          <w:color w:val="0F0F0F"/>
          <w:w w:val="105"/>
          <w:sz w:val="19"/>
        </w:rPr>
        <w:t>After</w:t>
      </w:r>
      <w:r>
        <w:rPr>
          <w:rFonts w:ascii="Arial" w:hAnsi="Arial"/>
          <w:color w:val="0F0F0F"/>
          <w:spacing w:val="-4"/>
          <w:w w:val="105"/>
          <w:sz w:val="19"/>
        </w:rPr>
        <w:t> </w:t>
      </w:r>
      <w:r>
        <w:rPr>
          <w:rFonts w:ascii="Arial" w:hAnsi="Arial"/>
          <w:color w:val="0F0F0F"/>
          <w:w w:val="105"/>
          <w:sz w:val="19"/>
        </w:rPr>
        <w:t>receiving</w:t>
      </w:r>
      <w:r>
        <w:rPr>
          <w:rFonts w:ascii="Arial" w:hAnsi="Arial"/>
          <w:color w:val="0F0F0F"/>
          <w:spacing w:val="-6"/>
          <w:w w:val="105"/>
          <w:sz w:val="19"/>
        </w:rPr>
        <w:t> </w:t>
      </w:r>
      <w:r>
        <w:rPr>
          <w:rFonts w:ascii="Arial" w:hAnsi="Arial"/>
          <w:color w:val="0F0F0F"/>
          <w:w w:val="105"/>
          <w:sz w:val="19"/>
        </w:rPr>
        <w:t>my</w:t>
      </w:r>
      <w:r>
        <w:rPr>
          <w:rFonts w:ascii="Arial" w:hAnsi="Arial"/>
          <w:color w:val="0F0F0F"/>
          <w:spacing w:val="-2"/>
          <w:w w:val="105"/>
          <w:sz w:val="19"/>
        </w:rPr>
        <w:t> </w:t>
      </w:r>
      <w:r>
        <w:rPr>
          <w:rFonts w:ascii="Arial" w:hAnsi="Arial"/>
          <w:color w:val="0F0F0F"/>
          <w:w w:val="105"/>
          <w:sz w:val="19"/>
        </w:rPr>
        <w:t>August 14,</w:t>
      </w:r>
      <w:r>
        <w:rPr>
          <w:rFonts w:ascii="Arial" w:hAnsi="Arial"/>
          <w:color w:val="0F0F0F"/>
          <w:spacing w:val="-11"/>
          <w:w w:val="105"/>
          <w:sz w:val="19"/>
        </w:rPr>
        <w:t> </w:t>
      </w:r>
      <w:r>
        <w:rPr>
          <w:rFonts w:ascii="Arial" w:hAnsi="Arial"/>
          <w:color w:val="0F0F0F"/>
          <w:w w:val="105"/>
          <w:sz w:val="19"/>
        </w:rPr>
        <w:t>2017</w:t>
      </w:r>
      <w:r>
        <w:rPr>
          <w:rFonts w:ascii="Arial" w:hAnsi="Arial"/>
          <w:color w:val="0F0F0F"/>
          <w:spacing w:val="-4"/>
          <w:w w:val="105"/>
          <w:sz w:val="19"/>
        </w:rPr>
        <w:t> </w:t>
      </w:r>
      <w:r>
        <w:rPr>
          <w:rFonts w:ascii="Arial" w:hAnsi="Arial"/>
          <w:color w:val="0F0F0F"/>
          <w:w w:val="105"/>
          <w:sz w:val="19"/>
        </w:rPr>
        <w:t>rebuttal,</w:t>
      </w:r>
      <w:r>
        <w:rPr>
          <w:rFonts w:ascii="Arial" w:hAnsi="Arial"/>
          <w:color w:val="0F0F0F"/>
          <w:spacing w:val="-7"/>
          <w:w w:val="105"/>
          <w:sz w:val="19"/>
        </w:rPr>
        <w:t> </w:t>
      </w:r>
      <w:r>
        <w:rPr>
          <w:rFonts w:ascii="Arial" w:hAnsi="Arial"/>
          <w:color w:val="0F0F0F"/>
          <w:w w:val="105"/>
          <w:sz w:val="19"/>
        </w:rPr>
        <w:t>the</w:t>
      </w:r>
      <w:r>
        <w:rPr>
          <w:rFonts w:ascii="Arial" w:hAnsi="Arial"/>
          <w:color w:val="0F0F0F"/>
          <w:spacing w:val="-12"/>
          <w:w w:val="105"/>
          <w:sz w:val="19"/>
        </w:rPr>
        <w:t> </w:t>
      </w:r>
      <w:r>
        <w:rPr>
          <w:rFonts w:ascii="Arial" w:hAnsi="Arial"/>
          <w:color w:val="0F0F0F"/>
          <w:w w:val="105"/>
          <w:sz w:val="19"/>
        </w:rPr>
        <w:t>town</w:t>
      </w:r>
      <w:r>
        <w:rPr>
          <w:rFonts w:ascii="Arial" w:hAnsi="Arial"/>
          <w:color w:val="0F0F0F"/>
          <w:spacing w:val="-5"/>
          <w:w w:val="105"/>
          <w:sz w:val="19"/>
        </w:rPr>
        <w:t> </w:t>
      </w:r>
      <w:r>
        <w:rPr>
          <w:rFonts w:ascii="Arial" w:hAnsi="Arial"/>
          <w:color w:val="0F0F0F"/>
          <w:w w:val="105"/>
          <w:sz w:val="19"/>
        </w:rPr>
        <w:t>realized</w:t>
      </w:r>
      <w:r>
        <w:rPr>
          <w:rFonts w:ascii="Arial" w:hAnsi="Arial"/>
          <w:color w:val="0F0F0F"/>
          <w:spacing w:val="-10"/>
          <w:w w:val="105"/>
          <w:sz w:val="19"/>
        </w:rPr>
        <w:t> </w:t>
      </w:r>
      <w:r>
        <w:rPr>
          <w:rFonts w:ascii="Arial" w:hAnsi="Arial"/>
          <w:color w:val="0F0F0F"/>
          <w:w w:val="105"/>
          <w:sz w:val="19"/>
        </w:rPr>
        <w:t>the</w:t>
      </w:r>
      <w:r>
        <w:rPr>
          <w:rFonts w:ascii="Arial" w:hAnsi="Arial"/>
          <w:color w:val="0F0F0F"/>
          <w:spacing w:val="-12"/>
          <w:w w:val="105"/>
          <w:sz w:val="19"/>
        </w:rPr>
        <w:t> </w:t>
      </w:r>
      <w:r>
        <w:rPr>
          <w:rFonts w:ascii="Arial" w:hAnsi="Arial"/>
          <w:color w:val="0F0F0F"/>
          <w:w w:val="105"/>
          <w:sz w:val="19"/>
        </w:rPr>
        <w:t>road</w:t>
      </w:r>
      <w:r>
        <w:rPr>
          <w:rFonts w:ascii="Arial" w:hAnsi="Arial"/>
          <w:color w:val="0F0F0F"/>
          <w:spacing w:val="-12"/>
          <w:w w:val="105"/>
          <w:sz w:val="19"/>
        </w:rPr>
        <w:t> </w:t>
      </w:r>
      <w:r>
        <w:rPr>
          <w:rFonts w:ascii="Arial" w:hAnsi="Arial"/>
          <w:color w:val="0F0F0F"/>
          <w:w w:val="105"/>
          <w:sz w:val="19"/>
        </w:rPr>
        <w:t>could</w:t>
      </w:r>
      <w:r>
        <w:rPr>
          <w:rFonts w:ascii="Arial" w:hAnsi="Arial"/>
          <w:color w:val="0F0F0F"/>
          <w:spacing w:val="-4"/>
          <w:w w:val="105"/>
          <w:sz w:val="19"/>
        </w:rPr>
        <w:t> </w:t>
      </w:r>
      <w:r>
        <w:rPr>
          <w:rFonts w:ascii="Arial" w:hAnsi="Arial"/>
          <w:color w:val="0F0F0F"/>
          <w:w w:val="105"/>
          <w:sz w:val="19"/>
        </w:rPr>
        <w:t>not</w:t>
      </w:r>
      <w:r>
        <w:rPr>
          <w:rFonts w:ascii="Arial" w:hAnsi="Arial"/>
          <w:color w:val="0F0F0F"/>
          <w:spacing w:val="19"/>
          <w:w w:val="105"/>
          <w:sz w:val="19"/>
        </w:rPr>
        <w:t> </w:t>
      </w:r>
      <w:r>
        <w:rPr>
          <w:rFonts w:ascii="Arial" w:hAnsi="Arial"/>
          <w:color w:val="0F0F0F"/>
          <w:w w:val="105"/>
          <w:sz w:val="19"/>
        </w:rPr>
        <w:t>have</w:t>
      </w:r>
      <w:r>
        <w:rPr>
          <w:rFonts w:ascii="Arial" w:hAnsi="Arial"/>
          <w:color w:val="0F0F0F"/>
          <w:spacing w:val="-3"/>
          <w:w w:val="105"/>
          <w:sz w:val="19"/>
        </w:rPr>
        <w:t> </w:t>
      </w:r>
      <w:r>
        <w:rPr>
          <w:rFonts w:ascii="Arial" w:hAnsi="Arial"/>
          <w:color w:val="0F0F0F"/>
          <w:w w:val="105"/>
          <w:sz w:val="19"/>
        </w:rPr>
        <w:t>been</w:t>
      </w:r>
      <w:r>
        <w:rPr>
          <w:rFonts w:ascii="Arial" w:hAnsi="Arial"/>
          <w:color w:val="0F0F0F"/>
          <w:spacing w:val="-9"/>
          <w:w w:val="105"/>
          <w:sz w:val="19"/>
        </w:rPr>
        <w:t> </w:t>
      </w:r>
      <w:r>
        <w:rPr>
          <w:rFonts w:ascii="Arial" w:hAnsi="Arial"/>
          <w:color w:val="0F0F0F"/>
          <w:w w:val="105"/>
          <w:sz w:val="19"/>
        </w:rPr>
        <w:t>abandoned prior</w:t>
      </w:r>
      <w:r>
        <w:rPr>
          <w:rFonts w:ascii="Arial" w:hAnsi="Arial"/>
          <w:color w:val="0F0F0F"/>
          <w:spacing w:val="-8"/>
          <w:w w:val="105"/>
          <w:sz w:val="19"/>
        </w:rPr>
        <w:t> </w:t>
      </w:r>
      <w:r>
        <w:rPr>
          <w:rFonts w:ascii="Arial" w:hAnsi="Arial"/>
          <w:color w:val="0F0F0F"/>
          <w:w w:val="105"/>
          <w:sz w:val="19"/>
        </w:rPr>
        <w:t>to 1965</w:t>
      </w:r>
      <w:r>
        <w:rPr>
          <w:rFonts w:ascii="Arial" w:hAnsi="Arial"/>
          <w:color w:val="0F0F0F"/>
          <w:spacing w:val="-6"/>
          <w:w w:val="105"/>
          <w:sz w:val="19"/>
        </w:rPr>
        <w:t> </w:t>
      </w:r>
      <w:r>
        <w:rPr>
          <w:rFonts w:ascii="Arial" w:hAnsi="Arial"/>
          <w:color w:val="0F0F0F"/>
          <w:w w:val="105"/>
          <w:sz w:val="19"/>
        </w:rPr>
        <w:t>as presumed,</w:t>
      </w:r>
      <w:r>
        <w:rPr>
          <w:rFonts w:ascii="Arial" w:hAnsi="Arial"/>
          <w:color w:val="0F0F0F"/>
          <w:spacing w:val="-2"/>
          <w:w w:val="105"/>
          <w:sz w:val="19"/>
        </w:rPr>
        <w:t> </w:t>
      </w:r>
      <w:r>
        <w:rPr>
          <w:rFonts w:ascii="Arial" w:hAnsi="Arial"/>
          <w:color w:val="0F0F0F"/>
          <w:w w:val="105"/>
          <w:sz w:val="19"/>
        </w:rPr>
        <w:t>and</w:t>
      </w:r>
      <w:r>
        <w:rPr>
          <w:rFonts w:ascii="Arial" w:hAnsi="Arial"/>
          <w:color w:val="0F0F0F"/>
          <w:spacing w:val="-3"/>
          <w:w w:val="105"/>
          <w:sz w:val="19"/>
        </w:rPr>
        <w:t> </w:t>
      </w:r>
      <w:r>
        <w:rPr>
          <w:rFonts w:ascii="Arial" w:hAnsi="Arial"/>
          <w:color w:val="0F0F0F"/>
          <w:w w:val="105"/>
          <w:sz w:val="19"/>
        </w:rPr>
        <w:t>on</w:t>
      </w:r>
      <w:r>
        <w:rPr>
          <w:rFonts w:ascii="Arial" w:hAnsi="Arial"/>
          <w:color w:val="0F0F0F"/>
          <w:spacing w:val="-18"/>
          <w:w w:val="105"/>
          <w:sz w:val="19"/>
        </w:rPr>
        <w:t> </w:t>
      </w:r>
      <w:r>
        <w:rPr>
          <w:rFonts w:ascii="Arial" w:hAnsi="Arial"/>
          <w:color w:val="0F0F0F"/>
          <w:w w:val="105"/>
          <w:sz w:val="19"/>
        </w:rPr>
        <w:t>September</w:t>
      </w:r>
      <w:r>
        <w:rPr>
          <w:rFonts w:ascii="Arial" w:hAnsi="Arial"/>
          <w:color w:val="0F0F0F"/>
          <w:spacing w:val="14"/>
          <w:w w:val="105"/>
          <w:sz w:val="19"/>
        </w:rPr>
        <w:t> </w:t>
      </w:r>
      <w:r>
        <w:rPr>
          <w:rFonts w:ascii="Arial" w:hAnsi="Arial"/>
          <w:color w:val="0F0F0F"/>
          <w:w w:val="105"/>
          <w:sz w:val="19"/>
        </w:rPr>
        <w:t>25,</w:t>
      </w:r>
      <w:r>
        <w:rPr>
          <w:rFonts w:ascii="Arial" w:hAnsi="Arial"/>
          <w:color w:val="0F0F0F"/>
          <w:spacing w:val="-8"/>
          <w:w w:val="105"/>
          <w:sz w:val="19"/>
        </w:rPr>
        <w:t> </w:t>
      </w:r>
      <w:r>
        <w:rPr>
          <w:rFonts w:ascii="Arial" w:hAnsi="Arial"/>
          <w:color w:val="0F0F0F"/>
          <w:w w:val="105"/>
          <w:sz w:val="19"/>
        </w:rPr>
        <w:t>2017</w:t>
      </w:r>
      <w:r>
        <w:rPr>
          <w:rFonts w:ascii="Arial" w:hAnsi="Arial"/>
          <w:color w:val="0F0F0F"/>
          <w:spacing w:val="-9"/>
          <w:w w:val="105"/>
          <w:sz w:val="19"/>
        </w:rPr>
        <w:t> </w:t>
      </w:r>
      <w:r>
        <w:rPr>
          <w:rFonts w:ascii="Arial" w:hAnsi="Arial"/>
          <w:color w:val="0F0F0F"/>
          <w:w w:val="105"/>
          <w:sz w:val="19"/>
        </w:rPr>
        <w:t>the</w:t>
      </w:r>
      <w:r>
        <w:rPr>
          <w:rFonts w:ascii="Arial" w:hAnsi="Arial"/>
          <w:color w:val="0F0F0F"/>
          <w:spacing w:val="-13"/>
          <w:w w:val="105"/>
          <w:sz w:val="19"/>
        </w:rPr>
        <w:t> </w:t>
      </w:r>
      <w:r>
        <w:rPr>
          <w:rFonts w:ascii="Arial" w:hAnsi="Arial"/>
          <w:color w:val="0F0F0F"/>
          <w:w w:val="105"/>
          <w:sz w:val="19"/>
        </w:rPr>
        <w:t>town</w:t>
      </w:r>
      <w:r>
        <w:rPr>
          <w:rFonts w:ascii="Arial" w:hAnsi="Arial"/>
          <w:color w:val="0F0F0F"/>
          <w:spacing w:val="-9"/>
          <w:w w:val="105"/>
          <w:sz w:val="19"/>
        </w:rPr>
        <w:t> </w:t>
      </w:r>
      <w:r>
        <w:rPr>
          <w:rFonts w:ascii="Arial" w:hAnsi="Arial"/>
          <w:color w:val="0F0F0F"/>
          <w:w w:val="105"/>
          <w:sz w:val="19"/>
        </w:rPr>
        <w:t>filed</w:t>
      </w:r>
      <w:r>
        <w:rPr>
          <w:rFonts w:ascii="Arial" w:hAnsi="Arial"/>
          <w:color w:val="0F0F0F"/>
          <w:spacing w:val="-12"/>
          <w:w w:val="105"/>
          <w:sz w:val="19"/>
        </w:rPr>
        <w:t> </w:t>
      </w:r>
      <w:r>
        <w:rPr>
          <w:rFonts w:ascii="Arial" w:hAnsi="Arial"/>
          <w:color w:val="0F0F0F"/>
          <w:w w:val="105"/>
          <w:sz w:val="19"/>
        </w:rPr>
        <w:t>its</w:t>
      </w:r>
      <w:r>
        <w:rPr>
          <w:rFonts w:ascii="Arial" w:hAnsi="Arial"/>
          <w:color w:val="0F0F0F"/>
          <w:spacing w:val="-9"/>
          <w:w w:val="105"/>
          <w:sz w:val="19"/>
        </w:rPr>
        <w:t> </w:t>
      </w:r>
      <w:r>
        <w:rPr>
          <w:rFonts w:ascii="Arial" w:hAnsi="Arial"/>
          <w:color w:val="0F0F0F"/>
          <w:w w:val="105"/>
          <w:sz w:val="19"/>
        </w:rPr>
        <w:t>"Notice</w:t>
      </w:r>
      <w:r>
        <w:rPr>
          <w:rFonts w:ascii="Arial" w:hAnsi="Arial"/>
          <w:color w:val="0F0F0F"/>
          <w:spacing w:val="-5"/>
          <w:w w:val="105"/>
          <w:sz w:val="19"/>
        </w:rPr>
        <w:t> </w:t>
      </w:r>
      <w:r>
        <w:rPr>
          <w:rFonts w:ascii="Arial" w:hAnsi="Arial"/>
          <w:color w:val="0F0F0F"/>
          <w:w w:val="105"/>
          <w:sz w:val="19"/>
        </w:rPr>
        <w:t>of</w:t>
      </w:r>
      <w:r>
        <w:rPr>
          <w:rFonts w:ascii="Arial" w:hAnsi="Arial"/>
          <w:color w:val="0F0F0F"/>
          <w:spacing w:val="-2"/>
          <w:w w:val="105"/>
          <w:sz w:val="19"/>
        </w:rPr>
        <w:t> </w:t>
      </w:r>
      <w:r>
        <w:rPr>
          <w:rFonts w:ascii="Arial" w:hAnsi="Arial"/>
          <w:color w:val="0F0F0F"/>
          <w:w w:val="105"/>
          <w:sz w:val="19"/>
        </w:rPr>
        <w:t>Determination</w:t>
      </w:r>
      <w:r>
        <w:rPr>
          <w:rFonts w:ascii="Arial" w:hAnsi="Arial"/>
          <w:color w:val="0F0F0F"/>
          <w:spacing w:val="13"/>
          <w:w w:val="105"/>
          <w:sz w:val="19"/>
        </w:rPr>
        <w:t> </w:t>
      </w:r>
      <w:r>
        <w:rPr>
          <w:rFonts w:ascii="Arial" w:hAnsi="Arial"/>
          <w:color w:val="0F0F0F"/>
          <w:w w:val="105"/>
          <w:sz w:val="19"/>
        </w:rPr>
        <w:t>of</w:t>
      </w:r>
      <w:r>
        <w:rPr>
          <w:rFonts w:ascii="Arial" w:hAnsi="Arial"/>
          <w:color w:val="0F0F0F"/>
          <w:spacing w:val="-14"/>
          <w:w w:val="105"/>
          <w:sz w:val="19"/>
        </w:rPr>
        <w:t> </w:t>
      </w:r>
      <w:r>
        <w:rPr>
          <w:rFonts w:ascii="Arial" w:hAnsi="Arial"/>
          <w:color w:val="0F0F0F"/>
          <w:w w:val="105"/>
          <w:sz w:val="19"/>
        </w:rPr>
        <w:t>Presumption of Abandonment"</w:t>
      </w:r>
      <w:r>
        <w:rPr>
          <w:rFonts w:ascii="Arial" w:hAnsi="Arial"/>
          <w:color w:val="0F0F0F"/>
          <w:spacing w:val="-14"/>
          <w:w w:val="105"/>
          <w:sz w:val="19"/>
        </w:rPr>
        <w:t> </w:t>
      </w:r>
      <w:r>
        <w:rPr>
          <w:rFonts w:ascii="Arial" w:hAnsi="Arial"/>
          <w:color w:val="0F0F0F"/>
          <w:w w:val="105"/>
          <w:sz w:val="19"/>
        </w:rPr>
        <w:t>determining</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road</w:t>
      </w:r>
      <w:r>
        <w:rPr>
          <w:rFonts w:ascii="Arial" w:hAnsi="Arial"/>
          <w:color w:val="0F0F0F"/>
          <w:spacing w:val="-13"/>
          <w:w w:val="105"/>
          <w:sz w:val="19"/>
        </w:rPr>
        <w:t> </w:t>
      </w:r>
      <w:r>
        <w:rPr>
          <w:rFonts w:ascii="Arial" w:hAnsi="Arial"/>
          <w:color w:val="0F0F0F"/>
          <w:w w:val="105"/>
          <w:sz w:val="19"/>
        </w:rPr>
        <w:t>was</w:t>
      </w:r>
      <w:r>
        <w:rPr>
          <w:rFonts w:ascii="Arial" w:hAnsi="Arial"/>
          <w:color w:val="0F0F0F"/>
          <w:spacing w:val="-14"/>
          <w:w w:val="105"/>
          <w:sz w:val="19"/>
        </w:rPr>
        <w:t> </w:t>
      </w:r>
      <w:r>
        <w:rPr>
          <w:rFonts w:ascii="Arial" w:hAnsi="Arial"/>
          <w:color w:val="0F0F0F"/>
          <w:w w:val="105"/>
          <w:sz w:val="19"/>
        </w:rPr>
        <w:t>abandoned</w:t>
      </w:r>
      <w:r>
        <w:rPr>
          <w:rFonts w:ascii="Arial" w:hAnsi="Arial"/>
          <w:color w:val="0F0F0F"/>
          <w:spacing w:val="-14"/>
          <w:w w:val="105"/>
          <w:sz w:val="19"/>
        </w:rPr>
        <w:t> </w:t>
      </w:r>
      <w:r>
        <w:rPr>
          <w:rFonts w:ascii="Arial" w:hAnsi="Arial"/>
          <w:color w:val="0F0F0F"/>
          <w:w w:val="105"/>
          <w:sz w:val="19"/>
        </w:rPr>
        <w:t>due</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0"/>
          <w:w w:val="105"/>
          <w:sz w:val="19"/>
        </w:rPr>
        <w:t> </w:t>
      </w:r>
      <w:r>
        <w:rPr>
          <w:rFonts w:ascii="Arial" w:hAnsi="Arial"/>
          <w:color w:val="0F0F0F"/>
          <w:w w:val="105"/>
          <w:sz w:val="19"/>
        </w:rPr>
        <w:t>non-maintenance</w:t>
      </w:r>
      <w:r>
        <w:rPr>
          <w:rFonts w:ascii="Arial" w:hAnsi="Arial"/>
          <w:color w:val="0F0F0F"/>
          <w:spacing w:val="-18"/>
          <w:w w:val="105"/>
          <w:sz w:val="19"/>
        </w:rPr>
        <w:t> </w:t>
      </w:r>
      <w:r>
        <w:rPr>
          <w:rFonts w:ascii="Arial" w:hAnsi="Arial"/>
          <w:color w:val="0F0F0F"/>
          <w:w w:val="105"/>
          <w:sz w:val="19"/>
        </w:rPr>
        <w:t>beginning</w:t>
      </w:r>
      <w:r>
        <w:rPr>
          <w:rFonts w:ascii="Arial" w:hAnsi="Arial"/>
          <w:color w:val="0F0F0F"/>
          <w:spacing w:val="-14"/>
          <w:w w:val="105"/>
          <w:sz w:val="19"/>
        </w:rPr>
        <w:t> </w:t>
      </w:r>
      <w:r>
        <w:rPr>
          <w:rFonts w:ascii="Arial" w:hAnsi="Arial"/>
          <w:color w:val="0F0F0F"/>
          <w:w w:val="105"/>
          <w:sz w:val="19"/>
        </w:rPr>
        <w:t>April</w:t>
      </w:r>
      <w:r>
        <w:rPr>
          <w:rFonts w:ascii="Arial" w:hAnsi="Arial"/>
          <w:color w:val="0F0F0F"/>
          <w:spacing w:val="-13"/>
          <w:w w:val="105"/>
          <w:sz w:val="19"/>
        </w:rPr>
        <w:t> </w:t>
      </w:r>
      <w:r>
        <w:rPr>
          <w:rFonts w:ascii="Arial" w:hAnsi="Arial"/>
          <w:color w:val="0F0F0F"/>
          <w:w w:val="105"/>
          <w:sz w:val="19"/>
        </w:rPr>
        <w:t>15,</w:t>
      </w:r>
      <w:r>
        <w:rPr>
          <w:rFonts w:ascii="Arial" w:hAnsi="Arial"/>
          <w:color w:val="0F0F0F"/>
          <w:spacing w:val="-19"/>
          <w:w w:val="105"/>
          <w:sz w:val="19"/>
        </w:rPr>
        <w:t> </w:t>
      </w:r>
      <w:r>
        <w:rPr>
          <w:rFonts w:ascii="Arial" w:hAnsi="Arial"/>
          <w:color w:val="0F0F0F"/>
          <w:w w:val="105"/>
          <w:sz w:val="19"/>
        </w:rPr>
        <w:t>1985</w:t>
      </w:r>
      <w:r>
        <w:rPr>
          <w:rFonts w:ascii="Arial" w:hAnsi="Arial"/>
          <w:color w:val="0F0F0F"/>
          <w:spacing w:val="-14"/>
          <w:w w:val="105"/>
          <w:sz w:val="19"/>
        </w:rPr>
        <w:t> </w:t>
      </w:r>
      <w:r>
        <w:rPr>
          <w:rFonts w:ascii="Arial" w:hAnsi="Arial"/>
          <w:color w:val="0F0F0F"/>
          <w:w w:val="105"/>
          <w:sz w:val="19"/>
        </w:rPr>
        <w:t>and</w:t>
      </w:r>
      <w:r>
        <w:rPr>
          <w:rFonts w:ascii="Arial" w:hAnsi="Arial"/>
          <w:color w:val="0F0F0F"/>
          <w:spacing w:val="-14"/>
          <w:w w:val="105"/>
          <w:sz w:val="19"/>
        </w:rPr>
        <w:t> </w:t>
      </w:r>
      <w:r>
        <w:rPr>
          <w:rFonts w:ascii="Arial" w:hAnsi="Arial"/>
          <w:color w:val="0F0F0F"/>
          <w:w w:val="105"/>
          <w:sz w:val="19"/>
        </w:rPr>
        <w:t>ending on</w:t>
      </w:r>
      <w:r>
        <w:rPr>
          <w:rFonts w:ascii="Arial" w:hAnsi="Arial"/>
          <w:color w:val="0F0F0F"/>
          <w:spacing w:val="-14"/>
          <w:w w:val="105"/>
          <w:sz w:val="19"/>
        </w:rPr>
        <w:t> </w:t>
      </w:r>
      <w:r>
        <w:rPr>
          <w:rFonts w:ascii="Arial" w:hAnsi="Arial"/>
          <w:color w:val="0F0F0F"/>
          <w:w w:val="105"/>
          <w:sz w:val="19"/>
        </w:rPr>
        <w:t>April</w:t>
      </w:r>
      <w:r>
        <w:rPr>
          <w:rFonts w:ascii="Arial" w:hAnsi="Arial"/>
          <w:color w:val="0F0F0F"/>
          <w:spacing w:val="-14"/>
          <w:w w:val="105"/>
          <w:sz w:val="19"/>
        </w:rPr>
        <w:t> </w:t>
      </w:r>
      <w:r>
        <w:rPr>
          <w:rFonts w:ascii="Arial" w:hAnsi="Arial"/>
          <w:color w:val="0F0F0F"/>
          <w:w w:val="105"/>
          <w:sz w:val="19"/>
        </w:rPr>
        <w:t>15,</w:t>
      </w:r>
      <w:r>
        <w:rPr>
          <w:rFonts w:ascii="Arial" w:hAnsi="Arial"/>
          <w:color w:val="0F0F0F"/>
          <w:spacing w:val="-14"/>
          <w:w w:val="105"/>
          <w:sz w:val="19"/>
        </w:rPr>
        <w:t> </w:t>
      </w:r>
      <w:r>
        <w:rPr>
          <w:rFonts w:ascii="Arial" w:hAnsi="Arial"/>
          <w:color w:val="0F0F0F"/>
          <w:w w:val="105"/>
          <w:sz w:val="19"/>
        </w:rPr>
        <w:t>2015,</w:t>
      </w:r>
      <w:r>
        <w:rPr>
          <w:rFonts w:ascii="Arial" w:hAnsi="Arial"/>
          <w:color w:val="0F0F0F"/>
          <w:spacing w:val="-14"/>
          <w:w w:val="105"/>
          <w:sz w:val="19"/>
        </w:rPr>
        <w:t> </w:t>
      </w:r>
      <w:r>
        <w:rPr>
          <w:rFonts w:ascii="Arial" w:hAnsi="Arial"/>
          <w:color w:val="0F0F0F"/>
          <w:w w:val="105"/>
          <w:sz w:val="19"/>
        </w:rPr>
        <w:t>resulting</w:t>
      </w:r>
      <w:r>
        <w:rPr>
          <w:rFonts w:ascii="Arial" w:hAnsi="Arial"/>
          <w:color w:val="0F0F0F"/>
          <w:spacing w:val="-14"/>
          <w:w w:val="105"/>
          <w:sz w:val="19"/>
        </w:rPr>
        <w:t> </w:t>
      </w:r>
      <w:r>
        <w:rPr>
          <w:rFonts w:ascii="Arial" w:hAnsi="Arial"/>
          <w:color w:val="0F0F0F"/>
          <w:w w:val="105"/>
          <w:sz w:val="19"/>
        </w:rPr>
        <w:t>in</w:t>
      </w:r>
      <w:r>
        <w:rPr>
          <w:rFonts w:ascii="Arial" w:hAnsi="Arial"/>
          <w:color w:val="0F0F0F"/>
          <w:spacing w:val="-14"/>
          <w:w w:val="105"/>
          <w:sz w:val="19"/>
        </w:rPr>
        <w:t> </w:t>
      </w:r>
      <w:r>
        <w:rPr>
          <w:rFonts w:ascii="Arial" w:hAnsi="Arial"/>
          <w:color w:val="0F0F0F"/>
          <w:w w:val="105"/>
          <w:sz w:val="19"/>
        </w:rPr>
        <w:t>a</w:t>
      </w:r>
      <w:r>
        <w:rPr>
          <w:rFonts w:ascii="Arial" w:hAnsi="Arial"/>
          <w:color w:val="0F0F0F"/>
          <w:spacing w:val="-12"/>
          <w:w w:val="105"/>
          <w:sz w:val="19"/>
        </w:rPr>
        <w:t> </w:t>
      </w:r>
      <w:r>
        <w:rPr>
          <w:rFonts w:ascii="Arial" w:hAnsi="Arial"/>
          <w:color w:val="0F0F0F"/>
          <w:w w:val="105"/>
          <w:sz w:val="19"/>
        </w:rPr>
        <w:t>public</w:t>
      </w:r>
      <w:r>
        <w:rPr>
          <w:rFonts w:ascii="Arial" w:hAnsi="Arial"/>
          <w:color w:val="0F0F0F"/>
          <w:spacing w:val="-13"/>
          <w:w w:val="105"/>
          <w:sz w:val="19"/>
        </w:rPr>
        <w:t> </w:t>
      </w:r>
      <w:r>
        <w:rPr>
          <w:rFonts w:ascii="Arial" w:hAnsi="Arial"/>
          <w:color w:val="0F0F0F"/>
          <w:w w:val="105"/>
          <w:sz w:val="19"/>
        </w:rPr>
        <w:t>easement pursuant</w:t>
      </w:r>
      <w:r>
        <w:rPr>
          <w:rFonts w:ascii="Arial" w:hAnsi="Arial"/>
          <w:color w:val="0F0F0F"/>
          <w:spacing w:val="-7"/>
          <w:w w:val="105"/>
          <w:sz w:val="19"/>
        </w:rPr>
        <w:t> </w:t>
      </w:r>
      <w:r>
        <w:rPr>
          <w:rFonts w:ascii="Arial" w:hAnsi="Arial"/>
          <w:color w:val="0F0F0F"/>
          <w:w w:val="105"/>
          <w:sz w:val="19"/>
        </w:rPr>
        <w:t>to</w:t>
      </w:r>
      <w:r>
        <w:rPr>
          <w:rFonts w:ascii="Arial" w:hAnsi="Arial"/>
          <w:color w:val="0F0F0F"/>
          <w:spacing w:val="8"/>
          <w:w w:val="105"/>
          <w:sz w:val="19"/>
        </w:rPr>
        <w:t> </w:t>
      </w:r>
      <w:r>
        <w:rPr>
          <w:rFonts w:ascii="Arial" w:hAnsi="Arial"/>
          <w:color w:val="0F0F0F"/>
          <w:w w:val="105"/>
          <w:sz w:val="19"/>
        </w:rPr>
        <w:t>23</w:t>
      </w:r>
      <w:r>
        <w:rPr>
          <w:rFonts w:ascii="Arial" w:hAnsi="Arial"/>
          <w:color w:val="0F0F0F"/>
          <w:spacing w:val="-14"/>
          <w:w w:val="105"/>
          <w:sz w:val="19"/>
        </w:rPr>
        <w:t> </w:t>
      </w:r>
      <w:r>
        <w:rPr>
          <w:rFonts w:ascii="Arial" w:hAnsi="Arial"/>
          <w:color w:val="0F0F0F"/>
          <w:w w:val="105"/>
          <w:sz w:val="19"/>
        </w:rPr>
        <w:t>M.R.S.A.</w:t>
      </w:r>
      <w:r>
        <w:rPr>
          <w:rFonts w:ascii="Arial" w:hAnsi="Arial"/>
          <w:color w:val="0F0F0F"/>
          <w:spacing w:val="-3"/>
          <w:w w:val="105"/>
          <w:sz w:val="19"/>
        </w:rPr>
        <w:t> </w:t>
      </w:r>
      <w:r>
        <w:rPr>
          <w:rFonts w:ascii="Arial" w:hAnsi="Arial"/>
          <w:color w:val="0F0F0F"/>
          <w:w w:val="105"/>
          <w:sz w:val="17"/>
        </w:rPr>
        <w:t>§</w:t>
      </w:r>
      <w:r>
        <w:rPr>
          <w:rFonts w:ascii="Arial" w:hAnsi="Arial"/>
          <w:color w:val="0F0F0F"/>
          <w:spacing w:val="-1"/>
          <w:w w:val="105"/>
          <w:sz w:val="17"/>
        </w:rPr>
        <w:t> </w:t>
      </w:r>
      <w:r>
        <w:rPr>
          <w:rFonts w:ascii="Arial" w:hAnsi="Arial"/>
          <w:color w:val="0F0F0F"/>
          <w:w w:val="105"/>
          <w:sz w:val="19"/>
        </w:rPr>
        <w:t>3028.</w:t>
      </w:r>
    </w:p>
    <w:p>
      <w:pPr>
        <w:spacing w:before="0"/>
        <w:ind w:left="965" w:right="0" w:firstLine="0"/>
        <w:jc w:val="left"/>
        <w:rPr>
          <w:rFonts w:ascii="Arial"/>
          <w:sz w:val="19"/>
        </w:rPr>
      </w:pPr>
      <w:r>
        <w:rPr>
          <w:rFonts w:ascii="Arial"/>
          <w:color w:val="0F0F0F"/>
          <w:sz w:val="19"/>
        </w:rPr>
        <w:t>Source:</w:t>
      </w:r>
      <w:r>
        <w:rPr>
          <w:rFonts w:ascii="Arial"/>
          <w:color w:val="0F0F0F"/>
          <w:spacing w:val="33"/>
          <w:sz w:val="19"/>
        </w:rPr>
        <w:t> </w:t>
      </w:r>
      <w:r>
        <w:rPr>
          <w:rFonts w:ascii="Arial"/>
          <w:color w:val="0F0F0F"/>
          <w:sz w:val="19"/>
        </w:rPr>
        <w:t>Oxford</w:t>
      </w:r>
      <w:r>
        <w:rPr>
          <w:rFonts w:ascii="Arial"/>
          <w:color w:val="0F0F0F"/>
          <w:spacing w:val="-10"/>
          <w:sz w:val="19"/>
        </w:rPr>
        <w:t> </w:t>
      </w:r>
      <w:r>
        <w:rPr>
          <w:rFonts w:ascii="Arial"/>
          <w:color w:val="0F0F0F"/>
          <w:sz w:val="19"/>
        </w:rPr>
        <w:t>County</w:t>
      </w:r>
      <w:r>
        <w:rPr>
          <w:rFonts w:ascii="Arial"/>
          <w:color w:val="0F0F0F"/>
          <w:spacing w:val="-3"/>
          <w:sz w:val="19"/>
        </w:rPr>
        <w:t> </w:t>
      </w:r>
      <w:r>
        <w:rPr>
          <w:rFonts w:ascii="Arial"/>
          <w:color w:val="0F0F0F"/>
          <w:sz w:val="19"/>
        </w:rPr>
        <w:t>Registry</w:t>
      </w:r>
      <w:r>
        <w:rPr>
          <w:rFonts w:ascii="Arial"/>
          <w:color w:val="0F0F0F"/>
          <w:spacing w:val="2"/>
          <w:sz w:val="19"/>
        </w:rPr>
        <w:t> </w:t>
      </w:r>
      <w:r>
        <w:rPr>
          <w:rFonts w:ascii="Arial"/>
          <w:color w:val="0F0F0F"/>
          <w:sz w:val="19"/>
        </w:rPr>
        <w:t>of</w:t>
      </w:r>
      <w:r>
        <w:rPr>
          <w:rFonts w:ascii="Arial"/>
          <w:color w:val="0F0F0F"/>
          <w:spacing w:val="-11"/>
          <w:sz w:val="19"/>
        </w:rPr>
        <w:t> </w:t>
      </w:r>
      <w:r>
        <w:rPr>
          <w:rFonts w:ascii="Arial"/>
          <w:color w:val="0F0F0F"/>
          <w:sz w:val="19"/>
        </w:rPr>
        <w:t>Deeds,</w:t>
      </w:r>
      <w:r>
        <w:rPr>
          <w:rFonts w:ascii="Arial"/>
          <w:color w:val="0F0F0F"/>
          <w:spacing w:val="-3"/>
          <w:sz w:val="19"/>
        </w:rPr>
        <w:t> </w:t>
      </w:r>
      <w:r>
        <w:rPr>
          <w:rFonts w:ascii="Arial"/>
          <w:color w:val="0F0F0F"/>
          <w:sz w:val="19"/>
        </w:rPr>
        <w:t>Page</w:t>
      </w:r>
      <w:r>
        <w:rPr>
          <w:rFonts w:ascii="Arial"/>
          <w:color w:val="0F0F0F"/>
          <w:spacing w:val="-9"/>
          <w:sz w:val="19"/>
        </w:rPr>
        <w:t> </w:t>
      </w:r>
      <w:r>
        <w:rPr>
          <w:rFonts w:ascii="Arial"/>
          <w:color w:val="0F0F0F"/>
          <w:sz w:val="19"/>
        </w:rPr>
        <w:t>5369</w:t>
      </w:r>
      <w:r>
        <w:rPr>
          <w:rFonts w:ascii="Arial"/>
          <w:color w:val="0F0F0F"/>
          <w:spacing w:val="-7"/>
          <w:sz w:val="19"/>
        </w:rPr>
        <w:t> </w:t>
      </w:r>
      <w:r>
        <w:rPr>
          <w:rFonts w:ascii="Arial"/>
          <w:color w:val="0F0F0F"/>
          <w:sz w:val="19"/>
        </w:rPr>
        <w:t>Book</w:t>
      </w:r>
      <w:r>
        <w:rPr>
          <w:rFonts w:ascii="Arial"/>
          <w:color w:val="0F0F0F"/>
          <w:spacing w:val="-6"/>
          <w:sz w:val="19"/>
        </w:rPr>
        <w:t> </w:t>
      </w:r>
      <w:r>
        <w:rPr>
          <w:rFonts w:ascii="Arial"/>
          <w:color w:val="0F0F0F"/>
          <w:spacing w:val="-5"/>
          <w:sz w:val="19"/>
        </w:rPr>
        <w:t>459</w:t>
      </w:r>
    </w:p>
    <w:p>
      <w:pPr>
        <w:pStyle w:val="BodyText"/>
        <w:spacing w:before="3"/>
        <w:rPr>
          <w:sz w:val="25"/>
        </w:rPr>
      </w:pPr>
    </w:p>
    <w:p>
      <w:pPr>
        <w:spacing w:line="280" w:lineRule="auto" w:before="0"/>
        <w:ind w:left="967" w:right="1950" w:hanging="3"/>
        <w:jc w:val="left"/>
        <w:rPr>
          <w:rFonts w:ascii="Arial"/>
          <w:sz w:val="19"/>
        </w:rPr>
      </w:pPr>
      <w:r>
        <w:rPr>
          <w:rFonts w:ascii="Arial"/>
          <w:color w:val="0F0F0F"/>
          <w:sz w:val="19"/>
        </w:rPr>
        <w:t>The Maine Supreme Judicial Court has long</w:t>
      </w:r>
      <w:r>
        <w:rPr>
          <w:rFonts w:ascii="Arial"/>
          <w:color w:val="0F0F0F"/>
          <w:spacing w:val="-10"/>
          <w:sz w:val="19"/>
        </w:rPr>
        <w:t> </w:t>
      </w:r>
      <w:r>
        <w:rPr>
          <w:rFonts w:ascii="Arial"/>
          <w:color w:val="0F0F0F"/>
          <w:sz w:val="19"/>
        </w:rPr>
        <w:t>upheld that the public has an unfettered right to</w:t>
      </w:r>
      <w:r>
        <w:rPr>
          <w:rFonts w:ascii="Arial"/>
          <w:color w:val="0F0F0F"/>
          <w:spacing w:val="22"/>
          <w:sz w:val="19"/>
        </w:rPr>
        <w:t> </w:t>
      </w:r>
      <w:r>
        <w:rPr>
          <w:rFonts w:ascii="Arial"/>
          <w:color w:val="0F0F0F"/>
          <w:sz w:val="19"/>
        </w:rPr>
        <w:t>use any public easement. Town of Fayette v. Manter</w:t>
      </w:r>
      <w:r>
        <w:rPr>
          <w:rFonts w:ascii="Arial"/>
          <w:color w:val="0F0F0F"/>
          <w:spacing w:val="40"/>
          <w:sz w:val="19"/>
        </w:rPr>
        <w:t> </w:t>
      </w:r>
      <w:r>
        <w:rPr>
          <w:rFonts w:ascii="Arial"/>
          <w:color w:val="0F0F0F"/>
          <w:sz w:val="19"/>
        </w:rPr>
        <w:t>528 A.2d 887 (1987)</w:t>
      </w:r>
    </w:p>
    <w:p>
      <w:pPr>
        <w:spacing w:line="241" w:lineRule="exact" w:before="0"/>
        <w:ind w:left="964" w:right="0" w:firstLine="0"/>
        <w:jc w:val="both"/>
        <w:rPr>
          <w:rFonts w:ascii="Arial"/>
          <w:sz w:val="19"/>
        </w:rPr>
      </w:pPr>
      <w:r>
        <w:rPr>
          <w:color w:val="0F0F0F"/>
          <w:sz w:val="23"/>
        </w:rPr>
        <w:t>Source:</w:t>
      </w:r>
      <w:r>
        <w:rPr>
          <w:color w:val="0F0F0F"/>
          <w:spacing w:val="75"/>
          <w:w w:val="150"/>
          <w:sz w:val="23"/>
        </w:rPr>
        <w:t>  </w:t>
      </w:r>
      <w:r>
        <w:rPr>
          <w:rFonts w:ascii="Arial"/>
          <w:color w:val="2D2D2D"/>
          <w:sz w:val="19"/>
          <w:u w:val="thick" w:color="2D2D2D"/>
        </w:rPr>
        <w:t>https</w:t>
      </w:r>
      <w:r>
        <w:rPr>
          <w:rFonts w:ascii="Arial"/>
          <w:color w:val="3B3B3B"/>
          <w:sz w:val="19"/>
          <w:u w:val="thick" w:color="2D2D2D"/>
        </w:rPr>
        <w:t>://</w:t>
      </w:r>
      <w:r>
        <w:rPr>
          <w:rFonts w:ascii="Arial"/>
          <w:color w:val="0F0F0F"/>
          <w:sz w:val="19"/>
          <w:u w:val="thick" w:color="2D2D2D"/>
        </w:rPr>
        <w:t>l</w:t>
      </w:r>
      <w:r>
        <w:rPr>
          <w:rFonts w:ascii="Arial"/>
          <w:color w:val="2D2D2D"/>
          <w:sz w:val="19"/>
          <w:u w:val="thick" w:color="2D2D2D"/>
        </w:rPr>
        <w:t>aw</w:t>
      </w:r>
      <w:r>
        <w:rPr>
          <w:rFonts w:ascii="Arial"/>
          <w:color w:val="4F4F4F"/>
          <w:sz w:val="19"/>
          <w:u w:val="thick" w:color="2D2D2D"/>
        </w:rPr>
        <w:t>.</w:t>
      </w:r>
      <w:r>
        <w:rPr>
          <w:rFonts w:ascii="Arial"/>
          <w:color w:val="2D2D2D"/>
          <w:sz w:val="19"/>
          <w:u w:val="thick" w:color="2D2D2D"/>
        </w:rPr>
        <w:t>justia.com/cases/maine/s</w:t>
      </w:r>
      <w:r>
        <w:rPr>
          <w:rFonts w:ascii="Arial"/>
          <w:color w:val="2D2D2D"/>
          <w:spacing w:val="8"/>
          <w:sz w:val="19"/>
          <w:u w:val="thick" w:color="2D2D2D"/>
        </w:rPr>
        <w:t> </w:t>
      </w:r>
      <w:r>
        <w:rPr>
          <w:rFonts w:ascii="Arial"/>
          <w:color w:val="0F0F0F"/>
          <w:sz w:val="19"/>
          <w:u w:val="thick" w:color="2D2D2D"/>
        </w:rPr>
        <w:t>u</w:t>
      </w:r>
      <w:r>
        <w:rPr>
          <w:rFonts w:ascii="Arial"/>
          <w:color w:val="2D2D2D"/>
          <w:sz w:val="19"/>
          <w:u w:val="thick" w:color="2D2D2D"/>
        </w:rPr>
        <w:t>preme-court/1987/528-a-2d-88</w:t>
      </w:r>
      <w:r>
        <w:rPr>
          <w:rFonts w:ascii="Arial"/>
          <w:color w:val="2D2D2D"/>
          <w:spacing w:val="-5"/>
          <w:sz w:val="19"/>
          <w:u w:val="thick" w:color="2D2D2D"/>
        </w:rPr>
        <w:t> </w:t>
      </w:r>
      <w:r>
        <w:rPr>
          <w:rFonts w:ascii="Arial"/>
          <w:color w:val="2D2D2D"/>
          <w:sz w:val="19"/>
          <w:u w:val="thick" w:color="2D2D2D"/>
        </w:rPr>
        <w:t>7-</w:t>
      </w:r>
      <w:r>
        <w:rPr>
          <w:rFonts w:ascii="Arial"/>
          <w:color w:val="2D2D2D"/>
          <w:spacing w:val="-2"/>
          <w:sz w:val="19"/>
          <w:u w:val="thick" w:color="2D2D2D"/>
        </w:rPr>
        <w:t>0.htm</w:t>
      </w:r>
      <w:r>
        <w:rPr>
          <w:rFonts w:ascii="Arial"/>
          <w:color w:val="2D2D2D"/>
          <w:spacing w:val="-2"/>
          <w:sz w:val="19"/>
        </w:rPr>
        <w:t>I</w:t>
      </w:r>
    </w:p>
    <w:p>
      <w:pPr>
        <w:spacing w:after="0" w:line="241" w:lineRule="exact"/>
        <w:jc w:val="both"/>
        <w:rPr>
          <w:rFonts w:ascii="Arial"/>
          <w:sz w:val="19"/>
        </w:rPr>
        <w:sectPr>
          <w:footerReference w:type="default" r:id="rId218"/>
          <w:pgSz w:w="12240" w:h="15840"/>
          <w:pgMar w:footer="0" w:header="0" w:top="900" w:bottom="280" w:left="40" w:right="0"/>
        </w:sectPr>
      </w:pPr>
    </w:p>
    <w:p>
      <w:pPr>
        <w:spacing w:line="278" w:lineRule="auto" w:before="64"/>
        <w:ind w:left="1056" w:right="1286" w:firstLine="4"/>
        <w:jc w:val="left"/>
        <w:rPr>
          <w:rFonts w:ascii="Arial"/>
          <w:sz w:val="19"/>
        </w:rPr>
      </w:pPr>
      <w:r>
        <w:rPr>
          <w:rFonts w:ascii="Arial"/>
          <w:color w:val="0F0F0F"/>
          <w:w w:val="105"/>
          <w:sz w:val="19"/>
        </w:rPr>
        <w:t>According</w:t>
      </w:r>
      <w:r>
        <w:rPr>
          <w:rFonts w:ascii="Arial"/>
          <w:color w:val="0F0F0F"/>
          <w:spacing w:val="-15"/>
          <w:w w:val="105"/>
          <w:sz w:val="19"/>
        </w:rPr>
        <w:t> </w:t>
      </w:r>
      <w:r>
        <w:rPr>
          <w:rFonts w:ascii="Arial"/>
          <w:color w:val="0F0F0F"/>
          <w:w w:val="105"/>
          <w:sz w:val="19"/>
        </w:rPr>
        <w:t>to</w:t>
      </w:r>
      <w:r>
        <w:rPr>
          <w:rFonts w:ascii="Arial"/>
          <w:color w:val="0F0F0F"/>
          <w:spacing w:val="-7"/>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Maine</w:t>
      </w:r>
      <w:r>
        <w:rPr>
          <w:rFonts w:ascii="Arial"/>
          <w:color w:val="0F0F0F"/>
          <w:spacing w:val="-14"/>
          <w:w w:val="105"/>
          <w:sz w:val="19"/>
        </w:rPr>
        <w:t> </w:t>
      </w:r>
      <w:r>
        <w:rPr>
          <w:rFonts w:ascii="Arial"/>
          <w:color w:val="0F0F0F"/>
          <w:w w:val="105"/>
          <w:sz w:val="19"/>
        </w:rPr>
        <w:t>Supreme</w:t>
      </w:r>
      <w:r>
        <w:rPr>
          <w:rFonts w:ascii="Arial"/>
          <w:color w:val="0F0F0F"/>
          <w:spacing w:val="-14"/>
          <w:w w:val="105"/>
          <w:sz w:val="19"/>
        </w:rPr>
        <w:t> </w:t>
      </w:r>
      <w:r>
        <w:rPr>
          <w:rFonts w:ascii="Arial"/>
          <w:color w:val="0F0F0F"/>
          <w:w w:val="105"/>
          <w:sz w:val="19"/>
        </w:rPr>
        <w:t>Judicial</w:t>
      </w:r>
      <w:r>
        <w:rPr>
          <w:rFonts w:ascii="Arial"/>
          <w:color w:val="0F0F0F"/>
          <w:spacing w:val="-13"/>
          <w:w w:val="105"/>
          <w:sz w:val="19"/>
        </w:rPr>
        <w:t> </w:t>
      </w:r>
      <w:r>
        <w:rPr>
          <w:rFonts w:ascii="Arial"/>
          <w:color w:val="0F0F0F"/>
          <w:w w:val="105"/>
          <w:sz w:val="19"/>
        </w:rPr>
        <w:t>Court,</w:t>
      </w:r>
      <w:r>
        <w:rPr>
          <w:rFonts w:ascii="Arial"/>
          <w:color w:val="0F0F0F"/>
          <w:spacing w:val="-14"/>
          <w:w w:val="105"/>
          <w:sz w:val="19"/>
        </w:rPr>
        <w:t> </w:t>
      </w:r>
      <w:r>
        <w:rPr>
          <w:rFonts w:ascii="Arial"/>
          <w:color w:val="0F0F0F"/>
          <w:w w:val="105"/>
          <w:sz w:val="19"/>
        </w:rPr>
        <w:t>the</w:t>
      </w:r>
      <w:r>
        <w:rPr>
          <w:rFonts w:ascii="Arial"/>
          <w:color w:val="0F0F0F"/>
          <w:spacing w:val="-5"/>
          <w:w w:val="105"/>
          <w:sz w:val="19"/>
        </w:rPr>
        <w:t> </w:t>
      </w:r>
      <w:r>
        <w:rPr>
          <w:rFonts w:ascii="Arial"/>
          <w:color w:val="0F0F0F"/>
          <w:w w:val="105"/>
          <w:sz w:val="19"/>
        </w:rPr>
        <w:t>common</w:t>
      </w:r>
      <w:r>
        <w:rPr>
          <w:rFonts w:ascii="Arial"/>
          <w:color w:val="0F0F0F"/>
          <w:spacing w:val="-6"/>
          <w:w w:val="105"/>
          <w:sz w:val="19"/>
        </w:rPr>
        <w:t> </w:t>
      </w:r>
      <w:r>
        <w:rPr>
          <w:rFonts w:ascii="Arial"/>
          <w:color w:val="0F0F0F"/>
          <w:w w:val="105"/>
          <w:sz w:val="19"/>
        </w:rPr>
        <w:t>law</w:t>
      </w:r>
      <w:r>
        <w:rPr>
          <w:rFonts w:ascii="Arial"/>
          <w:color w:val="0F0F0F"/>
          <w:spacing w:val="-10"/>
          <w:w w:val="105"/>
          <w:sz w:val="19"/>
        </w:rPr>
        <w:t> </w:t>
      </w:r>
      <w:r>
        <w:rPr>
          <w:rFonts w:ascii="Arial"/>
          <w:color w:val="0F0F0F"/>
          <w:w w:val="105"/>
          <w:sz w:val="19"/>
        </w:rPr>
        <w:t>rule</w:t>
      </w:r>
      <w:r>
        <w:rPr>
          <w:rFonts w:ascii="Arial"/>
          <w:color w:val="0F0F0F"/>
          <w:spacing w:val="-13"/>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that</w:t>
      </w:r>
      <w:r>
        <w:rPr>
          <w:rFonts w:ascii="Arial"/>
          <w:color w:val="0F0F0F"/>
          <w:spacing w:val="-10"/>
          <w:w w:val="105"/>
          <w:sz w:val="19"/>
        </w:rPr>
        <w:t> </w:t>
      </w:r>
      <w:r>
        <w:rPr>
          <w:rFonts w:ascii="Arial"/>
          <w:color w:val="0F0F0F"/>
          <w:w w:val="105"/>
          <w:sz w:val="19"/>
        </w:rPr>
        <w:t>a</w:t>
      </w:r>
      <w:r>
        <w:rPr>
          <w:rFonts w:ascii="Arial"/>
          <w:color w:val="0F0F0F"/>
          <w:spacing w:val="-9"/>
          <w:w w:val="105"/>
          <w:sz w:val="19"/>
        </w:rPr>
        <w:t> </w:t>
      </w:r>
      <w:r>
        <w:rPr>
          <w:rFonts w:ascii="Arial"/>
          <w:color w:val="0F0F0F"/>
          <w:w w:val="105"/>
          <w:sz w:val="19"/>
        </w:rPr>
        <w:t>perfect</w:t>
      </w:r>
      <w:r>
        <w:rPr>
          <w:rFonts w:ascii="Arial"/>
          <w:color w:val="0F0F0F"/>
          <w:spacing w:val="-8"/>
          <w:w w:val="105"/>
          <w:sz w:val="19"/>
        </w:rPr>
        <w:t> </w:t>
      </w:r>
      <w:r>
        <w:rPr>
          <w:rFonts w:ascii="Arial"/>
          <w:color w:val="0F0F0F"/>
          <w:w w:val="105"/>
          <w:sz w:val="19"/>
        </w:rPr>
        <w:t>legal</w:t>
      </w:r>
      <w:r>
        <w:rPr>
          <w:rFonts w:ascii="Arial"/>
          <w:color w:val="0F0F0F"/>
          <w:spacing w:val="-14"/>
          <w:w w:val="105"/>
          <w:sz w:val="19"/>
        </w:rPr>
        <w:t> </w:t>
      </w:r>
      <w:r>
        <w:rPr>
          <w:rFonts w:ascii="Arial"/>
          <w:color w:val="0F0F0F"/>
          <w:w w:val="105"/>
          <w:sz w:val="19"/>
        </w:rPr>
        <w:t>title</w:t>
      </w:r>
      <w:r>
        <w:rPr>
          <w:rFonts w:ascii="Arial"/>
          <w:color w:val="0F0F0F"/>
          <w:spacing w:val="-14"/>
          <w:w w:val="105"/>
          <w:sz w:val="19"/>
        </w:rPr>
        <w:t> </w:t>
      </w:r>
      <w:r>
        <w:rPr>
          <w:rFonts w:ascii="Arial"/>
          <w:color w:val="0F0F0F"/>
          <w:w w:val="105"/>
          <w:sz w:val="19"/>
        </w:rPr>
        <w:t>cannot</w:t>
      </w:r>
      <w:r>
        <w:rPr>
          <w:rFonts w:ascii="Arial"/>
          <w:color w:val="0F0F0F"/>
          <w:spacing w:val="-7"/>
          <w:w w:val="105"/>
          <w:sz w:val="19"/>
        </w:rPr>
        <w:t> </w:t>
      </w:r>
      <w:r>
        <w:rPr>
          <w:rFonts w:ascii="Arial"/>
          <w:color w:val="0F0F0F"/>
          <w:w w:val="105"/>
          <w:sz w:val="19"/>
        </w:rPr>
        <w:t>be</w:t>
      </w:r>
      <w:r>
        <w:rPr>
          <w:rFonts w:ascii="Arial"/>
          <w:color w:val="0F0F0F"/>
          <w:spacing w:val="-13"/>
          <w:w w:val="105"/>
          <w:sz w:val="19"/>
        </w:rPr>
        <w:t> </w:t>
      </w:r>
      <w:r>
        <w:rPr>
          <w:rFonts w:ascii="Arial"/>
          <w:color w:val="0F0F0F"/>
          <w:w w:val="105"/>
          <w:sz w:val="19"/>
        </w:rPr>
        <w:t>lost</w:t>
      </w:r>
      <w:r>
        <w:rPr>
          <w:rFonts w:ascii="Arial"/>
          <w:color w:val="0F0F0F"/>
          <w:spacing w:val="-10"/>
          <w:w w:val="105"/>
          <w:sz w:val="19"/>
        </w:rPr>
        <w:t> </w:t>
      </w:r>
      <w:r>
        <w:rPr>
          <w:rFonts w:ascii="Arial"/>
          <w:color w:val="0F0F0F"/>
          <w:w w:val="105"/>
          <w:sz w:val="19"/>
        </w:rPr>
        <w:t>by abandonment.</w:t>
      </w:r>
      <w:r>
        <w:rPr>
          <w:rFonts w:ascii="Arial"/>
          <w:color w:val="0F0F0F"/>
          <w:spacing w:val="19"/>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common</w:t>
      </w:r>
      <w:r>
        <w:rPr>
          <w:rFonts w:ascii="Arial"/>
          <w:color w:val="0F0F0F"/>
          <w:spacing w:val="-12"/>
          <w:w w:val="105"/>
          <w:sz w:val="19"/>
        </w:rPr>
        <w:t> </w:t>
      </w:r>
      <w:r>
        <w:rPr>
          <w:rFonts w:ascii="Arial"/>
          <w:color w:val="0F0F0F"/>
          <w:w w:val="105"/>
          <w:sz w:val="19"/>
        </w:rPr>
        <w:t>law</w:t>
      </w:r>
      <w:r>
        <w:rPr>
          <w:rFonts w:ascii="Arial"/>
          <w:color w:val="0F0F0F"/>
          <w:spacing w:val="-10"/>
          <w:w w:val="105"/>
          <w:sz w:val="19"/>
        </w:rPr>
        <w:t> </w:t>
      </w:r>
      <w:r>
        <w:rPr>
          <w:rFonts w:ascii="Arial"/>
          <w:color w:val="0F0F0F"/>
          <w:w w:val="105"/>
          <w:sz w:val="19"/>
        </w:rPr>
        <w:t>rule</w:t>
      </w:r>
      <w:r>
        <w:rPr>
          <w:rFonts w:ascii="Arial"/>
          <w:color w:val="0F0F0F"/>
          <w:spacing w:val="-14"/>
          <w:w w:val="105"/>
          <w:sz w:val="19"/>
        </w:rPr>
        <w:t> </w:t>
      </w:r>
      <w:r>
        <w:rPr>
          <w:rFonts w:ascii="Arial"/>
          <w:color w:val="0F0F0F"/>
          <w:w w:val="105"/>
          <w:sz w:val="19"/>
        </w:rPr>
        <w:t>that</w:t>
      </w:r>
      <w:r>
        <w:rPr>
          <w:rFonts w:ascii="Arial"/>
          <w:color w:val="0F0F0F"/>
          <w:spacing w:val="-9"/>
          <w:w w:val="105"/>
          <w:sz w:val="19"/>
        </w:rPr>
        <w:t> </w:t>
      </w:r>
      <w:r>
        <w:rPr>
          <w:rFonts w:ascii="Arial"/>
          <w:color w:val="0F0F0F"/>
          <w:w w:val="105"/>
          <w:sz w:val="19"/>
        </w:rPr>
        <w:t>"one</w:t>
      </w:r>
      <w:r>
        <w:rPr>
          <w:rFonts w:ascii="Arial"/>
          <w:color w:val="0F0F0F"/>
          <w:spacing w:val="-14"/>
          <w:w w:val="105"/>
          <w:sz w:val="19"/>
        </w:rPr>
        <w:t> </w:t>
      </w:r>
      <w:r>
        <w:rPr>
          <w:rFonts w:ascii="Arial"/>
          <w:color w:val="0F0F0F"/>
          <w:w w:val="105"/>
          <w:sz w:val="19"/>
        </w:rPr>
        <w:t>cannot</w:t>
      </w:r>
      <w:r>
        <w:rPr>
          <w:rFonts w:ascii="Arial"/>
          <w:color w:val="0F0F0F"/>
          <w:spacing w:val="-6"/>
          <w:w w:val="105"/>
          <w:sz w:val="19"/>
        </w:rPr>
        <w:t> </w:t>
      </w:r>
      <w:r>
        <w:rPr>
          <w:rFonts w:ascii="Arial"/>
          <w:color w:val="0F0F0F"/>
          <w:w w:val="105"/>
          <w:sz w:val="19"/>
        </w:rPr>
        <w:t>assert</w:t>
      </w:r>
      <w:r>
        <w:rPr>
          <w:rFonts w:ascii="Arial"/>
          <w:color w:val="0F0F0F"/>
          <w:spacing w:val="-12"/>
          <w:w w:val="105"/>
          <w:sz w:val="19"/>
        </w:rPr>
        <w:t> </w:t>
      </w:r>
      <w:r>
        <w:rPr>
          <w:rFonts w:ascii="Arial"/>
          <w:color w:val="0F0F0F"/>
          <w:w w:val="105"/>
          <w:sz w:val="19"/>
        </w:rPr>
        <w:t>a</w:t>
      </w:r>
      <w:r>
        <w:rPr>
          <w:rFonts w:ascii="Arial"/>
          <w:color w:val="0F0F0F"/>
          <w:spacing w:val="-13"/>
          <w:w w:val="105"/>
          <w:sz w:val="19"/>
        </w:rPr>
        <w:t> </w:t>
      </w:r>
      <w:r>
        <w:rPr>
          <w:rFonts w:ascii="Arial"/>
          <w:color w:val="0F0F0F"/>
          <w:w w:val="105"/>
          <w:sz w:val="19"/>
        </w:rPr>
        <w:t>claim</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title</w:t>
      </w:r>
      <w:r>
        <w:rPr>
          <w:rFonts w:ascii="Arial"/>
          <w:color w:val="0F0F0F"/>
          <w:spacing w:val="-14"/>
          <w:w w:val="105"/>
          <w:sz w:val="19"/>
        </w:rPr>
        <w:t> </w:t>
      </w:r>
      <w:r>
        <w:rPr>
          <w:rFonts w:ascii="Arial"/>
          <w:color w:val="0F0F0F"/>
          <w:w w:val="105"/>
          <w:sz w:val="19"/>
        </w:rPr>
        <w:t>by</w:t>
      </w:r>
      <w:r>
        <w:rPr>
          <w:rFonts w:ascii="Arial"/>
          <w:color w:val="0F0F0F"/>
          <w:spacing w:val="-14"/>
          <w:w w:val="105"/>
          <w:sz w:val="19"/>
        </w:rPr>
        <w:t> </w:t>
      </w:r>
      <w:r>
        <w:rPr>
          <w:rFonts w:ascii="Arial"/>
          <w:color w:val="0F0F0F"/>
          <w:w w:val="105"/>
          <w:sz w:val="19"/>
        </w:rPr>
        <w:t>adverse</w:t>
      </w:r>
      <w:r>
        <w:rPr>
          <w:rFonts w:ascii="Arial"/>
          <w:color w:val="0F0F0F"/>
          <w:spacing w:val="-10"/>
          <w:w w:val="105"/>
          <w:sz w:val="19"/>
        </w:rPr>
        <w:t> </w:t>
      </w:r>
      <w:r>
        <w:rPr>
          <w:rFonts w:ascii="Arial"/>
          <w:color w:val="0F0F0F"/>
          <w:w w:val="105"/>
          <w:sz w:val="19"/>
        </w:rPr>
        <w:t>possession</w:t>
      </w:r>
      <w:r>
        <w:rPr>
          <w:rFonts w:ascii="Arial"/>
          <w:color w:val="0F0F0F"/>
          <w:spacing w:val="-2"/>
          <w:w w:val="105"/>
          <w:sz w:val="19"/>
        </w:rPr>
        <w:t> </w:t>
      </w:r>
      <w:r>
        <w:rPr>
          <w:rFonts w:ascii="Arial"/>
          <w:color w:val="0F0F0F"/>
          <w:w w:val="105"/>
          <w:sz w:val="19"/>
        </w:rPr>
        <w:t>against</w:t>
      </w:r>
      <w:r>
        <w:rPr>
          <w:rFonts w:ascii="Arial"/>
          <w:color w:val="0F0F0F"/>
          <w:spacing w:val="-5"/>
          <w:w w:val="105"/>
          <w:sz w:val="19"/>
        </w:rPr>
        <w:t> </w:t>
      </w:r>
      <w:r>
        <w:rPr>
          <w:rFonts w:ascii="Arial"/>
          <w:color w:val="0F0F0F"/>
          <w:w w:val="105"/>
          <w:sz w:val="19"/>
        </w:rPr>
        <w:t>a </w:t>
      </w:r>
      <w:r>
        <w:rPr>
          <w:rFonts w:ascii="Arial"/>
          <w:color w:val="0F0F0F"/>
          <w:sz w:val="19"/>
        </w:rPr>
        <w:t>municipality" precludes any common law abandonment</w:t>
      </w:r>
      <w:r>
        <w:rPr>
          <w:rFonts w:ascii="Arial"/>
          <w:color w:val="0F0F0F"/>
          <w:spacing w:val="27"/>
          <w:sz w:val="19"/>
        </w:rPr>
        <w:t> </w:t>
      </w:r>
      <w:r>
        <w:rPr>
          <w:rFonts w:ascii="Arial"/>
          <w:color w:val="0F0F0F"/>
          <w:sz w:val="19"/>
        </w:rPr>
        <w:t>claim based</w:t>
      </w:r>
      <w:r>
        <w:rPr>
          <w:rFonts w:ascii="Arial"/>
          <w:color w:val="0F0F0F"/>
          <w:spacing w:val="-1"/>
          <w:sz w:val="19"/>
        </w:rPr>
        <w:t> </w:t>
      </w:r>
      <w:r>
        <w:rPr>
          <w:rFonts w:ascii="Arial"/>
          <w:color w:val="0F0F0F"/>
          <w:sz w:val="19"/>
        </w:rPr>
        <w:t>on</w:t>
      </w:r>
      <w:r>
        <w:rPr>
          <w:rFonts w:ascii="Arial"/>
          <w:color w:val="0F0F0F"/>
          <w:spacing w:val="-3"/>
          <w:sz w:val="19"/>
        </w:rPr>
        <w:t> </w:t>
      </w:r>
      <w:r>
        <w:rPr>
          <w:rFonts w:ascii="Arial"/>
          <w:color w:val="0F0F0F"/>
          <w:sz w:val="19"/>
        </w:rPr>
        <w:t>adverse possession.</w:t>
      </w:r>
      <w:r>
        <w:rPr>
          <w:rFonts w:ascii="Arial"/>
          <w:color w:val="0F0F0F"/>
          <w:spacing w:val="80"/>
          <w:sz w:val="19"/>
        </w:rPr>
        <w:t> </w:t>
      </w:r>
      <w:r>
        <w:rPr>
          <w:rFonts w:ascii="Arial"/>
          <w:color w:val="0F0F0F"/>
          <w:sz w:val="19"/>
        </w:rPr>
        <w:t>Town of</w:t>
      </w:r>
      <w:r>
        <w:rPr>
          <w:rFonts w:ascii="Arial"/>
          <w:color w:val="0F0F0F"/>
          <w:spacing w:val="-3"/>
          <w:sz w:val="19"/>
        </w:rPr>
        <w:t> </w:t>
      </w:r>
      <w:r>
        <w:rPr>
          <w:rFonts w:ascii="Arial"/>
          <w:color w:val="0F0F0F"/>
          <w:sz w:val="19"/>
        </w:rPr>
        <w:t>Sedgwick v. </w:t>
      </w:r>
      <w:r>
        <w:rPr>
          <w:rFonts w:ascii="Arial"/>
          <w:color w:val="0F0F0F"/>
          <w:w w:val="105"/>
          <w:sz w:val="19"/>
        </w:rPr>
        <w:t>Butler HAN-97-727 (1998).</w:t>
      </w:r>
      <w:r>
        <w:rPr>
          <w:rFonts w:ascii="Arial"/>
          <w:color w:val="0F0F0F"/>
          <w:spacing w:val="40"/>
          <w:w w:val="105"/>
          <w:sz w:val="19"/>
        </w:rPr>
        <w:t> </w:t>
      </w:r>
      <w:r>
        <w:rPr>
          <w:rFonts w:ascii="Arial"/>
          <w:color w:val="0F0F0F"/>
          <w:w w:val="105"/>
          <w:sz w:val="19"/>
        </w:rPr>
        <w:t>Source:</w:t>
      </w:r>
      <w:r>
        <w:rPr>
          <w:rFonts w:ascii="Arial"/>
          <w:color w:val="0F0F0F"/>
          <w:spacing w:val="40"/>
          <w:w w:val="105"/>
          <w:sz w:val="19"/>
        </w:rPr>
        <w:t> </w:t>
      </w:r>
      <w:r>
        <w:rPr>
          <w:rFonts w:ascii="Arial"/>
          <w:color w:val="2F2F2F"/>
          <w:w w:val="105"/>
          <w:sz w:val="19"/>
          <w:u w:val="thick" w:color="2F2F2F"/>
        </w:rPr>
        <w:t>https://caselaw</w:t>
      </w:r>
      <w:r>
        <w:rPr>
          <w:rFonts w:ascii="Arial"/>
          <w:color w:val="5B5B5B"/>
          <w:w w:val="105"/>
          <w:sz w:val="19"/>
          <w:u w:val="thick" w:color="2F2F2F"/>
        </w:rPr>
        <w:t>.</w:t>
      </w:r>
      <w:r>
        <w:rPr>
          <w:rFonts w:ascii="Arial"/>
          <w:color w:val="2F2F2F"/>
          <w:w w:val="105"/>
          <w:sz w:val="19"/>
          <w:u w:val="thick" w:color="2F2F2F"/>
        </w:rPr>
        <w:t>findlaw.com/me-supreme-jud</w:t>
      </w:r>
      <w:r>
        <w:rPr>
          <w:rFonts w:ascii="Arial"/>
          <w:color w:val="0F0F0F"/>
          <w:w w:val="105"/>
          <w:sz w:val="19"/>
          <w:u w:val="thick" w:color="2F2F2F"/>
        </w:rPr>
        <w:t>i</w:t>
      </w:r>
      <w:r>
        <w:rPr>
          <w:rFonts w:ascii="Arial"/>
          <w:color w:val="2F2F2F"/>
          <w:w w:val="105"/>
          <w:sz w:val="19"/>
          <w:u w:val="thick" w:color="2F2F2F"/>
        </w:rPr>
        <w:t>cial-court/1430104</w:t>
      </w:r>
      <w:r>
        <w:rPr>
          <w:rFonts w:ascii="Arial"/>
          <w:color w:val="5B5B5B"/>
          <w:w w:val="105"/>
          <w:sz w:val="19"/>
          <w:u w:val="thick" w:color="2F2F2F"/>
        </w:rPr>
        <w:t>.</w:t>
      </w:r>
      <w:r>
        <w:rPr>
          <w:rFonts w:ascii="Arial"/>
          <w:color w:val="2F2F2F"/>
          <w:w w:val="105"/>
          <w:sz w:val="19"/>
          <w:u w:val="thick" w:color="2F2F2F"/>
        </w:rPr>
        <w:t>htm</w:t>
      </w:r>
      <w:r>
        <w:rPr>
          <w:rFonts w:ascii="Arial"/>
          <w:color w:val="2F2F2F"/>
          <w:w w:val="105"/>
          <w:sz w:val="19"/>
        </w:rPr>
        <w:t>l</w:t>
      </w:r>
    </w:p>
    <w:p>
      <w:pPr>
        <w:pStyle w:val="BodyText"/>
        <w:spacing w:before="2"/>
        <w:rPr>
          <w:sz w:val="22"/>
        </w:rPr>
      </w:pPr>
    </w:p>
    <w:p>
      <w:pPr>
        <w:spacing w:line="283" w:lineRule="auto" w:before="0"/>
        <w:ind w:left="1046" w:right="1403" w:firstLine="4"/>
        <w:jc w:val="left"/>
        <w:rPr>
          <w:rFonts w:ascii="Arial" w:hAnsi="Arial"/>
          <w:sz w:val="19"/>
        </w:rPr>
      </w:pPr>
      <w:r>
        <w:rPr>
          <w:rFonts w:ascii="Arial" w:hAnsi="Arial"/>
          <w:color w:val="0F0F0F"/>
          <w:sz w:val="19"/>
        </w:rPr>
        <w:t>Common</w:t>
      </w:r>
      <w:r>
        <w:rPr>
          <w:rFonts w:ascii="Arial" w:hAnsi="Arial"/>
          <w:color w:val="0F0F0F"/>
          <w:spacing w:val="20"/>
          <w:sz w:val="19"/>
        </w:rPr>
        <w:t> </w:t>
      </w:r>
      <w:r>
        <w:rPr>
          <w:rFonts w:ascii="Arial" w:hAnsi="Arial"/>
          <w:color w:val="0F0F0F"/>
          <w:sz w:val="19"/>
        </w:rPr>
        <w:t>law abandonment</w:t>
      </w:r>
      <w:r>
        <w:rPr>
          <w:rFonts w:ascii="Arial" w:hAnsi="Arial"/>
          <w:color w:val="0F0F0F"/>
          <w:spacing w:val="40"/>
          <w:sz w:val="19"/>
        </w:rPr>
        <w:t> </w:t>
      </w:r>
      <w:r>
        <w:rPr>
          <w:rFonts w:ascii="Arial" w:hAnsi="Arial"/>
          <w:color w:val="0F0F0F"/>
          <w:sz w:val="19"/>
        </w:rPr>
        <w:t>and adverse</w:t>
      </w:r>
      <w:r>
        <w:rPr>
          <w:rFonts w:ascii="Arial" w:hAnsi="Arial"/>
          <w:color w:val="0F0F0F"/>
          <w:spacing w:val="24"/>
          <w:sz w:val="19"/>
        </w:rPr>
        <w:t> </w:t>
      </w:r>
      <w:r>
        <w:rPr>
          <w:rFonts w:ascii="Arial" w:hAnsi="Arial"/>
          <w:color w:val="0F0F0F"/>
          <w:sz w:val="19"/>
        </w:rPr>
        <w:t>possession</w:t>
      </w:r>
      <w:r>
        <w:rPr>
          <w:rFonts w:ascii="Arial" w:hAnsi="Arial"/>
          <w:color w:val="0F0F0F"/>
          <w:spacing w:val="24"/>
          <w:sz w:val="19"/>
        </w:rPr>
        <w:t> </w:t>
      </w:r>
      <w:r>
        <w:rPr>
          <w:rFonts w:ascii="Arial" w:hAnsi="Arial"/>
          <w:color w:val="0F0F0F"/>
          <w:sz w:val="19"/>
        </w:rPr>
        <w:t>are insufficient</w:t>
      </w:r>
      <w:r>
        <w:rPr>
          <w:rFonts w:ascii="Arial" w:hAnsi="Arial"/>
          <w:color w:val="0F0F0F"/>
          <w:spacing w:val="34"/>
          <w:sz w:val="19"/>
        </w:rPr>
        <w:t> </w:t>
      </w:r>
      <w:r>
        <w:rPr>
          <w:rFonts w:ascii="Arial" w:hAnsi="Arial"/>
          <w:color w:val="0F0F0F"/>
          <w:sz w:val="19"/>
        </w:rPr>
        <w:t>in</w:t>
      </w:r>
      <w:r>
        <w:rPr>
          <w:rFonts w:ascii="Arial" w:hAnsi="Arial"/>
          <w:color w:val="0F0F0F"/>
          <w:spacing w:val="-2"/>
          <w:sz w:val="19"/>
        </w:rPr>
        <w:t> </w:t>
      </w:r>
      <w:r>
        <w:rPr>
          <w:rFonts w:ascii="Arial" w:hAnsi="Arial"/>
          <w:color w:val="0F0F0F"/>
          <w:sz w:val="19"/>
        </w:rPr>
        <w:t>extinguishing</w:t>
      </w:r>
      <w:r>
        <w:rPr>
          <w:rFonts w:ascii="Arial" w:hAnsi="Arial"/>
          <w:color w:val="0F0F0F"/>
          <w:spacing w:val="21"/>
          <w:sz w:val="19"/>
        </w:rPr>
        <w:t> </w:t>
      </w:r>
      <w:r>
        <w:rPr>
          <w:rFonts w:ascii="Arial" w:hAnsi="Arial"/>
          <w:color w:val="0F0F0F"/>
          <w:sz w:val="19"/>
        </w:rPr>
        <w:t>or taking a public easement. The</w:t>
      </w:r>
      <w:r>
        <w:rPr>
          <w:rFonts w:ascii="Arial" w:hAnsi="Arial"/>
          <w:color w:val="0F0F0F"/>
          <w:spacing w:val="14"/>
          <w:sz w:val="19"/>
        </w:rPr>
        <w:t> </w:t>
      </w:r>
      <w:r>
        <w:rPr>
          <w:rFonts w:ascii="Arial" w:hAnsi="Arial"/>
          <w:color w:val="0F0F0F"/>
          <w:sz w:val="19"/>
        </w:rPr>
        <w:t>inclusion</w:t>
      </w:r>
      <w:r>
        <w:rPr>
          <w:rFonts w:ascii="Arial" w:hAnsi="Arial"/>
          <w:color w:val="0F0F0F"/>
          <w:spacing w:val="21"/>
          <w:sz w:val="19"/>
        </w:rPr>
        <w:t> </w:t>
      </w:r>
      <w:r>
        <w:rPr>
          <w:rFonts w:ascii="Arial" w:hAnsi="Arial"/>
          <w:color w:val="0F0F0F"/>
          <w:sz w:val="19"/>
        </w:rPr>
        <w:t>of</w:t>
      </w:r>
      <w:r>
        <w:rPr>
          <w:rFonts w:ascii="Arial" w:hAnsi="Arial"/>
          <w:color w:val="0F0F0F"/>
          <w:spacing w:val="26"/>
          <w:sz w:val="19"/>
        </w:rPr>
        <w:t> </w:t>
      </w:r>
      <w:r>
        <w:rPr>
          <w:rFonts w:ascii="Arial" w:hAnsi="Arial"/>
          <w:color w:val="0F0F0F"/>
          <w:sz w:val="19"/>
        </w:rPr>
        <w:t>common</w:t>
      </w:r>
      <w:r>
        <w:rPr>
          <w:rFonts w:ascii="Arial" w:hAnsi="Arial"/>
          <w:color w:val="0F0F0F"/>
          <w:spacing w:val="17"/>
          <w:sz w:val="19"/>
        </w:rPr>
        <w:t> </w:t>
      </w:r>
      <w:r>
        <w:rPr>
          <w:rFonts w:ascii="Arial" w:hAnsi="Arial"/>
          <w:color w:val="0F0F0F"/>
          <w:sz w:val="19"/>
        </w:rPr>
        <w:t>law abandonment</w:t>
      </w:r>
      <w:r>
        <w:rPr>
          <w:rFonts w:ascii="Arial" w:hAnsi="Arial"/>
          <w:color w:val="0F0F0F"/>
          <w:spacing w:val="40"/>
          <w:sz w:val="19"/>
        </w:rPr>
        <w:t> </w:t>
      </w:r>
      <w:r>
        <w:rPr>
          <w:rFonts w:ascii="Arial" w:hAnsi="Arial"/>
          <w:color w:val="0F0F0F"/>
          <w:sz w:val="19"/>
        </w:rPr>
        <w:t>under</w:t>
      </w:r>
      <w:r>
        <w:rPr>
          <w:rFonts w:ascii="Arial" w:hAnsi="Arial"/>
          <w:color w:val="0F0F0F"/>
          <w:spacing w:val="14"/>
          <w:sz w:val="19"/>
        </w:rPr>
        <w:t> </w:t>
      </w:r>
      <w:r>
        <w:rPr>
          <w:rFonts w:ascii="Arial" w:hAnsi="Arial"/>
          <w:color w:val="0F0F0F"/>
          <w:sz w:val="19"/>
        </w:rPr>
        <w:t>23 M.R.S.A.</w:t>
      </w:r>
      <w:r>
        <w:rPr>
          <w:rFonts w:ascii="Arial" w:hAnsi="Arial"/>
          <w:color w:val="0F0F0F"/>
          <w:spacing w:val="25"/>
          <w:sz w:val="19"/>
        </w:rPr>
        <w:t> </w:t>
      </w:r>
      <w:r>
        <w:rPr>
          <w:rFonts w:ascii="Arial" w:hAnsi="Arial"/>
          <w:color w:val="0F0F0F"/>
          <w:sz w:val="17"/>
        </w:rPr>
        <w:t>§</w:t>
      </w:r>
      <w:r>
        <w:rPr>
          <w:rFonts w:ascii="Arial" w:hAnsi="Arial"/>
          <w:color w:val="0F0F0F"/>
          <w:spacing w:val="26"/>
          <w:sz w:val="17"/>
        </w:rPr>
        <w:t> </w:t>
      </w:r>
      <w:r>
        <w:rPr>
          <w:rFonts w:ascii="Arial" w:hAnsi="Arial"/>
          <w:color w:val="0F0F0F"/>
          <w:sz w:val="19"/>
        </w:rPr>
        <w:t>3028-A</w:t>
      </w:r>
      <w:r>
        <w:rPr>
          <w:rFonts w:ascii="Arial" w:hAnsi="Arial"/>
          <w:color w:val="0F0F0F"/>
          <w:spacing w:val="25"/>
          <w:sz w:val="19"/>
        </w:rPr>
        <w:t> </w:t>
      </w:r>
      <w:r>
        <w:rPr>
          <w:rFonts w:ascii="Arial" w:hAnsi="Arial"/>
          <w:color w:val="0F0F0F"/>
          <w:sz w:val="19"/>
        </w:rPr>
        <w:t>is an</w:t>
      </w:r>
      <w:r>
        <w:rPr>
          <w:rFonts w:ascii="Arial" w:hAnsi="Arial"/>
          <w:color w:val="0F0F0F"/>
          <w:spacing w:val="-3"/>
          <w:sz w:val="19"/>
        </w:rPr>
        <w:t> </w:t>
      </w:r>
      <w:r>
        <w:rPr>
          <w:rFonts w:ascii="Arial" w:hAnsi="Arial"/>
          <w:color w:val="0F0F0F"/>
          <w:sz w:val="19"/>
        </w:rPr>
        <w:t>unjust</w:t>
      </w:r>
      <w:r>
        <w:rPr>
          <w:rFonts w:ascii="Arial" w:hAnsi="Arial"/>
          <w:color w:val="0F0F0F"/>
          <w:spacing w:val="21"/>
          <w:sz w:val="19"/>
        </w:rPr>
        <w:t> </w:t>
      </w:r>
      <w:r>
        <w:rPr>
          <w:rFonts w:ascii="Arial" w:hAnsi="Arial"/>
          <w:color w:val="0F0F0F"/>
          <w:sz w:val="19"/>
        </w:rPr>
        <w:t>and</w:t>
      </w:r>
      <w:r>
        <w:rPr>
          <w:rFonts w:ascii="Arial" w:hAnsi="Arial"/>
          <w:color w:val="0F0F0F"/>
          <w:spacing w:val="14"/>
          <w:sz w:val="19"/>
        </w:rPr>
        <w:t> </w:t>
      </w:r>
      <w:r>
        <w:rPr>
          <w:rFonts w:ascii="Arial" w:hAnsi="Arial"/>
          <w:color w:val="0F0F0F"/>
          <w:sz w:val="19"/>
        </w:rPr>
        <w:t>discriminatory practice</w:t>
      </w:r>
      <w:r>
        <w:rPr>
          <w:rFonts w:ascii="Arial" w:hAnsi="Arial"/>
          <w:color w:val="0F0F0F"/>
          <w:sz w:val="19"/>
        </w:rPr>
        <w:t> and creates an unfair advantage</w:t>
      </w:r>
      <w:r>
        <w:rPr>
          <w:rFonts w:ascii="Arial" w:hAnsi="Arial"/>
          <w:color w:val="0F0F0F"/>
          <w:spacing w:val="21"/>
          <w:sz w:val="19"/>
        </w:rPr>
        <w:t> </w:t>
      </w:r>
      <w:r>
        <w:rPr>
          <w:rFonts w:ascii="Arial" w:hAnsi="Arial"/>
          <w:color w:val="0F0F0F"/>
          <w:sz w:val="19"/>
        </w:rPr>
        <w:t>against</w:t>
      </w:r>
      <w:r>
        <w:rPr>
          <w:rFonts w:ascii="Arial" w:hAnsi="Arial"/>
          <w:color w:val="0F0F0F"/>
          <w:spacing w:val="21"/>
          <w:sz w:val="19"/>
        </w:rPr>
        <w:t> </w:t>
      </w:r>
      <w:r>
        <w:rPr>
          <w:rFonts w:ascii="Arial" w:hAnsi="Arial"/>
          <w:color w:val="0F0F0F"/>
          <w:sz w:val="19"/>
        </w:rPr>
        <w:t>those with limited means and opens a minefield that only landowners</w:t>
      </w:r>
      <w:r>
        <w:rPr>
          <w:rFonts w:ascii="Arial" w:hAnsi="Arial"/>
          <w:color w:val="0F0F0F"/>
          <w:spacing w:val="33"/>
          <w:sz w:val="19"/>
        </w:rPr>
        <w:t> </w:t>
      </w:r>
      <w:r>
        <w:rPr>
          <w:rFonts w:ascii="Arial" w:hAnsi="Arial"/>
          <w:color w:val="0F0F0F"/>
          <w:sz w:val="19"/>
        </w:rPr>
        <w:t>with deep pockets with expensive lawyers can successfully navigate.</w:t>
      </w:r>
      <w:r>
        <w:rPr>
          <w:rFonts w:ascii="Arial" w:hAnsi="Arial"/>
          <w:color w:val="0F0F0F"/>
          <w:spacing w:val="40"/>
          <w:sz w:val="19"/>
        </w:rPr>
        <w:t> </w:t>
      </w:r>
      <w:r>
        <w:rPr>
          <w:rFonts w:ascii="Arial" w:hAnsi="Arial"/>
          <w:color w:val="0F0F0F"/>
          <w:sz w:val="19"/>
        </w:rPr>
        <w:t>Effectively landlocking and segregating the</w:t>
      </w:r>
      <w:r>
        <w:rPr>
          <w:rFonts w:ascii="Arial" w:hAnsi="Arial"/>
          <w:color w:val="0F0F0F"/>
          <w:spacing w:val="-1"/>
          <w:sz w:val="19"/>
        </w:rPr>
        <w:t> </w:t>
      </w:r>
      <w:r>
        <w:rPr>
          <w:rFonts w:ascii="Arial" w:hAnsi="Arial"/>
          <w:color w:val="0F0F0F"/>
          <w:sz w:val="19"/>
        </w:rPr>
        <w:t>poor.</w:t>
      </w:r>
    </w:p>
    <w:p>
      <w:pPr>
        <w:pStyle w:val="BodyText"/>
        <w:spacing w:before="4"/>
        <w:rPr>
          <w:sz w:val="24"/>
        </w:rPr>
      </w:pPr>
    </w:p>
    <w:p>
      <w:pPr>
        <w:spacing w:line="280" w:lineRule="auto" w:before="1"/>
        <w:ind w:left="1038" w:right="1403" w:firstLine="7"/>
        <w:jc w:val="left"/>
        <w:rPr>
          <w:rFonts w:ascii="Arial"/>
          <w:sz w:val="19"/>
        </w:rPr>
      </w:pPr>
      <w:r>
        <w:rPr>
          <w:rFonts w:ascii="Arial"/>
          <w:color w:val="0F0F0F"/>
          <w:w w:val="105"/>
          <w:sz w:val="19"/>
        </w:rPr>
        <w:t>Common law</w:t>
      </w:r>
      <w:r>
        <w:rPr>
          <w:rFonts w:ascii="Arial"/>
          <w:color w:val="0F0F0F"/>
          <w:spacing w:val="-3"/>
          <w:w w:val="105"/>
          <w:sz w:val="19"/>
        </w:rPr>
        <w:t> </w:t>
      </w:r>
      <w:r>
        <w:rPr>
          <w:rFonts w:ascii="Arial"/>
          <w:color w:val="0F0F0F"/>
          <w:w w:val="105"/>
          <w:sz w:val="19"/>
        </w:rPr>
        <w:t>abandonment</w:t>
      </w:r>
      <w:r>
        <w:rPr>
          <w:rFonts w:ascii="Arial"/>
          <w:color w:val="0F0F0F"/>
          <w:spacing w:val="19"/>
          <w:w w:val="105"/>
          <w:sz w:val="19"/>
        </w:rPr>
        <w:t> </w:t>
      </w:r>
      <w:r>
        <w:rPr>
          <w:rFonts w:ascii="Arial"/>
          <w:color w:val="0F0F0F"/>
          <w:w w:val="105"/>
          <w:sz w:val="19"/>
        </w:rPr>
        <w:t>is</w:t>
      </w:r>
      <w:r>
        <w:rPr>
          <w:rFonts w:ascii="Arial"/>
          <w:color w:val="0F0F0F"/>
          <w:spacing w:val="-10"/>
          <w:w w:val="105"/>
          <w:sz w:val="19"/>
        </w:rPr>
        <w:t> </w:t>
      </w:r>
      <w:r>
        <w:rPr>
          <w:rFonts w:ascii="Arial"/>
          <w:color w:val="0F0F0F"/>
          <w:w w:val="105"/>
          <w:sz w:val="19"/>
        </w:rPr>
        <w:t>something</w:t>
      </w:r>
      <w:r>
        <w:rPr>
          <w:rFonts w:ascii="Arial"/>
          <w:color w:val="0F0F0F"/>
          <w:spacing w:val="-8"/>
          <w:w w:val="105"/>
          <w:sz w:val="19"/>
        </w:rPr>
        <w:t> </w:t>
      </w:r>
      <w:r>
        <w:rPr>
          <w:rFonts w:ascii="Arial"/>
          <w:color w:val="0F0F0F"/>
          <w:w w:val="105"/>
          <w:sz w:val="19"/>
        </w:rPr>
        <w:t>that</w:t>
      </w:r>
      <w:r>
        <w:rPr>
          <w:rFonts w:ascii="Arial"/>
          <w:color w:val="0F0F0F"/>
          <w:spacing w:val="-3"/>
          <w:w w:val="105"/>
          <w:sz w:val="19"/>
        </w:rPr>
        <w:t> </w:t>
      </w:r>
      <w:r>
        <w:rPr>
          <w:rFonts w:ascii="Arial"/>
          <w:color w:val="0F0F0F"/>
          <w:w w:val="105"/>
          <w:sz w:val="19"/>
        </w:rPr>
        <w:t>is</w:t>
      </w:r>
      <w:r>
        <w:rPr>
          <w:rFonts w:ascii="Arial"/>
          <w:color w:val="0F0F0F"/>
          <w:spacing w:val="-6"/>
          <w:w w:val="105"/>
          <w:sz w:val="19"/>
        </w:rPr>
        <w:t> </w:t>
      </w:r>
      <w:r>
        <w:rPr>
          <w:rFonts w:ascii="Arial"/>
          <w:color w:val="0F0F0F"/>
          <w:w w:val="105"/>
          <w:sz w:val="19"/>
        </w:rPr>
        <w:t>only</w:t>
      </w:r>
      <w:r>
        <w:rPr>
          <w:rFonts w:ascii="Arial"/>
          <w:color w:val="0F0F0F"/>
          <w:spacing w:val="-3"/>
          <w:w w:val="105"/>
          <w:sz w:val="19"/>
        </w:rPr>
        <w:t> </w:t>
      </w:r>
      <w:r>
        <w:rPr>
          <w:rFonts w:ascii="Arial"/>
          <w:color w:val="0F0F0F"/>
          <w:w w:val="105"/>
          <w:sz w:val="19"/>
        </w:rPr>
        <w:t>determined or</w:t>
      </w:r>
      <w:r>
        <w:rPr>
          <w:rFonts w:ascii="Arial"/>
          <w:color w:val="0F0F0F"/>
          <w:spacing w:val="-5"/>
          <w:w w:val="105"/>
          <w:sz w:val="19"/>
        </w:rPr>
        <w:t> </w:t>
      </w:r>
      <w:r>
        <w:rPr>
          <w:rFonts w:ascii="Arial"/>
          <w:color w:val="0F0F0F"/>
          <w:w w:val="105"/>
          <w:sz w:val="19"/>
        </w:rPr>
        <w:t>decided</w:t>
      </w:r>
      <w:r>
        <w:rPr>
          <w:rFonts w:ascii="Arial"/>
          <w:color w:val="0F0F0F"/>
          <w:spacing w:val="-2"/>
          <w:w w:val="105"/>
          <w:sz w:val="19"/>
        </w:rPr>
        <w:t> </w:t>
      </w:r>
      <w:r>
        <w:rPr>
          <w:rFonts w:ascii="Arial"/>
          <w:color w:val="0F0F0F"/>
          <w:w w:val="105"/>
          <w:sz w:val="19"/>
        </w:rPr>
        <w:t>by</w:t>
      </w:r>
      <w:r>
        <w:rPr>
          <w:rFonts w:ascii="Arial"/>
          <w:color w:val="0F0F0F"/>
          <w:spacing w:val="-5"/>
          <w:w w:val="105"/>
          <w:sz w:val="19"/>
        </w:rPr>
        <w:t> </w:t>
      </w:r>
      <w:r>
        <w:rPr>
          <w:rFonts w:ascii="Arial"/>
          <w:color w:val="0F0F0F"/>
          <w:w w:val="105"/>
          <w:sz w:val="19"/>
        </w:rPr>
        <w:t>a</w:t>
      </w:r>
      <w:r>
        <w:rPr>
          <w:rFonts w:ascii="Arial"/>
          <w:color w:val="0F0F0F"/>
          <w:spacing w:val="-10"/>
          <w:w w:val="105"/>
          <w:sz w:val="19"/>
        </w:rPr>
        <w:t> </w:t>
      </w:r>
      <w:r>
        <w:rPr>
          <w:rFonts w:ascii="Arial"/>
          <w:color w:val="0F0F0F"/>
          <w:w w:val="105"/>
          <w:sz w:val="19"/>
        </w:rPr>
        <w:t>Court</w:t>
      </w:r>
      <w:r>
        <w:rPr>
          <w:rFonts w:ascii="Arial"/>
          <w:color w:val="0F0F0F"/>
          <w:spacing w:val="-5"/>
          <w:w w:val="105"/>
          <w:sz w:val="19"/>
        </w:rPr>
        <w:t> </w:t>
      </w:r>
      <w:r>
        <w:rPr>
          <w:rFonts w:ascii="Arial"/>
          <w:color w:val="0F0F0F"/>
          <w:w w:val="105"/>
          <w:sz w:val="19"/>
        </w:rPr>
        <w:t>of</w:t>
      </w:r>
      <w:r>
        <w:rPr>
          <w:rFonts w:ascii="Arial"/>
          <w:color w:val="0F0F0F"/>
          <w:spacing w:val="-8"/>
          <w:w w:val="105"/>
          <w:sz w:val="19"/>
        </w:rPr>
        <w:t> </w:t>
      </w:r>
      <w:r>
        <w:rPr>
          <w:rFonts w:ascii="Arial"/>
          <w:color w:val="0F0F0F"/>
          <w:w w:val="105"/>
          <w:sz w:val="19"/>
        </w:rPr>
        <w:t>law,</w:t>
      </w:r>
      <w:r>
        <w:rPr>
          <w:rFonts w:ascii="Arial"/>
          <w:color w:val="0F0F0F"/>
          <w:spacing w:val="-11"/>
          <w:w w:val="105"/>
          <w:sz w:val="19"/>
        </w:rPr>
        <w:t> </w:t>
      </w:r>
      <w:r>
        <w:rPr>
          <w:rFonts w:ascii="Arial"/>
          <w:color w:val="0F0F0F"/>
          <w:w w:val="105"/>
          <w:sz w:val="19"/>
        </w:rPr>
        <w:t>not</w:t>
      </w:r>
      <w:r>
        <w:rPr>
          <w:rFonts w:ascii="Arial"/>
          <w:color w:val="0F0F0F"/>
          <w:spacing w:val="-6"/>
          <w:w w:val="105"/>
          <w:sz w:val="19"/>
        </w:rPr>
        <w:t> </w:t>
      </w:r>
      <w:r>
        <w:rPr>
          <w:rFonts w:ascii="Arial"/>
          <w:color w:val="0F0F0F"/>
          <w:w w:val="105"/>
          <w:sz w:val="19"/>
        </w:rPr>
        <w:t>a</w:t>
      </w:r>
      <w:r>
        <w:rPr>
          <w:rFonts w:ascii="Arial"/>
          <w:color w:val="0F0F0F"/>
          <w:spacing w:val="-9"/>
          <w:w w:val="105"/>
          <w:sz w:val="19"/>
        </w:rPr>
        <w:t> </w:t>
      </w:r>
      <w:r>
        <w:rPr>
          <w:rFonts w:ascii="Arial"/>
          <w:color w:val="0F0F0F"/>
          <w:w w:val="105"/>
          <w:sz w:val="19"/>
        </w:rPr>
        <w:t>town.</w:t>
      </w:r>
      <w:r>
        <w:rPr>
          <w:rFonts w:ascii="Arial"/>
          <w:color w:val="0F0F0F"/>
          <w:spacing w:val="-14"/>
          <w:w w:val="105"/>
          <w:sz w:val="19"/>
        </w:rPr>
        <w:t> </w:t>
      </w:r>
      <w:r>
        <w:rPr>
          <w:rFonts w:ascii="Arial"/>
          <w:color w:val="0F0F0F"/>
          <w:w w:val="105"/>
          <w:sz w:val="19"/>
        </w:rPr>
        <w:t>If someone</w:t>
      </w:r>
      <w:r>
        <w:rPr>
          <w:rFonts w:ascii="Arial"/>
          <w:color w:val="0F0F0F"/>
          <w:spacing w:val="-13"/>
          <w:w w:val="105"/>
          <w:sz w:val="19"/>
        </w:rPr>
        <w:t> </w:t>
      </w:r>
      <w:r>
        <w:rPr>
          <w:rFonts w:ascii="Arial"/>
          <w:color w:val="0F0F0F"/>
          <w:w w:val="105"/>
          <w:sz w:val="19"/>
        </w:rPr>
        <w:t>wants</w:t>
      </w:r>
      <w:r>
        <w:rPr>
          <w:rFonts w:ascii="Arial"/>
          <w:color w:val="0F0F0F"/>
          <w:spacing w:val="-12"/>
          <w:w w:val="105"/>
          <w:sz w:val="19"/>
        </w:rPr>
        <w:t> </w:t>
      </w:r>
      <w:r>
        <w:rPr>
          <w:rFonts w:ascii="Arial"/>
          <w:color w:val="0F0F0F"/>
          <w:w w:val="105"/>
          <w:sz w:val="19"/>
        </w:rPr>
        <w:t>to</w:t>
      </w:r>
      <w:r>
        <w:rPr>
          <w:rFonts w:ascii="Arial"/>
          <w:color w:val="0F0F0F"/>
          <w:spacing w:val="5"/>
          <w:w w:val="105"/>
          <w:sz w:val="19"/>
        </w:rPr>
        <w:t> </w:t>
      </w:r>
      <w:r>
        <w:rPr>
          <w:rFonts w:ascii="Arial"/>
          <w:color w:val="0F0F0F"/>
          <w:w w:val="105"/>
          <w:sz w:val="19"/>
        </w:rPr>
        <w:t>argue</w:t>
      </w:r>
      <w:r>
        <w:rPr>
          <w:rFonts w:ascii="Arial"/>
          <w:color w:val="0F0F0F"/>
          <w:spacing w:val="-12"/>
          <w:w w:val="105"/>
          <w:sz w:val="19"/>
        </w:rPr>
        <w:t> </w:t>
      </w:r>
      <w:r>
        <w:rPr>
          <w:rFonts w:ascii="Arial"/>
          <w:color w:val="0F0F0F"/>
          <w:w w:val="105"/>
          <w:sz w:val="19"/>
        </w:rPr>
        <w:t>for</w:t>
      </w:r>
      <w:r>
        <w:rPr>
          <w:rFonts w:ascii="Arial"/>
          <w:color w:val="0F0F0F"/>
          <w:spacing w:val="-12"/>
          <w:w w:val="105"/>
          <w:sz w:val="19"/>
        </w:rPr>
        <w:t> </w:t>
      </w:r>
      <w:r>
        <w:rPr>
          <w:rFonts w:ascii="Arial"/>
          <w:color w:val="0F0F0F"/>
          <w:w w:val="105"/>
          <w:sz w:val="19"/>
        </w:rPr>
        <w:t>common</w:t>
      </w:r>
      <w:r>
        <w:rPr>
          <w:rFonts w:ascii="Arial"/>
          <w:color w:val="0F0F0F"/>
          <w:spacing w:val="-3"/>
          <w:w w:val="105"/>
          <w:sz w:val="19"/>
        </w:rPr>
        <w:t> </w:t>
      </w:r>
      <w:r>
        <w:rPr>
          <w:rFonts w:ascii="Arial"/>
          <w:color w:val="0F0F0F"/>
          <w:w w:val="105"/>
          <w:sz w:val="19"/>
        </w:rPr>
        <w:t>law</w:t>
      </w:r>
      <w:r>
        <w:rPr>
          <w:rFonts w:ascii="Arial"/>
          <w:color w:val="0F0F0F"/>
          <w:spacing w:val="-10"/>
          <w:w w:val="105"/>
          <w:sz w:val="19"/>
        </w:rPr>
        <w:t> </w:t>
      </w:r>
      <w:r>
        <w:rPr>
          <w:rFonts w:ascii="Arial"/>
          <w:color w:val="0F0F0F"/>
          <w:w w:val="105"/>
          <w:sz w:val="19"/>
        </w:rPr>
        <w:t>abandonment in</w:t>
      </w:r>
      <w:r>
        <w:rPr>
          <w:rFonts w:ascii="Arial"/>
          <w:color w:val="0F0F0F"/>
          <w:spacing w:val="-11"/>
          <w:w w:val="105"/>
          <w:sz w:val="19"/>
        </w:rPr>
        <w:t> </w:t>
      </w:r>
      <w:r>
        <w:rPr>
          <w:rFonts w:ascii="Arial"/>
          <w:color w:val="0F0F0F"/>
          <w:w w:val="105"/>
          <w:sz w:val="19"/>
        </w:rPr>
        <w:t>court,</w:t>
      </w:r>
      <w:r>
        <w:rPr>
          <w:rFonts w:ascii="Arial"/>
          <w:color w:val="0F0F0F"/>
          <w:spacing w:val="-14"/>
          <w:w w:val="105"/>
          <w:sz w:val="19"/>
        </w:rPr>
        <w:t> </w:t>
      </w:r>
      <w:r>
        <w:rPr>
          <w:rFonts w:ascii="Arial"/>
          <w:color w:val="0F0F0F"/>
          <w:w w:val="105"/>
          <w:sz w:val="19"/>
        </w:rPr>
        <w:t>that's</w:t>
      </w:r>
      <w:r>
        <w:rPr>
          <w:rFonts w:ascii="Arial"/>
          <w:color w:val="0F0F0F"/>
          <w:spacing w:val="-14"/>
          <w:w w:val="105"/>
          <w:sz w:val="19"/>
        </w:rPr>
        <w:t> </w:t>
      </w:r>
      <w:r>
        <w:rPr>
          <w:rFonts w:ascii="Arial"/>
          <w:color w:val="0F0F0F"/>
          <w:w w:val="105"/>
          <w:sz w:val="19"/>
        </w:rPr>
        <w:t>their</w:t>
      </w:r>
      <w:r>
        <w:rPr>
          <w:rFonts w:ascii="Arial"/>
          <w:color w:val="0F0F0F"/>
          <w:spacing w:val="-13"/>
          <w:w w:val="105"/>
          <w:sz w:val="19"/>
        </w:rPr>
        <w:t> </w:t>
      </w:r>
      <w:r>
        <w:rPr>
          <w:rFonts w:ascii="Arial"/>
          <w:color w:val="0F0F0F"/>
          <w:w w:val="105"/>
          <w:sz w:val="19"/>
        </w:rPr>
        <w:t>right.</w:t>
      </w:r>
      <w:r>
        <w:rPr>
          <w:rFonts w:ascii="Arial"/>
          <w:color w:val="0F0F0F"/>
          <w:spacing w:val="-14"/>
          <w:w w:val="105"/>
          <w:sz w:val="19"/>
        </w:rPr>
        <w:t> </w:t>
      </w:r>
      <w:r>
        <w:rPr>
          <w:rFonts w:ascii="Arial"/>
          <w:color w:val="0F0F0F"/>
          <w:w w:val="105"/>
          <w:sz w:val="19"/>
        </w:rPr>
        <w:t>Towns</w:t>
      </w:r>
      <w:r>
        <w:rPr>
          <w:rFonts w:ascii="Arial"/>
          <w:color w:val="0F0F0F"/>
          <w:spacing w:val="-10"/>
          <w:w w:val="105"/>
          <w:sz w:val="19"/>
        </w:rPr>
        <w:t> </w:t>
      </w:r>
      <w:r>
        <w:rPr>
          <w:rFonts w:ascii="Arial"/>
          <w:color w:val="0F0F0F"/>
          <w:w w:val="105"/>
          <w:sz w:val="19"/>
        </w:rPr>
        <w:t>should</w:t>
      </w:r>
      <w:r>
        <w:rPr>
          <w:rFonts w:ascii="Arial"/>
          <w:color w:val="0F0F0F"/>
          <w:spacing w:val="-14"/>
          <w:w w:val="105"/>
          <w:sz w:val="19"/>
        </w:rPr>
        <w:t> </w:t>
      </w:r>
      <w:r>
        <w:rPr>
          <w:rFonts w:ascii="Arial"/>
          <w:color w:val="0F0F0F"/>
          <w:w w:val="105"/>
          <w:sz w:val="19"/>
        </w:rPr>
        <w:t>be</w:t>
      </w:r>
      <w:r>
        <w:rPr>
          <w:rFonts w:ascii="Arial"/>
          <w:color w:val="0F0F0F"/>
          <w:spacing w:val="-14"/>
          <w:w w:val="105"/>
          <w:sz w:val="19"/>
        </w:rPr>
        <w:t> </w:t>
      </w:r>
      <w:r>
        <w:rPr>
          <w:rFonts w:ascii="Arial"/>
          <w:color w:val="0F0F0F"/>
          <w:w w:val="105"/>
          <w:sz w:val="19"/>
        </w:rPr>
        <w:t>obligated</w:t>
      </w:r>
      <w:r>
        <w:rPr>
          <w:rFonts w:ascii="Arial"/>
          <w:color w:val="0F0F0F"/>
          <w:spacing w:val="-8"/>
          <w:w w:val="105"/>
          <w:sz w:val="19"/>
        </w:rPr>
        <w:t> </w:t>
      </w:r>
      <w:r>
        <w:rPr>
          <w:rFonts w:ascii="Arial"/>
          <w:color w:val="0F0F0F"/>
          <w:w w:val="105"/>
          <w:sz w:val="19"/>
        </w:rPr>
        <w:t>to follow</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law.</w:t>
      </w:r>
      <w:r>
        <w:rPr>
          <w:rFonts w:ascii="Arial"/>
          <w:color w:val="0F0F0F"/>
          <w:spacing w:val="-17"/>
          <w:w w:val="105"/>
          <w:sz w:val="19"/>
        </w:rPr>
        <w:t> </w:t>
      </w:r>
      <w:r>
        <w:rPr>
          <w:rFonts w:ascii="Arial"/>
          <w:color w:val="0F0F0F"/>
          <w:w w:val="105"/>
          <w:sz w:val="19"/>
        </w:rPr>
        <w:t>Please</w:t>
      </w:r>
      <w:r>
        <w:rPr>
          <w:rFonts w:ascii="Arial"/>
          <w:color w:val="0F0F0F"/>
          <w:spacing w:val="-6"/>
          <w:w w:val="105"/>
          <w:sz w:val="19"/>
        </w:rPr>
        <w:t> </w:t>
      </w:r>
      <w:r>
        <w:rPr>
          <w:rFonts w:ascii="Arial"/>
          <w:color w:val="0F0F0F"/>
          <w:w w:val="105"/>
          <w:sz w:val="19"/>
        </w:rPr>
        <w:t>don't</w:t>
      </w:r>
      <w:r>
        <w:rPr>
          <w:rFonts w:ascii="Arial"/>
          <w:color w:val="0F0F0F"/>
          <w:spacing w:val="-13"/>
          <w:w w:val="105"/>
          <w:sz w:val="19"/>
        </w:rPr>
        <w:t> </w:t>
      </w:r>
      <w:r>
        <w:rPr>
          <w:rFonts w:ascii="Arial"/>
          <w:color w:val="0F0F0F"/>
          <w:w w:val="105"/>
          <w:sz w:val="19"/>
        </w:rPr>
        <w:t>give</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towns</w:t>
      </w:r>
      <w:r>
        <w:rPr>
          <w:rFonts w:ascii="Arial"/>
          <w:color w:val="0F0F0F"/>
          <w:spacing w:val="-6"/>
          <w:w w:val="105"/>
          <w:sz w:val="19"/>
        </w:rPr>
        <w:t> </w:t>
      </w:r>
      <w:r>
        <w:rPr>
          <w:rFonts w:ascii="Arial"/>
          <w:color w:val="0F0F0F"/>
          <w:w w:val="105"/>
          <w:sz w:val="19"/>
        </w:rPr>
        <w:t>the</w:t>
      </w:r>
      <w:r>
        <w:rPr>
          <w:rFonts w:ascii="Arial"/>
          <w:color w:val="0F0F0F"/>
          <w:spacing w:val="-9"/>
          <w:w w:val="105"/>
          <w:sz w:val="19"/>
        </w:rPr>
        <w:t> </w:t>
      </w:r>
      <w:r>
        <w:rPr>
          <w:rFonts w:ascii="Arial"/>
          <w:color w:val="0F0F0F"/>
          <w:w w:val="105"/>
          <w:sz w:val="19"/>
        </w:rPr>
        <w:t>option</w:t>
      </w:r>
      <w:r>
        <w:rPr>
          <w:rFonts w:ascii="Arial"/>
          <w:color w:val="0F0F0F"/>
          <w:spacing w:val="-6"/>
          <w:w w:val="105"/>
          <w:sz w:val="19"/>
        </w:rPr>
        <w:t> </w:t>
      </w:r>
      <w:r>
        <w:rPr>
          <w:rFonts w:ascii="Arial"/>
          <w:color w:val="0F0F0F"/>
          <w:w w:val="105"/>
          <w:sz w:val="19"/>
        </w:rPr>
        <w:t>of</w:t>
      </w:r>
      <w:r>
        <w:rPr>
          <w:rFonts w:ascii="Arial"/>
          <w:color w:val="0F0F0F"/>
          <w:spacing w:val="-11"/>
          <w:w w:val="105"/>
          <w:sz w:val="19"/>
        </w:rPr>
        <w:t> </w:t>
      </w:r>
      <w:r>
        <w:rPr>
          <w:rFonts w:ascii="Arial"/>
          <w:color w:val="0F0F0F"/>
          <w:w w:val="105"/>
          <w:sz w:val="19"/>
        </w:rPr>
        <w:t>claiming</w:t>
      </w:r>
      <w:r>
        <w:rPr>
          <w:rFonts w:ascii="Arial"/>
          <w:color w:val="0F0F0F"/>
          <w:spacing w:val="-13"/>
          <w:w w:val="105"/>
          <w:sz w:val="19"/>
        </w:rPr>
        <w:t> </w:t>
      </w:r>
      <w:r>
        <w:rPr>
          <w:rFonts w:ascii="Arial"/>
          <w:color w:val="0F0F0F"/>
          <w:w w:val="105"/>
          <w:sz w:val="19"/>
        </w:rPr>
        <w:t>common</w:t>
      </w:r>
      <w:r>
        <w:rPr>
          <w:rFonts w:ascii="Arial"/>
          <w:color w:val="0F0F0F"/>
          <w:spacing w:val="-5"/>
          <w:w w:val="105"/>
          <w:sz w:val="19"/>
        </w:rPr>
        <w:t> </w:t>
      </w:r>
      <w:r>
        <w:rPr>
          <w:rFonts w:ascii="Arial"/>
          <w:color w:val="0F0F0F"/>
          <w:w w:val="105"/>
          <w:sz w:val="19"/>
        </w:rPr>
        <w:t>law</w:t>
      </w:r>
      <w:r>
        <w:rPr>
          <w:rFonts w:ascii="Arial"/>
          <w:color w:val="0F0F0F"/>
          <w:spacing w:val="-3"/>
          <w:w w:val="105"/>
          <w:sz w:val="19"/>
        </w:rPr>
        <w:t> </w:t>
      </w:r>
      <w:r>
        <w:rPr>
          <w:rFonts w:ascii="Arial"/>
          <w:color w:val="0F0F0F"/>
          <w:w w:val="105"/>
          <w:sz w:val="19"/>
        </w:rPr>
        <w:t>abandonment</w:t>
      </w:r>
      <w:r>
        <w:rPr>
          <w:rFonts w:ascii="Arial"/>
          <w:color w:val="0F0F0F"/>
          <w:spacing w:val="10"/>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statutes,</w:t>
      </w:r>
      <w:r>
        <w:rPr>
          <w:rFonts w:ascii="Arial"/>
          <w:color w:val="0F0F0F"/>
          <w:spacing w:val="-7"/>
          <w:w w:val="105"/>
          <w:sz w:val="19"/>
        </w:rPr>
        <w:t> </w:t>
      </w:r>
      <w:r>
        <w:rPr>
          <w:rFonts w:ascii="Arial"/>
          <w:color w:val="0F0F0F"/>
          <w:w w:val="105"/>
          <w:sz w:val="19"/>
        </w:rPr>
        <w:t>the towns</w:t>
      </w:r>
      <w:r>
        <w:rPr>
          <w:rFonts w:ascii="Arial"/>
          <w:color w:val="0F0F0F"/>
          <w:spacing w:val="-14"/>
          <w:w w:val="105"/>
          <w:sz w:val="19"/>
        </w:rPr>
        <w:t> </w:t>
      </w:r>
      <w:r>
        <w:rPr>
          <w:rFonts w:ascii="Arial"/>
          <w:color w:val="0F0F0F"/>
          <w:w w:val="105"/>
          <w:sz w:val="19"/>
        </w:rPr>
        <w:t>have</w:t>
      </w:r>
      <w:r>
        <w:rPr>
          <w:rFonts w:ascii="Arial"/>
          <w:color w:val="0F0F0F"/>
          <w:spacing w:val="-14"/>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will</w:t>
      </w:r>
      <w:r>
        <w:rPr>
          <w:rFonts w:ascii="Arial"/>
          <w:color w:val="0F0F0F"/>
          <w:spacing w:val="-14"/>
          <w:w w:val="105"/>
          <w:sz w:val="19"/>
        </w:rPr>
        <w:t> </w:t>
      </w:r>
      <w:r>
        <w:rPr>
          <w:rFonts w:ascii="Arial"/>
          <w:color w:val="0F0F0F"/>
          <w:w w:val="105"/>
          <w:sz w:val="19"/>
        </w:rPr>
        <w:t>abuse</w:t>
      </w:r>
      <w:r>
        <w:rPr>
          <w:rFonts w:ascii="Arial"/>
          <w:color w:val="0F0F0F"/>
          <w:spacing w:val="-13"/>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privilege.</w:t>
      </w:r>
      <w:r>
        <w:rPr>
          <w:rFonts w:ascii="Arial"/>
          <w:color w:val="0F0F0F"/>
          <w:spacing w:val="36"/>
          <w:w w:val="105"/>
          <w:sz w:val="19"/>
        </w:rPr>
        <w:t> </w:t>
      </w:r>
      <w:r>
        <w:rPr>
          <w:rFonts w:ascii="Arial"/>
          <w:color w:val="0F0F0F"/>
          <w:w w:val="105"/>
          <w:sz w:val="19"/>
        </w:rPr>
        <w:t>Common law</w:t>
      </w:r>
      <w:r>
        <w:rPr>
          <w:rFonts w:ascii="Arial"/>
          <w:color w:val="0F0F0F"/>
          <w:spacing w:val="-8"/>
          <w:w w:val="105"/>
          <w:sz w:val="19"/>
        </w:rPr>
        <w:t> </w:t>
      </w:r>
      <w:r>
        <w:rPr>
          <w:rFonts w:ascii="Arial"/>
          <w:color w:val="0F0F0F"/>
          <w:w w:val="105"/>
          <w:sz w:val="19"/>
        </w:rPr>
        <w:t>abandonment is</w:t>
      </w:r>
      <w:r>
        <w:rPr>
          <w:rFonts w:ascii="Arial"/>
          <w:color w:val="0F0F0F"/>
          <w:spacing w:val="-7"/>
          <w:w w:val="105"/>
          <w:sz w:val="19"/>
        </w:rPr>
        <w:t> </w:t>
      </w:r>
      <w:r>
        <w:rPr>
          <w:rFonts w:ascii="Arial"/>
          <w:color w:val="0F0F0F"/>
          <w:w w:val="105"/>
          <w:sz w:val="19"/>
        </w:rPr>
        <w:t>no</w:t>
      </w:r>
      <w:r>
        <w:rPr>
          <w:rFonts w:ascii="Arial"/>
          <w:color w:val="0F0F0F"/>
          <w:spacing w:val="-12"/>
          <w:w w:val="105"/>
          <w:sz w:val="19"/>
        </w:rPr>
        <w:t> </w:t>
      </w:r>
      <w:r>
        <w:rPr>
          <w:rFonts w:ascii="Arial"/>
          <w:color w:val="0F0F0F"/>
          <w:w w:val="105"/>
          <w:sz w:val="19"/>
        </w:rPr>
        <w:t>longer</w:t>
      </w:r>
      <w:r>
        <w:rPr>
          <w:rFonts w:ascii="Arial"/>
          <w:color w:val="0F0F0F"/>
          <w:spacing w:val="-13"/>
          <w:w w:val="105"/>
          <w:sz w:val="19"/>
        </w:rPr>
        <w:t> </w:t>
      </w:r>
      <w:r>
        <w:rPr>
          <w:rFonts w:ascii="Arial"/>
          <w:color w:val="0F0F0F"/>
          <w:w w:val="105"/>
          <w:sz w:val="19"/>
        </w:rPr>
        <w:t>needed,</w:t>
      </w:r>
      <w:r>
        <w:rPr>
          <w:rFonts w:ascii="Arial"/>
          <w:color w:val="0F0F0F"/>
          <w:spacing w:val="-11"/>
          <w:w w:val="105"/>
          <w:sz w:val="19"/>
        </w:rPr>
        <w:t> </w:t>
      </w:r>
      <w:r>
        <w:rPr>
          <w:rFonts w:ascii="Arial"/>
          <w:color w:val="0F0F0F"/>
          <w:w w:val="105"/>
          <w:sz w:val="19"/>
        </w:rPr>
        <w:t>as</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statutes</w:t>
      </w:r>
      <w:r>
        <w:rPr>
          <w:rFonts w:ascii="Arial"/>
          <w:color w:val="0F0F0F"/>
          <w:spacing w:val="-4"/>
          <w:w w:val="105"/>
          <w:sz w:val="19"/>
        </w:rPr>
        <w:t> </w:t>
      </w:r>
      <w:r>
        <w:rPr>
          <w:rFonts w:ascii="Arial"/>
          <w:color w:val="0F0F0F"/>
          <w:w w:val="105"/>
          <w:sz w:val="19"/>
        </w:rPr>
        <w:t>are</w:t>
      </w:r>
      <w:r>
        <w:rPr>
          <w:rFonts w:ascii="Arial"/>
          <w:color w:val="0F0F0F"/>
          <w:spacing w:val="-14"/>
          <w:w w:val="105"/>
          <w:sz w:val="19"/>
        </w:rPr>
        <w:t> </w:t>
      </w:r>
      <w:r>
        <w:rPr>
          <w:rFonts w:ascii="Arial"/>
          <w:color w:val="0F0F0F"/>
          <w:w w:val="105"/>
          <w:sz w:val="19"/>
        </w:rPr>
        <w:t>in place.</w:t>
      </w:r>
      <w:r>
        <w:rPr>
          <w:rFonts w:ascii="Arial"/>
          <w:color w:val="0F0F0F"/>
          <w:spacing w:val="-9"/>
          <w:w w:val="105"/>
          <w:sz w:val="19"/>
        </w:rPr>
        <w:t> </w:t>
      </w:r>
      <w:r>
        <w:rPr>
          <w:rFonts w:ascii="Arial"/>
          <w:color w:val="0F0F0F"/>
          <w:w w:val="105"/>
          <w:sz w:val="19"/>
        </w:rPr>
        <w:t>The</w:t>
      </w:r>
      <w:r>
        <w:rPr>
          <w:rFonts w:ascii="Arial"/>
          <w:color w:val="0F0F0F"/>
          <w:spacing w:val="-7"/>
          <w:w w:val="105"/>
          <w:sz w:val="19"/>
        </w:rPr>
        <w:t> </w:t>
      </w:r>
      <w:r>
        <w:rPr>
          <w:rFonts w:ascii="Arial"/>
          <w:color w:val="0F0F0F"/>
          <w:w w:val="105"/>
          <w:sz w:val="19"/>
        </w:rPr>
        <w:t>inclusion</w:t>
      </w:r>
      <w:r>
        <w:rPr>
          <w:rFonts w:ascii="Arial"/>
          <w:color w:val="0F0F0F"/>
          <w:spacing w:val="-4"/>
          <w:w w:val="105"/>
          <w:sz w:val="19"/>
        </w:rPr>
        <w:t> </w:t>
      </w:r>
      <w:r>
        <w:rPr>
          <w:rFonts w:ascii="Arial"/>
          <w:color w:val="0F0F0F"/>
          <w:w w:val="105"/>
          <w:sz w:val="19"/>
        </w:rPr>
        <w:t>of</w:t>
      </w:r>
      <w:r>
        <w:rPr>
          <w:rFonts w:ascii="Arial"/>
          <w:color w:val="0F0F0F"/>
          <w:spacing w:val="-18"/>
          <w:w w:val="105"/>
          <w:sz w:val="19"/>
        </w:rPr>
        <w:t> </w:t>
      </w:r>
      <w:r>
        <w:rPr>
          <w:rFonts w:ascii="Arial"/>
          <w:color w:val="0F0F0F"/>
          <w:w w:val="105"/>
          <w:sz w:val="19"/>
        </w:rPr>
        <w:t>Common</w:t>
      </w:r>
      <w:r>
        <w:rPr>
          <w:rFonts w:ascii="Arial"/>
          <w:color w:val="0F0F0F"/>
          <w:spacing w:val="-8"/>
          <w:w w:val="105"/>
          <w:sz w:val="19"/>
        </w:rPr>
        <w:t> </w:t>
      </w:r>
      <w:r>
        <w:rPr>
          <w:rFonts w:ascii="Arial"/>
          <w:color w:val="0F0F0F"/>
          <w:w w:val="105"/>
          <w:sz w:val="19"/>
        </w:rPr>
        <w:t>Law</w:t>
      </w:r>
      <w:r>
        <w:rPr>
          <w:rFonts w:ascii="Arial"/>
          <w:color w:val="0F0F0F"/>
          <w:spacing w:val="-9"/>
          <w:w w:val="105"/>
          <w:sz w:val="19"/>
        </w:rPr>
        <w:t> </w:t>
      </w:r>
      <w:r>
        <w:rPr>
          <w:rFonts w:ascii="Arial"/>
          <w:color w:val="0F0F0F"/>
          <w:w w:val="105"/>
          <w:sz w:val="19"/>
        </w:rPr>
        <w:t>abandonment in</w:t>
      </w:r>
      <w:r>
        <w:rPr>
          <w:rFonts w:ascii="Arial"/>
          <w:color w:val="0F0F0F"/>
          <w:spacing w:val="-12"/>
          <w:w w:val="105"/>
          <w:sz w:val="19"/>
        </w:rPr>
        <w:t> </w:t>
      </w:r>
      <w:r>
        <w:rPr>
          <w:rFonts w:ascii="Arial"/>
          <w:color w:val="0F0F0F"/>
          <w:w w:val="105"/>
          <w:sz w:val="19"/>
        </w:rPr>
        <w:t>the</w:t>
      </w:r>
      <w:r>
        <w:rPr>
          <w:rFonts w:ascii="Arial"/>
          <w:color w:val="0F0F0F"/>
          <w:spacing w:val="-12"/>
          <w:w w:val="105"/>
          <w:sz w:val="19"/>
        </w:rPr>
        <w:t> </w:t>
      </w:r>
      <w:r>
        <w:rPr>
          <w:rFonts w:ascii="Arial"/>
          <w:color w:val="0F0F0F"/>
          <w:w w:val="105"/>
          <w:sz w:val="19"/>
        </w:rPr>
        <w:t>statute</w:t>
      </w:r>
      <w:r>
        <w:rPr>
          <w:rFonts w:ascii="Arial"/>
          <w:color w:val="0F0F0F"/>
          <w:spacing w:val="-3"/>
          <w:w w:val="105"/>
          <w:sz w:val="19"/>
        </w:rPr>
        <w:t> </w:t>
      </w:r>
      <w:r>
        <w:rPr>
          <w:rFonts w:ascii="Arial"/>
          <w:color w:val="0F0F0F"/>
          <w:w w:val="105"/>
          <w:sz w:val="19"/>
        </w:rPr>
        <w:t>will</w:t>
      </w:r>
      <w:r>
        <w:rPr>
          <w:rFonts w:ascii="Arial"/>
          <w:color w:val="0F0F0F"/>
          <w:spacing w:val="-13"/>
          <w:w w:val="105"/>
          <w:sz w:val="19"/>
        </w:rPr>
        <w:t> </w:t>
      </w:r>
      <w:r>
        <w:rPr>
          <w:rFonts w:ascii="Arial"/>
          <w:color w:val="0F0F0F"/>
          <w:w w:val="105"/>
          <w:sz w:val="19"/>
        </w:rPr>
        <w:t>only</w:t>
      </w:r>
      <w:r>
        <w:rPr>
          <w:rFonts w:ascii="Arial"/>
          <w:color w:val="0F0F0F"/>
          <w:spacing w:val="-6"/>
          <w:w w:val="105"/>
          <w:sz w:val="19"/>
        </w:rPr>
        <w:t> </w:t>
      </w:r>
      <w:r>
        <w:rPr>
          <w:rFonts w:ascii="Arial"/>
          <w:color w:val="0F0F0F"/>
          <w:w w:val="105"/>
          <w:sz w:val="19"/>
        </w:rPr>
        <w:t>lead</w:t>
      </w:r>
      <w:r>
        <w:rPr>
          <w:rFonts w:ascii="Arial"/>
          <w:color w:val="0F0F0F"/>
          <w:spacing w:val="-14"/>
          <w:w w:val="105"/>
          <w:sz w:val="19"/>
        </w:rPr>
        <w:t> </w:t>
      </w:r>
      <w:r>
        <w:rPr>
          <w:rFonts w:ascii="Arial"/>
          <w:color w:val="0F0F0F"/>
          <w:w w:val="105"/>
          <w:sz w:val="19"/>
        </w:rPr>
        <w:t>to further</w:t>
      </w:r>
      <w:r>
        <w:rPr>
          <w:rFonts w:ascii="Arial"/>
          <w:color w:val="0F0F0F"/>
          <w:spacing w:val="-3"/>
          <w:w w:val="105"/>
          <w:sz w:val="19"/>
        </w:rPr>
        <w:t> </w:t>
      </w:r>
      <w:r>
        <w:rPr>
          <w:rFonts w:ascii="Arial"/>
          <w:color w:val="0F0F0F"/>
          <w:w w:val="105"/>
          <w:sz w:val="19"/>
        </w:rPr>
        <w:t>confusion</w:t>
      </w:r>
      <w:r>
        <w:rPr>
          <w:rFonts w:ascii="Arial"/>
          <w:color w:val="0F0F0F"/>
          <w:spacing w:val="-6"/>
          <w:w w:val="105"/>
          <w:sz w:val="19"/>
        </w:rPr>
        <w:t> </w:t>
      </w:r>
      <w:r>
        <w:rPr>
          <w:rFonts w:ascii="Arial"/>
          <w:color w:val="0F0F0F"/>
          <w:w w:val="105"/>
          <w:sz w:val="19"/>
        </w:rPr>
        <w:t>and</w:t>
      </w:r>
      <w:r>
        <w:rPr>
          <w:rFonts w:ascii="Arial"/>
          <w:color w:val="0F0F0F"/>
          <w:spacing w:val="-8"/>
          <w:w w:val="105"/>
          <w:sz w:val="19"/>
        </w:rPr>
        <w:t> </w:t>
      </w:r>
      <w:r>
        <w:rPr>
          <w:rFonts w:ascii="Arial"/>
          <w:color w:val="0F0F0F"/>
          <w:w w:val="105"/>
          <w:sz w:val="19"/>
        </w:rPr>
        <w:t>conflict along our old Maine roads.</w:t>
      </w:r>
    </w:p>
    <w:p>
      <w:pPr>
        <w:pStyle w:val="BodyText"/>
        <w:rPr>
          <w:sz w:val="22"/>
        </w:rPr>
      </w:pPr>
    </w:p>
    <w:p>
      <w:pPr>
        <w:spacing w:line="273" w:lineRule="auto" w:before="1"/>
        <w:ind w:left="1033" w:right="1281" w:firstLine="3"/>
        <w:jc w:val="left"/>
        <w:rPr>
          <w:rFonts w:ascii="Arial" w:hAnsi="Arial"/>
          <w:sz w:val="19"/>
        </w:rPr>
      </w:pPr>
      <w:r>
        <w:rPr>
          <w:rFonts w:ascii="Arial" w:hAnsi="Arial"/>
          <w:color w:val="0F0F0F"/>
          <w:sz w:val="19"/>
        </w:rPr>
        <w:t>The</w:t>
      </w:r>
      <w:r>
        <w:rPr>
          <w:rFonts w:ascii="Arial" w:hAnsi="Arial"/>
          <w:color w:val="0F0F0F"/>
          <w:spacing w:val="-5"/>
          <w:sz w:val="19"/>
        </w:rPr>
        <w:t> </w:t>
      </w:r>
      <w:r>
        <w:rPr>
          <w:rFonts w:ascii="Arial" w:hAnsi="Arial"/>
          <w:color w:val="0F0F0F"/>
          <w:sz w:val="19"/>
        </w:rPr>
        <w:t>terms "only</w:t>
      </w:r>
      <w:r>
        <w:rPr>
          <w:rFonts w:ascii="Arial" w:hAnsi="Arial"/>
          <w:color w:val="0F0F0F"/>
          <w:spacing w:val="-2"/>
          <w:sz w:val="19"/>
        </w:rPr>
        <w:t> </w:t>
      </w:r>
      <w:r>
        <w:rPr>
          <w:rFonts w:ascii="Arial" w:hAnsi="Arial"/>
          <w:color w:val="0F0F0F"/>
          <w:sz w:val="19"/>
        </w:rPr>
        <w:t>means of</w:t>
      </w:r>
      <w:r>
        <w:rPr>
          <w:rFonts w:ascii="Arial" w:hAnsi="Arial"/>
          <w:color w:val="0F0F0F"/>
          <w:spacing w:val="-7"/>
          <w:sz w:val="19"/>
        </w:rPr>
        <w:t> </w:t>
      </w:r>
      <w:r>
        <w:rPr>
          <w:rFonts w:ascii="Arial" w:hAnsi="Arial"/>
          <w:color w:val="0F0F0F"/>
          <w:sz w:val="19"/>
        </w:rPr>
        <w:t>access" or</w:t>
      </w:r>
      <w:r>
        <w:rPr>
          <w:rFonts w:ascii="Arial" w:hAnsi="Arial"/>
          <w:color w:val="0F0F0F"/>
          <w:spacing w:val="-3"/>
          <w:sz w:val="19"/>
        </w:rPr>
        <w:t> </w:t>
      </w:r>
      <w:r>
        <w:rPr>
          <w:rFonts w:ascii="Arial" w:hAnsi="Arial"/>
          <w:color w:val="0F0F0F"/>
          <w:sz w:val="19"/>
        </w:rPr>
        <w:t>"alternative access" or</w:t>
      </w:r>
      <w:r>
        <w:rPr>
          <w:rFonts w:ascii="Arial" w:hAnsi="Arial"/>
          <w:color w:val="0F0F0F"/>
          <w:spacing w:val="-3"/>
          <w:sz w:val="19"/>
        </w:rPr>
        <w:t> </w:t>
      </w:r>
      <w:r>
        <w:rPr>
          <w:rFonts w:ascii="Arial" w:hAnsi="Arial"/>
          <w:color w:val="0F0F0F"/>
          <w:sz w:val="19"/>
        </w:rPr>
        <w:t>"only access route" should not</w:t>
      </w:r>
      <w:r>
        <w:rPr>
          <w:rFonts w:ascii="Arial" w:hAnsi="Arial"/>
          <w:color w:val="0F0F0F"/>
          <w:spacing w:val="-5"/>
          <w:sz w:val="19"/>
        </w:rPr>
        <w:t> </w:t>
      </w:r>
      <w:r>
        <w:rPr>
          <w:rFonts w:ascii="Arial" w:hAnsi="Arial"/>
          <w:color w:val="0F0F0F"/>
          <w:sz w:val="19"/>
        </w:rPr>
        <w:t>be</w:t>
      </w:r>
      <w:r>
        <w:rPr>
          <w:rFonts w:ascii="Arial" w:hAnsi="Arial"/>
          <w:color w:val="0F0F0F"/>
          <w:spacing w:val="-2"/>
          <w:sz w:val="19"/>
        </w:rPr>
        <w:t> </w:t>
      </w:r>
      <w:r>
        <w:rPr>
          <w:rFonts w:ascii="Arial" w:hAnsi="Arial"/>
          <w:color w:val="0F0F0F"/>
          <w:sz w:val="19"/>
        </w:rPr>
        <w:t>used</w:t>
      </w:r>
      <w:r>
        <w:rPr>
          <w:rFonts w:ascii="Arial" w:hAnsi="Arial"/>
          <w:color w:val="0F0F0F"/>
          <w:spacing w:val="-6"/>
          <w:sz w:val="19"/>
        </w:rPr>
        <w:t> </w:t>
      </w:r>
      <w:r>
        <w:rPr>
          <w:rFonts w:ascii="Arial" w:hAnsi="Arial"/>
          <w:color w:val="0F0F0F"/>
          <w:sz w:val="19"/>
        </w:rPr>
        <w:t>in 23 M.R.S.A. </w:t>
      </w:r>
      <w:r>
        <w:rPr>
          <w:rFonts w:ascii="Arial" w:hAnsi="Arial"/>
          <w:color w:val="0F0F0F"/>
          <w:sz w:val="17"/>
        </w:rPr>
        <w:t>§ </w:t>
      </w:r>
      <w:r>
        <w:rPr>
          <w:rFonts w:ascii="Arial" w:hAnsi="Arial"/>
          <w:color w:val="0F0F0F"/>
          <w:w w:val="105"/>
          <w:sz w:val="19"/>
        </w:rPr>
        <w:t>3028-A</w:t>
      </w:r>
      <w:r>
        <w:rPr>
          <w:rFonts w:ascii="Arial" w:hAnsi="Arial"/>
          <w:color w:val="0F0F0F"/>
          <w:spacing w:val="-6"/>
          <w:w w:val="105"/>
          <w:sz w:val="19"/>
        </w:rPr>
        <w:t> </w:t>
      </w:r>
      <w:r>
        <w:rPr>
          <w:rFonts w:ascii="Arial" w:hAnsi="Arial"/>
          <w:color w:val="0F0F0F"/>
          <w:w w:val="105"/>
          <w:sz w:val="19"/>
        </w:rPr>
        <w:t>because</w:t>
      </w:r>
      <w:r>
        <w:rPr>
          <w:rFonts w:ascii="Arial" w:hAnsi="Arial"/>
          <w:color w:val="0F0F0F"/>
          <w:spacing w:val="-8"/>
          <w:w w:val="105"/>
          <w:sz w:val="19"/>
        </w:rPr>
        <w:t> </w:t>
      </w:r>
      <w:r>
        <w:rPr>
          <w:rFonts w:ascii="Arial" w:hAnsi="Arial"/>
          <w:color w:val="0F0F0F"/>
          <w:w w:val="105"/>
          <w:sz w:val="19"/>
        </w:rPr>
        <w:t>it</w:t>
      </w:r>
      <w:r>
        <w:rPr>
          <w:rFonts w:ascii="Arial" w:hAnsi="Arial"/>
          <w:color w:val="0F0F0F"/>
          <w:spacing w:val="8"/>
          <w:w w:val="105"/>
          <w:sz w:val="19"/>
        </w:rPr>
        <w:t> </w:t>
      </w:r>
      <w:r>
        <w:rPr>
          <w:rFonts w:ascii="Arial" w:hAnsi="Arial"/>
          <w:color w:val="0F0F0F"/>
          <w:w w:val="105"/>
          <w:sz w:val="19"/>
        </w:rPr>
        <w:t>is</w:t>
      </w:r>
      <w:r>
        <w:rPr>
          <w:rFonts w:ascii="Arial" w:hAnsi="Arial"/>
          <w:color w:val="0F0F0F"/>
          <w:spacing w:val="-13"/>
          <w:w w:val="105"/>
          <w:sz w:val="19"/>
        </w:rPr>
        <w:t> </w:t>
      </w:r>
      <w:r>
        <w:rPr>
          <w:rFonts w:ascii="Arial" w:hAnsi="Arial"/>
          <w:color w:val="0F0F0F"/>
          <w:w w:val="105"/>
          <w:sz w:val="19"/>
        </w:rPr>
        <w:t>discriminatory</w:t>
      </w:r>
      <w:r>
        <w:rPr>
          <w:rFonts w:ascii="Arial" w:hAnsi="Arial"/>
          <w:color w:val="0F0F0F"/>
          <w:spacing w:val="-14"/>
          <w:w w:val="105"/>
          <w:sz w:val="19"/>
        </w:rPr>
        <w:t> </w:t>
      </w:r>
      <w:r>
        <w:rPr>
          <w:rFonts w:ascii="Arial" w:hAnsi="Arial"/>
          <w:color w:val="0F0F0F"/>
          <w:w w:val="105"/>
          <w:sz w:val="19"/>
        </w:rPr>
        <w:t>and</w:t>
      </w:r>
      <w:r>
        <w:rPr>
          <w:rFonts w:ascii="Arial" w:hAnsi="Arial"/>
          <w:color w:val="0F0F0F"/>
          <w:spacing w:val="-14"/>
          <w:w w:val="105"/>
          <w:sz w:val="19"/>
        </w:rPr>
        <w:t> </w:t>
      </w:r>
      <w:r>
        <w:rPr>
          <w:rFonts w:ascii="Arial" w:hAnsi="Arial"/>
          <w:color w:val="0F0F0F"/>
          <w:w w:val="105"/>
          <w:sz w:val="19"/>
        </w:rPr>
        <w:t>promotes</w:t>
      </w:r>
      <w:r>
        <w:rPr>
          <w:rFonts w:ascii="Arial" w:hAnsi="Arial"/>
          <w:color w:val="0F0F0F"/>
          <w:spacing w:val="-7"/>
          <w:w w:val="105"/>
          <w:sz w:val="19"/>
        </w:rPr>
        <w:t> </w:t>
      </w:r>
      <w:r>
        <w:rPr>
          <w:rFonts w:ascii="Arial" w:hAnsi="Arial"/>
          <w:color w:val="0F0F0F"/>
          <w:w w:val="105"/>
          <w:sz w:val="19"/>
        </w:rPr>
        <w:t>segregation and</w:t>
      </w:r>
      <w:r>
        <w:rPr>
          <w:rFonts w:ascii="Arial" w:hAnsi="Arial"/>
          <w:color w:val="0F0F0F"/>
          <w:spacing w:val="-13"/>
          <w:w w:val="105"/>
          <w:sz w:val="19"/>
        </w:rPr>
        <w:t> </w:t>
      </w:r>
      <w:r>
        <w:rPr>
          <w:rFonts w:ascii="Arial" w:hAnsi="Arial"/>
          <w:color w:val="0F0F0F"/>
          <w:w w:val="105"/>
          <w:sz w:val="19"/>
        </w:rPr>
        <w:t>landlocking.</w:t>
      </w:r>
      <w:r>
        <w:rPr>
          <w:rFonts w:ascii="Arial" w:hAnsi="Arial"/>
          <w:color w:val="0F0F0F"/>
          <w:spacing w:val="-8"/>
          <w:w w:val="105"/>
          <w:sz w:val="19"/>
        </w:rPr>
        <w:t> </w:t>
      </w:r>
      <w:r>
        <w:rPr>
          <w:rFonts w:ascii="Arial" w:hAnsi="Arial"/>
          <w:color w:val="0F0F0F"/>
          <w:w w:val="105"/>
          <w:sz w:val="19"/>
        </w:rPr>
        <w:t>It should</w:t>
      </w:r>
      <w:r>
        <w:rPr>
          <w:rFonts w:ascii="Arial" w:hAnsi="Arial"/>
          <w:color w:val="0F0F0F"/>
          <w:spacing w:val="-13"/>
          <w:w w:val="105"/>
          <w:sz w:val="19"/>
        </w:rPr>
        <w:t> </w:t>
      </w:r>
      <w:r>
        <w:rPr>
          <w:rFonts w:ascii="Arial" w:hAnsi="Arial"/>
          <w:color w:val="0F0F0F"/>
          <w:w w:val="105"/>
          <w:sz w:val="19"/>
        </w:rPr>
        <w:t>not</w:t>
      </w:r>
      <w:r>
        <w:rPr>
          <w:rFonts w:ascii="Arial" w:hAnsi="Arial"/>
          <w:color w:val="0F0F0F"/>
          <w:spacing w:val="-12"/>
          <w:w w:val="105"/>
          <w:sz w:val="19"/>
        </w:rPr>
        <w:t> </w:t>
      </w:r>
      <w:r>
        <w:rPr>
          <w:rFonts w:ascii="Arial" w:hAnsi="Arial"/>
          <w:color w:val="0F0F0F"/>
          <w:w w:val="105"/>
          <w:sz w:val="19"/>
        </w:rPr>
        <w:t>matter</w:t>
      </w:r>
      <w:r>
        <w:rPr>
          <w:rFonts w:ascii="Arial" w:hAnsi="Arial"/>
          <w:color w:val="0F0F0F"/>
          <w:spacing w:val="-8"/>
          <w:w w:val="105"/>
          <w:sz w:val="19"/>
        </w:rPr>
        <w:t> </w:t>
      </w:r>
      <w:r>
        <w:rPr>
          <w:rFonts w:ascii="Arial" w:hAnsi="Arial"/>
          <w:color w:val="0F0F0F"/>
          <w:w w:val="105"/>
          <w:sz w:val="19"/>
        </w:rPr>
        <w:t>if</w:t>
      </w:r>
      <w:r>
        <w:rPr>
          <w:rFonts w:ascii="Arial" w:hAnsi="Arial"/>
          <w:color w:val="0F0F0F"/>
          <w:spacing w:val="-13"/>
          <w:w w:val="105"/>
          <w:sz w:val="19"/>
        </w:rPr>
        <w:t> </w:t>
      </w:r>
      <w:r>
        <w:rPr>
          <w:rFonts w:ascii="Arial" w:hAnsi="Arial"/>
          <w:color w:val="0F0F0F"/>
          <w:w w:val="105"/>
          <w:sz w:val="19"/>
        </w:rPr>
        <w:t>there</w:t>
      </w:r>
      <w:r>
        <w:rPr>
          <w:rFonts w:ascii="Arial" w:hAnsi="Arial"/>
          <w:color w:val="0F0F0F"/>
          <w:spacing w:val="-14"/>
          <w:w w:val="105"/>
          <w:sz w:val="19"/>
        </w:rPr>
        <w:t> </w:t>
      </w:r>
      <w:r>
        <w:rPr>
          <w:rFonts w:ascii="Arial" w:hAnsi="Arial"/>
          <w:color w:val="0F0F0F"/>
          <w:w w:val="105"/>
          <w:sz w:val="19"/>
        </w:rPr>
        <w:t>is</w:t>
      </w:r>
      <w:r>
        <w:rPr>
          <w:rFonts w:ascii="Arial" w:hAnsi="Arial"/>
          <w:color w:val="0F0F0F"/>
          <w:spacing w:val="-12"/>
          <w:w w:val="105"/>
          <w:sz w:val="19"/>
        </w:rPr>
        <w:t> </w:t>
      </w:r>
      <w:r>
        <w:rPr>
          <w:rFonts w:ascii="Arial" w:hAnsi="Arial"/>
          <w:color w:val="0F0F0F"/>
          <w:w w:val="105"/>
          <w:sz w:val="19"/>
        </w:rPr>
        <w:t>or someone</w:t>
      </w:r>
      <w:r>
        <w:rPr>
          <w:rFonts w:ascii="Arial" w:hAnsi="Arial"/>
          <w:color w:val="0F0F0F"/>
          <w:spacing w:val="-13"/>
          <w:w w:val="105"/>
          <w:sz w:val="19"/>
        </w:rPr>
        <w:t> </w:t>
      </w:r>
      <w:r>
        <w:rPr>
          <w:rFonts w:ascii="Arial" w:hAnsi="Arial"/>
          <w:color w:val="0F0F0F"/>
          <w:w w:val="105"/>
          <w:sz w:val="19"/>
        </w:rPr>
        <w:t>has</w:t>
      </w:r>
      <w:r>
        <w:rPr>
          <w:rFonts w:ascii="Arial" w:hAnsi="Arial"/>
          <w:color w:val="0F0F0F"/>
          <w:spacing w:val="-14"/>
          <w:w w:val="105"/>
          <w:sz w:val="19"/>
        </w:rPr>
        <w:t> </w:t>
      </w:r>
      <w:r>
        <w:rPr>
          <w:rFonts w:ascii="Arial" w:hAnsi="Arial"/>
          <w:color w:val="0F0F0F"/>
          <w:w w:val="105"/>
          <w:sz w:val="19"/>
        </w:rPr>
        <w:t>alternative</w:t>
      </w:r>
      <w:r>
        <w:rPr>
          <w:rFonts w:ascii="Arial" w:hAnsi="Arial"/>
          <w:color w:val="0F0F0F"/>
          <w:spacing w:val="-10"/>
          <w:w w:val="105"/>
          <w:sz w:val="19"/>
        </w:rPr>
        <w:t> </w:t>
      </w:r>
      <w:r>
        <w:rPr>
          <w:rFonts w:ascii="Arial" w:hAnsi="Arial"/>
          <w:color w:val="0F0F0F"/>
          <w:w w:val="105"/>
          <w:sz w:val="19"/>
        </w:rPr>
        <w:t>access.</w:t>
      </w:r>
      <w:r>
        <w:rPr>
          <w:rFonts w:ascii="Arial" w:hAnsi="Arial"/>
          <w:color w:val="0F0F0F"/>
          <w:spacing w:val="-14"/>
          <w:w w:val="105"/>
          <w:sz w:val="19"/>
        </w:rPr>
        <w:t> </w:t>
      </w:r>
      <w:r>
        <w:rPr>
          <w:rFonts w:ascii="Arial" w:hAnsi="Arial"/>
          <w:color w:val="0F0F0F"/>
          <w:w w:val="105"/>
          <w:sz w:val="19"/>
        </w:rPr>
        <w:t>If someone</w:t>
      </w:r>
      <w:r>
        <w:rPr>
          <w:rFonts w:ascii="Arial" w:hAnsi="Arial"/>
          <w:color w:val="0F0F0F"/>
          <w:spacing w:val="-4"/>
          <w:w w:val="105"/>
          <w:sz w:val="19"/>
        </w:rPr>
        <w:t> </w:t>
      </w:r>
      <w:r>
        <w:rPr>
          <w:rFonts w:ascii="Arial" w:hAnsi="Arial"/>
          <w:color w:val="0F0F0F"/>
          <w:w w:val="105"/>
          <w:sz w:val="19"/>
        </w:rPr>
        <w:t>has</w:t>
      </w:r>
      <w:r>
        <w:rPr>
          <w:rFonts w:ascii="Arial" w:hAnsi="Arial"/>
          <w:color w:val="0F0F0F"/>
          <w:spacing w:val="-14"/>
          <w:w w:val="105"/>
          <w:sz w:val="19"/>
        </w:rPr>
        <w:t> </w:t>
      </w:r>
      <w:r>
        <w:rPr>
          <w:rFonts w:ascii="Arial" w:hAnsi="Arial"/>
          <w:color w:val="0F0F0F"/>
          <w:w w:val="105"/>
          <w:sz w:val="19"/>
        </w:rPr>
        <w:t>a</w:t>
      </w:r>
      <w:r>
        <w:rPr>
          <w:rFonts w:ascii="Arial" w:hAnsi="Arial"/>
          <w:color w:val="0F0F0F"/>
          <w:spacing w:val="-11"/>
          <w:w w:val="105"/>
          <w:sz w:val="19"/>
        </w:rPr>
        <w:t> </w:t>
      </w:r>
      <w:r>
        <w:rPr>
          <w:rFonts w:ascii="Arial" w:hAnsi="Arial"/>
          <w:color w:val="0F0F0F"/>
          <w:w w:val="105"/>
          <w:sz w:val="19"/>
        </w:rPr>
        <w:t>right</w:t>
      </w:r>
      <w:r>
        <w:rPr>
          <w:rFonts w:ascii="Arial" w:hAnsi="Arial"/>
          <w:color w:val="0F0F0F"/>
          <w:spacing w:val="-10"/>
          <w:w w:val="105"/>
          <w:sz w:val="19"/>
        </w:rPr>
        <w:t> </w:t>
      </w:r>
      <w:r>
        <w:rPr>
          <w:rFonts w:ascii="Arial" w:hAnsi="Arial"/>
          <w:color w:val="0F0F0F"/>
          <w:w w:val="105"/>
          <w:sz w:val="19"/>
        </w:rPr>
        <w:t>to</w:t>
      </w:r>
      <w:r>
        <w:rPr>
          <w:rFonts w:ascii="Arial" w:hAnsi="Arial"/>
          <w:color w:val="0F0F0F"/>
          <w:spacing w:val="-8"/>
          <w:w w:val="105"/>
          <w:sz w:val="19"/>
        </w:rPr>
        <w:t> </w:t>
      </w:r>
      <w:r>
        <w:rPr>
          <w:rFonts w:ascii="Arial" w:hAnsi="Arial"/>
          <w:color w:val="0F0F0F"/>
          <w:w w:val="105"/>
          <w:sz w:val="19"/>
        </w:rPr>
        <w:t>use</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road</w:t>
      </w:r>
      <w:r>
        <w:rPr>
          <w:rFonts w:ascii="Arial" w:hAnsi="Arial"/>
          <w:color w:val="0F0F0F"/>
          <w:spacing w:val="-13"/>
          <w:w w:val="105"/>
          <w:sz w:val="19"/>
        </w:rPr>
        <w:t> </w:t>
      </w:r>
      <w:r>
        <w:rPr>
          <w:rFonts w:ascii="Arial" w:hAnsi="Arial"/>
          <w:color w:val="0F0F0F"/>
          <w:w w:val="105"/>
          <w:sz w:val="19"/>
        </w:rPr>
        <w:t>they</w:t>
      </w:r>
      <w:r>
        <w:rPr>
          <w:rFonts w:ascii="Arial" w:hAnsi="Arial"/>
          <w:color w:val="0F0F0F"/>
          <w:spacing w:val="-14"/>
          <w:w w:val="105"/>
          <w:sz w:val="19"/>
        </w:rPr>
        <w:t> </w:t>
      </w:r>
      <w:r>
        <w:rPr>
          <w:rFonts w:ascii="Arial" w:hAnsi="Arial"/>
          <w:color w:val="0F0F0F"/>
          <w:w w:val="105"/>
          <w:sz w:val="19"/>
        </w:rPr>
        <w:t>should</w:t>
      </w:r>
      <w:r>
        <w:rPr>
          <w:rFonts w:ascii="Arial" w:hAnsi="Arial"/>
          <w:color w:val="0F0F0F"/>
          <w:spacing w:val="-14"/>
          <w:w w:val="105"/>
          <w:sz w:val="19"/>
        </w:rPr>
        <w:t> </w:t>
      </w:r>
      <w:r>
        <w:rPr>
          <w:rFonts w:ascii="Arial" w:hAnsi="Arial"/>
          <w:color w:val="0F0F0F"/>
          <w:w w:val="105"/>
          <w:sz w:val="19"/>
        </w:rPr>
        <w:t>be</w:t>
      </w:r>
      <w:r>
        <w:rPr>
          <w:rFonts w:ascii="Arial" w:hAnsi="Arial"/>
          <w:color w:val="0F0F0F"/>
          <w:spacing w:val="-14"/>
          <w:w w:val="105"/>
          <w:sz w:val="19"/>
        </w:rPr>
        <w:t> </w:t>
      </w:r>
      <w:r>
        <w:rPr>
          <w:rFonts w:ascii="Arial" w:hAnsi="Arial"/>
          <w:color w:val="0F0F0F"/>
          <w:w w:val="105"/>
          <w:sz w:val="19"/>
        </w:rPr>
        <w:t>able</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
          <w:w w:val="105"/>
          <w:sz w:val="19"/>
        </w:rPr>
        <w:t> </w:t>
      </w:r>
      <w:r>
        <w:rPr>
          <w:rFonts w:ascii="Arial" w:hAnsi="Arial"/>
          <w:color w:val="0F0F0F"/>
          <w:w w:val="105"/>
          <w:sz w:val="19"/>
        </w:rPr>
        <w:t>use</w:t>
      </w:r>
      <w:r>
        <w:rPr>
          <w:rFonts w:ascii="Arial" w:hAnsi="Arial"/>
          <w:color w:val="0F0F0F"/>
          <w:spacing w:val="-14"/>
          <w:w w:val="105"/>
          <w:sz w:val="19"/>
        </w:rPr>
        <w:t> </w:t>
      </w:r>
      <w:r>
        <w:rPr>
          <w:rFonts w:ascii="Arial" w:hAnsi="Arial"/>
          <w:color w:val="0F0F0F"/>
          <w:w w:val="105"/>
          <w:sz w:val="19"/>
        </w:rPr>
        <w:t>it.</w:t>
      </w:r>
      <w:r>
        <w:rPr>
          <w:rFonts w:ascii="Arial" w:hAnsi="Arial"/>
          <w:color w:val="0F0F0F"/>
          <w:spacing w:val="12"/>
          <w:w w:val="105"/>
          <w:sz w:val="19"/>
        </w:rPr>
        <w:t> </w:t>
      </w:r>
      <w:r>
        <w:rPr>
          <w:i/>
          <w:color w:val="0F0F0F"/>
          <w:w w:val="105"/>
          <w:sz w:val="20"/>
        </w:rPr>
        <w:t>"Oh</w:t>
      </w:r>
      <w:r>
        <w:rPr>
          <w:i/>
          <w:color w:val="0F0F0F"/>
          <w:spacing w:val="-11"/>
          <w:w w:val="105"/>
          <w:sz w:val="20"/>
        </w:rPr>
        <w:t> </w:t>
      </w:r>
      <w:r>
        <w:rPr>
          <w:i/>
          <w:color w:val="0F0F0F"/>
          <w:w w:val="105"/>
          <w:sz w:val="20"/>
        </w:rPr>
        <w:t>he</w:t>
      </w:r>
      <w:r>
        <w:rPr>
          <w:i/>
          <w:color w:val="0F0F0F"/>
          <w:spacing w:val="-13"/>
          <w:w w:val="105"/>
          <w:sz w:val="20"/>
        </w:rPr>
        <w:t> </w:t>
      </w:r>
      <w:r>
        <w:rPr>
          <w:i/>
          <w:color w:val="0F0F0F"/>
          <w:w w:val="105"/>
          <w:sz w:val="20"/>
        </w:rPr>
        <w:t>has</w:t>
      </w:r>
      <w:r>
        <w:rPr>
          <w:i/>
          <w:color w:val="0F0F0F"/>
          <w:w w:val="105"/>
          <w:sz w:val="20"/>
        </w:rPr>
        <w:t> access</w:t>
      </w:r>
      <w:r>
        <w:rPr>
          <w:i/>
          <w:color w:val="0F0F0F"/>
          <w:spacing w:val="-8"/>
          <w:w w:val="105"/>
          <w:sz w:val="20"/>
        </w:rPr>
        <w:t> </w:t>
      </w:r>
      <w:r>
        <w:rPr>
          <w:i/>
          <w:color w:val="0F0F0F"/>
          <w:w w:val="105"/>
          <w:sz w:val="20"/>
        </w:rPr>
        <w:t>over</w:t>
      </w:r>
      <w:r>
        <w:rPr>
          <w:i/>
          <w:color w:val="0F0F0F"/>
          <w:spacing w:val="-12"/>
          <w:w w:val="105"/>
          <w:sz w:val="20"/>
        </w:rPr>
        <w:t> </w:t>
      </w:r>
      <w:r>
        <w:rPr>
          <w:i/>
          <w:color w:val="0F0F0F"/>
          <w:w w:val="105"/>
          <w:sz w:val="20"/>
        </w:rPr>
        <w:t>there,</w:t>
      </w:r>
      <w:r>
        <w:rPr>
          <w:i/>
          <w:color w:val="0F0F0F"/>
          <w:spacing w:val="-11"/>
          <w:w w:val="105"/>
          <w:sz w:val="20"/>
        </w:rPr>
        <w:t> </w:t>
      </w:r>
      <w:r>
        <w:rPr>
          <w:i/>
          <w:color w:val="0F0F0F"/>
          <w:w w:val="105"/>
          <w:sz w:val="20"/>
        </w:rPr>
        <w:t>he</w:t>
      </w:r>
      <w:r>
        <w:rPr>
          <w:i/>
          <w:color w:val="0F0F0F"/>
          <w:spacing w:val="-11"/>
          <w:w w:val="105"/>
          <w:sz w:val="20"/>
        </w:rPr>
        <w:t> </w:t>
      </w:r>
      <w:r>
        <w:rPr>
          <w:i/>
          <w:color w:val="0F0F0F"/>
          <w:w w:val="105"/>
          <w:sz w:val="20"/>
        </w:rPr>
        <w:t>doesn't</w:t>
      </w:r>
      <w:r>
        <w:rPr>
          <w:i/>
          <w:color w:val="0F0F0F"/>
          <w:spacing w:val="-9"/>
          <w:w w:val="105"/>
          <w:sz w:val="20"/>
        </w:rPr>
        <w:t> </w:t>
      </w:r>
      <w:r>
        <w:rPr>
          <w:i/>
          <w:color w:val="0F0F0F"/>
          <w:w w:val="105"/>
          <w:sz w:val="20"/>
        </w:rPr>
        <w:t>need access</w:t>
      </w:r>
      <w:r>
        <w:rPr>
          <w:i/>
          <w:color w:val="0F0F0F"/>
          <w:spacing w:val="-10"/>
          <w:w w:val="105"/>
          <w:sz w:val="20"/>
        </w:rPr>
        <w:t> </w:t>
      </w:r>
      <w:r>
        <w:rPr>
          <w:i/>
          <w:color w:val="0F0F0F"/>
          <w:w w:val="105"/>
          <w:sz w:val="20"/>
        </w:rPr>
        <w:t>over</w:t>
      </w:r>
      <w:r>
        <w:rPr>
          <w:i/>
          <w:color w:val="0F0F0F"/>
          <w:spacing w:val="-13"/>
          <w:w w:val="105"/>
          <w:sz w:val="20"/>
        </w:rPr>
        <w:t> </w:t>
      </w:r>
      <w:r>
        <w:rPr>
          <w:i/>
          <w:color w:val="0F0F0F"/>
          <w:w w:val="105"/>
          <w:sz w:val="20"/>
        </w:rPr>
        <w:t>here." </w:t>
      </w:r>
      <w:r>
        <w:rPr>
          <w:rFonts w:ascii="Arial" w:hAnsi="Arial"/>
          <w:color w:val="0F0F0F"/>
          <w:w w:val="105"/>
          <w:sz w:val="19"/>
        </w:rPr>
        <w:t>This</w:t>
      </w:r>
      <w:r>
        <w:rPr>
          <w:rFonts w:ascii="Arial" w:hAnsi="Arial"/>
          <w:color w:val="0F0F0F"/>
          <w:spacing w:val="-13"/>
          <w:w w:val="105"/>
          <w:sz w:val="19"/>
        </w:rPr>
        <w:t> </w:t>
      </w:r>
      <w:r>
        <w:rPr>
          <w:rFonts w:ascii="Arial" w:hAnsi="Arial"/>
          <w:color w:val="0F0F0F"/>
          <w:w w:val="105"/>
          <w:sz w:val="19"/>
        </w:rPr>
        <w:t>ignorant</w:t>
      </w:r>
      <w:r>
        <w:rPr>
          <w:rFonts w:ascii="Arial" w:hAnsi="Arial"/>
          <w:color w:val="0F0F0F"/>
          <w:spacing w:val="-1"/>
          <w:w w:val="105"/>
          <w:sz w:val="19"/>
        </w:rPr>
        <w:t> </w:t>
      </w:r>
      <w:r>
        <w:rPr>
          <w:rFonts w:ascii="Arial" w:hAnsi="Arial"/>
          <w:color w:val="0F0F0F"/>
          <w:w w:val="105"/>
          <w:sz w:val="19"/>
        </w:rPr>
        <w:t>mentality</w:t>
      </w:r>
      <w:r>
        <w:rPr>
          <w:rFonts w:ascii="Arial" w:hAnsi="Arial"/>
          <w:color w:val="0F0F0F"/>
          <w:spacing w:val="-2"/>
          <w:w w:val="105"/>
          <w:sz w:val="19"/>
        </w:rPr>
        <w:t> </w:t>
      </w:r>
      <w:r>
        <w:rPr>
          <w:rFonts w:ascii="Arial" w:hAnsi="Arial"/>
          <w:color w:val="0F0F0F"/>
          <w:w w:val="105"/>
          <w:sz w:val="19"/>
        </w:rPr>
        <w:t>has</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20"/>
          <w:w w:val="105"/>
          <w:sz w:val="19"/>
        </w:rPr>
        <w:t> </w:t>
      </w:r>
      <w:r>
        <w:rPr>
          <w:rFonts w:ascii="Arial" w:hAnsi="Arial"/>
          <w:color w:val="0F0F0F"/>
          <w:w w:val="105"/>
          <w:sz w:val="19"/>
        </w:rPr>
        <w:t>be</w:t>
      </w:r>
      <w:r>
        <w:rPr>
          <w:rFonts w:ascii="Arial" w:hAnsi="Arial"/>
          <w:color w:val="0F0F0F"/>
          <w:spacing w:val="-14"/>
          <w:w w:val="105"/>
          <w:sz w:val="19"/>
        </w:rPr>
        <w:t> </w:t>
      </w:r>
      <w:r>
        <w:rPr>
          <w:rFonts w:ascii="Arial" w:hAnsi="Arial"/>
          <w:color w:val="0F0F0F"/>
          <w:w w:val="105"/>
          <w:sz w:val="19"/>
        </w:rPr>
        <w:t>abolished.</w:t>
      </w:r>
      <w:r>
        <w:rPr>
          <w:rFonts w:ascii="Arial" w:hAnsi="Arial"/>
          <w:color w:val="0F0F0F"/>
          <w:spacing w:val="-12"/>
          <w:w w:val="105"/>
          <w:sz w:val="19"/>
        </w:rPr>
        <w:t> </w:t>
      </w:r>
      <w:r>
        <w:rPr>
          <w:rFonts w:ascii="Arial" w:hAnsi="Arial"/>
          <w:color w:val="0F0F0F"/>
          <w:w w:val="105"/>
          <w:sz w:val="19"/>
        </w:rPr>
        <w:t>Something</w:t>
      </w:r>
      <w:r>
        <w:rPr>
          <w:rFonts w:ascii="Arial" w:hAnsi="Arial"/>
          <w:color w:val="0F0F0F"/>
          <w:spacing w:val="-11"/>
          <w:w w:val="105"/>
          <w:sz w:val="19"/>
        </w:rPr>
        <w:t> </w:t>
      </w:r>
      <w:r>
        <w:rPr>
          <w:rFonts w:ascii="Arial" w:hAnsi="Arial"/>
          <w:color w:val="0F0F0F"/>
          <w:w w:val="105"/>
          <w:sz w:val="19"/>
        </w:rPr>
        <w:t>needs to</w:t>
      </w:r>
      <w:r>
        <w:rPr>
          <w:rFonts w:ascii="Arial" w:hAnsi="Arial"/>
          <w:color w:val="0F0F0F"/>
          <w:spacing w:val="17"/>
          <w:w w:val="105"/>
          <w:sz w:val="19"/>
        </w:rPr>
        <w:t> </w:t>
      </w:r>
      <w:r>
        <w:rPr>
          <w:rFonts w:ascii="Arial" w:hAnsi="Arial"/>
          <w:color w:val="0F0F0F"/>
          <w:w w:val="105"/>
          <w:sz w:val="19"/>
        </w:rPr>
        <w:t>be</w:t>
      </w:r>
      <w:r>
        <w:rPr>
          <w:rFonts w:ascii="Arial" w:hAnsi="Arial"/>
          <w:color w:val="0F0F0F"/>
          <w:spacing w:val="-13"/>
          <w:w w:val="105"/>
          <w:sz w:val="19"/>
        </w:rPr>
        <w:t> </w:t>
      </w:r>
      <w:r>
        <w:rPr>
          <w:rFonts w:ascii="Arial" w:hAnsi="Arial"/>
          <w:color w:val="0F0F0F"/>
          <w:w w:val="105"/>
          <w:sz w:val="19"/>
        </w:rPr>
        <w:t>done</w:t>
      </w:r>
      <w:r>
        <w:rPr>
          <w:rFonts w:ascii="Arial" w:hAnsi="Arial"/>
          <w:color w:val="0F0F0F"/>
          <w:spacing w:val="-12"/>
          <w:w w:val="105"/>
          <w:sz w:val="19"/>
        </w:rPr>
        <w:t> </w:t>
      </w:r>
      <w:r>
        <w:rPr>
          <w:rFonts w:ascii="Arial" w:hAnsi="Arial"/>
          <w:color w:val="0F0F0F"/>
          <w:w w:val="105"/>
          <w:sz w:val="19"/>
        </w:rPr>
        <w:t>to protect</w:t>
      </w:r>
      <w:r>
        <w:rPr>
          <w:rFonts w:ascii="Arial" w:hAnsi="Arial"/>
          <w:color w:val="0F0F0F"/>
          <w:spacing w:val="-4"/>
          <w:w w:val="105"/>
          <w:sz w:val="19"/>
        </w:rPr>
        <w:t> </w:t>
      </w:r>
      <w:r>
        <w:rPr>
          <w:rFonts w:ascii="Arial" w:hAnsi="Arial"/>
          <w:color w:val="0F0F0F"/>
          <w:w w:val="105"/>
          <w:sz w:val="19"/>
        </w:rPr>
        <w:t>the</w:t>
      </w:r>
      <w:r>
        <w:rPr>
          <w:rFonts w:ascii="Arial" w:hAnsi="Arial"/>
          <w:color w:val="0F0F0F"/>
          <w:spacing w:val="-10"/>
          <w:w w:val="105"/>
          <w:sz w:val="19"/>
        </w:rPr>
        <w:t> </w:t>
      </w:r>
      <w:r>
        <w:rPr>
          <w:rFonts w:ascii="Arial" w:hAnsi="Arial"/>
          <w:color w:val="0F0F0F"/>
          <w:w w:val="105"/>
          <w:sz w:val="19"/>
        </w:rPr>
        <w:t>rights</w:t>
      </w:r>
      <w:r>
        <w:rPr>
          <w:rFonts w:ascii="Arial" w:hAnsi="Arial"/>
          <w:color w:val="0F0F0F"/>
          <w:spacing w:val="-5"/>
          <w:w w:val="105"/>
          <w:sz w:val="19"/>
        </w:rPr>
        <w:t> </w:t>
      </w:r>
      <w:r>
        <w:rPr>
          <w:rFonts w:ascii="Arial" w:hAnsi="Arial"/>
          <w:color w:val="0F0F0F"/>
          <w:w w:val="105"/>
          <w:sz w:val="19"/>
        </w:rPr>
        <w:t>of</w:t>
      </w:r>
      <w:r>
        <w:rPr>
          <w:rFonts w:ascii="Arial" w:hAnsi="Arial"/>
          <w:color w:val="0F0F0F"/>
          <w:spacing w:val="-10"/>
          <w:w w:val="105"/>
          <w:sz w:val="19"/>
        </w:rPr>
        <w:t> </w:t>
      </w:r>
      <w:r>
        <w:rPr>
          <w:rFonts w:ascii="Arial" w:hAnsi="Arial"/>
          <w:color w:val="0F0F0F"/>
          <w:w w:val="105"/>
          <w:sz w:val="19"/>
        </w:rPr>
        <w:t>landowners who</w:t>
      </w:r>
      <w:r>
        <w:rPr>
          <w:rFonts w:ascii="Arial" w:hAnsi="Arial"/>
          <w:color w:val="0F0F0F"/>
          <w:spacing w:val="-4"/>
          <w:w w:val="105"/>
          <w:sz w:val="19"/>
        </w:rPr>
        <w:t> </w:t>
      </w:r>
      <w:r>
        <w:rPr>
          <w:rFonts w:ascii="Arial" w:hAnsi="Arial"/>
          <w:color w:val="0F0F0F"/>
          <w:w w:val="105"/>
          <w:sz w:val="19"/>
        </w:rPr>
        <w:t>are</w:t>
      </w:r>
      <w:r>
        <w:rPr>
          <w:rFonts w:ascii="Arial" w:hAnsi="Arial"/>
          <w:color w:val="0F0F0F"/>
          <w:spacing w:val="-13"/>
          <w:w w:val="105"/>
          <w:sz w:val="19"/>
        </w:rPr>
        <w:t> </w:t>
      </w:r>
      <w:r>
        <w:rPr>
          <w:rFonts w:ascii="Arial" w:hAnsi="Arial"/>
          <w:color w:val="0F0F0F"/>
          <w:w w:val="105"/>
          <w:sz w:val="19"/>
        </w:rPr>
        <w:t>deemed</w:t>
      </w:r>
      <w:r>
        <w:rPr>
          <w:rFonts w:ascii="Arial" w:hAnsi="Arial"/>
          <w:color w:val="0F0F0F"/>
          <w:spacing w:val="-11"/>
          <w:w w:val="105"/>
          <w:sz w:val="19"/>
        </w:rPr>
        <w:t> </w:t>
      </w:r>
      <w:r>
        <w:rPr>
          <w:rFonts w:ascii="Arial" w:hAnsi="Arial"/>
          <w:color w:val="0F0F0F"/>
          <w:w w:val="105"/>
          <w:sz w:val="19"/>
        </w:rPr>
        <w:t>to</w:t>
      </w:r>
      <w:r>
        <w:rPr>
          <w:rFonts w:ascii="Arial" w:hAnsi="Arial"/>
          <w:color w:val="0F0F0F"/>
          <w:spacing w:val="13"/>
          <w:w w:val="105"/>
          <w:sz w:val="19"/>
        </w:rPr>
        <w:t> </w:t>
      </w:r>
      <w:r>
        <w:rPr>
          <w:rFonts w:ascii="Arial" w:hAnsi="Arial"/>
          <w:color w:val="0F0F0F"/>
          <w:w w:val="105"/>
          <w:sz w:val="19"/>
        </w:rPr>
        <w:t>have</w:t>
      </w:r>
      <w:r>
        <w:rPr>
          <w:rFonts w:ascii="Arial" w:hAnsi="Arial"/>
          <w:color w:val="0F0F0F"/>
          <w:spacing w:val="-6"/>
          <w:w w:val="105"/>
          <w:sz w:val="19"/>
        </w:rPr>
        <w:t> </w:t>
      </w:r>
      <w:r>
        <w:rPr>
          <w:rFonts w:ascii="Arial" w:hAnsi="Arial"/>
          <w:color w:val="0F0F0F"/>
          <w:w w:val="105"/>
          <w:sz w:val="19"/>
        </w:rPr>
        <w:t>alternative</w:t>
      </w:r>
      <w:r>
        <w:rPr>
          <w:rFonts w:ascii="Arial" w:hAnsi="Arial"/>
          <w:color w:val="0F0F0F"/>
          <w:spacing w:val="-5"/>
          <w:w w:val="105"/>
          <w:sz w:val="19"/>
        </w:rPr>
        <w:t> </w:t>
      </w:r>
      <w:r>
        <w:rPr>
          <w:rFonts w:ascii="Arial" w:hAnsi="Arial"/>
          <w:color w:val="0F0F0F"/>
          <w:w w:val="105"/>
          <w:sz w:val="19"/>
        </w:rPr>
        <w:t>access.</w:t>
      </w:r>
    </w:p>
    <w:p>
      <w:pPr>
        <w:pStyle w:val="BodyText"/>
        <w:spacing w:before="8"/>
        <w:rPr>
          <w:sz w:val="22"/>
        </w:rPr>
      </w:pPr>
    </w:p>
    <w:p>
      <w:pPr>
        <w:spacing w:line="280" w:lineRule="auto" w:before="0"/>
        <w:ind w:left="1019" w:right="1286" w:firstLine="8"/>
        <w:jc w:val="left"/>
        <w:rPr>
          <w:rFonts w:ascii="Arial"/>
          <w:sz w:val="19"/>
        </w:rPr>
      </w:pPr>
      <w:r>
        <w:rPr>
          <w:rFonts w:ascii="Arial"/>
          <w:color w:val="0F0F0F"/>
          <w:spacing w:val="-2"/>
          <w:w w:val="105"/>
          <w:sz w:val="19"/>
        </w:rPr>
        <w:t>The</w:t>
      </w:r>
      <w:r>
        <w:rPr>
          <w:rFonts w:ascii="Arial"/>
          <w:color w:val="0F0F0F"/>
          <w:spacing w:val="-12"/>
          <w:w w:val="105"/>
          <w:sz w:val="19"/>
        </w:rPr>
        <w:t> </w:t>
      </w:r>
      <w:r>
        <w:rPr>
          <w:rFonts w:ascii="Arial"/>
          <w:color w:val="0F0F0F"/>
          <w:spacing w:val="-2"/>
          <w:w w:val="105"/>
          <w:sz w:val="19"/>
        </w:rPr>
        <w:t>Maine</w:t>
      </w:r>
      <w:r>
        <w:rPr>
          <w:rFonts w:ascii="Arial"/>
          <w:color w:val="0F0F0F"/>
          <w:spacing w:val="-12"/>
          <w:w w:val="105"/>
          <w:sz w:val="19"/>
        </w:rPr>
        <w:t> </w:t>
      </w:r>
      <w:r>
        <w:rPr>
          <w:rFonts w:ascii="Arial"/>
          <w:color w:val="0F0F0F"/>
          <w:spacing w:val="-2"/>
          <w:w w:val="105"/>
          <w:sz w:val="19"/>
        </w:rPr>
        <w:t>Supreme</w:t>
      </w:r>
      <w:r>
        <w:rPr>
          <w:rFonts w:ascii="Arial"/>
          <w:color w:val="0F0F0F"/>
          <w:spacing w:val="-7"/>
          <w:w w:val="105"/>
          <w:sz w:val="19"/>
        </w:rPr>
        <w:t> </w:t>
      </w:r>
      <w:r>
        <w:rPr>
          <w:rFonts w:ascii="Arial"/>
          <w:color w:val="0F0F0F"/>
          <w:spacing w:val="-2"/>
          <w:w w:val="105"/>
          <w:sz w:val="19"/>
        </w:rPr>
        <w:t>Judicial</w:t>
      </w:r>
      <w:r>
        <w:rPr>
          <w:rFonts w:ascii="Arial"/>
          <w:color w:val="0F0F0F"/>
          <w:spacing w:val="-7"/>
          <w:w w:val="105"/>
          <w:sz w:val="19"/>
        </w:rPr>
        <w:t> </w:t>
      </w:r>
      <w:r>
        <w:rPr>
          <w:rFonts w:ascii="Arial"/>
          <w:color w:val="0F0F0F"/>
          <w:spacing w:val="-2"/>
          <w:w w:val="105"/>
          <w:sz w:val="19"/>
        </w:rPr>
        <w:t>Court dealt</w:t>
      </w:r>
      <w:r>
        <w:rPr>
          <w:rFonts w:ascii="Arial"/>
          <w:color w:val="0F0F0F"/>
          <w:spacing w:val="-3"/>
          <w:w w:val="105"/>
          <w:sz w:val="19"/>
        </w:rPr>
        <w:t> </w:t>
      </w:r>
      <w:r>
        <w:rPr>
          <w:rFonts w:ascii="Arial"/>
          <w:color w:val="0F0F0F"/>
          <w:spacing w:val="-2"/>
          <w:w w:val="105"/>
          <w:sz w:val="19"/>
        </w:rPr>
        <w:t>with</w:t>
      </w:r>
      <w:r>
        <w:rPr>
          <w:rFonts w:ascii="Arial"/>
          <w:color w:val="0F0F0F"/>
          <w:spacing w:val="-17"/>
          <w:w w:val="105"/>
          <w:sz w:val="19"/>
        </w:rPr>
        <w:t> </w:t>
      </w:r>
      <w:r>
        <w:rPr>
          <w:rFonts w:ascii="Arial"/>
          <w:color w:val="0F0F0F"/>
          <w:spacing w:val="-2"/>
          <w:w w:val="105"/>
          <w:sz w:val="19"/>
        </w:rPr>
        <w:t>the</w:t>
      </w:r>
      <w:r>
        <w:rPr>
          <w:rFonts w:ascii="Arial"/>
          <w:color w:val="0F0F0F"/>
          <w:spacing w:val="-16"/>
          <w:w w:val="105"/>
          <w:sz w:val="19"/>
        </w:rPr>
        <w:t> </w:t>
      </w:r>
      <w:r>
        <w:rPr>
          <w:rFonts w:ascii="Arial"/>
          <w:color w:val="0F0F0F"/>
          <w:spacing w:val="-2"/>
          <w:w w:val="105"/>
          <w:sz w:val="19"/>
        </w:rPr>
        <w:t>very</w:t>
      </w:r>
      <w:r>
        <w:rPr>
          <w:rFonts w:ascii="Arial"/>
          <w:color w:val="0F0F0F"/>
          <w:spacing w:val="-11"/>
          <w:w w:val="105"/>
          <w:sz w:val="19"/>
        </w:rPr>
        <w:t> </w:t>
      </w:r>
      <w:r>
        <w:rPr>
          <w:rFonts w:ascii="Arial"/>
          <w:color w:val="0F0F0F"/>
          <w:spacing w:val="-2"/>
          <w:w w:val="105"/>
          <w:sz w:val="19"/>
        </w:rPr>
        <w:t>issue of</w:t>
      </w:r>
      <w:r>
        <w:rPr>
          <w:rFonts w:ascii="Arial"/>
          <w:color w:val="0F0F0F"/>
          <w:spacing w:val="-12"/>
          <w:w w:val="105"/>
          <w:sz w:val="19"/>
        </w:rPr>
        <w:t> </w:t>
      </w:r>
      <w:r>
        <w:rPr>
          <w:rFonts w:ascii="Arial"/>
          <w:color w:val="0F0F0F"/>
          <w:spacing w:val="-2"/>
          <w:w w:val="105"/>
          <w:sz w:val="19"/>
        </w:rPr>
        <w:t>someone deemed</w:t>
      </w:r>
      <w:r>
        <w:rPr>
          <w:rFonts w:ascii="Arial"/>
          <w:color w:val="0F0F0F"/>
          <w:spacing w:val="-7"/>
          <w:w w:val="105"/>
          <w:sz w:val="19"/>
        </w:rPr>
        <w:t> </w:t>
      </w:r>
      <w:r>
        <w:rPr>
          <w:rFonts w:ascii="Arial"/>
          <w:color w:val="0F0F0F"/>
          <w:spacing w:val="-2"/>
          <w:w w:val="105"/>
          <w:sz w:val="19"/>
        </w:rPr>
        <w:t>to</w:t>
      </w:r>
      <w:r>
        <w:rPr>
          <w:rFonts w:ascii="Arial"/>
          <w:color w:val="0F0F0F"/>
          <w:spacing w:val="13"/>
          <w:w w:val="105"/>
          <w:sz w:val="19"/>
        </w:rPr>
        <w:t> </w:t>
      </w:r>
      <w:r>
        <w:rPr>
          <w:rFonts w:ascii="Arial"/>
          <w:color w:val="0F0F0F"/>
          <w:spacing w:val="-2"/>
          <w:w w:val="105"/>
          <w:sz w:val="19"/>
        </w:rPr>
        <w:t>have</w:t>
      </w:r>
      <w:r>
        <w:rPr>
          <w:rFonts w:ascii="Arial"/>
          <w:color w:val="0F0F0F"/>
          <w:spacing w:val="-10"/>
          <w:w w:val="105"/>
          <w:sz w:val="19"/>
        </w:rPr>
        <w:t> </w:t>
      </w:r>
      <w:r>
        <w:rPr>
          <w:rFonts w:ascii="Arial"/>
          <w:color w:val="0F0F0F"/>
          <w:spacing w:val="-2"/>
          <w:w w:val="105"/>
          <w:sz w:val="19"/>
        </w:rPr>
        <w:t>alternative</w:t>
      </w:r>
      <w:r>
        <w:rPr>
          <w:rFonts w:ascii="Arial"/>
          <w:color w:val="0F0F0F"/>
          <w:spacing w:val="8"/>
          <w:w w:val="105"/>
          <w:sz w:val="19"/>
        </w:rPr>
        <w:t> </w:t>
      </w:r>
      <w:r>
        <w:rPr>
          <w:rFonts w:ascii="Arial"/>
          <w:color w:val="0F0F0F"/>
          <w:spacing w:val="-2"/>
          <w:w w:val="105"/>
          <w:sz w:val="19"/>
        </w:rPr>
        <w:t>access in </w:t>
      </w:r>
      <w:r>
        <w:rPr>
          <w:rFonts w:ascii="Arial"/>
          <w:color w:val="0F0F0F"/>
          <w:w w:val="105"/>
          <w:sz w:val="19"/>
        </w:rPr>
        <w:t>another</w:t>
      </w:r>
      <w:r>
        <w:rPr>
          <w:rFonts w:ascii="Arial"/>
          <w:color w:val="0F0F0F"/>
          <w:spacing w:val="-14"/>
          <w:w w:val="105"/>
          <w:sz w:val="19"/>
        </w:rPr>
        <w:t> </w:t>
      </w:r>
      <w:r>
        <w:rPr>
          <w:rFonts w:ascii="Arial"/>
          <w:color w:val="0F0F0F"/>
          <w:w w:val="105"/>
          <w:sz w:val="19"/>
        </w:rPr>
        <w:t>town.</w:t>
      </w:r>
      <w:r>
        <w:rPr>
          <w:rFonts w:ascii="Arial"/>
          <w:color w:val="0F0F0F"/>
          <w:spacing w:val="5"/>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Frustaci</w:t>
      </w:r>
      <w:r>
        <w:rPr>
          <w:rFonts w:ascii="Arial"/>
          <w:color w:val="0F0F0F"/>
          <w:spacing w:val="-14"/>
          <w:w w:val="105"/>
          <w:sz w:val="19"/>
        </w:rPr>
        <w:t> </w:t>
      </w:r>
      <w:r>
        <w:rPr>
          <w:rFonts w:ascii="Arial"/>
          <w:color w:val="0F0F0F"/>
          <w:w w:val="105"/>
          <w:sz w:val="19"/>
        </w:rPr>
        <w:t>case</w:t>
      </w:r>
      <w:r>
        <w:rPr>
          <w:rFonts w:ascii="Arial"/>
          <w:color w:val="0F0F0F"/>
          <w:spacing w:val="-13"/>
          <w:w w:val="105"/>
          <w:sz w:val="19"/>
        </w:rPr>
        <w:t> </w:t>
      </w:r>
      <w:r>
        <w:rPr>
          <w:rFonts w:ascii="Arial"/>
          <w:color w:val="2F2F2F"/>
          <w:w w:val="105"/>
          <w:sz w:val="19"/>
        </w:rPr>
        <w:t>involved</w:t>
      </w:r>
      <w:r>
        <w:rPr>
          <w:rFonts w:ascii="Arial"/>
          <w:color w:val="2F2F2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situation</w:t>
      </w:r>
      <w:r>
        <w:rPr>
          <w:rFonts w:ascii="Arial"/>
          <w:color w:val="0F0F0F"/>
          <w:spacing w:val="-14"/>
          <w:w w:val="105"/>
          <w:sz w:val="19"/>
        </w:rPr>
        <w:t> </w:t>
      </w:r>
      <w:r>
        <w:rPr>
          <w:rFonts w:ascii="Arial"/>
          <w:color w:val="0F0F0F"/>
          <w:w w:val="105"/>
          <w:sz w:val="19"/>
        </w:rPr>
        <w:t>where</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City</w:t>
      </w:r>
      <w:r>
        <w:rPr>
          <w:rFonts w:ascii="Arial"/>
          <w:color w:val="0F0F0F"/>
          <w:spacing w:val="-14"/>
          <w:w w:val="105"/>
          <w:sz w:val="19"/>
        </w:rPr>
        <w:t> </w:t>
      </w:r>
      <w:r>
        <w:rPr>
          <w:rFonts w:ascii="Arial"/>
          <w:color w:val="0F0F0F"/>
          <w:w w:val="105"/>
          <w:sz w:val="19"/>
        </w:rPr>
        <w:t>of</w:t>
      </w:r>
      <w:r>
        <w:rPr>
          <w:rFonts w:ascii="Arial"/>
          <w:color w:val="0F0F0F"/>
          <w:spacing w:val="-13"/>
          <w:w w:val="105"/>
          <w:sz w:val="19"/>
        </w:rPr>
        <w:t> </w:t>
      </w:r>
      <w:r>
        <w:rPr>
          <w:rFonts w:ascii="Arial"/>
          <w:color w:val="0F0F0F"/>
          <w:w w:val="105"/>
          <w:sz w:val="19"/>
        </w:rPr>
        <w:t>South</w:t>
      </w:r>
      <w:r>
        <w:rPr>
          <w:rFonts w:ascii="Arial"/>
          <w:color w:val="0F0F0F"/>
          <w:spacing w:val="-14"/>
          <w:w w:val="105"/>
          <w:sz w:val="19"/>
        </w:rPr>
        <w:t> </w:t>
      </w:r>
      <w:r>
        <w:rPr>
          <w:rFonts w:ascii="Arial"/>
          <w:color w:val="0F0F0F"/>
          <w:w w:val="105"/>
          <w:sz w:val="19"/>
        </w:rPr>
        <w:t>Portland</w:t>
      </w:r>
      <w:r>
        <w:rPr>
          <w:rFonts w:ascii="Arial"/>
          <w:color w:val="0F0F0F"/>
          <w:spacing w:val="-14"/>
          <w:w w:val="105"/>
          <w:sz w:val="19"/>
        </w:rPr>
        <w:t> </w:t>
      </w:r>
      <w:r>
        <w:rPr>
          <w:rFonts w:ascii="Arial"/>
          <w:color w:val="0F0F0F"/>
          <w:w w:val="105"/>
          <w:sz w:val="19"/>
        </w:rPr>
        <w:t>discontinued</w:t>
      </w:r>
      <w:r>
        <w:rPr>
          <w:rFonts w:ascii="Arial"/>
          <w:color w:val="0F0F0F"/>
          <w:spacing w:val="-14"/>
          <w:w w:val="105"/>
          <w:sz w:val="19"/>
        </w:rPr>
        <w:t> </w:t>
      </w:r>
      <w:r>
        <w:rPr>
          <w:rFonts w:ascii="Arial"/>
          <w:color w:val="0F0F0F"/>
          <w:w w:val="105"/>
          <w:sz w:val="19"/>
        </w:rPr>
        <w:t>two</w:t>
      </w:r>
      <w:r>
        <w:rPr>
          <w:rFonts w:ascii="Arial"/>
          <w:color w:val="0F0F0F"/>
          <w:spacing w:val="-11"/>
          <w:w w:val="105"/>
          <w:sz w:val="19"/>
        </w:rPr>
        <w:t> </w:t>
      </w:r>
      <w:r>
        <w:rPr>
          <w:rFonts w:ascii="Arial"/>
          <w:color w:val="0F0F0F"/>
          <w:w w:val="105"/>
          <w:sz w:val="19"/>
        </w:rPr>
        <w:t>City</w:t>
      </w:r>
      <w:r>
        <w:rPr>
          <w:rFonts w:ascii="Arial"/>
          <w:color w:val="0F0F0F"/>
          <w:spacing w:val="-14"/>
          <w:w w:val="105"/>
          <w:sz w:val="19"/>
        </w:rPr>
        <w:t> </w:t>
      </w:r>
      <w:r>
        <w:rPr>
          <w:rFonts w:ascii="Arial"/>
          <w:color w:val="0F0F0F"/>
          <w:w w:val="105"/>
          <w:sz w:val="19"/>
        </w:rPr>
        <w:t>roads which</w:t>
      </w:r>
      <w:r>
        <w:rPr>
          <w:rFonts w:ascii="Arial"/>
          <w:color w:val="0F0F0F"/>
          <w:spacing w:val="-14"/>
          <w:w w:val="105"/>
          <w:sz w:val="19"/>
        </w:rPr>
        <w:t> </w:t>
      </w:r>
      <w:r>
        <w:rPr>
          <w:rFonts w:ascii="Arial"/>
          <w:color w:val="0F0F0F"/>
          <w:w w:val="105"/>
          <w:sz w:val="19"/>
        </w:rPr>
        <w:t>abutted</w:t>
      </w:r>
      <w:r>
        <w:rPr>
          <w:rFonts w:ascii="Arial"/>
          <w:color w:val="0F0F0F"/>
          <w:spacing w:val="-14"/>
          <w:w w:val="105"/>
          <w:sz w:val="19"/>
        </w:rPr>
        <w:t> </w:t>
      </w:r>
      <w:r>
        <w:rPr>
          <w:rFonts w:ascii="Arial"/>
          <w:color w:val="0F0F0F"/>
          <w:w w:val="105"/>
          <w:sz w:val="19"/>
        </w:rPr>
        <w:t>Frustaci's</w:t>
      </w:r>
      <w:r>
        <w:rPr>
          <w:rFonts w:ascii="Arial"/>
          <w:color w:val="0F0F0F"/>
          <w:spacing w:val="-13"/>
          <w:w w:val="105"/>
          <w:sz w:val="19"/>
        </w:rPr>
        <w:t> </w:t>
      </w:r>
      <w:r>
        <w:rPr>
          <w:rFonts w:ascii="Arial"/>
          <w:color w:val="0F0F0F"/>
          <w:w w:val="105"/>
          <w:sz w:val="19"/>
        </w:rPr>
        <w:t>property</w:t>
      </w:r>
      <w:r>
        <w:rPr>
          <w:rFonts w:ascii="Arial"/>
          <w:color w:val="0F0F0F"/>
          <w:spacing w:val="-14"/>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Cape</w:t>
      </w:r>
      <w:r>
        <w:rPr>
          <w:rFonts w:ascii="Arial"/>
          <w:color w:val="0F0F0F"/>
          <w:spacing w:val="-13"/>
          <w:w w:val="105"/>
          <w:sz w:val="19"/>
        </w:rPr>
        <w:t> </w:t>
      </w:r>
      <w:r>
        <w:rPr>
          <w:rFonts w:ascii="Arial"/>
          <w:color w:val="0F0F0F"/>
          <w:w w:val="105"/>
          <w:sz w:val="19"/>
        </w:rPr>
        <w:t>Elizabeth.</w:t>
      </w:r>
      <w:r>
        <w:rPr>
          <w:rFonts w:ascii="Arial"/>
          <w:color w:val="0F0F0F"/>
          <w:spacing w:val="-14"/>
          <w:w w:val="105"/>
          <w:sz w:val="19"/>
        </w:rPr>
        <w:t> </w:t>
      </w:r>
      <w:r>
        <w:rPr>
          <w:rFonts w:ascii="Arial"/>
          <w:color w:val="0F0F0F"/>
          <w:w w:val="105"/>
          <w:sz w:val="19"/>
        </w:rPr>
        <w:t>Even</w:t>
      </w:r>
      <w:r>
        <w:rPr>
          <w:rFonts w:ascii="Arial"/>
          <w:color w:val="0F0F0F"/>
          <w:spacing w:val="-14"/>
          <w:w w:val="105"/>
          <w:sz w:val="19"/>
        </w:rPr>
        <w:t> </w:t>
      </w:r>
      <w:r>
        <w:rPr>
          <w:rFonts w:ascii="Arial"/>
          <w:color w:val="0F0F0F"/>
          <w:w w:val="105"/>
          <w:sz w:val="19"/>
        </w:rPr>
        <w:t>though</w:t>
      </w:r>
      <w:r>
        <w:rPr>
          <w:rFonts w:ascii="Arial"/>
          <w:color w:val="0F0F0F"/>
          <w:spacing w:val="-14"/>
          <w:w w:val="105"/>
          <w:sz w:val="19"/>
        </w:rPr>
        <w:t> </w:t>
      </w:r>
      <w:r>
        <w:rPr>
          <w:rFonts w:ascii="Arial"/>
          <w:color w:val="0F0F0F"/>
          <w:w w:val="105"/>
          <w:sz w:val="19"/>
        </w:rPr>
        <w:t>Frustaci</w:t>
      </w:r>
      <w:r>
        <w:rPr>
          <w:rFonts w:ascii="Arial"/>
          <w:color w:val="0F0F0F"/>
          <w:spacing w:val="-14"/>
          <w:w w:val="105"/>
          <w:sz w:val="19"/>
        </w:rPr>
        <w:t> </w:t>
      </w:r>
      <w:r>
        <w:rPr>
          <w:rFonts w:ascii="Arial"/>
          <w:color w:val="0F0F0F"/>
          <w:w w:val="105"/>
          <w:sz w:val="19"/>
        </w:rPr>
        <w:t>had</w:t>
      </w:r>
      <w:r>
        <w:rPr>
          <w:rFonts w:ascii="Arial"/>
          <w:color w:val="0F0F0F"/>
          <w:spacing w:val="-14"/>
          <w:w w:val="105"/>
          <w:sz w:val="19"/>
        </w:rPr>
        <w:t> </w:t>
      </w:r>
      <w:r>
        <w:rPr>
          <w:rFonts w:ascii="Arial"/>
          <w:color w:val="0F0F0F"/>
          <w:w w:val="105"/>
          <w:sz w:val="19"/>
        </w:rPr>
        <w:t>access</w:t>
      </w:r>
      <w:r>
        <w:rPr>
          <w:rFonts w:ascii="Arial"/>
          <w:color w:val="0F0F0F"/>
          <w:spacing w:val="-14"/>
          <w:w w:val="105"/>
          <w:sz w:val="19"/>
        </w:rPr>
        <w:t> </w:t>
      </w:r>
      <w:r>
        <w:rPr>
          <w:rFonts w:ascii="Arial"/>
          <w:color w:val="0F0F0F"/>
          <w:w w:val="105"/>
          <w:sz w:val="19"/>
        </w:rPr>
        <w:t>to</w:t>
      </w:r>
      <w:r>
        <w:rPr>
          <w:rFonts w:ascii="Arial"/>
          <w:color w:val="0F0F0F"/>
          <w:spacing w:val="8"/>
          <w:w w:val="105"/>
          <w:sz w:val="19"/>
        </w:rPr>
        <w:t> </w:t>
      </w:r>
      <w:r>
        <w:rPr>
          <w:rFonts w:ascii="Arial"/>
          <w:color w:val="0F0F0F"/>
          <w:w w:val="105"/>
          <w:sz w:val="19"/>
        </w:rPr>
        <w:t>his</w:t>
      </w:r>
      <w:r>
        <w:rPr>
          <w:rFonts w:ascii="Arial"/>
          <w:color w:val="0F0F0F"/>
          <w:spacing w:val="-13"/>
          <w:w w:val="105"/>
          <w:sz w:val="19"/>
        </w:rPr>
        <w:t> </w:t>
      </w:r>
      <w:r>
        <w:rPr>
          <w:rFonts w:ascii="Arial"/>
          <w:color w:val="0F0F0F"/>
          <w:w w:val="105"/>
          <w:sz w:val="19"/>
        </w:rPr>
        <w:t>property</w:t>
      </w:r>
      <w:r>
        <w:rPr>
          <w:rFonts w:ascii="Arial"/>
          <w:color w:val="0F0F0F"/>
          <w:spacing w:val="-13"/>
          <w:w w:val="105"/>
          <w:sz w:val="19"/>
        </w:rPr>
        <w:t> </w:t>
      </w:r>
      <w:r>
        <w:rPr>
          <w:rFonts w:ascii="Arial"/>
          <w:color w:val="0F0F0F"/>
          <w:w w:val="105"/>
          <w:sz w:val="19"/>
        </w:rPr>
        <w:t>from</w:t>
      </w:r>
      <w:r>
        <w:rPr>
          <w:rFonts w:ascii="Arial"/>
          <w:color w:val="0F0F0F"/>
          <w:spacing w:val="-14"/>
          <w:w w:val="105"/>
          <w:sz w:val="19"/>
        </w:rPr>
        <w:t> </w:t>
      </w:r>
      <w:r>
        <w:rPr>
          <w:rFonts w:ascii="Arial"/>
          <w:color w:val="0F0F0F"/>
          <w:w w:val="105"/>
          <w:sz w:val="19"/>
        </w:rPr>
        <w:t>town roads</w:t>
      </w:r>
      <w:r>
        <w:rPr>
          <w:rFonts w:ascii="Arial"/>
          <w:color w:val="0F0F0F"/>
          <w:spacing w:val="-14"/>
          <w:w w:val="105"/>
          <w:sz w:val="19"/>
        </w:rPr>
        <w:t> </w:t>
      </w:r>
      <w:r>
        <w:rPr>
          <w:rFonts w:ascii="Arial"/>
          <w:color w:val="0F0F0F"/>
          <w:w w:val="105"/>
          <w:sz w:val="19"/>
        </w:rPr>
        <w:t>in</w:t>
      </w:r>
      <w:r>
        <w:rPr>
          <w:rFonts w:ascii="Arial"/>
          <w:color w:val="0F0F0F"/>
          <w:spacing w:val="-13"/>
          <w:w w:val="105"/>
          <w:sz w:val="19"/>
        </w:rPr>
        <w:t> </w:t>
      </w:r>
      <w:r>
        <w:rPr>
          <w:rFonts w:ascii="Arial"/>
          <w:color w:val="0F0F0F"/>
          <w:w w:val="105"/>
          <w:sz w:val="19"/>
        </w:rPr>
        <w:t>Cape</w:t>
      </w:r>
      <w:r>
        <w:rPr>
          <w:rFonts w:ascii="Arial"/>
          <w:color w:val="0F0F0F"/>
          <w:spacing w:val="-14"/>
          <w:w w:val="105"/>
          <w:sz w:val="19"/>
        </w:rPr>
        <w:t> </w:t>
      </w:r>
      <w:r>
        <w:rPr>
          <w:rFonts w:ascii="Arial"/>
          <w:color w:val="0F0F0F"/>
          <w:w w:val="105"/>
          <w:sz w:val="19"/>
        </w:rPr>
        <w:t>Elizabeth,</w:t>
      </w:r>
      <w:r>
        <w:rPr>
          <w:rFonts w:ascii="Arial"/>
          <w:color w:val="0F0F0F"/>
          <w:spacing w:val="-12"/>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discontinuance</w:t>
      </w:r>
      <w:r>
        <w:rPr>
          <w:rFonts w:ascii="Arial"/>
          <w:color w:val="0F0F0F"/>
          <w:spacing w:val="-14"/>
          <w:w w:val="105"/>
          <w:sz w:val="19"/>
        </w:rPr>
        <w:t> </w:t>
      </w:r>
      <w:r>
        <w:rPr>
          <w:rFonts w:ascii="Arial"/>
          <w:color w:val="0F0F0F"/>
          <w:w w:val="105"/>
          <w:sz w:val="19"/>
        </w:rPr>
        <w:t>of</w:t>
      </w:r>
      <w:r>
        <w:rPr>
          <w:rFonts w:ascii="Arial"/>
          <w:color w:val="0F0F0F"/>
          <w:spacing w:val="-13"/>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South</w:t>
      </w:r>
      <w:r>
        <w:rPr>
          <w:rFonts w:ascii="Arial"/>
          <w:color w:val="0F0F0F"/>
          <w:spacing w:val="-10"/>
          <w:w w:val="105"/>
          <w:sz w:val="19"/>
        </w:rPr>
        <w:t> </w:t>
      </w:r>
      <w:r>
        <w:rPr>
          <w:rFonts w:ascii="Arial"/>
          <w:color w:val="0F0F0F"/>
          <w:w w:val="105"/>
          <w:sz w:val="19"/>
        </w:rPr>
        <w:t>Portland</w:t>
      </w:r>
      <w:r>
        <w:rPr>
          <w:rFonts w:ascii="Arial"/>
          <w:color w:val="0F0F0F"/>
          <w:spacing w:val="-11"/>
          <w:w w:val="105"/>
          <w:sz w:val="19"/>
        </w:rPr>
        <w:t> </w:t>
      </w:r>
      <w:r>
        <w:rPr>
          <w:rFonts w:ascii="Arial"/>
          <w:color w:val="0F0F0F"/>
          <w:w w:val="105"/>
          <w:sz w:val="19"/>
        </w:rPr>
        <w:t>streets</w:t>
      </w:r>
      <w:r>
        <w:rPr>
          <w:rFonts w:ascii="Arial"/>
          <w:color w:val="0F0F0F"/>
          <w:spacing w:val="-5"/>
          <w:w w:val="105"/>
          <w:sz w:val="19"/>
        </w:rPr>
        <w:t> </w:t>
      </w:r>
      <w:r>
        <w:rPr>
          <w:rFonts w:ascii="Arial"/>
          <w:color w:val="0F0F0F"/>
          <w:w w:val="105"/>
          <w:sz w:val="19"/>
        </w:rPr>
        <w:t>made</w:t>
      </w:r>
      <w:r>
        <w:rPr>
          <w:rFonts w:ascii="Arial"/>
          <w:color w:val="0F0F0F"/>
          <w:spacing w:val="-8"/>
          <w:w w:val="105"/>
          <w:sz w:val="19"/>
        </w:rPr>
        <w:t> </w:t>
      </w:r>
      <w:r>
        <w:rPr>
          <w:rFonts w:ascii="Arial"/>
          <w:color w:val="0F0F0F"/>
          <w:w w:val="105"/>
          <w:sz w:val="19"/>
        </w:rPr>
        <w:t>it</w:t>
      </w:r>
      <w:r>
        <w:rPr>
          <w:rFonts w:ascii="Arial"/>
          <w:color w:val="0F0F0F"/>
          <w:spacing w:val="10"/>
          <w:w w:val="105"/>
          <w:sz w:val="19"/>
        </w:rPr>
        <w:t> </w:t>
      </w:r>
      <w:r>
        <w:rPr>
          <w:rFonts w:ascii="Arial"/>
          <w:color w:val="0F0F0F"/>
          <w:w w:val="105"/>
          <w:sz w:val="19"/>
        </w:rPr>
        <w:t>harder</w:t>
      </w:r>
      <w:r>
        <w:rPr>
          <w:rFonts w:ascii="Arial"/>
          <w:color w:val="0F0F0F"/>
          <w:spacing w:val="-14"/>
          <w:w w:val="105"/>
          <w:sz w:val="19"/>
        </w:rPr>
        <w:t> </w:t>
      </w:r>
      <w:r>
        <w:rPr>
          <w:rFonts w:ascii="Arial"/>
          <w:color w:val="0F0F0F"/>
          <w:w w:val="105"/>
          <w:sz w:val="19"/>
        </w:rPr>
        <w:t>for</w:t>
      </w:r>
      <w:r>
        <w:rPr>
          <w:rFonts w:ascii="Arial"/>
          <w:color w:val="0F0F0F"/>
          <w:spacing w:val="6"/>
          <w:w w:val="105"/>
          <w:sz w:val="19"/>
        </w:rPr>
        <w:t> </w:t>
      </w:r>
      <w:r>
        <w:rPr>
          <w:rFonts w:ascii="Arial"/>
          <w:color w:val="0F0F0F"/>
          <w:w w:val="105"/>
          <w:sz w:val="19"/>
        </w:rPr>
        <w:t>him</w:t>
      </w:r>
      <w:r>
        <w:rPr>
          <w:rFonts w:ascii="Arial"/>
          <w:color w:val="0F0F0F"/>
          <w:spacing w:val="-11"/>
          <w:w w:val="105"/>
          <w:sz w:val="19"/>
        </w:rPr>
        <w:t> </w:t>
      </w:r>
      <w:r>
        <w:rPr>
          <w:rFonts w:ascii="Arial"/>
          <w:color w:val="0F0F0F"/>
          <w:w w:val="105"/>
          <w:sz w:val="19"/>
        </w:rPr>
        <w:t>to</w:t>
      </w:r>
      <w:r>
        <w:rPr>
          <w:rFonts w:ascii="Arial"/>
          <w:color w:val="0F0F0F"/>
          <w:spacing w:val="-4"/>
          <w:w w:val="105"/>
          <w:sz w:val="19"/>
        </w:rPr>
        <w:t> </w:t>
      </w:r>
      <w:r>
        <w:rPr>
          <w:rFonts w:ascii="Arial"/>
          <w:color w:val="0F0F0F"/>
          <w:w w:val="105"/>
          <w:sz w:val="19"/>
        </w:rPr>
        <w:t>develop</w:t>
      </w:r>
      <w:r>
        <w:rPr>
          <w:rFonts w:ascii="Arial"/>
          <w:color w:val="0F0F0F"/>
          <w:spacing w:val="-9"/>
          <w:w w:val="105"/>
          <w:sz w:val="19"/>
        </w:rPr>
        <w:t> </w:t>
      </w:r>
      <w:r>
        <w:rPr>
          <w:rFonts w:ascii="Arial"/>
          <w:color w:val="0F0F0F"/>
          <w:w w:val="105"/>
          <w:sz w:val="19"/>
        </w:rPr>
        <w:t>his </w:t>
      </w:r>
      <w:r>
        <w:rPr>
          <w:rFonts w:ascii="Arial"/>
          <w:color w:val="0F0F0F"/>
          <w:spacing w:val="-2"/>
          <w:w w:val="105"/>
          <w:sz w:val="19"/>
        </w:rPr>
        <w:t>property and</w:t>
      </w:r>
      <w:r>
        <w:rPr>
          <w:rFonts w:ascii="Arial"/>
          <w:color w:val="0F0F0F"/>
          <w:spacing w:val="-10"/>
          <w:w w:val="105"/>
          <w:sz w:val="19"/>
        </w:rPr>
        <w:t> </w:t>
      </w:r>
      <w:r>
        <w:rPr>
          <w:rFonts w:ascii="Arial"/>
          <w:color w:val="0F0F0F"/>
          <w:spacing w:val="-2"/>
          <w:w w:val="105"/>
          <w:sz w:val="19"/>
        </w:rPr>
        <w:t>reduced</w:t>
      </w:r>
      <w:r>
        <w:rPr>
          <w:rFonts w:ascii="Arial"/>
          <w:color w:val="0F0F0F"/>
          <w:spacing w:val="-11"/>
          <w:w w:val="105"/>
          <w:sz w:val="19"/>
        </w:rPr>
        <w:t> </w:t>
      </w:r>
      <w:r>
        <w:rPr>
          <w:rFonts w:ascii="Arial"/>
          <w:color w:val="0F0F0F"/>
          <w:spacing w:val="-2"/>
          <w:w w:val="105"/>
          <w:sz w:val="19"/>
        </w:rPr>
        <w:t>the</w:t>
      </w:r>
      <w:r>
        <w:rPr>
          <w:rFonts w:ascii="Arial"/>
          <w:color w:val="0F0F0F"/>
          <w:spacing w:val="-12"/>
          <w:w w:val="105"/>
          <w:sz w:val="19"/>
        </w:rPr>
        <w:t> </w:t>
      </w:r>
      <w:r>
        <w:rPr>
          <w:rFonts w:ascii="Arial"/>
          <w:color w:val="0F0F0F"/>
          <w:spacing w:val="-2"/>
          <w:w w:val="105"/>
          <w:sz w:val="19"/>
        </w:rPr>
        <w:t>number of lots</w:t>
      </w:r>
      <w:r>
        <w:rPr>
          <w:rFonts w:ascii="Arial"/>
          <w:color w:val="0F0F0F"/>
          <w:spacing w:val="-6"/>
          <w:w w:val="105"/>
          <w:sz w:val="19"/>
        </w:rPr>
        <w:t> </w:t>
      </w:r>
      <w:r>
        <w:rPr>
          <w:rFonts w:ascii="Arial"/>
          <w:color w:val="0F0F0F"/>
          <w:spacing w:val="-2"/>
          <w:w w:val="105"/>
          <w:sz w:val="19"/>
        </w:rPr>
        <w:t>he</w:t>
      </w:r>
      <w:r>
        <w:rPr>
          <w:rFonts w:ascii="Arial"/>
          <w:color w:val="0F0F0F"/>
          <w:spacing w:val="-12"/>
          <w:w w:val="105"/>
          <w:sz w:val="19"/>
        </w:rPr>
        <w:t> </w:t>
      </w:r>
      <w:r>
        <w:rPr>
          <w:rFonts w:ascii="Arial"/>
          <w:color w:val="0F0F0F"/>
          <w:spacing w:val="-2"/>
          <w:w w:val="105"/>
          <w:sz w:val="19"/>
        </w:rPr>
        <w:t>could</w:t>
      </w:r>
      <w:r>
        <w:rPr>
          <w:rFonts w:ascii="Arial"/>
          <w:color w:val="0F0F0F"/>
          <w:spacing w:val="-9"/>
          <w:w w:val="105"/>
          <w:sz w:val="19"/>
        </w:rPr>
        <w:t> </w:t>
      </w:r>
      <w:r>
        <w:rPr>
          <w:rFonts w:ascii="Arial"/>
          <w:color w:val="0F0F0F"/>
          <w:spacing w:val="-2"/>
          <w:w w:val="105"/>
          <w:sz w:val="19"/>
        </w:rPr>
        <w:t>develop. The</w:t>
      </w:r>
      <w:r>
        <w:rPr>
          <w:rFonts w:ascii="Arial"/>
          <w:color w:val="0F0F0F"/>
          <w:spacing w:val="-12"/>
          <w:w w:val="105"/>
          <w:sz w:val="19"/>
        </w:rPr>
        <w:t> </w:t>
      </w:r>
      <w:r>
        <w:rPr>
          <w:rFonts w:ascii="Arial"/>
          <w:color w:val="0F0F0F"/>
          <w:spacing w:val="-2"/>
          <w:w w:val="105"/>
          <w:sz w:val="19"/>
        </w:rPr>
        <w:t>City</w:t>
      </w:r>
      <w:r>
        <w:rPr>
          <w:rFonts w:ascii="Arial"/>
          <w:color w:val="0F0F0F"/>
          <w:spacing w:val="-12"/>
          <w:w w:val="105"/>
          <w:sz w:val="19"/>
        </w:rPr>
        <w:t> </w:t>
      </w:r>
      <w:r>
        <w:rPr>
          <w:rFonts w:ascii="Arial"/>
          <w:color w:val="0F0F0F"/>
          <w:spacing w:val="-2"/>
          <w:w w:val="105"/>
          <w:sz w:val="19"/>
        </w:rPr>
        <w:t>had</w:t>
      </w:r>
      <w:r>
        <w:rPr>
          <w:rFonts w:ascii="Arial"/>
          <w:color w:val="0F0F0F"/>
          <w:spacing w:val="-12"/>
          <w:w w:val="105"/>
          <w:sz w:val="19"/>
        </w:rPr>
        <w:t> </w:t>
      </w:r>
      <w:r>
        <w:rPr>
          <w:rFonts w:ascii="Arial"/>
          <w:color w:val="0F0F0F"/>
          <w:spacing w:val="-2"/>
          <w:w w:val="105"/>
          <w:sz w:val="19"/>
        </w:rPr>
        <w:t>awarded</w:t>
      </w:r>
      <w:r>
        <w:rPr>
          <w:rFonts w:ascii="Arial"/>
          <w:color w:val="0F0F0F"/>
          <w:spacing w:val="-4"/>
          <w:w w:val="105"/>
          <w:sz w:val="19"/>
        </w:rPr>
        <w:t> </w:t>
      </w:r>
      <w:r>
        <w:rPr>
          <w:rFonts w:ascii="Arial"/>
          <w:color w:val="0F0F0F"/>
          <w:spacing w:val="-2"/>
          <w:w w:val="105"/>
          <w:sz w:val="19"/>
        </w:rPr>
        <w:t>Mr.</w:t>
      </w:r>
      <w:r>
        <w:rPr>
          <w:rFonts w:ascii="Arial"/>
          <w:color w:val="0F0F0F"/>
          <w:spacing w:val="18"/>
          <w:w w:val="105"/>
          <w:sz w:val="19"/>
        </w:rPr>
        <w:t> </w:t>
      </w:r>
      <w:r>
        <w:rPr>
          <w:rFonts w:ascii="Arial"/>
          <w:color w:val="0F0F0F"/>
          <w:spacing w:val="-2"/>
          <w:w w:val="105"/>
          <w:sz w:val="19"/>
        </w:rPr>
        <w:t>Frustaci</w:t>
      </w:r>
      <w:r>
        <w:rPr>
          <w:rFonts w:ascii="Arial"/>
          <w:color w:val="0F0F0F"/>
          <w:spacing w:val="-8"/>
          <w:w w:val="105"/>
          <w:sz w:val="19"/>
        </w:rPr>
        <w:t> </w:t>
      </w:r>
      <w:r>
        <w:rPr>
          <w:rFonts w:ascii="Arial"/>
          <w:color w:val="0F0F0F"/>
          <w:spacing w:val="-2"/>
          <w:w w:val="105"/>
          <w:sz w:val="19"/>
        </w:rPr>
        <w:t>no</w:t>
      </w:r>
      <w:r>
        <w:rPr>
          <w:rFonts w:ascii="Arial"/>
          <w:color w:val="0F0F0F"/>
          <w:spacing w:val="-11"/>
          <w:w w:val="105"/>
          <w:sz w:val="19"/>
        </w:rPr>
        <w:t> </w:t>
      </w:r>
      <w:r>
        <w:rPr>
          <w:rFonts w:ascii="Arial"/>
          <w:color w:val="0F0F0F"/>
          <w:spacing w:val="-2"/>
          <w:w w:val="105"/>
          <w:sz w:val="19"/>
        </w:rPr>
        <w:t>damages, on</w:t>
      </w:r>
      <w:r>
        <w:rPr>
          <w:rFonts w:ascii="Arial"/>
          <w:color w:val="0F0F0F"/>
          <w:spacing w:val="-13"/>
          <w:w w:val="105"/>
          <w:sz w:val="19"/>
        </w:rPr>
        <w:t> </w:t>
      </w:r>
      <w:r>
        <w:rPr>
          <w:rFonts w:ascii="Arial"/>
          <w:color w:val="0F0F0F"/>
          <w:spacing w:val="-2"/>
          <w:w w:val="105"/>
          <w:sz w:val="19"/>
        </w:rPr>
        <w:t>the </w:t>
      </w:r>
      <w:r>
        <w:rPr>
          <w:rFonts w:ascii="Arial"/>
          <w:color w:val="0F0F0F"/>
          <w:w w:val="105"/>
          <w:sz w:val="19"/>
        </w:rPr>
        <w:t>theory</w:t>
      </w:r>
      <w:r>
        <w:rPr>
          <w:rFonts w:ascii="Arial"/>
          <w:color w:val="0F0F0F"/>
          <w:spacing w:val="-14"/>
          <w:w w:val="105"/>
          <w:sz w:val="19"/>
        </w:rPr>
        <w:t> </w:t>
      </w:r>
      <w:r>
        <w:rPr>
          <w:rFonts w:ascii="Arial"/>
          <w:color w:val="0F0F0F"/>
          <w:w w:val="105"/>
          <w:sz w:val="19"/>
        </w:rPr>
        <w:t>that</w:t>
      </w:r>
      <w:r>
        <w:rPr>
          <w:rFonts w:ascii="Arial"/>
          <w:color w:val="0F0F0F"/>
          <w:spacing w:val="-14"/>
          <w:w w:val="105"/>
          <w:sz w:val="19"/>
        </w:rPr>
        <w:t> </w:t>
      </w:r>
      <w:r>
        <w:rPr>
          <w:rFonts w:ascii="Arial"/>
          <w:color w:val="0F0F0F"/>
          <w:w w:val="105"/>
          <w:sz w:val="19"/>
        </w:rPr>
        <w:t>he</w:t>
      </w:r>
      <w:r>
        <w:rPr>
          <w:rFonts w:ascii="Arial"/>
          <w:color w:val="0F0F0F"/>
          <w:spacing w:val="-14"/>
          <w:w w:val="105"/>
          <w:sz w:val="19"/>
        </w:rPr>
        <w:t> </w:t>
      </w:r>
      <w:r>
        <w:rPr>
          <w:rFonts w:ascii="Arial"/>
          <w:color w:val="0F0F0F"/>
          <w:w w:val="105"/>
          <w:sz w:val="19"/>
        </w:rPr>
        <w:t>still</w:t>
      </w:r>
      <w:r>
        <w:rPr>
          <w:rFonts w:ascii="Arial"/>
          <w:color w:val="0F0F0F"/>
          <w:spacing w:val="-14"/>
          <w:w w:val="105"/>
          <w:sz w:val="19"/>
        </w:rPr>
        <w:t> </w:t>
      </w:r>
      <w:r>
        <w:rPr>
          <w:rFonts w:ascii="Arial"/>
          <w:color w:val="0F0F0F"/>
          <w:w w:val="105"/>
          <w:sz w:val="19"/>
        </w:rPr>
        <w:t>had</w:t>
      </w:r>
      <w:r>
        <w:rPr>
          <w:rFonts w:ascii="Arial"/>
          <w:color w:val="0F0F0F"/>
          <w:spacing w:val="-14"/>
          <w:w w:val="105"/>
          <w:sz w:val="19"/>
        </w:rPr>
        <w:t> </w:t>
      </w:r>
      <w:r>
        <w:rPr>
          <w:rFonts w:ascii="Arial"/>
          <w:color w:val="0F0F0F"/>
          <w:w w:val="105"/>
          <w:sz w:val="19"/>
        </w:rPr>
        <w:t>access</w:t>
      </w:r>
      <w:r>
        <w:rPr>
          <w:rFonts w:ascii="Arial"/>
          <w:color w:val="0F0F0F"/>
          <w:spacing w:val="-14"/>
          <w:w w:val="105"/>
          <w:sz w:val="19"/>
        </w:rPr>
        <w:t> </w:t>
      </w:r>
      <w:r>
        <w:rPr>
          <w:rFonts w:ascii="Arial"/>
          <w:color w:val="0F0F0F"/>
          <w:w w:val="105"/>
          <w:sz w:val="19"/>
        </w:rPr>
        <w:t>to</w:t>
      </w:r>
      <w:r>
        <w:rPr>
          <w:rFonts w:ascii="Arial"/>
          <w:color w:val="0F0F0F"/>
          <w:spacing w:val="1"/>
          <w:w w:val="105"/>
          <w:sz w:val="19"/>
        </w:rPr>
        <w:t> </w:t>
      </w:r>
      <w:r>
        <w:rPr>
          <w:rFonts w:ascii="Arial"/>
          <w:color w:val="0F0F0F"/>
          <w:w w:val="105"/>
          <w:sz w:val="19"/>
        </w:rPr>
        <w:t>his</w:t>
      </w:r>
      <w:r>
        <w:rPr>
          <w:rFonts w:ascii="Arial"/>
          <w:color w:val="0F0F0F"/>
          <w:spacing w:val="-14"/>
          <w:w w:val="105"/>
          <w:sz w:val="19"/>
        </w:rPr>
        <w:t> </w:t>
      </w:r>
      <w:r>
        <w:rPr>
          <w:rFonts w:ascii="Arial"/>
          <w:color w:val="0F0F0F"/>
          <w:w w:val="105"/>
          <w:sz w:val="19"/>
        </w:rPr>
        <w:t>property</w:t>
      </w:r>
      <w:r>
        <w:rPr>
          <w:rFonts w:ascii="Arial"/>
          <w:color w:val="0F0F0F"/>
          <w:spacing w:val="-13"/>
          <w:w w:val="105"/>
          <w:sz w:val="19"/>
        </w:rPr>
        <w:t> </w:t>
      </w:r>
      <w:r>
        <w:rPr>
          <w:rFonts w:ascii="Arial"/>
          <w:color w:val="0F0F0F"/>
          <w:w w:val="105"/>
          <w:sz w:val="19"/>
        </w:rPr>
        <w:t>from</w:t>
      </w:r>
      <w:r>
        <w:rPr>
          <w:rFonts w:ascii="Arial"/>
          <w:color w:val="0F0F0F"/>
          <w:spacing w:val="-14"/>
          <w:w w:val="105"/>
          <w:sz w:val="19"/>
        </w:rPr>
        <w:t> </w:t>
      </w:r>
      <w:r>
        <w:rPr>
          <w:rFonts w:ascii="Arial"/>
          <w:color w:val="0F0F0F"/>
          <w:w w:val="105"/>
          <w:sz w:val="19"/>
        </w:rPr>
        <w:t>Cape</w:t>
      </w:r>
      <w:r>
        <w:rPr>
          <w:rFonts w:ascii="Arial"/>
          <w:color w:val="0F0F0F"/>
          <w:spacing w:val="-14"/>
          <w:w w:val="105"/>
          <w:sz w:val="19"/>
        </w:rPr>
        <w:t> </w:t>
      </w:r>
      <w:r>
        <w:rPr>
          <w:rFonts w:ascii="Arial"/>
          <w:color w:val="0F0F0F"/>
          <w:w w:val="105"/>
          <w:sz w:val="19"/>
        </w:rPr>
        <w:t>Elizabeth.</w:t>
      </w:r>
      <w:r>
        <w:rPr>
          <w:rFonts w:ascii="Arial"/>
          <w:color w:val="0F0F0F"/>
          <w:spacing w:val="9"/>
          <w:w w:val="105"/>
          <w:sz w:val="19"/>
        </w:rPr>
        <w:t> </w:t>
      </w:r>
      <w:r>
        <w:rPr>
          <w:rFonts w:ascii="Arial"/>
          <w:color w:val="0F0F0F"/>
          <w:w w:val="105"/>
          <w:sz w:val="19"/>
        </w:rPr>
        <w:t>Frustaci</w:t>
      </w:r>
      <w:r>
        <w:rPr>
          <w:rFonts w:ascii="Arial"/>
          <w:color w:val="0F0F0F"/>
          <w:spacing w:val="-13"/>
          <w:w w:val="105"/>
          <w:sz w:val="19"/>
        </w:rPr>
        <w:t> </w:t>
      </w:r>
      <w:r>
        <w:rPr>
          <w:rFonts w:ascii="Arial"/>
          <w:color w:val="0F0F0F"/>
          <w:w w:val="105"/>
          <w:sz w:val="19"/>
        </w:rPr>
        <w:t>sued</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City</w:t>
      </w:r>
      <w:r>
        <w:rPr>
          <w:rFonts w:ascii="Arial"/>
          <w:color w:val="0F0F0F"/>
          <w:spacing w:val="-14"/>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won</w:t>
      </w:r>
      <w:r>
        <w:rPr>
          <w:rFonts w:ascii="Arial"/>
          <w:color w:val="0F0F0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jury</w:t>
      </w:r>
      <w:r>
        <w:rPr>
          <w:rFonts w:ascii="Arial"/>
          <w:color w:val="0F0F0F"/>
          <w:spacing w:val="-13"/>
          <w:w w:val="105"/>
          <w:sz w:val="19"/>
        </w:rPr>
        <w:t> </w:t>
      </w:r>
      <w:r>
        <w:rPr>
          <w:rFonts w:ascii="Arial"/>
          <w:color w:val="0F0F0F"/>
          <w:w w:val="105"/>
          <w:sz w:val="19"/>
        </w:rPr>
        <w:t>verdict</w:t>
      </w:r>
      <w:r>
        <w:rPr>
          <w:rFonts w:ascii="Arial"/>
          <w:color w:val="0F0F0F"/>
          <w:spacing w:val="-8"/>
          <w:w w:val="105"/>
          <w:sz w:val="19"/>
        </w:rPr>
        <w:t> </w:t>
      </w:r>
      <w:r>
        <w:rPr>
          <w:rFonts w:ascii="Arial"/>
          <w:color w:val="0F0F0F"/>
          <w:w w:val="105"/>
          <w:sz w:val="19"/>
        </w:rPr>
        <w:t>in the</w:t>
      </w:r>
      <w:r>
        <w:rPr>
          <w:rFonts w:ascii="Arial"/>
          <w:color w:val="0F0F0F"/>
          <w:spacing w:val="-14"/>
          <w:w w:val="105"/>
          <w:sz w:val="19"/>
        </w:rPr>
        <w:t> </w:t>
      </w:r>
      <w:r>
        <w:rPr>
          <w:rFonts w:ascii="Arial"/>
          <w:color w:val="0F0F0F"/>
          <w:w w:val="105"/>
          <w:sz w:val="19"/>
        </w:rPr>
        <w:t>amount</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$380,000.00.</w:t>
      </w:r>
      <w:r>
        <w:rPr>
          <w:rFonts w:ascii="Arial"/>
          <w:color w:val="0F0F0F"/>
          <w:spacing w:val="11"/>
          <w:w w:val="105"/>
          <w:sz w:val="19"/>
        </w:rPr>
        <w:t> </w:t>
      </w:r>
      <w:r>
        <w:rPr>
          <w:rFonts w:ascii="Arial"/>
          <w:color w:val="0F0F0F"/>
          <w:w w:val="105"/>
          <w:sz w:val="19"/>
        </w:rPr>
        <w:t>Needless</w:t>
      </w:r>
      <w:r>
        <w:rPr>
          <w:rFonts w:ascii="Arial"/>
          <w:color w:val="0F0F0F"/>
          <w:spacing w:val="-14"/>
          <w:w w:val="105"/>
          <w:sz w:val="19"/>
        </w:rPr>
        <w:t> </w:t>
      </w:r>
      <w:r>
        <w:rPr>
          <w:rFonts w:ascii="Arial"/>
          <w:color w:val="0F0F0F"/>
          <w:w w:val="105"/>
          <w:sz w:val="19"/>
        </w:rPr>
        <w:t>to</w:t>
      </w:r>
      <w:r>
        <w:rPr>
          <w:rFonts w:ascii="Arial"/>
          <w:color w:val="0F0F0F"/>
          <w:spacing w:val="-4"/>
          <w:w w:val="105"/>
          <w:sz w:val="19"/>
        </w:rPr>
        <w:t> </w:t>
      </w:r>
      <w:r>
        <w:rPr>
          <w:rFonts w:ascii="Arial"/>
          <w:color w:val="0F0F0F"/>
          <w:w w:val="105"/>
          <w:sz w:val="19"/>
        </w:rPr>
        <w:t>say,</w:t>
      </w:r>
      <w:r>
        <w:rPr>
          <w:rFonts w:ascii="Arial"/>
          <w:color w:val="0F0F0F"/>
          <w:spacing w:val="-14"/>
          <w:w w:val="105"/>
          <w:sz w:val="19"/>
        </w:rPr>
        <w:t> </w:t>
      </w:r>
      <w:r>
        <w:rPr>
          <w:rFonts w:ascii="Arial"/>
          <w:color w:val="0F0F0F"/>
          <w:w w:val="105"/>
          <w:sz w:val="19"/>
        </w:rPr>
        <w:t>the</w:t>
      </w:r>
      <w:r>
        <w:rPr>
          <w:rFonts w:ascii="Arial"/>
          <w:color w:val="0F0F0F"/>
          <w:spacing w:val="-13"/>
          <w:w w:val="105"/>
          <w:sz w:val="19"/>
        </w:rPr>
        <w:t> </w:t>
      </w:r>
      <w:r>
        <w:rPr>
          <w:rFonts w:ascii="Arial"/>
          <w:color w:val="0F0F0F"/>
          <w:w w:val="105"/>
          <w:sz w:val="19"/>
        </w:rPr>
        <w:t>Frustaci</w:t>
      </w:r>
      <w:r>
        <w:rPr>
          <w:rFonts w:ascii="Arial"/>
          <w:color w:val="0F0F0F"/>
          <w:spacing w:val="-14"/>
          <w:w w:val="105"/>
          <w:sz w:val="19"/>
        </w:rPr>
        <w:t> </w:t>
      </w:r>
      <w:r>
        <w:rPr>
          <w:rFonts w:ascii="Arial"/>
          <w:color w:val="0F0F0F"/>
          <w:w w:val="105"/>
          <w:sz w:val="19"/>
        </w:rPr>
        <w:t>case</w:t>
      </w:r>
      <w:r>
        <w:rPr>
          <w:rFonts w:ascii="Arial"/>
          <w:color w:val="0F0F0F"/>
          <w:spacing w:val="-14"/>
          <w:w w:val="105"/>
          <w:sz w:val="19"/>
        </w:rPr>
        <w:t> </w:t>
      </w:r>
      <w:r>
        <w:rPr>
          <w:rFonts w:ascii="Arial"/>
          <w:color w:val="0F0F0F"/>
          <w:w w:val="105"/>
          <w:sz w:val="19"/>
        </w:rPr>
        <w:t>poses</w:t>
      </w:r>
      <w:r>
        <w:rPr>
          <w:rFonts w:ascii="Arial"/>
          <w:color w:val="0F0F0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warning</w:t>
      </w:r>
      <w:r>
        <w:rPr>
          <w:rFonts w:ascii="Arial"/>
          <w:color w:val="0F0F0F"/>
          <w:spacing w:val="-14"/>
          <w:w w:val="105"/>
          <w:sz w:val="19"/>
        </w:rPr>
        <w:t> </w:t>
      </w:r>
      <w:r>
        <w:rPr>
          <w:rFonts w:ascii="Arial"/>
          <w:color w:val="0F0F0F"/>
          <w:w w:val="105"/>
          <w:sz w:val="19"/>
        </w:rPr>
        <w:t>to</w:t>
      </w:r>
      <w:r>
        <w:rPr>
          <w:rFonts w:ascii="Arial"/>
          <w:color w:val="0F0F0F"/>
          <w:spacing w:val="-13"/>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municipality</w:t>
      </w:r>
      <w:r>
        <w:rPr>
          <w:rFonts w:ascii="Arial"/>
          <w:color w:val="0F0F0F"/>
          <w:spacing w:val="-14"/>
          <w:w w:val="105"/>
          <w:sz w:val="19"/>
        </w:rPr>
        <w:t> </w:t>
      </w:r>
      <w:r>
        <w:rPr>
          <w:rFonts w:ascii="Arial"/>
          <w:color w:val="0F0F0F"/>
          <w:w w:val="105"/>
          <w:sz w:val="19"/>
        </w:rPr>
        <w:t>considering</w:t>
      </w:r>
      <w:r>
        <w:rPr>
          <w:rFonts w:ascii="Arial"/>
          <w:color w:val="0F0F0F"/>
          <w:spacing w:val="-14"/>
          <w:w w:val="105"/>
          <w:sz w:val="19"/>
        </w:rPr>
        <w:t> </w:t>
      </w:r>
      <w:r>
        <w:rPr>
          <w:rFonts w:ascii="Arial"/>
          <w:color w:val="0F0F0F"/>
          <w:w w:val="105"/>
          <w:sz w:val="19"/>
        </w:rPr>
        <w:t>the discontinuance</w:t>
      </w:r>
      <w:r>
        <w:rPr>
          <w:rFonts w:ascii="Arial"/>
          <w:color w:val="0F0F0F"/>
          <w:spacing w:val="-16"/>
          <w:w w:val="105"/>
          <w:sz w:val="19"/>
        </w:rPr>
        <w:t> </w:t>
      </w:r>
      <w:r>
        <w:rPr>
          <w:rFonts w:ascii="Arial"/>
          <w:color w:val="0F0F0F"/>
          <w:w w:val="105"/>
          <w:sz w:val="19"/>
        </w:rPr>
        <w:t>or</w:t>
      </w:r>
      <w:r>
        <w:rPr>
          <w:rFonts w:ascii="Arial"/>
          <w:color w:val="0F0F0F"/>
          <w:spacing w:val="-14"/>
          <w:w w:val="105"/>
          <w:sz w:val="19"/>
        </w:rPr>
        <w:t> </w:t>
      </w:r>
      <w:r>
        <w:rPr>
          <w:rFonts w:ascii="Arial"/>
          <w:color w:val="0F0F0F"/>
          <w:w w:val="105"/>
          <w:sz w:val="19"/>
        </w:rPr>
        <w:t>abandonment</w:t>
      </w:r>
      <w:r>
        <w:rPr>
          <w:rFonts w:ascii="Arial"/>
          <w:color w:val="0F0F0F"/>
          <w:spacing w:val="-11"/>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any</w:t>
      </w:r>
      <w:r>
        <w:rPr>
          <w:rFonts w:ascii="Arial"/>
          <w:color w:val="0F0F0F"/>
          <w:spacing w:val="-13"/>
          <w:w w:val="105"/>
          <w:sz w:val="19"/>
        </w:rPr>
        <w:t> </w:t>
      </w:r>
      <w:r>
        <w:rPr>
          <w:rFonts w:ascii="Arial"/>
          <w:color w:val="0F0F0F"/>
          <w:w w:val="105"/>
          <w:sz w:val="19"/>
        </w:rPr>
        <w:t>town</w:t>
      </w:r>
      <w:r>
        <w:rPr>
          <w:rFonts w:ascii="Arial"/>
          <w:color w:val="0F0F0F"/>
          <w:spacing w:val="-14"/>
          <w:w w:val="105"/>
          <w:sz w:val="19"/>
        </w:rPr>
        <w:t> </w:t>
      </w:r>
      <w:r>
        <w:rPr>
          <w:rFonts w:ascii="Arial"/>
          <w:color w:val="0F0F0F"/>
          <w:w w:val="105"/>
          <w:sz w:val="19"/>
        </w:rPr>
        <w:t>way.</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Town</w:t>
      </w:r>
      <w:r>
        <w:rPr>
          <w:rFonts w:ascii="Arial"/>
          <w:color w:val="0F0F0F"/>
          <w:spacing w:val="-14"/>
          <w:w w:val="105"/>
          <w:sz w:val="19"/>
        </w:rPr>
        <w:t> </w:t>
      </w:r>
      <w:r>
        <w:rPr>
          <w:rFonts w:ascii="Arial"/>
          <w:color w:val="0F0F0F"/>
          <w:w w:val="105"/>
          <w:sz w:val="19"/>
        </w:rPr>
        <w:t>must</w:t>
      </w:r>
      <w:r>
        <w:rPr>
          <w:rFonts w:ascii="Arial"/>
          <w:color w:val="0F0F0F"/>
          <w:spacing w:val="-14"/>
          <w:w w:val="105"/>
          <w:sz w:val="19"/>
        </w:rPr>
        <w:t> </w:t>
      </w:r>
      <w:r>
        <w:rPr>
          <w:rFonts w:ascii="Arial"/>
          <w:color w:val="0F0F0F"/>
          <w:w w:val="105"/>
          <w:sz w:val="19"/>
        </w:rPr>
        <w:t>assess</w:t>
      </w:r>
      <w:r>
        <w:rPr>
          <w:rFonts w:ascii="Arial"/>
          <w:color w:val="0F0F0F"/>
          <w:spacing w:val="-14"/>
          <w:w w:val="105"/>
          <w:sz w:val="19"/>
        </w:rPr>
        <w:t> </w:t>
      </w:r>
      <w:r>
        <w:rPr>
          <w:rFonts w:ascii="Arial"/>
          <w:color w:val="0F0F0F"/>
          <w:w w:val="105"/>
          <w:sz w:val="19"/>
        </w:rPr>
        <w:t>all</w:t>
      </w:r>
      <w:r>
        <w:rPr>
          <w:rFonts w:ascii="Arial"/>
          <w:color w:val="0F0F0F"/>
          <w:spacing w:val="-16"/>
          <w:w w:val="105"/>
          <w:sz w:val="19"/>
        </w:rPr>
        <w:t> </w:t>
      </w:r>
      <w:r>
        <w:rPr>
          <w:rFonts w:ascii="Arial"/>
          <w:color w:val="0F0F0F"/>
          <w:w w:val="105"/>
          <w:sz w:val="19"/>
        </w:rPr>
        <w:t>the</w:t>
      </w:r>
      <w:r>
        <w:rPr>
          <w:rFonts w:ascii="Arial"/>
          <w:color w:val="0F0F0F"/>
          <w:spacing w:val="-13"/>
          <w:w w:val="105"/>
          <w:sz w:val="19"/>
        </w:rPr>
        <w:t> </w:t>
      </w:r>
      <w:r>
        <w:rPr>
          <w:rFonts w:ascii="Arial"/>
          <w:color w:val="0F0F0F"/>
          <w:w w:val="105"/>
          <w:sz w:val="19"/>
        </w:rPr>
        <w:t>facts</w:t>
      </w:r>
      <w:r>
        <w:rPr>
          <w:rFonts w:ascii="Arial"/>
          <w:color w:val="0F0F0F"/>
          <w:spacing w:val="-10"/>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circumstances</w:t>
      </w:r>
      <w:r>
        <w:rPr>
          <w:rFonts w:ascii="Arial"/>
          <w:color w:val="0F0F0F"/>
          <w:spacing w:val="4"/>
          <w:w w:val="105"/>
          <w:sz w:val="19"/>
        </w:rPr>
        <w:t> </w:t>
      </w:r>
      <w:r>
        <w:rPr>
          <w:rFonts w:ascii="Arial"/>
          <w:color w:val="0F0F0F"/>
          <w:w w:val="105"/>
          <w:sz w:val="19"/>
        </w:rPr>
        <w:t>of</w:t>
      </w:r>
      <w:r>
        <w:rPr>
          <w:rFonts w:ascii="Arial"/>
          <w:color w:val="0F0F0F"/>
          <w:spacing w:val="-4"/>
          <w:w w:val="105"/>
          <w:sz w:val="19"/>
        </w:rPr>
        <w:t> </w:t>
      </w:r>
      <w:r>
        <w:rPr>
          <w:rFonts w:ascii="Arial"/>
          <w:color w:val="0F0F0F"/>
          <w:w w:val="105"/>
          <w:sz w:val="19"/>
        </w:rPr>
        <w:t>the situation and</w:t>
      </w:r>
      <w:r>
        <w:rPr>
          <w:rFonts w:ascii="Arial"/>
          <w:color w:val="0F0F0F"/>
          <w:spacing w:val="-7"/>
          <w:w w:val="105"/>
          <w:sz w:val="19"/>
        </w:rPr>
        <w:t> </w:t>
      </w:r>
      <w:r>
        <w:rPr>
          <w:rFonts w:ascii="Arial"/>
          <w:color w:val="0F0F0F"/>
          <w:w w:val="105"/>
          <w:sz w:val="19"/>
        </w:rPr>
        <w:t>determine what impact the</w:t>
      </w:r>
      <w:r>
        <w:rPr>
          <w:rFonts w:ascii="Arial"/>
          <w:color w:val="0F0F0F"/>
          <w:spacing w:val="-7"/>
          <w:w w:val="105"/>
          <w:sz w:val="19"/>
        </w:rPr>
        <w:t> </w:t>
      </w:r>
      <w:r>
        <w:rPr>
          <w:rFonts w:ascii="Arial"/>
          <w:color w:val="0F0F0F"/>
          <w:w w:val="105"/>
          <w:sz w:val="19"/>
        </w:rPr>
        <w:t>discontinuance</w:t>
      </w:r>
      <w:r>
        <w:rPr>
          <w:rFonts w:ascii="Arial"/>
          <w:color w:val="0F0F0F"/>
          <w:spacing w:val="-6"/>
          <w:w w:val="105"/>
          <w:sz w:val="19"/>
        </w:rPr>
        <w:t> </w:t>
      </w:r>
      <w:r>
        <w:rPr>
          <w:rFonts w:ascii="Arial"/>
          <w:color w:val="0F0F0F"/>
          <w:w w:val="105"/>
          <w:sz w:val="19"/>
        </w:rPr>
        <w:t>or</w:t>
      </w:r>
      <w:r>
        <w:rPr>
          <w:rFonts w:ascii="Arial"/>
          <w:color w:val="0F0F0F"/>
          <w:spacing w:val="-7"/>
          <w:w w:val="105"/>
          <w:sz w:val="19"/>
        </w:rPr>
        <w:t> </w:t>
      </w:r>
      <w:r>
        <w:rPr>
          <w:rFonts w:ascii="Arial"/>
          <w:color w:val="0F0F0F"/>
          <w:w w:val="105"/>
          <w:sz w:val="19"/>
        </w:rPr>
        <w:t>abandonment</w:t>
      </w:r>
      <w:r>
        <w:rPr>
          <w:rFonts w:ascii="Arial"/>
          <w:color w:val="0F0F0F"/>
          <w:spacing w:val="27"/>
          <w:w w:val="105"/>
          <w:sz w:val="19"/>
        </w:rPr>
        <w:t> </w:t>
      </w:r>
      <w:r>
        <w:rPr>
          <w:rFonts w:ascii="Arial"/>
          <w:color w:val="0F0F0F"/>
          <w:w w:val="105"/>
          <w:sz w:val="19"/>
        </w:rPr>
        <w:t>will</w:t>
      </w:r>
      <w:r>
        <w:rPr>
          <w:rFonts w:ascii="Arial"/>
          <w:color w:val="0F0F0F"/>
          <w:spacing w:val="-9"/>
          <w:w w:val="105"/>
          <w:sz w:val="19"/>
        </w:rPr>
        <w:t> </w:t>
      </w:r>
      <w:r>
        <w:rPr>
          <w:rFonts w:ascii="Arial"/>
          <w:color w:val="0F0F0F"/>
          <w:w w:val="105"/>
          <w:sz w:val="19"/>
        </w:rPr>
        <w:t>have</w:t>
      </w:r>
      <w:r>
        <w:rPr>
          <w:rFonts w:ascii="Arial"/>
          <w:color w:val="0F0F0F"/>
          <w:spacing w:val="-4"/>
          <w:w w:val="105"/>
          <w:sz w:val="19"/>
        </w:rPr>
        <w:t> </w:t>
      </w:r>
      <w:r>
        <w:rPr>
          <w:rFonts w:ascii="Arial"/>
          <w:color w:val="0F0F0F"/>
          <w:w w:val="105"/>
          <w:sz w:val="19"/>
        </w:rPr>
        <w:t>on</w:t>
      </w:r>
      <w:r>
        <w:rPr>
          <w:rFonts w:ascii="Arial"/>
          <w:color w:val="0F0F0F"/>
          <w:spacing w:val="-9"/>
          <w:w w:val="105"/>
          <w:sz w:val="19"/>
        </w:rPr>
        <w:t> </w:t>
      </w:r>
      <w:r>
        <w:rPr>
          <w:rFonts w:ascii="Arial"/>
          <w:color w:val="0F0F0F"/>
          <w:w w:val="105"/>
          <w:sz w:val="19"/>
        </w:rPr>
        <w:t>the</w:t>
      </w:r>
      <w:r>
        <w:rPr>
          <w:rFonts w:ascii="Arial"/>
          <w:color w:val="0F0F0F"/>
          <w:spacing w:val="-8"/>
          <w:w w:val="105"/>
          <w:sz w:val="19"/>
        </w:rPr>
        <w:t> </w:t>
      </w:r>
      <w:r>
        <w:rPr>
          <w:rFonts w:ascii="Arial"/>
          <w:color w:val="0F0F0F"/>
          <w:w w:val="105"/>
          <w:sz w:val="19"/>
        </w:rPr>
        <w:t>value</w:t>
      </w:r>
      <w:r>
        <w:rPr>
          <w:rFonts w:ascii="Arial"/>
          <w:color w:val="0F0F0F"/>
          <w:spacing w:val="-3"/>
          <w:w w:val="105"/>
          <w:sz w:val="19"/>
        </w:rPr>
        <w:t> </w:t>
      </w:r>
      <w:r>
        <w:rPr>
          <w:rFonts w:ascii="Arial"/>
          <w:color w:val="0F0F0F"/>
          <w:w w:val="105"/>
          <w:sz w:val="19"/>
        </w:rPr>
        <w:t>of</w:t>
      </w:r>
      <w:r>
        <w:rPr>
          <w:rFonts w:ascii="Arial"/>
          <w:color w:val="0F0F0F"/>
          <w:spacing w:val="-3"/>
          <w:w w:val="105"/>
          <w:sz w:val="19"/>
        </w:rPr>
        <w:t> </w:t>
      </w:r>
      <w:r>
        <w:rPr>
          <w:rFonts w:ascii="Arial"/>
          <w:color w:val="0F0F0F"/>
          <w:w w:val="105"/>
          <w:sz w:val="19"/>
        </w:rPr>
        <w:t>abutters' properties,</w:t>
      </w:r>
      <w:r>
        <w:rPr>
          <w:rFonts w:ascii="Arial"/>
          <w:color w:val="0F0F0F"/>
          <w:spacing w:val="-14"/>
          <w:w w:val="105"/>
          <w:sz w:val="19"/>
        </w:rPr>
        <w:t> </w:t>
      </w:r>
      <w:r>
        <w:rPr>
          <w:rFonts w:ascii="Arial"/>
          <w:color w:val="0F0F0F"/>
          <w:w w:val="105"/>
          <w:sz w:val="19"/>
        </w:rPr>
        <w:t>because</w:t>
      </w:r>
      <w:r>
        <w:rPr>
          <w:rFonts w:ascii="Arial"/>
          <w:color w:val="0F0F0F"/>
          <w:spacing w:val="-14"/>
          <w:w w:val="105"/>
          <w:sz w:val="19"/>
        </w:rPr>
        <w:t> </w:t>
      </w:r>
      <w:r>
        <w:rPr>
          <w:rFonts w:ascii="Arial"/>
          <w:color w:val="0F0F0F"/>
          <w:w w:val="105"/>
          <w:sz w:val="19"/>
        </w:rPr>
        <w:t>that</w:t>
      </w:r>
      <w:r>
        <w:rPr>
          <w:rFonts w:ascii="Arial"/>
          <w:color w:val="0F0F0F"/>
          <w:spacing w:val="-13"/>
          <w:w w:val="105"/>
          <w:sz w:val="19"/>
        </w:rPr>
        <w:t> </w:t>
      </w:r>
      <w:r>
        <w:rPr>
          <w:rFonts w:ascii="Arial"/>
          <w:color w:val="0F0F0F"/>
          <w:w w:val="105"/>
          <w:sz w:val="19"/>
        </w:rPr>
        <w:t>impact</w:t>
      </w:r>
      <w:r>
        <w:rPr>
          <w:rFonts w:ascii="Arial"/>
          <w:color w:val="0F0F0F"/>
          <w:spacing w:val="-9"/>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compensable in</w:t>
      </w:r>
      <w:r>
        <w:rPr>
          <w:rFonts w:ascii="Arial"/>
          <w:color w:val="0F0F0F"/>
          <w:spacing w:val="-3"/>
          <w:w w:val="105"/>
          <w:sz w:val="19"/>
        </w:rPr>
        <w:t> </w:t>
      </w:r>
      <w:r>
        <w:rPr>
          <w:rFonts w:ascii="Arial"/>
          <w:color w:val="0F0F0F"/>
          <w:w w:val="105"/>
          <w:sz w:val="19"/>
        </w:rPr>
        <w:t>damages</w:t>
      </w:r>
      <w:r>
        <w:rPr>
          <w:rFonts w:ascii="Arial"/>
          <w:color w:val="0F0F0F"/>
          <w:spacing w:val="-11"/>
          <w:w w:val="105"/>
          <w:sz w:val="19"/>
        </w:rPr>
        <w:t> </w:t>
      </w:r>
      <w:r>
        <w:rPr>
          <w:rFonts w:ascii="Arial"/>
          <w:color w:val="0F0F0F"/>
          <w:w w:val="105"/>
          <w:sz w:val="19"/>
        </w:rPr>
        <w:t>even</w:t>
      </w:r>
      <w:r>
        <w:rPr>
          <w:rFonts w:ascii="Arial"/>
          <w:color w:val="0F0F0F"/>
          <w:spacing w:val="-13"/>
          <w:w w:val="105"/>
          <w:sz w:val="19"/>
        </w:rPr>
        <w:t> </w:t>
      </w:r>
      <w:r>
        <w:rPr>
          <w:rFonts w:ascii="Arial"/>
          <w:color w:val="0F0F0F"/>
          <w:w w:val="105"/>
          <w:sz w:val="19"/>
        </w:rPr>
        <w:t>if</w:t>
      </w:r>
      <w:r>
        <w:rPr>
          <w:rFonts w:ascii="Arial"/>
          <w:color w:val="0F0F0F"/>
          <w:spacing w:val="-5"/>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abutters</w:t>
      </w:r>
      <w:r>
        <w:rPr>
          <w:rFonts w:ascii="Arial"/>
          <w:color w:val="0F0F0F"/>
          <w:spacing w:val="-5"/>
          <w:w w:val="105"/>
          <w:sz w:val="19"/>
        </w:rPr>
        <w:t> </w:t>
      </w:r>
      <w:r>
        <w:rPr>
          <w:rFonts w:ascii="Arial"/>
          <w:color w:val="0F0F0F"/>
          <w:w w:val="105"/>
          <w:sz w:val="19"/>
        </w:rPr>
        <w:t>retain</w:t>
      </w:r>
      <w:r>
        <w:rPr>
          <w:rFonts w:ascii="Arial"/>
          <w:color w:val="0F0F0F"/>
          <w:spacing w:val="-14"/>
          <w:w w:val="105"/>
          <w:sz w:val="19"/>
        </w:rPr>
        <w:t> </w:t>
      </w:r>
      <w:r>
        <w:rPr>
          <w:rFonts w:ascii="Arial"/>
          <w:color w:val="0F0F0F"/>
          <w:w w:val="105"/>
          <w:sz w:val="19"/>
        </w:rPr>
        <w:t>other</w:t>
      </w:r>
      <w:r>
        <w:rPr>
          <w:rFonts w:ascii="Arial"/>
          <w:color w:val="0F0F0F"/>
          <w:spacing w:val="-14"/>
          <w:w w:val="105"/>
          <w:sz w:val="19"/>
        </w:rPr>
        <w:t> </w:t>
      </w:r>
      <w:r>
        <w:rPr>
          <w:rFonts w:ascii="Arial"/>
          <w:color w:val="0F0F0F"/>
          <w:w w:val="105"/>
          <w:sz w:val="19"/>
        </w:rPr>
        <w:t>access</w:t>
      </w:r>
      <w:r>
        <w:rPr>
          <w:rFonts w:ascii="Arial"/>
          <w:color w:val="0F0F0F"/>
          <w:spacing w:val="-5"/>
          <w:w w:val="105"/>
          <w:sz w:val="19"/>
        </w:rPr>
        <w:t> </w:t>
      </w:r>
      <w:r>
        <w:rPr>
          <w:rFonts w:ascii="Arial"/>
          <w:color w:val="0F0F0F"/>
          <w:w w:val="105"/>
          <w:sz w:val="19"/>
        </w:rPr>
        <w:t>to</w:t>
      </w:r>
      <w:r>
        <w:rPr>
          <w:rFonts w:ascii="Arial"/>
          <w:color w:val="0F0F0F"/>
          <w:spacing w:val="11"/>
          <w:w w:val="105"/>
          <w:sz w:val="19"/>
        </w:rPr>
        <w:t> </w:t>
      </w:r>
      <w:r>
        <w:rPr>
          <w:rFonts w:ascii="Arial"/>
          <w:color w:val="0F0F0F"/>
          <w:w w:val="105"/>
          <w:sz w:val="19"/>
        </w:rPr>
        <w:t>their properties. </w:t>
      </w:r>
      <w:r>
        <w:rPr>
          <w:rFonts w:ascii="Arial"/>
          <w:color w:val="2F2F2F"/>
          <w:w w:val="105"/>
          <w:sz w:val="19"/>
        </w:rPr>
        <w:t>Frustaci </w:t>
      </w:r>
      <w:r>
        <w:rPr>
          <w:rFonts w:ascii="Arial"/>
          <w:color w:val="0F0F0F"/>
          <w:w w:val="105"/>
          <w:sz w:val="19"/>
        </w:rPr>
        <w:t>v</w:t>
      </w:r>
      <w:r>
        <w:rPr>
          <w:rFonts w:ascii="Arial"/>
          <w:color w:val="464646"/>
          <w:w w:val="105"/>
          <w:sz w:val="19"/>
        </w:rPr>
        <w:t>.</w:t>
      </w:r>
      <w:r>
        <w:rPr>
          <w:rFonts w:ascii="Arial"/>
          <w:color w:val="464646"/>
          <w:spacing w:val="-18"/>
          <w:w w:val="105"/>
          <w:sz w:val="19"/>
        </w:rPr>
        <w:t> </w:t>
      </w:r>
      <w:r>
        <w:rPr>
          <w:rFonts w:ascii="Arial"/>
          <w:color w:val="2F2F2F"/>
          <w:w w:val="105"/>
          <w:sz w:val="19"/>
        </w:rPr>
        <w:t>City</w:t>
      </w:r>
      <w:r>
        <w:rPr>
          <w:rFonts w:ascii="Arial"/>
          <w:color w:val="2F2F2F"/>
          <w:spacing w:val="-7"/>
          <w:w w:val="105"/>
          <w:sz w:val="19"/>
        </w:rPr>
        <w:t> </w:t>
      </w:r>
      <w:r>
        <w:rPr>
          <w:rFonts w:ascii="Arial"/>
          <w:color w:val="0F0F0F"/>
          <w:w w:val="105"/>
          <w:sz w:val="19"/>
        </w:rPr>
        <w:t>of </w:t>
      </w:r>
      <w:r>
        <w:rPr>
          <w:rFonts w:ascii="Arial"/>
          <w:color w:val="2F2F2F"/>
          <w:w w:val="105"/>
          <w:sz w:val="19"/>
        </w:rPr>
        <w:t>South</w:t>
      </w:r>
      <w:r>
        <w:rPr>
          <w:rFonts w:ascii="Arial"/>
          <w:color w:val="2F2F2F"/>
          <w:spacing w:val="-7"/>
          <w:w w:val="105"/>
          <w:sz w:val="19"/>
        </w:rPr>
        <w:t> </w:t>
      </w:r>
      <w:r>
        <w:rPr>
          <w:rFonts w:ascii="Arial"/>
          <w:color w:val="0F0F0F"/>
          <w:w w:val="105"/>
          <w:sz w:val="19"/>
        </w:rPr>
        <w:t>Portland</w:t>
      </w:r>
      <w:r>
        <w:rPr>
          <w:rFonts w:ascii="Arial"/>
          <w:color w:val="0F0F0F"/>
          <w:spacing w:val="40"/>
          <w:w w:val="105"/>
          <w:sz w:val="19"/>
        </w:rPr>
        <w:t> </w:t>
      </w:r>
      <w:r>
        <w:rPr>
          <w:rFonts w:ascii="Arial"/>
          <w:color w:val="2F2F2F"/>
          <w:w w:val="105"/>
          <w:sz w:val="19"/>
        </w:rPr>
        <w:t>2005-MElOl (2005).</w:t>
      </w:r>
    </w:p>
    <w:p>
      <w:pPr>
        <w:spacing w:line="208" w:lineRule="exact" w:before="0"/>
        <w:ind w:left="1013" w:right="0" w:firstLine="0"/>
        <w:jc w:val="left"/>
        <w:rPr>
          <w:rFonts w:ascii="Arial"/>
          <w:sz w:val="19"/>
        </w:rPr>
      </w:pPr>
      <w:r>
        <w:rPr>
          <w:rFonts w:ascii="Arial"/>
          <w:color w:val="0F0F0F"/>
          <w:sz w:val="19"/>
        </w:rPr>
        <w:t>Source:</w:t>
      </w:r>
      <w:r>
        <w:rPr>
          <w:rFonts w:ascii="Arial"/>
          <w:color w:val="0F0F0F"/>
          <w:spacing w:val="63"/>
          <w:sz w:val="19"/>
        </w:rPr>
        <w:t>  </w:t>
      </w:r>
      <w:r>
        <w:rPr>
          <w:rFonts w:ascii="Arial"/>
          <w:color w:val="2F2F2F"/>
          <w:sz w:val="19"/>
          <w:u w:val="thick" w:color="2F2F2F"/>
        </w:rPr>
        <w:t>https://cases.</w:t>
      </w:r>
      <w:r>
        <w:rPr>
          <w:rFonts w:ascii="Arial"/>
          <w:color w:val="2F2F2F"/>
          <w:spacing w:val="12"/>
          <w:sz w:val="19"/>
          <w:u w:val="thick" w:color="2F2F2F"/>
        </w:rPr>
        <w:t> </w:t>
      </w:r>
      <w:r>
        <w:rPr>
          <w:rFonts w:ascii="Arial"/>
          <w:color w:val="2F2F2F"/>
          <w:sz w:val="19"/>
          <w:u w:val="thick" w:color="2F2F2F"/>
        </w:rPr>
        <w:t>justia.com</w:t>
      </w:r>
      <w:r>
        <w:rPr>
          <w:rFonts w:ascii="Arial"/>
          <w:color w:val="2F2F2F"/>
          <w:spacing w:val="-9"/>
          <w:sz w:val="19"/>
          <w:u w:val="thick" w:color="2F2F2F"/>
        </w:rPr>
        <w:t> </w:t>
      </w:r>
      <w:r>
        <w:rPr>
          <w:rFonts w:ascii="Arial"/>
          <w:color w:val="2F2F2F"/>
          <w:sz w:val="19"/>
          <w:u w:val="thick" w:color="2F2F2F"/>
        </w:rPr>
        <w:t>/maine/supreme-</w:t>
      </w:r>
      <w:r>
        <w:rPr>
          <w:rFonts w:ascii="Arial"/>
          <w:color w:val="2F2F2F"/>
          <w:spacing w:val="-2"/>
          <w:sz w:val="19"/>
          <w:u w:val="thick" w:color="2F2F2F"/>
        </w:rPr>
        <w:t>court/05me</w:t>
      </w:r>
      <w:r>
        <w:rPr>
          <w:rFonts w:ascii="Arial"/>
          <w:color w:val="464646"/>
          <w:spacing w:val="-2"/>
          <w:sz w:val="19"/>
          <w:u w:val="thick" w:color="2F2F2F"/>
        </w:rPr>
        <w:t>l0lfr.</w:t>
      </w:r>
      <w:r>
        <w:rPr>
          <w:rFonts w:ascii="Arial"/>
          <w:color w:val="2F2F2F"/>
          <w:spacing w:val="-2"/>
          <w:sz w:val="19"/>
          <w:u w:val="thick" w:color="2F2F2F"/>
        </w:rPr>
        <w:t>pdf?ts=1462359569</w:t>
      </w:r>
    </w:p>
    <w:p>
      <w:pPr>
        <w:pStyle w:val="BodyText"/>
        <w:spacing w:before="8"/>
        <w:rPr>
          <w:sz w:val="25"/>
        </w:rPr>
      </w:pPr>
    </w:p>
    <w:p>
      <w:pPr>
        <w:spacing w:line="283" w:lineRule="auto" w:before="0"/>
        <w:ind w:left="1010" w:right="1286" w:firstLine="11"/>
        <w:jc w:val="left"/>
        <w:rPr>
          <w:rFonts w:ascii="Arial"/>
          <w:sz w:val="19"/>
        </w:rPr>
      </w:pPr>
      <w:r>
        <w:rPr>
          <w:rFonts w:ascii="Arial"/>
          <w:color w:val="0F0F0F"/>
          <w:w w:val="105"/>
          <w:sz w:val="19"/>
        </w:rPr>
        <w:t>Affected</w:t>
      </w:r>
      <w:r>
        <w:rPr>
          <w:rFonts w:ascii="Arial"/>
          <w:color w:val="0F0F0F"/>
          <w:spacing w:val="-14"/>
          <w:w w:val="105"/>
          <w:sz w:val="19"/>
        </w:rPr>
        <w:t> </w:t>
      </w:r>
      <w:r>
        <w:rPr>
          <w:rFonts w:ascii="Arial"/>
          <w:color w:val="0F0F0F"/>
          <w:w w:val="105"/>
          <w:sz w:val="19"/>
        </w:rPr>
        <w:t>Property</w:t>
      </w:r>
      <w:r>
        <w:rPr>
          <w:rFonts w:ascii="Arial"/>
          <w:color w:val="0F0F0F"/>
          <w:spacing w:val="-14"/>
          <w:w w:val="105"/>
          <w:sz w:val="19"/>
        </w:rPr>
        <w:t> </w:t>
      </w:r>
      <w:r>
        <w:rPr>
          <w:rFonts w:ascii="Arial"/>
          <w:color w:val="0F0F0F"/>
          <w:w w:val="105"/>
          <w:sz w:val="19"/>
        </w:rPr>
        <w:t>should</w:t>
      </w:r>
      <w:r>
        <w:rPr>
          <w:rFonts w:ascii="Arial"/>
          <w:color w:val="0F0F0F"/>
          <w:spacing w:val="-14"/>
          <w:w w:val="105"/>
          <w:sz w:val="19"/>
        </w:rPr>
        <w:t> </w:t>
      </w:r>
      <w:r>
        <w:rPr>
          <w:rFonts w:ascii="Arial"/>
          <w:color w:val="0F0F0F"/>
          <w:w w:val="105"/>
          <w:sz w:val="19"/>
        </w:rPr>
        <w:t>be</w:t>
      </w:r>
      <w:r>
        <w:rPr>
          <w:rFonts w:ascii="Arial"/>
          <w:color w:val="0F0F0F"/>
          <w:spacing w:val="-14"/>
          <w:w w:val="105"/>
          <w:sz w:val="19"/>
        </w:rPr>
        <w:t> </w:t>
      </w:r>
      <w:r>
        <w:rPr>
          <w:rFonts w:ascii="Arial"/>
          <w:color w:val="0F0F0F"/>
          <w:w w:val="105"/>
          <w:sz w:val="19"/>
        </w:rPr>
        <w:t>expanded</w:t>
      </w:r>
      <w:r>
        <w:rPr>
          <w:rFonts w:ascii="Arial"/>
          <w:color w:val="0F0F0F"/>
          <w:spacing w:val="-14"/>
          <w:w w:val="105"/>
          <w:sz w:val="19"/>
        </w:rPr>
        <w:t> </w:t>
      </w:r>
      <w:r>
        <w:rPr>
          <w:rFonts w:ascii="Arial"/>
          <w:color w:val="0F0F0F"/>
          <w:w w:val="105"/>
          <w:sz w:val="19"/>
        </w:rPr>
        <w:t>to</w:t>
      </w:r>
      <w:r>
        <w:rPr>
          <w:rFonts w:ascii="Arial"/>
          <w:color w:val="0F0F0F"/>
          <w:spacing w:val="-5"/>
          <w:w w:val="105"/>
          <w:sz w:val="19"/>
        </w:rPr>
        <w:t> </w:t>
      </w:r>
      <w:r>
        <w:rPr>
          <w:rFonts w:ascii="Arial"/>
          <w:color w:val="0F0F0F"/>
          <w:w w:val="105"/>
          <w:sz w:val="19"/>
        </w:rPr>
        <w:t>all</w:t>
      </w:r>
      <w:r>
        <w:rPr>
          <w:rFonts w:ascii="Arial"/>
          <w:color w:val="0F0F0F"/>
          <w:spacing w:val="-13"/>
          <w:w w:val="105"/>
          <w:sz w:val="19"/>
        </w:rPr>
        <w:t> </w:t>
      </w:r>
      <w:r>
        <w:rPr>
          <w:rFonts w:ascii="Arial"/>
          <w:color w:val="0F0F0F"/>
          <w:w w:val="105"/>
          <w:sz w:val="19"/>
        </w:rPr>
        <w:t>or</w:t>
      </w:r>
      <w:r>
        <w:rPr>
          <w:rFonts w:ascii="Arial"/>
          <w:color w:val="0F0F0F"/>
          <w:spacing w:val="-14"/>
          <w:w w:val="105"/>
          <w:sz w:val="19"/>
        </w:rPr>
        <w:t> </w:t>
      </w:r>
      <w:r>
        <w:rPr>
          <w:rFonts w:ascii="Arial"/>
          <w:color w:val="0F0F0F"/>
          <w:w w:val="105"/>
          <w:sz w:val="19"/>
        </w:rPr>
        <w:t>any</w:t>
      </w:r>
      <w:r>
        <w:rPr>
          <w:rFonts w:ascii="Arial"/>
          <w:color w:val="0F0F0F"/>
          <w:spacing w:val="-14"/>
          <w:w w:val="105"/>
          <w:sz w:val="19"/>
        </w:rPr>
        <w:t> </w:t>
      </w:r>
      <w:r>
        <w:rPr>
          <w:rFonts w:ascii="Arial"/>
          <w:color w:val="0F0F0F"/>
          <w:w w:val="105"/>
          <w:sz w:val="19"/>
        </w:rPr>
        <w:t>landowners</w:t>
      </w:r>
      <w:r>
        <w:rPr>
          <w:rFonts w:ascii="Arial"/>
          <w:color w:val="0F0F0F"/>
          <w:spacing w:val="-7"/>
          <w:w w:val="105"/>
          <w:sz w:val="19"/>
        </w:rPr>
        <w:t> </w:t>
      </w:r>
      <w:r>
        <w:rPr>
          <w:rFonts w:ascii="Arial"/>
          <w:color w:val="0F0F0F"/>
          <w:w w:val="105"/>
          <w:sz w:val="19"/>
        </w:rPr>
        <w:t>along</w:t>
      </w:r>
      <w:r>
        <w:rPr>
          <w:rFonts w:ascii="Arial"/>
          <w:color w:val="0F0F0F"/>
          <w:spacing w:val="-18"/>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road,</w:t>
      </w:r>
      <w:r>
        <w:rPr>
          <w:rFonts w:ascii="Arial"/>
          <w:color w:val="0F0F0F"/>
          <w:spacing w:val="-13"/>
          <w:w w:val="105"/>
          <w:sz w:val="19"/>
        </w:rPr>
        <w:t> </w:t>
      </w:r>
      <w:r>
        <w:rPr>
          <w:rFonts w:ascii="Arial"/>
          <w:color w:val="0F0F0F"/>
          <w:w w:val="105"/>
          <w:sz w:val="19"/>
        </w:rPr>
        <w:t>even</w:t>
      </w:r>
      <w:r>
        <w:rPr>
          <w:rFonts w:ascii="Arial"/>
          <w:color w:val="0F0F0F"/>
          <w:spacing w:val="-14"/>
          <w:w w:val="105"/>
          <w:sz w:val="19"/>
        </w:rPr>
        <w:t> </w:t>
      </w:r>
      <w:r>
        <w:rPr>
          <w:rFonts w:ascii="Arial"/>
          <w:color w:val="0F0F0F"/>
          <w:w w:val="105"/>
          <w:sz w:val="19"/>
        </w:rPr>
        <w:t>those</w:t>
      </w:r>
      <w:r>
        <w:rPr>
          <w:rFonts w:ascii="Arial"/>
          <w:color w:val="0F0F0F"/>
          <w:spacing w:val="-14"/>
          <w:w w:val="105"/>
          <w:sz w:val="19"/>
        </w:rPr>
        <w:t> </w:t>
      </w:r>
      <w:r>
        <w:rPr>
          <w:rFonts w:ascii="Arial"/>
          <w:color w:val="0F0F0F"/>
          <w:w w:val="105"/>
          <w:sz w:val="19"/>
        </w:rPr>
        <w:t>that</w:t>
      </w:r>
      <w:r>
        <w:rPr>
          <w:rFonts w:ascii="Arial"/>
          <w:color w:val="0F0F0F"/>
          <w:spacing w:val="-11"/>
          <w:w w:val="105"/>
          <w:sz w:val="19"/>
        </w:rPr>
        <w:t> </w:t>
      </w:r>
      <w:r>
        <w:rPr>
          <w:rFonts w:ascii="Arial"/>
          <w:color w:val="0F0F0F"/>
          <w:w w:val="105"/>
          <w:sz w:val="19"/>
        </w:rPr>
        <w:t>abut</w:t>
      </w:r>
      <w:r>
        <w:rPr>
          <w:rFonts w:ascii="Arial"/>
          <w:color w:val="0F0F0F"/>
          <w:spacing w:val="-12"/>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end</w:t>
      </w:r>
      <w:r>
        <w:rPr>
          <w:rFonts w:ascii="Arial"/>
          <w:color w:val="0F0F0F"/>
          <w:spacing w:val="-14"/>
          <w:w w:val="105"/>
          <w:sz w:val="19"/>
        </w:rPr>
        <w:t> </w:t>
      </w:r>
      <w:r>
        <w:rPr>
          <w:rFonts w:ascii="Arial"/>
          <w:color w:val="0F0F0F"/>
          <w:w w:val="105"/>
          <w:sz w:val="19"/>
        </w:rPr>
        <w:t>of</w:t>
      </w:r>
      <w:r>
        <w:rPr>
          <w:rFonts w:ascii="Arial"/>
          <w:color w:val="0F0F0F"/>
          <w:spacing w:val="-6"/>
          <w:w w:val="105"/>
          <w:sz w:val="19"/>
        </w:rPr>
        <w:t> </w:t>
      </w:r>
      <w:r>
        <w:rPr>
          <w:rFonts w:ascii="Arial"/>
          <w:color w:val="0F0F0F"/>
          <w:w w:val="105"/>
          <w:sz w:val="19"/>
        </w:rPr>
        <w:t>the road,</w:t>
      </w:r>
      <w:r>
        <w:rPr>
          <w:rFonts w:ascii="Arial"/>
          <w:color w:val="0F0F0F"/>
          <w:spacing w:val="-14"/>
          <w:w w:val="105"/>
          <w:sz w:val="19"/>
        </w:rPr>
        <w:t> </w:t>
      </w:r>
      <w:r>
        <w:rPr>
          <w:rFonts w:ascii="Arial"/>
          <w:color w:val="0F0F0F"/>
          <w:w w:val="105"/>
          <w:sz w:val="19"/>
        </w:rPr>
        <w:t>regardless</w:t>
      </w:r>
      <w:r>
        <w:rPr>
          <w:rFonts w:ascii="Arial"/>
          <w:color w:val="0F0F0F"/>
          <w:spacing w:val="-13"/>
          <w:w w:val="105"/>
          <w:sz w:val="19"/>
        </w:rPr>
        <w:t> </w:t>
      </w:r>
      <w:r>
        <w:rPr>
          <w:rFonts w:ascii="Arial"/>
          <w:color w:val="0F0F0F"/>
          <w:w w:val="105"/>
          <w:sz w:val="19"/>
        </w:rPr>
        <w:t>if</w:t>
      </w:r>
      <w:r>
        <w:rPr>
          <w:rFonts w:ascii="Arial"/>
          <w:color w:val="0F0F0F"/>
          <w:spacing w:val="-9"/>
          <w:w w:val="105"/>
          <w:sz w:val="19"/>
        </w:rPr>
        <w:t> </w:t>
      </w:r>
      <w:r>
        <w:rPr>
          <w:rFonts w:ascii="Arial"/>
          <w:color w:val="0F0F0F"/>
          <w:w w:val="105"/>
          <w:sz w:val="19"/>
        </w:rPr>
        <w:t>alternative</w:t>
      </w:r>
      <w:r>
        <w:rPr>
          <w:rFonts w:ascii="Arial"/>
          <w:color w:val="0F0F0F"/>
          <w:spacing w:val="-14"/>
          <w:w w:val="105"/>
          <w:sz w:val="19"/>
        </w:rPr>
        <w:t> </w:t>
      </w:r>
      <w:r>
        <w:rPr>
          <w:rFonts w:ascii="Arial"/>
          <w:color w:val="0F0F0F"/>
          <w:w w:val="105"/>
          <w:sz w:val="19"/>
        </w:rPr>
        <w:t>access</w:t>
      </w:r>
      <w:r>
        <w:rPr>
          <w:rFonts w:ascii="Arial"/>
          <w:color w:val="0F0F0F"/>
          <w:spacing w:val="-14"/>
          <w:w w:val="105"/>
          <w:sz w:val="19"/>
        </w:rPr>
        <w:t> </w:t>
      </w:r>
      <w:r>
        <w:rPr>
          <w:rFonts w:ascii="Arial"/>
          <w:color w:val="0F0F0F"/>
          <w:w w:val="105"/>
          <w:sz w:val="19"/>
        </w:rPr>
        <w:t>exists.</w:t>
      </w:r>
      <w:r>
        <w:rPr>
          <w:rFonts w:ascii="Arial"/>
          <w:color w:val="0F0F0F"/>
          <w:spacing w:val="-14"/>
          <w:w w:val="105"/>
          <w:sz w:val="19"/>
        </w:rPr>
        <w:t> </w:t>
      </w:r>
      <w:r>
        <w:rPr>
          <w:rFonts w:ascii="Arial"/>
          <w:color w:val="0F0F0F"/>
          <w:w w:val="105"/>
          <w:sz w:val="19"/>
        </w:rPr>
        <w:t>Affected</w:t>
      </w:r>
      <w:r>
        <w:rPr>
          <w:rFonts w:ascii="Arial"/>
          <w:color w:val="0F0F0F"/>
          <w:spacing w:val="-14"/>
          <w:w w:val="105"/>
          <w:sz w:val="19"/>
        </w:rPr>
        <w:t> </w:t>
      </w:r>
      <w:r>
        <w:rPr>
          <w:rFonts w:ascii="Arial"/>
          <w:color w:val="0F0F0F"/>
          <w:w w:val="105"/>
          <w:sz w:val="19"/>
        </w:rPr>
        <w:t>property</w:t>
      </w:r>
      <w:r>
        <w:rPr>
          <w:rFonts w:ascii="Arial"/>
          <w:color w:val="0F0F0F"/>
          <w:spacing w:val="-14"/>
          <w:w w:val="105"/>
          <w:sz w:val="19"/>
        </w:rPr>
        <w:t> </w:t>
      </w:r>
      <w:r>
        <w:rPr>
          <w:rFonts w:ascii="Arial"/>
          <w:color w:val="0F0F0F"/>
          <w:w w:val="105"/>
          <w:sz w:val="19"/>
        </w:rPr>
        <w:t>should</w:t>
      </w:r>
      <w:r>
        <w:rPr>
          <w:rFonts w:ascii="Arial"/>
          <w:color w:val="0F0F0F"/>
          <w:spacing w:val="-14"/>
          <w:w w:val="105"/>
          <w:sz w:val="19"/>
        </w:rPr>
        <w:t> </w:t>
      </w:r>
      <w:r>
        <w:rPr>
          <w:rFonts w:ascii="Arial"/>
          <w:color w:val="0F0F0F"/>
          <w:w w:val="105"/>
          <w:sz w:val="19"/>
        </w:rPr>
        <w:t>also</w:t>
      </w:r>
      <w:r>
        <w:rPr>
          <w:rFonts w:ascii="Arial"/>
          <w:color w:val="0F0F0F"/>
          <w:spacing w:val="-13"/>
          <w:w w:val="105"/>
          <w:sz w:val="19"/>
        </w:rPr>
        <w:t> </w:t>
      </w:r>
      <w:r>
        <w:rPr>
          <w:rFonts w:ascii="Arial"/>
          <w:color w:val="0F0F0F"/>
          <w:w w:val="105"/>
          <w:sz w:val="19"/>
        </w:rPr>
        <w:t>be</w:t>
      </w:r>
      <w:r>
        <w:rPr>
          <w:rFonts w:ascii="Arial"/>
          <w:color w:val="0F0F0F"/>
          <w:spacing w:val="-14"/>
          <w:w w:val="105"/>
          <w:sz w:val="19"/>
        </w:rPr>
        <w:t> </w:t>
      </w:r>
      <w:r>
        <w:rPr>
          <w:rFonts w:ascii="Arial"/>
          <w:color w:val="0F0F0F"/>
          <w:w w:val="105"/>
          <w:sz w:val="19"/>
        </w:rPr>
        <w:t>expanded</w:t>
      </w:r>
      <w:r>
        <w:rPr>
          <w:rFonts w:ascii="Arial"/>
          <w:color w:val="0F0F0F"/>
          <w:spacing w:val="-14"/>
          <w:w w:val="105"/>
          <w:sz w:val="19"/>
        </w:rPr>
        <w:t> </w:t>
      </w:r>
      <w:r>
        <w:rPr>
          <w:rFonts w:ascii="Arial"/>
          <w:color w:val="0F0F0F"/>
          <w:w w:val="105"/>
          <w:sz w:val="19"/>
        </w:rPr>
        <w:t>to</w:t>
      </w:r>
      <w:r>
        <w:rPr>
          <w:rFonts w:ascii="Arial"/>
          <w:color w:val="0F0F0F"/>
          <w:spacing w:val="-10"/>
          <w:w w:val="105"/>
          <w:sz w:val="19"/>
        </w:rPr>
        <w:t> </w:t>
      </w:r>
      <w:r>
        <w:rPr>
          <w:rFonts w:ascii="Arial"/>
          <w:color w:val="0F0F0F"/>
          <w:w w:val="105"/>
          <w:sz w:val="19"/>
        </w:rPr>
        <w:t>anyone</w:t>
      </w:r>
      <w:r>
        <w:rPr>
          <w:rFonts w:ascii="Arial"/>
          <w:color w:val="0F0F0F"/>
          <w:spacing w:val="-13"/>
          <w:w w:val="105"/>
          <w:sz w:val="19"/>
        </w:rPr>
        <w:t> </w:t>
      </w:r>
      <w:r>
        <w:rPr>
          <w:rFonts w:ascii="Arial"/>
          <w:color w:val="0F0F0F"/>
          <w:w w:val="105"/>
          <w:sz w:val="19"/>
        </w:rPr>
        <w:t>who</w:t>
      </w:r>
      <w:r>
        <w:rPr>
          <w:rFonts w:ascii="Arial"/>
          <w:color w:val="0F0F0F"/>
          <w:spacing w:val="-14"/>
          <w:w w:val="105"/>
          <w:sz w:val="19"/>
        </w:rPr>
        <w:t> </w:t>
      </w:r>
      <w:r>
        <w:rPr>
          <w:rFonts w:ascii="Arial"/>
          <w:color w:val="0F0F0F"/>
          <w:w w:val="105"/>
          <w:sz w:val="19"/>
        </w:rPr>
        <w:t>has</w:t>
      </w:r>
      <w:r>
        <w:rPr>
          <w:rFonts w:ascii="Arial"/>
          <w:color w:val="0F0F0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right to</w:t>
      </w:r>
      <w:r>
        <w:rPr>
          <w:rFonts w:ascii="Arial"/>
          <w:color w:val="0F0F0F"/>
          <w:spacing w:val="-14"/>
          <w:w w:val="105"/>
          <w:sz w:val="19"/>
        </w:rPr>
        <w:t> </w:t>
      </w:r>
      <w:r>
        <w:rPr>
          <w:rFonts w:ascii="Arial"/>
          <w:color w:val="0F0F0F"/>
          <w:w w:val="105"/>
          <w:sz w:val="19"/>
        </w:rPr>
        <w:t>or</w:t>
      </w:r>
      <w:r>
        <w:rPr>
          <w:rFonts w:ascii="Arial"/>
          <w:color w:val="0F0F0F"/>
          <w:spacing w:val="-13"/>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a</w:t>
      </w:r>
      <w:r>
        <w:rPr>
          <w:rFonts w:ascii="Arial"/>
          <w:color w:val="0F0F0F"/>
          <w:spacing w:val="-7"/>
          <w:w w:val="105"/>
          <w:sz w:val="19"/>
        </w:rPr>
        <w:t> </w:t>
      </w:r>
      <w:r>
        <w:rPr>
          <w:rFonts w:ascii="Arial"/>
          <w:color w:val="0F0F0F"/>
          <w:w w:val="105"/>
          <w:sz w:val="19"/>
        </w:rPr>
        <w:t>beneficiary</w:t>
      </w:r>
      <w:r>
        <w:rPr>
          <w:rFonts w:ascii="Arial"/>
          <w:color w:val="0F0F0F"/>
          <w:spacing w:val="-12"/>
          <w:w w:val="105"/>
          <w:sz w:val="19"/>
        </w:rPr>
        <w:t> </w:t>
      </w:r>
      <w:r>
        <w:rPr>
          <w:rFonts w:ascii="Arial"/>
          <w:color w:val="0F0F0F"/>
          <w:w w:val="105"/>
          <w:sz w:val="19"/>
        </w:rPr>
        <w:t>of</w:t>
      </w:r>
      <w:r>
        <w:rPr>
          <w:rFonts w:ascii="Arial"/>
          <w:color w:val="0F0F0F"/>
          <w:spacing w:val="-3"/>
          <w:w w:val="105"/>
          <w:sz w:val="19"/>
        </w:rPr>
        <w:t> </w:t>
      </w:r>
      <w:r>
        <w:rPr>
          <w:rFonts w:ascii="Arial"/>
          <w:color w:val="0F0F0F"/>
          <w:w w:val="105"/>
          <w:sz w:val="19"/>
        </w:rPr>
        <w:t>the</w:t>
      </w:r>
      <w:r>
        <w:rPr>
          <w:rFonts w:ascii="Arial"/>
          <w:color w:val="0F0F0F"/>
          <w:spacing w:val="-15"/>
          <w:w w:val="105"/>
          <w:sz w:val="19"/>
        </w:rPr>
        <w:t> </w:t>
      </w:r>
      <w:r>
        <w:rPr>
          <w:rFonts w:ascii="Arial"/>
          <w:color w:val="0F0F0F"/>
          <w:w w:val="105"/>
          <w:sz w:val="19"/>
        </w:rPr>
        <w:t>road.</w:t>
      </w:r>
      <w:r>
        <w:rPr>
          <w:rFonts w:ascii="Arial"/>
          <w:color w:val="0F0F0F"/>
          <w:spacing w:val="-13"/>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exclusion</w:t>
      </w:r>
      <w:r>
        <w:rPr>
          <w:rFonts w:ascii="Arial"/>
          <w:color w:val="0F0F0F"/>
          <w:spacing w:val="-4"/>
          <w:w w:val="105"/>
          <w:sz w:val="19"/>
        </w:rPr>
        <w:t> </w:t>
      </w:r>
      <w:r>
        <w:rPr>
          <w:rFonts w:ascii="Arial"/>
          <w:color w:val="0F0F0F"/>
          <w:w w:val="105"/>
          <w:sz w:val="19"/>
        </w:rPr>
        <w:t>of others</w:t>
      </w:r>
      <w:r>
        <w:rPr>
          <w:rFonts w:ascii="Arial"/>
          <w:color w:val="0F0F0F"/>
          <w:spacing w:val="-7"/>
          <w:w w:val="105"/>
          <w:sz w:val="19"/>
        </w:rPr>
        <w:t> </w:t>
      </w:r>
      <w:r>
        <w:rPr>
          <w:rFonts w:ascii="Arial"/>
          <w:color w:val="0F0F0F"/>
          <w:w w:val="105"/>
          <w:sz w:val="19"/>
        </w:rPr>
        <w:t>along</w:t>
      </w:r>
      <w:r>
        <w:rPr>
          <w:rFonts w:ascii="Arial"/>
          <w:color w:val="0F0F0F"/>
          <w:spacing w:val="-22"/>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road</w:t>
      </w:r>
      <w:r>
        <w:rPr>
          <w:rFonts w:ascii="Arial"/>
          <w:color w:val="0F0F0F"/>
          <w:spacing w:val="-10"/>
          <w:w w:val="105"/>
          <w:sz w:val="19"/>
        </w:rPr>
        <w:t> </w:t>
      </w:r>
      <w:r>
        <w:rPr>
          <w:rFonts w:ascii="Arial"/>
          <w:color w:val="0F0F0F"/>
          <w:w w:val="105"/>
          <w:sz w:val="19"/>
        </w:rPr>
        <w:t>lacks</w:t>
      </w:r>
      <w:r>
        <w:rPr>
          <w:rFonts w:ascii="Arial"/>
          <w:color w:val="0F0F0F"/>
          <w:spacing w:val="-2"/>
          <w:w w:val="105"/>
          <w:sz w:val="19"/>
        </w:rPr>
        <w:t> </w:t>
      </w:r>
      <w:r>
        <w:rPr>
          <w:rFonts w:ascii="Arial"/>
          <w:color w:val="0F0F0F"/>
          <w:w w:val="105"/>
          <w:sz w:val="19"/>
        </w:rPr>
        <w:t>due</w:t>
      </w:r>
      <w:r>
        <w:rPr>
          <w:rFonts w:ascii="Arial"/>
          <w:color w:val="0F0F0F"/>
          <w:spacing w:val="-14"/>
          <w:w w:val="105"/>
          <w:sz w:val="19"/>
        </w:rPr>
        <w:t> </w:t>
      </w:r>
      <w:r>
        <w:rPr>
          <w:rFonts w:ascii="Arial"/>
          <w:color w:val="0F0F0F"/>
          <w:w w:val="105"/>
          <w:sz w:val="19"/>
        </w:rPr>
        <w:t>process</w:t>
      </w:r>
      <w:r>
        <w:rPr>
          <w:rFonts w:ascii="Arial"/>
          <w:color w:val="0F0F0F"/>
          <w:spacing w:val="-1"/>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is</w:t>
      </w:r>
      <w:r>
        <w:rPr>
          <w:rFonts w:ascii="Arial"/>
          <w:color w:val="0F0F0F"/>
          <w:spacing w:val="-5"/>
          <w:w w:val="105"/>
          <w:sz w:val="19"/>
        </w:rPr>
        <w:t> </w:t>
      </w:r>
      <w:r>
        <w:rPr>
          <w:rFonts w:ascii="Arial"/>
          <w:color w:val="0F0F0F"/>
          <w:w w:val="105"/>
          <w:sz w:val="19"/>
        </w:rPr>
        <w:t>a</w:t>
      </w:r>
      <w:r>
        <w:rPr>
          <w:rFonts w:ascii="Arial"/>
          <w:color w:val="0F0F0F"/>
          <w:spacing w:val="-10"/>
          <w:w w:val="105"/>
          <w:sz w:val="19"/>
        </w:rPr>
        <w:t> </w:t>
      </w:r>
      <w:r>
        <w:rPr>
          <w:rFonts w:ascii="Arial"/>
          <w:color w:val="0F0F0F"/>
          <w:w w:val="105"/>
          <w:sz w:val="19"/>
        </w:rPr>
        <w:t>discriminatory policy</w:t>
      </w:r>
      <w:r>
        <w:rPr>
          <w:rFonts w:ascii="Arial"/>
          <w:color w:val="0F0F0F"/>
          <w:spacing w:val="-9"/>
          <w:w w:val="105"/>
          <w:sz w:val="19"/>
        </w:rPr>
        <w:t> </w:t>
      </w:r>
      <w:r>
        <w:rPr>
          <w:rFonts w:ascii="Arial"/>
          <w:color w:val="0F0F0F"/>
          <w:w w:val="105"/>
          <w:sz w:val="19"/>
        </w:rPr>
        <w:t>and</w:t>
      </w:r>
      <w:r>
        <w:rPr>
          <w:rFonts w:ascii="Arial"/>
          <w:color w:val="0F0F0F"/>
          <w:spacing w:val="-9"/>
          <w:w w:val="105"/>
          <w:sz w:val="19"/>
        </w:rPr>
        <w:t> </w:t>
      </w:r>
      <w:r>
        <w:rPr>
          <w:rFonts w:ascii="Arial"/>
          <w:color w:val="0F0F0F"/>
          <w:w w:val="105"/>
          <w:sz w:val="19"/>
        </w:rPr>
        <w:t>practice</w:t>
      </w:r>
      <w:r>
        <w:rPr>
          <w:rFonts w:ascii="Arial"/>
          <w:color w:val="0F0F0F"/>
          <w:spacing w:val="-5"/>
          <w:w w:val="105"/>
          <w:sz w:val="19"/>
        </w:rPr>
        <w:t> </w:t>
      </w:r>
      <w:r>
        <w:rPr>
          <w:rFonts w:ascii="Arial"/>
          <w:color w:val="0F0F0F"/>
          <w:w w:val="105"/>
          <w:sz w:val="19"/>
        </w:rPr>
        <w:t>that</w:t>
      </w:r>
      <w:r>
        <w:rPr>
          <w:rFonts w:ascii="Arial"/>
          <w:color w:val="0F0F0F"/>
          <w:spacing w:val="-2"/>
          <w:w w:val="105"/>
          <w:sz w:val="19"/>
        </w:rPr>
        <w:t> </w:t>
      </w:r>
      <w:r>
        <w:rPr>
          <w:rFonts w:ascii="Arial"/>
          <w:color w:val="0F0F0F"/>
          <w:w w:val="105"/>
          <w:sz w:val="19"/>
        </w:rPr>
        <w:t>will</w:t>
      </w:r>
      <w:r>
        <w:rPr>
          <w:rFonts w:ascii="Arial"/>
          <w:color w:val="0F0F0F"/>
          <w:spacing w:val="-12"/>
          <w:w w:val="105"/>
          <w:sz w:val="19"/>
        </w:rPr>
        <w:t> </w:t>
      </w:r>
      <w:r>
        <w:rPr>
          <w:rFonts w:ascii="Arial"/>
          <w:color w:val="0F0F0F"/>
          <w:w w:val="105"/>
          <w:sz w:val="19"/>
        </w:rPr>
        <w:t>undoubtedly lead</w:t>
      </w:r>
      <w:r>
        <w:rPr>
          <w:rFonts w:ascii="Arial"/>
          <w:color w:val="0F0F0F"/>
          <w:spacing w:val="-12"/>
          <w:w w:val="105"/>
          <w:sz w:val="19"/>
        </w:rPr>
        <w:t> </w:t>
      </w:r>
      <w:r>
        <w:rPr>
          <w:rFonts w:ascii="Arial"/>
          <w:color w:val="0F0F0F"/>
          <w:w w:val="105"/>
          <w:sz w:val="19"/>
        </w:rPr>
        <w:t>to</w:t>
      </w:r>
      <w:r>
        <w:rPr>
          <w:rFonts w:ascii="Arial"/>
          <w:color w:val="0F0F0F"/>
          <w:spacing w:val="14"/>
          <w:w w:val="105"/>
          <w:sz w:val="19"/>
        </w:rPr>
        <w:t> </w:t>
      </w:r>
      <w:r>
        <w:rPr>
          <w:rFonts w:ascii="Arial"/>
          <w:color w:val="0F0F0F"/>
          <w:w w:val="105"/>
          <w:sz w:val="19"/>
        </w:rPr>
        <w:t>landlocking</w:t>
      </w:r>
      <w:r>
        <w:rPr>
          <w:rFonts w:ascii="Arial"/>
          <w:color w:val="0F0F0F"/>
          <w:spacing w:val="-1"/>
          <w:w w:val="105"/>
          <w:sz w:val="19"/>
        </w:rPr>
        <w:t> </w:t>
      </w:r>
      <w:r>
        <w:rPr>
          <w:rFonts w:ascii="Arial"/>
          <w:color w:val="0F0F0F"/>
          <w:w w:val="105"/>
          <w:sz w:val="19"/>
        </w:rPr>
        <w:t>and</w:t>
      </w:r>
      <w:r>
        <w:rPr>
          <w:rFonts w:ascii="Arial"/>
          <w:color w:val="0F0F0F"/>
          <w:spacing w:val="-10"/>
          <w:w w:val="105"/>
          <w:sz w:val="19"/>
        </w:rPr>
        <w:t> </w:t>
      </w:r>
      <w:r>
        <w:rPr>
          <w:rFonts w:ascii="Arial"/>
          <w:color w:val="0F0F0F"/>
          <w:w w:val="105"/>
          <w:sz w:val="19"/>
        </w:rPr>
        <w:t>segregation and</w:t>
      </w:r>
      <w:r>
        <w:rPr>
          <w:rFonts w:ascii="Arial"/>
          <w:color w:val="0F0F0F"/>
          <w:spacing w:val="-14"/>
          <w:w w:val="105"/>
          <w:sz w:val="19"/>
        </w:rPr>
        <w:t> </w:t>
      </w:r>
      <w:r>
        <w:rPr>
          <w:rFonts w:ascii="Arial"/>
          <w:color w:val="0F0F0F"/>
          <w:w w:val="105"/>
          <w:sz w:val="19"/>
        </w:rPr>
        <w:t>further</w:t>
      </w:r>
      <w:r>
        <w:rPr>
          <w:rFonts w:ascii="Arial"/>
          <w:color w:val="0F0F0F"/>
          <w:spacing w:val="-7"/>
          <w:w w:val="105"/>
          <w:sz w:val="19"/>
        </w:rPr>
        <w:t> </w:t>
      </w:r>
      <w:r>
        <w:rPr>
          <w:rFonts w:ascii="Arial"/>
          <w:color w:val="0F0F0F"/>
          <w:w w:val="105"/>
          <w:sz w:val="19"/>
        </w:rPr>
        <w:t>confusion and</w:t>
      </w:r>
      <w:r>
        <w:rPr>
          <w:rFonts w:ascii="Arial"/>
          <w:color w:val="0F0F0F"/>
          <w:spacing w:val="-11"/>
          <w:w w:val="105"/>
          <w:sz w:val="19"/>
        </w:rPr>
        <w:t> </w:t>
      </w:r>
      <w:r>
        <w:rPr>
          <w:rFonts w:ascii="Arial"/>
          <w:color w:val="0F0F0F"/>
          <w:w w:val="105"/>
          <w:sz w:val="19"/>
        </w:rPr>
        <w:t>conflict along our old Maine roads.</w:t>
      </w:r>
    </w:p>
    <w:p>
      <w:pPr>
        <w:pStyle w:val="BodyText"/>
        <w:spacing w:before="4"/>
        <w:rPr>
          <w:sz w:val="23"/>
        </w:rPr>
      </w:pPr>
    </w:p>
    <w:p>
      <w:pPr>
        <w:spacing w:line="280" w:lineRule="auto" w:before="0"/>
        <w:ind w:left="1005" w:right="1403" w:firstLine="11"/>
        <w:jc w:val="left"/>
        <w:rPr>
          <w:rFonts w:ascii="Arial" w:hAnsi="Arial"/>
          <w:sz w:val="19"/>
        </w:rPr>
      </w:pPr>
      <w:r>
        <w:rPr>
          <w:rFonts w:ascii="Arial" w:hAnsi="Arial"/>
          <w:color w:val="0F0F0F"/>
          <w:sz w:val="19"/>
        </w:rPr>
        <w:t>23 M.R.S.A. </w:t>
      </w:r>
      <w:r>
        <w:rPr>
          <w:rFonts w:ascii="Arial" w:hAnsi="Arial"/>
          <w:color w:val="0F0F0F"/>
          <w:sz w:val="17"/>
        </w:rPr>
        <w:t>§ </w:t>
      </w:r>
      <w:r>
        <w:rPr>
          <w:rFonts w:ascii="Arial" w:hAnsi="Arial"/>
          <w:color w:val="0F0F0F"/>
          <w:sz w:val="19"/>
        </w:rPr>
        <w:t>3028-A also states that any public utility easements remain even if the public easement is extinguished.</w:t>
      </w:r>
      <w:r>
        <w:rPr>
          <w:rFonts w:ascii="Arial" w:hAnsi="Arial"/>
          <w:color w:val="0F0F0F"/>
          <w:spacing w:val="40"/>
          <w:sz w:val="19"/>
        </w:rPr>
        <w:t> </w:t>
      </w:r>
      <w:r>
        <w:rPr>
          <w:rFonts w:ascii="Arial" w:hAnsi="Arial"/>
          <w:color w:val="0F0F0F"/>
          <w:sz w:val="19"/>
        </w:rPr>
        <w:t>Likewise, private and public easements</w:t>
      </w:r>
      <w:r>
        <w:rPr>
          <w:rFonts w:ascii="Arial" w:hAnsi="Arial"/>
          <w:color w:val="0F0F0F"/>
          <w:spacing w:val="39"/>
          <w:sz w:val="19"/>
        </w:rPr>
        <w:t> </w:t>
      </w:r>
      <w:r>
        <w:rPr>
          <w:rFonts w:ascii="Arial" w:hAnsi="Arial"/>
          <w:color w:val="0F0F0F"/>
          <w:sz w:val="19"/>
        </w:rPr>
        <w:t>may still exist along</w:t>
      </w:r>
      <w:r>
        <w:rPr>
          <w:rFonts w:ascii="Arial" w:hAnsi="Arial"/>
          <w:color w:val="0F0F0F"/>
          <w:spacing w:val="-7"/>
          <w:sz w:val="19"/>
        </w:rPr>
        <w:t> </w:t>
      </w:r>
      <w:r>
        <w:rPr>
          <w:rFonts w:ascii="Arial" w:hAnsi="Arial"/>
          <w:color w:val="0F0F0F"/>
          <w:sz w:val="19"/>
        </w:rPr>
        <w:t>the road.</w:t>
      </w:r>
      <w:r>
        <w:rPr>
          <w:rFonts w:ascii="Arial" w:hAnsi="Arial"/>
          <w:color w:val="0F0F0F"/>
          <w:spacing w:val="40"/>
          <w:sz w:val="19"/>
        </w:rPr>
        <w:t> </w:t>
      </w:r>
      <w:r>
        <w:rPr>
          <w:rFonts w:ascii="Arial" w:hAnsi="Arial"/>
          <w:color w:val="0F0F0F"/>
          <w:sz w:val="19"/>
        </w:rPr>
        <w:t>Private easements may still exist when a road</w:t>
      </w:r>
      <w:r>
        <w:rPr>
          <w:rFonts w:ascii="Arial" w:hAnsi="Arial"/>
          <w:color w:val="0F0F0F"/>
          <w:spacing w:val="-1"/>
          <w:sz w:val="19"/>
        </w:rPr>
        <w:t> </w:t>
      </w:r>
      <w:r>
        <w:rPr>
          <w:rFonts w:ascii="Arial" w:hAnsi="Arial"/>
          <w:color w:val="0F0F0F"/>
          <w:sz w:val="19"/>
        </w:rPr>
        <w:t>is discontinued or abandoned.</w:t>
      </w:r>
      <w:r>
        <w:rPr>
          <w:rFonts w:ascii="Arial" w:hAnsi="Arial"/>
          <w:color w:val="0F0F0F"/>
          <w:spacing w:val="40"/>
          <w:sz w:val="19"/>
        </w:rPr>
        <w:t> </w:t>
      </w:r>
      <w:r>
        <w:rPr>
          <w:rFonts w:ascii="Arial" w:hAnsi="Arial"/>
          <w:color w:val="0F0F0F"/>
          <w:sz w:val="19"/>
        </w:rPr>
        <w:t>Even when</w:t>
      </w:r>
      <w:r>
        <w:rPr>
          <w:rFonts w:ascii="Arial" w:hAnsi="Arial"/>
          <w:color w:val="0F0F0F"/>
          <w:spacing w:val="-1"/>
          <w:sz w:val="19"/>
        </w:rPr>
        <w:t> </w:t>
      </w:r>
      <w:r>
        <w:rPr>
          <w:rFonts w:ascii="Arial" w:hAnsi="Arial"/>
          <w:color w:val="0F0F0F"/>
          <w:sz w:val="19"/>
        </w:rPr>
        <w:t>this occurs, however, private individuals may have a right to</w:t>
      </w:r>
      <w:r>
        <w:rPr>
          <w:rFonts w:ascii="Arial" w:hAnsi="Arial"/>
          <w:color w:val="0F0F0F"/>
          <w:spacing w:val="40"/>
          <w:sz w:val="19"/>
        </w:rPr>
        <w:t> </w:t>
      </w:r>
      <w:r>
        <w:rPr>
          <w:rFonts w:ascii="Arial" w:hAnsi="Arial"/>
          <w:color w:val="0F0F0F"/>
          <w:sz w:val="19"/>
        </w:rPr>
        <w:t>continue</w:t>
      </w:r>
      <w:r>
        <w:rPr>
          <w:rFonts w:ascii="Arial" w:hAnsi="Arial"/>
          <w:color w:val="0F0F0F"/>
          <w:spacing w:val="37"/>
          <w:sz w:val="19"/>
        </w:rPr>
        <w:t> </w:t>
      </w:r>
      <w:r>
        <w:rPr>
          <w:rFonts w:ascii="Arial" w:hAnsi="Arial"/>
          <w:color w:val="0F0F0F"/>
          <w:sz w:val="19"/>
        </w:rPr>
        <w:t>using the road. The municipality</w:t>
      </w:r>
      <w:r>
        <w:rPr>
          <w:rFonts w:ascii="Arial" w:hAnsi="Arial"/>
          <w:color w:val="0F0F0F"/>
          <w:spacing w:val="38"/>
          <w:sz w:val="19"/>
        </w:rPr>
        <w:t> </w:t>
      </w:r>
      <w:r>
        <w:rPr>
          <w:rFonts w:ascii="Arial" w:hAnsi="Arial"/>
          <w:color w:val="0F0F0F"/>
          <w:sz w:val="19"/>
        </w:rPr>
        <w:t>should not spend public funds</w:t>
      </w:r>
      <w:r>
        <w:rPr>
          <w:rFonts w:ascii="Arial" w:hAnsi="Arial"/>
          <w:color w:val="0F0F0F"/>
          <w:spacing w:val="30"/>
          <w:sz w:val="19"/>
        </w:rPr>
        <w:t> </w:t>
      </w:r>
      <w:r>
        <w:rPr>
          <w:rFonts w:ascii="Arial" w:hAnsi="Arial"/>
          <w:color w:val="0F0F0F"/>
          <w:sz w:val="19"/>
        </w:rPr>
        <w:t>protecting (i.e., litigating) these private rights, but</w:t>
      </w:r>
      <w:r>
        <w:rPr>
          <w:rFonts w:ascii="Arial" w:hAnsi="Arial"/>
          <w:color w:val="0F0F0F"/>
          <w:spacing w:val="40"/>
          <w:sz w:val="19"/>
        </w:rPr>
        <w:t> </w:t>
      </w:r>
      <w:r>
        <w:rPr>
          <w:rFonts w:ascii="Arial" w:hAnsi="Arial"/>
          <w:color w:val="0F0F0F"/>
          <w:sz w:val="19"/>
        </w:rPr>
        <w:t>it</w:t>
      </w:r>
      <w:r>
        <w:rPr>
          <w:rFonts w:ascii="Arial" w:hAnsi="Arial"/>
          <w:color w:val="0F0F0F"/>
          <w:spacing w:val="37"/>
          <w:sz w:val="19"/>
        </w:rPr>
        <w:t> </w:t>
      </w:r>
      <w:r>
        <w:rPr>
          <w:rFonts w:ascii="Arial" w:hAnsi="Arial"/>
          <w:color w:val="0F0F0F"/>
          <w:sz w:val="19"/>
        </w:rPr>
        <w:t>can suggest to</w:t>
      </w:r>
      <w:r>
        <w:rPr>
          <w:rFonts w:ascii="Arial" w:hAnsi="Arial"/>
          <w:color w:val="0F0F0F"/>
          <w:spacing w:val="40"/>
          <w:sz w:val="19"/>
        </w:rPr>
        <w:t> </w:t>
      </w:r>
      <w:r>
        <w:rPr>
          <w:rFonts w:ascii="Arial" w:hAnsi="Arial"/>
          <w:color w:val="0F0F0F"/>
          <w:sz w:val="19"/>
        </w:rPr>
        <w:t>the parties that private rights may exist.</w:t>
      </w:r>
    </w:p>
    <w:p>
      <w:pPr>
        <w:pStyle w:val="BodyText"/>
        <w:spacing w:before="8"/>
        <w:rPr>
          <w:sz w:val="21"/>
        </w:rPr>
      </w:pPr>
    </w:p>
    <w:p>
      <w:pPr>
        <w:spacing w:line="280" w:lineRule="auto" w:before="1"/>
        <w:ind w:left="995" w:right="1286" w:firstLine="4"/>
        <w:jc w:val="left"/>
        <w:rPr>
          <w:rFonts w:ascii="Arial"/>
          <w:sz w:val="19"/>
        </w:rPr>
      </w:pPr>
      <w:r>
        <w:rPr>
          <w:rFonts w:ascii="Arial"/>
          <w:color w:val="0F0F0F"/>
          <w:sz w:val="19"/>
        </w:rPr>
        <w:t>It</w:t>
      </w:r>
      <w:r>
        <w:rPr>
          <w:rFonts w:ascii="Arial"/>
          <w:color w:val="0F0F0F"/>
          <w:spacing w:val="40"/>
          <w:sz w:val="19"/>
        </w:rPr>
        <w:t> </w:t>
      </w:r>
      <w:r>
        <w:rPr>
          <w:rFonts w:ascii="Arial"/>
          <w:color w:val="0F0F0F"/>
          <w:sz w:val="19"/>
        </w:rPr>
        <w:t>would</w:t>
      </w:r>
      <w:r>
        <w:rPr>
          <w:rFonts w:ascii="Arial"/>
          <w:color w:val="0F0F0F"/>
          <w:spacing w:val="16"/>
          <w:sz w:val="19"/>
        </w:rPr>
        <w:t> </w:t>
      </w:r>
      <w:r>
        <w:rPr>
          <w:rFonts w:ascii="Arial"/>
          <w:color w:val="0F0F0F"/>
          <w:sz w:val="19"/>
        </w:rPr>
        <w:t>not</w:t>
      </w:r>
      <w:r>
        <w:rPr>
          <w:rFonts w:ascii="Arial"/>
          <w:color w:val="0F0F0F"/>
          <w:spacing w:val="17"/>
          <w:sz w:val="19"/>
        </w:rPr>
        <w:t> </w:t>
      </w:r>
      <w:r>
        <w:rPr>
          <w:rFonts w:ascii="Arial"/>
          <w:color w:val="0F0F0F"/>
          <w:sz w:val="19"/>
        </w:rPr>
        <w:t>be correct</w:t>
      </w:r>
      <w:r>
        <w:rPr>
          <w:rFonts w:ascii="Arial"/>
          <w:color w:val="0F0F0F"/>
          <w:spacing w:val="20"/>
          <w:sz w:val="19"/>
        </w:rPr>
        <w:t> </w:t>
      </w:r>
      <w:r>
        <w:rPr>
          <w:rFonts w:ascii="Arial"/>
          <w:color w:val="0F0F0F"/>
          <w:sz w:val="19"/>
        </w:rPr>
        <w:t>to</w:t>
      </w:r>
      <w:r>
        <w:rPr>
          <w:rFonts w:ascii="Arial"/>
          <w:color w:val="0F0F0F"/>
          <w:spacing w:val="37"/>
          <w:sz w:val="19"/>
        </w:rPr>
        <w:t> </w:t>
      </w:r>
      <w:r>
        <w:rPr>
          <w:rFonts w:ascii="Arial"/>
          <w:color w:val="0F0F0F"/>
          <w:sz w:val="19"/>
        </w:rPr>
        <w:t>assume</w:t>
      </w:r>
      <w:r>
        <w:rPr>
          <w:rFonts w:ascii="Arial"/>
          <w:color w:val="0F0F0F"/>
          <w:spacing w:val="24"/>
          <w:sz w:val="19"/>
        </w:rPr>
        <w:t> </w:t>
      </w:r>
      <w:r>
        <w:rPr>
          <w:rFonts w:ascii="Arial"/>
          <w:color w:val="0F0F0F"/>
          <w:sz w:val="19"/>
        </w:rPr>
        <w:t>that</w:t>
      </w:r>
      <w:r>
        <w:rPr>
          <w:rFonts w:ascii="Arial"/>
          <w:color w:val="0F0F0F"/>
          <w:spacing w:val="21"/>
          <w:sz w:val="19"/>
        </w:rPr>
        <w:t> </w:t>
      </w:r>
      <w:r>
        <w:rPr>
          <w:rFonts w:ascii="Arial"/>
          <w:color w:val="0F0F0F"/>
          <w:sz w:val="19"/>
        </w:rPr>
        <w:t>each</w:t>
      </w:r>
      <w:r>
        <w:rPr>
          <w:rFonts w:ascii="Arial"/>
          <w:color w:val="0F0F0F"/>
          <w:spacing w:val="21"/>
          <w:sz w:val="19"/>
        </w:rPr>
        <w:t> </w:t>
      </w:r>
      <w:r>
        <w:rPr>
          <w:rFonts w:ascii="Arial"/>
          <w:color w:val="0F0F0F"/>
          <w:sz w:val="19"/>
        </w:rPr>
        <w:t>property</w:t>
      </w:r>
      <w:r>
        <w:rPr>
          <w:rFonts w:ascii="Arial"/>
          <w:color w:val="0F0F0F"/>
          <w:spacing w:val="22"/>
          <w:sz w:val="19"/>
        </w:rPr>
        <w:t> </w:t>
      </w:r>
      <w:r>
        <w:rPr>
          <w:rFonts w:ascii="Arial"/>
          <w:color w:val="0F0F0F"/>
          <w:sz w:val="19"/>
        </w:rPr>
        <w:t>owner</w:t>
      </w:r>
      <w:r>
        <w:rPr>
          <w:rFonts w:ascii="Arial"/>
          <w:color w:val="0F0F0F"/>
          <w:spacing w:val="22"/>
          <w:sz w:val="19"/>
        </w:rPr>
        <w:t> </w:t>
      </w:r>
      <w:r>
        <w:rPr>
          <w:rFonts w:ascii="Arial"/>
          <w:color w:val="0F0F0F"/>
          <w:sz w:val="19"/>
        </w:rPr>
        <w:t>owns</w:t>
      </w:r>
      <w:r>
        <w:rPr>
          <w:rFonts w:ascii="Arial"/>
          <w:color w:val="0F0F0F"/>
          <w:spacing w:val="18"/>
          <w:sz w:val="19"/>
        </w:rPr>
        <w:t> </w:t>
      </w:r>
      <w:r>
        <w:rPr>
          <w:rFonts w:ascii="Arial"/>
          <w:color w:val="0F0F0F"/>
          <w:sz w:val="19"/>
        </w:rPr>
        <w:t>the</w:t>
      </w:r>
      <w:r>
        <w:rPr>
          <w:rFonts w:ascii="Arial"/>
          <w:color w:val="0F0F0F"/>
          <w:spacing w:val="16"/>
          <w:sz w:val="19"/>
        </w:rPr>
        <w:t> </w:t>
      </w:r>
      <w:r>
        <w:rPr>
          <w:rFonts w:ascii="Arial"/>
          <w:color w:val="0F0F0F"/>
          <w:sz w:val="19"/>
        </w:rPr>
        <w:t>abutting former way to</w:t>
      </w:r>
      <w:r>
        <w:rPr>
          <w:rFonts w:ascii="Arial"/>
          <w:color w:val="0F0F0F"/>
          <w:spacing w:val="38"/>
          <w:sz w:val="19"/>
        </w:rPr>
        <w:t> </w:t>
      </w:r>
      <w:r>
        <w:rPr>
          <w:rFonts w:ascii="Arial"/>
          <w:color w:val="0F0F0F"/>
          <w:sz w:val="19"/>
        </w:rPr>
        <w:t>the centerline</w:t>
      </w:r>
      <w:r>
        <w:rPr>
          <w:rFonts w:ascii="Arial"/>
          <w:color w:val="0F0F0F"/>
          <w:spacing w:val="21"/>
          <w:sz w:val="19"/>
        </w:rPr>
        <w:t> </w:t>
      </w:r>
      <w:r>
        <w:rPr>
          <w:rFonts w:ascii="Arial"/>
          <w:color w:val="0F0F0F"/>
          <w:sz w:val="19"/>
        </w:rPr>
        <w:t>free of any encumbrances such as underlying public or private rights-of-ways</w:t>
      </w:r>
      <w:r>
        <w:rPr>
          <w:rFonts w:ascii="Arial"/>
          <w:color w:val="0F0F0F"/>
          <w:spacing w:val="-6"/>
          <w:sz w:val="19"/>
        </w:rPr>
        <w:t> </w:t>
      </w:r>
      <w:r>
        <w:rPr>
          <w:rFonts w:ascii="Arial"/>
          <w:color w:val="0F0F0F"/>
          <w:sz w:val="19"/>
        </w:rPr>
        <w:t>that may exist in</w:t>
      </w:r>
      <w:r>
        <w:rPr>
          <w:rFonts w:ascii="Arial"/>
          <w:color w:val="0F0F0F"/>
          <w:spacing w:val="-2"/>
          <w:sz w:val="19"/>
        </w:rPr>
        <w:t> </w:t>
      </w:r>
      <w:r>
        <w:rPr>
          <w:rFonts w:ascii="Arial"/>
          <w:color w:val="0F0F0F"/>
          <w:sz w:val="19"/>
        </w:rPr>
        <w:t>the same location.</w:t>
      </w:r>
      <w:r>
        <w:rPr>
          <w:rFonts w:ascii="Arial"/>
          <w:color w:val="0F0F0F"/>
          <w:spacing w:val="22"/>
          <w:sz w:val="19"/>
        </w:rPr>
        <w:t> </w:t>
      </w:r>
      <w:r>
        <w:rPr>
          <w:rFonts w:ascii="Arial"/>
          <w:color w:val="0F0F0F"/>
          <w:sz w:val="19"/>
        </w:rPr>
        <w:t>A granter may</w:t>
      </w:r>
      <w:r>
        <w:rPr>
          <w:rFonts w:ascii="Arial"/>
          <w:color w:val="0F0F0F"/>
          <w:spacing w:val="15"/>
          <w:sz w:val="19"/>
        </w:rPr>
        <w:t> </w:t>
      </w:r>
      <w:r>
        <w:rPr>
          <w:rFonts w:ascii="Arial"/>
          <w:color w:val="0F0F0F"/>
          <w:sz w:val="19"/>
        </w:rPr>
        <w:t>have</w:t>
      </w:r>
      <w:r>
        <w:rPr>
          <w:rFonts w:ascii="Arial"/>
          <w:color w:val="0F0F0F"/>
          <w:spacing w:val="8"/>
          <w:sz w:val="19"/>
        </w:rPr>
        <w:t> </w:t>
      </w:r>
      <w:r>
        <w:rPr>
          <w:rFonts w:ascii="Arial"/>
          <w:color w:val="0F0F0F"/>
          <w:sz w:val="19"/>
        </w:rPr>
        <w:t>expressly</w:t>
      </w:r>
      <w:r>
        <w:rPr>
          <w:rFonts w:ascii="Arial"/>
          <w:color w:val="0F0F0F"/>
          <w:spacing w:val="31"/>
          <w:sz w:val="19"/>
        </w:rPr>
        <w:t> </w:t>
      </w:r>
      <w:r>
        <w:rPr>
          <w:rFonts w:ascii="Arial"/>
          <w:color w:val="0F0F0F"/>
          <w:sz w:val="19"/>
        </w:rPr>
        <w:t>reserved</w:t>
      </w:r>
      <w:r>
        <w:rPr>
          <w:rFonts w:ascii="Arial"/>
          <w:color w:val="0F0F0F"/>
          <w:spacing w:val="22"/>
          <w:sz w:val="19"/>
        </w:rPr>
        <w:t> </w:t>
      </w:r>
      <w:r>
        <w:rPr>
          <w:rFonts w:ascii="Arial"/>
          <w:color w:val="0F0F0F"/>
          <w:sz w:val="19"/>
        </w:rPr>
        <w:t>rights</w:t>
      </w:r>
      <w:r>
        <w:rPr>
          <w:rFonts w:ascii="Arial"/>
          <w:color w:val="0F0F0F"/>
          <w:spacing w:val="8"/>
          <w:sz w:val="19"/>
        </w:rPr>
        <w:t> </w:t>
      </w:r>
      <w:r>
        <w:rPr>
          <w:rFonts w:ascii="Arial"/>
          <w:color w:val="0F0F0F"/>
          <w:sz w:val="19"/>
        </w:rPr>
        <w:t>in</w:t>
      </w:r>
      <w:r>
        <w:rPr>
          <w:rFonts w:ascii="Arial"/>
          <w:color w:val="0F0F0F"/>
          <w:spacing w:val="16"/>
          <w:sz w:val="19"/>
        </w:rPr>
        <w:t> </w:t>
      </w:r>
      <w:r>
        <w:rPr>
          <w:rFonts w:ascii="Arial"/>
          <w:color w:val="0F0F0F"/>
          <w:sz w:val="19"/>
        </w:rPr>
        <w:t>this</w:t>
      </w:r>
      <w:r>
        <w:rPr>
          <w:rFonts w:ascii="Arial"/>
          <w:color w:val="0F0F0F"/>
          <w:spacing w:val="10"/>
          <w:sz w:val="19"/>
        </w:rPr>
        <w:t> </w:t>
      </w:r>
      <w:r>
        <w:rPr>
          <w:rFonts w:ascii="Arial"/>
          <w:color w:val="0F0F0F"/>
          <w:sz w:val="19"/>
        </w:rPr>
        <w:t>street</w:t>
      </w:r>
      <w:r>
        <w:rPr>
          <w:rFonts w:ascii="Arial"/>
          <w:color w:val="0F0F0F"/>
          <w:spacing w:val="20"/>
          <w:sz w:val="19"/>
        </w:rPr>
        <w:t> </w:t>
      </w:r>
      <w:r>
        <w:rPr>
          <w:rFonts w:ascii="Arial"/>
          <w:color w:val="0F0F0F"/>
          <w:sz w:val="19"/>
        </w:rPr>
        <w:t>or</w:t>
      </w:r>
      <w:r>
        <w:rPr>
          <w:rFonts w:ascii="Arial"/>
          <w:color w:val="0F0F0F"/>
          <w:spacing w:val="11"/>
          <w:sz w:val="19"/>
        </w:rPr>
        <w:t> </w:t>
      </w:r>
      <w:r>
        <w:rPr>
          <w:rFonts w:ascii="Arial"/>
          <w:color w:val="0F0F0F"/>
          <w:sz w:val="19"/>
        </w:rPr>
        <w:t>may</w:t>
      </w:r>
      <w:r>
        <w:rPr>
          <w:rFonts w:ascii="Arial"/>
          <w:color w:val="0F0F0F"/>
          <w:spacing w:val="8"/>
          <w:sz w:val="19"/>
        </w:rPr>
        <w:t> </w:t>
      </w:r>
      <w:r>
        <w:rPr>
          <w:rFonts w:ascii="Arial"/>
          <w:color w:val="0F0F0F"/>
          <w:sz w:val="19"/>
        </w:rPr>
        <w:t>have</w:t>
      </w:r>
      <w:r>
        <w:rPr>
          <w:rFonts w:ascii="Arial"/>
          <w:color w:val="0F0F0F"/>
          <w:spacing w:val="13"/>
          <w:sz w:val="19"/>
        </w:rPr>
        <w:t> </w:t>
      </w:r>
      <w:r>
        <w:rPr>
          <w:rFonts w:ascii="Arial"/>
          <w:color w:val="0F0F0F"/>
          <w:sz w:val="19"/>
        </w:rPr>
        <w:t>recorded</w:t>
      </w:r>
      <w:r>
        <w:rPr>
          <w:rFonts w:ascii="Arial"/>
          <w:color w:val="0F0F0F"/>
          <w:spacing w:val="24"/>
          <w:sz w:val="19"/>
        </w:rPr>
        <w:t> </w:t>
      </w:r>
      <w:r>
        <w:rPr>
          <w:rFonts w:ascii="Arial"/>
          <w:color w:val="0F0F0F"/>
          <w:sz w:val="19"/>
        </w:rPr>
        <w:t>a</w:t>
      </w:r>
      <w:r>
        <w:rPr>
          <w:rFonts w:ascii="Arial"/>
          <w:color w:val="0F0F0F"/>
          <w:spacing w:val="16"/>
          <w:sz w:val="19"/>
        </w:rPr>
        <w:t> </w:t>
      </w:r>
      <w:r>
        <w:rPr>
          <w:rFonts w:ascii="Arial"/>
          <w:color w:val="0F0F0F"/>
          <w:sz w:val="19"/>
        </w:rPr>
        <w:t>notice</w:t>
      </w:r>
      <w:r>
        <w:rPr>
          <w:rFonts w:ascii="Arial"/>
          <w:color w:val="0F0F0F"/>
          <w:spacing w:val="10"/>
          <w:sz w:val="19"/>
        </w:rPr>
        <w:t> </w:t>
      </w:r>
      <w:r>
        <w:rPr>
          <w:rFonts w:ascii="Arial"/>
          <w:color w:val="0F0F0F"/>
          <w:sz w:val="19"/>
        </w:rPr>
        <w:t>of</w:t>
      </w:r>
      <w:r>
        <w:rPr>
          <w:rFonts w:ascii="Arial"/>
          <w:color w:val="0F0F0F"/>
          <w:spacing w:val="20"/>
          <w:sz w:val="19"/>
        </w:rPr>
        <w:t> </w:t>
      </w:r>
      <w:r>
        <w:rPr>
          <w:rFonts w:ascii="Arial"/>
          <w:color w:val="0F0F0F"/>
          <w:sz w:val="19"/>
        </w:rPr>
        <w:t>intent</w:t>
      </w:r>
      <w:r>
        <w:rPr>
          <w:rFonts w:ascii="Arial"/>
          <w:color w:val="0F0F0F"/>
          <w:spacing w:val="11"/>
          <w:sz w:val="19"/>
        </w:rPr>
        <w:t> </w:t>
      </w:r>
      <w:r>
        <w:rPr>
          <w:rFonts w:ascii="Arial"/>
          <w:color w:val="0F0F0F"/>
          <w:sz w:val="19"/>
        </w:rPr>
        <w:t>to</w:t>
      </w:r>
      <w:r>
        <w:rPr>
          <w:rFonts w:ascii="Arial"/>
          <w:color w:val="0F0F0F"/>
          <w:spacing w:val="24"/>
          <w:sz w:val="19"/>
        </w:rPr>
        <w:t> </w:t>
      </w:r>
      <w:r>
        <w:rPr>
          <w:rFonts w:ascii="Arial"/>
          <w:color w:val="0F0F0F"/>
          <w:sz w:val="19"/>
        </w:rPr>
        <w:t>reserve</w:t>
      </w:r>
      <w:r>
        <w:rPr>
          <w:rFonts w:ascii="Arial"/>
          <w:color w:val="0F0F0F"/>
          <w:spacing w:val="16"/>
          <w:sz w:val="19"/>
        </w:rPr>
        <w:t> </w:t>
      </w:r>
      <w:r>
        <w:rPr>
          <w:rFonts w:ascii="Arial"/>
          <w:color w:val="0F0F0F"/>
          <w:sz w:val="19"/>
        </w:rPr>
        <w:t>an interest</w:t>
      </w:r>
      <w:r>
        <w:rPr>
          <w:rFonts w:ascii="Arial"/>
          <w:color w:val="0F0F0F"/>
          <w:spacing w:val="26"/>
          <w:sz w:val="19"/>
        </w:rPr>
        <w:t> </w:t>
      </w:r>
      <w:r>
        <w:rPr>
          <w:rFonts w:ascii="Arial"/>
          <w:color w:val="0F0F0F"/>
          <w:sz w:val="19"/>
        </w:rPr>
        <w:t>in the way. The elimination</w:t>
      </w:r>
      <w:r>
        <w:rPr>
          <w:rFonts w:ascii="Arial"/>
          <w:color w:val="0F0F0F"/>
          <w:spacing w:val="30"/>
          <w:sz w:val="19"/>
        </w:rPr>
        <w:t> </w:t>
      </w:r>
      <w:r>
        <w:rPr>
          <w:rFonts w:ascii="Arial"/>
          <w:color w:val="0F0F0F"/>
          <w:sz w:val="19"/>
        </w:rPr>
        <w:t>of one easement</w:t>
      </w:r>
      <w:r>
        <w:rPr>
          <w:rFonts w:ascii="Arial"/>
          <w:color w:val="0F0F0F"/>
          <w:spacing w:val="32"/>
          <w:sz w:val="19"/>
        </w:rPr>
        <w:t> </w:t>
      </w:r>
      <w:r>
        <w:rPr>
          <w:rFonts w:ascii="Arial"/>
          <w:color w:val="0F0F0F"/>
          <w:sz w:val="19"/>
        </w:rPr>
        <w:t>may not</w:t>
      </w:r>
      <w:r>
        <w:rPr>
          <w:rFonts w:ascii="Arial"/>
          <w:color w:val="0F0F0F"/>
          <w:spacing w:val="40"/>
          <w:sz w:val="19"/>
        </w:rPr>
        <w:t> </w:t>
      </w:r>
      <w:r>
        <w:rPr>
          <w:rFonts w:ascii="Arial"/>
          <w:color w:val="0F0F0F"/>
          <w:sz w:val="19"/>
        </w:rPr>
        <w:t>necessarily</w:t>
      </w:r>
      <w:r>
        <w:rPr>
          <w:rFonts w:ascii="Arial"/>
          <w:color w:val="0F0F0F"/>
          <w:spacing w:val="38"/>
          <w:sz w:val="19"/>
        </w:rPr>
        <w:t> </w:t>
      </w:r>
      <w:r>
        <w:rPr>
          <w:rFonts w:ascii="Arial"/>
          <w:color w:val="0F0F0F"/>
          <w:sz w:val="19"/>
        </w:rPr>
        <w:t>result in the elimination of all easements.</w:t>
      </w:r>
    </w:p>
    <w:p>
      <w:pPr>
        <w:spacing w:after="0" w:line="280" w:lineRule="auto"/>
        <w:jc w:val="left"/>
        <w:rPr>
          <w:rFonts w:ascii="Arial"/>
          <w:sz w:val="19"/>
        </w:rPr>
        <w:sectPr>
          <w:footerReference w:type="default" r:id="rId219"/>
          <w:pgSz w:w="12240" w:h="15840"/>
          <w:pgMar w:footer="0" w:header="0" w:top="940" w:bottom="280" w:left="40" w:right="0"/>
        </w:sectPr>
      </w:pPr>
    </w:p>
    <w:p>
      <w:pPr>
        <w:spacing w:line="278" w:lineRule="auto" w:before="78"/>
        <w:ind w:left="1071" w:right="1122" w:firstLine="5"/>
        <w:jc w:val="left"/>
        <w:rPr>
          <w:rFonts w:ascii="Arial"/>
          <w:sz w:val="19"/>
        </w:rPr>
      </w:pPr>
      <w:r>
        <w:rPr>
          <w:rFonts w:ascii="Arial"/>
          <w:color w:val="0F0F0F"/>
          <w:spacing w:val="-2"/>
          <w:w w:val="105"/>
          <w:sz w:val="19"/>
        </w:rPr>
        <w:t>I</w:t>
      </w:r>
      <w:r>
        <w:rPr>
          <w:rFonts w:ascii="Arial"/>
          <w:color w:val="0F0F0F"/>
          <w:spacing w:val="-12"/>
          <w:w w:val="105"/>
          <w:sz w:val="19"/>
        </w:rPr>
        <w:t> </w:t>
      </w:r>
      <w:r>
        <w:rPr>
          <w:rFonts w:ascii="Arial"/>
          <w:color w:val="0F0F0F"/>
          <w:spacing w:val="-2"/>
          <w:w w:val="105"/>
          <w:sz w:val="19"/>
        </w:rPr>
        <w:t>encourage you</w:t>
      </w:r>
      <w:r>
        <w:rPr>
          <w:rFonts w:ascii="Arial"/>
          <w:color w:val="0F0F0F"/>
          <w:spacing w:val="-12"/>
          <w:w w:val="105"/>
          <w:sz w:val="19"/>
        </w:rPr>
        <w:t> </w:t>
      </w:r>
      <w:r>
        <w:rPr>
          <w:rFonts w:ascii="Arial"/>
          <w:color w:val="0F0F0F"/>
          <w:spacing w:val="-2"/>
          <w:w w:val="105"/>
          <w:sz w:val="19"/>
        </w:rPr>
        <w:t>to read</w:t>
      </w:r>
      <w:r>
        <w:rPr>
          <w:rFonts w:ascii="Arial"/>
          <w:color w:val="0F0F0F"/>
          <w:spacing w:val="-10"/>
          <w:w w:val="105"/>
          <w:sz w:val="19"/>
        </w:rPr>
        <w:t> </w:t>
      </w:r>
      <w:r>
        <w:rPr>
          <w:rFonts w:ascii="Arial"/>
          <w:color w:val="0F0F0F"/>
          <w:spacing w:val="-2"/>
          <w:w w:val="105"/>
          <w:sz w:val="19"/>
        </w:rPr>
        <w:t>and</w:t>
      </w:r>
      <w:r>
        <w:rPr>
          <w:rFonts w:ascii="Arial"/>
          <w:color w:val="0F0F0F"/>
          <w:spacing w:val="-10"/>
          <w:w w:val="105"/>
          <w:sz w:val="19"/>
        </w:rPr>
        <w:t> </w:t>
      </w:r>
      <w:r>
        <w:rPr>
          <w:rFonts w:ascii="Arial"/>
          <w:color w:val="0F0F0F"/>
          <w:spacing w:val="-2"/>
          <w:w w:val="105"/>
          <w:sz w:val="19"/>
        </w:rPr>
        <w:t>review "Maine</w:t>
      </w:r>
      <w:r>
        <w:rPr>
          <w:rFonts w:ascii="Arial"/>
          <w:color w:val="0F0F0F"/>
          <w:spacing w:val="-7"/>
          <w:w w:val="105"/>
          <w:sz w:val="19"/>
        </w:rPr>
        <w:t> </w:t>
      </w:r>
      <w:r>
        <w:rPr>
          <w:rFonts w:ascii="Arial"/>
          <w:color w:val="0F0F0F"/>
          <w:spacing w:val="-2"/>
          <w:w w:val="105"/>
          <w:sz w:val="19"/>
        </w:rPr>
        <w:t>Roads and</w:t>
      </w:r>
      <w:r>
        <w:rPr>
          <w:rFonts w:ascii="Arial"/>
          <w:color w:val="0F0F0F"/>
          <w:spacing w:val="-12"/>
          <w:w w:val="105"/>
          <w:sz w:val="19"/>
        </w:rPr>
        <w:t> </w:t>
      </w:r>
      <w:r>
        <w:rPr>
          <w:rFonts w:ascii="Arial"/>
          <w:color w:val="0F0F0F"/>
          <w:spacing w:val="-2"/>
          <w:w w:val="105"/>
          <w:sz w:val="19"/>
        </w:rPr>
        <w:t>Easements". There</w:t>
      </w:r>
      <w:r>
        <w:rPr>
          <w:rFonts w:ascii="Arial"/>
          <w:color w:val="0F0F0F"/>
          <w:spacing w:val="-4"/>
          <w:w w:val="105"/>
          <w:sz w:val="19"/>
        </w:rPr>
        <w:t> </w:t>
      </w:r>
      <w:r>
        <w:rPr>
          <w:rFonts w:ascii="Arial"/>
          <w:color w:val="0F0F0F"/>
          <w:spacing w:val="-2"/>
          <w:w w:val="105"/>
          <w:sz w:val="19"/>
        </w:rPr>
        <w:t>are</w:t>
      </w:r>
      <w:r>
        <w:rPr>
          <w:rFonts w:ascii="Arial"/>
          <w:color w:val="0F0F0F"/>
          <w:spacing w:val="-12"/>
          <w:w w:val="105"/>
          <w:sz w:val="19"/>
        </w:rPr>
        <w:t> </w:t>
      </w:r>
      <w:r>
        <w:rPr>
          <w:rFonts w:ascii="Arial"/>
          <w:color w:val="0F0F0F"/>
          <w:spacing w:val="-2"/>
          <w:w w:val="105"/>
          <w:sz w:val="19"/>
        </w:rPr>
        <w:t>some</w:t>
      </w:r>
      <w:r>
        <w:rPr>
          <w:rFonts w:ascii="Arial"/>
          <w:color w:val="0F0F0F"/>
          <w:spacing w:val="-4"/>
          <w:w w:val="105"/>
          <w:sz w:val="19"/>
        </w:rPr>
        <w:t> </w:t>
      </w:r>
      <w:r>
        <w:rPr>
          <w:rFonts w:ascii="Arial"/>
          <w:color w:val="0F0F0F"/>
          <w:spacing w:val="-2"/>
          <w:w w:val="105"/>
          <w:sz w:val="19"/>
        </w:rPr>
        <w:t>excellent diagrams</w:t>
      </w:r>
      <w:r>
        <w:rPr>
          <w:rFonts w:ascii="Arial"/>
          <w:color w:val="0F0F0F"/>
          <w:spacing w:val="-6"/>
          <w:w w:val="105"/>
          <w:sz w:val="19"/>
        </w:rPr>
        <w:t> </w:t>
      </w:r>
      <w:r>
        <w:rPr>
          <w:rFonts w:ascii="Arial"/>
          <w:color w:val="0F0F0F"/>
          <w:spacing w:val="-2"/>
          <w:w w:val="105"/>
          <w:sz w:val="19"/>
        </w:rPr>
        <w:t>that</w:t>
      </w:r>
      <w:r>
        <w:rPr>
          <w:rFonts w:ascii="Arial"/>
          <w:color w:val="0F0F0F"/>
          <w:spacing w:val="-10"/>
          <w:w w:val="105"/>
          <w:sz w:val="19"/>
        </w:rPr>
        <w:t> </w:t>
      </w:r>
      <w:r>
        <w:rPr>
          <w:rFonts w:ascii="Arial"/>
          <w:color w:val="0F0F0F"/>
          <w:spacing w:val="-2"/>
          <w:w w:val="105"/>
          <w:sz w:val="19"/>
        </w:rPr>
        <w:t>show </w:t>
      </w:r>
      <w:r>
        <w:rPr>
          <w:rFonts w:ascii="Arial"/>
          <w:color w:val="0F0F0F"/>
          <w:w w:val="105"/>
          <w:sz w:val="19"/>
        </w:rPr>
        <w:t>even</w:t>
      </w:r>
      <w:r>
        <w:rPr>
          <w:rFonts w:ascii="Arial"/>
          <w:color w:val="0F0F0F"/>
          <w:spacing w:val="-14"/>
          <w:w w:val="105"/>
          <w:sz w:val="19"/>
        </w:rPr>
        <w:t> </w:t>
      </w:r>
      <w:r>
        <w:rPr>
          <w:rFonts w:ascii="Arial"/>
          <w:color w:val="0F0F0F"/>
          <w:w w:val="105"/>
          <w:sz w:val="19"/>
        </w:rPr>
        <w:t>if</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public</w:t>
      </w:r>
      <w:r>
        <w:rPr>
          <w:rFonts w:ascii="Arial"/>
          <w:color w:val="0F0F0F"/>
          <w:spacing w:val="-14"/>
          <w:w w:val="105"/>
          <w:sz w:val="19"/>
        </w:rPr>
        <w:t> </w:t>
      </w:r>
      <w:r>
        <w:rPr>
          <w:rFonts w:ascii="Arial"/>
          <w:color w:val="0F0F0F"/>
          <w:w w:val="105"/>
          <w:sz w:val="19"/>
        </w:rPr>
        <w:t>easement</w:t>
      </w:r>
      <w:r>
        <w:rPr>
          <w:rFonts w:ascii="Arial"/>
          <w:color w:val="0F0F0F"/>
          <w:spacing w:val="-14"/>
          <w:w w:val="105"/>
          <w:sz w:val="19"/>
        </w:rPr>
        <w:t> </w:t>
      </w:r>
      <w:r>
        <w:rPr>
          <w:rFonts w:ascii="Arial"/>
          <w:color w:val="0F0F0F"/>
          <w:w w:val="105"/>
          <w:sz w:val="19"/>
        </w:rPr>
        <w:t>to</w:t>
      </w:r>
      <w:r>
        <w:rPr>
          <w:rFonts w:ascii="Arial"/>
          <w:color w:val="0F0F0F"/>
          <w:spacing w:val="-8"/>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road</w:t>
      </w:r>
      <w:r>
        <w:rPr>
          <w:rFonts w:ascii="Arial"/>
          <w:color w:val="0F0F0F"/>
          <w:spacing w:val="-14"/>
          <w:w w:val="105"/>
          <w:sz w:val="19"/>
        </w:rPr>
        <w:t> </w:t>
      </w:r>
      <w:r>
        <w:rPr>
          <w:rFonts w:ascii="Arial"/>
          <w:color w:val="0F0F0F"/>
          <w:w w:val="105"/>
          <w:sz w:val="19"/>
        </w:rPr>
        <w:t>was</w:t>
      </w:r>
      <w:r>
        <w:rPr>
          <w:rFonts w:ascii="Arial"/>
          <w:color w:val="0F0F0F"/>
          <w:spacing w:val="-13"/>
          <w:w w:val="105"/>
          <w:sz w:val="19"/>
        </w:rPr>
        <w:t> </w:t>
      </w:r>
      <w:r>
        <w:rPr>
          <w:rFonts w:ascii="Arial"/>
          <w:color w:val="0F0F0F"/>
          <w:w w:val="105"/>
          <w:sz w:val="19"/>
        </w:rPr>
        <w:t>extinguished,</w:t>
      </w:r>
      <w:r>
        <w:rPr>
          <w:rFonts w:ascii="Arial"/>
          <w:color w:val="0F0F0F"/>
          <w:spacing w:val="-14"/>
          <w:w w:val="105"/>
          <w:sz w:val="19"/>
        </w:rPr>
        <w:t> </w:t>
      </w:r>
      <w:r>
        <w:rPr>
          <w:rFonts w:ascii="Arial"/>
          <w:color w:val="0F0F0F"/>
          <w:w w:val="105"/>
          <w:sz w:val="19"/>
        </w:rPr>
        <w:t>underlying</w:t>
      </w:r>
      <w:r>
        <w:rPr>
          <w:rFonts w:ascii="Arial"/>
          <w:color w:val="0F0F0F"/>
          <w:spacing w:val="-12"/>
          <w:w w:val="105"/>
          <w:sz w:val="19"/>
        </w:rPr>
        <w:t> </w:t>
      </w:r>
      <w:r>
        <w:rPr>
          <w:rFonts w:ascii="Arial"/>
          <w:color w:val="0F0F0F"/>
          <w:w w:val="105"/>
          <w:sz w:val="19"/>
        </w:rPr>
        <w:t>rights</w:t>
      </w:r>
      <w:r>
        <w:rPr>
          <w:rFonts w:ascii="Arial"/>
          <w:color w:val="0F0F0F"/>
          <w:spacing w:val="-8"/>
          <w:w w:val="105"/>
          <w:sz w:val="19"/>
        </w:rPr>
        <w:t> </w:t>
      </w:r>
      <w:r>
        <w:rPr>
          <w:rFonts w:ascii="Arial"/>
          <w:color w:val="0F0F0F"/>
          <w:w w:val="105"/>
          <w:sz w:val="19"/>
        </w:rPr>
        <w:t>likely</w:t>
      </w:r>
      <w:r>
        <w:rPr>
          <w:rFonts w:ascii="Arial"/>
          <w:color w:val="0F0F0F"/>
          <w:spacing w:val="-12"/>
          <w:w w:val="105"/>
          <w:sz w:val="19"/>
        </w:rPr>
        <w:t> </w:t>
      </w:r>
      <w:r>
        <w:rPr>
          <w:rFonts w:ascii="Arial"/>
          <w:color w:val="0F0F0F"/>
          <w:w w:val="105"/>
          <w:sz w:val="19"/>
        </w:rPr>
        <w:t>exist</w:t>
      </w:r>
      <w:r>
        <w:rPr>
          <w:rFonts w:ascii="Arial"/>
          <w:color w:val="0F0F0F"/>
          <w:spacing w:val="-14"/>
          <w:w w:val="105"/>
          <w:sz w:val="19"/>
        </w:rPr>
        <w:t> </w:t>
      </w:r>
      <w:r>
        <w:rPr>
          <w:rFonts w:ascii="Arial"/>
          <w:color w:val="2F2F2F"/>
          <w:w w:val="105"/>
          <w:sz w:val="19"/>
        </w:rPr>
        <w:t>in</w:t>
      </w:r>
      <w:r>
        <w:rPr>
          <w:rFonts w:ascii="Arial"/>
          <w:color w:val="2F2F2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form</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rangeway or other</w:t>
      </w:r>
      <w:r>
        <w:rPr>
          <w:rFonts w:ascii="Arial"/>
          <w:color w:val="0F0F0F"/>
          <w:spacing w:val="-14"/>
          <w:w w:val="105"/>
          <w:sz w:val="19"/>
        </w:rPr>
        <w:t> </w:t>
      </w:r>
      <w:r>
        <w:rPr>
          <w:rFonts w:ascii="Arial"/>
          <w:color w:val="0F0F0F"/>
          <w:w w:val="105"/>
          <w:sz w:val="19"/>
        </w:rPr>
        <w:t>easement(s).</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elimination</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one</w:t>
      </w:r>
      <w:r>
        <w:rPr>
          <w:rFonts w:ascii="Arial"/>
          <w:color w:val="0F0F0F"/>
          <w:spacing w:val="-14"/>
          <w:w w:val="105"/>
          <w:sz w:val="19"/>
        </w:rPr>
        <w:t> </w:t>
      </w:r>
      <w:r>
        <w:rPr>
          <w:rFonts w:ascii="Arial"/>
          <w:color w:val="0F0F0F"/>
          <w:w w:val="105"/>
          <w:sz w:val="19"/>
        </w:rPr>
        <w:t>easement</w:t>
      </w:r>
      <w:r>
        <w:rPr>
          <w:rFonts w:ascii="Arial"/>
          <w:color w:val="0F0F0F"/>
          <w:spacing w:val="-13"/>
          <w:w w:val="105"/>
          <w:sz w:val="19"/>
        </w:rPr>
        <w:t> </w:t>
      </w:r>
      <w:r>
        <w:rPr>
          <w:rFonts w:ascii="Arial"/>
          <w:color w:val="0F0F0F"/>
          <w:w w:val="105"/>
          <w:sz w:val="19"/>
        </w:rPr>
        <w:t>does</w:t>
      </w:r>
      <w:r>
        <w:rPr>
          <w:rFonts w:ascii="Arial"/>
          <w:color w:val="0F0F0F"/>
          <w:spacing w:val="-14"/>
          <w:w w:val="105"/>
          <w:sz w:val="19"/>
        </w:rPr>
        <w:t> </w:t>
      </w:r>
      <w:r>
        <w:rPr>
          <w:rFonts w:ascii="Arial"/>
          <w:color w:val="0F0F0F"/>
          <w:w w:val="105"/>
          <w:sz w:val="19"/>
        </w:rPr>
        <w:t>not</w:t>
      </w:r>
      <w:r>
        <w:rPr>
          <w:rFonts w:ascii="Arial"/>
          <w:color w:val="0F0F0F"/>
          <w:spacing w:val="1"/>
          <w:w w:val="105"/>
          <w:sz w:val="19"/>
        </w:rPr>
        <w:t> </w:t>
      </w:r>
      <w:r>
        <w:rPr>
          <w:rFonts w:ascii="Arial"/>
          <w:color w:val="0F0F0F"/>
          <w:w w:val="105"/>
          <w:sz w:val="19"/>
        </w:rPr>
        <w:t>necessarily</w:t>
      </w:r>
      <w:r>
        <w:rPr>
          <w:rFonts w:ascii="Arial"/>
          <w:color w:val="0F0F0F"/>
          <w:spacing w:val="-14"/>
          <w:w w:val="105"/>
          <w:sz w:val="19"/>
        </w:rPr>
        <w:t> </w:t>
      </w:r>
      <w:r>
        <w:rPr>
          <w:rFonts w:ascii="Arial"/>
          <w:color w:val="0F0F0F"/>
          <w:w w:val="105"/>
          <w:sz w:val="19"/>
        </w:rPr>
        <w:t>cause</w:t>
      </w:r>
      <w:r>
        <w:rPr>
          <w:rFonts w:ascii="Arial"/>
          <w:color w:val="0F0F0F"/>
          <w:spacing w:val="-14"/>
          <w:w w:val="105"/>
          <w:sz w:val="19"/>
        </w:rPr>
        <w:t> </w:t>
      </w:r>
      <w:r>
        <w:rPr>
          <w:rFonts w:ascii="Arial"/>
          <w:color w:val="0F0F0F"/>
          <w:w w:val="105"/>
          <w:sz w:val="19"/>
        </w:rPr>
        <w:t>the</w:t>
      </w:r>
      <w:r>
        <w:rPr>
          <w:rFonts w:ascii="Arial"/>
          <w:color w:val="0F0F0F"/>
          <w:w w:val="105"/>
          <w:sz w:val="19"/>
        </w:rPr>
        <w:t> elimination</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all</w:t>
      </w:r>
      <w:r>
        <w:rPr>
          <w:rFonts w:ascii="Arial"/>
          <w:color w:val="0F0F0F"/>
          <w:spacing w:val="-14"/>
          <w:w w:val="105"/>
          <w:sz w:val="19"/>
        </w:rPr>
        <w:t> </w:t>
      </w:r>
      <w:r>
        <w:rPr>
          <w:rFonts w:ascii="Arial"/>
          <w:color w:val="0F0F0F"/>
          <w:w w:val="105"/>
          <w:sz w:val="19"/>
        </w:rPr>
        <w:t>easements. Source:</w:t>
      </w:r>
      <w:r>
        <w:rPr>
          <w:rFonts w:ascii="Arial"/>
          <w:color w:val="0F0F0F"/>
          <w:spacing w:val="80"/>
          <w:w w:val="105"/>
          <w:sz w:val="19"/>
        </w:rPr>
        <w:t> </w:t>
      </w:r>
      <w:r>
        <w:rPr>
          <w:rFonts w:ascii="Arial"/>
          <w:color w:val="2F2F2F"/>
          <w:w w:val="105"/>
          <w:sz w:val="19"/>
          <w:u w:val="thick" w:color="2F2F2F"/>
        </w:rPr>
        <w:t>https://digitalcommons.mainelaw.maine.edu/cgi/viewcontent.cgi?article=1581&amp;context=mlr</w:t>
      </w:r>
    </w:p>
    <w:p>
      <w:pPr>
        <w:pStyle w:val="BodyText"/>
        <w:spacing w:before="7"/>
        <w:rPr>
          <w:sz w:val="22"/>
        </w:rPr>
      </w:pPr>
    </w:p>
    <w:p>
      <w:pPr>
        <w:spacing w:line="278" w:lineRule="auto" w:before="0"/>
        <w:ind w:left="1064" w:right="1286" w:firstLine="10"/>
        <w:jc w:val="left"/>
        <w:rPr>
          <w:rFonts w:ascii="Arial" w:hAnsi="Arial"/>
          <w:sz w:val="19"/>
        </w:rPr>
      </w:pPr>
      <w:r>
        <w:rPr>
          <w:rFonts w:ascii="Arial" w:hAnsi="Arial"/>
          <w:color w:val="0F0F0F"/>
          <w:w w:val="105"/>
          <w:sz w:val="19"/>
        </w:rPr>
        <w:t>23</w:t>
      </w:r>
      <w:r>
        <w:rPr>
          <w:rFonts w:ascii="Arial" w:hAnsi="Arial"/>
          <w:color w:val="0F0F0F"/>
          <w:spacing w:val="-14"/>
          <w:w w:val="105"/>
          <w:sz w:val="19"/>
        </w:rPr>
        <w:t> </w:t>
      </w:r>
      <w:r>
        <w:rPr>
          <w:rFonts w:ascii="Arial" w:hAnsi="Arial"/>
          <w:color w:val="0F0F0F"/>
          <w:w w:val="105"/>
          <w:sz w:val="19"/>
        </w:rPr>
        <w:t>M.R.S.A.</w:t>
      </w:r>
      <w:r>
        <w:rPr>
          <w:rFonts w:ascii="Arial" w:hAnsi="Arial"/>
          <w:color w:val="0F0F0F"/>
          <w:spacing w:val="-14"/>
          <w:w w:val="105"/>
          <w:sz w:val="19"/>
        </w:rPr>
        <w:t> </w:t>
      </w:r>
      <w:r>
        <w:rPr>
          <w:rFonts w:ascii="Arial" w:hAnsi="Arial"/>
          <w:color w:val="0F0F0F"/>
          <w:w w:val="105"/>
          <w:sz w:val="17"/>
        </w:rPr>
        <w:t>§</w:t>
      </w:r>
      <w:r>
        <w:rPr>
          <w:rFonts w:ascii="Arial" w:hAnsi="Arial"/>
          <w:color w:val="0F0F0F"/>
          <w:spacing w:val="-5"/>
          <w:w w:val="105"/>
          <w:sz w:val="17"/>
        </w:rPr>
        <w:t> </w:t>
      </w:r>
      <w:r>
        <w:rPr>
          <w:rFonts w:ascii="Arial" w:hAnsi="Arial"/>
          <w:color w:val="0F0F0F"/>
          <w:w w:val="105"/>
          <w:sz w:val="19"/>
        </w:rPr>
        <w:t>3028-A</w:t>
      </w:r>
      <w:r>
        <w:rPr>
          <w:rFonts w:ascii="Arial" w:hAnsi="Arial"/>
          <w:color w:val="0F0F0F"/>
          <w:spacing w:val="-7"/>
          <w:w w:val="105"/>
          <w:sz w:val="19"/>
        </w:rPr>
        <w:t> </w:t>
      </w:r>
      <w:r>
        <w:rPr>
          <w:rFonts w:ascii="Arial" w:hAnsi="Arial"/>
          <w:color w:val="0F0F0F"/>
          <w:w w:val="105"/>
          <w:sz w:val="19"/>
        </w:rPr>
        <w:t>makes</w:t>
      </w:r>
      <w:r>
        <w:rPr>
          <w:rFonts w:ascii="Arial" w:hAnsi="Arial"/>
          <w:color w:val="0F0F0F"/>
          <w:spacing w:val="-10"/>
          <w:w w:val="105"/>
          <w:sz w:val="19"/>
        </w:rPr>
        <w:t> </w:t>
      </w:r>
      <w:r>
        <w:rPr>
          <w:rFonts w:ascii="Arial" w:hAnsi="Arial"/>
          <w:color w:val="0F0F0F"/>
          <w:w w:val="105"/>
          <w:sz w:val="19"/>
        </w:rPr>
        <w:t>it</w:t>
      </w:r>
      <w:r>
        <w:rPr>
          <w:rFonts w:ascii="Arial" w:hAnsi="Arial"/>
          <w:color w:val="0F0F0F"/>
          <w:spacing w:val="6"/>
          <w:w w:val="105"/>
          <w:sz w:val="19"/>
        </w:rPr>
        <w:t> </w:t>
      </w:r>
      <w:r>
        <w:rPr>
          <w:rFonts w:ascii="Arial" w:hAnsi="Arial"/>
          <w:color w:val="0F0F0F"/>
          <w:w w:val="105"/>
          <w:sz w:val="19"/>
        </w:rPr>
        <w:t>easier</w:t>
      </w:r>
      <w:r>
        <w:rPr>
          <w:rFonts w:ascii="Arial" w:hAnsi="Arial"/>
          <w:color w:val="0F0F0F"/>
          <w:spacing w:val="-12"/>
          <w:w w:val="105"/>
          <w:sz w:val="19"/>
        </w:rPr>
        <w:t> </w:t>
      </w:r>
      <w:r>
        <w:rPr>
          <w:rFonts w:ascii="Arial" w:hAnsi="Arial"/>
          <w:color w:val="0F0F0F"/>
          <w:w w:val="105"/>
          <w:sz w:val="19"/>
        </w:rPr>
        <w:t>for</w:t>
      </w:r>
      <w:r>
        <w:rPr>
          <w:rFonts w:ascii="Arial" w:hAnsi="Arial"/>
          <w:color w:val="0F0F0F"/>
          <w:spacing w:val="7"/>
          <w:w w:val="105"/>
          <w:sz w:val="19"/>
        </w:rPr>
        <w:t> </w:t>
      </w:r>
      <w:r>
        <w:rPr>
          <w:rFonts w:ascii="Arial" w:hAnsi="Arial"/>
          <w:color w:val="0F0F0F"/>
          <w:w w:val="105"/>
          <w:sz w:val="19"/>
        </w:rPr>
        <w:t>towns</w:t>
      </w:r>
      <w:r>
        <w:rPr>
          <w:rFonts w:ascii="Arial" w:hAnsi="Arial"/>
          <w:color w:val="0F0F0F"/>
          <w:spacing w:val="-14"/>
          <w:w w:val="105"/>
          <w:sz w:val="19"/>
        </w:rPr>
        <w:t> </w:t>
      </w:r>
      <w:r>
        <w:rPr>
          <w:rFonts w:ascii="Arial" w:hAnsi="Arial"/>
          <w:color w:val="0F0F0F"/>
          <w:w w:val="105"/>
          <w:sz w:val="19"/>
        </w:rPr>
        <w:t>to dispose</w:t>
      </w:r>
      <w:r>
        <w:rPr>
          <w:rFonts w:ascii="Arial" w:hAnsi="Arial"/>
          <w:color w:val="0F0F0F"/>
          <w:spacing w:val="-9"/>
          <w:w w:val="105"/>
          <w:sz w:val="19"/>
        </w:rPr>
        <w:t> </w:t>
      </w:r>
      <w:r>
        <w:rPr>
          <w:rFonts w:ascii="Arial" w:hAnsi="Arial"/>
          <w:color w:val="0F0F0F"/>
          <w:w w:val="105"/>
          <w:sz w:val="19"/>
        </w:rPr>
        <w:t>of</w:t>
      </w:r>
      <w:r>
        <w:rPr>
          <w:rFonts w:ascii="Arial" w:hAnsi="Arial"/>
          <w:color w:val="0F0F0F"/>
          <w:spacing w:val="-14"/>
          <w:w w:val="105"/>
          <w:sz w:val="19"/>
        </w:rPr>
        <w:t> </w:t>
      </w:r>
      <w:r>
        <w:rPr>
          <w:rFonts w:ascii="Arial" w:hAnsi="Arial"/>
          <w:color w:val="0F0F0F"/>
          <w:w w:val="105"/>
          <w:sz w:val="19"/>
        </w:rPr>
        <w:t>roads</w:t>
      </w:r>
      <w:r>
        <w:rPr>
          <w:rFonts w:ascii="Arial" w:hAnsi="Arial"/>
          <w:color w:val="0F0F0F"/>
          <w:spacing w:val="-10"/>
          <w:w w:val="105"/>
          <w:sz w:val="19"/>
        </w:rPr>
        <w:t> </w:t>
      </w:r>
      <w:r>
        <w:rPr>
          <w:rFonts w:ascii="Arial" w:hAnsi="Arial"/>
          <w:color w:val="0F0F0F"/>
          <w:w w:val="105"/>
          <w:sz w:val="19"/>
        </w:rPr>
        <w:t>by</w:t>
      </w:r>
      <w:r>
        <w:rPr>
          <w:rFonts w:ascii="Arial" w:hAnsi="Arial"/>
          <w:color w:val="0F0F0F"/>
          <w:spacing w:val="-14"/>
          <w:w w:val="105"/>
          <w:sz w:val="19"/>
        </w:rPr>
        <w:t> </w:t>
      </w:r>
      <w:r>
        <w:rPr>
          <w:rFonts w:ascii="Arial" w:hAnsi="Arial"/>
          <w:color w:val="0F0F0F"/>
          <w:w w:val="105"/>
          <w:sz w:val="19"/>
        </w:rPr>
        <w:t>allowing</w:t>
      </w:r>
      <w:r>
        <w:rPr>
          <w:rFonts w:ascii="Arial" w:hAnsi="Arial"/>
          <w:color w:val="0F0F0F"/>
          <w:spacing w:val="-14"/>
          <w:w w:val="105"/>
          <w:sz w:val="19"/>
        </w:rPr>
        <w:t> </w:t>
      </w:r>
      <w:r>
        <w:rPr>
          <w:rFonts w:ascii="Arial" w:hAnsi="Arial"/>
          <w:color w:val="0F0F0F"/>
          <w:w w:val="105"/>
          <w:sz w:val="19"/>
        </w:rPr>
        <w:t>landowners</w:t>
      </w:r>
      <w:r>
        <w:rPr>
          <w:rFonts w:ascii="Arial" w:hAnsi="Arial"/>
          <w:color w:val="0F0F0F"/>
          <w:spacing w:val="-5"/>
          <w:w w:val="105"/>
          <w:sz w:val="19"/>
        </w:rPr>
        <w:t> </w:t>
      </w:r>
      <w:r>
        <w:rPr>
          <w:rFonts w:ascii="Arial" w:hAnsi="Arial"/>
          <w:color w:val="0F0F0F"/>
          <w:w w:val="105"/>
          <w:sz w:val="19"/>
        </w:rPr>
        <w:t>to</w:t>
      </w:r>
      <w:r>
        <w:rPr>
          <w:rFonts w:ascii="Arial" w:hAnsi="Arial"/>
          <w:color w:val="0F0F0F"/>
          <w:spacing w:val="-4"/>
          <w:w w:val="105"/>
          <w:sz w:val="19"/>
        </w:rPr>
        <w:t> </w:t>
      </w:r>
      <w:r>
        <w:rPr>
          <w:rFonts w:ascii="Arial" w:hAnsi="Arial"/>
          <w:color w:val="0F0F0F"/>
          <w:w w:val="105"/>
          <w:sz w:val="19"/>
        </w:rPr>
        <w:t>form</w:t>
      </w:r>
      <w:r>
        <w:rPr>
          <w:rFonts w:ascii="Arial" w:hAnsi="Arial"/>
          <w:color w:val="0F0F0F"/>
          <w:spacing w:val="-14"/>
          <w:w w:val="105"/>
          <w:sz w:val="19"/>
        </w:rPr>
        <w:t> </w:t>
      </w:r>
      <w:r>
        <w:rPr>
          <w:rFonts w:ascii="Arial" w:hAnsi="Arial"/>
          <w:color w:val="0F0F0F"/>
          <w:w w:val="105"/>
          <w:sz w:val="19"/>
        </w:rPr>
        <w:t>private easements,</w:t>
      </w:r>
      <w:r>
        <w:rPr>
          <w:rFonts w:ascii="Arial" w:hAnsi="Arial"/>
          <w:color w:val="0F0F0F"/>
          <w:spacing w:val="-14"/>
          <w:w w:val="105"/>
          <w:sz w:val="19"/>
        </w:rPr>
        <w:t> </w:t>
      </w:r>
      <w:r>
        <w:rPr>
          <w:rFonts w:ascii="Arial" w:hAnsi="Arial"/>
          <w:color w:val="0F0F0F"/>
          <w:w w:val="105"/>
          <w:sz w:val="19"/>
        </w:rPr>
        <w:t>but</w:t>
      </w:r>
      <w:r>
        <w:rPr>
          <w:rFonts w:ascii="Arial" w:hAnsi="Arial"/>
          <w:color w:val="0F0F0F"/>
          <w:spacing w:val="-5"/>
          <w:w w:val="105"/>
          <w:sz w:val="19"/>
        </w:rPr>
        <w:t> </w:t>
      </w:r>
      <w:r>
        <w:rPr>
          <w:rFonts w:ascii="Arial" w:hAnsi="Arial"/>
          <w:color w:val="0F0F0F"/>
          <w:w w:val="105"/>
          <w:sz w:val="19"/>
        </w:rPr>
        <w:t>what</w:t>
      </w:r>
      <w:r>
        <w:rPr>
          <w:rFonts w:ascii="Arial" w:hAnsi="Arial"/>
          <w:color w:val="0F0F0F"/>
          <w:spacing w:val="-14"/>
          <w:w w:val="105"/>
          <w:sz w:val="19"/>
        </w:rPr>
        <w:t> </w:t>
      </w:r>
      <w:r>
        <w:rPr>
          <w:rFonts w:ascii="Arial" w:hAnsi="Arial"/>
          <w:color w:val="0F0F0F"/>
          <w:w w:val="105"/>
          <w:sz w:val="19"/>
        </w:rPr>
        <w:t>happens</w:t>
      </w:r>
      <w:r>
        <w:rPr>
          <w:rFonts w:ascii="Arial" w:hAnsi="Arial"/>
          <w:color w:val="0F0F0F"/>
          <w:spacing w:val="-13"/>
          <w:w w:val="105"/>
          <w:sz w:val="19"/>
        </w:rPr>
        <w:t> </w:t>
      </w:r>
      <w:r>
        <w:rPr>
          <w:rFonts w:ascii="Arial" w:hAnsi="Arial"/>
          <w:color w:val="0F0F0F"/>
          <w:w w:val="105"/>
          <w:sz w:val="19"/>
        </w:rPr>
        <w:t>in</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5"/>
          <w:w w:val="105"/>
          <w:sz w:val="19"/>
        </w:rPr>
        <w:t> </w:t>
      </w:r>
      <w:r>
        <w:rPr>
          <w:rFonts w:ascii="Arial" w:hAnsi="Arial"/>
          <w:color w:val="0F0F0F"/>
          <w:w w:val="105"/>
          <w:sz w:val="19"/>
        </w:rPr>
        <w:t>case</w:t>
      </w:r>
      <w:r>
        <w:rPr>
          <w:rFonts w:ascii="Arial" w:hAnsi="Arial"/>
          <w:color w:val="0F0F0F"/>
          <w:spacing w:val="-14"/>
          <w:w w:val="105"/>
          <w:sz w:val="19"/>
        </w:rPr>
        <w:t> </w:t>
      </w:r>
      <w:r>
        <w:rPr>
          <w:rFonts w:ascii="Arial" w:hAnsi="Arial"/>
          <w:color w:val="0F0F0F"/>
          <w:w w:val="105"/>
          <w:sz w:val="19"/>
        </w:rPr>
        <w:t>where</w:t>
      </w:r>
      <w:r>
        <w:rPr>
          <w:rFonts w:ascii="Arial" w:hAnsi="Arial"/>
          <w:color w:val="0F0F0F"/>
          <w:spacing w:val="-14"/>
          <w:w w:val="105"/>
          <w:sz w:val="19"/>
        </w:rPr>
        <w:t> </w:t>
      </w:r>
      <w:r>
        <w:rPr>
          <w:rFonts w:ascii="Arial" w:hAnsi="Arial"/>
          <w:color w:val="0F0F0F"/>
          <w:w w:val="105"/>
          <w:sz w:val="19"/>
        </w:rPr>
        <w:t>a</w:t>
      </w:r>
      <w:r>
        <w:rPr>
          <w:rFonts w:ascii="Arial" w:hAnsi="Arial"/>
          <w:color w:val="0F0F0F"/>
          <w:spacing w:val="-13"/>
          <w:w w:val="105"/>
          <w:sz w:val="19"/>
        </w:rPr>
        <w:t> </w:t>
      </w:r>
      <w:r>
        <w:rPr>
          <w:rFonts w:ascii="Arial" w:hAnsi="Arial"/>
          <w:color w:val="0F0F0F"/>
          <w:w w:val="105"/>
          <w:sz w:val="19"/>
        </w:rPr>
        <w:t>landowner</w:t>
      </w:r>
      <w:r>
        <w:rPr>
          <w:rFonts w:ascii="Arial" w:hAnsi="Arial"/>
          <w:color w:val="0F0F0F"/>
          <w:spacing w:val="-14"/>
          <w:w w:val="105"/>
          <w:sz w:val="19"/>
        </w:rPr>
        <w:t> </w:t>
      </w:r>
      <w:r>
        <w:rPr>
          <w:rFonts w:ascii="Arial" w:hAnsi="Arial"/>
          <w:color w:val="0F0F0F"/>
          <w:w w:val="105"/>
          <w:sz w:val="19"/>
        </w:rPr>
        <w:t>is</w:t>
      </w:r>
      <w:r>
        <w:rPr>
          <w:rFonts w:ascii="Arial" w:hAnsi="Arial"/>
          <w:color w:val="0F0F0F"/>
          <w:spacing w:val="-14"/>
          <w:w w:val="105"/>
          <w:sz w:val="19"/>
        </w:rPr>
        <w:t> </w:t>
      </w:r>
      <w:r>
        <w:rPr>
          <w:rFonts w:ascii="Arial" w:hAnsi="Arial"/>
          <w:color w:val="0F0F0F"/>
          <w:w w:val="105"/>
          <w:sz w:val="19"/>
        </w:rPr>
        <w:t>unfairly</w:t>
      </w:r>
      <w:r>
        <w:rPr>
          <w:rFonts w:ascii="Arial" w:hAnsi="Arial"/>
          <w:color w:val="0F0F0F"/>
          <w:spacing w:val="-14"/>
          <w:w w:val="105"/>
          <w:sz w:val="19"/>
        </w:rPr>
        <w:t> </w:t>
      </w:r>
      <w:r>
        <w:rPr>
          <w:rFonts w:ascii="Arial" w:hAnsi="Arial"/>
          <w:color w:val="0F0F0F"/>
          <w:w w:val="105"/>
          <w:sz w:val="19"/>
        </w:rPr>
        <w:t>landlocked</w:t>
      </w:r>
      <w:r>
        <w:rPr>
          <w:rFonts w:ascii="Arial" w:hAnsi="Arial"/>
          <w:color w:val="0F0F0F"/>
          <w:spacing w:val="-11"/>
          <w:w w:val="105"/>
          <w:sz w:val="19"/>
        </w:rPr>
        <w:t> </w:t>
      </w:r>
      <w:r>
        <w:rPr>
          <w:rFonts w:ascii="Arial" w:hAnsi="Arial"/>
          <w:color w:val="0F0F0F"/>
          <w:w w:val="105"/>
          <w:sz w:val="19"/>
        </w:rPr>
        <w:t>or</w:t>
      </w:r>
      <w:r>
        <w:rPr>
          <w:rFonts w:ascii="Arial" w:hAnsi="Arial"/>
          <w:color w:val="0F0F0F"/>
          <w:spacing w:val="-14"/>
          <w:w w:val="105"/>
          <w:sz w:val="19"/>
        </w:rPr>
        <w:t> </w:t>
      </w:r>
      <w:r>
        <w:rPr>
          <w:rFonts w:ascii="Arial" w:hAnsi="Arial"/>
          <w:color w:val="0F0F0F"/>
          <w:w w:val="105"/>
          <w:sz w:val="19"/>
        </w:rPr>
        <w:t>segregated?</w:t>
      </w:r>
      <w:r>
        <w:rPr>
          <w:rFonts w:ascii="Arial" w:hAnsi="Arial"/>
          <w:color w:val="0F0F0F"/>
          <w:spacing w:val="21"/>
          <w:w w:val="105"/>
          <w:sz w:val="19"/>
        </w:rPr>
        <w:t> </w:t>
      </w:r>
      <w:r>
        <w:rPr>
          <w:rFonts w:ascii="Arial" w:hAnsi="Arial"/>
          <w:color w:val="0F0F0F"/>
          <w:w w:val="105"/>
          <w:sz w:val="19"/>
        </w:rPr>
        <w:t>Landowners who</w:t>
      </w:r>
      <w:r>
        <w:rPr>
          <w:rFonts w:ascii="Arial" w:hAnsi="Arial"/>
          <w:color w:val="0F0F0F"/>
          <w:spacing w:val="-3"/>
          <w:w w:val="105"/>
          <w:sz w:val="19"/>
        </w:rPr>
        <w:t> </w:t>
      </w:r>
      <w:r>
        <w:rPr>
          <w:rFonts w:ascii="Arial" w:hAnsi="Arial"/>
          <w:color w:val="0F0F0F"/>
          <w:w w:val="105"/>
          <w:sz w:val="19"/>
        </w:rPr>
        <w:t>depend on</w:t>
      </w:r>
      <w:r>
        <w:rPr>
          <w:rFonts w:ascii="Arial" w:hAnsi="Arial"/>
          <w:color w:val="0F0F0F"/>
          <w:spacing w:val="-6"/>
          <w:w w:val="105"/>
          <w:sz w:val="19"/>
        </w:rPr>
        <w:t> </w:t>
      </w:r>
      <w:r>
        <w:rPr>
          <w:rFonts w:ascii="Arial" w:hAnsi="Arial"/>
          <w:color w:val="0F0F0F"/>
          <w:w w:val="105"/>
          <w:sz w:val="19"/>
        </w:rPr>
        <w:t>or</w:t>
      </w:r>
      <w:r>
        <w:rPr>
          <w:rFonts w:ascii="Arial" w:hAnsi="Arial"/>
          <w:color w:val="0F0F0F"/>
          <w:spacing w:val="-7"/>
          <w:w w:val="105"/>
          <w:sz w:val="19"/>
        </w:rPr>
        <w:t> </w:t>
      </w:r>
      <w:r>
        <w:rPr>
          <w:rFonts w:ascii="Arial" w:hAnsi="Arial"/>
          <w:color w:val="0F0F0F"/>
          <w:w w:val="105"/>
          <w:sz w:val="19"/>
        </w:rPr>
        <w:t>otherwise benefit from</w:t>
      </w:r>
      <w:r>
        <w:rPr>
          <w:rFonts w:ascii="Arial" w:hAnsi="Arial"/>
          <w:color w:val="0F0F0F"/>
          <w:spacing w:val="-5"/>
          <w:w w:val="105"/>
          <w:sz w:val="19"/>
        </w:rPr>
        <w:t> </w:t>
      </w:r>
      <w:r>
        <w:rPr>
          <w:rFonts w:ascii="Arial" w:hAnsi="Arial"/>
          <w:color w:val="0F0F0F"/>
          <w:w w:val="105"/>
          <w:sz w:val="19"/>
        </w:rPr>
        <w:t>the</w:t>
      </w:r>
      <w:r>
        <w:rPr>
          <w:rFonts w:ascii="Arial" w:hAnsi="Arial"/>
          <w:color w:val="0F0F0F"/>
          <w:spacing w:val="-5"/>
          <w:w w:val="105"/>
          <w:sz w:val="19"/>
        </w:rPr>
        <w:t> </w:t>
      </w:r>
      <w:r>
        <w:rPr>
          <w:rFonts w:ascii="Arial" w:hAnsi="Arial"/>
          <w:color w:val="0F0F0F"/>
          <w:w w:val="105"/>
          <w:sz w:val="19"/>
        </w:rPr>
        <w:t>road</w:t>
      </w:r>
      <w:r>
        <w:rPr>
          <w:rFonts w:ascii="Arial" w:hAnsi="Arial"/>
          <w:color w:val="0F0F0F"/>
          <w:spacing w:val="-4"/>
          <w:w w:val="105"/>
          <w:sz w:val="19"/>
        </w:rPr>
        <w:t> </w:t>
      </w:r>
      <w:r>
        <w:rPr>
          <w:rFonts w:ascii="Arial" w:hAnsi="Arial"/>
          <w:color w:val="0F0F0F"/>
          <w:w w:val="105"/>
          <w:sz w:val="19"/>
        </w:rPr>
        <w:t>may abut the</w:t>
      </w:r>
      <w:r>
        <w:rPr>
          <w:rFonts w:ascii="Arial" w:hAnsi="Arial"/>
          <w:color w:val="0F0F0F"/>
          <w:spacing w:val="-4"/>
          <w:w w:val="105"/>
          <w:sz w:val="19"/>
        </w:rPr>
        <w:t> </w:t>
      </w:r>
      <w:r>
        <w:rPr>
          <w:rFonts w:ascii="Arial" w:hAnsi="Arial"/>
          <w:color w:val="0F0F0F"/>
          <w:w w:val="105"/>
          <w:sz w:val="19"/>
        </w:rPr>
        <w:t>road</w:t>
      </w:r>
      <w:r>
        <w:rPr>
          <w:rFonts w:ascii="Arial" w:hAnsi="Arial"/>
          <w:color w:val="0F0F0F"/>
          <w:spacing w:val="-1"/>
          <w:w w:val="105"/>
          <w:sz w:val="19"/>
        </w:rPr>
        <w:t> </w:t>
      </w:r>
      <w:r>
        <w:rPr>
          <w:rFonts w:ascii="Arial" w:hAnsi="Arial"/>
          <w:color w:val="0F0F0F"/>
          <w:w w:val="105"/>
          <w:sz w:val="19"/>
        </w:rPr>
        <w:t>at</w:t>
      </w:r>
      <w:r>
        <w:rPr>
          <w:rFonts w:ascii="Arial" w:hAnsi="Arial"/>
          <w:color w:val="0F0F0F"/>
          <w:spacing w:val="-10"/>
          <w:w w:val="105"/>
          <w:sz w:val="19"/>
        </w:rPr>
        <w:t> </w:t>
      </w:r>
      <w:r>
        <w:rPr>
          <w:rFonts w:ascii="Arial" w:hAnsi="Arial"/>
          <w:color w:val="0F0F0F"/>
          <w:w w:val="105"/>
          <w:sz w:val="19"/>
        </w:rPr>
        <w:t>the</w:t>
      </w:r>
      <w:r>
        <w:rPr>
          <w:rFonts w:ascii="Arial" w:hAnsi="Arial"/>
          <w:color w:val="0F0F0F"/>
          <w:spacing w:val="-4"/>
          <w:w w:val="105"/>
          <w:sz w:val="19"/>
        </w:rPr>
        <w:t> </w:t>
      </w:r>
      <w:r>
        <w:rPr>
          <w:rFonts w:ascii="Arial" w:hAnsi="Arial"/>
          <w:color w:val="0F0F0F"/>
          <w:w w:val="105"/>
          <w:sz w:val="19"/>
        </w:rPr>
        <w:t>end</w:t>
      </w:r>
      <w:r>
        <w:rPr>
          <w:rFonts w:ascii="Arial" w:hAnsi="Arial"/>
          <w:color w:val="0F0F0F"/>
          <w:spacing w:val="-2"/>
          <w:w w:val="105"/>
          <w:sz w:val="19"/>
        </w:rPr>
        <w:t> </w:t>
      </w:r>
      <w:r>
        <w:rPr>
          <w:rFonts w:ascii="Arial" w:hAnsi="Arial"/>
          <w:color w:val="0F0F0F"/>
          <w:w w:val="105"/>
          <w:sz w:val="19"/>
        </w:rPr>
        <w:t>of the</w:t>
      </w:r>
      <w:r>
        <w:rPr>
          <w:rFonts w:ascii="Arial" w:hAnsi="Arial"/>
          <w:color w:val="0F0F0F"/>
          <w:spacing w:val="-5"/>
          <w:w w:val="105"/>
          <w:sz w:val="19"/>
        </w:rPr>
        <w:t> </w:t>
      </w:r>
      <w:r>
        <w:rPr>
          <w:rFonts w:ascii="Arial" w:hAnsi="Arial"/>
          <w:color w:val="0F0F0F"/>
          <w:w w:val="105"/>
          <w:sz w:val="19"/>
        </w:rPr>
        <w:t>road</w:t>
      </w:r>
      <w:r>
        <w:rPr>
          <w:rFonts w:ascii="Arial" w:hAnsi="Arial"/>
          <w:color w:val="0F0F0F"/>
          <w:spacing w:val="-5"/>
          <w:w w:val="105"/>
          <w:sz w:val="19"/>
        </w:rPr>
        <w:t> </w:t>
      </w:r>
      <w:r>
        <w:rPr>
          <w:rFonts w:ascii="Arial" w:hAnsi="Arial"/>
          <w:color w:val="0F0F0F"/>
          <w:w w:val="105"/>
          <w:sz w:val="19"/>
        </w:rPr>
        <w:t>or</w:t>
      </w:r>
      <w:r>
        <w:rPr>
          <w:rFonts w:ascii="Arial" w:hAnsi="Arial"/>
          <w:color w:val="0F0F0F"/>
          <w:spacing w:val="-4"/>
          <w:w w:val="105"/>
          <w:sz w:val="19"/>
        </w:rPr>
        <w:t> </w:t>
      </w:r>
      <w:r>
        <w:rPr>
          <w:rFonts w:ascii="Arial" w:hAnsi="Arial"/>
          <w:color w:val="0F0F0F"/>
          <w:w w:val="105"/>
          <w:sz w:val="19"/>
        </w:rPr>
        <w:t>in</w:t>
      </w:r>
      <w:r>
        <w:rPr>
          <w:rFonts w:ascii="Arial" w:hAnsi="Arial"/>
          <w:color w:val="0F0F0F"/>
          <w:spacing w:val="-12"/>
          <w:w w:val="105"/>
          <w:sz w:val="19"/>
        </w:rPr>
        <w:t> </w:t>
      </w:r>
      <w:r>
        <w:rPr>
          <w:rFonts w:ascii="Arial" w:hAnsi="Arial"/>
          <w:color w:val="0F0F0F"/>
          <w:w w:val="105"/>
          <w:sz w:val="19"/>
        </w:rPr>
        <w:t>other</w:t>
      </w:r>
      <w:r>
        <w:rPr>
          <w:rFonts w:ascii="Arial" w:hAnsi="Arial"/>
          <w:color w:val="0F0F0F"/>
          <w:spacing w:val="-3"/>
          <w:w w:val="105"/>
          <w:sz w:val="19"/>
        </w:rPr>
        <w:t> </w:t>
      </w:r>
      <w:r>
        <w:rPr>
          <w:rFonts w:ascii="Arial" w:hAnsi="Arial"/>
          <w:color w:val="0F0F0F"/>
          <w:w w:val="105"/>
          <w:sz w:val="19"/>
        </w:rPr>
        <w:t>towns.</w:t>
      </w:r>
      <w:r>
        <w:rPr>
          <w:rFonts w:ascii="Arial" w:hAnsi="Arial"/>
          <w:color w:val="0F0F0F"/>
          <w:spacing w:val="40"/>
          <w:w w:val="105"/>
          <w:sz w:val="19"/>
        </w:rPr>
        <w:t> </w:t>
      </w:r>
      <w:r>
        <w:rPr>
          <w:rFonts w:ascii="Arial" w:hAnsi="Arial"/>
          <w:color w:val="0F0F0F"/>
          <w:w w:val="105"/>
          <w:sz w:val="19"/>
        </w:rPr>
        <w:t>A licensed</w:t>
      </w:r>
      <w:r>
        <w:rPr>
          <w:rFonts w:ascii="Arial" w:hAnsi="Arial"/>
          <w:color w:val="0F0F0F"/>
          <w:spacing w:val="-14"/>
          <w:w w:val="105"/>
          <w:sz w:val="19"/>
        </w:rPr>
        <w:t> </w:t>
      </w:r>
      <w:r>
        <w:rPr>
          <w:rFonts w:ascii="Arial" w:hAnsi="Arial"/>
          <w:color w:val="0F0F0F"/>
          <w:w w:val="105"/>
          <w:sz w:val="19"/>
        </w:rPr>
        <w:t>surveyor</w:t>
      </w:r>
      <w:r>
        <w:rPr>
          <w:rFonts w:ascii="Arial" w:hAnsi="Arial"/>
          <w:color w:val="0F0F0F"/>
          <w:spacing w:val="-14"/>
          <w:w w:val="105"/>
          <w:sz w:val="19"/>
        </w:rPr>
        <w:t> </w:t>
      </w:r>
      <w:r>
        <w:rPr>
          <w:rFonts w:ascii="Arial" w:hAnsi="Arial"/>
          <w:color w:val="0F0F0F"/>
          <w:w w:val="105"/>
          <w:sz w:val="19"/>
        </w:rPr>
        <w:t>must</w:t>
      </w:r>
      <w:r>
        <w:rPr>
          <w:rFonts w:ascii="Arial" w:hAnsi="Arial"/>
          <w:color w:val="0F0F0F"/>
          <w:spacing w:val="-14"/>
          <w:w w:val="105"/>
          <w:sz w:val="19"/>
        </w:rPr>
        <w:t> </w:t>
      </w:r>
      <w:r>
        <w:rPr>
          <w:rFonts w:ascii="Arial" w:hAnsi="Arial"/>
          <w:color w:val="0F0F0F"/>
          <w:w w:val="105"/>
          <w:sz w:val="19"/>
        </w:rPr>
        <w:t>be</w:t>
      </w:r>
      <w:r>
        <w:rPr>
          <w:rFonts w:ascii="Arial" w:hAnsi="Arial"/>
          <w:color w:val="0F0F0F"/>
          <w:spacing w:val="-14"/>
          <w:w w:val="105"/>
          <w:sz w:val="19"/>
        </w:rPr>
        <w:t> </w:t>
      </w:r>
      <w:r>
        <w:rPr>
          <w:rFonts w:ascii="Arial" w:hAnsi="Arial"/>
          <w:color w:val="0F0F0F"/>
          <w:w w:val="105"/>
          <w:sz w:val="19"/>
        </w:rPr>
        <w:t>tasked</w:t>
      </w:r>
      <w:r>
        <w:rPr>
          <w:rFonts w:ascii="Arial" w:hAnsi="Arial"/>
          <w:color w:val="0F0F0F"/>
          <w:spacing w:val="-14"/>
          <w:w w:val="105"/>
          <w:sz w:val="19"/>
        </w:rPr>
        <w:t> </w:t>
      </w:r>
      <w:r>
        <w:rPr>
          <w:rFonts w:ascii="Arial" w:hAnsi="Arial"/>
          <w:color w:val="0F0F0F"/>
          <w:w w:val="105"/>
          <w:sz w:val="19"/>
        </w:rPr>
        <w:t>with</w:t>
      </w:r>
      <w:r>
        <w:rPr>
          <w:rFonts w:ascii="Arial" w:hAnsi="Arial"/>
          <w:color w:val="0F0F0F"/>
          <w:spacing w:val="-14"/>
          <w:w w:val="105"/>
          <w:sz w:val="19"/>
        </w:rPr>
        <w:t> </w:t>
      </w:r>
      <w:r>
        <w:rPr>
          <w:rFonts w:ascii="Arial" w:hAnsi="Arial"/>
          <w:color w:val="0F0F0F"/>
          <w:w w:val="105"/>
          <w:sz w:val="19"/>
        </w:rPr>
        <w:t>determining</w:t>
      </w:r>
      <w:r>
        <w:rPr>
          <w:rFonts w:ascii="Arial" w:hAnsi="Arial"/>
          <w:color w:val="0F0F0F"/>
          <w:spacing w:val="-13"/>
          <w:w w:val="105"/>
          <w:sz w:val="19"/>
        </w:rPr>
        <w:t> </w:t>
      </w:r>
      <w:r>
        <w:rPr>
          <w:rFonts w:ascii="Arial" w:hAnsi="Arial"/>
          <w:color w:val="0F0F0F"/>
          <w:w w:val="105"/>
          <w:sz w:val="19"/>
        </w:rPr>
        <w:t>who</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0"/>
          <w:w w:val="105"/>
          <w:sz w:val="19"/>
        </w:rPr>
        <w:t> </w:t>
      </w:r>
      <w:r>
        <w:rPr>
          <w:rFonts w:ascii="Arial" w:hAnsi="Arial"/>
          <w:color w:val="0F0F0F"/>
          <w:w w:val="105"/>
          <w:sz w:val="19"/>
        </w:rPr>
        <w:t>interested</w:t>
      </w:r>
      <w:r>
        <w:rPr>
          <w:rFonts w:ascii="Arial" w:hAnsi="Arial"/>
          <w:color w:val="0F0F0F"/>
          <w:spacing w:val="-7"/>
          <w:w w:val="105"/>
          <w:sz w:val="19"/>
        </w:rPr>
        <w:t> </w:t>
      </w:r>
      <w:r>
        <w:rPr>
          <w:rFonts w:ascii="Arial" w:hAnsi="Arial"/>
          <w:color w:val="0F0F0F"/>
          <w:w w:val="105"/>
          <w:sz w:val="19"/>
        </w:rPr>
        <w:t>or</w:t>
      </w:r>
      <w:r>
        <w:rPr>
          <w:rFonts w:ascii="Arial" w:hAnsi="Arial"/>
          <w:color w:val="0F0F0F"/>
          <w:spacing w:val="-14"/>
          <w:w w:val="105"/>
          <w:sz w:val="19"/>
        </w:rPr>
        <w:t> </w:t>
      </w:r>
      <w:r>
        <w:rPr>
          <w:rFonts w:ascii="Arial" w:hAnsi="Arial"/>
          <w:color w:val="0F0F0F"/>
          <w:w w:val="105"/>
          <w:sz w:val="19"/>
        </w:rPr>
        <w:t>affected</w:t>
      </w:r>
      <w:r>
        <w:rPr>
          <w:rFonts w:ascii="Arial" w:hAnsi="Arial"/>
          <w:color w:val="0F0F0F"/>
          <w:spacing w:val="-14"/>
          <w:w w:val="105"/>
          <w:sz w:val="19"/>
        </w:rPr>
        <w:t> </w:t>
      </w:r>
      <w:r>
        <w:rPr>
          <w:rFonts w:ascii="Arial" w:hAnsi="Arial"/>
          <w:color w:val="0F0F0F"/>
          <w:w w:val="105"/>
          <w:sz w:val="19"/>
        </w:rPr>
        <w:t>parties</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
          <w:w w:val="105"/>
          <w:sz w:val="19"/>
        </w:rPr>
        <w:t> </w:t>
      </w:r>
      <w:r>
        <w:rPr>
          <w:rFonts w:ascii="Arial" w:hAnsi="Arial"/>
          <w:color w:val="0F0F0F"/>
          <w:w w:val="105"/>
          <w:sz w:val="19"/>
        </w:rPr>
        <w:t>a</w:t>
      </w:r>
      <w:r>
        <w:rPr>
          <w:rFonts w:ascii="Arial" w:hAnsi="Arial"/>
          <w:color w:val="0F0F0F"/>
          <w:spacing w:val="-12"/>
          <w:w w:val="105"/>
          <w:sz w:val="19"/>
        </w:rPr>
        <w:t> </w:t>
      </w:r>
      <w:r>
        <w:rPr>
          <w:rFonts w:ascii="Arial" w:hAnsi="Arial"/>
          <w:color w:val="0F0F0F"/>
          <w:w w:val="105"/>
          <w:sz w:val="19"/>
        </w:rPr>
        <w:t>road</w:t>
      </w:r>
      <w:r>
        <w:rPr>
          <w:rFonts w:ascii="Arial" w:hAnsi="Arial"/>
          <w:color w:val="0F0F0F"/>
          <w:spacing w:val="-14"/>
          <w:w w:val="105"/>
          <w:sz w:val="19"/>
        </w:rPr>
        <w:t> </w:t>
      </w:r>
      <w:r>
        <w:rPr>
          <w:rFonts w:ascii="Arial" w:hAnsi="Arial"/>
          <w:color w:val="0F0F0F"/>
          <w:w w:val="105"/>
          <w:sz w:val="19"/>
        </w:rPr>
        <w:t>are.</w:t>
      </w:r>
      <w:r>
        <w:rPr>
          <w:rFonts w:ascii="Arial" w:hAnsi="Arial"/>
          <w:color w:val="0F0F0F"/>
          <w:spacing w:val="-14"/>
          <w:w w:val="105"/>
          <w:sz w:val="19"/>
        </w:rPr>
        <w:t> </w:t>
      </w:r>
      <w:r>
        <w:rPr>
          <w:rFonts w:ascii="Arial" w:hAnsi="Arial"/>
          <w:color w:val="0F0F0F"/>
          <w:w w:val="105"/>
          <w:sz w:val="19"/>
        </w:rPr>
        <w:t>Each</w:t>
      </w:r>
      <w:r>
        <w:rPr>
          <w:rFonts w:ascii="Arial" w:hAnsi="Arial"/>
          <w:color w:val="0F0F0F"/>
          <w:spacing w:val="-12"/>
          <w:w w:val="105"/>
          <w:sz w:val="19"/>
        </w:rPr>
        <w:t> </w:t>
      </w:r>
      <w:r>
        <w:rPr>
          <w:rFonts w:ascii="Arial" w:hAnsi="Arial"/>
          <w:color w:val="0F0F0F"/>
          <w:w w:val="105"/>
          <w:sz w:val="19"/>
        </w:rPr>
        <w:t>road situation is</w:t>
      </w:r>
      <w:r>
        <w:rPr>
          <w:rFonts w:ascii="Arial" w:hAnsi="Arial"/>
          <w:color w:val="0F0F0F"/>
          <w:spacing w:val="-5"/>
          <w:w w:val="105"/>
          <w:sz w:val="19"/>
        </w:rPr>
        <w:t> </w:t>
      </w:r>
      <w:r>
        <w:rPr>
          <w:rFonts w:ascii="Arial" w:hAnsi="Arial"/>
          <w:color w:val="0F0F0F"/>
          <w:w w:val="105"/>
          <w:sz w:val="19"/>
        </w:rPr>
        <w:t>unique, and</w:t>
      </w:r>
      <w:r>
        <w:rPr>
          <w:rFonts w:ascii="Arial" w:hAnsi="Arial"/>
          <w:color w:val="0F0F0F"/>
          <w:spacing w:val="-10"/>
          <w:w w:val="105"/>
          <w:sz w:val="19"/>
        </w:rPr>
        <w:t> </w:t>
      </w:r>
      <w:r>
        <w:rPr>
          <w:rFonts w:ascii="Arial" w:hAnsi="Arial"/>
          <w:color w:val="0F0F0F"/>
          <w:w w:val="105"/>
          <w:sz w:val="19"/>
        </w:rPr>
        <w:t>the</w:t>
      </w:r>
      <w:r>
        <w:rPr>
          <w:rFonts w:ascii="Arial" w:hAnsi="Arial"/>
          <w:color w:val="0F0F0F"/>
          <w:spacing w:val="-6"/>
          <w:w w:val="105"/>
          <w:sz w:val="19"/>
        </w:rPr>
        <w:t> </w:t>
      </w:r>
      <w:r>
        <w:rPr>
          <w:rFonts w:ascii="Arial" w:hAnsi="Arial"/>
          <w:color w:val="0F0F0F"/>
          <w:w w:val="105"/>
          <w:sz w:val="19"/>
        </w:rPr>
        <w:t>towns must sometimes</w:t>
      </w:r>
      <w:r>
        <w:rPr>
          <w:rFonts w:ascii="Arial" w:hAnsi="Arial"/>
          <w:color w:val="0F0F0F"/>
          <w:spacing w:val="20"/>
          <w:w w:val="105"/>
          <w:sz w:val="19"/>
        </w:rPr>
        <w:t> </w:t>
      </w:r>
      <w:r>
        <w:rPr>
          <w:rFonts w:ascii="Arial" w:hAnsi="Arial"/>
          <w:color w:val="0F0F0F"/>
          <w:w w:val="105"/>
          <w:sz w:val="19"/>
        </w:rPr>
        <w:t>look</w:t>
      </w:r>
      <w:r>
        <w:rPr>
          <w:rFonts w:ascii="Arial" w:hAnsi="Arial"/>
          <w:color w:val="0F0F0F"/>
          <w:spacing w:val="-1"/>
          <w:w w:val="105"/>
          <w:sz w:val="19"/>
        </w:rPr>
        <w:t> </w:t>
      </w:r>
      <w:r>
        <w:rPr>
          <w:rFonts w:ascii="Arial" w:hAnsi="Arial"/>
          <w:color w:val="0F0F0F"/>
          <w:w w:val="105"/>
          <w:sz w:val="19"/>
        </w:rPr>
        <w:t>beyond</w:t>
      </w:r>
      <w:r>
        <w:rPr>
          <w:rFonts w:ascii="Arial" w:hAnsi="Arial"/>
          <w:color w:val="0F0F0F"/>
          <w:spacing w:val="-2"/>
          <w:w w:val="105"/>
          <w:sz w:val="19"/>
        </w:rPr>
        <w:t> </w:t>
      </w:r>
      <w:r>
        <w:rPr>
          <w:rFonts w:ascii="Arial" w:hAnsi="Arial"/>
          <w:color w:val="0F0F0F"/>
          <w:w w:val="105"/>
          <w:sz w:val="19"/>
        </w:rPr>
        <w:t>its</w:t>
      </w:r>
      <w:r>
        <w:rPr>
          <w:rFonts w:ascii="Arial" w:hAnsi="Arial"/>
          <w:color w:val="0F0F0F"/>
          <w:spacing w:val="-4"/>
          <w:w w:val="105"/>
          <w:sz w:val="19"/>
        </w:rPr>
        <w:t> </w:t>
      </w:r>
      <w:r>
        <w:rPr>
          <w:rFonts w:ascii="Arial" w:hAnsi="Arial"/>
          <w:color w:val="0F0F0F"/>
          <w:w w:val="105"/>
          <w:sz w:val="19"/>
        </w:rPr>
        <w:t>own borders into</w:t>
      </w:r>
      <w:r>
        <w:rPr>
          <w:rFonts w:ascii="Arial" w:hAnsi="Arial"/>
          <w:color w:val="0F0F0F"/>
          <w:spacing w:val="-5"/>
          <w:w w:val="105"/>
          <w:sz w:val="19"/>
        </w:rPr>
        <w:t> </w:t>
      </w:r>
      <w:r>
        <w:rPr>
          <w:rFonts w:ascii="Arial" w:hAnsi="Arial"/>
          <w:color w:val="0F0F0F"/>
          <w:w w:val="105"/>
          <w:sz w:val="19"/>
        </w:rPr>
        <w:t>other</w:t>
      </w:r>
      <w:r>
        <w:rPr>
          <w:rFonts w:ascii="Arial" w:hAnsi="Arial"/>
          <w:color w:val="0F0F0F"/>
          <w:spacing w:val="-1"/>
          <w:w w:val="105"/>
          <w:sz w:val="19"/>
        </w:rPr>
        <w:t> </w:t>
      </w:r>
      <w:r>
        <w:rPr>
          <w:rFonts w:ascii="Arial" w:hAnsi="Arial"/>
          <w:color w:val="0F0F0F"/>
          <w:w w:val="105"/>
          <w:sz w:val="19"/>
        </w:rPr>
        <w:t>municipalities</w:t>
      </w:r>
      <w:r>
        <w:rPr>
          <w:rFonts w:ascii="Arial" w:hAnsi="Arial"/>
          <w:color w:val="0F0F0F"/>
          <w:spacing w:val="-2"/>
          <w:w w:val="105"/>
          <w:sz w:val="19"/>
        </w:rPr>
        <w:t> </w:t>
      </w:r>
      <w:r>
        <w:rPr>
          <w:rFonts w:ascii="Arial" w:hAnsi="Arial"/>
          <w:color w:val="0F0F0F"/>
          <w:w w:val="105"/>
          <w:sz w:val="19"/>
        </w:rPr>
        <w:t>to determine the</w:t>
      </w:r>
      <w:r>
        <w:rPr>
          <w:rFonts w:ascii="Arial" w:hAnsi="Arial"/>
          <w:color w:val="0F0F0F"/>
          <w:spacing w:val="-4"/>
          <w:w w:val="105"/>
          <w:sz w:val="19"/>
        </w:rPr>
        <w:t> </w:t>
      </w:r>
      <w:r>
        <w:rPr>
          <w:rFonts w:ascii="Arial" w:hAnsi="Arial"/>
          <w:color w:val="0F0F0F"/>
          <w:w w:val="105"/>
          <w:sz w:val="19"/>
        </w:rPr>
        <w:t>effected landowners/</w:t>
      </w:r>
      <w:r>
        <w:rPr>
          <w:rFonts w:ascii="Arial" w:hAnsi="Arial"/>
          <w:color w:val="0F0F0F"/>
          <w:spacing w:val="26"/>
          <w:w w:val="105"/>
          <w:sz w:val="19"/>
        </w:rPr>
        <w:t> </w:t>
      </w:r>
      <w:r>
        <w:rPr>
          <w:rFonts w:ascii="Arial" w:hAnsi="Arial"/>
          <w:color w:val="0F0F0F"/>
          <w:w w:val="105"/>
          <w:sz w:val="19"/>
        </w:rPr>
        <w:t>who</w:t>
      </w:r>
      <w:r>
        <w:rPr>
          <w:rFonts w:ascii="Arial" w:hAnsi="Arial"/>
          <w:color w:val="0F0F0F"/>
          <w:spacing w:val="-6"/>
          <w:w w:val="105"/>
          <w:sz w:val="19"/>
        </w:rPr>
        <w:t> </w:t>
      </w:r>
      <w:r>
        <w:rPr>
          <w:rFonts w:ascii="Arial" w:hAnsi="Arial"/>
          <w:color w:val="0F0F0F"/>
          <w:w w:val="105"/>
          <w:sz w:val="19"/>
        </w:rPr>
        <w:t>the</w:t>
      </w:r>
      <w:r>
        <w:rPr>
          <w:rFonts w:ascii="Arial" w:hAnsi="Arial"/>
          <w:color w:val="0F0F0F"/>
          <w:spacing w:val="-6"/>
          <w:w w:val="105"/>
          <w:sz w:val="19"/>
        </w:rPr>
        <w:t> </w:t>
      </w:r>
      <w:r>
        <w:rPr>
          <w:rFonts w:ascii="Arial" w:hAnsi="Arial"/>
          <w:color w:val="0F0F0F"/>
          <w:w w:val="105"/>
          <w:sz w:val="19"/>
        </w:rPr>
        <w:t>interested parties are</w:t>
      </w:r>
      <w:r>
        <w:rPr>
          <w:rFonts w:ascii="Arial" w:hAnsi="Arial"/>
          <w:color w:val="0F0F0F"/>
          <w:spacing w:val="-1"/>
          <w:w w:val="105"/>
          <w:sz w:val="19"/>
        </w:rPr>
        <w:t> </w:t>
      </w:r>
      <w:r>
        <w:rPr>
          <w:rFonts w:ascii="Arial" w:hAnsi="Arial"/>
          <w:color w:val="0F0F0F"/>
          <w:w w:val="105"/>
          <w:sz w:val="19"/>
        </w:rPr>
        <w:t>along</w:t>
      </w:r>
      <w:r>
        <w:rPr>
          <w:rFonts w:ascii="Arial" w:hAnsi="Arial"/>
          <w:color w:val="0F0F0F"/>
          <w:spacing w:val="-11"/>
          <w:w w:val="105"/>
          <w:sz w:val="19"/>
        </w:rPr>
        <w:t> </w:t>
      </w:r>
      <w:r>
        <w:rPr>
          <w:rFonts w:ascii="Arial" w:hAnsi="Arial"/>
          <w:color w:val="0F0F0F"/>
          <w:w w:val="105"/>
          <w:sz w:val="19"/>
        </w:rPr>
        <w:t>our Old</w:t>
      </w:r>
      <w:r>
        <w:rPr>
          <w:rFonts w:ascii="Arial" w:hAnsi="Arial"/>
          <w:color w:val="0F0F0F"/>
          <w:spacing w:val="-3"/>
          <w:w w:val="105"/>
          <w:sz w:val="19"/>
        </w:rPr>
        <w:t> </w:t>
      </w:r>
      <w:r>
        <w:rPr>
          <w:rFonts w:ascii="Arial" w:hAnsi="Arial"/>
          <w:color w:val="0F0F0F"/>
          <w:w w:val="105"/>
          <w:sz w:val="19"/>
        </w:rPr>
        <w:t>Maine Roads.</w:t>
      </w:r>
    </w:p>
    <w:p>
      <w:pPr>
        <w:pStyle w:val="BodyText"/>
        <w:spacing w:before="9"/>
        <w:rPr>
          <w:sz w:val="22"/>
        </w:rPr>
      </w:pPr>
    </w:p>
    <w:p>
      <w:pPr>
        <w:spacing w:line="292" w:lineRule="auto" w:before="0"/>
        <w:ind w:left="1050" w:right="1403" w:firstLine="5"/>
        <w:jc w:val="left"/>
        <w:rPr>
          <w:rFonts w:ascii="Arial"/>
          <w:sz w:val="19"/>
        </w:rPr>
      </w:pPr>
      <w:r>
        <w:rPr>
          <w:rFonts w:ascii="Arial"/>
          <w:color w:val="0F0F0F"/>
          <w:w w:val="105"/>
          <w:sz w:val="19"/>
        </w:rPr>
        <w:t>The</w:t>
      </w:r>
      <w:r>
        <w:rPr>
          <w:rFonts w:ascii="Arial"/>
          <w:color w:val="0F0F0F"/>
          <w:spacing w:val="-6"/>
          <w:w w:val="105"/>
          <w:sz w:val="19"/>
        </w:rPr>
        <w:t> </w:t>
      </w:r>
      <w:r>
        <w:rPr>
          <w:rFonts w:ascii="Arial"/>
          <w:color w:val="0F0F0F"/>
          <w:w w:val="105"/>
          <w:sz w:val="19"/>
        </w:rPr>
        <w:t>legislature cannot</w:t>
      </w:r>
      <w:r>
        <w:rPr>
          <w:rFonts w:ascii="Arial"/>
          <w:color w:val="0F0F0F"/>
          <w:spacing w:val="-2"/>
          <w:w w:val="105"/>
          <w:sz w:val="19"/>
        </w:rPr>
        <w:t> </w:t>
      </w:r>
      <w:r>
        <w:rPr>
          <w:rFonts w:ascii="Arial"/>
          <w:color w:val="0F0F0F"/>
          <w:w w:val="105"/>
          <w:sz w:val="19"/>
        </w:rPr>
        <w:t>ignore</w:t>
      </w:r>
      <w:r>
        <w:rPr>
          <w:rFonts w:ascii="Arial"/>
          <w:color w:val="0F0F0F"/>
          <w:spacing w:val="-4"/>
          <w:w w:val="105"/>
          <w:sz w:val="19"/>
        </w:rPr>
        <w:t> </w:t>
      </w:r>
      <w:r>
        <w:rPr>
          <w:rFonts w:ascii="Arial"/>
          <w:color w:val="0F0F0F"/>
          <w:w w:val="105"/>
          <w:sz w:val="19"/>
        </w:rPr>
        <w:t>the</w:t>
      </w:r>
      <w:r>
        <w:rPr>
          <w:rFonts w:ascii="Arial"/>
          <w:color w:val="0F0F0F"/>
          <w:spacing w:val="-9"/>
          <w:w w:val="105"/>
          <w:sz w:val="19"/>
        </w:rPr>
        <w:t> </w:t>
      </w:r>
      <w:r>
        <w:rPr>
          <w:rFonts w:ascii="Arial"/>
          <w:color w:val="0F0F0F"/>
          <w:w w:val="105"/>
          <w:sz w:val="19"/>
        </w:rPr>
        <w:t>historical</w:t>
      </w:r>
      <w:r>
        <w:rPr>
          <w:rFonts w:ascii="Arial"/>
          <w:color w:val="0F0F0F"/>
          <w:spacing w:val="-4"/>
          <w:w w:val="105"/>
          <w:sz w:val="19"/>
        </w:rPr>
        <w:t> </w:t>
      </w:r>
      <w:r>
        <w:rPr>
          <w:rFonts w:ascii="Arial"/>
          <w:color w:val="0F0F0F"/>
          <w:w w:val="105"/>
          <w:sz w:val="19"/>
        </w:rPr>
        <w:t>record</w:t>
      </w:r>
      <w:r>
        <w:rPr>
          <w:rFonts w:ascii="Arial"/>
          <w:color w:val="0F0F0F"/>
          <w:spacing w:val="-5"/>
          <w:w w:val="105"/>
          <w:sz w:val="19"/>
        </w:rPr>
        <w:t> </w:t>
      </w:r>
      <w:r>
        <w:rPr>
          <w:rFonts w:ascii="Arial"/>
          <w:color w:val="0F0F0F"/>
          <w:w w:val="105"/>
          <w:sz w:val="19"/>
        </w:rPr>
        <w:t>and</w:t>
      </w:r>
      <w:r>
        <w:rPr>
          <w:rFonts w:ascii="Arial"/>
          <w:color w:val="0F0F0F"/>
          <w:spacing w:val="-19"/>
          <w:w w:val="105"/>
          <w:sz w:val="19"/>
        </w:rPr>
        <w:t> </w:t>
      </w:r>
      <w:r>
        <w:rPr>
          <w:rFonts w:ascii="Arial"/>
          <w:color w:val="0F0F0F"/>
          <w:w w:val="105"/>
          <w:sz w:val="19"/>
        </w:rPr>
        <w:t>the</w:t>
      </w:r>
      <w:r>
        <w:rPr>
          <w:rFonts w:ascii="Arial"/>
          <w:color w:val="0F0F0F"/>
          <w:spacing w:val="-7"/>
          <w:w w:val="105"/>
          <w:sz w:val="19"/>
        </w:rPr>
        <w:t> </w:t>
      </w:r>
      <w:r>
        <w:rPr>
          <w:rFonts w:ascii="Arial"/>
          <w:color w:val="0F0F0F"/>
          <w:w w:val="105"/>
          <w:sz w:val="19"/>
        </w:rPr>
        <w:t>wording</w:t>
      </w:r>
      <w:r>
        <w:rPr>
          <w:rFonts w:ascii="Arial"/>
          <w:color w:val="0F0F0F"/>
          <w:spacing w:val="-12"/>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property deeds.</w:t>
      </w:r>
      <w:r>
        <w:rPr>
          <w:rFonts w:ascii="Arial"/>
          <w:color w:val="0F0F0F"/>
          <w:spacing w:val="33"/>
          <w:w w:val="105"/>
          <w:sz w:val="19"/>
        </w:rPr>
        <w:t> </w:t>
      </w:r>
      <w:r>
        <w:rPr>
          <w:rFonts w:ascii="Arial"/>
          <w:color w:val="0F0F0F"/>
          <w:w w:val="105"/>
          <w:sz w:val="19"/>
        </w:rPr>
        <w:t>The</w:t>
      </w:r>
      <w:r>
        <w:rPr>
          <w:rFonts w:ascii="Arial"/>
          <w:color w:val="0F0F0F"/>
          <w:spacing w:val="-8"/>
          <w:w w:val="105"/>
          <w:sz w:val="19"/>
        </w:rPr>
        <w:t> </w:t>
      </w:r>
      <w:r>
        <w:rPr>
          <w:rFonts w:ascii="Arial"/>
          <w:color w:val="0F0F0F"/>
          <w:w w:val="105"/>
          <w:sz w:val="19"/>
        </w:rPr>
        <w:t>Maine</w:t>
      </w:r>
      <w:r>
        <w:rPr>
          <w:rFonts w:ascii="Arial"/>
          <w:color w:val="0F0F0F"/>
          <w:spacing w:val="-12"/>
          <w:w w:val="105"/>
          <w:sz w:val="19"/>
        </w:rPr>
        <w:t> </w:t>
      </w:r>
      <w:r>
        <w:rPr>
          <w:rFonts w:ascii="Arial"/>
          <w:color w:val="0F0F0F"/>
          <w:w w:val="105"/>
          <w:sz w:val="19"/>
        </w:rPr>
        <w:t>Supreme Judicial</w:t>
      </w:r>
      <w:r>
        <w:rPr>
          <w:rFonts w:ascii="Arial"/>
          <w:color w:val="0F0F0F"/>
          <w:spacing w:val="-14"/>
          <w:w w:val="105"/>
          <w:sz w:val="19"/>
        </w:rPr>
        <w:t> </w:t>
      </w:r>
      <w:r>
        <w:rPr>
          <w:rFonts w:ascii="Arial"/>
          <w:color w:val="0F0F0F"/>
          <w:w w:val="105"/>
          <w:sz w:val="19"/>
        </w:rPr>
        <w:t>Court</w:t>
      </w:r>
      <w:r>
        <w:rPr>
          <w:rFonts w:ascii="Arial"/>
          <w:color w:val="0F0F0F"/>
          <w:spacing w:val="-14"/>
          <w:w w:val="105"/>
          <w:sz w:val="19"/>
        </w:rPr>
        <w:t> </w:t>
      </w:r>
      <w:r>
        <w:rPr>
          <w:rFonts w:ascii="Arial"/>
          <w:color w:val="0F0F0F"/>
          <w:w w:val="105"/>
          <w:sz w:val="19"/>
        </w:rPr>
        <w:t>has</w:t>
      </w:r>
      <w:r>
        <w:rPr>
          <w:rFonts w:ascii="Arial"/>
          <w:color w:val="0F0F0F"/>
          <w:spacing w:val="-14"/>
          <w:w w:val="105"/>
          <w:sz w:val="19"/>
        </w:rPr>
        <w:t> </w:t>
      </w:r>
      <w:r>
        <w:rPr>
          <w:rFonts w:ascii="Arial"/>
          <w:color w:val="0F0F0F"/>
          <w:w w:val="105"/>
          <w:sz w:val="19"/>
        </w:rPr>
        <w:t>also</w:t>
      </w:r>
      <w:r>
        <w:rPr>
          <w:rFonts w:ascii="Arial"/>
          <w:color w:val="0F0F0F"/>
          <w:spacing w:val="-14"/>
          <w:w w:val="105"/>
          <w:sz w:val="19"/>
        </w:rPr>
        <w:t> </w:t>
      </w:r>
      <w:r>
        <w:rPr>
          <w:rFonts w:ascii="Arial"/>
          <w:color w:val="0F0F0F"/>
          <w:w w:val="105"/>
          <w:sz w:val="19"/>
        </w:rPr>
        <w:t>recently</w:t>
      </w:r>
      <w:r>
        <w:rPr>
          <w:rFonts w:ascii="Arial"/>
          <w:color w:val="0F0F0F"/>
          <w:spacing w:val="-6"/>
          <w:w w:val="105"/>
          <w:sz w:val="19"/>
        </w:rPr>
        <w:t> </w:t>
      </w:r>
      <w:r>
        <w:rPr>
          <w:rFonts w:ascii="Arial"/>
          <w:color w:val="0F0F0F"/>
          <w:w w:val="105"/>
          <w:sz w:val="19"/>
        </w:rPr>
        <w:t>decided</w:t>
      </w:r>
      <w:r>
        <w:rPr>
          <w:rFonts w:ascii="Arial"/>
          <w:color w:val="0F0F0F"/>
          <w:spacing w:val="-8"/>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upheld</w:t>
      </w:r>
      <w:r>
        <w:rPr>
          <w:rFonts w:ascii="Arial"/>
          <w:color w:val="0F0F0F"/>
          <w:spacing w:val="-14"/>
          <w:w w:val="105"/>
          <w:sz w:val="19"/>
        </w:rPr>
        <w:t> </w:t>
      </w:r>
      <w:r>
        <w:rPr>
          <w:rFonts w:ascii="Arial"/>
          <w:color w:val="0F0F0F"/>
          <w:w w:val="105"/>
          <w:sz w:val="19"/>
        </w:rPr>
        <w:t>that</w:t>
      </w:r>
      <w:r>
        <w:rPr>
          <w:rFonts w:ascii="Arial"/>
          <w:color w:val="0F0F0F"/>
          <w:spacing w:val="-14"/>
          <w:w w:val="105"/>
          <w:sz w:val="19"/>
        </w:rPr>
        <w:t> </w:t>
      </w:r>
      <w:r>
        <w:rPr>
          <w:rFonts w:ascii="Arial"/>
          <w:color w:val="0F0F0F"/>
          <w:w w:val="105"/>
          <w:sz w:val="19"/>
        </w:rPr>
        <w:t>that</w:t>
      </w:r>
      <w:r>
        <w:rPr>
          <w:rFonts w:ascii="Arial"/>
          <w:color w:val="0F0F0F"/>
          <w:spacing w:val="-12"/>
          <w:w w:val="105"/>
          <w:sz w:val="19"/>
        </w:rPr>
        <w:t> </w:t>
      </w:r>
      <w:r>
        <w:rPr>
          <w:rFonts w:ascii="Arial"/>
          <w:color w:val="0F0F0F"/>
          <w:w w:val="105"/>
          <w:sz w:val="19"/>
        </w:rPr>
        <w:t>one</w:t>
      </w:r>
      <w:r>
        <w:rPr>
          <w:rFonts w:ascii="Arial"/>
          <w:color w:val="0F0F0F"/>
          <w:spacing w:val="-14"/>
          <w:w w:val="105"/>
          <w:sz w:val="19"/>
        </w:rPr>
        <w:t> </w:t>
      </w:r>
      <w:r>
        <w:rPr>
          <w:rFonts w:ascii="Arial"/>
          <w:color w:val="0F0F0F"/>
          <w:w w:val="105"/>
          <w:sz w:val="19"/>
        </w:rPr>
        <w:t>can</w:t>
      </w:r>
      <w:r>
        <w:rPr>
          <w:rFonts w:ascii="Arial"/>
          <w:color w:val="0F0F0F"/>
          <w:spacing w:val="-14"/>
          <w:w w:val="105"/>
          <w:sz w:val="19"/>
        </w:rPr>
        <w:t> </w:t>
      </w:r>
      <w:r>
        <w:rPr>
          <w:rFonts w:ascii="Arial"/>
          <w:color w:val="0F0F0F"/>
          <w:w w:val="105"/>
          <w:sz w:val="19"/>
        </w:rPr>
        <w:t>convey</w:t>
      </w:r>
      <w:r>
        <w:rPr>
          <w:rFonts w:ascii="Arial"/>
          <w:color w:val="0F0F0F"/>
          <w:spacing w:val="-7"/>
          <w:w w:val="105"/>
          <w:sz w:val="19"/>
        </w:rPr>
        <w:t> </w:t>
      </w:r>
      <w:r>
        <w:rPr>
          <w:rFonts w:ascii="Arial"/>
          <w:color w:val="0F0F0F"/>
          <w:w w:val="105"/>
          <w:sz w:val="19"/>
        </w:rPr>
        <w:t>only</w:t>
      </w:r>
      <w:r>
        <w:rPr>
          <w:rFonts w:ascii="Arial"/>
          <w:color w:val="0F0F0F"/>
          <w:spacing w:val="-4"/>
          <w:w w:val="105"/>
          <w:sz w:val="19"/>
        </w:rPr>
        <w:t> </w:t>
      </w:r>
      <w:r>
        <w:rPr>
          <w:rFonts w:ascii="Arial"/>
          <w:color w:val="0F0F0F"/>
          <w:w w:val="105"/>
          <w:sz w:val="19"/>
        </w:rPr>
        <w:t>what</w:t>
      </w:r>
      <w:r>
        <w:rPr>
          <w:rFonts w:ascii="Arial"/>
          <w:color w:val="0F0F0F"/>
          <w:spacing w:val="-11"/>
          <w:w w:val="105"/>
          <w:sz w:val="19"/>
        </w:rPr>
        <w:t> </w:t>
      </w:r>
      <w:r>
        <w:rPr>
          <w:rFonts w:ascii="Arial"/>
          <w:color w:val="0F0F0F"/>
          <w:w w:val="105"/>
          <w:sz w:val="19"/>
        </w:rPr>
        <w:t>one</w:t>
      </w:r>
      <w:r>
        <w:rPr>
          <w:rFonts w:ascii="Arial"/>
          <w:color w:val="0F0F0F"/>
          <w:spacing w:val="-14"/>
          <w:w w:val="105"/>
          <w:sz w:val="19"/>
        </w:rPr>
        <w:t> </w:t>
      </w:r>
      <w:r>
        <w:rPr>
          <w:rFonts w:ascii="Arial"/>
          <w:color w:val="0F0F0F"/>
          <w:w w:val="105"/>
          <w:sz w:val="19"/>
        </w:rPr>
        <w:t>has</w:t>
      </w:r>
      <w:r>
        <w:rPr>
          <w:rFonts w:ascii="Arial"/>
          <w:color w:val="0F0F0F"/>
          <w:spacing w:val="-14"/>
          <w:w w:val="105"/>
          <w:sz w:val="19"/>
        </w:rPr>
        <w:t> </w:t>
      </w:r>
      <w:r>
        <w:rPr>
          <w:rFonts w:ascii="Arial"/>
          <w:color w:val="0F0F0F"/>
          <w:w w:val="105"/>
          <w:sz w:val="19"/>
        </w:rPr>
        <w:t>been</w:t>
      </w:r>
      <w:r>
        <w:rPr>
          <w:rFonts w:ascii="Arial"/>
          <w:color w:val="0F0F0F"/>
          <w:spacing w:val="-14"/>
          <w:w w:val="105"/>
          <w:sz w:val="19"/>
        </w:rPr>
        <w:t> </w:t>
      </w:r>
      <w:r>
        <w:rPr>
          <w:rFonts w:ascii="Arial"/>
          <w:color w:val="0F0F0F"/>
          <w:w w:val="105"/>
          <w:sz w:val="19"/>
        </w:rPr>
        <w:t>conveyed, </w:t>
      </w:r>
      <w:r>
        <w:rPr>
          <w:rFonts w:ascii="Arial"/>
          <w:color w:val="0F0F0F"/>
          <w:sz w:val="19"/>
        </w:rPr>
        <w:t>and "much is to</w:t>
      </w:r>
      <w:r>
        <w:rPr>
          <w:rFonts w:ascii="Arial"/>
          <w:color w:val="0F0F0F"/>
          <w:spacing w:val="40"/>
          <w:sz w:val="19"/>
        </w:rPr>
        <w:t> </w:t>
      </w:r>
      <w:r>
        <w:rPr>
          <w:rFonts w:ascii="Arial"/>
          <w:color w:val="0F0F0F"/>
          <w:sz w:val="19"/>
        </w:rPr>
        <w:t>be</w:t>
      </w:r>
      <w:r>
        <w:rPr>
          <w:rFonts w:ascii="Arial"/>
          <w:color w:val="0F0F0F"/>
          <w:spacing w:val="-13"/>
          <w:sz w:val="19"/>
        </w:rPr>
        <w:t> </w:t>
      </w:r>
      <w:r>
        <w:rPr>
          <w:rFonts w:ascii="Arial"/>
          <w:color w:val="0F0F0F"/>
          <w:sz w:val="19"/>
        </w:rPr>
        <w:t>presumed in</w:t>
      </w:r>
      <w:r>
        <w:rPr>
          <w:rFonts w:ascii="Arial"/>
          <w:color w:val="0F0F0F"/>
          <w:spacing w:val="-3"/>
          <w:sz w:val="19"/>
        </w:rPr>
        <w:t> </w:t>
      </w:r>
      <w:r>
        <w:rPr>
          <w:rFonts w:ascii="Arial"/>
          <w:color w:val="0F0F0F"/>
          <w:sz w:val="19"/>
        </w:rPr>
        <w:t>favor of ancient deeds".</w:t>
      </w:r>
      <w:r>
        <w:rPr>
          <w:rFonts w:ascii="Arial"/>
          <w:color w:val="0F0F0F"/>
          <w:spacing w:val="80"/>
          <w:sz w:val="19"/>
        </w:rPr>
        <w:t> </w:t>
      </w:r>
      <w:r>
        <w:rPr>
          <w:rFonts w:ascii="Arial"/>
          <w:color w:val="0F0F0F"/>
          <w:sz w:val="19"/>
        </w:rPr>
        <w:t>Almeder v.</w:t>
      </w:r>
      <w:r>
        <w:rPr>
          <w:rFonts w:ascii="Arial"/>
          <w:color w:val="0F0F0F"/>
          <w:spacing w:val="-13"/>
          <w:sz w:val="19"/>
        </w:rPr>
        <w:t> </w:t>
      </w:r>
      <w:r>
        <w:rPr>
          <w:rFonts w:ascii="Arial"/>
          <w:color w:val="0F0F0F"/>
          <w:sz w:val="19"/>
        </w:rPr>
        <w:t>Town of</w:t>
      </w:r>
      <w:r>
        <w:rPr>
          <w:rFonts w:ascii="Arial"/>
          <w:color w:val="0F0F0F"/>
          <w:spacing w:val="-3"/>
          <w:sz w:val="19"/>
        </w:rPr>
        <w:t> </w:t>
      </w:r>
      <w:r>
        <w:rPr>
          <w:rFonts w:ascii="Arial"/>
          <w:color w:val="0F0F0F"/>
          <w:sz w:val="19"/>
        </w:rPr>
        <w:t>Kennebunkport</w:t>
      </w:r>
      <w:r>
        <w:rPr>
          <w:rFonts w:ascii="Arial"/>
          <w:color w:val="0F0F0F"/>
          <w:spacing w:val="31"/>
          <w:sz w:val="19"/>
        </w:rPr>
        <w:t> </w:t>
      </w:r>
      <w:r>
        <w:rPr>
          <w:rFonts w:ascii="Arial"/>
          <w:color w:val="0F0F0F"/>
          <w:sz w:val="19"/>
        </w:rPr>
        <w:t>(Goose Rocks Beach </w:t>
      </w:r>
      <w:r>
        <w:rPr>
          <w:rFonts w:ascii="Arial"/>
          <w:color w:val="0F0F0F"/>
          <w:w w:val="105"/>
          <w:sz w:val="19"/>
        </w:rPr>
        <w:t>Case} 2019 ME</w:t>
      </w:r>
      <w:r>
        <w:rPr>
          <w:rFonts w:ascii="Arial"/>
          <w:color w:val="0F0F0F"/>
          <w:spacing w:val="-3"/>
          <w:w w:val="105"/>
          <w:sz w:val="19"/>
        </w:rPr>
        <w:t> </w:t>
      </w:r>
      <w:r>
        <w:rPr>
          <w:rFonts w:ascii="Arial"/>
          <w:color w:val="0F0F0F"/>
          <w:w w:val="105"/>
          <w:sz w:val="19"/>
        </w:rPr>
        <w:t>151 (2020). </w:t>
      </w:r>
      <w:hyperlink r:id="rId221">
        <w:r>
          <w:rPr>
            <w:rFonts w:ascii="Arial"/>
            <w:color w:val="2F2F2F"/>
            <w:w w:val="105"/>
            <w:sz w:val="19"/>
            <w:u w:val="thick" w:color="2F2F2F"/>
          </w:rPr>
          <w:t>https://www.courts.maine.gov/courts/sjc/lawcourt/2019/19me151re.pdf</w:t>
        </w:r>
      </w:hyperlink>
    </w:p>
    <w:p>
      <w:pPr>
        <w:pStyle w:val="BodyText"/>
        <w:spacing w:before="1"/>
        <w:rPr>
          <w:sz w:val="23"/>
        </w:rPr>
      </w:pPr>
    </w:p>
    <w:p>
      <w:pPr>
        <w:spacing w:line="280" w:lineRule="auto" w:before="0"/>
        <w:ind w:left="1043" w:right="1286" w:firstLine="3"/>
        <w:jc w:val="left"/>
        <w:rPr>
          <w:rFonts w:ascii="Arial"/>
          <w:sz w:val="19"/>
        </w:rPr>
      </w:pPr>
      <w:r>
        <w:rPr>
          <w:rFonts w:ascii="Arial"/>
          <w:color w:val="0F0F0F"/>
          <w:sz w:val="19"/>
        </w:rPr>
        <w:t>The property boundaries are clearly defined by</w:t>
      </w:r>
      <w:r>
        <w:rPr>
          <w:rFonts w:ascii="Arial"/>
          <w:color w:val="0F0F0F"/>
          <w:spacing w:val="-12"/>
          <w:sz w:val="19"/>
        </w:rPr>
        <w:t> </w:t>
      </w:r>
      <w:r>
        <w:rPr>
          <w:rFonts w:ascii="Arial"/>
          <w:color w:val="0F0F0F"/>
          <w:sz w:val="19"/>
        </w:rPr>
        <w:t>the language</w:t>
      </w:r>
      <w:r>
        <w:rPr>
          <w:rFonts w:ascii="Arial"/>
          <w:color w:val="0F0F0F"/>
          <w:spacing w:val="20"/>
          <w:sz w:val="19"/>
        </w:rPr>
        <w:t> </w:t>
      </w:r>
      <w:r>
        <w:rPr>
          <w:rFonts w:ascii="Arial"/>
          <w:color w:val="0F0F0F"/>
          <w:sz w:val="19"/>
        </w:rPr>
        <w:t>in</w:t>
      </w:r>
      <w:r>
        <w:rPr>
          <w:rFonts w:ascii="Arial"/>
          <w:color w:val="0F0F0F"/>
          <w:spacing w:val="-1"/>
          <w:sz w:val="19"/>
        </w:rPr>
        <w:t> </w:t>
      </w:r>
      <w:r>
        <w:rPr>
          <w:rFonts w:ascii="Arial"/>
          <w:color w:val="0F0F0F"/>
          <w:sz w:val="19"/>
        </w:rPr>
        <w:t>the deeds. The fact is NONE of</w:t>
      </w:r>
      <w:r>
        <w:rPr>
          <w:rFonts w:ascii="Arial"/>
          <w:color w:val="0F0F0F"/>
          <w:spacing w:val="31"/>
          <w:sz w:val="19"/>
        </w:rPr>
        <w:t> </w:t>
      </w:r>
      <w:r>
        <w:rPr>
          <w:rFonts w:ascii="Arial"/>
          <w:color w:val="0F0F0F"/>
          <w:sz w:val="19"/>
        </w:rPr>
        <w:t>the other properties along Finn road own the road according to</w:t>
      </w:r>
      <w:r>
        <w:rPr>
          <w:rFonts w:ascii="Arial"/>
          <w:color w:val="0F0F0F"/>
          <w:spacing w:val="40"/>
          <w:sz w:val="19"/>
        </w:rPr>
        <w:t> </w:t>
      </w:r>
      <w:r>
        <w:rPr>
          <w:rFonts w:ascii="Arial"/>
          <w:color w:val="0F0F0F"/>
          <w:sz w:val="19"/>
        </w:rPr>
        <w:t>their deeds and chain</w:t>
      </w:r>
      <w:r>
        <w:rPr>
          <w:rFonts w:ascii="Arial"/>
          <w:color w:val="0F0F0F"/>
          <w:spacing w:val="24"/>
          <w:sz w:val="19"/>
        </w:rPr>
        <w:t> </w:t>
      </w:r>
      <w:r>
        <w:rPr>
          <w:rFonts w:ascii="Arial"/>
          <w:color w:val="0F0F0F"/>
          <w:sz w:val="19"/>
        </w:rPr>
        <w:t>of title.</w:t>
      </w:r>
      <w:r>
        <w:rPr>
          <w:rFonts w:ascii="Arial"/>
          <w:color w:val="0F0F0F"/>
          <w:spacing w:val="-2"/>
          <w:sz w:val="19"/>
        </w:rPr>
        <w:t> </w:t>
      </w:r>
      <w:r>
        <w:rPr>
          <w:rFonts w:ascii="Arial"/>
          <w:color w:val="0F0F0F"/>
          <w:sz w:val="19"/>
        </w:rPr>
        <w:t>It</w:t>
      </w:r>
      <w:r>
        <w:rPr>
          <w:rFonts w:ascii="Arial"/>
          <w:color w:val="0F0F0F"/>
          <w:spacing w:val="25"/>
          <w:sz w:val="19"/>
        </w:rPr>
        <w:t> </w:t>
      </w:r>
      <w:r>
        <w:rPr>
          <w:rFonts w:ascii="Arial"/>
          <w:color w:val="0F0F0F"/>
          <w:sz w:val="19"/>
        </w:rPr>
        <w:t>is clear by the historical</w:t>
      </w:r>
      <w:r>
        <w:rPr>
          <w:rFonts w:ascii="Arial"/>
          <w:color w:val="0F0F0F"/>
          <w:spacing w:val="24"/>
          <w:sz w:val="19"/>
        </w:rPr>
        <w:t> </w:t>
      </w:r>
      <w:r>
        <w:rPr>
          <w:rFonts w:ascii="Arial"/>
          <w:color w:val="0F0F0F"/>
          <w:sz w:val="19"/>
        </w:rPr>
        <w:t>record and language</w:t>
      </w:r>
      <w:r>
        <w:rPr>
          <w:rFonts w:ascii="Arial"/>
          <w:color w:val="0F0F0F"/>
          <w:spacing w:val="12"/>
          <w:sz w:val="19"/>
        </w:rPr>
        <w:t> </w:t>
      </w:r>
      <w:r>
        <w:rPr>
          <w:rFonts w:ascii="Arial"/>
          <w:color w:val="0F0F0F"/>
          <w:sz w:val="19"/>
        </w:rPr>
        <w:t>in</w:t>
      </w:r>
      <w:r>
        <w:rPr>
          <w:rFonts w:ascii="Arial"/>
          <w:color w:val="0F0F0F"/>
          <w:spacing w:val="24"/>
          <w:sz w:val="19"/>
        </w:rPr>
        <w:t> </w:t>
      </w:r>
      <w:r>
        <w:rPr>
          <w:rFonts w:ascii="Arial"/>
          <w:color w:val="0F0F0F"/>
          <w:sz w:val="19"/>
        </w:rPr>
        <w:t>all</w:t>
      </w:r>
      <w:r>
        <w:rPr>
          <w:rFonts w:ascii="Arial"/>
          <w:color w:val="0F0F0F"/>
          <w:spacing w:val="-2"/>
          <w:sz w:val="19"/>
        </w:rPr>
        <w:t> </w:t>
      </w:r>
      <w:r>
        <w:rPr>
          <w:rFonts w:ascii="Arial"/>
          <w:color w:val="0F0F0F"/>
          <w:sz w:val="19"/>
        </w:rPr>
        <w:t>the</w:t>
      </w:r>
      <w:r>
        <w:rPr>
          <w:rFonts w:ascii="Arial"/>
          <w:color w:val="0F0F0F"/>
          <w:spacing w:val="23"/>
          <w:sz w:val="19"/>
        </w:rPr>
        <w:t> </w:t>
      </w:r>
      <w:r>
        <w:rPr>
          <w:rFonts w:ascii="Arial"/>
          <w:color w:val="0F0F0F"/>
          <w:sz w:val="19"/>
        </w:rPr>
        <w:t>deeds</w:t>
      </w:r>
      <w:r>
        <w:rPr>
          <w:rFonts w:ascii="Arial"/>
          <w:color w:val="0F0F0F"/>
          <w:spacing w:val="16"/>
          <w:sz w:val="19"/>
        </w:rPr>
        <w:t> </w:t>
      </w:r>
      <w:r>
        <w:rPr>
          <w:rFonts w:ascii="Arial"/>
          <w:color w:val="0F0F0F"/>
          <w:sz w:val="19"/>
        </w:rPr>
        <w:t>along</w:t>
      </w:r>
      <w:r>
        <w:rPr>
          <w:rFonts w:ascii="Arial"/>
          <w:color w:val="0F0F0F"/>
          <w:spacing w:val="-9"/>
          <w:sz w:val="19"/>
        </w:rPr>
        <w:t> </w:t>
      </w:r>
      <w:r>
        <w:rPr>
          <w:rFonts w:ascii="Arial"/>
          <w:color w:val="0F0F0F"/>
          <w:sz w:val="19"/>
        </w:rPr>
        <w:t>the road in West</w:t>
      </w:r>
      <w:r>
        <w:rPr>
          <w:rFonts w:ascii="Arial"/>
          <w:color w:val="0F0F0F"/>
          <w:spacing w:val="11"/>
          <w:sz w:val="19"/>
        </w:rPr>
        <w:t> </w:t>
      </w:r>
      <w:r>
        <w:rPr>
          <w:rFonts w:ascii="Arial"/>
          <w:color w:val="0F0F0F"/>
          <w:sz w:val="19"/>
        </w:rPr>
        <w:t>Paris that</w:t>
      </w:r>
      <w:r>
        <w:rPr>
          <w:rFonts w:ascii="Arial"/>
          <w:color w:val="0F0F0F"/>
          <w:spacing w:val="12"/>
          <w:sz w:val="19"/>
        </w:rPr>
        <w:t> </w:t>
      </w:r>
      <w:r>
        <w:rPr>
          <w:rFonts w:ascii="Arial"/>
          <w:color w:val="0F0F0F"/>
          <w:sz w:val="19"/>
        </w:rPr>
        <w:t>ownership</w:t>
      </w:r>
      <w:r>
        <w:rPr>
          <w:rFonts w:ascii="Arial"/>
          <w:color w:val="0F0F0F"/>
          <w:spacing w:val="15"/>
          <w:sz w:val="19"/>
        </w:rPr>
        <w:t> </w:t>
      </w:r>
      <w:r>
        <w:rPr>
          <w:rFonts w:ascii="Arial"/>
          <w:color w:val="0F0F0F"/>
          <w:sz w:val="19"/>
        </w:rPr>
        <w:t>of</w:t>
      </w:r>
      <w:r>
        <w:rPr>
          <w:rFonts w:ascii="Arial"/>
          <w:color w:val="0F0F0F"/>
          <w:spacing w:val="-1"/>
          <w:sz w:val="19"/>
        </w:rPr>
        <w:t> </w:t>
      </w:r>
      <w:r>
        <w:rPr>
          <w:rFonts w:ascii="Arial"/>
          <w:color w:val="0F0F0F"/>
          <w:sz w:val="19"/>
        </w:rPr>
        <w:t>the road</w:t>
      </w:r>
      <w:r>
        <w:rPr>
          <w:rFonts w:ascii="Arial"/>
          <w:color w:val="0F0F0F"/>
          <w:spacing w:val="10"/>
          <w:sz w:val="19"/>
        </w:rPr>
        <w:t> </w:t>
      </w:r>
      <w:r>
        <w:rPr>
          <w:rFonts w:ascii="Arial"/>
          <w:color w:val="0F0F0F"/>
          <w:sz w:val="19"/>
        </w:rPr>
        <w:t>was</w:t>
      </w:r>
      <w:r>
        <w:rPr>
          <w:rFonts w:ascii="Arial"/>
          <w:color w:val="0F0F0F"/>
          <w:spacing w:val="15"/>
          <w:sz w:val="19"/>
        </w:rPr>
        <w:t> </w:t>
      </w:r>
      <w:r>
        <w:rPr>
          <w:rFonts w:ascii="Arial"/>
          <w:color w:val="0F0F0F"/>
          <w:sz w:val="19"/>
        </w:rPr>
        <w:t>not intended to</w:t>
      </w:r>
      <w:r>
        <w:rPr>
          <w:rFonts w:ascii="Arial"/>
          <w:color w:val="0F0F0F"/>
          <w:spacing w:val="24"/>
          <w:sz w:val="19"/>
        </w:rPr>
        <w:t> </w:t>
      </w:r>
      <w:r>
        <w:rPr>
          <w:rFonts w:ascii="Arial"/>
          <w:color w:val="0F0F0F"/>
          <w:sz w:val="19"/>
        </w:rPr>
        <w:t>be conveyed to</w:t>
      </w:r>
      <w:r>
        <w:rPr>
          <w:rFonts w:ascii="Arial"/>
          <w:color w:val="0F0F0F"/>
          <w:spacing w:val="37"/>
          <w:sz w:val="19"/>
        </w:rPr>
        <w:t> </w:t>
      </w:r>
      <w:r>
        <w:rPr>
          <w:rFonts w:ascii="Arial"/>
          <w:color w:val="0F0F0F"/>
          <w:sz w:val="19"/>
        </w:rPr>
        <w:t>the</w:t>
      </w:r>
      <w:r>
        <w:rPr>
          <w:rFonts w:ascii="Arial"/>
          <w:color w:val="0F0F0F"/>
          <w:spacing w:val="40"/>
          <w:sz w:val="19"/>
        </w:rPr>
        <w:t> </w:t>
      </w:r>
      <w:r>
        <w:rPr>
          <w:rFonts w:ascii="Arial"/>
          <w:color w:val="0F0F0F"/>
          <w:sz w:val="19"/>
        </w:rPr>
        <w:t>abutting landowners.</w:t>
      </w:r>
      <w:r>
        <w:rPr>
          <w:rFonts w:ascii="Arial"/>
          <w:color w:val="0F0F0F"/>
          <w:spacing w:val="22"/>
          <w:sz w:val="19"/>
        </w:rPr>
        <w:t> </w:t>
      </w:r>
      <w:r>
        <w:rPr>
          <w:rFonts w:ascii="Arial"/>
          <w:color w:val="0F0F0F"/>
          <w:sz w:val="19"/>
        </w:rPr>
        <w:t>The landowners</w:t>
      </w:r>
      <w:r>
        <w:rPr>
          <w:rFonts w:ascii="Arial"/>
          <w:color w:val="0F0F0F"/>
          <w:spacing w:val="37"/>
          <w:sz w:val="19"/>
        </w:rPr>
        <w:t> </w:t>
      </w:r>
      <w:r>
        <w:rPr>
          <w:rFonts w:ascii="Arial"/>
          <w:color w:val="0F0F0F"/>
          <w:sz w:val="19"/>
        </w:rPr>
        <w:t>along</w:t>
      </w:r>
      <w:r>
        <w:rPr>
          <w:rFonts w:ascii="Arial"/>
          <w:color w:val="0F0F0F"/>
          <w:spacing w:val="-5"/>
          <w:sz w:val="19"/>
        </w:rPr>
        <w:t> </w:t>
      </w:r>
      <w:r>
        <w:rPr>
          <w:rFonts w:ascii="Arial"/>
          <w:color w:val="0F0F0F"/>
          <w:sz w:val="19"/>
        </w:rPr>
        <w:t>the</w:t>
      </w:r>
      <w:r>
        <w:rPr>
          <w:rFonts w:ascii="Arial"/>
          <w:color w:val="0F0F0F"/>
          <w:spacing w:val="35"/>
          <w:sz w:val="19"/>
        </w:rPr>
        <w:t> </w:t>
      </w:r>
      <w:r>
        <w:rPr>
          <w:rFonts w:ascii="Arial"/>
          <w:color w:val="0F0F0F"/>
          <w:sz w:val="19"/>
        </w:rPr>
        <w:t>road have clearly</w:t>
      </w:r>
      <w:r>
        <w:rPr>
          <w:rFonts w:ascii="Arial"/>
          <w:color w:val="0F0F0F"/>
          <w:spacing w:val="25"/>
          <w:sz w:val="19"/>
        </w:rPr>
        <w:t> </w:t>
      </w:r>
      <w:r>
        <w:rPr>
          <w:rFonts w:ascii="Arial"/>
          <w:color w:val="0F0F0F"/>
          <w:sz w:val="19"/>
        </w:rPr>
        <w:t>not been conveyed the road according to the</w:t>
      </w:r>
      <w:r>
        <w:rPr>
          <w:rFonts w:ascii="Arial"/>
          <w:color w:val="0F0F0F"/>
          <w:spacing w:val="40"/>
          <w:sz w:val="19"/>
        </w:rPr>
        <w:t> </w:t>
      </w:r>
      <w:r>
        <w:rPr>
          <w:rFonts w:ascii="Arial"/>
          <w:color w:val="0F0F0F"/>
          <w:sz w:val="19"/>
        </w:rPr>
        <w:t>language</w:t>
      </w:r>
      <w:r>
        <w:rPr>
          <w:rFonts w:ascii="Arial"/>
          <w:color w:val="0F0F0F"/>
          <w:spacing w:val="31"/>
          <w:sz w:val="19"/>
        </w:rPr>
        <w:t> </w:t>
      </w:r>
      <w:r>
        <w:rPr>
          <w:rFonts w:ascii="Arial"/>
          <w:color w:val="0F0F0F"/>
          <w:sz w:val="19"/>
        </w:rPr>
        <w:t>in</w:t>
      </w:r>
      <w:r>
        <w:rPr>
          <w:rFonts w:ascii="Arial"/>
          <w:color w:val="0F0F0F"/>
          <w:spacing w:val="15"/>
          <w:sz w:val="19"/>
        </w:rPr>
        <w:t> </w:t>
      </w:r>
      <w:r>
        <w:rPr>
          <w:rFonts w:ascii="Arial"/>
          <w:color w:val="0F0F0F"/>
          <w:sz w:val="19"/>
        </w:rPr>
        <w:t>their deeds, they only own to</w:t>
      </w:r>
      <w:r>
        <w:rPr>
          <w:rFonts w:ascii="Arial"/>
          <w:color w:val="0F0F0F"/>
          <w:spacing w:val="15"/>
          <w:sz w:val="19"/>
        </w:rPr>
        <w:t> </w:t>
      </w:r>
      <w:r>
        <w:rPr>
          <w:rFonts w:ascii="Arial"/>
          <w:color w:val="0F0F0F"/>
          <w:sz w:val="19"/>
        </w:rPr>
        <w:t>the</w:t>
      </w:r>
      <w:r>
        <w:rPr>
          <w:rFonts w:ascii="Arial"/>
          <w:color w:val="0F0F0F"/>
          <w:spacing w:val="14"/>
          <w:sz w:val="19"/>
        </w:rPr>
        <w:t> </w:t>
      </w:r>
      <w:r>
        <w:rPr>
          <w:rFonts w:ascii="Arial"/>
          <w:color w:val="0F0F0F"/>
          <w:sz w:val="19"/>
        </w:rPr>
        <w:t>side of</w:t>
      </w:r>
      <w:r>
        <w:rPr>
          <w:rFonts w:ascii="Arial"/>
          <w:color w:val="0F0F0F"/>
          <w:spacing w:val="25"/>
          <w:sz w:val="19"/>
        </w:rPr>
        <w:t> </w:t>
      </w:r>
      <w:r>
        <w:rPr>
          <w:rFonts w:ascii="Arial"/>
          <w:color w:val="0F0F0F"/>
          <w:sz w:val="19"/>
        </w:rPr>
        <w:t>the road.</w:t>
      </w:r>
      <w:r>
        <w:rPr>
          <w:rFonts w:ascii="Arial"/>
          <w:color w:val="0F0F0F"/>
          <w:spacing w:val="-1"/>
          <w:sz w:val="19"/>
        </w:rPr>
        <w:t> </w:t>
      </w:r>
      <w:r>
        <w:rPr>
          <w:rFonts w:ascii="Arial"/>
          <w:color w:val="0F0F0F"/>
          <w:sz w:val="19"/>
        </w:rPr>
        <w:t>It</w:t>
      </w:r>
      <w:r>
        <w:rPr>
          <w:rFonts w:ascii="Arial"/>
          <w:color w:val="0F0F0F"/>
          <w:spacing w:val="31"/>
          <w:sz w:val="19"/>
        </w:rPr>
        <w:t> </w:t>
      </w:r>
      <w:r>
        <w:rPr>
          <w:rFonts w:ascii="Arial"/>
          <w:color w:val="0F0F0F"/>
          <w:sz w:val="19"/>
        </w:rPr>
        <w:t>is a public road and built as the</w:t>
      </w:r>
      <w:r>
        <w:rPr>
          <w:rFonts w:ascii="Arial"/>
          <w:color w:val="0F0F0F"/>
          <w:spacing w:val="-1"/>
          <w:sz w:val="19"/>
        </w:rPr>
        <w:t> </w:t>
      </w:r>
      <w:r>
        <w:rPr>
          <w:rFonts w:ascii="Arial"/>
          <w:color w:val="0F0F0F"/>
          <w:sz w:val="19"/>
        </w:rPr>
        <w:t>Rangeway</w:t>
      </w:r>
      <w:r>
        <w:rPr>
          <w:rFonts w:ascii="Arial"/>
          <w:color w:val="0F0F0F"/>
          <w:spacing w:val="24"/>
          <w:sz w:val="19"/>
        </w:rPr>
        <w:t> </w:t>
      </w:r>
      <w:r>
        <w:rPr>
          <w:rFonts w:ascii="Arial"/>
          <w:color w:val="0F0F0F"/>
          <w:sz w:val="19"/>
        </w:rPr>
        <w:t>for all</w:t>
      </w:r>
      <w:r>
        <w:rPr>
          <w:rFonts w:ascii="Arial"/>
          <w:color w:val="0F0F0F"/>
          <w:spacing w:val="36"/>
          <w:sz w:val="19"/>
        </w:rPr>
        <w:t> </w:t>
      </w:r>
      <w:r>
        <w:rPr>
          <w:rFonts w:ascii="Arial"/>
          <w:color w:val="0F0F0F"/>
          <w:sz w:val="19"/>
        </w:rPr>
        <w:t>landowners in the</w:t>
      </w:r>
      <w:r>
        <w:rPr>
          <w:rFonts w:ascii="Arial"/>
          <w:color w:val="0F0F0F"/>
          <w:spacing w:val="-2"/>
          <w:sz w:val="19"/>
        </w:rPr>
        <w:t> </w:t>
      </w:r>
      <w:r>
        <w:rPr>
          <w:rFonts w:ascii="Arial"/>
          <w:color w:val="0F0F0F"/>
          <w:sz w:val="19"/>
        </w:rPr>
        <w:t>township of Paris and West Paris to</w:t>
      </w:r>
      <w:r>
        <w:rPr>
          <w:rFonts w:ascii="Arial"/>
          <w:color w:val="0F0F0F"/>
          <w:spacing w:val="40"/>
          <w:sz w:val="19"/>
        </w:rPr>
        <w:t> </w:t>
      </w:r>
      <w:r>
        <w:rPr>
          <w:rFonts w:ascii="Arial"/>
          <w:color w:val="0F0F0F"/>
          <w:sz w:val="19"/>
        </w:rPr>
        <w:t>access our properties.</w:t>
      </w:r>
    </w:p>
    <w:p>
      <w:pPr>
        <w:pStyle w:val="BodyText"/>
        <w:spacing w:before="7"/>
        <w:rPr>
          <w:sz w:val="21"/>
        </w:rPr>
      </w:pPr>
    </w:p>
    <w:p>
      <w:pPr>
        <w:spacing w:line="280" w:lineRule="auto" w:before="1"/>
        <w:ind w:left="1036" w:right="1255" w:firstLine="4"/>
        <w:jc w:val="left"/>
        <w:rPr>
          <w:rFonts w:ascii="Arial"/>
          <w:sz w:val="19"/>
        </w:rPr>
      </w:pPr>
      <w:r>
        <w:rPr>
          <w:rFonts w:ascii="Arial"/>
          <w:color w:val="0F0F0F"/>
          <w:sz w:val="19"/>
        </w:rPr>
        <w:t>Property</w:t>
      </w:r>
      <w:r>
        <w:rPr>
          <w:rFonts w:ascii="Arial"/>
          <w:color w:val="0F0F0F"/>
          <w:spacing w:val="24"/>
          <w:sz w:val="19"/>
        </w:rPr>
        <w:t> </w:t>
      </w:r>
      <w:r>
        <w:rPr>
          <w:rFonts w:ascii="Arial"/>
          <w:color w:val="0F0F0F"/>
          <w:sz w:val="19"/>
        </w:rPr>
        <w:t>of</w:t>
      </w:r>
      <w:r>
        <w:rPr>
          <w:rFonts w:ascii="Arial"/>
          <w:color w:val="0F0F0F"/>
          <w:spacing w:val="-5"/>
          <w:sz w:val="19"/>
        </w:rPr>
        <w:t> </w:t>
      </w:r>
      <w:r>
        <w:rPr>
          <w:rFonts w:ascii="Arial"/>
          <w:color w:val="0F0F0F"/>
          <w:sz w:val="19"/>
        </w:rPr>
        <w:t>Jon</w:t>
      </w:r>
      <w:r>
        <w:rPr>
          <w:rFonts w:ascii="Arial"/>
          <w:color w:val="0F0F0F"/>
          <w:spacing w:val="11"/>
          <w:sz w:val="19"/>
        </w:rPr>
        <w:t> </w:t>
      </w:r>
      <w:r>
        <w:rPr>
          <w:rFonts w:ascii="Arial"/>
          <w:color w:val="0F0F0F"/>
          <w:sz w:val="19"/>
        </w:rPr>
        <w:t>Kashner</w:t>
      </w:r>
      <w:r>
        <w:rPr>
          <w:rFonts w:ascii="Arial"/>
          <w:color w:val="0F0F0F"/>
          <w:spacing w:val="27"/>
          <w:sz w:val="19"/>
        </w:rPr>
        <w:t> </w:t>
      </w:r>
      <w:r>
        <w:rPr>
          <w:rFonts w:ascii="Arial"/>
          <w:color w:val="0F0F0F"/>
          <w:sz w:val="19"/>
        </w:rPr>
        <w:t>(previously</w:t>
      </w:r>
      <w:r>
        <w:rPr>
          <w:rFonts w:ascii="Arial"/>
          <w:color w:val="0F0F0F"/>
          <w:spacing w:val="25"/>
          <w:sz w:val="19"/>
        </w:rPr>
        <w:t> </w:t>
      </w:r>
      <w:r>
        <w:rPr>
          <w:rFonts w:ascii="Arial"/>
          <w:color w:val="0F0F0F"/>
          <w:sz w:val="19"/>
        </w:rPr>
        <w:t>owned by Peter</w:t>
      </w:r>
      <w:r>
        <w:rPr>
          <w:rFonts w:ascii="Arial"/>
          <w:color w:val="0F0F0F"/>
          <w:spacing w:val="20"/>
          <w:sz w:val="19"/>
        </w:rPr>
        <w:t> </w:t>
      </w:r>
      <w:r>
        <w:rPr>
          <w:rFonts w:ascii="Arial"/>
          <w:color w:val="0F0F0F"/>
          <w:sz w:val="19"/>
        </w:rPr>
        <w:t>and Deirdre Binney)</w:t>
      </w:r>
      <w:r>
        <w:rPr>
          <w:rFonts w:ascii="Arial"/>
          <w:color w:val="0F0F0F"/>
          <w:spacing w:val="12"/>
          <w:sz w:val="19"/>
        </w:rPr>
        <w:t> </w:t>
      </w:r>
      <w:r>
        <w:rPr>
          <w:rFonts w:ascii="Arial"/>
          <w:color w:val="0F0F0F"/>
          <w:sz w:val="19"/>
        </w:rPr>
        <w:t>-</w:t>
      </w:r>
      <w:r>
        <w:rPr>
          <w:rFonts w:ascii="Arial"/>
          <w:color w:val="0F0F0F"/>
          <w:spacing w:val="24"/>
          <w:sz w:val="19"/>
        </w:rPr>
        <w:t> </w:t>
      </w:r>
      <w:r>
        <w:rPr>
          <w:rFonts w:ascii="Arial"/>
          <w:color w:val="0F0F0F"/>
          <w:sz w:val="19"/>
        </w:rPr>
        <w:t>West</w:t>
      </w:r>
      <w:r>
        <w:rPr>
          <w:rFonts w:ascii="Arial"/>
          <w:color w:val="0F0F0F"/>
          <w:spacing w:val="15"/>
          <w:sz w:val="19"/>
        </w:rPr>
        <w:t> </w:t>
      </w:r>
      <w:r>
        <w:rPr>
          <w:rFonts w:ascii="Arial"/>
          <w:color w:val="0F0F0F"/>
          <w:sz w:val="19"/>
        </w:rPr>
        <w:t>of</w:t>
      </w:r>
      <w:r>
        <w:rPr>
          <w:rFonts w:ascii="Arial"/>
          <w:color w:val="0F0F0F"/>
          <w:spacing w:val="34"/>
          <w:sz w:val="19"/>
        </w:rPr>
        <w:t> </w:t>
      </w:r>
      <w:r>
        <w:rPr>
          <w:rFonts w:ascii="Arial"/>
          <w:color w:val="0F0F0F"/>
          <w:sz w:val="19"/>
        </w:rPr>
        <w:t>the Old</w:t>
      </w:r>
      <w:r>
        <w:rPr>
          <w:rFonts w:ascii="Arial"/>
          <w:color w:val="0F0F0F"/>
          <w:spacing w:val="-5"/>
          <w:sz w:val="19"/>
        </w:rPr>
        <w:t> </w:t>
      </w:r>
      <w:r>
        <w:rPr>
          <w:rFonts w:ascii="Arial"/>
          <w:color w:val="0F0F0F"/>
          <w:sz w:val="19"/>
        </w:rPr>
        <w:t>County</w:t>
      </w:r>
      <w:r>
        <w:rPr>
          <w:rFonts w:ascii="Arial"/>
          <w:color w:val="0F0F0F"/>
          <w:spacing w:val="10"/>
          <w:sz w:val="19"/>
        </w:rPr>
        <w:t> </w:t>
      </w:r>
      <w:r>
        <w:rPr>
          <w:rFonts w:ascii="Arial"/>
          <w:color w:val="0F0F0F"/>
          <w:sz w:val="19"/>
        </w:rPr>
        <w:t>Road:</w:t>
      </w:r>
      <w:r>
        <w:rPr>
          <w:rFonts w:ascii="Arial"/>
          <w:color w:val="0F0F0F"/>
          <w:spacing w:val="73"/>
          <w:sz w:val="19"/>
        </w:rPr>
        <w:t> </w:t>
      </w:r>
      <w:r>
        <w:rPr>
          <w:rFonts w:ascii="Arial"/>
          <w:color w:val="0F0F0F"/>
          <w:sz w:val="19"/>
        </w:rPr>
        <w:t>"Thence</w:t>
      </w:r>
      <w:r>
        <w:rPr>
          <w:rFonts w:ascii="Arial"/>
          <w:color w:val="0F0F0F"/>
          <w:sz w:val="19"/>
        </w:rPr>
        <w:t> in</w:t>
      </w:r>
      <w:r>
        <w:rPr>
          <w:rFonts w:ascii="Arial"/>
          <w:color w:val="0F0F0F"/>
          <w:spacing w:val="27"/>
          <w:sz w:val="19"/>
        </w:rPr>
        <w:t> </w:t>
      </w:r>
      <w:r>
        <w:rPr>
          <w:rFonts w:ascii="Arial"/>
          <w:color w:val="0F0F0F"/>
          <w:sz w:val="19"/>
        </w:rPr>
        <w:t>an easterly</w:t>
      </w:r>
      <w:r>
        <w:rPr>
          <w:rFonts w:ascii="Arial"/>
          <w:color w:val="0F0F0F"/>
          <w:spacing w:val="22"/>
          <w:sz w:val="19"/>
        </w:rPr>
        <w:t> </w:t>
      </w:r>
      <w:r>
        <w:rPr>
          <w:rFonts w:ascii="Arial"/>
          <w:color w:val="0F0F0F"/>
          <w:sz w:val="19"/>
        </w:rPr>
        <w:t>direction</w:t>
      </w:r>
      <w:r>
        <w:rPr>
          <w:rFonts w:ascii="Arial"/>
          <w:color w:val="0F0F0F"/>
          <w:spacing w:val="31"/>
          <w:sz w:val="19"/>
        </w:rPr>
        <w:t> </w:t>
      </w:r>
      <w:r>
        <w:rPr>
          <w:rFonts w:ascii="Arial"/>
          <w:color w:val="0F0F0F"/>
          <w:sz w:val="19"/>
        </w:rPr>
        <w:t>along the</w:t>
      </w:r>
      <w:r>
        <w:rPr>
          <w:rFonts w:ascii="Arial"/>
          <w:color w:val="0F0F0F"/>
          <w:spacing w:val="-1"/>
          <w:sz w:val="19"/>
        </w:rPr>
        <w:t> </w:t>
      </w:r>
      <w:r>
        <w:rPr>
          <w:rFonts w:ascii="Arial"/>
          <w:color w:val="0F0F0F"/>
          <w:sz w:val="19"/>
        </w:rPr>
        <w:t>southerly</w:t>
      </w:r>
      <w:r>
        <w:rPr>
          <w:rFonts w:ascii="Arial"/>
          <w:color w:val="0F0F0F"/>
          <w:spacing w:val="20"/>
          <w:sz w:val="19"/>
        </w:rPr>
        <w:t> </w:t>
      </w:r>
      <w:r>
        <w:rPr>
          <w:rFonts w:ascii="Arial"/>
          <w:color w:val="0F0F0F"/>
          <w:sz w:val="19"/>
        </w:rPr>
        <w:t>boundary</w:t>
      </w:r>
      <w:r>
        <w:rPr>
          <w:rFonts w:ascii="Arial"/>
          <w:color w:val="0F0F0F"/>
          <w:spacing w:val="27"/>
          <w:sz w:val="19"/>
        </w:rPr>
        <w:t> </w:t>
      </w:r>
      <w:r>
        <w:rPr>
          <w:rFonts w:ascii="Arial"/>
          <w:color w:val="0F0F0F"/>
          <w:sz w:val="19"/>
        </w:rPr>
        <w:t>line</w:t>
      </w:r>
      <w:r>
        <w:rPr>
          <w:rFonts w:ascii="Arial"/>
          <w:color w:val="0F0F0F"/>
          <w:spacing w:val="11"/>
          <w:sz w:val="19"/>
        </w:rPr>
        <w:t> </w:t>
      </w:r>
      <w:r>
        <w:rPr>
          <w:rFonts w:ascii="Arial"/>
          <w:color w:val="0F0F0F"/>
          <w:sz w:val="19"/>
        </w:rPr>
        <w:t>of</w:t>
      </w:r>
      <w:r>
        <w:rPr>
          <w:rFonts w:ascii="Arial"/>
          <w:color w:val="0F0F0F"/>
          <w:spacing w:val="20"/>
          <w:sz w:val="19"/>
        </w:rPr>
        <w:t> </w:t>
      </w:r>
      <w:r>
        <w:rPr>
          <w:rFonts w:ascii="Arial"/>
          <w:color w:val="0F0F0F"/>
          <w:sz w:val="19"/>
        </w:rPr>
        <w:t>said</w:t>
      </w:r>
      <w:r>
        <w:rPr>
          <w:rFonts w:ascii="Arial"/>
          <w:color w:val="0F0F0F"/>
          <w:spacing w:val="15"/>
          <w:sz w:val="19"/>
        </w:rPr>
        <w:t> </w:t>
      </w:r>
      <w:r>
        <w:rPr>
          <w:rFonts w:ascii="Arial"/>
          <w:color w:val="0F0F0F"/>
          <w:sz w:val="19"/>
        </w:rPr>
        <w:t>Mike Korhonen</w:t>
      </w:r>
      <w:r>
        <w:rPr>
          <w:rFonts w:ascii="Arial"/>
          <w:color w:val="0F0F0F"/>
          <w:spacing w:val="21"/>
          <w:sz w:val="19"/>
        </w:rPr>
        <w:t> </w:t>
      </w:r>
      <w:r>
        <w:rPr>
          <w:rFonts w:ascii="Arial"/>
          <w:color w:val="0F0F0F"/>
          <w:sz w:val="19"/>
        </w:rPr>
        <w:t>property</w:t>
      </w:r>
      <w:r>
        <w:rPr>
          <w:rFonts w:ascii="Arial"/>
          <w:color w:val="0F0F0F"/>
          <w:spacing w:val="20"/>
          <w:sz w:val="19"/>
        </w:rPr>
        <w:t> </w:t>
      </w:r>
      <w:r>
        <w:rPr>
          <w:rFonts w:ascii="Arial"/>
          <w:color w:val="0F0F0F"/>
          <w:sz w:val="19"/>
        </w:rPr>
        <w:t>to</w:t>
      </w:r>
      <w:r>
        <w:rPr>
          <w:rFonts w:ascii="Arial"/>
          <w:color w:val="0F0F0F"/>
          <w:spacing w:val="28"/>
          <w:sz w:val="19"/>
        </w:rPr>
        <w:t> </w:t>
      </w:r>
      <w:r>
        <w:rPr>
          <w:rFonts w:ascii="Arial"/>
          <w:color w:val="0F0F0F"/>
          <w:sz w:val="19"/>
        </w:rPr>
        <w:t>the</w:t>
      </w:r>
      <w:r>
        <w:rPr>
          <w:rFonts w:ascii="Arial"/>
          <w:color w:val="0F0F0F"/>
          <w:spacing w:val="20"/>
          <w:sz w:val="19"/>
        </w:rPr>
        <w:t> </w:t>
      </w:r>
      <w:r>
        <w:rPr>
          <w:rFonts w:ascii="Arial"/>
          <w:color w:val="0F0F0F"/>
          <w:sz w:val="19"/>
        </w:rPr>
        <w:t>westerly</w:t>
      </w:r>
      <w:r>
        <w:rPr>
          <w:rFonts w:ascii="Arial"/>
          <w:color w:val="0F0F0F"/>
          <w:spacing w:val="32"/>
          <w:sz w:val="19"/>
        </w:rPr>
        <w:t> </w:t>
      </w:r>
      <w:r>
        <w:rPr>
          <w:rFonts w:ascii="Arial"/>
          <w:color w:val="0F0F0F"/>
          <w:sz w:val="19"/>
        </w:rPr>
        <w:t>boundary of the Old Discontinued</w:t>
      </w:r>
      <w:r>
        <w:rPr>
          <w:rFonts w:ascii="Arial"/>
          <w:color w:val="0F0F0F"/>
          <w:spacing w:val="20"/>
          <w:sz w:val="19"/>
        </w:rPr>
        <w:t> </w:t>
      </w:r>
      <w:r>
        <w:rPr>
          <w:rFonts w:ascii="Arial"/>
          <w:color w:val="0F0F0F"/>
          <w:sz w:val="19"/>
        </w:rPr>
        <w:t>County</w:t>
      </w:r>
      <w:r>
        <w:rPr>
          <w:rFonts w:ascii="Arial"/>
          <w:color w:val="0F0F0F"/>
          <w:spacing w:val="24"/>
          <w:sz w:val="19"/>
        </w:rPr>
        <w:t> </w:t>
      </w:r>
      <w:r>
        <w:rPr>
          <w:rFonts w:ascii="Arial"/>
          <w:color w:val="0F0F0F"/>
          <w:sz w:val="19"/>
        </w:rPr>
        <w:t>Road; Thence in</w:t>
      </w:r>
      <w:r>
        <w:rPr>
          <w:rFonts w:ascii="Arial"/>
          <w:color w:val="0F0F0F"/>
          <w:spacing w:val="35"/>
          <w:sz w:val="19"/>
        </w:rPr>
        <w:t> </w:t>
      </w:r>
      <w:r>
        <w:rPr>
          <w:rFonts w:ascii="Arial"/>
          <w:color w:val="0F0F0F"/>
          <w:sz w:val="19"/>
        </w:rPr>
        <w:t>a southerly</w:t>
      </w:r>
      <w:r>
        <w:rPr>
          <w:rFonts w:ascii="Arial"/>
          <w:color w:val="0F0F0F"/>
          <w:spacing w:val="28"/>
          <w:sz w:val="19"/>
        </w:rPr>
        <w:t> </w:t>
      </w:r>
      <w:r>
        <w:rPr>
          <w:rFonts w:ascii="Arial"/>
          <w:color w:val="0F0F0F"/>
          <w:sz w:val="19"/>
        </w:rPr>
        <w:t>direction</w:t>
      </w:r>
      <w:r>
        <w:rPr>
          <w:rFonts w:ascii="Arial"/>
          <w:color w:val="0F0F0F"/>
          <w:spacing w:val="21"/>
          <w:sz w:val="19"/>
        </w:rPr>
        <w:t> </w:t>
      </w:r>
      <w:r>
        <w:rPr>
          <w:rFonts w:ascii="Arial"/>
          <w:color w:val="0F0F0F"/>
          <w:sz w:val="19"/>
        </w:rPr>
        <w:t>on and along</w:t>
      </w:r>
      <w:r>
        <w:rPr>
          <w:rFonts w:ascii="Arial"/>
          <w:color w:val="0F0F0F"/>
          <w:spacing w:val="-2"/>
          <w:sz w:val="19"/>
        </w:rPr>
        <w:t> </w:t>
      </w:r>
      <w:r>
        <w:rPr>
          <w:rFonts w:ascii="Arial"/>
          <w:color w:val="0F0F0F"/>
          <w:sz w:val="19"/>
        </w:rPr>
        <w:t>the</w:t>
      </w:r>
      <w:r>
        <w:rPr>
          <w:rFonts w:ascii="Arial"/>
          <w:color w:val="0F0F0F"/>
          <w:spacing w:val="37"/>
          <w:sz w:val="19"/>
        </w:rPr>
        <w:t> </w:t>
      </w:r>
      <w:r>
        <w:rPr>
          <w:rFonts w:ascii="Arial"/>
          <w:color w:val="0F0F0F"/>
          <w:sz w:val="19"/>
        </w:rPr>
        <w:t>westerly</w:t>
      </w:r>
      <w:r>
        <w:rPr>
          <w:rFonts w:ascii="Arial"/>
          <w:color w:val="0F0F0F"/>
          <w:spacing w:val="31"/>
          <w:sz w:val="19"/>
        </w:rPr>
        <w:t> </w:t>
      </w:r>
      <w:r>
        <w:rPr>
          <w:rFonts w:ascii="Arial"/>
          <w:color w:val="0F0F0F"/>
          <w:sz w:val="19"/>
        </w:rPr>
        <w:t>boundary</w:t>
      </w:r>
      <w:r>
        <w:rPr>
          <w:rFonts w:ascii="Arial"/>
          <w:color w:val="0F0F0F"/>
          <w:spacing w:val="31"/>
          <w:sz w:val="19"/>
        </w:rPr>
        <w:t> </w:t>
      </w:r>
      <w:r>
        <w:rPr>
          <w:rFonts w:ascii="Arial"/>
          <w:color w:val="0F0F0F"/>
          <w:sz w:val="19"/>
        </w:rPr>
        <w:t>line</w:t>
      </w:r>
      <w:r>
        <w:rPr>
          <w:rFonts w:ascii="Arial"/>
          <w:color w:val="0F0F0F"/>
          <w:spacing w:val="16"/>
          <w:sz w:val="19"/>
        </w:rPr>
        <w:t> </w:t>
      </w:r>
      <w:r>
        <w:rPr>
          <w:rFonts w:ascii="Arial"/>
          <w:color w:val="0F0F0F"/>
          <w:sz w:val="19"/>
        </w:rPr>
        <w:t>of said</w:t>
      </w:r>
      <w:r>
        <w:rPr>
          <w:rFonts w:ascii="Arial"/>
          <w:color w:val="0F0F0F"/>
          <w:spacing w:val="16"/>
          <w:sz w:val="19"/>
        </w:rPr>
        <w:t> </w:t>
      </w:r>
      <w:r>
        <w:rPr>
          <w:rFonts w:ascii="Arial"/>
          <w:color w:val="0F0F0F"/>
          <w:sz w:val="19"/>
        </w:rPr>
        <w:t>Old</w:t>
      </w:r>
      <w:r>
        <w:rPr>
          <w:rFonts w:ascii="Arial"/>
          <w:color w:val="0F0F0F"/>
          <w:spacing w:val="20"/>
          <w:sz w:val="19"/>
        </w:rPr>
        <w:t> </w:t>
      </w:r>
      <w:r>
        <w:rPr>
          <w:rFonts w:ascii="Arial"/>
          <w:color w:val="0F0F0F"/>
          <w:sz w:val="19"/>
        </w:rPr>
        <w:t>Discontinued</w:t>
      </w:r>
      <w:r>
        <w:rPr>
          <w:rFonts w:ascii="Arial"/>
          <w:color w:val="0F0F0F"/>
          <w:spacing w:val="24"/>
          <w:sz w:val="19"/>
        </w:rPr>
        <w:t> </w:t>
      </w:r>
      <w:r>
        <w:rPr>
          <w:rFonts w:ascii="Arial"/>
          <w:color w:val="0F0F0F"/>
          <w:sz w:val="19"/>
        </w:rPr>
        <w:t>County</w:t>
      </w:r>
      <w:r>
        <w:rPr>
          <w:rFonts w:ascii="Arial"/>
          <w:color w:val="0F0F0F"/>
          <w:spacing w:val="28"/>
          <w:sz w:val="19"/>
        </w:rPr>
        <w:t> </w:t>
      </w:r>
      <w:r>
        <w:rPr>
          <w:rFonts w:ascii="Arial"/>
          <w:color w:val="0F0F0F"/>
          <w:sz w:val="19"/>
        </w:rPr>
        <w:t>Road</w:t>
      </w:r>
      <w:r>
        <w:rPr>
          <w:rFonts w:ascii="Arial"/>
          <w:color w:val="0F0F0F"/>
          <w:spacing w:val="17"/>
          <w:sz w:val="19"/>
        </w:rPr>
        <w:t> </w:t>
      </w:r>
      <w:r>
        <w:rPr>
          <w:rFonts w:ascii="Arial"/>
          <w:color w:val="0F0F0F"/>
          <w:sz w:val="19"/>
        </w:rPr>
        <w:t>to</w:t>
      </w:r>
      <w:r>
        <w:rPr>
          <w:rFonts w:ascii="Arial"/>
          <w:color w:val="0F0F0F"/>
          <w:spacing w:val="40"/>
          <w:sz w:val="19"/>
        </w:rPr>
        <w:t> </w:t>
      </w:r>
      <w:r>
        <w:rPr>
          <w:rFonts w:ascii="Arial"/>
          <w:color w:val="0F0F0F"/>
          <w:sz w:val="19"/>
        </w:rPr>
        <w:t>its intersection</w:t>
      </w:r>
      <w:r>
        <w:rPr>
          <w:rFonts w:ascii="Arial"/>
          <w:color w:val="0F0F0F"/>
          <w:spacing w:val="27"/>
          <w:sz w:val="19"/>
        </w:rPr>
        <w:t> </w:t>
      </w:r>
      <w:r>
        <w:rPr>
          <w:rFonts w:ascii="Arial"/>
          <w:color w:val="0F0F0F"/>
          <w:sz w:val="19"/>
        </w:rPr>
        <w:t>with</w:t>
      </w:r>
      <w:r>
        <w:rPr>
          <w:rFonts w:ascii="Arial"/>
          <w:color w:val="0F0F0F"/>
          <w:spacing w:val="10"/>
          <w:sz w:val="19"/>
        </w:rPr>
        <w:t> </w:t>
      </w:r>
      <w:r>
        <w:rPr>
          <w:rFonts w:ascii="Arial"/>
          <w:color w:val="0F0F0F"/>
          <w:sz w:val="19"/>
        </w:rPr>
        <w:t>the</w:t>
      </w:r>
      <w:r>
        <w:rPr>
          <w:rFonts w:ascii="Arial"/>
          <w:color w:val="0F0F0F"/>
          <w:spacing w:val="13"/>
          <w:sz w:val="19"/>
        </w:rPr>
        <w:t> </w:t>
      </w:r>
      <w:r>
        <w:rPr>
          <w:rFonts w:ascii="Arial"/>
          <w:color w:val="0F0F0F"/>
          <w:sz w:val="19"/>
        </w:rPr>
        <w:t>Paris</w:t>
      </w:r>
      <w:r>
        <w:rPr>
          <w:rFonts w:ascii="Arial"/>
          <w:color w:val="0F0F0F"/>
          <w:spacing w:val="13"/>
          <w:sz w:val="19"/>
        </w:rPr>
        <w:t> </w:t>
      </w:r>
      <w:r>
        <w:rPr>
          <w:rFonts w:ascii="Arial"/>
          <w:color w:val="0F0F0F"/>
          <w:sz w:val="19"/>
        </w:rPr>
        <w:t>-West</w:t>
      </w:r>
      <w:r>
        <w:rPr>
          <w:rFonts w:ascii="Arial"/>
          <w:color w:val="0F0F0F"/>
          <w:spacing w:val="21"/>
          <w:sz w:val="19"/>
        </w:rPr>
        <w:t> </w:t>
      </w:r>
      <w:r>
        <w:rPr>
          <w:rFonts w:ascii="Arial"/>
          <w:color w:val="0F0F0F"/>
          <w:sz w:val="19"/>
        </w:rPr>
        <w:t>Paris</w:t>
      </w:r>
      <w:r>
        <w:rPr>
          <w:rFonts w:ascii="Arial"/>
          <w:color w:val="0F0F0F"/>
          <w:spacing w:val="17"/>
          <w:sz w:val="19"/>
        </w:rPr>
        <w:t> </w:t>
      </w:r>
      <w:r>
        <w:rPr>
          <w:rFonts w:ascii="Arial"/>
          <w:color w:val="0F0F0F"/>
          <w:sz w:val="19"/>
        </w:rPr>
        <w:t>town</w:t>
      </w:r>
      <w:r>
        <w:rPr>
          <w:rFonts w:ascii="Arial"/>
          <w:color w:val="0F0F0F"/>
          <w:spacing w:val="24"/>
          <w:sz w:val="19"/>
        </w:rPr>
        <w:t> </w:t>
      </w:r>
      <w:r>
        <w:rPr>
          <w:rFonts w:ascii="Arial"/>
          <w:color w:val="0F0F0F"/>
          <w:sz w:val="19"/>
        </w:rPr>
        <w:t>line."</w:t>
      </w:r>
      <w:r>
        <w:rPr>
          <w:rFonts w:ascii="Arial"/>
          <w:color w:val="0F0F0F"/>
          <w:spacing w:val="79"/>
          <w:sz w:val="19"/>
        </w:rPr>
        <w:t> </w:t>
      </w:r>
      <w:r>
        <w:rPr>
          <w:rFonts w:ascii="Arial"/>
          <w:color w:val="0F0F0F"/>
          <w:sz w:val="19"/>
        </w:rPr>
        <w:t>Source:</w:t>
      </w:r>
      <w:r>
        <w:rPr>
          <w:rFonts w:ascii="Arial"/>
          <w:color w:val="0F0F0F"/>
          <w:spacing w:val="80"/>
          <w:sz w:val="19"/>
        </w:rPr>
        <w:t> </w:t>
      </w:r>
      <w:r>
        <w:rPr>
          <w:rFonts w:ascii="Arial"/>
          <w:color w:val="0F0F0F"/>
          <w:sz w:val="19"/>
        </w:rPr>
        <w:t>Oxford County Registry of Deeds, Book 5688 Page 252</w:t>
      </w:r>
    </w:p>
    <w:p>
      <w:pPr>
        <w:pStyle w:val="BodyText"/>
        <w:spacing w:before="1"/>
        <w:rPr>
          <w:sz w:val="22"/>
        </w:rPr>
      </w:pPr>
    </w:p>
    <w:p>
      <w:pPr>
        <w:spacing w:line="273" w:lineRule="auto" w:before="1"/>
        <w:ind w:left="1031" w:right="1403" w:firstLine="5"/>
        <w:jc w:val="left"/>
        <w:rPr>
          <w:rFonts w:ascii="Arial"/>
          <w:sz w:val="19"/>
        </w:rPr>
      </w:pPr>
      <w:r>
        <w:rPr>
          <w:rFonts w:ascii="Arial"/>
          <w:color w:val="0F0F0F"/>
          <w:sz w:val="19"/>
        </w:rPr>
        <w:t>Property of</w:t>
      </w:r>
      <w:r>
        <w:rPr>
          <w:rFonts w:ascii="Arial"/>
          <w:color w:val="0F0F0F"/>
          <w:spacing w:val="-3"/>
          <w:sz w:val="19"/>
        </w:rPr>
        <w:t> </w:t>
      </w:r>
      <w:r>
        <w:rPr>
          <w:rFonts w:ascii="Arial"/>
          <w:color w:val="0F0F0F"/>
          <w:sz w:val="19"/>
        </w:rPr>
        <w:t>Michael and</w:t>
      </w:r>
      <w:r>
        <w:rPr>
          <w:rFonts w:ascii="Arial"/>
          <w:color w:val="0F0F0F"/>
          <w:spacing w:val="-1"/>
          <w:sz w:val="19"/>
        </w:rPr>
        <w:t> </w:t>
      </w:r>
      <w:r>
        <w:rPr>
          <w:rFonts w:ascii="Arial"/>
          <w:color w:val="0F0F0F"/>
          <w:sz w:val="19"/>
        </w:rPr>
        <w:t>Linda Korhonen</w:t>
      </w:r>
      <w:r>
        <w:rPr>
          <w:rFonts w:ascii="Arial"/>
          <w:color w:val="0F0F0F"/>
          <w:spacing w:val="-5"/>
          <w:sz w:val="19"/>
        </w:rPr>
        <w:t> </w:t>
      </w:r>
      <w:r>
        <w:rPr>
          <w:rFonts w:ascii="Arial"/>
          <w:color w:val="0F0F0F"/>
          <w:sz w:val="19"/>
        </w:rPr>
        <w:t>-</w:t>
      </w:r>
      <w:r>
        <w:rPr>
          <w:rFonts w:ascii="Arial"/>
          <w:color w:val="0F0F0F"/>
          <w:spacing w:val="40"/>
          <w:sz w:val="19"/>
        </w:rPr>
        <w:t> </w:t>
      </w:r>
      <w:r>
        <w:rPr>
          <w:rFonts w:ascii="Arial"/>
          <w:color w:val="0F0F0F"/>
          <w:sz w:val="19"/>
        </w:rPr>
        <w:t>East of</w:t>
      </w:r>
      <w:r>
        <w:rPr>
          <w:rFonts w:ascii="Arial"/>
          <w:color w:val="0F0F0F"/>
          <w:spacing w:val="-6"/>
          <w:sz w:val="19"/>
        </w:rPr>
        <w:t> </w:t>
      </w:r>
      <w:r>
        <w:rPr>
          <w:rFonts w:ascii="Arial"/>
          <w:color w:val="0F0F0F"/>
          <w:sz w:val="19"/>
        </w:rPr>
        <w:t>the</w:t>
      </w:r>
      <w:r>
        <w:rPr>
          <w:rFonts w:ascii="Arial"/>
          <w:color w:val="0F0F0F"/>
          <w:spacing w:val="-2"/>
          <w:sz w:val="19"/>
        </w:rPr>
        <w:t> </w:t>
      </w:r>
      <w:r>
        <w:rPr>
          <w:rFonts w:ascii="Arial"/>
          <w:color w:val="0F0F0F"/>
          <w:sz w:val="19"/>
        </w:rPr>
        <w:t>Old</w:t>
      </w:r>
      <w:r>
        <w:rPr>
          <w:rFonts w:ascii="Arial"/>
          <w:color w:val="0F0F0F"/>
          <w:spacing w:val="-2"/>
          <w:sz w:val="19"/>
        </w:rPr>
        <w:t> </w:t>
      </w:r>
      <w:r>
        <w:rPr>
          <w:rFonts w:ascii="Arial"/>
          <w:color w:val="0F0F0F"/>
          <w:sz w:val="19"/>
        </w:rPr>
        <w:t>County Road.</w:t>
      </w:r>
      <w:r>
        <w:rPr>
          <w:rFonts w:ascii="Arial"/>
          <w:color w:val="0F0F0F"/>
          <w:spacing w:val="40"/>
          <w:sz w:val="19"/>
        </w:rPr>
        <w:t> </w:t>
      </w:r>
      <w:r>
        <w:rPr>
          <w:rFonts w:ascii="Arial"/>
          <w:color w:val="0F0F0F"/>
          <w:sz w:val="19"/>
        </w:rPr>
        <w:t>"BOUNDED westerly by</w:t>
      </w:r>
      <w:r>
        <w:rPr>
          <w:rFonts w:ascii="Arial"/>
          <w:color w:val="0F0F0F"/>
          <w:spacing w:val="-3"/>
          <w:sz w:val="19"/>
        </w:rPr>
        <w:t> </w:t>
      </w:r>
      <w:r>
        <w:rPr>
          <w:rFonts w:ascii="Arial"/>
          <w:color w:val="0F0F0F"/>
          <w:sz w:val="19"/>
        </w:rPr>
        <w:t>the</w:t>
      </w:r>
      <w:r>
        <w:rPr>
          <w:rFonts w:ascii="Arial"/>
          <w:color w:val="0F0F0F"/>
          <w:spacing w:val="-6"/>
          <w:sz w:val="19"/>
        </w:rPr>
        <w:t> </w:t>
      </w:r>
      <w:r>
        <w:rPr>
          <w:rFonts w:ascii="Arial"/>
          <w:color w:val="0F0F0F"/>
          <w:sz w:val="19"/>
        </w:rPr>
        <w:t>Old</w:t>
      </w:r>
      <w:r>
        <w:rPr>
          <w:rFonts w:ascii="Arial"/>
          <w:color w:val="0F0F0F"/>
          <w:spacing w:val="-8"/>
          <w:sz w:val="19"/>
        </w:rPr>
        <w:t> </w:t>
      </w:r>
      <w:r>
        <w:rPr>
          <w:rFonts w:ascii="Arial"/>
          <w:color w:val="0F0F0F"/>
          <w:sz w:val="19"/>
        </w:rPr>
        <w:t>County Road so-called."</w:t>
      </w:r>
      <w:r>
        <w:rPr>
          <w:rFonts w:ascii="Arial"/>
          <w:color w:val="0F0F0F"/>
          <w:spacing w:val="40"/>
          <w:sz w:val="19"/>
        </w:rPr>
        <w:t> </w:t>
      </w:r>
      <w:r>
        <w:rPr>
          <w:rFonts w:ascii="Arial"/>
          <w:color w:val="0F0F0F"/>
          <w:sz w:val="19"/>
        </w:rPr>
        <w:t>Source:</w:t>
      </w:r>
      <w:r>
        <w:rPr>
          <w:rFonts w:ascii="Arial"/>
          <w:color w:val="0F0F0F"/>
          <w:spacing w:val="40"/>
          <w:sz w:val="19"/>
        </w:rPr>
        <w:t> </w:t>
      </w:r>
      <w:r>
        <w:rPr>
          <w:rFonts w:ascii="Arial"/>
          <w:color w:val="0F0F0F"/>
          <w:sz w:val="19"/>
        </w:rPr>
        <w:t>Oxford County Registry of Deeds, Book 2226</w:t>
      </w:r>
      <w:r>
        <w:rPr>
          <w:rFonts w:ascii="Arial"/>
          <w:color w:val="0F0F0F"/>
          <w:spacing w:val="-4"/>
          <w:sz w:val="19"/>
        </w:rPr>
        <w:t> </w:t>
      </w:r>
      <w:r>
        <w:rPr>
          <w:rFonts w:ascii="Arial"/>
          <w:color w:val="0F0F0F"/>
          <w:sz w:val="19"/>
        </w:rPr>
        <w:t>Page 305</w:t>
      </w:r>
    </w:p>
    <w:p>
      <w:pPr>
        <w:pStyle w:val="BodyText"/>
        <w:spacing w:before="8"/>
        <w:rPr>
          <w:sz w:val="22"/>
        </w:rPr>
      </w:pPr>
    </w:p>
    <w:p>
      <w:pPr>
        <w:spacing w:line="283" w:lineRule="auto" w:before="0"/>
        <w:ind w:left="1023" w:right="1403" w:firstLine="4"/>
        <w:jc w:val="left"/>
        <w:rPr>
          <w:rFonts w:ascii="Arial"/>
          <w:sz w:val="19"/>
        </w:rPr>
      </w:pPr>
      <w:r>
        <w:rPr>
          <w:rFonts w:ascii="Arial"/>
          <w:color w:val="0F0F0F"/>
          <w:sz w:val="19"/>
        </w:rPr>
        <w:t>The Oxford County Sheriff's Office confirm my neighbors do not own the road.</w:t>
      </w:r>
      <w:r>
        <w:rPr>
          <w:rFonts w:ascii="Arial"/>
          <w:color w:val="0F0F0F"/>
          <w:spacing w:val="80"/>
          <w:sz w:val="19"/>
        </w:rPr>
        <w:t> </w:t>
      </w:r>
      <w:r>
        <w:rPr>
          <w:rFonts w:ascii="Arial"/>
          <w:color w:val="0F0F0F"/>
          <w:sz w:val="19"/>
        </w:rPr>
        <w:t>"The Binneys and</w:t>
      </w:r>
      <w:r>
        <w:rPr>
          <w:rFonts w:ascii="Arial"/>
          <w:color w:val="0F0F0F"/>
          <w:spacing w:val="-2"/>
          <w:sz w:val="19"/>
        </w:rPr>
        <w:t> </w:t>
      </w:r>
      <w:r>
        <w:rPr>
          <w:rFonts w:ascii="Arial"/>
          <w:color w:val="0F0F0F"/>
          <w:sz w:val="19"/>
        </w:rPr>
        <w:t>Korhonens</w:t>
      </w:r>
      <w:r>
        <w:rPr>
          <w:rFonts w:ascii="Arial"/>
          <w:color w:val="0F0F0F"/>
          <w:spacing w:val="23"/>
          <w:sz w:val="19"/>
        </w:rPr>
        <w:t> </w:t>
      </w:r>
      <w:r>
        <w:rPr>
          <w:rFonts w:ascii="Arial"/>
          <w:color w:val="0F0F0F"/>
          <w:sz w:val="19"/>
        </w:rPr>
        <w:t>own the</w:t>
      </w:r>
      <w:r>
        <w:rPr>
          <w:rFonts w:ascii="Arial"/>
          <w:color w:val="0F0F0F"/>
          <w:spacing w:val="24"/>
          <w:sz w:val="19"/>
        </w:rPr>
        <w:t> </w:t>
      </w:r>
      <w:r>
        <w:rPr>
          <w:rFonts w:ascii="Arial"/>
          <w:color w:val="0F0F0F"/>
          <w:sz w:val="19"/>
        </w:rPr>
        <w:t>property</w:t>
      </w:r>
      <w:r>
        <w:rPr>
          <w:rFonts w:ascii="Arial"/>
          <w:color w:val="0F0F0F"/>
          <w:spacing w:val="33"/>
          <w:sz w:val="19"/>
        </w:rPr>
        <w:t> </w:t>
      </w:r>
      <w:r>
        <w:rPr>
          <w:rFonts w:ascii="Arial"/>
          <w:color w:val="0F0F0F"/>
          <w:sz w:val="19"/>
        </w:rPr>
        <w:t>on either side</w:t>
      </w:r>
      <w:r>
        <w:rPr>
          <w:rFonts w:ascii="Arial"/>
          <w:color w:val="0F0F0F"/>
          <w:spacing w:val="22"/>
          <w:sz w:val="19"/>
        </w:rPr>
        <w:t> </w:t>
      </w:r>
      <w:r>
        <w:rPr>
          <w:rFonts w:ascii="Arial"/>
          <w:color w:val="0F0F0F"/>
          <w:sz w:val="19"/>
        </w:rPr>
        <w:t>of the road leading up to</w:t>
      </w:r>
      <w:r>
        <w:rPr>
          <w:rFonts w:ascii="Arial"/>
          <w:color w:val="0F0F0F"/>
          <w:spacing w:val="40"/>
          <w:sz w:val="19"/>
        </w:rPr>
        <w:t> </w:t>
      </w:r>
      <w:r>
        <w:rPr>
          <w:rFonts w:ascii="Arial"/>
          <w:color w:val="0F0F0F"/>
          <w:sz w:val="19"/>
        </w:rPr>
        <w:t>the gate."</w:t>
      </w:r>
      <w:r>
        <w:rPr>
          <w:rFonts w:ascii="Arial"/>
          <w:color w:val="0F0F0F"/>
          <w:spacing w:val="29"/>
          <w:sz w:val="19"/>
        </w:rPr>
        <w:t> </w:t>
      </w:r>
      <w:r>
        <w:rPr>
          <w:rFonts w:ascii="Arial"/>
          <w:color w:val="0F0F0F"/>
          <w:sz w:val="19"/>
        </w:rPr>
        <w:t>Chief</w:t>
      </w:r>
      <w:r>
        <w:rPr>
          <w:rFonts w:ascii="Arial"/>
          <w:color w:val="0F0F0F"/>
          <w:spacing w:val="24"/>
          <w:sz w:val="19"/>
        </w:rPr>
        <w:t> </w:t>
      </w:r>
      <w:r>
        <w:rPr>
          <w:rFonts w:ascii="Arial"/>
          <w:color w:val="0F0F0F"/>
          <w:sz w:val="19"/>
        </w:rPr>
        <w:t>Deputy James</w:t>
      </w:r>
      <w:r>
        <w:rPr>
          <w:rFonts w:ascii="Arial"/>
          <w:color w:val="0F0F0F"/>
          <w:spacing w:val="28"/>
          <w:sz w:val="19"/>
        </w:rPr>
        <w:t> </w:t>
      </w:r>
      <w:r>
        <w:rPr>
          <w:rFonts w:ascii="Arial"/>
          <w:color w:val="0F0F0F"/>
          <w:sz w:val="19"/>
        </w:rPr>
        <w:t>Urquhart</w:t>
      </w:r>
      <w:r>
        <w:rPr>
          <w:rFonts w:ascii="Arial"/>
          <w:color w:val="0F0F0F"/>
          <w:spacing w:val="32"/>
          <w:sz w:val="19"/>
        </w:rPr>
        <w:t> </w:t>
      </w:r>
      <w:r>
        <w:rPr>
          <w:rFonts w:ascii="Arial"/>
          <w:color w:val="0F0F0F"/>
          <w:sz w:val="19"/>
        </w:rPr>
        <w:t>Oxford County Sheriff's Office</w:t>
      </w:r>
      <w:r>
        <w:rPr>
          <w:rFonts w:ascii="Arial"/>
          <w:color w:val="0F0F0F"/>
          <w:spacing w:val="80"/>
          <w:sz w:val="19"/>
        </w:rPr>
        <w:t> </w:t>
      </w:r>
      <w:r>
        <w:rPr>
          <w:rFonts w:ascii="Arial"/>
          <w:color w:val="0F0F0F"/>
          <w:sz w:val="19"/>
        </w:rPr>
        <w:t>Source:</w:t>
      </w:r>
      <w:r>
        <w:rPr>
          <w:rFonts w:ascii="Arial"/>
          <w:color w:val="0F0F0F"/>
          <w:spacing w:val="40"/>
          <w:sz w:val="19"/>
        </w:rPr>
        <w:t> </w:t>
      </w:r>
      <w:r>
        <w:rPr>
          <w:rFonts w:ascii="Arial"/>
          <w:color w:val="0F0F0F"/>
          <w:sz w:val="19"/>
        </w:rPr>
        <w:t>Sun Journal May 5, 2019</w:t>
      </w:r>
    </w:p>
    <w:p>
      <w:pPr>
        <w:pStyle w:val="BodyText"/>
        <w:spacing w:before="8"/>
        <w:rPr>
          <w:sz w:val="21"/>
        </w:rPr>
      </w:pPr>
    </w:p>
    <w:p>
      <w:pPr>
        <w:spacing w:line="283" w:lineRule="auto" w:before="0"/>
        <w:ind w:left="1019" w:right="1212" w:hanging="1"/>
        <w:jc w:val="both"/>
        <w:rPr>
          <w:rFonts w:ascii="Arial"/>
          <w:sz w:val="19"/>
        </w:rPr>
      </w:pPr>
      <w:r>
        <w:rPr>
          <w:rFonts w:ascii="Arial"/>
          <w:color w:val="0F0F0F"/>
          <w:w w:val="105"/>
          <w:sz w:val="19"/>
        </w:rPr>
        <w:t>I</w:t>
      </w:r>
      <w:r>
        <w:rPr>
          <w:rFonts w:ascii="Arial"/>
          <w:color w:val="0F0F0F"/>
          <w:w w:val="105"/>
          <w:sz w:val="19"/>
        </w:rPr>
        <w:t> was</w:t>
      </w:r>
      <w:r>
        <w:rPr>
          <w:rFonts w:ascii="Arial"/>
          <w:color w:val="0F0F0F"/>
          <w:w w:val="105"/>
          <w:sz w:val="19"/>
        </w:rPr>
        <w:t> not trespassing as alleged</w:t>
      </w:r>
      <w:r>
        <w:rPr>
          <w:rFonts w:ascii="Arial"/>
          <w:color w:val="0F0F0F"/>
          <w:w w:val="105"/>
          <w:sz w:val="19"/>
        </w:rPr>
        <w:t> by</w:t>
      </w:r>
      <w:r>
        <w:rPr>
          <w:rFonts w:ascii="Arial"/>
          <w:color w:val="0F0F0F"/>
          <w:spacing w:val="-4"/>
          <w:w w:val="105"/>
          <w:sz w:val="19"/>
        </w:rPr>
        <w:t> </w:t>
      </w:r>
      <w:r>
        <w:rPr>
          <w:rFonts w:ascii="Arial"/>
          <w:color w:val="0F0F0F"/>
          <w:w w:val="105"/>
          <w:sz w:val="19"/>
        </w:rPr>
        <w:t>the</w:t>
      </w:r>
      <w:r>
        <w:rPr>
          <w:rFonts w:ascii="Arial"/>
          <w:color w:val="0F0F0F"/>
          <w:spacing w:val="-2"/>
          <w:w w:val="105"/>
          <w:sz w:val="19"/>
        </w:rPr>
        <w:t> </w:t>
      </w:r>
      <w:r>
        <w:rPr>
          <w:rFonts w:ascii="Arial"/>
          <w:color w:val="0F0F0F"/>
          <w:w w:val="105"/>
          <w:sz w:val="19"/>
        </w:rPr>
        <w:t>State. My neighbors</w:t>
      </w:r>
      <w:r>
        <w:rPr>
          <w:rFonts w:ascii="Arial"/>
          <w:color w:val="0F0F0F"/>
          <w:w w:val="105"/>
          <w:sz w:val="19"/>
        </w:rPr>
        <w:t> are attempting</w:t>
      </w:r>
      <w:r>
        <w:rPr>
          <w:rFonts w:ascii="Arial"/>
          <w:color w:val="0F0F0F"/>
          <w:spacing w:val="-3"/>
          <w:w w:val="105"/>
          <w:sz w:val="19"/>
        </w:rPr>
        <w:t> </w:t>
      </w:r>
      <w:r>
        <w:rPr>
          <w:rFonts w:ascii="Arial"/>
          <w:color w:val="0F0F0F"/>
          <w:w w:val="105"/>
          <w:sz w:val="19"/>
        </w:rPr>
        <w:t>to</w:t>
      </w:r>
      <w:r>
        <w:rPr>
          <w:rFonts w:ascii="Arial"/>
          <w:color w:val="0F0F0F"/>
          <w:w w:val="105"/>
          <w:sz w:val="19"/>
        </w:rPr>
        <w:t> claim</w:t>
      </w:r>
      <w:r>
        <w:rPr>
          <w:rFonts w:ascii="Arial"/>
          <w:color w:val="0F0F0F"/>
          <w:w w:val="105"/>
          <w:sz w:val="19"/>
        </w:rPr>
        <w:t> something</w:t>
      </w:r>
      <w:r>
        <w:rPr>
          <w:rFonts w:ascii="Arial"/>
          <w:color w:val="0F0F0F"/>
          <w:spacing w:val="-2"/>
          <w:w w:val="105"/>
          <w:sz w:val="19"/>
        </w:rPr>
        <w:t> </w:t>
      </w:r>
      <w:r>
        <w:rPr>
          <w:rFonts w:ascii="Arial"/>
          <w:color w:val="0F0F0F"/>
          <w:w w:val="105"/>
          <w:sz w:val="19"/>
        </w:rPr>
        <w:t>that is not theirs. Neither of</w:t>
      </w:r>
      <w:r>
        <w:rPr>
          <w:rFonts w:ascii="Arial"/>
          <w:color w:val="0F0F0F"/>
          <w:spacing w:val="-1"/>
          <w:w w:val="105"/>
          <w:sz w:val="19"/>
        </w:rPr>
        <w:t> </w:t>
      </w:r>
      <w:r>
        <w:rPr>
          <w:rFonts w:ascii="Arial"/>
          <w:color w:val="0F0F0F"/>
          <w:w w:val="105"/>
          <w:sz w:val="19"/>
        </w:rPr>
        <w:t>my</w:t>
      </w:r>
      <w:r>
        <w:rPr>
          <w:rFonts w:ascii="Arial"/>
          <w:color w:val="0F0F0F"/>
          <w:spacing w:val="-3"/>
          <w:w w:val="105"/>
          <w:sz w:val="19"/>
        </w:rPr>
        <w:t> </w:t>
      </w:r>
      <w:r>
        <w:rPr>
          <w:rFonts w:ascii="Arial"/>
          <w:color w:val="0F0F0F"/>
          <w:w w:val="105"/>
          <w:sz w:val="19"/>
        </w:rPr>
        <w:t>neighbors</w:t>
      </w:r>
      <w:r>
        <w:rPr>
          <w:rFonts w:ascii="Arial"/>
          <w:color w:val="0F0F0F"/>
          <w:w w:val="105"/>
          <w:sz w:val="19"/>
        </w:rPr>
        <w:t> own</w:t>
      </w:r>
      <w:r>
        <w:rPr>
          <w:rFonts w:ascii="Arial"/>
          <w:color w:val="0F0F0F"/>
          <w:spacing w:val="-3"/>
          <w:w w:val="105"/>
          <w:sz w:val="19"/>
        </w:rPr>
        <w:t> </w:t>
      </w:r>
      <w:r>
        <w:rPr>
          <w:rFonts w:ascii="Arial"/>
          <w:color w:val="0F0F0F"/>
          <w:w w:val="105"/>
          <w:sz w:val="19"/>
        </w:rPr>
        <w:t>the road according</w:t>
      </w:r>
      <w:r>
        <w:rPr>
          <w:rFonts w:ascii="Arial"/>
          <w:color w:val="0F0F0F"/>
          <w:spacing w:val="-2"/>
          <w:w w:val="105"/>
          <w:sz w:val="19"/>
        </w:rPr>
        <w:t> </w:t>
      </w:r>
      <w:r>
        <w:rPr>
          <w:rFonts w:ascii="Arial"/>
          <w:color w:val="0F0F0F"/>
          <w:w w:val="105"/>
          <w:sz w:val="19"/>
        </w:rPr>
        <w:t>to</w:t>
      </w:r>
      <w:r>
        <w:rPr>
          <w:rFonts w:ascii="Arial"/>
          <w:color w:val="0F0F0F"/>
          <w:w w:val="105"/>
          <w:sz w:val="19"/>
        </w:rPr>
        <w:t> their deeds.</w:t>
      </w:r>
      <w:r>
        <w:rPr>
          <w:rFonts w:ascii="Arial"/>
          <w:color w:val="0F0F0F"/>
          <w:spacing w:val="-2"/>
          <w:w w:val="105"/>
          <w:sz w:val="19"/>
        </w:rPr>
        <w:t> </w:t>
      </w:r>
      <w:r>
        <w:rPr>
          <w:rFonts w:ascii="Arial"/>
          <w:color w:val="0F0F0F"/>
          <w:w w:val="105"/>
          <w:sz w:val="19"/>
        </w:rPr>
        <w:t>The</w:t>
      </w:r>
      <w:r>
        <w:rPr>
          <w:rFonts w:ascii="Arial"/>
          <w:color w:val="0F0F0F"/>
          <w:spacing w:val="-4"/>
          <w:w w:val="105"/>
          <w:sz w:val="19"/>
        </w:rPr>
        <w:t> </w:t>
      </w:r>
      <w:r>
        <w:rPr>
          <w:rFonts w:ascii="Arial"/>
          <w:color w:val="0F0F0F"/>
          <w:w w:val="105"/>
          <w:sz w:val="19"/>
        </w:rPr>
        <w:t>gates are in</w:t>
      </w:r>
      <w:r>
        <w:rPr>
          <w:rFonts w:ascii="Arial"/>
          <w:color w:val="0F0F0F"/>
          <w:w w:val="105"/>
          <w:sz w:val="19"/>
        </w:rPr>
        <w:t> place</w:t>
      </w:r>
      <w:r>
        <w:rPr>
          <w:rFonts w:ascii="Arial"/>
          <w:color w:val="0F0F0F"/>
          <w:spacing w:val="-1"/>
          <w:w w:val="105"/>
          <w:sz w:val="19"/>
        </w:rPr>
        <w:t> </w:t>
      </w:r>
      <w:r>
        <w:rPr>
          <w:rFonts w:ascii="Arial"/>
          <w:color w:val="0F0F0F"/>
          <w:w w:val="105"/>
          <w:sz w:val="19"/>
        </w:rPr>
        <w:t>illegally.</w:t>
      </w:r>
      <w:r>
        <w:rPr>
          <w:rFonts w:ascii="Arial"/>
          <w:color w:val="0F0F0F"/>
          <w:spacing w:val="-3"/>
          <w:w w:val="105"/>
          <w:sz w:val="19"/>
        </w:rPr>
        <w:t> </w:t>
      </w:r>
      <w:r>
        <w:rPr>
          <w:rFonts w:ascii="Arial"/>
          <w:color w:val="0F0F0F"/>
          <w:w w:val="105"/>
          <w:sz w:val="19"/>
        </w:rPr>
        <w:t>The deed</w:t>
      </w:r>
      <w:r>
        <w:rPr>
          <w:rFonts w:ascii="Arial"/>
          <w:color w:val="0F0F0F"/>
          <w:spacing w:val="-7"/>
          <w:w w:val="105"/>
          <w:sz w:val="19"/>
        </w:rPr>
        <w:t> </w:t>
      </w:r>
      <w:r>
        <w:rPr>
          <w:rFonts w:ascii="Arial"/>
          <w:color w:val="0F0F0F"/>
          <w:w w:val="105"/>
          <w:sz w:val="19"/>
        </w:rPr>
        <w:t>for</w:t>
      </w:r>
      <w:r>
        <w:rPr>
          <w:rFonts w:ascii="Arial"/>
          <w:color w:val="0F0F0F"/>
          <w:spacing w:val="24"/>
          <w:w w:val="105"/>
          <w:sz w:val="19"/>
        </w:rPr>
        <w:t> </w:t>
      </w:r>
      <w:r>
        <w:rPr>
          <w:rFonts w:ascii="Arial"/>
          <w:color w:val="0F0F0F"/>
          <w:w w:val="105"/>
          <w:sz w:val="19"/>
        </w:rPr>
        <w:t>my </w:t>
      </w:r>
      <w:r>
        <w:rPr>
          <w:rFonts w:ascii="Arial"/>
          <w:color w:val="0F0F0F"/>
          <w:spacing w:val="-2"/>
          <w:w w:val="105"/>
          <w:sz w:val="19"/>
        </w:rPr>
        <w:t>neighbor's</w:t>
      </w:r>
      <w:r>
        <w:rPr>
          <w:rFonts w:ascii="Arial"/>
          <w:color w:val="0F0F0F"/>
          <w:spacing w:val="-12"/>
          <w:w w:val="105"/>
          <w:sz w:val="19"/>
        </w:rPr>
        <w:t> </w:t>
      </w:r>
      <w:r>
        <w:rPr>
          <w:rFonts w:ascii="Arial"/>
          <w:color w:val="0F0F0F"/>
          <w:spacing w:val="-2"/>
          <w:w w:val="105"/>
          <w:sz w:val="19"/>
        </w:rPr>
        <w:t>properties</w:t>
      </w:r>
      <w:r>
        <w:rPr>
          <w:rFonts w:ascii="Arial"/>
          <w:color w:val="0F0F0F"/>
          <w:spacing w:val="-12"/>
          <w:w w:val="105"/>
          <w:sz w:val="19"/>
        </w:rPr>
        <w:t> </w:t>
      </w:r>
      <w:r>
        <w:rPr>
          <w:rFonts w:ascii="Arial"/>
          <w:color w:val="0F0F0F"/>
          <w:spacing w:val="-2"/>
          <w:w w:val="105"/>
          <w:sz w:val="19"/>
        </w:rPr>
        <w:t>references</w:t>
      </w:r>
      <w:r>
        <w:rPr>
          <w:rFonts w:ascii="Arial"/>
          <w:color w:val="0F0F0F"/>
          <w:spacing w:val="-9"/>
          <w:w w:val="105"/>
          <w:sz w:val="19"/>
        </w:rPr>
        <w:t> </w:t>
      </w:r>
      <w:r>
        <w:rPr>
          <w:rFonts w:ascii="Arial"/>
          <w:color w:val="0F0F0F"/>
          <w:spacing w:val="-2"/>
          <w:w w:val="105"/>
          <w:sz w:val="19"/>
        </w:rPr>
        <w:t>the</w:t>
      </w:r>
      <w:r>
        <w:rPr>
          <w:rFonts w:ascii="Arial"/>
          <w:color w:val="0F0F0F"/>
          <w:spacing w:val="16"/>
          <w:w w:val="105"/>
          <w:sz w:val="19"/>
        </w:rPr>
        <w:t> </w:t>
      </w:r>
      <w:r>
        <w:rPr>
          <w:rFonts w:ascii="Arial"/>
          <w:color w:val="0F0F0F"/>
          <w:spacing w:val="-2"/>
          <w:w w:val="105"/>
          <w:sz w:val="19"/>
        </w:rPr>
        <w:t>road.</w:t>
      </w:r>
      <w:r>
        <w:rPr>
          <w:rFonts w:ascii="Arial"/>
          <w:color w:val="0F0F0F"/>
          <w:spacing w:val="-12"/>
          <w:w w:val="105"/>
          <w:sz w:val="19"/>
        </w:rPr>
        <w:t> </w:t>
      </w:r>
      <w:r>
        <w:rPr>
          <w:rFonts w:ascii="Arial"/>
          <w:color w:val="0F0F0F"/>
          <w:spacing w:val="-2"/>
          <w:w w:val="105"/>
          <w:sz w:val="19"/>
        </w:rPr>
        <w:t>It defines</w:t>
      </w:r>
      <w:r>
        <w:rPr>
          <w:rFonts w:ascii="Arial"/>
          <w:color w:val="0F0F0F"/>
          <w:spacing w:val="-8"/>
          <w:w w:val="105"/>
          <w:sz w:val="19"/>
        </w:rPr>
        <w:t> </w:t>
      </w:r>
      <w:r>
        <w:rPr>
          <w:rFonts w:ascii="Arial"/>
          <w:color w:val="0F0F0F"/>
          <w:spacing w:val="-2"/>
          <w:w w:val="105"/>
          <w:sz w:val="19"/>
        </w:rPr>
        <w:t>the</w:t>
      </w:r>
      <w:r>
        <w:rPr>
          <w:rFonts w:ascii="Arial"/>
          <w:color w:val="0F0F0F"/>
          <w:spacing w:val="-12"/>
          <w:w w:val="105"/>
          <w:sz w:val="19"/>
        </w:rPr>
        <w:t> </w:t>
      </w:r>
      <w:r>
        <w:rPr>
          <w:rFonts w:ascii="Arial"/>
          <w:color w:val="0F0F0F"/>
          <w:spacing w:val="-2"/>
          <w:w w:val="105"/>
          <w:sz w:val="19"/>
        </w:rPr>
        <w:t>properties as</w:t>
      </w:r>
      <w:r>
        <w:rPr>
          <w:rFonts w:ascii="Arial"/>
          <w:color w:val="0F0F0F"/>
          <w:spacing w:val="-10"/>
          <w:w w:val="105"/>
          <w:sz w:val="19"/>
        </w:rPr>
        <w:t> </w:t>
      </w:r>
      <w:r>
        <w:rPr>
          <w:rFonts w:ascii="Arial"/>
          <w:color w:val="0F0F0F"/>
          <w:spacing w:val="-2"/>
          <w:w w:val="105"/>
          <w:sz w:val="19"/>
        </w:rPr>
        <w:t>ending</w:t>
      </w:r>
      <w:r>
        <w:rPr>
          <w:rFonts w:ascii="Arial"/>
          <w:color w:val="0F0F0F"/>
          <w:spacing w:val="-12"/>
          <w:w w:val="105"/>
          <w:sz w:val="19"/>
        </w:rPr>
        <w:t> </w:t>
      </w:r>
      <w:r>
        <w:rPr>
          <w:rFonts w:ascii="Arial"/>
          <w:color w:val="0F0F0F"/>
          <w:spacing w:val="-2"/>
          <w:w w:val="105"/>
          <w:sz w:val="19"/>
        </w:rPr>
        <w:t>on</w:t>
      </w:r>
      <w:r>
        <w:rPr>
          <w:rFonts w:ascii="Arial"/>
          <w:color w:val="0F0F0F"/>
          <w:spacing w:val="-5"/>
          <w:w w:val="105"/>
          <w:sz w:val="19"/>
        </w:rPr>
        <w:t> </w:t>
      </w:r>
      <w:r>
        <w:rPr>
          <w:rFonts w:ascii="Arial"/>
          <w:color w:val="0F0F0F"/>
          <w:spacing w:val="-2"/>
          <w:w w:val="105"/>
          <w:sz w:val="19"/>
        </w:rPr>
        <w:t>the</w:t>
      </w:r>
      <w:r>
        <w:rPr>
          <w:rFonts w:ascii="Arial"/>
          <w:color w:val="0F0F0F"/>
          <w:spacing w:val="6"/>
          <w:w w:val="105"/>
          <w:sz w:val="19"/>
        </w:rPr>
        <w:t> </w:t>
      </w:r>
      <w:r>
        <w:rPr>
          <w:rFonts w:ascii="Arial"/>
          <w:color w:val="0F0F0F"/>
          <w:spacing w:val="-2"/>
          <w:w w:val="105"/>
          <w:sz w:val="19"/>
        </w:rPr>
        <w:t>side</w:t>
      </w:r>
      <w:r>
        <w:rPr>
          <w:rFonts w:ascii="Arial"/>
          <w:color w:val="0F0F0F"/>
          <w:spacing w:val="-12"/>
          <w:w w:val="105"/>
          <w:sz w:val="19"/>
        </w:rPr>
        <w:t> </w:t>
      </w:r>
      <w:r>
        <w:rPr>
          <w:rFonts w:ascii="Arial"/>
          <w:color w:val="0F0F0F"/>
          <w:spacing w:val="-2"/>
          <w:w w:val="105"/>
          <w:sz w:val="19"/>
        </w:rPr>
        <w:t>of</w:t>
      </w:r>
      <w:r>
        <w:rPr>
          <w:rFonts w:ascii="Arial"/>
          <w:color w:val="0F0F0F"/>
          <w:spacing w:val="-12"/>
          <w:w w:val="105"/>
          <w:sz w:val="19"/>
        </w:rPr>
        <w:t> </w:t>
      </w:r>
      <w:r>
        <w:rPr>
          <w:rFonts w:ascii="Arial"/>
          <w:color w:val="0F0F0F"/>
          <w:spacing w:val="-2"/>
          <w:w w:val="105"/>
          <w:sz w:val="19"/>
        </w:rPr>
        <w:t>the</w:t>
      </w:r>
      <w:r>
        <w:rPr>
          <w:rFonts w:ascii="Arial"/>
          <w:color w:val="0F0F0F"/>
          <w:spacing w:val="-12"/>
          <w:w w:val="105"/>
          <w:sz w:val="19"/>
        </w:rPr>
        <w:t> </w:t>
      </w:r>
      <w:r>
        <w:rPr>
          <w:rFonts w:ascii="Arial"/>
          <w:color w:val="0F0F0F"/>
          <w:spacing w:val="-2"/>
          <w:w w:val="105"/>
          <w:sz w:val="19"/>
        </w:rPr>
        <w:t>County</w:t>
      </w:r>
      <w:r>
        <w:rPr>
          <w:rFonts w:ascii="Arial"/>
          <w:color w:val="0F0F0F"/>
          <w:spacing w:val="-8"/>
          <w:w w:val="105"/>
          <w:sz w:val="19"/>
        </w:rPr>
        <w:t> </w:t>
      </w:r>
      <w:r>
        <w:rPr>
          <w:rFonts w:ascii="Arial"/>
          <w:color w:val="0F0F0F"/>
          <w:spacing w:val="-2"/>
          <w:w w:val="105"/>
          <w:sz w:val="19"/>
        </w:rPr>
        <w:t>Road.</w:t>
      </w:r>
      <w:r>
        <w:rPr>
          <w:rFonts w:ascii="Arial"/>
          <w:color w:val="0F0F0F"/>
          <w:spacing w:val="-10"/>
          <w:w w:val="105"/>
          <w:sz w:val="19"/>
        </w:rPr>
        <w:t> </w:t>
      </w:r>
      <w:r>
        <w:rPr>
          <w:rFonts w:ascii="Arial"/>
          <w:color w:val="0F0F0F"/>
          <w:spacing w:val="-2"/>
          <w:w w:val="105"/>
          <w:sz w:val="19"/>
        </w:rPr>
        <w:t>If</w:t>
      </w:r>
      <w:r>
        <w:rPr>
          <w:rFonts w:ascii="Arial"/>
          <w:color w:val="0F0F0F"/>
          <w:spacing w:val="12"/>
          <w:w w:val="105"/>
          <w:sz w:val="19"/>
        </w:rPr>
        <w:t> </w:t>
      </w:r>
      <w:r>
        <w:rPr>
          <w:rFonts w:ascii="Arial"/>
          <w:color w:val="0F0F0F"/>
          <w:spacing w:val="-2"/>
          <w:w w:val="105"/>
          <w:sz w:val="19"/>
        </w:rPr>
        <w:t>your </w:t>
      </w:r>
      <w:r>
        <w:rPr>
          <w:rFonts w:ascii="Arial"/>
          <w:color w:val="0F0F0F"/>
          <w:w w:val="105"/>
          <w:sz w:val="19"/>
        </w:rPr>
        <w:t>boundary</w:t>
      </w:r>
      <w:r>
        <w:rPr>
          <w:rFonts w:ascii="Arial"/>
          <w:color w:val="0F0F0F"/>
          <w:spacing w:val="-10"/>
          <w:w w:val="105"/>
          <w:sz w:val="19"/>
        </w:rPr>
        <w:t> </w:t>
      </w:r>
      <w:r>
        <w:rPr>
          <w:rFonts w:ascii="Arial"/>
          <w:color w:val="0F0F0F"/>
          <w:w w:val="105"/>
          <w:sz w:val="19"/>
        </w:rPr>
        <w:t>ends</w:t>
      </w:r>
      <w:r>
        <w:rPr>
          <w:rFonts w:ascii="Arial"/>
          <w:color w:val="0F0F0F"/>
          <w:spacing w:val="-4"/>
          <w:w w:val="105"/>
          <w:sz w:val="19"/>
        </w:rPr>
        <w:t> </w:t>
      </w:r>
      <w:r>
        <w:rPr>
          <w:rFonts w:ascii="Arial"/>
          <w:color w:val="0F0F0F"/>
          <w:w w:val="105"/>
          <w:sz w:val="19"/>
        </w:rPr>
        <w:t>at</w:t>
      </w:r>
      <w:r>
        <w:rPr>
          <w:rFonts w:ascii="Arial"/>
          <w:color w:val="0F0F0F"/>
          <w:spacing w:val="-7"/>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side</w:t>
      </w:r>
      <w:r>
        <w:rPr>
          <w:rFonts w:ascii="Arial"/>
          <w:color w:val="0F0F0F"/>
          <w:spacing w:val="-8"/>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the</w:t>
      </w:r>
      <w:r>
        <w:rPr>
          <w:rFonts w:ascii="Arial"/>
          <w:color w:val="0F0F0F"/>
          <w:spacing w:val="-11"/>
          <w:w w:val="105"/>
          <w:sz w:val="19"/>
        </w:rPr>
        <w:t> </w:t>
      </w:r>
      <w:r>
        <w:rPr>
          <w:rFonts w:ascii="Arial"/>
          <w:color w:val="0F0F0F"/>
          <w:w w:val="105"/>
          <w:sz w:val="19"/>
        </w:rPr>
        <w:t>road,</w:t>
      </w:r>
      <w:r>
        <w:rPr>
          <w:rFonts w:ascii="Arial"/>
          <w:color w:val="0F0F0F"/>
          <w:spacing w:val="-14"/>
          <w:w w:val="105"/>
          <w:sz w:val="19"/>
        </w:rPr>
        <w:t> </w:t>
      </w:r>
      <w:r>
        <w:rPr>
          <w:rFonts w:ascii="Arial"/>
          <w:color w:val="0F0F0F"/>
          <w:w w:val="105"/>
          <w:sz w:val="19"/>
        </w:rPr>
        <w:t>or</w:t>
      </w:r>
      <w:r>
        <w:rPr>
          <w:rFonts w:ascii="Arial"/>
          <w:color w:val="0F0F0F"/>
          <w:spacing w:val="-6"/>
          <w:w w:val="105"/>
          <w:sz w:val="19"/>
        </w:rPr>
        <w:t> </w:t>
      </w:r>
      <w:r>
        <w:rPr>
          <w:rFonts w:ascii="Arial"/>
          <w:color w:val="0F0F0F"/>
          <w:w w:val="105"/>
          <w:sz w:val="19"/>
        </w:rPr>
        <w:t>your</w:t>
      </w:r>
      <w:r>
        <w:rPr>
          <w:rFonts w:ascii="Arial"/>
          <w:color w:val="0F0F0F"/>
          <w:spacing w:val="-9"/>
          <w:w w:val="105"/>
          <w:sz w:val="19"/>
        </w:rPr>
        <w:t> </w:t>
      </w:r>
      <w:r>
        <w:rPr>
          <w:rFonts w:ascii="Arial"/>
          <w:color w:val="0F0F0F"/>
          <w:w w:val="105"/>
          <w:sz w:val="19"/>
        </w:rPr>
        <w:t>property was</w:t>
      </w:r>
      <w:r>
        <w:rPr>
          <w:rFonts w:ascii="Arial"/>
          <w:color w:val="0F0F0F"/>
          <w:spacing w:val="-7"/>
          <w:w w:val="105"/>
          <w:sz w:val="19"/>
        </w:rPr>
        <w:t> </w:t>
      </w:r>
      <w:r>
        <w:rPr>
          <w:rFonts w:ascii="Arial"/>
          <w:color w:val="0F0F0F"/>
          <w:w w:val="105"/>
          <w:sz w:val="19"/>
        </w:rPr>
        <w:t>conveyed</w:t>
      </w:r>
      <w:r>
        <w:rPr>
          <w:rFonts w:ascii="Arial"/>
          <w:color w:val="0F0F0F"/>
          <w:spacing w:val="-1"/>
          <w:w w:val="105"/>
          <w:sz w:val="19"/>
        </w:rPr>
        <w:t> </w:t>
      </w:r>
      <w:r>
        <w:rPr>
          <w:rFonts w:ascii="Arial"/>
          <w:color w:val="0F0F0F"/>
          <w:w w:val="105"/>
          <w:sz w:val="19"/>
        </w:rPr>
        <w:t>subject</w:t>
      </w:r>
      <w:r>
        <w:rPr>
          <w:rFonts w:ascii="Arial"/>
          <w:color w:val="0F0F0F"/>
          <w:spacing w:val="-9"/>
          <w:w w:val="105"/>
          <w:sz w:val="19"/>
        </w:rPr>
        <w:t> </w:t>
      </w:r>
      <w:r>
        <w:rPr>
          <w:rFonts w:ascii="Arial"/>
          <w:color w:val="0F0F0F"/>
          <w:w w:val="105"/>
          <w:sz w:val="19"/>
        </w:rPr>
        <w:t>to</w:t>
      </w:r>
      <w:r>
        <w:rPr>
          <w:rFonts w:ascii="Arial"/>
          <w:color w:val="0F0F0F"/>
          <w:spacing w:val="19"/>
          <w:w w:val="105"/>
          <w:sz w:val="19"/>
        </w:rPr>
        <w:t> </w:t>
      </w:r>
      <w:r>
        <w:rPr>
          <w:rFonts w:ascii="Arial"/>
          <w:color w:val="0F0F0F"/>
          <w:w w:val="105"/>
          <w:sz w:val="19"/>
        </w:rPr>
        <w:t>rights</w:t>
      </w:r>
      <w:r>
        <w:rPr>
          <w:rFonts w:ascii="Arial"/>
          <w:color w:val="0F0F0F"/>
          <w:spacing w:val="-7"/>
          <w:w w:val="105"/>
          <w:sz w:val="19"/>
        </w:rPr>
        <w:t> </w:t>
      </w:r>
      <w:r>
        <w:rPr>
          <w:rFonts w:ascii="Arial"/>
          <w:color w:val="0F0F0F"/>
          <w:w w:val="105"/>
          <w:sz w:val="19"/>
        </w:rPr>
        <w:t>of</w:t>
      </w:r>
      <w:r>
        <w:rPr>
          <w:rFonts w:ascii="Arial"/>
          <w:color w:val="0F0F0F"/>
          <w:spacing w:val="-6"/>
          <w:w w:val="105"/>
          <w:sz w:val="19"/>
        </w:rPr>
        <w:t> </w:t>
      </w:r>
      <w:r>
        <w:rPr>
          <w:rFonts w:ascii="Arial"/>
          <w:color w:val="0F0F0F"/>
          <w:w w:val="105"/>
          <w:sz w:val="19"/>
        </w:rPr>
        <w:t>others</w:t>
      </w:r>
      <w:r>
        <w:rPr>
          <w:rFonts w:ascii="Arial"/>
          <w:color w:val="0F0F0F"/>
          <w:spacing w:val="-6"/>
          <w:w w:val="105"/>
          <w:sz w:val="19"/>
        </w:rPr>
        <w:t> </w:t>
      </w:r>
      <w:r>
        <w:rPr>
          <w:rFonts w:ascii="Arial"/>
          <w:color w:val="0F0F0F"/>
          <w:w w:val="105"/>
          <w:sz w:val="19"/>
        </w:rPr>
        <w:t>(to</w:t>
      </w:r>
      <w:r>
        <w:rPr>
          <w:rFonts w:ascii="Arial"/>
          <w:color w:val="0F0F0F"/>
          <w:spacing w:val="-14"/>
          <w:w w:val="105"/>
          <w:sz w:val="19"/>
        </w:rPr>
        <w:t> </w:t>
      </w:r>
      <w:r>
        <w:rPr>
          <w:rFonts w:ascii="Arial"/>
          <w:color w:val="0F0F0F"/>
          <w:w w:val="105"/>
          <w:sz w:val="19"/>
        </w:rPr>
        <w:t>the</w:t>
      </w:r>
      <w:r>
        <w:rPr>
          <w:rFonts w:ascii="Arial"/>
          <w:color w:val="0F0F0F"/>
          <w:spacing w:val="-11"/>
          <w:w w:val="105"/>
          <w:sz w:val="19"/>
        </w:rPr>
        <w:t> </w:t>
      </w:r>
      <w:r>
        <w:rPr>
          <w:rFonts w:ascii="Arial"/>
          <w:color w:val="0F0F0F"/>
          <w:w w:val="105"/>
          <w:sz w:val="19"/>
        </w:rPr>
        <w:t>road),</w:t>
      </w:r>
      <w:r>
        <w:rPr>
          <w:rFonts w:ascii="Arial"/>
          <w:color w:val="0F0F0F"/>
          <w:spacing w:val="-14"/>
          <w:w w:val="105"/>
          <w:sz w:val="19"/>
        </w:rPr>
        <w:t> </w:t>
      </w:r>
      <w:r>
        <w:rPr>
          <w:rFonts w:ascii="Arial"/>
          <w:color w:val="0F0F0F"/>
          <w:w w:val="105"/>
          <w:sz w:val="19"/>
        </w:rPr>
        <w:t>then you</w:t>
      </w:r>
      <w:r>
        <w:rPr>
          <w:rFonts w:ascii="Arial"/>
          <w:color w:val="0F0F0F"/>
          <w:spacing w:val="-11"/>
          <w:w w:val="105"/>
          <w:sz w:val="19"/>
        </w:rPr>
        <w:t> </w:t>
      </w:r>
      <w:r>
        <w:rPr>
          <w:rFonts w:ascii="Arial"/>
          <w:color w:val="0F0F0F"/>
          <w:w w:val="105"/>
          <w:sz w:val="19"/>
        </w:rPr>
        <w:t>don't</w:t>
      </w:r>
      <w:r>
        <w:rPr>
          <w:rFonts w:ascii="Arial"/>
          <w:color w:val="0F0F0F"/>
          <w:spacing w:val="-3"/>
          <w:w w:val="105"/>
          <w:sz w:val="19"/>
        </w:rPr>
        <w:t> </w:t>
      </w:r>
      <w:r>
        <w:rPr>
          <w:rFonts w:ascii="Arial"/>
          <w:color w:val="0F0F0F"/>
          <w:w w:val="105"/>
          <w:sz w:val="19"/>
        </w:rPr>
        <w:t>own</w:t>
      </w:r>
      <w:r>
        <w:rPr>
          <w:rFonts w:ascii="Arial"/>
          <w:color w:val="0F0F0F"/>
          <w:spacing w:val="-12"/>
          <w:w w:val="105"/>
          <w:sz w:val="19"/>
        </w:rPr>
        <w:t> </w:t>
      </w:r>
      <w:r>
        <w:rPr>
          <w:rFonts w:ascii="Arial"/>
          <w:color w:val="0F0F0F"/>
          <w:w w:val="105"/>
          <w:sz w:val="19"/>
        </w:rPr>
        <w:t>the road.</w:t>
      </w:r>
      <w:r>
        <w:rPr>
          <w:rFonts w:ascii="Arial"/>
          <w:color w:val="0F0F0F"/>
          <w:spacing w:val="31"/>
          <w:w w:val="105"/>
          <w:sz w:val="19"/>
        </w:rPr>
        <w:t> </w:t>
      </w:r>
      <w:r>
        <w:rPr>
          <w:rFonts w:ascii="Arial"/>
          <w:color w:val="0F0F0F"/>
          <w:w w:val="105"/>
          <w:sz w:val="19"/>
        </w:rPr>
        <w:t>Finn</w:t>
      </w:r>
      <w:r>
        <w:rPr>
          <w:rFonts w:ascii="Arial"/>
          <w:color w:val="0F0F0F"/>
          <w:spacing w:val="-9"/>
          <w:w w:val="105"/>
          <w:sz w:val="19"/>
        </w:rPr>
        <w:t> </w:t>
      </w:r>
      <w:r>
        <w:rPr>
          <w:rFonts w:ascii="Arial"/>
          <w:color w:val="0F0F0F"/>
          <w:w w:val="105"/>
          <w:sz w:val="19"/>
        </w:rPr>
        <w:t>Road</w:t>
      </w:r>
      <w:r>
        <w:rPr>
          <w:rFonts w:ascii="Arial"/>
          <w:color w:val="0F0F0F"/>
          <w:spacing w:val="-5"/>
          <w:w w:val="105"/>
          <w:sz w:val="19"/>
        </w:rPr>
        <w:t> </w:t>
      </w:r>
      <w:r>
        <w:rPr>
          <w:rFonts w:ascii="Arial"/>
          <w:color w:val="0F0F0F"/>
          <w:w w:val="105"/>
          <w:sz w:val="19"/>
        </w:rPr>
        <w:t>is</w:t>
      </w:r>
      <w:r>
        <w:rPr>
          <w:rFonts w:ascii="Arial"/>
          <w:color w:val="0F0F0F"/>
          <w:spacing w:val="-10"/>
          <w:w w:val="105"/>
          <w:sz w:val="19"/>
        </w:rPr>
        <w:t> </w:t>
      </w:r>
      <w:r>
        <w:rPr>
          <w:rFonts w:ascii="Arial"/>
          <w:color w:val="0F0F0F"/>
          <w:w w:val="105"/>
          <w:sz w:val="19"/>
        </w:rPr>
        <w:t>a</w:t>
      </w:r>
      <w:r>
        <w:rPr>
          <w:rFonts w:ascii="Arial"/>
          <w:color w:val="0F0F0F"/>
          <w:spacing w:val="-6"/>
          <w:w w:val="105"/>
          <w:sz w:val="19"/>
        </w:rPr>
        <w:t> </w:t>
      </w:r>
      <w:r>
        <w:rPr>
          <w:rFonts w:ascii="Arial"/>
          <w:color w:val="0F0F0F"/>
          <w:w w:val="105"/>
          <w:sz w:val="19"/>
        </w:rPr>
        <w:t>public</w:t>
      </w:r>
      <w:r>
        <w:rPr>
          <w:rFonts w:ascii="Arial"/>
          <w:color w:val="0F0F0F"/>
          <w:spacing w:val="-2"/>
          <w:w w:val="105"/>
          <w:sz w:val="19"/>
        </w:rPr>
        <w:t> </w:t>
      </w:r>
      <w:r>
        <w:rPr>
          <w:rFonts w:ascii="Arial"/>
          <w:color w:val="0F0F0F"/>
          <w:w w:val="105"/>
          <w:sz w:val="19"/>
        </w:rPr>
        <w:t>road</w:t>
      </w:r>
      <w:r>
        <w:rPr>
          <w:rFonts w:ascii="Arial"/>
          <w:color w:val="0F0F0F"/>
          <w:spacing w:val="-13"/>
          <w:w w:val="105"/>
          <w:sz w:val="19"/>
        </w:rPr>
        <w:t> </w:t>
      </w:r>
      <w:r>
        <w:rPr>
          <w:rFonts w:ascii="Arial"/>
          <w:color w:val="0F0F0F"/>
          <w:w w:val="105"/>
          <w:sz w:val="19"/>
        </w:rPr>
        <w:t>and</w:t>
      </w:r>
      <w:r>
        <w:rPr>
          <w:rFonts w:ascii="Arial"/>
          <w:color w:val="0F0F0F"/>
          <w:spacing w:val="-12"/>
          <w:w w:val="105"/>
          <w:sz w:val="19"/>
        </w:rPr>
        <w:t> </w:t>
      </w:r>
      <w:r>
        <w:rPr>
          <w:rFonts w:ascii="Arial"/>
          <w:color w:val="0F0F0F"/>
          <w:w w:val="105"/>
          <w:sz w:val="19"/>
        </w:rPr>
        <w:t>Rangeway that</w:t>
      </w:r>
      <w:r>
        <w:rPr>
          <w:rFonts w:ascii="Arial"/>
          <w:color w:val="0F0F0F"/>
          <w:spacing w:val="-8"/>
          <w:w w:val="105"/>
          <w:sz w:val="19"/>
        </w:rPr>
        <w:t> </w:t>
      </w:r>
      <w:r>
        <w:rPr>
          <w:rFonts w:ascii="Arial"/>
          <w:color w:val="0F0F0F"/>
          <w:w w:val="105"/>
          <w:sz w:val="19"/>
        </w:rPr>
        <w:t>the</w:t>
      </w:r>
      <w:r>
        <w:rPr>
          <w:rFonts w:ascii="Arial"/>
          <w:color w:val="0F0F0F"/>
          <w:spacing w:val="-5"/>
          <w:w w:val="105"/>
          <w:sz w:val="19"/>
        </w:rPr>
        <w:t> </w:t>
      </w:r>
      <w:r>
        <w:rPr>
          <w:rFonts w:ascii="Arial"/>
          <w:color w:val="0F0F0F"/>
          <w:w w:val="105"/>
          <w:sz w:val="19"/>
        </w:rPr>
        <w:t>public</w:t>
      </w:r>
      <w:r>
        <w:rPr>
          <w:rFonts w:ascii="Arial"/>
          <w:color w:val="0F0F0F"/>
          <w:spacing w:val="-11"/>
          <w:w w:val="105"/>
          <w:sz w:val="19"/>
        </w:rPr>
        <w:t> </w:t>
      </w:r>
      <w:r>
        <w:rPr>
          <w:rFonts w:ascii="Arial"/>
          <w:color w:val="0F0F0F"/>
          <w:w w:val="105"/>
          <w:sz w:val="19"/>
        </w:rPr>
        <w:t>has</w:t>
      </w:r>
      <w:r>
        <w:rPr>
          <w:rFonts w:ascii="Arial"/>
          <w:color w:val="0F0F0F"/>
          <w:spacing w:val="-7"/>
          <w:w w:val="105"/>
          <w:sz w:val="19"/>
        </w:rPr>
        <w:t> </w:t>
      </w:r>
      <w:r>
        <w:rPr>
          <w:rFonts w:ascii="Arial"/>
          <w:color w:val="0F0F0F"/>
          <w:w w:val="105"/>
          <w:sz w:val="19"/>
        </w:rPr>
        <w:t>an</w:t>
      </w:r>
      <w:r>
        <w:rPr>
          <w:rFonts w:ascii="Arial"/>
          <w:color w:val="0F0F0F"/>
          <w:spacing w:val="-14"/>
          <w:w w:val="105"/>
          <w:sz w:val="19"/>
        </w:rPr>
        <w:t> </w:t>
      </w:r>
      <w:r>
        <w:rPr>
          <w:rFonts w:ascii="Arial"/>
          <w:color w:val="0F0F0F"/>
          <w:w w:val="105"/>
          <w:sz w:val="19"/>
        </w:rPr>
        <w:t>unfettered right</w:t>
      </w:r>
      <w:r>
        <w:rPr>
          <w:rFonts w:ascii="Arial"/>
          <w:color w:val="0F0F0F"/>
          <w:spacing w:val="-12"/>
          <w:w w:val="105"/>
          <w:sz w:val="19"/>
        </w:rPr>
        <w:t> </w:t>
      </w:r>
      <w:r>
        <w:rPr>
          <w:rFonts w:ascii="Arial"/>
          <w:color w:val="0F0F0F"/>
          <w:w w:val="105"/>
          <w:sz w:val="19"/>
        </w:rPr>
        <w:t>to use.</w:t>
      </w:r>
    </w:p>
    <w:p>
      <w:pPr>
        <w:pStyle w:val="BodyText"/>
        <w:spacing w:before="8"/>
        <w:rPr>
          <w:sz w:val="21"/>
        </w:rPr>
      </w:pPr>
    </w:p>
    <w:p>
      <w:pPr>
        <w:spacing w:line="280" w:lineRule="auto" w:before="0"/>
        <w:ind w:left="1009" w:right="1286" w:firstLine="3"/>
        <w:jc w:val="left"/>
        <w:rPr>
          <w:rFonts w:ascii="Arial"/>
          <w:sz w:val="19"/>
        </w:rPr>
      </w:pPr>
      <w:r>
        <w:rPr>
          <w:rFonts w:ascii="Arial"/>
          <w:color w:val="0F0F0F"/>
          <w:sz w:val="18"/>
        </w:rPr>
        <w:t>To </w:t>
      </w:r>
      <w:r>
        <w:rPr>
          <w:rFonts w:ascii="Arial"/>
          <w:color w:val="0F0F0F"/>
          <w:sz w:val="19"/>
        </w:rPr>
        <w:t>help</w:t>
      </w:r>
      <w:r>
        <w:rPr>
          <w:rFonts w:ascii="Arial"/>
          <w:color w:val="0F0F0F"/>
          <w:spacing w:val="-1"/>
          <w:sz w:val="19"/>
        </w:rPr>
        <w:t> </w:t>
      </w:r>
      <w:r>
        <w:rPr>
          <w:rFonts w:ascii="Arial"/>
          <w:color w:val="0F0F0F"/>
          <w:sz w:val="19"/>
        </w:rPr>
        <w:t>ease</w:t>
      </w:r>
      <w:r>
        <w:rPr>
          <w:rFonts w:ascii="Arial"/>
          <w:color w:val="0F0F0F"/>
          <w:spacing w:val="-1"/>
          <w:sz w:val="19"/>
        </w:rPr>
        <w:t> </w:t>
      </w:r>
      <w:r>
        <w:rPr>
          <w:rFonts w:ascii="Arial"/>
          <w:color w:val="0F0F0F"/>
          <w:sz w:val="19"/>
        </w:rPr>
        <w:t>the</w:t>
      </w:r>
      <w:r>
        <w:rPr>
          <w:rFonts w:ascii="Arial"/>
          <w:color w:val="0F0F0F"/>
          <w:spacing w:val="40"/>
          <w:sz w:val="19"/>
        </w:rPr>
        <w:t> </w:t>
      </w:r>
      <w:r>
        <w:rPr>
          <w:rFonts w:ascii="Arial"/>
          <w:color w:val="0F0F0F"/>
          <w:sz w:val="19"/>
        </w:rPr>
        <w:t>burden placed</w:t>
      </w:r>
      <w:r>
        <w:rPr>
          <w:rFonts w:ascii="Arial"/>
          <w:color w:val="0F0F0F"/>
          <w:spacing w:val="-6"/>
          <w:sz w:val="19"/>
        </w:rPr>
        <w:t> </w:t>
      </w:r>
      <w:r>
        <w:rPr>
          <w:rFonts w:ascii="Arial"/>
          <w:color w:val="0F0F0F"/>
          <w:sz w:val="19"/>
        </w:rPr>
        <w:t>upon</w:t>
      </w:r>
      <w:r>
        <w:rPr>
          <w:rFonts w:ascii="Arial"/>
          <w:color w:val="0F0F0F"/>
          <w:spacing w:val="-4"/>
          <w:sz w:val="19"/>
        </w:rPr>
        <w:t> </w:t>
      </w:r>
      <w:r>
        <w:rPr>
          <w:rFonts w:ascii="Arial"/>
          <w:color w:val="0F0F0F"/>
          <w:sz w:val="19"/>
        </w:rPr>
        <w:t>landowners</w:t>
      </w:r>
      <w:r>
        <w:rPr>
          <w:rFonts w:ascii="Arial"/>
          <w:color w:val="0F0F0F"/>
          <w:spacing w:val="22"/>
          <w:sz w:val="19"/>
        </w:rPr>
        <w:t> </w:t>
      </w:r>
      <w:r>
        <w:rPr>
          <w:rFonts w:ascii="Arial"/>
          <w:color w:val="0F0F0F"/>
          <w:sz w:val="19"/>
        </w:rPr>
        <w:t>(and</w:t>
      </w:r>
      <w:r>
        <w:rPr>
          <w:rFonts w:ascii="Arial"/>
          <w:color w:val="0F0F0F"/>
          <w:spacing w:val="-2"/>
          <w:sz w:val="19"/>
        </w:rPr>
        <w:t> </w:t>
      </w:r>
      <w:r>
        <w:rPr>
          <w:rFonts w:ascii="Arial"/>
          <w:color w:val="0F0F0F"/>
          <w:sz w:val="19"/>
        </w:rPr>
        <w:t>the</w:t>
      </w:r>
      <w:r>
        <w:rPr>
          <w:rFonts w:ascii="Arial"/>
          <w:color w:val="0F0F0F"/>
          <w:spacing w:val="-4"/>
          <w:sz w:val="19"/>
        </w:rPr>
        <w:t> </w:t>
      </w:r>
      <w:r>
        <w:rPr>
          <w:rFonts w:ascii="Arial"/>
          <w:color w:val="0F0F0F"/>
          <w:sz w:val="19"/>
        </w:rPr>
        <w:t>courts) there needs to</w:t>
      </w:r>
      <w:r>
        <w:rPr>
          <w:rFonts w:ascii="Arial"/>
          <w:color w:val="0F0F0F"/>
          <w:spacing w:val="31"/>
          <w:sz w:val="19"/>
        </w:rPr>
        <w:t> </w:t>
      </w:r>
      <w:r>
        <w:rPr>
          <w:rFonts w:ascii="Arial"/>
          <w:color w:val="0F0F0F"/>
          <w:sz w:val="19"/>
        </w:rPr>
        <w:t>be</w:t>
      </w:r>
      <w:r>
        <w:rPr>
          <w:rFonts w:ascii="Arial"/>
          <w:color w:val="0F0F0F"/>
          <w:spacing w:val="-5"/>
          <w:sz w:val="19"/>
        </w:rPr>
        <w:t> </w:t>
      </w:r>
      <w:r>
        <w:rPr>
          <w:rFonts w:ascii="Arial"/>
          <w:color w:val="0F0F0F"/>
          <w:sz w:val="19"/>
        </w:rPr>
        <w:t>an appeals process readily and easily</w:t>
      </w:r>
      <w:r>
        <w:rPr>
          <w:rFonts w:ascii="Arial"/>
          <w:color w:val="0F0F0F"/>
          <w:spacing w:val="17"/>
          <w:sz w:val="19"/>
        </w:rPr>
        <w:t> </w:t>
      </w:r>
      <w:r>
        <w:rPr>
          <w:rFonts w:ascii="Arial"/>
          <w:color w:val="0F0F0F"/>
          <w:sz w:val="19"/>
        </w:rPr>
        <w:t>available to</w:t>
      </w:r>
      <w:r>
        <w:rPr>
          <w:rFonts w:ascii="Arial"/>
          <w:color w:val="0F0F0F"/>
          <w:spacing w:val="33"/>
          <w:sz w:val="19"/>
        </w:rPr>
        <w:t> </w:t>
      </w:r>
      <w:r>
        <w:rPr>
          <w:rFonts w:ascii="Arial"/>
          <w:color w:val="0F0F0F"/>
          <w:sz w:val="19"/>
        </w:rPr>
        <w:t>the county</w:t>
      </w:r>
      <w:r>
        <w:rPr>
          <w:rFonts w:ascii="Arial"/>
          <w:color w:val="0F0F0F"/>
          <w:spacing w:val="22"/>
          <w:sz w:val="19"/>
        </w:rPr>
        <w:t> </w:t>
      </w:r>
      <w:r>
        <w:rPr>
          <w:rFonts w:ascii="Arial"/>
          <w:color w:val="0F0F0F"/>
          <w:sz w:val="19"/>
        </w:rPr>
        <w:t>commissioners</w:t>
      </w:r>
      <w:r>
        <w:rPr>
          <w:rFonts w:ascii="Arial"/>
          <w:color w:val="0F0F0F"/>
          <w:spacing w:val="33"/>
          <w:sz w:val="19"/>
        </w:rPr>
        <w:t> </w:t>
      </w:r>
      <w:r>
        <w:rPr>
          <w:rFonts w:ascii="Arial"/>
          <w:color w:val="0F0F0F"/>
          <w:sz w:val="19"/>
        </w:rPr>
        <w:t>if</w:t>
      </w:r>
      <w:r>
        <w:rPr>
          <w:rFonts w:ascii="Arial"/>
          <w:color w:val="0F0F0F"/>
          <w:spacing w:val="33"/>
          <w:sz w:val="19"/>
        </w:rPr>
        <w:t> </w:t>
      </w:r>
      <w:r>
        <w:rPr>
          <w:rFonts w:ascii="Arial"/>
          <w:color w:val="0F0F0F"/>
          <w:sz w:val="19"/>
        </w:rPr>
        <w:t>a landowner</w:t>
      </w:r>
      <w:r>
        <w:rPr>
          <w:rFonts w:ascii="Arial"/>
          <w:color w:val="0F0F0F"/>
          <w:spacing w:val="25"/>
          <w:sz w:val="19"/>
        </w:rPr>
        <w:t> </w:t>
      </w:r>
      <w:r>
        <w:rPr>
          <w:rFonts w:ascii="Arial"/>
          <w:color w:val="0F0F0F"/>
          <w:sz w:val="19"/>
        </w:rPr>
        <w:t>does not agree with a towns decision,</w:t>
      </w:r>
      <w:r>
        <w:rPr>
          <w:rFonts w:ascii="Arial"/>
          <w:color w:val="0F0F0F"/>
          <w:spacing w:val="19"/>
          <w:sz w:val="19"/>
        </w:rPr>
        <w:t> </w:t>
      </w:r>
      <w:r>
        <w:rPr>
          <w:rFonts w:ascii="Arial"/>
          <w:color w:val="0F0F0F"/>
          <w:sz w:val="19"/>
        </w:rPr>
        <w:t>both now and in the past,</w:t>
      </w:r>
      <w:r>
        <w:rPr>
          <w:rFonts w:ascii="Arial"/>
          <w:color w:val="0F0F0F"/>
          <w:spacing w:val="-5"/>
          <w:sz w:val="19"/>
        </w:rPr>
        <w:t> </w:t>
      </w:r>
      <w:r>
        <w:rPr>
          <w:rFonts w:ascii="Arial"/>
          <w:color w:val="0F0F0F"/>
          <w:sz w:val="19"/>
        </w:rPr>
        <w:t>town decisions years, or decades</w:t>
      </w:r>
      <w:r>
        <w:rPr>
          <w:rFonts w:ascii="Arial"/>
          <w:color w:val="0F0F0F"/>
          <w:spacing w:val="18"/>
          <w:sz w:val="19"/>
        </w:rPr>
        <w:t> </w:t>
      </w:r>
      <w:r>
        <w:rPr>
          <w:rFonts w:ascii="Arial"/>
          <w:color w:val="0F0F0F"/>
          <w:sz w:val="19"/>
        </w:rPr>
        <w:t>ago.</w:t>
      </w:r>
      <w:r>
        <w:rPr>
          <w:rFonts w:ascii="Arial"/>
          <w:color w:val="0F0F0F"/>
          <w:spacing w:val="40"/>
          <w:sz w:val="19"/>
        </w:rPr>
        <w:t> </w:t>
      </w:r>
      <w:r>
        <w:rPr>
          <w:rFonts w:ascii="Arial"/>
          <w:color w:val="0F0F0F"/>
          <w:sz w:val="19"/>
        </w:rPr>
        <w:t>The reality is not even</w:t>
      </w:r>
      <w:r>
        <w:rPr>
          <w:rFonts w:ascii="Arial"/>
          <w:color w:val="0F0F0F"/>
          <w:spacing w:val="-3"/>
          <w:sz w:val="19"/>
        </w:rPr>
        <w:t> </w:t>
      </w:r>
      <w:r>
        <w:rPr>
          <w:rFonts w:ascii="Arial"/>
          <w:color w:val="0F0F0F"/>
          <w:sz w:val="19"/>
        </w:rPr>
        <w:t>the towns really know</w:t>
      </w:r>
      <w:r>
        <w:rPr>
          <w:rFonts w:ascii="Arial"/>
          <w:color w:val="0F0F0F"/>
          <w:spacing w:val="22"/>
          <w:sz w:val="19"/>
        </w:rPr>
        <w:t> </w:t>
      </w:r>
      <w:r>
        <w:rPr>
          <w:rFonts w:ascii="Arial"/>
          <w:color w:val="0F0F0F"/>
          <w:sz w:val="19"/>
        </w:rPr>
        <w:t>what happened</w:t>
      </w:r>
      <w:r>
        <w:rPr>
          <w:rFonts w:ascii="Arial"/>
          <w:color w:val="0F0F0F"/>
          <w:spacing w:val="20"/>
          <w:sz w:val="19"/>
        </w:rPr>
        <w:t> </w:t>
      </w:r>
      <w:r>
        <w:rPr>
          <w:rFonts w:ascii="Arial"/>
          <w:color w:val="0F0F0F"/>
          <w:sz w:val="19"/>
        </w:rPr>
        <w:t>in the past</w:t>
      </w:r>
      <w:r>
        <w:rPr>
          <w:rFonts w:ascii="Arial"/>
          <w:color w:val="0F0F0F"/>
          <w:spacing w:val="21"/>
          <w:sz w:val="19"/>
        </w:rPr>
        <w:t> </w:t>
      </w:r>
      <w:r>
        <w:rPr>
          <w:rFonts w:ascii="Arial"/>
          <w:color w:val="0F0F0F"/>
          <w:sz w:val="19"/>
        </w:rPr>
        <w:t>nor</w:t>
      </w:r>
      <w:r>
        <w:rPr>
          <w:rFonts w:ascii="Arial"/>
          <w:color w:val="0F0F0F"/>
          <w:spacing w:val="19"/>
          <w:sz w:val="19"/>
        </w:rPr>
        <w:t> </w:t>
      </w:r>
      <w:r>
        <w:rPr>
          <w:rFonts w:ascii="Arial"/>
          <w:color w:val="0F0F0F"/>
          <w:sz w:val="19"/>
        </w:rPr>
        <w:t>what</w:t>
      </w:r>
      <w:r>
        <w:rPr>
          <w:rFonts w:ascii="Arial"/>
          <w:color w:val="0F0F0F"/>
          <w:spacing w:val="17"/>
          <w:sz w:val="19"/>
        </w:rPr>
        <w:t> </w:t>
      </w:r>
      <w:r>
        <w:rPr>
          <w:rFonts w:ascii="Arial"/>
          <w:color w:val="0F0F0F"/>
          <w:sz w:val="19"/>
        </w:rPr>
        <w:t>to</w:t>
      </w:r>
      <w:r>
        <w:rPr>
          <w:rFonts w:ascii="Arial"/>
          <w:color w:val="0F0F0F"/>
          <w:spacing w:val="40"/>
          <w:sz w:val="19"/>
        </w:rPr>
        <w:t> </w:t>
      </w:r>
      <w:r>
        <w:rPr>
          <w:rFonts w:ascii="Arial"/>
          <w:color w:val="0F0F0F"/>
          <w:sz w:val="19"/>
        </w:rPr>
        <w:t>do</w:t>
      </w:r>
      <w:r>
        <w:rPr>
          <w:rFonts w:ascii="Arial"/>
          <w:color w:val="0F0F0F"/>
          <w:spacing w:val="12"/>
          <w:sz w:val="19"/>
        </w:rPr>
        <w:t> </w:t>
      </w:r>
      <w:r>
        <w:rPr>
          <w:rFonts w:ascii="Arial"/>
          <w:color w:val="0F0F0F"/>
          <w:sz w:val="19"/>
        </w:rPr>
        <w:t>with</w:t>
      </w:r>
      <w:r>
        <w:rPr>
          <w:rFonts w:ascii="Arial"/>
          <w:color w:val="0F0F0F"/>
          <w:spacing w:val="14"/>
          <w:sz w:val="19"/>
        </w:rPr>
        <w:t> </w:t>
      </w:r>
      <w:r>
        <w:rPr>
          <w:rFonts w:ascii="Arial"/>
          <w:color w:val="0F0F0F"/>
          <w:sz w:val="19"/>
        </w:rPr>
        <w:t>any</w:t>
      </w:r>
      <w:r>
        <w:rPr>
          <w:rFonts w:ascii="Arial"/>
          <w:color w:val="0F0F0F"/>
          <w:spacing w:val="21"/>
          <w:sz w:val="19"/>
        </w:rPr>
        <w:t> </w:t>
      </w:r>
      <w:r>
        <w:rPr>
          <w:rFonts w:ascii="Arial"/>
          <w:color w:val="0F0F0F"/>
          <w:sz w:val="19"/>
        </w:rPr>
        <w:t>of</w:t>
      </w:r>
      <w:r>
        <w:rPr>
          <w:rFonts w:ascii="Arial"/>
          <w:color w:val="0F0F0F"/>
          <w:spacing w:val="35"/>
          <w:sz w:val="19"/>
        </w:rPr>
        <w:t> </w:t>
      </w:r>
      <w:r>
        <w:rPr>
          <w:rFonts w:ascii="Arial"/>
          <w:color w:val="0F0F0F"/>
          <w:sz w:val="19"/>
        </w:rPr>
        <w:t>our</w:t>
      </w:r>
      <w:r>
        <w:rPr>
          <w:rFonts w:ascii="Arial"/>
          <w:color w:val="0F0F0F"/>
          <w:spacing w:val="13"/>
          <w:sz w:val="19"/>
        </w:rPr>
        <w:t> </w:t>
      </w:r>
      <w:r>
        <w:rPr>
          <w:rFonts w:ascii="Arial"/>
          <w:color w:val="0F0F0F"/>
          <w:sz w:val="19"/>
        </w:rPr>
        <w:t>old Maine</w:t>
      </w:r>
      <w:r>
        <w:rPr>
          <w:rFonts w:ascii="Arial"/>
          <w:color w:val="0F0F0F"/>
          <w:spacing w:val="20"/>
          <w:sz w:val="19"/>
        </w:rPr>
        <w:t> </w:t>
      </w:r>
      <w:r>
        <w:rPr>
          <w:rFonts w:ascii="Arial"/>
          <w:color w:val="0F0F0F"/>
          <w:sz w:val="19"/>
        </w:rPr>
        <w:t>roads.</w:t>
      </w:r>
      <w:r>
        <w:rPr>
          <w:rFonts w:ascii="Arial"/>
          <w:color w:val="0F0F0F"/>
          <w:spacing w:val="80"/>
          <w:sz w:val="19"/>
        </w:rPr>
        <w:t> </w:t>
      </w:r>
      <w:r>
        <w:rPr>
          <w:rFonts w:ascii="Arial"/>
          <w:color w:val="0F0F0F"/>
          <w:sz w:val="19"/>
        </w:rPr>
        <w:t>Without</w:t>
      </w:r>
      <w:r>
        <w:rPr>
          <w:rFonts w:ascii="Arial"/>
          <w:color w:val="0F0F0F"/>
          <w:spacing w:val="33"/>
          <w:sz w:val="19"/>
        </w:rPr>
        <w:t> </w:t>
      </w:r>
      <w:r>
        <w:rPr>
          <w:rFonts w:ascii="Arial"/>
          <w:color w:val="0F0F0F"/>
          <w:sz w:val="19"/>
        </w:rPr>
        <w:t>an</w:t>
      </w:r>
      <w:r>
        <w:rPr>
          <w:rFonts w:ascii="Arial"/>
          <w:color w:val="0F0F0F"/>
          <w:spacing w:val="8"/>
          <w:sz w:val="19"/>
        </w:rPr>
        <w:t> </w:t>
      </w:r>
      <w:r>
        <w:rPr>
          <w:rFonts w:ascii="Arial"/>
          <w:color w:val="0F0F0F"/>
          <w:sz w:val="19"/>
        </w:rPr>
        <w:t>effective</w:t>
      </w:r>
      <w:r>
        <w:rPr>
          <w:rFonts w:ascii="Arial"/>
          <w:color w:val="0F0F0F"/>
          <w:spacing w:val="27"/>
          <w:sz w:val="19"/>
        </w:rPr>
        <w:t> </w:t>
      </w:r>
      <w:r>
        <w:rPr>
          <w:rFonts w:ascii="Arial"/>
          <w:color w:val="0F0F0F"/>
          <w:sz w:val="19"/>
        </w:rPr>
        <w:t>appeals</w:t>
      </w:r>
      <w:r>
        <w:rPr>
          <w:rFonts w:ascii="Arial"/>
          <w:color w:val="0F0F0F"/>
          <w:spacing w:val="38"/>
          <w:sz w:val="19"/>
        </w:rPr>
        <w:t> </w:t>
      </w:r>
      <w:r>
        <w:rPr>
          <w:rFonts w:ascii="Arial"/>
          <w:color w:val="0F0F0F"/>
          <w:sz w:val="19"/>
        </w:rPr>
        <w:t>provision</w:t>
      </w:r>
      <w:r>
        <w:rPr>
          <w:rFonts w:ascii="Arial"/>
          <w:color w:val="0F0F0F"/>
          <w:spacing w:val="20"/>
          <w:sz w:val="19"/>
        </w:rPr>
        <w:t> </w:t>
      </w:r>
      <w:r>
        <w:rPr>
          <w:rFonts w:ascii="Arial"/>
          <w:color w:val="0F0F0F"/>
          <w:sz w:val="19"/>
        </w:rPr>
        <w:t>or</w:t>
      </w:r>
      <w:r>
        <w:rPr>
          <w:rFonts w:ascii="Arial"/>
          <w:color w:val="0F0F0F"/>
          <w:spacing w:val="16"/>
          <w:sz w:val="19"/>
        </w:rPr>
        <w:t> </w:t>
      </w:r>
      <w:r>
        <w:rPr>
          <w:rFonts w:ascii="Arial"/>
          <w:color w:val="0F0F0F"/>
          <w:sz w:val="19"/>
        </w:rPr>
        <w:t>policy</w:t>
      </w:r>
      <w:r>
        <w:rPr>
          <w:rFonts w:ascii="Arial"/>
          <w:color w:val="0F0F0F"/>
          <w:spacing w:val="17"/>
          <w:sz w:val="19"/>
        </w:rPr>
        <w:t> </w:t>
      </w:r>
      <w:r>
        <w:rPr>
          <w:rFonts w:ascii="Arial"/>
          <w:color w:val="0F0F0F"/>
          <w:sz w:val="19"/>
        </w:rPr>
        <w:t>in place</w:t>
      </w:r>
      <w:r>
        <w:rPr>
          <w:rFonts w:ascii="Arial"/>
          <w:color w:val="0F0F0F"/>
          <w:spacing w:val="16"/>
          <w:sz w:val="19"/>
        </w:rPr>
        <w:t> </w:t>
      </w:r>
      <w:r>
        <w:rPr>
          <w:rFonts w:ascii="Arial"/>
          <w:color w:val="0F0F0F"/>
          <w:sz w:val="19"/>
        </w:rPr>
        <w:t>at the</w:t>
      </w:r>
      <w:r>
        <w:rPr>
          <w:rFonts w:ascii="Arial"/>
          <w:color w:val="0F0F0F"/>
          <w:spacing w:val="17"/>
          <w:sz w:val="19"/>
        </w:rPr>
        <w:t> </w:t>
      </w:r>
      <w:r>
        <w:rPr>
          <w:rFonts w:ascii="Arial"/>
          <w:color w:val="0F0F0F"/>
          <w:sz w:val="19"/>
        </w:rPr>
        <w:t>town (or county)</w:t>
      </w:r>
      <w:r>
        <w:rPr>
          <w:rFonts w:ascii="Arial"/>
          <w:color w:val="0F0F0F"/>
          <w:spacing w:val="21"/>
          <w:sz w:val="19"/>
        </w:rPr>
        <w:t> </w:t>
      </w:r>
      <w:r>
        <w:rPr>
          <w:rFonts w:ascii="Arial"/>
          <w:color w:val="0F0F0F"/>
          <w:sz w:val="19"/>
        </w:rPr>
        <w:t>level,</w:t>
      </w:r>
      <w:r>
        <w:rPr>
          <w:rFonts w:ascii="Arial"/>
          <w:color w:val="0F0F0F"/>
          <w:spacing w:val="20"/>
          <w:sz w:val="19"/>
        </w:rPr>
        <w:t> </w:t>
      </w:r>
      <w:r>
        <w:rPr>
          <w:rFonts w:ascii="Arial"/>
          <w:color w:val="0F0F0F"/>
          <w:sz w:val="19"/>
        </w:rPr>
        <w:t>how</w:t>
      </w:r>
      <w:r>
        <w:rPr>
          <w:rFonts w:ascii="Arial"/>
          <w:color w:val="0F0F0F"/>
          <w:spacing w:val="14"/>
          <w:sz w:val="19"/>
        </w:rPr>
        <w:t> </w:t>
      </w:r>
      <w:r>
        <w:rPr>
          <w:rFonts w:ascii="Arial"/>
          <w:color w:val="0F0F0F"/>
          <w:sz w:val="19"/>
        </w:rPr>
        <w:t>can</w:t>
      </w:r>
      <w:r>
        <w:rPr>
          <w:rFonts w:ascii="Arial"/>
          <w:color w:val="0F0F0F"/>
          <w:spacing w:val="14"/>
          <w:sz w:val="19"/>
        </w:rPr>
        <w:t> </w:t>
      </w:r>
      <w:r>
        <w:rPr>
          <w:rFonts w:ascii="Arial"/>
          <w:color w:val="0F0F0F"/>
          <w:sz w:val="19"/>
        </w:rPr>
        <w:t>we even</w:t>
      </w:r>
      <w:r>
        <w:rPr>
          <w:rFonts w:ascii="Arial"/>
          <w:color w:val="0F0F0F"/>
          <w:spacing w:val="15"/>
          <w:sz w:val="19"/>
        </w:rPr>
        <w:t> </w:t>
      </w:r>
      <w:r>
        <w:rPr>
          <w:rFonts w:ascii="Arial"/>
          <w:color w:val="0F0F0F"/>
          <w:sz w:val="19"/>
        </w:rPr>
        <w:t>ensure</w:t>
      </w:r>
      <w:r>
        <w:rPr>
          <w:rFonts w:ascii="Arial"/>
          <w:color w:val="0F0F0F"/>
          <w:spacing w:val="20"/>
          <w:sz w:val="19"/>
        </w:rPr>
        <w:t> </w:t>
      </w:r>
      <w:r>
        <w:rPr>
          <w:rFonts w:ascii="Arial"/>
          <w:color w:val="0F0F0F"/>
          <w:sz w:val="19"/>
        </w:rPr>
        <w:t>an</w:t>
      </w:r>
      <w:r>
        <w:rPr>
          <w:rFonts w:ascii="Arial"/>
          <w:color w:val="0F0F0F"/>
          <w:spacing w:val="17"/>
          <w:sz w:val="19"/>
        </w:rPr>
        <w:t> </w:t>
      </w:r>
      <w:r>
        <w:rPr>
          <w:rFonts w:ascii="Arial"/>
          <w:color w:val="0F0F0F"/>
          <w:sz w:val="19"/>
        </w:rPr>
        <w:t>equal,</w:t>
      </w:r>
      <w:r>
        <w:rPr>
          <w:rFonts w:ascii="Arial"/>
          <w:color w:val="0F0F0F"/>
          <w:spacing w:val="15"/>
          <w:sz w:val="19"/>
        </w:rPr>
        <w:t> </w:t>
      </w:r>
      <w:r>
        <w:rPr>
          <w:rFonts w:ascii="Arial"/>
          <w:color w:val="0F0F0F"/>
          <w:sz w:val="19"/>
        </w:rPr>
        <w:t>fair, and</w:t>
      </w:r>
      <w:r>
        <w:rPr>
          <w:rFonts w:ascii="Arial"/>
          <w:color w:val="0F0F0F"/>
          <w:spacing w:val="20"/>
          <w:sz w:val="19"/>
        </w:rPr>
        <w:t> </w:t>
      </w:r>
      <w:r>
        <w:rPr>
          <w:rFonts w:ascii="Arial"/>
          <w:color w:val="0F0F0F"/>
          <w:sz w:val="19"/>
        </w:rPr>
        <w:t>balanced</w:t>
      </w:r>
      <w:r>
        <w:rPr>
          <w:rFonts w:ascii="Arial"/>
          <w:color w:val="0F0F0F"/>
          <w:spacing w:val="20"/>
          <w:sz w:val="19"/>
        </w:rPr>
        <w:t> </w:t>
      </w:r>
      <w:r>
        <w:rPr>
          <w:rFonts w:ascii="Arial"/>
          <w:color w:val="0F0F0F"/>
          <w:sz w:val="19"/>
        </w:rPr>
        <w:t>process</w:t>
      </w:r>
      <w:r>
        <w:rPr>
          <w:rFonts w:ascii="Arial"/>
          <w:color w:val="0F0F0F"/>
          <w:spacing w:val="21"/>
          <w:sz w:val="19"/>
        </w:rPr>
        <w:t> </w:t>
      </w:r>
      <w:r>
        <w:rPr>
          <w:rFonts w:ascii="Arial"/>
          <w:color w:val="0F0F0F"/>
          <w:sz w:val="19"/>
        </w:rPr>
        <w:t>for</w:t>
      </w:r>
      <w:r>
        <w:rPr>
          <w:rFonts w:ascii="Arial"/>
          <w:color w:val="0F0F0F"/>
          <w:spacing w:val="40"/>
          <w:sz w:val="19"/>
        </w:rPr>
        <w:t> </w:t>
      </w:r>
      <w:r>
        <w:rPr>
          <w:rFonts w:ascii="Arial"/>
          <w:color w:val="0F0F0F"/>
          <w:sz w:val="19"/>
        </w:rPr>
        <w:t>landowners?</w:t>
      </w:r>
      <w:r>
        <w:rPr>
          <w:rFonts w:ascii="Arial"/>
          <w:color w:val="0F0F0F"/>
          <w:spacing w:val="38"/>
          <w:sz w:val="19"/>
        </w:rPr>
        <w:t> </w:t>
      </w:r>
      <w:r>
        <w:rPr>
          <w:rFonts w:ascii="Arial"/>
          <w:color w:val="0F0F0F"/>
          <w:sz w:val="19"/>
        </w:rPr>
        <w:t>Without an appeals process, neighbors can and will landlock and segregate others along</w:t>
      </w:r>
      <w:r>
        <w:rPr>
          <w:rFonts w:ascii="Arial"/>
          <w:color w:val="0F0F0F"/>
          <w:spacing w:val="-2"/>
          <w:sz w:val="19"/>
        </w:rPr>
        <w:t> </w:t>
      </w:r>
      <w:r>
        <w:rPr>
          <w:rFonts w:ascii="Arial"/>
          <w:color w:val="0F0F0F"/>
          <w:sz w:val="19"/>
        </w:rPr>
        <w:t>our public roads.</w:t>
      </w:r>
    </w:p>
    <w:p>
      <w:pPr>
        <w:spacing w:after="0" w:line="280" w:lineRule="auto"/>
        <w:jc w:val="left"/>
        <w:rPr>
          <w:rFonts w:ascii="Arial"/>
          <w:sz w:val="19"/>
        </w:rPr>
        <w:sectPr>
          <w:footerReference w:type="default" r:id="rId220"/>
          <w:pgSz w:w="12240" w:h="15840"/>
          <w:pgMar w:footer="0" w:header="0" w:top="940" w:bottom="280" w:left="40" w:right="0"/>
        </w:sectPr>
      </w:pPr>
    </w:p>
    <w:p>
      <w:pPr>
        <w:spacing w:line="280" w:lineRule="auto" w:before="80"/>
        <w:ind w:left="1030" w:right="1286" w:firstLine="6"/>
        <w:jc w:val="left"/>
        <w:rPr>
          <w:rFonts w:ascii="Arial"/>
          <w:sz w:val="19"/>
        </w:rPr>
      </w:pPr>
      <w:r>
        <w:rPr>
          <w:rFonts w:ascii="Arial"/>
          <w:color w:val="0F0F0F"/>
          <w:sz w:val="19"/>
        </w:rPr>
        <w:t>Statutory</w:t>
      </w:r>
      <w:r>
        <w:rPr>
          <w:rFonts w:ascii="Arial"/>
          <w:color w:val="0F0F0F"/>
          <w:spacing w:val="25"/>
          <w:sz w:val="19"/>
        </w:rPr>
        <w:t> </w:t>
      </w:r>
      <w:r>
        <w:rPr>
          <w:rFonts w:ascii="Arial"/>
          <w:color w:val="0F0F0F"/>
          <w:sz w:val="19"/>
        </w:rPr>
        <w:t>terminology</w:t>
      </w:r>
      <w:r>
        <w:rPr>
          <w:rFonts w:ascii="Arial"/>
          <w:color w:val="0F0F0F"/>
          <w:spacing w:val="40"/>
          <w:sz w:val="19"/>
        </w:rPr>
        <w:t> </w:t>
      </w:r>
      <w:r>
        <w:rPr>
          <w:rFonts w:ascii="Arial"/>
          <w:color w:val="0F0F0F"/>
          <w:sz w:val="19"/>
        </w:rPr>
        <w:t>is</w:t>
      </w:r>
      <w:r>
        <w:rPr>
          <w:rFonts w:ascii="Arial"/>
          <w:color w:val="0F0F0F"/>
          <w:spacing w:val="21"/>
          <w:sz w:val="19"/>
        </w:rPr>
        <w:t> </w:t>
      </w:r>
      <w:r>
        <w:rPr>
          <w:rFonts w:ascii="Arial"/>
          <w:color w:val="0F0F0F"/>
          <w:sz w:val="19"/>
        </w:rPr>
        <w:t>one</w:t>
      </w:r>
      <w:r>
        <w:rPr>
          <w:rFonts w:ascii="Arial"/>
          <w:color w:val="0F0F0F"/>
          <w:spacing w:val="15"/>
          <w:sz w:val="19"/>
        </w:rPr>
        <w:t> </w:t>
      </w:r>
      <w:r>
        <w:rPr>
          <w:rFonts w:ascii="Arial"/>
          <w:color w:val="0F0F0F"/>
          <w:sz w:val="19"/>
        </w:rPr>
        <w:t>issue</w:t>
      </w:r>
      <w:r>
        <w:rPr>
          <w:rFonts w:ascii="Arial"/>
          <w:color w:val="0F0F0F"/>
          <w:spacing w:val="16"/>
          <w:sz w:val="19"/>
        </w:rPr>
        <w:t> </w:t>
      </w:r>
      <w:r>
        <w:rPr>
          <w:rFonts w:ascii="Arial"/>
          <w:color w:val="0F0F0F"/>
          <w:sz w:val="19"/>
        </w:rPr>
        <w:t>identified</w:t>
      </w:r>
      <w:r>
        <w:rPr>
          <w:rFonts w:ascii="Arial"/>
          <w:color w:val="0F0F0F"/>
          <w:spacing w:val="26"/>
          <w:sz w:val="19"/>
        </w:rPr>
        <w:t> </w:t>
      </w:r>
      <w:r>
        <w:rPr>
          <w:rFonts w:ascii="Arial"/>
          <w:color w:val="0F0F0F"/>
          <w:sz w:val="19"/>
        </w:rPr>
        <w:t>as</w:t>
      </w:r>
      <w:r>
        <w:rPr>
          <w:rFonts w:ascii="Arial"/>
          <w:color w:val="0F0F0F"/>
          <w:spacing w:val="24"/>
          <w:sz w:val="19"/>
        </w:rPr>
        <w:t> </w:t>
      </w:r>
      <w:r>
        <w:rPr>
          <w:rFonts w:ascii="Arial"/>
          <w:color w:val="0F0F0F"/>
          <w:sz w:val="19"/>
        </w:rPr>
        <w:t>a</w:t>
      </w:r>
      <w:r>
        <w:rPr>
          <w:rFonts w:ascii="Arial"/>
          <w:color w:val="0F0F0F"/>
          <w:spacing w:val="32"/>
          <w:sz w:val="19"/>
        </w:rPr>
        <w:t> </w:t>
      </w:r>
      <w:r>
        <w:rPr>
          <w:rFonts w:ascii="Arial"/>
          <w:color w:val="0F0F0F"/>
          <w:sz w:val="19"/>
        </w:rPr>
        <w:t>priority</w:t>
      </w:r>
      <w:r>
        <w:rPr>
          <w:rFonts w:ascii="Arial"/>
          <w:color w:val="0F0F0F"/>
          <w:spacing w:val="39"/>
          <w:sz w:val="19"/>
        </w:rPr>
        <w:t> </w:t>
      </w:r>
      <w:r>
        <w:rPr>
          <w:rFonts w:ascii="Arial"/>
          <w:color w:val="0F0F0F"/>
          <w:sz w:val="19"/>
        </w:rPr>
        <w:t>matter</w:t>
      </w:r>
      <w:r>
        <w:rPr>
          <w:rFonts w:ascii="Arial"/>
          <w:color w:val="0F0F0F"/>
          <w:spacing w:val="16"/>
          <w:sz w:val="19"/>
        </w:rPr>
        <w:t> </w:t>
      </w:r>
      <w:r>
        <w:rPr>
          <w:rFonts w:ascii="Arial"/>
          <w:color w:val="0F0F0F"/>
          <w:sz w:val="19"/>
        </w:rPr>
        <w:t>for</w:t>
      </w:r>
      <w:r>
        <w:rPr>
          <w:rFonts w:ascii="Arial"/>
          <w:color w:val="0F0F0F"/>
          <w:spacing w:val="14"/>
          <w:sz w:val="19"/>
        </w:rPr>
        <w:t> </w:t>
      </w:r>
      <w:r>
        <w:rPr>
          <w:rFonts w:ascii="Arial"/>
          <w:color w:val="0F0F0F"/>
          <w:sz w:val="19"/>
        </w:rPr>
        <w:t>the</w:t>
      </w:r>
      <w:r>
        <w:rPr>
          <w:rFonts w:ascii="Arial"/>
          <w:color w:val="0F0F0F"/>
          <w:spacing w:val="19"/>
          <w:sz w:val="19"/>
        </w:rPr>
        <w:t> </w:t>
      </w:r>
      <w:r>
        <w:rPr>
          <w:rFonts w:ascii="Arial"/>
          <w:color w:val="0F0F0F"/>
          <w:sz w:val="19"/>
        </w:rPr>
        <w:t>commission.</w:t>
      </w:r>
      <w:r>
        <w:rPr>
          <w:rFonts w:ascii="Arial"/>
          <w:color w:val="0F0F0F"/>
          <w:spacing w:val="80"/>
          <w:sz w:val="19"/>
        </w:rPr>
        <w:t> </w:t>
      </w:r>
      <w:r>
        <w:rPr>
          <w:rFonts w:ascii="Arial"/>
          <w:color w:val="0F0F0F"/>
          <w:sz w:val="19"/>
        </w:rPr>
        <w:t>An</w:t>
      </w:r>
      <w:r>
        <w:rPr>
          <w:rFonts w:ascii="Arial"/>
          <w:color w:val="0F0F0F"/>
          <w:spacing w:val="12"/>
          <w:sz w:val="19"/>
        </w:rPr>
        <w:t> </w:t>
      </w:r>
      <w:r>
        <w:rPr>
          <w:rFonts w:ascii="Arial"/>
          <w:color w:val="0F0F0F"/>
          <w:sz w:val="19"/>
        </w:rPr>
        <w:t>abutter</w:t>
      </w:r>
      <w:r>
        <w:rPr>
          <w:rFonts w:ascii="Arial"/>
          <w:color w:val="0F0F0F"/>
          <w:spacing w:val="35"/>
          <w:sz w:val="19"/>
        </w:rPr>
        <w:t> </w:t>
      </w:r>
      <w:r>
        <w:rPr>
          <w:rFonts w:ascii="Arial"/>
          <w:color w:val="0F0F0F"/>
          <w:sz w:val="19"/>
        </w:rPr>
        <w:t>"on"</w:t>
      </w:r>
      <w:r>
        <w:rPr>
          <w:rFonts w:ascii="Arial"/>
          <w:color w:val="0F0F0F"/>
          <w:spacing w:val="19"/>
          <w:sz w:val="19"/>
        </w:rPr>
        <w:t> </w:t>
      </w:r>
      <w:r>
        <w:rPr>
          <w:rFonts w:ascii="Arial"/>
          <w:color w:val="0F0F0F"/>
          <w:sz w:val="19"/>
        </w:rPr>
        <w:t>the</w:t>
      </w:r>
      <w:r>
        <w:rPr>
          <w:rFonts w:ascii="Arial"/>
          <w:color w:val="0F0F0F"/>
          <w:spacing w:val="22"/>
          <w:sz w:val="19"/>
        </w:rPr>
        <w:t> </w:t>
      </w:r>
      <w:r>
        <w:rPr>
          <w:rFonts w:ascii="Arial"/>
          <w:color w:val="0F0F0F"/>
          <w:sz w:val="19"/>
        </w:rPr>
        <w:t>way, or an abutter</w:t>
      </w:r>
      <w:r>
        <w:rPr>
          <w:rFonts w:ascii="Arial"/>
          <w:color w:val="0F0F0F"/>
          <w:spacing w:val="23"/>
          <w:sz w:val="19"/>
        </w:rPr>
        <w:t> </w:t>
      </w:r>
      <w:r>
        <w:rPr>
          <w:rFonts w:ascii="Arial"/>
          <w:color w:val="0F0F0F"/>
          <w:sz w:val="19"/>
        </w:rPr>
        <w:t>"of" the way? Can</w:t>
      </w:r>
      <w:r>
        <w:rPr>
          <w:rFonts w:ascii="Arial"/>
          <w:color w:val="0F0F0F"/>
          <w:spacing w:val="16"/>
          <w:sz w:val="19"/>
        </w:rPr>
        <w:t> </w:t>
      </w:r>
      <w:r>
        <w:rPr>
          <w:rFonts w:ascii="Arial"/>
          <w:color w:val="0F0F0F"/>
          <w:sz w:val="19"/>
        </w:rPr>
        <w:t>an abutter that</w:t>
      </w:r>
      <w:r>
        <w:rPr>
          <w:rFonts w:ascii="Arial"/>
          <w:color w:val="0F0F0F"/>
          <w:spacing w:val="13"/>
          <w:sz w:val="19"/>
        </w:rPr>
        <w:t> </w:t>
      </w:r>
      <w:r>
        <w:rPr>
          <w:rFonts w:ascii="Arial"/>
          <w:color w:val="0F0F0F"/>
          <w:sz w:val="19"/>
        </w:rPr>
        <w:t>is not</w:t>
      </w:r>
      <w:r>
        <w:rPr>
          <w:rFonts w:ascii="Arial"/>
          <w:color w:val="0F0F0F"/>
          <w:spacing w:val="40"/>
          <w:sz w:val="19"/>
        </w:rPr>
        <w:t> </w:t>
      </w:r>
      <w:r>
        <w:rPr>
          <w:rFonts w:ascii="Arial"/>
          <w:color w:val="0F0F0F"/>
          <w:sz w:val="19"/>
        </w:rPr>
        <w:t>technically</w:t>
      </w:r>
      <w:r>
        <w:rPr>
          <w:rFonts w:ascii="Arial"/>
          <w:color w:val="0F0F0F"/>
          <w:spacing w:val="23"/>
          <w:sz w:val="19"/>
        </w:rPr>
        <w:t> </w:t>
      </w:r>
      <w:r>
        <w:rPr>
          <w:rFonts w:ascii="Arial"/>
          <w:color w:val="0F0F0F"/>
          <w:sz w:val="19"/>
        </w:rPr>
        <w:t>on the</w:t>
      </w:r>
      <w:r>
        <w:rPr>
          <w:rFonts w:ascii="Arial"/>
          <w:color w:val="0F0F0F"/>
          <w:spacing w:val="13"/>
          <w:sz w:val="19"/>
        </w:rPr>
        <w:t> </w:t>
      </w:r>
      <w:r>
        <w:rPr>
          <w:rFonts w:ascii="Arial"/>
          <w:color w:val="0F0F0F"/>
          <w:sz w:val="19"/>
        </w:rPr>
        <w:t>way, but</w:t>
      </w:r>
      <w:r>
        <w:rPr>
          <w:rFonts w:ascii="Arial"/>
          <w:color w:val="0F0F0F"/>
          <w:spacing w:val="15"/>
          <w:sz w:val="19"/>
        </w:rPr>
        <w:t> </w:t>
      </w:r>
      <w:r>
        <w:rPr>
          <w:rFonts w:ascii="Arial"/>
          <w:color w:val="0F0F0F"/>
          <w:sz w:val="19"/>
        </w:rPr>
        <w:t>of the</w:t>
      </w:r>
      <w:r>
        <w:rPr>
          <w:rFonts w:ascii="Arial"/>
          <w:color w:val="0F0F0F"/>
          <w:spacing w:val="13"/>
          <w:sz w:val="19"/>
        </w:rPr>
        <w:t> </w:t>
      </w:r>
      <w:r>
        <w:rPr>
          <w:rFonts w:ascii="Arial"/>
          <w:color w:val="0F0F0F"/>
          <w:sz w:val="19"/>
        </w:rPr>
        <w:t>way, maybe</w:t>
      </w:r>
      <w:r>
        <w:rPr>
          <w:rFonts w:ascii="Arial"/>
          <w:color w:val="0F0F0F"/>
          <w:spacing w:val="21"/>
          <w:sz w:val="19"/>
        </w:rPr>
        <w:t> </w:t>
      </w:r>
      <w:r>
        <w:rPr>
          <w:rFonts w:ascii="Arial"/>
          <w:color w:val="0F0F0F"/>
          <w:sz w:val="19"/>
        </w:rPr>
        <w:t>at the end of the way, in another town, should they not also be able to</w:t>
      </w:r>
      <w:r>
        <w:rPr>
          <w:rFonts w:ascii="Arial"/>
          <w:color w:val="0F0F0F"/>
          <w:spacing w:val="40"/>
          <w:sz w:val="19"/>
        </w:rPr>
        <w:t> </w:t>
      </w:r>
      <w:r>
        <w:rPr>
          <w:rFonts w:ascii="Arial"/>
          <w:color w:val="0F0F0F"/>
          <w:sz w:val="19"/>
        </w:rPr>
        <w:t>petition the county</w:t>
      </w:r>
      <w:r>
        <w:rPr>
          <w:rFonts w:ascii="Arial"/>
          <w:color w:val="0F0F0F"/>
          <w:spacing w:val="22"/>
          <w:sz w:val="19"/>
        </w:rPr>
        <w:t> </w:t>
      </w:r>
      <w:r>
        <w:rPr>
          <w:rFonts w:ascii="Arial"/>
          <w:color w:val="0F0F0F"/>
          <w:sz w:val="19"/>
        </w:rPr>
        <w:t>commissioners</w:t>
      </w:r>
      <w:r>
        <w:rPr>
          <w:rFonts w:ascii="Arial"/>
          <w:color w:val="0F0F0F"/>
          <w:spacing w:val="29"/>
          <w:sz w:val="19"/>
        </w:rPr>
        <w:t> </w:t>
      </w:r>
      <w:r>
        <w:rPr>
          <w:rFonts w:ascii="Arial"/>
          <w:color w:val="0F0F0F"/>
          <w:sz w:val="19"/>
        </w:rPr>
        <w:t>to</w:t>
      </w:r>
      <w:r>
        <w:rPr>
          <w:rFonts w:ascii="Arial"/>
          <w:color w:val="0F0F0F"/>
          <w:spacing w:val="40"/>
          <w:sz w:val="19"/>
        </w:rPr>
        <w:t> </w:t>
      </w:r>
      <w:r>
        <w:rPr>
          <w:rFonts w:ascii="Arial"/>
          <w:color w:val="0F0F0F"/>
          <w:sz w:val="19"/>
        </w:rPr>
        <w:t>have obstructions</w:t>
      </w:r>
      <w:r>
        <w:rPr>
          <w:rFonts w:ascii="Arial"/>
          <w:color w:val="0F0F0F"/>
          <w:spacing w:val="36"/>
          <w:sz w:val="19"/>
        </w:rPr>
        <w:t> </w:t>
      </w:r>
      <w:r>
        <w:rPr>
          <w:rFonts w:ascii="Arial"/>
          <w:color w:val="0F0F0F"/>
          <w:sz w:val="19"/>
        </w:rPr>
        <w:t>and gates</w:t>
      </w:r>
      <w:r>
        <w:rPr>
          <w:rFonts w:ascii="Arial"/>
          <w:color w:val="0F0F0F"/>
          <w:spacing w:val="16"/>
          <w:sz w:val="19"/>
        </w:rPr>
        <w:t> </w:t>
      </w:r>
      <w:r>
        <w:rPr>
          <w:rFonts w:ascii="Arial"/>
          <w:color w:val="0F0F0F"/>
          <w:sz w:val="19"/>
        </w:rPr>
        <w:t>removed?</w:t>
      </w:r>
      <w:r>
        <w:rPr>
          <w:rFonts w:ascii="Arial"/>
          <w:color w:val="0F0F0F"/>
          <w:spacing w:val="66"/>
          <w:sz w:val="19"/>
        </w:rPr>
        <w:t> </w:t>
      </w:r>
      <w:r>
        <w:rPr>
          <w:rFonts w:ascii="Arial"/>
          <w:color w:val="0F0F0F"/>
          <w:sz w:val="19"/>
        </w:rPr>
        <w:t>The definition of "Damage</w:t>
      </w:r>
      <w:r>
        <w:rPr>
          <w:rFonts w:ascii="Arial"/>
          <w:color w:val="0F0F0F"/>
          <w:spacing w:val="19"/>
          <w:sz w:val="19"/>
        </w:rPr>
        <w:t> </w:t>
      </w:r>
      <w:r>
        <w:rPr>
          <w:rFonts w:ascii="Arial"/>
          <w:color w:val="0F0F0F"/>
          <w:sz w:val="19"/>
        </w:rPr>
        <w:t>to</w:t>
      </w:r>
      <w:r>
        <w:rPr>
          <w:rFonts w:ascii="Arial"/>
          <w:color w:val="0F0F0F"/>
          <w:spacing w:val="34"/>
          <w:sz w:val="19"/>
        </w:rPr>
        <w:t> </w:t>
      </w:r>
      <w:r>
        <w:rPr>
          <w:rFonts w:ascii="Arial"/>
          <w:color w:val="0F0F0F"/>
          <w:sz w:val="19"/>
        </w:rPr>
        <w:t>a road" should also be extended</w:t>
      </w:r>
      <w:r>
        <w:rPr>
          <w:rFonts w:ascii="Arial"/>
          <w:color w:val="0F0F0F"/>
          <w:spacing w:val="16"/>
          <w:sz w:val="19"/>
        </w:rPr>
        <w:t> </w:t>
      </w:r>
      <w:r>
        <w:rPr>
          <w:rFonts w:ascii="Arial"/>
          <w:color w:val="0F0F0F"/>
          <w:sz w:val="19"/>
        </w:rPr>
        <w:t>to</w:t>
      </w:r>
      <w:r>
        <w:rPr>
          <w:rFonts w:ascii="Arial"/>
          <w:color w:val="0F0F0F"/>
          <w:spacing w:val="39"/>
          <w:sz w:val="19"/>
        </w:rPr>
        <w:t> </w:t>
      </w:r>
      <w:r>
        <w:rPr>
          <w:rFonts w:ascii="Arial"/>
          <w:color w:val="0F0F0F"/>
          <w:sz w:val="19"/>
        </w:rPr>
        <w:t>include someone</w:t>
      </w:r>
      <w:r>
        <w:rPr>
          <w:rFonts w:ascii="Arial"/>
          <w:color w:val="0F0F0F"/>
          <w:spacing w:val="24"/>
          <w:sz w:val="19"/>
        </w:rPr>
        <w:t> </w:t>
      </w:r>
      <w:r>
        <w:rPr>
          <w:rFonts w:ascii="Arial"/>
          <w:color w:val="0F0F0F"/>
          <w:sz w:val="19"/>
        </w:rPr>
        <w:t>blocking a public easement, resulting in damage to,</w:t>
      </w:r>
      <w:r>
        <w:rPr>
          <w:rFonts w:ascii="Arial"/>
          <w:color w:val="0F0F0F"/>
          <w:spacing w:val="40"/>
          <w:sz w:val="19"/>
        </w:rPr>
        <w:t> </w:t>
      </w:r>
      <w:r>
        <w:rPr>
          <w:rFonts w:ascii="Arial"/>
          <w:color w:val="0F0F0F"/>
          <w:sz w:val="19"/>
        </w:rPr>
        <w:t>destruction, or loss of access.</w:t>
      </w:r>
    </w:p>
    <w:p>
      <w:pPr>
        <w:pStyle w:val="BodyText"/>
        <w:spacing w:before="3"/>
        <w:rPr>
          <w:sz w:val="21"/>
        </w:rPr>
      </w:pPr>
    </w:p>
    <w:p>
      <w:pPr>
        <w:spacing w:line="283" w:lineRule="auto" w:before="1"/>
        <w:ind w:left="1029" w:right="1403" w:firstLine="3"/>
        <w:jc w:val="left"/>
        <w:rPr>
          <w:rFonts w:ascii="Arial"/>
          <w:sz w:val="19"/>
        </w:rPr>
      </w:pPr>
      <w:r>
        <w:rPr>
          <w:rFonts w:ascii="Arial"/>
          <w:color w:val="0F0F0F"/>
          <w:sz w:val="19"/>
        </w:rPr>
        <w:t>Many other roads in Maine have been illegally</w:t>
      </w:r>
      <w:r>
        <w:rPr>
          <w:rFonts w:ascii="Arial"/>
          <w:color w:val="0F0F0F"/>
          <w:spacing w:val="27"/>
          <w:sz w:val="19"/>
        </w:rPr>
        <w:t> </w:t>
      </w:r>
      <w:r>
        <w:rPr>
          <w:rFonts w:ascii="Arial"/>
          <w:color w:val="0F0F0F"/>
          <w:sz w:val="19"/>
        </w:rPr>
        <w:t>voted "Closed"</w:t>
      </w:r>
      <w:r>
        <w:rPr>
          <w:rFonts w:ascii="Arial"/>
          <w:color w:val="0F0F0F"/>
          <w:spacing w:val="35"/>
          <w:sz w:val="19"/>
        </w:rPr>
        <w:t> </w:t>
      </w:r>
      <w:r>
        <w:rPr>
          <w:rFonts w:ascii="Arial"/>
          <w:color w:val="0F0F0F"/>
          <w:sz w:val="19"/>
        </w:rPr>
        <w:t>by the towns in the</w:t>
      </w:r>
      <w:r>
        <w:rPr>
          <w:rFonts w:ascii="Arial"/>
          <w:color w:val="0F0F0F"/>
          <w:spacing w:val="32"/>
          <w:sz w:val="19"/>
        </w:rPr>
        <w:t> </w:t>
      </w:r>
      <w:r>
        <w:rPr>
          <w:rFonts w:ascii="Arial"/>
          <w:color w:val="0F0F0F"/>
          <w:sz w:val="19"/>
        </w:rPr>
        <w:t>past resulting in landlocking and segregation. I am hopeful the legislature</w:t>
      </w:r>
      <w:r>
        <w:rPr>
          <w:rFonts w:ascii="Arial"/>
          <w:color w:val="0F0F0F"/>
          <w:spacing w:val="32"/>
          <w:sz w:val="19"/>
        </w:rPr>
        <w:t> </w:t>
      </w:r>
      <w:r>
        <w:rPr>
          <w:rFonts w:ascii="Arial"/>
          <w:color w:val="0F0F0F"/>
          <w:sz w:val="19"/>
        </w:rPr>
        <w:t>will consider adding protections and an appeals</w:t>
      </w:r>
      <w:r>
        <w:rPr>
          <w:rFonts w:ascii="Arial"/>
          <w:color w:val="0F0F0F"/>
          <w:spacing w:val="34"/>
          <w:sz w:val="19"/>
        </w:rPr>
        <w:t> </w:t>
      </w:r>
      <w:r>
        <w:rPr>
          <w:rFonts w:ascii="Arial"/>
          <w:color w:val="0F0F0F"/>
          <w:sz w:val="19"/>
        </w:rPr>
        <w:t>process at the town and county level</w:t>
      </w:r>
      <w:r>
        <w:rPr>
          <w:rFonts w:ascii="Arial"/>
          <w:color w:val="0F0F0F"/>
          <w:spacing w:val="-2"/>
          <w:sz w:val="19"/>
        </w:rPr>
        <w:t> </w:t>
      </w:r>
      <w:r>
        <w:rPr>
          <w:rFonts w:ascii="Arial"/>
          <w:color w:val="0F0F0F"/>
          <w:sz w:val="19"/>
        </w:rPr>
        <w:t>for landowners for roads that were voted "Closed".</w:t>
      </w:r>
      <w:r>
        <w:rPr>
          <w:rFonts w:ascii="Arial"/>
          <w:color w:val="0F0F0F"/>
          <w:spacing w:val="24"/>
          <w:sz w:val="19"/>
        </w:rPr>
        <w:t> </w:t>
      </w:r>
      <w:r>
        <w:rPr>
          <w:rFonts w:ascii="Arial"/>
          <w:color w:val="0F0F0F"/>
          <w:sz w:val="19"/>
        </w:rPr>
        <w:t>Young</w:t>
      </w:r>
      <w:r>
        <w:rPr>
          <w:rFonts w:ascii="Arial"/>
          <w:color w:val="0F0F0F"/>
          <w:spacing w:val="-9"/>
          <w:sz w:val="19"/>
        </w:rPr>
        <w:t> </w:t>
      </w:r>
      <w:r>
        <w:rPr>
          <w:rFonts w:ascii="Arial"/>
          <w:color w:val="0F0F0F"/>
          <w:sz w:val="19"/>
        </w:rPr>
        <w:t>Road in</w:t>
      </w:r>
      <w:r>
        <w:rPr>
          <w:rFonts w:ascii="Arial"/>
          <w:color w:val="0F0F0F"/>
          <w:spacing w:val="22"/>
          <w:sz w:val="19"/>
        </w:rPr>
        <w:t> </w:t>
      </w:r>
      <w:r>
        <w:rPr>
          <w:rFonts w:ascii="Arial"/>
          <w:color w:val="0F0F0F"/>
          <w:sz w:val="19"/>
        </w:rPr>
        <w:t>Fayette is</w:t>
      </w:r>
      <w:r>
        <w:rPr>
          <w:rFonts w:ascii="Arial"/>
          <w:color w:val="0F0F0F"/>
          <w:spacing w:val="-6"/>
          <w:sz w:val="19"/>
        </w:rPr>
        <w:t> </w:t>
      </w:r>
      <w:r>
        <w:rPr>
          <w:rFonts w:ascii="Arial"/>
          <w:color w:val="0F0F0F"/>
          <w:sz w:val="19"/>
        </w:rPr>
        <w:t>an</w:t>
      </w:r>
      <w:r>
        <w:rPr>
          <w:rFonts w:ascii="Arial"/>
          <w:color w:val="0F0F0F"/>
          <w:spacing w:val="-7"/>
          <w:sz w:val="19"/>
        </w:rPr>
        <w:t> </w:t>
      </w:r>
      <w:r>
        <w:rPr>
          <w:rFonts w:ascii="Arial"/>
          <w:color w:val="0F0F0F"/>
          <w:sz w:val="19"/>
        </w:rPr>
        <w:t>example of</w:t>
      </w:r>
      <w:r>
        <w:rPr>
          <w:rFonts w:ascii="Arial"/>
          <w:color w:val="0F0F0F"/>
          <w:spacing w:val="23"/>
          <w:sz w:val="19"/>
        </w:rPr>
        <w:t> </w:t>
      </w:r>
      <w:r>
        <w:rPr>
          <w:rFonts w:ascii="Arial"/>
          <w:color w:val="0F0F0F"/>
          <w:sz w:val="19"/>
        </w:rPr>
        <w:t>a road</w:t>
      </w:r>
      <w:r>
        <w:rPr>
          <w:rFonts w:ascii="Arial"/>
          <w:color w:val="0F0F0F"/>
          <w:spacing w:val="-6"/>
          <w:sz w:val="19"/>
        </w:rPr>
        <w:t> </w:t>
      </w:r>
      <w:r>
        <w:rPr>
          <w:rFonts w:ascii="Arial"/>
          <w:color w:val="0F0F0F"/>
          <w:sz w:val="19"/>
        </w:rPr>
        <w:t>that has been illegally voted "Closed"</w:t>
      </w:r>
      <w:r>
        <w:rPr>
          <w:rFonts w:ascii="Arial"/>
          <w:color w:val="0F0F0F"/>
          <w:spacing w:val="27"/>
          <w:sz w:val="19"/>
        </w:rPr>
        <w:t> </w:t>
      </w:r>
      <w:r>
        <w:rPr>
          <w:rFonts w:ascii="Arial"/>
          <w:color w:val="0F0F0F"/>
          <w:sz w:val="19"/>
        </w:rPr>
        <w:t>by the town and is now a public easement</w:t>
      </w:r>
      <w:r>
        <w:rPr>
          <w:rFonts w:ascii="Arial"/>
          <w:color w:val="0F0F0F"/>
          <w:spacing w:val="27"/>
          <w:sz w:val="19"/>
        </w:rPr>
        <w:t> </w:t>
      </w:r>
      <w:r>
        <w:rPr>
          <w:rFonts w:ascii="Arial"/>
          <w:color w:val="0F0F0F"/>
          <w:sz w:val="19"/>
        </w:rPr>
        <w:t>for</w:t>
      </w:r>
      <w:r>
        <w:rPr>
          <w:rFonts w:ascii="Arial"/>
          <w:color w:val="0F0F0F"/>
          <w:spacing w:val="38"/>
          <w:sz w:val="19"/>
        </w:rPr>
        <w:t> </w:t>
      </w:r>
      <w:r>
        <w:rPr>
          <w:rFonts w:ascii="Arial"/>
          <w:color w:val="0F0F0F"/>
          <w:sz w:val="19"/>
        </w:rPr>
        <w:t>the greater good. There have been numerous instances of our Old Maine Roads that have been voted "Closed".</w:t>
      </w:r>
    </w:p>
    <w:p>
      <w:pPr>
        <w:pStyle w:val="BodyText"/>
        <w:spacing w:before="8"/>
        <w:rPr>
          <w:sz w:val="23"/>
        </w:rPr>
      </w:pPr>
    </w:p>
    <w:p>
      <w:pPr>
        <w:spacing w:line="280" w:lineRule="auto" w:before="0"/>
        <w:ind w:left="1019" w:right="1286" w:firstLine="13"/>
        <w:jc w:val="left"/>
        <w:rPr>
          <w:rFonts w:ascii="Arial" w:hAnsi="Arial"/>
          <w:sz w:val="19"/>
        </w:rPr>
      </w:pPr>
      <w:r>
        <w:rPr>
          <w:rFonts w:ascii="Arial" w:hAnsi="Arial"/>
          <w:color w:val="0F0F0F"/>
          <w:spacing w:val="-2"/>
          <w:w w:val="105"/>
          <w:sz w:val="19"/>
        </w:rPr>
        <w:t>According</w:t>
      </w:r>
      <w:r>
        <w:rPr>
          <w:rFonts w:ascii="Arial" w:hAnsi="Arial"/>
          <w:color w:val="0F0F0F"/>
          <w:spacing w:val="-12"/>
          <w:w w:val="105"/>
          <w:sz w:val="19"/>
        </w:rPr>
        <w:t> </w:t>
      </w:r>
      <w:r>
        <w:rPr>
          <w:rFonts w:ascii="Arial" w:hAnsi="Arial"/>
          <w:color w:val="0F0F0F"/>
          <w:spacing w:val="-2"/>
          <w:w w:val="105"/>
          <w:sz w:val="19"/>
        </w:rPr>
        <w:t>to</w:t>
      </w:r>
      <w:r>
        <w:rPr>
          <w:rFonts w:ascii="Arial" w:hAnsi="Arial"/>
          <w:color w:val="0F0F0F"/>
          <w:spacing w:val="8"/>
          <w:w w:val="105"/>
          <w:sz w:val="19"/>
        </w:rPr>
        <w:t> </w:t>
      </w:r>
      <w:r>
        <w:rPr>
          <w:rFonts w:ascii="Arial" w:hAnsi="Arial"/>
          <w:color w:val="0F0F0F"/>
          <w:spacing w:val="-2"/>
          <w:w w:val="105"/>
          <w:sz w:val="19"/>
        </w:rPr>
        <w:t>my</w:t>
      </w:r>
      <w:r>
        <w:rPr>
          <w:rFonts w:ascii="Arial" w:hAnsi="Arial"/>
          <w:color w:val="0F0F0F"/>
          <w:spacing w:val="-8"/>
          <w:w w:val="105"/>
          <w:sz w:val="19"/>
        </w:rPr>
        <w:t> </w:t>
      </w:r>
      <w:r>
        <w:rPr>
          <w:rFonts w:ascii="Arial" w:hAnsi="Arial"/>
          <w:color w:val="0F0F0F"/>
          <w:spacing w:val="-2"/>
          <w:w w:val="105"/>
          <w:sz w:val="19"/>
        </w:rPr>
        <w:t>research,</w:t>
      </w:r>
      <w:r>
        <w:rPr>
          <w:rFonts w:ascii="Arial" w:hAnsi="Arial"/>
          <w:color w:val="0F0F0F"/>
          <w:spacing w:val="-12"/>
          <w:w w:val="105"/>
          <w:sz w:val="19"/>
        </w:rPr>
        <w:t> </w:t>
      </w:r>
      <w:r>
        <w:rPr>
          <w:rFonts w:ascii="Arial" w:hAnsi="Arial"/>
          <w:color w:val="0F0F0F"/>
          <w:spacing w:val="-2"/>
          <w:w w:val="105"/>
          <w:sz w:val="19"/>
        </w:rPr>
        <w:t>Towns</w:t>
      </w:r>
      <w:r>
        <w:rPr>
          <w:rFonts w:ascii="Arial" w:hAnsi="Arial"/>
          <w:color w:val="0F0F0F"/>
          <w:spacing w:val="-12"/>
          <w:w w:val="105"/>
          <w:sz w:val="19"/>
        </w:rPr>
        <w:t> </w:t>
      </w:r>
      <w:r>
        <w:rPr>
          <w:rFonts w:ascii="Arial" w:hAnsi="Arial"/>
          <w:color w:val="0F0F0F"/>
          <w:spacing w:val="-2"/>
          <w:w w:val="105"/>
          <w:sz w:val="19"/>
        </w:rPr>
        <w:t>Routinely voted</w:t>
      </w:r>
      <w:r>
        <w:rPr>
          <w:rFonts w:ascii="Arial" w:hAnsi="Arial"/>
          <w:color w:val="0F0F0F"/>
          <w:spacing w:val="-10"/>
          <w:w w:val="105"/>
          <w:sz w:val="19"/>
        </w:rPr>
        <w:t> </w:t>
      </w:r>
      <w:r>
        <w:rPr>
          <w:rFonts w:ascii="Arial" w:hAnsi="Arial"/>
          <w:color w:val="0F0F0F"/>
          <w:spacing w:val="-2"/>
          <w:w w:val="105"/>
          <w:sz w:val="19"/>
        </w:rPr>
        <w:t>Roads</w:t>
      </w:r>
      <w:r>
        <w:rPr>
          <w:rFonts w:ascii="Arial" w:hAnsi="Arial"/>
          <w:color w:val="0F0F0F"/>
          <w:spacing w:val="-5"/>
          <w:w w:val="105"/>
          <w:sz w:val="19"/>
        </w:rPr>
        <w:t> </w:t>
      </w:r>
      <w:r>
        <w:rPr>
          <w:rFonts w:ascii="Arial" w:hAnsi="Arial"/>
          <w:color w:val="0F0F0F"/>
          <w:spacing w:val="-2"/>
          <w:w w:val="105"/>
          <w:sz w:val="19"/>
        </w:rPr>
        <w:t>"Closed"</w:t>
      </w:r>
      <w:r>
        <w:rPr>
          <w:rFonts w:ascii="Arial" w:hAnsi="Arial"/>
          <w:color w:val="0F0F0F"/>
          <w:spacing w:val="11"/>
          <w:w w:val="105"/>
          <w:sz w:val="19"/>
        </w:rPr>
        <w:t> </w:t>
      </w:r>
      <w:r>
        <w:rPr>
          <w:rFonts w:ascii="Arial" w:hAnsi="Arial"/>
          <w:color w:val="0F0F0F"/>
          <w:spacing w:val="-2"/>
          <w:w w:val="105"/>
          <w:sz w:val="19"/>
        </w:rPr>
        <w:t>due</w:t>
      </w:r>
      <w:r>
        <w:rPr>
          <w:rFonts w:ascii="Arial" w:hAnsi="Arial"/>
          <w:color w:val="0F0F0F"/>
          <w:spacing w:val="-12"/>
          <w:w w:val="105"/>
          <w:sz w:val="19"/>
        </w:rPr>
        <w:t> </w:t>
      </w:r>
      <w:r>
        <w:rPr>
          <w:rFonts w:ascii="Arial" w:hAnsi="Arial"/>
          <w:color w:val="0F0F0F"/>
          <w:spacing w:val="-2"/>
          <w:w w:val="105"/>
          <w:sz w:val="19"/>
        </w:rPr>
        <w:t>to</w:t>
      </w:r>
      <w:r>
        <w:rPr>
          <w:rFonts w:ascii="Arial" w:hAnsi="Arial"/>
          <w:color w:val="0F0F0F"/>
          <w:spacing w:val="10"/>
          <w:w w:val="105"/>
          <w:sz w:val="19"/>
        </w:rPr>
        <w:t> </w:t>
      </w:r>
      <w:r>
        <w:rPr>
          <w:rFonts w:ascii="Arial" w:hAnsi="Arial"/>
          <w:color w:val="0F0F0F"/>
          <w:spacing w:val="-2"/>
          <w:w w:val="105"/>
          <w:sz w:val="19"/>
        </w:rPr>
        <w:t>property rights</w:t>
      </w:r>
      <w:r>
        <w:rPr>
          <w:rFonts w:ascii="Arial" w:hAnsi="Arial"/>
          <w:color w:val="0F0F0F"/>
          <w:spacing w:val="-6"/>
          <w:w w:val="105"/>
          <w:sz w:val="19"/>
        </w:rPr>
        <w:t> </w:t>
      </w:r>
      <w:r>
        <w:rPr>
          <w:rFonts w:ascii="Arial" w:hAnsi="Arial"/>
          <w:color w:val="0F0F0F"/>
          <w:spacing w:val="-2"/>
          <w:w w:val="105"/>
          <w:sz w:val="19"/>
        </w:rPr>
        <w:t>of</w:t>
      </w:r>
      <w:r>
        <w:rPr>
          <w:rFonts w:ascii="Arial" w:hAnsi="Arial"/>
          <w:color w:val="0F0F0F"/>
          <w:spacing w:val="-10"/>
          <w:w w:val="105"/>
          <w:sz w:val="19"/>
        </w:rPr>
        <w:t> </w:t>
      </w:r>
      <w:r>
        <w:rPr>
          <w:rFonts w:ascii="Arial" w:hAnsi="Arial"/>
          <w:color w:val="0F0F0F"/>
          <w:spacing w:val="-2"/>
          <w:w w:val="105"/>
          <w:sz w:val="19"/>
        </w:rPr>
        <w:t>access.</w:t>
      </w:r>
      <w:r>
        <w:rPr>
          <w:rFonts w:ascii="Arial" w:hAnsi="Arial"/>
          <w:color w:val="0F0F0F"/>
          <w:spacing w:val="-12"/>
          <w:w w:val="105"/>
          <w:sz w:val="19"/>
        </w:rPr>
        <w:t> </w:t>
      </w:r>
      <w:r>
        <w:rPr>
          <w:rFonts w:ascii="Arial" w:hAnsi="Arial"/>
          <w:color w:val="0F0F0F"/>
          <w:spacing w:val="-2"/>
          <w:w w:val="105"/>
          <w:sz w:val="19"/>
        </w:rPr>
        <w:t>The</w:t>
      </w:r>
      <w:r>
        <w:rPr>
          <w:rFonts w:ascii="Arial" w:hAnsi="Arial"/>
          <w:color w:val="0F0F0F"/>
          <w:spacing w:val="-12"/>
          <w:w w:val="105"/>
          <w:sz w:val="19"/>
        </w:rPr>
        <w:t> </w:t>
      </w:r>
      <w:r>
        <w:rPr>
          <w:rFonts w:ascii="Arial" w:hAnsi="Arial"/>
          <w:color w:val="0F0F0F"/>
          <w:spacing w:val="-2"/>
          <w:w w:val="105"/>
          <w:sz w:val="19"/>
        </w:rPr>
        <w:t>towns </w:t>
      </w:r>
      <w:r>
        <w:rPr>
          <w:rFonts w:ascii="Arial" w:hAnsi="Arial"/>
          <w:color w:val="0F0F0F"/>
          <w:w w:val="105"/>
          <w:sz w:val="19"/>
        </w:rPr>
        <w:t>wanted</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3"/>
          <w:w w:val="105"/>
          <w:sz w:val="19"/>
        </w:rPr>
        <w:t> </w:t>
      </w:r>
      <w:r>
        <w:rPr>
          <w:rFonts w:ascii="Arial" w:hAnsi="Arial"/>
          <w:color w:val="0F0F0F"/>
          <w:w w:val="105"/>
          <w:sz w:val="19"/>
        </w:rPr>
        <w:t>discontinue</w:t>
      </w:r>
      <w:r>
        <w:rPr>
          <w:rFonts w:ascii="Arial" w:hAnsi="Arial"/>
          <w:color w:val="0F0F0F"/>
          <w:spacing w:val="-5"/>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road,</w:t>
      </w:r>
      <w:r>
        <w:rPr>
          <w:rFonts w:ascii="Arial" w:hAnsi="Arial"/>
          <w:color w:val="0F0F0F"/>
          <w:spacing w:val="-14"/>
          <w:w w:val="105"/>
          <w:sz w:val="19"/>
        </w:rPr>
        <w:t> </w:t>
      </w:r>
      <w:r>
        <w:rPr>
          <w:rFonts w:ascii="Arial" w:hAnsi="Arial"/>
          <w:color w:val="0F0F0F"/>
          <w:w w:val="105"/>
          <w:sz w:val="19"/>
        </w:rPr>
        <w:t>but</w:t>
      </w:r>
      <w:r>
        <w:rPr>
          <w:rFonts w:ascii="Arial" w:hAnsi="Arial"/>
          <w:color w:val="0F0F0F"/>
          <w:spacing w:val="-10"/>
          <w:w w:val="105"/>
          <w:sz w:val="19"/>
        </w:rPr>
        <w:t> </w:t>
      </w:r>
      <w:r>
        <w:rPr>
          <w:rFonts w:ascii="Arial" w:hAnsi="Arial"/>
          <w:color w:val="0F0F0F"/>
          <w:w w:val="105"/>
          <w:sz w:val="19"/>
        </w:rPr>
        <w:t>retain</w:t>
      </w:r>
      <w:r>
        <w:rPr>
          <w:rFonts w:ascii="Arial" w:hAnsi="Arial"/>
          <w:color w:val="0F0F0F"/>
          <w:spacing w:val="-10"/>
          <w:w w:val="105"/>
          <w:sz w:val="19"/>
        </w:rPr>
        <w:t> </w:t>
      </w:r>
      <w:r>
        <w:rPr>
          <w:rFonts w:ascii="Arial" w:hAnsi="Arial"/>
          <w:color w:val="0F0F0F"/>
          <w:w w:val="105"/>
          <w:sz w:val="19"/>
        </w:rPr>
        <w:t>an</w:t>
      </w:r>
      <w:r>
        <w:rPr>
          <w:rFonts w:ascii="Arial" w:hAnsi="Arial"/>
          <w:color w:val="0F0F0F"/>
          <w:spacing w:val="-12"/>
          <w:w w:val="105"/>
          <w:sz w:val="19"/>
        </w:rPr>
        <w:t> </w:t>
      </w:r>
      <w:r>
        <w:rPr>
          <w:rFonts w:ascii="Arial" w:hAnsi="Arial"/>
          <w:color w:val="0F0F0F"/>
          <w:w w:val="105"/>
          <w:sz w:val="19"/>
        </w:rPr>
        <w:t>easement for</w:t>
      </w:r>
      <w:r>
        <w:rPr>
          <w:rFonts w:ascii="Arial" w:hAnsi="Arial"/>
          <w:color w:val="0F0F0F"/>
          <w:spacing w:val="8"/>
          <w:w w:val="105"/>
          <w:sz w:val="19"/>
        </w:rPr>
        <w:t> </w:t>
      </w:r>
      <w:r>
        <w:rPr>
          <w:rFonts w:ascii="Arial" w:hAnsi="Arial"/>
          <w:color w:val="0F0F0F"/>
          <w:w w:val="105"/>
          <w:sz w:val="19"/>
        </w:rPr>
        <w:t>all</w:t>
      </w:r>
      <w:r>
        <w:rPr>
          <w:rFonts w:ascii="Arial" w:hAnsi="Arial"/>
          <w:color w:val="0F0F0F"/>
          <w:spacing w:val="-16"/>
          <w:w w:val="105"/>
          <w:sz w:val="19"/>
        </w:rPr>
        <w:t> </w:t>
      </w:r>
      <w:r>
        <w:rPr>
          <w:rFonts w:ascii="Arial" w:hAnsi="Arial"/>
          <w:color w:val="0F0F0F"/>
          <w:w w:val="105"/>
          <w:sz w:val="19"/>
        </w:rPr>
        <w:t>abutting</w:t>
      </w:r>
      <w:r>
        <w:rPr>
          <w:rFonts w:ascii="Arial" w:hAnsi="Arial"/>
          <w:color w:val="0F0F0F"/>
          <w:spacing w:val="-12"/>
          <w:w w:val="105"/>
          <w:sz w:val="19"/>
        </w:rPr>
        <w:t> </w:t>
      </w:r>
      <w:r>
        <w:rPr>
          <w:rFonts w:ascii="Arial" w:hAnsi="Arial"/>
          <w:color w:val="0F0F0F"/>
          <w:w w:val="105"/>
          <w:sz w:val="19"/>
        </w:rPr>
        <w:t>landowners along</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3"/>
          <w:w w:val="105"/>
          <w:sz w:val="19"/>
        </w:rPr>
        <w:t> </w:t>
      </w:r>
      <w:r>
        <w:rPr>
          <w:rFonts w:ascii="Arial" w:hAnsi="Arial"/>
          <w:color w:val="0F0F0F"/>
          <w:w w:val="105"/>
          <w:sz w:val="19"/>
        </w:rPr>
        <w:t>road.</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status</w:t>
      </w:r>
      <w:r>
        <w:rPr>
          <w:rFonts w:ascii="Arial" w:hAnsi="Arial"/>
          <w:color w:val="0F0F0F"/>
          <w:spacing w:val="-6"/>
          <w:w w:val="105"/>
          <w:sz w:val="19"/>
        </w:rPr>
        <w:t> </w:t>
      </w:r>
      <w:r>
        <w:rPr>
          <w:rFonts w:ascii="Arial" w:hAnsi="Arial"/>
          <w:color w:val="0F0F0F"/>
          <w:w w:val="105"/>
          <w:sz w:val="19"/>
        </w:rPr>
        <w:t>of a </w:t>
      </w:r>
      <w:r>
        <w:rPr>
          <w:rFonts w:ascii="Arial" w:hAnsi="Arial"/>
          <w:color w:val="0F0F0F"/>
          <w:sz w:val="19"/>
        </w:rPr>
        <w:t>closed</w:t>
      </w:r>
      <w:r>
        <w:rPr>
          <w:rFonts w:ascii="Arial" w:hAnsi="Arial"/>
          <w:color w:val="0F0F0F"/>
          <w:spacing w:val="-5"/>
          <w:sz w:val="19"/>
        </w:rPr>
        <w:t> </w:t>
      </w:r>
      <w:r>
        <w:rPr>
          <w:rFonts w:ascii="Arial" w:hAnsi="Arial"/>
          <w:color w:val="0F0F0F"/>
          <w:sz w:val="19"/>
        </w:rPr>
        <w:t>road was decided in</w:t>
      </w:r>
      <w:r>
        <w:rPr>
          <w:rFonts w:ascii="Arial" w:hAnsi="Arial"/>
          <w:color w:val="0F0F0F"/>
          <w:spacing w:val="-15"/>
          <w:sz w:val="19"/>
        </w:rPr>
        <w:t> </w:t>
      </w:r>
      <w:r>
        <w:rPr>
          <w:rFonts w:ascii="Arial" w:hAnsi="Arial"/>
          <w:color w:val="0F0F0F"/>
          <w:sz w:val="19"/>
        </w:rPr>
        <w:t>Superior Court.</w:t>
      </w:r>
      <w:r>
        <w:rPr>
          <w:rFonts w:ascii="Arial" w:hAnsi="Arial"/>
          <w:color w:val="0F0F0F"/>
          <w:spacing w:val="-2"/>
          <w:sz w:val="19"/>
        </w:rPr>
        <w:t> </w:t>
      </w:r>
      <w:r>
        <w:rPr>
          <w:rFonts w:ascii="Arial" w:hAnsi="Arial"/>
          <w:color w:val="0F0F0F"/>
          <w:sz w:val="19"/>
        </w:rPr>
        <w:t>Miner v.</w:t>
      </w:r>
      <w:r>
        <w:rPr>
          <w:rFonts w:ascii="Arial" w:hAnsi="Arial"/>
          <w:color w:val="0F0F0F"/>
          <w:spacing w:val="-7"/>
          <w:sz w:val="19"/>
        </w:rPr>
        <w:t> </w:t>
      </w:r>
      <w:r>
        <w:rPr>
          <w:rFonts w:ascii="Arial" w:hAnsi="Arial"/>
          <w:color w:val="0F0F0F"/>
          <w:sz w:val="19"/>
        </w:rPr>
        <w:t>the</w:t>
      </w:r>
      <w:r>
        <w:rPr>
          <w:rFonts w:ascii="Arial" w:hAnsi="Arial"/>
          <w:color w:val="0F0F0F"/>
          <w:spacing w:val="-7"/>
          <w:sz w:val="19"/>
        </w:rPr>
        <w:t> </w:t>
      </w:r>
      <w:r>
        <w:rPr>
          <w:rFonts w:ascii="Arial" w:hAnsi="Arial"/>
          <w:color w:val="0F0F0F"/>
          <w:sz w:val="19"/>
        </w:rPr>
        <w:t>Town of</w:t>
      </w:r>
      <w:r>
        <w:rPr>
          <w:rFonts w:ascii="Arial" w:hAnsi="Arial"/>
          <w:color w:val="0F0F0F"/>
          <w:spacing w:val="-3"/>
          <w:sz w:val="19"/>
        </w:rPr>
        <w:t> </w:t>
      </w:r>
      <w:r>
        <w:rPr>
          <w:rFonts w:ascii="Arial" w:hAnsi="Arial"/>
          <w:color w:val="0F0F0F"/>
          <w:sz w:val="19"/>
        </w:rPr>
        <w:t>Benton,</w:t>
      </w:r>
      <w:r>
        <w:rPr>
          <w:rFonts w:ascii="Arial" w:hAnsi="Arial"/>
          <w:color w:val="0F0F0F"/>
          <w:spacing w:val="-3"/>
          <w:sz w:val="19"/>
        </w:rPr>
        <w:t> </w:t>
      </w:r>
      <w:r>
        <w:rPr>
          <w:rFonts w:ascii="Arial" w:hAnsi="Arial"/>
          <w:color w:val="0F0F0F"/>
          <w:sz w:val="19"/>
        </w:rPr>
        <w:t>Kennebec County (2008}</w:t>
      </w:r>
      <w:r>
        <w:rPr>
          <w:rFonts w:ascii="Arial" w:hAnsi="Arial"/>
          <w:color w:val="0F0F0F"/>
          <w:spacing w:val="40"/>
          <w:sz w:val="19"/>
        </w:rPr>
        <w:t> </w:t>
      </w:r>
      <w:r>
        <w:rPr>
          <w:rFonts w:ascii="Arial" w:hAnsi="Arial"/>
          <w:color w:val="0F0F0F"/>
          <w:sz w:val="19"/>
        </w:rPr>
        <w:t>KENN-AP-06-77. </w:t>
      </w:r>
      <w:r>
        <w:rPr>
          <w:rFonts w:ascii="Arial" w:hAnsi="Arial"/>
          <w:color w:val="0F0F0F"/>
          <w:w w:val="105"/>
          <w:sz w:val="19"/>
        </w:rPr>
        <w:t>In</w:t>
      </w:r>
      <w:r>
        <w:rPr>
          <w:rFonts w:ascii="Arial" w:hAnsi="Arial"/>
          <w:color w:val="0F0F0F"/>
          <w:spacing w:val="-11"/>
          <w:w w:val="105"/>
          <w:sz w:val="19"/>
        </w:rPr>
        <w:t> </w:t>
      </w:r>
      <w:r>
        <w:rPr>
          <w:rFonts w:ascii="Arial" w:hAnsi="Arial"/>
          <w:color w:val="0F0F0F"/>
          <w:w w:val="105"/>
          <w:sz w:val="19"/>
        </w:rPr>
        <w:t>1949</w:t>
      </w:r>
      <w:r>
        <w:rPr>
          <w:rFonts w:ascii="Arial" w:hAnsi="Arial"/>
          <w:color w:val="0F0F0F"/>
          <w:spacing w:val="-11"/>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town</w:t>
      </w:r>
      <w:r>
        <w:rPr>
          <w:rFonts w:ascii="Arial" w:hAnsi="Arial"/>
          <w:color w:val="0F0F0F"/>
          <w:spacing w:val="-12"/>
          <w:w w:val="105"/>
          <w:sz w:val="19"/>
        </w:rPr>
        <w:t> </w:t>
      </w:r>
      <w:r>
        <w:rPr>
          <w:rFonts w:ascii="Arial" w:hAnsi="Arial"/>
          <w:color w:val="0F0F0F"/>
          <w:w w:val="105"/>
          <w:sz w:val="19"/>
        </w:rPr>
        <w:t>decided</w:t>
      </w:r>
      <w:r>
        <w:rPr>
          <w:rFonts w:ascii="Arial" w:hAnsi="Arial"/>
          <w:color w:val="0F0F0F"/>
          <w:spacing w:val="-13"/>
          <w:w w:val="105"/>
          <w:sz w:val="19"/>
        </w:rPr>
        <w:t> </w:t>
      </w:r>
      <w:r>
        <w:rPr>
          <w:rFonts w:ascii="Arial" w:hAnsi="Arial"/>
          <w:color w:val="0F0F0F"/>
          <w:w w:val="105"/>
          <w:sz w:val="19"/>
        </w:rPr>
        <w:t>to</w:t>
      </w:r>
      <w:r>
        <w:rPr>
          <w:rFonts w:ascii="Arial" w:hAnsi="Arial"/>
          <w:color w:val="0F0F0F"/>
          <w:spacing w:val="8"/>
          <w:w w:val="105"/>
          <w:sz w:val="19"/>
        </w:rPr>
        <w:t> </w:t>
      </w:r>
      <w:r>
        <w:rPr>
          <w:rFonts w:ascii="Arial" w:hAnsi="Arial"/>
          <w:color w:val="0F0F0F"/>
          <w:w w:val="105"/>
          <w:sz w:val="19"/>
        </w:rPr>
        <w:t>close</w:t>
      </w:r>
      <w:r>
        <w:rPr>
          <w:rFonts w:ascii="Arial" w:hAnsi="Arial"/>
          <w:color w:val="0F0F0F"/>
          <w:spacing w:val="-13"/>
          <w:w w:val="105"/>
          <w:sz w:val="19"/>
        </w:rPr>
        <w:t> </w:t>
      </w:r>
      <w:r>
        <w:rPr>
          <w:rFonts w:ascii="Arial" w:hAnsi="Arial"/>
          <w:color w:val="0F0F0F"/>
          <w:w w:val="105"/>
          <w:sz w:val="19"/>
        </w:rPr>
        <w:t>a</w:t>
      </w:r>
      <w:r>
        <w:rPr>
          <w:rFonts w:ascii="Arial" w:hAnsi="Arial"/>
          <w:color w:val="0F0F0F"/>
          <w:spacing w:val="-8"/>
          <w:w w:val="105"/>
          <w:sz w:val="19"/>
        </w:rPr>
        <w:t> </w:t>
      </w:r>
      <w:r>
        <w:rPr>
          <w:rFonts w:ascii="Arial" w:hAnsi="Arial"/>
          <w:color w:val="0F0F0F"/>
          <w:w w:val="105"/>
          <w:sz w:val="19"/>
        </w:rPr>
        <w:t>road</w:t>
      </w:r>
      <w:r>
        <w:rPr>
          <w:rFonts w:ascii="Arial" w:hAnsi="Arial"/>
          <w:color w:val="0F0F0F"/>
          <w:spacing w:val="-9"/>
          <w:w w:val="105"/>
          <w:sz w:val="19"/>
        </w:rPr>
        <w:t> </w:t>
      </w:r>
      <w:r>
        <w:rPr>
          <w:rFonts w:ascii="Arial" w:hAnsi="Arial"/>
          <w:color w:val="0F0F0F"/>
          <w:w w:val="105"/>
          <w:sz w:val="19"/>
        </w:rPr>
        <w:t>because</w:t>
      </w:r>
      <w:r>
        <w:rPr>
          <w:rFonts w:ascii="Arial" w:hAnsi="Arial"/>
          <w:color w:val="0F0F0F"/>
          <w:spacing w:val="-7"/>
          <w:w w:val="105"/>
          <w:sz w:val="19"/>
        </w:rPr>
        <w:t> </w:t>
      </w:r>
      <w:r>
        <w:rPr>
          <w:rFonts w:ascii="Arial" w:hAnsi="Arial"/>
          <w:color w:val="0F0F0F"/>
          <w:w w:val="105"/>
          <w:sz w:val="19"/>
        </w:rPr>
        <w:t>the</w:t>
      </w:r>
      <w:r>
        <w:rPr>
          <w:rFonts w:ascii="Arial" w:hAnsi="Arial"/>
          <w:color w:val="0F0F0F"/>
          <w:spacing w:val="16"/>
          <w:w w:val="105"/>
          <w:sz w:val="19"/>
        </w:rPr>
        <w:t> </w:t>
      </w:r>
      <w:r>
        <w:rPr>
          <w:rFonts w:ascii="Arial" w:hAnsi="Arial"/>
          <w:color w:val="0F0F0F"/>
          <w:w w:val="105"/>
          <w:sz w:val="19"/>
        </w:rPr>
        <w:t>Selectmen had</w:t>
      </w:r>
      <w:r>
        <w:rPr>
          <w:rFonts w:ascii="Arial" w:hAnsi="Arial"/>
          <w:color w:val="0F0F0F"/>
          <w:spacing w:val="-14"/>
          <w:w w:val="105"/>
          <w:sz w:val="19"/>
        </w:rPr>
        <w:t> </w:t>
      </w:r>
      <w:r>
        <w:rPr>
          <w:rFonts w:ascii="Arial" w:hAnsi="Arial"/>
          <w:color w:val="0F0F0F"/>
          <w:w w:val="105"/>
          <w:sz w:val="19"/>
        </w:rPr>
        <w:t>found</w:t>
      </w:r>
      <w:r>
        <w:rPr>
          <w:rFonts w:ascii="Arial" w:hAnsi="Arial"/>
          <w:color w:val="0F0F0F"/>
          <w:spacing w:val="-11"/>
          <w:w w:val="105"/>
          <w:sz w:val="19"/>
        </w:rPr>
        <w:t> </w:t>
      </w:r>
      <w:r>
        <w:rPr>
          <w:rFonts w:ascii="Arial" w:hAnsi="Arial"/>
          <w:color w:val="0F0F0F"/>
          <w:w w:val="105"/>
          <w:sz w:val="19"/>
        </w:rPr>
        <w:t>it difficult</w:t>
      </w:r>
      <w:r>
        <w:rPr>
          <w:rFonts w:ascii="Arial" w:hAnsi="Arial"/>
          <w:color w:val="0F0F0F"/>
          <w:spacing w:val="-3"/>
          <w:w w:val="105"/>
          <w:sz w:val="19"/>
        </w:rPr>
        <w:t> </w:t>
      </w:r>
      <w:r>
        <w:rPr>
          <w:rFonts w:ascii="Arial" w:hAnsi="Arial"/>
          <w:color w:val="0F0F0F"/>
          <w:w w:val="105"/>
          <w:sz w:val="19"/>
        </w:rPr>
        <w:t>to</w:t>
      </w:r>
      <w:r>
        <w:rPr>
          <w:rFonts w:ascii="Arial" w:hAnsi="Arial"/>
          <w:color w:val="0F0F0F"/>
          <w:spacing w:val="-9"/>
          <w:w w:val="105"/>
          <w:sz w:val="19"/>
        </w:rPr>
        <w:t> </w:t>
      </w:r>
      <w:r>
        <w:rPr>
          <w:rFonts w:ascii="Arial" w:hAnsi="Arial"/>
          <w:color w:val="0F0F0F"/>
          <w:w w:val="105"/>
          <w:sz w:val="19"/>
        </w:rPr>
        <w:t>discontinue</w:t>
      </w:r>
      <w:r>
        <w:rPr>
          <w:rFonts w:ascii="Arial" w:hAnsi="Arial"/>
          <w:color w:val="0F0F0F"/>
          <w:spacing w:val="-8"/>
          <w:w w:val="105"/>
          <w:sz w:val="19"/>
        </w:rPr>
        <w:t> </w:t>
      </w:r>
      <w:r>
        <w:rPr>
          <w:rFonts w:ascii="Arial" w:hAnsi="Arial"/>
          <w:color w:val="0F0F0F"/>
          <w:w w:val="105"/>
          <w:sz w:val="19"/>
        </w:rPr>
        <w:t>the</w:t>
      </w:r>
      <w:r>
        <w:rPr>
          <w:rFonts w:ascii="Arial" w:hAnsi="Arial"/>
          <w:color w:val="0F0F0F"/>
          <w:spacing w:val="-13"/>
          <w:w w:val="105"/>
          <w:sz w:val="19"/>
        </w:rPr>
        <w:t> </w:t>
      </w:r>
      <w:r>
        <w:rPr>
          <w:rFonts w:ascii="Arial" w:hAnsi="Arial"/>
          <w:color w:val="0F0F0F"/>
          <w:w w:val="105"/>
          <w:sz w:val="19"/>
        </w:rPr>
        <w:t>road</w:t>
      </w:r>
      <w:r>
        <w:rPr>
          <w:rFonts w:ascii="Arial" w:hAnsi="Arial"/>
          <w:color w:val="0F0F0F"/>
          <w:spacing w:val="-13"/>
          <w:w w:val="105"/>
          <w:sz w:val="19"/>
        </w:rPr>
        <w:t> </w:t>
      </w:r>
      <w:r>
        <w:rPr>
          <w:rFonts w:ascii="Arial" w:hAnsi="Arial"/>
          <w:color w:val="0F0F0F"/>
          <w:w w:val="105"/>
          <w:sz w:val="19"/>
        </w:rPr>
        <w:t>due</w:t>
      </w:r>
      <w:r>
        <w:rPr>
          <w:rFonts w:ascii="Arial" w:hAnsi="Arial"/>
          <w:color w:val="0F0F0F"/>
          <w:w w:val="105"/>
          <w:sz w:val="19"/>
        </w:rPr>
        <w:t> to</w:t>
      </w:r>
      <w:r>
        <w:rPr>
          <w:rFonts w:ascii="Arial" w:hAnsi="Arial"/>
          <w:color w:val="0F0F0F"/>
          <w:spacing w:val="9"/>
          <w:w w:val="105"/>
          <w:sz w:val="19"/>
        </w:rPr>
        <w:t> </w:t>
      </w:r>
      <w:r>
        <w:rPr>
          <w:rFonts w:ascii="Arial" w:hAnsi="Arial"/>
          <w:color w:val="0F0F0F"/>
          <w:w w:val="105"/>
          <w:sz w:val="19"/>
        </w:rPr>
        <w:t>issues of</w:t>
      </w:r>
      <w:r>
        <w:rPr>
          <w:rFonts w:ascii="Arial" w:hAnsi="Arial"/>
          <w:color w:val="0F0F0F"/>
          <w:spacing w:val="-5"/>
          <w:w w:val="105"/>
          <w:sz w:val="19"/>
        </w:rPr>
        <w:t> </w:t>
      </w:r>
      <w:r>
        <w:rPr>
          <w:rFonts w:ascii="Arial" w:hAnsi="Arial"/>
          <w:color w:val="0F0F0F"/>
          <w:w w:val="105"/>
          <w:sz w:val="19"/>
        </w:rPr>
        <w:t>property rights.</w:t>
      </w:r>
      <w:r>
        <w:rPr>
          <w:rFonts w:ascii="Arial" w:hAnsi="Arial"/>
          <w:color w:val="0F0F0F"/>
          <w:spacing w:val="-13"/>
          <w:w w:val="105"/>
          <w:sz w:val="19"/>
        </w:rPr>
        <w:t> </w:t>
      </w:r>
      <w:r>
        <w:rPr>
          <w:rFonts w:ascii="Arial" w:hAnsi="Arial"/>
          <w:color w:val="0F0F0F"/>
          <w:w w:val="105"/>
          <w:sz w:val="19"/>
        </w:rPr>
        <w:t>The</w:t>
      </w:r>
      <w:r>
        <w:rPr>
          <w:rFonts w:ascii="Arial" w:hAnsi="Arial"/>
          <w:color w:val="0F0F0F"/>
          <w:spacing w:val="-13"/>
          <w:w w:val="105"/>
          <w:sz w:val="19"/>
        </w:rPr>
        <w:t> </w:t>
      </w:r>
      <w:r>
        <w:rPr>
          <w:rFonts w:ascii="Arial" w:hAnsi="Arial"/>
          <w:color w:val="0F0F0F"/>
          <w:w w:val="105"/>
          <w:sz w:val="19"/>
        </w:rPr>
        <w:t>Court</w:t>
      </w:r>
      <w:r>
        <w:rPr>
          <w:rFonts w:ascii="Arial" w:hAnsi="Arial"/>
          <w:color w:val="0F0F0F"/>
          <w:spacing w:val="-4"/>
          <w:w w:val="105"/>
          <w:sz w:val="19"/>
        </w:rPr>
        <w:t> </w:t>
      </w:r>
      <w:r>
        <w:rPr>
          <w:rFonts w:ascii="Arial" w:hAnsi="Arial"/>
          <w:color w:val="0F0F0F"/>
          <w:w w:val="105"/>
          <w:sz w:val="19"/>
        </w:rPr>
        <w:t>ultimately</w:t>
      </w:r>
      <w:r>
        <w:rPr>
          <w:rFonts w:ascii="Arial" w:hAnsi="Arial"/>
          <w:color w:val="0F0F0F"/>
          <w:spacing w:val="-2"/>
          <w:w w:val="105"/>
          <w:sz w:val="19"/>
        </w:rPr>
        <w:t> </w:t>
      </w:r>
      <w:r>
        <w:rPr>
          <w:rFonts w:ascii="Arial" w:hAnsi="Arial"/>
          <w:color w:val="0F0F0F"/>
          <w:w w:val="105"/>
          <w:sz w:val="19"/>
        </w:rPr>
        <w:t>determined</w:t>
      </w:r>
      <w:r>
        <w:rPr>
          <w:rFonts w:ascii="Arial" w:hAnsi="Arial"/>
          <w:color w:val="0F0F0F"/>
          <w:spacing w:val="-4"/>
          <w:w w:val="105"/>
          <w:sz w:val="19"/>
        </w:rPr>
        <w:t> </w:t>
      </w:r>
      <w:r>
        <w:rPr>
          <w:rFonts w:ascii="Arial" w:hAnsi="Arial"/>
          <w:color w:val="0F0F0F"/>
          <w:w w:val="105"/>
          <w:sz w:val="19"/>
        </w:rPr>
        <w:t>that</w:t>
      </w:r>
      <w:r>
        <w:rPr>
          <w:rFonts w:ascii="Arial" w:hAnsi="Arial"/>
          <w:color w:val="0F0F0F"/>
          <w:spacing w:val="-7"/>
          <w:w w:val="105"/>
          <w:sz w:val="19"/>
        </w:rPr>
        <w:t> </w:t>
      </w:r>
      <w:r>
        <w:rPr>
          <w:rFonts w:ascii="Arial" w:hAnsi="Arial"/>
          <w:color w:val="0F0F0F"/>
          <w:w w:val="105"/>
          <w:sz w:val="19"/>
        </w:rPr>
        <w:t>it was</w:t>
      </w:r>
      <w:r>
        <w:rPr>
          <w:rFonts w:ascii="Arial" w:hAnsi="Arial"/>
          <w:color w:val="0F0F0F"/>
          <w:spacing w:val="-4"/>
          <w:w w:val="105"/>
          <w:sz w:val="19"/>
        </w:rPr>
        <w:t> </w:t>
      </w:r>
      <w:r>
        <w:rPr>
          <w:rFonts w:ascii="Arial" w:hAnsi="Arial"/>
          <w:color w:val="0F0F0F"/>
          <w:w w:val="105"/>
          <w:sz w:val="19"/>
        </w:rPr>
        <w:t>only</w:t>
      </w:r>
      <w:r>
        <w:rPr>
          <w:rFonts w:ascii="Arial" w:hAnsi="Arial"/>
          <w:color w:val="0F0F0F"/>
          <w:spacing w:val="-14"/>
          <w:w w:val="105"/>
          <w:sz w:val="19"/>
        </w:rPr>
        <w:t> </w:t>
      </w:r>
      <w:r>
        <w:rPr>
          <w:rFonts w:ascii="Arial" w:hAnsi="Arial"/>
          <w:color w:val="0F0F0F"/>
          <w:w w:val="105"/>
          <w:sz w:val="19"/>
        </w:rPr>
        <w:t>Closed.</w:t>
      </w:r>
      <w:r>
        <w:rPr>
          <w:rFonts w:ascii="Arial" w:hAnsi="Arial"/>
          <w:color w:val="0F0F0F"/>
          <w:spacing w:val="-2"/>
          <w:w w:val="105"/>
          <w:sz w:val="19"/>
        </w:rPr>
        <w:t> </w:t>
      </w:r>
      <w:r>
        <w:rPr>
          <w:rFonts w:ascii="Arial" w:hAnsi="Arial"/>
          <w:color w:val="0F0F0F"/>
          <w:w w:val="105"/>
          <w:sz w:val="19"/>
        </w:rPr>
        <w:t>Because</w:t>
      </w:r>
      <w:r>
        <w:rPr>
          <w:rFonts w:ascii="Arial" w:hAnsi="Arial"/>
          <w:color w:val="0F0F0F"/>
          <w:spacing w:val="-5"/>
          <w:w w:val="105"/>
          <w:sz w:val="19"/>
        </w:rPr>
        <w:t> </w:t>
      </w:r>
      <w:r>
        <w:rPr>
          <w:rFonts w:ascii="Arial" w:hAnsi="Arial"/>
          <w:color w:val="0F0F0F"/>
          <w:w w:val="105"/>
          <w:sz w:val="19"/>
        </w:rPr>
        <w:t>the</w:t>
      </w:r>
      <w:r>
        <w:rPr>
          <w:rFonts w:ascii="Arial" w:hAnsi="Arial"/>
          <w:color w:val="0F0F0F"/>
          <w:spacing w:val="-14"/>
          <w:w w:val="105"/>
          <w:sz w:val="19"/>
        </w:rPr>
        <w:t> </w:t>
      </w:r>
      <w:r>
        <w:rPr>
          <w:rFonts w:ascii="Arial" w:hAnsi="Arial"/>
          <w:color w:val="0F0F0F"/>
          <w:w w:val="105"/>
          <w:sz w:val="19"/>
        </w:rPr>
        <w:t>town</w:t>
      </w:r>
      <w:r>
        <w:rPr>
          <w:rFonts w:ascii="Arial" w:hAnsi="Arial"/>
          <w:color w:val="0F0F0F"/>
          <w:spacing w:val="-10"/>
          <w:w w:val="105"/>
          <w:sz w:val="19"/>
        </w:rPr>
        <w:t> </w:t>
      </w:r>
      <w:r>
        <w:rPr>
          <w:rFonts w:ascii="Arial" w:hAnsi="Arial"/>
          <w:color w:val="0F0F0F"/>
          <w:w w:val="105"/>
          <w:sz w:val="19"/>
        </w:rPr>
        <w:t>did</w:t>
      </w:r>
      <w:r>
        <w:rPr>
          <w:rFonts w:ascii="Arial" w:hAnsi="Arial"/>
          <w:color w:val="0F0F0F"/>
          <w:spacing w:val="-14"/>
          <w:w w:val="105"/>
          <w:sz w:val="19"/>
        </w:rPr>
        <w:t> </w:t>
      </w:r>
      <w:r>
        <w:rPr>
          <w:rFonts w:ascii="Arial" w:hAnsi="Arial"/>
          <w:color w:val="0F0F0F"/>
          <w:w w:val="105"/>
          <w:sz w:val="19"/>
        </w:rPr>
        <w:t>not maintain</w:t>
      </w:r>
      <w:r>
        <w:rPr>
          <w:rFonts w:ascii="Arial" w:hAnsi="Arial"/>
          <w:color w:val="0F0F0F"/>
          <w:spacing w:val="-14"/>
          <w:w w:val="105"/>
          <w:sz w:val="19"/>
        </w:rPr>
        <w:t> </w:t>
      </w:r>
      <w:r>
        <w:rPr>
          <w:rFonts w:ascii="Arial" w:hAnsi="Arial"/>
          <w:color w:val="0F0F0F"/>
          <w:w w:val="105"/>
          <w:sz w:val="19"/>
        </w:rPr>
        <w:t>their</w:t>
      </w:r>
      <w:r>
        <w:rPr>
          <w:rFonts w:ascii="Arial" w:hAnsi="Arial"/>
          <w:color w:val="0F0F0F"/>
          <w:spacing w:val="-14"/>
          <w:w w:val="105"/>
          <w:sz w:val="19"/>
        </w:rPr>
        <w:t> </w:t>
      </w:r>
      <w:r>
        <w:rPr>
          <w:rFonts w:ascii="Arial" w:hAnsi="Arial"/>
          <w:color w:val="0F0F0F"/>
          <w:w w:val="105"/>
          <w:sz w:val="19"/>
        </w:rPr>
        <w:t>closed</w:t>
      </w:r>
      <w:r>
        <w:rPr>
          <w:rFonts w:ascii="Arial" w:hAnsi="Arial"/>
          <w:color w:val="0F0F0F"/>
          <w:spacing w:val="-14"/>
          <w:w w:val="105"/>
          <w:sz w:val="19"/>
        </w:rPr>
        <w:t> </w:t>
      </w:r>
      <w:r>
        <w:rPr>
          <w:rFonts w:ascii="Arial" w:hAnsi="Arial"/>
          <w:color w:val="0F0F0F"/>
          <w:w w:val="105"/>
          <w:sz w:val="19"/>
        </w:rPr>
        <w:t>road</w:t>
      </w:r>
      <w:r>
        <w:rPr>
          <w:rFonts w:ascii="Arial" w:hAnsi="Arial"/>
          <w:color w:val="0F0F0F"/>
          <w:spacing w:val="-14"/>
          <w:w w:val="105"/>
          <w:sz w:val="19"/>
        </w:rPr>
        <w:t> </w:t>
      </w:r>
      <w:r>
        <w:rPr>
          <w:rFonts w:ascii="Arial" w:hAnsi="Arial"/>
          <w:color w:val="0F0F0F"/>
          <w:w w:val="105"/>
          <w:sz w:val="19"/>
        </w:rPr>
        <w:t>from</w:t>
      </w:r>
      <w:r>
        <w:rPr>
          <w:rFonts w:ascii="Arial" w:hAnsi="Arial"/>
          <w:color w:val="0F0F0F"/>
          <w:spacing w:val="-14"/>
          <w:w w:val="105"/>
          <w:sz w:val="19"/>
        </w:rPr>
        <w:t> </w:t>
      </w:r>
      <w:r>
        <w:rPr>
          <w:rFonts w:ascii="Arial" w:hAnsi="Arial"/>
          <w:color w:val="0F0F0F"/>
          <w:w w:val="105"/>
          <w:sz w:val="19"/>
        </w:rPr>
        <w:t>1949</w:t>
      </w:r>
      <w:r>
        <w:rPr>
          <w:rFonts w:ascii="Arial" w:hAnsi="Arial"/>
          <w:color w:val="0F0F0F"/>
          <w:spacing w:val="-14"/>
          <w:w w:val="105"/>
          <w:sz w:val="19"/>
        </w:rPr>
        <w:t> </w:t>
      </w:r>
      <w:r>
        <w:rPr>
          <w:rFonts w:ascii="Arial" w:hAnsi="Arial"/>
          <w:color w:val="0F0F0F"/>
          <w:w w:val="105"/>
          <w:sz w:val="19"/>
        </w:rPr>
        <w:t>to</w:t>
      </w:r>
      <w:r>
        <w:rPr>
          <w:rFonts w:ascii="Arial" w:hAnsi="Arial"/>
          <w:color w:val="0F0F0F"/>
          <w:spacing w:val="-12"/>
          <w:w w:val="105"/>
          <w:sz w:val="19"/>
        </w:rPr>
        <w:t> </w:t>
      </w:r>
      <w:r>
        <w:rPr>
          <w:rFonts w:ascii="Arial" w:hAnsi="Arial"/>
          <w:color w:val="0F0F0F"/>
          <w:w w:val="105"/>
          <w:sz w:val="19"/>
        </w:rPr>
        <w:t>1979,</w:t>
      </w:r>
      <w:r>
        <w:rPr>
          <w:rFonts w:ascii="Arial" w:hAnsi="Arial"/>
          <w:color w:val="0F0F0F"/>
          <w:spacing w:val="-14"/>
          <w:w w:val="105"/>
          <w:sz w:val="19"/>
        </w:rPr>
        <w:t> </w:t>
      </w:r>
      <w:r>
        <w:rPr>
          <w:rFonts w:ascii="Arial" w:hAnsi="Arial"/>
          <w:color w:val="0F0F0F"/>
          <w:w w:val="105"/>
          <w:sz w:val="19"/>
        </w:rPr>
        <w:t>the</w:t>
      </w:r>
      <w:r>
        <w:rPr>
          <w:rFonts w:ascii="Arial" w:hAnsi="Arial"/>
          <w:color w:val="0F0F0F"/>
          <w:spacing w:val="-7"/>
          <w:w w:val="105"/>
          <w:sz w:val="19"/>
        </w:rPr>
        <w:t> </w:t>
      </w:r>
      <w:r>
        <w:rPr>
          <w:rFonts w:ascii="Arial" w:hAnsi="Arial"/>
          <w:color w:val="0F0F0F"/>
          <w:w w:val="105"/>
          <w:sz w:val="19"/>
        </w:rPr>
        <w:t>Court</w:t>
      </w:r>
      <w:r>
        <w:rPr>
          <w:rFonts w:ascii="Arial" w:hAnsi="Arial"/>
          <w:color w:val="0F0F0F"/>
          <w:spacing w:val="-9"/>
          <w:w w:val="105"/>
          <w:sz w:val="19"/>
        </w:rPr>
        <w:t> </w:t>
      </w:r>
      <w:r>
        <w:rPr>
          <w:rFonts w:ascii="Arial" w:hAnsi="Arial"/>
          <w:color w:val="0F0F0F"/>
          <w:w w:val="105"/>
          <w:sz w:val="19"/>
        </w:rPr>
        <w:t>decided</w:t>
      </w:r>
      <w:r>
        <w:rPr>
          <w:rFonts w:ascii="Arial" w:hAnsi="Arial"/>
          <w:color w:val="0F0F0F"/>
          <w:spacing w:val="-14"/>
          <w:w w:val="105"/>
          <w:sz w:val="19"/>
        </w:rPr>
        <w:t> </w:t>
      </w:r>
      <w:r>
        <w:rPr>
          <w:rFonts w:ascii="Arial" w:hAnsi="Arial"/>
          <w:color w:val="0F0F0F"/>
          <w:w w:val="105"/>
          <w:sz w:val="19"/>
        </w:rPr>
        <w:t>it</w:t>
      </w:r>
      <w:r>
        <w:rPr>
          <w:rFonts w:ascii="Arial" w:hAnsi="Arial"/>
          <w:color w:val="0F0F0F"/>
          <w:spacing w:val="4"/>
          <w:w w:val="105"/>
          <w:sz w:val="19"/>
        </w:rPr>
        <w:t> </w:t>
      </w:r>
      <w:r>
        <w:rPr>
          <w:rFonts w:ascii="Arial" w:hAnsi="Arial"/>
          <w:color w:val="0F0F0F"/>
          <w:w w:val="105"/>
          <w:sz w:val="19"/>
        </w:rPr>
        <w:t>was</w:t>
      </w:r>
      <w:r>
        <w:rPr>
          <w:rFonts w:ascii="Arial" w:hAnsi="Arial"/>
          <w:color w:val="0F0F0F"/>
          <w:spacing w:val="-11"/>
          <w:w w:val="105"/>
          <w:sz w:val="19"/>
        </w:rPr>
        <w:t> </w:t>
      </w:r>
      <w:r>
        <w:rPr>
          <w:rFonts w:ascii="Arial" w:hAnsi="Arial"/>
          <w:color w:val="0F0F0F"/>
          <w:w w:val="105"/>
          <w:sz w:val="19"/>
        </w:rPr>
        <w:t>now</w:t>
      </w:r>
      <w:r>
        <w:rPr>
          <w:rFonts w:ascii="Arial" w:hAnsi="Arial"/>
          <w:color w:val="0F0F0F"/>
          <w:spacing w:val="-10"/>
          <w:w w:val="105"/>
          <w:sz w:val="19"/>
        </w:rPr>
        <w:t> </w:t>
      </w:r>
      <w:r>
        <w:rPr>
          <w:rFonts w:ascii="Arial" w:hAnsi="Arial"/>
          <w:color w:val="0F0F0F"/>
          <w:w w:val="105"/>
          <w:sz w:val="19"/>
        </w:rPr>
        <w:t>Abandoned</w:t>
      </w:r>
      <w:r>
        <w:rPr>
          <w:rFonts w:ascii="Arial" w:hAnsi="Arial"/>
          <w:color w:val="0F0F0F"/>
          <w:spacing w:val="-6"/>
          <w:w w:val="105"/>
          <w:sz w:val="19"/>
        </w:rPr>
        <w:t> </w:t>
      </w:r>
      <w:r>
        <w:rPr>
          <w:rFonts w:ascii="Arial" w:hAnsi="Arial"/>
          <w:color w:val="0F0F0F"/>
          <w:w w:val="105"/>
          <w:sz w:val="19"/>
        </w:rPr>
        <w:t>under</w:t>
      </w:r>
      <w:r>
        <w:rPr>
          <w:rFonts w:ascii="Arial" w:hAnsi="Arial"/>
          <w:color w:val="0F0F0F"/>
          <w:spacing w:val="-6"/>
          <w:w w:val="105"/>
          <w:sz w:val="19"/>
        </w:rPr>
        <w:t> </w:t>
      </w:r>
      <w:r>
        <w:rPr>
          <w:rFonts w:ascii="Arial" w:hAnsi="Arial"/>
          <w:color w:val="0F0F0F"/>
          <w:w w:val="105"/>
          <w:sz w:val="19"/>
        </w:rPr>
        <w:t>23</w:t>
      </w:r>
      <w:r>
        <w:rPr>
          <w:rFonts w:ascii="Arial" w:hAnsi="Arial"/>
          <w:color w:val="0F0F0F"/>
          <w:spacing w:val="-14"/>
          <w:w w:val="105"/>
          <w:sz w:val="19"/>
        </w:rPr>
        <w:t> </w:t>
      </w:r>
      <w:r>
        <w:rPr>
          <w:rFonts w:ascii="Arial" w:hAnsi="Arial"/>
          <w:color w:val="0F0F0F"/>
          <w:w w:val="105"/>
          <w:sz w:val="19"/>
        </w:rPr>
        <w:t>M.R.S.A.</w:t>
      </w:r>
      <w:r>
        <w:rPr>
          <w:rFonts w:ascii="Arial" w:hAnsi="Arial"/>
          <w:color w:val="0F0F0F"/>
          <w:spacing w:val="-6"/>
          <w:w w:val="105"/>
          <w:sz w:val="19"/>
        </w:rPr>
        <w:t> </w:t>
      </w:r>
      <w:r>
        <w:rPr>
          <w:rFonts w:ascii="Arial" w:hAnsi="Arial"/>
          <w:color w:val="0F0F0F"/>
          <w:w w:val="105"/>
          <w:sz w:val="17"/>
        </w:rPr>
        <w:t>§</w:t>
      </w:r>
      <w:r>
        <w:rPr>
          <w:rFonts w:ascii="Arial" w:hAnsi="Arial"/>
          <w:color w:val="0F0F0F"/>
          <w:spacing w:val="-12"/>
          <w:w w:val="105"/>
          <w:sz w:val="17"/>
        </w:rPr>
        <w:t> </w:t>
      </w:r>
      <w:r>
        <w:rPr>
          <w:rFonts w:ascii="Arial" w:hAnsi="Arial"/>
          <w:color w:val="0F0F0F"/>
          <w:w w:val="105"/>
          <w:sz w:val="19"/>
        </w:rPr>
        <w:t>3028 with</w:t>
      </w:r>
      <w:r>
        <w:rPr>
          <w:rFonts w:ascii="Arial" w:hAnsi="Arial"/>
          <w:color w:val="0F0F0F"/>
          <w:spacing w:val="-5"/>
          <w:w w:val="105"/>
          <w:sz w:val="19"/>
        </w:rPr>
        <w:t> </w:t>
      </w:r>
      <w:r>
        <w:rPr>
          <w:rFonts w:ascii="Arial" w:hAnsi="Arial"/>
          <w:color w:val="0F0F0F"/>
          <w:w w:val="105"/>
          <w:sz w:val="19"/>
        </w:rPr>
        <w:t>a</w:t>
      </w:r>
      <w:r>
        <w:rPr>
          <w:rFonts w:ascii="Arial" w:hAnsi="Arial"/>
          <w:color w:val="0F0F0F"/>
          <w:spacing w:val="-2"/>
          <w:w w:val="105"/>
          <w:sz w:val="19"/>
        </w:rPr>
        <w:t> </w:t>
      </w:r>
      <w:r>
        <w:rPr>
          <w:rFonts w:ascii="Arial" w:hAnsi="Arial"/>
          <w:color w:val="0F0F0F"/>
          <w:w w:val="105"/>
          <w:sz w:val="19"/>
        </w:rPr>
        <w:t>public</w:t>
      </w:r>
      <w:r>
        <w:rPr>
          <w:rFonts w:ascii="Arial" w:hAnsi="Arial"/>
          <w:color w:val="0F0F0F"/>
          <w:spacing w:val="-6"/>
          <w:w w:val="105"/>
          <w:sz w:val="19"/>
        </w:rPr>
        <w:t> </w:t>
      </w:r>
      <w:r>
        <w:rPr>
          <w:rFonts w:ascii="Arial" w:hAnsi="Arial"/>
          <w:color w:val="0F0F0F"/>
          <w:w w:val="105"/>
          <w:sz w:val="19"/>
        </w:rPr>
        <w:t>easement retained.</w:t>
      </w:r>
      <w:r>
        <w:rPr>
          <w:rFonts w:ascii="Arial" w:hAnsi="Arial"/>
          <w:color w:val="0F0F0F"/>
          <w:spacing w:val="40"/>
          <w:w w:val="105"/>
          <w:sz w:val="19"/>
        </w:rPr>
        <w:t> </w:t>
      </w:r>
      <w:r>
        <w:rPr>
          <w:rFonts w:ascii="Arial" w:hAnsi="Arial"/>
          <w:color w:val="0F0F0F"/>
          <w:w w:val="105"/>
          <w:sz w:val="19"/>
        </w:rPr>
        <w:t>Source:</w:t>
      </w:r>
      <w:r>
        <w:rPr>
          <w:rFonts w:ascii="Arial" w:hAnsi="Arial"/>
          <w:color w:val="0F0F0F"/>
          <w:spacing w:val="40"/>
          <w:w w:val="105"/>
          <w:sz w:val="19"/>
        </w:rPr>
        <w:t> </w:t>
      </w:r>
      <w:r>
        <w:rPr>
          <w:rFonts w:ascii="Arial" w:hAnsi="Arial"/>
          <w:color w:val="363636"/>
          <w:w w:val="105"/>
          <w:sz w:val="19"/>
          <w:u w:val="thick" w:color="363636"/>
        </w:rPr>
        <w:t>https://cases.justia.com/maine/superior-court/KENap-06-77.pd</w:t>
      </w:r>
      <w:r>
        <w:rPr>
          <w:rFonts w:ascii="Arial" w:hAnsi="Arial"/>
          <w:color w:val="363636"/>
          <w:w w:val="105"/>
          <w:sz w:val="19"/>
        </w:rPr>
        <w:t>f</w:t>
      </w:r>
    </w:p>
    <w:p>
      <w:pPr>
        <w:pStyle w:val="BodyText"/>
        <w:spacing w:before="9"/>
        <w:rPr>
          <w:sz w:val="22"/>
        </w:rPr>
      </w:pPr>
    </w:p>
    <w:p>
      <w:pPr>
        <w:spacing w:line="280" w:lineRule="auto" w:before="1"/>
        <w:ind w:left="1008" w:right="1286" w:firstLine="4"/>
        <w:jc w:val="left"/>
        <w:rPr>
          <w:rFonts w:ascii="Arial" w:hAnsi="Arial"/>
          <w:sz w:val="19"/>
        </w:rPr>
      </w:pPr>
      <w:r>
        <w:rPr>
          <w:rFonts w:ascii="Arial" w:hAnsi="Arial"/>
          <w:color w:val="0F0F0F"/>
          <w:sz w:val="19"/>
        </w:rPr>
        <w:t>The status of another Closed road was also decided in Superior Court.</w:t>
      </w:r>
      <w:r>
        <w:rPr>
          <w:rFonts w:ascii="Arial" w:hAnsi="Arial"/>
          <w:color w:val="0F0F0F"/>
          <w:spacing w:val="40"/>
          <w:sz w:val="19"/>
        </w:rPr>
        <w:t> </w:t>
      </w:r>
      <w:r>
        <w:rPr>
          <w:rFonts w:ascii="Arial" w:hAnsi="Arial"/>
          <w:color w:val="0F0F0F"/>
          <w:sz w:val="19"/>
        </w:rPr>
        <w:t>Schott v.</w:t>
      </w:r>
      <w:r>
        <w:rPr>
          <w:rFonts w:ascii="Arial" w:hAnsi="Arial"/>
          <w:color w:val="0F0F0F"/>
          <w:spacing w:val="-4"/>
          <w:sz w:val="19"/>
        </w:rPr>
        <w:t> </w:t>
      </w:r>
      <w:r>
        <w:rPr>
          <w:rFonts w:ascii="Arial" w:hAnsi="Arial"/>
          <w:color w:val="0F0F0F"/>
          <w:sz w:val="19"/>
        </w:rPr>
        <w:t>Cyr and</w:t>
      </w:r>
      <w:r>
        <w:rPr>
          <w:rFonts w:ascii="Arial" w:hAnsi="Arial"/>
          <w:color w:val="0F0F0F"/>
          <w:spacing w:val="-4"/>
          <w:sz w:val="19"/>
        </w:rPr>
        <w:t> </w:t>
      </w:r>
      <w:r>
        <w:rPr>
          <w:rFonts w:ascii="Arial" w:hAnsi="Arial"/>
          <w:color w:val="0F0F0F"/>
          <w:sz w:val="19"/>
        </w:rPr>
        <w:t>the</w:t>
      </w:r>
      <w:r>
        <w:rPr>
          <w:rFonts w:ascii="Arial" w:hAnsi="Arial"/>
          <w:color w:val="0F0F0F"/>
          <w:spacing w:val="-7"/>
          <w:sz w:val="19"/>
        </w:rPr>
        <w:t> </w:t>
      </w:r>
      <w:r>
        <w:rPr>
          <w:rFonts w:ascii="Arial" w:hAnsi="Arial"/>
          <w:color w:val="0F0F0F"/>
          <w:sz w:val="19"/>
        </w:rPr>
        <w:t>Town of Greene, Androscoggin County (1996}.</w:t>
      </w:r>
      <w:r>
        <w:rPr>
          <w:rFonts w:ascii="Arial" w:hAnsi="Arial"/>
          <w:color w:val="0F0F0F"/>
          <w:spacing w:val="40"/>
          <w:sz w:val="19"/>
        </w:rPr>
        <w:t> </w:t>
      </w:r>
      <w:r>
        <w:rPr>
          <w:rFonts w:ascii="Arial" w:hAnsi="Arial"/>
          <w:color w:val="0F0F0F"/>
          <w:sz w:val="19"/>
        </w:rPr>
        <w:t>AND-CV-94-203.</w:t>
      </w:r>
      <w:r>
        <w:rPr>
          <w:rFonts w:ascii="Arial" w:hAnsi="Arial"/>
          <w:color w:val="0F0F0F"/>
          <w:spacing w:val="40"/>
          <w:sz w:val="19"/>
        </w:rPr>
        <w:t> </w:t>
      </w:r>
      <w:r>
        <w:rPr>
          <w:rFonts w:ascii="Arial" w:hAnsi="Arial"/>
          <w:color w:val="0F0F0F"/>
          <w:sz w:val="19"/>
        </w:rPr>
        <w:t>In 1948,</w:t>
      </w:r>
      <w:r>
        <w:rPr>
          <w:rFonts w:ascii="Arial" w:hAnsi="Arial"/>
          <w:color w:val="0F0F0F"/>
          <w:spacing w:val="-3"/>
          <w:sz w:val="19"/>
        </w:rPr>
        <w:t> </w:t>
      </w:r>
      <w:r>
        <w:rPr>
          <w:rFonts w:ascii="Arial" w:hAnsi="Arial"/>
          <w:color w:val="0F0F0F"/>
          <w:sz w:val="19"/>
        </w:rPr>
        <w:t>the</w:t>
      </w:r>
      <w:r>
        <w:rPr>
          <w:rFonts w:ascii="Arial" w:hAnsi="Arial"/>
          <w:color w:val="0F0F0F"/>
          <w:spacing w:val="-6"/>
          <w:sz w:val="19"/>
        </w:rPr>
        <w:t> </w:t>
      </w:r>
      <w:r>
        <w:rPr>
          <w:rFonts w:ascii="Arial" w:hAnsi="Arial"/>
          <w:color w:val="0F0F0F"/>
          <w:sz w:val="19"/>
        </w:rPr>
        <w:t>Town of</w:t>
      </w:r>
      <w:r>
        <w:rPr>
          <w:rFonts w:ascii="Arial" w:hAnsi="Arial"/>
          <w:color w:val="0F0F0F"/>
          <w:spacing w:val="-3"/>
          <w:sz w:val="19"/>
        </w:rPr>
        <w:t> </w:t>
      </w:r>
      <w:r>
        <w:rPr>
          <w:rFonts w:ascii="Arial" w:hAnsi="Arial"/>
          <w:color w:val="0F0F0F"/>
          <w:sz w:val="19"/>
        </w:rPr>
        <w:t>Greene voted</w:t>
      </w:r>
      <w:r>
        <w:rPr>
          <w:rFonts w:ascii="Arial" w:hAnsi="Arial"/>
          <w:color w:val="0F0F0F"/>
          <w:spacing w:val="-6"/>
          <w:sz w:val="19"/>
        </w:rPr>
        <w:t> </w:t>
      </w:r>
      <w:r>
        <w:rPr>
          <w:rFonts w:ascii="Arial" w:hAnsi="Arial"/>
          <w:color w:val="0F0F0F"/>
          <w:sz w:val="19"/>
        </w:rPr>
        <w:t>to close Hills Ridge Road.</w:t>
      </w:r>
      <w:r>
        <w:rPr>
          <w:rFonts w:ascii="Arial" w:hAnsi="Arial"/>
          <w:color w:val="0F0F0F"/>
          <w:spacing w:val="40"/>
          <w:sz w:val="19"/>
        </w:rPr>
        <w:t> </w:t>
      </w:r>
      <w:r>
        <w:rPr>
          <w:rFonts w:ascii="Arial" w:hAnsi="Arial"/>
          <w:color w:val="0F0F0F"/>
          <w:sz w:val="19"/>
        </w:rPr>
        <w:t>In 1993, the town Selectmen</w:t>
      </w:r>
      <w:r>
        <w:rPr>
          <w:rFonts w:ascii="Arial" w:hAnsi="Arial"/>
          <w:color w:val="0F0F0F"/>
          <w:spacing w:val="20"/>
          <w:sz w:val="19"/>
        </w:rPr>
        <w:t> </w:t>
      </w:r>
      <w:r>
        <w:rPr>
          <w:rFonts w:ascii="Arial" w:hAnsi="Arial"/>
          <w:color w:val="0F0F0F"/>
          <w:sz w:val="19"/>
        </w:rPr>
        <w:t>declared</w:t>
      </w:r>
      <w:r>
        <w:rPr>
          <w:rFonts w:ascii="Arial" w:hAnsi="Arial"/>
          <w:color w:val="0F0F0F"/>
          <w:spacing w:val="28"/>
          <w:sz w:val="19"/>
        </w:rPr>
        <w:t> </w:t>
      </w:r>
      <w:r>
        <w:rPr>
          <w:rFonts w:ascii="Arial" w:hAnsi="Arial"/>
          <w:color w:val="0F0F0F"/>
          <w:sz w:val="19"/>
        </w:rPr>
        <w:t>the road had been</w:t>
      </w:r>
      <w:r>
        <w:rPr>
          <w:rFonts w:ascii="Arial" w:hAnsi="Arial"/>
          <w:color w:val="0F0F0F"/>
          <w:spacing w:val="17"/>
          <w:sz w:val="19"/>
        </w:rPr>
        <w:t> </w:t>
      </w:r>
      <w:r>
        <w:rPr>
          <w:rFonts w:ascii="Arial" w:hAnsi="Arial"/>
          <w:color w:val="0F0F0F"/>
          <w:sz w:val="19"/>
        </w:rPr>
        <w:t>closed</w:t>
      </w:r>
      <w:r>
        <w:rPr>
          <w:rFonts w:ascii="Arial" w:hAnsi="Arial"/>
          <w:color w:val="0F0F0F"/>
          <w:spacing w:val="21"/>
          <w:sz w:val="19"/>
        </w:rPr>
        <w:t> </w:t>
      </w:r>
      <w:r>
        <w:rPr>
          <w:rFonts w:ascii="Arial" w:hAnsi="Arial"/>
          <w:color w:val="0F0F0F"/>
          <w:sz w:val="19"/>
        </w:rPr>
        <w:t>in</w:t>
      </w:r>
      <w:r>
        <w:rPr>
          <w:rFonts w:ascii="Arial" w:hAnsi="Arial"/>
          <w:color w:val="0F0F0F"/>
          <w:spacing w:val="-2"/>
          <w:sz w:val="19"/>
        </w:rPr>
        <w:t> </w:t>
      </w:r>
      <w:r>
        <w:rPr>
          <w:rFonts w:ascii="Arial" w:hAnsi="Arial"/>
          <w:color w:val="0F0F0F"/>
          <w:sz w:val="19"/>
        </w:rPr>
        <w:t>1948</w:t>
      </w:r>
      <w:r>
        <w:rPr>
          <w:rFonts w:ascii="Arial" w:hAnsi="Arial"/>
          <w:color w:val="0F0F0F"/>
          <w:spacing w:val="15"/>
          <w:sz w:val="19"/>
        </w:rPr>
        <w:t> </w:t>
      </w:r>
      <w:r>
        <w:rPr>
          <w:rFonts w:ascii="Arial" w:hAnsi="Arial"/>
          <w:color w:val="0F0F0F"/>
          <w:sz w:val="19"/>
        </w:rPr>
        <w:t>and abandoned</w:t>
      </w:r>
      <w:r>
        <w:rPr>
          <w:rFonts w:ascii="Arial" w:hAnsi="Arial"/>
          <w:color w:val="0F0F0F"/>
          <w:spacing w:val="21"/>
          <w:sz w:val="19"/>
        </w:rPr>
        <w:t> </w:t>
      </w:r>
      <w:r>
        <w:rPr>
          <w:rFonts w:ascii="Arial" w:hAnsi="Arial"/>
          <w:color w:val="0F0F0F"/>
          <w:sz w:val="19"/>
        </w:rPr>
        <w:t>as of</w:t>
      </w:r>
      <w:r>
        <w:rPr>
          <w:rFonts w:ascii="Arial" w:hAnsi="Arial"/>
          <w:color w:val="0F0F0F"/>
          <w:spacing w:val="12"/>
          <w:sz w:val="19"/>
        </w:rPr>
        <w:t> </w:t>
      </w:r>
      <w:r>
        <w:rPr>
          <w:rFonts w:ascii="Arial" w:hAnsi="Arial"/>
          <w:color w:val="0F0F0F"/>
          <w:sz w:val="19"/>
        </w:rPr>
        <w:t>30</w:t>
      </w:r>
      <w:r>
        <w:rPr>
          <w:rFonts w:ascii="Arial" w:hAnsi="Arial"/>
          <w:color w:val="0F0F0F"/>
          <w:spacing w:val="12"/>
          <w:sz w:val="19"/>
        </w:rPr>
        <w:t> </w:t>
      </w:r>
      <w:r>
        <w:rPr>
          <w:rFonts w:ascii="Arial" w:hAnsi="Arial"/>
          <w:color w:val="0F0F0F"/>
          <w:sz w:val="19"/>
        </w:rPr>
        <w:t>years</w:t>
      </w:r>
      <w:r>
        <w:rPr>
          <w:rFonts w:ascii="Arial" w:hAnsi="Arial"/>
          <w:color w:val="0F0F0F"/>
          <w:spacing w:val="24"/>
          <w:sz w:val="19"/>
        </w:rPr>
        <w:t> </w:t>
      </w:r>
      <w:r>
        <w:rPr>
          <w:rFonts w:ascii="Arial" w:hAnsi="Arial"/>
          <w:color w:val="0F0F0F"/>
          <w:sz w:val="19"/>
        </w:rPr>
        <w:t>after 1948.</w:t>
      </w:r>
      <w:r>
        <w:rPr>
          <w:rFonts w:ascii="Arial" w:hAnsi="Arial"/>
          <w:color w:val="0F0F0F"/>
          <w:sz w:val="19"/>
        </w:rPr>
        <w:t> The Court determined the road has been Abandoned 30</w:t>
      </w:r>
      <w:r>
        <w:rPr>
          <w:rFonts w:ascii="Arial" w:hAnsi="Arial"/>
          <w:color w:val="0F0F0F"/>
          <w:spacing w:val="-4"/>
          <w:sz w:val="19"/>
        </w:rPr>
        <w:t> </w:t>
      </w:r>
      <w:r>
        <w:rPr>
          <w:rFonts w:ascii="Arial" w:hAnsi="Arial"/>
          <w:color w:val="0F0F0F"/>
          <w:sz w:val="19"/>
        </w:rPr>
        <w:t>years after the</w:t>
      </w:r>
      <w:r>
        <w:rPr>
          <w:rFonts w:ascii="Arial" w:hAnsi="Arial"/>
          <w:color w:val="0F0F0F"/>
          <w:spacing w:val="-1"/>
          <w:sz w:val="19"/>
        </w:rPr>
        <w:t> </w:t>
      </w:r>
      <w:r>
        <w:rPr>
          <w:rFonts w:ascii="Arial" w:hAnsi="Arial"/>
          <w:color w:val="0F0F0F"/>
          <w:sz w:val="19"/>
        </w:rPr>
        <w:t>1948 closing and a public easement was retained pursuant to Title</w:t>
      </w:r>
      <w:r>
        <w:rPr>
          <w:rFonts w:ascii="Arial" w:hAnsi="Arial"/>
          <w:color w:val="0F0F0F"/>
          <w:spacing w:val="-1"/>
          <w:sz w:val="19"/>
        </w:rPr>
        <w:t> </w:t>
      </w:r>
      <w:r>
        <w:rPr>
          <w:rFonts w:ascii="Arial" w:hAnsi="Arial"/>
          <w:color w:val="0F0F0F"/>
          <w:sz w:val="19"/>
        </w:rPr>
        <w:t>23</w:t>
      </w:r>
      <w:r>
        <w:rPr>
          <w:rFonts w:ascii="Arial" w:hAnsi="Arial"/>
          <w:color w:val="0F0F0F"/>
          <w:spacing w:val="-3"/>
          <w:sz w:val="19"/>
        </w:rPr>
        <w:t> </w:t>
      </w:r>
      <w:r>
        <w:rPr>
          <w:rFonts w:ascii="Arial" w:hAnsi="Arial"/>
          <w:color w:val="0F0F0F"/>
          <w:sz w:val="19"/>
        </w:rPr>
        <w:t>M.R.S.A. </w:t>
      </w:r>
      <w:r>
        <w:rPr>
          <w:rFonts w:ascii="Arial" w:hAnsi="Arial"/>
          <w:color w:val="0F0F0F"/>
          <w:sz w:val="17"/>
        </w:rPr>
        <w:t>§</w:t>
      </w:r>
      <w:r>
        <w:rPr>
          <w:rFonts w:ascii="Arial" w:hAnsi="Arial"/>
          <w:color w:val="0F0F0F"/>
          <w:spacing w:val="-3"/>
          <w:sz w:val="17"/>
        </w:rPr>
        <w:t> </w:t>
      </w:r>
      <w:r>
        <w:rPr>
          <w:rFonts w:ascii="Arial" w:hAnsi="Arial"/>
          <w:color w:val="0F0F0F"/>
          <w:sz w:val="19"/>
        </w:rPr>
        <w:t>3028.</w:t>
      </w:r>
      <w:r>
        <w:rPr>
          <w:rFonts w:ascii="Arial" w:hAnsi="Arial"/>
          <w:color w:val="0F0F0F"/>
          <w:spacing w:val="-9"/>
          <w:sz w:val="19"/>
        </w:rPr>
        <w:t> </w:t>
      </w:r>
      <w:r>
        <w:rPr>
          <w:rFonts w:ascii="Arial" w:hAnsi="Arial"/>
          <w:color w:val="0F0F0F"/>
          <w:sz w:val="19"/>
        </w:rPr>
        <w:t>Source:</w:t>
      </w:r>
      <w:r>
        <w:rPr>
          <w:rFonts w:ascii="Arial" w:hAnsi="Arial"/>
          <w:color w:val="0F0F0F"/>
          <w:spacing w:val="-5"/>
          <w:sz w:val="19"/>
        </w:rPr>
        <w:t> </w:t>
      </w:r>
      <w:r>
        <w:rPr>
          <w:rFonts w:ascii="Arial" w:hAnsi="Arial"/>
          <w:color w:val="0F0F0F"/>
          <w:sz w:val="19"/>
        </w:rPr>
        <w:t>Androscoggin County Registry of</w:t>
      </w:r>
      <w:r>
        <w:rPr>
          <w:rFonts w:ascii="Arial" w:hAnsi="Arial"/>
          <w:color w:val="0F0F0F"/>
          <w:spacing w:val="-13"/>
          <w:sz w:val="19"/>
        </w:rPr>
        <w:t> </w:t>
      </w:r>
      <w:r>
        <w:rPr>
          <w:rFonts w:ascii="Arial" w:hAnsi="Arial"/>
          <w:color w:val="0F0F0F"/>
          <w:sz w:val="19"/>
        </w:rPr>
        <w:t>Deeds,</w:t>
      </w:r>
      <w:r>
        <w:rPr>
          <w:rFonts w:ascii="Arial" w:hAnsi="Arial"/>
          <w:color w:val="0F0F0F"/>
          <w:spacing w:val="-4"/>
          <w:sz w:val="19"/>
        </w:rPr>
        <w:t> </w:t>
      </w:r>
      <w:r>
        <w:rPr>
          <w:rFonts w:ascii="Arial" w:hAnsi="Arial"/>
          <w:color w:val="0F0F0F"/>
          <w:sz w:val="19"/>
        </w:rPr>
        <w:t>Book</w:t>
      </w:r>
      <w:r>
        <w:rPr>
          <w:rFonts w:ascii="Arial" w:hAnsi="Arial"/>
          <w:color w:val="0F0F0F"/>
          <w:spacing w:val="-4"/>
          <w:sz w:val="19"/>
        </w:rPr>
        <w:t> </w:t>
      </w:r>
      <w:r>
        <w:rPr>
          <w:rFonts w:ascii="Arial" w:hAnsi="Arial"/>
          <w:color w:val="0F0F0F"/>
          <w:sz w:val="19"/>
        </w:rPr>
        <w:t>3687</w:t>
      </w:r>
      <w:r>
        <w:rPr>
          <w:rFonts w:ascii="Arial" w:hAnsi="Arial"/>
          <w:color w:val="0F0F0F"/>
          <w:spacing w:val="-10"/>
          <w:sz w:val="19"/>
        </w:rPr>
        <w:t> </w:t>
      </w:r>
      <w:r>
        <w:rPr>
          <w:rFonts w:ascii="Arial" w:hAnsi="Arial"/>
          <w:color w:val="0F0F0F"/>
          <w:sz w:val="19"/>
        </w:rPr>
        <w:t>Page</w:t>
      </w:r>
      <w:r>
        <w:rPr>
          <w:rFonts w:ascii="Arial" w:hAnsi="Arial"/>
          <w:color w:val="0F0F0F"/>
          <w:spacing w:val="-4"/>
          <w:sz w:val="19"/>
        </w:rPr>
        <w:t> </w:t>
      </w:r>
      <w:r>
        <w:rPr>
          <w:rFonts w:ascii="Arial" w:hAnsi="Arial"/>
          <w:color w:val="0F0F0F"/>
          <w:sz w:val="19"/>
        </w:rPr>
        <w:t>252</w:t>
      </w:r>
    </w:p>
    <w:p>
      <w:pPr>
        <w:pStyle w:val="BodyText"/>
        <w:spacing w:before="1"/>
        <w:rPr>
          <w:sz w:val="22"/>
        </w:rPr>
      </w:pPr>
    </w:p>
    <w:p>
      <w:pPr>
        <w:spacing w:line="280" w:lineRule="auto" w:before="1"/>
        <w:ind w:left="1004" w:right="1403" w:firstLine="9"/>
        <w:jc w:val="left"/>
        <w:rPr>
          <w:rFonts w:ascii="Arial"/>
          <w:sz w:val="19"/>
        </w:rPr>
      </w:pPr>
      <w:r>
        <w:rPr>
          <w:rFonts w:ascii="Arial"/>
          <w:color w:val="0F0F0F"/>
          <w:w w:val="105"/>
          <w:sz w:val="19"/>
        </w:rPr>
        <w:t>Any</w:t>
      </w:r>
      <w:r>
        <w:rPr>
          <w:rFonts w:ascii="Arial"/>
          <w:color w:val="0F0F0F"/>
          <w:spacing w:val="-3"/>
          <w:w w:val="105"/>
          <w:sz w:val="19"/>
        </w:rPr>
        <w:t> </w:t>
      </w:r>
      <w:r>
        <w:rPr>
          <w:rFonts w:ascii="Arial"/>
          <w:color w:val="0F0F0F"/>
          <w:w w:val="105"/>
          <w:sz w:val="19"/>
        </w:rPr>
        <w:t>of</w:t>
      </w:r>
      <w:r>
        <w:rPr>
          <w:rFonts w:ascii="Arial"/>
          <w:color w:val="0F0F0F"/>
          <w:spacing w:val="-8"/>
          <w:w w:val="105"/>
          <w:sz w:val="19"/>
        </w:rPr>
        <w:t> </w:t>
      </w:r>
      <w:r>
        <w:rPr>
          <w:rFonts w:ascii="Arial"/>
          <w:color w:val="0F0F0F"/>
          <w:w w:val="105"/>
          <w:sz w:val="19"/>
        </w:rPr>
        <w:t>our</w:t>
      </w:r>
      <w:r>
        <w:rPr>
          <w:rFonts w:ascii="Arial"/>
          <w:color w:val="0F0F0F"/>
          <w:spacing w:val="-4"/>
          <w:w w:val="105"/>
          <w:sz w:val="19"/>
        </w:rPr>
        <w:t> </w:t>
      </w:r>
      <w:r>
        <w:rPr>
          <w:rFonts w:ascii="Arial"/>
          <w:color w:val="0F0F0F"/>
          <w:w w:val="105"/>
          <w:sz w:val="19"/>
        </w:rPr>
        <w:t>old</w:t>
      </w:r>
      <w:r>
        <w:rPr>
          <w:rFonts w:ascii="Arial"/>
          <w:color w:val="0F0F0F"/>
          <w:spacing w:val="-12"/>
          <w:w w:val="105"/>
          <w:sz w:val="19"/>
        </w:rPr>
        <w:t> </w:t>
      </w:r>
      <w:r>
        <w:rPr>
          <w:rFonts w:ascii="Arial"/>
          <w:color w:val="0F0F0F"/>
          <w:w w:val="105"/>
          <w:sz w:val="19"/>
        </w:rPr>
        <w:t>Maine</w:t>
      </w:r>
      <w:r>
        <w:rPr>
          <w:rFonts w:ascii="Arial"/>
          <w:color w:val="0F0F0F"/>
          <w:spacing w:val="-11"/>
          <w:w w:val="105"/>
          <w:sz w:val="19"/>
        </w:rPr>
        <w:t> </w:t>
      </w:r>
      <w:r>
        <w:rPr>
          <w:rFonts w:ascii="Arial"/>
          <w:color w:val="0F0F0F"/>
          <w:w w:val="105"/>
          <w:sz w:val="19"/>
        </w:rPr>
        <w:t>roads</w:t>
      </w:r>
      <w:r>
        <w:rPr>
          <w:rFonts w:ascii="Arial"/>
          <w:color w:val="0F0F0F"/>
          <w:spacing w:val="-12"/>
          <w:w w:val="105"/>
          <w:sz w:val="19"/>
        </w:rPr>
        <w:t> </w:t>
      </w:r>
      <w:r>
        <w:rPr>
          <w:rFonts w:ascii="Arial"/>
          <w:color w:val="0F0F0F"/>
          <w:w w:val="105"/>
          <w:sz w:val="19"/>
        </w:rPr>
        <w:t>that</w:t>
      </w:r>
      <w:r>
        <w:rPr>
          <w:rFonts w:ascii="Arial"/>
          <w:color w:val="0F0F0F"/>
          <w:spacing w:val="-2"/>
          <w:w w:val="105"/>
          <w:sz w:val="19"/>
        </w:rPr>
        <w:t> </w:t>
      </w:r>
      <w:r>
        <w:rPr>
          <w:rFonts w:ascii="Arial"/>
          <w:color w:val="0F0F0F"/>
          <w:w w:val="105"/>
          <w:sz w:val="19"/>
        </w:rPr>
        <w:t>was</w:t>
      </w:r>
      <w:r>
        <w:rPr>
          <w:rFonts w:ascii="Arial"/>
          <w:color w:val="0F0F0F"/>
          <w:spacing w:val="-14"/>
          <w:w w:val="105"/>
          <w:sz w:val="19"/>
        </w:rPr>
        <w:t> </w:t>
      </w:r>
      <w:r>
        <w:rPr>
          <w:rFonts w:ascii="Arial"/>
          <w:color w:val="0F0F0F"/>
          <w:w w:val="105"/>
          <w:sz w:val="19"/>
        </w:rPr>
        <w:t>voted</w:t>
      </w:r>
      <w:r>
        <w:rPr>
          <w:rFonts w:ascii="Arial"/>
          <w:color w:val="0F0F0F"/>
          <w:spacing w:val="-1"/>
          <w:w w:val="105"/>
          <w:sz w:val="19"/>
        </w:rPr>
        <w:t> </w:t>
      </w:r>
      <w:r>
        <w:rPr>
          <w:rFonts w:ascii="Arial"/>
          <w:color w:val="0F0F0F"/>
          <w:w w:val="105"/>
          <w:sz w:val="19"/>
        </w:rPr>
        <w:t>"Closed" in</w:t>
      </w:r>
      <w:r>
        <w:rPr>
          <w:rFonts w:ascii="Arial"/>
          <w:color w:val="0F0F0F"/>
          <w:spacing w:val="-6"/>
          <w:w w:val="105"/>
          <w:sz w:val="19"/>
        </w:rPr>
        <w:t> </w:t>
      </w:r>
      <w:r>
        <w:rPr>
          <w:rFonts w:ascii="Arial"/>
          <w:color w:val="0F0F0F"/>
          <w:w w:val="105"/>
          <w:sz w:val="19"/>
        </w:rPr>
        <w:t>the</w:t>
      </w:r>
      <w:r>
        <w:rPr>
          <w:rFonts w:ascii="Arial"/>
          <w:color w:val="0F0F0F"/>
          <w:spacing w:val="-8"/>
          <w:w w:val="105"/>
          <w:sz w:val="19"/>
        </w:rPr>
        <w:t> </w:t>
      </w:r>
      <w:r>
        <w:rPr>
          <w:rFonts w:ascii="Arial"/>
          <w:color w:val="0F0F0F"/>
          <w:w w:val="105"/>
          <w:sz w:val="19"/>
        </w:rPr>
        <w:t>past by</w:t>
      </w:r>
      <w:r>
        <w:rPr>
          <w:rFonts w:ascii="Arial"/>
          <w:color w:val="0F0F0F"/>
          <w:spacing w:val="-6"/>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town</w:t>
      </w:r>
      <w:r>
        <w:rPr>
          <w:rFonts w:ascii="Arial"/>
          <w:color w:val="0F0F0F"/>
          <w:spacing w:val="-9"/>
          <w:w w:val="105"/>
          <w:sz w:val="19"/>
        </w:rPr>
        <w:t> </w:t>
      </w:r>
      <w:r>
        <w:rPr>
          <w:rFonts w:ascii="Arial"/>
          <w:color w:val="0F0F0F"/>
          <w:w w:val="105"/>
          <w:sz w:val="19"/>
        </w:rPr>
        <w:t>should</w:t>
      </w:r>
      <w:r>
        <w:rPr>
          <w:rFonts w:ascii="Arial"/>
          <w:color w:val="0F0F0F"/>
          <w:spacing w:val="-4"/>
          <w:w w:val="105"/>
          <w:sz w:val="19"/>
        </w:rPr>
        <w:t> </w:t>
      </w:r>
      <w:r>
        <w:rPr>
          <w:rFonts w:ascii="Arial"/>
          <w:color w:val="0F0F0F"/>
          <w:w w:val="105"/>
          <w:sz w:val="19"/>
        </w:rPr>
        <w:t>retain</w:t>
      </w:r>
      <w:r>
        <w:rPr>
          <w:rFonts w:ascii="Arial"/>
          <w:color w:val="0F0F0F"/>
          <w:spacing w:val="-10"/>
          <w:w w:val="105"/>
          <w:sz w:val="19"/>
        </w:rPr>
        <w:t> </w:t>
      </w:r>
      <w:r>
        <w:rPr>
          <w:rFonts w:ascii="Arial"/>
          <w:color w:val="0F0F0F"/>
          <w:w w:val="105"/>
          <w:sz w:val="19"/>
        </w:rPr>
        <w:t>a</w:t>
      </w:r>
      <w:r>
        <w:rPr>
          <w:rFonts w:ascii="Arial"/>
          <w:color w:val="0F0F0F"/>
          <w:spacing w:val="-10"/>
          <w:w w:val="105"/>
          <w:sz w:val="19"/>
        </w:rPr>
        <w:t> </w:t>
      </w:r>
      <w:r>
        <w:rPr>
          <w:rFonts w:ascii="Arial"/>
          <w:color w:val="0F0F0F"/>
          <w:w w:val="105"/>
          <w:sz w:val="19"/>
        </w:rPr>
        <w:t>public</w:t>
      </w:r>
      <w:r>
        <w:rPr>
          <w:rFonts w:ascii="Arial"/>
          <w:color w:val="0F0F0F"/>
          <w:spacing w:val="-8"/>
          <w:w w:val="105"/>
          <w:sz w:val="19"/>
        </w:rPr>
        <w:t> </w:t>
      </w:r>
      <w:r>
        <w:rPr>
          <w:rFonts w:ascii="Arial"/>
          <w:color w:val="0F0F0F"/>
          <w:w w:val="105"/>
          <w:sz w:val="19"/>
        </w:rPr>
        <w:t>easement by Statute</w:t>
      </w:r>
      <w:r>
        <w:rPr>
          <w:rFonts w:ascii="Arial"/>
          <w:color w:val="0F0F0F"/>
          <w:spacing w:val="-14"/>
          <w:w w:val="105"/>
          <w:sz w:val="19"/>
        </w:rPr>
        <w:t> </w:t>
      </w:r>
      <w:r>
        <w:rPr>
          <w:rFonts w:ascii="Arial"/>
          <w:color w:val="0F0F0F"/>
          <w:w w:val="105"/>
          <w:sz w:val="19"/>
        </w:rPr>
        <w:t>for</w:t>
      </w:r>
      <w:r>
        <w:rPr>
          <w:rFonts w:ascii="Arial"/>
          <w:color w:val="0F0F0F"/>
          <w:spacing w:val="-14"/>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greater</w:t>
      </w:r>
      <w:r>
        <w:rPr>
          <w:rFonts w:ascii="Arial"/>
          <w:color w:val="0F0F0F"/>
          <w:spacing w:val="-14"/>
          <w:w w:val="105"/>
          <w:sz w:val="19"/>
        </w:rPr>
        <w:t> </w:t>
      </w:r>
      <w:r>
        <w:rPr>
          <w:rFonts w:ascii="Arial"/>
          <w:color w:val="0F0F0F"/>
          <w:w w:val="105"/>
          <w:sz w:val="19"/>
        </w:rPr>
        <w:t>good.</w:t>
      </w:r>
      <w:r>
        <w:rPr>
          <w:rFonts w:ascii="Arial"/>
          <w:color w:val="0F0F0F"/>
          <w:spacing w:val="-14"/>
          <w:w w:val="105"/>
          <w:sz w:val="19"/>
        </w:rPr>
        <w:t> </w:t>
      </w:r>
      <w:r>
        <w:rPr>
          <w:rFonts w:ascii="Arial"/>
          <w:color w:val="0F0F0F"/>
          <w:w w:val="105"/>
          <w:sz w:val="19"/>
        </w:rPr>
        <w:t>Routinely</w:t>
      </w:r>
      <w:r>
        <w:rPr>
          <w:rFonts w:ascii="Arial"/>
          <w:color w:val="0F0F0F"/>
          <w:spacing w:val="-14"/>
          <w:w w:val="105"/>
          <w:sz w:val="19"/>
        </w:rPr>
        <w:t> </w:t>
      </w:r>
      <w:r>
        <w:rPr>
          <w:rFonts w:ascii="Arial"/>
          <w:color w:val="0F0F0F"/>
          <w:w w:val="105"/>
          <w:sz w:val="19"/>
        </w:rPr>
        <w:t>towns</w:t>
      </w:r>
      <w:r>
        <w:rPr>
          <w:rFonts w:ascii="Arial"/>
          <w:color w:val="0F0F0F"/>
          <w:spacing w:val="-13"/>
          <w:w w:val="105"/>
          <w:sz w:val="19"/>
        </w:rPr>
        <w:t> </w:t>
      </w:r>
      <w:r>
        <w:rPr>
          <w:rFonts w:ascii="Arial"/>
          <w:color w:val="0F0F0F"/>
          <w:w w:val="105"/>
          <w:sz w:val="19"/>
        </w:rPr>
        <w:t>do</w:t>
      </w:r>
      <w:r>
        <w:rPr>
          <w:rFonts w:ascii="Arial"/>
          <w:color w:val="0F0F0F"/>
          <w:spacing w:val="-14"/>
          <w:w w:val="105"/>
          <w:sz w:val="19"/>
        </w:rPr>
        <w:t> </w:t>
      </w:r>
      <w:r>
        <w:rPr>
          <w:rFonts w:ascii="Arial"/>
          <w:color w:val="0F0F0F"/>
          <w:w w:val="105"/>
          <w:sz w:val="19"/>
        </w:rPr>
        <w:t>not</w:t>
      </w:r>
      <w:r>
        <w:rPr>
          <w:rFonts w:ascii="Arial"/>
          <w:color w:val="0F0F0F"/>
          <w:spacing w:val="-13"/>
          <w:w w:val="105"/>
          <w:sz w:val="19"/>
        </w:rPr>
        <w:t> </w:t>
      </w:r>
      <w:r>
        <w:rPr>
          <w:rFonts w:ascii="Arial"/>
          <w:color w:val="0F0F0F"/>
          <w:w w:val="105"/>
          <w:sz w:val="19"/>
        </w:rPr>
        <w:t>even</w:t>
      </w:r>
      <w:r>
        <w:rPr>
          <w:rFonts w:ascii="Arial"/>
          <w:color w:val="0F0F0F"/>
          <w:spacing w:val="-14"/>
          <w:w w:val="105"/>
          <w:sz w:val="19"/>
        </w:rPr>
        <w:t> </w:t>
      </w:r>
      <w:r>
        <w:rPr>
          <w:rFonts w:ascii="Arial"/>
          <w:color w:val="0F0F0F"/>
          <w:w w:val="105"/>
          <w:sz w:val="19"/>
        </w:rPr>
        <w:t>know</w:t>
      </w:r>
      <w:r>
        <w:rPr>
          <w:rFonts w:ascii="Arial"/>
          <w:color w:val="0F0F0F"/>
          <w:spacing w:val="-10"/>
          <w:w w:val="105"/>
          <w:sz w:val="19"/>
        </w:rPr>
        <w:t> </w:t>
      </w:r>
      <w:r>
        <w:rPr>
          <w:rFonts w:ascii="Arial"/>
          <w:color w:val="0F0F0F"/>
          <w:w w:val="105"/>
          <w:sz w:val="19"/>
        </w:rPr>
        <w:t>what</w:t>
      </w:r>
      <w:r>
        <w:rPr>
          <w:rFonts w:ascii="Arial"/>
          <w:color w:val="0F0F0F"/>
          <w:spacing w:val="-9"/>
          <w:w w:val="105"/>
          <w:sz w:val="19"/>
        </w:rPr>
        <w:t> </w:t>
      </w:r>
      <w:r>
        <w:rPr>
          <w:rFonts w:ascii="Arial"/>
          <w:color w:val="0F0F0F"/>
          <w:w w:val="105"/>
          <w:sz w:val="19"/>
        </w:rPr>
        <w:t>happened</w:t>
      </w:r>
      <w:r>
        <w:rPr>
          <w:rFonts w:ascii="Arial"/>
          <w:color w:val="0F0F0F"/>
          <w:spacing w:val="-10"/>
          <w:w w:val="105"/>
          <w:sz w:val="19"/>
        </w:rPr>
        <w:t> </w:t>
      </w:r>
      <w:r>
        <w:rPr>
          <w:rFonts w:ascii="Arial"/>
          <w:color w:val="0F0F0F"/>
          <w:w w:val="105"/>
          <w:sz w:val="19"/>
        </w:rPr>
        <w:t>in</w:t>
      </w:r>
      <w:r>
        <w:rPr>
          <w:rFonts w:ascii="Arial"/>
          <w:color w:val="0F0F0F"/>
          <w:spacing w:val="-6"/>
          <w:w w:val="105"/>
          <w:sz w:val="19"/>
        </w:rPr>
        <w:t> </w:t>
      </w:r>
      <w:r>
        <w:rPr>
          <w:rFonts w:ascii="Arial"/>
          <w:color w:val="0F0F0F"/>
          <w:w w:val="105"/>
          <w:sz w:val="19"/>
        </w:rPr>
        <w:t>the</w:t>
      </w:r>
      <w:r>
        <w:rPr>
          <w:rFonts w:ascii="Arial"/>
          <w:color w:val="0F0F0F"/>
          <w:spacing w:val="-15"/>
          <w:w w:val="105"/>
          <w:sz w:val="19"/>
        </w:rPr>
        <w:t> </w:t>
      </w:r>
      <w:r>
        <w:rPr>
          <w:rFonts w:ascii="Arial"/>
          <w:color w:val="0F0F0F"/>
          <w:w w:val="105"/>
          <w:sz w:val="19"/>
        </w:rPr>
        <w:t>past</w:t>
      </w:r>
      <w:r>
        <w:rPr>
          <w:rFonts w:ascii="Arial"/>
          <w:color w:val="0F0F0F"/>
          <w:spacing w:val="-10"/>
          <w:w w:val="105"/>
          <w:sz w:val="19"/>
        </w:rPr>
        <w:t> </w:t>
      </w:r>
      <w:r>
        <w:rPr>
          <w:rFonts w:ascii="Arial"/>
          <w:color w:val="0F0F0F"/>
          <w:w w:val="105"/>
          <w:sz w:val="19"/>
        </w:rPr>
        <w:t>and</w:t>
      </w:r>
      <w:r>
        <w:rPr>
          <w:rFonts w:ascii="Arial"/>
          <w:color w:val="0F0F0F"/>
          <w:spacing w:val="-13"/>
          <w:w w:val="105"/>
          <w:sz w:val="19"/>
        </w:rPr>
        <w:t> </w:t>
      </w:r>
      <w:r>
        <w:rPr>
          <w:rFonts w:ascii="Arial"/>
          <w:color w:val="0F0F0F"/>
          <w:w w:val="105"/>
          <w:sz w:val="19"/>
        </w:rPr>
        <w:t>a</w:t>
      </w:r>
      <w:r>
        <w:rPr>
          <w:rFonts w:ascii="Arial"/>
          <w:color w:val="0F0F0F"/>
          <w:spacing w:val="-10"/>
          <w:w w:val="105"/>
          <w:sz w:val="19"/>
        </w:rPr>
        <w:t> </w:t>
      </w:r>
      <w:r>
        <w:rPr>
          <w:rFonts w:ascii="Arial"/>
          <w:color w:val="0F0F0F"/>
          <w:w w:val="105"/>
          <w:sz w:val="19"/>
        </w:rPr>
        <w:t>closing</w:t>
      </w:r>
      <w:r>
        <w:rPr>
          <w:rFonts w:ascii="Arial"/>
          <w:color w:val="0F0F0F"/>
          <w:spacing w:val="-14"/>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not</w:t>
      </w:r>
      <w:r>
        <w:rPr>
          <w:rFonts w:ascii="Arial"/>
          <w:color w:val="0F0F0F"/>
          <w:spacing w:val="-11"/>
          <w:w w:val="105"/>
          <w:sz w:val="19"/>
        </w:rPr>
        <w:t> </w:t>
      </w:r>
      <w:r>
        <w:rPr>
          <w:rFonts w:ascii="Arial"/>
          <w:color w:val="0F0F0F"/>
          <w:w w:val="105"/>
          <w:sz w:val="19"/>
        </w:rPr>
        <w:t>a discontinuance</w:t>
      </w:r>
      <w:r>
        <w:rPr>
          <w:rFonts w:ascii="Arial"/>
          <w:color w:val="0F0F0F"/>
          <w:spacing w:val="-14"/>
          <w:w w:val="105"/>
          <w:sz w:val="19"/>
        </w:rPr>
        <w:t> </w:t>
      </w:r>
      <w:r>
        <w:rPr>
          <w:rFonts w:ascii="Arial"/>
          <w:color w:val="0F0F0F"/>
          <w:w w:val="105"/>
          <w:sz w:val="19"/>
        </w:rPr>
        <w:t>or</w:t>
      </w:r>
      <w:r>
        <w:rPr>
          <w:rFonts w:ascii="Arial"/>
          <w:color w:val="0F0F0F"/>
          <w:spacing w:val="-14"/>
          <w:w w:val="105"/>
          <w:sz w:val="19"/>
        </w:rPr>
        <w:t> </w:t>
      </w:r>
      <w:r>
        <w:rPr>
          <w:rFonts w:ascii="Arial"/>
          <w:color w:val="0F0F0F"/>
          <w:w w:val="105"/>
          <w:sz w:val="19"/>
        </w:rPr>
        <w:t>abandonment.</w:t>
      </w:r>
      <w:r>
        <w:rPr>
          <w:rFonts w:ascii="Arial"/>
          <w:color w:val="0F0F0F"/>
          <w:spacing w:val="-14"/>
          <w:w w:val="105"/>
          <w:sz w:val="19"/>
        </w:rPr>
        <w:t> </w:t>
      </w:r>
      <w:r>
        <w:rPr>
          <w:rFonts w:ascii="Arial"/>
          <w:color w:val="0F0F0F"/>
          <w:w w:val="105"/>
          <w:sz w:val="19"/>
        </w:rPr>
        <w:t>It</w:t>
      </w:r>
      <w:r>
        <w:rPr>
          <w:rFonts w:ascii="Arial"/>
          <w:color w:val="0F0F0F"/>
          <w:spacing w:val="-13"/>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neither,</w:t>
      </w:r>
      <w:r>
        <w:rPr>
          <w:rFonts w:ascii="Arial"/>
          <w:color w:val="0F0F0F"/>
          <w:spacing w:val="-14"/>
          <w:w w:val="105"/>
          <w:sz w:val="19"/>
        </w:rPr>
        <w:t> </w:t>
      </w:r>
      <w:r>
        <w:rPr>
          <w:rFonts w:ascii="Arial"/>
          <w:color w:val="0F0F0F"/>
          <w:w w:val="105"/>
          <w:sz w:val="19"/>
        </w:rPr>
        <w:t>it</w:t>
      </w:r>
      <w:r>
        <w:rPr>
          <w:rFonts w:ascii="Arial"/>
          <w:color w:val="0F0F0F"/>
          <w:spacing w:val="-4"/>
          <w:w w:val="105"/>
          <w:sz w:val="19"/>
        </w:rPr>
        <w:t> </w:t>
      </w:r>
      <w:r>
        <w:rPr>
          <w:rFonts w:ascii="Arial"/>
          <w:color w:val="0F0F0F"/>
          <w:w w:val="105"/>
          <w:sz w:val="19"/>
        </w:rPr>
        <w:t>is</w:t>
      </w:r>
      <w:r>
        <w:rPr>
          <w:rFonts w:ascii="Arial"/>
          <w:color w:val="0F0F0F"/>
          <w:spacing w:val="-10"/>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closing.</w:t>
      </w:r>
      <w:r>
        <w:rPr>
          <w:rFonts w:ascii="Arial"/>
          <w:color w:val="0F0F0F"/>
          <w:spacing w:val="-13"/>
          <w:w w:val="105"/>
          <w:sz w:val="19"/>
        </w:rPr>
        <w:t> </w:t>
      </w:r>
      <w:r>
        <w:rPr>
          <w:rFonts w:ascii="Arial"/>
          <w:color w:val="0F0F0F"/>
          <w:w w:val="105"/>
          <w:sz w:val="19"/>
        </w:rPr>
        <w:t>According</w:t>
      </w:r>
      <w:r>
        <w:rPr>
          <w:rFonts w:ascii="Arial"/>
          <w:color w:val="0F0F0F"/>
          <w:spacing w:val="-14"/>
          <w:w w:val="105"/>
          <w:sz w:val="19"/>
        </w:rPr>
        <w:t> </w:t>
      </w:r>
      <w:r>
        <w:rPr>
          <w:rFonts w:ascii="Arial"/>
          <w:color w:val="0F0F0F"/>
          <w:w w:val="105"/>
          <w:sz w:val="19"/>
        </w:rPr>
        <w:t>to</w:t>
      </w:r>
      <w:r>
        <w:rPr>
          <w:rFonts w:ascii="Arial"/>
          <w:color w:val="0F0F0F"/>
          <w:spacing w:val="4"/>
          <w:w w:val="105"/>
          <w:sz w:val="19"/>
        </w:rPr>
        <w:t> </w:t>
      </w:r>
      <w:r>
        <w:rPr>
          <w:rFonts w:ascii="Arial"/>
          <w:color w:val="0F0F0F"/>
          <w:w w:val="105"/>
          <w:sz w:val="19"/>
        </w:rPr>
        <w:t>statute,</w:t>
      </w:r>
      <w:r>
        <w:rPr>
          <w:rFonts w:ascii="Arial"/>
          <w:color w:val="0F0F0F"/>
          <w:spacing w:val="-14"/>
          <w:w w:val="105"/>
          <w:sz w:val="19"/>
        </w:rPr>
        <w:t> </w:t>
      </w:r>
      <w:r>
        <w:rPr>
          <w:rFonts w:ascii="Arial"/>
          <w:color w:val="0F0F0F"/>
          <w:w w:val="105"/>
          <w:sz w:val="19"/>
        </w:rPr>
        <w:t>Closing</w:t>
      </w:r>
      <w:r>
        <w:rPr>
          <w:rFonts w:ascii="Arial"/>
          <w:color w:val="0F0F0F"/>
          <w:spacing w:val="-14"/>
          <w:w w:val="105"/>
          <w:sz w:val="19"/>
        </w:rPr>
        <w:t> </w:t>
      </w:r>
      <w:r>
        <w:rPr>
          <w:rFonts w:ascii="Arial"/>
          <w:color w:val="0F0F0F"/>
          <w:w w:val="105"/>
          <w:sz w:val="19"/>
        </w:rPr>
        <w:t>is</w:t>
      </w:r>
      <w:r>
        <w:rPr>
          <w:rFonts w:ascii="Arial"/>
          <w:color w:val="0F0F0F"/>
          <w:spacing w:val="-14"/>
          <w:w w:val="105"/>
          <w:sz w:val="19"/>
        </w:rPr>
        <w:t> </w:t>
      </w:r>
      <w:r>
        <w:rPr>
          <w:rFonts w:ascii="Arial"/>
          <w:color w:val="0F0F0F"/>
          <w:w w:val="105"/>
          <w:sz w:val="19"/>
        </w:rPr>
        <w:t>always</w:t>
      </w:r>
      <w:r>
        <w:rPr>
          <w:rFonts w:ascii="Arial"/>
          <w:color w:val="0F0F0F"/>
          <w:spacing w:val="-8"/>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temporary action,</w:t>
      </w:r>
      <w:r>
        <w:rPr>
          <w:rFonts w:ascii="Arial"/>
          <w:color w:val="0F0F0F"/>
          <w:spacing w:val="-8"/>
          <w:w w:val="105"/>
          <w:sz w:val="19"/>
        </w:rPr>
        <w:t> </w:t>
      </w:r>
      <w:r>
        <w:rPr>
          <w:rFonts w:ascii="Arial"/>
          <w:color w:val="0F0F0F"/>
          <w:w w:val="105"/>
          <w:sz w:val="19"/>
        </w:rPr>
        <w:t>and</w:t>
      </w:r>
      <w:r>
        <w:rPr>
          <w:rFonts w:ascii="Arial"/>
          <w:color w:val="0F0F0F"/>
          <w:spacing w:val="-1"/>
          <w:w w:val="105"/>
          <w:sz w:val="19"/>
        </w:rPr>
        <w:t> </w:t>
      </w:r>
      <w:r>
        <w:rPr>
          <w:rFonts w:ascii="Arial"/>
          <w:color w:val="0F0F0F"/>
          <w:w w:val="105"/>
          <w:sz w:val="19"/>
        </w:rPr>
        <w:t>one would</w:t>
      </w:r>
      <w:r>
        <w:rPr>
          <w:rFonts w:ascii="Arial"/>
          <w:color w:val="0F0F0F"/>
          <w:spacing w:val="-3"/>
          <w:w w:val="105"/>
          <w:sz w:val="19"/>
        </w:rPr>
        <w:t> </w:t>
      </w:r>
      <w:r>
        <w:rPr>
          <w:rFonts w:ascii="Arial"/>
          <w:color w:val="0F0F0F"/>
          <w:w w:val="105"/>
          <w:sz w:val="19"/>
        </w:rPr>
        <w:t>have</w:t>
      </w:r>
      <w:r>
        <w:rPr>
          <w:rFonts w:ascii="Arial"/>
          <w:color w:val="0F0F0F"/>
          <w:spacing w:val="-7"/>
          <w:w w:val="105"/>
          <w:sz w:val="19"/>
        </w:rPr>
        <w:t> </w:t>
      </w:r>
      <w:r>
        <w:rPr>
          <w:rFonts w:ascii="Arial"/>
          <w:color w:val="0F0F0F"/>
          <w:w w:val="105"/>
          <w:sz w:val="19"/>
        </w:rPr>
        <w:t>the</w:t>
      </w:r>
      <w:r>
        <w:rPr>
          <w:rFonts w:ascii="Arial"/>
          <w:color w:val="0F0F0F"/>
          <w:spacing w:val="-9"/>
          <w:w w:val="105"/>
          <w:sz w:val="19"/>
        </w:rPr>
        <w:t> </w:t>
      </w:r>
      <w:r>
        <w:rPr>
          <w:rFonts w:ascii="Arial"/>
          <w:color w:val="0F0F0F"/>
          <w:w w:val="105"/>
          <w:sz w:val="19"/>
        </w:rPr>
        <w:t>expectation the road would</w:t>
      </w:r>
      <w:r>
        <w:rPr>
          <w:rFonts w:ascii="Arial"/>
          <w:color w:val="0F0F0F"/>
          <w:spacing w:val="-3"/>
          <w:w w:val="105"/>
          <w:sz w:val="19"/>
        </w:rPr>
        <w:t> </w:t>
      </w:r>
      <w:r>
        <w:rPr>
          <w:rFonts w:ascii="Arial"/>
          <w:color w:val="0F0F0F"/>
          <w:w w:val="105"/>
          <w:sz w:val="19"/>
        </w:rPr>
        <w:t>be</w:t>
      </w:r>
      <w:r>
        <w:rPr>
          <w:rFonts w:ascii="Arial"/>
          <w:color w:val="0F0F0F"/>
          <w:spacing w:val="-5"/>
          <w:w w:val="105"/>
          <w:sz w:val="19"/>
        </w:rPr>
        <w:t> </w:t>
      </w:r>
      <w:r>
        <w:rPr>
          <w:rFonts w:ascii="Arial"/>
          <w:color w:val="0F0F0F"/>
          <w:w w:val="105"/>
          <w:sz w:val="19"/>
        </w:rPr>
        <w:t>reopened at</w:t>
      </w:r>
      <w:r>
        <w:rPr>
          <w:rFonts w:ascii="Arial"/>
          <w:color w:val="0F0F0F"/>
          <w:spacing w:val="-3"/>
          <w:w w:val="105"/>
          <w:sz w:val="19"/>
        </w:rPr>
        <w:t> </w:t>
      </w:r>
      <w:r>
        <w:rPr>
          <w:rFonts w:ascii="Arial"/>
          <w:color w:val="0F0F0F"/>
          <w:w w:val="105"/>
          <w:sz w:val="19"/>
        </w:rPr>
        <w:t>some point in</w:t>
      </w:r>
      <w:r>
        <w:rPr>
          <w:rFonts w:ascii="Arial"/>
          <w:color w:val="0F0F0F"/>
          <w:spacing w:val="-13"/>
          <w:w w:val="105"/>
          <w:sz w:val="19"/>
        </w:rPr>
        <w:t> </w:t>
      </w:r>
      <w:r>
        <w:rPr>
          <w:rFonts w:ascii="Arial"/>
          <w:color w:val="0F0F0F"/>
          <w:w w:val="105"/>
          <w:sz w:val="19"/>
        </w:rPr>
        <w:t>the</w:t>
      </w:r>
      <w:r>
        <w:rPr>
          <w:rFonts w:ascii="Arial"/>
          <w:color w:val="0F0F0F"/>
          <w:spacing w:val="-4"/>
          <w:w w:val="105"/>
          <w:sz w:val="19"/>
        </w:rPr>
        <w:t> </w:t>
      </w:r>
      <w:r>
        <w:rPr>
          <w:rFonts w:ascii="Arial"/>
          <w:color w:val="0F0F0F"/>
          <w:w w:val="105"/>
          <w:sz w:val="19"/>
        </w:rPr>
        <w:t>near future.</w:t>
      </w:r>
    </w:p>
    <w:p>
      <w:pPr>
        <w:pStyle w:val="BodyText"/>
        <w:spacing w:before="2"/>
        <w:rPr>
          <w:sz w:val="22"/>
        </w:rPr>
      </w:pPr>
    </w:p>
    <w:p>
      <w:pPr>
        <w:spacing w:line="280" w:lineRule="auto" w:before="1"/>
        <w:ind w:left="1000" w:right="1255" w:hanging="1"/>
        <w:jc w:val="left"/>
        <w:rPr>
          <w:rFonts w:ascii="Arial"/>
          <w:sz w:val="19"/>
        </w:rPr>
      </w:pPr>
      <w:r>
        <w:rPr>
          <w:rFonts w:ascii="Arial"/>
          <w:color w:val="0F0F0F"/>
          <w:w w:val="105"/>
          <w:sz w:val="19"/>
        </w:rPr>
        <w:t>I</w:t>
      </w:r>
      <w:r>
        <w:rPr>
          <w:rFonts w:ascii="Arial"/>
          <w:color w:val="0F0F0F"/>
          <w:spacing w:val="-14"/>
          <w:w w:val="105"/>
          <w:sz w:val="19"/>
        </w:rPr>
        <w:t> </w:t>
      </w:r>
      <w:r>
        <w:rPr>
          <w:rFonts w:ascii="Arial"/>
          <w:color w:val="0F0F0F"/>
          <w:w w:val="105"/>
          <w:sz w:val="19"/>
        </w:rPr>
        <w:t>have</w:t>
      </w:r>
      <w:r>
        <w:rPr>
          <w:rFonts w:ascii="Arial"/>
          <w:color w:val="0F0F0F"/>
          <w:spacing w:val="-14"/>
          <w:w w:val="105"/>
          <w:sz w:val="19"/>
        </w:rPr>
        <w:t> </w:t>
      </w:r>
      <w:r>
        <w:rPr>
          <w:rFonts w:ascii="Arial"/>
          <w:color w:val="0F0F0F"/>
          <w:w w:val="105"/>
          <w:sz w:val="19"/>
        </w:rPr>
        <w:t>spent</w:t>
      </w:r>
      <w:r>
        <w:rPr>
          <w:rFonts w:ascii="Arial"/>
          <w:color w:val="0F0F0F"/>
          <w:spacing w:val="-14"/>
          <w:w w:val="105"/>
          <w:sz w:val="19"/>
        </w:rPr>
        <w:t> </w:t>
      </w:r>
      <w:r>
        <w:rPr>
          <w:rFonts w:ascii="Arial"/>
          <w:color w:val="0F0F0F"/>
          <w:w w:val="105"/>
          <w:sz w:val="19"/>
        </w:rPr>
        <w:t>a</w:t>
      </w:r>
      <w:r>
        <w:rPr>
          <w:rFonts w:ascii="Arial"/>
          <w:color w:val="0F0F0F"/>
          <w:spacing w:val="-14"/>
          <w:w w:val="105"/>
          <w:sz w:val="19"/>
        </w:rPr>
        <w:t> </w:t>
      </w:r>
      <w:r>
        <w:rPr>
          <w:rFonts w:ascii="Arial"/>
          <w:color w:val="0F0F0F"/>
          <w:w w:val="105"/>
          <w:sz w:val="19"/>
        </w:rPr>
        <w:t>considerable</w:t>
      </w:r>
      <w:r>
        <w:rPr>
          <w:rFonts w:ascii="Arial"/>
          <w:color w:val="0F0F0F"/>
          <w:spacing w:val="-13"/>
          <w:w w:val="105"/>
          <w:sz w:val="19"/>
        </w:rPr>
        <w:t> </w:t>
      </w:r>
      <w:r>
        <w:rPr>
          <w:rFonts w:ascii="Arial"/>
          <w:color w:val="0F0F0F"/>
          <w:w w:val="105"/>
          <w:sz w:val="19"/>
        </w:rPr>
        <w:t>amount</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effort</w:t>
      </w:r>
      <w:r>
        <w:rPr>
          <w:rFonts w:ascii="Arial"/>
          <w:color w:val="0F0F0F"/>
          <w:spacing w:val="-14"/>
          <w:w w:val="105"/>
          <w:sz w:val="19"/>
        </w:rPr>
        <w:t> </w:t>
      </w:r>
      <w:r>
        <w:rPr>
          <w:rFonts w:ascii="Arial"/>
          <w:color w:val="0F0F0F"/>
          <w:w w:val="105"/>
          <w:sz w:val="19"/>
        </w:rPr>
        <w:t>in</w:t>
      </w:r>
      <w:r>
        <w:rPr>
          <w:rFonts w:ascii="Arial"/>
          <w:color w:val="0F0F0F"/>
          <w:spacing w:val="-14"/>
          <w:w w:val="105"/>
          <w:sz w:val="19"/>
        </w:rPr>
        <w:t> </w:t>
      </w:r>
      <w:r>
        <w:rPr>
          <w:rFonts w:ascii="Arial"/>
          <w:color w:val="0F0F0F"/>
          <w:w w:val="105"/>
          <w:sz w:val="19"/>
        </w:rPr>
        <w:t>researching</w:t>
      </w:r>
      <w:r>
        <w:rPr>
          <w:rFonts w:ascii="Arial"/>
          <w:color w:val="0F0F0F"/>
          <w:spacing w:val="-14"/>
          <w:w w:val="105"/>
          <w:sz w:val="19"/>
        </w:rPr>
        <w:t> </w:t>
      </w:r>
      <w:r>
        <w:rPr>
          <w:rFonts w:ascii="Arial"/>
          <w:color w:val="0F0F0F"/>
          <w:w w:val="105"/>
          <w:sz w:val="19"/>
        </w:rPr>
        <w:t>Abandoned</w:t>
      </w:r>
      <w:r>
        <w:rPr>
          <w:rFonts w:ascii="Arial"/>
          <w:color w:val="0F0F0F"/>
          <w:spacing w:val="-13"/>
          <w:w w:val="105"/>
          <w:sz w:val="19"/>
        </w:rPr>
        <w:t> </w:t>
      </w:r>
      <w:r>
        <w:rPr>
          <w:rFonts w:ascii="Arial"/>
          <w:color w:val="0F0F0F"/>
          <w:w w:val="105"/>
          <w:sz w:val="19"/>
        </w:rPr>
        <w:t>Roads</w:t>
      </w:r>
      <w:r>
        <w:rPr>
          <w:rFonts w:ascii="Arial"/>
          <w:color w:val="0F0F0F"/>
          <w:spacing w:val="-14"/>
          <w:w w:val="105"/>
          <w:sz w:val="19"/>
        </w:rPr>
        <w:t> </w:t>
      </w:r>
      <w:r>
        <w:rPr>
          <w:rFonts w:ascii="Arial"/>
          <w:color w:val="0F0F0F"/>
          <w:w w:val="105"/>
          <w:sz w:val="19"/>
        </w:rPr>
        <w:t>in</w:t>
      </w:r>
      <w:r>
        <w:rPr>
          <w:rFonts w:ascii="Arial"/>
          <w:color w:val="0F0F0F"/>
          <w:spacing w:val="-12"/>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various</w:t>
      </w:r>
      <w:r>
        <w:rPr>
          <w:rFonts w:ascii="Arial"/>
          <w:color w:val="0F0F0F"/>
          <w:spacing w:val="-14"/>
          <w:w w:val="105"/>
          <w:sz w:val="19"/>
        </w:rPr>
        <w:t> </w:t>
      </w:r>
      <w:r>
        <w:rPr>
          <w:rFonts w:ascii="Arial"/>
          <w:color w:val="0F0F0F"/>
          <w:w w:val="105"/>
          <w:sz w:val="19"/>
        </w:rPr>
        <w:t>Registry</w:t>
      </w:r>
      <w:r>
        <w:rPr>
          <w:rFonts w:ascii="Arial"/>
          <w:color w:val="0F0F0F"/>
          <w:spacing w:val="-14"/>
          <w:w w:val="105"/>
          <w:sz w:val="19"/>
        </w:rPr>
        <w:t> </w:t>
      </w:r>
      <w:r>
        <w:rPr>
          <w:rFonts w:ascii="Arial"/>
          <w:color w:val="0F0F0F"/>
          <w:w w:val="105"/>
          <w:sz w:val="19"/>
        </w:rPr>
        <w:t>of</w:t>
      </w:r>
      <w:r>
        <w:rPr>
          <w:rFonts w:ascii="Arial"/>
          <w:color w:val="0F0F0F"/>
          <w:spacing w:val="-14"/>
          <w:w w:val="105"/>
          <w:sz w:val="19"/>
        </w:rPr>
        <w:t> </w:t>
      </w:r>
      <w:r>
        <w:rPr>
          <w:rFonts w:ascii="Arial"/>
          <w:color w:val="0F0F0F"/>
          <w:w w:val="105"/>
          <w:sz w:val="19"/>
        </w:rPr>
        <w:t>Deeds throughout</w:t>
      </w:r>
      <w:r>
        <w:rPr>
          <w:rFonts w:ascii="Arial"/>
          <w:color w:val="0F0F0F"/>
          <w:spacing w:val="-11"/>
          <w:w w:val="105"/>
          <w:sz w:val="19"/>
        </w:rPr>
        <w:t> </w:t>
      </w:r>
      <w:r>
        <w:rPr>
          <w:rFonts w:ascii="Arial"/>
          <w:color w:val="0F0F0F"/>
          <w:w w:val="105"/>
          <w:sz w:val="19"/>
        </w:rPr>
        <w:t>the</w:t>
      </w:r>
      <w:r>
        <w:rPr>
          <w:rFonts w:ascii="Arial"/>
          <w:color w:val="0F0F0F"/>
          <w:spacing w:val="-14"/>
          <w:w w:val="105"/>
          <w:sz w:val="19"/>
        </w:rPr>
        <w:t> </w:t>
      </w:r>
      <w:r>
        <w:rPr>
          <w:rFonts w:ascii="Arial"/>
          <w:color w:val="0F0F0F"/>
          <w:w w:val="105"/>
          <w:sz w:val="19"/>
        </w:rPr>
        <w:t>State.</w:t>
      </w:r>
      <w:r>
        <w:rPr>
          <w:rFonts w:ascii="Arial"/>
          <w:color w:val="0F0F0F"/>
          <w:spacing w:val="30"/>
          <w:w w:val="105"/>
          <w:sz w:val="19"/>
        </w:rPr>
        <w:t> </w:t>
      </w:r>
      <w:r>
        <w:rPr>
          <w:rFonts w:ascii="Arial"/>
          <w:color w:val="0F0F0F"/>
          <w:w w:val="105"/>
          <w:sz w:val="19"/>
        </w:rPr>
        <w:t>Thus</w:t>
      </w:r>
      <w:r>
        <w:rPr>
          <w:rFonts w:ascii="Arial"/>
          <w:color w:val="0F0F0F"/>
          <w:spacing w:val="-3"/>
          <w:w w:val="105"/>
          <w:sz w:val="19"/>
        </w:rPr>
        <w:t> </w:t>
      </w:r>
      <w:r>
        <w:rPr>
          <w:rFonts w:ascii="Arial"/>
          <w:color w:val="0F0F0F"/>
          <w:w w:val="105"/>
          <w:sz w:val="19"/>
        </w:rPr>
        <w:t>far</w:t>
      </w:r>
      <w:r>
        <w:rPr>
          <w:rFonts w:ascii="Arial"/>
          <w:color w:val="0F0F0F"/>
          <w:spacing w:val="-14"/>
          <w:w w:val="105"/>
          <w:sz w:val="19"/>
        </w:rPr>
        <w:t> </w:t>
      </w:r>
      <w:r>
        <w:rPr>
          <w:rFonts w:ascii="Arial"/>
          <w:color w:val="0F0F0F"/>
          <w:w w:val="105"/>
          <w:sz w:val="19"/>
        </w:rPr>
        <w:t>I</w:t>
      </w:r>
      <w:r>
        <w:rPr>
          <w:rFonts w:ascii="Arial"/>
          <w:color w:val="0F0F0F"/>
          <w:spacing w:val="-14"/>
          <w:w w:val="105"/>
          <w:sz w:val="19"/>
        </w:rPr>
        <w:t> </w:t>
      </w:r>
      <w:r>
        <w:rPr>
          <w:rFonts w:ascii="Arial"/>
          <w:color w:val="0F0F0F"/>
          <w:w w:val="105"/>
          <w:sz w:val="19"/>
        </w:rPr>
        <w:t>found</w:t>
      </w:r>
      <w:r>
        <w:rPr>
          <w:rFonts w:ascii="Arial"/>
          <w:color w:val="0F0F0F"/>
          <w:spacing w:val="-14"/>
          <w:w w:val="105"/>
          <w:sz w:val="19"/>
        </w:rPr>
        <w:t> </w:t>
      </w:r>
      <w:r>
        <w:rPr>
          <w:rFonts w:ascii="Arial"/>
          <w:color w:val="0F0F0F"/>
          <w:w w:val="105"/>
          <w:sz w:val="19"/>
        </w:rPr>
        <w:t>a</w:t>
      </w:r>
      <w:r>
        <w:rPr>
          <w:rFonts w:ascii="Arial"/>
          <w:color w:val="0F0F0F"/>
          <w:spacing w:val="-5"/>
          <w:w w:val="105"/>
          <w:sz w:val="19"/>
        </w:rPr>
        <w:t> </w:t>
      </w:r>
      <w:r>
        <w:rPr>
          <w:rFonts w:ascii="Arial"/>
          <w:color w:val="0F0F0F"/>
          <w:w w:val="105"/>
          <w:sz w:val="19"/>
        </w:rPr>
        <w:t>total</w:t>
      </w:r>
      <w:r>
        <w:rPr>
          <w:rFonts w:ascii="Arial"/>
          <w:color w:val="0F0F0F"/>
          <w:spacing w:val="-14"/>
          <w:w w:val="105"/>
          <w:sz w:val="19"/>
        </w:rPr>
        <w:t> </w:t>
      </w:r>
      <w:r>
        <w:rPr>
          <w:rFonts w:ascii="Arial"/>
          <w:color w:val="0F0F0F"/>
          <w:w w:val="105"/>
          <w:sz w:val="19"/>
        </w:rPr>
        <w:t>of</w:t>
      </w:r>
      <w:r>
        <w:rPr>
          <w:rFonts w:ascii="Arial"/>
          <w:color w:val="0F0F0F"/>
          <w:spacing w:val="-16"/>
          <w:w w:val="105"/>
          <w:sz w:val="19"/>
        </w:rPr>
        <w:t> </w:t>
      </w:r>
      <w:r>
        <w:rPr>
          <w:rFonts w:ascii="Arial"/>
          <w:color w:val="0F0F0F"/>
          <w:w w:val="105"/>
          <w:sz w:val="19"/>
        </w:rPr>
        <w:t>181</w:t>
      </w:r>
      <w:r>
        <w:rPr>
          <w:rFonts w:ascii="Arial"/>
          <w:color w:val="0F0F0F"/>
          <w:spacing w:val="-37"/>
          <w:w w:val="105"/>
          <w:sz w:val="19"/>
        </w:rPr>
        <w:t> </w:t>
      </w:r>
      <w:r>
        <w:rPr>
          <w:rFonts w:ascii="Arial"/>
          <w:color w:val="0F0F0F"/>
          <w:w w:val="105"/>
          <w:sz w:val="19"/>
        </w:rPr>
        <w:t>Abandonment Determinations</w:t>
      </w:r>
      <w:r>
        <w:rPr>
          <w:rFonts w:ascii="Arial"/>
          <w:color w:val="0F0F0F"/>
          <w:spacing w:val="-15"/>
          <w:w w:val="105"/>
          <w:sz w:val="19"/>
        </w:rPr>
        <w:t> </w:t>
      </w:r>
      <w:r>
        <w:rPr>
          <w:rFonts w:ascii="Arial"/>
          <w:color w:val="0F0F0F"/>
          <w:w w:val="105"/>
          <w:sz w:val="19"/>
        </w:rPr>
        <w:t>from</w:t>
      </w:r>
      <w:r>
        <w:rPr>
          <w:rFonts w:ascii="Arial"/>
          <w:color w:val="0F0F0F"/>
          <w:spacing w:val="-14"/>
          <w:w w:val="105"/>
          <w:sz w:val="19"/>
        </w:rPr>
        <w:t> </w:t>
      </w:r>
      <w:r>
        <w:rPr>
          <w:rFonts w:ascii="Arial"/>
          <w:color w:val="0F0F0F"/>
          <w:w w:val="105"/>
          <w:sz w:val="19"/>
        </w:rPr>
        <w:t>1995</w:t>
      </w:r>
      <w:r>
        <w:rPr>
          <w:rFonts w:ascii="Arial"/>
          <w:color w:val="0F0F0F"/>
          <w:spacing w:val="-1"/>
          <w:w w:val="105"/>
          <w:sz w:val="19"/>
        </w:rPr>
        <w:t> </w:t>
      </w:r>
      <w:r>
        <w:rPr>
          <w:rFonts w:ascii="Arial"/>
          <w:color w:val="0F0F0F"/>
          <w:w w:val="105"/>
          <w:sz w:val="19"/>
        </w:rPr>
        <w:t>to</w:t>
      </w:r>
      <w:r>
        <w:rPr>
          <w:rFonts w:ascii="Arial"/>
          <w:color w:val="0F0F0F"/>
          <w:spacing w:val="11"/>
          <w:w w:val="105"/>
          <w:sz w:val="19"/>
        </w:rPr>
        <w:t> </w:t>
      </w:r>
      <w:r>
        <w:rPr>
          <w:rFonts w:ascii="Arial"/>
          <w:color w:val="0F0F0F"/>
          <w:w w:val="105"/>
          <w:sz w:val="19"/>
        </w:rPr>
        <w:t>present</w:t>
      </w:r>
      <w:r>
        <w:rPr>
          <w:rFonts w:ascii="Arial"/>
          <w:color w:val="0F0F0F"/>
          <w:spacing w:val="-1"/>
          <w:w w:val="105"/>
          <w:sz w:val="19"/>
        </w:rPr>
        <w:t> </w:t>
      </w:r>
      <w:r>
        <w:rPr>
          <w:rFonts w:ascii="Arial"/>
          <w:color w:val="0F0F0F"/>
          <w:w w:val="105"/>
          <w:sz w:val="19"/>
        </w:rPr>
        <w:t>including:</w:t>
      </w:r>
    </w:p>
    <w:p>
      <w:pPr>
        <w:pStyle w:val="BodyText"/>
        <w:spacing w:before="3"/>
      </w:pPr>
    </w:p>
    <w:p>
      <w:pPr>
        <w:spacing w:line="268" w:lineRule="auto" w:before="0"/>
        <w:ind w:left="1691" w:right="5477" w:hanging="697"/>
        <w:jc w:val="left"/>
        <w:rPr>
          <w:rFonts w:ascii="Arial"/>
          <w:sz w:val="19"/>
        </w:rPr>
      </w:pPr>
      <w:r>
        <w:rPr>
          <w:rFonts w:ascii="Arial"/>
          <w:color w:val="0F0F0F"/>
          <w:spacing w:val="-2"/>
          <w:sz w:val="19"/>
        </w:rPr>
        <w:t>In</w:t>
      </w:r>
      <w:r>
        <w:rPr>
          <w:rFonts w:ascii="Arial"/>
          <w:color w:val="0F0F0F"/>
          <w:spacing w:val="-12"/>
          <w:sz w:val="19"/>
        </w:rPr>
        <w:t> </w:t>
      </w:r>
      <w:r>
        <w:rPr>
          <w:rFonts w:ascii="Arial"/>
          <w:color w:val="0F0F0F"/>
          <w:spacing w:val="-2"/>
          <w:sz w:val="19"/>
        </w:rPr>
        <w:t>Androscoggin County I</w:t>
      </w:r>
      <w:r>
        <w:rPr>
          <w:rFonts w:ascii="Arial"/>
          <w:color w:val="0F0F0F"/>
          <w:spacing w:val="-5"/>
          <w:sz w:val="19"/>
        </w:rPr>
        <w:t> </w:t>
      </w:r>
      <w:r>
        <w:rPr>
          <w:rFonts w:ascii="Arial"/>
          <w:color w:val="0F0F0F"/>
          <w:spacing w:val="-2"/>
          <w:sz w:val="19"/>
        </w:rPr>
        <w:t>found</w:t>
      </w:r>
      <w:r>
        <w:rPr>
          <w:rFonts w:ascii="Arial"/>
          <w:color w:val="0F0F0F"/>
          <w:spacing w:val="-12"/>
          <w:sz w:val="19"/>
        </w:rPr>
        <w:t> </w:t>
      </w:r>
      <w:r>
        <w:rPr>
          <w:rFonts w:ascii="Arial"/>
          <w:color w:val="0F0F0F"/>
          <w:spacing w:val="-2"/>
          <w:sz w:val="19"/>
        </w:rPr>
        <w:t>18</w:t>
      </w:r>
      <w:r>
        <w:rPr>
          <w:rFonts w:ascii="Arial"/>
          <w:color w:val="0F0F0F"/>
          <w:spacing w:val="-8"/>
          <w:sz w:val="19"/>
        </w:rPr>
        <w:t> </w:t>
      </w:r>
      <w:r>
        <w:rPr>
          <w:rFonts w:ascii="Arial"/>
          <w:color w:val="0F0F0F"/>
          <w:spacing w:val="-2"/>
          <w:sz w:val="19"/>
        </w:rPr>
        <w:t>Abandonment</w:t>
      </w:r>
      <w:r>
        <w:rPr>
          <w:rFonts w:ascii="Arial"/>
          <w:color w:val="0F0F0F"/>
          <w:spacing w:val="11"/>
          <w:sz w:val="19"/>
        </w:rPr>
        <w:t> </w:t>
      </w:r>
      <w:r>
        <w:rPr>
          <w:rFonts w:ascii="Arial"/>
          <w:color w:val="0F0F0F"/>
          <w:spacing w:val="-2"/>
          <w:sz w:val="19"/>
        </w:rPr>
        <w:t>Determinations: </w:t>
      </w:r>
      <w:r>
        <w:rPr>
          <w:rFonts w:ascii="Arial"/>
          <w:color w:val="0F0F0F"/>
          <w:sz w:val="19"/>
        </w:rPr>
        <w:t>Lisbon 1 road in 2002</w:t>
      </w:r>
    </w:p>
    <w:p>
      <w:pPr>
        <w:spacing w:before="1"/>
        <w:ind w:left="1693" w:right="0" w:firstLine="0"/>
        <w:jc w:val="left"/>
        <w:rPr>
          <w:rFonts w:ascii="Arial"/>
          <w:sz w:val="19"/>
        </w:rPr>
      </w:pPr>
      <w:r>
        <w:rPr>
          <w:rFonts w:ascii="Arial"/>
          <w:b/>
          <w:color w:val="0F0F0F"/>
          <w:sz w:val="17"/>
        </w:rPr>
        <w:t>Minot</w:t>
      </w:r>
      <w:r>
        <w:rPr>
          <w:rFonts w:ascii="Arial"/>
          <w:b/>
          <w:color w:val="0F0F0F"/>
          <w:spacing w:val="9"/>
          <w:sz w:val="17"/>
        </w:rPr>
        <w:t> </w:t>
      </w:r>
      <w:r>
        <w:rPr>
          <w:rFonts w:ascii="Arial"/>
          <w:b/>
          <w:color w:val="0F0F0F"/>
          <w:sz w:val="17"/>
        </w:rPr>
        <w:t>15</w:t>
      </w:r>
      <w:r>
        <w:rPr>
          <w:rFonts w:ascii="Arial"/>
          <w:b/>
          <w:color w:val="0F0F0F"/>
          <w:spacing w:val="5"/>
          <w:sz w:val="17"/>
        </w:rPr>
        <w:t> </w:t>
      </w:r>
      <w:r>
        <w:rPr>
          <w:rFonts w:ascii="Arial"/>
          <w:b/>
          <w:color w:val="0F0F0F"/>
          <w:sz w:val="17"/>
        </w:rPr>
        <w:t>roads</w:t>
      </w:r>
      <w:r>
        <w:rPr>
          <w:rFonts w:ascii="Arial"/>
          <w:b/>
          <w:color w:val="0F0F0F"/>
          <w:spacing w:val="-5"/>
          <w:sz w:val="17"/>
        </w:rPr>
        <w:t> </w:t>
      </w:r>
      <w:r>
        <w:rPr>
          <w:rFonts w:ascii="Arial"/>
          <w:b/>
          <w:color w:val="0F0F0F"/>
          <w:sz w:val="17"/>
        </w:rPr>
        <w:t>in</w:t>
      </w:r>
      <w:r>
        <w:rPr>
          <w:rFonts w:ascii="Arial"/>
          <w:b/>
          <w:color w:val="0F0F0F"/>
          <w:spacing w:val="30"/>
          <w:sz w:val="17"/>
        </w:rPr>
        <w:t> </w:t>
      </w:r>
      <w:r>
        <w:rPr>
          <w:rFonts w:ascii="Arial"/>
          <w:b/>
          <w:color w:val="0F0F0F"/>
          <w:sz w:val="17"/>
        </w:rPr>
        <w:t>2004,</w:t>
      </w:r>
      <w:r>
        <w:rPr>
          <w:rFonts w:ascii="Arial"/>
          <w:b/>
          <w:color w:val="0F0F0F"/>
          <w:spacing w:val="13"/>
          <w:sz w:val="17"/>
        </w:rPr>
        <w:t> </w:t>
      </w:r>
      <w:r>
        <w:rPr>
          <w:rFonts w:ascii="Arial"/>
          <w:color w:val="0F0F0F"/>
          <w:sz w:val="19"/>
        </w:rPr>
        <w:t>and</w:t>
      </w:r>
      <w:r>
        <w:rPr>
          <w:rFonts w:ascii="Arial"/>
          <w:color w:val="0F0F0F"/>
          <w:spacing w:val="-11"/>
          <w:sz w:val="19"/>
        </w:rPr>
        <w:t> </w:t>
      </w:r>
      <w:r>
        <w:rPr>
          <w:rFonts w:ascii="Arial"/>
          <w:color w:val="0F0F0F"/>
          <w:sz w:val="19"/>
        </w:rPr>
        <w:t>1</w:t>
      </w:r>
      <w:r>
        <w:rPr>
          <w:rFonts w:ascii="Arial"/>
          <w:color w:val="0F0F0F"/>
          <w:spacing w:val="14"/>
          <w:sz w:val="19"/>
        </w:rPr>
        <w:t> </w:t>
      </w:r>
      <w:r>
        <w:rPr>
          <w:rFonts w:ascii="Arial"/>
          <w:color w:val="0F0F0F"/>
          <w:sz w:val="19"/>
        </w:rPr>
        <w:t>road</w:t>
      </w:r>
      <w:r>
        <w:rPr>
          <w:rFonts w:ascii="Arial"/>
          <w:color w:val="0F0F0F"/>
          <w:spacing w:val="5"/>
          <w:sz w:val="19"/>
        </w:rPr>
        <w:t> </w:t>
      </w:r>
      <w:r>
        <w:rPr>
          <w:rFonts w:ascii="Arial"/>
          <w:color w:val="0F0F0F"/>
          <w:sz w:val="19"/>
        </w:rPr>
        <w:t>in</w:t>
      </w:r>
      <w:r>
        <w:rPr>
          <w:rFonts w:ascii="Arial"/>
          <w:color w:val="0F0F0F"/>
          <w:spacing w:val="-1"/>
          <w:sz w:val="19"/>
        </w:rPr>
        <w:t> </w:t>
      </w:r>
      <w:r>
        <w:rPr>
          <w:rFonts w:ascii="Arial"/>
          <w:color w:val="0F0F0F"/>
          <w:spacing w:val="-4"/>
          <w:sz w:val="19"/>
        </w:rPr>
        <w:t>2005</w:t>
      </w:r>
    </w:p>
    <w:p>
      <w:pPr>
        <w:spacing w:before="27"/>
        <w:ind w:left="1686" w:right="0" w:firstLine="0"/>
        <w:jc w:val="left"/>
        <w:rPr>
          <w:rFonts w:ascii="Arial"/>
          <w:sz w:val="19"/>
        </w:rPr>
      </w:pPr>
      <w:r>
        <w:rPr>
          <w:rFonts w:ascii="Arial"/>
          <w:color w:val="0F0F0F"/>
          <w:spacing w:val="-2"/>
          <w:sz w:val="19"/>
        </w:rPr>
        <w:t>Sabattus</w:t>
      </w:r>
      <w:r>
        <w:rPr>
          <w:rFonts w:ascii="Arial"/>
          <w:color w:val="0F0F0F"/>
          <w:spacing w:val="-6"/>
          <w:sz w:val="19"/>
        </w:rPr>
        <w:t> </w:t>
      </w:r>
      <w:r>
        <w:rPr>
          <w:rFonts w:ascii="Arial"/>
          <w:color w:val="0F0F0F"/>
          <w:spacing w:val="-2"/>
          <w:sz w:val="19"/>
        </w:rPr>
        <w:t>1</w:t>
      </w:r>
      <w:r>
        <w:rPr>
          <w:rFonts w:ascii="Arial"/>
          <w:color w:val="0F0F0F"/>
          <w:spacing w:val="-3"/>
          <w:sz w:val="19"/>
        </w:rPr>
        <w:t> </w:t>
      </w:r>
      <w:r>
        <w:rPr>
          <w:rFonts w:ascii="Arial"/>
          <w:color w:val="0F0F0F"/>
          <w:spacing w:val="-2"/>
          <w:sz w:val="19"/>
        </w:rPr>
        <w:t>road</w:t>
      </w:r>
      <w:r>
        <w:rPr>
          <w:rFonts w:ascii="Arial"/>
          <w:color w:val="0F0F0F"/>
          <w:spacing w:val="-11"/>
          <w:sz w:val="19"/>
        </w:rPr>
        <w:t> </w:t>
      </w:r>
      <w:r>
        <w:rPr>
          <w:rFonts w:ascii="Arial"/>
          <w:color w:val="262626"/>
          <w:spacing w:val="-2"/>
          <w:sz w:val="19"/>
        </w:rPr>
        <w:t>in</w:t>
      </w:r>
      <w:r>
        <w:rPr>
          <w:rFonts w:ascii="Arial"/>
          <w:color w:val="262626"/>
          <w:spacing w:val="-6"/>
          <w:sz w:val="19"/>
        </w:rPr>
        <w:t> </w:t>
      </w:r>
      <w:r>
        <w:rPr>
          <w:rFonts w:ascii="Arial"/>
          <w:color w:val="0F0F0F"/>
          <w:spacing w:val="-4"/>
          <w:sz w:val="19"/>
        </w:rPr>
        <w:t>2008</w:t>
      </w:r>
    </w:p>
    <w:p>
      <w:pPr>
        <w:spacing w:line="268" w:lineRule="auto" w:before="21"/>
        <w:ind w:left="1684" w:right="5477" w:hanging="695"/>
        <w:jc w:val="left"/>
        <w:rPr>
          <w:rFonts w:ascii="Arial"/>
          <w:sz w:val="19"/>
        </w:rPr>
      </w:pPr>
      <w:r>
        <w:rPr>
          <w:rFonts w:ascii="Arial"/>
          <w:color w:val="0F0F0F"/>
          <w:sz w:val="19"/>
        </w:rPr>
        <w:t>In</w:t>
      </w:r>
      <w:r>
        <w:rPr>
          <w:rFonts w:ascii="Arial"/>
          <w:color w:val="0F0F0F"/>
          <w:spacing w:val="-14"/>
          <w:sz w:val="19"/>
        </w:rPr>
        <w:t> </w:t>
      </w:r>
      <w:r>
        <w:rPr>
          <w:rFonts w:ascii="Arial"/>
          <w:color w:val="0F0F0F"/>
          <w:sz w:val="19"/>
        </w:rPr>
        <w:t>Aroostook</w:t>
      </w:r>
      <w:r>
        <w:rPr>
          <w:rFonts w:ascii="Arial"/>
          <w:color w:val="0F0F0F"/>
          <w:spacing w:val="-1"/>
          <w:sz w:val="19"/>
        </w:rPr>
        <w:t> </w:t>
      </w:r>
      <w:r>
        <w:rPr>
          <w:rFonts w:ascii="Arial"/>
          <w:color w:val="0F0F0F"/>
          <w:sz w:val="19"/>
        </w:rPr>
        <w:t>County</w:t>
      </w:r>
      <w:r>
        <w:rPr>
          <w:rFonts w:ascii="Arial"/>
          <w:color w:val="0F0F0F"/>
          <w:spacing w:val="-6"/>
          <w:sz w:val="19"/>
        </w:rPr>
        <w:t> </w:t>
      </w:r>
      <w:r>
        <w:rPr>
          <w:rFonts w:ascii="Arial"/>
          <w:color w:val="0F0F0F"/>
          <w:sz w:val="19"/>
        </w:rPr>
        <w:t>(North)</w:t>
      </w:r>
      <w:r>
        <w:rPr>
          <w:rFonts w:ascii="Arial"/>
          <w:color w:val="0F0F0F"/>
          <w:spacing w:val="-6"/>
          <w:sz w:val="19"/>
        </w:rPr>
        <w:t> </w:t>
      </w:r>
      <w:r>
        <w:rPr>
          <w:rFonts w:ascii="Arial"/>
          <w:color w:val="0F0F0F"/>
          <w:sz w:val="19"/>
        </w:rPr>
        <w:t>I</w:t>
      </w:r>
      <w:r>
        <w:rPr>
          <w:rFonts w:ascii="Arial"/>
          <w:color w:val="0F0F0F"/>
          <w:spacing w:val="-14"/>
          <w:sz w:val="19"/>
        </w:rPr>
        <w:t> </w:t>
      </w:r>
      <w:r>
        <w:rPr>
          <w:rFonts w:ascii="Arial"/>
          <w:color w:val="0F0F0F"/>
          <w:sz w:val="19"/>
        </w:rPr>
        <w:t>found</w:t>
      </w:r>
      <w:r>
        <w:rPr>
          <w:rFonts w:ascii="Arial"/>
          <w:color w:val="0F0F0F"/>
          <w:spacing w:val="-12"/>
          <w:sz w:val="19"/>
        </w:rPr>
        <w:t> </w:t>
      </w:r>
      <w:r>
        <w:rPr>
          <w:rFonts w:ascii="Arial"/>
          <w:color w:val="0F0F0F"/>
          <w:sz w:val="19"/>
        </w:rPr>
        <w:t>1</w:t>
      </w:r>
      <w:r>
        <w:rPr>
          <w:rFonts w:ascii="Arial"/>
          <w:color w:val="0F0F0F"/>
          <w:spacing w:val="-12"/>
          <w:sz w:val="19"/>
        </w:rPr>
        <w:t> </w:t>
      </w:r>
      <w:r>
        <w:rPr>
          <w:rFonts w:ascii="Arial"/>
          <w:color w:val="0F0F0F"/>
          <w:sz w:val="19"/>
        </w:rPr>
        <w:t>Abandonment Determination: Fort Kent 1 road in 2015</w:t>
      </w:r>
    </w:p>
    <w:p>
      <w:pPr>
        <w:spacing w:line="268" w:lineRule="auto" w:before="1"/>
        <w:ind w:left="1686" w:right="4793" w:hanging="696"/>
        <w:jc w:val="left"/>
        <w:rPr>
          <w:rFonts w:ascii="Arial"/>
          <w:sz w:val="19"/>
        </w:rPr>
      </w:pPr>
      <w:r>
        <w:rPr>
          <w:rFonts w:ascii="Arial"/>
          <w:color w:val="0F0F0F"/>
          <w:sz w:val="19"/>
        </w:rPr>
        <w:t>In</w:t>
      </w:r>
      <w:r>
        <w:rPr>
          <w:rFonts w:ascii="Arial"/>
          <w:color w:val="0F0F0F"/>
          <w:spacing w:val="-14"/>
          <w:sz w:val="19"/>
        </w:rPr>
        <w:t> </w:t>
      </w:r>
      <w:r>
        <w:rPr>
          <w:rFonts w:ascii="Arial"/>
          <w:color w:val="0F0F0F"/>
          <w:sz w:val="19"/>
        </w:rPr>
        <w:t>Aroostook</w:t>
      </w:r>
      <w:r>
        <w:rPr>
          <w:rFonts w:ascii="Arial"/>
          <w:color w:val="0F0F0F"/>
          <w:spacing w:val="-13"/>
          <w:sz w:val="19"/>
        </w:rPr>
        <w:t> </w:t>
      </w:r>
      <w:r>
        <w:rPr>
          <w:rFonts w:ascii="Arial"/>
          <w:color w:val="0F0F0F"/>
          <w:sz w:val="19"/>
        </w:rPr>
        <w:t>County</w:t>
      </w:r>
      <w:r>
        <w:rPr>
          <w:rFonts w:ascii="Arial"/>
          <w:color w:val="0F0F0F"/>
          <w:spacing w:val="-13"/>
          <w:sz w:val="19"/>
        </w:rPr>
        <w:t> </w:t>
      </w:r>
      <w:r>
        <w:rPr>
          <w:rFonts w:ascii="Arial"/>
          <w:color w:val="0F0F0F"/>
          <w:sz w:val="19"/>
        </w:rPr>
        <w:t>(South),</w:t>
      </w:r>
      <w:r>
        <w:rPr>
          <w:rFonts w:ascii="Arial"/>
          <w:color w:val="0F0F0F"/>
          <w:spacing w:val="-13"/>
          <w:sz w:val="19"/>
        </w:rPr>
        <w:t> </w:t>
      </w:r>
      <w:r>
        <w:rPr>
          <w:rFonts w:ascii="Arial"/>
          <w:color w:val="0F0F0F"/>
          <w:sz w:val="19"/>
        </w:rPr>
        <w:t>I</w:t>
      </w:r>
      <w:r>
        <w:rPr>
          <w:rFonts w:ascii="Arial"/>
          <w:color w:val="0F0F0F"/>
          <w:spacing w:val="-13"/>
          <w:sz w:val="19"/>
        </w:rPr>
        <w:t> </w:t>
      </w:r>
      <w:r>
        <w:rPr>
          <w:rFonts w:ascii="Arial"/>
          <w:color w:val="0F0F0F"/>
          <w:sz w:val="19"/>
        </w:rPr>
        <w:t>found</w:t>
      </w:r>
      <w:r>
        <w:rPr>
          <w:rFonts w:ascii="Arial"/>
          <w:color w:val="0F0F0F"/>
          <w:spacing w:val="-15"/>
          <w:sz w:val="19"/>
        </w:rPr>
        <w:t> </w:t>
      </w:r>
      <w:r>
        <w:rPr>
          <w:rFonts w:ascii="Arial"/>
          <w:color w:val="0F0F0F"/>
          <w:sz w:val="19"/>
        </w:rPr>
        <w:t>17</w:t>
      </w:r>
      <w:r>
        <w:rPr>
          <w:rFonts w:ascii="Arial"/>
          <w:color w:val="0F0F0F"/>
          <w:spacing w:val="-15"/>
          <w:sz w:val="19"/>
        </w:rPr>
        <w:t> </w:t>
      </w:r>
      <w:r>
        <w:rPr>
          <w:rFonts w:ascii="Arial"/>
          <w:color w:val="0F0F0F"/>
          <w:sz w:val="19"/>
        </w:rPr>
        <w:t>Abandonment</w:t>
      </w:r>
      <w:r>
        <w:rPr>
          <w:rFonts w:ascii="Arial"/>
          <w:color w:val="0F0F0F"/>
          <w:spacing w:val="-9"/>
          <w:sz w:val="19"/>
        </w:rPr>
        <w:t> </w:t>
      </w:r>
      <w:r>
        <w:rPr>
          <w:rFonts w:ascii="Arial"/>
          <w:color w:val="0F0F0F"/>
          <w:sz w:val="19"/>
        </w:rPr>
        <w:t>Determinations: Caribou 1 road</w:t>
      </w:r>
      <w:r>
        <w:rPr>
          <w:rFonts w:ascii="Arial"/>
          <w:color w:val="0F0F0F"/>
          <w:spacing w:val="-1"/>
          <w:sz w:val="19"/>
        </w:rPr>
        <w:t> </w:t>
      </w:r>
      <w:r>
        <w:rPr>
          <w:rFonts w:ascii="Arial"/>
          <w:color w:val="0F0F0F"/>
          <w:sz w:val="19"/>
        </w:rPr>
        <w:t>in</w:t>
      </w:r>
      <w:r>
        <w:rPr>
          <w:rFonts w:ascii="Arial"/>
          <w:color w:val="0F0F0F"/>
          <w:spacing w:val="-4"/>
          <w:sz w:val="19"/>
        </w:rPr>
        <w:t> </w:t>
      </w:r>
      <w:r>
        <w:rPr>
          <w:rFonts w:ascii="Arial"/>
          <w:color w:val="0F0F0F"/>
          <w:sz w:val="19"/>
        </w:rPr>
        <w:t>2014</w:t>
      </w:r>
      <w:r>
        <w:rPr>
          <w:rFonts w:ascii="Arial"/>
          <w:color w:val="0F0F0F"/>
          <w:spacing w:val="-4"/>
          <w:sz w:val="19"/>
        </w:rPr>
        <w:t> </w:t>
      </w:r>
      <w:r>
        <w:rPr>
          <w:rFonts w:ascii="Arial"/>
          <w:color w:val="0F0F0F"/>
          <w:sz w:val="19"/>
        </w:rPr>
        <w:t>and</w:t>
      </w:r>
      <w:r>
        <w:rPr>
          <w:rFonts w:ascii="Arial"/>
          <w:color w:val="0F0F0F"/>
          <w:spacing w:val="-9"/>
          <w:sz w:val="19"/>
        </w:rPr>
        <w:t> </w:t>
      </w:r>
      <w:r>
        <w:rPr>
          <w:rFonts w:ascii="Arial"/>
          <w:color w:val="0F0F0F"/>
          <w:sz w:val="19"/>
        </w:rPr>
        <w:t>1 road 2017</w:t>
      </w:r>
    </w:p>
    <w:p>
      <w:pPr>
        <w:spacing w:line="268" w:lineRule="auto" w:before="1"/>
        <w:ind w:left="985" w:right="3936" w:firstLine="698"/>
        <w:jc w:val="left"/>
        <w:rPr>
          <w:rFonts w:ascii="Arial"/>
          <w:sz w:val="19"/>
        </w:rPr>
      </w:pPr>
      <w:r>
        <w:rPr>
          <w:rFonts w:ascii="Arial"/>
          <w:b/>
          <w:color w:val="0F0F0F"/>
          <w:sz w:val="17"/>
        </w:rPr>
        <w:t>Island Falls 9 roads</w:t>
      </w:r>
      <w:r>
        <w:rPr>
          <w:rFonts w:ascii="Arial"/>
          <w:b/>
          <w:color w:val="0F0F0F"/>
          <w:spacing w:val="-6"/>
          <w:sz w:val="17"/>
        </w:rPr>
        <w:t> </w:t>
      </w:r>
      <w:r>
        <w:rPr>
          <w:rFonts w:ascii="Arial"/>
          <w:b/>
          <w:color w:val="0F0F0F"/>
          <w:sz w:val="17"/>
        </w:rPr>
        <w:t>in 2014,</w:t>
      </w:r>
      <w:r>
        <w:rPr>
          <w:rFonts w:ascii="Arial"/>
          <w:b/>
          <w:color w:val="0F0F0F"/>
          <w:spacing w:val="-2"/>
          <w:sz w:val="17"/>
        </w:rPr>
        <w:t> </w:t>
      </w:r>
      <w:r>
        <w:rPr>
          <w:rFonts w:ascii="Arial"/>
          <w:b/>
          <w:color w:val="0F0F0F"/>
          <w:sz w:val="17"/>
        </w:rPr>
        <w:t>4 roads</w:t>
      </w:r>
      <w:r>
        <w:rPr>
          <w:rFonts w:ascii="Arial"/>
          <w:b/>
          <w:color w:val="0F0F0F"/>
          <w:spacing w:val="-2"/>
          <w:sz w:val="17"/>
        </w:rPr>
        <w:t> </w:t>
      </w:r>
      <w:r>
        <w:rPr>
          <w:rFonts w:ascii="Arial"/>
          <w:b/>
          <w:color w:val="0F0F0F"/>
          <w:sz w:val="17"/>
        </w:rPr>
        <w:t>in 2015,</w:t>
      </w:r>
      <w:r>
        <w:rPr>
          <w:rFonts w:ascii="Arial"/>
          <w:b/>
          <w:color w:val="0F0F0F"/>
          <w:spacing w:val="-3"/>
          <w:sz w:val="17"/>
        </w:rPr>
        <w:t> </w:t>
      </w:r>
      <w:r>
        <w:rPr>
          <w:rFonts w:ascii="Arial"/>
          <w:color w:val="0F0F0F"/>
          <w:sz w:val="19"/>
        </w:rPr>
        <w:t>1</w:t>
      </w:r>
      <w:r>
        <w:rPr>
          <w:rFonts w:ascii="Arial"/>
          <w:color w:val="0F0F0F"/>
          <w:spacing w:val="-9"/>
          <w:sz w:val="19"/>
        </w:rPr>
        <w:t> </w:t>
      </w:r>
      <w:r>
        <w:rPr>
          <w:rFonts w:ascii="Arial"/>
          <w:color w:val="0F0F0F"/>
          <w:sz w:val="19"/>
        </w:rPr>
        <w:t>road</w:t>
      </w:r>
      <w:r>
        <w:rPr>
          <w:rFonts w:ascii="Arial"/>
          <w:color w:val="0F0F0F"/>
          <w:spacing w:val="-10"/>
          <w:sz w:val="19"/>
        </w:rPr>
        <w:t> </w:t>
      </w:r>
      <w:r>
        <w:rPr>
          <w:rFonts w:ascii="Arial"/>
          <w:color w:val="0F0F0F"/>
          <w:sz w:val="19"/>
        </w:rPr>
        <w:t>in</w:t>
      </w:r>
      <w:r>
        <w:rPr>
          <w:rFonts w:ascii="Arial"/>
          <w:color w:val="0F0F0F"/>
          <w:spacing w:val="-8"/>
          <w:sz w:val="19"/>
        </w:rPr>
        <w:t> </w:t>
      </w:r>
      <w:r>
        <w:rPr>
          <w:rFonts w:ascii="Arial"/>
          <w:color w:val="0F0F0F"/>
          <w:sz w:val="19"/>
        </w:rPr>
        <w:t>2017,</w:t>
      </w:r>
      <w:r>
        <w:rPr>
          <w:rFonts w:ascii="Arial"/>
          <w:color w:val="0F0F0F"/>
          <w:spacing w:val="-6"/>
          <w:sz w:val="19"/>
        </w:rPr>
        <w:t> </w:t>
      </w:r>
      <w:r>
        <w:rPr>
          <w:rFonts w:ascii="Arial"/>
          <w:color w:val="0F0F0F"/>
          <w:sz w:val="19"/>
        </w:rPr>
        <w:t>and</w:t>
      </w:r>
      <w:r>
        <w:rPr>
          <w:rFonts w:ascii="Arial"/>
          <w:color w:val="0F0F0F"/>
          <w:spacing w:val="-18"/>
          <w:sz w:val="19"/>
        </w:rPr>
        <w:t> </w:t>
      </w:r>
      <w:r>
        <w:rPr>
          <w:rFonts w:ascii="Arial"/>
          <w:color w:val="0F0F0F"/>
          <w:sz w:val="19"/>
        </w:rPr>
        <w:t>1 road</w:t>
      </w:r>
      <w:r>
        <w:rPr>
          <w:rFonts w:ascii="Arial"/>
          <w:color w:val="0F0F0F"/>
          <w:spacing w:val="-10"/>
          <w:sz w:val="19"/>
        </w:rPr>
        <w:t> </w:t>
      </w:r>
      <w:r>
        <w:rPr>
          <w:rFonts w:ascii="Arial"/>
          <w:color w:val="0F0F0F"/>
          <w:sz w:val="19"/>
        </w:rPr>
        <w:t>in</w:t>
      </w:r>
      <w:r>
        <w:rPr>
          <w:rFonts w:ascii="Arial"/>
          <w:color w:val="0F0F0F"/>
          <w:spacing w:val="-8"/>
          <w:sz w:val="19"/>
        </w:rPr>
        <w:t> </w:t>
      </w:r>
      <w:r>
        <w:rPr>
          <w:rFonts w:ascii="Arial"/>
          <w:color w:val="0F0F0F"/>
          <w:sz w:val="19"/>
        </w:rPr>
        <w:t>2018 In</w:t>
      </w:r>
      <w:r>
        <w:rPr>
          <w:rFonts w:ascii="Arial"/>
          <w:color w:val="0F0F0F"/>
          <w:spacing w:val="-9"/>
          <w:sz w:val="19"/>
        </w:rPr>
        <w:t> </w:t>
      </w:r>
      <w:r>
        <w:rPr>
          <w:rFonts w:ascii="Arial"/>
          <w:color w:val="0F0F0F"/>
          <w:sz w:val="19"/>
        </w:rPr>
        <w:t>Cumberland County, I found 3 Abandonment</w:t>
      </w:r>
      <w:r>
        <w:rPr>
          <w:rFonts w:ascii="Arial"/>
          <w:color w:val="0F0F0F"/>
          <w:spacing w:val="27"/>
          <w:sz w:val="19"/>
        </w:rPr>
        <w:t> </w:t>
      </w:r>
      <w:r>
        <w:rPr>
          <w:rFonts w:ascii="Arial"/>
          <w:color w:val="0F0F0F"/>
          <w:sz w:val="19"/>
        </w:rPr>
        <w:t>Determinations:</w:t>
      </w:r>
    </w:p>
    <w:p>
      <w:pPr>
        <w:spacing w:before="1"/>
        <w:ind w:left="1681" w:right="0" w:firstLine="0"/>
        <w:jc w:val="left"/>
        <w:rPr>
          <w:rFonts w:ascii="Arial"/>
          <w:sz w:val="19"/>
        </w:rPr>
      </w:pPr>
      <w:r>
        <w:rPr>
          <w:rFonts w:ascii="Arial"/>
          <w:color w:val="0F0F0F"/>
          <w:sz w:val="19"/>
        </w:rPr>
        <w:t>Bridgton</w:t>
      </w:r>
      <w:r>
        <w:rPr>
          <w:rFonts w:ascii="Arial"/>
          <w:color w:val="0F0F0F"/>
          <w:spacing w:val="-11"/>
          <w:sz w:val="19"/>
        </w:rPr>
        <w:t> </w:t>
      </w:r>
      <w:r>
        <w:rPr>
          <w:rFonts w:ascii="Arial"/>
          <w:color w:val="0F0F0F"/>
          <w:sz w:val="19"/>
        </w:rPr>
        <w:t>1</w:t>
      </w:r>
      <w:r>
        <w:rPr>
          <w:rFonts w:ascii="Arial"/>
          <w:color w:val="0F0F0F"/>
          <w:spacing w:val="-3"/>
          <w:sz w:val="19"/>
        </w:rPr>
        <w:t> </w:t>
      </w:r>
      <w:r>
        <w:rPr>
          <w:rFonts w:ascii="Arial"/>
          <w:color w:val="0F0F0F"/>
          <w:sz w:val="19"/>
        </w:rPr>
        <w:t>road</w:t>
      </w:r>
      <w:r>
        <w:rPr>
          <w:rFonts w:ascii="Arial"/>
          <w:color w:val="0F0F0F"/>
          <w:spacing w:val="-8"/>
          <w:sz w:val="19"/>
        </w:rPr>
        <w:t> </w:t>
      </w:r>
      <w:r>
        <w:rPr>
          <w:rFonts w:ascii="Arial"/>
          <w:color w:val="262626"/>
          <w:sz w:val="19"/>
        </w:rPr>
        <w:t>in</w:t>
      </w:r>
      <w:r>
        <w:rPr>
          <w:rFonts w:ascii="Arial"/>
          <w:color w:val="262626"/>
          <w:spacing w:val="-19"/>
          <w:sz w:val="19"/>
        </w:rPr>
        <w:t> </w:t>
      </w:r>
      <w:r>
        <w:rPr>
          <w:rFonts w:ascii="Arial"/>
          <w:color w:val="0F0F0F"/>
          <w:spacing w:val="-4"/>
          <w:sz w:val="19"/>
        </w:rPr>
        <w:t>1997</w:t>
      </w:r>
    </w:p>
    <w:p>
      <w:pPr>
        <w:spacing w:before="26"/>
        <w:ind w:left="1680" w:right="0" w:firstLine="0"/>
        <w:jc w:val="left"/>
        <w:rPr>
          <w:rFonts w:ascii="Arial"/>
          <w:sz w:val="19"/>
        </w:rPr>
      </w:pPr>
      <w:r>
        <w:rPr>
          <w:rFonts w:ascii="Arial"/>
          <w:color w:val="0F0F0F"/>
          <w:sz w:val="19"/>
        </w:rPr>
        <w:t>Gorham</w:t>
      </w:r>
      <w:r>
        <w:rPr>
          <w:rFonts w:ascii="Arial"/>
          <w:color w:val="0F0F0F"/>
          <w:spacing w:val="-11"/>
          <w:sz w:val="19"/>
        </w:rPr>
        <w:t> </w:t>
      </w:r>
      <w:r>
        <w:rPr>
          <w:rFonts w:ascii="Arial"/>
          <w:color w:val="0F0F0F"/>
          <w:sz w:val="19"/>
        </w:rPr>
        <w:t>1</w:t>
      </w:r>
      <w:r>
        <w:rPr>
          <w:rFonts w:ascii="Arial"/>
          <w:color w:val="0F0F0F"/>
          <w:spacing w:val="-3"/>
          <w:sz w:val="19"/>
        </w:rPr>
        <w:t> </w:t>
      </w:r>
      <w:r>
        <w:rPr>
          <w:rFonts w:ascii="Arial"/>
          <w:color w:val="0F0F0F"/>
          <w:sz w:val="19"/>
        </w:rPr>
        <w:t>road</w:t>
      </w:r>
      <w:r>
        <w:rPr>
          <w:rFonts w:ascii="Arial"/>
          <w:color w:val="0F0F0F"/>
          <w:spacing w:val="-13"/>
          <w:sz w:val="19"/>
        </w:rPr>
        <w:t> </w:t>
      </w:r>
      <w:r>
        <w:rPr>
          <w:rFonts w:ascii="Arial"/>
          <w:color w:val="0F0F0F"/>
          <w:sz w:val="19"/>
        </w:rPr>
        <w:t>in</w:t>
      </w:r>
      <w:r>
        <w:rPr>
          <w:rFonts w:ascii="Arial"/>
          <w:color w:val="0F0F0F"/>
          <w:spacing w:val="-13"/>
          <w:sz w:val="19"/>
        </w:rPr>
        <w:t> </w:t>
      </w:r>
      <w:r>
        <w:rPr>
          <w:rFonts w:ascii="Arial"/>
          <w:color w:val="0F0F0F"/>
          <w:spacing w:val="-4"/>
          <w:sz w:val="19"/>
        </w:rPr>
        <w:t>2002</w:t>
      </w:r>
    </w:p>
    <w:p>
      <w:pPr>
        <w:spacing w:before="27"/>
        <w:ind w:left="1680" w:right="0" w:firstLine="0"/>
        <w:jc w:val="left"/>
        <w:rPr>
          <w:rFonts w:ascii="Arial"/>
          <w:sz w:val="19"/>
        </w:rPr>
      </w:pPr>
      <w:r>
        <w:rPr>
          <w:rFonts w:ascii="Arial"/>
          <w:color w:val="0F0F0F"/>
          <w:sz w:val="19"/>
        </w:rPr>
        <w:t>Harpswell</w:t>
      </w:r>
      <w:r>
        <w:rPr>
          <w:rFonts w:ascii="Arial"/>
          <w:color w:val="0F0F0F"/>
          <w:spacing w:val="-14"/>
          <w:sz w:val="19"/>
        </w:rPr>
        <w:t> </w:t>
      </w:r>
      <w:r>
        <w:rPr>
          <w:rFonts w:ascii="Arial"/>
          <w:color w:val="0F0F0F"/>
          <w:sz w:val="19"/>
        </w:rPr>
        <w:t>1</w:t>
      </w:r>
      <w:r>
        <w:rPr>
          <w:rFonts w:ascii="Arial"/>
          <w:color w:val="0F0F0F"/>
          <w:spacing w:val="-13"/>
          <w:sz w:val="19"/>
        </w:rPr>
        <w:t> </w:t>
      </w:r>
      <w:r>
        <w:rPr>
          <w:rFonts w:ascii="Arial"/>
          <w:color w:val="0F0F0F"/>
          <w:sz w:val="19"/>
        </w:rPr>
        <w:t>road</w:t>
      </w:r>
      <w:r>
        <w:rPr>
          <w:rFonts w:ascii="Arial"/>
          <w:color w:val="0F0F0F"/>
          <w:spacing w:val="-13"/>
          <w:sz w:val="19"/>
        </w:rPr>
        <w:t> </w:t>
      </w:r>
      <w:r>
        <w:rPr>
          <w:rFonts w:ascii="Arial"/>
          <w:color w:val="0F0F0F"/>
          <w:sz w:val="19"/>
        </w:rPr>
        <w:t>in</w:t>
      </w:r>
      <w:r>
        <w:rPr>
          <w:rFonts w:ascii="Arial"/>
          <w:color w:val="0F0F0F"/>
          <w:spacing w:val="-11"/>
          <w:sz w:val="19"/>
        </w:rPr>
        <w:t> </w:t>
      </w:r>
      <w:r>
        <w:rPr>
          <w:rFonts w:ascii="Arial"/>
          <w:color w:val="0F0F0F"/>
          <w:spacing w:val="-4"/>
          <w:sz w:val="19"/>
        </w:rPr>
        <w:t>2012</w:t>
      </w:r>
    </w:p>
    <w:p>
      <w:pPr>
        <w:spacing w:line="268" w:lineRule="auto" w:before="27"/>
        <w:ind w:left="1675" w:right="5445" w:hanging="695"/>
        <w:jc w:val="left"/>
        <w:rPr>
          <w:rFonts w:ascii="Arial"/>
          <w:sz w:val="19"/>
        </w:rPr>
      </w:pPr>
      <w:r>
        <w:rPr>
          <w:rFonts w:ascii="Arial"/>
          <w:color w:val="0F0F0F"/>
          <w:sz w:val="19"/>
        </w:rPr>
        <w:t>In</w:t>
      </w:r>
      <w:r>
        <w:rPr>
          <w:rFonts w:ascii="Arial"/>
          <w:color w:val="0F0F0F"/>
          <w:spacing w:val="-4"/>
          <w:sz w:val="19"/>
        </w:rPr>
        <w:t> </w:t>
      </w:r>
      <w:r>
        <w:rPr>
          <w:rFonts w:ascii="Arial"/>
          <w:color w:val="0F0F0F"/>
          <w:sz w:val="19"/>
        </w:rPr>
        <w:t>Franklin County, I found 4</w:t>
      </w:r>
      <w:r>
        <w:rPr>
          <w:rFonts w:ascii="Arial"/>
          <w:color w:val="0F0F0F"/>
          <w:spacing w:val="-3"/>
          <w:sz w:val="19"/>
        </w:rPr>
        <w:t> </w:t>
      </w:r>
      <w:r>
        <w:rPr>
          <w:rFonts w:ascii="Arial"/>
          <w:color w:val="0F0F0F"/>
          <w:sz w:val="19"/>
        </w:rPr>
        <w:t>Abandonment</w:t>
      </w:r>
      <w:r>
        <w:rPr>
          <w:rFonts w:ascii="Arial"/>
          <w:color w:val="0F0F0F"/>
          <w:spacing w:val="32"/>
          <w:sz w:val="19"/>
        </w:rPr>
        <w:t> </w:t>
      </w:r>
      <w:r>
        <w:rPr>
          <w:rFonts w:ascii="Arial"/>
          <w:color w:val="0F0F0F"/>
          <w:sz w:val="19"/>
        </w:rPr>
        <w:t>Determinations: Farmington</w:t>
      </w:r>
      <w:r>
        <w:rPr>
          <w:rFonts w:ascii="Arial"/>
          <w:color w:val="0F0F0F"/>
          <w:spacing w:val="-14"/>
          <w:sz w:val="19"/>
        </w:rPr>
        <w:t> </w:t>
      </w:r>
      <w:r>
        <w:rPr>
          <w:rFonts w:ascii="Arial"/>
          <w:color w:val="0F0F0F"/>
          <w:sz w:val="19"/>
        </w:rPr>
        <w:t>1</w:t>
      </w:r>
      <w:r>
        <w:rPr>
          <w:rFonts w:ascii="Arial"/>
          <w:color w:val="0F0F0F"/>
          <w:spacing w:val="-13"/>
          <w:sz w:val="19"/>
        </w:rPr>
        <w:t> </w:t>
      </w:r>
      <w:r>
        <w:rPr>
          <w:rFonts w:ascii="Arial"/>
          <w:color w:val="0F0F0F"/>
          <w:sz w:val="19"/>
        </w:rPr>
        <w:t>road</w:t>
      </w:r>
      <w:r>
        <w:rPr>
          <w:rFonts w:ascii="Arial"/>
          <w:color w:val="0F0F0F"/>
          <w:spacing w:val="-15"/>
          <w:sz w:val="19"/>
        </w:rPr>
        <w:t> </w:t>
      </w:r>
      <w:r>
        <w:rPr>
          <w:rFonts w:ascii="Arial"/>
          <w:color w:val="0F0F0F"/>
          <w:sz w:val="19"/>
        </w:rPr>
        <w:t>in</w:t>
      </w:r>
      <w:r>
        <w:rPr>
          <w:rFonts w:ascii="Arial"/>
          <w:color w:val="0F0F0F"/>
          <w:spacing w:val="-14"/>
          <w:sz w:val="19"/>
        </w:rPr>
        <w:t> </w:t>
      </w:r>
      <w:r>
        <w:rPr>
          <w:rFonts w:ascii="Arial"/>
          <w:color w:val="0F0F0F"/>
          <w:sz w:val="19"/>
        </w:rPr>
        <w:t>1995,</w:t>
      </w:r>
      <w:r>
        <w:rPr>
          <w:rFonts w:ascii="Arial"/>
          <w:color w:val="0F0F0F"/>
          <w:spacing w:val="-19"/>
          <w:sz w:val="19"/>
        </w:rPr>
        <w:t> </w:t>
      </w:r>
      <w:r>
        <w:rPr>
          <w:rFonts w:ascii="Arial"/>
          <w:color w:val="0F0F0F"/>
          <w:sz w:val="19"/>
        </w:rPr>
        <w:t>1</w:t>
      </w:r>
      <w:r>
        <w:rPr>
          <w:rFonts w:ascii="Arial"/>
          <w:color w:val="0F0F0F"/>
          <w:spacing w:val="-13"/>
          <w:sz w:val="19"/>
        </w:rPr>
        <w:t> </w:t>
      </w:r>
      <w:r>
        <w:rPr>
          <w:rFonts w:ascii="Arial"/>
          <w:color w:val="0F0F0F"/>
          <w:sz w:val="19"/>
        </w:rPr>
        <w:t>road</w:t>
      </w:r>
      <w:r>
        <w:rPr>
          <w:rFonts w:ascii="Arial"/>
          <w:color w:val="0F0F0F"/>
          <w:spacing w:val="-13"/>
          <w:sz w:val="19"/>
        </w:rPr>
        <w:t> </w:t>
      </w:r>
      <w:r>
        <w:rPr>
          <w:rFonts w:ascii="Arial"/>
          <w:color w:val="0F0F0F"/>
          <w:sz w:val="19"/>
        </w:rPr>
        <w:t>in</w:t>
      </w:r>
      <w:r>
        <w:rPr>
          <w:rFonts w:ascii="Arial"/>
          <w:color w:val="0F0F0F"/>
          <w:spacing w:val="-13"/>
          <w:sz w:val="19"/>
        </w:rPr>
        <w:t> </w:t>
      </w:r>
      <w:r>
        <w:rPr>
          <w:rFonts w:ascii="Arial"/>
          <w:color w:val="0F0F0F"/>
          <w:sz w:val="19"/>
        </w:rPr>
        <w:t>2011,</w:t>
      </w:r>
      <w:r>
        <w:rPr>
          <w:rFonts w:ascii="Arial"/>
          <w:color w:val="0F0F0F"/>
          <w:spacing w:val="-14"/>
          <w:sz w:val="19"/>
        </w:rPr>
        <w:t> </w:t>
      </w:r>
      <w:r>
        <w:rPr>
          <w:rFonts w:ascii="Arial"/>
          <w:color w:val="0F0F0F"/>
          <w:sz w:val="19"/>
        </w:rPr>
        <w:t>and</w:t>
      </w:r>
      <w:r>
        <w:rPr>
          <w:rFonts w:ascii="Arial"/>
          <w:color w:val="0F0F0F"/>
          <w:spacing w:val="-13"/>
          <w:sz w:val="19"/>
        </w:rPr>
        <w:t> </w:t>
      </w:r>
      <w:r>
        <w:rPr>
          <w:rFonts w:ascii="Arial"/>
          <w:color w:val="0F0F0F"/>
          <w:sz w:val="19"/>
        </w:rPr>
        <w:t>1</w:t>
      </w:r>
      <w:r>
        <w:rPr>
          <w:rFonts w:ascii="Arial"/>
          <w:color w:val="0F0F0F"/>
          <w:spacing w:val="-13"/>
          <w:sz w:val="19"/>
        </w:rPr>
        <w:t> </w:t>
      </w:r>
      <w:r>
        <w:rPr>
          <w:rFonts w:ascii="Arial"/>
          <w:color w:val="0F0F0F"/>
          <w:sz w:val="19"/>
        </w:rPr>
        <w:t>road</w:t>
      </w:r>
      <w:r>
        <w:rPr>
          <w:rFonts w:ascii="Arial"/>
          <w:color w:val="0F0F0F"/>
          <w:spacing w:val="-13"/>
          <w:sz w:val="19"/>
        </w:rPr>
        <w:t> </w:t>
      </w:r>
      <w:r>
        <w:rPr>
          <w:rFonts w:ascii="Arial"/>
          <w:color w:val="0F0F0F"/>
          <w:sz w:val="19"/>
        </w:rPr>
        <w:t>in</w:t>
      </w:r>
      <w:r>
        <w:rPr>
          <w:rFonts w:ascii="Arial"/>
          <w:color w:val="0F0F0F"/>
          <w:spacing w:val="-13"/>
          <w:sz w:val="19"/>
        </w:rPr>
        <w:t> </w:t>
      </w:r>
      <w:r>
        <w:rPr>
          <w:rFonts w:ascii="Arial"/>
          <w:color w:val="0F0F0F"/>
          <w:sz w:val="19"/>
        </w:rPr>
        <w:t>2019</w:t>
      </w:r>
    </w:p>
    <w:p>
      <w:pPr>
        <w:spacing w:line="214" w:lineRule="exact" w:before="0"/>
        <w:ind w:left="1676" w:right="0" w:firstLine="0"/>
        <w:jc w:val="left"/>
        <w:rPr>
          <w:rFonts w:ascii="Arial"/>
          <w:sz w:val="19"/>
        </w:rPr>
      </w:pPr>
      <w:r>
        <w:rPr>
          <w:rFonts w:ascii="Arial"/>
          <w:color w:val="0F0F0F"/>
          <w:sz w:val="19"/>
        </w:rPr>
        <w:t>New</w:t>
      </w:r>
      <w:r>
        <w:rPr>
          <w:rFonts w:ascii="Arial"/>
          <w:color w:val="0F0F0F"/>
          <w:spacing w:val="-14"/>
          <w:sz w:val="19"/>
        </w:rPr>
        <w:t> </w:t>
      </w:r>
      <w:r>
        <w:rPr>
          <w:rFonts w:ascii="Arial"/>
          <w:color w:val="0F0F0F"/>
          <w:sz w:val="19"/>
        </w:rPr>
        <w:t>Vineyard</w:t>
      </w:r>
      <w:r>
        <w:rPr>
          <w:rFonts w:ascii="Arial"/>
          <w:color w:val="0F0F0F"/>
          <w:spacing w:val="-13"/>
          <w:sz w:val="19"/>
        </w:rPr>
        <w:t> </w:t>
      </w:r>
      <w:r>
        <w:rPr>
          <w:rFonts w:ascii="Arial"/>
          <w:color w:val="0F0F0F"/>
          <w:sz w:val="19"/>
        </w:rPr>
        <w:t>1</w:t>
      </w:r>
      <w:r>
        <w:rPr>
          <w:rFonts w:ascii="Arial"/>
          <w:color w:val="0F0F0F"/>
          <w:spacing w:val="-12"/>
          <w:sz w:val="19"/>
        </w:rPr>
        <w:t> </w:t>
      </w:r>
      <w:r>
        <w:rPr>
          <w:rFonts w:ascii="Arial"/>
          <w:color w:val="0F0F0F"/>
          <w:sz w:val="19"/>
        </w:rPr>
        <w:t>road</w:t>
      </w:r>
      <w:r>
        <w:rPr>
          <w:rFonts w:ascii="Arial"/>
          <w:color w:val="0F0F0F"/>
          <w:spacing w:val="-14"/>
          <w:sz w:val="19"/>
        </w:rPr>
        <w:t> </w:t>
      </w:r>
      <w:r>
        <w:rPr>
          <w:rFonts w:ascii="Arial"/>
          <w:color w:val="0F0F0F"/>
          <w:sz w:val="19"/>
        </w:rPr>
        <w:t>in</w:t>
      </w:r>
      <w:r>
        <w:rPr>
          <w:rFonts w:ascii="Arial"/>
          <w:color w:val="0F0F0F"/>
          <w:spacing w:val="-13"/>
          <w:sz w:val="19"/>
        </w:rPr>
        <w:t> </w:t>
      </w:r>
      <w:r>
        <w:rPr>
          <w:rFonts w:ascii="Arial"/>
          <w:color w:val="0F0F0F"/>
          <w:spacing w:val="-4"/>
          <w:sz w:val="19"/>
        </w:rPr>
        <w:t>2018</w:t>
      </w:r>
    </w:p>
    <w:p>
      <w:pPr>
        <w:spacing w:line="264" w:lineRule="auto" w:before="26"/>
        <w:ind w:left="1676" w:right="5907" w:hanging="697"/>
        <w:jc w:val="left"/>
        <w:rPr>
          <w:rFonts w:ascii="Arial"/>
          <w:sz w:val="19"/>
        </w:rPr>
      </w:pPr>
      <w:r>
        <w:rPr>
          <w:rFonts w:ascii="Arial"/>
          <w:color w:val="0F0F0F"/>
          <w:spacing w:val="-2"/>
          <w:sz w:val="19"/>
        </w:rPr>
        <w:t>In</w:t>
      </w:r>
      <w:r>
        <w:rPr>
          <w:rFonts w:ascii="Arial"/>
          <w:color w:val="0F0F0F"/>
          <w:spacing w:val="-19"/>
          <w:sz w:val="19"/>
        </w:rPr>
        <w:t> </w:t>
      </w:r>
      <w:r>
        <w:rPr>
          <w:rFonts w:ascii="Arial"/>
          <w:color w:val="0F0F0F"/>
          <w:spacing w:val="-2"/>
          <w:sz w:val="19"/>
        </w:rPr>
        <w:t>Hancock</w:t>
      </w:r>
      <w:r>
        <w:rPr>
          <w:rFonts w:ascii="Arial"/>
          <w:color w:val="0F0F0F"/>
          <w:spacing w:val="8"/>
          <w:sz w:val="19"/>
        </w:rPr>
        <w:t> </w:t>
      </w:r>
      <w:r>
        <w:rPr>
          <w:rFonts w:ascii="Arial"/>
          <w:color w:val="0F0F0F"/>
          <w:spacing w:val="-2"/>
          <w:sz w:val="19"/>
        </w:rPr>
        <w:t>County,</w:t>
      </w:r>
      <w:r>
        <w:rPr>
          <w:rFonts w:ascii="Arial"/>
          <w:color w:val="0F0F0F"/>
          <w:spacing w:val="-11"/>
          <w:sz w:val="19"/>
        </w:rPr>
        <w:t> </w:t>
      </w:r>
      <w:r>
        <w:rPr>
          <w:rFonts w:ascii="Arial"/>
          <w:color w:val="0F0F0F"/>
          <w:spacing w:val="-2"/>
          <w:sz w:val="19"/>
        </w:rPr>
        <w:t>I</w:t>
      </w:r>
      <w:r>
        <w:rPr>
          <w:rFonts w:ascii="Arial"/>
          <w:color w:val="0F0F0F"/>
          <w:spacing w:val="-4"/>
          <w:sz w:val="19"/>
        </w:rPr>
        <w:t> </w:t>
      </w:r>
      <w:r>
        <w:rPr>
          <w:rFonts w:ascii="Arial"/>
          <w:color w:val="0F0F0F"/>
          <w:spacing w:val="-2"/>
          <w:sz w:val="19"/>
        </w:rPr>
        <w:t>found</w:t>
      </w:r>
      <w:r>
        <w:rPr>
          <w:rFonts w:ascii="Arial"/>
          <w:color w:val="0F0F0F"/>
          <w:spacing w:val="-14"/>
          <w:sz w:val="19"/>
        </w:rPr>
        <w:t> </w:t>
      </w:r>
      <w:r>
        <w:rPr>
          <w:rFonts w:ascii="Arial"/>
          <w:color w:val="0F0F0F"/>
          <w:spacing w:val="-2"/>
          <w:sz w:val="19"/>
        </w:rPr>
        <w:t>11</w:t>
      </w:r>
      <w:r>
        <w:rPr>
          <w:rFonts w:ascii="Arial"/>
          <w:color w:val="0F0F0F"/>
          <w:spacing w:val="-10"/>
          <w:sz w:val="19"/>
        </w:rPr>
        <w:t> </w:t>
      </w:r>
      <w:r>
        <w:rPr>
          <w:rFonts w:ascii="Arial"/>
          <w:color w:val="0F0F0F"/>
          <w:spacing w:val="-2"/>
          <w:sz w:val="19"/>
        </w:rPr>
        <w:t>Abandonment</w:t>
      </w:r>
      <w:r>
        <w:rPr>
          <w:rFonts w:ascii="Arial"/>
          <w:color w:val="0F0F0F"/>
          <w:spacing w:val="13"/>
          <w:sz w:val="19"/>
        </w:rPr>
        <w:t> </w:t>
      </w:r>
      <w:r>
        <w:rPr>
          <w:rFonts w:ascii="Arial"/>
          <w:color w:val="0F0F0F"/>
          <w:spacing w:val="-2"/>
          <w:sz w:val="19"/>
        </w:rPr>
        <w:t>Determinations: </w:t>
      </w:r>
      <w:r>
        <w:rPr>
          <w:rFonts w:ascii="Arial"/>
          <w:color w:val="0F0F0F"/>
          <w:sz w:val="19"/>
        </w:rPr>
        <w:t>Bar Harbor 1 road in</w:t>
      </w:r>
      <w:r>
        <w:rPr>
          <w:rFonts w:ascii="Arial"/>
          <w:color w:val="0F0F0F"/>
          <w:spacing w:val="-13"/>
          <w:sz w:val="19"/>
        </w:rPr>
        <w:t> </w:t>
      </w:r>
      <w:r>
        <w:rPr>
          <w:rFonts w:ascii="Arial"/>
          <w:color w:val="0F0F0F"/>
          <w:sz w:val="19"/>
        </w:rPr>
        <w:t>1999 and</w:t>
      </w:r>
      <w:r>
        <w:rPr>
          <w:rFonts w:ascii="Arial"/>
          <w:color w:val="0F0F0F"/>
          <w:spacing w:val="-7"/>
          <w:sz w:val="19"/>
        </w:rPr>
        <w:t> </w:t>
      </w:r>
      <w:r>
        <w:rPr>
          <w:rFonts w:ascii="Arial"/>
          <w:color w:val="0F0F0F"/>
          <w:sz w:val="19"/>
        </w:rPr>
        <w:t>1 road in</w:t>
      </w:r>
      <w:r>
        <w:rPr>
          <w:rFonts w:ascii="Arial"/>
          <w:color w:val="0F0F0F"/>
          <w:spacing w:val="-3"/>
          <w:sz w:val="19"/>
        </w:rPr>
        <w:t> </w:t>
      </w:r>
      <w:r>
        <w:rPr>
          <w:rFonts w:ascii="Arial"/>
          <w:color w:val="0F0F0F"/>
          <w:sz w:val="19"/>
        </w:rPr>
        <w:t>2009</w:t>
      </w:r>
    </w:p>
    <w:p>
      <w:pPr>
        <w:spacing w:before="10"/>
        <w:ind w:left="1672" w:right="0" w:firstLine="0"/>
        <w:jc w:val="left"/>
        <w:rPr>
          <w:rFonts w:ascii="Arial"/>
          <w:sz w:val="19"/>
        </w:rPr>
      </w:pPr>
      <w:r>
        <w:rPr>
          <w:rFonts w:ascii="Arial"/>
          <w:color w:val="0F0F0F"/>
          <w:sz w:val="19"/>
        </w:rPr>
        <w:t>Blue</w:t>
      </w:r>
      <w:r>
        <w:rPr>
          <w:rFonts w:ascii="Arial"/>
          <w:color w:val="0F0F0F"/>
          <w:spacing w:val="-5"/>
          <w:sz w:val="19"/>
        </w:rPr>
        <w:t> </w:t>
      </w:r>
      <w:r>
        <w:rPr>
          <w:rFonts w:ascii="Arial"/>
          <w:color w:val="0F0F0F"/>
          <w:sz w:val="19"/>
        </w:rPr>
        <w:t>Hill</w:t>
      </w:r>
      <w:r>
        <w:rPr>
          <w:rFonts w:ascii="Arial"/>
          <w:color w:val="0F0F0F"/>
          <w:spacing w:val="-21"/>
          <w:sz w:val="19"/>
        </w:rPr>
        <w:t> </w:t>
      </w:r>
      <w:r>
        <w:rPr>
          <w:rFonts w:ascii="Arial"/>
          <w:color w:val="0F0F0F"/>
          <w:sz w:val="19"/>
        </w:rPr>
        <w:t>1</w:t>
      </w:r>
      <w:r>
        <w:rPr>
          <w:rFonts w:ascii="Arial"/>
          <w:color w:val="0F0F0F"/>
          <w:spacing w:val="-7"/>
          <w:sz w:val="19"/>
        </w:rPr>
        <w:t> </w:t>
      </w:r>
      <w:r>
        <w:rPr>
          <w:rFonts w:ascii="Arial"/>
          <w:color w:val="0F0F0F"/>
          <w:sz w:val="19"/>
        </w:rPr>
        <w:t>road</w:t>
      </w:r>
      <w:r>
        <w:rPr>
          <w:rFonts w:ascii="Arial"/>
          <w:color w:val="0F0F0F"/>
          <w:spacing w:val="-10"/>
          <w:sz w:val="19"/>
        </w:rPr>
        <w:t> </w:t>
      </w:r>
      <w:r>
        <w:rPr>
          <w:rFonts w:ascii="Arial"/>
          <w:color w:val="0F0F0F"/>
          <w:sz w:val="19"/>
        </w:rPr>
        <w:t>in</w:t>
      </w:r>
      <w:r>
        <w:rPr>
          <w:rFonts w:ascii="Arial"/>
          <w:color w:val="0F0F0F"/>
          <w:spacing w:val="-10"/>
          <w:sz w:val="19"/>
        </w:rPr>
        <w:t> </w:t>
      </w:r>
      <w:r>
        <w:rPr>
          <w:rFonts w:ascii="Arial"/>
          <w:color w:val="0F0F0F"/>
          <w:spacing w:val="-4"/>
          <w:sz w:val="19"/>
        </w:rPr>
        <w:t>2012</w:t>
      </w:r>
    </w:p>
    <w:p>
      <w:pPr>
        <w:spacing w:before="22"/>
        <w:ind w:left="1676" w:right="0" w:firstLine="0"/>
        <w:jc w:val="left"/>
        <w:rPr>
          <w:rFonts w:ascii="Arial"/>
          <w:sz w:val="19"/>
        </w:rPr>
      </w:pPr>
      <w:r>
        <w:rPr>
          <w:rFonts w:ascii="Arial"/>
          <w:color w:val="0F0F0F"/>
          <w:spacing w:val="-2"/>
          <w:sz w:val="19"/>
        </w:rPr>
        <w:t>Bucksport 1</w:t>
      </w:r>
      <w:r>
        <w:rPr>
          <w:rFonts w:ascii="Arial"/>
          <w:color w:val="0F0F0F"/>
          <w:spacing w:val="-3"/>
          <w:sz w:val="19"/>
        </w:rPr>
        <w:t> </w:t>
      </w:r>
      <w:r>
        <w:rPr>
          <w:rFonts w:ascii="Arial"/>
          <w:color w:val="0F0F0F"/>
          <w:spacing w:val="-2"/>
          <w:sz w:val="19"/>
        </w:rPr>
        <w:t>road</w:t>
      </w:r>
      <w:r>
        <w:rPr>
          <w:rFonts w:ascii="Arial"/>
          <w:color w:val="0F0F0F"/>
          <w:spacing w:val="-10"/>
          <w:sz w:val="19"/>
        </w:rPr>
        <w:t> </w:t>
      </w:r>
      <w:r>
        <w:rPr>
          <w:rFonts w:ascii="Arial"/>
          <w:color w:val="0F0F0F"/>
          <w:spacing w:val="-2"/>
          <w:sz w:val="19"/>
        </w:rPr>
        <w:t>in</w:t>
      </w:r>
      <w:r>
        <w:rPr>
          <w:rFonts w:ascii="Arial"/>
          <w:color w:val="0F0F0F"/>
          <w:spacing w:val="-10"/>
          <w:sz w:val="19"/>
        </w:rPr>
        <w:t> </w:t>
      </w:r>
      <w:r>
        <w:rPr>
          <w:rFonts w:ascii="Arial"/>
          <w:color w:val="0F0F0F"/>
          <w:spacing w:val="-4"/>
          <w:sz w:val="19"/>
        </w:rPr>
        <w:t>2018</w:t>
      </w:r>
    </w:p>
    <w:p>
      <w:pPr>
        <w:spacing w:after="0"/>
        <w:jc w:val="left"/>
        <w:rPr>
          <w:rFonts w:ascii="Arial"/>
          <w:sz w:val="19"/>
        </w:rPr>
        <w:sectPr>
          <w:footerReference w:type="default" r:id="rId222"/>
          <w:pgSz w:w="12240" w:h="15840"/>
          <w:pgMar w:footer="0" w:header="0" w:top="900" w:bottom="280" w:left="40" w:right="0"/>
        </w:sectPr>
      </w:pPr>
    </w:p>
    <w:p>
      <w:pPr>
        <w:spacing w:before="78"/>
        <w:ind w:left="1782" w:right="0" w:firstLine="0"/>
        <w:jc w:val="left"/>
        <w:rPr>
          <w:rFonts w:ascii="Arial"/>
          <w:sz w:val="18"/>
        </w:rPr>
      </w:pPr>
      <w:r>
        <w:rPr>
          <w:rFonts w:ascii="Arial"/>
          <w:color w:val="131313"/>
          <w:w w:val="105"/>
          <w:sz w:val="18"/>
        </w:rPr>
        <w:t>Deedham</w:t>
      </w:r>
      <w:r>
        <w:rPr>
          <w:rFonts w:ascii="Arial"/>
          <w:color w:val="131313"/>
          <w:spacing w:val="-11"/>
          <w:w w:val="105"/>
          <w:sz w:val="18"/>
        </w:rPr>
        <w:t> </w:t>
      </w:r>
      <w:r>
        <w:rPr>
          <w:rFonts w:ascii="Arial"/>
          <w:color w:val="131313"/>
          <w:w w:val="105"/>
          <w:sz w:val="18"/>
        </w:rPr>
        <w:t>1</w:t>
      </w:r>
      <w:r>
        <w:rPr>
          <w:rFonts w:ascii="Arial"/>
          <w:color w:val="131313"/>
          <w:spacing w:val="-5"/>
          <w:w w:val="105"/>
          <w:sz w:val="18"/>
        </w:rPr>
        <w:t> </w:t>
      </w:r>
      <w:r>
        <w:rPr>
          <w:rFonts w:ascii="Arial"/>
          <w:color w:val="131313"/>
          <w:w w:val="105"/>
          <w:sz w:val="18"/>
        </w:rPr>
        <w:t>road</w:t>
      </w:r>
      <w:r>
        <w:rPr>
          <w:rFonts w:ascii="Arial"/>
          <w:color w:val="131313"/>
          <w:spacing w:val="-14"/>
          <w:w w:val="105"/>
          <w:sz w:val="18"/>
        </w:rPr>
        <w:t> </w:t>
      </w:r>
      <w:r>
        <w:rPr>
          <w:rFonts w:ascii="Arial"/>
          <w:color w:val="131313"/>
          <w:w w:val="105"/>
          <w:sz w:val="18"/>
        </w:rPr>
        <w:t>in</w:t>
      </w:r>
      <w:r>
        <w:rPr>
          <w:rFonts w:ascii="Arial"/>
          <w:color w:val="131313"/>
          <w:spacing w:val="-9"/>
          <w:w w:val="105"/>
          <w:sz w:val="18"/>
        </w:rPr>
        <w:t> </w:t>
      </w:r>
      <w:r>
        <w:rPr>
          <w:rFonts w:ascii="Arial"/>
          <w:color w:val="131313"/>
          <w:spacing w:val="-4"/>
          <w:w w:val="105"/>
          <w:sz w:val="18"/>
        </w:rPr>
        <w:t>2007</w:t>
      </w:r>
    </w:p>
    <w:p>
      <w:pPr>
        <w:spacing w:before="38"/>
        <w:ind w:left="1781" w:right="0" w:firstLine="0"/>
        <w:jc w:val="left"/>
        <w:rPr>
          <w:rFonts w:ascii="Arial"/>
          <w:sz w:val="18"/>
        </w:rPr>
      </w:pPr>
      <w:r>
        <w:rPr>
          <w:rFonts w:ascii="Arial"/>
          <w:color w:val="131313"/>
          <w:sz w:val="18"/>
        </w:rPr>
        <w:t>Hancock</w:t>
      </w:r>
      <w:r>
        <w:rPr>
          <w:rFonts w:ascii="Arial"/>
          <w:color w:val="131313"/>
          <w:spacing w:val="3"/>
          <w:sz w:val="18"/>
        </w:rPr>
        <w:t> </w:t>
      </w:r>
      <w:r>
        <w:rPr>
          <w:rFonts w:ascii="Arial"/>
          <w:color w:val="131313"/>
          <w:sz w:val="18"/>
        </w:rPr>
        <w:t>1</w:t>
      </w:r>
      <w:r>
        <w:rPr>
          <w:rFonts w:ascii="Arial"/>
          <w:color w:val="131313"/>
          <w:spacing w:val="10"/>
          <w:sz w:val="18"/>
        </w:rPr>
        <w:t> </w:t>
      </w:r>
      <w:r>
        <w:rPr>
          <w:rFonts w:ascii="Arial"/>
          <w:color w:val="131313"/>
          <w:sz w:val="18"/>
        </w:rPr>
        <w:t>road</w:t>
      </w:r>
      <w:r>
        <w:rPr>
          <w:rFonts w:ascii="Arial"/>
          <w:color w:val="131313"/>
          <w:spacing w:val="-3"/>
          <w:sz w:val="18"/>
        </w:rPr>
        <w:t> </w:t>
      </w:r>
      <w:r>
        <w:rPr>
          <w:rFonts w:ascii="Arial"/>
          <w:color w:val="131313"/>
          <w:sz w:val="18"/>
        </w:rPr>
        <w:t>in</w:t>
      </w:r>
      <w:r>
        <w:rPr>
          <w:rFonts w:ascii="Arial"/>
          <w:color w:val="131313"/>
          <w:spacing w:val="10"/>
          <w:sz w:val="18"/>
        </w:rPr>
        <w:t> </w:t>
      </w:r>
      <w:r>
        <w:rPr>
          <w:rFonts w:ascii="Arial"/>
          <w:color w:val="131313"/>
          <w:spacing w:val="-4"/>
          <w:sz w:val="18"/>
        </w:rPr>
        <w:t>2002</w:t>
      </w:r>
    </w:p>
    <w:p>
      <w:pPr>
        <w:spacing w:before="33"/>
        <w:ind w:left="1783" w:right="0" w:firstLine="0"/>
        <w:jc w:val="left"/>
        <w:rPr>
          <w:rFonts w:ascii="Arial"/>
          <w:sz w:val="18"/>
        </w:rPr>
      </w:pPr>
      <w:r>
        <w:rPr>
          <w:rFonts w:ascii="Arial"/>
          <w:color w:val="131313"/>
          <w:sz w:val="18"/>
        </w:rPr>
        <w:t>Lucerne-In-Maine Village</w:t>
      </w:r>
      <w:r>
        <w:rPr>
          <w:rFonts w:ascii="Arial"/>
          <w:color w:val="131313"/>
          <w:spacing w:val="19"/>
          <w:sz w:val="18"/>
        </w:rPr>
        <w:t> </w:t>
      </w:r>
      <w:r>
        <w:rPr>
          <w:rFonts w:ascii="Arial"/>
          <w:color w:val="131313"/>
          <w:sz w:val="18"/>
        </w:rPr>
        <w:t>Corporation</w:t>
      </w:r>
      <w:r>
        <w:rPr>
          <w:rFonts w:ascii="Arial"/>
          <w:color w:val="131313"/>
          <w:spacing w:val="14"/>
          <w:sz w:val="18"/>
        </w:rPr>
        <w:t> </w:t>
      </w:r>
      <w:r>
        <w:rPr>
          <w:rFonts w:ascii="Arial"/>
          <w:color w:val="131313"/>
          <w:sz w:val="18"/>
        </w:rPr>
        <w:t>1</w:t>
      </w:r>
      <w:r>
        <w:rPr>
          <w:rFonts w:ascii="Arial"/>
          <w:color w:val="131313"/>
          <w:spacing w:val="12"/>
          <w:sz w:val="18"/>
        </w:rPr>
        <w:t> </w:t>
      </w:r>
      <w:r>
        <w:rPr>
          <w:rFonts w:ascii="Arial"/>
          <w:color w:val="131313"/>
          <w:sz w:val="18"/>
        </w:rPr>
        <w:t>road</w:t>
      </w:r>
      <w:r>
        <w:rPr>
          <w:rFonts w:ascii="Arial"/>
          <w:color w:val="131313"/>
          <w:spacing w:val="4"/>
          <w:sz w:val="18"/>
        </w:rPr>
        <w:t> </w:t>
      </w:r>
      <w:r>
        <w:rPr>
          <w:rFonts w:ascii="Arial"/>
          <w:color w:val="131313"/>
          <w:sz w:val="18"/>
        </w:rPr>
        <w:t>in</w:t>
      </w:r>
      <w:r>
        <w:rPr>
          <w:rFonts w:ascii="Arial"/>
          <w:color w:val="131313"/>
          <w:spacing w:val="27"/>
          <w:sz w:val="18"/>
        </w:rPr>
        <w:t> </w:t>
      </w:r>
      <w:r>
        <w:rPr>
          <w:rFonts w:ascii="Arial"/>
          <w:color w:val="131313"/>
          <w:spacing w:val="-4"/>
          <w:sz w:val="18"/>
        </w:rPr>
        <w:t>2006</w:t>
      </w:r>
    </w:p>
    <w:p>
      <w:pPr>
        <w:spacing w:before="48"/>
        <w:ind w:left="1779" w:right="0" w:firstLine="0"/>
        <w:jc w:val="left"/>
        <w:rPr>
          <w:rFonts w:ascii="Arial"/>
          <w:b/>
          <w:sz w:val="17"/>
        </w:rPr>
      </w:pPr>
      <w:r>
        <w:rPr>
          <w:rFonts w:ascii="Arial"/>
          <w:b/>
          <w:color w:val="131313"/>
          <w:sz w:val="17"/>
        </w:rPr>
        <w:t>Penobscot</w:t>
      </w:r>
      <w:r>
        <w:rPr>
          <w:rFonts w:ascii="Arial"/>
          <w:b/>
          <w:color w:val="131313"/>
          <w:spacing w:val="14"/>
          <w:sz w:val="17"/>
        </w:rPr>
        <w:t> </w:t>
      </w:r>
      <w:r>
        <w:rPr>
          <w:rFonts w:ascii="Arial"/>
          <w:b/>
          <w:color w:val="131313"/>
          <w:sz w:val="17"/>
        </w:rPr>
        <w:t>3</w:t>
      </w:r>
      <w:r>
        <w:rPr>
          <w:rFonts w:ascii="Arial"/>
          <w:b/>
          <w:color w:val="131313"/>
          <w:spacing w:val="6"/>
          <w:sz w:val="17"/>
        </w:rPr>
        <w:t> </w:t>
      </w:r>
      <w:r>
        <w:rPr>
          <w:rFonts w:ascii="Arial"/>
          <w:b/>
          <w:color w:val="131313"/>
          <w:sz w:val="17"/>
        </w:rPr>
        <w:t>roads</w:t>
      </w:r>
      <w:r>
        <w:rPr>
          <w:rFonts w:ascii="Arial"/>
          <w:b/>
          <w:color w:val="131313"/>
          <w:spacing w:val="-9"/>
          <w:sz w:val="17"/>
        </w:rPr>
        <w:t> </w:t>
      </w:r>
      <w:r>
        <w:rPr>
          <w:rFonts w:ascii="Arial"/>
          <w:b/>
          <w:color w:val="131313"/>
          <w:sz w:val="17"/>
        </w:rPr>
        <w:t>in</w:t>
      </w:r>
      <w:r>
        <w:rPr>
          <w:rFonts w:ascii="Arial"/>
          <w:b/>
          <w:color w:val="131313"/>
          <w:spacing w:val="15"/>
          <w:sz w:val="17"/>
        </w:rPr>
        <w:t> </w:t>
      </w:r>
      <w:r>
        <w:rPr>
          <w:rFonts w:ascii="Arial"/>
          <w:b/>
          <w:color w:val="131313"/>
          <w:spacing w:val="-4"/>
          <w:sz w:val="17"/>
        </w:rPr>
        <w:t>2021</w:t>
      </w:r>
    </w:p>
    <w:p>
      <w:pPr>
        <w:spacing w:before="40"/>
        <w:ind w:left="1773" w:right="0" w:firstLine="0"/>
        <w:jc w:val="left"/>
        <w:rPr>
          <w:rFonts w:ascii="Arial"/>
          <w:sz w:val="18"/>
        </w:rPr>
      </w:pPr>
      <w:r>
        <w:rPr>
          <w:rFonts w:ascii="Arial"/>
          <w:color w:val="131313"/>
          <w:w w:val="105"/>
          <w:sz w:val="18"/>
        </w:rPr>
        <w:t>Surry</w:t>
      </w:r>
      <w:r>
        <w:rPr>
          <w:rFonts w:ascii="Arial"/>
          <w:color w:val="131313"/>
          <w:spacing w:val="-11"/>
          <w:w w:val="105"/>
          <w:sz w:val="18"/>
        </w:rPr>
        <w:t> </w:t>
      </w:r>
      <w:r>
        <w:rPr>
          <w:rFonts w:ascii="Arial"/>
          <w:color w:val="131313"/>
          <w:w w:val="105"/>
          <w:sz w:val="18"/>
        </w:rPr>
        <w:t>1</w:t>
      </w:r>
      <w:r>
        <w:rPr>
          <w:rFonts w:ascii="Arial"/>
          <w:color w:val="131313"/>
          <w:spacing w:val="-6"/>
          <w:w w:val="105"/>
          <w:sz w:val="18"/>
        </w:rPr>
        <w:t> </w:t>
      </w:r>
      <w:r>
        <w:rPr>
          <w:rFonts w:ascii="Arial"/>
          <w:color w:val="131313"/>
          <w:w w:val="105"/>
          <w:sz w:val="18"/>
        </w:rPr>
        <w:t>road</w:t>
      </w:r>
      <w:r>
        <w:rPr>
          <w:rFonts w:ascii="Arial"/>
          <w:color w:val="131313"/>
          <w:spacing w:val="-12"/>
          <w:w w:val="105"/>
          <w:sz w:val="18"/>
        </w:rPr>
        <w:t> </w:t>
      </w:r>
      <w:r>
        <w:rPr>
          <w:rFonts w:ascii="Arial"/>
          <w:color w:val="131313"/>
          <w:w w:val="105"/>
          <w:sz w:val="18"/>
        </w:rPr>
        <w:t>in</w:t>
      </w:r>
      <w:r>
        <w:rPr>
          <w:rFonts w:ascii="Arial"/>
          <w:color w:val="131313"/>
          <w:spacing w:val="-4"/>
          <w:w w:val="105"/>
          <w:sz w:val="18"/>
        </w:rPr>
        <w:t> 2010</w:t>
      </w:r>
    </w:p>
    <w:p>
      <w:pPr>
        <w:spacing w:before="33"/>
        <w:ind w:left="1082" w:right="0" w:firstLine="0"/>
        <w:jc w:val="left"/>
        <w:rPr>
          <w:rFonts w:ascii="Arial"/>
          <w:sz w:val="18"/>
        </w:rPr>
      </w:pPr>
      <w:r>
        <w:rPr>
          <w:rFonts w:ascii="Arial"/>
          <w:color w:val="131313"/>
          <w:sz w:val="18"/>
        </w:rPr>
        <w:t>In</w:t>
      </w:r>
      <w:r>
        <w:rPr>
          <w:rFonts w:ascii="Arial"/>
          <w:color w:val="131313"/>
          <w:spacing w:val="1"/>
          <w:sz w:val="18"/>
        </w:rPr>
        <w:t> </w:t>
      </w:r>
      <w:r>
        <w:rPr>
          <w:rFonts w:ascii="Arial"/>
          <w:color w:val="131313"/>
          <w:sz w:val="18"/>
        </w:rPr>
        <w:t>Kennebec</w:t>
      </w:r>
      <w:r>
        <w:rPr>
          <w:rFonts w:ascii="Arial"/>
          <w:color w:val="131313"/>
          <w:spacing w:val="13"/>
          <w:sz w:val="18"/>
        </w:rPr>
        <w:t> </w:t>
      </w:r>
      <w:r>
        <w:rPr>
          <w:rFonts w:ascii="Arial"/>
          <w:color w:val="131313"/>
          <w:sz w:val="18"/>
        </w:rPr>
        <w:t>County,</w:t>
      </w:r>
      <w:r>
        <w:rPr>
          <w:rFonts w:ascii="Arial"/>
          <w:color w:val="131313"/>
          <w:spacing w:val="5"/>
          <w:sz w:val="18"/>
        </w:rPr>
        <w:t> </w:t>
      </w:r>
      <w:r>
        <w:rPr>
          <w:rFonts w:ascii="Arial"/>
          <w:color w:val="131313"/>
          <w:sz w:val="18"/>
        </w:rPr>
        <w:t>I</w:t>
      </w:r>
      <w:r>
        <w:rPr>
          <w:rFonts w:ascii="Arial"/>
          <w:color w:val="131313"/>
          <w:spacing w:val="5"/>
          <w:sz w:val="18"/>
        </w:rPr>
        <w:t> </w:t>
      </w:r>
      <w:r>
        <w:rPr>
          <w:rFonts w:ascii="Arial"/>
          <w:color w:val="131313"/>
          <w:sz w:val="18"/>
        </w:rPr>
        <w:t>found</w:t>
      </w:r>
      <w:r>
        <w:rPr>
          <w:rFonts w:ascii="Arial"/>
          <w:color w:val="131313"/>
          <w:spacing w:val="6"/>
          <w:sz w:val="18"/>
        </w:rPr>
        <w:t> </w:t>
      </w:r>
      <w:r>
        <w:rPr>
          <w:rFonts w:ascii="Arial"/>
          <w:color w:val="131313"/>
          <w:sz w:val="18"/>
        </w:rPr>
        <w:t>6</w:t>
      </w:r>
      <w:r>
        <w:rPr>
          <w:rFonts w:ascii="Arial"/>
          <w:color w:val="131313"/>
          <w:spacing w:val="7"/>
          <w:sz w:val="18"/>
        </w:rPr>
        <w:t> </w:t>
      </w:r>
      <w:r>
        <w:rPr>
          <w:rFonts w:ascii="Arial"/>
          <w:color w:val="131313"/>
          <w:sz w:val="18"/>
        </w:rPr>
        <w:t>Abandonment</w:t>
      </w:r>
      <w:r>
        <w:rPr>
          <w:rFonts w:ascii="Arial"/>
          <w:color w:val="131313"/>
          <w:spacing w:val="26"/>
          <w:sz w:val="18"/>
        </w:rPr>
        <w:t> </w:t>
      </w:r>
      <w:r>
        <w:rPr>
          <w:rFonts w:ascii="Arial"/>
          <w:color w:val="131313"/>
          <w:spacing w:val="-2"/>
          <w:sz w:val="18"/>
        </w:rPr>
        <w:t>Determinations:</w:t>
      </w:r>
    </w:p>
    <w:p>
      <w:pPr>
        <w:spacing w:before="43"/>
        <w:ind w:left="1777" w:right="0" w:firstLine="0"/>
        <w:jc w:val="left"/>
        <w:rPr>
          <w:rFonts w:ascii="Arial"/>
          <w:b/>
          <w:sz w:val="17"/>
        </w:rPr>
      </w:pPr>
      <w:r>
        <w:rPr>
          <w:rFonts w:ascii="Arial"/>
          <w:b/>
          <w:color w:val="131313"/>
          <w:spacing w:val="-2"/>
          <w:w w:val="105"/>
          <w:sz w:val="17"/>
        </w:rPr>
        <w:t>Vienna</w:t>
      </w:r>
      <w:r>
        <w:rPr>
          <w:rFonts w:ascii="Arial"/>
          <w:b/>
          <w:color w:val="131313"/>
          <w:spacing w:val="-9"/>
          <w:w w:val="105"/>
          <w:sz w:val="17"/>
        </w:rPr>
        <w:t> </w:t>
      </w:r>
      <w:r>
        <w:rPr>
          <w:rFonts w:ascii="Arial"/>
          <w:b/>
          <w:color w:val="131313"/>
          <w:spacing w:val="-2"/>
          <w:w w:val="105"/>
          <w:sz w:val="17"/>
        </w:rPr>
        <w:t>5 Roads</w:t>
      </w:r>
      <w:r>
        <w:rPr>
          <w:rFonts w:ascii="Arial"/>
          <w:b/>
          <w:color w:val="131313"/>
          <w:spacing w:val="-11"/>
          <w:w w:val="105"/>
          <w:sz w:val="17"/>
        </w:rPr>
        <w:t> </w:t>
      </w:r>
      <w:r>
        <w:rPr>
          <w:rFonts w:ascii="Arial"/>
          <w:b/>
          <w:color w:val="131313"/>
          <w:spacing w:val="-2"/>
          <w:w w:val="105"/>
          <w:sz w:val="17"/>
        </w:rPr>
        <w:t>in </w:t>
      </w:r>
      <w:r>
        <w:rPr>
          <w:rFonts w:ascii="Arial"/>
          <w:b/>
          <w:color w:val="131313"/>
          <w:spacing w:val="-4"/>
          <w:w w:val="105"/>
          <w:sz w:val="17"/>
        </w:rPr>
        <w:t>1997</w:t>
      </w:r>
    </w:p>
    <w:p>
      <w:pPr>
        <w:spacing w:before="40"/>
        <w:ind w:left="1773" w:right="0" w:firstLine="0"/>
        <w:jc w:val="left"/>
        <w:rPr>
          <w:rFonts w:ascii="Arial"/>
          <w:sz w:val="18"/>
        </w:rPr>
      </w:pPr>
      <w:r>
        <w:rPr>
          <w:rFonts w:ascii="Arial"/>
          <w:color w:val="131313"/>
          <w:w w:val="105"/>
          <w:sz w:val="18"/>
        </w:rPr>
        <w:t>Benton</w:t>
      </w:r>
      <w:r>
        <w:rPr>
          <w:rFonts w:ascii="Arial"/>
          <w:color w:val="131313"/>
          <w:spacing w:val="-10"/>
          <w:w w:val="105"/>
          <w:sz w:val="18"/>
        </w:rPr>
        <w:t> </w:t>
      </w:r>
      <w:r>
        <w:rPr>
          <w:rFonts w:ascii="Arial"/>
          <w:color w:val="131313"/>
          <w:w w:val="105"/>
          <w:sz w:val="18"/>
        </w:rPr>
        <w:t>1</w:t>
      </w:r>
      <w:r>
        <w:rPr>
          <w:rFonts w:ascii="Arial"/>
          <w:color w:val="131313"/>
          <w:spacing w:val="-5"/>
          <w:w w:val="105"/>
          <w:sz w:val="18"/>
        </w:rPr>
        <w:t> </w:t>
      </w:r>
      <w:r>
        <w:rPr>
          <w:rFonts w:ascii="Arial"/>
          <w:color w:val="131313"/>
          <w:w w:val="105"/>
          <w:sz w:val="18"/>
        </w:rPr>
        <w:t>road</w:t>
      </w:r>
      <w:r>
        <w:rPr>
          <w:rFonts w:ascii="Arial"/>
          <w:color w:val="131313"/>
          <w:spacing w:val="-9"/>
          <w:w w:val="105"/>
          <w:sz w:val="18"/>
        </w:rPr>
        <w:t> </w:t>
      </w:r>
      <w:r>
        <w:rPr>
          <w:rFonts w:ascii="Arial"/>
          <w:color w:val="131313"/>
          <w:w w:val="105"/>
          <w:sz w:val="18"/>
        </w:rPr>
        <w:t>in</w:t>
      </w:r>
      <w:r>
        <w:rPr>
          <w:rFonts w:ascii="Arial"/>
          <w:color w:val="131313"/>
          <w:spacing w:val="2"/>
          <w:w w:val="105"/>
          <w:sz w:val="18"/>
        </w:rPr>
        <w:t> </w:t>
      </w:r>
      <w:r>
        <w:rPr>
          <w:rFonts w:ascii="Arial"/>
          <w:color w:val="131313"/>
          <w:spacing w:val="-4"/>
          <w:w w:val="105"/>
          <w:sz w:val="18"/>
        </w:rPr>
        <w:t>2008</w:t>
      </w:r>
    </w:p>
    <w:p>
      <w:pPr>
        <w:spacing w:before="38"/>
        <w:ind w:left="1082" w:right="0" w:firstLine="0"/>
        <w:jc w:val="left"/>
        <w:rPr>
          <w:rFonts w:ascii="Arial"/>
          <w:sz w:val="18"/>
        </w:rPr>
      </w:pPr>
      <w:r>
        <w:rPr>
          <w:rFonts w:ascii="Arial"/>
          <w:color w:val="131313"/>
          <w:spacing w:val="-2"/>
          <w:w w:val="105"/>
          <w:sz w:val="18"/>
        </w:rPr>
        <w:t>In</w:t>
      </w:r>
      <w:r>
        <w:rPr>
          <w:rFonts w:ascii="Arial"/>
          <w:color w:val="131313"/>
          <w:spacing w:val="-17"/>
          <w:w w:val="105"/>
          <w:sz w:val="18"/>
        </w:rPr>
        <w:t> </w:t>
      </w:r>
      <w:r>
        <w:rPr>
          <w:rFonts w:ascii="Arial"/>
          <w:color w:val="131313"/>
          <w:spacing w:val="-2"/>
          <w:w w:val="105"/>
          <w:sz w:val="18"/>
        </w:rPr>
        <w:t>Knox</w:t>
      </w:r>
      <w:r>
        <w:rPr>
          <w:rFonts w:ascii="Arial"/>
          <w:color w:val="131313"/>
          <w:w w:val="105"/>
          <w:sz w:val="18"/>
        </w:rPr>
        <w:t> </w:t>
      </w:r>
      <w:r>
        <w:rPr>
          <w:rFonts w:ascii="Arial"/>
          <w:color w:val="131313"/>
          <w:spacing w:val="-2"/>
          <w:w w:val="105"/>
          <w:sz w:val="18"/>
        </w:rPr>
        <w:t>County,</w:t>
      </w:r>
      <w:r>
        <w:rPr>
          <w:rFonts w:ascii="Arial"/>
          <w:color w:val="131313"/>
          <w:spacing w:val="-7"/>
          <w:w w:val="105"/>
          <w:sz w:val="18"/>
        </w:rPr>
        <w:t> </w:t>
      </w:r>
      <w:r>
        <w:rPr>
          <w:rFonts w:ascii="Arial"/>
          <w:color w:val="131313"/>
          <w:spacing w:val="-2"/>
          <w:w w:val="105"/>
          <w:sz w:val="18"/>
        </w:rPr>
        <w:t>I</w:t>
      </w:r>
      <w:r>
        <w:rPr>
          <w:rFonts w:ascii="Arial"/>
          <w:color w:val="131313"/>
          <w:spacing w:val="-8"/>
          <w:w w:val="105"/>
          <w:sz w:val="18"/>
        </w:rPr>
        <w:t> </w:t>
      </w:r>
      <w:r>
        <w:rPr>
          <w:rFonts w:ascii="Arial"/>
          <w:color w:val="131313"/>
          <w:spacing w:val="-2"/>
          <w:w w:val="105"/>
          <w:sz w:val="18"/>
        </w:rPr>
        <w:t>found</w:t>
      </w:r>
      <w:r>
        <w:rPr>
          <w:rFonts w:ascii="Arial"/>
          <w:color w:val="131313"/>
          <w:spacing w:val="-8"/>
          <w:w w:val="105"/>
          <w:sz w:val="18"/>
        </w:rPr>
        <w:t> </w:t>
      </w:r>
      <w:r>
        <w:rPr>
          <w:rFonts w:ascii="Arial"/>
          <w:color w:val="131313"/>
          <w:spacing w:val="-2"/>
          <w:w w:val="105"/>
          <w:sz w:val="18"/>
        </w:rPr>
        <w:t>8</w:t>
      </w:r>
      <w:r>
        <w:rPr>
          <w:rFonts w:ascii="Arial"/>
          <w:color w:val="131313"/>
          <w:spacing w:val="-10"/>
          <w:w w:val="105"/>
          <w:sz w:val="18"/>
        </w:rPr>
        <w:t> </w:t>
      </w:r>
      <w:r>
        <w:rPr>
          <w:rFonts w:ascii="Arial"/>
          <w:color w:val="131313"/>
          <w:spacing w:val="-2"/>
          <w:w w:val="105"/>
          <w:sz w:val="18"/>
        </w:rPr>
        <w:t>Abandonment</w:t>
      </w:r>
      <w:r>
        <w:rPr>
          <w:rFonts w:ascii="Arial"/>
          <w:color w:val="131313"/>
          <w:spacing w:val="4"/>
          <w:w w:val="105"/>
          <w:sz w:val="18"/>
        </w:rPr>
        <w:t> </w:t>
      </w:r>
      <w:r>
        <w:rPr>
          <w:rFonts w:ascii="Arial"/>
          <w:color w:val="131313"/>
          <w:spacing w:val="-2"/>
          <w:w w:val="105"/>
          <w:sz w:val="18"/>
        </w:rPr>
        <w:t>Determinations:</w:t>
      </w:r>
    </w:p>
    <w:p>
      <w:pPr>
        <w:spacing w:before="39"/>
        <w:ind w:left="1774" w:right="0" w:firstLine="0"/>
        <w:jc w:val="left"/>
        <w:rPr>
          <w:rFonts w:ascii="Arial"/>
          <w:sz w:val="18"/>
        </w:rPr>
      </w:pPr>
      <w:r>
        <w:rPr>
          <w:rFonts w:ascii="Arial"/>
          <w:b/>
          <w:color w:val="131313"/>
          <w:w w:val="105"/>
          <w:sz w:val="17"/>
        </w:rPr>
        <w:t>Union</w:t>
      </w:r>
      <w:r>
        <w:rPr>
          <w:rFonts w:ascii="Arial"/>
          <w:b/>
          <w:color w:val="131313"/>
          <w:spacing w:val="-13"/>
          <w:w w:val="105"/>
          <w:sz w:val="17"/>
        </w:rPr>
        <w:t> </w:t>
      </w:r>
      <w:r>
        <w:rPr>
          <w:rFonts w:ascii="Arial"/>
          <w:b/>
          <w:color w:val="131313"/>
          <w:w w:val="105"/>
          <w:sz w:val="17"/>
        </w:rPr>
        <w:t>4</w:t>
      </w:r>
      <w:r>
        <w:rPr>
          <w:rFonts w:ascii="Arial"/>
          <w:b/>
          <w:color w:val="131313"/>
          <w:spacing w:val="-5"/>
          <w:w w:val="105"/>
          <w:sz w:val="17"/>
        </w:rPr>
        <w:t> </w:t>
      </w:r>
      <w:r>
        <w:rPr>
          <w:rFonts w:ascii="Arial"/>
          <w:b/>
          <w:color w:val="131313"/>
          <w:w w:val="105"/>
          <w:sz w:val="17"/>
        </w:rPr>
        <w:t>roads</w:t>
      </w:r>
      <w:r>
        <w:rPr>
          <w:rFonts w:ascii="Arial"/>
          <w:b/>
          <w:color w:val="131313"/>
          <w:spacing w:val="-8"/>
          <w:w w:val="105"/>
          <w:sz w:val="17"/>
        </w:rPr>
        <w:t> </w:t>
      </w:r>
      <w:r>
        <w:rPr>
          <w:rFonts w:ascii="Arial"/>
          <w:b/>
          <w:color w:val="131313"/>
          <w:w w:val="105"/>
          <w:sz w:val="17"/>
        </w:rPr>
        <w:t>in 2000,</w:t>
      </w:r>
      <w:r>
        <w:rPr>
          <w:rFonts w:ascii="Arial"/>
          <w:b/>
          <w:color w:val="131313"/>
          <w:spacing w:val="-10"/>
          <w:w w:val="105"/>
          <w:sz w:val="17"/>
        </w:rPr>
        <w:t> </w:t>
      </w:r>
      <w:r>
        <w:rPr>
          <w:rFonts w:ascii="Arial"/>
          <w:color w:val="131313"/>
          <w:w w:val="105"/>
          <w:sz w:val="18"/>
        </w:rPr>
        <w:t>1</w:t>
      </w:r>
      <w:r>
        <w:rPr>
          <w:rFonts w:ascii="Arial"/>
          <w:color w:val="131313"/>
          <w:spacing w:val="-12"/>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 2007,</w:t>
      </w:r>
      <w:r>
        <w:rPr>
          <w:rFonts w:ascii="Arial"/>
          <w:color w:val="131313"/>
          <w:spacing w:val="-14"/>
          <w:w w:val="105"/>
          <w:sz w:val="18"/>
        </w:rPr>
        <w:t> </w:t>
      </w:r>
      <w:r>
        <w:rPr>
          <w:rFonts w:ascii="Arial"/>
          <w:color w:val="131313"/>
          <w:w w:val="105"/>
          <w:sz w:val="18"/>
        </w:rPr>
        <w:t>and</w:t>
      </w:r>
      <w:r>
        <w:rPr>
          <w:rFonts w:ascii="Arial"/>
          <w:color w:val="131313"/>
          <w:spacing w:val="-13"/>
          <w:w w:val="105"/>
          <w:sz w:val="18"/>
        </w:rPr>
        <w:t> </w:t>
      </w:r>
      <w:r>
        <w:rPr>
          <w:rFonts w:ascii="Arial"/>
          <w:color w:val="131313"/>
          <w:w w:val="105"/>
          <w:sz w:val="18"/>
        </w:rPr>
        <w:t>1</w:t>
      </w:r>
      <w:r>
        <w:rPr>
          <w:rFonts w:ascii="Arial"/>
          <w:color w:val="131313"/>
          <w:spacing w:val="-8"/>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5"/>
          <w:w w:val="105"/>
          <w:sz w:val="18"/>
        </w:rPr>
        <w:t> </w:t>
      </w:r>
      <w:r>
        <w:rPr>
          <w:rFonts w:ascii="Arial"/>
          <w:color w:val="131313"/>
          <w:spacing w:val="-4"/>
          <w:w w:val="105"/>
          <w:sz w:val="18"/>
        </w:rPr>
        <w:t>2008</w:t>
      </w:r>
    </w:p>
    <w:p>
      <w:pPr>
        <w:spacing w:before="38"/>
        <w:ind w:left="1771" w:right="0" w:firstLine="0"/>
        <w:jc w:val="left"/>
        <w:rPr>
          <w:rFonts w:ascii="Arial"/>
          <w:sz w:val="18"/>
        </w:rPr>
      </w:pPr>
      <w:r>
        <w:rPr>
          <w:rFonts w:ascii="Arial"/>
          <w:color w:val="131313"/>
          <w:w w:val="105"/>
          <w:sz w:val="18"/>
        </w:rPr>
        <w:t>Vinalhaven</w:t>
      </w:r>
      <w:r>
        <w:rPr>
          <w:rFonts w:ascii="Arial"/>
          <w:color w:val="131313"/>
          <w:spacing w:val="-14"/>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2"/>
          <w:w w:val="105"/>
          <w:sz w:val="18"/>
        </w:rPr>
        <w:t> </w:t>
      </w:r>
      <w:r>
        <w:rPr>
          <w:rFonts w:ascii="Arial"/>
          <w:color w:val="131313"/>
          <w:spacing w:val="-4"/>
          <w:w w:val="105"/>
          <w:sz w:val="18"/>
        </w:rPr>
        <w:t>2014</w:t>
      </w:r>
    </w:p>
    <w:p>
      <w:pPr>
        <w:spacing w:before="33"/>
        <w:ind w:left="1770" w:right="0" w:firstLine="0"/>
        <w:jc w:val="left"/>
        <w:rPr>
          <w:rFonts w:ascii="Arial"/>
          <w:sz w:val="18"/>
        </w:rPr>
      </w:pPr>
      <w:r>
        <w:rPr>
          <w:rFonts w:ascii="Arial"/>
          <w:color w:val="131313"/>
          <w:w w:val="105"/>
          <w:sz w:val="18"/>
        </w:rPr>
        <w:t>Warren</w:t>
      </w:r>
      <w:r>
        <w:rPr>
          <w:rFonts w:ascii="Arial"/>
          <w:color w:val="131313"/>
          <w:spacing w:val="-8"/>
          <w:w w:val="105"/>
          <w:sz w:val="18"/>
        </w:rPr>
        <w:t> </w:t>
      </w:r>
      <w:r>
        <w:rPr>
          <w:rFonts w:ascii="Arial"/>
          <w:color w:val="131313"/>
          <w:w w:val="105"/>
          <w:sz w:val="18"/>
        </w:rPr>
        <w:t>1</w:t>
      </w:r>
      <w:r>
        <w:rPr>
          <w:rFonts w:ascii="Arial"/>
          <w:color w:val="131313"/>
          <w:spacing w:val="-4"/>
          <w:w w:val="105"/>
          <w:sz w:val="18"/>
        </w:rPr>
        <w:t> </w:t>
      </w:r>
      <w:r>
        <w:rPr>
          <w:rFonts w:ascii="Arial"/>
          <w:color w:val="131313"/>
          <w:w w:val="105"/>
          <w:sz w:val="18"/>
        </w:rPr>
        <w:t>road</w:t>
      </w:r>
      <w:r>
        <w:rPr>
          <w:rFonts w:ascii="Arial"/>
          <w:color w:val="131313"/>
          <w:spacing w:val="-7"/>
          <w:w w:val="105"/>
          <w:sz w:val="18"/>
        </w:rPr>
        <w:t> </w:t>
      </w:r>
      <w:r>
        <w:rPr>
          <w:rFonts w:ascii="Arial"/>
          <w:color w:val="131313"/>
          <w:w w:val="105"/>
          <w:sz w:val="18"/>
        </w:rPr>
        <w:t>in</w:t>
      </w:r>
      <w:r>
        <w:rPr>
          <w:rFonts w:ascii="Arial"/>
          <w:color w:val="131313"/>
          <w:spacing w:val="-3"/>
          <w:w w:val="105"/>
          <w:sz w:val="18"/>
        </w:rPr>
        <w:t> </w:t>
      </w:r>
      <w:r>
        <w:rPr>
          <w:rFonts w:ascii="Arial"/>
          <w:color w:val="131313"/>
          <w:spacing w:val="-4"/>
          <w:w w:val="105"/>
          <w:sz w:val="18"/>
        </w:rPr>
        <w:t>2006</w:t>
      </w:r>
    </w:p>
    <w:p>
      <w:pPr>
        <w:spacing w:line="283" w:lineRule="auto" w:before="38"/>
        <w:ind w:left="1763" w:right="5907" w:hanging="686"/>
        <w:jc w:val="left"/>
        <w:rPr>
          <w:rFonts w:ascii="Arial"/>
          <w:sz w:val="18"/>
        </w:rPr>
      </w:pPr>
      <w:r>
        <w:rPr>
          <w:rFonts w:ascii="Arial"/>
          <w:color w:val="131313"/>
          <w:w w:val="105"/>
          <w:sz w:val="18"/>
        </w:rPr>
        <w:t>In</w:t>
      </w:r>
      <w:r>
        <w:rPr>
          <w:rFonts w:ascii="Arial"/>
          <w:color w:val="131313"/>
          <w:spacing w:val="-17"/>
          <w:w w:val="105"/>
          <w:sz w:val="18"/>
        </w:rPr>
        <w:t> </w:t>
      </w:r>
      <w:r>
        <w:rPr>
          <w:rFonts w:ascii="Arial"/>
          <w:color w:val="131313"/>
          <w:w w:val="105"/>
          <w:sz w:val="18"/>
        </w:rPr>
        <w:t>Lincoln</w:t>
      </w:r>
      <w:r>
        <w:rPr>
          <w:rFonts w:ascii="Arial"/>
          <w:color w:val="131313"/>
          <w:spacing w:val="-11"/>
          <w:w w:val="105"/>
          <w:sz w:val="18"/>
        </w:rPr>
        <w:t> </w:t>
      </w:r>
      <w:r>
        <w:rPr>
          <w:rFonts w:ascii="Arial"/>
          <w:color w:val="131313"/>
          <w:w w:val="105"/>
          <w:sz w:val="18"/>
        </w:rPr>
        <w:t>County,</w:t>
      </w:r>
      <w:r>
        <w:rPr>
          <w:rFonts w:ascii="Arial"/>
          <w:color w:val="131313"/>
          <w:spacing w:val="-12"/>
          <w:w w:val="105"/>
          <w:sz w:val="18"/>
        </w:rPr>
        <w:t> </w:t>
      </w:r>
      <w:r>
        <w:rPr>
          <w:rFonts w:ascii="Arial"/>
          <w:color w:val="131313"/>
          <w:w w:val="105"/>
          <w:sz w:val="18"/>
        </w:rPr>
        <w:t>I</w:t>
      </w:r>
      <w:r>
        <w:rPr>
          <w:rFonts w:ascii="Arial"/>
          <w:color w:val="131313"/>
          <w:spacing w:val="-13"/>
          <w:w w:val="105"/>
          <w:sz w:val="18"/>
        </w:rPr>
        <w:t> </w:t>
      </w:r>
      <w:r>
        <w:rPr>
          <w:rFonts w:ascii="Arial"/>
          <w:color w:val="131313"/>
          <w:w w:val="105"/>
          <w:sz w:val="18"/>
        </w:rPr>
        <w:t>found</w:t>
      </w:r>
      <w:r>
        <w:rPr>
          <w:rFonts w:ascii="Arial"/>
          <w:color w:val="131313"/>
          <w:spacing w:val="-10"/>
          <w:w w:val="105"/>
          <w:sz w:val="18"/>
        </w:rPr>
        <w:t> </w:t>
      </w:r>
      <w:r>
        <w:rPr>
          <w:color w:val="131313"/>
          <w:w w:val="105"/>
          <w:sz w:val="18"/>
        </w:rPr>
        <w:t>2</w:t>
      </w:r>
      <w:r>
        <w:rPr>
          <w:color w:val="131313"/>
          <w:spacing w:val="-7"/>
          <w:w w:val="105"/>
          <w:sz w:val="18"/>
        </w:rPr>
        <w:t> </w:t>
      </w:r>
      <w:r>
        <w:rPr>
          <w:rFonts w:ascii="Arial"/>
          <w:color w:val="131313"/>
          <w:w w:val="105"/>
          <w:sz w:val="18"/>
        </w:rPr>
        <w:t>Abandonment Determinations: Edgecomb 1 road in 2006</w:t>
      </w:r>
    </w:p>
    <w:p>
      <w:pPr>
        <w:spacing w:before="1"/>
        <w:ind w:left="1759" w:right="0" w:firstLine="0"/>
        <w:jc w:val="left"/>
        <w:rPr>
          <w:rFonts w:ascii="Arial"/>
          <w:sz w:val="18"/>
        </w:rPr>
      </w:pPr>
      <w:r>
        <w:rPr>
          <w:rFonts w:ascii="Arial"/>
          <w:color w:val="131313"/>
          <w:w w:val="105"/>
          <w:sz w:val="18"/>
        </w:rPr>
        <w:t>Somerville</w:t>
      </w:r>
      <w:r>
        <w:rPr>
          <w:rFonts w:ascii="Arial"/>
          <w:color w:val="131313"/>
          <w:spacing w:val="-13"/>
          <w:w w:val="105"/>
          <w:sz w:val="18"/>
        </w:rPr>
        <w:t> </w:t>
      </w:r>
      <w:r>
        <w:rPr>
          <w:rFonts w:ascii="Arial"/>
          <w:color w:val="131313"/>
          <w:w w:val="105"/>
          <w:sz w:val="18"/>
        </w:rPr>
        <w:t>1</w:t>
      </w:r>
      <w:r>
        <w:rPr>
          <w:rFonts w:ascii="Arial"/>
          <w:color w:val="131313"/>
          <w:spacing w:val="-8"/>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5"/>
          <w:w w:val="105"/>
          <w:sz w:val="18"/>
        </w:rPr>
        <w:t> </w:t>
      </w:r>
      <w:r>
        <w:rPr>
          <w:rFonts w:ascii="Arial"/>
          <w:color w:val="131313"/>
          <w:spacing w:val="-4"/>
          <w:w w:val="105"/>
          <w:sz w:val="18"/>
        </w:rPr>
        <w:t>2016</w:t>
      </w:r>
    </w:p>
    <w:p>
      <w:pPr>
        <w:spacing w:line="283" w:lineRule="auto" w:before="38"/>
        <w:ind w:left="1764" w:right="5907" w:hanging="692"/>
        <w:jc w:val="left"/>
        <w:rPr>
          <w:rFonts w:ascii="Arial"/>
          <w:sz w:val="18"/>
        </w:rPr>
      </w:pPr>
      <w:r>
        <w:rPr>
          <w:rFonts w:ascii="Arial"/>
          <w:color w:val="131313"/>
          <w:w w:val="105"/>
          <w:sz w:val="18"/>
        </w:rPr>
        <w:t>In</w:t>
      </w:r>
      <w:r>
        <w:rPr>
          <w:rFonts w:ascii="Arial"/>
          <w:color w:val="131313"/>
          <w:spacing w:val="-17"/>
          <w:w w:val="105"/>
          <w:sz w:val="18"/>
        </w:rPr>
        <w:t> </w:t>
      </w:r>
      <w:r>
        <w:rPr>
          <w:rFonts w:ascii="Arial"/>
          <w:color w:val="131313"/>
          <w:w w:val="105"/>
          <w:sz w:val="18"/>
        </w:rPr>
        <w:t>Oxford</w:t>
      </w:r>
      <w:r>
        <w:rPr>
          <w:rFonts w:ascii="Arial"/>
          <w:color w:val="131313"/>
          <w:spacing w:val="-13"/>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7"/>
          <w:w w:val="105"/>
          <w:sz w:val="18"/>
        </w:rPr>
        <w:t> </w:t>
      </w:r>
      <w:r>
        <w:rPr>
          <w:rFonts w:ascii="Arial"/>
          <w:color w:val="131313"/>
          <w:w w:val="105"/>
          <w:sz w:val="18"/>
        </w:rPr>
        <w:t>found</w:t>
      </w:r>
      <w:r>
        <w:rPr>
          <w:rFonts w:ascii="Arial"/>
          <w:color w:val="131313"/>
          <w:spacing w:val="-12"/>
          <w:w w:val="105"/>
          <w:sz w:val="18"/>
        </w:rPr>
        <w:t> </w:t>
      </w:r>
      <w:r>
        <w:rPr>
          <w:rFonts w:ascii="Arial"/>
          <w:color w:val="131313"/>
          <w:w w:val="105"/>
          <w:sz w:val="18"/>
        </w:rPr>
        <w:t>29</w:t>
      </w:r>
      <w:r>
        <w:rPr>
          <w:rFonts w:ascii="Arial"/>
          <w:color w:val="131313"/>
          <w:spacing w:val="-10"/>
          <w:w w:val="105"/>
          <w:sz w:val="18"/>
        </w:rPr>
        <w:t> </w:t>
      </w:r>
      <w:r>
        <w:rPr>
          <w:rFonts w:ascii="Arial"/>
          <w:color w:val="131313"/>
          <w:w w:val="105"/>
          <w:sz w:val="18"/>
        </w:rPr>
        <w:t>Abandonment</w:t>
      </w:r>
      <w:r>
        <w:rPr>
          <w:rFonts w:ascii="Arial"/>
          <w:color w:val="131313"/>
          <w:spacing w:val="5"/>
          <w:w w:val="105"/>
          <w:sz w:val="18"/>
        </w:rPr>
        <w:t> </w:t>
      </w:r>
      <w:r>
        <w:rPr>
          <w:rFonts w:ascii="Arial"/>
          <w:color w:val="131313"/>
          <w:w w:val="105"/>
          <w:sz w:val="18"/>
        </w:rPr>
        <w:t>Determinations: Brownfield 1 road in 2008</w:t>
      </w:r>
    </w:p>
    <w:p>
      <w:pPr>
        <w:spacing w:line="204" w:lineRule="exact" w:before="0"/>
        <w:ind w:left="1764" w:right="0" w:firstLine="0"/>
        <w:jc w:val="left"/>
        <w:rPr>
          <w:rFonts w:ascii="Arial"/>
          <w:b/>
          <w:sz w:val="17"/>
        </w:rPr>
      </w:pPr>
      <w:r>
        <w:rPr>
          <w:rFonts w:ascii="Arial"/>
          <w:b/>
          <w:color w:val="131313"/>
          <w:sz w:val="17"/>
        </w:rPr>
        <w:t>Buckfield</w:t>
      </w:r>
      <w:r>
        <w:rPr>
          <w:rFonts w:ascii="Arial"/>
          <w:b/>
          <w:color w:val="131313"/>
          <w:spacing w:val="6"/>
          <w:sz w:val="17"/>
        </w:rPr>
        <w:t> </w:t>
      </w:r>
      <w:r>
        <w:rPr>
          <w:rFonts w:ascii="Arial"/>
          <w:b/>
          <w:color w:val="131313"/>
          <w:sz w:val="17"/>
        </w:rPr>
        <w:t>4</w:t>
      </w:r>
      <w:r>
        <w:rPr>
          <w:rFonts w:ascii="Arial"/>
          <w:b/>
          <w:color w:val="131313"/>
          <w:spacing w:val="7"/>
          <w:sz w:val="17"/>
        </w:rPr>
        <w:t> </w:t>
      </w:r>
      <w:r>
        <w:rPr>
          <w:rFonts w:ascii="Arial"/>
          <w:b/>
          <w:color w:val="131313"/>
          <w:sz w:val="17"/>
        </w:rPr>
        <w:t>roads</w:t>
      </w:r>
      <w:r>
        <w:rPr>
          <w:rFonts w:ascii="Arial"/>
          <w:b/>
          <w:color w:val="131313"/>
          <w:spacing w:val="-6"/>
          <w:sz w:val="17"/>
        </w:rPr>
        <w:t> </w:t>
      </w:r>
      <w:r>
        <w:rPr>
          <w:rFonts w:ascii="Arial"/>
          <w:color w:val="131313"/>
          <w:sz w:val="18"/>
        </w:rPr>
        <w:t>in</w:t>
      </w:r>
      <w:r>
        <w:rPr>
          <w:rFonts w:ascii="Arial"/>
          <w:color w:val="131313"/>
          <w:spacing w:val="22"/>
          <w:sz w:val="18"/>
        </w:rPr>
        <w:t> </w:t>
      </w:r>
      <w:r>
        <w:rPr>
          <w:rFonts w:ascii="Arial"/>
          <w:b/>
          <w:color w:val="131313"/>
          <w:spacing w:val="-4"/>
          <w:sz w:val="17"/>
        </w:rPr>
        <w:t>2008</w:t>
      </w:r>
    </w:p>
    <w:p>
      <w:pPr>
        <w:spacing w:before="38"/>
        <w:ind w:left="1762" w:right="0" w:firstLine="0"/>
        <w:jc w:val="left"/>
        <w:rPr>
          <w:rFonts w:ascii="Arial"/>
          <w:sz w:val="18"/>
        </w:rPr>
      </w:pPr>
      <w:r>
        <w:rPr>
          <w:rFonts w:ascii="Arial"/>
          <w:color w:val="131313"/>
          <w:w w:val="105"/>
          <w:sz w:val="18"/>
        </w:rPr>
        <w:t>Fryeburg</w:t>
      </w:r>
      <w:r>
        <w:rPr>
          <w:rFonts w:ascii="Arial"/>
          <w:color w:val="131313"/>
          <w:spacing w:val="-14"/>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3"/>
          <w:w w:val="105"/>
          <w:sz w:val="18"/>
        </w:rPr>
        <w:t> </w:t>
      </w:r>
      <w:r>
        <w:rPr>
          <w:rFonts w:ascii="Arial"/>
          <w:color w:val="131313"/>
          <w:w w:val="105"/>
          <w:sz w:val="18"/>
        </w:rPr>
        <w:t>1995,</w:t>
      </w:r>
      <w:r>
        <w:rPr>
          <w:rFonts w:ascii="Arial"/>
          <w:color w:val="131313"/>
          <w:spacing w:val="-18"/>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3"/>
          <w:w w:val="105"/>
          <w:sz w:val="18"/>
        </w:rPr>
        <w:t> </w:t>
      </w:r>
      <w:r>
        <w:rPr>
          <w:rFonts w:ascii="Arial"/>
          <w:color w:val="131313"/>
          <w:w w:val="105"/>
          <w:sz w:val="18"/>
        </w:rPr>
        <w:t>1996,</w:t>
      </w:r>
      <w:r>
        <w:rPr>
          <w:rFonts w:ascii="Arial"/>
          <w:color w:val="131313"/>
          <w:spacing w:val="-13"/>
          <w:w w:val="105"/>
          <w:sz w:val="18"/>
        </w:rPr>
        <w:t> </w:t>
      </w:r>
      <w:r>
        <w:rPr>
          <w:rFonts w:ascii="Arial"/>
          <w:color w:val="131313"/>
          <w:w w:val="105"/>
          <w:sz w:val="18"/>
        </w:rPr>
        <w:t>and</w:t>
      </w:r>
      <w:r>
        <w:rPr>
          <w:rFonts w:ascii="Arial"/>
          <w:color w:val="131313"/>
          <w:spacing w:val="-13"/>
          <w:w w:val="105"/>
          <w:sz w:val="18"/>
        </w:rPr>
        <w:t> </w:t>
      </w:r>
      <w:r>
        <w:rPr>
          <w:rFonts w:ascii="Arial"/>
          <w:color w:val="131313"/>
          <w:w w:val="105"/>
          <w:sz w:val="18"/>
        </w:rPr>
        <w:t>1</w:t>
      </w:r>
      <w:r>
        <w:rPr>
          <w:rFonts w:ascii="Arial"/>
          <w:color w:val="131313"/>
          <w:spacing w:val="-11"/>
          <w:w w:val="105"/>
          <w:sz w:val="18"/>
        </w:rPr>
        <w:t> </w:t>
      </w:r>
      <w:r>
        <w:rPr>
          <w:rFonts w:ascii="Arial"/>
          <w:color w:val="131313"/>
          <w:w w:val="105"/>
          <w:sz w:val="18"/>
        </w:rPr>
        <w:t>road</w:t>
      </w:r>
      <w:r>
        <w:rPr>
          <w:rFonts w:ascii="Arial"/>
          <w:color w:val="131313"/>
          <w:spacing w:val="-11"/>
          <w:w w:val="105"/>
          <w:sz w:val="18"/>
        </w:rPr>
        <w:t> </w:t>
      </w:r>
      <w:r>
        <w:rPr>
          <w:rFonts w:ascii="Arial"/>
          <w:color w:val="131313"/>
          <w:w w:val="105"/>
          <w:sz w:val="18"/>
        </w:rPr>
        <w:t>in</w:t>
      </w:r>
      <w:r>
        <w:rPr>
          <w:rFonts w:ascii="Arial"/>
          <w:color w:val="131313"/>
          <w:spacing w:val="-4"/>
          <w:w w:val="105"/>
          <w:sz w:val="18"/>
        </w:rPr>
        <w:t> 2000</w:t>
      </w:r>
    </w:p>
    <w:p>
      <w:pPr>
        <w:spacing w:before="34"/>
        <w:ind w:left="1759" w:right="0" w:firstLine="0"/>
        <w:jc w:val="left"/>
        <w:rPr>
          <w:rFonts w:ascii="Arial"/>
          <w:sz w:val="18"/>
        </w:rPr>
      </w:pPr>
      <w:r>
        <w:rPr>
          <w:rFonts w:ascii="Arial"/>
          <w:color w:val="131313"/>
          <w:w w:val="105"/>
          <w:sz w:val="18"/>
        </w:rPr>
        <w:t>Lovell</w:t>
      </w:r>
      <w:r>
        <w:rPr>
          <w:rFonts w:ascii="Arial"/>
          <w:color w:val="131313"/>
          <w:spacing w:val="-16"/>
          <w:w w:val="105"/>
          <w:sz w:val="18"/>
        </w:rPr>
        <w:t> </w:t>
      </w:r>
      <w:r>
        <w:rPr>
          <w:rFonts w:ascii="Arial"/>
          <w:color w:val="131313"/>
          <w:w w:val="105"/>
          <w:sz w:val="18"/>
        </w:rPr>
        <w:t>1</w:t>
      </w:r>
      <w:r>
        <w:rPr>
          <w:rFonts w:ascii="Arial"/>
          <w:color w:val="131313"/>
          <w:spacing w:val="-3"/>
          <w:w w:val="105"/>
          <w:sz w:val="18"/>
        </w:rPr>
        <w:t> </w:t>
      </w:r>
      <w:r>
        <w:rPr>
          <w:rFonts w:ascii="Arial"/>
          <w:color w:val="131313"/>
          <w:w w:val="105"/>
          <w:sz w:val="18"/>
        </w:rPr>
        <w:t>road</w:t>
      </w:r>
      <w:r>
        <w:rPr>
          <w:rFonts w:ascii="Arial"/>
          <w:color w:val="131313"/>
          <w:spacing w:val="-14"/>
          <w:w w:val="105"/>
          <w:sz w:val="18"/>
        </w:rPr>
        <w:t> </w:t>
      </w:r>
      <w:r>
        <w:rPr>
          <w:rFonts w:ascii="Arial"/>
          <w:color w:val="131313"/>
          <w:w w:val="105"/>
          <w:sz w:val="18"/>
        </w:rPr>
        <w:t>in</w:t>
      </w:r>
      <w:r>
        <w:rPr>
          <w:rFonts w:ascii="Arial"/>
          <w:color w:val="131313"/>
          <w:spacing w:val="-4"/>
          <w:w w:val="105"/>
          <w:sz w:val="18"/>
        </w:rPr>
        <w:t> 2018</w:t>
      </w:r>
    </w:p>
    <w:p>
      <w:pPr>
        <w:spacing w:before="38"/>
        <w:ind w:left="1758" w:right="0" w:firstLine="0"/>
        <w:jc w:val="left"/>
        <w:rPr>
          <w:rFonts w:ascii="Arial"/>
          <w:sz w:val="18"/>
        </w:rPr>
      </w:pPr>
      <w:r>
        <w:rPr>
          <w:rFonts w:ascii="Arial"/>
          <w:color w:val="131313"/>
          <w:w w:val="105"/>
          <w:sz w:val="18"/>
        </w:rPr>
        <w:t>Otisfield</w:t>
      </w:r>
      <w:r>
        <w:rPr>
          <w:rFonts w:ascii="Arial"/>
          <w:color w:val="131313"/>
          <w:spacing w:val="-10"/>
          <w:w w:val="105"/>
          <w:sz w:val="18"/>
        </w:rPr>
        <w:t> </w:t>
      </w:r>
      <w:r>
        <w:rPr>
          <w:rFonts w:ascii="Arial"/>
          <w:color w:val="131313"/>
          <w:w w:val="105"/>
          <w:sz w:val="18"/>
        </w:rPr>
        <w:t>1</w:t>
      </w:r>
      <w:r>
        <w:rPr>
          <w:rFonts w:ascii="Arial"/>
          <w:color w:val="131313"/>
          <w:spacing w:val="-4"/>
          <w:w w:val="105"/>
          <w:sz w:val="18"/>
        </w:rPr>
        <w:t> </w:t>
      </w:r>
      <w:r>
        <w:rPr>
          <w:rFonts w:ascii="Arial"/>
          <w:color w:val="131313"/>
          <w:w w:val="105"/>
          <w:sz w:val="18"/>
        </w:rPr>
        <w:t>road</w:t>
      </w:r>
      <w:r>
        <w:rPr>
          <w:rFonts w:ascii="Arial"/>
          <w:color w:val="131313"/>
          <w:spacing w:val="-9"/>
          <w:w w:val="105"/>
          <w:sz w:val="18"/>
        </w:rPr>
        <w:t> </w:t>
      </w:r>
      <w:r>
        <w:rPr>
          <w:rFonts w:ascii="Arial"/>
          <w:color w:val="131313"/>
          <w:w w:val="105"/>
          <w:sz w:val="18"/>
        </w:rPr>
        <w:t>in</w:t>
      </w:r>
      <w:r>
        <w:rPr>
          <w:rFonts w:ascii="Arial"/>
          <w:color w:val="131313"/>
          <w:spacing w:val="2"/>
          <w:w w:val="105"/>
          <w:sz w:val="18"/>
        </w:rPr>
        <w:t> </w:t>
      </w:r>
      <w:r>
        <w:rPr>
          <w:rFonts w:ascii="Arial"/>
          <w:color w:val="131313"/>
          <w:spacing w:val="-4"/>
          <w:w w:val="105"/>
          <w:sz w:val="18"/>
        </w:rPr>
        <w:t>2010</w:t>
      </w:r>
    </w:p>
    <w:p>
      <w:pPr>
        <w:spacing w:before="38"/>
        <w:ind w:left="1758" w:right="0" w:firstLine="0"/>
        <w:jc w:val="left"/>
        <w:rPr>
          <w:rFonts w:ascii="Arial"/>
          <w:sz w:val="18"/>
        </w:rPr>
      </w:pPr>
      <w:r>
        <w:rPr>
          <w:rFonts w:ascii="Arial"/>
          <w:color w:val="131313"/>
          <w:sz w:val="18"/>
        </w:rPr>
        <w:t>Paris</w:t>
      </w:r>
      <w:r>
        <w:rPr>
          <w:rFonts w:ascii="Arial"/>
          <w:color w:val="131313"/>
          <w:spacing w:val="-1"/>
          <w:sz w:val="18"/>
        </w:rPr>
        <w:t> </w:t>
      </w:r>
      <w:r>
        <w:rPr>
          <w:rFonts w:ascii="Arial"/>
          <w:color w:val="131313"/>
          <w:sz w:val="18"/>
        </w:rPr>
        <w:t>1</w:t>
      </w:r>
      <w:r>
        <w:rPr>
          <w:rFonts w:ascii="Arial"/>
          <w:color w:val="131313"/>
          <w:spacing w:val="12"/>
          <w:sz w:val="18"/>
        </w:rPr>
        <w:t> </w:t>
      </w:r>
      <w:r>
        <w:rPr>
          <w:rFonts w:ascii="Arial"/>
          <w:color w:val="131313"/>
          <w:sz w:val="18"/>
        </w:rPr>
        <w:t>road</w:t>
      </w:r>
      <w:r>
        <w:rPr>
          <w:rFonts w:ascii="Arial"/>
          <w:color w:val="131313"/>
          <w:spacing w:val="-1"/>
          <w:sz w:val="18"/>
        </w:rPr>
        <w:t> </w:t>
      </w:r>
      <w:r>
        <w:rPr>
          <w:rFonts w:ascii="Arial"/>
          <w:color w:val="131313"/>
          <w:sz w:val="18"/>
        </w:rPr>
        <w:t>in</w:t>
      </w:r>
      <w:r>
        <w:rPr>
          <w:rFonts w:ascii="Arial"/>
          <w:color w:val="131313"/>
          <w:spacing w:val="10"/>
          <w:sz w:val="18"/>
        </w:rPr>
        <w:t> </w:t>
      </w:r>
      <w:r>
        <w:rPr>
          <w:rFonts w:ascii="Arial"/>
          <w:color w:val="131313"/>
          <w:sz w:val="18"/>
        </w:rPr>
        <w:t>2001,</w:t>
      </w:r>
      <w:r>
        <w:rPr>
          <w:rFonts w:ascii="Arial"/>
          <w:color w:val="131313"/>
          <w:spacing w:val="-10"/>
          <w:sz w:val="18"/>
        </w:rPr>
        <w:t> </w:t>
      </w:r>
      <w:r>
        <w:rPr>
          <w:rFonts w:ascii="Arial"/>
          <w:color w:val="131313"/>
          <w:sz w:val="18"/>
        </w:rPr>
        <w:t>1</w:t>
      </w:r>
      <w:r>
        <w:rPr>
          <w:rFonts w:ascii="Arial"/>
          <w:color w:val="131313"/>
          <w:spacing w:val="15"/>
          <w:sz w:val="18"/>
        </w:rPr>
        <w:t> </w:t>
      </w:r>
      <w:r>
        <w:rPr>
          <w:rFonts w:ascii="Arial"/>
          <w:color w:val="131313"/>
          <w:sz w:val="18"/>
        </w:rPr>
        <w:t>road</w:t>
      </w:r>
      <w:r>
        <w:rPr>
          <w:rFonts w:ascii="Arial"/>
          <w:color w:val="131313"/>
          <w:spacing w:val="-3"/>
          <w:sz w:val="18"/>
        </w:rPr>
        <w:t> </w:t>
      </w:r>
      <w:r>
        <w:rPr>
          <w:rFonts w:ascii="Arial"/>
          <w:color w:val="131313"/>
          <w:sz w:val="18"/>
        </w:rPr>
        <w:t>in</w:t>
      </w:r>
      <w:r>
        <w:rPr>
          <w:rFonts w:ascii="Arial"/>
          <w:color w:val="131313"/>
          <w:spacing w:val="1"/>
          <w:sz w:val="18"/>
        </w:rPr>
        <w:t> </w:t>
      </w:r>
      <w:r>
        <w:rPr>
          <w:rFonts w:ascii="Arial"/>
          <w:color w:val="131313"/>
          <w:sz w:val="18"/>
        </w:rPr>
        <w:t>2002,</w:t>
      </w:r>
      <w:r>
        <w:rPr>
          <w:rFonts w:ascii="Arial"/>
          <w:color w:val="131313"/>
          <w:spacing w:val="-4"/>
          <w:sz w:val="18"/>
        </w:rPr>
        <w:t> </w:t>
      </w:r>
      <w:r>
        <w:rPr>
          <w:rFonts w:ascii="Arial"/>
          <w:color w:val="131313"/>
          <w:sz w:val="18"/>
        </w:rPr>
        <w:t>1</w:t>
      </w:r>
      <w:r>
        <w:rPr>
          <w:rFonts w:ascii="Arial"/>
          <w:color w:val="131313"/>
          <w:spacing w:val="8"/>
          <w:sz w:val="18"/>
        </w:rPr>
        <w:t> </w:t>
      </w:r>
      <w:r>
        <w:rPr>
          <w:rFonts w:ascii="Arial"/>
          <w:color w:val="131313"/>
          <w:sz w:val="18"/>
        </w:rPr>
        <w:t>road</w:t>
      </w:r>
      <w:r>
        <w:rPr>
          <w:rFonts w:ascii="Arial"/>
          <w:color w:val="131313"/>
          <w:spacing w:val="1"/>
          <w:sz w:val="18"/>
        </w:rPr>
        <w:t> </w:t>
      </w:r>
      <w:r>
        <w:rPr>
          <w:rFonts w:ascii="Arial"/>
          <w:color w:val="131313"/>
          <w:sz w:val="18"/>
        </w:rPr>
        <w:t>in</w:t>
      </w:r>
      <w:r>
        <w:rPr>
          <w:rFonts w:ascii="Arial"/>
          <w:color w:val="131313"/>
          <w:spacing w:val="20"/>
          <w:sz w:val="18"/>
        </w:rPr>
        <w:t> </w:t>
      </w:r>
      <w:r>
        <w:rPr>
          <w:rFonts w:ascii="Arial"/>
          <w:color w:val="131313"/>
          <w:sz w:val="18"/>
        </w:rPr>
        <w:t>2005,</w:t>
      </w:r>
      <w:r>
        <w:rPr>
          <w:rFonts w:ascii="Arial"/>
          <w:color w:val="131313"/>
          <w:spacing w:val="5"/>
          <w:sz w:val="18"/>
        </w:rPr>
        <w:t> </w:t>
      </w:r>
      <w:r>
        <w:rPr>
          <w:rFonts w:ascii="Arial"/>
          <w:color w:val="131313"/>
          <w:sz w:val="18"/>
        </w:rPr>
        <w:t>and</w:t>
      </w:r>
      <w:r>
        <w:rPr>
          <w:rFonts w:ascii="Arial"/>
          <w:color w:val="131313"/>
          <w:spacing w:val="-10"/>
          <w:sz w:val="18"/>
        </w:rPr>
        <w:t> </w:t>
      </w:r>
      <w:r>
        <w:rPr>
          <w:rFonts w:ascii="Arial"/>
          <w:color w:val="131313"/>
          <w:sz w:val="18"/>
        </w:rPr>
        <w:t>1</w:t>
      </w:r>
      <w:r>
        <w:rPr>
          <w:rFonts w:ascii="Arial"/>
          <w:color w:val="131313"/>
          <w:spacing w:val="4"/>
          <w:sz w:val="18"/>
        </w:rPr>
        <w:t> </w:t>
      </w:r>
      <w:r>
        <w:rPr>
          <w:rFonts w:ascii="Arial"/>
          <w:color w:val="131313"/>
          <w:sz w:val="18"/>
        </w:rPr>
        <w:t>road</w:t>
      </w:r>
      <w:r>
        <w:rPr>
          <w:rFonts w:ascii="Arial"/>
          <w:color w:val="131313"/>
          <w:spacing w:val="-9"/>
          <w:sz w:val="18"/>
        </w:rPr>
        <w:t> </w:t>
      </w:r>
      <w:r>
        <w:rPr>
          <w:rFonts w:ascii="Arial"/>
          <w:color w:val="131313"/>
          <w:sz w:val="18"/>
        </w:rPr>
        <w:t>in</w:t>
      </w:r>
      <w:r>
        <w:rPr>
          <w:rFonts w:ascii="Arial"/>
          <w:color w:val="131313"/>
          <w:spacing w:val="12"/>
          <w:sz w:val="18"/>
        </w:rPr>
        <w:t> </w:t>
      </w:r>
      <w:r>
        <w:rPr>
          <w:rFonts w:ascii="Arial"/>
          <w:color w:val="131313"/>
          <w:spacing w:val="-4"/>
          <w:sz w:val="18"/>
        </w:rPr>
        <w:t>2008</w:t>
      </w:r>
    </w:p>
    <w:p>
      <w:pPr>
        <w:spacing w:before="42"/>
        <w:ind w:left="1756" w:right="0" w:firstLine="0"/>
        <w:jc w:val="left"/>
        <w:rPr>
          <w:rFonts w:ascii="Arial"/>
          <w:b/>
          <w:sz w:val="17"/>
        </w:rPr>
      </w:pPr>
      <w:r>
        <w:rPr>
          <w:rFonts w:ascii="Arial"/>
          <w:b/>
          <w:color w:val="131313"/>
          <w:w w:val="105"/>
          <w:sz w:val="17"/>
        </w:rPr>
        <w:t>Sweden</w:t>
      </w:r>
      <w:r>
        <w:rPr>
          <w:rFonts w:ascii="Arial"/>
          <w:b/>
          <w:color w:val="131313"/>
          <w:spacing w:val="-13"/>
          <w:w w:val="105"/>
          <w:sz w:val="17"/>
        </w:rPr>
        <w:t> </w:t>
      </w:r>
      <w:r>
        <w:rPr>
          <w:rFonts w:ascii="Arial"/>
          <w:b/>
          <w:color w:val="131313"/>
          <w:w w:val="105"/>
          <w:sz w:val="17"/>
        </w:rPr>
        <w:t>13</w:t>
      </w:r>
      <w:r>
        <w:rPr>
          <w:rFonts w:ascii="Arial"/>
          <w:b/>
          <w:color w:val="131313"/>
          <w:spacing w:val="-4"/>
          <w:w w:val="105"/>
          <w:sz w:val="17"/>
        </w:rPr>
        <w:t> </w:t>
      </w:r>
      <w:r>
        <w:rPr>
          <w:rFonts w:ascii="Arial"/>
          <w:b/>
          <w:color w:val="131313"/>
          <w:w w:val="105"/>
          <w:sz w:val="17"/>
        </w:rPr>
        <w:t>roads</w:t>
      </w:r>
      <w:r>
        <w:rPr>
          <w:rFonts w:ascii="Arial"/>
          <w:b/>
          <w:color w:val="131313"/>
          <w:spacing w:val="-12"/>
          <w:w w:val="105"/>
          <w:sz w:val="17"/>
        </w:rPr>
        <w:t> </w:t>
      </w:r>
      <w:r>
        <w:rPr>
          <w:rFonts w:ascii="Arial"/>
          <w:b/>
          <w:color w:val="131313"/>
          <w:w w:val="105"/>
          <w:sz w:val="17"/>
        </w:rPr>
        <w:t>in</w:t>
      </w:r>
      <w:r>
        <w:rPr>
          <w:rFonts w:ascii="Arial"/>
          <w:b/>
          <w:color w:val="131313"/>
          <w:spacing w:val="-13"/>
          <w:w w:val="105"/>
          <w:sz w:val="17"/>
        </w:rPr>
        <w:t> </w:t>
      </w:r>
      <w:r>
        <w:rPr>
          <w:rFonts w:ascii="Arial"/>
          <w:b/>
          <w:color w:val="131313"/>
          <w:spacing w:val="-4"/>
          <w:w w:val="105"/>
          <w:sz w:val="17"/>
        </w:rPr>
        <w:t>2006</w:t>
      </w:r>
    </w:p>
    <w:p>
      <w:pPr>
        <w:spacing w:before="50"/>
        <w:ind w:left="1762" w:right="0" w:firstLine="0"/>
        <w:jc w:val="left"/>
        <w:rPr>
          <w:rFonts w:ascii="Arial"/>
          <w:b/>
          <w:sz w:val="17"/>
        </w:rPr>
      </w:pPr>
      <w:r>
        <w:rPr>
          <w:rFonts w:ascii="Arial"/>
          <w:b/>
          <w:color w:val="131313"/>
          <w:w w:val="105"/>
          <w:sz w:val="17"/>
        </w:rPr>
        <w:t>West</w:t>
      </w:r>
      <w:r>
        <w:rPr>
          <w:rFonts w:ascii="Arial"/>
          <w:b/>
          <w:color w:val="131313"/>
          <w:spacing w:val="-9"/>
          <w:w w:val="105"/>
          <w:sz w:val="17"/>
        </w:rPr>
        <w:t> </w:t>
      </w:r>
      <w:r>
        <w:rPr>
          <w:rFonts w:ascii="Arial"/>
          <w:b/>
          <w:color w:val="131313"/>
          <w:w w:val="105"/>
          <w:sz w:val="17"/>
        </w:rPr>
        <w:t>Paris</w:t>
      </w:r>
      <w:r>
        <w:rPr>
          <w:rFonts w:ascii="Arial"/>
          <w:b/>
          <w:color w:val="131313"/>
          <w:spacing w:val="-9"/>
          <w:w w:val="105"/>
          <w:sz w:val="17"/>
        </w:rPr>
        <w:t> </w:t>
      </w:r>
      <w:r>
        <w:rPr>
          <w:rFonts w:ascii="Arial"/>
          <w:b/>
          <w:color w:val="131313"/>
          <w:w w:val="105"/>
          <w:sz w:val="17"/>
        </w:rPr>
        <w:t>1</w:t>
      </w:r>
      <w:r>
        <w:rPr>
          <w:rFonts w:ascii="Arial"/>
          <w:b/>
          <w:color w:val="131313"/>
          <w:spacing w:val="-2"/>
          <w:w w:val="105"/>
          <w:sz w:val="17"/>
        </w:rPr>
        <w:t> </w:t>
      </w:r>
      <w:r>
        <w:rPr>
          <w:rFonts w:ascii="Arial"/>
          <w:b/>
          <w:color w:val="131313"/>
          <w:w w:val="105"/>
          <w:sz w:val="17"/>
        </w:rPr>
        <w:t>road</w:t>
      </w:r>
      <w:r>
        <w:rPr>
          <w:rFonts w:ascii="Arial"/>
          <w:b/>
          <w:color w:val="131313"/>
          <w:spacing w:val="-17"/>
          <w:w w:val="105"/>
          <w:sz w:val="17"/>
        </w:rPr>
        <w:t> </w:t>
      </w:r>
      <w:r>
        <w:rPr>
          <w:rFonts w:ascii="Arial"/>
          <w:b/>
          <w:color w:val="131313"/>
          <w:w w:val="105"/>
          <w:sz w:val="17"/>
        </w:rPr>
        <w:t>in</w:t>
      </w:r>
      <w:r>
        <w:rPr>
          <w:rFonts w:ascii="Arial"/>
          <w:b/>
          <w:color w:val="131313"/>
          <w:spacing w:val="-11"/>
          <w:w w:val="105"/>
          <w:sz w:val="17"/>
        </w:rPr>
        <w:t> </w:t>
      </w:r>
      <w:r>
        <w:rPr>
          <w:rFonts w:ascii="Arial"/>
          <w:b/>
          <w:color w:val="131313"/>
          <w:w w:val="105"/>
          <w:sz w:val="17"/>
        </w:rPr>
        <w:t>2017</w:t>
      </w:r>
      <w:r>
        <w:rPr>
          <w:rFonts w:ascii="Arial"/>
          <w:b/>
          <w:color w:val="131313"/>
          <w:spacing w:val="78"/>
          <w:w w:val="105"/>
          <w:sz w:val="17"/>
        </w:rPr>
        <w:t> </w:t>
      </w:r>
      <w:r>
        <w:rPr>
          <w:rFonts w:ascii="Arial"/>
          <w:b/>
          <w:color w:val="131313"/>
          <w:w w:val="105"/>
          <w:sz w:val="17"/>
        </w:rPr>
        <w:t>(Finn</w:t>
      </w:r>
      <w:r>
        <w:rPr>
          <w:rFonts w:ascii="Arial"/>
          <w:b/>
          <w:color w:val="131313"/>
          <w:spacing w:val="-11"/>
          <w:w w:val="105"/>
          <w:sz w:val="17"/>
        </w:rPr>
        <w:t> </w:t>
      </w:r>
      <w:r>
        <w:rPr>
          <w:rFonts w:ascii="Arial"/>
          <w:b/>
          <w:color w:val="131313"/>
          <w:spacing w:val="-2"/>
          <w:w w:val="105"/>
          <w:sz w:val="17"/>
        </w:rPr>
        <w:t>Road)</w:t>
      </w:r>
    </w:p>
    <w:p>
      <w:pPr>
        <w:spacing w:before="40"/>
        <w:ind w:left="1755" w:right="0" w:firstLine="0"/>
        <w:jc w:val="left"/>
        <w:rPr>
          <w:rFonts w:ascii="Arial"/>
          <w:sz w:val="18"/>
        </w:rPr>
      </w:pPr>
      <w:r>
        <w:rPr>
          <w:rFonts w:ascii="Arial"/>
          <w:color w:val="131313"/>
          <w:w w:val="105"/>
          <w:sz w:val="18"/>
        </w:rPr>
        <w:t>Woodstock</w:t>
      </w:r>
      <w:r>
        <w:rPr>
          <w:rFonts w:ascii="Arial"/>
          <w:color w:val="131313"/>
          <w:spacing w:val="-5"/>
          <w:w w:val="105"/>
          <w:sz w:val="18"/>
        </w:rPr>
        <w:t> </w:t>
      </w:r>
      <w:r>
        <w:rPr>
          <w:rFonts w:ascii="Arial"/>
          <w:color w:val="131313"/>
          <w:w w:val="105"/>
          <w:sz w:val="18"/>
        </w:rPr>
        <w:t>1</w:t>
      </w:r>
      <w:r>
        <w:rPr>
          <w:rFonts w:ascii="Arial"/>
          <w:color w:val="131313"/>
          <w:spacing w:val="-6"/>
          <w:w w:val="105"/>
          <w:sz w:val="18"/>
        </w:rPr>
        <w:t> </w:t>
      </w:r>
      <w:r>
        <w:rPr>
          <w:rFonts w:ascii="Arial"/>
          <w:color w:val="131313"/>
          <w:w w:val="105"/>
          <w:sz w:val="18"/>
        </w:rPr>
        <w:t>road</w:t>
      </w:r>
      <w:r>
        <w:rPr>
          <w:rFonts w:ascii="Arial"/>
          <w:color w:val="131313"/>
          <w:spacing w:val="-17"/>
          <w:w w:val="105"/>
          <w:sz w:val="18"/>
        </w:rPr>
        <w:t> </w:t>
      </w:r>
      <w:r>
        <w:rPr>
          <w:rFonts w:ascii="Arial"/>
          <w:color w:val="131313"/>
          <w:w w:val="105"/>
          <w:sz w:val="18"/>
        </w:rPr>
        <w:t>in </w:t>
      </w:r>
      <w:r>
        <w:rPr>
          <w:rFonts w:ascii="Arial"/>
          <w:color w:val="131313"/>
          <w:spacing w:val="-4"/>
          <w:w w:val="105"/>
          <w:sz w:val="18"/>
        </w:rPr>
        <w:t>2016</w:t>
      </w:r>
    </w:p>
    <w:p>
      <w:pPr>
        <w:spacing w:line="283" w:lineRule="auto" w:before="34"/>
        <w:ind w:left="1753" w:right="5477" w:hanging="695"/>
        <w:jc w:val="left"/>
        <w:rPr>
          <w:rFonts w:ascii="Arial"/>
          <w:sz w:val="18"/>
        </w:rPr>
      </w:pPr>
      <w:r>
        <w:rPr>
          <w:rFonts w:ascii="Arial"/>
          <w:color w:val="131313"/>
          <w:w w:val="105"/>
          <w:sz w:val="18"/>
        </w:rPr>
        <w:t>In</w:t>
      </w:r>
      <w:r>
        <w:rPr>
          <w:rFonts w:ascii="Arial"/>
          <w:color w:val="131313"/>
          <w:spacing w:val="-14"/>
          <w:w w:val="105"/>
          <w:sz w:val="18"/>
        </w:rPr>
        <w:t> </w:t>
      </w:r>
      <w:r>
        <w:rPr>
          <w:rFonts w:ascii="Arial"/>
          <w:color w:val="131313"/>
          <w:w w:val="105"/>
          <w:sz w:val="18"/>
        </w:rPr>
        <w:t>Penobscot</w:t>
      </w:r>
      <w:r>
        <w:rPr>
          <w:rFonts w:ascii="Arial"/>
          <w:color w:val="131313"/>
          <w:spacing w:val="-13"/>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13"/>
          <w:w w:val="105"/>
          <w:sz w:val="18"/>
        </w:rPr>
        <w:t> </w:t>
      </w:r>
      <w:r>
        <w:rPr>
          <w:rFonts w:ascii="Arial"/>
          <w:color w:val="131313"/>
          <w:w w:val="105"/>
          <w:sz w:val="18"/>
        </w:rPr>
        <w:t>found</w:t>
      </w:r>
      <w:r>
        <w:rPr>
          <w:rFonts w:ascii="Arial"/>
          <w:color w:val="131313"/>
          <w:spacing w:val="-13"/>
          <w:w w:val="105"/>
          <w:sz w:val="18"/>
        </w:rPr>
        <w:t> </w:t>
      </w:r>
      <w:r>
        <w:rPr>
          <w:rFonts w:ascii="Arial"/>
          <w:color w:val="131313"/>
          <w:w w:val="105"/>
          <w:sz w:val="18"/>
        </w:rPr>
        <w:t>39</w:t>
      </w:r>
      <w:r>
        <w:rPr>
          <w:rFonts w:ascii="Arial"/>
          <w:color w:val="131313"/>
          <w:spacing w:val="-13"/>
          <w:w w:val="105"/>
          <w:sz w:val="18"/>
        </w:rPr>
        <w:t> </w:t>
      </w:r>
      <w:r>
        <w:rPr>
          <w:rFonts w:ascii="Arial"/>
          <w:color w:val="131313"/>
          <w:w w:val="105"/>
          <w:sz w:val="18"/>
        </w:rPr>
        <w:t>Abandonment</w:t>
      </w:r>
      <w:r>
        <w:rPr>
          <w:rFonts w:ascii="Arial"/>
          <w:color w:val="131313"/>
          <w:spacing w:val="-10"/>
          <w:w w:val="105"/>
          <w:sz w:val="18"/>
        </w:rPr>
        <w:t> </w:t>
      </w:r>
      <w:r>
        <w:rPr>
          <w:rFonts w:ascii="Arial"/>
          <w:color w:val="131313"/>
          <w:w w:val="105"/>
          <w:sz w:val="18"/>
        </w:rPr>
        <w:t>Determinations: Garland 1 road in 2020</w:t>
      </w:r>
    </w:p>
    <w:p>
      <w:pPr>
        <w:spacing w:before="1"/>
        <w:ind w:left="1748" w:right="0" w:firstLine="0"/>
        <w:jc w:val="left"/>
        <w:rPr>
          <w:rFonts w:ascii="Arial"/>
          <w:sz w:val="18"/>
        </w:rPr>
      </w:pPr>
      <w:r>
        <w:rPr>
          <w:rFonts w:ascii="Arial"/>
          <w:color w:val="131313"/>
          <w:w w:val="105"/>
          <w:sz w:val="18"/>
        </w:rPr>
        <w:t>Howland</w:t>
      </w:r>
      <w:r>
        <w:rPr>
          <w:rFonts w:ascii="Arial"/>
          <w:color w:val="131313"/>
          <w:spacing w:val="-10"/>
          <w:w w:val="105"/>
          <w:sz w:val="18"/>
        </w:rPr>
        <w:t> </w:t>
      </w:r>
      <w:r>
        <w:rPr>
          <w:rFonts w:ascii="Arial"/>
          <w:color w:val="131313"/>
          <w:w w:val="105"/>
          <w:sz w:val="18"/>
        </w:rPr>
        <w:t>1</w:t>
      </w:r>
      <w:r>
        <w:rPr>
          <w:rFonts w:ascii="Arial"/>
          <w:color w:val="131313"/>
          <w:spacing w:val="-4"/>
          <w:w w:val="105"/>
          <w:sz w:val="18"/>
        </w:rPr>
        <w:t> </w:t>
      </w:r>
      <w:r>
        <w:rPr>
          <w:rFonts w:ascii="Arial"/>
          <w:color w:val="131313"/>
          <w:w w:val="105"/>
          <w:sz w:val="18"/>
        </w:rPr>
        <w:t>road</w:t>
      </w:r>
      <w:r>
        <w:rPr>
          <w:rFonts w:ascii="Arial"/>
          <w:color w:val="131313"/>
          <w:spacing w:val="-11"/>
          <w:w w:val="105"/>
          <w:sz w:val="18"/>
        </w:rPr>
        <w:t> </w:t>
      </w:r>
      <w:r>
        <w:rPr>
          <w:rFonts w:ascii="Arial"/>
          <w:color w:val="131313"/>
          <w:w w:val="105"/>
          <w:sz w:val="18"/>
        </w:rPr>
        <w:t>in</w:t>
      </w:r>
      <w:r>
        <w:rPr>
          <w:rFonts w:ascii="Arial"/>
          <w:color w:val="131313"/>
          <w:spacing w:val="1"/>
          <w:w w:val="105"/>
          <w:sz w:val="18"/>
        </w:rPr>
        <w:t> </w:t>
      </w:r>
      <w:r>
        <w:rPr>
          <w:rFonts w:ascii="Arial"/>
          <w:color w:val="131313"/>
          <w:spacing w:val="-4"/>
          <w:w w:val="105"/>
          <w:sz w:val="18"/>
        </w:rPr>
        <w:t>2000</w:t>
      </w:r>
    </w:p>
    <w:p>
      <w:pPr>
        <w:spacing w:before="34"/>
        <w:ind w:left="1749" w:right="0" w:firstLine="0"/>
        <w:jc w:val="left"/>
        <w:rPr>
          <w:rFonts w:ascii="Arial"/>
          <w:sz w:val="18"/>
        </w:rPr>
      </w:pPr>
      <w:r>
        <w:rPr>
          <w:rFonts w:ascii="Arial"/>
          <w:color w:val="131313"/>
          <w:w w:val="105"/>
          <w:sz w:val="18"/>
        </w:rPr>
        <w:t>Lincoln</w:t>
      </w:r>
      <w:r>
        <w:rPr>
          <w:rFonts w:ascii="Arial"/>
          <w:color w:val="131313"/>
          <w:spacing w:val="-14"/>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3"/>
          <w:w w:val="105"/>
          <w:sz w:val="18"/>
        </w:rPr>
        <w:t> </w:t>
      </w:r>
      <w:r>
        <w:rPr>
          <w:rFonts w:ascii="Arial"/>
          <w:color w:val="131313"/>
          <w:w w:val="105"/>
          <w:sz w:val="18"/>
        </w:rPr>
        <w:t>1995,</w:t>
      </w:r>
      <w:r>
        <w:rPr>
          <w:rFonts w:ascii="Arial"/>
          <w:color w:val="131313"/>
          <w:spacing w:val="-13"/>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3"/>
          <w:w w:val="105"/>
          <w:sz w:val="18"/>
        </w:rPr>
        <w:t> </w:t>
      </w:r>
      <w:r>
        <w:rPr>
          <w:rFonts w:ascii="Arial"/>
          <w:color w:val="131313"/>
          <w:w w:val="105"/>
          <w:sz w:val="18"/>
        </w:rPr>
        <w:t>1996,</w:t>
      </w:r>
      <w:r>
        <w:rPr>
          <w:rFonts w:ascii="Arial"/>
          <w:color w:val="131313"/>
          <w:spacing w:val="-11"/>
          <w:w w:val="105"/>
          <w:sz w:val="18"/>
        </w:rPr>
        <w:t> </w:t>
      </w:r>
      <w:r>
        <w:rPr>
          <w:rFonts w:ascii="Arial"/>
          <w:color w:val="131313"/>
          <w:w w:val="105"/>
          <w:sz w:val="18"/>
        </w:rPr>
        <w:t>and</w:t>
      </w:r>
      <w:r>
        <w:rPr>
          <w:rFonts w:ascii="Arial"/>
          <w:color w:val="131313"/>
          <w:spacing w:val="-13"/>
          <w:w w:val="105"/>
          <w:sz w:val="18"/>
        </w:rPr>
        <w:t> </w:t>
      </w:r>
      <w:r>
        <w:rPr>
          <w:rFonts w:ascii="Arial"/>
          <w:color w:val="131313"/>
          <w:w w:val="105"/>
          <w:sz w:val="18"/>
        </w:rPr>
        <w:t>1</w:t>
      </w:r>
      <w:r>
        <w:rPr>
          <w:rFonts w:ascii="Arial"/>
          <w:color w:val="131313"/>
          <w:spacing w:val="-6"/>
          <w:w w:val="105"/>
          <w:sz w:val="18"/>
        </w:rPr>
        <w:t> </w:t>
      </w:r>
      <w:r>
        <w:rPr>
          <w:rFonts w:ascii="Arial"/>
          <w:color w:val="131313"/>
          <w:w w:val="105"/>
          <w:sz w:val="18"/>
        </w:rPr>
        <w:t>road</w:t>
      </w:r>
      <w:r>
        <w:rPr>
          <w:rFonts w:ascii="Arial"/>
          <w:color w:val="131313"/>
          <w:spacing w:val="-14"/>
          <w:w w:val="105"/>
          <w:sz w:val="18"/>
        </w:rPr>
        <w:t> </w:t>
      </w:r>
      <w:r>
        <w:rPr>
          <w:rFonts w:ascii="Arial"/>
          <w:color w:val="131313"/>
          <w:w w:val="105"/>
          <w:sz w:val="18"/>
        </w:rPr>
        <w:t>in</w:t>
      </w:r>
      <w:r>
        <w:rPr>
          <w:rFonts w:ascii="Arial"/>
          <w:color w:val="131313"/>
          <w:spacing w:val="-13"/>
          <w:w w:val="105"/>
          <w:sz w:val="18"/>
        </w:rPr>
        <w:t> </w:t>
      </w:r>
      <w:r>
        <w:rPr>
          <w:rFonts w:ascii="Arial"/>
          <w:color w:val="131313"/>
          <w:spacing w:val="-4"/>
          <w:w w:val="105"/>
          <w:sz w:val="18"/>
        </w:rPr>
        <w:t>1998</w:t>
      </w:r>
    </w:p>
    <w:p>
      <w:pPr>
        <w:spacing w:before="47"/>
        <w:ind w:left="1745" w:right="0" w:firstLine="0"/>
        <w:jc w:val="left"/>
        <w:rPr>
          <w:rFonts w:ascii="Arial"/>
          <w:b/>
          <w:sz w:val="17"/>
        </w:rPr>
      </w:pPr>
      <w:r>
        <w:rPr>
          <w:rFonts w:ascii="Arial"/>
          <w:b/>
          <w:color w:val="131313"/>
          <w:w w:val="105"/>
          <w:sz w:val="17"/>
        </w:rPr>
        <w:t>Newburgh</w:t>
      </w:r>
      <w:r>
        <w:rPr>
          <w:rFonts w:ascii="Arial"/>
          <w:b/>
          <w:color w:val="131313"/>
          <w:spacing w:val="-3"/>
          <w:w w:val="105"/>
          <w:sz w:val="17"/>
        </w:rPr>
        <w:t> </w:t>
      </w:r>
      <w:r>
        <w:rPr>
          <w:rFonts w:ascii="Arial"/>
          <w:b/>
          <w:color w:val="131313"/>
          <w:w w:val="105"/>
          <w:sz w:val="17"/>
        </w:rPr>
        <w:t>22</w:t>
      </w:r>
      <w:r>
        <w:rPr>
          <w:rFonts w:ascii="Arial"/>
          <w:b/>
          <w:color w:val="131313"/>
          <w:spacing w:val="-12"/>
          <w:w w:val="105"/>
          <w:sz w:val="17"/>
        </w:rPr>
        <w:t> </w:t>
      </w:r>
      <w:r>
        <w:rPr>
          <w:rFonts w:ascii="Arial"/>
          <w:b/>
          <w:color w:val="131313"/>
          <w:w w:val="105"/>
          <w:sz w:val="17"/>
        </w:rPr>
        <w:t>roads</w:t>
      </w:r>
      <w:r>
        <w:rPr>
          <w:rFonts w:ascii="Arial"/>
          <w:b/>
          <w:color w:val="131313"/>
          <w:spacing w:val="-14"/>
          <w:w w:val="105"/>
          <w:sz w:val="17"/>
        </w:rPr>
        <w:t> </w:t>
      </w:r>
      <w:r>
        <w:rPr>
          <w:rFonts w:ascii="Arial"/>
          <w:b/>
          <w:color w:val="131313"/>
          <w:w w:val="105"/>
          <w:sz w:val="17"/>
        </w:rPr>
        <w:t>in</w:t>
      </w:r>
      <w:r>
        <w:rPr>
          <w:rFonts w:ascii="Arial"/>
          <w:b/>
          <w:color w:val="131313"/>
          <w:spacing w:val="1"/>
          <w:w w:val="105"/>
          <w:sz w:val="17"/>
        </w:rPr>
        <w:t> </w:t>
      </w:r>
      <w:r>
        <w:rPr>
          <w:rFonts w:ascii="Arial"/>
          <w:b/>
          <w:color w:val="131313"/>
          <w:spacing w:val="-4"/>
          <w:w w:val="105"/>
          <w:sz w:val="17"/>
        </w:rPr>
        <w:t>2001</w:t>
      </w:r>
    </w:p>
    <w:p>
      <w:pPr>
        <w:spacing w:before="50"/>
        <w:ind w:left="1745" w:right="0" w:firstLine="0"/>
        <w:jc w:val="left"/>
        <w:rPr>
          <w:rFonts w:ascii="Arial"/>
          <w:b/>
          <w:sz w:val="17"/>
        </w:rPr>
      </w:pPr>
      <w:r>
        <w:rPr>
          <w:rFonts w:ascii="Arial"/>
          <w:b/>
          <w:color w:val="131313"/>
          <w:w w:val="105"/>
          <w:sz w:val="17"/>
        </w:rPr>
        <w:t>Orrington</w:t>
      </w:r>
      <w:r>
        <w:rPr>
          <w:rFonts w:ascii="Arial"/>
          <w:b/>
          <w:color w:val="131313"/>
          <w:spacing w:val="-11"/>
          <w:w w:val="105"/>
          <w:sz w:val="17"/>
        </w:rPr>
        <w:t> </w:t>
      </w:r>
      <w:r>
        <w:rPr>
          <w:rFonts w:ascii="Arial"/>
          <w:b/>
          <w:color w:val="131313"/>
          <w:w w:val="105"/>
          <w:sz w:val="17"/>
        </w:rPr>
        <w:t>9</w:t>
      </w:r>
      <w:r>
        <w:rPr>
          <w:rFonts w:ascii="Arial"/>
          <w:b/>
          <w:color w:val="131313"/>
          <w:spacing w:val="-10"/>
          <w:w w:val="105"/>
          <w:sz w:val="17"/>
        </w:rPr>
        <w:t> </w:t>
      </w:r>
      <w:r>
        <w:rPr>
          <w:rFonts w:ascii="Arial"/>
          <w:b/>
          <w:color w:val="131313"/>
          <w:w w:val="105"/>
          <w:sz w:val="17"/>
        </w:rPr>
        <w:t>roads</w:t>
      </w:r>
      <w:r>
        <w:rPr>
          <w:rFonts w:ascii="Arial"/>
          <w:b/>
          <w:color w:val="131313"/>
          <w:spacing w:val="-14"/>
          <w:w w:val="105"/>
          <w:sz w:val="17"/>
        </w:rPr>
        <w:t> </w:t>
      </w:r>
      <w:r>
        <w:rPr>
          <w:rFonts w:ascii="Arial"/>
          <w:b/>
          <w:color w:val="131313"/>
          <w:w w:val="105"/>
          <w:sz w:val="17"/>
        </w:rPr>
        <w:t>in</w:t>
      </w:r>
      <w:r>
        <w:rPr>
          <w:rFonts w:ascii="Arial"/>
          <w:b/>
          <w:color w:val="131313"/>
          <w:spacing w:val="-3"/>
          <w:w w:val="105"/>
          <w:sz w:val="17"/>
        </w:rPr>
        <w:t> </w:t>
      </w:r>
      <w:r>
        <w:rPr>
          <w:rFonts w:ascii="Arial"/>
          <w:b/>
          <w:color w:val="131313"/>
          <w:spacing w:val="-4"/>
          <w:w w:val="105"/>
          <w:sz w:val="17"/>
        </w:rPr>
        <w:t>2004</w:t>
      </w:r>
    </w:p>
    <w:p>
      <w:pPr>
        <w:spacing w:before="35"/>
        <w:ind w:left="1744" w:right="0" w:firstLine="0"/>
        <w:jc w:val="left"/>
        <w:rPr>
          <w:rFonts w:ascii="Arial"/>
          <w:sz w:val="18"/>
        </w:rPr>
      </w:pPr>
      <w:r>
        <w:rPr>
          <w:rFonts w:ascii="Arial"/>
          <w:color w:val="131313"/>
          <w:w w:val="105"/>
          <w:sz w:val="18"/>
        </w:rPr>
        <w:t>Plymouth</w:t>
      </w:r>
      <w:r>
        <w:rPr>
          <w:rFonts w:ascii="Arial"/>
          <w:color w:val="131313"/>
          <w:spacing w:val="-3"/>
          <w:w w:val="105"/>
          <w:sz w:val="18"/>
        </w:rPr>
        <w:t> </w:t>
      </w:r>
      <w:r>
        <w:rPr>
          <w:rFonts w:ascii="Arial"/>
          <w:color w:val="131313"/>
          <w:w w:val="105"/>
          <w:sz w:val="18"/>
        </w:rPr>
        <w:t>1</w:t>
      </w:r>
      <w:r>
        <w:rPr>
          <w:rFonts w:ascii="Arial"/>
          <w:color w:val="131313"/>
          <w:spacing w:val="-3"/>
          <w:w w:val="105"/>
          <w:sz w:val="18"/>
        </w:rPr>
        <w:t> </w:t>
      </w:r>
      <w:r>
        <w:rPr>
          <w:rFonts w:ascii="Arial"/>
          <w:color w:val="131313"/>
          <w:w w:val="105"/>
          <w:sz w:val="18"/>
        </w:rPr>
        <w:t>road</w:t>
      </w:r>
      <w:r>
        <w:rPr>
          <w:rFonts w:ascii="Arial"/>
          <w:color w:val="131313"/>
          <w:spacing w:val="-9"/>
          <w:w w:val="105"/>
          <w:sz w:val="18"/>
        </w:rPr>
        <w:t> </w:t>
      </w:r>
      <w:r>
        <w:rPr>
          <w:rFonts w:ascii="Arial"/>
          <w:color w:val="131313"/>
          <w:w w:val="105"/>
          <w:sz w:val="18"/>
        </w:rPr>
        <w:t>in</w:t>
      </w:r>
      <w:r>
        <w:rPr>
          <w:rFonts w:ascii="Arial"/>
          <w:color w:val="131313"/>
          <w:spacing w:val="-9"/>
          <w:w w:val="105"/>
          <w:sz w:val="18"/>
        </w:rPr>
        <w:t> </w:t>
      </w:r>
      <w:r>
        <w:rPr>
          <w:rFonts w:ascii="Arial"/>
          <w:color w:val="131313"/>
          <w:spacing w:val="-4"/>
          <w:w w:val="105"/>
          <w:sz w:val="18"/>
        </w:rPr>
        <w:t>2012</w:t>
      </w:r>
    </w:p>
    <w:p>
      <w:pPr>
        <w:spacing w:before="33"/>
        <w:ind w:left="1747" w:right="0" w:firstLine="0"/>
        <w:jc w:val="left"/>
        <w:rPr>
          <w:rFonts w:ascii="Arial"/>
          <w:sz w:val="18"/>
        </w:rPr>
      </w:pPr>
      <w:r>
        <w:rPr>
          <w:rFonts w:ascii="Arial"/>
          <w:color w:val="131313"/>
          <w:sz w:val="18"/>
        </w:rPr>
        <w:t>Veazie</w:t>
      </w:r>
      <w:r>
        <w:rPr>
          <w:rFonts w:ascii="Arial"/>
          <w:color w:val="131313"/>
          <w:spacing w:val="-1"/>
          <w:sz w:val="18"/>
        </w:rPr>
        <w:t> </w:t>
      </w:r>
      <w:r>
        <w:rPr>
          <w:rFonts w:ascii="Arial"/>
          <w:color w:val="131313"/>
          <w:sz w:val="18"/>
        </w:rPr>
        <w:t>1</w:t>
      </w:r>
      <w:r>
        <w:rPr>
          <w:rFonts w:ascii="Arial"/>
          <w:color w:val="131313"/>
          <w:spacing w:val="11"/>
          <w:sz w:val="18"/>
        </w:rPr>
        <w:t> </w:t>
      </w:r>
      <w:r>
        <w:rPr>
          <w:rFonts w:ascii="Arial"/>
          <w:color w:val="131313"/>
          <w:sz w:val="18"/>
        </w:rPr>
        <w:t>road</w:t>
      </w:r>
      <w:r>
        <w:rPr>
          <w:rFonts w:ascii="Arial"/>
          <w:color w:val="131313"/>
          <w:spacing w:val="-7"/>
          <w:sz w:val="18"/>
        </w:rPr>
        <w:t> </w:t>
      </w:r>
      <w:r>
        <w:rPr>
          <w:rFonts w:ascii="Arial"/>
          <w:color w:val="131313"/>
          <w:sz w:val="18"/>
        </w:rPr>
        <w:t>in</w:t>
      </w:r>
      <w:r>
        <w:rPr>
          <w:rFonts w:ascii="Arial"/>
          <w:color w:val="131313"/>
          <w:spacing w:val="4"/>
          <w:sz w:val="18"/>
        </w:rPr>
        <w:t> </w:t>
      </w:r>
      <w:r>
        <w:rPr>
          <w:rFonts w:ascii="Arial"/>
          <w:color w:val="131313"/>
          <w:spacing w:val="-4"/>
          <w:sz w:val="18"/>
        </w:rPr>
        <w:t>2002</w:t>
      </w:r>
    </w:p>
    <w:p>
      <w:pPr>
        <w:spacing w:before="39"/>
        <w:ind w:left="1751" w:right="0" w:firstLine="0"/>
        <w:jc w:val="left"/>
        <w:rPr>
          <w:rFonts w:ascii="Arial"/>
          <w:sz w:val="18"/>
        </w:rPr>
      </w:pPr>
      <w:r>
        <w:rPr>
          <w:rFonts w:ascii="Arial"/>
          <w:color w:val="131313"/>
          <w:w w:val="105"/>
          <w:sz w:val="18"/>
        </w:rPr>
        <w:t>Winn</w:t>
      </w:r>
      <w:r>
        <w:rPr>
          <w:rFonts w:ascii="Arial"/>
          <w:color w:val="131313"/>
          <w:spacing w:val="-8"/>
          <w:w w:val="105"/>
          <w:sz w:val="18"/>
        </w:rPr>
        <w:t> </w:t>
      </w:r>
      <w:r>
        <w:rPr>
          <w:rFonts w:ascii="Arial"/>
          <w:color w:val="131313"/>
          <w:w w:val="105"/>
          <w:sz w:val="18"/>
        </w:rPr>
        <w:t>1</w:t>
      </w:r>
      <w:r>
        <w:rPr>
          <w:rFonts w:ascii="Arial"/>
          <w:color w:val="131313"/>
          <w:spacing w:val="-1"/>
          <w:w w:val="105"/>
          <w:sz w:val="18"/>
        </w:rPr>
        <w:t> </w:t>
      </w:r>
      <w:r>
        <w:rPr>
          <w:rFonts w:ascii="Arial"/>
          <w:color w:val="131313"/>
          <w:w w:val="105"/>
          <w:sz w:val="18"/>
        </w:rPr>
        <w:t>road</w:t>
      </w:r>
      <w:r>
        <w:rPr>
          <w:rFonts w:ascii="Arial"/>
          <w:color w:val="131313"/>
          <w:spacing w:val="-9"/>
          <w:w w:val="105"/>
          <w:sz w:val="18"/>
        </w:rPr>
        <w:t> </w:t>
      </w:r>
      <w:r>
        <w:rPr>
          <w:rFonts w:ascii="Arial"/>
          <w:color w:val="131313"/>
          <w:w w:val="105"/>
          <w:sz w:val="18"/>
        </w:rPr>
        <w:t>in</w:t>
      </w:r>
      <w:r>
        <w:rPr>
          <w:rFonts w:ascii="Arial"/>
          <w:color w:val="131313"/>
          <w:spacing w:val="-3"/>
          <w:w w:val="105"/>
          <w:sz w:val="18"/>
        </w:rPr>
        <w:t> </w:t>
      </w:r>
      <w:r>
        <w:rPr>
          <w:rFonts w:ascii="Arial"/>
          <w:color w:val="131313"/>
          <w:spacing w:val="-4"/>
          <w:w w:val="105"/>
          <w:sz w:val="18"/>
        </w:rPr>
        <w:t>2011</w:t>
      </w:r>
    </w:p>
    <w:p>
      <w:pPr>
        <w:spacing w:line="283" w:lineRule="auto" w:before="38"/>
        <w:ind w:left="1743" w:right="5907" w:hanging="695"/>
        <w:jc w:val="left"/>
        <w:rPr>
          <w:rFonts w:ascii="Arial"/>
          <w:sz w:val="18"/>
        </w:rPr>
      </w:pPr>
      <w:r>
        <w:rPr>
          <w:rFonts w:ascii="Arial"/>
          <w:color w:val="131313"/>
          <w:w w:val="105"/>
          <w:sz w:val="18"/>
        </w:rPr>
        <w:t>In</w:t>
      </w:r>
      <w:r>
        <w:rPr>
          <w:rFonts w:ascii="Arial"/>
          <w:color w:val="131313"/>
          <w:spacing w:val="-17"/>
          <w:w w:val="105"/>
          <w:sz w:val="18"/>
        </w:rPr>
        <w:t> </w:t>
      </w:r>
      <w:r>
        <w:rPr>
          <w:rFonts w:ascii="Arial"/>
          <w:color w:val="131313"/>
          <w:w w:val="105"/>
          <w:sz w:val="18"/>
        </w:rPr>
        <w:t>Somerset</w:t>
      </w:r>
      <w:r>
        <w:rPr>
          <w:rFonts w:ascii="Arial"/>
          <w:color w:val="131313"/>
          <w:spacing w:val="-13"/>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13"/>
          <w:w w:val="105"/>
          <w:sz w:val="18"/>
        </w:rPr>
        <w:t> </w:t>
      </w:r>
      <w:r>
        <w:rPr>
          <w:rFonts w:ascii="Arial"/>
          <w:color w:val="131313"/>
          <w:w w:val="105"/>
          <w:sz w:val="18"/>
        </w:rPr>
        <w:t>found</w:t>
      </w:r>
      <w:r>
        <w:rPr>
          <w:rFonts w:ascii="Arial"/>
          <w:color w:val="131313"/>
          <w:spacing w:val="-14"/>
          <w:w w:val="105"/>
          <w:sz w:val="18"/>
        </w:rPr>
        <w:t> </w:t>
      </w:r>
      <w:r>
        <w:rPr>
          <w:rFonts w:ascii="Arial"/>
          <w:color w:val="131313"/>
          <w:w w:val="105"/>
          <w:sz w:val="18"/>
        </w:rPr>
        <w:t>5</w:t>
      </w:r>
      <w:r>
        <w:rPr>
          <w:rFonts w:ascii="Arial"/>
          <w:color w:val="131313"/>
          <w:spacing w:val="-13"/>
          <w:w w:val="105"/>
          <w:sz w:val="18"/>
        </w:rPr>
        <w:t> </w:t>
      </w:r>
      <w:r>
        <w:rPr>
          <w:rFonts w:ascii="Arial"/>
          <w:color w:val="131313"/>
          <w:w w:val="105"/>
          <w:sz w:val="18"/>
        </w:rPr>
        <w:t>Abandonment</w:t>
      </w:r>
      <w:r>
        <w:rPr>
          <w:rFonts w:ascii="Arial"/>
          <w:color w:val="131313"/>
          <w:spacing w:val="-8"/>
          <w:w w:val="105"/>
          <w:sz w:val="18"/>
        </w:rPr>
        <w:t> </w:t>
      </w:r>
      <w:r>
        <w:rPr>
          <w:rFonts w:ascii="Arial"/>
          <w:color w:val="131313"/>
          <w:w w:val="105"/>
          <w:sz w:val="18"/>
        </w:rPr>
        <w:t>Determinations: Anson 1 road</w:t>
      </w:r>
      <w:r>
        <w:rPr>
          <w:rFonts w:ascii="Arial"/>
          <w:color w:val="131313"/>
          <w:spacing w:val="-5"/>
          <w:w w:val="105"/>
          <w:sz w:val="18"/>
        </w:rPr>
        <w:t> </w:t>
      </w:r>
      <w:r>
        <w:rPr>
          <w:rFonts w:ascii="Arial"/>
          <w:color w:val="131313"/>
          <w:w w:val="105"/>
          <w:sz w:val="18"/>
        </w:rPr>
        <w:t>in 2000, and</w:t>
      </w:r>
      <w:r>
        <w:rPr>
          <w:rFonts w:ascii="Arial"/>
          <w:color w:val="131313"/>
          <w:spacing w:val="-12"/>
          <w:w w:val="105"/>
          <w:sz w:val="18"/>
        </w:rPr>
        <w:t> </w:t>
      </w:r>
      <w:r>
        <w:rPr>
          <w:rFonts w:ascii="Arial"/>
          <w:color w:val="131313"/>
          <w:w w:val="105"/>
          <w:sz w:val="18"/>
        </w:rPr>
        <w:t>1 road</w:t>
      </w:r>
      <w:r>
        <w:rPr>
          <w:rFonts w:ascii="Arial"/>
          <w:color w:val="131313"/>
          <w:spacing w:val="-8"/>
          <w:w w:val="105"/>
          <w:sz w:val="18"/>
        </w:rPr>
        <w:t> </w:t>
      </w:r>
      <w:r>
        <w:rPr>
          <w:rFonts w:ascii="Arial"/>
          <w:color w:val="131313"/>
          <w:w w:val="105"/>
          <w:sz w:val="18"/>
        </w:rPr>
        <w:t>in 2009</w:t>
      </w:r>
    </w:p>
    <w:p>
      <w:pPr>
        <w:spacing w:before="1"/>
        <w:ind w:left="1739" w:right="0" w:firstLine="0"/>
        <w:jc w:val="left"/>
        <w:rPr>
          <w:rFonts w:ascii="Arial"/>
          <w:sz w:val="18"/>
        </w:rPr>
      </w:pPr>
      <w:r>
        <w:rPr>
          <w:rFonts w:ascii="Arial"/>
          <w:color w:val="131313"/>
          <w:w w:val="105"/>
          <w:sz w:val="18"/>
        </w:rPr>
        <w:t>Madison</w:t>
      </w:r>
      <w:r>
        <w:rPr>
          <w:rFonts w:ascii="Arial"/>
          <w:color w:val="131313"/>
          <w:spacing w:val="-4"/>
          <w:w w:val="105"/>
          <w:sz w:val="18"/>
        </w:rPr>
        <w:t> </w:t>
      </w:r>
      <w:r>
        <w:rPr>
          <w:rFonts w:ascii="Arial"/>
          <w:color w:val="131313"/>
          <w:w w:val="105"/>
          <w:sz w:val="18"/>
        </w:rPr>
        <w:t>1</w:t>
      </w:r>
      <w:r>
        <w:rPr>
          <w:rFonts w:ascii="Arial"/>
          <w:color w:val="131313"/>
          <w:spacing w:val="-5"/>
          <w:w w:val="105"/>
          <w:sz w:val="18"/>
        </w:rPr>
        <w:t> </w:t>
      </w:r>
      <w:r>
        <w:rPr>
          <w:rFonts w:ascii="Arial"/>
          <w:color w:val="131313"/>
          <w:w w:val="105"/>
          <w:sz w:val="18"/>
        </w:rPr>
        <w:t>road</w:t>
      </w:r>
      <w:r>
        <w:rPr>
          <w:rFonts w:ascii="Arial"/>
          <w:color w:val="131313"/>
          <w:spacing w:val="-12"/>
          <w:w w:val="105"/>
          <w:sz w:val="18"/>
        </w:rPr>
        <w:t> </w:t>
      </w:r>
      <w:r>
        <w:rPr>
          <w:rFonts w:ascii="Arial"/>
          <w:color w:val="131313"/>
          <w:w w:val="105"/>
          <w:sz w:val="18"/>
        </w:rPr>
        <w:t>in</w:t>
      </w:r>
      <w:r>
        <w:rPr>
          <w:rFonts w:ascii="Arial"/>
          <w:color w:val="131313"/>
          <w:spacing w:val="-1"/>
          <w:w w:val="105"/>
          <w:sz w:val="18"/>
        </w:rPr>
        <w:t> </w:t>
      </w:r>
      <w:r>
        <w:rPr>
          <w:rFonts w:ascii="Arial"/>
          <w:color w:val="131313"/>
          <w:spacing w:val="-4"/>
          <w:w w:val="105"/>
          <w:sz w:val="18"/>
        </w:rPr>
        <w:t>2000</w:t>
      </w:r>
    </w:p>
    <w:p>
      <w:pPr>
        <w:spacing w:line="283" w:lineRule="auto" w:before="34"/>
        <w:ind w:left="1735" w:right="8187" w:firstLine="0"/>
        <w:jc w:val="left"/>
        <w:rPr>
          <w:rFonts w:ascii="Arial"/>
          <w:sz w:val="18"/>
        </w:rPr>
      </w:pPr>
      <w:r>
        <w:rPr>
          <w:rFonts w:ascii="Arial"/>
          <w:color w:val="131313"/>
          <w:sz w:val="18"/>
        </w:rPr>
        <w:t>Skowhegan 1 road</w:t>
      </w:r>
      <w:r>
        <w:rPr>
          <w:rFonts w:ascii="Arial"/>
          <w:color w:val="131313"/>
          <w:spacing w:val="-14"/>
          <w:sz w:val="18"/>
        </w:rPr>
        <w:t> </w:t>
      </w:r>
      <w:r>
        <w:rPr>
          <w:rFonts w:ascii="Arial"/>
          <w:color w:val="131313"/>
          <w:sz w:val="18"/>
        </w:rPr>
        <w:t>in 2017 St Albans I road in 2016</w:t>
      </w:r>
    </w:p>
    <w:p>
      <w:pPr>
        <w:spacing w:line="283" w:lineRule="auto" w:before="1"/>
        <w:ind w:left="1733" w:right="5907" w:hanging="690"/>
        <w:jc w:val="left"/>
        <w:rPr>
          <w:rFonts w:ascii="Arial"/>
          <w:sz w:val="18"/>
        </w:rPr>
      </w:pPr>
      <w:r>
        <w:rPr>
          <w:rFonts w:ascii="Arial"/>
          <w:color w:val="131313"/>
          <w:w w:val="105"/>
          <w:sz w:val="18"/>
        </w:rPr>
        <w:t>In</w:t>
      </w:r>
      <w:r>
        <w:rPr>
          <w:rFonts w:ascii="Arial"/>
          <w:color w:val="131313"/>
          <w:spacing w:val="-14"/>
          <w:w w:val="105"/>
          <w:sz w:val="18"/>
        </w:rPr>
        <w:t> </w:t>
      </w:r>
      <w:r>
        <w:rPr>
          <w:rFonts w:ascii="Arial"/>
          <w:color w:val="131313"/>
          <w:w w:val="105"/>
          <w:sz w:val="18"/>
        </w:rPr>
        <w:t>Waldo</w:t>
      </w:r>
      <w:r>
        <w:rPr>
          <w:rFonts w:ascii="Arial"/>
          <w:color w:val="131313"/>
          <w:spacing w:val="-5"/>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13"/>
          <w:w w:val="105"/>
          <w:sz w:val="18"/>
        </w:rPr>
        <w:t> </w:t>
      </w:r>
      <w:r>
        <w:rPr>
          <w:rFonts w:ascii="Arial"/>
          <w:color w:val="131313"/>
          <w:w w:val="105"/>
          <w:sz w:val="18"/>
        </w:rPr>
        <w:t>found</w:t>
      </w:r>
      <w:r>
        <w:rPr>
          <w:rFonts w:ascii="Arial"/>
          <w:color w:val="131313"/>
          <w:spacing w:val="-14"/>
          <w:w w:val="105"/>
          <w:sz w:val="18"/>
        </w:rPr>
        <w:t> </w:t>
      </w:r>
      <w:r>
        <w:rPr>
          <w:rFonts w:ascii="Arial"/>
          <w:color w:val="131313"/>
          <w:w w:val="105"/>
          <w:sz w:val="18"/>
        </w:rPr>
        <w:t>18</w:t>
      </w:r>
      <w:r>
        <w:rPr>
          <w:rFonts w:ascii="Arial"/>
          <w:color w:val="131313"/>
          <w:spacing w:val="-11"/>
          <w:w w:val="105"/>
          <w:sz w:val="18"/>
        </w:rPr>
        <w:t> </w:t>
      </w:r>
      <w:r>
        <w:rPr>
          <w:rFonts w:ascii="Arial"/>
          <w:color w:val="131313"/>
          <w:w w:val="105"/>
          <w:sz w:val="18"/>
        </w:rPr>
        <w:t>Abandonment</w:t>
      </w:r>
      <w:r>
        <w:rPr>
          <w:rFonts w:ascii="Arial"/>
          <w:color w:val="131313"/>
          <w:spacing w:val="7"/>
          <w:w w:val="105"/>
          <w:sz w:val="18"/>
        </w:rPr>
        <w:t> </w:t>
      </w:r>
      <w:r>
        <w:rPr>
          <w:rFonts w:ascii="Arial"/>
          <w:color w:val="131313"/>
          <w:w w:val="105"/>
          <w:sz w:val="18"/>
        </w:rPr>
        <w:t>Determinations: Frankfort 1 road 2008</w:t>
      </w:r>
    </w:p>
    <w:p>
      <w:pPr>
        <w:spacing w:before="2"/>
        <w:ind w:left="1732" w:right="0" w:firstLine="0"/>
        <w:jc w:val="left"/>
        <w:rPr>
          <w:rFonts w:ascii="Arial"/>
          <w:sz w:val="18"/>
        </w:rPr>
      </w:pPr>
      <w:r>
        <w:rPr>
          <w:rFonts w:ascii="Arial"/>
          <w:b/>
          <w:color w:val="131313"/>
          <w:w w:val="105"/>
          <w:sz w:val="17"/>
        </w:rPr>
        <w:t>Searsmont</w:t>
      </w:r>
      <w:r>
        <w:rPr>
          <w:rFonts w:ascii="Arial"/>
          <w:b/>
          <w:color w:val="131313"/>
          <w:spacing w:val="-13"/>
          <w:w w:val="105"/>
          <w:sz w:val="17"/>
        </w:rPr>
        <w:t> </w:t>
      </w:r>
      <w:r>
        <w:rPr>
          <w:rFonts w:ascii="Arial"/>
          <w:b/>
          <w:color w:val="131313"/>
          <w:w w:val="105"/>
          <w:sz w:val="17"/>
        </w:rPr>
        <w:t>15</w:t>
      </w:r>
      <w:r>
        <w:rPr>
          <w:rFonts w:ascii="Arial"/>
          <w:b/>
          <w:color w:val="131313"/>
          <w:spacing w:val="-8"/>
          <w:w w:val="105"/>
          <w:sz w:val="17"/>
        </w:rPr>
        <w:t> </w:t>
      </w:r>
      <w:r>
        <w:rPr>
          <w:rFonts w:ascii="Arial"/>
          <w:b/>
          <w:color w:val="131313"/>
          <w:w w:val="105"/>
          <w:sz w:val="17"/>
        </w:rPr>
        <w:t>Roads</w:t>
      </w:r>
      <w:r>
        <w:rPr>
          <w:rFonts w:ascii="Arial"/>
          <w:b/>
          <w:color w:val="131313"/>
          <w:spacing w:val="-13"/>
          <w:w w:val="105"/>
          <w:sz w:val="17"/>
        </w:rPr>
        <w:t> </w:t>
      </w:r>
      <w:r>
        <w:rPr>
          <w:rFonts w:ascii="Arial"/>
          <w:color w:val="131313"/>
          <w:w w:val="105"/>
          <w:sz w:val="18"/>
        </w:rPr>
        <w:t>in</w:t>
      </w:r>
      <w:r>
        <w:rPr>
          <w:rFonts w:ascii="Arial"/>
          <w:color w:val="131313"/>
          <w:spacing w:val="7"/>
          <w:w w:val="105"/>
          <w:sz w:val="18"/>
        </w:rPr>
        <w:t> </w:t>
      </w:r>
      <w:r>
        <w:rPr>
          <w:rFonts w:ascii="Arial"/>
          <w:b/>
          <w:color w:val="131313"/>
          <w:w w:val="105"/>
          <w:sz w:val="17"/>
        </w:rPr>
        <w:t>2006,</w:t>
      </w:r>
      <w:r>
        <w:rPr>
          <w:rFonts w:ascii="Arial"/>
          <w:b/>
          <w:color w:val="131313"/>
          <w:spacing w:val="-11"/>
          <w:w w:val="105"/>
          <w:sz w:val="17"/>
        </w:rPr>
        <w:t> </w:t>
      </w:r>
      <w:r>
        <w:rPr>
          <w:rFonts w:ascii="Arial"/>
          <w:color w:val="131313"/>
          <w:w w:val="105"/>
          <w:sz w:val="18"/>
        </w:rPr>
        <w:t>and</w:t>
      </w:r>
      <w:r>
        <w:rPr>
          <w:rFonts w:ascii="Arial"/>
          <w:color w:val="131313"/>
          <w:spacing w:val="-18"/>
          <w:w w:val="105"/>
          <w:sz w:val="18"/>
        </w:rPr>
        <w:t> </w:t>
      </w:r>
      <w:r>
        <w:rPr>
          <w:rFonts w:ascii="Arial"/>
          <w:color w:val="131313"/>
          <w:w w:val="105"/>
          <w:sz w:val="18"/>
        </w:rPr>
        <w:t>1</w:t>
      </w:r>
      <w:r>
        <w:rPr>
          <w:rFonts w:ascii="Arial"/>
          <w:color w:val="131313"/>
          <w:spacing w:val="-13"/>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14"/>
          <w:w w:val="105"/>
          <w:sz w:val="18"/>
        </w:rPr>
        <w:t> </w:t>
      </w:r>
      <w:r>
        <w:rPr>
          <w:rFonts w:ascii="Arial"/>
          <w:color w:val="131313"/>
          <w:spacing w:val="-4"/>
          <w:w w:val="105"/>
          <w:sz w:val="18"/>
        </w:rPr>
        <w:t>2007</w:t>
      </w:r>
    </w:p>
    <w:p>
      <w:pPr>
        <w:spacing w:before="38"/>
        <w:ind w:left="1729" w:right="0" w:firstLine="0"/>
        <w:jc w:val="left"/>
        <w:rPr>
          <w:rFonts w:ascii="Arial"/>
          <w:sz w:val="18"/>
        </w:rPr>
      </w:pPr>
      <w:r>
        <w:rPr>
          <w:rFonts w:ascii="Arial"/>
          <w:color w:val="131313"/>
          <w:spacing w:val="-2"/>
          <w:w w:val="110"/>
          <w:sz w:val="18"/>
        </w:rPr>
        <w:t>Unity</w:t>
      </w:r>
      <w:r>
        <w:rPr>
          <w:rFonts w:ascii="Arial"/>
          <w:color w:val="131313"/>
          <w:spacing w:val="-17"/>
          <w:w w:val="110"/>
          <w:sz w:val="18"/>
        </w:rPr>
        <w:t> </w:t>
      </w:r>
      <w:r>
        <w:rPr>
          <w:rFonts w:ascii="Arial"/>
          <w:color w:val="131313"/>
          <w:spacing w:val="-2"/>
          <w:w w:val="110"/>
          <w:sz w:val="18"/>
        </w:rPr>
        <w:t>1</w:t>
      </w:r>
      <w:r>
        <w:rPr>
          <w:rFonts w:ascii="Arial"/>
          <w:color w:val="131313"/>
          <w:spacing w:val="-7"/>
          <w:w w:val="110"/>
          <w:sz w:val="18"/>
        </w:rPr>
        <w:t> </w:t>
      </w:r>
      <w:r>
        <w:rPr>
          <w:rFonts w:ascii="Arial"/>
          <w:color w:val="131313"/>
          <w:spacing w:val="-2"/>
          <w:w w:val="110"/>
          <w:sz w:val="18"/>
        </w:rPr>
        <w:t>road</w:t>
      </w:r>
      <w:r>
        <w:rPr>
          <w:rFonts w:ascii="Arial"/>
          <w:color w:val="131313"/>
          <w:spacing w:val="-12"/>
          <w:w w:val="110"/>
          <w:sz w:val="18"/>
        </w:rPr>
        <w:t> </w:t>
      </w:r>
      <w:r>
        <w:rPr>
          <w:rFonts w:ascii="Arial"/>
          <w:color w:val="131313"/>
          <w:spacing w:val="-2"/>
          <w:w w:val="110"/>
          <w:sz w:val="18"/>
        </w:rPr>
        <w:t>in </w:t>
      </w:r>
      <w:r>
        <w:rPr>
          <w:rFonts w:ascii="Arial"/>
          <w:color w:val="131313"/>
          <w:spacing w:val="-4"/>
          <w:w w:val="110"/>
          <w:sz w:val="18"/>
        </w:rPr>
        <w:t>2011</w:t>
      </w:r>
    </w:p>
    <w:p>
      <w:pPr>
        <w:spacing w:line="283" w:lineRule="auto" w:before="38"/>
        <w:ind w:left="1730" w:right="5477" w:hanging="692"/>
        <w:jc w:val="left"/>
        <w:rPr>
          <w:rFonts w:ascii="Arial"/>
          <w:sz w:val="18"/>
        </w:rPr>
      </w:pPr>
      <w:r>
        <w:rPr>
          <w:rFonts w:ascii="Arial"/>
          <w:color w:val="131313"/>
          <w:w w:val="105"/>
          <w:sz w:val="18"/>
        </w:rPr>
        <w:t>In</w:t>
      </w:r>
      <w:r>
        <w:rPr>
          <w:rFonts w:ascii="Arial"/>
          <w:color w:val="131313"/>
          <w:spacing w:val="-14"/>
          <w:w w:val="105"/>
          <w:sz w:val="18"/>
        </w:rPr>
        <w:t> </w:t>
      </w:r>
      <w:r>
        <w:rPr>
          <w:rFonts w:ascii="Arial"/>
          <w:color w:val="131313"/>
          <w:w w:val="105"/>
          <w:sz w:val="18"/>
        </w:rPr>
        <w:t>Washington</w:t>
      </w:r>
      <w:r>
        <w:rPr>
          <w:rFonts w:ascii="Arial"/>
          <w:color w:val="131313"/>
          <w:spacing w:val="-12"/>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11"/>
          <w:w w:val="105"/>
          <w:sz w:val="18"/>
        </w:rPr>
        <w:t> </w:t>
      </w:r>
      <w:r>
        <w:rPr>
          <w:rFonts w:ascii="Arial"/>
          <w:color w:val="131313"/>
          <w:w w:val="105"/>
          <w:sz w:val="18"/>
        </w:rPr>
        <w:t>found</w:t>
      </w:r>
      <w:r>
        <w:rPr>
          <w:rFonts w:ascii="Arial"/>
          <w:color w:val="131313"/>
          <w:spacing w:val="-14"/>
          <w:w w:val="105"/>
          <w:sz w:val="18"/>
        </w:rPr>
        <w:t> </w:t>
      </w:r>
      <w:r>
        <w:rPr>
          <w:rFonts w:ascii="Arial"/>
          <w:color w:val="131313"/>
          <w:w w:val="105"/>
          <w:sz w:val="18"/>
        </w:rPr>
        <w:t>3</w:t>
      </w:r>
      <w:r>
        <w:rPr>
          <w:rFonts w:ascii="Arial"/>
          <w:color w:val="131313"/>
          <w:spacing w:val="-13"/>
          <w:w w:val="105"/>
          <w:sz w:val="18"/>
        </w:rPr>
        <w:t> </w:t>
      </w:r>
      <w:r>
        <w:rPr>
          <w:rFonts w:ascii="Arial"/>
          <w:color w:val="131313"/>
          <w:w w:val="105"/>
          <w:sz w:val="18"/>
        </w:rPr>
        <w:t>Abandonment</w:t>
      </w:r>
      <w:r>
        <w:rPr>
          <w:rFonts w:ascii="Arial"/>
          <w:color w:val="131313"/>
          <w:spacing w:val="3"/>
          <w:w w:val="105"/>
          <w:sz w:val="18"/>
        </w:rPr>
        <w:t> </w:t>
      </w:r>
      <w:r>
        <w:rPr>
          <w:rFonts w:ascii="Arial"/>
          <w:color w:val="131313"/>
          <w:w w:val="105"/>
          <w:sz w:val="18"/>
        </w:rPr>
        <w:t>Determinations: Beals 1 road in 2004</w:t>
      </w:r>
    </w:p>
    <w:p>
      <w:pPr>
        <w:spacing w:line="204" w:lineRule="exact" w:before="0"/>
        <w:ind w:left="1729" w:right="0" w:firstLine="0"/>
        <w:jc w:val="left"/>
        <w:rPr>
          <w:rFonts w:ascii="Arial"/>
          <w:sz w:val="18"/>
        </w:rPr>
      </w:pPr>
      <w:r>
        <w:rPr>
          <w:rFonts w:ascii="Arial"/>
          <w:color w:val="131313"/>
          <w:w w:val="105"/>
          <w:sz w:val="18"/>
        </w:rPr>
        <w:t>Perry</w:t>
      </w:r>
      <w:r>
        <w:rPr>
          <w:rFonts w:ascii="Arial"/>
          <w:color w:val="131313"/>
          <w:spacing w:val="-13"/>
          <w:w w:val="105"/>
          <w:sz w:val="18"/>
        </w:rPr>
        <w:t> </w:t>
      </w:r>
      <w:r>
        <w:rPr>
          <w:rFonts w:ascii="Arial"/>
          <w:color w:val="131313"/>
          <w:w w:val="105"/>
          <w:sz w:val="18"/>
        </w:rPr>
        <w:t>1</w:t>
      </w:r>
      <w:r>
        <w:rPr>
          <w:rFonts w:ascii="Arial"/>
          <w:color w:val="131313"/>
          <w:spacing w:val="-1"/>
          <w:w w:val="105"/>
          <w:sz w:val="18"/>
        </w:rPr>
        <w:t> </w:t>
      </w:r>
      <w:r>
        <w:rPr>
          <w:rFonts w:ascii="Arial"/>
          <w:color w:val="131313"/>
          <w:w w:val="105"/>
          <w:sz w:val="18"/>
        </w:rPr>
        <w:t>road</w:t>
      </w:r>
      <w:r>
        <w:rPr>
          <w:rFonts w:ascii="Arial"/>
          <w:color w:val="131313"/>
          <w:spacing w:val="-14"/>
          <w:w w:val="105"/>
          <w:sz w:val="18"/>
        </w:rPr>
        <w:t> </w:t>
      </w:r>
      <w:r>
        <w:rPr>
          <w:rFonts w:ascii="Arial"/>
          <w:color w:val="131313"/>
          <w:w w:val="105"/>
          <w:sz w:val="18"/>
        </w:rPr>
        <w:t>in</w:t>
      </w:r>
      <w:r>
        <w:rPr>
          <w:rFonts w:ascii="Arial"/>
          <w:color w:val="131313"/>
          <w:spacing w:val="-4"/>
          <w:w w:val="105"/>
          <w:sz w:val="18"/>
        </w:rPr>
        <w:t> 2000</w:t>
      </w:r>
    </w:p>
    <w:p>
      <w:pPr>
        <w:spacing w:before="38"/>
        <w:ind w:left="1729" w:right="0" w:firstLine="0"/>
        <w:jc w:val="left"/>
        <w:rPr>
          <w:rFonts w:ascii="Arial"/>
          <w:sz w:val="18"/>
        </w:rPr>
      </w:pPr>
      <w:r>
        <w:rPr>
          <w:rFonts w:ascii="Arial"/>
          <w:color w:val="131313"/>
          <w:w w:val="105"/>
          <w:sz w:val="18"/>
        </w:rPr>
        <w:t>Princeton</w:t>
      </w:r>
      <w:r>
        <w:rPr>
          <w:rFonts w:ascii="Arial"/>
          <w:color w:val="131313"/>
          <w:spacing w:val="-10"/>
          <w:w w:val="105"/>
          <w:sz w:val="18"/>
        </w:rPr>
        <w:t> </w:t>
      </w:r>
      <w:r>
        <w:rPr>
          <w:rFonts w:ascii="Arial"/>
          <w:color w:val="131313"/>
          <w:w w:val="105"/>
          <w:sz w:val="18"/>
        </w:rPr>
        <w:t>1</w:t>
      </w:r>
      <w:r>
        <w:rPr>
          <w:rFonts w:ascii="Arial"/>
          <w:color w:val="131313"/>
          <w:spacing w:val="-6"/>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2"/>
          <w:w w:val="105"/>
          <w:sz w:val="18"/>
        </w:rPr>
        <w:t> </w:t>
      </w:r>
      <w:r>
        <w:rPr>
          <w:rFonts w:ascii="Arial"/>
          <w:color w:val="131313"/>
          <w:spacing w:val="-4"/>
          <w:w w:val="105"/>
          <w:sz w:val="18"/>
        </w:rPr>
        <w:t>2019</w:t>
      </w:r>
    </w:p>
    <w:p>
      <w:pPr>
        <w:spacing w:line="283" w:lineRule="auto" w:before="39"/>
        <w:ind w:left="1724" w:right="6029" w:hanging="690"/>
        <w:jc w:val="left"/>
        <w:rPr>
          <w:rFonts w:ascii="Arial"/>
          <w:sz w:val="18"/>
        </w:rPr>
      </w:pPr>
      <w:r>
        <w:rPr>
          <w:rFonts w:ascii="Arial"/>
          <w:color w:val="131313"/>
          <w:w w:val="105"/>
          <w:sz w:val="18"/>
        </w:rPr>
        <w:t>In</w:t>
      </w:r>
      <w:r>
        <w:rPr>
          <w:rFonts w:ascii="Arial"/>
          <w:color w:val="131313"/>
          <w:spacing w:val="-14"/>
          <w:w w:val="105"/>
          <w:sz w:val="18"/>
        </w:rPr>
        <w:t> </w:t>
      </w:r>
      <w:r>
        <w:rPr>
          <w:rFonts w:ascii="Arial"/>
          <w:color w:val="131313"/>
          <w:w w:val="105"/>
          <w:sz w:val="18"/>
        </w:rPr>
        <w:t>York</w:t>
      </w:r>
      <w:r>
        <w:rPr>
          <w:rFonts w:ascii="Arial"/>
          <w:color w:val="131313"/>
          <w:spacing w:val="-13"/>
          <w:w w:val="105"/>
          <w:sz w:val="18"/>
        </w:rPr>
        <w:t> </w:t>
      </w:r>
      <w:r>
        <w:rPr>
          <w:rFonts w:ascii="Arial"/>
          <w:color w:val="131313"/>
          <w:w w:val="105"/>
          <w:sz w:val="18"/>
        </w:rPr>
        <w:t>County,</w:t>
      </w:r>
      <w:r>
        <w:rPr>
          <w:rFonts w:ascii="Arial"/>
          <w:color w:val="131313"/>
          <w:spacing w:val="-13"/>
          <w:w w:val="105"/>
          <w:sz w:val="18"/>
        </w:rPr>
        <w:t> </w:t>
      </w:r>
      <w:r>
        <w:rPr>
          <w:rFonts w:ascii="Arial"/>
          <w:color w:val="131313"/>
          <w:w w:val="105"/>
          <w:sz w:val="18"/>
        </w:rPr>
        <w:t>I</w:t>
      </w:r>
      <w:r>
        <w:rPr>
          <w:rFonts w:ascii="Arial"/>
          <w:color w:val="131313"/>
          <w:spacing w:val="-13"/>
          <w:w w:val="105"/>
          <w:sz w:val="18"/>
        </w:rPr>
        <w:t> </w:t>
      </w:r>
      <w:r>
        <w:rPr>
          <w:rFonts w:ascii="Arial"/>
          <w:color w:val="131313"/>
          <w:w w:val="105"/>
          <w:sz w:val="18"/>
        </w:rPr>
        <w:t>found</w:t>
      </w:r>
      <w:r>
        <w:rPr>
          <w:rFonts w:ascii="Arial"/>
          <w:color w:val="131313"/>
          <w:spacing w:val="-13"/>
          <w:w w:val="105"/>
          <w:sz w:val="18"/>
        </w:rPr>
        <w:t> </w:t>
      </w:r>
      <w:r>
        <w:rPr>
          <w:rFonts w:ascii="Arial"/>
          <w:color w:val="131313"/>
          <w:w w:val="105"/>
          <w:sz w:val="18"/>
        </w:rPr>
        <w:t>17</w:t>
      </w:r>
      <w:r>
        <w:rPr>
          <w:rFonts w:ascii="Arial"/>
          <w:color w:val="131313"/>
          <w:spacing w:val="-13"/>
          <w:w w:val="105"/>
          <w:sz w:val="18"/>
        </w:rPr>
        <w:t> </w:t>
      </w:r>
      <w:r>
        <w:rPr>
          <w:rFonts w:ascii="Arial"/>
          <w:color w:val="131313"/>
          <w:w w:val="105"/>
          <w:sz w:val="18"/>
        </w:rPr>
        <w:t>Abandonment</w:t>
      </w:r>
      <w:r>
        <w:rPr>
          <w:rFonts w:ascii="Arial"/>
          <w:color w:val="131313"/>
          <w:spacing w:val="-10"/>
          <w:w w:val="105"/>
          <w:sz w:val="18"/>
        </w:rPr>
        <w:t> </w:t>
      </w:r>
      <w:r>
        <w:rPr>
          <w:rFonts w:ascii="Arial"/>
          <w:color w:val="131313"/>
          <w:w w:val="105"/>
          <w:sz w:val="18"/>
        </w:rPr>
        <w:t>Determinations: Hollis 1 road in 2020</w:t>
      </w:r>
    </w:p>
    <w:p>
      <w:pPr>
        <w:spacing w:before="1"/>
        <w:ind w:left="1725" w:right="0" w:firstLine="0"/>
        <w:jc w:val="left"/>
        <w:rPr>
          <w:rFonts w:ascii="Arial"/>
          <w:sz w:val="18"/>
        </w:rPr>
      </w:pPr>
      <w:r>
        <w:rPr>
          <w:rFonts w:ascii="Arial"/>
          <w:color w:val="131313"/>
          <w:w w:val="105"/>
          <w:sz w:val="18"/>
        </w:rPr>
        <w:t>Kennebunkport</w:t>
      </w:r>
      <w:r>
        <w:rPr>
          <w:rFonts w:ascii="Arial"/>
          <w:color w:val="131313"/>
          <w:spacing w:val="-7"/>
          <w:w w:val="105"/>
          <w:sz w:val="18"/>
        </w:rPr>
        <w:t> </w:t>
      </w:r>
      <w:r>
        <w:rPr>
          <w:rFonts w:ascii="Arial"/>
          <w:color w:val="131313"/>
          <w:w w:val="105"/>
          <w:sz w:val="18"/>
        </w:rPr>
        <w:t>1</w:t>
      </w:r>
      <w:r>
        <w:rPr>
          <w:rFonts w:ascii="Arial"/>
          <w:color w:val="131313"/>
          <w:spacing w:val="-10"/>
          <w:w w:val="105"/>
          <w:sz w:val="18"/>
        </w:rPr>
        <w:t> </w:t>
      </w:r>
      <w:r>
        <w:rPr>
          <w:rFonts w:ascii="Arial"/>
          <w:color w:val="131313"/>
          <w:w w:val="105"/>
          <w:sz w:val="18"/>
        </w:rPr>
        <w:t>road</w:t>
      </w:r>
      <w:r>
        <w:rPr>
          <w:rFonts w:ascii="Arial"/>
          <w:color w:val="131313"/>
          <w:spacing w:val="-16"/>
          <w:w w:val="105"/>
          <w:sz w:val="18"/>
        </w:rPr>
        <w:t> </w:t>
      </w:r>
      <w:r>
        <w:rPr>
          <w:rFonts w:ascii="Arial"/>
          <w:color w:val="2B2B2B"/>
          <w:w w:val="105"/>
          <w:sz w:val="18"/>
        </w:rPr>
        <w:t>in</w:t>
      </w:r>
      <w:r>
        <w:rPr>
          <w:rFonts w:ascii="Arial"/>
          <w:color w:val="2B2B2B"/>
          <w:spacing w:val="-12"/>
          <w:w w:val="105"/>
          <w:sz w:val="18"/>
        </w:rPr>
        <w:t> </w:t>
      </w:r>
      <w:r>
        <w:rPr>
          <w:rFonts w:ascii="Arial"/>
          <w:color w:val="131313"/>
          <w:spacing w:val="-4"/>
          <w:w w:val="105"/>
          <w:sz w:val="18"/>
        </w:rPr>
        <w:t>2020</w:t>
      </w:r>
    </w:p>
    <w:p>
      <w:pPr>
        <w:spacing w:before="38"/>
        <w:ind w:left="1720" w:right="0" w:firstLine="0"/>
        <w:jc w:val="left"/>
        <w:rPr>
          <w:rFonts w:ascii="Arial"/>
          <w:sz w:val="18"/>
        </w:rPr>
      </w:pPr>
      <w:r>
        <w:rPr>
          <w:rFonts w:ascii="Arial"/>
          <w:color w:val="131313"/>
          <w:w w:val="105"/>
          <w:sz w:val="18"/>
        </w:rPr>
        <w:t>Limerick</w:t>
      </w:r>
      <w:r>
        <w:rPr>
          <w:rFonts w:ascii="Arial"/>
          <w:color w:val="131313"/>
          <w:spacing w:val="-10"/>
          <w:w w:val="105"/>
          <w:sz w:val="18"/>
        </w:rPr>
        <w:t> </w:t>
      </w:r>
      <w:r>
        <w:rPr>
          <w:rFonts w:ascii="Arial"/>
          <w:color w:val="131313"/>
          <w:w w:val="105"/>
          <w:sz w:val="18"/>
        </w:rPr>
        <w:t>1</w:t>
      </w:r>
      <w:r>
        <w:rPr>
          <w:rFonts w:ascii="Arial"/>
          <w:color w:val="131313"/>
          <w:spacing w:val="-4"/>
          <w:w w:val="105"/>
          <w:sz w:val="18"/>
        </w:rPr>
        <w:t> </w:t>
      </w:r>
      <w:r>
        <w:rPr>
          <w:rFonts w:ascii="Arial"/>
          <w:color w:val="131313"/>
          <w:w w:val="105"/>
          <w:sz w:val="18"/>
        </w:rPr>
        <w:t>road</w:t>
      </w:r>
      <w:r>
        <w:rPr>
          <w:rFonts w:ascii="Arial"/>
          <w:color w:val="131313"/>
          <w:spacing w:val="-13"/>
          <w:w w:val="105"/>
          <w:sz w:val="18"/>
        </w:rPr>
        <w:t> </w:t>
      </w:r>
      <w:r>
        <w:rPr>
          <w:rFonts w:ascii="Arial"/>
          <w:color w:val="131313"/>
          <w:w w:val="105"/>
          <w:sz w:val="18"/>
        </w:rPr>
        <w:t>in</w:t>
      </w:r>
      <w:r>
        <w:rPr>
          <w:rFonts w:ascii="Arial"/>
          <w:color w:val="131313"/>
          <w:spacing w:val="-9"/>
          <w:w w:val="105"/>
          <w:sz w:val="18"/>
        </w:rPr>
        <w:t> </w:t>
      </w:r>
      <w:r>
        <w:rPr>
          <w:rFonts w:ascii="Arial"/>
          <w:color w:val="131313"/>
          <w:spacing w:val="-4"/>
          <w:w w:val="105"/>
          <w:sz w:val="18"/>
        </w:rPr>
        <w:t>2003</w:t>
      </w:r>
    </w:p>
    <w:p>
      <w:pPr>
        <w:spacing w:before="39"/>
        <w:ind w:left="1720" w:right="0" w:firstLine="0"/>
        <w:jc w:val="left"/>
        <w:rPr>
          <w:rFonts w:ascii="Arial"/>
          <w:sz w:val="18"/>
        </w:rPr>
      </w:pPr>
      <w:r>
        <w:rPr>
          <w:rFonts w:ascii="Arial"/>
          <w:color w:val="131313"/>
          <w:w w:val="105"/>
          <w:sz w:val="18"/>
        </w:rPr>
        <w:t>Lyman</w:t>
      </w:r>
      <w:r>
        <w:rPr>
          <w:rFonts w:ascii="Arial"/>
          <w:color w:val="131313"/>
          <w:spacing w:val="-15"/>
          <w:w w:val="105"/>
          <w:sz w:val="18"/>
        </w:rPr>
        <w:t> </w:t>
      </w:r>
      <w:r>
        <w:rPr>
          <w:rFonts w:ascii="Arial"/>
          <w:color w:val="131313"/>
          <w:w w:val="105"/>
          <w:sz w:val="18"/>
        </w:rPr>
        <w:t>1</w:t>
      </w:r>
      <w:r>
        <w:rPr>
          <w:rFonts w:ascii="Arial"/>
          <w:color w:val="131313"/>
          <w:spacing w:val="-11"/>
          <w:w w:val="105"/>
          <w:sz w:val="18"/>
        </w:rPr>
        <w:t> </w:t>
      </w:r>
      <w:r>
        <w:rPr>
          <w:rFonts w:ascii="Arial"/>
          <w:color w:val="131313"/>
          <w:w w:val="105"/>
          <w:sz w:val="18"/>
        </w:rPr>
        <w:t>road</w:t>
      </w:r>
      <w:r>
        <w:rPr>
          <w:rFonts w:ascii="Arial"/>
          <w:color w:val="131313"/>
          <w:spacing w:val="-14"/>
          <w:w w:val="105"/>
          <w:sz w:val="18"/>
        </w:rPr>
        <w:t> </w:t>
      </w:r>
      <w:r>
        <w:rPr>
          <w:rFonts w:ascii="Arial"/>
          <w:color w:val="131313"/>
          <w:w w:val="105"/>
          <w:sz w:val="18"/>
        </w:rPr>
        <w:t>in</w:t>
      </w:r>
      <w:r>
        <w:rPr>
          <w:rFonts w:ascii="Arial"/>
          <w:color w:val="131313"/>
          <w:spacing w:val="-6"/>
          <w:w w:val="105"/>
          <w:sz w:val="18"/>
        </w:rPr>
        <w:t> </w:t>
      </w:r>
      <w:r>
        <w:rPr>
          <w:rFonts w:ascii="Arial"/>
          <w:color w:val="131313"/>
          <w:spacing w:val="-4"/>
          <w:w w:val="105"/>
          <w:sz w:val="18"/>
        </w:rPr>
        <w:t>2019</w:t>
      </w:r>
    </w:p>
    <w:p>
      <w:pPr>
        <w:spacing w:before="33"/>
        <w:ind w:left="1720" w:right="0" w:firstLine="0"/>
        <w:jc w:val="left"/>
        <w:rPr>
          <w:rFonts w:ascii="Arial"/>
          <w:sz w:val="18"/>
        </w:rPr>
      </w:pPr>
      <w:r>
        <w:rPr>
          <w:rFonts w:ascii="Arial"/>
          <w:color w:val="131313"/>
          <w:w w:val="105"/>
          <w:sz w:val="18"/>
        </w:rPr>
        <w:t>Newfield</w:t>
      </w:r>
      <w:r>
        <w:rPr>
          <w:rFonts w:ascii="Arial"/>
          <w:color w:val="131313"/>
          <w:spacing w:val="-9"/>
          <w:w w:val="105"/>
          <w:sz w:val="18"/>
        </w:rPr>
        <w:t> </w:t>
      </w:r>
      <w:r>
        <w:rPr>
          <w:rFonts w:ascii="Arial"/>
          <w:color w:val="131313"/>
          <w:w w:val="105"/>
          <w:sz w:val="18"/>
        </w:rPr>
        <w:t>1</w:t>
      </w:r>
      <w:r>
        <w:rPr>
          <w:rFonts w:ascii="Arial"/>
          <w:color w:val="131313"/>
          <w:spacing w:val="-2"/>
          <w:w w:val="105"/>
          <w:sz w:val="18"/>
        </w:rPr>
        <w:t> </w:t>
      </w:r>
      <w:r>
        <w:rPr>
          <w:rFonts w:ascii="Arial"/>
          <w:color w:val="131313"/>
          <w:w w:val="105"/>
          <w:sz w:val="18"/>
        </w:rPr>
        <w:t>road</w:t>
      </w:r>
      <w:r>
        <w:rPr>
          <w:rFonts w:ascii="Arial"/>
          <w:color w:val="131313"/>
          <w:spacing w:val="-7"/>
          <w:w w:val="105"/>
          <w:sz w:val="18"/>
        </w:rPr>
        <w:t> </w:t>
      </w:r>
      <w:r>
        <w:rPr>
          <w:rFonts w:ascii="Arial"/>
          <w:color w:val="131313"/>
          <w:w w:val="105"/>
          <w:sz w:val="18"/>
        </w:rPr>
        <w:t>in</w:t>
      </w:r>
      <w:r>
        <w:rPr>
          <w:rFonts w:ascii="Arial"/>
          <w:color w:val="131313"/>
          <w:spacing w:val="-1"/>
          <w:w w:val="105"/>
          <w:sz w:val="18"/>
        </w:rPr>
        <w:t> </w:t>
      </w:r>
      <w:r>
        <w:rPr>
          <w:rFonts w:ascii="Arial"/>
          <w:color w:val="131313"/>
          <w:spacing w:val="-4"/>
          <w:w w:val="105"/>
          <w:sz w:val="18"/>
        </w:rPr>
        <w:t>2019</w:t>
      </w:r>
    </w:p>
    <w:p>
      <w:pPr>
        <w:spacing w:before="38"/>
        <w:ind w:left="1720" w:right="0" w:firstLine="0"/>
        <w:jc w:val="left"/>
        <w:rPr>
          <w:rFonts w:ascii="Arial"/>
          <w:sz w:val="18"/>
        </w:rPr>
      </w:pPr>
      <w:r>
        <w:rPr>
          <w:rFonts w:ascii="Arial"/>
          <w:color w:val="131313"/>
          <w:sz w:val="18"/>
        </w:rPr>
        <w:t>Old</w:t>
      </w:r>
      <w:r>
        <w:rPr>
          <w:rFonts w:ascii="Arial"/>
          <w:color w:val="131313"/>
          <w:spacing w:val="-4"/>
          <w:sz w:val="18"/>
        </w:rPr>
        <w:t> </w:t>
      </w:r>
      <w:r>
        <w:rPr>
          <w:rFonts w:ascii="Arial"/>
          <w:color w:val="131313"/>
          <w:sz w:val="18"/>
        </w:rPr>
        <w:t>Orchard</w:t>
      </w:r>
      <w:r>
        <w:rPr>
          <w:rFonts w:ascii="Arial"/>
          <w:color w:val="131313"/>
          <w:spacing w:val="1"/>
          <w:sz w:val="18"/>
        </w:rPr>
        <w:t> </w:t>
      </w:r>
      <w:r>
        <w:rPr>
          <w:rFonts w:ascii="Arial"/>
          <w:color w:val="131313"/>
          <w:sz w:val="18"/>
        </w:rPr>
        <w:t>Beach</w:t>
      </w:r>
      <w:r>
        <w:rPr>
          <w:rFonts w:ascii="Arial"/>
          <w:color w:val="131313"/>
          <w:spacing w:val="-2"/>
          <w:sz w:val="18"/>
        </w:rPr>
        <w:t> </w:t>
      </w:r>
      <w:r>
        <w:rPr>
          <w:rFonts w:ascii="Arial"/>
          <w:color w:val="131313"/>
          <w:sz w:val="18"/>
        </w:rPr>
        <w:t>1</w:t>
      </w:r>
      <w:r>
        <w:rPr>
          <w:rFonts w:ascii="Arial"/>
          <w:color w:val="131313"/>
          <w:spacing w:val="7"/>
          <w:sz w:val="18"/>
        </w:rPr>
        <w:t> </w:t>
      </w:r>
      <w:r>
        <w:rPr>
          <w:rFonts w:ascii="Arial"/>
          <w:color w:val="131313"/>
          <w:sz w:val="18"/>
        </w:rPr>
        <w:t>road</w:t>
      </w:r>
      <w:r>
        <w:rPr>
          <w:rFonts w:ascii="Arial"/>
          <w:color w:val="131313"/>
          <w:spacing w:val="-6"/>
          <w:sz w:val="18"/>
        </w:rPr>
        <w:t> </w:t>
      </w:r>
      <w:r>
        <w:rPr>
          <w:rFonts w:ascii="Arial"/>
          <w:color w:val="131313"/>
          <w:sz w:val="18"/>
        </w:rPr>
        <w:t>in</w:t>
      </w:r>
      <w:r>
        <w:rPr>
          <w:rFonts w:ascii="Arial"/>
          <w:color w:val="131313"/>
          <w:spacing w:val="9"/>
          <w:sz w:val="18"/>
        </w:rPr>
        <w:t> </w:t>
      </w:r>
      <w:r>
        <w:rPr>
          <w:rFonts w:ascii="Arial"/>
          <w:color w:val="131313"/>
          <w:spacing w:val="-4"/>
          <w:sz w:val="18"/>
        </w:rPr>
        <w:t>2019</w:t>
      </w:r>
    </w:p>
    <w:p>
      <w:pPr>
        <w:spacing w:before="33"/>
        <w:ind w:left="1723" w:right="0" w:firstLine="0"/>
        <w:jc w:val="left"/>
        <w:rPr>
          <w:rFonts w:ascii="Arial"/>
          <w:b/>
          <w:sz w:val="17"/>
        </w:rPr>
      </w:pPr>
      <w:r>
        <w:rPr>
          <w:rFonts w:ascii="Arial"/>
          <w:b/>
          <w:color w:val="131313"/>
          <w:w w:val="105"/>
          <w:sz w:val="17"/>
        </w:rPr>
        <w:t>Wells</w:t>
      </w:r>
      <w:r>
        <w:rPr>
          <w:rFonts w:ascii="Arial"/>
          <w:b/>
          <w:color w:val="131313"/>
          <w:spacing w:val="-13"/>
          <w:w w:val="105"/>
          <w:sz w:val="17"/>
        </w:rPr>
        <w:t> </w:t>
      </w:r>
      <w:r>
        <w:rPr>
          <w:rFonts w:ascii="Arial"/>
          <w:b/>
          <w:color w:val="131313"/>
          <w:w w:val="105"/>
          <w:sz w:val="17"/>
        </w:rPr>
        <w:t>11</w:t>
      </w:r>
      <w:r>
        <w:rPr>
          <w:rFonts w:ascii="Arial"/>
          <w:b/>
          <w:color w:val="131313"/>
          <w:spacing w:val="-8"/>
          <w:w w:val="105"/>
          <w:sz w:val="17"/>
        </w:rPr>
        <w:t> </w:t>
      </w:r>
      <w:r>
        <w:rPr>
          <w:rFonts w:ascii="Arial"/>
          <w:b/>
          <w:color w:val="131313"/>
          <w:w w:val="105"/>
          <w:sz w:val="17"/>
        </w:rPr>
        <w:t>roads</w:t>
      </w:r>
      <w:r>
        <w:rPr>
          <w:rFonts w:ascii="Arial"/>
          <w:b/>
          <w:color w:val="131313"/>
          <w:spacing w:val="-12"/>
          <w:w w:val="105"/>
          <w:sz w:val="17"/>
        </w:rPr>
        <w:t> </w:t>
      </w:r>
      <w:r>
        <w:rPr>
          <w:rFonts w:ascii="Arial"/>
          <w:color w:val="131313"/>
          <w:w w:val="105"/>
          <w:sz w:val="18"/>
        </w:rPr>
        <w:t>in</w:t>
      </w:r>
      <w:r>
        <w:rPr>
          <w:rFonts w:ascii="Arial"/>
          <w:color w:val="131313"/>
          <w:spacing w:val="4"/>
          <w:w w:val="105"/>
          <w:sz w:val="18"/>
        </w:rPr>
        <w:t> </w:t>
      </w:r>
      <w:r>
        <w:rPr>
          <w:rFonts w:ascii="Arial"/>
          <w:b/>
          <w:color w:val="131313"/>
          <w:w w:val="105"/>
          <w:sz w:val="17"/>
        </w:rPr>
        <w:t>2001,</w:t>
      </w:r>
      <w:r>
        <w:rPr>
          <w:rFonts w:ascii="Arial"/>
          <w:b/>
          <w:color w:val="131313"/>
          <w:spacing w:val="-9"/>
          <w:w w:val="105"/>
          <w:sz w:val="17"/>
        </w:rPr>
        <w:t> </w:t>
      </w:r>
      <w:r>
        <w:rPr>
          <w:rFonts w:ascii="Arial"/>
          <w:b/>
          <w:color w:val="131313"/>
          <w:w w:val="105"/>
          <w:sz w:val="17"/>
        </w:rPr>
        <w:t>and</w:t>
      </w:r>
      <w:r>
        <w:rPr>
          <w:rFonts w:ascii="Arial"/>
          <w:b/>
          <w:color w:val="131313"/>
          <w:spacing w:val="-12"/>
          <w:w w:val="105"/>
          <w:sz w:val="17"/>
        </w:rPr>
        <w:t> </w:t>
      </w:r>
      <w:r>
        <w:rPr>
          <w:rFonts w:ascii="Arial"/>
          <w:b/>
          <w:color w:val="131313"/>
          <w:w w:val="105"/>
          <w:sz w:val="17"/>
        </w:rPr>
        <w:t>4</w:t>
      </w:r>
      <w:r>
        <w:rPr>
          <w:rFonts w:ascii="Arial"/>
          <w:b/>
          <w:color w:val="131313"/>
          <w:spacing w:val="-6"/>
          <w:w w:val="105"/>
          <w:sz w:val="17"/>
        </w:rPr>
        <w:t> </w:t>
      </w:r>
      <w:r>
        <w:rPr>
          <w:rFonts w:ascii="Arial"/>
          <w:b/>
          <w:color w:val="131313"/>
          <w:w w:val="105"/>
          <w:sz w:val="17"/>
        </w:rPr>
        <w:t>roads</w:t>
      </w:r>
      <w:r>
        <w:rPr>
          <w:rFonts w:ascii="Arial"/>
          <w:b/>
          <w:color w:val="131313"/>
          <w:spacing w:val="-12"/>
          <w:w w:val="105"/>
          <w:sz w:val="17"/>
        </w:rPr>
        <w:t> </w:t>
      </w:r>
      <w:r>
        <w:rPr>
          <w:rFonts w:ascii="Arial"/>
          <w:color w:val="131313"/>
          <w:w w:val="105"/>
          <w:sz w:val="18"/>
        </w:rPr>
        <w:t>in</w:t>
      </w:r>
      <w:r>
        <w:rPr>
          <w:rFonts w:ascii="Arial"/>
          <w:color w:val="131313"/>
          <w:spacing w:val="9"/>
          <w:w w:val="105"/>
          <w:sz w:val="18"/>
        </w:rPr>
        <w:t> </w:t>
      </w:r>
      <w:r>
        <w:rPr>
          <w:rFonts w:ascii="Arial"/>
          <w:b/>
          <w:color w:val="131313"/>
          <w:spacing w:val="-4"/>
          <w:w w:val="105"/>
          <w:sz w:val="17"/>
        </w:rPr>
        <w:t>2006</w:t>
      </w:r>
    </w:p>
    <w:p>
      <w:pPr>
        <w:spacing w:after="0"/>
        <w:jc w:val="left"/>
        <w:rPr>
          <w:rFonts w:ascii="Arial"/>
          <w:sz w:val="17"/>
        </w:rPr>
        <w:sectPr>
          <w:footerReference w:type="default" r:id="rId223"/>
          <w:pgSz w:w="12240" w:h="15840"/>
          <w:pgMar w:footer="0" w:header="0" w:top="940" w:bottom="280" w:left="40" w:right="0"/>
        </w:sectPr>
      </w:pPr>
    </w:p>
    <w:p>
      <w:pPr>
        <w:spacing w:line="283" w:lineRule="auto" w:before="70"/>
        <w:ind w:left="1018" w:right="1286" w:firstLine="5"/>
        <w:jc w:val="left"/>
        <w:rPr>
          <w:rFonts w:ascii="Arial"/>
          <w:b/>
          <w:sz w:val="18"/>
        </w:rPr>
      </w:pPr>
      <w:r>
        <w:rPr>
          <w:rFonts w:ascii="Arial"/>
          <w:color w:val="111111"/>
          <w:w w:val="105"/>
          <w:sz w:val="19"/>
        </w:rPr>
        <w:t>I</w:t>
      </w:r>
      <w:r>
        <w:rPr>
          <w:rFonts w:ascii="Arial"/>
          <w:color w:val="111111"/>
          <w:spacing w:val="-14"/>
          <w:w w:val="105"/>
          <w:sz w:val="19"/>
        </w:rPr>
        <w:t> </w:t>
      </w:r>
      <w:r>
        <w:rPr>
          <w:rFonts w:ascii="Arial"/>
          <w:color w:val="111111"/>
          <w:w w:val="105"/>
          <w:sz w:val="19"/>
        </w:rPr>
        <w:t>highlighted</w:t>
      </w:r>
      <w:r>
        <w:rPr>
          <w:rFonts w:ascii="Arial"/>
          <w:color w:val="111111"/>
          <w:spacing w:val="-14"/>
          <w:w w:val="105"/>
          <w:sz w:val="19"/>
        </w:rPr>
        <w:t> </w:t>
      </w:r>
      <w:r>
        <w:rPr>
          <w:rFonts w:ascii="Arial"/>
          <w:color w:val="111111"/>
          <w:w w:val="105"/>
          <w:sz w:val="19"/>
        </w:rPr>
        <w:t>examples where</w:t>
      </w:r>
      <w:r>
        <w:rPr>
          <w:rFonts w:ascii="Arial"/>
          <w:color w:val="111111"/>
          <w:spacing w:val="-14"/>
          <w:w w:val="105"/>
          <w:sz w:val="19"/>
        </w:rPr>
        <w:t> </w:t>
      </w:r>
      <w:r>
        <w:rPr>
          <w:rFonts w:ascii="Arial"/>
          <w:color w:val="111111"/>
          <w:w w:val="105"/>
          <w:sz w:val="19"/>
        </w:rPr>
        <w:t>towns</w:t>
      </w:r>
      <w:r>
        <w:rPr>
          <w:rFonts w:ascii="Arial"/>
          <w:color w:val="111111"/>
          <w:spacing w:val="-9"/>
          <w:w w:val="105"/>
          <w:sz w:val="19"/>
        </w:rPr>
        <w:t> </w:t>
      </w:r>
      <w:r>
        <w:rPr>
          <w:rFonts w:ascii="Arial"/>
          <w:color w:val="111111"/>
          <w:w w:val="105"/>
          <w:sz w:val="19"/>
        </w:rPr>
        <w:t>have</w:t>
      </w:r>
      <w:r>
        <w:rPr>
          <w:rFonts w:ascii="Arial"/>
          <w:color w:val="111111"/>
          <w:spacing w:val="-14"/>
          <w:w w:val="105"/>
          <w:sz w:val="19"/>
        </w:rPr>
        <w:t> </w:t>
      </w:r>
      <w:r>
        <w:rPr>
          <w:rFonts w:ascii="Arial"/>
          <w:color w:val="111111"/>
          <w:w w:val="105"/>
          <w:sz w:val="19"/>
        </w:rPr>
        <w:t>abandoned</w:t>
      </w:r>
      <w:r>
        <w:rPr>
          <w:rFonts w:ascii="Arial"/>
          <w:color w:val="111111"/>
          <w:spacing w:val="-9"/>
          <w:w w:val="105"/>
          <w:sz w:val="19"/>
        </w:rPr>
        <w:t> </w:t>
      </w:r>
      <w:r>
        <w:rPr>
          <w:rFonts w:ascii="Arial"/>
          <w:color w:val="111111"/>
          <w:w w:val="105"/>
          <w:sz w:val="19"/>
        </w:rPr>
        <w:t>multiple</w:t>
      </w:r>
      <w:r>
        <w:rPr>
          <w:rFonts w:ascii="Arial"/>
          <w:color w:val="111111"/>
          <w:spacing w:val="-10"/>
          <w:w w:val="105"/>
          <w:sz w:val="19"/>
        </w:rPr>
        <w:t> </w:t>
      </w:r>
      <w:r>
        <w:rPr>
          <w:rFonts w:ascii="Arial"/>
          <w:color w:val="111111"/>
          <w:w w:val="105"/>
          <w:sz w:val="19"/>
        </w:rPr>
        <w:t>roads</w:t>
      </w:r>
      <w:r>
        <w:rPr>
          <w:rFonts w:ascii="Arial"/>
          <w:color w:val="111111"/>
          <w:spacing w:val="-8"/>
          <w:w w:val="105"/>
          <w:sz w:val="19"/>
        </w:rPr>
        <w:t> </w:t>
      </w:r>
      <w:r>
        <w:rPr>
          <w:rFonts w:ascii="Arial"/>
          <w:color w:val="111111"/>
          <w:w w:val="105"/>
          <w:sz w:val="19"/>
        </w:rPr>
        <w:t>in</w:t>
      </w:r>
      <w:r>
        <w:rPr>
          <w:rFonts w:ascii="Arial"/>
          <w:color w:val="111111"/>
          <w:spacing w:val="-7"/>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same</w:t>
      </w:r>
      <w:r>
        <w:rPr>
          <w:rFonts w:ascii="Arial"/>
          <w:color w:val="111111"/>
          <w:spacing w:val="-13"/>
          <w:w w:val="105"/>
          <w:sz w:val="19"/>
        </w:rPr>
        <w:t> </w:t>
      </w:r>
      <w:r>
        <w:rPr>
          <w:rFonts w:ascii="Arial"/>
          <w:color w:val="111111"/>
          <w:w w:val="105"/>
          <w:sz w:val="19"/>
        </w:rPr>
        <w:t>year.</w:t>
      </w:r>
      <w:r>
        <w:rPr>
          <w:rFonts w:ascii="Arial"/>
          <w:color w:val="111111"/>
          <w:spacing w:val="22"/>
          <w:w w:val="105"/>
          <w:sz w:val="19"/>
        </w:rPr>
        <w:t> </w:t>
      </w:r>
      <w:r>
        <w:rPr>
          <w:rFonts w:ascii="Arial"/>
          <w:color w:val="111111"/>
          <w:w w:val="105"/>
          <w:sz w:val="19"/>
        </w:rPr>
        <w:t>In</w:t>
      </w:r>
      <w:r>
        <w:rPr>
          <w:rFonts w:ascii="Arial"/>
          <w:color w:val="111111"/>
          <w:spacing w:val="-11"/>
          <w:w w:val="105"/>
          <w:sz w:val="19"/>
        </w:rPr>
        <w:t> </w:t>
      </w:r>
      <w:r>
        <w:rPr>
          <w:rFonts w:ascii="Arial"/>
          <w:color w:val="111111"/>
          <w:w w:val="105"/>
          <w:sz w:val="19"/>
        </w:rPr>
        <w:t>my</w:t>
      </w:r>
      <w:r>
        <w:rPr>
          <w:rFonts w:ascii="Arial"/>
          <w:color w:val="111111"/>
          <w:spacing w:val="-14"/>
          <w:w w:val="105"/>
          <w:sz w:val="19"/>
        </w:rPr>
        <w:t> </w:t>
      </w:r>
      <w:r>
        <w:rPr>
          <w:rFonts w:ascii="Arial"/>
          <w:color w:val="111111"/>
          <w:w w:val="105"/>
          <w:sz w:val="19"/>
        </w:rPr>
        <w:t>research</w:t>
      </w:r>
      <w:r>
        <w:rPr>
          <w:rFonts w:ascii="Arial"/>
          <w:color w:val="111111"/>
          <w:spacing w:val="-11"/>
          <w:w w:val="105"/>
          <w:sz w:val="19"/>
        </w:rPr>
        <w:t> </w:t>
      </w:r>
      <w:r>
        <w:rPr>
          <w:rFonts w:ascii="Arial"/>
          <w:color w:val="111111"/>
          <w:w w:val="105"/>
          <w:sz w:val="19"/>
        </w:rPr>
        <w:t>I</w:t>
      </w:r>
      <w:r>
        <w:rPr>
          <w:rFonts w:ascii="Arial"/>
          <w:color w:val="111111"/>
          <w:spacing w:val="-10"/>
          <w:w w:val="105"/>
          <w:sz w:val="19"/>
        </w:rPr>
        <w:t> </w:t>
      </w:r>
      <w:r>
        <w:rPr>
          <w:rFonts w:ascii="Arial"/>
          <w:color w:val="111111"/>
          <w:w w:val="105"/>
          <w:sz w:val="19"/>
        </w:rPr>
        <w:t>have noticed quite</w:t>
      </w:r>
      <w:r>
        <w:rPr>
          <w:rFonts w:ascii="Arial"/>
          <w:color w:val="111111"/>
          <w:spacing w:val="-6"/>
          <w:w w:val="105"/>
          <w:sz w:val="19"/>
        </w:rPr>
        <w:t> </w:t>
      </w:r>
      <w:r>
        <w:rPr>
          <w:rFonts w:ascii="Arial"/>
          <w:color w:val="111111"/>
          <w:w w:val="105"/>
          <w:sz w:val="19"/>
        </w:rPr>
        <w:t>often,</w:t>
      </w:r>
      <w:r>
        <w:rPr>
          <w:rFonts w:ascii="Arial"/>
          <w:color w:val="111111"/>
          <w:spacing w:val="-13"/>
          <w:w w:val="105"/>
          <w:sz w:val="19"/>
        </w:rPr>
        <w:t> </w:t>
      </w:r>
      <w:r>
        <w:rPr>
          <w:rFonts w:ascii="Arial"/>
          <w:color w:val="111111"/>
          <w:w w:val="105"/>
          <w:sz w:val="19"/>
        </w:rPr>
        <w:t>towns abandon roads without any public input, mostly on advice</w:t>
      </w:r>
      <w:r>
        <w:rPr>
          <w:rFonts w:ascii="Arial"/>
          <w:color w:val="111111"/>
          <w:spacing w:val="-4"/>
          <w:w w:val="105"/>
          <w:sz w:val="19"/>
        </w:rPr>
        <w:t> </w:t>
      </w:r>
      <w:r>
        <w:rPr>
          <w:rFonts w:ascii="Arial"/>
          <w:color w:val="111111"/>
          <w:w w:val="105"/>
          <w:sz w:val="19"/>
        </w:rPr>
        <w:t>from</w:t>
      </w:r>
      <w:r>
        <w:rPr>
          <w:rFonts w:ascii="Arial"/>
          <w:color w:val="111111"/>
          <w:spacing w:val="-2"/>
          <w:w w:val="105"/>
          <w:sz w:val="19"/>
        </w:rPr>
        <w:t> </w:t>
      </w:r>
      <w:r>
        <w:rPr>
          <w:rFonts w:ascii="Arial"/>
          <w:color w:val="111111"/>
          <w:w w:val="105"/>
          <w:sz w:val="19"/>
        </w:rPr>
        <w:t>the</w:t>
      </w:r>
      <w:r>
        <w:rPr>
          <w:rFonts w:ascii="Arial"/>
          <w:color w:val="111111"/>
          <w:spacing w:val="-9"/>
          <w:w w:val="105"/>
          <w:sz w:val="19"/>
        </w:rPr>
        <w:t> </w:t>
      </w:r>
      <w:r>
        <w:rPr>
          <w:rFonts w:ascii="Arial"/>
          <w:color w:val="111111"/>
          <w:w w:val="105"/>
          <w:sz w:val="19"/>
        </w:rPr>
        <w:t>towns Attorney and/or</w:t>
      </w:r>
      <w:r>
        <w:rPr>
          <w:rFonts w:ascii="Arial"/>
          <w:color w:val="111111"/>
          <w:spacing w:val="-14"/>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Maine</w:t>
      </w:r>
      <w:r>
        <w:rPr>
          <w:rFonts w:ascii="Arial"/>
          <w:color w:val="111111"/>
          <w:spacing w:val="-14"/>
          <w:w w:val="105"/>
          <w:sz w:val="19"/>
        </w:rPr>
        <w:t> </w:t>
      </w:r>
      <w:r>
        <w:rPr>
          <w:rFonts w:ascii="Arial"/>
          <w:color w:val="111111"/>
          <w:w w:val="105"/>
          <w:sz w:val="19"/>
        </w:rPr>
        <w:t>Municipal</w:t>
      </w:r>
      <w:r>
        <w:rPr>
          <w:rFonts w:ascii="Arial"/>
          <w:color w:val="111111"/>
          <w:spacing w:val="-14"/>
          <w:w w:val="105"/>
          <w:sz w:val="19"/>
        </w:rPr>
        <w:t> </w:t>
      </w:r>
      <w:r>
        <w:rPr>
          <w:rFonts w:ascii="Arial"/>
          <w:color w:val="111111"/>
          <w:w w:val="105"/>
          <w:sz w:val="19"/>
        </w:rPr>
        <w:t>Association.</w:t>
      </w:r>
      <w:r>
        <w:rPr>
          <w:rFonts w:ascii="Arial"/>
          <w:color w:val="111111"/>
          <w:spacing w:val="30"/>
          <w:w w:val="105"/>
          <w:sz w:val="19"/>
        </w:rPr>
        <w:t> </w:t>
      </w:r>
      <w:r>
        <w:rPr>
          <w:rFonts w:ascii="Arial"/>
          <w:color w:val="111111"/>
          <w:w w:val="105"/>
          <w:sz w:val="19"/>
        </w:rPr>
        <w:t>Most</w:t>
      </w:r>
      <w:r>
        <w:rPr>
          <w:rFonts w:ascii="Arial"/>
          <w:color w:val="111111"/>
          <w:spacing w:val="-12"/>
          <w:w w:val="105"/>
          <w:sz w:val="19"/>
        </w:rPr>
        <w:t> </w:t>
      </w:r>
      <w:r>
        <w:rPr>
          <w:rFonts w:ascii="Arial"/>
          <w:color w:val="111111"/>
          <w:w w:val="105"/>
          <w:sz w:val="19"/>
        </w:rPr>
        <w:t>of</w:t>
      </w:r>
      <w:r>
        <w:rPr>
          <w:rFonts w:ascii="Arial"/>
          <w:color w:val="111111"/>
          <w:spacing w:val="-9"/>
          <w:w w:val="105"/>
          <w:sz w:val="19"/>
        </w:rPr>
        <w:t> </w:t>
      </w:r>
      <w:r>
        <w:rPr>
          <w:rFonts w:ascii="Arial"/>
          <w:color w:val="111111"/>
          <w:w w:val="105"/>
          <w:sz w:val="19"/>
        </w:rPr>
        <w:t>these</w:t>
      </w:r>
      <w:r>
        <w:rPr>
          <w:rFonts w:ascii="Arial"/>
          <w:color w:val="111111"/>
          <w:spacing w:val="-9"/>
          <w:w w:val="105"/>
          <w:sz w:val="19"/>
        </w:rPr>
        <w:t> </w:t>
      </w:r>
      <w:r>
        <w:rPr>
          <w:rFonts w:ascii="Arial"/>
          <w:color w:val="111111"/>
          <w:w w:val="105"/>
          <w:sz w:val="19"/>
        </w:rPr>
        <w:t>decisions</w:t>
      </w:r>
      <w:r>
        <w:rPr>
          <w:rFonts w:ascii="Arial"/>
          <w:color w:val="111111"/>
          <w:spacing w:val="-1"/>
          <w:w w:val="105"/>
          <w:sz w:val="19"/>
        </w:rPr>
        <w:t> </w:t>
      </w:r>
      <w:r>
        <w:rPr>
          <w:rFonts w:ascii="Arial"/>
          <w:color w:val="111111"/>
          <w:w w:val="105"/>
          <w:sz w:val="19"/>
        </w:rPr>
        <w:t>appear</w:t>
      </w:r>
      <w:r>
        <w:rPr>
          <w:rFonts w:ascii="Arial"/>
          <w:color w:val="111111"/>
          <w:spacing w:val="-12"/>
          <w:w w:val="105"/>
          <w:sz w:val="19"/>
        </w:rPr>
        <w:t> </w:t>
      </w:r>
      <w:r>
        <w:rPr>
          <w:rFonts w:ascii="Arial"/>
          <w:color w:val="111111"/>
          <w:w w:val="105"/>
          <w:sz w:val="19"/>
        </w:rPr>
        <w:t>to</w:t>
      </w:r>
      <w:r>
        <w:rPr>
          <w:rFonts w:ascii="Arial"/>
          <w:color w:val="111111"/>
          <w:spacing w:val="10"/>
          <w:w w:val="105"/>
          <w:sz w:val="19"/>
        </w:rPr>
        <w:t> </w:t>
      </w:r>
      <w:r>
        <w:rPr>
          <w:rFonts w:ascii="Arial"/>
          <w:color w:val="111111"/>
          <w:w w:val="105"/>
          <w:sz w:val="19"/>
        </w:rPr>
        <w:t>be</w:t>
      </w:r>
      <w:r>
        <w:rPr>
          <w:rFonts w:ascii="Arial"/>
          <w:color w:val="111111"/>
          <w:spacing w:val="-14"/>
          <w:w w:val="105"/>
          <w:sz w:val="19"/>
        </w:rPr>
        <w:t> </w:t>
      </w:r>
      <w:r>
        <w:rPr>
          <w:rFonts w:ascii="Arial"/>
          <w:color w:val="111111"/>
          <w:w w:val="105"/>
          <w:sz w:val="19"/>
        </w:rPr>
        <w:t>based</w:t>
      </w:r>
      <w:r>
        <w:rPr>
          <w:rFonts w:ascii="Arial"/>
          <w:color w:val="111111"/>
          <w:spacing w:val="-13"/>
          <w:w w:val="105"/>
          <w:sz w:val="19"/>
        </w:rPr>
        <w:t> </w:t>
      </w:r>
      <w:r>
        <w:rPr>
          <w:rFonts w:ascii="Arial"/>
          <w:color w:val="111111"/>
          <w:w w:val="105"/>
          <w:sz w:val="19"/>
        </w:rPr>
        <w:t>solely</w:t>
      </w:r>
      <w:r>
        <w:rPr>
          <w:rFonts w:ascii="Arial"/>
          <w:color w:val="111111"/>
          <w:spacing w:val="-9"/>
          <w:w w:val="105"/>
          <w:sz w:val="19"/>
        </w:rPr>
        <w:t> </w:t>
      </w:r>
      <w:r>
        <w:rPr>
          <w:rFonts w:ascii="Arial"/>
          <w:color w:val="111111"/>
          <w:w w:val="105"/>
          <w:sz w:val="19"/>
        </w:rPr>
        <w:t>on</w:t>
      </w:r>
      <w:r>
        <w:rPr>
          <w:rFonts w:ascii="Arial"/>
          <w:color w:val="111111"/>
          <w:spacing w:val="-14"/>
          <w:w w:val="105"/>
          <w:sz w:val="19"/>
        </w:rPr>
        <w:t> </w:t>
      </w:r>
      <w:r>
        <w:rPr>
          <w:rFonts w:ascii="Arial"/>
          <w:color w:val="111111"/>
          <w:w w:val="105"/>
          <w:sz w:val="19"/>
        </w:rPr>
        <w:t>an</w:t>
      </w:r>
      <w:r>
        <w:rPr>
          <w:rFonts w:ascii="Arial"/>
          <w:color w:val="111111"/>
          <w:spacing w:val="-14"/>
          <w:w w:val="105"/>
          <w:sz w:val="19"/>
        </w:rPr>
        <w:t> </w:t>
      </w:r>
      <w:r>
        <w:rPr>
          <w:rFonts w:ascii="Arial"/>
          <w:color w:val="111111"/>
          <w:w w:val="105"/>
          <w:sz w:val="19"/>
        </w:rPr>
        <w:t>"opinion"</w:t>
      </w:r>
      <w:r>
        <w:rPr>
          <w:rFonts w:ascii="Arial"/>
          <w:color w:val="111111"/>
          <w:spacing w:val="-7"/>
          <w:w w:val="105"/>
          <w:sz w:val="19"/>
        </w:rPr>
        <w:t> </w:t>
      </w:r>
      <w:r>
        <w:rPr>
          <w:rFonts w:ascii="Arial"/>
          <w:color w:val="111111"/>
          <w:w w:val="105"/>
          <w:sz w:val="19"/>
        </w:rPr>
        <w:t>of</w:t>
      </w:r>
      <w:r>
        <w:rPr>
          <w:rFonts w:ascii="Arial"/>
          <w:color w:val="111111"/>
          <w:spacing w:val="-12"/>
          <w:w w:val="105"/>
          <w:sz w:val="19"/>
        </w:rPr>
        <w:t> </w:t>
      </w:r>
      <w:r>
        <w:rPr>
          <w:rFonts w:ascii="Arial"/>
          <w:color w:val="111111"/>
          <w:w w:val="105"/>
          <w:sz w:val="19"/>
        </w:rPr>
        <w:t>an individual</w:t>
      </w:r>
      <w:r>
        <w:rPr>
          <w:rFonts w:ascii="Arial"/>
          <w:color w:val="111111"/>
          <w:spacing w:val="-3"/>
          <w:w w:val="105"/>
          <w:sz w:val="19"/>
        </w:rPr>
        <w:t> </w:t>
      </w:r>
      <w:r>
        <w:rPr>
          <w:rFonts w:ascii="Arial"/>
          <w:color w:val="111111"/>
          <w:w w:val="105"/>
          <w:sz w:val="19"/>
        </w:rPr>
        <w:t>or attorney working</w:t>
      </w:r>
      <w:r>
        <w:rPr>
          <w:rFonts w:ascii="Arial"/>
          <w:color w:val="111111"/>
          <w:spacing w:val="-10"/>
          <w:w w:val="105"/>
          <w:sz w:val="19"/>
        </w:rPr>
        <w:t> </w:t>
      </w:r>
      <w:r>
        <w:rPr>
          <w:rFonts w:ascii="Arial"/>
          <w:color w:val="111111"/>
          <w:w w:val="105"/>
          <w:sz w:val="19"/>
        </w:rPr>
        <w:t>for the</w:t>
      </w:r>
      <w:r>
        <w:rPr>
          <w:rFonts w:ascii="Arial"/>
          <w:color w:val="111111"/>
          <w:spacing w:val="-15"/>
          <w:w w:val="105"/>
          <w:sz w:val="19"/>
        </w:rPr>
        <w:t> </w:t>
      </w:r>
      <w:r>
        <w:rPr>
          <w:rFonts w:ascii="Arial"/>
          <w:color w:val="111111"/>
          <w:w w:val="105"/>
          <w:sz w:val="19"/>
        </w:rPr>
        <w:t>town</w:t>
      </w:r>
      <w:r>
        <w:rPr>
          <w:rFonts w:ascii="Arial"/>
          <w:color w:val="111111"/>
          <w:spacing w:val="-13"/>
          <w:w w:val="105"/>
          <w:sz w:val="19"/>
        </w:rPr>
        <w:t> </w:t>
      </w:r>
      <w:r>
        <w:rPr>
          <w:rFonts w:ascii="Arial"/>
          <w:color w:val="111111"/>
          <w:w w:val="105"/>
          <w:sz w:val="19"/>
        </w:rPr>
        <w:t>in</w:t>
      </w:r>
      <w:r>
        <w:rPr>
          <w:rFonts w:ascii="Arial"/>
          <w:color w:val="111111"/>
          <w:spacing w:val="-16"/>
          <w:w w:val="105"/>
          <w:sz w:val="19"/>
        </w:rPr>
        <w:t> </w:t>
      </w:r>
      <w:r>
        <w:rPr>
          <w:rFonts w:ascii="Arial"/>
          <w:color w:val="111111"/>
          <w:w w:val="105"/>
          <w:sz w:val="19"/>
        </w:rPr>
        <w:t>order</w:t>
      </w:r>
      <w:r>
        <w:rPr>
          <w:rFonts w:ascii="Arial"/>
          <w:color w:val="111111"/>
          <w:spacing w:val="-9"/>
          <w:w w:val="105"/>
          <w:sz w:val="19"/>
        </w:rPr>
        <w:t> </w:t>
      </w:r>
      <w:r>
        <w:rPr>
          <w:rFonts w:ascii="Arial"/>
          <w:color w:val="111111"/>
          <w:w w:val="105"/>
          <w:sz w:val="19"/>
        </w:rPr>
        <w:t>to</w:t>
      </w:r>
      <w:r>
        <w:rPr>
          <w:rFonts w:ascii="Arial"/>
          <w:color w:val="111111"/>
          <w:spacing w:val="13"/>
          <w:w w:val="105"/>
          <w:sz w:val="19"/>
        </w:rPr>
        <w:t> </w:t>
      </w:r>
      <w:r>
        <w:rPr>
          <w:rFonts w:ascii="Arial"/>
          <w:color w:val="111111"/>
          <w:w w:val="105"/>
          <w:sz w:val="19"/>
        </w:rPr>
        <w:t>limit</w:t>
      </w:r>
      <w:r>
        <w:rPr>
          <w:rFonts w:ascii="Arial"/>
          <w:color w:val="111111"/>
          <w:spacing w:val="-8"/>
          <w:w w:val="105"/>
          <w:sz w:val="19"/>
        </w:rPr>
        <w:t> </w:t>
      </w:r>
      <w:r>
        <w:rPr>
          <w:rFonts w:ascii="Arial"/>
          <w:color w:val="111111"/>
          <w:w w:val="105"/>
          <w:sz w:val="19"/>
        </w:rPr>
        <w:t>the</w:t>
      </w:r>
      <w:r>
        <w:rPr>
          <w:rFonts w:ascii="Arial"/>
          <w:color w:val="111111"/>
          <w:spacing w:val="-15"/>
          <w:w w:val="105"/>
          <w:sz w:val="19"/>
        </w:rPr>
        <w:t> </w:t>
      </w:r>
      <w:r>
        <w:rPr>
          <w:rFonts w:ascii="Arial"/>
          <w:color w:val="111111"/>
          <w:w w:val="105"/>
          <w:sz w:val="19"/>
        </w:rPr>
        <w:t>towns</w:t>
      </w:r>
      <w:r>
        <w:rPr>
          <w:rFonts w:ascii="Arial"/>
          <w:color w:val="111111"/>
          <w:spacing w:val="-6"/>
          <w:w w:val="105"/>
          <w:sz w:val="19"/>
        </w:rPr>
        <w:t> </w:t>
      </w:r>
      <w:r>
        <w:rPr>
          <w:rFonts w:ascii="Arial"/>
          <w:color w:val="111111"/>
          <w:w w:val="105"/>
          <w:sz w:val="19"/>
        </w:rPr>
        <w:t>responsibility</w:t>
      </w:r>
      <w:r>
        <w:rPr>
          <w:rFonts w:ascii="Arial"/>
          <w:color w:val="111111"/>
          <w:spacing w:val="-9"/>
          <w:w w:val="105"/>
          <w:sz w:val="19"/>
        </w:rPr>
        <w:t> </w:t>
      </w:r>
      <w:r>
        <w:rPr>
          <w:rFonts w:ascii="Arial"/>
          <w:color w:val="111111"/>
          <w:w w:val="105"/>
          <w:sz w:val="19"/>
        </w:rPr>
        <w:t>and</w:t>
      </w:r>
      <w:r>
        <w:rPr>
          <w:rFonts w:ascii="Arial"/>
          <w:color w:val="111111"/>
          <w:spacing w:val="-4"/>
          <w:w w:val="105"/>
          <w:sz w:val="19"/>
        </w:rPr>
        <w:t> </w:t>
      </w:r>
      <w:r>
        <w:rPr>
          <w:rFonts w:ascii="Arial"/>
          <w:color w:val="111111"/>
          <w:w w:val="105"/>
          <w:sz w:val="19"/>
        </w:rPr>
        <w:t>liabilities.</w:t>
      </w:r>
      <w:r>
        <w:rPr>
          <w:rFonts w:ascii="Arial"/>
          <w:color w:val="111111"/>
          <w:spacing w:val="40"/>
          <w:w w:val="105"/>
          <w:sz w:val="19"/>
        </w:rPr>
        <w:t> </w:t>
      </w:r>
      <w:r>
        <w:rPr>
          <w:rFonts w:ascii="Arial"/>
          <w:color w:val="111111"/>
          <w:w w:val="105"/>
          <w:sz w:val="19"/>
        </w:rPr>
        <w:t>This</w:t>
      </w:r>
      <w:r>
        <w:rPr>
          <w:rFonts w:ascii="Arial"/>
          <w:color w:val="111111"/>
          <w:spacing w:val="-2"/>
          <w:w w:val="105"/>
          <w:sz w:val="19"/>
        </w:rPr>
        <w:t> </w:t>
      </w:r>
      <w:r>
        <w:rPr>
          <w:rFonts w:ascii="Arial"/>
          <w:color w:val="111111"/>
          <w:w w:val="105"/>
          <w:sz w:val="19"/>
        </w:rPr>
        <w:t>is</w:t>
      </w:r>
      <w:r>
        <w:rPr>
          <w:rFonts w:ascii="Arial"/>
          <w:color w:val="111111"/>
          <w:spacing w:val="-8"/>
          <w:w w:val="105"/>
          <w:sz w:val="19"/>
        </w:rPr>
        <w:t> </w:t>
      </w:r>
      <w:r>
        <w:rPr>
          <w:rFonts w:ascii="Arial"/>
          <w:color w:val="111111"/>
          <w:w w:val="105"/>
          <w:sz w:val="19"/>
        </w:rPr>
        <w:t>going</w:t>
      </w:r>
      <w:r>
        <w:rPr>
          <w:rFonts w:ascii="Arial"/>
          <w:color w:val="111111"/>
          <w:spacing w:val="-14"/>
          <w:w w:val="105"/>
          <w:sz w:val="19"/>
        </w:rPr>
        <w:t> </w:t>
      </w:r>
      <w:r>
        <w:rPr>
          <w:rFonts w:ascii="Arial"/>
          <w:color w:val="111111"/>
          <w:w w:val="105"/>
          <w:sz w:val="19"/>
        </w:rPr>
        <w:t>to pose</w:t>
      </w:r>
      <w:r>
        <w:rPr>
          <w:rFonts w:ascii="Arial"/>
          <w:color w:val="111111"/>
          <w:spacing w:val="-14"/>
          <w:w w:val="105"/>
          <w:sz w:val="19"/>
        </w:rPr>
        <w:t> </w:t>
      </w:r>
      <w:r>
        <w:rPr>
          <w:rFonts w:ascii="Arial"/>
          <w:color w:val="111111"/>
          <w:w w:val="105"/>
          <w:sz w:val="19"/>
        </w:rPr>
        <w:t>a</w:t>
      </w:r>
      <w:r>
        <w:rPr>
          <w:rFonts w:ascii="Arial"/>
          <w:color w:val="111111"/>
          <w:spacing w:val="-14"/>
          <w:w w:val="105"/>
          <w:sz w:val="19"/>
        </w:rPr>
        <w:t> </w:t>
      </w:r>
      <w:r>
        <w:rPr>
          <w:rFonts w:ascii="Arial"/>
          <w:color w:val="111111"/>
          <w:w w:val="105"/>
          <w:sz w:val="19"/>
        </w:rPr>
        <w:t>significant</w:t>
      </w:r>
      <w:r>
        <w:rPr>
          <w:rFonts w:ascii="Arial"/>
          <w:color w:val="111111"/>
          <w:spacing w:val="-3"/>
          <w:w w:val="105"/>
          <w:sz w:val="19"/>
        </w:rPr>
        <w:t> </w:t>
      </w:r>
      <w:r>
        <w:rPr>
          <w:rFonts w:ascii="Arial"/>
          <w:color w:val="111111"/>
          <w:w w:val="105"/>
          <w:sz w:val="19"/>
        </w:rPr>
        <w:t>liability</w:t>
      </w:r>
      <w:r>
        <w:rPr>
          <w:rFonts w:ascii="Arial"/>
          <w:color w:val="111111"/>
          <w:spacing w:val="-12"/>
          <w:w w:val="105"/>
          <w:sz w:val="19"/>
        </w:rPr>
        <w:t> </w:t>
      </w:r>
      <w:r>
        <w:rPr>
          <w:rFonts w:ascii="Arial"/>
          <w:color w:val="111111"/>
          <w:w w:val="105"/>
          <w:sz w:val="19"/>
        </w:rPr>
        <w:t>for</w:t>
      </w:r>
      <w:r>
        <w:rPr>
          <w:rFonts w:ascii="Arial"/>
          <w:color w:val="111111"/>
          <w:spacing w:val="-14"/>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towns</w:t>
      </w:r>
      <w:r>
        <w:rPr>
          <w:rFonts w:ascii="Arial"/>
          <w:color w:val="111111"/>
          <w:spacing w:val="-8"/>
          <w:w w:val="105"/>
          <w:sz w:val="19"/>
        </w:rPr>
        <w:t> </w:t>
      </w:r>
      <w:r>
        <w:rPr>
          <w:rFonts w:ascii="Arial"/>
          <w:color w:val="111111"/>
          <w:w w:val="105"/>
          <w:sz w:val="19"/>
        </w:rPr>
        <w:t>and</w:t>
      </w:r>
      <w:r>
        <w:rPr>
          <w:rFonts w:ascii="Arial"/>
          <w:color w:val="111111"/>
          <w:spacing w:val="-14"/>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landowners</w:t>
      </w:r>
      <w:r>
        <w:rPr>
          <w:rFonts w:ascii="Arial"/>
          <w:color w:val="111111"/>
          <w:spacing w:val="-1"/>
          <w:w w:val="105"/>
          <w:sz w:val="19"/>
        </w:rPr>
        <w:t> </w:t>
      </w:r>
      <w:r>
        <w:rPr>
          <w:rFonts w:ascii="Arial"/>
          <w:color w:val="111111"/>
          <w:w w:val="105"/>
          <w:sz w:val="19"/>
        </w:rPr>
        <w:t>in</w:t>
      </w:r>
      <w:r>
        <w:rPr>
          <w:rFonts w:ascii="Arial"/>
          <w:color w:val="111111"/>
          <w:spacing w:val="-14"/>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future.</w:t>
      </w:r>
      <w:r>
        <w:rPr>
          <w:rFonts w:ascii="Arial"/>
          <w:color w:val="111111"/>
          <w:spacing w:val="23"/>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towns</w:t>
      </w:r>
      <w:r>
        <w:rPr>
          <w:rFonts w:ascii="Arial"/>
          <w:color w:val="111111"/>
          <w:spacing w:val="-6"/>
          <w:w w:val="105"/>
          <w:sz w:val="19"/>
        </w:rPr>
        <w:t> </w:t>
      </w:r>
      <w:r>
        <w:rPr>
          <w:rFonts w:ascii="Arial"/>
          <w:color w:val="111111"/>
          <w:w w:val="105"/>
          <w:sz w:val="19"/>
        </w:rPr>
        <w:t>have</w:t>
      </w:r>
      <w:r>
        <w:rPr>
          <w:rFonts w:ascii="Arial"/>
          <w:color w:val="111111"/>
          <w:spacing w:val="-13"/>
          <w:w w:val="105"/>
          <w:sz w:val="19"/>
        </w:rPr>
        <w:t> </w:t>
      </w:r>
      <w:r>
        <w:rPr>
          <w:rFonts w:ascii="Arial"/>
          <w:color w:val="111111"/>
          <w:w w:val="105"/>
          <w:sz w:val="19"/>
        </w:rPr>
        <w:t>abandoned</w:t>
      </w:r>
      <w:r>
        <w:rPr>
          <w:rFonts w:ascii="Arial"/>
          <w:color w:val="111111"/>
          <w:spacing w:val="-8"/>
          <w:w w:val="105"/>
          <w:sz w:val="19"/>
        </w:rPr>
        <w:t> </w:t>
      </w:r>
      <w:r>
        <w:rPr>
          <w:rFonts w:ascii="Arial"/>
          <w:color w:val="111111"/>
          <w:w w:val="105"/>
          <w:sz w:val="19"/>
        </w:rPr>
        <w:t>many</w:t>
      </w:r>
      <w:r>
        <w:rPr>
          <w:rFonts w:ascii="Arial"/>
          <w:color w:val="111111"/>
          <w:spacing w:val="-10"/>
          <w:w w:val="105"/>
          <w:sz w:val="19"/>
        </w:rPr>
        <w:t> </w:t>
      </w:r>
      <w:r>
        <w:rPr>
          <w:rFonts w:ascii="Arial"/>
          <w:color w:val="111111"/>
          <w:w w:val="105"/>
          <w:sz w:val="19"/>
        </w:rPr>
        <w:t>more roads</w:t>
      </w:r>
      <w:r>
        <w:rPr>
          <w:rFonts w:ascii="Arial"/>
          <w:color w:val="111111"/>
          <w:spacing w:val="-1"/>
          <w:w w:val="105"/>
          <w:sz w:val="19"/>
        </w:rPr>
        <w:t> </w:t>
      </w:r>
      <w:r>
        <w:rPr>
          <w:rFonts w:ascii="Arial"/>
          <w:color w:val="111111"/>
          <w:w w:val="105"/>
          <w:sz w:val="19"/>
        </w:rPr>
        <w:t>that</w:t>
      </w:r>
      <w:r>
        <w:rPr>
          <w:rFonts w:ascii="Arial"/>
          <w:color w:val="111111"/>
          <w:spacing w:val="-7"/>
          <w:w w:val="105"/>
          <w:sz w:val="19"/>
        </w:rPr>
        <w:t> </w:t>
      </w:r>
      <w:r>
        <w:rPr>
          <w:rFonts w:ascii="Arial"/>
          <w:color w:val="111111"/>
          <w:w w:val="105"/>
          <w:sz w:val="19"/>
        </w:rPr>
        <w:t>have</w:t>
      </w:r>
      <w:r>
        <w:rPr>
          <w:rFonts w:ascii="Arial"/>
          <w:color w:val="111111"/>
          <w:spacing w:val="-4"/>
          <w:w w:val="105"/>
          <w:sz w:val="19"/>
        </w:rPr>
        <w:t> </w:t>
      </w:r>
      <w:r>
        <w:rPr>
          <w:rFonts w:ascii="Arial"/>
          <w:color w:val="111111"/>
          <w:w w:val="105"/>
          <w:sz w:val="19"/>
        </w:rPr>
        <w:t>not</w:t>
      </w:r>
      <w:r>
        <w:rPr>
          <w:rFonts w:ascii="Arial"/>
          <w:color w:val="111111"/>
          <w:spacing w:val="-4"/>
          <w:w w:val="105"/>
          <w:sz w:val="19"/>
        </w:rPr>
        <w:t> </w:t>
      </w:r>
      <w:r>
        <w:rPr>
          <w:rFonts w:ascii="Arial"/>
          <w:color w:val="111111"/>
          <w:w w:val="105"/>
          <w:sz w:val="19"/>
        </w:rPr>
        <w:t>been</w:t>
      </w:r>
      <w:r>
        <w:rPr>
          <w:rFonts w:ascii="Arial"/>
          <w:color w:val="111111"/>
          <w:spacing w:val="-7"/>
          <w:w w:val="105"/>
          <w:sz w:val="19"/>
        </w:rPr>
        <w:t> </w:t>
      </w:r>
      <w:r>
        <w:rPr>
          <w:rFonts w:ascii="Arial"/>
          <w:color w:val="111111"/>
          <w:w w:val="105"/>
          <w:sz w:val="19"/>
        </w:rPr>
        <w:t>filed</w:t>
      </w:r>
      <w:r>
        <w:rPr>
          <w:rFonts w:ascii="Arial"/>
          <w:color w:val="111111"/>
          <w:spacing w:val="-15"/>
          <w:w w:val="105"/>
          <w:sz w:val="19"/>
        </w:rPr>
        <w:t> </w:t>
      </w:r>
      <w:r>
        <w:rPr>
          <w:rFonts w:ascii="Arial"/>
          <w:color w:val="111111"/>
          <w:w w:val="105"/>
          <w:sz w:val="19"/>
        </w:rPr>
        <w:t>in</w:t>
      </w:r>
      <w:r>
        <w:rPr>
          <w:rFonts w:ascii="Arial"/>
          <w:color w:val="111111"/>
          <w:spacing w:val="-11"/>
          <w:w w:val="105"/>
          <w:sz w:val="19"/>
        </w:rPr>
        <w:t> </w:t>
      </w:r>
      <w:r>
        <w:rPr>
          <w:rFonts w:ascii="Arial"/>
          <w:color w:val="111111"/>
          <w:w w:val="105"/>
          <w:sz w:val="19"/>
        </w:rPr>
        <w:t>the</w:t>
      </w:r>
      <w:r>
        <w:rPr>
          <w:rFonts w:ascii="Arial"/>
          <w:color w:val="111111"/>
          <w:spacing w:val="-4"/>
          <w:w w:val="105"/>
          <w:sz w:val="19"/>
        </w:rPr>
        <w:t> </w:t>
      </w:r>
      <w:r>
        <w:rPr>
          <w:rFonts w:ascii="Arial"/>
          <w:color w:val="111111"/>
          <w:w w:val="105"/>
          <w:sz w:val="19"/>
        </w:rPr>
        <w:t>registry of deeds.</w:t>
      </w:r>
      <w:r>
        <w:rPr>
          <w:rFonts w:ascii="Arial"/>
          <w:color w:val="111111"/>
          <w:spacing w:val="40"/>
          <w:w w:val="105"/>
          <w:sz w:val="19"/>
        </w:rPr>
        <w:t> </w:t>
      </w:r>
      <w:r>
        <w:rPr>
          <w:rFonts w:ascii="Arial"/>
          <w:b/>
          <w:color w:val="111111"/>
          <w:w w:val="105"/>
          <w:sz w:val="18"/>
        </w:rPr>
        <w:t>West Paris</w:t>
      </w:r>
      <w:r>
        <w:rPr>
          <w:rFonts w:ascii="Arial"/>
          <w:b/>
          <w:color w:val="111111"/>
          <w:spacing w:val="-2"/>
          <w:w w:val="105"/>
          <w:sz w:val="18"/>
        </w:rPr>
        <w:t> </w:t>
      </w:r>
      <w:r>
        <w:rPr>
          <w:rFonts w:ascii="Arial"/>
          <w:b/>
          <w:color w:val="111111"/>
          <w:w w:val="105"/>
          <w:sz w:val="18"/>
        </w:rPr>
        <w:t>is</w:t>
      </w:r>
      <w:r>
        <w:rPr>
          <w:rFonts w:ascii="Arial"/>
          <w:b/>
          <w:color w:val="111111"/>
          <w:spacing w:val="-8"/>
          <w:w w:val="105"/>
          <w:sz w:val="18"/>
        </w:rPr>
        <w:t> </w:t>
      </w:r>
      <w:r>
        <w:rPr>
          <w:rFonts w:ascii="Arial"/>
          <w:b/>
          <w:color w:val="111111"/>
          <w:w w:val="105"/>
          <w:sz w:val="18"/>
        </w:rPr>
        <w:t>an</w:t>
      </w:r>
      <w:r>
        <w:rPr>
          <w:rFonts w:ascii="Arial"/>
          <w:b/>
          <w:color w:val="111111"/>
          <w:spacing w:val="-16"/>
          <w:w w:val="105"/>
          <w:sz w:val="18"/>
        </w:rPr>
        <w:t> </w:t>
      </w:r>
      <w:r>
        <w:rPr>
          <w:rFonts w:ascii="Arial"/>
          <w:b/>
          <w:color w:val="111111"/>
          <w:w w:val="105"/>
          <w:sz w:val="18"/>
        </w:rPr>
        <w:t>example of</w:t>
      </w:r>
      <w:r>
        <w:rPr>
          <w:rFonts w:ascii="Arial"/>
          <w:b/>
          <w:color w:val="111111"/>
          <w:spacing w:val="-8"/>
          <w:w w:val="105"/>
          <w:sz w:val="18"/>
        </w:rPr>
        <w:t> </w:t>
      </w:r>
      <w:r>
        <w:rPr>
          <w:rFonts w:ascii="Arial"/>
          <w:b/>
          <w:color w:val="111111"/>
          <w:w w:val="105"/>
          <w:sz w:val="18"/>
        </w:rPr>
        <w:t>a</w:t>
      </w:r>
      <w:r>
        <w:rPr>
          <w:rFonts w:ascii="Arial"/>
          <w:b/>
          <w:color w:val="111111"/>
          <w:spacing w:val="-4"/>
          <w:w w:val="105"/>
          <w:sz w:val="18"/>
        </w:rPr>
        <w:t> </w:t>
      </w:r>
      <w:r>
        <w:rPr>
          <w:rFonts w:ascii="Arial"/>
          <w:b/>
          <w:color w:val="111111"/>
          <w:w w:val="105"/>
          <w:sz w:val="18"/>
        </w:rPr>
        <w:t>town</w:t>
      </w:r>
      <w:r>
        <w:rPr>
          <w:rFonts w:ascii="Arial"/>
          <w:b/>
          <w:color w:val="111111"/>
          <w:spacing w:val="-8"/>
          <w:w w:val="105"/>
          <w:sz w:val="18"/>
        </w:rPr>
        <w:t> </w:t>
      </w:r>
      <w:r>
        <w:rPr>
          <w:rFonts w:ascii="Arial"/>
          <w:b/>
          <w:color w:val="111111"/>
          <w:w w:val="105"/>
          <w:sz w:val="18"/>
        </w:rPr>
        <w:t>that</w:t>
      </w:r>
      <w:r>
        <w:rPr>
          <w:rFonts w:ascii="Arial"/>
          <w:b/>
          <w:color w:val="111111"/>
          <w:spacing w:val="-8"/>
          <w:w w:val="105"/>
          <w:sz w:val="18"/>
        </w:rPr>
        <w:t> </w:t>
      </w:r>
      <w:r>
        <w:rPr>
          <w:rFonts w:ascii="Arial"/>
          <w:b/>
          <w:color w:val="111111"/>
          <w:w w:val="105"/>
          <w:sz w:val="18"/>
        </w:rPr>
        <w:t>abandoned one single</w:t>
      </w:r>
      <w:r>
        <w:rPr>
          <w:rFonts w:ascii="Arial"/>
          <w:b/>
          <w:color w:val="111111"/>
          <w:spacing w:val="-14"/>
          <w:w w:val="105"/>
          <w:sz w:val="18"/>
        </w:rPr>
        <w:t> </w:t>
      </w:r>
      <w:r>
        <w:rPr>
          <w:rFonts w:ascii="Arial"/>
          <w:b/>
          <w:color w:val="111111"/>
          <w:w w:val="105"/>
          <w:sz w:val="18"/>
        </w:rPr>
        <w:t>road</w:t>
      </w:r>
      <w:r>
        <w:rPr>
          <w:rFonts w:ascii="Arial"/>
          <w:b/>
          <w:color w:val="111111"/>
          <w:spacing w:val="-13"/>
          <w:w w:val="105"/>
          <w:sz w:val="18"/>
        </w:rPr>
        <w:t> </w:t>
      </w:r>
      <w:r>
        <w:rPr>
          <w:rFonts w:ascii="Arial"/>
          <w:b/>
          <w:color w:val="111111"/>
          <w:w w:val="105"/>
          <w:sz w:val="18"/>
        </w:rPr>
        <w:t>which</w:t>
      </w:r>
      <w:r>
        <w:rPr>
          <w:rFonts w:ascii="Arial"/>
          <w:b/>
          <w:color w:val="111111"/>
          <w:spacing w:val="-13"/>
          <w:w w:val="105"/>
          <w:sz w:val="18"/>
        </w:rPr>
        <w:t> </w:t>
      </w:r>
      <w:r>
        <w:rPr>
          <w:rFonts w:ascii="Arial"/>
          <w:b/>
          <w:color w:val="111111"/>
          <w:w w:val="105"/>
          <w:sz w:val="18"/>
        </w:rPr>
        <w:t>highlights</w:t>
      </w:r>
      <w:r>
        <w:rPr>
          <w:rFonts w:ascii="Arial"/>
          <w:b/>
          <w:color w:val="111111"/>
          <w:spacing w:val="-13"/>
          <w:w w:val="105"/>
          <w:sz w:val="18"/>
        </w:rPr>
        <w:t> </w:t>
      </w:r>
      <w:r>
        <w:rPr>
          <w:rFonts w:ascii="Arial"/>
          <w:b/>
          <w:color w:val="111111"/>
          <w:w w:val="105"/>
          <w:sz w:val="18"/>
        </w:rPr>
        <w:t>even</w:t>
      </w:r>
      <w:r>
        <w:rPr>
          <w:rFonts w:ascii="Arial"/>
          <w:b/>
          <w:color w:val="111111"/>
          <w:spacing w:val="-14"/>
          <w:w w:val="105"/>
          <w:sz w:val="18"/>
        </w:rPr>
        <w:t> </w:t>
      </w:r>
      <w:r>
        <w:rPr>
          <w:rFonts w:ascii="Arial"/>
          <w:b/>
          <w:color w:val="111111"/>
          <w:w w:val="105"/>
          <w:sz w:val="18"/>
        </w:rPr>
        <w:t>one</w:t>
      </w:r>
      <w:r>
        <w:rPr>
          <w:rFonts w:ascii="Arial"/>
          <w:b/>
          <w:color w:val="111111"/>
          <w:spacing w:val="-13"/>
          <w:w w:val="105"/>
          <w:sz w:val="18"/>
        </w:rPr>
        <w:t> </w:t>
      </w:r>
      <w:r>
        <w:rPr>
          <w:rFonts w:ascii="Arial"/>
          <w:b/>
          <w:color w:val="111111"/>
          <w:w w:val="105"/>
          <w:sz w:val="18"/>
        </w:rPr>
        <w:t>abandonment can</w:t>
      </w:r>
      <w:r>
        <w:rPr>
          <w:rFonts w:ascii="Arial"/>
          <w:b/>
          <w:color w:val="111111"/>
          <w:spacing w:val="-14"/>
          <w:w w:val="105"/>
          <w:sz w:val="18"/>
        </w:rPr>
        <w:t> </w:t>
      </w:r>
      <w:r>
        <w:rPr>
          <w:rFonts w:ascii="Arial"/>
          <w:b/>
          <w:color w:val="111111"/>
          <w:w w:val="105"/>
          <w:sz w:val="18"/>
        </w:rPr>
        <w:t>open</w:t>
      </w:r>
      <w:r>
        <w:rPr>
          <w:rFonts w:ascii="Arial"/>
          <w:b/>
          <w:color w:val="111111"/>
          <w:spacing w:val="-13"/>
          <w:w w:val="105"/>
          <w:sz w:val="18"/>
        </w:rPr>
        <w:t> </w:t>
      </w:r>
      <w:r>
        <w:rPr>
          <w:rFonts w:ascii="Arial"/>
          <w:b/>
          <w:color w:val="111111"/>
          <w:w w:val="105"/>
          <w:sz w:val="18"/>
        </w:rPr>
        <w:t>the</w:t>
      </w:r>
      <w:r>
        <w:rPr>
          <w:rFonts w:ascii="Arial"/>
          <w:b/>
          <w:color w:val="111111"/>
          <w:spacing w:val="-13"/>
          <w:w w:val="105"/>
          <w:sz w:val="18"/>
        </w:rPr>
        <w:t> </w:t>
      </w:r>
      <w:r>
        <w:rPr>
          <w:rFonts w:ascii="Arial"/>
          <w:b/>
          <w:color w:val="111111"/>
          <w:w w:val="105"/>
          <w:sz w:val="18"/>
        </w:rPr>
        <w:t>floodgates</w:t>
      </w:r>
      <w:r>
        <w:rPr>
          <w:rFonts w:ascii="Arial"/>
          <w:b/>
          <w:color w:val="111111"/>
          <w:spacing w:val="-7"/>
          <w:w w:val="105"/>
          <w:sz w:val="18"/>
        </w:rPr>
        <w:t> </w:t>
      </w:r>
      <w:r>
        <w:rPr>
          <w:rFonts w:ascii="Arial"/>
          <w:b/>
          <w:color w:val="111111"/>
          <w:w w:val="105"/>
          <w:sz w:val="18"/>
        </w:rPr>
        <w:t>to</w:t>
      </w:r>
      <w:r>
        <w:rPr>
          <w:rFonts w:ascii="Arial"/>
          <w:b/>
          <w:color w:val="111111"/>
          <w:spacing w:val="6"/>
          <w:w w:val="105"/>
          <w:sz w:val="18"/>
        </w:rPr>
        <w:t> </w:t>
      </w:r>
      <w:r>
        <w:rPr>
          <w:rFonts w:ascii="Arial"/>
          <w:b/>
          <w:color w:val="111111"/>
          <w:w w:val="105"/>
          <w:sz w:val="18"/>
        </w:rPr>
        <w:t>future</w:t>
      </w:r>
      <w:r>
        <w:rPr>
          <w:rFonts w:ascii="Arial"/>
          <w:b/>
          <w:color w:val="111111"/>
          <w:spacing w:val="-9"/>
          <w:w w:val="105"/>
          <w:sz w:val="18"/>
        </w:rPr>
        <w:t> </w:t>
      </w:r>
      <w:r>
        <w:rPr>
          <w:rFonts w:ascii="Arial"/>
          <w:b/>
          <w:color w:val="111111"/>
          <w:w w:val="105"/>
          <w:sz w:val="18"/>
        </w:rPr>
        <w:t>litigation,</w:t>
      </w:r>
      <w:r>
        <w:rPr>
          <w:rFonts w:ascii="Arial"/>
          <w:b/>
          <w:color w:val="111111"/>
          <w:spacing w:val="-10"/>
          <w:w w:val="105"/>
          <w:sz w:val="18"/>
        </w:rPr>
        <w:t> </w:t>
      </w:r>
      <w:r>
        <w:rPr>
          <w:rFonts w:ascii="Arial"/>
          <w:b/>
          <w:color w:val="111111"/>
          <w:w w:val="105"/>
          <w:sz w:val="18"/>
        </w:rPr>
        <w:t>resulting</w:t>
      </w:r>
      <w:r>
        <w:rPr>
          <w:rFonts w:ascii="Arial"/>
          <w:b/>
          <w:color w:val="111111"/>
          <w:spacing w:val="-14"/>
          <w:w w:val="105"/>
          <w:sz w:val="18"/>
        </w:rPr>
        <w:t> </w:t>
      </w:r>
      <w:r>
        <w:rPr>
          <w:rFonts w:ascii="Arial"/>
          <w:b/>
          <w:color w:val="111111"/>
          <w:w w:val="105"/>
          <w:sz w:val="18"/>
        </w:rPr>
        <w:t>in significant liabilities for landowners, towns,</w:t>
      </w:r>
      <w:r>
        <w:rPr>
          <w:rFonts w:ascii="Arial"/>
          <w:b/>
          <w:color w:val="111111"/>
          <w:spacing w:val="-3"/>
          <w:w w:val="105"/>
          <w:sz w:val="18"/>
        </w:rPr>
        <w:t> </w:t>
      </w:r>
      <w:r>
        <w:rPr>
          <w:rFonts w:ascii="Arial"/>
          <w:b/>
          <w:color w:val="111111"/>
          <w:w w:val="105"/>
          <w:sz w:val="18"/>
        </w:rPr>
        <w:t>and</w:t>
      </w:r>
      <w:r>
        <w:rPr>
          <w:rFonts w:ascii="Arial"/>
          <w:b/>
          <w:color w:val="111111"/>
          <w:spacing w:val="-6"/>
          <w:w w:val="105"/>
          <w:sz w:val="18"/>
        </w:rPr>
        <w:t> </w:t>
      </w:r>
      <w:r>
        <w:rPr>
          <w:rFonts w:ascii="Arial"/>
          <w:b/>
          <w:color w:val="111111"/>
          <w:w w:val="105"/>
          <w:sz w:val="18"/>
        </w:rPr>
        <w:t>the State.</w:t>
      </w:r>
    </w:p>
    <w:p>
      <w:pPr>
        <w:pStyle w:val="BodyText"/>
        <w:spacing w:before="9"/>
        <w:rPr>
          <w:b/>
          <w:sz w:val="22"/>
        </w:rPr>
      </w:pPr>
    </w:p>
    <w:p>
      <w:pPr>
        <w:spacing w:line="283" w:lineRule="auto" w:before="0"/>
        <w:ind w:left="1006" w:right="1403" w:firstLine="7"/>
        <w:jc w:val="left"/>
        <w:rPr>
          <w:rFonts w:ascii="Arial"/>
          <w:sz w:val="19"/>
        </w:rPr>
      </w:pPr>
      <w:r>
        <w:rPr>
          <w:rFonts w:ascii="Arial"/>
          <w:color w:val="111111"/>
          <w:sz w:val="19"/>
        </w:rPr>
        <w:t>I appreciate Maine ROADWays speaking up</w:t>
      </w:r>
      <w:r>
        <w:rPr>
          <w:rFonts w:ascii="Arial"/>
          <w:color w:val="111111"/>
          <w:spacing w:val="-1"/>
          <w:sz w:val="19"/>
        </w:rPr>
        <w:t> </w:t>
      </w:r>
      <w:r>
        <w:rPr>
          <w:rFonts w:ascii="Arial"/>
          <w:color w:val="111111"/>
          <w:sz w:val="19"/>
        </w:rPr>
        <w:t>on</w:t>
      </w:r>
      <w:r>
        <w:rPr>
          <w:rFonts w:ascii="Arial"/>
          <w:color w:val="111111"/>
          <w:spacing w:val="-5"/>
          <w:sz w:val="19"/>
        </w:rPr>
        <w:t> </w:t>
      </w:r>
      <w:r>
        <w:rPr>
          <w:rFonts w:ascii="Arial"/>
          <w:color w:val="111111"/>
          <w:sz w:val="19"/>
        </w:rPr>
        <w:t>my behalf to the</w:t>
      </w:r>
      <w:r>
        <w:rPr>
          <w:rFonts w:ascii="Arial"/>
          <w:color w:val="111111"/>
          <w:spacing w:val="-4"/>
          <w:sz w:val="19"/>
        </w:rPr>
        <w:t> </w:t>
      </w:r>
      <w:r>
        <w:rPr>
          <w:rFonts w:ascii="Arial"/>
          <w:color w:val="111111"/>
          <w:sz w:val="19"/>
        </w:rPr>
        <w:t>Commission.</w:t>
      </w:r>
      <w:r>
        <w:rPr>
          <w:rFonts w:ascii="Arial"/>
          <w:color w:val="111111"/>
          <w:spacing w:val="40"/>
          <w:sz w:val="19"/>
        </w:rPr>
        <w:t> </w:t>
      </w:r>
      <w:r>
        <w:rPr>
          <w:rFonts w:ascii="Arial"/>
          <w:color w:val="111111"/>
          <w:sz w:val="19"/>
        </w:rPr>
        <w:t>I am hopeful</w:t>
      </w:r>
      <w:r>
        <w:rPr>
          <w:rFonts w:ascii="Arial"/>
          <w:color w:val="111111"/>
          <w:spacing w:val="-5"/>
          <w:sz w:val="19"/>
        </w:rPr>
        <w:t> </w:t>
      </w:r>
      <w:r>
        <w:rPr>
          <w:rFonts w:ascii="Arial"/>
          <w:color w:val="111111"/>
          <w:sz w:val="19"/>
        </w:rPr>
        <w:t>the</w:t>
      </w:r>
      <w:r>
        <w:rPr>
          <w:rFonts w:ascii="Arial"/>
          <w:color w:val="111111"/>
          <w:spacing w:val="-4"/>
          <w:sz w:val="19"/>
        </w:rPr>
        <w:t> </w:t>
      </w:r>
      <w:r>
        <w:rPr>
          <w:rFonts w:ascii="Arial"/>
          <w:color w:val="111111"/>
          <w:sz w:val="19"/>
        </w:rPr>
        <w:t>Maine Abandoned and Discontinued Roads Commission will consider implementing my suggestions in the</w:t>
      </w:r>
      <w:r>
        <w:rPr>
          <w:rFonts w:ascii="Arial"/>
          <w:color w:val="111111"/>
          <w:spacing w:val="40"/>
          <w:sz w:val="19"/>
        </w:rPr>
        <w:t> </w:t>
      </w:r>
      <w:r>
        <w:rPr>
          <w:rFonts w:ascii="Arial"/>
          <w:color w:val="111111"/>
          <w:sz w:val="19"/>
        </w:rPr>
        <w:t>future legislation for the greater good.</w:t>
      </w:r>
    </w:p>
    <w:p>
      <w:pPr>
        <w:pStyle w:val="BodyText"/>
        <w:spacing w:before="4"/>
        <w:rPr>
          <w:sz w:val="16"/>
        </w:rPr>
      </w:pPr>
    </w:p>
    <w:p>
      <w:pPr>
        <w:spacing w:before="0"/>
        <w:ind w:left="1007" w:right="0" w:firstLine="0"/>
        <w:jc w:val="left"/>
        <w:rPr>
          <w:rFonts w:ascii="Arial"/>
          <w:sz w:val="19"/>
        </w:rPr>
      </w:pPr>
      <w:r>
        <w:rPr>
          <w:rFonts w:ascii="Arial"/>
          <w:color w:val="111111"/>
          <w:sz w:val="19"/>
        </w:rPr>
        <w:t>Respectfully</w:t>
      </w:r>
      <w:r>
        <w:rPr>
          <w:rFonts w:ascii="Arial"/>
          <w:color w:val="111111"/>
          <w:spacing w:val="8"/>
          <w:sz w:val="19"/>
        </w:rPr>
        <w:t> </w:t>
      </w:r>
      <w:r>
        <w:rPr>
          <w:rFonts w:ascii="Arial"/>
          <w:color w:val="111111"/>
          <w:spacing w:val="-2"/>
          <w:sz w:val="19"/>
        </w:rPr>
        <w:t>Submitted,</w:t>
      </w:r>
    </w:p>
    <w:p>
      <w:pPr>
        <w:pStyle w:val="BodyText"/>
        <w:spacing w:before="6"/>
        <w:rPr>
          <w:sz w:val="16"/>
        </w:rPr>
      </w:pPr>
      <w:r>
        <w:rPr/>
        <w:drawing>
          <wp:anchor distT="0" distB="0" distL="0" distR="0" allowOverlap="1" layoutInCell="1" locked="0" behindDoc="1" simplePos="0" relativeHeight="487644160">
            <wp:simplePos x="0" y="0"/>
            <wp:positionH relativeFrom="page">
              <wp:posOffset>708245</wp:posOffset>
            </wp:positionH>
            <wp:positionV relativeFrom="paragraph">
              <wp:posOffset>136189</wp:posOffset>
            </wp:positionV>
            <wp:extent cx="1170848" cy="292607"/>
            <wp:effectExtent l="0" t="0" r="0" b="0"/>
            <wp:wrapTopAndBottom/>
            <wp:docPr id="588" name="Image 588"/>
            <wp:cNvGraphicFramePr>
              <a:graphicFrameLocks/>
            </wp:cNvGraphicFramePr>
            <a:graphic>
              <a:graphicData uri="http://schemas.openxmlformats.org/drawingml/2006/picture">
                <pic:pic>
                  <pic:nvPicPr>
                    <pic:cNvPr id="588" name="Image 588"/>
                    <pic:cNvPicPr/>
                  </pic:nvPicPr>
                  <pic:blipFill>
                    <a:blip r:embed="rId225" cstate="print"/>
                    <a:stretch>
                      <a:fillRect/>
                    </a:stretch>
                  </pic:blipFill>
                  <pic:spPr>
                    <a:xfrm>
                      <a:off x="0" y="0"/>
                      <a:ext cx="1170848" cy="292607"/>
                    </a:xfrm>
                    <a:prstGeom prst="rect">
                      <a:avLst/>
                    </a:prstGeom>
                  </pic:spPr>
                </pic:pic>
              </a:graphicData>
            </a:graphic>
          </wp:anchor>
        </w:drawing>
      </w:r>
    </w:p>
    <w:p>
      <w:pPr>
        <w:spacing w:line="285" w:lineRule="auto" w:before="130"/>
        <w:ind w:left="1003" w:right="9572" w:firstLine="5"/>
        <w:jc w:val="left"/>
        <w:rPr>
          <w:rFonts w:ascii="Arial"/>
          <w:sz w:val="19"/>
        </w:rPr>
      </w:pPr>
      <w:r>
        <w:rPr>
          <w:rFonts w:ascii="Arial"/>
          <w:color w:val="111111"/>
          <w:spacing w:val="-2"/>
          <w:sz w:val="19"/>
        </w:rPr>
        <w:t>Neil</w:t>
      </w:r>
      <w:r>
        <w:rPr>
          <w:rFonts w:ascii="Arial"/>
          <w:color w:val="111111"/>
          <w:spacing w:val="-12"/>
          <w:sz w:val="19"/>
        </w:rPr>
        <w:t> </w:t>
      </w:r>
      <w:r>
        <w:rPr>
          <w:rFonts w:ascii="Arial"/>
          <w:color w:val="111111"/>
          <w:spacing w:val="-2"/>
          <w:sz w:val="19"/>
        </w:rPr>
        <w:t>Lanteigne </w:t>
      </w:r>
      <w:r>
        <w:rPr>
          <w:rFonts w:ascii="Arial"/>
          <w:color w:val="111111"/>
          <w:sz w:val="19"/>
        </w:rPr>
        <w:t>Paris, Maine</w:t>
      </w:r>
    </w:p>
    <w:p>
      <w:pPr>
        <w:spacing w:line="213" w:lineRule="exact" w:before="0"/>
        <w:ind w:left="1009" w:right="0" w:firstLine="0"/>
        <w:jc w:val="left"/>
        <w:rPr>
          <w:rFonts w:ascii="Arial"/>
          <w:sz w:val="19"/>
        </w:rPr>
      </w:pPr>
      <w:hyperlink r:id="rId226">
        <w:r>
          <w:rPr>
            <w:rFonts w:ascii="Arial"/>
            <w:color w:val="2F2F2F"/>
            <w:spacing w:val="-2"/>
            <w:w w:val="110"/>
            <w:sz w:val="19"/>
            <w:u w:val="thick" w:color="2F2F2F"/>
          </w:rPr>
          <w:t>https:ljwww.qrz.com/db/NB9D</w:t>
        </w:r>
      </w:hyperlink>
    </w:p>
    <w:p>
      <w:pPr>
        <w:spacing w:after="0" w:line="213" w:lineRule="exact"/>
        <w:jc w:val="left"/>
        <w:rPr>
          <w:rFonts w:ascii="Arial"/>
          <w:sz w:val="19"/>
        </w:rPr>
        <w:sectPr>
          <w:footerReference w:type="default" r:id="rId224"/>
          <w:pgSz w:w="12240" w:h="15840"/>
          <w:pgMar w:footer="0" w:header="0" w:top="900" w:bottom="280" w:left="40" w:right="0"/>
        </w:sectPr>
      </w:pPr>
    </w:p>
    <w:p>
      <w:pPr>
        <w:spacing w:before="69"/>
        <w:ind w:left="871" w:right="0" w:firstLine="0"/>
        <w:jc w:val="left"/>
        <w:rPr>
          <w:rFonts w:ascii="Arial"/>
          <w:b/>
          <w:sz w:val="23"/>
        </w:rPr>
      </w:pPr>
      <w:r>
        <w:rPr/>
        <mc:AlternateContent>
          <mc:Choice Requires="wps">
            <w:drawing>
              <wp:anchor distT="0" distB="0" distL="0" distR="0" allowOverlap="1" layoutInCell="1" locked="0" behindDoc="1" simplePos="0" relativeHeight="487644672">
                <wp:simplePos x="0" y="0"/>
                <wp:positionH relativeFrom="page">
                  <wp:posOffset>549500</wp:posOffset>
                </wp:positionH>
                <wp:positionV relativeFrom="paragraph">
                  <wp:posOffset>235738</wp:posOffset>
                </wp:positionV>
                <wp:extent cx="6911975" cy="127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267784pt;margin-top:18.562092pt;width:544.25pt;height:.1pt;mso-position-horizontal-relative:page;mso-position-vertical-relative:paragraph;z-index:-15671808;mso-wrap-distance-left:0;mso-wrap-distance-right:0" id="docshape432" coordorigin="865,371" coordsize="10885,0" path="m865,371l11750,371e" filled="false" stroked="true" strokeweight="3.123781pt" strokecolor="#000000">
                <v:path arrowok="t"/>
                <v:stroke dashstyle="solid"/>
                <w10:wrap type="topAndBottom"/>
              </v:shape>
            </w:pict>
          </mc:Fallback>
        </mc:AlternateContent>
      </w:r>
      <w:r>
        <w:rPr>
          <w:rFonts w:ascii="Arial"/>
          <w:b/>
          <w:color w:val="111111"/>
          <w:w w:val="105"/>
          <w:sz w:val="23"/>
        </w:rPr>
        <w:t>Mikhail,</w:t>
      </w:r>
      <w:r>
        <w:rPr>
          <w:rFonts w:ascii="Arial"/>
          <w:b/>
          <w:color w:val="111111"/>
          <w:spacing w:val="8"/>
          <w:w w:val="105"/>
          <w:sz w:val="23"/>
        </w:rPr>
        <w:t> </w:t>
      </w:r>
      <w:r>
        <w:rPr>
          <w:rFonts w:ascii="Arial"/>
          <w:b/>
          <w:color w:val="111111"/>
          <w:spacing w:val="-2"/>
          <w:w w:val="105"/>
          <w:sz w:val="23"/>
        </w:rPr>
        <w:t>Vivian</w:t>
      </w:r>
    </w:p>
    <w:p>
      <w:pPr>
        <w:pStyle w:val="BodyText"/>
        <w:spacing w:before="3"/>
        <w:rPr>
          <w:b/>
          <w:sz w:val="13"/>
        </w:rPr>
      </w:pPr>
    </w:p>
    <w:p>
      <w:pPr>
        <w:spacing w:after="0"/>
        <w:rPr>
          <w:sz w:val="13"/>
        </w:rPr>
        <w:sectPr>
          <w:footerReference w:type="default" r:id="rId227"/>
          <w:pgSz w:w="12240" w:h="15840"/>
          <w:pgMar w:footer="0" w:header="0" w:top="940" w:bottom="280" w:left="40" w:right="0"/>
        </w:sectPr>
      </w:pPr>
    </w:p>
    <w:p>
      <w:pPr>
        <w:spacing w:line="307" w:lineRule="auto" w:before="99"/>
        <w:ind w:left="867" w:right="300" w:firstLine="2"/>
        <w:jc w:val="left"/>
        <w:rPr>
          <w:rFonts w:ascii="Arial"/>
          <w:b/>
          <w:sz w:val="18"/>
        </w:rPr>
      </w:pPr>
      <w:r>
        <w:rPr>
          <w:rFonts w:ascii="Arial"/>
          <w:b/>
          <w:color w:val="111111"/>
          <w:spacing w:val="-2"/>
          <w:w w:val="105"/>
          <w:sz w:val="18"/>
        </w:rPr>
        <w:t>From: Sent:</w:t>
      </w:r>
    </w:p>
    <w:p>
      <w:pPr>
        <w:spacing w:line="307" w:lineRule="auto" w:before="0"/>
        <w:ind w:left="867" w:right="300" w:hanging="3"/>
        <w:jc w:val="left"/>
        <w:rPr>
          <w:rFonts w:ascii="Arial"/>
          <w:b/>
          <w:sz w:val="18"/>
        </w:rPr>
      </w:pPr>
      <w:r>
        <w:rPr>
          <w:rFonts w:ascii="Arial"/>
          <w:b/>
          <w:color w:val="111111"/>
          <w:spacing w:val="-4"/>
          <w:w w:val="105"/>
          <w:sz w:val="18"/>
        </w:rPr>
        <w:t>To: </w:t>
      </w:r>
      <w:r>
        <w:rPr>
          <w:rFonts w:ascii="Arial"/>
          <w:b/>
          <w:color w:val="111111"/>
          <w:spacing w:val="-2"/>
          <w:w w:val="105"/>
          <w:sz w:val="18"/>
        </w:rPr>
        <w:t>Subject:</w:t>
      </w:r>
    </w:p>
    <w:p>
      <w:pPr>
        <w:spacing w:line="201" w:lineRule="exact" w:before="0"/>
        <w:ind w:left="863" w:right="0" w:firstLine="0"/>
        <w:jc w:val="left"/>
        <w:rPr>
          <w:rFonts w:ascii="Arial"/>
          <w:b/>
          <w:sz w:val="18"/>
        </w:rPr>
      </w:pPr>
      <w:r>
        <w:rPr>
          <w:rFonts w:ascii="Arial"/>
          <w:b/>
          <w:color w:val="111111"/>
          <w:spacing w:val="-2"/>
          <w:w w:val="105"/>
          <w:sz w:val="18"/>
        </w:rPr>
        <w:t>Attachments:</w:t>
      </w:r>
    </w:p>
    <w:p>
      <w:pPr>
        <w:spacing w:before="94"/>
        <w:ind w:left="869" w:right="0" w:firstLine="0"/>
        <w:jc w:val="left"/>
        <w:rPr>
          <w:rFonts w:ascii="Arial"/>
          <w:sz w:val="19"/>
        </w:rPr>
      </w:pPr>
      <w:r>
        <w:rPr/>
        <w:br w:type="column"/>
      </w:r>
      <w:r>
        <w:rPr>
          <w:rFonts w:ascii="Arial"/>
          <w:color w:val="111111"/>
          <w:w w:val="105"/>
          <w:sz w:val="19"/>
        </w:rPr>
        <w:t>Larry</w:t>
      </w:r>
      <w:r>
        <w:rPr>
          <w:rFonts w:ascii="Arial"/>
          <w:color w:val="111111"/>
          <w:spacing w:val="-14"/>
          <w:w w:val="105"/>
          <w:sz w:val="19"/>
        </w:rPr>
        <w:t> </w:t>
      </w:r>
      <w:r>
        <w:rPr>
          <w:rFonts w:ascii="Arial"/>
          <w:color w:val="111111"/>
          <w:w w:val="105"/>
          <w:sz w:val="19"/>
        </w:rPr>
        <w:t>Daggett </w:t>
      </w:r>
      <w:hyperlink r:id="rId228">
        <w:r>
          <w:rPr>
            <w:rFonts w:ascii="Arial"/>
            <w:color w:val="111111"/>
            <w:spacing w:val="-2"/>
            <w:w w:val="105"/>
            <w:sz w:val="19"/>
          </w:rPr>
          <w:t>&lt;daggettla@gmail.com&gt;</w:t>
        </w:r>
      </w:hyperlink>
    </w:p>
    <w:p>
      <w:pPr>
        <w:spacing w:line="290" w:lineRule="auto" w:before="41"/>
        <w:ind w:left="863" w:right="2871" w:firstLine="0"/>
        <w:jc w:val="left"/>
        <w:rPr>
          <w:rFonts w:ascii="Arial"/>
          <w:sz w:val="19"/>
        </w:rPr>
      </w:pPr>
      <w:r>
        <w:rPr>
          <w:rFonts w:ascii="Arial"/>
          <w:color w:val="111111"/>
          <w:w w:val="105"/>
          <w:sz w:val="19"/>
        </w:rPr>
        <w:t>Tuesday, December 13,</w:t>
      </w:r>
      <w:r>
        <w:rPr>
          <w:rFonts w:ascii="Arial"/>
          <w:color w:val="111111"/>
          <w:spacing w:val="-10"/>
          <w:w w:val="105"/>
          <w:sz w:val="19"/>
        </w:rPr>
        <w:t> </w:t>
      </w:r>
      <w:r>
        <w:rPr>
          <w:rFonts w:ascii="Arial"/>
          <w:color w:val="111111"/>
          <w:w w:val="105"/>
          <w:sz w:val="19"/>
        </w:rPr>
        <w:t>2022 9:57</w:t>
      </w:r>
      <w:r>
        <w:rPr>
          <w:rFonts w:ascii="Arial"/>
          <w:color w:val="111111"/>
          <w:spacing w:val="-2"/>
          <w:w w:val="105"/>
          <w:sz w:val="19"/>
        </w:rPr>
        <w:t> </w:t>
      </w:r>
      <w:r>
        <w:rPr>
          <w:rFonts w:ascii="Arial"/>
          <w:color w:val="111111"/>
          <w:w w:val="105"/>
          <w:sz w:val="19"/>
        </w:rPr>
        <w:t>PM </w:t>
      </w:r>
      <w:r>
        <w:rPr>
          <w:rFonts w:ascii="Arial"/>
          <w:color w:val="111111"/>
          <w:spacing w:val="-2"/>
          <w:w w:val="105"/>
          <w:sz w:val="19"/>
        </w:rPr>
        <w:t>info.abandonedroadscommission;</w:t>
      </w:r>
      <w:r>
        <w:rPr>
          <w:rFonts w:ascii="Arial"/>
          <w:color w:val="111111"/>
          <w:spacing w:val="-16"/>
          <w:w w:val="105"/>
          <w:sz w:val="19"/>
        </w:rPr>
        <w:t> </w:t>
      </w:r>
      <w:r>
        <w:rPr>
          <w:rFonts w:ascii="Arial"/>
          <w:color w:val="111111"/>
          <w:spacing w:val="-2"/>
          <w:w w:val="105"/>
          <w:sz w:val="19"/>
        </w:rPr>
        <w:t>Bronson, Brian N. </w:t>
      </w:r>
      <w:r>
        <w:rPr>
          <w:rFonts w:ascii="Arial"/>
          <w:color w:val="111111"/>
          <w:w w:val="105"/>
          <w:sz w:val="19"/>
        </w:rPr>
        <w:t>December 14th Comments</w:t>
      </w:r>
    </w:p>
    <w:p>
      <w:pPr>
        <w:spacing w:before="0"/>
        <w:ind w:left="864" w:right="0" w:firstLine="0"/>
        <w:jc w:val="left"/>
        <w:rPr>
          <w:rFonts w:ascii="Arial"/>
          <w:sz w:val="19"/>
        </w:rPr>
      </w:pPr>
      <w:r>
        <w:rPr>
          <w:rFonts w:ascii="Arial"/>
          <w:color w:val="111111"/>
          <w:w w:val="105"/>
          <w:sz w:val="19"/>
        </w:rPr>
        <w:t>Abbot</w:t>
      </w:r>
      <w:r>
        <w:rPr>
          <w:rFonts w:ascii="Arial"/>
          <w:color w:val="111111"/>
          <w:spacing w:val="-14"/>
          <w:w w:val="105"/>
          <w:sz w:val="19"/>
        </w:rPr>
        <w:t> </w:t>
      </w:r>
      <w:r>
        <w:rPr>
          <w:rFonts w:ascii="Arial"/>
          <w:color w:val="111111"/>
          <w:w w:val="105"/>
          <w:sz w:val="19"/>
        </w:rPr>
        <w:t>Explorers</w:t>
      </w:r>
      <w:r>
        <w:rPr>
          <w:rFonts w:ascii="Arial"/>
          <w:color w:val="111111"/>
          <w:spacing w:val="-14"/>
          <w:w w:val="105"/>
          <w:sz w:val="19"/>
        </w:rPr>
        <w:t> </w:t>
      </w:r>
      <w:r>
        <w:rPr>
          <w:rFonts w:ascii="Arial"/>
          <w:color w:val="111111"/>
          <w:w w:val="105"/>
          <w:sz w:val="19"/>
        </w:rPr>
        <w:t>ATV</w:t>
      </w:r>
      <w:r>
        <w:rPr>
          <w:rFonts w:ascii="Arial"/>
          <w:color w:val="111111"/>
          <w:spacing w:val="-14"/>
          <w:w w:val="105"/>
          <w:sz w:val="19"/>
        </w:rPr>
        <w:t> </w:t>
      </w:r>
      <w:r>
        <w:rPr>
          <w:rFonts w:ascii="Arial"/>
          <w:color w:val="111111"/>
          <w:w w:val="105"/>
          <w:sz w:val="19"/>
        </w:rPr>
        <w:t>Club</w:t>
      </w:r>
      <w:r>
        <w:rPr>
          <w:rFonts w:ascii="Arial"/>
          <w:color w:val="111111"/>
          <w:spacing w:val="-13"/>
          <w:w w:val="105"/>
          <w:sz w:val="19"/>
        </w:rPr>
        <w:t> </w:t>
      </w:r>
      <w:r>
        <w:rPr>
          <w:rFonts w:ascii="Arial"/>
          <w:color w:val="111111"/>
          <w:w w:val="105"/>
          <w:sz w:val="19"/>
        </w:rPr>
        <w:t>Hearing</w:t>
      </w:r>
      <w:r>
        <w:rPr>
          <w:rFonts w:ascii="Arial"/>
          <w:color w:val="111111"/>
          <w:spacing w:val="-12"/>
          <w:w w:val="105"/>
          <w:sz w:val="19"/>
        </w:rPr>
        <w:t> </w:t>
      </w:r>
      <w:r>
        <w:rPr>
          <w:rFonts w:ascii="Arial"/>
          <w:color w:val="111111"/>
          <w:w w:val="105"/>
          <w:sz w:val="19"/>
        </w:rPr>
        <w:t>discontinued</w:t>
      </w:r>
      <w:r>
        <w:rPr>
          <w:rFonts w:ascii="Arial"/>
          <w:color w:val="111111"/>
          <w:spacing w:val="-10"/>
          <w:w w:val="105"/>
          <w:sz w:val="19"/>
        </w:rPr>
        <w:t> </w:t>
      </w:r>
      <w:r>
        <w:rPr>
          <w:rFonts w:ascii="Arial"/>
          <w:color w:val="111111"/>
          <w:spacing w:val="-2"/>
          <w:w w:val="105"/>
          <w:sz w:val="19"/>
        </w:rPr>
        <w:t>roads.docx</w:t>
      </w:r>
    </w:p>
    <w:p>
      <w:pPr>
        <w:spacing w:after="0"/>
        <w:jc w:val="left"/>
        <w:rPr>
          <w:rFonts w:ascii="Arial"/>
          <w:sz w:val="19"/>
        </w:rPr>
        <w:sectPr>
          <w:type w:val="continuous"/>
          <w:pgSz w:w="12240" w:h="15840"/>
          <w:pgMar w:header="0" w:footer="0" w:top="1820" w:bottom="280" w:left="40" w:right="0"/>
          <w:cols w:num="2" w:equalWidth="0">
            <w:col w:w="2137" w:space="925"/>
            <w:col w:w="9138"/>
          </w:cols>
        </w:sectPr>
      </w:pPr>
    </w:p>
    <w:p>
      <w:pPr>
        <w:pStyle w:val="BodyText"/>
      </w:pPr>
    </w:p>
    <w:p>
      <w:pPr>
        <w:pStyle w:val="BodyText"/>
        <w:spacing w:before="9"/>
        <w:rPr>
          <w:sz w:val="21"/>
        </w:rPr>
      </w:pPr>
    </w:p>
    <w:p>
      <w:pPr>
        <w:spacing w:line="312" w:lineRule="auto" w:before="94"/>
        <w:ind w:left="857" w:right="1403" w:firstLine="2"/>
        <w:jc w:val="left"/>
        <w:rPr>
          <w:rFonts w:ascii="Arial"/>
          <w:b/>
          <w:sz w:val="18"/>
        </w:rPr>
      </w:pPr>
      <w:r>
        <w:rPr>
          <w:rFonts w:ascii="Arial"/>
          <w:b/>
          <w:color w:val="111111"/>
          <w:w w:val="105"/>
          <w:sz w:val="18"/>
        </w:rPr>
        <w:t>EXTERNAL:</w:t>
      </w:r>
      <w:r>
        <w:rPr>
          <w:rFonts w:ascii="Arial"/>
          <w:b/>
          <w:color w:val="111111"/>
          <w:spacing w:val="-4"/>
          <w:w w:val="105"/>
          <w:sz w:val="18"/>
        </w:rPr>
        <w:t> </w:t>
      </w:r>
      <w:r>
        <w:rPr>
          <w:rFonts w:ascii="Arial"/>
          <w:b/>
          <w:color w:val="111111"/>
          <w:w w:val="105"/>
          <w:sz w:val="18"/>
        </w:rPr>
        <w:t>This</w:t>
      </w:r>
      <w:r>
        <w:rPr>
          <w:rFonts w:ascii="Arial"/>
          <w:b/>
          <w:color w:val="111111"/>
          <w:spacing w:val="-3"/>
          <w:w w:val="105"/>
          <w:sz w:val="18"/>
        </w:rPr>
        <w:t> </w:t>
      </w:r>
      <w:r>
        <w:rPr>
          <w:rFonts w:ascii="Arial"/>
          <w:b/>
          <w:color w:val="111111"/>
          <w:w w:val="105"/>
          <w:sz w:val="18"/>
        </w:rPr>
        <w:t>email originated from</w:t>
      </w:r>
      <w:r>
        <w:rPr>
          <w:rFonts w:ascii="Arial"/>
          <w:b/>
          <w:color w:val="111111"/>
          <w:spacing w:val="-1"/>
          <w:w w:val="105"/>
          <w:sz w:val="18"/>
        </w:rPr>
        <w:t> </w:t>
      </w:r>
      <w:r>
        <w:rPr>
          <w:rFonts w:ascii="Arial"/>
          <w:b/>
          <w:color w:val="111111"/>
          <w:w w:val="105"/>
          <w:sz w:val="18"/>
        </w:rPr>
        <w:t>outside of the State of</w:t>
      </w:r>
      <w:r>
        <w:rPr>
          <w:rFonts w:ascii="Arial"/>
          <w:b/>
          <w:color w:val="111111"/>
          <w:spacing w:val="-2"/>
          <w:w w:val="105"/>
          <w:sz w:val="18"/>
        </w:rPr>
        <w:t> </w:t>
      </w:r>
      <w:r>
        <w:rPr>
          <w:rFonts w:ascii="Arial"/>
          <w:b/>
          <w:color w:val="111111"/>
          <w:w w:val="105"/>
          <w:sz w:val="18"/>
        </w:rPr>
        <w:t>Maine Mail</w:t>
      </w:r>
      <w:r>
        <w:rPr>
          <w:rFonts w:ascii="Arial"/>
          <w:b/>
          <w:color w:val="111111"/>
          <w:spacing w:val="-4"/>
          <w:w w:val="105"/>
          <w:sz w:val="18"/>
        </w:rPr>
        <w:t> </w:t>
      </w:r>
      <w:r>
        <w:rPr>
          <w:rFonts w:ascii="Arial"/>
          <w:b/>
          <w:color w:val="111111"/>
          <w:w w:val="105"/>
          <w:sz w:val="18"/>
        </w:rPr>
        <w:t>System. Do not click</w:t>
      </w:r>
      <w:r>
        <w:rPr>
          <w:rFonts w:ascii="Arial"/>
          <w:b/>
          <w:color w:val="111111"/>
          <w:spacing w:val="-2"/>
          <w:w w:val="105"/>
          <w:sz w:val="18"/>
        </w:rPr>
        <w:t> </w:t>
      </w:r>
      <w:r>
        <w:rPr>
          <w:rFonts w:ascii="Arial"/>
          <w:b/>
          <w:color w:val="111111"/>
          <w:w w:val="105"/>
          <w:sz w:val="18"/>
        </w:rPr>
        <w:t>links</w:t>
      </w:r>
      <w:r>
        <w:rPr>
          <w:rFonts w:ascii="Arial"/>
          <w:b/>
          <w:color w:val="111111"/>
          <w:spacing w:val="-2"/>
          <w:w w:val="105"/>
          <w:sz w:val="18"/>
        </w:rPr>
        <w:t> </w:t>
      </w:r>
      <w:r>
        <w:rPr>
          <w:rFonts w:ascii="Arial"/>
          <w:b/>
          <w:color w:val="111111"/>
          <w:w w:val="105"/>
          <w:sz w:val="18"/>
        </w:rPr>
        <w:t>or open attachments unless you recognize the</w:t>
      </w:r>
      <w:r>
        <w:rPr>
          <w:rFonts w:ascii="Arial"/>
          <w:b/>
          <w:color w:val="111111"/>
          <w:spacing w:val="40"/>
          <w:w w:val="105"/>
          <w:sz w:val="18"/>
        </w:rPr>
        <w:t> </w:t>
      </w:r>
      <w:r>
        <w:rPr>
          <w:rFonts w:ascii="Arial"/>
          <w:b/>
          <w:color w:val="111111"/>
          <w:w w:val="105"/>
          <w:sz w:val="18"/>
        </w:rPr>
        <w:t>sender and know the content is safe.</w:t>
      </w:r>
    </w:p>
    <w:p>
      <w:pPr>
        <w:pStyle w:val="BodyText"/>
        <w:spacing w:before="5"/>
        <w:rPr>
          <w:b/>
          <w:sz w:val="23"/>
        </w:rPr>
      </w:pPr>
    </w:p>
    <w:p>
      <w:pPr>
        <w:spacing w:before="0"/>
        <w:ind w:left="854" w:right="0" w:firstLine="0"/>
        <w:jc w:val="left"/>
        <w:rPr>
          <w:rFonts w:ascii="Arial"/>
          <w:sz w:val="19"/>
        </w:rPr>
      </w:pPr>
      <w:r>
        <w:rPr>
          <w:rFonts w:ascii="Arial"/>
          <w:color w:val="111111"/>
          <w:sz w:val="19"/>
        </w:rPr>
        <w:t>Attached</w:t>
      </w:r>
      <w:r>
        <w:rPr>
          <w:rFonts w:ascii="Arial"/>
          <w:color w:val="111111"/>
          <w:spacing w:val="27"/>
          <w:sz w:val="19"/>
        </w:rPr>
        <w:t> </w:t>
      </w:r>
      <w:r>
        <w:rPr>
          <w:rFonts w:ascii="Arial"/>
          <w:color w:val="111111"/>
          <w:sz w:val="19"/>
        </w:rPr>
        <w:t>please</w:t>
      </w:r>
      <w:r>
        <w:rPr>
          <w:rFonts w:ascii="Arial"/>
          <w:color w:val="111111"/>
          <w:spacing w:val="42"/>
          <w:sz w:val="19"/>
        </w:rPr>
        <w:t> </w:t>
      </w:r>
      <w:r>
        <w:rPr>
          <w:rFonts w:ascii="Arial"/>
          <w:color w:val="111111"/>
          <w:sz w:val="19"/>
        </w:rPr>
        <w:t>find</w:t>
      </w:r>
      <w:r>
        <w:rPr>
          <w:rFonts w:ascii="Arial"/>
          <w:color w:val="111111"/>
          <w:spacing w:val="17"/>
          <w:sz w:val="19"/>
        </w:rPr>
        <w:t> </w:t>
      </w:r>
      <w:r>
        <w:rPr>
          <w:rFonts w:ascii="Arial"/>
          <w:color w:val="111111"/>
          <w:sz w:val="19"/>
        </w:rPr>
        <w:t>input</w:t>
      </w:r>
      <w:r>
        <w:rPr>
          <w:rFonts w:ascii="Arial"/>
          <w:color w:val="111111"/>
          <w:spacing w:val="37"/>
          <w:sz w:val="19"/>
        </w:rPr>
        <w:t> </w:t>
      </w:r>
      <w:r>
        <w:rPr>
          <w:rFonts w:ascii="Arial"/>
          <w:color w:val="111111"/>
          <w:sz w:val="19"/>
        </w:rPr>
        <w:t>from</w:t>
      </w:r>
      <w:r>
        <w:rPr>
          <w:rFonts w:ascii="Arial"/>
          <w:color w:val="111111"/>
          <w:spacing w:val="33"/>
          <w:sz w:val="19"/>
        </w:rPr>
        <w:t> </w:t>
      </w:r>
      <w:r>
        <w:rPr>
          <w:rFonts w:ascii="Arial"/>
          <w:color w:val="111111"/>
          <w:sz w:val="19"/>
        </w:rPr>
        <w:t>the</w:t>
      </w:r>
      <w:r>
        <w:rPr>
          <w:rFonts w:ascii="Arial"/>
          <w:color w:val="111111"/>
          <w:spacing w:val="25"/>
          <w:sz w:val="19"/>
        </w:rPr>
        <w:t> </w:t>
      </w:r>
      <w:r>
        <w:rPr>
          <w:rFonts w:ascii="Arial"/>
          <w:color w:val="111111"/>
          <w:sz w:val="19"/>
        </w:rPr>
        <w:t>Abbot</w:t>
      </w:r>
      <w:r>
        <w:rPr>
          <w:rFonts w:ascii="Arial"/>
          <w:color w:val="111111"/>
          <w:spacing w:val="32"/>
          <w:sz w:val="19"/>
        </w:rPr>
        <w:t> </w:t>
      </w:r>
      <w:r>
        <w:rPr>
          <w:rFonts w:ascii="Arial"/>
          <w:color w:val="111111"/>
          <w:sz w:val="19"/>
        </w:rPr>
        <w:t>Explorers</w:t>
      </w:r>
      <w:r>
        <w:rPr>
          <w:rFonts w:ascii="Arial"/>
          <w:color w:val="111111"/>
          <w:spacing w:val="53"/>
          <w:sz w:val="19"/>
        </w:rPr>
        <w:t> </w:t>
      </w:r>
      <w:r>
        <w:rPr>
          <w:rFonts w:ascii="Arial"/>
          <w:color w:val="111111"/>
          <w:sz w:val="19"/>
        </w:rPr>
        <w:t>ATV</w:t>
      </w:r>
      <w:r>
        <w:rPr>
          <w:rFonts w:ascii="Arial"/>
          <w:color w:val="111111"/>
          <w:spacing w:val="31"/>
          <w:sz w:val="19"/>
        </w:rPr>
        <w:t> </w:t>
      </w:r>
      <w:r>
        <w:rPr>
          <w:rFonts w:ascii="Arial"/>
          <w:color w:val="111111"/>
          <w:spacing w:val="-2"/>
          <w:sz w:val="19"/>
        </w:rPr>
        <w:t>Club.</w:t>
      </w:r>
    </w:p>
    <w:p>
      <w:pPr>
        <w:spacing w:line="295" w:lineRule="auto" w:before="51"/>
        <w:ind w:left="853" w:right="2340" w:firstLine="5"/>
        <w:jc w:val="left"/>
        <w:rPr>
          <w:rFonts w:ascii="Arial"/>
          <w:sz w:val="19"/>
        </w:rPr>
      </w:pPr>
      <w:r>
        <w:rPr>
          <w:rFonts w:ascii="Arial"/>
          <w:color w:val="111111"/>
          <w:w w:val="110"/>
          <w:sz w:val="19"/>
        </w:rPr>
        <w:t>Brian,</w:t>
      </w:r>
      <w:r>
        <w:rPr>
          <w:rFonts w:ascii="Arial"/>
          <w:color w:val="111111"/>
          <w:spacing w:val="-15"/>
          <w:w w:val="110"/>
          <w:sz w:val="19"/>
        </w:rPr>
        <w:t> </w:t>
      </w:r>
      <w:r>
        <w:rPr>
          <w:rFonts w:ascii="Arial"/>
          <w:color w:val="111111"/>
          <w:w w:val="110"/>
          <w:sz w:val="19"/>
        </w:rPr>
        <w:t>I</w:t>
      </w:r>
      <w:r>
        <w:rPr>
          <w:rFonts w:ascii="Arial"/>
          <w:color w:val="111111"/>
          <w:spacing w:val="-15"/>
          <w:w w:val="110"/>
          <w:sz w:val="19"/>
        </w:rPr>
        <w:t> </w:t>
      </w:r>
      <w:r>
        <w:rPr>
          <w:rFonts w:ascii="Arial"/>
          <w:color w:val="111111"/>
          <w:w w:val="110"/>
          <w:sz w:val="19"/>
        </w:rPr>
        <w:t>will</w:t>
      </w:r>
      <w:r>
        <w:rPr>
          <w:rFonts w:ascii="Arial"/>
          <w:color w:val="111111"/>
          <w:spacing w:val="-14"/>
          <w:w w:val="110"/>
          <w:sz w:val="19"/>
        </w:rPr>
        <w:t> </w:t>
      </w:r>
      <w:r>
        <w:rPr>
          <w:rFonts w:ascii="Arial"/>
          <w:color w:val="111111"/>
          <w:w w:val="110"/>
          <w:sz w:val="19"/>
        </w:rPr>
        <w:t>be</w:t>
      </w:r>
      <w:r>
        <w:rPr>
          <w:rFonts w:ascii="Arial"/>
          <w:color w:val="111111"/>
          <w:spacing w:val="-15"/>
          <w:w w:val="110"/>
          <w:sz w:val="19"/>
        </w:rPr>
        <w:t> </w:t>
      </w:r>
      <w:r>
        <w:rPr>
          <w:rFonts w:ascii="Arial"/>
          <w:color w:val="111111"/>
          <w:w w:val="110"/>
          <w:sz w:val="19"/>
        </w:rPr>
        <w:t>trying</w:t>
      </w:r>
      <w:r>
        <w:rPr>
          <w:rFonts w:ascii="Arial"/>
          <w:color w:val="111111"/>
          <w:spacing w:val="-16"/>
          <w:w w:val="110"/>
          <w:sz w:val="19"/>
        </w:rPr>
        <w:t> </w:t>
      </w:r>
      <w:r>
        <w:rPr>
          <w:rFonts w:ascii="Arial"/>
          <w:color w:val="111111"/>
          <w:w w:val="110"/>
          <w:sz w:val="19"/>
        </w:rPr>
        <w:t>very</w:t>
      </w:r>
      <w:r>
        <w:rPr>
          <w:rFonts w:ascii="Arial"/>
          <w:color w:val="111111"/>
          <w:spacing w:val="-14"/>
          <w:w w:val="110"/>
          <w:sz w:val="19"/>
        </w:rPr>
        <w:t> </w:t>
      </w:r>
      <w:r>
        <w:rPr>
          <w:rFonts w:ascii="Arial"/>
          <w:color w:val="111111"/>
          <w:w w:val="110"/>
          <w:sz w:val="19"/>
        </w:rPr>
        <w:t>hard</w:t>
      </w:r>
      <w:r>
        <w:rPr>
          <w:rFonts w:ascii="Arial"/>
          <w:color w:val="111111"/>
          <w:spacing w:val="-15"/>
          <w:w w:val="110"/>
          <w:sz w:val="19"/>
        </w:rPr>
        <w:t> </w:t>
      </w:r>
      <w:r>
        <w:rPr>
          <w:rFonts w:ascii="Arial"/>
          <w:color w:val="111111"/>
          <w:w w:val="110"/>
          <w:sz w:val="19"/>
        </w:rPr>
        <w:t>to</w:t>
      </w:r>
      <w:r>
        <w:rPr>
          <w:rFonts w:ascii="Arial"/>
          <w:color w:val="111111"/>
          <w:spacing w:val="-11"/>
          <w:w w:val="110"/>
          <w:sz w:val="19"/>
        </w:rPr>
        <w:t> </w:t>
      </w:r>
      <w:r>
        <w:rPr>
          <w:rFonts w:ascii="Arial"/>
          <w:color w:val="111111"/>
          <w:w w:val="110"/>
          <w:sz w:val="19"/>
        </w:rPr>
        <w:t>join</w:t>
      </w:r>
      <w:r>
        <w:rPr>
          <w:rFonts w:ascii="Arial"/>
          <w:color w:val="111111"/>
          <w:spacing w:val="-15"/>
          <w:w w:val="110"/>
          <w:sz w:val="19"/>
        </w:rPr>
        <w:t> </w:t>
      </w:r>
      <w:r>
        <w:rPr>
          <w:rFonts w:ascii="Arial"/>
          <w:color w:val="111111"/>
          <w:w w:val="110"/>
          <w:sz w:val="19"/>
        </w:rPr>
        <w:t>the</w:t>
      </w:r>
      <w:r>
        <w:rPr>
          <w:rFonts w:ascii="Arial"/>
          <w:color w:val="111111"/>
          <w:spacing w:val="-14"/>
          <w:w w:val="110"/>
          <w:sz w:val="19"/>
        </w:rPr>
        <w:t> </w:t>
      </w:r>
      <w:r>
        <w:rPr>
          <w:rFonts w:ascii="Arial"/>
          <w:color w:val="111111"/>
          <w:w w:val="110"/>
          <w:sz w:val="19"/>
        </w:rPr>
        <w:t>Zoom</w:t>
      </w:r>
      <w:r>
        <w:rPr>
          <w:rFonts w:ascii="Arial"/>
          <w:color w:val="111111"/>
          <w:spacing w:val="-15"/>
          <w:w w:val="110"/>
          <w:sz w:val="19"/>
        </w:rPr>
        <w:t> </w:t>
      </w:r>
      <w:r>
        <w:rPr>
          <w:rFonts w:ascii="Arial"/>
          <w:color w:val="111111"/>
          <w:w w:val="110"/>
          <w:sz w:val="19"/>
        </w:rPr>
        <w:t>meeting,</w:t>
      </w:r>
      <w:r>
        <w:rPr>
          <w:rFonts w:ascii="Arial"/>
          <w:color w:val="111111"/>
          <w:spacing w:val="-14"/>
          <w:w w:val="110"/>
          <w:sz w:val="19"/>
        </w:rPr>
        <w:t> </w:t>
      </w:r>
      <w:r>
        <w:rPr>
          <w:rFonts w:ascii="Arial"/>
          <w:color w:val="111111"/>
          <w:w w:val="110"/>
          <w:sz w:val="19"/>
        </w:rPr>
        <w:t>andwill</w:t>
      </w:r>
      <w:r>
        <w:rPr>
          <w:rFonts w:ascii="Arial"/>
          <w:color w:val="111111"/>
          <w:spacing w:val="-11"/>
          <w:w w:val="110"/>
          <w:sz w:val="19"/>
        </w:rPr>
        <w:t> </w:t>
      </w:r>
      <w:r>
        <w:rPr>
          <w:rFonts w:ascii="Arial"/>
          <w:color w:val="111111"/>
          <w:w w:val="110"/>
          <w:sz w:val="19"/>
        </w:rPr>
        <w:t>be</w:t>
      </w:r>
      <w:r>
        <w:rPr>
          <w:rFonts w:ascii="Arial"/>
          <w:color w:val="111111"/>
          <w:spacing w:val="-15"/>
          <w:w w:val="110"/>
          <w:sz w:val="19"/>
        </w:rPr>
        <w:t> </w:t>
      </w:r>
      <w:r>
        <w:rPr>
          <w:rFonts w:ascii="Arial"/>
          <w:color w:val="111111"/>
          <w:w w:val="110"/>
          <w:sz w:val="19"/>
        </w:rPr>
        <w:t>glad</w:t>
      </w:r>
      <w:r>
        <w:rPr>
          <w:rFonts w:ascii="Arial"/>
          <w:color w:val="111111"/>
          <w:spacing w:val="-15"/>
          <w:w w:val="110"/>
          <w:sz w:val="19"/>
        </w:rPr>
        <w:t> </w:t>
      </w:r>
      <w:r>
        <w:rPr>
          <w:rFonts w:ascii="Arial"/>
          <w:color w:val="111111"/>
          <w:w w:val="110"/>
          <w:sz w:val="19"/>
        </w:rPr>
        <w:t>to</w:t>
      </w:r>
      <w:r>
        <w:rPr>
          <w:rFonts w:ascii="Arial"/>
          <w:color w:val="111111"/>
          <w:spacing w:val="10"/>
          <w:w w:val="110"/>
          <w:sz w:val="19"/>
        </w:rPr>
        <w:t> </w:t>
      </w:r>
      <w:r>
        <w:rPr>
          <w:rFonts w:ascii="Arial"/>
          <w:color w:val="111111"/>
          <w:w w:val="110"/>
          <w:sz w:val="19"/>
        </w:rPr>
        <w:t>read</w:t>
      </w:r>
      <w:r>
        <w:rPr>
          <w:rFonts w:ascii="Arial"/>
          <w:color w:val="111111"/>
          <w:spacing w:val="-15"/>
          <w:w w:val="110"/>
          <w:sz w:val="19"/>
        </w:rPr>
        <w:t> </w:t>
      </w:r>
      <w:r>
        <w:rPr>
          <w:rFonts w:ascii="Arial"/>
          <w:color w:val="111111"/>
          <w:w w:val="110"/>
          <w:sz w:val="19"/>
        </w:rPr>
        <w:t>this</w:t>
      </w:r>
      <w:r>
        <w:rPr>
          <w:rFonts w:ascii="Arial"/>
          <w:color w:val="111111"/>
          <w:spacing w:val="-15"/>
          <w:w w:val="110"/>
          <w:sz w:val="19"/>
        </w:rPr>
        <w:t> </w:t>
      </w:r>
      <w:r>
        <w:rPr>
          <w:rFonts w:ascii="Arial"/>
          <w:color w:val="111111"/>
          <w:w w:val="110"/>
          <w:sz w:val="19"/>
        </w:rPr>
        <w:t>if</w:t>
      </w:r>
      <w:r>
        <w:rPr>
          <w:rFonts w:ascii="Arial"/>
          <w:color w:val="111111"/>
          <w:spacing w:val="-6"/>
          <w:w w:val="110"/>
          <w:sz w:val="19"/>
        </w:rPr>
        <w:t> </w:t>
      </w:r>
      <w:r>
        <w:rPr>
          <w:rFonts w:ascii="Arial"/>
          <w:color w:val="111111"/>
          <w:w w:val="110"/>
          <w:sz w:val="19"/>
        </w:rPr>
        <w:t>needed. Regards, Larry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9"/>
        <w:ind w:left="202" w:right="0" w:firstLine="0"/>
        <w:jc w:val="center"/>
        <w:rPr>
          <w:sz w:val="18"/>
        </w:rPr>
      </w:pPr>
      <w:r>
        <w:rPr>
          <w:color w:val="111111"/>
          <w:w w:val="102"/>
          <w:sz w:val="18"/>
        </w:rPr>
        <w:t>1</w:t>
      </w:r>
    </w:p>
    <w:p>
      <w:pPr>
        <w:spacing w:after="0"/>
        <w:jc w:val="center"/>
        <w:rPr>
          <w:sz w:val="18"/>
        </w:rPr>
        <w:sectPr>
          <w:type w:val="continuous"/>
          <w:pgSz w:w="12240" w:h="15840"/>
          <w:pgMar w:header="0" w:footer="0" w:top="182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2"/>
        </w:rPr>
      </w:pPr>
    </w:p>
    <w:p>
      <w:pPr>
        <w:spacing w:before="0"/>
        <w:ind w:left="3625" w:right="3545" w:firstLine="0"/>
        <w:jc w:val="center"/>
        <w:rPr>
          <w:rFonts w:ascii="Arial"/>
          <w:b/>
          <w:sz w:val="23"/>
        </w:rPr>
      </w:pPr>
      <w:r>
        <w:rPr/>
        <w:drawing>
          <wp:anchor distT="0" distB="0" distL="0" distR="0" allowOverlap="1" layoutInCell="1" locked="0" behindDoc="0" simplePos="0" relativeHeight="15785984">
            <wp:simplePos x="0" y="0"/>
            <wp:positionH relativeFrom="page">
              <wp:posOffset>5714805</wp:posOffset>
            </wp:positionH>
            <wp:positionV relativeFrom="paragraph">
              <wp:posOffset>-888376</wp:posOffset>
            </wp:positionV>
            <wp:extent cx="1031840" cy="967387"/>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230" cstate="print"/>
                    <a:stretch>
                      <a:fillRect/>
                    </a:stretch>
                  </pic:blipFill>
                  <pic:spPr>
                    <a:xfrm>
                      <a:off x="0" y="0"/>
                      <a:ext cx="1031840" cy="967387"/>
                    </a:xfrm>
                    <a:prstGeom prst="rect">
                      <a:avLst/>
                    </a:prstGeom>
                  </pic:spPr>
                </pic:pic>
              </a:graphicData>
            </a:graphic>
          </wp:anchor>
        </w:drawing>
      </w:r>
      <w:r>
        <w:rPr>
          <w:rFonts w:ascii="Arial"/>
          <w:b/>
          <w:color w:val="0F0F0F"/>
          <w:w w:val="105"/>
          <w:sz w:val="23"/>
        </w:rPr>
        <w:t>Abbot</w:t>
      </w:r>
      <w:r>
        <w:rPr>
          <w:rFonts w:ascii="Arial"/>
          <w:b/>
          <w:color w:val="0F0F0F"/>
          <w:spacing w:val="-7"/>
          <w:w w:val="105"/>
          <w:sz w:val="23"/>
        </w:rPr>
        <w:t> </w:t>
      </w:r>
      <w:r>
        <w:rPr>
          <w:rFonts w:ascii="Arial"/>
          <w:b/>
          <w:color w:val="0F0F0F"/>
          <w:w w:val="105"/>
          <w:sz w:val="23"/>
        </w:rPr>
        <w:t>Explorers</w:t>
      </w:r>
      <w:r>
        <w:rPr>
          <w:rFonts w:ascii="Arial"/>
          <w:b/>
          <w:color w:val="0F0F0F"/>
          <w:spacing w:val="-15"/>
          <w:w w:val="105"/>
          <w:sz w:val="23"/>
        </w:rPr>
        <w:t> </w:t>
      </w:r>
      <w:r>
        <w:rPr>
          <w:rFonts w:ascii="Arial"/>
          <w:b/>
          <w:color w:val="0F0F0F"/>
          <w:w w:val="105"/>
          <w:sz w:val="23"/>
        </w:rPr>
        <w:t>ATV</w:t>
      </w:r>
      <w:r>
        <w:rPr>
          <w:rFonts w:ascii="Arial"/>
          <w:b/>
          <w:color w:val="0F0F0F"/>
          <w:spacing w:val="-14"/>
          <w:w w:val="105"/>
          <w:sz w:val="23"/>
        </w:rPr>
        <w:t> </w:t>
      </w:r>
      <w:r>
        <w:rPr>
          <w:rFonts w:ascii="Arial"/>
          <w:b/>
          <w:color w:val="0F0F0F"/>
          <w:spacing w:val="-4"/>
          <w:w w:val="105"/>
          <w:sz w:val="23"/>
        </w:rPr>
        <w:t>Club</w:t>
      </w:r>
    </w:p>
    <w:p>
      <w:pPr>
        <w:spacing w:before="77"/>
        <w:ind w:left="3625" w:right="3336" w:firstLine="0"/>
        <w:jc w:val="center"/>
        <w:rPr>
          <w:rFonts w:ascii="Arial"/>
          <w:b/>
          <w:sz w:val="23"/>
        </w:rPr>
      </w:pPr>
      <w:r>
        <w:rPr>
          <w:rFonts w:ascii="Arial"/>
          <w:b/>
          <w:color w:val="0F0F0F"/>
          <w:w w:val="105"/>
          <w:sz w:val="23"/>
        </w:rPr>
        <w:t>PO</w:t>
      </w:r>
      <w:r>
        <w:rPr>
          <w:rFonts w:ascii="Arial"/>
          <w:b/>
          <w:color w:val="0F0F0F"/>
          <w:spacing w:val="-17"/>
          <w:w w:val="105"/>
          <w:sz w:val="23"/>
        </w:rPr>
        <w:t> </w:t>
      </w:r>
      <w:r>
        <w:rPr>
          <w:rFonts w:ascii="Arial"/>
          <w:b/>
          <w:color w:val="0F0F0F"/>
          <w:w w:val="105"/>
          <w:sz w:val="23"/>
        </w:rPr>
        <w:t>Box</w:t>
      </w:r>
      <w:r>
        <w:rPr>
          <w:rFonts w:ascii="Arial"/>
          <w:b/>
          <w:color w:val="0F0F0F"/>
          <w:spacing w:val="-16"/>
          <w:w w:val="105"/>
          <w:sz w:val="23"/>
        </w:rPr>
        <w:t> </w:t>
      </w:r>
      <w:r>
        <w:rPr>
          <w:rFonts w:ascii="Arial"/>
          <w:b/>
          <w:color w:val="0F0F0F"/>
          <w:spacing w:val="-5"/>
          <w:w w:val="105"/>
          <w:sz w:val="23"/>
        </w:rPr>
        <w:t>168</w:t>
      </w:r>
    </w:p>
    <w:p>
      <w:pPr>
        <w:spacing w:before="72"/>
        <w:ind w:left="3625" w:right="3359" w:firstLine="0"/>
        <w:jc w:val="center"/>
        <w:rPr>
          <w:rFonts w:ascii="Arial"/>
          <w:b/>
          <w:sz w:val="23"/>
        </w:rPr>
      </w:pPr>
      <w:r>
        <w:rPr>
          <w:rFonts w:ascii="Arial"/>
          <w:b/>
          <w:color w:val="0F0F0F"/>
          <w:w w:val="110"/>
          <w:sz w:val="23"/>
        </w:rPr>
        <w:t>Abbot</w:t>
      </w:r>
      <w:r>
        <w:rPr>
          <w:rFonts w:ascii="Arial"/>
          <w:b/>
          <w:color w:val="0F0F0F"/>
          <w:spacing w:val="8"/>
          <w:w w:val="110"/>
          <w:sz w:val="23"/>
        </w:rPr>
        <w:t> </w:t>
      </w:r>
      <w:r>
        <w:rPr>
          <w:rFonts w:ascii="Arial"/>
          <w:b/>
          <w:color w:val="0F0F0F"/>
          <w:w w:val="110"/>
          <w:sz w:val="23"/>
        </w:rPr>
        <w:t>Maine</w:t>
      </w:r>
      <w:r>
        <w:rPr>
          <w:rFonts w:ascii="Arial"/>
          <w:b/>
          <w:color w:val="0F0F0F"/>
          <w:spacing w:val="-8"/>
          <w:w w:val="110"/>
          <w:sz w:val="23"/>
        </w:rPr>
        <w:t> </w:t>
      </w:r>
      <w:r>
        <w:rPr>
          <w:rFonts w:ascii="Arial"/>
          <w:b/>
          <w:color w:val="0F0F0F"/>
          <w:spacing w:val="-2"/>
          <w:w w:val="110"/>
          <w:sz w:val="23"/>
        </w:rPr>
        <w:t>04406</w:t>
      </w:r>
    </w:p>
    <w:p>
      <w:pPr>
        <w:spacing w:before="66"/>
        <w:ind w:left="136" w:right="7155" w:firstLine="0"/>
        <w:jc w:val="center"/>
        <w:rPr>
          <w:rFonts w:ascii="Arial"/>
          <w:b/>
          <w:sz w:val="20"/>
        </w:rPr>
      </w:pPr>
      <w:r>
        <w:rPr>
          <w:rFonts w:ascii="Arial"/>
          <w:b/>
          <w:color w:val="0F0F0F"/>
          <w:w w:val="105"/>
          <w:sz w:val="20"/>
        </w:rPr>
        <w:t>December</w:t>
      </w:r>
      <w:r>
        <w:rPr>
          <w:rFonts w:ascii="Arial"/>
          <w:b/>
          <w:color w:val="0F0F0F"/>
          <w:spacing w:val="20"/>
          <w:w w:val="105"/>
          <w:sz w:val="20"/>
        </w:rPr>
        <w:t> </w:t>
      </w:r>
      <w:r>
        <w:rPr>
          <w:rFonts w:ascii="Arial"/>
          <w:b/>
          <w:color w:val="0F0F0F"/>
          <w:w w:val="105"/>
          <w:sz w:val="20"/>
        </w:rPr>
        <w:t>13</w:t>
      </w:r>
      <w:r>
        <w:rPr>
          <w:b/>
          <w:color w:val="0F0F0F"/>
          <w:w w:val="105"/>
          <w:sz w:val="20"/>
          <w:vertAlign w:val="superscript"/>
        </w:rPr>
        <w:t>th</w:t>
      </w:r>
      <w:r>
        <w:rPr>
          <w:b/>
          <w:color w:val="0F0F0F"/>
          <w:w w:val="105"/>
          <w:sz w:val="15"/>
          <w:vertAlign w:val="baseline"/>
        </w:rPr>
        <w:t>,</w:t>
      </w:r>
      <w:r>
        <w:rPr>
          <w:b/>
          <w:color w:val="0F0F0F"/>
          <w:spacing w:val="45"/>
          <w:w w:val="105"/>
          <w:sz w:val="15"/>
          <w:vertAlign w:val="baseline"/>
        </w:rPr>
        <w:t> </w:t>
      </w:r>
      <w:r>
        <w:rPr>
          <w:rFonts w:ascii="Arial"/>
          <w:b/>
          <w:color w:val="0F0F0F"/>
          <w:spacing w:val="-4"/>
          <w:w w:val="105"/>
          <w:sz w:val="20"/>
          <w:vertAlign w:val="baseline"/>
        </w:rPr>
        <w:t>2022</w:t>
      </w:r>
    </w:p>
    <w:p>
      <w:pPr>
        <w:pStyle w:val="BodyText"/>
        <w:spacing w:before="7"/>
        <w:rPr>
          <w:b/>
          <w:sz w:val="18"/>
        </w:rPr>
      </w:pPr>
    </w:p>
    <w:p>
      <w:pPr>
        <w:spacing w:line="300" w:lineRule="auto" w:before="94"/>
        <w:ind w:left="1551" w:right="2946" w:firstLine="4"/>
        <w:jc w:val="left"/>
        <w:rPr>
          <w:rFonts w:ascii="Arial"/>
          <w:b/>
          <w:sz w:val="20"/>
        </w:rPr>
      </w:pPr>
      <w:r>
        <w:rPr>
          <w:rFonts w:ascii="Arial"/>
          <w:b/>
          <w:color w:val="0F0F0F"/>
          <w:sz w:val="20"/>
        </w:rPr>
        <w:t>Abandoned and Discontinued Roads Commission </w:t>
      </w:r>
      <w:hyperlink r:id="rId231">
        <w:r>
          <w:rPr>
            <w:rFonts w:ascii="Arial"/>
            <w:b/>
            <w:color w:val="0F0F0F"/>
            <w:spacing w:val="-2"/>
            <w:w w:val="105"/>
            <w:sz w:val="20"/>
            <w:u w:val="thick" w:color="0F0F0F"/>
          </w:rPr>
          <w:t>lnfo.abandonedroadscommission@maine.gov</w:t>
        </w:r>
      </w:hyperlink>
    </w:p>
    <w:p>
      <w:pPr>
        <w:pStyle w:val="BodyText"/>
        <w:spacing w:line="278" w:lineRule="auto" w:before="194"/>
        <w:ind w:left="1538" w:right="1403" w:firstLine="767"/>
      </w:pPr>
      <w:r>
        <w:rPr>
          <w:color w:val="0F0F0F"/>
        </w:rPr>
        <w:t>The Abbot Explorers ATV</w:t>
      </w:r>
      <w:r>
        <w:rPr>
          <w:color w:val="0F0F0F"/>
          <w:spacing w:val="-7"/>
        </w:rPr>
        <w:t> </w:t>
      </w:r>
      <w:r>
        <w:rPr>
          <w:color w:val="0F0F0F"/>
        </w:rPr>
        <w:t>Club,</w:t>
      </w:r>
      <w:r>
        <w:rPr>
          <w:color w:val="0F0F0F"/>
          <w:spacing w:val="-6"/>
        </w:rPr>
        <w:t> </w:t>
      </w:r>
      <w:r>
        <w:rPr>
          <w:color w:val="0F0F0F"/>
        </w:rPr>
        <w:t>located in Abbot,</w:t>
      </w:r>
      <w:r>
        <w:rPr>
          <w:color w:val="0F0F0F"/>
          <w:spacing w:val="-4"/>
        </w:rPr>
        <w:t> </w:t>
      </w:r>
      <w:r>
        <w:rPr>
          <w:color w:val="0F0F0F"/>
        </w:rPr>
        <w:t>Maine,</w:t>
      </w:r>
      <w:r>
        <w:rPr>
          <w:color w:val="0F0F0F"/>
          <w:spacing w:val="-6"/>
        </w:rPr>
        <w:t> </w:t>
      </w:r>
      <w:r>
        <w:rPr>
          <w:color w:val="0F0F0F"/>
        </w:rPr>
        <w:t>are</w:t>
      </w:r>
      <w:r>
        <w:rPr>
          <w:color w:val="0F0F0F"/>
          <w:spacing w:val="-4"/>
        </w:rPr>
        <w:t> </w:t>
      </w:r>
      <w:r>
        <w:rPr>
          <w:color w:val="0F0F0F"/>
        </w:rPr>
        <w:t>responsible for approximately 59 miles of ATV trail system which encompasses the towns of Abbot, Guilford, Blanchard, Monson, and sections of Kingsbury, Maine. Our Club tries very hard</w:t>
      </w:r>
      <w:r>
        <w:rPr>
          <w:color w:val="0F0F0F"/>
          <w:spacing w:val="-2"/>
        </w:rPr>
        <w:t> </w:t>
      </w:r>
      <w:r>
        <w:rPr>
          <w:color w:val="0F0F0F"/>
        </w:rPr>
        <w:t>to verify correct ownership of the Landowners which graciously allow the use of</w:t>
      </w:r>
      <w:r>
        <w:rPr>
          <w:color w:val="0F0F0F"/>
          <w:spacing w:val="-2"/>
        </w:rPr>
        <w:t> </w:t>
      </w:r>
      <w:r>
        <w:rPr>
          <w:color w:val="0F0F0F"/>
        </w:rPr>
        <w:t>their land for</w:t>
      </w:r>
      <w:r>
        <w:rPr>
          <w:color w:val="0F0F0F"/>
          <w:spacing w:val="40"/>
        </w:rPr>
        <w:t> </w:t>
      </w:r>
      <w:r>
        <w:rPr>
          <w:color w:val="0F0F0F"/>
        </w:rPr>
        <w:t>ATV (and</w:t>
      </w:r>
      <w:r>
        <w:rPr>
          <w:color w:val="0F0F0F"/>
          <w:spacing w:val="-5"/>
        </w:rPr>
        <w:t> </w:t>
      </w:r>
      <w:r>
        <w:rPr>
          <w:color w:val="0F0F0F"/>
        </w:rPr>
        <w:t>Snowmobile}</w:t>
      </w:r>
      <w:r>
        <w:rPr>
          <w:color w:val="0F0F0F"/>
          <w:spacing w:val="36"/>
        </w:rPr>
        <w:t> </w:t>
      </w:r>
      <w:r>
        <w:rPr>
          <w:color w:val="0F0F0F"/>
        </w:rPr>
        <w:t>trails. However, researching deeds and tax maps, we have occasionally found ourselves with discrepancies between what the landowners believe they own, and what Town and County records indicate.</w:t>
      </w:r>
    </w:p>
    <w:p>
      <w:pPr>
        <w:pStyle w:val="BodyText"/>
        <w:spacing w:before="5"/>
        <w:rPr>
          <w:sz w:val="17"/>
        </w:rPr>
      </w:pPr>
    </w:p>
    <w:p>
      <w:pPr>
        <w:pStyle w:val="BodyText"/>
        <w:spacing w:line="278" w:lineRule="auto" w:before="1"/>
        <w:ind w:left="1527" w:right="1318" w:firstLine="721"/>
      </w:pPr>
      <w:r>
        <w:rPr>
          <w:color w:val="0F0F0F"/>
        </w:rPr>
        <w:t>In</w:t>
      </w:r>
      <w:r>
        <w:rPr>
          <w:color w:val="0F0F0F"/>
          <w:spacing w:val="-3"/>
        </w:rPr>
        <w:t> </w:t>
      </w:r>
      <w:r>
        <w:rPr>
          <w:color w:val="0F0F0F"/>
        </w:rPr>
        <w:t>review of the responsibilities</w:t>
      </w:r>
      <w:r>
        <w:rPr>
          <w:color w:val="0F0F0F"/>
          <w:spacing w:val="-9"/>
        </w:rPr>
        <w:t> </w:t>
      </w:r>
      <w:r>
        <w:rPr>
          <w:color w:val="0F0F0F"/>
        </w:rPr>
        <w:t>charged to</w:t>
      </w:r>
      <w:r>
        <w:rPr>
          <w:color w:val="0F0F0F"/>
          <w:spacing w:val="38"/>
        </w:rPr>
        <w:t> </w:t>
      </w:r>
      <w:r>
        <w:rPr>
          <w:color w:val="0F0F0F"/>
        </w:rPr>
        <w:t>this Commission, Our Club would encourage</w:t>
      </w:r>
      <w:r>
        <w:rPr>
          <w:color w:val="0F0F0F"/>
          <w:spacing w:val="25"/>
        </w:rPr>
        <w:t> </w:t>
      </w:r>
      <w:r>
        <w:rPr>
          <w:color w:val="0F0F0F"/>
        </w:rPr>
        <w:t>support of duties</w:t>
      </w:r>
      <w:r>
        <w:rPr>
          <w:color w:val="0F0F0F"/>
          <w:spacing w:val="22"/>
        </w:rPr>
        <w:t> </w:t>
      </w:r>
      <w:r>
        <w:rPr>
          <w:color w:val="0F0F0F"/>
        </w:rPr>
        <w:t>A. (1),</w:t>
      </w:r>
      <w:r>
        <w:rPr>
          <w:color w:val="0F0F0F"/>
          <w:spacing w:val="15"/>
        </w:rPr>
        <w:t> </w:t>
      </w:r>
      <w:r>
        <w:rPr>
          <w:color w:val="0F0F0F"/>
        </w:rPr>
        <w:t>by</w:t>
      </w:r>
      <w:r>
        <w:rPr>
          <w:color w:val="0F0F0F"/>
          <w:spacing w:val="14"/>
        </w:rPr>
        <w:t> </w:t>
      </w:r>
      <w:r>
        <w:rPr>
          <w:color w:val="0F0F0F"/>
        </w:rPr>
        <w:t>extending the</w:t>
      </w:r>
      <w:r>
        <w:rPr>
          <w:color w:val="0F0F0F"/>
          <w:spacing w:val="15"/>
        </w:rPr>
        <w:t> </w:t>
      </w:r>
      <w:r>
        <w:rPr>
          <w:color w:val="0F0F0F"/>
        </w:rPr>
        <w:t>Liability</w:t>
      </w:r>
      <w:r>
        <w:rPr>
          <w:color w:val="0F0F0F"/>
          <w:spacing w:val="30"/>
        </w:rPr>
        <w:t> </w:t>
      </w:r>
      <w:r>
        <w:rPr>
          <w:color w:val="0F0F0F"/>
        </w:rPr>
        <w:t>coverage</w:t>
      </w:r>
      <w:r>
        <w:rPr>
          <w:color w:val="0F0F0F"/>
          <w:spacing w:val="29"/>
        </w:rPr>
        <w:t> </w:t>
      </w:r>
      <w:r>
        <w:rPr>
          <w:color w:val="0F0F0F"/>
        </w:rPr>
        <w:t>to</w:t>
      </w:r>
      <w:r>
        <w:rPr>
          <w:color w:val="0F0F0F"/>
          <w:spacing w:val="40"/>
        </w:rPr>
        <w:t> </w:t>
      </w:r>
      <w:r>
        <w:rPr>
          <w:color w:val="0F0F0F"/>
        </w:rPr>
        <w:t>Landowners/or</w:t>
      </w:r>
      <w:r>
        <w:rPr>
          <w:color w:val="0F0F0F"/>
          <w:spacing w:val="25"/>
        </w:rPr>
        <w:t> </w:t>
      </w:r>
      <w:r>
        <w:rPr>
          <w:i/>
          <w:color w:val="0F0F0F"/>
          <w:sz w:val="19"/>
        </w:rPr>
        <w:t>Organized</w:t>
      </w:r>
      <w:r>
        <w:rPr>
          <w:i/>
          <w:color w:val="0F0F0F"/>
          <w:spacing w:val="40"/>
          <w:sz w:val="19"/>
        </w:rPr>
        <w:t> </w:t>
      </w:r>
      <w:r>
        <w:rPr>
          <w:i/>
          <w:color w:val="0F0F0F"/>
          <w:sz w:val="19"/>
        </w:rPr>
        <w:t>use</w:t>
      </w:r>
      <w:r>
        <w:rPr>
          <w:i/>
          <w:color w:val="0F0F0F"/>
          <w:spacing w:val="21"/>
          <w:sz w:val="19"/>
        </w:rPr>
        <w:t> </w:t>
      </w:r>
      <w:r>
        <w:rPr>
          <w:i/>
          <w:color w:val="0F0F0F"/>
          <w:sz w:val="19"/>
        </w:rPr>
        <w:t>and</w:t>
      </w:r>
      <w:r>
        <w:rPr>
          <w:i/>
          <w:color w:val="0F0F0F"/>
          <w:spacing w:val="29"/>
          <w:sz w:val="19"/>
        </w:rPr>
        <w:t> </w:t>
      </w:r>
      <w:r>
        <w:rPr>
          <w:i/>
          <w:color w:val="0F0F0F"/>
          <w:sz w:val="19"/>
        </w:rPr>
        <w:t>maintenance,</w:t>
      </w:r>
      <w:r>
        <w:rPr>
          <w:i/>
          <w:color w:val="0F0F0F"/>
          <w:sz w:val="19"/>
        </w:rPr>
        <w:t> </w:t>
      </w:r>
      <w:r>
        <w:rPr>
          <w:color w:val="0F0F0F"/>
        </w:rPr>
        <w:t>as</w:t>
      </w:r>
      <w:r>
        <w:rPr>
          <w:color w:val="0F0F0F"/>
          <w:spacing w:val="-6"/>
        </w:rPr>
        <w:t> </w:t>
      </w:r>
      <w:r>
        <w:rPr>
          <w:color w:val="0F0F0F"/>
        </w:rPr>
        <w:t>currently used under the ATV</w:t>
      </w:r>
      <w:r>
        <w:rPr>
          <w:color w:val="0F0F0F"/>
          <w:spacing w:val="-1"/>
        </w:rPr>
        <w:t> </w:t>
      </w:r>
      <w:r>
        <w:rPr>
          <w:color w:val="0F0F0F"/>
        </w:rPr>
        <w:t>Trail</w:t>
      </w:r>
      <w:r>
        <w:rPr>
          <w:color w:val="0F0F0F"/>
          <w:spacing w:val="-2"/>
        </w:rPr>
        <w:t> </w:t>
      </w:r>
      <w:r>
        <w:rPr>
          <w:color w:val="0F0F0F"/>
        </w:rPr>
        <w:t>grant guidelines. Duties A.</w:t>
      </w:r>
      <w:r>
        <w:rPr>
          <w:color w:val="0F0F0F"/>
          <w:spacing w:val="-7"/>
        </w:rPr>
        <w:t> </w:t>
      </w:r>
      <w:r>
        <w:rPr>
          <w:color w:val="0F0F0F"/>
        </w:rPr>
        <w:t>(2} We also feel</w:t>
      </w:r>
      <w:r>
        <w:rPr>
          <w:color w:val="0F0F0F"/>
          <w:spacing w:val="-4"/>
        </w:rPr>
        <w:t> </w:t>
      </w:r>
      <w:r>
        <w:rPr>
          <w:color w:val="0F0F0F"/>
        </w:rPr>
        <w:t>that Public Easement Retention should be a very high priority for several reasons, such as sustained use/ maintenance often creates access for</w:t>
      </w:r>
      <w:r>
        <w:rPr>
          <w:color w:val="0F0F0F"/>
          <w:spacing w:val="40"/>
        </w:rPr>
        <w:t> </w:t>
      </w:r>
      <w:r>
        <w:rPr>
          <w:color w:val="0F0F0F"/>
        </w:rPr>
        <w:t>Forest fire control and</w:t>
      </w:r>
      <w:r>
        <w:rPr>
          <w:color w:val="0F0F0F"/>
          <w:spacing w:val="-2"/>
        </w:rPr>
        <w:t> </w:t>
      </w:r>
      <w:r>
        <w:rPr>
          <w:color w:val="0F0F0F"/>
        </w:rPr>
        <w:t>emergency</w:t>
      </w:r>
      <w:r>
        <w:rPr>
          <w:color w:val="0F0F0F"/>
          <w:spacing w:val="18"/>
        </w:rPr>
        <w:t> </w:t>
      </w:r>
      <w:r>
        <w:rPr>
          <w:color w:val="0F0F0F"/>
        </w:rPr>
        <w:t>services.</w:t>
      </w:r>
      <w:r>
        <w:rPr>
          <w:color w:val="0F0F0F"/>
          <w:spacing w:val="12"/>
        </w:rPr>
        <w:t> </w:t>
      </w:r>
      <w:r>
        <w:rPr>
          <w:color w:val="0F0F0F"/>
        </w:rPr>
        <w:t>Duties A.</w:t>
      </w:r>
      <w:r>
        <w:rPr>
          <w:color w:val="0F0F0F"/>
          <w:spacing w:val="-6"/>
        </w:rPr>
        <w:t> </w:t>
      </w:r>
      <w:r>
        <w:rPr>
          <w:color w:val="0F0F0F"/>
        </w:rPr>
        <w:t>(4) will</w:t>
      </w:r>
      <w:r>
        <w:rPr>
          <w:color w:val="0F0F0F"/>
          <w:spacing w:val="-3"/>
        </w:rPr>
        <w:t> </w:t>
      </w:r>
      <w:r>
        <w:rPr>
          <w:color w:val="0F0F0F"/>
        </w:rPr>
        <w:t>be</w:t>
      </w:r>
      <w:r>
        <w:rPr>
          <w:color w:val="0F0F0F"/>
          <w:spacing w:val="-2"/>
        </w:rPr>
        <w:t> </w:t>
      </w:r>
      <w:r>
        <w:rPr>
          <w:color w:val="0F0F0F"/>
        </w:rPr>
        <w:t>very helpful to</w:t>
      </w:r>
      <w:r>
        <w:rPr>
          <w:color w:val="0F0F0F"/>
          <w:spacing w:val="16"/>
        </w:rPr>
        <w:t> </w:t>
      </w:r>
      <w:r>
        <w:rPr>
          <w:color w:val="0F0F0F"/>
        </w:rPr>
        <w:t>all clubs if</w:t>
      </w:r>
      <w:r>
        <w:rPr>
          <w:color w:val="0F0F0F"/>
          <w:spacing w:val="35"/>
        </w:rPr>
        <w:t> </w:t>
      </w:r>
      <w:r>
        <w:rPr>
          <w:color w:val="0F0F0F"/>
        </w:rPr>
        <w:t>clarification can be provided on determining the legal status of</w:t>
      </w:r>
      <w:r>
        <w:rPr>
          <w:color w:val="0F0F0F"/>
          <w:spacing w:val="31"/>
        </w:rPr>
        <w:t> </w:t>
      </w:r>
      <w:r>
        <w:rPr>
          <w:color w:val="0F0F0F"/>
        </w:rPr>
        <w:t>roads previously</w:t>
      </w:r>
      <w:r>
        <w:rPr>
          <w:color w:val="0F0F0F"/>
          <w:spacing w:val="31"/>
        </w:rPr>
        <w:t> </w:t>
      </w:r>
      <w:r>
        <w:rPr>
          <w:color w:val="0F0F0F"/>
        </w:rPr>
        <w:t>belonging to Towns</w:t>
      </w:r>
      <w:r>
        <w:rPr>
          <w:color w:val="0F0F0F"/>
          <w:spacing w:val="-6"/>
        </w:rPr>
        <w:t> </w:t>
      </w:r>
      <w:r>
        <w:rPr>
          <w:color w:val="0F0F0F"/>
        </w:rPr>
        <w:t>and</w:t>
      </w:r>
      <w:r>
        <w:rPr>
          <w:color w:val="0F0F0F"/>
          <w:spacing w:val="-5"/>
        </w:rPr>
        <w:t> </w:t>
      </w:r>
      <w:r>
        <w:rPr>
          <w:color w:val="0F0F0F"/>
        </w:rPr>
        <w:t>Counties which</w:t>
      </w:r>
      <w:r>
        <w:rPr>
          <w:color w:val="0F0F0F"/>
          <w:spacing w:val="-3"/>
        </w:rPr>
        <w:t> </w:t>
      </w:r>
      <w:r>
        <w:rPr>
          <w:color w:val="0F0F0F"/>
        </w:rPr>
        <w:t>have thought to be</w:t>
      </w:r>
      <w:r>
        <w:rPr>
          <w:color w:val="0F0F0F"/>
          <w:spacing w:val="-3"/>
        </w:rPr>
        <w:t> </w:t>
      </w:r>
      <w:r>
        <w:rPr>
          <w:color w:val="0F0F0F"/>
        </w:rPr>
        <w:t>discontinued for use, but ownership has</w:t>
      </w:r>
      <w:r>
        <w:rPr>
          <w:color w:val="0F0F0F"/>
          <w:spacing w:val="-3"/>
        </w:rPr>
        <w:t> </w:t>
      </w:r>
      <w:r>
        <w:rPr>
          <w:color w:val="0F0F0F"/>
        </w:rPr>
        <w:t>been retained by said Town or County.</w:t>
      </w:r>
    </w:p>
    <w:p>
      <w:pPr>
        <w:pStyle w:val="BodyText"/>
        <w:spacing w:before="10"/>
        <w:rPr>
          <w:sz w:val="17"/>
        </w:rPr>
      </w:pPr>
    </w:p>
    <w:p>
      <w:pPr>
        <w:pStyle w:val="BodyText"/>
        <w:spacing w:line="280" w:lineRule="auto"/>
        <w:ind w:left="1520" w:right="1286" w:firstLine="5"/>
      </w:pPr>
      <w:r>
        <w:rPr>
          <w:color w:val="0F0F0F"/>
        </w:rPr>
        <w:t>Regarding duties B.</w:t>
      </w:r>
      <w:r>
        <w:rPr>
          <w:color w:val="0F0F0F"/>
          <w:spacing w:val="-12"/>
        </w:rPr>
        <w:t> </w:t>
      </w:r>
      <w:r>
        <w:rPr>
          <w:color w:val="0F0F0F"/>
        </w:rPr>
        <w:t>(3),</w:t>
      </w:r>
      <w:r>
        <w:rPr>
          <w:color w:val="0F0F0F"/>
          <w:spacing w:val="-16"/>
        </w:rPr>
        <w:t> </w:t>
      </w:r>
      <w:r>
        <w:rPr>
          <w:color w:val="0F0F0F"/>
        </w:rPr>
        <w:t>(4} Recreational Users,</w:t>
      </w:r>
      <w:r>
        <w:rPr>
          <w:color w:val="0F0F0F"/>
          <w:spacing w:val="-5"/>
        </w:rPr>
        <w:t> </w:t>
      </w:r>
      <w:r>
        <w:rPr>
          <w:color w:val="0F0F0F"/>
        </w:rPr>
        <w:t>even</w:t>
      </w:r>
      <w:r>
        <w:rPr>
          <w:color w:val="0F0F0F"/>
          <w:spacing w:val="-13"/>
        </w:rPr>
        <w:t> </w:t>
      </w:r>
      <w:r>
        <w:rPr>
          <w:color w:val="0F0F0F"/>
        </w:rPr>
        <w:t>though</w:t>
      </w:r>
      <w:r>
        <w:rPr>
          <w:color w:val="0F0F0F"/>
          <w:spacing w:val="-10"/>
        </w:rPr>
        <w:t> </w:t>
      </w:r>
      <w:r>
        <w:rPr>
          <w:color w:val="0F0F0F"/>
        </w:rPr>
        <w:t>these</w:t>
      </w:r>
      <w:r>
        <w:rPr>
          <w:color w:val="0F0F0F"/>
          <w:spacing w:val="-7"/>
        </w:rPr>
        <w:t> </w:t>
      </w:r>
      <w:r>
        <w:rPr>
          <w:color w:val="0F0F0F"/>
        </w:rPr>
        <w:t>trails</w:t>
      </w:r>
      <w:r>
        <w:rPr>
          <w:color w:val="0F0F0F"/>
          <w:spacing w:val="-9"/>
        </w:rPr>
        <w:t> </w:t>
      </w:r>
      <w:r>
        <w:rPr>
          <w:color w:val="0F0F0F"/>
        </w:rPr>
        <w:t>are</w:t>
      </w:r>
      <w:r>
        <w:rPr>
          <w:color w:val="0F0F0F"/>
          <w:spacing w:val="-3"/>
        </w:rPr>
        <w:t> </w:t>
      </w:r>
      <w:r>
        <w:rPr>
          <w:color w:val="0F0F0F"/>
        </w:rPr>
        <w:t>organized and</w:t>
      </w:r>
      <w:r>
        <w:rPr>
          <w:color w:val="0F0F0F"/>
          <w:spacing w:val="-4"/>
        </w:rPr>
        <w:t> </w:t>
      </w:r>
      <w:r>
        <w:rPr>
          <w:color w:val="0F0F0F"/>
        </w:rPr>
        <w:t>maintained by ATV/ Snowmobile clubs, many are multiuse trails which are shared with non-registration revenue generating</w:t>
      </w:r>
      <w:r>
        <w:rPr>
          <w:color w:val="0F0F0F"/>
          <w:spacing w:val="-1"/>
        </w:rPr>
        <w:t> </w:t>
      </w:r>
      <w:r>
        <w:rPr>
          <w:color w:val="0F0F0F"/>
        </w:rPr>
        <w:t>activities such as walkers, Bicycle riders (including increasingly popular "Fat Tire" bikes} and Horse riders.</w:t>
      </w:r>
      <w:r>
        <w:rPr>
          <w:color w:val="0F0F0F"/>
          <w:spacing w:val="-4"/>
        </w:rPr>
        <w:t> </w:t>
      </w:r>
      <w:r>
        <w:rPr>
          <w:color w:val="0F0F0F"/>
        </w:rPr>
        <w:t>We are</w:t>
      </w:r>
      <w:r>
        <w:rPr>
          <w:color w:val="0F0F0F"/>
          <w:spacing w:val="-6"/>
        </w:rPr>
        <w:t> </w:t>
      </w:r>
      <w:r>
        <w:rPr>
          <w:color w:val="0F0F0F"/>
        </w:rPr>
        <w:t>supposed to</w:t>
      </w:r>
      <w:r>
        <w:rPr>
          <w:color w:val="0F0F0F"/>
          <w:spacing w:val="20"/>
        </w:rPr>
        <w:t> </w:t>
      </w:r>
      <w:r>
        <w:rPr>
          <w:color w:val="0F0F0F"/>
        </w:rPr>
        <w:t>be</w:t>
      </w:r>
      <w:r>
        <w:rPr>
          <w:color w:val="0F0F0F"/>
          <w:spacing w:val="-8"/>
        </w:rPr>
        <w:t> </w:t>
      </w:r>
      <w:r>
        <w:rPr>
          <w:color w:val="0F0F0F"/>
        </w:rPr>
        <w:t>Vacationland.</w:t>
      </w:r>
      <w:r>
        <w:rPr>
          <w:color w:val="0F0F0F"/>
          <w:spacing w:val="-2"/>
        </w:rPr>
        <w:t> </w:t>
      </w:r>
      <w:r>
        <w:rPr>
          <w:color w:val="0F0F0F"/>
        </w:rPr>
        <w:t>The Economic</w:t>
      </w:r>
      <w:r>
        <w:rPr>
          <w:color w:val="0F0F0F"/>
          <w:spacing w:val="-1"/>
        </w:rPr>
        <w:t> </w:t>
      </w:r>
      <w:r>
        <w:rPr>
          <w:color w:val="0F0F0F"/>
        </w:rPr>
        <w:t>impacts of</w:t>
      </w:r>
      <w:r>
        <w:rPr>
          <w:color w:val="0F0F0F"/>
          <w:spacing w:val="-7"/>
        </w:rPr>
        <w:t> </w:t>
      </w:r>
      <w:r>
        <w:rPr>
          <w:color w:val="0F0F0F"/>
        </w:rPr>
        <w:t>these recreational uses</w:t>
      </w:r>
      <w:r>
        <w:rPr>
          <w:color w:val="0F0F0F"/>
          <w:spacing w:val="-8"/>
        </w:rPr>
        <w:t> </w:t>
      </w:r>
      <w:r>
        <w:rPr>
          <w:color w:val="0F0F0F"/>
        </w:rPr>
        <w:t>are also very significant to our rural areas.</w:t>
      </w:r>
    </w:p>
    <w:p>
      <w:pPr>
        <w:pStyle w:val="BodyText"/>
        <w:spacing w:line="283" w:lineRule="auto" w:before="198"/>
        <w:ind w:left="1514" w:right="1316" w:firstLine="714"/>
      </w:pPr>
      <w:r>
        <w:rPr>
          <w:color w:val="0F0F0F"/>
          <w:w w:val="105"/>
        </w:rPr>
        <w:t>Thank</w:t>
      </w:r>
      <w:r>
        <w:rPr>
          <w:color w:val="0F0F0F"/>
          <w:spacing w:val="-15"/>
          <w:w w:val="105"/>
        </w:rPr>
        <w:t> </w:t>
      </w:r>
      <w:r>
        <w:rPr>
          <w:color w:val="0F0F0F"/>
          <w:w w:val="105"/>
        </w:rPr>
        <w:t>you</w:t>
      </w:r>
      <w:r>
        <w:rPr>
          <w:color w:val="0F0F0F"/>
          <w:spacing w:val="-15"/>
          <w:w w:val="105"/>
        </w:rPr>
        <w:t> </w:t>
      </w:r>
      <w:r>
        <w:rPr>
          <w:color w:val="0F0F0F"/>
          <w:w w:val="105"/>
        </w:rPr>
        <w:t>for</w:t>
      </w:r>
      <w:r>
        <w:rPr>
          <w:color w:val="0F0F0F"/>
          <w:spacing w:val="-11"/>
          <w:w w:val="105"/>
        </w:rPr>
        <w:t> </w:t>
      </w:r>
      <w:r>
        <w:rPr>
          <w:color w:val="0F0F0F"/>
          <w:w w:val="105"/>
        </w:rPr>
        <w:t>the</w:t>
      </w:r>
      <w:r>
        <w:rPr>
          <w:color w:val="0F0F0F"/>
          <w:spacing w:val="-14"/>
          <w:w w:val="105"/>
        </w:rPr>
        <w:t> </w:t>
      </w:r>
      <w:r>
        <w:rPr>
          <w:color w:val="0F0F0F"/>
          <w:w w:val="105"/>
        </w:rPr>
        <w:t>opportunity</w:t>
      </w:r>
      <w:r>
        <w:rPr>
          <w:color w:val="0F0F0F"/>
          <w:spacing w:val="-15"/>
          <w:w w:val="105"/>
        </w:rPr>
        <w:t> </w:t>
      </w:r>
      <w:r>
        <w:rPr>
          <w:color w:val="0F0F0F"/>
          <w:w w:val="105"/>
        </w:rPr>
        <w:t>to</w:t>
      </w:r>
      <w:r>
        <w:rPr>
          <w:color w:val="0F0F0F"/>
          <w:spacing w:val="-14"/>
          <w:w w:val="105"/>
        </w:rPr>
        <w:t> </w:t>
      </w:r>
      <w:r>
        <w:rPr>
          <w:color w:val="0F0F0F"/>
          <w:w w:val="105"/>
        </w:rPr>
        <w:t>share</w:t>
      </w:r>
      <w:r>
        <w:rPr>
          <w:color w:val="0F0F0F"/>
          <w:spacing w:val="-15"/>
          <w:w w:val="105"/>
        </w:rPr>
        <w:t> </w:t>
      </w:r>
      <w:r>
        <w:rPr>
          <w:color w:val="0F0F0F"/>
          <w:w w:val="105"/>
        </w:rPr>
        <w:t>our</w:t>
      </w:r>
      <w:r>
        <w:rPr>
          <w:color w:val="0F0F0F"/>
          <w:spacing w:val="-15"/>
          <w:w w:val="105"/>
        </w:rPr>
        <w:t> </w:t>
      </w:r>
      <w:r>
        <w:rPr>
          <w:color w:val="0F0F0F"/>
          <w:w w:val="105"/>
        </w:rPr>
        <w:t>input</w:t>
      </w:r>
      <w:r>
        <w:rPr>
          <w:color w:val="0F0F0F"/>
          <w:spacing w:val="-14"/>
          <w:w w:val="105"/>
        </w:rPr>
        <w:t> </w:t>
      </w:r>
      <w:r>
        <w:rPr>
          <w:color w:val="0F0F0F"/>
          <w:w w:val="105"/>
        </w:rPr>
        <w:t>on</w:t>
      </w:r>
      <w:r>
        <w:rPr>
          <w:color w:val="0F0F0F"/>
          <w:spacing w:val="-16"/>
          <w:w w:val="105"/>
        </w:rPr>
        <w:t> </w:t>
      </w:r>
      <w:r>
        <w:rPr>
          <w:color w:val="0F0F0F"/>
          <w:w w:val="105"/>
        </w:rPr>
        <w:t>this</w:t>
      </w:r>
      <w:r>
        <w:rPr>
          <w:color w:val="0F0F0F"/>
          <w:spacing w:val="-15"/>
          <w:w w:val="105"/>
        </w:rPr>
        <w:t> </w:t>
      </w:r>
      <w:r>
        <w:rPr>
          <w:color w:val="0F0F0F"/>
          <w:w w:val="105"/>
        </w:rPr>
        <w:t>issue.</w:t>
      </w:r>
      <w:r>
        <w:rPr>
          <w:color w:val="0F0F0F"/>
          <w:spacing w:val="-14"/>
          <w:w w:val="105"/>
        </w:rPr>
        <w:t> </w:t>
      </w:r>
      <w:r>
        <w:rPr>
          <w:color w:val="0F0F0F"/>
          <w:w w:val="105"/>
        </w:rPr>
        <w:t>Our</w:t>
      </w:r>
      <w:r>
        <w:rPr>
          <w:color w:val="0F0F0F"/>
          <w:spacing w:val="-15"/>
          <w:w w:val="105"/>
        </w:rPr>
        <w:t> </w:t>
      </w:r>
      <w:r>
        <w:rPr>
          <w:color w:val="0F0F0F"/>
          <w:w w:val="105"/>
        </w:rPr>
        <w:t>Club</w:t>
      </w:r>
      <w:r>
        <w:rPr>
          <w:color w:val="0F0F0F"/>
          <w:spacing w:val="-14"/>
          <w:w w:val="105"/>
        </w:rPr>
        <w:t> </w:t>
      </w:r>
      <w:r>
        <w:rPr>
          <w:color w:val="0F0F0F"/>
          <w:w w:val="105"/>
        </w:rPr>
        <w:t>looks</w:t>
      </w:r>
      <w:r>
        <w:rPr>
          <w:color w:val="0F0F0F"/>
          <w:spacing w:val="-15"/>
          <w:w w:val="105"/>
        </w:rPr>
        <w:t> </w:t>
      </w:r>
      <w:r>
        <w:rPr>
          <w:color w:val="0F0F0F"/>
          <w:w w:val="105"/>
        </w:rPr>
        <w:t>forward</w:t>
      </w:r>
      <w:r>
        <w:rPr>
          <w:color w:val="0F0F0F"/>
          <w:spacing w:val="-14"/>
          <w:w w:val="105"/>
        </w:rPr>
        <w:t> </w:t>
      </w:r>
      <w:r>
        <w:rPr>
          <w:color w:val="0F0F0F"/>
          <w:w w:val="105"/>
        </w:rPr>
        <w:t>to</w:t>
      </w:r>
      <w:r>
        <w:rPr>
          <w:color w:val="0F0F0F"/>
          <w:spacing w:val="-14"/>
          <w:w w:val="105"/>
        </w:rPr>
        <w:t> </w:t>
      </w:r>
      <w:r>
        <w:rPr>
          <w:color w:val="0F0F0F"/>
          <w:w w:val="105"/>
        </w:rPr>
        <w:t>being</w:t>
      </w:r>
      <w:r>
        <w:rPr>
          <w:color w:val="0F0F0F"/>
          <w:spacing w:val="-14"/>
          <w:w w:val="105"/>
        </w:rPr>
        <w:t> </w:t>
      </w:r>
      <w:r>
        <w:rPr>
          <w:color w:val="0F0F0F"/>
          <w:w w:val="105"/>
        </w:rPr>
        <w:t>a continuing</w:t>
      </w:r>
      <w:r>
        <w:rPr>
          <w:color w:val="0F0F0F"/>
          <w:spacing w:val="-15"/>
          <w:w w:val="105"/>
        </w:rPr>
        <w:t> </w:t>
      </w:r>
      <w:r>
        <w:rPr>
          <w:color w:val="0F0F0F"/>
          <w:w w:val="105"/>
        </w:rPr>
        <w:t>partner</w:t>
      </w:r>
      <w:r>
        <w:rPr>
          <w:color w:val="0F0F0F"/>
          <w:spacing w:val="-9"/>
          <w:w w:val="105"/>
        </w:rPr>
        <w:t> </w:t>
      </w:r>
      <w:r>
        <w:rPr>
          <w:color w:val="0F0F0F"/>
          <w:w w:val="105"/>
        </w:rPr>
        <w:t>in</w:t>
      </w:r>
      <w:r>
        <w:rPr>
          <w:color w:val="0F0F0F"/>
          <w:spacing w:val="-19"/>
          <w:w w:val="105"/>
        </w:rPr>
        <w:t> </w:t>
      </w:r>
      <w:r>
        <w:rPr>
          <w:color w:val="0F0F0F"/>
          <w:w w:val="105"/>
        </w:rPr>
        <w:t>this</w:t>
      </w:r>
      <w:r>
        <w:rPr>
          <w:color w:val="0F0F0F"/>
          <w:spacing w:val="-13"/>
          <w:w w:val="105"/>
        </w:rPr>
        <w:t> </w:t>
      </w:r>
      <w:r>
        <w:rPr>
          <w:color w:val="0F0F0F"/>
          <w:w w:val="105"/>
        </w:rPr>
        <w:t>issue,</w:t>
      </w:r>
      <w:r>
        <w:rPr>
          <w:color w:val="0F0F0F"/>
          <w:spacing w:val="-13"/>
          <w:w w:val="105"/>
        </w:rPr>
        <w:t> </w:t>
      </w:r>
      <w:r>
        <w:rPr>
          <w:color w:val="0F0F0F"/>
          <w:w w:val="105"/>
        </w:rPr>
        <w:t>and</w:t>
      </w:r>
      <w:r>
        <w:rPr>
          <w:color w:val="0F0F0F"/>
          <w:spacing w:val="-15"/>
          <w:w w:val="105"/>
        </w:rPr>
        <w:t> </w:t>
      </w:r>
      <w:r>
        <w:rPr>
          <w:color w:val="0F0F0F"/>
          <w:w w:val="105"/>
        </w:rPr>
        <w:t>in</w:t>
      </w:r>
      <w:r>
        <w:rPr>
          <w:color w:val="0F0F0F"/>
          <w:spacing w:val="-14"/>
          <w:w w:val="105"/>
        </w:rPr>
        <w:t> </w:t>
      </w:r>
      <w:r>
        <w:rPr>
          <w:color w:val="0F0F0F"/>
          <w:w w:val="105"/>
        </w:rPr>
        <w:t>the</w:t>
      </w:r>
      <w:r>
        <w:rPr>
          <w:color w:val="0F0F0F"/>
          <w:spacing w:val="-13"/>
          <w:w w:val="105"/>
        </w:rPr>
        <w:t> </w:t>
      </w:r>
      <w:r>
        <w:rPr>
          <w:color w:val="0F0F0F"/>
          <w:w w:val="105"/>
        </w:rPr>
        <w:t>effort</w:t>
      </w:r>
      <w:r>
        <w:rPr>
          <w:color w:val="0F0F0F"/>
          <w:spacing w:val="-10"/>
          <w:w w:val="105"/>
        </w:rPr>
        <w:t> </w:t>
      </w:r>
      <w:r>
        <w:rPr>
          <w:color w:val="0F0F0F"/>
          <w:w w:val="105"/>
        </w:rPr>
        <w:t>to</w:t>
      </w:r>
      <w:r>
        <w:rPr>
          <w:color w:val="0F0F0F"/>
          <w:spacing w:val="-12"/>
          <w:w w:val="105"/>
        </w:rPr>
        <w:t> </w:t>
      </w:r>
      <w:r>
        <w:rPr>
          <w:color w:val="0F0F0F"/>
          <w:w w:val="105"/>
        </w:rPr>
        <w:t>encourage responsible</w:t>
      </w:r>
      <w:r>
        <w:rPr>
          <w:color w:val="0F0F0F"/>
          <w:spacing w:val="-4"/>
          <w:w w:val="105"/>
        </w:rPr>
        <w:t> </w:t>
      </w:r>
      <w:r>
        <w:rPr>
          <w:color w:val="0F0F0F"/>
          <w:w w:val="105"/>
        </w:rPr>
        <w:t>use</w:t>
      </w:r>
      <w:r>
        <w:rPr>
          <w:color w:val="0F0F0F"/>
          <w:spacing w:val="-15"/>
          <w:w w:val="105"/>
        </w:rPr>
        <w:t> </w:t>
      </w:r>
      <w:r>
        <w:rPr>
          <w:color w:val="0F0F0F"/>
          <w:w w:val="105"/>
        </w:rPr>
        <w:t>of</w:t>
      </w:r>
      <w:r>
        <w:rPr>
          <w:color w:val="0F0F0F"/>
          <w:spacing w:val="7"/>
          <w:w w:val="105"/>
        </w:rPr>
        <w:t> </w:t>
      </w:r>
      <w:r>
        <w:rPr>
          <w:color w:val="0F0F0F"/>
          <w:w w:val="105"/>
        </w:rPr>
        <w:t>our</w:t>
      </w:r>
      <w:r>
        <w:rPr>
          <w:color w:val="0F0F0F"/>
          <w:spacing w:val="-12"/>
          <w:w w:val="105"/>
        </w:rPr>
        <w:t> </w:t>
      </w:r>
      <w:r>
        <w:rPr>
          <w:color w:val="0F0F0F"/>
          <w:w w:val="105"/>
        </w:rPr>
        <w:t>recreational </w:t>
      </w:r>
      <w:r>
        <w:rPr>
          <w:color w:val="0F0F0F"/>
          <w:spacing w:val="-2"/>
          <w:w w:val="105"/>
        </w:rPr>
        <w:t>opportunities.</w:t>
      </w:r>
    </w:p>
    <w:p>
      <w:pPr>
        <w:pStyle w:val="BodyText"/>
        <w:spacing w:before="4"/>
        <w:rPr>
          <w:sz w:val="17"/>
        </w:rPr>
      </w:pPr>
    </w:p>
    <w:p>
      <w:pPr>
        <w:pStyle w:val="BodyText"/>
        <w:ind w:left="1511"/>
      </w:pPr>
      <w:r>
        <w:rPr>
          <w:color w:val="0F0F0F"/>
          <w:spacing w:val="-2"/>
        </w:rPr>
        <w:t>Regards,</w:t>
      </w:r>
    </w:p>
    <w:p>
      <w:pPr>
        <w:pStyle w:val="BodyText"/>
        <w:spacing w:line="280" w:lineRule="auto" w:before="34"/>
        <w:ind w:left="1511" w:right="7834" w:firstLine="53"/>
      </w:pPr>
      <w:r>
        <w:rPr>
          <w:color w:val="0F0F0F"/>
        </w:rPr>
        <w:t>Larry Daggett, Trailmaster Abbot Explorers ATV Club. </w:t>
      </w:r>
      <w:hyperlink r:id="rId232">
        <w:r>
          <w:rPr>
            <w:color w:val="0F0F0F"/>
            <w:u w:val="thick" w:color="2D2D2D"/>
          </w:rPr>
          <w:t>daggettla@gma</w:t>
        </w:r>
        <w:r>
          <w:rPr>
            <w:color w:val="0F0F0F"/>
            <w:spacing w:val="-30"/>
            <w:u w:val="thick" w:color="2D2D2D"/>
          </w:rPr>
          <w:t> </w:t>
        </w:r>
        <w:r>
          <w:rPr>
            <w:rFonts w:ascii="Times New Roman"/>
            <w:color w:val="0F0F0F"/>
            <w:sz w:val="19"/>
            <w:u w:val="thick" w:color="2D2D2D"/>
          </w:rPr>
          <w:t>i</w:t>
        </w:r>
        <w:r>
          <w:rPr>
            <w:color w:val="0F0F0F"/>
            <w:u w:val="thick" w:color="2D2D2D"/>
          </w:rPr>
          <w:t>I</w:t>
        </w:r>
        <w:r>
          <w:rPr>
            <w:color w:val="2D2D2D"/>
            <w:u w:val="thick" w:color="2D2D2D"/>
          </w:rPr>
          <w:t>.com</w:t>
        </w:r>
      </w:hyperlink>
      <w:r>
        <w:rPr>
          <w:color w:val="2D2D2D"/>
        </w:rPr>
        <w:t> </w:t>
      </w:r>
      <w:hyperlink r:id="rId233">
        <w:r>
          <w:rPr>
            <w:color w:val="0F0F0F"/>
            <w:spacing w:val="-2"/>
            <w:u w:val="thick" w:color="0F0F0F"/>
          </w:rPr>
          <w:t>Abbotexplorersatv@gmail.com</w:t>
        </w:r>
      </w:hyperlink>
      <w:r>
        <w:rPr>
          <w:color w:val="0F0F0F"/>
          <w:spacing w:val="-2"/>
        </w:rPr>
        <w:t> </w:t>
      </w:r>
      <w:r>
        <w:rPr>
          <w:color w:val="0F0F0F"/>
        </w:rPr>
        <w:t>207.717.9733</w:t>
      </w:r>
      <w:r>
        <w:rPr>
          <w:color w:val="0F0F0F"/>
          <w:spacing w:val="40"/>
        </w:rPr>
        <w:t> </w:t>
      </w:r>
      <w:r>
        <w:rPr>
          <w:color w:val="0F0F0F"/>
        </w:rPr>
        <w:t>cell/ text</w:t>
      </w:r>
    </w:p>
    <w:p>
      <w:pPr>
        <w:spacing w:after="0" w:line="280" w:lineRule="auto"/>
        <w:sectPr>
          <w:footerReference w:type="default" r:id="rId229"/>
          <w:pgSz w:w="12240" w:h="15840"/>
          <w:pgMar w:footer="0" w:header="0" w:top="1520" w:bottom="280" w:left="40" w:right="0"/>
        </w:sectPr>
      </w:pPr>
    </w:p>
    <w:p>
      <w:pPr>
        <w:pStyle w:val="Heading8"/>
        <w:spacing w:before="77"/>
        <w:ind w:left="863"/>
      </w:pPr>
      <w:r>
        <w:rPr/>
        <mc:AlternateContent>
          <mc:Choice Requires="wps">
            <w:drawing>
              <wp:anchor distT="0" distB="0" distL="0" distR="0" allowOverlap="1" layoutInCell="1" locked="0" behindDoc="1" simplePos="0" relativeHeight="487645696">
                <wp:simplePos x="0" y="0"/>
                <wp:positionH relativeFrom="page">
                  <wp:posOffset>537289</wp:posOffset>
                </wp:positionH>
                <wp:positionV relativeFrom="paragraph">
                  <wp:posOffset>248982</wp:posOffset>
                </wp:positionV>
                <wp:extent cx="6899909"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6899909" cy="1270"/>
                        </a:xfrm>
                        <a:custGeom>
                          <a:avLst/>
                          <a:gdLst/>
                          <a:ahLst/>
                          <a:cxnLst/>
                          <a:rect l="l" t="t" r="r" b="b"/>
                          <a:pathLst>
                            <a:path w="6899909" h="0">
                              <a:moveTo>
                                <a:pt x="0" y="0"/>
                              </a:moveTo>
                              <a:lnTo>
                                <a:pt x="6899288"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06274pt;margin-top:19.604931pt;width:543.3pt;height:.1pt;mso-position-horizontal-relative:page;mso-position-vertical-relative:paragraph;z-index:-15670784;mso-wrap-distance-left:0;mso-wrap-distance-right:0" id="docshape434" coordorigin="846,392" coordsize="10866,0" path="m846,392l11711,392e" filled="false" stroked="true" strokeweight="3.123781pt" strokecolor="#000000">
                <v:path arrowok="t"/>
                <v:stroke dashstyle="solid"/>
                <w10:wrap type="topAndBottom"/>
              </v:shape>
            </w:pict>
          </mc:Fallback>
        </mc:AlternateContent>
      </w:r>
      <w:r>
        <w:rPr>
          <w:color w:val="0C0C0C"/>
          <w:spacing w:val="-2"/>
        </w:rPr>
        <w:t>Mikhail,</w:t>
      </w:r>
      <w:r>
        <w:rPr>
          <w:color w:val="0C0C0C"/>
          <w:spacing w:val="1"/>
        </w:rPr>
        <w:t> </w:t>
      </w:r>
      <w:r>
        <w:rPr>
          <w:color w:val="0C0C0C"/>
          <w:spacing w:val="-2"/>
        </w:rPr>
        <w:t>Vivian</w:t>
      </w:r>
    </w:p>
    <w:p>
      <w:pPr>
        <w:spacing w:line="240" w:lineRule="auto" w:before="3"/>
        <w:rPr>
          <w:b/>
          <w:sz w:val="13"/>
        </w:rPr>
      </w:pPr>
    </w:p>
    <w:p>
      <w:pPr>
        <w:spacing w:after="0" w:line="240" w:lineRule="auto"/>
        <w:rPr>
          <w:sz w:val="13"/>
        </w:rPr>
        <w:sectPr>
          <w:footerReference w:type="default" r:id="rId234"/>
          <w:pgSz w:w="12240" w:h="15840"/>
          <w:pgMar w:footer="748" w:header="0" w:top="900" w:bottom="940" w:left="40" w:right="0"/>
          <w:pgNumType w:start="1"/>
        </w:sectPr>
      </w:pPr>
    </w:p>
    <w:p>
      <w:pPr>
        <w:spacing w:line="285" w:lineRule="auto" w:before="99"/>
        <w:ind w:left="847" w:right="489" w:firstLine="2"/>
        <w:jc w:val="left"/>
        <w:rPr>
          <w:rFonts w:ascii="Arial"/>
          <w:b/>
          <w:sz w:val="19"/>
        </w:rPr>
      </w:pPr>
      <w:r>
        <w:rPr>
          <w:rFonts w:ascii="Arial"/>
          <w:b/>
          <w:color w:val="0C0C0C"/>
          <w:spacing w:val="-2"/>
          <w:sz w:val="19"/>
        </w:rPr>
        <w:t>From: </w:t>
      </w:r>
      <w:r>
        <w:rPr>
          <w:rFonts w:ascii="Arial"/>
          <w:b/>
          <w:color w:val="0C0C0C"/>
          <w:spacing w:val="-4"/>
          <w:w w:val="105"/>
          <w:sz w:val="19"/>
        </w:rPr>
        <w:t>Sent:</w:t>
      </w:r>
    </w:p>
    <w:p>
      <w:pPr>
        <w:spacing w:line="290" w:lineRule="auto" w:before="4"/>
        <w:ind w:left="847" w:right="470" w:hanging="3"/>
        <w:jc w:val="left"/>
        <w:rPr>
          <w:rFonts w:ascii="Arial"/>
          <w:b/>
          <w:sz w:val="19"/>
        </w:rPr>
      </w:pPr>
      <w:r>
        <w:rPr>
          <w:rFonts w:ascii="Arial"/>
          <w:b/>
          <w:color w:val="0C0C0C"/>
          <w:spacing w:val="-4"/>
          <w:w w:val="105"/>
          <w:sz w:val="19"/>
        </w:rPr>
        <w:t>To: </w:t>
      </w:r>
      <w:r>
        <w:rPr>
          <w:rFonts w:ascii="Arial"/>
          <w:b/>
          <w:color w:val="0C0C0C"/>
          <w:spacing w:val="-2"/>
          <w:sz w:val="19"/>
        </w:rPr>
        <w:t>Subject:</w:t>
      </w:r>
    </w:p>
    <w:p>
      <w:pPr>
        <w:pStyle w:val="BodyText"/>
        <w:rPr>
          <w:b/>
          <w:sz w:val="23"/>
        </w:rPr>
      </w:pPr>
    </w:p>
    <w:p>
      <w:pPr>
        <w:spacing w:line="285" w:lineRule="auto" w:before="0"/>
        <w:ind w:left="840" w:right="0" w:firstLine="0"/>
        <w:jc w:val="left"/>
        <w:rPr>
          <w:rFonts w:ascii="Arial"/>
          <w:b/>
          <w:sz w:val="19"/>
        </w:rPr>
      </w:pPr>
      <w:r>
        <w:rPr>
          <w:rFonts w:ascii="Arial"/>
          <w:b/>
          <w:color w:val="0C0C0C"/>
          <w:sz w:val="19"/>
        </w:rPr>
        <w:t>Follow</w:t>
      </w:r>
      <w:r>
        <w:rPr>
          <w:rFonts w:ascii="Arial"/>
          <w:b/>
          <w:color w:val="0C0C0C"/>
          <w:spacing w:val="-3"/>
          <w:sz w:val="19"/>
        </w:rPr>
        <w:t> </w:t>
      </w:r>
      <w:r>
        <w:rPr>
          <w:rFonts w:ascii="Arial"/>
          <w:b/>
          <w:color w:val="0C0C0C"/>
          <w:sz w:val="19"/>
        </w:rPr>
        <w:t>Up</w:t>
      </w:r>
      <w:r>
        <w:rPr>
          <w:rFonts w:ascii="Arial"/>
          <w:b/>
          <w:color w:val="0C0C0C"/>
          <w:spacing w:val="-4"/>
          <w:sz w:val="19"/>
        </w:rPr>
        <w:t> </w:t>
      </w:r>
      <w:r>
        <w:rPr>
          <w:rFonts w:ascii="Arial"/>
          <w:b/>
          <w:color w:val="0C0C0C"/>
          <w:sz w:val="19"/>
        </w:rPr>
        <w:t>Flag: Flag Status:</w:t>
      </w:r>
    </w:p>
    <w:p>
      <w:pPr>
        <w:spacing w:line="288" w:lineRule="auto" w:before="94"/>
        <w:ind w:left="843" w:right="3563" w:firstLine="7"/>
        <w:jc w:val="left"/>
        <w:rPr>
          <w:rFonts w:ascii="Arial"/>
          <w:sz w:val="19"/>
        </w:rPr>
      </w:pPr>
      <w:r>
        <w:rPr/>
        <w:br w:type="column"/>
      </w:r>
      <w:r>
        <w:rPr>
          <w:rFonts w:ascii="Arial"/>
          <w:color w:val="0C0C0C"/>
          <w:sz w:val="19"/>
        </w:rPr>
        <w:t>Paradise Maine </w:t>
      </w:r>
      <w:r>
        <w:rPr>
          <w:rFonts w:ascii="Arial"/>
          <w:color w:val="0C0C0C"/>
          <w:sz w:val="18"/>
        </w:rPr>
        <w:t>&lt;</w:t>
      </w:r>
      <w:r>
        <w:rPr>
          <w:rFonts w:ascii="Arial"/>
          <w:color w:val="0C0C0C"/>
          <w:spacing w:val="-32"/>
          <w:sz w:val="18"/>
        </w:rPr>
        <w:t> </w:t>
      </w:r>
      <w:hyperlink r:id="rId235">
        <w:r>
          <w:rPr>
            <w:rFonts w:ascii="Arial"/>
            <w:color w:val="0C0C0C"/>
            <w:sz w:val="19"/>
          </w:rPr>
          <w:t>paradisemaine@gmail.com</w:t>
        </w:r>
        <w:r>
          <w:rPr>
            <w:rFonts w:ascii="Arial"/>
            <w:color w:val="0C0C0C"/>
            <w:spacing w:val="-29"/>
            <w:sz w:val="19"/>
          </w:rPr>
          <w:t> </w:t>
        </w:r>
      </w:hyperlink>
      <w:r>
        <w:rPr>
          <w:color w:val="0C0C0C"/>
          <w:sz w:val="17"/>
        </w:rPr>
        <w:t>&gt; </w:t>
      </w:r>
      <w:r>
        <w:rPr>
          <w:rFonts w:ascii="Arial"/>
          <w:color w:val="0C0C0C"/>
          <w:w w:val="105"/>
          <w:sz w:val="19"/>
        </w:rPr>
        <w:t>Tuesday, December 13,</w:t>
      </w:r>
      <w:r>
        <w:rPr>
          <w:rFonts w:ascii="Arial"/>
          <w:color w:val="0C0C0C"/>
          <w:spacing w:val="-1"/>
          <w:w w:val="105"/>
          <w:sz w:val="19"/>
        </w:rPr>
        <w:t> </w:t>
      </w:r>
      <w:r>
        <w:rPr>
          <w:rFonts w:ascii="Arial"/>
          <w:color w:val="0C0C0C"/>
          <w:w w:val="105"/>
          <w:sz w:val="19"/>
        </w:rPr>
        <w:t>2022</w:t>
      </w:r>
      <w:r>
        <w:rPr>
          <w:rFonts w:ascii="Arial"/>
          <w:color w:val="0C0C0C"/>
          <w:spacing w:val="-2"/>
          <w:w w:val="105"/>
          <w:sz w:val="19"/>
        </w:rPr>
        <w:t> </w:t>
      </w:r>
      <w:r>
        <w:rPr>
          <w:rFonts w:ascii="Arial"/>
          <w:color w:val="0C0C0C"/>
          <w:w w:val="105"/>
          <w:sz w:val="19"/>
        </w:rPr>
        <w:t>11:24</w:t>
      </w:r>
      <w:r>
        <w:rPr>
          <w:rFonts w:ascii="Arial"/>
          <w:color w:val="0C0C0C"/>
          <w:spacing w:val="-1"/>
          <w:w w:val="105"/>
          <w:sz w:val="19"/>
        </w:rPr>
        <w:t> </w:t>
      </w:r>
      <w:r>
        <w:rPr>
          <w:rFonts w:ascii="Arial"/>
          <w:color w:val="0C0C0C"/>
          <w:w w:val="105"/>
          <w:sz w:val="19"/>
        </w:rPr>
        <w:t>AM </w:t>
      </w:r>
      <w:r>
        <w:rPr>
          <w:rFonts w:ascii="Arial"/>
          <w:color w:val="0C0C0C"/>
          <w:spacing w:val="-2"/>
          <w:w w:val="105"/>
          <w:sz w:val="19"/>
        </w:rPr>
        <w:t>info.abandonedroadscommission</w:t>
      </w:r>
    </w:p>
    <w:p>
      <w:pPr>
        <w:spacing w:before="2"/>
        <w:ind w:left="846" w:right="0" w:firstLine="0"/>
        <w:jc w:val="left"/>
        <w:rPr>
          <w:rFonts w:ascii="Arial"/>
          <w:sz w:val="19"/>
        </w:rPr>
      </w:pPr>
      <w:r>
        <w:rPr>
          <w:rFonts w:ascii="Arial"/>
          <w:color w:val="0C0C0C"/>
          <w:w w:val="105"/>
          <w:sz w:val="19"/>
        </w:rPr>
        <w:t>Abandoned</w:t>
      </w:r>
      <w:r>
        <w:rPr>
          <w:rFonts w:ascii="Arial"/>
          <w:color w:val="0C0C0C"/>
          <w:spacing w:val="-9"/>
          <w:w w:val="105"/>
          <w:sz w:val="19"/>
        </w:rPr>
        <w:t> </w:t>
      </w:r>
      <w:r>
        <w:rPr>
          <w:color w:val="0C0C0C"/>
          <w:w w:val="105"/>
          <w:sz w:val="19"/>
        </w:rPr>
        <w:t>&amp;</w:t>
      </w:r>
      <w:r>
        <w:rPr>
          <w:color w:val="0C0C0C"/>
          <w:spacing w:val="-13"/>
          <w:w w:val="105"/>
          <w:sz w:val="19"/>
        </w:rPr>
        <w:t> </w:t>
      </w:r>
      <w:r>
        <w:rPr>
          <w:rFonts w:ascii="Arial"/>
          <w:color w:val="0C0C0C"/>
          <w:w w:val="105"/>
          <w:sz w:val="19"/>
        </w:rPr>
        <w:t>Discontinued</w:t>
      </w:r>
      <w:r>
        <w:rPr>
          <w:rFonts w:ascii="Arial"/>
          <w:color w:val="0C0C0C"/>
          <w:spacing w:val="-4"/>
          <w:w w:val="105"/>
          <w:sz w:val="19"/>
        </w:rPr>
        <w:t> </w:t>
      </w:r>
      <w:r>
        <w:rPr>
          <w:rFonts w:ascii="Arial"/>
          <w:color w:val="0C0C0C"/>
          <w:w w:val="105"/>
          <w:sz w:val="19"/>
        </w:rPr>
        <w:t>Road</w:t>
      </w:r>
      <w:r>
        <w:rPr>
          <w:rFonts w:ascii="Arial"/>
          <w:color w:val="0C0C0C"/>
          <w:spacing w:val="-14"/>
          <w:w w:val="105"/>
          <w:sz w:val="19"/>
        </w:rPr>
        <w:t> </w:t>
      </w:r>
      <w:r>
        <w:rPr>
          <w:rFonts w:ascii="Arial"/>
          <w:color w:val="0C0C0C"/>
          <w:spacing w:val="-2"/>
          <w:w w:val="105"/>
          <w:sz w:val="19"/>
        </w:rPr>
        <w:t>Commission,</w:t>
      </w:r>
    </w:p>
    <w:p>
      <w:pPr>
        <w:pStyle w:val="BodyText"/>
        <w:spacing w:before="10"/>
        <w:rPr>
          <w:sz w:val="26"/>
        </w:rPr>
      </w:pPr>
    </w:p>
    <w:p>
      <w:pPr>
        <w:spacing w:line="290" w:lineRule="auto" w:before="0"/>
        <w:ind w:left="841" w:right="6602" w:hanging="2"/>
        <w:jc w:val="left"/>
        <w:rPr>
          <w:rFonts w:ascii="Arial"/>
          <w:sz w:val="19"/>
        </w:rPr>
      </w:pPr>
      <w:r>
        <w:rPr>
          <w:rFonts w:ascii="Arial"/>
          <w:color w:val="0C0C0C"/>
          <w:sz w:val="19"/>
        </w:rPr>
        <w:t>Follow up </w:t>
      </w:r>
      <w:r>
        <w:rPr>
          <w:rFonts w:ascii="Arial"/>
          <w:color w:val="0C0C0C"/>
          <w:spacing w:val="-2"/>
          <w:sz w:val="19"/>
        </w:rPr>
        <w:t>Completed</w:t>
      </w:r>
    </w:p>
    <w:p>
      <w:pPr>
        <w:spacing w:after="0" w:line="290" w:lineRule="auto"/>
        <w:jc w:val="left"/>
        <w:rPr>
          <w:rFonts w:ascii="Arial"/>
          <w:sz w:val="19"/>
        </w:rPr>
        <w:sectPr>
          <w:type w:val="continuous"/>
          <w:pgSz w:w="12240" w:h="15840"/>
          <w:pgMar w:header="0" w:footer="748" w:top="1820" w:bottom="280" w:left="40" w:right="0"/>
          <w:cols w:num="2" w:equalWidth="0">
            <w:col w:w="2326" w:space="739"/>
            <w:col w:w="9135"/>
          </w:cols>
        </w:sectPr>
      </w:pPr>
    </w:p>
    <w:p>
      <w:pPr>
        <w:pStyle w:val="BodyText"/>
      </w:pPr>
    </w:p>
    <w:p>
      <w:pPr>
        <w:pStyle w:val="BodyText"/>
        <w:rPr>
          <w:sz w:val="17"/>
        </w:rPr>
      </w:pPr>
    </w:p>
    <w:p>
      <w:pPr>
        <w:spacing w:line="300" w:lineRule="auto" w:before="94"/>
        <w:ind w:left="832" w:right="1403" w:firstLine="2"/>
        <w:jc w:val="left"/>
        <w:rPr>
          <w:rFonts w:ascii="Arial"/>
          <w:b/>
          <w:sz w:val="19"/>
        </w:rPr>
      </w:pPr>
      <w:r>
        <w:rPr>
          <w:rFonts w:ascii="Arial"/>
          <w:b/>
          <w:color w:val="0C0C0C"/>
          <w:sz w:val="19"/>
        </w:rPr>
        <w:t>EXTERNAL: This</w:t>
      </w:r>
      <w:r>
        <w:rPr>
          <w:rFonts w:ascii="Arial"/>
          <w:b/>
          <w:color w:val="0C0C0C"/>
          <w:spacing w:val="-2"/>
          <w:sz w:val="19"/>
        </w:rPr>
        <w:t> </w:t>
      </w:r>
      <w:r>
        <w:rPr>
          <w:rFonts w:ascii="Arial"/>
          <w:b/>
          <w:color w:val="0C0C0C"/>
          <w:sz w:val="19"/>
        </w:rPr>
        <w:t>email</w:t>
      </w:r>
      <w:r>
        <w:rPr>
          <w:rFonts w:ascii="Arial"/>
          <w:b/>
          <w:color w:val="0C0C0C"/>
          <w:spacing w:val="-3"/>
          <w:sz w:val="19"/>
        </w:rPr>
        <w:t> </w:t>
      </w:r>
      <w:r>
        <w:rPr>
          <w:rFonts w:ascii="Arial"/>
          <w:b/>
          <w:color w:val="0C0C0C"/>
          <w:sz w:val="19"/>
        </w:rPr>
        <w:t>originated from</w:t>
      </w:r>
      <w:r>
        <w:rPr>
          <w:rFonts w:ascii="Arial"/>
          <w:b/>
          <w:color w:val="0C0C0C"/>
          <w:spacing w:val="-8"/>
          <w:sz w:val="19"/>
        </w:rPr>
        <w:t> </w:t>
      </w:r>
      <w:r>
        <w:rPr>
          <w:rFonts w:ascii="Arial"/>
          <w:b/>
          <w:color w:val="0C0C0C"/>
          <w:sz w:val="19"/>
        </w:rPr>
        <w:t>outside of</w:t>
      </w:r>
      <w:r>
        <w:rPr>
          <w:rFonts w:ascii="Arial"/>
          <w:b/>
          <w:color w:val="0C0C0C"/>
          <w:spacing w:val="-3"/>
          <w:sz w:val="19"/>
        </w:rPr>
        <w:t> </w:t>
      </w:r>
      <w:r>
        <w:rPr>
          <w:rFonts w:ascii="Arial"/>
          <w:b/>
          <w:color w:val="0C0C0C"/>
          <w:sz w:val="19"/>
        </w:rPr>
        <w:t>the</w:t>
      </w:r>
      <w:r>
        <w:rPr>
          <w:rFonts w:ascii="Arial"/>
          <w:b/>
          <w:color w:val="0C0C0C"/>
          <w:spacing w:val="-5"/>
          <w:sz w:val="19"/>
        </w:rPr>
        <w:t> </w:t>
      </w:r>
      <w:r>
        <w:rPr>
          <w:rFonts w:ascii="Arial"/>
          <w:b/>
          <w:color w:val="0C0C0C"/>
          <w:sz w:val="19"/>
        </w:rPr>
        <w:t>State of</w:t>
      </w:r>
      <w:r>
        <w:rPr>
          <w:rFonts w:ascii="Arial"/>
          <w:b/>
          <w:color w:val="0C0C0C"/>
          <w:spacing w:val="-4"/>
          <w:sz w:val="19"/>
        </w:rPr>
        <w:t> </w:t>
      </w:r>
      <w:r>
        <w:rPr>
          <w:rFonts w:ascii="Arial"/>
          <w:b/>
          <w:color w:val="0C0C0C"/>
          <w:sz w:val="19"/>
        </w:rPr>
        <w:t>Maine Mail</w:t>
      </w:r>
      <w:r>
        <w:rPr>
          <w:rFonts w:ascii="Arial"/>
          <w:b/>
          <w:color w:val="0C0C0C"/>
          <w:spacing w:val="-10"/>
          <w:sz w:val="19"/>
        </w:rPr>
        <w:t> </w:t>
      </w:r>
      <w:r>
        <w:rPr>
          <w:rFonts w:ascii="Arial"/>
          <w:b/>
          <w:color w:val="0C0C0C"/>
          <w:sz w:val="19"/>
        </w:rPr>
        <w:t>System. Do</w:t>
      </w:r>
      <w:r>
        <w:rPr>
          <w:rFonts w:ascii="Arial"/>
          <w:b/>
          <w:color w:val="0C0C0C"/>
          <w:spacing w:val="-1"/>
          <w:sz w:val="19"/>
        </w:rPr>
        <w:t> </w:t>
      </w:r>
      <w:r>
        <w:rPr>
          <w:rFonts w:ascii="Arial"/>
          <w:b/>
          <w:color w:val="0C0C0C"/>
          <w:sz w:val="19"/>
        </w:rPr>
        <w:t>not</w:t>
      </w:r>
      <w:r>
        <w:rPr>
          <w:rFonts w:ascii="Arial"/>
          <w:b/>
          <w:color w:val="0C0C0C"/>
          <w:spacing w:val="-3"/>
          <w:sz w:val="19"/>
        </w:rPr>
        <w:t> </w:t>
      </w:r>
      <w:r>
        <w:rPr>
          <w:rFonts w:ascii="Arial"/>
          <w:b/>
          <w:color w:val="0C0C0C"/>
          <w:sz w:val="19"/>
        </w:rPr>
        <w:t>click</w:t>
      </w:r>
      <w:r>
        <w:rPr>
          <w:rFonts w:ascii="Arial"/>
          <w:b/>
          <w:color w:val="0C0C0C"/>
          <w:spacing w:val="-1"/>
          <w:sz w:val="19"/>
        </w:rPr>
        <w:t> </w:t>
      </w:r>
      <w:r>
        <w:rPr>
          <w:rFonts w:ascii="Arial"/>
          <w:b/>
          <w:color w:val="0C0C0C"/>
          <w:sz w:val="19"/>
        </w:rPr>
        <w:t>links</w:t>
      </w:r>
      <w:r>
        <w:rPr>
          <w:rFonts w:ascii="Arial"/>
          <w:b/>
          <w:color w:val="0C0C0C"/>
          <w:spacing w:val="-6"/>
          <w:sz w:val="19"/>
        </w:rPr>
        <w:t> </w:t>
      </w:r>
      <w:r>
        <w:rPr>
          <w:rFonts w:ascii="Arial"/>
          <w:b/>
          <w:color w:val="0C0C0C"/>
          <w:sz w:val="19"/>
        </w:rPr>
        <w:t>or</w:t>
      </w:r>
      <w:r>
        <w:rPr>
          <w:rFonts w:ascii="Arial"/>
          <w:b/>
          <w:color w:val="0C0C0C"/>
          <w:spacing w:val="-2"/>
          <w:sz w:val="19"/>
        </w:rPr>
        <w:t> </w:t>
      </w:r>
      <w:r>
        <w:rPr>
          <w:rFonts w:ascii="Arial"/>
          <w:b/>
          <w:color w:val="0C0C0C"/>
          <w:sz w:val="19"/>
        </w:rPr>
        <w:t>open attachments unless you recognize the sender and know the content is safe.</w:t>
      </w:r>
    </w:p>
    <w:p>
      <w:pPr>
        <w:pStyle w:val="BodyText"/>
        <w:rPr>
          <w:b/>
          <w:sz w:val="25"/>
        </w:rPr>
      </w:pPr>
    </w:p>
    <w:p>
      <w:pPr>
        <w:spacing w:before="0"/>
        <w:ind w:left="835" w:right="0" w:firstLine="0"/>
        <w:jc w:val="left"/>
        <w:rPr>
          <w:rFonts w:ascii="Arial"/>
          <w:sz w:val="31"/>
        </w:rPr>
      </w:pPr>
      <w:r>
        <w:rPr>
          <w:rFonts w:ascii="Arial"/>
          <w:color w:val="0C0C0C"/>
          <w:sz w:val="31"/>
        </w:rPr>
        <w:t>December</w:t>
      </w:r>
      <w:r>
        <w:rPr>
          <w:rFonts w:ascii="Arial"/>
          <w:color w:val="0C0C0C"/>
          <w:spacing w:val="33"/>
          <w:sz w:val="31"/>
        </w:rPr>
        <w:t> </w:t>
      </w:r>
      <w:r>
        <w:rPr>
          <w:rFonts w:ascii="Arial"/>
          <w:color w:val="0C0C0C"/>
          <w:sz w:val="31"/>
        </w:rPr>
        <w:t>12,</w:t>
      </w:r>
      <w:r>
        <w:rPr>
          <w:rFonts w:ascii="Arial"/>
          <w:color w:val="0C0C0C"/>
          <w:spacing w:val="10"/>
          <w:sz w:val="31"/>
        </w:rPr>
        <w:t> </w:t>
      </w:r>
      <w:r>
        <w:rPr>
          <w:rFonts w:ascii="Arial"/>
          <w:color w:val="0C0C0C"/>
          <w:spacing w:val="-4"/>
          <w:sz w:val="31"/>
        </w:rPr>
        <w:t>2022</w:t>
      </w:r>
    </w:p>
    <w:p>
      <w:pPr>
        <w:pStyle w:val="BodyText"/>
        <w:spacing w:before="3"/>
        <w:rPr>
          <w:sz w:val="45"/>
        </w:rPr>
      </w:pPr>
    </w:p>
    <w:p>
      <w:pPr>
        <w:spacing w:before="0"/>
        <w:ind w:left="830" w:right="0" w:firstLine="0"/>
        <w:jc w:val="left"/>
        <w:rPr>
          <w:rFonts w:ascii="Arial"/>
          <w:sz w:val="31"/>
        </w:rPr>
      </w:pPr>
      <w:r>
        <w:rPr>
          <w:rFonts w:ascii="Arial"/>
          <w:color w:val="0C0C0C"/>
          <w:sz w:val="31"/>
        </w:rPr>
        <w:t>Dear</w:t>
      </w:r>
      <w:r>
        <w:rPr>
          <w:rFonts w:ascii="Arial"/>
          <w:color w:val="0C0C0C"/>
          <w:spacing w:val="11"/>
          <w:sz w:val="31"/>
        </w:rPr>
        <w:t> </w:t>
      </w:r>
      <w:r>
        <w:rPr>
          <w:rFonts w:ascii="Arial"/>
          <w:color w:val="0C0C0C"/>
          <w:sz w:val="31"/>
        </w:rPr>
        <w:t>Abandoned</w:t>
      </w:r>
      <w:r>
        <w:rPr>
          <w:rFonts w:ascii="Arial"/>
          <w:color w:val="0C0C0C"/>
          <w:spacing w:val="22"/>
          <w:sz w:val="31"/>
        </w:rPr>
        <w:t> </w:t>
      </w:r>
      <w:r>
        <w:rPr>
          <w:color w:val="0C0C0C"/>
          <w:sz w:val="33"/>
        </w:rPr>
        <w:t>&amp;</w:t>
      </w:r>
      <w:r>
        <w:rPr>
          <w:color w:val="0C0C0C"/>
          <w:spacing w:val="7"/>
          <w:sz w:val="33"/>
        </w:rPr>
        <w:t> </w:t>
      </w:r>
      <w:r>
        <w:rPr>
          <w:rFonts w:ascii="Arial"/>
          <w:color w:val="0C0C0C"/>
          <w:sz w:val="31"/>
        </w:rPr>
        <w:t>Discontinued</w:t>
      </w:r>
      <w:r>
        <w:rPr>
          <w:rFonts w:ascii="Arial"/>
          <w:color w:val="0C0C0C"/>
          <w:spacing w:val="26"/>
          <w:sz w:val="31"/>
        </w:rPr>
        <w:t> </w:t>
      </w:r>
      <w:r>
        <w:rPr>
          <w:rFonts w:ascii="Arial"/>
          <w:color w:val="0C0C0C"/>
          <w:sz w:val="31"/>
        </w:rPr>
        <w:t>Road</w:t>
      </w:r>
      <w:r>
        <w:rPr>
          <w:rFonts w:ascii="Arial"/>
          <w:color w:val="0C0C0C"/>
          <w:spacing w:val="-1"/>
          <w:sz w:val="31"/>
        </w:rPr>
        <w:t> </w:t>
      </w:r>
      <w:r>
        <w:rPr>
          <w:rFonts w:ascii="Arial"/>
          <w:color w:val="0C0C0C"/>
          <w:spacing w:val="-2"/>
          <w:sz w:val="31"/>
        </w:rPr>
        <w:t>Commission:</w:t>
      </w:r>
    </w:p>
    <w:p>
      <w:pPr>
        <w:pStyle w:val="BodyText"/>
        <w:spacing w:before="5"/>
        <w:rPr>
          <w:sz w:val="42"/>
        </w:rPr>
      </w:pPr>
    </w:p>
    <w:p>
      <w:pPr>
        <w:spacing w:before="0"/>
        <w:ind w:left="831" w:right="0" w:firstLine="0"/>
        <w:jc w:val="left"/>
        <w:rPr>
          <w:rFonts w:ascii="Arial"/>
          <w:sz w:val="31"/>
        </w:rPr>
      </w:pPr>
      <w:r>
        <w:rPr>
          <w:rFonts w:ascii="Arial"/>
          <w:color w:val="0C0C0C"/>
          <w:w w:val="105"/>
          <w:sz w:val="31"/>
        </w:rPr>
        <w:t>We</w:t>
      </w:r>
      <w:r>
        <w:rPr>
          <w:rFonts w:ascii="Arial"/>
          <w:color w:val="0C0C0C"/>
          <w:spacing w:val="-23"/>
          <w:w w:val="105"/>
          <w:sz w:val="31"/>
        </w:rPr>
        <w:t> </w:t>
      </w:r>
      <w:r>
        <w:rPr>
          <w:rFonts w:ascii="Arial"/>
          <w:color w:val="0C0C0C"/>
          <w:w w:val="105"/>
          <w:sz w:val="31"/>
        </w:rPr>
        <w:t>are</w:t>
      </w:r>
      <w:r>
        <w:rPr>
          <w:rFonts w:ascii="Arial"/>
          <w:color w:val="0C0C0C"/>
          <w:spacing w:val="-23"/>
          <w:w w:val="105"/>
          <w:sz w:val="31"/>
        </w:rPr>
        <w:t> </w:t>
      </w:r>
      <w:r>
        <w:rPr>
          <w:rFonts w:ascii="Arial"/>
          <w:color w:val="0C0C0C"/>
          <w:w w:val="105"/>
          <w:sz w:val="31"/>
        </w:rPr>
        <w:t>land</w:t>
      </w:r>
      <w:r>
        <w:rPr>
          <w:rFonts w:ascii="Arial"/>
          <w:color w:val="0C0C0C"/>
          <w:spacing w:val="-19"/>
          <w:w w:val="105"/>
          <w:sz w:val="31"/>
        </w:rPr>
        <w:t> </w:t>
      </w:r>
      <w:r>
        <w:rPr>
          <w:rFonts w:ascii="Arial"/>
          <w:color w:val="0C0C0C"/>
          <w:w w:val="105"/>
          <w:sz w:val="31"/>
        </w:rPr>
        <w:t>owners</w:t>
      </w:r>
      <w:r>
        <w:rPr>
          <w:rFonts w:ascii="Arial"/>
          <w:color w:val="0C0C0C"/>
          <w:spacing w:val="-21"/>
          <w:w w:val="105"/>
          <w:sz w:val="31"/>
        </w:rPr>
        <w:t> </w:t>
      </w:r>
      <w:r>
        <w:rPr>
          <w:rFonts w:ascii="Arial"/>
          <w:color w:val="0C0C0C"/>
          <w:w w:val="105"/>
          <w:sz w:val="31"/>
        </w:rPr>
        <w:t>in</w:t>
      </w:r>
      <w:r>
        <w:rPr>
          <w:rFonts w:ascii="Arial"/>
          <w:color w:val="0C0C0C"/>
          <w:spacing w:val="-23"/>
          <w:w w:val="105"/>
          <w:sz w:val="31"/>
        </w:rPr>
        <w:t> </w:t>
      </w:r>
      <w:r>
        <w:rPr>
          <w:rFonts w:ascii="Arial"/>
          <w:color w:val="0C0C0C"/>
          <w:w w:val="105"/>
          <w:sz w:val="31"/>
        </w:rPr>
        <w:t>Hancock</w:t>
      </w:r>
      <w:r>
        <w:rPr>
          <w:rFonts w:ascii="Arial"/>
          <w:color w:val="0C0C0C"/>
          <w:spacing w:val="-14"/>
          <w:w w:val="105"/>
          <w:sz w:val="31"/>
        </w:rPr>
        <w:t> </w:t>
      </w:r>
      <w:r>
        <w:rPr>
          <w:rFonts w:ascii="Arial"/>
          <w:color w:val="0C0C0C"/>
          <w:w w:val="105"/>
          <w:sz w:val="31"/>
        </w:rPr>
        <w:t>County</w:t>
      </w:r>
      <w:r>
        <w:rPr>
          <w:rFonts w:ascii="Arial"/>
          <w:color w:val="0C0C0C"/>
          <w:spacing w:val="-17"/>
          <w:w w:val="105"/>
          <w:sz w:val="31"/>
        </w:rPr>
        <w:t> </w:t>
      </w:r>
      <w:r>
        <w:rPr>
          <w:rFonts w:ascii="Arial"/>
          <w:color w:val="0C0C0C"/>
          <w:w w:val="105"/>
          <w:sz w:val="31"/>
        </w:rPr>
        <w:t>in</w:t>
      </w:r>
      <w:r>
        <w:rPr>
          <w:rFonts w:ascii="Arial"/>
          <w:color w:val="0C0C0C"/>
          <w:spacing w:val="-22"/>
          <w:w w:val="105"/>
          <w:sz w:val="31"/>
        </w:rPr>
        <w:t> </w:t>
      </w:r>
      <w:r>
        <w:rPr>
          <w:rFonts w:ascii="Arial"/>
          <w:color w:val="0C0C0C"/>
          <w:spacing w:val="-2"/>
          <w:w w:val="105"/>
          <w:sz w:val="31"/>
        </w:rPr>
        <w:t>Bucksport.</w:t>
      </w:r>
    </w:p>
    <w:p>
      <w:pPr>
        <w:spacing w:line="288" w:lineRule="auto" w:before="72"/>
        <w:ind w:left="815" w:right="751" w:firstLine="15"/>
        <w:jc w:val="left"/>
        <w:rPr>
          <w:rFonts w:ascii="Arial"/>
          <w:sz w:val="31"/>
        </w:rPr>
      </w:pPr>
      <w:r>
        <w:rPr>
          <w:rFonts w:ascii="Arial"/>
          <w:color w:val="0C0C0C"/>
          <w:w w:val="105"/>
          <w:sz w:val="31"/>
        </w:rPr>
        <w:t>We</w:t>
      </w:r>
      <w:r>
        <w:rPr>
          <w:rFonts w:ascii="Arial"/>
          <w:color w:val="0C0C0C"/>
          <w:spacing w:val="-23"/>
          <w:w w:val="105"/>
          <w:sz w:val="31"/>
        </w:rPr>
        <w:t> </w:t>
      </w:r>
      <w:r>
        <w:rPr>
          <w:rFonts w:ascii="Arial"/>
          <w:color w:val="0C0C0C"/>
          <w:w w:val="105"/>
          <w:sz w:val="31"/>
        </w:rPr>
        <w:t>use</w:t>
      </w:r>
      <w:r>
        <w:rPr>
          <w:rFonts w:ascii="Arial"/>
          <w:color w:val="0C0C0C"/>
          <w:spacing w:val="-23"/>
          <w:w w:val="105"/>
          <w:sz w:val="31"/>
        </w:rPr>
        <w:t> </w:t>
      </w:r>
      <w:r>
        <w:rPr>
          <w:rFonts w:ascii="Arial"/>
          <w:color w:val="0C0C0C"/>
          <w:w w:val="105"/>
          <w:sz w:val="31"/>
        </w:rPr>
        <w:t>a</w:t>
      </w:r>
      <w:r>
        <w:rPr>
          <w:rFonts w:ascii="Arial"/>
          <w:color w:val="0C0C0C"/>
          <w:spacing w:val="-22"/>
          <w:w w:val="105"/>
          <w:sz w:val="31"/>
        </w:rPr>
        <w:t> </w:t>
      </w:r>
      <w:r>
        <w:rPr>
          <w:rFonts w:ascii="Arial"/>
          <w:color w:val="0C0C0C"/>
          <w:w w:val="105"/>
          <w:sz w:val="31"/>
        </w:rPr>
        <w:t>discontinued</w:t>
      </w:r>
      <w:r>
        <w:rPr>
          <w:rFonts w:ascii="Arial"/>
          <w:color w:val="0C0C0C"/>
          <w:spacing w:val="-19"/>
          <w:w w:val="105"/>
          <w:sz w:val="31"/>
        </w:rPr>
        <w:t> </w:t>
      </w:r>
      <w:r>
        <w:rPr>
          <w:rFonts w:ascii="Arial"/>
          <w:color w:val="0C0C0C"/>
          <w:w w:val="105"/>
          <w:sz w:val="31"/>
        </w:rPr>
        <w:t>town</w:t>
      </w:r>
      <w:r>
        <w:rPr>
          <w:rFonts w:ascii="Arial"/>
          <w:color w:val="0C0C0C"/>
          <w:spacing w:val="-23"/>
          <w:w w:val="105"/>
          <w:sz w:val="31"/>
        </w:rPr>
        <w:t> </w:t>
      </w:r>
      <w:r>
        <w:rPr>
          <w:rFonts w:ascii="Arial"/>
          <w:color w:val="0C0C0C"/>
          <w:w w:val="105"/>
          <w:sz w:val="31"/>
        </w:rPr>
        <w:t>road,</w:t>
      </w:r>
      <w:r>
        <w:rPr>
          <w:rFonts w:ascii="Arial"/>
          <w:color w:val="0C0C0C"/>
          <w:spacing w:val="-22"/>
          <w:w w:val="105"/>
          <w:sz w:val="31"/>
        </w:rPr>
        <w:t> </w:t>
      </w:r>
      <w:r>
        <w:rPr>
          <w:rFonts w:ascii="Arial"/>
          <w:color w:val="0C0C0C"/>
          <w:w w:val="105"/>
          <w:sz w:val="31"/>
        </w:rPr>
        <w:t>the</w:t>
      </w:r>
      <w:r>
        <w:rPr>
          <w:rFonts w:ascii="Arial"/>
          <w:color w:val="0C0C0C"/>
          <w:spacing w:val="-23"/>
          <w:w w:val="105"/>
          <w:sz w:val="31"/>
        </w:rPr>
        <w:t> </w:t>
      </w:r>
      <w:r>
        <w:rPr>
          <w:rFonts w:ascii="Arial"/>
          <w:color w:val="0C0C0C"/>
          <w:w w:val="105"/>
          <w:sz w:val="31"/>
        </w:rPr>
        <w:t>Gullies</w:t>
      </w:r>
      <w:r>
        <w:rPr>
          <w:rFonts w:ascii="Arial"/>
          <w:color w:val="0C0C0C"/>
          <w:spacing w:val="-23"/>
          <w:w w:val="105"/>
          <w:sz w:val="31"/>
        </w:rPr>
        <w:t> </w:t>
      </w:r>
      <w:r>
        <w:rPr>
          <w:rFonts w:ascii="Arial"/>
          <w:color w:val="0C0C0C"/>
          <w:w w:val="105"/>
          <w:sz w:val="31"/>
        </w:rPr>
        <w:t>Road,</w:t>
      </w:r>
      <w:r>
        <w:rPr>
          <w:rFonts w:ascii="Arial"/>
          <w:color w:val="0C0C0C"/>
          <w:spacing w:val="-22"/>
          <w:w w:val="105"/>
          <w:sz w:val="31"/>
        </w:rPr>
        <w:t> </w:t>
      </w:r>
      <w:r>
        <w:rPr>
          <w:rFonts w:ascii="Arial"/>
          <w:color w:val="0C0C0C"/>
          <w:w w:val="105"/>
          <w:sz w:val="31"/>
        </w:rPr>
        <w:t>for</w:t>
      </w:r>
      <w:r>
        <w:rPr>
          <w:rFonts w:ascii="Arial"/>
          <w:color w:val="0C0C0C"/>
          <w:spacing w:val="6"/>
          <w:w w:val="105"/>
          <w:sz w:val="31"/>
        </w:rPr>
        <w:t> </w:t>
      </w:r>
      <w:r>
        <w:rPr>
          <w:rFonts w:ascii="Arial"/>
          <w:color w:val="0C0C0C"/>
          <w:w w:val="105"/>
          <w:sz w:val="31"/>
        </w:rPr>
        <w:t>access</w:t>
      </w:r>
      <w:r>
        <w:rPr>
          <w:rFonts w:ascii="Arial"/>
          <w:color w:val="0C0C0C"/>
          <w:spacing w:val="-23"/>
          <w:w w:val="105"/>
          <w:sz w:val="31"/>
        </w:rPr>
        <w:t> </w:t>
      </w:r>
      <w:r>
        <w:rPr>
          <w:rFonts w:ascii="Arial"/>
          <w:color w:val="0C0C0C"/>
          <w:w w:val="105"/>
          <w:sz w:val="31"/>
        </w:rPr>
        <w:t>to</w:t>
      </w:r>
      <w:r>
        <w:rPr>
          <w:rFonts w:ascii="Arial"/>
          <w:color w:val="0C0C0C"/>
          <w:spacing w:val="11"/>
          <w:w w:val="105"/>
          <w:sz w:val="31"/>
        </w:rPr>
        <w:t> </w:t>
      </w:r>
      <w:r>
        <w:rPr>
          <w:rFonts w:ascii="Arial"/>
          <w:color w:val="0C0C0C"/>
          <w:w w:val="105"/>
          <w:sz w:val="31"/>
        </w:rPr>
        <w:t>our</w:t>
      </w:r>
      <w:r>
        <w:rPr>
          <w:rFonts w:ascii="Arial"/>
          <w:color w:val="0C0C0C"/>
          <w:spacing w:val="-23"/>
          <w:w w:val="105"/>
          <w:sz w:val="31"/>
        </w:rPr>
        <w:t> </w:t>
      </w:r>
      <w:r>
        <w:rPr>
          <w:rFonts w:ascii="Arial"/>
          <w:color w:val="0C0C0C"/>
          <w:w w:val="105"/>
          <w:sz w:val="31"/>
        </w:rPr>
        <w:t>Land and</w:t>
      </w:r>
      <w:r>
        <w:rPr>
          <w:rFonts w:ascii="Arial"/>
          <w:color w:val="0C0C0C"/>
          <w:spacing w:val="-23"/>
          <w:w w:val="105"/>
          <w:sz w:val="31"/>
        </w:rPr>
        <w:t> </w:t>
      </w:r>
      <w:r>
        <w:rPr>
          <w:rFonts w:ascii="Arial"/>
          <w:color w:val="0C0C0C"/>
          <w:w w:val="105"/>
          <w:sz w:val="31"/>
        </w:rPr>
        <w:t>Cabin</w:t>
      </w:r>
      <w:r>
        <w:rPr>
          <w:rFonts w:ascii="Arial"/>
          <w:color w:val="0C0C0C"/>
          <w:spacing w:val="-23"/>
          <w:w w:val="105"/>
          <w:sz w:val="31"/>
        </w:rPr>
        <w:t> </w:t>
      </w:r>
      <w:r>
        <w:rPr>
          <w:rFonts w:ascii="Arial"/>
          <w:color w:val="0C0C0C"/>
          <w:w w:val="105"/>
          <w:sz w:val="31"/>
        </w:rPr>
        <w:t>on</w:t>
      </w:r>
      <w:r>
        <w:rPr>
          <w:rFonts w:ascii="Arial"/>
          <w:color w:val="0C0C0C"/>
          <w:spacing w:val="-22"/>
          <w:w w:val="105"/>
          <w:sz w:val="31"/>
        </w:rPr>
        <w:t> </w:t>
      </w:r>
      <w:r>
        <w:rPr>
          <w:rFonts w:ascii="Arial"/>
          <w:color w:val="0C0C0C"/>
          <w:w w:val="105"/>
          <w:sz w:val="31"/>
        </w:rPr>
        <w:t>Thurston</w:t>
      </w:r>
      <w:r>
        <w:rPr>
          <w:rFonts w:ascii="Arial"/>
          <w:color w:val="0C0C0C"/>
          <w:spacing w:val="-23"/>
          <w:w w:val="105"/>
          <w:sz w:val="31"/>
        </w:rPr>
        <w:t> </w:t>
      </w:r>
      <w:r>
        <w:rPr>
          <w:rFonts w:ascii="Arial"/>
          <w:color w:val="0C0C0C"/>
          <w:w w:val="105"/>
          <w:sz w:val="31"/>
        </w:rPr>
        <w:t>Pond.</w:t>
      </w:r>
      <w:r>
        <w:rPr>
          <w:rFonts w:ascii="Arial"/>
          <w:color w:val="0C0C0C"/>
          <w:spacing w:val="18"/>
          <w:w w:val="105"/>
          <w:sz w:val="31"/>
        </w:rPr>
        <w:t> </w:t>
      </w:r>
      <w:r>
        <w:rPr>
          <w:rFonts w:ascii="Arial"/>
          <w:color w:val="0C0C0C"/>
          <w:w w:val="105"/>
          <w:sz w:val="31"/>
        </w:rPr>
        <w:t>There</w:t>
      </w:r>
      <w:r>
        <w:rPr>
          <w:rFonts w:ascii="Arial"/>
          <w:color w:val="0C0C0C"/>
          <w:spacing w:val="-23"/>
          <w:w w:val="105"/>
          <w:sz w:val="31"/>
        </w:rPr>
        <w:t> </w:t>
      </w:r>
      <w:r>
        <w:rPr>
          <w:rFonts w:ascii="Arial"/>
          <w:color w:val="0C0C0C"/>
          <w:w w:val="105"/>
          <w:sz w:val="31"/>
        </w:rPr>
        <w:t>are</w:t>
      </w:r>
      <w:r>
        <w:rPr>
          <w:rFonts w:ascii="Arial"/>
          <w:color w:val="0C0C0C"/>
          <w:spacing w:val="-23"/>
          <w:w w:val="105"/>
          <w:sz w:val="31"/>
        </w:rPr>
        <w:t> </w:t>
      </w:r>
      <w:r>
        <w:rPr>
          <w:rFonts w:ascii="Arial"/>
          <w:color w:val="0C0C0C"/>
          <w:w w:val="105"/>
          <w:sz w:val="31"/>
        </w:rPr>
        <w:t>approximately</w:t>
      </w:r>
      <w:r>
        <w:rPr>
          <w:rFonts w:ascii="Arial"/>
          <w:color w:val="0C0C0C"/>
          <w:spacing w:val="-11"/>
          <w:w w:val="105"/>
          <w:sz w:val="31"/>
        </w:rPr>
        <w:t> </w:t>
      </w:r>
      <w:r>
        <w:rPr>
          <w:rFonts w:ascii="Arial"/>
          <w:color w:val="0C0C0C"/>
          <w:w w:val="105"/>
          <w:sz w:val="31"/>
        </w:rPr>
        <w:t>25+</w:t>
      </w:r>
      <w:r>
        <w:rPr>
          <w:rFonts w:ascii="Arial"/>
          <w:color w:val="0C0C0C"/>
          <w:spacing w:val="-23"/>
          <w:w w:val="105"/>
          <w:sz w:val="31"/>
        </w:rPr>
        <w:t> </w:t>
      </w:r>
      <w:r>
        <w:rPr>
          <w:rFonts w:ascii="Arial"/>
          <w:color w:val="0C0C0C"/>
          <w:w w:val="105"/>
          <w:sz w:val="31"/>
        </w:rPr>
        <w:t>owners</w:t>
      </w:r>
      <w:r>
        <w:rPr>
          <w:rFonts w:ascii="Arial"/>
          <w:color w:val="0C0C0C"/>
          <w:spacing w:val="-23"/>
          <w:w w:val="105"/>
          <w:sz w:val="31"/>
        </w:rPr>
        <w:t> </w:t>
      </w:r>
      <w:r>
        <w:rPr>
          <w:rFonts w:ascii="Arial"/>
          <w:color w:val="0C0C0C"/>
          <w:w w:val="105"/>
          <w:sz w:val="31"/>
        </w:rPr>
        <w:t>along</w:t>
      </w:r>
      <w:r>
        <w:rPr>
          <w:rFonts w:ascii="Arial"/>
          <w:color w:val="0C0C0C"/>
          <w:spacing w:val="-22"/>
          <w:w w:val="105"/>
          <w:sz w:val="31"/>
        </w:rPr>
        <w:t> </w:t>
      </w:r>
      <w:r>
        <w:rPr>
          <w:rFonts w:ascii="Arial"/>
          <w:color w:val="0C0C0C"/>
          <w:w w:val="105"/>
          <w:sz w:val="31"/>
        </w:rPr>
        <w:t>a through</w:t>
      </w:r>
      <w:r>
        <w:rPr>
          <w:rFonts w:ascii="Arial"/>
          <w:color w:val="0C0C0C"/>
          <w:spacing w:val="-23"/>
          <w:w w:val="105"/>
          <w:sz w:val="31"/>
        </w:rPr>
        <w:t> </w:t>
      </w:r>
      <w:r>
        <w:rPr>
          <w:rFonts w:ascii="Arial"/>
          <w:color w:val="0C0C0C"/>
          <w:w w:val="105"/>
          <w:sz w:val="31"/>
        </w:rPr>
        <w:t>road</w:t>
      </w:r>
      <w:r>
        <w:rPr>
          <w:rFonts w:ascii="Arial"/>
          <w:color w:val="0C0C0C"/>
          <w:spacing w:val="-23"/>
          <w:w w:val="105"/>
          <w:sz w:val="31"/>
        </w:rPr>
        <w:t> </w:t>
      </w:r>
      <w:r>
        <w:rPr>
          <w:rFonts w:ascii="Arial"/>
          <w:color w:val="0C0C0C"/>
          <w:w w:val="105"/>
          <w:sz w:val="31"/>
        </w:rPr>
        <w:t>from</w:t>
      </w:r>
      <w:r>
        <w:rPr>
          <w:rFonts w:ascii="Arial"/>
          <w:color w:val="0C0C0C"/>
          <w:spacing w:val="-22"/>
          <w:w w:val="105"/>
          <w:sz w:val="31"/>
        </w:rPr>
        <w:t> </w:t>
      </w:r>
      <w:r>
        <w:rPr>
          <w:rFonts w:ascii="Arial"/>
          <w:color w:val="0C0C0C"/>
          <w:w w:val="105"/>
          <w:sz w:val="31"/>
        </w:rPr>
        <w:t>Jacob</w:t>
      </w:r>
      <w:r>
        <w:rPr>
          <w:rFonts w:ascii="Arial"/>
          <w:color w:val="0C0C0C"/>
          <w:spacing w:val="-23"/>
          <w:w w:val="105"/>
          <w:sz w:val="31"/>
        </w:rPr>
        <w:t> </w:t>
      </w:r>
      <w:r>
        <w:rPr>
          <w:rFonts w:ascii="Arial"/>
          <w:color w:val="0C0C0C"/>
          <w:w w:val="105"/>
          <w:sz w:val="31"/>
        </w:rPr>
        <w:t>Buck</w:t>
      </w:r>
      <w:r>
        <w:rPr>
          <w:rFonts w:ascii="Arial"/>
          <w:color w:val="0C0C0C"/>
          <w:spacing w:val="-21"/>
          <w:w w:val="105"/>
          <w:sz w:val="31"/>
        </w:rPr>
        <w:t> </w:t>
      </w:r>
      <w:r>
        <w:rPr>
          <w:rFonts w:ascii="Arial"/>
          <w:color w:val="0C0C0C"/>
          <w:w w:val="105"/>
          <w:sz w:val="31"/>
        </w:rPr>
        <w:t>Pond</w:t>
      </w:r>
      <w:r>
        <w:rPr>
          <w:rFonts w:ascii="Arial"/>
          <w:color w:val="0C0C0C"/>
          <w:spacing w:val="-23"/>
          <w:w w:val="105"/>
          <w:sz w:val="31"/>
        </w:rPr>
        <w:t> </w:t>
      </w:r>
      <w:r>
        <w:rPr>
          <w:rFonts w:ascii="Arial"/>
          <w:color w:val="0C0C0C"/>
          <w:w w:val="105"/>
          <w:sz w:val="31"/>
        </w:rPr>
        <w:t>Road</w:t>
      </w:r>
      <w:r>
        <w:rPr>
          <w:rFonts w:ascii="Arial"/>
          <w:color w:val="0C0C0C"/>
          <w:spacing w:val="-21"/>
          <w:w w:val="105"/>
          <w:sz w:val="31"/>
        </w:rPr>
        <w:t> </w:t>
      </w:r>
      <w:r>
        <w:rPr>
          <w:rFonts w:ascii="Arial"/>
          <w:color w:val="0C0C0C"/>
          <w:w w:val="105"/>
          <w:sz w:val="31"/>
        </w:rPr>
        <w:t>to</w:t>
      </w:r>
      <w:r>
        <w:rPr>
          <w:rFonts w:ascii="Arial"/>
          <w:color w:val="0C0C0C"/>
          <w:spacing w:val="5"/>
          <w:w w:val="105"/>
          <w:sz w:val="31"/>
        </w:rPr>
        <w:t> </w:t>
      </w:r>
      <w:r>
        <w:rPr>
          <w:rFonts w:ascii="Arial"/>
          <w:color w:val="0C0C0C"/>
          <w:w w:val="105"/>
          <w:sz w:val="31"/>
        </w:rPr>
        <w:t>Bucksmills</w:t>
      </w:r>
      <w:r>
        <w:rPr>
          <w:rFonts w:ascii="Arial"/>
          <w:color w:val="0C0C0C"/>
          <w:spacing w:val="-9"/>
          <w:w w:val="105"/>
          <w:sz w:val="31"/>
        </w:rPr>
        <w:t> </w:t>
      </w:r>
      <w:r>
        <w:rPr>
          <w:rFonts w:ascii="Arial"/>
          <w:color w:val="0C0C0C"/>
          <w:w w:val="105"/>
          <w:sz w:val="31"/>
        </w:rPr>
        <w:t>Road.</w:t>
      </w:r>
      <w:r>
        <w:rPr>
          <w:rFonts w:ascii="Arial"/>
          <w:color w:val="0C0C0C"/>
          <w:spacing w:val="31"/>
          <w:w w:val="105"/>
          <w:sz w:val="31"/>
        </w:rPr>
        <w:t> </w:t>
      </w:r>
      <w:r>
        <w:rPr>
          <w:rFonts w:ascii="Arial"/>
          <w:color w:val="0C0C0C"/>
          <w:w w:val="105"/>
          <w:sz w:val="31"/>
        </w:rPr>
        <w:t>It</w:t>
      </w:r>
      <w:r>
        <w:rPr>
          <w:rFonts w:ascii="Arial"/>
          <w:color w:val="0C0C0C"/>
          <w:spacing w:val="-4"/>
          <w:w w:val="105"/>
          <w:sz w:val="31"/>
        </w:rPr>
        <w:t> </w:t>
      </w:r>
      <w:r>
        <w:rPr>
          <w:rFonts w:ascii="Arial"/>
          <w:color w:val="0C0C0C"/>
          <w:w w:val="105"/>
          <w:sz w:val="31"/>
        </w:rPr>
        <w:t>has</w:t>
      </w:r>
      <w:r>
        <w:rPr>
          <w:rFonts w:ascii="Arial"/>
          <w:color w:val="0C0C0C"/>
          <w:spacing w:val="-23"/>
          <w:w w:val="105"/>
          <w:sz w:val="31"/>
        </w:rPr>
        <w:t> </w:t>
      </w:r>
      <w:r>
        <w:rPr>
          <w:rFonts w:ascii="Arial"/>
          <w:color w:val="0C0C0C"/>
          <w:w w:val="105"/>
          <w:sz w:val="31"/>
        </w:rPr>
        <w:t>been there</w:t>
      </w:r>
      <w:r>
        <w:rPr>
          <w:rFonts w:ascii="Arial"/>
          <w:color w:val="0C0C0C"/>
          <w:spacing w:val="-11"/>
          <w:w w:val="105"/>
          <w:sz w:val="31"/>
        </w:rPr>
        <w:t> </w:t>
      </w:r>
      <w:r>
        <w:rPr>
          <w:rFonts w:ascii="Arial"/>
          <w:color w:val="0C0C0C"/>
          <w:w w:val="105"/>
          <w:sz w:val="31"/>
        </w:rPr>
        <w:t>for</w:t>
      </w:r>
      <w:r>
        <w:rPr>
          <w:rFonts w:ascii="Arial"/>
          <w:color w:val="0C0C0C"/>
          <w:spacing w:val="-5"/>
          <w:w w:val="105"/>
          <w:sz w:val="31"/>
        </w:rPr>
        <w:t> </w:t>
      </w:r>
      <w:r>
        <w:rPr>
          <w:rFonts w:ascii="Arial"/>
          <w:color w:val="0C0C0C"/>
          <w:w w:val="105"/>
          <w:sz w:val="31"/>
        </w:rPr>
        <w:t>200+</w:t>
      </w:r>
      <w:r>
        <w:rPr>
          <w:rFonts w:ascii="Arial"/>
          <w:color w:val="0C0C0C"/>
          <w:spacing w:val="-16"/>
          <w:w w:val="105"/>
          <w:sz w:val="31"/>
        </w:rPr>
        <w:t> </w:t>
      </w:r>
      <w:r>
        <w:rPr>
          <w:rFonts w:ascii="Arial"/>
          <w:color w:val="0C0C0C"/>
          <w:w w:val="105"/>
          <w:sz w:val="31"/>
        </w:rPr>
        <w:t>years.</w:t>
      </w:r>
      <w:r>
        <w:rPr>
          <w:rFonts w:ascii="Arial"/>
          <w:color w:val="0C0C0C"/>
          <w:spacing w:val="40"/>
          <w:w w:val="105"/>
          <w:sz w:val="31"/>
        </w:rPr>
        <w:t> </w:t>
      </w:r>
      <w:r>
        <w:rPr>
          <w:rFonts w:ascii="Arial"/>
          <w:color w:val="0C0C0C"/>
          <w:w w:val="105"/>
          <w:sz w:val="31"/>
        </w:rPr>
        <w:t>It provides access</w:t>
      </w:r>
      <w:r>
        <w:rPr>
          <w:rFonts w:ascii="Arial"/>
          <w:color w:val="0C0C0C"/>
          <w:spacing w:val="-10"/>
          <w:w w:val="105"/>
          <w:sz w:val="31"/>
        </w:rPr>
        <w:t> </w:t>
      </w:r>
      <w:r>
        <w:rPr>
          <w:rFonts w:ascii="Arial"/>
          <w:color w:val="0C0C0C"/>
          <w:w w:val="105"/>
          <w:sz w:val="31"/>
        </w:rPr>
        <w:t>to</w:t>
      </w:r>
      <w:r>
        <w:rPr>
          <w:rFonts w:ascii="Arial"/>
          <w:color w:val="0C0C0C"/>
          <w:spacing w:val="33"/>
          <w:w w:val="105"/>
          <w:sz w:val="31"/>
        </w:rPr>
        <w:t> </w:t>
      </w:r>
      <w:r>
        <w:rPr>
          <w:rFonts w:ascii="Arial"/>
          <w:color w:val="0C0C0C"/>
          <w:w w:val="105"/>
          <w:sz w:val="31"/>
        </w:rPr>
        <w:t>many</w:t>
      </w:r>
      <w:r>
        <w:rPr>
          <w:rFonts w:ascii="Arial"/>
          <w:color w:val="0C0C0C"/>
          <w:spacing w:val="-14"/>
          <w:w w:val="105"/>
          <w:sz w:val="31"/>
        </w:rPr>
        <w:t> </w:t>
      </w:r>
      <w:r>
        <w:rPr>
          <w:rFonts w:ascii="Arial"/>
          <w:color w:val="0C0C0C"/>
          <w:w w:val="105"/>
          <w:sz w:val="31"/>
        </w:rPr>
        <w:t>deeded</w:t>
      </w:r>
      <w:r>
        <w:rPr>
          <w:rFonts w:ascii="Arial"/>
          <w:color w:val="0C0C0C"/>
          <w:spacing w:val="-7"/>
          <w:w w:val="105"/>
          <w:sz w:val="31"/>
        </w:rPr>
        <w:t> </w:t>
      </w:r>
      <w:r>
        <w:rPr>
          <w:rFonts w:ascii="Arial"/>
          <w:color w:val="0C0C0C"/>
          <w:w w:val="105"/>
          <w:sz w:val="31"/>
        </w:rPr>
        <w:t>properties.</w:t>
      </w:r>
    </w:p>
    <w:p>
      <w:pPr>
        <w:pStyle w:val="BodyText"/>
        <w:rPr>
          <w:sz w:val="34"/>
        </w:rPr>
      </w:pPr>
    </w:p>
    <w:p>
      <w:pPr>
        <w:pStyle w:val="BodyText"/>
        <w:spacing w:before="6"/>
        <w:rPr>
          <w:sz w:val="39"/>
        </w:rPr>
      </w:pPr>
    </w:p>
    <w:p>
      <w:pPr>
        <w:spacing w:line="288" w:lineRule="auto" w:before="0"/>
        <w:ind w:left="804" w:right="601" w:firstLine="3"/>
        <w:jc w:val="left"/>
        <w:rPr>
          <w:rFonts w:ascii="Arial"/>
          <w:sz w:val="31"/>
        </w:rPr>
      </w:pPr>
      <w:r>
        <w:rPr>
          <w:rFonts w:ascii="Arial"/>
          <w:color w:val="0C0C0C"/>
          <w:w w:val="105"/>
          <w:sz w:val="31"/>
        </w:rPr>
        <w:t>Town councilor, James Morrison, with his</w:t>
      </w:r>
      <w:r>
        <w:rPr>
          <w:rFonts w:ascii="Arial"/>
          <w:color w:val="0C0C0C"/>
          <w:spacing w:val="-4"/>
          <w:w w:val="105"/>
          <w:sz w:val="31"/>
        </w:rPr>
        <w:t> </w:t>
      </w:r>
      <w:r>
        <w:rPr>
          <w:rFonts w:ascii="Arial"/>
          <w:color w:val="0C0C0C"/>
          <w:w w:val="105"/>
          <w:sz w:val="31"/>
        </w:rPr>
        <w:t>brother Harold Morrison live on one</w:t>
      </w:r>
      <w:r>
        <w:rPr>
          <w:rFonts w:ascii="Arial"/>
          <w:color w:val="0C0C0C"/>
          <w:spacing w:val="-6"/>
          <w:w w:val="105"/>
          <w:sz w:val="31"/>
        </w:rPr>
        <w:t> </w:t>
      </w:r>
      <w:r>
        <w:rPr>
          <w:rFonts w:ascii="Arial"/>
          <w:color w:val="0C0C0C"/>
          <w:w w:val="105"/>
          <w:sz w:val="31"/>
        </w:rPr>
        <w:t>end</w:t>
      </w:r>
      <w:r>
        <w:rPr>
          <w:rFonts w:ascii="Arial"/>
          <w:color w:val="0C0C0C"/>
          <w:spacing w:val="-12"/>
          <w:w w:val="105"/>
          <w:sz w:val="31"/>
        </w:rPr>
        <w:t> </w:t>
      </w:r>
      <w:r>
        <w:rPr>
          <w:rFonts w:ascii="Arial"/>
          <w:color w:val="0C0C0C"/>
          <w:w w:val="105"/>
          <w:sz w:val="31"/>
        </w:rPr>
        <w:t>of</w:t>
      </w:r>
      <w:r>
        <w:rPr>
          <w:rFonts w:ascii="Arial"/>
          <w:color w:val="0C0C0C"/>
          <w:spacing w:val="-11"/>
          <w:w w:val="105"/>
          <w:sz w:val="31"/>
        </w:rPr>
        <w:t> </w:t>
      </w:r>
      <w:r>
        <w:rPr>
          <w:rFonts w:ascii="Arial"/>
          <w:color w:val="0C0C0C"/>
          <w:w w:val="105"/>
          <w:sz w:val="31"/>
        </w:rPr>
        <w:t>the Gullies</w:t>
      </w:r>
      <w:r>
        <w:rPr>
          <w:rFonts w:ascii="Arial"/>
          <w:color w:val="0C0C0C"/>
          <w:spacing w:val="-1"/>
          <w:w w:val="105"/>
          <w:sz w:val="31"/>
        </w:rPr>
        <w:t> </w:t>
      </w:r>
      <w:r>
        <w:rPr>
          <w:rFonts w:ascii="Arial"/>
          <w:color w:val="0C0C0C"/>
          <w:w w:val="105"/>
          <w:sz w:val="31"/>
        </w:rPr>
        <w:t>road.</w:t>
      </w:r>
      <w:r>
        <w:rPr>
          <w:rFonts w:ascii="Arial"/>
          <w:color w:val="0C0C0C"/>
          <w:spacing w:val="-9"/>
          <w:w w:val="105"/>
          <w:sz w:val="31"/>
        </w:rPr>
        <w:t> </w:t>
      </w:r>
      <w:r>
        <w:rPr>
          <w:rFonts w:ascii="Arial"/>
          <w:color w:val="0C0C0C"/>
          <w:w w:val="105"/>
          <w:sz w:val="31"/>
        </w:rPr>
        <w:t>His</w:t>
      </w:r>
      <w:r>
        <w:rPr>
          <w:rFonts w:ascii="Arial"/>
          <w:color w:val="0C0C0C"/>
          <w:spacing w:val="-9"/>
          <w:w w:val="105"/>
          <w:sz w:val="31"/>
        </w:rPr>
        <w:t> </w:t>
      </w:r>
      <w:r>
        <w:rPr>
          <w:rFonts w:ascii="Arial"/>
          <w:color w:val="0C0C0C"/>
          <w:w w:val="105"/>
          <w:sz w:val="31"/>
        </w:rPr>
        <w:t>family</w:t>
      </w:r>
      <w:r>
        <w:rPr>
          <w:rFonts w:ascii="Arial"/>
          <w:color w:val="0C0C0C"/>
          <w:spacing w:val="-1"/>
          <w:w w:val="105"/>
          <w:sz w:val="31"/>
        </w:rPr>
        <w:t> </w:t>
      </w:r>
      <w:r>
        <w:rPr>
          <w:rFonts w:ascii="Arial"/>
          <w:color w:val="0C0C0C"/>
          <w:w w:val="105"/>
          <w:sz w:val="31"/>
        </w:rPr>
        <w:t>has</w:t>
      </w:r>
      <w:r>
        <w:rPr>
          <w:rFonts w:ascii="Arial"/>
          <w:color w:val="0C0C0C"/>
          <w:spacing w:val="-8"/>
          <w:w w:val="105"/>
          <w:sz w:val="31"/>
        </w:rPr>
        <w:t> </w:t>
      </w:r>
      <w:r>
        <w:rPr>
          <w:rFonts w:ascii="Arial"/>
          <w:color w:val="0C0C0C"/>
          <w:w w:val="105"/>
          <w:sz w:val="31"/>
        </w:rPr>
        <w:t>owned</w:t>
      </w:r>
      <w:r>
        <w:rPr>
          <w:rFonts w:ascii="Arial"/>
          <w:color w:val="0C0C0C"/>
          <w:spacing w:val="-10"/>
          <w:w w:val="105"/>
          <w:sz w:val="31"/>
        </w:rPr>
        <w:t> </w:t>
      </w:r>
      <w:r>
        <w:rPr>
          <w:rFonts w:ascii="Arial"/>
          <w:color w:val="0C0C0C"/>
          <w:w w:val="105"/>
          <w:sz w:val="31"/>
        </w:rPr>
        <w:t>50+</w:t>
      </w:r>
      <w:r>
        <w:rPr>
          <w:rFonts w:ascii="Arial"/>
          <w:color w:val="0C0C0C"/>
          <w:spacing w:val="-23"/>
          <w:w w:val="105"/>
          <w:sz w:val="31"/>
        </w:rPr>
        <w:t> </w:t>
      </w:r>
      <w:r>
        <w:rPr>
          <w:rFonts w:ascii="Arial"/>
          <w:color w:val="0C0C0C"/>
          <w:w w:val="105"/>
          <w:sz w:val="31"/>
        </w:rPr>
        <w:t>years.</w:t>
      </w:r>
      <w:r>
        <w:rPr>
          <w:rFonts w:ascii="Arial"/>
          <w:color w:val="0C0C0C"/>
          <w:spacing w:val="74"/>
          <w:w w:val="105"/>
          <w:sz w:val="31"/>
        </w:rPr>
        <w:t> </w:t>
      </w:r>
      <w:r>
        <w:rPr>
          <w:rFonts w:ascii="Arial"/>
          <w:color w:val="0C0C0C"/>
          <w:w w:val="105"/>
          <w:sz w:val="31"/>
        </w:rPr>
        <w:t>Upon</w:t>
      </w:r>
      <w:r>
        <w:rPr>
          <w:rFonts w:ascii="Arial"/>
          <w:color w:val="0C0C0C"/>
          <w:spacing w:val="-12"/>
          <w:w w:val="105"/>
          <w:sz w:val="31"/>
        </w:rPr>
        <w:t> </w:t>
      </w:r>
      <w:r>
        <w:rPr>
          <w:rFonts w:ascii="Arial"/>
          <w:color w:val="0C0C0C"/>
          <w:w w:val="105"/>
          <w:sz w:val="31"/>
        </w:rPr>
        <w:t>being elected to the town</w:t>
      </w:r>
      <w:r>
        <w:rPr>
          <w:rFonts w:ascii="Arial"/>
          <w:color w:val="0C0C0C"/>
          <w:spacing w:val="-1"/>
          <w:w w:val="105"/>
          <w:sz w:val="31"/>
        </w:rPr>
        <w:t> </w:t>
      </w:r>
      <w:r>
        <w:rPr>
          <w:rFonts w:ascii="Arial"/>
          <w:color w:val="0C0C0C"/>
          <w:w w:val="105"/>
          <w:sz w:val="31"/>
        </w:rPr>
        <w:t>council, he put forth a article to extinguish the public easement.</w:t>
      </w:r>
      <w:r>
        <w:rPr>
          <w:rFonts w:ascii="Arial"/>
          <w:color w:val="0C0C0C"/>
          <w:spacing w:val="80"/>
          <w:w w:val="105"/>
          <w:sz w:val="31"/>
        </w:rPr>
        <w:t> </w:t>
      </w:r>
      <w:r>
        <w:rPr>
          <w:rFonts w:ascii="Arial"/>
          <w:color w:val="0C0C0C"/>
          <w:w w:val="105"/>
          <w:sz w:val="31"/>
        </w:rPr>
        <w:t>Siting</w:t>
      </w:r>
      <w:r>
        <w:rPr>
          <w:rFonts w:ascii="Arial"/>
          <w:color w:val="0C0C0C"/>
          <w:spacing w:val="-18"/>
          <w:w w:val="105"/>
          <w:sz w:val="31"/>
        </w:rPr>
        <w:t> </w:t>
      </w:r>
      <w:r>
        <w:rPr>
          <w:rFonts w:ascii="Arial"/>
          <w:color w:val="0C0C0C"/>
          <w:w w:val="105"/>
          <w:sz w:val="31"/>
        </w:rPr>
        <w:t>reasons that</w:t>
      </w:r>
      <w:r>
        <w:rPr>
          <w:rFonts w:ascii="Arial"/>
          <w:color w:val="0C0C0C"/>
          <w:spacing w:val="-5"/>
          <w:w w:val="105"/>
          <w:sz w:val="31"/>
        </w:rPr>
        <w:t> </w:t>
      </w:r>
      <w:r>
        <w:rPr>
          <w:rFonts w:ascii="Arial"/>
          <w:color w:val="0C0C0C"/>
          <w:w w:val="105"/>
          <w:sz w:val="31"/>
        </w:rPr>
        <w:t>he</w:t>
      </w:r>
      <w:r>
        <w:rPr>
          <w:rFonts w:ascii="Arial"/>
          <w:color w:val="0C0C0C"/>
          <w:spacing w:val="-7"/>
          <w:w w:val="105"/>
          <w:sz w:val="31"/>
        </w:rPr>
        <w:t> </w:t>
      </w:r>
      <w:r>
        <w:rPr>
          <w:rFonts w:ascii="Arial"/>
          <w:color w:val="0C0C0C"/>
          <w:w w:val="105"/>
          <w:sz w:val="31"/>
        </w:rPr>
        <w:t>needed</w:t>
      </w:r>
      <w:r>
        <w:rPr>
          <w:rFonts w:ascii="Arial"/>
          <w:color w:val="0C0C0C"/>
          <w:spacing w:val="-6"/>
          <w:w w:val="105"/>
          <w:sz w:val="31"/>
        </w:rPr>
        <w:t> </w:t>
      </w:r>
      <w:r>
        <w:rPr>
          <w:rFonts w:ascii="Arial"/>
          <w:color w:val="0C0C0C"/>
          <w:w w:val="105"/>
          <w:sz w:val="31"/>
        </w:rPr>
        <w:t>to protect his</w:t>
      </w:r>
      <w:r>
        <w:rPr>
          <w:rFonts w:ascii="Arial"/>
          <w:color w:val="0C0C0C"/>
          <w:spacing w:val="-9"/>
          <w:w w:val="105"/>
          <w:sz w:val="31"/>
        </w:rPr>
        <w:t> </w:t>
      </w:r>
      <w:r>
        <w:rPr>
          <w:rFonts w:ascii="Arial"/>
          <w:color w:val="0C0C0C"/>
          <w:w w:val="105"/>
          <w:sz w:val="31"/>
        </w:rPr>
        <w:t>land</w:t>
      </w:r>
      <w:r>
        <w:rPr>
          <w:rFonts w:ascii="Arial"/>
          <w:color w:val="0C0C0C"/>
          <w:spacing w:val="-9"/>
          <w:w w:val="105"/>
          <w:sz w:val="31"/>
        </w:rPr>
        <w:t> </w:t>
      </w:r>
      <w:r>
        <w:rPr>
          <w:rFonts w:ascii="Arial"/>
          <w:color w:val="0C0C0C"/>
          <w:w w:val="105"/>
          <w:sz w:val="31"/>
        </w:rPr>
        <w:t>from</w:t>
      </w:r>
      <w:r>
        <w:rPr>
          <w:rFonts w:ascii="Arial"/>
          <w:color w:val="0C0C0C"/>
          <w:spacing w:val="-6"/>
          <w:w w:val="105"/>
          <w:sz w:val="31"/>
        </w:rPr>
        <w:t> </w:t>
      </w:r>
      <w:r>
        <w:rPr>
          <w:rFonts w:ascii="Arial"/>
          <w:color w:val="0C0C0C"/>
          <w:w w:val="105"/>
          <w:sz w:val="31"/>
        </w:rPr>
        <w:t>Covid, monkey pox</w:t>
      </w:r>
      <w:r>
        <w:rPr>
          <w:rFonts w:ascii="Arial"/>
          <w:color w:val="0C0C0C"/>
          <w:spacing w:val="-2"/>
          <w:w w:val="105"/>
          <w:sz w:val="31"/>
        </w:rPr>
        <w:t> </w:t>
      </w:r>
      <w:r>
        <w:rPr>
          <w:rFonts w:ascii="Arial"/>
          <w:color w:val="0C0C0C"/>
          <w:w w:val="105"/>
          <w:sz w:val="31"/>
        </w:rPr>
        <w:t>and</w:t>
      </w:r>
      <w:r>
        <w:rPr>
          <w:rFonts w:ascii="Arial"/>
          <w:color w:val="0C0C0C"/>
          <w:spacing w:val="-5"/>
          <w:w w:val="105"/>
          <w:sz w:val="31"/>
        </w:rPr>
        <w:t> </w:t>
      </w:r>
      <w:r>
        <w:rPr>
          <w:rFonts w:ascii="Arial"/>
          <w:color w:val="0C0C0C"/>
          <w:w w:val="105"/>
          <w:sz w:val="31"/>
        </w:rPr>
        <w:t>thieves.</w:t>
      </w:r>
      <w:r>
        <w:rPr>
          <w:rFonts w:ascii="Arial"/>
          <w:color w:val="0C0C0C"/>
          <w:spacing w:val="40"/>
          <w:w w:val="105"/>
          <w:sz w:val="31"/>
        </w:rPr>
        <w:t> </w:t>
      </w:r>
      <w:r>
        <w:rPr>
          <w:rFonts w:ascii="Arial"/>
          <w:color w:val="0C0C0C"/>
          <w:w w:val="105"/>
          <w:sz w:val="31"/>
        </w:rPr>
        <w:t>They</w:t>
      </w:r>
      <w:r>
        <w:rPr>
          <w:rFonts w:ascii="Arial"/>
          <w:color w:val="0C0C0C"/>
          <w:spacing w:val="-2"/>
          <w:w w:val="105"/>
          <w:sz w:val="31"/>
        </w:rPr>
        <w:t> </w:t>
      </w:r>
      <w:r>
        <w:rPr>
          <w:rFonts w:ascii="Arial"/>
          <w:color w:val="0C0C0C"/>
          <w:w w:val="105"/>
          <w:sz w:val="31"/>
        </w:rPr>
        <w:t>contacted 3</w:t>
      </w:r>
      <w:r>
        <w:rPr>
          <w:rFonts w:ascii="Arial"/>
          <w:color w:val="0C0C0C"/>
          <w:spacing w:val="-7"/>
          <w:w w:val="105"/>
          <w:sz w:val="31"/>
        </w:rPr>
        <w:t> </w:t>
      </w:r>
      <w:r>
        <w:rPr>
          <w:rFonts w:ascii="Arial"/>
          <w:color w:val="0C0C0C"/>
          <w:w w:val="105"/>
          <w:sz w:val="31"/>
        </w:rPr>
        <w:t>landowners of</w:t>
      </w:r>
      <w:r>
        <w:rPr>
          <w:rFonts w:ascii="Arial"/>
          <w:color w:val="0C0C0C"/>
          <w:spacing w:val="-4"/>
          <w:w w:val="105"/>
          <w:sz w:val="31"/>
        </w:rPr>
        <w:t> </w:t>
      </w:r>
      <w:r>
        <w:rPr>
          <w:rFonts w:ascii="Arial"/>
          <w:color w:val="0C0C0C"/>
          <w:w w:val="105"/>
          <w:sz w:val="31"/>
        </w:rPr>
        <w:t>the 25 landowners</w:t>
      </w:r>
      <w:r>
        <w:rPr>
          <w:rFonts w:ascii="Arial"/>
          <w:color w:val="0C0C0C"/>
          <w:spacing w:val="-2"/>
          <w:w w:val="105"/>
          <w:sz w:val="31"/>
        </w:rPr>
        <w:t> </w:t>
      </w:r>
      <w:r>
        <w:rPr>
          <w:rFonts w:ascii="Arial"/>
          <w:color w:val="0C0C0C"/>
          <w:w w:val="105"/>
          <w:sz w:val="31"/>
        </w:rPr>
        <w:t>that</w:t>
      </w:r>
      <w:r>
        <w:rPr>
          <w:rFonts w:ascii="Arial"/>
          <w:color w:val="0C0C0C"/>
          <w:spacing w:val="-18"/>
          <w:w w:val="105"/>
          <w:sz w:val="31"/>
        </w:rPr>
        <w:t> </w:t>
      </w:r>
      <w:r>
        <w:rPr>
          <w:rFonts w:ascii="Arial"/>
          <w:color w:val="0C0C0C"/>
          <w:w w:val="105"/>
          <w:sz w:val="31"/>
        </w:rPr>
        <w:t>are</w:t>
      </w:r>
      <w:r>
        <w:rPr>
          <w:rFonts w:ascii="Arial"/>
          <w:color w:val="0C0C0C"/>
          <w:spacing w:val="-17"/>
          <w:w w:val="105"/>
          <w:sz w:val="31"/>
        </w:rPr>
        <w:t> </w:t>
      </w:r>
      <w:r>
        <w:rPr>
          <w:rFonts w:ascii="Arial"/>
          <w:color w:val="0C0C0C"/>
          <w:w w:val="105"/>
          <w:sz w:val="31"/>
        </w:rPr>
        <w:t>serviced</w:t>
      </w:r>
      <w:r>
        <w:rPr>
          <w:rFonts w:ascii="Arial"/>
          <w:color w:val="0C0C0C"/>
          <w:spacing w:val="-7"/>
          <w:w w:val="105"/>
          <w:sz w:val="31"/>
        </w:rPr>
        <w:t> </w:t>
      </w:r>
      <w:r>
        <w:rPr>
          <w:rFonts w:ascii="Arial"/>
          <w:color w:val="0C0C0C"/>
          <w:w w:val="105"/>
          <w:sz w:val="31"/>
        </w:rPr>
        <w:t>by</w:t>
      </w:r>
      <w:r>
        <w:rPr>
          <w:rFonts w:ascii="Arial"/>
          <w:color w:val="0C0C0C"/>
          <w:spacing w:val="-23"/>
          <w:w w:val="105"/>
          <w:sz w:val="31"/>
        </w:rPr>
        <w:t> </w:t>
      </w:r>
      <w:r>
        <w:rPr>
          <w:rFonts w:ascii="Arial"/>
          <w:color w:val="0C0C0C"/>
          <w:w w:val="105"/>
          <w:sz w:val="31"/>
        </w:rPr>
        <w:t>this</w:t>
      </w:r>
      <w:r>
        <w:rPr>
          <w:rFonts w:ascii="Arial"/>
          <w:color w:val="0C0C0C"/>
          <w:spacing w:val="-12"/>
          <w:w w:val="105"/>
          <w:sz w:val="31"/>
        </w:rPr>
        <w:t> </w:t>
      </w:r>
      <w:r>
        <w:rPr>
          <w:rFonts w:ascii="Arial"/>
          <w:color w:val="0C0C0C"/>
          <w:w w:val="105"/>
          <w:sz w:val="31"/>
        </w:rPr>
        <w:t>public</w:t>
      </w:r>
      <w:r>
        <w:rPr>
          <w:rFonts w:ascii="Arial"/>
          <w:color w:val="0C0C0C"/>
          <w:spacing w:val="-12"/>
          <w:w w:val="105"/>
          <w:sz w:val="31"/>
        </w:rPr>
        <w:t> </w:t>
      </w:r>
      <w:r>
        <w:rPr>
          <w:rFonts w:ascii="Arial"/>
          <w:color w:val="0C0C0C"/>
          <w:w w:val="105"/>
          <w:sz w:val="31"/>
        </w:rPr>
        <w:t>easement.</w:t>
      </w:r>
      <w:r>
        <w:rPr>
          <w:rFonts w:ascii="Arial"/>
          <w:color w:val="0C0C0C"/>
          <w:spacing w:val="65"/>
          <w:w w:val="105"/>
          <w:sz w:val="31"/>
        </w:rPr>
        <w:t> </w:t>
      </w:r>
      <w:r>
        <w:rPr>
          <w:rFonts w:ascii="Arial"/>
          <w:color w:val="0C0C0C"/>
          <w:w w:val="105"/>
          <w:sz w:val="31"/>
        </w:rPr>
        <w:t>We</w:t>
      </w:r>
      <w:r>
        <w:rPr>
          <w:rFonts w:ascii="Arial"/>
          <w:color w:val="0C0C0C"/>
          <w:spacing w:val="-20"/>
          <w:w w:val="105"/>
          <w:sz w:val="31"/>
        </w:rPr>
        <w:t> </w:t>
      </w:r>
      <w:r>
        <w:rPr>
          <w:rFonts w:ascii="Arial"/>
          <w:color w:val="0C0C0C"/>
          <w:w w:val="105"/>
          <w:sz w:val="31"/>
        </w:rPr>
        <w:t>are</w:t>
      </w:r>
      <w:r>
        <w:rPr>
          <w:rFonts w:ascii="Arial"/>
          <w:color w:val="0C0C0C"/>
          <w:spacing w:val="-14"/>
          <w:w w:val="105"/>
          <w:sz w:val="31"/>
        </w:rPr>
        <w:t> </w:t>
      </w:r>
      <w:r>
        <w:rPr>
          <w:rFonts w:ascii="Arial"/>
          <w:color w:val="0C0C0C"/>
          <w:w w:val="105"/>
          <w:sz w:val="31"/>
        </w:rPr>
        <w:t>one</w:t>
      </w:r>
      <w:r>
        <w:rPr>
          <w:rFonts w:ascii="Arial"/>
          <w:color w:val="0C0C0C"/>
          <w:spacing w:val="-18"/>
          <w:w w:val="105"/>
          <w:sz w:val="31"/>
        </w:rPr>
        <w:t> </w:t>
      </w:r>
      <w:r>
        <w:rPr>
          <w:rFonts w:ascii="Arial"/>
          <w:color w:val="0C0C0C"/>
          <w:w w:val="105"/>
          <w:sz w:val="31"/>
        </w:rPr>
        <w:t>of</w:t>
      </w:r>
      <w:r>
        <w:rPr>
          <w:rFonts w:ascii="Arial"/>
          <w:color w:val="0C0C0C"/>
          <w:spacing w:val="-20"/>
          <w:w w:val="105"/>
          <w:sz w:val="31"/>
        </w:rPr>
        <w:t> </w:t>
      </w:r>
      <w:r>
        <w:rPr>
          <w:rFonts w:ascii="Arial"/>
          <w:color w:val="0C0C0C"/>
          <w:w w:val="105"/>
          <w:sz w:val="31"/>
        </w:rPr>
        <w:t>those </w:t>
      </w:r>
      <w:r>
        <w:rPr>
          <w:rFonts w:ascii="Arial"/>
          <w:color w:val="0C0C0C"/>
          <w:spacing w:val="-4"/>
          <w:w w:val="105"/>
          <w:sz w:val="31"/>
        </w:rPr>
        <w:t>25.</w:t>
      </w:r>
    </w:p>
    <w:p>
      <w:pPr>
        <w:pStyle w:val="BodyText"/>
        <w:spacing w:before="2"/>
        <w:rPr>
          <w:sz w:val="37"/>
        </w:rPr>
      </w:pPr>
    </w:p>
    <w:p>
      <w:pPr>
        <w:spacing w:line="288" w:lineRule="auto" w:before="0"/>
        <w:ind w:left="795" w:right="1286" w:hanging="7"/>
        <w:jc w:val="left"/>
        <w:rPr>
          <w:rFonts w:ascii="Arial"/>
          <w:sz w:val="31"/>
        </w:rPr>
      </w:pPr>
      <w:r>
        <w:rPr>
          <w:rFonts w:ascii="Arial"/>
          <w:color w:val="0C0C0C"/>
          <w:w w:val="105"/>
          <w:sz w:val="31"/>
        </w:rPr>
        <w:t>The</w:t>
      </w:r>
      <w:r>
        <w:rPr>
          <w:rFonts w:ascii="Arial"/>
          <w:color w:val="0C0C0C"/>
          <w:spacing w:val="-6"/>
          <w:w w:val="105"/>
          <w:sz w:val="31"/>
        </w:rPr>
        <w:t> </w:t>
      </w:r>
      <w:r>
        <w:rPr>
          <w:rFonts w:ascii="Arial"/>
          <w:color w:val="0C0C0C"/>
          <w:w w:val="105"/>
          <w:sz w:val="31"/>
        </w:rPr>
        <w:t>town</w:t>
      </w:r>
      <w:r>
        <w:rPr>
          <w:rFonts w:ascii="Arial"/>
          <w:color w:val="0C0C0C"/>
          <w:spacing w:val="-7"/>
          <w:w w:val="105"/>
          <w:sz w:val="31"/>
        </w:rPr>
        <w:t> </w:t>
      </w:r>
      <w:r>
        <w:rPr>
          <w:rFonts w:ascii="Arial"/>
          <w:color w:val="0C0C0C"/>
          <w:w w:val="105"/>
          <w:sz w:val="31"/>
        </w:rPr>
        <w:t>council</w:t>
      </w:r>
      <w:r>
        <w:rPr>
          <w:rFonts w:ascii="Arial"/>
          <w:color w:val="0C0C0C"/>
          <w:spacing w:val="-2"/>
          <w:w w:val="105"/>
          <w:sz w:val="31"/>
        </w:rPr>
        <w:t> </w:t>
      </w:r>
      <w:r>
        <w:rPr>
          <w:rFonts w:ascii="Arial"/>
          <w:color w:val="0C0C0C"/>
          <w:w w:val="105"/>
          <w:sz w:val="31"/>
        </w:rPr>
        <w:t>voted unanimously with</w:t>
      </w:r>
      <w:r>
        <w:rPr>
          <w:rFonts w:ascii="Arial"/>
          <w:color w:val="0C0C0C"/>
          <w:spacing w:val="-5"/>
          <w:w w:val="105"/>
          <w:sz w:val="31"/>
        </w:rPr>
        <w:t> </w:t>
      </w:r>
      <w:r>
        <w:rPr>
          <w:rFonts w:ascii="Arial"/>
          <w:color w:val="0C0C0C"/>
          <w:w w:val="105"/>
          <w:sz w:val="31"/>
        </w:rPr>
        <w:t>no</w:t>
      </w:r>
      <w:r>
        <w:rPr>
          <w:rFonts w:ascii="Arial"/>
          <w:color w:val="0C0C0C"/>
          <w:spacing w:val="-3"/>
          <w:w w:val="105"/>
          <w:sz w:val="31"/>
        </w:rPr>
        <w:t> </w:t>
      </w:r>
      <w:r>
        <w:rPr>
          <w:rFonts w:ascii="Arial"/>
          <w:color w:val="0C0C0C"/>
          <w:w w:val="105"/>
          <w:sz w:val="31"/>
        </w:rPr>
        <w:t>notice to all 25+</w:t>
      </w:r>
      <w:r>
        <w:rPr>
          <w:rFonts w:ascii="Arial"/>
          <w:color w:val="0C0C0C"/>
          <w:spacing w:val="-20"/>
          <w:w w:val="105"/>
          <w:sz w:val="31"/>
        </w:rPr>
        <w:t> </w:t>
      </w:r>
      <w:r>
        <w:rPr>
          <w:rFonts w:ascii="Arial"/>
          <w:color w:val="0C0C0C"/>
          <w:w w:val="105"/>
          <w:sz w:val="31"/>
        </w:rPr>
        <w:t>property owners, no</w:t>
      </w:r>
      <w:r>
        <w:rPr>
          <w:rFonts w:ascii="Arial"/>
          <w:color w:val="0C0C0C"/>
          <w:spacing w:val="-6"/>
          <w:w w:val="105"/>
          <w:sz w:val="31"/>
        </w:rPr>
        <w:t> </w:t>
      </w:r>
      <w:r>
        <w:rPr>
          <w:rFonts w:ascii="Arial"/>
          <w:color w:val="0C0C0C"/>
          <w:w w:val="105"/>
          <w:sz w:val="31"/>
        </w:rPr>
        <w:t>public purpose or</w:t>
      </w:r>
      <w:r>
        <w:rPr>
          <w:rFonts w:ascii="Arial"/>
          <w:color w:val="0C0C0C"/>
          <w:spacing w:val="-2"/>
          <w:w w:val="105"/>
          <w:sz w:val="31"/>
        </w:rPr>
        <w:t> </w:t>
      </w:r>
      <w:r>
        <w:rPr>
          <w:rFonts w:ascii="Arial"/>
          <w:color w:val="0C0C0C"/>
          <w:w w:val="105"/>
          <w:sz w:val="31"/>
        </w:rPr>
        <w:t>opposition to the</w:t>
      </w:r>
      <w:r>
        <w:rPr>
          <w:rFonts w:ascii="Arial"/>
          <w:color w:val="0C0C0C"/>
          <w:spacing w:val="-5"/>
          <w:w w:val="105"/>
          <w:sz w:val="31"/>
        </w:rPr>
        <w:t> </w:t>
      </w:r>
      <w:r>
        <w:rPr>
          <w:rFonts w:ascii="Arial"/>
          <w:color w:val="0C0C0C"/>
          <w:w w:val="105"/>
          <w:sz w:val="31"/>
        </w:rPr>
        <w:t>closure, to close the</w:t>
      </w:r>
    </w:p>
    <w:p>
      <w:pPr>
        <w:spacing w:line="285" w:lineRule="auto" w:before="0"/>
        <w:ind w:left="793" w:right="601" w:firstLine="1"/>
        <w:jc w:val="left"/>
        <w:rPr>
          <w:rFonts w:ascii="Arial"/>
          <w:sz w:val="31"/>
        </w:rPr>
      </w:pPr>
      <w:r>
        <w:rPr>
          <w:rFonts w:ascii="Arial"/>
          <w:color w:val="0C0C0C"/>
          <w:sz w:val="31"/>
        </w:rPr>
        <w:t>road.</w:t>
      </w:r>
      <w:r>
        <w:rPr>
          <w:rFonts w:ascii="Arial"/>
          <w:color w:val="0C0C0C"/>
          <w:spacing w:val="80"/>
          <w:sz w:val="31"/>
        </w:rPr>
        <w:t> </w:t>
      </w:r>
      <w:r>
        <w:rPr>
          <w:rFonts w:ascii="Arial"/>
          <w:color w:val="0C0C0C"/>
          <w:sz w:val="31"/>
        </w:rPr>
        <w:t>And extinguish the easement.</w:t>
      </w:r>
      <w:r>
        <w:rPr>
          <w:rFonts w:ascii="Arial"/>
          <w:color w:val="0C0C0C"/>
          <w:spacing w:val="80"/>
          <w:sz w:val="31"/>
        </w:rPr>
        <w:t> </w:t>
      </w:r>
      <w:r>
        <w:rPr>
          <w:rFonts w:ascii="Arial"/>
          <w:color w:val="0C0C0C"/>
          <w:sz w:val="31"/>
        </w:rPr>
        <w:t>As a consequence,</w:t>
      </w:r>
      <w:r>
        <w:rPr>
          <w:rFonts w:ascii="Arial"/>
          <w:color w:val="0C0C0C"/>
          <w:spacing w:val="40"/>
          <w:sz w:val="31"/>
        </w:rPr>
        <w:t> </w:t>
      </w:r>
      <w:r>
        <w:rPr>
          <w:rFonts w:ascii="Arial"/>
          <w:color w:val="0C0C0C"/>
          <w:sz w:val="31"/>
        </w:rPr>
        <w:t>we found that</w:t>
      </w:r>
      <w:r>
        <w:rPr>
          <w:rFonts w:ascii="Arial"/>
          <w:color w:val="0C0C0C"/>
          <w:spacing w:val="31"/>
          <w:sz w:val="31"/>
        </w:rPr>
        <w:t> </w:t>
      </w:r>
      <w:r>
        <w:rPr>
          <w:rFonts w:ascii="Arial"/>
          <w:color w:val="0C0C0C"/>
          <w:sz w:val="31"/>
        </w:rPr>
        <w:t>we could</w:t>
      </w:r>
      <w:r>
        <w:rPr>
          <w:rFonts w:ascii="Arial"/>
          <w:color w:val="0C0C0C"/>
          <w:spacing w:val="31"/>
          <w:sz w:val="31"/>
        </w:rPr>
        <w:t> </w:t>
      </w:r>
      <w:r>
        <w:rPr>
          <w:rFonts w:ascii="Arial"/>
          <w:color w:val="0C0C0C"/>
          <w:sz w:val="31"/>
        </w:rPr>
        <w:t>not</w:t>
      </w:r>
      <w:r>
        <w:rPr>
          <w:rFonts w:ascii="Arial"/>
          <w:color w:val="0C0C0C"/>
          <w:spacing w:val="31"/>
          <w:sz w:val="31"/>
        </w:rPr>
        <w:t> </w:t>
      </w:r>
      <w:r>
        <w:rPr>
          <w:rFonts w:ascii="Arial"/>
          <w:color w:val="0C0C0C"/>
          <w:sz w:val="31"/>
        </w:rPr>
        <w:t>access</w:t>
      </w:r>
      <w:r>
        <w:rPr>
          <w:rFonts w:ascii="Arial"/>
          <w:color w:val="0C0C0C"/>
          <w:spacing w:val="40"/>
          <w:sz w:val="31"/>
        </w:rPr>
        <w:t> </w:t>
      </w:r>
      <w:r>
        <w:rPr>
          <w:rFonts w:ascii="Arial"/>
          <w:color w:val="0C0C0C"/>
          <w:sz w:val="31"/>
        </w:rPr>
        <w:t>our</w:t>
      </w:r>
      <w:r>
        <w:rPr>
          <w:rFonts w:ascii="Arial"/>
          <w:color w:val="0C0C0C"/>
          <w:spacing w:val="38"/>
          <w:sz w:val="31"/>
        </w:rPr>
        <w:t> </w:t>
      </w:r>
      <w:r>
        <w:rPr>
          <w:rFonts w:ascii="Arial"/>
          <w:color w:val="0C0C0C"/>
          <w:sz w:val="31"/>
        </w:rPr>
        <w:t>land</w:t>
      </w:r>
      <w:r>
        <w:rPr>
          <w:rFonts w:ascii="Arial"/>
          <w:color w:val="0C0C0C"/>
          <w:spacing w:val="26"/>
          <w:sz w:val="31"/>
        </w:rPr>
        <w:t> </w:t>
      </w:r>
      <w:r>
        <w:rPr>
          <w:rFonts w:ascii="Arial"/>
          <w:color w:val="0C0C0C"/>
          <w:sz w:val="31"/>
        </w:rPr>
        <w:t>or cabin</w:t>
      </w:r>
      <w:r>
        <w:rPr>
          <w:rFonts w:ascii="Arial"/>
          <w:color w:val="0C0C0C"/>
          <w:spacing w:val="27"/>
          <w:sz w:val="31"/>
        </w:rPr>
        <w:t> </w:t>
      </w:r>
      <w:r>
        <w:rPr>
          <w:rFonts w:ascii="Arial"/>
          <w:color w:val="0C0C0C"/>
          <w:sz w:val="31"/>
        </w:rPr>
        <w:t>through</w:t>
      </w:r>
      <w:r>
        <w:rPr>
          <w:rFonts w:ascii="Arial"/>
          <w:color w:val="0C0C0C"/>
          <w:spacing w:val="40"/>
          <w:sz w:val="31"/>
        </w:rPr>
        <w:t> </w:t>
      </w:r>
      <w:r>
        <w:rPr>
          <w:rFonts w:ascii="Arial"/>
          <w:color w:val="0C0C0C"/>
          <w:sz w:val="31"/>
        </w:rPr>
        <w:t>the Gullies</w:t>
      </w:r>
      <w:r>
        <w:rPr>
          <w:rFonts w:ascii="Arial"/>
          <w:color w:val="0C0C0C"/>
          <w:spacing w:val="40"/>
          <w:sz w:val="31"/>
        </w:rPr>
        <w:t> </w:t>
      </w:r>
      <w:r>
        <w:rPr>
          <w:rFonts w:ascii="Arial"/>
          <w:color w:val="0C0C0C"/>
          <w:sz w:val="31"/>
        </w:rPr>
        <w:t>road,</w:t>
      </w:r>
      <w:r>
        <w:rPr>
          <w:rFonts w:ascii="Arial"/>
          <w:color w:val="0C0C0C"/>
          <w:spacing w:val="28"/>
          <w:sz w:val="31"/>
        </w:rPr>
        <w:t> </w:t>
      </w:r>
      <w:r>
        <w:rPr>
          <w:rFonts w:ascii="Arial"/>
          <w:color w:val="0C0C0C"/>
          <w:sz w:val="31"/>
        </w:rPr>
        <w:t>due</w:t>
      </w:r>
      <w:r>
        <w:rPr>
          <w:rFonts w:ascii="Arial"/>
          <w:color w:val="0C0C0C"/>
          <w:spacing w:val="31"/>
          <w:sz w:val="31"/>
        </w:rPr>
        <w:t> </w:t>
      </w:r>
      <w:r>
        <w:rPr>
          <w:rFonts w:ascii="Arial"/>
          <w:color w:val="0C0C0C"/>
          <w:sz w:val="31"/>
        </w:rPr>
        <w:t>to</w:t>
      </w:r>
      <w:r>
        <w:rPr>
          <w:rFonts w:ascii="Arial"/>
          <w:color w:val="0C0C0C"/>
          <w:spacing w:val="40"/>
          <w:sz w:val="31"/>
        </w:rPr>
        <w:t> </w:t>
      </w:r>
      <w:r>
        <w:rPr>
          <w:rFonts w:ascii="Arial"/>
          <w:color w:val="0C0C0C"/>
          <w:sz w:val="31"/>
        </w:rPr>
        <w:t>this</w:t>
      </w:r>
    </w:p>
    <w:p>
      <w:pPr>
        <w:spacing w:after="0" w:line="285" w:lineRule="auto"/>
        <w:jc w:val="left"/>
        <w:rPr>
          <w:rFonts w:ascii="Arial"/>
          <w:sz w:val="31"/>
        </w:rPr>
        <w:sectPr>
          <w:type w:val="continuous"/>
          <w:pgSz w:w="12240" w:h="15840"/>
          <w:pgMar w:header="0" w:footer="748" w:top="1820" w:bottom="280" w:left="40" w:right="0"/>
        </w:sectPr>
      </w:pPr>
    </w:p>
    <w:p>
      <w:pPr>
        <w:spacing w:line="285" w:lineRule="auto" w:before="73"/>
        <w:ind w:left="854" w:right="972" w:firstLine="9"/>
        <w:jc w:val="both"/>
        <w:rPr>
          <w:rFonts w:ascii="Arial"/>
          <w:sz w:val="31"/>
        </w:rPr>
      </w:pPr>
      <w:r>
        <w:rPr>
          <w:rFonts w:ascii="Arial"/>
          <w:color w:val="0A0A0A"/>
          <w:w w:val="105"/>
          <w:sz w:val="31"/>
        </w:rPr>
        <w:t>local</w:t>
      </w:r>
      <w:r>
        <w:rPr>
          <w:rFonts w:ascii="Arial"/>
          <w:color w:val="0A0A0A"/>
          <w:spacing w:val="-10"/>
          <w:w w:val="105"/>
          <w:sz w:val="31"/>
        </w:rPr>
        <w:t> </w:t>
      </w:r>
      <w:r>
        <w:rPr>
          <w:rFonts w:ascii="Arial"/>
          <w:color w:val="0A0A0A"/>
          <w:w w:val="105"/>
          <w:sz w:val="31"/>
        </w:rPr>
        <w:t>Bucksport Town</w:t>
      </w:r>
      <w:r>
        <w:rPr>
          <w:rFonts w:ascii="Arial"/>
          <w:color w:val="0A0A0A"/>
          <w:spacing w:val="-14"/>
          <w:w w:val="105"/>
          <w:sz w:val="31"/>
        </w:rPr>
        <w:t> </w:t>
      </w:r>
      <w:r>
        <w:rPr>
          <w:rFonts w:ascii="Arial"/>
          <w:color w:val="0A0A0A"/>
          <w:w w:val="105"/>
          <w:sz w:val="31"/>
        </w:rPr>
        <w:t>Council</w:t>
      </w:r>
      <w:r>
        <w:rPr>
          <w:rFonts w:ascii="Arial"/>
          <w:color w:val="0A0A0A"/>
          <w:spacing w:val="-10"/>
          <w:w w:val="105"/>
          <w:sz w:val="31"/>
        </w:rPr>
        <w:t> </w:t>
      </w:r>
      <w:r>
        <w:rPr>
          <w:rFonts w:ascii="Arial"/>
          <w:color w:val="0A0A0A"/>
          <w:w w:val="105"/>
          <w:sz w:val="31"/>
        </w:rPr>
        <w:t>action</w:t>
      </w:r>
      <w:r>
        <w:rPr>
          <w:rFonts w:ascii="Arial"/>
          <w:color w:val="0A0A0A"/>
          <w:spacing w:val="-13"/>
          <w:w w:val="105"/>
          <w:sz w:val="31"/>
        </w:rPr>
        <w:t> </w:t>
      </w:r>
      <w:r>
        <w:rPr>
          <w:rFonts w:ascii="Arial"/>
          <w:color w:val="0A0A0A"/>
          <w:w w:val="105"/>
          <w:sz w:val="31"/>
        </w:rPr>
        <w:t>and</w:t>
      </w:r>
      <w:r>
        <w:rPr>
          <w:rFonts w:ascii="Arial"/>
          <w:color w:val="0A0A0A"/>
          <w:spacing w:val="-15"/>
          <w:w w:val="105"/>
          <w:sz w:val="31"/>
        </w:rPr>
        <w:t> </w:t>
      </w:r>
      <w:r>
        <w:rPr>
          <w:rFonts w:ascii="Arial"/>
          <w:color w:val="0A0A0A"/>
          <w:w w:val="105"/>
          <w:sz w:val="31"/>
        </w:rPr>
        <w:t>Mr.</w:t>
      </w:r>
      <w:r>
        <w:rPr>
          <w:rFonts w:ascii="Arial"/>
          <w:color w:val="0A0A0A"/>
          <w:spacing w:val="80"/>
          <w:w w:val="105"/>
          <w:sz w:val="31"/>
        </w:rPr>
        <w:t> </w:t>
      </w:r>
      <w:r>
        <w:rPr>
          <w:rFonts w:ascii="Arial"/>
          <w:color w:val="0A0A0A"/>
          <w:w w:val="105"/>
          <w:sz w:val="31"/>
        </w:rPr>
        <w:t>Morrison</w:t>
      </w:r>
      <w:r>
        <w:rPr>
          <w:rFonts w:ascii="Arial"/>
          <w:color w:val="0A0A0A"/>
          <w:spacing w:val="-14"/>
          <w:w w:val="105"/>
          <w:sz w:val="31"/>
        </w:rPr>
        <w:t> </w:t>
      </w:r>
      <w:r>
        <w:rPr>
          <w:rFonts w:ascii="Arial"/>
          <w:color w:val="0A0A0A"/>
          <w:w w:val="105"/>
          <w:sz w:val="31"/>
        </w:rPr>
        <w:t>blocking</w:t>
      </w:r>
      <w:r>
        <w:rPr>
          <w:rFonts w:ascii="Arial"/>
          <w:color w:val="0A0A0A"/>
          <w:spacing w:val="-22"/>
          <w:w w:val="105"/>
          <w:sz w:val="31"/>
        </w:rPr>
        <w:t> </w:t>
      </w:r>
      <w:r>
        <w:rPr>
          <w:rFonts w:ascii="Arial"/>
          <w:color w:val="0A0A0A"/>
          <w:w w:val="105"/>
          <w:sz w:val="31"/>
        </w:rPr>
        <w:t>the</w:t>
      </w:r>
      <w:r>
        <w:rPr>
          <w:rFonts w:ascii="Arial"/>
          <w:color w:val="0A0A0A"/>
          <w:spacing w:val="-18"/>
          <w:w w:val="105"/>
          <w:sz w:val="31"/>
        </w:rPr>
        <w:t> </w:t>
      </w:r>
      <w:r>
        <w:rPr>
          <w:rFonts w:ascii="Arial"/>
          <w:color w:val="0A0A0A"/>
          <w:w w:val="105"/>
          <w:sz w:val="31"/>
        </w:rPr>
        <w:t>road with his</w:t>
      </w:r>
      <w:r>
        <w:rPr>
          <w:rFonts w:ascii="Arial"/>
          <w:color w:val="0A0A0A"/>
          <w:spacing w:val="-3"/>
          <w:w w:val="105"/>
          <w:sz w:val="31"/>
        </w:rPr>
        <w:t> </w:t>
      </w:r>
      <w:r>
        <w:rPr>
          <w:rFonts w:ascii="Arial"/>
          <w:color w:val="0A0A0A"/>
          <w:w w:val="105"/>
          <w:sz w:val="31"/>
        </w:rPr>
        <w:t>tractor.</w:t>
      </w:r>
      <w:r>
        <w:rPr>
          <w:rFonts w:ascii="Arial"/>
          <w:color w:val="0A0A0A"/>
          <w:spacing w:val="80"/>
          <w:w w:val="105"/>
          <w:sz w:val="31"/>
        </w:rPr>
        <w:t> </w:t>
      </w:r>
      <w:r>
        <w:rPr>
          <w:rFonts w:ascii="Arial"/>
          <w:color w:val="0A0A0A"/>
          <w:w w:val="105"/>
          <w:sz w:val="31"/>
        </w:rPr>
        <w:t>We hired an attorney to fight the town of Bucksport for this</w:t>
      </w:r>
      <w:r>
        <w:rPr>
          <w:rFonts w:ascii="Arial"/>
          <w:color w:val="0A0A0A"/>
          <w:spacing w:val="-11"/>
          <w:w w:val="105"/>
          <w:sz w:val="31"/>
        </w:rPr>
        <w:t> </w:t>
      </w:r>
      <w:r>
        <w:rPr>
          <w:rFonts w:ascii="Arial"/>
          <w:color w:val="0A0A0A"/>
          <w:w w:val="105"/>
          <w:sz w:val="31"/>
        </w:rPr>
        <w:t>illegal action.</w:t>
      </w:r>
      <w:r>
        <w:rPr>
          <w:rFonts w:ascii="Arial"/>
          <w:color w:val="0A0A0A"/>
          <w:spacing w:val="40"/>
          <w:w w:val="105"/>
          <w:sz w:val="31"/>
        </w:rPr>
        <w:t> </w:t>
      </w:r>
      <w:r>
        <w:rPr>
          <w:rFonts w:ascii="Arial"/>
          <w:color w:val="0A0A0A"/>
          <w:w w:val="105"/>
          <w:sz w:val="31"/>
        </w:rPr>
        <w:t>To a</w:t>
      </w:r>
      <w:r>
        <w:rPr>
          <w:rFonts w:ascii="Arial"/>
          <w:color w:val="0A0A0A"/>
          <w:spacing w:val="-2"/>
          <w:w w:val="105"/>
          <w:sz w:val="31"/>
        </w:rPr>
        <w:t> </w:t>
      </w:r>
      <w:r>
        <w:rPr>
          <w:rFonts w:ascii="Arial"/>
          <w:color w:val="0A0A0A"/>
          <w:w w:val="105"/>
          <w:sz w:val="31"/>
        </w:rPr>
        <w:t>cost of $4000.</w:t>
      </w:r>
    </w:p>
    <w:p>
      <w:pPr>
        <w:pStyle w:val="BodyText"/>
        <w:spacing w:before="7"/>
        <w:rPr>
          <w:sz w:val="37"/>
        </w:rPr>
      </w:pPr>
    </w:p>
    <w:p>
      <w:pPr>
        <w:spacing w:line="288" w:lineRule="auto" w:before="1"/>
        <w:ind w:left="838" w:right="743" w:firstLine="17"/>
        <w:jc w:val="left"/>
        <w:rPr>
          <w:rFonts w:ascii="Arial"/>
          <w:sz w:val="31"/>
        </w:rPr>
      </w:pPr>
      <w:r>
        <w:rPr>
          <w:rFonts w:ascii="Arial"/>
          <w:color w:val="0A0A0A"/>
          <w:w w:val="105"/>
          <w:sz w:val="31"/>
        </w:rPr>
        <w:t>When</w:t>
      </w:r>
      <w:r>
        <w:rPr>
          <w:rFonts w:ascii="Arial"/>
          <w:color w:val="0A0A0A"/>
          <w:spacing w:val="-8"/>
          <w:w w:val="105"/>
          <w:sz w:val="31"/>
        </w:rPr>
        <w:t> </w:t>
      </w:r>
      <w:r>
        <w:rPr>
          <w:rFonts w:ascii="Arial"/>
          <w:color w:val="0A0A0A"/>
          <w:w w:val="105"/>
          <w:sz w:val="31"/>
        </w:rPr>
        <w:t>the</w:t>
      </w:r>
      <w:r>
        <w:rPr>
          <w:rFonts w:ascii="Arial"/>
          <w:color w:val="0A0A0A"/>
          <w:spacing w:val="-12"/>
          <w:w w:val="105"/>
          <w:sz w:val="31"/>
        </w:rPr>
        <w:t> </w:t>
      </w:r>
      <w:r>
        <w:rPr>
          <w:rFonts w:ascii="Arial"/>
          <w:color w:val="0A0A0A"/>
          <w:w w:val="105"/>
          <w:sz w:val="31"/>
        </w:rPr>
        <w:t>town</w:t>
      </w:r>
      <w:r>
        <w:rPr>
          <w:rFonts w:ascii="Arial"/>
          <w:color w:val="0A0A0A"/>
          <w:spacing w:val="-6"/>
          <w:w w:val="105"/>
          <w:sz w:val="31"/>
        </w:rPr>
        <w:t> </w:t>
      </w:r>
      <w:r>
        <w:rPr>
          <w:rFonts w:ascii="Arial"/>
          <w:color w:val="0A0A0A"/>
          <w:w w:val="105"/>
          <w:sz w:val="31"/>
        </w:rPr>
        <w:t>hired</w:t>
      </w:r>
      <w:r>
        <w:rPr>
          <w:rFonts w:ascii="Arial"/>
          <w:color w:val="0A0A0A"/>
          <w:spacing w:val="-9"/>
          <w:w w:val="105"/>
          <w:sz w:val="31"/>
        </w:rPr>
        <w:t> </w:t>
      </w:r>
      <w:r>
        <w:rPr>
          <w:rFonts w:ascii="Arial"/>
          <w:color w:val="0A0A0A"/>
          <w:w w:val="105"/>
          <w:sz w:val="31"/>
        </w:rPr>
        <w:t>a</w:t>
      </w:r>
      <w:r>
        <w:rPr>
          <w:rFonts w:ascii="Arial"/>
          <w:color w:val="0A0A0A"/>
          <w:spacing w:val="-6"/>
          <w:w w:val="105"/>
          <w:sz w:val="31"/>
        </w:rPr>
        <w:t> </w:t>
      </w:r>
      <w:r>
        <w:rPr>
          <w:rFonts w:ascii="Arial"/>
          <w:color w:val="0A0A0A"/>
          <w:w w:val="105"/>
          <w:sz w:val="31"/>
        </w:rPr>
        <w:t>specialist attorney,</w:t>
      </w:r>
      <w:r>
        <w:rPr>
          <w:rFonts w:ascii="Arial"/>
          <w:color w:val="0A0A0A"/>
          <w:spacing w:val="-4"/>
          <w:w w:val="105"/>
          <w:sz w:val="31"/>
        </w:rPr>
        <w:t> </w:t>
      </w:r>
      <w:r>
        <w:rPr>
          <w:rFonts w:ascii="Arial"/>
          <w:color w:val="0A0A0A"/>
          <w:w w:val="105"/>
          <w:sz w:val="31"/>
        </w:rPr>
        <w:t>Phil</w:t>
      </w:r>
      <w:r>
        <w:rPr>
          <w:rFonts w:ascii="Arial"/>
          <w:color w:val="0A0A0A"/>
          <w:spacing w:val="-11"/>
          <w:w w:val="105"/>
          <w:sz w:val="31"/>
        </w:rPr>
        <w:t> </w:t>
      </w:r>
      <w:r>
        <w:rPr>
          <w:rFonts w:ascii="Arial"/>
          <w:color w:val="0A0A0A"/>
          <w:w w:val="105"/>
          <w:sz w:val="31"/>
        </w:rPr>
        <w:t>Saucier of</w:t>
      </w:r>
      <w:r>
        <w:rPr>
          <w:rFonts w:ascii="Arial"/>
          <w:color w:val="0A0A0A"/>
          <w:spacing w:val="-1"/>
          <w:w w:val="105"/>
          <w:sz w:val="31"/>
        </w:rPr>
        <w:t> </w:t>
      </w:r>
      <w:r>
        <w:rPr>
          <w:rFonts w:ascii="Arial"/>
          <w:color w:val="0A0A0A"/>
          <w:w w:val="105"/>
          <w:sz w:val="31"/>
        </w:rPr>
        <w:t>Bernstein and Shur,</w:t>
      </w:r>
      <w:r>
        <w:rPr>
          <w:rFonts w:ascii="Arial"/>
          <w:color w:val="0A0A0A"/>
          <w:spacing w:val="40"/>
          <w:w w:val="105"/>
          <w:sz w:val="31"/>
        </w:rPr>
        <w:t> </w:t>
      </w:r>
      <w:r>
        <w:rPr>
          <w:rFonts w:ascii="Arial"/>
          <w:color w:val="0A0A0A"/>
          <w:w w:val="105"/>
          <w:sz w:val="31"/>
        </w:rPr>
        <w:t>he agreed with our attorney to</w:t>
      </w:r>
      <w:r>
        <w:rPr>
          <w:rFonts w:ascii="Arial"/>
          <w:color w:val="0A0A0A"/>
          <w:spacing w:val="80"/>
          <w:w w:val="105"/>
          <w:sz w:val="31"/>
        </w:rPr>
        <w:t> </w:t>
      </w:r>
      <w:r>
        <w:rPr>
          <w:rFonts w:ascii="Arial"/>
          <w:color w:val="0A0A0A"/>
          <w:w w:val="105"/>
          <w:sz w:val="31"/>
        </w:rPr>
        <w:t>procedural errors by the</w:t>
      </w:r>
      <w:r>
        <w:rPr>
          <w:rFonts w:ascii="Arial"/>
          <w:color w:val="0A0A0A"/>
          <w:spacing w:val="-5"/>
          <w:w w:val="105"/>
          <w:sz w:val="31"/>
        </w:rPr>
        <w:t> </w:t>
      </w:r>
      <w:r>
        <w:rPr>
          <w:rFonts w:ascii="Arial"/>
          <w:color w:val="0A0A0A"/>
          <w:w w:val="105"/>
          <w:sz w:val="31"/>
        </w:rPr>
        <w:t>town and the</w:t>
      </w:r>
      <w:r>
        <w:rPr>
          <w:rFonts w:ascii="Arial"/>
          <w:color w:val="0A0A0A"/>
          <w:spacing w:val="-10"/>
          <w:w w:val="105"/>
          <w:sz w:val="31"/>
        </w:rPr>
        <w:t> </w:t>
      </w:r>
      <w:r>
        <w:rPr>
          <w:rFonts w:ascii="Arial"/>
          <w:color w:val="0A0A0A"/>
          <w:w w:val="105"/>
          <w:sz w:val="31"/>
        </w:rPr>
        <w:t>vote was rescinded.</w:t>
      </w:r>
      <w:r>
        <w:rPr>
          <w:rFonts w:ascii="Arial"/>
          <w:color w:val="0A0A0A"/>
          <w:spacing w:val="40"/>
          <w:w w:val="105"/>
          <w:sz w:val="31"/>
        </w:rPr>
        <w:t> </w:t>
      </w:r>
      <w:r>
        <w:rPr>
          <w:rFonts w:ascii="Arial"/>
          <w:color w:val="0A0A0A"/>
          <w:w w:val="105"/>
          <w:sz w:val="31"/>
        </w:rPr>
        <w:t>Then councilor</w:t>
      </w:r>
      <w:r>
        <w:rPr>
          <w:rFonts w:ascii="Arial"/>
          <w:color w:val="0A0A0A"/>
          <w:spacing w:val="80"/>
          <w:w w:val="105"/>
          <w:sz w:val="31"/>
        </w:rPr>
        <w:t> </w:t>
      </w:r>
      <w:r>
        <w:rPr>
          <w:rFonts w:ascii="Arial"/>
          <w:color w:val="0A0A0A"/>
          <w:w w:val="105"/>
          <w:sz w:val="31"/>
        </w:rPr>
        <w:t>Morrison tried</w:t>
      </w:r>
      <w:r>
        <w:rPr>
          <w:rFonts w:ascii="Arial"/>
          <w:color w:val="0A0A0A"/>
          <w:spacing w:val="-5"/>
          <w:w w:val="105"/>
          <w:sz w:val="31"/>
        </w:rPr>
        <w:t> </w:t>
      </w:r>
      <w:r>
        <w:rPr>
          <w:rFonts w:ascii="Arial"/>
          <w:color w:val="0A0A0A"/>
          <w:w w:val="105"/>
          <w:sz w:val="31"/>
        </w:rPr>
        <w:t>to get</w:t>
      </w:r>
      <w:r>
        <w:rPr>
          <w:rFonts w:ascii="Arial"/>
          <w:color w:val="0A0A0A"/>
          <w:spacing w:val="-3"/>
          <w:w w:val="105"/>
          <w:sz w:val="31"/>
        </w:rPr>
        <w:t> </w:t>
      </w:r>
      <w:r>
        <w:rPr>
          <w:rFonts w:ascii="Arial"/>
          <w:color w:val="0A0A0A"/>
          <w:w w:val="105"/>
          <w:sz w:val="31"/>
        </w:rPr>
        <w:t>the issue back</w:t>
      </w:r>
      <w:r>
        <w:rPr>
          <w:rFonts w:ascii="Arial"/>
          <w:color w:val="0A0A0A"/>
          <w:spacing w:val="-5"/>
          <w:w w:val="105"/>
          <w:sz w:val="31"/>
        </w:rPr>
        <w:t> </w:t>
      </w:r>
      <w:r>
        <w:rPr>
          <w:rFonts w:ascii="Arial"/>
          <w:color w:val="0A0A0A"/>
          <w:w w:val="105"/>
          <w:sz w:val="31"/>
        </w:rPr>
        <w:t>on</w:t>
      </w:r>
      <w:r>
        <w:rPr>
          <w:rFonts w:ascii="Arial"/>
          <w:color w:val="0A0A0A"/>
          <w:spacing w:val="-10"/>
          <w:w w:val="105"/>
          <w:sz w:val="31"/>
        </w:rPr>
        <w:t> </w:t>
      </w:r>
      <w:r>
        <w:rPr>
          <w:rFonts w:ascii="Arial"/>
          <w:color w:val="0A0A0A"/>
          <w:w w:val="105"/>
          <w:sz w:val="31"/>
        </w:rPr>
        <w:t>the</w:t>
      </w:r>
      <w:r>
        <w:rPr>
          <w:rFonts w:ascii="Arial"/>
          <w:color w:val="0A0A0A"/>
          <w:spacing w:val="-12"/>
          <w:w w:val="105"/>
          <w:sz w:val="31"/>
        </w:rPr>
        <w:t> </w:t>
      </w:r>
      <w:r>
        <w:rPr>
          <w:rFonts w:ascii="Arial"/>
          <w:color w:val="0A0A0A"/>
          <w:w w:val="105"/>
          <w:sz w:val="31"/>
        </w:rPr>
        <w:t>table,</w:t>
      </w:r>
      <w:r>
        <w:rPr>
          <w:rFonts w:ascii="Arial"/>
          <w:color w:val="0A0A0A"/>
          <w:spacing w:val="-8"/>
          <w:w w:val="105"/>
          <w:sz w:val="31"/>
        </w:rPr>
        <w:t> </w:t>
      </w:r>
      <w:r>
        <w:rPr>
          <w:rFonts w:ascii="Arial"/>
          <w:color w:val="0A0A0A"/>
          <w:w w:val="105"/>
          <w:sz w:val="31"/>
        </w:rPr>
        <w:t>and</w:t>
      </w:r>
      <w:r>
        <w:rPr>
          <w:rFonts w:ascii="Arial"/>
          <w:color w:val="0A0A0A"/>
          <w:spacing w:val="-4"/>
          <w:w w:val="105"/>
          <w:sz w:val="31"/>
        </w:rPr>
        <w:t> </w:t>
      </w:r>
      <w:r>
        <w:rPr>
          <w:rFonts w:ascii="Arial"/>
          <w:color w:val="0A0A0A"/>
          <w:w w:val="105"/>
          <w:sz w:val="31"/>
        </w:rPr>
        <w:t>failed</w:t>
      </w:r>
      <w:r>
        <w:rPr>
          <w:rFonts w:ascii="Arial"/>
          <w:color w:val="0A0A0A"/>
          <w:spacing w:val="-2"/>
          <w:w w:val="105"/>
          <w:sz w:val="31"/>
        </w:rPr>
        <w:t> </w:t>
      </w:r>
      <w:r>
        <w:rPr>
          <w:rFonts w:ascii="Arial"/>
          <w:color w:val="0A0A0A"/>
          <w:w w:val="105"/>
          <w:sz w:val="31"/>
        </w:rPr>
        <w:t>by</w:t>
      </w:r>
      <w:r>
        <w:rPr>
          <w:rFonts w:ascii="Arial"/>
          <w:color w:val="0A0A0A"/>
          <w:spacing w:val="-7"/>
          <w:w w:val="105"/>
          <w:sz w:val="31"/>
        </w:rPr>
        <w:t> </w:t>
      </w:r>
      <w:r>
        <w:rPr>
          <w:rFonts w:ascii="Arial"/>
          <w:color w:val="0A0A0A"/>
          <w:w w:val="105"/>
          <w:sz w:val="31"/>
        </w:rPr>
        <w:t>a</w:t>
      </w:r>
      <w:r>
        <w:rPr>
          <w:rFonts w:ascii="Arial"/>
          <w:color w:val="0A0A0A"/>
          <w:spacing w:val="-6"/>
          <w:w w:val="105"/>
          <w:sz w:val="31"/>
        </w:rPr>
        <w:t> </w:t>
      </w:r>
      <w:r>
        <w:rPr>
          <w:rFonts w:ascii="Arial"/>
          <w:color w:val="0A0A0A"/>
          <w:w w:val="105"/>
          <w:sz w:val="31"/>
        </w:rPr>
        <w:t>slim</w:t>
      </w:r>
      <w:r>
        <w:rPr>
          <w:rFonts w:ascii="Arial"/>
          <w:color w:val="0A0A0A"/>
          <w:spacing w:val="-1"/>
          <w:w w:val="105"/>
          <w:sz w:val="31"/>
        </w:rPr>
        <w:t> </w:t>
      </w:r>
      <w:r>
        <w:rPr>
          <w:rFonts w:ascii="Arial"/>
          <w:color w:val="0A0A0A"/>
          <w:w w:val="105"/>
          <w:sz w:val="31"/>
        </w:rPr>
        <w:t>margin that</w:t>
      </w:r>
      <w:r>
        <w:rPr>
          <w:rFonts w:ascii="Arial"/>
          <w:color w:val="0A0A0A"/>
          <w:spacing w:val="-6"/>
          <w:w w:val="105"/>
          <w:sz w:val="31"/>
        </w:rPr>
        <w:t> </w:t>
      </w:r>
      <w:r>
        <w:rPr>
          <w:rFonts w:ascii="Arial"/>
          <w:color w:val="0A0A0A"/>
          <w:w w:val="105"/>
          <w:sz w:val="31"/>
        </w:rPr>
        <w:t>infuriated</w:t>
      </w:r>
      <w:r>
        <w:rPr>
          <w:rFonts w:ascii="Arial"/>
          <w:color w:val="0A0A0A"/>
          <w:spacing w:val="-1"/>
          <w:w w:val="105"/>
          <w:sz w:val="31"/>
        </w:rPr>
        <w:t> </w:t>
      </w:r>
      <w:r>
        <w:rPr>
          <w:rFonts w:ascii="Arial"/>
          <w:color w:val="0A0A0A"/>
          <w:w w:val="105"/>
          <w:sz w:val="31"/>
        </w:rPr>
        <w:t>him</w:t>
      </w:r>
      <w:r>
        <w:rPr>
          <w:rFonts w:ascii="Arial"/>
          <w:color w:val="0A0A0A"/>
          <w:spacing w:val="-5"/>
          <w:w w:val="105"/>
          <w:sz w:val="31"/>
        </w:rPr>
        <w:t> </w:t>
      </w:r>
      <w:r>
        <w:rPr>
          <w:rFonts w:ascii="Arial"/>
          <w:color w:val="0A0A0A"/>
          <w:w w:val="105"/>
          <w:sz w:val="31"/>
        </w:rPr>
        <w:t>and</w:t>
      </w:r>
      <w:r>
        <w:rPr>
          <w:rFonts w:ascii="Arial"/>
          <w:color w:val="0A0A0A"/>
          <w:spacing w:val="-7"/>
          <w:w w:val="105"/>
          <w:sz w:val="31"/>
        </w:rPr>
        <w:t> </w:t>
      </w:r>
      <w:r>
        <w:rPr>
          <w:rFonts w:ascii="Arial"/>
          <w:color w:val="0A0A0A"/>
          <w:w w:val="105"/>
          <w:sz w:val="31"/>
        </w:rPr>
        <w:t>now he</w:t>
      </w:r>
      <w:r>
        <w:rPr>
          <w:rFonts w:ascii="Arial"/>
          <w:color w:val="0A0A0A"/>
          <w:spacing w:val="-9"/>
          <w:w w:val="105"/>
          <w:sz w:val="31"/>
        </w:rPr>
        <w:t> </w:t>
      </w:r>
      <w:r>
        <w:rPr>
          <w:rFonts w:ascii="Arial"/>
          <w:color w:val="0A0A0A"/>
          <w:w w:val="105"/>
          <w:sz w:val="31"/>
        </w:rPr>
        <w:t>is</w:t>
      </w:r>
      <w:r>
        <w:rPr>
          <w:rFonts w:ascii="Arial"/>
          <w:color w:val="0A0A0A"/>
          <w:spacing w:val="-6"/>
          <w:w w:val="105"/>
          <w:sz w:val="31"/>
        </w:rPr>
        <w:t> </w:t>
      </w:r>
      <w:r>
        <w:rPr>
          <w:rFonts w:ascii="Arial"/>
          <w:color w:val="0A0A0A"/>
          <w:w w:val="105"/>
          <w:sz w:val="31"/>
        </w:rPr>
        <w:t>strategizing how</w:t>
      </w:r>
      <w:r>
        <w:rPr>
          <w:rFonts w:ascii="Arial"/>
          <w:color w:val="0A0A0A"/>
          <w:spacing w:val="-1"/>
          <w:w w:val="105"/>
          <w:sz w:val="31"/>
        </w:rPr>
        <w:t> </w:t>
      </w:r>
      <w:r>
        <w:rPr>
          <w:rFonts w:ascii="Arial"/>
          <w:color w:val="0A0A0A"/>
          <w:w w:val="105"/>
          <w:sz w:val="31"/>
        </w:rPr>
        <w:t>to make the town shut the</w:t>
      </w:r>
      <w:r>
        <w:rPr>
          <w:rFonts w:ascii="Arial"/>
          <w:color w:val="0A0A0A"/>
          <w:spacing w:val="-3"/>
          <w:w w:val="105"/>
          <w:sz w:val="31"/>
        </w:rPr>
        <w:t> </w:t>
      </w:r>
      <w:r>
        <w:rPr>
          <w:rFonts w:ascii="Arial"/>
          <w:color w:val="0A0A0A"/>
          <w:w w:val="105"/>
          <w:sz w:val="31"/>
        </w:rPr>
        <w:t>public easement down </w:t>
      </w:r>
      <w:r>
        <w:rPr>
          <w:rFonts w:ascii="Arial"/>
          <w:color w:val="0A0A0A"/>
          <w:spacing w:val="-2"/>
          <w:w w:val="105"/>
          <w:sz w:val="31"/>
        </w:rPr>
        <w:t>again.</w:t>
      </w:r>
    </w:p>
    <w:p>
      <w:pPr>
        <w:spacing w:line="347" w:lineRule="exact" w:before="0"/>
        <w:ind w:left="833" w:right="0" w:firstLine="0"/>
        <w:jc w:val="left"/>
        <w:rPr>
          <w:rFonts w:ascii="Arial"/>
          <w:sz w:val="31"/>
        </w:rPr>
      </w:pPr>
      <w:r>
        <w:rPr>
          <w:rFonts w:ascii="Arial"/>
          <w:color w:val="0A0A0A"/>
          <w:sz w:val="31"/>
        </w:rPr>
        <w:t>For</w:t>
      </w:r>
      <w:r>
        <w:rPr>
          <w:rFonts w:ascii="Arial"/>
          <w:color w:val="0A0A0A"/>
          <w:spacing w:val="4"/>
          <w:sz w:val="31"/>
        </w:rPr>
        <w:t> </w:t>
      </w:r>
      <w:r>
        <w:rPr>
          <w:rFonts w:ascii="Arial"/>
          <w:color w:val="0A0A0A"/>
          <w:sz w:val="31"/>
        </w:rPr>
        <w:t>his personal</w:t>
      </w:r>
      <w:r>
        <w:rPr>
          <w:rFonts w:ascii="Arial"/>
          <w:color w:val="0A0A0A"/>
          <w:spacing w:val="17"/>
          <w:sz w:val="31"/>
        </w:rPr>
        <w:t> </w:t>
      </w:r>
      <w:r>
        <w:rPr>
          <w:rFonts w:ascii="Arial"/>
          <w:color w:val="0A0A0A"/>
          <w:spacing w:val="-2"/>
          <w:sz w:val="31"/>
        </w:rPr>
        <w:t>objective.</w:t>
      </w:r>
    </w:p>
    <w:p>
      <w:pPr>
        <w:spacing w:line="288" w:lineRule="auto" w:before="71"/>
        <w:ind w:left="838" w:right="743" w:hanging="3"/>
        <w:jc w:val="left"/>
        <w:rPr>
          <w:rFonts w:ascii="Arial"/>
          <w:sz w:val="31"/>
        </w:rPr>
      </w:pPr>
      <w:r>
        <w:rPr>
          <w:rFonts w:ascii="Arial"/>
          <w:color w:val="0A0A0A"/>
          <w:sz w:val="31"/>
        </w:rPr>
        <w:t>Which</w:t>
      </w:r>
      <w:r>
        <w:rPr>
          <w:rFonts w:ascii="Arial"/>
          <w:color w:val="0A0A0A"/>
          <w:spacing w:val="34"/>
          <w:sz w:val="31"/>
        </w:rPr>
        <w:t> </w:t>
      </w:r>
      <w:r>
        <w:rPr>
          <w:rFonts w:ascii="Arial"/>
          <w:color w:val="0A0A0A"/>
          <w:sz w:val="31"/>
        </w:rPr>
        <w:t>will mean</w:t>
      </w:r>
      <w:r>
        <w:rPr>
          <w:rFonts w:ascii="Arial"/>
          <w:color w:val="0A0A0A"/>
          <w:spacing w:val="27"/>
          <w:sz w:val="31"/>
        </w:rPr>
        <w:t> </w:t>
      </w:r>
      <w:r>
        <w:rPr>
          <w:rFonts w:ascii="Arial"/>
          <w:color w:val="0A0A0A"/>
          <w:sz w:val="31"/>
        </w:rPr>
        <w:t>a</w:t>
      </w:r>
      <w:r>
        <w:rPr>
          <w:rFonts w:ascii="Arial"/>
          <w:color w:val="0A0A0A"/>
          <w:spacing w:val="29"/>
          <w:sz w:val="31"/>
        </w:rPr>
        <w:t> </w:t>
      </w:r>
      <w:r>
        <w:rPr>
          <w:rFonts w:ascii="Arial"/>
          <w:color w:val="0A0A0A"/>
          <w:sz w:val="31"/>
        </w:rPr>
        <w:t>projected</w:t>
      </w:r>
      <w:r>
        <w:rPr>
          <w:rFonts w:ascii="Arial"/>
          <w:color w:val="0A0A0A"/>
          <w:spacing w:val="28"/>
          <w:sz w:val="31"/>
        </w:rPr>
        <w:t> </w:t>
      </w:r>
      <w:r>
        <w:rPr>
          <w:rFonts w:ascii="Arial"/>
          <w:color w:val="0A0A0A"/>
          <w:sz w:val="31"/>
        </w:rPr>
        <w:t>1000s</w:t>
      </w:r>
      <w:r>
        <w:rPr>
          <w:rFonts w:ascii="Arial"/>
          <w:color w:val="0A0A0A"/>
          <w:spacing w:val="40"/>
          <w:sz w:val="31"/>
        </w:rPr>
        <w:t> </w:t>
      </w:r>
      <w:r>
        <w:rPr>
          <w:rFonts w:ascii="Arial"/>
          <w:color w:val="0A0A0A"/>
          <w:sz w:val="31"/>
        </w:rPr>
        <w:t>of</w:t>
      </w:r>
      <w:r>
        <w:rPr>
          <w:rFonts w:ascii="Arial"/>
          <w:color w:val="0A0A0A"/>
          <w:spacing w:val="40"/>
          <w:sz w:val="31"/>
        </w:rPr>
        <w:t> </w:t>
      </w:r>
      <w:r>
        <w:rPr>
          <w:rFonts w:ascii="Arial"/>
          <w:color w:val="0A0A0A"/>
          <w:sz w:val="31"/>
        </w:rPr>
        <w:t>dollars</w:t>
      </w:r>
      <w:r>
        <w:rPr>
          <w:rFonts w:ascii="Arial"/>
          <w:color w:val="0A0A0A"/>
          <w:spacing w:val="27"/>
          <w:sz w:val="31"/>
        </w:rPr>
        <w:t> </w:t>
      </w:r>
      <w:r>
        <w:rPr>
          <w:rFonts w:ascii="Arial"/>
          <w:color w:val="0A0A0A"/>
          <w:sz w:val="31"/>
        </w:rPr>
        <w:t>for</w:t>
      </w:r>
      <w:r>
        <w:rPr>
          <w:rFonts w:ascii="Arial"/>
          <w:color w:val="0A0A0A"/>
          <w:spacing w:val="32"/>
          <w:sz w:val="31"/>
        </w:rPr>
        <w:t> </w:t>
      </w:r>
      <w:r>
        <w:rPr>
          <w:rFonts w:ascii="Arial"/>
          <w:color w:val="0A0A0A"/>
          <w:sz w:val="31"/>
        </w:rPr>
        <w:t>us</w:t>
      </w:r>
      <w:r>
        <w:rPr>
          <w:rFonts w:ascii="Arial"/>
          <w:color w:val="0A0A0A"/>
          <w:spacing w:val="29"/>
          <w:sz w:val="31"/>
        </w:rPr>
        <w:t> </w:t>
      </w:r>
      <w:r>
        <w:rPr>
          <w:rFonts w:ascii="Arial"/>
          <w:color w:val="0A0A0A"/>
          <w:sz w:val="31"/>
        </w:rPr>
        <w:t>and</w:t>
      </w:r>
      <w:r>
        <w:rPr>
          <w:rFonts w:ascii="Arial"/>
          <w:color w:val="0A0A0A"/>
          <w:spacing w:val="24"/>
          <w:sz w:val="31"/>
        </w:rPr>
        <w:t> </w:t>
      </w:r>
      <w:r>
        <w:rPr>
          <w:rFonts w:ascii="Arial"/>
          <w:color w:val="0A0A0A"/>
          <w:sz w:val="31"/>
        </w:rPr>
        <w:t>no liability</w:t>
      </w:r>
      <w:r>
        <w:rPr>
          <w:rFonts w:ascii="Arial"/>
          <w:color w:val="0A0A0A"/>
          <w:spacing w:val="30"/>
          <w:sz w:val="31"/>
        </w:rPr>
        <w:t> </w:t>
      </w:r>
      <w:r>
        <w:rPr>
          <w:rFonts w:ascii="Arial"/>
          <w:color w:val="0A0A0A"/>
          <w:sz w:val="31"/>
        </w:rPr>
        <w:t>for</w:t>
      </w:r>
      <w:r>
        <w:rPr>
          <w:rFonts w:ascii="Arial"/>
          <w:color w:val="0A0A0A"/>
          <w:spacing w:val="32"/>
          <w:sz w:val="31"/>
        </w:rPr>
        <w:t> </w:t>
      </w:r>
      <w:r>
        <w:rPr>
          <w:rFonts w:ascii="Arial"/>
          <w:color w:val="0A0A0A"/>
          <w:sz w:val="31"/>
        </w:rPr>
        <w:t>him as he is using the town's resources.</w:t>
      </w:r>
    </w:p>
    <w:p>
      <w:pPr>
        <w:pStyle w:val="BodyText"/>
        <w:spacing w:before="9"/>
        <w:rPr>
          <w:sz w:val="36"/>
        </w:rPr>
      </w:pPr>
    </w:p>
    <w:p>
      <w:pPr>
        <w:spacing w:before="0"/>
        <w:ind w:left="825" w:right="0" w:firstLine="0"/>
        <w:jc w:val="left"/>
        <w:rPr>
          <w:rFonts w:ascii="Arial"/>
          <w:sz w:val="31"/>
        </w:rPr>
      </w:pPr>
      <w:r>
        <w:rPr>
          <w:rFonts w:ascii="Arial"/>
          <w:color w:val="0A0A0A"/>
          <w:sz w:val="31"/>
        </w:rPr>
        <w:t>Discontinued</w:t>
      </w:r>
      <w:r>
        <w:rPr>
          <w:rFonts w:ascii="Arial"/>
          <w:color w:val="0A0A0A"/>
          <w:spacing w:val="32"/>
          <w:sz w:val="31"/>
        </w:rPr>
        <w:t> </w:t>
      </w:r>
      <w:r>
        <w:rPr>
          <w:rFonts w:ascii="Arial"/>
          <w:color w:val="0A0A0A"/>
          <w:sz w:val="31"/>
        </w:rPr>
        <w:t>Roads</w:t>
      </w:r>
      <w:r>
        <w:rPr>
          <w:rFonts w:ascii="Arial"/>
          <w:color w:val="0A0A0A"/>
          <w:spacing w:val="24"/>
          <w:sz w:val="31"/>
        </w:rPr>
        <w:t> </w:t>
      </w:r>
      <w:r>
        <w:rPr>
          <w:rFonts w:ascii="Arial"/>
          <w:color w:val="0A0A0A"/>
          <w:sz w:val="31"/>
        </w:rPr>
        <w:t>should</w:t>
      </w:r>
      <w:r>
        <w:rPr>
          <w:rFonts w:ascii="Arial"/>
          <w:color w:val="0A0A0A"/>
          <w:spacing w:val="25"/>
          <w:sz w:val="31"/>
        </w:rPr>
        <w:t> </w:t>
      </w:r>
      <w:r>
        <w:rPr>
          <w:rFonts w:ascii="Arial"/>
          <w:color w:val="0A0A0A"/>
          <w:sz w:val="31"/>
        </w:rPr>
        <w:t>remain</w:t>
      </w:r>
      <w:r>
        <w:rPr>
          <w:rFonts w:ascii="Arial"/>
          <w:color w:val="0A0A0A"/>
          <w:spacing w:val="25"/>
          <w:sz w:val="31"/>
        </w:rPr>
        <w:t> </w:t>
      </w:r>
      <w:r>
        <w:rPr>
          <w:rFonts w:ascii="Arial"/>
          <w:color w:val="0A0A0A"/>
          <w:sz w:val="31"/>
        </w:rPr>
        <w:t>open</w:t>
      </w:r>
      <w:r>
        <w:rPr>
          <w:rFonts w:ascii="Arial"/>
          <w:color w:val="0A0A0A"/>
          <w:spacing w:val="14"/>
          <w:sz w:val="31"/>
        </w:rPr>
        <w:t> </w:t>
      </w:r>
      <w:r>
        <w:rPr>
          <w:rFonts w:ascii="Arial"/>
          <w:color w:val="0A0A0A"/>
          <w:sz w:val="31"/>
        </w:rPr>
        <w:t>and</w:t>
      </w:r>
      <w:r>
        <w:rPr>
          <w:rFonts w:ascii="Arial"/>
          <w:color w:val="0A0A0A"/>
          <w:spacing w:val="16"/>
          <w:sz w:val="31"/>
        </w:rPr>
        <w:t> </w:t>
      </w:r>
      <w:r>
        <w:rPr>
          <w:rFonts w:ascii="Arial"/>
          <w:color w:val="0A0A0A"/>
          <w:spacing w:val="-2"/>
          <w:sz w:val="31"/>
        </w:rPr>
        <w:t>protected.</w:t>
      </w:r>
    </w:p>
    <w:p>
      <w:pPr>
        <w:spacing w:line="285" w:lineRule="auto" w:before="71"/>
        <w:ind w:left="822" w:right="601" w:firstLine="4"/>
        <w:jc w:val="left"/>
        <w:rPr>
          <w:rFonts w:ascii="Arial"/>
          <w:sz w:val="31"/>
        </w:rPr>
      </w:pPr>
      <w:r>
        <w:rPr>
          <w:rFonts w:ascii="Arial"/>
          <w:color w:val="0A0A0A"/>
          <w:w w:val="105"/>
          <w:sz w:val="31"/>
        </w:rPr>
        <w:t>Let</w:t>
      </w:r>
      <w:r>
        <w:rPr>
          <w:rFonts w:ascii="Arial"/>
          <w:color w:val="0A0A0A"/>
          <w:spacing w:val="-17"/>
          <w:w w:val="105"/>
          <w:sz w:val="31"/>
        </w:rPr>
        <w:t> </w:t>
      </w:r>
      <w:r>
        <w:rPr>
          <w:rFonts w:ascii="Arial"/>
          <w:color w:val="0A0A0A"/>
          <w:w w:val="105"/>
          <w:sz w:val="31"/>
        </w:rPr>
        <w:t>the</w:t>
      </w:r>
      <w:r>
        <w:rPr>
          <w:rFonts w:ascii="Arial"/>
          <w:color w:val="0A0A0A"/>
          <w:spacing w:val="-21"/>
          <w:w w:val="105"/>
          <w:sz w:val="31"/>
        </w:rPr>
        <w:t> </w:t>
      </w:r>
      <w:r>
        <w:rPr>
          <w:rFonts w:ascii="Arial"/>
          <w:color w:val="0A0A0A"/>
          <w:w w:val="105"/>
          <w:sz w:val="31"/>
        </w:rPr>
        <w:t>legislature settle</w:t>
      </w:r>
      <w:r>
        <w:rPr>
          <w:rFonts w:ascii="Arial"/>
          <w:color w:val="0A0A0A"/>
          <w:spacing w:val="-15"/>
          <w:w w:val="105"/>
          <w:sz w:val="31"/>
        </w:rPr>
        <w:t> </w:t>
      </w:r>
      <w:r>
        <w:rPr>
          <w:rFonts w:ascii="Arial"/>
          <w:color w:val="0A0A0A"/>
          <w:w w:val="105"/>
          <w:sz w:val="31"/>
        </w:rPr>
        <w:t>this</w:t>
      </w:r>
      <w:r>
        <w:rPr>
          <w:rFonts w:ascii="Arial"/>
          <w:color w:val="0A0A0A"/>
          <w:spacing w:val="-15"/>
          <w:w w:val="105"/>
          <w:sz w:val="31"/>
        </w:rPr>
        <w:t> </w:t>
      </w:r>
      <w:r>
        <w:rPr>
          <w:rFonts w:ascii="Arial"/>
          <w:color w:val="0A0A0A"/>
          <w:w w:val="105"/>
          <w:sz w:val="31"/>
        </w:rPr>
        <w:t>once</w:t>
      </w:r>
      <w:r>
        <w:rPr>
          <w:rFonts w:ascii="Arial"/>
          <w:color w:val="0A0A0A"/>
          <w:spacing w:val="-9"/>
          <w:w w:val="105"/>
          <w:sz w:val="31"/>
        </w:rPr>
        <w:t> </w:t>
      </w:r>
      <w:r>
        <w:rPr>
          <w:rFonts w:ascii="Arial"/>
          <w:color w:val="0A0A0A"/>
          <w:w w:val="105"/>
          <w:sz w:val="31"/>
        </w:rPr>
        <w:t>and</w:t>
      </w:r>
      <w:r>
        <w:rPr>
          <w:rFonts w:ascii="Arial"/>
          <w:color w:val="0A0A0A"/>
          <w:spacing w:val="-17"/>
          <w:w w:val="105"/>
          <w:sz w:val="31"/>
        </w:rPr>
        <w:t> </w:t>
      </w:r>
      <w:r>
        <w:rPr>
          <w:rFonts w:ascii="Arial"/>
          <w:color w:val="0A0A0A"/>
          <w:w w:val="105"/>
          <w:sz w:val="31"/>
        </w:rPr>
        <w:t>for</w:t>
      </w:r>
      <w:r>
        <w:rPr>
          <w:rFonts w:ascii="Arial"/>
          <w:color w:val="0A0A0A"/>
          <w:spacing w:val="19"/>
          <w:w w:val="105"/>
          <w:sz w:val="31"/>
        </w:rPr>
        <w:t> </w:t>
      </w:r>
      <w:r>
        <w:rPr>
          <w:rFonts w:ascii="Arial"/>
          <w:color w:val="0A0A0A"/>
          <w:w w:val="105"/>
          <w:sz w:val="31"/>
        </w:rPr>
        <w:t>all.</w:t>
      </w:r>
      <w:r>
        <w:rPr>
          <w:rFonts w:ascii="Arial"/>
          <w:color w:val="0A0A0A"/>
          <w:spacing w:val="40"/>
          <w:w w:val="105"/>
          <w:sz w:val="31"/>
        </w:rPr>
        <w:t> </w:t>
      </w:r>
      <w:r>
        <w:rPr>
          <w:rFonts w:ascii="Arial"/>
          <w:color w:val="0A0A0A"/>
          <w:w w:val="105"/>
          <w:sz w:val="31"/>
        </w:rPr>
        <w:t>The</w:t>
      </w:r>
      <w:r>
        <w:rPr>
          <w:rFonts w:ascii="Arial"/>
          <w:color w:val="0A0A0A"/>
          <w:spacing w:val="-15"/>
          <w:w w:val="105"/>
          <w:sz w:val="31"/>
        </w:rPr>
        <w:t> </w:t>
      </w:r>
      <w:r>
        <w:rPr>
          <w:rFonts w:ascii="Arial"/>
          <w:color w:val="0A0A0A"/>
          <w:w w:val="105"/>
          <w:sz w:val="31"/>
        </w:rPr>
        <w:t>abuse</w:t>
      </w:r>
      <w:r>
        <w:rPr>
          <w:rFonts w:ascii="Arial"/>
          <w:color w:val="0A0A0A"/>
          <w:spacing w:val="-2"/>
          <w:w w:val="105"/>
          <w:sz w:val="31"/>
        </w:rPr>
        <w:t> </w:t>
      </w:r>
      <w:r>
        <w:rPr>
          <w:rFonts w:ascii="Arial"/>
          <w:color w:val="0A0A0A"/>
          <w:w w:val="105"/>
          <w:sz w:val="31"/>
        </w:rPr>
        <w:t>and</w:t>
      </w:r>
      <w:r>
        <w:rPr>
          <w:rFonts w:ascii="Arial"/>
          <w:color w:val="0A0A0A"/>
          <w:spacing w:val="-22"/>
          <w:w w:val="105"/>
          <w:sz w:val="31"/>
        </w:rPr>
        <w:t> </w:t>
      </w:r>
      <w:r>
        <w:rPr>
          <w:rFonts w:ascii="Arial"/>
          <w:color w:val="0A0A0A"/>
          <w:w w:val="105"/>
          <w:sz w:val="31"/>
        </w:rPr>
        <w:t>corruption of closing</w:t>
      </w:r>
      <w:r>
        <w:rPr>
          <w:rFonts w:ascii="Arial"/>
          <w:color w:val="0A0A0A"/>
          <w:spacing w:val="-18"/>
          <w:w w:val="105"/>
          <w:sz w:val="31"/>
        </w:rPr>
        <w:t> </w:t>
      </w:r>
      <w:r>
        <w:rPr>
          <w:rFonts w:ascii="Arial"/>
          <w:color w:val="0A0A0A"/>
          <w:w w:val="105"/>
          <w:sz w:val="31"/>
        </w:rPr>
        <w:t>these</w:t>
      </w:r>
      <w:r>
        <w:rPr>
          <w:rFonts w:ascii="Arial"/>
          <w:color w:val="0A0A0A"/>
          <w:spacing w:val="-4"/>
          <w:w w:val="105"/>
          <w:sz w:val="31"/>
        </w:rPr>
        <w:t> </w:t>
      </w:r>
      <w:r>
        <w:rPr>
          <w:rFonts w:ascii="Arial"/>
          <w:color w:val="0A0A0A"/>
          <w:w w:val="105"/>
          <w:sz w:val="31"/>
        </w:rPr>
        <w:t>roads</w:t>
      </w:r>
      <w:r>
        <w:rPr>
          <w:rFonts w:ascii="Arial"/>
          <w:color w:val="0A0A0A"/>
          <w:spacing w:val="-7"/>
          <w:w w:val="105"/>
          <w:sz w:val="31"/>
        </w:rPr>
        <w:t> </w:t>
      </w:r>
      <w:r>
        <w:rPr>
          <w:rFonts w:ascii="Arial"/>
          <w:color w:val="0A0A0A"/>
          <w:w w:val="105"/>
          <w:sz w:val="31"/>
        </w:rPr>
        <w:t>is</w:t>
      </w:r>
      <w:r>
        <w:rPr>
          <w:rFonts w:ascii="Arial"/>
          <w:color w:val="0A0A0A"/>
          <w:spacing w:val="-10"/>
          <w:w w:val="105"/>
          <w:sz w:val="31"/>
        </w:rPr>
        <w:t> </w:t>
      </w:r>
      <w:r>
        <w:rPr>
          <w:rFonts w:ascii="Arial"/>
          <w:color w:val="0A0A0A"/>
          <w:w w:val="105"/>
          <w:sz w:val="31"/>
        </w:rPr>
        <w:t>a</w:t>
      </w:r>
      <w:r>
        <w:rPr>
          <w:rFonts w:ascii="Arial"/>
          <w:color w:val="0A0A0A"/>
          <w:spacing w:val="-6"/>
          <w:w w:val="105"/>
          <w:sz w:val="31"/>
        </w:rPr>
        <w:t> </w:t>
      </w:r>
      <w:r>
        <w:rPr>
          <w:rFonts w:ascii="Arial"/>
          <w:color w:val="0A0A0A"/>
          <w:w w:val="105"/>
          <w:sz w:val="31"/>
        </w:rPr>
        <w:t>burden</w:t>
      </w:r>
      <w:r>
        <w:rPr>
          <w:rFonts w:ascii="Arial"/>
          <w:color w:val="0A0A0A"/>
          <w:spacing w:val="-3"/>
          <w:w w:val="105"/>
          <w:sz w:val="31"/>
        </w:rPr>
        <w:t> </w:t>
      </w:r>
      <w:r>
        <w:rPr>
          <w:rFonts w:ascii="Arial"/>
          <w:color w:val="0A0A0A"/>
          <w:w w:val="105"/>
          <w:sz w:val="31"/>
        </w:rPr>
        <w:t>on</w:t>
      </w:r>
      <w:r>
        <w:rPr>
          <w:rFonts w:ascii="Arial"/>
          <w:color w:val="0A0A0A"/>
          <w:spacing w:val="-18"/>
          <w:w w:val="105"/>
          <w:sz w:val="31"/>
        </w:rPr>
        <w:t> </w:t>
      </w:r>
      <w:r>
        <w:rPr>
          <w:rFonts w:ascii="Arial"/>
          <w:color w:val="0A0A0A"/>
          <w:w w:val="105"/>
          <w:sz w:val="31"/>
        </w:rPr>
        <w:t>the landowners. Attorneys are</w:t>
      </w:r>
      <w:r>
        <w:rPr>
          <w:rFonts w:ascii="Arial"/>
          <w:color w:val="0A0A0A"/>
          <w:spacing w:val="-11"/>
          <w:w w:val="105"/>
          <w:sz w:val="31"/>
        </w:rPr>
        <w:t> </w:t>
      </w:r>
      <w:r>
        <w:rPr>
          <w:rFonts w:ascii="Arial"/>
          <w:color w:val="0A0A0A"/>
          <w:w w:val="105"/>
          <w:sz w:val="31"/>
        </w:rPr>
        <w:t>the</w:t>
      </w:r>
      <w:r>
        <w:rPr>
          <w:rFonts w:ascii="Arial"/>
          <w:color w:val="0A0A0A"/>
          <w:spacing w:val="-16"/>
          <w:w w:val="105"/>
          <w:sz w:val="31"/>
        </w:rPr>
        <w:t> </w:t>
      </w:r>
      <w:r>
        <w:rPr>
          <w:rFonts w:ascii="Arial"/>
          <w:color w:val="0A0A0A"/>
          <w:w w:val="105"/>
          <w:sz w:val="31"/>
        </w:rPr>
        <w:t>only ones who have something to gain.</w:t>
      </w:r>
    </w:p>
    <w:p>
      <w:pPr>
        <w:pStyle w:val="BodyText"/>
        <w:spacing w:before="3"/>
        <w:rPr>
          <w:sz w:val="37"/>
        </w:rPr>
      </w:pPr>
    </w:p>
    <w:p>
      <w:pPr>
        <w:spacing w:before="0"/>
        <w:ind w:left="806" w:right="0" w:firstLine="0"/>
        <w:jc w:val="left"/>
        <w:rPr>
          <w:rFonts w:ascii="Arial"/>
          <w:sz w:val="31"/>
        </w:rPr>
      </w:pPr>
      <w:r>
        <w:rPr>
          <w:rFonts w:ascii="Arial"/>
          <w:color w:val="0A0A0A"/>
          <w:spacing w:val="-2"/>
          <w:sz w:val="31"/>
        </w:rPr>
        <w:t>Sincerely,</w:t>
      </w:r>
    </w:p>
    <w:p>
      <w:pPr>
        <w:pStyle w:val="BodyText"/>
        <w:rPr>
          <w:sz w:val="43"/>
        </w:rPr>
      </w:pPr>
    </w:p>
    <w:p>
      <w:pPr>
        <w:spacing w:line="290" w:lineRule="auto" w:before="0"/>
        <w:ind w:left="806" w:right="9141" w:firstLine="6"/>
        <w:jc w:val="left"/>
        <w:rPr>
          <w:rFonts w:ascii="Arial"/>
          <w:sz w:val="31"/>
        </w:rPr>
      </w:pPr>
      <w:r>
        <w:rPr>
          <w:rFonts w:ascii="Arial"/>
          <w:color w:val="0A0A0A"/>
          <w:sz w:val="31"/>
        </w:rPr>
        <w:t>Kristina</w:t>
      </w:r>
      <w:r>
        <w:rPr>
          <w:rFonts w:ascii="Arial"/>
          <w:color w:val="0A0A0A"/>
          <w:spacing w:val="-19"/>
          <w:sz w:val="31"/>
        </w:rPr>
        <w:t> </w:t>
      </w:r>
      <w:r>
        <w:rPr>
          <w:rFonts w:ascii="Arial"/>
          <w:color w:val="0A0A0A"/>
          <w:sz w:val="31"/>
        </w:rPr>
        <w:t>Ryberg Don Jewett</w:t>
      </w:r>
    </w:p>
    <w:p>
      <w:pPr>
        <w:spacing w:line="288" w:lineRule="auto" w:before="0"/>
        <w:ind w:left="811" w:right="7514" w:hanging="6"/>
        <w:jc w:val="left"/>
        <w:rPr>
          <w:rFonts w:ascii="Arial"/>
          <w:sz w:val="31"/>
        </w:rPr>
      </w:pPr>
      <w:hyperlink r:id="rId236">
        <w:r>
          <w:rPr>
            <w:rFonts w:ascii="Arial"/>
            <w:color w:val="0A0A0A"/>
            <w:spacing w:val="-2"/>
            <w:sz w:val="31"/>
            <w:u w:val="thick" w:color="0A0A0A"/>
          </w:rPr>
          <w:t>Paradisemaine@gmail.com</w:t>
        </w:r>
      </w:hyperlink>
      <w:r>
        <w:rPr>
          <w:rFonts w:ascii="Arial"/>
          <w:color w:val="0A0A0A"/>
          <w:spacing w:val="-2"/>
          <w:sz w:val="31"/>
        </w:rPr>
        <w:t> 207-974-6547</w:t>
      </w:r>
    </w:p>
    <w:p>
      <w:pPr>
        <w:spacing w:after="0" w:line="288" w:lineRule="auto"/>
        <w:jc w:val="left"/>
        <w:rPr>
          <w:rFonts w:ascii="Arial"/>
          <w:sz w:val="31"/>
        </w:rPr>
        <w:sectPr>
          <w:pgSz w:w="12240" w:h="15840"/>
          <w:pgMar w:header="0" w:footer="748" w:top="660" w:bottom="940" w:left="40" w:right="0"/>
        </w:sectPr>
      </w:pPr>
    </w:p>
    <w:p>
      <w:pPr>
        <w:pStyle w:val="Heading8"/>
        <w:spacing w:before="73"/>
        <w:ind w:left="858"/>
      </w:pPr>
      <w:r>
        <w:rPr/>
        <mc:AlternateContent>
          <mc:Choice Requires="wps">
            <w:drawing>
              <wp:anchor distT="0" distB="0" distL="0" distR="0" allowOverlap="1" layoutInCell="1" locked="0" behindDoc="1" simplePos="0" relativeHeight="487646208">
                <wp:simplePos x="0" y="0"/>
                <wp:positionH relativeFrom="page">
                  <wp:posOffset>537289</wp:posOffset>
                </wp:positionH>
                <wp:positionV relativeFrom="paragraph">
                  <wp:posOffset>246441</wp:posOffset>
                </wp:positionV>
                <wp:extent cx="6899909" cy="1270"/>
                <wp:effectExtent l="0" t="0" r="0" b="0"/>
                <wp:wrapTopAndBottom/>
                <wp:docPr id="594" name="Graphic 594"/>
                <wp:cNvGraphicFramePr>
                  <a:graphicFrameLocks/>
                </wp:cNvGraphicFramePr>
                <a:graphic>
                  <a:graphicData uri="http://schemas.microsoft.com/office/word/2010/wordprocessingShape">
                    <wps:wsp>
                      <wps:cNvPr id="594" name="Graphic 594"/>
                      <wps:cNvSpPr/>
                      <wps:spPr>
                        <a:xfrm>
                          <a:off x="0" y="0"/>
                          <a:ext cx="6899909" cy="1270"/>
                        </a:xfrm>
                        <a:custGeom>
                          <a:avLst/>
                          <a:gdLst/>
                          <a:ahLst/>
                          <a:cxnLst/>
                          <a:rect l="l" t="t" r="r" b="b"/>
                          <a:pathLst>
                            <a:path w="6899909" h="0">
                              <a:moveTo>
                                <a:pt x="0" y="0"/>
                              </a:moveTo>
                              <a:lnTo>
                                <a:pt x="6899288"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06274pt;margin-top:19.404833pt;width:543.3pt;height:.1pt;mso-position-horizontal-relative:page;mso-position-vertical-relative:paragraph;z-index:-15670272;mso-wrap-distance-left:0;mso-wrap-distance-right:0" id="docshape436" coordorigin="846,388" coordsize="10866,0" path="m846,388l11711,388e" filled="false" stroked="true" strokeweight="3.123781pt" strokecolor="#000000">
                <v:path arrowok="t"/>
                <v:stroke dashstyle="solid"/>
                <w10:wrap type="topAndBottom"/>
              </v:shape>
            </w:pict>
          </mc:Fallback>
        </mc:AlternateContent>
      </w:r>
      <w:r>
        <w:rPr>
          <w:color w:val="0F0F0F"/>
        </w:rPr>
        <w:t>Mikhail,</w:t>
      </w:r>
      <w:r>
        <w:rPr>
          <w:color w:val="0F0F0F"/>
          <w:spacing w:val="-11"/>
        </w:rPr>
        <w:t> </w:t>
      </w:r>
      <w:r>
        <w:rPr>
          <w:color w:val="0F0F0F"/>
          <w:spacing w:val="-2"/>
        </w:rPr>
        <w:t>Vivian</w:t>
      </w:r>
    </w:p>
    <w:p>
      <w:pPr>
        <w:spacing w:line="240" w:lineRule="auto" w:before="10"/>
        <w:rPr>
          <w:b/>
          <w:sz w:val="12"/>
        </w:rPr>
      </w:pPr>
    </w:p>
    <w:p>
      <w:pPr>
        <w:spacing w:after="0" w:line="240" w:lineRule="auto"/>
        <w:rPr>
          <w:sz w:val="12"/>
        </w:rPr>
        <w:sectPr>
          <w:footerReference w:type="default" r:id="rId237"/>
          <w:pgSz w:w="12240" w:h="15840"/>
          <w:pgMar w:footer="728" w:header="0" w:top="880" w:bottom="920" w:left="40" w:right="0"/>
          <w:pgNumType w:start="1"/>
        </w:sectPr>
      </w:pPr>
    </w:p>
    <w:p>
      <w:pPr>
        <w:spacing w:line="307" w:lineRule="auto" w:before="108"/>
        <w:ind w:left="843" w:right="524" w:firstLine="2"/>
        <w:jc w:val="left"/>
        <w:rPr>
          <w:rFonts w:ascii="Arial"/>
          <w:b/>
          <w:sz w:val="18"/>
        </w:rPr>
      </w:pPr>
      <w:r>
        <w:rPr>
          <w:rFonts w:ascii="Arial"/>
          <w:b/>
          <w:color w:val="0F0F0F"/>
          <w:spacing w:val="-2"/>
          <w:sz w:val="18"/>
        </w:rPr>
        <w:t>From: </w:t>
      </w:r>
      <w:r>
        <w:rPr>
          <w:rFonts w:ascii="Arial"/>
          <w:b/>
          <w:color w:val="0F0F0F"/>
          <w:spacing w:val="-2"/>
          <w:w w:val="110"/>
          <w:sz w:val="18"/>
        </w:rPr>
        <w:t>Sent:</w:t>
      </w:r>
    </w:p>
    <w:p>
      <w:pPr>
        <w:spacing w:line="312" w:lineRule="auto" w:before="0"/>
        <w:ind w:left="843" w:right="524" w:hanging="3"/>
        <w:jc w:val="left"/>
        <w:rPr>
          <w:rFonts w:ascii="Arial"/>
          <w:b/>
          <w:sz w:val="18"/>
        </w:rPr>
      </w:pPr>
      <w:r>
        <w:rPr>
          <w:rFonts w:ascii="Arial"/>
          <w:b/>
          <w:color w:val="0F0F0F"/>
          <w:spacing w:val="-4"/>
          <w:w w:val="110"/>
          <w:sz w:val="18"/>
        </w:rPr>
        <w:t>To: </w:t>
      </w:r>
      <w:r>
        <w:rPr>
          <w:rFonts w:ascii="Arial"/>
          <w:b/>
          <w:color w:val="0F0F0F"/>
          <w:spacing w:val="-2"/>
          <w:sz w:val="18"/>
        </w:rPr>
        <w:t>Subject:</w:t>
      </w:r>
    </w:p>
    <w:p>
      <w:pPr>
        <w:pStyle w:val="BodyText"/>
        <w:spacing w:before="7"/>
        <w:rPr>
          <w:b/>
          <w:sz w:val="21"/>
        </w:rPr>
      </w:pPr>
    </w:p>
    <w:p>
      <w:pPr>
        <w:spacing w:line="307" w:lineRule="auto" w:before="0"/>
        <w:ind w:left="841" w:right="0" w:hanging="5"/>
        <w:jc w:val="left"/>
        <w:rPr>
          <w:rFonts w:ascii="Arial"/>
          <w:b/>
          <w:sz w:val="18"/>
        </w:rPr>
      </w:pPr>
      <w:r>
        <w:rPr>
          <w:rFonts w:ascii="Arial"/>
          <w:b/>
          <w:color w:val="0F0F0F"/>
          <w:w w:val="105"/>
          <w:sz w:val="18"/>
        </w:rPr>
        <w:t>Follow Up </w:t>
      </w:r>
      <w:r>
        <w:rPr>
          <w:rFonts w:ascii="Arial"/>
          <w:b/>
          <w:color w:val="0F0F0F"/>
          <w:w w:val="105"/>
          <w:sz w:val="18"/>
        </w:rPr>
        <w:t>Flag: Flag Status:</w:t>
      </w:r>
    </w:p>
    <w:p>
      <w:pPr>
        <w:spacing w:line="290" w:lineRule="auto" w:before="94"/>
        <w:ind w:left="841" w:right="3891" w:firstLine="2"/>
        <w:jc w:val="left"/>
        <w:rPr>
          <w:rFonts w:ascii="Arial"/>
          <w:sz w:val="19"/>
        </w:rPr>
      </w:pPr>
      <w:r>
        <w:rPr/>
        <w:br w:type="column"/>
      </w:r>
      <w:r>
        <w:rPr>
          <w:rFonts w:ascii="Arial"/>
          <w:color w:val="0F0F0F"/>
          <w:sz w:val="19"/>
        </w:rPr>
        <w:t>althea walker </w:t>
      </w:r>
      <w:hyperlink r:id="rId238">
        <w:r>
          <w:rPr>
            <w:rFonts w:ascii="Arial"/>
            <w:color w:val="0F0F0F"/>
            <w:sz w:val="19"/>
          </w:rPr>
          <w:t>&lt;atwalker82056@msn.com&gt;</w:t>
        </w:r>
      </w:hyperlink>
      <w:r>
        <w:rPr>
          <w:rFonts w:ascii="Arial"/>
          <w:color w:val="0F0F0F"/>
          <w:sz w:val="19"/>
        </w:rPr>
        <w:t> </w:t>
      </w:r>
      <w:r>
        <w:rPr>
          <w:rFonts w:ascii="Arial"/>
          <w:color w:val="0F0F0F"/>
          <w:w w:val="105"/>
          <w:sz w:val="19"/>
        </w:rPr>
        <w:t>Tuesday, December 13,</w:t>
      </w:r>
      <w:r>
        <w:rPr>
          <w:rFonts w:ascii="Arial"/>
          <w:color w:val="0F0F0F"/>
          <w:spacing w:val="-11"/>
          <w:w w:val="105"/>
          <w:sz w:val="19"/>
        </w:rPr>
        <w:t> </w:t>
      </w:r>
      <w:r>
        <w:rPr>
          <w:rFonts w:ascii="Arial"/>
          <w:color w:val="0F0F0F"/>
          <w:w w:val="105"/>
          <w:sz w:val="19"/>
        </w:rPr>
        <w:t>2022</w:t>
      </w:r>
      <w:r>
        <w:rPr>
          <w:rFonts w:ascii="Arial"/>
          <w:color w:val="0F0F0F"/>
          <w:spacing w:val="-6"/>
          <w:w w:val="105"/>
          <w:sz w:val="19"/>
        </w:rPr>
        <w:t> </w:t>
      </w:r>
      <w:r>
        <w:rPr>
          <w:rFonts w:ascii="Arial"/>
          <w:color w:val="0F0F0F"/>
          <w:w w:val="105"/>
          <w:sz w:val="19"/>
        </w:rPr>
        <w:t>1:45 PM </w:t>
      </w:r>
      <w:r>
        <w:rPr>
          <w:rFonts w:ascii="Arial"/>
          <w:color w:val="0F0F0F"/>
          <w:spacing w:val="-2"/>
          <w:w w:val="105"/>
          <w:sz w:val="19"/>
        </w:rPr>
        <w:t>info.abandonedroadscommission</w:t>
      </w:r>
    </w:p>
    <w:p>
      <w:pPr>
        <w:spacing w:before="0"/>
        <w:ind w:left="840" w:right="0" w:firstLine="0"/>
        <w:jc w:val="left"/>
        <w:rPr>
          <w:rFonts w:ascii="Arial"/>
          <w:sz w:val="19"/>
        </w:rPr>
      </w:pPr>
      <w:r>
        <w:rPr>
          <w:rFonts w:ascii="Arial"/>
          <w:color w:val="0F0F0F"/>
          <w:sz w:val="19"/>
        </w:rPr>
        <w:t>Range</w:t>
      </w:r>
      <w:r>
        <w:rPr>
          <w:rFonts w:ascii="Arial"/>
          <w:color w:val="0F0F0F"/>
          <w:spacing w:val="3"/>
          <w:sz w:val="19"/>
        </w:rPr>
        <w:t> </w:t>
      </w:r>
      <w:r>
        <w:rPr>
          <w:rFonts w:ascii="Arial"/>
          <w:color w:val="0F0F0F"/>
          <w:sz w:val="19"/>
        </w:rPr>
        <w:t>Road, Brunswick</w:t>
      </w:r>
      <w:r>
        <w:rPr>
          <w:rFonts w:ascii="Arial"/>
          <w:color w:val="0F0F0F"/>
          <w:spacing w:val="2"/>
          <w:sz w:val="19"/>
        </w:rPr>
        <w:t> </w:t>
      </w:r>
      <w:r>
        <w:rPr>
          <w:rFonts w:ascii="Arial"/>
          <w:color w:val="0F0F0F"/>
          <w:sz w:val="19"/>
        </w:rPr>
        <w:t>ME.</w:t>
      </w:r>
      <w:r>
        <w:rPr>
          <w:rFonts w:ascii="Arial"/>
          <w:color w:val="0F0F0F"/>
          <w:spacing w:val="36"/>
          <w:sz w:val="19"/>
        </w:rPr>
        <w:t> </w:t>
      </w:r>
      <w:r>
        <w:rPr>
          <w:rFonts w:ascii="Arial"/>
          <w:color w:val="0F0F0F"/>
          <w:sz w:val="19"/>
        </w:rPr>
        <w:t>French's</w:t>
      </w:r>
      <w:r>
        <w:rPr>
          <w:rFonts w:ascii="Arial"/>
          <w:color w:val="0F0F0F"/>
          <w:spacing w:val="2"/>
          <w:sz w:val="19"/>
        </w:rPr>
        <w:t> </w:t>
      </w:r>
      <w:r>
        <w:rPr>
          <w:rFonts w:ascii="Arial"/>
          <w:color w:val="0F0F0F"/>
          <w:sz w:val="19"/>
        </w:rPr>
        <w:t>Rock</w:t>
      </w:r>
      <w:r>
        <w:rPr>
          <w:rFonts w:ascii="Arial"/>
          <w:color w:val="0F0F0F"/>
          <w:spacing w:val="-2"/>
          <w:sz w:val="19"/>
        </w:rPr>
        <w:t> </w:t>
      </w:r>
      <w:r>
        <w:rPr>
          <w:rFonts w:ascii="Arial"/>
          <w:color w:val="0F0F0F"/>
          <w:sz w:val="19"/>
        </w:rPr>
        <w:t>Road,</w:t>
      </w:r>
      <w:r>
        <w:rPr>
          <w:rFonts w:ascii="Arial"/>
          <w:color w:val="0F0F0F"/>
          <w:spacing w:val="-7"/>
          <w:sz w:val="19"/>
        </w:rPr>
        <w:t> </w:t>
      </w:r>
      <w:r>
        <w:rPr>
          <w:rFonts w:ascii="Arial"/>
          <w:color w:val="0F0F0F"/>
          <w:sz w:val="19"/>
        </w:rPr>
        <w:t>Hartland,</w:t>
      </w:r>
      <w:r>
        <w:rPr>
          <w:rFonts w:ascii="Arial"/>
          <w:color w:val="0F0F0F"/>
          <w:spacing w:val="-3"/>
          <w:sz w:val="19"/>
        </w:rPr>
        <w:t> </w:t>
      </w:r>
      <w:r>
        <w:rPr>
          <w:rFonts w:ascii="Arial"/>
          <w:color w:val="0F0F0F"/>
          <w:spacing w:val="-7"/>
          <w:sz w:val="19"/>
        </w:rPr>
        <w:t>ME</w:t>
      </w:r>
    </w:p>
    <w:p>
      <w:pPr>
        <w:pStyle w:val="BodyText"/>
        <w:spacing w:before="11"/>
        <w:rPr>
          <w:sz w:val="26"/>
        </w:rPr>
      </w:pPr>
    </w:p>
    <w:p>
      <w:pPr>
        <w:spacing w:line="290" w:lineRule="auto" w:before="0"/>
        <w:ind w:left="836" w:right="6596" w:firstLine="3"/>
        <w:jc w:val="left"/>
        <w:rPr>
          <w:rFonts w:ascii="Arial"/>
          <w:sz w:val="19"/>
        </w:rPr>
      </w:pPr>
      <w:r>
        <w:rPr>
          <w:rFonts w:ascii="Arial"/>
          <w:color w:val="0F0F0F"/>
          <w:sz w:val="19"/>
        </w:rPr>
        <w:t>Follow up </w:t>
      </w:r>
      <w:r>
        <w:rPr>
          <w:rFonts w:ascii="Arial"/>
          <w:color w:val="0F0F0F"/>
          <w:spacing w:val="-2"/>
          <w:sz w:val="19"/>
        </w:rPr>
        <w:t>Completed</w:t>
      </w:r>
    </w:p>
    <w:p>
      <w:pPr>
        <w:spacing w:after="0" w:line="290" w:lineRule="auto"/>
        <w:jc w:val="left"/>
        <w:rPr>
          <w:rFonts w:ascii="Arial"/>
          <w:sz w:val="19"/>
        </w:rPr>
        <w:sectPr>
          <w:type w:val="continuous"/>
          <w:pgSz w:w="12240" w:h="15840"/>
          <w:pgMar w:header="0" w:footer="728" w:top="1820" w:bottom="280" w:left="40" w:right="0"/>
          <w:cols w:num="2" w:equalWidth="0">
            <w:col w:w="2334" w:space="737"/>
            <w:col w:w="9129"/>
          </w:cols>
        </w:sectPr>
      </w:pPr>
    </w:p>
    <w:p>
      <w:pPr>
        <w:pStyle w:val="BodyText"/>
      </w:pPr>
    </w:p>
    <w:p>
      <w:pPr>
        <w:pStyle w:val="BodyText"/>
        <w:spacing w:before="10"/>
        <w:rPr>
          <w:sz w:val="16"/>
        </w:rPr>
      </w:pPr>
    </w:p>
    <w:p>
      <w:pPr>
        <w:spacing w:line="312" w:lineRule="auto" w:before="94"/>
        <w:ind w:left="833" w:right="1667" w:hanging="2"/>
        <w:jc w:val="left"/>
        <w:rPr>
          <w:rFonts w:ascii="Arial"/>
          <w:b/>
          <w:sz w:val="18"/>
        </w:rPr>
      </w:pPr>
      <w:r>
        <w:rPr>
          <w:rFonts w:ascii="Arial"/>
          <w:b/>
          <w:color w:val="0F0F0F"/>
          <w:w w:val="105"/>
          <w:sz w:val="18"/>
        </w:rPr>
        <w:t>EXTERNAL:</w:t>
      </w:r>
      <w:r>
        <w:rPr>
          <w:rFonts w:ascii="Arial"/>
          <w:b/>
          <w:color w:val="0F0F0F"/>
          <w:spacing w:val="-5"/>
          <w:w w:val="105"/>
          <w:sz w:val="18"/>
        </w:rPr>
        <w:t> </w:t>
      </w:r>
      <w:r>
        <w:rPr>
          <w:rFonts w:ascii="Arial"/>
          <w:b/>
          <w:color w:val="0F0F0F"/>
          <w:w w:val="105"/>
          <w:sz w:val="18"/>
        </w:rPr>
        <w:t>This email</w:t>
      </w:r>
      <w:r>
        <w:rPr>
          <w:rFonts w:ascii="Arial"/>
          <w:b/>
          <w:color w:val="0F0F0F"/>
          <w:spacing w:val="-1"/>
          <w:w w:val="105"/>
          <w:sz w:val="18"/>
        </w:rPr>
        <w:t> </w:t>
      </w:r>
      <w:r>
        <w:rPr>
          <w:rFonts w:ascii="Arial"/>
          <w:b/>
          <w:color w:val="0F0F0F"/>
          <w:w w:val="105"/>
          <w:sz w:val="18"/>
        </w:rPr>
        <w:t>originated from outside of</w:t>
      </w:r>
      <w:r>
        <w:rPr>
          <w:rFonts w:ascii="Arial"/>
          <w:b/>
          <w:color w:val="0F0F0F"/>
          <w:spacing w:val="-1"/>
          <w:w w:val="105"/>
          <w:sz w:val="18"/>
        </w:rPr>
        <w:t> </w:t>
      </w:r>
      <w:r>
        <w:rPr>
          <w:rFonts w:ascii="Arial"/>
          <w:b/>
          <w:color w:val="0F0F0F"/>
          <w:w w:val="105"/>
          <w:sz w:val="18"/>
        </w:rPr>
        <w:t>the State of</w:t>
      </w:r>
      <w:r>
        <w:rPr>
          <w:rFonts w:ascii="Arial"/>
          <w:b/>
          <w:color w:val="0F0F0F"/>
          <w:spacing w:val="-1"/>
          <w:w w:val="105"/>
          <w:sz w:val="18"/>
        </w:rPr>
        <w:t> </w:t>
      </w:r>
      <w:r>
        <w:rPr>
          <w:rFonts w:ascii="Arial"/>
          <w:b/>
          <w:color w:val="0F0F0F"/>
          <w:w w:val="105"/>
          <w:sz w:val="18"/>
        </w:rPr>
        <w:t>Maine Mail</w:t>
      </w:r>
      <w:r>
        <w:rPr>
          <w:rFonts w:ascii="Arial"/>
          <w:b/>
          <w:color w:val="0F0F0F"/>
          <w:spacing w:val="-6"/>
          <w:w w:val="105"/>
          <w:sz w:val="18"/>
        </w:rPr>
        <w:t> </w:t>
      </w:r>
      <w:r>
        <w:rPr>
          <w:rFonts w:ascii="Arial"/>
          <w:b/>
          <w:color w:val="0F0F0F"/>
          <w:w w:val="105"/>
          <w:sz w:val="18"/>
        </w:rPr>
        <w:t>System. Do not</w:t>
      </w:r>
      <w:r>
        <w:rPr>
          <w:rFonts w:ascii="Arial"/>
          <w:b/>
          <w:color w:val="0F0F0F"/>
          <w:spacing w:val="-6"/>
          <w:w w:val="105"/>
          <w:sz w:val="18"/>
        </w:rPr>
        <w:t> </w:t>
      </w:r>
      <w:r>
        <w:rPr>
          <w:rFonts w:ascii="Arial"/>
          <w:b/>
          <w:color w:val="0F0F0F"/>
          <w:w w:val="105"/>
          <w:sz w:val="18"/>
        </w:rPr>
        <w:t>click links</w:t>
      </w:r>
      <w:r>
        <w:rPr>
          <w:rFonts w:ascii="Arial"/>
          <w:b/>
          <w:color w:val="0F0F0F"/>
          <w:spacing w:val="-1"/>
          <w:w w:val="105"/>
          <w:sz w:val="18"/>
        </w:rPr>
        <w:t> </w:t>
      </w:r>
      <w:r>
        <w:rPr>
          <w:rFonts w:ascii="Arial"/>
          <w:b/>
          <w:color w:val="0F0F0F"/>
          <w:w w:val="105"/>
          <w:sz w:val="18"/>
        </w:rPr>
        <w:t>or open attachments unless you recognize the sender and know the content is safe.</w:t>
      </w:r>
    </w:p>
    <w:p>
      <w:pPr>
        <w:pStyle w:val="BodyText"/>
        <w:spacing w:before="10"/>
        <w:rPr>
          <w:b/>
          <w:sz w:val="23"/>
        </w:rPr>
      </w:pPr>
    </w:p>
    <w:p>
      <w:pPr>
        <w:spacing w:before="1"/>
        <w:ind w:left="827" w:right="0" w:firstLine="0"/>
        <w:jc w:val="left"/>
        <w:rPr>
          <w:rFonts w:ascii="Arial"/>
          <w:sz w:val="21"/>
        </w:rPr>
      </w:pPr>
      <w:r>
        <w:rPr>
          <w:rFonts w:ascii="Arial"/>
          <w:color w:val="0F0F0F"/>
          <w:spacing w:val="-2"/>
          <w:w w:val="105"/>
          <w:sz w:val="21"/>
        </w:rPr>
        <w:t>Hello,</w:t>
      </w:r>
    </w:p>
    <w:p>
      <w:pPr>
        <w:spacing w:line="290" w:lineRule="auto" w:before="46"/>
        <w:ind w:left="825" w:right="0" w:firstLine="2"/>
        <w:jc w:val="left"/>
        <w:rPr>
          <w:rFonts w:ascii="Arial"/>
          <w:sz w:val="21"/>
        </w:rPr>
      </w:pPr>
      <w:r>
        <w:rPr>
          <w:rFonts w:ascii="Arial"/>
          <w:color w:val="0F0F0F"/>
          <w:w w:val="105"/>
          <w:sz w:val="21"/>
        </w:rPr>
        <w:t>My name</w:t>
      </w:r>
      <w:r>
        <w:rPr>
          <w:rFonts w:ascii="Arial"/>
          <w:color w:val="0F0F0F"/>
          <w:spacing w:val="-5"/>
          <w:w w:val="105"/>
          <w:sz w:val="21"/>
        </w:rPr>
        <w:t> </w:t>
      </w:r>
      <w:r>
        <w:rPr>
          <w:rFonts w:ascii="Arial"/>
          <w:color w:val="0F0F0F"/>
          <w:w w:val="105"/>
          <w:sz w:val="21"/>
        </w:rPr>
        <w:t>is</w:t>
      </w:r>
      <w:r>
        <w:rPr>
          <w:rFonts w:ascii="Arial"/>
          <w:color w:val="0F0F0F"/>
          <w:spacing w:val="-12"/>
          <w:w w:val="105"/>
          <w:sz w:val="21"/>
        </w:rPr>
        <w:t> </w:t>
      </w:r>
      <w:r>
        <w:rPr>
          <w:rFonts w:ascii="Arial"/>
          <w:color w:val="0F0F0F"/>
          <w:w w:val="105"/>
          <w:sz w:val="21"/>
        </w:rPr>
        <w:t>Althea Walker and</w:t>
      </w:r>
      <w:r>
        <w:rPr>
          <w:rFonts w:ascii="Arial"/>
          <w:color w:val="0F0F0F"/>
          <w:spacing w:val="-4"/>
          <w:w w:val="105"/>
          <w:sz w:val="21"/>
        </w:rPr>
        <w:t> </w:t>
      </w:r>
      <w:r>
        <w:rPr>
          <w:rFonts w:ascii="Arial"/>
          <w:color w:val="0F0F0F"/>
          <w:w w:val="105"/>
          <w:sz w:val="21"/>
        </w:rPr>
        <w:t>as</w:t>
      </w:r>
      <w:r>
        <w:rPr>
          <w:rFonts w:ascii="Arial"/>
          <w:color w:val="0F0F0F"/>
          <w:spacing w:val="-7"/>
          <w:w w:val="105"/>
          <w:sz w:val="21"/>
        </w:rPr>
        <w:t> </w:t>
      </w:r>
      <w:r>
        <w:rPr>
          <w:rFonts w:ascii="Arial"/>
          <w:color w:val="0F0F0F"/>
          <w:w w:val="105"/>
          <w:sz w:val="21"/>
        </w:rPr>
        <w:t>luck would</w:t>
      </w:r>
      <w:r>
        <w:rPr>
          <w:rFonts w:ascii="Arial"/>
          <w:color w:val="0F0F0F"/>
          <w:spacing w:val="-8"/>
          <w:w w:val="105"/>
          <w:sz w:val="21"/>
        </w:rPr>
        <w:t> </w:t>
      </w:r>
      <w:r>
        <w:rPr>
          <w:rFonts w:ascii="Arial"/>
          <w:color w:val="0F0F0F"/>
          <w:w w:val="105"/>
          <w:sz w:val="21"/>
        </w:rPr>
        <w:t>have it,</w:t>
      </w:r>
      <w:r>
        <w:rPr>
          <w:rFonts w:ascii="Arial"/>
          <w:color w:val="0F0F0F"/>
          <w:spacing w:val="20"/>
          <w:w w:val="105"/>
          <w:sz w:val="21"/>
        </w:rPr>
        <w:t> </w:t>
      </w:r>
      <w:r>
        <w:rPr>
          <w:rFonts w:ascii="Arial"/>
          <w:color w:val="0F0F0F"/>
          <w:w w:val="105"/>
          <w:sz w:val="21"/>
        </w:rPr>
        <w:t>I</w:t>
      </w:r>
      <w:r>
        <w:rPr>
          <w:rFonts w:ascii="Arial"/>
          <w:color w:val="0F0F0F"/>
          <w:spacing w:val="-4"/>
          <w:w w:val="105"/>
          <w:sz w:val="21"/>
        </w:rPr>
        <w:t> </w:t>
      </w:r>
      <w:r>
        <w:rPr>
          <w:rFonts w:ascii="Arial"/>
          <w:color w:val="0F0F0F"/>
          <w:w w:val="105"/>
          <w:sz w:val="21"/>
        </w:rPr>
        <w:t>own</w:t>
      </w:r>
      <w:r>
        <w:rPr>
          <w:rFonts w:ascii="Arial"/>
          <w:color w:val="0F0F0F"/>
          <w:spacing w:val="-9"/>
          <w:w w:val="105"/>
          <w:sz w:val="21"/>
        </w:rPr>
        <w:t> </w:t>
      </w:r>
      <w:r>
        <w:rPr>
          <w:rFonts w:ascii="Arial"/>
          <w:color w:val="0F0F0F"/>
          <w:w w:val="105"/>
          <w:sz w:val="21"/>
        </w:rPr>
        <w:t>two pieces of property</w:t>
      </w:r>
      <w:r>
        <w:rPr>
          <w:rFonts w:ascii="Arial"/>
          <w:color w:val="0F0F0F"/>
          <w:spacing w:val="-4"/>
          <w:w w:val="105"/>
          <w:sz w:val="21"/>
        </w:rPr>
        <w:t> </w:t>
      </w:r>
      <w:r>
        <w:rPr>
          <w:rFonts w:ascii="Arial"/>
          <w:color w:val="0F0F0F"/>
          <w:w w:val="105"/>
          <w:sz w:val="21"/>
        </w:rPr>
        <w:t>on</w:t>
      </w:r>
      <w:r>
        <w:rPr>
          <w:rFonts w:ascii="Arial"/>
          <w:color w:val="0F0F0F"/>
          <w:spacing w:val="-13"/>
          <w:w w:val="105"/>
          <w:sz w:val="21"/>
        </w:rPr>
        <w:t> </w:t>
      </w:r>
      <w:r>
        <w:rPr>
          <w:rFonts w:ascii="Arial"/>
          <w:color w:val="0F0F0F"/>
          <w:w w:val="105"/>
          <w:sz w:val="21"/>
        </w:rPr>
        <w:t>roads</w:t>
      </w:r>
      <w:r>
        <w:rPr>
          <w:rFonts w:ascii="Arial"/>
          <w:color w:val="0F0F0F"/>
          <w:spacing w:val="-10"/>
          <w:w w:val="105"/>
          <w:sz w:val="21"/>
        </w:rPr>
        <w:t> </w:t>
      </w:r>
      <w:r>
        <w:rPr>
          <w:rFonts w:ascii="Arial"/>
          <w:color w:val="0F0F0F"/>
          <w:w w:val="105"/>
          <w:sz w:val="21"/>
        </w:rPr>
        <w:t>that</w:t>
      </w:r>
      <w:r>
        <w:rPr>
          <w:rFonts w:ascii="Arial"/>
          <w:color w:val="0F0F0F"/>
          <w:spacing w:val="-1"/>
          <w:w w:val="105"/>
          <w:sz w:val="21"/>
        </w:rPr>
        <w:t> </w:t>
      </w:r>
      <w:r>
        <w:rPr>
          <w:rFonts w:ascii="Arial"/>
          <w:color w:val="0F0F0F"/>
          <w:w w:val="105"/>
          <w:sz w:val="21"/>
        </w:rPr>
        <w:t>are</w:t>
      </w:r>
      <w:r>
        <w:rPr>
          <w:rFonts w:ascii="Arial"/>
          <w:color w:val="0F0F0F"/>
          <w:spacing w:val="-5"/>
          <w:w w:val="105"/>
          <w:sz w:val="21"/>
        </w:rPr>
        <w:t> </w:t>
      </w:r>
      <w:r>
        <w:rPr>
          <w:rFonts w:ascii="Arial"/>
          <w:color w:val="0F0F0F"/>
          <w:w w:val="105"/>
          <w:sz w:val="21"/>
        </w:rPr>
        <w:t>not being maintained by the towns where the properties are located.</w:t>
      </w:r>
    </w:p>
    <w:p>
      <w:pPr>
        <w:spacing w:before="2"/>
        <w:ind w:left="820" w:right="0" w:firstLine="0"/>
        <w:jc w:val="left"/>
        <w:rPr>
          <w:rFonts w:ascii="Arial"/>
          <w:b/>
          <w:sz w:val="20"/>
        </w:rPr>
      </w:pPr>
      <w:r>
        <w:rPr>
          <w:rFonts w:ascii="Arial"/>
          <w:color w:val="0F0F0F"/>
          <w:sz w:val="21"/>
        </w:rPr>
        <w:t>I</w:t>
      </w:r>
      <w:r>
        <w:rPr>
          <w:rFonts w:ascii="Arial"/>
          <w:color w:val="0F0F0F"/>
          <w:spacing w:val="36"/>
          <w:sz w:val="21"/>
        </w:rPr>
        <w:t> </w:t>
      </w:r>
      <w:r>
        <w:rPr>
          <w:rFonts w:ascii="Arial"/>
          <w:color w:val="0F0F0F"/>
          <w:sz w:val="21"/>
        </w:rPr>
        <w:t>will</w:t>
      </w:r>
      <w:r>
        <w:rPr>
          <w:rFonts w:ascii="Arial"/>
          <w:color w:val="0F0F0F"/>
          <w:spacing w:val="14"/>
          <w:sz w:val="21"/>
        </w:rPr>
        <w:t> </w:t>
      </w:r>
      <w:r>
        <w:rPr>
          <w:rFonts w:ascii="Arial"/>
          <w:color w:val="0F0F0F"/>
          <w:sz w:val="21"/>
        </w:rPr>
        <w:t>first</w:t>
      </w:r>
      <w:r>
        <w:rPr>
          <w:rFonts w:ascii="Arial"/>
          <w:color w:val="0F0F0F"/>
          <w:spacing w:val="23"/>
          <w:sz w:val="21"/>
        </w:rPr>
        <w:t> </w:t>
      </w:r>
      <w:r>
        <w:rPr>
          <w:rFonts w:ascii="Arial"/>
          <w:color w:val="0F0F0F"/>
          <w:sz w:val="21"/>
        </w:rPr>
        <w:t>write</w:t>
      </w:r>
      <w:r>
        <w:rPr>
          <w:rFonts w:ascii="Arial"/>
          <w:color w:val="0F0F0F"/>
          <w:spacing w:val="25"/>
          <w:sz w:val="21"/>
        </w:rPr>
        <w:t> </w:t>
      </w:r>
      <w:r>
        <w:rPr>
          <w:rFonts w:ascii="Arial"/>
          <w:color w:val="0F0F0F"/>
          <w:sz w:val="21"/>
        </w:rPr>
        <w:t>about</w:t>
      </w:r>
      <w:r>
        <w:rPr>
          <w:rFonts w:ascii="Arial"/>
          <w:color w:val="0F0F0F"/>
          <w:spacing w:val="20"/>
          <w:sz w:val="21"/>
        </w:rPr>
        <w:t> </w:t>
      </w:r>
      <w:r>
        <w:rPr>
          <w:rFonts w:ascii="Arial"/>
          <w:b/>
          <w:color w:val="0F0F0F"/>
          <w:sz w:val="20"/>
        </w:rPr>
        <w:t>Range</w:t>
      </w:r>
      <w:r>
        <w:rPr>
          <w:rFonts w:ascii="Arial"/>
          <w:b/>
          <w:color w:val="0F0F0F"/>
          <w:spacing w:val="29"/>
          <w:sz w:val="20"/>
        </w:rPr>
        <w:t> </w:t>
      </w:r>
      <w:r>
        <w:rPr>
          <w:rFonts w:ascii="Arial"/>
          <w:b/>
          <w:color w:val="0F0F0F"/>
          <w:sz w:val="20"/>
        </w:rPr>
        <w:t>Road,</w:t>
      </w:r>
      <w:r>
        <w:rPr>
          <w:rFonts w:ascii="Arial"/>
          <w:b/>
          <w:color w:val="0F0F0F"/>
          <w:spacing w:val="14"/>
          <w:sz w:val="20"/>
        </w:rPr>
        <w:t> </w:t>
      </w:r>
      <w:r>
        <w:rPr>
          <w:rFonts w:ascii="Arial"/>
          <w:b/>
          <w:color w:val="0F0F0F"/>
          <w:sz w:val="20"/>
        </w:rPr>
        <w:t>in</w:t>
      </w:r>
      <w:r>
        <w:rPr>
          <w:rFonts w:ascii="Arial"/>
          <w:b/>
          <w:color w:val="0F0F0F"/>
          <w:spacing w:val="9"/>
          <w:sz w:val="20"/>
        </w:rPr>
        <w:t> </w:t>
      </w:r>
      <w:r>
        <w:rPr>
          <w:rFonts w:ascii="Arial"/>
          <w:b/>
          <w:color w:val="0F0F0F"/>
          <w:sz w:val="20"/>
        </w:rPr>
        <w:t>Brunswick,</w:t>
      </w:r>
      <w:r>
        <w:rPr>
          <w:rFonts w:ascii="Arial"/>
          <w:b/>
          <w:color w:val="0F0F0F"/>
          <w:spacing w:val="46"/>
          <w:sz w:val="20"/>
        </w:rPr>
        <w:t> </w:t>
      </w:r>
      <w:r>
        <w:rPr>
          <w:rFonts w:ascii="Arial"/>
          <w:b/>
          <w:color w:val="0F0F0F"/>
          <w:spacing w:val="-5"/>
          <w:sz w:val="20"/>
        </w:rPr>
        <w:t>ME.</w:t>
      </w:r>
    </w:p>
    <w:p>
      <w:pPr>
        <w:spacing w:line="290" w:lineRule="auto" w:before="47"/>
        <w:ind w:left="816" w:right="601" w:firstLine="8"/>
        <w:jc w:val="left"/>
        <w:rPr>
          <w:rFonts w:ascii="Arial"/>
          <w:sz w:val="21"/>
        </w:rPr>
      </w:pPr>
      <w:r>
        <w:rPr>
          <w:rFonts w:ascii="Arial"/>
          <w:color w:val="0F0F0F"/>
          <w:w w:val="105"/>
          <w:sz w:val="21"/>
        </w:rPr>
        <w:t>In</w:t>
      </w:r>
      <w:r>
        <w:rPr>
          <w:rFonts w:ascii="Arial"/>
          <w:color w:val="0F0F0F"/>
          <w:spacing w:val="-6"/>
          <w:w w:val="105"/>
          <w:sz w:val="21"/>
        </w:rPr>
        <w:t> </w:t>
      </w:r>
      <w:r>
        <w:rPr>
          <w:rFonts w:ascii="Arial"/>
          <w:color w:val="0F0F0F"/>
          <w:w w:val="105"/>
          <w:sz w:val="21"/>
        </w:rPr>
        <w:t>the early</w:t>
      </w:r>
      <w:r>
        <w:rPr>
          <w:rFonts w:ascii="Arial"/>
          <w:color w:val="0F0F0F"/>
          <w:spacing w:val="-5"/>
          <w:w w:val="105"/>
          <w:sz w:val="21"/>
        </w:rPr>
        <w:t> </w:t>
      </w:r>
      <w:r>
        <w:rPr>
          <w:rFonts w:ascii="Arial"/>
          <w:color w:val="0F0F0F"/>
          <w:w w:val="105"/>
          <w:sz w:val="21"/>
        </w:rPr>
        <w:t>70</w:t>
      </w:r>
      <w:r>
        <w:rPr>
          <w:rFonts w:ascii="Arial"/>
          <w:color w:val="0F0F0F"/>
          <w:w w:val="105"/>
          <w:position w:val="10"/>
          <w:sz w:val="10"/>
        </w:rPr>
        <w:t>1</w:t>
      </w:r>
      <w:r>
        <w:rPr>
          <w:rFonts w:ascii="Arial"/>
          <w:color w:val="0F0F0F"/>
          <w:w w:val="105"/>
          <w:sz w:val="21"/>
        </w:rPr>
        <w:t>s</w:t>
      </w:r>
      <w:r>
        <w:rPr>
          <w:rFonts w:ascii="Arial"/>
          <w:color w:val="0F0F0F"/>
          <w:spacing w:val="-28"/>
          <w:w w:val="105"/>
          <w:sz w:val="21"/>
        </w:rPr>
        <w:t> </w:t>
      </w:r>
      <w:r>
        <w:rPr>
          <w:rFonts w:ascii="Arial"/>
          <w:color w:val="0F0F0F"/>
          <w:w w:val="105"/>
          <w:sz w:val="21"/>
        </w:rPr>
        <w:t>two</w:t>
      </w:r>
      <w:r>
        <w:rPr>
          <w:rFonts w:ascii="Arial"/>
          <w:color w:val="0F0F0F"/>
          <w:spacing w:val="40"/>
          <w:w w:val="105"/>
          <w:sz w:val="21"/>
        </w:rPr>
        <w:t> </w:t>
      </w:r>
      <w:r>
        <w:rPr>
          <w:rFonts w:ascii="Arial"/>
          <w:color w:val="0F0F0F"/>
          <w:w w:val="105"/>
          <w:sz w:val="21"/>
        </w:rPr>
        <w:t>couples purchased lots</w:t>
      </w:r>
      <w:r>
        <w:rPr>
          <w:rFonts w:ascii="Arial"/>
          <w:color w:val="0F0F0F"/>
          <w:spacing w:val="-5"/>
          <w:w w:val="105"/>
          <w:sz w:val="21"/>
        </w:rPr>
        <w:t> </w:t>
      </w:r>
      <w:r>
        <w:rPr>
          <w:rFonts w:ascii="Arial"/>
          <w:color w:val="0F0F0F"/>
          <w:w w:val="105"/>
          <w:sz w:val="21"/>
        </w:rPr>
        <w:t>of land</w:t>
      </w:r>
      <w:r>
        <w:rPr>
          <w:rFonts w:ascii="Arial"/>
          <w:color w:val="0F0F0F"/>
          <w:spacing w:val="-12"/>
          <w:w w:val="105"/>
          <w:sz w:val="21"/>
        </w:rPr>
        <w:t> </w:t>
      </w:r>
      <w:r>
        <w:rPr>
          <w:rFonts w:ascii="Arial"/>
          <w:color w:val="0F0F0F"/>
          <w:w w:val="105"/>
          <w:sz w:val="21"/>
        </w:rPr>
        <w:t>to build</w:t>
      </w:r>
      <w:r>
        <w:rPr>
          <w:rFonts w:ascii="Arial"/>
          <w:color w:val="0F0F0F"/>
          <w:spacing w:val="-7"/>
          <w:w w:val="105"/>
          <w:sz w:val="21"/>
        </w:rPr>
        <w:t> </w:t>
      </w:r>
      <w:r>
        <w:rPr>
          <w:rFonts w:ascii="Arial"/>
          <w:color w:val="0F0F0F"/>
          <w:w w:val="105"/>
          <w:sz w:val="21"/>
        </w:rPr>
        <w:t>their homes.</w:t>
      </w:r>
      <w:r>
        <w:rPr>
          <w:rFonts w:ascii="Arial"/>
          <w:color w:val="0F0F0F"/>
          <w:spacing w:val="40"/>
          <w:w w:val="105"/>
          <w:sz w:val="21"/>
        </w:rPr>
        <w:t> </w:t>
      </w:r>
      <w:r>
        <w:rPr>
          <w:rFonts w:ascii="Arial"/>
          <w:color w:val="0F0F0F"/>
          <w:w w:val="105"/>
          <w:sz w:val="21"/>
        </w:rPr>
        <w:t>The</w:t>
      </w:r>
      <w:r>
        <w:rPr>
          <w:rFonts w:ascii="Arial"/>
          <w:color w:val="0F0F0F"/>
          <w:spacing w:val="-4"/>
          <w:w w:val="105"/>
          <w:sz w:val="21"/>
        </w:rPr>
        <w:t> </w:t>
      </w:r>
      <w:r>
        <w:rPr>
          <w:rFonts w:ascii="Arial"/>
          <w:color w:val="0F0F0F"/>
          <w:w w:val="105"/>
          <w:sz w:val="21"/>
        </w:rPr>
        <w:t>town of</w:t>
      </w:r>
      <w:r>
        <w:rPr>
          <w:rFonts w:ascii="Arial"/>
          <w:color w:val="0F0F0F"/>
          <w:spacing w:val="-2"/>
          <w:w w:val="105"/>
          <w:sz w:val="21"/>
        </w:rPr>
        <w:t> </w:t>
      </w:r>
      <w:r>
        <w:rPr>
          <w:rFonts w:ascii="Arial"/>
          <w:color w:val="0F0F0F"/>
          <w:w w:val="105"/>
          <w:sz w:val="21"/>
        </w:rPr>
        <w:t>Brunswick was</w:t>
      </w:r>
      <w:r>
        <w:rPr>
          <w:rFonts w:ascii="Arial"/>
          <w:color w:val="0F0F0F"/>
          <w:spacing w:val="-3"/>
          <w:w w:val="105"/>
          <w:sz w:val="21"/>
        </w:rPr>
        <w:t> </w:t>
      </w:r>
      <w:r>
        <w:rPr>
          <w:rFonts w:ascii="Arial"/>
          <w:color w:val="0F0F0F"/>
          <w:w w:val="105"/>
          <w:sz w:val="21"/>
        </w:rPr>
        <w:t>not</w:t>
      </w:r>
      <w:r>
        <w:rPr>
          <w:rFonts w:ascii="Arial"/>
          <w:color w:val="0F0F0F"/>
          <w:spacing w:val="31"/>
          <w:w w:val="105"/>
          <w:sz w:val="21"/>
        </w:rPr>
        <w:t> </w:t>
      </w:r>
      <w:r>
        <w:rPr>
          <w:rFonts w:ascii="Arial"/>
          <w:color w:val="0F0F0F"/>
          <w:w w:val="105"/>
          <w:sz w:val="21"/>
        </w:rPr>
        <w:t>sure about</w:t>
      </w:r>
      <w:r>
        <w:rPr>
          <w:rFonts w:ascii="Arial"/>
          <w:color w:val="0F0F0F"/>
          <w:spacing w:val="-3"/>
          <w:w w:val="105"/>
          <w:sz w:val="21"/>
        </w:rPr>
        <w:t> </w:t>
      </w:r>
      <w:r>
        <w:rPr>
          <w:rFonts w:ascii="Arial"/>
          <w:color w:val="0F0F0F"/>
          <w:w w:val="105"/>
          <w:sz w:val="21"/>
        </w:rPr>
        <w:t>the issuing</w:t>
      </w:r>
      <w:r>
        <w:rPr>
          <w:rFonts w:ascii="Arial"/>
          <w:color w:val="0F0F0F"/>
          <w:spacing w:val="-6"/>
          <w:w w:val="105"/>
          <w:sz w:val="21"/>
        </w:rPr>
        <w:t> </w:t>
      </w:r>
      <w:r>
        <w:rPr>
          <w:rFonts w:ascii="Arial"/>
          <w:color w:val="0F0F0F"/>
          <w:w w:val="105"/>
          <w:sz w:val="21"/>
        </w:rPr>
        <w:t>of</w:t>
      </w:r>
      <w:r>
        <w:rPr>
          <w:rFonts w:ascii="Arial"/>
          <w:color w:val="0F0F0F"/>
          <w:spacing w:val="23"/>
          <w:w w:val="105"/>
          <w:sz w:val="21"/>
        </w:rPr>
        <w:t> </w:t>
      </w:r>
      <w:r>
        <w:rPr>
          <w:rFonts w:ascii="Arial"/>
          <w:color w:val="0F0F0F"/>
          <w:w w:val="105"/>
          <w:sz w:val="21"/>
        </w:rPr>
        <w:t>permits, but in</w:t>
      </w:r>
      <w:r>
        <w:rPr>
          <w:rFonts w:ascii="Arial"/>
          <w:color w:val="0F0F0F"/>
          <w:spacing w:val="-4"/>
          <w:w w:val="105"/>
          <w:sz w:val="21"/>
        </w:rPr>
        <w:t> </w:t>
      </w:r>
      <w:r>
        <w:rPr>
          <w:rFonts w:ascii="Arial"/>
          <w:color w:val="0F0F0F"/>
          <w:w w:val="105"/>
          <w:sz w:val="21"/>
        </w:rPr>
        <w:t>the end finally agreed</w:t>
      </w:r>
      <w:r>
        <w:rPr>
          <w:rFonts w:ascii="Arial"/>
          <w:color w:val="0F0F0F"/>
          <w:spacing w:val="-3"/>
          <w:w w:val="105"/>
          <w:sz w:val="21"/>
        </w:rPr>
        <w:t> </w:t>
      </w:r>
      <w:r>
        <w:rPr>
          <w:rFonts w:ascii="Arial"/>
          <w:color w:val="0F0F0F"/>
          <w:w w:val="105"/>
          <w:sz w:val="21"/>
        </w:rPr>
        <w:t>to</w:t>
      </w:r>
      <w:r>
        <w:rPr>
          <w:rFonts w:ascii="Arial"/>
          <w:color w:val="0F0F0F"/>
          <w:spacing w:val="27"/>
          <w:w w:val="105"/>
          <w:sz w:val="21"/>
        </w:rPr>
        <w:t> </w:t>
      </w:r>
      <w:r>
        <w:rPr>
          <w:rFonts w:ascii="Arial"/>
          <w:color w:val="0F0F0F"/>
          <w:w w:val="105"/>
          <w:sz w:val="21"/>
        </w:rPr>
        <w:t>the homes being</w:t>
      </w:r>
      <w:r>
        <w:rPr>
          <w:rFonts w:ascii="Arial"/>
          <w:color w:val="0F0F0F"/>
          <w:spacing w:val="-19"/>
          <w:w w:val="105"/>
          <w:sz w:val="21"/>
        </w:rPr>
        <w:t> </w:t>
      </w:r>
      <w:r>
        <w:rPr>
          <w:rFonts w:ascii="Arial"/>
          <w:color w:val="0F0F0F"/>
          <w:w w:val="105"/>
          <w:sz w:val="21"/>
        </w:rPr>
        <w:t>built.</w:t>
      </w:r>
      <w:r>
        <w:rPr>
          <w:rFonts w:ascii="Arial"/>
          <w:color w:val="0F0F0F"/>
          <w:spacing w:val="40"/>
          <w:w w:val="105"/>
          <w:sz w:val="21"/>
        </w:rPr>
        <w:t> </w:t>
      </w:r>
      <w:r>
        <w:rPr>
          <w:rFonts w:ascii="Arial"/>
          <w:color w:val="0F0F0F"/>
          <w:w w:val="105"/>
          <w:sz w:val="21"/>
        </w:rPr>
        <w:t>The property owners were told that the</w:t>
      </w:r>
      <w:r>
        <w:rPr>
          <w:rFonts w:ascii="Arial"/>
          <w:color w:val="0F0F0F"/>
          <w:spacing w:val="-9"/>
          <w:w w:val="105"/>
          <w:sz w:val="21"/>
        </w:rPr>
        <w:t> </w:t>
      </w:r>
      <w:r>
        <w:rPr>
          <w:rFonts w:ascii="Arial"/>
          <w:color w:val="0F0F0F"/>
          <w:w w:val="105"/>
          <w:sz w:val="21"/>
        </w:rPr>
        <w:t>town</w:t>
      </w:r>
      <w:r>
        <w:rPr>
          <w:rFonts w:ascii="Arial"/>
          <w:color w:val="0F0F0F"/>
          <w:spacing w:val="20"/>
          <w:w w:val="105"/>
          <w:sz w:val="21"/>
        </w:rPr>
        <w:t> </w:t>
      </w:r>
      <w:r>
        <w:rPr>
          <w:rFonts w:ascii="Arial"/>
          <w:color w:val="0F0F0F"/>
          <w:w w:val="105"/>
          <w:sz w:val="21"/>
        </w:rPr>
        <w:t>would take</w:t>
      </w:r>
      <w:r>
        <w:rPr>
          <w:rFonts w:ascii="Arial"/>
          <w:color w:val="0F0F0F"/>
          <w:spacing w:val="19"/>
          <w:w w:val="105"/>
          <w:sz w:val="21"/>
        </w:rPr>
        <w:t> </w:t>
      </w:r>
      <w:r>
        <w:rPr>
          <w:rFonts w:ascii="Arial"/>
          <w:color w:val="0F0F0F"/>
          <w:w w:val="105"/>
          <w:sz w:val="21"/>
        </w:rPr>
        <w:t>over</w:t>
      </w:r>
      <w:r>
        <w:rPr>
          <w:rFonts w:ascii="Arial"/>
          <w:color w:val="0F0F0F"/>
          <w:spacing w:val="22"/>
          <w:w w:val="105"/>
          <w:sz w:val="21"/>
        </w:rPr>
        <w:t> </w:t>
      </w:r>
      <w:r>
        <w:rPr>
          <w:rFonts w:ascii="Arial"/>
          <w:color w:val="0F0F0F"/>
          <w:w w:val="105"/>
          <w:sz w:val="21"/>
        </w:rPr>
        <w:t>maintenance</w:t>
      </w:r>
      <w:r>
        <w:rPr>
          <w:rFonts w:ascii="Arial"/>
          <w:color w:val="0F0F0F"/>
          <w:spacing w:val="37"/>
          <w:w w:val="105"/>
          <w:sz w:val="21"/>
        </w:rPr>
        <w:t> </w:t>
      </w:r>
      <w:r>
        <w:rPr>
          <w:rFonts w:ascii="Arial"/>
          <w:color w:val="0F0F0F"/>
          <w:w w:val="105"/>
          <w:sz w:val="21"/>
        </w:rPr>
        <w:t>of</w:t>
      </w:r>
      <w:r>
        <w:rPr>
          <w:rFonts w:ascii="Arial"/>
          <w:color w:val="0F0F0F"/>
          <w:spacing w:val="24"/>
          <w:w w:val="105"/>
          <w:sz w:val="21"/>
        </w:rPr>
        <w:t> </w:t>
      </w:r>
      <w:r>
        <w:rPr>
          <w:rFonts w:ascii="Arial"/>
          <w:color w:val="0F0F0F"/>
          <w:w w:val="105"/>
          <w:sz w:val="21"/>
        </w:rPr>
        <w:t>the</w:t>
      </w:r>
      <w:r>
        <w:rPr>
          <w:rFonts w:ascii="Arial"/>
          <w:color w:val="0F0F0F"/>
          <w:spacing w:val="40"/>
          <w:w w:val="105"/>
          <w:sz w:val="21"/>
        </w:rPr>
        <w:t> </w:t>
      </w:r>
      <w:r>
        <w:rPr>
          <w:rFonts w:ascii="Arial"/>
          <w:color w:val="0F0F0F"/>
          <w:w w:val="105"/>
          <w:sz w:val="21"/>
        </w:rPr>
        <w:t>section</w:t>
      </w:r>
      <w:r>
        <w:rPr>
          <w:rFonts w:ascii="Arial"/>
          <w:color w:val="0F0F0F"/>
          <w:spacing w:val="22"/>
          <w:w w:val="105"/>
          <w:sz w:val="21"/>
        </w:rPr>
        <w:t> </w:t>
      </w:r>
      <w:r>
        <w:rPr>
          <w:rFonts w:ascii="Arial"/>
          <w:color w:val="0F0F0F"/>
          <w:w w:val="105"/>
          <w:sz w:val="21"/>
        </w:rPr>
        <w:t>of</w:t>
      </w:r>
      <w:r>
        <w:rPr>
          <w:rFonts w:ascii="Arial"/>
          <w:color w:val="0F0F0F"/>
          <w:spacing w:val="29"/>
          <w:w w:val="105"/>
          <w:sz w:val="21"/>
        </w:rPr>
        <w:t> </w:t>
      </w:r>
      <w:r>
        <w:rPr>
          <w:rFonts w:ascii="Arial"/>
          <w:color w:val="0F0F0F"/>
          <w:w w:val="105"/>
          <w:sz w:val="21"/>
        </w:rPr>
        <w:t>road</w:t>
      </w:r>
      <w:r>
        <w:rPr>
          <w:rFonts w:ascii="Arial"/>
          <w:color w:val="0F0F0F"/>
          <w:spacing w:val="12"/>
          <w:w w:val="105"/>
          <w:sz w:val="21"/>
        </w:rPr>
        <w:t> </w:t>
      </w:r>
      <w:r>
        <w:rPr>
          <w:rFonts w:ascii="Arial"/>
          <w:color w:val="0F0F0F"/>
          <w:w w:val="105"/>
          <w:sz w:val="21"/>
        </w:rPr>
        <w:t>where</w:t>
      </w:r>
      <w:r>
        <w:rPr>
          <w:rFonts w:ascii="Arial"/>
          <w:color w:val="0F0F0F"/>
          <w:spacing w:val="12"/>
          <w:w w:val="105"/>
          <w:sz w:val="21"/>
        </w:rPr>
        <w:t> </w:t>
      </w:r>
      <w:r>
        <w:rPr>
          <w:rFonts w:ascii="Arial"/>
          <w:color w:val="0F0F0F"/>
          <w:w w:val="105"/>
          <w:sz w:val="21"/>
        </w:rPr>
        <w:t>they</w:t>
      </w:r>
      <w:r>
        <w:rPr>
          <w:rFonts w:ascii="Arial"/>
          <w:color w:val="0F0F0F"/>
          <w:spacing w:val="-1"/>
          <w:w w:val="105"/>
          <w:sz w:val="21"/>
        </w:rPr>
        <w:t> </w:t>
      </w:r>
      <w:r>
        <w:rPr>
          <w:rFonts w:ascii="Arial"/>
          <w:color w:val="0F0F0F"/>
          <w:w w:val="105"/>
          <w:sz w:val="21"/>
        </w:rPr>
        <w:t>had</w:t>
      </w:r>
      <w:r>
        <w:rPr>
          <w:rFonts w:ascii="Arial"/>
          <w:color w:val="0F0F0F"/>
          <w:spacing w:val="10"/>
          <w:w w:val="105"/>
          <w:sz w:val="21"/>
        </w:rPr>
        <w:t> </w:t>
      </w:r>
      <w:r>
        <w:rPr>
          <w:rFonts w:ascii="Arial"/>
          <w:color w:val="0F0F0F"/>
          <w:w w:val="105"/>
          <w:sz w:val="21"/>
        </w:rPr>
        <w:t>built.</w:t>
      </w:r>
      <w:r>
        <w:rPr>
          <w:rFonts w:ascii="Arial"/>
          <w:color w:val="0F0F0F"/>
          <w:spacing w:val="40"/>
          <w:w w:val="105"/>
          <w:sz w:val="21"/>
        </w:rPr>
        <w:t>  </w:t>
      </w:r>
      <w:r>
        <w:rPr>
          <w:rFonts w:ascii="Arial"/>
          <w:color w:val="0F0F0F"/>
          <w:w w:val="105"/>
          <w:sz w:val="21"/>
        </w:rPr>
        <w:t>Long</w:t>
      </w:r>
      <w:r>
        <w:rPr>
          <w:rFonts w:ascii="Arial"/>
          <w:color w:val="0F0F0F"/>
          <w:spacing w:val="-10"/>
          <w:w w:val="105"/>
          <w:sz w:val="21"/>
        </w:rPr>
        <w:t> </w:t>
      </w:r>
      <w:r>
        <w:rPr>
          <w:rFonts w:ascii="Arial"/>
          <w:color w:val="0F0F0F"/>
          <w:w w:val="105"/>
          <w:sz w:val="21"/>
        </w:rPr>
        <w:t>story</w:t>
      </w:r>
      <w:r>
        <w:rPr>
          <w:rFonts w:ascii="Arial"/>
          <w:color w:val="0F0F0F"/>
          <w:w w:val="105"/>
          <w:sz w:val="21"/>
        </w:rPr>
        <w:t> short,</w:t>
      </w:r>
      <w:r>
        <w:rPr>
          <w:rFonts w:ascii="Arial"/>
          <w:color w:val="0F0F0F"/>
          <w:spacing w:val="-11"/>
          <w:w w:val="105"/>
          <w:sz w:val="21"/>
        </w:rPr>
        <w:t> </w:t>
      </w:r>
      <w:r>
        <w:rPr>
          <w:rFonts w:ascii="Arial"/>
          <w:color w:val="0F0F0F"/>
          <w:w w:val="105"/>
          <w:sz w:val="21"/>
        </w:rPr>
        <w:t>the</w:t>
      </w:r>
      <w:r>
        <w:rPr>
          <w:rFonts w:ascii="Arial"/>
          <w:color w:val="0F0F0F"/>
          <w:spacing w:val="-6"/>
          <w:w w:val="105"/>
          <w:sz w:val="21"/>
        </w:rPr>
        <w:t> </w:t>
      </w:r>
      <w:r>
        <w:rPr>
          <w:rFonts w:ascii="Arial"/>
          <w:color w:val="0F0F0F"/>
          <w:w w:val="105"/>
          <w:sz w:val="21"/>
        </w:rPr>
        <w:t>Town Manager eventually reversed his</w:t>
      </w:r>
      <w:r>
        <w:rPr>
          <w:rFonts w:ascii="Arial"/>
          <w:color w:val="0F0F0F"/>
          <w:spacing w:val="-2"/>
          <w:w w:val="105"/>
          <w:sz w:val="21"/>
        </w:rPr>
        <w:t> </w:t>
      </w:r>
      <w:r>
        <w:rPr>
          <w:rFonts w:ascii="Arial"/>
          <w:color w:val="0F0F0F"/>
          <w:w w:val="105"/>
          <w:sz w:val="21"/>
        </w:rPr>
        <w:t>decision to maintain that</w:t>
      </w:r>
      <w:r>
        <w:rPr>
          <w:rFonts w:ascii="Arial"/>
          <w:color w:val="0F0F0F"/>
          <w:spacing w:val="-4"/>
          <w:w w:val="105"/>
          <w:sz w:val="21"/>
        </w:rPr>
        <w:t> </w:t>
      </w:r>
      <w:r>
        <w:rPr>
          <w:rFonts w:ascii="Arial"/>
          <w:color w:val="0F0F0F"/>
          <w:w w:val="105"/>
          <w:sz w:val="21"/>
        </w:rPr>
        <w:t>section of Range</w:t>
      </w:r>
      <w:r>
        <w:rPr>
          <w:rFonts w:ascii="Arial"/>
          <w:color w:val="0F0F0F"/>
          <w:spacing w:val="-4"/>
          <w:w w:val="105"/>
          <w:sz w:val="21"/>
        </w:rPr>
        <w:t> </w:t>
      </w:r>
      <w:r>
        <w:rPr>
          <w:rFonts w:ascii="Arial"/>
          <w:color w:val="0F0F0F"/>
          <w:w w:val="105"/>
          <w:sz w:val="21"/>
        </w:rPr>
        <w:t>Road.</w:t>
      </w:r>
      <w:r>
        <w:rPr>
          <w:rFonts w:ascii="Arial"/>
          <w:color w:val="0F0F0F"/>
          <w:spacing w:val="40"/>
          <w:w w:val="105"/>
          <w:sz w:val="21"/>
        </w:rPr>
        <w:t> </w:t>
      </w:r>
      <w:r>
        <w:rPr>
          <w:rFonts w:ascii="Arial"/>
          <w:color w:val="0F0F0F"/>
          <w:w w:val="105"/>
          <w:sz w:val="21"/>
        </w:rPr>
        <w:t>This</w:t>
      </w:r>
      <w:r>
        <w:rPr>
          <w:rFonts w:ascii="Arial"/>
          <w:color w:val="0F0F0F"/>
          <w:spacing w:val="-4"/>
          <w:w w:val="105"/>
          <w:sz w:val="21"/>
        </w:rPr>
        <w:t> </w:t>
      </w:r>
      <w:r>
        <w:rPr>
          <w:rFonts w:ascii="Arial"/>
          <w:color w:val="0F0F0F"/>
          <w:w w:val="105"/>
          <w:sz w:val="21"/>
        </w:rPr>
        <w:t>same process and routine had continued into 2007 with the last two</w:t>
      </w:r>
      <w:r>
        <w:rPr>
          <w:rFonts w:ascii="Arial"/>
          <w:color w:val="0F0F0F"/>
          <w:spacing w:val="40"/>
          <w:w w:val="105"/>
          <w:sz w:val="21"/>
        </w:rPr>
        <w:t> </w:t>
      </w:r>
      <w:r>
        <w:rPr>
          <w:rFonts w:ascii="Arial"/>
          <w:color w:val="0F0F0F"/>
          <w:w w:val="105"/>
          <w:sz w:val="21"/>
        </w:rPr>
        <w:t>homes being built.</w:t>
      </w:r>
    </w:p>
    <w:p>
      <w:pPr>
        <w:spacing w:line="290" w:lineRule="auto" w:before="0"/>
        <w:ind w:left="812" w:right="601" w:firstLine="7"/>
        <w:jc w:val="left"/>
        <w:rPr>
          <w:rFonts w:ascii="Arial"/>
          <w:sz w:val="21"/>
        </w:rPr>
      </w:pPr>
      <w:r>
        <w:rPr>
          <w:rFonts w:ascii="Arial"/>
          <w:color w:val="0F0F0F"/>
          <w:w w:val="105"/>
          <w:sz w:val="21"/>
        </w:rPr>
        <w:t>Once again,</w:t>
      </w:r>
      <w:r>
        <w:rPr>
          <w:rFonts w:ascii="Arial"/>
          <w:color w:val="0F0F0F"/>
          <w:spacing w:val="-6"/>
          <w:w w:val="105"/>
          <w:sz w:val="21"/>
        </w:rPr>
        <w:t> </w:t>
      </w:r>
      <w:r>
        <w:rPr>
          <w:rFonts w:ascii="Arial"/>
          <w:color w:val="0F0F0F"/>
          <w:w w:val="105"/>
          <w:sz w:val="21"/>
        </w:rPr>
        <w:t>somewhere in the 80s-90s</w:t>
      </w:r>
      <w:r>
        <w:rPr>
          <w:rFonts w:ascii="Arial"/>
          <w:color w:val="0F0F0F"/>
          <w:spacing w:val="-2"/>
          <w:w w:val="105"/>
          <w:sz w:val="21"/>
        </w:rPr>
        <w:t> </w:t>
      </w:r>
      <w:r>
        <w:rPr>
          <w:rFonts w:ascii="Arial"/>
          <w:color w:val="0F0F0F"/>
          <w:w w:val="105"/>
          <w:sz w:val="21"/>
        </w:rPr>
        <w:t>the</w:t>
      </w:r>
      <w:r>
        <w:rPr>
          <w:rFonts w:ascii="Arial"/>
          <w:color w:val="0F0F0F"/>
          <w:spacing w:val="28"/>
          <w:w w:val="105"/>
          <w:sz w:val="21"/>
        </w:rPr>
        <w:t> </w:t>
      </w:r>
      <w:r>
        <w:rPr>
          <w:rFonts w:ascii="Arial"/>
          <w:color w:val="0F0F0F"/>
          <w:w w:val="105"/>
          <w:sz w:val="21"/>
        </w:rPr>
        <w:t>Town</w:t>
      </w:r>
      <w:r>
        <w:rPr>
          <w:rFonts w:ascii="Arial"/>
          <w:color w:val="0F0F0F"/>
          <w:spacing w:val="-6"/>
          <w:w w:val="105"/>
          <w:sz w:val="21"/>
        </w:rPr>
        <w:t> </w:t>
      </w:r>
      <w:r>
        <w:rPr>
          <w:rFonts w:ascii="Arial"/>
          <w:color w:val="0F0F0F"/>
          <w:w w:val="105"/>
          <w:sz w:val="21"/>
        </w:rPr>
        <w:t>of Brunswick was</w:t>
      </w:r>
      <w:r>
        <w:rPr>
          <w:rFonts w:ascii="Arial"/>
          <w:color w:val="0F0F0F"/>
          <w:spacing w:val="-5"/>
          <w:w w:val="105"/>
          <w:sz w:val="21"/>
        </w:rPr>
        <w:t> </w:t>
      </w:r>
      <w:r>
        <w:rPr>
          <w:rFonts w:ascii="Arial"/>
          <w:color w:val="0F0F0F"/>
          <w:w w:val="105"/>
          <w:sz w:val="21"/>
        </w:rPr>
        <w:t>approached to take</w:t>
      </w:r>
      <w:r>
        <w:rPr>
          <w:rFonts w:ascii="Arial"/>
          <w:color w:val="0F0F0F"/>
          <w:spacing w:val="-3"/>
          <w:w w:val="105"/>
          <w:sz w:val="21"/>
        </w:rPr>
        <w:t> </w:t>
      </w:r>
      <w:r>
        <w:rPr>
          <w:rFonts w:ascii="Arial"/>
          <w:color w:val="0F0F0F"/>
          <w:w w:val="105"/>
          <w:sz w:val="21"/>
        </w:rPr>
        <w:t>over</w:t>
      </w:r>
      <w:r>
        <w:rPr>
          <w:rFonts w:ascii="Arial"/>
          <w:color w:val="0F0F0F"/>
          <w:spacing w:val="-5"/>
          <w:w w:val="105"/>
          <w:sz w:val="21"/>
        </w:rPr>
        <w:t> </w:t>
      </w:r>
      <w:r>
        <w:rPr>
          <w:rFonts w:ascii="Arial"/>
          <w:color w:val="0F0F0F"/>
          <w:w w:val="105"/>
          <w:sz w:val="21"/>
        </w:rPr>
        <w:t>the ~.s-mile</w:t>
      </w:r>
      <w:r>
        <w:rPr>
          <w:rFonts w:ascii="Arial"/>
          <w:color w:val="0F0F0F"/>
          <w:spacing w:val="-3"/>
          <w:w w:val="105"/>
          <w:sz w:val="21"/>
        </w:rPr>
        <w:t> </w:t>
      </w:r>
      <w:r>
        <w:rPr>
          <w:rFonts w:ascii="Arial"/>
          <w:color w:val="0F0F0F"/>
          <w:w w:val="105"/>
          <w:sz w:val="21"/>
        </w:rPr>
        <w:t>dirt road.</w:t>
      </w:r>
      <w:r>
        <w:rPr>
          <w:rFonts w:ascii="Arial"/>
          <w:color w:val="0F0F0F"/>
          <w:spacing w:val="40"/>
          <w:w w:val="105"/>
          <w:sz w:val="21"/>
        </w:rPr>
        <w:t> </w:t>
      </w:r>
      <w:r>
        <w:rPr>
          <w:rFonts w:ascii="Arial"/>
          <w:color w:val="0F0F0F"/>
          <w:w w:val="105"/>
          <w:sz w:val="21"/>
        </w:rPr>
        <w:t>It was</w:t>
      </w:r>
      <w:r>
        <w:rPr>
          <w:rFonts w:ascii="Arial"/>
          <w:color w:val="0F0F0F"/>
          <w:spacing w:val="-1"/>
          <w:w w:val="105"/>
          <w:sz w:val="21"/>
        </w:rPr>
        <w:t> </w:t>
      </w:r>
      <w:r>
        <w:rPr>
          <w:rFonts w:ascii="Arial"/>
          <w:color w:val="0F0F0F"/>
          <w:w w:val="105"/>
          <w:sz w:val="21"/>
        </w:rPr>
        <w:t>almost up</w:t>
      </w:r>
      <w:r>
        <w:rPr>
          <w:rFonts w:ascii="Arial"/>
          <w:color w:val="0F0F0F"/>
          <w:spacing w:val="-8"/>
          <w:w w:val="105"/>
          <w:sz w:val="21"/>
        </w:rPr>
        <w:t> </w:t>
      </w:r>
      <w:r>
        <w:rPr>
          <w:rFonts w:ascii="Arial"/>
          <w:color w:val="0F0F0F"/>
          <w:w w:val="105"/>
          <w:sz w:val="21"/>
        </w:rPr>
        <w:t>to town</w:t>
      </w:r>
      <w:r>
        <w:rPr>
          <w:rFonts w:ascii="Arial"/>
          <w:color w:val="0F0F0F"/>
          <w:spacing w:val="-3"/>
          <w:w w:val="105"/>
          <w:sz w:val="21"/>
        </w:rPr>
        <w:t> </w:t>
      </w:r>
      <w:r>
        <w:rPr>
          <w:rFonts w:ascii="Arial"/>
          <w:color w:val="0F0F0F"/>
          <w:w w:val="105"/>
          <w:sz w:val="21"/>
        </w:rPr>
        <w:t>specs at</w:t>
      </w:r>
      <w:r>
        <w:rPr>
          <w:rFonts w:ascii="Arial"/>
          <w:color w:val="0F0F0F"/>
          <w:spacing w:val="-10"/>
          <w:w w:val="105"/>
          <w:sz w:val="21"/>
        </w:rPr>
        <w:t> </w:t>
      </w:r>
      <w:r>
        <w:rPr>
          <w:rFonts w:ascii="Arial"/>
          <w:color w:val="0F0F0F"/>
          <w:w w:val="105"/>
          <w:sz w:val="21"/>
        </w:rPr>
        <w:t>this</w:t>
      </w:r>
      <w:r>
        <w:rPr>
          <w:rFonts w:ascii="Arial"/>
          <w:color w:val="0F0F0F"/>
          <w:spacing w:val="-9"/>
          <w:w w:val="105"/>
          <w:sz w:val="21"/>
        </w:rPr>
        <w:t> </w:t>
      </w:r>
      <w:r>
        <w:rPr>
          <w:rFonts w:ascii="Arial"/>
          <w:color w:val="0F0F0F"/>
          <w:w w:val="105"/>
          <w:sz w:val="21"/>
        </w:rPr>
        <w:t>time.</w:t>
      </w:r>
      <w:r>
        <w:rPr>
          <w:rFonts w:ascii="Arial"/>
          <w:color w:val="0F0F0F"/>
          <w:spacing w:val="40"/>
          <w:w w:val="105"/>
          <w:sz w:val="21"/>
        </w:rPr>
        <w:t> </w:t>
      </w:r>
      <w:r>
        <w:rPr>
          <w:rFonts w:ascii="Arial"/>
          <w:color w:val="0F0F0F"/>
          <w:w w:val="105"/>
          <w:sz w:val="21"/>
        </w:rPr>
        <w:t>The</w:t>
      </w:r>
      <w:r>
        <w:rPr>
          <w:rFonts w:ascii="Arial"/>
          <w:color w:val="0F0F0F"/>
          <w:spacing w:val="-7"/>
          <w:w w:val="105"/>
          <w:sz w:val="21"/>
        </w:rPr>
        <w:t> </w:t>
      </w:r>
      <w:r>
        <w:rPr>
          <w:rFonts w:ascii="Arial"/>
          <w:color w:val="0F0F0F"/>
          <w:w w:val="105"/>
          <w:sz w:val="21"/>
        </w:rPr>
        <w:t>town</w:t>
      </w:r>
      <w:r>
        <w:rPr>
          <w:rFonts w:ascii="Arial"/>
          <w:color w:val="0F0F0F"/>
          <w:spacing w:val="-1"/>
          <w:w w:val="105"/>
          <w:sz w:val="21"/>
        </w:rPr>
        <w:t> </w:t>
      </w:r>
      <w:r>
        <w:rPr>
          <w:rFonts w:ascii="Arial"/>
          <w:color w:val="0F0F0F"/>
          <w:w w:val="105"/>
          <w:sz w:val="21"/>
        </w:rPr>
        <w:t>responded saying</w:t>
      </w:r>
      <w:r>
        <w:rPr>
          <w:rFonts w:ascii="Arial"/>
          <w:color w:val="0F0F0F"/>
          <w:spacing w:val="-12"/>
          <w:w w:val="105"/>
          <w:sz w:val="21"/>
        </w:rPr>
        <w:t> </w:t>
      </w:r>
      <w:r>
        <w:rPr>
          <w:rFonts w:ascii="Arial"/>
          <w:color w:val="0F0F0F"/>
          <w:w w:val="105"/>
          <w:sz w:val="21"/>
        </w:rPr>
        <w:t>that</w:t>
      </w:r>
      <w:r>
        <w:rPr>
          <w:rFonts w:ascii="Arial"/>
          <w:color w:val="0F0F0F"/>
          <w:spacing w:val="-2"/>
          <w:w w:val="105"/>
          <w:sz w:val="21"/>
        </w:rPr>
        <w:t> </w:t>
      </w:r>
      <w:r>
        <w:rPr>
          <w:rFonts w:ascii="Arial"/>
          <w:color w:val="0F0F0F"/>
          <w:w w:val="105"/>
          <w:sz w:val="21"/>
        </w:rPr>
        <w:t>it</w:t>
      </w:r>
      <w:r>
        <w:rPr>
          <w:rFonts w:ascii="Arial"/>
          <w:color w:val="0F0F0F"/>
          <w:spacing w:val="18"/>
          <w:w w:val="105"/>
          <w:sz w:val="21"/>
        </w:rPr>
        <w:t> </w:t>
      </w:r>
      <w:r>
        <w:rPr>
          <w:rFonts w:ascii="Arial"/>
          <w:color w:val="0F0F0F"/>
          <w:w w:val="105"/>
          <w:sz w:val="21"/>
        </w:rPr>
        <w:t>would agree to</w:t>
      </w:r>
      <w:r>
        <w:rPr>
          <w:rFonts w:ascii="Arial"/>
          <w:color w:val="0F0F0F"/>
          <w:spacing w:val="24"/>
          <w:w w:val="105"/>
          <w:sz w:val="21"/>
        </w:rPr>
        <w:t> </w:t>
      </w:r>
      <w:r>
        <w:rPr>
          <w:rFonts w:ascii="Arial"/>
          <w:color w:val="0F0F0F"/>
          <w:w w:val="105"/>
          <w:sz w:val="21"/>
        </w:rPr>
        <w:t>take</w:t>
      </w:r>
      <w:r>
        <w:rPr>
          <w:rFonts w:ascii="Arial"/>
          <w:color w:val="0F0F0F"/>
          <w:spacing w:val="-2"/>
          <w:w w:val="105"/>
          <w:sz w:val="21"/>
        </w:rPr>
        <w:t> </w:t>
      </w:r>
      <w:r>
        <w:rPr>
          <w:rFonts w:ascii="Arial"/>
          <w:color w:val="0F0F0F"/>
          <w:w w:val="105"/>
          <w:sz w:val="21"/>
        </w:rPr>
        <w:t>over the</w:t>
      </w:r>
      <w:r>
        <w:rPr>
          <w:rFonts w:ascii="Arial"/>
          <w:color w:val="0F0F0F"/>
          <w:spacing w:val="40"/>
          <w:w w:val="105"/>
          <w:sz w:val="21"/>
        </w:rPr>
        <w:t> </w:t>
      </w:r>
      <w:r>
        <w:rPr>
          <w:rFonts w:ascii="Arial"/>
          <w:color w:val="0F0F0F"/>
          <w:w w:val="105"/>
          <w:sz w:val="21"/>
        </w:rPr>
        <w:t>road if the property owners would agree to</w:t>
      </w:r>
      <w:r>
        <w:rPr>
          <w:rFonts w:ascii="Arial"/>
          <w:color w:val="0F0F0F"/>
          <w:spacing w:val="40"/>
          <w:w w:val="105"/>
          <w:sz w:val="21"/>
        </w:rPr>
        <w:t> </w:t>
      </w:r>
      <w:r>
        <w:rPr>
          <w:rFonts w:ascii="Arial"/>
          <w:color w:val="0F0F0F"/>
          <w:w w:val="105"/>
          <w:sz w:val="21"/>
        </w:rPr>
        <w:t>give the</w:t>
      </w:r>
      <w:r>
        <w:rPr>
          <w:rFonts w:ascii="Arial"/>
          <w:color w:val="0F0F0F"/>
          <w:spacing w:val="35"/>
          <w:w w:val="105"/>
          <w:sz w:val="21"/>
        </w:rPr>
        <w:t> </w:t>
      </w:r>
      <w:r>
        <w:rPr>
          <w:rFonts w:ascii="Arial"/>
          <w:color w:val="0F0F0F"/>
          <w:w w:val="105"/>
          <w:sz w:val="21"/>
        </w:rPr>
        <w:t>town right of ways across their properties.</w:t>
      </w:r>
      <w:r>
        <w:rPr>
          <w:rFonts w:ascii="Arial"/>
          <w:color w:val="0F0F0F"/>
          <w:spacing w:val="40"/>
          <w:w w:val="105"/>
          <w:sz w:val="21"/>
        </w:rPr>
        <w:t> </w:t>
      </w:r>
      <w:r>
        <w:rPr>
          <w:rFonts w:ascii="Arial"/>
          <w:color w:val="0F0F0F"/>
          <w:w w:val="105"/>
          <w:sz w:val="21"/>
        </w:rPr>
        <w:t>Two property owners refused, so the</w:t>
      </w:r>
      <w:r>
        <w:rPr>
          <w:rFonts w:ascii="Arial"/>
          <w:color w:val="0F0F0F"/>
          <w:spacing w:val="40"/>
          <w:w w:val="105"/>
          <w:sz w:val="21"/>
        </w:rPr>
        <w:t> </w:t>
      </w:r>
      <w:r>
        <w:rPr>
          <w:rFonts w:ascii="Arial"/>
          <w:color w:val="0F0F0F"/>
          <w:w w:val="105"/>
          <w:sz w:val="21"/>
        </w:rPr>
        <w:t>remaining seven property owners were out of luck.</w:t>
      </w:r>
    </w:p>
    <w:p>
      <w:pPr>
        <w:spacing w:line="290" w:lineRule="auto" w:before="0"/>
        <w:ind w:left="806" w:right="601" w:firstLine="4"/>
        <w:jc w:val="left"/>
        <w:rPr>
          <w:rFonts w:ascii="Arial"/>
          <w:sz w:val="21"/>
        </w:rPr>
      </w:pPr>
      <w:r>
        <w:rPr>
          <w:rFonts w:ascii="Arial"/>
          <w:color w:val="0F0F0F"/>
          <w:w w:val="105"/>
          <w:sz w:val="21"/>
        </w:rPr>
        <w:t>The</w:t>
      </w:r>
      <w:r>
        <w:rPr>
          <w:rFonts w:ascii="Arial"/>
          <w:color w:val="0F0F0F"/>
          <w:spacing w:val="-4"/>
          <w:w w:val="105"/>
          <w:sz w:val="21"/>
        </w:rPr>
        <w:t> </w:t>
      </w:r>
      <w:r>
        <w:rPr>
          <w:rFonts w:ascii="Arial"/>
          <w:color w:val="0F0F0F"/>
          <w:w w:val="105"/>
          <w:sz w:val="21"/>
        </w:rPr>
        <w:t>latest attempt (</w:t>
      </w:r>
      <w:r>
        <w:rPr>
          <w:rFonts w:ascii="Arial"/>
          <w:color w:val="0F0F0F"/>
          <w:spacing w:val="-12"/>
          <w:w w:val="105"/>
          <w:sz w:val="21"/>
        </w:rPr>
        <w:t> </w:t>
      </w:r>
      <w:r>
        <w:rPr>
          <w:rFonts w:ascii="Arial"/>
          <w:color w:val="0F0F0F"/>
          <w:w w:val="105"/>
          <w:sz w:val="21"/>
        </w:rPr>
        <w:t>somewhere in 2018-2019) to</w:t>
      </w:r>
      <w:r>
        <w:rPr>
          <w:rFonts w:ascii="Arial"/>
          <w:color w:val="0F0F0F"/>
          <w:spacing w:val="21"/>
          <w:w w:val="105"/>
          <w:sz w:val="21"/>
        </w:rPr>
        <w:t> </w:t>
      </w:r>
      <w:r>
        <w:rPr>
          <w:rFonts w:ascii="Arial"/>
          <w:color w:val="0F0F0F"/>
          <w:w w:val="105"/>
          <w:sz w:val="21"/>
        </w:rPr>
        <w:t>have</w:t>
      </w:r>
      <w:r>
        <w:rPr>
          <w:rFonts w:ascii="Arial"/>
          <w:color w:val="0F0F0F"/>
          <w:spacing w:val="-5"/>
          <w:w w:val="105"/>
          <w:sz w:val="21"/>
        </w:rPr>
        <w:t> </w:t>
      </w:r>
      <w:r>
        <w:rPr>
          <w:rFonts w:ascii="Arial"/>
          <w:color w:val="0F0F0F"/>
          <w:w w:val="105"/>
          <w:sz w:val="21"/>
        </w:rPr>
        <w:t>the Town</w:t>
      </w:r>
      <w:r>
        <w:rPr>
          <w:rFonts w:ascii="Arial"/>
          <w:color w:val="0F0F0F"/>
          <w:spacing w:val="-6"/>
          <w:w w:val="105"/>
          <w:sz w:val="21"/>
        </w:rPr>
        <w:t> </w:t>
      </w:r>
      <w:r>
        <w:rPr>
          <w:rFonts w:ascii="Arial"/>
          <w:color w:val="0F0F0F"/>
          <w:w w:val="105"/>
          <w:sz w:val="21"/>
        </w:rPr>
        <w:t>of Brunswick take over</w:t>
      </w:r>
      <w:r>
        <w:rPr>
          <w:rFonts w:ascii="Arial"/>
          <w:color w:val="0F0F0F"/>
          <w:spacing w:val="-5"/>
          <w:w w:val="105"/>
          <w:sz w:val="21"/>
        </w:rPr>
        <w:t> </w:t>
      </w:r>
      <w:r>
        <w:rPr>
          <w:rFonts w:ascii="Arial"/>
          <w:color w:val="0F0F0F"/>
          <w:w w:val="105"/>
          <w:sz w:val="21"/>
        </w:rPr>
        <w:t>this</w:t>
      </w:r>
      <w:r>
        <w:rPr>
          <w:rFonts w:ascii="Arial"/>
          <w:color w:val="0F0F0F"/>
          <w:spacing w:val="-12"/>
          <w:w w:val="105"/>
          <w:sz w:val="21"/>
        </w:rPr>
        <w:t> </w:t>
      </w:r>
      <w:r>
        <w:rPr>
          <w:rFonts w:ascii="Arial"/>
          <w:color w:val="0F0F0F"/>
          <w:w w:val="105"/>
          <w:sz w:val="21"/>
        </w:rPr>
        <w:t>section of</w:t>
      </w:r>
      <w:r>
        <w:rPr>
          <w:rFonts w:ascii="Arial"/>
          <w:color w:val="0F0F0F"/>
          <w:spacing w:val="-12"/>
          <w:w w:val="105"/>
          <w:sz w:val="21"/>
        </w:rPr>
        <w:t> </w:t>
      </w:r>
      <w:r>
        <w:rPr>
          <w:rFonts w:ascii="Arial"/>
          <w:color w:val="0F0F0F"/>
          <w:w w:val="105"/>
          <w:sz w:val="21"/>
        </w:rPr>
        <w:t>Range Road, ended with</w:t>
      </w:r>
      <w:r>
        <w:rPr>
          <w:rFonts w:ascii="Arial"/>
          <w:color w:val="0F0F0F"/>
          <w:spacing w:val="-2"/>
          <w:w w:val="105"/>
          <w:sz w:val="21"/>
        </w:rPr>
        <w:t> </w:t>
      </w:r>
      <w:r>
        <w:rPr>
          <w:rFonts w:ascii="Arial"/>
          <w:color w:val="0F0F0F"/>
          <w:w w:val="105"/>
          <w:sz w:val="21"/>
        </w:rPr>
        <w:t>the</w:t>
      </w:r>
      <w:r>
        <w:rPr>
          <w:rFonts w:ascii="Arial"/>
          <w:color w:val="0F0F0F"/>
          <w:spacing w:val="-8"/>
          <w:w w:val="105"/>
          <w:sz w:val="21"/>
        </w:rPr>
        <w:t> </w:t>
      </w:r>
      <w:r>
        <w:rPr>
          <w:rFonts w:ascii="Arial"/>
          <w:color w:val="0F0F0F"/>
          <w:w w:val="105"/>
          <w:sz w:val="21"/>
        </w:rPr>
        <w:t>current Town Manager sending</w:t>
      </w:r>
      <w:r>
        <w:rPr>
          <w:rFonts w:ascii="Arial"/>
          <w:color w:val="0F0F0F"/>
          <w:spacing w:val="-1"/>
          <w:w w:val="105"/>
          <w:sz w:val="21"/>
        </w:rPr>
        <w:t> </w:t>
      </w:r>
      <w:r>
        <w:rPr>
          <w:rFonts w:ascii="Arial"/>
          <w:color w:val="0F0F0F"/>
          <w:w w:val="105"/>
          <w:sz w:val="21"/>
        </w:rPr>
        <w:t>information to the town's attorney to</w:t>
      </w:r>
      <w:r>
        <w:rPr>
          <w:rFonts w:ascii="Arial"/>
          <w:color w:val="0F0F0F"/>
          <w:spacing w:val="25"/>
          <w:w w:val="105"/>
          <w:sz w:val="21"/>
        </w:rPr>
        <w:t> </w:t>
      </w:r>
      <w:r>
        <w:rPr>
          <w:rFonts w:ascii="Arial"/>
          <w:color w:val="0F0F0F"/>
          <w:w w:val="105"/>
          <w:sz w:val="21"/>
        </w:rPr>
        <w:t>get a ruling</w:t>
      </w:r>
      <w:r>
        <w:rPr>
          <w:rFonts w:ascii="Arial"/>
          <w:color w:val="0F0F0F"/>
          <w:spacing w:val="-9"/>
          <w:w w:val="105"/>
          <w:sz w:val="21"/>
        </w:rPr>
        <w:t> </w:t>
      </w:r>
      <w:r>
        <w:rPr>
          <w:rFonts w:ascii="Arial"/>
          <w:color w:val="0F0F0F"/>
          <w:w w:val="105"/>
          <w:sz w:val="21"/>
        </w:rPr>
        <w:t>on</w:t>
      </w:r>
      <w:r>
        <w:rPr>
          <w:rFonts w:ascii="Arial"/>
          <w:color w:val="0F0F0F"/>
          <w:spacing w:val="-1"/>
          <w:w w:val="105"/>
          <w:sz w:val="21"/>
        </w:rPr>
        <w:t> </w:t>
      </w:r>
      <w:r>
        <w:rPr>
          <w:rFonts w:ascii="Arial"/>
          <w:color w:val="0F0F0F"/>
          <w:w w:val="105"/>
          <w:sz w:val="21"/>
        </w:rPr>
        <w:t>the status of the road.</w:t>
      </w:r>
      <w:r>
        <w:rPr>
          <w:rFonts w:ascii="Arial"/>
          <w:color w:val="0F0F0F"/>
          <w:spacing w:val="40"/>
          <w:w w:val="105"/>
          <w:sz w:val="21"/>
        </w:rPr>
        <w:t> </w:t>
      </w:r>
      <w:r>
        <w:rPr>
          <w:rFonts w:ascii="Arial"/>
          <w:color w:val="0F0F0F"/>
          <w:w w:val="105"/>
          <w:sz w:val="21"/>
        </w:rPr>
        <w:t>The attorney determined that the road was abandoned.</w:t>
      </w:r>
      <w:r>
        <w:rPr>
          <w:rFonts w:ascii="Arial"/>
          <w:color w:val="0F0F0F"/>
          <w:spacing w:val="40"/>
          <w:w w:val="105"/>
          <w:sz w:val="21"/>
        </w:rPr>
        <w:t> </w:t>
      </w:r>
      <w:r>
        <w:rPr>
          <w:rFonts w:ascii="Arial"/>
          <w:color w:val="0F0F0F"/>
          <w:w w:val="105"/>
          <w:sz w:val="21"/>
        </w:rPr>
        <w:t>There was NO documentation indicating</w:t>
      </w:r>
      <w:r>
        <w:rPr>
          <w:rFonts w:ascii="Arial"/>
          <w:color w:val="0F0F0F"/>
          <w:spacing w:val="-1"/>
          <w:w w:val="105"/>
          <w:sz w:val="21"/>
        </w:rPr>
        <w:t> </w:t>
      </w:r>
      <w:r>
        <w:rPr>
          <w:rFonts w:ascii="Arial"/>
          <w:color w:val="0F0F0F"/>
          <w:w w:val="105"/>
          <w:sz w:val="21"/>
        </w:rPr>
        <w:t>that the town notified any of the</w:t>
      </w:r>
      <w:r>
        <w:rPr>
          <w:rFonts w:ascii="Arial"/>
          <w:color w:val="0F0F0F"/>
          <w:spacing w:val="40"/>
          <w:w w:val="105"/>
          <w:sz w:val="21"/>
        </w:rPr>
        <w:t> </w:t>
      </w:r>
      <w:r>
        <w:rPr>
          <w:rFonts w:ascii="Arial"/>
          <w:color w:val="0F0F0F"/>
          <w:w w:val="105"/>
          <w:sz w:val="21"/>
        </w:rPr>
        <w:t>land owners as such.</w:t>
      </w:r>
    </w:p>
    <w:p>
      <w:pPr>
        <w:spacing w:line="290" w:lineRule="auto" w:before="0"/>
        <w:ind w:left="801" w:right="601" w:firstLine="0"/>
        <w:jc w:val="left"/>
        <w:rPr>
          <w:rFonts w:ascii="Arial"/>
          <w:sz w:val="21"/>
        </w:rPr>
      </w:pPr>
      <w:r>
        <w:rPr>
          <w:rFonts w:ascii="Arial"/>
          <w:color w:val="0F0F0F"/>
          <w:w w:val="105"/>
          <w:sz w:val="21"/>
        </w:rPr>
        <w:t>Then during</w:t>
      </w:r>
      <w:r>
        <w:rPr>
          <w:rFonts w:ascii="Arial"/>
          <w:color w:val="0F0F0F"/>
          <w:spacing w:val="-16"/>
          <w:w w:val="105"/>
          <w:sz w:val="21"/>
        </w:rPr>
        <w:t> </w:t>
      </w:r>
      <w:r>
        <w:rPr>
          <w:rFonts w:ascii="Arial"/>
          <w:color w:val="0F0F0F"/>
          <w:w w:val="105"/>
          <w:sz w:val="21"/>
        </w:rPr>
        <w:t>the 2020-2021</w:t>
      </w:r>
      <w:r>
        <w:rPr>
          <w:rFonts w:ascii="Arial"/>
          <w:color w:val="0F0F0F"/>
          <w:spacing w:val="-25"/>
          <w:w w:val="105"/>
          <w:sz w:val="21"/>
        </w:rPr>
        <w:t> </w:t>
      </w:r>
      <w:r>
        <w:rPr>
          <w:rFonts w:ascii="Arial"/>
          <w:color w:val="0F0F0F"/>
          <w:w w:val="105"/>
          <w:sz w:val="21"/>
        </w:rPr>
        <w:t>timeframe the landowners received a letter from CMP stating</w:t>
      </w:r>
      <w:r>
        <w:rPr>
          <w:rFonts w:ascii="Arial"/>
          <w:color w:val="0F0F0F"/>
          <w:spacing w:val="-10"/>
          <w:w w:val="105"/>
          <w:sz w:val="21"/>
        </w:rPr>
        <w:t> </w:t>
      </w:r>
      <w:r>
        <w:rPr>
          <w:rFonts w:ascii="Arial"/>
          <w:color w:val="0F0F0F"/>
          <w:w w:val="105"/>
          <w:sz w:val="21"/>
        </w:rPr>
        <w:t>that the</w:t>
      </w:r>
      <w:r>
        <w:rPr>
          <w:rFonts w:ascii="Arial"/>
          <w:color w:val="0F0F0F"/>
          <w:spacing w:val="-11"/>
          <w:w w:val="105"/>
          <w:sz w:val="21"/>
        </w:rPr>
        <w:t> </w:t>
      </w:r>
      <w:r>
        <w:rPr>
          <w:rFonts w:ascii="Arial"/>
          <w:color w:val="0F0F0F"/>
          <w:w w:val="105"/>
          <w:sz w:val="21"/>
        </w:rPr>
        <w:t>section of Range</w:t>
      </w:r>
      <w:r>
        <w:rPr>
          <w:rFonts w:ascii="Arial"/>
          <w:color w:val="0F0F0F"/>
          <w:spacing w:val="-7"/>
          <w:w w:val="105"/>
          <w:sz w:val="21"/>
        </w:rPr>
        <w:t> </w:t>
      </w:r>
      <w:r>
        <w:rPr>
          <w:rFonts w:ascii="Arial"/>
          <w:color w:val="0F0F0F"/>
          <w:w w:val="105"/>
          <w:sz w:val="21"/>
        </w:rPr>
        <w:t>Road</w:t>
      </w:r>
      <w:r>
        <w:rPr>
          <w:rFonts w:ascii="Arial"/>
          <w:color w:val="0F0F0F"/>
          <w:spacing w:val="-8"/>
          <w:w w:val="105"/>
          <w:sz w:val="21"/>
        </w:rPr>
        <w:t> </w:t>
      </w:r>
      <w:r>
        <w:rPr>
          <w:rFonts w:ascii="Arial"/>
          <w:color w:val="0F0F0F"/>
          <w:w w:val="105"/>
          <w:sz w:val="21"/>
        </w:rPr>
        <w:t>has</w:t>
      </w:r>
      <w:r>
        <w:rPr>
          <w:rFonts w:ascii="Arial"/>
          <w:color w:val="0F0F0F"/>
          <w:spacing w:val="-12"/>
          <w:w w:val="105"/>
          <w:sz w:val="21"/>
        </w:rPr>
        <w:t> </w:t>
      </w:r>
      <w:r>
        <w:rPr>
          <w:rFonts w:ascii="Arial"/>
          <w:color w:val="0F0F0F"/>
          <w:w w:val="105"/>
          <w:sz w:val="21"/>
        </w:rPr>
        <w:t>NOT</w:t>
      </w:r>
      <w:r>
        <w:rPr>
          <w:rFonts w:ascii="Arial"/>
          <w:color w:val="0F0F0F"/>
          <w:spacing w:val="-14"/>
          <w:w w:val="105"/>
          <w:sz w:val="21"/>
        </w:rPr>
        <w:t> </w:t>
      </w:r>
      <w:r>
        <w:rPr>
          <w:rFonts w:ascii="Arial"/>
          <w:color w:val="0F0F0F"/>
          <w:w w:val="105"/>
          <w:sz w:val="21"/>
        </w:rPr>
        <w:t>been abandoned</w:t>
      </w:r>
      <w:r>
        <w:rPr>
          <w:rFonts w:ascii="Arial"/>
          <w:color w:val="0F0F0F"/>
          <w:spacing w:val="-4"/>
          <w:w w:val="105"/>
          <w:sz w:val="21"/>
        </w:rPr>
        <w:t> </w:t>
      </w:r>
      <w:r>
        <w:rPr>
          <w:rFonts w:ascii="Arial"/>
          <w:color w:val="0F0F0F"/>
          <w:w w:val="105"/>
          <w:sz w:val="21"/>
        </w:rPr>
        <w:t>according</w:t>
      </w:r>
      <w:r>
        <w:rPr>
          <w:rFonts w:ascii="Arial"/>
          <w:color w:val="0F0F0F"/>
          <w:spacing w:val="-11"/>
          <w:w w:val="105"/>
          <w:sz w:val="21"/>
        </w:rPr>
        <w:t> </w:t>
      </w:r>
      <w:r>
        <w:rPr>
          <w:rFonts w:ascii="Arial"/>
          <w:color w:val="0F0F0F"/>
          <w:w w:val="105"/>
          <w:sz w:val="21"/>
        </w:rPr>
        <w:t>to the</w:t>
      </w:r>
      <w:r>
        <w:rPr>
          <w:rFonts w:ascii="Arial"/>
          <w:color w:val="0F0F0F"/>
          <w:spacing w:val="17"/>
          <w:w w:val="105"/>
          <w:sz w:val="21"/>
        </w:rPr>
        <w:t> </w:t>
      </w:r>
      <w:r>
        <w:rPr>
          <w:rFonts w:ascii="Arial"/>
          <w:color w:val="0F0F0F"/>
          <w:w w:val="105"/>
          <w:sz w:val="21"/>
        </w:rPr>
        <w:t>research completed</w:t>
      </w:r>
      <w:r>
        <w:rPr>
          <w:rFonts w:ascii="Arial"/>
          <w:color w:val="0F0F0F"/>
          <w:spacing w:val="-5"/>
          <w:w w:val="105"/>
          <w:sz w:val="21"/>
        </w:rPr>
        <w:t> </w:t>
      </w:r>
      <w:r>
        <w:rPr>
          <w:rFonts w:ascii="Arial"/>
          <w:color w:val="0F0F0F"/>
          <w:w w:val="105"/>
          <w:sz w:val="21"/>
        </w:rPr>
        <w:t>by</w:t>
      </w:r>
      <w:r>
        <w:rPr>
          <w:rFonts w:ascii="Arial"/>
          <w:color w:val="0F0F0F"/>
          <w:spacing w:val="-15"/>
          <w:w w:val="105"/>
          <w:sz w:val="21"/>
        </w:rPr>
        <w:t> </w:t>
      </w:r>
      <w:r>
        <w:rPr>
          <w:rFonts w:ascii="Arial"/>
          <w:color w:val="0F0F0F"/>
          <w:w w:val="105"/>
          <w:sz w:val="21"/>
        </w:rPr>
        <w:t>the</w:t>
      </w:r>
      <w:r>
        <w:rPr>
          <w:rFonts w:ascii="Arial"/>
          <w:color w:val="0F0F0F"/>
          <w:spacing w:val="-8"/>
          <w:w w:val="105"/>
          <w:sz w:val="21"/>
        </w:rPr>
        <w:t> </w:t>
      </w:r>
      <w:r>
        <w:rPr>
          <w:rFonts w:ascii="Arial"/>
          <w:color w:val="0F0F0F"/>
          <w:w w:val="105"/>
          <w:sz w:val="21"/>
        </w:rPr>
        <w:t>attorneys</w:t>
      </w:r>
      <w:r>
        <w:rPr>
          <w:rFonts w:ascii="Arial"/>
          <w:color w:val="0F0F0F"/>
          <w:spacing w:val="-2"/>
          <w:w w:val="105"/>
          <w:sz w:val="21"/>
        </w:rPr>
        <w:t> </w:t>
      </w:r>
      <w:r>
        <w:rPr>
          <w:rFonts w:ascii="Arial"/>
          <w:color w:val="0F0F0F"/>
          <w:w w:val="105"/>
          <w:sz w:val="21"/>
        </w:rPr>
        <w:t>for CMP.</w:t>
      </w:r>
      <w:r>
        <w:rPr>
          <w:rFonts w:ascii="Arial"/>
          <w:color w:val="0F0F0F"/>
          <w:spacing w:val="35"/>
          <w:w w:val="105"/>
          <w:sz w:val="21"/>
        </w:rPr>
        <w:t> </w:t>
      </w:r>
      <w:r>
        <w:rPr>
          <w:rFonts w:ascii="Arial"/>
          <w:color w:val="0F0F0F"/>
          <w:w w:val="105"/>
          <w:sz w:val="21"/>
        </w:rPr>
        <w:t>The Town Manager was given this information and well....</w:t>
      </w:r>
    </w:p>
    <w:p>
      <w:pPr>
        <w:spacing w:line="290" w:lineRule="auto" w:before="1"/>
        <w:ind w:left="804" w:right="1950" w:hanging="8"/>
        <w:jc w:val="left"/>
        <w:rPr>
          <w:rFonts w:ascii="Arial"/>
          <w:sz w:val="21"/>
        </w:rPr>
      </w:pPr>
      <w:r>
        <w:rPr>
          <w:rFonts w:ascii="Arial"/>
          <w:color w:val="0F0F0F"/>
          <w:w w:val="105"/>
          <w:sz w:val="21"/>
        </w:rPr>
        <w:t>Since</w:t>
      </w:r>
      <w:r>
        <w:rPr>
          <w:rFonts w:ascii="Arial"/>
          <w:color w:val="0F0F0F"/>
          <w:spacing w:val="-8"/>
          <w:w w:val="105"/>
          <w:sz w:val="21"/>
        </w:rPr>
        <w:t> </w:t>
      </w:r>
      <w:r>
        <w:rPr>
          <w:rFonts w:ascii="Arial"/>
          <w:color w:val="0F0F0F"/>
          <w:w w:val="105"/>
          <w:sz w:val="21"/>
        </w:rPr>
        <w:t>1988,</w:t>
      </w:r>
      <w:r>
        <w:rPr>
          <w:rFonts w:ascii="Arial"/>
          <w:color w:val="0F0F0F"/>
          <w:spacing w:val="-9"/>
          <w:w w:val="105"/>
          <w:sz w:val="21"/>
        </w:rPr>
        <w:t> </w:t>
      </w:r>
      <w:r>
        <w:rPr>
          <w:rFonts w:ascii="Arial"/>
          <w:color w:val="0F0F0F"/>
          <w:w w:val="105"/>
          <w:sz w:val="21"/>
        </w:rPr>
        <w:t>the road</w:t>
      </w:r>
      <w:r>
        <w:rPr>
          <w:rFonts w:ascii="Arial"/>
          <w:color w:val="0F0F0F"/>
          <w:spacing w:val="-5"/>
          <w:w w:val="105"/>
          <w:sz w:val="21"/>
        </w:rPr>
        <w:t> </w:t>
      </w:r>
      <w:r>
        <w:rPr>
          <w:rFonts w:ascii="Arial"/>
          <w:color w:val="0F0F0F"/>
          <w:w w:val="105"/>
          <w:sz w:val="21"/>
        </w:rPr>
        <w:t>has</w:t>
      </w:r>
      <w:r>
        <w:rPr>
          <w:rFonts w:ascii="Arial"/>
          <w:color w:val="0F0F0F"/>
          <w:spacing w:val="-13"/>
          <w:w w:val="105"/>
          <w:sz w:val="21"/>
        </w:rPr>
        <w:t> </w:t>
      </w:r>
      <w:r>
        <w:rPr>
          <w:rFonts w:ascii="Arial"/>
          <w:color w:val="0F0F0F"/>
          <w:w w:val="105"/>
          <w:sz w:val="21"/>
        </w:rPr>
        <w:t>been</w:t>
      </w:r>
      <w:r>
        <w:rPr>
          <w:rFonts w:ascii="Arial"/>
          <w:color w:val="0F0F0F"/>
          <w:spacing w:val="-2"/>
          <w:w w:val="105"/>
          <w:sz w:val="21"/>
        </w:rPr>
        <w:t> </w:t>
      </w:r>
      <w:r>
        <w:rPr>
          <w:rFonts w:ascii="Arial"/>
          <w:color w:val="0F0F0F"/>
          <w:w w:val="105"/>
          <w:sz w:val="21"/>
        </w:rPr>
        <w:t>maintained by</w:t>
      </w:r>
      <w:r>
        <w:rPr>
          <w:rFonts w:ascii="Arial"/>
          <w:color w:val="0F0F0F"/>
          <w:spacing w:val="-12"/>
          <w:w w:val="105"/>
          <w:sz w:val="21"/>
        </w:rPr>
        <w:t> </w:t>
      </w:r>
      <w:r>
        <w:rPr>
          <w:rFonts w:ascii="Arial"/>
          <w:color w:val="0F0F0F"/>
          <w:w w:val="105"/>
          <w:sz w:val="21"/>
        </w:rPr>
        <w:t>anywhere from</w:t>
      </w:r>
      <w:r>
        <w:rPr>
          <w:rFonts w:ascii="Arial"/>
          <w:color w:val="0F0F0F"/>
          <w:spacing w:val="-1"/>
          <w:w w:val="105"/>
          <w:sz w:val="21"/>
        </w:rPr>
        <w:t> </w:t>
      </w:r>
      <w:r>
        <w:rPr>
          <w:rFonts w:ascii="Arial"/>
          <w:color w:val="0F0F0F"/>
          <w:w w:val="105"/>
          <w:sz w:val="21"/>
        </w:rPr>
        <w:t>2</w:t>
      </w:r>
      <w:r>
        <w:rPr>
          <w:rFonts w:ascii="Arial"/>
          <w:color w:val="0F0F0F"/>
          <w:spacing w:val="-17"/>
          <w:w w:val="105"/>
          <w:sz w:val="21"/>
        </w:rPr>
        <w:t> </w:t>
      </w:r>
      <w:r>
        <w:rPr>
          <w:rFonts w:ascii="Arial"/>
          <w:color w:val="0F0F0F"/>
          <w:w w:val="105"/>
          <w:sz w:val="21"/>
        </w:rPr>
        <w:t>to</w:t>
      </w:r>
      <w:r>
        <w:rPr>
          <w:rFonts w:ascii="Arial"/>
          <w:color w:val="0F0F0F"/>
          <w:spacing w:val="17"/>
          <w:w w:val="105"/>
          <w:sz w:val="21"/>
        </w:rPr>
        <w:t> </w:t>
      </w:r>
      <w:r>
        <w:rPr>
          <w:rFonts w:ascii="Arial"/>
          <w:color w:val="0F0F0F"/>
          <w:w w:val="105"/>
          <w:sz w:val="21"/>
        </w:rPr>
        <w:t>9</w:t>
      </w:r>
      <w:r>
        <w:rPr>
          <w:rFonts w:ascii="Arial"/>
          <w:color w:val="0F0F0F"/>
          <w:spacing w:val="-14"/>
          <w:w w:val="105"/>
          <w:sz w:val="21"/>
        </w:rPr>
        <w:t> </w:t>
      </w:r>
      <w:r>
        <w:rPr>
          <w:rFonts w:ascii="Arial"/>
          <w:color w:val="0F0F0F"/>
          <w:w w:val="105"/>
          <w:sz w:val="21"/>
        </w:rPr>
        <w:t>landowners.</w:t>
      </w:r>
      <w:r>
        <w:rPr>
          <w:rFonts w:ascii="Arial"/>
          <w:color w:val="0F0F0F"/>
          <w:spacing w:val="40"/>
          <w:w w:val="105"/>
          <w:sz w:val="21"/>
        </w:rPr>
        <w:t> </w:t>
      </w:r>
      <w:r>
        <w:rPr>
          <w:rFonts w:ascii="Arial"/>
          <w:color w:val="0F0F0F"/>
          <w:w w:val="105"/>
          <w:sz w:val="21"/>
        </w:rPr>
        <w:t>This</w:t>
      </w:r>
      <w:r>
        <w:rPr>
          <w:rFonts w:ascii="Arial"/>
          <w:color w:val="0F0F0F"/>
          <w:spacing w:val="-6"/>
          <w:w w:val="105"/>
          <w:sz w:val="21"/>
        </w:rPr>
        <w:t> </w:t>
      </w:r>
      <w:r>
        <w:rPr>
          <w:rFonts w:ascii="Arial"/>
          <w:color w:val="0F0F0F"/>
          <w:w w:val="105"/>
          <w:sz w:val="21"/>
        </w:rPr>
        <w:t>is</w:t>
      </w:r>
      <w:r>
        <w:rPr>
          <w:rFonts w:ascii="Arial"/>
          <w:color w:val="0F0F0F"/>
          <w:spacing w:val="-12"/>
          <w:w w:val="105"/>
          <w:sz w:val="21"/>
        </w:rPr>
        <w:t> </w:t>
      </w:r>
      <w:r>
        <w:rPr>
          <w:rFonts w:ascii="Arial"/>
          <w:color w:val="0F0F0F"/>
          <w:w w:val="105"/>
          <w:sz w:val="21"/>
        </w:rPr>
        <w:t>including snowplowing, and gravel work when needed.</w:t>
      </w:r>
    </w:p>
    <w:p>
      <w:pPr>
        <w:spacing w:line="290" w:lineRule="auto" w:before="2"/>
        <w:ind w:left="801" w:right="743" w:firstLine="1"/>
        <w:jc w:val="left"/>
        <w:rPr>
          <w:rFonts w:ascii="Arial"/>
          <w:sz w:val="21"/>
        </w:rPr>
      </w:pPr>
      <w:r>
        <w:rPr>
          <w:rFonts w:ascii="Arial"/>
          <w:color w:val="0F0F0F"/>
          <w:w w:val="105"/>
          <w:sz w:val="21"/>
        </w:rPr>
        <w:t>While</w:t>
      </w:r>
      <w:r>
        <w:rPr>
          <w:rFonts w:ascii="Arial"/>
          <w:color w:val="0F0F0F"/>
          <w:spacing w:val="-16"/>
          <w:w w:val="105"/>
          <w:sz w:val="21"/>
        </w:rPr>
        <w:t> </w:t>
      </w:r>
      <w:r>
        <w:rPr>
          <w:rFonts w:ascii="Arial"/>
          <w:color w:val="0F0F0F"/>
          <w:w w:val="105"/>
          <w:sz w:val="21"/>
        </w:rPr>
        <w:t>this</w:t>
      </w:r>
      <w:r>
        <w:rPr>
          <w:rFonts w:ascii="Arial"/>
          <w:color w:val="0F0F0F"/>
          <w:spacing w:val="-15"/>
          <w:w w:val="105"/>
          <w:sz w:val="21"/>
        </w:rPr>
        <w:t> </w:t>
      </w:r>
      <w:r>
        <w:rPr>
          <w:rFonts w:ascii="Arial"/>
          <w:color w:val="0F0F0F"/>
          <w:w w:val="105"/>
          <w:sz w:val="21"/>
        </w:rPr>
        <w:t>section</w:t>
      </w:r>
      <w:r>
        <w:rPr>
          <w:rFonts w:ascii="Arial"/>
          <w:color w:val="0F0F0F"/>
          <w:spacing w:val="-11"/>
          <w:w w:val="105"/>
          <w:sz w:val="21"/>
        </w:rPr>
        <w:t> </w:t>
      </w:r>
      <w:r>
        <w:rPr>
          <w:rFonts w:ascii="Arial"/>
          <w:color w:val="0F0F0F"/>
          <w:w w:val="105"/>
          <w:sz w:val="21"/>
        </w:rPr>
        <w:t>of</w:t>
      </w:r>
      <w:r>
        <w:rPr>
          <w:rFonts w:ascii="Arial"/>
          <w:color w:val="0F0F0F"/>
          <w:spacing w:val="-12"/>
          <w:w w:val="105"/>
          <w:sz w:val="21"/>
        </w:rPr>
        <w:t> </w:t>
      </w:r>
      <w:r>
        <w:rPr>
          <w:rFonts w:ascii="Arial"/>
          <w:color w:val="0F0F0F"/>
          <w:w w:val="105"/>
          <w:sz w:val="21"/>
        </w:rPr>
        <w:t>Range</w:t>
      </w:r>
      <w:r>
        <w:rPr>
          <w:rFonts w:ascii="Arial"/>
          <w:color w:val="0F0F0F"/>
          <w:spacing w:val="-7"/>
          <w:w w:val="105"/>
          <w:sz w:val="21"/>
        </w:rPr>
        <w:t> </w:t>
      </w:r>
      <w:r>
        <w:rPr>
          <w:rFonts w:ascii="Arial"/>
          <w:color w:val="0F0F0F"/>
          <w:w w:val="105"/>
          <w:sz w:val="21"/>
        </w:rPr>
        <w:t>Road</w:t>
      </w:r>
      <w:r>
        <w:rPr>
          <w:rFonts w:ascii="Arial"/>
          <w:color w:val="0F0F0F"/>
          <w:spacing w:val="-16"/>
          <w:w w:val="105"/>
          <w:sz w:val="21"/>
        </w:rPr>
        <w:t> </w:t>
      </w:r>
      <w:r>
        <w:rPr>
          <w:rFonts w:ascii="Arial"/>
          <w:color w:val="0F0F0F"/>
          <w:w w:val="105"/>
          <w:sz w:val="21"/>
        </w:rPr>
        <w:t>is</w:t>
      </w:r>
      <w:r>
        <w:rPr>
          <w:rFonts w:ascii="Arial"/>
          <w:color w:val="0F0F0F"/>
          <w:spacing w:val="-15"/>
          <w:w w:val="105"/>
          <w:sz w:val="21"/>
        </w:rPr>
        <w:t> </w:t>
      </w:r>
      <w:r>
        <w:rPr>
          <w:rFonts w:ascii="Arial"/>
          <w:color w:val="0F0F0F"/>
          <w:w w:val="105"/>
          <w:sz w:val="21"/>
        </w:rPr>
        <w:t>considered</w:t>
      </w:r>
      <w:r>
        <w:rPr>
          <w:rFonts w:ascii="Arial"/>
          <w:color w:val="0F0F0F"/>
          <w:spacing w:val="-5"/>
          <w:w w:val="105"/>
          <w:sz w:val="21"/>
        </w:rPr>
        <w:t> </w:t>
      </w:r>
      <w:r>
        <w:rPr>
          <w:rFonts w:ascii="Arial"/>
          <w:color w:val="0F0F0F"/>
          <w:w w:val="105"/>
          <w:sz w:val="21"/>
        </w:rPr>
        <w:t>abandoned,</w:t>
      </w:r>
      <w:r>
        <w:rPr>
          <w:rFonts w:ascii="Arial"/>
          <w:color w:val="0F0F0F"/>
          <w:spacing w:val="-4"/>
          <w:w w:val="105"/>
          <w:sz w:val="21"/>
        </w:rPr>
        <w:t> </w:t>
      </w:r>
      <w:r>
        <w:rPr>
          <w:rFonts w:ascii="Arial"/>
          <w:color w:val="0F0F0F"/>
          <w:w w:val="105"/>
          <w:sz w:val="21"/>
        </w:rPr>
        <w:t>for many</w:t>
      </w:r>
      <w:r>
        <w:rPr>
          <w:rFonts w:ascii="Arial"/>
          <w:color w:val="0F0F0F"/>
          <w:spacing w:val="-12"/>
          <w:w w:val="105"/>
          <w:sz w:val="21"/>
        </w:rPr>
        <w:t> </w:t>
      </w:r>
      <w:r>
        <w:rPr>
          <w:rFonts w:ascii="Arial"/>
          <w:color w:val="0F0F0F"/>
          <w:w w:val="105"/>
          <w:sz w:val="21"/>
        </w:rPr>
        <w:t>years</w:t>
      </w:r>
      <w:r>
        <w:rPr>
          <w:rFonts w:ascii="Arial"/>
          <w:color w:val="0F0F0F"/>
          <w:spacing w:val="-12"/>
          <w:w w:val="105"/>
          <w:sz w:val="21"/>
        </w:rPr>
        <w:t> </w:t>
      </w:r>
      <w:r>
        <w:rPr>
          <w:rFonts w:ascii="Arial"/>
          <w:color w:val="0F0F0F"/>
          <w:w w:val="105"/>
          <w:sz w:val="21"/>
        </w:rPr>
        <w:t>the</w:t>
      </w:r>
      <w:r>
        <w:rPr>
          <w:rFonts w:ascii="Arial"/>
          <w:color w:val="0F0F0F"/>
          <w:spacing w:val="15"/>
          <w:w w:val="105"/>
          <w:sz w:val="21"/>
        </w:rPr>
        <w:t> </w:t>
      </w:r>
      <w:r>
        <w:rPr>
          <w:rFonts w:ascii="Arial"/>
          <w:color w:val="0F0F0F"/>
          <w:w w:val="105"/>
          <w:sz w:val="21"/>
        </w:rPr>
        <w:t>area</w:t>
      </w:r>
      <w:r>
        <w:rPr>
          <w:rFonts w:ascii="Arial"/>
          <w:color w:val="0F0F0F"/>
          <w:spacing w:val="-8"/>
          <w:w w:val="105"/>
          <w:sz w:val="21"/>
        </w:rPr>
        <w:t> </w:t>
      </w:r>
      <w:r>
        <w:rPr>
          <w:rFonts w:ascii="Arial"/>
          <w:color w:val="0F0F0F"/>
          <w:w w:val="105"/>
          <w:sz w:val="21"/>
        </w:rPr>
        <w:t>humane</w:t>
      </w:r>
      <w:r>
        <w:rPr>
          <w:rFonts w:ascii="Arial"/>
          <w:color w:val="0F0F0F"/>
          <w:spacing w:val="-10"/>
          <w:w w:val="105"/>
          <w:sz w:val="21"/>
        </w:rPr>
        <w:t> </w:t>
      </w:r>
      <w:r>
        <w:rPr>
          <w:rFonts w:ascii="Arial"/>
          <w:color w:val="0F0F0F"/>
          <w:w w:val="105"/>
          <w:sz w:val="21"/>
        </w:rPr>
        <w:t>society</w:t>
      </w:r>
      <w:r>
        <w:rPr>
          <w:rFonts w:ascii="Arial"/>
          <w:color w:val="0F0F0F"/>
          <w:spacing w:val="-8"/>
          <w:w w:val="105"/>
          <w:sz w:val="21"/>
        </w:rPr>
        <w:t> </w:t>
      </w:r>
      <w:r>
        <w:rPr>
          <w:rFonts w:ascii="Arial"/>
          <w:color w:val="0F0F0F"/>
          <w:w w:val="105"/>
          <w:sz w:val="21"/>
        </w:rPr>
        <w:t>would park cars along</w:t>
      </w:r>
      <w:r>
        <w:rPr>
          <w:rFonts w:ascii="Arial"/>
          <w:color w:val="0F0F0F"/>
          <w:spacing w:val="-7"/>
          <w:w w:val="105"/>
          <w:sz w:val="21"/>
        </w:rPr>
        <w:t> </w:t>
      </w:r>
      <w:r>
        <w:rPr>
          <w:rFonts w:ascii="Arial"/>
          <w:color w:val="0F0F0F"/>
          <w:w w:val="105"/>
          <w:sz w:val="21"/>
        </w:rPr>
        <w:t>the</w:t>
      </w:r>
      <w:r>
        <w:rPr>
          <w:rFonts w:ascii="Arial"/>
          <w:color w:val="0F0F0F"/>
          <w:spacing w:val="80"/>
          <w:w w:val="150"/>
          <w:sz w:val="21"/>
        </w:rPr>
        <w:t> </w:t>
      </w:r>
      <w:r>
        <w:rPr>
          <w:rFonts w:ascii="Arial"/>
          <w:color w:val="0F0F0F"/>
          <w:w w:val="105"/>
          <w:sz w:val="21"/>
        </w:rPr>
        <w:t>part of the road that was being</w:t>
      </w:r>
      <w:r>
        <w:rPr>
          <w:rFonts w:ascii="Arial"/>
          <w:color w:val="0F0F0F"/>
          <w:spacing w:val="-4"/>
          <w:w w:val="105"/>
          <w:sz w:val="21"/>
        </w:rPr>
        <w:t> </w:t>
      </w:r>
      <w:r>
        <w:rPr>
          <w:rFonts w:ascii="Arial"/>
          <w:color w:val="0F0F0F"/>
          <w:w w:val="105"/>
          <w:sz w:val="21"/>
        </w:rPr>
        <w:t>maintained by</w:t>
      </w:r>
      <w:r>
        <w:rPr>
          <w:rFonts w:ascii="Arial"/>
          <w:color w:val="0F0F0F"/>
          <w:spacing w:val="-3"/>
          <w:w w:val="105"/>
          <w:sz w:val="21"/>
        </w:rPr>
        <w:t> </w:t>
      </w:r>
      <w:r>
        <w:rPr>
          <w:rFonts w:ascii="Arial"/>
          <w:color w:val="0F0F0F"/>
          <w:w w:val="105"/>
          <w:sz w:val="21"/>
        </w:rPr>
        <w:t>the</w:t>
      </w:r>
      <w:r>
        <w:rPr>
          <w:rFonts w:ascii="Arial"/>
          <w:color w:val="0F0F0F"/>
          <w:spacing w:val="34"/>
          <w:w w:val="105"/>
          <w:sz w:val="21"/>
        </w:rPr>
        <w:t> </w:t>
      </w:r>
      <w:r>
        <w:rPr>
          <w:rFonts w:ascii="Arial"/>
          <w:color w:val="0F0F0F"/>
          <w:w w:val="105"/>
          <w:sz w:val="21"/>
        </w:rPr>
        <w:t>landowners.</w:t>
      </w:r>
    </w:p>
    <w:p>
      <w:pPr>
        <w:tabs>
          <w:tab w:pos="8889" w:val="left" w:leader="none"/>
        </w:tabs>
        <w:spacing w:line="283" w:lineRule="auto" w:before="2"/>
        <w:ind w:left="793" w:right="665" w:firstLine="3"/>
        <w:jc w:val="left"/>
        <w:rPr>
          <w:rFonts w:ascii="Arial"/>
          <w:sz w:val="21"/>
        </w:rPr>
      </w:pPr>
      <w:r>
        <w:rPr>
          <w:rFonts w:ascii="Arial"/>
          <w:color w:val="0F0F0F"/>
          <w:w w:val="105"/>
          <w:sz w:val="21"/>
        </w:rPr>
        <w:t>In addition</w:t>
      </w:r>
      <w:r>
        <w:rPr>
          <w:rFonts w:ascii="Arial"/>
          <w:color w:val="0F0F0F"/>
          <w:spacing w:val="-5"/>
          <w:w w:val="105"/>
          <w:sz w:val="21"/>
        </w:rPr>
        <w:t> </w:t>
      </w:r>
      <w:r>
        <w:rPr>
          <w:rFonts w:ascii="Arial"/>
          <w:color w:val="0F0F0F"/>
          <w:w w:val="105"/>
          <w:sz w:val="21"/>
        </w:rPr>
        <w:t>to the humane society,</w:t>
      </w:r>
      <w:r>
        <w:rPr>
          <w:rFonts w:ascii="Arial"/>
          <w:color w:val="0F0F0F"/>
          <w:spacing w:val="-4"/>
          <w:w w:val="105"/>
          <w:sz w:val="21"/>
        </w:rPr>
        <w:t> </w:t>
      </w:r>
      <w:r>
        <w:rPr>
          <w:rFonts w:ascii="Arial"/>
          <w:color w:val="0F0F0F"/>
          <w:w w:val="105"/>
          <w:sz w:val="21"/>
        </w:rPr>
        <w:t>the town has authorized two</w:t>
      </w:r>
      <w:r>
        <w:rPr>
          <w:rFonts w:ascii="Arial"/>
          <w:color w:val="0F0F0F"/>
          <w:spacing w:val="27"/>
          <w:w w:val="105"/>
          <w:sz w:val="21"/>
        </w:rPr>
        <w:t> </w:t>
      </w:r>
      <w:r>
        <w:rPr>
          <w:rFonts w:ascii="Arial"/>
          <w:color w:val="0F0F0F"/>
          <w:w w:val="105"/>
          <w:sz w:val="21"/>
        </w:rPr>
        <w:t>businesses, one</w:t>
      </w:r>
      <w:r>
        <w:rPr>
          <w:rFonts w:ascii="Arial"/>
          <w:color w:val="0F0F0F"/>
          <w:spacing w:val="-6"/>
          <w:w w:val="105"/>
          <w:sz w:val="21"/>
        </w:rPr>
        <w:t> </w:t>
      </w:r>
      <w:r>
        <w:rPr>
          <w:rFonts w:ascii="Arial"/>
          <w:color w:val="0F0F0F"/>
          <w:w w:val="105"/>
          <w:sz w:val="21"/>
        </w:rPr>
        <w:t>being</w:t>
      </w:r>
      <w:r>
        <w:rPr>
          <w:rFonts w:ascii="Arial"/>
          <w:color w:val="0F0F0F"/>
          <w:spacing w:val="-13"/>
          <w:w w:val="105"/>
          <w:sz w:val="21"/>
        </w:rPr>
        <w:t> </w:t>
      </w:r>
      <w:r>
        <w:rPr>
          <w:rFonts w:ascii="Arial"/>
          <w:color w:val="0F0F0F"/>
          <w:w w:val="105"/>
          <w:sz w:val="21"/>
        </w:rPr>
        <w:t>a</w:t>
      </w:r>
      <w:r>
        <w:rPr>
          <w:rFonts w:ascii="Arial"/>
          <w:color w:val="0F0F0F"/>
          <w:spacing w:val="-1"/>
          <w:w w:val="105"/>
          <w:sz w:val="21"/>
        </w:rPr>
        <w:t> </w:t>
      </w:r>
      <w:r>
        <w:rPr>
          <w:rFonts w:ascii="Arial"/>
          <w:color w:val="0F0F0F"/>
          <w:w w:val="105"/>
          <w:sz w:val="21"/>
        </w:rPr>
        <w:t>day</w:t>
      </w:r>
      <w:r>
        <w:rPr>
          <w:rFonts w:ascii="Arial"/>
          <w:color w:val="0F0F0F"/>
          <w:spacing w:val="-7"/>
          <w:w w:val="105"/>
          <w:sz w:val="21"/>
        </w:rPr>
        <w:t> </w:t>
      </w:r>
      <w:r>
        <w:rPr>
          <w:rFonts w:ascii="Arial"/>
          <w:color w:val="0F0F0F"/>
          <w:w w:val="105"/>
          <w:sz w:val="21"/>
        </w:rPr>
        <w:t>care</w:t>
      </w:r>
      <w:r>
        <w:rPr>
          <w:rFonts w:ascii="Arial"/>
          <w:color w:val="0F0F0F"/>
          <w:spacing w:val="-6"/>
          <w:w w:val="105"/>
          <w:sz w:val="21"/>
        </w:rPr>
        <w:t> </w:t>
      </w:r>
      <w:r>
        <w:rPr>
          <w:rFonts w:ascii="Arial"/>
          <w:color w:val="0F0F0F"/>
          <w:w w:val="105"/>
          <w:sz w:val="21"/>
        </w:rPr>
        <w:t>center and the</w:t>
      </w:r>
      <w:r>
        <w:rPr>
          <w:rFonts w:ascii="Arial"/>
          <w:color w:val="0F0F0F"/>
          <w:spacing w:val="24"/>
          <w:w w:val="105"/>
          <w:sz w:val="21"/>
        </w:rPr>
        <w:t> </w:t>
      </w:r>
      <w:r>
        <w:rPr>
          <w:rFonts w:ascii="Arial"/>
          <w:color w:val="0F0F0F"/>
          <w:w w:val="105"/>
          <w:sz w:val="21"/>
        </w:rPr>
        <w:t>second</w:t>
      </w:r>
      <w:r>
        <w:rPr>
          <w:rFonts w:ascii="Arial"/>
          <w:color w:val="0F0F0F"/>
          <w:spacing w:val="-4"/>
          <w:w w:val="105"/>
          <w:sz w:val="21"/>
        </w:rPr>
        <w:t> </w:t>
      </w:r>
      <w:r>
        <w:rPr>
          <w:rFonts w:ascii="Arial"/>
          <w:color w:val="0F0F0F"/>
          <w:w w:val="105"/>
          <w:sz w:val="21"/>
        </w:rPr>
        <w:t>being</w:t>
      </w:r>
      <w:r>
        <w:rPr>
          <w:rFonts w:ascii="Arial"/>
          <w:color w:val="0F0F0F"/>
          <w:spacing w:val="-16"/>
          <w:w w:val="105"/>
          <w:sz w:val="21"/>
        </w:rPr>
        <w:t> </w:t>
      </w:r>
      <w:r>
        <w:rPr>
          <w:rFonts w:ascii="Arial"/>
          <w:color w:val="0F0F0F"/>
          <w:w w:val="105"/>
          <w:sz w:val="21"/>
        </w:rPr>
        <w:t>a</w:t>
      </w:r>
      <w:r>
        <w:rPr>
          <w:rFonts w:ascii="Arial"/>
          <w:color w:val="0F0F0F"/>
          <w:spacing w:val="-8"/>
          <w:w w:val="105"/>
          <w:sz w:val="21"/>
        </w:rPr>
        <w:t> </w:t>
      </w:r>
      <w:r>
        <w:rPr>
          <w:rFonts w:ascii="Arial"/>
          <w:color w:val="0F0F0F"/>
          <w:w w:val="105"/>
          <w:sz w:val="21"/>
        </w:rPr>
        <w:t>B</w:t>
      </w:r>
      <w:r>
        <w:rPr>
          <w:rFonts w:ascii="Arial"/>
          <w:color w:val="0F0F0F"/>
          <w:spacing w:val="-16"/>
          <w:w w:val="105"/>
          <w:sz w:val="21"/>
        </w:rPr>
        <w:t> </w:t>
      </w:r>
      <w:r>
        <w:rPr>
          <w:color w:val="0F0F0F"/>
          <w:w w:val="105"/>
          <w:sz w:val="24"/>
        </w:rPr>
        <w:t>&amp;</w:t>
      </w:r>
      <w:r>
        <w:rPr>
          <w:color w:val="0F0F0F"/>
          <w:spacing w:val="-10"/>
          <w:w w:val="105"/>
          <w:sz w:val="24"/>
        </w:rPr>
        <w:t> </w:t>
      </w:r>
      <w:r>
        <w:rPr>
          <w:rFonts w:ascii="Arial"/>
          <w:color w:val="0F0F0F"/>
          <w:w w:val="105"/>
          <w:sz w:val="21"/>
        </w:rPr>
        <w:t>B.</w:t>
      </w:r>
      <w:r>
        <w:rPr>
          <w:rFonts w:ascii="Arial"/>
          <w:color w:val="0F0F0F"/>
          <w:spacing w:val="34"/>
          <w:w w:val="105"/>
          <w:sz w:val="21"/>
        </w:rPr>
        <w:t> </w:t>
      </w:r>
      <w:r>
        <w:rPr>
          <w:rFonts w:ascii="Arial"/>
          <w:color w:val="0F0F0F"/>
          <w:w w:val="105"/>
          <w:sz w:val="21"/>
        </w:rPr>
        <w:t>There</w:t>
      </w:r>
      <w:r>
        <w:rPr>
          <w:rFonts w:ascii="Arial"/>
          <w:color w:val="0F0F0F"/>
          <w:spacing w:val="-3"/>
          <w:w w:val="105"/>
          <w:sz w:val="21"/>
        </w:rPr>
        <w:t> </w:t>
      </w:r>
      <w:r>
        <w:rPr>
          <w:rFonts w:ascii="Arial"/>
          <w:color w:val="0F0F0F"/>
          <w:w w:val="105"/>
          <w:sz w:val="21"/>
        </w:rPr>
        <w:t>are</w:t>
      </w:r>
      <w:r>
        <w:rPr>
          <w:rFonts w:ascii="Arial"/>
          <w:color w:val="0F0F0F"/>
          <w:spacing w:val="-6"/>
          <w:w w:val="105"/>
          <w:sz w:val="21"/>
        </w:rPr>
        <w:t> </w:t>
      </w:r>
      <w:r>
        <w:rPr>
          <w:rFonts w:ascii="Arial"/>
          <w:color w:val="0F0F0F"/>
          <w:w w:val="105"/>
          <w:sz w:val="21"/>
        </w:rPr>
        <w:t>also</w:t>
      </w:r>
      <w:r>
        <w:rPr>
          <w:rFonts w:ascii="Arial"/>
          <w:color w:val="0F0F0F"/>
          <w:spacing w:val="-8"/>
          <w:w w:val="105"/>
          <w:sz w:val="21"/>
        </w:rPr>
        <w:t> </w:t>
      </w:r>
      <w:r>
        <w:rPr>
          <w:rFonts w:ascii="Arial"/>
          <w:color w:val="0F0F0F"/>
          <w:w w:val="105"/>
          <w:sz w:val="21"/>
        </w:rPr>
        <w:t>two</w:t>
      </w:r>
      <w:r>
        <w:rPr>
          <w:rFonts w:ascii="Arial"/>
          <w:color w:val="0F0F0F"/>
          <w:spacing w:val="36"/>
          <w:w w:val="105"/>
          <w:sz w:val="21"/>
        </w:rPr>
        <w:t> </w:t>
      </w:r>
      <w:r>
        <w:rPr>
          <w:rFonts w:ascii="Arial"/>
          <w:color w:val="0F0F0F"/>
          <w:w w:val="105"/>
          <w:sz w:val="21"/>
        </w:rPr>
        <w:t>apartment units</w:t>
      </w:r>
      <w:r>
        <w:rPr>
          <w:rFonts w:ascii="Arial"/>
          <w:color w:val="0F0F0F"/>
          <w:spacing w:val="-8"/>
          <w:w w:val="105"/>
          <w:sz w:val="21"/>
        </w:rPr>
        <w:t> </w:t>
      </w:r>
      <w:r>
        <w:rPr>
          <w:rFonts w:ascii="Arial"/>
          <w:color w:val="0F0F0F"/>
          <w:w w:val="105"/>
          <w:sz w:val="21"/>
        </w:rPr>
        <w:t>at</w:t>
      </w:r>
      <w:r>
        <w:rPr>
          <w:rFonts w:ascii="Arial"/>
          <w:color w:val="0F0F0F"/>
          <w:spacing w:val="-13"/>
          <w:w w:val="105"/>
          <w:sz w:val="21"/>
        </w:rPr>
        <w:t> </w:t>
      </w:r>
      <w:r>
        <w:rPr>
          <w:rFonts w:ascii="Arial"/>
          <w:color w:val="0F0F0F"/>
          <w:w w:val="105"/>
          <w:sz w:val="21"/>
        </w:rPr>
        <w:t>the end</w:t>
      </w:r>
      <w:r>
        <w:rPr>
          <w:rFonts w:ascii="Arial"/>
          <w:color w:val="0F0F0F"/>
          <w:spacing w:val="-8"/>
          <w:w w:val="105"/>
          <w:sz w:val="21"/>
        </w:rPr>
        <w:t> </w:t>
      </w:r>
      <w:r>
        <w:rPr>
          <w:rFonts w:ascii="Arial"/>
          <w:color w:val="0F0F0F"/>
          <w:w w:val="105"/>
          <w:sz w:val="21"/>
        </w:rPr>
        <w:t>of the</w:t>
      </w:r>
      <w:r>
        <w:rPr>
          <w:rFonts w:ascii="Arial"/>
          <w:color w:val="0F0F0F"/>
          <w:spacing w:val="-1"/>
          <w:w w:val="105"/>
          <w:sz w:val="21"/>
        </w:rPr>
        <w:t> </w:t>
      </w:r>
      <w:r>
        <w:rPr>
          <w:rFonts w:ascii="Arial"/>
          <w:color w:val="0F0F0F"/>
          <w:w w:val="105"/>
          <w:sz w:val="21"/>
        </w:rPr>
        <w:t>road,</w:t>
      </w:r>
      <w:r>
        <w:rPr>
          <w:rFonts w:ascii="Arial"/>
          <w:color w:val="0F0F0F"/>
          <w:spacing w:val="-14"/>
          <w:w w:val="105"/>
          <w:sz w:val="21"/>
        </w:rPr>
        <w:t> </w:t>
      </w:r>
      <w:r>
        <w:rPr>
          <w:rFonts w:ascii="Arial"/>
          <w:color w:val="0F0F0F"/>
          <w:w w:val="105"/>
          <w:sz w:val="21"/>
        </w:rPr>
        <w:t>which</w:t>
      </w:r>
      <w:r>
        <w:rPr>
          <w:rFonts w:ascii="Arial"/>
          <w:color w:val="0F0F0F"/>
          <w:spacing w:val="-6"/>
          <w:w w:val="105"/>
          <w:sz w:val="21"/>
        </w:rPr>
        <w:t> </w:t>
      </w:r>
      <w:r>
        <w:rPr>
          <w:rFonts w:ascii="Arial"/>
          <w:color w:val="0F0F0F"/>
          <w:w w:val="105"/>
          <w:sz w:val="21"/>
        </w:rPr>
        <w:t>at</w:t>
      </w:r>
      <w:r>
        <w:rPr>
          <w:rFonts w:ascii="Arial"/>
          <w:color w:val="0F0F0F"/>
          <w:spacing w:val="-13"/>
          <w:w w:val="105"/>
          <w:sz w:val="21"/>
        </w:rPr>
        <w:t> </w:t>
      </w:r>
      <w:r>
        <w:rPr>
          <w:rFonts w:ascii="Arial"/>
          <w:color w:val="0F0F0F"/>
          <w:w w:val="105"/>
          <w:sz w:val="21"/>
        </w:rPr>
        <w:t>times</w:t>
      </w:r>
      <w:r>
        <w:rPr>
          <w:rFonts w:ascii="Arial"/>
          <w:color w:val="0F0F0F"/>
          <w:spacing w:val="-10"/>
          <w:w w:val="105"/>
          <w:sz w:val="21"/>
        </w:rPr>
        <w:t> </w:t>
      </w:r>
      <w:r>
        <w:rPr>
          <w:rFonts w:ascii="Arial"/>
          <w:color w:val="0F0F0F"/>
          <w:w w:val="105"/>
          <w:sz w:val="21"/>
        </w:rPr>
        <w:t>has</w:t>
      </w:r>
      <w:r>
        <w:rPr>
          <w:rFonts w:ascii="Arial"/>
          <w:color w:val="0F0F0F"/>
          <w:spacing w:val="-16"/>
          <w:w w:val="105"/>
          <w:sz w:val="21"/>
        </w:rPr>
        <w:t> </w:t>
      </w:r>
      <w:r>
        <w:rPr>
          <w:rFonts w:ascii="Arial"/>
          <w:color w:val="0F0F0F"/>
          <w:w w:val="105"/>
          <w:sz w:val="21"/>
        </w:rPr>
        <w:t>given landowners before the apartments an excuse to</w:t>
      </w:r>
      <w:r>
        <w:rPr>
          <w:rFonts w:ascii="Arial"/>
          <w:color w:val="0F0F0F"/>
          <w:spacing w:val="40"/>
          <w:w w:val="105"/>
          <w:sz w:val="21"/>
        </w:rPr>
        <w:t> </w:t>
      </w:r>
      <w:r>
        <w:rPr>
          <w:rFonts w:ascii="Arial"/>
          <w:color w:val="0F0F0F"/>
          <w:w w:val="105"/>
          <w:sz w:val="21"/>
        </w:rPr>
        <w:t>forgo supporting the road work.</w:t>
      </w:r>
      <w:r>
        <w:rPr>
          <w:rFonts w:ascii="Arial"/>
          <w:color w:val="0F0F0F"/>
          <w:sz w:val="21"/>
        </w:rPr>
        <w:tab/>
      </w:r>
      <w:r>
        <w:rPr>
          <w:rFonts w:ascii="Arial"/>
          <w:color w:val="0F0F0F"/>
          <w:w w:val="105"/>
          <w:sz w:val="21"/>
        </w:rPr>
        <w:t>(The humane society has since moved out</w:t>
      </w:r>
      <w:r>
        <w:rPr>
          <w:rFonts w:ascii="Arial"/>
          <w:color w:val="0F0F0F"/>
          <w:spacing w:val="26"/>
          <w:w w:val="105"/>
          <w:sz w:val="21"/>
        </w:rPr>
        <w:t> </w:t>
      </w:r>
      <w:r>
        <w:rPr>
          <w:rFonts w:ascii="Arial"/>
          <w:color w:val="0F0F0F"/>
          <w:w w:val="105"/>
          <w:sz w:val="21"/>
        </w:rPr>
        <w:t>of their location on</w:t>
      </w:r>
      <w:r>
        <w:rPr>
          <w:rFonts w:ascii="Arial"/>
          <w:color w:val="0F0F0F"/>
          <w:spacing w:val="-2"/>
          <w:w w:val="105"/>
          <w:sz w:val="21"/>
        </w:rPr>
        <w:t> </w:t>
      </w:r>
      <w:r>
        <w:rPr>
          <w:rFonts w:ascii="Arial"/>
          <w:color w:val="0F0F0F"/>
          <w:w w:val="105"/>
          <w:sz w:val="21"/>
        </w:rPr>
        <w:t>Range Road and we are waiting</w:t>
      </w:r>
      <w:r>
        <w:rPr>
          <w:rFonts w:ascii="Arial"/>
          <w:color w:val="0F0F0F"/>
          <w:spacing w:val="-11"/>
          <w:w w:val="105"/>
          <w:sz w:val="21"/>
        </w:rPr>
        <w:t> </w:t>
      </w:r>
      <w:r>
        <w:rPr>
          <w:rFonts w:ascii="Arial"/>
          <w:color w:val="0F0F0F"/>
          <w:w w:val="105"/>
          <w:sz w:val="21"/>
        </w:rPr>
        <w:t>to see who</w:t>
      </w:r>
      <w:r>
        <w:rPr>
          <w:rFonts w:ascii="Arial"/>
          <w:color w:val="0F0F0F"/>
          <w:spacing w:val="-1"/>
          <w:w w:val="105"/>
          <w:sz w:val="21"/>
        </w:rPr>
        <w:t> </w:t>
      </w:r>
      <w:r>
        <w:rPr>
          <w:rFonts w:ascii="Arial"/>
          <w:color w:val="0F0F0F"/>
          <w:w w:val="105"/>
          <w:sz w:val="21"/>
        </w:rPr>
        <w:t>buys</w:t>
      </w:r>
      <w:r>
        <w:rPr>
          <w:rFonts w:ascii="Arial"/>
          <w:color w:val="0F0F0F"/>
          <w:spacing w:val="-6"/>
          <w:w w:val="105"/>
          <w:sz w:val="21"/>
        </w:rPr>
        <w:t> </w:t>
      </w:r>
      <w:r>
        <w:rPr>
          <w:rFonts w:ascii="Arial"/>
          <w:color w:val="0F0F0F"/>
          <w:w w:val="105"/>
          <w:sz w:val="21"/>
        </w:rPr>
        <w:t>that piece of property and how it will be used.</w:t>
      </w:r>
    </w:p>
    <w:p>
      <w:pPr>
        <w:spacing w:line="290" w:lineRule="auto" w:before="0"/>
        <w:ind w:left="788" w:right="819" w:firstLine="7"/>
        <w:jc w:val="both"/>
        <w:rPr>
          <w:rFonts w:ascii="Arial" w:hAnsi="Arial"/>
          <w:sz w:val="21"/>
        </w:rPr>
      </w:pPr>
      <w:r>
        <w:rPr>
          <w:rFonts w:ascii="Arial" w:hAnsi="Arial"/>
          <w:color w:val="0F0F0F"/>
          <w:w w:val="105"/>
          <w:sz w:val="21"/>
        </w:rPr>
        <w:t>Because</w:t>
      </w:r>
      <w:r>
        <w:rPr>
          <w:rFonts w:ascii="Arial" w:hAnsi="Arial"/>
          <w:color w:val="0F0F0F"/>
          <w:spacing w:val="-3"/>
          <w:w w:val="105"/>
          <w:sz w:val="21"/>
        </w:rPr>
        <w:t> </w:t>
      </w:r>
      <w:r>
        <w:rPr>
          <w:rFonts w:ascii="Arial" w:hAnsi="Arial"/>
          <w:color w:val="0F0F0F"/>
          <w:w w:val="105"/>
          <w:sz w:val="21"/>
        </w:rPr>
        <w:t>this</w:t>
      </w:r>
      <w:r>
        <w:rPr>
          <w:rFonts w:ascii="Arial" w:hAnsi="Arial"/>
          <w:color w:val="0F0F0F"/>
          <w:spacing w:val="-15"/>
          <w:w w:val="105"/>
          <w:sz w:val="21"/>
        </w:rPr>
        <w:t> </w:t>
      </w:r>
      <w:r>
        <w:rPr>
          <w:rFonts w:ascii="Arial" w:hAnsi="Arial"/>
          <w:color w:val="0F0F0F"/>
          <w:w w:val="105"/>
          <w:sz w:val="21"/>
        </w:rPr>
        <w:t>is</w:t>
      </w:r>
      <w:r>
        <w:rPr>
          <w:rFonts w:ascii="Arial" w:hAnsi="Arial"/>
          <w:color w:val="0F0F0F"/>
          <w:spacing w:val="-13"/>
          <w:w w:val="105"/>
          <w:sz w:val="21"/>
        </w:rPr>
        <w:t> </w:t>
      </w:r>
      <w:r>
        <w:rPr>
          <w:rFonts w:ascii="Arial" w:hAnsi="Arial"/>
          <w:color w:val="0F0F0F"/>
          <w:w w:val="105"/>
          <w:sz w:val="21"/>
        </w:rPr>
        <w:t>part</w:t>
      </w:r>
      <w:r>
        <w:rPr>
          <w:rFonts w:ascii="Arial" w:hAnsi="Arial"/>
          <w:color w:val="0F0F0F"/>
          <w:spacing w:val="-5"/>
          <w:w w:val="105"/>
          <w:sz w:val="21"/>
        </w:rPr>
        <w:t> </w:t>
      </w:r>
      <w:r>
        <w:rPr>
          <w:rFonts w:ascii="Arial" w:hAnsi="Arial"/>
          <w:color w:val="0F0F0F"/>
          <w:w w:val="105"/>
          <w:sz w:val="21"/>
        </w:rPr>
        <w:t>of a</w:t>
      </w:r>
      <w:r>
        <w:rPr>
          <w:rFonts w:ascii="Arial" w:hAnsi="Arial"/>
          <w:color w:val="0F0F0F"/>
          <w:spacing w:val="-1"/>
          <w:w w:val="105"/>
          <w:sz w:val="21"/>
        </w:rPr>
        <w:t> </w:t>
      </w:r>
      <w:r>
        <w:rPr>
          <w:rFonts w:ascii="Arial" w:hAnsi="Arial"/>
          <w:color w:val="0F0F0F"/>
          <w:w w:val="105"/>
          <w:sz w:val="21"/>
        </w:rPr>
        <w:t>dead-end</w:t>
      </w:r>
      <w:r>
        <w:rPr>
          <w:rFonts w:ascii="Arial" w:hAnsi="Arial"/>
          <w:color w:val="0F0F0F"/>
          <w:spacing w:val="-2"/>
          <w:w w:val="105"/>
          <w:sz w:val="21"/>
        </w:rPr>
        <w:t> </w:t>
      </w:r>
      <w:r>
        <w:rPr>
          <w:rFonts w:ascii="Arial" w:hAnsi="Arial"/>
          <w:color w:val="0F0F0F"/>
          <w:w w:val="105"/>
          <w:sz w:val="21"/>
        </w:rPr>
        <w:t>road,</w:t>
      </w:r>
      <w:r>
        <w:rPr>
          <w:rFonts w:ascii="Arial" w:hAnsi="Arial"/>
          <w:color w:val="0F0F0F"/>
          <w:spacing w:val="-15"/>
          <w:w w:val="105"/>
          <w:sz w:val="21"/>
        </w:rPr>
        <w:t> </w:t>
      </w:r>
      <w:r>
        <w:rPr>
          <w:rFonts w:ascii="Arial" w:hAnsi="Arial"/>
          <w:color w:val="0F0F0F"/>
          <w:w w:val="105"/>
          <w:sz w:val="21"/>
        </w:rPr>
        <w:t>people</w:t>
      </w:r>
      <w:r>
        <w:rPr>
          <w:rFonts w:ascii="Arial" w:hAnsi="Arial"/>
          <w:color w:val="0F0F0F"/>
          <w:spacing w:val="-1"/>
          <w:w w:val="105"/>
          <w:sz w:val="21"/>
        </w:rPr>
        <w:t> </w:t>
      </w:r>
      <w:r>
        <w:rPr>
          <w:rFonts w:ascii="Arial" w:hAnsi="Arial"/>
          <w:color w:val="0F0F0F"/>
          <w:w w:val="105"/>
          <w:sz w:val="21"/>
        </w:rPr>
        <w:t>drive</w:t>
      </w:r>
      <w:r>
        <w:rPr>
          <w:rFonts w:ascii="Arial" w:hAnsi="Arial"/>
          <w:color w:val="0F0F0F"/>
          <w:spacing w:val="-7"/>
          <w:w w:val="105"/>
          <w:sz w:val="21"/>
        </w:rPr>
        <w:t> </w:t>
      </w:r>
      <w:r>
        <w:rPr>
          <w:rFonts w:ascii="Arial" w:hAnsi="Arial"/>
          <w:color w:val="0F0F0F"/>
          <w:w w:val="105"/>
          <w:sz w:val="21"/>
        </w:rPr>
        <w:t>their ATVs</w:t>
      </w:r>
      <w:r>
        <w:rPr>
          <w:rFonts w:ascii="Arial" w:hAnsi="Arial"/>
          <w:color w:val="0F0F0F"/>
          <w:spacing w:val="-5"/>
          <w:w w:val="105"/>
          <w:sz w:val="21"/>
        </w:rPr>
        <w:t> </w:t>
      </w:r>
      <w:r>
        <w:rPr>
          <w:rFonts w:ascii="Arial" w:hAnsi="Arial"/>
          <w:color w:val="0F0F0F"/>
          <w:w w:val="105"/>
          <w:sz w:val="21"/>
        </w:rPr>
        <w:t>up</w:t>
      </w:r>
      <w:r>
        <w:rPr>
          <w:rFonts w:ascii="Arial" w:hAnsi="Arial"/>
          <w:color w:val="0F0F0F"/>
          <w:spacing w:val="-7"/>
          <w:w w:val="105"/>
          <w:sz w:val="21"/>
        </w:rPr>
        <w:t> </w:t>
      </w:r>
      <w:r>
        <w:rPr>
          <w:rFonts w:ascii="Arial" w:hAnsi="Arial"/>
          <w:color w:val="0F0F0F"/>
          <w:w w:val="105"/>
          <w:sz w:val="21"/>
        </w:rPr>
        <w:t>and</w:t>
      </w:r>
      <w:r>
        <w:rPr>
          <w:rFonts w:ascii="Arial" w:hAnsi="Arial"/>
          <w:color w:val="0F0F0F"/>
          <w:spacing w:val="-11"/>
          <w:w w:val="105"/>
          <w:sz w:val="21"/>
        </w:rPr>
        <w:t> </w:t>
      </w:r>
      <w:r>
        <w:rPr>
          <w:rFonts w:ascii="Arial" w:hAnsi="Arial"/>
          <w:color w:val="0F0F0F"/>
          <w:w w:val="105"/>
          <w:sz w:val="21"/>
        </w:rPr>
        <w:t>down</w:t>
      </w:r>
      <w:r>
        <w:rPr>
          <w:rFonts w:ascii="Arial" w:hAnsi="Arial"/>
          <w:color w:val="0F0F0F"/>
          <w:spacing w:val="-9"/>
          <w:w w:val="105"/>
          <w:sz w:val="21"/>
        </w:rPr>
        <w:t> </w:t>
      </w:r>
      <w:r>
        <w:rPr>
          <w:rFonts w:ascii="Arial" w:hAnsi="Arial"/>
          <w:color w:val="0F0F0F"/>
          <w:w w:val="105"/>
          <w:sz w:val="21"/>
        </w:rPr>
        <w:t>the road</w:t>
      </w:r>
      <w:r>
        <w:rPr>
          <w:rFonts w:ascii="Arial" w:hAnsi="Arial"/>
          <w:color w:val="0F0F0F"/>
          <w:spacing w:val="-11"/>
          <w:w w:val="105"/>
          <w:sz w:val="21"/>
        </w:rPr>
        <w:t> </w:t>
      </w:r>
      <w:r>
        <w:rPr>
          <w:rFonts w:ascii="Arial" w:hAnsi="Arial"/>
          <w:color w:val="0F0F0F"/>
          <w:w w:val="105"/>
          <w:sz w:val="21"/>
        </w:rPr>
        <w:t>causing</w:t>
      </w:r>
      <w:r>
        <w:rPr>
          <w:rFonts w:ascii="Arial" w:hAnsi="Arial"/>
          <w:color w:val="0F0F0F"/>
          <w:spacing w:val="-16"/>
          <w:w w:val="105"/>
          <w:sz w:val="21"/>
        </w:rPr>
        <w:t> </w:t>
      </w:r>
      <w:r>
        <w:rPr>
          <w:rFonts w:ascii="Arial" w:hAnsi="Arial"/>
          <w:color w:val="0F0F0F"/>
          <w:w w:val="105"/>
          <w:sz w:val="21"/>
        </w:rPr>
        <w:t>ruts</w:t>
      </w:r>
      <w:r>
        <w:rPr>
          <w:rFonts w:ascii="Arial" w:hAnsi="Arial"/>
          <w:color w:val="0F0F0F"/>
          <w:spacing w:val="-5"/>
          <w:w w:val="105"/>
          <w:sz w:val="21"/>
        </w:rPr>
        <w:t> </w:t>
      </w:r>
      <w:r>
        <w:rPr>
          <w:rFonts w:ascii="Arial" w:hAnsi="Arial"/>
          <w:color w:val="0F0F0F"/>
          <w:w w:val="105"/>
          <w:sz w:val="21"/>
        </w:rPr>
        <w:t>and</w:t>
      </w:r>
      <w:r>
        <w:rPr>
          <w:rFonts w:ascii="Arial" w:hAnsi="Arial"/>
          <w:color w:val="0F0F0F"/>
          <w:spacing w:val="-15"/>
          <w:w w:val="105"/>
          <w:sz w:val="21"/>
        </w:rPr>
        <w:t> </w:t>
      </w:r>
      <w:r>
        <w:rPr>
          <w:rFonts w:ascii="Arial" w:hAnsi="Arial"/>
          <w:color w:val="0F0F0F"/>
          <w:w w:val="105"/>
          <w:sz w:val="21"/>
        </w:rPr>
        <w:t>spin­ outs</w:t>
      </w:r>
      <w:r>
        <w:rPr>
          <w:rFonts w:ascii="Arial" w:hAnsi="Arial"/>
          <w:color w:val="0F0F0F"/>
          <w:spacing w:val="-10"/>
          <w:w w:val="105"/>
          <w:sz w:val="21"/>
        </w:rPr>
        <w:t> </w:t>
      </w:r>
      <w:r>
        <w:rPr>
          <w:rFonts w:ascii="Arial" w:hAnsi="Arial"/>
          <w:color w:val="0F0F0F"/>
          <w:w w:val="105"/>
          <w:sz w:val="21"/>
        </w:rPr>
        <w:t>that are</w:t>
      </w:r>
      <w:r>
        <w:rPr>
          <w:rFonts w:ascii="Arial" w:hAnsi="Arial"/>
          <w:color w:val="0F0F0F"/>
          <w:spacing w:val="-2"/>
          <w:w w:val="105"/>
          <w:sz w:val="21"/>
        </w:rPr>
        <w:t> </w:t>
      </w:r>
      <w:r>
        <w:rPr>
          <w:rFonts w:ascii="Arial" w:hAnsi="Arial"/>
          <w:color w:val="0F0F0F"/>
          <w:w w:val="105"/>
          <w:sz w:val="21"/>
        </w:rPr>
        <w:t>needed to be</w:t>
      </w:r>
      <w:r>
        <w:rPr>
          <w:rFonts w:ascii="Arial" w:hAnsi="Arial"/>
          <w:color w:val="0F0F0F"/>
          <w:spacing w:val="-4"/>
          <w:w w:val="105"/>
          <w:sz w:val="21"/>
        </w:rPr>
        <w:t> </w:t>
      </w:r>
      <w:r>
        <w:rPr>
          <w:rFonts w:ascii="Arial" w:hAnsi="Arial"/>
          <w:color w:val="0F0F0F"/>
          <w:w w:val="105"/>
          <w:sz w:val="21"/>
        </w:rPr>
        <w:t>repaired by</w:t>
      </w:r>
      <w:r>
        <w:rPr>
          <w:rFonts w:ascii="Arial" w:hAnsi="Arial"/>
          <w:color w:val="0F0F0F"/>
          <w:spacing w:val="-6"/>
          <w:w w:val="105"/>
          <w:sz w:val="21"/>
        </w:rPr>
        <w:t> </w:t>
      </w:r>
      <w:r>
        <w:rPr>
          <w:rFonts w:ascii="Arial" w:hAnsi="Arial"/>
          <w:color w:val="0F0F0F"/>
          <w:w w:val="105"/>
          <w:sz w:val="21"/>
        </w:rPr>
        <w:t>us.</w:t>
      </w:r>
      <w:r>
        <w:rPr>
          <w:rFonts w:ascii="Arial" w:hAnsi="Arial"/>
          <w:color w:val="0F0F0F"/>
          <w:spacing w:val="40"/>
          <w:w w:val="105"/>
          <w:sz w:val="21"/>
        </w:rPr>
        <w:t> </w:t>
      </w:r>
      <w:r>
        <w:rPr>
          <w:rFonts w:ascii="Arial" w:hAnsi="Arial"/>
          <w:color w:val="0F0F0F"/>
          <w:w w:val="105"/>
          <w:sz w:val="21"/>
        </w:rPr>
        <w:t>The</w:t>
      </w:r>
      <w:r>
        <w:rPr>
          <w:rFonts w:ascii="Arial" w:hAnsi="Arial"/>
          <w:color w:val="0F0F0F"/>
          <w:spacing w:val="-6"/>
          <w:w w:val="105"/>
          <w:sz w:val="21"/>
        </w:rPr>
        <w:t> </w:t>
      </w:r>
      <w:r>
        <w:rPr>
          <w:rFonts w:ascii="Arial" w:hAnsi="Arial"/>
          <w:color w:val="0F0F0F"/>
          <w:w w:val="105"/>
          <w:sz w:val="21"/>
        </w:rPr>
        <w:t>Town of Brunswick school</w:t>
      </w:r>
      <w:r>
        <w:rPr>
          <w:rFonts w:ascii="Arial" w:hAnsi="Arial"/>
          <w:color w:val="0F0F0F"/>
          <w:spacing w:val="-9"/>
          <w:w w:val="105"/>
          <w:sz w:val="21"/>
        </w:rPr>
        <w:t> </w:t>
      </w:r>
      <w:r>
        <w:rPr>
          <w:rFonts w:ascii="Arial" w:hAnsi="Arial"/>
          <w:color w:val="0F0F0F"/>
          <w:w w:val="105"/>
          <w:sz w:val="21"/>
        </w:rPr>
        <w:t>bus</w:t>
      </w:r>
      <w:r>
        <w:rPr>
          <w:rFonts w:ascii="Arial" w:hAnsi="Arial"/>
          <w:color w:val="0F0F0F"/>
          <w:spacing w:val="-5"/>
          <w:w w:val="105"/>
          <w:sz w:val="21"/>
        </w:rPr>
        <w:t> </w:t>
      </w:r>
      <w:r>
        <w:rPr>
          <w:rFonts w:ascii="Arial" w:hAnsi="Arial"/>
          <w:color w:val="0F0F0F"/>
          <w:w w:val="105"/>
          <w:sz w:val="21"/>
        </w:rPr>
        <w:t>turns</w:t>
      </w:r>
      <w:r>
        <w:rPr>
          <w:rFonts w:ascii="Arial" w:hAnsi="Arial"/>
          <w:color w:val="0F0F0F"/>
          <w:spacing w:val="-4"/>
          <w:w w:val="105"/>
          <w:sz w:val="21"/>
        </w:rPr>
        <w:t> </w:t>
      </w:r>
      <w:r>
        <w:rPr>
          <w:rFonts w:ascii="Arial" w:hAnsi="Arial"/>
          <w:color w:val="0F0F0F"/>
          <w:w w:val="105"/>
          <w:sz w:val="21"/>
        </w:rPr>
        <w:t>around</w:t>
      </w:r>
      <w:r>
        <w:rPr>
          <w:rFonts w:ascii="Arial" w:hAnsi="Arial"/>
          <w:color w:val="0F0F0F"/>
          <w:spacing w:val="-5"/>
          <w:w w:val="105"/>
          <w:sz w:val="21"/>
        </w:rPr>
        <w:t> </w:t>
      </w:r>
      <w:r>
        <w:rPr>
          <w:rFonts w:ascii="Arial" w:hAnsi="Arial"/>
          <w:color w:val="0F0F0F"/>
          <w:w w:val="105"/>
          <w:sz w:val="21"/>
        </w:rPr>
        <w:t>at</w:t>
      </w:r>
      <w:r>
        <w:rPr>
          <w:rFonts w:ascii="Arial" w:hAnsi="Arial"/>
          <w:color w:val="0F0F0F"/>
          <w:spacing w:val="-2"/>
          <w:w w:val="105"/>
          <w:sz w:val="21"/>
        </w:rPr>
        <w:t> </w:t>
      </w:r>
      <w:r>
        <w:rPr>
          <w:rFonts w:ascii="Arial" w:hAnsi="Arial"/>
          <w:color w:val="0F0F0F"/>
          <w:w w:val="105"/>
          <w:sz w:val="21"/>
        </w:rPr>
        <w:t>the end</w:t>
      </w:r>
      <w:r>
        <w:rPr>
          <w:rFonts w:ascii="Arial" w:hAnsi="Arial"/>
          <w:color w:val="0F0F0F"/>
          <w:spacing w:val="-11"/>
          <w:w w:val="105"/>
          <w:sz w:val="21"/>
        </w:rPr>
        <w:t> </w:t>
      </w:r>
      <w:r>
        <w:rPr>
          <w:rFonts w:ascii="Arial" w:hAnsi="Arial"/>
          <w:color w:val="0F0F0F"/>
          <w:w w:val="105"/>
          <w:sz w:val="21"/>
        </w:rPr>
        <w:t>of the town section.</w:t>
      </w:r>
      <w:r>
        <w:rPr>
          <w:rFonts w:ascii="Arial" w:hAnsi="Arial"/>
          <w:color w:val="0F0F0F"/>
          <w:spacing w:val="40"/>
          <w:w w:val="105"/>
          <w:sz w:val="21"/>
        </w:rPr>
        <w:t> </w:t>
      </w:r>
      <w:r>
        <w:rPr>
          <w:rFonts w:ascii="Arial" w:hAnsi="Arial"/>
          <w:color w:val="0F0F0F"/>
          <w:w w:val="105"/>
          <w:sz w:val="21"/>
        </w:rPr>
        <w:t>However, every day</w:t>
      </w:r>
      <w:r>
        <w:rPr>
          <w:rFonts w:ascii="Arial" w:hAnsi="Arial"/>
          <w:color w:val="0F0F0F"/>
          <w:spacing w:val="-1"/>
          <w:w w:val="105"/>
          <w:sz w:val="21"/>
        </w:rPr>
        <w:t> </w:t>
      </w:r>
      <w:r>
        <w:rPr>
          <w:rFonts w:ascii="Arial" w:hAnsi="Arial"/>
          <w:color w:val="0F0F0F"/>
          <w:w w:val="105"/>
          <w:sz w:val="21"/>
        </w:rPr>
        <w:t>the</w:t>
      </w:r>
      <w:r>
        <w:rPr>
          <w:rFonts w:ascii="Arial" w:hAnsi="Arial"/>
          <w:color w:val="0F0F0F"/>
          <w:spacing w:val="37"/>
          <w:w w:val="105"/>
          <w:sz w:val="21"/>
        </w:rPr>
        <w:t> </w:t>
      </w:r>
      <w:r>
        <w:rPr>
          <w:rFonts w:ascii="Arial" w:hAnsi="Arial"/>
          <w:color w:val="0F0F0F"/>
          <w:w w:val="105"/>
          <w:sz w:val="21"/>
        </w:rPr>
        <w:t>bus MUST</w:t>
      </w:r>
      <w:r>
        <w:rPr>
          <w:rFonts w:ascii="Arial" w:hAnsi="Arial"/>
          <w:color w:val="0F0F0F"/>
          <w:spacing w:val="-3"/>
          <w:w w:val="105"/>
          <w:sz w:val="21"/>
        </w:rPr>
        <w:t> </w:t>
      </w:r>
      <w:r>
        <w:rPr>
          <w:rFonts w:ascii="Arial" w:hAnsi="Arial"/>
          <w:color w:val="0F0F0F"/>
          <w:w w:val="105"/>
          <w:sz w:val="21"/>
        </w:rPr>
        <w:t>back onto</w:t>
      </w:r>
      <w:r>
        <w:rPr>
          <w:rFonts w:ascii="Arial" w:hAnsi="Arial"/>
          <w:color w:val="0F0F0F"/>
          <w:spacing w:val="-4"/>
          <w:w w:val="105"/>
          <w:sz w:val="21"/>
        </w:rPr>
        <w:t> </w:t>
      </w:r>
      <w:r>
        <w:rPr>
          <w:rFonts w:ascii="Arial" w:hAnsi="Arial"/>
          <w:color w:val="0F0F0F"/>
          <w:w w:val="105"/>
          <w:sz w:val="21"/>
        </w:rPr>
        <w:t>the abandoned section of road to turn</w:t>
      </w:r>
    </w:p>
    <w:p>
      <w:pPr>
        <w:spacing w:before="3"/>
        <w:ind w:left="793" w:right="0" w:firstLine="0"/>
        <w:jc w:val="both"/>
        <w:rPr>
          <w:rFonts w:ascii="Arial"/>
          <w:sz w:val="21"/>
        </w:rPr>
      </w:pPr>
      <w:r>
        <w:rPr>
          <w:rFonts w:ascii="Arial"/>
          <w:color w:val="0F0F0F"/>
          <w:w w:val="105"/>
          <w:sz w:val="21"/>
        </w:rPr>
        <w:t>around.</w:t>
      </w:r>
      <w:r>
        <w:rPr>
          <w:rFonts w:ascii="Arial"/>
          <w:color w:val="0F0F0F"/>
          <w:spacing w:val="42"/>
          <w:w w:val="105"/>
          <w:sz w:val="21"/>
        </w:rPr>
        <w:t> </w:t>
      </w:r>
      <w:r>
        <w:rPr>
          <w:rFonts w:ascii="Arial"/>
          <w:color w:val="0F0F0F"/>
          <w:w w:val="105"/>
          <w:sz w:val="21"/>
        </w:rPr>
        <w:t>This</w:t>
      </w:r>
      <w:r>
        <w:rPr>
          <w:rFonts w:ascii="Arial"/>
          <w:color w:val="0F0F0F"/>
          <w:spacing w:val="-10"/>
          <w:w w:val="105"/>
          <w:sz w:val="21"/>
        </w:rPr>
        <w:t> </w:t>
      </w:r>
      <w:r>
        <w:rPr>
          <w:rFonts w:ascii="Arial"/>
          <w:color w:val="0F0F0F"/>
          <w:w w:val="105"/>
          <w:sz w:val="21"/>
        </w:rPr>
        <w:t>causes</w:t>
      </w:r>
      <w:r>
        <w:rPr>
          <w:rFonts w:ascii="Arial"/>
          <w:color w:val="0F0F0F"/>
          <w:spacing w:val="-5"/>
          <w:w w:val="105"/>
          <w:sz w:val="21"/>
        </w:rPr>
        <w:t> </w:t>
      </w:r>
      <w:r>
        <w:rPr>
          <w:rFonts w:ascii="Arial"/>
          <w:color w:val="0F0F0F"/>
          <w:w w:val="105"/>
          <w:sz w:val="21"/>
        </w:rPr>
        <w:t>almost</w:t>
      </w:r>
      <w:r>
        <w:rPr>
          <w:rFonts w:ascii="Arial"/>
          <w:color w:val="0F0F0F"/>
          <w:spacing w:val="1"/>
          <w:w w:val="105"/>
          <w:sz w:val="21"/>
        </w:rPr>
        <w:t> </w:t>
      </w:r>
      <w:r>
        <w:rPr>
          <w:rFonts w:ascii="Arial"/>
          <w:color w:val="0F0F0F"/>
          <w:w w:val="105"/>
          <w:sz w:val="21"/>
        </w:rPr>
        <w:t>permanent</w:t>
      </w:r>
      <w:r>
        <w:rPr>
          <w:rFonts w:ascii="Arial"/>
          <w:color w:val="0F0F0F"/>
          <w:spacing w:val="1"/>
          <w:w w:val="105"/>
          <w:sz w:val="21"/>
        </w:rPr>
        <w:t> </w:t>
      </w:r>
      <w:r>
        <w:rPr>
          <w:rFonts w:ascii="Arial"/>
          <w:color w:val="0F0F0F"/>
          <w:w w:val="105"/>
          <w:sz w:val="21"/>
        </w:rPr>
        <w:t>holes</w:t>
      </w:r>
      <w:r>
        <w:rPr>
          <w:rFonts w:ascii="Arial"/>
          <w:color w:val="0F0F0F"/>
          <w:spacing w:val="-3"/>
          <w:w w:val="105"/>
          <w:sz w:val="21"/>
        </w:rPr>
        <w:t> </w:t>
      </w:r>
      <w:r>
        <w:rPr>
          <w:rFonts w:ascii="Arial"/>
          <w:color w:val="0F0F0F"/>
          <w:w w:val="105"/>
          <w:sz w:val="21"/>
        </w:rPr>
        <w:t>and</w:t>
      </w:r>
      <w:r>
        <w:rPr>
          <w:rFonts w:ascii="Arial"/>
          <w:color w:val="0F0F0F"/>
          <w:spacing w:val="-15"/>
          <w:w w:val="105"/>
          <w:sz w:val="21"/>
        </w:rPr>
        <w:t> </w:t>
      </w:r>
      <w:r>
        <w:rPr>
          <w:rFonts w:ascii="Arial"/>
          <w:color w:val="0F0F0F"/>
          <w:w w:val="105"/>
          <w:sz w:val="21"/>
        </w:rPr>
        <w:t>ruts</w:t>
      </w:r>
      <w:r>
        <w:rPr>
          <w:rFonts w:ascii="Arial"/>
          <w:color w:val="0F0F0F"/>
          <w:spacing w:val="-13"/>
          <w:w w:val="105"/>
          <w:sz w:val="21"/>
        </w:rPr>
        <w:t> </w:t>
      </w:r>
      <w:r>
        <w:rPr>
          <w:rFonts w:ascii="Arial"/>
          <w:color w:val="0F0F0F"/>
          <w:w w:val="105"/>
          <w:sz w:val="21"/>
        </w:rPr>
        <w:t>that</w:t>
      </w:r>
      <w:r>
        <w:rPr>
          <w:rFonts w:ascii="Arial"/>
          <w:color w:val="0F0F0F"/>
          <w:spacing w:val="-5"/>
          <w:w w:val="105"/>
          <w:sz w:val="21"/>
        </w:rPr>
        <w:t> </w:t>
      </w:r>
      <w:r>
        <w:rPr>
          <w:rFonts w:ascii="Arial"/>
          <w:color w:val="0F0F0F"/>
          <w:w w:val="105"/>
          <w:sz w:val="21"/>
        </w:rPr>
        <w:t>also</w:t>
      </w:r>
      <w:r>
        <w:rPr>
          <w:rFonts w:ascii="Arial"/>
          <w:color w:val="0F0F0F"/>
          <w:spacing w:val="1"/>
          <w:w w:val="105"/>
          <w:sz w:val="21"/>
        </w:rPr>
        <w:t> </w:t>
      </w:r>
      <w:r>
        <w:rPr>
          <w:rFonts w:ascii="Arial"/>
          <w:color w:val="0F0F0F"/>
          <w:w w:val="105"/>
          <w:sz w:val="21"/>
        </w:rPr>
        <w:t>add</w:t>
      </w:r>
      <w:r>
        <w:rPr>
          <w:rFonts w:ascii="Arial"/>
          <w:color w:val="0F0F0F"/>
          <w:spacing w:val="-13"/>
          <w:w w:val="105"/>
          <w:sz w:val="21"/>
        </w:rPr>
        <w:t> </w:t>
      </w:r>
      <w:r>
        <w:rPr>
          <w:rFonts w:ascii="Arial"/>
          <w:color w:val="0F0F0F"/>
          <w:w w:val="105"/>
          <w:sz w:val="21"/>
        </w:rPr>
        <w:t>to</w:t>
      </w:r>
      <w:r>
        <w:rPr>
          <w:rFonts w:ascii="Arial"/>
          <w:color w:val="0F0F0F"/>
          <w:spacing w:val="12"/>
          <w:w w:val="105"/>
          <w:sz w:val="21"/>
        </w:rPr>
        <w:t> </w:t>
      </w:r>
      <w:r>
        <w:rPr>
          <w:rFonts w:ascii="Arial"/>
          <w:color w:val="0F0F0F"/>
          <w:w w:val="105"/>
          <w:sz w:val="21"/>
        </w:rPr>
        <w:t>the</w:t>
      </w:r>
      <w:r>
        <w:rPr>
          <w:rFonts w:ascii="Arial"/>
          <w:color w:val="0F0F0F"/>
          <w:spacing w:val="12"/>
          <w:w w:val="105"/>
          <w:sz w:val="21"/>
        </w:rPr>
        <w:t> </w:t>
      </w:r>
      <w:r>
        <w:rPr>
          <w:rFonts w:ascii="Arial"/>
          <w:color w:val="0F0F0F"/>
          <w:w w:val="105"/>
          <w:sz w:val="21"/>
        </w:rPr>
        <w:t>cost</w:t>
      </w:r>
      <w:r>
        <w:rPr>
          <w:rFonts w:ascii="Arial"/>
          <w:color w:val="0F0F0F"/>
          <w:spacing w:val="-3"/>
          <w:w w:val="105"/>
          <w:sz w:val="21"/>
        </w:rPr>
        <w:t> </w:t>
      </w:r>
      <w:r>
        <w:rPr>
          <w:rFonts w:ascii="Arial"/>
          <w:color w:val="0F0F0F"/>
          <w:w w:val="105"/>
          <w:sz w:val="21"/>
        </w:rPr>
        <w:t>of</w:t>
      </w:r>
      <w:r>
        <w:rPr>
          <w:rFonts w:ascii="Arial"/>
          <w:color w:val="0F0F0F"/>
          <w:spacing w:val="5"/>
          <w:w w:val="105"/>
          <w:sz w:val="21"/>
        </w:rPr>
        <w:t> </w:t>
      </w:r>
      <w:r>
        <w:rPr>
          <w:rFonts w:ascii="Arial"/>
          <w:color w:val="0F0F0F"/>
          <w:w w:val="105"/>
          <w:sz w:val="21"/>
        </w:rPr>
        <w:t>maintaining</w:t>
      </w:r>
      <w:r>
        <w:rPr>
          <w:rFonts w:ascii="Arial"/>
          <w:color w:val="0F0F0F"/>
          <w:spacing w:val="-10"/>
          <w:w w:val="105"/>
          <w:sz w:val="21"/>
        </w:rPr>
        <w:t> </w:t>
      </w:r>
      <w:r>
        <w:rPr>
          <w:rFonts w:ascii="Arial"/>
          <w:color w:val="0F0F0F"/>
          <w:spacing w:val="-2"/>
          <w:w w:val="105"/>
          <w:sz w:val="21"/>
        </w:rPr>
        <w:t>Range</w:t>
      </w:r>
    </w:p>
    <w:p>
      <w:pPr>
        <w:spacing w:before="47"/>
        <w:ind w:left="789" w:right="0" w:firstLine="0"/>
        <w:jc w:val="both"/>
        <w:rPr>
          <w:rFonts w:ascii="Arial"/>
          <w:sz w:val="21"/>
        </w:rPr>
      </w:pPr>
      <w:r>
        <w:rPr>
          <w:rFonts w:ascii="Arial"/>
          <w:color w:val="0F0F0F"/>
          <w:w w:val="105"/>
          <w:sz w:val="21"/>
        </w:rPr>
        <w:t>Road.</w:t>
      </w:r>
      <w:r>
        <w:rPr>
          <w:rFonts w:ascii="Arial"/>
          <w:color w:val="0F0F0F"/>
          <w:spacing w:val="44"/>
          <w:w w:val="105"/>
          <w:sz w:val="21"/>
        </w:rPr>
        <w:t> </w:t>
      </w:r>
      <w:r>
        <w:rPr>
          <w:rFonts w:ascii="Arial"/>
          <w:color w:val="0F0F0F"/>
          <w:w w:val="105"/>
          <w:sz w:val="21"/>
        </w:rPr>
        <w:t>The</w:t>
      </w:r>
      <w:r>
        <w:rPr>
          <w:rFonts w:ascii="Arial"/>
          <w:color w:val="0F0F0F"/>
          <w:spacing w:val="-10"/>
          <w:w w:val="105"/>
          <w:sz w:val="21"/>
        </w:rPr>
        <w:t> </w:t>
      </w:r>
      <w:r>
        <w:rPr>
          <w:rFonts w:ascii="Arial"/>
          <w:color w:val="0F0F0F"/>
          <w:w w:val="105"/>
          <w:sz w:val="21"/>
        </w:rPr>
        <w:t>bus</w:t>
      </w:r>
      <w:r>
        <w:rPr>
          <w:rFonts w:ascii="Arial"/>
          <w:color w:val="0F0F0F"/>
          <w:spacing w:val="-6"/>
          <w:w w:val="105"/>
          <w:sz w:val="21"/>
        </w:rPr>
        <w:t> </w:t>
      </w:r>
      <w:r>
        <w:rPr>
          <w:rFonts w:ascii="Arial"/>
          <w:color w:val="0F0F0F"/>
          <w:w w:val="105"/>
          <w:sz w:val="21"/>
        </w:rPr>
        <w:t>comes</w:t>
      </w:r>
      <w:r>
        <w:rPr>
          <w:rFonts w:ascii="Arial"/>
          <w:color w:val="0F0F0F"/>
          <w:spacing w:val="-7"/>
          <w:w w:val="105"/>
          <w:sz w:val="21"/>
        </w:rPr>
        <w:t> </w:t>
      </w:r>
      <w:r>
        <w:rPr>
          <w:rFonts w:ascii="Arial"/>
          <w:color w:val="0F0F0F"/>
          <w:w w:val="105"/>
          <w:sz w:val="21"/>
        </w:rPr>
        <w:t>to</w:t>
      </w:r>
      <w:r>
        <w:rPr>
          <w:rFonts w:ascii="Arial"/>
          <w:color w:val="0F0F0F"/>
          <w:spacing w:val="24"/>
          <w:w w:val="105"/>
          <w:sz w:val="21"/>
        </w:rPr>
        <w:t> </w:t>
      </w:r>
      <w:r>
        <w:rPr>
          <w:rFonts w:ascii="Arial"/>
          <w:color w:val="0F0F0F"/>
          <w:w w:val="105"/>
          <w:sz w:val="21"/>
        </w:rPr>
        <w:t>the</w:t>
      </w:r>
      <w:r>
        <w:rPr>
          <w:rFonts w:ascii="Arial"/>
          <w:color w:val="0F0F0F"/>
          <w:spacing w:val="36"/>
          <w:w w:val="105"/>
          <w:sz w:val="21"/>
        </w:rPr>
        <w:t> </w:t>
      </w:r>
      <w:r>
        <w:rPr>
          <w:rFonts w:ascii="Arial"/>
          <w:color w:val="0F0F0F"/>
          <w:w w:val="105"/>
          <w:sz w:val="21"/>
        </w:rPr>
        <w:t>daycare</w:t>
      </w:r>
      <w:r>
        <w:rPr>
          <w:rFonts w:ascii="Arial"/>
          <w:color w:val="0F0F0F"/>
          <w:spacing w:val="5"/>
          <w:w w:val="105"/>
          <w:sz w:val="21"/>
        </w:rPr>
        <w:t> </w:t>
      </w:r>
      <w:r>
        <w:rPr>
          <w:rFonts w:ascii="Arial"/>
          <w:color w:val="0F0F0F"/>
          <w:w w:val="105"/>
          <w:sz w:val="21"/>
        </w:rPr>
        <w:t>center</w:t>
      </w:r>
      <w:r>
        <w:rPr>
          <w:rFonts w:ascii="Arial"/>
          <w:color w:val="0F0F0F"/>
          <w:spacing w:val="3"/>
          <w:w w:val="105"/>
          <w:sz w:val="21"/>
        </w:rPr>
        <w:t> </w:t>
      </w:r>
      <w:r>
        <w:rPr>
          <w:rFonts w:ascii="Arial"/>
          <w:color w:val="0F0F0F"/>
          <w:w w:val="105"/>
          <w:sz w:val="21"/>
        </w:rPr>
        <w:t>that</w:t>
      </w:r>
      <w:r>
        <w:rPr>
          <w:rFonts w:ascii="Arial"/>
          <w:color w:val="0F0F0F"/>
          <w:spacing w:val="-6"/>
          <w:w w:val="105"/>
          <w:sz w:val="21"/>
        </w:rPr>
        <w:t> </w:t>
      </w:r>
      <w:r>
        <w:rPr>
          <w:rFonts w:ascii="Arial"/>
          <w:color w:val="0F0F0F"/>
          <w:w w:val="105"/>
          <w:sz w:val="21"/>
        </w:rPr>
        <w:t>is</w:t>
      </w:r>
      <w:r>
        <w:rPr>
          <w:rFonts w:ascii="Arial"/>
          <w:color w:val="0F0F0F"/>
          <w:spacing w:val="-5"/>
          <w:w w:val="105"/>
          <w:sz w:val="21"/>
        </w:rPr>
        <w:t> </w:t>
      </w:r>
      <w:r>
        <w:rPr>
          <w:rFonts w:ascii="Arial"/>
          <w:color w:val="0F0F0F"/>
          <w:w w:val="105"/>
          <w:sz w:val="21"/>
        </w:rPr>
        <w:t>actually</w:t>
      </w:r>
      <w:r>
        <w:rPr>
          <w:rFonts w:ascii="Arial"/>
          <w:color w:val="0F0F0F"/>
          <w:spacing w:val="1"/>
          <w:w w:val="105"/>
          <w:sz w:val="21"/>
        </w:rPr>
        <w:t> </w:t>
      </w:r>
      <w:r>
        <w:rPr>
          <w:rFonts w:ascii="Arial"/>
          <w:color w:val="0F0F0F"/>
          <w:w w:val="105"/>
          <w:sz w:val="21"/>
        </w:rPr>
        <w:t>on</w:t>
      </w:r>
      <w:r>
        <w:rPr>
          <w:rFonts w:ascii="Arial"/>
          <w:color w:val="0F0F0F"/>
          <w:spacing w:val="-11"/>
          <w:w w:val="105"/>
          <w:sz w:val="21"/>
        </w:rPr>
        <w:t> </w:t>
      </w:r>
      <w:r>
        <w:rPr>
          <w:rFonts w:ascii="Arial"/>
          <w:color w:val="0F0F0F"/>
          <w:w w:val="105"/>
          <w:sz w:val="21"/>
        </w:rPr>
        <w:t>the</w:t>
      </w:r>
      <w:r>
        <w:rPr>
          <w:rFonts w:ascii="Arial"/>
          <w:color w:val="0F0F0F"/>
          <w:spacing w:val="6"/>
          <w:w w:val="105"/>
          <w:sz w:val="21"/>
        </w:rPr>
        <w:t> </w:t>
      </w:r>
      <w:r>
        <w:rPr>
          <w:rFonts w:ascii="Arial"/>
          <w:color w:val="0F0F0F"/>
          <w:w w:val="105"/>
          <w:sz w:val="21"/>
        </w:rPr>
        <w:t>first</w:t>
      </w:r>
      <w:r>
        <w:rPr>
          <w:rFonts w:ascii="Arial"/>
          <w:color w:val="0F0F0F"/>
          <w:spacing w:val="-5"/>
          <w:w w:val="105"/>
          <w:sz w:val="21"/>
        </w:rPr>
        <w:t> </w:t>
      </w:r>
      <w:r>
        <w:rPr>
          <w:rFonts w:ascii="Arial"/>
          <w:color w:val="0F0F0F"/>
          <w:w w:val="105"/>
          <w:sz w:val="21"/>
        </w:rPr>
        <w:t>lot</w:t>
      </w:r>
      <w:r>
        <w:rPr>
          <w:rFonts w:ascii="Arial"/>
          <w:color w:val="0F0F0F"/>
          <w:spacing w:val="1"/>
          <w:w w:val="105"/>
          <w:sz w:val="21"/>
        </w:rPr>
        <w:t> </w:t>
      </w:r>
      <w:r>
        <w:rPr>
          <w:rFonts w:ascii="Arial"/>
          <w:color w:val="0F0F0F"/>
          <w:w w:val="105"/>
          <w:sz w:val="21"/>
        </w:rPr>
        <w:t>of</w:t>
      </w:r>
      <w:r>
        <w:rPr>
          <w:rFonts w:ascii="Arial"/>
          <w:color w:val="0F0F0F"/>
          <w:spacing w:val="-12"/>
          <w:w w:val="105"/>
          <w:sz w:val="21"/>
        </w:rPr>
        <w:t> </w:t>
      </w:r>
      <w:r>
        <w:rPr>
          <w:rFonts w:ascii="Arial"/>
          <w:color w:val="0F0F0F"/>
          <w:w w:val="105"/>
          <w:sz w:val="21"/>
        </w:rPr>
        <w:t>the</w:t>
      </w:r>
      <w:r>
        <w:rPr>
          <w:rFonts w:ascii="Arial"/>
          <w:color w:val="0F0F0F"/>
          <w:spacing w:val="-9"/>
          <w:w w:val="105"/>
          <w:sz w:val="21"/>
        </w:rPr>
        <w:t> </w:t>
      </w:r>
      <w:r>
        <w:rPr>
          <w:rFonts w:ascii="Arial"/>
          <w:color w:val="0F0F0F"/>
          <w:w w:val="105"/>
          <w:sz w:val="21"/>
        </w:rPr>
        <w:t>privately</w:t>
      </w:r>
      <w:r>
        <w:rPr>
          <w:rFonts w:ascii="Arial"/>
          <w:color w:val="0F0F0F"/>
          <w:spacing w:val="5"/>
          <w:w w:val="105"/>
          <w:sz w:val="21"/>
        </w:rPr>
        <w:t> </w:t>
      </w:r>
      <w:r>
        <w:rPr>
          <w:rFonts w:ascii="Arial"/>
          <w:color w:val="0F0F0F"/>
          <w:w w:val="105"/>
          <w:sz w:val="21"/>
        </w:rPr>
        <w:t>maintained</w:t>
      </w:r>
      <w:r>
        <w:rPr>
          <w:rFonts w:ascii="Arial"/>
          <w:color w:val="0F0F0F"/>
          <w:spacing w:val="5"/>
          <w:w w:val="105"/>
          <w:sz w:val="21"/>
        </w:rPr>
        <w:t> </w:t>
      </w:r>
      <w:r>
        <w:rPr>
          <w:rFonts w:ascii="Arial"/>
          <w:color w:val="0F0F0F"/>
          <w:w w:val="105"/>
          <w:sz w:val="21"/>
        </w:rPr>
        <w:t>road</w:t>
      </w:r>
      <w:r>
        <w:rPr>
          <w:rFonts w:ascii="Arial"/>
          <w:color w:val="0F0F0F"/>
          <w:spacing w:val="-3"/>
          <w:w w:val="105"/>
          <w:sz w:val="21"/>
        </w:rPr>
        <w:t> </w:t>
      </w:r>
      <w:r>
        <w:rPr>
          <w:rFonts w:ascii="Arial"/>
          <w:color w:val="0F0F0F"/>
          <w:spacing w:val="-5"/>
          <w:w w:val="105"/>
          <w:sz w:val="21"/>
        </w:rPr>
        <w:t>as</w:t>
      </w:r>
    </w:p>
    <w:p>
      <w:pPr>
        <w:spacing w:after="0"/>
        <w:jc w:val="both"/>
        <w:rPr>
          <w:rFonts w:ascii="Arial"/>
          <w:sz w:val="21"/>
        </w:rPr>
        <w:sectPr>
          <w:type w:val="continuous"/>
          <w:pgSz w:w="12240" w:h="15840"/>
          <w:pgMar w:header="0" w:footer="728" w:top="1820" w:bottom="280" w:left="40" w:right="0"/>
        </w:sectPr>
      </w:pPr>
    </w:p>
    <w:p>
      <w:pPr>
        <w:spacing w:line="285" w:lineRule="auto" w:before="81"/>
        <w:ind w:left="859" w:right="0" w:firstLine="6"/>
        <w:jc w:val="left"/>
        <w:rPr>
          <w:rFonts w:ascii="Arial"/>
          <w:sz w:val="21"/>
        </w:rPr>
      </w:pPr>
      <w:r>
        <w:rPr>
          <w:rFonts w:ascii="Arial"/>
          <w:color w:val="0C0C0C"/>
          <w:w w:val="105"/>
          <w:sz w:val="21"/>
        </w:rPr>
        <w:t>a result of</w:t>
      </w:r>
      <w:r>
        <w:rPr>
          <w:rFonts w:ascii="Arial"/>
          <w:color w:val="0C0C0C"/>
          <w:spacing w:val="-8"/>
          <w:w w:val="105"/>
          <w:sz w:val="21"/>
        </w:rPr>
        <w:t> </w:t>
      </w:r>
      <w:r>
        <w:rPr>
          <w:rFonts w:ascii="Arial"/>
          <w:color w:val="0C0C0C"/>
          <w:w w:val="105"/>
          <w:sz w:val="21"/>
        </w:rPr>
        <w:t>the town permitting</w:t>
      </w:r>
      <w:r>
        <w:rPr>
          <w:rFonts w:ascii="Arial"/>
          <w:color w:val="0C0C0C"/>
          <w:spacing w:val="-3"/>
          <w:w w:val="105"/>
          <w:sz w:val="21"/>
        </w:rPr>
        <w:t> </w:t>
      </w:r>
      <w:r>
        <w:rPr>
          <w:rFonts w:ascii="Arial"/>
          <w:color w:val="0C0C0C"/>
          <w:w w:val="105"/>
          <w:sz w:val="21"/>
        </w:rPr>
        <w:t>such a use of</w:t>
      </w:r>
      <w:r>
        <w:rPr>
          <w:rFonts w:ascii="Arial"/>
          <w:color w:val="0C0C0C"/>
          <w:spacing w:val="20"/>
          <w:w w:val="105"/>
          <w:sz w:val="21"/>
        </w:rPr>
        <w:t> </w:t>
      </w:r>
      <w:r>
        <w:rPr>
          <w:rFonts w:ascii="Arial"/>
          <w:color w:val="0C0C0C"/>
          <w:w w:val="105"/>
          <w:sz w:val="21"/>
        </w:rPr>
        <w:t>the</w:t>
      </w:r>
      <w:r>
        <w:rPr>
          <w:rFonts w:ascii="Arial"/>
          <w:color w:val="0C0C0C"/>
          <w:spacing w:val="38"/>
          <w:w w:val="105"/>
          <w:sz w:val="21"/>
        </w:rPr>
        <w:t> </w:t>
      </w:r>
      <w:r>
        <w:rPr>
          <w:rFonts w:ascii="Arial"/>
          <w:color w:val="0C0C0C"/>
          <w:w w:val="105"/>
          <w:sz w:val="21"/>
        </w:rPr>
        <w:t>land,</w:t>
      </w:r>
      <w:r>
        <w:rPr>
          <w:rFonts w:ascii="Arial"/>
          <w:color w:val="0C0C0C"/>
          <w:spacing w:val="-4"/>
          <w:w w:val="105"/>
          <w:sz w:val="21"/>
        </w:rPr>
        <w:t> </w:t>
      </w:r>
      <w:r>
        <w:rPr>
          <w:rFonts w:ascii="Arial"/>
          <w:color w:val="0C0C0C"/>
          <w:w w:val="105"/>
          <w:sz w:val="21"/>
        </w:rPr>
        <w:t>with no</w:t>
      </w:r>
      <w:r>
        <w:rPr>
          <w:rFonts w:ascii="Arial"/>
          <w:color w:val="0C0C0C"/>
          <w:spacing w:val="-3"/>
          <w:w w:val="105"/>
          <w:sz w:val="21"/>
        </w:rPr>
        <w:t> </w:t>
      </w:r>
      <w:r>
        <w:rPr>
          <w:rFonts w:ascii="Arial"/>
          <w:color w:val="0C0C0C"/>
          <w:w w:val="105"/>
          <w:sz w:val="21"/>
        </w:rPr>
        <w:t>stipulation on</w:t>
      </w:r>
      <w:r>
        <w:rPr>
          <w:rFonts w:ascii="Arial"/>
          <w:color w:val="0C0C0C"/>
          <w:spacing w:val="-2"/>
          <w:w w:val="105"/>
          <w:sz w:val="21"/>
        </w:rPr>
        <w:t> </w:t>
      </w:r>
      <w:r>
        <w:rPr>
          <w:rFonts w:ascii="Arial"/>
          <w:color w:val="0C0C0C"/>
          <w:w w:val="105"/>
          <w:sz w:val="21"/>
        </w:rPr>
        <w:t>responsibility</w:t>
      </w:r>
      <w:r>
        <w:rPr>
          <w:rFonts w:ascii="Arial"/>
          <w:color w:val="0C0C0C"/>
          <w:spacing w:val="-9"/>
          <w:w w:val="105"/>
          <w:sz w:val="21"/>
        </w:rPr>
        <w:t> </w:t>
      </w:r>
      <w:r>
        <w:rPr>
          <w:rFonts w:ascii="Arial"/>
          <w:color w:val="0C0C0C"/>
          <w:w w:val="105"/>
          <w:sz w:val="21"/>
        </w:rPr>
        <w:t>for road use or </w:t>
      </w:r>
      <w:r>
        <w:rPr>
          <w:rFonts w:ascii="Arial"/>
          <w:color w:val="0C0C0C"/>
          <w:spacing w:val="-2"/>
          <w:w w:val="105"/>
          <w:sz w:val="21"/>
        </w:rPr>
        <w:t>maintenance.</w:t>
      </w:r>
    </w:p>
    <w:p>
      <w:pPr>
        <w:spacing w:line="290" w:lineRule="auto" w:before="6"/>
        <w:ind w:left="845" w:right="630" w:firstLine="9"/>
        <w:jc w:val="left"/>
        <w:rPr>
          <w:rFonts w:ascii="Arial"/>
          <w:sz w:val="21"/>
        </w:rPr>
      </w:pPr>
      <w:r>
        <w:rPr>
          <w:rFonts w:ascii="Arial"/>
          <w:color w:val="0C0C0C"/>
          <w:w w:val="105"/>
          <w:sz w:val="21"/>
        </w:rPr>
        <w:t>This</w:t>
      </w:r>
      <w:r>
        <w:rPr>
          <w:rFonts w:ascii="Arial"/>
          <w:color w:val="0C0C0C"/>
          <w:spacing w:val="-5"/>
          <w:w w:val="105"/>
          <w:sz w:val="21"/>
        </w:rPr>
        <w:t> </w:t>
      </w:r>
      <w:r>
        <w:rPr>
          <w:rFonts w:ascii="Arial"/>
          <w:color w:val="0C0C0C"/>
          <w:w w:val="105"/>
          <w:sz w:val="21"/>
        </w:rPr>
        <w:t>is</w:t>
      </w:r>
      <w:r>
        <w:rPr>
          <w:rFonts w:ascii="Arial"/>
          <w:color w:val="0C0C0C"/>
          <w:spacing w:val="-7"/>
          <w:w w:val="105"/>
          <w:sz w:val="21"/>
        </w:rPr>
        <w:t> </w:t>
      </w:r>
      <w:r>
        <w:rPr>
          <w:rFonts w:ascii="Arial"/>
          <w:color w:val="0C0C0C"/>
          <w:w w:val="105"/>
          <w:sz w:val="21"/>
        </w:rPr>
        <w:t>an</w:t>
      </w:r>
      <w:r>
        <w:rPr>
          <w:rFonts w:ascii="Arial"/>
          <w:color w:val="0C0C0C"/>
          <w:spacing w:val="-9"/>
          <w:w w:val="105"/>
          <w:sz w:val="21"/>
        </w:rPr>
        <w:t> </w:t>
      </w:r>
      <w:r>
        <w:rPr>
          <w:rFonts w:ascii="Arial"/>
          <w:color w:val="0C0C0C"/>
          <w:w w:val="105"/>
          <w:sz w:val="21"/>
        </w:rPr>
        <w:t>extremely shortened version of the past</w:t>
      </w:r>
      <w:r>
        <w:rPr>
          <w:rFonts w:ascii="Arial"/>
          <w:color w:val="0C0C0C"/>
          <w:spacing w:val="-10"/>
          <w:w w:val="105"/>
          <w:sz w:val="21"/>
        </w:rPr>
        <w:t> </w:t>
      </w:r>
      <w:r>
        <w:rPr>
          <w:rFonts w:ascii="Arial"/>
          <w:color w:val="0C0C0C"/>
          <w:w w:val="105"/>
          <w:sz w:val="21"/>
        </w:rPr>
        <w:t>30</w:t>
      </w:r>
      <w:r>
        <w:rPr>
          <w:rFonts w:ascii="Arial"/>
          <w:color w:val="0C0C0C"/>
          <w:spacing w:val="-16"/>
          <w:w w:val="105"/>
          <w:sz w:val="21"/>
        </w:rPr>
        <w:t> </w:t>
      </w:r>
      <w:r>
        <w:rPr>
          <w:rFonts w:ascii="Arial"/>
          <w:color w:val="0C0C0C"/>
          <w:w w:val="105"/>
          <w:sz w:val="21"/>
        </w:rPr>
        <w:t>years of trying</w:t>
      </w:r>
      <w:r>
        <w:rPr>
          <w:rFonts w:ascii="Arial"/>
          <w:color w:val="0C0C0C"/>
          <w:spacing w:val="-18"/>
          <w:w w:val="105"/>
          <w:sz w:val="21"/>
        </w:rPr>
        <w:t> </w:t>
      </w:r>
      <w:r>
        <w:rPr>
          <w:rFonts w:ascii="Arial"/>
          <w:color w:val="0C0C0C"/>
          <w:w w:val="105"/>
          <w:sz w:val="21"/>
        </w:rPr>
        <w:t>to get</w:t>
      </w:r>
      <w:r>
        <w:rPr>
          <w:rFonts w:ascii="Arial"/>
          <w:color w:val="0C0C0C"/>
          <w:spacing w:val="-6"/>
          <w:w w:val="105"/>
          <w:sz w:val="21"/>
        </w:rPr>
        <w:t> </w:t>
      </w:r>
      <w:r>
        <w:rPr>
          <w:rFonts w:ascii="Arial"/>
          <w:color w:val="0C0C0C"/>
          <w:w w:val="105"/>
          <w:sz w:val="21"/>
        </w:rPr>
        <w:t>the town</w:t>
      </w:r>
      <w:r>
        <w:rPr>
          <w:rFonts w:ascii="Arial"/>
          <w:color w:val="0C0C0C"/>
          <w:spacing w:val="-12"/>
          <w:w w:val="105"/>
          <w:sz w:val="21"/>
        </w:rPr>
        <w:t> </w:t>
      </w:r>
      <w:r>
        <w:rPr>
          <w:rFonts w:ascii="Arial"/>
          <w:color w:val="0C0C0C"/>
          <w:w w:val="105"/>
          <w:sz w:val="21"/>
        </w:rPr>
        <w:t>to take</w:t>
      </w:r>
      <w:r>
        <w:rPr>
          <w:rFonts w:ascii="Arial"/>
          <w:color w:val="0C0C0C"/>
          <w:spacing w:val="-5"/>
          <w:w w:val="105"/>
          <w:sz w:val="21"/>
        </w:rPr>
        <w:t> </w:t>
      </w:r>
      <w:r>
        <w:rPr>
          <w:rFonts w:ascii="Arial"/>
          <w:color w:val="0C0C0C"/>
          <w:w w:val="105"/>
          <w:sz w:val="21"/>
        </w:rPr>
        <w:t>over maintenance of the</w:t>
      </w:r>
      <w:r>
        <w:rPr>
          <w:rFonts w:ascii="Arial"/>
          <w:color w:val="0C0C0C"/>
          <w:spacing w:val="24"/>
          <w:w w:val="105"/>
          <w:sz w:val="21"/>
        </w:rPr>
        <w:t> </w:t>
      </w:r>
      <w:r>
        <w:rPr>
          <w:rFonts w:ascii="Arial"/>
          <w:color w:val="0C0C0C"/>
          <w:w w:val="105"/>
          <w:sz w:val="21"/>
        </w:rPr>
        <w:t>road.</w:t>
      </w:r>
      <w:r>
        <w:rPr>
          <w:rFonts w:ascii="Arial"/>
          <w:color w:val="0C0C0C"/>
          <w:spacing w:val="40"/>
          <w:w w:val="105"/>
          <w:sz w:val="21"/>
        </w:rPr>
        <w:t> </w:t>
      </w:r>
      <w:r>
        <w:rPr>
          <w:rFonts w:ascii="Arial"/>
          <w:color w:val="0C0C0C"/>
          <w:w w:val="105"/>
          <w:sz w:val="21"/>
        </w:rPr>
        <w:t>Because the</w:t>
      </w:r>
      <w:r>
        <w:rPr>
          <w:rFonts w:ascii="Arial"/>
          <w:color w:val="0C0C0C"/>
          <w:spacing w:val="40"/>
          <w:w w:val="105"/>
          <w:sz w:val="21"/>
        </w:rPr>
        <w:t> </w:t>
      </w:r>
      <w:r>
        <w:rPr>
          <w:rFonts w:ascii="Arial"/>
          <w:color w:val="0C0C0C"/>
          <w:w w:val="105"/>
          <w:sz w:val="21"/>
        </w:rPr>
        <w:t>landowners were</w:t>
      </w:r>
      <w:r>
        <w:rPr>
          <w:rFonts w:ascii="Arial"/>
          <w:color w:val="0C0C0C"/>
          <w:spacing w:val="-4"/>
          <w:w w:val="105"/>
          <w:sz w:val="21"/>
        </w:rPr>
        <w:t> </w:t>
      </w:r>
      <w:r>
        <w:rPr>
          <w:rFonts w:ascii="Arial"/>
          <w:color w:val="0C0C0C"/>
          <w:w w:val="105"/>
          <w:sz w:val="21"/>
        </w:rPr>
        <w:t>told</w:t>
      </w:r>
      <w:r>
        <w:rPr>
          <w:rFonts w:ascii="Arial"/>
          <w:color w:val="0C0C0C"/>
          <w:spacing w:val="-5"/>
          <w:w w:val="105"/>
          <w:sz w:val="21"/>
        </w:rPr>
        <w:t> </w:t>
      </w:r>
      <w:r>
        <w:rPr>
          <w:rFonts w:ascii="Arial"/>
          <w:color w:val="0C0C0C"/>
          <w:w w:val="105"/>
          <w:sz w:val="21"/>
        </w:rPr>
        <w:t>in</w:t>
      </w:r>
      <w:r>
        <w:rPr>
          <w:rFonts w:ascii="Arial"/>
          <w:color w:val="0C0C0C"/>
          <w:spacing w:val="-14"/>
          <w:w w:val="105"/>
          <w:sz w:val="21"/>
        </w:rPr>
        <w:t> </w:t>
      </w:r>
      <w:r>
        <w:rPr>
          <w:rFonts w:ascii="Arial"/>
          <w:color w:val="0C0C0C"/>
          <w:w w:val="105"/>
          <w:sz w:val="21"/>
        </w:rPr>
        <w:t>the</w:t>
      </w:r>
      <w:r>
        <w:rPr>
          <w:rFonts w:ascii="Arial"/>
          <w:color w:val="0C0C0C"/>
          <w:spacing w:val="-10"/>
          <w:w w:val="105"/>
          <w:sz w:val="21"/>
        </w:rPr>
        <w:t> </w:t>
      </w:r>
      <w:r>
        <w:rPr>
          <w:rFonts w:ascii="Arial"/>
          <w:color w:val="0C0C0C"/>
          <w:w w:val="105"/>
          <w:sz w:val="21"/>
        </w:rPr>
        <w:t>70's that the</w:t>
      </w:r>
      <w:r>
        <w:rPr>
          <w:rFonts w:ascii="Arial"/>
          <w:color w:val="0C0C0C"/>
          <w:spacing w:val="-14"/>
          <w:w w:val="105"/>
          <w:sz w:val="21"/>
        </w:rPr>
        <w:t> </w:t>
      </w:r>
      <w:r>
        <w:rPr>
          <w:rFonts w:ascii="Arial"/>
          <w:color w:val="0C0C0C"/>
          <w:w w:val="105"/>
          <w:sz w:val="21"/>
        </w:rPr>
        <w:t>town would take over maintenance of</w:t>
      </w:r>
      <w:r>
        <w:rPr>
          <w:rFonts w:ascii="Arial"/>
          <w:color w:val="0C0C0C"/>
          <w:spacing w:val="-6"/>
          <w:w w:val="105"/>
          <w:sz w:val="21"/>
        </w:rPr>
        <w:t> </w:t>
      </w:r>
      <w:r>
        <w:rPr>
          <w:rFonts w:ascii="Arial"/>
          <w:color w:val="0C0C0C"/>
          <w:w w:val="105"/>
          <w:sz w:val="21"/>
        </w:rPr>
        <w:t>the road</w:t>
      </w:r>
      <w:r>
        <w:rPr>
          <w:rFonts w:ascii="Arial"/>
          <w:color w:val="0C0C0C"/>
          <w:spacing w:val="-13"/>
          <w:w w:val="105"/>
          <w:sz w:val="21"/>
        </w:rPr>
        <w:t> </w:t>
      </w:r>
      <w:r>
        <w:rPr>
          <w:rFonts w:ascii="Arial"/>
          <w:color w:val="0C0C0C"/>
          <w:w w:val="105"/>
          <w:sz w:val="21"/>
        </w:rPr>
        <w:t>the</w:t>
      </w:r>
      <w:r>
        <w:rPr>
          <w:rFonts w:ascii="Arial"/>
          <w:color w:val="0C0C0C"/>
          <w:spacing w:val="-5"/>
          <w:w w:val="105"/>
          <w:sz w:val="21"/>
        </w:rPr>
        <w:t> </w:t>
      </w:r>
      <w:r>
        <w:rPr>
          <w:rFonts w:ascii="Arial"/>
          <w:color w:val="0C0C0C"/>
          <w:w w:val="105"/>
          <w:sz w:val="21"/>
        </w:rPr>
        <w:t>USPS approved house</w:t>
      </w:r>
      <w:r>
        <w:rPr>
          <w:rFonts w:ascii="Arial"/>
          <w:color w:val="0C0C0C"/>
          <w:spacing w:val="-4"/>
          <w:w w:val="105"/>
          <w:sz w:val="21"/>
        </w:rPr>
        <w:t> </w:t>
      </w:r>
      <w:r>
        <w:rPr>
          <w:rFonts w:ascii="Arial"/>
          <w:color w:val="0C0C0C"/>
          <w:w w:val="105"/>
          <w:sz w:val="21"/>
        </w:rPr>
        <w:t>to house mail</w:t>
      </w:r>
      <w:r>
        <w:rPr>
          <w:rFonts w:ascii="Arial"/>
          <w:color w:val="0C0C0C"/>
          <w:spacing w:val="-4"/>
          <w:w w:val="105"/>
          <w:sz w:val="21"/>
        </w:rPr>
        <w:t> </w:t>
      </w:r>
      <w:r>
        <w:rPr>
          <w:rFonts w:ascii="Arial"/>
          <w:color w:val="0C0C0C"/>
          <w:w w:val="105"/>
          <w:sz w:val="21"/>
        </w:rPr>
        <w:t>delivery</w:t>
      </w:r>
      <w:r>
        <w:rPr>
          <w:rFonts w:ascii="Arial"/>
          <w:color w:val="0C0C0C"/>
          <w:spacing w:val="-1"/>
          <w:w w:val="105"/>
          <w:sz w:val="21"/>
        </w:rPr>
        <w:t> </w:t>
      </w:r>
      <w:r>
        <w:rPr>
          <w:rFonts w:ascii="Arial"/>
          <w:color w:val="0C0C0C"/>
          <w:w w:val="105"/>
          <w:sz w:val="21"/>
        </w:rPr>
        <w:t>service.</w:t>
      </w:r>
      <w:r>
        <w:rPr>
          <w:rFonts w:ascii="Arial"/>
          <w:color w:val="0C0C0C"/>
          <w:spacing w:val="40"/>
          <w:w w:val="105"/>
          <w:sz w:val="21"/>
        </w:rPr>
        <w:t> </w:t>
      </w:r>
      <w:r>
        <w:rPr>
          <w:rFonts w:ascii="Arial"/>
          <w:color w:val="0C0C0C"/>
          <w:w w:val="105"/>
          <w:sz w:val="21"/>
        </w:rPr>
        <w:t>The</w:t>
      </w:r>
      <w:r>
        <w:rPr>
          <w:rFonts w:ascii="Arial"/>
          <w:color w:val="0C0C0C"/>
          <w:spacing w:val="-7"/>
          <w:w w:val="105"/>
          <w:sz w:val="21"/>
        </w:rPr>
        <w:t> </w:t>
      </w:r>
      <w:r>
        <w:rPr>
          <w:rFonts w:ascii="Arial"/>
          <w:color w:val="0C0C0C"/>
          <w:w w:val="105"/>
          <w:sz w:val="21"/>
        </w:rPr>
        <w:t>postal</w:t>
      </w:r>
      <w:r>
        <w:rPr>
          <w:rFonts w:ascii="Arial"/>
          <w:color w:val="0C0C0C"/>
          <w:spacing w:val="-6"/>
          <w:w w:val="105"/>
          <w:sz w:val="21"/>
        </w:rPr>
        <w:t> </w:t>
      </w:r>
      <w:r>
        <w:rPr>
          <w:rFonts w:ascii="Arial"/>
          <w:color w:val="0C0C0C"/>
          <w:w w:val="105"/>
          <w:sz w:val="21"/>
        </w:rPr>
        <w:t>workers will</w:t>
      </w:r>
      <w:r>
        <w:rPr>
          <w:rFonts w:ascii="Arial"/>
          <w:color w:val="0C0C0C"/>
          <w:spacing w:val="-11"/>
          <w:w w:val="105"/>
          <w:sz w:val="21"/>
        </w:rPr>
        <w:t> </w:t>
      </w:r>
      <w:r>
        <w:rPr>
          <w:rFonts w:ascii="Arial"/>
          <w:color w:val="0C0C0C"/>
          <w:w w:val="105"/>
          <w:sz w:val="21"/>
        </w:rPr>
        <w:t>often</w:t>
      </w:r>
      <w:r>
        <w:rPr>
          <w:rFonts w:ascii="Arial"/>
          <w:color w:val="0C0C0C"/>
          <w:spacing w:val="-4"/>
          <w:w w:val="105"/>
          <w:sz w:val="21"/>
        </w:rPr>
        <w:t> </w:t>
      </w:r>
      <w:r>
        <w:rPr>
          <w:rFonts w:ascii="Arial"/>
          <w:color w:val="0C0C0C"/>
          <w:w w:val="105"/>
          <w:sz w:val="21"/>
        </w:rPr>
        <w:t>refuse</w:t>
      </w:r>
      <w:r>
        <w:rPr>
          <w:rFonts w:ascii="Arial"/>
          <w:color w:val="0C0C0C"/>
          <w:spacing w:val="-6"/>
          <w:w w:val="105"/>
          <w:sz w:val="21"/>
        </w:rPr>
        <w:t> </w:t>
      </w:r>
      <w:r>
        <w:rPr>
          <w:rFonts w:ascii="Arial"/>
          <w:color w:val="0C0C0C"/>
          <w:w w:val="105"/>
          <w:sz w:val="21"/>
        </w:rPr>
        <w:t>to</w:t>
      </w:r>
      <w:r>
        <w:rPr>
          <w:rFonts w:ascii="Arial"/>
          <w:color w:val="0C0C0C"/>
          <w:spacing w:val="21"/>
          <w:w w:val="105"/>
          <w:sz w:val="21"/>
        </w:rPr>
        <w:t> </w:t>
      </w:r>
      <w:r>
        <w:rPr>
          <w:rFonts w:ascii="Arial"/>
          <w:color w:val="0C0C0C"/>
          <w:w w:val="105"/>
          <w:sz w:val="21"/>
        </w:rPr>
        <w:t>deliver mail</w:t>
      </w:r>
      <w:r>
        <w:rPr>
          <w:rFonts w:ascii="Arial"/>
          <w:color w:val="0C0C0C"/>
          <w:spacing w:val="-10"/>
          <w:w w:val="105"/>
          <w:sz w:val="21"/>
        </w:rPr>
        <w:t> </w:t>
      </w:r>
      <w:r>
        <w:rPr>
          <w:rFonts w:ascii="Arial"/>
          <w:color w:val="0C0C0C"/>
          <w:w w:val="105"/>
          <w:sz w:val="21"/>
        </w:rPr>
        <w:t>to these homes because of</w:t>
      </w:r>
      <w:r>
        <w:rPr>
          <w:rFonts w:ascii="Arial"/>
          <w:color w:val="0C0C0C"/>
          <w:spacing w:val="20"/>
          <w:w w:val="105"/>
          <w:sz w:val="21"/>
        </w:rPr>
        <w:t> </w:t>
      </w:r>
      <w:r>
        <w:rPr>
          <w:rFonts w:ascii="Arial"/>
          <w:color w:val="0C0C0C"/>
          <w:w w:val="105"/>
          <w:sz w:val="21"/>
        </w:rPr>
        <w:t>the</w:t>
      </w:r>
      <w:r>
        <w:rPr>
          <w:rFonts w:ascii="Arial"/>
          <w:color w:val="0C0C0C"/>
          <w:spacing w:val="40"/>
          <w:w w:val="105"/>
          <w:sz w:val="21"/>
        </w:rPr>
        <w:t> </w:t>
      </w:r>
      <w:r>
        <w:rPr>
          <w:rFonts w:ascii="Arial"/>
          <w:color w:val="0C0C0C"/>
          <w:w w:val="105"/>
          <w:sz w:val="21"/>
        </w:rPr>
        <w:t>condition of the road.</w:t>
      </w:r>
      <w:r>
        <w:rPr>
          <w:rFonts w:ascii="Arial"/>
          <w:color w:val="0C0C0C"/>
          <w:spacing w:val="40"/>
          <w:w w:val="105"/>
          <w:sz w:val="21"/>
        </w:rPr>
        <w:t> </w:t>
      </w:r>
      <w:r>
        <w:rPr>
          <w:rFonts w:ascii="Arial"/>
          <w:color w:val="0C0C0C"/>
          <w:w w:val="105"/>
          <w:sz w:val="21"/>
        </w:rPr>
        <w:t>There are</w:t>
      </w:r>
      <w:r>
        <w:rPr>
          <w:rFonts w:ascii="Arial"/>
          <w:color w:val="0C0C0C"/>
          <w:spacing w:val="-1"/>
          <w:w w:val="105"/>
          <w:sz w:val="21"/>
        </w:rPr>
        <w:t> </w:t>
      </w:r>
      <w:r>
        <w:rPr>
          <w:rFonts w:ascii="Arial"/>
          <w:color w:val="0C0C0C"/>
          <w:w w:val="105"/>
          <w:sz w:val="21"/>
        </w:rPr>
        <w:t>currently two</w:t>
      </w:r>
      <w:r>
        <w:rPr>
          <w:rFonts w:ascii="Arial"/>
          <w:color w:val="0C0C0C"/>
          <w:spacing w:val="33"/>
          <w:w w:val="105"/>
          <w:sz w:val="21"/>
        </w:rPr>
        <w:t> </w:t>
      </w:r>
      <w:r>
        <w:rPr>
          <w:rFonts w:ascii="Arial"/>
          <w:color w:val="0C0C0C"/>
          <w:w w:val="105"/>
          <w:sz w:val="21"/>
        </w:rPr>
        <w:t>residents</w:t>
      </w:r>
      <w:r>
        <w:rPr>
          <w:rFonts w:ascii="Arial"/>
          <w:color w:val="0C0C0C"/>
          <w:spacing w:val="23"/>
          <w:w w:val="105"/>
          <w:sz w:val="21"/>
        </w:rPr>
        <w:t> </w:t>
      </w:r>
      <w:r>
        <w:rPr>
          <w:rFonts w:ascii="Arial"/>
          <w:color w:val="0C0C0C"/>
          <w:w w:val="105"/>
          <w:sz w:val="21"/>
        </w:rPr>
        <w:t>who</w:t>
      </w:r>
      <w:r>
        <w:rPr>
          <w:rFonts w:ascii="Arial"/>
          <w:color w:val="0C0C0C"/>
          <w:spacing w:val="-3"/>
          <w:w w:val="105"/>
          <w:sz w:val="21"/>
        </w:rPr>
        <w:t> </w:t>
      </w:r>
      <w:r>
        <w:rPr>
          <w:rFonts w:ascii="Arial"/>
          <w:color w:val="0C0C0C"/>
          <w:w w:val="105"/>
          <w:sz w:val="21"/>
        </w:rPr>
        <w:t>rely on postal deliveries of their medication so</w:t>
      </w:r>
      <w:r>
        <w:rPr>
          <w:rFonts w:ascii="Arial"/>
          <w:color w:val="0C0C0C"/>
          <w:spacing w:val="-4"/>
          <w:w w:val="105"/>
          <w:sz w:val="21"/>
        </w:rPr>
        <w:t> </w:t>
      </w:r>
      <w:r>
        <w:rPr>
          <w:rFonts w:ascii="Arial"/>
          <w:color w:val="0C0C0C"/>
          <w:w w:val="105"/>
          <w:sz w:val="21"/>
        </w:rPr>
        <w:t>this is a huge risk to</w:t>
      </w:r>
      <w:r>
        <w:rPr>
          <w:rFonts w:ascii="Arial"/>
          <w:color w:val="0C0C0C"/>
          <w:spacing w:val="33"/>
          <w:w w:val="105"/>
          <w:sz w:val="21"/>
        </w:rPr>
        <w:t> </w:t>
      </w:r>
      <w:r>
        <w:rPr>
          <w:rFonts w:ascii="Arial"/>
          <w:color w:val="0C0C0C"/>
          <w:w w:val="105"/>
          <w:sz w:val="21"/>
        </w:rPr>
        <w:t>them if they do not</w:t>
      </w:r>
      <w:r>
        <w:rPr>
          <w:rFonts w:ascii="Arial"/>
          <w:color w:val="0C0C0C"/>
          <w:spacing w:val="33"/>
          <w:w w:val="105"/>
          <w:sz w:val="21"/>
        </w:rPr>
        <w:t> </w:t>
      </w:r>
      <w:r>
        <w:rPr>
          <w:rFonts w:ascii="Arial"/>
          <w:color w:val="0C0C0C"/>
          <w:w w:val="105"/>
          <w:sz w:val="21"/>
        </w:rPr>
        <w:t>receive their medications.</w:t>
      </w:r>
    </w:p>
    <w:p>
      <w:pPr>
        <w:spacing w:line="290" w:lineRule="auto" w:before="0"/>
        <w:ind w:left="840" w:right="614" w:firstLine="10"/>
        <w:jc w:val="both"/>
        <w:rPr>
          <w:rFonts w:ascii="Arial"/>
          <w:sz w:val="21"/>
        </w:rPr>
      </w:pPr>
      <w:r>
        <w:rPr>
          <w:rFonts w:ascii="Arial"/>
          <w:color w:val="0C0C0C"/>
          <w:w w:val="105"/>
          <w:sz w:val="21"/>
        </w:rPr>
        <w:t>We</w:t>
      </w:r>
      <w:r>
        <w:rPr>
          <w:rFonts w:ascii="Arial"/>
          <w:color w:val="0C0C0C"/>
          <w:spacing w:val="-16"/>
          <w:w w:val="105"/>
          <w:sz w:val="21"/>
        </w:rPr>
        <w:t> </w:t>
      </w:r>
      <w:r>
        <w:rPr>
          <w:rFonts w:ascii="Arial"/>
          <w:color w:val="0C0C0C"/>
          <w:w w:val="105"/>
          <w:sz w:val="21"/>
        </w:rPr>
        <w:t>sold</w:t>
      </w:r>
      <w:r>
        <w:rPr>
          <w:rFonts w:ascii="Arial"/>
          <w:color w:val="0C0C0C"/>
          <w:spacing w:val="-15"/>
          <w:w w:val="105"/>
          <w:sz w:val="21"/>
        </w:rPr>
        <w:t> </w:t>
      </w:r>
      <w:r>
        <w:rPr>
          <w:rFonts w:ascii="Arial"/>
          <w:color w:val="0C0C0C"/>
          <w:w w:val="105"/>
          <w:sz w:val="21"/>
        </w:rPr>
        <w:t>our</w:t>
      </w:r>
      <w:r>
        <w:rPr>
          <w:rFonts w:ascii="Arial"/>
          <w:color w:val="0C0C0C"/>
          <w:spacing w:val="-15"/>
          <w:w w:val="105"/>
          <w:sz w:val="21"/>
        </w:rPr>
        <w:t> </w:t>
      </w:r>
      <w:r>
        <w:rPr>
          <w:rFonts w:ascii="Arial"/>
          <w:color w:val="0C0C0C"/>
          <w:w w:val="105"/>
          <w:sz w:val="21"/>
        </w:rPr>
        <w:t>home</w:t>
      </w:r>
      <w:r>
        <w:rPr>
          <w:rFonts w:ascii="Arial"/>
          <w:color w:val="0C0C0C"/>
          <w:spacing w:val="-12"/>
          <w:w w:val="105"/>
          <w:sz w:val="21"/>
        </w:rPr>
        <w:t> </w:t>
      </w:r>
      <w:r>
        <w:rPr>
          <w:rFonts w:ascii="Arial"/>
          <w:color w:val="0C0C0C"/>
          <w:w w:val="105"/>
          <w:sz w:val="21"/>
        </w:rPr>
        <w:t>at</w:t>
      </w:r>
      <w:r>
        <w:rPr>
          <w:rFonts w:ascii="Arial"/>
          <w:color w:val="0C0C0C"/>
          <w:spacing w:val="-16"/>
          <w:w w:val="105"/>
          <w:sz w:val="21"/>
        </w:rPr>
        <w:t> </w:t>
      </w:r>
      <w:r>
        <w:rPr>
          <w:rFonts w:ascii="Arial"/>
          <w:color w:val="0C0C0C"/>
          <w:w w:val="105"/>
          <w:sz w:val="21"/>
        </w:rPr>
        <w:t>the</w:t>
      </w:r>
      <w:r>
        <w:rPr>
          <w:rFonts w:ascii="Arial"/>
          <w:color w:val="0C0C0C"/>
          <w:spacing w:val="-3"/>
          <w:w w:val="105"/>
          <w:sz w:val="21"/>
        </w:rPr>
        <w:t> </w:t>
      </w:r>
      <w:r>
        <w:rPr>
          <w:rFonts w:ascii="Arial"/>
          <w:color w:val="0C0C0C"/>
          <w:w w:val="105"/>
          <w:sz w:val="21"/>
        </w:rPr>
        <w:t>end</w:t>
      </w:r>
      <w:r>
        <w:rPr>
          <w:rFonts w:ascii="Arial"/>
          <w:color w:val="0C0C0C"/>
          <w:spacing w:val="-12"/>
          <w:w w:val="105"/>
          <w:sz w:val="21"/>
        </w:rPr>
        <w:t> </w:t>
      </w:r>
      <w:r>
        <w:rPr>
          <w:rFonts w:ascii="Arial"/>
          <w:color w:val="0C0C0C"/>
          <w:w w:val="105"/>
          <w:sz w:val="21"/>
        </w:rPr>
        <w:t>of</w:t>
      </w:r>
      <w:r>
        <w:rPr>
          <w:rFonts w:ascii="Arial"/>
          <w:color w:val="0C0C0C"/>
          <w:spacing w:val="-2"/>
          <w:w w:val="105"/>
          <w:sz w:val="21"/>
        </w:rPr>
        <w:t> </w:t>
      </w:r>
      <w:r>
        <w:rPr>
          <w:rFonts w:ascii="Arial"/>
          <w:color w:val="0C0C0C"/>
          <w:w w:val="105"/>
          <w:sz w:val="21"/>
        </w:rPr>
        <w:t>Range</w:t>
      </w:r>
      <w:r>
        <w:rPr>
          <w:rFonts w:ascii="Arial"/>
          <w:color w:val="0C0C0C"/>
          <w:spacing w:val="-12"/>
          <w:w w:val="105"/>
          <w:sz w:val="21"/>
        </w:rPr>
        <w:t> </w:t>
      </w:r>
      <w:r>
        <w:rPr>
          <w:rFonts w:ascii="Arial"/>
          <w:color w:val="0C0C0C"/>
          <w:w w:val="105"/>
          <w:sz w:val="21"/>
        </w:rPr>
        <w:t>Road</w:t>
      </w:r>
      <w:r>
        <w:rPr>
          <w:rFonts w:ascii="Arial"/>
          <w:color w:val="0C0C0C"/>
          <w:spacing w:val="-7"/>
          <w:w w:val="105"/>
          <w:sz w:val="21"/>
        </w:rPr>
        <w:t> </w:t>
      </w:r>
      <w:r>
        <w:rPr>
          <w:rFonts w:ascii="Arial"/>
          <w:color w:val="0C0C0C"/>
          <w:w w:val="105"/>
          <w:sz w:val="21"/>
        </w:rPr>
        <w:t>4</w:t>
      </w:r>
      <w:r>
        <w:rPr>
          <w:rFonts w:ascii="Arial"/>
          <w:color w:val="0C0C0C"/>
          <w:spacing w:val="-16"/>
          <w:w w:val="105"/>
          <w:sz w:val="21"/>
        </w:rPr>
        <w:t> </w:t>
      </w:r>
      <w:r>
        <w:rPr>
          <w:rFonts w:ascii="Arial"/>
          <w:color w:val="0C0C0C"/>
          <w:w w:val="105"/>
          <w:sz w:val="21"/>
        </w:rPr>
        <w:t>years</w:t>
      </w:r>
      <w:r>
        <w:rPr>
          <w:rFonts w:ascii="Arial"/>
          <w:color w:val="0C0C0C"/>
          <w:spacing w:val="-3"/>
          <w:w w:val="105"/>
          <w:sz w:val="21"/>
        </w:rPr>
        <w:t> </w:t>
      </w:r>
      <w:r>
        <w:rPr>
          <w:rFonts w:ascii="Arial"/>
          <w:color w:val="0C0C0C"/>
          <w:w w:val="105"/>
          <w:sz w:val="21"/>
        </w:rPr>
        <w:t>ago.</w:t>
      </w:r>
      <w:r>
        <w:rPr>
          <w:rFonts w:ascii="Arial"/>
          <w:color w:val="0C0C0C"/>
          <w:spacing w:val="37"/>
          <w:w w:val="105"/>
          <w:sz w:val="21"/>
        </w:rPr>
        <w:t> </w:t>
      </w:r>
      <w:r>
        <w:rPr>
          <w:rFonts w:ascii="Arial"/>
          <w:color w:val="0C0C0C"/>
          <w:w w:val="105"/>
          <w:sz w:val="21"/>
        </w:rPr>
        <w:t>Because</w:t>
      </w:r>
      <w:r>
        <w:rPr>
          <w:rFonts w:ascii="Arial"/>
          <w:color w:val="0C0C0C"/>
          <w:spacing w:val="-7"/>
          <w:w w:val="105"/>
          <w:sz w:val="21"/>
        </w:rPr>
        <w:t> </w:t>
      </w:r>
      <w:r>
        <w:rPr>
          <w:rFonts w:ascii="Arial"/>
          <w:color w:val="0C0C0C"/>
          <w:w w:val="105"/>
          <w:sz w:val="21"/>
        </w:rPr>
        <w:t>there</w:t>
      </w:r>
      <w:r>
        <w:rPr>
          <w:rFonts w:ascii="Arial"/>
          <w:color w:val="0C0C0C"/>
          <w:spacing w:val="-13"/>
          <w:w w:val="105"/>
          <w:sz w:val="21"/>
        </w:rPr>
        <w:t> </w:t>
      </w:r>
      <w:r>
        <w:rPr>
          <w:rFonts w:ascii="Arial"/>
          <w:color w:val="0C0C0C"/>
          <w:w w:val="105"/>
          <w:sz w:val="21"/>
        </w:rPr>
        <w:t>was</w:t>
      </w:r>
      <w:r>
        <w:rPr>
          <w:rFonts w:ascii="Arial"/>
          <w:color w:val="0C0C0C"/>
          <w:spacing w:val="-12"/>
          <w:w w:val="105"/>
          <w:sz w:val="21"/>
        </w:rPr>
        <w:t> </w:t>
      </w:r>
      <w:r>
        <w:rPr>
          <w:rFonts w:ascii="Arial"/>
          <w:color w:val="0C0C0C"/>
          <w:w w:val="105"/>
          <w:sz w:val="21"/>
        </w:rPr>
        <w:t>not</w:t>
      </w:r>
      <w:r>
        <w:rPr>
          <w:rFonts w:ascii="Arial"/>
          <w:color w:val="0C0C0C"/>
          <w:spacing w:val="20"/>
          <w:w w:val="105"/>
          <w:sz w:val="21"/>
        </w:rPr>
        <w:t> </w:t>
      </w:r>
      <w:r>
        <w:rPr>
          <w:rFonts w:ascii="Arial"/>
          <w:color w:val="0C0C0C"/>
          <w:w w:val="105"/>
          <w:sz w:val="21"/>
        </w:rPr>
        <w:t>a</w:t>
      </w:r>
      <w:r>
        <w:rPr>
          <w:rFonts w:ascii="Arial"/>
          <w:color w:val="0C0C0C"/>
          <w:spacing w:val="-12"/>
          <w:w w:val="105"/>
          <w:sz w:val="21"/>
        </w:rPr>
        <w:t> </w:t>
      </w:r>
      <w:r>
        <w:rPr>
          <w:rFonts w:ascii="Arial"/>
          <w:color w:val="0C0C0C"/>
          <w:w w:val="105"/>
          <w:sz w:val="21"/>
        </w:rPr>
        <w:t>formal</w:t>
      </w:r>
      <w:r>
        <w:rPr>
          <w:rFonts w:ascii="Arial"/>
          <w:color w:val="0C0C0C"/>
          <w:spacing w:val="-11"/>
          <w:w w:val="105"/>
          <w:sz w:val="21"/>
        </w:rPr>
        <w:t> </w:t>
      </w:r>
      <w:r>
        <w:rPr>
          <w:rFonts w:ascii="Arial"/>
          <w:color w:val="0C0C0C"/>
          <w:w w:val="105"/>
          <w:sz w:val="21"/>
        </w:rPr>
        <w:t>road</w:t>
      </w:r>
      <w:r>
        <w:rPr>
          <w:rFonts w:ascii="Arial"/>
          <w:color w:val="0C0C0C"/>
          <w:spacing w:val="-12"/>
          <w:w w:val="105"/>
          <w:sz w:val="21"/>
        </w:rPr>
        <w:t> </w:t>
      </w:r>
      <w:r>
        <w:rPr>
          <w:rFonts w:ascii="Arial"/>
          <w:color w:val="0C0C0C"/>
          <w:w w:val="105"/>
          <w:sz w:val="21"/>
        </w:rPr>
        <w:t>agreement,</w:t>
      </w:r>
      <w:r>
        <w:rPr>
          <w:rFonts w:ascii="Arial"/>
          <w:color w:val="0C0C0C"/>
          <w:spacing w:val="-6"/>
          <w:w w:val="105"/>
          <w:sz w:val="21"/>
        </w:rPr>
        <w:t> </w:t>
      </w:r>
      <w:r>
        <w:rPr>
          <w:rFonts w:ascii="Arial"/>
          <w:color w:val="0C0C0C"/>
          <w:w w:val="105"/>
          <w:sz w:val="21"/>
        </w:rPr>
        <w:t>we lost</w:t>
      </w:r>
      <w:r>
        <w:rPr>
          <w:rFonts w:ascii="Arial"/>
          <w:color w:val="0C0C0C"/>
          <w:spacing w:val="-9"/>
          <w:w w:val="105"/>
          <w:sz w:val="21"/>
        </w:rPr>
        <w:t> </w:t>
      </w:r>
      <w:r>
        <w:rPr>
          <w:rFonts w:ascii="Arial"/>
          <w:color w:val="0C0C0C"/>
          <w:w w:val="105"/>
          <w:sz w:val="21"/>
        </w:rPr>
        <w:t>approximately $100K+</w:t>
      </w:r>
      <w:r>
        <w:rPr>
          <w:rFonts w:ascii="Arial"/>
          <w:color w:val="0C0C0C"/>
          <w:spacing w:val="-7"/>
          <w:w w:val="105"/>
          <w:sz w:val="21"/>
        </w:rPr>
        <w:t> </w:t>
      </w:r>
      <w:r>
        <w:rPr>
          <w:rFonts w:ascii="Arial"/>
          <w:color w:val="0C0C0C"/>
          <w:w w:val="105"/>
          <w:sz w:val="21"/>
        </w:rPr>
        <w:t>on</w:t>
      </w:r>
      <w:r>
        <w:rPr>
          <w:rFonts w:ascii="Arial"/>
          <w:color w:val="0C0C0C"/>
          <w:spacing w:val="-16"/>
          <w:w w:val="105"/>
          <w:sz w:val="21"/>
        </w:rPr>
        <w:t> </w:t>
      </w:r>
      <w:r>
        <w:rPr>
          <w:rFonts w:ascii="Arial"/>
          <w:color w:val="0C0C0C"/>
          <w:w w:val="105"/>
          <w:sz w:val="21"/>
        </w:rPr>
        <w:t>the</w:t>
      </w:r>
      <w:r>
        <w:rPr>
          <w:rFonts w:ascii="Arial"/>
          <w:color w:val="0C0C0C"/>
          <w:spacing w:val="-2"/>
          <w:w w:val="105"/>
          <w:sz w:val="21"/>
        </w:rPr>
        <w:t> </w:t>
      </w:r>
      <w:r>
        <w:rPr>
          <w:rFonts w:ascii="Arial"/>
          <w:color w:val="0C0C0C"/>
          <w:w w:val="105"/>
          <w:sz w:val="21"/>
        </w:rPr>
        <w:t>value.</w:t>
      </w:r>
      <w:r>
        <w:rPr>
          <w:rFonts w:ascii="Arial"/>
          <w:color w:val="0C0C0C"/>
          <w:spacing w:val="37"/>
          <w:w w:val="105"/>
          <w:sz w:val="21"/>
        </w:rPr>
        <w:t> </w:t>
      </w:r>
      <w:r>
        <w:rPr>
          <w:rFonts w:ascii="Arial"/>
          <w:color w:val="0C0C0C"/>
          <w:w w:val="105"/>
          <w:sz w:val="21"/>
        </w:rPr>
        <w:t>Others</w:t>
      </w:r>
      <w:r>
        <w:rPr>
          <w:rFonts w:ascii="Arial"/>
          <w:color w:val="0C0C0C"/>
          <w:spacing w:val="-4"/>
          <w:w w:val="105"/>
          <w:sz w:val="21"/>
        </w:rPr>
        <w:t> </w:t>
      </w:r>
      <w:r>
        <w:rPr>
          <w:rFonts w:ascii="Arial"/>
          <w:color w:val="0C0C0C"/>
          <w:w w:val="105"/>
          <w:sz w:val="21"/>
        </w:rPr>
        <w:t>who</w:t>
      </w:r>
      <w:r>
        <w:rPr>
          <w:rFonts w:ascii="Arial"/>
          <w:color w:val="0C0C0C"/>
          <w:spacing w:val="-8"/>
          <w:w w:val="105"/>
          <w:sz w:val="21"/>
        </w:rPr>
        <w:t> </w:t>
      </w:r>
      <w:r>
        <w:rPr>
          <w:rFonts w:ascii="Arial"/>
          <w:color w:val="0C0C0C"/>
          <w:w w:val="105"/>
          <w:sz w:val="21"/>
        </w:rPr>
        <w:t>have</w:t>
      </w:r>
      <w:r>
        <w:rPr>
          <w:rFonts w:ascii="Arial"/>
          <w:color w:val="0C0C0C"/>
          <w:spacing w:val="-7"/>
          <w:w w:val="105"/>
          <w:sz w:val="21"/>
        </w:rPr>
        <w:t> </w:t>
      </w:r>
      <w:r>
        <w:rPr>
          <w:rFonts w:ascii="Arial"/>
          <w:color w:val="0C0C0C"/>
          <w:w w:val="105"/>
          <w:sz w:val="21"/>
        </w:rPr>
        <w:t>sold</w:t>
      </w:r>
      <w:r>
        <w:rPr>
          <w:rFonts w:ascii="Arial"/>
          <w:color w:val="0C0C0C"/>
          <w:spacing w:val="-16"/>
          <w:w w:val="105"/>
          <w:sz w:val="21"/>
        </w:rPr>
        <w:t> </w:t>
      </w:r>
      <w:r>
        <w:rPr>
          <w:rFonts w:ascii="Arial"/>
          <w:color w:val="0C0C0C"/>
          <w:w w:val="105"/>
          <w:sz w:val="21"/>
        </w:rPr>
        <w:t>their</w:t>
      </w:r>
      <w:r>
        <w:rPr>
          <w:rFonts w:ascii="Arial"/>
          <w:color w:val="0C0C0C"/>
          <w:spacing w:val="-4"/>
          <w:w w:val="105"/>
          <w:sz w:val="21"/>
        </w:rPr>
        <w:t> </w:t>
      </w:r>
      <w:r>
        <w:rPr>
          <w:rFonts w:ascii="Arial"/>
          <w:color w:val="0C0C0C"/>
          <w:w w:val="105"/>
          <w:sz w:val="21"/>
        </w:rPr>
        <w:t>homes</w:t>
      </w:r>
      <w:r>
        <w:rPr>
          <w:rFonts w:ascii="Arial"/>
          <w:color w:val="0C0C0C"/>
          <w:spacing w:val="-5"/>
          <w:w w:val="105"/>
          <w:sz w:val="21"/>
        </w:rPr>
        <w:t> </w:t>
      </w:r>
      <w:r>
        <w:rPr>
          <w:rFonts w:ascii="Arial"/>
          <w:color w:val="0C0C0C"/>
          <w:w w:val="105"/>
          <w:sz w:val="21"/>
        </w:rPr>
        <w:t>have</w:t>
      </w:r>
      <w:r>
        <w:rPr>
          <w:rFonts w:ascii="Arial"/>
          <w:color w:val="0C0C0C"/>
          <w:spacing w:val="-5"/>
          <w:w w:val="105"/>
          <w:sz w:val="21"/>
        </w:rPr>
        <w:t> </w:t>
      </w:r>
      <w:r>
        <w:rPr>
          <w:rFonts w:ascii="Arial"/>
          <w:color w:val="0C0C0C"/>
          <w:w w:val="105"/>
          <w:sz w:val="21"/>
        </w:rPr>
        <w:t>had</w:t>
      </w:r>
      <w:r>
        <w:rPr>
          <w:rFonts w:ascii="Arial"/>
          <w:color w:val="0C0C0C"/>
          <w:spacing w:val="-10"/>
          <w:w w:val="105"/>
          <w:sz w:val="21"/>
        </w:rPr>
        <w:t> </w:t>
      </w:r>
      <w:r>
        <w:rPr>
          <w:rFonts w:ascii="Arial"/>
          <w:color w:val="0C0C0C"/>
          <w:w w:val="105"/>
          <w:sz w:val="21"/>
        </w:rPr>
        <w:t>challenges presented</w:t>
      </w:r>
      <w:r>
        <w:rPr>
          <w:rFonts w:ascii="Arial"/>
          <w:color w:val="0C0C0C"/>
          <w:spacing w:val="-4"/>
          <w:w w:val="105"/>
          <w:sz w:val="21"/>
        </w:rPr>
        <w:t> </w:t>
      </w:r>
      <w:r>
        <w:rPr>
          <w:rFonts w:ascii="Arial"/>
          <w:color w:val="0C0C0C"/>
          <w:w w:val="105"/>
          <w:sz w:val="21"/>
        </w:rPr>
        <w:t>by lenders whoi had</w:t>
      </w:r>
      <w:r>
        <w:rPr>
          <w:rFonts w:ascii="Arial"/>
          <w:color w:val="0C0C0C"/>
          <w:spacing w:val="-6"/>
          <w:w w:val="105"/>
          <w:sz w:val="21"/>
        </w:rPr>
        <w:t> </w:t>
      </w:r>
      <w:r>
        <w:rPr>
          <w:rFonts w:ascii="Arial"/>
          <w:color w:val="0C0C0C"/>
          <w:w w:val="105"/>
          <w:sz w:val="21"/>
        </w:rPr>
        <w:t>concerns about</w:t>
      </w:r>
      <w:r>
        <w:rPr>
          <w:rFonts w:ascii="Arial"/>
          <w:color w:val="0C0C0C"/>
          <w:spacing w:val="40"/>
          <w:w w:val="105"/>
          <w:sz w:val="21"/>
        </w:rPr>
        <w:t> </w:t>
      </w:r>
      <w:r>
        <w:rPr>
          <w:rFonts w:ascii="Arial"/>
          <w:color w:val="0C0C0C"/>
          <w:w w:val="105"/>
          <w:sz w:val="21"/>
        </w:rPr>
        <w:t>Range Road not</w:t>
      </w:r>
      <w:r>
        <w:rPr>
          <w:rFonts w:ascii="Arial"/>
          <w:color w:val="0C0C0C"/>
          <w:spacing w:val="40"/>
          <w:w w:val="105"/>
          <w:sz w:val="21"/>
        </w:rPr>
        <w:t> </w:t>
      </w:r>
      <w:r>
        <w:rPr>
          <w:rFonts w:ascii="Arial"/>
          <w:color w:val="0C0C0C"/>
          <w:w w:val="105"/>
          <w:sz w:val="21"/>
        </w:rPr>
        <w:t>being</w:t>
      </w:r>
      <w:r>
        <w:rPr>
          <w:rFonts w:ascii="Arial"/>
          <w:color w:val="0C0C0C"/>
          <w:spacing w:val="-18"/>
          <w:w w:val="105"/>
          <w:sz w:val="21"/>
        </w:rPr>
        <w:t> </w:t>
      </w:r>
      <w:r>
        <w:rPr>
          <w:rFonts w:ascii="Arial"/>
          <w:color w:val="0C0C0C"/>
          <w:w w:val="105"/>
          <w:sz w:val="21"/>
        </w:rPr>
        <w:t>maintained.</w:t>
      </w:r>
    </w:p>
    <w:p>
      <w:pPr>
        <w:pStyle w:val="BodyText"/>
        <w:spacing w:before="2"/>
        <w:rPr>
          <w:sz w:val="26"/>
        </w:rPr>
      </w:pPr>
    </w:p>
    <w:p>
      <w:pPr>
        <w:spacing w:before="0"/>
        <w:ind w:left="839" w:right="0" w:firstLine="0"/>
        <w:jc w:val="left"/>
        <w:rPr>
          <w:rFonts w:ascii="Arial"/>
          <w:b/>
          <w:sz w:val="20"/>
        </w:rPr>
      </w:pPr>
      <w:r>
        <w:rPr>
          <w:rFonts w:ascii="Arial"/>
          <w:b/>
          <w:color w:val="0C0C0C"/>
          <w:sz w:val="20"/>
        </w:rPr>
        <w:t>French's</w:t>
      </w:r>
      <w:r>
        <w:rPr>
          <w:rFonts w:ascii="Arial"/>
          <w:b/>
          <w:color w:val="0C0C0C"/>
          <w:spacing w:val="14"/>
          <w:sz w:val="20"/>
        </w:rPr>
        <w:t> </w:t>
      </w:r>
      <w:r>
        <w:rPr>
          <w:rFonts w:ascii="Arial"/>
          <w:b/>
          <w:color w:val="0C0C0C"/>
          <w:sz w:val="20"/>
        </w:rPr>
        <w:t>Rock</w:t>
      </w:r>
      <w:r>
        <w:rPr>
          <w:rFonts w:ascii="Arial"/>
          <w:b/>
          <w:color w:val="0C0C0C"/>
          <w:spacing w:val="12"/>
          <w:sz w:val="20"/>
        </w:rPr>
        <w:t> </w:t>
      </w:r>
      <w:r>
        <w:rPr>
          <w:rFonts w:ascii="Arial"/>
          <w:b/>
          <w:color w:val="0C0C0C"/>
          <w:sz w:val="20"/>
        </w:rPr>
        <w:t>Road,</w:t>
      </w:r>
      <w:r>
        <w:rPr>
          <w:rFonts w:ascii="Arial"/>
          <w:b/>
          <w:color w:val="0C0C0C"/>
          <w:spacing w:val="10"/>
          <w:sz w:val="20"/>
        </w:rPr>
        <w:t> </w:t>
      </w:r>
      <w:r>
        <w:rPr>
          <w:rFonts w:ascii="Arial"/>
          <w:b/>
          <w:color w:val="0C0C0C"/>
          <w:sz w:val="20"/>
        </w:rPr>
        <w:t>Hartland,</w:t>
      </w:r>
      <w:r>
        <w:rPr>
          <w:rFonts w:ascii="Arial"/>
          <w:b/>
          <w:color w:val="0C0C0C"/>
          <w:spacing w:val="12"/>
          <w:sz w:val="20"/>
        </w:rPr>
        <w:t> </w:t>
      </w:r>
      <w:r>
        <w:rPr>
          <w:rFonts w:ascii="Arial"/>
          <w:b/>
          <w:color w:val="0C0C0C"/>
          <w:spacing w:val="-2"/>
          <w:sz w:val="20"/>
        </w:rPr>
        <w:t>Maine</w:t>
      </w:r>
    </w:p>
    <w:p>
      <w:pPr>
        <w:spacing w:line="290" w:lineRule="auto" w:before="59"/>
        <w:ind w:left="831" w:right="761" w:firstLine="7"/>
        <w:jc w:val="left"/>
        <w:rPr>
          <w:rFonts w:ascii="Arial"/>
          <w:sz w:val="21"/>
        </w:rPr>
      </w:pPr>
      <w:r>
        <w:rPr>
          <w:rFonts w:ascii="Arial"/>
          <w:color w:val="0C0C0C"/>
          <w:w w:val="105"/>
          <w:sz w:val="21"/>
        </w:rPr>
        <w:t>My</w:t>
      </w:r>
      <w:r>
        <w:rPr>
          <w:rFonts w:ascii="Arial"/>
          <w:color w:val="0C0C0C"/>
          <w:spacing w:val="-3"/>
          <w:w w:val="105"/>
          <w:sz w:val="21"/>
        </w:rPr>
        <w:t> </w:t>
      </w:r>
      <w:r>
        <w:rPr>
          <w:rFonts w:ascii="Arial"/>
          <w:color w:val="0C0C0C"/>
          <w:w w:val="105"/>
          <w:sz w:val="21"/>
        </w:rPr>
        <w:t>husband and</w:t>
      </w:r>
      <w:r>
        <w:rPr>
          <w:rFonts w:ascii="Arial"/>
          <w:color w:val="0C0C0C"/>
          <w:spacing w:val="-13"/>
          <w:w w:val="105"/>
          <w:sz w:val="21"/>
        </w:rPr>
        <w:t> </w:t>
      </w:r>
      <w:r>
        <w:rPr>
          <w:rFonts w:ascii="Arial"/>
          <w:color w:val="0C0C0C"/>
          <w:w w:val="105"/>
          <w:sz w:val="21"/>
        </w:rPr>
        <w:t>I</w:t>
      </w:r>
      <w:r>
        <w:rPr>
          <w:rFonts w:ascii="Arial"/>
          <w:color w:val="0C0C0C"/>
          <w:spacing w:val="-1"/>
          <w:w w:val="105"/>
          <w:sz w:val="21"/>
        </w:rPr>
        <w:t> </w:t>
      </w:r>
      <w:r>
        <w:rPr>
          <w:rFonts w:ascii="Arial"/>
          <w:color w:val="0C0C0C"/>
          <w:w w:val="105"/>
          <w:sz w:val="21"/>
        </w:rPr>
        <w:t>purchased the</w:t>
      </w:r>
      <w:r>
        <w:rPr>
          <w:rFonts w:ascii="Arial"/>
          <w:color w:val="0C0C0C"/>
          <w:spacing w:val="31"/>
          <w:w w:val="105"/>
          <w:sz w:val="21"/>
        </w:rPr>
        <w:t> </w:t>
      </w:r>
      <w:r>
        <w:rPr>
          <w:rFonts w:ascii="Arial"/>
          <w:color w:val="0C0C0C"/>
          <w:w w:val="105"/>
          <w:sz w:val="21"/>
        </w:rPr>
        <w:t>land at</w:t>
      </w:r>
      <w:r>
        <w:rPr>
          <w:rFonts w:ascii="Arial"/>
          <w:color w:val="0C0C0C"/>
          <w:spacing w:val="-6"/>
          <w:w w:val="105"/>
          <w:sz w:val="21"/>
        </w:rPr>
        <w:t> </w:t>
      </w:r>
      <w:r>
        <w:rPr>
          <w:rFonts w:ascii="Arial"/>
          <w:color w:val="0C0C0C"/>
          <w:w w:val="105"/>
          <w:sz w:val="21"/>
        </w:rPr>
        <w:t>8</w:t>
      </w:r>
      <w:r>
        <w:rPr>
          <w:rFonts w:ascii="Arial"/>
          <w:color w:val="0C0C0C"/>
          <w:spacing w:val="-10"/>
          <w:w w:val="105"/>
          <w:sz w:val="21"/>
        </w:rPr>
        <w:t> </w:t>
      </w:r>
      <w:r>
        <w:rPr>
          <w:rFonts w:ascii="Arial"/>
          <w:color w:val="0C0C0C"/>
          <w:w w:val="105"/>
          <w:sz w:val="21"/>
        </w:rPr>
        <w:t>French's Rock Road in 1990.</w:t>
      </w:r>
      <w:r>
        <w:rPr>
          <w:rFonts w:ascii="Arial"/>
          <w:color w:val="0C0C0C"/>
          <w:spacing w:val="40"/>
          <w:w w:val="105"/>
          <w:sz w:val="21"/>
        </w:rPr>
        <w:t> </w:t>
      </w:r>
      <w:r>
        <w:rPr>
          <w:rFonts w:ascii="Arial"/>
          <w:color w:val="0C0C0C"/>
          <w:w w:val="105"/>
          <w:sz w:val="21"/>
        </w:rPr>
        <w:t>At</w:t>
      </w:r>
      <w:r>
        <w:rPr>
          <w:rFonts w:ascii="Arial"/>
          <w:color w:val="0C0C0C"/>
          <w:spacing w:val="-4"/>
          <w:w w:val="105"/>
          <w:sz w:val="21"/>
        </w:rPr>
        <w:t> </w:t>
      </w:r>
      <w:r>
        <w:rPr>
          <w:rFonts w:ascii="Arial"/>
          <w:color w:val="0C0C0C"/>
          <w:w w:val="105"/>
          <w:sz w:val="21"/>
        </w:rPr>
        <w:t>the time</w:t>
      </w:r>
      <w:r>
        <w:rPr>
          <w:rFonts w:ascii="Arial"/>
          <w:color w:val="0C0C0C"/>
          <w:spacing w:val="-10"/>
          <w:w w:val="105"/>
          <w:sz w:val="21"/>
        </w:rPr>
        <w:t> </w:t>
      </w:r>
      <w:r>
        <w:rPr>
          <w:rFonts w:ascii="Arial"/>
          <w:color w:val="0C0C0C"/>
          <w:w w:val="105"/>
          <w:sz w:val="21"/>
        </w:rPr>
        <w:t>there was</w:t>
      </w:r>
      <w:r>
        <w:rPr>
          <w:rFonts w:ascii="Arial"/>
          <w:color w:val="0C0C0C"/>
          <w:spacing w:val="-10"/>
          <w:w w:val="105"/>
          <w:sz w:val="21"/>
        </w:rPr>
        <w:t> </w:t>
      </w:r>
      <w:r>
        <w:rPr>
          <w:rFonts w:ascii="Arial"/>
          <w:color w:val="0C0C0C"/>
          <w:w w:val="105"/>
          <w:sz w:val="21"/>
        </w:rPr>
        <w:t>no</w:t>
      </w:r>
      <w:r>
        <w:rPr>
          <w:rFonts w:ascii="Arial"/>
          <w:color w:val="0C0C0C"/>
          <w:spacing w:val="-7"/>
          <w:w w:val="105"/>
          <w:sz w:val="21"/>
        </w:rPr>
        <w:t> </w:t>
      </w:r>
      <w:r>
        <w:rPr>
          <w:rFonts w:ascii="Arial"/>
          <w:color w:val="0C0C0C"/>
          <w:w w:val="105"/>
          <w:sz w:val="21"/>
        </w:rPr>
        <w:t>electricity and the</w:t>
      </w:r>
      <w:r>
        <w:rPr>
          <w:rFonts w:ascii="Arial"/>
          <w:color w:val="0C0C0C"/>
          <w:spacing w:val="-7"/>
          <w:w w:val="105"/>
          <w:sz w:val="21"/>
        </w:rPr>
        <w:t> </w:t>
      </w:r>
      <w:r>
        <w:rPr>
          <w:rFonts w:ascii="Arial"/>
          <w:color w:val="0C0C0C"/>
          <w:w w:val="105"/>
          <w:sz w:val="21"/>
        </w:rPr>
        <w:t>road was not</w:t>
      </w:r>
      <w:r>
        <w:rPr>
          <w:rFonts w:ascii="Arial"/>
          <w:color w:val="0C0C0C"/>
          <w:spacing w:val="40"/>
          <w:w w:val="105"/>
          <w:sz w:val="21"/>
        </w:rPr>
        <w:t> </w:t>
      </w:r>
      <w:r>
        <w:rPr>
          <w:rFonts w:ascii="Arial"/>
          <w:color w:val="0C0C0C"/>
          <w:w w:val="105"/>
          <w:sz w:val="21"/>
        </w:rPr>
        <w:t>maintained</w:t>
      </w:r>
      <w:r>
        <w:rPr>
          <w:rFonts w:ascii="Arial"/>
          <w:color w:val="0C0C0C"/>
          <w:spacing w:val="17"/>
          <w:w w:val="105"/>
          <w:sz w:val="21"/>
        </w:rPr>
        <w:t> </w:t>
      </w:r>
      <w:r>
        <w:rPr>
          <w:rFonts w:ascii="Arial"/>
          <w:color w:val="0C0C0C"/>
          <w:w w:val="105"/>
          <w:sz w:val="21"/>
        </w:rPr>
        <w:t>by any of</w:t>
      </w:r>
      <w:r>
        <w:rPr>
          <w:rFonts w:ascii="Arial"/>
          <w:color w:val="0C0C0C"/>
          <w:spacing w:val="24"/>
          <w:w w:val="105"/>
          <w:sz w:val="21"/>
        </w:rPr>
        <w:t> </w:t>
      </w:r>
      <w:r>
        <w:rPr>
          <w:rFonts w:ascii="Arial"/>
          <w:color w:val="0C0C0C"/>
          <w:w w:val="105"/>
          <w:sz w:val="21"/>
        </w:rPr>
        <w:t>the</w:t>
      </w:r>
      <w:r>
        <w:rPr>
          <w:rFonts w:ascii="Arial"/>
          <w:color w:val="0C0C0C"/>
          <w:spacing w:val="40"/>
          <w:w w:val="105"/>
          <w:sz w:val="21"/>
        </w:rPr>
        <w:t> </w:t>
      </w:r>
      <w:r>
        <w:rPr>
          <w:rFonts w:ascii="Arial"/>
          <w:color w:val="0C0C0C"/>
          <w:w w:val="105"/>
          <w:sz w:val="21"/>
        </w:rPr>
        <w:t>three towns that</w:t>
      </w:r>
      <w:r>
        <w:rPr>
          <w:rFonts w:ascii="Arial"/>
          <w:color w:val="0C0C0C"/>
          <w:spacing w:val="10"/>
          <w:w w:val="105"/>
          <w:sz w:val="21"/>
        </w:rPr>
        <w:t> </w:t>
      </w:r>
      <w:r>
        <w:rPr>
          <w:rFonts w:ascii="Arial"/>
          <w:color w:val="0C0C0C"/>
          <w:w w:val="105"/>
          <w:sz w:val="21"/>
        </w:rPr>
        <w:t>we had to</w:t>
      </w:r>
      <w:r>
        <w:rPr>
          <w:rFonts w:ascii="Arial"/>
          <w:color w:val="0C0C0C"/>
          <w:spacing w:val="29"/>
          <w:w w:val="105"/>
          <w:sz w:val="21"/>
        </w:rPr>
        <w:t> </w:t>
      </w:r>
      <w:r>
        <w:rPr>
          <w:rFonts w:ascii="Arial"/>
          <w:color w:val="0C0C0C"/>
          <w:w w:val="105"/>
          <w:sz w:val="21"/>
        </w:rPr>
        <w:t>drive through</w:t>
      </w:r>
      <w:r>
        <w:rPr>
          <w:rFonts w:ascii="Arial"/>
          <w:color w:val="0C0C0C"/>
          <w:spacing w:val="12"/>
          <w:w w:val="105"/>
          <w:sz w:val="21"/>
        </w:rPr>
        <w:t> </w:t>
      </w:r>
      <w:r>
        <w:rPr>
          <w:rFonts w:ascii="Arial"/>
          <w:color w:val="0C0C0C"/>
          <w:w w:val="105"/>
          <w:sz w:val="21"/>
        </w:rPr>
        <w:t>to</w:t>
      </w:r>
      <w:r>
        <w:rPr>
          <w:rFonts w:ascii="Arial"/>
          <w:color w:val="0C0C0C"/>
          <w:spacing w:val="31"/>
          <w:w w:val="105"/>
          <w:sz w:val="21"/>
        </w:rPr>
        <w:t> </w:t>
      </w:r>
      <w:r>
        <w:rPr>
          <w:rFonts w:ascii="Arial"/>
          <w:color w:val="0C0C0C"/>
          <w:w w:val="105"/>
          <w:sz w:val="21"/>
        </w:rPr>
        <w:t>get to</w:t>
      </w:r>
      <w:r>
        <w:rPr>
          <w:rFonts w:ascii="Arial"/>
          <w:color w:val="0C0C0C"/>
          <w:spacing w:val="26"/>
          <w:w w:val="105"/>
          <w:sz w:val="21"/>
        </w:rPr>
        <w:t> </w:t>
      </w:r>
      <w:r>
        <w:rPr>
          <w:rFonts w:ascii="Arial"/>
          <w:color w:val="0C0C0C"/>
          <w:w w:val="105"/>
          <w:sz w:val="21"/>
        </w:rPr>
        <w:t>our</w:t>
      </w:r>
      <w:r>
        <w:rPr>
          <w:rFonts w:ascii="Arial"/>
          <w:color w:val="0C0C0C"/>
          <w:w w:val="105"/>
          <w:sz w:val="21"/>
        </w:rPr>
        <w:t> house.</w:t>
      </w:r>
      <w:r>
        <w:rPr>
          <w:rFonts w:ascii="Arial"/>
          <w:color w:val="0C0C0C"/>
          <w:spacing w:val="25"/>
          <w:w w:val="105"/>
          <w:sz w:val="21"/>
        </w:rPr>
        <w:t> </w:t>
      </w:r>
      <w:r>
        <w:rPr>
          <w:rFonts w:ascii="Arial"/>
          <w:color w:val="0C0C0C"/>
          <w:w w:val="105"/>
          <w:sz w:val="21"/>
        </w:rPr>
        <w:t>The</w:t>
      </w:r>
      <w:r>
        <w:rPr>
          <w:rFonts w:ascii="Arial"/>
          <w:color w:val="0C0C0C"/>
          <w:spacing w:val="-14"/>
          <w:w w:val="105"/>
          <w:sz w:val="21"/>
        </w:rPr>
        <w:t> </w:t>
      </w:r>
      <w:r>
        <w:rPr>
          <w:rFonts w:ascii="Arial"/>
          <w:color w:val="0C0C0C"/>
          <w:w w:val="105"/>
          <w:sz w:val="21"/>
        </w:rPr>
        <w:t>telephone company</w:t>
      </w:r>
      <w:r>
        <w:rPr>
          <w:rFonts w:ascii="Arial"/>
          <w:color w:val="0C0C0C"/>
          <w:spacing w:val="-6"/>
          <w:w w:val="105"/>
          <w:sz w:val="21"/>
        </w:rPr>
        <w:t> </w:t>
      </w:r>
      <w:r>
        <w:rPr>
          <w:rFonts w:ascii="Arial"/>
          <w:color w:val="0C0C0C"/>
          <w:w w:val="105"/>
          <w:sz w:val="21"/>
        </w:rPr>
        <w:t>agreed</w:t>
      </w:r>
      <w:r>
        <w:rPr>
          <w:rFonts w:ascii="Arial"/>
          <w:color w:val="0C0C0C"/>
          <w:spacing w:val="-2"/>
          <w:w w:val="105"/>
          <w:sz w:val="21"/>
        </w:rPr>
        <w:t> </w:t>
      </w:r>
      <w:r>
        <w:rPr>
          <w:rFonts w:ascii="Arial"/>
          <w:color w:val="0C0C0C"/>
          <w:w w:val="105"/>
          <w:sz w:val="21"/>
        </w:rPr>
        <w:t>to put</w:t>
      </w:r>
      <w:r>
        <w:rPr>
          <w:rFonts w:ascii="Arial"/>
          <w:color w:val="0C0C0C"/>
          <w:spacing w:val="20"/>
          <w:w w:val="105"/>
          <w:sz w:val="21"/>
        </w:rPr>
        <w:t> </w:t>
      </w:r>
      <w:r>
        <w:rPr>
          <w:rFonts w:ascii="Arial"/>
          <w:color w:val="0C0C0C"/>
          <w:w w:val="105"/>
          <w:sz w:val="21"/>
        </w:rPr>
        <w:t>in</w:t>
      </w:r>
      <w:r>
        <w:rPr>
          <w:rFonts w:ascii="Arial"/>
          <w:color w:val="0C0C0C"/>
          <w:spacing w:val="-4"/>
          <w:w w:val="105"/>
          <w:sz w:val="21"/>
        </w:rPr>
        <w:t> </w:t>
      </w:r>
      <w:r>
        <w:rPr>
          <w:rFonts w:ascii="Arial"/>
          <w:color w:val="0C0C0C"/>
          <w:w w:val="105"/>
          <w:sz w:val="21"/>
        </w:rPr>
        <w:t>the</w:t>
      </w:r>
      <w:r>
        <w:rPr>
          <w:rFonts w:ascii="Arial"/>
          <w:color w:val="0C0C0C"/>
          <w:spacing w:val="-12"/>
          <w:w w:val="105"/>
          <w:sz w:val="21"/>
        </w:rPr>
        <w:t> </w:t>
      </w:r>
      <w:r>
        <w:rPr>
          <w:rFonts w:ascii="Arial"/>
          <w:color w:val="0C0C0C"/>
          <w:w w:val="105"/>
          <w:sz w:val="21"/>
        </w:rPr>
        <w:t>poles</w:t>
      </w:r>
      <w:r>
        <w:rPr>
          <w:rFonts w:ascii="Arial"/>
          <w:color w:val="0C0C0C"/>
          <w:spacing w:val="-8"/>
          <w:w w:val="105"/>
          <w:sz w:val="21"/>
        </w:rPr>
        <w:t> </w:t>
      </w:r>
      <w:r>
        <w:rPr>
          <w:rFonts w:ascii="Arial"/>
          <w:color w:val="0C0C0C"/>
          <w:w w:val="105"/>
          <w:sz w:val="21"/>
        </w:rPr>
        <w:t>so</w:t>
      </w:r>
      <w:r>
        <w:rPr>
          <w:rFonts w:ascii="Arial"/>
          <w:color w:val="0C0C0C"/>
          <w:spacing w:val="-16"/>
          <w:w w:val="105"/>
          <w:sz w:val="21"/>
        </w:rPr>
        <w:t> </w:t>
      </w:r>
      <w:r>
        <w:rPr>
          <w:rFonts w:ascii="Arial"/>
          <w:color w:val="0C0C0C"/>
          <w:w w:val="105"/>
          <w:sz w:val="21"/>
        </w:rPr>
        <w:t>that</w:t>
      </w:r>
      <w:r>
        <w:rPr>
          <w:rFonts w:ascii="Arial"/>
          <w:color w:val="0C0C0C"/>
          <w:spacing w:val="-8"/>
          <w:w w:val="105"/>
          <w:sz w:val="21"/>
        </w:rPr>
        <w:t> </w:t>
      </w:r>
      <w:r>
        <w:rPr>
          <w:rFonts w:ascii="Arial"/>
          <w:color w:val="0C0C0C"/>
          <w:w w:val="105"/>
          <w:sz w:val="21"/>
        </w:rPr>
        <w:t>CMP</w:t>
      </w:r>
      <w:r>
        <w:rPr>
          <w:rFonts w:ascii="Arial"/>
          <w:color w:val="0C0C0C"/>
          <w:spacing w:val="-11"/>
          <w:w w:val="105"/>
          <w:sz w:val="21"/>
        </w:rPr>
        <w:t> </w:t>
      </w:r>
      <w:r>
        <w:rPr>
          <w:rFonts w:ascii="Arial"/>
          <w:color w:val="0C0C0C"/>
          <w:w w:val="105"/>
          <w:sz w:val="21"/>
        </w:rPr>
        <w:t>could</w:t>
      </w:r>
      <w:r>
        <w:rPr>
          <w:rFonts w:ascii="Arial"/>
          <w:color w:val="0C0C0C"/>
          <w:spacing w:val="-7"/>
          <w:w w:val="105"/>
          <w:sz w:val="21"/>
        </w:rPr>
        <w:t> </w:t>
      </w:r>
      <w:r>
        <w:rPr>
          <w:rFonts w:ascii="Arial"/>
          <w:color w:val="0C0C0C"/>
          <w:w w:val="105"/>
          <w:sz w:val="21"/>
        </w:rPr>
        <w:t>provide</w:t>
      </w:r>
      <w:r>
        <w:rPr>
          <w:rFonts w:ascii="Arial"/>
          <w:color w:val="0C0C0C"/>
          <w:spacing w:val="-3"/>
          <w:w w:val="105"/>
          <w:sz w:val="21"/>
        </w:rPr>
        <w:t> </w:t>
      </w:r>
      <w:r>
        <w:rPr>
          <w:rFonts w:ascii="Arial"/>
          <w:color w:val="0C0C0C"/>
          <w:w w:val="105"/>
          <w:sz w:val="21"/>
        </w:rPr>
        <w:t>electrical</w:t>
      </w:r>
      <w:r>
        <w:rPr>
          <w:rFonts w:ascii="Arial"/>
          <w:color w:val="0C0C0C"/>
          <w:spacing w:val="-7"/>
          <w:w w:val="105"/>
          <w:sz w:val="21"/>
        </w:rPr>
        <w:t> </w:t>
      </w:r>
      <w:r>
        <w:rPr>
          <w:rFonts w:ascii="Arial"/>
          <w:color w:val="0C0C0C"/>
          <w:w w:val="105"/>
          <w:sz w:val="21"/>
        </w:rPr>
        <w:t>service</w:t>
      </w:r>
      <w:r>
        <w:rPr>
          <w:rFonts w:ascii="Arial"/>
          <w:color w:val="0C0C0C"/>
          <w:spacing w:val="-6"/>
          <w:w w:val="105"/>
          <w:sz w:val="21"/>
        </w:rPr>
        <w:t> </w:t>
      </w:r>
      <w:r>
        <w:rPr>
          <w:rFonts w:ascii="Arial"/>
          <w:color w:val="0C0C0C"/>
          <w:w w:val="105"/>
          <w:sz w:val="21"/>
        </w:rPr>
        <w:t>to the </w:t>
      </w:r>
      <w:r>
        <w:rPr>
          <w:rFonts w:ascii="Arial"/>
          <w:color w:val="0C0C0C"/>
          <w:spacing w:val="-2"/>
          <w:w w:val="105"/>
          <w:sz w:val="21"/>
        </w:rPr>
        <w:t>landowners.</w:t>
      </w:r>
    </w:p>
    <w:p>
      <w:pPr>
        <w:spacing w:line="285" w:lineRule="auto" w:before="0"/>
        <w:ind w:left="827" w:right="601" w:hanging="3"/>
        <w:jc w:val="left"/>
        <w:rPr>
          <w:rFonts w:ascii="Arial"/>
          <w:sz w:val="21"/>
        </w:rPr>
      </w:pPr>
      <w:r>
        <w:rPr>
          <w:rFonts w:ascii="Arial"/>
          <w:color w:val="0C0C0C"/>
          <w:w w:val="105"/>
          <w:sz w:val="21"/>
        </w:rPr>
        <w:t>To</w:t>
      </w:r>
      <w:r>
        <w:rPr>
          <w:rFonts w:ascii="Arial"/>
          <w:color w:val="0C0C0C"/>
          <w:spacing w:val="-6"/>
          <w:w w:val="105"/>
          <w:sz w:val="21"/>
        </w:rPr>
        <w:t> </w:t>
      </w:r>
      <w:r>
        <w:rPr>
          <w:rFonts w:ascii="Arial"/>
          <w:color w:val="0C0C0C"/>
          <w:w w:val="105"/>
          <w:sz w:val="21"/>
        </w:rPr>
        <w:t>get</w:t>
      </w:r>
      <w:r>
        <w:rPr>
          <w:rFonts w:ascii="Arial"/>
          <w:color w:val="0C0C0C"/>
          <w:spacing w:val="-7"/>
          <w:w w:val="105"/>
          <w:sz w:val="21"/>
        </w:rPr>
        <w:t> </w:t>
      </w:r>
      <w:r>
        <w:rPr>
          <w:rFonts w:ascii="Arial"/>
          <w:color w:val="0C0C0C"/>
          <w:w w:val="105"/>
          <w:sz w:val="21"/>
        </w:rPr>
        <w:t>to our</w:t>
      </w:r>
      <w:r>
        <w:rPr>
          <w:rFonts w:ascii="Arial"/>
          <w:color w:val="0C0C0C"/>
          <w:spacing w:val="-8"/>
          <w:w w:val="105"/>
          <w:sz w:val="21"/>
        </w:rPr>
        <w:t> </w:t>
      </w:r>
      <w:r>
        <w:rPr>
          <w:rFonts w:ascii="Arial"/>
          <w:color w:val="0C0C0C"/>
          <w:w w:val="105"/>
          <w:sz w:val="21"/>
        </w:rPr>
        <w:t>piece</w:t>
      </w:r>
      <w:r>
        <w:rPr>
          <w:rFonts w:ascii="Arial"/>
          <w:color w:val="0C0C0C"/>
          <w:spacing w:val="-3"/>
          <w:w w:val="105"/>
          <w:sz w:val="21"/>
        </w:rPr>
        <w:t> </w:t>
      </w:r>
      <w:r>
        <w:rPr>
          <w:rFonts w:ascii="Arial"/>
          <w:color w:val="0C0C0C"/>
          <w:w w:val="105"/>
          <w:sz w:val="21"/>
        </w:rPr>
        <w:t>of property, we would</w:t>
      </w:r>
      <w:r>
        <w:rPr>
          <w:rFonts w:ascii="Arial"/>
          <w:color w:val="0C0C0C"/>
          <w:spacing w:val="-2"/>
          <w:w w:val="105"/>
          <w:sz w:val="21"/>
        </w:rPr>
        <w:t> </w:t>
      </w:r>
      <w:r>
        <w:rPr>
          <w:rFonts w:ascii="Arial"/>
          <w:color w:val="0C0C0C"/>
          <w:w w:val="105"/>
          <w:sz w:val="21"/>
        </w:rPr>
        <w:t>have</w:t>
      </w:r>
      <w:r>
        <w:rPr>
          <w:rFonts w:ascii="Arial"/>
          <w:color w:val="0C0C0C"/>
          <w:spacing w:val="-9"/>
          <w:w w:val="105"/>
          <w:sz w:val="21"/>
        </w:rPr>
        <w:t> </w:t>
      </w:r>
      <w:r>
        <w:rPr>
          <w:rFonts w:ascii="Arial"/>
          <w:color w:val="0C0C0C"/>
          <w:w w:val="105"/>
          <w:sz w:val="21"/>
        </w:rPr>
        <w:t>to cross</w:t>
      </w:r>
      <w:r>
        <w:rPr>
          <w:rFonts w:ascii="Arial"/>
          <w:color w:val="0C0C0C"/>
          <w:spacing w:val="-2"/>
          <w:w w:val="105"/>
          <w:sz w:val="21"/>
        </w:rPr>
        <w:t> </w:t>
      </w:r>
      <w:r>
        <w:rPr>
          <w:rFonts w:ascii="Arial"/>
          <w:color w:val="0C0C0C"/>
          <w:w w:val="105"/>
          <w:sz w:val="21"/>
        </w:rPr>
        <w:t>over roads</w:t>
      </w:r>
      <w:r>
        <w:rPr>
          <w:rFonts w:ascii="Arial"/>
          <w:color w:val="0C0C0C"/>
          <w:spacing w:val="-9"/>
          <w:w w:val="105"/>
          <w:sz w:val="21"/>
        </w:rPr>
        <w:t> </w:t>
      </w:r>
      <w:r>
        <w:rPr>
          <w:rFonts w:ascii="Arial"/>
          <w:color w:val="0C0C0C"/>
          <w:w w:val="105"/>
          <w:sz w:val="21"/>
        </w:rPr>
        <w:t>that</w:t>
      </w:r>
      <w:r>
        <w:rPr>
          <w:rFonts w:ascii="Arial"/>
          <w:color w:val="0C0C0C"/>
          <w:spacing w:val="-6"/>
          <w:w w:val="105"/>
          <w:sz w:val="21"/>
        </w:rPr>
        <w:t> </w:t>
      </w:r>
      <w:r>
        <w:rPr>
          <w:rFonts w:ascii="Arial"/>
          <w:color w:val="0C0C0C"/>
          <w:w w:val="105"/>
          <w:sz w:val="21"/>
        </w:rPr>
        <w:t>traversed through</w:t>
      </w:r>
      <w:r>
        <w:rPr>
          <w:rFonts w:ascii="Arial"/>
          <w:color w:val="0C0C0C"/>
          <w:spacing w:val="-4"/>
          <w:w w:val="105"/>
          <w:sz w:val="21"/>
        </w:rPr>
        <w:t> </w:t>
      </w:r>
      <w:r>
        <w:rPr>
          <w:rFonts w:ascii="Arial"/>
          <w:color w:val="0C0C0C"/>
          <w:w w:val="105"/>
          <w:sz w:val="21"/>
        </w:rPr>
        <w:t>St.</w:t>
      </w:r>
      <w:r>
        <w:rPr>
          <w:rFonts w:ascii="Arial"/>
          <w:color w:val="0C0C0C"/>
          <w:spacing w:val="-10"/>
          <w:w w:val="105"/>
          <w:sz w:val="21"/>
        </w:rPr>
        <w:t> </w:t>
      </w:r>
      <w:r>
        <w:rPr>
          <w:rFonts w:ascii="Arial"/>
          <w:color w:val="0C0C0C"/>
          <w:w w:val="105"/>
          <w:sz w:val="21"/>
        </w:rPr>
        <w:t>Albans and Harmony in order to reach our Hartland property.</w:t>
      </w:r>
    </w:p>
    <w:p>
      <w:pPr>
        <w:spacing w:line="290" w:lineRule="auto" w:before="6"/>
        <w:ind w:left="816" w:right="645" w:firstLine="16"/>
        <w:jc w:val="left"/>
        <w:rPr>
          <w:rFonts w:ascii="Arial"/>
          <w:sz w:val="21"/>
        </w:rPr>
      </w:pPr>
      <w:r>
        <w:rPr>
          <w:rFonts w:ascii="Arial"/>
          <w:color w:val="0C0C0C"/>
          <w:w w:val="105"/>
          <w:sz w:val="21"/>
        </w:rPr>
        <w:t>Within three to four years, Hartland town manager agreed to</w:t>
      </w:r>
      <w:r>
        <w:rPr>
          <w:rFonts w:ascii="Arial"/>
          <w:color w:val="0C0C0C"/>
          <w:spacing w:val="40"/>
          <w:w w:val="105"/>
          <w:sz w:val="21"/>
        </w:rPr>
        <w:t> </w:t>
      </w:r>
      <w:r>
        <w:rPr>
          <w:rFonts w:ascii="Arial"/>
          <w:color w:val="0C0C0C"/>
          <w:w w:val="105"/>
          <w:sz w:val="21"/>
        </w:rPr>
        <w:t>snow plow the section of road in Hartland. Because of this</w:t>
      </w:r>
      <w:r>
        <w:rPr>
          <w:rFonts w:ascii="Arial"/>
          <w:color w:val="0C0C0C"/>
          <w:spacing w:val="-4"/>
          <w:w w:val="105"/>
          <w:sz w:val="21"/>
        </w:rPr>
        <w:t> </w:t>
      </w:r>
      <w:r>
        <w:rPr>
          <w:rFonts w:ascii="Arial"/>
          <w:color w:val="0C0C0C"/>
          <w:w w:val="105"/>
          <w:sz w:val="21"/>
        </w:rPr>
        <w:t>agreement,</w:t>
      </w:r>
      <w:r>
        <w:rPr>
          <w:rFonts w:ascii="Arial"/>
          <w:color w:val="0C0C0C"/>
          <w:spacing w:val="-4"/>
          <w:w w:val="105"/>
          <w:sz w:val="21"/>
        </w:rPr>
        <w:t> </w:t>
      </w:r>
      <w:r>
        <w:rPr>
          <w:rFonts w:ascii="Arial"/>
          <w:color w:val="0C0C0C"/>
          <w:w w:val="105"/>
          <w:sz w:val="21"/>
        </w:rPr>
        <w:t>the</w:t>
      </w:r>
      <w:r>
        <w:rPr>
          <w:rFonts w:ascii="Arial"/>
          <w:color w:val="0C0C0C"/>
          <w:spacing w:val="15"/>
          <w:w w:val="105"/>
          <w:sz w:val="21"/>
        </w:rPr>
        <w:t> </w:t>
      </w:r>
      <w:r>
        <w:rPr>
          <w:rFonts w:ascii="Arial"/>
          <w:color w:val="0C0C0C"/>
          <w:w w:val="105"/>
          <w:sz w:val="21"/>
        </w:rPr>
        <w:t>entire</w:t>
      </w:r>
      <w:r>
        <w:rPr>
          <w:rFonts w:ascii="Arial"/>
          <w:color w:val="0C0C0C"/>
          <w:spacing w:val="-2"/>
          <w:w w:val="105"/>
          <w:sz w:val="21"/>
        </w:rPr>
        <w:t> </w:t>
      </w:r>
      <w:r>
        <w:rPr>
          <w:rFonts w:ascii="Arial"/>
          <w:color w:val="0C0C0C"/>
          <w:w w:val="105"/>
          <w:sz w:val="21"/>
        </w:rPr>
        <w:t>length</w:t>
      </w:r>
      <w:r>
        <w:rPr>
          <w:rFonts w:ascii="Arial"/>
          <w:color w:val="0C0C0C"/>
          <w:spacing w:val="-4"/>
          <w:w w:val="105"/>
          <w:sz w:val="21"/>
        </w:rPr>
        <w:t> </w:t>
      </w:r>
      <w:r>
        <w:rPr>
          <w:rFonts w:ascii="Arial"/>
          <w:color w:val="0C0C0C"/>
          <w:w w:val="105"/>
          <w:sz w:val="21"/>
        </w:rPr>
        <w:t>of</w:t>
      </w:r>
      <w:r>
        <w:rPr>
          <w:rFonts w:ascii="Arial"/>
          <w:color w:val="0C0C0C"/>
          <w:spacing w:val="-5"/>
          <w:w w:val="105"/>
          <w:sz w:val="21"/>
        </w:rPr>
        <w:t> </w:t>
      </w:r>
      <w:r>
        <w:rPr>
          <w:rFonts w:ascii="Arial"/>
          <w:color w:val="0C0C0C"/>
          <w:w w:val="105"/>
          <w:sz w:val="21"/>
        </w:rPr>
        <w:t>the</w:t>
      </w:r>
      <w:r>
        <w:rPr>
          <w:rFonts w:ascii="Arial"/>
          <w:color w:val="0C0C0C"/>
          <w:spacing w:val="-8"/>
          <w:w w:val="105"/>
          <w:sz w:val="21"/>
        </w:rPr>
        <w:t> </w:t>
      </w:r>
      <w:r>
        <w:rPr>
          <w:rFonts w:ascii="Arial"/>
          <w:color w:val="0C0C0C"/>
          <w:w w:val="105"/>
          <w:sz w:val="21"/>
        </w:rPr>
        <w:t>5-mile</w:t>
      </w:r>
      <w:r>
        <w:rPr>
          <w:rFonts w:ascii="Arial"/>
          <w:color w:val="0C0C0C"/>
          <w:spacing w:val="-4"/>
          <w:w w:val="105"/>
          <w:sz w:val="21"/>
        </w:rPr>
        <w:t> </w:t>
      </w:r>
      <w:r>
        <w:rPr>
          <w:rFonts w:ascii="Arial"/>
          <w:color w:val="0C0C0C"/>
          <w:w w:val="105"/>
          <w:sz w:val="21"/>
        </w:rPr>
        <w:t>road</w:t>
      </w:r>
      <w:r>
        <w:rPr>
          <w:rFonts w:ascii="Arial"/>
          <w:color w:val="0C0C0C"/>
          <w:spacing w:val="-6"/>
          <w:w w:val="105"/>
          <w:sz w:val="21"/>
        </w:rPr>
        <w:t> </w:t>
      </w:r>
      <w:r>
        <w:rPr>
          <w:rFonts w:ascii="Arial"/>
          <w:color w:val="0C0C0C"/>
          <w:w w:val="105"/>
          <w:sz w:val="21"/>
        </w:rPr>
        <w:t>was</w:t>
      </w:r>
      <w:r>
        <w:rPr>
          <w:rFonts w:ascii="Arial"/>
          <w:color w:val="0C0C0C"/>
          <w:spacing w:val="-12"/>
          <w:w w:val="105"/>
          <w:sz w:val="21"/>
        </w:rPr>
        <w:t> </w:t>
      </w:r>
      <w:r>
        <w:rPr>
          <w:rFonts w:ascii="Arial"/>
          <w:color w:val="0C0C0C"/>
          <w:w w:val="105"/>
          <w:sz w:val="21"/>
        </w:rPr>
        <w:t>being</w:t>
      </w:r>
      <w:r>
        <w:rPr>
          <w:rFonts w:ascii="Arial"/>
          <w:color w:val="0C0C0C"/>
          <w:spacing w:val="-21"/>
          <w:w w:val="105"/>
          <w:sz w:val="21"/>
        </w:rPr>
        <w:t> </w:t>
      </w:r>
      <w:r>
        <w:rPr>
          <w:rFonts w:ascii="Arial"/>
          <w:color w:val="0C0C0C"/>
          <w:w w:val="105"/>
          <w:sz w:val="21"/>
        </w:rPr>
        <w:t>plowed.</w:t>
      </w:r>
      <w:r>
        <w:rPr>
          <w:rFonts w:ascii="Arial"/>
          <w:color w:val="0C0C0C"/>
          <w:spacing w:val="-2"/>
          <w:w w:val="105"/>
          <w:sz w:val="21"/>
        </w:rPr>
        <w:t> </w:t>
      </w:r>
      <w:r>
        <w:rPr>
          <w:rFonts w:ascii="Arial"/>
          <w:color w:val="0C0C0C"/>
          <w:w w:val="105"/>
          <w:sz w:val="21"/>
        </w:rPr>
        <w:t>They</w:t>
      </w:r>
      <w:r>
        <w:rPr>
          <w:rFonts w:ascii="Arial"/>
          <w:color w:val="0C0C0C"/>
          <w:spacing w:val="-2"/>
          <w:w w:val="105"/>
          <w:sz w:val="21"/>
        </w:rPr>
        <w:t> </w:t>
      </w:r>
      <w:r>
        <w:rPr>
          <w:rFonts w:ascii="Arial"/>
          <w:color w:val="0C0C0C"/>
          <w:w w:val="105"/>
          <w:sz w:val="21"/>
        </w:rPr>
        <w:t>also</w:t>
      </w:r>
      <w:r>
        <w:rPr>
          <w:rFonts w:ascii="Arial"/>
          <w:color w:val="0C0C0C"/>
          <w:spacing w:val="-10"/>
          <w:w w:val="105"/>
          <w:sz w:val="21"/>
        </w:rPr>
        <w:t> </w:t>
      </w:r>
      <w:r>
        <w:rPr>
          <w:rFonts w:ascii="Arial"/>
          <w:color w:val="0C0C0C"/>
          <w:w w:val="105"/>
          <w:sz w:val="21"/>
        </w:rPr>
        <w:t>had</w:t>
      </w:r>
      <w:r>
        <w:rPr>
          <w:rFonts w:ascii="Arial"/>
          <w:color w:val="0C0C0C"/>
          <w:spacing w:val="-11"/>
          <w:w w:val="105"/>
          <w:sz w:val="21"/>
        </w:rPr>
        <w:t> </w:t>
      </w:r>
      <w:r>
        <w:rPr>
          <w:rFonts w:ascii="Arial"/>
          <w:color w:val="0C0C0C"/>
          <w:w w:val="105"/>
          <w:sz w:val="21"/>
        </w:rPr>
        <w:t>a</w:t>
      </w:r>
      <w:r>
        <w:rPr>
          <w:rFonts w:ascii="Arial"/>
          <w:color w:val="0C0C0C"/>
          <w:spacing w:val="-11"/>
          <w:w w:val="105"/>
          <w:sz w:val="21"/>
        </w:rPr>
        <w:t> </w:t>
      </w:r>
      <w:r>
        <w:rPr>
          <w:rFonts w:ascii="Arial"/>
          <w:color w:val="0C0C0C"/>
          <w:w w:val="105"/>
          <w:sz w:val="21"/>
        </w:rPr>
        <w:t>service</w:t>
      </w:r>
      <w:r>
        <w:rPr>
          <w:rFonts w:ascii="Arial"/>
          <w:color w:val="0C0C0C"/>
          <w:spacing w:val="-3"/>
          <w:w w:val="105"/>
          <w:sz w:val="21"/>
        </w:rPr>
        <w:t> </w:t>
      </w:r>
      <w:r>
        <w:rPr>
          <w:rFonts w:ascii="Arial"/>
          <w:color w:val="0C0C0C"/>
          <w:w w:val="105"/>
          <w:sz w:val="21"/>
        </w:rPr>
        <w:t>cut the brush on</w:t>
      </w:r>
      <w:r>
        <w:rPr>
          <w:rFonts w:ascii="Arial"/>
          <w:color w:val="0C0C0C"/>
          <w:spacing w:val="-8"/>
          <w:w w:val="105"/>
          <w:sz w:val="21"/>
        </w:rPr>
        <w:t> </w:t>
      </w:r>
      <w:r>
        <w:rPr>
          <w:rFonts w:ascii="Arial"/>
          <w:color w:val="0C0C0C"/>
          <w:w w:val="105"/>
          <w:sz w:val="21"/>
        </w:rPr>
        <w:t>the sides of the</w:t>
      </w:r>
      <w:r>
        <w:rPr>
          <w:rFonts w:ascii="Arial"/>
          <w:color w:val="0C0C0C"/>
          <w:spacing w:val="31"/>
          <w:w w:val="105"/>
          <w:sz w:val="21"/>
        </w:rPr>
        <w:t> </w:t>
      </w:r>
      <w:r>
        <w:rPr>
          <w:rFonts w:ascii="Arial"/>
          <w:color w:val="0C0C0C"/>
          <w:w w:val="105"/>
          <w:sz w:val="21"/>
        </w:rPr>
        <w:t>road.</w:t>
      </w:r>
      <w:r>
        <w:rPr>
          <w:rFonts w:ascii="Arial"/>
          <w:color w:val="0C0C0C"/>
          <w:spacing w:val="40"/>
          <w:w w:val="105"/>
          <w:sz w:val="21"/>
        </w:rPr>
        <w:t> </w:t>
      </w:r>
      <w:r>
        <w:rPr>
          <w:rFonts w:ascii="Arial"/>
          <w:color w:val="0C0C0C"/>
          <w:w w:val="105"/>
          <w:sz w:val="21"/>
        </w:rPr>
        <w:t>Then</w:t>
      </w:r>
      <w:r>
        <w:rPr>
          <w:rFonts w:ascii="Arial"/>
          <w:color w:val="0C0C0C"/>
          <w:spacing w:val="-2"/>
          <w:w w:val="105"/>
          <w:sz w:val="21"/>
        </w:rPr>
        <w:t> </w:t>
      </w:r>
      <w:r>
        <w:rPr>
          <w:rFonts w:ascii="Arial"/>
          <w:color w:val="0C0C0C"/>
          <w:w w:val="105"/>
          <w:sz w:val="21"/>
        </w:rPr>
        <w:t>money</w:t>
      </w:r>
      <w:r>
        <w:rPr>
          <w:rFonts w:ascii="Arial"/>
          <w:color w:val="0C0C0C"/>
          <w:spacing w:val="-1"/>
          <w:w w:val="105"/>
          <w:sz w:val="21"/>
        </w:rPr>
        <w:t> </w:t>
      </w:r>
      <w:r>
        <w:rPr>
          <w:rFonts w:ascii="Arial"/>
          <w:color w:val="0C0C0C"/>
          <w:w w:val="105"/>
          <w:sz w:val="21"/>
        </w:rPr>
        <w:t>got</w:t>
      </w:r>
      <w:r>
        <w:rPr>
          <w:rFonts w:ascii="Arial"/>
          <w:color w:val="0C0C0C"/>
          <w:spacing w:val="-8"/>
          <w:w w:val="105"/>
          <w:sz w:val="21"/>
        </w:rPr>
        <w:t> </w:t>
      </w:r>
      <w:r>
        <w:rPr>
          <w:rFonts w:ascii="Arial"/>
          <w:color w:val="0C0C0C"/>
          <w:w w:val="105"/>
          <w:sz w:val="21"/>
        </w:rPr>
        <w:t>tight and</w:t>
      </w:r>
      <w:r>
        <w:rPr>
          <w:rFonts w:ascii="Arial"/>
          <w:color w:val="0C0C0C"/>
          <w:spacing w:val="-8"/>
          <w:w w:val="105"/>
          <w:sz w:val="21"/>
        </w:rPr>
        <w:t> </w:t>
      </w:r>
      <w:r>
        <w:rPr>
          <w:rFonts w:ascii="Arial"/>
          <w:color w:val="0C0C0C"/>
          <w:w w:val="105"/>
          <w:sz w:val="21"/>
        </w:rPr>
        <w:t>the Town</w:t>
      </w:r>
      <w:r>
        <w:rPr>
          <w:rFonts w:ascii="Arial"/>
          <w:color w:val="0C0C0C"/>
          <w:spacing w:val="-2"/>
          <w:w w:val="105"/>
          <w:sz w:val="21"/>
        </w:rPr>
        <w:t> </w:t>
      </w:r>
      <w:r>
        <w:rPr>
          <w:rFonts w:ascii="Arial"/>
          <w:color w:val="0C0C0C"/>
          <w:w w:val="105"/>
          <w:sz w:val="21"/>
        </w:rPr>
        <w:t>Manager wanted</w:t>
      </w:r>
      <w:r>
        <w:rPr>
          <w:rFonts w:ascii="Arial"/>
          <w:color w:val="0C0C0C"/>
          <w:spacing w:val="-4"/>
          <w:w w:val="105"/>
          <w:sz w:val="21"/>
        </w:rPr>
        <w:t> </w:t>
      </w:r>
      <w:r>
        <w:rPr>
          <w:rFonts w:ascii="Arial"/>
          <w:color w:val="0C0C0C"/>
          <w:w w:val="105"/>
          <w:sz w:val="21"/>
        </w:rPr>
        <w:t>to back out</w:t>
      </w:r>
      <w:r>
        <w:rPr>
          <w:rFonts w:ascii="Arial"/>
          <w:color w:val="0C0C0C"/>
          <w:spacing w:val="37"/>
          <w:w w:val="105"/>
          <w:sz w:val="21"/>
        </w:rPr>
        <w:t> </w:t>
      </w:r>
      <w:r>
        <w:rPr>
          <w:rFonts w:ascii="Arial"/>
          <w:color w:val="0C0C0C"/>
          <w:w w:val="105"/>
          <w:sz w:val="21"/>
        </w:rPr>
        <w:t>of the agreement to take</w:t>
      </w:r>
      <w:r>
        <w:rPr>
          <w:rFonts w:ascii="Arial"/>
          <w:color w:val="0C0C0C"/>
          <w:spacing w:val="-5"/>
          <w:w w:val="105"/>
          <w:sz w:val="21"/>
        </w:rPr>
        <w:t> </w:t>
      </w:r>
      <w:r>
        <w:rPr>
          <w:rFonts w:ascii="Arial"/>
          <w:color w:val="0C0C0C"/>
          <w:w w:val="105"/>
          <w:sz w:val="21"/>
        </w:rPr>
        <w:t>care</w:t>
      </w:r>
      <w:r>
        <w:rPr>
          <w:rFonts w:ascii="Arial"/>
          <w:color w:val="0C0C0C"/>
          <w:spacing w:val="-9"/>
          <w:w w:val="105"/>
          <w:sz w:val="21"/>
        </w:rPr>
        <w:t> </w:t>
      </w:r>
      <w:r>
        <w:rPr>
          <w:rFonts w:ascii="Arial"/>
          <w:color w:val="0C0C0C"/>
          <w:w w:val="105"/>
          <w:sz w:val="21"/>
        </w:rPr>
        <w:t>of the</w:t>
      </w:r>
      <w:r>
        <w:rPr>
          <w:rFonts w:ascii="Arial"/>
          <w:color w:val="0C0C0C"/>
          <w:spacing w:val="24"/>
          <w:w w:val="105"/>
          <w:sz w:val="21"/>
        </w:rPr>
        <w:t> </w:t>
      </w:r>
      <w:r>
        <w:rPr>
          <w:rFonts w:ascii="Arial"/>
          <w:color w:val="0C0C0C"/>
          <w:w w:val="105"/>
          <w:sz w:val="21"/>
        </w:rPr>
        <w:t>road and</w:t>
      </w:r>
      <w:r>
        <w:rPr>
          <w:rFonts w:ascii="Arial"/>
          <w:color w:val="0C0C0C"/>
          <w:spacing w:val="-4"/>
          <w:w w:val="105"/>
          <w:sz w:val="21"/>
        </w:rPr>
        <w:t> </w:t>
      </w:r>
      <w:r>
        <w:rPr>
          <w:rFonts w:ascii="Arial"/>
          <w:color w:val="0C0C0C"/>
          <w:w w:val="105"/>
          <w:sz w:val="21"/>
        </w:rPr>
        <w:t>asked</w:t>
      </w:r>
      <w:r>
        <w:rPr>
          <w:rFonts w:ascii="Arial"/>
          <w:color w:val="0C0C0C"/>
          <w:spacing w:val="-4"/>
          <w:w w:val="105"/>
          <w:sz w:val="21"/>
        </w:rPr>
        <w:t> </w:t>
      </w:r>
      <w:r>
        <w:rPr>
          <w:rFonts w:ascii="Arial"/>
          <w:color w:val="0C0C0C"/>
          <w:w w:val="105"/>
          <w:sz w:val="21"/>
        </w:rPr>
        <w:t>for</w:t>
      </w:r>
      <w:r>
        <w:rPr>
          <w:rFonts w:ascii="Arial"/>
          <w:color w:val="0C0C0C"/>
          <w:spacing w:val="26"/>
          <w:w w:val="105"/>
          <w:sz w:val="21"/>
        </w:rPr>
        <w:t> </w:t>
      </w:r>
      <w:r>
        <w:rPr>
          <w:rFonts w:ascii="Arial"/>
          <w:color w:val="0C0C0C"/>
          <w:w w:val="105"/>
          <w:sz w:val="21"/>
        </w:rPr>
        <w:t>a</w:t>
      </w:r>
      <w:r>
        <w:rPr>
          <w:rFonts w:ascii="Arial"/>
          <w:color w:val="0C0C0C"/>
          <w:spacing w:val="-2"/>
          <w:w w:val="105"/>
          <w:sz w:val="21"/>
        </w:rPr>
        <w:t> </w:t>
      </w:r>
      <w:r>
        <w:rPr>
          <w:rFonts w:ascii="Arial"/>
          <w:color w:val="0C0C0C"/>
          <w:w w:val="105"/>
          <w:sz w:val="21"/>
        </w:rPr>
        <w:t>refund from</w:t>
      </w:r>
      <w:r>
        <w:rPr>
          <w:rFonts w:ascii="Arial"/>
          <w:color w:val="0C0C0C"/>
          <w:spacing w:val="-8"/>
          <w:w w:val="105"/>
          <w:sz w:val="21"/>
        </w:rPr>
        <w:t> </w:t>
      </w:r>
      <w:r>
        <w:rPr>
          <w:rFonts w:ascii="Arial"/>
          <w:color w:val="0C0C0C"/>
          <w:w w:val="105"/>
          <w:sz w:val="21"/>
        </w:rPr>
        <w:t>the</w:t>
      </w:r>
      <w:r>
        <w:rPr>
          <w:rFonts w:ascii="Arial"/>
          <w:color w:val="0C0C0C"/>
          <w:spacing w:val="-11"/>
          <w:w w:val="105"/>
          <w:sz w:val="21"/>
        </w:rPr>
        <w:t> </w:t>
      </w:r>
      <w:r>
        <w:rPr>
          <w:rFonts w:ascii="Arial"/>
          <w:color w:val="0C0C0C"/>
          <w:w w:val="105"/>
          <w:sz w:val="21"/>
        </w:rPr>
        <w:t>residents for the</w:t>
      </w:r>
      <w:r>
        <w:rPr>
          <w:rFonts w:ascii="Arial"/>
          <w:color w:val="0C0C0C"/>
          <w:spacing w:val="22"/>
          <w:w w:val="105"/>
          <w:sz w:val="21"/>
        </w:rPr>
        <w:t> </w:t>
      </w:r>
      <w:r>
        <w:rPr>
          <w:rFonts w:ascii="Arial"/>
          <w:color w:val="0C0C0C"/>
          <w:w w:val="105"/>
          <w:sz w:val="21"/>
        </w:rPr>
        <w:t>cost of plowing.</w:t>
      </w:r>
      <w:r>
        <w:rPr>
          <w:rFonts w:ascii="Arial"/>
          <w:color w:val="0C0C0C"/>
          <w:spacing w:val="80"/>
          <w:w w:val="105"/>
          <w:sz w:val="21"/>
        </w:rPr>
        <w:t> </w:t>
      </w:r>
      <w:r>
        <w:rPr>
          <w:rFonts w:ascii="Arial"/>
          <w:color w:val="0C0C0C"/>
          <w:w w:val="105"/>
          <w:sz w:val="21"/>
        </w:rPr>
        <w:t>Things got</w:t>
      </w:r>
      <w:r>
        <w:rPr>
          <w:rFonts w:ascii="Arial"/>
          <w:color w:val="0C0C0C"/>
          <w:spacing w:val="40"/>
          <w:w w:val="105"/>
          <w:sz w:val="21"/>
        </w:rPr>
        <w:t> </w:t>
      </w:r>
      <w:r>
        <w:rPr>
          <w:rFonts w:ascii="Arial"/>
          <w:color w:val="0C0C0C"/>
          <w:w w:val="105"/>
          <w:sz w:val="21"/>
        </w:rPr>
        <w:t>rather confusing and long</w:t>
      </w:r>
      <w:r>
        <w:rPr>
          <w:rFonts w:ascii="Arial"/>
          <w:color w:val="0C0C0C"/>
          <w:spacing w:val="-4"/>
          <w:w w:val="105"/>
          <w:sz w:val="21"/>
        </w:rPr>
        <w:t> </w:t>
      </w:r>
      <w:r>
        <w:rPr>
          <w:rFonts w:ascii="Arial"/>
          <w:color w:val="0C0C0C"/>
          <w:w w:val="105"/>
          <w:sz w:val="21"/>
        </w:rPr>
        <w:t>story short, Hartland would no longer</w:t>
      </w:r>
      <w:r>
        <w:rPr>
          <w:rFonts w:ascii="Arial"/>
          <w:color w:val="0C0C0C"/>
          <w:spacing w:val="22"/>
          <w:w w:val="105"/>
          <w:sz w:val="21"/>
        </w:rPr>
        <w:t> </w:t>
      </w:r>
      <w:r>
        <w:rPr>
          <w:rFonts w:ascii="Arial"/>
          <w:color w:val="0C0C0C"/>
          <w:w w:val="105"/>
          <w:sz w:val="21"/>
        </w:rPr>
        <w:t>plow the road and required that we pay the</w:t>
      </w:r>
      <w:r>
        <w:rPr>
          <w:rFonts w:ascii="Arial"/>
          <w:color w:val="0C0C0C"/>
          <w:spacing w:val="33"/>
          <w:w w:val="105"/>
          <w:sz w:val="21"/>
        </w:rPr>
        <w:t> </w:t>
      </w:r>
      <w:r>
        <w:rPr>
          <w:rFonts w:ascii="Arial"/>
          <w:color w:val="0C0C0C"/>
          <w:w w:val="105"/>
          <w:sz w:val="21"/>
        </w:rPr>
        <w:t>~$3,000</w:t>
      </w:r>
      <w:r>
        <w:rPr>
          <w:rFonts w:ascii="Arial"/>
          <w:color w:val="0C0C0C"/>
          <w:spacing w:val="-1"/>
          <w:w w:val="105"/>
          <w:sz w:val="21"/>
        </w:rPr>
        <w:t> </w:t>
      </w:r>
      <w:r>
        <w:rPr>
          <w:rFonts w:ascii="Arial"/>
          <w:color w:val="0C0C0C"/>
          <w:w w:val="105"/>
          <w:sz w:val="21"/>
        </w:rPr>
        <w:t>it cost them</w:t>
      </w:r>
      <w:r>
        <w:rPr>
          <w:rFonts w:ascii="Arial"/>
          <w:color w:val="0C0C0C"/>
          <w:spacing w:val="-1"/>
          <w:w w:val="105"/>
          <w:sz w:val="21"/>
        </w:rPr>
        <w:t> </w:t>
      </w:r>
      <w:r>
        <w:rPr>
          <w:rFonts w:ascii="Arial"/>
          <w:color w:val="0C0C0C"/>
          <w:w w:val="105"/>
          <w:sz w:val="21"/>
        </w:rPr>
        <w:t>to plow.</w:t>
      </w:r>
      <w:r>
        <w:rPr>
          <w:rFonts w:ascii="Arial"/>
          <w:color w:val="0C0C0C"/>
          <w:spacing w:val="40"/>
          <w:w w:val="105"/>
          <w:sz w:val="21"/>
        </w:rPr>
        <w:t> </w:t>
      </w:r>
      <w:r>
        <w:rPr>
          <w:rFonts w:ascii="Arial"/>
          <w:color w:val="0C0C0C"/>
          <w:w w:val="105"/>
          <w:sz w:val="21"/>
        </w:rPr>
        <w:t>Since</w:t>
      </w:r>
      <w:r>
        <w:rPr>
          <w:rFonts w:ascii="Arial"/>
          <w:color w:val="0C0C0C"/>
          <w:spacing w:val="-1"/>
          <w:w w:val="105"/>
          <w:sz w:val="21"/>
        </w:rPr>
        <w:t> </w:t>
      </w:r>
      <w:r>
        <w:rPr>
          <w:rFonts w:ascii="Arial"/>
          <w:color w:val="0C0C0C"/>
          <w:w w:val="105"/>
          <w:sz w:val="21"/>
        </w:rPr>
        <w:t>the</w:t>
      </w:r>
      <w:r>
        <w:rPr>
          <w:rFonts w:ascii="Arial"/>
          <w:color w:val="0C0C0C"/>
          <w:spacing w:val="31"/>
          <w:w w:val="105"/>
          <w:sz w:val="21"/>
        </w:rPr>
        <w:t> </w:t>
      </w:r>
      <w:r>
        <w:rPr>
          <w:rFonts w:ascii="Arial"/>
          <w:color w:val="0C0C0C"/>
          <w:w w:val="105"/>
          <w:sz w:val="21"/>
        </w:rPr>
        <w:t>1980's the residents of the three</w:t>
      </w:r>
      <w:r>
        <w:rPr>
          <w:rFonts w:ascii="Arial"/>
          <w:color w:val="0C0C0C"/>
          <w:spacing w:val="-4"/>
          <w:w w:val="105"/>
          <w:sz w:val="21"/>
        </w:rPr>
        <w:t> </w:t>
      </w:r>
      <w:r>
        <w:rPr>
          <w:rFonts w:ascii="Arial"/>
          <w:color w:val="0C0C0C"/>
          <w:w w:val="105"/>
          <w:sz w:val="21"/>
        </w:rPr>
        <w:t>towns and</w:t>
      </w:r>
      <w:r>
        <w:rPr>
          <w:rFonts w:ascii="Arial"/>
          <w:color w:val="0C0C0C"/>
          <w:spacing w:val="-6"/>
          <w:w w:val="105"/>
          <w:sz w:val="21"/>
        </w:rPr>
        <w:t> </w:t>
      </w:r>
      <w:r>
        <w:rPr>
          <w:rFonts w:ascii="Arial"/>
          <w:color w:val="0C0C0C"/>
          <w:w w:val="105"/>
          <w:sz w:val="21"/>
        </w:rPr>
        <w:t>the town managers have had numerous discussions about maintenance of the road.</w:t>
      </w:r>
    </w:p>
    <w:p>
      <w:pPr>
        <w:spacing w:line="290" w:lineRule="auto" w:before="1"/>
        <w:ind w:left="807" w:right="743" w:hanging="2"/>
        <w:jc w:val="left"/>
        <w:rPr>
          <w:rFonts w:ascii="Arial"/>
          <w:sz w:val="21"/>
        </w:rPr>
      </w:pPr>
      <w:r>
        <w:rPr>
          <w:rFonts w:ascii="Arial"/>
          <w:color w:val="0C0C0C"/>
          <w:w w:val="105"/>
          <w:sz w:val="21"/>
        </w:rPr>
        <w:t>The</w:t>
      </w:r>
      <w:r>
        <w:rPr>
          <w:rFonts w:ascii="Arial"/>
          <w:color w:val="0C0C0C"/>
          <w:spacing w:val="-5"/>
          <w:w w:val="105"/>
          <w:sz w:val="21"/>
        </w:rPr>
        <w:t> </w:t>
      </w:r>
      <w:r>
        <w:rPr>
          <w:rFonts w:ascii="Arial"/>
          <w:color w:val="0C0C0C"/>
          <w:w w:val="105"/>
          <w:sz w:val="21"/>
        </w:rPr>
        <w:t>road</w:t>
      </w:r>
      <w:r>
        <w:rPr>
          <w:rFonts w:ascii="Arial"/>
          <w:color w:val="0C0C0C"/>
          <w:spacing w:val="-14"/>
          <w:w w:val="105"/>
          <w:sz w:val="21"/>
        </w:rPr>
        <w:t> </w:t>
      </w:r>
      <w:r>
        <w:rPr>
          <w:rFonts w:ascii="Arial"/>
          <w:color w:val="0C0C0C"/>
          <w:w w:val="105"/>
          <w:sz w:val="21"/>
        </w:rPr>
        <w:t>is</w:t>
      </w:r>
      <w:r>
        <w:rPr>
          <w:rFonts w:ascii="Arial"/>
          <w:color w:val="0C0C0C"/>
          <w:spacing w:val="-9"/>
          <w:w w:val="105"/>
          <w:sz w:val="21"/>
        </w:rPr>
        <w:t> </w:t>
      </w:r>
      <w:r>
        <w:rPr>
          <w:rFonts w:ascii="Arial"/>
          <w:color w:val="0C0C0C"/>
          <w:w w:val="105"/>
          <w:sz w:val="21"/>
        </w:rPr>
        <w:t>used</w:t>
      </w:r>
      <w:r>
        <w:rPr>
          <w:rFonts w:ascii="Arial"/>
          <w:color w:val="0C0C0C"/>
          <w:spacing w:val="-4"/>
          <w:w w:val="105"/>
          <w:sz w:val="21"/>
        </w:rPr>
        <w:t> </w:t>
      </w:r>
      <w:r>
        <w:rPr>
          <w:rFonts w:ascii="Arial"/>
          <w:color w:val="0C0C0C"/>
          <w:w w:val="105"/>
          <w:sz w:val="21"/>
        </w:rPr>
        <w:t>by</w:t>
      </w:r>
      <w:r>
        <w:rPr>
          <w:rFonts w:ascii="Arial"/>
          <w:color w:val="0C0C0C"/>
          <w:spacing w:val="-7"/>
          <w:w w:val="105"/>
          <w:sz w:val="21"/>
        </w:rPr>
        <w:t> </w:t>
      </w:r>
      <w:r>
        <w:rPr>
          <w:rFonts w:ascii="Arial"/>
          <w:color w:val="0C0C0C"/>
          <w:w w:val="105"/>
          <w:sz w:val="21"/>
        </w:rPr>
        <w:t>many</w:t>
      </w:r>
      <w:r>
        <w:rPr>
          <w:rFonts w:ascii="Arial"/>
          <w:color w:val="0C0C0C"/>
          <w:spacing w:val="-1"/>
          <w:w w:val="105"/>
          <w:sz w:val="21"/>
        </w:rPr>
        <w:t> </w:t>
      </w:r>
      <w:r>
        <w:rPr>
          <w:rFonts w:ascii="Arial"/>
          <w:color w:val="0C0C0C"/>
          <w:w w:val="105"/>
          <w:sz w:val="21"/>
        </w:rPr>
        <w:t>recreational users,</w:t>
      </w:r>
      <w:r>
        <w:rPr>
          <w:rFonts w:ascii="Arial"/>
          <w:color w:val="0C0C0C"/>
          <w:spacing w:val="-2"/>
          <w:w w:val="105"/>
          <w:sz w:val="21"/>
        </w:rPr>
        <w:t> </w:t>
      </w:r>
      <w:r>
        <w:rPr>
          <w:rFonts w:ascii="Arial"/>
          <w:color w:val="0C0C0C"/>
          <w:w w:val="105"/>
          <w:sz w:val="21"/>
        </w:rPr>
        <w:t>driving</w:t>
      </w:r>
      <w:r>
        <w:rPr>
          <w:rFonts w:ascii="Arial"/>
          <w:color w:val="0C0C0C"/>
          <w:spacing w:val="-9"/>
          <w:w w:val="105"/>
          <w:sz w:val="21"/>
        </w:rPr>
        <w:t> </w:t>
      </w:r>
      <w:r>
        <w:rPr>
          <w:rFonts w:ascii="Arial"/>
          <w:color w:val="0C0C0C"/>
          <w:w w:val="105"/>
          <w:sz w:val="21"/>
        </w:rPr>
        <w:t>ATVs</w:t>
      </w:r>
      <w:r>
        <w:rPr>
          <w:rFonts w:ascii="Arial"/>
          <w:color w:val="0C0C0C"/>
          <w:spacing w:val="-5"/>
          <w:w w:val="105"/>
          <w:sz w:val="21"/>
        </w:rPr>
        <w:t> </w:t>
      </w:r>
      <w:r>
        <w:rPr>
          <w:rFonts w:ascii="Arial"/>
          <w:color w:val="0C0C0C"/>
          <w:w w:val="105"/>
          <w:sz w:val="21"/>
        </w:rPr>
        <w:t>and</w:t>
      </w:r>
      <w:r>
        <w:rPr>
          <w:rFonts w:ascii="Arial"/>
          <w:color w:val="0C0C0C"/>
          <w:spacing w:val="-7"/>
          <w:w w:val="105"/>
          <w:sz w:val="21"/>
        </w:rPr>
        <w:t> </w:t>
      </w:r>
      <w:r>
        <w:rPr>
          <w:rFonts w:ascii="Arial"/>
          <w:color w:val="0C0C0C"/>
          <w:w w:val="105"/>
          <w:sz w:val="21"/>
        </w:rPr>
        <w:t>digging</w:t>
      </w:r>
      <w:r>
        <w:rPr>
          <w:rFonts w:ascii="Arial"/>
          <w:color w:val="0C0C0C"/>
          <w:spacing w:val="-12"/>
          <w:w w:val="105"/>
          <w:sz w:val="21"/>
        </w:rPr>
        <w:t> </w:t>
      </w:r>
      <w:r>
        <w:rPr>
          <w:rFonts w:ascii="Arial"/>
          <w:color w:val="0C0C0C"/>
          <w:w w:val="105"/>
          <w:sz w:val="21"/>
        </w:rPr>
        <w:t>up</w:t>
      </w:r>
      <w:r>
        <w:rPr>
          <w:rFonts w:ascii="Arial"/>
          <w:color w:val="0C0C0C"/>
          <w:spacing w:val="-14"/>
          <w:w w:val="105"/>
          <w:sz w:val="21"/>
        </w:rPr>
        <w:t> </w:t>
      </w:r>
      <w:r>
        <w:rPr>
          <w:rFonts w:ascii="Arial"/>
          <w:color w:val="0C0C0C"/>
          <w:w w:val="105"/>
          <w:sz w:val="21"/>
        </w:rPr>
        <w:t>the</w:t>
      </w:r>
      <w:r>
        <w:rPr>
          <w:rFonts w:ascii="Arial"/>
          <w:color w:val="0C0C0C"/>
          <w:spacing w:val="-9"/>
          <w:w w:val="105"/>
          <w:sz w:val="21"/>
        </w:rPr>
        <w:t> </w:t>
      </w:r>
      <w:r>
        <w:rPr>
          <w:rFonts w:ascii="Arial"/>
          <w:color w:val="0C0C0C"/>
          <w:w w:val="105"/>
          <w:sz w:val="21"/>
        </w:rPr>
        <w:t>road.</w:t>
      </w:r>
      <w:r>
        <w:rPr>
          <w:rFonts w:ascii="Arial"/>
          <w:color w:val="0C0C0C"/>
          <w:spacing w:val="40"/>
          <w:w w:val="105"/>
          <w:sz w:val="21"/>
        </w:rPr>
        <w:t> </w:t>
      </w:r>
      <w:r>
        <w:rPr>
          <w:rFonts w:ascii="Arial"/>
          <w:color w:val="0C0C0C"/>
          <w:w w:val="105"/>
          <w:sz w:val="21"/>
        </w:rPr>
        <w:t>It is</w:t>
      </w:r>
      <w:r>
        <w:rPr>
          <w:rFonts w:ascii="Arial"/>
          <w:color w:val="0C0C0C"/>
          <w:spacing w:val="-7"/>
          <w:w w:val="105"/>
          <w:sz w:val="21"/>
        </w:rPr>
        <w:t> </w:t>
      </w:r>
      <w:r>
        <w:rPr>
          <w:rFonts w:ascii="Arial"/>
          <w:color w:val="0C0C0C"/>
          <w:w w:val="105"/>
          <w:sz w:val="21"/>
        </w:rPr>
        <w:t>also</w:t>
      </w:r>
      <w:r>
        <w:rPr>
          <w:rFonts w:ascii="Arial"/>
          <w:color w:val="0C0C0C"/>
          <w:spacing w:val="-6"/>
          <w:w w:val="105"/>
          <w:sz w:val="21"/>
        </w:rPr>
        <w:t> </w:t>
      </w:r>
      <w:r>
        <w:rPr>
          <w:rFonts w:ascii="Arial"/>
          <w:color w:val="0C0C0C"/>
          <w:w w:val="105"/>
          <w:sz w:val="21"/>
        </w:rPr>
        <w:t>used</w:t>
      </w:r>
      <w:r>
        <w:rPr>
          <w:rFonts w:ascii="Arial"/>
          <w:color w:val="0C0C0C"/>
          <w:spacing w:val="-9"/>
          <w:w w:val="105"/>
          <w:sz w:val="21"/>
        </w:rPr>
        <w:t> </w:t>
      </w:r>
      <w:r>
        <w:rPr>
          <w:rFonts w:ascii="Arial"/>
          <w:color w:val="0C0C0C"/>
          <w:w w:val="105"/>
          <w:sz w:val="21"/>
        </w:rPr>
        <w:t>by</w:t>
      </w:r>
      <w:r>
        <w:rPr>
          <w:rFonts w:ascii="Arial"/>
          <w:color w:val="0C0C0C"/>
          <w:spacing w:val="-12"/>
          <w:w w:val="105"/>
          <w:sz w:val="21"/>
        </w:rPr>
        <w:t> </w:t>
      </w:r>
      <w:r>
        <w:rPr>
          <w:rFonts w:ascii="Arial"/>
          <w:color w:val="0C0C0C"/>
          <w:w w:val="105"/>
          <w:sz w:val="21"/>
        </w:rPr>
        <w:t>heavy logging equipment and</w:t>
      </w:r>
      <w:r>
        <w:rPr>
          <w:rFonts w:ascii="Arial"/>
          <w:color w:val="0C0C0C"/>
          <w:spacing w:val="-4"/>
          <w:w w:val="105"/>
          <w:sz w:val="21"/>
        </w:rPr>
        <w:t> </w:t>
      </w:r>
      <w:r>
        <w:rPr>
          <w:rFonts w:ascii="Arial"/>
          <w:color w:val="0C0C0C"/>
          <w:w w:val="105"/>
          <w:sz w:val="21"/>
        </w:rPr>
        <w:t>you</w:t>
      </w:r>
      <w:r>
        <w:rPr>
          <w:rFonts w:ascii="Arial"/>
          <w:color w:val="0C0C0C"/>
          <w:spacing w:val="-4"/>
          <w:w w:val="105"/>
          <w:sz w:val="21"/>
        </w:rPr>
        <w:t> </w:t>
      </w:r>
      <w:r>
        <w:rPr>
          <w:rFonts w:ascii="Arial"/>
          <w:color w:val="0C0C0C"/>
          <w:w w:val="105"/>
          <w:sz w:val="21"/>
        </w:rPr>
        <w:t>can image what the road looks like</w:t>
      </w:r>
      <w:r>
        <w:rPr>
          <w:rFonts w:ascii="Arial"/>
          <w:color w:val="0C0C0C"/>
          <w:spacing w:val="-1"/>
          <w:w w:val="105"/>
          <w:sz w:val="21"/>
        </w:rPr>
        <w:t> </w:t>
      </w:r>
      <w:r>
        <w:rPr>
          <w:rFonts w:ascii="Arial"/>
          <w:color w:val="0C0C0C"/>
          <w:w w:val="105"/>
          <w:sz w:val="21"/>
        </w:rPr>
        <w:t>after they</w:t>
      </w:r>
      <w:r>
        <w:rPr>
          <w:rFonts w:ascii="Arial"/>
          <w:color w:val="0C0C0C"/>
          <w:spacing w:val="-1"/>
          <w:w w:val="105"/>
          <w:sz w:val="21"/>
        </w:rPr>
        <w:t> </w:t>
      </w:r>
      <w:r>
        <w:rPr>
          <w:rFonts w:ascii="Arial"/>
          <w:color w:val="0C0C0C"/>
          <w:w w:val="105"/>
          <w:sz w:val="21"/>
        </w:rPr>
        <w:t>leave.</w:t>
      </w:r>
      <w:r>
        <w:rPr>
          <w:rFonts w:ascii="Arial"/>
          <w:color w:val="0C0C0C"/>
          <w:spacing w:val="40"/>
          <w:w w:val="105"/>
          <w:sz w:val="21"/>
        </w:rPr>
        <w:t> </w:t>
      </w:r>
      <w:r>
        <w:rPr>
          <w:rFonts w:ascii="Arial"/>
          <w:color w:val="0C0C0C"/>
          <w:w w:val="105"/>
          <w:sz w:val="21"/>
        </w:rPr>
        <w:t>There has been a considerable amount of construction going</w:t>
      </w:r>
      <w:r>
        <w:rPr>
          <w:rFonts w:ascii="Arial"/>
          <w:color w:val="0C0C0C"/>
          <w:spacing w:val="-14"/>
          <w:w w:val="105"/>
          <w:sz w:val="21"/>
        </w:rPr>
        <w:t> </w:t>
      </w:r>
      <w:r>
        <w:rPr>
          <w:rFonts w:ascii="Arial"/>
          <w:color w:val="0C0C0C"/>
          <w:w w:val="105"/>
          <w:sz w:val="21"/>
        </w:rPr>
        <w:t>on</w:t>
      </w:r>
      <w:r>
        <w:rPr>
          <w:rFonts w:ascii="Arial"/>
          <w:color w:val="0C0C0C"/>
          <w:spacing w:val="-14"/>
          <w:w w:val="105"/>
          <w:sz w:val="21"/>
        </w:rPr>
        <w:t> </w:t>
      </w:r>
      <w:r>
        <w:rPr>
          <w:rFonts w:ascii="Arial"/>
          <w:color w:val="0C0C0C"/>
          <w:w w:val="105"/>
          <w:sz w:val="21"/>
        </w:rPr>
        <w:t>in</w:t>
      </w:r>
      <w:r>
        <w:rPr>
          <w:rFonts w:ascii="Arial"/>
          <w:color w:val="0C0C0C"/>
          <w:spacing w:val="-8"/>
          <w:w w:val="105"/>
          <w:sz w:val="21"/>
        </w:rPr>
        <w:t> </w:t>
      </w:r>
      <w:r>
        <w:rPr>
          <w:rFonts w:ascii="Arial"/>
          <w:color w:val="0C0C0C"/>
          <w:w w:val="105"/>
          <w:sz w:val="21"/>
        </w:rPr>
        <w:t>the three</w:t>
      </w:r>
      <w:r>
        <w:rPr>
          <w:rFonts w:ascii="Arial"/>
          <w:color w:val="0C0C0C"/>
          <w:spacing w:val="-6"/>
          <w:w w:val="105"/>
          <w:sz w:val="21"/>
        </w:rPr>
        <w:t> </w:t>
      </w:r>
      <w:r>
        <w:rPr>
          <w:rFonts w:ascii="Arial"/>
          <w:color w:val="0C0C0C"/>
          <w:w w:val="105"/>
          <w:sz w:val="21"/>
        </w:rPr>
        <w:t>towns,</w:t>
      </w:r>
      <w:r>
        <w:rPr>
          <w:rFonts w:ascii="Arial"/>
          <w:color w:val="0C0C0C"/>
          <w:spacing w:val="-6"/>
          <w:w w:val="105"/>
          <w:sz w:val="21"/>
        </w:rPr>
        <w:t> </w:t>
      </w:r>
      <w:r>
        <w:rPr>
          <w:rFonts w:ascii="Arial"/>
          <w:color w:val="0C0C0C"/>
          <w:w w:val="105"/>
          <w:sz w:val="21"/>
        </w:rPr>
        <w:t>also</w:t>
      </w:r>
      <w:r>
        <w:rPr>
          <w:rFonts w:ascii="Arial"/>
          <w:color w:val="0C0C0C"/>
          <w:spacing w:val="-5"/>
          <w:w w:val="105"/>
          <w:sz w:val="21"/>
        </w:rPr>
        <w:t> </w:t>
      </w:r>
      <w:r>
        <w:rPr>
          <w:rFonts w:ascii="Arial"/>
          <w:color w:val="0C0C0C"/>
          <w:w w:val="105"/>
          <w:sz w:val="21"/>
        </w:rPr>
        <w:t>causing</w:t>
      </w:r>
      <w:r>
        <w:rPr>
          <w:rFonts w:ascii="Arial"/>
          <w:color w:val="0C0C0C"/>
          <w:spacing w:val="-11"/>
          <w:w w:val="105"/>
          <w:sz w:val="21"/>
        </w:rPr>
        <w:t> </w:t>
      </w:r>
      <w:r>
        <w:rPr>
          <w:rFonts w:ascii="Arial"/>
          <w:color w:val="0C0C0C"/>
          <w:w w:val="105"/>
          <w:sz w:val="21"/>
        </w:rPr>
        <w:t>much damage</w:t>
      </w:r>
      <w:r>
        <w:rPr>
          <w:rFonts w:ascii="Arial"/>
          <w:color w:val="0C0C0C"/>
          <w:spacing w:val="-5"/>
          <w:w w:val="105"/>
          <w:sz w:val="21"/>
        </w:rPr>
        <w:t> </w:t>
      </w:r>
      <w:r>
        <w:rPr>
          <w:rFonts w:ascii="Arial"/>
          <w:color w:val="0C0C0C"/>
          <w:w w:val="105"/>
          <w:sz w:val="21"/>
        </w:rPr>
        <w:t>to the road</w:t>
      </w:r>
      <w:r>
        <w:rPr>
          <w:rFonts w:ascii="Arial"/>
          <w:color w:val="0C0C0C"/>
          <w:spacing w:val="-10"/>
          <w:w w:val="105"/>
          <w:sz w:val="21"/>
        </w:rPr>
        <w:t> </w:t>
      </w:r>
      <w:r>
        <w:rPr>
          <w:rFonts w:ascii="Arial"/>
          <w:color w:val="0C0C0C"/>
          <w:w w:val="105"/>
          <w:sz w:val="21"/>
        </w:rPr>
        <w:t>as heavy equipment vehicles make deliveries.</w:t>
      </w:r>
    </w:p>
    <w:p>
      <w:pPr>
        <w:spacing w:line="290" w:lineRule="auto" w:before="0"/>
        <w:ind w:left="802" w:right="786" w:firstLine="8"/>
        <w:jc w:val="both"/>
        <w:rPr>
          <w:rFonts w:ascii="Arial"/>
          <w:sz w:val="21"/>
        </w:rPr>
      </w:pPr>
      <w:r>
        <w:rPr>
          <w:rFonts w:ascii="Arial"/>
          <w:color w:val="0C0C0C"/>
          <w:w w:val="105"/>
          <w:sz w:val="21"/>
        </w:rPr>
        <w:t>About</w:t>
      </w:r>
      <w:r>
        <w:rPr>
          <w:rFonts w:ascii="Arial"/>
          <w:color w:val="0C0C0C"/>
          <w:spacing w:val="-7"/>
          <w:w w:val="105"/>
          <w:sz w:val="21"/>
        </w:rPr>
        <w:t> </w:t>
      </w:r>
      <w:r>
        <w:rPr>
          <w:rFonts w:ascii="Arial"/>
          <w:color w:val="0C0C0C"/>
          <w:w w:val="105"/>
          <w:sz w:val="21"/>
        </w:rPr>
        <w:t>3</w:t>
      </w:r>
      <w:r>
        <w:rPr>
          <w:rFonts w:ascii="Arial"/>
          <w:color w:val="0C0C0C"/>
          <w:spacing w:val="-6"/>
          <w:w w:val="105"/>
          <w:sz w:val="21"/>
        </w:rPr>
        <w:t> </w:t>
      </w:r>
      <w:r>
        <w:rPr>
          <w:rFonts w:ascii="Arial"/>
          <w:color w:val="0C0C0C"/>
          <w:w w:val="105"/>
          <w:sz w:val="21"/>
        </w:rPr>
        <w:t>years ago,</w:t>
      </w:r>
      <w:r>
        <w:rPr>
          <w:rFonts w:ascii="Arial"/>
          <w:color w:val="0C0C0C"/>
          <w:spacing w:val="-6"/>
          <w:w w:val="105"/>
          <w:sz w:val="21"/>
        </w:rPr>
        <w:t> </w:t>
      </w:r>
      <w:r>
        <w:rPr>
          <w:rFonts w:ascii="Arial"/>
          <w:color w:val="0C0C0C"/>
          <w:w w:val="105"/>
          <w:sz w:val="21"/>
        </w:rPr>
        <w:t>(sorry</w:t>
      </w:r>
      <w:r>
        <w:rPr>
          <w:rFonts w:ascii="Arial"/>
          <w:color w:val="0C0C0C"/>
          <w:spacing w:val="-4"/>
          <w:w w:val="105"/>
          <w:sz w:val="21"/>
        </w:rPr>
        <w:t> </w:t>
      </w:r>
      <w:r>
        <w:rPr>
          <w:rFonts w:ascii="Arial"/>
          <w:color w:val="0C0C0C"/>
          <w:w w:val="105"/>
          <w:sz w:val="21"/>
        </w:rPr>
        <w:t>I</w:t>
      </w:r>
      <w:r>
        <w:rPr>
          <w:rFonts w:ascii="Arial"/>
          <w:color w:val="0C0C0C"/>
          <w:spacing w:val="-6"/>
          <w:w w:val="105"/>
          <w:sz w:val="21"/>
        </w:rPr>
        <w:t> </w:t>
      </w:r>
      <w:r>
        <w:rPr>
          <w:rFonts w:ascii="Arial"/>
          <w:color w:val="0C0C0C"/>
          <w:w w:val="105"/>
          <w:sz w:val="21"/>
        </w:rPr>
        <w:t>don't have my records</w:t>
      </w:r>
      <w:r>
        <w:rPr>
          <w:rFonts w:ascii="Arial"/>
          <w:color w:val="0C0C0C"/>
          <w:spacing w:val="-2"/>
          <w:w w:val="105"/>
          <w:sz w:val="21"/>
        </w:rPr>
        <w:t> </w:t>
      </w:r>
      <w:r>
        <w:rPr>
          <w:rFonts w:ascii="Arial"/>
          <w:color w:val="0C0C0C"/>
          <w:w w:val="105"/>
          <w:sz w:val="21"/>
        </w:rPr>
        <w:t>in front of</w:t>
      </w:r>
      <w:r>
        <w:rPr>
          <w:rFonts w:ascii="Arial"/>
          <w:color w:val="0C0C0C"/>
          <w:spacing w:val="-3"/>
          <w:w w:val="105"/>
          <w:sz w:val="21"/>
        </w:rPr>
        <w:t> </w:t>
      </w:r>
      <w:r>
        <w:rPr>
          <w:rFonts w:ascii="Arial"/>
          <w:color w:val="0C0C0C"/>
          <w:w w:val="105"/>
          <w:sz w:val="21"/>
        </w:rPr>
        <w:t>me),</w:t>
      </w:r>
      <w:r>
        <w:rPr>
          <w:rFonts w:ascii="Arial"/>
          <w:color w:val="0C0C0C"/>
          <w:spacing w:val="-7"/>
          <w:w w:val="105"/>
          <w:sz w:val="21"/>
        </w:rPr>
        <w:t> </w:t>
      </w:r>
      <w:r>
        <w:rPr>
          <w:rFonts w:ascii="Arial"/>
          <w:color w:val="0C0C0C"/>
          <w:w w:val="105"/>
          <w:sz w:val="21"/>
        </w:rPr>
        <w:t>a large</w:t>
      </w:r>
      <w:r>
        <w:rPr>
          <w:rFonts w:ascii="Arial"/>
          <w:color w:val="0C0C0C"/>
          <w:spacing w:val="-1"/>
          <w:w w:val="105"/>
          <w:sz w:val="21"/>
        </w:rPr>
        <w:t> </w:t>
      </w:r>
      <w:r>
        <w:rPr>
          <w:rFonts w:ascii="Arial"/>
          <w:color w:val="0C0C0C"/>
          <w:w w:val="105"/>
          <w:sz w:val="21"/>
        </w:rPr>
        <w:t>culvert had</w:t>
      </w:r>
      <w:r>
        <w:rPr>
          <w:rFonts w:ascii="Arial"/>
          <w:color w:val="0C0C0C"/>
          <w:spacing w:val="-11"/>
          <w:w w:val="105"/>
          <w:sz w:val="21"/>
        </w:rPr>
        <w:t> </w:t>
      </w:r>
      <w:r>
        <w:rPr>
          <w:rFonts w:ascii="Arial"/>
          <w:color w:val="0C0C0C"/>
          <w:w w:val="105"/>
          <w:sz w:val="21"/>
        </w:rPr>
        <w:t>to be</w:t>
      </w:r>
      <w:r>
        <w:rPr>
          <w:rFonts w:ascii="Arial"/>
          <w:color w:val="0C0C0C"/>
          <w:spacing w:val="-8"/>
          <w:w w:val="105"/>
          <w:sz w:val="21"/>
        </w:rPr>
        <w:t> </w:t>
      </w:r>
      <w:r>
        <w:rPr>
          <w:rFonts w:ascii="Arial"/>
          <w:color w:val="0C0C0C"/>
          <w:w w:val="105"/>
          <w:sz w:val="21"/>
        </w:rPr>
        <w:t>dug</w:t>
      </w:r>
      <w:r>
        <w:rPr>
          <w:rFonts w:ascii="Arial"/>
          <w:color w:val="0C0C0C"/>
          <w:spacing w:val="-16"/>
          <w:w w:val="105"/>
          <w:sz w:val="21"/>
        </w:rPr>
        <w:t> </w:t>
      </w:r>
      <w:r>
        <w:rPr>
          <w:rFonts w:ascii="Arial"/>
          <w:color w:val="0C0C0C"/>
          <w:w w:val="105"/>
          <w:sz w:val="21"/>
        </w:rPr>
        <w:t>out</w:t>
      </w:r>
      <w:r>
        <w:rPr>
          <w:rFonts w:ascii="Arial"/>
          <w:color w:val="0C0C0C"/>
          <w:spacing w:val="-4"/>
          <w:w w:val="105"/>
          <w:sz w:val="21"/>
        </w:rPr>
        <w:t> </w:t>
      </w:r>
      <w:r>
        <w:rPr>
          <w:rFonts w:ascii="Arial"/>
          <w:color w:val="0C0C0C"/>
          <w:w w:val="105"/>
          <w:sz w:val="21"/>
        </w:rPr>
        <w:t>and</w:t>
      </w:r>
      <w:r>
        <w:rPr>
          <w:rFonts w:ascii="Arial"/>
          <w:color w:val="0C0C0C"/>
          <w:spacing w:val="-5"/>
          <w:w w:val="105"/>
          <w:sz w:val="21"/>
        </w:rPr>
        <w:t> </w:t>
      </w:r>
      <w:r>
        <w:rPr>
          <w:rFonts w:ascii="Arial"/>
          <w:color w:val="0C0C0C"/>
          <w:w w:val="105"/>
          <w:sz w:val="21"/>
        </w:rPr>
        <w:t>a</w:t>
      </w:r>
      <w:r>
        <w:rPr>
          <w:rFonts w:ascii="Arial"/>
          <w:color w:val="0C0C0C"/>
          <w:spacing w:val="-11"/>
          <w:w w:val="105"/>
          <w:sz w:val="21"/>
        </w:rPr>
        <w:t> </w:t>
      </w:r>
      <w:r>
        <w:rPr>
          <w:rFonts w:ascii="Arial"/>
          <w:color w:val="0C0C0C"/>
          <w:w w:val="105"/>
          <w:sz w:val="21"/>
        </w:rPr>
        <w:t>new one</w:t>
      </w:r>
      <w:r>
        <w:rPr>
          <w:rFonts w:ascii="Arial"/>
          <w:color w:val="0C0C0C"/>
          <w:spacing w:val="-10"/>
          <w:w w:val="105"/>
          <w:sz w:val="21"/>
        </w:rPr>
        <w:t> </w:t>
      </w:r>
      <w:r>
        <w:rPr>
          <w:rFonts w:ascii="Arial"/>
          <w:color w:val="0C0C0C"/>
          <w:w w:val="105"/>
          <w:sz w:val="21"/>
        </w:rPr>
        <w:t>put</w:t>
      </w:r>
      <w:r>
        <w:rPr>
          <w:rFonts w:ascii="Arial"/>
          <w:color w:val="0C0C0C"/>
          <w:spacing w:val="-5"/>
          <w:w w:val="105"/>
          <w:sz w:val="21"/>
        </w:rPr>
        <w:t> </w:t>
      </w:r>
      <w:r>
        <w:rPr>
          <w:rFonts w:ascii="Arial"/>
          <w:color w:val="0C0C0C"/>
          <w:w w:val="105"/>
          <w:sz w:val="21"/>
        </w:rPr>
        <w:t>in</w:t>
      </w:r>
      <w:r>
        <w:rPr>
          <w:rFonts w:ascii="Arial"/>
          <w:color w:val="0C0C0C"/>
          <w:spacing w:val="-16"/>
          <w:w w:val="105"/>
          <w:sz w:val="21"/>
        </w:rPr>
        <w:t> </w:t>
      </w:r>
      <w:r>
        <w:rPr>
          <w:rFonts w:ascii="Arial"/>
          <w:color w:val="0C0C0C"/>
          <w:w w:val="105"/>
          <w:sz w:val="21"/>
        </w:rPr>
        <w:t>to ensure access</w:t>
      </w:r>
      <w:r>
        <w:rPr>
          <w:rFonts w:ascii="Arial"/>
          <w:color w:val="0C0C0C"/>
          <w:spacing w:val="-2"/>
          <w:w w:val="105"/>
          <w:sz w:val="21"/>
        </w:rPr>
        <w:t> </w:t>
      </w:r>
      <w:r>
        <w:rPr>
          <w:rFonts w:ascii="Arial"/>
          <w:color w:val="0C0C0C"/>
          <w:w w:val="105"/>
          <w:sz w:val="21"/>
        </w:rPr>
        <w:t>to</w:t>
      </w:r>
      <w:r>
        <w:rPr>
          <w:rFonts w:ascii="Arial"/>
          <w:color w:val="0C0C0C"/>
          <w:spacing w:val="40"/>
          <w:w w:val="105"/>
          <w:sz w:val="21"/>
        </w:rPr>
        <w:t> </w:t>
      </w:r>
      <w:r>
        <w:rPr>
          <w:rFonts w:ascii="Arial"/>
          <w:color w:val="0C0C0C"/>
          <w:w w:val="105"/>
          <w:sz w:val="21"/>
        </w:rPr>
        <w:t>our</w:t>
      </w:r>
      <w:r>
        <w:rPr>
          <w:rFonts w:ascii="Arial"/>
          <w:color w:val="0C0C0C"/>
          <w:spacing w:val="-12"/>
          <w:w w:val="105"/>
          <w:sz w:val="21"/>
        </w:rPr>
        <w:t> </w:t>
      </w:r>
      <w:r>
        <w:rPr>
          <w:rFonts w:ascii="Arial"/>
          <w:color w:val="0C0C0C"/>
          <w:w w:val="105"/>
          <w:sz w:val="21"/>
        </w:rPr>
        <w:t>properties</w:t>
      </w:r>
      <w:r>
        <w:rPr>
          <w:rFonts w:ascii="Arial"/>
          <w:color w:val="0C0C0C"/>
          <w:spacing w:val="-2"/>
          <w:w w:val="105"/>
          <w:sz w:val="21"/>
        </w:rPr>
        <w:t> </w:t>
      </w:r>
      <w:r>
        <w:rPr>
          <w:rFonts w:ascii="Arial"/>
          <w:color w:val="0C0C0C"/>
          <w:w w:val="105"/>
          <w:sz w:val="21"/>
        </w:rPr>
        <w:t>beyond</w:t>
      </w:r>
      <w:r>
        <w:rPr>
          <w:rFonts w:ascii="Arial"/>
          <w:color w:val="0C0C0C"/>
          <w:spacing w:val="-9"/>
          <w:w w:val="105"/>
          <w:sz w:val="21"/>
        </w:rPr>
        <w:t> </w:t>
      </w:r>
      <w:r>
        <w:rPr>
          <w:rFonts w:ascii="Arial"/>
          <w:color w:val="0C0C0C"/>
          <w:w w:val="105"/>
          <w:sz w:val="21"/>
        </w:rPr>
        <w:t>that</w:t>
      </w:r>
      <w:r>
        <w:rPr>
          <w:rFonts w:ascii="Arial"/>
          <w:color w:val="0C0C0C"/>
          <w:spacing w:val="-7"/>
          <w:w w:val="105"/>
          <w:sz w:val="21"/>
        </w:rPr>
        <w:t> </w:t>
      </w:r>
      <w:r>
        <w:rPr>
          <w:rFonts w:ascii="Arial"/>
          <w:color w:val="0C0C0C"/>
          <w:w w:val="105"/>
          <w:sz w:val="21"/>
        </w:rPr>
        <w:t>point.</w:t>
      </w:r>
      <w:r>
        <w:rPr>
          <w:rFonts w:ascii="Arial"/>
          <w:color w:val="0C0C0C"/>
          <w:spacing w:val="80"/>
          <w:w w:val="105"/>
          <w:sz w:val="21"/>
        </w:rPr>
        <w:t> </w:t>
      </w:r>
      <w:r>
        <w:rPr>
          <w:rFonts w:ascii="Arial"/>
          <w:color w:val="0C0C0C"/>
          <w:w w:val="105"/>
          <w:sz w:val="21"/>
        </w:rPr>
        <w:t>This</w:t>
      </w:r>
      <w:r>
        <w:rPr>
          <w:rFonts w:ascii="Arial"/>
          <w:color w:val="0C0C0C"/>
          <w:spacing w:val="-5"/>
          <w:w w:val="105"/>
          <w:sz w:val="21"/>
        </w:rPr>
        <w:t> </w:t>
      </w:r>
      <w:r>
        <w:rPr>
          <w:rFonts w:ascii="Arial"/>
          <w:color w:val="0C0C0C"/>
          <w:w w:val="105"/>
          <w:sz w:val="21"/>
        </w:rPr>
        <w:t>cost was</w:t>
      </w:r>
      <w:r>
        <w:rPr>
          <w:rFonts w:ascii="Arial"/>
          <w:color w:val="0C0C0C"/>
          <w:spacing w:val="-8"/>
          <w:w w:val="105"/>
          <w:sz w:val="21"/>
        </w:rPr>
        <w:t> </w:t>
      </w:r>
      <w:r>
        <w:rPr>
          <w:rFonts w:ascii="Arial"/>
          <w:color w:val="0C0C0C"/>
          <w:w w:val="105"/>
          <w:sz w:val="21"/>
        </w:rPr>
        <w:t>HUGE (</w:t>
      </w:r>
      <w:r>
        <w:rPr>
          <w:rFonts w:ascii="Arial"/>
          <w:color w:val="0C0C0C"/>
          <w:spacing w:val="-7"/>
          <w:w w:val="105"/>
          <w:sz w:val="21"/>
        </w:rPr>
        <w:t> </w:t>
      </w:r>
      <w:r>
        <w:rPr>
          <w:rFonts w:ascii="Arial"/>
          <w:color w:val="0C0C0C"/>
          <w:w w:val="105"/>
          <w:sz w:val="21"/>
        </w:rPr>
        <w:t>I don't want</w:t>
      </w:r>
      <w:r>
        <w:rPr>
          <w:rFonts w:ascii="Arial"/>
          <w:color w:val="0C0C0C"/>
          <w:spacing w:val="-3"/>
          <w:w w:val="105"/>
          <w:sz w:val="21"/>
        </w:rPr>
        <w:t> </w:t>
      </w:r>
      <w:r>
        <w:rPr>
          <w:rFonts w:ascii="Arial"/>
          <w:color w:val="0C0C0C"/>
          <w:w w:val="105"/>
          <w:sz w:val="21"/>
        </w:rPr>
        <w:t>to report an amount and</w:t>
      </w:r>
      <w:r>
        <w:rPr>
          <w:rFonts w:ascii="Arial"/>
          <w:color w:val="0C0C0C"/>
          <w:spacing w:val="-7"/>
          <w:w w:val="105"/>
          <w:sz w:val="21"/>
        </w:rPr>
        <w:t> </w:t>
      </w:r>
      <w:r>
        <w:rPr>
          <w:rFonts w:ascii="Arial"/>
          <w:color w:val="0C0C0C"/>
          <w:w w:val="105"/>
          <w:sz w:val="21"/>
        </w:rPr>
        <w:t>not</w:t>
      </w:r>
      <w:r>
        <w:rPr>
          <w:rFonts w:ascii="Arial"/>
          <w:color w:val="0C0C0C"/>
          <w:spacing w:val="23"/>
          <w:w w:val="105"/>
          <w:sz w:val="21"/>
        </w:rPr>
        <w:t> </w:t>
      </w:r>
      <w:r>
        <w:rPr>
          <w:rFonts w:ascii="Arial"/>
          <w:color w:val="0C0C0C"/>
          <w:w w:val="105"/>
          <w:sz w:val="21"/>
        </w:rPr>
        <w:t>remember correctly,</w:t>
      </w:r>
      <w:r>
        <w:rPr>
          <w:rFonts w:ascii="Arial"/>
          <w:color w:val="0C0C0C"/>
          <w:spacing w:val="-3"/>
          <w:w w:val="105"/>
          <w:sz w:val="21"/>
        </w:rPr>
        <w:t> </w:t>
      </w:r>
      <w:r>
        <w:rPr>
          <w:rFonts w:ascii="Arial"/>
          <w:color w:val="0C0C0C"/>
          <w:w w:val="105"/>
          <w:sz w:val="21"/>
        </w:rPr>
        <w:t>but $30K</w:t>
      </w:r>
      <w:r>
        <w:rPr>
          <w:rFonts w:ascii="Arial"/>
          <w:color w:val="0C0C0C"/>
          <w:spacing w:val="-10"/>
          <w:w w:val="105"/>
          <w:sz w:val="21"/>
        </w:rPr>
        <w:t> </w:t>
      </w:r>
      <w:r>
        <w:rPr>
          <w:rFonts w:ascii="Arial"/>
          <w:color w:val="0C0C0C"/>
          <w:w w:val="105"/>
          <w:sz w:val="21"/>
        </w:rPr>
        <w:t>is</w:t>
      </w:r>
      <w:r>
        <w:rPr>
          <w:rFonts w:ascii="Arial"/>
          <w:color w:val="0C0C0C"/>
          <w:spacing w:val="-8"/>
          <w:w w:val="105"/>
          <w:sz w:val="21"/>
        </w:rPr>
        <w:t> </w:t>
      </w:r>
      <w:r>
        <w:rPr>
          <w:rFonts w:ascii="Arial"/>
          <w:color w:val="0C0C0C"/>
          <w:w w:val="105"/>
          <w:sz w:val="21"/>
        </w:rPr>
        <w:t>my</w:t>
      </w:r>
      <w:r>
        <w:rPr>
          <w:rFonts w:ascii="Arial"/>
          <w:color w:val="0C0C0C"/>
          <w:spacing w:val="-7"/>
          <w:w w:val="105"/>
          <w:sz w:val="21"/>
        </w:rPr>
        <w:t> </w:t>
      </w:r>
      <w:r>
        <w:rPr>
          <w:rFonts w:ascii="Arial"/>
          <w:color w:val="0C0C0C"/>
          <w:w w:val="105"/>
          <w:sz w:val="21"/>
        </w:rPr>
        <w:t>guess) and</w:t>
      </w:r>
      <w:r>
        <w:rPr>
          <w:rFonts w:ascii="Arial"/>
          <w:color w:val="0C0C0C"/>
          <w:spacing w:val="-13"/>
          <w:w w:val="105"/>
          <w:sz w:val="21"/>
        </w:rPr>
        <w:t> </w:t>
      </w:r>
      <w:r>
        <w:rPr>
          <w:rFonts w:ascii="Arial"/>
          <w:color w:val="0C0C0C"/>
          <w:w w:val="105"/>
          <w:sz w:val="21"/>
        </w:rPr>
        <w:t>the majority of</w:t>
      </w:r>
      <w:r>
        <w:rPr>
          <w:rFonts w:ascii="Arial"/>
          <w:color w:val="0C0C0C"/>
          <w:spacing w:val="-6"/>
          <w:w w:val="105"/>
          <w:sz w:val="21"/>
        </w:rPr>
        <w:t> </w:t>
      </w:r>
      <w:r>
        <w:rPr>
          <w:rFonts w:ascii="Arial"/>
          <w:color w:val="0C0C0C"/>
          <w:w w:val="105"/>
          <w:sz w:val="21"/>
        </w:rPr>
        <w:t>the cost</w:t>
      </w:r>
      <w:r>
        <w:rPr>
          <w:rFonts w:ascii="Arial"/>
          <w:color w:val="0C0C0C"/>
          <w:spacing w:val="-3"/>
          <w:w w:val="105"/>
          <w:sz w:val="21"/>
        </w:rPr>
        <w:t> </w:t>
      </w:r>
      <w:r>
        <w:rPr>
          <w:rFonts w:ascii="Arial"/>
          <w:color w:val="0C0C0C"/>
          <w:w w:val="105"/>
          <w:sz w:val="21"/>
        </w:rPr>
        <w:t>was</w:t>
      </w:r>
      <w:r>
        <w:rPr>
          <w:rFonts w:ascii="Arial"/>
          <w:color w:val="0C0C0C"/>
          <w:spacing w:val="-2"/>
          <w:w w:val="105"/>
          <w:sz w:val="21"/>
        </w:rPr>
        <w:t> </w:t>
      </w:r>
      <w:r>
        <w:rPr>
          <w:rFonts w:ascii="Arial"/>
          <w:color w:val="0C0C0C"/>
          <w:w w:val="105"/>
          <w:sz w:val="21"/>
        </w:rPr>
        <w:t>absorbed by </w:t>
      </w:r>
      <w:r>
        <w:rPr>
          <w:rFonts w:ascii="Arial"/>
          <w:color w:val="0C0C0C"/>
          <w:spacing w:val="-2"/>
          <w:w w:val="105"/>
          <w:sz w:val="21"/>
        </w:rPr>
        <w:t>landowners.</w:t>
      </w:r>
    </w:p>
    <w:p>
      <w:pPr>
        <w:spacing w:line="292" w:lineRule="auto" w:before="0"/>
        <w:ind w:left="793" w:right="743" w:firstLine="5"/>
        <w:jc w:val="left"/>
        <w:rPr>
          <w:rFonts w:ascii="Arial"/>
          <w:sz w:val="21"/>
        </w:rPr>
      </w:pPr>
      <w:r>
        <w:rPr>
          <w:rFonts w:ascii="Arial"/>
          <w:color w:val="0C0C0C"/>
          <w:w w:val="105"/>
          <w:sz w:val="21"/>
        </w:rPr>
        <w:t>Until</w:t>
      </w:r>
      <w:r>
        <w:rPr>
          <w:rFonts w:ascii="Arial"/>
          <w:color w:val="0C0C0C"/>
          <w:spacing w:val="-12"/>
          <w:w w:val="105"/>
          <w:sz w:val="21"/>
        </w:rPr>
        <w:t> </w:t>
      </w:r>
      <w:r>
        <w:rPr>
          <w:rFonts w:ascii="Arial"/>
          <w:color w:val="0C0C0C"/>
          <w:w w:val="105"/>
          <w:sz w:val="21"/>
        </w:rPr>
        <w:t>this year</w:t>
      </w:r>
      <w:r>
        <w:rPr>
          <w:rFonts w:ascii="Arial"/>
          <w:color w:val="0C0C0C"/>
          <w:spacing w:val="10"/>
          <w:w w:val="105"/>
          <w:sz w:val="21"/>
        </w:rPr>
        <w:t> </w:t>
      </w:r>
      <w:r>
        <w:rPr>
          <w:rFonts w:ascii="Arial"/>
          <w:color w:val="0C0C0C"/>
          <w:w w:val="105"/>
          <w:sz w:val="21"/>
        </w:rPr>
        <w:t>there</w:t>
      </w:r>
      <w:r>
        <w:rPr>
          <w:rFonts w:ascii="Arial"/>
          <w:color w:val="0C0C0C"/>
          <w:spacing w:val="14"/>
          <w:w w:val="105"/>
          <w:sz w:val="21"/>
        </w:rPr>
        <w:t> </w:t>
      </w:r>
      <w:r>
        <w:rPr>
          <w:rFonts w:ascii="Arial"/>
          <w:color w:val="0C0C0C"/>
          <w:w w:val="105"/>
          <w:sz w:val="21"/>
        </w:rPr>
        <w:t>were</w:t>
      </w:r>
      <w:r>
        <w:rPr>
          <w:rFonts w:ascii="Arial"/>
          <w:color w:val="0C0C0C"/>
          <w:spacing w:val="15"/>
          <w:w w:val="105"/>
          <w:sz w:val="21"/>
        </w:rPr>
        <w:t> </w:t>
      </w:r>
      <w:r>
        <w:rPr>
          <w:rFonts w:ascii="Arial"/>
          <w:color w:val="0C0C0C"/>
          <w:w w:val="105"/>
          <w:sz w:val="21"/>
        </w:rPr>
        <w:t>about</w:t>
      </w:r>
      <w:r>
        <w:rPr>
          <w:rFonts w:ascii="Arial"/>
          <w:color w:val="0C0C0C"/>
          <w:spacing w:val="8"/>
          <w:w w:val="105"/>
          <w:sz w:val="21"/>
        </w:rPr>
        <w:t> </w:t>
      </w:r>
      <w:r>
        <w:rPr>
          <w:rFonts w:ascii="Arial"/>
          <w:color w:val="0C0C0C"/>
          <w:w w:val="105"/>
          <w:sz w:val="21"/>
        </w:rPr>
        <w:t>100 members</w:t>
      </w:r>
      <w:r>
        <w:rPr>
          <w:rFonts w:ascii="Arial"/>
          <w:color w:val="0C0C0C"/>
          <w:spacing w:val="16"/>
          <w:w w:val="105"/>
          <w:sz w:val="21"/>
        </w:rPr>
        <w:t> </w:t>
      </w:r>
      <w:r>
        <w:rPr>
          <w:rFonts w:ascii="Arial"/>
          <w:color w:val="0C0C0C"/>
          <w:w w:val="105"/>
          <w:sz w:val="21"/>
        </w:rPr>
        <w:t>paying</w:t>
      </w:r>
      <w:r>
        <w:rPr>
          <w:rFonts w:ascii="Arial"/>
          <w:color w:val="0C0C0C"/>
          <w:spacing w:val="-3"/>
          <w:w w:val="105"/>
          <w:sz w:val="21"/>
        </w:rPr>
        <w:t> </w:t>
      </w:r>
      <w:r>
        <w:rPr>
          <w:rFonts w:ascii="Arial"/>
          <w:color w:val="0C0C0C"/>
          <w:w w:val="105"/>
          <w:sz w:val="21"/>
        </w:rPr>
        <w:t>maintenance</w:t>
      </w:r>
      <w:r>
        <w:rPr>
          <w:rFonts w:ascii="Arial"/>
          <w:color w:val="0C0C0C"/>
          <w:spacing w:val="36"/>
          <w:w w:val="105"/>
          <w:sz w:val="21"/>
        </w:rPr>
        <w:t> </w:t>
      </w:r>
      <w:r>
        <w:rPr>
          <w:rFonts w:ascii="Arial"/>
          <w:color w:val="0C0C0C"/>
          <w:w w:val="105"/>
          <w:sz w:val="21"/>
        </w:rPr>
        <w:t>fees</w:t>
      </w:r>
      <w:r>
        <w:rPr>
          <w:rFonts w:ascii="Arial"/>
          <w:color w:val="0C0C0C"/>
          <w:spacing w:val="9"/>
          <w:w w:val="105"/>
          <w:sz w:val="21"/>
        </w:rPr>
        <w:t> </w:t>
      </w:r>
      <w:r>
        <w:rPr>
          <w:rFonts w:ascii="Arial"/>
          <w:color w:val="0C0C0C"/>
          <w:w w:val="105"/>
          <w:sz w:val="21"/>
        </w:rPr>
        <w:t>to</w:t>
      </w:r>
      <w:r>
        <w:rPr>
          <w:rFonts w:ascii="Arial"/>
          <w:color w:val="0C0C0C"/>
          <w:spacing w:val="40"/>
          <w:w w:val="105"/>
          <w:sz w:val="21"/>
        </w:rPr>
        <w:t> </w:t>
      </w:r>
      <w:r>
        <w:rPr>
          <w:rFonts w:ascii="Arial"/>
          <w:color w:val="0C0C0C"/>
          <w:w w:val="105"/>
          <w:sz w:val="21"/>
        </w:rPr>
        <w:t>keep</w:t>
      </w:r>
      <w:r>
        <w:rPr>
          <w:rFonts w:ascii="Arial"/>
          <w:color w:val="0C0C0C"/>
          <w:spacing w:val="10"/>
          <w:w w:val="105"/>
          <w:sz w:val="21"/>
        </w:rPr>
        <w:t> </w:t>
      </w:r>
      <w:r>
        <w:rPr>
          <w:rFonts w:ascii="Arial"/>
          <w:color w:val="0C0C0C"/>
          <w:w w:val="105"/>
          <w:sz w:val="21"/>
        </w:rPr>
        <w:t>up the</w:t>
      </w:r>
      <w:r>
        <w:rPr>
          <w:rFonts w:ascii="Arial"/>
          <w:color w:val="0C0C0C"/>
          <w:spacing w:val="25"/>
          <w:w w:val="105"/>
          <w:sz w:val="21"/>
        </w:rPr>
        <w:t> </w:t>
      </w:r>
      <w:r>
        <w:rPr>
          <w:rFonts w:ascii="Arial"/>
          <w:color w:val="0C0C0C"/>
          <w:w w:val="105"/>
          <w:sz w:val="21"/>
        </w:rPr>
        <w:t>condition</w:t>
      </w:r>
      <w:r>
        <w:rPr>
          <w:rFonts w:ascii="Arial"/>
          <w:color w:val="0C0C0C"/>
          <w:spacing w:val="27"/>
          <w:w w:val="105"/>
          <w:sz w:val="21"/>
        </w:rPr>
        <w:t> </w:t>
      </w:r>
      <w:r>
        <w:rPr>
          <w:rFonts w:ascii="Arial"/>
          <w:color w:val="0C0C0C"/>
          <w:w w:val="105"/>
          <w:sz w:val="21"/>
        </w:rPr>
        <w:t>of</w:t>
      </w:r>
      <w:r>
        <w:rPr>
          <w:rFonts w:ascii="Arial"/>
          <w:color w:val="0C0C0C"/>
          <w:spacing w:val="11"/>
          <w:w w:val="105"/>
          <w:sz w:val="21"/>
        </w:rPr>
        <w:t> </w:t>
      </w:r>
      <w:r>
        <w:rPr>
          <w:rFonts w:ascii="Arial"/>
          <w:color w:val="0C0C0C"/>
          <w:w w:val="105"/>
          <w:sz w:val="21"/>
        </w:rPr>
        <w:t>the</w:t>
      </w:r>
      <w:r>
        <w:rPr>
          <w:rFonts w:ascii="Arial"/>
          <w:color w:val="0C0C0C"/>
          <w:w w:val="105"/>
          <w:sz w:val="21"/>
        </w:rPr>
        <w:t> road.</w:t>
      </w:r>
      <w:r>
        <w:rPr>
          <w:rFonts w:ascii="Arial"/>
          <w:color w:val="0C0C0C"/>
          <w:spacing w:val="40"/>
          <w:w w:val="105"/>
          <w:sz w:val="21"/>
        </w:rPr>
        <w:t> </w:t>
      </w:r>
      <w:r>
        <w:rPr>
          <w:rFonts w:ascii="Arial"/>
          <w:color w:val="0C0C0C"/>
          <w:w w:val="105"/>
          <w:sz w:val="21"/>
        </w:rPr>
        <w:t>With unexpected consequences, the</w:t>
      </w:r>
      <w:r>
        <w:rPr>
          <w:rFonts w:ascii="Arial"/>
          <w:color w:val="0C0C0C"/>
          <w:spacing w:val="32"/>
          <w:w w:val="105"/>
          <w:sz w:val="21"/>
        </w:rPr>
        <w:t> </w:t>
      </w:r>
      <w:r>
        <w:rPr>
          <w:rFonts w:ascii="Arial"/>
          <w:color w:val="0C0C0C"/>
          <w:w w:val="105"/>
          <w:sz w:val="21"/>
        </w:rPr>
        <w:t>town of Harmony decided to</w:t>
      </w:r>
      <w:r>
        <w:rPr>
          <w:rFonts w:ascii="Arial"/>
          <w:color w:val="0C0C0C"/>
          <w:spacing w:val="31"/>
          <w:w w:val="105"/>
          <w:sz w:val="21"/>
        </w:rPr>
        <w:t> </w:t>
      </w:r>
      <w:r>
        <w:rPr>
          <w:rFonts w:ascii="Arial"/>
          <w:color w:val="0C0C0C"/>
          <w:w w:val="105"/>
          <w:sz w:val="21"/>
        </w:rPr>
        <w:t>tar and</w:t>
      </w:r>
      <w:r>
        <w:rPr>
          <w:rFonts w:ascii="Arial"/>
          <w:color w:val="0C0C0C"/>
          <w:spacing w:val="-7"/>
          <w:w w:val="105"/>
          <w:sz w:val="21"/>
        </w:rPr>
        <w:t> </w:t>
      </w:r>
      <w:r>
        <w:rPr>
          <w:rFonts w:ascii="Arial"/>
          <w:color w:val="0C0C0C"/>
          <w:w w:val="105"/>
          <w:sz w:val="21"/>
        </w:rPr>
        <w:t>take care of 1 mile of beginning</w:t>
      </w:r>
      <w:r>
        <w:rPr>
          <w:rFonts w:ascii="Arial"/>
          <w:color w:val="0C0C0C"/>
          <w:spacing w:val="-4"/>
          <w:w w:val="105"/>
          <w:sz w:val="21"/>
        </w:rPr>
        <w:t> </w:t>
      </w:r>
      <w:r>
        <w:rPr>
          <w:rFonts w:ascii="Arial"/>
          <w:color w:val="0C0C0C"/>
          <w:w w:val="105"/>
          <w:sz w:val="21"/>
        </w:rPr>
        <w:t>of the</w:t>
      </w:r>
      <w:r>
        <w:rPr>
          <w:rFonts w:ascii="Arial"/>
          <w:color w:val="0C0C0C"/>
          <w:spacing w:val="30"/>
          <w:w w:val="105"/>
          <w:sz w:val="21"/>
        </w:rPr>
        <w:t> </w:t>
      </w:r>
      <w:r>
        <w:rPr>
          <w:rFonts w:ascii="Arial"/>
          <w:color w:val="0C0C0C"/>
          <w:w w:val="105"/>
          <w:sz w:val="21"/>
        </w:rPr>
        <w:t>road.</w:t>
      </w:r>
      <w:r>
        <w:rPr>
          <w:rFonts w:ascii="Arial"/>
          <w:color w:val="0C0C0C"/>
          <w:spacing w:val="40"/>
          <w:w w:val="105"/>
          <w:sz w:val="21"/>
        </w:rPr>
        <w:t> </w:t>
      </w:r>
      <w:r>
        <w:rPr>
          <w:rFonts w:ascii="Arial"/>
          <w:color w:val="0C0C0C"/>
          <w:w w:val="105"/>
          <w:sz w:val="21"/>
        </w:rPr>
        <w:t>This 1 mile ended at precisely the</w:t>
      </w:r>
      <w:r>
        <w:rPr>
          <w:rFonts w:ascii="Arial"/>
          <w:color w:val="0C0C0C"/>
          <w:spacing w:val="37"/>
          <w:w w:val="105"/>
          <w:sz w:val="21"/>
        </w:rPr>
        <w:t> </w:t>
      </w:r>
      <w:r>
        <w:rPr>
          <w:rFonts w:ascii="Arial"/>
          <w:color w:val="0C0C0C"/>
          <w:w w:val="105"/>
          <w:sz w:val="21"/>
        </w:rPr>
        <w:t>turnoff point to a town approved development, whose members were</w:t>
      </w:r>
      <w:r>
        <w:rPr>
          <w:rFonts w:ascii="Arial"/>
          <w:color w:val="0C0C0C"/>
          <w:spacing w:val="-4"/>
          <w:w w:val="105"/>
          <w:sz w:val="21"/>
        </w:rPr>
        <w:t> </w:t>
      </w:r>
      <w:r>
        <w:rPr>
          <w:rFonts w:ascii="Arial"/>
          <w:color w:val="0C0C0C"/>
          <w:w w:val="105"/>
          <w:sz w:val="21"/>
        </w:rPr>
        <w:t>paying</w:t>
      </w:r>
      <w:r>
        <w:rPr>
          <w:rFonts w:ascii="Arial"/>
          <w:color w:val="0C0C0C"/>
          <w:spacing w:val="-14"/>
          <w:w w:val="105"/>
          <w:sz w:val="21"/>
        </w:rPr>
        <w:t> </w:t>
      </w:r>
      <w:r>
        <w:rPr>
          <w:rFonts w:ascii="Arial"/>
          <w:color w:val="0C0C0C"/>
          <w:w w:val="105"/>
          <w:sz w:val="21"/>
        </w:rPr>
        <w:t>their dues.</w:t>
      </w:r>
      <w:r>
        <w:rPr>
          <w:rFonts w:ascii="Arial"/>
          <w:color w:val="0C0C0C"/>
          <w:spacing w:val="40"/>
          <w:w w:val="105"/>
          <w:sz w:val="21"/>
        </w:rPr>
        <w:t> </w:t>
      </w:r>
      <w:r>
        <w:rPr>
          <w:rFonts w:ascii="Arial"/>
          <w:color w:val="0C0C0C"/>
          <w:w w:val="105"/>
          <w:sz w:val="21"/>
        </w:rPr>
        <w:t>Now</w:t>
      </w:r>
      <w:r>
        <w:rPr>
          <w:rFonts w:ascii="Arial"/>
          <w:color w:val="0C0C0C"/>
          <w:spacing w:val="-8"/>
          <w:w w:val="105"/>
          <w:sz w:val="21"/>
        </w:rPr>
        <w:t> </w:t>
      </w:r>
      <w:r>
        <w:rPr>
          <w:rFonts w:ascii="Arial"/>
          <w:color w:val="0C0C0C"/>
          <w:w w:val="105"/>
          <w:sz w:val="21"/>
        </w:rPr>
        <w:t>these ~30</w:t>
      </w:r>
      <w:r>
        <w:rPr>
          <w:rFonts w:ascii="Arial"/>
          <w:color w:val="0C0C0C"/>
          <w:spacing w:val="-5"/>
          <w:w w:val="105"/>
          <w:sz w:val="21"/>
        </w:rPr>
        <w:t> </w:t>
      </w:r>
      <w:r>
        <w:rPr>
          <w:rFonts w:ascii="Arial"/>
          <w:color w:val="0C0C0C"/>
          <w:w w:val="105"/>
          <w:sz w:val="21"/>
        </w:rPr>
        <w:t>residents do</w:t>
      </w:r>
      <w:r>
        <w:rPr>
          <w:rFonts w:ascii="Arial"/>
          <w:color w:val="0C0C0C"/>
          <w:spacing w:val="-6"/>
          <w:w w:val="105"/>
          <w:sz w:val="21"/>
        </w:rPr>
        <w:t> </w:t>
      </w:r>
      <w:r>
        <w:rPr>
          <w:rFonts w:ascii="Arial"/>
          <w:color w:val="0C0C0C"/>
          <w:w w:val="105"/>
          <w:sz w:val="21"/>
        </w:rPr>
        <w:t>not feel</w:t>
      </w:r>
      <w:r>
        <w:rPr>
          <w:rFonts w:ascii="Arial"/>
          <w:color w:val="0C0C0C"/>
          <w:spacing w:val="-6"/>
          <w:w w:val="105"/>
          <w:sz w:val="21"/>
        </w:rPr>
        <w:t> </w:t>
      </w:r>
      <w:r>
        <w:rPr>
          <w:rFonts w:ascii="Arial"/>
          <w:color w:val="0C0C0C"/>
          <w:w w:val="105"/>
          <w:sz w:val="21"/>
        </w:rPr>
        <w:t>as</w:t>
      </w:r>
      <w:r>
        <w:rPr>
          <w:rFonts w:ascii="Arial"/>
          <w:color w:val="0C0C0C"/>
          <w:spacing w:val="-5"/>
          <w:w w:val="105"/>
          <w:sz w:val="21"/>
        </w:rPr>
        <w:t> </w:t>
      </w:r>
      <w:r>
        <w:rPr>
          <w:rFonts w:ascii="Arial"/>
          <w:color w:val="0C0C0C"/>
          <w:w w:val="105"/>
          <w:sz w:val="21"/>
        </w:rPr>
        <w:t>if</w:t>
      </w:r>
      <w:r>
        <w:rPr>
          <w:rFonts w:ascii="Arial"/>
          <w:color w:val="0C0C0C"/>
          <w:spacing w:val="22"/>
          <w:w w:val="105"/>
          <w:sz w:val="21"/>
        </w:rPr>
        <w:t> </w:t>
      </w:r>
      <w:r>
        <w:rPr>
          <w:rFonts w:ascii="Arial"/>
          <w:color w:val="0C0C0C"/>
          <w:w w:val="105"/>
          <w:sz w:val="21"/>
        </w:rPr>
        <w:t>they</w:t>
      </w:r>
      <w:r>
        <w:rPr>
          <w:rFonts w:ascii="Arial"/>
          <w:color w:val="0C0C0C"/>
          <w:spacing w:val="-7"/>
          <w:w w:val="105"/>
          <w:sz w:val="21"/>
        </w:rPr>
        <w:t> </w:t>
      </w:r>
      <w:r>
        <w:rPr>
          <w:rFonts w:ascii="Arial"/>
          <w:color w:val="0C0C0C"/>
          <w:w w:val="105"/>
          <w:sz w:val="21"/>
        </w:rPr>
        <w:t>need</w:t>
      </w:r>
      <w:r>
        <w:rPr>
          <w:rFonts w:ascii="Arial"/>
          <w:color w:val="0C0C0C"/>
          <w:spacing w:val="-8"/>
          <w:w w:val="105"/>
          <w:sz w:val="21"/>
        </w:rPr>
        <w:t> </w:t>
      </w:r>
      <w:r>
        <w:rPr>
          <w:rFonts w:ascii="Arial"/>
          <w:color w:val="0C0C0C"/>
          <w:w w:val="105"/>
          <w:sz w:val="21"/>
        </w:rPr>
        <w:t>to contribute to the road</w:t>
      </w:r>
      <w:r>
        <w:rPr>
          <w:rFonts w:ascii="Arial"/>
          <w:color w:val="0C0C0C"/>
          <w:spacing w:val="-1"/>
          <w:w w:val="105"/>
          <w:sz w:val="21"/>
        </w:rPr>
        <w:t> </w:t>
      </w:r>
      <w:r>
        <w:rPr>
          <w:rFonts w:ascii="Arial"/>
          <w:color w:val="0C0C0C"/>
          <w:w w:val="105"/>
          <w:sz w:val="21"/>
        </w:rPr>
        <w:t>funds.</w:t>
      </w:r>
      <w:r>
        <w:rPr>
          <w:rFonts w:ascii="Arial"/>
          <w:color w:val="0C0C0C"/>
          <w:spacing w:val="40"/>
          <w:w w:val="105"/>
          <w:sz w:val="21"/>
        </w:rPr>
        <w:t> </w:t>
      </w:r>
      <w:r>
        <w:rPr>
          <w:rFonts w:ascii="Arial"/>
          <w:color w:val="0C0C0C"/>
          <w:w w:val="105"/>
          <w:sz w:val="21"/>
        </w:rPr>
        <w:t>A</w:t>
      </w:r>
      <w:r>
        <w:rPr>
          <w:rFonts w:ascii="Arial"/>
          <w:color w:val="0C0C0C"/>
          <w:spacing w:val="-8"/>
          <w:w w:val="105"/>
          <w:sz w:val="21"/>
        </w:rPr>
        <w:t> </w:t>
      </w:r>
      <w:r>
        <w:rPr>
          <w:rFonts w:ascii="Arial"/>
          <w:color w:val="0C0C0C"/>
          <w:w w:val="105"/>
          <w:sz w:val="21"/>
        </w:rPr>
        <w:t>HUGE</w:t>
      </w:r>
      <w:r>
        <w:rPr>
          <w:rFonts w:ascii="Arial"/>
          <w:color w:val="0C0C0C"/>
          <w:spacing w:val="-3"/>
          <w:w w:val="105"/>
          <w:sz w:val="21"/>
        </w:rPr>
        <w:t> </w:t>
      </w:r>
      <w:r>
        <w:rPr>
          <w:rFonts w:ascii="Arial"/>
          <w:color w:val="0C0C0C"/>
          <w:w w:val="105"/>
          <w:sz w:val="21"/>
        </w:rPr>
        <w:t>monetary loss,</w:t>
      </w:r>
      <w:r>
        <w:rPr>
          <w:rFonts w:ascii="Arial"/>
          <w:color w:val="0C0C0C"/>
          <w:spacing w:val="-7"/>
          <w:w w:val="105"/>
          <w:sz w:val="21"/>
        </w:rPr>
        <w:t> </w:t>
      </w:r>
      <w:r>
        <w:rPr>
          <w:rFonts w:ascii="Arial"/>
          <w:color w:val="0C0C0C"/>
          <w:w w:val="105"/>
          <w:sz w:val="21"/>
        </w:rPr>
        <w:t>resulting</w:t>
      </w:r>
      <w:r>
        <w:rPr>
          <w:rFonts w:ascii="Arial"/>
          <w:color w:val="0C0C0C"/>
          <w:spacing w:val="-16"/>
          <w:w w:val="105"/>
          <w:sz w:val="21"/>
        </w:rPr>
        <w:t> </w:t>
      </w:r>
      <w:r>
        <w:rPr>
          <w:rFonts w:ascii="Arial"/>
          <w:color w:val="0C0C0C"/>
          <w:w w:val="105"/>
          <w:sz w:val="21"/>
        </w:rPr>
        <w:t>in</w:t>
      </w:r>
      <w:r>
        <w:rPr>
          <w:rFonts w:ascii="Arial"/>
          <w:color w:val="0C0C0C"/>
          <w:spacing w:val="-2"/>
          <w:w w:val="105"/>
          <w:sz w:val="21"/>
        </w:rPr>
        <w:t> </w:t>
      </w:r>
      <w:r>
        <w:rPr>
          <w:rFonts w:ascii="Arial"/>
          <w:color w:val="0C0C0C"/>
          <w:w w:val="105"/>
          <w:sz w:val="21"/>
        </w:rPr>
        <w:t>increased dues for</w:t>
      </w:r>
      <w:r>
        <w:rPr>
          <w:rFonts w:ascii="Arial"/>
          <w:color w:val="0C0C0C"/>
          <w:spacing w:val="25"/>
          <w:w w:val="105"/>
          <w:sz w:val="21"/>
        </w:rPr>
        <w:t> </w:t>
      </w:r>
      <w:r>
        <w:rPr>
          <w:rFonts w:ascii="Arial"/>
          <w:color w:val="0C0C0C"/>
          <w:w w:val="105"/>
          <w:sz w:val="21"/>
        </w:rPr>
        <w:t>those who continue to pay.</w:t>
      </w:r>
    </w:p>
    <w:p>
      <w:pPr>
        <w:spacing w:line="290" w:lineRule="auto" w:before="0"/>
        <w:ind w:left="787" w:right="601" w:firstLine="8"/>
        <w:jc w:val="left"/>
        <w:rPr>
          <w:rFonts w:ascii="Arial"/>
          <w:sz w:val="21"/>
        </w:rPr>
      </w:pPr>
      <w:r>
        <w:rPr>
          <w:rFonts w:ascii="Arial"/>
          <w:color w:val="0C0C0C"/>
          <w:w w:val="105"/>
          <w:sz w:val="21"/>
        </w:rPr>
        <w:t>Because of the</w:t>
      </w:r>
      <w:r>
        <w:rPr>
          <w:rFonts w:ascii="Arial"/>
          <w:color w:val="0C0C0C"/>
          <w:spacing w:val="32"/>
          <w:w w:val="105"/>
          <w:sz w:val="21"/>
        </w:rPr>
        <w:t> </w:t>
      </w:r>
      <w:r>
        <w:rPr>
          <w:rFonts w:ascii="Arial"/>
          <w:color w:val="0C0C0C"/>
          <w:w w:val="105"/>
          <w:sz w:val="21"/>
        </w:rPr>
        <w:t>large</w:t>
      </w:r>
      <w:r>
        <w:rPr>
          <w:rFonts w:ascii="Arial"/>
          <w:color w:val="0C0C0C"/>
          <w:spacing w:val="-11"/>
          <w:w w:val="105"/>
          <w:sz w:val="21"/>
        </w:rPr>
        <w:t> </w:t>
      </w:r>
      <w:r>
        <w:rPr>
          <w:rFonts w:ascii="Arial"/>
          <w:color w:val="0C0C0C"/>
          <w:w w:val="105"/>
          <w:sz w:val="21"/>
        </w:rPr>
        <w:t>number</w:t>
      </w:r>
      <w:r>
        <w:rPr>
          <w:rFonts w:ascii="Arial"/>
          <w:color w:val="0C0C0C"/>
          <w:spacing w:val="-3"/>
          <w:w w:val="105"/>
          <w:sz w:val="21"/>
        </w:rPr>
        <w:t> </w:t>
      </w:r>
      <w:r>
        <w:rPr>
          <w:rFonts w:ascii="Arial"/>
          <w:color w:val="0C0C0C"/>
          <w:w w:val="105"/>
          <w:sz w:val="21"/>
        </w:rPr>
        <w:t>of non-residents who</w:t>
      </w:r>
      <w:r>
        <w:rPr>
          <w:rFonts w:ascii="Arial"/>
          <w:color w:val="0C0C0C"/>
          <w:spacing w:val="-10"/>
          <w:w w:val="105"/>
          <w:sz w:val="21"/>
        </w:rPr>
        <w:t> </w:t>
      </w:r>
      <w:r>
        <w:rPr>
          <w:rFonts w:ascii="Arial"/>
          <w:color w:val="0C0C0C"/>
          <w:w w:val="105"/>
          <w:sz w:val="21"/>
        </w:rPr>
        <w:t>drive</w:t>
      </w:r>
      <w:r>
        <w:rPr>
          <w:rFonts w:ascii="Arial"/>
          <w:color w:val="0C0C0C"/>
          <w:spacing w:val="-4"/>
          <w:w w:val="105"/>
          <w:sz w:val="21"/>
        </w:rPr>
        <w:t> </w:t>
      </w:r>
      <w:r>
        <w:rPr>
          <w:rFonts w:ascii="Arial"/>
          <w:color w:val="0C0C0C"/>
          <w:w w:val="105"/>
          <w:sz w:val="21"/>
        </w:rPr>
        <w:t>on</w:t>
      </w:r>
      <w:r>
        <w:rPr>
          <w:rFonts w:ascii="Arial"/>
          <w:color w:val="0C0C0C"/>
          <w:spacing w:val="-12"/>
          <w:w w:val="105"/>
          <w:sz w:val="21"/>
        </w:rPr>
        <w:t> </w:t>
      </w:r>
      <w:r>
        <w:rPr>
          <w:rFonts w:ascii="Arial"/>
          <w:color w:val="0C0C0C"/>
          <w:w w:val="105"/>
          <w:sz w:val="21"/>
        </w:rPr>
        <w:t>this</w:t>
      </w:r>
      <w:r>
        <w:rPr>
          <w:rFonts w:ascii="Arial"/>
          <w:color w:val="0C0C0C"/>
          <w:spacing w:val="-9"/>
          <w:w w:val="105"/>
          <w:sz w:val="21"/>
        </w:rPr>
        <w:t> </w:t>
      </w:r>
      <w:r>
        <w:rPr>
          <w:rFonts w:ascii="Arial"/>
          <w:color w:val="0C0C0C"/>
          <w:w w:val="105"/>
          <w:sz w:val="21"/>
        </w:rPr>
        <w:t>road,</w:t>
      </w:r>
      <w:r>
        <w:rPr>
          <w:rFonts w:ascii="Arial"/>
          <w:color w:val="0C0C0C"/>
          <w:spacing w:val="-16"/>
          <w:w w:val="105"/>
          <w:sz w:val="21"/>
        </w:rPr>
        <w:t> </w:t>
      </w:r>
      <w:r>
        <w:rPr>
          <w:rFonts w:ascii="Arial"/>
          <w:color w:val="0C0C0C"/>
          <w:w w:val="105"/>
          <w:sz w:val="21"/>
        </w:rPr>
        <w:t>there</w:t>
      </w:r>
      <w:r>
        <w:rPr>
          <w:rFonts w:ascii="Arial"/>
          <w:color w:val="0C0C0C"/>
          <w:spacing w:val="-9"/>
          <w:w w:val="105"/>
          <w:sz w:val="21"/>
        </w:rPr>
        <w:t> </w:t>
      </w:r>
      <w:r>
        <w:rPr>
          <w:rFonts w:ascii="Arial"/>
          <w:color w:val="0C0C0C"/>
          <w:w w:val="105"/>
          <w:sz w:val="21"/>
        </w:rPr>
        <w:t>is</w:t>
      </w:r>
      <w:r>
        <w:rPr>
          <w:rFonts w:ascii="Arial"/>
          <w:color w:val="0C0C0C"/>
          <w:spacing w:val="-13"/>
          <w:w w:val="105"/>
          <w:sz w:val="21"/>
        </w:rPr>
        <w:t> </w:t>
      </w:r>
      <w:r>
        <w:rPr>
          <w:rFonts w:ascii="Arial"/>
          <w:color w:val="0C0C0C"/>
          <w:w w:val="105"/>
          <w:sz w:val="21"/>
        </w:rPr>
        <w:t>also</w:t>
      </w:r>
      <w:r>
        <w:rPr>
          <w:rFonts w:ascii="Arial"/>
          <w:color w:val="0C0C0C"/>
          <w:spacing w:val="-14"/>
          <w:w w:val="105"/>
          <w:sz w:val="21"/>
        </w:rPr>
        <w:t> </w:t>
      </w:r>
      <w:r>
        <w:rPr>
          <w:rFonts w:ascii="Arial"/>
          <w:color w:val="0C0C0C"/>
          <w:w w:val="105"/>
          <w:sz w:val="21"/>
        </w:rPr>
        <w:t>the</w:t>
      </w:r>
      <w:r>
        <w:rPr>
          <w:rFonts w:ascii="Arial"/>
          <w:color w:val="0C0C0C"/>
          <w:spacing w:val="35"/>
          <w:w w:val="105"/>
          <w:sz w:val="21"/>
        </w:rPr>
        <w:t> </w:t>
      </w:r>
      <w:r>
        <w:rPr>
          <w:rFonts w:ascii="Arial"/>
          <w:color w:val="0C0C0C"/>
          <w:w w:val="105"/>
          <w:sz w:val="21"/>
        </w:rPr>
        <w:t>expense</w:t>
      </w:r>
      <w:r>
        <w:rPr>
          <w:rFonts w:ascii="Arial"/>
          <w:color w:val="0C0C0C"/>
          <w:spacing w:val="-1"/>
          <w:w w:val="105"/>
          <w:sz w:val="21"/>
        </w:rPr>
        <w:t> </w:t>
      </w:r>
      <w:r>
        <w:rPr>
          <w:rFonts w:ascii="Arial"/>
          <w:color w:val="0C0C0C"/>
          <w:w w:val="105"/>
          <w:sz w:val="21"/>
        </w:rPr>
        <w:t>of</w:t>
      </w:r>
      <w:r>
        <w:rPr>
          <w:rFonts w:ascii="Arial"/>
          <w:color w:val="0C0C0C"/>
          <w:spacing w:val="-12"/>
          <w:w w:val="105"/>
          <w:sz w:val="21"/>
        </w:rPr>
        <w:t> </w:t>
      </w:r>
      <w:r>
        <w:rPr>
          <w:rFonts w:ascii="Arial"/>
          <w:color w:val="0C0C0C"/>
          <w:w w:val="105"/>
          <w:sz w:val="21"/>
        </w:rPr>
        <w:t>liability insurance that is paid by the residents also.</w:t>
      </w:r>
    </w:p>
    <w:p>
      <w:pPr>
        <w:pStyle w:val="BodyText"/>
        <w:spacing w:before="4"/>
        <w:rPr>
          <w:sz w:val="25"/>
        </w:rPr>
      </w:pPr>
    </w:p>
    <w:p>
      <w:pPr>
        <w:spacing w:line="290" w:lineRule="auto" w:before="0"/>
        <w:ind w:left="777" w:right="743" w:firstLine="3"/>
        <w:jc w:val="left"/>
        <w:rPr>
          <w:rFonts w:ascii="Arial"/>
          <w:sz w:val="21"/>
        </w:rPr>
      </w:pPr>
      <w:r>
        <w:rPr>
          <w:rFonts w:ascii="Arial"/>
          <w:color w:val="0C0C0C"/>
          <w:w w:val="105"/>
          <w:sz w:val="21"/>
        </w:rPr>
        <w:t>In</w:t>
      </w:r>
      <w:r>
        <w:rPr>
          <w:rFonts w:ascii="Arial"/>
          <w:color w:val="0C0C0C"/>
          <w:spacing w:val="24"/>
          <w:w w:val="105"/>
          <w:sz w:val="21"/>
        </w:rPr>
        <w:t> </w:t>
      </w:r>
      <w:r>
        <w:rPr>
          <w:rFonts w:ascii="Arial"/>
          <w:color w:val="0C0C0C"/>
          <w:w w:val="105"/>
          <w:sz w:val="21"/>
        </w:rPr>
        <w:t>closing,</w:t>
      </w:r>
      <w:r>
        <w:rPr>
          <w:rFonts w:ascii="Arial"/>
          <w:color w:val="0C0C0C"/>
          <w:spacing w:val="40"/>
          <w:w w:val="105"/>
          <w:sz w:val="21"/>
        </w:rPr>
        <w:t> </w:t>
      </w:r>
      <w:r>
        <w:rPr>
          <w:rFonts w:ascii="Arial"/>
          <w:color w:val="0C0C0C"/>
          <w:w w:val="105"/>
          <w:sz w:val="21"/>
        </w:rPr>
        <w:t>I would</w:t>
      </w:r>
      <w:r>
        <w:rPr>
          <w:rFonts w:ascii="Arial"/>
          <w:color w:val="0C0C0C"/>
          <w:spacing w:val="-6"/>
          <w:w w:val="105"/>
          <w:sz w:val="21"/>
        </w:rPr>
        <w:t> </w:t>
      </w:r>
      <w:r>
        <w:rPr>
          <w:rFonts w:ascii="Arial"/>
          <w:color w:val="0C0C0C"/>
          <w:w w:val="105"/>
          <w:sz w:val="21"/>
        </w:rPr>
        <w:t>like</w:t>
      </w:r>
      <w:r>
        <w:rPr>
          <w:rFonts w:ascii="Arial"/>
          <w:color w:val="0C0C0C"/>
          <w:spacing w:val="-9"/>
          <w:w w:val="105"/>
          <w:sz w:val="21"/>
        </w:rPr>
        <w:t> </w:t>
      </w:r>
      <w:r>
        <w:rPr>
          <w:rFonts w:ascii="Arial"/>
          <w:color w:val="0C0C0C"/>
          <w:w w:val="105"/>
          <w:sz w:val="21"/>
        </w:rPr>
        <w:t>to thank-you for reviewing</w:t>
      </w:r>
      <w:r>
        <w:rPr>
          <w:rFonts w:ascii="Arial"/>
          <w:color w:val="0C0C0C"/>
          <w:spacing w:val="-13"/>
          <w:w w:val="105"/>
          <w:sz w:val="21"/>
        </w:rPr>
        <w:t> </w:t>
      </w:r>
      <w:r>
        <w:rPr>
          <w:rFonts w:ascii="Arial"/>
          <w:color w:val="0C0C0C"/>
          <w:w w:val="105"/>
          <w:sz w:val="21"/>
        </w:rPr>
        <w:t>my</w:t>
      </w:r>
      <w:r>
        <w:rPr>
          <w:rFonts w:ascii="Arial"/>
          <w:color w:val="0C0C0C"/>
          <w:spacing w:val="-6"/>
          <w:w w:val="105"/>
          <w:sz w:val="21"/>
        </w:rPr>
        <w:t> </w:t>
      </w:r>
      <w:r>
        <w:rPr>
          <w:rFonts w:ascii="Arial"/>
          <w:color w:val="0C0C0C"/>
          <w:w w:val="105"/>
          <w:sz w:val="21"/>
        </w:rPr>
        <w:t>letter and</w:t>
      </w:r>
      <w:r>
        <w:rPr>
          <w:rFonts w:ascii="Arial"/>
          <w:color w:val="0C0C0C"/>
          <w:spacing w:val="-9"/>
          <w:w w:val="105"/>
          <w:sz w:val="21"/>
        </w:rPr>
        <w:t> </w:t>
      </w:r>
      <w:r>
        <w:rPr>
          <w:rFonts w:ascii="Arial"/>
          <w:color w:val="0C0C0C"/>
          <w:w w:val="105"/>
          <w:sz w:val="21"/>
        </w:rPr>
        <w:t>learning</w:t>
      </w:r>
      <w:r>
        <w:rPr>
          <w:rFonts w:ascii="Arial"/>
          <w:color w:val="0C0C0C"/>
          <w:spacing w:val="-16"/>
          <w:w w:val="105"/>
          <w:sz w:val="21"/>
        </w:rPr>
        <w:t> </w:t>
      </w:r>
      <w:r>
        <w:rPr>
          <w:rFonts w:ascii="Arial"/>
          <w:color w:val="0C0C0C"/>
          <w:w w:val="105"/>
          <w:sz w:val="21"/>
        </w:rPr>
        <w:t>of our experiences as</w:t>
      </w:r>
      <w:r>
        <w:rPr>
          <w:rFonts w:ascii="Arial"/>
          <w:color w:val="0C0C0C"/>
          <w:spacing w:val="-6"/>
          <w:w w:val="105"/>
          <w:sz w:val="21"/>
        </w:rPr>
        <w:t> </w:t>
      </w:r>
      <w:r>
        <w:rPr>
          <w:rFonts w:ascii="Arial"/>
          <w:color w:val="0C0C0C"/>
          <w:w w:val="105"/>
          <w:sz w:val="21"/>
        </w:rPr>
        <w:t>landowners on roads not maintained by</w:t>
      </w:r>
      <w:r>
        <w:rPr>
          <w:rFonts w:ascii="Arial"/>
          <w:color w:val="0C0C0C"/>
          <w:spacing w:val="-10"/>
          <w:w w:val="105"/>
          <w:sz w:val="21"/>
        </w:rPr>
        <w:t> </w:t>
      </w:r>
      <w:r>
        <w:rPr>
          <w:rFonts w:ascii="Arial"/>
          <w:color w:val="0C0C0C"/>
          <w:w w:val="105"/>
          <w:sz w:val="21"/>
        </w:rPr>
        <w:t>towns and cities. As you consider how you are going</w:t>
      </w:r>
      <w:r>
        <w:rPr>
          <w:rFonts w:ascii="Arial"/>
          <w:color w:val="0C0C0C"/>
          <w:spacing w:val="-11"/>
          <w:w w:val="105"/>
          <w:sz w:val="21"/>
        </w:rPr>
        <w:t> </w:t>
      </w:r>
      <w:r>
        <w:rPr>
          <w:rFonts w:ascii="Arial"/>
          <w:color w:val="0C0C0C"/>
          <w:w w:val="105"/>
          <w:sz w:val="21"/>
        </w:rPr>
        <w:t>to vote on</w:t>
      </w:r>
      <w:r>
        <w:rPr>
          <w:rFonts w:ascii="Arial"/>
          <w:color w:val="0C0C0C"/>
          <w:spacing w:val="-4"/>
          <w:w w:val="105"/>
          <w:sz w:val="21"/>
        </w:rPr>
        <w:t> </w:t>
      </w:r>
      <w:r>
        <w:rPr>
          <w:rFonts w:ascii="Arial"/>
          <w:color w:val="0C0C0C"/>
          <w:w w:val="105"/>
          <w:sz w:val="21"/>
        </w:rPr>
        <w:t>this proposed bill, please think that residents who choose to</w:t>
      </w:r>
      <w:r>
        <w:rPr>
          <w:rFonts w:ascii="Arial"/>
          <w:color w:val="0C0C0C"/>
          <w:spacing w:val="37"/>
          <w:w w:val="105"/>
          <w:sz w:val="21"/>
        </w:rPr>
        <w:t> </w:t>
      </w:r>
      <w:r>
        <w:rPr>
          <w:rFonts w:ascii="Arial"/>
          <w:color w:val="0C0C0C"/>
          <w:w w:val="105"/>
          <w:sz w:val="21"/>
        </w:rPr>
        <w:t>be homeowners</w:t>
      </w:r>
      <w:r>
        <w:rPr>
          <w:rFonts w:ascii="Arial"/>
          <w:color w:val="0C0C0C"/>
          <w:spacing w:val="29"/>
          <w:w w:val="105"/>
          <w:sz w:val="21"/>
        </w:rPr>
        <w:t> </w:t>
      </w:r>
      <w:r>
        <w:rPr>
          <w:rFonts w:ascii="Arial"/>
          <w:color w:val="0C0C0C"/>
          <w:w w:val="105"/>
          <w:sz w:val="21"/>
        </w:rPr>
        <w:t>in the</w:t>
      </w:r>
      <w:r>
        <w:rPr>
          <w:rFonts w:ascii="Arial"/>
          <w:color w:val="0C0C0C"/>
          <w:spacing w:val="28"/>
          <w:w w:val="105"/>
          <w:sz w:val="21"/>
        </w:rPr>
        <w:t> </w:t>
      </w:r>
      <w:r>
        <w:rPr>
          <w:rFonts w:ascii="Arial"/>
          <w:color w:val="0C0C0C"/>
          <w:w w:val="105"/>
          <w:sz w:val="21"/>
        </w:rPr>
        <w:t>State of</w:t>
      </w:r>
      <w:r>
        <w:rPr>
          <w:rFonts w:ascii="Arial"/>
          <w:color w:val="0C0C0C"/>
          <w:spacing w:val="23"/>
          <w:w w:val="105"/>
          <w:sz w:val="21"/>
        </w:rPr>
        <w:t> </w:t>
      </w:r>
      <w:r>
        <w:rPr>
          <w:rFonts w:ascii="Arial"/>
          <w:color w:val="0C0C0C"/>
          <w:w w:val="105"/>
          <w:sz w:val="21"/>
        </w:rPr>
        <w:t>Maine are often faced with affordable</w:t>
      </w:r>
      <w:r>
        <w:rPr>
          <w:rFonts w:ascii="Arial"/>
          <w:color w:val="0C0C0C"/>
          <w:spacing w:val="23"/>
          <w:w w:val="105"/>
          <w:sz w:val="21"/>
        </w:rPr>
        <w:t> </w:t>
      </w:r>
      <w:r>
        <w:rPr>
          <w:rFonts w:ascii="Arial"/>
          <w:color w:val="0C0C0C"/>
          <w:w w:val="105"/>
          <w:sz w:val="21"/>
        </w:rPr>
        <w:t>land not</w:t>
      </w:r>
      <w:r>
        <w:rPr>
          <w:rFonts w:ascii="Arial"/>
          <w:color w:val="0C0C0C"/>
          <w:spacing w:val="39"/>
          <w:w w:val="105"/>
          <w:sz w:val="21"/>
        </w:rPr>
        <w:t> </w:t>
      </w:r>
      <w:r>
        <w:rPr>
          <w:rFonts w:ascii="Arial"/>
          <w:color w:val="0C0C0C"/>
          <w:w w:val="105"/>
          <w:sz w:val="21"/>
        </w:rPr>
        <w:t>being</w:t>
      </w:r>
      <w:r>
        <w:rPr>
          <w:rFonts w:ascii="Arial"/>
          <w:color w:val="0C0C0C"/>
          <w:spacing w:val="-14"/>
          <w:w w:val="105"/>
          <w:sz w:val="21"/>
        </w:rPr>
        <w:t> </w:t>
      </w:r>
      <w:r>
        <w:rPr>
          <w:rFonts w:ascii="Arial"/>
          <w:color w:val="0C0C0C"/>
          <w:w w:val="105"/>
          <w:sz w:val="21"/>
        </w:rPr>
        <w:t>maintained</w:t>
      </w:r>
      <w:r>
        <w:rPr>
          <w:rFonts w:ascii="Arial"/>
          <w:color w:val="0C0C0C"/>
          <w:spacing w:val="20"/>
          <w:w w:val="105"/>
          <w:sz w:val="21"/>
        </w:rPr>
        <w:t> </w:t>
      </w:r>
      <w:r>
        <w:rPr>
          <w:rFonts w:ascii="Arial"/>
          <w:color w:val="0C0C0C"/>
          <w:w w:val="105"/>
          <w:sz w:val="21"/>
        </w:rPr>
        <w:t>by municipalities.</w:t>
      </w:r>
      <w:r>
        <w:rPr>
          <w:rFonts w:ascii="Arial"/>
          <w:color w:val="0C0C0C"/>
          <w:spacing w:val="40"/>
          <w:w w:val="105"/>
          <w:sz w:val="21"/>
        </w:rPr>
        <w:t> </w:t>
      </w:r>
      <w:r>
        <w:rPr>
          <w:rFonts w:ascii="Arial"/>
          <w:color w:val="0C0C0C"/>
          <w:w w:val="105"/>
          <w:sz w:val="21"/>
        </w:rPr>
        <w:t>Your</w:t>
      </w:r>
      <w:r>
        <w:rPr>
          <w:rFonts w:ascii="Arial"/>
          <w:color w:val="0C0C0C"/>
          <w:spacing w:val="27"/>
          <w:w w:val="105"/>
          <w:sz w:val="21"/>
        </w:rPr>
        <w:t> </w:t>
      </w:r>
      <w:r>
        <w:rPr>
          <w:rFonts w:ascii="Arial"/>
          <w:color w:val="0C0C0C"/>
          <w:w w:val="105"/>
          <w:sz w:val="21"/>
        </w:rPr>
        <w:t>vote on</w:t>
      </w:r>
      <w:r>
        <w:rPr>
          <w:rFonts w:ascii="Arial"/>
          <w:color w:val="0C0C0C"/>
          <w:spacing w:val="-5"/>
          <w:w w:val="105"/>
          <w:sz w:val="21"/>
        </w:rPr>
        <w:t> </w:t>
      </w:r>
      <w:r>
        <w:rPr>
          <w:rFonts w:ascii="Arial"/>
          <w:color w:val="0C0C0C"/>
          <w:w w:val="105"/>
          <w:sz w:val="21"/>
        </w:rPr>
        <w:t>this</w:t>
      </w:r>
      <w:r>
        <w:rPr>
          <w:rFonts w:ascii="Arial"/>
          <w:color w:val="0C0C0C"/>
          <w:spacing w:val="-8"/>
          <w:w w:val="105"/>
          <w:sz w:val="21"/>
        </w:rPr>
        <w:t> </w:t>
      </w:r>
      <w:r>
        <w:rPr>
          <w:rFonts w:ascii="Arial"/>
          <w:color w:val="0C0C0C"/>
          <w:w w:val="105"/>
          <w:sz w:val="21"/>
        </w:rPr>
        <w:t>matter</w:t>
      </w:r>
      <w:r>
        <w:rPr>
          <w:rFonts w:ascii="Arial"/>
          <w:color w:val="0C0C0C"/>
          <w:spacing w:val="22"/>
          <w:w w:val="105"/>
          <w:sz w:val="21"/>
        </w:rPr>
        <w:t> </w:t>
      </w:r>
      <w:r>
        <w:rPr>
          <w:rFonts w:ascii="Arial"/>
          <w:color w:val="0C0C0C"/>
          <w:w w:val="105"/>
          <w:sz w:val="21"/>
        </w:rPr>
        <w:t>will make a huge difference in the lives of many Maine residents.</w:t>
      </w:r>
    </w:p>
    <w:p>
      <w:pPr>
        <w:pStyle w:val="BodyText"/>
        <w:rPr>
          <w:sz w:val="25"/>
        </w:rPr>
      </w:pPr>
    </w:p>
    <w:p>
      <w:pPr>
        <w:spacing w:before="1"/>
        <w:ind w:left="772" w:right="0" w:firstLine="0"/>
        <w:jc w:val="left"/>
        <w:rPr>
          <w:rFonts w:ascii="Arial"/>
          <w:sz w:val="21"/>
        </w:rPr>
      </w:pPr>
      <w:r>
        <w:rPr>
          <w:rFonts w:ascii="Arial"/>
          <w:color w:val="0C0C0C"/>
          <w:w w:val="105"/>
          <w:sz w:val="21"/>
        </w:rPr>
        <w:t>Thank-</w:t>
      </w:r>
      <w:r>
        <w:rPr>
          <w:rFonts w:ascii="Arial"/>
          <w:color w:val="0C0C0C"/>
          <w:spacing w:val="-4"/>
          <w:w w:val="105"/>
          <w:sz w:val="21"/>
        </w:rPr>
        <w:t>you</w:t>
      </w:r>
      <w:r>
        <w:rPr>
          <w:rFonts w:ascii="Arial"/>
          <w:color w:val="383838"/>
          <w:spacing w:val="-4"/>
          <w:w w:val="105"/>
          <w:sz w:val="21"/>
        </w:rPr>
        <w:t>.</w:t>
      </w:r>
    </w:p>
    <w:p>
      <w:pPr>
        <w:spacing w:after="0"/>
        <w:jc w:val="left"/>
        <w:rPr>
          <w:rFonts w:ascii="Arial"/>
          <w:sz w:val="21"/>
        </w:rPr>
        <w:sectPr>
          <w:pgSz w:w="12240" w:h="15840"/>
          <w:pgMar w:header="0" w:footer="728" w:top="640" w:bottom="960" w:left="40" w:right="0"/>
        </w:sectPr>
      </w:pPr>
    </w:p>
    <w:p>
      <w:pPr>
        <w:spacing w:before="75"/>
        <w:ind w:left="871" w:right="0" w:firstLine="0"/>
        <w:jc w:val="left"/>
        <w:rPr>
          <w:rFonts w:ascii="Arial"/>
          <w:sz w:val="21"/>
        </w:rPr>
      </w:pPr>
      <w:r>
        <w:rPr>
          <w:rFonts w:ascii="Arial"/>
          <w:color w:val="111111"/>
          <w:w w:val="105"/>
          <w:sz w:val="21"/>
        </w:rPr>
        <w:t>Respectfully</w:t>
      </w:r>
      <w:r>
        <w:rPr>
          <w:rFonts w:ascii="Arial"/>
          <w:color w:val="111111"/>
          <w:spacing w:val="-14"/>
          <w:w w:val="105"/>
          <w:sz w:val="21"/>
        </w:rPr>
        <w:t> </w:t>
      </w:r>
      <w:r>
        <w:rPr>
          <w:rFonts w:ascii="Arial"/>
          <w:color w:val="111111"/>
          <w:spacing w:val="-2"/>
          <w:w w:val="105"/>
          <w:sz w:val="21"/>
        </w:rPr>
        <w:t>submitted,</w:t>
      </w:r>
    </w:p>
    <w:p>
      <w:pPr>
        <w:spacing w:before="29"/>
        <w:ind w:left="866" w:right="0" w:firstLine="0"/>
        <w:jc w:val="left"/>
        <w:rPr>
          <w:sz w:val="23"/>
        </w:rPr>
      </w:pPr>
      <w:r>
        <w:rPr>
          <w:color w:val="111111"/>
          <w:sz w:val="23"/>
        </w:rPr>
        <w:t>Althea</w:t>
      </w:r>
      <w:r>
        <w:rPr>
          <w:color w:val="111111"/>
          <w:spacing w:val="2"/>
          <w:sz w:val="23"/>
        </w:rPr>
        <w:t> </w:t>
      </w:r>
      <w:r>
        <w:rPr>
          <w:color w:val="111111"/>
          <w:sz w:val="23"/>
        </w:rPr>
        <w:t>T.</w:t>
      </w:r>
      <w:r>
        <w:rPr>
          <w:color w:val="111111"/>
          <w:spacing w:val="1"/>
          <w:sz w:val="23"/>
        </w:rPr>
        <w:t> </w:t>
      </w:r>
      <w:r>
        <w:rPr>
          <w:color w:val="111111"/>
          <w:spacing w:val="-2"/>
          <w:sz w:val="23"/>
        </w:rPr>
        <w:t>Walker</w:t>
      </w:r>
    </w:p>
    <w:p>
      <w:pPr>
        <w:spacing w:after="0"/>
        <w:jc w:val="left"/>
        <w:rPr>
          <w:sz w:val="23"/>
        </w:rPr>
        <w:sectPr>
          <w:pgSz w:w="12240" w:h="15840"/>
          <w:pgMar w:header="0" w:footer="728" w:top="660" w:bottom="920" w:left="40" w:right="0"/>
        </w:sectPr>
      </w:pPr>
    </w:p>
    <w:p>
      <w:pPr>
        <w:pStyle w:val="Heading8"/>
        <w:ind w:left="839"/>
      </w:pPr>
      <w:r>
        <w:rPr/>
        <mc:AlternateContent>
          <mc:Choice Requires="wps">
            <w:drawing>
              <wp:anchor distT="0" distB="0" distL="0" distR="0" allowOverlap="1" layoutInCell="1" locked="0" behindDoc="1" simplePos="0" relativeHeight="487646720">
                <wp:simplePos x="0" y="0"/>
                <wp:positionH relativeFrom="page">
                  <wp:posOffset>525078</wp:posOffset>
                </wp:positionH>
                <wp:positionV relativeFrom="paragraph">
                  <wp:posOffset>245048</wp:posOffset>
                </wp:positionV>
                <wp:extent cx="6911975" cy="1270"/>
                <wp:effectExtent l="0" t="0" r="0" b="0"/>
                <wp:wrapTopAndBottom/>
                <wp:docPr id="596" name="Graphic 596"/>
                <wp:cNvGraphicFramePr>
                  <a:graphicFrameLocks/>
                </wp:cNvGraphicFramePr>
                <a:graphic>
                  <a:graphicData uri="http://schemas.microsoft.com/office/word/2010/wordprocessingShape">
                    <wps:wsp>
                      <wps:cNvPr id="596" name="Graphic 596"/>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295134pt;width:544.25pt;height:.1pt;mso-position-horizontal-relative:page;mso-position-vertical-relative:paragraph;z-index:-15669760;mso-wrap-distance-left:0;mso-wrap-distance-right:0" id="docshape438" coordorigin="827,386" coordsize="10885,0" path="m827,386l11711,386e" filled="false" stroked="true" strokeweight="3.123781pt" strokecolor="#000000">
                <v:path arrowok="t"/>
                <v:stroke dashstyle="solid"/>
                <w10:wrap type="topAndBottom"/>
              </v:shape>
            </w:pict>
          </mc:Fallback>
        </mc:AlternateContent>
      </w:r>
      <w:r>
        <w:rPr>
          <w:color w:val="111111"/>
          <w:spacing w:val="-2"/>
        </w:rPr>
        <w:t>Mikhail,</w:t>
      </w:r>
      <w:r>
        <w:rPr>
          <w:color w:val="111111"/>
        </w:rPr>
        <w:t> </w:t>
      </w:r>
      <w:r>
        <w:rPr>
          <w:color w:val="111111"/>
          <w:spacing w:val="-2"/>
        </w:rPr>
        <w:t>Vivian</w:t>
      </w:r>
    </w:p>
    <w:p>
      <w:pPr>
        <w:spacing w:line="240" w:lineRule="auto" w:before="10"/>
        <w:rPr>
          <w:b/>
          <w:sz w:val="12"/>
        </w:rPr>
      </w:pPr>
    </w:p>
    <w:p>
      <w:pPr>
        <w:spacing w:after="0" w:line="240" w:lineRule="auto"/>
        <w:rPr>
          <w:sz w:val="12"/>
        </w:rPr>
        <w:sectPr>
          <w:footerReference w:type="default" r:id="rId239"/>
          <w:pgSz w:w="12240" w:h="15840"/>
          <w:pgMar w:footer="739" w:header="0" w:top="940" w:bottom="920" w:left="40" w:right="0"/>
        </w:sectPr>
      </w:pPr>
    </w:p>
    <w:p>
      <w:pPr>
        <w:spacing w:before="94"/>
        <w:ind w:left="825" w:right="0" w:firstLine="0"/>
        <w:jc w:val="left"/>
        <w:rPr>
          <w:rFonts w:ascii="Arial"/>
          <w:b/>
          <w:sz w:val="19"/>
        </w:rPr>
      </w:pPr>
      <w:r>
        <w:rPr>
          <w:rFonts w:ascii="Arial"/>
          <w:b/>
          <w:color w:val="111111"/>
          <w:spacing w:val="-4"/>
          <w:w w:val="105"/>
          <w:sz w:val="19"/>
        </w:rPr>
        <w:t>From:</w:t>
      </w:r>
    </w:p>
    <w:p>
      <w:pPr>
        <w:spacing w:before="28"/>
        <w:ind w:left="819" w:right="0" w:firstLine="0"/>
        <w:jc w:val="left"/>
        <w:rPr>
          <w:b/>
          <w:sz w:val="21"/>
        </w:rPr>
      </w:pPr>
      <w:r>
        <w:rPr>
          <w:b/>
          <w:color w:val="111111"/>
          <w:spacing w:val="-2"/>
          <w:w w:val="105"/>
          <w:sz w:val="21"/>
        </w:rPr>
        <w:t>Sent:</w:t>
      </w:r>
    </w:p>
    <w:p>
      <w:pPr>
        <w:spacing w:before="41"/>
        <w:ind w:left="821" w:right="0" w:firstLine="0"/>
        <w:jc w:val="left"/>
        <w:rPr>
          <w:rFonts w:ascii="Arial"/>
          <w:b/>
          <w:sz w:val="19"/>
        </w:rPr>
      </w:pPr>
      <w:r>
        <w:rPr>
          <w:rFonts w:ascii="Arial"/>
          <w:b/>
          <w:color w:val="111111"/>
          <w:spacing w:val="-5"/>
          <w:w w:val="105"/>
          <w:sz w:val="19"/>
        </w:rPr>
        <w:t>To:</w:t>
      </w:r>
    </w:p>
    <w:p>
      <w:pPr>
        <w:spacing w:line="261" w:lineRule="auto" w:before="23"/>
        <w:ind w:left="818" w:right="0" w:firstLine="0"/>
        <w:jc w:val="left"/>
        <w:rPr>
          <w:b/>
          <w:sz w:val="21"/>
        </w:rPr>
      </w:pPr>
      <w:r>
        <w:rPr>
          <w:b/>
          <w:color w:val="111111"/>
          <w:spacing w:val="-2"/>
          <w:sz w:val="21"/>
        </w:rPr>
        <w:t>Subject: Attachments:</w:t>
      </w:r>
    </w:p>
    <w:p>
      <w:pPr>
        <w:spacing w:line="290" w:lineRule="auto" w:before="94"/>
        <w:ind w:left="821" w:right="4956" w:hanging="3"/>
        <w:jc w:val="left"/>
        <w:rPr>
          <w:rFonts w:ascii="Arial"/>
          <w:sz w:val="19"/>
        </w:rPr>
      </w:pPr>
      <w:r>
        <w:rPr/>
        <w:br w:type="column"/>
      </w:r>
      <w:r>
        <w:rPr>
          <w:rFonts w:ascii="Arial"/>
          <w:color w:val="111111"/>
          <w:sz w:val="19"/>
        </w:rPr>
        <w:t>John Lowry </w:t>
      </w:r>
      <w:hyperlink r:id="rId240">
        <w:r>
          <w:rPr>
            <w:rFonts w:ascii="Arial"/>
            <w:color w:val="111111"/>
            <w:sz w:val="19"/>
          </w:rPr>
          <w:t>&lt;jhlowry@mac.com&gt;</w:t>
        </w:r>
      </w:hyperlink>
      <w:r>
        <w:rPr>
          <w:rFonts w:ascii="Arial"/>
          <w:color w:val="111111"/>
          <w:sz w:val="19"/>
        </w:rPr>
        <w:t> Friday,</w:t>
      </w:r>
      <w:r>
        <w:rPr>
          <w:rFonts w:ascii="Arial"/>
          <w:color w:val="111111"/>
          <w:spacing w:val="-4"/>
          <w:sz w:val="19"/>
        </w:rPr>
        <w:t> </w:t>
      </w:r>
      <w:r>
        <w:rPr>
          <w:rFonts w:ascii="Arial"/>
          <w:color w:val="111111"/>
          <w:sz w:val="19"/>
        </w:rPr>
        <w:t>December 16,</w:t>
      </w:r>
      <w:r>
        <w:rPr>
          <w:rFonts w:ascii="Arial"/>
          <w:color w:val="111111"/>
          <w:spacing w:val="-6"/>
          <w:sz w:val="19"/>
        </w:rPr>
        <w:t> </w:t>
      </w:r>
      <w:r>
        <w:rPr>
          <w:rFonts w:ascii="Arial"/>
          <w:color w:val="111111"/>
          <w:sz w:val="19"/>
        </w:rPr>
        <w:t>2022 10:29</w:t>
      </w:r>
      <w:r>
        <w:rPr>
          <w:rFonts w:ascii="Arial"/>
          <w:color w:val="111111"/>
          <w:spacing w:val="-1"/>
          <w:sz w:val="19"/>
        </w:rPr>
        <w:t> </w:t>
      </w:r>
      <w:r>
        <w:rPr>
          <w:rFonts w:ascii="Arial"/>
          <w:color w:val="111111"/>
          <w:sz w:val="19"/>
        </w:rPr>
        <w:t>AM </w:t>
      </w:r>
      <w:r>
        <w:rPr>
          <w:rFonts w:ascii="Arial"/>
          <w:color w:val="111111"/>
          <w:spacing w:val="-2"/>
          <w:sz w:val="19"/>
        </w:rPr>
        <w:t>info.abandonedroadscommission</w:t>
      </w:r>
    </w:p>
    <w:p>
      <w:pPr>
        <w:spacing w:line="290" w:lineRule="auto" w:before="0"/>
        <w:ind w:left="818" w:right="1723" w:firstLine="1"/>
        <w:jc w:val="left"/>
        <w:rPr>
          <w:rFonts w:ascii="Arial"/>
          <w:sz w:val="19"/>
        </w:rPr>
      </w:pPr>
      <w:r>
        <w:rPr>
          <w:rFonts w:ascii="Arial"/>
          <w:color w:val="111111"/>
          <w:w w:val="105"/>
          <w:sz w:val="19"/>
        </w:rPr>
        <w:t>Testimony</w:t>
      </w:r>
      <w:r>
        <w:rPr>
          <w:rFonts w:ascii="Arial"/>
          <w:color w:val="111111"/>
          <w:spacing w:val="-14"/>
          <w:w w:val="105"/>
          <w:sz w:val="19"/>
        </w:rPr>
        <w:t> </w:t>
      </w:r>
      <w:r>
        <w:rPr>
          <w:rFonts w:ascii="Arial"/>
          <w:color w:val="111111"/>
          <w:w w:val="105"/>
          <w:sz w:val="19"/>
        </w:rPr>
        <w:t>to</w:t>
      </w:r>
      <w:r>
        <w:rPr>
          <w:rFonts w:ascii="Arial"/>
          <w:color w:val="111111"/>
          <w:spacing w:val="-5"/>
          <w:w w:val="105"/>
          <w:sz w:val="19"/>
        </w:rPr>
        <w:t> </w:t>
      </w:r>
      <w:r>
        <w:rPr>
          <w:rFonts w:ascii="Arial"/>
          <w:color w:val="111111"/>
          <w:w w:val="105"/>
          <w:sz w:val="19"/>
        </w:rPr>
        <w:t>the</w:t>
      </w:r>
      <w:r>
        <w:rPr>
          <w:rFonts w:ascii="Arial"/>
          <w:color w:val="111111"/>
          <w:spacing w:val="-14"/>
          <w:w w:val="105"/>
          <w:sz w:val="19"/>
        </w:rPr>
        <w:t> </w:t>
      </w:r>
      <w:r>
        <w:rPr>
          <w:rFonts w:ascii="Arial"/>
          <w:color w:val="111111"/>
          <w:w w:val="105"/>
          <w:sz w:val="19"/>
        </w:rPr>
        <w:t>Commission</w:t>
      </w:r>
      <w:r>
        <w:rPr>
          <w:rFonts w:ascii="Arial"/>
          <w:color w:val="111111"/>
          <w:spacing w:val="-9"/>
          <w:w w:val="105"/>
          <w:sz w:val="19"/>
        </w:rPr>
        <w:t> </w:t>
      </w:r>
      <w:r>
        <w:rPr>
          <w:rFonts w:ascii="Arial"/>
          <w:color w:val="111111"/>
          <w:w w:val="105"/>
          <w:sz w:val="19"/>
        </w:rPr>
        <w:t>on</w:t>
      </w:r>
      <w:r>
        <w:rPr>
          <w:rFonts w:ascii="Arial"/>
          <w:color w:val="111111"/>
          <w:w w:val="105"/>
          <w:sz w:val="19"/>
        </w:rPr>
        <w:t> Abandoned</w:t>
      </w:r>
      <w:r>
        <w:rPr>
          <w:rFonts w:ascii="Arial"/>
          <w:color w:val="111111"/>
          <w:spacing w:val="-9"/>
          <w:w w:val="105"/>
          <w:sz w:val="19"/>
        </w:rPr>
        <w:t> </w:t>
      </w:r>
      <w:r>
        <w:rPr>
          <w:rFonts w:ascii="Arial"/>
          <w:color w:val="111111"/>
          <w:w w:val="105"/>
          <w:sz w:val="19"/>
        </w:rPr>
        <w:t>and</w:t>
      </w:r>
      <w:r>
        <w:rPr>
          <w:rFonts w:ascii="Arial"/>
          <w:color w:val="111111"/>
          <w:spacing w:val="-14"/>
          <w:w w:val="105"/>
          <w:sz w:val="19"/>
        </w:rPr>
        <w:t> </w:t>
      </w:r>
      <w:r>
        <w:rPr>
          <w:rFonts w:ascii="Arial"/>
          <w:color w:val="111111"/>
          <w:w w:val="105"/>
          <w:sz w:val="19"/>
        </w:rPr>
        <w:t>Discontinued</w:t>
      </w:r>
      <w:r>
        <w:rPr>
          <w:rFonts w:ascii="Arial"/>
          <w:color w:val="111111"/>
          <w:spacing w:val="-9"/>
          <w:w w:val="105"/>
          <w:sz w:val="19"/>
        </w:rPr>
        <w:t> </w:t>
      </w:r>
      <w:r>
        <w:rPr>
          <w:rFonts w:ascii="Arial"/>
          <w:color w:val="111111"/>
          <w:w w:val="105"/>
          <w:sz w:val="19"/>
        </w:rPr>
        <w:t>Roads Road Testimony.pdf</w:t>
      </w:r>
    </w:p>
    <w:p>
      <w:pPr>
        <w:spacing w:after="0" w:line="290" w:lineRule="auto"/>
        <w:jc w:val="left"/>
        <w:rPr>
          <w:rFonts w:ascii="Arial"/>
          <w:sz w:val="19"/>
        </w:rPr>
        <w:sectPr>
          <w:type w:val="continuous"/>
          <w:pgSz w:w="12240" w:h="15840"/>
          <w:pgMar w:header="0" w:footer="739" w:top="1820" w:bottom="280" w:left="40" w:right="0"/>
          <w:cols w:num="2" w:equalWidth="0">
            <w:col w:w="2099" w:space="965"/>
            <w:col w:w="9136"/>
          </w:cols>
        </w:sectPr>
      </w:pPr>
    </w:p>
    <w:p>
      <w:pPr>
        <w:pStyle w:val="BodyText"/>
      </w:pPr>
    </w:p>
    <w:p>
      <w:pPr>
        <w:pStyle w:val="BodyText"/>
        <w:spacing w:before="11"/>
        <w:rPr>
          <w:sz w:val="16"/>
        </w:rPr>
      </w:pPr>
    </w:p>
    <w:p>
      <w:pPr>
        <w:spacing w:line="295" w:lineRule="auto" w:before="94"/>
        <w:ind w:left="813" w:right="601" w:firstLine="1"/>
        <w:jc w:val="left"/>
        <w:rPr>
          <w:rFonts w:ascii="Arial"/>
          <w:sz w:val="19"/>
        </w:rPr>
      </w:pPr>
      <w:r>
        <w:rPr>
          <w:rFonts w:ascii="Arial"/>
          <w:color w:val="111111"/>
          <w:w w:val="105"/>
          <w:sz w:val="19"/>
        </w:rPr>
        <w:t>EXTERNAL: This</w:t>
      </w:r>
      <w:r>
        <w:rPr>
          <w:rFonts w:ascii="Arial"/>
          <w:color w:val="111111"/>
          <w:spacing w:val="-9"/>
          <w:w w:val="105"/>
          <w:sz w:val="19"/>
        </w:rPr>
        <w:t> </w:t>
      </w:r>
      <w:r>
        <w:rPr>
          <w:rFonts w:ascii="Arial"/>
          <w:color w:val="111111"/>
          <w:w w:val="105"/>
          <w:sz w:val="19"/>
        </w:rPr>
        <w:t>email</w:t>
      </w:r>
      <w:r>
        <w:rPr>
          <w:rFonts w:ascii="Arial"/>
          <w:color w:val="111111"/>
          <w:spacing w:val="-9"/>
          <w:w w:val="105"/>
          <w:sz w:val="19"/>
        </w:rPr>
        <w:t> </w:t>
      </w:r>
      <w:r>
        <w:rPr>
          <w:rFonts w:ascii="Arial"/>
          <w:color w:val="111111"/>
          <w:w w:val="105"/>
          <w:sz w:val="19"/>
        </w:rPr>
        <w:t>originated from</w:t>
      </w:r>
      <w:r>
        <w:rPr>
          <w:rFonts w:ascii="Arial"/>
          <w:color w:val="111111"/>
          <w:spacing w:val="-3"/>
          <w:w w:val="105"/>
          <w:sz w:val="19"/>
        </w:rPr>
        <w:t> </w:t>
      </w:r>
      <w:r>
        <w:rPr>
          <w:rFonts w:ascii="Arial"/>
          <w:color w:val="111111"/>
          <w:w w:val="105"/>
          <w:sz w:val="19"/>
        </w:rPr>
        <w:t>outside of the State</w:t>
      </w:r>
      <w:r>
        <w:rPr>
          <w:rFonts w:ascii="Arial"/>
          <w:color w:val="111111"/>
          <w:spacing w:val="-3"/>
          <w:w w:val="105"/>
          <w:sz w:val="19"/>
        </w:rPr>
        <w:t> </w:t>
      </w:r>
      <w:r>
        <w:rPr>
          <w:rFonts w:ascii="Arial"/>
          <w:color w:val="111111"/>
          <w:w w:val="105"/>
          <w:sz w:val="19"/>
        </w:rPr>
        <w:t>of Maine Mail</w:t>
      </w:r>
      <w:r>
        <w:rPr>
          <w:rFonts w:ascii="Arial"/>
          <w:color w:val="111111"/>
          <w:spacing w:val="-14"/>
          <w:w w:val="105"/>
          <w:sz w:val="19"/>
        </w:rPr>
        <w:t> </w:t>
      </w:r>
      <w:r>
        <w:rPr>
          <w:rFonts w:ascii="Arial"/>
          <w:color w:val="111111"/>
          <w:w w:val="105"/>
          <w:sz w:val="19"/>
        </w:rPr>
        <w:t>System.</w:t>
      </w:r>
      <w:r>
        <w:rPr>
          <w:rFonts w:ascii="Arial"/>
          <w:color w:val="111111"/>
          <w:spacing w:val="-3"/>
          <w:w w:val="105"/>
          <w:sz w:val="19"/>
        </w:rPr>
        <w:t> </w:t>
      </w:r>
      <w:r>
        <w:rPr>
          <w:rFonts w:ascii="Arial"/>
          <w:color w:val="111111"/>
          <w:w w:val="105"/>
          <w:sz w:val="19"/>
        </w:rPr>
        <w:t>Do</w:t>
      </w:r>
      <w:r>
        <w:rPr>
          <w:rFonts w:ascii="Arial"/>
          <w:color w:val="111111"/>
          <w:spacing w:val="-6"/>
          <w:w w:val="105"/>
          <w:sz w:val="19"/>
        </w:rPr>
        <w:t> </w:t>
      </w:r>
      <w:r>
        <w:rPr>
          <w:rFonts w:ascii="Arial"/>
          <w:color w:val="111111"/>
          <w:w w:val="105"/>
          <w:sz w:val="19"/>
        </w:rPr>
        <w:t>not</w:t>
      </w:r>
      <w:r>
        <w:rPr>
          <w:rFonts w:ascii="Arial"/>
          <w:color w:val="111111"/>
          <w:spacing w:val="27"/>
          <w:w w:val="105"/>
          <w:sz w:val="19"/>
        </w:rPr>
        <w:t> </w:t>
      </w:r>
      <w:r>
        <w:rPr>
          <w:rFonts w:ascii="Arial"/>
          <w:color w:val="111111"/>
          <w:w w:val="105"/>
          <w:sz w:val="19"/>
        </w:rPr>
        <w:t>click</w:t>
      </w:r>
      <w:r>
        <w:rPr>
          <w:rFonts w:ascii="Arial"/>
          <w:color w:val="111111"/>
          <w:spacing w:val="-1"/>
          <w:w w:val="105"/>
          <w:sz w:val="19"/>
        </w:rPr>
        <w:t> </w:t>
      </w:r>
      <w:r>
        <w:rPr>
          <w:rFonts w:ascii="Arial"/>
          <w:color w:val="111111"/>
          <w:w w:val="105"/>
          <w:sz w:val="19"/>
        </w:rPr>
        <w:t>links</w:t>
      </w:r>
      <w:r>
        <w:rPr>
          <w:rFonts w:ascii="Arial"/>
          <w:color w:val="111111"/>
          <w:spacing w:val="-8"/>
          <w:w w:val="105"/>
          <w:sz w:val="19"/>
        </w:rPr>
        <w:t> </w:t>
      </w:r>
      <w:r>
        <w:rPr>
          <w:rFonts w:ascii="Arial"/>
          <w:color w:val="111111"/>
          <w:w w:val="105"/>
          <w:sz w:val="19"/>
        </w:rPr>
        <w:t>or open</w:t>
      </w:r>
      <w:r>
        <w:rPr>
          <w:rFonts w:ascii="Arial"/>
          <w:color w:val="111111"/>
          <w:spacing w:val="-14"/>
          <w:w w:val="105"/>
          <w:sz w:val="19"/>
        </w:rPr>
        <w:t> </w:t>
      </w:r>
      <w:r>
        <w:rPr>
          <w:rFonts w:ascii="Arial"/>
          <w:color w:val="111111"/>
          <w:w w:val="105"/>
          <w:sz w:val="19"/>
        </w:rPr>
        <w:t>attachments unless you recognize the</w:t>
      </w:r>
      <w:r>
        <w:rPr>
          <w:rFonts w:ascii="Arial"/>
          <w:color w:val="111111"/>
          <w:spacing w:val="40"/>
          <w:w w:val="105"/>
          <w:sz w:val="19"/>
        </w:rPr>
        <w:t> </w:t>
      </w:r>
      <w:r>
        <w:rPr>
          <w:rFonts w:ascii="Arial"/>
          <w:color w:val="111111"/>
          <w:w w:val="105"/>
          <w:sz w:val="19"/>
        </w:rPr>
        <w:t>sender and know the content is safe.</w:t>
      </w:r>
    </w:p>
    <w:p>
      <w:pPr>
        <w:pStyle w:val="BodyText"/>
        <w:spacing w:before="5"/>
        <w:rPr>
          <w:sz w:val="23"/>
        </w:rPr>
      </w:pPr>
    </w:p>
    <w:p>
      <w:pPr>
        <w:spacing w:before="0"/>
        <w:ind w:left="810" w:right="0" w:firstLine="0"/>
        <w:jc w:val="left"/>
        <w:rPr>
          <w:rFonts w:ascii="Arial"/>
          <w:sz w:val="19"/>
        </w:rPr>
      </w:pPr>
      <w:r>
        <w:rPr>
          <w:rFonts w:ascii="Arial"/>
          <w:color w:val="111111"/>
          <w:w w:val="105"/>
          <w:sz w:val="19"/>
        </w:rPr>
        <w:t>Dear</w:t>
      </w:r>
      <w:r>
        <w:rPr>
          <w:rFonts w:ascii="Arial"/>
          <w:color w:val="111111"/>
          <w:spacing w:val="-3"/>
          <w:w w:val="105"/>
          <w:sz w:val="19"/>
        </w:rPr>
        <w:t> </w:t>
      </w:r>
      <w:r>
        <w:rPr>
          <w:rFonts w:ascii="Arial"/>
          <w:color w:val="111111"/>
          <w:spacing w:val="-2"/>
          <w:w w:val="105"/>
          <w:sz w:val="19"/>
        </w:rPr>
        <w:t>Commissioners,</w:t>
      </w:r>
    </w:p>
    <w:p>
      <w:pPr>
        <w:pStyle w:val="BodyText"/>
        <w:spacing w:before="5"/>
        <w:rPr>
          <w:sz w:val="27"/>
        </w:rPr>
      </w:pPr>
    </w:p>
    <w:p>
      <w:pPr>
        <w:spacing w:line="585" w:lineRule="auto" w:before="0"/>
        <w:ind w:left="810" w:right="5907" w:firstLine="0"/>
        <w:jc w:val="left"/>
        <w:rPr>
          <w:rFonts w:ascii="Arial"/>
          <w:sz w:val="19"/>
        </w:rPr>
      </w:pPr>
      <w:r>
        <w:rPr>
          <w:rFonts w:ascii="Arial"/>
          <w:color w:val="111111"/>
          <w:w w:val="105"/>
          <w:sz w:val="19"/>
        </w:rPr>
        <w:t>Please</w:t>
      </w:r>
      <w:r>
        <w:rPr>
          <w:rFonts w:ascii="Arial"/>
          <w:color w:val="111111"/>
          <w:spacing w:val="-2"/>
          <w:w w:val="105"/>
          <w:sz w:val="19"/>
        </w:rPr>
        <w:t> </w:t>
      </w:r>
      <w:r>
        <w:rPr>
          <w:rFonts w:ascii="Arial"/>
          <w:color w:val="111111"/>
          <w:w w:val="105"/>
          <w:sz w:val="19"/>
        </w:rPr>
        <w:t>accept</w:t>
      </w:r>
      <w:r>
        <w:rPr>
          <w:rFonts w:ascii="Arial"/>
          <w:color w:val="111111"/>
          <w:spacing w:val="-1"/>
          <w:w w:val="105"/>
          <w:sz w:val="19"/>
        </w:rPr>
        <w:t> </w:t>
      </w:r>
      <w:r>
        <w:rPr>
          <w:rFonts w:ascii="Arial"/>
          <w:color w:val="111111"/>
          <w:w w:val="105"/>
          <w:sz w:val="19"/>
        </w:rPr>
        <w:t>and</w:t>
      </w:r>
      <w:r>
        <w:rPr>
          <w:rFonts w:ascii="Arial"/>
          <w:color w:val="111111"/>
          <w:spacing w:val="-9"/>
          <w:w w:val="105"/>
          <w:sz w:val="19"/>
        </w:rPr>
        <w:t> </w:t>
      </w:r>
      <w:r>
        <w:rPr>
          <w:rFonts w:ascii="Arial"/>
          <w:color w:val="111111"/>
          <w:w w:val="105"/>
          <w:sz w:val="19"/>
        </w:rPr>
        <w:t>consider the attached testimony. </w:t>
      </w:r>
      <w:r>
        <w:rPr>
          <w:rFonts w:ascii="Arial"/>
          <w:color w:val="111111"/>
          <w:spacing w:val="-2"/>
          <w:w w:val="105"/>
          <w:sz w:val="19"/>
        </w:rPr>
        <w:t>Respectfully,</w:t>
      </w:r>
    </w:p>
    <w:p>
      <w:pPr>
        <w:spacing w:line="290" w:lineRule="auto" w:before="5"/>
        <w:ind w:left="801" w:right="10106" w:hanging="10"/>
        <w:jc w:val="left"/>
        <w:rPr>
          <w:rFonts w:ascii="Arial"/>
          <w:sz w:val="19"/>
        </w:rPr>
      </w:pPr>
      <w:r>
        <w:rPr>
          <w:rFonts w:ascii="Arial"/>
          <w:color w:val="111111"/>
          <w:w w:val="105"/>
          <w:sz w:val="19"/>
        </w:rPr>
        <w:t>John Lowry Porter, Maine</w:t>
      </w:r>
    </w:p>
    <w:p>
      <w:pPr>
        <w:spacing w:after="0" w:line="290" w:lineRule="auto"/>
        <w:jc w:val="left"/>
        <w:rPr>
          <w:rFonts w:ascii="Arial"/>
          <w:sz w:val="19"/>
        </w:rPr>
        <w:sectPr>
          <w:type w:val="continuous"/>
          <w:pgSz w:w="12240" w:h="15840"/>
          <w:pgMar w:header="0" w:footer="739" w:top="1820" w:bottom="280" w:left="40" w:right="0"/>
        </w:sectPr>
      </w:pPr>
    </w:p>
    <w:p>
      <w:pPr>
        <w:spacing w:before="71"/>
        <w:ind w:left="0" w:right="1781" w:firstLine="0"/>
        <w:jc w:val="right"/>
        <w:rPr>
          <w:rFonts w:ascii="Arial"/>
          <w:sz w:val="21"/>
        </w:rPr>
      </w:pPr>
      <w:r>
        <w:rPr>
          <w:color w:val="111111"/>
          <w:w w:val="105"/>
          <w:sz w:val="23"/>
        </w:rPr>
        <w:t>December</w:t>
      </w:r>
      <w:r>
        <w:rPr>
          <w:color w:val="111111"/>
          <w:spacing w:val="10"/>
          <w:w w:val="105"/>
          <w:sz w:val="23"/>
        </w:rPr>
        <w:t> </w:t>
      </w:r>
      <w:r>
        <w:rPr>
          <w:color w:val="111111"/>
          <w:w w:val="105"/>
          <w:sz w:val="23"/>
        </w:rPr>
        <w:t>16,</w:t>
      </w:r>
      <w:r>
        <w:rPr>
          <w:color w:val="111111"/>
          <w:spacing w:val="7"/>
          <w:w w:val="105"/>
          <w:sz w:val="23"/>
        </w:rPr>
        <w:t> </w:t>
      </w:r>
      <w:r>
        <w:rPr>
          <w:rFonts w:ascii="Arial"/>
          <w:color w:val="111111"/>
          <w:spacing w:val="-4"/>
          <w:w w:val="105"/>
          <w:sz w:val="21"/>
        </w:rPr>
        <w:t>2022</w:t>
      </w:r>
    </w:p>
    <w:p>
      <w:pPr>
        <w:pStyle w:val="BodyText"/>
      </w:pPr>
    </w:p>
    <w:p>
      <w:pPr>
        <w:pStyle w:val="BodyText"/>
        <w:spacing w:before="8"/>
        <w:rPr>
          <w:sz w:val="17"/>
        </w:rPr>
      </w:pPr>
    </w:p>
    <w:p>
      <w:pPr>
        <w:spacing w:line="252" w:lineRule="auto" w:before="94"/>
        <w:ind w:left="2184" w:right="4793" w:firstLine="0"/>
        <w:jc w:val="left"/>
        <w:rPr>
          <w:rFonts w:ascii="Arial"/>
          <w:sz w:val="21"/>
        </w:rPr>
      </w:pPr>
      <w:r>
        <w:rPr>
          <w:rFonts w:ascii="Arial"/>
          <w:color w:val="111111"/>
          <w:w w:val="105"/>
          <w:sz w:val="21"/>
        </w:rPr>
        <w:t>Commission</w:t>
      </w:r>
      <w:r>
        <w:rPr>
          <w:rFonts w:ascii="Arial"/>
          <w:color w:val="111111"/>
          <w:spacing w:val="-8"/>
          <w:w w:val="105"/>
          <w:sz w:val="21"/>
        </w:rPr>
        <w:t> </w:t>
      </w:r>
      <w:r>
        <w:rPr>
          <w:rFonts w:ascii="Arial"/>
          <w:color w:val="111111"/>
          <w:w w:val="105"/>
          <w:sz w:val="21"/>
        </w:rPr>
        <w:t>on</w:t>
      </w:r>
      <w:r>
        <w:rPr>
          <w:rFonts w:ascii="Arial"/>
          <w:color w:val="111111"/>
          <w:spacing w:val="-16"/>
          <w:w w:val="105"/>
          <w:sz w:val="21"/>
        </w:rPr>
        <w:t> </w:t>
      </w:r>
      <w:r>
        <w:rPr>
          <w:rFonts w:ascii="Arial"/>
          <w:color w:val="111111"/>
          <w:w w:val="105"/>
          <w:sz w:val="21"/>
        </w:rPr>
        <w:t>Abandoned</w:t>
      </w:r>
      <w:r>
        <w:rPr>
          <w:rFonts w:ascii="Arial"/>
          <w:color w:val="111111"/>
          <w:spacing w:val="-12"/>
          <w:w w:val="105"/>
          <w:sz w:val="21"/>
        </w:rPr>
        <w:t> </w:t>
      </w:r>
      <w:r>
        <w:rPr>
          <w:rFonts w:ascii="Arial"/>
          <w:color w:val="111111"/>
          <w:w w:val="105"/>
          <w:sz w:val="21"/>
        </w:rPr>
        <w:t>and</w:t>
      </w:r>
      <w:r>
        <w:rPr>
          <w:rFonts w:ascii="Arial"/>
          <w:color w:val="111111"/>
          <w:spacing w:val="-16"/>
          <w:w w:val="105"/>
          <w:sz w:val="21"/>
        </w:rPr>
        <w:t> </w:t>
      </w:r>
      <w:r>
        <w:rPr>
          <w:rFonts w:ascii="Arial"/>
          <w:color w:val="111111"/>
          <w:w w:val="105"/>
          <w:sz w:val="21"/>
        </w:rPr>
        <w:t>Discontinued</w:t>
      </w:r>
      <w:r>
        <w:rPr>
          <w:rFonts w:ascii="Arial"/>
          <w:color w:val="111111"/>
          <w:spacing w:val="-13"/>
          <w:w w:val="105"/>
          <w:sz w:val="21"/>
        </w:rPr>
        <w:t> </w:t>
      </w:r>
      <w:r>
        <w:rPr>
          <w:rFonts w:ascii="Arial"/>
          <w:color w:val="111111"/>
          <w:w w:val="105"/>
          <w:sz w:val="21"/>
        </w:rPr>
        <w:t>Roads 210 State St,</w:t>
      </w:r>
    </w:p>
    <w:p>
      <w:pPr>
        <w:spacing w:line="496" w:lineRule="auto" w:before="0"/>
        <w:ind w:left="2179" w:right="7834" w:firstLine="6"/>
        <w:jc w:val="left"/>
        <w:rPr>
          <w:rFonts w:ascii="Arial"/>
          <w:sz w:val="21"/>
        </w:rPr>
      </w:pPr>
      <w:r>
        <w:rPr>
          <w:rFonts w:ascii="Arial"/>
          <w:color w:val="111111"/>
          <w:w w:val="105"/>
          <w:sz w:val="21"/>
        </w:rPr>
        <w:t>Augusta, ME 04330 </w:t>
      </w:r>
      <w:r>
        <w:rPr>
          <w:rFonts w:ascii="Arial"/>
          <w:color w:val="111111"/>
          <w:spacing w:val="-2"/>
          <w:w w:val="105"/>
          <w:sz w:val="21"/>
        </w:rPr>
        <w:t>Dear</w:t>
      </w:r>
      <w:r>
        <w:rPr>
          <w:rFonts w:ascii="Arial"/>
          <w:color w:val="111111"/>
          <w:spacing w:val="-14"/>
          <w:w w:val="105"/>
          <w:sz w:val="21"/>
        </w:rPr>
        <w:t> </w:t>
      </w:r>
      <w:r>
        <w:rPr>
          <w:rFonts w:ascii="Arial"/>
          <w:color w:val="111111"/>
          <w:spacing w:val="-2"/>
          <w:w w:val="105"/>
          <w:sz w:val="21"/>
        </w:rPr>
        <w:t>Commissioners,</w:t>
      </w:r>
    </w:p>
    <w:p>
      <w:pPr>
        <w:spacing w:before="2"/>
        <w:ind w:left="2181" w:right="0" w:firstLine="0"/>
        <w:jc w:val="left"/>
        <w:rPr>
          <w:rFonts w:ascii="Arial"/>
          <w:sz w:val="21"/>
        </w:rPr>
      </w:pPr>
      <w:r>
        <w:rPr>
          <w:rFonts w:ascii="Arial"/>
          <w:color w:val="111111"/>
          <w:w w:val="105"/>
          <w:sz w:val="21"/>
        </w:rPr>
        <w:t>This</w:t>
      </w:r>
      <w:r>
        <w:rPr>
          <w:rFonts w:ascii="Arial"/>
          <w:color w:val="111111"/>
          <w:spacing w:val="-4"/>
          <w:w w:val="105"/>
          <w:sz w:val="21"/>
        </w:rPr>
        <w:t> </w:t>
      </w:r>
      <w:r>
        <w:rPr>
          <w:rFonts w:ascii="Arial"/>
          <w:color w:val="111111"/>
          <w:w w:val="105"/>
          <w:sz w:val="21"/>
        </w:rPr>
        <w:t>note</w:t>
      </w:r>
      <w:r>
        <w:rPr>
          <w:rFonts w:ascii="Arial"/>
          <w:color w:val="111111"/>
          <w:spacing w:val="-6"/>
          <w:w w:val="105"/>
          <w:sz w:val="21"/>
        </w:rPr>
        <w:t> </w:t>
      </w:r>
      <w:r>
        <w:rPr>
          <w:rFonts w:ascii="Arial"/>
          <w:color w:val="111111"/>
          <w:w w:val="105"/>
          <w:sz w:val="21"/>
        </w:rPr>
        <w:t>is</w:t>
      </w:r>
      <w:r>
        <w:rPr>
          <w:rFonts w:ascii="Arial"/>
          <w:color w:val="111111"/>
          <w:spacing w:val="-9"/>
          <w:w w:val="105"/>
          <w:sz w:val="21"/>
        </w:rPr>
        <w:t> </w:t>
      </w:r>
      <w:r>
        <w:rPr>
          <w:rFonts w:ascii="Arial"/>
          <w:color w:val="232323"/>
          <w:w w:val="105"/>
          <w:sz w:val="21"/>
        </w:rPr>
        <w:t>in</w:t>
      </w:r>
      <w:r>
        <w:rPr>
          <w:rFonts w:ascii="Arial"/>
          <w:color w:val="232323"/>
          <w:spacing w:val="-7"/>
          <w:w w:val="105"/>
          <w:sz w:val="21"/>
        </w:rPr>
        <w:t> </w:t>
      </w:r>
      <w:r>
        <w:rPr>
          <w:rFonts w:ascii="Arial"/>
          <w:color w:val="111111"/>
          <w:w w:val="105"/>
          <w:sz w:val="21"/>
        </w:rPr>
        <w:t>response</w:t>
      </w:r>
      <w:r>
        <w:rPr>
          <w:rFonts w:ascii="Arial"/>
          <w:color w:val="111111"/>
          <w:spacing w:val="2"/>
          <w:w w:val="105"/>
          <w:sz w:val="21"/>
        </w:rPr>
        <w:t> </w:t>
      </w:r>
      <w:r>
        <w:rPr>
          <w:rFonts w:ascii="Arial"/>
          <w:color w:val="111111"/>
          <w:w w:val="105"/>
          <w:sz w:val="21"/>
        </w:rPr>
        <w:t>to</w:t>
      </w:r>
      <w:r>
        <w:rPr>
          <w:rFonts w:ascii="Arial"/>
          <w:color w:val="111111"/>
          <w:spacing w:val="-16"/>
          <w:w w:val="105"/>
          <w:sz w:val="21"/>
        </w:rPr>
        <w:t> </w:t>
      </w:r>
      <w:r>
        <w:rPr>
          <w:rFonts w:ascii="Arial"/>
          <w:color w:val="111111"/>
          <w:w w:val="105"/>
          <w:sz w:val="21"/>
        </w:rPr>
        <w:t>a</w:t>
      </w:r>
      <w:r>
        <w:rPr>
          <w:rFonts w:ascii="Arial"/>
          <w:color w:val="111111"/>
          <w:spacing w:val="-11"/>
          <w:w w:val="105"/>
          <w:sz w:val="21"/>
        </w:rPr>
        <w:t> </w:t>
      </w:r>
      <w:r>
        <w:rPr>
          <w:rFonts w:ascii="Arial"/>
          <w:color w:val="111111"/>
          <w:w w:val="105"/>
          <w:sz w:val="21"/>
        </w:rPr>
        <w:t>request</w:t>
      </w:r>
      <w:r>
        <w:rPr>
          <w:rFonts w:ascii="Arial"/>
          <w:color w:val="111111"/>
          <w:spacing w:val="3"/>
          <w:w w:val="105"/>
          <w:sz w:val="21"/>
        </w:rPr>
        <w:t> </w:t>
      </w:r>
      <w:r>
        <w:rPr>
          <w:rFonts w:ascii="Arial"/>
          <w:color w:val="111111"/>
          <w:w w:val="105"/>
          <w:sz w:val="21"/>
        </w:rPr>
        <w:t>for</w:t>
      </w:r>
      <w:r>
        <w:rPr>
          <w:rFonts w:ascii="Arial"/>
          <w:color w:val="111111"/>
          <w:spacing w:val="-8"/>
          <w:w w:val="105"/>
          <w:sz w:val="21"/>
        </w:rPr>
        <w:t> </w:t>
      </w:r>
      <w:r>
        <w:rPr>
          <w:rFonts w:ascii="Arial"/>
          <w:color w:val="111111"/>
          <w:w w:val="105"/>
          <w:sz w:val="21"/>
        </w:rPr>
        <w:t>testimony</w:t>
      </w:r>
      <w:r>
        <w:rPr>
          <w:rFonts w:ascii="Arial"/>
          <w:color w:val="111111"/>
          <w:spacing w:val="5"/>
          <w:w w:val="105"/>
          <w:sz w:val="21"/>
        </w:rPr>
        <w:t> </w:t>
      </w:r>
      <w:r>
        <w:rPr>
          <w:rFonts w:ascii="Arial"/>
          <w:color w:val="111111"/>
          <w:w w:val="105"/>
          <w:sz w:val="21"/>
        </w:rPr>
        <w:t>prior</w:t>
      </w:r>
      <w:r>
        <w:rPr>
          <w:rFonts w:ascii="Arial"/>
          <w:color w:val="111111"/>
          <w:spacing w:val="-11"/>
          <w:w w:val="105"/>
          <w:sz w:val="21"/>
        </w:rPr>
        <w:t> </w:t>
      </w:r>
      <w:r>
        <w:rPr>
          <w:rFonts w:ascii="Arial"/>
          <w:color w:val="111111"/>
          <w:w w:val="105"/>
          <w:sz w:val="21"/>
        </w:rPr>
        <w:t>to</w:t>
      </w:r>
      <w:r>
        <w:rPr>
          <w:rFonts w:ascii="Arial"/>
          <w:color w:val="111111"/>
          <w:spacing w:val="-14"/>
          <w:w w:val="105"/>
          <w:sz w:val="21"/>
        </w:rPr>
        <w:t> </w:t>
      </w:r>
      <w:r>
        <w:rPr>
          <w:rFonts w:ascii="Arial"/>
          <w:color w:val="111111"/>
          <w:w w:val="105"/>
          <w:sz w:val="21"/>
        </w:rPr>
        <w:t>December</w:t>
      </w:r>
      <w:r>
        <w:rPr>
          <w:rFonts w:ascii="Arial"/>
          <w:color w:val="111111"/>
          <w:spacing w:val="2"/>
          <w:w w:val="105"/>
          <w:sz w:val="21"/>
        </w:rPr>
        <w:t> </w:t>
      </w:r>
      <w:r>
        <w:rPr>
          <w:rFonts w:ascii="Arial"/>
          <w:color w:val="111111"/>
          <w:w w:val="105"/>
          <w:sz w:val="21"/>
        </w:rPr>
        <w:t>21,</w:t>
      </w:r>
      <w:r>
        <w:rPr>
          <w:rFonts w:ascii="Arial"/>
          <w:color w:val="111111"/>
          <w:spacing w:val="-5"/>
          <w:w w:val="105"/>
          <w:sz w:val="21"/>
        </w:rPr>
        <w:t> </w:t>
      </w:r>
      <w:r>
        <w:rPr>
          <w:rFonts w:ascii="Arial"/>
          <w:color w:val="111111"/>
          <w:spacing w:val="-2"/>
          <w:w w:val="105"/>
          <w:sz w:val="21"/>
        </w:rPr>
        <w:t>2022.</w:t>
      </w:r>
    </w:p>
    <w:p>
      <w:pPr>
        <w:pStyle w:val="BodyText"/>
        <w:spacing w:before="5"/>
        <w:rPr>
          <w:sz w:val="22"/>
        </w:rPr>
      </w:pPr>
    </w:p>
    <w:p>
      <w:pPr>
        <w:spacing w:line="252" w:lineRule="auto" w:before="0"/>
        <w:ind w:left="2172" w:right="1811" w:firstLine="3"/>
        <w:jc w:val="left"/>
        <w:rPr>
          <w:rFonts w:ascii="Arial"/>
          <w:sz w:val="21"/>
        </w:rPr>
      </w:pPr>
      <w:r>
        <w:rPr>
          <w:rFonts w:ascii="Arial"/>
          <w:color w:val="111111"/>
          <w:w w:val="105"/>
          <w:sz w:val="21"/>
        </w:rPr>
        <w:t>I own</w:t>
      </w:r>
      <w:r>
        <w:rPr>
          <w:rFonts w:ascii="Arial"/>
          <w:color w:val="111111"/>
          <w:spacing w:val="-2"/>
          <w:w w:val="105"/>
          <w:sz w:val="21"/>
        </w:rPr>
        <w:t> </w:t>
      </w:r>
      <w:r>
        <w:rPr>
          <w:rFonts w:ascii="Arial"/>
          <w:color w:val="111111"/>
          <w:w w:val="105"/>
          <w:sz w:val="21"/>
        </w:rPr>
        <w:t>land on Town Pound Road in</w:t>
      </w:r>
      <w:r>
        <w:rPr>
          <w:rFonts w:ascii="Arial"/>
          <w:color w:val="111111"/>
          <w:spacing w:val="-6"/>
          <w:w w:val="105"/>
          <w:sz w:val="21"/>
        </w:rPr>
        <w:t> </w:t>
      </w:r>
      <w:r>
        <w:rPr>
          <w:rFonts w:ascii="Arial"/>
          <w:color w:val="111111"/>
          <w:w w:val="105"/>
          <w:sz w:val="21"/>
        </w:rPr>
        <w:t>Porter Maine.</w:t>
      </w:r>
      <w:r>
        <w:rPr>
          <w:rFonts w:ascii="Arial"/>
          <w:color w:val="111111"/>
          <w:spacing w:val="40"/>
          <w:w w:val="105"/>
          <w:sz w:val="21"/>
        </w:rPr>
        <w:t> </w:t>
      </w:r>
      <w:r>
        <w:rPr>
          <w:rFonts w:ascii="Arial"/>
          <w:color w:val="111111"/>
          <w:w w:val="105"/>
          <w:sz w:val="21"/>
        </w:rPr>
        <w:t>The road was originally laid out </w:t>
      </w:r>
      <w:r>
        <w:rPr>
          <w:rFonts w:ascii="Arial"/>
          <w:color w:val="232323"/>
          <w:w w:val="105"/>
          <w:sz w:val="21"/>
        </w:rPr>
        <w:t>and accepted as</w:t>
      </w:r>
      <w:r>
        <w:rPr>
          <w:rFonts w:ascii="Arial"/>
          <w:color w:val="232323"/>
          <w:spacing w:val="-3"/>
          <w:w w:val="105"/>
          <w:sz w:val="21"/>
        </w:rPr>
        <w:t> </w:t>
      </w:r>
      <w:r>
        <w:rPr>
          <w:rFonts w:ascii="Arial"/>
          <w:color w:val="232323"/>
          <w:w w:val="105"/>
          <w:sz w:val="21"/>
        </w:rPr>
        <w:t>a </w:t>
      </w:r>
      <w:r>
        <w:rPr>
          <w:rFonts w:ascii="Arial"/>
          <w:color w:val="3F3F3F"/>
          <w:w w:val="105"/>
          <w:sz w:val="21"/>
        </w:rPr>
        <w:t>"driftway" </w:t>
      </w:r>
      <w:r>
        <w:rPr>
          <w:rFonts w:ascii="Arial"/>
          <w:color w:val="232323"/>
          <w:w w:val="105"/>
          <w:sz w:val="21"/>
        </w:rPr>
        <w:t>in the</w:t>
      </w:r>
      <w:r>
        <w:rPr>
          <w:rFonts w:ascii="Arial"/>
          <w:color w:val="232323"/>
          <w:spacing w:val="-3"/>
          <w:w w:val="105"/>
          <w:sz w:val="21"/>
        </w:rPr>
        <w:t> </w:t>
      </w:r>
      <w:r>
        <w:rPr>
          <w:rFonts w:ascii="Arial"/>
          <w:color w:val="111111"/>
          <w:w w:val="105"/>
          <w:sz w:val="21"/>
        </w:rPr>
        <w:t>1830's apparently to be able to</w:t>
      </w:r>
      <w:r>
        <w:rPr>
          <w:rFonts w:ascii="Arial"/>
          <w:color w:val="111111"/>
          <w:spacing w:val="-4"/>
          <w:w w:val="105"/>
          <w:sz w:val="21"/>
        </w:rPr>
        <w:t> </w:t>
      </w:r>
      <w:r>
        <w:rPr>
          <w:rFonts w:ascii="Arial"/>
          <w:color w:val="232323"/>
          <w:w w:val="105"/>
          <w:sz w:val="21"/>
        </w:rPr>
        <w:t>move cattle </w:t>
      </w:r>
      <w:r>
        <w:rPr>
          <w:rFonts w:ascii="Arial"/>
          <w:color w:val="111111"/>
          <w:w w:val="105"/>
          <w:sz w:val="21"/>
        </w:rPr>
        <w:t>and </w:t>
      </w:r>
      <w:r>
        <w:rPr>
          <w:rFonts w:ascii="Arial"/>
          <w:color w:val="232323"/>
          <w:w w:val="105"/>
          <w:sz w:val="21"/>
        </w:rPr>
        <w:t>sheep</w:t>
      </w:r>
      <w:r>
        <w:rPr>
          <w:rFonts w:ascii="Arial"/>
          <w:color w:val="232323"/>
          <w:spacing w:val="-2"/>
          <w:w w:val="105"/>
          <w:sz w:val="21"/>
        </w:rPr>
        <w:t> </w:t>
      </w:r>
      <w:r>
        <w:rPr>
          <w:rFonts w:ascii="Arial"/>
          <w:color w:val="232323"/>
          <w:w w:val="105"/>
          <w:sz w:val="21"/>
        </w:rPr>
        <w:t>from</w:t>
      </w:r>
      <w:r>
        <w:rPr>
          <w:rFonts w:ascii="Arial"/>
          <w:color w:val="232323"/>
          <w:spacing w:val="-3"/>
          <w:w w:val="105"/>
          <w:sz w:val="21"/>
        </w:rPr>
        <w:t> </w:t>
      </w:r>
      <w:r>
        <w:rPr>
          <w:rFonts w:ascii="Arial"/>
          <w:color w:val="232323"/>
          <w:w w:val="105"/>
          <w:sz w:val="21"/>
        </w:rPr>
        <w:t>one</w:t>
      </w:r>
      <w:r>
        <w:rPr>
          <w:rFonts w:ascii="Arial"/>
          <w:color w:val="232323"/>
          <w:spacing w:val="-9"/>
          <w:w w:val="105"/>
          <w:sz w:val="21"/>
        </w:rPr>
        <w:t> </w:t>
      </w:r>
      <w:r>
        <w:rPr>
          <w:rFonts w:ascii="Arial"/>
          <w:color w:val="232323"/>
          <w:w w:val="105"/>
          <w:sz w:val="21"/>
        </w:rPr>
        <w:t>populated</w:t>
      </w:r>
      <w:r>
        <w:rPr>
          <w:rFonts w:ascii="Arial"/>
          <w:color w:val="232323"/>
          <w:spacing w:val="-5"/>
          <w:w w:val="105"/>
          <w:sz w:val="21"/>
        </w:rPr>
        <w:t> </w:t>
      </w:r>
      <w:r>
        <w:rPr>
          <w:rFonts w:ascii="Arial"/>
          <w:color w:val="232323"/>
          <w:w w:val="105"/>
          <w:sz w:val="21"/>
        </w:rPr>
        <w:t>portion</w:t>
      </w:r>
      <w:r>
        <w:rPr>
          <w:rFonts w:ascii="Arial"/>
          <w:color w:val="232323"/>
          <w:spacing w:val="-9"/>
          <w:w w:val="105"/>
          <w:sz w:val="21"/>
        </w:rPr>
        <w:t> </w:t>
      </w:r>
      <w:r>
        <w:rPr>
          <w:rFonts w:ascii="Arial"/>
          <w:color w:val="111111"/>
          <w:w w:val="105"/>
          <w:sz w:val="21"/>
        </w:rPr>
        <w:t>of</w:t>
      </w:r>
      <w:r>
        <w:rPr>
          <w:rFonts w:ascii="Arial"/>
          <w:color w:val="111111"/>
          <w:spacing w:val="-12"/>
          <w:w w:val="105"/>
          <w:sz w:val="21"/>
        </w:rPr>
        <w:t> </w:t>
      </w:r>
      <w:r>
        <w:rPr>
          <w:rFonts w:ascii="Arial"/>
          <w:color w:val="111111"/>
          <w:w w:val="105"/>
          <w:sz w:val="21"/>
        </w:rPr>
        <w:t>town</w:t>
      </w:r>
      <w:r>
        <w:rPr>
          <w:rFonts w:ascii="Arial"/>
          <w:color w:val="111111"/>
          <w:spacing w:val="-12"/>
          <w:w w:val="105"/>
          <w:sz w:val="21"/>
        </w:rPr>
        <w:t> </w:t>
      </w:r>
      <w:r>
        <w:rPr>
          <w:rFonts w:ascii="Arial"/>
          <w:color w:val="111111"/>
          <w:w w:val="105"/>
          <w:sz w:val="21"/>
        </w:rPr>
        <w:t>to</w:t>
      </w:r>
      <w:r>
        <w:rPr>
          <w:rFonts w:ascii="Arial"/>
          <w:color w:val="111111"/>
          <w:spacing w:val="-9"/>
          <w:w w:val="105"/>
          <w:sz w:val="21"/>
        </w:rPr>
        <w:t> </w:t>
      </w:r>
      <w:r>
        <w:rPr>
          <w:rFonts w:ascii="Arial"/>
          <w:color w:val="111111"/>
          <w:w w:val="105"/>
          <w:sz w:val="21"/>
        </w:rPr>
        <w:t>another</w:t>
      </w:r>
      <w:r>
        <w:rPr>
          <w:rFonts w:ascii="Arial"/>
          <w:color w:val="111111"/>
          <w:spacing w:val="-2"/>
          <w:w w:val="105"/>
          <w:sz w:val="21"/>
        </w:rPr>
        <w:t> </w:t>
      </w:r>
      <w:r>
        <w:rPr>
          <w:rFonts w:ascii="Arial"/>
          <w:color w:val="111111"/>
          <w:w w:val="105"/>
          <w:sz w:val="21"/>
        </w:rPr>
        <w:t>along</w:t>
      </w:r>
      <w:r>
        <w:rPr>
          <w:rFonts w:ascii="Arial"/>
          <w:color w:val="111111"/>
          <w:spacing w:val="-8"/>
          <w:w w:val="105"/>
          <w:sz w:val="21"/>
        </w:rPr>
        <w:t> </w:t>
      </w:r>
      <w:r>
        <w:rPr>
          <w:rFonts w:ascii="Arial"/>
          <w:color w:val="111111"/>
          <w:w w:val="105"/>
          <w:sz w:val="21"/>
        </w:rPr>
        <w:t>the</w:t>
      </w:r>
      <w:r>
        <w:rPr>
          <w:rFonts w:ascii="Arial"/>
          <w:color w:val="111111"/>
          <w:spacing w:val="-5"/>
          <w:w w:val="105"/>
          <w:sz w:val="21"/>
        </w:rPr>
        <w:t> </w:t>
      </w:r>
      <w:r>
        <w:rPr>
          <w:rFonts w:ascii="Arial"/>
          <w:color w:val="111111"/>
          <w:w w:val="105"/>
          <w:sz w:val="21"/>
        </w:rPr>
        <w:t>Ossipee</w:t>
      </w:r>
      <w:r>
        <w:rPr>
          <w:rFonts w:ascii="Arial"/>
          <w:color w:val="111111"/>
          <w:spacing w:val="-1"/>
          <w:w w:val="105"/>
          <w:sz w:val="21"/>
        </w:rPr>
        <w:t> </w:t>
      </w:r>
      <w:r>
        <w:rPr>
          <w:rFonts w:ascii="Arial"/>
          <w:color w:val="232323"/>
          <w:w w:val="105"/>
          <w:sz w:val="21"/>
        </w:rPr>
        <w:t>River.</w:t>
      </w:r>
      <w:r>
        <w:rPr>
          <w:rFonts w:ascii="Arial"/>
          <w:color w:val="232323"/>
          <w:spacing w:val="40"/>
          <w:w w:val="105"/>
          <w:sz w:val="21"/>
        </w:rPr>
        <w:t> </w:t>
      </w:r>
      <w:r>
        <w:rPr>
          <w:rFonts w:ascii="Arial"/>
          <w:color w:val="111111"/>
          <w:w w:val="105"/>
          <w:sz w:val="21"/>
        </w:rPr>
        <w:t>Town </w:t>
      </w:r>
      <w:r>
        <w:rPr>
          <w:rFonts w:ascii="Arial"/>
          <w:color w:val="232323"/>
          <w:w w:val="105"/>
          <w:sz w:val="21"/>
        </w:rPr>
        <w:t>records regarding roads are</w:t>
      </w:r>
      <w:r>
        <w:rPr>
          <w:rFonts w:ascii="Arial"/>
          <w:color w:val="232323"/>
          <w:spacing w:val="-5"/>
          <w:w w:val="105"/>
          <w:sz w:val="21"/>
        </w:rPr>
        <w:t> </w:t>
      </w:r>
      <w:r>
        <w:rPr>
          <w:rFonts w:ascii="Arial"/>
          <w:color w:val="232323"/>
          <w:w w:val="105"/>
          <w:sz w:val="21"/>
        </w:rPr>
        <w:t>incomplete </w:t>
      </w:r>
      <w:r>
        <w:rPr>
          <w:rFonts w:ascii="Arial"/>
          <w:color w:val="111111"/>
          <w:w w:val="105"/>
          <w:sz w:val="21"/>
        </w:rPr>
        <w:t>with significant gaps for the mid to late 1800's and early 1900's.</w:t>
      </w:r>
      <w:r>
        <w:rPr>
          <w:rFonts w:ascii="Arial"/>
          <w:color w:val="111111"/>
          <w:spacing w:val="40"/>
          <w:w w:val="105"/>
          <w:sz w:val="21"/>
        </w:rPr>
        <w:t> </w:t>
      </w:r>
      <w:r>
        <w:rPr>
          <w:rFonts w:ascii="Arial"/>
          <w:color w:val="111111"/>
          <w:w w:val="105"/>
          <w:sz w:val="21"/>
        </w:rPr>
        <w:t>Other</w:t>
      </w:r>
      <w:r>
        <w:rPr>
          <w:rFonts w:ascii="Arial"/>
          <w:color w:val="111111"/>
          <w:spacing w:val="-1"/>
          <w:w w:val="105"/>
          <w:sz w:val="21"/>
        </w:rPr>
        <w:t> </w:t>
      </w:r>
      <w:r>
        <w:rPr>
          <w:rFonts w:ascii="Arial"/>
          <w:color w:val="111111"/>
          <w:w w:val="105"/>
          <w:sz w:val="21"/>
        </w:rPr>
        <w:t>than</w:t>
      </w:r>
      <w:r>
        <w:rPr>
          <w:rFonts w:ascii="Arial"/>
          <w:color w:val="111111"/>
          <w:spacing w:val="-1"/>
          <w:w w:val="105"/>
          <w:sz w:val="21"/>
        </w:rPr>
        <w:t> </w:t>
      </w:r>
      <w:r>
        <w:rPr>
          <w:rFonts w:ascii="Arial"/>
          <w:color w:val="111111"/>
          <w:w w:val="105"/>
          <w:sz w:val="21"/>
        </w:rPr>
        <w:t>acceptance of</w:t>
      </w:r>
      <w:r>
        <w:rPr>
          <w:rFonts w:ascii="Arial"/>
          <w:color w:val="111111"/>
          <w:spacing w:val="-5"/>
          <w:w w:val="105"/>
          <w:sz w:val="21"/>
        </w:rPr>
        <w:t> </w:t>
      </w:r>
      <w:r>
        <w:rPr>
          <w:rFonts w:ascii="Arial"/>
          <w:color w:val="111111"/>
          <w:w w:val="105"/>
          <w:sz w:val="21"/>
        </w:rPr>
        <w:t>the</w:t>
      </w:r>
      <w:r>
        <w:rPr>
          <w:rFonts w:ascii="Arial"/>
          <w:color w:val="111111"/>
          <w:spacing w:val="-1"/>
          <w:w w:val="105"/>
          <w:sz w:val="21"/>
        </w:rPr>
        <w:t> </w:t>
      </w:r>
      <w:r>
        <w:rPr>
          <w:rFonts w:ascii="Arial"/>
          <w:color w:val="111111"/>
          <w:w w:val="105"/>
          <w:sz w:val="21"/>
        </w:rPr>
        <w:t>road</w:t>
      </w:r>
      <w:r>
        <w:rPr>
          <w:rFonts w:ascii="Arial"/>
          <w:color w:val="111111"/>
          <w:spacing w:val="-3"/>
          <w:w w:val="105"/>
          <w:sz w:val="21"/>
        </w:rPr>
        <w:t> </w:t>
      </w:r>
      <w:r>
        <w:rPr>
          <w:rFonts w:ascii="Arial"/>
          <w:color w:val="111111"/>
          <w:w w:val="105"/>
          <w:sz w:val="21"/>
        </w:rPr>
        <w:t>as</w:t>
      </w:r>
      <w:r>
        <w:rPr>
          <w:rFonts w:ascii="Arial"/>
          <w:color w:val="111111"/>
          <w:spacing w:val="-2"/>
          <w:w w:val="105"/>
          <w:sz w:val="21"/>
        </w:rPr>
        <w:t> </w:t>
      </w:r>
      <w:r>
        <w:rPr>
          <w:rFonts w:ascii="Arial"/>
          <w:color w:val="111111"/>
          <w:w w:val="105"/>
          <w:sz w:val="21"/>
        </w:rPr>
        <w:t>a</w:t>
      </w:r>
      <w:r>
        <w:rPr>
          <w:rFonts w:ascii="Arial"/>
          <w:color w:val="111111"/>
          <w:spacing w:val="-5"/>
          <w:w w:val="105"/>
          <w:sz w:val="21"/>
        </w:rPr>
        <w:t> </w:t>
      </w:r>
      <w:r>
        <w:rPr>
          <w:rFonts w:ascii="Arial"/>
          <w:color w:val="111111"/>
          <w:w w:val="105"/>
          <w:sz w:val="21"/>
        </w:rPr>
        <w:t>driftway, there are no records for the road.</w:t>
      </w:r>
    </w:p>
    <w:p>
      <w:pPr>
        <w:pStyle w:val="BodyText"/>
        <w:spacing w:before="1"/>
        <w:rPr>
          <w:sz w:val="21"/>
        </w:rPr>
      </w:pPr>
    </w:p>
    <w:p>
      <w:pPr>
        <w:spacing w:line="247" w:lineRule="auto" w:before="0"/>
        <w:ind w:left="2162" w:right="1950" w:firstLine="3"/>
        <w:jc w:val="left"/>
        <w:rPr>
          <w:rFonts w:ascii="Arial"/>
          <w:sz w:val="21"/>
        </w:rPr>
      </w:pPr>
      <w:r>
        <w:rPr>
          <w:rFonts w:ascii="Arial"/>
          <w:color w:val="111111"/>
          <w:w w:val="105"/>
          <w:sz w:val="21"/>
        </w:rPr>
        <w:t>The town maintains one half of</w:t>
      </w:r>
      <w:r>
        <w:rPr>
          <w:rFonts w:ascii="Arial"/>
          <w:color w:val="111111"/>
          <w:spacing w:val="-6"/>
          <w:w w:val="105"/>
          <w:sz w:val="21"/>
        </w:rPr>
        <w:t> </w:t>
      </w:r>
      <w:r>
        <w:rPr>
          <w:rFonts w:ascii="Arial"/>
          <w:color w:val="111111"/>
          <w:w w:val="105"/>
          <w:sz w:val="21"/>
        </w:rPr>
        <w:t>the length of</w:t>
      </w:r>
      <w:r>
        <w:rPr>
          <w:rFonts w:ascii="Arial"/>
          <w:color w:val="111111"/>
          <w:spacing w:val="-6"/>
          <w:w w:val="105"/>
          <w:sz w:val="21"/>
        </w:rPr>
        <w:t> </w:t>
      </w:r>
      <w:r>
        <w:rPr>
          <w:rFonts w:ascii="Arial"/>
          <w:color w:val="111111"/>
          <w:w w:val="105"/>
          <w:sz w:val="21"/>
        </w:rPr>
        <w:t>road on a seasonal basis.</w:t>
      </w:r>
      <w:r>
        <w:rPr>
          <w:rFonts w:ascii="Arial"/>
          <w:color w:val="111111"/>
          <w:spacing w:val="40"/>
          <w:w w:val="105"/>
          <w:sz w:val="21"/>
        </w:rPr>
        <w:t> </w:t>
      </w:r>
      <w:r>
        <w:rPr>
          <w:rFonts w:ascii="Arial"/>
          <w:color w:val="111111"/>
          <w:w w:val="105"/>
          <w:sz w:val="21"/>
        </w:rPr>
        <w:t>The other half</w:t>
      </w:r>
      <w:r>
        <w:rPr>
          <w:rFonts w:ascii="Arial"/>
          <w:color w:val="111111"/>
          <w:spacing w:val="-4"/>
          <w:w w:val="105"/>
          <w:sz w:val="21"/>
        </w:rPr>
        <w:t> </w:t>
      </w:r>
      <w:r>
        <w:rPr>
          <w:rFonts w:ascii="Arial"/>
          <w:color w:val="111111"/>
          <w:w w:val="105"/>
          <w:sz w:val="21"/>
        </w:rPr>
        <w:t>of</w:t>
      </w:r>
      <w:r>
        <w:rPr>
          <w:rFonts w:ascii="Arial"/>
          <w:color w:val="111111"/>
          <w:spacing w:val="-14"/>
          <w:w w:val="105"/>
          <w:sz w:val="21"/>
        </w:rPr>
        <w:t> </w:t>
      </w:r>
      <w:r>
        <w:rPr>
          <w:rFonts w:ascii="Arial"/>
          <w:color w:val="111111"/>
          <w:w w:val="105"/>
          <w:sz w:val="21"/>
        </w:rPr>
        <w:t>the</w:t>
      </w:r>
      <w:r>
        <w:rPr>
          <w:rFonts w:ascii="Arial"/>
          <w:color w:val="111111"/>
          <w:spacing w:val="-10"/>
          <w:w w:val="105"/>
          <w:sz w:val="21"/>
        </w:rPr>
        <w:t> </w:t>
      </w:r>
      <w:r>
        <w:rPr>
          <w:rFonts w:ascii="Arial"/>
          <w:color w:val="111111"/>
          <w:w w:val="105"/>
          <w:sz w:val="21"/>
        </w:rPr>
        <w:t>road</w:t>
      </w:r>
      <w:r>
        <w:rPr>
          <w:rFonts w:ascii="Arial"/>
          <w:color w:val="111111"/>
          <w:spacing w:val="-8"/>
          <w:w w:val="105"/>
          <w:sz w:val="21"/>
        </w:rPr>
        <w:t> </w:t>
      </w:r>
      <w:r>
        <w:rPr>
          <w:rFonts w:ascii="Arial"/>
          <w:color w:val="111111"/>
          <w:w w:val="105"/>
          <w:sz w:val="21"/>
        </w:rPr>
        <w:t>has</w:t>
      </w:r>
      <w:r>
        <w:rPr>
          <w:rFonts w:ascii="Arial"/>
          <w:color w:val="111111"/>
          <w:spacing w:val="-1"/>
          <w:w w:val="105"/>
          <w:sz w:val="21"/>
        </w:rPr>
        <w:t> </w:t>
      </w:r>
      <w:r>
        <w:rPr>
          <w:rFonts w:ascii="Arial"/>
          <w:color w:val="111111"/>
          <w:w w:val="105"/>
          <w:sz w:val="21"/>
        </w:rPr>
        <w:t>not</w:t>
      </w:r>
      <w:r>
        <w:rPr>
          <w:rFonts w:ascii="Arial"/>
          <w:color w:val="111111"/>
          <w:spacing w:val="-6"/>
          <w:w w:val="105"/>
          <w:sz w:val="21"/>
        </w:rPr>
        <w:t> </w:t>
      </w:r>
      <w:r>
        <w:rPr>
          <w:rFonts w:ascii="Arial"/>
          <w:color w:val="111111"/>
          <w:w w:val="105"/>
          <w:sz w:val="21"/>
        </w:rPr>
        <w:t>been</w:t>
      </w:r>
      <w:r>
        <w:rPr>
          <w:rFonts w:ascii="Arial"/>
          <w:color w:val="111111"/>
          <w:spacing w:val="-9"/>
          <w:w w:val="105"/>
          <w:sz w:val="21"/>
        </w:rPr>
        <w:t> </w:t>
      </w:r>
      <w:r>
        <w:rPr>
          <w:rFonts w:ascii="Arial"/>
          <w:color w:val="111111"/>
          <w:w w:val="105"/>
          <w:sz w:val="21"/>
        </w:rPr>
        <w:t>maintained for</w:t>
      </w:r>
      <w:r>
        <w:rPr>
          <w:rFonts w:ascii="Arial"/>
          <w:color w:val="111111"/>
          <w:spacing w:val="-8"/>
          <w:w w:val="105"/>
          <w:sz w:val="21"/>
        </w:rPr>
        <w:t> </w:t>
      </w:r>
      <w:r>
        <w:rPr>
          <w:rFonts w:ascii="Arial"/>
          <w:color w:val="111111"/>
          <w:w w:val="105"/>
          <w:sz w:val="21"/>
        </w:rPr>
        <w:t>the</w:t>
      </w:r>
      <w:r>
        <w:rPr>
          <w:rFonts w:ascii="Arial"/>
          <w:color w:val="111111"/>
          <w:spacing w:val="-8"/>
          <w:w w:val="105"/>
          <w:sz w:val="21"/>
        </w:rPr>
        <w:t> </w:t>
      </w:r>
      <w:r>
        <w:rPr>
          <w:rFonts w:ascii="Arial"/>
          <w:color w:val="111111"/>
          <w:w w:val="105"/>
          <w:sz w:val="21"/>
        </w:rPr>
        <w:t>20 years of</w:t>
      </w:r>
      <w:r>
        <w:rPr>
          <w:rFonts w:ascii="Arial"/>
          <w:color w:val="111111"/>
          <w:spacing w:val="-10"/>
          <w:w w:val="105"/>
          <w:sz w:val="21"/>
        </w:rPr>
        <w:t> </w:t>
      </w:r>
      <w:r>
        <w:rPr>
          <w:rFonts w:ascii="Arial"/>
          <w:color w:val="111111"/>
          <w:w w:val="105"/>
          <w:sz w:val="21"/>
        </w:rPr>
        <w:t>my</w:t>
      </w:r>
      <w:r>
        <w:rPr>
          <w:rFonts w:ascii="Arial"/>
          <w:color w:val="111111"/>
          <w:spacing w:val="-14"/>
          <w:w w:val="105"/>
          <w:sz w:val="21"/>
        </w:rPr>
        <w:t> </w:t>
      </w:r>
      <w:r>
        <w:rPr>
          <w:rFonts w:ascii="Arial"/>
          <w:color w:val="111111"/>
          <w:w w:val="105"/>
          <w:sz w:val="21"/>
        </w:rPr>
        <w:t>residency and</w:t>
      </w:r>
      <w:r>
        <w:rPr>
          <w:rFonts w:ascii="Arial"/>
          <w:color w:val="111111"/>
          <w:spacing w:val="-8"/>
          <w:w w:val="105"/>
          <w:sz w:val="21"/>
        </w:rPr>
        <w:t> </w:t>
      </w:r>
      <w:r>
        <w:rPr>
          <w:rFonts w:ascii="Arial"/>
          <w:color w:val="111111"/>
          <w:w w:val="105"/>
          <w:sz w:val="21"/>
        </w:rPr>
        <w:t>most likely</w:t>
      </w:r>
      <w:r>
        <w:rPr>
          <w:rFonts w:ascii="Arial"/>
          <w:color w:val="111111"/>
          <w:spacing w:val="-7"/>
          <w:w w:val="105"/>
          <w:sz w:val="21"/>
        </w:rPr>
        <w:t> </w:t>
      </w:r>
      <w:r>
        <w:rPr>
          <w:rFonts w:ascii="Arial"/>
          <w:color w:val="111111"/>
          <w:w w:val="105"/>
          <w:sz w:val="21"/>
        </w:rPr>
        <w:t>for</w:t>
      </w:r>
      <w:r>
        <w:rPr>
          <w:rFonts w:ascii="Arial"/>
          <w:color w:val="111111"/>
          <w:spacing w:val="-7"/>
          <w:w w:val="105"/>
          <w:sz w:val="21"/>
        </w:rPr>
        <w:t> </w:t>
      </w:r>
      <w:r>
        <w:rPr>
          <w:rFonts w:ascii="Arial"/>
          <w:color w:val="111111"/>
          <w:w w:val="105"/>
          <w:sz w:val="21"/>
        </w:rPr>
        <w:t>approximately 100</w:t>
      </w:r>
      <w:r>
        <w:rPr>
          <w:rFonts w:ascii="Arial"/>
          <w:color w:val="111111"/>
          <w:spacing w:val="-10"/>
          <w:w w:val="105"/>
          <w:sz w:val="21"/>
        </w:rPr>
        <w:t> </w:t>
      </w:r>
      <w:r>
        <w:rPr>
          <w:rFonts w:ascii="Arial"/>
          <w:color w:val="111111"/>
          <w:w w:val="105"/>
          <w:sz w:val="21"/>
        </w:rPr>
        <w:t>years.</w:t>
      </w:r>
      <w:r>
        <w:rPr>
          <w:rFonts w:ascii="Arial"/>
          <w:color w:val="111111"/>
          <w:spacing w:val="-12"/>
          <w:w w:val="105"/>
          <w:sz w:val="21"/>
        </w:rPr>
        <w:t> </w:t>
      </w:r>
      <w:r>
        <w:rPr>
          <w:rFonts w:ascii="Arial"/>
          <w:color w:val="111111"/>
          <w:w w:val="105"/>
          <w:sz w:val="21"/>
        </w:rPr>
        <w:t>It</w:t>
      </w:r>
      <w:r>
        <w:rPr>
          <w:rFonts w:ascii="Arial"/>
          <w:color w:val="111111"/>
          <w:spacing w:val="-7"/>
          <w:w w:val="105"/>
          <w:sz w:val="21"/>
        </w:rPr>
        <w:t> </w:t>
      </w:r>
      <w:r>
        <w:rPr>
          <w:rFonts w:ascii="Arial"/>
          <w:color w:val="111111"/>
          <w:w w:val="105"/>
          <w:sz w:val="21"/>
        </w:rPr>
        <w:t>is</w:t>
      </w:r>
      <w:r>
        <w:rPr>
          <w:rFonts w:ascii="Arial"/>
          <w:color w:val="111111"/>
          <w:spacing w:val="-13"/>
          <w:w w:val="105"/>
          <w:sz w:val="21"/>
        </w:rPr>
        <w:t> </w:t>
      </w:r>
      <w:r>
        <w:rPr>
          <w:rFonts w:ascii="Arial"/>
          <w:color w:val="111111"/>
          <w:w w:val="105"/>
          <w:sz w:val="21"/>
        </w:rPr>
        <w:t>impossible to</w:t>
      </w:r>
      <w:r>
        <w:rPr>
          <w:rFonts w:ascii="Arial"/>
          <w:color w:val="111111"/>
          <w:spacing w:val="-15"/>
          <w:w w:val="105"/>
          <w:sz w:val="21"/>
        </w:rPr>
        <w:t> </w:t>
      </w:r>
      <w:r>
        <w:rPr>
          <w:rFonts w:ascii="Arial"/>
          <w:color w:val="111111"/>
          <w:w w:val="105"/>
          <w:sz w:val="21"/>
        </w:rPr>
        <w:t>determine</w:t>
      </w:r>
      <w:r>
        <w:rPr>
          <w:rFonts w:ascii="Arial"/>
          <w:color w:val="111111"/>
          <w:spacing w:val="-3"/>
          <w:w w:val="105"/>
          <w:sz w:val="21"/>
        </w:rPr>
        <w:t> </w:t>
      </w:r>
      <w:r>
        <w:rPr>
          <w:rFonts w:ascii="Arial"/>
          <w:color w:val="111111"/>
          <w:w w:val="105"/>
          <w:sz w:val="21"/>
        </w:rPr>
        <w:t>whether</w:t>
      </w:r>
      <w:r>
        <w:rPr>
          <w:rFonts w:ascii="Arial"/>
          <w:color w:val="111111"/>
          <w:spacing w:val="-2"/>
          <w:w w:val="105"/>
          <w:sz w:val="21"/>
        </w:rPr>
        <w:t> </w:t>
      </w:r>
      <w:r>
        <w:rPr>
          <w:rFonts w:ascii="Arial"/>
          <w:color w:val="111111"/>
          <w:w w:val="105"/>
          <w:sz w:val="21"/>
        </w:rPr>
        <w:t>it</w:t>
      </w:r>
      <w:r>
        <w:rPr>
          <w:rFonts w:ascii="Arial"/>
          <w:color w:val="111111"/>
          <w:spacing w:val="-5"/>
          <w:w w:val="105"/>
          <w:sz w:val="21"/>
        </w:rPr>
        <w:t> </w:t>
      </w:r>
      <w:r>
        <w:rPr>
          <w:rFonts w:ascii="Arial"/>
          <w:color w:val="111111"/>
          <w:w w:val="105"/>
          <w:sz w:val="21"/>
        </w:rPr>
        <w:t>has</w:t>
      </w:r>
      <w:r>
        <w:rPr>
          <w:rFonts w:ascii="Arial"/>
          <w:color w:val="111111"/>
          <w:spacing w:val="-15"/>
          <w:w w:val="105"/>
          <w:sz w:val="21"/>
        </w:rPr>
        <w:t> </w:t>
      </w:r>
      <w:r>
        <w:rPr>
          <w:rFonts w:ascii="Arial"/>
          <w:color w:val="111111"/>
          <w:w w:val="105"/>
          <w:sz w:val="21"/>
        </w:rPr>
        <w:t>been used regularly during the last 100 years.</w:t>
      </w:r>
    </w:p>
    <w:p>
      <w:pPr>
        <w:pStyle w:val="BodyText"/>
        <w:spacing w:before="1"/>
        <w:rPr>
          <w:sz w:val="22"/>
        </w:rPr>
      </w:pPr>
    </w:p>
    <w:p>
      <w:pPr>
        <w:spacing w:line="252" w:lineRule="auto" w:before="1"/>
        <w:ind w:left="2168" w:right="1667" w:firstLine="3"/>
        <w:jc w:val="left"/>
        <w:rPr>
          <w:rFonts w:ascii="Arial"/>
          <w:sz w:val="21"/>
        </w:rPr>
      </w:pPr>
      <w:r>
        <w:rPr>
          <w:rFonts w:ascii="Arial"/>
          <w:color w:val="232323"/>
          <w:w w:val="105"/>
          <w:sz w:val="21"/>
        </w:rPr>
        <w:t>All</w:t>
      </w:r>
      <w:r>
        <w:rPr>
          <w:rFonts w:ascii="Arial"/>
          <w:color w:val="232323"/>
          <w:spacing w:val="-10"/>
          <w:w w:val="105"/>
          <w:sz w:val="21"/>
        </w:rPr>
        <w:t> </w:t>
      </w:r>
      <w:r>
        <w:rPr>
          <w:rFonts w:ascii="Arial"/>
          <w:color w:val="232323"/>
          <w:w w:val="105"/>
          <w:sz w:val="21"/>
        </w:rPr>
        <w:t>town</w:t>
      </w:r>
      <w:r>
        <w:rPr>
          <w:rFonts w:ascii="Arial"/>
          <w:color w:val="232323"/>
          <w:spacing w:val="-11"/>
          <w:w w:val="105"/>
          <w:sz w:val="21"/>
        </w:rPr>
        <w:t> </w:t>
      </w:r>
      <w:r>
        <w:rPr>
          <w:rFonts w:ascii="Arial"/>
          <w:color w:val="232323"/>
          <w:w w:val="105"/>
          <w:sz w:val="21"/>
        </w:rPr>
        <w:t>roads</w:t>
      </w:r>
      <w:r>
        <w:rPr>
          <w:rFonts w:ascii="Arial"/>
          <w:color w:val="232323"/>
          <w:spacing w:val="-7"/>
          <w:w w:val="105"/>
          <w:sz w:val="21"/>
        </w:rPr>
        <w:t> </w:t>
      </w:r>
      <w:r>
        <w:rPr>
          <w:rFonts w:ascii="Arial"/>
          <w:color w:val="232323"/>
          <w:w w:val="105"/>
          <w:sz w:val="21"/>
        </w:rPr>
        <w:t>are</w:t>
      </w:r>
      <w:r>
        <w:rPr>
          <w:rFonts w:ascii="Arial"/>
          <w:color w:val="232323"/>
          <w:spacing w:val="-2"/>
          <w:w w:val="105"/>
          <w:sz w:val="21"/>
        </w:rPr>
        <w:t> </w:t>
      </w:r>
      <w:r>
        <w:rPr>
          <w:rFonts w:ascii="Arial"/>
          <w:color w:val="232323"/>
          <w:w w:val="105"/>
          <w:sz w:val="21"/>
        </w:rPr>
        <w:t>verbally asserted</w:t>
      </w:r>
      <w:r>
        <w:rPr>
          <w:rFonts w:ascii="Arial"/>
          <w:color w:val="232323"/>
          <w:spacing w:val="-2"/>
          <w:w w:val="105"/>
          <w:sz w:val="21"/>
        </w:rPr>
        <w:t> </w:t>
      </w:r>
      <w:r>
        <w:rPr>
          <w:rFonts w:ascii="Arial"/>
          <w:color w:val="111111"/>
          <w:w w:val="105"/>
          <w:sz w:val="21"/>
        </w:rPr>
        <w:t>to</w:t>
      </w:r>
      <w:r>
        <w:rPr>
          <w:rFonts w:ascii="Arial"/>
          <w:color w:val="111111"/>
          <w:spacing w:val="-8"/>
          <w:w w:val="105"/>
          <w:sz w:val="21"/>
        </w:rPr>
        <w:t> </w:t>
      </w:r>
      <w:r>
        <w:rPr>
          <w:rFonts w:ascii="Arial"/>
          <w:color w:val="111111"/>
          <w:w w:val="105"/>
          <w:sz w:val="21"/>
        </w:rPr>
        <w:t>be</w:t>
      </w:r>
      <w:r>
        <w:rPr>
          <w:rFonts w:ascii="Arial"/>
          <w:color w:val="111111"/>
          <w:spacing w:val="-15"/>
          <w:w w:val="105"/>
          <w:sz w:val="21"/>
        </w:rPr>
        <w:t> </w:t>
      </w:r>
      <w:r>
        <w:rPr>
          <w:rFonts w:ascii="Arial"/>
          <w:color w:val="111111"/>
          <w:w w:val="105"/>
          <w:sz w:val="21"/>
        </w:rPr>
        <w:t>public</w:t>
      </w:r>
      <w:r>
        <w:rPr>
          <w:rFonts w:ascii="Arial"/>
          <w:color w:val="111111"/>
          <w:spacing w:val="-1"/>
          <w:w w:val="105"/>
          <w:sz w:val="21"/>
        </w:rPr>
        <w:t> </w:t>
      </w:r>
      <w:r>
        <w:rPr>
          <w:rFonts w:ascii="Arial"/>
          <w:color w:val="111111"/>
          <w:w w:val="105"/>
          <w:sz w:val="21"/>
        </w:rPr>
        <w:t>rights of</w:t>
      </w:r>
      <w:r>
        <w:rPr>
          <w:rFonts w:ascii="Arial"/>
          <w:color w:val="111111"/>
          <w:spacing w:val="-9"/>
          <w:w w:val="105"/>
          <w:sz w:val="21"/>
        </w:rPr>
        <w:t> </w:t>
      </w:r>
      <w:r>
        <w:rPr>
          <w:rFonts w:ascii="Arial"/>
          <w:color w:val="111111"/>
          <w:w w:val="105"/>
          <w:sz w:val="21"/>
        </w:rPr>
        <w:t>way</w:t>
      </w:r>
      <w:r>
        <w:rPr>
          <w:rFonts w:ascii="Arial"/>
          <w:color w:val="111111"/>
          <w:spacing w:val="-9"/>
          <w:w w:val="105"/>
          <w:sz w:val="21"/>
        </w:rPr>
        <w:t> </w:t>
      </w:r>
      <w:r>
        <w:rPr>
          <w:rFonts w:ascii="Arial"/>
          <w:color w:val="111111"/>
          <w:w w:val="105"/>
          <w:sz w:val="21"/>
        </w:rPr>
        <w:t>by</w:t>
      </w:r>
      <w:r>
        <w:rPr>
          <w:rFonts w:ascii="Arial"/>
          <w:color w:val="111111"/>
          <w:spacing w:val="-6"/>
          <w:w w:val="105"/>
          <w:sz w:val="21"/>
        </w:rPr>
        <w:t> </w:t>
      </w:r>
      <w:r>
        <w:rPr>
          <w:rFonts w:ascii="Arial"/>
          <w:color w:val="111111"/>
          <w:w w:val="105"/>
          <w:sz w:val="21"/>
        </w:rPr>
        <w:t>the</w:t>
      </w:r>
      <w:r>
        <w:rPr>
          <w:rFonts w:ascii="Arial"/>
          <w:color w:val="111111"/>
          <w:spacing w:val="-12"/>
          <w:w w:val="105"/>
          <w:sz w:val="21"/>
        </w:rPr>
        <w:t> </w:t>
      </w:r>
      <w:r>
        <w:rPr>
          <w:rFonts w:ascii="Arial"/>
          <w:color w:val="111111"/>
          <w:w w:val="105"/>
          <w:sz w:val="21"/>
        </w:rPr>
        <w:t>Town.</w:t>
      </w:r>
      <w:r>
        <w:rPr>
          <w:rFonts w:ascii="Arial"/>
          <w:color w:val="111111"/>
          <w:spacing w:val="40"/>
          <w:w w:val="105"/>
          <w:sz w:val="21"/>
        </w:rPr>
        <w:t> </w:t>
      </w:r>
      <w:r>
        <w:rPr>
          <w:rFonts w:ascii="Arial"/>
          <w:color w:val="111111"/>
          <w:w w:val="105"/>
          <w:sz w:val="21"/>
        </w:rPr>
        <w:t>A</w:t>
      </w:r>
      <w:r>
        <w:rPr>
          <w:rFonts w:ascii="Arial"/>
          <w:color w:val="111111"/>
          <w:spacing w:val="-10"/>
          <w:w w:val="105"/>
          <w:sz w:val="21"/>
        </w:rPr>
        <w:t> </w:t>
      </w:r>
      <w:r>
        <w:rPr>
          <w:rFonts w:ascii="Arial"/>
          <w:color w:val="111111"/>
          <w:w w:val="105"/>
          <w:sz w:val="21"/>
        </w:rPr>
        <w:t>recent </w:t>
      </w:r>
      <w:r>
        <w:rPr>
          <w:rFonts w:ascii="Arial"/>
          <w:color w:val="232323"/>
          <w:w w:val="105"/>
          <w:sz w:val="21"/>
        </w:rPr>
        <w:t>exception is the</w:t>
      </w:r>
      <w:r>
        <w:rPr>
          <w:rFonts w:ascii="Arial"/>
          <w:color w:val="232323"/>
          <w:spacing w:val="-4"/>
          <w:w w:val="105"/>
          <w:sz w:val="21"/>
        </w:rPr>
        <w:t> </w:t>
      </w:r>
      <w:r>
        <w:rPr>
          <w:rFonts w:ascii="Arial"/>
          <w:color w:val="232323"/>
          <w:w w:val="105"/>
          <w:sz w:val="21"/>
        </w:rPr>
        <w:t>case of Libby Road</w:t>
      </w:r>
      <w:r>
        <w:rPr>
          <w:rFonts w:ascii="Arial"/>
          <w:color w:val="232323"/>
          <w:spacing w:val="-2"/>
          <w:w w:val="105"/>
          <w:sz w:val="21"/>
        </w:rPr>
        <w:t> </w:t>
      </w:r>
      <w:r>
        <w:rPr>
          <w:rFonts w:ascii="Arial"/>
          <w:color w:val="111111"/>
          <w:w w:val="105"/>
          <w:sz w:val="21"/>
        </w:rPr>
        <w:t>with a similar history to</w:t>
      </w:r>
      <w:r>
        <w:rPr>
          <w:rFonts w:ascii="Arial"/>
          <w:color w:val="111111"/>
          <w:spacing w:val="-6"/>
          <w:w w:val="105"/>
          <w:sz w:val="21"/>
        </w:rPr>
        <w:t> </w:t>
      </w:r>
      <w:r>
        <w:rPr>
          <w:rFonts w:ascii="Arial"/>
          <w:color w:val="111111"/>
          <w:w w:val="105"/>
          <w:sz w:val="21"/>
        </w:rPr>
        <w:t>Town Pound Road.</w:t>
      </w:r>
    </w:p>
    <w:p>
      <w:pPr>
        <w:spacing w:line="249" w:lineRule="auto" w:before="0"/>
        <w:ind w:left="2162" w:right="1950" w:firstLine="6"/>
        <w:jc w:val="left"/>
        <w:rPr>
          <w:rFonts w:ascii="Arial"/>
          <w:sz w:val="21"/>
        </w:rPr>
      </w:pPr>
      <w:r>
        <w:rPr>
          <w:rFonts w:ascii="Arial"/>
          <w:color w:val="232323"/>
          <w:w w:val="105"/>
          <w:sz w:val="21"/>
        </w:rPr>
        <w:t>Here</w:t>
      </w:r>
      <w:r>
        <w:rPr>
          <w:rFonts w:ascii="Arial"/>
          <w:color w:val="565656"/>
          <w:w w:val="105"/>
          <w:sz w:val="21"/>
        </w:rPr>
        <w:t>,</w:t>
      </w:r>
      <w:r>
        <w:rPr>
          <w:rFonts w:ascii="Arial"/>
          <w:color w:val="565656"/>
          <w:spacing w:val="-7"/>
          <w:w w:val="105"/>
          <w:sz w:val="21"/>
        </w:rPr>
        <w:t> </w:t>
      </w:r>
      <w:r>
        <w:rPr>
          <w:rFonts w:ascii="Arial"/>
          <w:color w:val="232323"/>
          <w:w w:val="105"/>
          <w:sz w:val="21"/>
        </w:rPr>
        <w:t>the abutters blocked the</w:t>
      </w:r>
      <w:r>
        <w:rPr>
          <w:rFonts w:ascii="Arial"/>
          <w:color w:val="232323"/>
          <w:spacing w:val="-1"/>
          <w:w w:val="105"/>
          <w:sz w:val="21"/>
        </w:rPr>
        <w:t> </w:t>
      </w:r>
      <w:r>
        <w:rPr>
          <w:rFonts w:ascii="Arial"/>
          <w:color w:val="232323"/>
          <w:w w:val="105"/>
          <w:sz w:val="21"/>
        </w:rPr>
        <w:t>road</w:t>
      </w:r>
      <w:r>
        <w:rPr>
          <w:rFonts w:ascii="Arial"/>
          <w:color w:val="232323"/>
          <w:spacing w:val="-4"/>
          <w:w w:val="105"/>
          <w:sz w:val="21"/>
        </w:rPr>
        <w:t> </w:t>
      </w:r>
      <w:r>
        <w:rPr>
          <w:rFonts w:ascii="Arial"/>
          <w:color w:val="111111"/>
          <w:w w:val="105"/>
          <w:sz w:val="21"/>
        </w:rPr>
        <w:t>with significant barriers and </w:t>
      </w:r>
      <w:r>
        <w:rPr>
          <w:rFonts w:ascii="Arial"/>
          <w:color w:val="232323"/>
          <w:w w:val="105"/>
          <w:sz w:val="21"/>
        </w:rPr>
        <w:t>indicated </w:t>
      </w:r>
      <w:r>
        <w:rPr>
          <w:rFonts w:ascii="Arial"/>
          <w:color w:val="111111"/>
          <w:w w:val="105"/>
          <w:sz w:val="21"/>
        </w:rPr>
        <w:t>a willingness to</w:t>
      </w:r>
      <w:r>
        <w:rPr>
          <w:rFonts w:ascii="Arial"/>
          <w:color w:val="111111"/>
          <w:spacing w:val="-16"/>
          <w:w w:val="105"/>
          <w:sz w:val="21"/>
        </w:rPr>
        <w:t> </w:t>
      </w:r>
      <w:r>
        <w:rPr>
          <w:rFonts w:ascii="Arial"/>
          <w:color w:val="111111"/>
          <w:w w:val="105"/>
          <w:sz w:val="21"/>
        </w:rPr>
        <w:t>fight</w:t>
      </w:r>
      <w:r>
        <w:rPr>
          <w:rFonts w:ascii="Arial"/>
          <w:color w:val="111111"/>
          <w:spacing w:val="-3"/>
          <w:w w:val="105"/>
          <w:sz w:val="21"/>
        </w:rPr>
        <w:t> </w:t>
      </w:r>
      <w:r>
        <w:rPr>
          <w:rFonts w:ascii="Arial"/>
          <w:color w:val="111111"/>
          <w:w w:val="105"/>
          <w:sz w:val="21"/>
        </w:rPr>
        <w:t>the</w:t>
      </w:r>
      <w:r>
        <w:rPr>
          <w:rFonts w:ascii="Arial"/>
          <w:color w:val="111111"/>
          <w:spacing w:val="-5"/>
          <w:w w:val="105"/>
          <w:sz w:val="21"/>
        </w:rPr>
        <w:t> </w:t>
      </w:r>
      <w:r>
        <w:rPr>
          <w:rFonts w:ascii="Arial"/>
          <w:color w:val="111111"/>
          <w:w w:val="105"/>
          <w:sz w:val="21"/>
        </w:rPr>
        <w:t>town's</w:t>
      </w:r>
      <w:r>
        <w:rPr>
          <w:rFonts w:ascii="Arial"/>
          <w:color w:val="111111"/>
          <w:spacing w:val="-7"/>
          <w:w w:val="105"/>
          <w:sz w:val="21"/>
        </w:rPr>
        <w:t> </w:t>
      </w:r>
      <w:r>
        <w:rPr>
          <w:rFonts w:ascii="Arial"/>
          <w:color w:val="111111"/>
          <w:w w:val="105"/>
          <w:sz w:val="21"/>
        </w:rPr>
        <w:t>blanket</w:t>
      </w:r>
      <w:r>
        <w:rPr>
          <w:rFonts w:ascii="Arial"/>
          <w:color w:val="111111"/>
          <w:spacing w:val="-1"/>
          <w:w w:val="105"/>
          <w:sz w:val="21"/>
        </w:rPr>
        <w:t> </w:t>
      </w:r>
      <w:r>
        <w:rPr>
          <w:rFonts w:ascii="Arial"/>
          <w:color w:val="111111"/>
          <w:w w:val="105"/>
          <w:sz w:val="21"/>
        </w:rPr>
        <w:t>assertion in</w:t>
      </w:r>
      <w:r>
        <w:rPr>
          <w:rFonts w:ascii="Arial"/>
          <w:color w:val="111111"/>
          <w:spacing w:val="-3"/>
          <w:w w:val="105"/>
          <w:sz w:val="21"/>
        </w:rPr>
        <w:t> </w:t>
      </w:r>
      <w:r>
        <w:rPr>
          <w:rFonts w:ascii="Arial"/>
          <w:color w:val="111111"/>
          <w:w w:val="105"/>
          <w:sz w:val="21"/>
        </w:rPr>
        <w:t>court.</w:t>
      </w:r>
      <w:r>
        <w:rPr>
          <w:rFonts w:ascii="Arial"/>
          <w:color w:val="111111"/>
          <w:spacing w:val="40"/>
          <w:w w:val="105"/>
          <w:sz w:val="21"/>
        </w:rPr>
        <w:t> </w:t>
      </w:r>
      <w:r>
        <w:rPr>
          <w:rFonts w:ascii="Arial"/>
          <w:color w:val="111111"/>
          <w:w w:val="105"/>
          <w:sz w:val="21"/>
        </w:rPr>
        <w:t>The</w:t>
      </w:r>
      <w:r>
        <w:rPr>
          <w:rFonts w:ascii="Arial"/>
          <w:color w:val="111111"/>
          <w:spacing w:val="-8"/>
          <w:w w:val="105"/>
          <w:sz w:val="21"/>
        </w:rPr>
        <w:t> </w:t>
      </w:r>
      <w:r>
        <w:rPr>
          <w:rFonts w:ascii="Arial"/>
          <w:color w:val="232323"/>
          <w:w w:val="105"/>
          <w:sz w:val="21"/>
        </w:rPr>
        <w:t>town</w:t>
      </w:r>
      <w:r>
        <w:rPr>
          <w:rFonts w:ascii="Arial"/>
          <w:color w:val="232323"/>
          <w:spacing w:val="-8"/>
          <w:w w:val="105"/>
          <w:sz w:val="21"/>
        </w:rPr>
        <w:t> </w:t>
      </w:r>
      <w:r>
        <w:rPr>
          <w:rFonts w:ascii="Arial"/>
          <w:color w:val="232323"/>
          <w:w w:val="105"/>
          <w:sz w:val="21"/>
        </w:rPr>
        <w:t>has</w:t>
      </w:r>
      <w:r>
        <w:rPr>
          <w:rFonts w:ascii="Arial"/>
          <w:color w:val="232323"/>
          <w:spacing w:val="-16"/>
          <w:w w:val="105"/>
          <w:sz w:val="21"/>
        </w:rPr>
        <w:t> </w:t>
      </w:r>
      <w:r>
        <w:rPr>
          <w:rFonts w:ascii="Arial"/>
          <w:color w:val="111111"/>
          <w:w w:val="105"/>
          <w:sz w:val="21"/>
        </w:rPr>
        <w:t>allowed</w:t>
      </w:r>
      <w:r>
        <w:rPr>
          <w:rFonts w:ascii="Arial"/>
          <w:color w:val="111111"/>
          <w:spacing w:val="-2"/>
          <w:w w:val="105"/>
          <w:sz w:val="21"/>
        </w:rPr>
        <w:t> </w:t>
      </w:r>
      <w:r>
        <w:rPr>
          <w:rFonts w:ascii="Arial"/>
          <w:color w:val="111111"/>
          <w:w w:val="105"/>
          <w:sz w:val="21"/>
        </w:rPr>
        <w:t>the barriers to remain.</w:t>
      </w:r>
    </w:p>
    <w:p>
      <w:pPr>
        <w:pStyle w:val="BodyText"/>
        <w:spacing w:before="2"/>
        <w:rPr>
          <w:sz w:val="21"/>
        </w:rPr>
      </w:pPr>
    </w:p>
    <w:p>
      <w:pPr>
        <w:spacing w:line="252" w:lineRule="auto" w:before="0"/>
        <w:ind w:left="2153" w:right="1859" w:firstLine="3"/>
        <w:jc w:val="left"/>
        <w:rPr>
          <w:rFonts w:ascii="Arial"/>
          <w:sz w:val="21"/>
        </w:rPr>
      </w:pPr>
      <w:r>
        <w:rPr>
          <w:rFonts w:ascii="Arial"/>
          <w:color w:val="111111"/>
          <w:w w:val="105"/>
          <w:sz w:val="21"/>
        </w:rPr>
        <w:t>The</w:t>
      </w:r>
      <w:r>
        <w:rPr>
          <w:rFonts w:ascii="Arial"/>
          <w:color w:val="111111"/>
          <w:spacing w:val="-10"/>
          <w:w w:val="105"/>
          <w:sz w:val="21"/>
        </w:rPr>
        <w:t> </w:t>
      </w:r>
      <w:r>
        <w:rPr>
          <w:rFonts w:ascii="Arial"/>
          <w:color w:val="111111"/>
          <w:w w:val="105"/>
          <w:sz w:val="21"/>
        </w:rPr>
        <w:t>town</w:t>
      </w:r>
      <w:r>
        <w:rPr>
          <w:rFonts w:ascii="Arial"/>
          <w:color w:val="111111"/>
          <w:spacing w:val="-8"/>
          <w:w w:val="105"/>
          <w:sz w:val="21"/>
        </w:rPr>
        <w:t> </w:t>
      </w:r>
      <w:r>
        <w:rPr>
          <w:rFonts w:ascii="Arial"/>
          <w:color w:val="111111"/>
          <w:w w:val="105"/>
          <w:sz w:val="21"/>
        </w:rPr>
        <w:t>also</w:t>
      </w:r>
      <w:r>
        <w:rPr>
          <w:rFonts w:ascii="Arial"/>
          <w:color w:val="111111"/>
          <w:spacing w:val="-6"/>
          <w:w w:val="105"/>
          <w:sz w:val="21"/>
        </w:rPr>
        <w:t> </w:t>
      </w:r>
      <w:r>
        <w:rPr>
          <w:rFonts w:ascii="Arial"/>
          <w:color w:val="111111"/>
          <w:w w:val="105"/>
          <w:sz w:val="21"/>
        </w:rPr>
        <w:t>discourages maintenance by</w:t>
      </w:r>
      <w:r>
        <w:rPr>
          <w:rFonts w:ascii="Arial"/>
          <w:color w:val="111111"/>
          <w:spacing w:val="-9"/>
          <w:w w:val="105"/>
          <w:sz w:val="21"/>
        </w:rPr>
        <w:t> </w:t>
      </w:r>
      <w:r>
        <w:rPr>
          <w:rFonts w:ascii="Arial"/>
          <w:color w:val="111111"/>
          <w:w w:val="105"/>
          <w:sz w:val="21"/>
        </w:rPr>
        <w:t>abutters of</w:t>
      </w:r>
      <w:r>
        <w:rPr>
          <w:rFonts w:ascii="Arial"/>
          <w:color w:val="111111"/>
          <w:spacing w:val="-10"/>
          <w:w w:val="105"/>
          <w:sz w:val="21"/>
        </w:rPr>
        <w:t> </w:t>
      </w:r>
      <w:r>
        <w:rPr>
          <w:rFonts w:ascii="Arial"/>
          <w:color w:val="232323"/>
          <w:w w:val="105"/>
          <w:sz w:val="21"/>
        </w:rPr>
        <w:t>these</w:t>
      </w:r>
      <w:r>
        <w:rPr>
          <w:rFonts w:ascii="Arial"/>
          <w:color w:val="232323"/>
          <w:spacing w:val="-14"/>
          <w:w w:val="105"/>
          <w:sz w:val="21"/>
        </w:rPr>
        <w:t> </w:t>
      </w:r>
      <w:r>
        <w:rPr>
          <w:rFonts w:ascii="Arial"/>
          <w:color w:val="111111"/>
          <w:w w:val="105"/>
          <w:sz w:val="21"/>
        </w:rPr>
        <w:t>public</w:t>
      </w:r>
      <w:r>
        <w:rPr>
          <w:rFonts w:ascii="Arial"/>
          <w:color w:val="111111"/>
          <w:spacing w:val="-7"/>
          <w:w w:val="105"/>
          <w:sz w:val="21"/>
        </w:rPr>
        <w:t> </w:t>
      </w:r>
      <w:r>
        <w:rPr>
          <w:rFonts w:ascii="Arial"/>
          <w:color w:val="111111"/>
          <w:w w:val="105"/>
          <w:sz w:val="21"/>
        </w:rPr>
        <w:t>right</w:t>
      </w:r>
      <w:r>
        <w:rPr>
          <w:rFonts w:ascii="Arial"/>
          <w:color w:val="111111"/>
          <w:spacing w:val="-11"/>
          <w:w w:val="105"/>
          <w:sz w:val="21"/>
        </w:rPr>
        <w:t> </w:t>
      </w:r>
      <w:r>
        <w:rPr>
          <w:rFonts w:ascii="Arial"/>
          <w:color w:val="111111"/>
          <w:w w:val="105"/>
          <w:sz w:val="21"/>
        </w:rPr>
        <w:t>of</w:t>
      </w:r>
      <w:r>
        <w:rPr>
          <w:rFonts w:ascii="Arial"/>
          <w:color w:val="111111"/>
          <w:spacing w:val="-11"/>
          <w:w w:val="105"/>
          <w:sz w:val="21"/>
        </w:rPr>
        <w:t> </w:t>
      </w:r>
      <w:r>
        <w:rPr>
          <w:rFonts w:ascii="Arial"/>
          <w:color w:val="111111"/>
          <w:w w:val="105"/>
          <w:sz w:val="21"/>
        </w:rPr>
        <w:t>way</w:t>
      </w:r>
      <w:r>
        <w:rPr>
          <w:rFonts w:ascii="Arial"/>
          <w:color w:val="111111"/>
          <w:spacing w:val="-10"/>
          <w:w w:val="105"/>
          <w:sz w:val="21"/>
        </w:rPr>
        <w:t> </w:t>
      </w:r>
      <w:r>
        <w:rPr>
          <w:rFonts w:ascii="Arial"/>
          <w:color w:val="111111"/>
          <w:w w:val="105"/>
          <w:sz w:val="21"/>
        </w:rPr>
        <w:t>that are </w:t>
      </w:r>
      <w:r>
        <w:rPr>
          <w:rFonts w:ascii="Arial"/>
          <w:i/>
          <w:color w:val="111111"/>
          <w:w w:val="105"/>
          <w:sz w:val="21"/>
        </w:rPr>
        <w:t>de facto </w:t>
      </w:r>
      <w:r>
        <w:rPr>
          <w:rFonts w:ascii="Arial"/>
          <w:color w:val="111111"/>
          <w:w w:val="105"/>
          <w:sz w:val="21"/>
        </w:rPr>
        <w:t>abandoned or discontinued roads.</w:t>
      </w:r>
      <w:r>
        <w:rPr>
          <w:rFonts w:ascii="Arial"/>
          <w:color w:val="111111"/>
          <w:spacing w:val="40"/>
          <w:w w:val="105"/>
          <w:sz w:val="21"/>
        </w:rPr>
        <w:t> </w:t>
      </w:r>
      <w:r>
        <w:rPr>
          <w:rFonts w:ascii="Arial"/>
          <w:color w:val="111111"/>
          <w:w w:val="105"/>
          <w:sz w:val="21"/>
        </w:rPr>
        <w:t>Their </w:t>
      </w:r>
      <w:r>
        <w:rPr>
          <w:rFonts w:ascii="Arial"/>
          <w:color w:val="232323"/>
          <w:w w:val="105"/>
          <w:sz w:val="21"/>
        </w:rPr>
        <w:t>rationale </w:t>
      </w:r>
      <w:r>
        <w:rPr>
          <w:rFonts w:ascii="Arial"/>
          <w:color w:val="111111"/>
          <w:w w:val="105"/>
          <w:sz w:val="21"/>
        </w:rPr>
        <w:t>is</w:t>
      </w:r>
      <w:r>
        <w:rPr>
          <w:rFonts w:ascii="Arial"/>
          <w:color w:val="111111"/>
          <w:spacing w:val="-5"/>
          <w:w w:val="105"/>
          <w:sz w:val="21"/>
        </w:rPr>
        <w:t> </w:t>
      </w:r>
      <w:r>
        <w:rPr>
          <w:rFonts w:ascii="Arial"/>
          <w:color w:val="111111"/>
          <w:w w:val="105"/>
          <w:sz w:val="21"/>
        </w:rPr>
        <w:t>that</w:t>
      </w:r>
      <w:r>
        <w:rPr>
          <w:rFonts w:ascii="Arial"/>
          <w:color w:val="111111"/>
          <w:spacing w:val="-4"/>
          <w:w w:val="105"/>
          <w:sz w:val="21"/>
        </w:rPr>
        <w:t> </w:t>
      </w:r>
      <w:r>
        <w:rPr>
          <w:rFonts w:ascii="Arial"/>
          <w:color w:val="111111"/>
          <w:w w:val="105"/>
          <w:sz w:val="21"/>
        </w:rPr>
        <w:t>maintenance might convince the unwary to use</w:t>
      </w:r>
      <w:r>
        <w:rPr>
          <w:rFonts w:ascii="Arial"/>
          <w:color w:val="111111"/>
          <w:spacing w:val="-1"/>
          <w:w w:val="105"/>
          <w:sz w:val="21"/>
        </w:rPr>
        <w:t> </w:t>
      </w:r>
      <w:r>
        <w:rPr>
          <w:rFonts w:ascii="Arial"/>
          <w:color w:val="111111"/>
          <w:w w:val="105"/>
          <w:sz w:val="21"/>
        </w:rPr>
        <w:t>the</w:t>
      </w:r>
      <w:r>
        <w:rPr>
          <w:rFonts w:ascii="Arial"/>
          <w:color w:val="111111"/>
          <w:spacing w:val="-2"/>
          <w:w w:val="105"/>
          <w:sz w:val="21"/>
        </w:rPr>
        <w:t> </w:t>
      </w:r>
      <w:r>
        <w:rPr>
          <w:rFonts w:ascii="Arial"/>
          <w:color w:val="111111"/>
          <w:w w:val="105"/>
          <w:sz w:val="21"/>
        </w:rPr>
        <w:t>roads and make the town</w:t>
      </w:r>
      <w:r>
        <w:rPr>
          <w:rFonts w:ascii="Arial"/>
          <w:color w:val="111111"/>
          <w:spacing w:val="-1"/>
          <w:w w:val="105"/>
          <w:sz w:val="21"/>
        </w:rPr>
        <w:t> </w:t>
      </w:r>
      <w:r>
        <w:rPr>
          <w:rFonts w:ascii="Arial"/>
          <w:color w:val="111111"/>
          <w:w w:val="105"/>
          <w:sz w:val="21"/>
        </w:rPr>
        <w:t>liable for</w:t>
      </w:r>
      <w:r>
        <w:rPr>
          <w:rFonts w:ascii="Arial"/>
          <w:color w:val="111111"/>
          <w:spacing w:val="-4"/>
          <w:w w:val="105"/>
          <w:sz w:val="21"/>
        </w:rPr>
        <w:t> </w:t>
      </w:r>
      <w:r>
        <w:rPr>
          <w:rFonts w:ascii="Arial"/>
          <w:color w:val="111111"/>
          <w:w w:val="105"/>
          <w:sz w:val="21"/>
        </w:rPr>
        <w:t>any</w:t>
      </w:r>
      <w:r>
        <w:rPr>
          <w:rFonts w:ascii="Arial"/>
          <w:color w:val="111111"/>
          <w:spacing w:val="-5"/>
          <w:w w:val="105"/>
          <w:sz w:val="21"/>
        </w:rPr>
        <w:t> </w:t>
      </w:r>
      <w:r>
        <w:rPr>
          <w:rFonts w:ascii="Arial"/>
          <w:color w:val="111111"/>
          <w:w w:val="105"/>
          <w:sz w:val="21"/>
        </w:rPr>
        <w:t>injury to persons, animals, or personal vehicles.</w:t>
      </w:r>
    </w:p>
    <w:p>
      <w:pPr>
        <w:pStyle w:val="BodyText"/>
        <w:spacing w:before="3"/>
        <w:rPr>
          <w:sz w:val="21"/>
        </w:rPr>
      </w:pPr>
    </w:p>
    <w:p>
      <w:pPr>
        <w:spacing w:line="249" w:lineRule="auto" w:before="0"/>
        <w:ind w:left="2145" w:right="1811" w:firstLine="5"/>
        <w:jc w:val="left"/>
        <w:rPr>
          <w:rFonts w:ascii="Arial" w:hAnsi="Arial"/>
          <w:sz w:val="21"/>
        </w:rPr>
      </w:pPr>
      <w:r>
        <w:rPr>
          <w:rFonts w:ascii="Arial" w:hAnsi="Arial"/>
          <w:color w:val="111111"/>
          <w:w w:val="105"/>
          <w:sz w:val="21"/>
        </w:rPr>
        <w:t>Both roads were and</w:t>
      </w:r>
      <w:r>
        <w:rPr>
          <w:rFonts w:ascii="Arial" w:hAnsi="Arial"/>
          <w:color w:val="111111"/>
          <w:spacing w:val="-2"/>
          <w:w w:val="105"/>
          <w:sz w:val="21"/>
        </w:rPr>
        <w:t> </w:t>
      </w:r>
      <w:r>
        <w:rPr>
          <w:rFonts w:ascii="Arial" w:hAnsi="Arial"/>
          <w:color w:val="111111"/>
          <w:w w:val="105"/>
          <w:sz w:val="21"/>
        </w:rPr>
        <w:t>are</w:t>
      </w:r>
      <w:r>
        <w:rPr>
          <w:rFonts w:ascii="Arial" w:hAnsi="Arial"/>
          <w:color w:val="111111"/>
          <w:spacing w:val="-2"/>
          <w:w w:val="105"/>
          <w:sz w:val="21"/>
        </w:rPr>
        <w:t> </w:t>
      </w:r>
      <w:r>
        <w:rPr>
          <w:rFonts w:ascii="Arial" w:hAnsi="Arial"/>
          <w:color w:val="111111"/>
          <w:w w:val="105"/>
          <w:sz w:val="21"/>
        </w:rPr>
        <w:t>used only by</w:t>
      </w:r>
      <w:r>
        <w:rPr>
          <w:rFonts w:ascii="Arial" w:hAnsi="Arial"/>
          <w:color w:val="111111"/>
          <w:spacing w:val="-1"/>
          <w:w w:val="105"/>
          <w:sz w:val="21"/>
        </w:rPr>
        <w:t> </w:t>
      </w:r>
      <w:r>
        <w:rPr>
          <w:rFonts w:ascii="Arial" w:hAnsi="Arial"/>
          <w:color w:val="111111"/>
          <w:w w:val="105"/>
          <w:sz w:val="21"/>
        </w:rPr>
        <w:t>ATVs and snowmobiles.</w:t>
      </w:r>
      <w:r>
        <w:rPr>
          <w:rFonts w:ascii="Arial" w:hAnsi="Arial"/>
          <w:color w:val="111111"/>
          <w:spacing w:val="40"/>
          <w:w w:val="105"/>
          <w:sz w:val="21"/>
        </w:rPr>
        <w:t> </w:t>
      </w:r>
      <w:r>
        <w:rPr>
          <w:rFonts w:ascii="Arial" w:hAnsi="Arial"/>
          <w:color w:val="111111"/>
          <w:w w:val="105"/>
          <w:sz w:val="21"/>
        </w:rPr>
        <w:t>They provide no maintenance, nor</w:t>
      </w:r>
      <w:r>
        <w:rPr>
          <w:rFonts w:ascii="Arial" w:hAnsi="Arial"/>
          <w:color w:val="111111"/>
          <w:spacing w:val="-4"/>
          <w:w w:val="105"/>
          <w:sz w:val="21"/>
        </w:rPr>
        <w:t> </w:t>
      </w:r>
      <w:r>
        <w:rPr>
          <w:rFonts w:ascii="Arial" w:hAnsi="Arial"/>
          <w:color w:val="111111"/>
          <w:w w:val="105"/>
          <w:sz w:val="21"/>
        </w:rPr>
        <w:t>does the town.</w:t>
      </w:r>
      <w:r>
        <w:rPr>
          <w:rFonts w:ascii="Arial" w:hAnsi="Arial"/>
          <w:color w:val="111111"/>
          <w:spacing w:val="40"/>
          <w:w w:val="105"/>
          <w:sz w:val="21"/>
        </w:rPr>
        <w:t> </w:t>
      </w:r>
      <w:r>
        <w:rPr>
          <w:rFonts w:ascii="Arial" w:hAnsi="Arial"/>
          <w:color w:val="111111"/>
          <w:w w:val="105"/>
          <w:sz w:val="21"/>
        </w:rPr>
        <w:t>In</w:t>
      </w:r>
      <w:r>
        <w:rPr>
          <w:rFonts w:ascii="Arial" w:hAnsi="Arial"/>
          <w:color w:val="111111"/>
          <w:spacing w:val="-4"/>
          <w:w w:val="105"/>
          <w:sz w:val="21"/>
        </w:rPr>
        <w:t> </w:t>
      </w:r>
      <w:r>
        <w:rPr>
          <w:rFonts w:ascii="Arial" w:hAnsi="Arial"/>
          <w:color w:val="111111"/>
          <w:w w:val="105"/>
          <w:sz w:val="21"/>
        </w:rPr>
        <w:t>essence they are trespassers.</w:t>
      </w:r>
      <w:r>
        <w:rPr>
          <w:rFonts w:ascii="Arial" w:hAnsi="Arial"/>
          <w:color w:val="111111"/>
          <w:spacing w:val="40"/>
          <w:w w:val="105"/>
          <w:sz w:val="21"/>
        </w:rPr>
        <w:t> </w:t>
      </w:r>
      <w:r>
        <w:rPr>
          <w:rFonts w:ascii="Arial" w:hAnsi="Arial"/>
          <w:color w:val="111111"/>
          <w:w w:val="105"/>
          <w:sz w:val="21"/>
        </w:rPr>
        <w:t>The only significant </w:t>
      </w:r>
      <w:r>
        <w:rPr>
          <w:rFonts w:ascii="Arial" w:hAnsi="Arial"/>
          <w:color w:val="3F3F3F"/>
          <w:w w:val="105"/>
          <w:sz w:val="21"/>
        </w:rPr>
        <w:t>'maintenance' </w:t>
      </w:r>
      <w:r>
        <w:rPr>
          <w:rFonts w:ascii="Arial" w:hAnsi="Arial"/>
          <w:color w:val="232323"/>
          <w:w w:val="105"/>
          <w:sz w:val="21"/>
        </w:rPr>
        <w:t>is when</w:t>
      </w:r>
      <w:r>
        <w:rPr>
          <w:rFonts w:ascii="Arial" w:hAnsi="Arial"/>
          <w:color w:val="232323"/>
          <w:spacing w:val="-3"/>
          <w:w w:val="105"/>
          <w:sz w:val="21"/>
        </w:rPr>
        <w:t> </w:t>
      </w:r>
      <w:r>
        <w:rPr>
          <w:rFonts w:ascii="Arial" w:hAnsi="Arial"/>
          <w:color w:val="232323"/>
          <w:w w:val="105"/>
          <w:sz w:val="21"/>
        </w:rPr>
        <w:t>an</w:t>
      </w:r>
      <w:r>
        <w:rPr>
          <w:rFonts w:ascii="Arial" w:hAnsi="Arial"/>
          <w:color w:val="232323"/>
          <w:spacing w:val="-12"/>
          <w:w w:val="105"/>
          <w:sz w:val="21"/>
        </w:rPr>
        <w:t> </w:t>
      </w:r>
      <w:r>
        <w:rPr>
          <w:rFonts w:ascii="Arial" w:hAnsi="Arial"/>
          <w:color w:val="111111"/>
          <w:w w:val="105"/>
          <w:sz w:val="21"/>
        </w:rPr>
        <w:t>abutter </w:t>
      </w:r>
      <w:r>
        <w:rPr>
          <w:rFonts w:ascii="Arial" w:hAnsi="Arial"/>
          <w:color w:val="232323"/>
          <w:w w:val="105"/>
          <w:sz w:val="21"/>
        </w:rPr>
        <w:t>hires a logging company, and</w:t>
      </w:r>
      <w:r>
        <w:rPr>
          <w:rFonts w:ascii="Arial" w:hAnsi="Arial"/>
          <w:color w:val="232323"/>
          <w:spacing w:val="-1"/>
          <w:w w:val="105"/>
          <w:sz w:val="21"/>
        </w:rPr>
        <w:t> </w:t>
      </w:r>
      <w:r>
        <w:rPr>
          <w:rFonts w:ascii="Arial" w:hAnsi="Arial"/>
          <w:color w:val="232323"/>
          <w:w w:val="105"/>
          <w:sz w:val="21"/>
        </w:rPr>
        <w:t>the </w:t>
      </w:r>
      <w:r>
        <w:rPr>
          <w:rFonts w:ascii="Arial" w:hAnsi="Arial"/>
          <w:color w:val="111111"/>
          <w:w w:val="105"/>
          <w:sz w:val="21"/>
        </w:rPr>
        <w:t>company</w:t>
      </w:r>
      <w:r>
        <w:rPr>
          <w:rFonts w:ascii="Arial" w:hAnsi="Arial"/>
          <w:color w:val="111111"/>
          <w:spacing w:val="-10"/>
          <w:w w:val="105"/>
          <w:sz w:val="21"/>
        </w:rPr>
        <w:t> </w:t>
      </w:r>
      <w:r>
        <w:rPr>
          <w:rFonts w:ascii="Arial" w:hAnsi="Arial"/>
          <w:color w:val="232323"/>
          <w:w w:val="105"/>
          <w:sz w:val="21"/>
        </w:rPr>
        <w:t>makes</w:t>
      </w:r>
      <w:r>
        <w:rPr>
          <w:rFonts w:ascii="Arial" w:hAnsi="Arial"/>
          <w:color w:val="232323"/>
          <w:spacing w:val="-15"/>
          <w:w w:val="105"/>
          <w:sz w:val="21"/>
        </w:rPr>
        <w:t> </w:t>
      </w:r>
      <w:r>
        <w:rPr>
          <w:rFonts w:ascii="Arial" w:hAnsi="Arial"/>
          <w:color w:val="232323"/>
          <w:w w:val="105"/>
          <w:sz w:val="21"/>
        </w:rPr>
        <w:t>the</w:t>
      </w:r>
      <w:r>
        <w:rPr>
          <w:rFonts w:ascii="Arial" w:hAnsi="Arial"/>
          <w:color w:val="232323"/>
          <w:spacing w:val="-12"/>
          <w:w w:val="105"/>
          <w:sz w:val="21"/>
        </w:rPr>
        <w:t> </w:t>
      </w:r>
      <w:r>
        <w:rPr>
          <w:rFonts w:ascii="Arial" w:hAnsi="Arial"/>
          <w:color w:val="232323"/>
          <w:w w:val="105"/>
          <w:sz w:val="21"/>
        </w:rPr>
        <w:t>road</w:t>
      </w:r>
      <w:r>
        <w:rPr>
          <w:rFonts w:ascii="Arial" w:hAnsi="Arial"/>
          <w:color w:val="232323"/>
          <w:spacing w:val="-10"/>
          <w:w w:val="105"/>
          <w:sz w:val="21"/>
        </w:rPr>
        <w:t> </w:t>
      </w:r>
      <w:r>
        <w:rPr>
          <w:rFonts w:ascii="Arial" w:hAnsi="Arial"/>
          <w:color w:val="232323"/>
          <w:w w:val="105"/>
          <w:sz w:val="21"/>
        </w:rPr>
        <w:t>capable of</w:t>
      </w:r>
      <w:r>
        <w:rPr>
          <w:rFonts w:ascii="Arial" w:hAnsi="Arial"/>
          <w:color w:val="232323"/>
          <w:spacing w:val="-16"/>
          <w:w w:val="105"/>
          <w:sz w:val="21"/>
        </w:rPr>
        <w:t> </w:t>
      </w:r>
      <w:r>
        <w:rPr>
          <w:rFonts w:ascii="Arial" w:hAnsi="Arial"/>
          <w:color w:val="111111"/>
          <w:w w:val="105"/>
          <w:sz w:val="21"/>
        </w:rPr>
        <w:t>pass</w:t>
      </w:r>
      <w:r>
        <w:rPr>
          <w:rFonts w:ascii="Arial" w:hAnsi="Arial"/>
          <w:color w:val="3F3F3F"/>
          <w:w w:val="105"/>
          <w:sz w:val="21"/>
        </w:rPr>
        <w:t>i</w:t>
      </w:r>
      <w:r>
        <w:rPr>
          <w:rFonts w:ascii="Arial" w:hAnsi="Arial"/>
          <w:color w:val="232323"/>
          <w:w w:val="105"/>
          <w:sz w:val="21"/>
        </w:rPr>
        <w:t>ng their</w:t>
      </w:r>
      <w:r>
        <w:rPr>
          <w:rFonts w:ascii="Arial" w:hAnsi="Arial"/>
          <w:color w:val="232323"/>
          <w:spacing w:val="-6"/>
          <w:w w:val="105"/>
          <w:sz w:val="21"/>
        </w:rPr>
        <w:t> </w:t>
      </w:r>
      <w:r>
        <w:rPr>
          <w:rFonts w:ascii="Arial" w:hAnsi="Arial"/>
          <w:color w:val="232323"/>
          <w:w w:val="105"/>
          <w:sz w:val="21"/>
        </w:rPr>
        <w:t>equipment.</w:t>
      </w:r>
      <w:r>
        <w:rPr>
          <w:rFonts w:ascii="Arial" w:hAnsi="Arial"/>
          <w:color w:val="232323"/>
          <w:spacing w:val="40"/>
          <w:w w:val="105"/>
          <w:sz w:val="21"/>
        </w:rPr>
        <w:t> </w:t>
      </w:r>
      <w:r>
        <w:rPr>
          <w:rFonts w:ascii="Arial" w:hAnsi="Arial"/>
          <w:color w:val="232323"/>
          <w:w w:val="105"/>
          <w:sz w:val="21"/>
        </w:rPr>
        <w:t>The</w:t>
      </w:r>
      <w:r>
        <w:rPr>
          <w:rFonts w:ascii="Arial" w:hAnsi="Arial"/>
          <w:color w:val="232323"/>
          <w:spacing w:val="-8"/>
          <w:w w:val="105"/>
          <w:sz w:val="21"/>
        </w:rPr>
        <w:t> </w:t>
      </w:r>
      <w:r>
        <w:rPr>
          <w:rFonts w:ascii="Arial" w:hAnsi="Arial"/>
          <w:color w:val="111111"/>
          <w:w w:val="105"/>
          <w:sz w:val="21"/>
        </w:rPr>
        <w:t>logging</w:t>
      </w:r>
      <w:r>
        <w:rPr>
          <w:rFonts w:ascii="Arial" w:hAnsi="Arial"/>
          <w:color w:val="111111"/>
          <w:spacing w:val="-10"/>
          <w:w w:val="105"/>
          <w:sz w:val="21"/>
        </w:rPr>
        <w:t> </w:t>
      </w:r>
      <w:r>
        <w:rPr>
          <w:rFonts w:ascii="Arial" w:hAnsi="Arial"/>
          <w:color w:val="111111"/>
          <w:w w:val="105"/>
          <w:sz w:val="21"/>
        </w:rPr>
        <w:t>company 'main</w:t>
      </w:r>
      <w:r>
        <w:rPr>
          <w:rFonts w:ascii="Arial" w:hAnsi="Arial"/>
          <w:color w:val="3F3F3F"/>
          <w:w w:val="105"/>
          <w:sz w:val="21"/>
        </w:rPr>
        <w:t>t</w:t>
      </w:r>
      <w:r>
        <w:rPr>
          <w:rFonts w:ascii="Arial" w:hAnsi="Arial"/>
          <w:color w:val="232323"/>
          <w:w w:val="105"/>
          <w:sz w:val="21"/>
        </w:rPr>
        <w:t>enance</w:t>
      </w:r>
      <w:r>
        <w:rPr>
          <w:rFonts w:ascii="Arial" w:hAnsi="Arial"/>
          <w:color w:val="565656"/>
          <w:w w:val="105"/>
          <w:sz w:val="21"/>
        </w:rPr>
        <w:t>' </w:t>
      </w:r>
      <w:r>
        <w:rPr>
          <w:rFonts w:ascii="Arial" w:hAnsi="Arial"/>
          <w:color w:val="232323"/>
          <w:w w:val="105"/>
          <w:sz w:val="21"/>
        </w:rPr>
        <w:t>acts for further damage </w:t>
      </w:r>
      <w:r>
        <w:rPr>
          <w:rFonts w:ascii="Arial" w:hAnsi="Arial"/>
          <w:color w:val="111111"/>
          <w:w w:val="105"/>
          <w:sz w:val="21"/>
        </w:rPr>
        <w:t>the road </w:t>
      </w:r>
      <w:r>
        <w:rPr>
          <w:rFonts w:ascii="Arial" w:hAnsi="Arial"/>
          <w:color w:val="232323"/>
          <w:w w:val="105"/>
          <w:sz w:val="21"/>
        </w:rPr>
        <w:t>except </w:t>
      </w:r>
      <w:r>
        <w:rPr>
          <w:rFonts w:ascii="Arial" w:hAnsi="Arial"/>
          <w:color w:val="111111"/>
          <w:w w:val="105"/>
          <w:sz w:val="21"/>
        </w:rPr>
        <w:t>for passage </w:t>
      </w:r>
      <w:r>
        <w:rPr>
          <w:rFonts w:ascii="Arial" w:hAnsi="Arial"/>
          <w:color w:val="232323"/>
          <w:w w:val="105"/>
          <w:sz w:val="21"/>
        </w:rPr>
        <w:t>by</w:t>
      </w:r>
      <w:r>
        <w:rPr>
          <w:rFonts w:ascii="Arial" w:hAnsi="Arial"/>
          <w:color w:val="232323"/>
          <w:spacing w:val="-1"/>
          <w:w w:val="105"/>
          <w:sz w:val="21"/>
        </w:rPr>
        <w:t> </w:t>
      </w:r>
      <w:r>
        <w:rPr>
          <w:rFonts w:ascii="Arial" w:hAnsi="Arial"/>
          <w:color w:val="232323"/>
          <w:w w:val="105"/>
          <w:sz w:val="21"/>
        </w:rPr>
        <w:t>buncher­ </w:t>
      </w:r>
      <w:r>
        <w:rPr>
          <w:rFonts w:ascii="Arial" w:hAnsi="Arial"/>
          <w:color w:val="111111"/>
          <w:w w:val="105"/>
          <w:sz w:val="21"/>
        </w:rPr>
        <w:t>fellers, bulldozers, and other heavy equipment.</w:t>
      </w:r>
    </w:p>
    <w:p>
      <w:pPr>
        <w:pStyle w:val="BodyText"/>
        <w:spacing w:before="7"/>
        <w:rPr>
          <w:sz w:val="19"/>
        </w:rPr>
      </w:pPr>
    </w:p>
    <w:p>
      <w:pPr>
        <w:spacing w:line="249" w:lineRule="auto" w:before="0"/>
        <w:ind w:left="2143" w:right="1811" w:firstLine="6"/>
        <w:jc w:val="left"/>
        <w:rPr>
          <w:rFonts w:ascii="Arial"/>
          <w:sz w:val="21"/>
        </w:rPr>
      </w:pPr>
      <w:r>
        <w:rPr>
          <w:rFonts w:ascii="Arial"/>
          <w:color w:val="111111"/>
          <w:w w:val="105"/>
          <w:sz w:val="21"/>
        </w:rPr>
        <w:t>We</w:t>
      </w:r>
      <w:r>
        <w:rPr>
          <w:rFonts w:ascii="Arial"/>
          <w:color w:val="111111"/>
          <w:spacing w:val="-3"/>
          <w:w w:val="105"/>
          <w:sz w:val="21"/>
        </w:rPr>
        <w:t> </w:t>
      </w:r>
      <w:r>
        <w:rPr>
          <w:rFonts w:ascii="Arial"/>
          <w:color w:val="111111"/>
          <w:w w:val="105"/>
          <w:sz w:val="21"/>
        </w:rPr>
        <w:t>would</w:t>
      </w:r>
      <w:r>
        <w:rPr>
          <w:rFonts w:ascii="Arial"/>
          <w:color w:val="111111"/>
          <w:spacing w:val="-1"/>
          <w:w w:val="105"/>
          <w:sz w:val="21"/>
        </w:rPr>
        <w:t> </w:t>
      </w:r>
      <w:r>
        <w:rPr>
          <w:rFonts w:ascii="Arial"/>
          <w:color w:val="111111"/>
          <w:w w:val="105"/>
          <w:sz w:val="21"/>
        </w:rPr>
        <w:t>welcome the</w:t>
      </w:r>
      <w:r>
        <w:rPr>
          <w:rFonts w:ascii="Arial"/>
          <w:color w:val="111111"/>
          <w:spacing w:val="-4"/>
          <w:w w:val="105"/>
          <w:sz w:val="21"/>
        </w:rPr>
        <w:t> </w:t>
      </w:r>
      <w:r>
        <w:rPr>
          <w:rFonts w:ascii="Arial"/>
          <w:color w:val="111111"/>
          <w:w w:val="105"/>
          <w:sz w:val="21"/>
        </w:rPr>
        <w:t>designation</w:t>
      </w:r>
      <w:r>
        <w:rPr>
          <w:rFonts w:ascii="Arial"/>
          <w:color w:val="111111"/>
          <w:spacing w:val="16"/>
          <w:w w:val="105"/>
          <w:sz w:val="21"/>
        </w:rPr>
        <w:t> </w:t>
      </w:r>
      <w:r>
        <w:rPr>
          <w:rFonts w:ascii="Arial"/>
          <w:color w:val="111111"/>
          <w:w w:val="105"/>
          <w:sz w:val="21"/>
        </w:rPr>
        <w:t>of</w:t>
      </w:r>
      <w:r>
        <w:rPr>
          <w:rFonts w:ascii="Arial"/>
          <w:color w:val="111111"/>
          <w:spacing w:val="-3"/>
          <w:w w:val="105"/>
          <w:sz w:val="21"/>
        </w:rPr>
        <w:t> </w:t>
      </w:r>
      <w:r>
        <w:rPr>
          <w:rFonts w:ascii="Arial"/>
          <w:i/>
          <w:color w:val="111111"/>
          <w:w w:val="105"/>
          <w:sz w:val="21"/>
        </w:rPr>
        <w:t>private</w:t>
      </w:r>
      <w:r>
        <w:rPr>
          <w:rFonts w:ascii="Arial"/>
          <w:i/>
          <w:color w:val="111111"/>
          <w:spacing w:val="21"/>
          <w:w w:val="105"/>
          <w:sz w:val="21"/>
        </w:rPr>
        <w:t> </w:t>
      </w:r>
      <w:r>
        <w:rPr>
          <w:i/>
          <w:color w:val="111111"/>
          <w:w w:val="105"/>
          <w:sz w:val="24"/>
        </w:rPr>
        <w:t>way</w:t>
      </w:r>
      <w:r>
        <w:rPr>
          <w:i/>
          <w:color w:val="111111"/>
          <w:spacing w:val="-9"/>
          <w:w w:val="105"/>
          <w:sz w:val="24"/>
        </w:rPr>
        <w:t> </w:t>
      </w:r>
      <w:r>
        <w:rPr>
          <w:rFonts w:ascii="Arial"/>
          <w:color w:val="111111"/>
          <w:w w:val="105"/>
          <w:sz w:val="21"/>
        </w:rPr>
        <w:t>with</w:t>
      </w:r>
      <w:r>
        <w:rPr>
          <w:rFonts w:ascii="Arial"/>
          <w:color w:val="111111"/>
          <w:spacing w:val="-4"/>
          <w:w w:val="105"/>
          <w:sz w:val="21"/>
        </w:rPr>
        <w:t> </w:t>
      </w:r>
      <w:r>
        <w:rPr>
          <w:rFonts w:ascii="Arial"/>
          <w:color w:val="111111"/>
          <w:w w:val="105"/>
          <w:sz w:val="21"/>
        </w:rPr>
        <w:t>the ability to</w:t>
      </w:r>
      <w:r>
        <w:rPr>
          <w:rFonts w:ascii="Arial"/>
          <w:color w:val="111111"/>
          <w:spacing w:val="-1"/>
          <w:w w:val="105"/>
          <w:sz w:val="21"/>
        </w:rPr>
        <w:t> </w:t>
      </w:r>
      <w:r>
        <w:rPr>
          <w:rFonts w:ascii="Arial"/>
          <w:color w:val="111111"/>
          <w:w w:val="105"/>
          <w:sz w:val="21"/>
        </w:rPr>
        <w:t>pass given to</w:t>
      </w:r>
      <w:r>
        <w:rPr>
          <w:rFonts w:ascii="Arial"/>
          <w:color w:val="111111"/>
          <w:w w:val="105"/>
          <w:sz w:val="21"/>
        </w:rPr>
        <w:t> the abutters and</w:t>
      </w:r>
      <w:r>
        <w:rPr>
          <w:rFonts w:ascii="Arial"/>
          <w:color w:val="111111"/>
          <w:spacing w:val="-3"/>
          <w:w w:val="105"/>
          <w:sz w:val="21"/>
        </w:rPr>
        <w:t> </w:t>
      </w:r>
      <w:r>
        <w:rPr>
          <w:rFonts w:ascii="Arial"/>
          <w:color w:val="111111"/>
          <w:w w:val="105"/>
          <w:sz w:val="21"/>
        </w:rPr>
        <w:t>their guests by</w:t>
      </w:r>
      <w:r>
        <w:rPr>
          <w:rFonts w:ascii="Arial"/>
          <w:color w:val="111111"/>
          <w:spacing w:val="-1"/>
          <w:w w:val="105"/>
          <w:sz w:val="21"/>
        </w:rPr>
        <w:t> </w:t>
      </w:r>
      <w:r>
        <w:rPr>
          <w:rFonts w:ascii="Arial"/>
          <w:color w:val="111111"/>
          <w:w w:val="105"/>
          <w:sz w:val="21"/>
        </w:rPr>
        <w:t>permission.</w:t>
      </w:r>
      <w:r>
        <w:rPr>
          <w:rFonts w:ascii="Arial"/>
          <w:color w:val="111111"/>
          <w:spacing w:val="79"/>
          <w:w w:val="105"/>
          <w:sz w:val="21"/>
        </w:rPr>
        <w:t> </w:t>
      </w:r>
      <w:r>
        <w:rPr>
          <w:rFonts w:ascii="Arial"/>
          <w:color w:val="111111"/>
          <w:w w:val="105"/>
          <w:sz w:val="21"/>
        </w:rPr>
        <w:t>Maintenance of</w:t>
      </w:r>
      <w:r>
        <w:rPr>
          <w:rFonts w:ascii="Arial"/>
          <w:color w:val="111111"/>
          <w:spacing w:val="-10"/>
          <w:w w:val="105"/>
          <w:sz w:val="21"/>
        </w:rPr>
        <w:t> </w:t>
      </w:r>
      <w:r>
        <w:rPr>
          <w:rFonts w:ascii="Arial"/>
          <w:color w:val="111111"/>
          <w:w w:val="105"/>
          <w:sz w:val="21"/>
        </w:rPr>
        <w:t>my</w:t>
      </w:r>
      <w:r>
        <w:rPr>
          <w:rFonts w:ascii="Arial"/>
          <w:color w:val="111111"/>
          <w:spacing w:val="-2"/>
          <w:w w:val="105"/>
          <w:sz w:val="21"/>
        </w:rPr>
        <w:t> </w:t>
      </w:r>
      <w:r>
        <w:rPr>
          <w:rFonts w:ascii="Arial"/>
          <w:color w:val="111111"/>
          <w:w w:val="105"/>
          <w:sz w:val="21"/>
        </w:rPr>
        <w:t>section of</w:t>
      </w:r>
      <w:r>
        <w:rPr>
          <w:rFonts w:ascii="Arial"/>
          <w:color w:val="111111"/>
          <w:spacing w:val="-4"/>
          <w:w w:val="105"/>
          <w:sz w:val="21"/>
        </w:rPr>
        <w:t> </w:t>
      </w:r>
      <w:r>
        <w:rPr>
          <w:rFonts w:ascii="Arial"/>
          <w:color w:val="111111"/>
          <w:w w:val="105"/>
          <w:sz w:val="21"/>
        </w:rPr>
        <w:t>the</w:t>
      </w:r>
      <w:r>
        <w:rPr>
          <w:rFonts w:ascii="Arial"/>
          <w:color w:val="111111"/>
          <w:spacing w:val="-6"/>
          <w:w w:val="105"/>
          <w:sz w:val="21"/>
        </w:rPr>
        <w:t> </w:t>
      </w:r>
      <w:r>
        <w:rPr>
          <w:rFonts w:ascii="Arial"/>
          <w:color w:val="111111"/>
          <w:w w:val="105"/>
          <w:sz w:val="21"/>
        </w:rPr>
        <w:t>road has</w:t>
      </w:r>
      <w:r>
        <w:rPr>
          <w:rFonts w:ascii="Arial"/>
          <w:color w:val="111111"/>
          <w:spacing w:val="-1"/>
          <w:w w:val="105"/>
          <w:sz w:val="21"/>
        </w:rPr>
        <w:t> </w:t>
      </w:r>
      <w:r>
        <w:rPr>
          <w:rFonts w:ascii="Arial"/>
          <w:color w:val="111111"/>
          <w:w w:val="105"/>
          <w:sz w:val="21"/>
        </w:rPr>
        <w:t>resulted </w:t>
      </w:r>
      <w:r>
        <w:rPr>
          <w:rFonts w:ascii="Arial"/>
          <w:color w:val="232323"/>
          <w:w w:val="105"/>
          <w:sz w:val="21"/>
        </w:rPr>
        <w:t>in</w:t>
      </w:r>
      <w:r>
        <w:rPr>
          <w:rFonts w:ascii="Arial"/>
          <w:color w:val="232323"/>
          <w:spacing w:val="-8"/>
          <w:w w:val="105"/>
          <w:sz w:val="21"/>
        </w:rPr>
        <w:t> </w:t>
      </w:r>
      <w:r>
        <w:rPr>
          <w:rFonts w:ascii="Arial"/>
          <w:color w:val="111111"/>
          <w:w w:val="105"/>
          <w:sz w:val="21"/>
        </w:rPr>
        <w:t>financial cost and</w:t>
      </w:r>
      <w:r>
        <w:rPr>
          <w:rFonts w:ascii="Arial"/>
          <w:color w:val="111111"/>
          <w:spacing w:val="-1"/>
          <w:w w:val="105"/>
          <w:sz w:val="21"/>
        </w:rPr>
        <w:t> </w:t>
      </w:r>
      <w:r>
        <w:rPr>
          <w:rFonts w:ascii="Arial"/>
          <w:color w:val="111111"/>
          <w:w w:val="105"/>
          <w:sz w:val="21"/>
        </w:rPr>
        <w:t>effort.</w:t>
      </w:r>
      <w:r>
        <w:rPr>
          <w:rFonts w:ascii="Arial"/>
          <w:color w:val="111111"/>
          <w:spacing w:val="40"/>
          <w:w w:val="105"/>
          <w:sz w:val="21"/>
        </w:rPr>
        <w:t> </w:t>
      </w:r>
      <w:r>
        <w:rPr>
          <w:rFonts w:ascii="Arial"/>
          <w:color w:val="111111"/>
          <w:w w:val="105"/>
          <w:sz w:val="21"/>
        </w:rPr>
        <w:t>My</w:t>
      </w:r>
      <w:r>
        <w:rPr>
          <w:rFonts w:ascii="Arial"/>
          <w:color w:val="111111"/>
          <w:spacing w:val="-10"/>
          <w:w w:val="105"/>
          <w:sz w:val="21"/>
        </w:rPr>
        <w:t> </w:t>
      </w:r>
      <w:r>
        <w:rPr>
          <w:rFonts w:ascii="Arial"/>
          <w:color w:val="111111"/>
          <w:w w:val="105"/>
          <w:sz w:val="21"/>
        </w:rPr>
        <w:t>inability to</w:t>
      </w:r>
      <w:r>
        <w:rPr>
          <w:rFonts w:ascii="Arial"/>
          <w:color w:val="111111"/>
          <w:spacing w:val="-9"/>
          <w:w w:val="105"/>
          <w:sz w:val="21"/>
        </w:rPr>
        <w:t> </w:t>
      </w:r>
      <w:r>
        <w:rPr>
          <w:rFonts w:ascii="Arial"/>
          <w:color w:val="111111"/>
          <w:w w:val="105"/>
          <w:sz w:val="21"/>
        </w:rPr>
        <w:t>get</w:t>
      </w:r>
      <w:r>
        <w:rPr>
          <w:rFonts w:ascii="Arial"/>
          <w:color w:val="111111"/>
          <w:spacing w:val="-3"/>
          <w:w w:val="105"/>
          <w:sz w:val="21"/>
        </w:rPr>
        <w:t> </w:t>
      </w:r>
      <w:r>
        <w:rPr>
          <w:rFonts w:ascii="Arial"/>
          <w:color w:val="111111"/>
          <w:w w:val="105"/>
          <w:sz w:val="21"/>
        </w:rPr>
        <w:t>permission from</w:t>
      </w:r>
      <w:r>
        <w:rPr>
          <w:rFonts w:ascii="Arial"/>
          <w:color w:val="111111"/>
          <w:spacing w:val="-3"/>
          <w:w w:val="105"/>
          <w:sz w:val="21"/>
        </w:rPr>
        <w:t> </w:t>
      </w:r>
      <w:r>
        <w:rPr>
          <w:rFonts w:ascii="Arial"/>
          <w:color w:val="111111"/>
          <w:w w:val="105"/>
          <w:sz w:val="21"/>
        </w:rPr>
        <w:t>the</w:t>
      </w:r>
      <w:r>
        <w:rPr>
          <w:rFonts w:ascii="Arial"/>
          <w:color w:val="111111"/>
          <w:spacing w:val="-4"/>
          <w:w w:val="105"/>
          <w:sz w:val="21"/>
        </w:rPr>
        <w:t> </w:t>
      </w:r>
      <w:r>
        <w:rPr>
          <w:rFonts w:ascii="Arial"/>
          <w:color w:val="111111"/>
          <w:w w:val="105"/>
          <w:sz w:val="21"/>
        </w:rPr>
        <w:t>town to</w:t>
      </w:r>
      <w:r>
        <w:rPr>
          <w:rFonts w:ascii="Arial"/>
          <w:color w:val="111111"/>
          <w:spacing w:val="-9"/>
          <w:w w:val="105"/>
          <w:sz w:val="21"/>
        </w:rPr>
        <w:t> </w:t>
      </w:r>
      <w:r>
        <w:rPr>
          <w:rFonts w:ascii="Arial"/>
          <w:color w:val="111111"/>
          <w:w w:val="105"/>
          <w:sz w:val="21"/>
        </w:rPr>
        <w:t>maintain the</w:t>
      </w:r>
      <w:r>
        <w:rPr>
          <w:rFonts w:ascii="Arial"/>
          <w:color w:val="111111"/>
          <w:spacing w:val="-9"/>
          <w:w w:val="105"/>
          <w:sz w:val="21"/>
        </w:rPr>
        <w:t> </w:t>
      </w:r>
      <w:r>
        <w:rPr>
          <w:rFonts w:ascii="Arial"/>
          <w:color w:val="111111"/>
          <w:w w:val="105"/>
          <w:sz w:val="21"/>
        </w:rPr>
        <w:t>road</w:t>
      </w:r>
      <w:r>
        <w:rPr>
          <w:rFonts w:ascii="Arial"/>
          <w:color w:val="111111"/>
          <w:spacing w:val="-7"/>
          <w:w w:val="105"/>
          <w:sz w:val="21"/>
        </w:rPr>
        <w:t> </w:t>
      </w:r>
      <w:r>
        <w:rPr>
          <w:rFonts w:ascii="Arial"/>
          <w:color w:val="111111"/>
          <w:w w:val="105"/>
          <w:sz w:val="21"/>
        </w:rPr>
        <w:t>or</w:t>
      </w:r>
      <w:r>
        <w:rPr>
          <w:rFonts w:ascii="Arial"/>
          <w:color w:val="111111"/>
          <w:spacing w:val="-5"/>
          <w:w w:val="105"/>
          <w:sz w:val="21"/>
        </w:rPr>
        <w:t> </w:t>
      </w:r>
      <w:r>
        <w:rPr>
          <w:rFonts w:ascii="Arial"/>
          <w:color w:val="111111"/>
          <w:w w:val="105"/>
          <w:sz w:val="21"/>
        </w:rPr>
        <w:t>protect</w:t>
      </w:r>
      <w:r>
        <w:rPr>
          <w:rFonts w:ascii="Arial"/>
          <w:color w:val="111111"/>
          <w:spacing w:val="-6"/>
          <w:w w:val="105"/>
          <w:sz w:val="21"/>
        </w:rPr>
        <w:t> </w:t>
      </w:r>
      <w:r>
        <w:rPr>
          <w:rFonts w:ascii="Arial"/>
          <w:color w:val="111111"/>
          <w:w w:val="105"/>
          <w:sz w:val="21"/>
        </w:rPr>
        <w:t>it</w:t>
      </w:r>
      <w:r>
        <w:rPr>
          <w:rFonts w:ascii="Arial"/>
          <w:color w:val="111111"/>
          <w:spacing w:val="-9"/>
          <w:w w:val="105"/>
          <w:sz w:val="21"/>
        </w:rPr>
        <w:t> </w:t>
      </w:r>
      <w:r>
        <w:rPr>
          <w:rFonts w:ascii="Arial"/>
          <w:color w:val="111111"/>
          <w:w w:val="105"/>
          <w:sz w:val="21"/>
        </w:rPr>
        <w:t>is</w:t>
      </w:r>
      <w:r>
        <w:rPr>
          <w:rFonts w:ascii="Arial"/>
          <w:color w:val="111111"/>
          <w:spacing w:val="-14"/>
          <w:w w:val="105"/>
          <w:sz w:val="21"/>
        </w:rPr>
        <w:t> </w:t>
      </w:r>
      <w:r>
        <w:rPr>
          <w:rFonts w:ascii="Arial"/>
          <w:color w:val="111111"/>
          <w:w w:val="105"/>
          <w:sz w:val="21"/>
        </w:rPr>
        <w:t>equivalent to</w:t>
      </w:r>
      <w:r>
        <w:rPr>
          <w:rFonts w:ascii="Arial"/>
          <w:color w:val="111111"/>
          <w:spacing w:val="-13"/>
          <w:w w:val="105"/>
          <w:sz w:val="21"/>
        </w:rPr>
        <w:t> </w:t>
      </w:r>
      <w:r>
        <w:rPr>
          <w:rFonts w:ascii="Arial"/>
          <w:color w:val="111111"/>
          <w:w w:val="105"/>
          <w:sz w:val="21"/>
        </w:rPr>
        <w:t>an</w:t>
      </w:r>
      <w:r>
        <w:rPr>
          <w:rFonts w:ascii="Arial"/>
          <w:color w:val="111111"/>
          <w:spacing w:val="-16"/>
          <w:w w:val="105"/>
          <w:sz w:val="21"/>
        </w:rPr>
        <w:t> </w:t>
      </w:r>
      <w:r>
        <w:rPr>
          <w:rFonts w:ascii="Arial"/>
          <w:color w:val="111111"/>
          <w:w w:val="105"/>
          <w:sz w:val="21"/>
        </w:rPr>
        <w:t>unlawful</w:t>
      </w:r>
      <w:r>
        <w:rPr>
          <w:rFonts w:ascii="Arial"/>
          <w:color w:val="111111"/>
          <w:spacing w:val="-1"/>
          <w:w w:val="105"/>
          <w:sz w:val="21"/>
        </w:rPr>
        <w:t> </w:t>
      </w:r>
      <w:r>
        <w:rPr>
          <w:rFonts w:ascii="Arial"/>
          <w:color w:val="111111"/>
          <w:w w:val="105"/>
          <w:sz w:val="21"/>
        </w:rPr>
        <w:t>taking.</w:t>
      </w:r>
      <w:r>
        <w:rPr>
          <w:rFonts w:ascii="Arial"/>
          <w:color w:val="111111"/>
          <w:spacing w:val="40"/>
          <w:w w:val="105"/>
          <w:sz w:val="21"/>
        </w:rPr>
        <w:t> </w:t>
      </w:r>
      <w:r>
        <w:rPr>
          <w:rFonts w:ascii="Arial"/>
          <w:color w:val="111111"/>
          <w:w w:val="105"/>
          <w:sz w:val="21"/>
        </w:rPr>
        <w:t>The</w:t>
      </w:r>
      <w:r>
        <w:rPr>
          <w:rFonts w:ascii="Arial"/>
          <w:color w:val="111111"/>
          <w:spacing w:val="-8"/>
          <w:w w:val="105"/>
          <w:sz w:val="21"/>
        </w:rPr>
        <w:t> </w:t>
      </w:r>
      <w:r>
        <w:rPr>
          <w:rFonts w:ascii="Arial"/>
          <w:color w:val="111111"/>
          <w:w w:val="105"/>
          <w:sz w:val="21"/>
        </w:rPr>
        <w:t>town</w:t>
      </w:r>
      <w:r>
        <w:rPr>
          <w:rFonts w:ascii="Arial"/>
          <w:color w:val="111111"/>
          <w:spacing w:val="-5"/>
          <w:w w:val="105"/>
          <w:sz w:val="21"/>
        </w:rPr>
        <w:t> </w:t>
      </w:r>
      <w:r>
        <w:rPr>
          <w:rFonts w:ascii="Arial"/>
          <w:color w:val="111111"/>
          <w:w w:val="105"/>
          <w:sz w:val="21"/>
        </w:rPr>
        <w:t>should either maintain the road or</w:t>
      </w:r>
      <w:r>
        <w:rPr>
          <w:rFonts w:ascii="Arial"/>
          <w:color w:val="111111"/>
          <w:spacing w:val="-1"/>
          <w:w w:val="105"/>
          <w:sz w:val="21"/>
        </w:rPr>
        <w:t> </w:t>
      </w:r>
      <w:r>
        <w:rPr>
          <w:rFonts w:ascii="Arial"/>
          <w:color w:val="111111"/>
          <w:w w:val="105"/>
          <w:sz w:val="21"/>
        </w:rPr>
        <w:t>relinquish their claim that it is</w:t>
      </w:r>
      <w:r>
        <w:rPr>
          <w:rFonts w:ascii="Arial"/>
          <w:color w:val="111111"/>
          <w:spacing w:val="-5"/>
          <w:w w:val="105"/>
          <w:sz w:val="21"/>
        </w:rPr>
        <w:t> </w:t>
      </w:r>
      <w:r>
        <w:rPr>
          <w:rFonts w:ascii="Arial"/>
          <w:color w:val="111111"/>
          <w:w w:val="105"/>
          <w:sz w:val="21"/>
        </w:rPr>
        <w:t>a</w:t>
      </w:r>
      <w:r>
        <w:rPr>
          <w:rFonts w:ascii="Arial"/>
          <w:color w:val="111111"/>
          <w:spacing w:val="-1"/>
          <w:w w:val="105"/>
          <w:sz w:val="21"/>
        </w:rPr>
        <w:t> </w:t>
      </w:r>
      <w:r>
        <w:rPr>
          <w:rFonts w:ascii="Arial"/>
          <w:color w:val="111111"/>
          <w:w w:val="105"/>
          <w:sz w:val="21"/>
        </w:rPr>
        <w:t>public right of way.</w:t>
      </w:r>
    </w:p>
    <w:p>
      <w:pPr>
        <w:pStyle w:val="BodyText"/>
        <w:spacing w:before="8"/>
        <w:rPr>
          <w:sz w:val="21"/>
        </w:rPr>
      </w:pPr>
    </w:p>
    <w:p>
      <w:pPr>
        <w:spacing w:line="500" w:lineRule="atLeast" w:before="1"/>
        <w:ind w:left="2141" w:right="8426" w:hanging="2"/>
        <w:jc w:val="left"/>
        <w:rPr>
          <w:rFonts w:ascii="Arial"/>
          <w:sz w:val="21"/>
        </w:rPr>
      </w:pPr>
      <w:r>
        <w:rPr>
          <w:rFonts w:ascii="Arial"/>
          <w:color w:val="111111"/>
          <w:spacing w:val="-2"/>
          <w:sz w:val="21"/>
        </w:rPr>
        <w:t>Respectfully, </w:t>
      </w:r>
      <w:r>
        <w:rPr>
          <w:rFonts w:ascii="Arial"/>
          <w:color w:val="111111"/>
          <w:w w:val="105"/>
          <w:sz w:val="21"/>
        </w:rPr>
        <w:t>John Lowry</w:t>
      </w:r>
    </w:p>
    <w:p>
      <w:pPr>
        <w:spacing w:line="252" w:lineRule="auto" w:before="8"/>
        <w:ind w:left="2136" w:right="6907" w:firstLine="2"/>
        <w:jc w:val="left"/>
        <w:rPr>
          <w:rFonts w:ascii="Arial"/>
          <w:sz w:val="21"/>
        </w:rPr>
      </w:pPr>
      <w:r>
        <w:rPr>
          <w:rFonts w:ascii="Arial"/>
          <w:color w:val="111111"/>
          <w:w w:val="105"/>
          <w:sz w:val="21"/>
        </w:rPr>
        <w:t>351</w:t>
      </w:r>
      <w:r>
        <w:rPr>
          <w:rFonts w:ascii="Arial"/>
          <w:color w:val="111111"/>
          <w:spacing w:val="-16"/>
          <w:w w:val="105"/>
          <w:sz w:val="21"/>
        </w:rPr>
        <w:t> </w:t>
      </w:r>
      <w:r>
        <w:rPr>
          <w:rFonts w:ascii="Arial"/>
          <w:color w:val="111111"/>
          <w:w w:val="105"/>
          <w:sz w:val="21"/>
        </w:rPr>
        <w:t>Old</w:t>
      </w:r>
      <w:r>
        <w:rPr>
          <w:rFonts w:ascii="Arial"/>
          <w:color w:val="111111"/>
          <w:spacing w:val="-15"/>
          <w:w w:val="105"/>
          <w:sz w:val="21"/>
        </w:rPr>
        <w:t> </w:t>
      </w:r>
      <w:r>
        <w:rPr>
          <w:rFonts w:ascii="Arial"/>
          <w:color w:val="111111"/>
          <w:w w:val="105"/>
          <w:sz w:val="21"/>
        </w:rPr>
        <w:t>Meetinghouse</w:t>
      </w:r>
      <w:r>
        <w:rPr>
          <w:rFonts w:ascii="Arial"/>
          <w:color w:val="111111"/>
          <w:spacing w:val="-9"/>
          <w:w w:val="105"/>
          <w:sz w:val="21"/>
        </w:rPr>
        <w:t> </w:t>
      </w:r>
      <w:r>
        <w:rPr>
          <w:rFonts w:ascii="Arial"/>
          <w:color w:val="111111"/>
          <w:w w:val="105"/>
          <w:sz w:val="21"/>
        </w:rPr>
        <w:t>Road Porter, Maine 04068</w:t>
      </w:r>
    </w:p>
    <w:p>
      <w:pPr>
        <w:spacing w:line="234" w:lineRule="exact" w:before="0"/>
        <w:ind w:left="2136" w:right="0" w:firstLine="0"/>
        <w:jc w:val="left"/>
        <w:rPr>
          <w:rFonts w:ascii="Arial"/>
          <w:sz w:val="21"/>
        </w:rPr>
      </w:pPr>
      <w:r>
        <w:rPr>
          <w:rFonts w:ascii="Arial"/>
          <w:color w:val="111111"/>
          <w:sz w:val="21"/>
        </w:rPr>
        <w:t>207-625-</w:t>
      </w:r>
      <w:r>
        <w:rPr>
          <w:rFonts w:ascii="Arial"/>
          <w:color w:val="111111"/>
          <w:spacing w:val="-4"/>
          <w:sz w:val="21"/>
        </w:rPr>
        <w:t>4316</w:t>
      </w:r>
    </w:p>
    <w:p>
      <w:pPr>
        <w:spacing w:after="0" w:line="234" w:lineRule="exact"/>
        <w:jc w:val="left"/>
        <w:rPr>
          <w:rFonts w:ascii="Arial"/>
          <w:sz w:val="21"/>
        </w:rPr>
        <w:sectPr>
          <w:footerReference w:type="default" r:id="rId241"/>
          <w:pgSz w:w="12240" w:h="15840"/>
          <w:pgMar w:footer="0" w:header="0" w:top="680" w:bottom="280" w:left="40" w:right="0"/>
        </w:sectPr>
      </w:pPr>
    </w:p>
    <w:p>
      <w:pPr>
        <w:pStyle w:val="Heading8"/>
      </w:pPr>
      <w:r>
        <w:rPr/>
        <mc:AlternateContent>
          <mc:Choice Requires="wps">
            <w:drawing>
              <wp:anchor distT="0" distB="0" distL="0" distR="0" allowOverlap="1" layoutInCell="1" locked="0" behindDoc="1" simplePos="0" relativeHeight="487647232">
                <wp:simplePos x="0" y="0"/>
                <wp:positionH relativeFrom="page">
                  <wp:posOffset>525078</wp:posOffset>
                </wp:positionH>
                <wp:positionV relativeFrom="paragraph">
                  <wp:posOffset>245048</wp:posOffset>
                </wp:positionV>
                <wp:extent cx="6899909" cy="12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6899909" cy="1270"/>
                        </a:xfrm>
                        <a:custGeom>
                          <a:avLst/>
                          <a:gdLst/>
                          <a:ahLst/>
                          <a:cxnLst/>
                          <a:rect l="l" t="t" r="r" b="b"/>
                          <a:pathLst>
                            <a:path w="6899909" h="0">
                              <a:moveTo>
                                <a:pt x="0" y="0"/>
                              </a:moveTo>
                              <a:lnTo>
                                <a:pt x="6899288"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295134pt;width:543.3pt;height:.1pt;mso-position-horizontal-relative:page;mso-position-vertical-relative:paragraph;z-index:-15669248;mso-wrap-distance-left:0;mso-wrap-distance-right:0" id="docshape440" coordorigin="827,386" coordsize="10866,0" path="m827,386l11692,386e" filled="false" stroked="true" strokeweight="3.123781pt" strokecolor="#000000">
                <v:path arrowok="t"/>
                <v:stroke dashstyle="solid"/>
                <w10:wrap type="topAndBottom"/>
              </v:shape>
            </w:pict>
          </mc:Fallback>
        </mc:AlternateContent>
      </w:r>
      <w:r>
        <w:rPr>
          <w:color w:val="0F0F0F"/>
        </w:rPr>
        <w:t>Mikhail,</w:t>
      </w:r>
      <w:r>
        <w:rPr>
          <w:color w:val="0F0F0F"/>
          <w:spacing w:val="-1"/>
        </w:rPr>
        <w:t> </w:t>
      </w:r>
      <w:r>
        <w:rPr>
          <w:color w:val="0F0F0F"/>
          <w:spacing w:val="-2"/>
        </w:rPr>
        <w:t>Vivian</w:t>
      </w:r>
    </w:p>
    <w:p>
      <w:pPr>
        <w:spacing w:line="240" w:lineRule="auto" w:before="10"/>
        <w:rPr>
          <w:b/>
          <w:sz w:val="12"/>
        </w:rPr>
      </w:pPr>
    </w:p>
    <w:p>
      <w:pPr>
        <w:spacing w:after="0" w:line="240" w:lineRule="auto"/>
        <w:rPr>
          <w:sz w:val="12"/>
        </w:rPr>
        <w:sectPr>
          <w:footerReference w:type="default" r:id="rId242"/>
          <w:pgSz w:w="12240" w:h="15840"/>
          <w:pgMar w:footer="697" w:header="0" w:top="940" w:bottom="880" w:left="40" w:right="0"/>
        </w:sectPr>
      </w:pPr>
    </w:p>
    <w:p>
      <w:pPr>
        <w:spacing w:line="271" w:lineRule="auto" w:before="94"/>
        <w:ind w:left="814" w:right="38" w:firstLine="6"/>
        <w:jc w:val="left"/>
        <w:rPr>
          <w:b/>
          <w:sz w:val="21"/>
        </w:rPr>
      </w:pPr>
      <w:r>
        <w:rPr>
          <w:rFonts w:ascii="Arial"/>
          <w:b/>
          <w:color w:val="0F0F0F"/>
          <w:spacing w:val="-4"/>
          <w:w w:val="105"/>
          <w:sz w:val="19"/>
        </w:rPr>
        <w:t>From: </w:t>
      </w:r>
      <w:r>
        <w:rPr>
          <w:b/>
          <w:color w:val="0F0F0F"/>
          <w:spacing w:val="-2"/>
          <w:w w:val="105"/>
          <w:sz w:val="21"/>
        </w:rPr>
        <w:t>Sent: </w:t>
      </w:r>
      <w:r>
        <w:rPr>
          <w:rFonts w:ascii="Arial"/>
          <w:b/>
          <w:color w:val="0F0F0F"/>
          <w:spacing w:val="-4"/>
          <w:w w:val="105"/>
          <w:sz w:val="19"/>
        </w:rPr>
        <w:t>To: </w:t>
      </w:r>
      <w:r>
        <w:rPr>
          <w:b/>
          <w:color w:val="0F0F0F"/>
          <w:spacing w:val="-2"/>
          <w:sz w:val="21"/>
        </w:rPr>
        <w:t>Subject:</w:t>
      </w:r>
    </w:p>
    <w:p>
      <w:pPr>
        <w:spacing w:before="94"/>
        <w:ind w:left="818" w:right="0" w:firstLine="0"/>
        <w:jc w:val="left"/>
        <w:rPr>
          <w:rFonts w:ascii="Arial"/>
          <w:sz w:val="19"/>
        </w:rPr>
      </w:pPr>
      <w:r>
        <w:rPr/>
        <w:br w:type="column"/>
      </w:r>
      <w:hyperlink r:id="rId243">
        <w:r>
          <w:rPr>
            <w:rFonts w:ascii="Arial"/>
            <w:color w:val="0F0F0F"/>
            <w:spacing w:val="-2"/>
            <w:sz w:val="19"/>
          </w:rPr>
          <w:t>lamna13@aol.com</w:t>
        </w:r>
      </w:hyperlink>
    </w:p>
    <w:p>
      <w:pPr>
        <w:spacing w:line="283" w:lineRule="auto" w:before="28"/>
        <w:ind w:left="814" w:right="4833" w:firstLine="5"/>
        <w:jc w:val="left"/>
        <w:rPr>
          <w:rFonts w:ascii="Arial"/>
          <w:sz w:val="19"/>
        </w:rPr>
      </w:pPr>
      <w:r>
        <w:rPr>
          <w:rFonts w:ascii="Arial"/>
          <w:color w:val="0F0F0F"/>
          <w:sz w:val="19"/>
        </w:rPr>
        <w:t>Friday,</w:t>
      </w:r>
      <w:r>
        <w:rPr>
          <w:rFonts w:ascii="Arial"/>
          <w:color w:val="0F0F0F"/>
          <w:spacing w:val="-11"/>
          <w:sz w:val="19"/>
        </w:rPr>
        <w:t> </w:t>
      </w:r>
      <w:r>
        <w:rPr>
          <w:rFonts w:ascii="Arial"/>
          <w:color w:val="0F0F0F"/>
          <w:sz w:val="19"/>
        </w:rPr>
        <w:t>December</w:t>
      </w:r>
      <w:r>
        <w:rPr>
          <w:rFonts w:ascii="Arial"/>
          <w:color w:val="0F0F0F"/>
          <w:spacing w:val="-5"/>
          <w:sz w:val="19"/>
        </w:rPr>
        <w:t> </w:t>
      </w:r>
      <w:r>
        <w:rPr>
          <w:rFonts w:ascii="Arial"/>
          <w:color w:val="0F0F0F"/>
          <w:sz w:val="19"/>
        </w:rPr>
        <w:t>16,</w:t>
      </w:r>
      <w:r>
        <w:rPr>
          <w:rFonts w:ascii="Arial"/>
          <w:color w:val="0F0F0F"/>
          <w:spacing w:val="-14"/>
          <w:sz w:val="19"/>
        </w:rPr>
        <w:t> </w:t>
      </w:r>
      <w:r>
        <w:rPr>
          <w:rFonts w:ascii="Arial"/>
          <w:color w:val="0F0F0F"/>
          <w:sz w:val="19"/>
        </w:rPr>
        <w:t>2022</w:t>
      </w:r>
      <w:r>
        <w:rPr>
          <w:rFonts w:ascii="Arial"/>
          <w:color w:val="0F0F0F"/>
          <w:spacing w:val="-9"/>
          <w:sz w:val="19"/>
        </w:rPr>
        <w:t> </w:t>
      </w:r>
      <w:r>
        <w:rPr>
          <w:rFonts w:ascii="Arial"/>
          <w:color w:val="0F0F0F"/>
          <w:sz w:val="19"/>
        </w:rPr>
        <w:t>6:29</w:t>
      </w:r>
      <w:r>
        <w:rPr>
          <w:rFonts w:ascii="Arial"/>
          <w:color w:val="0F0F0F"/>
          <w:spacing w:val="-2"/>
          <w:sz w:val="19"/>
        </w:rPr>
        <w:t> </w:t>
      </w:r>
      <w:r>
        <w:rPr>
          <w:color w:val="0F0F0F"/>
          <w:sz w:val="21"/>
        </w:rPr>
        <w:t>PM </w:t>
      </w:r>
      <w:r>
        <w:rPr>
          <w:rFonts w:ascii="Arial"/>
          <w:color w:val="0F0F0F"/>
          <w:spacing w:val="-2"/>
          <w:w w:val="105"/>
          <w:sz w:val="19"/>
        </w:rPr>
        <w:t>info.abandonedroadscommission </w:t>
      </w:r>
      <w:r>
        <w:rPr>
          <w:rFonts w:ascii="Arial"/>
          <w:color w:val="0F0F0F"/>
          <w:w w:val="105"/>
          <w:sz w:val="19"/>
        </w:rPr>
        <w:t>abandoned roads</w:t>
      </w:r>
    </w:p>
    <w:p>
      <w:pPr>
        <w:spacing w:after="0" w:line="283" w:lineRule="auto"/>
        <w:jc w:val="left"/>
        <w:rPr>
          <w:rFonts w:ascii="Arial"/>
          <w:sz w:val="19"/>
        </w:rPr>
        <w:sectPr>
          <w:type w:val="continuous"/>
          <w:pgSz w:w="12240" w:h="15840"/>
          <w:pgMar w:header="0" w:footer="697" w:top="1820" w:bottom="280" w:left="40" w:right="0"/>
          <w:cols w:num="2" w:equalWidth="0">
            <w:col w:w="1625" w:space="1446"/>
            <w:col w:w="9129"/>
          </w:cols>
        </w:sectPr>
      </w:pPr>
    </w:p>
    <w:p>
      <w:pPr>
        <w:pStyle w:val="BodyText"/>
      </w:pPr>
    </w:p>
    <w:p>
      <w:pPr>
        <w:pStyle w:val="BodyText"/>
        <w:spacing w:before="7"/>
        <w:rPr>
          <w:sz w:val="18"/>
        </w:rPr>
      </w:pPr>
    </w:p>
    <w:p>
      <w:pPr>
        <w:spacing w:line="312" w:lineRule="auto" w:before="95"/>
        <w:ind w:left="814" w:right="1403" w:hanging="2"/>
        <w:jc w:val="left"/>
        <w:rPr>
          <w:rFonts w:ascii="Arial"/>
          <w:b/>
          <w:sz w:val="18"/>
        </w:rPr>
      </w:pPr>
      <w:r>
        <w:rPr>
          <w:rFonts w:ascii="Arial"/>
          <w:b/>
          <w:color w:val="0F0F0F"/>
          <w:sz w:val="18"/>
        </w:rPr>
        <w:t>EXTERNAL:</w:t>
      </w:r>
      <w:r>
        <w:rPr>
          <w:rFonts w:ascii="Arial"/>
          <w:b/>
          <w:color w:val="0F0F0F"/>
          <w:spacing w:val="23"/>
          <w:sz w:val="18"/>
        </w:rPr>
        <w:t> </w:t>
      </w:r>
      <w:r>
        <w:rPr>
          <w:rFonts w:ascii="Arial"/>
          <w:b/>
          <w:color w:val="0F0F0F"/>
          <w:sz w:val="18"/>
        </w:rPr>
        <w:t>This</w:t>
      </w:r>
      <w:r>
        <w:rPr>
          <w:rFonts w:ascii="Arial"/>
          <w:b/>
          <w:color w:val="0F0F0F"/>
          <w:spacing w:val="28"/>
          <w:sz w:val="18"/>
        </w:rPr>
        <w:t> </w:t>
      </w:r>
      <w:r>
        <w:rPr>
          <w:rFonts w:ascii="Arial"/>
          <w:b/>
          <w:color w:val="0F0F0F"/>
          <w:sz w:val="18"/>
        </w:rPr>
        <w:t>email</w:t>
      </w:r>
      <w:r>
        <w:rPr>
          <w:rFonts w:ascii="Arial"/>
          <w:b/>
          <w:color w:val="0F0F0F"/>
          <w:spacing w:val="20"/>
          <w:sz w:val="18"/>
        </w:rPr>
        <w:t> </w:t>
      </w:r>
      <w:r>
        <w:rPr>
          <w:rFonts w:ascii="Arial"/>
          <w:b/>
          <w:color w:val="0F0F0F"/>
          <w:sz w:val="18"/>
        </w:rPr>
        <w:t>originated</w:t>
      </w:r>
      <w:r>
        <w:rPr>
          <w:rFonts w:ascii="Arial"/>
          <w:b/>
          <w:color w:val="0F0F0F"/>
          <w:spacing w:val="40"/>
          <w:sz w:val="18"/>
        </w:rPr>
        <w:t> </w:t>
      </w:r>
      <w:r>
        <w:rPr>
          <w:rFonts w:ascii="Arial"/>
          <w:b/>
          <w:color w:val="0F0F0F"/>
          <w:sz w:val="18"/>
        </w:rPr>
        <w:t>from</w:t>
      </w:r>
      <w:r>
        <w:rPr>
          <w:rFonts w:ascii="Arial"/>
          <w:b/>
          <w:color w:val="0F0F0F"/>
          <w:spacing w:val="29"/>
          <w:sz w:val="18"/>
        </w:rPr>
        <w:t> </w:t>
      </w:r>
      <w:r>
        <w:rPr>
          <w:rFonts w:ascii="Arial"/>
          <w:b/>
          <w:color w:val="0F0F0F"/>
          <w:sz w:val="18"/>
        </w:rPr>
        <w:t>outside</w:t>
      </w:r>
      <w:r>
        <w:rPr>
          <w:rFonts w:ascii="Arial"/>
          <w:b/>
          <w:color w:val="0F0F0F"/>
          <w:spacing w:val="39"/>
          <w:sz w:val="18"/>
        </w:rPr>
        <w:t> </w:t>
      </w:r>
      <w:r>
        <w:rPr>
          <w:rFonts w:ascii="Arial"/>
          <w:b/>
          <w:color w:val="0F0F0F"/>
          <w:sz w:val="18"/>
        </w:rPr>
        <w:t>of</w:t>
      </w:r>
      <w:r>
        <w:rPr>
          <w:rFonts w:ascii="Arial"/>
          <w:b/>
          <w:color w:val="0F0F0F"/>
          <w:spacing w:val="30"/>
          <w:sz w:val="18"/>
        </w:rPr>
        <w:t> </w:t>
      </w:r>
      <w:r>
        <w:rPr>
          <w:rFonts w:ascii="Arial"/>
          <w:b/>
          <w:color w:val="0F0F0F"/>
          <w:sz w:val="18"/>
        </w:rPr>
        <w:t>the</w:t>
      </w:r>
      <w:r>
        <w:rPr>
          <w:rFonts w:ascii="Arial"/>
          <w:b/>
          <w:color w:val="0F0F0F"/>
          <w:spacing w:val="40"/>
          <w:sz w:val="18"/>
        </w:rPr>
        <w:t> </w:t>
      </w:r>
      <w:r>
        <w:rPr>
          <w:rFonts w:ascii="Arial"/>
          <w:b/>
          <w:color w:val="0F0F0F"/>
          <w:sz w:val="18"/>
        </w:rPr>
        <w:t>State</w:t>
      </w:r>
      <w:r>
        <w:rPr>
          <w:rFonts w:ascii="Arial"/>
          <w:b/>
          <w:color w:val="0F0F0F"/>
          <w:spacing w:val="29"/>
          <w:sz w:val="18"/>
        </w:rPr>
        <w:t> </w:t>
      </w:r>
      <w:r>
        <w:rPr>
          <w:rFonts w:ascii="Arial"/>
          <w:b/>
          <w:color w:val="0F0F0F"/>
          <w:sz w:val="18"/>
        </w:rPr>
        <w:t>of</w:t>
      </w:r>
      <w:r>
        <w:rPr>
          <w:rFonts w:ascii="Arial"/>
          <w:b/>
          <w:color w:val="0F0F0F"/>
          <w:spacing w:val="35"/>
          <w:sz w:val="18"/>
        </w:rPr>
        <w:t> </w:t>
      </w:r>
      <w:r>
        <w:rPr>
          <w:rFonts w:ascii="Arial"/>
          <w:b/>
          <w:color w:val="0F0F0F"/>
          <w:sz w:val="18"/>
        </w:rPr>
        <w:t>Maine</w:t>
      </w:r>
      <w:r>
        <w:rPr>
          <w:rFonts w:ascii="Arial"/>
          <w:b/>
          <w:color w:val="0F0F0F"/>
          <w:spacing w:val="32"/>
          <w:sz w:val="18"/>
        </w:rPr>
        <w:t> </w:t>
      </w:r>
      <w:r>
        <w:rPr>
          <w:rFonts w:ascii="Arial"/>
          <w:b/>
          <w:color w:val="0F0F0F"/>
          <w:sz w:val="18"/>
        </w:rPr>
        <w:t>Mail System.</w:t>
      </w:r>
      <w:r>
        <w:rPr>
          <w:rFonts w:ascii="Arial"/>
          <w:b/>
          <w:color w:val="0F0F0F"/>
          <w:spacing w:val="36"/>
          <w:sz w:val="18"/>
        </w:rPr>
        <w:t> </w:t>
      </w:r>
      <w:r>
        <w:rPr>
          <w:rFonts w:ascii="Arial"/>
          <w:b/>
          <w:color w:val="0F0F0F"/>
          <w:sz w:val="18"/>
        </w:rPr>
        <w:t>Do</w:t>
      </w:r>
      <w:r>
        <w:rPr>
          <w:rFonts w:ascii="Arial"/>
          <w:b/>
          <w:color w:val="0F0F0F"/>
          <w:spacing w:val="23"/>
          <w:sz w:val="18"/>
        </w:rPr>
        <w:t> </w:t>
      </w:r>
      <w:r>
        <w:rPr>
          <w:rFonts w:ascii="Arial"/>
          <w:b/>
          <w:color w:val="0F0F0F"/>
          <w:sz w:val="18"/>
        </w:rPr>
        <w:t>not</w:t>
      </w:r>
      <w:r>
        <w:rPr>
          <w:rFonts w:ascii="Arial"/>
          <w:b/>
          <w:color w:val="0F0F0F"/>
          <w:spacing w:val="17"/>
          <w:sz w:val="18"/>
        </w:rPr>
        <w:t> </w:t>
      </w:r>
      <w:r>
        <w:rPr>
          <w:rFonts w:ascii="Arial"/>
          <w:b/>
          <w:color w:val="0F0F0F"/>
          <w:sz w:val="18"/>
        </w:rPr>
        <w:t>click</w:t>
      </w:r>
      <w:r>
        <w:rPr>
          <w:rFonts w:ascii="Arial"/>
          <w:b/>
          <w:color w:val="0F0F0F"/>
          <w:spacing w:val="28"/>
          <w:sz w:val="18"/>
        </w:rPr>
        <w:t> </w:t>
      </w:r>
      <w:r>
        <w:rPr>
          <w:rFonts w:ascii="Arial"/>
          <w:b/>
          <w:color w:val="0F0F0F"/>
          <w:sz w:val="18"/>
        </w:rPr>
        <w:t>links</w:t>
      </w:r>
      <w:r>
        <w:rPr>
          <w:rFonts w:ascii="Arial"/>
          <w:b/>
          <w:color w:val="0F0F0F"/>
          <w:spacing w:val="26"/>
          <w:sz w:val="18"/>
        </w:rPr>
        <w:t> </w:t>
      </w:r>
      <w:r>
        <w:rPr>
          <w:rFonts w:ascii="Arial"/>
          <w:b/>
          <w:color w:val="0F0F0F"/>
          <w:sz w:val="18"/>
        </w:rPr>
        <w:t>or</w:t>
      </w:r>
      <w:r>
        <w:rPr>
          <w:rFonts w:ascii="Arial"/>
          <w:b/>
          <w:color w:val="0F0F0F"/>
          <w:spacing w:val="16"/>
          <w:sz w:val="18"/>
        </w:rPr>
        <w:t> </w:t>
      </w:r>
      <w:r>
        <w:rPr>
          <w:rFonts w:ascii="Arial"/>
          <w:b/>
          <w:color w:val="0F0F0F"/>
          <w:sz w:val="18"/>
        </w:rPr>
        <w:t>open </w:t>
      </w:r>
      <w:r>
        <w:rPr>
          <w:rFonts w:ascii="Arial"/>
          <w:b/>
          <w:color w:val="0F0F0F"/>
          <w:w w:val="110"/>
          <w:sz w:val="18"/>
        </w:rPr>
        <w:t>attachments</w:t>
      </w:r>
      <w:r>
        <w:rPr>
          <w:rFonts w:ascii="Arial"/>
          <w:b/>
          <w:color w:val="0F0F0F"/>
          <w:spacing w:val="-14"/>
          <w:w w:val="110"/>
          <w:sz w:val="18"/>
        </w:rPr>
        <w:t> </w:t>
      </w:r>
      <w:r>
        <w:rPr>
          <w:rFonts w:ascii="Arial"/>
          <w:b/>
          <w:color w:val="0F0F0F"/>
          <w:w w:val="110"/>
          <w:sz w:val="18"/>
        </w:rPr>
        <w:t>unless</w:t>
      </w:r>
      <w:r>
        <w:rPr>
          <w:rFonts w:ascii="Arial"/>
          <w:b/>
          <w:color w:val="0F0F0F"/>
          <w:spacing w:val="-14"/>
          <w:w w:val="110"/>
          <w:sz w:val="18"/>
        </w:rPr>
        <w:t> </w:t>
      </w:r>
      <w:r>
        <w:rPr>
          <w:rFonts w:ascii="Arial"/>
          <w:b/>
          <w:color w:val="0F0F0F"/>
          <w:w w:val="110"/>
          <w:sz w:val="18"/>
        </w:rPr>
        <w:t>you</w:t>
      </w:r>
      <w:r>
        <w:rPr>
          <w:rFonts w:ascii="Arial"/>
          <w:b/>
          <w:color w:val="0F0F0F"/>
          <w:spacing w:val="-14"/>
          <w:w w:val="110"/>
          <w:sz w:val="18"/>
        </w:rPr>
        <w:t> </w:t>
      </w:r>
      <w:r>
        <w:rPr>
          <w:rFonts w:ascii="Arial"/>
          <w:b/>
          <w:color w:val="0F0F0F"/>
          <w:w w:val="110"/>
          <w:sz w:val="18"/>
        </w:rPr>
        <w:t>recognize</w:t>
      </w:r>
      <w:r>
        <w:rPr>
          <w:rFonts w:ascii="Arial"/>
          <w:b/>
          <w:color w:val="0F0F0F"/>
          <w:spacing w:val="-13"/>
          <w:w w:val="110"/>
          <w:sz w:val="18"/>
        </w:rPr>
        <w:t> </w:t>
      </w:r>
      <w:r>
        <w:rPr>
          <w:rFonts w:ascii="Arial"/>
          <w:b/>
          <w:color w:val="0F0F0F"/>
          <w:w w:val="110"/>
          <w:sz w:val="18"/>
        </w:rPr>
        <w:t>the</w:t>
      </w:r>
      <w:r>
        <w:rPr>
          <w:rFonts w:ascii="Arial"/>
          <w:b/>
          <w:color w:val="0F0F0F"/>
          <w:spacing w:val="2"/>
          <w:w w:val="110"/>
          <w:sz w:val="18"/>
        </w:rPr>
        <w:t> </w:t>
      </w:r>
      <w:r>
        <w:rPr>
          <w:rFonts w:ascii="Arial"/>
          <w:b/>
          <w:color w:val="0F0F0F"/>
          <w:w w:val="110"/>
          <w:sz w:val="18"/>
        </w:rPr>
        <w:t>sender</w:t>
      </w:r>
      <w:r>
        <w:rPr>
          <w:rFonts w:ascii="Arial"/>
          <w:b/>
          <w:color w:val="0F0F0F"/>
          <w:spacing w:val="-11"/>
          <w:w w:val="110"/>
          <w:sz w:val="18"/>
        </w:rPr>
        <w:t> </w:t>
      </w:r>
      <w:r>
        <w:rPr>
          <w:rFonts w:ascii="Arial"/>
          <w:b/>
          <w:color w:val="0F0F0F"/>
          <w:w w:val="110"/>
          <w:sz w:val="18"/>
        </w:rPr>
        <w:t>and</w:t>
      </w:r>
      <w:r>
        <w:rPr>
          <w:rFonts w:ascii="Arial"/>
          <w:b/>
          <w:color w:val="0F0F0F"/>
          <w:spacing w:val="-14"/>
          <w:w w:val="110"/>
          <w:sz w:val="18"/>
        </w:rPr>
        <w:t> </w:t>
      </w:r>
      <w:r>
        <w:rPr>
          <w:rFonts w:ascii="Arial"/>
          <w:b/>
          <w:color w:val="0F0F0F"/>
          <w:w w:val="110"/>
          <w:sz w:val="18"/>
        </w:rPr>
        <w:t>know</w:t>
      </w:r>
      <w:r>
        <w:rPr>
          <w:rFonts w:ascii="Arial"/>
          <w:b/>
          <w:color w:val="0F0F0F"/>
          <w:spacing w:val="-12"/>
          <w:w w:val="110"/>
          <w:sz w:val="18"/>
        </w:rPr>
        <w:t> </w:t>
      </w:r>
      <w:r>
        <w:rPr>
          <w:rFonts w:ascii="Arial"/>
          <w:b/>
          <w:color w:val="0F0F0F"/>
          <w:w w:val="110"/>
          <w:sz w:val="18"/>
        </w:rPr>
        <w:t>the</w:t>
      </w:r>
      <w:r>
        <w:rPr>
          <w:rFonts w:ascii="Arial"/>
          <w:b/>
          <w:color w:val="0F0F0F"/>
          <w:spacing w:val="-5"/>
          <w:w w:val="110"/>
          <w:sz w:val="18"/>
        </w:rPr>
        <w:t> </w:t>
      </w:r>
      <w:r>
        <w:rPr>
          <w:rFonts w:ascii="Arial"/>
          <w:b/>
          <w:color w:val="0F0F0F"/>
          <w:w w:val="110"/>
          <w:sz w:val="18"/>
        </w:rPr>
        <w:t>content</w:t>
      </w:r>
      <w:r>
        <w:rPr>
          <w:rFonts w:ascii="Arial"/>
          <w:b/>
          <w:color w:val="0F0F0F"/>
          <w:spacing w:val="-14"/>
          <w:w w:val="110"/>
          <w:sz w:val="18"/>
        </w:rPr>
        <w:t> </w:t>
      </w:r>
      <w:r>
        <w:rPr>
          <w:rFonts w:ascii="Arial"/>
          <w:b/>
          <w:color w:val="0F0F0F"/>
          <w:w w:val="110"/>
          <w:sz w:val="18"/>
        </w:rPr>
        <w:t>is</w:t>
      </w:r>
      <w:r>
        <w:rPr>
          <w:rFonts w:ascii="Arial"/>
          <w:b/>
          <w:color w:val="0F0F0F"/>
          <w:spacing w:val="-14"/>
          <w:w w:val="110"/>
          <w:sz w:val="18"/>
        </w:rPr>
        <w:t> </w:t>
      </w:r>
      <w:r>
        <w:rPr>
          <w:rFonts w:ascii="Arial"/>
          <w:b/>
          <w:color w:val="0F0F0F"/>
          <w:w w:val="110"/>
          <w:sz w:val="18"/>
        </w:rPr>
        <w:t>safe.</w:t>
      </w:r>
    </w:p>
    <w:p>
      <w:pPr>
        <w:pStyle w:val="BodyText"/>
        <w:spacing w:before="3"/>
        <w:rPr>
          <w:b/>
          <w:sz w:val="21"/>
        </w:rPr>
      </w:pPr>
    </w:p>
    <w:p>
      <w:pPr>
        <w:spacing w:line="254" w:lineRule="auto" w:before="1"/>
        <w:ind w:left="803" w:right="883" w:firstLine="6"/>
        <w:jc w:val="both"/>
        <w:rPr>
          <w:rFonts w:ascii="Arial"/>
          <w:sz w:val="19"/>
        </w:rPr>
      </w:pPr>
      <w:r>
        <w:rPr>
          <w:rFonts w:ascii="Arial"/>
          <w:color w:val="0F0F0F"/>
          <w:w w:val="105"/>
          <w:sz w:val="19"/>
        </w:rPr>
        <w:t>Hello.</w:t>
      </w:r>
      <w:r>
        <w:rPr>
          <w:rFonts w:ascii="Arial"/>
          <w:color w:val="0F0F0F"/>
          <w:spacing w:val="40"/>
          <w:w w:val="105"/>
          <w:sz w:val="19"/>
        </w:rPr>
        <w:t> </w:t>
      </w:r>
      <w:r>
        <w:rPr>
          <w:rFonts w:ascii="Arial"/>
          <w:color w:val="0F0F0F"/>
          <w:w w:val="105"/>
          <w:sz w:val="19"/>
        </w:rPr>
        <w:t>My</w:t>
      </w:r>
      <w:r>
        <w:rPr>
          <w:rFonts w:ascii="Arial"/>
          <w:color w:val="0F0F0F"/>
          <w:spacing w:val="-1"/>
          <w:w w:val="105"/>
          <w:sz w:val="19"/>
        </w:rPr>
        <w:t> </w:t>
      </w:r>
      <w:r>
        <w:rPr>
          <w:rFonts w:ascii="Arial"/>
          <w:color w:val="0F0F0F"/>
          <w:w w:val="105"/>
          <w:sz w:val="19"/>
        </w:rPr>
        <w:t>name</w:t>
      </w:r>
      <w:r>
        <w:rPr>
          <w:rFonts w:ascii="Arial"/>
          <w:color w:val="0F0F0F"/>
          <w:spacing w:val="-5"/>
          <w:w w:val="105"/>
          <w:sz w:val="19"/>
        </w:rPr>
        <w:t> </w:t>
      </w:r>
      <w:r>
        <w:rPr>
          <w:rFonts w:ascii="Arial"/>
          <w:color w:val="0F0F0F"/>
          <w:w w:val="105"/>
          <w:sz w:val="19"/>
        </w:rPr>
        <w:t>is</w:t>
      </w:r>
      <w:r>
        <w:rPr>
          <w:rFonts w:ascii="Arial"/>
          <w:color w:val="0F0F0F"/>
          <w:spacing w:val="-2"/>
          <w:w w:val="105"/>
          <w:sz w:val="19"/>
        </w:rPr>
        <w:t> </w:t>
      </w:r>
      <w:r>
        <w:rPr>
          <w:rFonts w:ascii="Arial"/>
          <w:color w:val="0F0F0F"/>
          <w:w w:val="105"/>
          <w:sz w:val="19"/>
        </w:rPr>
        <w:t>Molly Alexander </w:t>
      </w:r>
      <w:r>
        <w:rPr>
          <w:rFonts w:ascii="Arial"/>
          <w:color w:val="232323"/>
          <w:w w:val="105"/>
          <w:sz w:val="19"/>
        </w:rPr>
        <w:t>and</w:t>
      </w:r>
      <w:r>
        <w:rPr>
          <w:rFonts w:ascii="Arial"/>
          <w:color w:val="232323"/>
          <w:spacing w:val="-10"/>
          <w:w w:val="105"/>
          <w:sz w:val="19"/>
        </w:rPr>
        <w:t> </w:t>
      </w:r>
      <w:r>
        <w:rPr>
          <w:rFonts w:ascii="Arial"/>
          <w:color w:val="0F0F0F"/>
          <w:w w:val="105"/>
          <w:sz w:val="19"/>
        </w:rPr>
        <w:t>I live</w:t>
      </w:r>
      <w:r>
        <w:rPr>
          <w:rFonts w:ascii="Arial"/>
          <w:color w:val="0F0F0F"/>
          <w:spacing w:val="-7"/>
          <w:w w:val="105"/>
          <w:sz w:val="19"/>
        </w:rPr>
        <w:t> </w:t>
      </w:r>
      <w:r>
        <w:rPr>
          <w:rFonts w:ascii="Arial"/>
          <w:color w:val="0F0F0F"/>
          <w:w w:val="105"/>
          <w:sz w:val="19"/>
        </w:rPr>
        <w:t>at</w:t>
      </w:r>
      <w:r>
        <w:rPr>
          <w:rFonts w:ascii="Arial"/>
          <w:color w:val="0F0F0F"/>
          <w:spacing w:val="-10"/>
          <w:w w:val="105"/>
          <w:sz w:val="19"/>
        </w:rPr>
        <w:t> </w:t>
      </w:r>
      <w:r>
        <w:rPr>
          <w:rFonts w:ascii="Arial"/>
          <w:color w:val="0F0F0F"/>
          <w:w w:val="105"/>
          <w:sz w:val="19"/>
        </w:rPr>
        <w:t>259 Birmingham Rd, </w:t>
      </w:r>
      <w:r>
        <w:rPr>
          <w:rFonts w:ascii="Arial"/>
          <w:color w:val="232323"/>
          <w:w w:val="105"/>
          <w:sz w:val="19"/>
        </w:rPr>
        <w:t>Chelsea, </w:t>
      </w:r>
      <w:r>
        <w:rPr>
          <w:rFonts w:ascii="Arial"/>
          <w:color w:val="0F0F0F"/>
          <w:w w:val="105"/>
          <w:sz w:val="19"/>
        </w:rPr>
        <w:t>me</w:t>
      </w:r>
      <w:r>
        <w:rPr>
          <w:rFonts w:ascii="Arial"/>
          <w:color w:val="0F0F0F"/>
          <w:spacing w:val="-2"/>
          <w:w w:val="105"/>
          <w:sz w:val="19"/>
        </w:rPr>
        <w:t> </w:t>
      </w:r>
      <w:r>
        <w:rPr>
          <w:rFonts w:ascii="Arial"/>
          <w:color w:val="0F0F0F"/>
          <w:w w:val="105"/>
          <w:sz w:val="19"/>
        </w:rPr>
        <w:t>04330.</w:t>
      </w:r>
      <w:r>
        <w:rPr>
          <w:rFonts w:ascii="Arial"/>
          <w:color w:val="0F0F0F"/>
          <w:spacing w:val="40"/>
          <w:w w:val="105"/>
          <w:sz w:val="19"/>
        </w:rPr>
        <w:t> </w:t>
      </w:r>
      <w:r>
        <w:rPr>
          <w:rFonts w:ascii="Arial"/>
          <w:color w:val="0F0F0F"/>
          <w:w w:val="105"/>
          <w:sz w:val="19"/>
        </w:rPr>
        <w:t>I am</w:t>
      </w:r>
      <w:r>
        <w:rPr>
          <w:rFonts w:ascii="Arial"/>
          <w:color w:val="0F0F0F"/>
          <w:spacing w:val="-3"/>
          <w:w w:val="105"/>
          <w:sz w:val="19"/>
        </w:rPr>
        <w:t> </w:t>
      </w:r>
      <w:r>
        <w:rPr>
          <w:rFonts w:ascii="Arial"/>
          <w:color w:val="0F0F0F"/>
          <w:w w:val="105"/>
          <w:sz w:val="19"/>
        </w:rPr>
        <w:t>presently involved in</w:t>
      </w:r>
      <w:r>
        <w:rPr>
          <w:rFonts w:ascii="Arial"/>
          <w:color w:val="0F0F0F"/>
          <w:spacing w:val="-6"/>
          <w:w w:val="105"/>
          <w:sz w:val="19"/>
        </w:rPr>
        <w:t> </w:t>
      </w:r>
      <w:r>
        <w:rPr>
          <w:rFonts w:ascii="Arial"/>
          <w:color w:val="0F0F0F"/>
          <w:w w:val="105"/>
          <w:sz w:val="19"/>
        </w:rPr>
        <w:t>a law suit</w:t>
      </w:r>
      <w:r>
        <w:rPr>
          <w:rFonts w:ascii="Arial"/>
          <w:color w:val="0F0F0F"/>
          <w:spacing w:val="-2"/>
          <w:w w:val="105"/>
          <w:sz w:val="19"/>
        </w:rPr>
        <w:t> </w:t>
      </w:r>
      <w:r>
        <w:rPr>
          <w:rFonts w:ascii="Arial"/>
          <w:color w:val="0F0F0F"/>
          <w:w w:val="105"/>
          <w:sz w:val="19"/>
        </w:rPr>
        <w:t>concerning the</w:t>
      </w:r>
      <w:r>
        <w:rPr>
          <w:rFonts w:ascii="Arial"/>
          <w:color w:val="0F0F0F"/>
          <w:spacing w:val="-3"/>
          <w:w w:val="105"/>
          <w:sz w:val="19"/>
        </w:rPr>
        <w:t> </w:t>
      </w:r>
      <w:r>
        <w:rPr>
          <w:rFonts w:ascii="Arial"/>
          <w:color w:val="0F0F0F"/>
          <w:w w:val="105"/>
          <w:sz w:val="19"/>
        </w:rPr>
        <w:t>discontinued </w:t>
      </w:r>
      <w:r>
        <w:rPr>
          <w:rFonts w:ascii="Arial"/>
          <w:color w:val="232323"/>
          <w:w w:val="105"/>
          <w:sz w:val="19"/>
        </w:rPr>
        <w:t>portion </w:t>
      </w:r>
      <w:r>
        <w:rPr>
          <w:rFonts w:ascii="Arial"/>
          <w:color w:val="0F0F0F"/>
          <w:w w:val="105"/>
          <w:sz w:val="19"/>
        </w:rPr>
        <w:t>of</w:t>
      </w:r>
      <w:r>
        <w:rPr>
          <w:rFonts w:ascii="Arial"/>
          <w:color w:val="0F0F0F"/>
          <w:spacing w:val="-6"/>
          <w:w w:val="105"/>
          <w:sz w:val="19"/>
        </w:rPr>
        <w:t> </w:t>
      </w:r>
      <w:r>
        <w:rPr>
          <w:rFonts w:ascii="Arial"/>
          <w:color w:val="0F0F0F"/>
          <w:w w:val="105"/>
          <w:sz w:val="19"/>
        </w:rPr>
        <w:t>the</w:t>
      </w:r>
      <w:r>
        <w:rPr>
          <w:rFonts w:ascii="Arial"/>
          <w:color w:val="0F0F0F"/>
          <w:spacing w:val="-1"/>
          <w:w w:val="105"/>
          <w:sz w:val="19"/>
        </w:rPr>
        <w:t> </w:t>
      </w:r>
      <w:r>
        <w:rPr>
          <w:rFonts w:ascii="Arial"/>
          <w:color w:val="0F0F0F"/>
          <w:w w:val="105"/>
          <w:sz w:val="19"/>
        </w:rPr>
        <w:t>Birmingham rd</w:t>
      </w:r>
      <w:r>
        <w:rPr>
          <w:rFonts w:ascii="Arial"/>
          <w:color w:val="0F0F0F"/>
          <w:spacing w:val="-5"/>
          <w:w w:val="105"/>
          <w:sz w:val="19"/>
        </w:rPr>
        <w:t> </w:t>
      </w:r>
      <w:r>
        <w:rPr>
          <w:rFonts w:ascii="Arial"/>
          <w:color w:val="0F0F0F"/>
          <w:w w:val="105"/>
          <w:sz w:val="19"/>
        </w:rPr>
        <w:t>in </w:t>
      </w:r>
      <w:r>
        <w:rPr>
          <w:rFonts w:ascii="Arial"/>
          <w:color w:val="232323"/>
          <w:w w:val="105"/>
          <w:sz w:val="19"/>
        </w:rPr>
        <w:t>Chelsea</w:t>
      </w:r>
      <w:r>
        <w:rPr>
          <w:rFonts w:ascii="Arial"/>
          <w:color w:val="505050"/>
          <w:w w:val="105"/>
          <w:sz w:val="19"/>
        </w:rPr>
        <w:t>.</w:t>
      </w:r>
      <w:r>
        <w:rPr>
          <w:rFonts w:ascii="Arial"/>
          <w:color w:val="505050"/>
          <w:spacing w:val="40"/>
          <w:w w:val="105"/>
          <w:sz w:val="19"/>
        </w:rPr>
        <w:t> </w:t>
      </w:r>
      <w:r>
        <w:rPr>
          <w:rFonts w:ascii="Arial"/>
          <w:color w:val="0F0F0F"/>
          <w:w w:val="105"/>
          <w:sz w:val="19"/>
        </w:rPr>
        <w:t>I</w:t>
      </w:r>
      <w:r>
        <w:rPr>
          <w:rFonts w:ascii="Arial"/>
          <w:color w:val="0F0F0F"/>
          <w:spacing w:val="-1"/>
          <w:w w:val="105"/>
          <w:sz w:val="19"/>
        </w:rPr>
        <w:t> </w:t>
      </w:r>
      <w:r>
        <w:rPr>
          <w:rFonts w:ascii="Arial"/>
          <w:color w:val="0F0F0F"/>
          <w:w w:val="105"/>
          <w:sz w:val="19"/>
        </w:rPr>
        <w:t>am</w:t>
      </w:r>
      <w:r>
        <w:rPr>
          <w:rFonts w:ascii="Arial"/>
          <w:color w:val="0F0F0F"/>
          <w:spacing w:val="-7"/>
          <w:w w:val="105"/>
          <w:sz w:val="19"/>
        </w:rPr>
        <w:t> </w:t>
      </w:r>
      <w:r>
        <w:rPr>
          <w:rFonts w:ascii="Arial"/>
          <w:color w:val="0F0F0F"/>
          <w:w w:val="105"/>
          <w:sz w:val="19"/>
        </w:rPr>
        <w:t>70</w:t>
      </w:r>
      <w:r>
        <w:rPr>
          <w:rFonts w:ascii="Arial"/>
          <w:color w:val="0F0F0F"/>
          <w:spacing w:val="-8"/>
          <w:w w:val="105"/>
          <w:sz w:val="19"/>
        </w:rPr>
        <w:t> </w:t>
      </w:r>
      <w:r>
        <w:rPr>
          <w:rFonts w:ascii="Arial"/>
          <w:color w:val="0F0F0F"/>
          <w:w w:val="105"/>
          <w:sz w:val="19"/>
        </w:rPr>
        <w:t>years old</w:t>
      </w:r>
      <w:r>
        <w:rPr>
          <w:rFonts w:ascii="Arial"/>
          <w:color w:val="0F0F0F"/>
          <w:spacing w:val="-6"/>
          <w:w w:val="105"/>
          <w:sz w:val="19"/>
        </w:rPr>
        <w:t> </w:t>
      </w:r>
      <w:r>
        <w:rPr>
          <w:rFonts w:ascii="Arial"/>
          <w:color w:val="0F0F0F"/>
          <w:w w:val="105"/>
          <w:sz w:val="19"/>
        </w:rPr>
        <w:t>and</w:t>
      </w:r>
      <w:r>
        <w:rPr>
          <w:rFonts w:ascii="Arial"/>
          <w:color w:val="0F0F0F"/>
          <w:spacing w:val="-6"/>
          <w:w w:val="105"/>
          <w:sz w:val="19"/>
        </w:rPr>
        <w:t> </w:t>
      </w:r>
      <w:r>
        <w:rPr>
          <w:rFonts w:ascii="Arial"/>
          <w:color w:val="0F0F0F"/>
          <w:w w:val="105"/>
          <w:sz w:val="19"/>
        </w:rPr>
        <w:t>my husband is</w:t>
      </w:r>
      <w:r>
        <w:rPr>
          <w:rFonts w:ascii="Arial"/>
          <w:color w:val="0F0F0F"/>
          <w:spacing w:val="-3"/>
          <w:w w:val="105"/>
          <w:sz w:val="19"/>
        </w:rPr>
        <w:t> </w:t>
      </w:r>
      <w:r>
        <w:rPr>
          <w:rFonts w:ascii="Arial"/>
          <w:color w:val="0F0F0F"/>
          <w:w w:val="105"/>
          <w:sz w:val="19"/>
        </w:rPr>
        <w:t>75 years old.</w:t>
      </w:r>
      <w:r>
        <w:rPr>
          <w:rFonts w:ascii="Arial"/>
          <w:color w:val="0F0F0F"/>
          <w:spacing w:val="40"/>
          <w:w w:val="105"/>
          <w:sz w:val="19"/>
        </w:rPr>
        <w:t> </w:t>
      </w:r>
      <w:r>
        <w:rPr>
          <w:rFonts w:ascii="Arial"/>
          <w:color w:val="0F0F0F"/>
          <w:w w:val="105"/>
          <w:sz w:val="19"/>
        </w:rPr>
        <w:t>We both live on social security and our retirement.</w:t>
      </w:r>
    </w:p>
    <w:p>
      <w:pPr>
        <w:pStyle w:val="BodyText"/>
        <w:spacing w:before="9"/>
        <w:rPr>
          <w:sz w:val="19"/>
        </w:rPr>
      </w:pPr>
    </w:p>
    <w:p>
      <w:pPr>
        <w:tabs>
          <w:tab w:pos="5396" w:val="left" w:leader="hyphen"/>
        </w:tabs>
        <w:spacing w:line="247" w:lineRule="auto" w:before="0"/>
        <w:ind w:left="799" w:right="843" w:firstLine="1"/>
        <w:jc w:val="left"/>
        <w:rPr>
          <w:rFonts w:ascii="Arial"/>
          <w:sz w:val="19"/>
        </w:rPr>
      </w:pPr>
      <w:r>
        <w:rPr>
          <w:rFonts w:ascii="Arial"/>
          <w:color w:val="0F0F0F"/>
          <w:w w:val="105"/>
          <w:sz w:val="19"/>
        </w:rPr>
        <w:t>The town of Chelsea did A perfect job (in my opinion) and crossed all the</w:t>
      </w:r>
      <w:r>
        <w:rPr>
          <w:rFonts w:ascii="Arial"/>
          <w:color w:val="0F0F0F"/>
          <w:spacing w:val="-1"/>
          <w:w w:val="105"/>
          <w:sz w:val="19"/>
        </w:rPr>
        <w:t> </w:t>
      </w:r>
      <w:r>
        <w:rPr>
          <w:rFonts w:ascii="Arial"/>
          <w:color w:val="0F0F0F"/>
          <w:w w:val="105"/>
          <w:sz w:val="19"/>
        </w:rPr>
        <w:t>t's</w:t>
      </w:r>
      <w:r>
        <w:rPr>
          <w:rFonts w:ascii="Arial"/>
          <w:color w:val="0F0F0F"/>
          <w:spacing w:val="-2"/>
          <w:w w:val="105"/>
          <w:sz w:val="19"/>
        </w:rPr>
        <w:t> </w:t>
      </w:r>
      <w:r>
        <w:rPr>
          <w:rFonts w:ascii="Arial"/>
          <w:color w:val="0F0F0F"/>
          <w:w w:val="105"/>
          <w:sz w:val="19"/>
        </w:rPr>
        <w:t>and</w:t>
      </w:r>
      <w:r>
        <w:rPr>
          <w:rFonts w:ascii="Arial"/>
          <w:color w:val="0F0F0F"/>
          <w:spacing w:val="-2"/>
          <w:w w:val="105"/>
          <w:sz w:val="19"/>
        </w:rPr>
        <w:t> </w:t>
      </w:r>
      <w:r>
        <w:rPr>
          <w:rFonts w:ascii="Arial"/>
          <w:color w:val="0F0F0F"/>
          <w:w w:val="105"/>
          <w:sz w:val="19"/>
        </w:rPr>
        <w:t>dotted all the i's</w:t>
      </w:r>
      <w:r>
        <w:rPr>
          <w:rFonts w:ascii="Arial"/>
          <w:color w:val="0F0F0F"/>
          <w:spacing w:val="-3"/>
          <w:w w:val="105"/>
          <w:sz w:val="19"/>
        </w:rPr>
        <w:t> </w:t>
      </w:r>
      <w:r>
        <w:rPr>
          <w:rFonts w:ascii="Arial"/>
          <w:color w:val="0F0F0F"/>
          <w:w w:val="105"/>
          <w:sz w:val="19"/>
        </w:rPr>
        <w:t>in the process of discontinuing</w:t>
      </w:r>
      <w:r>
        <w:rPr>
          <w:rFonts w:ascii="Arial"/>
          <w:color w:val="0F0F0F"/>
          <w:spacing w:val="16"/>
          <w:w w:val="105"/>
          <w:sz w:val="19"/>
        </w:rPr>
        <w:t> </w:t>
      </w:r>
      <w:r>
        <w:rPr>
          <w:rFonts w:ascii="Arial"/>
          <w:color w:val="0F0F0F"/>
          <w:w w:val="105"/>
          <w:sz w:val="19"/>
        </w:rPr>
        <w:t>the</w:t>
      </w:r>
      <w:r>
        <w:rPr>
          <w:rFonts w:ascii="Arial"/>
          <w:color w:val="0F0F0F"/>
          <w:spacing w:val="-3"/>
          <w:w w:val="105"/>
          <w:sz w:val="19"/>
        </w:rPr>
        <w:t> </w:t>
      </w:r>
      <w:r>
        <w:rPr>
          <w:rFonts w:ascii="Arial"/>
          <w:color w:val="0F0F0F"/>
          <w:w w:val="105"/>
          <w:sz w:val="19"/>
        </w:rPr>
        <w:t>old</w:t>
      </w:r>
      <w:r>
        <w:rPr>
          <w:rFonts w:ascii="Arial"/>
          <w:color w:val="0F0F0F"/>
          <w:spacing w:val="-12"/>
          <w:w w:val="105"/>
          <w:sz w:val="19"/>
        </w:rPr>
        <w:t> </w:t>
      </w:r>
      <w:r>
        <w:rPr>
          <w:rFonts w:ascii="Arial"/>
          <w:color w:val="0F0F0F"/>
          <w:w w:val="105"/>
          <w:sz w:val="19"/>
        </w:rPr>
        <w:t>end</w:t>
      </w:r>
      <w:r>
        <w:rPr>
          <w:rFonts w:ascii="Arial"/>
          <w:color w:val="0F0F0F"/>
          <w:spacing w:val="-6"/>
          <w:w w:val="105"/>
          <w:sz w:val="19"/>
        </w:rPr>
        <w:t> </w:t>
      </w:r>
      <w:r>
        <w:rPr>
          <w:rFonts w:ascii="Arial"/>
          <w:color w:val="0F0F0F"/>
          <w:w w:val="105"/>
          <w:sz w:val="19"/>
        </w:rPr>
        <w:t>of</w:t>
      </w:r>
      <w:r>
        <w:rPr>
          <w:rFonts w:ascii="Arial"/>
          <w:color w:val="0F0F0F"/>
          <w:spacing w:val="-6"/>
          <w:w w:val="105"/>
          <w:sz w:val="19"/>
        </w:rPr>
        <w:t> </w:t>
      </w:r>
      <w:r>
        <w:rPr>
          <w:rFonts w:ascii="Arial"/>
          <w:color w:val="0F0F0F"/>
          <w:w w:val="105"/>
          <w:sz w:val="19"/>
        </w:rPr>
        <w:t>the</w:t>
      </w:r>
      <w:r>
        <w:rPr>
          <w:rFonts w:ascii="Arial"/>
          <w:color w:val="0F0F0F"/>
          <w:spacing w:val="4"/>
          <w:w w:val="105"/>
          <w:sz w:val="19"/>
        </w:rPr>
        <w:t> </w:t>
      </w:r>
      <w:r>
        <w:rPr>
          <w:rFonts w:ascii="Arial"/>
          <w:color w:val="0F0F0F"/>
          <w:w w:val="105"/>
          <w:sz w:val="19"/>
        </w:rPr>
        <w:t>Birmingham</w:t>
      </w:r>
      <w:r>
        <w:rPr>
          <w:rFonts w:ascii="Arial"/>
          <w:color w:val="0F0F0F"/>
          <w:spacing w:val="4"/>
          <w:w w:val="105"/>
          <w:sz w:val="19"/>
        </w:rPr>
        <w:t> </w:t>
      </w:r>
      <w:r>
        <w:rPr>
          <w:rFonts w:ascii="Arial"/>
          <w:color w:val="0F0F0F"/>
          <w:spacing w:val="-5"/>
          <w:w w:val="105"/>
          <w:sz w:val="19"/>
        </w:rPr>
        <w:t>rd</w:t>
      </w:r>
      <w:r>
        <w:rPr>
          <w:rFonts w:ascii="Arial"/>
          <w:color w:val="0F0F0F"/>
          <w:sz w:val="19"/>
        </w:rPr>
        <w:tab/>
      </w:r>
      <w:r>
        <w:rPr>
          <w:rFonts w:ascii="Arial"/>
          <w:color w:val="0F0F0F"/>
          <w:w w:val="105"/>
          <w:sz w:val="19"/>
        </w:rPr>
        <w:t>certified</w:t>
      </w:r>
      <w:r>
        <w:rPr>
          <w:rFonts w:ascii="Arial"/>
          <w:color w:val="0F0F0F"/>
          <w:spacing w:val="-12"/>
          <w:w w:val="105"/>
          <w:sz w:val="19"/>
        </w:rPr>
        <w:t> </w:t>
      </w:r>
      <w:r>
        <w:rPr>
          <w:rFonts w:ascii="Arial"/>
          <w:color w:val="0F0F0F"/>
          <w:w w:val="105"/>
          <w:sz w:val="19"/>
        </w:rPr>
        <w:t>mail</w:t>
      </w:r>
      <w:r>
        <w:rPr>
          <w:rFonts w:ascii="Arial"/>
          <w:color w:val="0F0F0F"/>
          <w:spacing w:val="-12"/>
          <w:w w:val="105"/>
          <w:sz w:val="19"/>
        </w:rPr>
        <w:t> </w:t>
      </w:r>
      <w:r>
        <w:rPr>
          <w:rFonts w:ascii="Arial"/>
          <w:color w:val="0F0F0F"/>
          <w:w w:val="105"/>
          <w:sz w:val="19"/>
        </w:rPr>
        <w:t>sent</w:t>
      </w:r>
      <w:r>
        <w:rPr>
          <w:rFonts w:ascii="Arial"/>
          <w:color w:val="0F0F0F"/>
          <w:spacing w:val="-1"/>
          <w:w w:val="105"/>
          <w:sz w:val="19"/>
        </w:rPr>
        <w:t> </w:t>
      </w:r>
      <w:r>
        <w:rPr>
          <w:rFonts w:ascii="Arial"/>
          <w:color w:val="0F0F0F"/>
          <w:w w:val="105"/>
          <w:sz w:val="19"/>
        </w:rPr>
        <w:t>to</w:t>
      </w:r>
      <w:r>
        <w:rPr>
          <w:rFonts w:ascii="Arial"/>
          <w:color w:val="0F0F0F"/>
          <w:spacing w:val="-5"/>
          <w:w w:val="105"/>
          <w:sz w:val="19"/>
        </w:rPr>
        <w:t> </w:t>
      </w:r>
      <w:r>
        <w:rPr>
          <w:rFonts w:ascii="Arial"/>
          <w:color w:val="0F0F0F"/>
          <w:w w:val="105"/>
          <w:sz w:val="19"/>
        </w:rPr>
        <w:t>each</w:t>
      </w:r>
      <w:r>
        <w:rPr>
          <w:rFonts w:ascii="Arial"/>
          <w:color w:val="0F0F0F"/>
          <w:spacing w:val="-4"/>
          <w:w w:val="105"/>
          <w:sz w:val="19"/>
        </w:rPr>
        <w:t> </w:t>
      </w:r>
      <w:r>
        <w:rPr>
          <w:rFonts w:ascii="Arial"/>
          <w:color w:val="0F0F0F"/>
          <w:w w:val="105"/>
          <w:sz w:val="19"/>
        </w:rPr>
        <w:t>land</w:t>
      </w:r>
      <w:r>
        <w:rPr>
          <w:rFonts w:ascii="Arial"/>
          <w:color w:val="0F0F0F"/>
          <w:spacing w:val="-7"/>
          <w:w w:val="105"/>
          <w:sz w:val="19"/>
        </w:rPr>
        <w:t> </w:t>
      </w:r>
      <w:r>
        <w:rPr>
          <w:rFonts w:ascii="Arial"/>
          <w:color w:val="0F0F0F"/>
          <w:w w:val="105"/>
          <w:sz w:val="19"/>
        </w:rPr>
        <w:t>owner,</w:t>
      </w:r>
      <w:r>
        <w:rPr>
          <w:rFonts w:ascii="Arial"/>
          <w:color w:val="0F0F0F"/>
          <w:spacing w:val="4"/>
          <w:w w:val="105"/>
          <w:sz w:val="19"/>
        </w:rPr>
        <w:t> </w:t>
      </w:r>
      <w:r>
        <w:rPr>
          <w:rFonts w:ascii="Arial"/>
          <w:color w:val="0F0F0F"/>
          <w:w w:val="105"/>
          <w:sz w:val="19"/>
        </w:rPr>
        <w:t>public</w:t>
      </w:r>
      <w:r>
        <w:rPr>
          <w:rFonts w:ascii="Arial"/>
          <w:color w:val="0F0F0F"/>
          <w:spacing w:val="-2"/>
          <w:w w:val="105"/>
          <w:sz w:val="19"/>
        </w:rPr>
        <w:t> </w:t>
      </w:r>
      <w:r>
        <w:rPr>
          <w:rFonts w:ascii="Arial"/>
          <w:color w:val="0F0F0F"/>
          <w:w w:val="105"/>
          <w:sz w:val="19"/>
        </w:rPr>
        <w:t>hearing,</w:t>
      </w:r>
      <w:r>
        <w:rPr>
          <w:rFonts w:ascii="Arial"/>
          <w:color w:val="0F0F0F"/>
          <w:spacing w:val="2"/>
          <w:w w:val="105"/>
          <w:sz w:val="19"/>
        </w:rPr>
        <w:t> </w:t>
      </w:r>
      <w:r>
        <w:rPr>
          <w:rFonts w:ascii="Arial"/>
          <w:color w:val="0F0F0F"/>
          <w:w w:val="105"/>
          <w:sz w:val="19"/>
        </w:rPr>
        <w:t>citizen vote</w:t>
      </w:r>
      <w:r>
        <w:rPr>
          <w:rFonts w:ascii="Arial"/>
          <w:color w:val="0F0F0F"/>
          <w:spacing w:val="-11"/>
          <w:w w:val="105"/>
          <w:sz w:val="19"/>
        </w:rPr>
        <w:t> </w:t>
      </w:r>
      <w:r>
        <w:rPr>
          <w:rFonts w:ascii="Arial"/>
          <w:color w:val="0F0F0F"/>
          <w:spacing w:val="-5"/>
          <w:w w:val="105"/>
          <w:sz w:val="19"/>
        </w:rPr>
        <w:t>at</w:t>
      </w:r>
    </w:p>
    <w:p>
      <w:pPr>
        <w:tabs>
          <w:tab w:pos="6265" w:val="left" w:leader="hyphen"/>
        </w:tabs>
        <w:spacing w:before="2"/>
        <w:ind w:left="798" w:right="0" w:firstLine="0"/>
        <w:jc w:val="left"/>
        <w:rPr>
          <w:rFonts w:ascii="Arial"/>
          <w:sz w:val="19"/>
        </w:rPr>
      </w:pPr>
      <w:r>
        <w:rPr>
          <w:rFonts w:ascii="Arial"/>
          <w:color w:val="0F0F0F"/>
          <w:w w:val="105"/>
          <w:sz w:val="19"/>
        </w:rPr>
        <w:t>town</w:t>
      </w:r>
      <w:r>
        <w:rPr>
          <w:rFonts w:ascii="Arial"/>
          <w:color w:val="0F0F0F"/>
          <w:spacing w:val="6"/>
          <w:w w:val="105"/>
          <w:sz w:val="19"/>
        </w:rPr>
        <w:t> </w:t>
      </w:r>
      <w:r>
        <w:rPr>
          <w:rFonts w:ascii="Arial"/>
          <w:color w:val="232323"/>
          <w:w w:val="105"/>
          <w:sz w:val="19"/>
        </w:rPr>
        <w:t>meeting</w:t>
      </w:r>
      <w:r>
        <w:rPr>
          <w:rFonts w:ascii="Arial"/>
          <w:color w:val="626262"/>
          <w:w w:val="105"/>
          <w:sz w:val="19"/>
        </w:rPr>
        <w:t>,</w:t>
      </w:r>
      <w:r>
        <w:rPr>
          <w:rFonts w:ascii="Arial"/>
          <w:color w:val="626262"/>
          <w:spacing w:val="-11"/>
          <w:w w:val="105"/>
          <w:sz w:val="19"/>
        </w:rPr>
        <w:t> </w:t>
      </w:r>
      <w:r>
        <w:rPr>
          <w:rFonts w:ascii="Arial"/>
          <w:color w:val="232323"/>
          <w:w w:val="105"/>
          <w:sz w:val="19"/>
        </w:rPr>
        <w:t>the</w:t>
      </w:r>
      <w:r>
        <w:rPr>
          <w:rFonts w:ascii="Arial"/>
          <w:color w:val="232323"/>
          <w:spacing w:val="-6"/>
          <w:w w:val="105"/>
          <w:sz w:val="19"/>
        </w:rPr>
        <w:t> </w:t>
      </w:r>
      <w:r>
        <w:rPr>
          <w:rFonts w:ascii="Arial"/>
          <w:color w:val="232323"/>
          <w:w w:val="105"/>
          <w:sz w:val="19"/>
        </w:rPr>
        <w:t>result</w:t>
      </w:r>
      <w:r>
        <w:rPr>
          <w:rFonts w:ascii="Arial"/>
          <w:color w:val="232323"/>
          <w:spacing w:val="-5"/>
          <w:w w:val="105"/>
          <w:sz w:val="19"/>
        </w:rPr>
        <w:t> </w:t>
      </w:r>
      <w:r>
        <w:rPr>
          <w:rFonts w:ascii="Arial"/>
          <w:color w:val="232323"/>
          <w:w w:val="105"/>
          <w:sz w:val="19"/>
        </w:rPr>
        <w:t>filed</w:t>
      </w:r>
      <w:r>
        <w:rPr>
          <w:rFonts w:ascii="Arial"/>
          <w:color w:val="232323"/>
          <w:spacing w:val="7"/>
          <w:w w:val="105"/>
          <w:sz w:val="19"/>
        </w:rPr>
        <w:t> </w:t>
      </w:r>
      <w:r>
        <w:rPr>
          <w:rFonts w:ascii="Arial"/>
          <w:color w:val="232323"/>
          <w:w w:val="105"/>
          <w:sz w:val="19"/>
        </w:rPr>
        <w:t>with</w:t>
      </w:r>
      <w:r>
        <w:rPr>
          <w:rFonts w:ascii="Arial"/>
          <w:color w:val="232323"/>
          <w:spacing w:val="-1"/>
          <w:w w:val="105"/>
          <w:sz w:val="19"/>
        </w:rPr>
        <w:t> </w:t>
      </w:r>
      <w:r>
        <w:rPr>
          <w:rFonts w:ascii="Arial"/>
          <w:color w:val="232323"/>
          <w:w w:val="105"/>
          <w:sz w:val="19"/>
        </w:rPr>
        <w:t>the</w:t>
      </w:r>
      <w:r>
        <w:rPr>
          <w:rFonts w:ascii="Arial"/>
          <w:color w:val="232323"/>
          <w:spacing w:val="-5"/>
          <w:w w:val="105"/>
          <w:sz w:val="19"/>
        </w:rPr>
        <w:t> </w:t>
      </w:r>
      <w:r>
        <w:rPr>
          <w:rFonts w:ascii="Arial"/>
          <w:color w:val="0F0F0F"/>
          <w:w w:val="105"/>
          <w:sz w:val="19"/>
        </w:rPr>
        <w:t>registry</w:t>
      </w:r>
      <w:r>
        <w:rPr>
          <w:rFonts w:ascii="Arial"/>
          <w:color w:val="0F0F0F"/>
          <w:spacing w:val="15"/>
          <w:w w:val="105"/>
          <w:sz w:val="19"/>
        </w:rPr>
        <w:t> </w:t>
      </w:r>
      <w:r>
        <w:rPr>
          <w:rFonts w:ascii="Arial"/>
          <w:color w:val="232323"/>
          <w:w w:val="105"/>
          <w:sz w:val="19"/>
        </w:rPr>
        <w:t>of</w:t>
      </w:r>
      <w:r>
        <w:rPr>
          <w:rFonts w:ascii="Arial"/>
          <w:color w:val="232323"/>
          <w:spacing w:val="-6"/>
          <w:w w:val="105"/>
          <w:sz w:val="19"/>
        </w:rPr>
        <w:t> </w:t>
      </w:r>
      <w:r>
        <w:rPr>
          <w:rFonts w:ascii="Arial"/>
          <w:color w:val="0F0F0F"/>
          <w:spacing w:val="-2"/>
          <w:w w:val="105"/>
          <w:sz w:val="19"/>
        </w:rPr>
        <w:t>deeds</w:t>
      </w:r>
      <w:r>
        <w:rPr>
          <w:rFonts w:ascii="Arial"/>
          <w:color w:val="0F0F0F"/>
          <w:sz w:val="19"/>
        </w:rPr>
        <w:tab/>
      </w:r>
      <w:r>
        <w:rPr>
          <w:rFonts w:ascii="Arial"/>
          <w:color w:val="0F0F0F"/>
          <w:spacing w:val="-2"/>
          <w:w w:val="110"/>
          <w:sz w:val="19"/>
        </w:rPr>
        <w:t>ihe</w:t>
      </w:r>
      <w:r>
        <w:rPr>
          <w:rFonts w:ascii="Arial"/>
          <w:color w:val="0F0F0F"/>
          <w:spacing w:val="-13"/>
          <w:w w:val="110"/>
          <w:sz w:val="19"/>
        </w:rPr>
        <w:t> </w:t>
      </w:r>
      <w:r>
        <w:rPr>
          <w:rFonts w:ascii="Arial"/>
          <w:color w:val="0F0F0F"/>
          <w:spacing w:val="-2"/>
          <w:w w:val="110"/>
          <w:sz w:val="19"/>
        </w:rPr>
        <w:t>end</w:t>
      </w:r>
      <w:r>
        <w:rPr>
          <w:rFonts w:ascii="Arial"/>
          <w:color w:val="0F0F0F"/>
          <w:w w:val="110"/>
          <w:sz w:val="19"/>
        </w:rPr>
        <w:t> </w:t>
      </w:r>
      <w:r>
        <w:rPr>
          <w:rFonts w:ascii="Arial"/>
          <w:color w:val="232323"/>
          <w:spacing w:val="-2"/>
          <w:w w:val="110"/>
          <w:sz w:val="19"/>
        </w:rPr>
        <w:t>of</w:t>
      </w:r>
      <w:r>
        <w:rPr>
          <w:rFonts w:ascii="Arial"/>
          <w:color w:val="232323"/>
          <w:spacing w:val="-8"/>
          <w:w w:val="110"/>
          <w:sz w:val="19"/>
        </w:rPr>
        <w:t> </w:t>
      </w:r>
      <w:r>
        <w:rPr>
          <w:rFonts w:ascii="Arial"/>
          <w:color w:val="232323"/>
          <w:spacing w:val="-2"/>
          <w:w w:val="110"/>
          <w:sz w:val="19"/>
        </w:rPr>
        <w:t>the</w:t>
      </w:r>
      <w:r>
        <w:rPr>
          <w:rFonts w:ascii="Arial"/>
          <w:color w:val="232323"/>
          <w:spacing w:val="-8"/>
          <w:w w:val="110"/>
          <w:sz w:val="19"/>
        </w:rPr>
        <w:t> </w:t>
      </w:r>
      <w:r>
        <w:rPr>
          <w:rFonts w:ascii="Arial"/>
          <w:color w:val="232323"/>
          <w:spacing w:val="-2"/>
          <w:w w:val="110"/>
          <w:sz w:val="19"/>
        </w:rPr>
        <w:t>Birmingham</w:t>
      </w:r>
      <w:r>
        <w:rPr>
          <w:rFonts w:ascii="Arial"/>
          <w:color w:val="232323"/>
          <w:spacing w:val="5"/>
          <w:w w:val="110"/>
          <w:sz w:val="19"/>
        </w:rPr>
        <w:t> </w:t>
      </w:r>
      <w:r>
        <w:rPr>
          <w:rFonts w:ascii="Arial"/>
          <w:color w:val="232323"/>
          <w:spacing w:val="-2"/>
          <w:w w:val="110"/>
          <w:sz w:val="19"/>
        </w:rPr>
        <w:t>Rd</w:t>
      </w:r>
      <w:r>
        <w:rPr>
          <w:rFonts w:ascii="Arial"/>
          <w:color w:val="232323"/>
          <w:spacing w:val="-13"/>
          <w:w w:val="110"/>
          <w:sz w:val="19"/>
        </w:rPr>
        <w:t> </w:t>
      </w:r>
      <w:r>
        <w:rPr>
          <w:rFonts w:ascii="Arial"/>
          <w:color w:val="232323"/>
          <w:spacing w:val="-2"/>
          <w:w w:val="110"/>
          <w:sz w:val="19"/>
        </w:rPr>
        <w:t>was</w:t>
      </w:r>
      <w:r>
        <w:rPr>
          <w:rFonts w:ascii="Arial"/>
          <w:color w:val="232323"/>
          <w:spacing w:val="-10"/>
          <w:w w:val="110"/>
          <w:sz w:val="19"/>
        </w:rPr>
        <w:t> </w:t>
      </w:r>
      <w:r>
        <w:rPr>
          <w:rFonts w:ascii="Arial"/>
          <w:color w:val="0F0F0F"/>
          <w:spacing w:val="-2"/>
          <w:w w:val="110"/>
          <w:sz w:val="19"/>
        </w:rPr>
        <w:t>discontinued</w:t>
      </w:r>
      <w:r>
        <w:rPr>
          <w:rFonts w:ascii="Arial"/>
          <w:color w:val="0F0F0F"/>
          <w:spacing w:val="10"/>
          <w:w w:val="110"/>
          <w:sz w:val="19"/>
        </w:rPr>
        <w:t> </w:t>
      </w:r>
      <w:r>
        <w:rPr>
          <w:rFonts w:ascii="Arial"/>
          <w:color w:val="363636"/>
          <w:spacing w:val="-2"/>
          <w:w w:val="110"/>
          <w:sz w:val="19"/>
        </w:rPr>
        <w:t>"with</w:t>
      </w:r>
      <w:r>
        <w:rPr>
          <w:rFonts w:ascii="Arial"/>
          <w:color w:val="363636"/>
          <w:spacing w:val="-11"/>
          <w:w w:val="110"/>
          <w:sz w:val="19"/>
        </w:rPr>
        <w:t> </w:t>
      </w:r>
      <w:r>
        <w:rPr>
          <w:rFonts w:ascii="Arial"/>
          <w:color w:val="363636"/>
          <w:spacing w:val="-5"/>
          <w:w w:val="110"/>
          <w:sz w:val="19"/>
        </w:rPr>
        <w:t>no</w:t>
      </w:r>
    </w:p>
    <w:p>
      <w:pPr>
        <w:tabs>
          <w:tab w:pos="9846" w:val="left" w:leader="none"/>
        </w:tabs>
        <w:spacing w:line="254" w:lineRule="auto" w:before="12"/>
        <w:ind w:left="793" w:right="884" w:firstLine="4"/>
        <w:jc w:val="left"/>
        <w:rPr>
          <w:rFonts w:ascii="Arial"/>
          <w:sz w:val="19"/>
        </w:rPr>
      </w:pPr>
      <w:r>
        <w:rPr>
          <w:rFonts w:ascii="Arial"/>
          <w:color w:val="0F0F0F"/>
          <w:w w:val="105"/>
          <w:sz w:val="19"/>
        </w:rPr>
        <w:t>public </w:t>
      </w:r>
      <w:r>
        <w:rPr>
          <w:rFonts w:ascii="Arial"/>
          <w:color w:val="232323"/>
          <w:w w:val="105"/>
          <w:sz w:val="19"/>
        </w:rPr>
        <w:t>access"---using </w:t>
      </w:r>
      <w:r>
        <w:rPr>
          <w:rFonts w:ascii="Arial"/>
          <w:color w:val="0F0F0F"/>
          <w:w w:val="105"/>
          <w:sz w:val="19"/>
        </w:rPr>
        <w:t>that </w:t>
      </w:r>
      <w:r>
        <w:rPr>
          <w:rFonts w:ascii="Arial"/>
          <w:color w:val="232323"/>
          <w:w w:val="105"/>
          <w:sz w:val="19"/>
        </w:rPr>
        <w:t>specific </w:t>
      </w:r>
      <w:r>
        <w:rPr>
          <w:rFonts w:ascii="Arial"/>
          <w:color w:val="0F0F0F"/>
          <w:w w:val="105"/>
          <w:sz w:val="19"/>
        </w:rPr>
        <w:t>wo</w:t>
      </w:r>
      <w:r>
        <w:rPr>
          <w:rFonts w:ascii="Arial"/>
          <w:color w:val="363636"/>
          <w:w w:val="105"/>
          <w:sz w:val="19"/>
        </w:rPr>
        <w:t>rding</w:t>
      </w:r>
      <w:r>
        <w:rPr>
          <w:rFonts w:ascii="Arial"/>
          <w:color w:val="505050"/>
          <w:w w:val="105"/>
          <w:sz w:val="19"/>
        </w:rPr>
        <w:t>.</w:t>
      </w:r>
      <w:r>
        <w:rPr>
          <w:rFonts w:ascii="Arial"/>
          <w:color w:val="505050"/>
          <w:spacing w:val="40"/>
          <w:w w:val="105"/>
          <w:sz w:val="19"/>
        </w:rPr>
        <w:t> </w:t>
      </w:r>
      <w:r>
        <w:rPr>
          <w:rFonts w:ascii="Arial"/>
          <w:color w:val="0F0F0F"/>
          <w:w w:val="105"/>
          <w:sz w:val="19"/>
        </w:rPr>
        <w:t>The land </w:t>
      </w:r>
      <w:r>
        <w:rPr>
          <w:rFonts w:ascii="Arial"/>
          <w:color w:val="232323"/>
          <w:w w:val="105"/>
          <w:sz w:val="19"/>
        </w:rPr>
        <w:t>was returned to the abutting </w:t>
      </w:r>
      <w:r>
        <w:rPr>
          <w:rFonts w:ascii="Arial"/>
          <w:color w:val="363636"/>
          <w:w w:val="105"/>
          <w:sz w:val="19"/>
        </w:rPr>
        <w:t>land </w:t>
      </w:r>
      <w:r>
        <w:rPr>
          <w:rFonts w:ascii="Arial"/>
          <w:color w:val="232323"/>
          <w:w w:val="105"/>
          <w:sz w:val="19"/>
        </w:rPr>
        <w:t>owners,</w:t>
      </w:r>
      <w:r>
        <w:rPr>
          <w:rFonts w:ascii="Arial"/>
          <w:color w:val="232323"/>
          <w:sz w:val="19"/>
        </w:rPr>
        <w:tab/>
      </w:r>
      <w:r>
        <w:rPr>
          <w:rFonts w:ascii="Arial"/>
          <w:color w:val="0F0F0F"/>
          <w:w w:val="105"/>
          <w:sz w:val="19"/>
        </w:rPr>
        <w:t>it</w:t>
      </w:r>
      <w:r>
        <w:rPr>
          <w:rFonts w:ascii="Arial"/>
          <w:color w:val="0F0F0F"/>
          <w:spacing w:val="-9"/>
          <w:w w:val="105"/>
          <w:sz w:val="19"/>
        </w:rPr>
        <w:t> </w:t>
      </w:r>
      <w:r>
        <w:rPr>
          <w:rFonts w:ascii="Arial"/>
          <w:color w:val="232323"/>
          <w:w w:val="105"/>
          <w:sz w:val="19"/>
        </w:rPr>
        <w:t>seems</w:t>
      </w:r>
      <w:r>
        <w:rPr>
          <w:rFonts w:ascii="Arial"/>
          <w:color w:val="232323"/>
          <w:spacing w:val="-11"/>
          <w:w w:val="105"/>
          <w:sz w:val="19"/>
        </w:rPr>
        <w:t> </w:t>
      </w:r>
      <w:r>
        <w:rPr>
          <w:rFonts w:ascii="Arial"/>
          <w:color w:val="232323"/>
          <w:w w:val="105"/>
          <w:sz w:val="19"/>
        </w:rPr>
        <w:t>like</w:t>
      </w:r>
      <w:r>
        <w:rPr>
          <w:rFonts w:ascii="Arial"/>
          <w:color w:val="232323"/>
          <w:spacing w:val="-14"/>
          <w:w w:val="105"/>
          <w:sz w:val="19"/>
        </w:rPr>
        <w:t> </w:t>
      </w:r>
      <w:r>
        <w:rPr>
          <w:rFonts w:ascii="Arial"/>
          <w:color w:val="232323"/>
          <w:w w:val="105"/>
          <w:sz w:val="19"/>
        </w:rPr>
        <w:t>this </w:t>
      </w:r>
      <w:r>
        <w:rPr>
          <w:rFonts w:ascii="Arial"/>
          <w:color w:val="0F0F0F"/>
          <w:w w:val="105"/>
          <w:sz w:val="19"/>
        </w:rPr>
        <w:t>should </w:t>
      </w:r>
      <w:r>
        <w:rPr>
          <w:rFonts w:ascii="Arial"/>
          <w:color w:val="232323"/>
          <w:w w:val="105"/>
          <w:sz w:val="19"/>
        </w:rPr>
        <w:t>be a</w:t>
      </w:r>
      <w:r>
        <w:rPr>
          <w:rFonts w:ascii="Arial"/>
          <w:color w:val="232323"/>
          <w:spacing w:val="-6"/>
          <w:w w:val="105"/>
          <w:sz w:val="19"/>
        </w:rPr>
        <w:t> </w:t>
      </w:r>
      <w:r>
        <w:rPr>
          <w:rFonts w:ascii="Arial"/>
          <w:color w:val="232323"/>
          <w:w w:val="105"/>
          <w:sz w:val="19"/>
        </w:rPr>
        <w:t>done deal</w:t>
      </w:r>
      <w:r>
        <w:rPr>
          <w:rFonts w:ascii="Arial"/>
          <w:color w:val="232323"/>
          <w:spacing w:val="-2"/>
          <w:w w:val="105"/>
          <w:sz w:val="19"/>
        </w:rPr>
        <w:t> </w:t>
      </w:r>
      <w:r>
        <w:rPr>
          <w:rFonts w:ascii="Arial"/>
          <w:color w:val="232323"/>
          <w:w w:val="105"/>
          <w:sz w:val="19"/>
        </w:rPr>
        <w:t>but</w:t>
      </w:r>
      <w:r>
        <w:rPr>
          <w:rFonts w:ascii="Arial"/>
          <w:color w:val="232323"/>
          <w:spacing w:val="-3"/>
          <w:w w:val="105"/>
          <w:sz w:val="19"/>
        </w:rPr>
        <w:t> </w:t>
      </w:r>
      <w:r>
        <w:rPr>
          <w:rFonts w:ascii="Arial"/>
          <w:color w:val="0F0F0F"/>
          <w:w w:val="105"/>
          <w:sz w:val="19"/>
        </w:rPr>
        <w:t>it</w:t>
      </w:r>
      <w:r>
        <w:rPr>
          <w:rFonts w:ascii="Arial"/>
          <w:color w:val="0F0F0F"/>
          <w:spacing w:val="-1"/>
          <w:w w:val="105"/>
          <w:sz w:val="19"/>
        </w:rPr>
        <w:t> </w:t>
      </w:r>
      <w:r>
        <w:rPr>
          <w:rFonts w:ascii="Arial"/>
          <w:color w:val="0F0F0F"/>
          <w:w w:val="105"/>
          <w:sz w:val="19"/>
        </w:rPr>
        <w:t>is </w:t>
      </w:r>
      <w:r>
        <w:rPr>
          <w:rFonts w:ascii="Arial"/>
          <w:color w:val="232323"/>
          <w:w w:val="105"/>
          <w:sz w:val="19"/>
        </w:rPr>
        <w:t>not.</w:t>
      </w:r>
      <w:r>
        <w:rPr>
          <w:rFonts w:ascii="Arial"/>
          <w:color w:val="232323"/>
          <w:spacing w:val="78"/>
          <w:w w:val="105"/>
          <w:sz w:val="19"/>
        </w:rPr>
        <w:t> </w:t>
      </w:r>
      <w:r>
        <w:rPr>
          <w:rFonts w:ascii="Arial"/>
          <w:color w:val="232323"/>
          <w:w w:val="105"/>
          <w:sz w:val="19"/>
        </w:rPr>
        <w:t>A</w:t>
      </w:r>
      <w:r>
        <w:rPr>
          <w:rFonts w:ascii="Arial"/>
          <w:color w:val="232323"/>
          <w:spacing w:val="-2"/>
          <w:w w:val="105"/>
          <w:sz w:val="19"/>
        </w:rPr>
        <w:t> </w:t>
      </w:r>
      <w:r>
        <w:rPr>
          <w:rFonts w:ascii="Arial"/>
          <w:color w:val="0F0F0F"/>
          <w:w w:val="105"/>
          <w:sz w:val="19"/>
        </w:rPr>
        <w:t>person </w:t>
      </w:r>
      <w:r>
        <w:rPr>
          <w:rFonts w:ascii="Arial"/>
          <w:color w:val="232323"/>
          <w:w w:val="105"/>
          <w:sz w:val="19"/>
        </w:rPr>
        <w:t>with </w:t>
      </w:r>
      <w:r>
        <w:rPr>
          <w:rFonts w:ascii="Arial"/>
          <w:color w:val="0F0F0F"/>
          <w:w w:val="105"/>
          <w:sz w:val="19"/>
        </w:rPr>
        <w:t>ALOT </w:t>
      </w:r>
      <w:r>
        <w:rPr>
          <w:rFonts w:ascii="Arial"/>
          <w:color w:val="232323"/>
          <w:w w:val="105"/>
          <w:sz w:val="19"/>
        </w:rPr>
        <w:t>of money </w:t>
      </w:r>
      <w:r>
        <w:rPr>
          <w:rFonts w:ascii="Arial"/>
          <w:color w:val="0F0F0F"/>
          <w:w w:val="105"/>
          <w:sz w:val="19"/>
        </w:rPr>
        <w:t>has </w:t>
      </w:r>
      <w:r>
        <w:rPr>
          <w:rFonts w:ascii="Arial"/>
          <w:color w:val="232323"/>
          <w:w w:val="105"/>
          <w:sz w:val="19"/>
        </w:rPr>
        <w:t>filed a lawsuit against all</w:t>
      </w:r>
      <w:r>
        <w:rPr>
          <w:rFonts w:ascii="Arial"/>
          <w:color w:val="232323"/>
          <w:spacing w:val="-4"/>
          <w:w w:val="105"/>
          <w:sz w:val="19"/>
        </w:rPr>
        <w:t> </w:t>
      </w:r>
      <w:r>
        <w:rPr>
          <w:rFonts w:ascii="Arial"/>
          <w:color w:val="0F0F0F"/>
          <w:w w:val="105"/>
          <w:sz w:val="19"/>
        </w:rPr>
        <w:t>of</w:t>
      </w:r>
      <w:r>
        <w:rPr>
          <w:rFonts w:ascii="Arial"/>
          <w:color w:val="0F0F0F"/>
          <w:spacing w:val="-3"/>
          <w:w w:val="105"/>
          <w:sz w:val="19"/>
        </w:rPr>
        <w:t> </w:t>
      </w:r>
      <w:r>
        <w:rPr>
          <w:rFonts w:ascii="Arial"/>
          <w:color w:val="0F0F0F"/>
          <w:w w:val="105"/>
          <w:sz w:val="19"/>
        </w:rPr>
        <w:t>on</w:t>
      </w:r>
      <w:r>
        <w:rPr>
          <w:rFonts w:ascii="Arial"/>
          <w:color w:val="0F0F0F"/>
          <w:spacing w:val="-1"/>
          <w:w w:val="105"/>
          <w:sz w:val="19"/>
        </w:rPr>
        <w:t> </w:t>
      </w:r>
      <w:r>
        <w:rPr>
          <w:rFonts w:ascii="Arial"/>
          <w:color w:val="0F0F0F"/>
          <w:w w:val="105"/>
          <w:sz w:val="19"/>
        </w:rPr>
        <w:t>the</w:t>
      </w:r>
      <w:r>
        <w:rPr>
          <w:rFonts w:ascii="Arial"/>
          <w:color w:val="0F0F0F"/>
          <w:spacing w:val="-2"/>
          <w:w w:val="105"/>
          <w:sz w:val="19"/>
        </w:rPr>
        <w:t> </w:t>
      </w:r>
      <w:r>
        <w:rPr>
          <w:rFonts w:ascii="Arial"/>
          <w:color w:val="232323"/>
          <w:w w:val="105"/>
          <w:sz w:val="19"/>
        </w:rPr>
        <w:t>discontinued </w:t>
      </w:r>
      <w:r>
        <w:rPr>
          <w:rFonts w:ascii="Arial"/>
          <w:color w:val="0F0F0F"/>
          <w:w w:val="105"/>
          <w:sz w:val="19"/>
        </w:rPr>
        <w:t>portion becasue he want to use the</w:t>
      </w:r>
      <w:r>
        <w:rPr>
          <w:rFonts w:ascii="Arial"/>
          <w:color w:val="0F0F0F"/>
          <w:spacing w:val="-1"/>
          <w:w w:val="105"/>
          <w:sz w:val="19"/>
        </w:rPr>
        <w:t> </w:t>
      </w:r>
      <w:r>
        <w:rPr>
          <w:rFonts w:ascii="Arial"/>
          <w:color w:val="0F0F0F"/>
          <w:w w:val="105"/>
          <w:sz w:val="19"/>
        </w:rPr>
        <w:t>road to access the back line of</w:t>
      </w:r>
      <w:r>
        <w:rPr>
          <w:rFonts w:ascii="Arial"/>
          <w:color w:val="0F0F0F"/>
          <w:spacing w:val="-2"/>
          <w:w w:val="105"/>
          <w:sz w:val="19"/>
        </w:rPr>
        <w:t> </w:t>
      </w:r>
      <w:r>
        <w:rPr>
          <w:rFonts w:ascii="Arial"/>
          <w:color w:val="0F0F0F"/>
          <w:w w:val="105"/>
          <w:sz w:val="19"/>
        </w:rPr>
        <w:t>his property.</w:t>
      </w:r>
    </w:p>
    <w:p>
      <w:pPr>
        <w:pStyle w:val="BodyText"/>
        <w:spacing w:before="4"/>
        <w:rPr>
          <w:sz w:val="19"/>
        </w:rPr>
      </w:pPr>
    </w:p>
    <w:p>
      <w:pPr>
        <w:spacing w:line="254" w:lineRule="auto" w:before="1"/>
        <w:ind w:left="786" w:right="603" w:firstLine="0"/>
        <w:jc w:val="left"/>
        <w:rPr>
          <w:rFonts w:ascii="Arial"/>
          <w:sz w:val="19"/>
        </w:rPr>
      </w:pPr>
      <w:r>
        <w:rPr>
          <w:rFonts w:ascii="Arial"/>
          <w:color w:val="0F0F0F"/>
          <w:sz w:val="19"/>
        </w:rPr>
        <w:t>My</w:t>
      </w:r>
      <w:r>
        <w:rPr>
          <w:rFonts w:ascii="Arial"/>
          <w:color w:val="0F0F0F"/>
          <w:spacing w:val="30"/>
          <w:sz w:val="19"/>
        </w:rPr>
        <w:t> </w:t>
      </w:r>
      <w:r>
        <w:rPr>
          <w:rFonts w:ascii="Arial"/>
          <w:color w:val="0F0F0F"/>
          <w:sz w:val="19"/>
        </w:rPr>
        <w:t>point</w:t>
      </w:r>
      <w:r>
        <w:rPr>
          <w:rFonts w:ascii="Arial"/>
          <w:color w:val="0F0F0F"/>
          <w:spacing w:val="23"/>
          <w:sz w:val="19"/>
        </w:rPr>
        <w:t> </w:t>
      </w:r>
      <w:r>
        <w:rPr>
          <w:rFonts w:ascii="Arial"/>
          <w:color w:val="0F0F0F"/>
          <w:sz w:val="19"/>
        </w:rPr>
        <w:t>of</w:t>
      </w:r>
      <w:r>
        <w:rPr>
          <w:rFonts w:ascii="Arial"/>
          <w:color w:val="0F0F0F"/>
          <w:spacing w:val="20"/>
          <w:sz w:val="19"/>
        </w:rPr>
        <w:t> </w:t>
      </w:r>
      <w:r>
        <w:rPr>
          <w:rFonts w:ascii="Arial"/>
          <w:color w:val="0F0F0F"/>
          <w:sz w:val="19"/>
        </w:rPr>
        <w:t>the</w:t>
      </w:r>
      <w:r>
        <w:rPr>
          <w:rFonts w:ascii="Arial"/>
          <w:color w:val="0F0F0F"/>
          <w:spacing w:val="16"/>
          <w:sz w:val="19"/>
        </w:rPr>
        <w:t> </w:t>
      </w:r>
      <w:r>
        <w:rPr>
          <w:rFonts w:ascii="Arial"/>
          <w:color w:val="0F0F0F"/>
          <w:sz w:val="19"/>
        </w:rPr>
        <w:t>above</w:t>
      </w:r>
      <w:r>
        <w:rPr>
          <w:rFonts w:ascii="Arial"/>
          <w:color w:val="0F0F0F"/>
          <w:spacing w:val="28"/>
          <w:sz w:val="19"/>
        </w:rPr>
        <w:t> </w:t>
      </w:r>
      <w:r>
        <w:rPr>
          <w:rFonts w:ascii="Arial"/>
          <w:color w:val="0F0F0F"/>
          <w:sz w:val="19"/>
        </w:rPr>
        <w:t>is</w:t>
      </w:r>
      <w:r>
        <w:rPr>
          <w:rFonts w:ascii="Arial"/>
          <w:color w:val="0F0F0F"/>
          <w:spacing w:val="30"/>
          <w:sz w:val="19"/>
        </w:rPr>
        <w:t> </w:t>
      </w:r>
      <w:r>
        <w:rPr>
          <w:rFonts w:ascii="Arial"/>
          <w:color w:val="0F0F0F"/>
          <w:sz w:val="19"/>
        </w:rPr>
        <w:t>to</w:t>
      </w:r>
      <w:r>
        <w:rPr>
          <w:rFonts w:ascii="Arial"/>
          <w:color w:val="0F0F0F"/>
          <w:spacing w:val="22"/>
          <w:sz w:val="19"/>
        </w:rPr>
        <w:t> </w:t>
      </w:r>
      <w:r>
        <w:rPr>
          <w:rFonts w:ascii="Arial"/>
          <w:color w:val="0F0F0F"/>
          <w:sz w:val="19"/>
        </w:rPr>
        <w:t>stress</w:t>
      </w:r>
      <w:r>
        <w:rPr>
          <w:rFonts w:ascii="Arial"/>
          <w:color w:val="0F0F0F"/>
          <w:spacing w:val="29"/>
          <w:sz w:val="19"/>
        </w:rPr>
        <w:t> </w:t>
      </w:r>
      <w:r>
        <w:rPr>
          <w:rFonts w:ascii="Arial"/>
          <w:color w:val="0F0F0F"/>
          <w:sz w:val="19"/>
        </w:rPr>
        <w:t>the</w:t>
      </w:r>
      <w:r>
        <w:rPr>
          <w:rFonts w:ascii="Arial"/>
          <w:color w:val="0F0F0F"/>
          <w:spacing w:val="22"/>
          <w:sz w:val="19"/>
        </w:rPr>
        <w:t> </w:t>
      </w:r>
      <w:r>
        <w:rPr>
          <w:rFonts w:ascii="Arial"/>
          <w:color w:val="0F0F0F"/>
          <w:sz w:val="19"/>
        </w:rPr>
        <w:t>importance</w:t>
      </w:r>
      <w:r>
        <w:rPr>
          <w:rFonts w:ascii="Arial"/>
          <w:color w:val="0F0F0F"/>
          <w:spacing w:val="36"/>
          <w:sz w:val="19"/>
        </w:rPr>
        <w:t> </w:t>
      </w:r>
      <w:r>
        <w:rPr>
          <w:rFonts w:ascii="Arial"/>
          <w:color w:val="0F0F0F"/>
          <w:sz w:val="19"/>
        </w:rPr>
        <w:t>of</w:t>
      </w:r>
      <w:r>
        <w:rPr>
          <w:rFonts w:ascii="Arial"/>
          <w:color w:val="0F0F0F"/>
          <w:spacing w:val="17"/>
          <w:sz w:val="19"/>
        </w:rPr>
        <w:t> </w:t>
      </w:r>
      <w:r>
        <w:rPr>
          <w:rFonts w:ascii="Arial"/>
          <w:color w:val="0F0F0F"/>
          <w:sz w:val="19"/>
        </w:rPr>
        <w:t>CLARITY,</w:t>
      </w:r>
      <w:r>
        <w:rPr>
          <w:rFonts w:ascii="Arial"/>
          <w:color w:val="0F0F0F"/>
          <w:spacing w:val="80"/>
          <w:w w:val="150"/>
          <w:sz w:val="19"/>
        </w:rPr>
        <w:t> </w:t>
      </w:r>
      <w:r>
        <w:rPr>
          <w:rFonts w:ascii="Arial"/>
          <w:color w:val="232323"/>
          <w:sz w:val="19"/>
        </w:rPr>
        <w:t>Simplicity</w:t>
      </w:r>
      <w:r>
        <w:rPr>
          <w:rFonts w:ascii="Arial"/>
          <w:color w:val="505050"/>
          <w:sz w:val="19"/>
        </w:rPr>
        <w:t>, </w:t>
      </w:r>
      <w:r>
        <w:rPr>
          <w:rFonts w:ascii="Arial"/>
          <w:color w:val="232323"/>
          <w:sz w:val="19"/>
        </w:rPr>
        <w:t>INTENT</w:t>
      </w:r>
      <w:r>
        <w:rPr>
          <w:rFonts w:ascii="Arial"/>
          <w:color w:val="626262"/>
          <w:sz w:val="19"/>
        </w:rPr>
        <w:t>, </w:t>
      </w:r>
      <w:r>
        <w:rPr>
          <w:rFonts w:ascii="Arial"/>
          <w:color w:val="232323"/>
          <w:sz w:val="19"/>
        </w:rPr>
        <w:t>of</w:t>
      </w:r>
      <w:r>
        <w:rPr>
          <w:rFonts w:ascii="Arial"/>
          <w:color w:val="232323"/>
          <w:spacing w:val="22"/>
          <w:sz w:val="19"/>
        </w:rPr>
        <w:t> </w:t>
      </w:r>
      <w:r>
        <w:rPr>
          <w:rFonts w:ascii="Arial"/>
          <w:color w:val="232323"/>
          <w:sz w:val="19"/>
        </w:rPr>
        <w:t>any</w:t>
      </w:r>
      <w:r>
        <w:rPr>
          <w:rFonts w:ascii="Arial"/>
          <w:color w:val="232323"/>
          <w:spacing w:val="40"/>
          <w:sz w:val="19"/>
        </w:rPr>
        <w:t> </w:t>
      </w:r>
      <w:r>
        <w:rPr>
          <w:rFonts w:ascii="Arial"/>
          <w:color w:val="232323"/>
          <w:sz w:val="19"/>
        </w:rPr>
        <w:t>legistation</w:t>
      </w:r>
      <w:r>
        <w:rPr>
          <w:rFonts w:ascii="Arial"/>
          <w:color w:val="232323"/>
          <w:spacing w:val="40"/>
          <w:sz w:val="19"/>
        </w:rPr>
        <w:t> </w:t>
      </w:r>
      <w:r>
        <w:rPr>
          <w:rFonts w:ascii="Arial"/>
          <w:color w:val="232323"/>
          <w:sz w:val="19"/>
        </w:rPr>
        <w:t>passed</w:t>
      </w:r>
      <w:r>
        <w:rPr>
          <w:rFonts w:ascii="Arial"/>
          <w:color w:val="505050"/>
          <w:sz w:val="19"/>
        </w:rPr>
        <w:t>.</w:t>
      </w:r>
      <w:r>
        <w:rPr>
          <w:rFonts w:ascii="Arial"/>
          <w:color w:val="505050"/>
          <w:spacing w:val="80"/>
          <w:sz w:val="19"/>
        </w:rPr>
        <w:t> </w:t>
      </w:r>
      <w:r>
        <w:rPr>
          <w:rFonts w:ascii="Arial"/>
          <w:color w:val="232323"/>
          <w:sz w:val="19"/>
        </w:rPr>
        <w:t>As</w:t>
      </w:r>
      <w:r>
        <w:rPr>
          <w:rFonts w:ascii="Arial"/>
          <w:color w:val="232323"/>
          <w:spacing w:val="23"/>
          <w:sz w:val="19"/>
        </w:rPr>
        <w:t> </w:t>
      </w:r>
      <w:r>
        <w:rPr>
          <w:rFonts w:ascii="Arial"/>
          <w:color w:val="232323"/>
          <w:sz w:val="19"/>
        </w:rPr>
        <w:t>you</w:t>
      </w:r>
      <w:r>
        <w:rPr>
          <w:rFonts w:ascii="Arial"/>
          <w:color w:val="232323"/>
          <w:spacing w:val="22"/>
          <w:sz w:val="19"/>
        </w:rPr>
        <w:t> </w:t>
      </w:r>
      <w:r>
        <w:rPr>
          <w:rFonts w:ascii="Arial"/>
          <w:color w:val="232323"/>
          <w:sz w:val="19"/>
        </w:rPr>
        <w:t>can </w:t>
      </w:r>
      <w:r>
        <w:rPr>
          <w:rFonts w:ascii="Arial"/>
          <w:color w:val="0F0F0F"/>
          <w:spacing w:val="-2"/>
          <w:w w:val="110"/>
          <w:sz w:val="19"/>
        </w:rPr>
        <w:t>see---a</w:t>
      </w:r>
      <w:r>
        <w:rPr>
          <w:rFonts w:ascii="Arial"/>
          <w:color w:val="0F0F0F"/>
          <w:spacing w:val="-12"/>
          <w:w w:val="110"/>
          <w:sz w:val="19"/>
        </w:rPr>
        <w:t> </w:t>
      </w:r>
      <w:r>
        <w:rPr>
          <w:rFonts w:ascii="Arial"/>
          <w:color w:val="0F0F0F"/>
          <w:spacing w:val="-2"/>
          <w:w w:val="110"/>
          <w:sz w:val="19"/>
        </w:rPr>
        <w:t>town, in</w:t>
      </w:r>
      <w:r>
        <w:rPr>
          <w:rFonts w:ascii="Arial"/>
          <w:color w:val="0F0F0F"/>
          <w:spacing w:val="-12"/>
          <w:w w:val="110"/>
          <w:sz w:val="19"/>
        </w:rPr>
        <w:t> </w:t>
      </w:r>
      <w:r>
        <w:rPr>
          <w:rFonts w:ascii="Arial"/>
          <w:color w:val="0F0F0F"/>
          <w:spacing w:val="-2"/>
          <w:w w:val="110"/>
          <w:sz w:val="19"/>
        </w:rPr>
        <w:t>conjunction with</w:t>
      </w:r>
      <w:r>
        <w:rPr>
          <w:rFonts w:ascii="Arial"/>
          <w:color w:val="0F0F0F"/>
          <w:spacing w:val="-6"/>
          <w:w w:val="110"/>
          <w:sz w:val="19"/>
        </w:rPr>
        <w:t> </w:t>
      </w:r>
      <w:r>
        <w:rPr>
          <w:rFonts w:ascii="Arial"/>
          <w:color w:val="0F0F0F"/>
          <w:spacing w:val="-2"/>
          <w:w w:val="110"/>
          <w:sz w:val="19"/>
        </w:rPr>
        <w:t>their</w:t>
      </w:r>
      <w:r>
        <w:rPr>
          <w:rFonts w:ascii="Arial"/>
          <w:color w:val="0F0F0F"/>
          <w:spacing w:val="-7"/>
          <w:w w:val="110"/>
          <w:sz w:val="19"/>
        </w:rPr>
        <w:t> </w:t>
      </w:r>
      <w:r>
        <w:rPr>
          <w:rFonts w:ascii="Arial"/>
          <w:color w:val="0F0F0F"/>
          <w:spacing w:val="-2"/>
          <w:w w:val="110"/>
          <w:sz w:val="19"/>
        </w:rPr>
        <w:t>attorney took</w:t>
      </w:r>
      <w:r>
        <w:rPr>
          <w:rFonts w:ascii="Arial"/>
          <w:color w:val="0F0F0F"/>
          <w:spacing w:val="-9"/>
          <w:w w:val="110"/>
          <w:sz w:val="19"/>
        </w:rPr>
        <w:t> </w:t>
      </w:r>
      <w:r>
        <w:rPr>
          <w:rFonts w:ascii="Arial"/>
          <w:color w:val="0F0F0F"/>
          <w:spacing w:val="-2"/>
          <w:w w:val="110"/>
          <w:sz w:val="19"/>
        </w:rPr>
        <w:t>all</w:t>
      </w:r>
      <w:r>
        <w:rPr>
          <w:rFonts w:ascii="Arial"/>
          <w:color w:val="0F0F0F"/>
          <w:spacing w:val="-13"/>
          <w:w w:val="110"/>
          <w:sz w:val="19"/>
        </w:rPr>
        <w:t> </w:t>
      </w:r>
      <w:r>
        <w:rPr>
          <w:rFonts w:ascii="Arial"/>
          <w:color w:val="0F0F0F"/>
          <w:spacing w:val="-2"/>
          <w:w w:val="110"/>
          <w:sz w:val="19"/>
        </w:rPr>
        <w:t>the</w:t>
      </w:r>
      <w:r>
        <w:rPr>
          <w:rFonts w:ascii="Arial"/>
          <w:color w:val="0F0F0F"/>
          <w:spacing w:val="-13"/>
          <w:w w:val="110"/>
          <w:sz w:val="19"/>
        </w:rPr>
        <w:t> </w:t>
      </w:r>
      <w:r>
        <w:rPr>
          <w:rFonts w:ascii="Arial"/>
          <w:color w:val="0F0F0F"/>
          <w:spacing w:val="-2"/>
          <w:w w:val="110"/>
          <w:sz w:val="19"/>
        </w:rPr>
        <w:t>correct </w:t>
      </w:r>
      <w:r>
        <w:rPr>
          <w:rFonts w:ascii="Arial"/>
          <w:color w:val="232323"/>
          <w:spacing w:val="-2"/>
          <w:w w:val="110"/>
          <w:sz w:val="19"/>
        </w:rPr>
        <w:t>steps</w:t>
      </w:r>
      <w:r>
        <w:rPr>
          <w:rFonts w:ascii="Arial"/>
          <w:color w:val="232323"/>
          <w:spacing w:val="-10"/>
          <w:w w:val="110"/>
          <w:sz w:val="19"/>
        </w:rPr>
        <w:t> </w:t>
      </w:r>
      <w:r>
        <w:rPr>
          <w:rFonts w:ascii="Arial"/>
          <w:color w:val="232323"/>
          <w:spacing w:val="-2"/>
          <w:w w:val="110"/>
          <w:sz w:val="19"/>
        </w:rPr>
        <w:t>and</w:t>
      </w:r>
      <w:r>
        <w:rPr>
          <w:rFonts w:ascii="Arial"/>
          <w:color w:val="232323"/>
          <w:spacing w:val="-13"/>
          <w:w w:val="110"/>
          <w:sz w:val="19"/>
        </w:rPr>
        <w:t> </w:t>
      </w:r>
      <w:r>
        <w:rPr>
          <w:rFonts w:ascii="Arial"/>
          <w:color w:val="232323"/>
          <w:spacing w:val="-2"/>
          <w:w w:val="110"/>
          <w:sz w:val="19"/>
        </w:rPr>
        <w:t>the</w:t>
      </w:r>
      <w:r>
        <w:rPr>
          <w:rFonts w:ascii="Arial"/>
          <w:color w:val="232323"/>
          <w:spacing w:val="-12"/>
          <w:w w:val="110"/>
          <w:sz w:val="19"/>
        </w:rPr>
        <w:t> </w:t>
      </w:r>
      <w:r>
        <w:rPr>
          <w:rFonts w:ascii="Arial"/>
          <w:color w:val="232323"/>
          <w:spacing w:val="-2"/>
          <w:w w:val="110"/>
          <w:sz w:val="19"/>
        </w:rPr>
        <w:t>discontinuance</w:t>
      </w:r>
      <w:r>
        <w:rPr>
          <w:rFonts w:ascii="Arial"/>
          <w:color w:val="232323"/>
          <w:spacing w:val="35"/>
          <w:w w:val="110"/>
          <w:sz w:val="19"/>
        </w:rPr>
        <w:t> </w:t>
      </w:r>
      <w:r>
        <w:rPr>
          <w:rFonts w:ascii="Arial"/>
          <w:color w:val="363636"/>
          <w:spacing w:val="-2"/>
          <w:w w:val="110"/>
          <w:sz w:val="19"/>
        </w:rPr>
        <w:t>is</w:t>
      </w:r>
      <w:r>
        <w:rPr>
          <w:rFonts w:ascii="Arial"/>
          <w:color w:val="363636"/>
          <w:spacing w:val="-7"/>
          <w:w w:val="110"/>
          <w:sz w:val="19"/>
        </w:rPr>
        <w:t> </w:t>
      </w:r>
      <w:r>
        <w:rPr>
          <w:rFonts w:ascii="Arial"/>
          <w:color w:val="232323"/>
          <w:spacing w:val="-2"/>
          <w:w w:val="110"/>
          <w:sz w:val="19"/>
        </w:rPr>
        <w:t>still</w:t>
      </w:r>
      <w:r>
        <w:rPr>
          <w:rFonts w:ascii="Arial"/>
          <w:color w:val="232323"/>
          <w:spacing w:val="-6"/>
          <w:w w:val="110"/>
          <w:sz w:val="19"/>
        </w:rPr>
        <w:t> </w:t>
      </w:r>
      <w:r>
        <w:rPr>
          <w:rFonts w:ascii="Arial"/>
          <w:color w:val="232323"/>
          <w:spacing w:val="-2"/>
          <w:w w:val="110"/>
          <w:sz w:val="19"/>
        </w:rPr>
        <w:t>involved</w:t>
      </w:r>
      <w:r>
        <w:rPr>
          <w:rFonts w:ascii="Arial"/>
          <w:color w:val="232323"/>
          <w:spacing w:val="-6"/>
          <w:w w:val="110"/>
          <w:sz w:val="19"/>
        </w:rPr>
        <w:t> </w:t>
      </w:r>
      <w:r>
        <w:rPr>
          <w:rFonts w:ascii="Arial"/>
          <w:color w:val="363636"/>
          <w:spacing w:val="-2"/>
          <w:w w:val="110"/>
          <w:sz w:val="19"/>
        </w:rPr>
        <w:t>in </w:t>
      </w:r>
      <w:r>
        <w:rPr>
          <w:rFonts w:ascii="Arial"/>
          <w:color w:val="232323"/>
          <w:spacing w:val="-2"/>
          <w:w w:val="110"/>
          <w:sz w:val="19"/>
        </w:rPr>
        <w:t>a </w:t>
      </w:r>
      <w:r>
        <w:rPr>
          <w:rFonts w:ascii="Arial"/>
          <w:color w:val="0F0F0F"/>
          <w:w w:val="110"/>
          <w:sz w:val="19"/>
        </w:rPr>
        <w:t>lawsuit.</w:t>
      </w:r>
      <w:r>
        <w:rPr>
          <w:rFonts w:ascii="Arial"/>
          <w:color w:val="0F0F0F"/>
          <w:spacing w:val="-15"/>
          <w:w w:val="110"/>
          <w:sz w:val="19"/>
        </w:rPr>
        <w:t> </w:t>
      </w:r>
      <w:r>
        <w:rPr>
          <w:rFonts w:ascii="Arial"/>
          <w:color w:val="0F0F0F"/>
          <w:w w:val="110"/>
          <w:sz w:val="19"/>
        </w:rPr>
        <w:t>Also</w:t>
      </w:r>
      <w:r>
        <w:rPr>
          <w:rFonts w:ascii="Arial"/>
          <w:color w:val="0F0F0F"/>
          <w:spacing w:val="-15"/>
          <w:w w:val="110"/>
          <w:sz w:val="19"/>
        </w:rPr>
        <w:t> </w:t>
      </w:r>
      <w:r>
        <w:rPr>
          <w:rFonts w:ascii="Arial"/>
          <w:color w:val="0F0F0F"/>
          <w:w w:val="110"/>
          <w:sz w:val="19"/>
        </w:rPr>
        <w:t>make</w:t>
      </w:r>
      <w:r>
        <w:rPr>
          <w:rFonts w:ascii="Arial"/>
          <w:color w:val="0F0F0F"/>
          <w:spacing w:val="-14"/>
          <w:w w:val="110"/>
          <w:sz w:val="19"/>
        </w:rPr>
        <w:t> </w:t>
      </w:r>
      <w:r>
        <w:rPr>
          <w:rFonts w:ascii="Arial"/>
          <w:color w:val="0F0F0F"/>
          <w:w w:val="110"/>
          <w:sz w:val="19"/>
        </w:rPr>
        <w:t>it</w:t>
      </w:r>
      <w:r>
        <w:rPr>
          <w:rFonts w:ascii="Arial"/>
          <w:color w:val="0F0F0F"/>
          <w:spacing w:val="-15"/>
          <w:w w:val="110"/>
          <w:sz w:val="19"/>
        </w:rPr>
        <w:t> </w:t>
      </w:r>
      <w:r>
        <w:rPr>
          <w:rFonts w:ascii="Arial"/>
          <w:color w:val="0F0F0F"/>
          <w:w w:val="110"/>
          <w:sz w:val="19"/>
        </w:rPr>
        <w:t>clear</w:t>
      </w:r>
      <w:r>
        <w:rPr>
          <w:rFonts w:ascii="Arial"/>
          <w:color w:val="0F0F0F"/>
          <w:spacing w:val="-14"/>
          <w:w w:val="110"/>
          <w:sz w:val="19"/>
        </w:rPr>
        <w:t> </w:t>
      </w:r>
      <w:r>
        <w:rPr>
          <w:rFonts w:ascii="Arial"/>
          <w:color w:val="0F0F0F"/>
          <w:w w:val="110"/>
          <w:sz w:val="19"/>
        </w:rPr>
        <w:t>on</w:t>
      </w:r>
      <w:r>
        <w:rPr>
          <w:rFonts w:ascii="Arial"/>
          <w:color w:val="0F0F0F"/>
          <w:spacing w:val="-15"/>
          <w:w w:val="110"/>
          <w:sz w:val="19"/>
        </w:rPr>
        <w:t> </w:t>
      </w:r>
      <w:r>
        <w:rPr>
          <w:rFonts w:ascii="Arial"/>
          <w:color w:val="0F0F0F"/>
          <w:w w:val="110"/>
          <w:sz w:val="19"/>
        </w:rPr>
        <w:t>how</w:t>
      </w:r>
      <w:r>
        <w:rPr>
          <w:rFonts w:ascii="Arial"/>
          <w:color w:val="0F0F0F"/>
          <w:spacing w:val="-14"/>
          <w:w w:val="110"/>
          <w:sz w:val="19"/>
        </w:rPr>
        <w:t> </w:t>
      </w:r>
      <w:r>
        <w:rPr>
          <w:rFonts w:ascii="Arial"/>
          <w:color w:val="0F0F0F"/>
          <w:w w:val="110"/>
          <w:sz w:val="19"/>
        </w:rPr>
        <w:t>any</w:t>
      </w:r>
      <w:r>
        <w:rPr>
          <w:rFonts w:ascii="Arial"/>
          <w:color w:val="0F0F0F"/>
          <w:spacing w:val="-11"/>
          <w:w w:val="110"/>
          <w:sz w:val="19"/>
        </w:rPr>
        <w:t> </w:t>
      </w:r>
      <w:r>
        <w:rPr>
          <w:rFonts w:ascii="Arial"/>
          <w:color w:val="0F0F0F"/>
          <w:w w:val="110"/>
          <w:sz w:val="19"/>
        </w:rPr>
        <w:t>changes</w:t>
      </w:r>
      <w:r>
        <w:rPr>
          <w:rFonts w:ascii="Arial"/>
          <w:color w:val="0F0F0F"/>
          <w:spacing w:val="-6"/>
          <w:w w:val="110"/>
          <w:sz w:val="19"/>
        </w:rPr>
        <w:t> </w:t>
      </w:r>
      <w:r>
        <w:rPr>
          <w:rFonts w:ascii="Arial"/>
          <w:color w:val="0F0F0F"/>
          <w:w w:val="110"/>
          <w:sz w:val="19"/>
        </w:rPr>
        <w:t>will</w:t>
      </w:r>
      <w:r>
        <w:rPr>
          <w:rFonts w:ascii="Arial"/>
          <w:color w:val="0F0F0F"/>
          <w:spacing w:val="-15"/>
          <w:w w:val="110"/>
          <w:sz w:val="19"/>
        </w:rPr>
        <w:t> </w:t>
      </w:r>
      <w:r>
        <w:rPr>
          <w:rFonts w:ascii="Arial"/>
          <w:color w:val="0F0F0F"/>
          <w:w w:val="110"/>
          <w:sz w:val="19"/>
        </w:rPr>
        <w:t>affect</w:t>
      </w:r>
      <w:r>
        <w:rPr>
          <w:rFonts w:ascii="Arial"/>
          <w:color w:val="0F0F0F"/>
          <w:spacing w:val="-12"/>
          <w:w w:val="110"/>
          <w:sz w:val="19"/>
        </w:rPr>
        <w:t> </w:t>
      </w:r>
      <w:r>
        <w:rPr>
          <w:rFonts w:ascii="Arial"/>
          <w:color w:val="0F0F0F"/>
          <w:w w:val="110"/>
          <w:sz w:val="19"/>
        </w:rPr>
        <w:t>the</w:t>
      </w:r>
      <w:r>
        <w:rPr>
          <w:rFonts w:ascii="Arial"/>
          <w:color w:val="0F0F0F"/>
          <w:spacing w:val="-14"/>
          <w:w w:val="110"/>
          <w:sz w:val="19"/>
        </w:rPr>
        <w:t> </w:t>
      </w:r>
      <w:r>
        <w:rPr>
          <w:rFonts w:ascii="Arial"/>
          <w:color w:val="232323"/>
          <w:w w:val="110"/>
          <w:sz w:val="19"/>
        </w:rPr>
        <w:t>current</w:t>
      </w:r>
      <w:r>
        <w:rPr>
          <w:rFonts w:ascii="Arial"/>
          <w:color w:val="232323"/>
          <w:spacing w:val="-13"/>
          <w:w w:val="110"/>
          <w:sz w:val="19"/>
        </w:rPr>
        <w:t> </w:t>
      </w:r>
      <w:r>
        <w:rPr>
          <w:rFonts w:ascii="Arial"/>
          <w:color w:val="232323"/>
          <w:w w:val="110"/>
          <w:sz w:val="19"/>
        </w:rPr>
        <w:t>status</w:t>
      </w:r>
      <w:r>
        <w:rPr>
          <w:rFonts w:ascii="Arial"/>
          <w:color w:val="232323"/>
          <w:spacing w:val="-14"/>
          <w:w w:val="110"/>
          <w:sz w:val="19"/>
        </w:rPr>
        <w:t> </w:t>
      </w:r>
      <w:r>
        <w:rPr>
          <w:rFonts w:ascii="Arial"/>
          <w:color w:val="232323"/>
          <w:w w:val="110"/>
          <w:sz w:val="19"/>
        </w:rPr>
        <w:t>of</w:t>
      </w:r>
      <w:r>
        <w:rPr>
          <w:rFonts w:ascii="Arial"/>
          <w:color w:val="232323"/>
          <w:spacing w:val="-15"/>
          <w:w w:val="110"/>
          <w:sz w:val="19"/>
        </w:rPr>
        <w:t> </w:t>
      </w:r>
      <w:r>
        <w:rPr>
          <w:rFonts w:ascii="Arial"/>
          <w:color w:val="232323"/>
          <w:w w:val="110"/>
          <w:sz w:val="19"/>
        </w:rPr>
        <w:t>discontinued</w:t>
      </w:r>
      <w:r>
        <w:rPr>
          <w:rFonts w:ascii="Arial"/>
          <w:color w:val="232323"/>
          <w:spacing w:val="-7"/>
          <w:w w:val="110"/>
          <w:sz w:val="19"/>
        </w:rPr>
        <w:t> </w:t>
      </w:r>
      <w:r>
        <w:rPr>
          <w:rFonts w:ascii="Arial"/>
          <w:color w:val="232323"/>
          <w:w w:val="110"/>
          <w:sz w:val="19"/>
        </w:rPr>
        <w:t>roads</w:t>
      </w:r>
      <w:r>
        <w:rPr>
          <w:rFonts w:ascii="Arial"/>
          <w:color w:val="626262"/>
          <w:w w:val="110"/>
          <w:sz w:val="19"/>
        </w:rPr>
        <w:t>.</w:t>
      </w:r>
      <w:r>
        <w:rPr>
          <w:rFonts w:ascii="Arial"/>
          <w:color w:val="363636"/>
          <w:w w:val="110"/>
          <w:sz w:val="19"/>
        </w:rPr>
        <w:t>--the</w:t>
      </w:r>
      <w:r>
        <w:rPr>
          <w:rFonts w:ascii="Arial"/>
          <w:color w:val="363636"/>
          <w:spacing w:val="-15"/>
          <w:w w:val="110"/>
          <w:sz w:val="19"/>
        </w:rPr>
        <w:t> </w:t>
      </w:r>
      <w:r>
        <w:rPr>
          <w:rFonts w:ascii="Arial"/>
          <w:color w:val="232323"/>
          <w:w w:val="110"/>
          <w:sz w:val="19"/>
        </w:rPr>
        <w:t>Birmingham</w:t>
      </w:r>
      <w:r>
        <w:rPr>
          <w:rFonts w:ascii="Arial"/>
          <w:color w:val="232323"/>
          <w:spacing w:val="-9"/>
          <w:w w:val="110"/>
          <w:sz w:val="19"/>
        </w:rPr>
        <w:t> </w:t>
      </w:r>
      <w:r>
        <w:rPr>
          <w:rFonts w:ascii="Arial"/>
          <w:color w:val="0F0F0F"/>
          <w:w w:val="110"/>
          <w:sz w:val="19"/>
        </w:rPr>
        <w:t>Rd </w:t>
      </w:r>
      <w:r>
        <w:rPr>
          <w:rFonts w:ascii="Arial"/>
          <w:color w:val="0F0F0F"/>
          <w:spacing w:val="-2"/>
          <w:w w:val="110"/>
          <w:sz w:val="19"/>
        </w:rPr>
        <w:t>was</w:t>
      </w:r>
      <w:r>
        <w:rPr>
          <w:rFonts w:ascii="Arial"/>
          <w:color w:val="0F0F0F"/>
          <w:spacing w:val="-9"/>
          <w:w w:val="110"/>
          <w:sz w:val="19"/>
        </w:rPr>
        <w:t> </w:t>
      </w:r>
      <w:r>
        <w:rPr>
          <w:rFonts w:ascii="Arial"/>
          <w:color w:val="0F0F0F"/>
          <w:spacing w:val="-2"/>
          <w:w w:val="110"/>
          <w:sz w:val="19"/>
        </w:rPr>
        <w:t>discontinued with</w:t>
      </w:r>
      <w:r>
        <w:rPr>
          <w:rFonts w:ascii="Arial"/>
          <w:color w:val="0F0F0F"/>
          <w:spacing w:val="-12"/>
          <w:w w:val="110"/>
          <w:sz w:val="19"/>
        </w:rPr>
        <w:t> </w:t>
      </w:r>
      <w:r>
        <w:rPr>
          <w:rFonts w:ascii="Arial"/>
          <w:color w:val="0F0F0F"/>
          <w:spacing w:val="-2"/>
          <w:w w:val="110"/>
          <w:sz w:val="19"/>
        </w:rPr>
        <w:t>NO</w:t>
      </w:r>
      <w:r>
        <w:rPr>
          <w:rFonts w:ascii="Arial"/>
          <w:color w:val="0F0F0F"/>
          <w:spacing w:val="-8"/>
          <w:w w:val="110"/>
          <w:sz w:val="19"/>
        </w:rPr>
        <w:t> </w:t>
      </w:r>
      <w:r>
        <w:rPr>
          <w:rFonts w:ascii="Arial"/>
          <w:color w:val="0F0F0F"/>
          <w:spacing w:val="-2"/>
          <w:w w:val="110"/>
          <w:sz w:val="19"/>
        </w:rPr>
        <w:t>PUBLIC</w:t>
      </w:r>
      <w:r>
        <w:rPr>
          <w:rFonts w:ascii="Arial"/>
          <w:color w:val="0F0F0F"/>
          <w:spacing w:val="-3"/>
          <w:w w:val="110"/>
          <w:sz w:val="19"/>
        </w:rPr>
        <w:t> </w:t>
      </w:r>
      <w:r>
        <w:rPr>
          <w:rFonts w:ascii="Arial"/>
          <w:color w:val="0F0F0F"/>
          <w:spacing w:val="-2"/>
          <w:w w:val="110"/>
          <w:sz w:val="19"/>
        </w:rPr>
        <w:t>ACCESS-----is</w:t>
      </w:r>
      <w:r>
        <w:rPr>
          <w:rFonts w:ascii="Arial"/>
          <w:color w:val="0F0F0F"/>
          <w:spacing w:val="11"/>
          <w:w w:val="110"/>
          <w:sz w:val="19"/>
        </w:rPr>
        <w:t> </w:t>
      </w:r>
      <w:r>
        <w:rPr>
          <w:rFonts w:ascii="Arial"/>
          <w:color w:val="0F0F0F"/>
          <w:spacing w:val="-2"/>
          <w:w w:val="110"/>
          <w:sz w:val="19"/>
        </w:rPr>
        <w:t>any new</w:t>
      </w:r>
      <w:r>
        <w:rPr>
          <w:rFonts w:ascii="Arial"/>
          <w:color w:val="0F0F0F"/>
          <w:spacing w:val="-12"/>
          <w:w w:val="110"/>
          <w:sz w:val="19"/>
        </w:rPr>
        <w:t> </w:t>
      </w:r>
      <w:r>
        <w:rPr>
          <w:rFonts w:ascii="Arial"/>
          <w:color w:val="0F0F0F"/>
          <w:spacing w:val="-2"/>
          <w:w w:val="110"/>
          <w:sz w:val="19"/>
        </w:rPr>
        <w:t>legislation going</w:t>
      </w:r>
      <w:r>
        <w:rPr>
          <w:rFonts w:ascii="Arial"/>
          <w:color w:val="0F0F0F"/>
          <w:spacing w:val="-13"/>
          <w:w w:val="110"/>
          <w:sz w:val="19"/>
        </w:rPr>
        <w:t> </w:t>
      </w:r>
      <w:r>
        <w:rPr>
          <w:rFonts w:ascii="Arial"/>
          <w:color w:val="0F0F0F"/>
          <w:spacing w:val="-2"/>
          <w:w w:val="110"/>
          <w:sz w:val="19"/>
        </w:rPr>
        <w:t>to</w:t>
      </w:r>
      <w:r>
        <w:rPr>
          <w:rFonts w:ascii="Arial"/>
          <w:color w:val="0F0F0F"/>
          <w:spacing w:val="-13"/>
          <w:w w:val="110"/>
          <w:sz w:val="19"/>
        </w:rPr>
        <w:t> </w:t>
      </w:r>
      <w:r>
        <w:rPr>
          <w:rFonts w:ascii="Arial"/>
          <w:color w:val="0F0F0F"/>
          <w:spacing w:val="-2"/>
          <w:w w:val="110"/>
          <w:sz w:val="19"/>
        </w:rPr>
        <w:t>change</w:t>
      </w:r>
      <w:r>
        <w:rPr>
          <w:rFonts w:ascii="Arial"/>
          <w:color w:val="0F0F0F"/>
          <w:spacing w:val="-4"/>
          <w:w w:val="110"/>
          <w:sz w:val="19"/>
        </w:rPr>
        <w:t> </w:t>
      </w:r>
      <w:r>
        <w:rPr>
          <w:rFonts w:ascii="Arial"/>
          <w:color w:val="232323"/>
          <w:spacing w:val="-2"/>
          <w:w w:val="110"/>
          <w:sz w:val="19"/>
        </w:rPr>
        <w:t>that</w:t>
      </w:r>
      <w:r>
        <w:rPr>
          <w:rFonts w:ascii="Arial"/>
          <w:color w:val="232323"/>
          <w:spacing w:val="-10"/>
          <w:w w:val="110"/>
          <w:sz w:val="19"/>
        </w:rPr>
        <w:t> </w:t>
      </w:r>
      <w:r>
        <w:rPr>
          <w:rFonts w:ascii="Arial"/>
          <w:color w:val="0F0F0F"/>
          <w:spacing w:val="-2"/>
          <w:w w:val="110"/>
          <w:sz w:val="19"/>
        </w:rPr>
        <w:t>status???</w:t>
      </w:r>
    </w:p>
    <w:p>
      <w:pPr>
        <w:pStyle w:val="BodyText"/>
        <w:spacing w:before="10"/>
        <w:rPr>
          <w:sz w:val="18"/>
        </w:rPr>
      </w:pPr>
    </w:p>
    <w:p>
      <w:pPr>
        <w:tabs>
          <w:tab w:pos="3869" w:val="left" w:leader="hyphen"/>
        </w:tabs>
        <w:spacing w:before="0"/>
        <w:ind w:left="782" w:right="0" w:firstLine="0"/>
        <w:jc w:val="left"/>
        <w:rPr>
          <w:rFonts w:ascii="Arial"/>
          <w:sz w:val="19"/>
        </w:rPr>
      </w:pPr>
      <w:r>
        <w:rPr>
          <w:rFonts w:ascii="Arial"/>
          <w:color w:val="0F0F0F"/>
          <w:w w:val="105"/>
          <w:sz w:val="19"/>
        </w:rPr>
        <w:t>My</w:t>
      </w:r>
      <w:r>
        <w:rPr>
          <w:rFonts w:ascii="Arial"/>
          <w:color w:val="0F0F0F"/>
          <w:spacing w:val="8"/>
          <w:w w:val="105"/>
          <w:sz w:val="19"/>
        </w:rPr>
        <w:t> </w:t>
      </w:r>
      <w:r>
        <w:rPr>
          <w:rFonts w:ascii="Arial"/>
          <w:color w:val="0F0F0F"/>
          <w:w w:val="105"/>
          <w:sz w:val="19"/>
        </w:rPr>
        <w:t>other</w:t>
      </w:r>
      <w:r>
        <w:rPr>
          <w:rFonts w:ascii="Arial"/>
          <w:color w:val="0F0F0F"/>
          <w:spacing w:val="8"/>
          <w:w w:val="105"/>
          <w:sz w:val="19"/>
        </w:rPr>
        <w:t> </w:t>
      </w:r>
      <w:r>
        <w:rPr>
          <w:rFonts w:ascii="Arial"/>
          <w:color w:val="232323"/>
          <w:w w:val="105"/>
          <w:sz w:val="19"/>
        </w:rPr>
        <w:t>concern</w:t>
      </w:r>
      <w:r>
        <w:rPr>
          <w:rFonts w:ascii="Arial"/>
          <w:color w:val="232323"/>
          <w:spacing w:val="3"/>
          <w:w w:val="105"/>
          <w:sz w:val="19"/>
        </w:rPr>
        <w:t> </w:t>
      </w:r>
      <w:r>
        <w:rPr>
          <w:rFonts w:ascii="Arial"/>
          <w:color w:val="363636"/>
          <w:w w:val="105"/>
          <w:sz w:val="19"/>
        </w:rPr>
        <w:t>is</w:t>
      </w:r>
      <w:r>
        <w:rPr>
          <w:rFonts w:ascii="Arial"/>
          <w:color w:val="363636"/>
          <w:spacing w:val="-9"/>
          <w:w w:val="105"/>
          <w:sz w:val="19"/>
        </w:rPr>
        <w:t> </w:t>
      </w:r>
      <w:r>
        <w:rPr>
          <w:rFonts w:ascii="Arial"/>
          <w:color w:val="0F0F0F"/>
          <w:spacing w:val="-2"/>
          <w:w w:val="105"/>
          <w:sz w:val="19"/>
        </w:rPr>
        <w:t>Liability</w:t>
      </w:r>
      <w:r>
        <w:rPr>
          <w:rFonts w:ascii="Arial"/>
          <w:color w:val="0F0F0F"/>
          <w:sz w:val="19"/>
        </w:rPr>
        <w:tab/>
      </w:r>
      <w:r>
        <w:rPr>
          <w:rFonts w:ascii="Arial"/>
          <w:color w:val="0F0F0F"/>
          <w:w w:val="105"/>
          <w:sz w:val="19"/>
        </w:rPr>
        <w:t>if</w:t>
      </w:r>
      <w:r>
        <w:rPr>
          <w:rFonts w:ascii="Arial"/>
          <w:color w:val="0F0F0F"/>
          <w:spacing w:val="-14"/>
          <w:w w:val="105"/>
          <w:sz w:val="19"/>
        </w:rPr>
        <w:t> </w:t>
      </w:r>
      <w:r>
        <w:rPr>
          <w:rFonts w:ascii="Arial"/>
          <w:color w:val="0F0F0F"/>
          <w:w w:val="105"/>
          <w:sz w:val="19"/>
        </w:rPr>
        <w:t>by</w:t>
      </w:r>
      <w:r>
        <w:rPr>
          <w:rFonts w:ascii="Arial"/>
          <w:color w:val="0F0F0F"/>
          <w:spacing w:val="5"/>
          <w:w w:val="105"/>
          <w:sz w:val="19"/>
        </w:rPr>
        <w:t> </w:t>
      </w:r>
      <w:r>
        <w:rPr>
          <w:rFonts w:ascii="Arial"/>
          <w:color w:val="0F0F0F"/>
          <w:w w:val="105"/>
          <w:sz w:val="19"/>
        </w:rPr>
        <w:t>any</w:t>
      </w:r>
      <w:r>
        <w:rPr>
          <w:rFonts w:ascii="Arial"/>
          <w:color w:val="0F0F0F"/>
          <w:spacing w:val="6"/>
          <w:w w:val="105"/>
          <w:sz w:val="19"/>
        </w:rPr>
        <w:t> </w:t>
      </w:r>
      <w:r>
        <w:rPr>
          <w:rFonts w:ascii="Arial"/>
          <w:color w:val="0F0F0F"/>
          <w:w w:val="105"/>
          <w:sz w:val="19"/>
        </w:rPr>
        <w:t>chance,</w:t>
      </w:r>
      <w:r>
        <w:rPr>
          <w:rFonts w:ascii="Arial"/>
          <w:color w:val="0F0F0F"/>
          <w:spacing w:val="9"/>
          <w:w w:val="105"/>
          <w:sz w:val="19"/>
        </w:rPr>
        <w:t> </w:t>
      </w:r>
      <w:r>
        <w:rPr>
          <w:rFonts w:ascii="Arial"/>
          <w:color w:val="0F0F0F"/>
          <w:w w:val="105"/>
          <w:sz w:val="19"/>
        </w:rPr>
        <w:t>we</w:t>
      </w:r>
      <w:r>
        <w:rPr>
          <w:rFonts w:ascii="Arial"/>
          <w:color w:val="0F0F0F"/>
          <w:spacing w:val="-7"/>
          <w:w w:val="105"/>
          <w:sz w:val="19"/>
        </w:rPr>
        <w:t> </w:t>
      </w:r>
      <w:r>
        <w:rPr>
          <w:rFonts w:ascii="Arial"/>
          <w:color w:val="0F0F0F"/>
          <w:w w:val="105"/>
          <w:sz w:val="19"/>
        </w:rPr>
        <w:t>lose</w:t>
      </w:r>
      <w:r>
        <w:rPr>
          <w:rFonts w:ascii="Arial"/>
          <w:color w:val="0F0F0F"/>
          <w:spacing w:val="-6"/>
          <w:w w:val="105"/>
          <w:sz w:val="19"/>
        </w:rPr>
        <w:t> </w:t>
      </w:r>
      <w:r>
        <w:rPr>
          <w:rFonts w:ascii="Arial"/>
          <w:color w:val="0F0F0F"/>
          <w:w w:val="105"/>
          <w:sz w:val="19"/>
        </w:rPr>
        <w:t>this</w:t>
      </w:r>
      <w:r>
        <w:rPr>
          <w:rFonts w:ascii="Arial"/>
          <w:color w:val="0F0F0F"/>
          <w:spacing w:val="-1"/>
          <w:w w:val="105"/>
          <w:sz w:val="19"/>
        </w:rPr>
        <w:t> </w:t>
      </w:r>
      <w:r>
        <w:rPr>
          <w:rFonts w:ascii="Arial"/>
          <w:color w:val="0F0F0F"/>
          <w:w w:val="105"/>
          <w:sz w:val="19"/>
        </w:rPr>
        <w:t>case</w:t>
      </w:r>
      <w:r>
        <w:rPr>
          <w:rFonts w:ascii="Arial"/>
          <w:color w:val="0F0F0F"/>
          <w:spacing w:val="-4"/>
          <w:w w:val="105"/>
          <w:sz w:val="19"/>
        </w:rPr>
        <w:t> </w:t>
      </w:r>
      <w:r>
        <w:rPr>
          <w:rFonts w:ascii="Arial"/>
          <w:color w:val="0F0F0F"/>
          <w:w w:val="105"/>
          <w:sz w:val="19"/>
        </w:rPr>
        <w:t>in</w:t>
      </w:r>
      <w:r>
        <w:rPr>
          <w:rFonts w:ascii="Arial"/>
          <w:color w:val="0F0F0F"/>
          <w:spacing w:val="4"/>
          <w:w w:val="105"/>
          <w:sz w:val="19"/>
        </w:rPr>
        <w:t> </w:t>
      </w:r>
      <w:r>
        <w:rPr>
          <w:rFonts w:ascii="Arial"/>
          <w:color w:val="0F0F0F"/>
          <w:w w:val="105"/>
          <w:sz w:val="19"/>
        </w:rPr>
        <w:t>court</w:t>
      </w:r>
      <w:r>
        <w:rPr>
          <w:rFonts w:ascii="Arial"/>
          <w:color w:val="0F0F0F"/>
          <w:spacing w:val="1"/>
          <w:w w:val="105"/>
          <w:sz w:val="19"/>
        </w:rPr>
        <w:t> </w:t>
      </w:r>
      <w:r>
        <w:rPr>
          <w:rFonts w:ascii="Arial"/>
          <w:color w:val="0F0F0F"/>
          <w:w w:val="105"/>
          <w:sz w:val="19"/>
        </w:rPr>
        <w:t>and</w:t>
      </w:r>
      <w:r>
        <w:rPr>
          <w:rFonts w:ascii="Arial"/>
          <w:color w:val="0F0F0F"/>
          <w:spacing w:val="-8"/>
          <w:w w:val="105"/>
          <w:sz w:val="19"/>
        </w:rPr>
        <w:t> </w:t>
      </w:r>
      <w:r>
        <w:rPr>
          <w:rFonts w:ascii="Arial"/>
          <w:color w:val="0F0F0F"/>
          <w:w w:val="105"/>
          <w:sz w:val="19"/>
        </w:rPr>
        <w:t>have</w:t>
      </w:r>
      <w:r>
        <w:rPr>
          <w:rFonts w:ascii="Arial"/>
          <w:color w:val="0F0F0F"/>
          <w:spacing w:val="2"/>
          <w:w w:val="105"/>
          <w:sz w:val="19"/>
        </w:rPr>
        <w:t> </w:t>
      </w:r>
      <w:r>
        <w:rPr>
          <w:rFonts w:ascii="Arial"/>
          <w:color w:val="0F0F0F"/>
          <w:w w:val="105"/>
          <w:sz w:val="19"/>
        </w:rPr>
        <w:t>to</w:t>
      </w:r>
      <w:r>
        <w:rPr>
          <w:rFonts w:ascii="Arial"/>
          <w:color w:val="0F0F0F"/>
          <w:spacing w:val="-7"/>
          <w:w w:val="105"/>
          <w:sz w:val="19"/>
        </w:rPr>
        <w:t> </w:t>
      </w:r>
      <w:r>
        <w:rPr>
          <w:rFonts w:ascii="Arial"/>
          <w:color w:val="0F0F0F"/>
          <w:w w:val="105"/>
          <w:sz w:val="19"/>
        </w:rPr>
        <w:t>allow</w:t>
      </w:r>
      <w:r>
        <w:rPr>
          <w:rFonts w:ascii="Arial"/>
          <w:color w:val="0F0F0F"/>
          <w:spacing w:val="5"/>
          <w:w w:val="105"/>
          <w:sz w:val="19"/>
        </w:rPr>
        <w:t> </w:t>
      </w:r>
      <w:r>
        <w:rPr>
          <w:rFonts w:ascii="Arial"/>
          <w:color w:val="0F0F0F"/>
          <w:w w:val="105"/>
          <w:sz w:val="19"/>
        </w:rPr>
        <w:t>this</w:t>
      </w:r>
      <w:r>
        <w:rPr>
          <w:rFonts w:ascii="Arial"/>
          <w:color w:val="0F0F0F"/>
          <w:spacing w:val="-2"/>
          <w:w w:val="105"/>
          <w:sz w:val="19"/>
        </w:rPr>
        <w:t> </w:t>
      </w:r>
      <w:r>
        <w:rPr>
          <w:rFonts w:ascii="Arial"/>
          <w:color w:val="0F0F0F"/>
          <w:w w:val="105"/>
          <w:sz w:val="19"/>
        </w:rPr>
        <w:t>person and</w:t>
      </w:r>
      <w:r>
        <w:rPr>
          <w:rFonts w:ascii="Arial"/>
          <w:color w:val="0F0F0F"/>
          <w:spacing w:val="-6"/>
          <w:w w:val="105"/>
          <w:sz w:val="19"/>
        </w:rPr>
        <w:t> </w:t>
      </w:r>
      <w:r>
        <w:rPr>
          <w:rFonts w:ascii="Arial"/>
          <w:color w:val="0F0F0F"/>
          <w:w w:val="105"/>
          <w:sz w:val="19"/>
        </w:rPr>
        <w:t>all</w:t>
      </w:r>
      <w:r>
        <w:rPr>
          <w:rFonts w:ascii="Arial"/>
          <w:color w:val="0F0F0F"/>
          <w:spacing w:val="-14"/>
          <w:w w:val="105"/>
          <w:sz w:val="19"/>
        </w:rPr>
        <w:t> </w:t>
      </w:r>
      <w:r>
        <w:rPr>
          <w:rFonts w:ascii="Arial"/>
          <w:color w:val="0F0F0F"/>
          <w:spacing w:val="-2"/>
          <w:w w:val="105"/>
          <w:sz w:val="19"/>
        </w:rPr>
        <w:t>public</w:t>
      </w:r>
    </w:p>
    <w:p>
      <w:pPr>
        <w:spacing w:line="254" w:lineRule="auto" w:before="12"/>
        <w:ind w:left="783" w:right="601" w:hanging="1"/>
        <w:jc w:val="left"/>
        <w:rPr>
          <w:rFonts w:ascii="Arial"/>
          <w:sz w:val="19"/>
        </w:rPr>
      </w:pPr>
      <w:r>
        <w:rPr>
          <w:rFonts w:ascii="Arial"/>
          <w:color w:val="0F0F0F"/>
          <w:w w:val="105"/>
          <w:sz w:val="19"/>
        </w:rPr>
        <w:t>to</w:t>
      </w:r>
      <w:r>
        <w:rPr>
          <w:rFonts w:ascii="Arial"/>
          <w:color w:val="0F0F0F"/>
          <w:spacing w:val="-2"/>
          <w:w w:val="105"/>
          <w:sz w:val="19"/>
        </w:rPr>
        <w:t> </w:t>
      </w:r>
      <w:r>
        <w:rPr>
          <w:rFonts w:ascii="Arial"/>
          <w:color w:val="0F0F0F"/>
          <w:w w:val="105"/>
          <w:sz w:val="19"/>
        </w:rPr>
        <w:t>be</w:t>
      </w:r>
      <w:r>
        <w:rPr>
          <w:rFonts w:ascii="Arial"/>
          <w:color w:val="0F0F0F"/>
          <w:spacing w:val="-3"/>
          <w:w w:val="105"/>
          <w:sz w:val="19"/>
        </w:rPr>
        <w:t> </w:t>
      </w:r>
      <w:r>
        <w:rPr>
          <w:rFonts w:ascii="Arial"/>
          <w:color w:val="0F0F0F"/>
          <w:w w:val="105"/>
          <w:sz w:val="19"/>
        </w:rPr>
        <w:t>on </w:t>
      </w:r>
      <w:r>
        <w:rPr>
          <w:rFonts w:ascii="Arial"/>
          <w:color w:val="232323"/>
          <w:w w:val="105"/>
          <w:sz w:val="19"/>
        </w:rPr>
        <w:t>our property-----who</w:t>
      </w:r>
      <w:r>
        <w:rPr>
          <w:rFonts w:ascii="Arial"/>
          <w:color w:val="232323"/>
          <w:spacing w:val="-8"/>
          <w:w w:val="105"/>
          <w:sz w:val="19"/>
        </w:rPr>
        <w:t> </w:t>
      </w:r>
      <w:r>
        <w:rPr>
          <w:rFonts w:ascii="Arial"/>
          <w:color w:val="0F0F0F"/>
          <w:w w:val="105"/>
          <w:sz w:val="19"/>
        </w:rPr>
        <w:t>is</w:t>
      </w:r>
      <w:r>
        <w:rPr>
          <w:rFonts w:ascii="Arial"/>
          <w:color w:val="0F0F0F"/>
          <w:spacing w:val="-3"/>
          <w:w w:val="105"/>
          <w:sz w:val="19"/>
        </w:rPr>
        <w:t> </w:t>
      </w:r>
      <w:r>
        <w:rPr>
          <w:rFonts w:ascii="Arial"/>
          <w:color w:val="0F0F0F"/>
          <w:w w:val="105"/>
          <w:sz w:val="19"/>
        </w:rPr>
        <w:t>liable????</w:t>
      </w:r>
      <w:r>
        <w:rPr>
          <w:rFonts w:ascii="Arial"/>
          <w:color w:val="0F0F0F"/>
          <w:spacing w:val="40"/>
          <w:w w:val="105"/>
          <w:sz w:val="19"/>
        </w:rPr>
        <w:t> </w:t>
      </w:r>
      <w:r>
        <w:rPr>
          <w:rFonts w:ascii="Arial"/>
          <w:color w:val="0F0F0F"/>
          <w:w w:val="105"/>
          <w:sz w:val="19"/>
        </w:rPr>
        <w:t>It is</w:t>
      </w:r>
      <w:r>
        <w:rPr>
          <w:rFonts w:ascii="Arial"/>
          <w:color w:val="0F0F0F"/>
          <w:spacing w:val="-8"/>
          <w:w w:val="105"/>
          <w:sz w:val="19"/>
        </w:rPr>
        <w:t> </w:t>
      </w:r>
      <w:r>
        <w:rPr>
          <w:rFonts w:ascii="Arial"/>
          <w:color w:val="0F0F0F"/>
          <w:w w:val="105"/>
          <w:sz w:val="19"/>
        </w:rPr>
        <w:t>a</w:t>
      </w:r>
      <w:r>
        <w:rPr>
          <w:rFonts w:ascii="Arial"/>
          <w:color w:val="0F0F0F"/>
          <w:spacing w:val="-5"/>
          <w:w w:val="105"/>
          <w:sz w:val="19"/>
        </w:rPr>
        <w:t> </w:t>
      </w:r>
      <w:r>
        <w:rPr>
          <w:rFonts w:ascii="Arial"/>
          <w:color w:val="0F0F0F"/>
          <w:w w:val="105"/>
          <w:sz w:val="19"/>
        </w:rPr>
        <w:t>very sad</w:t>
      </w:r>
      <w:r>
        <w:rPr>
          <w:rFonts w:ascii="Arial"/>
          <w:color w:val="0F0F0F"/>
          <w:spacing w:val="-2"/>
          <w:w w:val="105"/>
          <w:sz w:val="19"/>
        </w:rPr>
        <w:t> </w:t>
      </w:r>
      <w:r>
        <w:rPr>
          <w:rFonts w:ascii="Arial"/>
          <w:color w:val="0F0F0F"/>
          <w:w w:val="105"/>
          <w:sz w:val="19"/>
        </w:rPr>
        <w:t>day when a</w:t>
      </w:r>
      <w:r>
        <w:rPr>
          <w:rFonts w:ascii="Arial"/>
          <w:color w:val="0F0F0F"/>
          <w:spacing w:val="-5"/>
          <w:w w:val="105"/>
          <w:sz w:val="19"/>
        </w:rPr>
        <w:t> </w:t>
      </w:r>
      <w:r>
        <w:rPr>
          <w:rFonts w:ascii="Arial"/>
          <w:color w:val="0F0F0F"/>
          <w:w w:val="105"/>
          <w:sz w:val="19"/>
        </w:rPr>
        <w:t>person</w:t>
      </w:r>
      <w:r>
        <w:rPr>
          <w:rFonts w:ascii="Arial"/>
          <w:color w:val="0F0F0F"/>
          <w:spacing w:val="-1"/>
          <w:w w:val="105"/>
          <w:sz w:val="19"/>
        </w:rPr>
        <w:t> </w:t>
      </w:r>
      <w:r>
        <w:rPr>
          <w:rFonts w:ascii="Arial"/>
          <w:color w:val="0F0F0F"/>
          <w:w w:val="105"/>
          <w:sz w:val="19"/>
        </w:rPr>
        <w:t>cannot say who</w:t>
      </w:r>
      <w:r>
        <w:rPr>
          <w:rFonts w:ascii="Arial"/>
          <w:color w:val="0F0F0F"/>
          <w:spacing w:val="-3"/>
          <w:w w:val="105"/>
          <w:sz w:val="19"/>
        </w:rPr>
        <w:t> </w:t>
      </w:r>
      <w:r>
        <w:rPr>
          <w:rFonts w:ascii="Arial"/>
          <w:color w:val="0F0F0F"/>
          <w:w w:val="105"/>
          <w:sz w:val="19"/>
        </w:rPr>
        <w:t>can and</w:t>
      </w:r>
      <w:r>
        <w:rPr>
          <w:rFonts w:ascii="Arial"/>
          <w:color w:val="0F0F0F"/>
          <w:spacing w:val="-2"/>
          <w:w w:val="105"/>
          <w:sz w:val="19"/>
        </w:rPr>
        <w:t> </w:t>
      </w:r>
      <w:r>
        <w:rPr>
          <w:rFonts w:ascii="Arial"/>
          <w:color w:val="0F0F0F"/>
          <w:w w:val="105"/>
          <w:sz w:val="19"/>
        </w:rPr>
        <w:t>cannot</w:t>
      </w:r>
      <w:r>
        <w:rPr>
          <w:rFonts w:ascii="Arial"/>
          <w:color w:val="0F0F0F"/>
          <w:spacing w:val="-3"/>
          <w:w w:val="105"/>
          <w:sz w:val="19"/>
        </w:rPr>
        <w:t> </w:t>
      </w:r>
      <w:r>
        <w:rPr>
          <w:rFonts w:ascii="Arial"/>
          <w:color w:val="0F0F0F"/>
          <w:w w:val="105"/>
          <w:sz w:val="19"/>
        </w:rPr>
        <w:t>be</w:t>
      </w:r>
      <w:r>
        <w:rPr>
          <w:rFonts w:ascii="Arial"/>
          <w:color w:val="0F0F0F"/>
          <w:spacing w:val="-6"/>
          <w:w w:val="105"/>
          <w:sz w:val="19"/>
        </w:rPr>
        <w:t> </w:t>
      </w:r>
      <w:r>
        <w:rPr>
          <w:rFonts w:ascii="Arial"/>
          <w:color w:val="0F0F0F"/>
          <w:w w:val="105"/>
          <w:sz w:val="19"/>
        </w:rPr>
        <w:t>on</w:t>
      </w:r>
      <w:r>
        <w:rPr>
          <w:rFonts w:ascii="Arial"/>
          <w:color w:val="0F0F0F"/>
          <w:spacing w:val="-9"/>
          <w:w w:val="105"/>
          <w:sz w:val="19"/>
        </w:rPr>
        <w:t> </w:t>
      </w:r>
      <w:r>
        <w:rPr>
          <w:rFonts w:ascii="Arial"/>
          <w:color w:val="0F0F0F"/>
          <w:w w:val="105"/>
          <w:sz w:val="19"/>
        </w:rPr>
        <w:t>their </w:t>
      </w:r>
      <w:r>
        <w:rPr>
          <w:rFonts w:ascii="Arial"/>
          <w:color w:val="0F0F0F"/>
          <w:spacing w:val="-2"/>
          <w:w w:val="105"/>
          <w:sz w:val="19"/>
        </w:rPr>
        <w:t>property.</w:t>
      </w:r>
    </w:p>
    <w:p>
      <w:pPr>
        <w:pStyle w:val="BodyText"/>
        <w:spacing w:before="10"/>
        <w:rPr>
          <w:sz w:val="19"/>
        </w:rPr>
      </w:pPr>
    </w:p>
    <w:p>
      <w:pPr>
        <w:spacing w:line="247" w:lineRule="auto" w:before="1"/>
        <w:ind w:left="774" w:right="601" w:firstLine="3"/>
        <w:jc w:val="left"/>
        <w:rPr>
          <w:rFonts w:ascii="Arial"/>
          <w:sz w:val="19"/>
        </w:rPr>
      </w:pPr>
      <w:r>
        <w:rPr>
          <w:rFonts w:ascii="Arial"/>
          <w:color w:val="0F0F0F"/>
          <w:w w:val="105"/>
          <w:sz w:val="19"/>
        </w:rPr>
        <w:t>As</w:t>
      </w:r>
      <w:r>
        <w:rPr>
          <w:rFonts w:ascii="Arial"/>
          <w:color w:val="0F0F0F"/>
          <w:spacing w:val="-2"/>
          <w:w w:val="105"/>
          <w:sz w:val="19"/>
        </w:rPr>
        <w:t> </w:t>
      </w:r>
      <w:r>
        <w:rPr>
          <w:rFonts w:ascii="Arial"/>
          <w:color w:val="0F0F0F"/>
          <w:w w:val="105"/>
          <w:sz w:val="19"/>
        </w:rPr>
        <w:t>sad</w:t>
      </w:r>
      <w:r>
        <w:rPr>
          <w:rFonts w:ascii="Arial"/>
          <w:color w:val="0F0F0F"/>
          <w:spacing w:val="-3"/>
          <w:w w:val="105"/>
          <w:sz w:val="19"/>
        </w:rPr>
        <w:t> </w:t>
      </w:r>
      <w:r>
        <w:rPr>
          <w:rFonts w:ascii="Arial"/>
          <w:color w:val="0F0F0F"/>
          <w:w w:val="105"/>
          <w:sz w:val="19"/>
        </w:rPr>
        <w:t>as it</w:t>
      </w:r>
      <w:r>
        <w:rPr>
          <w:rFonts w:ascii="Arial"/>
          <w:color w:val="0F0F0F"/>
          <w:spacing w:val="-4"/>
          <w:w w:val="105"/>
          <w:sz w:val="19"/>
        </w:rPr>
        <w:t> </w:t>
      </w:r>
      <w:r>
        <w:rPr>
          <w:rFonts w:ascii="Arial"/>
          <w:color w:val="0F0F0F"/>
          <w:w w:val="105"/>
          <w:sz w:val="19"/>
        </w:rPr>
        <w:t>is, </w:t>
      </w:r>
      <w:r>
        <w:rPr>
          <w:rFonts w:ascii="Arial"/>
          <w:color w:val="232323"/>
          <w:w w:val="105"/>
          <w:sz w:val="19"/>
        </w:rPr>
        <w:t>it </w:t>
      </w:r>
      <w:r>
        <w:rPr>
          <w:rFonts w:ascii="Arial"/>
          <w:color w:val="0F0F0F"/>
          <w:w w:val="105"/>
          <w:sz w:val="19"/>
        </w:rPr>
        <w:t>almost </w:t>
      </w:r>
      <w:r>
        <w:rPr>
          <w:rFonts w:ascii="Arial"/>
          <w:color w:val="232323"/>
          <w:w w:val="105"/>
          <w:sz w:val="19"/>
        </w:rPr>
        <w:t>seems </w:t>
      </w:r>
      <w:r>
        <w:rPr>
          <w:rFonts w:ascii="Arial"/>
          <w:color w:val="0F0F0F"/>
          <w:w w:val="105"/>
          <w:sz w:val="19"/>
        </w:rPr>
        <w:t>like the</w:t>
      </w:r>
      <w:r>
        <w:rPr>
          <w:rFonts w:ascii="Arial"/>
          <w:color w:val="0F0F0F"/>
          <w:spacing w:val="-3"/>
          <w:w w:val="105"/>
          <w:sz w:val="19"/>
        </w:rPr>
        <w:t> </w:t>
      </w:r>
      <w:r>
        <w:rPr>
          <w:rFonts w:ascii="Arial"/>
          <w:color w:val="0F0F0F"/>
          <w:w w:val="105"/>
          <w:sz w:val="19"/>
        </w:rPr>
        <w:t>person with the</w:t>
      </w:r>
      <w:r>
        <w:rPr>
          <w:rFonts w:ascii="Arial"/>
          <w:color w:val="0F0F0F"/>
          <w:spacing w:val="-3"/>
          <w:w w:val="105"/>
          <w:sz w:val="19"/>
        </w:rPr>
        <w:t> </w:t>
      </w:r>
      <w:r>
        <w:rPr>
          <w:rFonts w:ascii="Arial"/>
          <w:color w:val="0F0F0F"/>
          <w:w w:val="105"/>
          <w:sz w:val="19"/>
        </w:rPr>
        <w:t>most money gets his</w:t>
      </w:r>
      <w:r>
        <w:rPr>
          <w:rFonts w:ascii="Arial"/>
          <w:color w:val="0F0F0F"/>
          <w:spacing w:val="-2"/>
          <w:w w:val="105"/>
          <w:sz w:val="19"/>
        </w:rPr>
        <w:t> </w:t>
      </w:r>
      <w:r>
        <w:rPr>
          <w:rFonts w:ascii="Arial"/>
          <w:color w:val="0F0F0F"/>
          <w:w w:val="105"/>
          <w:sz w:val="19"/>
        </w:rPr>
        <w:t>way.</w:t>
      </w:r>
      <w:r>
        <w:rPr>
          <w:rFonts w:ascii="Arial"/>
          <w:color w:val="0F0F0F"/>
          <w:spacing w:val="80"/>
          <w:w w:val="150"/>
          <w:sz w:val="19"/>
        </w:rPr>
        <w:t> </w:t>
      </w:r>
      <w:r>
        <w:rPr>
          <w:rFonts w:ascii="Arial"/>
          <w:color w:val="0F0F0F"/>
          <w:w w:val="105"/>
          <w:sz w:val="19"/>
        </w:rPr>
        <w:t>We</w:t>
      </w:r>
      <w:r>
        <w:rPr>
          <w:rFonts w:ascii="Arial"/>
          <w:color w:val="0F0F0F"/>
          <w:spacing w:val="-1"/>
          <w:w w:val="105"/>
          <w:sz w:val="19"/>
        </w:rPr>
        <w:t> </w:t>
      </w:r>
      <w:r>
        <w:rPr>
          <w:rFonts w:ascii="Arial"/>
          <w:color w:val="0F0F0F"/>
          <w:w w:val="105"/>
          <w:sz w:val="19"/>
        </w:rPr>
        <w:t>donot have the money to</w:t>
      </w:r>
      <w:r>
        <w:rPr>
          <w:rFonts w:ascii="Arial"/>
          <w:color w:val="0F0F0F"/>
          <w:spacing w:val="-4"/>
          <w:w w:val="105"/>
          <w:sz w:val="19"/>
        </w:rPr>
        <w:t> </w:t>
      </w:r>
      <w:r>
        <w:rPr>
          <w:rFonts w:ascii="Arial"/>
          <w:color w:val="0F0F0F"/>
          <w:w w:val="105"/>
          <w:sz w:val="19"/>
        </w:rPr>
        <w:t>hire</w:t>
      </w:r>
      <w:r>
        <w:rPr>
          <w:rFonts w:ascii="Arial"/>
          <w:color w:val="0F0F0F"/>
          <w:spacing w:val="-8"/>
          <w:w w:val="105"/>
          <w:sz w:val="19"/>
        </w:rPr>
        <w:t> </w:t>
      </w:r>
      <w:r>
        <w:rPr>
          <w:rFonts w:ascii="Arial"/>
          <w:color w:val="0F0F0F"/>
          <w:w w:val="105"/>
          <w:sz w:val="19"/>
        </w:rPr>
        <w:t>an attorney</w:t>
      </w:r>
      <w:r>
        <w:rPr>
          <w:rFonts w:ascii="Arial"/>
          <w:color w:val="0F0F0F"/>
          <w:spacing w:val="19"/>
          <w:w w:val="105"/>
          <w:sz w:val="19"/>
        </w:rPr>
        <w:t> </w:t>
      </w:r>
      <w:r>
        <w:rPr>
          <w:rFonts w:ascii="Arial"/>
          <w:color w:val="0F0F0F"/>
          <w:w w:val="105"/>
          <w:sz w:val="19"/>
        </w:rPr>
        <w:t>so</w:t>
      </w:r>
      <w:r>
        <w:rPr>
          <w:rFonts w:ascii="Arial"/>
          <w:color w:val="0F0F0F"/>
          <w:spacing w:val="-3"/>
          <w:w w:val="105"/>
          <w:sz w:val="19"/>
        </w:rPr>
        <w:t> </w:t>
      </w:r>
      <w:r>
        <w:rPr>
          <w:rFonts w:ascii="Arial"/>
          <w:color w:val="0F0F0F"/>
          <w:w w:val="105"/>
          <w:sz w:val="19"/>
        </w:rPr>
        <w:t>I</w:t>
      </w:r>
      <w:r>
        <w:rPr>
          <w:rFonts w:ascii="Arial"/>
          <w:color w:val="0F0F0F"/>
          <w:spacing w:val="-3"/>
          <w:w w:val="105"/>
          <w:sz w:val="19"/>
        </w:rPr>
        <w:t> </w:t>
      </w:r>
      <w:r>
        <w:rPr>
          <w:rFonts w:ascii="Arial"/>
          <w:color w:val="0F0F0F"/>
          <w:w w:val="105"/>
          <w:sz w:val="19"/>
        </w:rPr>
        <w:t>am</w:t>
      </w:r>
      <w:r>
        <w:rPr>
          <w:rFonts w:ascii="Arial"/>
          <w:color w:val="0F0F0F"/>
          <w:spacing w:val="-8"/>
          <w:w w:val="105"/>
          <w:sz w:val="19"/>
        </w:rPr>
        <w:t> </w:t>
      </w:r>
      <w:r>
        <w:rPr>
          <w:rFonts w:ascii="Arial"/>
          <w:color w:val="0F0F0F"/>
          <w:w w:val="105"/>
          <w:sz w:val="19"/>
        </w:rPr>
        <w:t>representing myself</w:t>
      </w:r>
      <w:r>
        <w:rPr>
          <w:rFonts w:ascii="Arial"/>
          <w:color w:val="0F0F0F"/>
          <w:spacing w:val="-2"/>
          <w:w w:val="105"/>
          <w:sz w:val="19"/>
        </w:rPr>
        <w:t> </w:t>
      </w:r>
      <w:r>
        <w:rPr>
          <w:rFonts w:ascii="Arial"/>
          <w:color w:val="0F0F0F"/>
          <w:w w:val="105"/>
          <w:sz w:val="19"/>
        </w:rPr>
        <w:t>in</w:t>
      </w:r>
      <w:r>
        <w:rPr>
          <w:rFonts w:ascii="Arial"/>
          <w:color w:val="0F0F0F"/>
          <w:spacing w:val="-8"/>
          <w:w w:val="105"/>
          <w:sz w:val="19"/>
        </w:rPr>
        <w:t> </w:t>
      </w:r>
      <w:r>
        <w:rPr>
          <w:rFonts w:ascii="Arial"/>
          <w:color w:val="0F0F0F"/>
          <w:w w:val="105"/>
          <w:sz w:val="19"/>
        </w:rPr>
        <w:t>this</w:t>
      </w:r>
      <w:r>
        <w:rPr>
          <w:rFonts w:ascii="Arial"/>
          <w:color w:val="0F0F0F"/>
          <w:spacing w:val="-6"/>
          <w:w w:val="105"/>
          <w:sz w:val="19"/>
        </w:rPr>
        <w:t> </w:t>
      </w:r>
      <w:r>
        <w:rPr>
          <w:rFonts w:ascii="Arial"/>
          <w:color w:val="0F0F0F"/>
          <w:w w:val="105"/>
          <w:sz w:val="19"/>
        </w:rPr>
        <w:t>case.</w:t>
      </w:r>
      <w:r>
        <w:rPr>
          <w:rFonts w:ascii="Arial"/>
          <w:color w:val="0F0F0F"/>
          <w:spacing w:val="40"/>
          <w:w w:val="105"/>
          <w:sz w:val="19"/>
        </w:rPr>
        <w:t> </w:t>
      </w:r>
      <w:r>
        <w:rPr>
          <w:rFonts w:ascii="Arial"/>
          <w:color w:val="0F0F0F"/>
          <w:w w:val="105"/>
          <w:sz w:val="19"/>
        </w:rPr>
        <w:t>I pray that his</w:t>
      </w:r>
      <w:r>
        <w:rPr>
          <w:rFonts w:ascii="Arial"/>
          <w:color w:val="0F0F0F"/>
          <w:spacing w:val="-4"/>
          <w:w w:val="105"/>
          <w:sz w:val="19"/>
        </w:rPr>
        <w:t> </w:t>
      </w:r>
      <w:r>
        <w:rPr>
          <w:rFonts w:ascii="Arial"/>
          <w:color w:val="0F0F0F"/>
          <w:w w:val="105"/>
          <w:sz w:val="19"/>
        </w:rPr>
        <w:t>lawyer is not</w:t>
      </w:r>
      <w:r>
        <w:rPr>
          <w:rFonts w:ascii="Arial"/>
          <w:color w:val="0F0F0F"/>
          <w:spacing w:val="-6"/>
          <w:w w:val="105"/>
          <w:sz w:val="19"/>
        </w:rPr>
        <w:t> </w:t>
      </w:r>
      <w:r>
        <w:rPr>
          <w:rFonts w:ascii="Arial"/>
          <w:color w:val="0F0F0F"/>
          <w:w w:val="105"/>
          <w:sz w:val="19"/>
        </w:rPr>
        <w:t>some</w:t>
      </w:r>
      <w:r>
        <w:rPr>
          <w:rFonts w:ascii="Arial"/>
          <w:color w:val="0F0F0F"/>
          <w:spacing w:val="-5"/>
          <w:w w:val="105"/>
          <w:sz w:val="19"/>
        </w:rPr>
        <w:t> </w:t>
      </w:r>
      <w:r>
        <w:rPr>
          <w:rFonts w:ascii="Arial"/>
          <w:color w:val="0F0F0F"/>
          <w:w w:val="105"/>
          <w:sz w:val="19"/>
        </w:rPr>
        <w:t>fast</w:t>
      </w:r>
      <w:r>
        <w:rPr>
          <w:rFonts w:ascii="Arial"/>
          <w:color w:val="0F0F0F"/>
          <w:spacing w:val="-4"/>
          <w:w w:val="105"/>
          <w:sz w:val="19"/>
        </w:rPr>
        <w:t> </w:t>
      </w:r>
      <w:r>
        <w:rPr>
          <w:rFonts w:ascii="Arial"/>
          <w:color w:val="0F0F0F"/>
          <w:w w:val="105"/>
          <w:sz w:val="19"/>
        </w:rPr>
        <w:t>talking lawyer</w:t>
      </w:r>
      <w:r>
        <w:rPr>
          <w:rFonts w:ascii="Arial"/>
          <w:color w:val="0F0F0F"/>
          <w:spacing w:val="-3"/>
          <w:w w:val="105"/>
          <w:sz w:val="19"/>
        </w:rPr>
        <w:t> </w:t>
      </w:r>
      <w:r>
        <w:rPr>
          <w:rFonts w:ascii="Arial"/>
          <w:color w:val="0F0F0F"/>
          <w:w w:val="105"/>
          <w:sz w:val="19"/>
        </w:rPr>
        <w:t>that</w:t>
      </w:r>
      <w:r>
        <w:rPr>
          <w:rFonts w:ascii="Arial"/>
          <w:color w:val="0F0F0F"/>
          <w:spacing w:val="-2"/>
          <w:w w:val="105"/>
          <w:sz w:val="19"/>
        </w:rPr>
        <w:t> </w:t>
      </w:r>
      <w:r>
        <w:rPr>
          <w:rFonts w:ascii="Arial"/>
          <w:color w:val="0F0F0F"/>
          <w:w w:val="105"/>
          <w:sz w:val="19"/>
        </w:rPr>
        <w:t>will</w:t>
      </w:r>
      <w:r>
        <w:rPr>
          <w:rFonts w:ascii="Arial"/>
          <w:color w:val="0F0F0F"/>
          <w:spacing w:val="-5"/>
          <w:w w:val="105"/>
          <w:sz w:val="19"/>
        </w:rPr>
        <w:t> </w:t>
      </w:r>
      <w:r>
        <w:rPr>
          <w:rFonts w:ascii="Arial"/>
          <w:color w:val="0F0F0F"/>
          <w:w w:val="105"/>
          <w:sz w:val="19"/>
        </w:rPr>
        <w:t>blow over the judge.</w:t>
      </w:r>
    </w:p>
    <w:p>
      <w:pPr>
        <w:pStyle w:val="BodyText"/>
        <w:spacing w:before="7"/>
      </w:pPr>
    </w:p>
    <w:p>
      <w:pPr>
        <w:spacing w:line="252" w:lineRule="auto" w:before="1"/>
        <w:ind w:left="769" w:right="601" w:firstLine="3"/>
        <w:jc w:val="left"/>
        <w:rPr>
          <w:rFonts w:ascii="Arial"/>
          <w:sz w:val="19"/>
        </w:rPr>
      </w:pPr>
      <w:r>
        <w:rPr>
          <w:rFonts w:ascii="Arial"/>
          <w:color w:val="0F0F0F"/>
          <w:w w:val="105"/>
          <w:sz w:val="19"/>
        </w:rPr>
        <w:t>This entire</w:t>
      </w:r>
      <w:r>
        <w:rPr>
          <w:rFonts w:ascii="Arial"/>
          <w:color w:val="0F0F0F"/>
          <w:spacing w:val="-1"/>
          <w:w w:val="105"/>
          <w:sz w:val="19"/>
        </w:rPr>
        <w:t> </w:t>
      </w:r>
      <w:r>
        <w:rPr>
          <w:rFonts w:ascii="Arial"/>
          <w:color w:val="0F0F0F"/>
          <w:w w:val="105"/>
          <w:sz w:val="19"/>
        </w:rPr>
        <w:t>subject</w:t>
      </w:r>
      <w:r>
        <w:rPr>
          <w:rFonts w:ascii="Arial"/>
          <w:color w:val="0F0F0F"/>
          <w:spacing w:val="-2"/>
          <w:w w:val="105"/>
          <w:sz w:val="19"/>
        </w:rPr>
        <w:t> </w:t>
      </w:r>
      <w:r>
        <w:rPr>
          <w:rFonts w:ascii="Arial"/>
          <w:color w:val="0F0F0F"/>
          <w:w w:val="105"/>
          <w:sz w:val="19"/>
        </w:rPr>
        <w:t>is</w:t>
      </w:r>
      <w:r>
        <w:rPr>
          <w:rFonts w:ascii="Arial"/>
          <w:color w:val="0F0F0F"/>
          <w:spacing w:val="-6"/>
          <w:w w:val="105"/>
          <w:sz w:val="19"/>
        </w:rPr>
        <w:t> </w:t>
      </w:r>
      <w:r>
        <w:rPr>
          <w:rFonts w:ascii="Arial"/>
          <w:color w:val="0F0F0F"/>
          <w:w w:val="105"/>
          <w:sz w:val="19"/>
        </w:rPr>
        <w:t>extremely</w:t>
      </w:r>
      <w:r>
        <w:rPr>
          <w:rFonts w:ascii="Arial"/>
          <w:color w:val="0F0F0F"/>
          <w:spacing w:val="20"/>
          <w:w w:val="105"/>
          <w:sz w:val="19"/>
        </w:rPr>
        <w:t> </w:t>
      </w:r>
      <w:r>
        <w:rPr>
          <w:rFonts w:ascii="Arial"/>
          <w:color w:val="0F0F0F"/>
          <w:w w:val="105"/>
          <w:sz w:val="19"/>
        </w:rPr>
        <w:t>serious and</w:t>
      </w:r>
      <w:r>
        <w:rPr>
          <w:rFonts w:ascii="Arial"/>
          <w:color w:val="0F0F0F"/>
          <w:spacing w:val="-11"/>
          <w:w w:val="105"/>
          <w:sz w:val="19"/>
        </w:rPr>
        <w:t> </w:t>
      </w:r>
      <w:r>
        <w:rPr>
          <w:rFonts w:ascii="Arial"/>
          <w:color w:val="0F0F0F"/>
          <w:w w:val="105"/>
          <w:sz w:val="19"/>
        </w:rPr>
        <w:t>I</w:t>
      </w:r>
      <w:r>
        <w:rPr>
          <w:rFonts w:ascii="Arial"/>
          <w:color w:val="0F0F0F"/>
          <w:spacing w:val="-1"/>
          <w:w w:val="105"/>
          <w:sz w:val="19"/>
        </w:rPr>
        <w:t> </w:t>
      </w:r>
      <w:r>
        <w:rPr>
          <w:rFonts w:ascii="Arial"/>
          <w:color w:val="0F0F0F"/>
          <w:w w:val="105"/>
          <w:sz w:val="19"/>
        </w:rPr>
        <w:t>donot think you</w:t>
      </w:r>
      <w:r>
        <w:rPr>
          <w:rFonts w:ascii="Arial"/>
          <w:color w:val="0F0F0F"/>
          <w:spacing w:val="-3"/>
          <w:w w:val="105"/>
          <w:sz w:val="19"/>
        </w:rPr>
        <w:t> </w:t>
      </w:r>
      <w:r>
        <w:rPr>
          <w:rFonts w:ascii="Arial"/>
          <w:color w:val="0F0F0F"/>
          <w:w w:val="105"/>
          <w:sz w:val="19"/>
        </w:rPr>
        <w:t>will find</w:t>
      </w:r>
      <w:r>
        <w:rPr>
          <w:rFonts w:ascii="Arial"/>
          <w:color w:val="0F0F0F"/>
          <w:spacing w:val="-4"/>
          <w:w w:val="105"/>
          <w:sz w:val="19"/>
        </w:rPr>
        <w:t> </w:t>
      </w:r>
      <w:r>
        <w:rPr>
          <w:rFonts w:ascii="Arial"/>
          <w:color w:val="0F0F0F"/>
          <w:w w:val="105"/>
          <w:sz w:val="19"/>
        </w:rPr>
        <w:t>any town</w:t>
      </w:r>
      <w:r>
        <w:rPr>
          <w:rFonts w:ascii="Arial"/>
          <w:color w:val="0F0F0F"/>
          <w:spacing w:val="-5"/>
          <w:w w:val="105"/>
          <w:sz w:val="19"/>
        </w:rPr>
        <w:t> </w:t>
      </w:r>
      <w:r>
        <w:rPr>
          <w:rFonts w:ascii="Arial"/>
          <w:color w:val="0F0F0F"/>
          <w:w w:val="105"/>
          <w:sz w:val="19"/>
        </w:rPr>
        <w:t>in maine without a</w:t>
      </w:r>
      <w:r>
        <w:rPr>
          <w:rFonts w:ascii="Arial"/>
          <w:color w:val="0F0F0F"/>
          <w:spacing w:val="-8"/>
          <w:w w:val="105"/>
          <w:sz w:val="19"/>
        </w:rPr>
        <w:t> </w:t>
      </w:r>
      <w:r>
        <w:rPr>
          <w:rFonts w:ascii="Arial"/>
          <w:color w:val="0F0F0F"/>
          <w:w w:val="105"/>
          <w:sz w:val="19"/>
        </w:rPr>
        <w:t>road</w:t>
      </w:r>
      <w:r>
        <w:rPr>
          <w:rFonts w:ascii="Arial"/>
          <w:color w:val="0F0F0F"/>
          <w:spacing w:val="-5"/>
          <w:w w:val="105"/>
          <w:sz w:val="19"/>
        </w:rPr>
        <w:t> </w:t>
      </w:r>
      <w:r>
        <w:rPr>
          <w:rFonts w:ascii="Arial"/>
          <w:color w:val="0F0F0F"/>
          <w:w w:val="105"/>
          <w:sz w:val="19"/>
        </w:rPr>
        <w:t>in this</w:t>
      </w:r>
      <w:r>
        <w:rPr>
          <w:rFonts w:ascii="Arial"/>
          <w:color w:val="0F0F0F"/>
          <w:spacing w:val="-4"/>
          <w:w w:val="105"/>
          <w:sz w:val="19"/>
        </w:rPr>
        <w:t> </w:t>
      </w:r>
      <w:r>
        <w:rPr>
          <w:rFonts w:ascii="Arial"/>
          <w:color w:val="0F0F0F"/>
          <w:w w:val="105"/>
          <w:sz w:val="19"/>
        </w:rPr>
        <w:t>category. I cannot stress enough how </w:t>
      </w:r>
      <w:r>
        <w:rPr>
          <w:rFonts w:ascii="Arial"/>
          <w:color w:val="232323"/>
          <w:w w:val="105"/>
          <w:sz w:val="19"/>
        </w:rPr>
        <w:t>important </w:t>
      </w:r>
      <w:r>
        <w:rPr>
          <w:rFonts w:ascii="Arial"/>
          <w:color w:val="0F0F0F"/>
          <w:w w:val="105"/>
          <w:sz w:val="19"/>
        </w:rPr>
        <w:t>your</w:t>
      </w:r>
      <w:r>
        <w:rPr>
          <w:rFonts w:ascii="Arial"/>
          <w:color w:val="0F0F0F"/>
          <w:spacing w:val="-3"/>
          <w:w w:val="105"/>
          <w:sz w:val="19"/>
        </w:rPr>
        <w:t> </w:t>
      </w:r>
      <w:r>
        <w:rPr>
          <w:rFonts w:ascii="Arial"/>
          <w:color w:val="0F0F0F"/>
          <w:w w:val="105"/>
          <w:sz w:val="19"/>
        </w:rPr>
        <w:t>work is</w:t>
      </w:r>
      <w:r>
        <w:rPr>
          <w:rFonts w:ascii="Arial"/>
          <w:color w:val="0F0F0F"/>
          <w:spacing w:val="-1"/>
          <w:w w:val="105"/>
          <w:sz w:val="19"/>
        </w:rPr>
        <w:t> </w:t>
      </w:r>
      <w:r>
        <w:rPr>
          <w:rFonts w:ascii="Arial"/>
          <w:color w:val="0F0F0F"/>
          <w:w w:val="105"/>
          <w:sz w:val="19"/>
        </w:rPr>
        <w:t>on</w:t>
      </w:r>
      <w:r>
        <w:rPr>
          <w:rFonts w:ascii="Arial"/>
          <w:color w:val="0F0F0F"/>
          <w:spacing w:val="-2"/>
          <w:w w:val="105"/>
          <w:sz w:val="19"/>
        </w:rPr>
        <w:t> </w:t>
      </w:r>
      <w:r>
        <w:rPr>
          <w:rFonts w:ascii="Arial"/>
          <w:color w:val="0F0F0F"/>
          <w:w w:val="105"/>
          <w:sz w:val="19"/>
        </w:rPr>
        <w:t>this</w:t>
      </w:r>
      <w:r>
        <w:rPr>
          <w:rFonts w:ascii="Arial"/>
          <w:color w:val="0F0F0F"/>
          <w:spacing w:val="-5"/>
          <w:w w:val="105"/>
          <w:sz w:val="19"/>
        </w:rPr>
        <w:t> </w:t>
      </w:r>
      <w:r>
        <w:rPr>
          <w:rFonts w:ascii="Arial"/>
          <w:color w:val="0F0F0F"/>
          <w:w w:val="105"/>
          <w:sz w:val="19"/>
        </w:rPr>
        <w:t>matter----thank</w:t>
      </w:r>
      <w:r>
        <w:rPr>
          <w:rFonts w:ascii="Arial"/>
          <w:color w:val="0F0F0F"/>
          <w:spacing w:val="-10"/>
          <w:w w:val="105"/>
          <w:sz w:val="19"/>
        </w:rPr>
        <w:t> </w:t>
      </w:r>
      <w:r>
        <w:rPr>
          <w:rFonts w:ascii="Arial"/>
          <w:color w:val="0F0F0F"/>
          <w:w w:val="105"/>
          <w:sz w:val="19"/>
        </w:rPr>
        <w:t>you.</w:t>
      </w:r>
      <w:r>
        <w:rPr>
          <w:rFonts w:ascii="Arial"/>
          <w:color w:val="0F0F0F"/>
          <w:spacing w:val="40"/>
          <w:w w:val="105"/>
          <w:sz w:val="19"/>
        </w:rPr>
        <w:t> </w:t>
      </w:r>
      <w:r>
        <w:rPr>
          <w:rFonts w:ascii="Arial"/>
          <w:color w:val="0F0F0F"/>
          <w:w w:val="105"/>
          <w:sz w:val="19"/>
        </w:rPr>
        <w:t>Mike</w:t>
      </w:r>
      <w:r>
        <w:rPr>
          <w:rFonts w:ascii="Arial"/>
          <w:color w:val="0F0F0F"/>
          <w:spacing w:val="-2"/>
          <w:w w:val="105"/>
          <w:sz w:val="19"/>
        </w:rPr>
        <w:t> </w:t>
      </w:r>
      <w:r>
        <w:rPr>
          <w:rFonts w:ascii="Arial"/>
          <w:color w:val="0F0F0F"/>
          <w:w w:val="105"/>
          <w:sz w:val="19"/>
        </w:rPr>
        <w:t>Pushard is</w:t>
      </w:r>
      <w:r>
        <w:rPr>
          <w:rFonts w:ascii="Arial"/>
          <w:color w:val="0F0F0F"/>
          <w:spacing w:val="-2"/>
          <w:w w:val="105"/>
          <w:sz w:val="19"/>
        </w:rPr>
        <w:t> </w:t>
      </w:r>
      <w:r>
        <w:rPr>
          <w:rFonts w:ascii="Arial"/>
          <w:color w:val="0F0F0F"/>
          <w:w w:val="105"/>
          <w:sz w:val="19"/>
        </w:rPr>
        <w:t>the</w:t>
      </w:r>
      <w:r>
        <w:rPr>
          <w:rFonts w:ascii="Arial"/>
          <w:color w:val="0F0F0F"/>
          <w:spacing w:val="-3"/>
          <w:w w:val="105"/>
          <w:sz w:val="19"/>
        </w:rPr>
        <w:t> </w:t>
      </w:r>
      <w:r>
        <w:rPr>
          <w:rFonts w:ascii="Arial"/>
          <w:color w:val="0F0F0F"/>
          <w:w w:val="105"/>
          <w:sz w:val="19"/>
        </w:rPr>
        <w:t>selectman </w:t>
      </w:r>
      <w:r>
        <w:rPr>
          <w:rFonts w:ascii="Arial"/>
          <w:color w:val="232323"/>
          <w:w w:val="105"/>
          <w:sz w:val="19"/>
        </w:rPr>
        <w:t>in</w:t>
      </w:r>
      <w:r>
        <w:rPr>
          <w:rFonts w:ascii="Arial"/>
          <w:color w:val="232323"/>
          <w:spacing w:val="-11"/>
          <w:w w:val="105"/>
          <w:sz w:val="19"/>
        </w:rPr>
        <w:t> </w:t>
      </w:r>
      <w:r>
        <w:rPr>
          <w:rFonts w:ascii="Arial"/>
          <w:color w:val="0F0F0F"/>
          <w:w w:val="105"/>
          <w:sz w:val="19"/>
        </w:rPr>
        <w:t>Chelsea who has the most dealings concerning the process of discontinuing roads in Chelsea </w:t>
      </w:r>
      <w:r>
        <w:rPr>
          <w:rFonts w:ascii="Arial"/>
          <w:color w:val="232323"/>
          <w:w w:val="105"/>
          <w:sz w:val="19"/>
        </w:rPr>
        <w:t>is </w:t>
      </w:r>
      <w:r>
        <w:rPr>
          <w:rFonts w:ascii="Arial"/>
          <w:color w:val="0F0F0F"/>
          <w:w w:val="105"/>
          <w:sz w:val="19"/>
        </w:rPr>
        <w:t>you wanted his input on the process used as set by current law and how it has worked.</w:t>
      </w:r>
    </w:p>
    <w:p>
      <w:pPr>
        <w:pStyle w:val="BodyText"/>
      </w:pPr>
    </w:p>
    <w:p>
      <w:pPr>
        <w:tabs>
          <w:tab w:pos="6418" w:val="left" w:leader="hyphen"/>
        </w:tabs>
        <w:spacing w:before="1"/>
        <w:ind w:left="767" w:right="0" w:firstLine="0"/>
        <w:jc w:val="left"/>
        <w:rPr>
          <w:rFonts w:ascii="Arial"/>
          <w:sz w:val="19"/>
        </w:rPr>
      </w:pPr>
      <w:r>
        <w:rPr>
          <w:rFonts w:ascii="Arial"/>
          <w:color w:val="0F0F0F"/>
          <w:w w:val="105"/>
          <w:sz w:val="19"/>
        </w:rPr>
        <w:t>As</w:t>
      </w:r>
      <w:r>
        <w:rPr>
          <w:rFonts w:ascii="Arial"/>
          <w:color w:val="0F0F0F"/>
          <w:spacing w:val="-7"/>
          <w:w w:val="105"/>
          <w:sz w:val="19"/>
        </w:rPr>
        <w:t> </w:t>
      </w:r>
      <w:r>
        <w:rPr>
          <w:rFonts w:ascii="Arial"/>
          <w:color w:val="0F0F0F"/>
          <w:w w:val="105"/>
          <w:sz w:val="19"/>
        </w:rPr>
        <w:t>a</w:t>
      </w:r>
      <w:r>
        <w:rPr>
          <w:rFonts w:ascii="Arial"/>
          <w:color w:val="0F0F0F"/>
          <w:spacing w:val="1"/>
          <w:w w:val="105"/>
          <w:sz w:val="19"/>
        </w:rPr>
        <w:t> </w:t>
      </w:r>
      <w:r>
        <w:rPr>
          <w:rFonts w:ascii="Arial"/>
          <w:color w:val="0F0F0F"/>
          <w:w w:val="105"/>
          <w:sz w:val="19"/>
        </w:rPr>
        <w:t>final note-----I</w:t>
      </w:r>
      <w:r>
        <w:rPr>
          <w:rFonts w:ascii="Arial"/>
          <w:color w:val="0F0F0F"/>
          <w:spacing w:val="6"/>
          <w:w w:val="105"/>
          <w:sz w:val="19"/>
        </w:rPr>
        <w:t> </w:t>
      </w:r>
      <w:r>
        <w:rPr>
          <w:rFonts w:ascii="Arial"/>
          <w:color w:val="0F0F0F"/>
          <w:w w:val="105"/>
          <w:sz w:val="19"/>
        </w:rPr>
        <w:t>am</w:t>
      </w:r>
      <w:r>
        <w:rPr>
          <w:rFonts w:ascii="Arial"/>
          <w:color w:val="0F0F0F"/>
          <w:spacing w:val="-12"/>
          <w:w w:val="105"/>
          <w:sz w:val="19"/>
        </w:rPr>
        <w:t> </w:t>
      </w:r>
      <w:r>
        <w:rPr>
          <w:rFonts w:ascii="Arial"/>
          <w:color w:val="0F0F0F"/>
          <w:w w:val="105"/>
          <w:sz w:val="19"/>
        </w:rPr>
        <w:t>very</w:t>
      </w:r>
      <w:r>
        <w:rPr>
          <w:rFonts w:ascii="Arial"/>
          <w:color w:val="0F0F0F"/>
          <w:spacing w:val="14"/>
          <w:w w:val="105"/>
          <w:sz w:val="19"/>
        </w:rPr>
        <w:t> </w:t>
      </w:r>
      <w:r>
        <w:rPr>
          <w:rFonts w:ascii="Arial"/>
          <w:color w:val="0F0F0F"/>
          <w:w w:val="105"/>
          <w:sz w:val="19"/>
        </w:rPr>
        <w:t>scared</w:t>
      </w:r>
      <w:r>
        <w:rPr>
          <w:rFonts w:ascii="Arial"/>
          <w:color w:val="0F0F0F"/>
          <w:spacing w:val="5"/>
          <w:w w:val="105"/>
          <w:sz w:val="19"/>
        </w:rPr>
        <w:t> </w:t>
      </w:r>
      <w:r>
        <w:rPr>
          <w:rFonts w:ascii="Arial"/>
          <w:color w:val="0F0F0F"/>
          <w:w w:val="105"/>
          <w:sz w:val="19"/>
        </w:rPr>
        <w:t>if</w:t>
      </w:r>
      <w:r>
        <w:rPr>
          <w:rFonts w:ascii="Arial"/>
          <w:color w:val="0F0F0F"/>
          <w:spacing w:val="-1"/>
          <w:w w:val="105"/>
          <w:sz w:val="19"/>
        </w:rPr>
        <w:t> </w:t>
      </w:r>
      <w:r>
        <w:rPr>
          <w:rFonts w:ascii="Arial"/>
          <w:color w:val="0F0F0F"/>
          <w:w w:val="105"/>
          <w:sz w:val="19"/>
        </w:rPr>
        <w:t>we</w:t>
      </w:r>
      <w:r>
        <w:rPr>
          <w:rFonts w:ascii="Arial"/>
          <w:color w:val="0F0F0F"/>
          <w:spacing w:val="-3"/>
          <w:w w:val="105"/>
          <w:sz w:val="19"/>
        </w:rPr>
        <w:t> </w:t>
      </w:r>
      <w:r>
        <w:rPr>
          <w:rFonts w:ascii="Arial"/>
          <w:color w:val="0F0F0F"/>
          <w:w w:val="105"/>
          <w:sz w:val="19"/>
        </w:rPr>
        <w:t>lose</w:t>
      </w:r>
      <w:r>
        <w:rPr>
          <w:rFonts w:ascii="Arial"/>
          <w:color w:val="0F0F0F"/>
          <w:spacing w:val="-5"/>
          <w:w w:val="105"/>
          <w:sz w:val="19"/>
        </w:rPr>
        <w:t> </w:t>
      </w:r>
      <w:r>
        <w:rPr>
          <w:rFonts w:ascii="Arial"/>
          <w:color w:val="0F0F0F"/>
          <w:w w:val="105"/>
          <w:sz w:val="19"/>
        </w:rPr>
        <w:t>this</w:t>
      </w:r>
      <w:r>
        <w:rPr>
          <w:rFonts w:ascii="Arial"/>
          <w:color w:val="0F0F0F"/>
          <w:spacing w:val="-1"/>
          <w:w w:val="105"/>
          <w:sz w:val="19"/>
        </w:rPr>
        <w:t> </w:t>
      </w:r>
      <w:r>
        <w:rPr>
          <w:rFonts w:ascii="Arial"/>
          <w:color w:val="0F0F0F"/>
          <w:w w:val="105"/>
          <w:sz w:val="19"/>
        </w:rPr>
        <w:t>court</w:t>
      </w:r>
      <w:r>
        <w:rPr>
          <w:rFonts w:ascii="Arial"/>
          <w:color w:val="0F0F0F"/>
          <w:spacing w:val="-2"/>
          <w:w w:val="105"/>
          <w:sz w:val="19"/>
        </w:rPr>
        <w:t> </w:t>
      </w:r>
      <w:r>
        <w:rPr>
          <w:rFonts w:ascii="Arial"/>
          <w:color w:val="0F0F0F"/>
          <w:spacing w:val="-4"/>
          <w:w w:val="105"/>
          <w:sz w:val="19"/>
        </w:rPr>
        <w:t>case</w:t>
      </w:r>
      <w:r>
        <w:rPr>
          <w:rFonts w:ascii="Arial"/>
          <w:color w:val="0F0F0F"/>
          <w:sz w:val="19"/>
        </w:rPr>
        <w:tab/>
      </w:r>
      <w:r>
        <w:rPr>
          <w:rFonts w:ascii="Arial"/>
          <w:color w:val="0F0F0F"/>
          <w:w w:val="105"/>
          <w:sz w:val="19"/>
        </w:rPr>
        <w:t>the</w:t>
      </w:r>
      <w:r>
        <w:rPr>
          <w:rFonts w:ascii="Arial"/>
          <w:color w:val="0F0F0F"/>
          <w:spacing w:val="16"/>
          <w:w w:val="105"/>
          <w:sz w:val="19"/>
        </w:rPr>
        <w:t> </w:t>
      </w:r>
      <w:r>
        <w:rPr>
          <w:rFonts w:ascii="Arial"/>
          <w:color w:val="0F0F0F"/>
          <w:w w:val="105"/>
          <w:sz w:val="19"/>
        </w:rPr>
        <w:t>man is</w:t>
      </w:r>
      <w:r>
        <w:rPr>
          <w:rFonts w:ascii="Arial"/>
          <w:color w:val="0F0F0F"/>
          <w:spacing w:val="3"/>
          <w:w w:val="105"/>
          <w:sz w:val="19"/>
        </w:rPr>
        <w:t> </w:t>
      </w:r>
      <w:r>
        <w:rPr>
          <w:rFonts w:ascii="Arial"/>
          <w:color w:val="0F0F0F"/>
          <w:w w:val="105"/>
          <w:sz w:val="19"/>
        </w:rPr>
        <w:t>NOT</w:t>
      </w:r>
      <w:r>
        <w:rPr>
          <w:rFonts w:ascii="Arial"/>
          <w:color w:val="0F0F0F"/>
          <w:spacing w:val="-6"/>
          <w:w w:val="105"/>
          <w:sz w:val="19"/>
        </w:rPr>
        <w:t> </w:t>
      </w:r>
      <w:r>
        <w:rPr>
          <w:rFonts w:ascii="Arial"/>
          <w:color w:val="0F0F0F"/>
          <w:w w:val="105"/>
          <w:sz w:val="19"/>
        </w:rPr>
        <w:t>nice and</w:t>
      </w:r>
      <w:r>
        <w:rPr>
          <w:rFonts w:ascii="Arial"/>
          <w:color w:val="0F0F0F"/>
          <w:spacing w:val="1"/>
          <w:w w:val="105"/>
          <w:sz w:val="19"/>
        </w:rPr>
        <w:t> </w:t>
      </w:r>
      <w:r>
        <w:rPr>
          <w:rFonts w:ascii="Arial"/>
          <w:color w:val="0F0F0F"/>
          <w:w w:val="105"/>
          <w:sz w:val="19"/>
        </w:rPr>
        <w:t>does</w:t>
      </w:r>
      <w:r>
        <w:rPr>
          <w:rFonts w:ascii="Arial"/>
          <w:color w:val="0F0F0F"/>
          <w:spacing w:val="6"/>
          <w:w w:val="105"/>
          <w:sz w:val="19"/>
        </w:rPr>
        <w:t> </w:t>
      </w:r>
      <w:r>
        <w:rPr>
          <w:rFonts w:ascii="Arial"/>
          <w:color w:val="0F0F0F"/>
          <w:w w:val="105"/>
          <w:sz w:val="19"/>
        </w:rPr>
        <w:t>not</w:t>
      </w:r>
      <w:r>
        <w:rPr>
          <w:rFonts w:ascii="Arial"/>
          <w:color w:val="0F0F0F"/>
          <w:spacing w:val="-6"/>
          <w:w w:val="105"/>
          <w:sz w:val="19"/>
        </w:rPr>
        <w:t> </w:t>
      </w:r>
      <w:r>
        <w:rPr>
          <w:rFonts w:ascii="Arial"/>
          <w:color w:val="0F0F0F"/>
          <w:w w:val="105"/>
          <w:sz w:val="19"/>
        </w:rPr>
        <w:t>take</w:t>
      </w:r>
      <w:r>
        <w:rPr>
          <w:rFonts w:ascii="Arial"/>
          <w:color w:val="0F0F0F"/>
          <w:spacing w:val="-3"/>
          <w:w w:val="105"/>
          <w:sz w:val="19"/>
        </w:rPr>
        <w:t> </w:t>
      </w:r>
      <w:r>
        <w:rPr>
          <w:rFonts w:ascii="Arial"/>
          <w:color w:val="0F0F0F"/>
          <w:w w:val="105"/>
          <w:sz w:val="19"/>
        </w:rPr>
        <w:t>NO</w:t>
      </w:r>
      <w:r>
        <w:rPr>
          <w:rFonts w:ascii="Arial"/>
          <w:color w:val="0F0F0F"/>
          <w:spacing w:val="-7"/>
          <w:w w:val="105"/>
          <w:sz w:val="19"/>
        </w:rPr>
        <w:t> </w:t>
      </w:r>
      <w:r>
        <w:rPr>
          <w:rFonts w:ascii="Arial"/>
          <w:color w:val="0F0F0F"/>
          <w:w w:val="105"/>
          <w:sz w:val="19"/>
        </w:rPr>
        <w:t>for an</w:t>
      </w:r>
      <w:r>
        <w:rPr>
          <w:rFonts w:ascii="Arial"/>
          <w:color w:val="0F0F0F"/>
          <w:spacing w:val="-6"/>
          <w:w w:val="105"/>
          <w:sz w:val="19"/>
        </w:rPr>
        <w:t> </w:t>
      </w:r>
      <w:r>
        <w:rPr>
          <w:rFonts w:ascii="Arial"/>
          <w:color w:val="0F0F0F"/>
          <w:spacing w:val="-2"/>
          <w:w w:val="105"/>
          <w:sz w:val="19"/>
        </w:rPr>
        <w:t>answer</w:t>
      </w:r>
    </w:p>
    <w:p>
      <w:pPr>
        <w:spacing w:line="506" w:lineRule="auto" w:before="12"/>
        <w:ind w:left="764" w:right="5477" w:firstLine="1"/>
        <w:jc w:val="left"/>
        <w:rPr>
          <w:rFonts w:ascii="Arial"/>
          <w:sz w:val="19"/>
        </w:rPr>
      </w:pPr>
      <w:r>
        <w:rPr>
          <w:rFonts w:ascii="Arial"/>
          <w:color w:val="0F0F0F"/>
          <w:w w:val="105"/>
          <w:sz w:val="19"/>
        </w:rPr>
        <w:t>and this will only be </w:t>
      </w:r>
      <w:r>
        <w:rPr>
          <w:rFonts w:ascii="Arial"/>
          <w:color w:val="232323"/>
          <w:w w:val="105"/>
          <w:sz w:val="19"/>
        </w:rPr>
        <w:t>the </w:t>
      </w:r>
      <w:r>
        <w:rPr>
          <w:rFonts w:ascii="Arial"/>
          <w:color w:val="0F0F0F"/>
          <w:w w:val="105"/>
          <w:sz w:val="19"/>
        </w:rPr>
        <w:t>beginning of his bullying.</w:t>
      </w:r>
      <w:r>
        <w:rPr>
          <w:rFonts w:ascii="Arial"/>
          <w:color w:val="0F0F0F"/>
          <w:spacing w:val="40"/>
          <w:w w:val="105"/>
          <w:sz w:val="19"/>
        </w:rPr>
        <w:t> </w:t>
      </w:r>
      <w:r>
        <w:rPr>
          <w:rFonts w:ascii="Arial"/>
          <w:color w:val="0F0F0F"/>
          <w:w w:val="105"/>
          <w:sz w:val="19"/>
        </w:rPr>
        <w:t>it will not end. thank you</w:t>
      </w:r>
      <w:r>
        <w:rPr>
          <w:rFonts w:ascii="Arial"/>
          <w:color w:val="0F0F0F"/>
          <w:spacing w:val="-1"/>
          <w:w w:val="105"/>
          <w:sz w:val="19"/>
        </w:rPr>
        <w:t> </w:t>
      </w:r>
      <w:r>
        <w:rPr>
          <w:rFonts w:ascii="Arial"/>
          <w:color w:val="0F0F0F"/>
          <w:w w:val="105"/>
          <w:sz w:val="19"/>
        </w:rPr>
        <w:t>and</w:t>
      </w:r>
      <w:r>
        <w:rPr>
          <w:rFonts w:ascii="Arial"/>
          <w:color w:val="0F0F0F"/>
          <w:spacing w:val="-2"/>
          <w:w w:val="105"/>
          <w:sz w:val="19"/>
        </w:rPr>
        <w:t> </w:t>
      </w:r>
      <w:r>
        <w:rPr>
          <w:rFonts w:ascii="Arial"/>
          <w:color w:val="0F0F0F"/>
          <w:w w:val="105"/>
          <w:sz w:val="19"/>
        </w:rPr>
        <w:t>best</w:t>
      </w:r>
      <w:r>
        <w:rPr>
          <w:rFonts w:ascii="Arial"/>
          <w:color w:val="0F0F0F"/>
          <w:spacing w:val="-4"/>
          <w:w w:val="105"/>
          <w:sz w:val="19"/>
        </w:rPr>
        <w:t> </w:t>
      </w:r>
      <w:r>
        <w:rPr>
          <w:rFonts w:ascii="Arial"/>
          <w:color w:val="0F0F0F"/>
          <w:w w:val="105"/>
          <w:sz w:val="19"/>
        </w:rPr>
        <w:t>wishes on</w:t>
      </w:r>
      <w:r>
        <w:rPr>
          <w:rFonts w:ascii="Arial"/>
          <w:color w:val="0F0F0F"/>
          <w:spacing w:val="-4"/>
          <w:w w:val="105"/>
          <w:sz w:val="19"/>
        </w:rPr>
        <w:t> </w:t>
      </w:r>
      <w:r>
        <w:rPr>
          <w:rFonts w:ascii="Arial"/>
          <w:color w:val="0F0F0F"/>
          <w:w w:val="105"/>
          <w:sz w:val="19"/>
        </w:rPr>
        <w:t>your job</w:t>
      </w:r>
      <w:r>
        <w:rPr>
          <w:rFonts w:ascii="Arial"/>
          <w:color w:val="0F0F0F"/>
          <w:spacing w:val="-1"/>
          <w:w w:val="105"/>
          <w:sz w:val="19"/>
        </w:rPr>
        <w:t> </w:t>
      </w:r>
      <w:r>
        <w:rPr>
          <w:rFonts w:ascii="Arial"/>
          <w:color w:val="0F0F0F"/>
          <w:w w:val="105"/>
          <w:sz w:val="19"/>
        </w:rPr>
        <w:t>and</w:t>
      </w:r>
      <w:r>
        <w:rPr>
          <w:rFonts w:ascii="Arial"/>
          <w:color w:val="0F0F0F"/>
          <w:spacing w:val="-4"/>
          <w:w w:val="105"/>
          <w:sz w:val="19"/>
        </w:rPr>
        <w:t> </w:t>
      </w:r>
      <w:r>
        <w:rPr>
          <w:rFonts w:ascii="Arial"/>
          <w:color w:val="0F0F0F"/>
          <w:w w:val="105"/>
          <w:sz w:val="19"/>
        </w:rPr>
        <w:t>thank you for</w:t>
      </w:r>
      <w:r>
        <w:rPr>
          <w:rFonts w:ascii="Arial"/>
          <w:color w:val="0F0F0F"/>
          <w:spacing w:val="-5"/>
          <w:w w:val="105"/>
          <w:sz w:val="19"/>
        </w:rPr>
        <w:t> </w:t>
      </w:r>
      <w:r>
        <w:rPr>
          <w:rFonts w:ascii="Arial"/>
          <w:color w:val="0F0F0F"/>
          <w:w w:val="105"/>
          <w:sz w:val="19"/>
        </w:rPr>
        <w:t>all</w:t>
      </w:r>
      <w:r>
        <w:rPr>
          <w:rFonts w:ascii="Arial"/>
          <w:color w:val="0F0F0F"/>
          <w:spacing w:val="-9"/>
          <w:w w:val="105"/>
          <w:sz w:val="19"/>
        </w:rPr>
        <w:t> </w:t>
      </w:r>
      <w:r>
        <w:rPr>
          <w:rFonts w:ascii="Arial"/>
          <w:color w:val="0F0F0F"/>
          <w:w w:val="105"/>
          <w:sz w:val="19"/>
        </w:rPr>
        <w:t>you</w:t>
      </w:r>
      <w:r>
        <w:rPr>
          <w:rFonts w:ascii="Arial"/>
          <w:color w:val="0F0F0F"/>
          <w:spacing w:val="-1"/>
          <w:w w:val="105"/>
          <w:sz w:val="19"/>
        </w:rPr>
        <w:t> </w:t>
      </w:r>
      <w:r>
        <w:rPr>
          <w:rFonts w:ascii="Arial"/>
          <w:color w:val="0F0F0F"/>
          <w:w w:val="105"/>
          <w:sz w:val="19"/>
        </w:rPr>
        <w:t>do</w:t>
      </w:r>
    </w:p>
    <w:p>
      <w:pPr>
        <w:spacing w:after="0" w:line="506" w:lineRule="auto"/>
        <w:jc w:val="left"/>
        <w:rPr>
          <w:rFonts w:ascii="Arial"/>
          <w:sz w:val="19"/>
        </w:rPr>
        <w:sectPr>
          <w:type w:val="continuous"/>
          <w:pgSz w:w="12240" w:h="15840"/>
          <w:pgMar w:header="0" w:footer="697" w:top="1820" w:bottom="280" w:left="40" w:right="0"/>
        </w:sectPr>
      </w:pPr>
    </w:p>
    <w:p>
      <w:pPr>
        <w:spacing w:before="68"/>
        <w:ind w:left="909" w:right="0" w:firstLine="0"/>
        <w:jc w:val="left"/>
        <w:rPr>
          <w:rFonts w:ascii="Arial"/>
          <w:b/>
          <w:sz w:val="24"/>
        </w:rPr>
      </w:pPr>
      <w:r>
        <w:rPr/>
        <mc:AlternateContent>
          <mc:Choice Requires="wps">
            <w:drawing>
              <wp:anchor distT="0" distB="0" distL="0" distR="0" allowOverlap="1" layoutInCell="1" locked="0" behindDoc="1" simplePos="0" relativeHeight="487647744">
                <wp:simplePos x="0" y="0"/>
                <wp:positionH relativeFrom="page">
                  <wp:posOffset>573923</wp:posOffset>
                </wp:positionH>
                <wp:positionV relativeFrom="paragraph">
                  <wp:posOffset>241059</wp:posOffset>
                </wp:positionV>
                <wp:extent cx="6924040" cy="1270"/>
                <wp:effectExtent l="0" t="0" r="0" b="0"/>
                <wp:wrapTopAndBottom/>
                <wp:docPr id="599" name="Graphic 599"/>
                <wp:cNvGraphicFramePr>
                  <a:graphicFrameLocks/>
                </wp:cNvGraphicFramePr>
                <a:graphic>
                  <a:graphicData uri="http://schemas.microsoft.com/office/word/2010/wordprocessingShape">
                    <wps:wsp>
                      <wps:cNvPr id="599" name="Graphic 599"/>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190796pt;margin-top:18.981041pt;width:545.2pt;height:.1pt;mso-position-horizontal-relative:page;mso-position-vertical-relative:paragraph;z-index:-15668736;mso-wrap-distance-left:0;mso-wrap-distance-right:0" id="docshape441" coordorigin="904,380" coordsize="10904,0" path="m904,380l11807,380e" filled="false" stroked="true" strokeweight="3.123781pt" strokecolor="#000000">
                <v:path arrowok="t"/>
                <v:stroke dashstyle="solid"/>
                <w10:wrap type="topAndBottom"/>
              </v:shape>
            </w:pict>
          </mc:Fallback>
        </mc:AlternateContent>
      </w:r>
      <w:r>
        <w:rPr>
          <w:rFonts w:ascii="Arial"/>
          <w:b/>
          <w:color w:val="111111"/>
          <w:sz w:val="24"/>
        </w:rPr>
        <w:t>Mikhail,</w:t>
      </w:r>
      <w:r>
        <w:rPr>
          <w:rFonts w:ascii="Arial"/>
          <w:b/>
          <w:color w:val="111111"/>
          <w:spacing w:val="24"/>
          <w:sz w:val="24"/>
        </w:rPr>
        <w:t> </w:t>
      </w:r>
      <w:r>
        <w:rPr>
          <w:rFonts w:ascii="Arial"/>
          <w:b/>
          <w:color w:val="111111"/>
          <w:spacing w:val="-2"/>
          <w:sz w:val="24"/>
        </w:rPr>
        <w:t>Vivian</w:t>
      </w:r>
    </w:p>
    <w:p>
      <w:pPr>
        <w:pStyle w:val="BodyText"/>
        <w:spacing w:before="6"/>
        <w:rPr>
          <w:b/>
          <w:sz w:val="12"/>
        </w:rPr>
      </w:pPr>
    </w:p>
    <w:p>
      <w:pPr>
        <w:spacing w:after="0"/>
        <w:rPr>
          <w:sz w:val="12"/>
        </w:rPr>
        <w:sectPr>
          <w:pgSz w:w="12240" w:h="15840"/>
          <w:pgMar w:header="0" w:footer="697" w:top="980" w:bottom="880" w:left="40" w:right="0"/>
        </w:sectPr>
      </w:pPr>
    </w:p>
    <w:p>
      <w:pPr>
        <w:spacing w:line="268" w:lineRule="auto" w:before="98"/>
        <w:ind w:left="896" w:right="38" w:firstLine="11"/>
        <w:jc w:val="left"/>
        <w:rPr>
          <w:b/>
          <w:sz w:val="21"/>
        </w:rPr>
      </w:pPr>
      <w:r>
        <w:rPr>
          <w:rFonts w:ascii="Arial"/>
          <w:b/>
          <w:color w:val="111111"/>
          <w:spacing w:val="-4"/>
          <w:w w:val="105"/>
          <w:sz w:val="19"/>
        </w:rPr>
        <w:t>From: </w:t>
      </w:r>
      <w:r>
        <w:rPr>
          <w:b/>
          <w:color w:val="111111"/>
          <w:spacing w:val="-2"/>
          <w:w w:val="105"/>
          <w:sz w:val="21"/>
        </w:rPr>
        <w:t>Sent: </w:t>
      </w:r>
      <w:r>
        <w:rPr>
          <w:b/>
          <w:color w:val="111111"/>
          <w:spacing w:val="-4"/>
          <w:w w:val="105"/>
          <w:sz w:val="20"/>
        </w:rPr>
        <w:t>To: </w:t>
      </w:r>
      <w:r>
        <w:rPr>
          <w:b/>
          <w:color w:val="111111"/>
          <w:spacing w:val="-2"/>
          <w:sz w:val="21"/>
        </w:rPr>
        <w:t>Subject:</w:t>
      </w:r>
    </w:p>
    <w:p>
      <w:pPr>
        <w:pStyle w:val="BodyText"/>
        <w:spacing w:line="273" w:lineRule="auto" w:before="93"/>
        <w:ind w:left="896" w:right="4355"/>
      </w:pPr>
      <w:r>
        <w:rPr/>
        <w:br w:type="column"/>
      </w:r>
      <w:r>
        <w:rPr>
          <w:color w:val="111111"/>
          <w:spacing w:val="-2"/>
        </w:rPr>
        <w:t>Sheila</w:t>
      </w:r>
      <w:r>
        <w:rPr>
          <w:color w:val="111111"/>
          <w:spacing w:val="-5"/>
        </w:rPr>
        <w:t> </w:t>
      </w:r>
      <w:r>
        <w:rPr>
          <w:color w:val="111111"/>
          <w:spacing w:val="-2"/>
        </w:rPr>
        <w:t>Dube</w:t>
      </w:r>
      <w:r>
        <w:rPr>
          <w:color w:val="111111"/>
          <w:spacing w:val="-5"/>
        </w:rPr>
        <w:t> </w:t>
      </w:r>
      <w:hyperlink r:id="rId123">
        <w:r>
          <w:rPr>
            <w:color w:val="111111"/>
            <w:spacing w:val="-2"/>
          </w:rPr>
          <w:t>&lt;dubesheila@gmail.com&gt;</w:t>
        </w:r>
      </w:hyperlink>
      <w:r>
        <w:rPr>
          <w:color w:val="111111"/>
          <w:spacing w:val="-2"/>
        </w:rPr>
        <w:t> </w:t>
      </w:r>
      <w:r>
        <w:rPr>
          <w:color w:val="111111"/>
        </w:rPr>
        <w:t>Saturday,</w:t>
      </w:r>
      <w:r>
        <w:rPr>
          <w:color w:val="111111"/>
          <w:spacing w:val="-11"/>
        </w:rPr>
        <w:t> </w:t>
      </w:r>
      <w:r>
        <w:rPr>
          <w:color w:val="111111"/>
        </w:rPr>
        <w:t>December</w:t>
      </w:r>
      <w:r>
        <w:rPr>
          <w:color w:val="111111"/>
          <w:spacing w:val="-14"/>
        </w:rPr>
        <w:t> </w:t>
      </w:r>
      <w:r>
        <w:rPr>
          <w:color w:val="111111"/>
        </w:rPr>
        <w:t>17,</w:t>
      </w:r>
      <w:r>
        <w:rPr>
          <w:color w:val="111111"/>
          <w:spacing w:val="-14"/>
        </w:rPr>
        <w:t> </w:t>
      </w:r>
      <w:r>
        <w:rPr>
          <w:color w:val="111111"/>
        </w:rPr>
        <w:t>2022</w:t>
      </w:r>
      <w:r>
        <w:rPr>
          <w:color w:val="111111"/>
          <w:spacing w:val="-14"/>
        </w:rPr>
        <w:t> </w:t>
      </w:r>
      <w:r>
        <w:rPr>
          <w:color w:val="111111"/>
        </w:rPr>
        <w:t>7:43</w:t>
      </w:r>
      <w:r>
        <w:rPr>
          <w:color w:val="111111"/>
          <w:spacing w:val="-10"/>
        </w:rPr>
        <w:t> </w:t>
      </w:r>
      <w:r>
        <w:rPr>
          <w:color w:val="111111"/>
        </w:rPr>
        <w:t>AM </w:t>
      </w:r>
      <w:r>
        <w:rPr>
          <w:color w:val="111111"/>
          <w:spacing w:val="-2"/>
        </w:rPr>
        <w:t>info.abandonedroadscommission </w:t>
      </w:r>
      <w:r>
        <w:rPr>
          <w:color w:val="111111"/>
        </w:rPr>
        <w:t>Abandoned Roads Commission</w:t>
      </w:r>
    </w:p>
    <w:p>
      <w:pPr>
        <w:spacing w:after="0" w:line="273" w:lineRule="auto"/>
        <w:sectPr>
          <w:type w:val="continuous"/>
          <w:pgSz w:w="12240" w:h="15840"/>
          <w:pgMar w:header="0" w:footer="697" w:top="1820" w:bottom="280" w:left="40" w:right="0"/>
          <w:cols w:num="2" w:equalWidth="0">
            <w:col w:w="1699" w:space="1369"/>
            <w:col w:w="9132"/>
          </w:cols>
        </w:sectPr>
      </w:pPr>
    </w:p>
    <w:p>
      <w:pPr>
        <w:pStyle w:val="BodyText"/>
      </w:pPr>
    </w:p>
    <w:p>
      <w:pPr>
        <w:pStyle w:val="BodyText"/>
        <w:spacing w:before="4"/>
        <w:rPr>
          <w:sz w:val="17"/>
        </w:rPr>
      </w:pPr>
    </w:p>
    <w:p>
      <w:pPr>
        <w:pStyle w:val="BodyText"/>
        <w:spacing w:line="280" w:lineRule="auto" w:before="94"/>
        <w:ind w:left="899" w:right="601" w:hanging="3"/>
      </w:pPr>
      <w:r>
        <w:rPr>
          <w:color w:val="111111"/>
        </w:rPr>
        <w:t>EXTERNAL: This email</w:t>
      </w:r>
      <w:r>
        <w:rPr>
          <w:color w:val="111111"/>
          <w:spacing w:val="-2"/>
        </w:rPr>
        <w:t> </w:t>
      </w:r>
      <w:r>
        <w:rPr>
          <w:color w:val="111111"/>
        </w:rPr>
        <w:t>originated from outside ofthe</w:t>
      </w:r>
      <w:r>
        <w:rPr>
          <w:color w:val="111111"/>
          <w:spacing w:val="-9"/>
        </w:rPr>
        <w:t> </w:t>
      </w:r>
      <w:r>
        <w:rPr>
          <w:color w:val="111111"/>
        </w:rPr>
        <w:t>State of</w:t>
      </w:r>
      <w:r>
        <w:rPr>
          <w:color w:val="111111"/>
          <w:spacing w:val="-5"/>
        </w:rPr>
        <w:t> </w:t>
      </w:r>
      <w:r>
        <w:rPr>
          <w:color w:val="111111"/>
        </w:rPr>
        <w:t>Maine Mail</w:t>
      </w:r>
      <w:r>
        <w:rPr>
          <w:color w:val="111111"/>
          <w:spacing w:val="-11"/>
        </w:rPr>
        <w:t> </w:t>
      </w:r>
      <w:r>
        <w:rPr>
          <w:color w:val="111111"/>
        </w:rPr>
        <w:t>System. Do</w:t>
      </w:r>
      <w:r>
        <w:rPr>
          <w:color w:val="111111"/>
          <w:spacing w:val="-1"/>
        </w:rPr>
        <w:t> </w:t>
      </w:r>
      <w:r>
        <w:rPr>
          <w:color w:val="111111"/>
        </w:rPr>
        <w:t>not click links or open attachments unless you recognize the sender and know the content is safe.</w:t>
      </w:r>
    </w:p>
    <w:p>
      <w:pPr>
        <w:pStyle w:val="BodyText"/>
        <w:spacing w:before="4"/>
        <w:rPr>
          <w:sz w:val="23"/>
        </w:rPr>
      </w:pPr>
    </w:p>
    <w:p>
      <w:pPr>
        <w:pStyle w:val="BodyText"/>
        <w:spacing w:line="278" w:lineRule="auto" w:before="1"/>
        <w:ind w:left="879" w:right="585" w:firstLine="17"/>
      </w:pPr>
      <w:r>
        <w:rPr>
          <w:color w:val="111111"/>
        </w:rPr>
        <w:t>As a real estate broker, I</w:t>
      </w:r>
      <w:r>
        <w:rPr>
          <w:color w:val="111111"/>
          <w:spacing w:val="-2"/>
        </w:rPr>
        <w:t> </w:t>
      </w:r>
      <w:r>
        <w:rPr>
          <w:color w:val="111111"/>
        </w:rPr>
        <w:t>can add that this</w:t>
      </w:r>
      <w:r>
        <w:rPr>
          <w:color w:val="111111"/>
          <w:spacing w:val="-3"/>
        </w:rPr>
        <w:t> </w:t>
      </w:r>
      <w:r>
        <w:rPr>
          <w:color w:val="111111"/>
        </w:rPr>
        <w:t>topic is</w:t>
      </w:r>
      <w:r>
        <w:rPr>
          <w:color w:val="111111"/>
          <w:spacing w:val="-1"/>
        </w:rPr>
        <w:t> </w:t>
      </w:r>
      <w:r>
        <w:rPr>
          <w:color w:val="111111"/>
        </w:rPr>
        <w:t>covered in</w:t>
      </w:r>
      <w:r>
        <w:rPr>
          <w:color w:val="111111"/>
          <w:spacing w:val="21"/>
        </w:rPr>
        <w:t> </w:t>
      </w:r>
      <w:r>
        <w:rPr>
          <w:color w:val="111111"/>
        </w:rPr>
        <w:t>all</w:t>
      </w:r>
      <w:r>
        <w:rPr>
          <w:color w:val="111111"/>
          <w:spacing w:val="-8"/>
        </w:rPr>
        <w:t> </w:t>
      </w:r>
      <w:r>
        <w:rPr>
          <w:color w:val="111111"/>
        </w:rPr>
        <w:t>three tiers</w:t>
      </w:r>
      <w:r>
        <w:rPr>
          <w:color w:val="111111"/>
          <w:spacing w:val="-3"/>
        </w:rPr>
        <w:t> </w:t>
      </w:r>
      <w:r>
        <w:rPr>
          <w:color w:val="111111"/>
        </w:rPr>
        <w:t>of licensure.</w:t>
      </w:r>
      <w:r>
        <w:rPr>
          <w:color w:val="111111"/>
          <w:spacing w:val="40"/>
        </w:rPr>
        <w:t> </w:t>
      </w:r>
      <w:r>
        <w:rPr>
          <w:color w:val="111111"/>
        </w:rPr>
        <w:t>Our responsibilities do</w:t>
      </w:r>
      <w:r>
        <w:rPr>
          <w:color w:val="111111"/>
          <w:spacing w:val="-1"/>
        </w:rPr>
        <w:t> </w:t>
      </w:r>
      <w:r>
        <w:rPr>
          <w:color w:val="111111"/>
        </w:rPr>
        <w:t>not</w:t>
      </w:r>
      <w:r>
        <w:rPr>
          <w:color w:val="111111"/>
          <w:spacing w:val="24"/>
        </w:rPr>
        <w:t> </w:t>
      </w:r>
      <w:r>
        <w:rPr>
          <w:color w:val="111111"/>
        </w:rPr>
        <w:t>cover giving legal advice or making a legal determination</w:t>
      </w:r>
      <w:r>
        <w:rPr>
          <w:color w:val="111111"/>
          <w:spacing w:val="33"/>
        </w:rPr>
        <w:t> </w:t>
      </w:r>
      <w:r>
        <w:rPr>
          <w:color w:val="111111"/>
        </w:rPr>
        <w:t>regarding </w:t>
      </w:r>
      <w:r>
        <w:rPr>
          <w:color w:val="212121"/>
        </w:rPr>
        <w:t>the </w:t>
      </w:r>
      <w:r>
        <w:rPr>
          <w:color w:val="111111"/>
        </w:rPr>
        <w:t>status of a road </w:t>
      </w:r>
      <w:r>
        <w:rPr>
          <w:color w:val="212121"/>
        </w:rPr>
        <w:t>or</w:t>
      </w:r>
      <w:r>
        <w:rPr>
          <w:color w:val="212121"/>
          <w:spacing w:val="31"/>
        </w:rPr>
        <w:t> </w:t>
      </w:r>
      <w:r>
        <w:rPr>
          <w:color w:val="212121"/>
        </w:rPr>
        <w:t>any other </w:t>
      </w:r>
      <w:r>
        <w:rPr>
          <w:color w:val="111111"/>
        </w:rPr>
        <w:t>legal </w:t>
      </w:r>
      <w:r>
        <w:rPr>
          <w:color w:val="212121"/>
        </w:rPr>
        <w:t>determination.</w:t>
      </w:r>
      <w:r>
        <w:rPr>
          <w:color w:val="212121"/>
          <w:spacing w:val="-14"/>
        </w:rPr>
        <w:t> </w:t>
      </w:r>
      <w:r>
        <w:rPr>
          <w:color w:val="111111"/>
        </w:rPr>
        <w:t>Our responsibility to</w:t>
      </w:r>
      <w:r>
        <w:rPr>
          <w:color w:val="111111"/>
          <w:spacing w:val="24"/>
        </w:rPr>
        <w:t> </w:t>
      </w:r>
      <w:r>
        <w:rPr>
          <w:color w:val="111111"/>
        </w:rPr>
        <w:t>our buyer client is to</w:t>
      </w:r>
      <w:r>
        <w:rPr>
          <w:color w:val="111111"/>
          <w:spacing w:val="40"/>
        </w:rPr>
        <w:t> </w:t>
      </w:r>
      <w:r>
        <w:rPr>
          <w:color w:val="111111"/>
        </w:rPr>
        <w:t>recommend seeking</w:t>
      </w:r>
      <w:r>
        <w:rPr>
          <w:color w:val="111111"/>
          <w:spacing w:val="21"/>
        </w:rPr>
        <w:t> </w:t>
      </w:r>
      <w:r>
        <w:rPr>
          <w:color w:val="212121"/>
        </w:rPr>
        <w:t>legal advice.</w:t>
      </w:r>
      <w:r>
        <w:rPr>
          <w:color w:val="212121"/>
          <w:spacing w:val="40"/>
        </w:rPr>
        <w:t> </w:t>
      </w:r>
      <w:r>
        <w:rPr>
          <w:color w:val="111111"/>
        </w:rPr>
        <w:t>In both of </w:t>
      </w:r>
      <w:r>
        <w:rPr>
          <w:color w:val="212121"/>
        </w:rPr>
        <w:t>the suits we were </w:t>
      </w:r>
      <w:r>
        <w:rPr>
          <w:color w:val="363636"/>
        </w:rPr>
        <w:t>Involved in, </w:t>
      </w:r>
      <w:r>
        <w:rPr>
          <w:color w:val="111111"/>
        </w:rPr>
        <w:t>we did just</w:t>
      </w:r>
      <w:r>
        <w:rPr>
          <w:color w:val="111111"/>
          <w:spacing w:val="15"/>
        </w:rPr>
        <w:t> </w:t>
      </w:r>
      <w:r>
        <w:rPr>
          <w:color w:val="111111"/>
        </w:rPr>
        <w:t>that.</w:t>
      </w:r>
      <w:r>
        <w:rPr>
          <w:color w:val="111111"/>
          <w:spacing w:val="68"/>
        </w:rPr>
        <w:t> </w:t>
      </w:r>
      <w:r>
        <w:rPr>
          <w:color w:val="111111"/>
        </w:rPr>
        <w:t>We</w:t>
      </w:r>
      <w:r>
        <w:rPr>
          <w:color w:val="111111"/>
          <w:spacing w:val="16"/>
        </w:rPr>
        <w:t> </w:t>
      </w:r>
      <w:r>
        <w:rPr>
          <w:color w:val="111111"/>
        </w:rPr>
        <w:t>have</w:t>
      </w:r>
      <w:r>
        <w:rPr>
          <w:color w:val="111111"/>
          <w:spacing w:val="22"/>
        </w:rPr>
        <w:t> </w:t>
      </w:r>
      <w:r>
        <w:rPr>
          <w:color w:val="111111"/>
        </w:rPr>
        <w:t>a</w:t>
      </w:r>
      <w:r>
        <w:rPr>
          <w:color w:val="111111"/>
          <w:spacing w:val="16"/>
        </w:rPr>
        <w:t> </w:t>
      </w:r>
      <w:r>
        <w:rPr>
          <w:color w:val="111111"/>
        </w:rPr>
        <w:t>very</w:t>
      </w:r>
      <w:r>
        <w:rPr>
          <w:color w:val="111111"/>
          <w:spacing w:val="12"/>
        </w:rPr>
        <w:t> </w:t>
      </w:r>
      <w:r>
        <w:rPr>
          <w:color w:val="111111"/>
        </w:rPr>
        <w:t>reputable</w:t>
      </w:r>
      <w:r>
        <w:rPr>
          <w:color w:val="111111"/>
          <w:spacing w:val="29"/>
        </w:rPr>
        <w:t> </w:t>
      </w:r>
      <w:r>
        <w:rPr>
          <w:color w:val="111111"/>
        </w:rPr>
        <w:t>real estate</w:t>
      </w:r>
      <w:r>
        <w:rPr>
          <w:color w:val="111111"/>
          <w:spacing w:val="13"/>
        </w:rPr>
        <w:t> </w:t>
      </w:r>
      <w:r>
        <w:rPr>
          <w:color w:val="111111"/>
        </w:rPr>
        <w:t>attorney</w:t>
      </w:r>
      <w:r>
        <w:rPr>
          <w:color w:val="111111"/>
          <w:spacing w:val="26"/>
        </w:rPr>
        <w:t> </w:t>
      </w:r>
      <w:r>
        <w:rPr>
          <w:color w:val="212121"/>
        </w:rPr>
        <w:t>complete</w:t>
      </w:r>
      <w:r>
        <w:rPr>
          <w:color w:val="212121"/>
          <w:spacing w:val="28"/>
        </w:rPr>
        <w:t> </w:t>
      </w:r>
      <w:r>
        <w:rPr>
          <w:color w:val="111111"/>
        </w:rPr>
        <w:t>our</w:t>
      </w:r>
      <w:r>
        <w:rPr>
          <w:color w:val="111111"/>
          <w:spacing w:val="20"/>
        </w:rPr>
        <w:t> </w:t>
      </w:r>
      <w:r>
        <w:rPr>
          <w:color w:val="111111"/>
        </w:rPr>
        <w:t>title</w:t>
      </w:r>
      <w:r>
        <w:rPr>
          <w:color w:val="111111"/>
          <w:spacing w:val="18"/>
        </w:rPr>
        <w:t> </w:t>
      </w:r>
      <w:r>
        <w:rPr>
          <w:color w:val="111111"/>
        </w:rPr>
        <w:t>work</w:t>
      </w:r>
      <w:r>
        <w:rPr>
          <w:color w:val="111111"/>
          <w:spacing w:val="18"/>
        </w:rPr>
        <w:t> </w:t>
      </w:r>
      <w:r>
        <w:rPr>
          <w:color w:val="212121"/>
        </w:rPr>
        <w:t>and research.</w:t>
      </w:r>
      <w:r>
        <w:rPr>
          <w:color w:val="212121"/>
          <w:spacing w:val="80"/>
        </w:rPr>
        <w:t> </w:t>
      </w:r>
      <w:r>
        <w:rPr>
          <w:color w:val="212121"/>
        </w:rPr>
        <w:t>The</w:t>
      </w:r>
      <w:r>
        <w:rPr>
          <w:color w:val="212121"/>
          <w:spacing w:val="13"/>
        </w:rPr>
        <w:t> </w:t>
      </w:r>
      <w:r>
        <w:rPr>
          <w:color w:val="212121"/>
        </w:rPr>
        <w:t>problem</w:t>
      </w:r>
      <w:r>
        <w:rPr>
          <w:color w:val="212121"/>
          <w:spacing w:val="24"/>
        </w:rPr>
        <w:t> </w:t>
      </w:r>
      <w:r>
        <w:rPr>
          <w:color w:val="111111"/>
        </w:rPr>
        <w:t>in</w:t>
      </w:r>
      <w:r>
        <w:rPr>
          <w:color w:val="111111"/>
          <w:spacing w:val="-11"/>
        </w:rPr>
        <w:t> </w:t>
      </w:r>
      <w:r>
        <w:rPr>
          <w:color w:val="111111"/>
        </w:rPr>
        <w:t>my opinion is more with our legal system.</w:t>
      </w:r>
      <w:r>
        <w:rPr>
          <w:color w:val="111111"/>
          <w:spacing w:val="78"/>
        </w:rPr>
        <w:t> </w:t>
      </w:r>
      <w:r>
        <w:rPr>
          <w:color w:val="111111"/>
        </w:rPr>
        <w:t>Frivolous</w:t>
      </w:r>
      <w:r>
        <w:rPr>
          <w:color w:val="111111"/>
          <w:spacing w:val="22"/>
        </w:rPr>
        <w:t> </w:t>
      </w:r>
      <w:r>
        <w:rPr>
          <w:color w:val="212121"/>
        </w:rPr>
        <w:t>lawsuits</w:t>
      </w:r>
      <w:r>
        <w:rPr>
          <w:color w:val="212121"/>
          <w:spacing w:val="22"/>
        </w:rPr>
        <w:t> </w:t>
      </w:r>
      <w:r>
        <w:rPr>
          <w:color w:val="212121"/>
        </w:rPr>
        <w:t>with</w:t>
      </w:r>
      <w:r>
        <w:rPr>
          <w:color w:val="212121"/>
          <w:spacing w:val="-3"/>
        </w:rPr>
        <w:t> </w:t>
      </w:r>
      <w:r>
        <w:rPr>
          <w:color w:val="111111"/>
        </w:rPr>
        <w:t>no basis are permissible</w:t>
      </w:r>
      <w:r>
        <w:rPr>
          <w:color w:val="111111"/>
          <w:spacing w:val="35"/>
        </w:rPr>
        <w:t> </w:t>
      </w:r>
      <w:r>
        <w:rPr>
          <w:color w:val="111111"/>
        </w:rPr>
        <w:t>in</w:t>
      </w:r>
      <w:r>
        <w:rPr>
          <w:color w:val="111111"/>
          <w:spacing w:val="-1"/>
        </w:rPr>
        <w:t> </w:t>
      </w:r>
      <w:r>
        <w:rPr>
          <w:color w:val="111111"/>
        </w:rPr>
        <w:t>this state</w:t>
      </w:r>
      <w:r>
        <w:rPr>
          <w:color w:val="111111"/>
          <w:spacing w:val="21"/>
        </w:rPr>
        <w:t> </w:t>
      </w:r>
      <w:r>
        <w:rPr>
          <w:color w:val="111111"/>
        </w:rPr>
        <w:t>with</w:t>
      </w:r>
      <w:r>
        <w:rPr>
          <w:color w:val="111111"/>
          <w:spacing w:val="-3"/>
        </w:rPr>
        <w:t> </w:t>
      </w:r>
      <w:r>
        <w:rPr>
          <w:color w:val="111111"/>
        </w:rPr>
        <w:t>no</w:t>
      </w:r>
      <w:r>
        <w:rPr>
          <w:color w:val="111111"/>
          <w:spacing w:val="-1"/>
        </w:rPr>
        <w:t> </w:t>
      </w:r>
      <w:r>
        <w:rPr>
          <w:color w:val="111111"/>
        </w:rPr>
        <w:t>means to collect attorney fees as a defendant.</w:t>
      </w:r>
      <w:r>
        <w:rPr>
          <w:color w:val="111111"/>
          <w:spacing w:val="40"/>
        </w:rPr>
        <w:t> </w:t>
      </w:r>
      <w:r>
        <w:rPr>
          <w:color w:val="111111"/>
        </w:rPr>
        <w:t>That means someone</w:t>
      </w:r>
      <w:r>
        <w:rPr>
          <w:color w:val="111111"/>
          <w:spacing w:val="29"/>
        </w:rPr>
        <w:t> </w:t>
      </w:r>
      <w:r>
        <w:rPr>
          <w:color w:val="212121"/>
        </w:rPr>
        <w:t>with </w:t>
      </w:r>
      <w:r>
        <w:rPr>
          <w:color w:val="111111"/>
        </w:rPr>
        <w:t>deep pockets can keep you</w:t>
      </w:r>
      <w:r>
        <w:rPr>
          <w:color w:val="111111"/>
          <w:spacing w:val="-4"/>
        </w:rPr>
        <w:t> </w:t>
      </w:r>
      <w:r>
        <w:rPr>
          <w:color w:val="111111"/>
        </w:rPr>
        <w:t>in the legal</w:t>
      </w:r>
      <w:r>
        <w:rPr>
          <w:color w:val="111111"/>
          <w:spacing w:val="-5"/>
        </w:rPr>
        <w:t> </w:t>
      </w:r>
      <w:r>
        <w:rPr>
          <w:color w:val="111111"/>
        </w:rPr>
        <w:t>system with</w:t>
      </w:r>
      <w:r>
        <w:rPr>
          <w:color w:val="111111"/>
          <w:spacing w:val="-2"/>
        </w:rPr>
        <w:t> </w:t>
      </w:r>
      <w:r>
        <w:rPr>
          <w:color w:val="111111"/>
        </w:rPr>
        <w:t>a frivolous</w:t>
      </w:r>
      <w:r>
        <w:rPr>
          <w:color w:val="111111"/>
          <w:spacing w:val="23"/>
        </w:rPr>
        <w:t> </w:t>
      </w:r>
      <w:r>
        <w:rPr>
          <w:color w:val="111111"/>
        </w:rPr>
        <w:t>lawsuit,</w:t>
      </w:r>
      <w:r>
        <w:rPr>
          <w:color w:val="111111"/>
          <w:spacing w:val="12"/>
        </w:rPr>
        <w:t> </w:t>
      </w:r>
      <w:r>
        <w:rPr>
          <w:color w:val="111111"/>
        </w:rPr>
        <w:t>in</w:t>
      </w:r>
      <w:r>
        <w:rPr>
          <w:color w:val="111111"/>
          <w:spacing w:val="25"/>
        </w:rPr>
        <w:t> </w:t>
      </w:r>
      <w:r>
        <w:rPr>
          <w:color w:val="111111"/>
        </w:rPr>
        <w:t>our</w:t>
      </w:r>
      <w:r>
        <w:rPr>
          <w:color w:val="111111"/>
          <w:spacing w:val="15"/>
        </w:rPr>
        <w:t> </w:t>
      </w:r>
      <w:r>
        <w:rPr>
          <w:color w:val="111111"/>
        </w:rPr>
        <w:t>case</w:t>
      </w:r>
      <w:r>
        <w:rPr>
          <w:color w:val="111111"/>
          <w:spacing w:val="21"/>
        </w:rPr>
        <w:t> </w:t>
      </w:r>
      <w:r>
        <w:rPr>
          <w:color w:val="111111"/>
        </w:rPr>
        <w:t>for</w:t>
      </w:r>
      <w:r>
        <w:rPr>
          <w:color w:val="111111"/>
          <w:spacing w:val="21"/>
        </w:rPr>
        <w:t> </w:t>
      </w:r>
      <w:r>
        <w:rPr>
          <w:color w:val="212121"/>
        </w:rPr>
        <w:t>seven</w:t>
      </w:r>
      <w:r>
        <w:rPr>
          <w:color w:val="212121"/>
          <w:spacing w:val="20"/>
        </w:rPr>
        <w:t> </w:t>
      </w:r>
      <w:r>
        <w:rPr>
          <w:color w:val="212121"/>
        </w:rPr>
        <w:t>years.</w:t>
      </w:r>
      <w:r>
        <w:rPr>
          <w:color w:val="212121"/>
          <w:spacing w:val="78"/>
        </w:rPr>
        <w:t> </w:t>
      </w:r>
      <w:r>
        <w:rPr>
          <w:color w:val="111111"/>
        </w:rPr>
        <w:t>With</w:t>
      </w:r>
      <w:r>
        <w:rPr>
          <w:color w:val="111111"/>
          <w:spacing w:val="15"/>
        </w:rPr>
        <w:t> </w:t>
      </w:r>
      <w:r>
        <w:rPr>
          <w:color w:val="111111"/>
        </w:rPr>
        <w:t>one</w:t>
      </w:r>
      <w:r>
        <w:rPr>
          <w:color w:val="111111"/>
          <w:spacing w:val="16"/>
        </w:rPr>
        <w:t> </w:t>
      </w:r>
      <w:r>
        <w:rPr>
          <w:color w:val="111111"/>
        </w:rPr>
        <w:t>of our</w:t>
      </w:r>
      <w:r>
        <w:rPr>
          <w:color w:val="111111"/>
          <w:spacing w:val="17"/>
        </w:rPr>
        <w:t> </w:t>
      </w:r>
      <w:r>
        <w:rPr>
          <w:color w:val="111111"/>
        </w:rPr>
        <w:t>suits,</w:t>
      </w:r>
      <w:r>
        <w:rPr>
          <w:color w:val="111111"/>
          <w:spacing w:val="12"/>
        </w:rPr>
        <w:t> </w:t>
      </w:r>
      <w:r>
        <w:rPr>
          <w:color w:val="111111"/>
        </w:rPr>
        <w:t>the</w:t>
      </w:r>
      <w:r>
        <w:rPr>
          <w:color w:val="111111"/>
          <w:spacing w:val="16"/>
        </w:rPr>
        <w:t> </w:t>
      </w:r>
      <w:r>
        <w:rPr>
          <w:color w:val="111111"/>
        </w:rPr>
        <w:t>plaintiff</w:t>
      </w:r>
      <w:r>
        <w:rPr>
          <w:color w:val="111111"/>
          <w:spacing w:val="19"/>
        </w:rPr>
        <w:t> </w:t>
      </w:r>
      <w:r>
        <w:rPr>
          <w:color w:val="111111"/>
        </w:rPr>
        <w:t>had</w:t>
      </w:r>
      <w:r>
        <w:rPr>
          <w:color w:val="111111"/>
          <w:spacing w:val="16"/>
        </w:rPr>
        <w:t> </w:t>
      </w:r>
      <w:r>
        <w:rPr>
          <w:color w:val="111111"/>
        </w:rPr>
        <w:t>sued</w:t>
      </w:r>
      <w:r>
        <w:rPr>
          <w:color w:val="111111"/>
          <w:spacing w:val="15"/>
        </w:rPr>
        <w:t> </w:t>
      </w:r>
      <w:r>
        <w:rPr>
          <w:color w:val="111111"/>
        </w:rPr>
        <w:t>two</w:t>
      </w:r>
      <w:r>
        <w:rPr>
          <w:color w:val="111111"/>
          <w:spacing w:val="21"/>
        </w:rPr>
        <w:t> </w:t>
      </w:r>
      <w:r>
        <w:rPr>
          <w:color w:val="111111"/>
        </w:rPr>
        <w:t>different</w:t>
      </w:r>
      <w:r>
        <w:rPr>
          <w:color w:val="111111"/>
          <w:spacing w:val="19"/>
        </w:rPr>
        <w:t> </w:t>
      </w:r>
      <w:r>
        <w:rPr>
          <w:color w:val="111111"/>
        </w:rPr>
        <w:t>abutters receiving settlements from</w:t>
      </w:r>
      <w:r>
        <w:rPr>
          <w:color w:val="111111"/>
          <w:spacing w:val="-4"/>
        </w:rPr>
        <w:t> </w:t>
      </w:r>
      <w:r>
        <w:rPr>
          <w:color w:val="111111"/>
        </w:rPr>
        <w:t>insurance </w:t>
      </w:r>
      <w:r>
        <w:rPr>
          <w:color w:val="212121"/>
        </w:rPr>
        <w:t>companies </w:t>
      </w:r>
      <w:r>
        <w:rPr>
          <w:color w:val="111111"/>
        </w:rPr>
        <w:t>in each one.</w:t>
      </w:r>
      <w:r>
        <w:rPr>
          <w:color w:val="111111"/>
          <w:spacing w:val="40"/>
        </w:rPr>
        <w:t> </w:t>
      </w:r>
      <w:r>
        <w:rPr>
          <w:color w:val="111111"/>
        </w:rPr>
        <w:t>I think the populous has</w:t>
      </w:r>
      <w:r>
        <w:rPr>
          <w:color w:val="111111"/>
          <w:spacing w:val="-1"/>
        </w:rPr>
        <w:t> </w:t>
      </w:r>
      <w:r>
        <w:rPr>
          <w:color w:val="111111"/>
        </w:rPr>
        <w:t>learned how</w:t>
      </w:r>
      <w:r>
        <w:rPr>
          <w:color w:val="111111"/>
          <w:spacing w:val="-2"/>
        </w:rPr>
        <w:t> </w:t>
      </w:r>
      <w:r>
        <w:rPr>
          <w:color w:val="111111"/>
        </w:rPr>
        <w:t>to take</w:t>
      </w:r>
      <w:r>
        <w:rPr>
          <w:color w:val="111111"/>
          <w:spacing w:val="-3"/>
        </w:rPr>
        <w:t> </w:t>
      </w:r>
      <w:r>
        <w:rPr>
          <w:color w:val="111111"/>
        </w:rPr>
        <w:t>advantage</w:t>
      </w:r>
      <w:r>
        <w:rPr>
          <w:color w:val="111111"/>
          <w:spacing w:val="22"/>
        </w:rPr>
        <w:t> </w:t>
      </w:r>
      <w:r>
        <w:rPr>
          <w:color w:val="111111"/>
        </w:rPr>
        <w:t>of the system.</w:t>
      </w:r>
      <w:r>
        <w:rPr>
          <w:color w:val="111111"/>
          <w:spacing w:val="80"/>
        </w:rPr>
        <w:t> </w:t>
      </w:r>
      <w:r>
        <w:rPr>
          <w:color w:val="111111"/>
        </w:rPr>
        <w:t>We</w:t>
      </w:r>
      <w:r>
        <w:rPr>
          <w:color w:val="111111"/>
          <w:spacing w:val="24"/>
        </w:rPr>
        <w:t> </w:t>
      </w:r>
      <w:r>
        <w:rPr>
          <w:color w:val="111111"/>
        </w:rPr>
        <w:t>will all pay for that in the long run.</w:t>
      </w:r>
      <w:r>
        <w:rPr>
          <w:color w:val="111111"/>
          <w:spacing w:val="40"/>
        </w:rPr>
        <w:t> </w:t>
      </w:r>
      <w:r>
        <w:rPr>
          <w:color w:val="111111"/>
        </w:rPr>
        <w:t>Other</w:t>
      </w:r>
      <w:r>
        <w:rPr>
          <w:color w:val="111111"/>
          <w:spacing w:val="24"/>
        </w:rPr>
        <w:t> </w:t>
      </w:r>
      <w:r>
        <w:rPr>
          <w:color w:val="111111"/>
        </w:rPr>
        <w:t>states allow collection of attorneys</w:t>
      </w:r>
      <w:r>
        <w:rPr>
          <w:color w:val="111111"/>
          <w:spacing w:val="25"/>
        </w:rPr>
        <w:t> </w:t>
      </w:r>
      <w:r>
        <w:rPr>
          <w:color w:val="111111"/>
        </w:rPr>
        <w:t>fees and Maine should consider the same. Additionally, the disclosure referenced is</w:t>
      </w:r>
      <w:r>
        <w:rPr>
          <w:color w:val="111111"/>
          <w:spacing w:val="-5"/>
        </w:rPr>
        <w:t> </w:t>
      </w:r>
      <w:r>
        <w:rPr>
          <w:color w:val="212121"/>
        </w:rPr>
        <w:t>the </w:t>
      </w:r>
      <w:r>
        <w:rPr>
          <w:color w:val="111111"/>
        </w:rPr>
        <w:t>"Sellers Property Disclosure", not</w:t>
      </w:r>
      <w:r>
        <w:rPr>
          <w:color w:val="111111"/>
          <w:spacing w:val="39"/>
        </w:rPr>
        <w:t> </w:t>
      </w:r>
      <w:r>
        <w:rPr>
          <w:color w:val="111111"/>
        </w:rPr>
        <w:t>the</w:t>
      </w:r>
      <w:r>
        <w:rPr>
          <w:color w:val="111111"/>
          <w:spacing w:val="-6"/>
        </w:rPr>
        <w:t> </w:t>
      </w:r>
      <w:r>
        <w:rPr>
          <w:color w:val="111111"/>
        </w:rPr>
        <w:t>real</w:t>
      </w:r>
      <w:r>
        <w:rPr>
          <w:color w:val="111111"/>
          <w:spacing w:val="-5"/>
        </w:rPr>
        <w:t> </w:t>
      </w:r>
      <w:r>
        <w:rPr>
          <w:color w:val="111111"/>
        </w:rPr>
        <w:t>estate agents </w:t>
      </w:r>
      <w:r>
        <w:rPr>
          <w:color w:val="111111"/>
          <w:spacing w:val="-2"/>
        </w:rPr>
        <w:t>disclosure.</w:t>
      </w:r>
    </w:p>
    <w:p>
      <w:pPr>
        <w:pStyle w:val="BodyText"/>
        <w:spacing w:before="11"/>
        <w:rPr>
          <w:sz w:val="23"/>
        </w:rPr>
      </w:pPr>
    </w:p>
    <w:p>
      <w:pPr>
        <w:pStyle w:val="BodyText"/>
        <w:ind w:left="873"/>
      </w:pPr>
      <w:r>
        <w:rPr>
          <w:color w:val="111111"/>
          <w:spacing w:val="-4"/>
        </w:rPr>
        <w:t>Sheila Dube</w:t>
      </w:r>
    </w:p>
    <w:p>
      <w:pPr>
        <w:pStyle w:val="BodyText"/>
        <w:spacing w:before="9"/>
        <w:rPr>
          <w:sz w:val="26"/>
        </w:rPr>
      </w:pPr>
    </w:p>
    <w:p>
      <w:pPr>
        <w:pStyle w:val="BodyText"/>
        <w:ind w:left="869"/>
      </w:pPr>
      <w:r>
        <w:rPr>
          <w:color w:val="111111"/>
        </w:rPr>
        <w:t>Sent</w:t>
      </w:r>
      <w:r>
        <w:rPr>
          <w:color w:val="111111"/>
          <w:spacing w:val="9"/>
        </w:rPr>
        <w:t> </w:t>
      </w:r>
      <w:r>
        <w:rPr>
          <w:color w:val="111111"/>
        </w:rPr>
        <w:t>from</w:t>
      </w:r>
      <w:r>
        <w:rPr>
          <w:color w:val="111111"/>
          <w:spacing w:val="10"/>
        </w:rPr>
        <w:t> </w:t>
      </w:r>
      <w:r>
        <w:rPr>
          <w:color w:val="111111"/>
        </w:rPr>
        <w:t>my</w:t>
      </w:r>
      <w:r>
        <w:rPr>
          <w:color w:val="111111"/>
          <w:spacing w:val="5"/>
        </w:rPr>
        <w:t> </w:t>
      </w:r>
      <w:r>
        <w:rPr>
          <w:color w:val="111111"/>
          <w:spacing w:val="-2"/>
        </w:rPr>
        <w:t>iPhone</w:t>
      </w:r>
    </w:p>
    <w:p>
      <w:pPr>
        <w:spacing w:after="0"/>
        <w:sectPr>
          <w:type w:val="continuous"/>
          <w:pgSz w:w="12240" w:h="15840"/>
          <w:pgMar w:header="0" w:footer="697" w:top="1820" w:bottom="280" w:left="40" w:right="0"/>
        </w:sectPr>
      </w:pPr>
    </w:p>
    <w:p>
      <w:pPr>
        <w:spacing w:before="63"/>
        <w:ind w:left="885" w:right="0" w:firstLine="0"/>
        <w:jc w:val="left"/>
        <w:rPr>
          <w:rFonts w:ascii="Arial"/>
          <w:b/>
          <w:sz w:val="24"/>
        </w:rPr>
      </w:pPr>
      <w:r>
        <w:rPr/>
        <mc:AlternateContent>
          <mc:Choice Requires="wps">
            <w:drawing>
              <wp:anchor distT="0" distB="0" distL="0" distR="0" allowOverlap="1" layoutInCell="1" locked="0" behindDoc="1" simplePos="0" relativeHeight="487648256">
                <wp:simplePos x="0" y="0"/>
                <wp:positionH relativeFrom="page">
                  <wp:posOffset>561711</wp:posOffset>
                </wp:positionH>
                <wp:positionV relativeFrom="paragraph">
                  <wp:posOffset>237884</wp:posOffset>
                </wp:positionV>
                <wp:extent cx="6924040" cy="1270"/>
                <wp:effectExtent l="0" t="0" r="0" b="0"/>
                <wp:wrapTopAndBottom/>
                <wp:docPr id="600" name="Graphic 600"/>
                <wp:cNvGraphicFramePr>
                  <a:graphicFrameLocks/>
                </wp:cNvGraphicFramePr>
                <a:graphic>
                  <a:graphicData uri="http://schemas.microsoft.com/office/word/2010/wordprocessingShape">
                    <wps:wsp>
                      <wps:cNvPr id="600" name="Graphic 600"/>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22929pt;margin-top:18.731045pt;width:545.2pt;height:.1pt;mso-position-horizontal-relative:page;mso-position-vertical-relative:paragraph;z-index:-15668224;mso-wrap-distance-left:0;mso-wrap-distance-right:0" id="docshape442" coordorigin="885,375" coordsize="10904,0" path="m885,375l11788,375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33"/>
          <w:sz w:val="24"/>
        </w:rPr>
        <w:t> </w:t>
      </w:r>
      <w:r>
        <w:rPr>
          <w:rFonts w:ascii="Arial"/>
          <w:b/>
          <w:color w:val="0F0F0F"/>
          <w:spacing w:val="-2"/>
          <w:sz w:val="24"/>
        </w:rPr>
        <w:t>Vivian</w:t>
      </w:r>
    </w:p>
    <w:p>
      <w:pPr>
        <w:pStyle w:val="BodyText"/>
        <w:spacing w:before="10"/>
        <w:rPr>
          <w:b/>
          <w:sz w:val="12"/>
        </w:rPr>
      </w:pPr>
    </w:p>
    <w:p>
      <w:pPr>
        <w:spacing w:after="0"/>
        <w:rPr>
          <w:sz w:val="12"/>
        </w:rPr>
        <w:sectPr>
          <w:pgSz w:w="12240" w:h="15840"/>
          <w:pgMar w:header="0" w:footer="697" w:top="980" w:bottom="900" w:left="40" w:right="0"/>
        </w:sectPr>
      </w:pPr>
    </w:p>
    <w:p>
      <w:pPr>
        <w:spacing w:before="94"/>
        <w:ind w:left="883" w:right="0" w:firstLine="0"/>
        <w:jc w:val="left"/>
        <w:rPr>
          <w:rFonts w:ascii="Arial"/>
          <w:b/>
          <w:sz w:val="19"/>
        </w:rPr>
      </w:pPr>
      <w:r>
        <w:rPr>
          <w:rFonts w:ascii="Arial"/>
          <w:b/>
          <w:color w:val="0F0F0F"/>
          <w:spacing w:val="-2"/>
          <w:sz w:val="19"/>
        </w:rPr>
        <w:t>From:</w:t>
      </w:r>
    </w:p>
    <w:p>
      <w:pPr>
        <w:spacing w:before="28"/>
        <w:ind w:left="876" w:right="0" w:firstLine="0"/>
        <w:jc w:val="left"/>
        <w:rPr>
          <w:b/>
          <w:sz w:val="21"/>
        </w:rPr>
      </w:pPr>
      <w:r>
        <w:rPr>
          <w:b/>
          <w:color w:val="0F0F0F"/>
          <w:spacing w:val="-2"/>
          <w:w w:val="105"/>
          <w:sz w:val="21"/>
        </w:rPr>
        <w:t>Sent:</w:t>
      </w:r>
    </w:p>
    <w:p>
      <w:pPr>
        <w:spacing w:before="27"/>
        <w:ind w:left="875" w:right="0" w:firstLine="0"/>
        <w:jc w:val="left"/>
        <w:rPr>
          <w:b/>
          <w:sz w:val="20"/>
        </w:rPr>
      </w:pPr>
      <w:r>
        <w:rPr>
          <w:b/>
          <w:color w:val="0F0F0F"/>
          <w:spacing w:val="-5"/>
          <w:w w:val="105"/>
          <w:sz w:val="20"/>
        </w:rPr>
        <w:t>To:</w:t>
      </w:r>
    </w:p>
    <w:p>
      <w:pPr>
        <w:spacing w:line="261" w:lineRule="auto" w:before="25"/>
        <w:ind w:left="876" w:right="0" w:hanging="5"/>
        <w:jc w:val="left"/>
        <w:rPr>
          <w:b/>
          <w:sz w:val="21"/>
        </w:rPr>
      </w:pPr>
      <w:r>
        <w:rPr>
          <w:b/>
          <w:color w:val="0F0F0F"/>
          <w:spacing w:val="-2"/>
          <w:w w:val="105"/>
          <w:sz w:val="21"/>
        </w:rPr>
        <w:t>Subject: </w:t>
      </w:r>
      <w:r>
        <w:rPr>
          <w:b/>
          <w:color w:val="0F0F0F"/>
          <w:spacing w:val="-2"/>
          <w:sz w:val="21"/>
        </w:rPr>
        <w:t>Attachments:</w:t>
      </w:r>
    </w:p>
    <w:p>
      <w:pPr>
        <w:spacing w:line="290" w:lineRule="auto" w:before="94"/>
        <w:ind w:left="872" w:right="4928" w:firstLine="4"/>
        <w:jc w:val="both"/>
        <w:rPr>
          <w:rFonts w:ascii="Arial"/>
          <w:sz w:val="19"/>
        </w:rPr>
      </w:pPr>
      <w:r>
        <w:rPr/>
        <w:br w:type="column"/>
      </w:r>
      <w:r>
        <w:rPr>
          <w:rFonts w:ascii="Arial"/>
          <w:color w:val="0F0F0F"/>
          <w:spacing w:val="-2"/>
          <w:w w:val="105"/>
          <w:sz w:val="19"/>
        </w:rPr>
        <w:t>Neil</w:t>
      </w:r>
      <w:r>
        <w:rPr>
          <w:rFonts w:ascii="Arial"/>
          <w:color w:val="0F0F0F"/>
          <w:spacing w:val="-12"/>
          <w:w w:val="105"/>
          <w:sz w:val="19"/>
        </w:rPr>
        <w:t> </w:t>
      </w:r>
      <w:r>
        <w:rPr>
          <w:rFonts w:ascii="Arial"/>
          <w:color w:val="0F0F0F"/>
          <w:spacing w:val="-2"/>
          <w:w w:val="105"/>
          <w:sz w:val="19"/>
        </w:rPr>
        <w:t>Lanteigne</w:t>
      </w:r>
      <w:r>
        <w:rPr>
          <w:rFonts w:ascii="Arial"/>
          <w:color w:val="0F0F0F"/>
          <w:spacing w:val="-12"/>
          <w:w w:val="105"/>
          <w:sz w:val="19"/>
        </w:rPr>
        <w:t> </w:t>
      </w:r>
      <w:hyperlink r:id="rId215">
        <w:r>
          <w:rPr>
            <w:rFonts w:ascii="Arial"/>
            <w:color w:val="0F0F0F"/>
            <w:spacing w:val="-2"/>
            <w:w w:val="105"/>
            <w:sz w:val="19"/>
          </w:rPr>
          <w:t>&lt;4PCS@hotmail.com&gt;</w:t>
        </w:r>
      </w:hyperlink>
      <w:r>
        <w:rPr>
          <w:rFonts w:ascii="Arial"/>
          <w:color w:val="0F0F0F"/>
          <w:spacing w:val="-2"/>
          <w:w w:val="105"/>
          <w:sz w:val="19"/>
        </w:rPr>
        <w:t> </w:t>
      </w:r>
      <w:r>
        <w:rPr>
          <w:rFonts w:ascii="Arial"/>
          <w:color w:val="0F0F0F"/>
          <w:sz w:val="19"/>
        </w:rPr>
        <w:t>Tuesday, December 20,</w:t>
      </w:r>
      <w:r>
        <w:rPr>
          <w:rFonts w:ascii="Arial"/>
          <w:color w:val="0F0F0F"/>
          <w:spacing w:val="-2"/>
          <w:sz w:val="19"/>
        </w:rPr>
        <w:t> </w:t>
      </w:r>
      <w:r>
        <w:rPr>
          <w:rFonts w:ascii="Arial"/>
          <w:color w:val="0F0F0F"/>
          <w:sz w:val="19"/>
        </w:rPr>
        <w:t>2022 2:28</w:t>
      </w:r>
      <w:r>
        <w:rPr>
          <w:rFonts w:ascii="Arial"/>
          <w:color w:val="0F0F0F"/>
          <w:spacing w:val="-3"/>
          <w:sz w:val="19"/>
        </w:rPr>
        <w:t> </w:t>
      </w:r>
      <w:r>
        <w:rPr>
          <w:rFonts w:ascii="Arial"/>
          <w:color w:val="0F0F0F"/>
          <w:sz w:val="19"/>
        </w:rPr>
        <w:t>PM </w:t>
      </w:r>
      <w:r>
        <w:rPr>
          <w:rFonts w:ascii="Arial"/>
          <w:color w:val="0F0F0F"/>
          <w:spacing w:val="-2"/>
          <w:w w:val="105"/>
          <w:sz w:val="19"/>
        </w:rPr>
        <w:t>info.abandonedroadscommission</w:t>
      </w:r>
    </w:p>
    <w:p>
      <w:pPr>
        <w:spacing w:line="290" w:lineRule="auto" w:before="0"/>
        <w:ind w:left="876" w:right="666" w:firstLine="0"/>
        <w:jc w:val="both"/>
        <w:rPr>
          <w:rFonts w:ascii="Arial"/>
          <w:sz w:val="19"/>
        </w:rPr>
      </w:pPr>
      <w:r>
        <w:rPr>
          <w:rFonts w:ascii="Arial"/>
          <w:color w:val="0F0F0F"/>
          <w:w w:val="105"/>
          <w:sz w:val="19"/>
        </w:rPr>
        <w:t>Neil</w:t>
      </w:r>
      <w:r>
        <w:rPr>
          <w:rFonts w:ascii="Arial"/>
          <w:color w:val="0F0F0F"/>
          <w:spacing w:val="-14"/>
          <w:w w:val="105"/>
          <w:sz w:val="19"/>
        </w:rPr>
        <w:t> </w:t>
      </w:r>
      <w:r>
        <w:rPr>
          <w:rFonts w:ascii="Arial"/>
          <w:color w:val="0F0F0F"/>
          <w:w w:val="105"/>
          <w:sz w:val="19"/>
        </w:rPr>
        <w:t>Lanteigne</w:t>
      </w:r>
      <w:r>
        <w:rPr>
          <w:rFonts w:ascii="Arial"/>
          <w:color w:val="0F0F0F"/>
          <w:spacing w:val="-14"/>
          <w:w w:val="105"/>
          <w:sz w:val="19"/>
        </w:rPr>
        <w:t> </w:t>
      </w:r>
      <w:r>
        <w:rPr>
          <w:rFonts w:ascii="Arial"/>
          <w:color w:val="0F0F0F"/>
          <w:w w:val="105"/>
          <w:sz w:val="19"/>
        </w:rPr>
        <w:t>Additional</w:t>
      </w:r>
      <w:r>
        <w:rPr>
          <w:rFonts w:ascii="Arial"/>
          <w:color w:val="0F0F0F"/>
          <w:spacing w:val="-14"/>
          <w:w w:val="105"/>
          <w:sz w:val="19"/>
        </w:rPr>
        <w:t> </w:t>
      </w:r>
      <w:r>
        <w:rPr>
          <w:rFonts w:ascii="Arial"/>
          <w:color w:val="0F0F0F"/>
          <w:w w:val="105"/>
          <w:sz w:val="19"/>
        </w:rPr>
        <w:t>Testimony</w:t>
      </w:r>
      <w:r>
        <w:rPr>
          <w:rFonts w:ascii="Arial"/>
          <w:color w:val="0F0F0F"/>
          <w:spacing w:val="-12"/>
          <w:w w:val="105"/>
          <w:sz w:val="19"/>
        </w:rPr>
        <w:t> </w:t>
      </w:r>
      <w:r>
        <w:rPr>
          <w:rFonts w:ascii="Arial"/>
          <w:color w:val="0F0F0F"/>
          <w:w w:val="105"/>
          <w:sz w:val="19"/>
        </w:rPr>
        <w:t>Abandoned</w:t>
      </w:r>
      <w:r>
        <w:rPr>
          <w:rFonts w:ascii="Arial"/>
          <w:color w:val="0F0F0F"/>
          <w:spacing w:val="-11"/>
          <w:w w:val="105"/>
          <w:sz w:val="19"/>
        </w:rPr>
        <w:t> </w:t>
      </w:r>
      <w:r>
        <w:rPr>
          <w:rFonts w:ascii="Arial"/>
          <w:color w:val="0F0F0F"/>
          <w:w w:val="105"/>
          <w:sz w:val="19"/>
        </w:rPr>
        <w:t>and</w:t>
      </w:r>
      <w:r>
        <w:rPr>
          <w:rFonts w:ascii="Arial"/>
          <w:color w:val="0F0F0F"/>
          <w:spacing w:val="-14"/>
          <w:w w:val="105"/>
          <w:sz w:val="19"/>
        </w:rPr>
        <w:t> </w:t>
      </w:r>
      <w:r>
        <w:rPr>
          <w:rFonts w:ascii="Arial"/>
          <w:color w:val="0F0F0F"/>
          <w:w w:val="105"/>
          <w:sz w:val="19"/>
        </w:rPr>
        <w:t>Discontinued</w:t>
      </w:r>
      <w:r>
        <w:rPr>
          <w:rFonts w:ascii="Arial"/>
          <w:color w:val="0F0F0F"/>
          <w:spacing w:val="-10"/>
          <w:w w:val="105"/>
          <w:sz w:val="19"/>
        </w:rPr>
        <w:t> </w:t>
      </w:r>
      <w:r>
        <w:rPr>
          <w:rFonts w:ascii="Arial"/>
          <w:color w:val="0F0F0F"/>
          <w:w w:val="105"/>
          <w:sz w:val="19"/>
        </w:rPr>
        <w:t>Roads</w:t>
      </w:r>
      <w:r>
        <w:rPr>
          <w:rFonts w:ascii="Arial"/>
          <w:color w:val="0F0F0F"/>
          <w:spacing w:val="-14"/>
          <w:w w:val="105"/>
          <w:sz w:val="19"/>
        </w:rPr>
        <w:t> </w:t>
      </w:r>
      <w:r>
        <w:rPr>
          <w:rFonts w:ascii="Arial"/>
          <w:color w:val="0F0F0F"/>
          <w:w w:val="105"/>
          <w:sz w:val="19"/>
        </w:rPr>
        <w:t>Commission Neil Lanteigne Testimony 12202022.pdf</w:t>
      </w:r>
    </w:p>
    <w:p>
      <w:pPr>
        <w:spacing w:after="0" w:line="290" w:lineRule="auto"/>
        <w:jc w:val="both"/>
        <w:rPr>
          <w:rFonts w:ascii="Arial"/>
          <w:sz w:val="19"/>
        </w:rPr>
        <w:sectPr>
          <w:type w:val="continuous"/>
          <w:pgSz w:w="12240" w:h="15840"/>
          <w:pgMar w:header="0" w:footer="697" w:top="1820" w:bottom="280" w:left="40" w:right="0"/>
          <w:cols w:num="2" w:equalWidth="0">
            <w:col w:w="2181" w:space="898"/>
            <w:col w:w="9121"/>
          </w:cols>
        </w:sectPr>
      </w:pPr>
    </w:p>
    <w:p>
      <w:pPr>
        <w:pStyle w:val="BodyText"/>
      </w:pPr>
    </w:p>
    <w:p>
      <w:pPr>
        <w:pStyle w:val="BodyText"/>
        <w:spacing w:before="8"/>
        <w:rPr>
          <w:sz w:val="17"/>
        </w:rPr>
      </w:pPr>
    </w:p>
    <w:p>
      <w:pPr>
        <w:spacing w:line="312" w:lineRule="auto" w:before="95"/>
        <w:ind w:left="871" w:right="1403" w:hanging="2"/>
        <w:jc w:val="left"/>
        <w:rPr>
          <w:rFonts w:ascii="Arial"/>
          <w:b/>
          <w:sz w:val="18"/>
        </w:rPr>
      </w:pPr>
      <w:r>
        <w:rPr>
          <w:rFonts w:ascii="Arial"/>
          <w:b/>
          <w:color w:val="0F0F0F"/>
          <w:sz w:val="18"/>
        </w:rPr>
        <w:t>EXTERNAL:</w:t>
      </w:r>
      <w:r>
        <w:rPr>
          <w:rFonts w:ascii="Arial"/>
          <w:b/>
          <w:color w:val="0F0F0F"/>
          <w:spacing w:val="32"/>
          <w:sz w:val="18"/>
        </w:rPr>
        <w:t> </w:t>
      </w:r>
      <w:r>
        <w:rPr>
          <w:rFonts w:ascii="Arial"/>
          <w:b/>
          <w:color w:val="0F0F0F"/>
          <w:sz w:val="18"/>
        </w:rPr>
        <w:t>This</w:t>
      </w:r>
      <w:r>
        <w:rPr>
          <w:rFonts w:ascii="Arial"/>
          <w:b/>
          <w:color w:val="0F0F0F"/>
          <w:spacing w:val="32"/>
          <w:sz w:val="18"/>
        </w:rPr>
        <w:t> </w:t>
      </w:r>
      <w:r>
        <w:rPr>
          <w:rFonts w:ascii="Arial"/>
          <w:b/>
          <w:color w:val="0F0F0F"/>
          <w:sz w:val="18"/>
        </w:rPr>
        <w:t>email</w:t>
      </w:r>
      <w:r>
        <w:rPr>
          <w:rFonts w:ascii="Arial"/>
          <w:b/>
          <w:color w:val="0F0F0F"/>
          <w:spacing w:val="31"/>
          <w:sz w:val="18"/>
        </w:rPr>
        <w:t> </w:t>
      </w:r>
      <w:r>
        <w:rPr>
          <w:rFonts w:ascii="Arial"/>
          <w:b/>
          <w:color w:val="0F0F0F"/>
          <w:sz w:val="18"/>
        </w:rPr>
        <w:t>originated</w:t>
      </w:r>
      <w:r>
        <w:rPr>
          <w:rFonts w:ascii="Arial"/>
          <w:b/>
          <w:color w:val="0F0F0F"/>
          <w:spacing w:val="40"/>
          <w:sz w:val="18"/>
        </w:rPr>
        <w:t> </w:t>
      </w:r>
      <w:r>
        <w:rPr>
          <w:rFonts w:ascii="Arial"/>
          <w:b/>
          <w:color w:val="0F0F0F"/>
          <w:sz w:val="18"/>
        </w:rPr>
        <w:t>from</w:t>
      </w:r>
      <w:r>
        <w:rPr>
          <w:rFonts w:ascii="Arial"/>
          <w:b/>
          <w:color w:val="0F0F0F"/>
          <w:spacing w:val="20"/>
          <w:sz w:val="18"/>
        </w:rPr>
        <w:t> </w:t>
      </w:r>
      <w:r>
        <w:rPr>
          <w:rFonts w:ascii="Arial"/>
          <w:b/>
          <w:color w:val="0F0F0F"/>
          <w:sz w:val="18"/>
        </w:rPr>
        <w:t>outside</w:t>
      </w:r>
      <w:r>
        <w:rPr>
          <w:rFonts w:ascii="Arial"/>
          <w:b/>
          <w:color w:val="0F0F0F"/>
          <w:spacing w:val="34"/>
          <w:sz w:val="18"/>
        </w:rPr>
        <w:t> </w:t>
      </w:r>
      <w:r>
        <w:rPr>
          <w:rFonts w:ascii="Arial"/>
          <w:b/>
          <w:color w:val="0F0F0F"/>
          <w:sz w:val="18"/>
        </w:rPr>
        <w:t>of</w:t>
      </w:r>
      <w:r>
        <w:rPr>
          <w:rFonts w:ascii="Arial"/>
          <w:b/>
          <w:color w:val="0F0F0F"/>
          <w:spacing w:val="23"/>
          <w:sz w:val="18"/>
        </w:rPr>
        <w:t> </w:t>
      </w:r>
      <w:r>
        <w:rPr>
          <w:rFonts w:ascii="Arial"/>
          <w:b/>
          <w:color w:val="0F0F0F"/>
          <w:sz w:val="18"/>
        </w:rPr>
        <w:t>the</w:t>
      </w:r>
      <w:r>
        <w:rPr>
          <w:rFonts w:ascii="Arial"/>
          <w:b/>
          <w:color w:val="0F0F0F"/>
          <w:spacing w:val="40"/>
          <w:sz w:val="18"/>
        </w:rPr>
        <w:t> </w:t>
      </w:r>
      <w:r>
        <w:rPr>
          <w:rFonts w:ascii="Arial"/>
          <w:b/>
          <w:color w:val="0F0F0F"/>
          <w:sz w:val="18"/>
        </w:rPr>
        <w:t>State</w:t>
      </w:r>
      <w:r>
        <w:rPr>
          <w:rFonts w:ascii="Arial"/>
          <w:b/>
          <w:color w:val="0F0F0F"/>
          <w:spacing w:val="34"/>
          <w:sz w:val="18"/>
        </w:rPr>
        <w:t> </w:t>
      </w:r>
      <w:r>
        <w:rPr>
          <w:rFonts w:ascii="Arial"/>
          <w:b/>
          <w:color w:val="0F0F0F"/>
          <w:sz w:val="18"/>
        </w:rPr>
        <w:t>of</w:t>
      </w:r>
      <w:r>
        <w:rPr>
          <w:rFonts w:ascii="Arial"/>
          <w:b/>
          <w:color w:val="0F0F0F"/>
          <w:spacing w:val="35"/>
          <w:sz w:val="18"/>
        </w:rPr>
        <w:t> </w:t>
      </w:r>
      <w:r>
        <w:rPr>
          <w:rFonts w:ascii="Arial"/>
          <w:b/>
          <w:color w:val="0F0F0F"/>
          <w:sz w:val="18"/>
        </w:rPr>
        <w:t>Maine</w:t>
      </w:r>
      <w:r>
        <w:rPr>
          <w:rFonts w:ascii="Arial"/>
          <w:b/>
          <w:color w:val="0F0F0F"/>
          <w:spacing w:val="28"/>
          <w:sz w:val="18"/>
        </w:rPr>
        <w:t> </w:t>
      </w:r>
      <w:r>
        <w:rPr>
          <w:rFonts w:ascii="Arial"/>
          <w:b/>
          <w:color w:val="0F0F0F"/>
          <w:sz w:val="18"/>
        </w:rPr>
        <w:t>Mail</w:t>
      </w:r>
      <w:r>
        <w:rPr>
          <w:rFonts w:ascii="Arial"/>
          <w:b/>
          <w:color w:val="0F0F0F"/>
          <w:spacing w:val="19"/>
          <w:sz w:val="18"/>
        </w:rPr>
        <w:t> </w:t>
      </w:r>
      <w:r>
        <w:rPr>
          <w:rFonts w:ascii="Arial"/>
          <w:b/>
          <w:color w:val="0F0F0F"/>
          <w:sz w:val="18"/>
        </w:rPr>
        <w:t>System.</w:t>
      </w:r>
      <w:r>
        <w:rPr>
          <w:rFonts w:ascii="Arial"/>
          <w:b/>
          <w:color w:val="0F0F0F"/>
          <w:spacing w:val="40"/>
          <w:sz w:val="18"/>
        </w:rPr>
        <w:t> </w:t>
      </w:r>
      <w:r>
        <w:rPr>
          <w:rFonts w:ascii="Arial"/>
          <w:b/>
          <w:color w:val="0F0F0F"/>
          <w:sz w:val="18"/>
        </w:rPr>
        <w:t>Do</w:t>
      </w:r>
      <w:r>
        <w:rPr>
          <w:rFonts w:ascii="Arial"/>
          <w:b/>
          <w:color w:val="0F0F0F"/>
          <w:spacing w:val="26"/>
          <w:sz w:val="18"/>
        </w:rPr>
        <w:t> </w:t>
      </w:r>
      <w:r>
        <w:rPr>
          <w:rFonts w:ascii="Arial"/>
          <w:b/>
          <w:color w:val="0F0F0F"/>
          <w:sz w:val="18"/>
        </w:rPr>
        <w:t>not</w:t>
      </w:r>
      <w:r>
        <w:rPr>
          <w:rFonts w:ascii="Arial"/>
          <w:b/>
          <w:color w:val="0F0F0F"/>
          <w:spacing w:val="20"/>
          <w:sz w:val="18"/>
        </w:rPr>
        <w:t> </w:t>
      </w:r>
      <w:r>
        <w:rPr>
          <w:rFonts w:ascii="Arial"/>
          <w:b/>
          <w:color w:val="0F0F0F"/>
          <w:sz w:val="18"/>
        </w:rPr>
        <w:t>click</w:t>
      </w:r>
      <w:r>
        <w:rPr>
          <w:rFonts w:ascii="Arial"/>
          <w:b/>
          <w:color w:val="0F0F0F"/>
          <w:spacing w:val="23"/>
          <w:sz w:val="18"/>
        </w:rPr>
        <w:t> </w:t>
      </w:r>
      <w:r>
        <w:rPr>
          <w:rFonts w:ascii="Arial"/>
          <w:b/>
          <w:color w:val="0F0F0F"/>
          <w:sz w:val="18"/>
        </w:rPr>
        <w:t>links</w:t>
      </w:r>
      <w:r>
        <w:rPr>
          <w:rFonts w:ascii="Arial"/>
          <w:b/>
          <w:color w:val="0F0F0F"/>
          <w:spacing w:val="29"/>
          <w:sz w:val="18"/>
        </w:rPr>
        <w:t> </w:t>
      </w:r>
      <w:r>
        <w:rPr>
          <w:rFonts w:ascii="Arial"/>
          <w:b/>
          <w:color w:val="0F0F0F"/>
          <w:sz w:val="18"/>
        </w:rPr>
        <w:t>or</w:t>
      </w:r>
      <w:r>
        <w:rPr>
          <w:rFonts w:ascii="Arial"/>
          <w:b/>
          <w:color w:val="0F0F0F"/>
          <w:spacing w:val="25"/>
          <w:sz w:val="18"/>
        </w:rPr>
        <w:t> </w:t>
      </w:r>
      <w:r>
        <w:rPr>
          <w:rFonts w:ascii="Arial"/>
          <w:b/>
          <w:color w:val="0F0F0F"/>
          <w:sz w:val="18"/>
        </w:rPr>
        <w:t>open </w:t>
      </w:r>
      <w:r>
        <w:rPr>
          <w:rFonts w:ascii="Arial"/>
          <w:b/>
          <w:color w:val="0F0F0F"/>
          <w:w w:val="110"/>
          <w:sz w:val="18"/>
        </w:rPr>
        <w:t>attachments</w:t>
      </w:r>
      <w:r>
        <w:rPr>
          <w:rFonts w:ascii="Arial"/>
          <w:b/>
          <w:color w:val="0F0F0F"/>
          <w:spacing w:val="-14"/>
          <w:w w:val="110"/>
          <w:sz w:val="18"/>
        </w:rPr>
        <w:t> </w:t>
      </w:r>
      <w:r>
        <w:rPr>
          <w:rFonts w:ascii="Arial"/>
          <w:b/>
          <w:color w:val="0F0F0F"/>
          <w:w w:val="110"/>
          <w:sz w:val="18"/>
        </w:rPr>
        <w:t>unless</w:t>
      </w:r>
      <w:r>
        <w:rPr>
          <w:rFonts w:ascii="Arial"/>
          <w:b/>
          <w:color w:val="0F0F0F"/>
          <w:spacing w:val="-14"/>
          <w:w w:val="110"/>
          <w:sz w:val="18"/>
        </w:rPr>
        <w:t> </w:t>
      </w:r>
      <w:r>
        <w:rPr>
          <w:rFonts w:ascii="Arial"/>
          <w:b/>
          <w:color w:val="0F0F0F"/>
          <w:w w:val="110"/>
          <w:sz w:val="18"/>
        </w:rPr>
        <w:t>you</w:t>
      </w:r>
      <w:r>
        <w:rPr>
          <w:rFonts w:ascii="Arial"/>
          <w:b/>
          <w:color w:val="0F0F0F"/>
          <w:spacing w:val="-14"/>
          <w:w w:val="110"/>
          <w:sz w:val="18"/>
        </w:rPr>
        <w:t> </w:t>
      </w:r>
      <w:r>
        <w:rPr>
          <w:rFonts w:ascii="Arial"/>
          <w:b/>
          <w:color w:val="0F0F0F"/>
          <w:w w:val="110"/>
          <w:sz w:val="18"/>
        </w:rPr>
        <w:t>recognize</w:t>
      </w:r>
      <w:r>
        <w:rPr>
          <w:rFonts w:ascii="Arial"/>
          <w:b/>
          <w:color w:val="0F0F0F"/>
          <w:spacing w:val="-14"/>
          <w:w w:val="110"/>
          <w:sz w:val="18"/>
        </w:rPr>
        <w:t> </w:t>
      </w:r>
      <w:r>
        <w:rPr>
          <w:rFonts w:ascii="Arial"/>
          <w:b/>
          <w:color w:val="0F0F0F"/>
          <w:w w:val="110"/>
          <w:sz w:val="18"/>
        </w:rPr>
        <w:t>the</w:t>
      </w:r>
      <w:r>
        <w:rPr>
          <w:rFonts w:ascii="Arial"/>
          <w:b/>
          <w:color w:val="0F0F0F"/>
          <w:spacing w:val="9"/>
          <w:w w:val="110"/>
          <w:sz w:val="18"/>
        </w:rPr>
        <w:t> </w:t>
      </w:r>
      <w:r>
        <w:rPr>
          <w:rFonts w:ascii="Arial"/>
          <w:b/>
          <w:color w:val="0F0F0F"/>
          <w:w w:val="110"/>
          <w:sz w:val="18"/>
        </w:rPr>
        <w:t>sender</w:t>
      </w:r>
      <w:r>
        <w:rPr>
          <w:rFonts w:ascii="Arial"/>
          <w:b/>
          <w:color w:val="0F0F0F"/>
          <w:spacing w:val="-9"/>
          <w:w w:val="110"/>
          <w:sz w:val="18"/>
        </w:rPr>
        <w:t> </w:t>
      </w:r>
      <w:r>
        <w:rPr>
          <w:rFonts w:ascii="Arial"/>
          <w:b/>
          <w:color w:val="0F0F0F"/>
          <w:w w:val="110"/>
          <w:sz w:val="18"/>
        </w:rPr>
        <w:t>and</w:t>
      </w:r>
      <w:r>
        <w:rPr>
          <w:rFonts w:ascii="Arial"/>
          <w:b/>
          <w:color w:val="0F0F0F"/>
          <w:spacing w:val="-14"/>
          <w:w w:val="110"/>
          <w:sz w:val="18"/>
        </w:rPr>
        <w:t> </w:t>
      </w:r>
      <w:r>
        <w:rPr>
          <w:rFonts w:ascii="Arial"/>
          <w:b/>
          <w:color w:val="0F0F0F"/>
          <w:w w:val="110"/>
          <w:sz w:val="18"/>
        </w:rPr>
        <w:t>know</w:t>
      </w:r>
      <w:r>
        <w:rPr>
          <w:rFonts w:ascii="Arial"/>
          <w:b/>
          <w:color w:val="0F0F0F"/>
          <w:spacing w:val="-13"/>
          <w:w w:val="110"/>
          <w:sz w:val="18"/>
        </w:rPr>
        <w:t> </w:t>
      </w:r>
      <w:r>
        <w:rPr>
          <w:rFonts w:ascii="Arial"/>
          <w:b/>
          <w:color w:val="0F0F0F"/>
          <w:w w:val="110"/>
          <w:sz w:val="18"/>
        </w:rPr>
        <w:t>the</w:t>
      </w:r>
      <w:r>
        <w:rPr>
          <w:rFonts w:ascii="Arial"/>
          <w:b/>
          <w:color w:val="0F0F0F"/>
          <w:spacing w:val="-1"/>
          <w:w w:val="110"/>
          <w:sz w:val="18"/>
        </w:rPr>
        <w:t> </w:t>
      </w:r>
      <w:r>
        <w:rPr>
          <w:rFonts w:ascii="Arial"/>
          <w:b/>
          <w:color w:val="0F0F0F"/>
          <w:w w:val="110"/>
          <w:sz w:val="18"/>
        </w:rPr>
        <w:t>content</w:t>
      </w:r>
      <w:r>
        <w:rPr>
          <w:rFonts w:ascii="Arial"/>
          <w:b/>
          <w:color w:val="0F0F0F"/>
          <w:spacing w:val="-14"/>
          <w:w w:val="110"/>
          <w:sz w:val="18"/>
        </w:rPr>
        <w:t> </w:t>
      </w:r>
      <w:r>
        <w:rPr>
          <w:rFonts w:ascii="Arial"/>
          <w:b/>
          <w:color w:val="0F0F0F"/>
          <w:w w:val="110"/>
          <w:sz w:val="18"/>
        </w:rPr>
        <w:t>is</w:t>
      </w:r>
      <w:r>
        <w:rPr>
          <w:rFonts w:ascii="Arial"/>
          <w:b/>
          <w:color w:val="0F0F0F"/>
          <w:spacing w:val="-14"/>
          <w:w w:val="110"/>
          <w:sz w:val="18"/>
        </w:rPr>
        <w:t> </w:t>
      </w:r>
      <w:r>
        <w:rPr>
          <w:rFonts w:ascii="Arial"/>
          <w:b/>
          <w:color w:val="0F0F0F"/>
          <w:w w:val="110"/>
          <w:sz w:val="18"/>
        </w:rPr>
        <w:t>safe.</w:t>
      </w:r>
    </w:p>
    <w:p>
      <w:pPr>
        <w:pStyle w:val="BodyText"/>
        <w:spacing w:before="5"/>
        <w:rPr>
          <w:b/>
          <w:sz w:val="23"/>
        </w:rPr>
      </w:pPr>
    </w:p>
    <w:p>
      <w:pPr>
        <w:spacing w:line="285" w:lineRule="auto" w:before="0"/>
        <w:ind w:left="866" w:right="728" w:hanging="4"/>
        <w:jc w:val="left"/>
        <w:rPr>
          <w:rFonts w:ascii="Arial"/>
          <w:sz w:val="21"/>
        </w:rPr>
      </w:pPr>
      <w:r>
        <w:rPr>
          <w:rFonts w:ascii="Arial"/>
          <w:color w:val="0F0F0F"/>
          <w:w w:val="105"/>
          <w:sz w:val="21"/>
        </w:rPr>
        <w:t>I</w:t>
      </w:r>
      <w:r>
        <w:rPr>
          <w:rFonts w:ascii="Arial"/>
          <w:color w:val="0F0F0F"/>
          <w:spacing w:val="-16"/>
          <w:w w:val="105"/>
          <w:sz w:val="21"/>
        </w:rPr>
        <w:t> </w:t>
      </w:r>
      <w:r>
        <w:rPr>
          <w:rFonts w:ascii="Arial"/>
          <w:color w:val="0F0F0F"/>
          <w:w w:val="105"/>
          <w:sz w:val="21"/>
        </w:rPr>
        <w:t>have</w:t>
      </w:r>
      <w:r>
        <w:rPr>
          <w:rFonts w:ascii="Arial"/>
          <w:color w:val="0F0F0F"/>
          <w:spacing w:val="-14"/>
          <w:w w:val="105"/>
          <w:sz w:val="21"/>
        </w:rPr>
        <w:t> </w:t>
      </w:r>
      <w:r>
        <w:rPr>
          <w:rFonts w:ascii="Arial"/>
          <w:color w:val="0F0F0F"/>
          <w:w w:val="105"/>
          <w:sz w:val="21"/>
        </w:rPr>
        <w:t>attached</w:t>
      </w:r>
      <w:r>
        <w:rPr>
          <w:rFonts w:ascii="Arial"/>
          <w:color w:val="0F0F0F"/>
          <w:spacing w:val="-11"/>
          <w:w w:val="105"/>
          <w:sz w:val="21"/>
        </w:rPr>
        <w:t> </w:t>
      </w:r>
      <w:r>
        <w:rPr>
          <w:rFonts w:ascii="Arial"/>
          <w:color w:val="0F0F0F"/>
          <w:w w:val="105"/>
          <w:sz w:val="21"/>
        </w:rPr>
        <w:t>my</w:t>
      </w:r>
      <w:r>
        <w:rPr>
          <w:rFonts w:ascii="Arial"/>
          <w:color w:val="0F0F0F"/>
          <w:spacing w:val="-15"/>
          <w:w w:val="105"/>
          <w:sz w:val="21"/>
        </w:rPr>
        <w:t> </w:t>
      </w:r>
      <w:r>
        <w:rPr>
          <w:rFonts w:ascii="Arial"/>
          <w:color w:val="0F0F0F"/>
          <w:w w:val="105"/>
          <w:sz w:val="21"/>
        </w:rPr>
        <w:t>additional</w:t>
      </w:r>
      <w:r>
        <w:rPr>
          <w:rFonts w:ascii="Arial"/>
          <w:color w:val="0F0F0F"/>
          <w:spacing w:val="-16"/>
          <w:w w:val="105"/>
          <w:sz w:val="21"/>
        </w:rPr>
        <w:t> </w:t>
      </w:r>
      <w:r>
        <w:rPr>
          <w:rFonts w:ascii="Arial"/>
          <w:color w:val="0F0F0F"/>
          <w:w w:val="105"/>
          <w:sz w:val="21"/>
        </w:rPr>
        <w:t>Testimony</w:t>
      </w:r>
      <w:r>
        <w:rPr>
          <w:rFonts w:ascii="Arial"/>
          <w:color w:val="0F0F0F"/>
          <w:spacing w:val="-5"/>
          <w:w w:val="105"/>
          <w:sz w:val="21"/>
        </w:rPr>
        <w:t> </w:t>
      </w:r>
      <w:r>
        <w:rPr>
          <w:rFonts w:ascii="Arial"/>
          <w:color w:val="0F0F0F"/>
          <w:w w:val="105"/>
          <w:sz w:val="21"/>
        </w:rPr>
        <w:t>to</w:t>
      </w:r>
      <w:r>
        <w:rPr>
          <w:rFonts w:ascii="Arial"/>
          <w:color w:val="0F0F0F"/>
          <w:spacing w:val="-1"/>
          <w:w w:val="105"/>
          <w:sz w:val="21"/>
        </w:rPr>
        <w:t> </w:t>
      </w:r>
      <w:r>
        <w:rPr>
          <w:rFonts w:ascii="Arial"/>
          <w:color w:val="0F0F0F"/>
          <w:w w:val="105"/>
          <w:sz w:val="21"/>
        </w:rPr>
        <w:t>the Abandoned</w:t>
      </w:r>
      <w:r>
        <w:rPr>
          <w:rFonts w:ascii="Arial"/>
          <w:color w:val="0F0F0F"/>
          <w:spacing w:val="-6"/>
          <w:w w:val="105"/>
          <w:sz w:val="21"/>
        </w:rPr>
        <w:t> </w:t>
      </w:r>
      <w:r>
        <w:rPr>
          <w:rFonts w:ascii="Arial"/>
          <w:color w:val="0F0F0F"/>
          <w:w w:val="105"/>
          <w:sz w:val="21"/>
        </w:rPr>
        <w:t>and</w:t>
      </w:r>
      <w:r>
        <w:rPr>
          <w:rFonts w:ascii="Arial"/>
          <w:color w:val="0F0F0F"/>
          <w:spacing w:val="-16"/>
          <w:w w:val="105"/>
          <w:sz w:val="21"/>
        </w:rPr>
        <w:t> </w:t>
      </w:r>
      <w:r>
        <w:rPr>
          <w:rFonts w:ascii="Arial"/>
          <w:color w:val="0F0F0F"/>
          <w:w w:val="105"/>
          <w:sz w:val="21"/>
        </w:rPr>
        <w:t>Discontinued</w:t>
      </w:r>
      <w:r>
        <w:rPr>
          <w:rFonts w:ascii="Arial"/>
          <w:color w:val="0F0F0F"/>
          <w:spacing w:val="-9"/>
          <w:w w:val="105"/>
          <w:sz w:val="21"/>
        </w:rPr>
        <w:t> </w:t>
      </w:r>
      <w:r>
        <w:rPr>
          <w:rFonts w:ascii="Arial"/>
          <w:color w:val="0F0F0F"/>
          <w:w w:val="105"/>
          <w:sz w:val="21"/>
        </w:rPr>
        <w:t>Roads</w:t>
      </w:r>
      <w:r>
        <w:rPr>
          <w:rFonts w:ascii="Arial"/>
          <w:color w:val="0F0F0F"/>
          <w:spacing w:val="-8"/>
          <w:w w:val="105"/>
          <w:sz w:val="21"/>
        </w:rPr>
        <w:t> </w:t>
      </w:r>
      <w:r>
        <w:rPr>
          <w:rFonts w:ascii="Arial"/>
          <w:color w:val="0F0F0F"/>
          <w:w w:val="105"/>
          <w:sz w:val="21"/>
        </w:rPr>
        <w:t>Commission</w:t>
      </w:r>
      <w:r>
        <w:rPr>
          <w:rFonts w:ascii="Arial"/>
          <w:color w:val="0F0F0F"/>
          <w:spacing w:val="-6"/>
          <w:w w:val="105"/>
          <w:sz w:val="21"/>
        </w:rPr>
        <w:t> </w:t>
      </w:r>
      <w:r>
        <w:rPr>
          <w:rFonts w:ascii="Arial"/>
          <w:color w:val="0F0F0F"/>
          <w:w w:val="105"/>
          <w:sz w:val="21"/>
        </w:rPr>
        <w:t>in</w:t>
      </w:r>
      <w:r>
        <w:rPr>
          <w:rFonts w:ascii="Arial"/>
          <w:color w:val="0F0F0F"/>
          <w:spacing w:val="-3"/>
          <w:w w:val="105"/>
          <w:sz w:val="21"/>
        </w:rPr>
        <w:t> </w:t>
      </w:r>
      <w:r>
        <w:rPr>
          <w:rFonts w:ascii="Arial"/>
          <w:color w:val="0F0F0F"/>
          <w:w w:val="105"/>
          <w:sz w:val="21"/>
        </w:rPr>
        <w:t>PDF </w:t>
      </w:r>
      <w:r>
        <w:rPr>
          <w:rFonts w:ascii="Arial"/>
          <w:color w:val="0F0F0F"/>
          <w:spacing w:val="-2"/>
          <w:w w:val="105"/>
          <w:sz w:val="21"/>
        </w:rPr>
        <w:t>format.</w:t>
      </w:r>
    </w:p>
    <w:p>
      <w:pPr>
        <w:pStyle w:val="BodyText"/>
        <w:rPr>
          <w:sz w:val="22"/>
        </w:rPr>
      </w:pPr>
    </w:p>
    <w:p>
      <w:pPr>
        <w:pStyle w:val="BodyText"/>
        <w:rPr>
          <w:sz w:val="28"/>
        </w:rPr>
      </w:pPr>
    </w:p>
    <w:p>
      <w:pPr>
        <w:spacing w:before="1"/>
        <w:ind w:left="875" w:right="0" w:firstLine="0"/>
        <w:jc w:val="left"/>
        <w:rPr>
          <w:i/>
          <w:sz w:val="23"/>
        </w:rPr>
      </w:pPr>
      <w:r>
        <w:rPr>
          <w:i/>
          <w:color w:val="0F0F0F"/>
          <w:sz w:val="23"/>
        </w:rPr>
        <w:t>Neil</w:t>
      </w:r>
      <w:r>
        <w:rPr>
          <w:i/>
          <w:color w:val="0F0F0F"/>
          <w:spacing w:val="-2"/>
          <w:sz w:val="23"/>
        </w:rPr>
        <w:t> Lanteigne</w:t>
      </w:r>
    </w:p>
    <w:p>
      <w:pPr>
        <w:spacing w:before="28"/>
        <w:ind w:left="854" w:right="0" w:firstLine="0"/>
        <w:jc w:val="left"/>
        <w:rPr>
          <w:i/>
          <w:sz w:val="23"/>
        </w:rPr>
      </w:pPr>
      <w:r>
        <w:rPr>
          <w:i/>
          <w:color w:val="0F0F0F"/>
          <w:sz w:val="23"/>
        </w:rPr>
        <w:t>18</w:t>
      </w:r>
      <w:r>
        <w:rPr>
          <w:i/>
          <w:color w:val="0F0F0F"/>
          <w:spacing w:val="11"/>
          <w:sz w:val="23"/>
        </w:rPr>
        <w:t> </w:t>
      </w:r>
      <w:r>
        <w:rPr>
          <w:i/>
          <w:color w:val="0F0F0F"/>
          <w:sz w:val="23"/>
        </w:rPr>
        <w:t>Ellingwood</w:t>
      </w:r>
      <w:r>
        <w:rPr>
          <w:i/>
          <w:color w:val="0F0F0F"/>
          <w:spacing w:val="36"/>
          <w:sz w:val="23"/>
        </w:rPr>
        <w:t> </w:t>
      </w:r>
      <w:r>
        <w:rPr>
          <w:i/>
          <w:color w:val="0F0F0F"/>
          <w:spacing w:val="-4"/>
          <w:sz w:val="23"/>
        </w:rPr>
        <w:t>Road</w:t>
      </w:r>
    </w:p>
    <w:p>
      <w:pPr>
        <w:spacing w:line="261" w:lineRule="auto" w:before="29"/>
        <w:ind w:left="869" w:right="8426" w:hanging="15"/>
        <w:jc w:val="left"/>
        <w:rPr>
          <w:i/>
          <w:sz w:val="23"/>
        </w:rPr>
      </w:pPr>
      <w:r>
        <w:rPr>
          <w:i/>
          <w:color w:val="0F0F0F"/>
          <w:w w:val="105"/>
          <w:sz w:val="23"/>
        </w:rPr>
        <w:t>West</w:t>
      </w:r>
      <w:r>
        <w:rPr>
          <w:i/>
          <w:color w:val="0F0F0F"/>
          <w:spacing w:val="-11"/>
          <w:w w:val="105"/>
          <w:sz w:val="23"/>
        </w:rPr>
        <w:t> </w:t>
      </w:r>
      <w:r>
        <w:rPr>
          <w:i/>
          <w:color w:val="0F0F0F"/>
          <w:w w:val="105"/>
          <w:sz w:val="23"/>
        </w:rPr>
        <w:t>Paris,</w:t>
      </w:r>
      <w:r>
        <w:rPr>
          <w:i/>
          <w:color w:val="0F0F0F"/>
          <w:spacing w:val="-9"/>
          <w:w w:val="105"/>
          <w:sz w:val="23"/>
        </w:rPr>
        <w:t> </w:t>
      </w:r>
      <w:r>
        <w:rPr>
          <w:i/>
          <w:color w:val="0F0F0F"/>
          <w:w w:val="105"/>
          <w:sz w:val="23"/>
        </w:rPr>
        <w:t>Maine</w:t>
      </w:r>
      <w:r>
        <w:rPr>
          <w:i/>
          <w:color w:val="0F0F0F"/>
          <w:spacing w:val="25"/>
          <w:w w:val="105"/>
          <w:sz w:val="23"/>
        </w:rPr>
        <w:t> </w:t>
      </w:r>
      <w:r>
        <w:rPr>
          <w:i/>
          <w:color w:val="0F0F0F"/>
          <w:w w:val="105"/>
          <w:sz w:val="23"/>
        </w:rPr>
        <w:t>04289</w:t>
      </w:r>
      <w:r>
        <w:rPr>
          <w:i/>
          <w:color w:val="0F0F0F"/>
          <w:w w:val="105"/>
          <w:sz w:val="23"/>
        </w:rPr>
        <w:t> Phone: 207-370-4727</w:t>
      </w:r>
    </w:p>
    <w:p>
      <w:pPr>
        <w:spacing w:before="5"/>
        <w:ind w:left="869" w:right="0" w:firstLine="0"/>
        <w:jc w:val="left"/>
        <w:rPr>
          <w:i/>
          <w:sz w:val="23"/>
        </w:rPr>
      </w:pPr>
      <w:r>
        <w:rPr>
          <w:i/>
          <w:color w:val="0F0F0F"/>
          <w:sz w:val="23"/>
        </w:rPr>
        <w:t>Ham</w:t>
      </w:r>
      <w:r>
        <w:rPr>
          <w:i/>
          <w:color w:val="0F0F0F"/>
          <w:spacing w:val="12"/>
          <w:sz w:val="23"/>
        </w:rPr>
        <w:t> </w:t>
      </w:r>
      <w:r>
        <w:rPr>
          <w:i/>
          <w:color w:val="0F0F0F"/>
          <w:sz w:val="23"/>
        </w:rPr>
        <w:t>Radio:</w:t>
      </w:r>
      <w:r>
        <w:rPr>
          <w:i/>
          <w:color w:val="0F0F0F"/>
          <w:spacing w:val="6"/>
          <w:sz w:val="23"/>
        </w:rPr>
        <w:t> </w:t>
      </w:r>
      <w:r>
        <w:rPr>
          <w:i/>
          <w:color w:val="0F0F0F"/>
          <w:spacing w:val="-4"/>
          <w:sz w:val="23"/>
        </w:rPr>
        <w:t>NB9D</w:t>
      </w:r>
    </w:p>
    <w:p>
      <w:pPr>
        <w:spacing w:before="24"/>
        <w:ind w:left="868" w:right="0" w:firstLine="0"/>
        <w:jc w:val="left"/>
        <w:rPr>
          <w:i/>
          <w:sz w:val="23"/>
        </w:rPr>
      </w:pPr>
      <w:r>
        <w:rPr>
          <w:i/>
          <w:color w:val="0F0F0F"/>
          <w:spacing w:val="-6"/>
          <w:sz w:val="23"/>
        </w:rPr>
        <w:t>Email:</w:t>
      </w:r>
      <w:r>
        <w:rPr>
          <w:i/>
          <w:color w:val="0F0F0F"/>
          <w:spacing w:val="-8"/>
          <w:sz w:val="23"/>
        </w:rPr>
        <w:t> </w:t>
      </w:r>
      <w:hyperlink r:id="rId216">
        <w:r>
          <w:rPr>
            <w:i/>
            <w:color w:val="0F0F0F"/>
            <w:spacing w:val="-2"/>
            <w:sz w:val="23"/>
          </w:rPr>
          <w:t>4pcs@hotmail.com</w:t>
        </w:r>
      </w:hyperlink>
    </w:p>
    <w:p>
      <w:pPr>
        <w:spacing w:line="240" w:lineRule="auto" w:before="0"/>
        <w:rPr>
          <w:i/>
          <w:sz w:val="26"/>
        </w:rPr>
      </w:pPr>
    </w:p>
    <w:p>
      <w:pPr>
        <w:spacing w:line="240" w:lineRule="auto" w:before="5"/>
        <w:rPr>
          <w:i/>
          <w:sz w:val="27"/>
        </w:rPr>
      </w:pPr>
    </w:p>
    <w:p>
      <w:pPr>
        <w:spacing w:before="0"/>
        <w:ind w:left="865" w:right="0" w:firstLine="0"/>
        <w:jc w:val="left"/>
        <w:rPr>
          <w:i/>
          <w:sz w:val="23"/>
        </w:rPr>
      </w:pPr>
      <w:r>
        <w:rPr>
          <w:i/>
          <w:color w:val="0F0F0F"/>
          <w:spacing w:val="-2"/>
          <w:sz w:val="23"/>
        </w:rPr>
        <w:t>DISCLAIMER:</w:t>
      </w:r>
    </w:p>
    <w:p>
      <w:pPr>
        <w:spacing w:line="264" w:lineRule="auto" w:before="29"/>
        <w:ind w:left="835" w:right="601" w:firstLine="12"/>
        <w:jc w:val="left"/>
        <w:rPr>
          <w:i/>
          <w:sz w:val="23"/>
        </w:rPr>
      </w:pPr>
      <w:r>
        <w:rPr>
          <w:i/>
          <w:color w:val="0F0F0F"/>
          <w:w w:val="105"/>
          <w:sz w:val="23"/>
        </w:rPr>
        <w:t>This e-mail and any file</w:t>
      </w:r>
      <w:r>
        <w:rPr>
          <w:i/>
          <w:color w:val="0F0F0F"/>
          <w:spacing w:val="-3"/>
          <w:w w:val="105"/>
          <w:sz w:val="23"/>
        </w:rPr>
        <w:t> </w:t>
      </w:r>
      <w:r>
        <w:rPr>
          <w:i/>
          <w:color w:val="0F0F0F"/>
          <w:w w:val="105"/>
          <w:sz w:val="23"/>
        </w:rPr>
        <w:t>or</w:t>
      </w:r>
      <w:r>
        <w:rPr>
          <w:i/>
          <w:color w:val="0F0F0F"/>
          <w:spacing w:val="-3"/>
          <w:w w:val="105"/>
          <w:sz w:val="23"/>
        </w:rPr>
        <w:t> </w:t>
      </w:r>
      <w:r>
        <w:rPr>
          <w:i/>
          <w:color w:val="0F0F0F"/>
          <w:w w:val="105"/>
          <w:sz w:val="23"/>
        </w:rPr>
        <w:t>attachment transmitted</w:t>
      </w:r>
      <w:r>
        <w:rPr>
          <w:i/>
          <w:color w:val="0F0F0F"/>
          <w:spacing w:val="27"/>
          <w:w w:val="105"/>
          <w:sz w:val="23"/>
        </w:rPr>
        <w:t> </w:t>
      </w:r>
      <w:r>
        <w:rPr>
          <w:i/>
          <w:color w:val="0F0F0F"/>
          <w:w w:val="105"/>
          <w:sz w:val="23"/>
        </w:rPr>
        <w:t>with</w:t>
      </w:r>
      <w:r>
        <w:rPr>
          <w:i/>
          <w:color w:val="0F0F0F"/>
          <w:spacing w:val="-7"/>
          <w:w w:val="105"/>
          <w:sz w:val="23"/>
        </w:rPr>
        <w:t> </w:t>
      </w:r>
      <w:r>
        <w:rPr>
          <w:i/>
          <w:color w:val="0F0F0F"/>
          <w:w w:val="105"/>
          <w:sz w:val="23"/>
        </w:rPr>
        <w:t>it,</w:t>
      </w:r>
      <w:r>
        <w:rPr>
          <w:i/>
          <w:color w:val="0F0F0F"/>
          <w:spacing w:val="-6"/>
          <w:w w:val="105"/>
          <w:sz w:val="23"/>
        </w:rPr>
        <w:t> </w:t>
      </w:r>
      <w:r>
        <w:rPr>
          <w:i/>
          <w:color w:val="0F0F0F"/>
          <w:w w:val="105"/>
          <w:sz w:val="23"/>
        </w:rPr>
        <w:t>is</w:t>
      </w:r>
      <w:r>
        <w:rPr>
          <w:i/>
          <w:color w:val="0F0F0F"/>
          <w:spacing w:val="-7"/>
          <w:w w:val="105"/>
          <w:sz w:val="23"/>
        </w:rPr>
        <w:t> </w:t>
      </w:r>
      <w:r>
        <w:rPr>
          <w:i/>
          <w:color w:val="0F0F0F"/>
          <w:w w:val="105"/>
          <w:sz w:val="23"/>
        </w:rPr>
        <w:t>only</w:t>
      </w:r>
      <w:r>
        <w:rPr>
          <w:i/>
          <w:color w:val="0F0F0F"/>
          <w:spacing w:val="-6"/>
          <w:w w:val="105"/>
          <w:sz w:val="23"/>
        </w:rPr>
        <w:t> </w:t>
      </w:r>
      <w:r>
        <w:rPr>
          <w:i/>
          <w:color w:val="0F0F0F"/>
          <w:w w:val="105"/>
          <w:sz w:val="23"/>
        </w:rPr>
        <w:t>intended</w:t>
      </w:r>
      <w:r>
        <w:rPr>
          <w:i/>
          <w:color w:val="0F0F0F"/>
          <w:spacing w:val="29"/>
          <w:w w:val="105"/>
          <w:sz w:val="23"/>
        </w:rPr>
        <w:t> </w:t>
      </w:r>
      <w:r>
        <w:rPr>
          <w:i/>
          <w:color w:val="0F0F0F"/>
          <w:w w:val="105"/>
          <w:sz w:val="23"/>
        </w:rPr>
        <w:t>for</w:t>
      </w:r>
      <w:r>
        <w:rPr>
          <w:i/>
          <w:color w:val="0F0F0F"/>
          <w:spacing w:val="-7"/>
          <w:w w:val="105"/>
          <w:sz w:val="23"/>
        </w:rPr>
        <w:t> </w:t>
      </w:r>
      <w:r>
        <w:rPr>
          <w:i/>
          <w:color w:val="0F0F0F"/>
          <w:w w:val="105"/>
          <w:sz w:val="23"/>
        </w:rPr>
        <w:t>the</w:t>
      </w:r>
      <w:r>
        <w:rPr>
          <w:i/>
          <w:color w:val="0F0F0F"/>
          <w:spacing w:val="38"/>
          <w:w w:val="105"/>
          <w:sz w:val="23"/>
        </w:rPr>
        <w:t> </w:t>
      </w:r>
      <w:r>
        <w:rPr>
          <w:i/>
          <w:color w:val="0F0F0F"/>
          <w:w w:val="105"/>
          <w:sz w:val="23"/>
        </w:rPr>
        <w:t>use</w:t>
      </w:r>
      <w:r>
        <w:rPr>
          <w:i/>
          <w:color w:val="0F0F0F"/>
          <w:spacing w:val="-4"/>
          <w:w w:val="105"/>
          <w:sz w:val="23"/>
        </w:rPr>
        <w:t> </w:t>
      </w:r>
      <w:r>
        <w:rPr>
          <w:i/>
          <w:color w:val="0F0F0F"/>
          <w:w w:val="105"/>
          <w:sz w:val="23"/>
        </w:rPr>
        <w:t>of the</w:t>
      </w:r>
      <w:r>
        <w:rPr>
          <w:i/>
          <w:color w:val="0F0F0F"/>
          <w:spacing w:val="40"/>
          <w:w w:val="105"/>
          <w:sz w:val="23"/>
        </w:rPr>
        <w:t> </w:t>
      </w:r>
      <w:r>
        <w:rPr>
          <w:i/>
          <w:color w:val="0F0F0F"/>
          <w:w w:val="105"/>
          <w:sz w:val="23"/>
        </w:rPr>
        <w:t>person and/or</w:t>
      </w:r>
      <w:r>
        <w:rPr>
          <w:i/>
          <w:color w:val="0F0F0F"/>
          <w:w w:val="105"/>
          <w:sz w:val="23"/>
        </w:rPr>
        <w:t> entity to whom it is</w:t>
      </w:r>
      <w:r>
        <w:rPr>
          <w:i/>
          <w:color w:val="0F0F0F"/>
          <w:spacing w:val="-7"/>
          <w:w w:val="105"/>
          <w:sz w:val="23"/>
        </w:rPr>
        <w:t> </w:t>
      </w:r>
      <w:r>
        <w:rPr>
          <w:i/>
          <w:color w:val="0F0F0F"/>
          <w:w w:val="105"/>
          <w:sz w:val="23"/>
        </w:rPr>
        <w:t>addressed</w:t>
      </w:r>
      <w:r>
        <w:rPr>
          <w:i/>
          <w:color w:val="0F0F0F"/>
          <w:spacing w:val="33"/>
          <w:w w:val="105"/>
          <w:sz w:val="23"/>
        </w:rPr>
        <w:t> </w:t>
      </w:r>
      <w:r>
        <w:rPr>
          <w:i/>
          <w:color w:val="0F0F0F"/>
          <w:w w:val="105"/>
          <w:sz w:val="23"/>
        </w:rPr>
        <w:t>and may</w:t>
      </w:r>
      <w:r>
        <w:rPr>
          <w:i/>
          <w:color w:val="0F0F0F"/>
          <w:spacing w:val="40"/>
          <w:w w:val="105"/>
          <w:sz w:val="23"/>
        </w:rPr>
        <w:t> </w:t>
      </w:r>
      <w:r>
        <w:rPr>
          <w:i/>
          <w:color w:val="0F0F0F"/>
          <w:w w:val="105"/>
          <w:sz w:val="23"/>
        </w:rPr>
        <w:t>contain information that</w:t>
      </w:r>
      <w:r>
        <w:rPr>
          <w:i/>
          <w:color w:val="0F0F0F"/>
          <w:spacing w:val="-5"/>
          <w:w w:val="105"/>
          <w:sz w:val="23"/>
        </w:rPr>
        <w:t> </w:t>
      </w:r>
      <w:r>
        <w:rPr>
          <w:i/>
          <w:color w:val="212121"/>
          <w:w w:val="105"/>
          <w:sz w:val="23"/>
        </w:rPr>
        <w:t>is </w:t>
      </w:r>
      <w:r>
        <w:rPr>
          <w:i/>
          <w:color w:val="0F0F0F"/>
          <w:w w:val="105"/>
          <w:sz w:val="23"/>
        </w:rPr>
        <w:t>privileged, confidential, and exempt from disclosure under</w:t>
      </w:r>
      <w:r>
        <w:rPr>
          <w:i/>
          <w:color w:val="0F0F0F"/>
          <w:spacing w:val="-7"/>
          <w:w w:val="105"/>
          <w:sz w:val="23"/>
        </w:rPr>
        <w:t> </w:t>
      </w:r>
      <w:r>
        <w:rPr>
          <w:i/>
          <w:color w:val="0F0F0F"/>
          <w:w w:val="105"/>
          <w:sz w:val="23"/>
        </w:rPr>
        <w:t>applicable</w:t>
      </w:r>
      <w:r>
        <w:rPr>
          <w:i/>
          <w:color w:val="0F0F0F"/>
          <w:spacing w:val="-1"/>
          <w:w w:val="105"/>
          <w:sz w:val="23"/>
        </w:rPr>
        <w:t> </w:t>
      </w:r>
      <w:r>
        <w:rPr>
          <w:i/>
          <w:color w:val="0F0F0F"/>
          <w:w w:val="105"/>
          <w:sz w:val="23"/>
        </w:rPr>
        <w:t>law.</w:t>
      </w:r>
      <w:r>
        <w:rPr>
          <w:i/>
          <w:color w:val="0F0F0F"/>
          <w:spacing w:val="-4"/>
          <w:w w:val="105"/>
          <w:sz w:val="23"/>
        </w:rPr>
        <w:t> </w:t>
      </w:r>
      <w:r>
        <w:rPr>
          <w:i/>
          <w:color w:val="0F0F0F"/>
          <w:w w:val="105"/>
          <w:sz w:val="23"/>
        </w:rPr>
        <w:t>If the</w:t>
      </w:r>
      <w:r>
        <w:rPr>
          <w:i/>
          <w:color w:val="0F0F0F"/>
          <w:spacing w:val="74"/>
          <w:w w:val="105"/>
          <w:sz w:val="23"/>
        </w:rPr>
        <w:t> </w:t>
      </w:r>
      <w:r>
        <w:rPr>
          <w:i/>
          <w:color w:val="0F0F0F"/>
          <w:w w:val="105"/>
          <w:sz w:val="23"/>
        </w:rPr>
        <w:t>recipient</w:t>
      </w:r>
      <w:r>
        <w:rPr>
          <w:i/>
          <w:color w:val="0F0F0F"/>
          <w:spacing w:val="-2"/>
          <w:w w:val="105"/>
          <w:sz w:val="23"/>
        </w:rPr>
        <w:t> </w:t>
      </w:r>
      <w:r>
        <w:rPr>
          <w:i/>
          <w:color w:val="0F0F0F"/>
          <w:w w:val="105"/>
          <w:sz w:val="23"/>
        </w:rPr>
        <w:t>of this</w:t>
      </w:r>
      <w:r>
        <w:rPr>
          <w:i/>
          <w:color w:val="0F0F0F"/>
          <w:spacing w:val="-7"/>
          <w:w w:val="105"/>
          <w:sz w:val="23"/>
        </w:rPr>
        <w:t> </w:t>
      </w:r>
      <w:r>
        <w:rPr>
          <w:i/>
          <w:color w:val="0F0F0F"/>
          <w:w w:val="105"/>
          <w:sz w:val="23"/>
        </w:rPr>
        <w:t>message</w:t>
      </w:r>
      <w:r>
        <w:rPr>
          <w:i/>
          <w:color w:val="0F0F0F"/>
          <w:spacing w:val="-7"/>
          <w:w w:val="105"/>
          <w:sz w:val="23"/>
        </w:rPr>
        <w:t> </w:t>
      </w:r>
      <w:r>
        <w:rPr>
          <w:i/>
          <w:color w:val="0F0F0F"/>
          <w:w w:val="105"/>
          <w:sz w:val="23"/>
        </w:rPr>
        <w:t>is</w:t>
      </w:r>
      <w:r>
        <w:rPr>
          <w:i/>
          <w:color w:val="0F0F0F"/>
          <w:spacing w:val="-10"/>
          <w:w w:val="105"/>
          <w:sz w:val="23"/>
        </w:rPr>
        <w:t> </w:t>
      </w:r>
      <w:r>
        <w:rPr>
          <w:i/>
          <w:color w:val="0F0F0F"/>
          <w:w w:val="105"/>
          <w:sz w:val="23"/>
        </w:rPr>
        <w:t>not the intended recipient</w:t>
      </w:r>
      <w:r>
        <w:rPr>
          <w:i/>
          <w:color w:val="0F0F0F"/>
          <w:spacing w:val="-7"/>
          <w:w w:val="105"/>
          <w:sz w:val="23"/>
        </w:rPr>
        <w:t> </w:t>
      </w:r>
      <w:r>
        <w:rPr>
          <w:i/>
          <w:color w:val="0F0F0F"/>
          <w:w w:val="105"/>
          <w:sz w:val="23"/>
        </w:rPr>
        <w:t>or</w:t>
      </w:r>
      <w:r>
        <w:rPr>
          <w:i/>
          <w:color w:val="0F0F0F"/>
          <w:spacing w:val="-16"/>
          <w:w w:val="105"/>
          <w:sz w:val="23"/>
        </w:rPr>
        <w:t> </w:t>
      </w:r>
      <w:r>
        <w:rPr>
          <w:i/>
          <w:color w:val="0F0F0F"/>
          <w:w w:val="105"/>
          <w:sz w:val="23"/>
        </w:rPr>
        <w:t>otherwise </w:t>
      </w:r>
      <w:r>
        <w:rPr>
          <w:i/>
          <w:color w:val="212121"/>
          <w:w w:val="105"/>
          <w:sz w:val="23"/>
        </w:rPr>
        <w:t>responsible</w:t>
      </w:r>
      <w:r>
        <w:rPr>
          <w:i/>
          <w:color w:val="212121"/>
          <w:spacing w:val="12"/>
          <w:w w:val="105"/>
          <w:sz w:val="23"/>
        </w:rPr>
        <w:t> </w:t>
      </w:r>
      <w:r>
        <w:rPr>
          <w:i/>
          <w:color w:val="0F0F0F"/>
          <w:w w:val="105"/>
          <w:sz w:val="23"/>
        </w:rPr>
        <w:t>for</w:t>
      </w:r>
      <w:r>
        <w:rPr>
          <w:i/>
          <w:color w:val="0F0F0F"/>
          <w:spacing w:val="-14"/>
          <w:w w:val="105"/>
          <w:sz w:val="23"/>
        </w:rPr>
        <w:t> </w:t>
      </w:r>
      <w:r>
        <w:rPr>
          <w:i/>
          <w:color w:val="0F0F0F"/>
          <w:w w:val="105"/>
          <w:sz w:val="23"/>
        </w:rPr>
        <w:t>delivering</w:t>
      </w:r>
      <w:r>
        <w:rPr>
          <w:i/>
          <w:color w:val="0F0F0F"/>
          <w:spacing w:val="16"/>
          <w:w w:val="105"/>
          <w:sz w:val="23"/>
        </w:rPr>
        <w:t> </w:t>
      </w:r>
      <w:r>
        <w:rPr>
          <w:i/>
          <w:color w:val="0F0F0F"/>
          <w:w w:val="105"/>
          <w:sz w:val="23"/>
        </w:rPr>
        <w:t>the</w:t>
      </w:r>
      <w:r>
        <w:rPr>
          <w:i/>
          <w:color w:val="0F0F0F"/>
          <w:spacing w:val="30"/>
          <w:w w:val="105"/>
          <w:sz w:val="23"/>
        </w:rPr>
        <w:t> </w:t>
      </w:r>
      <w:r>
        <w:rPr>
          <w:i/>
          <w:color w:val="212121"/>
          <w:w w:val="105"/>
          <w:sz w:val="23"/>
        </w:rPr>
        <w:t>message</w:t>
      </w:r>
      <w:r>
        <w:rPr>
          <w:i/>
          <w:color w:val="212121"/>
          <w:spacing w:val="-7"/>
          <w:w w:val="105"/>
          <w:sz w:val="23"/>
        </w:rPr>
        <w:t> </w:t>
      </w:r>
      <w:r>
        <w:rPr>
          <w:i/>
          <w:color w:val="212121"/>
          <w:w w:val="105"/>
          <w:sz w:val="23"/>
        </w:rPr>
        <w:t>to</w:t>
      </w:r>
      <w:r>
        <w:rPr>
          <w:i/>
          <w:color w:val="212121"/>
          <w:spacing w:val="-6"/>
          <w:w w:val="105"/>
          <w:sz w:val="23"/>
        </w:rPr>
        <w:t> </w:t>
      </w:r>
      <w:r>
        <w:rPr>
          <w:i/>
          <w:color w:val="0F0F0F"/>
          <w:w w:val="105"/>
          <w:sz w:val="23"/>
        </w:rPr>
        <w:t>the</w:t>
      </w:r>
      <w:r>
        <w:rPr>
          <w:i/>
          <w:color w:val="0F0F0F"/>
          <w:spacing w:val="-16"/>
          <w:w w:val="105"/>
          <w:sz w:val="23"/>
        </w:rPr>
        <w:t> </w:t>
      </w:r>
      <w:r>
        <w:rPr>
          <w:i/>
          <w:color w:val="0F0F0F"/>
          <w:w w:val="105"/>
          <w:sz w:val="23"/>
        </w:rPr>
        <w:t>intended</w:t>
      </w:r>
      <w:r>
        <w:rPr>
          <w:i/>
          <w:color w:val="0F0F0F"/>
          <w:spacing w:val="15"/>
          <w:w w:val="105"/>
          <w:sz w:val="23"/>
        </w:rPr>
        <w:t> </w:t>
      </w:r>
      <w:r>
        <w:rPr>
          <w:i/>
          <w:color w:val="212121"/>
          <w:w w:val="105"/>
          <w:sz w:val="23"/>
        </w:rPr>
        <w:t>recipient,</w:t>
      </w:r>
      <w:r>
        <w:rPr>
          <w:i/>
          <w:color w:val="212121"/>
          <w:spacing w:val="-16"/>
          <w:w w:val="105"/>
          <w:sz w:val="23"/>
        </w:rPr>
        <w:t> </w:t>
      </w:r>
      <w:r>
        <w:rPr>
          <w:i/>
          <w:color w:val="212121"/>
          <w:w w:val="105"/>
          <w:sz w:val="23"/>
        </w:rPr>
        <w:t>be notified that</w:t>
      </w:r>
      <w:r>
        <w:rPr>
          <w:i/>
          <w:color w:val="212121"/>
          <w:spacing w:val="-11"/>
          <w:w w:val="105"/>
          <w:sz w:val="23"/>
        </w:rPr>
        <w:t> </w:t>
      </w:r>
      <w:r>
        <w:rPr>
          <w:i/>
          <w:color w:val="212121"/>
          <w:w w:val="105"/>
          <w:sz w:val="23"/>
        </w:rPr>
        <w:t>any</w:t>
      </w:r>
      <w:r>
        <w:rPr>
          <w:i/>
          <w:color w:val="212121"/>
          <w:spacing w:val="-16"/>
          <w:w w:val="105"/>
          <w:sz w:val="23"/>
        </w:rPr>
        <w:t> </w:t>
      </w:r>
      <w:r>
        <w:rPr>
          <w:i/>
          <w:color w:val="212121"/>
          <w:w w:val="105"/>
          <w:sz w:val="23"/>
        </w:rPr>
        <w:t>disclosure,</w:t>
      </w:r>
      <w:r>
        <w:rPr>
          <w:i/>
          <w:color w:val="212121"/>
          <w:spacing w:val="-6"/>
          <w:w w:val="105"/>
          <w:sz w:val="23"/>
        </w:rPr>
        <w:t> </w:t>
      </w:r>
      <w:r>
        <w:rPr>
          <w:i/>
          <w:color w:val="212121"/>
          <w:w w:val="105"/>
          <w:sz w:val="23"/>
        </w:rPr>
        <w:t>distribution</w:t>
      </w:r>
      <w:r>
        <w:rPr>
          <w:i/>
          <w:color w:val="212121"/>
          <w:spacing w:val="-1"/>
          <w:w w:val="105"/>
          <w:sz w:val="23"/>
        </w:rPr>
        <w:t> </w:t>
      </w:r>
      <w:r>
        <w:rPr>
          <w:i/>
          <w:color w:val="0F0F0F"/>
          <w:w w:val="105"/>
          <w:sz w:val="23"/>
        </w:rPr>
        <w:t>or </w:t>
      </w:r>
      <w:r>
        <w:rPr>
          <w:i/>
          <w:color w:val="212121"/>
          <w:w w:val="105"/>
          <w:sz w:val="23"/>
        </w:rPr>
        <w:t>copying</w:t>
      </w:r>
      <w:r>
        <w:rPr>
          <w:i/>
          <w:color w:val="212121"/>
          <w:spacing w:val="-9"/>
          <w:w w:val="105"/>
          <w:sz w:val="23"/>
        </w:rPr>
        <w:t> </w:t>
      </w:r>
      <w:r>
        <w:rPr>
          <w:i/>
          <w:color w:val="0F0F0F"/>
          <w:w w:val="105"/>
          <w:sz w:val="23"/>
        </w:rPr>
        <w:t>of this</w:t>
      </w:r>
      <w:r>
        <w:rPr>
          <w:i/>
          <w:color w:val="0F0F0F"/>
          <w:spacing w:val="-17"/>
          <w:w w:val="105"/>
          <w:sz w:val="23"/>
        </w:rPr>
        <w:t> </w:t>
      </w:r>
      <w:r>
        <w:rPr>
          <w:i/>
          <w:color w:val="0F0F0F"/>
          <w:w w:val="105"/>
          <w:sz w:val="23"/>
        </w:rPr>
        <w:t>information</w:t>
      </w:r>
      <w:r>
        <w:rPr>
          <w:i/>
          <w:color w:val="0F0F0F"/>
          <w:spacing w:val="-5"/>
          <w:w w:val="105"/>
          <w:sz w:val="23"/>
        </w:rPr>
        <w:t> </w:t>
      </w:r>
      <w:r>
        <w:rPr>
          <w:i/>
          <w:color w:val="0F0F0F"/>
          <w:w w:val="105"/>
          <w:sz w:val="23"/>
        </w:rPr>
        <w:t>is</w:t>
      </w:r>
      <w:r>
        <w:rPr>
          <w:i/>
          <w:color w:val="0F0F0F"/>
          <w:spacing w:val="-16"/>
          <w:w w:val="105"/>
          <w:sz w:val="23"/>
        </w:rPr>
        <w:t> </w:t>
      </w:r>
      <w:r>
        <w:rPr>
          <w:i/>
          <w:color w:val="212121"/>
          <w:w w:val="105"/>
          <w:sz w:val="23"/>
        </w:rPr>
        <w:t>strictly</w:t>
      </w:r>
      <w:r>
        <w:rPr>
          <w:i/>
          <w:color w:val="212121"/>
          <w:spacing w:val="8"/>
          <w:w w:val="105"/>
          <w:sz w:val="23"/>
        </w:rPr>
        <w:t> </w:t>
      </w:r>
      <w:r>
        <w:rPr>
          <w:i/>
          <w:color w:val="212121"/>
          <w:w w:val="105"/>
          <w:sz w:val="23"/>
        </w:rPr>
        <w:t>prohibited. </w:t>
      </w:r>
      <w:r>
        <w:rPr>
          <w:i/>
          <w:color w:val="0F0F0F"/>
          <w:w w:val="105"/>
          <w:sz w:val="23"/>
        </w:rPr>
        <w:t>If</w:t>
      </w:r>
      <w:r>
        <w:rPr>
          <w:i/>
          <w:color w:val="0F0F0F"/>
          <w:spacing w:val="9"/>
          <w:w w:val="105"/>
          <w:sz w:val="23"/>
        </w:rPr>
        <w:t> </w:t>
      </w:r>
      <w:r>
        <w:rPr>
          <w:i/>
          <w:color w:val="0F0F0F"/>
          <w:w w:val="105"/>
          <w:sz w:val="23"/>
        </w:rPr>
        <w:t>you</w:t>
      </w:r>
      <w:r>
        <w:rPr>
          <w:i/>
          <w:color w:val="0F0F0F"/>
          <w:spacing w:val="-10"/>
          <w:w w:val="105"/>
          <w:sz w:val="23"/>
        </w:rPr>
        <w:t> </w:t>
      </w:r>
      <w:r>
        <w:rPr>
          <w:i/>
          <w:color w:val="212121"/>
          <w:w w:val="105"/>
          <w:sz w:val="23"/>
        </w:rPr>
        <w:t>received this</w:t>
      </w:r>
      <w:r>
        <w:rPr>
          <w:i/>
          <w:color w:val="212121"/>
          <w:spacing w:val="-16"/>
          <w:w w:val="105"/>
          <w:sz w:val="23"/>
        </w:rPr>
        <w:t> </w:t>
      </w:r>
      <w:r>
        <w:rPr>
          <w:i/>
          <w:color w:val="212121"/>
          <w:w w:val="105"/>
          <w:sz w:val="23"/>
        </w:rPr>
        <w:t>communication in</w:t>
      </w:r>
      <w:r>
        <w:rPr>
          <w:i/>
          <w:color w:val="212121"/>
          <w:spacing w:val="-14"/>
          <w:w w:val="105"/>
          <w:sz w:val="23"/>
        </w:rPr>
        <w:t> </w:t>
      </w:r>
      <w:r>
        <w:rPr>
          <w:i/>
          <w:color w:val="212121"/>
          <w:w w:val="105"/>
          <w:sz w:val="23"/>
        </w:rPr>
        <w:t>error,</w:t>
      </w:r>
      <w:r>
        <w:rPr>
          <w:i/>
          <w:color w:val="212121"/>
          <w:spacing w:val="-14"/>
          <w:w w:val="105"/>
          <w:sz w:val="23"/>
        </w:rPr>
        <w:t> </w:t>
      </w:r>
      <w:r>
        <w:rPr>
          <w:i/>
          <w:color w:val="212121"/>
          <w:w w:val="105"/>
          <w:sz w:val="23"/>
        </w:rPr>
        <w:t>destroy</w:t>
      </w:r>
      <w:r>
        <w:rPr>
          <w:i/>
          <w:color w:val="212121"/>
          <w:spacing w:val="-14"/>
          <w:w w:val="105"/>
          <w:sz w:val="23"/>
        </w:rPr>
        <w:t> </w:t>
      </w:r>
      <w:r>
        <w:rPr>
          <w:i/>
          <w:color w:val="212121"/>
          <w:w w:val="105"/>
          <w:sz w:val="23"/>
        </w:rPr>
        <w:t>all</w:t>
      </w:r>
      <w:r>
        <w:rPr>
          <w:i/>
          <w:color w:val="212121"/>
          <w:spacing w:val="-12"/>
          <w:w w:val="105"/>
          <w:sz w:val="23"/>
        </w:rPr>
        <w:t> </w:t>
      </w:r>
      <w:r>
        <w:rPr>
          <w:i/>
          <w:color w:val="212121"/>
          <w:w w:val="105"/>
          <w:sz w:val="23"/>
        </w:rPr>
        <w:t>copies </w:t>
      </w:r>
      <w:r>
        <w:rPr>
          <w:i/>
          <w:color w:val="0F0F0F"/>
          <w:w w:val="105"/>
          <w:sz w:val="23"/>
        </w:rPr>
        <w:t>of this</w:t>
      </w:r>
      <w:r>
        <w:rPr>
          <w:i/>
          <w:color w:val="0F0F0F"/>
          <w:spacing w:val="-8"/>
          <w:w w:val="105"/>
          <w:sz w:val="23"/>
        </w:rPr>
        <w:t> </w:t>
      </w:r>
      <w:r>
        <w:rPr>
          <w:i/>
          <w:color w:val="0F0F0F"/>
          <w:w w:val="105"/>
          <w:sz w:val="23"/>
        </w:rPr>
        <w:t>message,</w:t>
      </w:r>
      <w:r>
        <w:rPr>
          <w:i/>
          <w:color w:val="0F0F0F"/>
          <w:spacing w:val="-6"/>
          <w:w w:val="105"/>
          <w:sz w:val="23"/>
        </w:rPr>
        <w:t> </w:t>
      </w:r>
      <w:r>
        <w:rPr>
          <w:i/>
          <w:color w:val="0F0F0F"/>
          <w:w w:val="105"/>
          <w:sz w:val="23"/>
        </w:rPr>
        <w:t>attachments and/or files</w:t>
      </w:r>
      <w:r>
        <w:rPr>
          <w:i/>
          <w:color w:val="0F0F0F"/>
          <w:spacing w:val="-9"/>
          <w:w w:val="105"/>
          <w:sz w:val="23"/>
        </w:rPr>
        <w:t> </w:t>
      </w:r>
      <w:r>
        <w:rPr>
          <w:i/>
          <w:color w:val="0F0F0F"/>
          <w:w w:val="105"/>
          <w:sz w:val="23"/>
        </w:rPr>
        <w:t>in your possession, </w:t>
      </w:r>
      <w:r>
        <w:rPr>
          <w:i/>
          <w:color w:val="212121"/>
          <w:w w:val="105"/>
          <w:sz w:val="23"/>
        </w:rPr>
        <w:t>custody or</w:t>
      </w:r>
      <w:r>
        <w:rPr>
          <w:i/>
          <w:color w:val="212121"/>
          <w:spacing w:val="-5"/>
          <w:w w:val="105"/>
          <w:sz w:val="23"/>
        </w:rPr>
        <w:t> </w:t>
      </w:r>
      <w:r>
        <w:rPr>
          <w:i/>
          <w:color w:val="212121"/>
          <w:w w:val="105"/>
          <w:sz w:val="23"/>
        </w:rPr>
        <w:t>control and any</w:t>
      </w:r>
      <w:r>
        <w:rPr>
          <w:i/>
          <w:color w:val="212121"/>
          <w:spacing w:val="-10"/>
          <w:w w:val="105"/>
          <w:sz w:val="23"/>
        </w:rPr>
        <w:t> </w:t>
      </w:r>
      <w:r>
        <w:rPr>
          <w:i/>
          <w:color w:val="212121"/>
          <w:w w:val="105"/>
          <w:sz w:val="23"/>
        </w:rPr>
        <w:t>other</w:t>
      </w:r>
      <w:r>
        <w:rPr>
          <w:i/>
          <w:color w:val="212121"/>
          <w:spacing w:val="-8"/>
          <w:w w:val="105"/>
          <w:sz w:val="23"/>
        </w:rPr>
        <w:t> </w:t>
      </w:r>
      <w:r>
        <w:rPr>
          <w:i/>
          <w:color w:val="212121"/>
          <w:w w:val="105"/>
          <w:sz w:val="23"/>
        </w:rPr>
        <w:t>copies</w:t>
      </w:r>
      <w:r>
        <w:rPr>
          <w:i/>
          <w:color w:val="212121"/>
          <w:spacing w:val="26"/>
          <w:w w:val="105"/>
          <w:sz w:val="23"/>
        </w:rPr>
        <w:t> </w:t>
      </w:r>
      <w:r>
        <w:rPr>
          <w:i/>
          <w:color w:val="212121"/>
          <w:w w:val="105"/>
          <w:sz w:val="23"/>
        </w:rPr>
        <w:t>you may </w:t>
      </w:r>
      <w:r>
        <w:rPr>
          <w:i/>
          <w:color w:val="0F0F0F"/>
          <w:w w:val="105"/>
          <w:sz w:val="23"/>
        </w:rPr>
        <w:t>have created, and notify </w:t>
      </w:r>
      <w:r>
        <w:rPr>
          <w:i/>
          <w:color w:val="212121"/>
          <w:w w:val="105"/>
          <w:sz w:val="23"/>
        </w:rPr>
        <w:t>the sender </w:t>
      </w:r>
      <w:r>
        <w:rPr>
          <w:i/>
          <w:color w:val="0F0F0F"/>
          <w:w w:val="105"/>
          <w:sz w:val="23"/>
        </w:rPr>
        <w:t>at the sender's e-mail address listed above.</w:t>
      </w:r>
    </w:p>
    <w:p>
      <w:pPr>
        <w:spacing w:after="0" w:line="264" w:lineRule="auto"/>
        <w:jc w:val="left"/>
        <w:rPr>
          <w:sz w:val="23"/>
        </w:rPr>
        <w:sectPr>
          <w:type w:val="continuous"/>
          <w:pgSz w:w="12240" w:h="15840"/>
          <w:pgMar w:header="0" w:footer="697" w:top="1820" w:bottom="280" w:left="40" w:right="0"/>
        </w:sectPr>
      </w:pPr>
    </w:p>
    <w:p>
      <w:pPr>
        <w:spacing w:before="77"/>
        <w:ind w:left="1751" w:right="0" w:firstLine="0"/>
        <w:jc w:val="left"/>
        <w:rPr>
          <w:sz w:val="22"/>
        </w:rPr>
      </w:pPr>
      <w:r>
        <w:rPr>
          <w:color w:val="1F1F1F"/>
          <w:w w:val="105"/>
          <w:sz w:val="22"/>
        </w:rPr>
        <w:t>Neil</w:t>
      </w:r>
      <w:r>
        <w:rPr>
          <w:color w:val="1F1F1F"/>
          <w:spacing w:val="-5"/>
          <w:w w:val="105"/>
          <w:sz w:val="22"/>
        </w:rPr>
        <w:t> </w:t>
      </w:r>
      <w:r>
        <w:rPr>
          <w:color w:val="1F1F1F"/>
          <w:spacing w:val="-2"/>
          <w:w w:val="105"/>
          <w:sz w:val="22"/>
        </w:rPr>
        <w:t>Lanteigne</w:t>
      </w:r>
    </w:p>
    <w:p>
      <w:pPr>
        <w:spacing w:line="249" w:lineRule="auto" w:before="16"/>
        <w:ind w:left="1744" w:right="8083" w:firstLine="6"/>
        <w:jc w:val="left"/>
        <w:rPr>
          <w:sz w:val="22"/>
        </w:rPr>
      </w:pPr>
      <w:r>
        <w:rPr>
          <w:color w:val="1F1F1F"/>
          <w:w w:val="105"/>
          <w:sz w:val="22"/>
        </w:rPr>
        <w:t>18 Ellingwood Road West</w:t>
      </w:r>
      <w:r>
        <w:rPr>
          <w:color w:val="1F1F1F"/>
          <w:spacing w:val="-15"/>
          <w:w w:val="105"/>
          <w:sz w:val="22"/>
        </w:rPr>
        <w:t> </w:t>
      </w:r>
      <w:r>
        <w:rPr>
          <w:color w:val="1F1F1F"/>
          <w:w w:val="105"/>
          <w:sz w:val="22"/>
        </w:rPr>
        <w:t>Paris,</w:t>
      </w:r>
      <w:r>
        <w:rPr>
          <w:color w:val="1F1F1F"/>
          <w:spacing w:val="-14"/>
          <w:w w:val="105"/>
          <w:sz w:val="22"/>
        </w:rPr>
        <w:t> </w:t>
      </w:r>
      <w:r>
        <w:rPr>
          <w:color w:val="1F1F1F"/>
          <w:w w:val="105"/>
          <w:sz w:val="22"/>
        </w:rPr>
        <w:t>Maine</w:t>
      </w:r>
      <w:r>
        <w:rPr>
          <w:color w:val="1F1F1F"/>
          <w:spacing w:val="-15"/>
          <w:w w:val="105"/>
          <w:sz w:val="22"/>
        </w:rPr>
        <w:t> </w:t>
      </w:r>
      <w:r>
        <w:rPr>
          <w:color w:val="1F1F1F"/>
          <w:w w:val="105"/>
          <w:sz w:val="22"/>
        </w:rPr>
        <w:t>04289 Phone: </w:t>
      </w:r>
      <w:r>
        <w:rPr>
          <w:color w:val="2F2F2F"/>
          <w:w w:val="105"/>
          <w:sz w:val="22"/>
        </w:rPr>
        <w:t>207-370-4727</w:t>
      </w:r>
    </w:p>
    <w:p>
      <w:pPr>
        <w:spacing w:line="254" w:lineRule="auto" w:before="0"/>
        <w:ind w:left="1744" w:right="7981" w:hanging="1"/>
        <w:jc w:val="left"/>
        <w:rPr>
          <w:sz w:val="22"/>
        </w:rPr>
      </w:pPr>
      <w:r>
        <w:rPr>
          <w:color w:val="1F1F1F"/>
          <w:w w:val="105"/>
          <w:sz w:val="22"/>
        </w:rPr>
        <w:t>Email:</w:t>
      </w:r>
      <w:r>
        <w:rPr>
          <w:color w:val="1F1F1F"/>
          <w:spacing w:val="-15"/>
          <w:w w:val="105"/>
          <w:sz w:val="22"/>
        </w:rPr>
        <w:t> </w:t>
      </w:r>
      <w:hyperlink r:id="rId216">
        <w:r>
          <w:rPr>
            <w:color w:val="1F1F1F"/>
            <w:w w:val="105"/>
            <w:sz w:val="22"/>
          </w:rPr>
          <w:t>4pcs@hotmail.com</w:t>
        </w:r>
      </w:hyperlink>
      <w:r>
        <w:rPr>
          <w:color w:val="1F1F1F"/>
          <w:w w:val="105"/>
          <w:sz w:val="22"/>
        </w:rPr>
        <w:t> Ham Radio: NB9D</w:t>
      </w:r>
    </w:p>
    <w:p>
      <w:pPr>
        <w:spacing w:line="240" w:lineRule="auto" w:before="7"/>
        <w:rPr>
          <w:sz w:val="22"/>
        </w:rPr>
      </w:pPr>
    </w:p>
    <w:p>
      <w:pPr>
        <w:spacing w:before="0"/>
        <w:ind w:left="1739" w:right="0" w:firstLine="0"/>
        <w:jc w:val="left"/>
        <w:rPr>
          <w:sz w:val="22"/>
        </w:rPr>
      </w:pPr>
      <w:r>
        <w:rPr>
          <w:color w:val="1F1F1F"/>
          <w:w w:val="105"/>
          <w:sz w:val="22"/>
        </w:rPr>
        <w:t>December</w:t>
      </w:r>
      <w:r>
        <w:rPr>
          <w:color w:val="1F1F1F"/>
          <w:spacing w:val="4"/>
          <w:w w:val="105"/>
          <w:sz w:val="22"/>
        </w:rPr>
        <w:t> </w:t>
      </w:r>
      <w:r>
        <w:rPr>
          <w:color w:val="1F1F1F"/>
          <w:w w:val="105"/>
          <w:sz w:val="22"/>
        </w:rPr>
        <w:t>20,</w:t>
      </w:r>
      <w:r>
        <w:rPr>
          <w:color w:val="1F1F1F"/>
          <w:spacing w:val="-6"/>
          <w:w w:val="105"/>
          <w:sz w:val="22"/>
        </w:rPr>
        <w:t> </w:t>
      </w:r>
      <w:r>
        <w:rPr>
          <w:color w:val="2F2F2F"/>
          <w:spacing w:val="-4"/>
          <w:w w:val="105"/>
          <w:sz w:val="22"/>
        </w:rPr>
        <w:t>2022</w:t>
      </w:r>
    </w:p>
    <w:p>
      <w:pPr>
        <w:spacing w:line="240" w:lineRule="auto" w:before="0"/>
        <w:rPr>
          <w:sz w:val="24"/>
        </w:rPr>
      </w:pPr>
    </w:p>
    <w:p>
      <w:pPr>
        <w:spacing w:before="0"/>
        <w:ind w:left="1739" w:right="0" w:firstLine="0"/>
        <w:jc w:val="left"/>
        <w:rPr>
          <w:sz w:val="22"/>
        </w:rPr>
      </w:pPr>
      <w:r>
        <w:rPr>
          <w:color w:val="1F1F1F"/>
          <w:w w:val="105"/>
          <w:sz w:val="22"/>
        </w:rPr>
        <w:t>Dear</w:t>
      </w:r>
      <w:r>
        <w:rPr>
          <w:color w:val="1F1F1F"/>
          <w:spacing w:val="-7"/>
          <w:w w:val="105"/>
          <w:sz w:val="22"/>
        </w:rPr>
        <w:t> </w:t>
      </w:r>
      <w:r>
        <w:rPr>
          <w:color w:val="1F1F1F"/>
          <w:w w:val="105"/>
          <w:sz w:val="22"/>
        </w:rPr>
        <w:t>Commission</w:t>
      </w:r>
      <w:r>
        <w:rPr>
          <w:color w:val="1F1F1F"/>
          <w:spacing w:val="-4"/>
          <w:w w:val="105"/>
          <w:sz w:val="22"/>
        </w:rPr>
        <w:t> </w:t>
      </w:r>
      <w:r>
        <w:rPr>
          <w:color w:val="1F1F1F"/>
          <w:spacing w:val="-2"/>
          <w:w w:val="105"/>
          <w:sz w:val="22"/>
        </w:rPr>
        <w:t>Members:</w:t>
      </w:r>
    </w:p>
    <w:p>
      <w:pPr>
        <w:spacing w:line="240" w:lineRule="auto" w:before="9"/>
        <w:rPr>
          <w:sz w:val="24"/>
        </w:rPr>
      </w:pPr>
    </w:p>
    <w:p>
      <w:pPr>
        <w:spacing w:line="247" w:lineRule="auto" w:before="0"/>
        <w:ind w:left="1730" w:right="1403" w:firstLine="11"/>
        <w:jc w:val="left"/>
        <w:rPr>
          <w:sz w:val="22"/>
        </w:rPr>
      </w:pPr>
      <w:r>
        <w:rPr>
          <w:color w:val="2F2F2F"/>
          <w:w w:val="105"/>
          <w:sz w:val="22"/>
        </w:rPr>
        <w:t>Thank you</w:t>
      </w:r>
      <w:r>
        <w:rPr>
          <w:color w:val="2F2F2F"/>
          <w:spacing w:val="-1"/>
          <w:w w:val="105"/>
          <w:sz w:val="22"/>
        </w:rPr>
        <w:t> </w:t>
      </w:r>
      <w:r>
        <w:rPr>
          <w:color w:val="1F1F1F"/>
          <w:w w:val="105"/>
          <w:sz w:val="22"/>
        </w:rPr>
        <w:t>for the opportunity to provide additional</w:t>
      </w:r>
      <w:r>
        <w:rPr>
          <w:color w:val="1F1F1F"/>
          <w:spacing w:val="32"/>
          <w:w w:val="105"/>
          <w:sz w:val="22"/>
        </w:rPr>
        <w:t> </w:t>
      </w:r>
      <w:r>
        <w:rPr>
          <w:color w:val="1F1F1F"/>
          <w:w w:val="105"/>
          <w:sz w:val="22"/>
        </w:rPr>
        <w:t>input</w:t>
      </w:r>
      <w:r>
        <w:rPr>
          <w:color w:val="1F1F1F"/>
          <w:spacing w:val="-2"/>
          <w:w w:val="105"/>
          <w:sz w:val="22"/>
        </w:rPr>
        <w:t> </w:t>
      </w:r>
      <w:r>
        <w:rPr>
          <w:color w:val="1F1F1F"/>
          <w:w w:val="105"/>
          <w:sz w:val="22"/>
        </w:rPr>
        <w:t>to the</w:t>
      </w:r>
      <w:r>
        <w:rPr>
          <w:color w:val="1F1F1F"/>
          <w:spacing w:val="-3"/>
          <w:w w:val="105"/>
          <w:sz w:val="22"/>
        </w:rPr>
        <w:t> </w:t>
      </w:r>
      <w:r>
        <w:rPr>
          <w:color w:val="1F1F1F"/>
          <w:w w:val="105"/>
          <w:sz w:val="22"/>
        </w:rPr>
        <w:t>Maine Abandoned</w:t>
      </w:r>
      <w:r>
        <w:rPr>
          <w:color w:val="1F1F1F"/>
          <w:spacing w:val="29"/>
          <w:w w:val="105"/>
          <w:sz w:val="22"/>
        </w:rPr>
        <w:t> </w:t>
      </w:r>
      <w:r>
        <w:rPr>
          <w:color w:val="1F1F1F"/>
          <w:w w:val="105"/>
          <w:sz w:val="22"/>
        </w:rPr>
        <w:t>and </w:t>
      </w:r>
      <w:r>
        <w:rPr>
          <w:color w:val="2F2F2F"/>
          <w:w w:val="105"/>
          <w:sz w:val="22"/>
        </w:rPr>
        <w:t>Discontinued </w:t>
      </w:r>
      <w:r>
        <w:rPr>
          <w:color w:val="1F1F1F"/>
          <w:w w:val="105"/>
          <w:sz w:val="22"/>
        </w:rPr>
        <w:t>Roads Commission.</w:t>
      </w:r>
      <w:r>
        <w:rPr>
          <w:color w:val="1F1F1F"/>
          <w:spacing w:val="-3"/>
          <w:w w:val="105"/>
          <w:sz w:val="22"/>
        </w:rPr>
        <w:t> </w:t>
      </w:r>
      <w:r>
        <w:rPr>
          <w:color w:val="1F1F1F"/>
          <w:w w:val="105"/>
          <w:sz w:val="22"/>
        </w:rPr>
        <w:t>I</w:t>
      </w:r>
      <w:r>
        <w:rPr>
          <w:color w:val="1F1F1F"/>
          <w:spacing w:val="-11"/>
          <w:w w:val="105"/>
          <w:sz w:val="22"/>
        </w:rPr>
        <w:t> </w:t>
      </w:r>
      <w:r>
        <w:rPr>
          <w:color w:val="1F1F1F"/>
          <w:w w:val="105"/>
          <w:sz w:val="22"/>
        </w:rPr>
        <w:t>previously </w:t>
      </w:r>
      <w:r>
        <w:rPr>
          <w:color w:val="2F2F2F"/>
          <w:w w:val="105"/>
          <w:sz w:val="22"/>
        </w:rPr>
        <w:t>submitted </w:t>
      </w:r>
      <w:r>
        <w:rPr>
          <w:color w:val="1F1F1F"/>
          <w:w w:val="105"/>
          <w:sz w:val="22"/>
        </w:rPr>
        <w:t>testimony on</w:t>
      </w:r>
      <w:r>
        <w:rPr>
          <w:color w:val="1F1F1F"/>
          <w:spacing w:val="-10"/>
          <w:w w:val="105"/>
          <w:sz w:val="22"/>
        </w:rPr>
        <w:t> </w:t>
      </w:r>
      <w:r>
        <w:rPr>
          <w:color w:val="1F1F1F"/>
          <w:w w:val="105"/>
          <w:sz w:val="22"/>
        </w:rPr>
        <w:t>December </w:t>
      </w:r>
      <w:r>
        <w:rPr>
          <w:color w:val="2F2F2F"/>
          <w:w w:val="105"/>
          <w:sz w:val="22"/>
        </w:rPr>
        <w:t>13,</w:t>
      </w:r>
      <w:r>
        <w:rPr>
          <w:color w:val="2F2F2F"/>
          <w:spacing w:val="-15"/>
          <w:w w:val="105"/>
          <w:sz w:val="22"/>
        </w:rPr>
        <w:t> </w:t>
      </w:r>
      <w:r>
        <w:rPr>
          <w:color w:val="1F1F1F"/>
          <w:w w:val="105"/>
          <w:sz w:val="22"/>
        </w:rPr>
        <w:t>2022</w:t>
      </w:r>
      <w:r>
        <w:rPr>
          <w:color w:val="1F1F1F"/>
          <w:spacing w:val="-7"/>
          <w:w w:val="105"/>
          <w:sz w:val="22"/>
        </w:rPr>
        <w:t> </w:t>
      </w:r>
      <w:r>
        <w:rPr>
          <w:color w:val="1F1F1F"/>
          <w:w w:val="105"/>
          <w:sz w:val="22"/>
        </w:rPr>
        <w:t>to</w:t>
      </w:r>
      <w:r>
        <w:rPr>
          <w:color w:val="1F1F1F"/>
          <w:spacing w:val="-10"/>
          <w:w w:val="105"/>
          <w:sz w:val="22"/>
        </w:rPr>
        <w:t> </w:t>
      </w:r>
      <w:r>
        <w:rPr>
          <w:color w:val="1F1F1F"/>
          <w:w w:val="105"/>
          <w:sz w:val="22"/>
        </w:rPr>
        <w:t>the </w:t>
      </w:r>
      <w:r>
        <w:rPr>
          <w:color w:val="1F1F1F"/>
          <w:spacing w:val="-2"/>
          <w:w w:val="105"/>
          <w:sz w:val="22"/>
        </w:rPr>
        <w:t>Commission.</w:t>
      </w:r>
    </w:p>
    <w:p>
      <w:pPr>
        <w:spacing w:line="240" w:lineRule="auto" w:before="8"/>
        <w:rPr>
          <w:sz w:val="22"/>
        </w:rPr>
      </w:pPr>
    </w:p>
    <w:p>
      <w:pPr>
        <w:spacing w:line="254" w:lineRule="auto" w:before="0"/>
        <w:ind w:left="1735" w:right="1403" w:hanging="3"/>
        <w:jc w:val="left"/>
        <w:rPr>
          <w:sz w:val="22"/>
        </w:rPr>
      </w:pPr>
      <w:r>
        <w:rPr>
          <w:color w:val="1F1F1F"/>
          <w:w w:val="105"/>
          <w:sz w:val="22"/>
        </w:rPr>
        <w:t>I</w:t>
      </w:r>
      <w:r>
        <w:rPr>
          <w:color w:val="1F1F1F"/>
          <w:spacing w:val="-8"/>
          <w:w w:val="105"/>
          <w:sz w:val="22"/>
        </w:rPr>
        <w:t> </w:t>
      </w:r>
      <w:r>
        <w:rPr>
          <w:color w:val="1F1F1F"/>
          <w:w w:val="105"/>
          <w:sz w:val="22"/>
        </w:rPr>
        <w:t>have</w:t>
      </w:r>
      <w:r>
        <w:rPr>
          <w:color w:val="1F1F1F"/>
          <w:spacing w:val="-5"/>
          <w:w w:val="105"/>
          <w:sz w:val="22"/>
        </w:rPr>
        <w:t> </w:t>
      </w:r>
      <w:r>
        <w:rPr>
          <w:color w:val="1F1F1F"/>
          <w:w w:val="105"/>
          <w:sz w:val="22"/>
        </w:rPr>
        <w:t>attached a</w:t>
      </w:r>
      <w:r>
        <w:rPr>
          <w:color w:val="1F1F1F"/>
          <w:spacing w:val="-3"/>
          <w:w w:val="105"/>
          <w:sz w:val="22"/>
        </w:rPr>
        <w:t> </w:t>
      </w:r>
      <w:r>
        <w:rPr>
          <w:color w:val="1F1F1F"/>
          <w:w w:val="105"/>
          <w:sz w:val="22"/>
        </w:rPr>
        <w:t>legal</w:t>
      </w:r>
      <w:r>
        <w:rPr>
          <w:color w:val="1F1F1F"/>
          <w:spacing w:val="-2"/>
          <w:w w:val="105"/>
          <w:sz w:val="22"/>
        </w:rPr>
        <w:t> </w:t>
      </w:r>
      <w:r>
        <w:rPr>
          <w:color w:val="1F1F1F"/>
          <w:w w:val="105"/>
          <w:sz w:val="22"/>
        </w:rPr>
        <w:t>memorandum from real</w:t>
      </w:r>
      <w:r>
        <w:rPr>
          <w:color w:val="1F1F1F"/>
          <w:spacing w:val="-6"/>
          <w:w w:val="105"/>
          <w:sz w:val="22"/>
        </w:rPr>
        <w:t> </w:t>
      </w:r>
      <w:r>
        <w:rPr>
          <w:color w:val="1F1F1F"/>
          <w:w w:val="105"/>
          <w:sz w:val="22"/>
        </w:rPr>
        <w:t>estate</w:t>
      </w:r>
      <w:r>
        <w:rPr>
          <w:color w:val="1F1F1F"/>
          <w:spacing w:val="-4"/>
          <w:w w:val="105"/>
          <w:sz w:val="22"/>
        </w:rPr>
        <w:t> </w:t>
      </w:r>
      <w:r>
        <w:rPr>
          <w:color w:val="1F1F1F"/>
          <w:w w:val="105"/>
          <w:sz w:val="22"/>
        </w:rPr>
        <w:t>Attorney John</w:t>
      </w:r>
      <w:r>
        <w:rPr>
          <w:color w:val="1F1F1F"/>
          <w:spacing w:val="-2"/>
          <w:w w:val="105"/>
          <w:sz w:val="22"/>
        </w:rPr>
        <w:t> </w:t>
      </w:r>
      <w:r>
        <w:rPr>
          <w:color w:val="1F1F1F"/>
          <w:w w:val="105"/>
          <w:sz w:val="22"/>
        </w:rPr>
        <w:t>W.</w:t>
      </w:r>
      <w:r>
        <w:rPr>
          <w:color w:val="1F1F1F"/>
          <w:spacing w:val="-12"/>
          <w:w w:val="105"/>
          <w:sz w:val="22"/>
        </w:rPr>
        <w:t> </w:t>
      </w:r>
      <w:r>
        <w:rPr>
          <w:color w:val="1F1F1F"/>
          <w:w w:val="105"/>
          <w:sz w:val="22"/>
        </w:rPr>
        <w:t>Conway,</w:t>
      </w:r>
      <w:r>
        <w:rPr>
          <w:color w:val="1F1F1F"/>
          <w:spacing w:val="-8"/>
          <w:w w:val="105"/>
          <w:sz w:val="22"/>
        </w:rPr>
        <w:t> </w:t>
      </w:r>
      <w:r>
        <w:rPr>
          <w:color w:val="1F1F1F"/>
          <w:w w:val="105"/>
          <w:sz w:val="22"/>
        </w:rPr>
        <w:t>Esq.</w:t>
      </w:r>
      <w:r>
        <w:rPr>
          <w:color w:val="1F1F1F"/>
          <w:spacing w:val="-11"/>
          <w:w w:val="105"/>
          <w:sz w:val="22"/>
        </w:rPr>
        <w:t> </w:t>
      </w:r>
      <w:r>
        <w:rPr>
          <w:color w:val="1F1F1F"/>
          <w:w w:val="105"/>
          <w:sz w:val="22"/>
        </w:rPr>
        <w:t>of</w:t>
      </w:r>
      <w:r>
        <w:rPr>
          <w:color w:val="1F1F1F"/>
          <w:spacing w:val="-10"/>
          <w:w w:val="105"/>
          <w:sz w:val="22"/>
        </w:rPr>
        <w:t> </w:t>
      </w:r>
      <w:r>
        <w:rPr>
          <w:color w:val="1F1F1F"/>
          <w:w w:val="105"/>
          <w:sz w:val="22"/>
        </w:rPr>
        <w:t>Linnell, Choate &amp; Webber, LLP regarding the legal status of the Old Finn Road in West Paris, Maine.</w:t>
      </w:r>
    </w:p>
    <w:p>
      <w:pPr>
        <w:spacing w:line="249" w:lineRule="auto" w:before="0"/>
        <w:ind w:left="1736" w:right="1255" w:hanging="5"/>
        <w:jc w:val="left"/>
        <w:rPr>
          <w:sz w:val="22"/>
        </w:rPr>
      </w:pPr>
      <w:r>
        <w:rPr>
          <w:color w:val="1F1F1F"/>
          <w:w w:val="105"/>
          <w:sz w:val="22"/>
        </w:rPr>
        <w:t>Attorney Conway's independent research (paid</w:t>
      </w:r>
      <w:r>
        <w:rPr>
          <w:color w:val="1F1F1F"/>
          <w:spacing w:val="-8"/>
          <w:w w:val="105"/>
          <w:sz w:val="22"/>
        </w:rPr>
        <w:t> </w:t>
      </w:r>
      <w:r>
        <w:rPr>
          <w:color w:val="1F1F1F"/>
          <w:w w:val="105"/>
          <w:sz w:val="22"/>
        </w:rPr>
        <w:t>for</w:t>
      </w:r>
      <w:r>
        <w:rPr>
          <w:color w:val="1F1F1F"/>
          <w:spacing w:val="-3"/>
          <w:w w:val="105"/>
          <w:sz w:val="22"/>
        </w:rPr>
        <w:t> </w:t>
      </w:r>
      <w:r>
        <w:rPr>
          <w:color w:val="1F1F1F"/>
          <w:w w:val="105"/>
          <w:sz w:val="22"/>
        </w:rPr>
        <w:t>by</w:t>
      </w:r>
      <w:r>
        <w:rPr>
          <w:color w:val="1F1F1F"/>
          <w:spacing w:val="-4"/>
          <w:w w:val="105"/>
          <w:sz w:val="22"/>
        </w:rPr>
        <w:t> </w:t>
      </w:r>
      <w:r>
        <w:rPr>
          <w:color w:val="1F1F1F"/>
          <w:w w:val="105"/>
          <w:sz w:val="22"/>
        </w:rPr>
        <w:t>the</w:t>
      </w:r>
      <w:r>
        <w:rPr>
          <w:color w:val="1F1F1F"/>
          <w:spacing w:val="-4"/>
          <w:w w:val="105"/>
          <w:sz w:val="22"/>
        </w:rPr>
        <w:t> </w:t>
      </w:r>
      <w:r>
        <w:rPr>
          <w:color w:val="1F1F1F"/>
          <w:w w:val="105"/>
          <w:sz w:val="22"/>
        </w:rPr>
        <w:t>State)</w:t>
      </w:r>
      <w:r>
        <w:rPr>
          <w:color w:val="1F1F1F"/>
          <w:spacing w:val="-8"/>
          <w:w w:val="105"/>
          <w:sz w:val="22"/>
        </w:rPr>
        <w:t> </w:t>
      </w:r>
      <w:r>
        <w:rPr>
          <w:color w:val="1F1F1F"/>
          <w:w w:val="105"/>
          <w:sz w:val="22"/>
        </w:rPr>
        <w:t>confirms</w:t>
      </w:r>
      <w:r>
        <w:rPr>
          <w:color w:val="1F1F1F"/>
          <w:spacing w:val="-7"/>
          <w:w w:val="105"/>
          <w:sz w:val="22"/>
        </w:rPr>
        <w:t> </w:t>
      </w:r>
      <w:r>
        <w:rPr>
          <w:color w:val="1F1F1F"/>
          <w:w w:val="105"/>
          <w:sz w:val="22"/>
        </w:rPr>
        <w:t>the</w:t>
      </w:r>
      <w:r>
        <w:rPr>
          <w:color w:val="1F1F1F"/>
          <w:spacing w:val="-8"/>
          <w:w w:val="105"/>
          <w:sz w:val="22"/>
        </w:rPr>
        <w:t> </w:t>
      </w:r>
      <w:r>
        <w:rPr>
          <w:color w:val="1F1F1F"/>
          <w:w w:val="105"/>
          <w:sz w:val="22"/>
        </w:rPr>
        <w:t>legal</w:t>
      </w:r>
      <w:r>
        <w:rPr>
          <w:color w:val="1F1F1F"/>
          <w:spacing w:val="-6"/>
          <w:w w:val="105"/>
          <w:sz w:val="22"/>
        </w:rPr>
        <w:t> </w:t>
      </w:r>
      <w:r>
        <w:rPr>
          <w:color w:val="1F1F1F"/>
          <w:w w:val="105"/>
          <w:sz w:val="22"/>
        </w:rPr>
        <w:t>status</w:t>
      </w:r>
      <w:r>
        <w:rPr>
          <w:color w:val="1F1F1F"/>
          <w:spacing w:val="-9"/>
          <w:w w:val="105"/>
          <w:sz w:val="22"/>
        </w:rPr>
        <w:t> </w:t>
      </w:r>
      <w:r>
        <w:rPr>
          <w:color w:val="1F1F1F"/>
          <w:w w:val="105"/>
          <w:sz w:val="22"/>
        </w:rPr>
        <w:t>of</w:t>
      </w:r>
      <w:r>
        <w:rPr>
          <w:color w:val="1F1F1F"/>
          <w:spacing w:val="-12"/>
          <w:w w:val="105"/>
          <w:sz w:val="22"/>
        </w:rPr>
        <w:t> </w:t>
      </w:r>
      <w:r>
        <w:rPr>
          <w:color w:val="1F1F1F"/>
          <w:w w:val="105"/>
          <w:sz w:val="22"/>
        </w:rPr>
        <w:t>the</w:t>
      </w:r>
      <w:r>
        <w:rPr>
          <w:color w:val="1F1F1F"/>
          <w:spacing w:val="-7"/>
          <w:w w:val="105"/>
          <w:sz w:val="22"/>
        </w:rPr>
        <w:t> </w:t>
      </w:r>
      <w:r>
        <w:rPr>
          <w:color w:val="1F1F1F"/>
          <w:w w:val="105"/>
          <w:sz w:val="22"/>
        </w:rPr>
        <w:t>road is a public easement.</w:t>
      </w:r>
      <w:r>
        <w:rPr>
          <w:color w:val="1F1F1F"/>
          <w:spacing w:val="40"/>
          <w:w w:val="105"/>
          <w:sz w:val="22"/>
        </w:rPr>
        <w:t> </w:t>
      </w:r>
      <w:r>
        <w:rPr>
          <w:color w:val="1F1F1F"/>
          <w:w w:val="105"/>
          <w:sz w:val="22"/>
        </w:rPr>
        <w:t>See Exhibit 1.</w:t>
      </w:r>
    </w:p>
    <w:p>
      <w:pPr>
        <w:spacing w:line="240" w:lineRule="auto" w:before="6"/>
        <w:rPr>
          <w:sz w:val="22"/>
        </w:rPr>
      </w:pPr>
    </w:p>
    <w:p>
      <w:pPr>
        <w:spacing w:line="249" w:lineRule="auto" w:before="0"/>
        <w:ind w:left="1725" w:right="1667" w:firstLine="9"/>
        <w:jc w:val="left"/>
        <w:rPr>
          <w:sz w:val="22"/>
        </w:rPr>
      </w:pPr>
      <w:r>
        <w:rPr>
          <w:color w:val="2F2F2F"/>
          <w:w w:val="105"/>
          <w:sz w:val="22"/>
        </w:rPr>
        <w:t>By law</w:t>
      </w:r>
      <w:r>
        <w:rPr>
          <w:color w:val="2F2F2F"/>
          <w:spacing w:val="-5"/>
          <w:w w:val="105"/>
          <w:sz w:val="22"/>
        </w:rPr>
        <w:t> </w:t>
      </w:r>
      <w:r>
        <w:rPr>
          <w:color w:val="2F2F2F"/>
          <w:w w:val="105"/>
          <w:sz w:val="22"/>
        </w:rPr>
        <w:t>the</w:t>
      </w:r>
      <w:r>
        <w:rPr>
          <w:color w:val="2F2F2F"/>
          <w:spacing w:val="-13"/>
          <w:w w:val="105"/>
          <w:sz w:val="22"/>
        </w:rPr>
        <w:t> </w:t>
      </w:r>
      <w:r>
        <w:rPr>
          <w:color w:val="1F1F1F"/>
          <w:w w:val="105"/>
          <w:sz w:val="22"/>
        </w:rPr>
        <w:t>road</w:t>
      </w:r>
      <w:r>
        <w:rPr>
          <w:color w:val="1F1F1F"/>
          <w:spacing w:val="-2"/>
          <w:w w:val="105"/>
          <w:sz w:val="22"/>
        </w:rPr>
        <w:t> </w:t>
      </w:r>
      <w:r>
        <w:rPr>
          <w:color w:val="1F1F1F"/>
          <w:w w:val="105"/>
          <w:sz w:val="22"/>
        </w:rPr>
        <w:t>is</w:t>
      </w:r>
      <w:r>
        <w:rPr>
          <w:color w:val="1F1F1F"/>
          <w:spacing w:val="-10"/>
          <w:w w:val="105"/>
          <w:sz w:val="22"/>
        </w:rPr>
        <w:t> </w:t>
      </w:r>
      <w:r>
        <w:rPr>
          <w:color w:val="1F1F1F"/>
          <w:w w:val="105"/>
          <w:sz w:val="22"/>
        </w:rPr>
        <w:t>a</w:t>
      </w:r>
      <w:r>
        <w:rPr>
          <w:color w:val="1F1F1F"/>
          <w:spacing w:val="-13"/>
          <w:w w:val="105"/>
          <w:sz w:val="22"/>
        </w:rPr>
        <w:t> </w:t>
      </w:r>
      <w:r>
        <w:rPr>
          <w:color w:val="1F1F1F"/>
          <w:w w:val="105"/>
          <w:sz w:val="22"/>
        </w:rPr>
        <w:t>public right</w:t>
      </w:r>
      <w:r>
        <w:rPr>
          <w:color w:val="1F1F1F"/>
          <w:spacing w:val="-5"/>
          <w:w w:val="105"/>
          <w:sz w:val="22"/>
        </w:rPr>
        <w:t> </w:t>
      </w:r>
      <w:r>
        <w:rPr>
          <w:color w:val="1F1F1F"/>
          <w:w w:val="105"/>
          <w:sz w:val="22"/>
        </w:rPr>
        <w:t>of</w:t>
      </w:r>
      <w:r>
        <w:rPr>
          <w:color w:val="1F1F1F"/>
          <w:spacing w:val="-4"/>
          <w:w w:val="105"/>
          <w:sz w:val="22"/>
        </w:rPr>
        <w:t> </w:t>
      </w:r>
      <w:r>
        <w:rPr>
          <w:color w:val="2F2F2F"/>
          <w:w w:val="105"/>
          <w:sz w:val="22"/>
        </w:rPr>
        <w:t>way.</w:t>
      </w:r>
      <w:r>
        <w:rPr>
          <w:color w:val="2F2F2F"/>
          <w:spacing w:val="-12"/>
          <w:w w:val="105"/>
          <w:sz w:val="22"/>
        </w:rPr>
        <w:t> </w:t>
      </w:r>
      <w:r>
        <w:rPr>
          <w:color w:val="1F1F1F"/>
          <w:w w:val="105"/>
          <w:sz w:val="22"/>
        </w:rPr>
        <w:t>The</w:t>
      </w:r>
      <w:r>
        <w:rPr>
          <w:color w:val="1F1F1F"/>
          <w:spacing w:val="-4"/>
          <w:w w:val="105"/>
          <w:sz w:val="22"/>
        </w:rPr>
        <w:t> </w:t>
      </w:r>
      <w:r>
        <w:rPr>
          <w:color w:val="1F1F1F"/>
          <w:w w:val="105"/>
          <w:sz w:val="22"/>
        </w:rPr>
        <w:t>road </w:t>
      </w:r>
      <w:r>
        <w:rPr>
          <w:color w:val="2F2F2F"/>
          <w:w w:val="105"/>
          <w:sz w:val="22"/>
        </w:rPr>
        <w:t>was </w:t>
      </w:r>
      <w:r>
        <w:rPr>
          <w:color w:val="1F1F1F"/>
          <w:w w:val="105"/>
          <w:sz w:val="22"/>
        </w:rPr>
        <w:t>determined by</w:t>
      </w:r>
      <w:r>
        <w:rPr>
          <w:color w:val="1F1F1F"/>
          <w:spacing w:val="-10"/>
          <w:w w:val="105"/>
          <w:sz w:val="22"/>
        </w:rPr>
        <w:t> </w:t>
      </w:r>
      <w:r>
        <w:rPr>
          <w:color w:val="1F1F1F"/>
          <w:w w:val="105"/>
          <w:sz w:val="22"/>
        </w:rPr>
        <w:t>the</w:t>
      </w:r>
      <w:r>
        <w:rPr>
          <w:color w:val="1F1F1F"/>
          <w:spacing w:val="-4"/>
          <w:w w:val="105"/>
          <w:sz w:val="22"/>
        </w:rPr>
        <w:t> </w:t>
      </w:r>
      <w:r>
        <w:rPr>
          <w:color w:val="1F1F1F"/>
          <w:w w:val="105"/>
          <w:sz w:val="22"/>
        </w:rPr>
        <w:t>municipality</w:t>
      </w:r>
      <w:r>
        <w:rPr>
          <w:color w:val="1F1F1F"/>
          <w:spacing w:val="15"/>
          <w:w w:val="105"/>
          <w:sz w:val="22"/>
        </w:rPr>
        <w:t> </w:t>
      </w:r>
      <w:r>
        <w:rPr>
          <w:color w:val="1F1F1F"/>
          <w:w w:val="105"/>
          <w:sz w:val="22"/>
        </w:rPr>
        <w:t>to</w:t>
      </w:r>
      <w:r>
        <w:rPr>
          <w:color w:val="1F1F1F"/>
          <w:spacing w:val="-2"/>
          <w:w w:val="105"/>
          <w:sz w:val="22"/>
        </w:rPr>
        <w:t> </w:t>
      </w:r>
      <w:r>
        <w:rPr>
          <w:color w:val="1F1F1F"/>
          <w:w w:val="105"/>
          <w:sz w:val="22"/>
        </w:rPr>
        <w:t>be</w:t>
      </w:r>
      <w:r>
        <w:rPr>
          <w:color w:val="1F1F1F"/>
          <w:spacing w:val="-7"/>
          <w:w w:val="105"/>
          <w:sz w:val="22"/>
        </w:rPr>
        <w:t> </w:t>
      </w:r>
      <w:r>
        <w:rPr>
          <w:color w:val="1F1F1F"/>
          <w:w w:val="105"/>
          <w:sz w:val="22"/>
        </w:rPr>
        <w:t>a </w:t>
      </w:r>
      <w:r>
        <w:rPr>
          <w:color w:val="2F2F2F"/>
          <w:w w:val="105"/>
          <w:sz w:val="22"/>
        </w:rPr>
        <w:t>public easement </w:t>
      </w:r>
      <w:r>
        <w:rPr>
          <w:color w:val="1F1F1F"/>
          <w:w w:val="105"/>
          <w:sz w:val="22"/>
        </w:rPr>
        <w:t>pursuant to M.R.S. Title 23, §3028.</w:t>
      </w:r>
    </w:p>
    <w:p>
      <w:pPr>
        <w:spacing w:line="240" w:lineRule="auto" w:before="3"/>
        <w:rPr>
          <w:sz w:val="23"/>
        </w:rPr>
      </w:pPr>
    </w:p>
    <w:p>
      <w:pPr>
        <w:spacing w:line="249" w:lineRule="auto" w:before="0"/>
        <w:ind w:left="1717" w:right="1286" w:firstLine="4"/>
        <w:jc w:val="left"/>
        <w:rPr>
          <w:sz w:val="22"/>
        </w:rPr>
      </w:pPr>
      <w:r>
        <w:rPr>
          <w:color w:val="1F1F1F"/>
          <w:w w:val="105"/>
          <w:sz w:val="22"/>
        </w:rPr>
        <w:t>The</w:t>
      </w:r>
      <w:r>
        <w:rPr>
          <w:color w:val="1F1F1F"/>
          <w:spacing w:val="-13"/>
          <w:w w:val="105"/>
          <w:sz w:val="22"/>
        </w:rPr>
        <w:t> </w:t>
      </w:r>
      <w:r>
        <w:rPr>
          <w:color w:val="2F2F2F"/>
          <w:w w:val="105"/>
          <w:sz w:val="22"/>
        </w:rPr>
        <w:t>State prosecuted </w:t>
      </w:r>
      <w:r>
        <w:rPr>
          <w:color w:val="1F1F1F"/>
          <w:w w:val="105"/>
          <w:sz w:val="22"/>
        </w:rPr>
        <w:t>David</w:t>
      </w:r>
      <w:r>
        <w:rPr>
          <w:color w:val="1F1F1F"/>
          <w:spacing w:val="-2"/>
          <w:w w:val="105"/>
          <w:sz w:val="22"/>
        </w:rPr>
        <w:t> </w:t>
      </w:r>
      <w:r>
        <w:rPr>
          <w:color w:val="2F2F2F"/>
          <w:w w:val="105"/>
          <w:sz w:val="22"/>
        </w:rPr>
        <w:t>Manter</w:t>
      </w:r>
      <w:r>
        <w:rPr>
          <w:color w:val="2F2F2F"/>
          <w:spacing w:val="-2"/>
          <w:w w:val="105"/>
          <w:sz w:val="22"/>
        </w:rPr>
        <w:t> </w:t>
      </w:r>
      <w:r>
        <w:rPr>
          <w:color w:val="1F1F1F"/>
          <w:w w:val="105"/>
          <w:sz w:val="22"/>
        </w:rPr>
        <w:t>in</w:t>
      </w:r>
      <w:r>
        <w:rPr>
          <w:color w:val="1F1F1F"/>
          <w:spacing w:val="-14"/>
          <w:w w:val="105"/>
          <w:sz w:val="22"/>
        </w:rPr>
        <w:t> </w:t>
      </w:r>
      <w:r>
        <w:rPr>
          <w:color w:val="1F1F1F"/>
          <w:w w:val="105"/>
          <w:sz w:val="22"/>
        </w:rPr>
        <w:t>State</w:t>
      </w:r>
      <w:r>
        <w:rPr>
          <w:color w:val="1F1F1F"/>
          <w:spacing w:val="-6"/>
          <w:w w:val="105"/>
          <w:sz w:val="22"/>
        </w:rPr>
        <w:t> </w:t>
      </w:r>
      <w:r>
        <w:rPr>
          <w:color w:val="1F1F1F"/>
          <w:w w:val="105"/>
          <w:sz w:val="22"/>
        </w:rPr>
        <w:t>v.</w:t>
      </w:r>
      <w:r>
        <w:rPr>
          <w:color w:val="1F1F1F"/>
          <w:spacing w:val="-11"/>
          <w:w w:val="105"/>
          <w:sz w:val="22"/>
        </w:rPr>
        <w:t> </w:t>
      </w:r>
      <w:r>
        <w:rPr>
          <w:color w:val="2F2F2F"/>
          <w:w w:val="105"/>
          <w:sz w:val="22"/>
        </w:rPr>
        <w:t>Manter and sentenced </w:t>
      </w:r>
      <w:r>
        <w:rPr>
          <w:color w:val="1F1F1F"/>
          <w:w w:val="105"/>
          <w:sz w:val="22"/>
        </w:rPr>
        <w:t>him </w:t>
      </w:r>
      <w:r>
        <w:rPr>
          <w:color w:val="2F2F2F"/>
          <w:w w:val="105"/>
          <w:sz w:val="22"/>
        </w:rPr>
        <w:t>to</w:t>
      </w:r>
      <w:r>
        <w:rPr>
          <w:color w:val="2F2F2F"/>
          <w:spacing w:val="-5"/>
          <w:w w:val="105"/>
          <w:sz w:val="22"/>
        </w:rPr>
        <w:t> </w:t>
      </w:r>
      <w:r>
        <w:rPr>
          <w:color w:val="2F2F2F"/>
          <w:w w:val="105"/>
          <w:sz w:val="22"/>
        </w:rPr>
        <w:t>ten</w:t>
      </w:r>
      <w:r>
        <w:rPr>
          <w:color w:val="2F2F2F"/>
          <w:spacing w:val="-6"/>
          <w:w w:val="105"/>
          <w:sz w:val="22"/>
        </w:rPr>
        <w:t> </w:t>
      </w:r>
      <w:r>
        <w:rPr>
          <w:color w:val="2F2F2F"/>
          <w:w w:val="105"/>
          <w:sz w:val="22"/>
        </w:rPr>
        <w:t>days</w:t>
      </w:r>
      <w:r>
        <w:rPr>
          <w:color w:val="2F2F2F"/>
          <w:spacing w:val="-3"/>
          <w:w w:val="105"/>
          <w:sz w:val="22"/>
        </w:rPr>
        <w:t> </w:t>
      </w:r>
      <w:r>
        <w:rPr>
          <w:color w:val="2F2F2F"/>
          <w:w w:val="105"/>
          <w:sz w:val="22"/>
        </w:rPr>
        <w:t>in</w:t>
      </w:r>
      <w:r>
        <w:rPr>
          <w:color w:val="2F2F2F"/>
          <w:spacing w:val="-15"/>
          <w:w w:val="105"/>
          <w:sz w:val="22"/>
        </w:rPr>
        <w:t> </w:t>
      </w:r>
      <w:r>
        <w:rPr>
          <w:color w:val="2F2F2F"/>
          <w:w w:val="105"/>
          <w:sz w:val="22"/>
        </w:rPr>
        <w:t>jail </w:t>
      </w:r>
      <w:r>
        <w:rPr>
          <w:color w:val="1F1F1F"/>
          <w:w w:val="105"/>
          <w:sz w:val="22"/>
        </w:rPr>
        <w:t>because he obstructed a </w:t>
      </w:r>
      <w:r>
        <w:rPr>
          <w:color w:val="2F2F2F"/>
          <w:w w:val="105"/>
          <w:sz w:val="22"/>
        </w:rPr>
        <w:t>public easement on</w:t>
      </w:r>
      <w:r>
        <w:rPr>
          <w:color w:val="2F2F2F"/>
          <w:spacing w:val="-3"/>
          <w:w w:val="105"/>
          <w:sz w:val="22"/>
        </w:rPr>
        <w:t> </w:t>
      </w:r>
      <w:r>
        <w:rPr>
          <w:color w:val="1F1F1F"/>
          <w:w w:val="105"/>
          <w:sz w:val="22"/>
        </w:rPr>
        <w:t>a</w:t>
      </w:r>
      <w:r>
        <w:rPr>
          <w:color w:val="1F1F1F"/>
          <w:spacing w:val="-1"/>
          <w:w w:val="105"/>
          <w:sz w:val="22"/>
        </w:rPr>
        <w:t> </w:t>
      </w:r>
      <w:r>
        <w:rPr>
          <w:color w:val="1F1F1F"/>
          <w:w w:val="105"/>
          <w:sz w:val="22"/>
        </w:rPr>
        <w:t>discontinued</w:t>
      </w:r>
      <w:r>
        <w:rPr>
          <w:color w:val="1F1F1F"/>
          <w:spacing w:val="33"/>
          <w:w w:val="105"/>
          <w:sz w:val="22"/>
        </w:rPr>
        <w:t> </w:t>
      </w:r>
      <w:r>
        <w:rPr>
          <w:color w:val="2F2F2F"/>
          <w:w w:val="105"/>
          <w:sz w:val="22"/>
        </w:rPr>
        <w:t>or</w:t>
      </w:r>
      <w:r>
        <w:rPr>
          <w:color w:val="2F2F2F"/>
          <w:spacing w:val="-1"/>
          <w:w w:val="105"/>
          <w:sz w:val="22"/>
        </w:rPr>
        <w:t> </w:t>
      </w:r>
      <w:r>
        <w:rPr>
          <w:color w:val="2F2F2F"/>
          <w:w w:val="105"/>
          <w:sz w:val="22"/>
        </w:rPr>
        <w:t>abandoned road. Ken-01-270 (2001).</w:t>
      </w:r>
      <w:r>
        <w:rPr>
          <w:color w:val="2F2F2F"/>
          <w:spacing w:val="40"/>
          <w:w w:val="105"/>
          <w:sz w:val="22"/>
        </w:rPr>
        <w:t> </w:t>
      </w:r>
      <w:r>
        <w:rPr>
          <w:color w:val="1F1F1F"/>
          <w:w w:val="105"/>
          <w:sz w:val="22"/>
        </w:rPr>
        <w:t>The public has an "unfettered right of access." to </w:t>
      </w:r>
      <w:r>
        <w:rPr>
          <w:color w:val="2F2F2F"/>
          <w:w w:val="105"/>
          <w:sz w:val="22"/>
        </w:rPr>
        <w:t>any public easement. Town of</w:t>
      </w:r>
      <w:r>
        <w:rPr>
          <w:color w:val="2F2F2F"/>
          <w:spacing w:val="-7"/>
          <w:w w:val="105"/>
          <w:sz w:val="22"/>
        </w:rPr>
        <w:t> </w:t>
      </w:r>
      <w:r>
        <w:rPr>
          <w:color w:val="2F2F2F"/>
          <w:w w:val="105"/>
          <w:sz w:val="22"/>
        </w:rPr>
        <w:t>Fayette v. Manter </w:t>
      </w:r>
      <w:r>
        <w:rPr>
          <w:color w:val="1F1F1F"/>
          <w:w w:val="105"/>
          <w:sz w:val="22"/>
        </w:rPr>
        <w:t>528 A.2d 887 (1987), </w:t>
      </w:r>
      <w:r>
        <w:rPr>
          <w:color w:val="2F2F2F"/>
          <w:w w:val="105"/>
          <w:sz w:val="22"/>
        </w:rPr>
        <w:t>footnote </w:t>
      </w:r>
      <w:r>
        <w:rPr>
          <w:rFonts w:ascii="Arial" w:hAnsi="Arial"/>
          <w:color w:val="1F1F1F"/>
          <w:w w:val="105"/>
          <w:sz w:val="20"/>
        </w:rPr>
        <w:t>1.</w:t>
      </w:r>
      <w:r>
        <w:rPr>
          <w:rFonts w:ascii="Arial" w:hAnsi="Arial"/>
          <w:color w:val="1F1F1F"/>
          <w:spacing w:val="-5"/>
          <w:w w:val="105"/>
          <w:sz w:val="20"/>
        </w:rPr>
        <w:t> </w:t>
      </w:r>
      <w:r>
        <w:rPr>
          <w:color w:val="1F1F1F"/>
          <w:w w:val="105"/>
          <w:sz w:val="23"/>
        </w:rPr>
        <w:t>It </w:t>
      </w:r>
      <w:r>
        <w:rPr>
          <w:color w:val="2F2F2F"/>
          <w:w w:val="105"/>
          <w:sz w:val="22"/>
        </w:rPr>
        <w:t>is </w:t>
      </w:r>
      <w:r>
        <w:rPr>
          <w:color w:val="1F1F1F"/>
          <w:w w:val="105"/>
          <w:sz w:val="22"/>
        </w:rPr>
        <w:t>the obligation </w:t>
      </w:r>
      <w:r>
        <w:rPr>
          <w:color w:val="2F2F2F"/>
          <w:w w:val="105"/>
          <w:sz w:val="22"/>
        </w:rPr>
        <w:t>oflaw enforcement </w:t>
      </w:r>
      <w:r>
        <w:rPr>
          <w:color w:val="1F1F1F"/>
          <w:w w:val="105"/>
          <w:sz w:val="22"/>
        </w:rPr>
        <w:t>to enforce the law equally, without</w:t>
      </w:r>
      <w:r>
        <w:rPr>
          <w:color w:val="1F1F1F"/>
          <w:spacing w:val="-3"/>
          <w:w w:val="105"/>
          <w:sz w:val="22"/>
        </w:rPr>
        <w:t> </w:t>
      </w:r>
      <w:r>
        <w:rPr>
          <w:color w:val="1F1F1F"/>
          <w:w w:val="105"/>
          <w:sz w:val="22"/>
        </w:rPr>
        <w:t>exception, and</w:t>
      </w:r>
      <w:r>
        <w:rPr>
          <w:color w:val="1F1F1F"/>
          <w:spacing w:val="-9"/>
          <w:w w:val="105"/>
          <w:sz w:val="22"/>
        </w:rPr>
        <w:t> </w:t>
      </w:r>
      <w:r>
        <w:rPr>
          <w:color w:val="1F1F1F"/>
          <w:w w:val="105"/>
          <w:sz w:val="22"/>
        </w:rPr>
        <w:t>order</w:t>
      </w:r>
      <w:r>
        <w:rPr>
          <w:color w:val="1F1F1F"/>
          <w:spacing w:val="-4"/>
          <w:w w:val="105"/>
          <w:sz w:val="22"/>
        </w:rPr>
        <w:t> </w:t>
      </w:r>
      <w:r>
        <w:rPr>
          <w:color w:val="1F1F1F"/>
          <w:w w:val="105"/>
          <w:sz w:val="22"/>
        </w:rPr>
        <w:t>the</w:t>
      </w:r>
      <w:r>
        <w:rPr>
          <w:color w:val="1F1F1F"/>
          <w:spacing w:val="-6"/>
          <w:w w:val="105"/>
          <w:sz w:val="22"/>
        </w:rPr>
        <w:t> </w:t>
      </w:r>
      <w:r>
        <w:rPr>
          <w:color w:val="1F1F1F"/>
          <w:w w:val="105"/>
          <w:sz w:val="22"/>
        </w:rPr>
        <w:t>landowners to</w:t>
      </w:r>
      <w:r>
        <w:rPr>
          <w:color w:val="1F1F1F"/>
          <w:spacing w:val="-12"/>
          <w:w w:val="105"/>
          <w:sz w:val="22"/>
        </w:rPr>
        <w:t> </w:t>
      </w:r>
      <w:r>
        <w:rPr>
          <w:color w:val="1F1F1F"/>
          <w:w w:val="105"/>
          <w:sz w:val="22"/>
        </w:rPr>
        <w:t>remove </w:t>
      </w:r>
      <w:r>
        <w:rPr>
          <w:color w:val="2F2F2F"/>
          <w:w w:val="105"/>
          <w:sz w:val="22"/>
        </w:rPr>
        <w:t>the</w:t>
      </w:r>
      <w:r>
        <w:rPr>
          <w:color w:val="2F2F2F"/>
          <w:spacing w:val="-9"/>
          <w:w w:val="105"/>
          <w:sz w:val="22"/>
        </w:rPr>
        <w:t> </w:t>
      </w:r>
      <w:r>
        <w:rPr>
          <w:color w:val="1F1F1F"/>
          <w:w w:val="105"/>
          <w:sz w:val="22"/>
        </w:rPr>
        <w:t>obstructions blocking</w:t>
      </w:r>
      <w:r>
        <w:rPr>
          <w:color w:val="1F1F1F"/>
          <w:spacing w:val="-1"/>
          <w:w w:val="105"/>
          <w:sz w:val="22"/>
        </w:rPr>
        <w:t> </w:t>
      </w:r>
      <w:r>
        <w:rPr>
          <w:color w:val="1F1F1F"/>
          <w:w w:val="105"/>
          <w:sz w:val="22"/>
        </w:rPr>
        <w:t>the</w:t>
      </w:r>
      <w:r>
        <w:rPr>
          <w:color w:val="1F1F1F"/>
          <w:spacing w:val="-11"/>
          <w:w w:val="105"/>
          <w:sz w:val="22"/>
        </w:rPr>
        <w:t> </w:t>
      </w:r>
      <w:r>
        <w:rPr>
          <w:color w:val="1F1F1F"/>
          <w:w w:val="105"/>
          <w:sz w:val="22"/>
        </w:rPr>
        <w:t>public</w:t>
      </w:r>
      <w:r>
        <w:rPr>
          <w:color w:val="1F1F1F"/>
          <w:spacing w:val="-5"/>
          <w:w w:val="105"/>
          <w:sz w:val="22"/>
        </w:rPr>
        <w:t> </w:t>
      </w:r>
      <w:r>
        <w:rPr>
          <w:color w:val="1F1F1F"/>
          <w:w w:val="105"/>
          <w:sz w:val="22"/>
        </w:rPr>
        <w:t>right</w:t>
      </w:r>
      <w:r>
        <w:rPr>
          <w:color w:val="1F1F1F"/>
          <w:spacing w:val="-7"/>
          <w:w w:val="105"/>
          <w:sz w:val="22"/>
        </w:rPr>
        <w:t> </w:t>
      </w:r>
      <w:r>
        <w:rPr>
          <w:color w:val="1F1F1F"/>
          <w:w w:val="105"/>
          <w:sz w:val="22"/>
        </w:rPr>
        <w:t>of way pursuant to M.R.S. Title 17-A, §505.</w:t>
      </w:r>
    </w:p>
    <w:p>
      <w:pPr>
        <w:spacing w:line="240" w:lineRule="auto" w:before="6"/>
        <w:rPr>
          <w:sz w:val="22"/>
        </w:rPr>
      </w:pPr>
    </w:p>
    <w:p>
      <w:pPr>
        <w:spacing w:line="249" w:lineRule="auto" w:before="0"/>
        <w:ind w:left="1711" w:right="1286" w:firstLine="2"/>
        <w:jc w:val="left"/>
        <w:rPr>
          <w:sz w:val="22"/>
        </w:rPr>
      </w:pPr>
      <w:r>
        <w:rPr>
          <w:color w:val="1F1F1F"/>
          <w:w w:val="105"/>
          <w:sz w:val="22"/>
        </w:rPr>
        <w:t>I</w:t>
      </w:r>
      <w:r>
        <w:rPr>
          <w:color w:val="1F1F1F"/>
          <w:spacing w:val="-4"/>
          <w:w w:val="105"/>
          <w:sz w:val="22"/>
        </w:rPr>
        <w:t> </w:t>
      </w:r>
      <w:r>
        <w:rPr>
          <w:color w:val="1F1F1F"/>
          <w:w w:val="105"/>
          <w:sz w:val="22"/>
        </w:rPr>
        <w:t>contacted Oxford County Sheriff</w:t>
      </w:r>
      <w:r>
        <w:rPr>
          <w:color w:val="1F1F1F"/>
          <w:spacing w:val="-1"/>
          <w:w w:val="105"/>
          <w:sz w:val="22"/>
        </w:rPr>
        <w:t> </w:t>
      </w:r>
      <w:r>
        <w:rPr>
          <w:color w:val="1F1F1F"/>
          <w:w w:val="105"/>
          <w:sz w:val="22"/>
        </w:rPr>
        <w:t>Christopher Wainwright, informing him</w:t>
      </w:r>
      <w:r>
        <w:rPr>
          <w:color w:val="1F1F1F"/>
          <w:spacing w:val="-3"/>
          <w:w w:val="105"/>
          <w:sz w:val="22"/>
        </w:rPr>
        <w:t> </w:t>
      </w:r>
      <w:r>
        <w:rPr>
          <w:color w:val="1F1F1F"/>
          <w:w w:val="105"/>
          <w:sz w:val="22"/>
        </w:rPr>
        <w:t>of</w:t>
      </w:r>
      <w:r>
        <w:rPr>
          <w:color w:val="1F1F1F"/>
          <w:spacing w:val="-5"/>
          <w:w w:val="105"/>
          <w:sz w:val="22"/>
        </w:rPr>
        <w:t> </w:t>
      </w:r>
      <w:r>
        <w:rPr>
          <w:color w:val="1F1F1F"/>
          <w:w w:val="105"/>
          <w:sz w:val="22"/>
        </w:rPr>
        <w:t>the</w:t>
      </w:r>
      <w:r>
        <w:rPr>
          <w:color w:val="1F1F1F"/>
          <w:spacing w:val="-11"/>
          <w:w w:val="105"/>
          <w:sz w:val="22"/>
        </w:rPr>
        <w:t> </w:t>
      </w:r>
      <w:r>
        <w:rPr>
          <w:color w:val="1F1F1F"/>
          <w:w w:val="105"/>
          <w:sz w:val="22"/>
        </w:rPr>
        <w:t>public</w:t>
      </w:r>
      <w:r>
        <w:rPr>
          <w:color w:val="1F1F1F"/>
          <w:spacing w:val="-1"/>
          <w:w w:val="105"/>
          <w:sz w:val="22"/>
        </w:rPr>
        <w:t> </w:t>
      </w:r>
      <w:r>
        <w:rPr>
          <w:color w:val="1F1F1F"/>
          <w:w w:val="105"/>
          <w:sz w:val="22"/>
        </w:rPr>
        <w:t>easement and</w:t>
      </w:r>
      <w:r>
        <w:rPr>
          <w:color w:val="1F1F1F"/>
          <w:spacing w:val="-7"/>
          <w:w w:val="105"/>
          <w:sz w:val="22"/>
        </w:rPr>
        <w:t> </w:t>
      </w:r>
      <w:r>
        <w:rPr>
          <w:color w:val="1F1F1F"/>
          <w:w w:val="105"/>
          <w:sz w:val="22"/>
        </w:rPr>
        <w:t>requested the</w:t>
      </w:r>
      <w:r>
        <w:rPr>
          <w:color w:val="1F1F1F"/>
          <w:spacing w:val="-1"/>
          <w:w w:val="105"/>
          <w:sz w:val="22"/>
        </w:rPr>
        <w:t> </w:t>
      </w:r>
      <w:r>
        <w:rPr>
          <w:color w:val="1F1F1F"/>
          <w:w w:val="105"/>
          <w:sz w:val="22"/>
        </w:rPr>
        <w:t>removal </w:t>
      </w:r>
      <w:r>
        <w:rPr>
          <w:color w:val="2F2F2F"/>
          <w:w w:val="105"/>
          <w:sz w:val="22"/>
        </w:rPr>
        <w:t>of</w:t>
      </w:r>
      <w:r>
        <w:rPr>
          <w:color w:val="2F2F2F"/>
          <w:spacing w:val="-8"/>
          <w:w w:val="105"/>
          <w:sz w:val="22"/>
        </w:rPr>
        <w:t> </w:t>
      </w:r>
      <w:r>
        <w:rPr>
          <w:color w:val="2F2F2F"/>
          <w:w w:val="105"/>
          <w:sz w:val="22"/>
        </w:rPr>
        <w:t>the</w:t>
      </w:r>
      <w:r>
        <w:rPr>
          <w:color w:val="2F2F2F"/>
          <w:spacing w:val="-15"/>
          <w:w w:val="105"/>
          <w:sz w:val="22"/>
        </w:rPr>
        <w:t> </w:t>
      </w:r>
      <w:r>
        <w:rPr>
          <w:color w:val="1F1F1F"/>
          <w:w w:val="105"/>
          <w:sz w:val="22"/>
        </w:rPr>
        <w:t>gates, bars,</w:t>
      </w:r>
      <w:r>
        <w:rPr>
          <w:color w:val="1F1F1F"/>
          <w:spacing w:val="-6"/>
          <w:w w:val="105"/>
          <w:sz w:val="22"/>
        </w:rPr>
        <w:t> </w:t>
      </w:r>
      <w:r>
        <w:rPr>
          <w:color w:val="2F2F2F"/>
          <w:w w:val="105"/>
          <w:sz w:val="22"/>
        </w:rPr>
        <w:t>and obstructions </w:t>
      </w:r>
      <w:r>
        <w:rPr>
          <w:color w:val="1F1F1F"/>
          <w:w w:val="105"/>
          <w:sz w:val="22"/>
        </w:rPr>
        <w:t>blocking</w:t>
      </w:r>
      <w:r>
        <w:rPr>
          <w:color w:val="1F1F1F"/>
          <w:spacing w:val="-3"/>
          <w:w w:val="105"/>
          <w:sz w:val="22"/>
        </w:rPr>
        <w:t> </w:t>
      </w:r>
      <w:r>
        <w:rPr>
          <w:color w:val="1F1F1F"/>
          <w:w w:val="105"/>
          <w:sz w:val="22"/>
        </w:rPr>
        <w:t>the</w:t>
      </w:r>
      <w:r>
        <w:rPr>
          <w:color w:val="1F1F1F"/>
          <w:spacing w:val="-4"/>
          <w:w w:val="105"/>
          <w:sz w:val="22"/>
        </w:rPr>
        <w:t> </w:t>
      </w:r>
      <w:r>
        <w:rPr>
          <w:color w:val="1F1F1F"/>
          <w:w w:val="105"/>
          <w:sz w:val="22"/>
        </w:rPr>
        <w:t>public</w:t>
      </w:r>
      <w:r>
        <w:rPr>
          <w:color w:val="1F1F1F"/>
          <w:spacing w:val="-1"/>
          <w:w w:val="105"/>
          <w:sz w:val="22"/>
        </w:rPr>
        <w:t> </w:t>
      </w:r>
      <w:r>
        <w:rPr>
          <w:color w:val="1F1F1F"/>
          <w:w w:val="105"/>
          <w:sz w:val="22"/>
        </w:rPr>
        <w:t>right</w:t>
      </w:r>
      <w:r>
        <w:rPr>
          <w:color w:val="1F1F1F"/>
          <w:spacing w:val="-5"/>
          <w:w w:val="105"/>
          <w:sz w:val="22"/>
        </w:rPr>
        <w:t> </w:t>
      </w:r>
      <w:r>
        <w:rPr>
          <w:color w:val="1F1F1F"/>
          <w:w w:val="105"/>
          <w:sz w:val="22"/>
        </w:rPr>
        <w:t>of</w:t>
      </w:r>
      <w:r>
        <w:rPr>
          <w:color w:val="1F1F1F"/>
          <w:spacing w:val="-10"/>
          <w:w w:val="105"/>
          <w:sz w:val="22"/>
        </w:rPr>
        <w:t> </w:t>
      </w:r>
      <w:r>
        <w:rPr>
          <w:color w:val="1F1F1F"/>
          <w:w w:val="105"/>
          <w:sz w:val="22"/>
        </w:rPr>
        <w:t>way.</w:t>
      </w:r>
      <w:r>
        <w:rPr>
          <w:color w:val="1F1F1F"/>
          <w:spacing w:val="-15"/>
          <w:w w:val="105"/>
          <w:sz w:val="22"/>
        </w:rPr>
        <w:t> </w:t>
      </w:r>
      <w:r>
        <w:rPr>
          <w:color w:val="1F1F1F"/>
          <w:w w:val="105"/>
          <w:sz w:val="22"/>
        </w:rPr>
        <w:t>My request was adamantly denied</w:t>
      </w:r>
      <w:r>
        <w:rPr>
          <w:color w:val="1F1F1F"/>
          <w:spacing w:val="40"/>
          <w:w w:val="105"/>
          <w:sz w:val="22"/>
        </w:rPr>
        <w:t> </w:t>
      </w:r>
      <w:r>
        <w:rPr>
          <w:color w:val="2F2F2F"/>
          <w:w w:val="105"/>
          <w:sz w:val="22"/>
        </w:rPr>
        <w:t>by </w:t>
      </w:r>
      <w:r>
        <w:rPr>
          <w:color w:val="1F1F1F"/>
          <w:w w:val="105"/>
          <w:sz w:val="22"/>
        </w:rPr>
        <w:t>Sheriff Wainwright.</w:t>
      </w:r>
      <w:r>
        <w:rPr>
          <w:color w:val="1F1F1F"/>
          <w:spacing w:val="40"/>
          <w:w w:val="105"/>
          <w:sz w:val="22"/>
        </w:rPr>
        <w:t> </w:t>
      </w:r>
      <w:r>
        <w:rPr>
          <w:color w:val="1F1F1F"/>
          <w:w w:val="105"/>
          <w:sz w:val="22"/>
        </w:rPr>
        <w:t>See</w:t>
      </w:r>
      <w:r>
        <w:rPr>
          <w:color w:val="1F1F1F"/>
          <w:spacing w:val="-3"/>
          <w:w w:val="105"/>
          <w:sz w:val="22"/>
        </w:rPr>
        <w:t> </w:t>
      </w:r>
      <w:r>
        <w:rPr>
          <w:color w:val="1F1F1F"/>
          <w:w w:val="105"/>
          <w:sz w:val="22"/>
        </w:rPr>
        <w:t>Exhibit 2.</w:t>
      </w:r>
    </w:p>
    <w:p>
      <w:pPr>
        <w:spacing w:line="240" w:lineRule="auto" w:before="9"/>
        <w:rPr>
          <w:sz w:val="23"/>
        </w:rPr>
      </w:pPr>
    </w:p>
    <w:p>
      <w:pPr>
        <w:spacing w:line="249" w:lineRule="auto" w:before="0"/>
        <w:ind w:left="1702" w:right="1234" w:firstLine="7"/>
        <w:jc w:val="left"/>
        <w:rPr>
          <w:sz w:val="22"/>
        </w:rPr>
      </w:pPr>
      <w:r>
        <w:rPr>
          <w:color w:val="1F1F1F"/>
          <w:w w:val="105"/>
          <w:sz w:val="22"/>
        </w:rPr>
        <w:t>"[O]ne whose property abuts a public way may suddenly </w:t>
      </w:r>
      <w:r>
        <w:rPr>
          <w:color w:val="2F2F2F"/>
          <w:w w:val="105"/>
          <w:sz w:val="22"/>
        </w:rPr>
        <w:t>find </w:t>
      </w:r>
      <w:r>
        <w:rPr>
          <w:color w:val="1F1F1F"/>
          <w:w w:val="105"/>
          <w:sz w:val="22"/>
        </w:rPr>
        <w:t>himself barred from access because the</w:t>
      </w:r>
      <w:r>
        <w:rPr>
          <w:color w:val="1F1F1F"/>
          <w:spacing w:val="-2"/>
          <w:w w:val="105"/>
          <w:sz w:val="22"/>
        </w:rPr>
        <w:t> </w:t>
      </w:r>
      <w:r>
        <w:rPr>
          <w:color w:val="1F1F1F"/>
          <w:w w:val="105"/>
          <w:sz w:val="22"/>
        </w:rPr>
        <w:t>way has been converted to a limited access highway, or barriers or</w:t>
      </w:r>
      <w:r>
        <w:rPr>
          <w:color w:val="1F1F1F"/>
          <w:spacing w:val="-2"/>
          <w:w w:val="105"/>
          <w:sz w:val="22"/>
        </w:rPr>
        <w:t> </w:t>
      </w:r>
      <w:r>
        <w:rPr>
          <w:color w:val="1F1F1F"/>
          <w:w w:val="105"/>
          <w:sz w:val="22"/>
        </w:rPr>
        <w:t>obstructions have been installed under</w:t>
      </w:r>
      <w:r>
        <w:rPr>
          <w:color w:val="1F1F1F"/>
          <w:spacing w:val="-7"/>
          <w:w w:val="105"/>
          <w:sz w:val="22"/>
        </w:rPr>
        <w:t> </w:t>
      </w:r>
      <w:r>
        <w:rPr>
          <w:color w:val="1F1F1F"/>
          <w:w w:val="105"/>
          <w:sz w:val="22"/>
        </w:rPr>
        <w:t>police</w:t>
      </w:r>
      <w:r>
        <w:rPr>
          <w:color w:val="1F1F1F"/>
          <w:spacing w:val="-7"/>
          <w:w w:val="105"/>
          <w:sz w:val="22"/>
        </w:rPr>
        <w:t> </w:t>
      </w:r>
      <w:r>
        <w:rPr>
          <w:color w:val="1F1F1F"/>
          <w:w w:val="105"/>
          <w:sz w:val="22"/>
        </w:rPr>
        <w:t>power</w:t>
      </w:r>
      <w:r>
        <w:rPr>
          <w:color w:val="1F1F1F"/>
          <w:spacing w:val="-7"/>
          <w:w w:val="105"/>
          <w:sz w:val="22"/>
        </w:rPr>
        <w:t> </w:t>
      </w:r>
      <w:r>
        <w:rPr>
          <w:color w:val="1F1F1F"/>
          <w:w w:val="105"/>
          <w:sz w:val="22"/>
        </w:rPr>
        <w:t>authority" (without</w:t>
      </w:r>
      <w:r>
        <w:rPr>
          <w:color w:val="1F1F1F"/>
          <w:spacing w:val="-4"/>
          <w:w w:val="105"/>
          <w:sz w:val="22"/>
        </w:rPr>
        <w:t> </w:t>
      </w:r>
      <w:r>
        <w:rPr>
          <w:color w:val="1F1F1F"/>
          <w:w w:val="105"/>
          <w:sz w:val="22"/>
        </w:rPr>
        <w:t>affording</w:t>
      </w:r>
      <w:r>
        <w:rPr>
          <w:color w:val="1F1F1F"/>
          <w:spacing w:val="-1"/>
          <w:w w:val="105"/>
          <w:sz w:val="22"/>
        </w:rPr>
        <w:t> </w:t>
      </w:r>
      <w:r>
        <w:rPr>
          <w:color w:val="1F1F1F"/>
          <w:w w:val="105"/>
          <w:sz w:val="22"/>
        </w:rPr>
        <w:t>to</w:t>
      </w:r>
      <w:r>
        <w:rPr>
          <w:color w:val="1F1F1F"/>
          <w:spacing w:val="-13"/>
          <w:w w:val="105"/>
          <w:sz w:val="22"/>
        </w:rPr>
        <w:t> </w:t>
      </w:r>
      <w:r>
        <w:rPr>
          <w:color w:val="1F1F1F"/>
          <w:w w:val="105"/>
          <w:sz w:val="22"/>
        </w:rPr>
        <w:t>abutters</w:t>
      </w:r>
      <w:r>
        <w:rPr>
          <w:color w:val="1F1F1F"/>
          <w:spacing w:val="-11"/>
          <w:w w:val="105"/>
          <w:sz w:val="22"/>
        </w:rPr>
        <w:t> </w:t>
      </w:r>
      <w:r>
        <w:rPr>
          <w:color w:val="2F2F2F"/>
          <w:w w:val="105"/>
          <w:sz w:val="22"/>
        </w:rPr>
        <w:t>thereon</w:t>
      </w:r>
      <w:r>
        <w:rPr>
          <w:color w:val="2F2F2F"/>
          <w:spacing w:val="-2"/>
          <w:w w:val="105"/>
          <w:sz w:val="22"/>
        </w:rPr>
        <w:t> </w:t>
      </w:r>
      <w:r>
        <w:rPr>
          <w:color w:val="1F1F1F"/>
          <w:w w:val="105"/>
          <w:sz w:val="22"/>
        </w:rPr>
        <w:t>compensation and</w:t>
      </w:r>
      <w:r>
        <w:rPr>
          <w:color w:val="1F1F1F"/>
          <w:spacing w:val="-7"/>
          <w:w w:val="105"/>
          <w:sz w:val="22"/>
        </w:rPr>
        <w:t> </w:t>
      </w:r>
      <w:r>
        <w:rPr>
          <w:color w:val="1F1F1F"/>
          <w:w w:val="105"/>
          <w:sz w:val="22"/>
        </w:rPr>
        <w:t>due process of law) Jordan v.</w:t>
      </w:r>
      <w:r>
        <w:rPr>
          <w:color w:val="1F1F1F"/>
          <w:spacing w:val="-1"/>
          <w:w w:val="105"/>
          <w:sz w:val="22"/>
        </w:rPr>
        <w:t> </w:t>
      </w:r>
      <w:r>
        <w:rPr>
          <w:color w:val="1F1F1F"/>
          <w:w w:val="105"/>
          <w:sz w:val="22"/>
        </w:rPr>
        <w:t>Town of Canton 265 A.2d 96 (Maine 1970). </w:t>
      </w:r>
      <w:hyperlink r:id="rId245">
        <w:r>
          <w:rPr>
            <w:color w:val="2F2F2F"/>
            <w:spacing w:val="-2"/>
            <w:w w:val="105"/>
            <w:sz w:val="22"/>
            <w:u w:val="thick" w:color="2F2F2F"/>
          </w:rPr>
          <w:t>http:</w:t>
        </w:r>
        <w:r>
          <w:rPr>
            <w:color w:val="5D5D5D"/>
            <w:spacing w:val="-2"/>
            <w:w w:val="105"/>
            <w:sz w:val="22"/>
            <w:u w:val="thick" w:color="2F2F2F"/>
          </w:rPr>
          <w:t>//</w:t>
        </w:r>
        <w:r>
          <w:rPr>
            <w:color w:val="1F1F1F"/>
            <w:spacing w:val="-2"/>
            <w:w w:val="105"/>
            <w:sz w:val="22"/>
            <w:u w:val="thick" w:color="2F2F2F"/>
          </w:rPr>
          <w:t>law.justia.com</w:t>
        </w:r>
        <w:r>
          <w:rPr>
            <w:color w:val="4D4D4D"/>
            <w:spacing w:val="-2"/>
            <w:w w:val="105"/>
            <w:sz w:val="22"/>
            <w:u w:val="thick" w:color="2F2F2F"/>
          </w:rPr>
          <w:t>/</w:t>
        </w:r>
        <w:r>
          <w:rPr>
            <w:color w:val="2F2F2F"/>
            <w:spacing w:val="-2"/>
            <w:w w:val="105"/>
            <w:sz w:val="22"/>
            <w:u w:val="thick" w:color="2F2F2F"/>
          </w:rPr>
          <w:t>c</w:t>
        </w:r>
        <w:r>
          <w:rPr>
            <w:color w:val="4D4D4D"/>
            <w:spacing w:val="-2"/>
            <w:w w:val="105"/>
            <w:sz w:val="22"/>
            <w:u w:val="thick" w:color="2F2F2F"/>
          </w:rPr>
          <w:t>a</w:t>
        </w:r>
        <w:r>
          <w:rPr>
            <w:color w:val="2F2F2F"/>
            <w:spacing w:val="-2"/>
            <w:w w:val="105"/>
            <w:sz w:val="22"/>
            <w:u w:val="thick" w:color="2F2F2F"/>
          </w:rPr>
          <w:t>ses</w:t>
        </w:r>
        <w:r>
          <w:rPr>
            <w:color w:val="4D4D4D"/>
            <w:spacing w:val="-2"/>
            <w:w w:val="105"/>
            <w:sz w:val="22"/>
            <w:u w:val="thick" w:color="2F2F2F"/>
          </w:rPr>
          <w:t>/</w:t>
        </w:r>
        <w:r>
          <w:rPr>
            <w:color w:val="2F2F2F"/>
            <w:spacing w:val="-2"/>
            <w:w w:val="105"/>
            <w:sz w:val="22"/>
            <w:u w:val="thick" w:color="2F2F2F"/>
          </w:rPr>
          <w:t>maine</w:t>
        </w:r>
        <w:r>
          <w:rPr>
            <w:color w:val="4D4D4D"/>
            <w:spacing w:val="-2"/>
            <w:w w:val="105"/>
            <w:sz w:val="22"/>
            <w:u w:val="thick" w:color="2F2F2F"/>
          </w:rPr>
          <w:t>/</w:t>
        </w:r>
        <w:r>
          <w:rPr>
            <w:color w:val="2F2F2F"/>
            <w:spacing w:val="-2"/>
            <w:w w:val="105"/>
            <w:sz w:val="22"/>
            <w:u w:val="thick" w:color="2F2F2F"/>
          </w:rPr>
          <w:t>supreme-court/1970/265-a-2d-96-0.htm</w:t>
        </w:r>
        <w:r>
          <w:rPr>
            <w:color w:val="2F2F2F"/>
            <w:spacing w:val="-2"/>
            <w:w w:val="105"/>
            <w:sz w:val="22"/>
          </w:rPr>
          <w:t>l</w:t>
        </w:r>
      </w:hyperlink>
    </w:p>
    <w:p>
      <w:pPr>
        <w:spacing w:line="240" w:lineRule="auto" w:before="4"/>
        <w:rPr>
          <w:sz w:val="24"/>
        </w:rPr>
      </w:pPr>
    </w:p>
    <w:p>
      <w:pPr>
        <w:spacing w:line="249" w:lineRule="auto" w:before="0"/>
        <w:ind w:left="1701" w:right="1403" w:firstLine="5"/>
        <w:jc w:val="left"/>
        <w:rPr>
          <w:sz w:val="22"/>
        </w:rPr>
      </w:pPr>
      <w:r>
        <w:rPr>
          <w:color w:val="1F1F1F"/>
          <w:w w:val="105"/>
          <w:sz w:val="22"/>
        </w:rPr>
        <w:t>What </w:t>
      </w:r>
      <w:r>
        <w:rPr>
          <w:color w:val="2F2F2F"/>
          <w:w w:val="105"/>
          <w:sz w:val="22"/>
        </w:rPr>
        <w:t>can</w:t>
      </w:r>
      <w:r>
        <w:rPr>
          <w:color w:val="2F2F2F"/>
          <w:spacing w:val="-3"/>
          <w:w w:val="105"/>
          <w:sz w:val="22"/>
        </w:rPr>
        <w:t> </w:t>
      </w:r>
      <w:r>
        <w:rPr>
          <w:color w:val="2F2F2F"/>
          <w:w w:val="105"/>
          <w:sz w:val="22"/>
        </w:rPr>
        <w:t>the</w:t>
      </w:r>
      <w:r>
        <w:rPr>
          <w:color w:val="2F2F2F"/>
          <w:spacing w:val="-6"/>
          <w:w w:val="105"/>
          <w:sz w:val="22"/>
        </w:rPr>
        <w:t> </w:t>
      </w:r>
      <w:r>
        <w:rPr>
          <w:color w:val="1F1F1F"/>
          <w:w w:val="105"/>
          <w:sz w:val="22"/>
        </w:rPr>
        <w:t>Commission do</w:t>
      </w:r>
      <w:r>
        <w:rPr>
          <w:color w:val="1F1F1F"/>
          <w:spacing w:val="-6"/>
          <w:w w:val="105"/>
          <w:sz w:val="22"/>
        </w:rPr>
        <w:t> </w:t>
      </w:r>
      <w:r>
        <w:rPr>
          <w:color w:val="1F1F1F"/>
          <w:w w:val="105"/>
          <w:sz w:val="22"/>
        </w:rPr>
        <w:t>to ensure</w:t>
      </w:r>
      <w:r>
        <w:rPr>
          <w:color w:val="1F1F1F"/>
          <w:spacing w:val="-1"/>
          <w:w w:val="105"/>
          <w:sz w:val="22"/>
        </w:rPr>
        <w:t> </w:t>
      </w:r>
      <w:r>
        <w:rPr>
          <w:color w:val="1F1F1F"/>
          <w:w w:val="105"/>
          <w:sz w:val="22"/>
        </w:rPr>
        <w:t>that</w:t>
      </w:r>
      <w:r>
        <w:rPr>
          <w:color w:val="1F1F1F"/>
          <w:spacing w:val="-6"/>
          <w:w w:val="105"/>
          <w:sz w:val="22"/>
        </w:rPr>
        <w:t> </w:t>
      </w:r>
      <w:r>
        <w:rPr>
          <w:color w:val="1F1F1F"/>
          <w:w w:val="105"/>
          <w:sz w:val="22"/>
        </w:rPr>
        <w:t>the</w:t>
      </w:r>
      <w:r>
        <w:rPr>
          <w:color w:val="1F1F1F"/>
          <w:spacing w:val="-1"/>
          <w:w w:val="105"/>
          <w:sz w:val="22"/>
        </w:rPr>
        <w:t> </w:t>
      </w:r>
      <w:r>
        <w:rPr>
          <w:color w:val="1F1F1F"/>
          <w:w w:val="105"/>
          <w:sz w:val="22"/>
        </w:rPr>
        <w:t>police</w:t>
      </w:r>
      <w:r>
        <w:rPr>
          <w:color w:val="1F1F1F"/>
          <w:spacing w:val="-1"/>
          <w:w w:val="105"/>
          <w:sz w:val="22"/>
        </w:rPr>
        <w:t> </w:t>
      </w:r>
      <w:r>
        <w:rPr>
          <w:color w:val="1F1F1F"/>
          <w:w w:val="105"/>
          <w:sz w:val="22"/>
        </w:rPr>
        <w:t>follow</w:t>
      </w:r>
      <w:r>
        <w:rPr>
          <w:color w:val="1F1F1F"/>
          <w:spacing w:val="-2"/>
          <w:w w:val="105"/>
          <w:sz w:val="22"/>
        </w:rPr>
        <w:t> </w:t>
      </w:r>
      <w:r>
        <w:rPr>
          <w:color w:val="1F1F1F"/>
          <w:w w:val="105"/>
          <w:sz w:val="22"/>
        </w:rPr>
        <w:t>the</w:t>
      </w:r>
      <w:r>
        <w:rPr>
          <w:color w:val="1F1F1F"/>
          <w:spacing w:val="-1"/>
          <w:w w:val="105"/>
          <w:sz w:val="22"/>
        </w:rPr>
        <w:t> </w:t>
      </w:r>
      <w:r>
        <w:rPr>
          <w:color w:val="1F1F1F"/>
          <w:w w:val="105"/>
          <w:sz w:val="22"/>
        </w:rPr>
        <w:t>law</w:t>
      </w:r>
      <w:r>
        <w:rPr>
          <w:color w:val="1F1F1F"/>
          <w:spacing w:val="-7"/>
          <w:w w:val="105"/>
          <w:sz w:val="22"/>
        </w:rPr>
        <w:t> </w:t>
      </w:r>
      <w:r>
        <w:rPr>
          <w:color w:val="1F1F1F"/>
          <w:w w:val="105"/>
          <w:sz w:val="22"/>
        </w:rPr>
        <w:t>so</w:t>
      </w:r>
      <w:r>
        <w:rPr>
          <w:color w:val="1F1F1F"/>
          <w:spacing w:val="-12"/>
          <w:w w:val="105"/>
          <w:sz w:val="22"/>
        </w:rPr>
        <w:t> </w:t>
      </w:r>
      <w:r>
        <w:rPr>
          <w:color w:val="1F1F1F"/>
          <w:w w:val="105"/>
          <w:sz w:val="22"/>
        </w:rPr>
        <w:t>that</w:t>
      </w:r>
      <w:r>
        <w:rPr>
          <w:color w:val="1F1F1F"/>
          <w:spacing w:val="-9"/>
          <w:w w:val="105"/>
          <w:sz w:val="22"/>
        </w:rPr>
        <w:t> </w:t>
      </w:r>
      <w:r>
        <w:rPr>
          <w:color w:val="1F1F1F"/>
          <w:w w:val="105"/>
          <w:sz w:val="22"/>
        </w:rPr>
        <w:t>the</w:t>
      </w:r>
      <w:r>
        <w:rPr>
          <w:color w:val="1F1F1F"/>
          <w:spacing w:val="-4"/>
          <w:w w:val="105"/>
          <w:sz w:val="22"/>
        </w:rPr>
        <w:t> </w:t>
      </w:r>
      <w:r>
        <w:rPr>
          <w:color w:val="1F1F1F"/>
          <w:w w:val="105"/>
          <w:sz w:val="22"/>
        </w:rPr>
        <w:t>roads</w:t>
      </w:r>
      <w:r>
        <w:rPr>
          <w:color w:val="1F1F1F"/>
          <w:spacing w:val="-2"/>
          <w:w w:val="105"/>
          <w:sz w:val="22"/>
        </w:rPr>
        <w:t> </w:t>
      </w:r>
      <w:r>
        <w:rPr>
          <w:color w:val="1F1F1F"/>
          <w:w w:val="105"/>
          <w:sz w:val="22"/>
        </w:rPr>
        <w:t>with</w:t>
      </w:r>
      <w:r>
        <w:rPr>
          <w:color w:val="1F1F1F"/>
          <w:spacing w:val="-7"/>
          <w:w w:val="105"/>
          <w:sz w:val="22"/>
        </w:rPr>
        <w:t> </w:t>
      </w:r>
      <w:r>
        <w:rPr>
          <w:color w:val="1F1F1F"/>
          <w:w w:val="105"/>
          <w:sz w:val="22"/>
        </w:rPr>
        <w:t>public easements are</w:t>
      </w:r>
      <w:r>
        <w:rPr>
          <w:color w:val="1F1F1F"/>
          <w:spacing w:val="-2"/>
          <w:w w:val="105"/>
          <w:sz w:val="22"/>
        </w:rPr>
        <w:t> </w:t>
      </w:r>
      <w:r>
        <w:rPr>
          <w:color w:val="1F1F1F"/>
          <w:w w:val="105"/>
          <w:sz w:val="22"/>
        </w:rPr>
        <w:t>open to</w:t>
      </w:r>
      <w:r>
        <w:rPr>
          <w:color w:val="1F1F1F"/>
          <w:spacing w:val="-3"/>
          <w:w w:val="105"/>
          <w:sz w:val="22"/>
        </w:rPr>
        <w:t> </w:t>
      </w:r>
      <w:r>
        <w:rPr>
          <w:color w:val="1F1F1F"/>
          <w:w w:val="105"/>
          <w:sz w:val="22"/>
        </w:rPr>
        <w:t>the</w:t>
      </w:r>
      <w:r>
        <w:rPr>
          <w:color w:val="1F1F1F"/>
          <w:spacing w:val="-2"/>
          <w:w w:val="105"/>
          <w:sz w:val="22"/>
        </w:rPr>
        <w:t> </w:t>
      </w:r>
      <w:r>
        <w:rPr>
          <w:color w:val="1F1F1F"/>
          <w:w w:val="105"/>
          <w:sz w:val="22"/>
        </w:rPr>
        <w:t>public and free of any and all gates, bars, and obstructions?</w:t>
      </w:r>
    </w:p>
    <w:p>
      <w:pPr>
        <w:spacing w:after="0" w:line="249" w:lineRule="auto"/>
        <w:jc w:val="left"/>
        <w:rPr>
          <w:sz w:val="22"/>
        </w:rPr>
        <w:sectPr>
          <w:footerReference w:type="default" r:id="rId244"/>
          <w:pgSz w:w="12240" w:h="15840"/>
          <w:pgMar w:footer="0" w:header="0" w:top="1640" w:bottom="280" w:left="40" w:right="0"/>
        </w:sectPr>
      </w:pPr>
    </w:p>
    <w:p>
      <w:pPr>
        <w:spacing w:line="249" w:lineRule="auto" w:before="74"/>
        <w:ind w:left="1692" w:right="1286" w:firstLine="3"/>
        <w:jc w:val="left"/>
        <w:rPr>
          <w:sz w:val="22"/>
        </w:rPr>
      </w:pPr>
      <w:r>
        <w:rPr>
          <w:color w:val="212121"/>
          <w:w w:val="105"/>
          <w:sz w:val="22"/>
        </w:rPr>
        <w:t>Statutory</w:t>
      </w:r>
      <w:r>
        <w:rPr>
          <w:color w:val="212121"/>
          <w:spacing w:val="-1"/>
          <w:w w:val="105"/>
          <w:sz w:val="22"/>
        </w:rPr>
        <w:t> </w:t>
      </w:r>
      <w:r>
        <w:rPr>
          <w:color w:val="212121"/>
          <w:w w:val="105"/>
          <w:sz w:val="22"/>
        </w:rPr>
        <w:t>terminology</w:t>
      </w:r>
      <w:r>
        <w:rPr>
          <w:color w:val="212121"/>
          <w:spacing w:val="15"/>
          <w:w w:val="105"/>
          <w:sz w:val="22"/>
        </w:rPr>
        <w:t> </w:t>
      </w:r>
      <w:r>
        <w:rPr>
          <w:color w:val="212121"/>
          <w:w w:val="105"/>
          <w:sz w:val="22"/>
        </w:rPr>
        <w:t>is</w:t>
      </w:r>
      <w:r>
        <w:rPr>
          <w:color w:val="212121"/>
          <w:spacing w:val="-15"/>
          <w:w w:val="105"/>
          <w:sz w:val="22"/>
        </w:rPr>
        <w:t> </w:t>
      </w:r>
      <w:r>
        <w:rPr>
          <w:color w:val="212121"/>
          <w:w w:val="105"/>
          <w:sz w:val="22"/>
        </w:rPr>
        <w:t>one issue</w:t>
      </w:r>
      <w:r>
        <w:rPr>
          <w:color w:val="212121"/>
          <w:spacing w:val="-5"/>
          <w:w w:val="105"/>
          <w:sz w:val="22"/>
        </w:rPr>
        <w:t> </w:t>
      </w:r>
      <w:r>
        <w:rPr>
          <w:color w:val="212121"/>
          <w:w w:val="105"/>
          <w:sz w:val="22"/>
        </w:rPr>
        <w:t>identified as</w:t>
      </w:r>
      <w:r>
        <w:rPr>
          <w:color w:val="212121"/>
          <w:spacing w:val="-12"/>
          <w:w w:val="105"/>
          <w:sz w:val="22"/>
        </w:rPr>
        <w:t> </w:t>
      </w:r>
      <w:r>
        <w:rPr>
          <w:color w:val="212121"/>
          <w:w w:val="105"/>
          <w:sz w:val="22"/>
        </w:rPr>
        <w:t>a</w:t>
      </w:r>
      <w:r>
        <w:rPr>
          <w:color w:val="212121"/>
          <w:spacing w:val="-13"/>
          <w:w w:val="105"/>
          <w:sz w:val="22"/>
        </w:rPr>
        <w:t> </w:t>
      </w:r>
      <w:r>
        <w:rPr>
          <w:color w:val="212121"/>
          <w:w w:val="105"/>
          <w:sz w:val="22"/>
        </w:rPr>
        <w:t>priority matter</w:t>
      </w:r>
      <w:r>
        <w:rPr>
          <w:color w:val="212121"/>
          <w:spacing w:val="-8"/>
          <w:w w:val="105"/>
          <w:sz w:val="22"/>
        </w:rPr>
        <w:t> </w:t>
      </w:r>
      <w:r>
        <w:rPr>
          <w:color w:val="212121"/>
          <w:w w:val="105"/>
          <w:sz w:val="22"/>
        </w:rPr>
        <w:t>for</w:t>
      </w:r>
      <w:r>
        <w:rPr>
          <w:color w:val="212121"/>
          <w:spacing w:val="-10"/>
          <w:w w:val="105"/>
          <w:sz w:val="22"/>
        </w:rPr>
        <w:t> </w:t>
      </w:r>
      <w:r>
        <w:rPr>
          <w:color w:val="212121"/>
          <w:w w:val="105"/>
          <w:sz w:val="22"/>
        </w:rPr>
        <w:t>the</w:t>
      </w:r>
      <w:r>
        <w:rPr>
          <w:color w:val="212121"/>
          <w:spacing w:val="-7"/>
          <w:w w:val="105"/>
          <w:sz w:val="22"/>
        </w:rPr>
        <w:t> </w:t>
      </w:r>
      <w:r>
        <w:rPr>
          <w:color w:val="212121"/>
          <w:w w:val="105"/>
          <w:sz w:val="22"/>
        </w:rPr>
        <w:t>Commission. The</w:t>
      </w:r>
      <w:r>
        <w:rPr>
          <w:color w:val="212121"/>
          <w:spacing w:val="-12"/>
          <w:w w:val="105"/>
          <w:sz w:val="22"/>
        </w:rPr>
        <w:t> </w:t>
      </w:r>
      <w:r>
        <w:rPr>
          <w:color w:val="212121"/>
          <w:w w:val="105"/>
          <w:sz w:val="22"/>
        </w:rPr>
        <w:t>definition of</w:t>
      </w:r>
      <w:r>
        <w:rPr>
          <w:color w:val="212121"/>
          <w:spacing w:val="-2"/>
          <w:w w:val="105"/>
          <w:sz w:val="22"/>
        </w:rPr>
        <w:t> </w:t>
      </w:r>
      <w:r>
        <w:rPr>
          <w:color w:val="212121"/>
          <w:w w:val="105"/>
          <w:sz w:val="22"/>
        </w:rPr>
        <w:t>"Damage" to a road pursuant to 23 M.R.S.A. § 3029-A should also be extended to include someone blocking a public easement, resulting in damage to,</w:t>
      </w:r>
      <w:r>
        <w:rPr>
          <w:color w:val="212121"/>
          <w:spacing w:val="-2"/>
          <w:w w:val="105"/>
          <w:sz w:val="22"/>
        </w:rPr>
        <w:t> </w:t>
      </w:r>
      <w:r>
        <w:rPr>
          <w:color w:val="212121"/>
          <w:w w:val="105"/>
          <w:sz w:val="22"/>
        </w:rPr>
        <w:t>destruction, or loss of</w:t>
      </w:r>
      <w:r>
        <w:rPr>
          <w:color w:val="212121"/>
          <w:spacing w:val="-2"/>
          <w:w w:val="105"/>
          <w:sz w:val="22"/>
        </w:rPr>
        <w:t> </w:t>
      </w:r>
      <w:r>
        <w:rPr>
          <w:color w:val="212121"/>
          <w:w w:val="105"/>
          <w:sz w:val="22"/>
        </w:rPr>
        <w:t>access.</w:t>
      </w:r>
    </w:p>
    <w:p>
      <w:pPr>
        <w:spacing w:line="240" w:lineRule="auto" w:before="6"/>
        <w:rPr>
          <w:sz w:val="22"/>
        </w:rPr>
      </w:pPr>
    </w:p>
    <w:p>
      <w:pPr>
        <w:spacing w:line="252" w:lineRule="auto" w:before="0"/>
        <w:ind w:left="1682" w:right="1318" w:firstLine="9"/>
        <w:jc w:val="left"/>
        <w:rPr>
          <w:sz w:val="22"/>
        </w:rPr>
      </w:pPr>
      <w:r>
        <w:rPr>
          <w:color w:val="212121"/>
          <w:w w:val="105"/>
          <w:sz w:val="22"/>
        </w:rPr>
        <w:t>Pursuant to 1</w:t>
      </w:r>
      <w:r>
        <w:rPr>
          <w:color w:val="212121"/>
          <w:spacing w:val="-5"/>
          <w:w w:val="105"/>
          <w:sz w:val="22"/>
        </w:rPr>
        <w:t> </w:t>
      </w:r>
      <w:r>
        <w:rPr>
          <w:color w:val="212121"/>
          <w:w w:val="105"/>
          <w:sz w:val="22"/>
        </w:rPr>
        <w:t>M.R.S.A. </w:t>
      </w:r>
      <w:r>
        <w:rPr>
          <w:color w:val="212121"/>
          <w:w w:val="105"/>
          <w:sz w:val="23"/>
        </w:rPr>
        <w:t>§</w:t>
      </w:r>
      <w:r>
        <w:rPr>
          <w:color w:val="212121"/>
          <w:spacing w:val="-5"/>
          <w:w w:val="105"/>
          <w:sz w:val="23"/>
        </w:rPr>
        <w:t> </w:t>
      </w:r>
      <w:r>
        <w:rPr>
          <w:color w:val="212121"/>
          <w:w w:val="105"/>
          <w:sz w:val="22"/>
        </w:rPr>
        <w:t>405-6(A)(2) "(a]ny person charged or investigated must be permitted to be</w:t>
      </w:r>
      <w:r>
        <w:rPr>
          <w:color w:val="212121"/>
          <w:spacing w:val="-10"/>
          <w:w w:val="105"/>
          <w:sz w:val="22"/>
        </w:rPr>
        <w:t> </w:t>
      </w:r>
      <w:r>
        <w:rPr>
          <w:color w:val="212121"/>
          <w:w w:val="105"/>
          <w:sz w:val="22"/>
        </w:rPr>
        <w:t>present at</w:t>
      </w:r>
      <w:r>
        <w:rPr>
          <w:color w:val="212121"/>
          <w:spacing w:val="-9"/>
          <w:w w:val="105"/>
          <w:sz w:val="22"/>
        </w:rPr>
        <w:t> </w:t>
      </w:r>
      <w:r>
        <w:rPr>
          <w:color w:val="212121"/>
          <w:w w:val="105"/>
          <w:sz w:val="22"/>
        </w:rPr>
        <w:t>an</w:t>
      </w:r>
      <w:r>
        <w:rPr>
          <w:color w:val="212121"/>
          <w:spacing w:val="-4"/>
          <w:w w:val="105"/>
          <w:sz w:val="22"/>
        </w:rPr>
        <w:t> </w:t>
      </w:r>
      <w:r>
        <w:rPr>
          <w:color w:val="212121"/>
          <w:w w:val="105"/>
          <w:sz w:val="22"/>
        </w:rPr>
        <w:t>executive session if</w:t>
      </w:r>
      <w:r>
        <w:rPr>
          <w:color w:val="212121"/>
          <w:spacing w:val="-10"/>
          <w:w w:val="105"/>
          <w:sz w:val="22"/>
        </w:rPr>
        <w:t> </w:t>
      </w:r>
      <w:r>
        <w:rPr>
          <w:color w:val="212121"/>
          <w:w w:val="105"/>
          <w:sz w:val="22"/>
        </w:rPr>
        <w:t>that</w:t>
      </w:r>
      <w:r>
        <w:rPr>
          <w:color w:val="212121"/>
          <w:spacing w:val="-6"/>
          <w:w w:val="105"/>
          <w:sz w:val="22"/>
        </w:rPr>
        <w:t> </w:t>
      </w:r>
      <w:r>
        <w:rPr>
          <w:color w:val="212121"/>
          <w:w w:val="105"/>
          <w:sz w:val="22"/>
        </w:rPr>
        <w:t>person</w:t>
      </w:r>
      <w:r>
        <w:rPr>
          <w:color w:val="212121"/>
          <w:spacing w:val="-1"/>
          <w:w w:val="105"/>
          <w:sz w:val="22"/>
        </w:rPr>
        <w:t> </w:t>
      </w:r>
      <w:r>
        <w:rPr>
          <w:color w:val="212121"/>
          <w:w w:val="105"/>
          <w:sz w:val="22"/>
        </w:rPr>
        <w:t>so</w:t>
      </w:r>
      <w:r>
        <w:rPr>
          <w:color w:val="212121"/>
          <w:spacing w:val="-2"/>
          <w:w w:val="105"/>
          <w:sz w:val="22"/>
        </w:rPr>
        <w:t> </w:t>
      </w:r>
      <w:r>
        <w:rPr>
          <w:color w:val="212121"/>
          <w:w w:val="105"/>
          <w:sz w:val="22"/>
        </w:rPr>
        <w:t>desires."</w:t>
      </w:r>
      <w:r>
        <w:rPr>
          <w:color w:val="212121"/>
          <w:spacing w:val="40"/>
          <w:w w:val="105"/>
          <w:sz w:val="22"/>
        </w:rPr>
        <w:t> </w:t>
      </w:r>
      <w:r>
        <w:rPr>
          <w:color w:val="212121"/>
          <w:w w:val="105"/>
          <w:sz w:val="22"/>
        </w:rPr>
        <w:t>Furthermore,</w:t>
      </w:r>
      <w:r>
        <w:rPr>
          <w:color w:val="212121"/>
          <w:spacing w:val="17"/>
          <w:w w:val="105"/>
          <w:sz w:val="22"/>
        </w:rPr>
        <w:t> </w:t>
      </w:r>
      <w:r>
        <w:rPr>
          <w:color w:val="212121"/>
          <w:w w:val="105"/>
          <w:sz w:val="22"/>
        </w:rPr>
        <w:t>while</w:t>
      </w:r>
      <w:r>
        <w:rPr>
          <w:color w:val="212121"/>
          <w:spacing w:val="-3"/>
          <w:w w:val="105"/>
          <w:sz w:val="22"/>
        </w:rPr>
        <w:t> </w:t>
      </w:r>
      <w:r>
        <w:rPr>
          <w:color w:val="212121"/>
          <w:w w:val="105"/>
          <w:sz w:val="22"/>
        </w:rPr>
        <w:t>1</w:t>
      </w:r>
      <w:r>
        <w:rPr>
          <w:color w:val="212121"/>
          <w:spacing w:val="-5"/>
          <w:w w:val="105"/>
          <w:sz w:val="22"/>
        </w:rPr>
        <w:t> </w:t>
      </w:r>
      <w:r>
        <w:rPr>
          <w:color w:val="212121"/>
          <w:w w:val="105"/>
          <w:sz w:val="22"/>
        </w:rPr>
        <w:t>M.R.S.A. §</w:t>
      </w:r>
      <w:r>
        <w:rPr>
          <w:color w:val="212121"/>
          <w:spacing w:val="-3"/>
          <w:w w:val="105"/>
          <w:sz w:val="22"/>
        </w:rPr>
        <w:t> </w:t>
      </w:r>
      <w:r>
        <w:rPr>
          <w:color w:val="212121"/>
          <w:w w:val="105"/>
          <w:sz w:val="22"/>
        </w:rPr>
        <w:t>405- 6(C)</w:t>
      </w:r>
      <w:r>
        <w:rPr>
          <w:color w:val="212121"/>
          <w:spacing w:val="40"/>
          <w:w w:val="105"/>
          <w:sz w:val="22"/>
        </w:rPr>
        <w:t> </w:t>
      </w:r>
      <w:r>
        <w:rPr>
          <w:color w:val="212121"/>
          <w:w w:val="105"/>
          <w:sz w:val="22"/>
        </w:rPr>
        <w:t>allows the</w:t>
      </w:r>
      <w:r>
        <w:rPr>
          <w:color w:val="212121"/>
          <w:spacing w:val="-7"/>
          <w:w w:val="105"/>
          <w:sz w:val="22"/>
        </w:rPr>
        <w:t> </w:t>
      </w:r>
      <w:r>
        <w:rPr>
          <w:color w:val="212121"/>
          <w:w w:val="105"/>
          <w:sz w:val="22"/>
        </w:rPr>
        <w:t>"[d]iscussion or consideration of the condition, acquisition or the use of real or personal property permanently attached to real property or interests therein or disposition of publicly held property or economic development only if</w:t>
      </w:r>
      <w:r>
        <w:rPr>
          <w:color w:val="212121"/>
          <w:spacing w:val="-2"/>
          <w:w w:val="105"/>
          <w:sz w:val="22"/>
        </w:rPr>
        <w:t> </w:t>
      </w:r>
      <w:r>
        <w:rPr>
          <w:color w:val="212121"/>
          <w:w w:val="105"/>
          <w:sz w:val="22"/>
        </w:rPr>
        <w:t>premature disclosures of</w:t>
      </w:r>
      <w:r>
        <w:rPr>
          <w:color w:val="212121"/>
          <w:spacing w:val="-4"/>
          <w:w w:val="105"/>
          <w:sz w:val="22"/>
        </w:rPr>
        <w:t> </w:t>
      </w:r>
      <w:r>
        <w:rPr>
          <w:color w:val="212121"/>
          <w:w w:val="105"/>
          <w:sz w:val="22"/>
        </w:rPr>
        <w:t>the information would prejudice the competitive or bargaining position of</w:t>
      </w:r>
      <w:r>
        <w:rPr>
          <w:color w:val="212121"/>
          <w:spacing w:val="-1"/>
          <w:w w:val="105"/>
          <w:sz w:val="22"/>
        </w:rPr>
        <w:t> </w:t>
      </w:r>
      <w:r>
        <w:rPr>
          <w:color w:val="212121"/>
          <w:w w:val="105"/>
          <w:sz w:val="22"/>
        </w:rPr>
        <w:t>the body or</w:t>
      </w:r>
      <w:r>
        <w:rPr>
          <w:color w:val="212121"/>
          <w:spacing w:val="-2"/>
          <w:w w:val="105"/>
          <w:sz w:val="22"/>
        </w:rPr>
        <w:t> </w:t>
      </w:r>
      <w:r>
        <w:rPr>
          <w:color w:val="212121"/>
          <w:w w:val="105"/>
          <w:sz w:val="22"/>
        </w:rPr>
        <w:t>agency", landowners and other interested parties along</w:t>
      </w:r>
      <w:r>
        <w:rPr>
          <w:color w:val="212121"/>
          <w:spacing w:val="-5"/>
          <w:w w:val="105"/>
          <w:sz w:val="22"/>
        </w:rPr>
        <w:t> </w:t>
      </w:r>
      <w:r>
        <w:rPr>
          <w:color w:val="212121"/>
          <w:w w:val="105"/>
          <w:sz w:val="22"/>
        </w:rPr>
        <w:t>our</w:t>
      </w:r>
      <w:r>
        <w:rPr>
          <w:color w:val="212121"/>
          <w:spacing w:val="-8"/>
          <w:w w:val="105"/>
          <w:sz w:val="22"/>
        </w:rPr>
        <w:t> </w:t>
      </w:r>
      <w:r>
        <w:rPr>
          <w:color w:val="212121"/>
          <w:w w:val="105"/>
          <w:sz w:val="22"/>
        </w:rPr>
        <w:t>old</w:t>
      </w:r>
      <w:r>
        <w:rPr>
          <w:color w:val="212121"/>
          <w:spacing w:val="-4"/>
          <w:w w:val="105"/>
          <w:sz w:val="22"/>
        </w:rPr>
        <w:t> </w:t>
      </w:r>
      <w:r>
        <w:rPr>
          <w:color w:val="212121"/>
          <w:w w:val="105"/>
          <w:sz w:val="22"/>
        </w:rPr>
        <w:t>Maine</w:t>
      </w:r>
      <w:r>
        <w:rPr>
          <w:color w:val="212121"/>
          <w:spacing w:val="-1"/>
          <w:w w:val="105"/>
          <w:sz w:val="22"/>
        </w:rPr>
        <w:t> </w:t>
      </w:r>
      <w:r>
        <w:rPr>
          <w:color w:val="212121"/>
          <w:w w:val="105"/>
          <w:sz w:val="22"/>
        </w:rPr>
        <w:t>roads</w:t>
      </w:r>
      <w:r>
        <w:rPr>
          <w:color w:val="212121"/>
          <w:spacing w:val="-2"/>
          <w:w w:val="105"/>
          <w:sz w:val="22"/>
        </w:rPr>
        <w:t> </w:t>
      </w:r>
      <w:r>
        <w:rPr>
          <w:color w:val="212121"/>
          <w:w w:val="105"/>
          <w:sz w:val="22"/>
        </w:rPr>
        <w:t>should be</w:t>
      </w:r>
      <w:r>
        <w:rPr>
          <w:color w:val="212121"/>
          <w:spacing w:val="-7"/>
          <w:w w:val="105"/>
          <w:sz w:val="22"/>
        </w:rPr>
        <w:t> </w:t>
      </w:r>
      <w:r>
        <w:rPr>
          <w:color w:val="212121"/>
          <w:w w:val="105"/>
          <w:sz w:val="22"/>
        </w:rPr>
        <w:t>afforded the</w:t>
      </w:r>
      <w:r>
        <w:rPr>
          <w:color w:val="212121"/>
          <w:spacing w:val="-5"/>
          <w:w w:val="105"/>
          <w:sz w:val="22"/>
        </w:rPr>
        <w:t> </w:t>
      </w:r>
      <w:r>
        <w:rPr>
          <w:color w:val="212121"/>
          <w:w w:val="105"/>
          <w:sz w:val="22"/>
        </w:rPr>
        <w:t>opportunity to</w:t>
      </w:r>
      <w:r>
        <w:rPr>
          <w:color w:val="212121"/>
          <w:spacing w:val="-4"/>
          <w:w w:val="105"/>
          <w:sz w:val="22"/>
        </w:rPr>
        <w:t> </w:t>
      </w:r>
      <w:r>
        <w:rPr>
          <w:color w:val="212121"/>
          <w:w w:val="105"/>
          <w:sz w:val="22"/>
        </w:rPr>
        <w:t>attend</w:t>
      </w:r>
      <w:r>
        <w:rPr>
          <w:color w:val="212121"/>
          <w:spacing w:val="-1"/>
          <w:w w:val="105"/>
          <w:sz w:val="22"/>
        </w:rPr>
        <w:t> </w:t>
      </w:r>
      <w:r>
        <w:rPr>
          <w:color w:val="212121"/>
          <w:w w:val="105"/>
          <w:sz w:val="22"/>
        </w:rPr>
        <w:t>said executive sessions.</w:t>
      </w:r>
    </w:p>
    <w:p>
      <w:pPr>
        <w:spacing w:line="240" w:lineRule="auto" w:before="3"/>
        <w:rPr>
          <w:sz w:val="22"/>
        </w:rPr>
      </w:pPr>
    </w:p>
    <w:p>
      <w:pPr>
        <w:spacing w:line="249" w:lineRule="auto" w:before="0"/>
        <w:ind w:left="1674" w:right="1286" w:firstLine="11"/>
        <w:jc w:val="left"/>
        <w:rPr>
          <w:sz w:val="22"/>
        </w:rPr>
      </w:pPr>
      <w:r>
        <w:rPr>
          <w:color w:val="212121"/>
          <w:w w:val="105"/>
          <w:sz w:val="22"/>
        </w:rPr>
        <w:t>I</w:t>
      </w:r>
      <w:r>
        <w:rPr>
          <w:color w:val="212121"/>
          <w:spacing w:val="-6"/>
          <w:w w:val="105"/>
          <w:sz w:val="22"/>
        </w:rPr>
        <w:t> </w:t>
      </w:r>
      <w:r>
        <w:rPr>
          <w:color w:val="212121"/>
          <w:w w:val="105"/>
          <w:sz w:val="22"/>
        </w:rPr>
        <w:t>find</w:t>
      </w:r>
      <w:r>
        <w:rPr>
          <w:color w:val="212121"/>
          <w:spacing w:val="-3"/>
          <w:w w:val="105"/>
          <w:sz w:val="22"/>
        </w:rPr>
        <w:t> </w:t>
      </w:r>
      <w:r>
        <w:rPr>
          <w:color w:val="212121"/>
          <w:w w:val="105"/>
          <w:sz w:val="22"/>
        </w:rPr>
        <w:t>the lack</w:t>
      </w:r>
      <w:r>
        <w:rPr>
          <w:color w:val="212121"/>
          <w:spacing w:val="-6"/>
          <w:w w:val="105"/>
          <w:sz w:val="22"/>
        </w:rPr>
        <w:t> </w:t>
      </w:r>
      <w:r>
        <w:rPr>
          <w:color w:val="212121"/>
          <w:w w:val="105"/>
          <w:sz w:val="22"/>
        </w:rPr>
        <w:t>of</w:t>
      </w:r>
      <w:r>
        <w:rPr>
          <w:color w:val="212121"/>
          <w:spacing w:val="-13"/>
          <w:w w:val="105"/>
          <w:sz w:val="22"/>
        </w:rPr>
        <w:t> </w:t>
      </w:r>
      <w:r>
        <w:rPr>
          <w:color w:val="212121"/>
          <w:w w:val="105"/>
          <w:sz w:val="22"/>
        </w:rPr>
        <w:t>transparency afforded to</w:t>
      </w:r>
      <w:r>
        <w:rPr>
          <w:color w:val="212121"/>
          <w:spacing w:val="-6"/>
          <w:w w:val="105"/>
          <w:sz w:val="22"/>
        </w:rPr>
        <w:t> </w:t>
      </w:r>
      <w:r>
        <w:rPr>
          <w:color w:val="212121"/>
          <w:w w:val="105"/>
          <w:sz w:val="22"/>
        </w:rPr>
        <w:t>Towns and</w:t>
      </w:r>
      <w:r>
        <w:rPr>
          <w:color w:val="212121"/>
          <w:spacing w:val="-3"/>
          <w:w w:val="105"/>
          <w:sz w:val="22"/>
        </w:rPr>
        <w:t> </w:t>
      </w:r>
      <w:r>
        <w:rPr>
          <w:color w:val="212121"/>
          <w:w w:val="105"/>
          <w:sz w:val="22"/>
        </w:rPr>
        <w:t>Counties by</w:t>
      </w:r>
      <w:r>
        <w:rPr>
          <w:color w:val="212121"/>
          <w:spacing w:val="-1"/>
          <w:w w:val="105"/>
          <w:sz w:val="22"/>
        </w:rPr>
        <w:t> </w:t>
      </w:r>
      <w:r>
        <w:rPr>
          <w:color w:val="212121"/>
          <w:w w:val="105"/>
          <w:sz w:val="22"/>
        </w:rPr>
        <w:t>executive session privilege in</w:t>
      </w:r>
      <w:r>
        <w:rPr>
          <w:color w:val="212121"/>
          <w:spacing w:val="-6"/>
          <w:w w:val="105"/>
          <w:sz w:val="22"/>
        </w:rPr>
        <w:t> </w:t>
      </w:r>
      <w:r>
        <w:rPr>
          <w:color w:val="212121"/>
          <w:w w:val="105"/>
          <w:sz w:val="22"/>
        </w:rPr>
        <w:t>the State of Maine especially as</w:t>
      </w:r>
      <w:r>
        <w:rPr>
          <w:color w:val="212121"/>
          <w:spacing w:val="-6"/>
          <w:w w:val="105"/>
          <w:sz w:val="22"/>
        </w:rPr>
        <w:t> </w:t>
      </w:r>
      <w:r>
        <w:rPr>
          <w:color w:val="212121"/>
          <w:w w:val="105"/>
          <w:sz w:val="22"/>
        </w:rPr>
        <w:t>they relate to the public's interest in the public easements quite appalling. The executive session privilege afforded to Towns and Counties as they relate to the public's interest in</w:t>
      </w:r>
      <w:r>
        <w:rPr>
          <w:color w:val="212121"/>
          <w:spacing w:val="-7"/>
          <w:w w:val="105"/>
          <w:sz w:val="22"/>
        </w:rPr>
        <w:t> </w:t>
      </w:r>
      <w:r>
        <w:rPr>
          <w:color w:val="212121"/>
          <w:w w:val="105"/>
          <w:sz w:val="22"/>
        </w:rPr>
        <w:t>the public easement effectively violates landowners rights to free speech under the First Amendment and rights to due</w:t>
      </w:r>
      <w:r>
        <w:rPr>
          <w:color w:val="212121"/>
          <w:spacing w:val="-3"/>
          <w:w w:val="105"/>
          <w:sz w:val="22"/>
        </w:rPr>
        <w:t> </w:t>
      </w:r>
      <w:r>
        <w:rPr>
          <w:color w:val="212121"/>
          <w:w w:val="105"/>
          <w:sz w:val="22"/>
        </w:rPr>
        <w:t>process and equal protection under the</w:t>
      </w:r>
      <w:r>
        <w:rPr>
          <w:color w:val="212121"/>
          <w:spacing w:val="-1"/>
          <w:w w:val="105"/>
          <w:sz w:val="22"/>
        </w:rPr>
        <w:t> </w:t>
      </w:r>
      <w:r>
        <w:rPr>
          <w:color w:val="212121"/>
          <w:w w:val="105"/>
          <w:sz w:val="22"/>
        </w:rPr>
        <w:t>14th</w:t>
      </w:r>
      <w:r>
        <w:rPr>
          <w:color w:val="212121"/>
          <w:spacing w:val="-1"/>
          <w:w w:val="105"/>
          <w:sz w:val="22"/>
        </w:rPr>
        <w:t> </w:t>
      </w:r>
      <w:r>
        <w:rPr>
          <w:color w:val="212121"/>
          <w:w w:val="105"/>
          <w:sz w:val="22"/>
        </w:rPr>
        <w:t>Amendment of the</w:t>
      </w:r>
      <w:r>
        <w:rPr>
          <w:color w:val="212121"/>
          <w:spacing w:val="-4"/>
          <w:w w:val="105"/>
          <w:sz w:val="22"/>
        </w:rPr>
        <w:t> </w:t>
      </w:r>
      <w:r>
        <w:rPr>
          <w:color w:val="212121"/>
          <w:w w:val="105"/>
          <w:sz w:val="22"/>
        </w:rPr>
        <w:t>U.S.</w:t>
      </w:r>
      <w:r>
        <w:rPr>
          <w:color w:val="212121"/>
          <w:spacing w:val="-6"/>
          <w:w w:val="105"/>
          <w:sz w:val="22"/>
        </w:rPr>
        <w:t> </w:t>
      </w:r>
      <w:r>
        <w:rPr>
          <w:color w:val="212121"/>
          <w:w w:val="105"/>
          <w:sz w:val="22"/>
        </w:rPr>
        <w:t>Constitution. What can</w:t>
      </w:r>
      <w:r>
        <w:rPr>
          <w:color w:val="212121"/>
          <w:spacing w:val="-10"/>
          <w:w w:val="105"/>
          <w:sz w:val="22"/>
        </w:rPr>
        <w:t> </w:t>
      </w:r>
      <w:r>
        <w:rPr>
          <w:color w:val="212121"/>
          <w:w w:val="105"/>
          <w:sz w:val="22"/>
        </w:rPr>
        <w:t>the</w:t>
      </w:r>
      <w:r>
        <w:rPr>
          <w:color w:val="212121"/>
          <w:spacing w:val="-2"/>
          <w:w w:val="105"/>
          <w:sz w:val="22"/>
        </w:rPr>
        <w:t> </w:t>
      </w:r>
      <w:r>
        <w:rPr>
          <w:color w:val="212121"/>
          <w:w w:val="105"/>
          <w:sz w:val="22"/>
        </w:rPr>
        <w:t>Commission do</w:t>
      </w:r>
      <w:r>
        <w:rPr>
          <w:color w:val="212121"/>
          <w:spacing w:val="-11"/>
          <w:w w:val="105"/>
          <w:sz w:val="22"/>
        </w:rPr>
        <w:t> </w:t>
      </w:r>
      <w:r>
        <w:rPr>
          <w:color w:val="212121"/>
          <w:w w:val="105"/>
          <w:sz w:val="22"/>
        </w:rPr>
        <w:t>to</w:t>
      </w:r>
      <w:r>
        <w:rPr>
          <w:color w:val="212121"/>
          <w:spacing w:val="-4"/>
          <w:w w:val="105"/>
          <w:sz w:val="22"/>
        </w:rPr>
        <w:t> </w:t>
      </w:r>
      <w:r>
        <w:rPr>
          <w:color w:val="212121"/>
          <w:w w:val="105"/>
          <w:sz w:val="22"/>
        </w:rPr>
        <w:t>help</w:t>
      </w:r>
      <w:r>
        <w:rPr>
          <w:color w:val="212121"/>
          <w:spacing w:val="-8"/>
          <w:w w:val="105"/>
          <w:sz w:val="22"/>
        </w:rPr>
        <w:t> </w:t>
      </w:r>
      <w:r>
        <w:rPr>
          <w:color w:val="212121"/>
          <w:w w:val="105"/>
          <w:sz w:val="22"/>
        </w:rPr>
        <w:t>ensure</w:t>
      </w:r>
      <w:r>
        <w:rPr>
          <w:color w:val="212121"/>
          <w:spacing w:val="-7"/>
          <w:w w:val="105"/>
          <w:sz w:val="22"/>
        </w:rPr>
        <w:t> </w:t>
      </w:r>
      <w:r>
        <w:rPr>
          <w:color w:val="212121"/>
          <w:w w:val="105"/>
          <w:sz w:val="22"/>
        </w:rPr>
        <w:t>transparency and</w:t>
      </w:r>
      <w:r>
        <w:rPr>
          <w:color w:val="212121"/>
          <w:spacing w:val="-3"/>
          <w:w w:val="105"/>
          <w:sz w:val="22"/>
        </w:rPr>
        <w:t> </w:t>
      </w:r>
      <w:r>
        <w:rPr>
          <w:color w:val="212121"/>
          <w:w w:val="105"/>
          <w:sz w:val="22"/>
        </w:rPr>
        <w:t>accountability?</w:t>
      </w:r>
    </w:p>
    <w:p>
      <w:pPr>
        <w:spacing w:line="240" w:lineRule="auto" w:before="7"/>
        <w:rPr>
          <w:sz w:val="23"/>
        </w:rPr>
      </w:pPr>
    </w:p>
    <w:p>
      <w:pPr>
        <w:spacing w:line="249" w:lineRule="auto" w:before="0"/>
        <w:ind w:left="1674" w:right="1286" w:hanging="1"/>
        <w:jc w:val="left"/>
        <w:rPr>
          <w:sz w:val="22"/>
        </w:rPr>
      </w:pPr>
      <w:r>
        <w:rPr>
          <w:color w:val="212121"/>
          <w:w w:val="105"/>
          <w:sz w:val="22"/>
        </w:rPr>
        <w:t>Towns and Counties are</w:t>
      </w:r>
      <w:r>
        <w:rPr>
          <w:color w:val="212121"/>
          <w:spacing w:val="-3"/>
          <w:w w:val="105"/>
          <w:sz w:val="22"/>
        </w:rPr>
        <w:t> </w:t>
      </w:r>
      <w:r>
        <w:rPr>
          <w:color w:val="212121"/>
          <w:w w:val="105"/>
          <w:sz w:val="22"/>
        </w:rPr>
        <w:t>abusing the executive session privilege. In my research I found 10 instances</w:t>
      </w:r>
      <w:r>
        <w:rPr>
          <w:color w:val="212121"/>
          <w:spacing w:val="-10"/>
          <w:w w:val="105"/>
          <w:sz w:val="22"/>
        </w:rPr>
        <w:t> </w:t>
      </w:r>
      <w:r>
        <w:rPr>
          <w:color w:val="212121"/>
          <w:w w:val="105"/>
          <w:sz w:val="22"/>
        </w:rPr>
        <w:t>from</w:t>
      </w:r>
      <w:r>
        <w:rPr>
          <w:color w:val="212121"/>
          <w:spacing w:val="-3"/>
          <w:w w:val="105"/>
          <w:sz w:val="22"/>
        </w:rPr>
        <w:t> </w:t>
      </w:r>
      <w:r>
        <w:rPr>
          <w:color w:val="212121"/>
          <w:w w:val="105"/>
          <w:sz w:val="22"/>
        </w:rPr>
        <w:t>2019</w:t>
      </w:r>
      <w:r>
        <w:rPr>
          <w:color w:val="212121"/>
          <w:spacing w:val="-10"/>
          <w:w w:val="105"/>
          <w:sz w:val="22"/>
        </w:rPr>
        <w:t> </w:t>
      </w:r>
      <w:r>
        <w:rPr>
          <w:color w:val="212121"/>
          <w:w w:val="105"/>
          <w:sz w:val="22"/>
        </w:rPr>
        <w:t>to</w:t>
      </w:r>
      <w:r>
        <w:rPr>
          <w:color w:val="212121"/>
          <w:spacing w:val="-15"/>
          <w:w w:val="105"/>
          <w:sz w:val="22"/>
        </w:rPr>
        <w:t> </w:t>
      </w:r>
      <w:r>
        <w:rPr>
          <w:color w:val="212121"/>
          <w:w w:val="105"/>
          <w:sz w:val="22"/>
        </w:rPr>
        <w:t>present where</w:t>
      </w:r>
      <w:r>
        <w:rPr>
          <w:color w:val="212121"/>
          <w:spacing w:val="-9"/>
          <w:w w:val="105"/>
          <w:sz w:val="22"/>
        </w:rPr>
        <w:t> </w:t>
      </w:r>
      <w:r>
        <w:rPr>
          <w:color w:val="212121"/>
          <w:w w:val="105"/>
          <w:sz w:val="22"/>
        </w:rPr>
        <w:t>the</w:t>
      </w:r>
      <w:r>
        <w:rPr>
          <w:color w:val="212121"/>
          <w:spacing w:val="-10"/>
          <w:w w:val="105"/>
          <w:sz w:val="22"/>
        </w:rPr>
        <w:t> </w:t>
      </w:r>
      <w:r>
        <w:rPr>
          <w:color w:val="212121"/>
          <w:w w:val="105"/>
          <w:sz w:val="22"/>
        </w:rPr>
        <w:t>Oxford</w:t>
      </w:r>
      <w:r>
        <w:rPr>
          <w:color w:val="212121"/>
          <w:spacing w:val="-1"/>
          <w:w w:val="105"/>
          <w:sz w:val="22"/>
        </w:rPr>
        <w:t> </w:t>
      </w:r>
      <w:r>
        <w:rPr>
          <w:color w:val="212121"/>
          <w:w w:val="105"/>
          <w:sz w:val="22"/>
        </w:rPr>
        <w:t>County Commissioners entered</w:t>
      </w:r>
      <w:r>
        <w:rPr>
          <w:color w:val="212121"/>
          <w:spacing w:val="-3"/>
          <w:w w:val="105"/>
          <w:sz w:val="22"/>
        </w:rPr>
        <w:t> </w:t>
      </w:r>
      <w:r>
        <w:rPr>
          <w:color w:val="212121"/>
          <w:w w:val="105"/>
          <w:sz w:val="22"/>
        </w:rPr>
        <w:t>executive sessions where the</w:t>
      </w:r>
      <w:r>
        <w:rPr>
          <w:color w:val="212121"/>
          <w:spacing w:val="-3"/>
          <w:w w:val="105"/>
          <w:sz w:val="22"/>
        </w:rPr>
        <w:t> </w:t>
      </w:r>
      <w:r>
        <w:rPr>
          <w:color w:val="212121"/>
          <w:w w:val="105"/>
          <w:sz w:val="22"/>
        </w:rPr>
        <w:t>"precise nature of the business of the executive session" was not</w:t>
      </w:r>
      <w:r>
        <w:rPr>
          <w:color w:val="212121"/>
          <w:spacing w:val="-1"/>
          <w:w w:val="105"/>
          <w:sz w:val="22"/>
        </w:rPr>
        <w:t> </w:t>
      </w:r>
      <w:r>
        <w:rPr>
          <w:color w:val="212121"/>
          <w:w w:val="105"/>
          <w:sz w:val="22"/>
        </w:rPr>
        <w:t>stated in the</w:t>
      </w:r>
      <w:r>
        <w:rPr>
          <w:color w:val="212121"/>
          <w:spacing w:val="-1"/>
          <w:w w:val="105"/>
          <w:sz w:val="22"/>
        </w:rPr>
        <w:t> </w:t>
      </w:r>
      <w:r>
        <w:rPr>
          <w:color w:val="212121"/>
          <w:w w:val="105"/>
          <w:sz w:val="22"/>
        </w:rPr>
        <w:t>Minutes.</w:t>
      </w:r>
    </w:p>
    <w:p>
      <w:pPr>
        <w:spacing w:line="252" w:lineRule="auto" w:before="4"/>
        <w:ind w:left="1667" w:right="1318" w:firstLine="7"/>
        <w:jc w:val="left"/>
        <w:rPr>
          <w:sz w:val="22"/>
        </w:rPr>
      </w:pPr>
      <w:r>
        <w:rPr>
          <w:color w:val="3A3A3A"/>
          <w:w w:val="105"/>
          <w:sz w:val="22"/>
        </w:rPr>
        <w:t>Upon </w:t>
      </w:r>
      <w:r>
        <w:rPr>
          <w:color w:val="212121"/>
          <w:w w:val="105"/>
          <w:sz w:val="22"/>
        </w:rPr>
        <w:t>information </w:t>
      </w:r>
      <w:r>
        <w:rPr>
          <w:color w:val="3A3A3A"/>
          <w:w w:val="105"/>
          <w:sz w:val="22"/>
        </w:rPr>
        <w:t>and </w:t>
      </w:r>
      <w:r>
        <w:rPr>
          <w:color w:val="212121"/>
          <w:w w:val="105"/>
          <w:sz w:val="22"/>
        </w:rPr>
        <w:t>belief</w:t>
      </w:r>
      <w:r>
        <w:rPr>
          <w:color w:val="565656"/>
          <w:w w:val="105"/>
          <w:sz w:val="22"/>
        </w:rPr>
        <w:t>, </w:t>
      </w:r>
      <w:r>
        <w:rPr>
          <w:color w:val="3A3A3A"/>
          <w:w w:val="105"/>
          <w:sz w:val="22"/>
        </w:rPr>
        <w:t>the</w:t>
      </w:r>
      <w:r>
        <w:rPr>
          <w:color w:val="3A3A3A"/>
          <w:spacing w:val="-5"/>
          <w:w w:val="105"/>
          <w:sz w:val="22"/>
        </w:rPr>
        <w:t> </w:t>
      </w:r>
      <w:r>
        <w:rPr>
          <w:color w:val="212121"/>
          <w:w w:val="105"/>
          <w:sz w:val="22"/>
        </w:rPr>
        <w:t>Oxford </w:t>
      </w:r>
      <w:r>
        <w:rPr>
          <w:color w:val="3A3A3A"/>
          <w:w w:val="105"/>
          <w:sz w:val="22"/>
        </w:rPr>
        <w:t>County </w:t>
      </w:r>
      <w:r>
        <w:rPr>
          <w:color w:val="212121"/>
          <w:w w:val="105"/>
          <w:sz w:val="22"/>
        </w:rPr>
        <w:t>Commissioners discussed </w:t>
      </w:r>
      <w:r>
        <w:rPr>
          <w:color w:val="3A3A3A"/>
          <w:w w:val="105"/>
          <w:sz w:val="22"/>
        </w:rPr>
        <w:t>Finn</w:t>
      </w:r>
      <w:r>
        <w:rPr>
          <w:color w:val="3A3A3A"/>
          <w:spacing w:val="-2"/>
          <w:w w:val="105"/>
          <w:sz w:val="22"/>
        </w:rPr>
        <w:t> </w:t>
      </w:r>
      <w:r>
        <w:rPr>
          <w:color w:val="212121"/>
          <w:w w:val="105"/>
          <w:sz w:val="22"/>
        </w:rPr>
        <w:t>Road during</w:t>
      </w:r>
      <w:r>
        <w:rPr>
          <w:color w:val="212121"/>
          <w:spacing w:val="-1"/>
          <w:w w:val="105"/>
          <w:sz w:val="22"/>
        </w:rPr>
        <w:t> </w:t>
      </w:r>
      <w:r>
        <w:rPr>
          <w:color w:val="212121"/>
          <w:w w:val="105"/>
          <w:sz w:val="22"/>
        </w:rPr>
        <w:t>the </w:t>
      </w:r>
      <w:r>
        <w:rPr>
          <w:color w:val="3A3A3A"/>
          <w:w w:val="105"/>
          <w:sz w:val="22"/>
        </w:rPr>
        <w:t>April </w:t>
      </w:r>
      <w:r>
        <w:rPr>
          <w:color w:val="212121"/>
          <w:w w:val="105"/>
          <w:sz w:val="22"/>
        </w:rPr>
        <w:t>15</w:t>
      </w:r>
      <w:r>
        <w:rPr>
          <w:color w:val="212121"/>
          <w:spacing w:val="37"/>
          <w:w w:val="105"/>
          <w:sz w:val="22"/>
        </w:rPr>
        <w:t> </w:t>
      </w:r>
      <w:r>
        <w:rPr>
          <w:color w:val="3A3A3A"/>
          <w:w w:val="105"/>
          <w:sz w:val="22"/>
        </w:rPr>
        <w:t>2022</w:t>
      </w:r>
      <w:r>
        <w:rPr>
          <w:color w:val="3A3A3A"/>
          <w:spacing w:val="-9"/>
          <w:w w:val="105"/>
          <w:sz w:val="22"/>
        </w:rPr>
        <w:t> </w:t>
      </w:r>
      <w:r>
        <w:rPr>
          <w:color w:val="212121"/>
          <w:w w:val="105"/>
          <w:sz w:val="22"/>
        </w:rPr>
        <w:t>executive </w:t>
      </w:r>
      <w:r>
        <w:rPr>
          <w:color w:val="3A3A3A"/>
          <w:w w:val="105"/>
          <w:sz w:val="22"/>
        </w:rPr>
        <w:t>session.</w:t>
      </w:r>
      <w:r>
        <w:rPr>
          <w:color w:val="3A3A3A"/>
          <w:spacing w:val="-6"/>
          <w:w w:val="105"/>
          <w:sz w:val="22"/>
        </w:rPr>
        <w:t> </w:t>
      </w:r>
      <w:r>
        <w:rPr>
          <w:color w:val="212121"/>
          <w:w w:val="105"/>
          <w:sz w:val="22"/>
        </w:rPr>
        <w:t>Upon information and belief,</w:t>
      </w:r>
      <w:r>
        <w:rPr>
          <w:color w:val="212121"/>
          <w:spacing w:val="-11"/>
          <w:w w:val="105"/>
          <w:sz w:val="22"/>
        </w:rPr>
        <w:t> </w:t>
      </w:r>
      <w:r>
        <w:rPr>
          <w:color w:val="212121"/>
          <w:w w:val="105"/>
          <w:sz w:val="22"/>
        </w:rPr>
        <w:t>the</w:t>
      </w:r>
      <w:r>
        <w:rPr>
          <w:color w:val="212121"/>
          <w:spacing w:val="-10"/>
          <w:w w:val="105"/>
          <w:sz w:val="22"/>
        </w:rPr>
        <w:t> </w:t>
      </w:r>
      <w:r>
        <w:rPr>
          <w:color w:val="3A3A3A"/>
          <w:w w:val="105"/>
          <w:sz w:val="22"/>
        </w:rPr>
        <w:t>Town </w:t>
      </w:r>
      <w:r>
        <w:rPr>
          <w:color w:val="212121"/>
          <w:w w:val="105"/>
          <w:sz w:val="22"/>
        </w:rPr>
        <w:t>of</w:t>
      </w:r>
      <w:r>
        <w:rPr>
          <w:color w:val="212121"/>
          <w:spacing w:val="-8"/>
          <w:w w:val="105"/>
          <w:sz w:val="22"/>
        </w:rPr>
        <w:t> </w:t>
      </w:r>
      <w:r>
        <w:rPr>
          <w:color w:val="3A3A3A"/>
          <w:w w:val="105"/>
          <w:sz w:val="22"/>
        </w:rPr>
        <w:t>West</w:t>
      </w:r>
      <w:r>
        <w:rPr>
          <w:color w:val="3A3A3A"/>
          <w:spacing w:val="-7"/>
          <w:w w:val="105"/>
          <w:sz w:val="22"/>
        </w:rPr>
        <w:t> </w:t>
      </w:r>
      <w:r>
        <w:rPr>
          <w:color w:val="212121"/>
          <w:w w:val="105"/>
          <w:sz w:val="22"/>
        </w:rPr>
        <w:t>Paris</w:t>
      </w:r>
      <w:r>
        <w:rPr>
          <w:color w:val="212121"/>
          <w:spacing w:val="-4"/>
          <w:w w:val="105"/>
          <w:sz w:val="22"/>
        </w:rPr>
        <w:t> </w:t>
      </w:r>
      <w:r>
        <w:rPr>
          <w:color w:val="212121"/>
          <w:w w:val="105"/>
          <w:sz w:val="22"/>
        </w:rPr>
        <w:t>also</w:t>
      </w:r>
      <w:r>
        <w:rPr>
          <w:color w:val="212121"/>
          <w:spacing w:val="-11"/>
          <w:w w:val="105"/>
          <w:sz w:val="22"/>
        </w:rPr>
        <w:t> </w:t>
      </w:r>
      <w:r>
        <w:rPr>
          <w:color w:val="212121"/>
          <w:w w:val="105"/>
          <w:sz w:val="22"/>
        </w:rPr>
        <w:t>entered </w:t>
      </w:r>
      <w:r>
        <w:rPr>
          <w:color w:val="3A3A3A"/>
          <w:w w:val="105"/>
          <w:sz w:val="22"/>
        </w:rPr>
        <w:t>executive </w:t>
      </w:r>
      <w:r>
        <w:rPr>
          <w:color w:val="212121"/>
          <w:w w:val="105"/>
          <w:sz w:val="22"/>
        </w:rPr>
        <w:t>session on at least 2 occasions (November</w:t>
      </w:r>
      <w:r>
        <w:rPr>
          <w:color w:val="212121"/>
          <w:spacing w:val="30"/>
          <w:w w:val="105"/>
          <w:sz w:val="22"/>
        </w:rPr>
        <w:t> </w:t>
      </w:r>
      <w:r>
        <w:rPr>
          <w:color w:val="212121"/>
          <w:w w:val="105"/>
          <w:sz w:val="22"/>
        </w:rPr>
        <w:t>12,</w:t>
      </w:r>
      <w:r>
        <w:rPr>
          <w:color w:val="212121"/>
          <w:spacing w:val="-7"/>
          <w:w w:val="105"/>
          <w:sz w:val="22"/>
        </w:rPr>
        <w:t> </w:t>
      </w:r>
      <w:r>
        <w:rPr>
          <w:color w:val="212121"/>
          <w:w w:val="105"/>
          <w:sz w:val="22"/>
        </w:rPr>
        <w:t>2015 &amp; March 10, 2022)</w:t>
      </w:r>
      <w:r>
        <w:rPr>
          <w:color w:val="212121"/>
          <w:spacing w:val="-1"/>
          <w:w w:val="105"/>
          <w:sz w:val="22"/>
        </w:rPr>
        <w:t> </w:t>
      </w:r>
      <w:r>
        <w:rPr>
          <w:color w:val="212121"/>
          <w:w w:val="105"/>
          <w:sz w:val="22"/>
        </w:rPr>
        <w:t>to</w:t>
      </w:r>
      <w:r>
        <w:rPr>
          <w:color w:val="212121"/>
          <w:spacing w:val="-6"/>
          <w:w w:val="105"/>
          <w:sz w:val="22"/>
        </w:rPr>
        <w:t> </w:t>
      </w:r>
      <w:r>
        <w:rPr>
          <w:color w:val="212121"/>
          <w:w w:val="105"/>
          <w:sz w:val="22"/>
        </w:rPr>
        <w:t>discuss Finn Road.</w:t>
      </w:r>
      <w:r>
        <w:rPr>
          <w:color w:val="212121"/>
          <w:spacing w:val="-6"/>
          <w:w w:val="105"/>
          <w:sz w:val="22"/>
        </w:rPr>
        <w:t> </w:t>
      </w:r>
      <w:r>
        <w:rPr>
          <w:color w:val="212121"/>
          <w:w w:val="105"/>
          <w:sz w:val="22"/>
        </w:rPr>
        <w:t>However,</w:t>
      </w:r>
      <w:r>
        <w:rPr>
          <w:color w:val="212121"/>
          <w:spacing w:val="21"/>
          <w:w w:val="105"/>
          <w:sz w:val="22"/>
        </w:rPr>
        <w:t> </w:t>
      </w:r>
      <w:r>
        <w:rPr>
          <w:color w:val="212121"/>
          <w:w w:val="105"/>
          <w:sz w:val="22"/>
        </w:rPr>
        <w:t>the</w:t>
      </w:r>
      <w:r>
        <w:rPr>
          <w:color w:val="212121"/>
          <w:spacing w:val="-2"/>
          <w:w w:val="105"/>
          <w:sz w:val="22"/>
        </w:rPr>
        <w:t> </w:t>
      </w:r>
      <w:r>
        <w:rPr>
          <w:color w:val="212121"/>
          <w:w w:val="105"/>
          <w:sz w:val="22"/>
        </w:rPr>
        <w:t>"precise nature of</w:t>
      </w:r>
      <w:r>
        <w:rPr>
          <w:color w:val="212121"/>
          <w:spacing w:val="-6"/>
          <w:w w:val="105"/>
          <w:sz w:val="22"/>
        </w:rPr>
        <w:t> </w:t>
      </w:r>
      <w:r>
        <w:rPr>
          <w:color w:val="212121"/>
          <w:w w:val="105"/>
          <w:sz w:val="22"/>
        </w:rPr>
        <w:t>the business of the executive session" was not stated in any of the Minutes.</w:t>
      </w:r>
      <w:r>
        <w:rPr>
          <w:color w:val="212121"/>
          <w:spacing w:val="40"/>
          <w:w w:val="105"/>
          <w:sz w:val="22"/>
        </w:rPr>
        <w:t> </w:t>
      </w:r>
      <w:r>
        <w:rPr>
          <w:color w:val="212121"/>
          <w:w w:val="105"/>
          <w:sz w:val="22"/>
        </w:rPr>
        <w:t>See Exhibit 3.</w:t>
      </w:r>
    </w:p>
    <w:p>
      <w:pPr>
        <w:spacing w:line="240" w:lineRule="auto" w:before="6"/>
        <w:rPr>
          <w:sz w:val="21"/>
        </w:rPr>
      </w:pPr>
    </w:p>
    <w:p>
      <w:pPr>
        <w:spacing w:line="249" w:lineRule="auto" w:before="1"/>
        <w:ind w:left="1665" w:right="1403" w:hanging="3"/>
        <w:jc w:val="left"/>
        <w:rPr>
          <w:sz w:val="22"/>
        </w:rPr>
      </w:pPr>
      <w:r>
        <w:rPr>
          <w:color w:val="212121"/>
          <w:w w:val="105"/>
          <w:sz w:val="22"/>
        </w:rPr>
        <w:t>Pursuant to</w:t>
      </w:r>
      <w:r>
        <w:rPr>
          <w:color w:val="212121"/>
          <w:spacing w:val="-7"/>
          <w:w w:val="105"/>
          <w:sz w:val="22"/>
        </w:rPr>
        <w:t> </w:t>
      </w:r>
      <w:r>
        <w:rPr>
          <w:color w:val="212121"/>
          <w:w w:val="105"/>
          <w:sz w:val="22"/>
        </w:rPr>
        <w:t>1</w:t>
      </w:r>
      <w:r>
        <w:rPr>
          <w:color w:val="212121"/>
          <w:spacing w:val="-9"/>
          <w:w w:val="105"/>
          <w:sz w:val="22"/>
        </w:rPr>
        <w:t> </w:t>
      </w:r>
      <w:r>
        <w:rPr>
          <w:color w:val="212121"/>
          <w:w w:val="105"/>
          <w:sz w:val="22"/>
        </w:rPr>
        <w:t>M.R.S.A. </w:t>
      </w:r>
      <w:r>
        <w:rPr>
          <w:color w:val="212121"/>
          <w:w w:val="105"/>
          <w:sz w:val="23"/>
        </w:rPr>
        <w:t>§</w:t>
      </w:r>
      <w:r>
        <w:rPr>
          <w:color w:val="212121"/>
          <w:spacing w:val="-12"/>
          <w:w w:val="105"/>
          <w:sz w:val="23"/>
        </w:rPr>
        <w:t> </w:t>
      </w:r>
      <w:r>
        <w:rPr>
          <w:color w:val="212121"/>
          <w:w w:val="105"/>
          <w:sz w:val="22"/>
        </w:rPr>
        <w:t>405-4</w:t>
      </w:r>
      <w:r>
        <w:rPr>
          <w:color w:val="212121"/>
          <w:spacing w:val="-12"/>
          <w:w w:val="105"/>
          <w:sz w:val="22"/>
        </w:rPr>
        <w:t> </w:t>
      </w:r>
      <w:r>
        <w:rPr>
          <w:color w:val="212121"/>
          <w:w w:val="105"/>
          <w:sz w:val="22"/>
        </w:rPr>
        <w:t>"[a]</w:t>
      </w:r>
      <w:r>
        <w:rPr>
          <w:color w:val="212121"/>
          <w:spacing w:val="-10"/>
          <w:w w:val="105"/>
          <w:sz w:val="22"/>
        </w:rPr>
        <w:t> </w:t>
      </w:r>
      <w:r>
        <w:rPr>
          <w:color w:val="212121"/>
          <w:w w:val="105"/>
          <w:sz w:val="22"/>
        </w:rPr>
        <w:t>motion to</w:t>
      </w:r>
      <w:r>
        <w:rPr>
          <w:color w:val="212121"/>
          <w:spacing w:val="-3"/>
          <w:w w:val="105"/>
          <w:sz w:val="22"/>
        </w:rPr>
        <w:t> </w:t>
      </w:r>
      <w:r>
        <w:rPr>
          <w:color w:val="212121"/>
          <w:w w:val="105"/>
          <w:sz w:val="22"/>
        </w:rPr>
        <w:t>go</w:t>
      </w:r>
      <w:r>
        <w:rPr>
          <w:color w:val="212121"/>
          <w:spacing w:val="-2"/>
          <w:w w:val="105"/>
          <w:sz w:val="22"/>
        </w:rPr>
        <w:t> </w:t>
      </w:r>
      <w:r>
        <w:rPr>
          <w:color w:val="212121"/>
          <w:w w:val="105"/>
          <w:sz w:val="22"/>
        </w:rPr>
        <w:t>into</w:t>
      </w:r>
      <w:r>
        <w:rPr>
          <w:color w:val="212121"/>
          <w:spacing w:val="-5"/>
          <w:w w:val="105"/>
          <w:sz w:val="22"/>
        </w:rPr>
        <w:t> </w:t>
      </w:r>
      <w:r>
        <w:rPr>
          <w:color w:val="212121"/>
          <w:w w:val="105"/>
          <w:sz w:val="22"/>
        </w:rPr>
        <w:t>executive session must indicate the</w:t>
      </w:r>
      <w:r>
        <w:rPr>
          <w:color w:val="212121"/>
          <w:spacing w:val="-6"/>
          <w:w w:val="105"/>
          <w:sz w:val="22"/>
        </w:rPr>
        <w:t> </w:t>
      </w:r>
      <w:r>
        <w:rPr>
          <w:color w:val="212121"/>
          <w:w w:val="105"/>
          <w:sz w:val="22"/>
        </w:rPr>
        <w:t>precise nature of</w:t>
      </w:r>
      <w:r>
        <w:rPr>
          <w:color w:val="212121"/>
          <w:spacing w:val="-1"/>
          <w:w w:val="105"/>
          <w:sz w:val="22"/>
        </w:rPr>
        <w:t> </w:t>
      </w:r>
      <w:r>
        <w:rPr>
          <w:color w:val="212121"/>
          <w:w w:val="105"/>
          <w:sz w:val="22"/>
        </w:rPr>
        <w:t>the business of the executive session and include a citation of</w:t>
      </w:r>
      <w:r>
        <w:rPr>
          <w:color w:val="212121"/>
          <w:spacing w:val="-3"/>
          <w:w w:val="105"/>
          <w:sz w:val="22"/>
        </w:rPr>
        <w:t> </w:t>
      </w:r>
      <w:r>
        <w:rPr>
          <w:color w:val="212121"/>
          <w:w w:val="105"/>
          <w:sz w:val="22"/>
        </w:rPr>
        <w:t>one or</w:t>
      </w:r>
      <w:r>
        <w:rPr>
          <w:color w:val="212121"/>
          <w:spacing w:val="-1"/>
          <w:w w:val="105"/>
          <w:sz w:val="22"/>
        </w:rPr>
        <w:t> </w:t>
      </w:r>
      <w:r>
        <w:rPr>
          <w:color w:val="212121"/>
          <w:w w:val="105"/>
          <w:sz w:val="22"/>
        </w:rPr>
        <w:t>more sources of statutory or</w:t>
      </w:r>
      <w:r>
        <w:rPr>
          <w:color w:val="212121"/>
          <w:spacing w:val="-5"/>
          <w:w w:val="105"/>
          <w:sz w:val="22"/>
        </w:rPr>
        <w:t> </w:t>
      </w:r>
      <w:r>
        <w:rPr>
          <w:color w:val="212121"/>
          <w:w w:val="105"/>
          <w:sz w:val="22"/>
        </w:rPr>
        <w:t>other authority that permits an executive session for that business." Furthermore,</w:t>
      </w:r>
      <w:r>
        <w:rPr>
          <w:color w:val="212121"/>
          <w:spacing w:val="31"/>
          <w:w w:val="105"/>
          <w:sz w:val="22"/>
        </w:rPr>
        <w:t> </w:t>
      </w:r>
      <w:r>
        <w:rPr>
          <w:color w:val="212121"/>
          <w:w w:val="105"/>
          <w:sz w:val="22"/>
        </w:rPr>
        <w:t>1</w:t>
      </w:r>
    </w:p>
    <w:p>
      <w:pPr>
        <w:spacing w:line="249" w:lineRule="auto" w:before="0"/>
        <w:ind w:left="1660" w:right="1403" w:firstLine="2"/>
        <w:jc w:val="left"/>
        <w:rPr>
          <w:sz w:val="22"/>
        </w:rPr>
      </w:pPr>
      <w:r>
        <w:rPr>
          <w:color w:val="212121"/>
          <w:w w:val="105"/>
          <w:sz w:val="22"/>
        </w:rPr>
        <w:t>M.R.S.A.</w:t>
      </w:r>
      <w:r>
        <w:rPr>
          <w:color w:val="212121"/>
          <w:spacing w:val="-3"/>
          <w:w w:val="105"/>
          <w:sz w:val="22"/>
        </w:rPr>
        <w:t> </w:t>
      </w:r>
      <w:r>
        <w:rPr>
          <w:color w:val="212121"/>
          <w:w w:val="105"/>
          <w:sz w:val="23"/>
        </w:rPr>
        <w:t>§</w:t>
      </w:r>
      <w:r>
        <w:rPr>
          <w:color w:val="212121"/>
          <w:spacing w:val="-15"/>
          <w:w w:val="105"/>
          <w:sz w:val="23"/>
        </w:rPr>
        <w:t> </w:t>
      </w:r>
      <w:r>
        <w:rPr>
          <w:color w:val="212121"/>
          <w:w w:val="105"/>
          <w:sz w:val="22"/>
        </w:rPr>
        <w:t>405-5 provides</w:t>
      </w:r>
      <w:r>
        <w:rPr>
          <w:color w:val="212121"/>
          <w:spacing w:val="-12"/>
          <w:w w:val="105"/>
          <w:sz w:val="22"/>
        </w:rPr>
        <w:t> </w:t>
      </w:r>
      <w:r>
        <w:rPr>
          <w:color w:val="212121"/>
          <w:w w:val="105"/>
          <w:sz w:val="22"/>
        </w:rPr>
        <w:t>"[m]atters other</w:t>
      </w:r>
      <w:r>
        <w:rPr>
          <w:color w:val="212121"/>
          <w:spacing w:val="-6"/>
          <w:w w:val="105"/>
          <w:sz w:val="22"/>
        </w:rPr>
        <w:t> </w:t>
      </w:r>
      <w:r>
        <w:rPr>
          <w:color w:val="212121"/>
          <w:w w:val="105"/>
          <w:sz w:val="22"/>
        </w:rPr>
        <w:t>than</w:t>
      </w:r>
      <w:r>
        <w:rPr>
          <w:color w:val="212121"/>
          <w:spacing w:val="-7"/>
          <w:w w:val="105"/>
          <w:sz w:val="22"/>
        </w:rPr>
        <w:t> </w:t>
      </w:r>
      <w:r>
        <w:rPr>
          <w:color w:val="212121"/>
          <w:w w:val="105"/>
          <w:sz w:val="22"/>
        </w:rPr>
        <w:t>those identified in</w:t>
      </w:r>
      <w:r>
        <w:rPr>
          <w:color w:val="212121"/>
          <w:spacing w:val="-8"/>
          <w:w w:val="105"/>
          <w:sz w:val="22"/>
        </w:rPr>
        <w:t> </w:t>
      </w:r>
      <w:r>
        <w:rPr>
          <w:color w:val="212121"/>
          <w:w w:val="105"/>
          <w:sz w:val="22"/>
        </w:rPr>
        <w:t>the</w:t>
      </w:r>
      <w:r>
        <w:rPr>
          <w:color w:val="212121"/>
          <w:spacing w:val="-5"/>
          <w:w w:val="105"/>
          <w:sz w:val="22"/>
        </w:rPr>
        <w:t> </w:t>
      </w:r>
      <w:r>
        <w:rPr>
          <w:color w:val="212121"/>
          <w:w w:val="105"/>
          <w:sz w:val="22"/>
        </w:rPr>
        <w:t>motion to</w:t>
      </w:r>
      <w:r>
        <w:rPr>
          <w:color w:val="212121"/>
          <w:spacing w:val="-8"/>
          <w:w w:val="105"/>
          <w:sz w:val="22"/>
        </w:rPr>
        <w:t> </w:t>
      </w:r>
      <w:r>
        <w:rPr>
          <w:color w:val="212121"/>
          <w:w w:val="105"/>
          <w:sz w:val="22"/>
        </w:rPr>
        <w:t>go into</w:t>
      </w:r>
      <w:r>
        <w:rPr>
          <w:color w:val="212121"/>
          <w:spacing w:val="-7"/>
          <w:w w:val="105"/>
          <w:sz w:val="22"/>
        </w:rPr>
        <w:t> </w:t>
      </w:r>
      <w:r>
        <w:rPr>
          <w:color w:val="212121"/>
          <w:w w:val="105"/>
          <w:sz w:val="22"/>
        </w:rPr>
        <w:t>executive session may not be considered in that particular executive session." </w:t>
      </w:r>
      <w:hyperlink r:id="rId247">
        <w:r>
          <w:rPr>
            <w:color w:val="212121"/>
            <w:spacing w:val="-2"/>
            <w:w w:val="105"/>
            <w:sz w:val="22"/>
            <w:u w:val="thick" w:color="212121"/>
          </w:rPr>
          <w:t>http:/</w:t>
        </w:r>
        <w:r>
          <w:rPr>
            <w:color w:val="565656"/>
            <w:spacing w:val="-2"/>
            <w:w w:val="105"/>
            <w:sz w:val="22"/>
            <w:u w:val="thick" w:color="212121"/>
          </w:rPr>
          <w:t>/</w:t>
        </w:r>
        <w:r>
          <w:rPr>
            <w:color w:val="212121"/>
            <w:spacing w:val="-2"/>
            <w:w w:val="105"/>
            <w:sz w:val="22"/>
            <w:u w:val="thick" w:color="212121"/>
          </w:rPr>
          <w:t>Jegislature.maine.gov</w:t>
        </w:r>
        <w:r>
          <w:rPr>
            <w:color w:val="565656"/>
            <w:spacing w:val="-2"/>
            <w:w w:val="105"/>
            <w:sz w:val="22"/>
            <w:u w:val="thick" w:color="212121"/>
          </w:rPr>
          <w:t>/</w:t>
        </w:r>
        <w:r>
          <w:rPr>
            <w:color w:val="3A3A3A"/>
            <w:spacing w:val="-2"/>
            <w:w w:val="105"/>
            <w:sz w:val="22"/>
            <w:u w:val="thick" w:color="212121"/>
          </w:rPr>
          <w:t>statutes</w:t>
        </w:r>
        <w:r>
          <w:rPr>
            <w:color w:val="696969"/>
            <w:spacing w:val="-2"/>
            <w:w w:val="105"/>
            <w:sz w:val="22"/>
            <w:u w:val="thick" w:color="212121"/>
          </w:rPr>
          <w:t>/</w:t>
        </w:r>
        <w:r>
          <w:rPr>
            <w:color w:val="3A3A3A"/>
            <w:spacing w:val="-2"/>
            <w:w w:val="105"/>
            <w:sz w:val="22"/>
            <w:u w:val="thick" w:color="212121"/>
          </w:rPr>
          <w:t>1/titlelsec405</w:t>
        </w:r>
        <w:r>
          <w:rPr>
            <w:color w:val="212121"/>
            <w:spacing w:val="-2"/>
            <w:w w:val="105"/>
            <w:sz w:val="22"/>
            <w:u w:val="thick" w:color="212121"/>
          </w:rPr>
          <w:t>.html</w:t>
        </w:r>
      </w:hyperlink>
    </w:p>
    <w:p>
      <w:pPr>
        <w:spacing w:line="240" w:lineRule="auto" w:before="4"/>
        <w:rPr>
          <w:sz w:val="22"/>
        </w:rPr>
      </w:pPr>
    </w:p>
    <w:p>
      <w:pPr>
        <w:spacing w:line="252" w:lineRule="auto" w:before="0"/>
        <w:ind w:left="1655" w:right="1403" w:firstLine="0"/>
        <w:jc w:val="left"/>
        <w:rPr>
          <w:sz w:val="22"/>
        </w:rPr>
      </w:pPr>
      <w:r>
        <w:rPr>
          <w:color w:val="212121"/>
          <w:w w:val="105"/>
          <w:sz w:val="22"/>
        </w:rPr>
        <w:t>I appreciate Maine ROADWays speaking up on my behalf to</w:t>
      </w:r>
      <w:r>
        <w:rPr>
          <w:color w:val="212121"/>
          <w:spacing w:val="-5"/>
          <w:w w:val="105"/>
          <w:sz w:val="22"/>
        </w:rPr>
        <w:t> </w:t>
      </w:r>
      <w:r>
        <w:rPr>
          <w:color w:val="212121"/>
          <w:w w:val="105"/>
          <w:sz w:val="22"/>
        </w:rPr>
        <w:t>the Commission.</w:t>
      </w:r>
      <w:r>
        <w:rPr>
          <w:color w:val="212121"/>
          <w:spacing w:val="80"/>
          <w:w w:val="105"/>
          <w:sz w:val="22"/>
        </w:rPr>
        <w:t> </w:t>
      </w:r>
      <w:r>
        <w:rPr>
          <w:color w:val="212121"/>
          <w:w w:val="105"/>
          <w:sz w:val="22"/>
        </w:rPr>
        <w:t>I</w:t>
      </w:r>
      <w:r>
        <w:rPr>
          <w:color w:val="212121"/>
          <w:spacing w:val="-6"/>
          <w:w w:val="105"/>
          <w:sz w:val="22"/>
        </w:rPr>
        <w:t> </w:t>
      </w:r>
      <w:r>
        <w:rPr>
          <w:color w:val="212121"/>
          <w:w w:val="105"/>
          <w:sz w:val="22"/>
        </w:rPr>
        <w:t>am hopeful the proposed</w:t>
      </w:r>
      <w:r>
        <w:rPr>
          <w:color w:val="212121"/>
          <w:spacing w:val="-8"/>
          <w:w w:val="105"/>
          <w:sz w:val="22"/>
        </w:rPr>
        <w:t> </w:t>
      </w:r>
      <w:r>
        <w:rPr>
          <w:color w:val="212121"/>
          <w:w w:val="105"/>
          <w:sz w:val="22"/>
        </w:rPr>
        <w:t>Maine</w:t>
      </w:r>
      <w:r>
        <w:rPr>
          <w:color w:val="212121"/>
          <w:spacing w:val="-10"/>
          <w:w w:val="105"/>
          <w:sz w:val="22"/>
        </w:rPr>
        <w:t> </w:t>
      </w:r>
      <w:r>
        <w:rPr>
          <w:color w:val="212121"/>
          <w:w w:val="105"/>
          <w:sz w:val="22"/>
        </w:rPr>
        <w:t>Abandoned and</w:t>
      </w:r>
      <w:r>
        <w:rPr>
          <w:color w:val="212121"/>
          <w:spacing w:val="-12"/>
          <w:w w:val="105"/>
          <w:sz w:val="22"/>
        </w:rPr>
        <w:t> </w:t>
      </w:r>
      <w:r>
        <w:rPr>
          <w:color w:val="212121"/>
          <w:w w:val="105"/>
          <w:sz w:val="22"/>
        </w:rPr>
        <w:t>Discontinued Roads</w:t>
      </w:r>
      <w:r>
        <w:rPr>
          <w:color w:val="212121"/>
          <w:spacing w:val="-6"/>
          <w:w w:val="105"/>
          <w:sz w:val="22"/>
        </w:rPr>
        <w:t> </w:t>
      </w:r>
      <w:r>
        <w:rPr>
          <w:color w:val="212121"/>
          <w:w w:val="105"/>
          <w:sz w:val="22"/>
        </w:rPr>
        <w:t>Commission</w:t>
      </w:r>
      <w:r>
        <w:rPr>
          <w:color w:val="212121"/>
          <w:w w:val="105"/>
          <w:sz w:val="22"/>
        </w:rPr>
        <w:t> will</w:t>
      </w:r>
      <w:r>
        <w:rPr>
          <w:color w:val="212121"/>
          <w:spacing w:val="-15"/>
          <w:w w:val="105"/>
          <w:sz w:val="22"/>
        </w:rPr>
        <w:t> </w:t>
      </w:r>
      <w:r>
        <w:rPr>
          <w:color w:val="212121"/>
          <w:w w:val="105"/>
          <w:sz w:val="22"/>
        </w:rPr>
        <w:t>consider</w:t>
      </w:r>
      <w:r>
        <w:rPr>
          <w:color w:val="212121"/>
          <w:spacing w:val="-6"/>
          <w:w w:val="105"/>
          <w:sz w:val="22"/>
        </w:rPr>
        <w:t> </w:t>
      </w:r>
      <w:r>
        <w:rPr>
          <w:color w:val="212121"/>
          <w:w w:val="105"/>
          <w:sz w:val="22"/>
        </w:rPr>
        <w:t>implementing my suggestions </w:t>
      </w:r>
      <w:r>
        <w:rPr>
          <w:color w:val="212121"/>
          <w:w w:val="105"/>
          <w:sz w:val="21"/>
        </w:rPr>
        <w:t>in </w:t>
      </w:r>
      <w:r>
        <w:rPr>
          <w:color w:val="212121"/>
          <w:w w:val="105"/>
          <w:sz w:val="22"/>
        </w:rPr>
        <w:t>the future legislation for the greater good.</w:t>
      </w:r>
    </w:p>
    <w:p>
      <w:pPr>
        <w:spacing w:before="198"/>
        <w:ind w:left="1653" w:right="0" w:firstLine="0"/>
        <w:jc w:val="left"/>
        <w:rPr>
          <w:sz w:val="22"/>
        </w:rPr>
      </w:pPr>
      <w:r>
        <w:rPr>
          <w:color w:val="212121"/>
          <w:w w:val="105"/>
          <w:sz w:val="22"/>
        </w:rPr>
        <w:t>Respectfully</w:t>
      </w:r>
      <w:r>
        <w:rPr>
          <w:color w:val="212121"/>
          <w:spacing w:val="3"/>
          <w:w w:val="105"/>
          <w:sz w:val="22"/>
        </w:rPr>
        <w:t> </w:t>
      </w:r>
      <w:r>
        <w:rPr>
          <w:color w:val="212121"/>
          <w:spacing w:val="-2"/>
          <w:w w:val="105"/>
          <w:sz w:val="22"/>
        </w:rPr>
        <w:t>Submitted,</w:t>
      </w:r>
    </w:p>
    <w:p>
      <w:pPr>
        <w:spacing w:before="93"/>
        <w:ind w:left="1741" w:right="0" w:firstLine="0"/>
        <w:jc w:val="left"/>
        <w:rPr>
          <w:sz w:val="41"/>
        </w:rPr>
      </w:pPr>
      <w:r>
        <w:rPr>
          <w:color w:val="212121"/>
          <w:spacing w:val="-2"/>
          <w:w w:val="135"/>
          <w:sz w:val="41"/>
          <w:u w:val="thick" w:color="212121"/>
        </w:rPr>
        <w:t>yl_s:t72</w:t>
      </w:r>
    </w:p>
    <w:p>
      <w:pPr>
        <w:spacing w:line="249" w:lineRule="auto" w:before="172"/>
        <w:ind w:left="1648" w:right="9172" w:hanging="4"/>
        <w:jc w:val="left"/>
        <w:rPr>
          <w:sz w:val="22"/>
        </w:rPr>
      </w:pPr>
      <w:r>
        <w:rPr>
          <w:color w:val="212121"/>
          <w:w w:val="105"/>
          <w:sz w:val="22"/>
        </w:rPr>
        <w:t>Neil</w:t>
      </w:r>
      <w:r>
        <w:rPr>
          <w:color w:val="212121"/>
          <w:spacing w:val="-15"/>
          <w:w w:val="105"/>
          <w:sz w:val="22"/>
        </w:rPr>
        <w:t> </w:t>
      </w:r>
      <w:r>
        <w:rPr>
          <w:color w:val="212121"/>
          <w:w w:val="105"/>
          <w:sz w:val="22"/>
        </w:rPr>
        <w:t>Lanteigne Paris, Maine</w:t>
      </w:r>
    </w:p>
    <w:p>
      <w:pPr>
        <w:spacing w:line="251" w:lineRule="exact" w:before="0"/>
        <w:ind w:left="1665" w:right="0" w:firstLine="0"/>
        <w:jc w:val="left"/>
        <w:rPr>
          <w:sz w:val="22"/>
        </w:rPr>
      </w:pPr>
      <w:r>
        <w:rPr>
          <w:color w:val="212121"/>
          <w:spacing w:val="-2"/>
          <w:w w:val="105"/>
          <w:sz w:val="22"/>
          <w:u w:val="thick" w:color="212121"/>
        </w:rPr>
        <w:t>https:</w:t>
      </w:r>
      <w:r>
        <w:rPr>
          <w:color w:val="565656"/>
          <w:spacing w:val="-2"/>
          <w:w w:val="105"/>
          <w:sz w:val="22"/>
          <w:u w:val="thick" w:color="212121"/>
        </w:rPr>
        <w:t>//</w:t>
      </w:r>
      <w:hyperlink r:id="rId226">
        <w:r>
          <w:rPr>
            <w:color w:val="3A3A3A"/>
            <w:spacing w:val="-2"/>
            <w:w w:val="105"/>
            <w:sz w:val="22"/>
            <w:u w:val="thick" w:color="212121"/>
          </w:rPr>
          <w:t>www.qr</w:t>
        </w:r>
        <w:r>
          <w:rPr>
            <w:color w:val="565656"/>
            <w:spacing w:val="-2"/>
            <w:w w:val="105"/>
            <w:sz w:val="22"/>
            <w:u w:val="thick" w:color="212121"/>
          </w:rPr>
          <w:t>z</w:t>
        </w:r>
        <w:r>
          <w:rPr>
            <w:color w:val="3A3A3A"/>
            <w:spacing w:val="-2"/>
            <w:w w:val="105"/>
            <w:sz w:val="22"/>
            <w:u w:val="thick" w:color="212121"/>
          </w:rPr>
          <w:t>.com</w:t>
        </w:r>
        <w:r>
          <w:rPr>
            <w:color w:val="565656"/>
            <w:spacing w:val="-2"/>
            <w:w w:val="105"/>
            <w:sz w:val="22"/>
            <w:u w:val="thick" w:color="212121"/>
          </w:rPr>
          <w:t>/</w:t>
        </w:r>
        <w:r>
          <w:rPr>
            <w:color w:val="212121"/>
            <w:spacing w:val="-2"/>
            <w:w w:val="105"/>
            <w:sz w:val="22"/>
            <w:u w:val="thick" w:color="212121"/>
          </w:rPr>
          <w:t>db/NB9D</w:t>
        </w:r>
      </w:hyperlink>
    </w:p>
    <w:p>
      <w:pPr>
        <w:spacing w:after="0" w:line="251" w:lineRule="exact"/>
        <w:jc w:val="left"/>
        <w:rPr>
          <w:sz w:val="22"/>
        </w:rPr>
        <w:sectPr>
          <w:footerReference w:type="default" r:id="rId246"/>
          <w:pgSz w:w="12240" w:h="15840"/>
          <w:pgMar w:footer="0" w:header="0" w:top="158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19"/>
        </w:rPr>
      </w:pPr>
    </w:p>
    <w:p>
      <w:pPr>
        <w:pStyle w:val="Heading1"/>
        <w:ind w:right="1563"/>
        <w:jc w:val="center"/>
      </w:pPr>
      <w:r>
        <w:rPr>
          <w:color w:val="212121"/>
          <w:w w:val="105"/>
        </w:rPr>
        <w:t>EXHIBIT</w:t>
      </w:r>
      <w:r>
        <w:rPr>
          <w:color w:val="212121"/>
          <w:spacing w:val="-47"/>
          <w:w w:val="150"/>
        </w:rPr>
        <w:t> </w:t>
      </w:r>
      <w:r>
        <w:rPr>
          <w:color w:val="212121"/>
          <w:spacing w:val="-10"/>
          <w:w w:val="105"/>
        </w:rPr>
        <w:t>1</w:t>
      </w:r>
    </w:p>
    <w:p>
      <w:pPr>
        <w:spacing w:before="324"/>
        <w:ind w:left="225" w:right="0" w:firstLine="0"/>
        <w:jc w:val="center"/>
        <w:rPr>
          <w:sz w:val="22"/>
        </w:rPr>
      </w:pPr>
      <w:r>
        <w:rPr>
          <w:color w:val="212121"/>
          <w:w w:val="105"/>
          <w:sz w:val="22"/>
        </w:rPr>
        <w:t>Finn</w:t>
      </w:r>
      <w:r>
        <w:rPr>
          <w:color w:val="212121"/>
          <w:spacing w:val="-5"/>
          <w:w w:val="105"/>
          <w:sz w:val="22"/>
        </w:rPr>
        <w:t> </w:t>
      </w:r>
      <w:r>
        <w:rPr>
          <w:color w:val="212121"/>
          <w:w w:val="105"/>
          <w:sz w:val="22"/>
        </w:rPr>
        <w:t>Road</w:t>
      </w:r>
      <w:r>
        <w:rPr>
          <w:color w:val="212121"/>
          <w:spacing w:val="-2"/>
          <w:w w:val="105"/>
          <w:sz w:val="22"/>
        </w:rPr>
        <w:t> </w:t>
      </w:r>
      <w:r>
        <w:rPr>
          <w:color w:val="212121"/>
          <w:w w:val="105"/>
          <w:sz w:val="22"/>
        </w:rPr>
        <w:t>public</w:t>
      </w:r>
      <w:r>
        <w:rPr>
          <w:color w:val="212121"/>
          <w:spacing w:val="-2"/>
          <w:w w:val="105"/>
          <w:sz w:val="22"/>
        </w:rPr>
        <w:t> </w:t>
      </w:r>
      <w:r>
        <w:rPr>
          <w:color w:val="212121"/>
          <w:w w:val="105"/>
          <w:sz w:val="22"/>
        </w:rPr>
        <w:t>easement</w:t>
      </w:r>
      <w:r>
        <w:rPr>
          <w:color w:val="212121"/>
          <w:spacing w:val="-3"/>
          <w:w w:val="105"/>
          <w:sz w:val="22"/>
        </w:rPr>
        <w:t> </w:t>
      </w:r>
      <w:r>
        <w:rPr>
          <w:color w:val="212121"/>
          <w:w w:val="105"/>
          <w:sz w:val="22"/>
        </w:rPr>
        <w:t>legal</w:t>
      </w:r>
      <w:r>
        <w:rPr>
          <w:color w:val="212121"/>
          <w:spacing w:val="-5"/>
          <w:w w:val="105"/>
          <w:sz w:val="22"/>
        </w:rPr>
        <w:t> </w:t>
      </w:r>
      <w:r>
        <w:rPr>
          <w:color w:val="212121"/>
          <w:w w:val="105"/>
          <w:sz w:val="22"/>
        </w:rPr>
        <w:t>memorandum</w:t>
      </w:r>
      <w:r>
        <w:rPr>
          <w:color w:val="212121"/>
          <w:spacing w:val="9"/>
          <w:w w:val="105"/>
          <w:sz w:val="22"/>
        </w:rPr>
        <w:t> </w:t>
      </w:r>
      <w:r>
        <w:rPr>
          <w:color w:val="212121"/>
          <w:w w:val="105"/>
          <w:sz w:val="22"/>
        </w:rPr>
        <w:t>by</w:t>
      </w:r>
      <w:r>
        <w:rPr>
          <w:color w:val="212121"/>
          <w:spacing w:val="-2"/>
          <w:w w:val="105"/>
          <w:sz w:val="22"/>
        </w:rPr>
        <w:t> </w:t>
      </w:r>
      <w:r>
        <w:rPr>
          <w:color w:val="212121"/>
          <w:w w:val="105"/>
          <w:sz w:val="22"/>
        </w:rPr>
        <w:t>Attorney</w:t>
      </w:r>
      <w:r>
        <w:rPr>
          <w:color w:val="212121"/>
          <w:spacing w:val="3"/>
          <w:w w:val="105"/>
          <w:sz w:val="22"/>
        </w:rPr>
        <w:t> </w:t>
      </w:r>
      <w:r>
        <w:rPr>
          <w:color w:val="212121"/>
          <w:w w:val="105"/>
          <w:sz w:val="22"/>
        </w:rPr>
        <w:t>John</w:t>
      </w:r>
      <w:r>
        <w:rPr>
          <w:color w:val="212121"/>
          <w:spacing w:val="-1"/>
          <w:w w:val="105"/>
          <w:sz w:val="22"/>
        </w:rPr>
        <w:t> </w:t>
      </w:r>
      <w:r>
        <w:rPr>
          <w:color w:val="212121"/>
          <w:w w:val="105"/>
          <w:sz w:val="22"/>
        </w:rPr>
        <w:t>W.</w:t>
      </w:r>
      <w:r>
        <w:rPr>
          <w:color w:val="212121"/>
          <w:spacing w:val="-12"/>
          <w:w w:val="105"/>
          <w:sz w:val="22"/>
        </w:rPr>
        <w:t> </w:t>
      </w:r>
      <w:r>
        <w:rPr>
          <w:color w:val="212121"/>
          <w:w w:val="105"/>
          <w:sz w:val="22"/>
        </w:rPr>
        <w:t>Conway,</w:t>
      </w:r>
      <w:r>
        <w:rPr>
          <w:color w:val="212121"/>
          <w:spacing w:val="-5"/>
          <w:w w:val="105"/>
          <w:sz w:val="22"/>
        </w:rPr>
        <w:t> </w:t>
      </w:r>
      <w:r>
        <w:rPr>
          <w:color w:val="212121"/>
          <w:w w:val="105"/>
          <w:sz w:val="22"/>
        </w:rPr>
        <w:t>Esq.</w:t>
      </w:r>
      <w:r>
        <w:rPr>
          <w:color w:val="212121"/>
          <w:spacing w:val="-13"/>
          <w:w w:val="105"/>
          <w:sz w:val="22"/>
        </w:rPr>
        <w:t> </w:t>
      </w:r>
      <w:r>
        <w:rPr>
          <w:color w:val="212121"/>
          <w:spacing w:val="-2"/>
          <w:w w:val="105"/>
          <w:sz w:val="22"/>
        </w:rPr>
        <w:t>(highlighted)</w:t>
      </w:r>
    </w:p>
    <w:p>
      <w:pPr>
        <w:spacing w:after="0"/>
        <w:jc w:val="center"/>
        <w:rPr>
          <w:sz w:val="22"/>
        </w:rPr>
        <w:sectPr>
          <w:footerReference w:type="default" r:id="rId248"/>
          <w:pgSz w:w="12240" w:h="15840"/>
          <w:pgMar w:footer="0" w:header="0" w:top="1820" w:bottom="280" w:left="40" w:right="0"/>
        </w:sectPr>
      </w:pPr>
    </w:p>
    <w:p>
      <w:pPr>
        <w:spacing w:line="20" w:lineRule="exact"/>
        <w:ind w:left="2094" w:right="0" w:firstLine="0"/>
        <w:rPr>
          <w:sz w:val="2"/>
        </w:rPr>
      </w:pPr>
      <w:r>
        <w:rPr>
          <w:sz w:val="2"/>
        </w:rPr>
        <mc:AlternateContent>
          <mc:Choice Requires="wps">
            <w:drawing>
              <wp:inline distT="0" distB="0" distL="0" distR="0">
                <wp:extent cx="5348605" cy="18415"/>
                <wp:effectExtent l="9525" t="0" r="4445" b="635"/>
                <wp:docPr id="601" name="Group 601"/>
                <wp:cNvGraphicFramePr>
                  <a:graphicFrameLocks/>
                </wp:cNvGraphicFramePr>
                <a:graphic>
                  <a:graphicData uri="http://schemas.microsoft.com/office/word/2010/wordprocessingGroup">
                    <wpg:wgp>
                      <wpg:cNvPr id="601" name="Group 601"/>
                      <wpg:cNvGrpSpPr/>
                      <wpg:grpSpPr>
                        <a:xfrm>
                          <a:off x="0" y="0"/>
                          <a:ext cx="5348605" cy="18415"/>
                          <a:chExt cx="5348605" cy="18415"/>
                        </a:xfrm>
                      </wpg:grpSpPr>
                      <wps:wsp>
                        <wps:cNvPr id="602" name="Graphic 602"/>
                        <wps:cNvSpPr/>
                        <wps:spPr>
                          <a:xfrm>
                            <a:off x="0" y="9155"/>
                            <a:ext cx="5348605" cy="1270"/>
                          </a:xfrm>
                          <a:custGeom>
                            <a:avLst/>
                            <a:gdLst/>
                            <a:ahLst/>
                            <a:cxnLst/>
                            <a:rect l="l" t="t" r="r" b="b"/>
                            <a:pathLst>
                              <a:path w="5348605" h="0">
                                <a:moveTo>
                                  <a:pt x="0" y="0"/>
                                </a:moveTo>
                                <a:lnTo>
                                  <a:pt x="5348474" y="0"/>
                                </a:lnTo>
                              </a:path>
                            </a:pathLst>
                          </a:custGeom>
                          <a:ln w="183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1.15pt;height:1.45pt;mso-position-horizontal-relative:char;mso-position-vertical-relative:line" id="docshapegroup443" coordorigin="0,0" coordsize="8423,29">
                <v:line style="position:absolute" from="0,14" to="8423,14" stroked="true" strokeweight="1.441745pt" strokecolor="#000000">
                  <v:stroke dashstyle="solid"/>
                </v:line>
              </v:group>
            </w:pict>
          </mc:Fallback>
        </mc:AlternateContent>
      </w:r>
      <w:r>
        <w:rPr>
          <w:sz w:val="2"/>
        </w:rPr>
      </w:r>
    </w:p>
    <w:p>
      <w:pPr>
        <w:spacing w:line="240" w:lineRule="auto" w:before="1"/>
        <w:rPr>
          <w:sz w:val="8"/>
        </w:rPr>
      </w:pPr>
    </w:p>
    <w:p>
      <w:pPr>
        <w:spacing w:line="288" w:lineRule="auto" w:before="91"/>
        <w:ind w:left="5277" w:right="2946" w:hanging="1313"/>
        <w:jc w:val="left"/>
        <w:rPr>
          <w:b/>
          <w:sz w:val="22"/>
        </w:rPr>
      </w:pPr>
      <w:r>
        <w:rPr>
          <w:b/>
          <w:color w:val="242424"/>
          <w:w w:val="115"/>
          <w:sz w:val="22"/>
        </w:rPr>
        <w:t>LINNELL,</w:t>
      </w:r>
      <w:r>
        <w:rPr>
          <w:b/>
          <w:color w:val="242424"/>
          <w:spacing w:val="40"/>
          <w:w w:val="115"/>
          <w:sz w:val="22"/>
        </w:rPr>
        <w:t> </w:t>
      </w:r>
      <w:r>
        <w:rPr>
          <w:b/>
          <w:color w:val="242424"/>
          <w:w w:val="115"/>
          <w:sz w:val="22"/>
        </w:rPr>
        <w:t>CHOATE</w:t>
      </w:r>
      <w:r>
        <w:rPr>
          <w:b/>
          <w:color w:val="242424"/>
          <w:spacing w:val="40"/>
          <w:w w:val="115"/>
          <w:sz w:val="22"/>
        </w:rPr>
        <w:t> </w:t>
      </w:r>
      <w:r>
        <w:rPr>
          <w:b/>
          <w:color w:val="242424"/>
          <w:w w:val="115"/>
          <w:sz w:val="21"/>
        </w:rPr>
        <w:t>&amp;</w:t>
      </w:r>
      <w:r>
        <w:rPr>
          <w:b/>
          <w:color w:val="242424"/>
          <w:w w:val="115"/>
          <w:sz w:val="21"/>
        </w:rPr>
        <w:t> </w:t>
      </w:r>
      <w:r>
        <w:rPr>
          <w:b/>
          <w:color w:val="242424"/>
          <w:w w:val="115"/>
          <w:sz w:val="22"/>
        </w:rPr>
        <w:t>WEBBER,</w:t>
      </w:r>
      <w:r>
        <w:rPr>
          <w:b/>
          <w:color w:val="242424"/>
          <w:spacing w:val="40"/>
          <w:w w:val="115"/>
          <w:sz w:val="22"/>
        </w:rPr>
        <w:t> </w:t>
      </w:r>
      <w:r>
        <w:rPr>
          <w:b/>
          <w:color w:val="242424"/>
          <w:w w:val="115"/>
          <w:sz w:val="22"/>
        </w:rPr>
        <w:t>LLP </w:t>
      </w:r>
      <w:r>
        <w:rPr>
          <w:b/>
          <w:color w:val="242424"/>
          <w:spacing w:val="-2"/>
          <w:w w:val="115"/>
          <w:sz w:val="22"/>
        </w:rPr>
        <w:t>MEMORANDUM</w:t>
      </w:r>
    </w:p>
    <w:p>
      <w:pPr>
        <w:spacing w:line="240" w:lineRule="auto" w:before="1"/>
        <w:rPr>
          <w:b/>
          <w:sz w:val="8"/>
        </w:rPr>
      </w:pPr>
      <w:r>
        <w:rPr/>
        <mc:AlternateContent>
          <mc:Choice Requires="wps">
            <w:drawing>
              <wp:anchor distT="0" distB="0" distL="0" distR="0" allowOverlap="1" layoutInCell="1" locked="0" behindDoc="1" simplePos="0" relativeHeight="487649280">
                <wp:simplePos x="0" y="0"/>
                <wp:positionH relativeFrom="page">
                  <wp:posOffset>1355435</wp:posOffset>
                </wp:positionH>
                <wp:positionV relativeFrom="paragraph">
                  <wp:posOffset>74532</wp:posOffset>
                </wp:positionV>
                <wp:extent cx="5348605" cy="1270"/>
                <wp:effectExtent l="0" t="0" r="0" b="0"/>
                <wp:wrapTopAndBottom/>
                <wp:docPr id="603" name="Graphic 603"/>
                <wp:cNvGraphicFramePr>
                  <a:graphicFrameLocks/>
                </wp:cNvGraphicFramePr>
                <a:graphic>
                  <a:graphicData uri="http://schemas.microsoft.com/office/word/2010/wordprocessingShape">
                    <wps:wsp>
                      <wps:cNvPr id="603" name="Graphic 603"/>
                      <wps:cNvSpPr/>
                      <wps:spPr>
                        <a:xfrm>
                          <a:off x="0" y="0"/>
                          <a:ext cx="5348605" cy="1270"/>
                        </a:xfrm>
                        <a:custGeom>
                          <a:avLst/>
                          <a:gdLst/>
                          <a:ahLst/>
                          <a:cxnLst/>
                          <a:rect l="l" t="t" r="r" b="b"/>
                          <a:pathLst>
                            <a:path w="5348605" h="0">
                              <a:moveTo>
                                <a:pt x="0" y="0"/>
                              </a:moveTo>
                              <a:lnTo>
                                <a:pt x="5348474"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727196pt;margin-top:5.868681pt;width:421.15pt;height:.1pt;mso-position-horizontal-relative:page;mso-position-vertical-relative:paragraph;z-index:-15667200;mso-wrap-distance-left:0;mso-wrap-distance-right:0" id="docshape444" coordorigin="2135,117" coordsize="8423,0" path="m2135,117l10557,117e" filled="false" stroked="true" strokeweight="1.441745pt" strokecolor="#000000">
                <v:path arrowok="t"/>
                <v:stroke dashstyle="solid"/>
                <w10:wrap type="topAndBottom"/>
              </v:shape>
            </w:pict>
          </mc:Fallback>
        </mc:AlternateContent>
      </w:r>
    </w:p>
    <w:p>
      <w:pPr>
        <w:spacing w:line="240" w:lineRule="auto" w:before="3"/>
        <w:rPr>
          <w:b/>
          <w:sz w:val="27"/>
        </w:rPr>
      </w:pPr>
    </w:p>
    <w:p>
      <w:pPr>
        <w:spacing w:after="0" w:line="240" w:lineRule="auto"/>
        <w:rPr>
          <w:sz w:val="27"/>
        </w:rPr>
        <w:sectPr>
          <w:footerReference w:type="default" r:id="rId249"/>
          <w:pgSz w:w="12240" w:h="15840"/>
          <w:pgMar w:footer="0" w:header="0" w:top="1460" w:bottom="280" w:left="40" w:right="0"/>
        </w:sectPr>
      </w:pPr>
    </w:p>
    <w:p>
      <w:pPr>
        <w:spacing w:line="357" w:lineRule="auto" w:before="91"/>
        <w:ind w:left="2110" w:right="0" w:hanging="6"/>
        <w:jc w:val="left"/>
        <w:rPr>
          <w:b/>
          <w:sz w:val="22"/>
        </w:rPr>
      </w:pPr>
      <w:r>
        <w:rPr>
          <w:b/>
          <w:color w:val="242424"/>
          <w:spacing w:val="-4"/>
          <w:w w:val="105"/>
          <w:sz w:val="22"/>
        </w:rPr>
        <w:t>TO: </w:t>
      </w:r>
      <w:r>
        <w:rPr>
          <w:b/>
          <w:color w:val="242424"/>
          <w:spacing w:val="-2"/>
          <w:w w:val="105"/>
          <w:sz w:val="22"/>
        </w:rPr>
        <w:t>FROM: </w:t>
      </w:r>
      <w:r>
        <w:rPr>
          <w:b/>
          <w:color w:val="242424"/>
          <w:spacing w:val="-2"/>
          <w:sz w:val="22"/>
        </w:rPr>
        <w:t>SUBJECT: </w:t>
      </w:r>
      <w:r>
        <w:rPr>
          <w:b/>
          <w:color w:val="242424"/>
          <w:spacing w:val="-2"/>
          <w:w w:val="105"/>
          <w:sz w:val="22"/>
        </w:rPr>
        <w:t>DATE:</w:t>
      </w:r>
    </w:p>
    <w:p>
      <w:pPr>
        <w:spacing w:line="328" w:lineRule="auto" w:before="149"/>
        <w:ind w:left="261" w:right="4108" w:hanging="5"/>
        <w:jc w:val="left"/>
        <w:rPr>
          <w:sz w:val="21"/>
        </w:rPr>
      </w:pPr>
      <w:r>
        <w:rPr/>
        <w:br w:type="column"/>
      </w:r>
      <w:r>
        <w:rPr>
          <w:color w:val="242424"/>
          <w:spacing w:val="-2"/>
          <w:w w:val="120"/>
          <w:sz w:val="21"/>
        </w:rPr>
        <w:t>JUSTIN</w:t>
      </w:r>
      <w:r>
        <w:rPr>
          <w:color w:val="242424"/>
          <w:spacing w:val="-14"/>
          <w:w w:val="120"/>
          <w:sz w:val="21"/>
        </w:rPr>
        <w:t> </w:t>
      </w:r>
      <w:r>
        <w:rPr>
          <w:color w:val="242424"/>
          <w:spacing w:val="-2"/>
          <w:w w:val="120"/>
          <w:sz w:val="21"/>
        </w:rPr>
        <w:t>W.</w:t>
      </w:r>
      <w:r>
        <w:rPr>
          <w:color w:val="242424"/>
          <w:spacing w:val="-17"/>
          <w:w w:val="120"/>
          <w:sz w:val="21"/>
        </w:rPr>
        <w:t> </w:t>
      </w:r>
      <w:r>
        <w:rPr>
          <w:color w:val="242424"/>
          <w:spacing w:val="-2"/>
          <w:w w:val="120"/>
          <w:sz w:val="21"/>
        </w:rPr>
        <w:t>LEARY,</w:t>
      </w:r>
      <w:r>
        <w:rPr>
          <w:color w:val="242424"/>
          <w:spacing w:val="-13"/>
          <w:w w:val="120"/>
          <w:sz w:val="21"/>
        </w:rPr>
        <w:t> </w:t>
      </w:r>
      <w:r>
        <w:rPr>
          <w:color w:val="242424"/>
          <w:spacing w:val="-2"/>
          <w:w w:val="385"/>
          <w:sz w:val="21"/>
        </w:rPr>
        <w:t>ESQ </w:t>
      </w:r>
      <w:r>
        <w:rPr>
          <w:color w:val="242424"/>
          <w:w w:val="120"/>
          <w:sz w:val="21"/>
        </w:rPr>
        <w:t>JOHNW.</w:t>
      </w:r>
      <w:r>
        <w:rPr>
          <w:color w:val="242424"/>
          <w:spacing w:val="-16"/>
          <w:w w:val="120"/>
          <w:sz w:val="21"/>
        </w:rPr>
        <w:t> </w:t>
      </w:r>
      <w:r>
        <w:rPr>
          <w:color w:val="242424"/>
          <w:w w:val="120"/>
          <w:sz w:val="21"/>
        </w:rPr>
        <w:t>CONWAY,</w:t>
      </w:r>
      <w:r>
        <w:rPr>
          <w:color w:val="242424"/>
          <w:spacing w:val="-16"/>
          <w:w w:val="120"/>
          <w:sz w:val="21"/>
        </w:rPr>
        <w:t> </w:t>
      </w:r>
      <w:r>
        <w:rPr>
          <w:color w:val="3B3B3B"/>
          <w:w w:val="165"/>
          <w:sz w:val="21"/>
        </w:rPr>
        <w:t>ES</w:t>
      </w:r>
      <w:r>
        <w:rPr>
          <w:color w:val="B8B8B8"/>
          <w:w w:val="165"/>
          <w:sz w:val="21"/>
        </w:rPr>
        <w:t>.</w:t>
      </w:r>
      <w:r>
        <w:rPr>
          <w:color w:val="242424"/>
          <w:w w:val="165"/>
          <w:sz w:val="21"/>
        </w:rPr>
        <w:t>.</w:t>
      </w:r>
    </w:p>
    <w:p>
      <w:pPr>
        <w:tabs>
          <w:tab w:pos="2998" w:val="left" w:leader="none"/>
        </w:tabs>
        <w:spacing w:before="40"/>
        <w:ind w:left="271" w:right="0" w:firstLine="0"/>
        <w:jc w:val="left"/>
        <w:rPr>
          <w:sz w:val="21"/>
        </w:rPr>
      </w:pPr>
      <w:r>
        <w:rPr>
          <w:color w:val="242424"/>
          <w:spacing w:val="-2"/>
          <w:w w:val="125"/>
          <w:sz w:val="21"/>
        </w:rPr>
        <w:t>STATUSOFTHEOLD</w:t>
      </w:r>
      <w:r>
        <w:rPr>
          <w:color w:val="4F4F4F"/>
          <w:spacing w:val="-2"/>
          <w:w w:val="125"/>
          <w:sz w:val="21"/>
        </w:rPr>
        <w:t>"</w:t>
      </w:r>
      <w:r>
        <w:rPr>
          <w:color w:val="4F4F4F"/>
          <w:sz w:val="21"/>
        </w:rPr>
        <w:tab/>
      </w:r>
      <w:r>
        <w:rPr>
          <w:color w:val="3B3B3B"/>
          <w:w w:val="125"/>
          <w:sz w:val="15"/>
        </w:rPr>
        <w:t>1</w:t>
      </w:r>
      <w:r>
        <w:rPr>
          <w:color w:val="3B3B3B"/>
          <w:spacing w:val="27"/>
          <w:w w:val="125"/>
          <w:sz w:val="15"/>
        </w:rPr>
        <w:t>  </w:t>
      </w:r>
      <w:r>
        <w:rPr>
          <w:color w:val="242424"/>
          <w:spacing w:val="-2"/>
          <w:w w:val="120"/>
          <w:sz w:val="21"/>
        </w:rPr>
        <w:t>ROAD,WESTPARIS,MAINE</w:t>
      </w:r>
    </w:p>
    <w:p>
      <w:pPr>
        <w:spacing w:before="138"/>
        <w:ind w:left="272" w:right="0" w:firstLine="0"/>
        <w:jc w:val="left"/>
        <w:rPr>
          <w:sz w:val="21"/>
        </w:rPr>
      </w:pPr>
      <w:r>
        <w:rPr>
          <w:color w:val="242424"/>
          <w:w w:val="105"/>
          <w:sz w:val="21"/>
        </w:rPr>
        <w:t>MAY</w:t>
      </w:r>
      <w:r>
        <w:rPr>
          <w:color w:val="242424"/>
          <w:spacing w:val="-8"/>
          <w:w w:val="105"/>
          <w:sz w:val="21"/>
        </w:rPr>
        <w:t> </w:t>
      </w:r>
      <w:r>
        <w:rPr>
          <w:color w:val="242424"/>
          <w:w w:val="105"/>
          <w:sz w:val="21"/>
        </w:rPr>
        <w:t>12,</w:t>
      </w:r>
      <w:r>
        <w:rPr>
          <w:color w:val="242424"/>
          <w:spacing w:val="-5"/>
          <w:w w:val="105"/>
          <w:sz w:val="21"/>
        </w:rPr>
        <w:t> </w:t>
      </w:r>
      <w:r>
        <w:rPr>
          <w:color w:val="242424"/>
          <w:spacing w:val="-4"/>
          <w:w w:val="105"/>
          <w:sz w:val="21"/>
        </w:rPr>
        <w:t>2022</w:t>
      </w:r>
    </w:p>
    <w:p>
      <w:pPr>
        <w:spacing w:after="0"/>
        <w:jc w:val="left"/>
        <w:rPr>
          <w:sz w:val="21"/>
        </w:rPr>
        <w:sectPr>
          <w:type w:val="continuous"/>
          <w:pgSz w:w="12240" w:h="15840"/>
          <w:pgMar w:header="0" w:footer="0" w:top="1820" w:bottom="280" w:left="40" w:right="0"/>
          <w:cols w:num="2" w:equalWidth="0">
            <w:col w:w="3188" w:space="40"/>
            <w:col w:w="8972"/>
          </w:cols>
        </w:sectPr>
      </w:pPr>
    </w:p>
    <w:p>
      <w:pPr>
        <w:spacing w:line="240" w:lineRule="auto" w:before="0"/>
        <w:rPr>
          <w:sz w:val="20"/>
        </w:rPr>
      </w:pPr>
    </w:p>
    <w:p>
      <w:pPr>
        <w:spacing w:line="240" w:lineRule="auto" w:before="0"/>
        <w:rPr>
          <w:sz w:val="20"/>
        </w:rPr>
      </w:pPr>
    </w:p>
    <w:p>
      <w:pPr>
        <w:spacing w:line="240" w:lineRule="auto" w:before="9" w:after="1"/>
        <w:rPr>
          <w:sz w:val="11"/>
        </w:rPr>
      </w:pPr>
    </w:p>
    <w:p>
      <w:pPr>
        <w:spacing w:line="20" w:lineRule="exact"/>
        <w:ind w:left="2075" w:right="0" w:firstLine="0"/>
        <w:rPr>
          <w:sz w:val="2"/>
        </w:rPr>
      </w:pPr>
      <w:r>
        <w:rPr>
          <w:sz w:val="2"/>
        </w:rPr>
        <mc:AlternateContent>
          <mc:Choice Requires="wps">
            <w:drawing>
              <wp:inline distT="0" distB="0" distL="0" distR="0">
                <wp:extent cx="5348605" cy="9525"/>
                <wp:effectExtent l="9525" t="0" r="4445" b="0"/>
                <wp:docPr id="604" name="Group 604"/>
                <wp:cNvGraphicFramePr>
                  <a:graphicFrameLocks/>
                </wp:cNvGraphicFramePr>
                <a:graphic>
                  <a:graphicData uri="http://schemas.microsoft.com/office/word/2010/wordprocessingGroup">
                    <wpg:wgp>
                      <wpg:cNvPr id="604" name="Group 604"/>
                      <wpg:cNvGrpSpPr/>
                      <wpg:grpSpPr>
                        <a:xfrm>
                          <a:off x="0" y="0"/>
                          <a:ext cx="5348605" cy="9525"/>
                          <a:chExt cx="5348605" cy="9525"/>
                        </a:xfrm>
                      </wpg:grpSpPr>
                      <wps:wsp>
                        <wps:cNvPr id="605" name="Graphic 605"/>
                        <wps:cNvSpPr/>
                        <wps:spPr>
                          <a:xfrm>
                            <a:off x="0" y="4577"/>
                            <a:ext cx="5348605" cy="1270"/>
                          </a:xfrm>
                          <a:custGeom>
                            <a:avLst/>
                            <a:gdLst/>
                            <a:ahLst/>
                            <a:cxnLst/>
                            <a:rect l="l" t="t" r="r" b="b"/>
                            <a:pathLst>
                              <a:path w="5348605" h="0">
                                <a:moveTo>
                                  <a:pt x="0" y="0"/>
                                </a:moveTo>
                                <a:lnTo>
                                  <a:pt x="5348474"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1.15pt;height:.75pt;mso-position-horizontal-relative:char;mso-position-vertical-relative:line" id="docshapegroup445" coordorigin="0,0" coordsize="8423,15">
                <v:line style="position:absolute" from="0,7" to="8423,7" stroked="true" strokeweight=".720873pt" strokecolor="#000000">
                  <v:stroke dashstyle="solid"/>
                </v:line>
              </v:group>
            </w:pict>
          </mc:Fallback>
        </mc:AlternateContent>
      </w:r>
      <w:r>
        <w:rPr>
          <w:sz w:val="2"/>
        </w:rPr>
      </w:r>
    </w:p>
    <w:p>
      <w:pPr>
        <w:spacing w:line="240" w:lineRule="auto" w:before="6"/>
        <w:rPr>
          <w:sz w:val="22"/>
        </w:rPr>
      </w:pPr>
    </w:p>
    <w:p>
      <w:pPr>
        <w:spacing w:line="256" w:lineRule="auto" w:before="92"/>
        <w:ind w:left="2097" w:right="1950" w:hanging="5"/>
        <w:jc w:val="left"/>
        <w:rPr>
          <w:sz w:val="21"/>
        </w:rPr>
      </w:pPr>
      <w:r>
        <w:rPr>
          <w:color w:val="242424"/>
          <w:w w:val="105"/>
          <w:sz w:val="21"/>
        </w:rPr>
        <w:t>This memo is a response</w:t>
      </w:r>
      <w:r>
        <w:rPr>
          <w:color w:val="242424"/>
          <w:spacing w:val="40"/>
          <w:w w:val="105"/>
          <w:sz w:val="21"/>
        </w:rPr>
        <w:t> </w:t>
      </w:r>
      <w:r>
        <w:rPr>
          <w:color w:val="242424"/>
          <w:w w:val="105"/>
          <w:sz w:val="21"/>
        </w:rPr>
        <w:t>to a request for </w:t>
      </w:r>
      <w:r>
        <w:rPr>
          <w:color w:val="3B3B3B"/>
          <w:w w:val="105"/>
          <w:sz w:val="21"/>
        </w:rPr>
        <w:t>an opinion </w:t>
      </w:r>
      <w:r>
        <w:rPr>
          <w:color w:val="242424"/>
          <w:w w:val="105"/>
          <w:sz w:val="21"/>
        </w:rPr>
        <w:t>regarding the</w:t>
      </w:r>
      <w:r>
        <w:rPr>
          <w:color w:val="242424"/>
          <w:spacing w:val="31"/>
          <w:w w:val="105"/>
          <w:sz w:val="21"/>
        </w:rPr>
        <w:t> </w:t>
      </w:r>
      <w:r>
        <w:rPr>
          <w:color w:val="242424"/>
          <w:w w:val="105"/>
          <w:sz w:val="21"/>
        </w:rPr>
        <w:t>status of</w:t>
      </w:r>
      <w:r>
        <w:rPr>
          <w:color w:val="242424"/>
          <w:spacing w:val="30"/>
          <w:w w:val="105"/>
          <w:sz w:val="21"/>
        </w:rPr>
        <w:t> </w:t>
      </w:r>
      <w:r>
        <w:rPr>
          <w:color w:val="242424"/>
          <w:w w:val="105"/>
          <w:sz w:val="21"/>
        </w:rPr>
        <w:t>the Old Finn Road,</w:t>
      </w:r>
      <w:r>
        <w:rPr>
          <w:color w:val="242424"/>
          <w:spacing w:val="-5"/>
          <w:w w:val="105"/>
          <w:sz w:val="21"/>
        </w:rPr>
        <w:t> </w:t>
      </w:r>
      <w:r>
        <w:rPr>
          <w:color w:val="242424"/>
          <w:w w:val="105"/>
          <w:sz w:val="21"/>
        </w:rPr>
        <w:t>which bisects the property of Neil </w:t>
      </w:r>
      <w:r>
        <w:rPr>
          <w:color w:val="3B3B3B"/>
          <w:w w:val="105"/>
          <w:sz w:val="21"/>
        </w:rPr>
        <w:t>Lanteigne and </w:t>
      </w:r>
      <w:r>
        <w:rPr>
          <w:color w:val="242424"/>
          <w:w w:val="105"/>
          <w:sz w:val="21"/>
        </w:rPr>
        <w:t>also bisects property owned by the Binneys and the Korhonens. The request</w:t>
      </w:r>
      <w:r>
        <w:rPr>
          <w:color w:val="242424"/>
          <w:spacing w:val="-3"/>
          <w:w w:val="105"/>
          <w:sz w:val="21"/>
        </w:rPr>
        <w:t> </w:t>
      </w:r>
      <w:r>
        <w:rPr>
          <w:color w:val="242424"/>
          <w:w w:val="105"/>
          <w:sz w:val="21"/>
        </w:rPr>
        <w:t>is to determine the legal status of the Finn Road, that is whether or not it is a public way, or</w:t>
      </w:r>
      <w:r>
        <w:rPr>
          <w:color w:val="242424"/>
          <w:spacing w:val="34"/>
          <w:w w:val="105"/>
          <w:sz w:val="21"/>
        </w:rPr>
        <w:t> </w:t>
      </w:r>
      <w:r>
        <w:rPr>
          <w:color w:val="242424"/>
          <w:w w:val="105"/>
          <w:sz w:val="21"/>
        </w:rPr>
        <w:t>has been discontinued</w:t>
      </w:r>
      <w:r>
        <w:rPr>
          <w:color w:val="242424"/>
          <w:spacing w:val="33"/>
          <w:w w:val="105"/>
          <w:sz w:val="21"/>
        </w:rPr>
        <w:t> </w:t>
      </w:r>
      <w:r>
        <w:rPr>
          <w:color w:val="242424"/>
          <w:w w:val="105"/>
          <w:sz w:val="21"/>
        </w:rPr>
        <w:t>and, if it has been discontinued or abandoned,</w:t>
      </w:r>
      <w:r>
        <w:rPr>
          <w:color w:val="242424"/>
          <w:w w:val="105"/>
          <w:sz w:val="21"/>
        </w:rPr>
        <w:t> then is there a public easement remaining in the</w:t>
      </w:r>
      <w:r>
        <w:rPr>
          <w:color w:val="242424"/>
          <w:spacing w:val="40"/>
          <w:w w:val="105"/>
          <w:sz w:val="21"/>
        </w:rPr>
        <w:t> </w:t>
      </w:r>
      <w:r>
        <w:rPr>
          <w:color w:val="242424"/>
          <w:w w:val="105"/>
          <w:sz w:val="21"/>
        </w:rPr>
        <w:t>underlying </w:t>
      </w:r>
      <w:r>
        <w:rPr>
          <w:color w:val="242424"/>
          <w:spacing w:val="-4"/>
          <w:w w:val="105"/>
          <w:sz w:val="21"/>
        </w:rPr>
        <w:t>road?</w:t>
      </w:r>
    </w:p>
    <w:p>
      <w:pPr>
        <w:spacing w:line="240" w:lineRule="auto" w:before="11"/>
        <w:rPr>
          <w:sz w:val="13"/>
        </w:rPr>
      </w:pPr>
    </w:p>
    <w:p>
      <w:pPr>
        <w:spacing w:before="91"/>
        <w:ind w:left="2099" w:right="0" w:firstLine="0"/>
        <w:jc w:val="left"/>
        <w:rPr>
          <w:b/>
          <w:sz w:val="21"/>
        </w:rPr>
      </w:pPr>
      <w:r>
        <w:rPr>
          <w:b/>
          <w:color w:val="242424"/>
          <w:w w:val="110"/>
          <w:sz w:val="21"/>
          <w:u w:val="thick" w:color="242424"/>
        </w:rPr>
        <w:t>Background</w:t>
      </w:r>
      <w:r>
        <w:rPr>
          <w:b/>
          <w:color w:val="242424"/>
          <w:spacing w:val="-15"/>
          <w:w w:val="110"/>
          <w:sz w:val="21"/>
          <w:u w:val="thick" w:color="242424"/>
        </w:rPr>
        <w:t> </w:t>
      </w:r>
      <w:r>
        <w:rPr>
          <w:b/>
          <w:color w:val="242424"/>
          <w:spacing w:val="-2"/>
          <w:w w:val="110"/>
          <w:sz w:val="21"/>
          <w:u w:val="thick" w:color="242424"/>
        </w:rPr>
        <w:t>Information.</w:t>
      </w:r>
    </w:p>
    <w:p>
      <w:pPr>
        <w:spacing w:line="240" w:lineRule="auto" w:before="4"/>
        <w:rPr>
          <w:b/>
          <w:sz w:val="23"/>
        </w:rPr>
      </w:pPr>
    </w:p>
    <w:p>
      <w:pPr>
        <w:spacing w:before="0"/>
        <w:ind w:left="2093" w:right="0" w:firstLine="0"/>
        <w:jc w:val="left"/>
        <w:rPr>
          <w:sz w:val="21"/>
        </w:rPr>
      </w:pPr>
      <w:r>
        <w:rPr>
          <w:color w:val="242424"/>
          <w:w w:val="105"/>
          <w:sz w:val="23"/>
        </w:rPr>
        <w:t>In</w:t>
      </w:r>
      <w:r>
        <w:rPr>
          <w:color w:val="242424"/>
          <w:spacing w:val="1"/>
          <w:w w:val="105"/>
          <w:sz w:val="23"/>
        </w:rPr>
        <w:t> </w:t>
      </w:r>
      <w:r>
        <w:rPr>
          <w:color w:val="242424"/>
          <w:w w:val="105"/>
          <w:sz w:val="21"/>
        </w:rPr>
        <w:t>determining</w:t>
      </w:r>
      <w:r>
        <w:rPr>
          <w:color w:val="242424"/>
          <w:spacing w:val="22"/>
          <w:w w:val="105"/>
          <w:sz w:val="21"/>
        </w:rPr>
        <w:t> </w:t>
      </w:r>
      <w:r>
        <w:rPr>
          <w:color w:val="242424"/>
          <w:w w:val="105"/>
          <w:sz w:val="21"/>
        </w:rPr>
        <w:t>this</w:t>
      </w:r>
      <w:r>
        <w:rPr>
          <w:color w:val="242424"/>
          <w:spacing w:val="11"/>
          <w:w w:val="105"/>
          <w:sz w:val="21"/>
        </w:rPr>
        <w:t> </w:t>
      </w:r>
      <w:r>
        <w:rPr>
          <w:color w:val="242424"/>
          <w:w w:val="105"/>
          <w:sz w:val="21"/>
        </w:rPr>
        <w:t>opinion</w:t>
      </w:r>
      <w:r>
        <w:rPr>
          <w:color w:val="242424"/>
          <w:spacing w:val="10"/>
          <w:w w:val="105"/>
          <w:sz w:val="21"/>
        </w:rPr>
        <w:t> </w:t>
      </w:r>
      <w:r>
        <w:rPr>
          <w:color w:val="242424"/>
          <w:w w:val="105"/>
          <w:sz w:val="21"/>
        </w:rPr>
        <w:t>I</w:t>
      </w:r>
      <w:r>
        <w:rPr>
          <w:color w:val="242424"/>
          <w:spacing w:val="17"/>
          <w:w w:val="105"/>
          <w:sz w:val="21"/>
        </w:rPr>
        <w:t> </w:t>
      </w:r>
      <w:r>
        <w:rPr>
          <w:color w:val="242424"/>
          <w:w w:val="105"/>
          <w:sz w:val="21"/>
        </w:rPr>
        <w:t>have</w:t>
      </w:r>
      <w:r>
        <w:rPr>
          <w:color w:val="242424"/>
          <w:spacing w:val="4"/>
          <w:w w:val="105"/>
          <w:sz w:val="21"/>
        </w:rPr>
        <w:t> </w:t>
      </w:r>
      <w:r>
        <w:rPr>
          <w:color w:val="242424"/>
          <w:w w:val="105"/>
          <w:sz w:val="21"/>
        </w:rPr>
        <w:t>done</w:t>
      </w:r>
      <w:r>
        <w:rPr>
          <w:color w:val="242424"/>
          <w:spacing w:val="5"/>
          <w:w w:val="105"/>
          <w:sz w:val="21"/>
        </w:rPr>
        <w:t> </w:t>
      </w:r>
      <w:r>
        <w:rPr>
          <w:color w:val="242424"/>
          <w:w w:val="105"/>
          <w:sz w:val="21"/>
        </w:rPr>
        <w:t>the</w:t>
      </w:r>
      <w:r>
        <w:rPr>
          <w:color w:val="242424"/>
          <w:spacing w:val="7"/>
          <w:w w:val="105"/>
          <w:sz w:val="21"/>
        </w:rPr>
        <w:t> </w:t>
      </w:r>
      <w:r>
        <w:rPr>
          <w:color w:val="242424"/>
          <w:w w:val="105"/>
          <w:sz w:val="21"/>
        </w:rPr>
        <w:t>following</w:t>
      </w:r>
      <w:r>
        <w:rPr>
          <w:color w:val="242424"/>
          <w:spacing w:val="11"/>
          <w:w w:val="105"/>
          <w:sz w:val="21"/>
        </w:rPr>
        <w:t> </w:t>
      </w:r>
      <w:r>
        <w:rPr>
          <w:color w:val="242424"/>
          <w:spacing w:val="-2"/>
          <w:w w:val="105"/>
          <w:sz w:val="21"/>
        </w:rPr>
        <w:t>research:</w:t>
      </w:r>
    </w:p>
    <w:p>
      <w:pPr>
        <w:spacing w:line="240" w:lineRule="auto" w:before="8"/>
        <w:rPr>
          <w:sz w:val="26"/>
        </w:rPr>
      </w:pPr>
    </w:p>
    <w:p>
      <w:pPr>
        <w:pStyle w:val="ListParagraph"/>
        <w:numPr>
          <w:ilvl w:val="0"/>
          <w:numId w:val="44"/>
        </w:numPr>
        <w:tabs>
          <w:tab w:pos="2792" w:val="left" w:leader="none"/>
          <w:tab w:pos="2795" w:val="left" w:leader="none"/>
        </w:tabs>
        <w:spacing w:line="252" w:lineRule="auto" w:before="0" w:after="0"/>
        <w:ind w:left="2792" w:right="1917" w:hanging="340"/>
        <w:jc w:val="both"/>
        <w:rPr>
          <w:color w:val="242424"/>
          <w:sz w:val="21"/>
        </w:rPr>
      </w:pPr>
      <w:r>
        <w:rPr>
          <w:color w:val="242424"/>
          <w:sz w:val="21"/>
        </w:rPr>
        <w:tab/>
      </w:r>
      <w:r>
        <w:rPr>
          <w:color w:val="242424"/>
          <w:w w:val="105"/>
          <w:sz w:val="21"/>
        </w:rPr>
        <w:t>Review of an</w:t>
      </w:r>
      <w:r>
        <w:rPr>
          <w:color w:val="242424"/>
          <w:spacing w:val="-5"/>
          <w:w w:val="105"/>
          <w:sz w:val="21"/>
        </w:rPr>
        <w:t> </w:t>
      </w:r>
      <w:r>
        <w:rPr>
          <w:color w:val="242424"/>
          <w:w w:val="105"/>
          <w:sz w:val="21"/>
        </w:rPr>
        <w:t>1858</w:t>
      </w:r>
      <w:r>
        <w:rPr>
          <w:color w:val="242424"/>
          <w:spacing w:val="-11"/>
          <w:w w:val="105"/>
          <w:sz w:val="21"/>
        </w:rPr>
        <w:t> </w:t>
      </w:r>
      <w:r>
        <w:rPr>
          <w:color w:val="242424"/>
          <w:w w:val="105"/>
          <w:sz w:val="21"/>
        </w:rPr>
        <w:t>Atlas of Paris showing</w:t>
      </w:r>
      <w:r>
        <w:rPr>
          <w:color w:val="242424"/>
          <w:spacing w:val="-2"/>
          <w:w w:val="105"/>
          <w:sz w:val="21"/>
        </w:rPr>
        <w:t> </w:t>
      </w:r>
      <w:r>
        <w:rPr>
          <w:color w:val="242424"/>
          <w:w w:val="105"/>
          <w:sz w:val="21"/>
        </w:rPr>
        <w:t>all of the Finn Road leading from Forbes Road to Sumner Road.</w:t>
      </w:r>
    </w:p>
    <w:p>
      <w:pPr>
        <w:spacing w:line="240" w:lineRule="auto" w:before="6"/>
        <w:rPr>
          <w:sz w:val="26"/>
        </w:rPr>
      </w:pPr>
    </w:p>
    <w:p>
      <w:pPr>
        <w:pStyle w:val="ListParagraph"/>
        <w:numPr>
          <w:ilvl w:val="0"/>
          <w:numId w:val="44"/>
        </w:numPr>
        <w:tabs>
          <w:tab w:pos="2788" w:val="left" w:leader="none"/>
        </w:tabs>
        <w:spacing w:line="240" w:lineRule="auto" w:before="0" w:after="0"/>
        <w:ind w:left="2788" w:right="0" w:hanging="340"/>
        <w:jc w:val="left"/>
        <w:rPr>
          <w:color w:val="242424"/>
          <w:sz w:val="21"/>
        </w:rPr>
      </w:pPr>
      <w:r>
        <w:rPr>
          <w:color w:val="242424"/>
          <w:w w:val="105"/>
          <w:sz w:val="21"/>
        </w:rPr>
        <w:t>State</w:t>
      </w:r>
      <w:r>
        <w:rPr>
          <w:color w:val="242424"/>
          <w:spacing w:val="-1"/>
          <w:w w:val="105"/>
          <w:sz w:val="21"/>
        </w:rPr>
        <w:t> </w:t>
      </w:r>
      <w:r>
        <w:rPr>
          <w:color w:val="242424"/>
          <w:w w:val="105"/>
          <w:sz w:val="21"/>
        </w:rPr>
        <w:t>of</w:t>
      </w:r>
      <w:r>
        <w:rPr>
          <w:color w:val="242424"/>
          <w:spacing w:val="-4"/>
          <w:w w:val="105"/>
          <w:sz w:val="21"/>
        </w:rPr>
        <w:t> </w:t>
      </w:r>
      <w:r>
        <w:rPr>
          <w:color w:val="242424"/>
          <w:w w:val="105"/>
          <w:sz w:val="21"/>
        </w:rPr>
        <w:t>Maine</w:t>
      </w:r>
      <w:r>
        <w:rPr>
          <w:color w:val="242424"/>
          <w:spacing w:val="-7"/>
          <w:w w:val="105"/>
          <w:sz w:val="21"/>
        </w:rPr>
        <w:t> </w:t>
      </w:r>
      <w:r>
        <w:rPr>
          <w:color w:val="242424"/>
          <w:w w:val="105"/>
          <w:sz w:val="21"/>
        </w:rPr>
        <w:t>general</w:t>
      </w:r>
      <w:r>
        <w:rPr>
          <w:color w:val="242424"/>
          <w:spacing w:val="-2"/>
          <w:w w:val="105"/>
          <w:sz w:val="21"/>
        </w:rPr>
        <w:t> </w:t>
      </w:r>
      <w:r>
        <w:rPr>
          <w:color w:val="242424"/>
          <w:w w:val="105"/>
          <w:sz w:val="21"/>
        </w:rPr>
        <w:t>highway</w:t>
      </w:r>
      <w:r>
        <w:rPr>
          <w:color w:val="242424"/>
          <w:spacing w:val="4"/>
          <w:w w:val="105"/>
          <w:sz w:val="21"/>
        </w:rPr>
        <w:t> </w:t>
      </w:r>
      <w:r>
        <w:rPr>
          <w:color w:val="242424"/>
          <w:w w:val="105"/>
          <w:sz w:val="21"/>
        </w:rPr>
        <w:t>maps</w:t>
      </w:r>
      <w:r>
        <w:rPr>
          <w:color w:val="242424"/>
          <w:spacing w:val="1"/>
          <w:w w:val="105"/>
          <w:sz w:val="21"/>
        </w:rPr>
        <w:t> </w:t>
      </w:r>
      <w:r>
        <w:rPr>
          <w:color w:val="242424"/>
          <w:w w:val="105"/>
          <w:sz w:val="21"/>
        </w:rPr>
        <w:t>as</w:t>
      </w:r>
      <w:r>
        <w:rPr>
          <w:color w:val="242424"/>
          <w:spacing w:val="-6"/>
          <w:w w:val="105"/>
          <w:sz w:val="21"/>
        </w:rPr>
        <w:t> </w:t>
      </w:r>
      <w:r>
        <w:rPr>
          <w:color w:val="242424"/>
          <w:spacing w:val="-2"/>
          <w:w w:val="105"/>
          <w:sz w:val="21"/>
        </w:rPr>
        <w:t>follows:</w:t>
      </w:r>
    </w:p>
    <w:p>
      <w:pPr>
        <w:pStyle w:val="ListParagraph"/>
        <w:numPr>
          <w:ilvl w:val="1"/>
          <w:numId w:val="44"/>
        </w:numPr>
        <w:tabs>
          <w:tab w:pos="3478" w:val="left" w:leader="none"/>
          <w:tab w:pos="3480" w:val="left" w:leader="none"/>
        </w:tabs>
        <w:spacing w:line="254" w:lineRule="auto" w:before="13" w:after="0"/>
        <w:ind w:left="3480" w:right="1858" w:hanging="341"/>
        <w:jc w:val="left"/>
        <w:rPr>
          <w:sz w:val="21"/>
        </w:rPr>
      </w:pPr>
      <w:r>
        <w:rPr>
          <w:color w:val="242424"/>
          <w:w w:val="105"/>
          <w:sz w:val="21"/>
        </w:rPr>
        <w:t>1959 map which shows no road between the</w:t>
      </w:r>
      <w:r>
        <w:rPr>
          <w:color w:val="242424"/>
          <w:spacing w:val="-1"/>
          <w:w w:val="105"/>
          <w:sz w:val="21"/>
        </w:rPr>
        <w:t> </w:t>
      </w:r>
      <w:r>
        <w:rPr>
          <w:color w:val="242424"/>
          <w:w w:val="105"/>
          <w:sz w:val="21"/>
        </w:rPr>
        <w:t>Forbes Road and the towri</w:t>
      </w:r>
      <w:r>
        <w:rPr>
          <w:color w:val="242424"/>
          <w:spacing w:val="-6"/>
          <w:w w:val="105"/>
          <w:sz w:val="21"/>
        </w:rPr>
        <w:t> </w:t>
      </w:r>
      <w:r>
        <w:rPr>
          <w:color w:val="242424"/>
          <w:w w:val="105"/>
          <w:sz w:val="21"/>
        </w:rPr>
        <w:t>line but</w:t>
      </w:r>
      <w:r>
        <w:rPr>
          <w:color w:val="242424"/>
          <w:spacing w:val="24"/>
          <w:w w:val="105"/>
          <w:sz w:val="21"/>
        </w:rPr>
        <w:t> </w:t>
      </w:r>
      <w:r>
        <w:rPr>
          <w:color w:val="242424"/>
          <w:w w:val="105"/>
          <w:sz w:val="21"/>
        </w:rPr>
        <w:t>does</w:t>
      </w:r>
      <w:r>
        <w:rPr>
          <w:color w:val="242424"/>
          <w:spacing w:val="26"/>
          <w:w w:val="105"/>
          <w:sz w:val="21"/>
        </w:rPr>
        <w:t> </w:t>
      </w:r>
      <w:r>
        <w:rPr>
          <w:color w:val="242424"/>
          <w:w w:val="105"/>
          <w:sz w:val="21"/>
        </w:rPr>
        <w:t>show</w:t>
      </w:r>
      <w:r>
        <w:rPr>
          <w:color w:val="242424"/>
          <w:spacing w:val="35"/>
          <w:w w:val="105"/>
          <w:sz w:val="21"/>
        </w:rPr>
        <w:t> </w:t>
      </w:r>
      <w:r>
        <w:rPr>
          <w:color w:val="242424"/>
          <w:w w:val="105"/>
          <w:sz w:val="21"/>
        </w:rPr>
        <w:t>a</w:t>
      </w:r>
      <w:r>
        <w:rPr>
          <w:color w:val="242424"/>
          <w:spacing w:val="24"/>
          <w:w w:val="105"/>
          <w:sz w:val="21"/>
        </w:rPr>
        <w:t> </w:t>
      </w:r>
      <w:r>
        <w:rPr>
          <w:color w:val="242424"/>
          <w:w w:val="105"/>
          <w:sz w:val="21"/>
        </w:rPr>
        <w:t>stub</w:t>
      </w:r>
      <w:r>
        <w:rPr>
          <w:color w:val="242424"/>
          <w:spacing w:val="31"/>
          <w:w w:val="105"/>
          <w:sz w:val="21"/>
        </w:rPr>
        <w:t> </w:t>
      </w:r>
      <w:r>
        <w:rPr>
          <w:color w:val="242424"/>
          <w:w w:val="105"/>
          <w:sz w:val="21"/>
        </w:rPr>
        <w:t>of</w:t>
      </w:r>
      <w:r>
        <w:rPr>
          <w:color w:val="242424"/>
          <w:spacing w:val="31"/>
          <w:w w:val="105"/>
          <w:sz w:val="21"/>
        </w:rPr>
        <w:t> </w:t>
      </w:r>
      <w:r>
        <w:rPr>
          <w:color w:val="242424"/>
          <w:w w:val="105"/>
          <w:sz w:val="21"/>
        </w:rPr>
        <w:t>the road in</w:t>
      </w:r>
      <w:r>
        <w:rPr>
          <w:color w:val="242424"/>
          <w:spacing w:val="29"/>
          <w:w w:val="105"/>
          <w:sz w:val="21"/>
        </w:rPr>
        <w:t> </w:t>
      </w:r>
      <w:r>
        <w:rPr>
          <w:color w:val="242424"/>
          <w:w w:val="105"/>
          <w:sz w:val="21"/>
        </w:rPr>
        <w:t>Paris</w:t>
      </w:r>
      <w:r>
        <w:rPr>
          <w:color w:val="242424"/>
          <w:spacing w:val="31"/>
          <w:w w:val="105"/>
          <w:sz w:val="21"/>
        </w:rPr>
        <w:t> </w:t>
      </w:r>
      <w:r>
        <w:rPr>
          <w:color w:val="242424"/>
          <w:w w:val="105"/>
          <w:sz w:val="21"/>
        </w:rPr>
        <w:t>extending north</w:t>
      </w:r>
      <w:r>
        <w:rPr>
          <w:color w:val="242424"/>
          <w:spacing w:val="31"/>
          <w:w w:val="105"/>
          <w:sz w:val="21"/>
        </w:rPr>
        <w:t> </w:t>
      </w:r>
      <w:r>
        <w:rPr>
          <w:color w:val="242424"/>
          <w:w w:val="105"/>
          <w:sz w:val="21"/>
        </w:rPr>
        <w:t>from Sumner </w:t>
      </w:r>
      <w:r>
        <w:rPr>
          <w:color w:val="242424"/>
          <w:spacing w:val="-4"/>
          <w:w w:val="105"/>
          <w:sz w:val="21"/>
        </w:rPr>
        <w:t>Road;</w:t>
      </w:r>
    </w:p>
    <w:p>
      <w:pPr>
        <w:pStyle w:val="ListParagraph"/>
        <w:numPr>
          <w:ilvl w:val="1"/>
          <w:numId w:val="44"/>
        </w:numPr>
        <w:tabs>
          <w:tab w:pos="3473" w:val="left" w:leader="none"/>
          <w:tab w:pos="3490" w:val="left" w:leader="none"/>
        </w:tabs>
        <w:spacing w:line="256" w:lineRule="auto" w:before="11" w:after="0"/>
        <w:ind w:left="3490" w:right="2169" w:hanging="356"/>
        <w:jc w:val="left"/>
        <w:rPr>
          <w:sz w:val="21"/>
        </w:rPr>
      </w:pPr>
      <w:r>
        <w:rPr>
          <w:color w:val="242424"/>
          <w:w w:val="105"/>
          <w:sz w:val="21"/>
        </w:rPr>
        <w:t>1968 map (actually dated 1964) shows a stub of the road extending south from</w:t>
      </w:r>
      <w:r>
        <w:rPr>
          <w:color w:val="242424"/>
          <w:spacing w:val="27"/>
          <w:w w:val="105"/>
          <w:sz w:val="21"/>
        </w:rPr>
        <w:t> </w:t>
      </w:r>
      <w:r>
        <w:rPr>
          <w:color w:val="242424"/>
          <w:w w:val="105"/>
          <w:sz w:val="21"/>
        </w:rPr>
        <w:t>the</w:t>
      </w:r>
      <w:r>
        <w:rPr>
          <w:color w:val="242424"/>
          <w:spacing w:val="23"/>
          <w:w w:val="105"/>
          <w:sz w:val="21"/>
        </w:rPr>
        <w:t> </w:t>
      </w:r>
      <w:r>
        <w:rPr>
          <w:color w:val="242424"/>
          <w:w w:val="105"/>
          <w:sz w:val="21"/>
        </w:rPr>
        <w:t>Forbes Road in West Paris. There is no</w:t>
      </w:r>
      <w:r>
        <w:rPr>
          <w:color w:val="242424"/>
          <w:spacing w:val="40"/>
          <w:w w:val="105"/>
          <w:sz w:val="21"/>
        </w:rPr>
        <w:t> </w:t>
      </w:r>
      <w:r>
        <w:rPr>
          <w:color w:val="242424"/>
          <w:w w:val="105"/>
          <w:sz w:val="21"/>
        </w:rPr>
        <w:t>road stub in Paris; and</w:t>
      </w:r>
    </w:p>
    <w:p>
      <w:pPr>
        <w:pStyle w:val="ListParagraph"/>
        <w:numPr>
          <w:ilvl w:val="1"/>
          <w:numId w:val="44"/>
        </w:numPr>
        <w:tabs>
          <w:tab w:pos="3469" w:val="left" w:leader="none"/>
        </w:tabs>
        <w:spacing w:line="240" w:lineRule="auto" w:before="2" w:after="0"/>
        <w:ind w:left="3469" w:right="0" w:hanging="334"/>
        <w:jc w:val="left"/>
        <w:rPr>
          <w:sz w:val="21"/>
        </w:rPr>
      </w:pPr>
      <w:r>
        <w:rPr>
          <w:color w:val="242424"/>
          <w:w w:val="105"/>
          <w:sz w:val="21"/>
        </w:rPr>
        <w:t>1976</w:t>
      </w:r>
      <w:r>
        <w:rPr>
          <w:color w:val="242424"/>
          <w:spacing w:val="8"/>
          <w:w w:val="105"/>
          <w:sz w:val="21"/>
        </w:rPr>
        <w:t> </w:t>
      </w:r>
      <w:r>
        <w:rPr>
          <w:color w:val="242424"/>
          <w:w w:val="105"/>
          <w:sz w:val="21"/>
        </w:rPr>
        <w:t>map</w:t>
      </w:r>
      <w:r>
        <w:rPr>
          <w:color w:val="242424"/>
          <w:spacing w:val="15"/>
          <w:w w:val="105"/>
          <w:sz w:val="21"/>
        </w:rPr>
        <w:t> </w:t>
      </w:r>
      <w:r>
        <w:rPr>
          <w:color w:val="242424"/>
          <w:w w:val="105"/>
          <w:sz w:val="21"/>
        </w:rPr>
        <w:t>also</w:t>
      </w:r>
      <w:r>
        <w:rPr>
          <w:color w:val="242424"/>
          <w:spacing w:val="7"/>
          <w:w w:val="105"/>
          <w:sz w:val="21"/>
        </w:rPr>
        <w:t> </w:t>
      </w:r>
      <w:r>
        <w:rPr>
          <w:color w:val="242424"/>
          <w:w w:val="105"/>
          <w:sz w:val="21"/>
        </w:rPr>
        <w:t>shows</w:t>
      </w:r>
      <w:r>
        <w:rPr>
          <w:color w:val="242424"/>
          <w:spacing w:val="12"/>
          <w:w w:val="105"/>
          <w:sz w:val="21"/>
        </w:rPr>
        <w:t> </w:t>
      </w:r>
      <w:r>
        <w:rPr>
          <w:color w:val="242424"/>
          <w:w w:val="105"/>
          <w:sz w:val="21"/>
        </w:rPr>
        <w:t>only</w:t>
      </w:r>
      <w:r>
        <w:rPr>
          <w:color w:val="242424"/>
          <w:spacing w:val="16"/>
          <w:w w:val="105"/>
          <w:sz w:val="21"/>
        </w:rPr>
        <w:t> </w:t>
      </w:r>
      <w:r>
        <w:rPr>
          <w:color w:val="242424"/>
          <w:w w:val="105"/>
          <w:sz w:val="21"/>
        </w:rPr>
        <w:t>the</w:t>
      </w:r>
      <w:r>
        <w:rPr>
          <w:color w:val="242424"/>
          <w:spacing w:val="2"/>
          <w:w w:val="105"/>
          <w:sz w:val="21"/>
        </w:rPr>
        <w:t> </w:t>
      </w:r>
      <w:r>
        <w:rPr>
          <w:color w:val="242424"/>
          <w:w w:val="105"/>
          <w:sz w:val="21"/>
        </w:rPr>
        <w:t>stub</w:t>
      </w:r>
      <w:r>
        <w:rPr>
          <w:color w:val="242424"/>
          <w:spacing w:val="13"/>
          <w:w w:val="105"/>
          <w:sz w:val="21"/>
        </w:rPr>
        <w:t> </w:t>
      </w:r>
      <w:r>
        <w:rPr>
          <w:color w:val="242424"/>
          <w:w w:val="105"/>
          <w:sz w:val="21"/>
        </w:rPr>
        <w:t>from</w:t>
      </w:r>
      <w:r>
        <w:rPr>
          <w:color w:val="242424"/>
          <w:spacing w:val="17"/>
          <w:w w:val="105"/>
          <w:sz w:val="21"/>
        </w:rPr>
        <w:t> </w:t>
      </w:r>
      <w:r>
        <w:rPr>
          <w:color w:val="242424"/>
          <w:w w:val="105"/>
          <w:sz w:val="21"/>
        </w:rPr>
        <w:t>the</w:t>
      </w:r>
      <w:r>
        <w:rPr>
          <w:color w:val="242424"/>
          <w:spacing w:val="14"/>
          <w:w w:val="105"/>
          <w:sz w:val="21"/>
        </w:rPr>
        <w:t> </w:t>
      </w:r>
      <w:r>
        <w:rPr>
          <w:color w:val="242424"/>
          <w:w w:val="105"/>
          <w:sz w:val="21"/>
        </w:rPr>
        <w:t>Forbes</w:t>
      </w:r>
      <w:r>
        <w:rPr>
          <w:color w:val="242424"/>
          <w:spacing w:val="21"/>
          <w:w w:val="105"/>
          <w:sz w:val="21"/>
        </w:rPr>
        <w:t> </w:t>
      </w:r>
      <w:r>
        <w:rPr>
          <w:color w:val="242424"/>
          <w:spacing w:val="-2"/>
          <w:w w:val="105"/>
          <w:sz w:val="21"/>
        </w:rPr>
        <w:t>Road.</w:t>
      </w:r>
    </w:p>
    <w:p>
      <w:pPr>
        <w:spacing w:line="240" w:lineRule="auto" w:before="1"/>
        <w:rPr>
          <w:sz w:val="27"/>
        </w:rPr>
      </w:pPr>
    </w:p>
    <w:p>
      <w:pPr>
        <w:pStyle w:val="ListParagraph"/>
        <w:numPr>
          <w:ilvl w:val="0"/>
          <w:numId w:val="44"/>
        </w:numPr>
        <w:tabs>
          <w:tab w:pos="2775" w:val="left" w:leader="none"/>
          <w:tab w:pos="2779" w:val="left" w:leader="none"/>
        </w:tabs>
        <w:spacing w:line="254" w:lineRule="auto" w:before="0" w:after="0"/>
        <w:ind w:left="2779" w:right="1834" w:hanging="336"/>
        <w:jc w:val="both"/>
        <w:rPr>
          <w:color w:val="242424"/>
          <w:sz w:val="21"/>
        </w:rPr>
      </w:pPr>
      <w:r>
        <w:rPr>
          <w:color w:val="242424"/>
          <w:w w:val="105"/>
          <w:sz w:val="21"/>
        </w:rPr>
        <w:t>1967 US Geological Sm-vey of the</w:t>
      </w:r>
      <w:r>
        <w:rPr>
          <w:color w:val="242424"/>
          <w:spacing w:val="-9"/>
          <w:w w:val="105"/>
          <w:sz w:val="21"/>
        </w:rPr>
        <w:t> </w:t>
      </w:r>
      <w:r>
        <w:rPr>
          <w:color w:val="242424"/>
          <w:w w:val="105"/>
          <w:sz w:val="21"/>
        </w:rPr>
        <w:t>West</w:t>
      </w:r>
      <w:r>
        <w:rPr>
          <w:color w:val="242424"/>
          <w:spacing w:val="-6"/>
          <w:w w:val="105"/>
          <w:sz w:val="21"/>
        </w:rPr>
        <w:t> </w:t>
      </w:r>
      <w:r>
        <w:rPr>
          <w:color w:val="242424"/>
          <w:w w:val="105"/>
          <w:sz w:val="21"/>
        </w:rPr>
        <w:t>Sumner Quadrangle. This</w:t>
      </w:r>
      <w:r>
        <w:rPr>
          <w:color w:val="242424"/>
          <w:spacing w:val="-9"/>
          <w:w w:val="105"/>
          <w:sz w:val="21"/>
        </w:rPr>
        <w:t> </w:t>
      </w:r>
      <w:r>
        <w:rPr>
          <w:color w:val="242424"/>
          <w:w w:val="105"/>
          <w:sz w:val="21"/>
        </w:rPr>
        <w:t>shows a jeep </w:t>
      </w:r>
      <w:r>
        <w:rPr>
          <w:color w:val="242424"/>
          <w:w w:val="105"/>
          <w:sz w:val="20"/>
        </w:rPr>
        <w:t>trail </w:t>
      </w:r>
      <w:r>
        <w:rPr>
          <w:color w:val="242424"/>
          <w:w w:val="105"/>
          <w:sz w:val="21"/>
        </w:rPr>
        <w:t>coming off the end of an established road, presumably Finn Road,</w:t>
      </w:r>
      <w:r>
        <w:rPr>
          <w:color w:val="242424"/>
          <w:spacing w:val="-2"/>
          <w:w w:val="105"/>
          <w:sz w:val="21"/>
        </w:rPr>
        <w:t> </w:t>
      </w:r>
      <w:r>
        <w:rPr>
          <w:color w:val="242424"/>
          <w:w w:val="105"/>
          <w:sz w:val="21"/>
        </w:rPr>
        <w:t>leading</w:t>
      </w:r>
      <w:r>
        <w:rPr>
          <w:color w:val="242424"/>
          <w:spacing w:val="-3"/>
          <w:w w:val="105"/>
          <w:sz w:val="21"/>
        </w:rPr>
        <w:t> </w:t>
      </w:r>
      <w:r>
        <w:rPr>
          <w:color w:val="242424"/>
          <w:w w:val="105"/>
          <w:sz w:val="21"/>
        </w:rPr>
        <w:t>to</w:t>
      </w:r>
      <w:r>
        <w:rPr>
          <w:color w:val="242424"/>
          <w:spacing w:val="-2"/>
          <w:w w:val="105"/>
          <w:sz w:val="21"/>
        </w:rPr>
        <w:t> </w:t>
      </w:r>
      <w:r>
        <w:rPr>
          <w:color w:val="242424"/>
          <w:w w:val="105"/>
          <w:sz w:val="21"/>
        </w:rPr>
        <w:t>what is called Sumner Road on</w:t>
      </w:r>
      <w:r>
        <w:rPr>
          <w:color w:val="242424"/>
          <w:w w:val="105"/>
          <w:sz w:val="21"/>
        </w:rPr>
        <w:t> the Paris tax map.</w:t>
      </w:r>
    </w:p>
    <w:p>
      <w:pPr>
        <w:spacing w:line="240" w:lineRule="auto" w:before="0"/>
        <w:rPr>
          <w:sz w:val="26"/>
        </w:rPr>
      </w:pPr>
    </w:p>
    <w:p>
      <w:pPr>
        <w:pStyle w:val="ListParagraph"/>
        <w:numPr>
          <w:ilvl w:val="0"/>
          <w:numId w:val="44"/>
        </w:numPr>
        <w:tabs>
          <w:tab w:pos="2766" w:val="left" w:leader="none"/>
          <w:tab w:pos="2781" w:val="left" w:leader="none"/>
        </w:tabs>
        <w:spacing w:line="256" w:lineRule="auto" w:before="0" w:after="0"/>
        <w:ind w:left="2766" w:right="1765" w:hanging="328"/>
        <w:jc w:val="both"/>
        <w:rPr>
          <w:color w:val="242424"/>
          <w:sz w:val="21"/>
        </w:rPr>
      </w:pPr>
      <w:r>
        <w:rPr>
          <w:color w:val="242424"/>
          <w:sz w:val="21"/>
        </w:rPr>
        <w:tab/>
      </w:r>
      <w:r>
        <w:rPr>
          <w:color w:val="242424"/>
          <w:w w:val="105"/>
          <w:sz w:val="21"/>
        </w:rPr>
        <w:t>2011</w:t>
      </w:r>
      <w:r>
        <w:rPr>
          <w:color w:val="242424"/>
          <w:spacing w:val="-8"/>
          <w:w w:val="105"/>
          <w:sz w:val="21"/>
        </w:rPr>
        <w:t> </w:t>
      </w:r>
      <w:r>
        <w:rPr>
          <w:color w:val="242424"/>
          <w:w w:val="105"/>
          <w:sz w:val="21"/>
        </w:rPr>
        <w:t>and</w:t>
      </w:r>
      <w:r>
        <w:rPr>
          <w:color w:val="242424"/>
          <w:spacing w:val="-7"/>
          <w:w w:val="105"/>
          <w:sz w:val="21"/>
        </w:rPr>
        <w:t> </w:t>
      </w:r>
      <w:r>
        <w:rPr>
          <w:color w:val="242424"/>
          <w:w w:val="105"/>
          <w:sz w:val="21"/>
        </w:rPr>
        <w:t>2014</w:t>
      </w:r>
      <w:r>
        <w:rPr>
          <w:color w:val="242424"/>
          <w:spacing w:val="-12"/>
          <w:w w:val="105"/>
          <w:sz w:val="21"/>
        </w:rPr>
        <w:t> </w:t>
      </w:r>
      <w:r>
        <w:rPr>
          <w:color w:val="242424"/>
          <w:w w:val="105"/>
          <w:sz w:val="21"/>
        </w:rPr>
        <w:t>US</w:t>
      </w:r>
      <w:r>
        <w:rPr>
          <w:color w:val="242424"/>
          <w:spacing w:val="-7"/>
          <w:w w:val="105"/>
          <w:sz w:val="21"/>
        </w:rPr>
        <w:t> </w:t>
      </w:r>
      <w:r>
        <w:rPr>
          <w:color w:val="242424"/>
          <w:w w:val="105"/>
          <w:sz w:val="21"/>
        </w:rPr>
        <w:t>Geological</w:t>
      </w:r>
      <w:r>
        <w:rPr>
          <w:color w:val="242424"/>
          <w:spacing w:val="-10"/>
          <w:w w:val="105"/>
          <w:sz w:val="21"/>
        </w:rPr>
        <w:t> </w:t>
      </w:r>
      <w:r>
        <w:rPr>
          <w:color w:val="242424"/>
          <w:w w:val="105"/>
          <w:sz w:val="21"/>
        </w:rPr>
        <w:t>St11-veys.</w:t>
      </w:r>
      <w:r>
        <w:rPr>
          <w:color w:val="242424"/>
          <w:spacing w:val="-8"/>
          <w:w w:val="105"/>
          <w:sz w:val="21"/>
        </w:rPr>
        <w:t> </w:t>
      </w:r>
      <w:r>
        <w:rPr>
          <w:color w:val="242424"/>
          <w:w w:val="105"/>
          <w:sz w:val="21"/>
        </w:rPr>
        <w:t>These</w:t>
      </w:r>
      <w:r>
        <w:rPr>
          <w:color w:val="242424"/>
          <w:spacing w:val="-10"/>
          <w:w w:val="105"/>
          <w:sz w:val="21"/>
        </w:rPr>
        <w:t> </w:t>
      </w:r>
      <w:r>
        <w:rPr>
          <w:color w:val="242424"/>
          <w:w w:val="105"/>
          <w:sz w:val="21"/>
        </w:rPr>
        <w:t>show</w:t>
      </w:r>
      <w:r>
        <w:rPr>
          <w:color w:val="242424"/>
          <w:spacing w:val="-4"/>
          <w:w w:val="105"/>
          <w:sz w:val="21"/>
        </w:rPr>
        <w:t> </w:t>
      </w:r>
      <w:r>
        <w:rPr>
          <w:color w:val="242424"/>
          <w:w w:val="105"/>
          <w:sz w:val="21"/>
        </w:rPr>
        <w:t>the</w:t>
      </w:r>
      <w:r>
        <w:rPr>
          <w:color w:val="242424"/>
          <w:spacing w:val="-11"/>
          <w:w w:val="105"/>
          <w:sz w:val="21"/>
        </w:rPr>
        <w:t> </w:t>
      </w:r>
      <w:r>
        <w:rPr>
          <w:color w:val="242424"/>
          <w:w w:val="105"/>
          <w:sz w:val="21"/>
        </w:rPr>
        <w:t>whole</w:t>
      </w:r>
      <w:r>
        <w:rPr>
          <w:color w:val="242424"/>
          <w:spacing w:val="-9"/>
          <w:w w:val="105"/>
          <w:sz w:val="21"/>
        </w:rPr>
        <w:t> </w:t>
      </w:r>
      <w:r>
        <w:rPr>
          <w:color w:val="242424"/>
          <w:w w:val="105"/>
          <w:sz w:val="21"/>
        </w:rPr>
        <w:t>road</w:t>
      </w:r>
      <w:r>
        <w:rPr>
          <w:color w:val="242424"/>
          <w:spacing w:val="-12"/>
          <w:w w:val="105"/>
          <w:sz w:val="21"/>
        </w:rPr>
        <w:t> </w:t>
      </w:r>
      <w:r>
        <w:rPr>
          <w:color w:val="242424"/>
          <w:w w:val="105"/>
          <w:sz w:val="21"/>
        </w:rPr>
        <w:t>as</w:t>
      </w:r>
      <w:r>
        <w:rPr>
          <w:color w:val="242424"/>
          <w:spacing w:val="-10"/>
          <w:w w:val="105"/>
          <w:sz w:val="21"/>
        </w:rPr>
        <w:t> </w:t>
      </w:r>
      <w:r>
        <w:rPr>
          <w:color w:val="242424"/>
          <w:w w:val="105"/>
          <w:sz w:val="21"/>
        </w:rPr>
        <w:t>a</w:t>
      </w:r>
      <w:r>
        <w:rPr>
          <w:color w:val="242424"/>
          <w:spacing w:val="-14"/>
          <w:w w:val="105"/>
          <w:sz w:val="21"/>
        </w:rPr>
        <w:t> </w:t>
      </w:r>
      <w:r>
        <w:rPr>
          <w:color w:val="242424"/>
          <w:w w:val="105"/>
          <w:sz w:val="21"/>
        </w:rPr>
        <w:t>"local</w:t>
      </w:r>
      <w:r>
        <w:rPr>
          <w:color w:val="242424"/>
          <w:spacing w:val="-13"/>
          <w:w w:val="105"/>
          <w:sz w:val="21"/>
        </w:rPr>
        <w:t> </w:t>
      </w:r>
      <w:r>
        <w:rPr>
          <w:color w:val="242424"/>
          <w:w w:val="105"/>
          <w:sz w:val="21"/>
        </w:rPr>
        <w:t>road"</w:t>
      </w:r>
      <w:r>
        <w:rPr>
          <w:color w:val="808080"/>
          <w:w w:val="105"/>
          <w:sz w:val="21"/>
        </w:rPr>
        <w:t>,, </w:t>
      </w:r>
      <w:r>
        <w:rPr>
          <w:color w:val="242424"/>
          <w:w w:val="105"/>
          <w:sz w:val="21"/>
        </w:rPr>
        <w:t>The</w:t>
      </w:r>
      <w:r>
        <w:rPr>
          <w:color w:val="242424"/>
          <w:spacing w:val="28"/>
          <w:w w:val="105"/>
          <w:sz w:val="21"/>
        </w:rPr>
        <w:t> </w:t>
      </w:r>
      <w:r>
        <w:rPr>
          <w:color w:val="242424"/>
          <w:w w:val="105"/>
          <w:sz w:val="21"/>
        </w:rPr>
        <w:t>2018 survey also shows a short section</w:t>
      </w:r>
      <w:r>
        <w:rPr>
          <w:color w:val="242424"/>
          <w:spacing w:val="26"/>
          <w:w w:val="105"/>
          <w:sz w:val="21"/>
        </w:rPr>
        <w:t> </w:t>
      </w:r>
      <w:r>
        <w:rPr>
          <w:color w:val="242424"/>
          <w:w w:val="105"/>
          <w:sz w:val="21"/>
        </w:rPr>
        <w:t>of</w:t>
      </w:r>
      <w:r>
        <w:rPr>
          <w:color w:val="242424"/>
          <w:spacing w:val="32"/>
          <w:w w:val="105"/>
          <w:sz w:val="21"/>
        </w:rPr>
        <w:t> </w:t>
      </w:r>
      <w:r>
        <w:rPr>
          <w:color w:val="242424"/>
          <w:w w:val="105"/>
          <w:sz w:val="21"/>
        </w:rPr>
        <w:t>Finn</w:t>
      </w:r>
      <w:r>
        <w:rPr>
          <w:color w:val="242424"/>
          <w:spacing w:val="31"/>
          <w:w w:val="105"/>
          <w:sz w:val="21"/>
        </w:rPr>
        <w:t> </w:t>
      </w:r>
      <w:r>
        <w:rPr>
          <w:color w:val="242424"/>
          <w:w w:val="105"/>
          <w:sz w:val="21"/>
        </w:rPr>
        <w:t>Road as on</w:t>
      </w:r>
      <w:r>
        <w:rPr>
          <w:color w:val="242424"/>
          <w:spacing w:val="40"/>
          <w:w w:val="105"/>
          <w:sz w:val="21"/>
        </w:rPr>
        <w:t> </w:t>
      </w:r>
      <w:r>
        <w:rPr>
          <w:color w:val="242424"/>
          <w:w w:val="105"/>
          <w:sz w:val="21"/>
        </w:rPr>
        <w:t>the</w:t>
      </w:r>
      <w:r>
        <w:rPr>
          <w:color w:val="242424"/>
          <w:spacing w:val="31"/>
          <w:w w:val="105"/>
          <w:sz w:val="21"/>
        </w:rPr>
        <w:t> </w:t>
      </w:r>
      <w:r>
        <w:rPr>
          <w:color w:val="242424"/>
          <w:w w:val="105"/>
          <w:sz w:val="21"/>
        </w:rPr>
        <w:t>tax map</w:t>
      </w:r>
      <w:r>
        <w:rPr>
          <w:color w:val="4F4F4F"/>
          <w:w w:val="105"/>
          <w:sz w:val="21"/>
        </w:rPr>
        <w:t>.</w:t>
      </w:r>
    </w:p>
    <w:p>
      <w:pPr>
        <w:spacing w:line="240" w:lineRule="auto" w:before="8"/>
        <w:rPr>
          <w:sz w:val="25"/>
        </w:rPr>
      </w:pPr>
    </w:p>
    <w:p>
      <w:pPr>
        <w:pStyle w:val="ListParagraph"/>
        <w:numPr>
          <w:ilvl w:val="0"/>
          <w:numId w:val="44"/>
        </w:numPr>
        <w:tabs>
          <w:tab w:pos="2766" w:val="left" w:leader="none"/>
          <w:tab w:pos="2770" w:val="left" w:leader="none"/>
        </w:tabs>
        <w:spacing w:line="249" w:lineRule="auto" w:before="0" w:after="0"/>
        <w:ind w:left="2770" w:right="2117" w:hanging="342"/>
        <w:jc w:val="left"/>
        <w:rPr>
          <w:color w:val="242424"/>
          <w:sz w:val="21"/>
        </w:rPr>
      </w:pPr>
      <w:r>
        <w:rPr>
          <w:color w:val="242424"/>
          <w:w w:val="105"/>
          <w:sz w:val="21"/>
        </w:rPr>
        <w:t>The West Paris and Paris tax</w:t>
      </w:r>
      <w:r>
        <w:rPr>
          <w:color w:val="242424"/>
          <w:spacing w:val="-1"/>
          <w:w w:val="105"/>
          <w:sz w:val="21"/>
        </w:rPr>
        <w:t> </w:t>
      </w:r>
      <w:r>
        <w:rPr>
          <w:color w:val="242424"/>
          <w:w w:val="105"/>
          <w:sz w:val="21"/>
        </w:rPr>
        <w:t>niap, both</w:t>
      </w:r>
      <w:r>
        <w:rPr>
          <w:color w:val="242424"/>
          <w:spacing w:val="-3"/>
          <w:w w:val="105"/>
          <w:sz w:val="21"/>
        </w:rPr>
        <w:t> </w:t>
      </w:r>
      <w:r>
        <w:rPr>
          <w:color w:val="242424"/>
          <w:w w:val="105"/>
          <w:sz w:val="21"/>
        </w:rPr>
        <w:t>revised in 2021, show</w:t>
      </w:r>
      <w:r>
        <w:rPr>
          <w:color w:val="242424"/>
          <w:spacing w:val="-1"/>
          <w:w w:val="105"/>
          <w:sz w:val="21"/>
        </w:rPr>
        <w:t> </w:t>
      </w:r>
      <w:r>
        <w:rPr>
          <w:color w:val="242424"/>
          <w:w w:val="105"/>
          <w:sz w:val="21"/>
        </w:rPr>
        <w:t>a</w:t>
      </w:r>
      <w:r>
        <w:rPr>
          <w:color w:val="242424"/>
          <w:spacing w:val="-1"/>
          <w:w w:val="105"/>
          <w:sz w:val="21"/>
        </w:rPr>
        <w:t> </w:t>
      </w:r>
      <w:r>
        <w:rPr>
          <w:color w:val="242424"/>
          <w:w w:val="105"/>
          <w:sz w:val="21"/>
        </w:rPr>
        <w:t>single dotted</w:t>
      </w:r>
      <w:r>
        <w:rPr>
          <w:color w:val="242424"/>
          <w:spacing w:val="-1"/>
          <w:w w:val="105"/>
          <w:sz w:val="21"/>
        </w:rPr>
        <w:t> </w:t>
      </w:r>
      <w:r>
        <w:rPr>
          <w:color w:val="242424"/>
          <w:w w:val="105"/>
          <w:sz w:val="21"/>
        </w:rPr>
        <w:t>line leading from</w:t>
      </w:r>
      <w:r>
        <w:rPr>
          <w:color w:val="242424"/>
          <w:spacing w:val="40"/>
          <w:w w:val="105"/>
          <w:sz w:val="21"/>
        </w:rPr>
        <w:t> </w:t>
      </w:r>
      <w:r>
        <w:rPr>
          <w:color w:val="242424"/>
          <w:w w:val="105"/>
          <w:sz w:val="21"/>
        </w:rPr>
        <w:t>the end of</w:t>
      </w:r>
      <w:r>
        <w:rPr>
          <w:color w:val="242424"/>
          <w:spacing w:val="32"/>
          <w:w w:val="105"/>
          <w:sz w:val="21"/>
        </w:rPr>
        <w:t> </w:t>
      </w:r>
      <w:r>
        <w:rPr>
          <w:color w:val="242424"/>
          <w:w w:val="105"/>
          <w:sz w:val="21"/>
        </w:rPr>
        <w:t>Finn Road in West Paris</w:t>
      </w:r>
      <w:r>
        <w:rPr>
          <w:color w:val="242424"/>
          <w:spacing w:val="39"/>
          <w:w w:val="105"/>
          <w:sz w:val="21"/>
        </w:rPr>
        <w:t> </w:t>
      </w:r>
      <w:r>
        <w:rPr>
          <w:color w:val="242424"/>
          <w:w w:val="105"/>
          <w:sz w:val="21"/>
        </w:rPr>
        <w:t>to Sumner Road </w:t>
      </w:r>
      <w:r>
        <w:rPr>
          <w:color w:val="242424"/>
          <w:w w:val="105"/>
          <w:sz w:val="22"/>
        </w:rPr>
        <w:t>in </w:t>
      </w:r>
      <w:r>
        <w:rPr>
          <w:color w:val="242424"/>
          <w:w w:val="105"/>
          <w:sz w:val="21"/>
        </w:rPr>
        <w:t>Paris.</w:t>
      </w:r>
    </w:p>
    <w:p>
      <w:pPr>
        <w:spacing w:after="0" w:line="249" w:lineRule="auto"/>
        <w:jc w:val="left"/>
        <w:rPr>
          <w:sz w:val="21"/>
        </w:rPr>
        <w:sectPr>
          <w:type w:val="continuous"/>
          <w:pgSz w:w="12240" w:h="15840"/>
          <w:pgMar w:header="0" w:footer="0" w:top="1820" w:bottom="280" w:left="40" w:right="0"/>
        </w:sectPr>
      </w:pPr>
    </w:p>
    <w:p>
      <w:pPr>
        <w:pStyle w:val="ListParagraph"/>
        <w:numPr>
          <w:ilvl w:val="0"/>
          <w:numId w:val="44"/>
        </w:numPr>
        <w:tabs>
          <w:tab w:pos="2794" w:val="left" w:leader="none"/>
          <w:tab w:pos="2804" w:val="left" w:leader="none"/>
        </w:tabs>
        <w:spacing w:line="254" w:lineRule="auto" w:before="64" w:after="0"/>
        <w:ind w:left="2794" w:right="1811" w:hanging="323"/>
        <w:jc w:val="left"/>
        <w:rPr>
          <w:color w:val="282828"/>
          <w:sz w:val="21"/>
        </w:rPr>
      </w:pPr>
      <w:r>
        <w:rPr>
          <w:color w:val="282828"/>
          <w:sz w:val="21"/>
        </w:rPr>
        <w:tab/>
      </w:r>
      <w:r>
        <w:rPr>
          <w:color w:val="282828"/>
          <w:w w:val="105"/>
          <w:sz w:val="21"/>
        </w:rPr>
        <w:t>A</w:t>
      </w:r>
      <w:r>
        <w:rPr>
          <w:color w:val="282828"/>
          <w:spacing w:val="19"/>
          <w:w w:val="105"/>
          <w:sz w:val="21"/>
        </w:rPr>
        <w:t> </w:t>
      </w:r>
      <w:r>
        <w:rPr>
          <w:color w:val="282828"/>
          <w:w w:val="105"/>
          <w:sz w:val="21"/>
        </w:rPr>
        <w:t>survey</w:t>
      </w:r>
      <w:r>
        <w:rPr>
          <w:color w:val="282828"/>
          <w:spacing w:val="16"/>
          <w:w w:val="105"/>
          <w:sz w:val="21"/>
        </w:rPr>
        <w:t> </w:t>
      </w:r>
      <w:r>
        <w:rPr>
          <w:color w:val="282828"/>
          <w:w w:val="105"/>
          <w:sz w:val="21"/>
        </w:rPr>
        <w:t>done for</w:t>
      </w:r>
      <w:r>
        <w:rPr>
          <w:color w:val="282828"/>
          <w:spacing w:val="29"/>
          <w:w w:val="105"/>
          <w:sz w:val="21"/>
        </w:rPr>
        <w:t> </w:t>
      </w:r>
      <w:r>
        <w:rPr>
          <w:color w:val="282828"/>
          <w:w w:val="105"/>
          <w:sz w:val="21"/>
        </w:rPr>
        <w:t>the property</w:t>
      </w:r>
      <w:r>
        <w:rPr>
          <w:color w:val="282828"/>
          <w:spacing w:val="26"/>
          <w:w w:val="105"/>
          <w:sz w:val="21"/>
        </w:rPr>
        <w:t> </w:t>
      </w:r>
      <w:r>
        <w:rPr>
          <w:color w:val="282828"/>
          <w:w w:val="105"/>
          <w:sz w:val="21"/>
        </w:rPr>
        <w:t>of Lanteigne</w:t>
      </w:r>
      <w:r>
        <w:rPr>
          <w:color w:val="282828"/>
          <w:spacing w:val="18"/>
          <w:w w:val="105"/>
          <w:sz w:val="21"/>
        </w:rPr>
        <w:t> </w:t>
      </w:r>
      <w:r>
        <w:rPr>
          <w:color w:val="282828"/>
          <w:w w:val="105"/>
          <w:sz w:val="21"/>
        </w:rPr>
        <w:t>in Paris</w:t>
      </w:r>
      <w:r>
        <w:rPr>
          <w:color w:val="282828"/>
          <w:spacing w:val="25"/>
          <w:w w:val="105"/>
          <w:sz w:val="21"/>
        </w:rPr>
        <w:t> </w:t>
      </w:r>
      <w:r>
        <w:rPr>
          <w:color w:val="282828"/>
          <w:w w:val="105"/>
          <w:sz w:val="21"/>
        </w:rPr>
        <w:t>dated</w:t>
      </w:r>
      <w:r>
        <w:rPr>
          <w:color w:val="282828"/>
          <w:spacing w:val="-14"/>
          <w:w w:val="105"/>
          <w:sz w:val="21"/>
        </w:rPr>
        <w:t> </w:t>
      </w:r>
      <w:r>
        <w:rPr>
          <w:color w:val="282828"/>
          <w:w w:val="105"/>
          <w:sz w:val="21"/>
        </w:rPr>
        <w:t>January 18, 2019, which is recorded in the Oxford Registry of Deeds as Plan #5361. This shows that the Lanteigne land abuts the town line between Paris and West Paris and is located on both sides of</w:t>
      </w:r>
      <w:r>
        <w:rPr>
          <w:color w:val="282828"/>
          <w:spacing w:val="20"/>
          <w:w w:val="105"/>
          <w:sz w:val="21"/>
        </w:rPr>
        <w:t> </w:t>
      </w:r>
      <w:r>
        <w:rPr>
          <w:color w:val="282828"/>
          <w:w w:val="105"/>
          <w:sz w:val="21"/>
        </w:rPr>
        <w:t>the</w:t>
      </w:r>
      <w:r>
        <w:rPr>
          <w:color w:val="282828"/>
          <w:spacing w:val="20"/>
          <w:w w:val="105"/>
          <w:sz w:val="21"/>
        </w:rPr>
        <w:t> </w:t>
      </w:r>
      <w:r>
        <w:rPr>
          <w:color w:val="282828"/>
          <w:w w:val="105"/>
          <w:sz w:val="21"/>
        </w:rPr>
        <w:t>Finn Road</w:t>
      </w:r>
      <w:r>
        <w:rPr>
          <w:color w:val="282828"/>
          <w:spacing w:val="27"/>
          <w:w w:val="105"/>
          <w:sz w:val="21"/>
        </w:rPr>
        <w:t> </w:t>
      </w:r>
      <w:r>
        <w:rPr>
          <w:color w:val="282828"/>
          <w:w w:val="105"/>
          <w:sz w:val="21"/>
        </w:rPr>
        <w:t>(also</w:t>
      </w:r>
      <w:r>
        <w:rPr>
          <w:color w:val="282828"/>
          <w:spacing w:val="21"/>
          <w:w w:val="105"/>
          <w:sz w:val="21"/>
        </w:rPr>
        <w:t> </w:t>
      </w:r>
      <w:r>
        <w:rPr>
          <w:color w:val="282828"/>
          <w:w w:val="105"/>
          <w:sz w:val="21"/>
        </w:rPr>
        <w:t>known</w:t>
      </w:r>
      <w:r>
        <w:rPr>
          <w:color w:val="282828"/>
          <w:spacing w:val="19"/>
          <w:w w:val="105"/>
          <w:sz w:val="21"/>
        </w:rPr>
        <w:t> </w:t>
      </w:r>
      <w:r>
        <w:rPr>
          <w:color w:val="282828"/>
          <w:w w:val="105"/>
          <w:sz w:val="21"/>
        </w:rPr>
        <w:t>as</w:t>
      </w:r>
      <w:r>
        <w:rPr>
          <w:color w:val="282828"/>
          <w:spacing w:val="23"/>
          <w:w w:val="105"/>
          <w:sz w:val="21"/>
        </w:rPr>
        <w:t> </w:t>
      </w:r>
      <w:r>
        <w:rPr>
          <w:color w:val="282828"/>
          <w:w w:val="105"/>
          <w:sz w:val="21"/>
        </w:rPr>
        <w:t>the Dean Road). The</w:t>
      </w:r>
      <w:r>
        <w:rPr>
          <w:color w:val="282828"/>
          <w:spacing w:val="26"/>
          <w:w w:val="105"/>
          <w:sz w:val="21"/>
        </w:rPr>
        <w:t> </w:t>
      </w:r>
      <w:r>
        <w:rPr>
          <w:color w:val="282828"/>
          <w:w w:val="105"/>
          <w:sz w:val="21"/>
        </w:rPr>
        <w:t>survey also contains a note on the</w:t>
      </w:r>
      <w:r>
        <w:rPr>
          <w:color w:val="282828"/>
          <w:spacing w:val="-5"/>
          <w:w w:val="105"/>
          <w:sz w:val="21"/>
        </w:rPr>
        <w:t> </w:t>
      </w:r>
      <w:r>
        <w:rPr>
          <w:color w:val="282828"/>
          <w:w w:val="105"/>
          <w:sz w:val="21"/>
        </w:rPr>
        <w:t>Plan</w:t>
      </w:r>
      <w:r>
        <w:rPr>
          <w:color w:val="282828"/>
          <w:spacing w:val="-5"/>
          <w:w w:val="105"/>
          <w:sz w:val="21"/>
        </w:rPr>
        <w:t> </w:t>
      </w:r>
      <w:r>
        <w:rPr>
          <w:color w:val="282828"/>
          <w:w w:val="105"/>
          <w:sz w:val="21"/>
        </w:rPr>
        <w:t>,vhich </w:t>
      </w:r>
      <w:r>
        <w:rPr>
          <w:color w:val="444444"/>
          <w:w w:val="105"/>
          <w:sz w:val="21"/>
        </w:rPr>
        <w:t>states,</w:t>
      </w:r>
      <w:r>
        <w:rPr>
          <w:color w:val="444444"/>
          <w:spacing w:val="-3"/>
          <w:w w:val="105"/>
          <w:sz w:val="21"/>
        </w:rPr>
        <w:t> </w:t>
      </w:r>
      <w:r>
        <w:rPr>
          <w:color w:val="282828"/>
          <w:w w:val="105"/>
          <w:sz w:val="22"/>
        </w:rPr>
        <w:t>in </w:t>
      </w:r>
      <w:r>
        <w:rPr>
          <w:color w:val="282828"/>
          <w:w w:val="105"/>
          <w:sz w:val="21"/>
        </w:rPr>
        <w:t>part,</w:t>
      </w:r>
      <w:r>
        <w:rPr>
          <w:color w:val="282828"/>
          <w:spacing w:val="-5"/>
          <w:w w:val="105"/>
          <w:sz w:val="21"/>
        </w:rPr>
        <w:t> </w:t>
      </w:r>
      <w:r>
        <w:rPr>
          <w:color w:val="282828"/>
          <w:w w:val="105"/>
          <w:sz w:val="21"/>
        </w:rPr>
        <w:t>"The</w:t>
      </w:r>
      <w:r>
        <w:rPr>
          <w:color w:val="282828"/>
          <w:spacing w:val="-6"/>
          <w:w w:val="105"/>
          <w:sz w:val="21"/>
        </w:rPr>
        <w:t> </w:t>
      </w:r>
      <w:r>
        <w:rPr>
          <w:color w:val="282828"/>
          <w:w w:val="105"/>
          <w:sz w:val="21"/>
        </w:rPr>
        <w:t>legal status of </w:t>
      </w:r>
      <w:r>
        <w:rPr>
          <w:color w:val="444444"/>
          <w:w w:val="105"/>
          <w:sz w:val="21"/>
        </w:rPr>
        <w:t>Finn </w:t>
      </w:r>
      <w:r>
        <w:rPr>
          <w:color w:val="282828"/>
          <w:w w:val="105"/>
          <w:sz w:val="21"/>
        </w:rPr>
        <w:t>Road </w:t>
      </w:r>
      <w:r>
        <w:rPr>
          <w:color w:val="444444"/>
          <w:w w:val="105"/>
          <w:sz w:val="21"/>
        </w:rPr>
        <w:t>(aka </w:t>
      </w:r>
      <w:r>
        <w:rPr>
          <w:color w:val="282828"/>
          <w:w w:val="105"/>
          <w:sz w:val="21"/>
        </w:rPr>
        <w:t>Dean Road) is assumed</w:t>
      </w:r>
      <w:r>
        <w:rPr>
          <w:color w:val="282828"/>
          <w:spacing w:val="40"/>
          <w:w w:val="105"/>
          <w:sz w:val="21"/>
        </w:rPr>
        <w:t> </w:t>
      </w:r>
      <w:r>
        <w:rPr>
          <w:color w:val="282828"/>
          <w:w w:val="105"/>
          <w:sz w:val="21"/>
        </w:rPr>
        <w:t>to be discontinued</w:t>
      </w:r>
      <w:r>
        <w:rPr>
          <w:color w:val="282828"/>
          <w:w w:val="105"/>
          <w:sz w:val="21"/>
        </w:rPr>
        <w:t> by abandonment under Notice of Determination in Book 5369, Page 459" recorded </w:t>
      </w:r>
      <w:r>
        <w:rPr>
          <w:color w:val="282828"/>
          <w:w w:val="105"/>
          <w:sz w:val="22"/>
        </w:rPr>
        <w:t>in </w:t>
      </w:r>
      <w:r>
        <w:rPr>
          <w:color w:val="282828"/>
          <w:w w:val="105"/>
          <w:sz w:val="21"/>
        </w:rPr>
        <w:t>the Oxford County Registry of Deeds and under M.R.S.</w:t>
      </w:r>
      <w:r>
        <w:rPr>
          <w:color w:val="282828"/>
          <w:w w:val="105"/>
          <w:sz w:val="22"/>
        </w:rPr>
        <w:t>.A..</w:t>
      </w:r>
      <w:r>
        <w:rPr>
          <w:color w:val="282828"/>
          <w:spacing w:val="-1"/>
          <w:w w:val="105"/>
          <w:sz w:val="22"/>
        </w:rPr>
        <w:t> </w:t>
      </w:r>
      <w:r>
        <w:rPr>
          <w:color w:val="282828"/>
          <w:sz w:val="21"/>
        </w:rPr>
        <w:t>23</w:t>
      </w:r>
      <w:r>
        <w:rPr>
          <w:color w:val="282828"/>
          <w:spacing w:val="40"/>
          <w:w w:val="105"/>
          <w:sz w:val="21"/>
        </w:rPr>
        <w:t> </w:t>
      </w:r>
      <w:r>
        <w:rPr>
          <w:color w:val="282828"/>
          <w:w w:val="105"/>
          <w:sz w:val="21"/>
        </w:rPr>
        <w:t>§3028. ("A</w:t>
      </w:r>
      <w:r>
        <w:rPr>
          <w:color w:val="282828"/>
          <w:spacing w:val="-1"/>
          <w:w w:val="105"/>
          <w:sz w:val="21"/>
        </w:rPr>
        <w:t> </w:t>
      </w:r>
      <w:r>
        <w:rPr>
          <w:color w:val="282828"/>
          <w:w w:val="105"/>
          <w:sz w:val="21"/>
        </w:rPr>
        <w:t>way that</w:t>
      </w:r>
      <w:r>
        <w:rPr>
          <w:color w:val="282828"/>
          <w:spacing w:val="-5"/>
          <w:w w:val="105"/>
          <w:sz w:val="21"/>
        </w:rPr>
        <w:t> </w:t>
      </w:r>
      <w:r>
        <w:rPr>
          <w:color w:val="282828"/>
          <w:w w:val="105"/>
          <w:sz w:val="21"/>
        </w:rPr>
        <w:t>has been abandoned under this section shall be relegated to</w:t>
      </w:r>
      <w:r>
        <w:rPr>
          <w:color w:val="282828"/>
          <w:w w:val="105"/>
          <w:sz w:val="21"/>
        </w:rPr>
        <w:t> the same status as</w:t>
      </w:r>
      <w:r>
        <w:rPr>
          <w:color w:val="282828"/>
          <w:spacing w:val="-9"/>
          <w:w w:val="105"/>
          <w:sz w:val="21"/>
        </w:rPr>
        <w:t> </w:t>
      </w:r>
      <w:r>
        <w:rPr>
          <w:color w:val="282828"/>
          <w:w w:val="105"/>
          <w:sz w:val="21"/>
        </w:rPr>
        <w:t>it would have had under a discontinuance pursuant to §3026... )". Under §3026, a discontinued road "unless otherwise stated in the order, a public easement shall, in the</w:t>
      </w:r>
      <w:r>
        <w:rPr>
          <w:color w:val="282828"/>
          <w:spacing w:val="38"/>
          <w:w w:val="105"/>
          <w:sz w:val="21"/>
        </w:rPr>
        <w:t> </w:t>
      </w:r>
      <w:r>
        <w:rPr>
          <w:color w:val="282828"/>
          <w:w w:val="105"/>
          <w:sz w:val="21"/>
        </w:rPr>
        <w:t>case of town ways, be retained." The survey goes on</w:t>
      </w:r>
      <w:r>
        <w:rPr>
          <w:color w:val="282828"/>
          <w:spacing w:val="40"/>
          <w:w w:val="105"/>
          <w:sz w:val="21"/>
        </w:rPr>
        <w:t> </w:t>
      </w:r>
      <w:r>
        <w:rPr>
          <w:color w:val="282828"/>
          <w:w w:val="105"/>
          <w:sz w:val="21"/>
        </w:rPr>
        <w:t>to state that</w:t>
      </w:r>
      <w:r>
        <w:rPr>
          <w:color w:val="282828"/>
          <w:spacing w:val="-3"/>
          <w:w w:val="105"/>
          <w:sz w:val="21"/>
        </w:rPr>
        <w:t> </w:t>
      </w:r>
      <w:r>
        <w:rPr>
          <w:color w:val="282828"/>
          <w:w w:val="105"/>
          <w:sz w:val="21"/>
        </w:rPr>
        <w:t>"Finn Road was apparently </w:t>
      </w:r>
      <w:r>
        <w:rPr>
          <w:color w:val="282828"/>
          <w:w w:val="105"/>
          <w:sz w:val="21"/>
          <w:u w:val="thick" w:color="282828"/>
        </w:rPr>
        <w:t>CLOSED</w:t>
      </w:r>
      <w:r>
        <w:rPr>
          <w:color w:val="282828"/>
          <w:w w:val="105"/>
          <w:sz w:val="21"/>
        </w:rPr>
        <w:t> by vote</w:t>
      </w:r>
      <w:r>
        <w:rPr>
          <w:color w:val="282828"/>
          <w:spacing w:val="16"/>
          <w:w w:val="105"/>
          <w:sz w:val="21"/>
        </w:rPr>
        <w:t> </w:t>
      </w:r>
      <w:r>
        <w:rPr>
          <w:color w:val="282828"/>
          <w:w w:val="105"/>
          <w:sz w:val="21"/>
        </w:rPr>
        <w:t>of</w:t>
      </w:r>
      <w:r>
        <w:rPr>
          <w:color w:val="282828"/>
          <w:spacing w:val="25"/>
          <w:w w:val="105"/>
          <w:sz w:val="21"/>
        </w:rPr>
        <w:t> </w:t>
      </w:r>
      <w:r>
        <w:rPr>
          <w:color w:val="282828"/>
          <w:w w:val="105"/>
          <w:sz w:val="21"/>
        </w:rPr>
        <w:t>the people</w:t>
      </w:r>
      <w:r>
        <w:rPr>
          <w:color w:val="282828"/>
          <w:spacing w:val="25"/>
          <w:w w:val="105"/>
          <w:sz w:val="21"/>
        </w:rPr>
        <w:t> </w:t>
      </w:r>
      <w:r>
        <w:rPr>
          <w:color w:val="282828"/>
          <w:w w:val="105"/>
          <w:sz w:val="21"/>
        </w:rPr>
        <w:t>of West Paris</w:t>
      </w:r>
      <w:r>
        <w:rPr>
          <w:color w:val="282828"/>
          <w:spacing w:val="25"/>
          <w:w w:val="105"/>
          <w:sz w:val="21"/>
        </w:rPr>
        <w:t> </w:t>
      </w:r>
      <w:r>
        <w:rPr>
          <w:color w:val="282828"/>
          <w:w w:val="105"/>
          <w:sz w:val="21"/>
        </w:rPr>
        <w:t>...</w:t>
      </w:r>
      <w:r>
        <w:rPr>
          <w:color w:val="282828"/>
          <w:spacing w:val="80"/>
          <w:w w:val="105"/>
          <w:sz w:val="21"/>
        </w:rPr>
        <w:t> </w:t>
      </w:r>
      <w:r>
        <w:rPr>
          <w:color w:val="282828"/>
          <w:w w:val="105"/>
          <w:sz w:val="21"/>
        </w:rPr>
        <w:t>on</w:t>
      </w:r>
      <w:r>
        <w:rPr>
          <w:color w:val="282828"/>
          <w:spacing w:val="26"/>
          <w:w w:val="105"/>
          <w:sz w:val="21"/>
        </w:rPr>
        <w:t> </w:t>
      </w:r>
      <w:r>
        <w:rPr>
          <w:color w:val="282828"/>
          <w:w w:val="105"/>
          <w:sz w:val="21"/>
        </w:rPr>
        <w:t>March</w:t>
      </w:r>
      <w:r>
        <w:rPr>
          <w:color w:val="282828"/>
          <w:spacing w:val="24"/>
          <w:w w:val="105"/>
          <w:sz w:val="21"/>
        </w:rPr>
        <w:t> </w:t>
      </w:r>
      <w:r>
        <w:rPr>
          <w:color w:val="282828"/>
          <w:w w:val="105"/>
          <w:sz w:val="21"/>
        </w:rPr>
        <w:t>7,</w:t>
      </w:r>
      <w:r>
        <w:rPr>
          <w:color w:val="282828"/>
          <w:spacing w:val="-8"/>
          <w:w w:val="105"/>
          <w:sz w:val="21"/>
        </w:rPr>
        <w:t> </w:t>
      </w:r>
      <w:r>
        <w:rPr>
          <w:color w:val="282828"/>
          <w:w w:val="105"/>
          <w:sz w:val="21"/>
        </w:rPr>
        <w:t>1965</w:t>
      </w:r>
      <w:r>
        <w:rPr>
          <w:color w:val="282828"/>
          <w:spacing w:val="27"/>
          <w:w w:val="105"/>
          <w:sz w:val="21"/>
        </w:rPr>
        <w:t> </w:t>
      </w:r>
      <w:r>
        <w:rPr>
          <w:color w:val="282828"/>
          <w:w w:val="105"/>
          <w:sz w:val="21"/>
        </w:rPr>
        <w:t>...</w:t>
      </w:r>
      <w:r>
        <w:rPr>
          <w:color w:val="282828"/>
          <w:spacing w:val="73"/>
          <w:w w:val="105"/>
          <w:sz w:val="21"/>
        </w:rPr>
        <w:t> </w:t>
      </w:r>
      <w:r>
        <w:rPr>
          <w:color w:val="282828"/>
          <w:w w:val="105"/>
          <w:sz w:val="21"/>
        </w:rPr>
        <w:t>There appears</w:t>
      </w:r>
      <w:r>
        <w:rPr>
          <w:color w:val="282828"/>
          <w:spacing w:val="26"/>
          <w:w w:val="105"/>
          <w:sz w:val="21"/>
        </w:rPr>
        <w:t> </w:t>
      </w:r>
      <w:r>
        <w:rPr>
          <w:color w:val="282828"/>
          <w:w w:val="105"/>
          <w:sz w:val="21"/>
        </w:rPr>
        <w:t>to be no legal statutory right for a</w:t>
      </w:r>
      <w:r>
        <w:rPr>
          <w:color w:val="282828"/>
          <w:spacing w:val="-1"/>
          <w:w w:val="105"/>
          <w:sz w:val="21"/>
        </w:rPr>
        <w:t> </w:t>
      </w:r>
      <w:r>
        <w:rPr>
          <w:color w:val="282828"/>
          <w:w w:val="105"/>
          <w:sz w:val="21"/>
        </w:rPr>
        <w:t>Town to close a Town road</w:t>
      </w:r>
      <w:r>
        <w:rPr>
          <w:color w:val="282828"/>
          <w:spacing w:val="40"/>
          <w:w w:val="105"/>
          <w:sz w:val="21"/>
        </w:rPr>
        <w:t> </w:t>
      </w:r>
      <w:r>
        <w:rPr>
          <w:color w:val="282828"/>
          <w:w w:val="105"/>
          <w:sz w:val="21"/>
        </w:rPr>
        <w:t>... ".</w:t>
      </w:r>
    </w:p>
    <w:p>
      <w:pPr>
        <w:spacing w:line="240" w:lineRule="auto" w:before="1"/>
        <w:rPr>
          <w:sz w:val="24"/>
        </w:rPr>
      </w:pPr>
    </w:p>
    <w:p>
      <w:pPr>
        <w:spacing w:before="0"/>
        <w:ind w:left="2098" w:right="0" w:firstLine="0"/>
        <w:jc w:val="left"/>
        <w:rPr>
          <w:sz w:val="21"/>
        </w:rPr>
      </w:pPr>
      <w:r>
        <w:rPr>
          <w:color w:val="282828"/>
          <w:w w:val="105"/>
          <w:sz w:val="21"/>
        </w:rPr>
        <w:t>I</w:t>
      </w:r>
      <w:r>
        <w:rPr>
          <w:color w:val="282828"/>
          <w:spacing w:val="9"/>
          <w:w w:val="105"/>
          <w:sz w:val="21"/>
        </w:rPr>
        <w:t> </w:t>
      </w:r>
      <w:r>
        <w:rPr>
          <w:color w:val="282828"/>
          <w:w w:val="105"/>
          <w:sz w:val="21"/>
        </w:rPr>
        <w:t>have</w:t>
      </w:r>
      <w:r>
        <w:rPr>
          <w:color w:val="282828"/>
          <w:spacing w:val="-4"/>
          <w:w w:val="105"/>
          <w:sz w:val="21"/>
        </w:rPr>
        <w:t> </w:t>
      </w:r>
      <w:r>
        <w:rPr>
          <w:color w:val="282828"/>
          <w:w w:val="105"/>
          <w:sz w:val="21"/>
        </w:rPr>
        <w:t>also</w:t>
      </w:r>
      <w:r>
        <w:rPr>
          <w:color w:val="282828"/>
          <w:spacing w:val="6"/>
          <w:w w:val="105"/>
          <w:sz w:val="21"/>
        </w:rPr>
        <w:t> </w:t>
      </w:r>
      <w:r>
        <w:rPr>
          <w:color w:val="282828"/>
          <w:w w:val="105"/>
          <w:sz w:val="21"/>
        </w:rPr>
        <w:t>reviewed</w:t>
      </w:r>
      <w:r>
        <w:rPr>
          <w:color w:val="282828"/>
          <w:spacing w:val="20"/>
          <w:w w:val="105"/>
          <w:sz w:val="21"/>
        </w:rPr>
        <w:t> </w:t>
      </w:r>
      <w:r>
        <w:rPr>
          <w:color w:val="282828"/>
          <w:w w:val="105"/>
          <w:sz w:val="21"/>
        </w:rPr>
        <w:t>some</w:t>
      </w:r>
      <w:r>
        <w:rPr>
          <w:color w:val="282828"/>
          <w:spacing w:val="3"/>
          <w:w w:val="105"/>
          <w:sz w:val="21"/>
        </w:rPr>
        <w:t> </w:t>
      </w:r>
      <w:r>
        <w:rPr>
          <w:color w:val="282828"/>
          <w:w w:val="105"/>
          <w:sz w:val="21"/>
        </w:rPr>
        <w:t>deed</w:t>
      </w:r>
      <w:r>
        <w:rPr>
          <w:color w:val="282828"/>
          <w:spacing w:val="10"/>
          <w:w w:val="105"/>
          <w:sz w:val="21"/>
        </w:rPr>
        <w:t> </w:t>
      </w:r>
      <w:r>
        <w:rPr>
          <w:color w:val="282828"/>
          <w:w w:val="105"/>
          <w:sz w:val="21"/>
        </w:rPr>
        <w:t>history</w:t>
      </w:r>
      <w:r>
        <w:rPr>
          <w:color w:val="282828"/>
          <w:spacing w:val="4"/>
          <w:w w:val="105"/>
          <w:sz w:val="21"/>
        </w:rPr>
        <w:t> </w:t>
      </w:r>
      <w:r>
        <w:rPr>
          <w:color w:val="282828"/>
          <w:w w:val="105"/>
          <w:sz w:val="21"/>
        </w:rPr>
        <w:t>regarding</w:t>
      </w:r>
      <w:r>
        <w:rPr>
          <w:color w:val="282828"/>
          <w:spacing w:val="4"/>
          <w:w w:val="105"/>
          <w:sz w:val="21"/>
        </w:rPr>
        <w:t> </w:t>
      </w:r>
      <w:r>
        <w:rPr>
          <w:color w:val="282828"/>
          <w:w w:val="105"/>
          <w:sz w:val="21"/>
        </w:rPr>
        <w:t>the</w:t>
      </w:r>
      <w:r>
        <w:rPr>
          <w:color w:val="282828"/>
          <w:spacing w:val="-2"/>
          <w:w w:val="105"/>
          <w:sz w:val="21"/>
        </w:rPr>
        <w:t> </w:t>
      </w:r>
      <w:r>
        <w:rPr>
          <w:color w:val="282828"/>
          <w:w w:val="105"/>
          <w:sz w:val="21"/>
        </w:rPr>
        <w:t>parcels.</w:t>
      </w:r>
      <w:r>
        <w:rPr>
          <w:color w:val="282828"/>
          <w:spacing w:val="-4"/>
          <w:w w:val="105"/>
          <w:sz w:val="21"/>
        </w:rPr>
        <w:t> </w:t>
      </w:r>
      <w:r>
        <w:rPr>
          <w:color w:val="282828"/>
          <w:w w:val="105"/>
          <w:sz w:val="21"/>
        </w:rPr>
        <w:t>They</w:t>
      </w:r>
      <w:r>
        <w:rPr>
          <w:color w:val="282828"/>
          <w:spacing w:val="2"/>
          <w:w w:val="105"/>
          <w:sz w:val="21"/>
        </w:rPr>
        <w:t> </w:t>
      </w:r>
      <w:r>
        <w:rPr>
          <w:color w:val="282828"/>
          <w:w w:val="105"/>
          <w:sz w:val="21"/>
        </w:rPr>
        <w:t>are</w:t>
      </w:r>
      <w:r>
        <w:rPr>
          <w:color w:val="282828"/>
          <w:spacing w:val="-8"/>
          <w:w w:val="105"/>
          <w:sz w:val="21"/>
        </w:rPr>
        <w:t> </w:t>
      </w:r>
      <w:r>
        <w:rPr>
          <w:color w:val="282828"/>
          <w:w w:val="105"/>
          <w:sz w:val="21"/>
        </w:rPr>
        <w:t>as</w:t>
      </w:r>
      <w:r>
        <w:rPr>
          <w:color w:val="282828"/>
          <w:spacing w:val="4"/>
          <w:w w:val="105"/>
          <w:sz w:val="21"/>
        </w:rPr>
        <w:t> </w:t>
      </w:r>
      <w:r>
        <w:rPr>
          <w:color w:val="282828"/>
          <w:spacing w:val="-2"/>
          <w:w w:val="105"/>
          <w:sz w:val="21"/>
        </w:rPr>
        <w:t>follows:</w:t>
      </w:r>
    </w:p>
    <w:p>
      <w:pPr>
        <w:spacing w:line="240" w:lineRule="auto" w:before="1"/>
        <w:rPr>
          <w:sz w:val="27"/>
        </w:rPr>
      </w:pPr>
    </w:p>
    <w:p>
      <w:pPr>
        <w:pStyle w:val="ListParagraph"/>
        <w:numPr>
          <w:ilvl w:val="0"/>
          <w:numId w:val="44"/>
        </w:numPr>
        <w:tabs>
          <w:tab w:pos="2789" w:val="left" w:leader="none"/>
        </w:tabs>
        <w:spacing w:line="256" w:lineRule="auto" w:before="0" w:after="0"/>
        <w:ind w:left="2789" w:right="2097" w:hanging="337"/>
        <w:jc w:val="left"/>
        <w:rPr>
          <w:color w:val="282828"/>
          <w:sz w:val="21"/>
        </w:rPr>
      </w:pPr>
      <w:r>
        <w:rPr>
          <w:color w:val="282828"/>
          <w:w w:val="105"/>
          <w:sz w:val="21"/>
        </w:rPr>
        <w:t>Paris tax map Lot 8 of Neil</w:t>
      </w:r>
      <w:r>
        <w:rPr>
          <w:color w:val="282828"/>
          <w:spacing w:val="-2"/>
          <w:w w:val="105"/>
          <w:sz w:val="21"/>
        </w:rPr>
        <w:t> </w:t>
      </w:r>
      <w:r>
        <w:rPr>
          <w:color w:val="282828"/>
          <w:w w:val="105"/>
          <w:sz w:val="21"/>
        </w:rPr>
        <w:t>Lanteigne, Book 5229, Page 694 (all book and page references refer to the Oxford County</w:t>
      </w:r>
      <w:r>
        <w:rPr>
          <w:color w:val="282828"/>
          <w:spacing w:val="-2"/>
          <w:w w:val="105"/>
          <w:sz w:val="21"/>
        </w:rPr>
        <w:t> </w:t>
      </w:r>
      <w:r>
        <w:rPr>
          <w:color w:val="282828"/>
          <w:w w:val="105"/>
          <w:sz w:val="21"/>
        </w:rPr>
        <w:t>Registry of</w:t>
      </w:r>
      <w:r>
        <w:rPr>
          <w:color w:val="282828"/>
          <w:spacing w:val="-5"/>
          <w:w w:val="105"/>
          <w:sz w:val="21"/>
        </w:rPr>
        <w:t> </w:t>
      </w:r>
      <w:r>
        <w:rPr>
          <w:color w:val="282828"/>
          <w:w w:val="105"/>
          <w:sz w:val="21"/>
        </w:rPr>
        <w:t>Deeds) dated</w:t>
      </w:r>
      <w:r>
        <w:rPr>
          <w:color w:val="282828"/>
          <w:spacing w:val="-17"/>
          <w:w w:val="105"/>
          <w:sz w:val="21"/>
        </w:rPr>
        <w:t> </w:t>
      </w:r>
      <w:r>
        <w:rPr>
          <w:color w:val="282828"/>
          <w:w w:val="105"/>
          <w:sz w:val="21"/>
        </w:rPr>
        <w:t>July 1,</w:t>
      </w:r>
      <w:r>
        <w:rPr>
          <w:color w:val="282828"/>
          <w:spacing w:val="-3"/>
          <w:w w:val="105"/>
          <w:sz w:val="21"/>
        </w:rPr>
        <w:t> </w:t>
      </w:r>
      <w:r>
        <w:rPr>
          <w:color w:val="282828"/>
          <w:w w:val="105"/>
          <w:sz w:val="21"/>
        </w:rPr>
        <w:t>2015.</w:t>
      </w:r>
      <w:r>
        <w:rPr>
          <w:color w:val="282828"/>
          <w:spacing w:val="-7"/>
          <w:w w:val="105"/>
          <w:sz w:val="21"/>
        </w:rPr>
        <w:t> </w:t>
      </w:r>
      <w:r>
        <w:rPr>
          <w:color w:val="282828"/>
          <w:w w:val="105"/>
          <w:sz w:val="21"/>
        </w:rPr>
        <w:t>This describes a parcel</w:t>
      </w:r>
      <w:r>
        <w:rPr>
          <w:color w:val="282828"/>
          <w:spacing w:val="-9"/>
          <w:w w:val="105"/>
          <w:sz w:val="21"/>
        </w:rPr>
        <w:t> </w:t>
      </w:r>
      <w:r>
        <w:rPr>
          <w:rFonts w:ascii="Arial" w:hAnsi="Arial"/>
          <w:color w:val="282828"/>
          <w:w w:val="105"/>
          <w:sz w:val="21"/>
        </w:rPr>
        <w:t>in </w:t>
      </w:r>
      <w:r>
        <w:rPr>
          <w:color w:val="282828"/>
          <w:w w:val="105"/>
          <w:sz w:val="21"/>
        </w:rPr>
        <w:t>Paris with no distances, no acreage and</w:t>
      </w:r>
      <w:r>
        <w:rPr>
          <w:color w:val="282828"/>
          <w:spacing w:val="36"/>
          <w:w w:val="105"/>
          <w:sz w:val="21"/>
        </w:rPr>
        <w:t> </w:t>
      </w:r>
      <w:r>
        <w:rPr>
          <w:color w:val="282828"/>
          <w:w w:val="105"/>
          <w:sz w:val="21"/>
        </w:rPr>
        <w:t>no reference to any roadway or</w:t>
      </w:r>
      <w:r>
        <w:rPr>
          <w:color w:val="282828"/>
          <w:spacing w:val="32"/>
          <w:w w:val="105"/>
          <w:sz w:val="21"/>
        </w:rPr>
        <w:t> </w:t>
      </w:r>
      <w:r>
        <w:rPr>
          <w:color w:val="282828"/>
          <w:w w:val="105"/>
          <w:sz w:val="21"/>
        </w:rPr>
        <w:t>right of way. This is property on</w:t>
      </w:r>
      <w:r>
        <w:rPr>
          <w:color w:val="282828"/>
          <w:spacing w:val="35"/>
          <w:w w:val="105"/>
          <w:sz w:val="21"/>
        </w:rPr>
        <w:t> </w:t>
      </w:r>
      <w:r>
        <w:rPr>
          <w:color w:val="282828"/>
          <w:w w:val="105"/>
          <w:sz w:val="21"/>
        </w:rPr>
        <w:t>the Paris side of the town line.</w:t>
      </w:r>
    </w:p>
    <w:p>
      <w:pPr>
        <w:spacing w:line="240" w:lineRule="auto" w:before="11"/>
        <w:rPr>
          <w:sz w:val="24"/>
        </w:rPr>
      </w:pPr>
    </w:p>
    <w:p>
      <w:pPr>
        <w:pStyle w:val="ListParagraph"/>
        <w:numPr>
          <w:ilvl w:val="0"/>
          <w:numId w:val="44"/>
        </w:numPr>
        <w:tabs>
          <w:tab w:pos="2776" w:val="left" w:leader="none"/>
          <w:tab w:pos="2779" w:val="left" w:leader="none"/>
        </w:tabs>
        <w:spacing w:line="254" w:lineRule="auto" w:before="0" w:after="0"/>
        <w:ind w:left="2776" w:right="1924" w:hanging="334"/>
        <w:jc w:val="left"/>
        <w:rPr>
          <w:color w:val="282828"/>
          <w:sz w:val="21"/>
        </w:rPr>
      </w:pPr>
      <w:r>
        <w:rPr>
          <w:color w:val="282828"/>
          <w:sz w:val="21"/>
        </w:rPr>
        <w:tab/>
      </w:r>
      <w:r>
        <w:rPr>
          <w:color w:val="282828"/>
          <w:w w:val="105"/>
          <w:sz w:val="21"/>
        </w:rPr>
        <w:t>West</w:t>
      </w:r>
      <w:r>
        <w:rPr>
          <w:color w:val="282828"/>
          <w:spacing w:val="-2"/>
          <w:w w:val="105"/>
          <w:sz w:val="21"/>
        </w:rPr>
        <w:t> </w:t>
      </w:r>
      <w:r>
        <w:rPr>
          <w:color w:val="282828"/>
          <w:w w:val="105"/>
          <w:sz w:val="21"/>
        </w:rPr>
        <w:t>side</w:t>
      </w:r>
      <w:r>
        <w:rPr>
          <w:color w:val="282828"/>
          <w:spacing w:val="-1"/>
          <w:w w:val="105"/>
          <w:sz w:val="21"/>
        </w:rPr>
        <w:t> </w:t>
      </w:r>
      <w:r>
        <w:rPr>
          <w:color w:val="282828"/>
          <w:w w:val="105"/>
          <w:sz w:val="21"/>
        </w:rPr>
        <w:t>of Finn Road on</w:t>
      </w:r>
      <w:r>
        <w:rPr>
          <w:color w:val="282828"/>
          <w:spacing w:val="24"/>
          <w:w w:val="105"/>
          <w:sz w:val="21"/>
        </w:rPr>
        <w:t> </w:t>
      </w:r>
      <w:r>
        <w:rPr>
          <w:color w:val="282828"/>
          <w:w w:val="105"/>
          <w:sz w:val="21"/>
        </w:rPr>
        <w:t>town line,</w:t>
      </w:r>
      <w:r>
        <w:rPr>
          <w:color w:val="282828"/>
          <w:spacing w:val="-6"/>
          <w:w w:val="105"/>
          <w:sz w:val="21"/>
        </w:rPr>
        <w:t> </w:t>
      </w:r>
      <w:r>
        <w:rPr>
          <w:color w:val="282828"/>
          <w:w w:val="105"/>
          <w:sz w:val="21"/>
        </w:rPr>
        <w:t>West Paris,</w:t>
      </w:r>
      <w:r>
        <w:rPr>
          <w:color w:val="282828"/>
          <w:spacing w:val="-2"/>
          <w:w w:val="105"/>
          <w:sz w:val="21"/>
        </w:rPr>
        <w:t> </w:t>
      </w:r>
      <w:r>
        <w:rPr>
          <w:color w:val="282828"/>
          <w:w w:val="105"/>
          <w:sz w:val="21"/>
        </w:rPr>
        <w:t>Lot</w:t>
      </w:r>
      <w:r>
        <w:rPr>
          <w:color w:val="282828"/>
          <w:spacing w:val="24"/>
          <w:w w:val="105"/>
          <w:sz w:val="21"/>
        </w:rPr>
        <w:t> </w:t>
      </w:r>
      <w:r>
        <w:rPr>
          <w:color w:val="282828"/>
          <w:w w:val="105"/>
          <w:sz w:val="21"/>
        </w:rPr>
        <w:t>25 on tax map:</w:t>
      </w:r>
      <w:r>
        <w:rPr>
          <w:color w:val="282828"/>
          <w:spacing w:val="-3"/>
          <w:w w:val="105"/>
          <w:sz w:val="21"/>
        </w:rPr>
        <w:t> </w:t>
      </w:r>
      <w:r>
        <w:rPr>
          <w:color w:val="282828"/>
          <w:w w:val="105"/>
          <w:sz w:val="21"/>
        </w:rPr>
        <w:t>description of this parcel was first used in</w:t>
      </w:r>
      <w:r>
        <w:rPr>
          <w:color w:val="282828"/>
          <w:spacing w:val="-2"/>
          <w:w w:val="105"/>
          <w:sz w:val="21"/>
        </w:rPr>
        <w:t> </w:t>
      </w:r>
      <w:r>
        <w:rPr>
          <w:color w:val="282828"/>
          <w:w w:val="105"/>
          <w:sz w:val="21"/>
        </w:rPr>
        <w:t>1986</w:t>
      </w:r>
      <w:r>
        <w:rPr>
          <w:color w:val="282828"/>
          <w:spacing w:val="-15"/>
          <w:w w:val="105"/>
          <w:sz w:val="21"/>
        </w:rPr>
        <w:t> </w:t>
      </w:r>
      <w:r>
        <w:rPr>
          <w:rFonts w:ascii="Arial" w:hAnsi="Arial"/>
          <w:color w:val="282828"/>
          <w:w w:val="105"/>
          <w:sz w:val="21"/>
        </w:rPr>
        <w:t>in </w:t>
      </w:r>
      <w:r>
        <w:rPr>
          <w:color w:val="282828"/>
          <w:w w:val="105"/>
          <w:sz w:val="21"/>
        </w:rPr>
        <w:t>a deed from Young, et al to Binney, et a</w:t>
      </w:r>
      <w:r>
        <w:rPr>
          <w:color w:val="282828"/>
          <w:spacing w:val="80"/>
          <w:w w:val="105"/>
          <w:sz w:val="21"/>
        </w:rPr>
        <w:t> </w:t>
      </w:r>
      <w:r>
        <w:rPr>
          <w:color w:val="282828"/>
          <w:w w:val="105"/>
          <w:sz w:val="21"/>
        </w:rPr>
        <w:t>Book 5284, Page 43. The</w:t>
      </w:r>
      <w:r>
        <w:rPr>
          <w:color w:val="282828"/>
          <w:spacing w:val="38"/>
          <w:w w:val="105"/>
          <w:sz w:val="21"/>
        </w:rPr>
        <w:t> </w:t>
      </w:r>
      <w:r>
        <w:rPr>
          <w:color w:val="282828"/>
          <w:w w:val="105"/>
          <w:sz w:val="21"/>
        </w:rPr>
        <w:t>parcel</w:t>
      </w:r>
      <w:r>
        <w:rPr>
          <w:color w:val="282828"/>
          <w:spacing w:val="-3"/>
          <w:w w:val="105"/>
          <w:sz w:val="21"/>
        </w:rPr>
        <w:t> </w:t>
      </w:r>
      <w:r>
        <w:rPr>
          <w:color w:val="444444"/>
          <w:w w:val="105"/>
          <w:sz w:val="21"/>
        </w:rPr>
        <w:t>is </w:t>
      </w:r>
      <w:r>
        <w:rPr>
          <w:color w:val="282828"/>
          <w:w w:val="105"/>
          <w:sz w:val="21"/>
        </w:rPr>
        <w:t>bounded on its east by the</w:t>
      </w:r>
      <w:r>
        <w:rPr>
          <w:color w:val="282828"/>
          <w:spacing w:val="-12"/>
          <w:w w:val="105"/>
          <w:sz w:val="21"/>
        </w:rPr>
        <w:t> </w:t>
      </w:r>
      <w:r>
        <w:rPr>
          <w:color w:val="444444"/>
          <w:w w:val="105"/>
          <w:sz w:val="21"/>
        </w:rPr>
        <w:t>"Old </w:t>
      </w:r>
      <w:r>
        <w:rPr>
          <w:color w:val="282828"/>
          <w:w w:val="105"/>
          <w:sz w:val="21"/>
        </w:rPr>
        <w:t>Discontinued County Road."</w:t>
      </w:r>
      <w:r>
        <w:rPr>
          <w:color w:val="282828"/>
          <w:spacing w:val="-12"/>
          <w:w w:val="105"/>
          <w:sz w:val="21"/>
        </w:rPr>
        <w:t> </w:t>
      </w:r>
      <w:r>
        <w:rPr>
          <w:color w:val="282828"/>
          <w:w w:val="105"/>
          <w:sz w:val="21"/>
        </w:rPr>
        <w:t>Previous descriptions of the</w:t>
      </w:r>
      <w:r>
        <w:rPr>
          <w:color w:val="282828"/>
          <w:spacing w:val="-10"/>
          <w:w w:val="105"/>
          <w:sz w:val="21"/>
        </w:rPr>
        <w:t> </w:t>
      </w:r>
      <w:r>
        <w:rPr>
          <w:color w:val="282828"/>
          <w:w w:val="105"/>
          <w:sz w:val="21"/>
        </w:rPr>
        <w:t>larger parcel</w:t>
      </w:r>
      <w:r>
        <w:rPr>
          <w:color w:val="282828"/>
          <w:spacing w:val="-6"/>
          <w:w w:val="105"/>
          <w:sz w:val="21"/>
        </w:rPr>
        <w:t> </w:t>
      </w:r>
      <w:r>
        <w:rPr>
          <w:color w:val="282828"/>
          <w:w w:val="105"/>
          <w:sz w:val="21"/>
        </w:rPr>
        <w:t>from which </w:t>
      </w:r>
      <w:r>
        <w:rPr>
          <w:color w:val="282828"/>
          <w:w w:val="105"/>
          <w:sz w:val="22"/>
        </w:rPr>
        <w:t>this</w:t>
      </w:r>
      <w:r>
        <w:rPr>
          <w:color w:val="282828"/>
          <w:spacing w:val="-21"/>
          <w:w w:val="105"/>
          <w:sz w:val="22"/>
        </w:rPr>
        <w:t> </w:t>
      </w:r>
      <w:r>
        <w:rPr>
          <w:i/>
          <w:color w:val="282828"/>
          <w:w w:val="105"/>
          <w:sz w:val="22"/>
        </w:rPr>
        <w:t>is</w:t>
      </w:r>
      <w:r>
        <w:rPr>
          <w:i/>
          <w:color w:val="282828"/>
          <w:spacing w:val="28"/>
          <w:w w:val="105"/>
          <w:sz w:val="22"/>
        </w:rPr>
        <w:t> </w:t>
      </w:r>
      <w:r>
        <w:rPr>
          <w:color w:val="282828"/>
          <w:w w:val="105"/>
          <w:sz w:val="21"/>
        </w:rPr>
        <w:t>derived back</w:t>
      </w:r>
      <w:r>
        <w:rPr>
          <w:color w:val="282828"/>
          <w:spacing w:val="-6"/>
          <w:w w:val="105"/>
          <w:sz w:val="21"/>
        </w:rPr>
        <w:t> </w:t>
      </w:r>
      <w:r>
        <w:rPr>
          <w:color w:val="282828"/>
          <w:w w:val="105"/>
          <w:sz w:val="22"/>
        </w:rPr>
        <w:t>in </w:t>
      </w:r>
      <w:r>
        <w:rPr>
          <w:color w:val="282828"/>
          <w:w w:val="105"/>
          <w:sz w:val="21"/>
        </w:rPr>
        <w:t>1919 make no mention of the road.</w:t>
      </w:r>
    </w:p>
    <w:p>
      <w:pPr>
        <w:spacing w:line="240" w:lineRule="auto" w:before="10"/>
        <w:rPr>
          <w:sz w:val="25"/>
        </w:rPr>
      </w:pPr>
    </w:p>
    <w:p>
      <w:pPr>
        <w:pStyle w:val="ListParagraph"/>
        <w:numPr>
          <w:ilvl w:val="0"/>
          <w:numId w:val="44"/>
        </w:numPr>
        <w:tabs>
          <w:tab w:pos="2773" w:val="left" w:leader="none"/>
          <w:tab w:pos="2782" w:val="left" w:leader="none"/>
        </w:tabs>
        <w:spacing w:line="256" w:lineRule="auto" w:before="0" w:after="0"/>
        <w:ind w:left="2773" w:right="1810" w:hanging="340"/>
        <w:jc w:val="left"/>
        <w:rPr>
          <w:color w:val="282828"/>
          <w:sz w:val="21"/>
        </w:rPr>
      </w:pPr>
      <w:r>
        <w:rPr>
          <w:color w:val="282828"/>
          <w:sz w:val="21"/>
        </w:rPr>
        <w:tab/>
      </w:r>
      <w:r>
        <w:rPr>
          <w:color w:val="282828"/>
          <w:w w:val="105"/>
          <w:sz w:val="21"/>
        </w:rPr>
        <w:t>East side of Finn Road on</w:t>
      </w:r>
      <w:r>
        <w:rPr>
          <w:color w:val="282828"/>
          <w:spacing w:val="40"/>
          <w:w w:val="105"/>
          <w:sz w:val="21"/>
        </w:rPr>
        <w:t> </w:t>
      </w:r>
      <w:r>
        <w:rPr>
          <w:color w:val="282828"/>
          <w:w w:val="105"/>
          <w:sz w:val="21"/>
        </w:rPr>
        <w:t>town line and up to the</w:t>
      </w:r>
      <w:r>
        <w:rPr>
          <w:color w:val="282828"/>
          <w:spacing w:val="-3"/>
          <w:w w:val="105"/>
          <w:sz w:val="21"/>
        </w:rPr>
        <w:t> </w:t>
      </w:r>
      <w:r>
        <w:rPr>
          <w:color w:val="282828"/>
          <w:w w:val="105"/>
          <w:sz w:val="21"/>
        </w:rPr>
        <w:t>intersection with Forbes Road, being</w:t>
      </w:r>
      <w:r>
        <w:rPr>
          <w:color w:val="282828"/>
          <w:spacing w:val="-2"/>
          <w:w w:val="105"/>
          <w:sz w:val="21"/>
        </w:rPr>
        <w:t> </w:t>
      </w:r>
      <w:r>
        <w:rPr>
          <w:color w:val="282828"/>
          <w:w w:val="105"/>
          <w:sz w:val="21"/>
        </w:rPr>
        <w:t>West Paris Lots 22 and</w:t>
      </w:r>
      <w:r>
        <w:rPr>
          <w:color w:val="282828"/>
          <w:spacing w:val="36"/>
          <w:w w:val="105"/>
          <w:sz w:val="21"/>
        </w:rPr>
        <w:t> </w:t>
      </w:r>
      <w:r>
        <w:rPr>
          <w:color w:val="282828"/>
          <w:w w:val="105"/>
          <w:sz w:val="21"/>
        </w:rPr>
        <w:t>22.1. Deed from Fred H. Austin, et al to Peter M. Binney, et al,June 27,</w:t>
      </w:r>
      <w:r>
        <w:rPr>
          <w:color w:val="282828"/>
          <w:spacing w:val="-5"/>
          <w:w w:val="105"/>
          <w:sz w:val="21"/>
        </w:rPr>
        <w:t> </w:t>
      </w:r>
      <w:r>
        <w:rPr>
          <w:color w:val="282828"/>
          <w:w w:val="105"/>
          <w:sz w:val="21"/>
        </w:rPr>
        <w:t>2006, Book 3960, Page 286.</w:t>
      </w:r>
      <w:r>
        <w:rPr>
          <w:color w:val="282828"/>
          <w:spacing w:val="-3"/>
          <w:w w:val="105"/>
          <w:sz w:val="21"/>
        </w:rPr>
        <w:t> </w:t>
      </w:r>
      <w:r>
        <w:rPr>
          <w:color w:val="282828"/>
          <w:w w:val="105"/>
          <w:sz w:val="21"/>
        </w:rPr>
        <w:t>This description</w:t>
      </w:r>
      <w:r>
        <w:rPr>
          <w:color w:val="282828"/>
          <w:spacing w:val="33"/>
          <w:w w:val="105"/>
          <w:sz w:val="21"/>
        </w:rPr>
        <w:t> </w:t>
      </w:r>
      <w:r>
        <w:rPr>
          <w:color w:val="282828"/>
          <w:w w:val="105"/>
          <w:sz w:val="21"/>
        </w:rPr>
        <w:t>first runs on the east side of</w:t>
      </w:r>
      <w:r>
        <w:rPr>
          <w:color w:val="282828"/>
          <w:spacing w:val="33"/>
          <w:w w:val="105"/>
          <w:sz w:val="21"/>
        </w:rPr>
        <w:t> </w:t>
      </w:r>
      <w:r>
        <w:rPr>
          <w:color w:val="282828"/>
          <w:w w:val="105"/>
          <w:sz w:val="21"/>
        </w:rPr>
        <w:t>the road, then crosses</w:t>
      </w:r>
      <w:r>
        <w:rPr>
          <w:color w:val="282828"/>
          <w:spacing w:val="32"/>
          <w:w w:val="105"/>
          <w:sz w:val="21"/>
        </w:rPr>
        <w:t> </w:t>
      </w:r>
      <w:r>
        <w:rPr>
          <w:color w:val="282828"/>
          <w:w w:val="105"/>
          <w:sz w:val="21"/>
        </w:rPr>
        <w:t>the road and runs south on the west side of</w:t>
      </w:r>
      <w:r>
        <w:rPr>
          <w:color w:val="282828"/>
          <w:spacing w:val="32"/>
          <w:w w:val="105"/>
          <w:sz w:val="21"/>
        </w:rPr>
        <w:t> </w:t>
      </w:r>
      <w:r>
        <w:rPr>
          <w:color w:val="282828"/>
          <w:w w:val="105"/>
          <w:sz w:val="21"/>
        </w:rPr>
        <w:t>Finn Road.</w:t>
      </w:r>
      <w:r>
        <w:rPr>
          <w:color w:val="282828"/>
          <w:spacing w:val="-3"/>
          <w:w w:val="105"/>
          <w:sz w:val="21"/>
        </w:rPr>
        <w:t> </w:t>
      </w:r>
      <w:r>
        <w:rPr>
          <w:color w:val="282828"/>
          <w:w w:val="105"/>
          <w:sz w:val="21"/>
        </w:rPr>
        <w:t>The</w:t>
      </w:r>
      <w:r>
        <w:rPr>
          <w:color w:val="282828"/>
          <w:spacing w:val="40"/>
          <w:w w:val="105"/>
          <w:sz w:val="21"/>
        </w:rPr>
        <w:t> </w:t>
      </w:r>
      <w:r>
        <w:rPr>
          <w:color w:val="282828"/>
          <w:w w:val="105"/>
          <w:sz w:val="21"/>
        </w:rPr>
        <w:t>deed states</w:t>
      </w:r>
      <w:r>
        <w:rPr>
          <w:color w:val="282828"/>
          <w:spacing w:val="25"/>
          <w:w w:val="105"/>
          <w:sz w:val="21"/>
        </w:rPr>
        <w:t> </w:t>
      </w:r>
      <w:r>
        <w:rPr>
          <w:color w:val="282828"/>
          <w:w w:val="105"/>
          <w:sz w:val="21"/>
        </w:rPr>
        <w:t>that</w:t>
      </w:r>
      <w:r>
        <w:rPr>
          <w:color w:val="282828"/>
          <w:spacing w:val="26"/>
          <w:w w:val="105"/>
          <w:sz w:val="21"/>
        </w:rPr>
        <w:t> </w:t>
      </w:r>
      <w:r>
        <w:rPr>
          <w:color w:val="282828"/>
          <w:w w:val="105"/>
          <w:sz w:val="21"/>
        </w:rPr>
        <w:t>the premises</w:t>
      </w:r>
      <w:r>
        <w:rPr>
          <w:color w:val="282828"/>
          <w:spacing w:val="28"/>
          <w:w w:val="105"/>
          <w:sz w:val="21"/>
        </w:rPr>
        <w:t> </w:t>
      </w:r>
      <w:r>
        <w:rPr>
          <w:color w:val="282828"/>
          <w:w w:val="105"/>
          <w:sz w:val="21"/>
        </w:rPr>
        <w:t>are</w:t>
      </w:r>
      <w:r>
        <w:rPr>
          <w:color w:val="282828"/>
          <w:spacing w:val="-6"/>
          <w:w w:val="105"/>
          <w:sz w:val="21"/>
        </w:rPr>
        <w:t> </w:t>
      </w:r>
      <w:r>
        <w:rPr>
          <w:color w:val="282828"/>
          <w:w w:val="105"/>
          <w:sz w:val="21"/>
        </w:rPr>
        <w:t>"subject</w:t>
      </w:r>
      <w:r>
        <w:rPr>
          <w:color w:val="282828"/>
          <w:spacing w:val="26"/>
          <w:w w:val="105"/>
          <w:sz w:val="21"/>
        </w:rPr>
        <w:t> </w:t>
      </w:r>
      <w:r>
        <w:rPr>
          <w:color w:val="282828"/>
          <w:w w:val="105"/>
          <w:sz w:val="21"/>
        </w:rPr>
        <w:t>to</w:t>
      </w:r>
      <w:r>
        <w:rPr>
          <w:color w:val="282828"/>
          <w:spacing w:val="28"/>
          <w:w w:val="105"/>
          <w:sz w:val="21"/>
        </w:rPr>
        <w:t> </w:t>
      </w:r>
      <w:r>
        <w:rPr>
          <w:color w:val="282828"/>
          <w:w w:val="105"/>
          <w:sz w:val="21"/>
        </w:rPr>
        <w:t>possible</w:t>
      </w:r>
      <w:r>
        <w:rPr>
          <w:color w:val="282828"/>
          <w:spacing w:val="25"/>
          <w:w w:val="105"/>
          <w:sz w:val="21"/>
        </w:rPr>
        <w:t> </w:t>
      </w:r>
      <w:r>
        <w:rPr>
          <w:color w:val="282828"/>
          <w:w w:val="105"/>
          <w:sz w:val="21"/>
        </w:rPr>
        <w:t>rights</w:t>
      </w:r>
      <w:r>
        <w:rPr>
          <w:color w:val="282828"/>
          <w:spacing w:val="28"/>
          <w:w w:val="105"/>
          <w:sz w:val="21"/>
        </w:rPr>
        <w:t> </w:t>
      </w:r>
      <w:r>
        <w:rPr>
          <w:color w:val="282828"/>
          <w:w w:val="105"/>
          <w:sz w:val="21"/>
        </w:rPr>
        <w:t>of others</w:t>
      </w:r>
      <w:r>
        <w:rPr>
          <w:color w:val="282828"/>
          <w:spacing w:val="31"/>
          <w:w w:val="105"/>
          <w:sz w:val="21"/>
        </w:rPr>
        <w:t> </w:t>
      </w:r>
      <w:r>
        <w:rPr>
          <w:color w:val="282828"/>
          <w:w w:val="105"/>
          <w:sz w:val="21"/>
        </w:rPr>
        <w:t>to that portion of the discontinued or abandoned Finn Road which crosses the westerly portion of the premises."</w:t>
      </w:r>
    </w:p>
    <w:p>
      <w:pPr>
        <w:spacing w:line="240" w:lineRule="auto" w:before="2"/>
        <w:rPr>
          <w:sz w:val="26"/>
        </w:rPr>
      </w:pPr>
    </w:p>
    <w:p>
      <w:pPr>
        <w:pStyle w:val="ListParagraph"/>
        <w:numPr>
          <w:ilvl w:val="0"/>
          <w:numId w:val="44"/>
        </w:numPr>
        <w:tabs>
          <w:tab w:pos="2757" w:val="left" w:leader="none"/>
          <w:tab w:pos="2761" w:val="left" w:leader="none"/>
        </w:tabs>
        <w:spacing w:line="254" w:lineRule="auto" w:before="0" w:after="0"/>
        <w:ind w:left="2757" w:right="1826" w:hanging="334"/>
        <w:jc w:val="left"/>
        <w:rPr>
          <w:color w:val="282828"/>
          <w:sz w:val="21"/>
        </w:rPr>
      </w:pPr>
      <w:r>
        <w:rPr>
          <w:color w:val="282828"/>
          <w:sz w:val="21"/>
        </w:rPr>
        <w:tab/>
      </w:r>
      <w:r>
        <w:rPr>
          <w:color w:val="282828"/>
          <w:w w:val="105"/>
          <w:sz w:val="21"/>
        </w:rPr>
        <w:t>These premises</w:t>
      </w:r>
      <w:r>
        <w:rPr>
          <w:color w:val="282828"/>
          <w:spacing w:val="31"/>
          <w:w w:val="105"/>
          <w:sz w:val="21"/>
        </w:rPr>
        <w:t> </w:t>
      </w:r>
      <w:r>
        <w:rPr>
          <w:color w:val="282828"/>
          <w:w w:val="105"/>
          <w:sz w:val="21"/>
        </w:rPr>
        <w:t>are all part of</w:t>
      </w:r>
      <w:r>
        <w:rPr>
          <w:color w:val="282828"/>
          <w:spacing w:val="30"/>
          <w:w w:val="105"/>
          <w:sz w:val="21"/>
        </w:rPr>
        <w:t> </w:t>
      </w:r>
      <w:r>
        <w:rPr>
          <w:color w:val="282828"/>
          <w:w w:val="105"/>
          <w:sz w:val="21"/>
        </w:rPr>
        <w:t>the former</w:t>
      </w:r>
      <w:r>
        <w:rPr>
          <w:color w:val="282828"/>
          <w:spacing w:val="24"/>
          <w:w w:val="105"/>
          <w:sz w:val="21"/>
        </w:rPr>
        <w:t> </w:t>
      </w:r>
      <w:r>
        <w:rPr>
          <w:color w:val="282828"/>
          <w:w w:val="105"/>
          <w:sz w:val="21"/>
        </w:rPr>
        <w:t>Matti Keranen</w:t>
      </w:r>
      <w:r>
        <w:rPr>
          <w:color w:val="282828"/>
          <w:spacing w:val="35"/>
          <w:w w:val="105"/>
          <w:sz w:val="21"/>
        </w:rPr>
        <w:t> </w:t>
      </w:r>
      <w:r>
        <w:rPr>
          <w:color w:val="282828"/>
          <w:w w:val="105"/>
          <w:sz w:val="21"/>
        </w:rPr>
        <w:t>homestead.</w:t>
      </w:r>
      <w:r>
        <w:rPr>
          <w:color w:val="282828"/>
          <w:spacing w:val="25"/>
          <w:w w:val="105"/>
          <w:sz w:val="21"/>
        </w:rPr>
        <w:t> </w:t>
      </w:r>
      <w:r>
        <w:rPr>
          <w:color w:val="282828"/>
          <w:w w:val="105"/>
          <w:sz w:val="21"/>
        </w:rPr>
        <w:t>A</w:t>
      </w:r>
      <w:r>
        <w:rPr>
          <w:color w:val="282828"/>
          <w:spacing w:val="29"/>
          <w:w w:val="105"/>
          <w:sz w:val="21"/>
        </w:rPr>
        <w:t> </w:t>
      </w:r>
      <w:r>
        <w:rPr>
          <w:color w:val="282828"/>
          <w:w w:val="105"/>
          <w:sz w:val="21"/>
        </w:rPr>
        <w:t>tax lien against him for 1938 taxes recorded in Book 440, Page 152, calls the bound on the west side "town road" with no reference</w:t>
      </w:r>
      <w:r>
        <w:rPr>
          <w:color w:val="282828"/>
          <w:spacing w:val="33"/>
          <w:w w:val="105"/>
          <w:sz w:val="21"/>
        </w:rPr>
        <w:t> </w:t>
      </w:r>
      <w:r>
        <w:rPr>
          <w:color w:val="282828"/>
          <w:w w:val="105"/>
          <w:sz w:val="21"/>
        </w:rPr>
        <w:t>to</w:t>
      </w:r>
      <w:r>
        <w:rPr>
          <w:color w:val="282828"/>
          <w:spacing w:val="-2"/>
          <w:w w:val="105"/>
          <w:sz w:val="21"/>
        </w:rPr>
        <w:t> </w:t>
      </w:r>
      <w:r>
        <w:rPr>
          <w:color w:val="282828"/>
          <w:w w:val="105"/>
          <w:sz w:val="21"/>
        </w:rPr>
        <w:t>it being discontinued or abandoned. The title for</w:t>
      </w:r>
      <w:r>
        <w:rPr>
          <w:color w:val="282828"/>
          <w:spacing w:val="40"/>
          <w:w w:val="105"/>
          <w:sz w:val="21"/>
        </w:rPr>
        <w:t> </w:t>
      </w:r>
      <w:r>
        <w:rPr>
          <w:color w:val="282828"/>
          <w:w w:val="105"/>
          <w:sz w:val="21"/>
        </w:rPr>
        <w:t>this lot</w:t>
      </w:r>
      <w:r>
        <w:rPr>
          <w:color w:val="282828"/>
          <w:spacing w:val="25"/>
          <w:w w:val="105"/>
          <w:sz w:val="21"/>
        </w:rPr>
        <w:t> </w:t>
      </w:r>
      <w:r>
        <w:rPr>
          <w:color w:val="282828"/>
          <w:w w:val="105"/>
          <w:sz w:val="21"/>
        </w:rPr>
        <w:t>goes back</w:t>
      </w:r>
      <w:r>
        <w:rPr>
          <w:color w:val="282828"/>
          <w:spacing w:val="30"/>
          <w:w w:val="105"/>
          <w:sz w:val="21"/>
        </w:rPr>
        <w:t> </w:t>
      </w:r>
      <w:r>
        <w:rPr>
          <w:color w:val="282828"/>
          <w:w w:val="105"/>
          <w:sz w:val="21"/>
        </w:rPr>
        <w:t>to a deed of a 100 acre lot </w:t>
      </w:r>
      <w:r>
        <w:rPr>
          <w:color w:val="282828"/>
          <w:w w:val="105"/>
          <w:sz w:val="22"/>
        </w:rPr>
        <w:t>in </w:t>
      </w:r>
      <w:r>
        <w:rPr>
          <w:color w:val="282828"/>
          <w:w w:val="105"/>
          <w:sz w:val="21"/>
        </w:rPr>
        <w:t>Range 3,</w:t>
      </w:r>
      <w:r>
        <w:rPr>
          <w:color w:val="282828"/>
          <w:spacing w:val="-5"/>
          <w:w w:val="105"/>
          <w:sz w:val="21"/>
        </w:rPr>
        <w:t> </w:t>
      </w:r>
      <w:r>
        <w:rPr>
          <w:color w:val="282828"/>
          <w:w w:val="105"/>
          <w:sz w:val="21"/>
        </w:rPr>
        <w:t>Lot</w:t>
      </w:r>
      <w:r>
        <w:rPr>
          <w:color w:val="282828"/>
          <w:spacing w:val="21"/>
          <w:w w:val="105"/>
          <w:sz w:val="21"/>
        </w:rPr>
        <w:t> </w:t>
      </w:r>
      <w:r>
        <w:rPr>
          <w:color w:val="282828"/>
          <w:w w:val="105"/>
          <w:sz w:val="21"/>
        </w:rPr>
        <w:t>20, dated</w:t>
      </w:r>
      <w:r>
        <w:rPr>
          <w:color w:val="282828"/>
          <w:spacing w:val="-17"/>
          <w:w w:val="105"/>
          <w:sz w:val="21"/>
        </w:rPr>
        <w:t> </w:t>
      </w:r>
      <w:r>
        <w:rPr>
          <w:color w:val="282828"/>
          <w:w w:val="105"/>
          <w:sz w:val="21"/>
        </w:rPr>
        <w:t>June 14,</w:t>
      </w:r>
      <w:r>
        <w:rPr>
          <w:color w:val="282828"/>
          <w:spacing w:val="-17"/>
          <w:w w:val="105"/>
          <w:sz w:val="21"/>
        </w:rPr>
        <w:t> </w:t>
      </w:r>
      <w:r>
        <w:rPr>
          <w:color w:val="282828"/>
          <w:w w:val="105"/>
          <w:sz w:val="21"/>
        </w:rPr>
        <w:t>1811, recorded in</w:t>
      </w:r>
      <w:r>
        <w:rPr>
          <w:color w:val="282828"/>
          <w:spacing w:val="-4"/>
          <w:w w:val="105"/>
          <w:sz w:val="21"/>
        </w:rPr>
        <w:t> </w:t>
      </w:r>
      <w:r>
        <w:rPr>
          <w:color w:val="282828"/>
          <w:w w:val="105"/>
          <w:sz w:val="21"/>
        </w:rPr>
        <w:t>Book 7,</w:t>
      </w:r>
      <w:r>
        <w:rPr>
          <w:color w:val="282828"/>
          <w:spacing w:val="-2"/>
          <w:w w:val="105"/>
          <w:sz w:val="21"/>
        </w:rPr>
        <w:t> </w:t>
      </w:r>
      <w:r>
        <w:rPr>
          <w:color w:val="282828"/>
          <w:w w:val="105"/>
          <w:sz w:val="21"/>
        </w:rPr>
        <w:t>Page 34</w:t>
      </w:r>
      <w:r>
        <w:rPr>
          <w:color w:val="282828"/>
          <w:spacing w:val="-9"/>
          <w:w w:val="105"/>
          <w:sz w:val="21"/>
        </w:rPr>
        <w:t> </w:t>
      </w:r>
      <w:r>
        <w:rPr>
          <w:color w:val="282828"/>
          <w:w w:val="105"/>
          <w:sz w:val="21"/>
        </w:rPr>
        <w:t>and states "reserving the</w:t>
      </w:r>
      <w:r>
        <w:rPr>
          <w:color w:val="282828"/>
          <w:spacing w:val="-2"/>
          <w:w w:val="105"/>
          <w:sz w:val="21"/>
        </w:rPr>
        <w:t> </w:t>
      </w:r>
      <w:r>
        <w:rPr>
          <w:color w:val="282828"/>
          <w:w w:val="105"/>
          <w:sz w:val="21"/>
        </w:rPr>
        <w:t>privilege of a road or roads if required by the town."</w:t>
      </w:r>
    </w:p>
    <w:p>
      <w:pPr>
        <w:spacing w:line="240" w:lineRule="auto" w:before="4"/>
        <w:rPr>
          <w:sz w:val="23"/>
        </w:rPr>
      </w:pPr>
    </w:p>
    <w:p>
      <w:pPr>
        <w:spacing w:before="0"/>
        <w:ind w:left="2044" w:right="0" w:firstLine="0"/>
        <w:jc w:val="left"/>
        <w:rPr>
          <w:sz w:val="21"/>
        </w:rPr>
      </w:pPr>
      <w:r>
        <w:rPr>
          <w:color w:val="282828"/>
          <w:w w:val="105"/>
          <w:sz w:val="21"/>
        </w:rPr>
        <w:t>Additional</w:t>
      </w:r>
      <w:r>
        <w:rPr>
          <w:color w:val="282828"/>
          <w:spacing w:val="25"/>
          <w:w w:val="105"/>
          <w:sz w:val="21"/>
        </w:rPr>
        <w:t> </w:t>
      </w:r>
      <w:r>
        <w:rPr>
          <w:color w:val="282828"/>
          <w:w w:val="105"/>
          <w:sz w:val="21"/>
        </w:rPr>
        <w:t>documents</w:t>
      </w:r>
      <w:r>
        <w:rPr>
          <w:color w:val="282828"/>
          <w:spacing w:val="29"/>
          <w:w w:val="105"/>
          <w:sz w:val="21"/>
        </w:rPr>
        <w:t> </w:t>
      </w:r>
      <w:r>
        <w:rPr>
          <w:color w:val="282828"/>
          <w:spacing w:val="-2"/>
          <w:w w:val="105"/>
          <w:sz w:val="21"/>
        </w:rPr>
        <w:t>reviewed:</w:t>
      </w:r>
    </w:p>
    <w:p>
      <w:pPr>
        <w:spacing w:after="0"/>
        <w:jc w:val="left"/>
        <w:rPr>
          <w:sz w:val="21"/>
        </w:rPr>
        <w:sectPr>
          <w:footerReference w:type="default" r:id="rId250"/>
          <w:pgSz w:w="12240" w:h="15840"/>
          <w:pgMar w:footer="1458" w:header="0" w:top="1720" w:bottom="1640" w:left="40" w:right="0"/>
          <w:pgNumType w:start="2"/>
        </w:sectPr>
      </w:pPr>
    </w:p>
    <w:p>
      <w:pPr>
        <w:pStyle w:val="ListParagraph"/>
        <w:numPr>
          <w:ilvl w:val="0"/>
          <w:numId w:val="44"/>
        </w:numPr>
        <w:tabs>
          <w:tab w:pos="2761" w:val="left" w:leader="none"/>
          <w:tab w:pos="2763" w:val="left" w:leader="none"/>
        </w:tabs>
        <w:spacing w:line="256" w:lineRule="auto" w:before="80" w:after="0"/>
        <w:ind w:left="2763" w:right="1875" w:hanging="344"/>
        <w:jc w:val="left"/>
        <w:rPr>
          <w:color w:val="262626"/>
          <w:sz w:val="21"/>
        </w:rPr>
      </w:pPr>
      <w:r>
        <w:rPr>
          <w:color w:val="262626"/>
          <w:w w:val="105"/>
          <w:sz w:val="21"/>
        </w:rPr>
        <w:t>A</w:t>
      </w:r>
      <w:r>
        <w:rPr>
          <w:color w:val="262626"/>
          <w:spacing w:val="40"/>
          <w:w w:val="105"/>
          <w:sz w:val="21"/>
        </w:rPr>
        <w:t> </w:t>
      </w:r>
      <w:r>
        <w:rPr>
          <w:color w:val="262626"/>
          <w:w w:val="105"/>
          <w:sz w:val="21"/>
        </w:rPr>
        <w:t>Notice</w:t>
      </w:r>
      <w:r>
        <w:rPr>
          <w:color w:val="262626"/>
          <w:spacing w:val="29"/>
          <w:w w:val="105"/>
          <w:sz w:val="21"/>
        </w:rPr>
        <w:t> </w:t>
      </w:r>
      <w:r>
        <w:rPr>
          <w:color w:val="262626"/>
          <w:w w:val="105"/>
          <w:sz w:val="21"/>
        </w:rPr>
        <w:t>of</w:t>
      </w:r>
      <w:r>
        <w:rPr>
          <w:color w:val="262626"/>
          <w:spacing w:val="26"/>
          <w:w w:val="105"/>
          <w:sz w:val="21"/>
        </w:rPr>
        <w:t> </w:t>
      </w:r>
      <w:r>
        <w:rPr>
          <w:color w:val="262626"/>
          <w:w w:val="105"/>
          <w:sz w:val="21"/>
        </w:rPr>
        <w:t>Determination</w:t>
      </w:r>
      <w:r>
        <w:rPr>
          <w:color w:val="262626"/>
          <w:spacing w:val="40"/>
          <w:w w:val="105"/>
          <w:sz w:val="21"/>
        </w:rPr>
        <w:t> </w:t>
      </w:r>
      <w:r>
        <w:rPr>
          <w:color w:val="262626"/>
          <w:w w:val="105"/>
          <w:sz w:val="21"/>
        </w:rPr>
        <w:t>of</w:t>
      </w:r>
      <w:r>
        <w:rPr>
          <w:color w:val="262626"/>
          <w:spacing w:val="32"/>
          <w:w w:val="105"/>
          <w:sz w:val="21"/>
        </w:rPr>
        <w:t> </w:t>
      </w:r>
      <w:r>
        <w:rPr>
          <w:color w:val="262626"/>
          <w:w w:val="105"/>
          <w:sz w:val="21"/>
        </w:rPr>
        <w:t>Presumption</w:t>
      </w:r>
      <w:r>
        <w:rPr>
          <w:color w:val="262626"/>
          <w:spacing w:val="40"/>
          <w:w w:val="105"/>
          <w:sz w:val="21"/>
        </w:rPr>
        <w:t> </w:t>
      </w:r>
      <w:r>
        <w:rPr>
          <w:color w:val="262626"/>
          <w:w w:val="105"/>
          <w:sz w:val="21"/>
        </w:rPr>
        <w:t>of Abandonment</w:t>
      </w:r>
      <w:r>
        <w:rPr>
          <w:color w:val="262626"/>
          <w:spacing w:val="40"/>
          <w:w w:val="105"/>
          <w:sz w:val="21"/>
        </w:rPr>
        <w:t> </w:t>
      </w:r>
      <w:r>
        <w:rPr>
          <w:color w:val="262626"/>
          <w:w w:val="105"/>
          <w:sz w:val="21"/>
        </w:rPr>
        <w:t>recorded</w:t>
      </w:r>
      <w:r>
        <w:rPr>
          <w:color w:val="262626"/>
          <w:spacing w:val="22"/>
          <w:w w:val="105"/>
          <w:sz w:val="21"/>
        </w:rPr>
        <w:t> </w:t>
      </w:r>
      <w:r>
        <w:rPr>
          <w:color w:val="262626"/>
          <w:w w:val="105"/>
          <w:sz w:val="21"/>
        </w:rPr>
        <w:t>in</w:t>
      </w:r>
      <w:r>
        <w:rPr>
          <w:color w:val="262626"/>
          <w:spacing w:val="32"/>
          <w:w w:val="105"/>
          <w:sz w:val="21"/>
        </w:rPr>
        <w:t> </w:t>
      </w:r>
      <w:r>
        <w:rPr>
          <w:color w:val="262626"/>
          <w:w w:val="105"/>
          <w:sz w:val="21"/>
        </w:rPr>
        <w:t>the Oxford County Registry of Deeds in</w:t>
      </w:r>
      <w:r>
        <w:rPr>
          <w:color w:val="262626"/>
          <w:spacing w:val="-5"/>
          <w:w w:val="105"/>
          <w:sz w:val="21"/>
        </w:rPr>
        <w:t> </w:t>
      </w:r>
      <w:r>
        <w:rPr>
          <w:color w:val="262626"/>
          <w:w w:val="105"/>
          <w:sz w:val="21"/>
        </w:rPr>
        <w:t>Book</w:t>
      </w:r>
      <w:r>
        <w:rPr>
          <w:color w:val="262626"/>
          <w:spacing w:val="-1"/>
          <w:w w:val="105"/>
          <w:sz w:val="21"/>
        </w:rPr>
        <w:t> </w:t>
      </w:r>
      <w:r>
        <w:rPr>
          <w:color w:val="262626"/>
          <w:w w:val="105"/>
          <w:sz w:val="21"/>
        </w:rPr>
        <w:t>5369,</w:t>
      </w:r>
      <w:r>
        <w:rPr>
          <w:color w:val="262626"/>
          <w:spacing w:val="-2"/>
          <w:w w:val="105"/>
          <w:sz w:val="21"/>
        </w:rPr>
        <w:t> </w:t>
      </w:r>
      <w:r>
        <w:rPr>
          <w:color w:val="262626"/>
          <w:w w:val="105"/>
          <w:sz w:val="21"/>
        </w:rPr>
        <w:t>Page</w:t>
      </w:r>
      <w:r>
        <w:rPr>
          <w:color w:val="262626"/>
          <w:spacing w:val="-6"/>
          <w:w w:val="105"/>
          <w:sz w:val="21"/>
        </w:rPr>
        <w:t> </w:t>
      </w:r>
      <w:r>
        <w:rPr>
          <w:color w:val="262626"/>
          <w:w w:val="105"/>
          <w:sz w:val="21"/>
        </w:rPr>
        <w:t>459, and dated</w:t>
      </w:r>
      <w:r>
        <w:rPr>
          <w:color w:val="262626"/>
          <w:spacing w:val="-1"/>
          <w:w w:val="105"/>
          <w:sz w:val="21"/>
        </w:rPr>
        <w:t> </w:t>
      </w:r>
      <w:r>
        <w:rPr>
          <w:color w:val="262626"/>
          <w:w w:val="105"/>
          <w:sz w:val="21"/>
        </w:rPr>
        <w:t>September 25, 2017, refers</w:t>
      </w:r>
      <w:r>
        <w:rPr>
          <w:color w:val="262626"/>
          <w:spacing w:val="38"/>
          <w:w w:val="105"/>
          <w:sz w:val="21"/>
        </w:rPr>
        <w:t> </w:t>
      </w:r>
      <w:r>
        <w:rPr>
          <w:color w:val="262626"/>
          <w:w w:val="105"/>
          <w:sz w:val="21"/>
        </w:rPr>
        <w:t>to a public hearing held on</w:t>
      </w:r>
      <w:r>
        <w:rPr>
          <w:color w:val="262626"/>
          <w:spacing w:val="37"/>
          <w:w w:val="105"/>
          <w:sz w:val="21"/>
        </w:rPr>
        <w:t> </w:t>
      </w:r>
      <w:r>
        <w:rPr>
          <w:color w:val="262626"/>
          <w:w w:val="105"/>
          <w:sz w:val="21"/>
        </w:rPr>
        <w:t>November 12, 2015 regarding the status of the Finn Road. I will discuss this document in detail further along.</w:t>
      </w:r>
    </w:p>
    <w:p>
      <w:pPr>
        <w:spacing w:line="240" w:lineRule="auto" w:before="3"/>
        <w:rPr>
          <w:sz w:val="26"/>
        </w:rPr>
      </w:pPr>
    </w:p>
    <w:p>
      <w:pPr>
        <w:pStyle w:val="ListParagraph"/>
        <w:numPr>
          <w:ilvl w:val="0"/>
          <w:numId w:val="44"/>
        </w:numPr>
        <w:tabs>
          <w:tab w:pos="2753" w:val="left" w:leader="none"/>
          <w:tab w:pos="2759" w:val="left" w:leader="none"/>
        </w:tabs>
        <w:spacing w:line="256" w:lineRule="auto" w:before="1" w:after="0"/>
        <w:ind w:left="2753" w:right="2408" w:hanging="335"/>
        <w:jc w:val="left"/>
        <w:rPr>
          <w:color w:val="262626"/>
          <w:sz w:val="21"/>
        </w:rPr>
      </w:pPr>
      <w:r>
        <w:rPr>
          <w:color w:val="262626"/>
          <w:sz w:val="21"/>
        </w:rPr>
        <w:tab/>
      </w:r>
      <w:r>
        <w:rPr>
          <w:color w:val="262626"/>
          <w:w w:val="105"/>
          <w:sz w:val="21"/>
        </w:rPr>
        <w:t>March 14, 2022, letter from the Selectmen of the Town of West Paris to Neil Lanteigne </w:t>
      </w:r>
      <w:r>
        <w:rPr>
          <w:color w:val="3D3D3D"/>
          <w:w w:val="105"/>
          <w:sz w:val="21"/>
        </w:rPr>
        <w:t>re Finn </w:t>
      </w:r>
      <w:r>
        <w:rPr>
          <w:color w:val="262626"/>
          <w:w w:val="105"/>
          <w:sz w:val="21"/>
        </w:rPr>
        <w:t>Road. This letter attempts</w:t>
      </w:r>
      <w:r>
        <w:rPr>
          <w:color w:val="262626"/>
          <w:spacing w:val="40"/>
          <w:w w:val="105"/>
          <w:sz w:val="21"/>
        </w:rPr>
        <w:t> </w:t>
      </w:r>
      <w:r>
        <w:rPr>
          <w:color w:val="3D3D3D"/>
          <w:w w:val="105"/>
          <w:sz w:val="21"/>
        </w:rPr>
        <w:t>to summarize</w:t>
      </w:r>
      <w:r>
        <w:rPr>
          <w:color w:val="3D3D3D"/>
          <w:spacing w:val="40"/>
          <w:w w:val="105"/>
          <w:sz w:val="21"/>
        </w:rPr>
        <w:t> </w:t>
      </w:r>
      <w:r>
        <w:rPr>
          <w:color w:val="3D3D3D"/>
          <w:w w:val="105"/>
          <w:sz w:val="21"/>
        </w:rPr>
        <w:t>the Notice </w:t>
      </w:r>
      <w:r>
        <w:rPr>
          <w:color w:val="262626"/>
          <w:w w:val="105"/>
          <w:sz w:val="21"/>
        </w:rPr>
        <w:t>of Determination of Presumption of </w:t>
      </w:r>
      <w:r>
        <w:rPr>
          <w:color w:val="3D3D3D"/>
          <w:w w:val="105"/>
          <w:sz w:val="21"/>
        </w:rPr>
        <w:t>Abandonment</w:t>
      </w:r>
      <w:r>
        <w:rPr>
          <w:color w:val="3D3D3D"/>
          <w:spacing w:val="35"/>
          <w:w w:val="105"/>
          <w:sz w:val="21"/>
        </w:rPr>
        <w:t> </w:t>
      </w:r>
      <w:r>
        <w:rPr>
          <w:color w:val="3D3D3D"/>
          <w:w w:val="105"/>
          <w:sz w:val="21"/>
        </w:rPr>
        <w:t>mentioned above and </w:t>
      </w:r>
      <w:r>
        <w:rPr>
          <w:color w:val="262626"/>
          <w:w w:val="105"/>
          <w:sz w:val="22"/>
        </w:rPr>
        <w:t>will </w:t>
      </w:r>
      <w:r>
        <w:rPr>
          <w:color w:val="262626"/>
          <w:w w:val="105"/>
          <w:sz w:val="21"/>
        </w:rPr>
        <w:t>be discussed further.</w:t>
      </w:r>
    </w:p>
    <w:p>
      <w:pPr>
        <w:spacing w:line="240" w:lineRule="auto" w:before="9"/>
        <w:rPr>
          <w:sz w:val="24"/>
        </w:rPr>
      </w:pPr>
    </w:p>
    <w:p>
      <w:pPr>
        <w:pStyle w:val="ListParagraph"/>
        <w:numPr>
          <w:ilvl w:val="0"/>
          <w:numId w:val="44"/>
        </w:numPr>
        <w:tabs>
          <w:tab w:pos="2746" w:val="left" w:leader="none"/>
          <w:tab w:pos="2751" w:val="left" w:leader="none"/>
        </w:tabs>
        <w:spacing w:line="254" w:lineRule="auto" w:before="0" w:after="0"/>
        <w:ind w:left="2746" w:right="2007" w:hanging="337"/>
        <w:jc w:val="left"/>
        <w:rPr>
          <w:color w:val="262626"/>
          <w:sz w:val="21"/>
        </w:rPr>
      </w:pPr>
      <w:r>
        <w:rPr>
          <w:color w:val="262626"/>
          <w:sz w:val="21"/>
        </w:rPr>
        <w:tab/>
      </w:r>
      <w:r>
        <w:rPr>
          <w:color w:val="262626"/>
          <w:w w:val="105"/>
          <w:sz w:val="21"/>
        </w:rPr>
        <w:t>A</w:t>
      </w:r>
      <w:r>
        <w:rPr>
          <w:color w:val="262626"/>
          <w:spacing w:val="-2"/>
          <w:w w:val="105"/>
          <w:sz w:val="21"/>
        </w:rPr>
        <w:t> </w:t>
      </w:r>
      <w:r>
        <w:rPr>
          <w:color w:val="262626"/>
          <w:w w:val="105"/>
          <w:sz w:val="21"/>
        </w:rPr>
        <w:t>letter from the selectmen from the</w:t>
      </w:r>
      <w:r>
        <w:rPr>
          <w:color w:val="262626"/>
          <w:spacing w:val="-7"/>
          <w:w w:val="105"/>
          <w:sz w:val="21"/>
        </w:rPr>
        <w:t> </w:t>
      </w:r>
      <w:r>
        <w:rPr>
          <w:color w:val="262626"/>
          <w:w w:val="105"/>
          <w:sz w:val="21"/>
        </w:rPr>
        <w:t>Town of</w:t>
      </w:r>
      <w:r>
        <w:rPr>
          <w:color w:val="262626"/>
          <w:spacing w:val="-5"/>
          <w:w w:val="105"/>
          <w:sz w:val="21"/>
        </w:rPr>
        <w:t> </w:t>
      </w:r>
      <w:r>
        <w:rPr>
          <w:color w:val="262626"/>
          <w:w w:val="105"/>
          <w:sz w:val="21"/>
        </w:rPr>
        <w:t>West Paris dated March 14, 2022, to Neil Lanteigne slliillnatizing the Notice of Determination</w:t>
      </w:r>
      <w:r>
        <w:rPr>
          <w:color w:val="262626"/>
          <w:spacing w:val="40"/>
          <w:w w:val="105"/>
          <w:sz w:val="21"/>
        </w:rPr>
        <w:t> </w:t>
      </w:r>
      <w:r>
        <w:rPr>
          <w:color w:val="262626"/>
          <w:w w:val="105"/>
          <w:sz w:val="21"/>
        </w:rPr>
        <w:t>of Presumption of Abandonment mentioned above. This </w:t>
      </w:r>
      <w:r>
        <w:rPr>
          <w:color w:val="262626"/>
          <w:w w:val="105"/>
          <w:sz w:val="22"/>
        </w:rPr>
        <w:t>will </w:t>
      </w:r>
      <w:r>
        <w:rPr>
          <w:color w:val="262626"/>
          <w:w w:val="105"/>
          <w:sz w:val="21"/>
        </w:rPr>
        <w:t>be discussed further as well.</w:t>
      </w:r>
    </w:p>
    <w:p>
      <w:pPr>
        <w:spacing w:line="240" w:lineRule="auto" w:before="6"/>
        <w:rPr>
          <w:sz w:val="14"/>
        </w:rPr>
      </w:pPr>
    </w:p>
    <w:p>
      <w:pPr>
        <w:spacing w:before="91"/>
        <w:ind w:left="2051" w:right="0" w:firstLine="0"/>
        <w:jc w:val="left"/>
        <w:rPr>
          <w:b/>
          <w:sz w:val="21"/>
        </w:rPr>
      </w:pPr>
      <w:r>
        <w:rPr>
          <w:b/>
          <w:color w:val="262626"/>
          <w:w w:val="110"/>
          <w:sz w:val="21"/>
          <w:u w:val="thick" w:color="262626"/>
        </w:rPr>
        <w:t>Legal</w:t>
      </w:r>
      <w:r>
        <w:rPr>
          <w:b/>
          <w:color w:val="262626"/>
          <w:spacing w:val="-8"/>
          <w:w w:val="110"/>
          <w:sz w:val="21"/>
          <w:u w:val="thick" w:color="262626"/>
        </w:rPr>
        <w:t> </w:t>
      </w:r>
      <w:r>
        <w:rPr>
          <w:b/>
          <w:color w:val="262626"/>
          <w:w w:val="110"/>
          <w:sz w:val="21"/>
          <w:u w:val="thick" w:color="262626"/>
        </w:rPr>
        <w:t>Basis</w:t>
      </w:r>
      <w:r>
        <w:rPr>
          <w:b/>
          <w:color w:val="262626"/>
          <w:spacing w:val="5"/>
          <w:w w:val="110"/>
          <w:sz w:val="21"/>
          <w:u w:val="thick" w:color="262626"/>
        </w:rPr>
        <w:t> </w:t>
      </w:r>
      <w:r>
        <w:rPr>
          <w:b/>
          <w:color w:val="262626"/>
          <w:w w:val="110"/>
          <w:sz w:val="21"/>
          <w:u w:val="thick" w:color="262626"/>
        </w:rPr>
        <w:t>for</w:t>
      </w:r>
      <w:r>
        <w:rPr>
          <w:b/>
          <w:color w:val="262626"/>
          <w:spacing w:val="-11"/>
          <w:w w:val="110"/>
          <w:sz w:val="21"/>
          <w:u w:val="thick" w:color="262626"/>
        </w:rPr>
        <w:t> </w:t>
      </w:r>
      <w:r>
        <w:rPr>
          <w:b/>
          <w:color w:val="262626"/>
          <w:w w:val="110"/>
          <w:sz w:val="21"/>
          <w:u w:val="thick" w:color="262626"/>
        </w:rPr>
        <w:t>Determining</w:t>
      </w:r>
      <w:r>
        <w:rPr>
          <w:b/>
          <w:color w:val="262626"/>
          <w:spacing w:val="1"/>
          <w:w w:val="110"/>
          <w:sz w:val="21"/>
          <w:u w:val="thick" w:color="262626"/>
        </w:rPr>
        <w:t> </w:t>
      </w:r>
      <w:r>
        <w:rPr>
          <w:b/>
          <w:color w:val="262626"/>
          <w:w w:val="110"/>
          <w:sz w:val="21"/>
          <w:u w:val="thick" w:color="262626"/>
        </w:rPr>
        <w:t>Status</w:t>
      </w:r>
      <w:r>
        <w:rPr>
          <w:b/>
          <w:color w:val="262626"/>
          <w:spacing w:val="2"/>
          <w:w w:val="110"/>
          <w:sz w:val="21"/>
          <w:u w:val="thick" w:color="262626"/>
        </w:rPr>
        <w:t> </w:t>
      </w:r>
      <w:r>
        <w:rPr>
          <w:b/>
          <w:color w:val="262626"/>
          <w:w w:val="110"/>
          <w:sz w:val="21"/>
          <w:u w:val="thick" w:color="262626"/>
        </w:rPr>
        <w:t>of</w:t>
      </w:r>
      <w:r>
        <w:rPr>
          <w:b/>
          <w:color w:val="262626"/>
          <w:spacing w:val="-15"/>
          <w:w w:val="110"/>
          <w:sz w:val="21"/>
          <w:u w:val="thick" w:color="262626"/>
        </w:rPr>
        <w:t> </w:t>
      </w:r>
      <w:r>
        <w:rPr>
          <w:b/>
          <w:color w:val="262626"/>
          <w:w w:val="110"/>
          <w:sz w:val="21"/>
          <w:u w:val="thick" w:color="262626"/>
        </w:rPr>
        <w:t>Town</w:t>
      </w:r>
      <w:r>
        <w:rPr>
          <w:b/>
          <w:color w:val="262626"/>
          <w:spacing w:val="-7"/>
          <w:w w:val="110"/>
          <w:sz w:val="21"/>
          <w:u w:val="thick" w:color="262626"/>
        </w:rPr>
        <w:t> </w:t>
      </w:r>
      <w:r>
        <w:rPr>
          <w:b/>
          <w:color w:val="262626"/>
          <w:spacing w:val="-2"/>
          <w:w w:val="110"/>
          <w:sz w:val="21"/>
          <w:u w:val="thick" w:color="262626"/>
        </w:rPr>
        <w:t>Ways.</w:t>
      </w:r>
    </w:p>
    <w:p>
      <w:pPr>
        <w:spacing w:line="240" w:lineRule="auto" w:before="8"/>
        <w:rPr>
          <w:b/>
          <w:sz w:val="23"/>
        </w:rPr>
      </w:pPr>
    </w:p>
    <w:p>
      <w:pPr>
        <w:spacing w:line="256" w:lineRule="auto" w:before="1"/>
        <w:ind w:left="2038" w:right="1950" w:firstLine="7"/>
        <w:jc w:val="left"/>
        <w:rPr>
          <w:sz w:val="21"/>
        </w:rPr>
      </w:pPr>
      <w:r>
        <w:rPr>
          <w:color w:val="262626"/>
          <w:w w:val="105"/>
          <w:sz w:val="22"/>
        </w:rPr>
        <w:t>In</w:t>
      </w:r>
      <w:r>
        <w:rPr>
          <w:color w:val="262626"/>
          <w:spacing w:val="-5"/>
          <w:w w:val="105"/>
          <w:sz w:val="22"/>
        </w:rPr>
        <w:t> </w:t>
      </w:r>
      <w:r>
        <w:rPr>
          <w:color w:val="262626"/>
          <w:w w:val="105"/>
          <w:sz w:val="21"/>
        </w:rPr>
        <w:t>1976, the Legislature</w:t>
      </w:r>
      <w:r>
        <w:rPr>
          <w:color w:val="262626"/>
          <w:spacing w:val="34"/>
          <w:w w:val="105"/>
          <w:sz w:val="21"/>
        </w:rPr>
        <w:t> </w:t>
      </w:r>
      <w:r>
        <w:rPr>
          <w:color w:val="262626"/>
          <w:w w:val="105"/>
          <w:sz w:val="21"/>
        </w:rPr>
        <w:t>passed</w:t>
      </w:r>
      <w:r>
        <w:rPr>
          <w:color w:val="262626"/>
          <w:spacing w:val="26"/>
          <w:w w:val="105"/>
          <w:sz w:val="21"/>
        </w:rPr>
        <w:t> </w:t>
      </w:r>
      <w:r>
        <w:rPr>
          <w:color w:val="262626"/>
          <w:w w:val="105"/>
          <w:sz w:val="21"/>
        </w:rPr>
        <w:t>a reorganization of</w:t>
      </w:r>
      <w:r>
        <w:rPr>
          <w:color w:val="262626"/>
          <w:spacing w:val="27"/>
          <w:w w:val="105"/>
          <w:sz w:val="21"/>
        </w:rPr>
        <w:t> </w:t>
      </w:r>
      <w:r>
        <w:rPr>
          <w:color w:val="262626"/>
          <w:w w:val="105"/>
          <w:sz w:val="21"/>
        </w:rPr>
        <w:t>road responsibilities</w:t>
      </w:r>
      <w:r>
        <w:rPr>
          <w:color w:val="262626"/>
          <w:spacing w:val="-5"/>
          <w:w w:val="105"/>
          <w:sz w:val="21"/>
        </w:rPr>
        <w:t> </w:t>
      </w:r>
      <w:r>
        <w:rPr>
          <w:color w:val="262626"/>
          <w:w w:val="105"/>
          <w:sz w:val="21"/>
        </w:rPr>
        <w:t>in</w:t>
      </w:r>
      <w:r>
        <w:rPr>
          <w:color w:val="262626"/>
          <w:spacing w:val="36"/>
          <w:w w:val="105"/>
          <w:sz w:val="21"/>
        </w:rPr>
        <w:t> </w:t>
      </w:r>
      <w:r>
        <w:rPr>
          <w:color w:val="262626"/>
          <w:w w:val="105"/>
          <w:sz w:val="21"/>
        </w:rPr>
        <w:t>the state which had the</w:t>
      </w:r>
      <w:r>
        <w:rPr>
          <w:color w:val="262626"/>
          <w:spacing w:val="22"/>
          <w:w w:val="105"/>
          <w:sz w:val="21"/>
        </w:rPr>
        <w:t> </w:t>
      </w:r>
      <w:r>
        <w:rPr>
          <w:color w:val="262626"/>
          <w:w w:val="105"/>
          <w:sz w:val="21"/>
        </w:rPr>
        <w:t>effect of</w:t>
      </w:r>
      <w:r>
        <w:rPr>
          <w:color w:val="262626"/>
          <w:spacing w:val="22"/>
          <w:w w:val="105"/>
          <w:sz w:val="21"/>
        </w:rPr>
        <w:t> </w:t>
      </w:r>
      <w:r>
        <w:rPr>
          <w:color w:val="262626"/>
          <w:w w:val="105"/>
          <w:sz w:val="21"/>
        </w:rPr>
        <w:t>transferring all</w:t>
      </w:r>
      <w:r>
        <w:rPr>
          <w:color w:val="262626"/>
          <w:spacing w:val="-6"/>
          <w:w w:val="105"/>
          <w:sz w:val="21"/>
        </w:rPr>
        <w:t> </w:t>
      </w:r>
      <w:r>
        <w:rPr>
          <w:color w:val="262626"/>
          <w:w w:val="105"/>
          <w:sz w:val="21"/>
        </w:rPr>
        <w:t>county ways</w:t>
      </w:r>
      <w:r>
        <w:rPr>
          <w:color w:val="262626"/>
          <w:spacing w:val="25"/>
          <w:w w:val="105"/>
          <w:sz w:val="21"/>
        </w:rPr>
        <w:t> </w:t>
      </w:r>
      <w:r>
        <w:rPr>
          <w:color w:val="262626"/>
          <w:w w:val="105"/>
          <w:sz w:val="21"/>
        </w:rPr>
        <w:t>to town ways in the organized</w:t>
      </w:r>
      <w:r>
        <w:rPr>
          <w:color w:val="262626"/>
          <w:spacing w:val="34"/>
          <w:w w:val="105"/>
          <w:sz w:val="21"/>
        </w:rPr>
        <w:t> </w:t>
      </w:r>
      <w:r>
        <w:rPr>
          <w:color w:val="262626"/>
          <w:w w:val="105"/>
          <w:sz w:val="21"/>
        </w:rPr>
        <w:t>areas of</w:t>
      </w:r>
      <w:r>
        <w:rPr>
          <w:color w:val="262626"/>
          <w:spacing w:val="16"/>
          <w:w w:val="105"/>
          <w:sz w:val="21"/>
        </w:rPr>
        <w:t> </w:t>
      </w:r>
      <w:r>
        <w:rPr>
          <w:color w:val="262626"/>
          <w:w w:val="105"/>
          <w:sz w:val="21"/>
        </w:rPr>
        <w:t>the state. As a result of this legislation all former county ways not</w:t>
      </w:r>
      <w:r>
        <w:rPr>
          <w:color w:val="262626"/>
          <w:spacing w:val="40"/>
          <w:w w:val="105"/>
          <w:sz w:val="21"/>
        </w:rPr>
        <w:t> </w:t>
      </w:r>
      <w:r>
        <w:rPr>
          <w:color w:val="262626"/>
          <w:w w:val="105"/>
          <w:sz w:val="21"/>
        </w:rPr>
        <w:t>discontinued or abandoned before</w:t>
      </w:r>
      <w:r>
        <w:rPr>
          <w:color w:val="262626"/>
          <w:spacing w:val="-10"/>
          <w:w w:val="105"/>
          <w:sz w:val="21"/>
        </w:rPr>
        <w:t> </w:t>
      </w:r>
      <w:r>
        <w:rPr>
          <w:color w:val="262626"/>
          <w:w w:val="105"/>
          <w:sz w:val="21"/>
        </w:rPr>
        <w:t>July 29,</w:t>
      </w:r>
      <w:r>
        <w:rPr>
          <w:color w:val="262626"/>
          <w:spacing w:val="-6"/>
          <w:w w:val="105"/>
          <w:sz w:val="21"/>
        </w:rPr>
        <w:t> </w:t>
      </w:r>
      <w:r>
        <w:rPr>
          <w:color w:val="262626"/>
          <w:w w:val="105"/>
          <w:sz w:val="21"/>
        </w:rPr>
        <w:t>1976, became town ways under 23</w:t>
      </w:r>
      <w:r>
        <w:rPr>
          <w:color w:val="262626"/>
          <w:spacing w:val="-8"/>
          <w:w w:val="105"/>
          <w:sz w:val="21"/>
        </w:rPr>
        <w:t> </w:t>
      </w:r>
      <w:r>
        <w:rPr>
          <w:color w:val="262626"/>
          <w:w w:val="105"/>
          <w:sz w:val="21"/>
        </w:rPr>
        <w:t>M.R.S.A. §3021 (3)(B).</w:t>
      </w:r>
      <w:r>
        <w:rPr>
          <w:color w:val="262626"/>
          <w:spacing w:val="-5"/>
          <w:w w:val="105"/>
          <w:sz w:val="21"/>
        </w:rPr>
        <w:t> </w:t>
      </w:r>
      <w:r>
        <w:rPr>
          <w:color w:val="262626"/>
          <w:w w:val="105"/>
          <w:sz w:val="21"/>
        </w:rPr>
        <w:t>There are three methods for terminating a municipality's interest in a town way: the statutory process of discontinuance, the common law doctrine of abandonment</w:t>
      </w:r>
      <w:r>
        <w:rPr>
          <w:color w:val="262626"/>
          <w:spacing w:val="40"/>
          <w:w w:val="105"/>
          <w:sz w:val="21"/>
        </w:rPr>
        <w:t> </w:t>
      </w:r>
      <w:r>
        <w:rPr>
          <w:color w:val="262626"/>
          <w:w w:val="105"/>
          <w:sz w:val="21"/>
        </w:rPr>
        <w:t>by public nonuse, and the statutory</w:t>
      </w:r>
      <w:r>
        <w:rPr>
          <w:color w:val="262626"/>
          <w:spacing w:val="27"/>
          <w:w w:val="105"/>
          <w:sz w:val="21"/>
        </w:rPr>
        <w:t> </w:t>
      </w:r>
      <w:r>
        <w:rPr>
          <w:color w:val="262626"/>
          <w:w w:val="105"/>
          <w:sz w:val="21"/>
        </w:rPr>
        <w:t>presumption</w:t>
      </w:r>
      <w:r>
        <w:rPr>
          <w:color w:val="262626"/>
          <w:spacing w:val="26"/>
          <w:w w:val="105"/>
          <w:sz w:val="21"/>
        </w:rPr>
        <w:t> </w:t>
      </w:r>
      <w:r>
        <w:rPr>
          <w:color w:val="262626"/>
          <w:w w:val="105"/>
          <w:sz w:val="21"/>
        </w:rPr>
        <w:t>of abandonment. Depending on which process is used and when that process is completed, </w:t>
      </w:r>
      <w:r>
        <w:rPr>
          <w:color w:val="262626"/>
          <w:w w:val="105"/>
          <w:sz w:val="20"/>
        </w:rPr>
        <w:t>will </w:t>
      </w:r>
      <w:r>
        <w:rPr>
          <w:color w:val="262626"/>
          <w:w w:val="105"/>
          <w:sz w:val="21"/>
        </w:rPr>
        <w:t>determine whether or not it remains a public easement in the extinguished</w:t>
      </w:r>
      <w:r>
        <w:rPr>
          <w:color w:val="262626"/>
          <w:w w:val="105"/>
          <w:sz w:val="21"/>
        </w:rPr>
        <w:t> road.</w:t>
      </w:r>
    </w:p>
    <w:p>
      <w:pPr>
        <w:spacing w:line="240" w:lineRule="auto" w:before="9"/>
        <w:rPr>
          <w:sz w:val="14"/>
        </w:rPr>
      </w:pPr>
    </w:p>
    <w:p>
      <w:pPr>
        <w:spacing w:before="91"/>
        <w:ind w:left="2038" w:right="0" w:firstLine="0"/>
        <w:jc w:val="left"/>
        <w:rPr>
          <w:sz w:val="21"/>
        </w:rPr>
      </w:pPr>
      <w:r>
        <w:rPr>
          <w:color w:val="262626"/>
          <w:spacing w:val="-2"/>
          <w:w w:val="110"/>
          <w:sz w:val="21"/>
          <w:u w:val="thick" w:color="262626"/>
        </w:rPr>
        <w:t>Discontinuance</w:t>
      </w:r>
      <w:r>
        <w:rPr>
          <w:color w:val="262626"/>
          <w:spacing w:val="-2"/>
          <w:w w:val="110"/>
          <w:sz w:val="21"/>
        </w:rPr>
        <w:t>.</w:t>
      </w:r>
    </w:p>
    <w:p>
      <w:pPr>
        <w:spacing w:line="240" w:lineRule="auto" w:before="2"/>
        <w:rPr>
          <w:sz w:val="24"/>
        </w:rPr>
      </w:pPr>
    </w:p>
    <w:p>
      <w:pPr>
        <w:spacing w:line="256" w:lineRule="auto" w:before="0"/>
        <w:ind w:left="2033" w:right="2211" w:hanging="1"/>
        <w:jc w:val="both"/>
        <w:rPr>
          <w:sz w:val="21"/>
        </w:rPr>
      </w:pPr>
      <w:r>
        <w:rPr>
          <w:color w:val="262626"/>
          <w:w w:val="105"/>
          <w:sz w:val="21"/>
        </w:rPr>
        <w:t>My review of the</w:t>
      </w:r>
      <w:r>
        <w:rPr>
          <w:color w:val="262626"/>
          <w:spacing w:val="-10"/>
          <w:w w:val="105"/>
          <w:sz w:val="21"/>
        </w:rPr>
        <w:t> </w:t>
      </w:r>
      <w:r>
        <w:rPr>
          <w:color w:val="262626"/>
          <w:w w:val="105"/>
          <w:sz w:val="21"/>
        </w:rPr>
        <w:t>information, including</w:t>
      </w:r>
      <w:r>
        <w:rPr>
          <w:color w:val="262626"/>
          <w:spacing w:val="-2"/>
          <w:w w:val="105"/>
          <w:sz w:val="21"/>
        </w:rPr>
        <w:t> </w:t>
      </w:r>
      <w:r>
        <w:rPr>
          <w:color w:val="262626"/>
          <w:w w:val="105"/>
          <w:sz w:val="21"/>
        </w:rPr>
        <w:t>registry records, does not indicate that there</w:t>
      </w:r>
      <w:r>
        <w:rPr>
          <w:color w:val="262626"/>
          <w:spacing w:val="-4"/>
          <w:w w:val="105"/>
          <w:sz w:val="21"/>
        </w:rPr>
        <w:t> </w:t>
      </w:r>
      <w:r>
        <w:rPr>
          <w:color w:val="262626"/>
          <w:w w:val="105"/>
          <w:sz w:val="21"/>
        </w:rPr>
        <w:t>has ever</w:t>
      </w:r>
      <w:r>
        <w:rPr>
          <w:color w:val="262626"/>
          <w:spacing w:val="17"/>
          <w:w w:val="105"/>
          <w:sz w:val="21"/>
        </w:rPr>
        <w:t> </w:t>
      </w:r>
      <w:r>
        <w:rPr>
          <w:color w:val="262626"/>
          <w:w w:val="105"/>
          <w:sz w:val="21"/>
        </w:rPr>
        <w:t>been</w:t>
      </w:r>
      <w:r>
        <w:rPr>
          <w:color w:val="262626"/>
          <w:spacing w:val="12"/>
          <w:w w:val="105"/>
          <w:sz w:val="21"/>
        </w:rPr>
        <w:t> </w:t>
      </w:r>
      <w:r>
        <w:rPr>
          <w:color w:val="262626"/>
          <w:w w:val="105"/>
          <w:sz w:val="21"/>
        </w:rPr>
        <w:t>a</w:t>
      </w:r>
      <w:r>
        <w:rPr>
          <w:color w:val="262626"/>
          <w:spacing w:val="14"/>
          <w:w w:val="105"/>
          <w:sz w:val="21"/>
        </w:rPr>
        <w:t> </w:t>
      </w:r>
      <w:r>
        <w:rPr>
          <w:color w:val="262626"/>
          <w:w w:val="105"/>
          <w:sz w:val="21"/>
        </w:rPr>
        <w:t>formal discontinuance on</w:t>
      </w:r>
      <w:r>
        <w:rPr>
          <w:color w:val="262626"/>
          <w:spacing w:val="36"/>
          <w:w w:val="105"/>
          <w:sz w:val="21"/>
        </w:rPr>
        <w:t> </w:t>
      </w:r>
      <w:r>
        <w:rPr>
          <w:color w:val="262626"/>
          <w:w w:val="105"/>
          <w:sz w:val="21"/>
        </w:rPr>
        <w:t>this</w:t>
      </w:r>
      <w:r>
        <w:rPr>
          <w:color w:val="262626"/>
          <w:spacing w:val="14"/>
          <w:w w:val="105"/>
          <w:sz w:val="21"/>
        </w:rPr>
        <w:t> </w:t>
      </w:r>
      <w:r>
        <w:rPr>
          <w:color w:val="262626"/>
          <w:w w:val="105"/>
          <w:sz w:val="21"/>
        </w:rPr>
        <w:t>road section.</w:t>
      </w:r>
      <w:r>
        <w:rPr>
          <w:color w:val="262626"/>
          <w:spacing w:val="14"/>
          <w:w w:val="105"/>
          <w:sz w:val="21"/>
        </w:rPr>
        <w:t> </w:t>
      </w:r>
      <w:r>
        <w:rPr>
          <w:color w:val="262626"/>
          <w:w w:val="105"/>
          <w:sz w:val="21"/>
        </w:rPr>
        <w:t>In</w:t>
      </w:r>
      <w:r>
        <w:rPr>
          <w:color w:val="262626"/>
          <w:spacing w:val="31"/>
          <w:w w:val="105"/>
          <w:sz w:val="21"/>
        </w:rPr>
        <w:t> </w:t>
      </w:r>
      <w:r>
        <w:rPr>
          <w:color w:val="262626"/>
          <w:w w:val="105"/>
          <w:sz w:val="21"/>
        </w:rPr>
        <w:t>order</w:t>
      </w:r>
      <w:r>
        <w:rPr>
          <w:color w:val="262626"/>
          <w:spacing w:val="19"/>
          <w:w w:val="105"/>
          <w:sz w:val="21"/>
        </w:rPr>
        <w:t> </w:t>
      </w:r>
      <w:r>
        <w:rPr>
          <w:color w:val="262626"/>
          <w:w w:val="105"/>
          <w:sz w:val="21"/>
        </w:rPr>
        <w:t>for</w:t>
      </w:r>
      <w:r>
        <w:rPr>
          <w:color w:val="262626"/>
          <w:spacing w:val="14"/>
          <w:w w:val="105"/>
          <w:sz w:val="21"/>
        </w:rPr>
        <w:t> </w:t>
      </w:r>
      <w:r>
        <w:rPr>
          <w:color w:val="262626"/>
          <w:w w:val="105"/>
          <w:sz w:val="21"/>
        </w:rPr>
        <w:t>a discontinuance</w:t>
      </w:r>
      <w:r>
        <w:rPr>
          <w:color w:val="262626"/>
          <w:spacing w:val="16"/>
          <w:w w:val="105"/>
          <w:sz w:val="21"/>
        </w:rPr>
        <w:t> </w:t>
      </w:r>
      <w:r>
        <w:rPr>
          <w:color w:val="262626"/>
          <w:w w:val="105"/>
          <w:sz w:val="21"/>
        </w:rPr>
        <w:t>to h ve been completed</w:t>
      </w:r>
      <w:r>
        <w:rPr>
          <w:color w:val="262626"/>
          <w:spacing w:val="36"/>
          <w:w w:val="105"/>
          <w:sz w:val="21"/>
        </w:rPr>
        <w:t> </w:t>
      </w:r>
      <w:r>
        <w:rPr>
          <w:color w:val="262626"/>
          <w:w w:val="105"/>
          <w:sz w:val="21"/>
        </w:rPr>
        <w:t>properly it would require record notice. See 23 M.R.S.A. §3024.</w:t>
      </w:r>
    </w:p>
    <w:p>
      <w:pPr>
        <w:spacing w:before="3"/>
        <w:ind w:left="2028" w:right="0" w:firstLine="0"/>
        <w:jc w:val="both"/>
        <w:rPr>
          <w:sz w:val="21"/>
        </w:rPr>
      </w:pPr>
      <w:r>
        <w:rPr>
          <w:color w:val="262626"/>
          <w:w w:val="105"/>
          <w:sz w:val="21"/>
        </w:rPr>
        <w:t>Because</w:t>
      </w:r>
      <w:r>
        <w:rPr>
          <w:color w:val="262626"/>
          <w:spacing w:val="10"/>
          <w:w w:val="105"/>
          <w:sz w:val="21"/>
        </w:rPr>
        <w:t> </w:t>
      </w:r>
      <w:r>
        <w:rPr>
          <w:color w:val="262626"/>
          <w:w w:val="105"/>
          <w:sz w:val="21"/>
        </w:rPr>
        <w:t>there</w:t>
      </w:r>
      <w:r>
        <w:rPr>
          <w:color w:val="262626"/>
          <w:spacing w:val="-2"/>
          <w:w w:val="105"/>
          <w:sz w:val="21"/>
        </w:rPr>
        <w:t> </w:t>
      </w:r>
      <w:r>
        <w:rPr>
          <w:color w:val="262626"/>
          <w:w w:val="105"/>
          <w:sz w:val="21"/>
        </w:rPr>
        <w:t>is</w:t>
      </w:r>
      <w:r>
        <w:rPr>
          <w:color w:val="262626"/>
          <w:spacing w:val="1"/>
          <w:w w:val="105"/>
          <w:sz w:val="21"/>
        </w:rPr>
        <w:t> </w:t>
      </w:r>
      <w:r>
        <w:rPr>
          <w:color w:val="262626"/>
          <w:w w:val="105"/>
          <w:sz w:val="21"/>
        </w:rPr>
        <w:t>no</w:t>
      </w:r>
      <w:r>
        <w:rPr>
          <w:color w:val="262626"/>
          <w:spacing w:val="16"/>
          <w:w w:val="105"/>
          <w:sz w:val="21"/>
        </w:rPr>
        <w:t> </w:t>
      </w:r>
      <w:r>
        <w:rPr>
          <w:color w:val="262626"/>
          <w:w w:val="105"/>
          <w:sz w:val="21"/>
        </w:rPr>
        <w:t>record</w:t>
      </w:r>
      <w:r>
        <w:rPr>
          <w:color w:val="262626"/>
          <w:spacing w:val="14"/>
          <w:w w:val="105"/>
          <w:sz w:val="21"/>
        </w:rPr>
        <w:t> </w:t>
      </w:r>
      <w:r>
        <w:rPr>
          <w:color w:val="262626"/>
          <w:w w:val="105"/>
          <w:sz w:val="21"/>
        </w:rPr>
        <w:t>of</w:t>
      </w:r>
      <w:r>
        <w:rPr>
          <w:color w:val="262626"/>
          <w:spacing w:val="13"/>
          <w:w w:val="105"/>
          <w:sz w:val="21"/>
        </w:rPr>
        <w:t> </w:t>
      </w:r>
      <w:r>
        <w:rPr>
          <w:color w:val="262626"/>
          <w:w w:val="105"/>
          <w:sz w:val="21"/>
        </w:rPr>
        <w:t>this,</w:t>
      </w:r>
      <w:r>
        <w:rPr>
          <w:color w:val="262626"/>
          <w:spacing w:val="-1"/>
          <w:w w:val="105"/>
          <w:sz w:val="21"/>
        </w:rPr>
        <w:t> </w:t>
      </w:r>
      <w:r>
        <w:rPr>
          <w:color w:val="262626"/>
          <w:w w:val="105"/>
          <w:sz w:val="21"/>
        </w:rPr>
        <w:t>I</w:t>
      </w:r>
      <w:r>
        <w:rPr>
          <w:color w:val="262626"/>
          <w:spacing w:val="7"/>
          <w:w w:val="105"/>
          <w:sz w:val="21"/>
        </w:rPr>
        <w:t> </w:t>
      </w:r>
      <w:r>
        <w:rPr>
          <w:color w:val="262626"/>
          <w:w w:val="105"/>
          <w:sz w:val="21"/>
        </w:rPr>
        <w:t>will</w:t>
      </w:r>
      <w:r>
        <w:rPr>
          <w:color w:val="262626"/>
          <w:spacing w:val="-10"/>
          <w:w w:val="105"/>
          <w:sz w:val="21"/>
        </w:rPr>
        <w:t> </w:t>
      </w:r>
      <w:r>
        <w:rPr>
          <w:color w:val="262626"/>
          <w:w w:val="105"/>
          <w:sz w:val="21"/>
        </w:rPr>
        <w:t>not</w:t>
      </w:r>
      <w:r>
        <w:rPr>
          <w:color w:val="262626"/>
          <w:spacing w:val="26"/>
          <w:w w:val="105"/>
          <w:sz w:val="21"/>
        </w:rPr>
        <w:t> </w:t>
      </w:r>
      <w:r>
        <w:rPr>
          <w:color w:val="262626"/>
          <w:w w:val="105"/>
          <w:sz w:val="21"/>
        </w:rPr>
        <w:t>discuss</w:t>
      </w:r>
      <w:r>
        <w:rPr>
          <w:color w:val="262626"/>
          <w:spacing w:val="14"/>
          <w:w w:val="105"/>
          <w:sz w:val="21"/>
        </w:rPr>
        <w:t> </w:t>
      </w:r>
      <w:r>
        <w:rPr>
          <w:color w:val="262626"/>
          <w:w w:val="105"/>
          <w:sz w:val="21"/>
        </w:rPr>
        <w:t>this</w:t>
      </w:r>
      <w:r>
        <w:rPr>
          <w:color w:val="262626"/>
          <w:spacing w:val="-1"/>
          <w:w w:val="105"/>
          <w:sz w:val="21"/>
        </w:rPr>
        <w:t> </w:t>
      </w:r>
      <w:r>
        <w:rPr>
          <w:color w:val="262626"/>
          <w:w w:val="105"/>
          <w:sz w:val="21"/>
        </w:rPr>
        <w:t>method</w:t>
      </w:r>
      <w:r>
        <w:rPr>
          <w:color w:val="262626"/>
          <w:spacing w:val="10"/>
          <w:w w:val="105"/>
          <w:sz w:val="21"/>
        </w:rPr>
        <w:t> </w:t>
      </w:r>
      <w:r>
        <w:rPr>
          <w:color w:val="262626"/>
          <w:w w:val="105"/>
          <w:sz w:val="21"/>
        </w:rPr>
        <w:t>of</w:t>
      </w:r>
      <w:r>
        <w:rPr>
          <w:color w:val="262626"/>
          <w:spacing w:val="9"/>
          <w:w w:val="105"/>
          <w:sz w:val="21"/>
        </w:rPr>
        <w:t> </w:t>
      </w:r>
      <w:r>
        <w:rPr>
          <w:color w:val="262626"/>
          <w:spacing w:val="-2"/>
          <w:w w:val="105"/>
          <w:sz w:val="21"/>
        </w:rPr>
        <w:t>discontinuance.</w:t>
      </w:r>
    </w:p>
    <w:p>
      <w:pPr>
        <w:spacing w:line="240" w:lineRule="auto" w:before="9"/>
        <w:rPr>
          <w:sz w:val="15"/>
        </w:rPr>
      </w:pPr>
    </w:p>
    <w:p>
      <w:pPr>
        <w:spacing w:before="92"/>
        <w:ind w:left="2033" w:right="0" w:firstLine="0"/>
        <w:jc w:val="left"/>
        <w:rPr>
          <w:sz w:val="21"/>
        </w:rPr>
      </w:pPr>
      <w:r>
        <w:rPr>
          <w:color w:val="3D3D3D"/>
          <w:w w:val="105"/>
          <w:sz w:val="21"/>
          <w:u w:val="thick" w:color="3D3D3D"/>
        </w:rPr>
        <w:t>Common</w:t>
      </w:r>
      <w:r>
        <w:rPr>
          <w:color w:val="3D3D3D"/>
          <w:spacing w:val="18"/>
          <w:w w:val="105"/>
          <w:sz w:val="21"/>
          <w:u w:val="thick" w:color="3D3D3D"/>
        </w:rPr>
        <w:t> </w:t>
      </w:r>
      <w:r>
        <w:rPr>
          <w:color w:val="3D3D3D"/>
          <w:w w:val="105"/>
          <w:sz w:val="21"/>
          <w:u w:val="thick" w:color="3D3D3D"/>
        </w:rPr>
        <w:t>Law</w:t>
      </w:r>
      <w:r>
        <w:rPr>
          <w:color w:val="3D3D3D"/>
          <w:spacing w:val="6"/>
          <w:w w:val="105"/>
          <w:sz w:val="21"/>
          <w:u w:val="thick" w:color="3D3D3D"/>
        </w:rPr>
        <w:t> </w:t>
      </w:r>
      <w:r>
        <w:rPr>
          <w:color w:val="3D3D3D"/>
          <w:w w:val="105"/>
          <w:sz w:val="21"/>
          <w:u w:val="thick" w:color="3D3D3D"/>
        </w:rPr>
        <w:t>Abandonment</w:t>
      </w:r>
      <w:r>
        <w:rPr>
          <w:color w:val="3D3D3D"/>
          <w:spacing w:val="47"/>
          <w:w w:val="105"/>
          <w:sz w:val="21"/>
          <w:u w:val="thick" w:color="3D3D3D"/>
        </w:rPr>
        <w:t> </w:t>
      </w:r>
      <w:r>
        <w:rPr>
          <w:color w:val="262626"/>
          <w:w w:val="105"/>
          <w:sz w:val="21"/>
          <w:u w:val="thick" w:color="3D3D3D"/>
        </w:rPr>
        <w:t>bv</w:t>
      </w:r>
      <w:r>
        <w:rPr>
          <w:color w:val="262626"/>
          <w:spacing w:val="19"/>
          <w:w w:val="105"/>
          <w:sz w:val="21"/>
          <w:u w:val="thick" w:color="3D3D3D"/>
        </w:rPr>
        <w:t> </w:t>
      </w:r>
      <w:r>
        <w:rPr>
          <w:color w:val="3D3D3D"/>
          <w:spacing w:val="-2"/>
          <w:w w:val="105"/>
          <w:sz w:val="21"/>
          <w:u w:val="thick" w:color="3D3D3D"/>
        </w:rPr>
        <w:t>Nonuser.</w:t>
      </w:r>
    </w:p>
    <w:p>
      <w:pPr>
        <w:spacing w:line="240" w:lineRule="auto" w:before="6"/>
        <w:rPr>
          <w:sz w:val="24"/>
        </w:rPr>
      </w:pPr>
    </w:p>
    <w:p>
      <w:pPr>
        <w:spacing w:line="254" w:lineRule="auto" w:before="0"/>
        <w:ind w:left="2017" w:right="1859" w:hanging="2"/>
        <w:jc w:val="left"/>
        <w:rPr>
          <w:sz w:val="21"/>
        </w:rPr>
      </w:pPr>
      <w:r>
        <w:rPr>
          <w:color w:val="262626"/>
          <w:w w:val="105"/>
          <w:sz w:val="21"/>
        </w:rPr>
        <w:t>This provision in Maine</w:t>
      </w:r>
      <w:r>
        <w:rPr>
          <w:color w:val="262626"/>
          <w:spacing w:val="-10"/>
          <w:w w:val="105"/>
          <w:sz w:val="21"/>
        </w:rPr>
        <w:t> </w:t>
      </w:r>
      <w:r>
        <w:rPr>
          <w:color w:val="262626"/>
          <w:w w:val="105"/>
          <w:sz w:val="21"/>
        </w:rPr>
        <w:t>law allows for</w:t>
      </w:r>
      <w:r>
        <w:rPr>
          <w:color w:val="262626"/>
          <w:spacing w:val="30"/>
          <w:w w:val="105"/>
          <w:sz w:val="21"/>
        </w:rPr>
        <w:t> </w:t>
      </w:r>
      <w:r>
        <w:rPr>
          <w:color w:val="262626"/>
          <w:w w:val="105"/>
          <w:sz w:val="21"/>
        </w:rPr>
        <w:t>a common law</w:t>
      </w:r>
      <w:r>
        <w:rPr>
          <w:color w:val="262626"/>
          <w:spacing w:val="-4"/>
          <w:w w:val="105"/>
          <w:sz w:val="21"/>
        </w:rPr>
        <w:t> </w:t>
      </w:r>
      <w:r>
        <w:rPr>
          <w:color w:val="262626"/>
          <w:w w:val="105"/>
          <w:sz w:val="21"/>
        </w:rPr>
        <w:t>abandonment of a road which has not been</w:t>
      </w:r>
      <w:r>
        <w:rPr>
          <w:color w:val="262626"/>
          <w:spacing w:val="-14"/>
          <w:w w:val="105"/>
          <w:sz w:val="21"/>
        </w:rPr>
        <w:t> </w:t>
      </w:r>
      <w:r>
        <w:rPr>
          <w:color w:val="262626"/>
          <w:w w:val="105"/>
          <w:sz w:val="21"/>
        </w:rPr>
        <w:t>used</w:t>
      </w:r>
      <w:r>
        <w:rPr>
          <w:color w:val="262626"/>
          <w:spacing w:val="-12"/>
          <w:w w:val="105"/>
          <w:sz w:val="21"/>
        </w:rPr>
        <w:t> </w:t>
      </w:r>
      <w:r>
        <w:rPr>
          <w:color w:val="262626"/>
          <w:w w:val="105"/>
          <w:sz w:val="21"/>
        </w:rPr>
        <w:t>by</w:t>
      </w:r>
      <w:r>
        <w:rPr>
          <w:color w:val="262626"/>
          <w:spacing w:val="-14"/>
          <w:w w:val="105"/>
          <w:sz w:val="21"/>
        </w:rPr>
        <w:t> </w:t>
      </w:r>
      <w:r>
        <w:rPr>
          <w:color w:val="262626"/>
          <w:w w:val="105"/>
          <w:sz w:val="21"/>
        </w:rPr>
        <w:t>the</w:t>
      </w:r>
      <w:r>
        <w:rPr>
          <w:color w:val="262626"/>
          <w:spacing w:val="-14"/>
          <w:w w:val="105"/>
          <w:sz w:val="21"/>
        </w:rPr>
        <w:t> </w:t>
      </w:r>
      <w:r>
        <w:rPr>
          <w:color w:val="262626"/>
          <w:w w:val="105"/>
          <w:sz w:val="21"/>
        </w:rPr>
        <w:t>public</w:t>
      </w:r>
      <w:r>
        <w:rPr>
          <w:color w:val="262626"/>
          <w:spacing w:val="-12"/>
          <w:w w:val="105"/>
          <w:sz w:val="21"/>
        </w:rPr>
        <w:t> </w:t>
      </w:r>
      <w:r>
        <w:rPr>
          <w:color w:val="262626"/>
          <w:w w:val="105"/>
          <w:sz w:val="21"/>
        </w:rPr>
        <w:t>for</w:t>
      </w:r>
      <w:r>
        <w:rPr>
          <w:color w:val="262626"/>
          <w:spacing w:val="-13"/>
          <w:w w:val="105"/>
          <w:sz w:val="21"/>
        </w:rPr>
        <w:t> </w:t>
      </w:r>
      <w:r>
        <w:rPr>
          <w:color w:val="262626"/>
          <w:w w:val="105"/>
          <w:sz w:val="21"/>
        </w:rPr>
        <w:t>long</w:t>
      </w:r>
      <w:r>
        <w:rPr>
          <w:color w:val="262626"/>
          <w:spacing w:val="-14"/>
          <w:w w:val="105"/>
          <w:sz w:val="21"/>
        </w:rPr>
        <w:t> </w:t>
      </w:r>
      <w:r>
        <w:rPr>
          <w:color w:val="262626"/>
          <w:w w:val="105"/>
          <w:sz w:val="21"/>
        </w:rPr>
        <w:t>periods</w:t>
      </w:r>
      <w:r>
        <w:rPr>
          <w:color w:val="262626"/>
          <w:spacing w:val="-2"/>
          <w:w w:val="105"/>
          <w:sz w:val="21"/>
        </w:rPr>
        <w:t> </w:t>
      </w:r>
      <w:r>
        <w:rPr>
          <w:color w:val="262626"/>
          <w:w w:val="105"/>
          <w:sz w:val="21"/>
        </w:rPr>
        <w:t>of</w:t>
      </w:r>
      <w:r>
        <w:rPr>
          <w:color w:val="262626"/>
          <w:spacing w:val="-8"/>
          <w:w w:val="105"/>
          <w:sz w:val="21"/>
        </w:rPr>
        <w:t> </w:t>
      </w:r>
      <w:r>
        <w:rPr>
          <w:color w:val="262626"/>
          <w:w w:val="105"/>
          <w:sz w:val="21"/>
        </w:rPr>
        <w:t>time.</w:t>
      </w:r>
      <w:r>
        <w:rPr>
          <w:color w:val="262626"/>
          <w:spacing w:val="-8"/>
          <w:w w:val="105"/>
          <w:sz w:val="21"/>
        </w:rPr>
        <w:t> </w:t>
      </w:r>
      <w:r>
        <w:rPr>
          <w:color w:val="262626"/>
          <w:w w:val="105"/>
          <w:sz w:val="22"/>
        </w:rPr>
        <w:t>In</w:t>
      </w:r>
      <w:r>
        <w:rPr>
          <w:color w:val="262626"/>
          <w:spacing w:val="-14"/>
          <w:w w:val="105"/>
          <w:sz w:val="22"/>
        </w:rPr>
        <w:t> </w:t>
      </w:r>
      <w:r>
        <w:rPr>
          <w:color w:val="262626"/>
          <w:w w:val="105"/>
          <w:sz w:val="21"/>
        </w:rPr>
        <w:t>the</w:t>
      </w:r>
      <w:r>
        <w:rPr>
          <w:color w:val="262626"/>
          <w:spacing w:val="-11"/>
          <w:w w:val="105"/>
          <w:sz w:val="21"/>
        </w:rPr>
        <w:t> </w:t>
      </w:r>
      <w:r>
        <w:rPr>
          <w:color w:val="262626"/>
          <w:w w:val="105"/>
          <w:sz w:val="21"/>
        </w:rPr>
        <w:t>case</w:t>
      </w:r>
      <w:r>
        <w:rPr>
          <w:color w:val="262626"/>
          <w:spacing w:val="-12"/>
          <w:w w:val="105"/>
          <w:sz w:val="21"/>
        </w:rPr>
        <w:t> </w:t>
      </w:r>
      <w:r>
        <w:rPr>
          <w:color w:val="262626"/>
          <w:w w:val="105"/>
          <w:sz w:val="21"/>
        </w:rPr>
        <w:t>of</w:t>
      </w:r>
      <w:r>
        <w:rPr>
          <w:color w:val="262626"/>
          <w:spacing w:val="-8"/>
          <w:w w:val="105"/>
          <w:sz w:val="21"/>
        </w:rPr>
        <w:t> </w:t>
      </w:r>
      <w:r>
        <w:rPr>
          <w:i/>
          <w:color w:val="262626"/>
          <w:w w:val="105"/>
          <w:sz w:val="22"/>
        </w:rPr>
        <w:t>Shadan</w:t>
      </w:r>
      <w:r>
        <w:rPr>
          <w:i/>
          <w:color w:val="262626"/>
          <w:spacing w:val="-8"/>
          <w:w w:val="105"/>
          <w:sz w:val="22"/>
        </w:rPr>
        <w:t> </w:t>
      </w:r>
      <w:r>
        <w:rPr>
          <w:i/>
          <w:color w:val="262626"/>
          <w:w w:val="105"/>
          <w:sz w:val="22"/>
        </w:rPr>
        <w:t>v.</w:t>
      </w:r>
      <w:r>
        <w:rPr>
          <w:i/>
          <w:color w:val="262626"/>
          <w:spacing w:val="-15"/>
          <w:w w:val="105"/>
          <w:sz w:val="22"/>
        </w:rPr>
        <w:t> </w:t>
      </w:r>
      <w:r>
        <w:rPr>
          <w:i/>
          <w:color w:val="262626"/>
          <w:w w:val="105"/>
          <w:sz w:val="22"/>
        </w:rPr>
        <w:t>Town</w:t>
      </w:r>
      <w:r>
        <w:rPr>
          <w:i/>
          <w:color w:val="262626"/>
          <w:spacing w:val="-14"/>
          <w:w w:val="105"/>
          <w:sz w:val="22"/>
        </w:rPr>
        <w:t> </w:t>
      </w:r>
      <w:r>
        <w:rPr>
          <w:i/>
          <w:color w:val="262626"/>
          <w:w w:val="105"/>
          <w:sz w:val="22"/>
        </w:rPr>
        <w:t>of</w:t>
      </w:r>
      <w:r>
        <w:rPr>
          <w:i/>
          <w:color w:val="262626"/>
          <w:spacing w:val="-15"/>
          <w:w w:val="105"/>
          <w:sz w:val="22"/>
        </w:rPr>
        <w:t> </w:t>
      </w:r>
      <w:r>
        <w:rPr>
          <w:i/>
          <w:color w:val="262626"/>
          <w:w w:val="105"/>
          <w:sz w:val="22"/>
        </w:rPr>
        <w:t>Skowhegan,</w:t>
      </w:r>
      <w:r>
        <w:rPr>
          <w:i/>
          <w:color w:val="262626"/>
          <w:w w:val="105"/>
          <w:sz w:val="22"/>
        </w:rPr>
        <w:t> </w:t>
      </w:r>
      <w:r>
        <w:rPr>
          <w:color w:val="262626"/>
          <w:w w:val="105"/>
          <w:sz w:val="21"/>
        </w:rPr>
        <w:t>1997 Me.</w:t>
      </w:r>
      <w:r>
        <w:rPr>
          <w:color w:val="262626"/>
          <w:spacing w:val="-2"/>
          <w:w w:val="105"/>
          <w:sz w:val="21"/>
        </w:rPr>
        <w:t> </w:t>
      </w:r>
      <w:r>
        <w:rPr>
          <w:color w:val="262626"/>
          <w:w w:val="105"/>
          <w:sz w:val="21"/>
        </w:rPr>
        <w:t>187, 700</w:t>
      </w:r>
      <w:r>
        <w:rPr>
          <w:color w:val="262626"/>
          <w:spacing w:val="-2"/>
          <w:w w:val="105"/>
          <w:sz w:val="21"/>
        </w:rPr>
        <w:t> </w:t>
      </w:r>
      <w:r>
        <w:rPr>
          <w:color w:val="262626"/>
          <w:w w:val="105"/>
          <w:sz w:val="21"/>
        </w:rPr>
        <w:t>A.2d 245, the court determined</w:t>
      </w:r>
      <w:r>
        <w:rPr>
          <w:color w:val="262626"/>
          <w:spacing w:val="40"/>
          <w:w w:val="105"/>
          <w:sz w:val="21"/>
        </w:rPr>
        <w:t> </w:t>
      </w:r>
      <w:r>
        <w:rPr>
          <w:color w:val="262626"/>
          <w:w w:val="105"/>
          <w:sz w:val="21"/>
        </w:rPr>
        <w:t>that for this particular type of abandonment, 20 years of public nonuse would be sufficient. However, there is nothing statutorily or otherwise which dictates the length of time for public nonuse to result in common law abandonment.</w:t>
      </w:r>
      <w:r>
        <w:rPr>
          <w:color w:val="262626"/>
          <w:spacing w:val="40"/>
          <w:w w:val="105"/>
          <w:sz w:val="21"/>
        </w:rPr>
        <w:t> </w:t>
      </w:r>
      <w:r>
        <w:rPr>
          <w:color w:val="262626"/>
          <w:w w:val="105"/>
          <w:sz w:val="21"/>
        </w:rPr>
        <w:t>It appears</w:t>
      </w:r>
      <w:r>
        <w:rPr>
          <w:color w:val="262626"/>
          <w:spacing w:val="40"/>
          <w:w w:val="105"/>
          <w:sz w:val="21"/>
        </w:rPr>
        <w:t> </w:t>
      </w:r>
      <w:r>
        <w:rPr>
          <w:color w:val="262626"/>
          <w:w w:val="105"/>
          <w:sz w:val="21"/>
        </w:rPr>
        <w:t>to</w:t>
      </w:r>
      <w:r>
        <w:rPr>
          <w:color w:val="262626"/>
          <w:spacing w:val="40"/>
          <w:w w:val="105"/>
          <w:sz w:val="21"/>
        </w:rPr>
        <w:t> </w:t>
      </w:r>
      <w:r>
        <w:rPr>
          <w:color w:val="262626"/>
          <w:w w:val="105"/>
          <w:sz w:val="21"/>
        </w:rPr>
        <w:t>be a case-by-case</w:t>
      </w:r>
      <w:r>
        <w:rPr>
          <w:color w:val="262626"/>
          <w:spacing w:val="40"/>
          <w:w w:val="105"/>
          <w:sz w:val="21"/>
        </w:rPr>
        <w:t> </w:t>
      </w:r>
      <w:r>
        <w:rPr>
          <w:color w:val="262626"/>
          <w:w w:val="105"/>
          <w:sz w:val="21"/>
        </w:rPr>
        <w:t>determination.</w:t>
      </w:r>
    </w:p>
    <w:p>
      <w:pPr>
        <w:spacing w:line="240" w:lineRule="auto" w:before="11"/>
        <w:rPr>
          <w:sz w:val="22"/>
        </w:rPr>
      </w:pPr>
    </w:p>
    <w:p>
      <w:pPr>
        <w:spacing w:line="252" w:lineRule="auto" w:before="0"/>
        <w:ind w:left="2015" w:right="1950" w:firstLine="6"/>
        <w:jc w:val="left"/>
        <w:rPr>
          <w:sz w:val="21"/>
        </w:rPr>
      </w:pPr>
      <w:r>
        <w:rPr>
          <w:color w:val="262626"/>
          <w:w w:val="105"/>
          <w:sz w:val="21"/>
        </w:rPr>
        <w:t>It is also important</w:t>
      </w:r>
      <w:r>
        <w:rPr>
          <w:color w:val="262626"/>
          <w:spacing w:val="40"/>
          <w:w w:val="105"/>
          <w:sz w:val="21"/>
        </w:rPr>
        <w:t> </w:t>
      </w:r>
      <w:r>
        <w:rPr>
          <w:color w:val="262626"/>
          <w:w w:val="105"/>
          <w:sz w:val="21"/>
        </w:rPr>
        <w:t>to note that there is no specific method for determining common law abandonment by nonuse, other than by litigation. </w:t>
      </w:r>
      <w:r>
        <w:rPr>
          <w:color w:val="262626"/>
          <w:w w:val="105"/>
          <w:sz w:val="22"/>
        </w:rPr>
        <w:t>In </w:t>
      </w:r>
      <w:r>
        <w:rPr>
          <w:color w:val="262626"/>
          <w:w w:val="105"/>
          <w:sz w:val="21"/>
        </w:rPr>
        <w:t>order to determine</w:t>
      </w:r>
      <w:r>
        <w:rPr>
          <w:color w:val="262626"/>
          <w:spacing w:val="24"/>
          <w:w w:val="105"/>
          <w:sz w:val="21"/>
        </w:rPr>
        <w:t> </w:t>
      </w:r>
      <w:r>
        <w:rPr>
          <w:color w:val="262626"/>
          <w:w w:val="105"/>
          <w:sz w:val="21"/>
        </w:rPr>
        <w:t>this it would be</w:t>
      </w:r>
      <w:r>
        <w:rPr>
          <w:color w:val="262626"/>
          <w:spacing w:val="26"/>
          <w:w w:val="105"/>
          <w:sz w:val="21"/>
        </w:rPr>
        <w:t> </w:t>
      </w:r>
      <w:r>
        <w:rPr>
          <w:color w:val="262626"/>
          <w:w w:val="105"/>
          <w:sz w:val="21"/>
        </w:rPr>
        <w:t>the result of</w:t>
      </w:r>
      <w:r>
        <w:rPr>
          <w:color w:val="262626"/>
          <w:spacing w:val="-3"/>
          <w:w w:val="105"/>
          <w:sz w:val="21"/>
        </w:rPr>
        <w:t> </w:t>
      </w:r>
      <w:r>
        <w:rPr>
          <w:color w:val="262626"/>
          <w:w w:val="105"/>
          <w:sz w:val="21"/>
        </w:rPr>
        <w:t>a declaratory</w:t>
      </w:r>
      <w:r>
        <w:rPr>
          <w:color w:val="262626"/>
          <w:spacing w:val="32"/>
          <w:w w:val="105"/>
          <w:sz w:val="21"/>
        </w:rPr>
        <w:t> </w:t>
      </w:r>
      <w:r>
        <w:rPr>
          <w:color w:val="262626"/>
          <w:w w:val="105"/>
          <w:sz w:val="21"/>
        </w:rPr>
        <w:t>judgment action by a court of competent</w:t>
      </w:r>
      <w:r>
        <w:rPr>
          <w:color w:val="262626"/>
          <w:spacing w:val="24"/>
          <w:w w:val="105"/>
          <w:sz w:val="21"/>
        </w:rPr>
        <w:t> </w:t>
      </w:r>
      <w:r>
        <w:rPr>
          <w:color w:val="262626"/>
          <w:w w:val="105"/>
          <w:sz w:val="21"/>
        </w:rPr>
        <w:t>jurisdiction.</w:t>
      </w:r>
      <w:r>
        <w:rPr>
          <w:color w:val="262626"/>
          <w:spacing w:val="18"/>
          <w:w w:val="105"/>
          <w:sz w:val="21"/>
        </w:rPr>
        <w:t> </w:t>
      </w:r>
      <w:r>
        <w:rPr>
          <w:color w:val="262626"/>
          <w:w w:val="105"/>
          <w:sz w:val="21"/>
        </w:rPr>
        <w:t>I am not</w:t>
      </w:r>
      <w:r>
        <w:rPr>
          <w:color w:val="262626"/>
          <w:spacing w:val="22"/>
          <w:w w:val="105"/>
          <w:sz w:val="21"/>
        </w:rPr>
        <w:t> </w:t>
      </w:r>
      <w:r>
        <w:rPr>
          <w:color w:val="262626"/>
          <w:w w:val="105"/>
          <w:sz w:val="21"/>
        </w:rPr>
        <w:t>aware</w:t>
      </w:r>
    </w:p>
    <w:p>
      <w:pPr>
        <w:spacing w:after="0" w:line="252" w:lineRule="auto"/>
        <w:jc w:val="left"/>
        <w:rPr>
          <w:sz w:val="21"/>
        </w:rPr>
        <w:sectPr>
          <w:pgSz w:w="12240" w:h="15840"/>
          <w:pgMar w:header="0" w:footer="1458" w:top="1420" w:bottom="1680" w:left="40" w:right="0"/>
        </w:sectPr>
      </w:pPr>
    </w:p>
    <w:p>
      <w:pPr>
        <w:spacing w:line="256" w:lineRule="auto" w:before="73"/>
        <w:ind w:left="2096" w:right="2340" w:firstLine="4"/>
        <w:jc w:val="left"/>
        <w:rPr>
          <w:sz w:val="21"/>
        </w:rPr>
      </w:pPr>
      <w:r>
        <w:rPr>
          <w:color w:val="262626"/>
          <w:w w:val="105"/>
          <w:sz w:val="21"/>
        </w:rPr>
        <w:t>of any court action which has been taken to determine</w:t>
      </w:r>
      <w:r>
        <w:rPr>
          <w:color w:val="262626"/>
          <w:spacing w:val="25"/>
          <w:w w:val="105"/>
          <w:sz w:val="21"/>
        </w:rPr>
        <w:t> </w:t>
      </w:r>
      <w:r>
        <w:rPr>
          <w:color w:val="262626"/>
          <w:w w:val="105"/>
          <w:sz w:val="21"/>
        </w:rPr>
        <w:t>the</w:t>
      </w:r>
      <w:r>
        <w:rPr>
          <w:color w:val="262626"/>
          <w:spacing w:val="-3"/>
          <w:w w:val="105"/>
          <w:sz w:val="21"/>
        </w:rPr>
        <w:t> </w:t>
      </w:r>
      <w:r>
        <w:rPr>
          <w:color w:val="262626"/>
          <w:w w:val="105"/>
          <w:sz w:val="21"/>
        </w:rPr>
        <w:t>status of the toad via the common law abandorunent by nonuse.</w:t>
      </w:r>
    </w:p>
    <w:p>
      <w:pPr>
        <w:spacing w:line="240" w:lineRule="auto" w:before="8"/>
        <w:rPr>
          <w:sz w:val="22"/>
        </w:rPr>
      </w:pPr>
    </w:p>
    <w:p>
      <w:pPr>
        <w:spacing w:line="256" w:lineRule="auto" w:before="1"/>
        <w:ind w:left="2091" w:right="1950" w:hanging="9"/>
        <w:jc w:val="left"/>
        <w:rPr>
          <w:sz w:val="21"/>
        </w:rPr>
      </w:pPr>
      <w:r>
        <w:rPr>
          <w:color w:val="262626"/>
          <w:w w:val="105"/>
          <w:sz w:val="21"/>
        </w:rPr>
        <w:t>The important factor with this is that if it were determined that the common law abandonment doctrine controlled this matter, there would be no retention of a public easement. However, at this point, I am not aware that there has been any judicial determination regarding common </w:t>
      </w:r>
      <w:r>
        <w:rPr>
          <w:color w:val="262626"/>
          <w:w w:val="105"/>
          <w:sz w:val="20"/>
        </w:rPr>
        <w:t>law </w:t>
      </w:r>
      <w:r>
        <w:rPr>
          <w:color w:val="262626"/>
          <w:w w:val="105"/>
          <w:sz w:val="21"/>
        </w:rPr>
        <w:t>abandonment.</w:t>
      </w:r>
    </w:p>
    <w:p>
      <w:pPr>
        <w:spacing w:line="240" w:lineRule="auto" w:before="0"/>
        <w:rPr>
          <w:sz w:val="15"/>
        </w:rPr>
      </w:pPr>
    </w:p>
    <w:p>
      <w:pPr>
        <w:spacing w:before="91"/>
        <w:ind w:left="2081" w:right="0" w:firstLine="0"/>
        <w:jc w:val="left"/>
        <w:rPr>
          <w:sz w:val="21"/>
        </w:rPr>
      </w:pPr>
      <w:r>
        <w:rPr>
          <w:color w:val="3B3B3B"/>
          <w:w w:val="105"/>
          <w:sz w:val="21"/>
          <w:u w:val="thick" w:color="3B3B3B"/>
        </w:rPr>
        <w:t>Statutory</w:t>
      </w:r>
      <w:r>
        <w:rPr>
          <w:color w:val="3B3B3B"/>
          <w:spacing w:val="10"/>
          <w:w w:val="105"/>
          <w:sz w:val="21"/>
          <w:u w:val="thick" w:color="3B3B3B"/>
        </w:rPr>
        <w:t> </w:t>
      </w:r>
      <w:r>
        <w:rPr>
          <w:color w:val="3B3B3B"/>
          <w:w w:val="105"/>
          <w:sz w:val="21"/>
          <w:u w:val="thick" w:color="3B3B3B"/>
        </w:rPr>
        <w:t>Abandonment.</w:t>
      </w:r>
      <w:r>
        <w:rPr>
          <w:color w:val="3B3B3B"/>
          <w:spacing w:val="16"/>
          <w:w w:val="105"/>
          <w:sz w:val="21"/>
          <w:u w:val="thick" w:color="3B3B3B"/>
        </w:rPr>
        <w:t> </w:t>
      </w:r>
      <w:r>
        <w:rPr>
          <w:color w:val="3B3B3B"/>
          <w:w w:val="105"/>
          <w:sz w:val="21"/>
          <w:u w:val="thick" w:color="3B3B3B"/>
        </w:rPr>
        <w:t>23</w:t>
      </w:r>
      <w:r>
        <w:rPr>
          <w:color w:val="3B3B3B"/>
          <w:spacing w:val="-4"/>
          <w:w w:val="105"/>
          <w:sz w:val="21"/>
          <w:u w:val="thick" w:color="3B3B3B"/>
        </w:rPr>
        <w:t> </w:t>
      </w:r>
      <w:r>
        <w:rPr>
          <w:color w:val="3B3B3B"/>
          <w:w w:val="105"/>
          <w:sz w:val="21"/>
          <w:u w:val="thick" w:color="3B3B3B"/>
        </w:rPr>
        <w:t>M.R.S.A.</w:t>
      </w:r>
      <w:r>
        <w:rPr>
          <w:color w:val="3B3B3B"/>
          <w:spacing w:val="6"/>
          <w:w w:val="105"/>
          <w:sz w:val="21"/>
          <w:u w:val="thick" w:color="3B3B3B"/>
        </w:rPr>
        <w:t> </w:t>
      </w:r>
      <w:r>
        <w:rPr>
          <w:color w:val="3B3B3B"/>
          <w:spacing w:val="-2"/>
          <w:w w:val="105"/>
          <w:sz w:val="21"/>
          <w:u w:val="thick" w:color="3B3B3B"/>
        </w:rPr>
        <w:t>§3028</w:t>
      </w:r>
      <w:r>
        <w:rPr>
          <w:color w:val="3B3B3B"/>
          <w:spacing w:val="-2"/>
          <w:w w:val="105"/>
          <w:sz w:val="21"/>
        </w:rPr>
        <w:t>.</w:t>
      </w:r>
    </w:p>
    <w:p>
      <w:pPr>
        <w:spacing w:line="240" w:lineRule="auto" w:before="6"/>
        <w:rPr>
          <w:sz w:val="24"/>
        </w:rPr>
      </w:pPr>
    </w:p>
    <w:p>
      <w:pPr>
        <w:spacing w:line="252" w:lineRule="auto" w:before="1"/>
        <w:ind w:left="2073" w:right="1859" w:firstLine="14"/>
        <w:jc w:val="left"/>
        <w:rPr>
          <w:sz w:val="21"/>
        </w:rPr>
      </w:pPr>
      <w:r>
        <w:rPr>
          <w:color w:val="262626"/>
          <w:w w:val="105"/>
          <w:sz w:val="21"/>
        </w:rPr>
        <w:t>Under this</w:t>
      </w:r>
      <w:r>
        <w:rPr>
          <w:color w:val="262626"/>
          <w:spacing w:val="-12"/>
          <w:w w:val="105"/>
          <w:sz w:val="21"/>
        </w:rPr>
        <w:t> </w:t>
      </w:r>
      <w:r>
        <w:rPr>
          <w:color w:val="262626"/>
          <w:w w:val="105"/>
          <w:sz w:val="21"/>
        </w:rPr>
        <w:t>statute, a municipality can be</w:t>
      </w:r>
      <w:r>
        <w:rPr>
          <w:color w:val="262626"/>
          <w:spacing w:val="-3"/>
          <w:w w:val="105"/>
          <w:sz w:val="21"/>
        </w:rPr>
        <w:t> </w:t>
      </w:r>
      <w:r>
        <w:rPr>
          <w:color w:val="262626"/>
          <w:w w:val="105"/>
          <w:sz w:val="21"/>
        </w:rPr>
        <w:t>relieved of</w:t>
      </w:r>
      <w:r>
        <w:rPr>
          <w:color w:val="262626"/>
          <w:spacing w:val="-3"/>
          <w:w w:val="105"/>
          <w:sz w:val="21"/>
        </w:rPr>
        <w:t> </w:t>
      </w:r>
      <w:r>
        <w:rPr>
          <w:color w:val="262626"/>
          <w:w w:val="105"/>
          <w:sz w:val="21"/>
        </w:rPr>
        <w:t>any</w:t>
      </w:r>
      <w:r>
        <w:rPr>
          <w:color w:val="262626"/>
          <w:spacing w:val="-5"/>
          <w:w w:val="105"/>
          <w:sz w:val="21"/>
        </w:rPr>
        <w:t> </w:t>
      </w:r>
      <w:r>
        <w:rPr>
          <w:color w:val="262626"/>
          <w:w w:val="105"/>
          <w:sz w:val="21"/>
        </w:rPr>
        <w:t>obligation to maintain</w:t>
      </w:r>
      <w:r>
        <w:rPr>
          <w:color w:val="262626"/>
          <w:spacing w:val="-1"/>
          <w:w w:val="105"/>
          <w:sz w:val="21"/>
        </w:rPr>
        <w:t> </w:t>
      </w:r>
      <w:r>
        <w:rPr>
          <w:color w:val="262626"/>
          <w:w w:val="105"/>
          <w:sz w:val="21"/>
        </w:rPr>
        <w:t>a</w:t>
      </w:r>
      <w:r>
        <w:rPr>
          <w:color w:val="262626"/>
          <w:spacing w:val="-1"/>
          <w:w w:val="105"/>
          <w:sz w:val="21"/>
        </w:rPr>
        <w:t> </w:t>
      </w:r>
      <w:r>
        <w:rPr>
          <w:color w:val="262626"/>
          <w:w w:val="105"/>
          <w:sz w:val="21"/>
        </w:rPr>
        <w:t>town way</w:t>
      </w:r>
      <w:r>
        <w:rPr>
          <w:color w:val="262626"/>
          <w:spacing w:val="-5"/>
          <w:w w:val="105"/>
          <w:sz w:val="21"/>
        </w:rPr>
        <w:t> </w:t>
      </w:r>
      <w:r>
        <w:rPr>
          <w:color w:val="262626"/>
          <w:w w:val="105"/>
          <w:sz w:val="21"/>
        </w:rPr>
        <w:t>if its municipal</w:t>
      </w:r>
      <w:r>
        <w:rPr>
          <w:color w:val="262626"/>
          <w:spacing w:val="23"/>
          <w:w w:val="105"/>
          <w:sz w:val="21"/>
        </w:rPr>
        <w:t> </w:t>
      </w:r>
      <w:r>
        <w:rPr>
          <w:color w:val="262626"/>
          <w:w w:val="105"/>
          <w:sz w:val="21"/>
        </w:rPr>
        <w:t>officers</w:t>
      </w:r>
      <w:r>
        <w:rPr>
          <w:color w:val="262626"/>
          <w:spacing w:val="20"/>
          <w:w w:val="105"/>
          <w:sz w:val="21"/>
        </w:rPr>
        <w:t> </w:t>
      </w:r>
      <w:r>
        <w:rPr>
          <w:color w:val="262626"/>
          <w:w w:val="105"/>
          <w:sz w:val="21"/>
        </w:rPr>
        <w:t>have determined</w:t>
      </w:r>
      <w:r>
        <w:rPr>
          <w:color w:val="262626"/>
          <w:spacing w:val="39"/>
          <w:w w:val="105"/>
          <w:sz w:val="21"/>
        </w:rPr>
        <w:t> </w:t>
      </w:r>
      <w:r>
        <w:rPr>
          <w:color w:val="262626"/>
          <w:w w:val="105"/>
          <w:sz w:val="21"/>
        </w:rPr>
        <w:t>there has not</w:t>
      </w:r>
      <w:r>
        <w:rPr>
          <w:color w:val="262626"/>
          <w:spacing w:val="40"/>
          <w:w w:val="105"/>
          <w:sz w:val="21"/>
        </w:rPr>
        <w:t> </w:t>
      </w:r>
      <w:r>
        <w:rPr>
          <w:color w:val="262626"/>
          <w:w w:val="105"/>
          <w:sz w:val="21"/>
        </w:rPr>
        <w:t>been any maintenance</w:t>
      </w:r>
      <w:r>
        <w:rPr>
          <w:color w:val="262626"/>
          <w:spacing w:val="29"/>
          <w:w w:val="105"/>
          <w:sz w:val="21"/>
        </w:rPr>
        <w:t> </w:t>
      </w:r>
      <w:r>
        <w:rPr>
          <w:color w:val="262626"/>
          <w:w w:val="105"/>
          <w:sz w:val="21"/>
        </w:rPr>
        <w:t>by public expense for 30 or more consecutive years.</w:t>
      </w:r>
      <w:r>
        <w:rPr>
          <w:color w:val="262626"/>
          <w:spacing w:val="-3"/>
          <w:w w:val="105"/>
          <w:sz w:val="21"/>
        </w:rPr>
        <w:t> </w:t>
      </w:r>
      <w:r>
        <w:rPr>
          <w:rFonts w:ascii="Arial"/>
          <w:color w:val="262626"/>
          <w:w w:val="105"/>
          <w:sz w:val="21"/>
        </w:rPr>
        <w:t>In</w:t>
      </w:r>
      <w:r>
        <w:rPr>
          <w:rFonts w:ascii="Arial"/>
          <w:color w:val="262626"/>
          <w:spacing w:val="40"/>
          <w:w w:val="105"/>
          <w:sz w:val="21"/>
        </w:rPr>
        <w:t> </w:t>
      </w:r>
      <w:r>
        <w:rPr>
          <w:color w:val="262626"/>
          <w:w w:val="105"/>
          <w:sz w:val="21"/>
        </w:rPr>
        <w:t>reviewing the</w:t>
      </w:r>
      <w:r>
        <w:rPr>
          <w:color w:val="262626"/>
          <w:spacing w:val="-1"/>
          <w:w w:val="105"/>
          <w:sz w:val="21"/>
        </w:rPr>
        <w:t> </w:t>
      </w:r>
      <w:r>
        <w:rPr>
          <w:color w:val="262626"/>
          <w:w w:val="105"/>
          <w:sz w:val="21"/>
        </w:rPr>
        <w:t>evidence as described above,</w:t>
      </w:r>
      <w:r>
        <w:rPr>
          <w:color w:val="262626"/>
          <w:spacing w:val="-8"/>
          <w:w w:val="105"/>
          <w:sz w:val="21"/>
        </w:rPr>
        <w:t> </w:t>
      </w:r>
      <w:r>
        <w:rPr>
          <w:i/>
          <w:color w:val="262626"/>
          <w:w w:val="105"/>
          <w:sz w:val="23"/>
        </w:rPr>
        <w:t>it</w:t>
      </w:r>
      <w:r>
        <w:rPr>
          <w:i/>
          <w:color w:val="262626"/>
          <w:w w:val="105"/>
          <w:sz w:val="23"/>
        </w:rPr>
        <w:t> </w:t>
      </w:r>
      <w:r>
        <w:rPr>
          <w:color w:val="262626"/>
          <w:w w:val="105"/>
          <w:sz w:val="21"/>
        </w:rPr>
        <w:t>appears</w:t>
      </w:r>
      <w:r>
        <w:rPr>
          <w:color w:val="262626"/>
          <w:spacing w:val="28"/>
          <w:w w:val="105"/>
          <w:sz w:val="21"/>
        </w:rPr>
        <w:t> </w:t>
      </w:r>
      <w:r>
        <w:rPr>
          <w:color w:val="262626"/>
          <w:w w:val="105"/>
          <w:sz w:val="21"/>
        </w:rPr>
        <w:t>that this is the</w:t>
      </w:r>
      <w:r>
        <w:rPr>
          <w:color w:val="262626"/>
          <w:spacing w:val="35"/>
          <w:w w:val="105"/>
          <w:sz w:val="21"/>
        </w:rPr>
        <w:t> </w:t>
      </w:r>
      <w:r>
        <w:rPr>
          <w:color w:val="262626"/>
          <w:w w:val="105"/>
          <w:sz w:val="21"/>
        </w:rPr>
        <w:t>method which the Town of West Paris has adopted to detetmine</w:t>
      </w:r>
      <w:r>
        <w:rPr>
          <w:color w:val="262626"/>
          <w:spacing w:val="25"/>
          <w:w w:val="105"/>
          <w:sz w:val="21"/>
        </w:rPr>
        <w:t> </w:t>
      </w:r>
      <w:r>
        <w:rPr>
          <w:color w:val="262626"/>
          <w:w w:val="105"/>
          <w:sz w:val="21"/>
        </w:rPr>
        <w:t>the abandonment of the Finn Road.</w:t>
      </w:r>
    </w:p>
    <w:p>
      <w:pPr>
        <w:spacing w:line="240" w:lineRule="auto" w:before="0"/>
        <w:rPr>
          <w:sz w:val="23"/>
        </w:rPr>
      </w:pPr>
    </w:p>
    <w:p>
      <w:pPr>
        <w:spacing w:line="261" w:lineRule="auto" w:before="0"/>
        <w:ind w:left="2076" w:right="1667" w:hanging="3"/>
        <w:jc w:val="left"/>
        <w:rPr>
          <w:sz w:val="21"/>
        </w:rPr>
      </w:pPr>
      <w:r>
        <w:rPr>
          <w:color w:val="262626"/>
          <w:w w:val="110"/>
          <w:sz w:val="21"/>
        </w:rPr>
        <w:t>As</w:t>
      </w:r>
      <w:r>
        <w:rPr>
          <w:color w:val="262626"/>
          <w:spacing w:val="-15"/>
          <w:w w:val="110"/>
          <w:sz w:val="21"/>
        </w:rPr>
        <w:t> </w:t>
      </w:r>
      <w:r>
        <w:rPr>
          <w:color w:val="262626"/>
          <w:w w:val="110"/>
          <w:sz w:val="21"/>
        </w:rPr>
        <w:t>I</w:t>
      </w:r>
      <w:r>
        <w:rPr>
          <w:color w:val="262626"/>
          <w:spacing w:val="-12"/>
          <w:w w:val="110"/>
          <w:sz w:val="21"/>
        </w:rPr>
        <w:t> </w:t>
      </w:r>
      <w:r>
        <w:rPr>
          <w:color w:val="262626"/>
          <w:w w:val="110"/>
          <w:sz w:val="21"/>
        </w:rPr>
        <w:t>mentioned</w:t>
      </w:r>
      <w:r>
        <w:rPr>
          <w:color w:val="262626"/>
          <w:spacing w:val="-13"/>
          <w:w w:val="110"/>
          <w:sz w:val="21"/>
        </w:rPr>
        <w:t> </w:t>
      </w:r>
      <w:r>
        <w:rPr>
          <w:color w:val="262626"/>
          <w:w w:val="110"/>
          <w:sz w:val="21"/>
        </w:rPr>
        <w:t>above,</w:t>
      </w:r>
      <w:r>
        <w:rPr>
          <w:color w:val="262626"/>
          <w:spacing w:val="-15"/>
          <w:w w:val="110"/>
          <w:sz w:val="21"/>
        </w:rPr>
        <w:t> </w:t>
      </w:r>
      <w:r>
        <w:rPr>
          <w:color w:val="262626"/>
          <w:w w:val="110"/>
          <w:sz w:val="21"/>
        </w:rPr>
        <w:t>on</w:t>
      </w:r>
      <w:r>
        <w:rPr>
          <w:color w:val="262626"/>
          <w:spacing w:val="-14"/>
          <w:w w:val="110"/>
          <w:sz w:val="21"/>
        </w:rPr>
        <w:t> </w:t>
      </w:r>
      <w:r>
        <w:rPr>
          <w:color w:val="262626"/>
          <w:w w:val="110"/>
          <w:sz w:val="21"/>
        </w:rPr>
        <w:t>September</w:t>
      </w:r>
      <w:r>
        <w:rPr>
          <w:color w:val="262626"/>
          <w:spacing w:val="-13"/>
          <w:w w:val="110"/>
          <w:sz w:val="21"/>
        </w:rPr>
        <w:t> </w:t>
      </w:r>
      <w:r>
        <w:rPr>
          <w:color w:val="262626"/>
          <w:w w:val="110"/>
          <w:sz w:val="21"/>
        </w:rPr>
        <w:t>25,</w:t>
      </w:r>
      <w:r>
        <w:rPr>
          <w:color w:val="262626"/>
          <w:spacing w:val="-14"/>
          <w:w w:val="110"/>
          <w:sz w:val="21"/>
        </w:rPr>
        <w:t> </w:t>
      </w:r>
      <w:r>
        <w:rPr>
          <w:color w:val="262626"/>
          <w:w w:val="110"/>
          <w:sz w:val="21"/>
        </w:rPr>
        <w:t>2017,</w:t>
      </w:r>
      <w:r>
        <w:rPr>
          <w:color w:val="262626"/>
          <w:spacing w:val="-14"/>
          <w:w w:val="110"/>
          <w:sz w:val="21"/>
        </w:rPr>
        <w:t> </w:t>
      </w:r>
      <w:r>
        <w:rPr>
          <w:color w:val="262626"/>
          <w:w w:val="110"/>
          <w:sz w:val="21"/>
        </w:rPr>
        <w:t>the</w:t>
      </w:r>
      <w:r>
        <w:rPr>
          <w:color w:val="262626"/>
          <w:spacing w:val="-14"/>
          <w:w w:val="110"/>
          <w:sz w:val="21"/>
        </w:rPr>
        <w:t> </w:t>
      </w:r>
      <w:r>
        <w:rPr>
          <w:color w:val="262626"/>
          <w:w w:val="110"/>
          <w:sz w:val="21"/>
        </w:rPr>
        <w:t>Town</w:t>
      </w:r>
      <w:r>
        <w:rPr>
          <w:color w:val="262626"/>
          <w:spacing w:val="-15"/>
          <w:w w:val="110"/>
          <w:sz w:val="21"/>
        </w:rPr>
        <w:t> </w:t>
      </w:r>
      <w:r>
        <w:rPr>
          <w:color w:val="262626"/>
          <w:w w:val="110"/>
          <w:sz w:val="21"/>
        </w:rPr>
        <w:t>of</w:t>
      </w:r>
      <w:r>
        <w:rPr>
          <w:color w:val="262626"/>
          <w:spacing w:val="-14"/>
          <w:w w:val="110"/>
          <w:sz w:val="21"/>
        </w:rPr>
        <w:t> </w:t>
      </w:r>
      <w:r>
        <w:rPr>
          <w:color w:val="262626"/>
          <w:w w:val="110"/>
          <w:sz w:val="21"/>
        </w:rPr>
        <w:t>West</w:t>
      </w:r>
      <w:r>
        <w:rPr>
          <w:color w:val="262626"/>
          <w:spacing w:val="-15"/>
          <w:w w:val="110"/>
          <w:sz w:val="21"/>
        </w:rPr>
        <w:t> </w:t>
      </w:r>
      <w:r>
        <w:rPr>
          <w:color w:val="262626"/>
          <w:w w:val="110"/>
          <w:sz w:val="21"/>
        </w:rPr>
        <w:t>Paris</w:t>
      </w:r>
      <w:r>
        <w:rPr>
          <w:color w:val="262626"/>
          <w:spacing w:val="-14"/>
          <w:w w:val="110"/>
          <w:sz w:val="21"/>
        </w:rPr>
        <w:t> </w:t>
      </w:r>
      <w:r>
        <w:rPr>
          <w:color w:val="262626"/>
          <w:w w:val="110"/>
          <w:sz w:val="21"/>
        </w:rPr>
        <w:t>issued</w:t>
      </w:r>
      <w:r>
        <w:rPr>
          <w:color w:val="262626"/>
          <w:spacing w:val="-14"/>
          <w:w w:val="110"/>
          <w:sz w:val="21"/>
        </w:rPr>
        <w:t> </w:t>
      </w:r>
      <w:r>
        <w:rPr>
          <w:color w:val="262626"/>
          <w:w w:val="110"/>
          <w:sz w:val="21"/>
        </w:rPr>
        <w:t>a</w:t>
      </w:r>
      <w:r>
        <w:rPr>
          <w:color w:val="262626"/>
          <w:spacing w:val="-15"/>
          <w:w w:val="110"/>
          <w:sz w:val="21"/>
        </w:rPr>
        <w:t> </w:t>
      </w:r>
      <w:r>
        <w:rPr>
          <w:color w:val="262626"/>
          <w:w w:val="110"/>
          <w:sz w:val="21"/>
        </w:rPr>
        <w:t>"Notice</w:t>
      </w:r>
      <w:r>
        <w:rPr>
          <w:color w:val="262626"/>
          <w:spacing w:val="-14"/>
          <w:w w:val="110"/>
          <w:sz w:val="21"/>
        </w:rPr>
        <w:t> </w:t>
      </w:r>
      <w:r>
        <w:rPr>
          <w:color w:val="262626"/>
          <w:w w:val="110"/>
          <w:sz w:val="21"/>
        </w:rPr>
        <w:t>of </w:t>
      </w:r>
      <w:r>
        <w:rPr>
          <w:color w:val="262626"/>
          <w:spacing w:val="-2"/>
          <w:w w:val="110"/>
          <w:sz w:val="21"/>
        </w:rPr>
        <w:t>Determination</w:t>
      </w:r>
      <w:r>
        <w:rPr>
          <w:color w:val="262626"/>
          <w:spacing w:val="15"/>
          <w:w w:val="110"/>
          <w:sz w:val="21"/>
        </w:rPr>
        <w:t> </w:t>
      </w:r>
      <w:r>
        <w:rPr>
          <w:color w:val="262626"/>
          <w:spacing w:val="-2"/>
          <w:w w:val="110"/>
          <w:sz w:val="21"/>
        </w:rPr>
        <w:t>of Presumption</w:t>
      </w:r>
      <w:r>
        <w:rPr>
          <w:color w:val="262626"/>
          <w:spacing w:val="10"/>
          <w:w w:val="110"/>
          <w:sz w:val="21"/>
        </w:rPr>
        <w:t> </w:t>
      </w:r>
      <w:r>
        <w:rPr>
          <w:color w:val="262626"/>
          <w:spacing w:val="-2"/>
          <w:w w:val="110"/>
          <w:sz w:val="21"/>
        </w:rPr>
        <w:t>of</w:t>
      </w:r>
      <w:r>
        <w:rPr>
          <w:color w:val="262626"/>
          <w:spacing w:val="-9"/>
          <w:w w:val="110"/>
          <w:sz w:val="21"/>
        </w:rPr>
        <w:t> </w:t>
      </w:r>
      <w:r>
        <w:rPr>
          <w:color w:val="262626"/>
          <w:spacing w:val="-2"/>
          <w:w w:val="110"/>
          <w:sz w:val="21"/>
        </w:rPr>
        <w:t>Abandonment."</w:t>
      </w:r>
      <w:r>
        <w:rPr>
          <w:color w:val="262626"/>
          <w:spacing w:val="-6"/>
          <w:w w:val="110"/>
          <w:sz w:val="21"/>
        </w:rPr>
        <w:t> </w:t>
      </w:r>
      <w:r>
        <w:rPr>
          <w:color w:val="262626"/>
          <w:spacing w:val="-2"/>
          <w:w w:val="110"/>
          <w:sz w:val="21"/>
        </w:rPr>
        <w:t>This</w:t>
      </w:r>
      <w:r>
        <w:rPr>
          <w:color w:val="262626"/>
          <w:spacing w:val="-7"/>
          <w:w w:val="110"/>
          <w:sz w:val="21"/>
        </w:rPr>
        <w:t> </w:t>
      </w:r>
      <w:r>
        <w:rPr>
          <w:color w:val="262626"/>
          <w:spacing w:val="-2"/>
          <w:w w:val="110"/>
          <w:sz w:val="21"/>
        </w:rPr>
        <w:t>is</w:t>
      </w:r>
      <w:r>
        <w:rPr>
          <w:color w:val="262626"/>
          <w:spacing w:val="-3"/>
          <w:w w:val="110"/>
          <w:sz w:val="21"/>
        </w:rPr>
        <w:t> </w:t>
      </w:r>
      <w:r>
        <w:rPr>
          <w:color w:val="262626"/>
          <w:spacing w:val="-2"/>
          <w:w w:val="110"/>
          <w:sz w:val="21"/>
        </w:rPr>
        <w:t>the</w:t>
      </w:r>
      <w:r>
        <w:rPr>
          <w:color w:val="262626"/>
          <w:spacing w:val="-10"/>
          <w:w w:val="110"/>
          <w:sz w:val="21"/>
        </w:rPr>
        <w:t> </w:t>
      </w:r>
      <w:r>
        <w:rPr>
          <w:color w:val="262626"/>
          <w:spacing w:val="-2"/>
          <w:w w:val="110"/>
          <w:sz w:val="21"/>
        </w:rPr>
        <w:t>process</w:t>
      </w:r>
      <w:r>
        <w:rPr>
          <w:color w:val="262626"/>
          <w:spacing w:val="7"/>
          <w:w w:val="110"/>
          <w:sz w:val="21"/>
        </w:rPr>
        <w:t> </w:t>
      </w:r>
      <w:r>
        <w:rPr>
          <w:color w:val="262626"/>
          <w:spacing w:val="-2"/>
          <w:w w:val="110"/>
          <w:sz w:val="21"/>
        </w:rPr>
        <w:t>embodied</w:t>
      </w:r>
      <w:r>
        <w:rPr>
          <w:color w:val="262626"/>
          <w:spacing w:val="-4"/>
          <w:w w:val="110"/>
          <w:sz w:val="21"/>
        </w:rPr>
        <w:t> </w:t>
      </w:r>
      <w:r>
        <w:rPr>
          <w:color w:val="262626"/>
          <w:spacing w:val="-2"/>
          <w:w w:val="110"/>
          <w:sz w:val="21"/>
        </w:rPr>
        <w:t>in</w:t>
      </w:r>
      <w:r>
        <w:rPr>
          <w:color w:val="262626"/>
          <w:spacing w:val="-10"/>
          <w:w w:val="110"/>
          <w:sz w:val="21"/>
        </w:rPr>
        <w:t> </w:t>
      </w:r>
      <w:r>
        <w:rPr>
          <w:color w:val="262626"/>
          <w:spacing w:val="-2"/>
          <w:w w:val="110"/>
          <w:sz w:val="21"/>
        </w:rPr>
        <w:t>Title</w:t>
      </w:r>
      <w:r>
        <w:rPr>
          <w:color w:val="262626"/>
          <w:spacing w:val="-3"/>
          <w:w w:val="110"/>
          <w:sz w:val="21"/>
        </w:rPr>
        <w:t> </w:t>
      </w:r>
      <w:r>
        <w:rPr>
          <w:color w:val="262626"/>
          <w:spacing w:val="-5"/>
          <w:w w:val="110"/>
          <w:sz w:val="21"/>
        </w:rPr>
        <w:t>23</w:t>
      </w:r>
    </w:p>
    <w:p>
      <w:pPr>
        <w:spacing w:line="254" w:lineRule="auto" w:before="0"/>
        <w:ind w:left="2065" w:right="1950" w:firstLine="2"/>
        <w:jc w:val="left"/>
        <w:rPr>
          <w:sz w:val="21"/>
        </w:rPr>
      </w:pPr>
      <w:r>
        <w:rPr>
          <w:color w:val="262626"/>
          <w:w w:val="105"/>
          <w:sz w:val="21"/>
        </w:rPr>
        <w:t>M.R.S.A. §3028 and requires that the municipal office make the determination</w:t>
      </w:r>
      <w:r>
        <w:rPr>
          <w:color w:val="262626"/>
          <w:w w:val="105"/>
          <w:sz w:val="21"/>
        </w:rPr>
        <w:t> regarding abandonment. This determination</w:t>
      </w:r>
      <w:r>
        <w:rPr>
          <w:color w:val="262626"/>
          <w:w w:val="105"/>
          <w:sz w:val="21"/>
        </w:rPr>
        <w:t> relieves the town of any requirement that it repair or maintain the way and that they</w:t>
      </w:r>
      <w:r>
        <w:rPr>
          <w:color w:val="262626"/>
          <w:spacing w:val="-12"/>
          <w:w w:val="105"/>
          <w:sz w:val="21"/>
        </w:rPr>
        <w:t> </w:t>
      </w:r>
      <w:r>
        <w:rPr>
          <w:color w:val="262626"/>
          <w:w w:val="105"/>
          <w:sz w:val="20"/>
        </w:rPr>
        <w:t>,vill </w:t>
      </w:r>
      <w:r>
        <w:rPr>
          <w:color w:val="262626"/>
          <w:w w:val="105"/>
          <w:sz w:val="21"/>
        </w:rPr>
        <w:t>not</w:t>
      </w:r>
      <w:r>
        <w:rPr>
          <w:color w:val="262626"/>
          <w:spacing w:val="32"/>
          <w:w w:val="105"/>
          <w:sz w:val="21"/>
        </w:rPr>
        <w:t> </w:t>
      </w:r>
      <w:r>
        <w:rPr>
          <w:color w:val="262626"/>
          <w:w w:val="105"/>
          <w:sz w:val="21"/>
        </w:rPr>
        <w:t>be liable for</w:t>
      </w:r>
      <w:r>
        <w:rPr>
          <w:color w:val="262626"/>
          <w:spacing w:val="-1"/>
          <w:w w:val="105"/>
          <w:sz w:val="21"/>
        </w:rPr>
        <w:t> </w:t>
      </w:r>
      <w:r>
        <w:rPr>
          <w:color w:val="262626"/>
          <w:w w:val="105"/>
          <w:sz w:val="21"/>
        </w:rPr>
        <w:t>any defects in the road subsequent</w:t>
      </w:r>
      <w:r>
        <w:rPr>
          <w:color w:val="262626"/>
          <w:spacing w:val="31"/>
          <w:w w:val="105"/>
          <w:sz w:val="21"/>
        </w:rPr>
        <w:t> </w:t>
      </w:r>
      <w:r>
        <w:rPr>
          <w:color w:val="262626"/>
          <w:w w:val="105"/>
          <w:sz w:val="21"/>
        </w:rPr>
        <w:t>to this determination.</w:t>
      </w:r>
      <w:r>
        <w:rPr>
          <w:color w:val="262626"/>
          <w:spacing w:val="-3"/>
          <w:w w:val="105"/>
          <w:sz w:val="21"/>
        </w:rPr>
        <w:t> </w:t>
      </w:r>
      <w:r>
        <w:rPr>
          <w:color w:val="262626"/>
          <w:w w:val="105"/>
          <w:sz w:val="22"/>
        </w:rPr>
        <w:t>If </w:t>
      </w:r>
      <w:r>
        <w:rPr>
          <w:color w:val="262626"/>
          <w:w w:val="105"/>
          <w:sz w:val="21"/>
        </w:rPr>
        <w:t>a person were to</w:t>
      </w:r>
      <w:r>
        <w:rPr>
          <w:color w:val="262626"/>
          <w:spacing w:val="32"/>
          <w:w w:val="105"/>
          <w:sz w:val="21"/>
        </w:rPr>
        <w:t> </w:t>
      </w:r>
      <w:r>
        <w:rPr>
          <w:color w:val="262626"/>
          <w:w w:val="105"/>
          <w:sz w:val="21"/>
        </w:rPr>
        <w:t>believe that this determination</w:t>
      </w:r>
      <w:r>
        <w:rPr>
          <w:color w:val="262626"/>
          <w:spacing w:val="32"/>
          <w:w w:val="105"/>
          <w:sz w:val="21"/>
        </w:rPr>
        <w:t> </w:t>
      </w:r>
      <w:r>
        <w:rPr>
          <w:color w:val="262626"/>
          <w:w w:val="105"/>
          <w:sz w:val="21"/>
        </w:rPr>
        <w:t>were</w:t>
      </w:r>
      <w:r>
        <w:rPr>
          <w:color w:val="262626"/>
          <w:spacing w:val="-4"/>
          <w:w w:val="105"/>
          <w:sz w:val="21"/>
        </w:rPr>
        <w:t> </w:t>
      </w:r>
      <w:r>
        <w:rPr>
          <w:color w:val="262626"/>
          <w:w w:val="105"/>
          <w:sz w:val="21"/>
        </w:rPr>
        <w:t>incorrect, then they would be allowed to bring an action for declaratory</w:t>
      </w:r>
      <w:r>
        <w:rPr>
          <w:color w:val="262626"/>
          <w:spacing w:val="40"/>
          <w:w w:val="105"/>
          <w:sz w:val="21"/>
        </w:rPr>
        <w:t> </w:t>
      </w:r>
      <w:r>
        <w:rPr>
          <w:color w:val="262626"/>
          <w:w w:val="105"/>
          <w:sz w:val="21"/>
        </w:rPr>
        <w:t>judgment in</w:t>
      </w:r>
      <w:r>
        <w:rPr>
          <w:color w:val="262626"/>
          <w:w w:val="105"/>
          <w:sz w:val="21"/>
        </w:rPr>
        <w:t> the Superior Court asking the court to determine the parties' rights and obligations. This determination is not subject</w:t>
      </w:r>
      <w:r>
        <w:rPr>
          <w:color w:val="262626"/>
          <w:w w:val="105"/>
          <w:sz w:val="21"/>
        </w:rPr>
        <w:t> to appeal to the county commissioners.</w:t>
      </w:r>
    </w:p>
    <w:p>
      <w:pPr>
        <w:spacing w:line="240" w:lineRule="auto" w:before="7"/>
        <w:rPr>
          <w:sz w:val="22"/>
        </w:rPr>
      </w:pPr>
    </w:p>
    <w:p>
      <w:pPr>
        <w:spacing w:line="256" w:lineRule="auto" w:before="0"/>
        <w:ind w:left="2057" w:right="1950" w:hanging="3"/>
        <w:jc w:val="left"/>
        <w:rPr>
          <w:sz w:val="21"/>
        </w:rPr>
      </w:pPr>
      <w:r>
        <w:rPr>
          <w:color w:val="262626"/>
          <w:w w:val="105"/>
          <w:sz w:val="21"/>
        </w:rPr>
        <w:t>This determination</w:t>
      </w:r>
      <w:r>
        <w:rPr>
          <w:color w:val="262626"/>
          <w:spacing w:val="40"/>
          <w:w w:val="105"/>
          <w:sz w:val="21"/>
        </w:rPr>
        <w:t> </w:t>
      </w:r>
      <w:r>
        <w:rPr>
          <w:color w:val="262626"/>
          <w:w w:val="105"/>
          <w:sz w:val="21"/>
        </w:rPr>
        <w:t>by the municipal officers creates a "rebuttable presumption</w:t>
      </w:r>
      <w:r>
        <w:rPr>
          <w:color w:val="262626"/>
          <w:spacing w:val="40"/>
          <w:w w:val="105"/>
          <w:sz w:val="21"/>
        </w:rPr>
        <w:t> </w:t>
      </w:r>
      <w:r>
        <w:rPr>
          <w:color w:val="262626"/>
          <w:w w:val="105"/>
          <w:sz w:val="21"/>
        </w:rPr>
        <w:t>of abandonment". This establishes that the municipality would bear the initial burden of establishing the presumption</w:t>
      </w:r>
      <w:r>
        <w:rPr>
          <w:color w:val="262626"/>
          <w:spacing w:val="33"/>
          <w:w w:val="105"/>
          <w:sz w:val="21"/>
        </w:rPr>
        <w:t> </w:t>
      </w:r>
      <w:r>
        <w:rPr>
          <w:color w:val="262626"/>
          <w:w w:val="105"/>
          <w:sz w:val="21"/>
        </w:rPr>
        <w:t>of abandonment and anyone challenging it would then, once that burden has been met, have to prove that the road cannot meet the criteria</w:t>
      </w:r>
      <w:r>
        <w:rPr>
          <w:color w:val="262626"/>
          <w:spacing w:val="40"/>
          <w:w w:val="105"/>
          <w:sz w:val="21"/>
        </w:rPr>
        <w:t> </w:t>
      </w:r>
      <w:r>
        <w:rPr>
          <w:color w:val="262626"/>
          <w:w w:val="105"/>
          <w:sz w:val="21"/>
        </w:rPr>
        <w:t>for the abandonment.</w:t>
      </w:r>
      <w:r>
        <w:rPr>
          <w:color w:val="262626"/>
          <w:spacing w:val="40"/>
          <w:w w:val="105"/>
          <w:sz w:val="21"/>
        </w:rPr>
        <w:t> </w:t>
      </w:r>
      <w:r>
        <w:rPr>
          <w:color w:val="262626"/>
          <w:w w:val="105"/>
          <w:sz w:val="21"/>
        </w:rPr>
        <w:t>I am not aware of any litigation that has been filed against this Notice of Determination of Presumption of Abandonment.</w:t>
      </w:r>
    </w:p>
    <w:p>
      <w:pPr>
        <w:spacing w:line="240" w:lineRule="auto" w:before="2"/>
        <w:rPr>
          <w:sz w:val="23"/>
        </w:rPr>
      </w:pPr>
    </w:p>
    <w:p>
      <w:pPr>
        <w:spacing w:line="252" w:lineRule="auto" w:before="0"/>
        <w:ind w:left="2050" w:right="1950" w:firstLine="2"/>
        <w:jc w:val="left"/>
        <w:rPr>
          <w:sz w:val="21"/>
        </w:rPr>
      </w:pPr>
      <w:r>
        <w:rPr>
          <w:color w:val="262626"/>
          <w:w w:val="105"/>
          <w:sz w:val="21"/>
        </w:rPr>
        <w:t>Given</w:t>
      </w:r>
      <w:r>
        <w:rPr>
          <w:color w:val="262626"/>
          <w:spacing w:val="31"/>
          <w:w w:val="105"/>
          <w:sz w:val="21"/>
        </w:rPr>
        <w:t> </w:t>
      </w:r>
      <w:r>
        <w:rPr>
          <w:color w:val="262626"/>
          <w:w w:val="105"/>
          <w:sz w:val="21"/>
        </w:rPr>
        <w:t>that this document was recorded in the Oxford County Registry of Deeds at Book 5369, Page 459, this, I believe, constitutes the determination</w:t>
      </w:r>
      <w:r>
        <w:rPr>
          <w:color w:val="262626"/>
          <w:w w:val="105"/>
          <w:sz w:val="21"/>
        </w:rPr>
        <w:t> by the municipal officers.</w:t>
      </w:r>
    </w:p>
    <w:p>
      <w:pPr>
        <w:spacing w:line="240" w:lineRule="auto" w:before="9"/>
        <w:rPr>
          <w:sz w:val="14"/>
        </w:rPr>
      </w:pPr>
    </w:p>
    <w:p>
      <w:pPr>
        <w:spacing w:before="92"/>
        <w:ind w:left="2051" w:right="0" w:firstLine="0"/>
        <w:jc w:val="left"/>
        <w:rPr>
          <w:b/>
          <w:sz w:val="21"/>
        </w:rPr>
      </w:pPr>
      <w:r>
        <w:rPr>
          <w:b/>
          <w:color w:val="262626"/>
          <w:w w:val="105"/>
          <w:sz w:val="21"/>
          <w:u w:val="thick" w:color="262626"/>
        </w:rPr>
        <w:t>Lega1</w:t>
      </w:r>
      <w:r>
        <w:rPr>
          <w:b/>
          <w:color w:val="262626"/>
          <w:spacing w:val="-11"/>
          <w:w w:val="105"/>
          <w:sz w:val="21"/>
          <w:u w:val="thick" w:color="262626"/>
        </w:rPr>
        <w:t> </w:t>
      </w:r>
      <w:r>
        <w:rPr>
          <w:b/>
          <w:color w:val="262626"/>
          <w:spacing w:val="-2"/>
          <w:w w:val="110"/>
          <w:sz w:val="21"/>
          <w:u w:val="thick" w:color="262626"/>
        </w:rPr>
        <w:t>Discussion.</w:t>
      </w:r>
    </w:p>
    <w:p>
      <w:pPr>
        <w:spacing w:line="240" w:lineRule="auto" w:before="11"/>
        <w:rPr>
          <w:b/>
          <w:sz w:val="24"/>
        </w:rPr>
      </w:pPr>
    </w:p>
    <w:p>
      <w:pPr>
        <w:spacing w:line="256" w:lineRule="auto" w:before="0"/>
        <w:ind w:left="2030" w:right="1950" w:firstLine="21"/>
        <w:jc w:val="left"/>
        <w:rPr>
          <w:sz w:val="21"/>
        </w:rPr>
      </w:pPr>
      <w:r>
        <w:rPr>
          <w:color w:val="262626"/>
          <w:w w:val="105"/>
          <w:sz w:val="21"/>
        </w:rPr>
        <w:t>Having reviewed</w:t>
      </w:r>
      <w:r>
        <w:rPr>
          <w:color w:val="262626"/>
          <w:spacing w:val="31"/>
          <w:w w:val="105"/>
          <w:sz w:val="21"/>
        </w:rPr>
        <w:t> </w:t>
      </w:r>
      <w:r>
        <w:rPr>
          <w:color w:val="262626"/>
          <w:w w:val="105"/>
          <w:sz w:val="21"/>
        </w:rPr>
        <w:t>the three methods described above for discontinuance</w:t>
      </w:r>
      <w:r>
        <w:rPr>
          <w:color w:val="262626"/>
          <w:spacing w:val="-3"/>
          <w:w w:val="105"/>
          <w:sz w:val="21"/>
        </w:rPr>
        <w:t> </w:t>
      </w:r>
      <w:r>
        <w:rPr>
          <w:color w:val="262626"/>
          <w:w w:val="105"/>
          <w:sz w:val="21"/>
        </w:rPr>
        <w:t>of a town way,</w:t>
      </w:r>
      <w:r>
        <w:rPr>
          <w:color w:val="262626"/>
          <w:spacing w:val="-3"/>
          <w:w w:val="105"/>
          <w:sz w:val="21"/>
        </w:rPr>
        <w:t> </w:t>
      </w:r>
      <w:r>
        <w:rPr>
          <w:color w:val="262626"/>
          <w:w w:val="105"/>
          <w:sz w:val="21"/>
        </w:rPr>
        <w:t>it is my opinion</w:t>
      </w:r>
      <w:r>
        <w:rPr>
          <w:color w:val="262626"/>
          <w:spacing w:val="39"/>
          <w:w w:val="105"/>
          <w:sz w:val="21"/>
        </w:rPr>
        <w:t> </w:t>
      </w:r>
      <w:r>
        <w:rPr>
          <w:color w:val="262626"/>
          <w:w w:val="105"/>
          <w:sz w:val="21"/>
        </w:rPr>
        <w:t>that the Town chose to discontinue this road under the statutory abandonment statute, 23 M.R.S.A. §3028. </w:t>
      </w:r>
      <w:r>
        <w:rPr>
          <w:rFonts w:ascii="Arial" w:hAnsi="Arial"/>
          <w:color w:val="262626"/>
          <w:w w:val="105"/>
          <w:sz w:val="21"/>
        </w:rPr>
        <w:t>In</w:t>
      </w:r>
      <w:r>
        <w:rPr>
          <w:rFonts w:ascii="Arial" w:hAnsi="Arial"/>
          <w:color w:val="262626"/>
          <w:spacing w:val="40"/>
          <w:w w:val="105"/>
          <w:sz w:val="21"/>
        </w:rPr>
        <w:t> </w:t>
      </w:r>
      <w:r>
        <w:rPr>
          <w:color w:val="262626"/>
          <w:w w:val="105"/>
          <w:sz w:val="21"/>
        </w:rPr>
        <w:t>doing that, the</w:t>
      </w:r>
      <w:r>
        <w:rPr>
          <w:color w:val="262626"/>
          <w:spacing w:val="-5"/>
          <w:w w:val="105"/>
          <w:sz w:val="21"/>
        </w:rPr>
        <w:t> </w:t>
      </w:r>
      <w:r>
        <w:rPr>
          <w:color w:val="262626"/>
          <w:w w:val="105"/>
          <w:sz w:val="21"/>
        </w:rPr>
        <w:t>Town made a determination regarding that presumption of abandonment and recorded that determination in the Registry of</w:t>
      </w:r>
      <w:r>
        <w:rPr>
          <w:color w:val="262626"/>
          <w:spacing w:val="36"/>
          <w:w w:val="105"/>
          <w:sz w:val="21"/>
        </w:rPr>
        <w:t> </w:t>
      </w:r>
      <w:r>
        <w:rPr>
          <w:color w:val="262626"/>
          <w:w w:val="105"/>
          <w:sz w:val="21"/>
        </w:rPr>
        <w:t>Deeds. </w:t>
      </w:r>
      <w:r>
        <w:rPr>
          <w:rFonts w:ascii="Arial" w:hAnsi="Arial"/>
          <w:color w:val="262626"/>
          <w:w w:val="105"/>
          <w:sz w:val="21"/>
        </w:rPr>
        <w:t>In </w:t>
      </w:r>
      <w:r>
        <w:rPr>
          <w:color w:val="262626"/>
          <w:w w:val="105"/>
          <w:sz w:val="21"/>
        </w:rPr>
        <w:t>many cases, I</w:t>
      </w:r>
      <w:r>
        <w:rPr>
          <w:color w:val="262626"/>
          <w:w w:val="105"/>
          <w:sz w:val="21"/>
        </w:rPr>
        <w:t> think that this would be a pretty straight forward determination</w:t>
      </w:r>
      <w:r>
        <w:rPr>
          <w:color w:val="262626"/>
          <w:spacing w:val="35"/>
          <w:w w:val="105"/>
          <w:sz w:val="21"/>
        </w:rPr>
        <w:t> </w:t>
      </w:r>
      <w:r>
        <w:rPr>
          <w:color w:val="262626"/>
          <w:w w:val="105"/>
          <w:sz w:val="21"/>
        </w:rPr>
        <w:t>regarding the status</w:t>
      </w:r>
      <w:r>
        <w:rPr>
          <w:color w:val="262626"/>
          <w:spacing w:val="25"/>
          <w:w w:val="105"/>
          <w:sz w:val="21"/>
        </w:rPr>
        <w:t> </w:t>
      </w:r>
      <w:r>
        <w:rPr>
          <w:color w:val="262626"/>
          <w:w w:val="105"/>
          <w:sz w:val="21"/>
        </w:rPr>
        <w:t>of</w:t>
      </w:r>
      <w:r>
        <w:rPr>
          <w:color w:val="262626"/>
          <w:spacing w:val="20"/>
          <w:w w:val="105"/>
          <w:sz w:val="21"/>
        </w:rPr>
        <w:t> </w:t>
      </w:r>
      <w:r>
        <w:rPr>
          <w:color w:val="262626"/>
          <w:w w:val="105"/>
          <w:sz w:val="21"/>
        </w:rPr>
        <w:t>the road.</w:t>
      </w:r>
      <w:r>
        <w:rPr>
          <w:color w:val="262626"/>
          <w:spacing w:val="19"/>
          <w:w w:val="105"/>
          <w:sz w:val="21"/>
        </w:rPr>
        <w:t> </w:t>
      </w:r>
      <w:r>
        <w:rPr>
          <w:color w:val="262626"/>
          <w:w w:val="105"/>
          <w:sz w:val="21"/>
        </w:rPr>
        <w:t>However,</w:t>
      </w:r>
      <w:r>
        <w:rPr>
          <w:color w:val="262626"/>
          <w:spacing w:val="31"/>
          <w:w w:val="105"/>
          <w:sz w:val="21"/>
        </w:rPr>
        <w:t> </w:t>
      </w:r>
      <w:r>
        <w:rPr>
          <w:color w:val="262626"/>
          <w:w w:val="105"/>
          <w:sz w:val="21"/>
        </w:rPr>
        <w:t>the Notice of</w:t>
      </w:r>
      <w:r>
        <w:rPr>
          <w:color w:val="262626"/>
          <w:spacing w:val="24"/>
          <w:w w:val="105"/>
          <w:sz w:val="21"/>
        </w:rPr>
        <w:t> </w:t>
      </w:r>
      <w:r>
        <w:rPr>
          <w:color w:val="262626"/>
          <w:w w:val="105"/>
          <w:sz w:val="21"/>
        </w:rPr>
        <w:t>Determination</w:t>
      </w:r>
      <w:r>
        <w:rPr>
          <w:color w:val="262626"/>
          <w:spacing w:val="39"/>
          <w:w w:val="105"/>
          <w:sz w:val="21"/>
        </w:rPr>
        <w:t> </w:t>
      </w:r>
      <w:r>
        <w:rPr>
          <w:color w:val="262626"/>
          <w:w w:val="105"/>
          <w:sz w:val="21"/>
        </w:rPr>
        <w:t>of Presumption</w:t>
      </w:r>
      <w:r>
        <w:rPr>
          <w:color w:val="262626"/>
          <w:spacing w:val="38"/>
          <w:w w:val="105"/>
          <w:sz w:val="21"/>
        </w:rPr>
        <w:t> </w:t>
      </w:r>
      <w:r>
        <w:rPr>
          <w:color w:val="262626"/>
          <w:w w:val="105"/>
          <w:sz w:val="21"/>
        </w:rPr>
        <w:t>of Abandonment is not</w:t>
      </w:r>
      <w:r>
        <w:rPr>
          <w:color w:val="262626"/>
          <w:spacing w:val="40"/>
          <w:w w:val="105"/>
          <w:sz w:val="21"/>
        </w:rPr>
        <w:t> </w:t>
      </w:r>
      <w:r>
        <w:rPr>
          <w:color w:val="262626"/>
          <w:w w:val="105"/>
          <w:sz w:val="21"/>
        </w:rPr>
        <w:t>the most clearly drafted document</w:t>
      </w:r>
      <w:r>
        <w:rPr>
          <w:color w:val="262626"/>
          <w:spacing w:val="40"/>
          <w:w w:val="105"/>
          <w:sz w:val="21"/>
        </w:rPr>
        <w:t> </w:t>
      </w:r>
      <w:r>
        <w:rPr>
          <w:color w:val="262626"/>
          <w:w w:val="105"/>
          <w:sz w:val="21"/>
        </w:rPr>
        <w:t>that I have come across.</w:t>
      </w:r>
    </w:p>
    <w:p>
      <w:pPr>
        <w:spacing w:after="0" w:line="256" w:lineRule="auto"/>
        <w:jc w:val="left"/>
        <w:rPr>
          <w:sz w:val="21"/>
        </w:rPr>
        <w:sectPr>
          <w:pgSz w:w="12240" w:h="15840"/>
          <w:pgMar w:header="0" w:footer="1458" w:top="1360" w:bottom="1700" w:left="40" w:right="0"/>
        </w:sectPr>
      </w:pPr>
    </w:p>
    <w:p>
      <w:pPr>
        <w:spacing w:line="256" w:lineRule="auto" w:before="75"/>
        <w:ind w:left="2149" w:right="1811" w:hanging="1"/>
        <w:jc w:val="left"/>
        <w:rPr>
          <w:sz w:val="21"/>
        </w:rPr>
      </w:pPr>
      <w:r>
        <w:rPr>
          <w:color w:val="282828"/>
          <w:w w:val="105"/>
          <w:sz w:val="21"/>
        </w:rPr>
        <w:t>While indicating that it is in fact the Notice of Determination of Presumption of Abandonment, it</w:t>
      </w:r>
      <w:r>
        <w:rPr>
          <w:color w:val="282828"/>
          <w:spacing w:val="24"/>
          <w:w w:val="105"/>
          <w:sz w:val="21"/>
        </w:rPr>
        <w:t> </w:t>
      </w:r>
      <w:r>
        <w:rPr>
          <w:color w:val="282828"/>
          <w:w w:val="105"/>
          <w:sz w:val="21"/>
        </w:rPr>
        <w:t>then goes on</w:t>
      </w:r>
      <w:r>
        <w:rPr>
          <w:color w:val="282828"/>
          <w:spacing w:val="30"/>
          <w:w w:val="105"/>
          <w:sz w:val="21"/>
        </w:rPr>
        <w:t> </w:t>
      </w:r>
      <w:r>
        <w:rPr>
          <w:color w:val="282828"/>
          <w:w w:val="105"/>
          <w:sz w:val="21"/>
        </w:rPr>
        <w:t>to</w:t>
      </w:r>
      <w:r>
        <w:rPr>
          <w:color w:val="282828"/>
          <w:spacing w:val="33"/>
          <w:w w:val="105"/>
          <w:sz w:val="21"/>
        </w:rPr>
        <w:t> </w:t>
      </w:r>
      <w:r>
        <w:rPr>
          <w:color w:val="282828"/>
          <w:w w:val="105"/>
          <w:sz w:val="21"/>
        </w:rPr>
        <w:t>say that the </w:t>
      </w:r>
      <w:r>
        <w:rPr>
          <w:color w:val="3A3A3A"/>
          <w:w w:val="105"/>
          <w:sz w:val="21"/>
        </w:rPr>
        <w:t>municipal officers</w:t>
      </w:r>
      <w:r>
        <w:rPr>
          <w:color w:val="3A3A3A"/>
          <w:spacing w:val="40"/>
          <w:w w:val="105"/>
          <w:sz w:val="21"/>
        </w:rPr>
        <w:t> </w:t>
      </w:r>
      <w:r>
        <w:rPr>
          <w:color w:val="3A3A3A"/>
          <w:w w:val="105"/>
          <w:sz w:val="21"/>
        </w:rPr>
        <w:t>took oral comments</w:t>
      </w:r>
      <w:r>
        <w:rPr>
          <w:color w:val="3A3A3A"/>
          <w:spacing w:val="29"/>
          <w:w w:val="105"/>
          <w:sz w:val="21"/>
        </w:rPr>
        <w:t> </w:t>
      </w:r>
      <w:r>
        <w:rPr>
          <w:color w:val="3A3A3A"/>
          <w:w w:val="105"/>
          <w:sz w:val="21"/>
        </w:rPr>
        <w:t>from </w:t>
      </w:r>
      <w:r>
        <w:rPr>
          <w:color w:val="282828"/>
          <w:w w:val="105"/>
          <w:sz w:val="21"/>
        </w:rPr>
        <w:t>the highway</w:t>
      </w:r>
      <w:r>
        <w:rPr>
          <w:color w:val="282828"/>
          <w:spacing w:val="29"/>
          <w:w w:val="105"/>
          <w:sz w:val="21"/>
        </w:rPr>
        <w:t> </w:t>
      </w:r>
      <w:r>
        <w:rPr>
          <w:color w:val="3A3A3A"/>
          <w:w w:val="105"/>
          <w:sz w:val="21"/>
        </w:rPr>
        <w:t>department</w:t>
      </w:r>
      <w:r>
        <w:rPr>
          <w:color w:val="3A3A3A"/>
          <w:spacing w:val="22"/>
          <w:w w:val="105"/>
          <w:sz w:val="21"/>
        </w:rPr>
        <w:t> </w:t>
      </w:r>
      <w:r>
        <w:rPr>
          <w:color w:val="282828"/>
          <w:w w:val="105"/>
          <w:sz w:val="21"/>
        </w:rPr>
        <w:t>employees</w:t>
      </w:r>
      <w:r>
        <w:rPr>
          <w:color w:val="282828"/>
          <w:spacing w:val="26"/>
          <w:w w:val="105"/>
          <w:sz w:val="21"/>
        </w:rPr>
        <w:t> </w:t>
      </w:r>
      <w:r>
        <w:rPr>
          <w:color w:val="282828"/>
          <w:w w:val="105"/>
          <w:sz w:val="21"/>
        </w:rPr>
        <w:t>and former </w:t>
      </w:r>
      <w:r>
        <w:rPr>
          <w:color w:val="3A3A3A"/>
          <w:w w:val="105"/>
          <w:sz w:val="21"/>
        </w:rPr>
        <w:t>employees</w:t>
      </w:r>
      <w:r>
        <w:rPr>
          <w:color w:val="3A3A3A"/>
          <w:spacing w:val="22"/>
          <w:w w:val="105"/>
          <w:sz w:val="21"/>
        </w:rPr>
        <w:t> </w:t>
      </w:r>
      <w:r>
        <w:rPr>
          <w:color w:val="3A3A3A"/>
          <w:w w:val="105"/>
          <w:sz w:val="21"/>
        </w:rPr>
        <w:t>who</w:t>
      </w:r>
      <w:r>
        <w:rPr>
          <w:color w:val="3A3A3A"/>
          <w:spacing w:val="40"/>
          <w:w w:val="105"/>
          <w:sz w:val="21"/>
        </w:rPr>
        <w:t> </w:t>
      </w:r>
      <w:r>
        <w:rPr>
          <w:color w:val="3A3A3A"/>
          <w:w w:val="105"/>
          <w:sz w:val="21"/>
        </w:rPr>
        <w:t>stated</w:t>
      </w:r>
      <w:r>
        <w:rPr>
          <w:color w:val="3A3A3A"/>
          <w:spacing w:val="28"/>
          <w:w w:val="105"/>
          <w:sz w:val="21"/>
        </w:rPr>
        <w:t> </w:t>
      </w:r>
      <w:r>
        <w:rPr>
          <w:color w:val="3A3A3A"/>
          <w:w w:val="105"/>
          <w:sz w:val="21"/>
        </w:rPr>
        <w:t>that</w:t>
      </w:r>
      <w:r>
        <w:rPr>
          <w:color w:val="3A3A3A"/>
          <w:spacing w:val="22"/>
          <w:w w:val="105"/>
          <w:sz w:val="21"/>
        </w:rPr>
        <w:t> </w:t>
      </w:r>
      <w:r>
        <w:rPr>
          <w:color w:val="3A3A3A"/>
          <w:w w:val="105"/>
          <w:sz w:val="21"/>
        </w:rPr>
        <w:t>no work</w:t>
      </w:r>
      <w:r>
        <w:rPr>
          <w:color w:val="3A3A3A"/>
          <w:spacing w:val="22"/>
          <w:w w:val="105"/>
          <w:sz w:val="21"/>
        </w:rPr>
        <w:t> </w:t>
      </w:r>
      <w:r>
        <w:rPr>
          <w:color w:val="3A3A3A"/>
          <w:w w:val="105"/>
          <w:sz w:val="21"/>
        </w:rPr>
        <w:t>had </w:t>
      </w:r>
      <w:r>
        <w:rPr>
          <w:color w:val="282828"/>
          <w:w w:val="105"/>
          <w:sz w:val="21"/>
        </w:rPr>
        <w:t>been done on</w:t>
      </w:r>
      <w:r>
        <w:rPr>
          <w:color w:val="282828"/>
          <w:spacing w:val="23"/>
          <w:w w:val="105"/>
          <w:sz w:val="21"/>
        </w:rPr>
        <w:t> </w:t>
      </w:r>
      <w:r>
        <w:rPr>
          <w:color w:val="3A3A3A"/>
          <w:w w:val="105"/>
          <w:sz w:val="21"/>
        </w:rPr>
        <w:t>the Finn </w:t>
      </w:r>
      <w:r>
        <w:rPr>
          <w:color w:val="282828"/>
          <w:w w:val="105"/>
          <w:sz w:val="21"/>
        </w:rPr>
        <w:t>Road since before </w:t>
      </w:r>
      <w:r>
        <w:rPr>
          <w:color w:val="3A3A3A"/>
          <w:w w:val="105"/>
          <w:sz w:val="21"/>
        </w:rPr>
        <w:t>1965, says</w:t>
      </w:r>
      <w:r>
        <w:rPr>
          <w:color w:val="3A3A3A"/>
          <w:spacing w:val="-2"/>
          <w:w w:val="105"/>
          <w:sz w:val="21"/>
        </w:rPr>
        <w:t> </w:t>
      </w:r>
      <w:r>
        <w:rPr>
          <w:color w:val="3A3A3A"/>
          <w:w w:val="105"/>
          <w:sz w:val="21"/>
        </w:rPr>
        <w:t>"extinguishing</w:t>
      </w:r>
      <w:r>
        <w:rPr>
          <w:color w:val="3A3A3A"/>
          <w:spacing w:val="-11"/>
          <w:w w:val="105"/>
          <w:sz w:val="21"/>
        </w:rPr>
        <w:t> </w:t>
      </w:r>
      <w:r>
        <w:rPr>
          <w:color w:val="3A3A3A"/>
          <w:w w:val="105"/>
          <w:sz w:val="21"/>
        </w:rPr>
        <w:t>all</w:t>
      </w:r>
      <w:r>
        <w:rPr>
          <w:color w:val="3A3A3A"/>
          <w:spacing w:val="-1"/>
          <w:w w:val="105"/>
          <w:sz w:val="21"/>
        </w:rPr>
        <w:t> </w:t>
      </w:r>
      <w:r>
        <w:rPr>
          <w:color w:val="3A3A3A"/>
          <w:w w:val="105"/>
          <w:sz w:val="21"/>
        </w:rPr>
        <w:t>easements and rights </w:t>
      </w:r>
      <w:r>
        <w:rPr>
          <w:color w:val="282828"/>
          <w:w w:val="105"/>
          <w:sz w:val="21"/>
        </w:rPr>
        <w:t>of </w:t>
      </w:r>
      <w:r>
        <w:rPr>
          <w:color w:val="3A3A3A"/>
          <w:w w:val="105"/>
          <w:sz w:val="21"/>
        </w:rPr>
        <w:t>way and</w:t>
      </w:r>
      <w:r>
        <w:rPr>
          <w:color w:val="3A3A3A"/>
          <w:spacing w:val="40"/>
          <w:w w:val="105"/>
          <w:sz w:val="21"/>
        </w:rPr>
        <w:t> </w:t>
      </w:r>
      <w:r>
        <w:rPr>
          <w:color w:val="3A3A3A"/>
          <w:w w:val="105"/>
          <w:sz w:val="21"/>
        </w:rPr>
        <w:t>research </w:t>
      </w:r>
      <w:r>
        <w:rPr>
          <w:color w:val="282828"/>
          <w:w w:val="105"/>
          <w:sz w:val="21"/>
        </w:rPr>
        <w:t>by the </w:t>
      </w:r>
      <w:r>
        <w:rPr>
          <w:color w:val="3A3A3A"/>
          <w:w w:val="105"/>
          <w:sz w:val="21"/>
        </w:rPr>
        <w:t>Town's attorney, Maiy Costigan of Bernstein Shur law firm." I </w:t>
      </w:r>
      <w:r>
        <w:rPr>
          <w:color w:val="282828"/>
          <w:w w:val="105"/>
          <w:sz w:val="21"/>
        </w:rPr>
        <w:t>have </w:t>
      </w:r>
      <w:r>
        <w:rPr>
          <w:color w:val="3A3A3A"/>
          <w:w w:val="105"/>
          <w:sz w:val="21"/>
        </w:rPr>
        <w:t>attempted </w:t>
      </w:r>
      <w:r>
        <w:rPr>
          <w:color w:val="282828"/>
          <w:w w:val="105"/>
          <w:sz w:val="21"/>
        </w:rPr>
        <w:t>to contact </w:t>
      </w:r>
      <w:r>
        <w:rPr>
          <w:color w:val="565656"/>
          <w:w w:val="105"/>
          <w:sz w:val="21"/>
        </w:rPr>
        <w:t>Attorney </w:t>
      </w:r>
      <w:r>
        <w:rPr>
          <w:color w:val="3A3A3A"/>
          <w:w w:val="105"/>
          <w:sz w:val="21"/>
        </w:rPr>
        <w:t>Costigan</w:t>
      </w:r>
      <w:r>
        <w:rPr>
          <w:color w:val="3A3A3A"/>
          <w:spacing w:val="27"/>
          <w:w w:val="105"/>
          <w:sz w:val="21"/>
        </w:rPr>
        <w:t> </w:t>
      </w:r>
      <w:r>
        <w:rPr>
          <w:color w:val="3A3A3A"/>
          <w:w w:val="105"/>
          <w:sz w:val="21"/>
        </w:rPr>
        <w:t>to</w:t>
      </w:r>
      <w:r>
        <w:rPr>
          <w:color w:val="3A3A3A"/>
          <w:spacing w:val="-7"/>
          <w:w w:val="105"/>
          <w:sz w:val="21"/>
        </w:rPr>
        <w:t> </w:t>
      </w:r>
      <w:r>
        <w:rPr>
          <w:color w:val="3A3A3A"/>
          <w:w w:val="105"/>
          <w:sz w:val="21"/>
        </w:rPr>
        <w:t>see</w:t>
      </w:r>
      <w:r>
        <w:rPr>
          <w:color w:val="3A3A3A"/>
          <w:spacing w:val="-16"/>
          <w:w w:val="105"/>
          <w:sz w:val="21"/>
        </w:rPr>
        <w:t> </w:t>
      </w:r>
      <w:r>
        <w:rPr>
          <w:color w:val="3A3A3A"/>
          <w:w w:val="105"/>
          <w:sz w:val="21"/>
        </w:rPr>
        <w:t>if she</w:t>
      </w:r>
      <w:r>
        <w:rPr>
          <w:color w:val="3A3A3A"/>
          <w:spacing w:val="-4"/>
          <w:w w:val="105"/>
          <w:sz w:val="21"/>
        </w:rPr>
        <w:t> </w:t>
      </w:r>
      <w:r>
        <w:rPr>
          <w:color w:val="3A3A3A"/>
          <w:w w:val="105"/>
          <w:sz w:val="22"/>
        </w:rPr>
        <w:t>will</w:t>
      </w:r>
      <w:r>
        <w:rPr>
          <w:color w:val="3A3A3A"/>
          <w:spacing w:val="-8"/>
          <w:w w:val="105"/>
          <w:sz w:val="22"/>
        </w:rPr>
        <w:t> </w:t>
      </w:r>
      <w:r>
        <w:rPr>
          <w:color w:val="3A3A3A"/>
          <w:w w:val="105"/>
          <w:sz w:val="21"/>
        </w:rPr>
        <w:t>discuss this with</w:t>
      </w:r>
      <w:r>
        <w:rPr>
          <w:color w:val="3A3A3A"/>
          <w:spacing w:val="-3"/>
          <w:w w:val="105"/>
          <w:sz w:val="21"/>
        </w:rPr>
        <w:t> </w:t>
      </w:r>
      <w:r>
        <w:rPr>
          <w:color w:val="3A3A3A"/>
          <w:w w:val="105"/>
          <w:sz w:val="21"/>
        </w:rPr>
        <w:t>me</w:t>
      </w:r>
      <w:r>
        <w:rPr>
          <w:color w:val="3A3A3A"/>
          <w:spacing w:val="33"/>
          <w:w w:val="105"/>
          <w:sz w:val="21"/>
        </w:rPr>
        <w:t> </w:t>
      </w:r>
      <w:r>
        <w:rPr>
          <w:color w:val="282828"/>
          <w:w w:val="105"/>
          <w:sz w:val="21"/>
        </w:rPr>
        <w:t>but </w:t>
      </w:r>
      <w:r>
        <w:rPr>
          <w:color w:val="3A3A3A"/>
          <w:w w:val="105"/>
          <w:sz w:val="21"/>
        </w:rPr>
        <w:t>have </w:t>
      </w:r>
      <w:r>
        <w:rPr>
          <w:color w:val="282828"/>
          <w:w w:val="105"/>
          <w:sz w:val="21"/>
        </w:rPr>
        <w:t>not yet heard back.</w:t>
      </w:r>
    </w:p>
    <w:p>
      <w:pPr>
        <w:spacing w:line="240" w:lineRule="auto" w:before="11"/>
        <w:rPr>
          <w:sz w:val="20"/>
        </w:rPr>
      </w:pPr>
    </w:p>
    <w:p>
      <w:pPr>
        <w:spacing w:line="256" w:lineRule="auto" w:before="0"/>
        <w:ind w:left="2136" w:right="1811" w:firstLine="15"/>
        <w:jc w:val="left"/>
        <w:rPr>
          <w:sz w:val="21"/>
        </w:rPr>
      </w:pPr>
      <w:r>
        <w:rPr>
          <w:color w:val="3A3A3A"/>
          <w:w w:val="105"/>
          <w:sz w:val="21"/>
        </w:rPr>
        <w:t>In</w:t>
      </w:r>
      <w:r>
        <w:rPr>
          <w:color w:val="3A3A3A"/>
          <w:spacing w:val="-3"/>
          <w:w w:val="105"/>
          <w:sz w:val="21"/>
        </w:rPr>
        <w:t> </w:t>
      </w:r>
      <w:r>
        <w:rPr>
          <w:color w:val="3A3A3A"/>
          <w:w w:val="105"/>
          <w:sz w:val="21"/>
        </w:rPr>
        <w:t>reading this document, you </w:t>
      </w:r>
      <w:r>
        <w:rPr>
          <w:color w:val="282828"/>
          <w:w w:val="105"/>
          <w:sz w:val="21"/>
        </w:rPr>
        <w:t>can </w:t>
      </w:r>
      <w:r>
        <w:rPr>
          <w:color w:val="3A3A3A"/>
          <w:w w:val="105"/>
          <w:sz w:val="21"/>
        </w:rPr>
        <w:t>see that </w:t>
      </w:r>
      <w:r>
        <w:rPr>
          <w:color w:val="282828"/>
          <w:w w:val="105"/>
          <w:sz w:val="21"/>
        </w:rPr>
        <w:t>it</w:t>
      </w:r>
      <w:r>
        <w:rPr>
          <w:color w:val="282828"/>
          <w:spacing w:val="-2"/>
          <w:w w:val="105"/>
          <w:sz w:val="21"/>
        </w:rPr>
        <w:t> </w:t>
      </w:r>
      <w:r>
        <w:rPr>
          <w:color w:val="3A3A3A"/>
          <w:w w:val="105"/>
          <w:sz w:val="21"/>
        </w:rPr>
        <w:t>is difficult</w:t>
      </w:r>
      <w:r>
        <w:rPr>
          <w:color w:val="3A3A3A"/>
          <w:spacing w:val="30"/>
          <w:w w:val="105"/>
          <w:sz w:val="21"/>
        </w:rPr>
        <w:t> </w:t>
      </w:r>
      <w:r>
        <w:rPr>
          <w:color w:val="3A3A3A"/>
          <w:w w:val="105"/>
          <w:sz w:val="21"/>
        </w:rPr>
        <w:t>to </w:t>
      </w:r>
      <w:r>
        <w:rPr>
          <w:color w:val="282828"/>
          <w:w w:val="105"/>
          <w:sz w:val="21"/>
        </w:rPr>
        <w:t>determine </w:t>
      </w:r>
      <w:r>
        <w:rPr>
          <w:color w:val="3A3A3A"/>
          <w:w w:val="105"/>
          <w:sz w:val="21"/>
        </w:rPr>
        <w:t>exactly what</w:t>
      </w:r>
      <w:r>
        <w:rPr>
          <w:color w:val="3A3A3A"/>
          <w:spacing w:val="-7"/>
          <w:w w:val="105"/>
          <w:sz w:val="21"/>
        </w:rPr>
        <w:t> </w:t>
      </w:r>
      <w:r>
        <w:rPr>
          <w:color w:val="3A3A3A"/>
          <w:w w:val="105"/>
          <w:sz w:val="23"/>
        </w:rPr>
        <w:t>it</w:t>
      </w:r>
      <w:r>
        <w:rPr>
          <w:color w:val="3A3A3A"/>
          <w:spacing w:val="-17"/>
          <w:w w:val="105"/>
          <w:sz w:val="23"/>
        </w:rPr>
        <w:t> </w:t>
      </w:r>
      <w:r>
        <w:rPr>
          <w:color w:val="3A3A3A"/>
          <w:w w:val="105"/>
          <w:sz w:val="21"/>
        </w:rPr>
        <w:t>says. </w:t>
      </w:r>
      <w:r>
        <w:rPr>
          <w:color w:val="3A3A3A"/>
          <w:w w:val="105"/>
          <w:sz w:val="23"/>
        </w:rPr>
        <w:t>If </w:t>
      </w:r>
      <w:r>
        <w:rPr>
          <w:color w:val="565656"/>
          <w:w w:val="105"/>
          <w:sz w:val="21"/>
        </w:rPr>
        <w:t>you </w:t>
      </w:r>
      <w:r>
        <w:rPr>
          <w:color w:val="3A3A3A"/>
          <w:w w:val="105"/>
          <w:sz w:val="21"/>
        </w:rPr>
        <w:t>go</w:t>
      </w:r>
      <w:r>
        <w:rPr>
          <w:color w:val="3A3A3A"/>
          <w:spacing w:val="35"/>
          <w:w w:val="105"/>
          <w:sz w:val="21"/>
        </w:rPr>
        <w:t> </w:t>
      </w:r>
      <w:r>
        <w:rPr>
          <w:color w:val="3A3A3A"/>
          <w:w w:val="105"/>
          <w:sz w:val="21"/>
        </w:rPr>
        <w:t>down</w:t>
      </w:r>
      <w:r>
        <w:rPr>
          <w:color w:val="3A3A3A"/>
          <w:spacing w:val="40"/>
          <w:w w:val="105"/>
          <w:sz w:val="21"/>
        </w:rPr>
        <w:t> </w:t>
      </w:r>
      <w:r>
        <w:rPr>
          <w:color w:val="3A3A3A"/>
          <w:w w:val="105"/>
          <w:sz w:val="21"/>
        </w:rPr>
        <w:t>to the third to lase paragraph, </w:t>
      </w:r>
      <w:r>
        <w:rPr>
          <w:color w:val="282828"/>
          <w:w w:val="105"/>
          <w:sz w:val="21"/>
        </w:rPr>
        <w:t>it</w:t>
      </w:r>
      <w:r>
        <w:rPr>
          <w:color w:val="282828"/>
          <w:spacing w:val="-3"/>
          <w:w w:val="105"/>
          <w:sz w:val="21"/>
        </w:rPr>
        <w:t> </w:t>
      </w:r>
      <w:r>
        <w:rPr>
          <w:color w:val="3A3A3A"/>
          <w:w w:val="105"/>
          <w:sz w:val="21"/>
        </w:rPr>
        <w:t>indicates that the records do not </w:t>
      </w:r>
      <w:r>
        <w:rPr>
          <w:color w:val="282828"/>
          <w:w w:val="105"/>
          <w:sz w:val="21"/>
        </w:rPr>
        <w:t>indicate</w:t>
      </w:r>
      <w:r>
        <w:rPr>
          <w:color w:val="282828"/>
          <w:spacing w:val="-14"/>
          <w:w w:val="105"/>
          <w:sz w:val="21"/>
        </w:rPr>
        <w:t> </w:t>
      </w:r>
      <w:r>
        <w:rPr>
          <w:color w:val="3A3A3A"/>
          <w:w w:val="105"/>
          <w:sz w:val="21"/>
        </w:rPr>
        <w:t>any maintenance</w:t>
      </w:r>
      <w:r>
        <w:rPr>
          <w:color w:val="3A3A3A"/>
          <w:spacing w:val="33"/>
          <w:w w:val="105"/>
          <w:sz w:val="21"/>
        </w:rPr>
        <w:t> </w:t>
      </w:r>
      <w:r>
        <w:rPr>
          <w:color w:val="282828"/>
          <w:w w:val="105"/>
          <w:sz w:val="21"/>
        </w:rPr>
        <w:t>done </w:t>
      </w:r>
      <w:r>
        <w:rPr>
          <w:color w:val="3A3A3A"/>
          <w:w w:val="105"/>
          <w:sz w:val="21"/>
        </w:rPr>
        <w:t>on</w:t>
      </w:r>
      <w:r>
        <w:rPr>
          <w:color w:val="3A3A3A"/>
          <w:spacing w:val="29"/>
          <w:w w:val="105"/>
          <w:sz w:val="21"/>
        </w:rPr>
        <w:t> </w:t>
      </w:r>
      <w:r>
        <w:rPr>
          <w:color w:val="3A3A3A"/>
          <w:w w:val="105"/>
          <w:sz w:val="21"/>
        </w:rPr>
        <w:t>the road</w:t>
      </w:r>
      <w:r>
        <w:rPr>
          <w:color w:val="3A3A3A"/>
          <w:spacing w:val="32"/>
          <w:w w:val="105"/>
          <w:sz w:val="21"/>
        </w:rPr>
        <w:t> </w:t>
      </w:r>
      <w:r>
        <w:rPr>
          <w:color w:val="3A3A3A"/>
          <w:w w:val="105"/>
          <w:sz w:val="21"/>
        </w:rPr>
        <w:t>in</w:t>
      </w:r>
      <w:r>
        <w:rPr>
          <w:color w:val="3A3A3A"/>
          <w:spacing w:val="14"/>
          <w:w w:val="105"/>
          <w:sz w:val="21"/>
        </w:rPr>
        <w:t> </w:t>
      </w:r>
      <w:r>
        <w:rPr>
          <w:color w:val="3A3A3A"/>
          <w:w w:val="105"/>
          <w:sz w:val="21"/>
        </w:rPr>
        <w:t>over</w:t>
      </w:r>
      <w:r>
        <w:rPr>
          <w:color w:val="3A3A3A"/>
          <w:spacing w:val="27"/>
          <w:w w:val="105"/>
          <w:sz w:val="21"/>
        </w:rPr>
        <w:t> </w:t>
      </w:r>
      <w:r>
        <w:rPr>
          <w:color w:val="3A3A3A"/>
          <w:w w:val="105"/>
          <w:sz w:val="21"/>
        </w:rPr>
        <w:t>30 </w:t>
      </w:r>
      <w:r>
        <w:rPr>
          <w:color w:val="565656"/>
          <w:w w:val="105"/>
          <w:sz w:val="21"/>
        </w:rPr>
        <w:t>y</w:t>
      </w:r>
      <w:r>
        <w:rPr>
          <w:color w:val="282828"/>
          <w:w w:val="105"/>
          <w:sz w:val="21"/>
        </w:rPr>
        <w:t>ears. </w:t>
      </w:r>
      <w:r>
        <w:rPr>
          <w:color w:val="3A3A3A"/>
          <w:w w:val="105"/>
          <w:sz w:val="21"/>
        </w:rPr>
        <w:t>However, it</w:t>
      </w:r>
      <w:r>
        <w:rPr>
          <w:color w:val="3A3A3A"/>
          <w:spacing w:val="20"/>
          <w:w w:val="105"/>
          <w:sz w:val="21"/>
        </w:rPr>
        <w:t> </w:t>
      </w:r>
      <w:r>
        <w:rPr>
          <w:color w:val="282828"/>
          <w:w w:val="105"/>
          <w:sz w:val="21"/>
        </w:rPr>
        <w:t>is </w:t>
      </w:r>
      <w:r>
        <w:rPr>
          <w:color w:val="3A3A3A"/>
          <w:w w:val="105"/>
          <w:sz w:val="21"/>
        </w:rPr>
        <w:t>important</w:t>
      </w:r>
      <w:r>
        <w:rPr>
          <w:color w:val="3A3A3A"/>
          <w:spacing w:val="31"/>
          <w:w w:val="105"/>
          <w:sz w:val="21"/>
        </w:rPr>
        <w:t> </w:t>
      </w:r>
      <w:r>
        <w:rPr>
          <w:color w:val="3A3A3A"/>
          <w:w w:val="105"/>
          <w:sz w:val="21"/>
        </w:rPr>
        <w:t>to</w:t>
      </w:r>
      <w:r>
        <w:rPr>
          <w:color w:val="3A3A3A"/>
          <w:spacing w:val="27"/>
          <w:w w:val="105"/>
          <w:sz w:val="21"/>
        </w:rPr>
        <w:t> </w:t>
      </w:r>
      <w:r>
        <w:rPr>
          <w:color w:val="3A3A3A"/>
          <w:w w:val="105"/>
          <w:sz w:val="21"/>
        </w:rPr>
        <w:t>note</w:t>
      </w:r>
      <w:r>
        <w:rPr>
          <w:color w:val="3A3A3A"/>
          <w:spacing w:val="-1"/>
          <w:w w:val="105"/>
          <w:sz w:val="21"/>
        </w:rPr>
        <w:t> </w:t>
      </w:r>
      <w:r>
        <w:rPr>
          <w:color w:val="3A3A3A"/>
          <w:w w:val="105"/>
          <w:sz w:val="21"/>
        </w:rPr>
        <w:t>in</w:t>
      </w:r>
      <w:r>
        <w:rPr>
          <w:color w:val="3A3A3A"/>
          <w:spacing w:val="22"/>
          <w:w w:val="105"/>
          <w:sz w:val="21"/>
        </w:rPr>
        <w:t> </w:t>
      </w:r>
      <w:r>
        <w:rPr>
          <w:color w:val="3A3A3A"/>
          <w:w w:val="105"/>
          <w:sz w:val="21"/>
        </w:rPr>
        <w:t>regards </w:t>
      </w:r>
      <w:r>
        <w:rPr>
          <w:color w:val="282828"/>
          <w:w w:val="105"/>
          <w:sz w:val="21"/>
        </w:rPr>
        <w:t>to this </w:t>
      </w:r>
      <w:r>
        <w:rPr>
          <w:color w:val="3A3A3A"/>
          <w:w w:val="105"/>
          <w:sz w:val="21"/>
        </w:rPr>
        <w:t>Presumption</w:t>
      </w:r>
      <w:r>
        <w:rPr>
          <w:color w:val="3A3A3A"/>
          <w:spacing w:val="40"/>
          <w:w w:val="105"/>
          <w:sz w:val="21"/>
        </w:rPr>
        <w:t> </w:t>
      </w:r>
      <w:r>
        <w:rPr>
          <w:color w:val="282828"/>
          <w:w w:val="105"/>
          <w:sz w:val="21"/>
        </w:rPr>
        <w:t>of </w:t>
      </w:r>
      <w:r>
        <w:rPr>
          <w:color w:val="3A3A3A"/>
          <w:w w:val="105"/>
          <w:sz w:val="21"/>
        </w:rPr>
        <w:t>Abandonment</w:t>
      </w:r>
      <w:r>
        <w:rPr>
          <w:color w:val="3A3A3A"/>
          <w:spacing w:val="40"/>
          <w:w w:val="105"/>
          <w:sz w:val="21"/>
        </w:rPr>
        <w:t> </w:t>
      </w:r>
      <w:r>
        <w:rPr>
          <w:color w:val="3A3A3A"/>
          <w:w w:val="105"/>
          <w:sz w:val="21"/>
        </w:rPr>
        <w:t>that</w:t>
      </w:r>
      <w:r>
        <w:rPr>
          <w:color w:val="3A3A3A"/>
          <w:spacing w:val="40"/>
          <w:w w:val="105"/>
          <w:sz w:val="21"/>
        </w:rPr>
        <w:t> </w:t>
      </w:r>
      <w:r>
        <w:rPr>
          <w:color w:val="3A3A3A"/>
          <w:w w:val="105"/>
          <w:sz w:val="21"/>
        </w:rPr>
        <w:t>the actual abandonment</w:t>
      </w:r>
      <w:r>
        <w:rPr>
          <w:color w:val="3A3A3A"/>
          <w:spacing w:val="40"/>
          <w:w w:val="105"/>
          <w:sz w:val="21"/>
        </w:rPr>
        <w:t> </w:t>
      </w:r>
      <w:r>
        <w:rPr>
          <w:color w:val="282828"/>
          <w:w w:val="105"/>
          <w:sz w:val="21"/>
        </w:rPr>
        <w:t>does </w:t>
      </w:r>
      <w:r>
        <w:rPr>
          <w:color w:val="3A3A3A"/>
          <w:w w:val="105"/>
          <w:sz w:val="21"/>
        </w:rPr>
        <w:t>not </w:t>
      </w:r>
      <w:r>
        <w:rPr>
          <w:color w:val="282828"/>
          <w:w w:val="105"/>
          <w:sz w:val="21"/>
        </w:rPr>
        <w:t>occur </w:t>
      </w:r>
      <w:r>
        <w:rPr>
          <w:color w:val="3A3A3A"/>
          <w:w w:val="105"/>
          <w:sz w:val="21"/>
        </w:rPr>
        <w:t>until 30 years</w:t>
      </w:r>
      <w:r>
        <w:rPr>
          <w:color w:val="3A3A3A"/>
          <w:spacing w:val="39"/>
          <w:w w:val="105"/>
          <w:sz w:val="21"/>
        </w:rPr>
        <w:t> </w:t>
      </w:r>
      <w:r>
        <w:rPr>
          <w:color w:val="3A3A3A"/>
          <w:w w:val="105"/>
          <w:sz w:val="21"/>
        </w:rPr>
        <w:t>following</w:t>
      </w:r>
      <w:r>
        <w:rPr>
          <w:color w:val="3A3A3A"/>
          <w:spacing w:val="33"/>
          <w:w w:val="105"/>
          <w:sz w:val="21"/>
        </w:rPr>
        <w:t> </w:t>
      </w:r>
      <w:r>
        <w:rPr>
          <w:color w:val="3A3A3A"/>
          <w:w w:val="105"/>
          <w:sz w:val="21"/>
        </w:rPr>
        <w:t>the last</w:t>
      </w:r>
      <w:r>
        <w:rPr>
          <w:color w:val="3A3A3A"/>
          <w:spacing w:val="-2"/>
          <w:w w:val="105"/>
          <w:sz w:val="21"/>
        </w:rPr>
        <w:t> </w:t>
      </w:r>
      <w:r>
        <w:rPr>
          <w:color w:val="3A3A3A"/>
          <w:w w:val="105"/>
          <w:sz w:val="21"/>
        </w:rPr>
        <w:t>work that is done </w:t>
      </w:r>
      <w:r>
        <w:rPr>
          <w:color w:val="282828"/>
          <w:w w:val="105"/>
          <w:sz w:val="21"/>
        </w:rPr>
        <w:t>on </w:t>
      </w:r>
      <w:r>
        <w:rPr>
          <w:color w:val="3A3A3A"/>
          <w:w w:val="105"/>
          <w:sz w:val="21"/>
        </w:rPr>
        <w:t>the road. Therefore, while there may not</w:t>
      </w:r>
      <w:r>
        <w:rPr>
          <w:color w:val="3A3A3A"/>
          <w:spacing w:val="40"/>
          <w:w w:val="105"/>
          <w:sz w:val="21"/>
        </w:rPr>
        <w:t> </w:t>
      </w:r>
      <w:r>
        <w:rPr>
          <w:color w:val="3A3A3A"/>
          <w:w w:val="105"/>
          <w:sz w:val="21"/>
        </w:rPr>
        <w:t>have </w:t>
      </w:r>
      <w:r>
        <w:rPr>
          <w:color w:val="282828"/>
          <w:w w:val="105"/>
          <w:sz w:val="21"/>
        </w:rPr>
        <w:t>been</w:t>
      </w:r>
      <w:r>
        <w:rPr>
          <w:color w:val="282828"/>
          <w:spacing w:val="32"/>
          <w:w w:val="105"/>
          <w:sz w:val="21"/>
        </w:rPr>
        <w:t> </w:t>
      </w:r>
      <w:r>
        <w:rPr>
          <w:color w:val="3A3A3A"/>
          <w:w w:val="105"/>
          <w:sz w:val="21"/>
        </w:rPr>
        <w:t>any work</w:t>
      </w:r>
      <w:r>
        <w:rPr>
          <w:color w:val="3A3A3A"/>
          <w:spacing w:val="24"/>
          <w:w w:val="105"/>
          <w:sz w:val="21"/>
        </w:rPr>
        <w:t> </w:t>
      </w:r>
      <w:r>
        <w:rPr>
          <w:color w:val="3A3A3A"/>
          <w:w w:val="105"/>
          <w:sz w:val="21"/>
        </w:rPr>
        <w:t>done in </w:t>
      </w:r>
      <w:r>
        <w:rPr>
          <w:color w:val="282828"/>
          <w:w w:val="105"/>
          <w:sz w:val="21"/>
        </w:rPr>
        <w:t>over </w:t>
      </w:r>
      <w:r>
        <w:rPr>
          <w:color w:val="3A3A3A"/>
          <w:w w:val="105"/>
          <w:sz w:val="21"/>
        </w:rPr>
        <w:t>30 years,</w:t>
      </w:r>
      <w:r>
        <w:rPr>
          <w:color w:val="3A3A3A"/>
          <w:spacing w:val="30"/>
          <w:w w:val="105"/>
          <w:sz w:val="21"/>
        </w:rPr>
        <w:t> </w:t>
      </w:r>
      <w:r>
        <w:rPr>
          <w:color w:val="3A3A3A"/>
          <w:w w:val="105"/>
          <w:sz w:val="21"/>
        </w:rPr>
        <w:t>that would</w:t>
      </w:r>
      <w:r>
        <w:rPr>
          <w:color w:val="3A3A3A"/>
          <w:spacing w:val="23"/>
          <w:w w:val="105"/>
          <w:sz w:val="21"/>
        </w:rPr>
        <w:t> </w:t>
      </w:r>
      <w:r>
        <w:rPr>
          <w:color w:val="3A3A3A"/>
          <w:w w:val="105"/>
          <w:sz w:val="21"/>
        </w:rPr>
        <w:t>not</w:t>
      </w:r>
      <w:r>
        <w:rPr>
          <w:color w:val="3A3A3A"/>
          <w:spacing w:val="40"/>
          <w:w w:val="105"/>
          <w:sz w:val="21"/>
        </w:rPr>
        <w:t> </w:t>
      </w:r>
      <w:r>
        <w:rPr>
          <w:color w:val="3A3A3A"/>
          <w:w w:val="105"/>
          <w:sz w:val="21"/>
        </w:rPr>
        <w:t>mean</w:t>
      </w:r>
      <w:r>
        <w:rPr>
          <w:color w:val="3A3A3A"/>
          <w:spacing w:val="25"/>
          <w:w w:val="105"/>
          <w:sz w:val="21"/>
        </w:rPr>
        <w:t> </w:t>
      </w:r>
      <w:r>
        <w:rPr>
          <w:color w:val="3A3A3A"/>
          <w:w w:val="105"/>
          <w:sz w:val="21"/>
        </w:rPr>
        <w:t>that</w:t>
      </w:r>
      <w:r>
        <w:rPr>
          <w:color w:val="3A3A3A"/>
          <w:spacing w:val="29"/>
          <w:w w:val="105"/>
          <w:sz w:val="21"/>
        </w:rPr>
        <w:t> </w:t>
      </w:r>
      <w:r>
        <w:rPr>
          <w:color w:val="3A3A3A"/>
          <w:w w:val="105"/>
          <w:sz w:val="21"/>
        </w:rPr>
        <w:t>the abandonment</w:t>
      </w:r>
      <w:r>
        <w:rPr>
          <w:color w:val="3A3A3A"/>
          <w:spacing w:val="32"/>
          <w:w w:val="105"/>
          <w:sz w:val="21"/>
        </w:rPr>
        <w:t> </w:t>
      </w:r>
      <w:r>
        <w:rPr>
          <w:color w:val="3A3A3A"/>
          <w:w w:val="105"/>
          <w:sz w:val="21"/>
        </w:rPr>
        <w:t>occurred </w:t>
      </w:r>
      <w:r>
        <w:rPr>
          <w:color w:val="282828"/>
          <w:w w:val="105"/>
          <w:sz w:val="21"/>
        </w:rPr>
        <w:t>30 years ago. It would </w:t>
      </w:r>
      <w:r>
        <w:rPr>
          <w:color w:val="3A3A3A"/>
          <w:w w:val="105"/>
          <w:sz w:val="21"/>
        </w:rPr>
        <w:t>mean that the process </w:t>
      </w:r>
      <w:r>
        <w:rPr>
          <w:color w:val="282828"/>
          <w:w w:val="105"/>
          <w:sz w:val="21"/>
        </w:rPr>
        <w:t>of</w:t>
      </w:r>
      <w:r>
        <w:rPr>
          <w:color w:val="282828"/>
          <w:spacing w:val="-1"/>
          <w:w w:val="105"/>
          <w:sz w:val="21"/>
        </w:rPr>
        <w:t> </w:t>
      </w:r>
      <w:r>
        <w:rPr>
          <w:color w:val="3A3A3A"/>
          <w:w w:val="105"/>
          <w:sz w:val="21"/>
        </w:rPr>
        <w:t>abandonment </w:t>
      </w:r>
      <w:r>
        <w:rPr>
          <w:color w:val="282828"/>
          <w:w w:val="105"/>
          <w:sz w:val="21"/>
        </w:rPr>
        <w:t>began </w:t>
      </w:r>
      <w:r>
        <w:rPr>
          <w:color w:val="3A3A3A"/>
          <w:w w:val="105"/>
          <w:sz w:val="21"/>
        </w:rPr>
        <w:t>whenever</w:t>
      </w:r>
      <w:r>
        <w:rPr>
          <w:color w:val="3A3A3A"/>
          <w:spacing w:val="26"/>
          <w:w w:val="105"/>
          <w:sz w:val="21"/>
        </w:rPr>
        <w:t> </w:t>
      </w:r>
      <w:r>
        <w:rPr>
          <w:color w:val="3A3A3A"/>
          <w:w w:val="105"/>
          <w:sz w:val="21"/>
        </w:rPr>
        <w:t>the</w:t>
      </w:r>
      <w:r>
        <w:rPr>
          <w:color w:val="3A3A3A"/>
          <w:spacing w:val="-2"/>
          <w:w w:val="105"/>
          <w:sz w:val="21"/>
        </w:rPr>
        <w:t> </w:t>
      </w:r>
      <w:r>
        <w:rPr>
          <w:color w:val="3A3A3A"/>
          <w:w w:val="105"/>
          <w:sz w:val="21"/>
        </w:rPr>
        <w:t>last work </w:t>
      </w:r>
      <w:r>
        <w:rPr>
          <w:color w:val="282828"/>
          <w:w w:val="105"/>
          <w:sz w:val="21"/>
        </w:rPr>
        <w:t>was</w:t>
      </w:r>
      <w:r>
        <w:rPr>
          <w:color w:val="282828"/>
          <w:spacing w:val="28"/>
          <w:w w:val="105"/>
          <w:sz w:val="21"/>
        </w:rPr>
        <w:t> </w:t>
      </w:r>
      <w:r>
        <w:rPr>
          <w:color w:val="282828"/>
          <w:w w:val="105"/>
          <w:sz w:val="21"/>
        </w:rPr>
        <w:t>done on</w:t>
      </w:r>
      <w:r>
        <w:rPr>
          <w:color w:val="282828"/>
          <w:spacing w:val="34"/>
          <w:w w:val="105"/>
          <w:sz w:val="21"/>
        </w:rPr>
        <w:t> </w:t>
      </w:r>
      <w:r>
        <w:rPr>
          <w:color w:val="282828"/>
          <w:w w:val="105"/>
          <w:sz w:val="21"/>
        </w:rPr>
        <w:t>the road</w:t>
      </w:r>
      <w:r>
        <w:rPr>
          <w:color w:val="565656"/>
          <w:w w:val="105"/>
          <w:sz w:val="21"/>
        </w:rPr>
        <w:t>.</w:t>
      </w:r>
      <w:r>
        <w:rPr>
          <w:color w:val="565656"/>
          <w:spacing w:val="-4"/>
          <w:w w:val="105"/>
          <w:sz w:val="21"/>
        </w:rPr>
        <w:t> </w:t>
      </w:r>
      <w:r>
        <w:rPr>
          <w:color w:val="3A3A3A"/>
          <w:w w:val="105"/>
          <w:sz w:val="21"/>
        </w:rPr>
        <w:t>This</w:t>
      </w:r>
      <w:r>
        <w:rPr>
          <w:color w:val="3A3A3A"/>
          <w:spacing w:val="30"/>
          <w:w w:val="105"/>
          <w:sz w:val="21"/>
        </w:rPr>
        <w:t> </w:t>
      </w:r>
      <w:r>
        <w:rPr>
          <w:color w:val="3A3A3A"/>
          <w:w w:val="105"/>
          <w:sz w:val="21"/>
        </w:rPr>
        <w:t>document </w:t>
      </w:r>
      <w:r>
        <w:rPr>
          <w:color w:val="282828"/>
          <w:w w:val="105"/>
          <w:sz w:val="21"/>
        </w:rPr>
        <w:t>does</w:t>
      </w:r>
      <w:r>
        <w:rPr>
          <w:color w:val="282828"/>
          <w:spacing w:val="29"/>
          <w:w w:val="105"/>
          <w:sz w:val="21"/>
        </w:rPr>
        <w:t> </w:t>
      </w:r>
      <w:r>
        <w:rPr>
          <w:color w:val="282828"/>
          <w:w w:val="105"/>
          <w:sz w:val="21"/>
        </w:rPr>
        <w:t>not</w:t>
      </w:r>
      <w:r>
        <w:rPr>
          <w:color w:val="282828"/>
          <w:spacing w:val="34"/>
          <w:w w:val="105"/>
          <w:sz w:val="21"/>
        </w:rPr>
        <w:t> </w:t>
      </w:r>
      <w:r>
        <w:rPr>
          <w:color w:val="282828"/>
          <w:w w:val="105"/>
          <w:sz w:val="21"/>
        </w:rPr>
        <w:t>determine</w:t>
      </w:r>
      <w:r>
        <w:rPr>
          <w:color w:val="282828"/>
          <w:spacing w:val="33"/>
          <w:w w:val="105"/>
          <w:sz w:val="21"/>
        </w:rPr>
        <w:t> </w:t>
      </w:r>
      <w:r>
        <w:rPr>
          <w:color w:val="282828"/>
          <w:w w:val="105"/>
          <w:sz w:val="21"/>
        </w:rPr>
        <w:t>the</w:t>
      </w:r>
      <w:r>
        <w:rPr>
          <w:color w:val="282828"/>
          <w:spacing w:val="34"/>
          <w:w w:val="105"/>
          <w:sz w:val="21"/>
        </w:rPr>
        <w:t> </w:t>
      </w:r>
      <w:r>
        <w:rPr>
          <w:color w:val="282828"/>
          <w:w w:val="105"/>
          <w:sz w:val="21"/>
        </w:rPr>
        <w:t>exact date of</w:t>
      </w:r>
      <w:r>
        <w:rPr>
          <w:color w:val="282828"/>
          <w:spacing w:val="28"/>
          <w:w w:val="105"/>
          <w:sz w:val="21"/>
        </w:rPr>
        <w:t> </w:t>
      </w:r>
      <w:r>
        <w:rPr>
          <w:color w:val="282828"/>
          <w:w w:val="105"/>
          <w:sz w:val="21"/>
        </w:rPr>
        <w:t>that.</w:t>
      </w:r>
    </w:p>
    <w:p>
      <w:pPr>
        <w:spacing w:line="240" w:lineRule="auto" w:before="3"/>
        <w:rPr>
          <w:sz w:val="23"/>
        </w:rPr>
      </w:pPr>
    </w:p>
    <w:p>
      <w:pPr>
        <w:spacing w:line="256" w:lineRule="auto" w:before="0"/>
        <w:ind w:left="2127" w:right="1667" w:firstLine="16"/>
        <w:jc w:val="left"/>
        <w:rPr>
          <w:sz w:val="21"/>
        </w:rPr>
      </w:pPr>
      <w:r>
        <w:rPr>
          <w:color w:val="282828"/>
          <w:w w:val="105"/>
          <w:sz w:val="21"/>
        </w:rPr>
        <w:t>However, the next paragraph goes on</w:t>
      </w:r>
      <w:r>
        <w:rPr>
          <w:color w:val="282828"/>
          <w:spacing w:val="40"/>
          <w:w w:val="105"/>
          <w:sz w:val="21"/>
        </w:rPr>
        <w:t> </w:t>
      </w:r>
      <w:r>
        <w:rPr>
          <w:color w:val="282828"/>
          <w:w w:val="105"/>
          <w:sz w:val="21"/>
        </w:rPr>
        <w:t>to state </w:t>
      </w:r>
      <w:r>
        <w:rPr>
          <w:color w:val="3A3A3A"/>
          <w:w w:val="105"/>
          <w:sz w:val="21"/>
        </w:rPr>
        <w:t>what </w:t>
      </w:r>
      <w:r>
        <w:rPr>
          <w:color w:val="282828"/>
          <w:w w:val="105"/>
          <w:sz w:val="21"/>
        </w:rPr>
        <w:t>I believe is the actual finding of the municipal officers. This paragraph says, "The </w:t>
      </w:r>
      <w:r>
        <w:rPr>
          <w:color w:val="3A3A3A"/>
          <w:w w:val="105"/>
          <w:sz w:val="21"/>
        </w:rPr>
        <w:t>Municipal </w:t>
      </w:r>
      <w:r>
        <w:rPr>
          <w:color w:val="282828"/>
          <w:w w:val="105"/>
          <w:sz w:val="21"/>
        </w:rPr>
        <w:t>Officers also determined that the Town</w:t>
      </w:r>
      <w:r>
        <w:rPr>
          <w:color w:val="282828"/>
          <w:spacing w:val="35"/>
          <w:w w:val="105"/>
          <w:sz w:val="21"/>
        </w:rPr>
        <w:t> </w:t>
      </w:r>
      <w:r>
        <w:rPr>
          <w:color w:val="3A3A3A"/>
          <w:w w:val="105"/>
          <w:sz w:val="21"/>
        </w:rPr>
        <w:t>of </w:t>
      </w:r>
      <w:r>
        <w:rPr>
          <w:color w:val="282828"/>
          <w:w w:val="105"/>
          <w:sz w:val="21"/>
        </w:rPr>
        <w:t>West Paris has not</w:t>
      </w:r>
      <w:r>
        <w:rPr>
          <w:color w:val="282828"/>
          <w:spacing w:val="40"/>
          <w:w w:val="105"/>
          <w:sz w:val="21"/>
        </w:rPr>
        <w:t> </w:t>
      </w:r>
      <w:r>
        <w:rPr>
          <w:color w:val="282828"/>
          <w:w w:val="105"/>
          <w:sz w:val="21"/>
        </w:rPr>
        <w:t>kept said </w:t>
      </w:r>
      <w:r>
        <w:rPr>
          <w:color w:val="282828"/>
          <w:w w:val="105"/>
          <w:sz w:val="20"/>
        </w:rPr>
        <w:t>way </w:t>
      </w:r>
      <w:r>
        <w:rPr>
          <w:color w:val="282828"/>
          <w:w w:val="105"/>
          <w:sz w:val="21"/>
        </w:rPr>
        <w:t>or</w:t>
      </w:r>
      <w:r>
        <w:rPr>
          <w:color w:val="282828"/>
          <w:spacing w:val="32"/>
          <w:w w:val="105"/>
          <w:sz w:val="21"/>
        </w:rPr>
        <w:t> </w:t>
      </w:r>
      <w:r>
        <w:rPr>
          <w:color w:val="282828"/>
          <w:w w:val="105"/>
          <w:sz w:val="21"/>
        </w:rPr>
        <w:t>portion </w:t>
      </w:r>
      <w:r>
        <w:rPr>
          <w:color w:val="3A3A3A"/>
          <w:w w:val="105"/>
          <w:sz w:val="21"/>
        </w:rPr>
        <w:t>of </w:t>
      </w:r>
      <w:r>
        <w:rPr>
          <w:color w:val="282828"/>
          <w:w w:val="105"/>
          <w:sz w:val="21"/>
        </w:rPr>
        <w:t>way passable for the use of motor vehicles at Town expense for a period of at</w:t>
      </w:r>
      <w:r>
        <w:rPr>
          <w:color w:val="282828"/>
          <w:spacing w:val="-2"/>
          <w:w w:val="105"/>
          <w:sz w:val="21"/>
        </w:rPr>
        <w:t> </w:t>
      </w:r>
      <w:r>
        <w:rPr>
          <w:color w:val="282828"/>
          <w:w w:val="105"/>
          <w:sz w:val="21"/>
        </w:rPr>
        <w:t>least 30 consecutive years beginning on April</w:t>
      </w:r>
      <w:r>
        <w:rPr>
          <w:color w:val="282828"/>
          <w:spacing w:val="-8"/>
          <w:w w:val="105"/>
          <w:sz w:val="21"/>
        </w:rPr>
        <w:t> </w:t>
      </w:r>
      <w:r>
        <w:rPr>
          <w:color w:val="282828"/>
          <w:w w:val="105"/>
          <w:sz w:val="21"/>
        </w:rPr>
        <w:t>15, </w:t>
      </w:r>
      <w:r>
        <w:rPr>
          <w:color w:val="3A3A3A"/>
          <w:w w:val="105"/>
          <w:sz w:val="21"/>
        </w:rPr>
        <w:t>1985 and ending on April</w:t>
      </w:r>
      <w:r>
        <w:rPr>
          <w:color w:val="3A3A3A"/>
          <w:spacing w:val="-16"/>
          <w:w w:val="105"/>
          <w:sz w:val="21"/>
        </w:rPr>
        <w:t> </w:t>
      </w:r>
      <w:r>
        <w:rPr>
          <w:color w:val="3A3A3A"/>
          <w:w w:val="105"/>
          <w:sz w:val="21"/>
        </w:rPr>
        <w:t>15, 2015." </w:t>
      </w:r>
      <w:r>
        <w:rPr>
          <w:color w:val="282828"/>
          <w:w w:val="105"/>
          <w:sz w:val="21"/>
        </w:rPr>
        <w:t>Based on</w:t>
      </w:r>
      <w:r>
        <w:rPr>
          <w:color w:val="282828"/>
          <w:spacing w:val="37"/>
          <w:w w:val="105"/>
          <w:sz w:val="21"/>
        </w:rPr>
        <w:t> </w:t>
      </w:r>
      <w:r>
        <w:rPr>
          <w:color w:val="282828"/>
          <w:w w:val="105"/>
          <w:sz w:val="21"/>
        </w:rPr>
        <w:t>this statement</w:t>
      </w:r>
      <w:r>
        <w:rPr>
          <w:color w:val="282828"/>
          <w:spacing w:val="39"/>
          <w:w w:val="105"/>
          <w:sz w:val="21"/>
        </w:rPr>
        <w:t> </w:t>
      </w:r>
      <w:r>
        <w:rPr>
          <w:color w:val="3A3A3A"/>
          <w:w w:val="105"/>
          <w:sz w:val="21"/>
        </w:rPr>
        <w:t>of determination</w:t>
      </w:r>
      <w:r>
        <w:rPr>
          <w:color w:val="3A3A3A"/>
          <w:spacing w:val="40"/>
          <w:w w:val="105"/>
          <w:sz w:val="21"/>
        </w:rPr>
        <w:t> </w:t>
      </w:r>
      <w:r>
        <w:rPr>
          <w:color w:val="3A3A3A"/>
          <w:w w:val="105"/>
          <w:sz w:val="21"/>
        </w:rPr>
        <w:t>by the municipal</w:t>
      </w:r>
      <w:r>
        <w:rPr>
          <w:color w:val="3A3A3A"/>
          <w:w w:val="105"/>
          <w:sz w:val="21"/>
        </w:rPr>
        <w:t> officers, this</w:t>
      </w:r>
      <w:r>
        <w:rPr>
          <w:color w:val="3A3A3A"/>
          <w:spacing w:val="-7"/>
          <w:w w:val="105"/>
          <w:sz w:val="21"/>
        </w:rPr>
        <w:t> </w:t>
      </w:r>
      <w:r>
        <w:rPr>
          <w:color w:val="3A3A3A"/>
          <w:w w:val="105"/>
          <w:sz w:val="21"/>
        </w:rPr>
        <w:t>would</w:t>
      </w:r>
      <w:r>
        <w:rPr>
          <w:color w:val="3A3A3A"/>
          <w:w w:val="105"/>
          <w:sz w:val="21"/>
        </w:rPr>
        <w:t> indicate </w:t>
      </w:r>
      <w:r>
        <w:rPr>
          <w:color w:val="282828"/>
          <w:w w:val="105"/>
          <w:sz w:val="21"/>
        </w:rPr>
        <w:t>that the</w:t>
      </w:r>
      <w:r>
        <w:rPr>
          <w:color w:val="282828"/>
          <w:spacing w:val="-2"/>
          <w:w w:val="105"/>
          <w:sz w:val="21"/>
        </w:rPr>
        <w:t> </w:t>
      </w:r>
      <w:r>
        <w:rPr>
          <w:color w:val="282828"/>
          <w:w w:val="105"/>
          <w:sz w:val="21"/>
        </w:rPr>
        <w:t>road </w:t>
      </w:r>
      <w:r>
        <w:rPr>
          <w:color w:val="3A3A3A"/>
          <w:w w:val="105"/>
          <w:sz w:val="21"/>
        </w:rPr>
        <w:t>was finally abandoned on April</w:t>
      </w:r>
      <w:r>
        <w:rPr>
          <w:color w:val="3A3A3A"/>
          <w:spacing w:val="-4"/>
          <w:w w:val="105"/>
          <w:sz w:val="21"/>
        </w:rPr>
        <w:t> </w:t>
      </w:r>
      <w:r>
        <w:rPr>
          <w:color w:val="3A3A3A"/>
          <w:w w:val="105"/>
          <w:sz w:val="21"/>
        </w:rPr>
        <w:t>15,</w:t>
      </w:r>
      <w:r>
        <w:rPr>
          <w:color w:val="3A3A3A"/>
          <w:spacing w:val="-8"/>
          <w:w w:val="105"/>
          <w:sz w:val="21"/>
        </w:rPr>
        <w:t> </w:t>
      </w:r>
      <w:r>
        <w:rPr>
          <w:color w:val="282828"/>
          <w:w w:val="105"/>
          <w:sz w:val="21"/>
        </w:rPr>
        <w:t>2015. </w:t>
      </w:r>
      <w:r>
        <w:rPr>
          <w:color w:val="3A3A3A"/>
          <w:w w:val="105"/>
          <w:sz w:val="21"/>
        </w:rPr>
        <w:t>Because the </w:t>
      </w:r>
      <w:r>
        <w:rPr>
          <w:color w:val="565656"/>
          <w:w w:val="105"/>
          <w:sz w:val="21"/>
        </w:rPr>
        <w:t>abandonment would</w:t>
      </w:r>
      <w:r>
        <w:rPr>
          <w:color w:val="565656"/>
          <w:spacing w:val="40"/>
          <w:w w:val="105"/>
          <w:sz w:val="21"/>
        </w:rPr>
        <w:t> </w:t>
      </w:r>
      <w:r>
        <w:rPr>
          <w:color w:val="3A3A3A"/>
          <w:w w:val="105"/>
          <w:sz w:val="21"/>
        </w:rPr>
        <w:t>have </w:t>
      </w:r>
      <w:r>
        <w:rPr>
          <w:color w:val="282828"/>
          <w:w w:val="105"/>
          <w:sz w:val="21"/>
        </w:rPr>
        <w:t>taken place a</w:t>
      </w:r>
      <w:r>
        <w:rPr>
          <w:color w:val="565656"/>
          <w:w w:val="105"/>
          <w:sz w:val="21"/>
        </w:rPr>
        <w:t>fter 1965, that mean</w:t>
      </w:r>
      <w:r>
        <w:rPr>
          <w:color w:val="565656"/>
          <w:spacing w:val="80"/>
          <w:w w:val="105"/>
          <w:sz w:val="21"/>
        </w:rPr>
        <w:t> </w:t>
      </w:r>
      <w:r>
        <w:rPr>
          <w:color w:val="565656"/>
          <w:w w:val="105"/>
          <w:sz w:val="21"/>
        </w:rPr>
        <w:t>that a p</w:t>
      </w:r>
      <w:r>
        <w:rPr>
          <w:color w:val="3A3A3A"/>
          <w:w w:val="105"/>
          <w:sz w:val="21"/>
        </w:rPr>
        <w:t>u</w:t>
      </w:r>
      <w:r>
        <w:rPr>
          <w:color w:val="565656"/>
          <w:w w:val="105"/>
          <w:sz w:val="21"/>
        </w:rPr>
        <w:t>bli</w:t>
      </w:r>
      <w:r>
        <w:rPr>
          <w:color w:val="282828"/>
          <w:w w:val="105"/>
          <w:sz w:val="21"/>
        </w:rPr>
        <w:t>c easement would have remained in the abandoned</w:t>
      </w:r>
      <w:r>
        <w:rPr>
          <w:color w:val="282828"/>
          <w:w w:val="105"/>
          <w:sz w:val="21"/>
        </w:rPr>
        <w:t> road.</w:t>
      </w:r>
    </w:p>
    <w:p>
      <w:pPr>
        <w:spacing w:line="240" w:lineRule="auto" w:before="6"/>
        <w:rPr>
          <w:sz w:val="22"/>
        </w:rPr>
      </w:pPr>
    </w:p>
    <w:p>
      <w:pPr>
        <w:spacing w:line="249" w:lineRule="auto" w:before="0"/>
        <w:ind w:left="2122" w:right="1950" w:firstLine="2"/>
        <w:jc w:val="left"/>
        <w:rPr>
          <w:sz w:val="21"/>
        </w:rPr>
      </w:pPr>
      <w:r>
        <w:rPr>
          <w:color w:val="282828"/>
          <w:w w:val="105"/>
          <w:sz w:val="21"/>
        </w:rPr>
        <w:t>However, to complicate this matter, the last sentence of the paragraph mentioned above states, "It</w:t>
      </w:r>
      <w:r>
        <w:rPr>
          <w:color w:val="282828"/>
          <w:spacing w:val="39"/>
          <w:w w:val="105"/>
          <w:sz w:val="21"/>
        </w:rPr>
        <w:t> </w:t>
      </w:r>
      <w:r>
        <w:rPr>
          <w:color w:val="282828"/>
          <w:w w:val="105"/>
          <w:sz w:val="21"/>
        </w:rPr>
        <w:t>is the</w:t>
      </w:r>
      <w:r>
        <w:rPr>
          <w:color w:val="282828"/>
          <w:w w:val="105"/>
          <w:sz w:val="21"/>
        </w:rPr>
        <w:t> opinion of the Municipal Officers that the</w:t>
      </w:r>
      <w:r>
        <w:rPr>
          <w:color w:val="282828"/>
          <w:spacing w:val="-4"/>
          <w:w w:val="105"/>
          <w:sz w:val="21"/>
        </w:rPr>
        <w:t> </w:t>
      </w:r>
      <w:r>
        <w:rPr>
          <w:color w:val="282828"/>
          <w:w w:val="105"/>
          <w:sz w:val="21"/>
        </w:rPr>
        <w:t>abandonment occurred</w:t>
      </w:r>
      <w:r>
        <w:rPr>
          <w:color w:val="282828"/>
          <w:spacing w:val="28"/>
          <w:w w:val="105"/>
          <w:sz w:val="21"/>
        </w:rPr>
        <w:t> </w:t>
      </w:r>
      <w:r>
        <w:rPr>
          <w:color w:val="282828"/>
          <w:w w:val="105"/>
          <w:sz w:val="21"/>
        </w:rPr>
        <w:t>before </w:t>
      </w:r>
      <w:r>
        <w:rPr>
          <w:color w:val="3A3A3A"/>
          <w:w w:val="105"/>
          <w:sz w:val="21"/>
        </w:rPr>
        <w:t>1965." </w:t>
      </w:r>
      <w:r>
        <w:rPr>
          <w:color w:val="282828"/>
          <w:w w:val="105"/>
          <w:sz w:val="21"/>
        </w:rPr>
        <w:t>Obv</w:t>
      </w:r>
      <w:r>
        <w:rPr>
          <w:color w:val="565656"/>
          <w:w w:val="105"/>
          <w:sz w:val="21"/>
        </w:rPr>
        <w:t>i</w:t>
      </w:r>
      <w:r>
        <w:rPr>
          <w:color w:val="3A3A3A"/>
          <w:w w:val="105"/>
          <w:sz w:val="21"/>
        </w:rPr>
        <w:t>ously, this</w:t>
      </w:r>
      <w:r>
        <w:rPr>
          <w:color w:val="C6C6C6"/>
          <w:w w:val="105"/>
          <w:sz w:val="21"/>
        </w:rPr>
        <w:t>.</w:t>
      </w:r>
      <w:r>
        <w:rPr>
          <w:i/>
          <w:color w:val="3A3A3A"/>
          <w:w w:val="105"/>
          <w:sz w:val="24"/>
        </w:rPr>
        <w:t>is</w:t>
      </w:r>
      <w:r>
        <w:rPr>
          <w:i/>
          <w:color w:val="3A3A3A"/>
          <w:spacing w:val="-2"/>
          <w:w w:val="105"/>
          <w:sz w:val="24"/>
        </w:rPr>
        <w:t> </w:t>
      </w:r>
      <w:r>
        <w:rPr>
          <w:color w:val="3A3A3A"/>
          <w:w w:val="105"/>
          <w:sz w:val="21"/>
        </w:rPr>
        <w:t>stated simply </w:t>
      </w:r>
      <w:r>
        <w:rPr>
          <w:color w:val="282828"/>
          <w:w w:val="105"/>
          <w:sz w:val="21"/>
        </w:rPr>
        <w:t>as </w:t>
      </w:r>
      <w:r>
        <w:rPr>
          <w:color w:val="3A3A3A"/>
          <w:w w:val="105"/>
          <w:sz w:val="21"/>
        </w:rPr>
        <w:t>an opinion and not</w:t>
      </w:r>
      <w:r>
        <w:rPr>
          <w:color w:val="3A3A3A"/>
          <w:spacing w:val="40"/>
          <w:w w:val="105"/>
          <w:sz w:val="21"/>
        </w:rPr>
        <w:t> </w:t>
      </w:r>
      <w:r>
        <w:rPr>
          <w:color w:val="3A3A3A"/>
          <w:w w:val="105"/>
          <w:sz w:val="21"/>
        </w:rPr>
        <w:t>the </w:t>
      </w:r>
      <w:r>
        <w:rPr>
          <w:color w:val="282828"/>
          <w:w w:val="105"/>
          <w:sz w:val="21"/>
        </w:rPr>
        <w:t>determination</w:t>
      </w:r>
      <w:r>
        <w:rPr>
          <w:color w:val="282828"/>
          <w:spacing w:val="40"/>
          <w:w w:val="105"/>
          <w:sz w:val="21"/>
        </w:rPr>
        <w:t> </w:t>
      </w:r>
      <w:r>
        <w:rPr>
          <w:color w:val="3A3A3A"/>
          <w:w w:val="105"/>
          <w:sz w:val="21"/>
        </w:rPr>
        <w:t>of the municipal officers. Given</w:t>
      </w:r>
      <w:r>
        <w:rPr>
          <w:color w:val="3A3A3A"/>
          <w:w w:val="105"/>
          <w:sz w:val="21"/>
        </w:rPr>
        <w:t> these two apparently conflicting statements, I </w:t>
      </w:r>
      <w:r>
        <w:rPr>
          <w:color w:val="282828"/>
          <w:w w:val="105"/>
          <w:sz w:val="21"/>
        </w:rPr>
        <w:t>believe </w:t>
      </w:r>
      <w:r>
        <w:rPr>
          <w:color w:val="3A3A3A"/>
          <w:w w:val="105"/>
          <w:sz w:val="21"/>
        </w:rPr>
        <w:t>that the </w:t>
      </w:r>
      <w:r>
        <w:rPr>
          <w:color w:val="282828"/>
          <w:w w:val="105"/>
          <w:sz w:val="21"/>
        </w:rPr>
        <w:t>determination </w:t>
      </w:r>
      <w:r>
        <w:rPr>
          <w:rFonts w:ascii="Arial"/>
          <w:color w:val="282828"/>
          <w:w w:val="105"/>
          <w:sz w:val="20"/>
        </w:rPr>
        <w:t>by </w:t>
      </w:r>
      <w:r>
        <w:rPr>
          <w:color w:val="3A3A3A"/>
          <w:w w:val="105"/>
          <w:sz w:val="21"/>
        </w:rPr>
        <w:t>the municipal office.rs, </w:t>
      </w:r>
      <w:r>
        <w:rPr>
          <w:color w:val="282828"/>
          <w:w w:val="105"/>
          <w:sz w:val="21"/>
        </w:rPr>
        <w:t>as stated </w:t>
      </w:r>
      <w:r>
        <w:rPr>
          <w:color w:val="3A3A3A"/>
          <w:w w:val="105"/>
          <w:sz w:val="21"/>
        </w:rPr>
        <w:t>in the first sentence </w:t>
      </w:r>
      <w:r>
        <w:rPr>
          <w:color w:val="282828"/>
          <w:w w:val="105"/>
          <w:sz w:val="21"/>
        </w:rPr>
        <w:t>of </w:t>
      </w:r>
      <w:r>
        <w:rPr>
          <w:color w:val="3A3A3A"/>
          <w:w w:val="105"/>
          <w:sz w:val="21"/>
        </w:rPr>
        <w:t>this paragraph, </w:t>
      </w:r>
      <w:r>
        <w:rPr>
          <w:color w:val="282828"/>
          <w:w w:val="105"/>
          <w:sz w:val="21"/>
        </w:rPr>
        <w:t>would be controlling.</w:t>
      </w:r>
    </w:p>
    <w:p>
      <w:pPr>
        <w:spacing w:line="240" w:lineRule="auto" w:before="9"/>
        <w:rPr>
          <w:sz w:val="23"/>
        </w:rPr>
      </w:pPr>
    </w:p>
    <w:p>
      <w:pPr>
        <w:spacing w:line="254" w:lineRule="auto" w:before="0"/>
        <w:ind w:left="2103" w:right="1721" w:firstLine="12"/>
        <w:jc w:val="left"/>
        <w:rPr>
          <w:sz w:val="21"/>
        </w:rPr>
      </w:pPr>
      <w:r>
        <w:rPr>
          <w:color w:val="282828"/>
          <w:w w:val="105"/>
          <w:sz w:val="21"/>
        </w:rPr>
        <w:t>While this Notice of Determination</w:t>
      </w:r>
      <w:r>
        <w:rPr>
          <w:color w:val="282828"/>
          <w:spacing w:val="40"/>
          <w:w w:val="105"/>
          <w:sz w:val="21"/>
        </w:rPr>
        <w:t> </w:t>
      </w:r>
      <w:r>
        <w:rPr>
          <w:color w:val="3A3A3A"/>
          <w:w w:val="105"/>
          <w:sz w:val="21"/>
        </w:rPr>
        <w:t>of Presumption </w:t>
      </w:r>
      <w:r>
        <w:rPr>
          <w:color w:val="282828"/>
          <w:w w:val="105"/>
          <w:sz w:val="21"/>
        </w:rPr>
        <w:t>of Abandonment </w:t>
      </w:r>
      <w:r>
        <w:rPr>
          <w:color w:val="3A3A3A"/>
          <w:w w:val="105"/>
          <w:sz w:val="21"/>
        </w:rPr>
        <w:t>is </w:t>
      </w:r>
      <w:r>
        <w:rPr>
          <w:color w:val="282828"/>
          <w:w w:val="105"/>
          <w:sz w:val="21"/>
        </w:rPr>
        <w:t>at times somewhat confusing, it</w:t>
      </w:r>
      <w:r>
        <w:rPr>
          <w:color w:val="282828"/>
          <w:spacing w:val="19"/>
          <w:w w:val="105"/>
          <w:sz w:val="21"/>
        </w:rPr>
        <w:t> </w:t>
      </w:r>
      <w:r>
        <w:rPr>
          <w:color w:val="282828"/>
          <w:w w:val="105"/>
          <w:sz w:val="21"/>
        </w:rPr>
        <w:t>appears</w:t>
      </w:r>
      <w:r>
        <w:rPr>
          <w:color w:val="282828"/>
          <w:spacing w:val="39"/>
          <w:w w:val="105"/>
          <w:sz w:val="21"/>
        </w:rPr>
        <w:t> </w:t>
      </w:r>
      <w:r>
        <w:rPr>
          <w:color w:val="282828"/>
          <w:w w:val="105"/>
          <w:sz w:val="21"/>
        </w:rPr>
        <w:t>that</w:t>
      </w:r>
      <w:r>
        <w:rPr>
          <w:color w:val="282828"/>
          <w:spacing w:val="31"/>
          <w:w w:val="105"/>
          <w:sz w:val="21"/>
        </w:rPr>
        <w:t> </w:t>
      </w:r>
      <w:r>
        <w:rPr>
          <w:color w:val="282828"/>
          <w:w w:val="105"/>
          <w:sz w:val="21"/>
        </w:rPr>
        <w:t>the</w:t>
      </w:r>
      <w:r>
        <w:rPr>
          <w:color w:val="282828"/>
          <w:spacing w:val="21"/>
          <w:w w:val="105"/>
          <w:sz w:val="21"/>
        </w:rPr>
        <w:t> </w:t>
      </w:r>
      <w:r>
        <w:rPr>
          <w:color w:val="3A3A3A"/>
          <w:w w:val="105"/>
          <w:sz w:val="21"/>
        </w:rPr>
        <w:t>determination</w:t>
      </w:r>
      <w:r>
        <w:rPr>
          <w:color w:val="3A3A3A"/>
          <w:spacing w:val="40"/>
          <w:w w:val="105"/>
          <w:sz w:val="21"/>
        </w:rPr>
        <w:t> </w:t>
      </w:r>
      <w:r>
        <w:rPr>
          <w:color w:val="3A3A3A"/>
          <w:w w:val="105"/>
          <w:sz w:val="21"/>
        </w:rPr>
        <w:t>that</w:t>
      </w:r>
      <w:r>
        <w:rPr>
          <w:color w:val="3A3A3A"/>
          <w:spacing w:val="34"/>
          <w:w w:val="105"/>
          <w:sz w:val="21"/>
        </w:rPr>
        <w:t> </w:t>
      </w:r>
      <w:r>
        <w:rPr>
          <w:color w:val="3A3A3A"/>
          <w:w w:val="105"/>
          <w:sz w:val="21"/>
        </w:rPr>
        <w:t>the</w:t>
      </w:r>
      <w:r>
        <w:rPr>
          <w:color w:val="3A3A3A"/>
          <w:spacing w:val="-9"/>
          <w:w w:val="105"/>
          <w:sz w:val="21"/>
        </w:rPr>
        <w:t> </w:t>
      </w:r>
      <w:r>
        <w:rPr>
          <w:color w:val="282828"/>
          <w:w w:val="105"/>
          <w:sz w:val="21"/>
        </w:rPr>
        <w:t>Town</w:t>
      </w:r>
      <w:r>
        <w:rPr>
          <w:color w:val="282828"/>
          <w:spacing w:val="28"/>
          <w:w w:val="105"/>
          <w:sz w:val="21"/>
        </w:rPr>
        <w:t> </w:t>
      </w:r>
      <w:r>
        <w:rPr>
          <w:color w:val="3A3A3A"/>
          <w:w w:val="105"/>
          <w:sz w:val="21"/>
        </w:rPr>
        <w:t>of</w:t>
      </w:r>
      <w:r>
        <w:rPr>
          <w:color w:val="3A3A3A"/>
          <w:spacing w:val="18"/>
          <w:w w:val="105"/>
          <w:sz w:val="21"/>
        </w:rPr>
        <w:t> </w:t>
      </w:r>
      <w:r>
        <w:rPr>
          <w:color w:val="3A3A3A"/>
          <w:w w:val="105"/>
          <w:sz w:val="21"/>
        </w:rPr>
        <w:t>West </w:t>
      </w:r>
      <w:r>
        <w:rPr>
          <w:color w:val="282828"/>
          <w:w w:val="105"/>
          <w:sz w:val="21"/>
        </w:rPr>
        <w:t>Paris made </w:t>
      </w:r>
      <w:r>
        <w:rPr>
          <w:color w:val="3A3A3A"/>
          <w:w w:val="105"/>
          <w:sz w:val="21"/>
        </w:rPr>
        <w:t>was</w:t>
      </w:r>
      <w:r>
        <w:rPr>
          <w:color w:val="3A3A3A"/>
          <w:spacing w:val="35"/>
          <w:w w:val="105"/>
          <w:sz w:val="21"/>
        </w:rPr>
        <w:t> </w:t>
      </w:r>
      <w:r>
        <w:rPr>
          <w:color w:val="282828"/>
          <w:w w:val="105"/>
          <w:sz w:val="21"/>
        </w:rPr>
        <w:t>that</w:t>
      </w:r>
      <w:r>
        <w:rPr>
          <w:color w:val="282828"/>
          <w:spacing w:val="24"/>
          <w:w w:val="105"/>
          <w:sz w:val="21"/>
        </w:rPr>
        <w:t> </w:t>
      </w:r>
      <w:r>
        <w:rPr>
          <w:color w:val="282828"/>
          <w:w w:val="105"/>
          <w:sz w:val="21"/>
        </w:rPr>
        <w:t>the 30 year period for a determination</w:t>
      </w:r>
      <w:r>
        <w:rPr>
          <w:color w:val="282828"/>
          <w:spacing w:val="29"/>
          <w:w w:val="105"/>
          <w:sz w:val="21"/>
        </w:rPr>
        <w:t> </w:t>
      </w:r>
      <w:r>
        <w:rPr>
          <w:color w:val="282828"/>
          <w:w w:val="105"/>
          <w:sz w:val="21"/>
        </w:rPr>
        <w:t>of presumption</w:t>
      </w:r>
      <w:r>
        <w:rPr>
          <w:color w:val="282828"/>
          <w:spacing w:val="39"/>
          <w:w w:val="105"/>
          <w:sz w:val="21"/>
        </w:rPr>
        <w:t> </w:t>
      </w:r>
      <w:r>
        <w:rPr>
          <w:color w:val="3A3A3A"/>
          <w:w w:val="105"/>
          <w:sz w:val="21"/>
        </w:rPr>
        <w:t>of abandonment</w:t>
      </w:r>
      <w:r>
        <w:rPr>
          <w:color w:val="3A3A3A"/>
          <w:spacing w:val="34"/>
          <w:w w:val="105"/>
          <w:sz w:val="21"/>
        </w:rPr>
        <w:t> </w:t>
      </w:r>
      <w:r>
        <w:rPr>
          <w:color w:val="282828"/>
          <w:w w:val="105"/>
          <w:sz w:val="21"/>
        </w:rPr>
        <w:t>began </w:t>
      </w:r>
      <w:r>
        <w:rPr>
          <w:color w:val="3A3A3A"/>
          <w:w w:val="105"/>
          <w:sz w:val="21"/>
        </w:rPr>
        <w:t>on April</w:t>
      </w:r>
      <w:r>
        <w:rPr>
          <w:color w:val="3A3A3A"/>
          <w:spacing w:val="-4"/>
          <w:w w:val="105"/>
          <w:sz w:val="21"/>
        </w:rPr>
        <w:t> </w:t>
      </w:r>
      <w:r>
        <w:rPr>
          <w:color w:val="3A3A3A"/>
          <w:w w:val="105"/>
          <w:sz w:val="21"/>
        </w:rPr>
        <w:t>15,</w:t>
      </w:r>
      <w:r>
        <w:rPr>
          <w:color w:val="3A3A3A"/>
          <w:spacing w:val="-2"/>
          <w:w w:val="105"/>
          <w:sz w:val="21"/>
        </w:rPr>
        <w:t> </w:t>
      </w:r>
      <w:r>
        <w:rPr>
          <w:color w:val="282828"/>
          <w:w w:val="105"/>
          <w:sz w:val="21"/>
        </w:rPr>
        <w:t>1985 and ended on April</w:t>
      </w:r>
      <w:r>
        <w:rPr>
          <w:color w:val="282828"/>
          <w:spacing w:val="-6"/>
          <w:w w:val="105"/>
          <w:sz w:val="21"/>
        </w:rPr>
        <w:t> </w:t>
      </w:r>
      <w:r>
        <w:rPr>
          <w:color w:val="282828"/>
          <w:w w:val="105"/>
          <w:sz w:val="21"/>
        </w:rPr>
        <w:t>15,</w:t>
      </w:r>
      <w:r>
        <w:rPr>
          <w:color w:val="282828"/>
          <w:spacing w:val="-2"/>
          <w:w w:val="105"/>
          <w:sz w:val="21"/>
        </w:rPr>
        <w:t> </w:t>
      </w:r>
      <w:r>
        <w:rPr>
          <w:color w:val="282828"/>
          <w:w w:val="105"/>
          <w:sz w:val="21"/>
        </w:rPr>
        <w:t>2015. Even if the </w:t>
      </w:r>
      <w:r>
        <w:rPr>
          <w:color w:val="3A3A3A"/>
          <w:w w:val="105"/>
          <w:sz w:val="21"/>
        </w:rPr>
        <w:t>opinion of the municipal office.ts that the </w:t>
      </w:r>
      <w:r>
        <w:rPr>
          <w:color w:val="282828"/>
          <w:w w:val="105"/>
          <w:sz w:val="21"/>
        </w:rPr>
        <w:t>abandonment occurred before 1965</w:t>
      </w:r>
      <w:r>
        <w:rPr>
          <w:color w:val="282828"/>
          <w:spacing w:val="-1"/>
          <w:w w:val="105"/>
          <w:sz w:val="21"/>
        </w:rPr>
        <w:t> </w:t>
      </w:r>
      <w:r>
        <w:rPr>
          <w:color w:val="282828"/>
          <w:w w:val="105"/>
          <w:sz w:val="21"/>
        </w:rPr>
        <w:t>were to be considered, </w:t>
      </w:r>
      <w:r>
        <w:rPr>
          <w:i/>
          <w:color w:val="3A3A3A"/>
          <w:w w:val="105"/>
          <w:sz w:val="23"/>
        </w:rPr>
        <w:t>it</w:t>
      </w:r>
      <w:r>
        <w:rPr>
          <w:i/>
          <w:color w:val="3A3A3A"/>
          <w:spacing w:val="-9"/>
          <w:w w:val="105"/>
          <w:sz w:val="23"/>
        </w:rPr>
        <w:t> </w:t>
      </w:r>
      <w:r>
        <w:rPr>
          <w:color w:val="3A3A3A"/>
          <w:w w:val="105"/>
          <w:sz w:val="21"/>
        </w:rPr>
        <w:t>is </w:t>
      </w:r>
      <w:r>
        <w:rPr>
          <w:color w:val="282828"/>
          <w:w w:val="105"/>
          <w:sz w:val="21"/>
        </w:rPr>
        <w:t>not clear </w:t>
      </w:r>
      <w:r>
        <w:rPr>
          <w:color w:val="3A3A3A"/>
          <w:w w:val="105"/>
          <w:sz w:val="21"/>
        </w:rPr>
        <w:t>whether</w:t>
      </w:r>
      <w:r>
        <w:rPr>
          <w:color w:val="3A3A3A"/>
          <w:spacing w:val="33"/>
          <w:w w:val="105"/>
          <w:sz w:val="21"/>
        </w:rPr>
        <w:t> </w:t>
      </w:r>
      <w:r>
        <w:rPr>
          <w:color w:val="3A3A3A"/>
          <w:w w:val="105"/>
          <w:sz w:val="21"/>
        </w:rPr>
        <w:t>that </w:t>
      </w:r>
      <w:r>
        <w:rPr>
          <w:color w:val="282828"/>
          <w:w w:val="105"/>
          <w:sz w:val="21"/>
        </w:rPr>
        <w:t>means that</w:t>
      </w:r>
      <w:r>
        <w:rPr>
          <w:color w:val="282828"/>
          <w:spacing w:val="26"/>
          <w:w w:val="105"/>
          <w:sz w:val="21"/>
        </w:rPr>
        <w:t> </w:t>
      </w:r>
      <w:r>
        <w:rPr>
          <w:color w:val="282828"/>
          <w:w w:val="105"/>
          <w:sz w:val="21"/>
        </w:rPr>
        <w:t>the last </w:t>
      </w:r>
      <w:r>
        <w:rPr>
          <w:color w:val="3A3A3A"/>
          <w:w w:val="105"/>
          <w:sz w:val="21"/>
        </w:rPr>
        <w:t>work</w:t>
      </w:r>
      <w:r>
        <w:rPr>
          <w:color w:val="3A3A3A"/>
          <w:spacing w:val="18"/>
          <w:w w:val="105"/>
          <w:sz w:val="21"/>
        </w:rPr>
        <w:t> </w:t>
      </w:r>
      <w:r>
        <w:rPr>
          <w:color w:val="282828"/>
          <w:w w:val="105"/>
          <w:sz w:val="21"/>
        </w:rPr>
        <w:t>done on the road </w:t>
      </w:r>
      <w:r>
        <w:rPr>
          <w:color w:val="3A3A3A"/>
          <w:w w:val="105"/>
          <w:sz w:val="21"/>
        </w:rPr>
        <w:t>was</w:t>
      </w:r>
      <w:r>
        <w:rPr>
          <w:color w:val="3A3A3A"/>
          <w:spacing w:val="22"/>
          <w:w w:val="105"/>
          <w:sz w:val="21"/>
        </w:rPr>
        <w:t> </w:t>
      </w:r>
      <w:r>
        <w:rPr>
          <w:color w:val="282828"/>
          <w:w w:val="105"/>
          <w:sz w:val="21"/>
        </w:rPr>
        <w:t>done before 1965 or if</w:t>
      </w:r>
      <w:r>
        <w:rPr>
          <w:color w:val="282828"/>
          <w:spacing w:val="23"/>
          <w:w w:val="105"/>
          <w:sz w:val="21"/>
        </w:rPr>
        <w:t> </w:t>
      </w:r>
      <w:r>
        <w:rPr>
          <w:color w:val="282828"/>
          <w:w w:val="105"/>
          <w:sz w:val="21"/>
        </w:rPr>
        <w:t>the</w:t>
      </w:r>
      <w:r>
        <w:rPr>
          <w:color w:val="282828"/>
          <w:spacing w:val="-5"/>
          <w:w w:val="105"/>
          <w:sz w:val="21"/>
        </w:rPr>
        <w:t> </w:t>
      </w:r>
      <w:r>
        <w:rPr>
          <w:color w:val="282828"/>
          <w:w w:val="105"/>
          <w:sz w:val="21"/>
        </w:rPr>
        <w:t>last</w:t>
      </w:r>
      <w:r>
        <w:rPr>
          <w:color w:val="282828"/>
          <w:spacing w:val="-1"/>
          <w:w w:val="105"/>
          <w:sz w:val="21"/>
        </w:rPr>
        <w:t> </w:t>
      </w:r>
      <w:r>
        <w:rPr>
          <w:color w:val="282828"/>
          <w:w w:val="105"/>
          <w:sz w:val="21"/>
        </w:rPr>
        <w:t>work on the road was done 30 </w:t>
      </w:r>
      <w:r>
        <w:rPr>
          <w:color w:val="3A3A3A"/>
          <w:w w:val="105"/>
          <w:sz w:val="21"/>
        </w:rPr>
        <w:t>years </w:t>
      </w:r>
      <w:r>
        <w:rPr>
          <w:color w:val="282828"/>
          <w:w w:val="105"/>
          <w:sz w:val="21"/>
        </w:rPr>
        <w:t>before 1965, i.e.,</w:t>
      </w:r>
      <w:r>
        <w:rPr>
          <w:color w:val="282828"/>
          <w:spacing w:val="-2"/>
          <w:w w:val="105"/>
          <w:sz w:val="21"/>
        </w:rPr>
        <w:t> </w:t>
      </w:r>
      <w:r>
        <w:rPr>
          <w:color w:val="282828"/>
          <w:w w:val="105"/>
          <w:sz w:val="21"/>
        </w:rPr>
        <w:t>1935. There is nothing in</w:t>
      </w:r>
      <w:r>
        <w:rPr>
          <w:color w:val="282828"/>
          <w:spacing w:val="32"/>
          <w:w w:val="105"/>
          <w:sz w:val="21"/>
        </w:rPr>
        <w:t> </w:t>
      </w:r>
      <w:r>
        <w:rPr>
          <w:color w:val="282828"/>
          <w:w w:val="105"/>
          <w:sz w:val="21"/>
        </w:rPr>
        <w:t>this document</w:t>
      </w:r>
      <w:r>
        <w:rPr>
          <w:color w:val="282828"/>
          <w:spacing w:val="36"/>
          <w:w w:val="105"/>
          <w:sz w:val="21"/>
        </w:rPr>
        <w:t> </w:t>
      </w:r>
      <w:r>
        <w:rPr>
          <w:color w:val="282828"/>
          <w:w w:val="105"/>
          <w:sz w:val="21"/>
        </w:rPr>
        <w:t>that would indicate that there was any evidence that work on the road had</w:t>
      </w:r>
      <w:r>
        <w:rPr>
          <w:color w:val="282828"/>
          <w:spacing w:val="22"/>
          <w:w w:val="105"/>
          <w:sz w:val="21"/>
        </w:rPr>
        <w:t> </w:t>
      </w:r>
      <w:r>
        <w:rPr>
          <w:color w:val="282828"/>
          <w:w w:val="105"/>
          <w:sz w:val="21"/>
        </w:rPr>
        <w:t>not</w:t>
      </w:r>
      <w:r>
        <w:rPr>
          <w:color w:val="282828"/>
          <w:spacing w:val="32"/>
          <w:w w:val="105"/>
          <w:sz w:val="21"/>
        </w:rPr>
        <w:t> </w:t>
      </w:r>
      <w:r>
        <w:rPr>
          <w:color w:val="282828"/>
          <w:w w:val="105"/>
          <w:sz w:val="21"/>
        </w:rPr>
        <w:t>been done </w:t>
      </w:r>
      <w:r>
        <w:rPr>
          <w:color w:val="3A3A3A"/>
          <w:w w:val="105"/>
          <w:sz w:val="21"/>
        </w:rPr>
        <w:t>since</w:t>
      </w:r>
      <w:r>
        <w:rPr>
          <w:color w:val="3A3A3A"/>
          <w:spacing w:val="-10"/>
          <w:w w:val="105"/>
          <w:sz w:val="21"/>
        </w:rPr>
        <w:t> </w:t>
      </w:r>
      <w:r>
        <w:rPr>
          <w:color w:val="282828"/>
          <w:w w:val="105"/>
          <w:sz w:val="21"/>
        </w:rPr>
        <w:t>1935. In</w:t>
      </w:r>
      <w:r>
        <w:rPr>
          <w:color w:val="282828"/>
          <w:spacing w:val="26"/>
          <w:w w:val="105"/>
          <w:sz w:val="21"/>
        </w:rPr>
        <w:t> </w:t>
      </w:r>
      <w:r>
        <w:rPr>
          <w:color w:val="282828"/>
          <w:w w:val="105"/>
          <w:sz w:val="21"/>
        </w:rPr>
        <w:t>fact, the only evidence suggested in this document</w:t>
      </w:r>
      <w:r>
        <w:rPr>
          <w:color w:val="282828"/>
          <w:spacing w:val="27"/>
          <w:w w:val="105"/>
          <w:sz w:val="21"/>
        </w:rPr>
        <w:t> </w:t>
      </w:r>
      <w:r>
        <w:rPr>
          <w:color w:val="282828"/>
          <w:w w:val="105"/>
          <w:sz w:val="21"/>
        </w:rPr>
        <w:t>regarding when the last </w:t>
      </w:r>
      <w:r>
        <w:rPr>
          <w:color w:val="3A3A3A"/>
          <w:w w:val="105"/>
          <w:sz w:val="21"/>
        </w:rPr>
        <w:t>work </w:t>
      </w:r>
      <w:r>
        <w:rPr>
          <w:color w:val="282828"/>
          <w:w w:val="105"/>
          <w:sz w:val="21"/>
        </w:rPr>
        <w:t>was done simply stated that it was before 1965.</w:t>
      </w:r>
    </w:p>
    <w:p>
      <w:pPr>
        <w:spacing w:after="0" w:line="254" w:lineRule="auto"/>
        <w:jc w:val="left"/>
        <w:rPr>
          <w:sz w:val="21"/>
        </w:rPr>
        <w:sectPr>
          <w:pgSz w:w="12240" w:h="15840"/>
          <w:pgMar w:header="0" w:footer="1458" w:top="1440" w:bottom="1640" w:left="40" w:right="0"/>
        </w:sectPr>
      </w:pPr>
    </w:p>
    <w:p>
      <w:pPr>
        <w:spacing w:before="76"/>
        <w:ind w:left="2182" w:right="0" w:firstLine="0"/>
        <w:jc w:val="left"/>
        <w:rPr>
          <w:sz w:val="22"/>
        </w:rPr>
      </w:pPr>
      <w:r>
        <w:rPr>
          <w:color w:val="282828"/>
          <w:spacing w:val="-2"/>
          <w:w w:val="110"/>
          <w:sz w:val="22"/>
          <w:u w:val="thick" w:color="282828"/>
        </w:rPr>
        <w:t>Conclusion.</w:t>
      </w:r>
    </w:p>
    <w:p>
      <w:pPr>
        <w:spacing w:line="240" w:lineRule="auto" w:before="11"/>
        <w:rPr>
          <w:sz w:val="23"/>
        </w:rPr>
      </w:pPr>
    </w:p>
    <w:p>
      <w:pPr>
        <w:tabs>
          <w:tab w:pos="4969" w:val="left" w:leader="none"/>
        </w:tabs>
        <w:spacing w:line="259" w:lineRule="auto" w:before="0"/>
        <w:ind w:left="2178" w:right="1811" w:firstLine="4"/>
        <w:jc w:val="left"/>
        <w:rPr>
          <w:sz w:val="21"/>
        </w:rPr>
      </w:pPr>
      <w:r>
        <w:rPr>
          <w:color w:val="383838"/>
          <w:w w:val="105"/>
          <w:sz w:val="21"/>
        </w:rPr>
        <w:t>Obviously,</w:t>
      </w:r>
      <w:r>
        <w:rPr>
          <w:color w:val="383838"/>
          <w:spacing w:val="25"/>
          <w:w w:val="105"/>
          <w:sz w:val="21"/>
        </w:rPr>
        <w:t> </w:t>
      </w:r>
      <w:r>
        <w:rPr>
          <w:color w:val="383838"/>
          <w:w w:val="105"/>
          <w:sz w:val="21"/>
        </w:rPr>
        <w:t>the best way</w:t>
      </w:r>
      <w:r>
        <w:rPr>
          <w:color w:val="383838"/>
          <w:spacing w:val="17"/>
          <w:w w:val="105"/>
          <w:sz w:val="21"/>
        </w:rPr>
        <w:t> </w:t>
      </w:r>
      <w:r>
        <w:rPr>
          <w:color w:val="383838"/>
          <w:w w:val="105"/>
          <w:sz w:val="21"/>
        </w:rPr>
        <w:t>to determine</w:t>
      </w:r>
      <w:r>
        <w:rPr>
          <w:color w:val="383838"/>
          <w:spacing w:val="18"/>
          <w:w w:val="105"/>
          <w:sz w:val="21"/>
        </w:rPr>
        <w:t> </w:t>
      </w:r>
      <w:r>
        <w:rPr>
          <w:color w:val="383838"/>
          <w:w w:val="105"/>
          <w:sz w:val="21"/>
        </w:rPr>
        <w:t>the actual</w:t>
      </w:r>
      <w:r>
        <w:rPr>
          <w:color w:val="383838"/>
          <w:spacing w:val="-1"/>
          <w:w w:val="105"/>
          <w:sz w:val="21"/>
        </w:rPr>
        <w:t> </w:t>
      </w:r>
      <w:r>
        <w:rPr>
          <w:color w:val="282828"/>
          <w:w w:val="105"/>
          <w:sz w:val="21"/>
        </w:rPr>
        <w:t>status of this road</w:t>
      </w:r>
      <w:r>
        <w:rPr>
          <w:color w:val="282828"/>
          <w:spacing w:val="-1"/>
          <w:w w:val="105"/>
          <w:sz w:val="21"/>
        </w:rPr>
        <w:t> </w:t>
      </w:r>
      <w:r>
        <w:rPr>
          <w:color w:val="383838"/>
          <w:w w:val="105"/>
          <w:sz w:val="21"/>
        </w:rPr>
        <w:t>would</w:t>
      </w:r>
      <w:r>
        <w:rPr>
          <w:color w:val="383838"/>
          <w:spacing w:val="16"/>
          <w:w w:val="105"/>
          <w:sz w:val="21"/>
        </w:rPr>
        <w:t> </w:t>
      </w:r>
      <w:r>
        <w:rPr>
          <w:color w:val="282828"/>
          <w:w w:val="105"/>
          <w:sz w:val="21"/>
        </w:rPr>
        <w:t>be to have</w:t>
      </w:r>
      <w:r>
        <w:rPr>
          <w:color w:val="282828"/>
          <w:spacing w:val="-1"/>
          <w:w w:val="105"/>
          <w:sz w:val="21"/>
        </w:rPr>
        <w:t> </w:t>
      </w:r>
      <w:r>
        <w:rPr>
          <w:color w:val="282828"/>
          <w:w w:val="105"/>
          <w:sz w:val="21"/>
        </w:rPr>
        <w:t>a court </w:t>
      </w:r>
      <w:r>
        <w:rPr>
          <w:color w:val="383838"/>
          <w:w w:val="105"/>
          <w:sz w:val="21"/>
        </w:rPr>
        <w:t>of </w:t>
      </w:r>
      <w:r>
        <w:rPr>
          <w:color w:val="282828"/>
          <w:w w:val="105"/>
          <w:sz w:val="21"/>
        </w:rPr>
        <w:t>competent</w:t>
      </w:r>
      <w:r>
        <w:rPr>
          <w:color w:val="282828"/>
          <w:w w:val="105"/>
          <w:sz w:val="21"/>
        </w:rPr>
        <w:t> </w:t>
      </w:r>
      <w:r>
        <w:rPr>
          <w:color w:val="383838"/>
          <w:w w:val="105"/>
          <w:sz w:val="21"/>
        </w:rPr>
        <w:t>jurisdiction</w:t>
      </w:r>
      <w:r>
        <w:rPr>
          <w:color w:val="383838"/>
          <w:spacing w:val="40"/>
          <w:w w:val="105"/>
          <w:sz w:val="21"/>
        </w:rPr>
        <w:t> </w:t>
      </w:r>
      <w:r>
        <w:rPr>
          <w:color w:val="383838"/>
          <w:w w:val="105"/>
          <w:sz w:val="21"/>
        </w:rPr>
        <w:t>to hear this matter. However</w:t>
      </w:r>
      <w:r>
        <w:rPr>
          <w:color w:val="383838"/>
          <w:spacing w:val="40"/>
          <w:w w:val="105"/>
          <w:sz w:val="21"/>
        </w:rPr>
        <w:t> </w:t>
      </w:r>
      <w:r>
        <w:rPr>
          <w:color w:val="383838"/>
          <w:w w:val="105"/>
          <w:sz w:val="21"/>
        </w:rPr>
        <w:t>given</w:t>
      </w:r>
      <w:r>
        <w:rPr>
          <w:color w:val="383838"/>
          <w:w w:val="105"/>
          <w:sz w:val="21"/>
        </w:rPr>
        <w:t> that </w:t>
      </w:r>
      <w:r>
        <w:rPr>
          <w:color w:val="282828"/>
          <w:w w:val="105"/>
          <w:sz w:val="21"/>
        </w:rPr>
        <w:t>the </w:t>
      </w:r>
      <w:r>
        <w:rPr>
          <w:color w:val="383838"/>
          <w:w w:val="105"/>
          <w:sz w:val="21"/>
        </w:rPr>
        <w:t>initial </w:t>
      </w:r>
      <w:r>
        <w:rPr>
          <w:color w:val="282828"/>
          <w:w w:val="105"/>
          <w:sz w:val="21"/>
        </w:rPr>
        <w:t>burden of </w:t>
      </w:r>
      <w:r>
        <w:rPr>
          <w:color w:val="383838"/>
          <w:w w:val="105"/>
          <w:sz w:val="21"/>
        </w:rPr>
        <w:t>determining</w:t>
      </w:r>
      <w:r>
        <w:rPr>
          <w:color w:val="383838"/>
          <w:spacing w:val="-4"/>
          <w:w w:val="105"/>
          <w:sz w:val="21"/>
        </w:rPr>
        <w:t> </w:t>
      </w:r>
      <w:r>
        <w:rPr>
          <w:color w:val="383838"/>
          <w:w w:val="105"/>
          <w:sz w:val="21"/>
        </w:rPr>
        <w:t>abandonment is</w:t>
      </w:r>
      <w:r>
        <w:rPr>
          <w:color w:val="383838"/>
          <w:spacing w:val="-5"/>
          <w:w w:val="105"/>
          <w:sz w:val="21"/>
        </w:rPr>
        <w:t> </w:t>
      </w:r>
      <w:r>
        <w:rPr>
          <w:color w:val="383838"/>
          <w:w w:val="105"/>
          <w:sz w:val="21"/>
        </w:rPr>
        <w:t>on</w:t>
      </w:r>
      <w:r>
        <w:rPr>
          <w:color w:val="383838"/>
          <w:spacing w:val="22"/>
          <w:w w:val="105"/>
          <w:sz w:val="21"/>
        </w:rPr>
        <w:t> </w:t>
      </w:r>
      <w:r>
        <w:rPr>
          <w:color w:val="383838"/>
          <w:w w:val="105"/>
          <w:sz w:val="21"/>
        </w:rPr>
        <w:t>the</w:t>
      </w:r>
      <w:r>
        <w:rPr>
          <w:color w:val="383838"/>
          <w:spacing w:val="-1"/>
          <w:w w:val="105"/>
          <w:sz w:val="21"/>
        </w:rPr>
        <w:t> </w:t>
      </w:r>
      <w:r>
        <w:rPr>
          <w:color w:val="383838"/>
          <w:w w:val="105"/>
          <w:sz w:val="21"/>
        </w:rPr>
        <w:t>municipality, and </w:t>
      </w:r>
      <w:r>
        <w:rPr>
          <w:color w:val="545454"/>
          <w:w w:val="105"/>
          <w:sz w:val="21"/>
        </w:rPr>
        <w:t>the municip</w:t>
      </w:r>
      <w:r>
        <w:rPr>
          <w:color w:val="282828"/>
          <w:w w:val="105"/>
          <w:sz w:val="21"/>
        </w:rPr>
        <w:t>al</w:t>
      </w:r>
      <w:r>
        <w:rPr>
          <w:color w:val="282828"/>
          <w:spacing w:val="-3"/>
          <w:w w:val="105"/>
          <w:sz w:val="21"/>
        </w:rPr>
        <w:t> </w:t>
      </w:r>
      <w:r>
        <w:rPr>
          <w:color w:val="282828"/>
          <w:w w:val="105"/>
          <w:sz w:val="21"/>
        </w:rPr>
        <w:t>o</w:t>
      </w:r>
      <w:r>
        <w:rPr>
          <w:color w:val="545454"/>
          <w:w w:val="105"/>
          <w:sz w:val="21"/>
        </w:rPr>
        <w:t>ffic</w:t>
      </w:r>
      <w:r>
        <w:rPr>
          <w:color w:val="383838"/>
          <w:w w:val="105"/>
          <w:sz w:val="21"/>
        </w:rPr>
        <w:t>e</w:t>
      </w:r>
      <w:r>
        <w:rPr>
          <w:color w:val="545454"/>
          <w:w w:val="105"/>
          <w:sz w:val="21"/>
        </w:rPr>
        <w:t>.c</w:t>
      </w:r>
      <w:r>
        <w:rPr>
          <w:color w:val="6D6D6D"/>
          <w:w w:val="105"/>
          <w:sz w:val="21"/>
        </w:rPr>
        <w:t>s</w:t>
      </w:r>
      <w:r>
        <w:rPr>
          <w:color w:val="6D6D6D"/>
          <w:spacing w:val="-7"/>
          <w:w w:val="105"/>
          <w:sz w:val="21"/>
        </w:rPr>
        <w:t> </w:t>
      </w:r>
      <w:r>
        <w:rPr>
          <w:color w:val="545454"/>
          <w:w w:val="105"/>
          <w:sz w:val="21"/>
        </w:rPr>
        <w:t>of the</w:t>
      </w:r>
      <w:r>
        <w:rPr>
          <w:color w:val="545454"/>
          <w:spacing w:val="-13"/>
          <w:w w:val="105"/>
          <w:sz w:val="21"/>
        </w:rPr>
        <w:t> </w:t>
      </w:r>
      <w:r>
        <w:rPr>
          <w:color w:val="545454"/>
          <w:w w:val="105"/>
          <w:sz w:val="21"/>
        </w:rPr>
        <w:t>Town</w:t>
      </w:r>
      <w:r>
        <w:rPr>
          <w:color w:val="545454"/>
          <w:w w:val="105"/>
          <w:sz w:val="21"/>
        </w:rPr>
        <w:t> </w:t>
      </w:r>
      <w:r>
        <w:rPr>
          <w:color w:val="6D6D6D"/>
          <w:w w:val="105"/>
          <w:sz w:val="21"/>
        </w:rPr>
        <w:t>of </w:t>
      </w:r>
      <w:r>
        <w:rPr>
          <w:color w:val="545454"/>
          <w:w w:val="105"/>
          <w:sz w:val="21"/>
        </w:rPr>
        <w:t>West</w:t>
      </w:r>
      <w:r>
        <w:rPr>
          <w:color w:val="545454"/>
          <w:spacing w:val="-1"/>
          <w:w w:val="105"/>
          <w:sz w:val="21"/>
        </w:rPr>
        <w:t> </w:t>
      </w:r>
      <w:r>
        <w:rPr>
          <w:color w:val="545454"/>
          <w:w w:val="105"/>
          <w:sz w:val="21"/>
        </w:rPr>
        <w:t>Paris determined </w:t>
      </w:r>
      <w:r>
        <w:rPr>
          <w:rFonts w:ascii="Arial"/>
          <w:color w:val="545454"/>
          <w:w w:val="105"/>
          <w:sz w:val="20"/>
        </w:rPr>
        <w:t>by </w:t>
      </w:r>
      <w:r>
        <w:rPr>
          <w:color w:val="545454"/>
          <w:w w:val="105"/>
          <w:sz w:val="21"/>
        </w:rPr>
        <w:t>recorded </w:t>
      </w:r>
      <w:r>
        <w:rPr>
          <w:color w:val="383838"/>
          <w:w w:val="105"/>
          <w:sz w:val="21"/>
        </w:rPr>
        <w:t>document </w:t>
      </w:r>
      <w:r>
        <w:rPr>
          <w:color w:val="545454"/>
          <w:w w:val="105"/>
          <w:sz w:val="21"/>
        </w:rPr>
        <w:t>that the 30</w:t>
      </w:r>
      <w:r>
        <w:rPr>
          <w:color w:val="545454"/>
          <w:spacing w:val="-4"/>
          <w:w w:val="105"/>
          <w:sz w:val="21"/>
        </w:rPr>
        <w:t> </w:t>
      </w:r>
      <w:r>
        <w:rPr>
          <w:color w:val="545454"/>
          <w:w w:val="105"/>
          <w:sz w:val="21"/>
        </w:rPr>
        <w:t>con</w:t>
      </w:r>
      <w:r>
        <w:rPr>
          <w:color w:val="545454"/>
          <w:spacing w:val="34"/>
          <w:w w:val="105"/>
          <w:sz w:val="21"/>
        </w:rPr>
        <w:t> </w:t>
      </w:r>
      <w:r>
        <w:rPr>
          <w:color w:val="545454"/>
          <w:w w:val="105"/>
          <w:sz w:val="21"/>
        </w:rPr>
        <w:t>ecu</w:t>
      </w:r>
      <w:r>
        <w:rPr>
          <w:color w:val="282828"/>
          <w:w w:val="105"/>
          <w:sz w:val="21"/>
        </w:rPr>
        <w:t>tive </w:t>
      </w:r>
      <w:r>
        <w:rPr>
          <w:color w:val="6D6D6D"/>
          <w:w w:val="105"/>
          <w:sz w:val="21"/>
        </w:rPr>
        <w:t>year </w:t>
      </w:r>
      <w:r>
        <w:rPr>
          <w:color w:val="545454"/>
          <w:w w:val="105"/>
          <w:sz w:val="21"/>
        </w:rPr>
        <w:t>period</w:t>
      </w:r>
      <w:r>
        <w:rPr>
          <w:color w:val="545454"/>
          <w:spacing w:val="34"/>
          <w:w w:val="105"/>
          <w:sz w:val="21"/>
        </w:rPr>
        <w:t> </w:t>
      </w:r>
      <w:r>
        <w:rPr>
          <w:color w:val="545454"/>
          <w:w w:val="105"/>
          <w:sz w:val="21"/>
        </w:rPr>
        <w:t>began </w:t>
      </w:r>
      <w:r>
        <w:rPr>
          <w:color w:val="6D6D6D"/>
          <w:w w:val="105"/>
          <w:sz w:val="21"/>
        </w:rPr>
        <w:t>on </w:t>
      </w:r>
      <w:r>
        <w:rPr>
          <w:color w:val="545454"/>
          <w:w w:val="105"/>
          <w:sz w:val="21"/>
        </w:rPr>
        <w:t>April 15, </w:t>
      </w:r>
      <w:r>
        <w:rPr>
          <w:color w:val="282828"/>
          <w:w w:val="105"/>
          <w:sz w:val="21"/>
        </w:rPr>
        <w:t>198</w:t>
      </w:r>
      <w:r>
        <w:rPr>
          <w:color w:val="545454"/>
          <w:w w:val="105"/>
          <w:sz w:val="21"/>
        </w:rPr>
        <w:t>5 and ended on</w:t>
      </w:r>
      <w:r>
        <w:rPr>
          <w:color w:val="545454"/>
          <w:sz w:val="21"/>
        </w:rPr>
        <w:tab/>
      </w:r>
      <w:r>
        <w:rPr>
          <w:color w:val="545454"/>
          <w:w w:val="105"/>
          <w:sz w:val="21"/>
        </w:rPr>
        <w:t>pril</w:t>
      </w:r>
      <w:r>
        <w:rPr>
          <w:color w:val="545454"/>
          <w:spacing w:val="-1"/>
          <w:w w:val="105"/>
          <w:sz w:val="21"/>
        </w:rPr>
        <w:t> </w:t>
      </w:r>
      <w:r>
        <w:rPr>
          <w:color w:val="282828"/>
          <w:w w:val="105"/>
          <w:sz w:val="21"/>
        </w:rPr>
        <w:t>15, 2015, the best </w:t>
      </w:r>
      <w:r>
        <w:rPr>
          <w:color w:val="545454"/>
          <w:w w:val="105"/>
          <w:sz w:val="21"/>
        </w:rPr>
        <w:t>evidence </w:t>
      </w:r>
      <w:r>
        <w:rPr>
          <w:rFonts w:ascii="Arial"/>
          <w:color w:val="282828"/>
          <w:w w:val="105"/>
          <w:sz w:val="20"/>
        </w:rPr>
        <w:t>is </w:t>
      </w:r>
      <w:r>
        <w:rPr>
          <w:color w:val="282828"/>
          <w:w w:val="105"/>
          <w:sz w:val="21"/>
        </w:rPr>
        <w:t>that the </w:t>
      </w:r>
      <w:r>
        <w:rPr>
          <w:color w:val="545454"/>
          <w:w w:val="105"/>
          <w:sz w:val="21"/>
        </w:rPr>
        <w:t>ab:tndonment </w:t>
      </w:r>
      <w:r>
        <w:rPr>
          <w:color w:val="282828"/>
          <w:w w:val="105"/>
          <w:sz w:val="21"/>
        </w:rPr>
        <w:t>of</w:t>
      </w:r>
      <w:r>
        <w:rPr>
          <w:color w:val="282828"/>
          <w:spacing w:val="40"/>
          <w:w w:val="105"/>
          <w:sz w:val="21"/>
        </w:rPr>
        <w:t> </w:t>
      </w:r>
      <w:r>
        <w:rPr>
          <w:color w:val="6D6D6D"/>
          <w:w w:val="105"/>
          <w:sz w:val="21"/>
        </w:rPr>
        <w:t>thi</w:t>
      </w:r>
      <w:r>
        <w:rPr>
          <w:color w:val="6D6D6D"/>
          <w:spacing w:val="80"/>
          <w:w w:val="105"/>
          <w:sz w:val="21"/>
        </w:rPr>
        <w:t> </w:t>
      </w:r>
      <w:r>
        <w:rPr>
          <w:color w:val="545454"/>
          <w:w w:val="105"/>
          <w:sz w:val="21"/>
        </w:rPr>
        <w:t>pr</w:t>
      </w:r>
      <w:r>
        <w:rPr>
          <w:color w:val="6D6D6D"/>
          <w:w w:val="105"/>
          <w:sz w:val="21"/>
        </w:rPr>
        <w:t>o</w:t>
      </w:r>
      <w:r>
        <w:rPr>
          <w:color w:val="545454"/>
          <w:w w:val="105"/>
          <w:sz w:val="21"/>
        </w:rPr>
        <w:t>p</w:t>
      </w:r>
      <w:r>
        <w:rPr>
          <w:color w:val="282828"/>
          <w:w w:val="105"/>
          <w:sz w:val="21"/>
        </w:rPr>
        <w:t>erty </w:t>
      </w:r>
      <w:r>
        <w:rPr>
          <w:color w:val="545454"/>
          <w:w w:val="105"/>
          <w:sz w:val="21"/>
        </w:rPr>
        <w:t>occurred on April </w:t>
      </w:r>
      <w:r>
        <w:rPr>
          <w:color w:val="6D6D6D"/>
          <w:w w:val="105"/>
          <w:sz w:val="21"/>
        </w:rPr>
        <w:t>15, </w:t>
      </w:r>
      <w:r>
        <w:rPr>
          <w:color w:val="282828"/>
          <w:w w:val="105"/>
          <w:sz w:val="21"/>
        </w:rPr>
        <w:t>2015. Given that </w:t>
      </w:r>
      <w:r>
        <w:rPr>
          <w:color w:val="545454"/>
          <w:w w:val="105"/>
          <w:sz w:val="21"/>
        </w:rPr>
        <w:t>&lt;lllte a</w:t>
      </w:r>
      <w:r>
        <w:rPr>
          <w:color w:val="545454"/>
          <w:spacing w:val="80"/>
          <w:w w:val="105"/>
          <w:sz w:val="21"/>
        </w:rPr>
        <w:t> </w:t>
      </w:r>
      <w:r>
        <w:rPr>
          <w:color w:val="282828"/>
          <w:w w:val="105"/>
          <w:sz w:val="21"/>
        </w:rPr>
        <w:t>the date for </w:t>
      </w:r>
      <w:r>
        <w:rPr>
          <w:color w:val="545454"/>
          <w:w w:val="105"/>
          <w:sz w:val="21"/>
        </w:rPr>
        <w:t>abandonment, </w:t>
      </w:r>
      <w:r>
        <w:rPr>
          <w:color w:val="282828"/>
          <w:w w:val="105"/>
          <w:sz w:val="21"/>
        </w:rPr>
        <w:t>a </w:t>
      </w:r>
      <w:r>
        <w:rPr>
          <w:color w:val="545454"/>
          <w:w w:val="105"/>
          <w:sz w:val="21"/>
        </w:rPr>
        <w:t>public easement would</w:t>
      </w:r>
      <w:r>
        <w:rPr>
          <w:color w:val="545454"/>
          <w:spacing w:val="40"/>
          <w:w w:val="105"/>
          <w:sz w:val="21"/>
        </w:rPr>
        <w:t> </w:t>
      </w:r>
      <w:r>
        <w:rPr>
          <w:color w:val="383838"/>
          <w:w w:val="105"/>
          <w:sz w:val="21"/>
        </w:rPr>
        <w:t>be </w:t>
      </w:r>
      <w:r>
        <w:rPr>
          <w:color w:val="545454"/>
          <w:w w:val="105"/>
          <w:sz w:val="21"/>
        </w:rPr>
        <w:t>retained </w:t>
      </w:r>
      <w:r>
        <w:rPr>
          <w:color w:val="282828"/>
          <w:w w:val="105"/>
          <w:sz w:val="21"/>
        </w:rPr>
        <w:t>in the underlying </w:t>
      </w:r>
      <w:r>
        <w:rPr>
          <w:color w:val="545454"/>
          <w:w w:val="105"/>
          <w:sz w:val="21"/>
        </w:rPr>
        <w:t>road.</w:t>
      </w:r>
    </w:p>
    <w:p>
      <w:pPr>
        <w:spacing w:line="240" w:lineRule="auto" w:before="2"/>
        <w:rPr>
          <w:sz w:val="22"/>
        </w:rPr>
      </w:pPr>
    </w:p>
    <w:p>
      <w:pPr>
        <w:spacing w:line="254" w:lineRule="auto" w:before="0"/>
        <w:ind w:left="2154" w:right="1811" w:firstLine="10"/>
        <w:jc w:val="left"/>
        <w:rPr>
          <w:sz w:val="21"/>
        </w:rPr>
      </w:pPr>
      <w:r>
        <w:rPr>
          <w:color w:val="282828"/>
          <w:w w:val="105"/>
          <w:sz w:val="21"/>
        </w:rPr>
        <w:t>As an additional note, I have received a</w:t>
      </w:r>
      <w:r>
        <w:rPr>
          <w:color w:val="282828"/>
          <w:spacing w:val="-1"/>
          <w:w w:val="105"/>
          <w:sz w:val="21"/>
        </w:rPr>
        <w:t> </w:t>
      </w:r>
      <w:r>
        <w:rPr>
          <w:color w:val="282828"/>
          <w:w w:val="105"/>
          <w:sz w:val="21"/>
        </w:rPr>
        <w:t>letter from the</w:t>
      </w:r>
      <w:r>
        <w:rPr>
          <w:color w:val="282828"/>
          <w:spacing w:val="-8"/>
          <w:w w:val="105"/>
          <w:sz w:val="21"/>
        </w:rPr>
        <w:t> </w:t>
      </w:r>
      <w:r>
        <w:rPr>
          <w:color w:val="282828"/>
          <w:w w:val="105"/>
          <w:sz w:val="21"/>
        </w:rPr>
        <w:t>Town of</w:t>
      </w:r>
      <w:r>
        <w:rPr>
          <w:color w:val="282828"/>
          <w:spacing w:val="-6"/>
          <w:w w:val="105"/>
          <w:sz w:val="21"/>
        </w:rPr>
        <w:t> </w:t>
      </w:r>
      <w:r>
        <w:rPr>
          <w:color w:val="282828"/>
          <w:w w:val="105"/>
          <w:sz w:val="21"/>
        </w:rPr>
        <w:t>West Paris dated March 14, </w:t>
      </w:r>
      <w:r>
        <w:rPr>
          <w:color w:val="383838"/>
          <w:w w:val="105"/>
          <w:sz w:val="21"/>
        </w:rPr>
        <w:t>2022, to Neil Lanteigne,</w:t>
      </w:r>
      <w:r>
        <w:rPr>
          <w:color w:val="383838"/>
          <w:spacing w:val="31"/>
          <w:w w:val="105"/>
          <w:sz w:val="21"/>
        </w:rPr>
        <w:t> </w:t>
      </w:r>
      <w:r>
        <w:rPr>
          <w:color w:val="282828"/>
          <w:w w:val="105"/>
          <w:sz w:val="21"/>
        </w:rPr>
        <w:t>regarding </w:t>
      </w:r>
      <w:r>
        <w:rPr>
          <w:color w:val="383838"/>
          <w:w w:val="105"/>
          <w:sz w:val="21"/>
        </w:rPr>
        <w:t>the status of the Finn </w:t>
      </w:r>
      <w:r>
        <w:rPr>
          <w:color w:val="282828"/>
          <w:w w:val="105"/>
          <w:sz w:val="21"/>
        </w:rPr>
        <w:t>Road.</w:t>
      </w:r>
      <w:r>
        <w:rPr>
          <w:color w:val="282828"/>
          <w:spacing w:val="-23"/>
          <w:w w:val="105"/>
          <w:sz w:val="21"/>
        </w:rPr>
        <w:t> </w:t>
      </w:r>
      <w:r>
        <w:rPr>
          <w:color w:val="383838"/>
          <w:w w:val="105"/>
          <w:sz w:val="21"/>
        </w:rPr>
        <w:t>11:us </w:t>
      </w:r>
      <w:r>
        <w:rPr>
          <w:color w:val="282828"/>
          <w:w w:val="105"/>
          <w:sz w:val="21"/>
        </w:rPr>
        <w:t>letter </w:t>
      </w:r>
      <w:r>
        <w:rPr>
          <w:color w:val="383838"/>
          <w:w w:val="105"/>
          <w:sz w:val="21"/>
        </w:rPr>
        <w:t>appears to </w:t>
      </w:r>
      <w:r>
        <w:rPr>
          <w:color w:val="282828"/>
          <w:w w:val="105"/>
          <w:sz w:val="21"/>
        </w:rPr>
        <w:t>be</w:t>
      </w:r>
      <w:r>
        <w:rPr>
          <w:color w:val="282828"/>
          <w:spacing w:val="-13"/>
          <w:w w:val="105"/>
          <w:sz w:val="21"/>
        </w:rPr>
        <w:t> </w:t>
      </w:r>
      <w:r>
        <w:rPr>
          <w:color w:val="383838"/>
          <w:w w:val="105"/>
          <w:sz w:val="21"/>
        </w:rPr>
        <w:t>an attempt</w:t>
      </w:r>
      <w:r>
        <w:rPr>
          <w:color w:val="383838"/>
          <w:spacing w:val="40"/>
          <w:w w:val="105"/>
          <w:sz w:val="21"/>
        </w:rPr>
        <w:t> </w:t>
      </w:r>
      <w:r>
        <w:rPr>
          <w:color w:val="383838"/>
          <w:w w:val="105"/>
          <w:sz w:val="21"/>
        </w:rPr>
        <w:t>to clear up </w:t>
      </w:r>
      <w:r>
        <w:rPr>
          <w:rFonts w:ascii="Arial"/>
          <w:color w:val="383838"/>
          <w:w w:val="105"/>
          <w:sz w:val="20"/>
        </w:rPr>
        <w:t>any </w:t>
      </w:r>
      <w:r>
        <w:rPr>
          <w:color w:val="282828"/>
          <w:w w:val="105"/>
          <w:sz w:val="21"/>
        </w:rPr>
        <w:t>confusion </w:t>
      </w:r>
      <w:r>
        <w:rPr>
          <w:rFonts w:ascii="Arial"/>
          <w:color w:val="383838"/>
          <w:w w:val="105"/>
          <w:sz w:val="21"/>
        </w:rPr>
        <w:t>.in </w:t>
      </w:r>
      <w:r>
        <w:rPr>
          <w:color w:val="383838"/>
          <w:w w:val="105"/>
          <w:sz w:val="21"/>
        </w:rPr>
        <w:t>their Notice of Determination </w:t>
      </w:r>
      <w:r>
        <w:rPr>
          <w:color w:val="282828"/>
          <w:w w:val="105"/>
          <w:sz w:val="21"/>
        </w:rPr>
        <w:t>of </w:t>
      </w:r>
      <w:r>
        <w:rPr>
          <w:color w:val="383838"/>
          <w:w w:val="105"/>
          <w:sz w:val="21"/>
        </w:rPr>
        <w:t>Presumption of Abandonment</w:t>
      </w:r>
      <w:r>
        <w:rPr>
          <w:color w:val="383838"/>
          <w:spacing w:val="37"/>
          <w:w w:val="105"/>
          <w:sz w:val="21"/>
        </w:rPr>
        <w:t> </w:t>
      </w:r>
      <w:r>
        <w:rPr>
          <w:color w:val="282828"/>
          <w:w w:val="105"/>
          <w:sz w:val="21"/>
        </w:rPr>
        <w:t>but </w:t>
      </w:r>
      <w:r>
        <w:rPr>
          <w:color w:val="383838"/>
          <w:w w:val="105"/>
          <w:sz w:val="21"/>
        </w:rPr>
        <w:t>unfmtunately, </w:t>
      </w:r>
      <w:r>
        <w:rPr>
          <w:color w:val="383838"/>
          <w:w w:val="105"/>
          <w:sz w:val="22"/>
        </w:rPr>
        <w:t>if</w:t>
      </w:r>
      <w:r>
        <w:rPr>
          <w:color w:val="383838"/>
          <w:spacing w:val="-7"/>
          <w:w w:val="105"/>
          <w:sz w:val="22"/>
        </w:rPr>
        <w:t> </w:t>
      </w:r>
      <w:r>
        <w:rPr>
          <w:color w:val="383838"/>
          <w:w w:val="105"/>
          <w:sz w:val="21"/>
        </w:rPr>
        <w:t>anything,</w:t>
      </w:r>
      <w:r>
        <w:rPr>
          <w:color w:val="383838"/>
          <w:spacing w:val="-3"/>
          <w:w w:val="105"/>
          <w:sz w:val="21"/>
        </w:rPr>
        <w:t> </w:t>
      </w:r>
      <w:r>
        <w:rPr>
          <w:color w:val="383838"/>
          <w:w w:val="105"/>
          <w:sz w:val="21"/>
        </w:rPr>
        <w:t>it makes it </w:t>
      </w:r>
      <w:r>
        <w:rPr>
          <w:color w:val="282828"/>
          <w:w w:val="105"/>
          <w:sz w:val="21"/>
        </w:rPr>
        <w:t>less</w:t>
      </w:r>
      <w:r>
        <w:rPr>
          <w:color w:val="282828"/>
          <w:spacing w:val="-4"/>
          <w:w w:val="105"/>
          <w:sz w:val="21"/>
        </w:rPr>
        <w:t> </w:t>
      </w:r>
      <w:r>
        <w:rPr>
          <w:color w:val="383838"/>
          <w:w w:val="105"/>
          <w:sz w:val="21"/>
        </w:rPr>
        <w:t>clear. Additionally, this</w:t>
      </w:r>
      <w:r>
        <w:rPr>
          <w:color w:val="383838"/>
          <w:spacing w:val="-3"/>
          <w:w w:val="105"/>
          <w:sz w:val="21"/>
        </w:rPr>
        <w:t> </w:t>
      </w:r>
      <w:r>
        <w:rPr>
          <w:color w:val="383838"/>
          <w:w w:val="105"/>
          <w:sz w:val="21"/>
        </w:rPr>
        <w:t>is</w:t>
      </w:r>
      <w:r>
        <w:rPr>
          <w:color w:val="383838"/>
          <w:spacing w:val="-1"/>
          <w:w w:val="105"/>
          <w:sz w:val="21"/>
        </w:rPr>
        <w:t> </w:t>
      </w:r>
      <w:r>
        <w:rPr>
          <w:color w:val="383838"/>
          <w:w w:val="105"/>
          <w:sz w:val="21"/>
        </w:rPr>
        <w:t>not</w:t>
      </w:r>
      <w:r>
        <w:rPr>
          <w:color w:val="383838"/>
          <w:spacing w:val="22"/>
          <w:w w:val="105"/>
          <w:sz w:val="21"/>
        </w:rPr>
        <w:t> </w:t>
      </w:r>
      <w:r>
        <w:rPr>
          <w:color w:val="282828"/>
          <w:w w:val="105"/>
          <w:sz w:val="21"/>
        </w:rPr>
        <w:t>a </w:t>
      </w:r>
      <w:r>
        <w:rPr>
          <w:color w:val="383838"/>
          <w:w w:val="105"/>
          <w:sz w:val="21"/>
        </w:rPr>
        <w:t>letter</w:t>
      </w:r>
      <w:r>
        <w:rPr>
          <w:color w:val="383838"/>
          <w:spacing w:val="-4"/>
          <w:w w:val="105"/>
          <w:sz w:val="21"/>
        </w:rPr>
        <w:t> </w:t>
      </w:r>
      <w:r>
        <w:rPr>
          <w:color w:val="383838"/>
          <w:w w:val="105"/>
          <w:sz w:val="21"/>
        </w:rPr>
        <w:t>.tequired</w:t>
      </w:r>
      <w:r>
        <w:rPr>
          <w:color w:val="383838"/>
          <w:spacing w:val="38"/>
          <w:w w:val="105"/>
          <w:sz w:val="21"/>
        </w:rPr>
        <w:t> </w:t>
      </w:r>
      <w:r>
        <w:rPr>
          <w:color w:val="383838"/>
          <w:w w:val="105"/>
          <w:sz w:val="21"/>
        </w:rPr>
        <w:t>under the statute, </w:t>
      </w:r>
      <w:r>
        <w:rPr>
          <w:color w:val="282828"/>
          <w:w w:val="105"/>
          <w:sz w:val="21"/>
        </w:rPr>
        <w:t>is not in a </w:t>
      </w:r>
      <w:r>
        <w:rPr>
          <w:color w:val="383838"/>
          <w:w w:val="105"/>
          <w:sz w:val="21"/>
        </w:rPr>
        <w:t>form which would </w:t>
      </w:r>
      <w:r>
        <w:rPr>
          <w:color w:val="282828"/>
          <w:w w:val="105"/>
          <w:sz w:val="21"/>
        </w:rPr>
        <w:t>comply</w:t>
      </w:r>
      <w:r>
        <w:rPr>
          <w:color w:val="282828"/>
          <w:spacing w:val="-2"/>
          <w:w w:val="105"/>
          <w:sz w:val="21"/>
        </w:rPr>
        <w:t> </w:t>
      </w:r>
      <w:r>
        <w:rPr>
          <w:rFonts w:ascii="Arial"/>
          <w:color w:val="383838"/>
          <w:w w:val="105"/>
          <w:sz w:val="22"/>
        </w:rPr>
        <w:t>with </w:t>
      </w:r>
      <w:r>
        <w:rPr>
          <w:color w:val="383838"/>
          <w:w w:val="105"/>
          <w:sz w:val="21"/>
        </w:rPr>
        <w:t>the Notice of </w:t>
      </w:r>
      <w:r>
        <w:rPr>
          <w:color w:val="282828"/>
          <w:w w:val="105"/>
          <w:sz w:val="21"/>
        </w:rPr>
        <w:t>Determina</w:t>
      </w:r>
      <w:r>
        <w:rPr>
          <w:color w:val="545454"/>
          <w:w w:val="105"/>
          <w:sz w:val="21"/>
        </w:rPr>
        <w:t>ti</w:t>
      </w:r>
      <w:r>
        <w:rPr>
          <w:color w:val="383838"/>
          <w:w w:val="105"/>
          <w:sz w:val="21"/>
        </w:rPr>
        <w:t>on of Presumption</w:t>
      </w:r>
      <w:r>
        <w:rPr>
          <w:color w:val="383838"/>
          <w:spacing w:val="25"/>
          <w:w w:val="105"/>
          <w:sz w:val="21"/>
        </w:rPr>
        <w:t> </w:t>
      </w:r>
      <w:r>
        <w:rPr>
          <w:color w:val="282828"/>
          <w:w w:val="105"/>
          <w:sz w:val="21"/>
        </w:rPr>
        <w:t>of</w:t>
      </w:r>
      <w:r>
        <w:rPr>
          <w:color w:val="282828"/>
          <w:spacing w:val="-6"/>
          <w:w w:val="105"/>
          <w:sz w:val="21"/>
        </w:rPr>
        <w:t> </w:t>
      </w:r>
      <w:r>
        <w:rPr>
          <w:color w:val="282828"/>
          <w:w w:val="105"/>
          <w:sz w:val="21"/>
        </w:rPr>
        <w:t>Abandonment,</w:t>
      </w:r>
      <w:r>
        <w:rPr>
          <w:color w:val="282828"/>
          <w:spacing w:val="26"/>
          <w:w w:val="105"/>
          <w:sz w:val="21"/>
        </w:rPr>
        <w:t> </w:t>
      </w:r>
      <w:r>
        <w:rPr>
          <w:color w:val="545454"/>
          <w:w w:val="105"/>
          <w:sz w:val="21"/>
        </w:rPr>
        <w:t>therefo.te </w:t>
      </w:r>
      <w:r>
        <w:rPr>
          <w:color w:val="383838"/>
          <w:w w:val="105"/>
          <w:sz w:val="21"/>
        </w:rPr>
        <w:t>I </w:t>
      </w:r>
      <w:r>
        <w:rPr>
          <w:color w:val="282828"/>
          <w:w w:val="105"/>
          <w:sz w:val="21"/>
        </w:rPr>
        <w:t>do</w:t>
      </w:r>
      <w:r>
        <w:rPr>
          <w:color w:val="282828"/>
          <w:spacing w:val="32"/>
          <w:w w:val="105"/>
          <w:sz w:val="21"/>
        </w:rPr>
        <w:t> </w:t>
      </w:r>
      <w:r>
        <w:rPr>
          <w:color w:val="383838"/>
          <w:w w:val="105"/>
          <w:sz w:val="21"/>
        </w:rPr>
        <w:t>not</w:t>
      </w:r>
      <w:r>
        <w:rPr>
          <w:color w:val="383838"/>
          <w:spacing w:val="40"/>
          <w:w w:val="105"/>
          <w:sz w:val="21"/>
        </w:rPr>
        <w:t> </w:t>
      </w:r>
      <w:r>
        <w:rPr>
          <w:color w:val="282828"/>
          <w:w w:val="105"/>
          <w:sz w:val="21"/>
        </w:rPr>
        <w:t>believe</w:t>
      </w:r>
      <w:r>
        <w:rPr>
          <w:color w:val="282828"/>
          <w:spacing w:val="-4"/>
          <w:w w:val="105"/>
          <w:sz w:val="21"/>
        </w:rPr>
        <w:t> </w:t>
      </w:r>
      <w:r>
        <w:rPr>
          <w:color w:val="545454"/>
          <w:w w:val="105"/>
          <w:sz w:val="21"/>
        </w:rPr>
        <w:t>it </w:t>
      </w:r>
      <w:r>
        <w:rPr>
          <w:color w:val="383838"/>
          <w:w w:val="105"/>
          <w:sz w:val="21"/>
        </w:rPr>
        <w:t>is disposicive </w:t>
      </w:r>
      <w:r>
        <w:rPr>
          <w:color w:val="282828"/>
          <w:w w:val="105"/>
          <w:sz w:val="21"/>
        </w:rPr>
        <w:t>of</w:t>
      </w:r>
      <w:r>
        <w:rPr>
          <w:color w:val="282828"/>
          <w:spacing w:val="38"/>
          <w:w w:val="105"/>
          <w:sz w:val="21"/>
        </w:rPr>
        <w:t> </w:t>
      </w:r>
      <w:r>
        <w:rPr>
          <w:color w:val="282828"/>
          <w:w w:val="105"/>
          <w:sz w:val="21"/>
        </w:rPr>
        <w:t>the status of Finn Road. I also note that </w:t>
      </w:r>
      <w:r>
        <w:rPr>
          <w:rFonts w:ascii="Arial"/>
          <w:color w:val="383838"/>
          <w:w w:val="105"/>
          <w:sz w:val="21"/>
        </w:rPr>
        <w:t>all</w:t>
      </w:r>
      <w:r>
        <w:rPr>
          <w:rFonts w:ascii="Arial"/>
          <w:color w:val="383838"/>
          <w:spacing w:val="-21"/>
          <w:w w:val="105"/>
          <w:sz w:val="21"/>
        </w:rPr>
        <w:t> </w:t>
      </w:r>
      <w:r>
        <w:rPr>
          <w:color w:val="383838"/>
          <w:w w:val="105"/>
          <w:sz w:val="21"/>
        </w:rPr>
        <w:t>of the selectpeople who</w:t>
      </w:r>
      <w:r>
        <w:rPr>
          <w:color w:val="383838"/>
          <w:spacing w:val="24"/>
          <w:w w:val="105"/>
          <w:sz w:val="21"/>
        </w:rPr>
        <w:t> </w:t>
      </w:r>
      <w:r>
        <w:rPr>
          <w:color w:val="383838"/>
          <w:w w:val="105"/>
          <w:sz w:val="21"/>
        </w:rPr>
        <w:t>signed the March</w:t>
      </w:r>
      <w:r>
        <w:rPr>
          <w:color w:val="383838"/>
          <w:spacing w:val="-5"/>
          <w:w w:val="105"/>
          <w:sz w:val="21"/>
        </w:rPr>
        <w:t> </w:t>
      </w:r>
      <w:r>
        <w:rPr>
          <w:color w:val="383838"/>
          <w:w w:val="105"/>
          <w:sz w:val="21"/>
        </w:rPr>
        <w:t>14, </w:t>
      </w:r>
      <w:r>
        <w:rPr>
          <w:color w:val="282828"/>
          <w:w w:val="105"/>
          <w:sz w:val="21"/>
        </w:rPr>
        <w:t>2022 letter are different from the ones who </w:t>
      </w:r>
      <w:r>
        <w:rPr>
          <w:color w:val="383838"/>
          <w:w w:val="105"/>
          <w:sz w:val="21"/>
        </w:rPr>
        <w:t>made</w:t>
      </w:r>
      <w:r>
        <w:rPr>
          <w:color w:val="383838"/>
          <w:spacing w:val="40"/>
          <w:w w:val="105"/>
          <w:sz w:val="21"/>
        </w:rPr>
        <w:t> </w:t>
      </w:r>
      <w:r>
        <w:rPr>
          <w:color w:val="383838"/>
          <w:w w:val="105"/>
          <w:sz w:val="21"/>
        </w:rPr>
        <w:t>the </w:t>
      </w:r>
      <w:r>
        <w:rPr>
          <w:color w:val="282828"/>
          <w:w w:val="105"/>
          <w:sz w:val="21"/>
        </w:rPr>
        <w:t>Determination</w:t>
      </w:r>
      <w:r>
        <w:rPr>
          <w:color w:val="282828"/>
          <w:spacing w:val="40"/>
          <w:w w:val="105"/>
          <w:sz w:val="21"/>
        </w:rPr>
        <w:t> </w:t>
      </w:r>
      <w:r>
        <w:rPr>
          <w:color w:val="383838"/>
          <w:w w:val="105"/>
          <w:sz w:val="21"/>
        </w:rPr>
        <w:t>of Presumption</w:t>
      </w:r>
      <w:r>
        <w:rPr>
          <w:color w:val="383838"/>
          <w:spacing w:val="40"/>
          <w:w w:val="105"/>
          <w:sz w:val="21"/>
        </w:rPr>
        <w:t> </w:t>
      </w:r>
      <w:r>
        <w:rPr>
          <w:color w:val="383838"/>
          <w:w w:val="105"/>
          <w:sz w:val="21"/>
        </w:rPr>
        <w:t>of </w:t>
      </w:r>
      <w:r>
        <w:rPr>
          <w:color w:val="282828"/>
          <w:w w:val="105"/>
          <w:sz w:val="21"/>
        </w:rPr>
        <w:t>Abandonment</w:t>
      </w:r>
      <w:r>
        <w:rPr>
          <w:color w:val="282828"/>
          <w:spacing w:val="40"/>
          <w:w w:val="105"/>
          <w:sz w:val="21"/>
        </w:rPr>
        <w:t> </w:t>
      </w:r>
      <w:r>
        <w:rPr>
          <w:color w:val="282828"/>
          <w:w w:val="105"/>
          <w:sz w:val="21"/>
        </w:rPr>
        <w:t>on September</w:t>
      </w:r>
      <w:r>
        <w:rPr>
          <w:color w:val="282828"/>
          <w:spacing w:val="40"/>
          <w:w w:val="105"/>
          <w:sz w:val="21"/>
        </w:rPr>
        <w:t> </w:t>
      </w:r>
      <w:r>
        <w:rPr>
          <w:color w:val="282828"/>
          <w:w w:val="105"/>
          <w:sz w:val="21"/>
        </w:rPr>
        <w:t>25, 2017. Therefore, while</w:t>
      </w:r>
      <w:r>
        <w:rPr>
          <w:color w:val="282828"/>
          <w:spacing w:val="29"/>
          <w:w w:val="105"/>
          <w:sz w:val="21"/>
        </w:rPr>
        <w:t> </w:t>
      </w:r>
      <w:r>
        <w:rPr>
          <w:color w:val="282828"/>
          <w:w w:val="105"/>
          <w:sz w:val="21"/>
        </w:rPr>
        <w:t>this letter</w:t>
      </w:r>
      <w:r>
        <w:rPr>
          <w:color w:val="282828"/>
          <w:spacing w:val="28"/>
          <w:w w:val="105"/>
          <w:sz w:val="21"/>
        </w:rPr>
        <w:t> </w:t>
      </w:r>
      <w:r>
        <w:rPr>
          <w:color w:val="282828"/>
          <w:w w:val="105"/>
          <w:sz w:val="21"/>
        </w:rPr>
        <w:t>appears</w:t>
      </w:r>
      <w:r>
        <w:rPr>
          <w:color w:val="282828"/>
          <w:spacing w:val="40"/>
          <w:w w:val="105"/>
          <w:sz w:val="21"/>
        </w:rPr>
        <w:t> </w:t>
      </w:r>
      <w:r>
        <w:rPr>
          <w:color w:val="282828"/>
          <w:w w:val="105"/>
          <w:sz w:val="21"/>
        </w:rPr>
        <w:t>to</w:t>
      </w:r>
      <w:r>
        <w:rPr>
          <w:color w:val="282828"/>
          <w:spacing w:val="29"/>
          <w:w w:val="105"/>
          <w:sz w:val="21"/>
        </w:rPr>
        <w:t> </w:t>
      </w:r>
      <w:r>
        <w:rPr>
          <w:color w:val="282828"/>
          <w:w w:val="105"/>
          <w:sz w:val="21"/>
        </w:rPr>
        <w:t>attempt</w:t>
      </w:r>
      <w:r>
        <w:rPr>
          <w:color w:val="282828"/>
          <w:spacing w:val="32"/>
          <w:w w:val="105"/>
          <w:sz w:val="21"/>
        </w:rPr>
        <w:t> </w:t>
      </w:r>
      <w:r>
        <w:rPr>
          <w:color w:val="282828"/>
          <w:w w:val="105"/>
          <w:sz w:val="21"/>
        </w:rPr>
        <w:t>to clear</w:t>
      </w:r>
      <w:r>
        <w:rPr>
          <w:color w:val="282828"/>
          <w:spacing w:val="21"/>
          <w:w w:val="105"/>
          <w:sz w:val="21"/>
        </w:rPr>
        <w:t> </w:t>
      </w:r>
      <w:r>
        <w:rPr>
          <w:color w:val="282828"/>
          <w:w w:val="105"/>
          <w:sz w:val="21"/>
        </w:rPr>
        <w:t>up</w:t>
      </w:r>
      <w:r>
        <w:rPr>
          <w:color w:val="282828"/>
          <w:spacing w:val="18"/>
          <w:w w:val="105"/>
          <w:sz w:val="21"/>
        </w:rPr>
        <w:t> </w:t>
      </w:r>
      <w:r>
        <w:rPr>
          <w:color w:val="383838"/>
          <w:w w:val="105"/>
          <w:sz w:val="21"/>
        </w:rPr>
        <w:t>any </w:t>
      </w:r>
      <w:r>
        <w:rPr>
          <w:color w:val="282828"/>
          <w:w w:val="105"/>
          <w:sz w:val="21"/>
        </w:rPr>
        <w:t>confusion,</w:t>
      </w:r>
      <w:r>
        <w:rPr>
          <w:color w:val="282828"/>
          <w:spacing w:val="25"/>
          <w:w w:val="105"/>
          <w:sz w:val="21"/>
        </w:rPr>
        <w:t> </w:t>
      </w:r>
      <w:r>
        <w:rPr>
          <w:color w:val="282828"/>
          <w:w w:val="105"/>
          <w:sz w:val="21"/>
        </w:rPr>
        <w:t>I do</w:t>
      </w:r>
      <w:r>
        <w:rPr>
          <w:color w:val="282828"/>
          <w:spacing w:val="33"/>
          <w:w w:val="105"/>
          <w:sz w:val="21"/>
        </w:rPr>
        <w:t> </w:t>
      </w:r>
      <w:r>
        <w:rPr>
          <w:color w:val="282828"/>
          <w:w w:val="105"/>
          <w:sz w:val="21"/>
        </w:rPr>
        <w:t>not</w:t>
      </w:r>
      <w:r>
        <w:rPr>
          <w:color w:val="282828"/>
          <w:spacing w:val="40"/>
          <w:w w:val="105"/>
          <w:sz w:val="21"/>
        </w:rPr>
        <w:t> </w:t>
      </w:r>
      <w:r>
        <w:rPr>
          <w:color w:val="383838"/>
          <w:w w:val="105"/>
          <w:sz w:val="21"/>
        </w:rPr>
        <w:t>believe</w:t>
      </w:r>
      <w:r>
        <w:rPr>
          <w:color w:val="383838"/>
          <w:spacing w:val="19"/>
          <w:w w:val="105"/>
          <w:sz w:val="21"/>
        </w:rPr>
        <w:t> </w:t>
      </w:r>
      <w:r>
        <w:rPr>
          <w:color w:val="282828"/>
          <w:w w:val="105"/>
          <w:sz w:val="21"/>
        </w:rPr>
        <w:t>that it has </w:t>
      </w:r>
      <w:r>
        <w:rPr>
          <w:color w:val="282828"/>
          <w:w w:val="105"/>
          <w:sz w:val="22"/>
        </w:rPr>
        <w:t>any </w:t>
      </w:r>
      <w:r>
        <w:rPr>
          <w:color w:val="282828"/>
          <w:w w:val="105"/>
          <w:sz w:val="21"/>
        </w:rPr>
        <w:t>effect</w:t>
      </w:r>
      <w:r>
        <w:rPr>
          <w:color w:val="282828"/>
          <w:spacing w:val="17"/>
          <w:w w:val="105"/>
          <w:sz w:val="21"/>
        </w:rPr>
        <w:t> </w:t>
      </w:r>
      <w:r>
        <w:rPr>
          <w:color w:val="282828"/>
          <w:w w:val="105"/>
          <w:sz w:val="21"/>
        </w:rPr>
        <w:t>on</w:t>
      </w:r>
      <w:r>
        <w:rPr>
          <w:color w:val="282828"/>
          <w:spacing w:val="37"/>
          <w:w w:val="105"/>
          <w:sz w:val="21"/>
        </w:rPr>
        <w:t> </w:t>
      </w:r>
      <w:r>
        <w:rPr>
          <w:color w:val="282828"/>
          <w:w w:val="105"/>
          <w:sz w:val="21"/>
        </w:rPr>
        <w:t>the Notice</w:t>
      </w:r>
      <w:r>
        <w:rPr>
          <w:color w:val="282828"/>
          <w:spacing w:val="24"/>
          <w:w w:val="105"/>
          <w:sz w:val="21"/>
        </w:rPr>
        <w:t> </w:t>
      </w:r>
      <w:r>
        <w:rPr>
          <w:color w:val="282828"/>
          <w:w w:val="105"/>
          <w:sz w:val="21"/>
        </w:rPr>
        <w:t>of Determination of Presumption</w:t>
      </w:r>
      <w:r>
        <w:rPr>
          <w:color w:val="282828"/>
          <w:spacing w:val="40"/>
          <w:w w:val="105"/>
          <w:sz w:val="21"/>
        </w:rPr>
        <w:t> </w:t>
      </w:r>
      <w:r>
        <w:rPr>
          <w:color w:val="383838"/>
          <w:w w:val="105"/>
          <w:sz w:val="21"/>
        </w:rPr>
        <w:t>of </w:t>
      </w:r>
      <w:r>
        <w:rPr>
          <w:color w:val="545454"/>
          <w:w w:val="105"/>
          <w:sz w:val="21"/>
        </w:rPr>
        <w:t>Abandonment.</w:t>
      </w:r>
    </w:p>
    <w:p>
      <w:pPr>
        <w:spacing w:line="240" w:lineRule="auto" w:before="2"/>
        <w:rPr>
          <w:sz w:val="22"/>
        </w:rPr>
      </w:pPr>
    </w:p>
    <w:p>
      <w:pPr>
        <w:spacing w:line="256" w:lineRule="auto" w:before="0"/>
        <w:ind w:left="2155" w:right="1667" w:firstLine="1"/>
        <w:jc w:val="left"/>
        <w:rPr>
          <w:sz w:val="21"/>
        </w:rPr>
      </w:pPr>
      <w:r>
        <w:rPr>
          <w:color w:val="282828"/>
          <w:w w:val="105"/>
          <w:sz w:val="21"/>
        </w:rPr>
        <w:t>I trust that this answers your question. As I mentioned above, the final determination</w:t>
      </w:r>
      <w:r>
        <w:rPr>
          <w:color w:val="282828"/>
          <w:spacing w:val="34"/>
          <w:w w:val="105"/>
          <w:sz w:val="21"/>
        </w:rPr>
        <w:t> </w:t>
      </w:r>
      <w:r>
        <w:rPr>
          <w:color w:val="282828"/>
          <w:w w:val="105"/>
          <w:sz w:val="21"/>
        </w:rPr>
        <w:t>of this may still be subject</w:t>
      </w:r>
      <w:r>
        <w:rPr>
          <w:color w:val="282828"/>
          <w:spacing w:val="34"/>
          <w:w w:val="105"/>
          <w:sz w:val="21"/>
        </w:rPr>
        <w:t> </w:t>
      </w:r>
      <w:r>
        <w:rPr>
          <w:color w:val="282828"/>
          <w:w w:val="105"/>
          <w:sz w:val="21"/>
        </w:rPr>
        <w:t>to a final determination</w:t>
      </w:r>
      <w:r>
        <w:rPr>
          <w:color w:val="282828"/>
          <w:spacing w:val="37"/>
          <w:w w:val="105"/>
          <w:sz w:val="21"/>
        </w:rPr>
        <w:t> </w:t>
      </w:r>
      <w:r>
        <w:rPr>
          <w:color w:val="282828"/>
          <w:w w:val="105"/>
          <w:sz w:val="21"/>
        </w:rPr>
        <w:t>made a court of competent</w:t>
      </w:r>
      <w:r>
        <w:rPr>
          <w:color w:val="282828"/>
          <w:spacing w:val="40"/>
          <w:w w:val="105"/>
          <w:sz w:val="21"/>
        </w:rPr>
        <w:t> </w:t>
      </w:r>
      <w:r>
        <w:rPr>
          <w:color w:val="282828"/>
          <w:w w:val="105"/>
          <w:sz w:val="21"/>
        </w:rPr>
        <w:t>jurisdiction</w:t>
      </w:r>
    </w:p>
    <w:p>
      <w:pPr>
        <w:spacing w:after="0" w:line="256" w:lineRule="auto"/>
        <w:jc w:val="left"/>
        <w:rPr>
          <w:sz w:val="21"/>
        </w:rPr>
        <w:sectPr>
          <w:pgSz w:w="12240" w:h="15840"/>
          <w:pgMar w:header="0" w:footer="1458" w:top="1660" w:bottom="1660" w:left="40" w:right="0"/>
        </w:sectPr>
      </w:pPr>
    </w:p>
    <w:p>
      <w:pPr>
        <w:spacing w:line="240" w:lineRule="auto"/>
        <w:ind w:left="7555" w:right="0" w:firstLine="0"/>
        <w:rPr>
          <w:sz w:val="20"/>
        </w:rPr>
      </w:pPr>
      <w:r>
        <w:rPr>
          <w:sz w:val="20"/>
        </w:rPr>
        <w:drawing>
          <wp:inline distT="0" distB="0" distL="0" distR="0">
            <wp:extent cx="2268519" cy="170688"/>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252" cstate="print"/>
                    <a:stretch>
                      <a:fillRect/>
                    </a:stretch>
                  </pic:blipFill>
                  <pic:spPr>
                    <a:xfrm>
                      <a:off x="0" y="0"/>
                      <a:ext cx="2268519" cy="170688"/>
                    </a:xfrm>
                    <a:prstGeom prst="rect">
                      <a:avLst/>
                    </a:prstGeom>
                  </pic:spPr>
                </pic:pic>
              </a:graphicData>
            </a:graphic>
          </wp:inline>
        </w:drawing>
      </w:r>
      <w:r>
        <w:rPr>
          <w:sz w:val="20"/>
        </w:rPr>
      </w:r>
    </w:p>
    <w:p>
      <w:pPr>
        <w:spacing w:line="240" w:lineRule="auto" w:before="0"/>
        <w:rPr>
          <w:sz w:val="20"/>
        </w:rPr>
      </w:pPr>
    </w:p>
    <w:p>
      <w:pPr>
        <w:spacing w:before="229"/>
        <w:ind w:left="1835" w:right="1358" w:firstLine="0"/>
        <w:jc w:val="center"/>
        <w:rPr>
          <w:b/>
          <w:sz w:val="34"/>
        </w:rPr>
      </w:pPr>
      <w:r>
        <w:rPr/>
        <mc:AlternateContent>
          <mc:Choice Requires="wps">
            <w:drawing>
              <wp:anchor distT="0" distB="0" distL="0" distR="0" allowOverlap="1" layoutInCell="1" locked="0" behindDoc="1" simplePos="0" relativeHeight="483023360">
                <wp:simplePos x="0" y="0"/>
                <wp:positionH relativeFrom="page">
                  <wp:posOffset>4890455</wp:posOffset>
                </wp:positionH>
                <wp:positionV relativeFrom="paragraph">
                  <wp:posOffset>172475</wp:posOffset>
                </wp:positionV>
                <wp:extent cx="12700" cy="236854"/>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12700" cy="236854"/>
                        </a:xfrm>
                        <a:custGeom>
                          <a:avLst/>
                          <a:gdLst/>
                          <a:ahLst/>
                          <a:cxnLst/>
                          <a:rect l="l" t="t" r="r" b="b"/>
                          <a:pathLst>
                            <a:path w="12700" h="236854">
                              <a:moveTo>
                                <a:pt x="12211" y="236731"/>
                              </a:moveTo>
                              <a:lnTo>
                                <a:pt x="0" y="236731"/>
                              </a:lnTo>
                              <a:lnTo>
                                <a:pt x="0" y="0"/>
                              </a:lnTo>
                              <a:lnTo>
                                <a:pt x="12211" y="0"/>
                              </a:lnTo>
                              <a:lnTo>
                                <a:pt x="12211" y="236731"/>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85.075256pt;margin-top:13.580777pt;width:.961506pt;height:18.640245pt;mso-position-horizontal-relative:page;mso-position-vertical-relative:paragraph;z-index:-20293120" id="docshape447" filled="true" fillcolor="#ededed" stroked="false">
                <v:fill type="solid"/>
                <w10:wrap type="none"/>
              </v:rect>
            </w:pict>
          </mc:Fallback>
        </mc:AlternateContent>
      </w:r>
      <w:r>
        <w:rPr>
          <w:rFonts w:ascii="Arial"/>
          <w:b/>
          <w:color w:val="676767"/>
          <w:w w:val="95"/>
          <w:sz w:val="26"/>
        </w:rPr>
        <w:t>:</w:t>
      </w:r>
      <w:r>
        <w:rPr>
          <w:rFonts w:ascii="Arial"/>
          <w:b/>
          <w:color w:val="212121"/>
          <w:w w:val="95"/>
          <w:sz w:val="26"/>
        </w:rPr>
        <w:t>N</w:t>
      </w:r>
      <w:r>
        <w:rPr>
          <w:rFonts w:ascii="Arial"/>
          <w:b/>
          <w:color w:val="212121"/>
          <w:sz w:val="26"/>
        </w:rPr>
        <w:t> </w:t>
      </w:r>
      <w:r>
        <w:rPr>
          <w:rFonts w:ascii="Arial"/>
          <w:b/>
          <w:color w:val="212121"/>
          <w:w w:val="95"/>
          <w:sz w:val="26"/>
        </w:rPr>
        <w:t>tie</w:t>
      </w:r>
      <w:r>
        <w:rPr>
          <w:rFonts w:ascii="Arial"/>
          <w:b/>
          <w:color w:val="4D4D4D"/>
          <w:w w:val="95"/>
          <w:sz w:val="24"/>
        </w:rPr>
        <w:t>-</w:t>
      </w:r>
      <w:r>
        <w:rPr>
          <w:rFonts w:ascii="Arial"/>
          <w:b/>
          <w:color w:val="212121"/>
          <w:w w:val="95"/>
          <w:sz w:val="24"/>
        </w:rPr>
        <w:t>pf</w:t>
      </w:r>
      <w:r>
        <w:rPr>
          <w:rFonts w:ascii="Arial"/>
          <w:b/>
          <w:color w:val="212121"/>
          <w:spacing w:val="-6"/>
          <w:w w:val="95"/>
          <w:sz w:val="24"/>
        </w:rPr>
        <w:t> </w:t>
      </w:r>
      <w:r>
        <w:rPr>
          <w:rFonts w:ascii="Arial"/>
          <w:b/>
          <w:color w:val="212121"/>
          <w:w w:val="95"/>
          <w:sz w:val="26"/>
        </w:rPr>
        <w:t>Determination</w:t>
      </w:r>
      <w:r>
        <w:rPr>
          <w:rFonts w:ascii="Arial"/>
          <w:b/>
          <w:color w:val="212121"/>
          <w:spacing w:val="1"/>
          <w:sz w:val="26"/>
        </w:rPr>
        <w:t> </w:t>
      </w:r>
      <w:r>
        <w:rPr>
          <w:rFonts w:ascii="Arial"/>
          <w:b/>
          <w:color w:val="212121"/>
          <w:w w:val="95"/>
          <w:sz w:val="26"/>
        </w:rPr>
        <w:t>of:Presymption</w:t>
      </w:r>
      <w:r>
        <w:rPr>
          <w:rFonts w:ascii="Arial"/>
          <w:b/>
          <w:color w:val="BFBFBF"/>
          <w:w w:val="95"/>
          <w:sz w:val="26"/>
        </w:rPr>
        <w:t>-</w:t>
      </w:r>
      <w:r>
        <w:rPr>
          <w:rFonts w:ascii="Arial"/>
          <w:b/>
          <w:color w:val="212121"/>
          <w:w w:val="95"/>
          <w:sz w:val="26"/>
        </w:rPr>
        <w:t>of</w:t>
      </w:r>
      <w:r>
        <w:rPr>
          <w:rFonts w:ascii="Arial"/>
          <w:b/>
          <w:color w:val="212121"/>
          <w:spacing w:val="-14"/>
          <w:w w:val="95"/>
          <w:sz w:val="26"/>
        </w:rPr>
        <w:t> </w:t>
      </w:r>
      <w:r>
        <w:rPr>
          <w:b/>
          <w:color w:val="212121"/>
          <w:spacing w:val="-2"/>
          <w:w w:val="80"/>
          <w:sz w:val="34"/>
        </w:rPr>
        <w:t>abandonme</w:t>
      </w:r>
      <w:r>
        <w:rPr>
          <w:b/>
          <w:color w:val="959595"/>
          <w:spacing w:val="-2"/>
          <w:w w:val="80"/>
          <w:sz w:val="34"/>
        </w:rPr>
        <w:t>_</w:t>
      </w:r>
      <w:r>
        <w:rPr>
          <w:b/>
          <w:color w:val="212121"/>
          <w:spacing w:val="-2"/>
          <w:w w:val="80"/>
          <w:sz w:val="34"/>
        </w:rPr>
        <w:t>nt</w:t>
      </w:r>
    </w:p>
    <w:p>
      <w:pPr>
        <w:spacing w:line="240" w:lineRule="auto" w:before="9"/>
        <w:rPr>
          <w:b/>
          <w:sz w:val="11"/>
        </w:rPr>
      </w:pPr>
      <w:r>
        <w:rPr/>
        <mc:AlternateContent>
          <mc:Choice Requires="wps">
            <w:drawing>
              <wp:anchor distT="0" distB="0" distL="0" distR="0" allowOverlap="1" layoutInCell="1" locked="0" behindDoc="1" simplePos="0" relativeHeight="487650304">
                <wp:simplePos x="0" y="0"/>
                <wp:positionH relativeFrom="page">
                  <wp:posOffset>1196563</wp:posOffset>
                </wp:positionH>
                <wp:positionV relativeFrom="paragraph">
                  <wp:posOffset>101814</wp:posOffset>
                </wp:positionV>
                <wp:extent cx="2019935" cy="173990"/>
                <wp:effectExtent l="0" t="0" r="0" b="0"/>
                <wp:wrapTopAndBottom/>
                <wp:docPr id="609" name="Group 609"/>
                <wp:cNvGraphicFramePr>
                  <a:graphicFrameLocks/>
                </wp:cNvGraphicFramePr>
                <a:graphic>
                  <a:graphicData uri="http://schemas.microsoft.com/office/word/2010/wordprocessingGroup">
                    <wpg:wgp>
                      <wpg:cNvPr id="609" name="Group 609"/>
                      <wpg:cNvGrpSpPr/>
                      <wpg:grpSpPr>
                        <a:xfrm>
                          <a:off x="0" y="0"/>
                          <a:ext cx="2019935" cy="173990"/>
                          <a:chExt cx="2019935" cy="173990"/>
                        </a:xfrm>
                      </wpg:grpSpPr>
                      <wps:wsp>
                        <wps:cNvPr id="610" name="Graphic 610"/>
                        <wps:cNvSpPr/>
                        <wps:spPr>
                          <a:xfrm>
                            <a:off x="139451" y="9"/>
                            <a:ext cx="1366520" cy="173990"/>
                          </a:xfrm>
                          <a:custGeom>
                            <a:avLst/>
                            <a:gdLst/>
                            <a:ahLst/>
                            <a:cxnLst/>
                            <a:rect l="l" t="t" r="r" b="b"/>
                            <a:pathLst>
                              <a:path w="1366520" h="173990">
                                <a:moveTo>
                                  <a:pt x="21361" y="0"/>
                                </a:moveTo>
                                <a:lnTo>
                                  <a:pt x="0" y="0"/>
                                </a:lnTo>
                                <a:lnTo>
                                  <a:pt x="0" y="173469"/>
                                </a:lnTo>
                                <a:lnTo>
                                  <a:pt x="21361" y="173469"/>
                                </a:lnTo>
                                <a:lnTo>
                                  <a:pt x="21361" y="0"/>
                                </a:lnTo>
                                <a:close/>
                              </a:path>
                              <a:path w="1366520" h="173990">
                                <a:moveTo>
                                  <a:pt x="692619" y="0"/>
                                </a:moveTo>
                                <a:lnTo>
                                  <a:pt x="668197" y="0"/>
                                </a:lnTo>
                                <a:lnTo>
                                  <a:pt x="668197" y="173469"/>
                                </a:lnTo>
                                <a:lnTo>
                                  <a:pt x="692619" y="173469"/>
                                </a:lnTo>
                                <a:lnTo>
                                  <a:pt x="692619" y="0"/>
                                </a:lnTo>
                                <a:close/>
                              </a:path>
                              <a:path w="1366520" h="173990">
                                <a:moveTo>
                                  <a:pt x="1365897" y="0"/>
                                </a:moveTo>
                                <a:lnTo>
                                  <a:pt x="1353693" y="0"/>
                                </a:lnTo>
                                <a:lnTo>
                                  <a:pt x="1353693" y="173469"/>
                                </a:lnTo>
                                <a:lnTo>
                                  <a:pt x="1365897" y="173469"/>
                                </a:lnTo>
                                <a:lnTo>
                                  <a:pt x="1365897" y="0"/>
                                </a:lnTo>
                                <a:close/>
                              </a:path>
                            </a:pathLst>
                          </a:custGeom>
                          <a:solidFill>
                            <a:srgbClr val="EDEDED"/>
                          </a:solidFill>
                        </wps:spPr>
                        <wps:bodyPr wrap="square" lIns="0" tIns="0" rIns="0" bIns="0" rtlCol="0">
                          <a:prstTxWarp prst="textNoShape">
                            <a:avLst/>
                          </a:prstTxWarp>
                          <a:noAutofit/>
                        </wps:bodyPr>
                      </wps:wsp>
                      <wps:wsp>
                        <wps:cNvPr id="611" name="Graphic 611"/>
                        <wps:cNvSpPr/>
                        <wps:spPr>
                          <a:xfrm>
                            <a:off x="0" y="132182"/>
                            <a:ext cx="2019935" cy="1270"/>
                          </a:xfrm>
                          <a:custGeom>
                            <a:avLst/>
                            <a:gdLst/>
                            <a:ahLst/>
                            <a:cxnLst/>
                            <a:rect l="l" t="t" r="r" b="b"/>
                            <a:pathLst>
                              <a:path w="2019935" h="0">
                                <a:moveTo>
                                  <a:pt x="0" y="0"/>
                                </a:moveTo>
                                <a:lnTo>
                                  <a:pt x="2019934" y="0"/>
                                </a:lnTo>
                              </a:path>
                            </a:pathLst>
                          </a:custGeom>
                          <a:ln w="12715">
                            <a:solidFill>
                              <a:srgbClr val="212121"/>
                            </a:solidFill>
                            <a:prstDash val="solid"/>
                          </a:ln>
                        </wps:spPr>
                        <wps:bodyPr wrap="square" lIns="0" tIns="0" rIns="0" bIns="0" rtlCol="0">
                          <a:prstTxWarp prst="textNoShape">
                            <a:avLst/>
                          </a:prstTxWarp>
                          <a:noAutofit/>
                        </wps:bodyPr>
                      </wps:wsp>
                      <wps:wsp>
                        <wps:cNvPr id="612" name="Textbox 612"/>
                        <wps:cNvSpPr txBox="1"/>
                        <wps:spPr>
                          <a:xfrm>
                            <a:off x="0" y="0"/>
                            <a:ext cx="2019935" cy="173990"/>
                          </a:xfrm>
                          <a:prstGeom prst="rect">
                            <a:avLst/>
                          </a:prstGeom>
                        </wps:spPr>
                        <wps:txbx>
                          <w:txbxContent>
                            <w:p>
                              <w:pPr>
                                <w:spacing w:before="20"/>
                                <w:ind w:left="-1" w:right="-15" w:firstLine="0"/>
                                <w:jc w:val="left"/>
                                <w:rPr>
                                  <w:rFonts w:ascii="Arial" w:hAnsi="Arial"/>
                                  <w:sz w:val="20"/>
                                </w:rPr>
                              </w:pPr>
                              <w:r>
                                <w:rPr>
                                  <w:rFonts w:ascii="Arial" w:hAnsi="Arial"/>
                                  <w:color w:val="212121"/>
                                  <w:w w:val="90"/>
                                  <w:sz w:val="20"/>
                                </w:rPr>
                                <w:t>Be</w:t>
                              </w:r>
                              <w:r>
                                <w:rPr>
                                  <w:rFonts w:ascii="Arial" w:hAnsi="Arial"/>
                                  <w:color w:val="AEAEAE"/>
                                  <w:w w:val="90"/>
                                  <w:sz w:val="20"/>
                                </w:rPr>
                                <w:t>•</w:t>
                              </w:r>
                              <w:r>
                                <w:rPr>
                                  <w:rFonts w:ascii="Arial" w:hAnsi="Arial"/>
                                  <w:color w:val="212121"/>
                                  <w:w w:val="90"/>
                                  <w:sz w:val="20"/>
                                </w:rPr>
                                <w:t>it</w:t>
                              </w:r>
                              <w:r>
                                <w:rPr>
                                  <w:rFonts w:ascii="Arial" w:hAnsi="Arial"/>
                                  <w:color w:val="212121"/>
                                  <w:spacing w:val="5"/>
                                  <w:sz w:val="20"/>
                                </w:rPr>
                                <w:t> </w:t>
                              </w:r>
                              <w:r>
                                <w:rPr>
                                  <w:rFonts w:ascii="Arial" w:hAnsi="Arial"/>
                                  <w:color w:val="212121"/>
                                  <w:w w:val="90"/>
                                  <w:sz w:val="20"/>
                                </w:rPr>
                                <w:t>l&lt;nown</w:t>
                              </w:r>
                              <w:r>
                                <w:rPr>
                                  <w:rFonts w:ascii="Arial" w:hAnsi="Arial"/>
                                  <w:color w:val="212121"/>
                                  <w:spacing w:val="-5"/>
                                  <w:w w:val="90"/>
                                  <w:sz w:val="20"/>
                                </w:rPr>
                                <w:t> </w:t>
                              </w:r>
                              <w:r>
                                <w:rPr>
                                  <w:rFonts w:ascii="Arial" w:hAnsi="Arial"/>
                                  <w:color w:val="212121"/>
                                  <w:w w:val="90"/>
                                  <w:sz w:val="20"/>
                                </w:rPr>
                                <w:t>by</w:t>
                              </w:r>
                              <w:r>
                                <w:rPr>
                                  <w:rFonts w:ascii="Arial" w:hAnsi="Arial"/>
                                  <w:color w:val="AEAEAE"/>
                                  <w:w w:val="90"/>
                                  <w:sz w:val="20"/>
                                </w:rPr>
                                <w:t>,</w:t>
                              </w:r>
                              <w:r>
                                <w:rPr>
                                  <w:rFonts w:ascii="Arial" w:hAnsi="Arial"/>
                                  <w:color w:val="212121"/>
                                  <w:w w:val="90"/>
                                  <w:sz w:val="20"/>
                                </w:rPr>
                                <w:t>alt</w:t>
                              </w:r>
                              <w:r>
                                <w:rPr>
                                  <w:rFonts w:ascii="Arial" w:hAnsi="Arial"/>
                                  <w:color w:val="212121"/>
                                  <w:spacing w:val="-17"/>
                                  <w:w w:val="90"/>
                                  <w:sz w:val="20"/>
                                </w:rPr>
                                <w:t> </w:t>
                              </w:r>
                              <w:r>
                                <w:rPr>
                                  <w:rFonts w:ascii="Arial" w:hAnsi="Arial"/>
                                  <w:color w:val="212121"/>
                                  <w:w w:val="90"/>
                                  <w:sz w:val="20"/>
                                </w:rPr>
                                <w:t>pei'sons</w:t>
                              </w:r>
                              <w:r>
                                <w:rPr>
                                  <w:rFonts w:ascii="Arial" w:hAnsi="Arial"/>
                                  <w:color w:val="959595"/>
                                  <w:w w:val="90"/>
                                  <w:sz w:val="20"/>
                                </w:rPr>
                                <w:t>.</w:t>
                              </w:r>
                              <w:r>
                                <w:rPr>
                                  <w:rFonts w:ascii="Arial" w:hAnsi="Arial"/>
                                  <w:color w:val="212121"/>
                                  <w:w w:val="90"/>
                                  <w:sz w:val="20"/>
                                </w:rPr>
                                <w:t>a</w:t>
                              </w:r>
                              <w:r>
                                <w:rPr>
                                  <w:rFonts w:ascii="Arial" w:hAnsi="Arial"/>
                                  <w:color w:val="BFBFBF"/>
                                  <w:w w:val="90"/>
                                  <w:sz w:val="20"/>
                                </w:rPr>
                                <w:t>·</w:t>
                              </w:r>
                              <w:r>
                                <w:rPr>
                                  <w:rFonts w:ascii="Arial" w:hAnsi="Arial"/>
                                  <w:color w:val="212121"/>
                                  <w:w w:val="90"/>
                                  <w:sz w:val="20"/>
                                </w:rPr>
                                <w:t>s</w:t>
                              </w:r>
                              <w:r>
                                <w:rPr>
                                  <w:rFonts w:ascii="Arial" w:hAnsi="Arial"/>
                                  <w:color w:val="212121"/>
                                  <w:spacing w:val="-16"/>
                                  <w:w w:val="90"/>
                                  <w:sz w:val="20"/>
                                </w:rPr>
                                <w:t> </w:t>
                              </w:r>
                              <w:r>
                                <w:rPr>
                                  <w:rFonts w:ascii="Arial" w:hAnsi="Arial"/>
                                  <w:color w:val="212121"/>
                                  <w:spacing w:val="-2"/>
                                  <w:w w:val="90"/>
                                  <w:sz w:val="20"/>
                                </w:rPr>
                                <w:t>follows:</w:t>
                              </w:r>
                            </w:p>
                          </w:txbxContent>
                        </wps:txbx>
                        <wps:bodyPr wrap="square" lIns="0" tIns="0" rIns="0" bIns="0" rtlCol="0">
                          <a:noAutofit/>
                        </wps:bodyPr>
                      </wps:wsp>
                    </wpg:wgp>
                  </a:graphicData>
                </a:graphic>
              </wp:anchor>
            </w:drawing>
          </mc:Choice>
          <mc:Fallback>
            <w:pict>
              <v:group style="position:absolute;margin-left:94.217598pt;margin-top:8.01686pt;width:159.050pt;height:13.7pt;mso-position-horizontal-relative:page;mso-position-vertical-relative:paragraph;z-index:-15666176;mso-wrap-distance-left:0;mso-wrap-distance-right:0" id="docshapegroup448" coordorigin="1884,160" coordsize="3181,274">
                <v:shape style="position:absolute;left:2103;top:160;width:2152;height:274" id="docshape449" coordorigin="2104,160" coordsize="2152,274" path="m2138,160l2104,160,2104,434,2138,434,2138,160xm3195,160l3156,160,3156,434,3195,434,3195,160xm4255,160l4236,160,4236,434,4255,434,4255,160xe" filled="true" fillcolor="#ededed" stroked="false">
                  <v:path arrowok="t"/>
                  <v:fill type="solid"/>
                </v:shape>
                <v:line style="position:absolute" from="1884,368" to="5065,368" stroked="true" strokeweight="1.001212pt" strokecolor="#212121">
                  <v:stroke dashstyle="solid"/>
                </v:line>
                <v:shape style="position:absolute;left:1884;top:160;width:3181;height:274" type="#_x0000_t202" id="docshape450" filled="false" stroked="false">
                  <v:textbox inset="0,0,0,0">
                    <w:txbxContent>
                      <w:p>
                        <w:pPr>
                          <w:spacing w:before="20"/>
                          <w:ind w:left="-1" w:right="-15" w:firstLine="0"/>
                          <w:jc w:val="left"/>
                          <w:rPr>
                            <w:rFonts w:ascii="Arial" w:hAnsi="Arial"/>
                            <w:sz w:val="20"/>
                          </w:rPr>
                        </w:pPr>
                        <w:r>
                          <w:rPr>
                            <w:rFonts w:ascii="Arial" w:hAnsi="Arial"/>
                            <w:color w:val="212121"/>
                            <w:w w:val="90"/>
                            <w:sz w:val="20"/>
                          </w:rPr>
                          <w:t>Be</w:t>
                        </w:r>
                        <w:r>
                          <w:rPr>
                            <w:rFonts w:ascii="Arial" w:hAnsi="Arial"/>
                            <w:color w:val="AEAEAE"/>
                            <w:w w:val="90"/>
                            <w:sz w:val="20"/>
                          </w:rPr>
                          <w:t>•</w:t>
                        </w:r>
                        <w:r>
                          <w:rPr>
                            <w:rFonts w:ascii="Arial" w:hAnsi="Arial"/>
                            <w:color w:val="212121"/>
                            <w:w w:val="90"/>
                            <w:sz w:val="20"/>
                          </w:rPr>
                          <w:t>it</w:t>
                        </w:r>
                        <w:r>
                          <w:rPr>
                            <w:rFonts w:ascii="Arial" w:hAnsi="Arial"/>
                            <w:color w:val="212121"/>
                            <w:spacing w:val="5"/>
                            <w:sz w:val="20"/>
                          </w:rPr>
                          <w:t> </w:t>
                        </w:r>
                        <w:r>
                          <w:rPr>
                            <w:rFonts w:ascii="Arial" w:hAnsi="Arial"/>
                            <w:color w:val="212121"/>
                            <w:w w:val="90"/>
                            <w:sz w:val="20"/>
                          </w:rPr>
                          <w:t>l&lt;nown</w:t>
                        </w:r>
                        <w:r>
                          <w:rPr>
                            <w:rFonts w:ascii="Arial" w:hAnsi="Arial"/>
                            <w:color w:val="212121"/>
                            <w:spacing w:val="-5"/>
                            <w:w w:val="90"/>
                            <w:sz w:val="20"/>
                          </w:rPr>
                          <w:t> </w:t>
                        </w:r>
                        <w:r>
                          <w:rPr>
                            <w:rFonts w:ascii="Arial" w:hAnsi="Arial"/>
                            <w:color w:val="212121"/>
                            <w:w w:val="90"/>
                            <w:sz w:val="20"/>
                          </w:rPr>
                          <w:t>by</w:t>
                        </w:r>
                        <w:r>
                          <w:rPr>
                            <w:rFonts w:ascii="Arial" w:hAnsi="Arial"/>
                            <w:color w:val="AEAEAE"/>
                            <w:w w:val="90"/>
                            <w:sz w:val="20"/>
                          </w:rPr>
                          <w:t>,</w:t>
                        </w:r>
                        <w:r>
                          <w:rPr>
                            <w:rFonts w:ascii="Arial" w:hAnsi="Arial"/>
                            <w:color w:val="212121"/>
                            <w:w w:val="90"/>
                            <w:sz w:val="20"/>
                          </w:rPr>
                          <w:t>alt</w:t>
                        </w:r>
                        <w:r>
                          <w:rPr>
                            <w:rFonts w:ascii="Arial" w:hAnsi="Arial"/>
                            <w:color w:val="212121"/>
                            <w:spacing w:val="-17"/>
                            <w:w w:val="90"/>
                            <w:sz w:val="20"/>
                          </w:rPr>
                          <w:t> </w:t>
                        </w:r>
                        <w:r>
                          <w:rPr>
                            <w:rFonts w:ascii="Arial" w:hAnsi="Arial"/>
                            <w:color w:val="212121"/>
                            <w:w w:val="90"/>
                            <w:sz w:val="20"/>
                          </w:rPr>
                          <w:t>pei'sons</w:t>
                        </w:r>
                        <w:r>
                          <w:rPr>
                            <w:rFonts w:ascii="Arial" w:hAnsi="Arial"/>
                            <w:color w:val="959595"/>
                            <w:w w:val="90"/>
                            <w:sz w:val="20"/>
                          </w:rPr>
                          <w:t>.</w:t>
                        </w:r>
                        <w:r>
                          <w:rPr>
                            <w:rFonts w:ascii="Arial" w:hAnsi="Arial"/>
                            <w:color w:val="212121"/>
                            <w:w w:val="90"/>
                            <w:sz w:val="20"/>
                          </w:rPr>
                          <w:t>a</w:t>
                        </w:r>
                        <w:r>
                          <w:rPr>
                            <w:rFonts w:ascii="Arial" w:hAnsi="Arial"/>
                            <w:color w:val="BFBFBF"/>
                            <w:w w:val="90"/>
                            <w:sz w:val="20"/>
                          </w:rPr>
                          <w:t>·</w:t>
                        </w:r>
                        <w:r>
                          <w:rPr>
                            <w:rFonts w:ascii="Arial" w:hAnsi="Arial"/>
                            <w:color w:val="212121"/>
                            <w:w w:val="90"/>
                            <w:sz w:val="20"/>
                          </w:rPr>
                          <w:t>s</w:t>
                        </w:r>
                        <w:r>
                          <w:rPr>
                            <w:rFonts w:ascii="Arial" w:hAnsi="Arial"/>
                            <w:color w:val="212121"/>
                            <w:spacing w:val="-16"/>
                            <w:w w:val="90"/>
                            <w:sz w:val="20"/>
                          </w:rPr>
                          <w:t> </w:t>
                        </w:r>
                        <w:r>
                          <w:rPr>
                            <w:rFonts w:ascii="Arial" w:hAnsi="Arial"/>
                            <w:color w:val="212121"/>
                            <w:spacing w:val="-2"/>
                            <w:w w:val="90"/>
                            <w:sz w:val="20"/>
                          </w:rPr>
                          <w:t>follows:</w:t>
                        </w:r>
                      </w:p>
                    </w:txbxContent>
                  </v:textbox>
                  <w10:wrap type="none"/>
                </v:shape>
                <w10:wrap type="topAndBottom"/>
              </v:group>
            </w:pict>
          </mc:Fallback>
        </mc:AlternateContent>
      </w:r>
    </w:p>
    <w:p>
      <w:pPr>
        <w:spacing w:line="438" w:lineRule="exact" w:before="0"/>
        <w:ind w:left="1834" w:right="0" w:firstLine="0"/>
        <w:jc w:val="left"/>
        <w:rPr>
          <w:rFonts w:ascii="Arial" w:hAnsi="Arial"/>
          <w:sz w:val="20"/>
        </w:rPr>
      </w:pPr>
      <w:r>
        <w:rPr>
          <w:rFonts w:ascii="Arial" w:hAnsi="Arial"/>
          <w:color w:val="212121"/>
          <w:spacing w:val="-2"/>
          <w:sz w:val="20"/>
        </w:rPr>
        <w:t>On</w:t>
      </w:r>
      <w:r>
        <w:rPr>
          <w:rFonts w:ascii="Arial" w:hAnsi="Arial"/>
          <w:color w:val="212121"/>
          <w:spacing w:val="-26"/>
          <w:sz w:val="20"/>
        </w:rPr>
        <w:t> </w:t>
      </w:r>
      <w:r>
        <w:rPr>
          <w:rFonts w:ascii="Arial" w:hAnsi="Arial"/>
          <w:color w:val="212121"/>
          <w:spacing w:val="-2"/>
          <w:sz w:val="22"/>
        </w:rPr>
        <w:t>Novemb</w:t>
      </w:r>
      <w:r>
        <w:rPr>
          <w:rFonts w:ascii="Arial" w:hAnsi="Arial"/>
          <w:color w:val="212121"/>
          <w:spacing w:val="-14"/>
          <w:sz w:val="22"/>
        </w:rPr>
        <w:t> </w:t>
      </w:r>
      <w:r>
        <w:rPr>
          <w:rFonts w:ascii="Arial" w:hAnsi="Arial"/>
          <w:color w:val="212121"/>
          <w:spacing w:val="-2"/>
          <w:sz w:val="22"/>
        </w:rPr>
        <w:t>r</w:t>
      </w:r>
      <w:r>
        <w:rPr>
          <w:rFonts w:ascii="Arial" w:hAnsi="Arial"/>
          <w:color w:val="212121"/>
          <w:spacing w:val="-13"/>
          <w:sz w:val="22"/>
        </w:rPr>
        <w:t> </w:t>
      </w:r>
      <w:r>
        <w:rPr>
          <w:i/>
          <w:color w:val="212121"/>
          <w:spacing w:val="-2"/>
          <w:sz w:val="30"/>
        </w:rPr>
        <w:t>ti;</w:t>
      </w:r>
      <w:r>
        <w:rPr>
          <w:i/>
          <w:color w:val="212121"/>
          <w:spacing w:val="-45"/>
          <w:sz w:val="30"/>
        </w:rPr>
        <w:t> </w:t>
      </w:r>
      <w:r>
        <w:rPr>
          <w:rFonts w:ascii="Arial" w:hAnsi="Arial"/>
          <w:color w:val="383838"/>
          <w:spacing w:val="-2"/>
          <w:sz w:val="20"/>
        </w:rPr>
        <w:t>·2Q</w:t>
      </w:r>
      <w:r>
        <w:rPr>
          <w:rFonts w:ascii="Arial" w:hAnsi="Arial"/>
          <w:color w:val="383838"/>
          <w:spacing w:val="-9"/>
          <w:sz w:val="20"/>
        </w:rPr>
        <w:t> </w:t>
      </w:r>
      <w:r>
        <w:rPr>
          <w:rFonts w:ascii="Arial" w:hAnsi="Arial"/>
          <w:color w:val="383838"/>
          <w:spacing w:val="-2"/>
          <w:sz w:val="20"/>
        </w:rPr>
        <w:t>S</w:t>
      </w:r>
      <w:r>
        <w:rPr>
          <w:rFonts w:ascii="Arial" w:hAnsi="Arial"/>
          <w:color w:val="383838"/>
          <w:spacing w:val="-3"/>
          <w:sz w:val="20"/>
        </w:rPr>
        <w:t> </w:t>
      </w:r>
      <w:r>
        <w:rPr>
          <w:rFonts w:ascii="Arial" w:hAnsi="Arial"/>
          <w:color w:val="212121"/>
          <w:spacing w:val="-2"/>
          <w:sz w:val="20"/>
        </w:rPr>
        <w:t>the</w:t>
      </w:r>
      <w:r>
        <w:rPr>
          <w:rFonts w:ascii="Arial" w:hAnsi="Arial"/>
          <w:color w:val="4D4D4D"/>
          <w:spacing w:val="-2"/>
          <w:sz w:val="20"/>
        </w:rPr>
        <w:t>'</w:t>
      </w:r>
      <w:r>
        <w:rPr>
          <w:rFonts w:ascii="Arial" w:hAnsi="Arial"/>
          <w:color w:val="212121"/>
          <w:spacing w:val="-2"/>
          <w:sz w:val="20"/>
        </w:rPr>
        <w:t>OodersignedMuniclpal</w:t>
      </w:r>
      <w:r>
        <w:rPr>
          <w:rFonts w:ascii="Arial" w:hAnsi="Arial"/>
          <w:color w:val="212121"/>
          <w:spacing w:val="-12"/>
          <w:sz w:val="20"/>
        </w:rPr>
        <w:t> </w:t>
      </w:r>
      <w:r>
        <w:rPr>
          <w:rFonts w:ascii="Arial" w:hAnsi="Arial"/>
          <w:color w:val="212121"/>
          <w:spacing w:val="-2"/>
          <w:sz w:val="20"/>
        </w:rPr>
        <w:t>Officers</w:t>
      </w:r>
      <w:r>
        <w:rPr>
          <w:rFonts w:ascii="Arial" w:hAnsi="Arial"/>
          <w:color w:val="212121"/>
          <w:spacing w:val="-12"/>
          <w:sz w:val="20"/>
        </w:rPr>
        <w:t> </w:t>
      </w:r>
      <w:r>
        <w:rPr>
          <w:rFonts w:ascii="Arial" w:hAnsi="Arial"/>
          <w:i/>
          <w:color w:val="212121"/>
          <w:spacing w:val="-2"/>
          <w:sz w:val="25"/>
        </w:rPr>
        <w:t>of</w:t>
      </w:r>
      <w:r>
        <w:rPr>
          <w:rFonts w:ascii="Arial" w:hAnsi="Arial"/>
          <w:i/>
          <w:color w:val="212121"/>
          <w:spacing w:val="-27"/>
          <w:sz w:val="25"/>
        </w:rPr>
        <w:t> </w:t>
      </w:r>
      <w:r>
        <w:rPr>
          <w:rFonts w:ascii="Arial" w:hAnsi="Arial"/>
          <w:color w:val="212121"/>
          <w:spacing w:val="-2"/>
          <w:sz w:val="20"/>
        </w:rPr>
        <w:t>1:h'e</w:t>
      </w:r>
      <w:r>
        <w:rPr>
          <w:rFonts w:ascii="Arial" w:hAnsi="Arial"/>
          <w:color w:val="212121"/>
          <w:spacing w:val="-3"/>
          <w:sz w:val="20"/>
        </w:rPr>
        <w:t> </w:t>
      </w:r>
      <w:r>
        <w:rPr>
          <w:color w:val="212121"/>
          <w:spacing w:val="-2"/>
          <w:sz w:val="45"/>
        </w:rPr>
        <w:t>town</w:t>
      </w:r>
      <w:r>
        <w:rPr>
          <w:color w:val="212121"/>
          <w:spacing w:val="-35"/>
          <w:sz w:val="45"/>
        </w:rPr>
        <w:t> </w:t>
      </w:r>
      <w:r>
        <w:rPr>
          <w:rFonts w:ascii="Arial" w:hAnsi="Arial"/>
          <w:color w:val="212121"/>
          <w:spacing w:val="-2"/>
          <w:sz w:val="25"/>
        </w:rPr>
        <w:t>of</w:t>
      </w:r>
      <w:r>
        <w:rPr>
          <w:rFonts w:ascii="Arial" w:hAnsi="Arial"/>
          <w:color w:val="212121"/>
          <w:spacing w:val="-17"/>
          <w:sz w:val="25"/>
        </w:rPr>
        <w:t> </w:t>
      </w:r>
      <w:r>
        <w:rPr>
          <w:rFonts w:ascii="Arial" w:hAnsi="Arial"/>
          <w:color w:val="212121"/>
          <w:spacing w:val="-2"/>
          <w:sz w:val="20"/>
        </w:rPr>
        <w:t>West</w:t>
      </w:r>
      <w:r>
        <w:rPr>
          <w:rFonts w:ascii="Arial" w:hAnsi="Arial"/>
          <w:color w:val="959595"/>
          <w:spacing w:val="-2"/>
          <w:sz w:val="20"/>
        </w:rPr>
        <w:t>;</w:t>
      </w:r>
      <w:r>
        <w:rPr>
          <w:rFonts w:ascii="Arial" w:hAnsi="Arial"/>
          <w:color w:val="212121"/>
          <w:spacing w:val="-2"/>
          <w:sz w:val="20"/>
        </w:rPr>
        <w:t>Paris</w:t>
      </w:r>
      <w:r>
        <w:rPr>
          <w:rFonts w:ascii="Arial" w:hAnsi="Arial"/>
          <w:color w:val="212121"/>
          <w:spacing w:val="-24"/>
          <w:sz w:val="20"/>
        </w:rPr>
        <w:t> </w:t>
      </w:r>
      <w:r>
        <w:rPr>
          <w:rFonts w:ascii="Arial" w:hAnsi="Arial"/>
          <w:color w:val="212121"/>
          <w:spacing w:val="-2"/>
          <w:sz w:val="22"/>
        </w:rPr>
        <w:t>met</w:t>
      </w:r>
      <w:r>
        <w:rPr>
          <w:rFonts w:ascii="Arial" w:hAnsi="Arial"/>
          <w:color w:val="212121"/>
          <w:spacing w:val="-13"/>
          <w:sz w:val="22"/>
        </w:rPr>
        <w:t> </w:t>
      </w:r>
      <w:r>
        <w:rPr>
          <w:rFonts w:ascii="Arial" w:hAnsi="Arial"/>
          <w:color w:val="212121"/>
          <w:spacing w:val="-5"/>
          <w:sz w:val="20"/>
        </w:rPr>
        <w:t>in</w:t>
      </w:r>
    </w:p>
    <w:p>
      <w:pPr>
        <w:spacing w:line="353" w:lineRule="exact" w:before="0"/>
        <w:ind w:left="1823" w:right="0" w:firstLine="0"/>
        <w:jc w:val="left"/>
        <w:rPr>
          <w:rFonts w:ascii="Arial"/>
          <w:sz w:val="20"/>
        </w:rPr>
      </w:pPr>
      <w:r>
        <w:rPr/>
        <mc:AlternateContent>
          <mc:Choice Requires="wps">
            <w:drawing>
              <wp:anchor distT="0" distB="0" distL="0" distR="0" allowOverlap="1" layoutInCell="1" locked="0" behindDoc="1" simplePos="0" relativeHeight="483023872">
                <wp:simplePos x="0" y="0"/>
                <wp:positionH relativeFrom="page">
                  <wp:posOffset>3185628</wp:posOffset>
                </wp:positionH>
                <wp:positionV relativeFrom="paragraph">
                  <wp:posOffset>16364</wp:posOffset>
                </wp:positionV>
                <wp:extent cx="31115" cy="208279"/>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31115" cy="208279"/>
                        </a:xfrm>
                        <a:custGeom>
                          <a:avLst/>
                          <a:gdLst/>
                          <a:ahLst/>
                          <a:cxnLst/>
                          <a:rect l="l" t="t" r="r" b="b"/>
                          <a:pathLst>
                            <a:path w="31115" h="208279">
                              <a:moveTo>
                                <a:pt x="30527" y="208164"/>
                              </a:moveTo>
                              <a:lnTo>
                                <a:pt x="0" y="208164"/>
                              </a:lnTo>
                              <a:lnTo>
                                <a:pt x="0" y="0"/>
                              </a:lnTo>
                              <a:lnTo>
                                <a:pt x="30527" y="0"/>
                              </a:lnTo>
                              <a:lnTo>
                                <a:pt x="30527" y="20816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50.836853pt;margin-top:1.288556pt;width:2.403766pt;height:16.390942pt;mso-position-horizontal-relative:page;mso-position-vertical-relative:paragraph;z-index:-20292608" id="docshape451" filled="true" fillcolor="#ededed" stroked="false">
                <v:fill type="solid"/>
                <w10:wrap type="none"/>
              </v:rect>
            </w:pict>
          </mc:Fallback>
        </mc:AlternateContent>
      </w:r>
      <w:r>
        <w:rPr>
          <w:rFonts w:ascii="Arial"/>
          <w:color w:val="212121"/>
          <w:spacing w:val="-2"/>
          <w:w w:val="110"/>
          <w:sz w:val="24"/>
        </w:rPr>
        <w:t>public</w:t>
      </w:r>
      <w:r>
        <w:rPr>
          <w:rFonts w:ascii="Arial"/>
          <w:color w:val="212121"/>
          <w:spacing w:val="-17"/>
          <w:w w:val="110"/>
          <w:sz w:val="24"/>
        </w:rPr>
        <w:t> </w:t>
      </w:r>
      <w:r>
        <w:rPr>
          <w:color w:val="212121"/>
          <w:spacing w:val="-2"/>
          <w:w w:val="110"/>
          <w:sz w:val="22"/>
        </w:rPr>
        <w:t>session</w:t>
      </w:r>
      <w:r>
        <w:rPr>
          <w:color w:val="212121"/>
          <w:spacing w:val="-13"/>
          <w:w w:val="110"/>
          <w:sz w:val="22"/>
        </w:rPr>
        <w:t> </w:t>
      </w:r>
      <w:r>
        <w:rPr>
          <w:rFonts w:ascii="Arial"/>
          <w:color w:val="212121"/>
          <w:spacing w:val="-2"/>
          <w:w w:val="110"/>
          <w:sz w:val="20"/>
        </w:rPr>
        <w:t>with</w:t>
      </w:r>
      <w:r>
        <w:rPr>
          <w:rFonts w:ascii="Arial"/>
          <w:color w:val="212121"/>
          <w:spacing w:val="-23"/>
          <w:w w:val="110"/>
          <w:sz w:val="20"/>
        </w:rPr>
        <w:t> </w:t>
      </w:r>
      <w:r>
        <w:rPr>
          <w:rFonts w:ascii="Arial"/>
          <w:color w:val="212121"/>
          <w:spacing w:val="-2"/>
          <w:w w:val="110"/>
          <w:sz w:val="20"/>
        </w:rPr>
        <w:t>th</w:t>
      </w:r>
      <w:r>
        <w:rPr>
          <w:rFonts w:ascii="Arial"/>
          <w:color w:val="212121"/>
          <w:spacing w:val="-10"/>
          <w:w w:val="110"/>
          <w:sz w:val="20"/>
        </w:rPr>
        <w:t> </w:t>
      </w:r>
      <w:r>
        <w:rPr>
          <w:rFonts w:ascii="Arial"/>
          <w:color w:val="212121"/>
          <w:spacing w:val="-2"/>
          <w:w w:val="110"/>
          <w:sz w:val="20"/>
        </w:rPr>
        <w:t>ir</w:t>
      </w:r>
      <w:r>
        <w:rPr>
          <w:rFonts w:ascii="Arial"/>
          <w:color w:val="212121"/>
          <w:spacing w:val="-10"/>
          <w:w w:val="110"/>
          <w:sz w:val="20"/>
        </w:rPr>
        <w:t> </w:t>
      </w:r>
      <w:r>
        <w:rPr>
          <w:rFonts w:ascii="Arial"/>
          <w:color w:val="212121"/>
          <w:spacing w:val="-2"/>
          <w:w w:val="110"/>
          <w:sz w:val="24"/>
        </w:rPr>
        <w:t>attorney</w:t>
      </w:r>
      <w:r>
        <w:rPr>
          <w:rFonts w:ascii="Arial"/>
          <w:color w:val="AEAEAE"/>
          <w:spacing w:val="-2"/>
          <w:w w:val="110"/>
          <w:sz w:val="24"/>
        </w:rPr>
        <w:t>"</w:t>
      </w:r>
      <w:r>
        <w:rPr>
          <w:rFonts w:ascii="Arial"/>
          <w:color w:val="AEAEAE"/>
          <w:spacing w:val="-16"/>
          <w:w w:val="110"/>
          <w:sz w:val="24"/>
        </w:rPr>
        <w:t> </w:t>
      </w:r>
      <w:r>
        <w:rPr>
          <w:rFonts w:ascii="Arial"/>
          <w:color w:val="212121"/>
          <w:spacing w:val="-2"/>
          <w:w w:val="110"/>
          <w:sz w:val="24"/>
        </w:rPr>
        <w:t>nd</w:t>
      </w:r>
      <w:r>
        <w:rPr>
          <w:rFonts w:ascii="Arial"/>
          <w:color w:val="212121"/>
          <w:spacing w:val="-19"/>
          <w:w w:val="110"/>
          <w:sz w:val="24"/>
        </w:rPr>
        <w:t> </w:t>
      </w:r>
      <w:r>
        <w:rPr>
          <w:rFonts w:ascii="Arial"/>
          <w:color w:val="212121"/>
          <w:spacing w:val="-2"/>
          <w:w w:val="110"/>
          <w:sz w:val="20"/>
        </w:rPr>
        <w:t>aftereJ</w:t>
      </w:r>
      <w:r>
        <w:rPr>
          <w:rFonts w:ascii="Arial"/>
          <w:color w:val="4D4D4D"/>
          <w:spacing w:val="-2"/>
          <w:w w:val="110"/>
          <w:sz w:val="20"/>
        </w:rPr>
        <w:t>_</w:t>
      </w:r>
      <w:r>
        <w:rPr>
          <w:rFonts w:ascii="Arial"/>
          <w:color w:val="212121"/>
          <w:spacing w:val="-2"/>
          <w:w w:val="110"/>
          <w:sz w:val="20"/>
        </w:rPr>
        <w:t>ibeiation,</w:t>
      </w:r>
      <w:r>
        <w:rPr>
          <w:rFonts w:ascii="Arial"/>
          <w:color w:val="212121"/>
          <w:spacing w:val="-13"/>
          <w:w w:val="110"/>
          <w:sz w:val="20"/>
        </w:rPr>
        <w:t> </w:t>
      </w:r>
      <w:r>
        <w:rPr>
          <w:rFonts w:ascii="Arial"/>
          <w:color w:val="212121"/>
          <w:spacing w:val="-2"/>
          <w:w w:val="110"/>
          <w:sz w:val="20"/>
        </w:rPr>
        <w:t>determi</w:t>
      </w:r>
      <w:r>
        <w:rPr>
          <w:rFonts w:ascii="Arial"/>
          <w:color w:val="212121"/>
          <w:spacing w:val="-4"/>
          <w:w w:val="110"/>
          <w:sz w:val="20"/>
        </w:rPr>
        <w:t> </w:t>
      </w:r>
      <w:r>
        <w:rPr>
          <w:rFonts w:ascii="Arial"/>
          <w:color w:val="212121"/>
          <w:spacing w:val="-2"/>
          <w:w w:val="110"/>
          <w:sz w:val="20"/>
        </w:rPr>
        <w:t>e</w:t>
      </w:r>
      <w:r>
        <w:rPr>
          <w:rFonts w:ascii="Arial"/>
          <w:color w:val="212121"/>
          <w:spacing w:val="-3"/>
          <w:w w:val="110"/>
          <w:sz w:val="20"/>
        </w:rPr>
        <w:t> </w:t>
      </w:r>
      <w:r>
        <w:rPr>
          <w:rFonts w:ascii="Arial"/>
          <w:color w:val="676767"/>
          <w:spacing w:val="-2"/>
          <w:w w:val="110"/>
          <w:sz w:val="20"/>
        </w:rPr>
        <w:t>'</w:t>
      </w:r>
      <w:r>
        <w:rPr>
          <w:rFonts w:ascii="Arial"/>
          <w:color w:val="212121"/>
          <w:spacing w:val="-2"/>
          <w:w w:val="110"/>
          <w:sz w:val="20"/>
        </w:rPr>
        <w:t>t'1at</w:t>
      </w:r>
      <w:r>
        <w:rPr>
          <w:rFonts w:ascii="Arial"/>
          <w:color w:val="212121"/>
          <w:spacing w:val="7"/>
          <w:w w:val="110"/>
          <w:sz w:val="20"/>
        </w:rPr>
        <w:t> </w:t>
      </w:r>
      <w:r>
        <w:rPr>
          <w:color w:val="212121"/>
          <w:spacing w:val="-2"/>
          <w:sz w:val="36"/>
        </w:rPr>
        <w:t>a</w:t>
      </w:r>
      <w:r>
        <w:rPr>
          <w:color w:val="212121"/>
          <w:spacing w:val="-21"/>
          <w:sz w:val="36"/>
        </w:rPr>
        <w:t> </w:t>
      </w:r>
      <w:r>
        <w:rPr>
          <w:color w:val="212121"/>
          <w:spacing w:val="-2"/>
          <w:w w:val="110"/>
          <w:sz w:val="22"/>
        </w:rPr>
        <w:t>portion</w:t>
      </w:r>
      <w:r>
        <w:rPr>
          <w:color w:val="212121"/>
          <w:spacing w:val="8"/>
          <w:w w:val="110"/>
          <w:sz w:val="22"/>
        </w:rPr>
        <w:t> </w:t>
      </w:r>
      <w:r>
        <w:rPr>
          <w:rFonts w:ascii="Arial"/>
          <w:color w:val="212121"/>
          <w:spacing w:val="-2"/>
          <w:w w:val="110"/>
          <w:sz w:val="20"/>
        </w:rPr>
        <w:t>of</w:t>
      </w:r>
      <w:r>
        <w:rPr>
          <w:rFonts w:ascii="Arial"/>
          <w:color w:val="212121"/>
          <w:spacing w:val="-14"/>
          <w:w w:val="110"/>
          <w:sz w:val="20"/>
        </w:rPr>
        <w:t> </w:t>
      </w:r>
      <w:r>
        <w:rPr>
          <w:rFonts w:ascii="Arial"/>
          <w:color w:val="212121"/>
          <w:spacing w:val="-4"/>
          <w:w w:val="110"/>
          <w:sz w:val="20"/>
        </w:rPr>
        <w:t>Fihn</w:t>
      </w:r>
    </w:p>
    <w:p>
      <w:pPr>
        <w:spacing w:before="14"/>
        <w:ind w:left="1804" w:right="0" w:firstLine="0"/>
        <w:jc w:val="left"/>
        <w:rPr>
          <w:sz w:val="22"/>
        </w:rPr>
      </w:pPr>
      <w:r>
        <w:rPr>
          <w:rFonts w:ascii="Arial"/>
          <w:color w:val="212121"/>
          <w:sz w:val="20"/>
        </w:rPr>
        <w:t>Road</w:t>
      </w:r>
      <w:r>
        <w:rPr>
          <w:rFonts w:ascii="Arial"/>
          <w:color w:val="777777"/>
          <w:sz w:val="20"/>
        </w:rPr>
        <w:t>,</w:t>
      </w:r>
      <w:r>
        <w:rPr>
          <w:rFonts w:ascii="Arial"/>
          <w:color w:val="212121"/>
          <w:sz w:val="20"/>
        </w:rPr>
        <w:t>more</w:t>
      </w:r>
      <w:r>
        <w:rPr>
          <w:rFonts w:ascii="Arial"/>
          <w:color w:val="4D4D4D"/>
          <w:sz w:val="20"/>
        </w:rPr>
        <w:t>,</w:t>
      </w:r>
      <w:r>
        <w:rPr>
          <w:rFonts w:ascii="Arial"/>
          <w:color w:val="212121"/>
          <w:sz w:val="20"/>
        </w:rPr>
        <w:t>pattitutarly</w:t>
      </w:r>
      <w:r>
        <w:rPr>
          <w:rFonts w:ascii="Arial"/>
          <w:color w:val="212121"/>
          <w:spacing w:val="33"/>
          <w:sz w:val="20"/>
        </w:rPr>
        <w:t> </w:t>
      </w:r>
      <w:r>
        <w:rPr>
          <w:rFonts w:ascii="Arial"/>
          <w:color w:val="212121"/>
          <w:sz w:val="20"/>
        </w:rPr>
        <w:t>dest:ril:ied</w:t>
      </w:r>
      <w:r>
        <w:rPr>
          <w:rFonts w:ascii="Arial"/>
          <w:color w:val="212121"/>
          <w:spacing w:val="32"/>
          <w:sz w:val="20"/>
        </w:rPr>
        <w:t> </w:t>
      </w:r>
      <w:r>
        <w:rPr>
          <w:rFonts w:ascii="Arial"/>
          <w:color w:val="212121"/>
          <w:sz w:val="20"/>
        </w:rPr>
        <w:t>as</w:t>
      </w:r>
      <w:r>
        <w:rPr>
          <w:rFonts w:ascii="Arial"/>
          <w:color w:val="212121"/>
          <w:spacing w:val="21"/>
          <w:sz w:val="20"/>
        </w:rPr>
        <w:t> </w:t>
      </w:r>
      <w:r>
        <w:rPr>
          <w:color w:val="212121"/>
          <w:sz w:val="22"/>
        </w:rPr>
        <w:t>follows:</w:t>
      </w:r>
      <w:r>
        <w:rPr>
          <w:color w:val="212121"/>
          <w:spacing w:val="40"/>
          <w:sz w:val="22"/>
        </w:rPr>
        <w:t> </w:t>
      </w:r>
      <w:r>
        <w:rPr>
          <w:rFonts w:ascii="Arial"/>
          <w:color w:val="212121"/>
          <w:sz w:val="20"/>
        </w:rPr>
        <w:t>From</w:t>
      </w:r>
      <w:r>
        <w:rPr>
          <w:rFonts w:ascii="Arial"/>
          <w:color w:val="212121"/>
          <w:spacing w:val="47"/>
          <w:sz w:val="20"/>
        </w:rPr>
        <w:t> </w:t>
      </w:r>
      <w:r>
        <w:rPr>
          <w:color w:val="212121"/>
          <w:sz w:val="22"/>
        </w:rPr>
        <w:t>the</w:t>
      </w:r>
      <w:r>
        <w:rPr>
          <w:color w:val="212121"/>
          <w:spacing w:val="53"/>
          <w:w w:val="150"/>
          <w:sz w:val="22"/>
        </w:rPr>
        <w:t> </w:t>
      </w:r>
      <w:r>
        <w:rPr>
          <w:color w:val="212121"/>
          <w:sz w:val="22"/>
        </w:rPr>
        <w:t>town</w:t>
      </w:r>
      <w:r>
        <w:rPr>
          <w:color w:val="212121"/>
          <w:spacing w:val="60"/>
          <w:sz w:val="22"/>
        </w:rPr>
        <w:t> </w:t>
      </w:r>
      <w:r>
        <w:rPr>
          <w:color w:val="212121"/>
          <w:sz w:val="22"/>
        </w:rPr>
        <w:t>of</w:t>
      </w:r>
      <w:r>
        <w:rPr>
          <w:color w:val="212121"/>
          <w:spacing w:val="48"/>
          <w:sz w:val="22"/>
        </w:rPr>
        <w:t> </w:t>
      </w:r>
      <w:r>
        <w:rPr>
          <w:rFonts w:ascii="Arial"/>
          <w:color w:val="212121"/>
          <w:sz w:val="20"/>
        </w:rPr>
        <w:t>West</w:t>
      </w:r>
      <w:r>
        <w:rPr>
          <w:rFonts w:ascii="Arial"/>
          <w:color w:val="676767"/>
          <w:sz w:val="20"/>
        </w:rPr>
        <w:t>-</w:t>
      </w:r>
      <w:r>
        <w:rPr>
          <w:rFonts w:ascii="Arial"/>
          <w:color w:val="212121"/>
          <w:sz w:val="20"/>
        </w:rPr>
        <w:t>Paris</w:t>
      </w:r>
      <w:r>
        <w:rPr>
          <w:rFonts w:ascii="Arial"/>
          <w:color w:val="212121"/>
          <w:spacing w:val="-9"/>
          <w:sz w:val="20"/>
        </w:rPr>
        <w:t> </w:t>
      </w:r>
      <w:r>
        <w:rPr>
          <w:rFonts w:ascii="Arial"/>
          <w:color w:val="212121"/>
          <w:sz w:val="20"/>
        </w:rPr>
        <w:t>plow</w:t>
      </w:r>
      <w:r>
        <w:rPr>
          <w:rFonts w:ascii="Arial"/>
          <w:color w:val="212121"/>
          <w:spacing w:val="30"/>
          <w:sz w:val="20"/>
        </w:rPr>
        <w:t> </w:t>
      </w:r>
      <w:r>
        <w:rPr>
          <w:color w:val="212121"/>
          <w:spacing w:val="-2"/>
          <w:sz w:val="22"/>
        </w:rPr>
        <w:t>turnar.ouncrto</w:t>
      </w:r>
    </w:p>
    <w:p>
      <w:pPr>
        <w:tabs>
          <w:tab w:pos="9723" w:val="left" w:leader="none"/>
        </w:tabs>
        <w:spacing w:line="298" w:lineRule="exact" w:before="12"/>
        <w:ind w:left="1822" w:right="0" w:firstLine="0"/>
        <w:jc w:val="left"/>
        <w:rPr>
          <w:rFonts w:ascii="Arial" w:hAnsi="Arial"/>
          <w:sz w:val="26"/>
        </w:rPr>
      </w:pPr>
      <w:r>
        <w:rPr/>
        <mc:AlternateContent>
          <mc:Choice Requires="wps">
            <w:drawing>
              <wp:anchor distT="0" distB="0" distL="0" distR="0" allowOverlap="1" layoutInCell="1" locked="0" behindDoc="1" simplePos="0" relativeHeight="483024896">
                <wp:simplePos x="0" y="0"/>
                <wp:positionH relativeFrom="page">
                  <wp:posOffset>6576145</wp:posOffset>
                </wp:positionH>
                <wp:positionV relativeFrom="paragraph">
                  <wp:posOffset>180353</wp:posOffset>
                </wp:positionV>
                <wp:extent cx="15875" cy="21717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15875" cy="217170"/>
                        </a:xfrm>
                        <a:custGeom>
                          <a:avLst/>
                          <a:gdLst/>
                          <a:ahLst/>
                          <a:cxnLst/>
                          <a:rect l="l" t="t" r="r" b="b"/>
                          <a:pathLst>
                            <a:path w="15875" h="217170">
                              <a:moveTo>
                                <a:pt x="15263" y="216838"/>
                              </a:moveTo>
                              <a:lnTo>
                                <a:pt x="0" y="216838"/>
                              </a:lnTo>
                              <a:lnTo>
                                <a:pt x="0" y="0"/>
                              </a:lnTo>
                              <a:lnTo>
                                <a:pt x="15263" y="0"/>
                              </a:lnTo>
                              <a:lnTo>
                                <a:pt x="15263" y="216838"/>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517.806763pt;margin-top:14.20109pt;width:1.201883pt;height:17.073889pt;mso-position-horizontal-relative:page;mso-position-vertical-relative:paragraph;z-index:-20291584" id="docshape452" filled="true" fillcolor="#ededed" stroked="false">
                <v:fill type="solid"/>
                <w10:wrap type="none"/>
              </v:rect>
            </w:pict>
          </mc:Fallback>
        </mc:AlternateContent>
      </w:r>
      <w:r>
        <w:rPr>
          <w:rFonts w:ascii="Arial" w:hAnsi="Arial"/>
          <w:color w:val="212121"/>
          <w:sz w:val="20"/>
        </w:rPr>
        <w:t>the</w:t>
      </w:r>
      <w:r>
        <w:rPr>
          <w:rFonts w:ascii="Arial" w:hAnsi="Arial"/>
          <w:color w:val="212121"/>
          <w:spacing w:val="37"/>
          <w:sz w:val="20"/>
        </w:rPr>
        <w:t> </w:t>
      </w:r>
      <w:r>
        <w:rPr>
          <w:color w:val="212121"/>
          <w:sz w:val="22"/>
        </w:rPr>
        <w:t>West</w:t>
      </w:r>
      <w:r>
        <w:rPr>
          <w:color w:val="212121"/>
          <w:spacing w:val="26"/>
          <w:sz w:val="22"/>
        </w:rPr>
        <w:t> </w:t>
      </w:r>
      <w:r>
        <w:rPr>
          <w:rFonts w:ascii="Arial" w:hAnsi="Arial"/>
          <w:color w:val="212121"/>
          <w:sz w:val="20"/>
        </w:rPr>
        <w:t>Paris/Paris</w:t>
      </w:r>
      <w:r>
        <w:rPr>
          <w:rFonts w:ascii="Arial" w:hAnsi="Arial"/>
          <w:color w:val="212121"/>
          <w:spacing w:val="19"/>
          <w:sz w:val="20"/>
        </w:rPr>
        <w:t> </w:t>
      </w:r>
      <w:r>
        <w:rPr>
          <w:rFonts w:ascii="Arial" w:hAnsi="Arial"/>
          <w:color w:val="212121"/>
          <w:sz w:val="21"/>
        </w:rPr>
        <w:t>Tqwn</w:t>
      </w:r>
      <w:r>
        <w:rPr>
          <w:rFonts w:ascii="Arial" w:hAnsi="Arial"/>
          <w:color w:val="212121"/>
          <w:spacing w:val="14"/>
          <w:sz w:val="21"/>
        </w:rPr>
        <w:t> </w:t>
      </w:r>
      <w:r>
        <w:rPr>
          <w:rFonts w:ascii="Arial" w:hAnsi="Arial"/>
          <w:i/>
          <w:color w:val="212121"/>
          <w:spacing w:val="-4"/>
          <w:sz w:val="26"/>
        </w:rPr>
        <w:t>lfne,</w:t>
      </w:r>
      <w:r>
        <w:rPr>
          <w:rFonts w:ascii="Arial" w:hAnsi="Arial"/>
          <w:i/>
          <w:color w:val="212121"/>
          <w:sz w:val="26"/>
        </w:rPr>
        <w:tab/>
      </w:r>
      <w:r>
        <w:rPr>
          <w:rFonts w:ascii="Arial" w:hAnsi="Arial"/>
          <w:color w:val="676767"/>
          <w:spacing w:val="-10"/>
          <w:sz w:val="26"/>
        </w:rPr>
        <w:t>·</w:t>
      </w:r>
    </w:p>
    <w:p>
      <w:pPr>
        <w:tabs>
          <w:tab w:pos="3192" w:val="left" w:leader="none"/>
          <w:tab w:pos="4372" w:val="left" w:leader="none"/>
          <w:tab w:pos="6292" w:val="left" w:leader="none"/>
          <w:tab w:pos="6551" w:val="left" w:leader="none"/>
          <w:tab w:pos="8454" w:val="left" w:leader="none"/>
        </w:tabs>
        <w:spacing w:line="232" w:lineRule="exact" w:before="0"/>
        <w:ind w:left="2607" w:right="0" w:firstLine="0"/>
        <w:jc w:val="center"/>
        <w:rPr>
          <w:rFonts w:ascii="Arial" w:hAnsi="Arial"/>
          <w:sz w:val="25"/>
        </w:rPr>
      </w:pPr>
      <w:r>
        <w:rPr/>
        <mc:AlternateContent>
          <mc:Choice Requires="wps">
            <w:drawing>
              <wp:anchor distT="0" distB="0" distL="0" distR="0" allowOverlap="1" layoutInCell="1" locked="0" behindDoc="1" simplePos="0" relativeHeight="483024384">
                <wp:simplePos x="0" y="0"/>
                <wp:positionH relativeFrom="page">
                  <wp:posOffset>2863185</wp:posOffset>
                </wp:positionH>
                <wp:positionV relativeFrom="paragraph">
                  <wp:posOffset>9717</wp:posOffset>
                </wp:positionV>
                <wp:extent cx="15875" cy="18034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15875" cy="180340"/>
                        </a:xfrm>
                        <a:custGeom>
                          <a:avLst/>
                          <a:gdLst/>
                          <a:ahLst/>
                          <a:cxnLst/>
                          <a:rect l="l" t="t" r="r" b="b"/>
                          <a:pathLst>
                            <a:path w="15875" h="180340">
                              <a:moveTo>
                                <a:pt x="15263" y="179732"/>
                              </a:moveTo>
                              <a:lnTo>
                                <a:pt x="0" y="179732"/>
                              </a:lnTo>
                              <a:lnTo>
                                <a:pt x="0" y="0"/>
                              </a:lnTo>
                              <a:lnTo>
                                <a:pt x="15263" y="0"/>
                              </a:lnTo>
                              <a:lnTo>
                                <a:pt x="15263" y="179732"/>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25.447678pt;margin-top:.765137pt;width:1.201883pt;height:14.152142pt;mso-position-horizontal-relative:page;mso-position-vertical-relative:paragraph;z-index:-20292096" id="docshape45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25408">
                <wp:simplePos x="0" y="0"/>
                <wp:positionH relativeFrom="page">
                  <wp:posOffset>1774562</wp:posOffset>
                </wp:positionH>
                <wp:positionV relativeFrom="paragraph">
                  <wp:posOffset>109917</wp:posOffset>
                </wp:positionV>
                <wp:extent cx="15875" cy="188595"/>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15875" cy="188595"/>
                        </a:xfrm>
                        <a:custGeom>
                          <a:avLst/>
                          <a:gdLst/>
                          <a:ahLst/>
                          <a:cxnLst/>
                          <a:rect l="l" t="t" r="r" b="b"/>
                          <a:pathLst>
                            <a:path w="15875" h="188595">
                              <a:moveTo>
                                <a:pt x="15263" y="188290"/>
                              </a:moveTo>
                              <a:lnTo>
                                <a:pt x="0" y="188290"/>
                              </a:lnTo>
                              <a:lnTo>
                                <a:pt x="0" y="0"/>
                              </a:lnTo>
                              <a:lnTo>
                                <a:pt x="15263" y="0"/>
                              </a:lnTo>
                              <a:lnTo>
                                <a:pt x="15263" y="18829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39.729294pt;margin-top:8.654888pt;width:1.201883pt;height:14.826057pt;mso-position-horizontal-relative:page;mso-position-vertical-relative:paragraph;z-index:-20291072" id="docshape454" filled="true" fillcolor="#ededed" stroked="false">
                <v:fill type="solid"/>
                <w10:wrap type="none"/>
              </v:rect>
            </w:pict>
          </mc:Fallback>
        </mc:AlternateContent>
      </w:r>
      <w:r>
        <w:rPr>
          <w:color w:val="BFBFBF"/>
          <w:spacing w:val="-10"/>
          <w:sz w:val="21"/>
        </w:rPr>
        <w:t>.</w:t>
      </w:r>
      <w:r>
        <w:rPr>
          <w:color w:val="BFBFBF"/>
          <w:sz w:val="21"/>
        </w:rPr>
        <w:tab/>
      </w:r>
      <w:r>
        <w:rPr>
          <w:rFonts w:ascii="Arial" w:hAnsi="Arial"/>
          <w:color w:val="959595"/>
          <w:spacing w:val="-10"/>
          <w:sz w:val="10"/>
        </w:rPr>
        <w:t>-</w:t>
      </w:r>
      <w:r>
        <w:rPr>
          <w:rFonts w:ascii="Arial" w:hAnsi="Arial"/>
          <w:color w:val="959595"/>
          <w:sz w:val="10"/>
        </w:rPr>
        <w:tab/>
      </w:r>
      <w:r>
        <w:rPr>
          <w:color w:val="BFBFBF"/>
          <w:spacing w:val="-2"/>
          <w:sz w:val="19"/>
          <w:shd w:fill="EDEDED" w:color="auto" w:val="clear"/>
        </w:rPr>
        <w:t>.</w:t>
      </w:r>
      <w:r>
        <w:rPr>
          <w:color w:val="BFBFBF"/>
          <w:spacing w:val="-2"/>
          <w:sz w:val="19"/>
        </w:rPr>
        <w:t>...</w:t>
      </w:r>
      <w:r>
        <w:rPr>
          <w:color w:val="959595"/>
          <w:spacing w:val="-2"/>
          <w:sz w:val="19"/>
        </w:rPr>
        <w:t>.</w:t>
      </w:r>
      <w:r>
        <w:rPr>
          <w:rFonts w:ascii="Arial" w:hAnsi="Arial"/>
          <w:color w:val="676767"/>
          <w:spacing w:val="-2"/>
          <w:sz w:val="9"/>
        </w:rPr>
        <w:t>·</w:t>
      </w:r>
      <w:r>
        <w:rPr>
          <w:rFonts w:ascii="Arial" w:hAnsi="Arial"/>
          <w:color w:val="676767"/>
          <w:sz w:val="9"/>
        </w:rPr>
        <w:tab/>
      </w:r>
      <w:r>
        <w:rPr>
          <w:color w:val="383838"/>
          <w:spacing w:val="-10"/>
          <w:sz w:val="6"/>
        </w:rPr>
        <w:t>-</w:t>
      </w:r>
      <w:r>
        <w:rPr>
          <w:color w:val="383838"/>
          <w:sz w:val="6"/>
        </w:rPr>
        <w:tab/>
      </w:r>
      <w:r>
        <w:rPr>
          <w:rFonts w:ascii="Arial" w:hAnsi="Arial"/>
          <w:color w:val="383838"/>
          <w:w w:val="285"/>
          <w:sz w:val="9"/>
        </w:rPr>
        <w:t>.</w:t>
      </w:r>
      <w:r>
        <w:rPr>
          <w:rFonts w:ascii="Arial" w:hAnsi="Arial"/>
          <w:color w:val="777777"/>
          <w:w w:val="285"/>
          <w:sz w:val="9"/>
        </w:rPr>
        <w:t>..</w:t>
      </w:r>
      <w:r>
        <w:rPr>
          <w:rFonts w:ascii="Arial" w:hAnsi="Arial"/>
          <w:color w:val="777777"/>
          <w:spacing w:val="53"/>
          <w:w w:val="285"/>
          <w:sz w:val="9"/>
        </w:rPr>
        <w:t> </w:t>
      </w:r>
      <w:r>
        <w:rPr>
          <w:color w:val="959595"/>
          <w:w w:val="165"/>
          <w:sz w:val="10"/>
        </w:rPr>
        <w:t>-</w:t>
      </w:r>
      <w:r>
        <w:rPr>
          <w:color w:val="676767"/>
          <w:spacing w:val="-10"/>
          <w:w w:val="165"/>
          <w:sz w:val="10"/>
        </w:rPr>
        <w:t>_</w:t>
      </w:r>
      <w:r>
        <w:rPr>
          <w:color w:val="676767"/>
          <w:sz w:val="10"/>
        </w:rPr>
        <w:tab/>
      </w:r>
      <w:r>
        <w:rPr>
          <w:rFonts w:ascii="Arial" w:hAnsi="Arial"/>
          <w:color w:val="AEAEAE"/>
          <w:spacing w:val="-10"/>
          <w:w w:val="85"/>
          <w:sz w:val="25"/>
        </w:rPr>
        <w:t>'</w:t>
      </w:r>
    </w:p>
    <w:p>
      <w:pPr>
        <w:tabs>
          <w:tab w:pos="9817" w:val="left" w:leader="none"/>
        </w:tabs>
        <w:spacing w:line="221" w:lineRule="exact" w:before="0"/>
        <w:ind w:left="1821" w:right="0" w:firstLine="0"/>
        <w:jc w:val="left"/>
        <w:rPr>
          <w:rFonts w:ascii="Arial"/>
          <w:sz w:val="20"/>
        </w:rPr>
      </w:pPr>
      <w:r>
        <w:rPr>
          <w:rFonts w:ascii="Arial"/>
          <w:color w:val="212121"/>
          <w:w w:val="85"/>
          <w:sz w:val="20"/>
        </w:rPr>
        <w:t>In</w:t>
      </w:r>
      <w:r>
        <w:rPr>
          <w:rFonts w:ascii="Arial"/>
          <w:color w:val="212121"/>
          <w:spacing w:val="47"/>
          <w:sz w:val="20"/>
        </w:rPr>
        <w:t>  </w:t>
      </w:r>
      <w:r>
        <w:rPr>
          <w:color w:val="212121"/>
          <w:sz w:val="22"/>
        </w:rPr>
        <w:t>making</w:t>
      </w:r>
      <w:r>
        <w:rPr>
          <w:color w:val="AEAEAE"/>
          <w:sz w:val="22"/>
        </w:rPr>
        <w:t>.</w:t>
      </w:r>
      <w:r>
        <w:rPr>
          <w:color w:val="212121"/>
          <w:sz w:val="22"/>
        </w:rPr>
        <w:t>this</w:t>
      </w:r>
      <w:r>
        <w:rPr>
          <w:color w:val="212121"/>
          <w:spacing w:val="11"/>
          <w:sz w:val="22"/>
        </w:rPr>
        <w:t> </w:t>
      </w:r>
      <w:r>
        <w:rPr>
          <w:color w:val="212121"/>
          <w:sz w:val="22"/>
        </w:rPr>
        <w:t>deten;,lnatlon, </w:t>
      </w:r>
      <w:r>
        <w:rPr>
          <w:rFonts w:ascii="Arial"/>
          <w:color w:val="212121"/>
          <w:sz w:val="20"/>
        </w:rPr>
        <w:t>the</w:t>
      </w:r>
      <w:r>
        <w:rPr>
          <w:rFonts w:ascii="Arial"/>
          <w:color w:val="212121"/>
          <w:spacing w:val="10"/>
          <w:sz w:val="20"/>
        </w:rPr>
        <w:t> </w:t>
      </w:r>
      <w:r>
        <w:rPr>
          <w:color w:val="212121"/>
          <w:sz w:val="22"/>
        </w:rPr>
        <w:t>Municipal</w:t>
      </w:r>
      <w:r>
        <w:rPr>
          <w:color w:val="212121"/>
          <w:spacing w:val="45"/>
          <w:sz w:val="22"/>
        </w:rPr>
        <w:t> </w:t>
      </w:r>
      <w:r>
        <w:rPr>
          <w:rFonts w:ascii="Arial"/>
          <w:color w:val="212121"/>
          <w:sz w:val="20"/>
        </w:rPr>
        <w:t>Officers</w:t>
      </w:r>
      <w:r>
        <w:rPr>
          <w:rFonts w:ascii="Arial"/>
          <w:color w:val="212121"/>
          <w:spacing w:val="18"/>
          <w:sz w:val="20"/>
        </w:rPr>
        <w:t> </w:t>
      </w:r>
      <w:r>
        <w:rPr>
          <w:rFonts w:ascii="Arial"/>
          <w:color w:val="212121"/>
          <w:sz w:val="20"/>
        </w:rPr>
        <w:t>heard</w:t>
      </w:r>
      <w:r>
        <w:rPr>
          <w:rFonts w:ascii="Arial"/>
          <w:color w:val="212121"/>
          <w:spacing w:val="-5"/>
          <w:sz w:val="20"/>
        </w:rPr>
        <w:t> </w:t>
      </w:r>
      <w:r>
        <w:rPr>
          <w:rFonts w:ascii="Arial"/>
          <w:color w:val="212121"/>
          <w:sz w:val="20"/>
        </w:rPr>
        <w:t>ora</w:t>
      </w:r>
      <w:r>
        <w:rPr>
          <w:rFonts w:ascii="Arial"/>
          <w:color w:val="4D4D4D"/>
          <w:sz w:val="20"/>
        </w:rPr>
        <w:t>_</w:t>
      </w:r>
      <w:r>
        <w:rPr>
          <w:rFonts w:ascii="Arial"/>
          <w:color w:val="212121"/>
          <w:sz w:val="20"/>
        </w:rPr>
        <w:t>l</w:t>
      </w:r>
      <w:r>
        <w:rPr>
          <w:rFonts w:ascii="Arial"/>
          <w:color w:val="212121"/>
          <w:spacing w:val="6"/>
          <w:sz w:val="20"/>
        </w:rPr>
        <w:t> </w:t>
      </w:r>
      <w:r>
        <w:rPr>
          <w:color w:val="212121"/>
          <w:sz w:val="22"/>
        </w:rPr>
        <w:t>com'ments</w:t>
      </w:r>
      <w:r>
        <w:rPr>
          <w:color w:val="212121"/>
          <w:spacing w:val="21"/>
          <w:sz w:val="22"/>
        </w:rPr>
        <w:t> </w:t>
      </w:r>
      <w:r>
        <w:rPr>
          <w:rFonts w:ascii="Arial"/>
          <w:color w:val="212121"/>
          <w:sz w:val="24"/>
        </w:rPr>
        <w:t>from</w:t>
      </w:r>
      <w:r>
        <w:rPr>
          <w:rFonts w:ascii="Arial"/>
          <w:color w:val="212121"/>
          <w:spacing w:val="-10"/>
          <w:sz w:val="24"/>
        </w:rPr>
        <w:t> </w:t>
      </w:r>
      <w:r>
        <w:rPr>
          <w:rFonts w:ascii="Arial"/>
          <w:color w:val="212121"/>
          <w:spacing w:val="-5"/>
          <w:sz w:val="21"/>
        </w:rPr>
        <w:t>pa</w:t>
      </w:r>
      <w:r>
        <w:rPr>
          <w:rFonts w:ascii="Arial"/>
          <w:color w:val="212121"/>
          <w:sz w:val="21"/>
        </w:rPr>
        <w:tab/>
      </w:r>
      <w:r>
        <w:rPr>
          <w:rFonts w:ascii="Arial"/>
          <w:color w:val="212121"/>
          <w:spacing w:val="-2"/>
          <w:w w:val="90"/>
          <w:sz w:val="24"/>
        </w:rPr>
        <w:t>West</w:t>
      </w:r>
      <w:r>
        <w:rPr>
          <w:rFonts w:ascii="Arial"/>
          <w:color w:val="212121"/>
          <w:spacing w:val="-3"/>
          <w:w w:val="90"/>
          <w:sz w:val="24"/>
        </w:rPr>
        <w:t> </w:t>
      </w:r>
      <w:r>
        <w:rPr>
          <w:rFonts w:ascii="Arial"/>
          <w:color w:val="212121"/>
          <w:spacing w:val="-2"/>
          <w:sz w:val="20"/>
        </w:rPr>
        <w:t>Paris</w:t>
      </w:r>
    </w:p>
    <w:p>
      <w:pPr>
        <w:spacing w:before="4"/>
        <w:ind w:left="1818" w:right="0" w:firstLine="0"/>
        <w:jc w:val="left"/>
        <w:rPr>
          <w:sz w:val="27"/>
        </w:rPr>
      </w:pPr>
      <w:r>
        <w:rPr/>
        <mc:AlternateContent>
          <mc:Choice Requires="wps">
            <w:drawing>
              <wp:anchor distT="0" distB="0" distL="0" distR="0" allowOverlap="1" layoutInCell="1" locked="0" behindDoc="1" simplePos="0" relativeHeight="483025920">
                <wp:simplePos x="0" y="0"/>
                <wp:positionH relativeFrom="page">
                  <wp:posOffset>2301594</wp:posOffset>
                </wp:positionH>
                <wp:positionV relativeFrom="paragraph">
                  <wp:posOffset>158051</wp:posOffset>
                </wp:positionV>
                <wp:extent cx="9525" cy="78105"/>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9525" cy="78105"/>
                        </a:xfrm>
                        <a:custGeom>
                          <a:avLst/>
                          <a:gdLst/>
                          <a:ahLst/>
                          <a:cxnLst/>
                          <a:rect l="l" t="t" r="r" b="b"/>
                          <a:pathLst>
                            <a:path w="9525" h="78105">
                              <a:moveTo>
                                <a:pt x="9158" y="78061"/>
                              </a:moveTo>
                              <a:lnTo>
                                <a:pt x="0" y="78061"/>
                              </a:lnTo>
                              <a:lnTo>
                                <a:pt x="0" y="0"/>
                              </a:lnTo>
                              <a:lnTo>
                                <a:pt x="9158" y="0"/>
                              </a:lnTo>
                              <a:lnTo>
                                <a:pt x="9158" y="78061"/>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81.227905pt;margin-top:12.445032pt;width:.72113pt;height:6.146601pt;mso-position-horizontal-relative:page;mso-position-vertical-relative:paragraph;z-index:-20290560" id="docshape45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26432">
                <wp:simplePos x="0" y="0"/>
                <wp:positionH relativeFrom="page">
                  <wp:posOffset>2871440</wp:posOffset>
                </wp:positionH>
                <wp:positionV relativeFrom="paragraph">
                  <wp:posOffset>65524</wp:posOffset>
                </wp:positionV>
                <wp:extent cx="48895" cy="196850"/>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48895" cy="196850"/>
                        </a:xfrm>
                        <a:custGeom>
                          <a:avLst/>
                          <a:gdLst/>
                          <a:ahLst/>
                          <a:cxnLst/>
                          <a:rect l="l" t="t" r="r" b="b"/>
                          <a:pathLst>
                            <a:path w="48895" h="196850">
                              <a:moveTo>
                                <a:pt x="48844" y="196849"/>
                              </a:moveTo>
                              <a:lnTo>
                                <a:pt x="0" y="196849"/>
                              </a:lnTo>
                              <a:lnTo>
                                <a:pt x="0" y="0"/>
                              </a:lnTo>
                              <a:lnTo>
                                <a:pt x="48844" y="0"/>
                              </a:lnTo>
                              <a:lnTo>
                                <a:pt x="48844" y="19684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26.097702pt;margin-top:5.159413pt;width:3.846025pt;height:15.499963pt;mso-position-horizontal-relative:page;mso-position-vertical-relative:paragraph;z-index:-20290048" id="docshape45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51520">
                <wp:simplePos x="0" y="0"/>
                <wp:positionH relativeFrom="page">
                  <wp:posOffset>2301594</wp:posOffset>
                </wp:positionH>
                <wp:positionV relativeFrom="paragraph">
                  <wp:posOffset>87230</wp:posOffset>
                </wp:positionV>
                <wp:extent cx="4196715" cy="16256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4196715" cy="162560"/>
                        </a:xfrm>
                        <a:prstGeom prst="rect">
                          <a:avLst/>
                        </a:prstGeom>
                      </wps:spPr>
                      <wps:txbx>
                        <w:txbxContent>
                          <w:p>
                            <w:pPr>
                              <w:tabs>
                                <w:tab w:pos="897" w:val="left" w:leader="none"/>
                                <w:tab w:pos="2924" w:val="left" w:leader="none"/>
                                <w:tab w:pos="3564" w:val="left" w:leader="none"/>
                                <w:tab w:pos="4313" w:val="left" w:leader="none"/>
                                <w:tab w:pos="4763" w:val="left" w:leader="none"/>
                                <w:tab w:pos="5355" w:val="left" w:leader="none"/>
                                <w:tab w:pos="6141" w:val="left" w:leader="none"/>
                                <w:tab w:pos="6482" w:val="left" w:leader="none"/>
                              </w:tabs>
                              <w:spacing w:line="255" w:lineRule="exact" w:before="0"/>
                              <w:ind w:left="0" w:right="0" w:firstLine="0"/>
                              <w:jc w:val="left"/>
                              <w:rPr>
                                <w:rFonts w:ascii="Arial"/>
                                <w:sz w:val="14"/>
                              </w:rPr>
                            </w:pPr>
                            <w:r>
                              <w:rPr>
                                <w:rFonts w:ascii="Arial"/>
                                <w:color w:val="BFBFBF"/>
                                <w:spacing w:val="-10"/>
                                <w:w w:val="85"/>
                                <w:sz w:val="9"/>
                              </w:rPr>
                              <w:t>'</w:t>
                            </w:r>
                            <w:r>
                              <w:rPr>
                                <w:rFonts w:ascii="Arial"/>
                                <w:color w:val="BFBFBF"/>
                                <w:sz w:val="9"/>
                              </w:rPr>
                              <w:tab/>
                            </w:r>
                            <w:r>
                              <w:rPr>
                                <w:color w:val="BFBFBF"/>
                                <w:spacing w:val="-5"/>
                                <w:w w:val="85"/>
                                <w:sz w:val="23"/>
                              </w:rPr>
                              <w:t>...</w:t>
                            </w:r>
                            <w:r>
                              <w:rPr>
                                <w:color w:val="BFBFBF"/>
                                <w:sz w:val="23"/>
                              </w:rPr>
                              <w:tab/>
                            </w:r>
                            <w:r>
                              <w:rPr>
                                <w:rFonts w:ascii="Arial"/>
                                <w:color w:val="383838"/>
                                <w:spacing w:val="-10"/>
                                <w:w w:val="85"/>
                                <w:sz w:val="9"/>
                              </w:rPr>
                              <w:t>.</w:t>
                            </w:r>
                            <w:r>
                              <w:rPr>
                                <w:rFonts w:ascii="Arial"/>
                                <w:color w:val="383838"/>
                                <w:sz w:val="9"/>
                              </w:rPr>
                              <w:tab/>
                            </w:r>
                            <w:r>
                              <w:rPr>
                                <w:rFonts w:ascii="Arial"/>
                                <w:color w:val="777777"/>
                                <w:spacing w:val="-5"/>
                                <w:w w:val="85"/>
                                <w:sz w:val="9"/>
                              </w:rPr>
                              <w:t>..</w:t>
                            </w:r>
                            <w:r>
                              <w:rPr>
                                <w:rFonts w:ascii="Arial"/>
                                <w:color w:val="777777"/>
                                <w:sz w:val="9"/>
                              </w:rPr>
                              <w:tab/>
                            </w:r>
                            <w:r>
                              <w:rPr>
                                <w:color w:val="676767"/>
                                <w:spacing w:val="-10"/>
                                <w:w w:val="85"/>
                                <w:sz w:val="10"/>
                              </w:rPr>
                              <w:t>:</w:t>
                            </w:r>
                            <w:r>
                              <w:rPr>
                                <w:color w:val="676767"/>
                                <w:sz w:val="10"/>
                              </w:rPr>
                              <w:tab/>
                            </w:r>
                            <w:r>
                              <w:rPr>
                                <w:i/>
                                <w:color w:val="676767"/>
                                <w:spacing w:val="-10"/>
                                <w:w w:val="85"/>
                                <w:sz w:val="10"/>
                              </w:rPr>
                              <w:t>:</w:t>
                            </w:r>
                            <w:r>
                              <w:rPr>
                                <w:i/>
                                <w:color w:val="676767"/>
                                <w:sz w:val="10"/>
                              </w:rPr>
                              <w:tab/>
                            </w:r>
                            <w:r>
                              <w:rPr>
                                <w:color w:val="212121"/>
                                <w:sz w:val="13"/>
                              </w:rPr>
                              <w:t>-</w:t>
                            </w:r>
                            <w:r>
                              <w:rPr>
                                <w:color w:val="4D4D4D"/>
                                <w:sz w:val="13"/>
                              </w:rPr>
                              <w:t>-</w:t>
                            </w:r>
                            <w:r>
                              <w:rPr>
                                <w:color w:val="676767"/>
                                <w:sz w:val="13"/>
                              </w:rPr>
                              <w:t>.</w:t>
                            </w:r>
                            <w:r>
                              <w:rPr>
                                <w:color w:val="676767"/>
                                <w:spacing w:val="79"/>
                                <w:sz w:val="13"/>
                              </w:rPr>
                              <w:t> </w:t>
                            </w:r>
                            <w:r>
                              <w:rPr>
                                <w:rFonts w:ascii="Arial"/>
                                <w:color w:val="676767"/>
                                <w:spacing w:val="-10"/>
                                <w:sz w:val="9"/>
                              </w:rPr>
                              <w:t>.</w:t>
                            </w:r>
                            <w:r>
                              <w:rPr>
                                <w:rFonts w:ascii="Arial"/>
                                <w:color w:val="676767"/>
                                <w:sz w:val="9"/>
                              </w:rPr>
                              <w:tab/>
                            </w:r>
                            <w:r>
                              <w:rPr>
                                <w:rFonts w:ascii="Arial"/>
                                <w:color w:val="959595"/>
                                <w:spacing w:val="-10"/>
                                <w:sz w:val="14"/>
                              </w:rPr>
                              <w:t>.</w:t>
                            </w:r>
                            <w:r>
                              <w:rPr>
                                <w:rFonts w:ascii="Arial"/>
                                <w:color w:val="959595"/>
                                <w:sz w:val="14"/>
                              </w:rPr>
                              <w:tab/>
                            </w:r>
                            <w:r>
                              <w:rPr>
                                <w:rFonts w:ascii="Arial"/>
                                <w:color w:val="4D4D4D"/>
                                <w:w w:val="85"/>
                                <w:sz w:val="10"/>
                              </w:rPr>
                              <w:t>-</w:t>
                            </w:r>
                            <w:r>
                              <w:rPr>
                                <w:rFonts w:ascii="Arial"/>
                                <w:color w:val="4D4D4D"/>
                                <w:spacing w:val="29"/>
                                <w:sz w:val="10"/>
                              </w:rPr>
                              <w:t> </w:t>
                            </w:r>
                            <w:r>
                              <w:rPr>
                                <w:rFonts w:ascii="Arial"/>
                                <w:color w:val="777777"/>
                                <w:spacing w:val="-10"/>
                                <w:sz w:val="14"/>
                              </w:rPr>
                              <w:t>.</w:t>
                            </w:r>
                          </w:p>
                        </w:txbxContent>
                      </wps:txbx>
                      <wps:bodyPr wrap="square" lIns="0" tIns="0" rIns="0" bIns="0" rtlCol="0">
                        <a:noAutofit/>
                      </wps:bodyPr>
                    </wps:wsp>
                  </a:graphicData>
                </a:graphic>
              </wp:anchor>
            </w:drawing>
          </mc:Choice>
          <mc:Fallback>
            <w:pict>
              <v:shape style="position:absolute;margin-left:181.227905pt;margin-top:6.868578pt;width:330.45pt;height:12.8pt;mso-position-horizontal-relative:page;mso-position-vertical-relative:paragraph;z-index:-20264960" type="#_x0000_t202" id="docshape457" filled="false" stroked="false">
                <v:textbox inset="0,0,0,0">
                  <w:txbxContent>
                    <w:p>
                      <w:pPr>
                        <w:tabs>
                          <w:tab w:pos="897" w:val="left" w:leader="none"/>
                          <w:tab w:pos="2924" w:val="left" w:leader="none"/>
                          <w:tab w:pos="3564" w:val="left" w:leader="none"/>
                          <w:tab w:pos="4313" w:val="left" w:leader="none"/>
                          <w:tab w:pos="4763" w:val="left" w:leader="none"/>
                          <w:tab w:pos="5355" w:val="left" w:leader="none"/>
                          <w:tab w:pos="6141" w:val="left" w:leader="none"/>
                          <w:tab w:pos="6482" w:val="left" w:leader="none"/>
                        </w:tabs>
                        <w:spacing w:line="255" w:lineRule="exact" w:before="0"/>
                        <w:ind w:left="0" w:right="0" w:firstLine="0"/>
                        <w:jc w:val="left"/>
                        <w:rPr>
                          <w:rFonts w:ascii="Arial"/>
                          <w:sz w:val="14"/>
                        </w:rPr>
                      </w:pPr>
                      <w:r>
                        <w:rPr>
                          <w:rFonts w:ascii="Arial"/>
                          <w:color w:val="BFBFBF"/>
                          <w:spacing w:val="-10"/>
                          <w:w w:val="85"/>
                          <w:sz w:val="9"/>
                        </w:rPr>
                        <w:t>'</w:t>
                      </w:r>
                      <w:r>
                        <w:rPr>
                          <w:rFonts w:ascii="Arial"/>
                          <w:color w:val="BFBFBF"/>
                          <w:sz w:val="9"/>
                        </w:rPr>
                        <w:tab/>
                      </w:r>
                      <w:r>
                        <w:rPr>
                          <w:color w:val="BFBFBF"/>
                          <w:spacing w:val="-5"/>
                          <w:w w:val="85"/>
                          <w:sz w:val="23"/>
                        </w:rPr>
                        <w:t>...</w:t>
                      </w:r>
                      <w:r>
                        <w:rPr>
                          <w:color w:val="BFBFBF"/>
                          <w:sz w:val="23"/>
                        </w:rPr>
                        <w:tab/>
                      </w:r>
                      <w:r>
                        <w:rPr>
                          <w:rFonts w:ascii="Arial"/>
                          <w:color w:val="383838"/>
                          <w:spacing w:val="-10"/>
                          <w:w w:val="85"/>
                          <w:sz w:val="9"/>
                        </w:rPr>
                        <w:t>.</w:t>
                      </w:r>
                      <w:r>
                        <w:rPr>
                          <w:rFonts w:ascii="Arial"/>
                          <w:color w:val="383838"/>
                          <w:sz w:val="9"/>
                        </w:rPr>
                        <w:tab/>
                      </w:r>
                      <w:r>
                        <w:rPr>
                          <w:rFonts w:ascii="Arial"/>
                          <w:color w:val="777777"/>
                          <w:spacing w:val="-5"/>
                          <w:w w:val="85"/>
                          <w:sz w:val="9"/>
                        </w:rPr>
                        <w:t>..</w:t>
                      </w:r>
                      <w:r>
                        <w:rPr>
                          <w:rFonts w:ascii="Arial"/>
                          <w:color w:val="777777"/>
                          <w:sz w:val="9"/>
                        </w:rPr>
                        <w:tab/>
                      </w:r>
                      <w:r>
                        <w:rPr>
                          <w:color w:val="676767"/>
                          <w:spacing w:val="-10"/>
                          <w:w w:val="85"/>
                          <w:sz w:val="10"/>
                        </w:rPr>
                        <w:t>:</w:t>
                      </w:r>
                      <w:r>
                        <w:rPr>
                          <w:color w:val="676767"/>
                          <w:sz w:val="10"/>
                        </w:rPr>
                        <w:tab/>
                      </w:r>
                      <w:r>
                        <w:rPr>
                          <w:i/>
                          <w:color w:val="676767"/>
                          <w:spacing w:val="-10"/>
                          <w:w w:val="85"/>
                          <w:sz w:val="10"/>
                        </w:rPr>
                        <w:t>:</w:t>
                      </w:r>
                      <w:r>
                        <w:rPr>
                          <w:i/>
                          <w:color w:val="676767"/>
                          <w:sz w:val="10"/>
                        </w:rPr>
                        <w:tab/>
                      </w:r>
                      <w:r>
                        <w:rPr>
                          <w:color w:val="212121"/>
                          <w:sz w:val="13"/>
                        </w:rPr>
                        <w:t>-</w:t>
                      </w:r>
                      <w:r>
                        <w:rPr>
                          <w:color w:val="4D4D4D"/>
                          <w:sz w:val="13"/>
                        </w:rPr>
                        <w:t>-</w:t>
                      </w:r>
                      <w:r>
                        <w:rPr>
                          <w:color w:val="676767"/>
                          <w:sz w:val="13"/>
                        </w:rPr>
                        <w:t>.</w:t>
                      </w:r>
                      <w:r>
                        <w:rPr>
                          <w:color w:val="676767"/>
                          <w:spacing w:val="79"/>
                          <w:sz w:val="13"/>
                        </w:rPr>
                        <w:t> </w:t>
                      </w:r>
                      <w:r>
                        <w:rPr>
                          <w:rFonts w:ascii="Arial"/>
                          <w:color w:val="676767"/>
                          <w:spacing w:val="-10"/>
                          <w:sz w:val="9"/>
                        </w:rPr>
                        <w:t>.</w:t>
                      </w:r>
                      <w:r>
                        <w:rPr>
                          <w:rFonts w:ascii="Arial"/>
                          <w:color w:val="676767"/>
                          <w:sz w:val="9"/>
                        </w:rPr>
                        <w:tab/>
                      </w:r>
                      <w:r>
                        <w:rPr>
                          <w:rFonts w:ascii="Arial"/>
                          <w:color w:val="959595"/>
                          <w:spacing w:val="-10"/>
                          <w:sz w:val="14"/>
                        </w:rPr>
                        <w:t>.</w:t>
                      </w:r>
                      <w:r>
                        <w:rPr>
                          <w:rFonts w:ascii="Arial"/>
                          <w:color w:val="959595"/>
                          <w:sz w:val="14"/>
                        </w:rPr>
                        <w:tab/>
                      </w:r>
                      <w:r>
                        <w:rPr>
                          <w:rFonts w:ascii="Arial"/>
                          <w:color w:val="4D4D4D"/>
                          <w:w w:val="85"/>
                          <w:sz w:val="10"/>
                        </w:rPr>
                        <w:t>-</w:t>
                      </w:r>
                      <w:r>
                        <w:rPr>
                          <w:rFonts w:ascii="Arial"/>
                          <w:color w:val="4D4D4D"/>
                          <w:spacing w:val="29"/>
                          <w:sz w:val="10"/>
                        </w:rPr>
                        <w:t> </w:t>
                      </w:r>
                      <w:r>
                        <w:rPr>
                          <w:rFonts w:ascii="Arial"/>
                          <w:color w:val="777777"/>
                          <w:spacing w:val="-10"/>
                          <w:sz w:val="14"/>
                        </w:rPr>
                        <w:t>.</w:t>
                      </w:r>
                    </w:p>
                  </w:txbxContent>
                </v:textbox>
                <w10:wrap type="none"/>
              </v:shape>
            </w:pict>
          </mc:Fallback>
        </mc:AlternateContent>
      </w:r>
      <w:r>
        <w:rPr>
          <w:rFonts w:ascii="Arial" w:hAnsi="Arial"/>
          <w:color w:val="212121"/>
          <w:spacing w:val="-4"/>
          <w:w w:val="110"/>
          <w:sz w:val="20"/>
        </w:rPr>
        <w:t>Highway</w:t>
      </w:r>
      <w:r>
        <w:rPr>
          <w:rFonts w:ascii="Arial" w:hAnsi="Arial"/>
          <w:color w:val="959595"/>
          <w:spacing w:val="-4"/>
          <w:w w:val="110"/>
          <w:sz w:val="20"/>
        </w:rPr>
        <w:t>"</w:t>
      </w:r>
      <w:r>
        <w:rPr>
          <w:rFonts w:ascii="Arial" w:hAnsi="Arial"/>
          <w:color w:val="212121"/>
          <w:spacing w:val="-4"/>
          <w:w w:val="110"/>
          <w:sz w:val="20"/>
        </w:rPr>
        <w:t>Dep qmen</w:t>
      </w:r>
      <w:r>
        <w:rPr>
          <w:color w:val="212121"/>
          <w:spacing w:val="-4"/>
          <w:w w:val="110"/>
          <w:sz w:val="27"/>
        </w:rPr>
        <w:t>r</w:t>
      </w:r>
      <w:r>
        <w:rPr>
          <w:rFonts w:ascii="Arial" w:hAnsi="Arial"/>
          <w:color w:val="212121"/>
          <w:spacing w:val="-4"/>
          <w:w w:val="110"/>
          <w:sz w:val="20"/>
        </w:rPr>
        <w:t>t</w:t>
      </w:r>
      <w:r>
        <w:rPr>
          <w:color w:val="212121"/>
          <w:spacing w:val="-4"/>
          <w:w w:val="110"/>
          <w:sz w:val="27"/>
        </w:rPr>
        <w:t>rip!o</w:t>
      </w:r>
      <w:r>
        <w:rPr>
          <w:color w:val="959595"/>
          <w:spacing w:val="-4"/>
          <w:w w:val="110"/>
          <w:sz w:val="27"/>
        </w:rPr>
        <w:t>:</w:t>
      </w:r>
      <w:r>
        <w:rPr>
          <w:color w:val="212121"/>
          <w:spacing w:val="-4"/>
          <w:w w:val="110"/>
          <w:sz w:val="27"/>
        </w:rPr>
        <w:t>y:ee</w:t>
      </w:r>
      <w:r>
        <w:rPr>
          <w:rFonts w:ascii="Arial" w:hAnsi="Arial"/>
          <w:color w:val="BFBFBF"/>
          <w:spacing w:val="-4"/>
          <w:w w:val="110"/>
          <w:sz w:val="20"/>
        </w:rPr>
        <w:t>·</w:t>
      </w:r>
      <w:r>
        <w:rPr>
          <w:color w:val="212121"/>
          <w:spacing w:val="-4"/>
          <w:w w:val="110"/>
          <w:sz w:val="27"/>
          <w:shd w:fill="EDEDED" w:color="auto" w:val="clear"/>
        </w:rPr>
        <w:t>s</w:t>
      </w:r>
      <w:r>
        <w:rPr>
          <w:rFonts w:ascii="Arial" w:hAnsi="Arial"/>
          <w:color w:val="BFBFBF"/>
          <w:spacing w:val="-4"/>
          <w:w w:val="110"/>
          <w:sz w:val="20"/>
        </w:rPr>
        <w:t>·</w:t>
      </w:r>
      <w:r>
        <w:rPr>
          <w:rFonts w:ascii="Arial" w:hAnsi="Arial"/>
          <w:color w:val="212121"/>
          <w:spacing w:val="-4"/>
          <w:w w:val="110"/>
          <w:sz w:val="20"/>
        </w:rPr>
        <w:t>arid</w:t>
      </w:r>
      <w:r>
        <w:rPr>
          <w:rFonts w:ascii="Arial" w:hAnsi="Arial"/>
          <w:color w:val="212121"/>
          <w:spacing w:val="-6"/>
          <w:w w:val="110"/>
          <w:sz w:val="20"/>
        </w:rPr>
        <w:t> </w:t>
      </w:r>
      <w:r>
        <w:rPr>
          <w:rFonts w:ascii="Arial" w:hAnsi="Arial"/>
          <w:color w:val="212121"/>
          <w:spacing w:val="-4"/>
          <w:w w:val="110"/>
          <w:sz w:val="20"/>
        </w:rPr>
        <w:t>former</w:t>
      </w:r>
      <w:r>
        <w:rPr>
          <w:rFonts w:ascii="Arial" w:hAnsi="Arial"/>
          <w:color w:val="212121"/>
          <w:spacing w:val="56"/>
          <w:w w:val="110"/>
          <w:sz w:val="20"/>
        </w:rPr>
        <w:t> </w:t>
      </w:r>
      <w:r>
        <w:rPr>
          <w:rFonts w:ascii="Arial" w:hAnsi="Arial"/>
          <w:color w:val="212121"/>
          <w:spacing w:val="-1"/>
          <w:w w:val="93"/>
          <w:sz w:val="20"/>
        </w:rPr>
        <w:t>mployeeS'Wh</w:t>
      </w:r>
      <w:r>
        <w:rPr>
          <w:rFonts w:ascii="Arial" w:hAnsi="Arial"/>
          <w:color w:val="212121"/>
          <w:spacing w:val="-89"/>
          <w:w w:val="93"/>
          <w:sz w:val="20"/>
        </w:rPr>
        <w:t>o</w:t>
      </w:r>
      <w:r>
        <w:rPr>
          <w:color w:val="212121"/>
          <w:w w:val="131"/>
          <w:sz w:val="24"/>
        </w:rPr>
        <w:t>ate</w:t>
      </w:r>
      <w:r>
        <w:rPr>
          <w:color w:val="212121"/>
          <w:spacing w:val="1"/>
          <w:w w:val="131"/>
          <w:sz w:val="24"/>
        </w:rPr>
        <w:t>d</w:t>
      </w:r>
      <w:r>
        <w:rPr>
          <w:rFonts w:ascii="Arial" w:hAnsi="Arial"/>
          <w:color w:val="4D4D4D"/>
          <w:w w:val="131"/>
          <w:position w:val="5"/>
          <w:sz w:val="6"/>
        </w:rPr>
        <w:t>0</w:t>
      </w:r>
      <w:r>
        <w:rPr>
          <w:color w:val="212121"/>
          <w:w w:val="131"/>
          <w:sz w:val="27"/>
        </w:rPr>
        <w:t>t</w:t>
      </w:r>
      <w:r>
        <w:rPr>
          <w:color w:val="212121"/>
          <w:spacing w:val="1"/>
          <w:w w:val="131"/>
          <w:sz w:val="27"/>
        </w:rPr>
        <w:t>h</w:t>
      </w:r>
      <w:r>
        <w:rPr>
          <w:color w:val="212121"/>
          <w:w w:val="131"/>
          <w:sz w:val="27"/>
        </w:rPr>
        <w:t>at</w:t>
      </w:r>
      <w:r>
        <w:rPr>
          <w:color w:val="212121"/>
          <w:spacing w:val="-13"/>
          <w:w w:val="109"/>
          <w:sz w:val="27"/>
        </w:rPr>
        <w:t> </w:t>
      </w:r>
      <w:r>
        <w:rPr>
          <w:rFonts w:ascii="Arial" w:hAnsi="Arial"/>
          <w:color w:val="212121"/>
          <w:spacing w:val="-4"/>
          <w:w w:val="110"/>
          <w:sz w:val="20"/>
        </w:rPr>
        <w:t>nb</w:t>
      </w:r>
      <w:r>
        <w:rPr>
          <w:rFonts w:ascii="Arial" w:hAnsi="Arial"/>
          <w:color w:val="4D4D4D"/>
          <w:spacing w:val="-4"/>
          <w:w w:val="110"/>
          <w:sz w:val="20"/>
        </w:rPr>
        <w:t>,</w:t>
      </w:r>
      <w:r>
        <w:rPr>
          <w:rFonts w:ascii="Arial" w:hAnsi="Arial"/>
          <w:color w:val="212121"/>
          <w:spacing w:val="-4"/>
          <w:w w:val="110"/>
          <w:sz w:val="20"/>
        </w:rPr>
        <w:t>wiJrk</w:t>
      </w:r>
      <w:r>
        <w:rPr>
          <w:rFonts w:ascii="Arial" w:hAnsi="Arial"/>
          <w:color w:val="212121"/>
          <w:spacing w:val="-9"/>
          <w:w w:val="110"/>
          <w:sz w:val="20"/>
        </w:rPr>
        <w:t> </w:t>
      </w:r>
      <w:r>
        <w:rPr>
          <w:color w:val="212121"/>
          <w:spacing w:val="-4"/>
          <w:w w:val="110"/>
          <w:sz w:val="27"/>
        </w:rPr>
        <w:t>hafbeen</w:t>
      </w:r>
    </w:p>
    <w:p>
      <w:pPr>
        <w:pStyle w:val="BodyText"/>
        <w:spacing w:line="221" w:lineRule="exact" w:before="43"/>
        <w:ind w:left="1827"/>
      </w:pPr>
      <w:r>
        <w:rPr/>
        <mc:AlternateContent>
          <mc:Choice Requires="wps">
            <w:drawing>
              <wp:anchor distT="0" distB="0" distL="0" distR="0" allowOverlap="1" layoutInCell="1" locked="0" behindDoc="1" simplePos="0" relativeHeight="483026944">
                <wp:simplePos x="0" y="0"/>
                <wp:positionH relativeFrom="page">
                  <wp:posOffset>1894172</wp:posOffset>
                </wp:positionH>
                <wp:positionV relativeFrom="paragraph">
                  <wp:posOffset>26158</wp:posOffset>
                </wp:positionV>
                <wp:extent cx="9525" cy="173990"/>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9525" cy="173990"/>
                        </a:xfrm>
                        <a:custGeom>
                          <a:avLst/>
                          <a:gdLst/>
                          <a:ahLst/>
                          <a:cxnLst/>
                          <a:rect l="l" t="t" r="r" b="b"/>
                          <a:pathLst>
                            <a:path w="9525" h="173990">
                              <a:moveTo>
                                <a:pt x="9158" y="173470"/>
                              </a:moveTo>
                              <a:lnTo>
                                <a:pt x="0" y="173470"/>
                              </a:lnTo>
                              <a:lnTo>
                                <a:pt x="0" y="0"/>
                              </a:lnTo>
                              <a:lnTo>
                                <a:pt x="9158" y="0"/>
                              </a:lnTo>
                              <a:lnTo>
                                <a:pt x="9158"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49.147446pt;margin-top:2.059738pt;width:.72113pt;height:13.659115pt;mso-position-horizontal-relative:page;mso-position-vertical-relative:paragraph;z-index:-20289536" id="docshape458" filled="true" fillcolor="#ededed" stroked="false">
                <v:fill type="solid"/>
                <w10:wrap type="none"/>
              </v:rect>
            </w:pict>
          </mc:Fallback>
        </mc:AlternateContent>
      </w:r>
      <w:r>
        <w:rPr>
          <w:rFonts w:ascii="Times New Roman" w:hAnsi="Times New Roman"/>
          <w:color w:val="212121"/>
          <w:sz w:val="22"/>
        </w:rPr>
        <w:t>dbhe</w:t>
      </w:r>
      <w:r>
        <w:rPr>
          <w:rFonts w:ascii="Times New Roman" w:hAnsi="Times New Roman"/>
          <w:color w:val="212121"/>
          <w:spacing w:val="15"/>
          <w:sz w:val="22"/>
        </w:rPr>
        <w:t> </w:t>
      </w:r>
      <w:r>
        <w:rPr>
          <w:color w:val="212121"/>
        </w:rPr>
        <w:t>on</w:t>
      </w:r>
      <w:r>
        <w:rPr>
          <w:color w:val="212121"/>
          <w:spacing w:val="23"/>
        </w:rPr>
        <w:t> </w:t>
      </w:r>
      <w:r>
        <w:rPr>
          <w:color w:val="383838"/>
        </w:rPr>
        <w:t>the</w:t>
      </w:r>
      <w:r>
        <w:rPr>
          <w:color w:val="BFBFBF"/>
        </w:rPr>
        <w:t>-</w:t>
      </w:r>
      <w:r>
        <w:rPr>
          <w:color w:val="212121"/>
        </w:rPr>
        <w:t>Finn</w:t>
      </w:r>
      <w:r>
        <w:rPr>
          <w:color w:val="212121"/>
          <w:spacing w:val="16"/>
        </w:rPr>
        <w:t> </w:t>
      </w:r>
      <w:r>
        <w:rPr>
          <w:color w:val="212121"/>
        </w:rPr>
        <w:t>Roain¢</w:t>
      </w:r>
      <w:r>
        <w:rPr>
          <w:color w:val="212121"/>
          <w:spacing w:val="29"/>
        </w:rPr>
        <w:t> </w:t>
      </w:r>
      <w:r>
        <w:rPr>
          <w:color w:val="AEAEAE"/>
          <w:shd w:fill="EDEDED" w:color="auto" w:val="clear"/>
        </w:rPr>
        <w:t>"</w:t>
      </w:r>
      <w:r>
        <w:rPr>
          <w:color w:val="212121"/>
        </w:rPr>
        <w:t>1?efqr.e</w:t>
      </w:r>
      <w:r>
        <w:rPr>
          <w:color w:val="212121"/>
          <w:spacing w:val="6"/>
        </w:rPr>
        <w:t> </w:t>
      </w:r>
      <w:r>
        <w:rPr>
          <w:color w:val="212121"/>
        </w:rPr>
        <w:t>19.BS</w:t>
      </w:r>
      <w:r>
        <w:rPr>
          <w:color w:val="212121"/>
          <w:spacing w:val="31"/>
        </w:rPr>
        <w:t> </w:t>
      </w:r>
      <w:r>
        <w:rPr>
          <w:color w:val="212121"/>
        </w:rPr>
        <w:t>eX!i!'lguishiog</w:t>
      </w:r>
      <w:r>
        <w:rPr>
          <w:color w:val="212121"/>
          <w:spacing w:val="-4"/>
        </w:rPr>
        <w:t> </w:t>
      </w:r>
      <w:r>
        <w:rPr>
          <w:color w:val="212121"/>
          <w:sz w:val="22"/>
        </w:rPr>
        <w:t>aU</w:t>
      </w:r>
      <w:r>
        <w:rPr>
          <w:color w:val="212121"/>
          <w:spacing w:val="2"/>
          <w:sz w:val="22"/>
        </w:rPr>
        <w:t> </w:t>
      </w:r>
      <w:r>
        <w:rPr>
          <w:color w:val="212121"/>
        </w:rPr>
        <w:t>easerrfents</w:t>
      </w:r>
      <w:r>
        <w:rPr>
          <w:color w:val="212121"/>
          <w:spacing w:val="31"/>
        </w:rPr>
        <w:t> </w:t>
      </w:r>
      <w:r>
        <w:rPr>
          <w:color w:val="212121"/>
        </w:rPr>
        <w:t>a.mtrights</w:t>
      </w:r>
      <w:r>
        <w:rPr>
          <w:color w:val="212121"/>
          <w:spacing w:val="15"/>
        </w:rPr>
        <w:t> </w:t>
      </w:r>
      <w:r>
        <w:rPr>
          <w:color w:val="212121"/>
          <w:sz w:val="22"/>
        </w:rPr>
        <w:t>of</w:t>
      </w:r>
      <w:r>
        <w:rPr>
          <w:color w:val="212121"/>
          <w:spacing w:val="10"/>
          <w:sz w:val="22"/>
        </w:rPr>
        <w:t> </w:t>
      </w:r>
      <w:r>
        <w:rPr>
          <w:rFonts w:ascii="Times New Roman" w:hAnsi="Times New Roman"/>
          <w:color w:val="212121"/>
          <w:sz w:val="22"/>
        </w:rPr>
        <w:t>way</w:t>
      </w:r>
      <w:r>
        <w:rPr>
          <w:rFonts w:ascii="Times New Roman" w:hAnsi="Times New Roman"/>
          <w:color w:val="212121"/>
          <w:spacing w:val="10"/>
          <w:sz w:val="22"/>
        </w:rPr>
        <w:t> </w:t>
      </w:r>
      <w:r>
        <w:rPr>
          <w:color w:val="212121"/>
          <w:spacing w:val="-5"/>
        </w:rPr>
        <w:t>ahd</w:t>
      </w:r>
    </w:p>
    <w:p>
      <w:pPr>
        <w:spacing w:line="369" w:lineRule="exact" w:before="0"/>
        <w:ind w:left="1771" w:right="0" w:firstLine="0"/>
        <w:jc w:val="left"/>
        <w:rPr>
          <w:sz w:val="35"/>
        </w:rPr>
      </w:pPr>
      <w:r>
        <w:rPr/>
        <mc:AlternateContent>
          <mc:Choice Requires="wps">
            <w:drawing>
              <wp:anchor distT="0" distB="0" distL="0" distR="0" allowOverlap="1" layoutInCell="1" locked="0" behindDoc="0" simplePos="0" relativeHeight="15797760">
                <wp:simplePos x="0" y="0"/>
                <wp:positionH relativeFrom="page">
                  <wp:posOffset>1150224</wp:posOffset>
                </wp:positionH>
                <wp:positionV relativeFrom="paragraph">
                  <wp:posOffset>14451</wp:posOffset>
                </wp:positionV>
                <wp:extent cx="24765" cy="222885"/>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24765" cy="222885"/>
                        </a:xfrm>
                        <a:custGeom>
                          <a:avLst/>
                          <a:gdLst/>
                          <a:ahLst/>
                          <a:cxnLst/>
                          <a:rect l="l" t="t" r="r" b="b"/>
                          <a:pathLst>
                            <a:path w="24765" h="222885">
                              <a:moveTo>
                                <a:pt x="24422" y="222525"/>
                              </a:moveTo>
                              <a:lnTo>
                                <a:pt x="0" y="222525"/>
                              </a:lnTo>
                              <a:lnTo>
                                <a:pt x="0" y="0"/>
                              </a:lnTo>
                              <a:lnTo>
                                <a:pt x="24422" y="0"/>
                              </a:lnTo>
                              <a:lnTo>
                                <a:pt x="24422" y="222525"/>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90.568886pt;margin-top:1.13795pt;width:1.923013pt;height:17.521701pt;mso-position-horizontal-relative:page;mso-position-vertical-relative:paragraph;z-index:15797760" id="docshape459" filled="true" fillcolor="#ededed" stroked="false">
                <v:fill type="solid"/>
                <w10:wrap type="none"/>
              </v:rect>
            </w:pict>
          </mc:Fallback>
        </mc:AlternateContent>
      </w:r>
      <w:r>
        <w:rPr>
          <w:color w:val="BFBFBF"/>
          <w:w w:val="95"/>
          <w:sz w:val="26"/>
        </w:rPr>
        <w:t>-</w:t>
      </w:r>
      <w:r>
        <w:rPr>
          <w:color w:val="212121"/>
          <w:w w:val="95"/>
          <w:sz w:val="26"/>
        </w:rPr>
        <w:t>research</w:t>
      </w:r>
      <w:r>
        <w:rPr>
          <w:color w:val="212121"/>
          <w:spacing w:val="2"/>
          <w:sz w:val="26"/>
        </w:rPr>
        <w:t> </w:t>
      </w:r>
      <w:r>
        <w:rPr>
          <w:color w:val="212121"/>
          <w:w w:val="95"/>
          <w:sz w:val="23"/>
        </w:rPr>
        <w:t>by</w:t>
      </w:r>
      <w:r>
        <w:rPr>
          <w:color w:val="212121"/>
          <w:spacing w:val="7"/>
          <w:sz w:val="23"/>
        </w:rPr>
        <w:t> </w:t>
      </w:r>
      <w:r>
        <w:rPr>
          <w:color w:val="212121"/>
          <w:w w:val="95"/>
          <w:sz w:val="26"/>
        </w:rPr>
        <w:t>ttle</w:t>
      </w:r>
      <w:r>
        <w:rPr>
          <w:color w:val="212121"/>
          <w:spacing w:val="-4"/>
          <w:w w:val="95"/>
          <w:sz w:val="26"/>
        </w:rPr>
        <w:t> </w:t>
      </w:r>
      <w:r>
        <w:rPr>
          <w:rFonts w:ascii="Arial"/>
          <w:color w:val="383838"/>
          <w:w w:val="95"/>
          <w:sz w:val="20"/>
        </w:rPr>
        <w:t>low</w:t>
      </w:r>
      <w:r>
        <w:rPr>
          <w:rFonts w:ascii="Arial"/>
          <w:color w:val="383838"/>
          <w:spacing w:val="27"/>
          <w:sz w:val="20"/>
        </w:rPr>
        <w:t> </w:t>
      </w:r>
      <w:r>
        <w:rPr>
          <w:rFonts w:ascii="Arial"/>
          <w:color w:val="383838"/>
          <w:w w:val="95"/>
          <w:sz w:val="20"/>
        </w:rPr>
        <w:t>'.s</w:t>
      </w:r>
      <w:r>
        <w:rPr>
          <w:rFonts w:ascii="Arial"/>
          <w:color w:val="383838"/>
          <w:spacing w:val="7"/>
          <w:sz w:val="20"/>
        </w:rPr>
        <w:t> </w:t>
      </w:r>
      <w:r>
        <w:rPr>
          <w:color w:val="212121"/>
          <w:w w:val="95"/>
          <w:sz w:val="26"/>
        </w:rPr>
        <w:t>attornev,</w:t>
      </w:r>
      <w:r>
        <w:rPr>
          <w:color w:val="AEAEAE"/>
          <w:w w:val="95"/>
          <w:sz w:val="26"/>
          <w:shd w:fill="EDEDED" w:color="auto" w:val="clear"/>
        </w:rPr>
        <w:t>;</w:t>
      </w:r>
      <w:r>
        <w:rPr>
          <w:color w:val="AEAEAE"/>
          <w:w w:val="95"/>
          <w:sz w:val="26"/>
        </w:rPr>
        <w:t>_</w:t>
      </w:r>
      <w:r>
        <w:rPr>
          <w:color w:val="212121"/>
          <w:w w:val="95"/>
          <w:sz w:val="26"/>
        </w:rPr>
        <w:t>Mary</w:t>
      </w:r>
      <w:r>
        <w:rPr>
          <w:color w:val="212121"/>
          <w:spacing w:val="46"/>
          <w:sz w:val="26"/>
        </w:rPr>
        <w:t> </w:t>
      </w:r>
      <w:r>
        <w:rPr>
          <w:rFonts w:ascii="Arial"/>
          <w:color w:val="383838"/>
          <w:w w:val="95"/>
          <w:sz w:val="20"/>
        </w:rPr>
        <w:t>pstigan</w:t>
      </w:r>
      <w:r>
        <w:rPr>
          <w:rFonts w:ascii="Arial"/>
          <w:color w:val="383838"/>
          <w:spacing w:val="-1"/>
          <w:w w:val="95"/>
          <w:sz w:val="20"/>
        </w:rPr>
        <w:t> </w:t>
      </w:r>
      <w:r>
        <w:rPr>
          <w:color w:val="212121"/>
          <w:w w:val="95"/>
          <w:sz w:val="26"/>
        </w:rPr>
        <w:t>ofBetnstei</w:t>
      </w:r>
      <w:r>
        <w:rPr>
          <w:color w:val="212121"/>
          <w:spacing w:val="18"/>
          <w:sz w:val="26"/>
        </w:rPr>
        <w:t> </w:t>
      </w:r>
      <w:r>
        <w:rPr>
          <w:color w:val="212121"/>
          <w:w w:val="95"/>
          <w:sz w:val="26"/>
        </w:rPr>
        <w:t>Shur</w:t>
      </w:r>
      <w:r>
        <w:rPr>
          <w:color w:val="212121"/>
          <w:spacing w:val="8"/>
          <w:sz w:val="26"/>
        </w:rPr>
        <w:t> </w:t>
      </w:r>
      <w:r>
        <w:rPr>
          <w:color w:val="212121"/>
          <w:spacing w:val="-2"/>
          <w:w w:val="70"/>
          <w:sz w:val="26"/>
        </w:rPr>
        <w:t>l</w:t>
      </w:r>
      <w:r>
        <w:rPr>
          <w:color w:val="4D4D4D"/>
          <w:spacing w:val="-2"/>
          <w:w w:val="70"/>
          <w:sz w:val="26"/>
        </w:rPr>
        <w:t>_</w:t>
      </w:r>
      <w:r>
        <w:rPr>
          <w:color w:val="212121"/>
          <w:spacing w:val="-2"/>
          <w:w w:val="70"/>
          <w:sz w:val="26"/>
        </w:rPr>
        <w:t>aw</w:t>
      </w:r>
      <w:r>
        <w:rPr>
          <w:color w:val="212121"/>
          <w:spacing w:val="-2"/>
          <w:w w:val="70"/>
          <w:sz w:val="35"/>
        </w:rPr>
        <w:t>fir:'!1.</w:t>
      </w:r>
      <w:r>
        <w:rPr>
          <w:color w:val="959595"/>
          <w:spacing w:val="-2"/>
          <w:w w:val="70"/>
          <w:sz w:val="35"/>
        </w:rPr>
        <w:t>-</w:t>
      </w:r>
    </w:p>
    <w:p>
      <w:pPr>
        <w:pStyle w:val="BodyText"/>
        <w:spacing w:before="124"/>
        <w:ind w:left="1810"/>
      </w:pPr>
      <w:r>
        <w:rPr>
          <w:color w:val="212121"/>
        </w:rPr>
        <w:t>Minutes</w:t>
      </w:r>
      <w:r>
        <w:rPr>
          <w:color w:val="676767"/>
        </w:rPr>
        <w:t>,</w:t>
      </w:r>
      <w:r>
        <w:rPr>
          <w:color w:val="212121"/>
        </w:rPr>
        <w:t>pfthe</w:t>
      </w:r>
      <w:r>
        <w:rPr>
          <w:color w:val="4D4D4D"/>
        </w:rPr>
        <w:t>-:</w:t>
      </w:r>
      <w:r>
        <w:rPr>
          <w:color w:val="212121"/>
        </w:rPr>
        <w:t>r,foven,per</w:t>
      </w:r>
      <w:r>
        <w:rPr>
          <w:color w:val="212121"/>
          <w:spacing w:val="-14"/>
        </w:rPr>
        <w:t> </w:t>
      </w:r>
      <w:r>
        <w:rPr>
          <w:rFonts w:ascii="Times New Roman"/>
          <w:color w:val="212121"/>
          <w:sz w:val="27"/>
        </w:rPr>
        <w:t>12,</w:t>
      </w:r>
      <w:r>
        <w:rPr>
          <w:rFonts w:ascii="Times New Roman"/>
          <w:color w:val="212121"/>
          <w:spacing w:val="-18"/>
          <w:sz w:val="27"/>
        </w:rPr>
        <w:t> </w:t>
      </w:r>
      <w:r>
        <w:rPr>
          <w:rFonts w:ascii="Times New Roman"/>
          <w:color w:val="212121"/>
          <w:sz w:val="27"/>
        </w:rPr>
        <w:t>2(f15</w:t>
      </w:r>
      <w:r>
        <w:rPr>
          <w:rFonts w:ascii="Times New Roman"/>
          <w:color w:val="212121"/>
          <w:spacing w:val="-14"/>
          <w:sz w:val="27"/>
        </w:rPr>
        <w:t> </w:t>
      </w:r>
      <w:r>
        <w:rPr>
          <w:color w:val="212121"/>
        </w:rPr>
        <w:t>are</w:t>
      </w:r>
      <w:r>
        <w:rPr>
          <w:color w:val="212121"/>
          <w:spacing w:val="-6"/>
        </w:rPr>
        <w:t> </w:t>
      </w:r>
      <w:r>
        <w:rPr>
          <w:color w:val="212121"/>
          <w:spacing w:val="-2"/>
        </w:rPr>
        <w:t>available.</w:t>
      </w:r>
    </w:p>
    <w:p>
      <w:pPr>
        <w:pStyle w:val="BodyText"/>
        <w:spacing w:line="240" w:lineRule="exact" w:before="146"/>
        <w:ind w:left="1805"/>
      </w:pPr>
      <w:r>
        <w:rPr/>
        <mc:AlternateContent>
          <mc:Choice Requires="wps">
            <w:drawing>
              <wp:anchor distT="0" distB="0" distL="0" distR="0" allowOverlap="1" layoutInCell="1" locked="0" behindDoc="1" simplePos="0" relativeHeight="483027968">
                <wp:simplePos x="0" y="0"/>
                <wp:positionH relativeFrom="page">
                  <wp:posOffset>2122160</wp:posOffset>
                </wp:positionH>
                <wp:positionV relativeFrom="paragraph">
                  <wp:posOffset>114663</wp:posOffset>
                </wp:positionV>
                <wp:extent cx="6350" cy="17399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6350" cy="173990"/>
                        </a:xfrm>
                        <a:custGeom>
                          <a:avLst/>
                          <a:gdLst/>
                          <a:ahLst/>
                          <a:cxnLst/>
                          <a:rect l="l" t="t" r="r" b="b"/>
                          <a:pathLst>
                            <a:path w="6350" h="173990">
                              <a:moveTo>
                                <a:pt x="6105" y="173470"/>
                              </a:moveTo>
                              <a:lnTo>
                                <a:pt x="0" y="173470"/>
                              </a:lnTo>
                              <a:lnTo>
                                <a:pt x="0" y="0"/>
                              </a:lnTo>
                              <a:lnTo>
                                <a:pt x="6105" y="0"/>
                              </a:lnTo>
                              <a:lnTo>
                                <a:pt x="6105"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67.099274pt;margin-top:9.028608pt;width:.480753pt;height:13.659115pt;mso-position-horizontal-relative:page;mso-position-vertical-relative:paragraph;z-index:-20288512" id="docshape46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28480">
                <wp:simplePos x="0" y="0"/>
                <wp:positionH relativeFrom="page">
                  <wp:posOffset>2293186</wp:posOffset>
                </wp:positionH>
                <wp:positionV relativeFrom="paragraph">
                  <wp:posOffset>114663</wp:posOffset>
                </wp:positionV>
                <wp:extent cx="31115" cy="173990"/>
                <wp:effectExtent l="0" t="0" r="0" b="0"/>
                <wp:wrapNone/>
                <wp:docPr id="623" name="Graphic 623"/>
                <wp:cNvGraphicFramePr>
                  <a:graphicFrameLocks/>
                </wp:cNvGraphicFramePr>
                <a:graphic>
                  <a:graphicData uri="http://schemas.microsoft.com/office/word/2010/wordprocessingShape">
                    <wps:wsp>
                      <wps:cNvPr id="623" name="Graphic 623"/>
                      <wps:cNvSpPr/>
                      <wps:spPr>
                        <a:xfrm>
                          <a:off x="0" y="0"/>
                          <a:ext cx="31115" cy="173990"/>
                        </a:xfrm>
                        <a:custGeom>
                          <a:avLst/>
                          <a:gdLst/>
                          <a:ahLst/>
                          <a:cxnLst/>
                          <a:rect l="l" t="t" r="r" b="b"/>
                          <a:pathLst>
                            <a:path w="31115" h="173990">
                              <a:moveTo>
                                <a:pt x="30527" y="173470"/>
                              </a:moveTo>
                              <a:lnTo>
                                <a:pt x="0" y="173470"/>
                              </a:lnTo>
                              <a:lnTo>
                                <a:pt x="0" y="0"/>
                              </a:lnTo>
                              <a:lnTo>
                                <a:pt x="30527" y="0"/>
                              </a:lnTo>
                              <a:lnTo>
                                <a:pt x="30527"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80.565872pt;margin-top:9.028608pt;width:2.403766pt;height:13.659115pt;mso-position-horizontal-relative:page;mso-position-vertical-relative:paragraph;z-index:-20288000" id="docshape46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28992">
                <wp:simplePos x="0" y="0"/>
                <wp:positionH relativeFrom="page">
                  <wp:posOffset>2424412</wp:posOffset>
                </wp:positionH>
                <wp:positionV relativeFrom="paragraph">
                  <wp:posOffset>114663</wp:posOffset>
                </wp:positionV>
                <wp:extent cx="21590" cy="173990"/>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21590" cy="173990"/>
                        </a:xfrm>
                        <a:custGeom>
                          <a:avLst/>
                          <a:gdLst/>
                          <a:ahLst/>
                          <a:cxnLst/>
                          <a:rect l="l" t="t" r="r" b="b"/>
                          <a:pathLst>
                            <a:path w="21590" h="173990">
                              <a:moveTo>
                                <a:pt x="21369" y="173470"/>
                              </a:moveTo>
                              <a:lnTo>
                                <a:pt x="0" y="173470"/>
                              </a:lnTo>
                              <a:lnTo>
                                <a:pt x="0" y="0"/>
                              </a:lnTo>
                              <a:lnTo>
                                <a:pt x="21369" y="0"/>
                              </a:lnTo>
                              <a:lnTo>
                                <a:pt x="21369"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90.898651pt;margin-top:9.028608pt;width:1.682636pt;height:13.659115pt;mso-position-horizontal-relative:page;mso-position-vertical-relative:paragraph;z-index:-20287488" id="docshape46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29504">
                <wp:simplePos x="0" y="0"/>
                <wp:positionH relativeFrom="page">
                  <wp:posOffset>3533152</wp:posOffset>
                </wp:positionH>
                <wp:positionV relativeFrom="paragraph">
                  <wp:posOffset>114668</wp:posOffset>
                </wp:positionV>
                <wp:extent cx="31115" cy="233679"/>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31115" cy="233679"/>
                        </a:xfrm>
                        <a:custGeom>
                          <a:avLst/>
                          <a:gdLst/>
                          <a:ahLst/>
                          <a:cxnLst/>
                          <a:rect l="l" t="t" r="r" b="b"/>
                          <a:pathLst>
                            <a:path w="31115" h="233679">
                              <a:moveTo>
                                <a:pt x="15265" y="164757"/>
                              </a:moveTo>
                              <a:lnTo>
                                <a:pt x="0" y="164757"/>
                              </a:lnTo>
                              <a:lnTo>
                                <a:pt x="0" y="233222"/>
                              </a:lnTo>
                              <a:lnTo>
                                <a:pt x="15265" y="233222"/>
                              </a:lnTo>
                              <a:lnTo>
                                <a:pt x="15265" y="164757"/>
                              </a:lnTo>
                              <a:close/>
                            </a:path>
                            <a:path w="31115" h="233679">
                              <a:moveTo>
                                <a:pt x="30746" y="0"/>
                              </a:moveTo>
                              <a:lnTo>
                                <a:pt x="15481" y="0"/>
                              </a:lnTo>
                              <a:lnTo>
                                <a:pt x="15481" y="173469"/>
                              </a:lnTo>
                              <a:lnTo>
                                <a:pt x="30746" y="173469"/>
                              </a:lnTo>
                              <a:lnTo>
                                <a:pt x="30746"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style="position:absolute;margin-left:278.201019pt;margin-top:9.028991pt;width:2.450pt;height:18.4pt;mso-position-horizontal-relative:page;mso-position-vertical-relative:paragraph;z-index:-20286976" id="docshape463" coordorigin="5564,181" coordsize="49,368" path="m5588,440l5564,440,5564,548,5588,548,5588,440xm5612,181l5588,181,5588,454,5612,454,5612,181xe" filled="true" fillcolor="#ededed" stroked="false">
                <v:path arrowok="t"/>
                <v:fill type="solid"/>
                <w10:wrap type="none"/>
              </v:shape>
            </w:pict>
          </mc:Fallback>
        </mc:AlternateContent>
      </w:r>
      <w:r>
        <w:rPr/>
        <mc:AlternateContent>
          <mc:Choice Requires="wps">
            <w:drawing>
              <wp:anchor distT="0" distB="0" distL="0" distR="0" allowOverlap="1" layoutInCell="1" locked="0" behindDoc="1" simplePos="0" relativeHeight="483030016">
                <wp:simplePos x="0" y="0"/>
                <wp:positionH relativeFrom="page">
                  <wp:posOffset>3953142</wp:posOffset>
                </wp:positionH>
                <wp:positionV relativeFrom="paragraph">
                  <wp:posOffset>114668</wp:posOffset>
                </wp:positionV>
                <wp:extent cx="56515" cy="236220"/>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56515" cy="236220"/>
                        </a:xfrm>
                        <a:custGeom>
                          <a:avLst/>
                          <a:gdLst/>
                          <a:ahLst/>
                          <a:cxnLst/>
                          <a:rect l="l" t="t" r="r" b="b"/>
                          <a:pathLst>
                            <a:path w="56515" h="236220">
                              <a:moveTo>
                                <a:pt x="9156" y="158153"/>
                              </a:moveTo>
                              <a:lnTo>
                                <a:pt x="0" y="158153"/>
                              </a:lnTo>
                              <a:lnTo>
                                <a:pt x="0" y="236207"/>
                              </a:lnTo>
                              <a:lnTo>
                                <a:pt x="9156" y="236207"/>
                              </a:lnTo>
                              <a:lnTo>
                                <a:pt x="9156" y="158153"/>
                              </a:lnTo>
                              <a:close/>
                            </a:path>
                            <a:path w="56515" h="236220">
                              <a:moveTo>
                                <a:pt x="56311" y="0"/>
                              </a:moveTo>
                              <a:lnTo>
                                <a:pt x="25781" y="0"/>
                              </a:lnTo>
                              <a:lnTo>
                                <a:pt x="25781" y="173469"/>
                              </a:lnTo>
                              <a:lnTo>
                                <a:pt x="56311" y="173469"/>
                              </a:lnTo>
                              <a:lnTo>
                                <a:pt x="56311"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style="position:absolute;margin-left:311.271027pt;margin-top:9.028991pt;width:4.45pt;height:18.6pt;mso-position-horizontal-relative:page;mso-position-vertical-relative:paragraph;z-index:-20286464" id="docshape464" coordorigin="6225,181" coordsize="89,372" path="m6240,430l6225,430,6225,553,6240,553,6240,430xm6314,181l6266,181,6266,454,6314,454,6314,181xe" filled="true" fillcolor="#ededed" stroked="false">
                <v:path arrowok="t"/>
                <v:fill type="solid"/>
                <w10:wrap type="none"/>
              </v:shape>
            </w:pict>
          </mc:Fallback>
        </mc:AlternateContent>
      </w:r>
      <w:r>
        <w:rPr/>
        <mc:AlternateContent>
          <mc:Choice Requires="wps">
            <w:drawing>
              <wp:anchor distT="0" distB="0" distL="0" distR="0" allowOverlap="1" layoutInCell="1" locked="0" behindDoc="1" simplePos="0" relativeHeight="483030528">
                <wp:simplePos x="0" y="0"/>
                <wp:positionH relativeFrom="page">
                  <wp:posOffset>4408958</wp:posOffset>
                </wp:positionH>
                <wp:positionV relativeFrom="paragraph">
                  <wp:posOffset>114663</wp:posOffset>
                </wp:positionV>
                <wp:extent cx="9525" cy="173990"/>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9525" cy="173990"/>
                        </a:xfrm>
                        <a:custGeom>
                          <a:avLst/>
                          <a:gdLst/>
                          <a:ahLst/>
                          <a:cxnLst/>
                          <a:rect l="l" t="t" r="r" b="b"/>
                          <a:pathLst>
                            <a:path w="9525" h="173990">
                              <a:moveTo>
                                <a:pt x="9158" y="173470"/>
                              </a:moveTo>
                              <a:lnTo>
                                <a:pt x="0" y="173470"/>
                              </a:lnTo>
                              <a:lnTo>
                                <a:pt x="0" y="0"/>
                              </a:lnTo>
                              <a:lnTo>
                                <a:pt x="9158" y="0"/>
                              </a:lnTo>
                              <a:lnTo>
                                <a:pt x="9158"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47.162048pt;margin-top:9.028608pt;width:.72113pt;height:13.659115pt;mso-position-horizontal-relative:page;mso-position-vertical-relative:paragraph;z-index:-20285952" id="docshape46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1040">
                <wp:simplePos x="0" y="0"/>
                <wp:positionH relativeFrom="page">
                  <wp:posOffset>1574148</wp:posOffset>
                </wp:positionH>
                <wp:positionV relativeFrom="paragraph">
                  <wp:posOffset>193501</wp:posOffset>
                </wp:positionV>
                <wp:extent cx="27940" cy="182245"/>
                <wp:effectExtent l="0" t="0" r="0" b="0"/>
                <wp:wrapNone/>
                <wp:docPr id="628" name="Graphic 628"/>
                <wp:cNvGraphicFramePr>
                  <a:graphicFrameLocks/>
                </wp:cNvGraphicFramePr>
                <a:graphic>
                  <a:graphicData uri="http://schemas.microsoft.com/office/word/2010/wordprocessingShape">
                    <wps:wsp>
                      <wps:cNvPr id="628" name="Graphic 628"/>
                      <wps:cNvSpPr/>
                      <wps:spPr>
                        <a:xfrm>
                          <a:off x="0" y="0"/>
                          <a:ext cx="27940" cy="182245"/>
                        </a:xfrm>
                        <a:custGeom>
                          <a:avLst/>
                          <a:gdLst/>
                          <a:ahLst/>
                          <a:cxnLst/>
                          <a:rect l="l" t="t" r="r" b="b"/>
                          <a:pathLst>
                            <a:path w="27940" h="182245">
                              <a:moveTo>
                                <a:pt x="27475" y="182144"/>
                              </a:moveTo>
                              <a:lnTo>
                                <a:pt x="0" y="182144"/>
                              </a:lnTo>
                              <a:lnTo>
                                <a:pt x="0" y="0"/>
                              </a:lnTo>
                              <a:lnTo>
                                <a:pt x="27475" y="0"/>
                              </a:lnTo>
                              <a:lnTo>
                                <a:pt x="27475" y="18214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23.948677pt;margin-top:15.236322pt;width:2.163389pt;height:14.342072pt;mso-position-horizontal-relative:page;mso-position-vertical-relative:paragraph;z-index:-20285440" id="docshape46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1552">
                <wp:simplePos x="0" y="0"/>
                <wp:positionH relativeFrom="page">
                  <wp:posOffset>2547184</wp:posOffset>
                </wp:positionH>
                <wp:positionV relativeFrom="paragraph">
                  <wp:posOffset>206720</wp:posOffset>
                </wp:positionV>
                <wp:extent cx="15875" cy="16510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15875" cy="165100"/>
                        </a:xfrm>
                        <a:custGeom>
                          <a:avLst/>
                          <a:gdLst/>
                          <a:ahLst/>
                          <a:cxnLst/>
                          <a:rect l="l" t="t" r="r" b="b"/>
                          <a:pathLst>
                            <a:path w="15875" h="165100">
                              <a:moveTo>
                                <a:pt x="15263" y="164797"/>
                              </a:moveTo>
                              <a:lnTo>
                                <a:pt x="0" y="164797"/>
                              </a:lnTo>
                              <a:lnTo>
                                <a:pt x="0" y="0"/>
                              </a:lnTo>
                              <a:lnTo>
                                <a:pt x="15263" y="0"/>
                              </a:lnTo>
                              <a:lnTo>
                                <a:pt x="15263" y="164797"/>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00.565704pt;margin-top:16.277182pt;width:1.201883pt;height:12.976158pt;mso-position-horizontal-relative:page;mso-position-vertical-relative:paragraph;z-index:-20284928" id="docshape46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2064">
                <wp:simplePos x="0" y="0"/>
                <wp:positionH relativeFrom="page">
                  <wp:posOffset>3245234</wp:posOffset>
                </wp:positionH>
                <wp:positionV relativeFrom="paragraph">
                  <wp:posOffset>200110</wp:posOffset>
                </wp:positionV>
                <wp:extent cx="24765" cy="171450"/>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24765" cy="171450"/>
                        </a:xfrm>
                        <a:custGeom>
                          <a:avLst/>
                          <a:gdLst/>
                          <a:ahLst/>
                          <a:cxnLst/>
                          <a:rect l="l" t="t" r="r" b="b"/>
                          <a:pathLst>
                            <a:path w="24765" h="171450">
                              <a:moveTo>
                                <a:pt x="24422" y="171173"/>
                              </a:moveTo>
                              <a:lnTo>
                                <a:pt x="0" y="171173"/>
                              </a:lnTo>
                              <a:lnTo>
                                <a:pt x="0" y="0"/>
                              </a:lnTo>
                              <a:lnTo>
                                <a:pt x="24422" y="0"/>
                              </a:lnTo>
                              <a:lnTo>
                                <a:pt x="24422" y="17117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55.530304pt;margin-top:15.756753pt;width:1.923013pt;height:13.478226pt;mso-position-horizontal-relative:page;mso-position-vertical-relative:paragraph;z-index:-20284416" id="docshape46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3088">
                <wp:simplePos x="0" y="0"/>
                <wp:positionH relativeFrom="page">
                  <wp:posOffset>4495807</wp:posOffset>
                </wp:positionH>
                <wp:positionV relativeFrom="paragraph">
                  <wp:posOffset>147237</wp:posOffset>
                </wp:positionV>
                <wp:extent cx="12700" cy="243204"/>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12700" cy="243204"/>
                        </a:xfrm>
                        <a:custGeom>
                          <a:avLst/>
                          <a:gdLst/>
                          <a:ahLst/>
                          <a:cxnLst/>
                          <a:rect l="l" t="t" r="r" b="b"/>
                          <a:pathLst>
                            <a:path w="12700" h="243204">
                              <a:moveTo>
                                <a:pt x="12211" y="242859"/>
                              </a:moveTo>
                              <a:lnTo>
                                <a:pt x="0" y="242859"/>
                              </a:lnTo>
                              <a:lnTo>
                                <a:pt x="0" y="0"/>
                              </a:lnTo>
                              <a:lnTo>
                                <a:pt x="12211" y="0"/>
                              </a:lnTo>
                              <a:lnTo>
                                <a:pt x="12211" y="24285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54.00058pt;margin-top:11.593513pt;width:.961506pt;height:19.122759pt;mso-position-horizontal-relative:page;mso-position-vertical-relative:paragraph;z-index:-20283392" id="docshape46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51008">
                <wp:simplePos x="0" y="0"/>
                <wp:positionH relativeFrom="page">
                  <wp:posOffset>4495805</wp:posOffset>
                </wp:positionH>
                <wp:positionV relativeFrom="paragraph">
                  <wp:posOffset>171141</wp:posOffset>
                </wp:positionV>
                <wp:extent cx="41910" cy="19939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41910" cy="199390"/>
                        </a:xfrm>
                        <a:prstGeom prst="rect">
                          <a:avLst/>
                        </a:prstGeom>
                      </wps:spPr>
                      <wps:txbx>
                        <w:txbxContent>
                          <w:p>
                            <w:pPr>
                              <w:spacing w:line="313" w:lineRule="exact" w:before="0"/>
                              <w:ind w:left="0" w:right="0" w:firstLine="0"/>
                              <w:jc w:val="left"/>
                              <w:rPr>
                                <w:rFonts w:ascii="Arial"/>
                                <w:sz w:val="28"/>
                              </w:rPr>
                            </w:pPr>
                            <w:r>
                              <w:rPr>
                                <w:rFonts w:ascii="Arial"/>
                                <w:color w:val="BFBFBF"/>
                                <w:w w:val="84"/>
                                <w:sz w:val="28"/>
                              </w:rPr>
                              <w:t>.</w:t>
                            </w:r>
                          </w:p>
                        </w:txbxContent>
                      </wps:txbx>
                      <wps:bodyPr wrap="square" lIns="0" tIns="0" rIns="0" bIns="0" rtlCol="0">
                        <a:noAutofit/>
                      </wps:bodyPr>
                    </wps:wsp>
                  </a:graphicData>
                </a:graphic>
              </wp:anchor>
            </w:drawing>
          </mc:Choice>
          <mc:Fallback>
            <w:pict>
              <v:shape style="position:absolute;margin-left:354.000397pt;margin-top:13.475726pt;width:3.3pt;height:15.7pt;mso-position-horizontal-relative:page;mso-position-vertical-relative:paragraph;z-index:-20265472" type="#_x0000_t202" id="docshape470" filled="false" stroked="false">
                <v:textbox inset="0,0,0,0">
                  <w:txbxContent>
                    <w:p>
                      <w:pPr>
                        <w:spacing w:line="313" w:lineRule="exact" w:before="0"/>
                        <w:ind w:left="0" w:right="0" w:firstLine="0"/>
                        <w:jc w:val="left"/>
                        <w:rPr>
                          <w:rFonts w:ascii="Arial"/>
                          <w:sz w:val="28"/>
                        </w:rPr>
                      </w:pPr>
                      <w:r>
                        <w:rPr>
                          <w:rFonts w:ascii="Arial"/>
                          <w:color w:val="BFBFBF"/>
                          <w:w w:val="84"/>
                          <w:sz w:val="28"/>
                        </w:rPr>
                        <w:t>.</w:t>
                      </w:r>
                    </w:p>
                  </w:txbxContent>
                </v:textbox>
                <w10:wrap type="none"/>
              </v:shape>
            </w:pict>
          </mc:Fallback>
        </mc:AlternateContent>
      </w:r>
      <w:r>
        <w:rPr>
          <w:rFonts w:ascii="Times New Roman"/>
          <w:color w:val="383838"/>
          <w:sz w:val="26"/>
        </w:rPr>
        <w:t>ffils </w:t>
      </w:r>
      <w:r>
        <w:rPr>
          <w:color w:val="212121"/>
        </w:rPr>
        <w:t>tfeter'minati</w:t>
      </w:r>
      <w:r>
        <w:rPr>
          <w:color w:val="AEAEAE"/>
        </w:rPr>
        <w:t>'</w:t>
      </w:r>
      <w:r>
        <w:rPr>
          <w:color w:val="212121"/>
        </w:rPr>
        <w:t>on</w:t>
      </w:r>
      <w:r>
        <w:rPr>
          <w:color w:val="BFBFBF"/>
        </w:rPr>
        <w:t>,</w:t>
      </w:r>
      <w:r>
        <w:rPr>
          <w:color w:val="212121"/>
        </w:rPr>
        <w:t>is</w:t>
      </w:r>
      <w:r>
        <w:rPr>
          <w:color w:val="BFBFBF"/>
        </w:rPr>
        <w:t>-</w:t>
      </w:r>
      <w:r>
        <w:rPr>
          <w:color w:val="212121"/>
        </w:rPr>
        <w:t>based</w:t>
      </w:r>
      <w:r>
        <w:rPr>
          <w:color w:val="212121"/>
          <w:spacing w:val="13"/>
        </w:rPr>
        <w:t> </w:t>
      </w:r>
      <w:r>
        <w:rPr>
          <w:color w:val="212121"/>
        </w:rPr>
        <w:t>upari</w:t>
      </w:r>
      <w:r>
        <w:rPr>
          <w:color w:val="212121"/>
          <w:spacing w:val="8"/>
        </w:rPr>
        <w:t> </w:t>
      </w:r>
      <w:r>
        <w:rPr>
          <w:color w:val="212121"/>
        </w:rPr>
        <w:t>the</w:t>
      </w:r>
      <w:r>
        <w:rPr>
          <w:color w:val="212121"/>
          <w:spacing w:val="37"/>
        </w:rPr>
        <w:t> </w:t>
      </w:r>
      <w:r>
        <w:rPr>
          <w:color w:val="212121"/>
        </w:rPr>
        <w:t>{o</w:t>
      </w:r>
      <w:r>
        <w:rPr>
          <w:color w:val="BFBFBF"/>
        </w:rPr>
        <w:t>.</w:t>
      </w:r>
      <w:r>
        <w:rPr>
          <w:color w:val="212121"/>
        </w:rPr>
        <w:t>llowihg</w:t>
      </w:r>
      <w:r>
        <w:rPr>
          <w:color w:val="212121"/>
          <w:spacing w:val="14"/>
        </w:rPr>
        <w:t> </w:t>
      </w:r>
      <w:r>
        <w:rPr>
          <w:color w:val="212121"/>
          <w:spacing w:val="-2"/>
        </w:rPr>
        <w:t>infor:m</w:t>
      </w:r>
      <w:r>
        <w:rPr>
          <w:color w:val="AEAEAE"/>
          <w:spacing w:val="-2"/>
        </w:rPr>
        <w:t>,</w:t>
      </w:r>
      <w:r>
        <w:rPr>
          <w:color w:val="212121"/>
          <w:spacing w:val="-2"/>
        </w:rPr>
        <w:t>atlon</w:t>
      </w:r>
      <w:r>
        <w:rPr>
          <w:color w:val="676767"/>
          <w:spacing w:val="-2"/>
        </w:rPr>
        <w:t>,</w:t>
      </w:r>
    </w:p>
    <w:p>
      <w:pPr>
        <w:tabs>
          <w:tab w:pos="3843" w:val="left" w:leader="none"/>
          <w:tab w:pos="5070" w:val="left" w:leader="none"/>
          <w:tab w:pos="6185" w:val="left" w:leader="none"/>
        </w:tabs>
        <w:spacing w:line="182" w:lineRule="exact" w:before="0"/>
        <w:ind w:left="2438" w:right="0" w:firstLine="0"/>
        <w:jc w:val="left"/>
        <w:rPr>
          <w:rFonts w:ascii="Arial" w:hAnsi="Arial"/>
          <w:sz w:val="9"/>
        </w:rPr>
      </w:pPr>
      <w:r>
        <w:rPr/>
        <mc:AlternateContent>
          <mc:Choice Requires="wps">
            <w:drawing>
              <wp:anchor distT="0" distB="0" distL="0" distR="0" allowOverlap="1" layoutInCell="1" locked="0" behindDoc="1" simplePos="0" relativeHeight="483032576">
                <wp:simplePos x="0" y="0"/>
                <wp:positionH relativeFrom="page">
                  <wp:posOffset>3401969</wp:posOffset>
                </wp:positionH>
                <wp:positionV relativeFrom="paragraph">
                  <wp:posOffset>27924</wp:posOffset>
                </wp:positionV>
                <wp:extent cx="9525" cy="78105"/>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9525" cy="78105"/>
                        </a:xfrm>
                        <a:custGeom>
                          <a:avLst/>
                          <a:gdLst/>
                          <a:ahLst/>
                          <a:cxnLst/>
                          <a:rect l="l" t="t" r="r" b="b"/>
                          <a:pathLst>
                            <a:path w="9525" h="78105">
                              <a:moveTo>
                                <a:pt x="9158" y="78061"/>
                              </a:moveTo>
                              <a:lnTo>
                                <a:pt x="0" y="78061"/>
                              </a:lnTo>
                              <a:lnTo>
                                <a:pt x="0" y="0"/>
                              </a:lnTo>
                              <a:lnTo>
                                <a:pt x="9158" y="0"/>
                              </a:lnTo>
                              <a:lnTo>
                                <a:pt x="9158" y="78061"/>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67.871643pt;margin-top:2.198791pt;width:.72113pt;height:6.146601pt;mso-position-horizontal-relative:page;mso-position-vertical-relative:paragraph;z-index:-20283904" id="docshape471" filled="true" fillcolor="#ededed" stroked="false">
                <v:fill type="solid"/>
                <w10:wrap type="none"/>
              </v:rect>
            </w:pict>
          </mc:Fallback>
        </mc:AlternateContent>
      </w:r>
      <w:r>
        <w:rPr>
          <w:rFonts w:ascii="Arial" w:hAnsi="Arial"/>
          <w:color w:val="AEAEAE"/>
          <w:spacing w:val="-10"/>
          <w:w w:val="85"/>
          <w:sz w:val="21"/>
        </w:rPr>
        <w:t>-</w:t>
      </w:r>
      <w:r>
        <w:rPr>
          <w:rFonts w:ascii="Arial" w:hAnsi="Arial"/>
          <w:color w:val="AEAEAE"/>
          <w:sz w:val="21"/>
        </w:rPr>
        <w:tab/>
      </w:r>
      <w:r>
        <w:rPr>
          <w:rFonts w:ascii="Arial" w:hAnsi="Arial"/>
          <w:color w:val="959595"/>
          <w:w w:val="180"/>
          <w:sz w:val="19"/>
        </w:rPr>
        <w:t>-</w:t>
      </w:r>
      <w:r>
        <w:rPr>
          <w:rFonts w:ascii="Arial" w:hAnsi="Arial"/>
          <w:color w:val="BFBFBF"/>
          <w:spacing w:val="-10"/>
          <w:w w:val="180"/>
          <w:sz w:val="19"/>
        </w:rPr>
        <w:t>·</w:t>
      </w:r>
      <w:r>
        <w:rPr>
          <w:rFonts w:ascii="Arial" w:hAnsi="Arial"/>
          <w:color w:val="BFBFBF"/>
          <w:sz w:val="19"/>
        </w:rPr>
        <w:tab/>
      </w:r>
      <w:r>
        <w:rPr>
          <w:color w:val="BFBFBF"/>
          <w:w w:val="85"/>
          <w:sz w:val="20"/>
        </w:rPr>
        <w:t>..</w:t>
      </w:r>
      <w:r>
        <w:rPr>
          <w:color w:val="BFBFBF"/>
          <w:spacing w:val="35"/>
          <w:sz w:val="20"/>
        </w:rPr>
        <w:t>  </w:t>
      </w:r>
      <w:r>
        <w:rPr>
          <w:rFonts w:ascii="Arial" w:hAnsi="Arial"/>
          <w:color w:val="BFBFBF"/>
          <w:w w:val="85"/>
          <w:sz w:val="9"/>
        </w:rPr>
        <w:t>.</w:t>
      </w:r>
      <w:r>
        <w:rPr>
          <w:rFonts w:ascii="Arial" w:hAnsi="Arial"/>
          <w:color w:val="BFBFBF"/>
          <w:spacing w:val="63"/>
          <w:sz w:val="9"/>
        </w:rPr>
        <w:t>  </w:t>
      </w:r>
      <w:r>
        <w:rPr>
          <w:color w:val="BFBFBF"/>
          <w:spacing w:val="-10"/>
          <w:w w:val="85"/>
          <w:sz w:val="8"/>
        </w:rPr>
        <w:t>;</w:t>
      </w:r>
      <w:r>
        <w:rPr>
          <w:color w:val="BFBFBF"/>
          <w:sz w:val="8"/>
        </w:rPr>
        <w:tab/>
      </w:r>
      <w:r>
        <w:rPr>
          <w:rFonts w:ascii="Arial" w:hAnsi="Arial"/>
          <w:color w:val="BFBFBF"/>
          <w:spacing w:val="-10"/>
          <w:w w:val="85"/>
          <w:sz w:val="9"/>
        </w:rPr>
        <w:t>'</w:t>
      </w:r>
    </w:p>
    <w:p>
      <w:pPr>
        <w:pStyle w:val="BodyText"/>
        <w:spacing w:line="295" w:lineRule="auto" w:before="54"/>
        <w:ind w:left="1812" w:right="1403" w:hanging="10"/>
      </w:pPr>
      <w:r>
        <w:rPr/>
        <mc:AlternateContent>
          <mc:Choice Requires="wps">
            <w:drawing>
              <wp:anchor distT="0" distB="0" distL="0" distR="0" allowOverlap="1" layoutInCell="1" locked="0" behindDoc="1" simplePos="0" relativeHeight="483033600">
                <wp:simplePos x="0" y="0"/>
                <wp:positionH relativeFrom="page">
                  <wp:posOffset>1696708</wp:posOffset>
                </wp:positionH>
                <wp:positionV relativeFrom="paragraph">
                  <wp:posOffset>50314</wp:posOffset>
                </wp:positionV>
                <wp:extent cx="31115" cy="173990"/>
                <wp:effectExtent l="0" t="0" r="0" b="0"/>
                <wp:wrapNone/>
                <wp:docPr id="634" name="Graphic 634"/>
                <wp:cNvGraphicFramePr>
                  <a:graphicFrameLocks/>
                </wp:cNvGraphicFramePr>
                <a:graphic>
                  <a:graphicData uri="http://schemas.microsoft.com/office/word/2010/wordprocessingShape">
                    <wps:wsp>
                      <wps:cNvPr id="634" name="Graphic 634"/>
                      <wps:cNvSpPr/>
                      <wps:spPr>
                        <a:xfrm>
                          <a:off x="0" y="0"/>
                          <a:ext cx="31115" cy="173990"/>
                        </a:xfrm>
                        <a:custGeom>
                          <a:avLst/>
                          <a:gdLst/>
                          <a:ahLst/>
                          <a:cxnLst/>
                          <a:rect l="l" t="t" r="r" b="b"/>
                          <a:pathLst>
                            <a:path w="31115" h="173990">
                              <a:moveTo>
                                <a:pt x="30527" y="173470"/>
                              </a:moveTo>
                              <a:lnTo>
                                <a:pt x="0" y="173470"/>
                              </a:lnTo>
                              <a:lnTo>
                                <a:pt x="0" y="0"/>
                              </a:lnTo>
                              <a:lnTo>
                                <a:pt x="30527" y="0"/>
                              </a:lnTo>
                              <a:lnTo>
                                <a:pt x="30527"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33.599091pt;margin-top:3.961738pt;width:2.403766pt;height:13.659115pt;mso-position-horizontal-relative:page;mso-position-vertical-relative:paragraph;z-index:-20282880" id="docshape47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4112">
                <wp:simplePos x="0" y="0"/>
                <wp:positionH relativeFrom="page">
                  <wp:posOffset>2053115</wp:posOffset>
                </wp:positionH>
                <wp:positionV relativeFrom="paragraph">
                  <wp:posOffset>50314</wp:posOffset>
                </wp:positionV>
                <wp:extent cx="15875" cy="173990"/>
                <wp:effectExtent l="0" t="0" r="0" b="0"/>
                <wp:wrapNone/>
                <wp:docPr id="635" name="Graphic 635"/>
                <wp:cNvGraphicFramePr>
                  <a:graphicFrameLocks/>
                </wp:cNvGraphicFramePr>
                <a:graphic>
                  <a:graphicData uri="http://schemas.microsoft.com/office/word/2010/wordprocessingShape">
                    <wps:wsp>
                      <wps:cNvPr id="635" name="Graphic 635"/>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61.662659pt;margin-top:3.961738pt;width:1.201883pt;height:13.659115pt;mso-position-horizontal-relative:page;mso-position-vertical-relative:paragraph;z-index:-20282368" id="docshape47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4624">
                <wp:simplePos x="0" y="0"/>
                <wp:positionH relativeFrom="page">
                  <wp:posOffset>5095209</wp:posOffset>
                </wp:positionH>
                <wp:positionV relativeFrom="paragraph">
                  <wp:posOffset>50314</wp:posOffset>
                </wp:positionV>
                <wp:extent cx="21590" cy="173990"/>
                <wp:effectExtent l="0" t="0" r="0" b="0"/>
                <wp:wrapNone/>
                <wp:docPr id="636" name="Graphic 636"/>
                <wp:cNvGraphicFramePr>
                  <a:graphicFrameLocks/>
                </wp:cNvGraphicFramePr>
                <a:graphic>
                  <a:graphicData uri="http://schemas.microsoft.com/office/word/2010/wordprocessingShape">
                    <wps:wsp>
                      <wps:cNvPr id="636" name="Graphic 636"/>
                      <wps:cNvSpPr/>
                      <wps:spPr>
                        <a:xfrm>
                          <a:off x="0" y="0"/>
                          <a:ext cx="21590" cy="173990"/>
                        </a:xfrm>
                        <a:custGeom>
                          <a:avLst/>
                          <a:gdLst/>
                          <a:ahLst/>
                          <a:cxnLst/>
                          <a:rect l="l" t="t" r="r" b="b"/>
                          <a:pathLst>
                            <a:path w="21590" h="173990">
                              <a:moveTo>
                                <a:pt x="21369" y="173470"/>
                              </a:moveTo>
                              <a:lnTo>
                                <a:pt x="0" y="173470"/>
                              </a:lnTo>
                              <a:lnTo>
                                <a:pt x="0" y="0"/>
                              </a:lnTo>
                              <a:lnTo>
                                <a:pt x="21369" y="0"/>
                              </a:lnTo>
                              <a:lnTo>
                                <a:pt x="21369"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01.197601pt;margin-top:3.961738pt;width:1.682636pt;height:13.659115pt;mso-position-horizontal-relative:page;mso-position-vertical-relative:paragraph;z-index:-20281856" id="docshape474" filled="true" fillcolor="#ededed" stroked="false">
                <v:fill type="solid"/>
                <w10:wrap type="none"/>
              </v:rect>
            </w:pict>
          </mc:Fallback>
        </mc:AlternateContent>
      </w:r>
      <w:r>
        <w:rPr>
          <w:color w:val="383838"/>
          <w:w w:val="105"/>
        </w:rPr>
        <w:t>ih</w:t>
      </w:r>
      <w:r>
        <w:rPr>
          <w:color w:val="383838"/>
          <w:spacing w:val="-3"/>
          <w:w w:val="105"/>
        </w:rPr>
        <w:t> </w:t>
      </w:r>
      <w:r>
        <w:rPr>
          <w:color w:val="383838"/>
          <w:w w:val="105"/>
        </w:rPr>
        <w:t>-:town</w:t>
      </w:r>
      <w:r>
        <w:rPr>
          <w:color w:val="AEAEAE"/>
          <w:w w:val="105"/>
        </w:rPr>
        <w:t>:</w:t>
      </w:r>
      <w:r>
        <w:rPr>
          <w:color w:val="212121"/>
          <w:w w:val="105"/>
        </w:rPr>
        <w:t>r.qad</w:t>
      </w:r>
      <w:r>
        <w:rPr>
          <w:color w:val="AEAEAE"/>
          <w:w w:val="105"/>
        </w:rPr>
        <w:t>:</w:t>
      </w:r>
      <w:r>
        <w:rPr>
          <w:color w:val="212121"/>
          <w:w w:val="105"/>
        </w:rPr>
        <w:t>mainteriance</w:t>
      </w:r>
      <w:r>
        <w:rPr>
          <w:color w:val="212121"/>
          <w:spacing w:val="-11"/>
          <w:w w:val="105"/>
        </w:rPr>
        <w:t> </w:t>
      </w:r>
      <w:r>
        <w:rPr>
          <w:color w:val="212121"/>
          <w:w w:val="105"/>
        </w:rPr>
        <w:t>r.etoras</w:t>
      </w:r>
      <w:r>
        <w:rPr>
          <w:color w:val="212121"/>
          <w:spacing w:val="-5"/>
          <w:w w:val="105"/>
        </w:rPr>
        <w:t> </w:t>
      </w:r>
      <w:r>
        <w:rPr>
          <w:color w:val="212121"/>
          <w:w w:val="105"/>
        </w:rPr>
        <w:t>do not</w:t>
      </w:r>
      <w:r>
        <w:rPr>
          <w:color w:val="212121"/>
          <w:spacing w:val="33"/>
          <w:w w:val="105"/>
        </w:rPr>
        <w:t> </w:t>
      </w:r>
      <w:r>
        <w:rPr>
          <w:color w:val="212121"/>
          <w:w w:val="105"/>
        </w:rPr>
        <w:t>iridieate</w:t>
      </w:r>
      <w:r>
        <w:rPr>
          <w:color w:val="212121"/>
          <w:spacing w:val="-8"/>
          <w:w w:val="105"/>
        </w:rPr>
        <w:t> </w:t>
      </w:r>
      <w:r>
        <w:rPr>
          <w:color w:val="212121"/>
          <w:w w:val="105"/>
        </w:rPr>
        <w:t>any</w:t>
      </w:r>
      <w:r>
        <w:rPr>
          <w:color w:val="212121"/>
          <w:spacing w:val="-15"/>
          <w:w w:val="105"/>
        </w:rPr>
        <w:t> </w:t>
      </w:r>
      <w:r>
        <w:rPr>
          <w:color w:val="212121"/>
          <w:w w:val="105"/>
        </w:rPr>
        <w:t>maintena</w:t>
      </w:r>
      <w:r>
        <w:rPr>
          <w:color w:val="AEAEAE"/>
          <w:w w:val="105"/>
        </w:rPr>
        <w:t>·</w:t>
      </w:r>
      <w:r>
        <w:rPr>
          <w:color w:val="212121"/>
          <w:w w:val="105"/>
        </w:rPr>
        <w:t>nc.e</w:t>
      </w:r>
      <w:r>
        <w:rPr>
          <w:color w:val="212121"/>
          <w:spacing w:val="-10"/>
          <w:w w:val="105"/>
        </w:rPr>
        <w:t> </w:t>
      </w:r>
      <w:r>
        <w:rPr>
          <w:color w:val="212121"/>
          <w:w w:val="105"/>
        </w:rPr>
        <w:t>done</w:t>
      </w:r>
      <w:r>
        <w:rPr>
          <w:color w:val="959595"/>
          <w:w w:val="105"/>
        </w:rPr>
        <w:t>·</w:t>
      </w:r>
      <w:r>
        <w:rPr>
          <w:color w:val="212121"/>
          <w:w w:val="105"/>
        </w:rPr>
        <w:t>on</w:t>
      </w:r>
      <w:r>
        <w:rPr>
          <w:color w:val="212121"/>
          <w:spacing w:val="40"/>
          <w:w w:val="105"/>
        </w:rPr>
        <w:t> </w:t>
      </w:r>
      <w:r>
        <w:rPr>
          <w:rFonts w:ascii="Times New Roman" w:hAnsi="Times New Roman"/>
          <w:i/>
          <w:color w:val="212121"/>
          <w:w w:val="105"/>
          <w:sz w:val="25"/>
        </w:rPr>
        <w:t>J,e</w:t>
      </w:r>
      <w:r>
        <w:rPr>
          <w:rFonts w:ascii="Times New Roman" w:hAnsi="Times New Roman"/>
          <w:i/>
          <w:color w:val="212121"/>
          <w:spacing w:val="-11"/>
          <w:w w:val="105"/>
          <w:sz w:val="25"/>
        </w:rPr>
        <w:t> </w:t>
      </w:r>
      <w:r>
        <w:rPr>
          <w:color w:val="212121"/>
          <w:w w:val="105"/>
        </w:rPr>
        <w:t>road</w:t>
      </w:r>
      <w:r>
        <w:rPr>
          <w:color w:val="959595"/>
          <w:w w:val="105"/>
        </w:rPr>
        <w:t>.</w:t>
      </w:r>
      <w:r>
        <w:rPr>
          <w:color w:val="212121"/>
          <w:w w:val="105"/>
        </w:rPr>
        <w:t>in</w:t>
      </w:r>
      <w:r>
        <w:rPr>
          <w:color w:val="212121"/>
          <w:spacing w:val="-7"/>
          <w:w w:val="105"/>
        </w:rPr>
        <w:t> </w:t>
      </w:r>
      <w:r>
        <w:rPr>
          <w:color w:val="212121"/>
          <w:w w:val="105"/>
        </w:rPr>
        <w:t>over </w:t>
      </w:r>
      <w:r>
        <w:rPr>
          <w:color w:val="212121"/>
          <w:spacing w:val="-2"/>
          <w:w w:val="105"/>
        </w:rPr>
        <w:t>3</w:t>
      </w:r>
      <w:r>
        <w:rPr>
          <w:color w:val="959595"/>
          <w:spacing w:val="-2"/>
          <w:w w:val="105"/>
        </w:rPr>
        <w:t>.</w:t>
      </w:r>
      <w:r>
        <w:rPr>
          <w:color w:val="383838"/>
          <w:spacing w:val="-2"/>
          <w:w w:val="105"/>
        </w:rPr>
        <w:t>0</w:t>
      </w:r>
      <w:r>
        <w:rPr>
          <w:color w:val="959595"/>
          <w:spacing w:val="-2"/>
          <w:w w:val="105"/>
        </w:rPr>
        <w:t>.</w:t>
      </w:r>
      <w:r>
        <w:rPr>
          <w:color w:val="212121"/>
          <w:spacing w:val="-2"/>
          <w:w w:val="105"/>
        </w:rPr>
        <w:t>years.</w:t>
      </w:r>
    </w:p>
    <w:p>
      <w:pPr>
        <w:spacing w:line="424" w:lineRule="exact" w:before="4"/>
        <w:ind w:left="1791" w:right="0" w:firstLine="0"/>
        <w:jc w:val="left"/>
        <w:rPr>
          <w:rFonts w:ascii="Arial" w:hAnsi="Arial"/>
          <w:sz w:val="26"/>
        </w:rPr>
      </w:pPr>
      <w:r>
        <w:rPr/>
        <mc:AlternateContent>
          <mc:Choice Requires="wps">
            <w:drawing>
              <wp:anchor distT="0" distB="0" distL="0" distR="0" allowOverlap="1" layoutInCell="1" locked="0" behindDoc="1" simplePos="0" relativeHeight="483035136">
                <wp:simplePos x="0" y="0"/>
                <wp:positionH relativeFrom="page">
                  <wp:posOffset>2005638</wp:posOffset>
                </wp:positionH>
                <wp:positionV relativeFrom="paragraph">
                  <wp:posOffset>96693</wp:posOffset>
                </wp:positionV>
                <wp:extent cx="21590" cy="173990"/>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21590" cy="173990"/>
                        </a:xfrm>
                        <a:custGeom>
                          <a:avLst/>
                          <a:gdLst/>
                          <a:ahLst/>
                          <a:cxnLst/>
                          <a:rect l="l" t="t" r="r" b="b"/>
                          <a:pathLst>
                            <a:path w="21590" h="173990">
                              <a:moveTo>
                                <a:pt x="21369" y="173470"/>
                              </a:moveTo>
                              <a:lnTo>
                                <a:pt x="0" y="173470"/>
                              </a:lnTo>
                              <a:lnTo>
                                <a:pt x="0" y="0"/>
                              </a:lnTo>
                              <a:lnTo>
                                <a:pt x="21369" y="0"/>
                              </a:lnTo>
                              <a:lnTo>
                                <a:pt x="21369"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57.924301pt;margin-top:7.613636pt;width:1.682636pt;height:13.659115pt;mso-position-horizontal-relative:page;mso-position-vertical-relative:paragraph;z-index:-20281344" id="docshape47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5648">
                <wp:simplePos x="0" y="0"/>
                <wp:positionH relativeFrom="page">
                  <wp:posOffset>5233232</wp:posOffset>
                </wp:positionH>
                <wp:positionV relativeFrom="paragraph">
                  <wp:posOffset>70256</wp:posOffset>
                </wp:positionV>
                <wp:extent cx="6350" cy="20574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6350" cy="205740"/>
                        </a:xfrm>
                        <a:custGeom>
                          <a:avLst/>
                          <a:gdLst/>
                          <a:ahLst/>
                          <a:cxnLst/>
                          <a:rect l="l" t="t" r="r" b="b"/>
                          <a:pathLst>
                            <a:path w="6350" h="205740">
                              <a:moveTo>
                                <a:pt x="6105" y="205408"/>
                              </a:moveTo>
                              <a:lnTo>
                                <a:pt x="0" y="205408"/>
                              </a:lnTo>
                              <a:lnTo>
                                <a:pt x="0" y="0"/>
                              </a:lnTo>
                              <a:lnTo>
                                <a:pt x="6105" y="0"/>
                              </a:lnTo>
                              <a:lnTo>
                                <a:pt x="6105" y="205408"/>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12.065521pt;margin-top:5.532016pt;width:.480753pt;height:16.173879pt;mso-position-horizontal-relative:page;mso-position-vertical-relative:paragraph;z-index:-20280832" id="docshape47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6160">
                <wp:simplePos x="0" y="0"/>
                <wp:positionH relativeFrom="page">
                  <wp:posOffset>6523894</wp:posOffset>
                </wp:positionH>
                <wp:positionV relativeFrom="paragraph">
                  <wp:posOffset>54375</wp:posOffset>
                </wp:positionV>
                <wp:extent cx="18415" cy="236854"/>
                <wp:effectExtent l="0" t="0" r="0" b="0"/>
                <wp:wrapNone/>
                <wp:docPr id="639" name="Graphic 639"/>
                <wp:cNvGraphicFramePr>
                  <a:graphicFrameLocks/>
                </wp:cNvGraphicFramePr>
                <a:graphic>
                  <a:graphicData uri="http://schemas.microsoft.com/office/word/2010/wordprocessingShape">
                    <wps:wsp>
                      <wps:cNvPr id="639" name="Graphic 639"/>
                      <wps:cNvSpPr/>
                      <wps:spPr>
                        <a:xfrm>
                          <a:off x="0" y="0"/>
                          <a:ext cx="18415" cy="236854"/>
                        </a:xfrm>
                        <a:custGeom>
                          <a:avLst/>
                          <a:gdLst/>
                          <a:ahLst/>
                          <a:cxnLst/>
                          <a:rect l="l" t="t" r="r" b="b"/>
                          <a:pathLst>
                            <a:path w="18415" h="236854">
                              <a:moveTo>
                                <a:pt x="18316" y="236731"/>
                              </a:moveTo>
                              <a:lnTo>
                                <a:pt x="0" y="236731"/>
                              </a:lnTo>
                              <a:lnTo>
                                <a:pt x="0" y="0"/>
                              </a:lnTo>
                              <a:lnTo>
                                <a:pt x="18316" y="0"/>
                              </a:lnTo>
                              <a:lnTo>
                                <a:pt x="18316" y="236731"/>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513.692444pt;margin-top:4.281502pt;width:1.442259pt;height:18.640245pt;mso-position-horizontal-relative:page;mso-position-vertical-relative:paragraph;z-index:-20280320" id="docshape47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6672">
                <wp:simplePos x="0" y="0"/>
                <wp:positionH relativeFrom="page">
                  <wp:posOffset>6784261</wp:posOffset>
                </wp:positionH>
                <wp:positionV relativeFrom="paragraph">
                  <wp:posOffset>57037</wp:posOffset>
                </wp:positionV>
                <wp:extent cx="21590" cy="226060"/>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21590" cy="226060"/>
                        </a:xfrm>
                        <a:custGeom>
                          <a:avLst/>
                          <a:gdLst/>
                          <a:ahLst/>
                          <a:cxnLst/>
                          <a:rect l="l" t="t" r="r" b="b"/>
                          <a:pathLst>
                            <a:path w="21590" h="226060">
                              <a:moveTo>
                                <a:pt x="21369" y="225511"/>
                              </a:moveTo>
                              <a:lnTo>
                                <a:pt x="0" y="225511"/>
                              </a:lnTo>
                              <a:lnTo>
                                <a:pt x="0" y="0"/>
                              </a:lnTo>
                              <a:lnTo>
                                <a:pt x="21369" y="0"/>
                              </a:lnTo>
                              <a:lnTo>
                                <a:pt x="21369" y="225511"/>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534.193848pt;margin-top:4.491156pt;width:1.682636pt;height:17.756845pt;mso-position-horizontal-relative:page;mso-position-vertical-relative:paragraph;z-index:-20279808" id="docshape478" filled="true" fillcolor="#ededed" stroked="false">
                <v:fill type="solid"/>
                <w10:wrap type="none"/>
              </v:rect>
            </w:pict>
          </mc:Fallback>
        </mc:AlternateContent>
      </w:r>
      <w:r>
        <w:rPr>
          <w:rFonts w:ascii="Arial" w:hAnsi="Arial"/>
          <w:color w:val="383838"/>
          <w:sz w:val="38"/>
        </w:rPr>
        <w:t>lfh</w:t>
      </w:r>
      <w:r>
        <w:rPr>
          <w:rFonts w:ascii="Arial" w:hAnsi="Arial"/>
          <w:color w:val="383838"/>
          <w:spacing w:val="-36"/>
          <w:sz w:val="38"/>
        </w:rPr>
        <w:t> </w:t>
      </w:r>
      <w:r>
        <w:rPr>
          <w:color w:val="212121"/>
          <w:sz w:val="24"/>
        </w:rPr>
        <w:t>M</w:t>
      </w:r>
      <w:r>
        <w:rPr>
          <w:rFonts w:ascii="Arial" w:hAnsi="Arial"/>
          <w:color w:val="212121"/>
          <w:sz w:val="20"/>
        </w:rPr>
        <w:t>un1cip</w:t>
      </w:r>
      <w:r>
        <w:rPr>
          <w:rFonts w:ascii="Arial" w:hAnsi="Arial"/>
          <w:color w:val="212121"/>
          <w:spacing w:val="1"/>
          <w:sz w:val="20"/>
        </w:rPr>
        <w:t> </w:t>
      </w:r>
      <w:r>
        <w:rPr>
          <w:rFonts w:ascii="Arial" w:hAnsi="Arial"/>
          <w:color w:val="212121"/>
          <w:sz w:val="20"/>
        </w:rPr>
        <w:t>l</w:t>
      </w:r>
      <w:r>
        <w:rPr>
          <w:rFonts w:ascii="Arial" w:hAnsi="Arial"/>
          <w:color w:val="BFBFBF"/>
          <w:sz w:val="20"/>
        </w:rPr>
        <w:t>,</w:t>
      </w:r>
      <w:r>
        <w:rPr>
          <w:rFonts w:ascii="Arial" w:hAnsi="Arial"/>
          <w:color w:val="212121"/>
          <w:sz w:val="20"/>
        </w:rPr>
        <w:t>Officer:s</w:t>
      </w:r>
      <w:r>
        <w:rPr>
          <w:rFonts w:ascii="Arial" w:hAnsi="Arial"/>
          <w:color w:val="212121"/>
          <w:spacing w:val="-17"/>
          <w:sz w:val="20"/>
        </w:rPr>
        <w:t> </w:t>
      </w:r>
      <w:r>
        <w:rPr>
          <w:rFonts w:ascii="Arial" w:hAnsi="Arial"/>
          <w:color w:val="212121"/>
          <w:sz w:val="20"/>
        </w:rPr>
        <w:t>also</w:t>
      </w:r>
      <w:r>
        <w:rPr>
          <w:rFonts w:ascii="Arial" w:hAnsi="Arial"/>
          <w:color w:val="212121"/>
          <w:spacing w:val="-7"/>
          <w:sz w:val="20"/>
        </w:rPr>
        <w:t> </w:t>
      </w:r>
      <w:r>
        <w:rPr>
          <w:rFonts w:ascii="Arial" w:hAnsi="Arial"/>
          <w:color w:val="212121"/>
          <w:sz w:val="20"/>
        </w:rPr>
        <w:t>d</w:t>
      </w:r>
      <w:r>
        <w:rPr>
          <w:rFonts w:ascii="Arial" w:hAnsi="Arial"/>
          <w:color w:val="212121"/>
          <w:spacing w:val="8"/>
          <w:sz w:val="20"/>
        </w:rPr>
        <w:t> </w:t>
      </w:r>
      <w:r>
        <w:rPr>
          <w:rFonts w:ascii="Arial" w:hAnsi="Arial"/>
          <w:color w:val="212121"/>
          <w:sz w:val="20"/>
        </w:rPr>
        <w:t>termined</w:t>
      </w:r>
      <w:r>
        <w:rPr>
          <w:rFonts w:ascii="Arial" w:hAnsi="Arial"/>
          <w:color w:val="212121"/>
          <w:spacing w:val="4"/>
          <w:sz w:val="20"/>
        </w:rPr>
        <w:t> </w:t>
      </w:r>
      <w:r>
        <w:rPr>
          <w:color w:val="212121"/>
          <w:sz w:val="24"/>
        </w:rPr>
        <w:t>thai </w:t>
      </w:r>
      <w:r>
        <w:rPr>
          <w:rFonts w:ascii="Arial" w:hAnsi="Arial"/>
          <w:color w:val="212121"/>
          <w:sz w:val="20"/>
        </w:rPr>
        <w:t>the</w:t>
      </w:r>
      <w:r>
        <w:rPr>
          <w:rFonts w:ascii="Arial" w:hAnsi="Arial"/>
          <w:color w:val="212121"/>
          <w:spacing w:val="-8"/>
          <w:sz w:val="20"/>
        </w:rPr>
        <w:t> </w:t>
      </w:r>
      <w:r>
        <w:rPr>
          <w:rFonts w:ascii="Arial" w:hAnsi="Arial"/>
          <w:color w:val="212121"/>
          <w:sz w:val="20"/>
        </w:rPr>
        <w:t>Town</w:t>
      </w:r>
      <w:r>
        <w:rPr>
          <w:rFonts w:ascii="Arial" w:hAnsi="Arial"/>
          <w:color w:val="212121"/>
          <w:spacing w:val="-7"/>
          <w:sz w:val="20"/>
        </w:rPr>
        <w:t> </w:t>
      </w:r>
      <w:r>
        <w:rPr>
          <w:color w:val="212121"/>
          <w:sz w:val="24"/>
        </w:rPr>
        <w:t>of</w:t>
      </w:r>
      <w:r>
        <w:rPr>
          <w:color w:val="212121"/>
          <w:spacing w:val="-2"/>
          <w:sz w:val="24"/>
        </w:rPr>
        <w:t> </w:t>
      </w:r>
      <w:r>
        <w:rPr>
          <w:rFonts w:ascii="Arial" w:hAnsi="Arial"/>
          <w:color w:val="212121"/>
          <w:sz w:val="20"/>
        </w:rPr>
        <w:t>West</w:t>
      </w:r>
      <w:r>
        <w:rPr>
          <w:rFonts w:ascii="Arial" w:hAnsi="Arial"/>
          <w:color w:val="212121"/>
          <w:spacing w:val="-5"/>
          <w:sz w:val="20"/>
        </w:rPr>
        <w:t> </w:t>
      </w:r>
      <w:r>
        <w:rPr>
          <w:rFonts w:ascii="Arial" w:hAnsi="Arial"/>
          <w:color w:val="212121"/>
          <w:sz w:val="20"/>
        </w:rPr>
        <w:t>Pa</w:t>
      </w:r>
      <w:r>
        <w:rPr>
          <w:rFonts w:ascii="Arial" w:hAnsi="Arial"/>
          <w:color w:val="4D4D4D"/>
          <w:sz w:val="20"/>
        </w:rPr>
        <w:t>f</w:t>
      </w:r>
      <w:r>
        <w:rPr>
          <w:rFonts w:ascii="Arial" w:hAnsi="Arial"/>
          <w:color w:val="212121"/>
          <w:sz w:val="20"/>
        </w:rPr>
        <w:t>is</w:t>
      </w:r>
      <w:r>
        <w:rPr>
          <w:color w:val="AEAEAE"/>
          <w:sz w:val="24"/>
        </w:rPr>
        <w:t>·</w:t>
      </w:r>
      <w:r>
        <w:rPr>
          <w:color w:val="212121"/>
          <w:sz w:val="24"/>
        </w:rPr>
        <w:t>r.i-</w:t>
      </w:r>
      <w:r>
        <w:rPr>
          <w:color w:val="212121"/>
          <w:w w:val="90"/>
          <w:sz w:val="24"/>
        </w:rPr>
        <w:t>as</w:t>
      </w:r>
      <w:r>
        <w:rPr>
          <w:color w:val="212121"/>
          <w:spacing w:val="-10"/>
          <w:w w:val="90"/>
          <w:sz w:val="24"/>
        </w:rPr>
        <w:t> </w:t>
      </w:r>
      <w:r>
        <w:rPr>
          <w:rFonts w:ascii="Arial" w:hAnsi="Arial"/>
          <w:color w:val="212121"/>
          <w:sz w:val="20"/>
        </w:rPr>
        <w:t>not'"</w:t>
      </w:r>
      <w:r>
        <w:rPr>
          <w:rFonts w:ascii="Arial" w:hAnsi="Arial"/>
          <w:color w:val="212121"/>
          <w:spacing w:val="4"/>
          <w:sz w:val="20"/>
        </w:rPr>
        <w:t> </w:t>
      </w:r>
      <w:r>
        <w:rPr>
          <w:rFonts w:ascii="Arial" w:hAnsi="Arial"/>
          <w:color w:val="212121"/>
          <w:sz w:val="20"/>
        </w:rPr>
        <w:t>ept</w:t>
      </w:r>
      <w:r>
        <w:rPr>
          <w:rFonts w:ascii="Arial" w:hAnsi="Arial"/>
          <w:color w:val="212121"/>
          <w:spacing w:val="8"/>
          <w:sz w:val="20"/>
        </w:rPr>
        <w:t> </w:t>
      </w:r>
      <w:r>
        <w:rPr>
          <w:rFonts w:ascii="Arial" w:hAnsi="Arial"/>
          <w:color w:val="212121"/>
          <w:sz w:val="20"/>
        </w:rPr>
        <w:t>said</w:t>
      </w:r>
      <w:r>
        <w:rPr>
          <w:rFonts w:ascii="Arial" w:hAnsi="Arial"/>
          <w:b/>
          <w:color w:val="212121"/>
          <w:sz w:val="26"/>
        </w:rPr>
        <w:t>way</w:t>
      </w:r>
      <w:r>
        <w:rPr>
          <w:rFonts w:ascii="Arial" w:hAnsi="Arial"/>
          <w:b/>
          <w:color w:val="BFBFBF"/>
          <w:sz w:val="26"/>
        </w:rPr>
        <w:t>,</w:t>
      </w:r>
      <w:r>
        <w:rPr>
          <w:rFonts w:ascii="Arial" w:hAnsi="Arial"/>
          <w:b/>
          <w:color w:val="212121"/>
          <w:sz w:val="26"/>
        </w:rPr>
        <w:t>or</w:t>
      </w:r>
      <w:r>
        <w:rPr>
          <w:rFonts w:ascii="Arial" w:hAnsi="Arial"/>
          <w:b/>
          <w:color w:val="212121"/>
          <w:spacing w:val="13"/>
          <w:sz w:val="26"/>
        </w:rPr>
        <w:t> </w:t>
      </w:r>
      <w:r>
        <w:rPr>
          <w:rFonts w:ascii="Arial" w:hAnsi="Arial"/>
          <w:color w:val="BFBFBF"/>
          <w:spacing w:val="-10"/>
          <w:w w:val="90"/>
          <w:sz w:val="26"/>
        </w:rPr>
        <w:t>-</w:t>
      </w:r>
    </w:p>
    <w:p>
      <w:pPr>
        <w:pStyle w:val="BodyText"/>
        <w:spacing w:line="199" w:lineRule="auto" w:before="30"/>
        <w:ind w:left="1792" w:right="1403" w:firstLine="9"/>
      </w:pPr>
      <w:r>
        <w:rPr/>
        <mc:AlternateContent>
          <mc:Choice Requires="wps">
            <w:drawing>
              <wp:anchor distT="0" distB="0" distL="0" distR="0" allowOverlap="1" layoutInCell="1" locked="0" behindDoc="1" simplePos="0" relativeHeight="483037184">
                <wp:simplePos x="0" y="0"/>
                <wp:positionH relativeFrom="page">
                  <wp:posOffset>2725191</wp:posOffset>
                </wp:positionH>
                <wp:positionV relativeFrom="paragraph">
                  <wp:posOffset>20349</wp:posOffset>
                </wp:positionV>
                <wp:extent cx="95250" cy="605155"/>
                <wp:effectExtent l="0" t="0" r="0" b="0"/>
                <wp:wrapNone/>
                <wp:docPr id="641" name="Graphic 641"/>
                <wp:cNvGraphicFramePr>
                  <a:graphicFrameLocks/>
                </wp:cNvGraphicFramePr>
                <a:graphic>
                  <a:graphicData uri="http://schemas.microsoft.com/office/word/2010/wordprocessingShape">
                    <wps:wsp>
                      <wps:cNvPr id="641" name="Graphic 641"/>
                      <wps:cNvSpPr/>
                      <wps:spPr>
                        <a:xfrm>
                          <a:off x="0" y="0"/>
                          <a:ext cx="95250" cy="605155"/>
                        </a:xfrm>
                        <a:custGeom>
                          <a:avLst/>
                          <a:gdLst/>
                          <a:ahLst/>
                          <a:cxnLst/>
                          <a:rect l="l" t="t" r="r" b="b"/>
                          <a:pathLst>
                            <a:path w="95250" h="605155">
                              <a:moveTo>
                                <a:pt x="12204" y="362153"/>
                              </a:moveTo>
                              <a:lnTo>
                                <a:pt x="0" y="362153"/>
                              </a:lnTo>
                              <a:lnTo>
                                <a:pt x="0" y="605015"/>
                              </a:lnTo>
                              <a:lnTo>
                                <a:pt x="12204" y="605015"/>
                              </a:lnTo>
                              <a:lnTo>
                                <a:pt x="12204" y="362153"/>
                              </a:lnTo>
                              <a:close/>
                            </a:path>
                            <a:path w="95250" h="605155">
                              <a:moveTo>
                                <a:pt x="54343" y="192252"/>
                              </a:moveTo>
                              <a:lnTo>
                                <a:pt x="36029" y="192252"/>
                              </a:lnTo>
                              <a:lnTo>
                                <a:pt x="36029" y="365734"/>
                              </a:lnTo>
                              <a:lnTo>
                                <a:pt x="54343" y="365734"/>
                              </a:lnTo>
                              <a:lnTo>
                                <a:pt x="54343" y="192252"/>
                              </a:lnTo>
                              <a:close/>
                            </a:path>
                            <a:path w="95250" h="605155">
                              <a:moveTo>
                                <a:pt x="85153" y="0"/>
                              </a:moveTo>
                              <a:lnTo>
                                <a:pt x="75984" y="0"/>
                              </a:lnTo>
                              <a:lnTo>
                                <a:pt x="75984" y="173469"/>
                              </a:lnTo>
                              <a:lnTo>
                                <a:pt x="85153" y="173469"/>
                              </a:lnTo>
                              <a:lnTo>
                                <a:pt x="85153" y="0"/>
                              </a:lnTo>
                              <a:close/>
                            </a:path>
                            <a:path w="95250" h="605155">
                              <a:moveTo>
                                <a:pt x="95046" y="401815"/>
                              </a:moveTo>
                              <a:lnTo>
                                <a:pt x="82842" y="401815"/>
                              </a:lnTo>
                              <a:lnTo>
                                <a:pt x="82842" y="592632"/>
                              </a:lnTo>
                              <a:lnTo>
                                <a:pt x="95046" y="592632"/>
                              </a:lnTo>
                              <a:lnTo>
                                <a:pt x="95046" y="401815"/>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style="position:absolute;margin-left:214.582016pt;margin-top:1.602337pt;width:7.5pt;height:47.65pt;mso-position-horizontal-relative:page;mso-position-vertical-relative:paragraph;z-index:-20279296" id="docshape479" coordorigin="4292,32" coordsize="150,953" path="m4311,602l4292,602,4292,985,4311,985,4311,602xm4377,335l4348,335,4348,608,4377,608,4377,335xm4426,32l4411,32,4411,305,4426,305,4426,32xm4441,665l4422,665,4422,965,4441,965,4441,665xe" filled="true" fillcolor="#ededed" stroked="false">
                <v:path arrowok="t"/>
                <v:fill type="solid"/>
                <w10:wrap type="none"/>
              </v:shape>
            </w:pict>
          </mc:Fallback>
        </mc:AlternateContent>
      </w:r>
      <w:r>
        <w:rPr/>
        <mc:AlternateContent>
          <mc:Choice Requires="wps">
            <w:drawing>
              <wp:anchor distT="0" distB="0" distL="0" distR="0" allowOverlap="1" layoutInCell="1" locked="0" behindDoc="1" simplePos="0" relativeHeight="483037696">
                <wp:simplePos x="0" y="0"/>
                <wp:positionH relativeFrom="page">
                  <wp:posOffset>4005259</wp:posOffset>
                </wp:positionH>
                <wp:positionV relativeFrom="paragraph">
                  <wp:posOffset>20345</wp:posOffset>
                </wp:positionV>
                <wp:extent cx="12700" cy="173990"/>
                <wp:effectExtent l="0" t="0" r="0" b="0"/>
                <wp:wrapNone/>
                <wp:docPr id="642" name="Graphic 642"/>
                <wp:cNvGraphicFramePr>
                  <a:graphicFrameLocks/>
                </wp:cNvGraphicFramePr>
                <a:graphic>
                  <a:graphicData uri="http://schemas.microsoft.com/office/word/2010/wordprocessingShape">
                    <wps:wsp>
                      <wps:cNvPr id="642" name="Graphic 642"/>
                      <wps:cNvSpPr/>
                      <wps:spPr>
                        <a:xfrm>
                          <a:off x="0" y="0"/>
                          <a:ext cx="12700" cy="173990"/>
                        </a:xfrm>
                        <a:custGeom>
                          <a:avLst/>
                          <a:gdLst/>
                          <a:ahLst/>
                          <a:cxnLst/>
                          <a:rect l="l" t="t" r="r" b="b"/>
                          <a:pathLst>
                            <a:path w="12700" h="173990">
                              <a:moveTo>
                                <a:pt x="12211" y="173470"/>
                              </a:moveTo>
                              <a:lnTo>
                                <a:pt x="0" y="173470"/>
                              </a:lnTo>
                              <a:lnTo>
                                <a:pt x="0" y="0"/>
                              </a:lnTo>
                              <a:lnTo>
                                <a:pt x="12211" y="0"/>
                              </a:lnTo>
                              <a:lnTo>
                                <a:pt x="12211"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15.374756pt;margin-top:1.602033pt;width:.961506pt;height:13.659115pt;mso-position-horizontal-relative:page;mso-position-vertical-relative:paragraph;z-index:-20278784" id="docshape48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8208">
                <wp:simplePos x="0" y="0"/>
                <wp:positionH relativeFrom="page">
                  <wp:posOffset>5598044</wp:posOffset>
                </wp:positionH>
                <wp:positionV relativeFrom="paragraph">
                  <wp:posOffset>20345</wp:posOffset>
                </wp:positionV>
                <wp:extent cx="18415" cy="173990"/>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8415" cy="173990"/>
                        </a:xfrm>
                        <a:custGeom>
                          <a:avLst/>
                          <a:gdLst/>
                          <a:ahLst/>
                          <a:cxnLst/>
                          <a:rect l="l" t="t" r="r" b="b"/>
                          <a:pathLst>
                            <a:path w="18415" h="173990">
                              <a:moveTo>
                                <a:pt x="18316" y="173470"/>
                              </a:moveTo>
                              <a:lnTo>
                                <a:pt x="0" y="173470"/>
                              </a:lnTo>
                              <a:lnTo>
                                <a:pt x="0" y="0"/>
                              </a:lnTo>
                              <a:lnTo>
                                <a:pt x="18316" y="0"/>
                              </a:lnTo>
                              <a:lnTo>
                                <a:pt x="18316"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40.790924pt;margin-top:1.602033pt;width:1.442259pt;height:13.659115pt;mso-position-horizontal-relative:page;mso-position-vertical-relative:paragraph;z-index:-20278272" id="docshape48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8720">
                <wp:simplePos x="0" y="0"/>
                <wp:positionH relativeFrom="page">
                  <wp:posOffset>6621633</wp:posOffset>
                </wp:positionH>
                <wp:positionV relativeFrom="paragraph">
                  <wp:posOffset>20345</wp:posOffset>
                </wp:positionV>
                <wp:extent cx="12700" cy="173990"/>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12700" cy="173990"/>
                        </a:xfrm>
                        <a:custGeom>
                          <a:avLst/>
                          <a:gdLst/>
                          <a:ahLst/>
                          <a:cxnLst/>
                          <a:rect l="l" t="t" r="r" b="b"/>
                          <a:pathLst>
                            <a:path w="12700" h="173990">
                              <a:moveTo>
                                <a:pt x="12211" y="173470"/>
                              </a:moveTo>
                              <a:lnTo>
                                <a:pt x="0" y="173470"/>
                              </a:lnTo>
                              <a:lnTo>
                                <a:pt x="0" y="0"/>
                              </a:lnTo>
                              <a:lnTo>
                                <a:pt x="12211" y="0"/>
                              </a:lnTo>
                              <a:lnTo>
                                <a:pt x="12211"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521.388489pt;margin-top:1.602033pt;width:.961506pt;height:13.659115pt;mso-position-horizontal-relative:page;mso-position-vertical-relative:paragraph;z-index:-20277760" id="docshape48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9232">
                <wp:simplePos x="0" y="0"/>
                <wp:positionH relativeFrom="page">
                  <wp:posOffset>2054971</wp:posOffset>
                </wp:positionH>
                <wp:positionV relativeFrom="paragraph">
                  <wp:posOffset>212602</wp:posOffset>
                </wp:positionV>
                <wp:extent cx="27940" cy="173990"/>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27940" cy="173990"/>
                        </a:xfrm>
                        <a:custGeom>
                          <a:avLst/>
                          <a:gdLst/>
                          <a:ahLst/>
                          <a:cxnLst/>
                          <a:rect l="l" t="t" r="r" b="b"/>
                          <a:pathLst>
                            <a:path w="27940" h="173990">
                              <a:moveTo>
                                <a:pt x="27475" y="173470"/>
                              </a:moveTo>
                              <a:lnTo>
                                <a:pt x="0" y="173470"/>
                              </a:lnTo>
                              <a:lnTo>
                                <a:pt x="0" y="0"/>
                              </a:lnTo>
                              <a:lnTo>
                                <a:pt x="27475" y="0"/>
                              </a:lnTo>
                              <a:lnTo>
                                <a:pt x="27475"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61.808792pt;margin-top:16.740358pt;width:2.163389pt;height:13.659115pt;mso-position-horizontal-relative:page;mso-position-vertical-relative:paragraph;z-index:-20277248" id="docshape48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39744">
                <wp:simplePos x="0" y="0"/>
                <wp:positionH relativeFrom="page">
                  <wp:posOffset>2372959</wp:posOffset>
                </wp:positionH>
                <wp:positionV relativeFrom="paragraph">
                  <wp:posOffset>212602</wp:posOffset>
                </wp:positionV>
                <wp:extent cx="15875" cy="17399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86.847214pt;margin-top:16.740358pt;width:1.201883pt;height:13.659115pt;mso-position-horizontal-relative:page;mso-position-vertical-relative:paragraph;z-index:-20276736" id="docshape48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0256">
                <wp:simplePos x="0" y="0"/>
                <wp:positionH relativeFrom="page">
                  <wp:posOffset>2540860</wp:posOffset>
                </wp:positionH>
                <wp:positionV relativeFrom="paragraph">
                  <wp:posOffset>212602</wp:posOffset>
                </wp:positionV>
                <wp:extent cx="31115" cy="17399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31115" cy="173990"/>
                        </a:xfrm>
                        <a:custGeom>
                          <a:avLst/>
                          <a:gdLst/>
                          <a:ahLst/>
                          <a:cxnLst/>
                          <a:rect l="l" t="t" r="r" b="b"/>
                          <a:pathLst>
                            <a:path w="31115" h="173990">
                              <a:moveTo>
                                <a:pt x="30527" y="173470"/>
                              </a:moveTo>
                              <a:lnTo>
                                <a:pt x="0" y="173470"/>
                              </a:lnTo>
                              <a:lnTo>
                                <a:pt x="0" y="0"/>
                              </a:lnTo>
                              <a:lnTo>
                                <a:pt x="30527" y="0"/>
                              </a:lnTo>
                              <a:lnTo>
                                <a:pt x="30527"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00.067719pt;margin-top:16.740358pt;width:2.403766pt;height:13.659115pt;mso-position-horizontal-relative:page;mso-position-vertical-relative:paragraph;z-index:-20276224" id="docshape48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0768">
                <wp:simplePos x="0" y="0"/>
                <wp:positionH relativeFrom="page">
                  <wp:posOffset>3027644</wp:posOffset>
                </wp:positionH>
                <wp:positionV relativeFrom="paragraph">
                  <wp:posOffset>212602</wp:posOffset>
                </wp:positionV>
                <wp:extent cx="15875" cy="173990"/>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38.397171pt;margin-top:16.740358pt;width:1.201883pt;height:13.659115pt;mso-position-horizontal-relative:page;mso-position-vertical-relative:paragraph;z-index:-20275712" id="docshape48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1280">
                <wp:simplePos x="0" y="0"/>
                <wp:positionH relativeFrom="page">
                  <wp:posOffset>4347798</wp:posOffset>
                </wp:positionH>
                <wp:positionV relativeFrom="paragraph">
                  <wp:posOffset>212602</wp:posOffset>
                </wp:positionV>
                <wp:extent cx="15875" cy="173990"/>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42.346313pt;margin-top:16.740358pt;width:1.201883pt;height:13.659115pt;mso-position-horizontal-relative:page;mso-position-vertical-relative:paragraph;z-index:-20275200" id="docshape48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1792">
                <wp:simplePos x="0" y="0"/>
                <wp:positionH relativeFrom="page">
                  <wp:posOffset>4789914</wp:posOffset>
                </wp:positionH>
                <wp:positionV relativeFrom="paragraph">
                  <wp:posOffset>212602</wp:posOffset>
                </wp:positionV>
                <wp:extent cx="9525" cy="17399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9525" cy="173990"/>
                        </a:xfrm>
                        <a:custGeom>
                          <a:avLst/>
                          <a:gdLst/>
                          <a:ahLst/>
                          <a:cxnLst/>
                          <a:rect l="l" t="t" r="r" b="b"/>
                          <a:pathLst>
                            <a:path w="9525" h="173990">
                              <a:moveTo>
                                <a:pt x="9158" y="173470"/>
                              </a:moveTo>
                              <a:lnTo>
                                <a:pt x="0" y="173470"/>
                              </a:lnTo>
                              <a:lnTo>
                                <a:pt x="0" y="0"/>
                              </a:lnTo>
                              <a:lnTo>
                                <a:pt x="9158" y="0"/>
                              </a:lnTo>
                              <a:lnTo>
                                <a:pt x="9158"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77.158661pt;margin-top:16.740358pt;width:.72113pt;height:13.659115pt;mso-position-horizontal-relative:page;mso-position-vertical-relative:paragraph;z-index:-20274688" id="docshape48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2304">
                <wp:simplePos x="0" y="0"/>
                <wp:positionH relativeFrom="page">
                  <wp:posOffset>6122164</wp:posOffset>
                </wp:positionH>
                <wp:positionV relativeFrom="paragraph">
                  <wp:posOffset>212602</wp:posOffset>
                </wp:positionV>
                <wp:extent cx="21590" cy="173990"/>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21590" cy="173990"/>
                        </a:xfrm>
                        <a:custGeom>
                          <a:avLst/>
                          <a:gdLst/>
                          <a:ahLst/>
                          <a:cxnLst/>
                          <a:rect l="l" t="t" r="r" b="b"/>
                          <a:pathLst>
                            <a:path w="21590" h="173990">
                              <a:moveTo>
                                <a:pt x="21369" y="173470"/>
                              </a:moveTo>
                              <a:lnTo>
                                <a:pt x="0" y="173470"/>
                              </a:lnTo>
                              <a:lnTo>
                                <a:pt x="0" y="0"/>
                              </a:lnTo>
                              <a:lnTo>
                                <a:pt x="21369" y="0"/>
                              </a:lnTo>
                              <a:lnTo>
                                <a:pt x="21369"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82.060181pt;margin-top:16.740358pt;width:1.682636pt;height:13.659115pt;mso-position-horizontal-relative:page;mso-position-vertical-relative:paragraph;z-index:-20274176" id="docshape48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3328">
                <wp:simplePos x="0" y="0"/>
                <wp:positionH relativeFrom="page">
                  <wp:posOffset>5320305</wp:posOffset>
                </wp:positionH>
                <wp:positionV relativeFrom="paragraph">
                  <wp:posOffset>378422</wp:posOffset>
                </wp:positionV>
                <wp:extent cx="15875" cy="205740"/>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15875" cy="205740"/>
                        </a:xfrm>
                        <a:custGeom>
                          <a:avLst/>
                          <a:gdLst/>
                          <a:ahLst/>
                          <a:cxnLst/>
                          <a:rect l="l" t="t" r="r" b="b"/>
                          <a:pathLst>
                            <a:path w="15875" h="205740">
                              <a:moveTo>
                                <a:pt x="15263" y="205408"/>
                              </a:moveTo>
                              <a:lnTo>
                                <a:pt x="0" y="205408"/>
                              </a:lnTo>
                              <a:lnTo>
                                <a:pt x="0" y="0"/>
                              </a:lnTo>
                              <a:lnTo>
                                <a:pt x="15263" y="0"/>
                              </a:lnTo>
                              <a:lnTo>
                                <a:pt x="15263" y="205408"/>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18.921661pt;margin-top:29.797064pt;width:1.201883pt;height:16.173879pt;mso-position-horizontal-relative:page;mso-position-vertical-relative:paragraph;z-index:-20273152" id="docshape49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3840">
                <wp:simplePos x="0" y="0"/>
                <wp:positionH relativeFrom="page">
                  <wp:posOffset>5844399</wp:posOffset>
                </wp:positionH>
                <wp:positionV relativeFrom="paragraph">
                  <wp:posOffset>378422</wp:posOffset>
                </wp:positionV>
                <wp:extent cx="15875" cy="205740"/>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15875" cy="205740"/>
                        </a:xfrm>
                        <a:custGeom>
                          <a:avLst/>
                          <a:gdLst/>
                          <a:ahLst/>
                          <a:cxnLst/>
                          <a:rect l="l" t="t" r="r" b="b"/>
                          <a:pathLst>
                            <a:path w="15875" h="205740">
                              <a:moveTo>
                                <a:pt x="15263" y="205408"/>
                              </a:moveTo>
                              <a:lnTo>
                                <a:pt x="0" y="205408"/>
                              </a:lnTo>
                              <a:lnTo>
                                <a:pt x="0" y="0"/>
                              </a:lnTo>
                              <a:lnTo>
                                <a:pt x="15263" y="0"/>
                              </a:lnTo>
                              <a:lnTo>
                                <a:pt x="15263" y="205408"/>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60.188934pt;margin-top:29.797064pt;width:1.201883pt;height:16.173879pt;mso-position-horizontal-relative:page;mso-position-vertical-relative:paragraph;z-index:-20272640" id="docshape49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4352">
                <wp:simplePos x="0" y="0"/>
                <wp:positionH relativeFrom="page">
                  <wp:posOffset>3143424</wp:posOffset>
                </wp:positionH>
                <wp:positionV relativeFrom="paragraph">
                  <wp:posOffset>382503</wp:posOffset>
                </wp:positionV>
                <wp:extent cx="15875" cy="243204"/>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15875" cy="243204"/>
                        </a:xfrm>
                        <a:custGeom>
                          <a:avLst/>
                          <a:gdLst/>
                          <a:ahLst/>
                          <a:cxnLst/>
                          <a:rect l="l" t="t" r="r" b="b"/>
                          <a:pathLst>
                            <a:path w="15875" h="243204">
                              <a:moveTo>
                                <a:pt x="15263" y="242859"/>
                              </a:moveTo>
                              <a:lnTo>
                                <a:pt x="0" y="242859"/>
                              </a:lnTo>
                              <a:lnTo>
                                <a:pt x="0" y="0"/>
                              </a:lnTo>
                              <a:lnTo>
                                <a:pt x="15263" y="0"/>
                              </a:lnTo>
                              <a:lnTo>
                                <a:pt x="15263" y="24285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47.513748pt;margin-top:30.118353pt;width:1.201883pt;height:19.122759pt;mso-position-horizontal-relative:page;mso-position-vertical-relative:paragraph;z-index:-20272128" id="docshape492" filled="true" fillcolor="#ededed" stroked="false">
                <v:fill type="solid"/>
                <w10:wrap type="none"/>
              </v:rect>
            </w:pict>
          </mc:Fallback>
        </mc:AlternateContent>
      </w:r>
      <w:r>
        <w:rPr>
          <w:color w:val="212121"/>
        </w:rPr>
        <w:t>p-ottion</w:t>
      </w:r>
      <w:r>
        <w:rPr>
          <w:color w:val="212121"/>
          <w:spacing w:val="-3"/>
        </w:rPr>
        <w:t> </w:t>
      </w:r>
      <w:r>
        <w:rPr>
          <w:rFonts w:ascii="Times New Roman" w:hAnsi="Times New Roman"/>
          <w:color w:val="212121"/>
          <w:sz w:val="26"/>
        </w:rPr>
        <w:t>ofw</w:t>
      </w:r>
      <w:r>
        <w:rPr>
          <w:rFonts w:ascii="Times New Roman" w:hAnsi="Times New Roman"/>
          <w:color w:val="212121"/>
          <w:spacing w:val="-1"/>
          <w:sz w:val="26"/>
        </w:rPr>
        <w:t> </w:t>
      </w:r>
      <w:r>
        <w:rPr>
          <w:rFonts w:ascii="Times New Roman" w:hAnsi="Times New Roman"/>
          <w:color w:val="212121"/>
          <w:sz w:val="26"/>
        </w:rPr>
        <w:t>¥</w:t>
      </w:r>
      <w:r>
        <w:rPr>
          <w:rFonts w:ascii="Times New Roman" w:hAnsi="Times New Roman"/>
          <w:color w:val="212121"/>
          <w:spacing w:val="-11"/>
          <w:sz w:val="26"/>
        </w:rPr>
        <w:t> </w:t>
      </w:r>
      <w:r>
        <w:rPr>
          <w:color w:val="383838"/>
        </w:rPr>
        <w:t>passabli? </w:t>
      </w:r>
      <w:r>
        <w:rPr>
          <w:color w:val="212121"/>
        </w:rPr>
        <w:t>for</w:t>
      </w:r>
      <w:r>
        <w:rPr>
          <w:color w:val="BFBFBF"/>
        </w:rPr>
        <w:t>.</w:t>
      </w:r>
      <w:r>
        <w:rPr>
          <w:color w:val="212121"/>
        </w:rPr>
        <w:t>ttre</w:t>
      </w:r>
      <w:r>
        <w:rPr>
          <w:color w:val="212121"/>
          <w:spacing w:val="-1"/>
        </w:rPr>
        <w:t> </w:t>
      </w:r>
      <w:r>
        <w:rPr>
          <w:rFonts w:ascii="Times New Roman" w:hAnsi="Times New Roman"/>
          <w:color w:val="212121"/>
          <w:sz w:val="26"/>
        </w:rPr>
        <w:t>use</w:t>
      </w:r>
      <w:r>
        <w:rPr>
          <w:rFonts w:ascii="Times New Roman" w:hAnsi="Times New Roman"/>
          <w:color w:val="212121"/>
          <w:spacing w:val="-13"/>
          <w:sz w:val="26"/>
        </w:rPr>
        <w:t> </w:t>
      </w:r>
      <w:r>
        <w:rPr>
          <w:color w:val="212121"/>
          <w:sz w:val="22"/>
        </w:rPr>
        <w:t>of</w:t>
      </w:r>
      <w:r>
        <w:rPr>
          <w:color w:val="212121"/>
          <w:spacing w:val="-16"/>
          <w:sz w:val="22"/>
        </w:rPr>
        <w:t> </w:t>
      </w:r>
      <w:r>
        <w:rPr>
          <w:color w:val="212121"/>
        </w:rPr>
        <w:t>motor ve</w:t>
      </w:r>
      <w:r>
        <w:rPr>
          <w:color w:val="AEAEAE"/>
        </w:rPr>
        <w:t>_</w:t>
      </w:r>
      <w:r>
        <w:rPr>
          <w:color w:val="212121"/>
        </w:rPr>
        <w:t>hicles</w:t>
      </w:r>
      <w:r>
        <w:rPr>
          <w:color w:val="212121"/>
          <w:spacing w:val="-16"/>
        </w:rPr>
        <w:t> </w:t>
      </w:r>
      <w:r>
        <w:rPr>
          <w:color w:val="212121"/>
        </w:rPr>
        <w:t>at</w:t>
      </w:r>
      <w:r>
        <w:rPr>
          <w:color w:val="212121"/>
          <w:spacing w:val="26"/>
        </w:rPr>
        <w:t> </w:t>
      </w:r>
      <w:r>
        <w:rPr>
          <w:color w:val="383838"/>
          <w:sz w:val="27"/>
        </w:rPr>
        <w:t>T'ciwri</w:t>
      </w:r>
      <w:r>
        <w:rPr>
          <w:color w:val="383838"/>
          <w:spacing w:val="-19"/>
          <w:sz w:val="27"/>
        </w:rPr>
        <w:t> </w:t>
      </w:r>
      <w:r>
        <w:rPr>
          <w:color w:val="212121"/>
        </w:rPr>
        <w:t>exi?,</w:t>
      </w:r>
      <w:r>
        <w:rPr>
          <w:color w:val="212121"/>
          <w:spacing w:val="-4"/>
        </w:rPr>
        <w:t> </w:t>
      </w:r>
      <w:r>
        <w:rPr>
          <w:color w:val="212121"/>
        </w:rPr>
        <w:t>n$e</w:t>
      </w:r>
      <w:r>
        <w:rPr>
          <w:color w:val="212121"/>
          <w:spacing w:val="-18"/>
        </w:rPr>
        <w:t> </w:t>
      </w:r>
      <w:r>
        <w:rPr>
          <w:color w:val="212121"/>
        </w:rPr>
        <w:t>for</w:t>
      </w:r>
      <w:r>
        <w:rPr>
          <w:color w:val="AEAEAE"/>
        </w:rPr>
        <w:t>,</w:t>
      </w:r>
      <w:r>
        <w:rPr>
          <w:color w:val="212121"/>
        </w:rPr>
        <w:t>a</w:t>
      </w:r>
      <w:r>
        <w:rPr>
          <w:color w:val="212121"/>
          <w:spacing w:val="-13"/>
        </w:rPr>
        <w:t> </w:t>
      </w:r>
      <w:r>
        <w:rPr>
          <w:color w:val="212121"/>
        </w:rPr>
        <w:t>pJriod o(at</w:t>
      </w:r>
      <w:r>
        <w:rPr>
          <w:color w:val="212121"/>
          <w:spacing w:val="-5"/>
        </w:rPr>
        <w:t> </w:t>
      </w:r>
      <w:r>
        <w:rPr>
          <w:color w:val="212121"/>
        </w:rPr>
        <w:t>lea</w:t>
      </w:r>
      <w:r>
        <w:rPr>
          <w:color w:val="AEAEAE"/>
        </w:rPr>
        <w:t>-</w:t>
      </w:r>
      <w:r>
        <w:rPr>
          <w:color w:val="212121"/>
        </w:rPr>
        <w:t>st- </w:t>
      </w:r>
      <w:r>
        <w:rPr>
          <w:color w:val="212121"/>
          <w:spacing w:val="-2"/>
        </w:rPr>
        <w:t>3"0</w:t>
      </w:r>
      <w:r>
        <w:rPr>
          <w:color w:val="212121"/>
          <w:spacing w:val="-12"/>
        </w:rPr>
        <w:t> </w:t>
      </w:r>
      <w:r>
        <w:rPr>
          <w:color w:val="212121"/>
          <w:spacing w:val="-2"/>
        </w:rPr>
        <w:t>consecutive</w:t>
      </w:r>
      <w:r>
        <w:rPr>
          <w:color w:val="AEAEAE"/>
          <w:spacing w:val="-2"/>
        </w:rPr>
        <w:t>.</w:t>
      </w:r>
      <w:r>
        <w:rPr>
          <w:rFonts w:ascii="Times New Roman" w:hAnsi="Times New Roman"/>
          <w:color w:val="212121"/>
          <w:spacing w:val="-2"/>
          <w:sz w:val="33"/>
        </w:rPr>
        <w:t>yea</w:t>
      </w:r>
      <w:r>
        <w:rPr>
          <w:color w:val="BFBFBF"/>
          <w:spacing w:val="-2"/>
        </w:rPr>
        <w:t>:</w:t>
      </w:r>
      <w:r>
        <w:rPr>
          <w:color w:val="212121"/>
          <w:spacing w:val="-2"/>
        </w:rPr>
        <w:t>1;&gt;</w:t>
      </w:r>
      <w:r>
        <w:rPr>
          <w:color w:val="AEAEAE"/>
          <w:spacing w:val="-2"/>
        </w:rPr>
        <w:t>,</w:t>
      </w:r>
      <w:r>
        <w:rPr>
          <w:color w:val="212121"/>
          <w:spacing w:val="-2"/>
        </w:rPr>
        <w:t>ee;n</w:t>
      </w:r>
      <w:r>
        <w:rPr>
          <w:color w:val="AEAEAE"/>
          <w:spacing w:val="-2"/>
        </w:rPr>
        <w:t>·</w:t>
      </w:r>
      <w:r>
        <w:rPr>
          <w:color w:val="AEAEAE"/>
          <w:spacing w:val="21"/>
        </w:rPr>
        <w:t> </w:t>
      </w:r>
      <w:r>
        <w:rPr>
          <w:color w:val="212121"/>
          <w:spacing w:val="-2"/>
        </w:rPr>
        <w:t>ing</w:t>
      </w:r>
      <w:r>
        <w:rPr>
          <w:color w:val="AEAEAE"/>
          <w:spacing w:val="-2"/>
        </w:rPr>
        <w:t>•</w:t>
      </w:r>
      <w:r>
        <w:rPr>
          <w:color w:val="212121"/>
          <w:spacing w:val="-2"/>
        </w:rPr>
        <w:t>on</w:t>
      </w:r>
      <w:r>
        <w:rPr>
          <w:color w:val="212121"/>
          <w:spacing w:val="-9"/>
        </w:rPr>
        <w:t> </w:t>
      </w:r>
      <w:r>
        <w:rPr>
          <w:color w:val="212121"/>
          <w:spacing w:val="-2"/>
        </w:rPr>
        <w:t>April </w:t>
      </w:r>
      <w:r>
        <w:rPr>
          <w:color w:val="383838"/>
          <w:spacing w:val="-2"/>
        </w:rPr>
        <w:t>±5,</w:t>
      </w:r>
      <w:r>
        <w:rPr>
          <w:color w:val="383838"/>
          <w:spacing w:val="-12"/>
        </w:rPr>
        <w:t> </w:t>
      </w:r>
      <w:r>
        <w:rPr>
          <w:color w:val="212121"/>
          <w:spacing w:val="-2"/>
        </w:rPr>
        <w:t>19SS</w:t>
      </w:r>
      <w:r>
        <w:rPr>
          <w:color w:val="BFBFBF"/>
          <w:spacing w:val="-2"/>
          <w:shd w:fill="EDEDED" w:color="auto" w:val="clear"/>
        </w:rPr>
        <w:t>·</w:t>
      </w:r>
      <w:r>
        <w:rPr>
          <w:color w:val="BFBFBF"/>
          <w:spacing w:val="-2"/>
        </w:rPr>
        <w:t>·</w:t>
      </w:r>
      <w:r>
        <w:rPr>
          <w:color w:val="212121"/>
          <w:spacing w:val="-2"/>
        </w:rPr>
        <w:t>arid</w:t>
      </w:r>
      <w:r>
        <w:rPr>
          <w:color w:val="AEAEAE"/>
          <w:spacing w:val="-2"/>
        </w:rPr>
        <w:t>.</w:t>
      </w:r>
      <w:r>
        <w:rPr>
          <w:color w:val="212121"/>
          <w:spacing w:val="-2"/>
        </w:rPr>
        <w:t>endJng</w:t>
      </w:r>
      <w:r>
        <w:rPr>
          <w:color w:val="AEAEAE"/>
          <w:spacing w:val="-2"/>
        </w:rPr>
        <w:t>.</w:t>
      </w:r>
      <w:r>
        <w:rPr>
          <w:color w:val="212121"/>
          <w:spacing w:val="-2"/>
        </w:rPr>
        <w:t>qn</w:t>
      </w:r>
      <w:r>
        <w:rPr>
          <w:color w:val="212121"/>
          <w:spacing w:val="27"/>
        </w:rPr>
        <w:t> </w:t>
      </w:r>
      <w:r>
        <w:rPr>
          <w:color w:val="212121"/>
          <w:spacing w:val="-2"/>
        </w:rPr>
        <w:t>April</w:t>
      </w:r>
      <w:r>
        <w:rPr>
          <w:color w:val="212121"/>
          <w:spacing w:val="-12"/>
        </w:rPr>
        <w:t> </w:t>
      </w:r>
      <w:r>
        <w:rPr>
          <w:rFonts w:ascii="Times New Roman" w:hAnsi="Times New Roman"/>
          <w:i/>
          <w:color w:val="383838"/>
          <w:spacing w:val="-2"/>
          <w:sz w:val="23"/>
        </w:rPr>
        <w:t>}.5,</w:t>
      </w:r>
      <w:r>
        <w:rPr>
          <w:rFonts w:ascii="Times New Roman" w:hAnsi="Times New Roman"/>
          <w:i/>
          <w:color w:val="383838"/>
          <w:spacing w:val="-18"/>
          <w:sz w:val="23"/>
        </w:rPr>
        <w:t> </w:t>
      </w:r>
      <w:r>
        <w:rPr>
          <w:rFonts w:ascii="Times New Roman" w:hAnsi="Times New Roman"/>
          <w:color w:val="212121"/>
          <w:spacing w:val="-2"/>
          <w:sz w:val="23"/>
        </w:rPr>
        <w:t>2()15</w:t>
      </w:r>
      <w:r>
        <w:rPr>
          <w:rFonts w:ascii="Times New Roman" w:hAnsi="Times New Roman"/>
          <w:color w:val="4D4D4D"/>
          <w:spacing w:val="-2"/>
          <w:sz w:val="23"/>
        </w:rPr>
        <w:t>.</w:t>
      </w:r>
      <w:r>
        <w:rPr>
          <w:rFonts w:ascii="Times New Roman" w:hAnsi="Times New Roman"/>
          <w:color w:val="212121"/>
          <w:spacing w:val="-2"/>
          <w:sz w:val="33"/>
        </w:rPr>
        <w:t>n</w:t>
      </w:r>
      <w:r>
        <w:rPr>
          <w:rFonts w:ascii="Times New Roman" w:hAnsi="Times New Roman"/>
          <w:color w:val="212121"/>
          <w:spacing w:val="-37"/>
          <w:sz w:val="33"/>
        </w:rPr>
        <w:t> </w:t>
      </w:r>
      <w:r>
        <w:rPr>
          <w:color w:val="212121"/>
          <w:spacing w:val="-2"/>
        </w:rPr>
        <w:t>is</w:t>
      </w:r>
      <w:r>
        <w:rPr>
          <w:color w:val="BFBFBF"/>
          <w:spacing w:val="-2"/>
        </w:rPr>
        <w:t>'.</w:t>
      </w:r>
      <w:r>
        <w:rPr>
          <w:color w:val="212121"/>
          <w:spacing w:val="-2"/>
        </w:rPr>
        <w:t>th'e</w:t>
      </w:r>
      <w:r>
        <w:rPr>
          <w:color w:val="959595"/>
          <w:spacing w:val="-2"/>
        </w:rPr>
        <w:t>-</w:t>
      </w:r>
      <w:r>
        <w:rPr>
          <w:color w:val="212121"/>
          <w:spacing w:val="-2"/>
        </w:rPr>
        <w:t>ppinion</w:t>
      </w:r>
    </w:p>
    <w:p>
      <w:pPr>
        <w:tabs>
          <w:tab w:pos="9163" w:val="left" w:leader="none"/>
        </w:tabs>
        <w:spacing w:before="19"/>
        <w:ind w:left="1789" w:right="0" w:firstLine="0"/>
        <w:jc w:val="left"/>
        <w:rPr>
          <w:sz w:val="24"/>
        </w:rPr>
      </w:pPr>
      <w:r>
        <w:rPr/>
        <mc:AlternateContent>
          <mc:Choice Requires="wps">
            <w:drawing>
              <wp:anchor distT="0" distB="0" distL="0" distR="0" allowOverlap="1" layoutInCell="1" locked="0" behindDoc="1" simplePos="0" relativeHeight="483042816">
                <wp:simplePos x="0" y="0"/>
                <wp:positionH relativeFrom="page">
                  <wp:posOffset>2195449</wp:posOffset>
                </wp:positionH>
                <wp:positionV relativeFrom="paragraph">
                  <wp:posOffset>22160</wp:posOffset>
                </wp:positionV>
                <wp:extent cx="18415" cy="173990"/>
                <wp:effectExtent l="0" t="0" r="0" b="0"/>
                <wp:wrapNone/>
                <wp:docPr id="655" name="Graphic 655"/>
                <wp:cNvGraphicFramePr>
                  <a:graphicFrameLocks/>
                </wp:cNvGraphicFramePr>
                <a:graphic>
                  <a:graphicData uri="http://schemas.microsoft.com/office/word/2010/wordprocessingShape">
                    <wps:wsp>
                      <wps:cNvPr id="655" name="Graphic 655"/>
                      <wps:cNvSpPr/>
                      <wps:spPr>
                        <a:xfrm>
                          <a:off x="0" y="0"/>
                          <a:ext cx="18415" cy="173990"/>
                        </a:xfrm>
                        <a:custGeom>
                          <a:avLst/>
                          <a:gdLst/>
                          <a:ahLst/>
                          <a:cxnLst/>
                          <a:rect l="l" t="t" r="r" b="b"/>
                          <a:pathLst>
                            <a:path w="18415" h="173990">
                              <a:moveTo>
                                <a:pt x="18316" y="173470"/>
                              </a:moveTo>
                              <a:lnTo>
                                <a:pt x="0" y="173470"/>
                              </a:lnTo>
                              <a:lnTo>
                                <a:pt x="0" y="0"/>
                              </a:lnTo>
                              <a:lnTo>
                                <a:pt x="18316" y="0"/>
                              </a:lnTo>
                              <a:lnTo>
                                <a:pt x="18316"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72.87001pt;margin-top:1.744947pt;width:1.442259pt;height:13.659115pt;mso-position-horizontal-relative:page;mso-position-vertical-relative:paragraph;z-index:-20273664" id="docshape49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4864">
                <wp:simplePos x="0" y="0"/>
                <wp:positionH relativeFrom="page">
                  <wp:posOffset>3984936</wp:posOffset>
                </wp:positionH>
                <wp:positionV relativeFrom="paragraph">
                  <wp:posOffset>92331</wp:posOffset>
                </wp:positionV>
                <wp:extent cx="6350" cy="121920"/>
                <wp:effectExtent l="0" t="0" r="0" b="0"/>
                <wp:wrapNone/>
                <wp:docPr id="656" name="Graphic 656"/>
                <wp:cNvGraphicFramePr>
                  <a:graphicFrameLocks/>
                </wp:cNvGraphicFramePr>
                <a:graphic>
                  <a:graphicData uri="http://schemas.microsoft.com/office/word/2010/wordprocessingShape">
                    <wps:wsp>
                      <wps:cNvPr id="656" name="Graphic 656"/>
                      <wps:cNvSpPr/>
                      <wps:spPr>
                        <a:xfrm>
                          <a:off x="0" y="0"/>
                          <a:ext cx="6350" cy="121920"/>
                        </a:xfrm>
                        <a:custGeom>
                          <a:avLst/>
                          <a:gdLst/>
                          <a:ahLst/>
                          <a:cxnLst/>
                          <a:rect l="l" t="t" r="r" b="b"/>
                          <a:pathLst>
                            <a:path w="6350" h="121920">
                              <a:moveTo>
                                <a:pt x="6105" y="121429"/>
                              </a:moveTo>
                              <a:lnTo>
                                <a:pt x="0" y="121429"/>
                              </a:lnTo>
                              <a:lnTo>
                                <a:pt x="0" y="0"/>
                              </a:lnTo>
                              <a:lnTo>
                                <a:pt x="6105" y="0"/>
                              </a:lnTo>
                              <a:lnTo>
                                <a:pt x="6105" y="12142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13.774536pt;margin-top:7.270236pt;width:.480753pt;height:9.561379pt;mso-position-horizontal-relative:page;mso-position-vertical-relative:paragraph;z-index:-20271616" id="docshape49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5376">
                <wp:simplePos x="0" y="0"/>
                <wp:positionH relativeFrom="page">
                  <wp:posOffset>4311215</wp:posOffset>
                </wp:positionH>
                <wp:positionV relativeFrom="paragraph">
                  <wp:posOffset>105550</wp:posOffset>
                </wp:positionV>
                <wp:extent cx="24765" cy="102870"/>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24765" cy="102870"/>
                        </a:xfrm>
                        <a:custGeom>
                          <a:avLst/>
                          <a:gdLst/>
                          <a:ahLst/>
                          <a:cxnLst/>
                          <a:rect l="l" t="t" r="r" b="b"/>
                          <a:pathLst>
                            <a:path w="24765" h="102870">
                              <a:moveTo>
                                <a:pt x="24422" y="102704"/>
                              </a:moveTo>
                              <a:lnTo>
                                <a:pt x="0" y="102704"/>
                              </a:lnTo>
                              <a:lnTo>
                                <a:pt x="0" y="0"/>
                              </a:lnTo>
                              <a:lnTo>
                                <a:pt x="24422" y="0"/>
                              </a:lnTo>
                              <a:lnTo>
                                <a:pt x="24422" y="10270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39.46579pt;margin-top:8.311095pt;width:1.923013pt;height:8.086939pt;mso-position-horizontal-relative:page;mso-position-vertical-relative:paragraph;z-index:-20271104" id="docshape49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5888">
                <wp:simplePos x="0" y="0"/>
                <wp:positionH relativeFrom="page">
                  <wp:posOffset>4650869</wp:posOffset>
                </wp:positionH>
                <wp:positionV relativeFrom="paragraph">
                  <wp:posOffset>72504</wp:posOffset>
                </wp:positionV>
                <wp:extent cx="12700" cy="146050"/>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12700" cy="146050"/>
                        </a:xfrm>
                        <a:custGeom>
                          <a:avLst/>
                          <a:gdLst/>
                          <a:ahLst/>
                          <a:cxnLst/>
                          <a:rect l="l" t="t" r="r" b="b"/>
                          <a:pathLst>
                            <a:path w="12700" h="146050">
                              <a:moveTo>
                                <a:pt x="12211" y="145497"/>
                              </a:moveTo>
                              <a:lnTo>
                                <a:pt x="0" y="145497"/>
                              </a:lnTo>
                              <a:lnTo>
                                <a:pt x="0" y="0"/>
                              </a:lnTo>
                              <a:lnTo>
                                <a:pt x="12211" y="0"/>
                              </a:lnTo>
                              <a:lnTo>
                                <a:pt x="12211" y="145497"/>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66.210205pt;margin-top:5.709045pt;width:.961506pt;height:11.456498pt;mso-position-horizontal-relative:page;mso-position-vertical-relative:paragraph;z-index:-20270592" id="docshape49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6400">
                <wp:simplePos x="0" y="0"/>
                <wp:positionH relativeFrom="page">
                  <wp:posOffset>4892192</wp:posOffset>
                </wp:positionH>
                <wp:positionV relativeFrom="paragraph">
                  <wp:posOffset>98941</wp:posOffset>
                </wp:positionV>
                <wp:extent cx="58419" cy="11303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58419" cy="113030"/>
                        </a:xfrm>
                        <a:custGeom>
                          <a:avLst/>
                          <a:gdLst/>
                          <a:ahLst/>
                          <a:cxnLst/>
                          <a:rect l="l" t="t" r="r" b="b"/>
                          <a:pathLst>
                            <a:path w="58419" h="113030">
                              <a:moveTo>
                                <a:pt x="58002" y="112755"/>
                              </a:moveTo>
                              <a:lnTo>
                                <a:pt x="0" y="112755"/>
                              </a:lnTo>
                              <a:lnTo>
                                <a:pt x="0" y="0"/>
                              </a:lnTo>
                              <a:lnTo>
                                <a:pt x="58002" y="0"/>
                              </a:lnTo>
                              <a:lnTo>
                                <a:pt x="58002" y="112755"/>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85.211975pt;margin-top:7.790666pt;width:4.567155pt;height:8.878424pt;mso-position-horizontal-relative:page;mso-position-vertical-relative:paragraph;z-index:-20270080" id="docshape497" filled="true" fillcolor="#ededed" stroked="false">
                <v:fill type="solid"/>
                <w10:wrap type="none"/>
              </v:rect>
            </w:pict>
          </mc:Fallback>
        </mc:AlternateContent>
      </w:r>
      <w:r>
        <w:rPr>
          <w:rFonts w:ascii="Arial"/>
          <w:color w:val="212121"/>
          <w:spacing w:val="-6"/>
          <w:w w:val="105"/>
          <w:sz w:val="20"/>
        </w:rPr>
        <w:t>ohhe</w:t>
      </w:r>
      <w:r>
        <w:rPr>
          <w:rFonts w:ascii="Arial"/>
          <w:color w:val="212121"/>
          <w:spacing w:val="10"/>
          <w:w w:val="105"/>
          <w:sz w:val="20"/>
        </w:rPr>
        <w:t> </w:t>
      </w:r>
      <w:r>
        <w:rPr>
          <w:rFonts w:ascii="Arial"/>
          <w:color w:val="212121"/>
          <w:spacing w:val="-6"/>
          <w:w w:val="105"/>
          <w:sz w:val="20"/>
        </w:rPr>
        <w:t>MuriiGipal</w:t>
      </w:r>
      <w:r>
        <w:rPr>
          <w:rFonts w:ascii="Arial"/>
          <w:color w:val="BFBFBF"/>
          <w:spacing w:val="-6"/>
          <w:w w:val="105"/>
          <w:sz w:val="20"/>
        </w:rPr>
        <w:t>,</w:t>
      </w:r>
      <w:r>
        <w:rPr>
          <w:rFonts w:ascii="Arial"/>
          <w:color w:val="212121"/>
          <w:spacing w:val="-6"/>
          <w:w w:val="105"/>
          <w:sz w:val="20"/>
        </w:rPr>
        <w:t>dfficerH</w:t>
      </w:r>
      <w:r>
        <w:rPr>
          <w:rFonts w:ascii="Arial"/>
          <w:color w:val="AEAEAE"/>
          <w:spacing w:val="-6"/>
          <w:w w:val="105"/>
          <w:position w:val="-4"/>
          <w:sz w:val="28"/>
        </w:rPr>
        <w:t>.</w:t>
      </w:r>
      <w:r>
        <w:rPr>
          <w:rFonts w:ascii="Arial"/>
          <w:color w:val="212121"/>
          <w:spacing w:val="-6"/>
          <w:w w:val="105"/>
          <w:sz w:val="20"/>
        </w:rPr>
        <w:t>h</w:t>
      </w:r>
      <w:r>
        <w:rPr>
          <w:rFonts w:ascii="Arial"/>
          <w:color w:val="BFBFBF"/>
          <w:spacing w:val="-6"/>
          <w:w w:val="105"/>
          <w:position w:val="-4"/>
          <w:sz w:val="22"/>
        </w:rPr>
        <w:t>.</w:t>
      </w:r>
      <w:r>
        <w:rPr>
          <w:rFonts w:ascii="Arial"/>
          <w:color w:val="212121"/>
          <w:spacing w:val="-6"/>
          <w:w w:val="105"/>
          <w:sz w:val="20"/>
        </w:rPr>
        <w:t>aUhe</w:t>
      </w:r>
      <w:r>
        <w:rPr>
          <w:rFonts w:ascii="Arial"/>
          <w:color w:val="AEAEAE"/>
          <w:spacing w:val="-6"/>
          <w:w w:val="105"/>
          <w:position w:val="-4"/>
          <w:sz w:val="28"/>
        </w:rPr>
        <w:t>.</w:t>
      </w:r>
      <w:r>
        <w:rPr>
          <w:rFonts w:ascii="Arial"/>
          <w:color w:val="212121"/>
          <w:spacing w:val="-6"/>
          <w:w w:val="105"/>
          <w:sz w:val="20"/>
        </w:rPr>
        <w:t>ab</w:t>
      </w:r>
      <w:r>
        <w:rPr>
          <w:rFonts w:ascii="Arial"/>
          <w:color w:val="212121"/>
          <w:spacing w:val="22"/>
          <w:w w:val="105"/>
          <w:sz w:val="20"/>
        </w:rPr>
        <w:t> </w:t>
      </w:r>
      <w:r>
        <w:rPr>
          <w:rFonts w:ascii="Arial"/>
          <w:color w:val="212121"/>
          <w:spacing w:val="-6"/>
          <w:w w:val="105"/>
          <w:sz w:val="20"/>
        </w:rPr>
        <w:t>ri"ctonmen</w:t>
      </w:r>
      <w:r>
        <w:rPr>
          <w:rFonts w:ascii="Arial"/>
          <w:color w:val="BFBFBF"/>
          <w:spacing w:val="-6"/>
          <w:w w:val="105"/>
          <w:position w:val="-4"/>
          <w:sz w:val="14"/>
        </w:rPr>
        <w:t>.</w:t>
      </w:r>
      <w:r>
        <w:rPr>
          <w:rFonts w:ascii="Arial"/>
          <w:color w:val="212121"/>
          <w:spacing w:val="-6"/>
          <w:w w:val="105"/>
          <w:sz w:val="20"/>
        </w:rPr>
        <w:t>t</w:t>
      </w:r>
      <w:r>
        <w:rPr>
          <w:rFonts w:ascii="Arial"/>
          <w:color w:val="212121"/>
          <w:spacing w:val="6"/>
          <w:w w:val="105"/>
          <w:sz w:val="20"/>
        </w:rPr>
        <w:t> </w:t>
      </w:r>
      <w:r>
        <w:rPr>
          <w:rFonts w:ascii="Arial"/>
          <w:color w:val="212121"/>
          <w:spacing w:val="-6"/>
          <w:w w:val="105"/>
          <w:sz w:val="20"/>
        </w:rPr>
        <w:t>ecco</w:t>
      </w:r>
      <w:r>
        <w:rPr>
          <w:color w:val="BFBFBF"/>
          <w:spacing w:val="-6"/>
          <w:w w:val="105"/>
          <w:position w:val="-4"/>
          <w:sz w:val="12"/>
        </w:rPr>
        <w:t>...</w:t>
      </w:r>
      <w:r>
        <w:rPr>
          <w:rFonts w:ascii="Arial"/>
          <w:color w:val="212121"/>
          <w:spacing w:val="-6"/>
          <w:w w:val="105"/>
          <w:sz w:val="20"/>
        </w:rPr>
        <w:t>rr:ed</w:t>
      </w:r>
      <w:r>
        <w:rPr>
          <w:rFonts w:ascii="Arial"/>
          <w:color w:val="212121"/>
          <w:spacing w:val="22"/>
          <w:w w:val="105"/>
          <w:sz w:val="20"/>
        </w:rPr>
        <w:t> </w:t>
      </w:r>
      <w:r>
        <w:rPr>
          <w:rFonts w:ascii="Arial"/>
          <w:color w:val="212121"/>
          <w:spacing w:val="-6"/>
          <w:w w:val="105"/>
          <w:sz w:val="20"/>
        </w:rPr>
        <w:t>t</w:t>
      </w:r>
      <w:r>
        <w:rPr>
          <w:color w:val="AEAEAE"/>
          <w:spacing w:val="-6"/>
          <w:w w:val="105"/>
          <w:position w:val="-4"/>
          <w:sz w:val="17"/>
        </w:rPr>
        <w:t>.</w:t>
      </w:r>
      <w:r>
        <w:rPr>
          <w:rFonts w:ascii="Arial"/>
          <w:color w:val="212121"/>
          <w:spacing w:val="-6"/>
          <w:w w:val="105"/>
          <w:sz w:val="20"/>
        </w:rPr>
        <w:t>lefor</w:t>
      </w:r>
      <w:r>
        <w:rPr>
          <w:rFonts w:ascii="Arial"/>
          <w:color w:val="BFBFBF"/>
          <w:spacing w:val="-6"/>
          <w:w w:val="105"/>
          <w:position w:val="-4"/>
          <w:sz w:val="13"/>
        </w:rPr>
        <w:t>.,.</w:t>
      </w:r>
      <w:r>
        <w:rPr>
          <w:rFonts w:ascii="Arial"/>
          <w:color w:val="212121"/>
          <w:spacing w:val="-6"/>
          <w:w w:val="105"/>
          <w:sz w:val="20"/>
        </w:rPr>
        <w:t>.e</w:t>
      </w:r>
      <w:r>
        <w:rPr>
          <w:rFonts w:ascii="Arial"/>
          <w:color w:val="212121"/>
          <w:spacing w:val="2"/>
          <w:w w:val="105"/>
          <w:sz w:val="20"/>
        </w:rPr>
        <w:t> </w:t>
      </w:r>
      <w:r>
        <w:rPr>
          <w:color w:val="212121"/>
          <w:spacing w:val="-6"/>
          <w:w w:val="105"/>
          <w:sz w:val="24"/>
        </w:rPr>
        <w:t>1965</w:t>
      </w:r>
      <w:r>
        <w:rPr>
          <w:color w:val="BFBFBF"/>
          <w:spacing w:val="-6"/>
          <w:w w:val="105"/>
          <w:sz w:val="24"/>
        </w:rPr>
        <w:t>.</w:t>
      </w:r>
      <w:r>
        <w:rPr>
          <w:color w:val="212121"/>
          <w:spacing w:val="-6"/>
          <w:w w:val="105"/>
          <w:sz w:val="24"/>
        </w:rPr>
        <w:t>.</w:t>
      </w:r>
      <w:r>
        <w:rPr>
          <w:color w:val="212121"/>
          <w:sz w:val="24"/>
        </w:rPr>
        <w:tab/>
      </w:r>
      <w:r>
        <w:rPr>
          <w:color w:val="BFBFBF"/>
          <w:spacing w:val="-10"/>
          <w:w w:val="105"/>
          <w:sz w:val="24"/>
        </w:rPr>
        <w:t>.</w:t>
      </w:r>
    </w:p>
    <w:p>
      <w:pPr>
        <w:pStyle w:val="BodyText"/>
        <w:spacing w:line="363" w:lineRule="exact" w:before="33"/>
        <w:ind w:left="1787"/>
      </w:pPr>
      <w:r>
        <w:rPr/>
        <mc:AlternateContent>
          <mc:Choice Requires="wps">
            <w:drawing>
              <wp:anchor distT="0" distB="0" distL="0" distR="0" allowOverlap="1" layoutInCell="1" locked="0" behindDoc="1" simplePos="0" relativeHeight="483046912">
                <wp:simplePos x="0" y="0"/>
                <wp:positionH relativeFrom="page">
                  <wp:posOffset>2418383</wp:posOffset>
                </wp:positionH>
                <wp:positionV relativeFrom="paragraph">
                  <wp:posOffset>91283</wp:posOffset>
                </wp:positionV>
                <wp:extent cx="15875" cy="17399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90.42392pt;margin-top:7.187645pt;width:1.201883pt;height:13.659115pt;mso-position-horizontal-relative:page;mso-position-vertical-relative:paragraph;z-index:-20269568" id="docshape49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7424">
                <wp:simplePos x="0" y="0"/>
                <wp:positionH relativeFrom="page">
                  <wp:posOffset>2716931</wp:posOffset>
                </wp:positionH>
                <wp:positionV relativeFrom="paragraph">
                  <wp:posOffset>91283</wp:posOffset>
                </wp:positionV>
                <wp:extent cx="15875" cy="173990"/>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13.931641pt;margin-top:7.187645pt;width:1.201883pt;height:13.659115pt;mso-position-horizontal-relative:page;mso-position-vertical-relative:paragraph;z-index:-20269056" id="docshape49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7936">
                <wp:simplePos x="0" y="0"/>
                <wp:positionH relativeFrom="page">
                  <wp:posOffset>4288277</wp:posOffset>
                </wp:positionH>
                <wp:positionV relativeFrom="paragraph">
                  <wp:posOffset>91283</wp:posOffset>
                </wp:positionV>
                <wp:extent cx="15875" cy="173990"/>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15875" cy="173990"/>
                        </a:xfrm>
                        <a:custGeom>
                          <a:avLst/>
                          <a:gdLst/>
                          <a:ahLst/>
                          <a:cxnLst/>
                          <a:rect l="l" t="t" r="r" b="b"/>
                          <a:pathLst>
                            <a:path w="15875" h="173990">
                              <a:moveTo>
                                <a:pt x="15263" y="173470"/>
                              </a:moveTo>
                              <a:lnTo>
                                <a:pt x="0" y="173470"/>
                              </a:lnTo>
                              <a:lnTo>
                                <a:pt x="0" y="0"/>
                              </a:lnTo>
                              <a:lnTo>
                                <a:pt x="15263" y="0"/>
                              </a:lnTo>
                              <a:lnTo>
                                <a:pt x="15263"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37.659668pt;margin-top:7.187645pt;width:1.201883pt;height:13.659115pt;mso-position-horizontal-relative:page;mso-position-vertical-relative:paragraph;z-index:-20268544" id="docshape50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8448">
                <wp:simplePos x="0" y="0"/>
                <wp:positionH relativeFrom="page">
                  <wp:posOffset>4981857</wp:posOffset>
                </wp:positionH>
                <wp:positionV relativeFrom="paragraph">
                  <wp:posOffset>91283</wp:posOffset>
                </wp:positionV>
                <wp:extent cx="27940" cy="17399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27940" cy="173990"/>
                        </a:xfrm>
                        <a:custGeom>
                          <a:avLst/>
                          <a:gdLst/>
                          <a:ahLst/>
                          <a:cxnLst/>
                          <a:rect l="l" t="t" r="r" b="b"/>
                          <a:pathLst>
                            <a:path w="27940" h="173990">
                              <a:moveTo>
                                <a:pt x="27475" y="173470"/>
                              </a:moveTo>
                              <a:lnTo>
                                <a:pt x="0" y="173470"/>
                              </a:lnTo>
                              <a:lnTo>
                                <a:pt x="0" y="0"/>
                              </a:lnTo>
                              <a:lnTo>
                                <a:pt x="27475" y="0"/>
                              </a:lnTo>
                              <a:lnTo>
                                <a:pt x="27475"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92.272217pt;margin-top:7.187645pt;width:2.163389pt;height:13.659115pt;mso-position-horizontal-relative:page;mso-position-vertical-relative:paragraph;z-index:-20268032" id="docshape501" filled="true" fillcolor="#ededed" stroked="false">
                <v:fill type="solid"/>
                <w10:wrap type="none"/>
              </v:rect>
            </w:pict>
          </mc:Fallback>
        </mc:AlternateContent>
      </w:r>
      <w:r>
        <w:rPr>
          <w:color w:val="212121"/>
        </w:rPr>
        <w:t>This</w:t>
      </w:r>
      <w:r>
        <w:rPr>
          <w:color w:val="212121"/>
          <w:spacing w:val="-14"/>
        </w:rPr>
        <w:t> </w:t>
      </w:r>
      <w:r>
        <w:rPr>
          <w:color w:val="212121"/>
          <w:w w:val="110"/>
        </w:rPr>
        <w:t>det</w:t>
      </w:r>
      <w:r>
        <w:rPr>
          <w:color w:val="212121"/>
          <w:spacing w:val="-14"/>
          <w:w w:val="110"/>
        </w:rPr>
        <w:t> </w:t>
      </w:r>
      <w:r>
        <w:rPr>
          <w:color w:val="212121"/>
          <w:w w:val="110"/>
        </w:rPr>
        <w:t>rry,iii</w:t>
      </w:r>
      <w:r>
        <w:rPr>
          <w:color w:val="212121"/>
          <w:spacing w:val="-13"/>
          <w:w w:val="110"/>
        </w:rPr>
        <w:t> </w:t>
      </w:r>
      <w:r>
        <w:rPr>
          <w:color w:val="212121"/>
          <w:w w:val="110"/>
        </w:rPr>
        <w:t>tia</w:t>
      </w:r>
      <w:r>
        <w:rPr>
          <w:color w:val="212121"/>
          <w:spacing w:val="-15"/>
          <w:w w:val="110"/>
        </w:rPr>
        <w:t> </w:t>
      </w:r>
      <w:r>
        <w:rPr>
          <w:color w:val="212121"/>
        </w:rPr>
        <w:t>is</w:t>
      </w:r>
      <w:r>
        <w:rPr>
          <w:color w:val="AEAEAE"/>
        </w:rPr>
        <w:t>,</w:t>
      </w:r>
      <w:r>
        <w:rPr>
          <w:color w:val="212121"/>
        </w:rPr>
        <w:t>bas</w:t>
      </w:r>
      <w:r>
        <w:rPr>
          <w:color w:val="212121"/>
          <w:spacing w:val="-14"/>
        </w:rPr>
        <w:t> </w:t>
      </w:r>
      <w:r>
        <w:rPr>
          <w:color w:val="212121"/>
        </w:rPr>
        <w:t>d</w:t>
      </w:r>
      <w:r>
        <w:rPr>
          <w:color w:val="BFBFBF"/>
        </w:rPr>
        <w:t>·</w:t>
      </w:r>
      <w:r>
        <w:rPr>
          <w:color w:val="212121"/>
        </w:rPr>
        <w:t>c::&gt;r1rese</w:t>
      </w:r>
      <w:r>
        <w:rPr>
          <w:color w:val="212121"/>
          <w:spacing w:val="-14"/>
        </w:rPr>
        <w:t> </w:t>
      </w:r>
      <w:r>
        <w:rPr>
          <w:color w:val="212121"/>
        </w:rPr>
        <w:t>r.rih</w:t>
      </w:r>
      <w:r>
        <w:rPr>
          <w:color w:val="212121"/>
          <w:spacing w:val="-8"/>
        </w:rPr>
        <w:t> </w:t>
      </w:r>
      <w:r>
        <w:rPr>
          <w:rFonts w:ascii="Times New Roman" w:hAnsi="Times New Roman"/>
          <w:color w:val="212121"/>
          <w:w w:val="90"/>
          <w:sz w:val="27"/>
        </w:rPr>
        <w:t>b.y</w:t>
      </w:r>
      <w:r>
        <w:rPr>
          <w:rFonts w:ascii="Times New Roman" w:hAnsi="Times New Roman"/>
          <w:color w:val="212121"/>
          <w:spacing w:val="-11"/>
          <w:w w:val="90"/>
          <w:sz w:val="27"/>
        </w:rPr>
        <w:t> </w:t>
      </w:r>
      <w:r>
        <w:rPr>
          <w:rFonts w:ascii="Times New Roman" w:hAnsi="Times New Roman"/>
          <w:color w:val="212121"/>
          <w:sz w:val="27"/>
        </w:rPr>
        <w:t>the</w:t>
      </w:r>
      <w:r>
        <w:rPr>
          <w:rFonts w:ascii="Times New Roman" w:hAnsi="Times New Roman"/>
          <w:color w:val="212121"/>
          <w:spacing w:val="-33"/>
          <w:sz w:val="27"/>
        </w:rPr>
        <w:t> </w:t>
      </w:r>
      <w:r>
        <w:rPr>
          <w:color w:val="383838"/>
        </w:rPr>
        <w:t>tbwn</w:t>
      </w:r>
      <w:r>
        <w:rPr>
          <w:color w:val="BFBFBF"/>
        </w:rPr>
        <w:t>·</w:t>
      </w:r>
      <w:r>
        <w:rPr>
          <w:color w:val="212121"/>
        </w:rPr>
        <w:t>'s</w:t>
      </w:r>
      <w:r>
        <w:rPr>
          <w:color w:val="212121"/>
          <w:spacing w:val="-17"/>
        </w:rPr>
        <w:t> </w:t>
      </w:r>
      <w:r>
        <w:rPr>
          <w:color w:val="212121"/>
          <w:w w:val="110"/>
        </w:rPr>
        <w:t>attofoey</w:t>
      </w:r>
      <w:r>
        <w:rPr>
          <w:color w:val="AEAEAE"/>
          <w:w w:val="110"/>
        </w:rPr>
        <w:t>,</w:t>
      </w:r>
      <w:r>
        <w:rPr>
          <w:color w:val="AEAEAE"/>
          <w:spacing w:val="-9"/>
          <w:w w:val="110"/>
        </w:rPr>
        <w:t> </w:t>
      </w:r>
      <w:r>
        <w:rPr>
          <w:color w:val="212121"/>
        </w:rPr>
        <w:t>nd</w:t>
      </w:r>
      <w:r>
        <w:rPr>
          <w:color w:val="212121"/>
          <w:spacing w:val="-14"/>
        </w:rPr>
        <w:t> </w:t>
      </w:r>
      <w:r>
        <w:rPr>
          <w:color w:val="212121"/>
          <w:w w:val="90"/>
          <w:sz w:val="34"/>
        </w:rPr>
        <w:t>by</w:t>
      </w:r>
      <w:r>
        <w:rPr>
          <w:color w:val="212121"/>
          <w:spacing w:val="-24"/>
          <w:w w:val="90"/>
          <w:sz w:val="34"/>
        </w:rPr>
        <w:t> </w:t>
      </w:r>
      <w:r>
        <w:rPr>
          <w:rFonts w:ascii="Times New Roman" w:hAnsi="Times New Roman"/>
          <w:color w:val="212121"/>
          <w:w w:val="90"/>
          <w:sz w:val="27"/>
        </w:rPr>
        <w:t>o_.ral</w:t>
      </w:r>
      <w:r>
        <w:rPr>
          <w:rFonts w:ascii="Times New Roman" w:hAnsi="Times New Roman"/>
          <w:color w:val="212121"/>
          <w:spacing w:val="-4"/>
          <w:w w:val="90"/>
          <w:sz w:val="27"/>
        </w:rPr>
        <w:t> </w:t>
      </w:r>
      <w:r>
        <w:rPr>
          <w:color w:val="212121"/>
        </w:rPr>
        <w:t>comments</w:t>
      </w:r>
      <w:r>
        <w:rPr>
          <w:color w:val="212121"/>
          <w:spacing w:val="-7"/>
        </w:rPr>
        <w:t> </w:t>
      </w:r>
      <w:r>
        <w:rPr>
          <w:color w:val="212121"/>
          <w:spacing w:val="-4"/>
        </w:rPr>
        <w:t>from</w:t>
      </w:r>
    </w:p>
    <w:p>
      <w:pPr>
        <w:spacing w:line="329" w:lineRule="exact" w:before="0"/>
        <w:ind w:left="1787" w:right="0" w:firstLine="0"/>
        <w:jc w:val="left"/>
        <w:rPr>
          <w:rFonts w:ascii="Arial" w:hAnsi="Arial"/>
          <w:sz w:val="20"/>
        </w:rPr>
      </w:pPr>
      <w:r>
        <w:rPr/>
        <mc:AlternateContent>
          <mc:Choice Requires="wps">
            <w:drawing>
              <wp:anchor distT="0" distB="0" distL="0" distR="0" allowOverlap="1" layoutInCell="1" locked="0" behindDoc="1" simplePos="0" relativeHeight="483048960">
                <wp:simplePos x="0" y="0"/>
                <wp:positionH relativeFrom="page">
                  <wp:posOffset>1417651</wp:posOffset>
                </wp:positionH>
                <wp:positionV relativeFrom="paragraph">
                  <wp:posOffset>28306</wp:posOffset>
                </wp:positionV>
                <wp:extent cx="9525" cy="182245"/>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9525" cy="182245"/>
                        </a:xfrm>
                        <a:custGeom>
                          <a:avLst/>
                          <a:gdLst/>
                          <a:ahLst/>
                          <a:cxnLst/>
                          <a:rect l="l" t="t" r="r" b="b"/>
                          <a:pathLst>
                            <a:path w="9525" h="182245">
                              <a:moveTo>
                                <a:pt x="9158" y="182144"/>
                              </a:moveTo>
                              <a:lnTo>
                                <a:pt x="0" y="182144"/>
                              </a:lnTo>
                              <a:lnTo>
                                <a:pt x="0" y="0"/>
                              </a:lnTo>
                              <a:lnTo>
                                <a:pt x="9158" y="0"/>
                              </a:lnTo>
                              <a:lnTo>
                                <a:pt x="9158" y="18214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11.626068pt;margin-top:2.22887pt;width:.72113pt;height:14.342072pt;mso-position-horizontal-relative:page;mso-position-vertical-relative:paragraph;z-index:-20267520" id="docshape502" filled="true" fillcolor="#ededed" stroked="false">
                <v:fill type="solid"/>
                <w10:wrap type="none"/>
              </v:rect>
            </w:pict>
          </mc:Fallback>
        </mc:AlternateContent>
      </w:r>
      <w:r>
        <w:rPr>
          <w:rFonts w:ascii="Arial" w:hAnsi="Arial"/>
          <w:color w:val="212121"/>
          <w:spacing w:val="-2"/>
          <w:sz w:val="21"/>
        </w:rPr>
        <w:t>lang</w:t>
      </w:r>
      <w:r>
        <w:rPr>
          <w:rFonts w:ascii="Arial" w:hAnsi="Arial"/>
          <w:color w:val="AEAEAE"/>
          <w:spacing w:val="-2"/>
          <w:sz w:val="21"/>
        </w:rPr>
        <w:t>·</w:t>
      </w:r>
      <w:r>
        <w:rPr>
          <w:rFonts w:ascii="Arial" w:hAnsi="Arial"/>
          <w:color w:val="212121"/>
          <w:spacing w:val="-2"/>
          <w:sz w:val="21"/>
        </w:rPr>
        <w:t>tim</w:t>
      </w:r>
      <w:r>
        <w:rPr>
          <w:rFonts w:ascii="Arial" w:hAnsi="Arial"/>
          <w:color w:val="212121"/>
          <w:spacing w:val="74"/>
          <w:sz w:val="21"/>
        </w:rPr>
        <w:t> </w:t>
      </w:r>
      <w:r>
        <w:rPr>
          <w:rFonts w:ascii="Arial" w:hAnsi="Arial"/>
          <w:color w:val="212121"/>
          <w:spacing w:val="-2"/>
          <w:sz w:val="21"/>
        </w:rPr>
        <w:t>higli\vay</w:t>
      </w:r>
      <w:r>
        <w:rPr>
          <w:rFonts w:ascii="Arial" w:hAnsi="Arial"/>
          <w:color w:val="BFBFBF"/>
          <w:spacing w:val="-2"/>
          <w:sz w:val="21"/>
          <w:shd w:fill="EDEDED" w:color="auto" w:val="clear"/>
        </w:rPr>
        <w:t>·</w:t>
      </w:r>
      <w:r>
        <w:rPr>
          <w:rFonts w:ascii="Arial" w:hAnsi="Arial"/>
          <w:color w:val="BFBFBF"/>
          <w:spacing w:val="-2"/>
          <w:sz w:val="21"/>
        </w:rPr>
        <w:t>·</w:t>
      </w:r>
      <w:r>
        <w:rPr>
          <w:rFonts w:ascii="Arial" w:hAnsi="Arial"/>
          <w:color w:val="212121"/>
          <w:spacing w:val="-2"/>
          <w:sz w:val="21"/>
        </w:rPr>
        <w:t>d</w:t>
      </w:r>
      <w:r>
        <w:rPr>
          <w:rFonts w:ascii="Arial" w:hAnsi="Arial"/>
          <w:color w:val="212121"/>
          <w:spacing w:val="-6"/>
          <w:sz w:val="21"/>
        </w:rPr>
        <w:t> </w:t>
      </w:r>
      <w:r>
        <w:rPr>
          <w:rFonts w:ascii="Arial" w:hAnsi="Arial"/>
          <w:color w:val="212121"/>
          <w:spacing w:val="-2"/>
          <w:sz w:val="21"/>
        </w:rPr>
        <w:t>p</w:t>
      </w:r>
      <w:r>
        <w:rPr>
          <w:rFonts w:ascii="Arial" w:hAnsi="Arial"/>
          <w:color w:val="212121"/>
          <w:spacing w:val="-7"/>
          <w:sz w:val="21"/>
        </w:rPr>
        <w:t> </w:t>
      </w:r>
      <w:r>
        <w:rPr>
          <w:rFonts w:ascii="Arial" w:hAnsi="Arial"/>
          <w:color w:val="212121"/>
          <w:spacing w:val="-2"/>
          <w:sz w:val="21"/>
        </w:rPr>
        <w:t>rtment</w:t>
      </w:r>
      <w:r>
        <w:rPr>
          <w:rFonts w:ascii="Arial" w:hAnsi="Arial"/>
          <w:color w:val="212121"/>
          <w:spacing w:val="-8"/>
          <w:sz w:val="21"/>
        </w:rPr>
        <w:t> </w:t>
      </w:r>
      <w:r>
        <w:rPr>
          <w:rFonts w:ascii="Arial" w:hAnsi="Arial"/>
          <w:color w:val="212121"/>
          <w:spacing w:val="-2"/>
          <w:sz w:val="21"/>
        </w:rPr>
        <w:t>e,-nploy</w:t>
      </w:r>
      <w:r>
        <w:rPr>
          <w:rFonts w:ascii="Arial" w:hAnsi="Arial"/>
          <w:color w:val="212121"/>
          <w:spacing w:val="-11"/>
          <w:sz w:val="21"/>
        </w:rPr>
        <w:t> </w:t>
      </w:r>
      <w:r>
        <w:rPr>
          <w:rFonts w:ascii="Arial" w:hAnsi="Arial"/>
          <w:color w:val="959595"/>
          <w:spacing w:val="-2"/>
          <w:sz w:val="21"/>
        </w:rPr>
        <w:t>·</w:t>
      </w:r>
      <w:r>
        <w:rPr>
          <w:rFonts w:ascii="Arial" w:hAnsi="Arial"/>
          <w:color w:val="212121"/>
          <w:spacing w:val="-2"/>
          <w:sz w:val="21"/>
        </w:rPr>
        <w:t>es</w:t>
      </w:r>
      <w:r>
        <w:rPr>
          <w:rFonts w:ascii="Arial" w:hAnsi="Arial"/>
          <w:color w:val="212121"/>
          <w:spacing w:val="-15"/>
          <w:sz w:val="21"/>
        </w:rPr>
        <w:t> </w:t>
      </w:r>
      <w:r>
        <w:rPr>
          <w:rFonts w:ascii="Arial" w:hAnsi="Arial"/>
          <w:color w:val="212121"/>
          <w:spacing w:val="-2"/>
          <w:sz w:val="20"/>
        </w:rPr>
        <w:t>and</w:t>
      </w:r>
      <w:r>
        <w:rPr>
          <w:rFonts w:ascii="Arial" w:hAnsi="Arial"/>
          <w:color w:val="212121"/>
          <w:spacing w:val="-13"/>
          <w:sz w:val="20"/>
        </w:rPr>
        <w:t> </w:t>
      </w:r>
      <w:r>
        <w:rPr>
          <w:rFonts w:ascii="Arial" w:hAnsi="Arial"/>
          <w:color w:val="212121"/>
          <w:spacing w:val="-2"/>
          <w:sz w:val="21"/>
        </w:rPr>
        <w:t>c;itizens</w:t>
      </w:r>
      <w:r>
        <w:rPr>
          <w:rFonts w:ascii="Arial" w:hAnsi="Arial"/>
          <w:color w:val="212121"/>
          <w:spacing w:val="41"/>
          <w:sz w:val="21"/>
        </w:rPr>
        <w:t> </w:t>
      </w:r>
      <w:r>
        <w:rPr>
          <w:rFonts w:ascii="Arial" w:hAnsi="Arial"/>
          <w:color w:val="212121"/>
          <w:spacing w:val="-2"/>
          <w:sz w:val="22"/>
        </w:rPr>
        <w:t>f</w:t>
      </w:r>
      <w:r>
        <w:rPr>
          <w:rFonts w:ascii="Arial" w:hAnsi="Arial"/>
          <w:color w:val="212121"/>
          <w:spacing w:val="48"/>
          <w:sz w:val="22"/>
        </w:rPr>
        <w:t> </w:t>
      </w:r>
      <w:r>
        <w:rPr>
          <w:rFonts w:ascii="Arial" w:hAnsi="Arial"/>
          <w:color w:val="212121"/>
          <w:spacing w:val="-2"/>
          <w:sz w:val="31"/>
        </w:rPr>
        <w:t>West</w:t>
      </w:r>
      <w:r>
        <w:rPr>
          <w:rFonts w:ascii="Arial" w:hAnsi="Arial"/>
          <w:color w:val="212121"/>
          <w:spacing w:val="-19"/>
          <w:sz w:val="31"/>
        </w:rPr>
        <w:t> </w:t>
      </w:r>
      <w:r>
        <w:rPr>
          <w:rFonts w:ascii="Arial" w:hAnsi="Arial"/>
          <w:color w:val="383838"/>
          <w:spacing w:val="-2"/>
          <w:sz w:val="20"/>
        </w:rPr>
        <w:t>P."itr:is.</w:t>
      </w:r>
    </w:p>
    <w:p>
      <w:pPr>
        <w:pStyle w:val="BodyText"/>
        <w:tabs>
          <w:tab w:pos="6655" w:val="left" w:leader="none"/>
          <w:tab w:pos="7502" w:val="left" w:leader="none"/>
        </w:tabs>
        <w:spacing w:before="135"/>
        <w:ind w:left="1785"/>
        <w:rPr>
          <w:sz w:val="21"/>
        </w:rPr>
      </w:pPr>
      <w:r>
        <w:rPr/>
        <mc:AlternateContent>
          <mc:Choice Requires="wps">
            <w:drawing>
              <wp:anchor distT="0" distB="0" distL="0" distR="0" allowOverlap="1" layoutInCell="1" locked="0" behindDoc="1" simplePos="0" relativeHeight="483049472">
                <wp:simplePos x="0" y="0"/>
                <wp:positionH relativeFrom="page">
                  <wp:posOffset>1563636</wp:posOffset>
                </wp:positionH>
                <wp:positionV relativeFrom="paragraph">
                  <wp:posOffset>110371</wp:posOffset>
                </wp:positionV>
                <wp:extent cx="18415" cy="173990"/>
                <wp:effectExtent l="0" t="0" r="0" b="0"/>
                <wp:wrapNone/>
                <wp:docPr id="665" name="Graphic 665"/>
                <wp:cNvGraphicFramePr>
                  <a:graphicFrameLocks/>
                </wp:cNvGraphicFramePr>
                <a:graphic>
                  <a:graphicData uri="http://schemas.microsoft.com/office/word/2010/wordprocessingShape">
                    <wps:wsp>
                      <wps:cNvPr id="665" name="Graphic 665"/>
                      <wps:cNvSpPr/>
                      <wps:spPr>
                        <a:xfrm>
                          <a:off x="0" y="0"/>
                          <a:ext cx="18415" cy="173990"/>
                        </a:xfrm>
                        <a:custGeom>
                          <a:avLst/>
                          <a:gdLst/>
                          <a:ahLst/>
                          <a:cxnLst/>
                          <a:rect l="l" t="t" r="r" b="b"/>
                          <a:pathLst>
                            <a:path w="18415" h="173990">
                              <a:moveTo>
                                <a:pt x="18316" y="173470"/>
                              </a:moveTo>
                              <a:lnTo>
                                <a:pt x="0" y="173470"/>
                              </a:lnTo>
                              <a:lnTo>
                                <a:pt x="0" y="0"/>
                              </a:lnTo>
                              <a:lnTo>
                                <a:pt x="18316" y="0"/>
                              </a:lnTo>
                              <a:lnTo>
                                <a:pt x="18316" y="17347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123.120979pt;margin-top:8.690681pt;width:1.442259pt;height:13.659115pt;mso-position-horizontal-relative:page;mso-position-vertical-relative:paragraph;z-index:-20267008" id="docshape50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49984">
                <wp:simplePos x="0" y="0"/>
                <wp:positionH relativeFrom="page">
                  <wp:posOffset>4368209</wp:posOffset>
                </wp:positionH>
                <wp:positionV relativeFrom="paragraph">
                  <wp:posOffset>70193</wp:posOffset>
                </wp:positionV>
                <wp:extent cx="12700" cy="182245"/>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12700" cy="182245"/>
                        </a:xfrm>
                        <a:custGeom>
                          <a:avLst/>
                          <a:gdLst/>
                          <a:ahLst/>
                          <a:cxnLst/>
                          <a:rect l="l" t="t" r="r" b="b"/>
                          <a:pathLst>
                            <a:path w="12700" h="182245">
                              <a:moveTo>
                                <a:pt x="12211" y="182144"/>
                              </a:moveTo>
                              <a:lnTo>
                                <a:pt x="0" y="182144"/>
                              </a:lnTo>
                              <a:lnTo>
                                <a:pt x="0" y="0"/>
                              </a:lnTo>
                              <a:lnTo>
                                <a:pt x="12211" y="0"/>
                              </a:lnTo>
                              <a:lnTo>
                                <a:pt x="12211" y="18214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43.953522pt;margin-top:5.527052pt;width:.961506pt;height:14.342072pt;mso-position-horizontal-relative:page;mso-position-vertical-relative:paragraph;z-index:-20266496" id="docshape50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3050496">
                <wp:simplePos x="0" y="0"/>
                <wp:positionH relativeFrom="page">
                  <wp:posOffset>4789493</wp:posOffset>
                </wp:positionH>
                <wp:positionV relativeFrom="paragraph">
                  <wp:posOffset>70193</wp:posOffset>
                </wp:positionV>
                <wp:extent cx="31115" cy="182245"/>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31115" cy="182245"/>
                        </a:xfrm>
                        <a:custGeom>
                          <a:avLst/>
                          <a:gdLst/>
                          <a:ahLst/>
                          <a:cxnLst/>
                          <a:rect l="l" t="t" r="r" b="b"/>
                          <a:pathLst>
                            <a:path w="31115" h="182245">
                              <a:moveTo>
                                <a:pt x="30527" y="182144"/>
                              </a:moveTo>
                              <a:lnTo>
                                <a:pt x="0" y="182144"/>
                              </a:lnTo>
                              <a:lnTo>
                                <a:pt x="0" y="0"/>
                              </a:lnTo>
                              <a:lnTo>
                                <a:pt x="30527" y="0"/>
                              </a:lnTo>
                              <a:lnTo>
                                <a:pt x="30527" y="182144"/>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377.125488pt;margin-top:5.527052pt;width:2.403766pt;height:14.342072pt;mso-position-horizontal-relative:page;mso-position-vertical-relative:paragraph;z-index:-20265984" id="docshape505" filled="true" fillcolor="#ededed" stroked="false">
                <v:fill type="solid"/>
                <w10:wrap type="none"/>
              </v:rect>
            </w:pict>
          </mc:Fallback>
        </mc:AlternateContent>
      </w:r>
      <w:r>
        <w:rPr>
          <w:color w:val="212121"/>
        </w:rPr>
        <w:t>Dated:</w:t>
      </w:r>
      <w:r>
        <w:rPr>
          <w:color w:val="BFBFBF"/>
        </w:rPr>
        <w:t>·</w:t>
      </w:r>
      <w:r>
        <w:rPr>
          <w:color w:val="212121"/>
        </w:rPr>
        <w:t>september</w:t>
      </w:r>
      <w:r>
        <w:rPr>
          <w:color w:val="212121"/>
          <w:spacing w:val="23"/>
        </w:rPr>
        <w:t> </w:t>
      </w:r>
      <w:r>
        <w:rPr>
          <w:color w:val="212121"/>
        </w:rPr>
        <w:t>2.S,</w:t>
      </w:r>
      <w:r>
        <w:rPr>
          <w:color w:val="212121"/>
          <w:spacing w:val="38"/>
        </w:rPr>
        <w:t> </w:t>
      </w:r>
      <w:r>
        <w:rPr>
          <w:color w:val="212121"/>
          <w:spacing w:val="-4"/>
        </w:rPr>
        <w:t>2017</w:t>
      </w:r>
      <w:r>
        <w:rPr>
          <w:color w:val="212121"/>
        </w:rPr>
        <w:tab/>
      </w:r>
      <w:r>
        <w:rPr>
          <w:b/>
          <w:color w:val="212121"/>
          <w:spacing w:val="-4"/>
          <w:position w:val="5"/>
          <w:sz w:val="21"/>
        </w:rPr>
        <w:t>By</w:t>
      </w:r>
      <w:r>
        <w:rPr>
          <w:color w:val="BFBFBF"/>
          <w:spacing w:val="-4"/>
          <w:position w:val="5"/>
          <w:sz w:val="21"/>
        </w:rPr>
        <w:t>.</w:t>
      </w:r>
      <w:r>
        <w:rPr>
          <w:b/>
          <w:color w:val="212121"/>
          <w:spacing w:val="-4"/>
          <w:position w:val="5"/>
          <w:sz w:val="21"/>
        </w:rPr>
        <w:t>:</w:t>
      </w:r>
      <w:r>
        <w:rPr>
          <w:b/>
          <w:color w:val="212121"/>
          <w:position w:val="5"/>
          <w:sz w:val="21"/>
        </w:rPr>
        <w:tab/>
      </w:r>
      <w:r>
        <w:rPr>
          <w:color w:val="BFBFBF"/>
          <w:spacing w:val="-10"/>
          <w:position w:val="5"/>
          <w:sz w:val="21"/>
        </w:rPr>
        <w:t>.</w:t>
      </w:r>
    </w:p>
    <w:p>
      <w:pPr>
        <w:pStyle w:val="BodyText"/>
        <w:ind w:left="6613"/>
      </w:pPr>
      <w:r>
        <w:rPr/>
        <mc:AlternateContent>
          <mc:Choice Requires="wps">
            <w:drawing>
              <wp:inline distT="0" distB="0" distL="0" distR="0">
                <wp:extent cx="2601595" cy="1392555"/>
                <wp:effectExtent l="0" t="0" r="0" b="7619"/>
                <wp:docPr id="668" name="Group 668"/>
                <wp:cNvGraphicFramePr>
                  <a:graphicFrameLocks/>
                </wp:cNvGraphicFramePr>
                <a:graphic>
                  <a:graphicData uri="http://schemas.microsoft.com/office/word/2010/wordprocessingGroup">
                    <wpg:wgp>
                      <wpg:cNvPr id="668" name="Group 668"/>
                      <wpg:cNvGrpSpPr/>
                      <wpg:grpSpPr>
                        <a:xfrm>
                          <a:off x="0" y="0"/>
                          <a:ext cx="2601595" cy="1392555"/>
                          <a:chExt cx="2601595" cy="1392555"/>
                        </a:xfrm>
                      </wpg:grpSpPr>
                      <pic:pic>
                        <pic:nvPicPr>
                          <pic:cNvPr id="669" name="Image 669"/>
                          <pic:cNvPicPr/>
                        </pic:nvPicPr>
                        <pic:blipFill>
                          <a:blip r:embed="rId253" cstate="print"/>
                          <a:stretch>
                            <a:fillRect/>
                          </a:stretch>
                        </pic:blipFill>
                        <pic:spPr>
                          <a:xfrm>
                            <a:off x="0" y="40650"/>
                            <a:ext cx="2307902" cy="1351900"/>
                          </a:xfrm>
                          <a:prstGeom prst="rect">
                            <a:avLst/>
                          </a:prstGeom>
                        </pic:spPr>
                      </pic:pic>
                      <wps:wsp>
                        <wps:cNvPr id="670" name="Graphic 670"/>
                        <wps:cNvSpPr/>
                        <wps:spPr>
                          <a:xfrm>
                            <a:off x="2124738" y="293940"/>
                            <a:ext cx="476250" cy="1270"/>
                          </a:xfrm>
                          <a:custGeom>
                            <a:avLst/>
                            <a:gdLst/>
                            <a:ahLst/>
                            <a:cxnLst/>
                            <a:rect l="l" t="t" r="r" b="b"/>
                            <a:pathLst>
                              <a:path w="476250" h="0">
                                <a:moveTo>
                                  <a:pt x="0" y="0"/>
                                </a:moveTo>
                                <a:lnTo>
                                  <a:pt x="476234" y="0"/>
                                </a:lnTo>
                              </a:path>
                            </a:pathLst>
                          </a:custGeom>
                          <a:ln w="12206">
                            <a:solidFill>
                              <a:srgbClr val="000000"/>
                            </a:solidFill>
                            <a:prstDash val="solid"/>
                          </a:ln>
                        </wps:spPr>
                        <wps:bodyPr wrap="square" lIns="0" tIns="0" rIns="0" bIns="0" rtlCol="0">
                          <a:prstTxWarp prst="textNoShape">
                            <a:avLst/>
                          </a:prstTxWarp>
                          <a:noAutofit/>
                        </wps:bodyPr>
                      </wps:wsp>
                      <wps:wsp>
                        <wps:cNvPr id="671" name="Graphic 671"/>
                        <wps:cNvSpPr/>
                        <wps:spPr>
                          <a:xfrm>
                            <a:off x="146062" y="11"/>
                            <a:ext cx="1607820" cy="344170"/>
                          </a:xfrm>
                          <a:custGeom>
                            <a:avLst/>
                            <a:gdLst/>
                            <a:ahLst/>
                            <a:cxnLst/>
                            <a:rect l="l" t="t" r="r" b="b"/>
                            <a:pathLst>
                              <a:path w="1607820" h="344170">
                                <a:moveTo>
                                  <a:pt x="18313" y="232435"/>
                                </a:moveTo>
                                <a:lnTo>
                                  <a:pt x="0" y="232435"/>
                                </a:lnTo>
                                <a:lnTo>
                                  <a:pt x="0" y="343687"/>
                                </a:lnTo>
                                <a:lnTo>
                                  <a:pt x="18313" y="343687"/>
                                </a:lnTo>
                                <a:lnTo>
                                  <a:pt x="18313" y="232435"/>
                                </a:lnTo>
                                <a:close/>
                              </a:path>
                              <a:path w="1607820" h="344170">
                                <a:moveTo>
                                  <a:pt x="29108" y="100177"/>
                                </a:moveTo>
                                <a:lnTo>
                                  <a:pt x="23012" y="100177"/>
                                </a:lnTo>
                                <a:lnTo>
                                  <a:pt x="23012" y="178244"/>
                                </a:lnTo>
                                <a:lnTo>
                                  <a:pt x="29108" y="178244"/>
                                </a:lnTo>
                                <a:lnTo>
                                  <a:pt x="29108" y="100177"/>
                                </a:lnTo>
                                <a:close/>
                              </a:path>
                              <a:path w="1607820" h="344170">
                                <a:moveTo>
                                  <a:pt x="407352" y="198843"/>
                                </a:moveTo>
                                <a:lnTo>
                                  <a:pt x="392087" y="198843"/>
                                </a:lnTo>
                                <a:lnTo>
                                  <a:pt x="392087" y="258749"/>
                                </a:lnTo>
                                <a:lnTo>
                                  <a:pt x="407352" y="258749"/>
                                </a:lnTo>
                                <a:lnTo>
                                  <a:pt x="407352" y="198843"/>
                                </a:lnTo>
                                <a:close/>
                              </a:path>
                              <a:path w="1607820" h="344170">
                                <a:moveTo>
                                  <a:pt x="885101" y="100177"/>
                                </a:moveTo>
                                <a:lnTo>
                                  <a:pt x="830160" y="100177"/>
                                </a:lnTo>
                                <a:lnTo>
                                  <a:pt x="830160" y="178244"/>
                                </a:lnTo>
                                <a:lnTo>
                                  <a:pt x="885101" y="178244"/>
                                </a:lnTo>
                                <a:lnTo>
                                  <a:pt x="885101" y="100177"/>
                                </a:lnTo>
                                <a:close/>
                              </a:path>
                              <a:path w="1607820" h="344170">
                                <a:moveTo>
                                  <a:pt x="935609" y="198843"/>
                                </a:moveTo>
                                <a:lnTo>
                                  <a:pt x="908126" y="198843"/>
                                </a:lnTo>
                                <a:lnTo>
                                  <a:pt x="908126" y="258749"/>
                                </a:lnTo>
                                <a:lnTo>
                                  <a:pt x="935609" y="258749"/>
                                </a:lnTo>
                                <a:lnTo>
                                  <a:pt x="935609" y="198843"/>
                                </a:lnTo>
                                <a:close/>
                              </a:path>
                              <a:path w="1607820" h="344170">
                                <a:moveTo>
                                  <a:pt x="948093" y="100177"/>
                                </a:moveTo>
                                <a:lnTo>
                                  <a:pt x="935672" y="100177"/>
                                </a:lnTo>
                                <a:lnTo>
                                  <a:pt x="935672" y="0"/>
                                </a:lnTo>
                                <a:lnTo>
                                  <a:pt x="929563" y="0"/>
                                </a:lnTo>
                                <a:lnTo>
                                  <a:pt x="929563" y="121424"/>
                                </a:lnTo>
                                <a:lnTo>
                                  <a:pt x="932827" y="121424"/>
                                </a:lnTo>
                                <a:lnTo>
                                  <a:pt x="932827" y="178244"/>
                                </a:lnTo>
                                <a:lnTo>
                                  <a:pt x="948093" y="178244"/>
                                </a:lnTo>
                                <a:lnTo>
                                  <a:pt x="948093" y="100177"/>
                                </a:lnTo>
                                <a:close/>
                              </a:path>
                              <a:path w="1607820" h="344170">
                                <a:moveTo>
                                  <a:pt x="1120724" y="198843"/>
                                </a:moveTo>
                                <a:lnTo>
                                  <a:pt x="1090206" y="198843"/>
                                </a:lnTo>
                                <a:lnTo>
                                  <a:pt x="1090206" y="258749"/>
                                </a:lnTo>
                                <a:lnTo>
                                  <a:pt x="1120724" y="258749"/>
                                </a:lnTo>
                                <a:lnTo>
                                  <a:pt x="1120724" y="198843"/>
                                </a:lnTo>
                                <a:close/>
                              </a:path>
                              <a:path w="1607820" h="344170">
                                <a:moveTo>
                                  <a:pt x="1520990" y="6604"/>
                                </a:moveTo>
                                <a:lnTo>
                                  <a:pt x="1511833" y="6604"/>
                                </a:lnTo>
                                <a:lnTo>
                                  <a:pt x="1511833" y="117868"/>
                                </a:lnTo>
                                <a:lnTo>
                                  <a:pt x="1520990" y="117868"/>
                                </a:lnTo>
                                <a:lnTo>
                                  <a:pt x="1520990" y="6604"/>
                                </a:lnTo>
                                <a:close/>
                              </a:path>
                              <a:path w="1607820" h="344170">
                                <a:moveTo>
                                  <a:pt x="1607489" y="212064"/>
                                </a:moveTo>
                                <a:lnTo>
                                  <a:pt x="1601381" y="212064"/>
                                </a:lnTo>
                                <a:lnTo>
                                  <a:pt x="1601381" y="254850"/>
                                </a:lnTo>
                                <a:lnTo>
                                  <a:pt x="1607489" y="254850"/>
                                </a:lnTo>
                                <a:lnTo>
                                  <a:pt x="1607489" y="212064"/>
                                </a:lnTo>
                                <a:close/>
                              </a:path>
                            </a:pathLst>
                          </a:custGeom>
                          <a:solidFill>
                            <a:srgbClr val="EDEDED"/>
                          </a:solidFill>
                        </wps:spPr>
                        <wps:bodyPr wrap="square" lIns="0" tIns="0" rIns="0" bIns="0" rtlCol="0">
                          <a:prstTxWarp prst="textNoShape">
                            <a:avLst/>
                          </a:prstTxWarp>
                          <a:noAutofit/>
                        </wps:bodyPr>
                      </wps:wsp>
                      <wps:wsp>
                        <wps:cNvPr id="672" name="Textbox 672"/>
                        <wps:cNvSpPr txBox="1"/>
                        <wps:spPr>
                          <a:xfrm>
                            <a:off x="169073" y="107868"/>
                            <a:ext cx="23495" cy="64135"/>
                          </a:xfrm>
                          <a:prstGeom prst="rect">
                            <a:avLst/>
                          </a:prstGeom>
                        </wps:spPr>
                        <wps:txbx>
                          <w:txbxContent>
                            <w:p>
                              <w:pPr>
                                <w:spacing w:line="101" w:lineRule="exact" w:before="0"/>
                                <w:ind w:left="0" w:right="0" w:firstLine="0"/>
                                <w:jc w:val="left"/>
                                <w:rPr>
                                  <w:rFonts w:ascii="Arial"/>
                                  <w:sz w:val="9"/>
                                </w:rPr>
                              </w:pPr>
                              <w:r>
                                <w:rPr>
                                  <w:rFonts w:ascii="Arial"/>
                                  <w:color w:val="AEAEAE"/>
                                  <w:w w:val="64"/>
                                  <w:sz w:val="9"/>
                                </w:rPr>
                                <w:t>,</w:t>
                              </w:r>
                            </w:p>
                          </w:txbxContent>
                        </wps:txbx>
                        <wps:bodyPr wrap="square" lIns="0" tIns="0" rIns="0" bIns="0" rtlCol="0">
                          <a:noAutofit/>
                        </wps:bodyPr>
                      </wps:wsp>
                      <wps:wsp>
                        <wps:cNvPr id="673" name="Textbox 673"/>
                        <wps:cNvSpPr txBox="1"/>
                        <wps:spPr>
                          <a:xfrm>
                            <a:off x="473537" y="205456"/>
                            <a:ext cx="396240" cy="49530"/>
                          </a:xfrm>
                          <a:prstGeom prst="rect">
                            <a:avLst/>
                          </a:prstGeom>
                        </wps:spPr>
                        <wps:txbx>
                          <w:txbxContent>
                            <w:p>
                              <w:pPr>
                                <w:tabs>
                                  <w:tab w:pos="364" w:val="left" w:leader="none"/>
                                  <w:tab w:pos="603" w:val="left" w:leader="none"/>
                                </w:tabs>
                                <w:spacing w:line="78" w:lineRule="exact" w:before="0"/>
                                <w:ind w:left="0" w:right="0" w:firstLine="0"/>
                                <w:jc w:val="left"/>
                                <w:rPr>
                                  <w:sz w:val="7"/>
                                </w:rPr>
                              </w:pPr>
                              <w:r>
                                <w:rPr>
                                  <w:color w:val="959595"/>
                                  <w:spacing w:val="-5"/>
                                  <w:w w:val="145"/>
                                  <w:sz w:val="7"/>
                                </w:rPr>
                                <w:t>_$</w:t>
                              </w:r>
                              <w:r>
                                <w:rPr>
                                  <w:color w:val="BFBFBF"/>
                                  <w:spacing w:val="-5"/>
                                  <w:w w:val="145"/>
                                  <w:sz w:val="7"/>
                                </w:rPr>
                                <w:t>,</w:t>
                              </w:r>
                              <w:r>
                                <w:rPr>
                                  <w:color w:val="BFBFBF"/>
                                  <w:sz w:val="7"/>
                                </w:rPr>
                                <w:tab/>
                              </w:r>
                              <w:r>
                                <w:rPr>
                                  <w:color w:val="BFBFBF"/>
                                  <w:sz w:val="7"/>
                                  <w:u w:val="thick" w:color="212121"/>
                                </w:rPr>
                                <w:tab/>
                              </w:r>
                            </w:p>
                          </w:txbxContent>
                        </wps:txbx>
                        <wps:bodyPr wrap="square" lIns="0" tIns="0" rIns="0" bIns="0" rtlCol="0">
                          <a:noAutofit/>
                        </wps:bodyPr>
                      </wps:wsp>
                      <wps:wsp>
                        <wps:cNvPr id="674" name="Textbox 674"/>
                        <wps:cNvSpPr txBox="1"/>
                        <wps:spPr>
                          <a:xfrm>
                            <a:off x="867009" y="11953"/>
                            <a:ext cx="824865" cy="324485"/>
                          </a:xfrm>
                          <a:prstGeom prst="rect">
                            <a:avLst/>
                          </a:prstGeom>
                        </wps:spPr>
                        <wps:txbx>
                          <w:txbxContent>
                            <w:p>
                              <w:pPr>
                                <w:tabs>
                                  <w:tab w:pos="1245" w:val="left" w:leader="none"/>
                                </w:tabs>
                                <w:spacing w:line="152" w:lineRule="exact" w:before="0"/>
                                <w:ind w:left="328" w:right="0" w:firstLine="0"/>
                                <w:jc w:val="left"/>
                                <w:rPr>
                                  <w:sz w:val="13"/>
                                </w:rPr>
                              </w:pPr>
                              <w:r>
                                <w:rPr>
                                  <w:rFonts w:ascii="Arial"/>
                                  <w:color w:val="BFBFBF"/>
                                  <w:spacing w:val="-10"/>
                                  <w:sz w:val="14"/>
                                </w:rPr>
                                <w:t>.</w:t>
                              </w:r>
                              <w:r>
                                <w:rPr>
                                  <w:rFonts w:ascii="Arial"/>
                                  <w:color w:val="BFBFBF"/>
                                  <w:sz w:val="14"/>
                                </w:rPr>
                                <w:tab/>
                              </w:r>
                              <w:r>
                                <w:rPr>
                                  <w:color w:val="AEAEAE"/>
                                  <w:spacing w:val="-10"/>
                                  <w:sz w:val="13"/>
                                </w:rPr>
                                <w:t>.</w:t>
                              </w:r>
                            </w:p>
                            <w:p>
                              <w:pPr>
                                <w:spacing w:line="99" w:lineRule="exact" w:before="0"/>
                                <w:ind w:left="0" w:right="0" w:firstLine="0"/>
                                <w:jc w:val="left"/>
                                <w:rPr>
                                  <w:rFonts w:ascii="Arial" w:hAnsi="Arial"/>
                                  <w:sz w:val="9"/>
                                </w:rPr>
                              </w:pPr>
                              <w:r>
                                <w:rPr>
                                  <w:rFonts w:ascii="Arial" w:hAnsi="Arial"/>
                                  <w:color w:val="212121"/>
                                  <w:w w:val="85"/>
                                  <w:sz w:val="9"/>
                                </w:rPr>
                                <w:t>•</w:t>
                              </w:r>
                              <w:r>
                                <w:rPr>
                                  <w:rFonts w:ascii="Arial" w:hAnsi="Arial"/>
                                  <w:color w:val="212121"/>
                                  <w:spacing w:val="44"/>
                                  <w:sz w:val="9"/>
                                </w:rPr>
                                <w:t>  </w:t>
                              </w:r>
                              <w:r>
                                <w:rPr>
                                  <w:rFonts w:ascii="Arial" w:hAnsi="Arial"/>
                                  <w:color w:val="BFBFBF"/>
                                  <w:w w:val="85"/>
                                  <w:sz w:val="9"/>
                                </w:rPr>
                                <w:t>r·</w:t>
                              </w:r>
                              <w:r>
                                <w:rPr>
                                  <w:rFonts w:ascii="Arial" w:hAnsi="Arial"/>
                                  <w:color w:val="BFBFBF"/>
                                  <w:spacing w:val="77"/>
                                  <w:w w:val="150"/>
                                  <w:sz w:val="9"/>
                                </w:rPr>
                                <w:t> </w:t>
                              </w:r>
                              <w:r>
                                <w:rPr>
                                  <w:rFonts w:ascii="Arial" w:hAnsi="Arial"/>
                                  <w:color w:val="BFBFBF"/>
                                  <w:spacing w:val="-10"/>
                                  <w:w w:val="85"/>
                                  <w:sz w:val="9"/>
                                </w:rPr>
                                <w:t>•</w:t>
                              </w:r>
                            </w:p>
                            <w:p>
                              <w:pPr>
                                <w:tabs>
                                  <w:tab w:pos="581" w:val="left" w:leader="none"/>
                                </w:tabs>
                                <w:spacing w:line="70" w:lineRule="exact" w:before="50"/>
                                <w:ind w:left="294" w:right="0" w:firstLine="0"/>
                                <w:jc w:val="left"/>
                                <w:rPr>
                                  <w:sz w:val="7"/>
                                </w:rPr>
                              </w:pPr>
                              <w:r>
                                <w:rPr>
                                  <w:color w:val="BFBFBF"/>
                                  <w:spacing w:val="-5"/>
                                  <w:w w:val="185"/>
                                  <w:sz w:val="7"/>
                                </w:rPr>
                                <w:t>·•</w:t>
                              </w:r>
                              <w:r>
                                <w:rPr>
                                  <w:color w:val="BFBFBF"/>
                                  <w:sz w:val="7"/>
                                </w:rPr>
                                <w:tab/>
                              </w:r>
                              <w:r>
                                <w:rPr>
                                  <w:color w:val="BFBFBF"/>
                                  <w:w w:val="185"/>
                                  <w:sz w:val="7"/>
                                </w:rPr>
                                <w:t>...</w:t>
                              </w:r>
                              <w:r>
                                <w:rPr>
                                  <w:color w:val="4D4D4D"/>
                                  <w:w w:val="185"/>
                                  <w:sz w:val="7"/>
                                  <w:u w:val="thick" w:color="959595"/>
                                </w:rPr>
                                <w:t>::.,</w:t>
                              </w:r>
                              <w:r>
                                <w:rPr>
                                  <w:color w:val="4D4D4D"/>
                                  <w:spacing w:val="-39"/>
                                  <w:w w:val="515"/>
                                  <w:sz w:val="7"/>
                                  <w:u w:val="thick" w:color="959595"/>
                                </w:rPr>
                                <w:t> </w:t>
                              </w:r>
                              <w:r>
                                <w:rPr>
                                  <w:color w:val="959595"/>
                                  <w:spacing w:val="-12"/>
                                  <w:w w:val="515"/>
                                  <w:sz w:val="7"/>
                                </w:rPr>
                                <w:t>,</w:t>
                              </w:r>
                            </w:p>
                            <w:p>
                              <w:pPr>
                                <w:spacing w:line="139" w:lineRule="exact" w:before="0"/>
                                <w:ind w:left="0" w:right="42" w:firstLine="0"/>
                                <w:jc w:val="right"/>
                                <w:rPr>
                                  <w:sz w:val="13"/>
                                </w:rPr>
                              </w:pPr>
                              <w:r>
                                <w:rPr>
                                  <w:color w:val="959595"/>
                                  <w:w w:val="100"/>
                                  <w:sz w:val="13"/>
                                </w:rPr>
                                <w:t>.</w:t>
                              </w:r>
                            </w:p>
                          </w:txbxContent>
                        </wps:txbx>
                        <wps:bodyPr wrap="square" lIns="0" tIns="0" rIns="0" bIns="0" rtlCol="0">
                          <a:noAutofit/>
                        </wps:bodyPr>
                      </wps:wsp>
                      <wps:wsp>
                        <wps:cNvPr id="675" name="Textbox 675"/>
                        <wps:cNvSpPr txBox="1"/>
                        <wps:spPr>
                          <a:xfrm>
                            <a:off x="1679385" y="205456"/>
                            <a:ext cx="84455" cy="49530"/>
                          </a:xfrm>
                          <a:prstGeom prst="rect">
                            <a:avLst/>
                          </a:prstGeom>
                        </wps:spPr>
                        <wps:txbx>
                          <w:txbxContent>
                            <w:p>
                              <w:pPr>
                                <w:spacing w:line="78" w:lineRule="exact" w:before="0"/>
                                <w:ind w:left="0" w:right="0" w:firstLine="0"/>
                                <w:jc w:val="left"/>
                                <w:rPr>
                                  <w:sz w:val="5"/>
                                </w:rPr>
                              </w:pPr>
                              <w:r>
                                <w:rPr>
                                  <w:color w:val="959595"/>
                                  <w:w w:val="64"/>
                                  <w:sz w:val="7"/>
                                </w:rPr>
                                <w:t>_..</w:t>
                              </w:r>
                              <w:r>
                                <w:rPr>
                                  <w:color w:val="959595"/>
                                  <w:sz w:val="7"/>
                                </w:rPr>
                                <w:t>   </w:t>
                              </w:r>
                              <w:r>
                                <w:rPr>
                                  <w:color w:val="959595"/>
                                  <w:spacing w:val="-8"/>
                                  <w:sz w:val="7"/>
                                </w:rPr>
                                <w:t> </w:t>
                              </w:r>
                              <w:r>
                                <w:rPr>
                                  <w:color w:val="AEAEAE"/>
                                  <w:w w:val="41"/>
                                  <w:sz w:val="5"/>
                                </w:rPr>
                                <w:t>l</w:t>
                              </w:r>
                            </w:p>
                          </w:txbxContent>
                        </wps:txbx>
                        <wps:bodyPr wrap="square" lIns="0" tIns="0" rIns="0" bIns="0" rtlCol="0">
                          <a:noAutofit/>
                        </wps:bodyPr>
                      </wps:wsp>
                      <wps:wsp>
                        <wps:cNvPr id="676" name="Textbox 676"/>
                        <wps:cNvSpPr txBox="1"/>
                        <wps:spPr>
                          <a:xfrm>
                            <a:off x="2062192" y="244704"/>
                            <a:ext cx="59690" cy="92075"/>
                          </a:xfrm>
                          <a:prstGeom prst="rect">
                            <a:avLst/>
                          </a:prstGeom>
                        </wps:spPr>
                        <wps:txbx>
                          <w:txbxContent>
                            <w:p>
                              <w:pPr>
                                <w:spacing w:line="144" w:lineRule="exact" w:before="0"/>
                                <w:ind w:left="0" w:right="0" w:firstLine="0"/>
                                <w:jc w:val="left"/>
                                <w:rPr>
                                  <w:sz w:val="13"/>
                                </w:rPr>
                              </w:pPr>
                              <w:r>
                                <w:rPr>
                                  <w:color w:val="212121"/>
                                  <w:w w:val="100"/>
                                  <w:sz w:val="13"/>
                                  <w:u w:val="thick" w:color="212121"/>
                                </w:rPr>
                                <w:t>&lt;</w:t>
                              </w:r>
                            </w:p>
                          </w:txbxContent>
                        </wps:txbx>
                        <wps:bodyPr wrap="square" lIns="0" tIns="0" rIns="0" bIns="0" rtlCol="0">
                          <a:noAutofit/>
                        </wps:bodyPr>
                      </wps:wsp>
                    </wpg:wgp>
                  </a:graphicData>
                </a:graphic>
              </wp:inline>
            </w:drawing>
          </mc:Choice>
          <mc:Fallback>
            <w:pict>
              <v:group style="width:204.85pt;height:109.65pt;mso-position-horizontal-relative:char;mso-position-vertical-relative:line" id="docshapegroup506" coordorigin="0,0" coordsize="4097,2193">
                <v:shape style="position:absolute;left:0;top:64;width:3635;height:2129" type="#_x0000_t75" id="docshape507" stroked="false">
                  <v:imagedata r:id="rId253" o:title=""/>
                </v:shape>
                <v:line style="position:absolute" from="3346,463" to="4096,463" stroked="true" strokeweight=".961164pt" strokecolor="#000000">
                  <v:stroke dashstyle="solid"/>
                </v:line>
                <v:shape style="position:absolute;left:230;top:0;width:2532;height:542" id="docshape508" coordorigin="230,0" coordsize="2532,542" path="m259,366l230,366,230,541,259,541,259,366xm276,158l266,158,266,281,276,281,276,158xm872,313l847,313,847,407,872,407,872,313xm1624,158l1537,158,1537,281,1624,281,1624,158xm1703,313l1660,313,1660,407,1703,407,1703,313xm1723,158l1704,158,1704,0,1694,0,1694,191,1699,191,1699,281,1723,281,1723,158xm1995,313l1947,313,1947,407,1995,407,1995,313xm2625,10l2611,10,2611,186,2625,186,2625,10xm2762,334l2752,334,2752,401,2762,401,2762,334xe" filled="true" fillcolor="#ededed" stroked="false">
                  <v:path arrowok="t"/>
                  <v:fill type="solid"/>
                </v:shape>
                <v:shape style="position:absolute;left:266;top:169;width:37;height:101" type="#_x0000_t202" id="docshape509" filled="false" stroked="false">
                  <v:textbox inset="0,0,0,0">
                    <w:txbxContent>
                      <w:p>
                        <w:pPr>
                          <w:spacing w:line="101" w:lineRule="exact" w:before="0"/>
                          <w:ind w:left="0" w:right="0" w:firstLine="0"/>
                          <w:jc w:val="left"/>
                          <w:rPr>
                            <w:rFonts w:ascii="Arial"/>
                            <w:sz w:val="9"/>
                          </w:rPr>
                        </w:pPr>
                        <w:r>
                          <w:rPr>
                            <w:rFonts w:ascii="Arial"/>
                            <w:color w:val="AEAEAE"/>
                            <w:w w:val="64"/>
                            <w:sz w:val="9"/>
                          </w:rPr>
                          <w:t>,</w:t>
                        </w:r>
                      </w:p>
                    </w:txbxContent>
                  </v:textbox>
                  <w10:wrap type="none"/>
                </v:shape>
                <v:shape style="position:absolute;left:745;top:323;width:624;height:78" type="#_x0000_t202" id="docshape510" filled="false" stroked="false">
                  <v:textbox inset="0,0,0,0">
                    <w:txbxContent>
                      <w:p>
                        <w:pPr>
                          <w:tabs>
                            <w:tab w:pos="364" w:val="left" w:leader="none"/>
                            <w:tab w:pos="603" w:val="left" w:leader="none"/>
                          </w:tabs>
                          <w:spacing w:line="78" w:lineRule="exact" w:before="0"/>
                          <w:ind w:left="0" w:right="0" w:firstLine="0"/>
                          <w:jc w:val="left"/>
                          <w:rPr>
                            <w:sz w:val="7"/>
                          </w:rPr>
                        </w:pPr>
                        <w:r>
                          <w:rPr>
                            <w:color w:val="959595"/>
                            <w:spacing w:val="-5"/>
                            <w:w w:val="145"/>
                            <w:sz w:val="7"/>
                          </w:rPr>
                          <w:t>_$</w:t>
                        </w:r>
                        <w:r>
                          <w:rPr>
                            <w:color w:val="BFBFBF"/>
                            <w:spacing w:val="-5"/>
                            <w:w w:val="145"/>
                            <w:sz w:val="7"/>
                          </w:rPr>
                          <w:t>,</w:t>
                        </w:r>
                        <w:r>
                          <w:rPr>
                            <w:color w:val="BFBFBF"/>
                            <w:sz w:val="7"/>
                          </w:rPr>
                          <w:tab/>
                        </w:r>
                        <w:r>
                          <w:rPr>
                            <w:color w:val="BFBFBF"/>
                            <w:sz w:val="7"/>
                            <w:u w:val="thick" w:color="212121"/>
                          </w:rPr>
                          <w:tab/>
                        </w:r>
                      </w:p>
                    </w:txbxContent>
                  </v:textbox>
                  <w10:wrap type="none"/>
                </v:shape>
                <v:shape style="position:absolute;left:1365;top:18;width:1299;height:511" type="#_x0000_t202" id="docshape511" filled="false" stroked="false">
                  <v:textbox inset="0,0,0,0">
                    <w:txbxContent>
                      <w:p>
                        <w:pPr>
                          <w:tabs>
                            <w:tab w:pos="1245" w:val="left" w:leader="none"/>
                          </w:tabs>
                          <w:spacing w:line="152" w:lineRule="exact" w:before="0"/>
                          <w:ind w:left="328" w:right="0" w:firstLine="0"/>
                          <w:jc w:val="left"/>
                          <w:rPr>
                            <w:sz w:val="13"/>
                          </w:rPr>
                        </w:pPr>
                        <w:r>
                          <w:rPr>
                            <w:rFonts w:ascii="Arial"/>
                            <w:color w:val="BFBFBF"/>
                            <w:spacing w:val="-10"/>
                            <w:sz w:val="14"/>
                          </w:rPr>
                          <w:t>.</w:t>
                        </w:r>
                        <w:r>
                          <w:rPr>
                            <w:rFonts w:ascii="Arial"/>
                            <w:color w:val="BFBFBF"/>
                            <w:sz w:val="14"/>
                          </w:rPr>
                          <w:tab/>
                        </w:r>
                        <w:r>
                          <w:rPr>
                            <w:color w:val="AEAEAE"/>
                            <w:spacing w:val="-10"/>
                            <w:sz w:val="13"/>
                          </w:rPr>
                          <w:t>.</w:t>
                        </w:r>
                      </w:p>
                      <w:p>
                        <w:pPr>
                          <w:spacing w:line="99" w:lineRule="exact" w:before="0"/>
                          <w:ind w:left="0" w:right="0" w:firstLine="0"/>
                          <w:jc w:val="left"/>
                          <w:rPr>
                            <w:rFonts w:ascii="Arial" w:hAnsi="Arial"/>
                            <w:sz w:val="9"/>
                          </w:rPr>
                        </w:pPr>
                        <w:r>
                          <w:rPr>
                            <w:rFonts w:ascii="Arial" w:hAnsi="Arial"/>
                            <w:color w:val="212121"/>
                            <w:w w:val="85"/>
                            <w:sz w:val="9"/>
                          </w:rPr>
                          <w:t>•</w:t>
                        </w:r>
                        <w:r>
                          <w:rPr>
                            <w:rFonts w:ascii="Arial" w:hAnsi="Arial"/>
                            <w:color w:val="212121"/>
                            <w:spacing w:val="44"/>
                            <w:sz w:val="9"/>
                          </w:rPr>
                          <w:t>  </w:t>
                        </w:r>
                        <w:r>
                          <w:rPr>
                            <w:rFonts w:ascii="Arial" w:hAnsi="Arial"/>
                            <w:color w:val="BFBFBF"/>
                            <w:w w:val="85"/>
                            <w:sz w:val="9"/>
                          </w:rPr>
                          <w:t>r·</w:t>
                        </w:r>
                        <w:r>
                          <w:rPr>
                            <w:rFonts w:ascii="Arial" w:hAnsi="Arial"/>
                            <w:color w:val="BFBFBF"/>
                            <w:spacing w:val="77"/>
                            <w:w w:val="150"/>
                            <w:sz w:val="9"/>
                          </w:rPr>
                          <w:t> </w:t>
                        </w:r>
                        <w:r>
                          <w:rPr>
                            <w:rFonts w:ascii="Arial" w:hAnsi="Arial"/>
                            <w:color w:val="BFBFBF"/>
                            <w:spacing w:val="-10"/>
                            <w:w w:val="85"/>
                            <w:sz w:val="9"/>
                          </w:rPr>
                          <w:t>•</w:t>
                        </w:r>
                      </w:p>
                      <w:p>
                        <w:pPr>
                          <w:tabs>
                            <w:tab w:pos="581" w:val="left" w:leader="none"/>
                          </w:tabs>
                          <w:spacing w:line="70" w:lineRule="exact" w:before="50"/>
                          <w:ind w:left="294" w:right="0" w:firstLine="0"/>
                          <w:jc w:val="left"/>
                          <w:rPr>
                            <w:sz w:val="7"/>
                          </w:rPr>
                        </w:pPr>
                        <w:r>
                          <w:rPr>
                            <w:color w:val="BFBFBF"/>
                            <w:spacing w:val="-5"/>
                            <w:w w:val="185"/>
                            <w:sz w:val="7"/>
                          </w:rPr>
                          <w:t>·•</w:t>
                        </w:r>
                        <w:r>
                          <w:rPr>
                            <w:color w:val="BFBFBF"/>
                            <w:sz w:val="7"/>
                          </w:rPr>
                          <w:tab/>
                        </w:r>
                        <w:r>
                          <w:rPr>
                            <w:color w:val="BFBFBF"/>
                            <w:w w:val="185"/>
                            <w:sz w:val="7"/>
                          </w:rPr>
                          <w:t>...</w:t>
                        </w:r>
                        <w:r>
                          <w:rPr>
                            <w:color w:val="4D4D4D"/>
                            <w:w w:val="185"/>
                            <w:sz w:val="7"/>
                            <w:u w:val="thick" w:color="959595"/>
                          </w:rPr>
                          <w:t>::.,</w:t>
                        </w:r>
                        <w:r>
                          <w:rPr>
                            <w:color w:val="4D4D4D"/>
                            <w:spacing w:val="-39"/>
                            <w:w w:val="515"/>
                            <w:sz w:val="7"/>
                            <w:u w:val="thick" w:color="959595"/>
                          </w:rPr>
                          <w:t> </w:t>
                        </w:r>
                        <w:r>
                          <w:rPr>
                            <w:color w:val="959595"/>
                            <w:spacing w:val="-12"/>
                            <w:w w:val="515"/>
                            <w:sz w:val="7"/>
                          </w:rPr>
                          <w:t>,</w:t>
                        </w:r>
                      </w:p>
                      <w:p>
                        <w:pPr>
                          <w:spacing w:line="139" w:lineRule="exact" w:before="0"/>
                          <w:ind w:left="0" w:right="42" w:firstLine="0"/>
                          <w:jc w:val="right"/>
                          <w:rPr>
                            <w:sz w:val="13"/>
                          </w:rPr>
                        </w:pPr>
                        <w:r>
                          <w:rPr>
                            <w:color w:val="959595"/>
                            <w:w w:val="100"/>
                            <w:sz w:val="13"/>
                          </w:rPr>
                          <w:t>.</w:t>
                        </w:r>
                      </w:p>
                    </w:txbxContent>
                  </v:textbox>
                  <w10:wrap type="none"/>
                </v:shape>
                <v:shape style="position:absolute;left:2644;top:323;width:133;height:78" type="#_x0000_t202" id="docshape512" filled="false" stroked="false">
                  <v:textbox inset="0,0,0,0">
                    <w:txbxContent>
                      <w:p>
                        <w:pPr>
                          <w:spacing w:line="78" w:lineRule="exact" w:before="0"/>
                          <w:ind w:left="0" w:right="0" w:firstLine="0"/>
                          <w:jc w:val="left"/>
                          <w:rPr>
                            <w:sz w:val="5"/>
                          </w:rPr>
                        </w:pPr>
                        <w:r>
                          <w:rPr>
                            <w:color w:val="959595"/>
                            <w:w w:val="64"/>
                            <w:sz w:val="7"/>
                          </w:rPr>
                          <w:t>_..</w:t>
                        </w:r>
                        <w:r>
                          <w:rPr>
                            <w:color w:val="959595"/>
                            <w:sz w:val="7"/>
                          </w:rPr>
                          <w:t>   </w:t>
                        </w:r>
                        <w:r>
                          <w:rPr>
                            <w:color w:val="959595"/>
                            <w:spacing w:val="-8"/>
                            <w:sz w:val="7"/>
                          </w:rPr>
                          <w:t> </w:t>
                        </w:r>
                        <w:r>
                          <w:rPr>
                            <w:color w:val="AEAEAE"/>
                            <w:w w:val="41"/>
                            <w:sz w:val="5"/>
                          </w:rPr>
                          <w:t>l</w:t>
                        </w:r>
                      </w:p>
                    </w:txbxContent>
                  </v:textbox>
                  <w10:wrap type="none"/>
                </v:shape>
                <v:shape style="position:absolute;left:3247;top:385;width:94;height:145" type="#_x0000_t202" id="docshape513" filled="false" stroked="false">
                  <v:textbox inset="0,0,0,0">
                    <w:txbxContent>
                      <w:p>
                        <w:pPr>
                          <w:spacing w:line="144" w:lineRule="exact" w:before="0"/>
                          <w:ind w:left="0" w:right="0" w:firstLine="0"/>
                          <w:jc w:val="left"/>
                          <w:rPr>
                            <w:sz w:val="13"/>
                          </w:rPr>
                        </w:pPr>
                        <w:r>
                          <w:rPr>
                            <w:color w:val="212121"/>
                            <w:w w:val="100"/>
                            <w:sz w:val="13"/>
                            <w:u w:val="thick" w:color="212121"/>
                          </w:rPr>
                          <w:t>&lt;</w:t>
                        </w:r>
                      </w:p>
                    </w:txbxContent>
                  </v:textbox>
                  <w10:wrap type="none"/>
                </v:shape>
              </v:group>
            </w:pict>
          </mc:Fallback>
        </mc:AlternateContent>
      </w:r>
      <w:r>
        <w:rPr/>
      </w:r>
    </w:p>
    <w:p>
      <w:pPr>
        <w:pStyle w:val="BodyText"/>
        <w:spacing w:before="1"/>
        <w:rPr>
          <w:sz w:val="8"/>
        </w:rPr>
      </w:pPr>
      <w:r>
        <w:rPr/>
        <mc:AlternateContent>
          <mc:Choice Requires="wps">
            <w:drawing>
              <wp:anchor distT="0" distB="0" distL="0" distR="0" allowOverlap="1" layoutInCell="1" locked="0" behindDoc="1" simplePos="0" relativeHeight="487651328">
                <wp:simplePos x="0" y="0"/>
                <wp:positionH relativeFrom="page">
                  <wp:posOffset>683822</wp:posOffset>
                </wp:positionH>
                <wp:positionV relativeFrom="paragraph">
                  <wp:posOffset>74509</wp:posOffset>
                </wp:positionV>
                <wp:extent cx="1465580" cy="1244600"/>
                <wp:effectExtent l="0" t="0" r="0" b="0"/>
                <wp:wrapTopAndBottom/>
                <wp:docPr id="677" name="Group 677"/>
                <wp:cNvGraphicFramePr>
                  <a:graphicFrameLocks/>
                </wp:cNvGraphicFramePr>
                <a:graphic>
                  <a:graphicData uri="http://schemas.microsoft.com/office/word/2010/wordprocessingGroup">
                    <wpg:wgp>
                      <wpg:cNvPr id="677" name="Group 677"/>
                      <wpg:cNvGrpSpPr/>
                      <wpg:grpSpPr>
                        <a:xfrm>
                          <a:off x="0" y="0"/>
                          <a:ext cx="1465580" cy="1244600"/>
                          <a:chExt cx="1465580" cy="1244600"/>
                        </a:xfrm>
                      </wpg:grpSpPr>
                      <pic:pic>
                        <pic:nvPicPr>
                          <pic:cNvPr id="678" name="Image 678"/>
                          <pic:cNvPicPr/>
                        </pic:nvPicPr>
                        <pic:blipFill>
                          <a:blip r:embed="rId254" cstate="print"/>
                          <a:stretch>
                            <a:fillRect/>
                          </a:stretch>
                        </pic:blipFill>
                        <pic:spPr>
                          <a:xfrm>
                            <a:off x="0" y="267453"/>
                            <a:ext cx="1465334" cy="976542"/>
                          </a:xfrm>
                          <a:prstGeom prst="rect">
                            <a:avLst/>
                          </a:prstGeom>
                        </pic:spPr>
                      </pic:pic>
                      <wps:wsp>
                        <wps:cNvPr id="679" name="Graphic 679"/>
                        <wps:cNvSpPr/>
                        <wps:spPr>
                          <a:xfrm>
                            <a:off x="920987" y="7"/>
                            <a:ext cx="89535" cy="243204"/>
                          </a:xfrm>
                          <a:custGeom>
                            <a:avLst/>
                            <a:gdLst/>
                            <a:ahLst/>
                            <a:cxnLst/>
                            <a:rect l="l" t="t" r="r" b="b"/>
                            <a:pathLst>
                              <a:path w="89535" h="243204">
                                <a:moveTo>
                                  <a:pt x="15265" y="0"/>
                                </a:moveTo>
                                <a:lnTo>
                                  <a:pt x="0" y="0"/>
                                </a:lnTo>
                                <a:lnTo>
                                  <a:pt x="0" y="242862"/>
                                </a:lnTo>
                                <a:lnTo>
                                  <a:pt x="15265" y="242862"/>
                                </a:lnTo>
                                <a:lnTo>
                                  <a:pt x="15265" y="0"/>
                                </a:lnTo>
                                <a:close/>
                              </a:path>
                              <a:path w="89535" h="243204">
                                <a:moveTo>
                                  <a:pt x="89331" y="72694"/>
                                </a:moveTo>
                                <a:lnTo>
                                  <a:pt x="67970" y="72694"/>
                                </a:lnTo>
                                <a:lnTo>
                                  <a:pt x="67970" y="218198"/>
                                </a:lnTo>
                                <a:lnTo>
                                  <a:pt x="89331" y="218198"/>
                                </a:lnTo>
                                <a:lnTo>
                                  <a:pt x="89331" y="72694"/>
                                </a:lnTo>
                                <a:close/>
                              </a:path>
                            </a:pathLst>
                          </a:custGeom>
                          <a:solidFill>
                            <a:srgbClr val="EDEDED"/>
                          </a:solidFill>
                        </wps:spPr>
                        <wps:bodyPr wrap="square" lIns="0" tIns="0" rIns="0" bIns="0" rtlCol="0">
                          <a:prstTxWarp prst="textNoShape">
                            <a:avLst/>
                          </a:prstTxWarp>
                          <a:noAutofit/>
                        </wps:bodyPr>
                      </wps:wsp>
                      <wps:wsp>
                        <wps:cNvPr id="680" name="Textbox 680"/>
                        <wps:cNvSpPr txBox="1"/>
                        <wps:spPr>
                          <a:xfrm>
                            <a:off x="920998" y="23903"/>
                            <a:ext cx="111125" cy="199390"/>
                          </a:xfrm>
                          <a:prstGeom prst="rect">
                            <a:avLst/>
                          </a:prstGeom>
                        </wps:spPr>
                        <wps:txbx>
                          <w:txbxContent>
                            <w:p>
                              <w:pPr>
                                <w:spacing w:line="313" w:lineRule="exact" w:before="0"/>
                                <w:ind w:left="0" w:right="0" w:firstLine="0"/>
                                <w:jc w:val="left"/>
                                <w:rPr>
                                  <w:sz w:val="17"/>
                                </w:rPr>
                              </w:pPr>
                              <w:r>
                                <w:rPr>
                                  <w:rFonts w:ascii="Arial"/>
                                  <w:color w:val="BFBFBF"/>
                                  <w:sz w:val="28"/>
                                </w:rPr>
                                <w:t>.</w:t>
                              </w:r>
                              <w:r>
                                <w:rPr>
                                  <w:rFonts w:ascii="Arial"/>
                                  <w:color w:val="BFBFBF"/>
                                  <w:spacing w:val="-50"/>
                                  <w:sz w:val="28"/>
                                </w:rPr>
                                <w:t> </w:t>
                              </w:r>
                              <w:r>
                                <w:rPr>
                                  <w:color w:val="BFBFBF"/>
                                  <w:spacing w:val="-10"/>
                                  <w:sz w:val="17"/>
                                </w:rPr>
                                <w:t>:</w:t>
                              </w:r>
                            </w:p>
                          </w:txbxContent>
                        </wps:txbx>
                        <wps:bodyPr wrap="square" lIns="0" tIns="0" rIns="0" bIns="0" rtlCol="0">
                          <a:noAutofit/>
                        </wps:bodyPr>
                      </wps:wsp>
                    </wpg:wgp>
                  </a:graphicData>
                </a:graphic>
              </wp:anchor>
            </w:drawing>
          </mc:Choice>
          <mc:Fallback>
            <w:pict>
              <v:group style="position:absolute;margin-left:53.84433pt;margin-top:5.86691pt;width:115.4pt;height:98pt;mso-position-horizontal-relative:page;mso-position-vertical-relative:paragraph;z-index:-15665152;mso-wrap-distance-left:0;mso-wrap-distance-right:0" id="docshapegroup514" coordorigin="1077,117" coordsize="2308,1960">
                <v:shape style="position:absolute;left:1076;top:538;width:2308;height:1538" type="#_x0000_t75" id="docshape515" stroked="false">
                  <v:imagedata r:id="rId254" o:title=""/>
                </v:shape>
                <v:shape style="position:absolute;left:2527;top:117;width:141;height:383" id="docshape516" coordorigin="2527,117" coordsize="141,383" path="m2551,117l2527,117,2527,500,2551,500,2551,117xm2668,232l2634,232,2634,461,2668,461,2668,232xe" filled="true" fillcolor="#ededed" stroked="false">
                  <v:path arrowok="t"/>
                  <v:fill type="solid"/>
                </v:shape>
                <v:shape style="position:absolute;left:2527;top:154;width:175;height:314" type="#_x0000_t202" id="docshape517" filled="false" stroked="false">
                  <v:textbox inset="0,0,0,0">
                    <w:txbxContent>
                      <w:p>
                        <w:pPr>
                          <w:spacing w:line="313" w:lineRule="exact" w:before="0"/>
                          <w:ind w:left="0" w:right="0" w:firstLine="0"/>
                          <w:jc w:val="left"/>
                          <w:rPr>
                            <w:sz w:val="17"/>
                          </w:rPr>
                        </w:pPr>
                        <w:r>
                          <w:rPr>
                            <w:rFonts w:ascii="Arial"/>
                            <w:color w:val="BFBFBF"/>
                            <w:sz w:val="28"/>
                          </w:rPr>
                          <w:t>.</w:t>
                        </w:r>
                        <w:r>
                          <w:rPr>
                            <w:rFonts w:ascii="Arial"/>
                            <w:color w:val="BFBFBF"/>
                            <w:spacing w:val="-50"/>
                            <w:sz w:val="28"/>
                          </w:rPr>
                          <w:t> </w:t>
                        </w:r>
                        <w:r>
                          <w:rPr>
                            <w:color w:val="BFBFBF"/>
                            <w:spacing w:val="-10"/>
                            <w:sz w:val="17"/>
                          </w:rPr>
                          <w:t>:</w:t>
                        </w:r>
                      </w:p>
                    </w:txbxContent>
                  </v:textbox>
                  <w10:wrap type="none"/>
                </v:shape>
                <w10:wrap type="topAndBottom"/>
              </v:group>
            </w:pict>
          </mc:Fallback>
        </mc:AlternateContent>
      </w:r>
    </w:p>
    <w:p>
      <w:pPr>
        <w:pStyle w:val="BodyText"/>
        <w:spacing w:before="2"/>
        <w:rPr>
          <w:sz w:val="8"/>
        </w:rPr>
      </w:pPr>
    </w:p>
    <w:p>
      <w:pPr>
        <w:spacing w:before="189"/>
        <w:ind w:left="1601" w:right="0" w:firstLine="0"/>
        <w:jc w:val="left"/>
        <w:rPr>
          <w:rFonts w:ascii="Arial" w:hAnsi="Arial"/>
          <w:sz w:val="20"/>
        </w:rPr>
      </w:pPr>
      <w:r>
        <w:rPr/>
        <w:drawing>
          <wp:anchor distT="0" distB="0" distL="0" distR="0" allowOverlap="1" layoutInCell="1" locked="0" behindDoc="0" simplePos="0" relativeHeight="15792640">
            <wp:simplePos x="0" y="0"/>
            <wp:positionH relativeFrom="page">
              <wp:posOffset>1355434</wp:posOffset>
            </wp:positionH>
            <wp:positionV relativeFrom="paragraph">
              <wp:posOffset>77399</wp:posOffset>
            </wp:positionV>
            <wp:extent cx="1111212" cy="741561"/>
            <wp:effectExtent l="0" t="0" r="0" b="0"/>
            <wp:wrapNone/>
            <wp:docPr id="681" name="Image 681"/>
            <wp:cNvGraphicFramePr>
              <a:graphicFrameLocks/>
            </wp:cNvGraphicFramePr>
            <a:graphic>
              <a:graphicData uri="http://schemas.openxmlformats.org/drawingml/2006/picture">
                <pic:pic>
                  <pic:nvPicPr>
                    <pic:cNvPr id="681" name="Image 681"/>
                    <pic:cNvPicPr/>
                  </pic:nvPicPr>
                  <pic:blipFill>
                    <a:blip r:embed="rId255" cstate="print"/>
                    <a:stretch>
                      <a:fillRect/>
                    </a:stretch>
                  </pic:blipFill>
                  <pic:spPr>
                    <a:xfrm>
                      <a:off x="0" y="0"/>
                      <a:ext cx="1111212" cy="741561"/>
                    </a:xfrm>
                    <a:prstGeom prst="rect">
                      <a:avLst/>
                    </a:prstGeom>
                  </pic:spPr>
                </pic:pic>
              </a:graphicData>
            </a:graphic>
          </wp:anchor>
        </w:drawing>
      </w:r>
      <w:r>
        <w:rPr/>
        <mc:AlternateContent>
          <mc:Choice Requires="wps">
            <w:drawing>
              <wp:anchor distT="0" distB="0" distL="0" distR="0" allowOverlap="1" layoutInCell="1" locked="0" behindDoc="0" simplePos="0" relativeHeight="15793152">
                <wp:simplePos x="0" y="0"/>
                <wp:positionH relativeFrom="page">
                  <wp:posOffset>2581380</wp:posOffset>
                </wp:positionH>
                <wp:positionV relativeFrom="paragraph">
                  <wp:posOffset>-1166335</wp:posOffset>
                </wp:positionV>
                <wp:extent cx="4904105" cy="2058670"/>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4904105" cy="2058670"/>
                          <a:chExt cx="4904105" cy="2058670"/>
                        </a:xfrm>
                      </wpg:grpSpPr>
                      <pic:pic>
                        <pic:nvPicPr>
                          <pic:cNvPr id="683" name="Image 683"/>
                          <pic:cNvPicPr/>
                        </pic:nvPicPr>
                        <pic:blipFill>
                          <a:blip r:embed="rId256" cstate="print"/>
                          <a:stretch>
                            <a:fillRect/>
                          </a:stretch>
                        </pic:blipFill>
                        <pic:spPr>
                          <a:xfrm>
                            <a:off x="92856" y="35264"/>
                            <a:ext cx="4811182" cy="2023273"/>
                          </a:xfrm>
                          <a:prstGeom prst="rect">
                            <a:avLst/>
                          </a:prstGeom>
                        </pic:spPr>
                      </pic:pic>
                      <wps:wsp>
                        <wps:cNvPr id="684" name="Graphic 684"/>
                        <wps:cNvSpPr/>
                        <wps:spPr>
                          <a:xfrm>
                            <a:off x="261006" y="123799"/>
                            <a:ext cx="3806190" cy="1235710"/>
                          </a:xfrm>
                          <a:custGeom>
                            <a:avLst/>
                            <a:gdLst/>
                            <a:ahLst/>
                            <a:cxnLst/>
                            <a:rect l="l" t="t" r="r" b="b"/>
                            <a:pathLst>
                              <a:path w="3806190" h="1235710">
                                <a:moveTo>
                                  <a:pt x="15265" y="798512"/>
                                </a:moveTo>
                                <a:lnTo>
                                  <a:pt x="0" y="798512"/>
                                </a:lnTo>
                                <a:lnTo>
                                  <a:pt x="0" y="866990"/>
                                </a:lnTo>
                                <a:lnTo>
                                  <a:pt x="15265" y="866990"/>
                                </a:lnTo>
                                <a:lnTo>
                                  <a:pt x="15265" y="798512"/>
                                </a:lnTo>
                                <a:close/>
                              </a:path>
                              <a:path w="3806190" h="1235710">
                                <a:moveTo>
                                  <a:pt x="1722920" y="0"/>
                                </a:moveTo>
                                <a:lnTo>
                                  <a:pt x="1716824" y="0"/>
                                </a:lnTo>
                                <a:lnTo>
                                  <a:pt x="1716824" y="102704"/>
                                </a:lnTo>
                                <a:lnTo>
                                  <a:pt x="1722920" y="102704"/>
                                </a:lnTo>
                                <a:lnTo>
                                  <a:pt x="1722920" y="0"/>
                                </a:lnTo>
                                <a:close/>
                              </a:path>
                              <a:path w="3806190" h="1235710">
                                <a:moveTo>
                                  <a:pt x="1972424" y="78346"/>
                                </a:moveTo>
                                <a:lnTo>
                                  <a:pt x="1954110" y="78346"/>
                                </a:lnTo>
                                <a:lnTo>
                                  <a:pt x="1954110" y="251828"/>
                                </a:lnTo>
                                <a:lnTo>
                                  <a:pt x="1972424" y="251828"/>
                                </a:lnTo>
                                <a:lnTo>
                                  <a:pt x="1972424" y="78346"/>
                                </a:lnTo>
                                <a:close/>
                              </a:path>
                              <a:path w="3806190" h="1235710">
                                <a:moveTo>
                                  <a:pt x="2104644" y="0"/>
                                </a:moveTo>
                                <a:lnTo>
                                  <a:pt x="1996948" y="0"/>
                                </a:lnTo>
                                <a:lnTo>
                                  <a:pt x="1996948" y="102704"/>
                                </a:lnTo>
                                <a:lnTo>
                                  <a:pt x="2104644" y="102704"/>
                                </a:lnTo>
                                <a:lnTo>
                                  <a:pt x="2104644" y="0"/>
                                </a:lnTo>
                                <a:close/>
                              </a:path>
                              <a:path w="3806190" h="1235710">
                                <a:moveTo>
                                  <a:pt x="2409418" y="0"/>
                                </a:moveTo>
                                <a:lnTo>
                                  <a:pt x="2397201" y="0"/>
                                </a:lnTo>
                                <a:lnTo>
                                  <a:pt x="2397201" y="102704"/>
                                </a:lnTo>
                                <a:lnTo>
                                  <a:pt x="2409418" y="102704"/>
                                </a:lnTo>
                                <a:lnTo>
                                  <a:pt x="2409418" y="0"/>
                                </a:lnTo>
                                <a:close/>
                              </a:path>
                              <a:path w="3806190" h="1235710">
                                <a:moveTo>
                                  <a:pt x="3743934" y="1089977"/>
                                </a:moveTo>
                                <a:lnTo>
                                  <a:pt x="3728682" y="1089977"/>
                                </a:lnTo>
                                <a:lnTo>
                                  <a:pt x="3728682" y="1235481"/>
                                </a:lnTo>
                                <a:lnTo>
                                  <a:pt x="3743934" y="1235481"/>
                                </a:lnTo>
                                <a:lnTo>
                                  <a:pt x="3743934" y="1089977"/>
                                </a:lnTo>
                                <a:close/>
                              </a:path>
                              <a:path w="3806190" h="1235710">
                                <a:moveTo>
                                  <a:pt x="3805669" y="1142847"/>
                                </a:moveTo>
                                <a:lnTo>
                                  <a:pt x="3787356" y="1142847"/>
                                </a:lnTo>
                                <a:lnTo>
                                  <a:pt x="3787356" y="1219885"/>
                                </a:lnTo>
                                <a:lnTo>
                                  <a:pt x="3805669" y="1219885"/>
                                </a:lnTo>
                                <a:lnTo>
                                  <a:pt x="3805669" y="1142847"/>
                                </a:lnTo>
                                <a:close/>
                              </a:path>
                            </a:pathLst>
                          </a:custGeom>
                          <a:solidFill>
                            <a:srgbClr val="EDEDED"/>
                          </a:solidFill>
                        </wps:spPr>
                        <wps:bodyPr wrap="square" lIns="0" tIns="0" rIns="0" bIns="0" rtlCol="0">
                          <a:prstTxWarp prst="textNoShape">
                            <a:avLst/>
                          </a:prstTxWarp>
                          <a:noAutofit/>
                        </wps:bodyPr>
                      </wps:wsp>
                      <wps:wsp>
                        <wps:cNvPr id="685" name="Textbox 685"/>
                        <wps:cNvSpPr txBox="1"/>
                        <wps:spPr>
                          <a:xfrm>
                            <a:off x="1652597" y="0"/>
                            <a:ext cx="1677670" cy="169545"/>
                          </a:xfrm>
                          <a:prstGeom prst="rect">
                            <a:avLst/>
                          </a:prstGeom>
                        </wps:spPr>
                        <wps:txbx>
                          <w:txbxContent>
                            <w:p>
                              <w:pPr>
                                <w:spacing w:line="266" w:lineRule="exact" w:before="0"/>
                                <w:ind w:left="0" w:right="0" w:firstLine="0"/>
                                <w:jc w:val="left"/>
                                <w:rPr>
                                  <w:sz w:val="24"/>
                                </w:rPr>
                              </w:pPr>
                              <w:r>
                                <w:rPr>
                                  <w:rFonts w:ascii="Arial" w:hAnsi="Arial"/>
                                  <w:color w:val="676767"/>
                                  <w:sz w:val="21"/>
                                </w:rPr>
                                <w:t>·-</w:t>
                              </w:r>
                              <w:r>
                                <w:rPr>
                                  <w:rFonts w:ascii="Arial" w:hAnsi="Arial"/>
                                  <w:color w:val="676767"/>
                                  <w:spacing w:val="33"/>
                                  <w:sz w:val="21"/>
                                </w:rPr>
                                <w:t> </w:t>
                              </w:r>
                              <w:r>
                                <w:rPr>
                                  <w:rFonts w:ascii="Arial" w:hAnsi="Arial"/>
                                  <w:color w:val="676767"/>
                                  <w:sz w:val="21"/>
                                </w:rPr>
                                <w:t>.</w:t>
                              </w:r>
                              <w:r>
                                <w:rPr>
                                  <w:rFonts w:ascii="Arial" w:hAnsi="Arial"/>
                                  <w:color w:val="676767"/>
                                  <w:spacing w:val="50"/>
                                  <w:sz w:val="21"/>
                                </w:rPr>
                                <w:t> </w:t>
                              </w:r>
                              <w:r>
                                <w:rPr>
                                  <w:rFonts w:ascii="Arial" w:hAnsi="Arial"/>
                                  <w:color w:val="676767"/>
                                  <w:sz w:val="21"/>
                                </w:rPr>
                                <w:t>'</w:t>
                              </w:r>
                              <w:r>
                                <w:rPr>
                                  <w:rFonts w:ascii="Arial" w:hAnsi="Arial"/>
                                  <w:color w:val="212121"/>
                                  <w:sz w:val="21"/>
                                </w:rPr>
                                <w:t>Municipal</w:t>
                              </w:r>
                              <w:r>
                                <w:rPr>
                                  <w:rFonts w:ascii="Arial" w:hAnsi="Arial"/>
                                  <w:color w:val="212121"/>
                                  <w:spacing w:val="-5"/>
                                  <w:sz w:val="21"/>
                                </w:rPr>
                                <w:t> </w:t>
                              </w:r>
                              <w:r>
                                <w:rPr>
                                  <w:rFonts w:ascii="Arial" w:hAnsi="Arial"/>
                                  <w:color w:val="212121"/>
                                  <w:sz w:val="20"/>
                                </w:rPr>
                                <w:t>Offices</w:t>
                              </w:r>
                              <w:r>
                                <w:rPr>
                                  <w:rFonts w:ascii="Arial" w:hAnsi="Arial"/>
                                  <w:color w:val="212121"/>
                                  <w:spacing w:val="8"/>
                                  <w:sz w:val="20"/>
                                </w:rPr>
                                <w:t> </w:t>
                              </w:r>
                              <w:r>
                                <w:rPr>
                                  <w:rFonts w:ascii="Arial" w:hAnsi="Arial"/>
                                  <w:color w:val="212121"/>
                                  <w:sz w:val="20"/>
                                </w:rPr>
                                <w:t>of</w:t>
                              </w:r>
                              <w:r>
                                <w:rPr>
                                  <w:rFonts w:ascii="Arial" w:hAnsi="Arial"/>
                                  <w:color w:val="212121"/>
                                  <w:spacing w:val="13"/>
                                  <w:sz w:val="20"/>
                                </w:rPr>
                                <w:t> </w:t>
                              </w:r>
                              <w:r>
                                <w:rPr>
                                  <w:color w:val="212121"/>
                                  <w:spacing w:val="-5"/>
                                  <w:sz w:val="24"/>
                                </w:rPr>
                                <w:t>the</w:t>
                              </w:r>
                            </w:p>
                          </w:txbxContent>
                        </wps:txbx>
                        <wps:bodyPr wrap="square" lIns="0" tIns="0" rIns="0" bIns="0" rtlCol="0">
                          <a:noAutofit/>
                        </wps:bodyPr>
                      </wps:wsp>
                      <wps:wsp>
                        <wps:cNvPr id="686" name="Textbox 686"/>
                        <wps:cNvSpPr txBox="1"/>
                        <wps:spPr>
                          <a:xfrm>
                            <a:off x="1888018" y="135122"/>
                            <a:ext cx="1172210" cy="226695"/>
                          </a:xfrm>
                          <a:prstGeom prst="rect">
                            <a:avLst/>
                          </a:prstGeom>
                        </wps:spPr>
                        <wps:txbx>
                          <w:txbxContent>
                            <w:p>
                              <w:pPr>
                                <w:tabs>
                                  <w:tab w:pos="582" w:val="left" w:leader="none"/>
                                  <w:tab w:pos="1212" w:val="left" w:leader="none"/>
                                </w:tabs>
                                <w:spacing w:line="130" w:lineRule="exact" w:before="0"/>
                                <w:ind w:left="141" w:right="0" w:firstLine="0"/>
                                <w:jc w:val="left"/>
                                <w:rPr>
                                  <w:sz w:val="12"/>
                                </w:rPr>
                              </w:pPr>
                              <w:r>
                                <w:rPr>
                                  <w:color w:val="AEAEAE"/>
                                  <w:spacing w:val="-10"/>
                                  <w:w w:val="75"/>
                                  <w:sz w:val="12"/>
                                </w:rPr>
                                <w:t>,</w:t>
                              </w:r>
                              <w:r>
                                <w:rPr>
                                  <w:color w:val="AEAEAE"/>
                                  <w:sz w:val="12"/>
                                </w:rPr>
                                <w:tab/>
                              </w:r>
                              <w:r>
                                <w:rPr>
                                  <w:color w:val="AEAEAE"/>
                                  <w:w w:val="75"/>
                                  <w:sz w:val="12"/>
                                </w:rPr>
                                <w:t>.</w:t>
                              </w:r>
                              <w:r>
                                <w:rPr>
                                  <w:color w:val="AEAEAE"/>
                                  <w:spacing w:val="46"/>
                                  <w:w w:val="110"/>
                                  <w:sz w:val="12"/>
                                </w:rPr>
                                <w:t> </w:t>
                              </w:r>
                              <w:r>
                                <w:rPr>
                                  <w:i/>
                                  <w:color w:val="BFBFBF"/>
                                  <w:spacing w:val="-5"/>
                                  <w:w w:val="110"/>
                                  <w:sz w:val="12"/>
                                </w:rPr>
                                <w:t>r'</w:t>
                              </w:r>
                              <w:r>
                                <w:rPr>
                                  <w:i/>
                                  <w:color w:val="BFBFBF"/>
                                  <w:sz w:val="12"/>
                                </w:rPr>
                                <w:tab/>
                              </w:r>
                              <w:r>
                                <w:rPr>
                                  <w:color w:val="BFBFBF"/>
                                  <w:spacing w:val="-7"/>
                                  <w:w w:val="435"/>
                                  <w:sz w:val="12"/>
                                </w:rPr>
                                <w:t>•</w:t>
                              </w:r>
                              <w:r>
                                <w:rPr>
                                  <w:color w:val="959595"/>
                                  <w:spacing w:val="-7"/>
                                  <w:w w:val="435"/>
                                  <w:sz w:val="12"/>
                                </w:rPr>
                                <w:t>.</w:t>
                              </w:r>
                            </w:p>
                            <w:p>
                              <w:pPr>
                                <w:spacing w:line="227" w:lineRule="exact" w:before="0"/>
                                <w:ind w:left="0" w:right="0" w:firstLine="0"/>
                                <w:jc w:val="left"/>
                                <w:rPr>
                                  <w:rFonts w:ascii="Arial"/>
                                  <w:sz w:val="20"/>
                                </w:rPr>
                              </w:pPr>
                              <w:r>
                                <w:rPr>
                                  <w:rFonts w:ascii="Arial"/>
                                  <w:color w:val="212121"/>
                                  <w:w w:val="105"/>
                                  <w:sz w:val="20"/>
                                </w:rPr>
                                <w:t>Town</w:t>
                              </w:r>
                              <w:r>
                                <w:rPr>
                                  <w:rFonts w:ascii="Arial"/>
                                  <w:color w:val="BFBFBF"/>
                                  <w:w w:val="105"/>
                                  <w:sz w:val="20"/>
                                </w:rPr>
                                <w:t>-</w:t>
                              </w:r>
                              <w:r>
                                <w:rPr>
                                  <w:rFonts w:ascii="Arial"/>
                                  <w:color w:val="212121"/>
                                  <w:w w:val="105"/>
                                  <w:sz w:val="20"/>
                                </w:rPr>
                                <w:t>of</w:t>
                              </w:r>
                              <w:r>
                                <w:rPr>
                                  <w:rFonts w:ascii="Arial"/>
                                  <w:color w:val="212121"/>
                                  <w:spacing w:val="17"/>
                                  <w:w w:val="105"/>
                                  <w:sz w:val="20"/>
                                </w:rPr>
                                <w:t> </w:t>
                              </w:r>
                              <w:r>
                                <w:rPr>
                                  <w:rFonts w:ascii="Arial"/>
                                  <w:color w:val="212121"/>
                                  <w:w w:val="105"/>
                                  <w:sz w:val="20"/>
                                </w:rPr>
                                <w:t>West</w:t>
                              </w:r>
                              <w:r>
                                <w:rPr>
                                  <w:rFonts w:ascii="Arial"/>
                                  <w:color w:val="212121"/>
                                  <w:spacing w:val="-9"/>
                                  <w:w w:val="105"/>
                                  <w:sz w:val="20"/>
                                </w:rPr>
                                <w:t> </w:t>
                              </w:r>
                              <w:r>
                                <w:rPr>
                                  <w:rFonts w:ascii="Arial"/>
                                  <w:color w:val="212121"/>
                                  <w:spacing w:val="-2"/>
                                  <w:w w:val="105"/>
                                  <w:sz w:val="20"/>
                                </w:rPr>
                                <w:t>Paris</w:t>
                              </w:r>
                            </w:p>
                          </w:txbxContent>
                        </wps:txbx>
                        <wps:bodyPr wrap="square" lIns="0" tIns="0" rIns="0" bIns="0" rtlCol="0">
                          <a:noAutofit/>
                        </wps:bodyPr>
                      </wps:wsp>
                      <wps:wsp>
                        <wps:cNvPr id="687" name="Textbox 687"/>
                        <wps:cNvSpPr txBox="1"/>
                        <wps:spPr>
                          <a:xfrm>
                            <a:off x="0" y="929862"/>
                            <a:ext cx="322580" cy="56515"/>
                          </a:xfrm>
                          <a:prstGeom prst="rect">
                            <a:avLst/>
                          </a:prstGeom>
                        </wps:spPr>
                        <wps:txbx>
                          <w:txbxContent>
                            <w:p>
                              <w:pPr>
                                <w:spacing w:line="89" w:lineRule="exact" w:before="0"/>
                                <w:ind w:left="0" w:right="0" w:firstLine="0"/>
                                <w:jc w:val="left"/>
                                <w:rPr>
                                  <w:sz w:val="8"/>
                                </w:rPr>
                              </w:pPr>
                              <w:r>
                                <w:rPr>
                                  <w:color w:val="BFBFBF"/>
                                  <w:w w:val="275"/>
                                  <w:sz w:val="8"/>
                                  <w:shd w:fill="EDEDED" w:color="auto" w:val="clear"/>
                                </w:rPr>
                                <w:t>I'"•</w:t>
                              </w:r>
                              <w:r>
                                <w:rPr>
                                  <w:color w:val="BFBFBF"/>
                                  <w:spacing w:val="71"/>
                                  <w:w w:val="275"/>
                                  <w:sz w:val="8"/>
                                </w:rPr>
                                <w:t> </w:t>
                              </w:r>
                              <w:r>
                                <w:rPr>
                                  <w:color w:val="BFBFBF"/>
                                  <w:spacing w:val="-10"/>
                                  <w:w w:val="275"/>
                                  <w:sz w:val="8"/>
                                </w:rPr>
                                <w:t>•</w:t>
                              </w:r>
                            </w:p>
                          </w:txbxContent>
                        </wps:txbx>
                        <wps:bodyPr wrap="square" lIns="0" tIns="0" rIns="0" bIns="0" rtlCol="0">
                          <a:noAutofit/>
                        </wps:bodyPr>
                      </wps:wsp>
                      <wps:wsp>
                        <wps:cNvPr id="688" name="Textbox 688"/>
                        <wps:cNvSpPr txBox="1"/>
                        <wps:spPr>
                          <a:xfrm>
                            <a:off x="3989687" y="1229818"/>
                            <a:ext cx="87630" cy="120014"/>
                          </a:xfrm>
                          <a:prstGeom prst="rect">
                            <a:avLst/>
                          </a:prstGeom>
                        </wps:spPr>
                        <wps:txbx>
                          <w:txbxContent>
                            <w:p>
                              <w:pPr>
                                <w:spacing w:line="188" w:lineRule="exact" w:before="0"/>
                                <w:ind w:left="0" w:right="0" w:firstLine="0"/>
                                <w:jc w:val="left"/>
                                <w:rPr>
                                  <w:sz w:val="9"/>
                                </w:rPr>
                              </w:pPr>
                              <w:r>
                                <w:rPr>
                                  <w:color w:val="AEAEAE"/>
                                  <w:sz w:val="17"/>
                                </w:rPr>
                                <w:t>.</w:t>
                              </w:r>
                              <w:r>
                                <w:rPr>
                                  <w:color w:val="AEAEAE"/>
                                  <w:spacing w:val="7"/>
                                  <w:sz w:val="17"/>
                                </w:rPr>
                                <w:t> </w:t>
                              </w:r>
                              <w:r>
                                <w:rPr>
                                  <w:color w:val="BFBFBF"/>
                                  <w:spacing w:val="-12"/>
                                  <w:sz w:val="9"/>
                                </w:rPr>
                                <w:t>;</w:t>
                              </w:r>
                            </w:p>
                          </w:txbxContent>
                        </wps:txbx>
                        <wps:bodyPr wrap="square" lIns="0" tIns="0" rIns="0" bIns="0" rtlCol="0">
                          <a:noAutofit/>
                        </wps:bodyPr>
                      </wps:wsp>
                    </wpg:wgp>
                  </a:graphicData>
                </a:graphic>
              </wp:anchor>
            </w:drawing>
          </mc:Choice>
          <mc:Fallback>
            <w:pict>
              <v:group style="position:absolute;margin-left:203.258301pt;margin-top:-91.837425pt;width:386.15pt;height:162.1pt;mso-position-horizontal-relative:page;mso-position-vertical-relative:paragraph;z-index:15793152" id="docshapegroup518" coordorigin="4065,-1837" coordsize="7723,3242">
                <v:shape style="position:absolute;left:4211;top:-1782;width:7577;height:3187" type="#_x0000_t75" id="docshape519" stroked="false">
                  <v:imagedata r:id="rId256" o:title=""/>
                </v:shape>
                <v:shape style="position:absolute;left:4476;top:-1642;width:5994;height:1946" id="docshape520" coordorigin="4476,-1642" coordsize="5994,1946" path="m4500,-384l4476,-384,4476,-276,4500,-276,4500,-384xm7189,-1642l7180,-1642,7180,-1480,7189,-1480,7189,-1642xm7582,-1518l7554,-1518,7554,-1245,7582,-1245,7582,-1518xm7791,-1642l7621,-1642,7621,-1480,7791,-1480,7791,-1642xm8271,-1642l8251,-1642,8251,-1480,8271,-1480,8271,-1642xm10372,75l10348,75,10348,304,10372,304,10372,75xm10469,158l10441,158,10441,279,10469,279,10469,158xe" filled="true" fillcolor="#ededed" stroked="false">
                  <v:path arrowok="t"/>
                  <v:fill type="solid"/>
                </v:shape>
                <v:shape style="position:absolute;left:6667;top:-1837;width:2642;height:267" type="#_x0000_t202" id="docshape521" filled="false" stroked="false">
                  <v:textbox inset="0,0,0,0">
                    <w:txbxContent>
                      <w:p>
                        <w:pPr>
                          <w:spacing w:line="266" w:lineRule="exact" w:before="0"/>
                          <w:ind w:left="0" w:right="0" w:firstLine="0"/>
                          <w:jc w:val="left"/>
                          <w:rPr>
                            <w:sz w:val="24"/>
                          </w:rPr>
                        </w:pPr>
                        <w:r>
                          <w:rPr>
                            <w:rFonts w:ascii="Arial" w:hAnsi="Arial"/>
                            <w:color w:val="676767"/>
                            <w:sz w:val="21"/>
                          </w:rPr>
                          <w:t>·-</w:t>
                        </w:r>
                        <w:r>
                          <w:rPr>
                            <w:rFonts w:ascii="Arial" w:hAnsi="Arial"/>
                            <w:color w:val="676767"/>
                            <w:spacing w:val="33"/>
                            <w:sz w:val="21"/>
                          </w:rPr>
                          <w:t> </w:t>
                        </w:r>
                        <w:r>
                          <w:rPr>
                            <w:rFonts w:ascii="Arial" w:hAnsi="Arial"/>
                            <w:color w:val="676767"/>
                            <w:sz w:val="21"/>
                          </w:rPr>
                          <w:t>.</w:t>
                        </w:r>
                        <w:r>
                          <w:rPr>
                            <w:rFonts w:ascii="Arial" w:hAnsi="Arial"/>
                            <w:color w:val="676767"/>
                            <w:spacing w:val="50"/>
                            <w:sz w:val="21"/>
                          </w:rPr>
                          <w:t> </w:t>
                        </w:r>
                        <w:r>
                          <w:rPr>
                            <w:rFonts w:ascii="Arial" w:hAnsi="Arial"/>
                            <w:color w:val="676767"/>
                            <w:sz w:val="21"/>
                          </w:rPr>
                          <w:t>'</w:t>
                        </w:r>
                        <w:r>
                          <w:rPr>
                            <w:rFonts w:ascii="Arial" w:hAnsi="Arial"/>
                            <w:color w:val="212121"/>
                            <w:sz w:val="21"/>
                          </w:rPr>
                          <w:t>Municipal</w:t>
                        </w:r>
                        <w:r>
                          <w:rPr>
                            <w:rFonts w:ascii="Arial" w:hAnsi="Arial"/>
                            <w:color w:val="212121"/>
                            <w:spacing w:val="-5"/>
                            <w:sz w:val="21"/>
                          </w:rPr>
                          <w:t> </w:t>
                        </w:r>
                        <w:r>
                          <w:rPr>
                            <w:rFonts w:ascii="Arial" w:hAnsi="Arial"/>
                            <w:color w:val="212121"/>
                            <w:sz w:val="20"/>
                          </w:rPr>
                          <w:t>Offices</w:t>
                        </w:r>
                        <w:r>
                          <w:rPr>
                            <w:rFonts w:ascii="Arial" w:hAnsi="Arial"/>
                            <w:color w:val="212121"/>
                            <w:spacing w:val="8"/>
                            <w:sz w:val="20"/>
                          </w:rPr>
                          <w:t> </w:t>
                        </w:r>
                        <w:r>
                          <w:rPr>
                            <w:rFonts w:ascii="Arial" w:hAnsi="Arial"/>
                            <w:color w:val="212121"/>
                            <w:sz w:val="20"/>
                          </w:rPr>
                          <w:t>of</w:t>
                        </w:r>
                        <w:r>
                          <w:rPr>
                            <w:rFonts w:ascii="Arial" w:hAnsi="Arial"/>
                            <w:color w:val="212121"/>
                            <w:spacing w:val="13"/>
                            <w:sz w:val="20"/>
                          </w:rPr>
                          <w:t> </w:t>
                        </w:r>
                        <w:r>
                          <w:rPr>
                            <w:color w:val="212121"/>
                            <w:spacing w:val="-5"/>
                            <w:sz w:val="24"/>
                          </w:rPr>
                          <w:t>the</w:t>
                        </w:r>
                      </w:p>
                    </w:txbxContent>
                  </v:textbox>
                  <w10:wrap type="none"/>
                </v:shape>
                <v:shape style="position:absolute;left:7038;top:-1624;width:1846;height:357" type="#_x0000_t202" id="docshape522" filled="false" stroked="false">
                  <v:textbox inset="0,0,0,0">
                    <w:txbxContent>
                      <w:p>
                        <w:pPr>
                          <w:tabs>
                            <w:tab w:pos="582" w:val="left" w:leader="none"/>
                            <w:tab w:pos="1212" w:val="left" w:leader="none"/>
                          </w:tabs>
                          <w:spacing w:line="130" w:lineRule="exact" w:before="0"/>
                          <w:ind w:left="141" w:right="0" w:firstLine="0"/>
                          <w:jc w:val="left"/>
                          <w:rPr>
                            <w:sz w:val="12"/>
                          </w:rPr>
                        </w:pPr>
                        <w:r>
                          <w:rPr>
                            <w:color w:val="AEAEAE"/>
                            <w:spacing w:val="-10"/>
                            <w:w w:val="75"/>
                            <w:sz w:val="12"/>
                          </w:rPr>
                          <w:t>,</w:t>
                        </w:r>
                        <w:r>
                          <w:rPr>
                            <w:color w:val="AEAEAE"/>
                            <w:sz w:val="12"/>
                          </w:rPr>
                          <w:tab/>
                        </w:r>
                        <w:r>
                          <w:rPr>
                            <w:color w:val="AEAEAE"/>
                            <w:w w:val="75"/>
                            <w:sz w:val="12"/>
                          </w:rPr>
                          <w:t>.</w:t>
                        </w:r>
                        <w:r>
                          <w:rPr>
                            <w:color w:val="AEAEAE"/>
                            <w:spacing w:val="46"/>
                            <w:w w:val="110"/>
                            <w:sz w:val="12"/>
                          </w:rPr>
                          <w:t> </w:t>
                        </w:r>
                        <w:r>
                          <w:rPr>
                            <w:i/>
                            <w:color w:val="BFBFBF"/>
                            <w:spacing w:val="-5"/>
                            <w:w w:val="110"/>
                            <w:sz w:val="12"/>
                          </w:rPr>
                          <w:t>r'</w:t>
                        </w:r>
                        <w:r>
                          <w:rPr>
                            <w:i/>
                            <w:color w:val="BFBFBF"/>
                            <w:sz w:val="12"/>
                          </w:rPr>
                          <w:tab/>
                        </w:r>
                        <w:r>
                          <w:rPr>
                            <w:color w:val="BFBFBF"/>
                            <w:spacing w:val="-7"/>
                            <w:w w:val="435"/>
                            <w:sz w:val="12"/>
                          </w:rPr>
                          <w:t>•</w:t>
                        </w:r>
                        <w:r>
                          <w:rPr>
                            <w:color w:val="959595"/>
                            <w:spacing w:val="-7"/>
                            <w:w w:val="435"/>
                            <w:sz w:val="12"/>
                          </w:rPr>
                          <w:t>.</w:t>
                        </w:r>
                      </w:p>
                      <w:p>
                        <w:pPr>
                          <w:spacing w:line="227" w:lineRule="exact" w:before="0"/>
                          <w:ind w:left="0" w:right="0" w:firstLine="0"/>
                          <w:jc w:val="left"/>
                          <w:rPr>
                            <w:rFonts w:ascii="Arial"/>
                            <w:sz w:val="20"/>
                          </w:rPr>
                        </w:pPr>
                        <w:r>
                          <w:rPr>
                            <w:rFonts w:ascii="Arial"/>
                            <w:color w:val="212121"/>
                            <w:w w:val="105"/>
                            <w:sz w:val="20"/>
                          </w:rPr>
                          <w:t>Town</w:t>
                        </w:r>
                        <w:r>
                          <w:rPr>
                            <w:rFonts w:ascii="Arial"/>
                            <w:color w:val="BFBFBF"/>
                            <w:w w:val="105"/>
                            <w:sz w:val="20"/>
                          </w:rPr>
                          <w:t>-</w:t>
                        </w:r>
                        <w:r>
                          <w:rPr>
                            <w:rFonts w:ascii="Arial"/>
                            <w:color w:val="212121"/>
                            <w:w w:val="105"/>
                            <w:sz w:val="20"/>
                          </w:rPr>
                          <w:t>of</w:t>
                        </w:r>
                        <w:r>
                          <w:rPr>
                            <w:rFonts w:ascii="Arial"/>
                            <w:color w:val="212121"/>
                            <w:spacing w:val="17"/>
                            <w:w w:val="105"/>
                            <w:sz w:val="20"/>
                          </w:rPr>
                          <w:t> </w:t>
                        </w:r>
                        <w:r>
                          <w:rPr>
                            <w:rFonts w:ascii="Arial"/>
                            <w:color w:val="212121"/>
                            <w:w w:val="105"/>
                            <w:sz w:val="20"/>
                          </w:rPr>
                          <w:t>West</w:t>
                        </w:r>
                        <w:r>
                          <w:rPr>
                            <w:rFonts w:ascii="Arial"/>
                            <w:color w:val="212121"/>
                            <w:spacing w:val="-9"/>
                            <w:w w:val="105"/>
                            <w:sz w:val="20"/>
                          </w:rPr>
                          <w:t> </w:t>
                        </w:r>
                        <w:r>
                          <w:rPr>
                            <w:rFonts w:ascii="Arial"/>
                            <w:color w:val="212121"/>
                            <w:spacing w:val="-2"/>
                            <w:w w:val="105"/>
                            <w:sz w:val="20"/>
                          </w:rPr>
                          <w:t>Paris</w:t>
                        </w:r>
                      </w:p>
                    </w:txbxContent>
                  </v:textbox>
                  <w10:wrap type="none"/>
                </v:shape>
                <v:shape style="position:absolute;left:4065;top:-373;width:508;height:89" type="#_x0000_t202" id="docshape523" filled="false" stroked="false">
                  <v:textbox inset="0,0,0,0">
                    <w:txbxContent>
                      <w:p>
                        <w:pPr>
                          <w:spacing w:line="89" w:lineRule="exact" w:before="0"/>
                          <w:ind w:left="0" w:right="0" w:firstLine="0"/>
                          <w:jc w:val="left"/>
                          <w:rPr>
                            <w:sz w:val="8"/>
                          </w:rPr>
                        </w:pPr>
                        <w:r>
                          <w:rPr>
                            <w:color w:val="BFBFBF"/>
                            <w:w w:val="275"/>
                            <w:sz w:val="8"/>
                            <w:shd w:fill="EDEDED" w:color="auto" w:val="clear"/>
                          </w:rPr>
                          <w:t>I'"•</w:t>
                        </w:r>
                        <w:r>
                          <w:rPr>
                            <w:color w:val="BFBFBF"/>
                            <w:spacing w:val="71"/>
                            <w:w w:val="275"/>
                            <w:sz w:val="8"/>
                          </w:rPr>
                          <w:t> </w:t>
                        </w:r>
                        <w:r>
                          <w:rPr>
                            <w:color w:val="BFBFBF"/>
                            <w:spacing w:val="-10"/>
                            <w:w w:val="275"/>
                            <w:sz w:val="8"/>
                          </w:rPr>
                          <w:t>•</w:t>
                        </w:r>
                      </w:p>
                    </w:txbxContent>
                  </v:textbox>
                  <w10:wrap type="none"/>
                </v:shape>
                <v:shape style="position:absolute;left:10348;top:99;width:138;height:189" type="#_x0000_t202" id="docshape524" filled="false" stroked="false">
                  <v:textbox inset="0,0,0,0">
                    <w:txbxContent>
                      <w:p>
                        <w:pPr>
                          <w:spacing w:line="188" w:lineRule="exact" w:before="0"/>
                          <w:ind w:left="0" w:right="0" w:firstLine="0"/>
                          <w:jc w:val="left"/>
                          <w:rPr>
                            <w:sz w:val="9"/>
                          </w:rPr>
                        </w:pPr>
                        <w:r>
                          <w:rPr>
                            <w:color w:val="AEAEAE"/>
                            <w:sz w:val="17"/>
                          </w:rPr>
                          <w:t>.</w:t>
                        </w:r>
                        <w:r>
                          <w:rPr>
                            <w:color w:val="AEAEAE"/>
                            <w:spacing w:val="7"/>
                            <w:sz w:val="17"/>
                          </w:rPr>
                          <w:t> </w:t>
                        </w:r>
                        <w:r>
                          <w:rPr>
                            <w:color w:val="BFBFBF"/>
                            <w:spacing w:val="-12"/>
                            <w:sz w:val="9"/>
                          </w:rPr>
                          <w:t>;</w:t>
                        </w:r>
                      </w:p>
                    </w:txbxContent>
                  </v:textbox>
                  <w10:wrap type="none"/>
                </v:shape>
                <w10:wrap type="none"/>
              </v:group>
            </w:pict>
          </mc:Fallback>
        </mc:AlternateContent>
      </w:r>
      <w:r>
        <w:rPr>
          <w:color w:val="BFBFBF"/>
          <w:w w:val="270"/>
          <w:sz w:val="17"/>
          <w:shd w:fill="EDEDED" w:color="auto" w:val="clear"/>
        </w:rPr>
        <w:t>.</w:t>
      </w:r>
      <w:r>
        <w:rPr>
          <w:color w:val="BFBFBF"/>
          <w:spacing w:val="-103"/>
          <w:w w:val="270"/>
          <w:sz w:val="17"/>
          <w:shd w:fill="EDEDED" w:color="auto" w:val="clear"/>
        </w:rPr>
        <w:t> </w:t>
      </w:r>
      <w:r>
        <w:rPr>
          <w:rFonts w:ascii="Arial" w:hAnsi="Arial"/>
          <w:color w:val="BFBFBF"/>
          <w:spacing w:val="-5"/>
          <w:w w:val="275"/>
          <w:sz w:val="20"/>
          <w:shd w:fill="EDEDED" w:color="auto" w:val="clear"/>
        </w:rPr>
        <w:t>'</w:t>
      </w:r>
      <w:r>
        <w:rPr>
          <w:rFonts w:ascii="Arial" w:hAnsi="Arial"/>
          <w:color w:val="BFBFBF"/>
          <w:spacing w:val="-5"/>
          <w:w w:val="275"/>
          <w:sz w:val="20"/>
        </w:rPr>
        <w:t>·</w:t>
      </w:r>
    </w:p>
    <w:p>
      <w:pPr>
        <w:spacing w:after="0"/>
        <w:jc w:val="left"/>
        <w:rPr>
          <w:rFonts w:ascii="Arial" w:hAnsi="Arial"/>
          <w:sz w:val="20"/>
        </w:rPr>
        <w:sectPr>
          <w:footerReference w:type="default" r:id="rId251"/>
          <w:pgSz w:w="12240" w:h="15840"/>
          <w:pgMar w:footer="0" w:header="0" w:top="680" w:bottom="280" w:left="40" w:right="0"/>
        </w:sectPr>
      </w:pPr>
    </w:p>
    <w:p>
      <w:pPr>
        <w:spacing w:before="69"/>
        <w:ind w:left="7050" w:right="0" w:firstLine="0"/>
        <w:jc w:val="left"/>
        <w:rPr>
          <w:rFonts w:ascii="Arial"/>
          <w:sz w:val="21"/>
        </w:rPr>
      </w:pPr>
      <w:r>
        <w:rPr>
          <w:rFonts w:ascii="Arial"/>
          <w:color w:val="C8C8C8"/>
          <w:w w:val="180"/>
          <w:sz w:val="21"/>
        </w:rPr>
        <w:t>.</w:t>
      </w:r>
      <w:r>
        <w:rPr>
          <w:rFonts w:ascii="Arial"/>
          <w:color w:val="9A9A9A"/>
          <w:w w:val="180"/>
          <w:sz w:val="21"/>
        </w:rPr>
        <w:t>:</w:t>
      </w:r>
      <w:r>
        <w:rPr>
          <w:rFonts w:ascii="Arial"/>
          <w:color w:val="9A9A9A"/>
          <w:spacing w:val="-79"/>
          <w:w w:val="180"/>
          <w:sz w:val="21"/>
        </w:rPr>
        <w:t> </w:t>
      </w:r>
      <w:r>
        <w:rPr>
          <w:rFonts w:ascii="Arial"/>
          <w:color w:val="838383"/>
          <w:w w:val="250"/>
          <w:sz w:val="21"/>
        </w:rPr>
        <w:t>.</w:t>
      </w:r>
      <w:r>
        <w:rPr>
          <w:rFonts w:ascii="Arial"/>
          <w:color w:val="838383"/>
          <w:spacing w:val="-62"/>
          <w:w w:val="250"/>
          <w:sz w:val="21"/>
        </w:rPr>
        <w:t> </w:t>
      </w:r>
      <w:r>
        <w:rPr>
          <w:rFonts w:ascii="Arial"/>
          <w:color w:val="2D2D2D"/>
          <w:spacing w:val="-1"/>
          <w:w w:val="266"/>
          <w:sz w:val="21"/>
        </w:rPr>
        <w:t>D</w:t>
      </w:r>
      <w:r>
        <w:rPr>
          <w:rFonts w:ascii="Arial"/>
          <w:color w:val="2D2D2D"/>
          <w:spacing w:val="-332"/>
          <w:w w:val="266"/>
          <w:sz w:val="21"/>
        </w:rPr>
        <w:t>O</w:t>
      </w:r>
      <w:r>
        <w:rPr>
          <w:rFonts w:ascii="Arial"/>
          <w:color w:val="2D2D2D"/>
          <w:w w:val="94"/>
          <w:sz w:val="21"/>
        </w:rPr>
        <w:t>1</w:t>
      </w:r>
      <w:r>
        <w:rPr>
          <w:rFonts w:ascii="Arial"/>
          <w:color w:val="6E6E6E"/>
          <w:w w:val="94"/>
          <w:sz w:val="21"/>
        </w:rPr>
        <w:t>-</w:t>
      </w:r>
      <w:r>
        <w:rPr>
          <w:rFonts w:ascii="Arial"/>
          <w:color w:val="2D2D2D"/>
          <w:sz w:val="21"/>
        </w:rPr>
        <w:t>lf356</w:t>
      </w:r>
      <w:r>
        <w:rPr>
          <w:rFonts w:ascii="Arial"/>
          <w:color w:val="2D2D2D"/>
          <w:spacing w:val="47"/>
          <w:sz w:val="21"/>
        </w:rPr>
        <w:t> </w:t>
      </w:r>
      <w:r>
        <w:rPr>
          <w:rFonts w:ascii="Arial"/>
          <w:color w:val="2D2D2D"/>
          <w:sz w:val="21"/>
        </w:rPr>
        <w:t>BK</w:t>
      </w:r>
      <w:r>
        <w:rPr>
          <w:rFonts w:ascii="Arial"/>
          <w:color w:val="2D2D2D"/>
          <w:spacing w:val="21"/>
          <w:sz w:val="21"/>
        </w:rPr>
        <w:t> </w:t>
      </w:r>
      <w:r>
        <w:rPr>
          <w:rFonts w:ascii="Arial"/>
          <w:color w:val="2D2D2D"/>
          <w:sz w:val="21"/>
        </w:rPr>
        <w:t>53.6</w:t>
      </w:r>
      <w:r>
        <w:rPr>
          <w:rFonts w:ascii="Arial"/>
          <w:color w:val="9A9A9A"/>
          <w:sz w:val="21"/>
        </w:rPr>
        <w:t>_</w:t>
      </w:r>
      <w:r>
        <w:rPr>
          <w:rFonts w:ascii="Arial"/>
          <w:color w:val="2D2D2D"/>
          <w:sz w:val="21"/>
        </w:rPr>
        <w:t>9</w:t>
      </w:r>
      <w:r>
        <w:rPr>
          <w:rFonts w:ascii="Arial"/>
          <w:color w:val="2D2D2D"/>
          <w:spacing w:val="54"/>
          <w:w w:val="150"/>
          <w:sz w:val="21"/>
        </w:rPr>
        <w:t> </w:t>
      </w:r>
      <w:r>
        <w:rPr>
          <w:rFonts w:ascii="Arial"/>
          <w:color w:val="6E6E6E"/>
          <w:sz w:val="21"/>
        </w:rPr>
        <w:t>.</w:t>
      </w:r>
      <w:r>
        <w:rPr>
          <w:rFonts w:ascii="Arial"/>
          <w:color w:val="2D2D2D"/>
          <w:sz w:val="21"/>
        </w:rPr>
        <w:t>PG</w:t>
      </w:r>
      <w:r>
        <w:rPr>
          <w:rFonts w:ascii="Arial"/>
          <w:color w:val="2D2D2D"/>
          <w:spacing w:val="-5"/>
          <w:sz w:val="21"/>
        </w:rPr>
        <w:t> </w:t>
      </w:r>
      <w:r>
        <w:rPr>
          <w:rFonts w:ascii="Arial"/>
          <w:color w:val="2D2D2D"/>
          <w:spacing w:val="-4"/>
          <w:w w:val="145"/>
          <w:sz w:val="21"/>
        </w:rPr>
        <w:t>460</w:t>
      </w:r>
      <w:r>
        <w:rPr>
          <w:rFonts w:ascii="Arial"/>
          <w:color w:val="6E6E6E"/>
          <w:spacing w:val="-4"/>
          <w:w w:val="145"/>
          <w:sz w:val="21"/>
        </w:rPr>
        <w:t>.</w:t>
      </w:r>
    </w:p>
    <w:p>
      <w:pPr>
        <w:pStyle w:val="BodyText"/>
        <w:rPr>
          <w:sz w:val="22"/>
        </w:rPr>
      </w:pPr>
    </w:p>
    <w:p>
      <w:pPr>
        <w:pStyle w:val="BodyText"/>
        <w:spacing w:before="1"/>
        <w:rPr>
          <w:sz w:val="22"/>
        </w:rPr>
      </w:pPr>
    </w:p>
    <w:p>
      <w:pPr>
        <w:spacing w:before="0"/>
        <w:ind w:left="3625" w:right="3335" w:firstLine="0"/>
        <w:jc w:val="center"/>
        <w:rPr>
          <w:rFonts w:ascii="Arial" w:hAnsi="Arial"/>
          <w:sz w:val="33"/>
        </w:rPr>
      </w:pPr>
      <w:r>
        <w:rPr>
          <w:rFonts w:ascii="Arial" w:hAnsi="Arial"/>
          <w:color w:val="2D2D2D"/>
          <w:w w:val="75"/>
          <w:sz w:val="33"/>
        </w:rPr>
        <w:t>ACKN-</w:t>
      </w:r>
      <w:r>
        <w:rPr>
          <w:rFonts w:ascii="Arial" w:hAnsi="Arial"/>
          <w:color w:val="2D2D2D"/>
          <w:spacing w:val="-2"/>
          <w:w w:val="85"/>
          <w:sz w:val="33"/>
        </w:rPr>
        <w:t>C&gt;WLEO</w:t>
      </w:r>
      <w:r>
        <w:rPr>
          <w:rFonts w:ascii="Arial" w:hAnsi="Arial"/>
          <w:color w:val="6E6E6E"/>
          <w:spacing w:val="-2"/>
          <w:w w:val="85"/>
          <w:sz w:val="33"/>
        </w:rPr>
        <w:t>·</w:t>
      </w:r>
      <w:r>
        <w:rPr>
          <w:rFonts w:ascii="Arial" w:hAnsi="Arial"/>
          <w:color w:val="2D2D2D"/>
          <w:spacing w:val="-2"/>
          <w:w w:val="85"/>
          <w:sz w:val="33"/>
        </w:rPr>
        <w:t>GEMENT</w:t>
      </w:r>
      <w:r>
        <w:rPr>
          <w:rFonts w:ascii="Arial" w:hAnsi="Arial"/>
          <w:color w:val="6E6E6E"/>
          <w:spacing w:val="-2"/>
          <w:w w:val="85"/>
          <w:sz w:val="33"/>
        </w:rPr>
        <w:t>.</w:t>
      </w:r>
    </w:p>
    <w:p>
      <w:pPr>
        <w:spacing w:before="69"/>
        <w:ind w:left="136" w:right="159" w:firstLine="0"/>
        <w:jc w:val="center"/>
        <w:rPr>
          <w:rFonts w:ascii="Arial" w:hAnsi="Arial"/>
          <w:i/>
          <w:sz w:val="31"/>
        </w:rPr>
      </w:pPr>
      <w:r>
        <w:rPr>
          <w:rFonts w:ascii="Arial" w:hAnsi="Arial"/>
          <w:color w:val="C8C8C8"/>
          <w:spacing w:val="26"/>
          <w:w w:val="75"/>
          <w:sz w:val="31"/>
        </w:rPr>
        <w:t>·_</w:t>
      </w:r>
      <w:r>
        <w:rPr>
          <w:rFonts w:ascii="Arial" w:hAnsi="Arial"/>
          <w:color w:val="565656"/>
          <w:spacing w:val="26"/>
          <w:w w:val="75"/>
          <w:sz w:val="31"/>
        </w:rPr>
        <w:t>.</w:t>
      </w:r>
      <w:r>
        <w:rPr>
          <w:rFonts w:ascii="Arial" w:hAnsi="Arial"/>
          <w:color w:val="565656"/>
          <w:spacing w:val="6"/>
          <w:sz w:val="31"/>
        </w:rPr>
        <w:t> </w:t>
      </w:r>
      <w:r>
        <w:rPr>
          <w:rFonts w:ascii="Arial" w:hAnsi="Arial"/>
          <w:color w:val="2D2D2D"/>
          <w:sz w:val="31"/>
        </w:rPr>
        <w:t>For</w:t>
      </w:r>
      <w:r>
        <w:rPr>
          <w:rFonts w:ascii="Arial" w:hAnsi="Arial"/>
          <w:color w:val="2D2D2D"/>
          <w:spacing w:val="-5"/>
          <w:sz w:val="31"/>
        </w:rPr>
        <w:t> </w:t>
      </w:r>
      <w:r>
        <w:rPr>
          <w:rFonts w:ascii="Arial" w:hAnsi="Arial"/>
          <w:color w:val="2D2D2D"/>
          <w:sz w:val="31"/>
        </w:rPr>
        <w:t>Notice of</w:t>
      </w:r>
      <w:r>
        <w:rPr>
          <w:rFonts w:ascii="Arial" w:hAnsi="Arial"/>
          <w:color w:val="2D2D2D"/>
          <w:spacing w:val="10"/>
          <w:sz w:val="31"/>
        </w:rPr>
        <w:t> </w:t>
      </w:r>
      <w:r>
        <w:rPr>
          <w:rFonts w:ascii="Arial" w:hAnsi="Arial"/>
          <w:color w:val="2D2D2D"/>
          <w:sz w:val="31"/>
        </w:rPr>
        <w:t>Determination</w:t>
      </w:r>
      <w:r>
        <w:rPr>
          <w:rFonts w:ascii="Arial" w:hAnsi="Arial"/>
          <w:color w:val="2D2D2D"/>
          <w:spacing w:val="16"/>
          <w:sz w:val="31"/>
        </w:rPr>
        <w:t> </w:t>
      </w:r>
      <w:r>
        <w:rPr>
          <w:rFonts w:ascii="Arial" w:hAnsi="Arial"/>
          <w:color w:val="2D2D2D"/>
          <w:sz w:val="31"/>
        </w:rPr>
        <w:t>of</w:t>
      </w:r>
      <w:r>
        <w:rPr>
          <w:rFonts w:ascii="Arial" w:hAnsi="Arial"/>
          <w:color w:val="2D2D2D"/>
          <w:spacing w:val="15"/>
          <w:sz w:val="31"/>
        </w:rPr>
        <w:t> </w:t>
      </w:r>
      <w:r>
        <w:rPr>
          <w:rFonts w:ascii="Arial" w:hAnsi="Arial"/>
          <w:color w:val="2D2D2D"/>
          <w:sz w:val="31"/>
        </w:rPr>
        <w:t>Presumption</w:t>
      </w:r>
      <w:r>
        <w:rPr>
          <w:rFonts w:ascii="Arial" w:hAnsi="Arial"/>
          <w:color w:val="2D2D2D"/>
          <w:spacing w:val="6"/>
          <w:sz w:val="31"/>
        </w:rPr>
        <w:t> </w:t>
      </w:r>
      <w:r>
        <w:rPr>
          <w:color w:val="2D2D2D"/>
          <w:sz w:val="35"/>
        </w:rPr>
        <w:t>Qf</w:t>
      </w:r>
      <w:r>
        <w:rPr>
          <w:color w:val="2D2D2D"/>
          <w:spacing w:val="20"/>
          <w:sz w:val="35"/>
        </w:rPr>
        <w:t> </w:t>
      </w:r>
      <w:r>
        <w:rPr>
          <w:rFonts w:ascii="Arial" w:hAnsi="Arial"/>
          <w:color w:val="2D2D2D"/>
          <w:sz w:val="31"/>
        </w:rPr>
        <w:t>abandonment</w:t>
      </w:r>
      <w:r>
        <w:rPr>
          <w:rFonts w:ascii="Arial" w:hAnsi="Arial"/>
          <w:color w:val="2D2D2D"/>
          <w:spacing w:val="12"/>
          <w:sz w:val="31"/>
        </w:rPr>
        <w:t> </w:t>
      </w:r>
      <w:r>
        <w:rPr>
          <w:rFonts w:ascii="Arial" w:hAnsi="Arial"/>
          <w:i/>
          <w:color w:val="C8C8C8"/>
          <w:spacing w:val="-10"/>
          <w:w w:val="75"/>
          <w:sz w:val="31"/>
        </w:rPr>
        <w:t>:</w:t>
      </w:r>
    </w:p>
    <w:p>
      <w:pPr>
        <w:tabs>
          <w:tab w:pos="10207" w:val="left" w:leader="none"/>
          <w:tab w:pos="10475" w:val="left" w:leader="none"/>
        </w:tabs>
        <w:spacing w:before="81"/>
        <w:ind w:left="2810" w:right="0" w:firstLine="0"/>
        <w:jc w:val="center"/>
        <w:rPr>
          <w:sz w:val="6"/>
        </w:rPr>
      </w:pPr>
      <w:r>
        <w:rPr/>
        <w:drawing>
          <wp:anchor distT="0" distB="0" distL="0" distR="0" allowOverlap="1" layoutInCell="1" locked="0" behindDoc="1" simplePos="0" relativeHeight="483052544">
            <wp:simplePos x="0" y="0"/>
            <wp:positionH relativeFrom="page">
              <wp:posOffset>5971240</wp:posOffset>
            </wp:positionH>
            <wp:positionV relativeFrom="paragraph">
              <wp:posOffset>235783</wp:posOffset>
            </wp:positionV>
            <wp:extent cx="561711" cy="268549"/>
            <wp:effectExtent l="0" t="0" r="0" b="0"/>
            <wp:wrapNone/>
            <wp:docPr id="689" name="Image 689"/>
            <wp:cNvGraphicFramePr>
              <a:graphicFrameLocks/>
            </wp:cNvGraphicFramePr>
            <a:graphic>
              <a:graphicData uri="http://schemas.openxmlformats.org/drawingml/2006/picture">
                <pic:pic>
                  <pic:nvPicPr>
                    <pic:cNvPr id="689" name="Image 689"/>
                    <pic:cNvPicPr/>
                  </pic:nvPicPr>
                  <pic:blipFill>
                    <a:blip r:embed="rId258" cstate="print"/>
                    <a:stretch>
                      <a:fillRect/>
                    </a:stretch>
                  </pic:blipFill>
                  <pic:spPr>
                    <a:xfrm>
                      <a:off x="0" y="0"/>
                      <a:ext cx="561711" cy="268549"/>
                    </a:xfrm>
                    <a:prstGeom prst="rect">
                      <a:avLst/>
                    </a:prstGeom>
                  </pic:spPr>
                </pic:pic>
              </a:graphicData>
            </a:graphic>
          </wp:anchor>
        </w:drawing>
      </w:r>
      <w:r>
        <w:rPr>
          <w:rFonts w:ascii="Arial" w:hAnsi="Arial"/>
          <w:color w:val="C8C8C8"/>
          <w:spacing w:val="-8"/>
          <w:sz w:val="32"/>
        </w:rPr>
        <w:t>·.</w:t>
      </w:r>
      <w:r>
        <w:rPr>
          <w:rFonts w:ascii="Arial" w:hAnsi="Arial"/>
          <w:color w:val="C8C8C8"/>
          <w:spacing w:val="49"/>
          <w:sz w:val="32"/>
        </w:rPr>
        <w:t> </w:t>
      </w:r>
      <w:r>
        <w:rPr>
          <w:rFonts w:ascii="Arial" w:hAnsi="Arial"/>
          <w:color w:val="B5B5B5"/>
          <w:spacing w:val="-8"/>
          <w:sz w:val="32"/>
        </w:rPr>
        <w:t>.</w:t>
      </w:r>
      <w:r>
        <w:rPr>
          <w:rFonts w:ascii="Arial" w:hAnsi="Arial"/>
          <w:color w:val="B5B5B5"/>
          <w:spacing w:val="19"/>
          <w:sz w:val="32"/>
        </w:rPr>
        <w:t> </w:t>
      </w:r>
      <w:r>
        <w:rPr>
          <w:rFonts w:ascii="Arial" w:hAnsi="Arial"/>
          <w:color w:val="2D2D2D"/>
          <w:spacing w:val="-8"/>
          <w:sz w:val="32"/>
        </w:rPr>
        <w:t>For</w:t>
      </w:r>
      <w:r>
        <w:rPr>
          <w:rFonts w:ascii="Arial" w:hAnsi="Arial"/>
          <w:color w:val="2D2D2D"/>
          <w:spacing w:val="-18"/>
          <w:sz w:val="32"/>
        </w:rPr>
        <w:t> </w:t>
      </w:r>
      <w:r>
        <w:rPr>
          <w:rFonts w:ascii="Arial" w:hAnsi="Arial"/>
          <w:color w:val="2D2D2D"/>
          <w:spacing w:val="-8"/>
          <w:sz w:val="33"/>
        </w:rPr>
        <w:t>Finn</w:t>
      </w:r>
      <w:r>
        <w:rPr>
          <w:rFonts w:ascii="Arial" w:hAnsi="Arial"/>
          <w:color w:val="2D2D2D"/>
          <w:spacing w:val="-15"/>
          <w:sz w:val="33"/>
        </w:rPr>
        <w:t> </w:t>
      </w:r>
      <w:r>
        <w:rPr>
          <w:rFonts w:ascii="Arial" w:hAnsi="Arial"/>
          <w:color w:val="2D2D2D"/>
          <w:spacing w:val="-8"/>
          <w:sz w:val="33"/>
        </w:rPr>
        <w:t>Road</w:t>
      </w:r>
      <w:r>
        <w:rPr>
          <w:rFonts w:ascii="Arial" w:hAnsi="Arial"/>
          <w:color w:val="2D2D2D"/>
          <w:spacing w:val="-15"/>
          <w:sz w:val="33"/>
        </w:rPr>
        <w:t> </w:t>
      </w:r>
      <w:r>
        <w:rPr>
          <w:rFonts w:ascii="Arial" w:hAnsi="Arial"/>
          <w:color w:val="2D2D2D"/>
          <w:spacing w:val="-8"/>
          <w:sz w:val="32"/>
        </w:rPr>
        <w:t>West</w:t>
      </w:r>
      <w:r>
        <w:rPr>
          <w:rFonts w:ascii="Arial" w:hAnsi="Arial"/>
          <w:color w:val="2D2D2D"/>
          <w:spacing w:val="-26"/>
          <w:sz w:val="32"/>
        </w:rPr>
        <w:t> </w:t>
      </w:r>
      <w:r>
        <w:rPr>
          <w:rFonts w:ascii="Arial" w:hAnsi="Arial"/>
          <w:color w:val="838383"/>
          <w:spacing w:val="-8"/>
          <w:sz w:val="32"/>
        </w:rPr>
        <w:t>'</w:t>
      </w:r>
      <w:r>
        <w:rPr>
          <w:rFonts w:ascii="Arial" w:hAnsi="Arial"/>
          <w:color w:val="2D2D2D"/>
          <w:spacing w:val="-8"/>
          <w:sz w:val="32"/>
        </w:rPr>
        <w:t>Paris,</w:t>
      </w:r>
      <w:r>
        <w:rPr>
          <w:rFonts w:ascii="Arial" w:hAnsi="Arial"/>
          <w:color w:val="2D2D2D"/>
          <w:spacing w:val="-22"/>
          <w:sz w:val="32"/>
        </w:rPr>
        <w:t> </w:t>
      </w:r>
      <w:r>
        <w:rPr>
          <w:rFonts w:ascii="Arial" w:hAnsi="Arial"/>
          <w:color w:val="2D2D2D"/>
          <w:spacing w:val="-8"/>
          <w:sz w:val="32"/>
        </w:rPr>
        <w:t>ME</w:t>
      </w:r>
      <w:r>
        <w:rPr>
          <w:rFonts w:ascii="Arial" w:hAnsi="Arial"/>
          <w:color w:val="2D2D2D"/>
          <w:sz w:val="32"/>
        </w:rPr>
        <w:tab/>
      </w:r>
      <w:r>
        <w:rPr>
          <w:color w:val="C8C8C8"/>
          <w:spacing w:val="-5"/>
          <w:position w:val="19"/>
          <w:sz w:val="6"/>
        </w:rPr>
        <w:t>\:</w:t>
      </w:r>
      <w:r>
        <w:rPr>
          <w:color w:val="C8C8C8"/>
          <w:position w:val="19"/>
          <w:sz w:val="6"/>
        </w:rPr>
        <w:tab/>
        <w:t>I</w:t>
      </w:r>
      <w:r>
        <w:rPr>
          <w:color w:val="C8C8C8"/>
          <w:spacing w:val="79"/>
          <w:position w:val="19"/>
          <w:sz w:val="6"/>
        </w:rPr>
        <w:t>  </w:t>
      </w:r>
      <w:r>
        <w:rPr>
          <w:color w:val="B5B5B5"/>
          <w:spacing w:val="-10"/>
          <w:position w:val="19"/>
          <w:sz w:val="6"/>
        </w:rPr>
        <w:t>•</w:t>
      </w:r>
    </w:p>
    <w:p>
      <w:pPr>
        <w:spacing w:line="240" w:lineRule="auto" w:before="0"/>
        <w:rPr>
          <w:sz w:val="20"/>
        </w:rPr>
      </w:pPr>
    </w:p>
    <w:p>
      <w:pPr>
        <w:spacing w:line="240" w:lineRule="auto" w:before="2"/>
        <w:rPr>
          <w:sz w:val="16"/>
        </w:rPr>
      </w:pPr>
    </w:p>
    <w:p>
      <w:pPr>
        <w:spacing w:after="0" w:line="240" w:lineRule="auto"/>
        <w:rPr>
          <w:sz w:val="16"/>
        </w:rPr>
        <w:sectPr>
          <w:footerReference w:type="default" r:id="rId257"/>
          <w:pgSz w:w="12240" w:h="15840"/>
          <w:pgMar w:footer="0" w:header="0" w:top="680" w:bottom="280" w:left="40" w:right="0"/>
        </w:sectPr>
      </w:pPr>
    </w:p>
    <w:p>
      <w:pPr>
        <w:spacing w:before="116"/>
        <w:ind w:left="1669" w:right="0" w:firstLine="0"/>
        <w:jc w:val="left"/>
        <w:rPr>
          <w:rFonts w:ascii="Arial"/>
          <w:b/>
          <w:sz w:val="23"/>
        </w:rPr>
      </w:pPr>
      <w:r>
        <w:rPr>
          <w:rFonts w:ascii="Arial"/>
          <w:color w:val="2D2D2D"/>
          <w:w w:val="90"/>
          <w:sz w:val="25"/>
        </w:rPr>
        <w:t>STATEOF</w:t>
      </w:r>
      <w:r>
        <w:rPr>
          <w:rFonts w:ascii="Arial"/>
          <w:color w:val="2D2D2D"/>
          <w:spacing w:val="-7"/>
          <w:w w:val="90"/>
          <w:sz w:val="25"/>
        </w:rPr>
        <w:t> </w:t>
      </w:r>
      <w:r>
        <w:rPr>
          <w:rFonts w:ascii="Arial"/>
          <w:b/>
          <w:color w:val="2D2D2D"/>
          <w:spacing w:val="-2"/>
          <w:sz w:val="23"/>
        </w:rPr>
        <w:t>MAINE</w:t>
      </w:r>
    </w:p>
    <w:p>
      <w:pPr>
        <w:spacing w:before="31"/>
        <w:ind w:left="1558" w:right="0" w:firstLine="0"/>
        <w:jc w:val="left"/>
        <w:rPr>
          <w:sz w:val="27"/>
        </w:rPr>
      </w:pPr>
      <w:r>
        <w:rPr>
          <w:rFonts w:ascii="Arial"/>
          <w:color w:val="C8C8C8"/>
          <w:w w:val="85"/>
          <w:sz w:val="26"/>
        </w:rPr>
        <w:t>,</w:t>
      </w:r>
      <w:r>
        <w:rPr>
          <w:rFonts w:ascii="Arial"/>
          <w:color w:val="C8C8C8"/>
          <w:spacing w:val="-18"/>
          <w:w w:val="85"/>
          <w:sz w:val="26"/>
        </w:rPr>
        <w:t> </w:t>
      </w:r>
      <w:r>
        <w:rPr>
          <w:rFonts w:ascii="Arial"/>
          <w:color w:val="2D2D2D"/>
          <w:w w:val="85"/>
          <w:sz w:val="26"/>
        </w:rPr>
        <w:t>tQuntv</w:t>
      </w:r>
      <w:r>
        <w:rPr>
          <w:rFonts w:ascii="Arial"/>
          <w:color w:val="2D2D2D"/>
          <w:spacing w:val="-1"/>
          <w:sz w:val="26"/>
        </w:rPr>
        <w:t> </w:t>
      </w:r>
      <w:r>
        <w:rPr>
          <w:rFonts w:ascii="Arial"/>
          <w:color w:val="2D2D2D"/>
          <w:spacing w:val="-2"/>
          <w:w w:val="85"/>
          <w:sz w:val="26"/>
        </w:rPr>
        <w:t>of</w:t>
      </w:r>
      <w:r>
        <w:rPr>
          <w:color w:val="2D2D2D"/>
          <w:spacing w:val="-2"/>
          <w:w w:val="85"/>
          <w:sz w:val="27"/>
        </w:rPr>
        <w:t>Oxford</w:t>
      </w:r>
    </w:p>
    <w:p>
      <w:pPr>
        <w:spacing w:before="92"/>
        <w:ind w:left="5105" w:right="0" w:firstLine="0"/>
        <w:jc w:val="left"/>
        <w:rPr>
          <w:rFonts w:ascii="Arial" w:hAnsi="Arial"/>
          <w:sz w:val="12"/>
        </w:rPr>
      </w:pPr>
      <w:r>
        <w:rPr/>
        <w:br w:type="column"/>
      </w:r>
      <w:r>
        <w:rPr>
          <w:color w:val="C8C8C8"/>
          <w:w w:val="95"/>
          <w:sz w:val="21"/>
        </w:rPr>
        <w:t>.</w:t>
      </w:r>
      <w:r>
        <w:rPr>
          <w:color w:val="C8C8C8"/>
          <w:spacing w:val="72"/>
          <w:w w:val="150"/>
          <w:sz w:val="21"/>
        </w:rPr>
        <w:t> </w:t>
      </w:r>
      <w:r>
        <w:rPr>
          <w:rFonts w:ascii="Arial" w:hAnsi="Arial"/>
          <w:color w:val="C8C8C8"/>
          <w:spacing w:val="-7"/>
          <w:w w:val="95"/>
          <w:sz w:val="12"/>
        </w:rPr>
        <w:t>,·</w:t>
      </w:r>
    </w:p>
    <w:p>
      <w:pPr>
        <w:pStyle w:val="BodyText"/>
        <w:rPr>
          <w:sz w:val="22"/>
        </w:rPr>
      </w:pPr>
    </w:p>
    <w:p>
      <w:pPr>
        <w:tabs>
          <w:tab w:pos="6576" w:val="left" w:leader="none"/>
        </w:tabs>
        <w:spacing w:before="168"/>
        <w:ind w:left="2487" w:right="0" w:firstLine="0"/>
        <w:jc w:val="left"/>
        <w:rPr>
          <w:sz w:val="8"/>
        </w:rPr>
      </w:pPr>
      <w:r>
        <w:rPr/>
        <w:drawing>
          <wp:anchor distT="0" distB="0" distL="0" distR="0" allowOverlap="1" layoutInCell="1" locked="0" behindDoc="0" simplePos="0" relativeHeight="15823360">
            <wp:simplePos x="0" y="0"/>
            <wp:positionH relativeFrom="page">
              <wp:posOffset>3846504</wp:posOffset>
            </wp:positionH>
            <wp:positionV relativeFrom="paragraph">
              <wp:posOffset>173630</wp:posOffset>
            </wp:positionV>
            <wp:extent cx="415178" cy="48827"/>
            <wp:effectExtent l="0" t="0" r="0" b="0"/>
            <wp:wrapNone/>
            <wp:docPr id="690" name="Image 690"/>
            <wp:cNvGraphicFramePr>
              <a:graphicFrameLocks/>
            </wp:cNvGraphicFramePr>
            <a:graphic>
              <a:graphicData uri="http://schemas.openxmlformats.org/drawingml/2006/picture">
                <pic:pic>
                  <pic:nvPicPr>
                    <pic:cNvPr id="690" name="Image 690"/>
                    <pic:cNvPicPr/>
                  </pic:nvPicPr>
                  <pic:blipFill>
                    <a:blip r:embed="rId259" cstate="print"/>
                    <a:stretch>
                      <a:fillRect/>
                    </a:stretch>
                  </pic:blipFill>
                  <pic:spPr>
                    <a:xfrm>
                      <a:off x="0" y="0"/>
                      <a:ext cx="415178" cy="48827"/>
                    </a:xfrm>
                    <a:prstGeom prst="rect">
                      <a:avLst/>
                    </a:prstGeom>
                  </pic:spPr>
                </pic:pic>
              </a:graphicData>
            </a:graphic>
          </wp:anchor>
        </w:drawing>
      </w:r>
      <w:r>
        <w:rPr>
          <w:rFonts w:ascii="Arial" w:hAnsi="Arial"/>
          <w:color w:val="9A9A9A"/>
          <w:sz w:val="22"/>
        </w:rPr>
        <w:t>·</w:t>
      </w:r>
      <w:r>
        <w:rPr>
          <w:rFonts w:ascii="Arial" w:hAnsi="Arial"/>
          <w:color w:val="9A9A9A"/>
          <w:spacing w:val="48"/>
          <w:sz w:val="22"/>
        </w:rPr>
        <w:t> </w:t>
      </w:r>
      <w:r>
        <w:rPr>
          <w:rFonts w:ascii="Arial" w:hAnsi="Arial"/>
          <w:color w:val="838383"/>
          <w:sz w:val="22"/>
        </w:rPr>
        <w:t>'</w:t>
      </w:r>
      <w:r>
        <w:rPr>
          <w:rFonts w:ascii="Arial" w:hAnsi="Arial"/>
          <w:color w:val="2D2D2D"/>
          <w:sz w:val="22"/>
        </w:rPr>
        <w:t>Date:</w:t>
      </w:r>
      <w:r>
        <w:rPr>
          <w:rFonts w:ascii="Arial" w:hAnsi="Arial"/>
          <w:color w:val="2D2D2D"/>
          <w:spacing w:val="-35"/>
          <w:sz w:val="22"/>
        </w:rPr>
        <w:t> </w:t>
      </w:r>
      <w:r>
        <w:rPr>
          <w:rFonts w:ascii="Arial" w:hAnsi="Arial"/>
          <w:color w:val="2D2D2D"/>
          <w:sz w:val="22"/>
        </w:rPr>
        <w:t>September</w:t>
      </w:r>
      <w:r>
        <w:rPr>
          <w:rFonts w:ascii="Arial" w:hAnsi="Arial"/>
          <w:color w:val="2D2D2D"/>
          <w:spacing w:val="-4"/>
          <w:sz w:val="22"/>
        </w:rPr>
        <w:t> </w:t>
      </w:r>
      <w:r>
        <w:rPr>
          <w:rFonts w:ascii="Arial" w:hAnsi="Arial"/>
          <w:color w:val="2D2D2D"/>
          <w:sz w:val="22"/>
        </w:rPr>
        <w:t>25,</w:t>
      </w:r>
      <w:r>
        <w:rPr>
          <w:rFonts w:ascii="Arial" w:hAnsi="Arial"/>
          <w:color w:val="2D2D2D"/>
          <w:spacing w:val="-15"/>
          <w:sz w:val="22"/>
        </w:rPr>
        <w:t> </w:t>
      </w:r>
      <w:r>
        <w:rPr>
          <w:rFonts w:ascii="Arial" w:hAnsi="Arial"/>
          <w:color w:val="2D2D2D"/>
          <w:sz w:val="22"/>
        </w:rPr>
        <w:t>2017</w:t>
      </w:r>
      <w:r>
        <w:rPr>
          <w:rFonts w:ascii="Arial" w:hAnsi="Arial"/>
          <w:color w:val="2D2D2D"/>
          <w:spacing w:val="34"/>
          <w:sz w:val="22"/>
        </w:rPr>
        <w:t> </w:t>
      </w:r>
      <w:r>
        <w:rPr>
          <w:rFonts w:ascii="Arial" w:hAnsi="Arial"/>
          <w:color w:val="C8C8C8"/>
          <w:spacing w:val="-10"/>
          <w:sz w:val="22"/>
        </w:rPr>
        <w:t>·</w:t>
      </w:r>
      <w:r>
        <w:rPr>
          <w:rFonts w:ascii="Arial" w:hAnsi="Arial"/>
          <w:color w:val="C8C8C8"/>
          <w:sz w:val="22"/>
        </w:rPr>
        <w:tab/>
      </w:r>
      <w:r>
        <w:rPr>
          <w:color w:val="C8C8C8"/>
          <w:position w:val="7"/>
          <w:sz w:val="8"/>
        </w:rPr>
        <w:t>t</w:t>
      </w:r>
      <w:r>
        <w:rPr>
          <w:color w:val="C8C8C8"/>
          <w:spacing w:val="49"/>
          <w:position w:val="7"/>
          <w:sz w:val="8"/>
        </w:rPr>
        <w:t> </w:t>
      </w:r>
      <w:r>
        <w:rPr>
          <w:color w:val="C8C8C8"/>
          <w:spacing w:val="-5"/>
          <w:position w:val="7"/>
          <w:sz w:val="8"/>
        </w:rPr>
        <w:t>••</w:t>
      </w:r>
    </w:p>
    <w:p>
      <w:pPr>
        <w:spacing w:after="0"/>
        <w:jc w:val="left"/>
        <w:rPr>
          <w:sz w:val="8"/>
        </w:rPr>
        <w:sectPr>
          <w:type w:val="continuous"/>
          <w:pgSz w:w="12240" w:h="15840"/>
          <w:pgMar w:header="0" w:footer="0" w:top="1820" w:bottom="280" w:left="40" w:right="0"/>
          <w:cols w:num="2" w:equalWidth="0">
            <w:col w:w="3582" w:space="877"/>
            <w:col w:w="7741"/>
          </w:cols>
        </w:sectPr>
      </w:pPr>
    </w:p>
    <w:p>
      <w:pPr>
        <w:spacing w:line="240" w:lineRule="auto" w:before="9"/>
        <w:rPr>
          <w:sz w:val="23"/>
        </w:rPr>
      </w:pPr>
    </w:p>
    <w:p>
      <w:pPr>
        <w:spacing w:after="0" w:line="240" w:lineRule="auto"/>
        <w:rPr>
          <w:sz w:val="23"/>
        </w:rPr>
        <w:sectPr>
          <w:type w:val="continuous"/>
          <w:pgSz w:w="12240" w:h="15840"/>
          <w:pgMar w:header="0" w:footer="0" w:top="1820" w:bottom="280" w:left="40" w:right="0"/>
        </w:sectPr>
      </w:pPr>
    </w:p>
    <w:p>
      <w:pPr>
        <w:spacing w:line="240" w:lineRule="auto" w:before="0"/>
        <w:rPr>
          <w:sz w:val="22"/>
        </w:rPr>
      </w:pPr>
    </w:p>
    <w:p>
      <w:pPr>
        <w:spacing w:line="240" w:lineRule="auto" w:before="0"/>
        <w:rPr>
          <w:sz w:val="22"/>
        </w:rPr>
      </w:pPr>
    </w:p>
    <w:p>
      <w:pPr>
        <w:spacing w:line="240" w:lineRule="auto" w:before="0"/>
        <w:rPr>
          <w:sz w:val="22"/>
        </w:rPr>
      </w:pPr>
    </w:p>
    <w:p>
      <w:pPr>
        <w:spacing w:before="157"/>
        <w:ind w:left="0" w:right="0" w:firstLine="0"/>
        <w:jc w:val="right"/>
        <w:rPr>
          <w:sz w:val="12"/>
        </w:rPr>
      </w:pPr>
      <w:r>
        <w:rPr/>
        <mc:AlternateContent>
          <mc:Choice Requires="wps">
            <w:drawing>
              <wp:anchor distT="0" distB="0" distL="0" distR="0" allowOverlap="1" layoutInCell="1" locked="0" behindDoc="1" simplePos="0" relativeHeight="483058176">
                <wp:simplePos x="0" y="0"/>
                <wp:positionH relativeFrom="page">
                  <wp:posOffset>614847</wp:posOffset>
                </wp:positionH>
                <wp:positionV relativeFrom="paragraph">
                  <wp:posOffset>144879</wp:posOffset>
                </wp:positionV>
                <wp:extent cx="6350" cy="102870"/>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6350" cy="102870"/>
                        </a:xfrm>
                        <a:custGeom>
                          <a:avLst/>
                          <a:gdLst/>
                          <a:ahLst/>
                          <a:cxnLst/>
                          <a:rect l="l" t="t" r="r" b="b"/>
                          <a:pathLst>
                            <a:path w="6350" h="102870">
                              <a:moveTo>
                                <a:pt x="6105" y="102704"/>
                              </a:moveTo>
                              <a:lnTo>
                                <a:pt x="0" y="102704"/>
                              </a:lnTo>
                              <a:lnTo>
                                <a:pt x="0" y="0"/>
                              </a:lnTo>
                              <a:lnTo>
                                <a:pt x="6105" y="0"/>
                              </a:lnTo>
                              <a:lnTo>
                                <a:pt x="6105" y="102704"/>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48.413204pt;margin-top:11.407845pt;width:.480753pt;height:8.086939pt;mso-position-horizontal-relative:page;mso-position-vertical-relative:paragraph;z-index:-20258304" id="docshape525" filled="true" fillcolor="#e6e6e6" stroked="false">
                <v:fill type="solid"/>
                <w10:wrap type="none"/>
              </v:rect>
            </w:pict>
          </mc:Fallback>
        </mc:AlternateContent>
      </w:r>
      <w:r>
        <w:rPr>
          <w:color w:val="C8C8C8"/>
          <w:sz w:val="21"/>
        </w:rPr>
        <w:t>.</w:t>
      </w:r>
      <w:r>
        <w:rPr>
          <w:color w:val="C8C8C8"/>
          <w:spacing w:val="-1"/>
          <w:sz w:val="21"/>
        </w:rPr>
        <w:t> </w:t>
      </w:r>
      <w:r>
        <w:rPr>
          <w:color w:val="C8C8C8"/>
          <w:sz w:val="12"/>
        </w:rPr>
        <w:t>,-</w:t>
      </w:r>
      <w:r>
        <w:rPr>
          <w:color w:val="9A9A9A"/>
          <w:spacing w:val="-5"/>
          <w:sz w:val="12"/>
        </w:rPr>
        <w:t>.</w:t>
      </w:r>
      <w:r>
        <w:rPr>
          <w:color w:val="B5B5B5"/>
          <w:spacing w:val="-5"/>
          <w:sz w:val="12"/>
        </w:rPr>
        <w:t>·</w:t>
      </w:r>
    </w:p>
    <w:p>
      <w:pPr>
        <w:spacing w:before="93"/>
        <w:ind w:left="591" w:right="0" w:firstLine="0"/>
        <w:jc w:val="left"/>
        <w:rPr>
          <w:rFonts w:ascii="Arial"/>
          <w:sz w:val="22"/>
        </w:rPr>
      </w:pPr>
      <w:r>
        <w:rPr/>
        <w:br w:type="column"/>
      </w:r>
      <w:r>
        <w:rPr>
          <w:rFonts w:ascii="Arial"/>
          <w:color w:val="1C1C1C"/>
          <w:w w:val="90"/>
          <w:sz w:val="22"/>
        </w:rPr>
        <w:t>Personally</w:t>
      </w:r>
      <w:r>
        <w:rPr>
          <w:rFonts w:ascii="Arial"/>
          <w:color w:val="1C1C1C"/>
          <w:spacing w:val="61"/>
          <w:sz w:val="22"/>
        </w:rPr>
        <w:t> </w:t>
      </w:r>
      <w:r>
        <w:rPr>
          <w:rFonts w:ascii="Arial"/>
          <w:color w:val="1C1C1C"/>
          <w:w w:val="90"/>
          <w:sz w:val="22"/>
        </w:rPr>
        <w:t>appea</w:t>
      </w:r>
      <w:r>
        <w:rPr>
          <w:rFonts w:ascii="Arial"/>
          <w:color w:val="B5B5B5"/>
          <w:w w:val="90"/>
          <w:sz w:val="22"/>
        </w:rPr>
        <w:t>.</w:t>
      </w:r>
      <w:r>
        <w:rPr>
          <w:rFonts w:ascii="Arial"/>
          <w:color w:val="1C1C1C"/>
          <w:w w:val="90"/>
          <w:sz w:val="22"/>
        </w:rPr>
        <w:t>recHhe</w:t>
      </w:r>
      <w:r>
        <w:rPr>
          <w:rFonts w:ascii="Arial"/>
          <w:color w:val="1C1C1C"/>
          <w:spacing w:val="74"/>
          <w:w w:val="150"/>
          <w:sz w:val="22"/>
        </w:rPr>
        <w:t> </w:t>
      </w:r>
      <w:r>
        <w:rPr>
          <w:rFonts w:ascii="Arial"/>
          <w:color w:val="2D2D2D"/>
          <w:w w:val="90"/>
          <w:sz w:val="22"/>
        </w:rPr>
        <w:t>bove</w:t>
      </w:r>
      <w:r>
        <w:rPr>
          <w:rFonts w:ascii="Arial"/>
          <w:color w:val="2D2D2D"/>
          <w:spacing w:val="14"/>
          <w:sz w:val="22"/>
        </w:rPr>
        <w:t> </w:t>
      </w:r>
      <w:r>
        <w:rPr>
          <w:rFonts w:ascii="Arial"/>
          <w:color w:val="2D2D2D"/>
          <w:w w:val="90"/>
          <w:sz w:val="22"/>
        </w:rPr>
        <w:t>narri</w:t>
      </w:r>
      <w:r>
        <w:rPr>
          <w:rFonts w:ascii="Arial"/>
          <w:color w:val="B5B5B5"/>
          <w:w w:val="90"/>
          <w:sz w:val="22"/>
        </w:rPr>
        <w:t>.</w:t>
      </w:r>
      <w:r>
        <w:rPr>
          <w:rFonts w:ascii="Arial"/>
          <w:color w:val="1C1C1C"/>
          <w:w w:val="90"/>
          <w:sz w:val="22"/>
        </w:rPr>
        <w:t>ed</w:t>
      </w:r>
      <w:r>
        <w:rPr>
          <w:rFonts w:ascii="Arial"/>
          <w:color w:val="C8C8C8"/>
          <w:w w:val="90"/>
          <w:sz w:val="22"/>
        </w:rPr>
        <w:t>-</w:t>
      </w:r>
      <w:r>
        <w:rPr>
          <w:rFonts w:ascii="Arial"/>
          <w:color w:val="1C1C1C"/>
          <w:w w:val="90"/>
          <w:sz w:val="22"/>
        </w:rPr>
        <w:t>Rand</w:t>
      </w:r>
      <w:r>
        <w:rPr>
          <w:rFonts w:ascii="Arial"/>
          <w:color w:val="1C1C1C"/>
          <w:spacing w:val="36"/>
          <w:sz w:val="22"/>
        </w:rPr>
        <w:t> </w:t>
      </w:r>
      <w:r>
        <w:rPr>
          <w:rFonts w:ascii="Arial"/>
          <w:color w:val="1C1C1C"/>
          <w:w w:val="90"/>
          <w:sz w:val="22"/>
        </w:rPr>
        <w:t>II</w:t>
      </w:r>
      <w:r>
        <w:rPr>
          <w:rFonts w:ascii="Arial"/>
          <w:color w:val="2D2D2D"/>
          <w:w w:val="90"/>
          <w:sz w:val="22"/>
        </w:rPr>
        <w:t>Jones,-l;)ennis</w:t>
      </w:r>
      <w:r>
        <w:rPr>
          <w:rFonts w:ascii="Arial"/>
          <w:color w:val="2D2D2D"/>
          <w:spacing w:val="17"/>
          <w:sz w:val="22"/>
        </w:rPr>
        <w:t> </w:t>
      </w:r>
      <w:r>
        <w:rPr>
          <w:rFonts w:ascii="Arial"/>
          <w:color w:val="2D2D2D"/>
          <w:w w:val="90"/>
          <w:sz w:val="22"/>
        </w:rPr>
        <w:t>Henderson,</w:t>
      </w:r>
      <w:r>
        <w:rPr>
          <w:rFonts w:ascii="Arial"/>
          <w:color w:val="2D2D2D"/>
          <w:spacing w:val="36"/>
          <w:sz w:val="22"/>
        </w:rPr>
        <w:t> </w:t>
      </w:r>
      <w:r>
        <w:rPr>
          <w:rFonts w:ascii="Arial"/>
          <w:color w:val="2D2D2D"/>
          <w:w w:val="90"/>
          <w:sz w:val="22"/>
        </w:rPr>
        <w:t>and</w:t>
      </w:r>
      <w:r>
        <w:rPr>
          <w:rFonts w:ascii="Arial"/>
          <w:color w:val="2D2D2D"/>
          <w:spacing w:val="-2"/>
          <w:w w:val="90"/>
          <w:sz w:val="22"/>
        </w:rPr>
        <w:t> </w:t>
      </w:r>
      <w:r>
        <w:rPr>
          <w:rFonts w:ascii="Arial"/>
          <w:color w:val="2D2D2D"/>
          <w:w w:val="90"/>
          <w:sz w:val="22"/>
        </w:rPr>
        <w:t>Peter</w:t>
      </w:r>
      <w:r>
        <w:rPr>
          <w:rFonts w:ascii="Arial"/>
          <w:color w:val="2D2D2D"/>
          <w:spacing w:val="18"/>
          <w:sz w:val="22"/>
        </w:rPr>
        <w:t> </w:t>
      </w:r>
      <w:r>
        <w:rPr>
          <w:rFonts w:ascii="Arial"/>
          <w:color w:val="2D2D2D"/>
          <w:spacing w:val="-2"/>
          <w:w w:val="90"/>
          <w:sz w:val="22"/>
        </w:rPr>
        <w:t>Collette</w:t>
      </w:r>
    </w:p>
    <w:p>
      <w:pPr>
        <w:spacing w:before="14"/>
        <w:ind w:left="386" w:right="0" w:firstLine="0"/>
        <w:jc w:val="left"/>
        <w:rPr>
          <w:sz w:val="25"/>
        </w:rPr>
      </w:pPr>
      <w:r>
        <w:rPr/>
        <mc:AlternateContent>
          <mc:Choice Requires="wps">
            <w:drawing>
              <wp:anchor distT="0" distB="0" distL="0" distR="0" allowOverlap="1" layoutInCell="1" locked="0" behindDoc="1" simplePos="0" relativeHeight="483057152">
                <wp:simplePos x="0" y="0"/>
                <wp:positionH relativeFrom="page">
                  <wp:posOffset>2101116</wp:posOffset>
                </wp:positionH>
                <wp:positionV relativeFrom="paragraph">
                  <wp:posOffset>-174633</wp:posOffset>
                </wp:positionV>
                <wp:extent cx="6350" cy="191135"/>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6350" cy="191135"/>
                        </a:xfrm>
                        <a:custGeom>
                          <a:avLst/>
                          <a:gdLst/>
                          <a:ahLst/>
                          <a:cxnLst/>
                          <a:rect l="l" t="t" r="r" b="b"/>
                          <a:pathLst>
                            <a:path w="6350" h="191135">
                              <a:moveTo>
                                <a:pt x="6105" y="190817"/>
                              </a:moveTo>
                              <a:lnTo>
                                <a:pt x="0" y="190817"/>
                              </a:lnTo>
                              <a:lnTo>
                                <a:pt x="0" y="0"/>
                              </a:lnTo>
                              <a:lnTo>
                                <a:pt x="6105" y="0"/>
                              </a:lnTo>
                              <a:lnTo>
                                <a:pt x="6105" y="190817"/>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165.442276pt;margin-top:-13.750635pt;width:.480753pt;height:15.025028pt;mso-position-horizontal-relative:page;mso-position-vertical-relative:paragraph;z-index:-20259328" id="docshape526" filled="true" fillcolor="#e6e6e6" stroked="false">
                <v:fill type="solid"/>
                <w10:wrap type="none"/>
              </v:rect>
            </w:pict>
          </mc:Fallback>
        </mc:AlternateContent>
      </w:r>
      <w:r>
        <w:rPr/>
        <mc:AlternateContent>
          <mc:Choice Requires="wps">
            <w:drawing>
              <wp:anchor distT="0" distB="0" distL="0" distR="0" allowOverlap="1" layoutInCell="1" locked="0" behindDoc="1" simplePos="0" relativeHeight="483057664">
                <wp:simplePos x="0" y="0"/>
                <wp:positionH relativeFrom="page">
                  <wp:posOffset>3230498</wp:posOffset>
                </wp:positionH>
                <wp:positionV relativeFrom="paragraph">
                  <wp:posOffset>-174633</wp:posOffset>
                </wp:positionV>
                <wp:extent cx="15875" cy="191135"/>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15875" cy="191135"/>
                        </a:xfrm>
                        <a:custGeom>
                          <a:avLst/>
                          <a:gdLst/>
                          <a:ahLst/>
                          <a:cxnLst/>
                          <a:rect l="l" t="t" r="r" b="b"/>
                          <a:pathLst>
                            <a:path w="15875" h="191135">
                              <a:moveTo>
                                <a:pt x="15263" y="190817"/>
                              </a:moveTo>
                              <a:lnTo>
                                <a:pt x="0" y="190817"/>
                              </a:lnTo>
                              <a:lnTo>
                                <a:pt x="0" y="0"/>
                              </a:lnTo>
                              <a:lnTo>
                                <a:pt x="15263" y="0"/>
                              </a:lnTo>
                              <a:lnTo>
                                <a:pt x="15263" y="190817"/>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254.369995pt;margin-top:-13.750635pt;width:1.201883pt;height:15.025028pt;mso-position-horizontal-relative:page;mso-position-vertical-relative:paragraph;z-index:-20258816" id="docshape527" filled="true" fillcolor="#e6e6e6" stroked="false">
                <v:fill type="solid"/>
                <w10:wrap type="none"/>
              </v:rect>
            </w:pict>
          </mc:Fallback>
        </mc:AlternateContent>
      </w:r>
      <w:r>
        <w:rPr/>
        <mc:AlternateContent>
          <mc:Choice Requires="wps">
            <w:drawing>
              <wp:anchor distT="0" distB="0" distL="0" distR="0" allowOverlap="1" layoutInCell="1" locked="0" behindDoc="1" simplePos="0" relativeHeight="483059712">
                <wp:simplePos x="0" y="0"/>
                <wp:positionH relativeFrom="page">
                  <wp:posOffset>3519093</wp:posOffset>
                </wp:positionH>
                <wp:positionV relativeFrom="paragraph">
                  <wp:posOffset>157430</wp:posOffset>
                </wp:positionV>
                <wp:extent cx="109220" cy="25400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09220" cy="254000"/>
                        </a:xfrm>
                        <a:prstGeom prst="rect">
                          <a:avLst/>
                        </a:prstGeom>
                      </wps:spPr>
                      <wps:txbx>
                        <w:txbxContent>
                          <w:p>
                            <w:pPr>
                              <w:spacing w:line="399" w:lineRule="exact" w:before="0"/>
                              <w:ind w:left="0" w:right="0" w:firstLine="0"/>
                              <w:jc w:val="left"/>
                              <w:rPr>
                                <w:sz w:val="36"/>
                              </w:rPr>
                            </w:pPr>
                            <w:r>
                              <w:rPr>
                                <w:color w:val="2D2D2D"/>
                                <w:spacing w:val="-5"/>
                                <w:w w:val="60"/>
                                <w:sz w:val="36"/>
                              </w:rPr>
                              <w:t>in</w:t>
                            </w:r>
                          </w:p>
                        </w:txbxContent>
                      </wps:txbx>
                      <wps:bodyPr wrap="square" lIns="0" tIns="0" rIns="0" bIns="0" rtlCol="0">
                        <a:noAutofit/>
                      </wps:bodyPr>
                    </wps:wsp>
                  </a:graphicData>
                </a:graphic>
              </wp:anchor>
            </w:drawing>
          </mc:Choice>
          <mc:Fallback>
            <w:pict>
              <v:shape style="position:absolute;margin-left:277.093994pt;margin-top:12.396119pt;width:8.6pt;height:20pt;mso-position-horizontal-relative:page;mso-position-vertical-relative:paragraph;z-index:-20256768" type="#_x0000_t202" id="docshape528" filled="false" stroked="false">
                <v:textbox inset="0,0,0,0">
                  <w:txbxContent>
                    <w:p>
                      <w:pPr>
                        <w:spacing w:line="399" w:lineRule="exact" w:before="0"/>
                        <w:ind w:left="0" w:right="0" w:firstLine="0"/>
                        <w:jc w:val="left"/>
                        <w:rPr>
                          <w:sz w:val="36"/>
                        </w:rPr>
                      </w:pPr>
                      <w:r>
                        <w:rPr>
                          <w:color w:val="2D2D2D"/>
                          <w:spacing w:val="-5"/>
                          <w:w w:val="60"/>
                          <w:sz w:val="36"/>
                        </w:rPr>
                        <w:t>in</w:t>
                      </w:r>
                    </w:p>
                  </w:txbxContent>
                </v:textbox>
                <w10:wrap type="none"/>
              </v:shape>
            </w:pict>
          </mc:Fallback>
        </mc:AlternateContent>
      </w:r>
      <w:r>
        <w:rPr>
          <w:rFonts w:ascii="Arial" w:hAnsi="Arial"/>
          <w:color w:val="838383"/>
          <w:sz w:val="21"/>
        </w:rPr>
        <w:t>·</w:t>
      </w:r>
      <w:r>
        <w:rPr>
          <w:rFonts w:ascii="Arial" w:hAnsi="Arial"/>
          <w:color w:val="6E6E6E"/>
          <w:sz w:val="21"/>
        </w:rPr>
        <w:t>·</w:t>
      </w:r>
      <w:r>
        <w:rPr>
          <w:rFonts w:ascii="Arial" w:hAnsi="Arial"/>
          <w:color w:val="6E6E6E"/>
          <w:spacing w:val="13"/>
          <w:sz w:val="21"/>
        </w:rPr>
        <w:t> </w:t>
      </w:r>
      <w:r>
        <w:rPr>
          <w:rFonts w:ascii="Arial" w:hAnsi="Arial"/>
          <w:color w:val="1C1C1C"/>
          <w:sz w:val="21"/>
        </w:rPr>
        <w:t>Munidpal</w:t>
      </w:r>
      <w:r>
        <w:rPr>
          <w:rFonts w:ascii="Arial" w:hAnsi="Arial"/>
          <w:color w:val="1C1C1C"/>
          <w:spacing w:val="-15"/>
          <w:sz w:val="21"/>
        </w:rPr>
        <w:t> </w:t>
      </w:r>
      <w:r>
        <w:rPr>
          <w:rFonts w:ascii="Arial" w:hAnsi="Arial"/>
          <w:color w:val="1C1C1C"/>
          <w:sz w:val="23"/>
        </w:rPr>
        <w:t>Officers</w:t>
      </w:r>
      <w:r>
        <w:rPr>
          <w:rFonts w:ascii="Arial" w:hAnsi="Arial"/>
          <w:color w:val="1C1C1C"/>
          <w:spacing w:val="-16"/>
          <w:sz w:val="23"/>
        </w:rPr>
        <w:t> </w:t>
      </w:r>
      <w:r>
        <w:rPr>
          <w:rFonts w:ascii="Arial" w:hAnsi="Arial"/>
          <w:color w:val="1C1C1C"/>
          <w:sz w:val="21"/>
        </w:rPr>
        <w:t>of</w:t>
      </w:r>
      <w:r>
        <w:rPr>
          <w:rFonts w:ascii="Arial" w:hAnsi="Arial"/>
          <w:color w:val="1C1C1C"/>
          <w:spacing w:val="-5"/>
          <w:sz w:val="21"/>
        </w:rPr>
        <w:t> </w:t>
      </w:r>
      <w:r>
        <w:rPr>
          <w:color w:val="1C1C1C"/>
          <w:sz w:val="24"/>
        </w:rPr>
        <w:t>the</w:t>
      </w:r>
      <w:r>
        <w:rPr>
          <w:color w:val="1C1C1C"/>
          <w:spacing w:val="-32"/>
          <w:sz w:val="24"/>
        </w:rPr>
        <w:t> </w:t>
      </w:r>
      <w:r>
        <w:rPr>
          <w:color w:val="2D2D2D"/>
          <w:sz w:val="24"/>
        </w:rPr>
        <w:t>iown</w:t>
      </w:r>
      <w:r>
        <w:rPr>
          <w:color w:val="2D2D2D"/>
          <w:spacing w:val="-15"/>
          <w:sz w:val="24"/>
        </w:rPr>
        <w:t> </w:t>
      </w:r>
      <w:r>
        <w:rPr>
          <w:rFonts w:ascii="Arial" w:hAnsi="Arial"/>
          <w:color w:val="2D2D2D"/>
          <w:sz w:val="23"/>
        </w:rPr>
        <w:t>of</w:t>
      </w:r>
      <w:r>
        <w:rPr>
          <w:rFonts w:ascii="Arial" w:hAnsi="Arial"/>
          <w:color w:val="2D2D2D"/>
          <w:spacing w:val="-16"/>
          <w:sz w:val="23"/>
        </w:rPr>
        <w:t> </w:t>
      </w:r>
      <w:r>
        <w:rPr>
          <w:rFonts w:ascii="Arial" w:hAnsi="Arial"/>
          <w:color w:val="1C1C1C"/>
          <w:sz w:val="21"/>
        </w:rPr>
        <w:t>We</w:t>
      </w:r>
      <w:r>
        <w:rPr>
          <w:rFonts w:ascii="Arial" w:hAnsi="Arial"/>
          <w:color w:val="B5B5B5"/>
          <w:sz w:val="21"/>
        </w:rPr>
        <w:t>'</w:t>
      </w:r>
      <w:r>
        <w:rPr>
          <w:rFonts w:ascii="Arial" w:hAnsi="Arial"/>
          <w:color w:val="1C1C1C"/>
          <w:sz w:val="21"/>
        </w:rPr>
        <w:t>st</w:t>
      </w:r>
      <w:r>
        <w:rPr>
          <w:rFonts w:ascii="Arial" w:hAnsi="Arial"/>
          <w:color w:val="1C1C1C"/>
          <w:spacing w:val="-15"/>
          <w:sz w:val="21"/>
        </w:rPr>
        <w:t> </w:t>
      </w:r>
      <w:r>
        <w:rPr>
          <w:color w:val="1C1C1C"/>
          <w:sz w:val="26"/>
        </w:rPr>
        <w:t>Pa</w:t>
      </w:r>
      <w:r>
        <w:rPr>
          <w:color w:val="1C1C1C"/>
          <w:spacing w:val="-16"/>
          <w:sz w:val="26"/>
        </w:rPr>
        <w:t> </w:t>
      </w:r>
      <w:r>
        <w:rPr>
          <w:color w:val="1C1C1C"/>
          <w:sz w:val="26"/>
        </w:rPr>
        <w:t>,</w:t>
      </w:r>
      <w:r>
        <w:rPr>
          <w:color w:val="B5B5B5"/>
          <w:sz w:val="26"/>
        </w:rPr>
        <w:t>-</w:t>
      </w:r>
      <w:r>
        <w:rPr>
          <w:color w:val="2D2D2D"/>
          <w:sz w:val="26"/>
        </w:rPr>
        <w:t>Maine</w:t>
      </w:r>
      <w:r>
        <w:rPr>
          <w:color w:val="2D2D2D"/>
          <w:spacing w:val="-19"/>
          <w:sz w:val="26"/>
        </w:rPr>
        <w:t> </w:t>
      </w:r>
      <w:r>
        <w:rPr>
          <w:color w:val="2D2D2D"/>
          <w:sz w:val="24"/>
        </w:rPr>
        <w:t>and</w:t>
      </w:r>
      <w:r>
        <w:rPr>
          <w:color w:val="2D2D2D"/>
          <w:spacing w:val="-15"/>
          <w:sz w:val="24"/>
        </w:rPr>
        <w:t> </w:t>
      </w:r>
      <w:r>
        <w:rPr>
          <w:rFonts w:ascii="Arial" w:hAnsi="Arial"/>
          <w:color w:val="2D2D2D"/>
          <w:sz w:val="23"/>
        </w:rPr>
        <w:t>adcriowledged</w:t>
      </w:r>
      <w:r>
        <w:rPr>
          <w:rFonts w:ascii="Arial" w:hAnsi="Arial"/>
          <w:color w:val="2D2D2D"/>
          <w:spacing w:val="-16"/>
          <w:sz w:val="23"/>
        </w:rPr>
        <w:t> </w:t>
      </w:r>
      <w:r>
        <w:rPr>
          <w:rFonts w:ascii="Arial" w:hAnsi="Arial"/>
          <w:color w:val="2D2D2D"/>
          <w:sz w:val="23"/>
        </w:rPr>
        <w:t>the</w:t>
      </w:r>
      <w:r>
        <w:rPr>
          <w:rFonts w:ascii="Arial" w:hAnsi="Arial"/>
          <w:color w:val="2D2D2D"/>
          <w:spacing w:val="-31"/>
          <w:sz w:val="23"/>
        </w:rPr>
        <w:t> </w:t>
      </w:r>
      <w:r>
        <w:rPr>
          <w:color w:val="2D2D2D"/>
          <w:sz w:val="25"/>
        </w:rPr>
        <w:t>foregoing</w:t>
      </w:r>
      <w:r>
        <w:rPr>
          <w:color w:val="2D2D2D"/>
          <w:spacing w:val="43"/>
          <w:sz w:val="25"/>
        </w:rPr>
        <w:t> </w:t>
      </w:r>
      <w:r>
        <w:rPr>
          <w:color w:val="838383"/>
          <w:spacing w:val="-10"/>
          <w:w w:val="95"/>
          <w:sz w:val="25"/>
        </w:rPr>
        <w:t>·</w:t>
      </w:r>
    </w:p>
    <w:p>
      <w:pPr>
        <w:tabs>
          <w:tab w:pos="4593" w:val="left" w:leader="none"/>
          <w:tab w:pos="7448" w:val="left" w:leader="none"/>
        </w:tabs>
        <w:spacing w:line="252" w:lineRule="exact" w:before="40"/>
        <w:ind w:left="575" w:right="0" w:firstLine="0"/>
        <w:jc w:val="left"/>
        <w:rPr>
          <w:rFonts w:ascii="Arial" w:hAnsi="Arial"/>
          <w:sz w:val="21"/>
        </w:rPr>
      </w:pPr>
      <w:r>
        <w:rPr>
          <w:rFonts w:ascii="Arial" w:hAnsi="Arial"/>
          <w:color w:val="2D2D2D"/>
          <w:sz w:val="21"/>
        </w:rPr>
        <w:t>instrument</w:t>
      </w:r>
      <w:r>
        <w:rPr>
          <w:rFonts w:ascii="Arial" w:hAnsi="Arial"/>
          <w:color w:val="2D2D2D"/>
          <w:spacing w:val="12"/>
          <w:sz w:val="21"/>
        </w:rPr>
        <w:t> </w:t>
      </w:r>
      <w:r>
        <w:rPr>
          <w:rFonts w:ascii="Arial" w:hAnsi="Arial"/>
          <w:color w:val="2D2D2D"/>
          <w:sz w:val="21"/>
        </w:rPr>
        <w:t>to</w:t>
      </w:r>
      <w:r>
        <w:rPr>
          <w:rFonts w:ascii="Arial" w:hAnsi="Arial"/>
          <w:color w:val="2D2D2D"/>
          <w:spacing w:val="27"/>
          <w:sz w:val="21"/>
        </w:rPr>
        <w:t> </w:t>
      </w:r>
      <w:r>
        <w:rPr>
          <w:rFonts w:ascii="Arial" w:hAnsi="Arial"/>
          <w:color w:val="2D2D2D"/>
          <w:sz w:val="21"/>
        </w:rPr>
        <w:t>be</w:t>
      </w:r>
      <w:r>
        <w:rPr>
          <w:rFonts w:ascii="Arial" w:hAnsi="Arial"/>
          <w:color w:val="2D2D2D"/>
          <w:spacing w:val="-10"/>
          <w:sz w:val="21"/>
        </w:rPr>
        <w:t> </w:t>
      </w:r>
      <w:r>
        <w:rPr>
          <w:rFonts w:ascii="Arial" w:hAnsi="Arial"/>
          <w:color w:val="2D2D2D"/>
          <w:sz w:val="23"/>
        </w:rPr>
        <w:t>their</w:t>
      </w:r>
      <w:r>
        <w:rPr>
          <w:rFonts w:ascii="Arial" w:hAnsi="Arial"/>
          <w:color w:val="2D2D2D"/>
          <w:spacing w:val="-10"/>
          <w:sz w:val="23"/>
        </w:rPr>
        <w:t> </w:t>
      </w:r>
      <w:r>
        <w:rPr>
          <w:rFonts w:ascii="Arial" w:hAnsi="Arial"/>
          <w:color w:val="2D2D2D"/>
          <w:sz w:val="22"/>
        </w:rPr>
        <w:t>free</w:t>
      </w:r>
      <w:r>
        <w:rPr>
          <w:rFonts w:ascii="Arial" w:hAnsi="Arial"/>
          <w:color w:val="2D2D2D"/>
          <w:spacing w:val="1"/>
          <w:sz w:val="22"/>
        </w:rPr>
        <w:t> </w:t>
      </w:r>
      <w:r>
        <w:rPr>
          <w:rFonts w:ascii="Arial" w:hAnsi="Arial"/>
          <w:color w:val="2D2D2D"/>
          <w:sz w:val="21"/>
        </w:rPr>
        <w:t>act</w:t>
      </w:r>
      <w:r>
        <w:rPr>
          <w:rFonts w:ascii="Arial" w:hAnsi="Arial"/>
          <w:color w:val="2D2D2D"/>
          <w:spacing w:val="6"/>
          <w:sz w:val="21"/>
        </w:rPr>
        <w:t> </w:t>
      </w:r>
      <w:r>
        <w:rPr>
          <w:rFonts w:ascii="Arial" w:hAnsi="Arial"/>
          <w:color w:val="2D2D2D"/>
          <w:sz w:val="21"/>
        </w:rPr>
        <w:t>and</w:t>
      </w:r>
      <w:r>
        <w:rPr>
          <w:rFonts w:ascii="Arial" w:hAnsi="Arial"/>
          <w:color w:val="2D2D2D"/>
          <w:spacing w:val="-4"/>
          <w:sz w:val="21"/>
        </w:rPr>
        <w:t> deed</w:t>
      </w:r>
      <w:r>
        <w:rPr>
          <w:rFonts w:ascii="Arial" w:hAnsi="Arial"/>
          <w:color w:val="2D2D2D"/>
          <w:sz w:val="21"/>
        </w:rPr>
        <w:tab/>
      </w:r>
      <w:r>
        <w:rPr>
          <w:rFonts w:ascii="Arial" w:hAnsi="Arial"/>
          <w:color w:val="838383"/>
          <w:sz w:val="21"/>
        </w:rPr>
        <w:t>·</w:t>
      </w:r>
      <w:r>
        <w:rPr>
          <w:rFonts w:ascii="Arial" w:hAnsi="Arial"/>
          <w:color w:val="2D2D2D"/>
          <w:sz w:val="21"/>
        </w:rPr>
        <w:t>t'h</w:t>
      </w:r>
      <w:r>
        <w:rPr>
          <w:rFonts w:ascii="Arial" w:hAnsi="Arial"/>
          <w:color w:val="2D2D2D"/>
          <w:spacing w:val="8"/>
          <w:sz w:val="21"/>
        </w:rPr>
        <w:t> </w:t>
      </w:r>
      <w:r>
        <w:rPr>
          <w:rFonts w:ascii="Arial" w:hAnsi="Arial"/>
          <w:color w:val="2D2D2D"/>
          <w:sz w:val="21"/>
        </w:rPr>
        <w:t>ir</w:t>
      </w:r>
      <w:r>
        <w:rPr>
          <w:rFonts w:ascii="Arial" w:hAnsi="Arial"/>
          <w:color w:val="565656"/>
          <w:sz w:val="21"/>
        </w:rPr>
        <w:t>-</w:t>
      </w:r>
      <w:r>
        <w:rPr>
          <w:rFonts w:ascii="Arial" w:hAnsi="Arial"/>
          <w:color w:val="2D2D2D"/>
          <w:spacing w:val="-2"/>
          <w:sz w:val="21"/>
        </w:rPr>
        <w:t>capacity.</w:t>
      </w:r>
      <w:r>
        <w:rPr>
          <w:rFonts w:ascii="Arial" w:hAnsi="Arial"/>
          <w:color w:val="2D2D2D"/>
          <w:sz w:val="21"/>
        </w:rPr>
        <w:tab/>
      </w:r>
      <w:r>
        <w:rPr>
          <w:rFonts w:ascii="Arial" w:hAnsi="Arial"/>
          <w:color w:val="565656"/>
          <w:spacing w:val="-10"/>
          <w:sz w:val="21"/>
        </w:rPr>
        <w:t>.</w:t>
      </w:r>
    </w:p>
    <w:p>
      <w:pPr>
        <w:tabs>
          <w:tab w:pos="630" w:val="left" w:leader="none"/>
        </w:tabs>
        <w:spacing w:line="67" w:lineRule="exact" w:before="0"/>
        <w:ind w:left="-1" w:right="990" w:firstLine="0"/>
        <w:jc w:val="center"/>
        <w:rPr>
          <w:rFonts w:ascii="Courier New"/>
          <w:sz w:val="7"/>
        </w:rPr>
      </w:pPr>
      <w:r>
        <w:rPr>
          <w:rFonts w:ascii="Courier New"/>
          <w:color w:val="6E6E6E"/>
          <w:sz w:val="5"/>
        </w:rPr>
        <w:t>'</w:t>
      </w:r>
      <w:r>
        <w:rPr>
          <w:rFonts w:ascii="Courier New"/>
          <w:color w:val="6E6E6E"/>
          <w:spacing w:val="36"/>
          <w:sz w:val="5"/>
        </w:rPr>
        <w:t> </w:t>
      </w:r>
      <w:r>
        <w:rPr>
          <w:rFonts w:ascii="Courier New"/>
          <w:color w:val="565656"/>
          <w:spacing w:val="-12"/>
          <w:sz w:val="7"/>
        </w:rPr>
        <w:t>.</w:t>
      </w:r>
      <w:r>
        <w:rPr>
          <w:rFonts w:ascii="Courier New"/>
          <w:color w:val="565656"/>
          <w:sz w:val="7"/>
        </w:rPr>
        <w:tab/>
      </w:r>
      <w:r>
        <w:rPr>
          <w:rFonts w:ascii="Courier New"/>
          <w:color w:val="9A9A9A"/>
          <w:spacing w:val="-10"/>
          <w:sz w:val="7"/>
        </w:rPr>
        <w:t>.</w:t>
      </w:r>
    </w:p>
    <w:p>
      <w:pPr>
        <w:pStyle w:val="BodyText"/>
        <w:rPr>
          <w:rFonts w:ascii="Courier New"/>
          <w:sz w:val="8"/>
        </w:rPr>
      </w:pPr>
    </w:p>
    <w:p>
      <w:pPr>
        <w:pStyle w:val="BodyText"/>
        <w:rPr>
          <w:rFonts w:ascii="Courier New"/>
          <w:sz w:val="8"/>
        </w:rPr>
      </w:pPr>
    </w:p>
    <w:p>
      <w:pPr>
        <w:pStyle w:val="BodyText"/>
        <w:spacing w:before="4"/>
        <w:rPr>
          <w:rFonts w:ascii="Courier New"/>
          <w:sz w:val="7"/>
        </w:rPr>
      </w:pPr>
    </w:p>
    <w:p>
      <w:pPr>
        <w:tabs>
          <w:tab w:pos="2206" w:val="left" w:leader="none"/>
        </w:tabs>
        <w:spacing w:before="0"/>
        <w:ind w:left="237" w:right="0" w:firstLine="0"/>
        <w:jc w:val="center"/>
        <w:rPr>
          <w:sz w:val="24"/>
        </w:rPr>
      </w:pPr>
      <w:r>
        <w:rPr/>
        <mc:AlternateContent>
          <mc:Choice Requires="wps">
            <w:drawing>
              <wp:anchor distT="0" distB="0" distL="0" distR="0" allowOverlap="1" layoutInCell="1" locked="0" behindDoc="0" simplePos="0" relativeHeight="15826944">
                <wp:simplePos x="0" y="0"/>
                <wp:positionH relativeFrom="page">
                  <wp:posOffset>2814665</wp:posOffset>
                </wp:positionH>
                <wp:positionV relativeFrom="paragraph">
                  <wp:posOffset>160135</wp:posOffset>
                </wp:positionV>
                <wp:extent cx="1699895" cy="419100"/>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699895" cy="419100"/>
                          <a:chExt cx="1699895" cy="419100"/>
                        </a:xfrm>
                      </wpg:grpSpPr>
                      <wps:wsp>
                        <wps:cNvPr id="696" name="Graphic 696"/>
                        <wps:cNvSpPr/>
                        <wps:spPr>
                          <a:xfrm>
                            <a:off x="9158" y="15712"/>
                            <a:ext cx="1270" cy="403225"/>
                          </a:xfrm>
                          <a:custGeom>
                            <a:avLst/>
                            <a:gdLst/>
                            <a:ahLst/>
                            <a:cxnLst/>
                            <a:rect l="l" t="t" r="r" b="b"/>
                            <a:pathLst>
                              <a:path w="0" h="403225">
                                <a:moveTo>
                                  <a:pt x="0" y="402823"/>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697" name="Graphic 697"/>
                        <wps:cNvSpPr/>
                        <wps:spPr>
                          <a:xfrm>
                            <a:off x="1220" y="12061"/>
                            <a:ext cx="247650" cy="1270"/>
                          </a:xfrm>
                          <a:custGeom>
                            <a:avLst/>
                            <a:gdLst/>
                            <a:ahLst/>
                            <a:cxnLst/>
                            <a:rect l="l" t="t" r="r" b="b"/>
                            <a:pathLst>
                              <a:path w="247650" h="0">
                                <a:moveTo>
                                  <a:pt x="0" y="0"/>
                                </a:moveTo>
                                <a:lnTo>
                                  <a:pt x="247275" y="0"/>
                                </a:lnTo>
                              </a:path>
                            </a:pathLst>
                          </a:custGeom>
                          <a:ln w="6105">
                            <a:solidFill>
                              <a:srgbClr val="1B1B1B"/>
                            </a:solidFill>
                            <a:prstDash val="solid"/>
                          </a:ln>
                        </wps:spPr>
                        <wps:bodyPr wrap="square" lIns="0" tIns="0" rIns="0" bIns="0" rtlCol="0">
                          <a:prstTxWarp prst="textNoShape">
                            <a:avLst/>
                          </a:prstTxWarp>
                          <a:noAutofit/>
                        </wps:bodyPr>
                      </wps:wsp>
                      <wps:wsp>
                        <wps:cNvPr id="698" name="Graphic 698"/>
                        <wps:cNvSpPr/>
                        <wps:spPr>
                          <a:xfrm>
                            <a:off x="693697" y="11"/>
                            <a:ext cx="511809" cy="408305"/>
                          </a:xfrm>
                          <a:custGeom>
                            <a:avLst/>
                            <a:gdLst/>
                            <a:ahLst/>
                            <a:cxnLst/>
                            <a:rect l="l" t="t" r="r" b="b"/>
                            <a:pathLst>
                              <a:path w="511809" h="408305">
                                <a:moveTo>
                                  <a:pt x="18313" y="126111"/>
                                </a:moveTo>
                                <a:lnTo>
                                  <a:pt x="0" y="126111"/>
                                </a:lnTo>
                                <a:lnTo>
                                  <a:pt x="0" y="220256"/>
                                </a:lnTo>
                                <a:lnTo>
                                  <a:pt x="18313" y="220256"/>
                                </a:lnTo>
                                <a:lnTo>
                                  <a:pt x="18313" y="126111"/>
                                </a:lnTo>
                                <a:close/>
                              </a:path>
                              <a:path w="511809" h="408305">
                                <a:moveTo>
                                  <a:pt x="56756" y="0"/>
                                </a:moveTo>
                                <a:lnTo>
                                  <a:pt x="20116" y="0"/>
                                </a:lnTo>
                                <a:lnTo>
                                  <a:pt x="20116" y="162610"/>
                                </a:lnTo>
                                <a:lnTo>
                                  <a:pt x="56756" y="162610"/>
                                </a:lnTo>
                                <a:lnTo>
                                  <a:pt x="56756" y="0"/>
                                </a:lnTo>
                                <a:close/>
                              </a:path>
                              <a:path w="511809" h="408305">
                                <a:moveTo>
                                  <a:pt x="96774" y="253784"/>
                                </a:moveTo>
                                <a:lnTo>
                                  <a:pt x="90665" y="253784"/>
                                </a:lnTo>
                                <a:lnTo>
                                  <a:pt x="90665" y="407847"/>
                                </a:lnTo>
                                <a:lnTo>
                                  <a:pt x="96774" y="407847"/>
                                </a:lnTo>
                                <a:lnTo>
                                  <a:pt x="96774" y="253784"/>
                                </a:lnTo>
                                <a:close/>
                              </a:path>
                              <a:path w="511809" h="408305">
                                <a:moveTo>
                                  <a:pt x="511657" y="253784"/>
                                </a:moveTo>
                                <a:lnTo>
                                  <a:pt x="490283" y="253784"/>
                                </a:lnTo>
                                <a:lnTo>
                                  <a:pt x="490283" y="407847"/>
                                </a:lnTo>
                                <a:lnTo>
                                  <a:pt x="511657" y="407847"/>
                                </a:lnTo>
                                <a:lnTo>
                                  <a:pt x="511657" y="253784"/>
                                </a:lnTo>
                                <a:close/>
                              </a:path>
                            </a:pathLst>
                          </a:custGeom>
                          <a:solidFill>
                            <a:srgbClr val="E6E6E6"/>
                          </a:solidFill>
                        </wps:spPr>
                        <wps:bodyPr wrap="square" lIns="0" tIns="0" rIns="0" bIns="0" rtlCol="0">
                          <a:prstTxWarp prst="textNoShape">
                            <a:avLst/>
                          </a:prstTxWarp>
                          <a:noAutofit/>
                        </wps:bodyPr>
                      </wps:wsp>
                      <wps:wsp>
                        <wps:cNvPr id="699" name="Graphic 699"/>
                        <wps:cNvSpPr/>
                        <wps:spPr>
                          <a:xfrm>
                            <a:off x="65444" y="372760"/>
                            <a:ext cx="1620520" cy="1270"/>
                          </a:xfrm>
                          <a:custGeom>
                            <a:avLst/>
                            <a:gdLst/>
                            <a:ahLst/>
                            <a:cxnLst/>
                            <a:rect l="l" t="t" r="r" b="b"/>
                            <a:pathLst>
                              <a:path w="1620520" h="0">
                                <a:moveTo>
                                  <a:pt x="0" y="0"/>
                                </a:moveTo>
                                <a:lnTo>
                                  <a:pt x="1619896" y="0"/>
                                </a:lnTo>
                              </a:path>
                            </a:pathLst>
                          </a:custGeom>
                          <a:ln w="12715">
                            <a:solidFill>
                              <a:srgbClr val="9A9A9A"/>
                            </a:solidFill>
                            <a:prstDash val="solid"/>
                          </a:ln>
                        </wps:spPr>
                        <wps:bodyPr wrap="square" lIns="0" tIns="0" rIns="0" bIns="0" rtlCol="0">
                          <a:prstTxWarp prst="textNoShape">
                            <a:avLst/>
                          </a:prstTxWarp>
                          <a:noAutofit/>
                        </wps:bodyPr>
                      </wps:wsp>
                      <wps:wsp>
                        <wps:cNvPr id="700" name="Textbox 700"/>
                        <wps:cNvSpPr txBox="1"/>
                        <wps:spPr>
                          <a:xfrm>
                            <a:off x="120672" y="17931"/>
                            <a:ext cx="1485900" cy="194945"/>
                          </a:xfrm>
                          <a:prstGeom prst="rect">
                            <a:avLst/>
                          </a:prstGeom>
                        </wps:spPr>
                        <wps:txbx>
                          <w:txbxContent>
                            <w:p>
                              <w:pPr>
                                <w:spacing w:line="228" w:lineRule="auto" w:before="0"/>
                                <w:ind w:left="0" w:right="0" w:firstLine="0"/>
                                <w:jc w:val="left"/>
                                <w:rPr>
                                  <w:sz w:val="18"/>
                                </w:rPr>
                              </w:pPr>
                              <w:r>
                                <w:rPr>
                                  <w:color w:val="1C1C1C"/>
                                  <w:spacing w:val="-14"/>
                                  <w:position w:val="-9"/>
                                  <w:sz w:val="19"/>
                                </w:rPr>
                                <w:t>NO</w:t>
                              </w:r>
                              <w:r>
                                <w:rPr>
                                  <w:color w:val="B5B5B5"/>
                                  <w:spacing w:val="-14"/>
                                  <w:sz w:val="19"/>
                                </w:rPr>
                                <w:t>·</w:t>
                              </w:r>
                              <w:r>
                                <w:rPr>
                                  <w:color w:val="2D2D2D"/>
                                  <w:spacing w:val="-14"/>
                                  <w:sz w:val="19"/>
                                </w:rPr>
                                <w:t>;</w:t>
                              </w:r>
                              <w:r>
                                <w:rPr>
                                  <w14:shadow w14:dir="0" w14:algn="tl" w14:ky="0" w14:kx="0" w14:sy="100000" w14:sx="100000" w14:dist="50800" w14:blurRad="0">
                                    <w14:srgbClr w14:val="000000">
                                      <w14:alpha w14:val="0"/>
                                    </w14:srgbClr>
                                  </w14:shadow>
                                  <w:color w:val="1C1C1C"/>
                                  <w:spacing w:val="-14"/>
                                  <w:sz w:val="19"/>
                                </w:rPr>
                                <w:t>..</w:t>
                              </w:r>
                              <w:r>
                                <w:rPr>
                                  <w:shadow w:val="0"/>
                                  <w:color w:val="1C1C1C"/>
                                  <w:spacing w:val="-14"/>
                                  <w:sz w:val="19"/>
                                </w:rPr>
                                <w:t>.,Y</w:t>
                              </w:r>
                              <w:r>
                                <w:rPr>
                                  <w:shadow w:val="0"/>
                                  <w:color w:val="1C1C1C"/>
                                  <w:spacing w:val="9"/>
                                  <w:w w:val="120"/>
                                  <w:sz w:val="19"/>
                                </w:rPr>
                                <w:t> </w:t>
                              </w:r>
                              <w:r>
                                <w:rPr>
                                  <w:shadow w:val="0"/>
                                  <w:color w:val="1C1C1C"/>
                                  <w:spacing w:val="-14"/>
                                  <w:w w:val="120"/>
                                  <w:sz w:val="19"/>
                                </w:rPr>
                                <w:t>WC</w:t>
                              </w:r>
                              <w:r>
                                <w:rPr>
                                  <w:shadow w:val="0"/>
                                  <w:color w:val="9A9A9A"/>
                                  <w:spacing w:val="-14"/>
                                  <w:w w:val="120"/>
                                  <w:sz w:val="19"/>
                                </w:rPr>
                                <w:t>·</w:t>
                              </w:r>
                              <w:r>
                                <w:rPr>
                                  <w:shadow w:val="0"/>
                                  <w:color w:val="1C1C1C"/>
                                  <w:spacing w:val="-14"/>
                                  <w:w w:val="120"/>
                                  <w:sz w:val="19"/>
                                </w:rPr>
                                <w:t>Y</w:t>
                              </w:r>
                              <w:r>
                                <w:rPr>
                                  <w:shadow w:val="0"/>
                                  <w:color w:val="565656"/>
                                  <w:spacing w:val="-14"/>
                                  <w:w w:val="120"/>
                                  <w:sz w:val="19"/>
                                </w:rPr>
                                <w:t>:</w:t>
                              </w:r>
                              <w:r>
                                <w:rPr>
                                  <w:shadow w:val="0"/>
                                  <w:color w:val="B5B5B5"/>
                                  <w:spacing w:val="-14"/>
                                  <w:w w:val="120"/>
                                  <w:sz w:val="19"/>
                                </w:rPr>
                                <w:t>,</w:t>
                              </w:r>
                              <w:r>
                                <w:rPr>
                                  <w:shadow w:val="0"/>
                                  <w:color w:val="2D2D2D"/>
                                  <w:spacing w:val="-14"/>
                                  <w:w w:val="120"/>
                                  <w:sz w:val="19"/>
                                </w:rPr>
                                <w:t>m}</w:t>
                              </w:r>
                              <w:r>
                                <w:rPr>
                                  <w:shadow w:val="0"/>
                                  <w:color w:val="2D2D2D"/>
                                  <w:spacing w:val="-15"/>
                                  <w:w w:val="120"/>
                                  <w:sz w:val="19"/>
                                </w:rPr>
                                <w:t> </w:t>
                              </w:r>
                              <w:r>
                                <w:rPr>
                                  <w:shadow w:val="0"/>
                                  <w:color w:val="B5B5B5"/>
                                  <w:spacing w:val="-14"/>
                                  <w:w w:val="120"/>
                                  <w:sz w:val="19"/>
                                </w:rPr>
                                <w:t>.</w:t>
                              </w:r>
                              <w:r>
                                <w:rPr>
                                  <w:shadow w:val="0"/>
                                  <w:color w:val="2D2D2D"/>
                                  <w:spacing w:val="-14"/>
                                  <w:w w:val="120"/>
                                  <w:sz w:val="19"/>
                                </w:rPr>
                                <w:t>O.F..</w:t>
                              </w:r>
                              <w:r>
                                <w:rPr>
                                  <w:shadow w:val="0"/>
                                  <w:color w:val="2D2D2D"/>
                                  <w:spacing w:val="-21"/>
                                  <w:w w:val="120"/>
                                  <w:sz w:val="19"/>
                                </w:rPr>
                                <w:t> </w:t>
                              </w:r>
                              <w:r>
                                <w:rPr>
                                  <w:shadow w:val="0"/>
                                  <w:color w:val="1C1C1C"/>
                                  <w:spacing w:val="-14"/>
                                  <w:w w:val="90"/>
                                  <w:sz w:val="18"/>
                                </w:rPr>
                                <w:t>,NE</w:t>
                              </w:r>
                            </w:p>
                          </w:txbxContent>
                        </wps:txbx>
                        <wps:bodyPr wrap="square" lIns="0" tIns="0" rIns="0" bIns="0" rtlCol="0">
                          <a:noAutofit/>
                        </wps:bodyPr>
                      </wps:wsp>
                      <wps:wsp>
                        <wps:cNvPr id="701" name="Textbox 701"/>
                        <wps:cNvSpPr txBox="1"/>
                        <wps:spPr>
                          <a:xfrm>
                            <a:off x="65443" y="270783"/>
                            <a:ext cx="1634489" cy="127000"/>
                          </a:xfrm>
                          <a:prstGeom prst="rect">
                            <a:avLst/>
                          </a:prstGeom>
                        </wps:spPr>
                        <wps:txbx>
                          <w:txbxContent>
                            <w:p>
                              <w:pPr>
                                <w:spacing w:line="200" w:lineRule="exact" w:before="0"/>
                                <w:ind w:left="0" w:right="0" w:firstLine="0"/>
                                <w:jc w:val="left"/>
                                <w:rPr>
                                  <w:sz w:val="18"/>
                                </w:rPr>
                              </w:pPr>
                              <w:r>
                                <w:rPr>
                                  <w:color w:val="1C1C1C"/>
                                  <w:w w:val="80"/>
                                  <w:sz w:val="18"/>
                                </w:rPr>
                                <w:t>MY</w:t>
                              </w:r>
                              <w:r>
                                <w:rPr>
                                  <w:color w:val="1C1C1C"/>
                                  <w:spacing w:val="-4"/>
                                  <w:w w:val="80"/>
                                  <w:sz w:val="18"/>
                                </w:rPr>
                                <w:t> </w:t>
                              </w:r>
                              <w:r>
                                <w:rPr>
                                  <w:color w:val="1C1C1C"/>
                                  <w:w w:val="80"/>
                                  <w:sz w:val="18"/>
                                </w:rPr>
                                <w:t>COMMISSldN</w:t>
                              </w:r>
                              <w:r>
                                <w:rPr>
                                  <w:color w:val="B5B5B5"/>
                                  <w:w w:val="80"/>
                                  <w:sz w:val="18"/>
                                </w:rPr>
                                <w:t>.</w:t>
                              </w:r>
                              <w:r>
                                <w:rPr>
                                  <w:color w:val="1C1C1C"/>
                                  <w:w w:val="80"/>
                                  <w:sz w:val="18"/>
                                </w:rPr>
                                <w:t>EXPlRES</w:t>
                              </w:r>
                              <w:r>
                                <w:rPr>
                                  <w:color w:val="B5B5B5"/>
                                  <w:w w:val="80"/>
                                  <w:sz w:val="18"/>
                                </w:rPr>
                                <w:t>.</w:t>
                              </w:r>
                              <w:r>
                                <w:rPr>
                                  <w:color w:val="1C1C1C"/>
                                  <w:w w:val="80"/>
                                  <w:sz w:val="18"/>
                                </w:rPr>
                                <w:t>04-0$-</w:t>
                              </w:r>
                              <w:r>
                                <w:rPr>
                                  <w:color w:val="1C1C1C"/>
                                  <w:spacing w:val="-2"/>
                                  <w:w w:val="80"/>
                                  <w:sz w:val="18"/>
                                </w:rPr>
                                <w:t>20</w:t>
                              </w:r>
                              <w:r>
                                <w:rPr>
                                  <w:color w:val="B5B5B5"/>
                                  <w:spacing w:val="-2"/>
                                  <w:w w:val="80"/>
                                  <w:sz w:val="18"/>
                                </w:rPr>
                                <w:t>.</w:t>
                              </w:r>
                              <w:r>
                                <w:rPr>
                                  <w:color w:val="1C1C1C"/>
                                  <w:spacing w:val="-2"/>
                                  <w:w w:val="80"/>
                                  <w:sz w:val="18"/>
                                </w:rPr>
                                <w:t>19</w:t>
                              </w:r>
                              <w:r>
                                <w:rPr>
                                  <w:color w:val="9A9A9A"/>
                                  <w:spacing w:val="-2"/>
                                  <w:w w:val="80"/>
                                  <w:sz w:val="18"/>
                                </w:rPr>
                                <w:t>'</w:t>
                              </w:r>
                            </w:p>
                          </w:txbxContent>
                        </wps:txbx>
                        <wps:bodyPr wrap="square" lIns="0" tIns="0" rIns="0" bIns="0" rtlCol="0">
                          <a:noAutofit/>
                        </wps:bodyPr>
                      </wps:wsp>
                      <wps:wsp>
                        <wps:cNvPr id="702" name="Textbox 702"/>
                        <wps:cNvSpPr txBox="1"/>
                        <wps:spPr>
                          <a:xfrm>
                            <a:off x="257571" y="79840"/>
                            <a:ext cx="1205865" cy="239395"/>
                          </a:xfrm>
                          <a:prstGeom prst="rect">
                            <a:avLst/>
                          </a:prstGeom>
                        </wps:spPr>
                        <wps:txbx>
                          <w:txbxContent>
                            <w:p>
                              <w:pPr>
                                <w:spacing w:line="148" w:lineRule="auto" w:before="57"/>
                                <w:ind w:left="0" w:right="0" w:firstLine="0"/>
                                <w:jc w:val="left"/>
                                <w:rPr>
                                  <w:sz w:val="21"/>
                                </w:rPr>
                              </w:pPr>
                              <w:r>
                                <w:rPr>
                                  <w:color w:val="2D2D2D"/>
                                  <w:spacing w:val="2"/>
                                  <w:w w:val="136"/>
                                  <w:sz w:val="11"/>
                                </w:rPr>
                                <w:t>....</w:t>
                              </w:r>
                              <w:r>
                                <w:rPr>
                                  <w:color w:val="2D2D2D"/>
                                  <w:spacing w:val="-5"/>
                                  <w:w w:val="136"/>
                                  <w:sz w:val="11"/>
                                </w:rPr>
                                <w:t>.</w:t>
                              </w:r>
                              <w:r>
                                <w:rPr>
                                  <w:color w:val="2D2D2D"/>
                                  <w:spacing w:val="-108"/>
                                  <w:w w:val="58"/>
                                  <w:position w:val="-11"/>
                                  <w:sz w:val="32"/>
                                </w:rPr>
                                <w:t>c</w:t>
                              </w:r>
                              <w:r>
                                <w:rPr>
                                  <w:color w:val="2D2D2D"/>
                                  <w:spacing w:val="2"/>
                                  <w:w w:val="136"/>
                                  <w:sz w:val="11"/>
                                </w:rPr>
                                <w:t>.</w:t>
                              </w:r>
                              <w:r>
                                <w:rPr>
                                  <w:color w:val="2D2D2D"/>
                                  <w:spacing w:val="8"/>
                                  <w:w w:val="124"/>
                                  <w:sz w:val="11"/>
                                </w:rPr>
                                <w:t> </w:t>
                              </w:r>
                              <w:r>
                                <w:rPr>
                                  <w:color w:val="2D2D2D"/>
                                  <w:spacing w:val="-52"/>
                                  <w:w w:val="72"/>
                                  <w:position w:val="-11"/>
                                  <w:sz w:val="32"/>
                                </w:rPr>
                                <w:t>o</w:t>
                              </w:r>
                              <w:r>
                                <w:rPr>
                                  <w:color w:val="2D2D2D"/>
                                  <w:spacing w:val="34"/>
                                  <w:w w:val="131"/>
                                  <w:sz w:val="11"/>
                                </w:rPr>
                                <w:t>r</w:t>
                              </w:r>
                              <w:r>
                                <w:rPr>
                                  <w:color w:val="2D2D2D"/>
                                  <w:spacing w:val="29"/>
                                  <w:w w:val="131"/>
                                  <w:sz w:val="11"/>
                                </w:rPr>
                                <w:t>,</w:t>
                              </w:r>
                              <w:r>
                                <w:rPr>
                                  <w:color w:val="2D2D2D"/>
                                  <w:spacing w:val="-91"/>
                                  <w:w w:val="72"/>
                                  <w:position w:val="-11"/>
                                  <w:sz w:val="32"/>
                                </w:rPr>
                                <w:t>o</w:t>
                              </w:r>
                              <w:r>
                                <w:rPr>
                                  <w:color w:val="2D2D2D"/>
                                  <w:spacing w:val="33"/>
                                  <w:w w:val="131"/>
                                  <w:sz w:val="11"/>
                                </w:rPr>
                                <w:t>Q</w:t>
                              </w:r>
                              <w:r>
                                <w:rPr>
                                  <w:color w:val="2D2D2D"/>
                                  <w:spacing w:val="-64"/>
                                  <w:w w:val="131"/>
                                  <w:sz w:val="11"/>
                                </w:rPr>
                                <w:t>O</w:t>
                              </w:r>
                              <w:r>
                                <w:rPr>
                                  <w:color w:val="2D2D2D"/>
                                  <w:spacing w:val="34"/>
                                  <w:w w:val="72"/>
                                  <w:position w:val="-11"/>
                                  <w:sz w:val="32"/>
                                </w:rPr>
                                <w:t>r</w:t>
                              </w:r>
                              <w:r>
                                <w:rPr>
                                  <w:color w:val="2D2D2D"/>
                                  <w:spacing w:val="-84"/>
                                  <w:w w:val="72"/>
                                  <w:position w:val="-11"/>
                                  <w:sz w:val="32"/>
                                </w:rPr>
                                <w:t>n</w:t>
                              </w:r>
                              <w:r>
                                <w:rPr>
                                  <w:color w:val="B5B5B5"/>
                                  <w:spacing w:val="34"/>
                                  <w:w w:val="131"/>
                                  <w:sz w:val="11"/>
                                </w:rPr>
                                <w:t>'</w:t>
                              </w:r>
                              <w:r>
                                <w:rPr>
                                  <w:color w:val="B5B5B5"/>
                                  <w:spacing w:val="72"/>
                                  <w:w w:val="150"/>
                                  <w:sz w:val="11"/>
                                </w:rPr>
                                <w:t> </w:t>
                              </w:r>
                              <w:r>
                                <w:rPr>
                                  <w:color w:val="565656"/>
                                  <w:spacing w:val="-14"/>
                                  <w:w w:val="105"/>
                                  <w:sz w:val="21"/>
                                </w:rPr>
                                <w:t>°'</w:t>
                              </w:r>
                              <w:r>
                                <w:rPr>
                                  <w:color w:val="1C1C1C"/>
                                  <w:spacing w:val="-14"/>
                                  <w:w w:val="105"/>
                                  <w:sz w:val="21"/>
                                </w:rPr>
                                <w:t>Q'""'</w:t>
                              </w:r>
                              <w:r>
                                <w:rPr>
                                  <w:color w:val="6E6E6E"/>
                                  <w:spacing w:val="-14"/>
                                  <w:w w:val="105"/>
                                  <w:sz w:val="21"/>
                                </w:rPr>
                                <w:t>"</w:t>
                              </w:r>
                              <w:r>
                                <w:rPr>
                                  <w:color w:val="6E6E6E"/>
                                  <w:spacing w:val="71"/>
                                  <w:w w:val="105"/>
                                  <w:sz w:val="21"/>
                                </w:rPr>
                                <w:t> </w:t>
                              </w:r>
                              <w:r>
                                <w:rPr>
                                  <w:color w:val="2D2D2D"/>
                                  <w:spacing w:val="-14"/>
                                  <w:w w:val="95"/>
                                  <w:sz w:val="21"/>
                                </w:rPr>
                                <w:t>"""</w:t>
                              </w:r>
                            </w:p>
                          </w:txbxContent>
                        </wps:txbx>
                        <wps:bodyPr wrap="square" lIns="0" tIns="0" rIns="0" bIns="0" rtlCol="0">
                          <a:noAutofit/>
                        </wps:bodyPr>
                      </wps:wsp>
                      <wps:wsp>
                        <wps:cNvPr id="703" name="Textbox 703"/>
                        <wps:cNvSpPr txBox="1"/>
                        <wps:spPr>
                          <a:xfrm>
                            <a:off x="786127" y="156132"/>
                            <a:ext cx="530225" cy="147955"/>
                          </a:xfrm>
                          <a:prstGeom prst="rect">
                            <a:avLst/>
                          </a:prstGeom>
                        </wps:spPr>
                        <wps:txbx>
                          <w:txbxContent>
                            <w:p>
                              <w:pPr>
                                <w:spacing w:line="233" w:lineRule="exact" w:before="0"/>
                                <w:ind w:left="0" w:right="0" w:firstLine="0"/>
                                <w:jc w:val="left"/>
                                <w:rPr>
                                  <w:sz w:val="21"/>
                                </w:rPr>
                              </w:pPr>
                              <w:r>
                                <w:rPr>
                                  <w:rFonts w:ascii="Arial"/>
                                  <w:color w:val="1C1C1C"/>
                                  <w:spacing w:val="4"/>
                                  <w:w w:val="95"/>
                                  <w:sz w:val="17"/>
                                </w:rPr>
                                <w:t>0F</w:t>
                              </w:r>
                              <w:r>
                                <w:rPr>
                                  <w:rFonts w:ascii="Arial"/>
                                  <w:color w:val="1C1C1C"/>
                                  <w:spacing w:val="-8"/>
                                  <w:w w:val="95"/>
                                  <w:sz w:val="17"/>
                                </w:rPr>
                                <w:t> </w:t>
                              </w:r>
                              <w:r>
                                <w:rPr>
                                  <w:color w:val="1C1C1C"/>
                                  <w:spacing w:val="-4"/>
                                  <w:w w:val="70"/>
                                  <w:sz w:val="21"/>
                                </w:rPr>
                                <w:t>OXFORD</w:t>
                              </w:r>
                            </w:p>
                          </w:txbxContent>
                        </wps:txbx>
                        <wps:bodyPr wrap="square" lIns="0" tIns="0" rIns="0" bIns="0" rtlCol="0">
                          <a:noAutofit/>
                        </wps:bodyPr>
                      </wps:wsp>
                    </wpg:wgp>
                  </a:graphicData>
                </a:graphic>
              </wp:anchor>
            </w:drawing>
          </mc:Choice>
          <mc:Fallback>
            <w:pict>
              <v:group style="position:absolute;margin-left:221.627197pt;margin-top:12.609061pt;width:133.85pt;height:33pt;mso-position-horizontal-relative:page;mso-position-vertical-relative:paragraph;z-index:15826944" id="docshapegroup529" coordorigin="4433,252" coordsize="2677,660">
                <v:line style="position:absolute" from="4447,911" to="4447,277" stroked="true" strokeweight="1.442259pt" strokecolor="#000000">
                  <v:stroke dashstyle="solid"/>
                </v:line>
                <v:line style="position:absolute" from="4434,271" to="4824,271" stroked="true" strokeweight=".480753pt" strokecolor="#1b1b1b">
                  <v:stroke dashstyle="solid"/>
                </v:line>
                <v:shape style="position:absolute;left:5524;top:252;width:806;height:643" id="docshape530" coordorigin="5525,252" coordsize="806,643" path="m5554,451l5525,451,5525,599,5554,599,5554,451xm5614,252l5557,252,5557,508,5614,508,5614,252xm5677,652l5668,652,5668,894,5677,894,5677,652xm6331,652l6297,652,6297,894,6331,894,6331,652xe" filled="true" fillcolor="#e6e6e6" stroked="false">
                  <v:path arrowok="t"/>
                  <v:fill type="solid"/>
                </v:shape>
                <v:line style="position:absolute" from="4536,839" to="7087,839" stroked="true" strokeweight="1.001212pt" strokecolor="#9a9a9a">
                  <v:stroke dashstyle="solid"/>
                </v:line>
                <v:shape style="position:absolute;left:4622;top:280;width:2340;height:307" type="#_x0000_t202" id="docshape531" filled="false" stroked="false">
                  <v:textbox inset="0,0,0,0">
                    <w:txbxContent>
                      <w:p>
                        <w:pPr>
                          <w:spacing w:line="228" w:lineRule="auto" w:before="0"/>
                          <w:ind w:left="0" w:right="0" w:firstLine="0"/>
                          <w:jc w:val="left"/>
                          <w:rPr>
                            <w:sz w:val="18"/>
                          </w:rPr>
                        </w:pPr>
                        <w:r>
                          <w:rPr>
                            <w:color w:val="1C1C1C"/>
                            <w:spacing w:val="-14"/>
                            <w:position w:val="-9"/>
                            <w:sz w:val="19"/>
                          </w:rPr>
                          <w:t>NO</w:t>
                        </w:r>
                        <w:r>
                          <w:rPr>
                            <w:color w:val="B5B5B5"/>
                            <w:spacing w:val="-14"/>
                            <w:sz w:val="19"/>
                          </w:rPr>
                          <w:t>·</w:t>
                        </w:r>
                        <w:r>
                          <w:rPr>
                            <w:color w:val="2D2D2D"/>
                            <w:spacing w:val="-14"/>
                            <w:sz w:val="19"/>
                          </w:rPr>
                          <w:t>;</w:t>
                        </w:r>
                        <w:r>
                          <w:rPr>
                            <w:shadow/>
                            <w:color w:val="1C1C1C"/>
                            <w:spacing w:val="-14"/>
                            <w:sz w:val="19"/>
                          </w:rPr>
                          <w:t>..</w:t>
                        </w:r>
                        <w:r>
                          <w:rPr>
                            <w:shadow w:val="0"/>
                            <w:color w:val="1C1C1C"/>
                            <w:spacing w:val="-14"/>
                            <w:sz w:val="19"/>
                          </w:rPr>
                          <w:t>.,Y</w:t>
                        </w:r>
                        <w:r>
                          <w:rPr>
                            <w:shadow w:val="0"/>
                            <w:color w:val="1C1C1C"/>
                            <w:spacing w:val="9"/>
                            <w:w w:val="120"/>
                            <w:sz w:val="19"/>
                          </w:rPr>
                          <w:t> </w:t>
                        </w:r>
                        <w:r>
                          <w:rPr>
                            <w:shadow w:val="0"/>
                            <w:color w:val="1C1C1C"/>
                            <w:spacing w:val="-14"/>
                            <w:w w:val="120"/>
                            <w:sz w:val="19"/>
                          </w:rPr>
                          <w:t>WC</w:t>
                        </w:r>
                        <w:r>
                          <w:rPr>
                            <w:shadow w:val="0"/>
                            <w:color w:val="9A9A9A"/>
                            <w:spacing w:val="-14"/>
                            <w:w w:val="120"/>
                            <w:sz w:val="19"/>
                          </w:rPr>
                          <w:t>·</w:t>
                        </w:r>
                        <w:r>
                          <w:rPr>
                            <w:shadow w:val="0"/>
                            <w:color w:val="1C1C1C"/>
                            <w:spacing w:val="-14"/>
                            <w:w w:val="120"/>
                            <w:sz w:val="19"/>
                          </w:rPr>
                          <w:t>Y</w:t>
                        </w:r>
                        <w:r>
                          <w:rPr>
                            <w:shadow w:val="0"/>
                            <w:color w:val="565656"/>
                            <w:spacing w:val="-14"/>
                            <w:w w:val="120"/>
                            <w:sz w:val="19"/>
                          </w:rPr>
                          <w:t>:</w:t>
                        </w:r>
                        <w:r>
                          <w:rPr>
                            <w:shadow w:val="0"/>
                            <w:color w:val="B5B5B5"/>
                            <w:spacing w:val="-14"/>
                            <w:w w:val="120"/>
                            <w:sz w:val="19"/>
                          </w:rPr>
                          <w:t>,</w:t>
                        </w:r>
                        <w:r>
                          <w:rPr>
                            <w:shadow w:val="0"/>
                            <w:color w:val="2D2D2D"/>
                            <w:spacing w:val="-14"/>
                            <w:w w:val="120"/>
                            <w:sz w:val="19"/>
                          </w:rPr>
                          <w:t>m}</w:t>
                        </w:r>
                        <w:r>
                          <w:rPr>
                            <w:shadow w:val="0"/>
                            <w:color w:val="2D2D2D"/>
                            <w:spacing w:val="-15"/>
                            <w:w w:val="120"/>
                            <w:sz w:val="19"/>
                          </w:rPr>
                          <w:t> </w:t>
                        </w:r>
                        <w:r>
                          <w:rPr>
                            <w:shadow w:val="0"/>
                            <w:color w:val="B5B5B5"/>
                            <w:spacing w:val="-14"/>
                            <w:w w:val="120"/>
                            <w:sz w:val="19"/>
                          </w:rPr>
                          <w:t>.</w:t>
                        </w:r>
                        <w:r>
                          <w:rPr>
                            <w:shadow w:val="0"/>
                            <w:color w:val="2D2D2D"/>
                            <w:spacing w:val="-14"/>
                            <w:w w:val="120"/>
                            <w:sz w:val="19"/>
                          </w:rPr>
                          <w:t>O.F..</w:t>
                        </w:r>
                        <w:r>
                          <w:rPr>
                            <w:shadow w:val="0"/>
                            <w:color w:val="2D2D2D"/>
                            <w:spacing w:val="-21"/>
                            <w:w w:val="120"/>
                            <w:sz w:val="19"/>
                          </w:rPr>
                          <w:t> </w:t>
                        </w:r>
                        <w:r>
                          <w:rPr>
                            <w:shadow w:val="0"/>
                            <w:color w:val="1C1C1C"/>
                            <w:spacing w:val="-14"/>
                            <w:w w:val="90"/>
                            <w:sz w:val="18"/>
                          </w:rPr>
                          <w:t>,NE</w:t>
                        </w:r>
                      </w:p>
                    </w:txbxContent>
                  </v:textbox>
                  <w10:wrap type="none"/>
                </v:shape>
                <v:shape style="position:absolute;left:4535;top:678;width:2574;height:200" type="#_x0000_t202" id="docshape532" filled="false" stroked="false">
                  <v:textbox inset="0,0,0,0">
                    <w:txbxContent>
                      <w:p>
                        <w:pPr>
                          <w:spacing w:line="200" w:lineRule="exact" w:before="0"/>
                          <w:ind w:left="0" w:right="0" w:firstLine="0"/>
                          <w:jc w:val="left"/>
                          <w:rPr>
                            <w:sz w:val="18"/>
                          </w:rPr>
                        </w:pPr>
                        <w:r>
                          <w:rPr>
                            <w:color w:val="1C1C1C"/>
                            <w:w w:val="80"/>
                            <w:sz w:val="18"/>
                          </w:rPr>
                          <w:t>MY</w:t>
                        </w:r>
                        <w:r>
                          <w:rPr>
                            <w:color w:val="1C1C1C"/>
                            <w:spacing w:val="-4"/>
                            <w:w w:val="80"/>
                            <w:sz w:val="18"/>
                          </w:rPr>
                          <w:t> </w:t>
                        </w:r>
                        <w:r>
                          <w:rPr>
                            <w:color w:val="1C1C1C"/>
                            <w:w w:val="80"/>
                            <w:sz w:val="18"/>
                          </w:rPr>
                          <w:t>COMMISSldN</w:t>
                        </w:r>
                        <w:r>
                          <w:rPr>
                            <w:color w:val="B5B5B5"/>
                            <w:w w:val="80"/>
                            <w:sz w:val="18"/>
                          </w:rPr>
                          <w:t>.</w:t>
                        </w:r>
                        <w:r>
                          <w:rPr>
                            <w:color w:val="1C1C1C"/>
                            <w:w w:val="80"/>
                            <w:sz w:val="18"/>
                          </w:rPr>
                          <w:t>EXPlRES</w:t>
                        </w:r>
                        <w:r>
                          <w:rPr>
                            <w:color w:val="B5B5B5"/>
                            <w:w w:val="80"/>
                            <w:sz w:val="18"/>
                          </w:rPr>
                          <w:t>.</w:t>
                        </w:r>
                        <w:r>
                          <w:rPr>
                            <w:color w:val="1C1C1C"/>
                            <w:w w:val="80"/>
                            <w:sz w:val="18"/>
                          </w:rPr>
                          <w:t>04-0$-</w:t>
                        </w:r>
                        <w:r>
                          <w:rPr>
                            <w:color w:val="1C1C1C"/>
                            <w:spacing w:val="-2"/>
                            <w:w w:val="80"/>
                            <w:sz w:val="18"/>
                          </w:rPr>
                          <w:t>20</w:t>
                        </w:r>
                        <w:r>
                          <w:rPr>
                            <w:color w:val="B5B5B5"/>
                            <w:spacing w:val="-2"/>
                            <w:w w:val="80"/>
                            <w:sz w:val="18"/>
                          </w:rPr>
                          <w:t>.</w:t>
                        </w:r>
                        <w:r>
                          <w:rPr>
                            <w:color w:val="1C1C1C"/>
                            <w:spacing w:val="-2"/>
                            <w:w w:val="80"/>
                            <w:sz w:val="18"/>
                          </w:rPr>
                          <w:t>19</w:t>
                        </w:r>
                        <w:r>
                          <w:rPr>
                            <w:color w:val="9A9A9A"/>
                            <w:spacing w:val="-2"/>
                            <w:w w:val="80"/>
                            <w:sz w:val="18"/>
                          </w:rPr>
                          <w:t>'</w:t>
                        </w:r>
                      </w:p>
                    </w:txbxContent>
                  </v:textbox>
                  <w10:wrap type="none"/>
                </v:shape>
                <v:shape style="position:absolute;left:4838;top:377;width:1899;height:377" type="#_x0000_t202" id="docshape533" filled="false" stroked="false">
                  <v:textbox inset="0,0,0,0">
                    <w:txbxContent>
                      <w:p>
                        <w:pPr>
                          <w:spacing w:line="148" w:lineRule="auto" w:before="57"/>
                          <w:ind w:left="0" w:right="0" w:firstLine="0"/>
                          <w:jc w:val="left"/>
                          <w:rPr>
                            <w:sz w:val="21"/>
                          </w:rPr>
                        </w:pPr>
                        <w:r>
                          <w:rPr>
                            <w:color w:val="2D2D2D"/>
                            <w:spacing w:val="2"/>
                            <w:w w:val="136"/>
                            <w:sz w:val="11"/>
                          </w:rPr>
                          <w:t>....</w:t>
                        </w:r>
                        <w:r>
                          <w:rPr>
                            <w:color w:val="2D2D2D"/>
                            <w:spacing w:val="-5"/>
                            <w:w w:val="136"/>
                            <w:sz w:val="11"/>
                          </w:rPr>
                          <w:t>.</w:t>
                        </w:r>
                        <w:r>
                          <w:rPr>
                            <w:color w:val="2D2D2D"/>
                            <w:spacing w:val="-108"/>
                            <w:w w:val="58"/>
                            <w:position w:val="-11"/>
                            <w:sz w:val="32"/>
                          </w:rPr>
                          <w:t>c</w:t>
                        </w:r>
                        <w:r>
                          <w:rPr>
                            <w:color w:val="2D2D2D"/>
                            <w:spacing w:val="2"/>
                            <w:w w:val="136"/>
                            <w:sz w:val="11"/>
                          </w:rPr>
                          <w:t>.</w:t>
                        </w:r>
                        <w:r>
                          <w:rPr>
                            <w:color w:val="2D2D2D"/>
                            <w:spacing w:val="8"/>
                            <w:w w:val="124"/>
                            <w:sz w:val="11"/>
                          </w:rPr>
                          <w:t> </w:t>
                        </w:r>
                        <w:r>
                          <w:rPr>
                            <w:color w:val="2D2D2D"/>
                            <w:spacing w:val="-52"/>
                            <w:w w:val="72"/>
                            <w:position w:val="-11"/>
                            <w:sz w:val="32"/>
                          </w:rPr>
                          <w:t>o</w:t>
                        </w:r>
                        <w:r>
                          <w:rPr>
                            <w:color w:val="2D2D2D"/>
                            <w:spacing w:val="34"/>
                            <w:w w:val="131"/>
                            <w:sz w:val="11"/>
                          </w:rPr>
                          <w:t>r</w:t>
                        </w:r>
                        <w:r>
                          <w:rPr>
                            <w:color w:val="2D2D2D"/>
                            <w:spacing w:val="29"/>
                            <w:w w:val="131"/>
                            <w:sz w:val="11"/>
                          </w:rPr>
                          <w:t>,</w:t>
                        </w:r>
                        <w:r>
                          <w:rPr>
                            <w:color w:val="2D2D2D"/>
                            <w:spacing w:val="-91"/>
                            <w:w w:val="72"/>
                            <w:position w:val="-11"/>
                            <w:sz w:val="32"/>
                          </w:rPr>
                          <w:t>o</w:t>
                        </w:r>
                        <w:r>
                          <w:rPr>
                            <w:color w:val="2D2D2D"/>
                            <w:spacing w:val="33"/>
                            <w:w w:val="131"/>
                            <w:sz w:val="11"/>
                          </w:rPr>
                          <w:t>Q</w:t>
                        </w:r>
                        <w:r>
                          <w:rPr>
                            <w:color w:val="2D2D2D"/>
                            <w:spacing w:val="-64"/>
                            <w:w w:val="131"/>
                            <w:sz w:val="11"/>
                          </w:rPr>
                          <w:t>O</w:t>
                        </w:r>
                        <w:r>
                          <w:rPr>
                            <w:color w:val="2D2D2D"/>
                            <w:spacing w:val="34"/>
                            <w:w w:val="72"/>
                            <w:position w:val="-11"/>
                            <w:sz w:val="32"/>
                          </w:rPr>
                          <w:t>r</w:t>
                        </w:r>
                        <w:r>
                          <w:rPr>
                            <w:color w:val="2D2D2D"/>
                            <w:spacing w:val="-84"/>
                            <w:w w:val="72"/>
                            <w:position w:val="-11"/>
                            <w:sz w:val="32"/>
                          </w:rPr>
                          <w:t>n</w:t>
                        </w:r>
                        <w:r>
                          <w:rPr>
                            <w:color w:val="B5B5B5"/>
                            <w:spacing w:val="34"/>
                            <w:w w:val="131"/>
                            <w:sz w:val="11"/>
                          </w:rPr>
                          <w:t>'</w:t>
                        </w:r>
                        <w:r>
                          <w:rPr>
                            <w:color w:val="B5B5B5"/>
                            <w:spacing w:val="72"/>
                            <w:w w:val="150"/>
                            <w:sz w:val="11"/>
                          </w:rPr>
                          <w:t> </w:t>
                        </w:r>
                        <w:r>
                          <w:rPr>
                            <w:color w:val="565656"/>
                            <w:spacing w:val="-14"/>
                            <w:w w:val="105"/>
                            <w:sz w:val="21"/>
                          </w:rPr>
                          <w:t>°'</w:t>
                        </w:r>
                        <w:r>
                          <w:rPr>
                            <w:color w:val="1C1C1C"/>
                            <w:spacing w:val="-14"/>
                            <w:w w:val="105"/>
                            <w:sz w:val="21"/>
                          </w:rPr>
                          <w:t>Q'""'</w:t>
                        </w:r>
                        <w:r>
                          <w:rPr>
                            <w:color w:val="6E6E6E"/>
                            <w:spacing w:val="-14"/>
                            <w:w w:val="105"/>
                            <w:sz w:val="21"/>
                          </w:rPr>
                          <w:t>"</w:t>
                        </w:r>
                        <w:r>
                          <w:rPr>
                            <w:color w:val="6E6E6E"/>
                            <w:spacing w:val="71"/>
                            <w:w w:val="105"/>
                            <w:sz w:val="21"/>
                          </w:rPr>
                          <w:t> </w:t>
                        </w:r>
                        <w:r>
                          <w:rPr>
                            <w:color w:val="2D2D2D"/>
                            <w:spacing w:val="-14"/>
                            <w:w w:val="95"/>
                            <w:sz w:val="21"/>
                          </w:rPr>
                          <w:t>"""</w:t>
                        </w:r>
                      </w:p>
                    </w:txbxContent>
                  </v:textbox>
                  <w10:wrap type="none"/>
                </v:shape>
                <v:shape style="position:absolute;left:5670;top:498;width:835;height:233" type="#_x0000_t202" id="docshape534" filled="false" stroked="false">
                  <v:textbox inset="0,0,0,0">
                    <w:txbxContent>
                      <w:p>
                        <w:pPr>
                          <w:spacing w:line="233" w:lineRule="exact" w:before="0"/>
                          <w:ind w:left="0" w:right="0" w:firstLine="0"/>
                          <w:jc w:val="left"/>
                          <w:rPr>
                            <w:sz w:val="21"/>
                          </w:rPr>
                        </w:pPr>
                        <w:r>
                          <w:rPr>
                            <w:rFonts w:ascii="Arial"/>
                            <w:color w:val="1C1C1C"/>
                            <w:spacing w:val="4"/>
                            <w:w w:val="95"/>
                            <w:sz w:val="17"/>
                          </w:rPr>
                          <w:t>0F</w:t>
                        </w:r>
                        <w:r>
                          <w:rPr>
                            <w:rFonts w:ascii="Arial"/>
                            <w:color w:val="1C1C1C"/>
                            <w:spacing w:val="-8"/>
                            <w:w w:val="95"/>
                            <w:sz w:val="17"/>
                          </w:rPr>
                          <w:t> </w:t>
                        </w:r>
                        <w:r>
                          <w:rPr>
                            <w:color w:val="1C1C1C"/>
                            <w:spacing w:val="-4"/>
                            <w:w w:val="70"/>
                            <w:sz w:val="21"/>
                          </w:rPr>
                          <w:t>OXFORD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8992">
                <wp:simplePos x="0" y="0"/>
                <wp:positionH relativeFrom="page">
                  <wp:posOffset>3710491</wp:posOffset>
                </wp:positionH>
                <wp:positionV relativeFrom="paragraph">
                  <wp:posOffset>160135</wp:posOffset>
                </wp:positionV>
                <wp:extent cx="24765" cy="163195"/>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24765" cy="163195"/>
                        </a:xfrm>
                        <a:custGeom>
                          <a:avLst/>
                          <a:gdLst/>
                          <a:ahLst/>
                          <a:cxnLst/>
                          <a:rect l="l" t="t" r="r" b="b"/>
                          <a:pathLst>
                            <a:path w="24765" h="163195">
                              <a:moveTo>
                                <a:pt x="24422" y="162614"/>
                              </a:moveTo>
                              <a:lnTo>
                                <a:pt x="0" y="162614"/>
                              </a:lnTo>
                              <a:lnTo>
                                <a:pt x="0" y="0"/>
                              </a:lnTo>
                              <a:lnTo>
                                <a:pt x="24422" y="0"/>
                              </a:lnTo>
                              <a:lnTo>
                                <a:pt x="24422" y="162614"/>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292.164703pt;margin-top:12.609061pt;width:1.923013pt;height:12.80432pt;mso-position-horizontal-relative:page;mso-position-vertical-relative:paragraph;z-index:15828992" id="docshape535" filled="true" fillcolor="#e6e6e6" stroked="false">
                <v:fill type="solid"/>
                <w10:wrap type="none"/>
              </v:rect>
            </w:pict>
          </mc:Fallback>
        </mc:AlternateContent>
      </w:r>
      <w:r>
        <w:rPr>
          <w:color w:val="1C1C1C"/>
          <w:w w:val="60"/>
          <w:sz w:val="24"/>
        </w:rPr>
        <w:t>......,...,....,...,..,,..-...</w:t>
      </w:r>
      <w:r>
        <w:rPr>
          <w:color w:val="B5B5B5"/>
          <w:w w:val="60"/>
          <w:sz w:val="24"/>
        </w:rPr>
        <w:t>·</w:t>
      </w:r>
      <w:r>
        <w:rPr>
          <w:color w:val="1C1C1C"/>
          <w:w w:val="60"/>
          <w:sz w:val="24"/>
        </w:rPr>
        <w:t>-</w:t>
      </w:r>
      <w:r>
        <w:rPr>
          <w:color w:val="B5B5B5"/>
          <w:spacing w:val="13"/>
          <w:w w:val="60"/>
          <w:sz w:val="24"/>
        </w:rPr>
        <w:t>·</w:t>
      </w:r>
      <w:r>
        <w:rPr>
          <w:color w:val="2D2D2D"/>
          <w:spacing w:val="13"/>
          <w:w w:val="60"/>
          <w:sz w:val="24"/>
        </w:rPr>
        <w:t>-</w:t>
      </w:r>
      <w:r>
        <w:rPr>
          <w:color w:val="2D2D2D"/>
          <w:spacing w:val="-10"/>
          <w:w w:val="60"/>
          <w:sz w:val="24"/>
        </w:rPr>
        <w:t>-</w:t>
      </w:r>
      <w:r>
        <w:rPr>
          <w:color w:val="2D2D2D"/>
          <w:sz w:val="24"/>
        </w:rPr>
        <w:tab/>
      </w:r>
      <w:r>
        <w:rPr>
          <w:color w:val="2D2D2D"/>
          <w:w w:val="85"/>
          <w:sz w:val="24"/>
        </w:rPr>
        <w:t>Before</w:t>
      </w:r>
      <w:r>
        <w:rPr>
          <w:color w:val="2D2D2D"/>
          <w:spacing w:val="64"/>
          <w:sz w:val="24"/>
        </w:rPr>
        <w:t> </w:t>
      </w:r>
      <w:r>
        <w:rPr>
          <w:color w:val="2D2D2D"/>
          <w:spacing w:val="-5"/>
          <w:w w:val="85"/>
          <w:sz w:val="24"/>
        </w:rPr>
        <w:t>me,</w:t>
      </w:r>
    </w:p>
    <w:p>
      <w:pPr>
        <w:spacing w:after="0"/>
        <w:jc w:val="center"/>
        <w:rPr>
          <w:sz w:val="24"/>
        </w:rPr>
        <w:sectPr>
          <w:type w:val="continuous"/>
          <w:pgSz w:w="12240" w:h="15840"/>
          <w:pgMar w:header="0" w:footer="0" w:top="1820" w:bottom="280" w:left="40" w:right="0"/>
          <w:cols w:num="2" w:equalWidth="0">
            <w:col w:w="1048" w:space="40"/>
            <w:col w:w="11112"/>
          </w:cols>
        </w:sectPr>
      </w:pPr>
    </w:p>
    <w:p>
      <w:pPr>
        <w:spacing w:line="240" w:lineRule="auto" w:before="4"/>
        <w:rPr>
          <w:sz w:val="26"/>
        </w:rPr>
      </w:pPr>
    </w:p>
    <w:p>
      <w:pPr>
        <w:spacing w:before="92"/>
        <w:ind w:left="0" w:right="3498" w:firstLine="0"/>
        <w:jc w:val="center"/>
        <w:rPr>
          <w:sz w:val="18"/>
        </w:rPr>
      </w:pPr>
      <w:r>
        <w:rPr/>
        <mc:AlternateContent>
          <mc:Choice Requires="wps">
            <w:drawing>
              <wp:anchor distT="0" distB="0" distL="0" distR="0" allowOverlap="1" layoutInCell="1" locked="0" behindDoc="0" simplePos="0" relativeHeight="15823872">
                <wp:simplePos x="0" y="0"/>
                <wp:positionH relativeFrom="page">
                  <wp:posOffset>4612161</wp:posOffset>
                </wp:positionH>
                <wp:positionV relativeFrom="paragraph">
                  <wp:posOffset>-118677</wp:posOffset>
                </wp:positionV>
                <wp:extent cx="2067560" cy="51943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2067560" cy="519430"/>
                          <a:chExt cx="2067560" cy="519430"/>
                        </a:xfrm>
                      </wpg:grpSpPr>
                      <pic:pic>
                        <pic:nvPicPr>
                          <pic:cNvPr id="706" name="Image 706"/>
                          <pic:cNvPicPr/>
                        </pic:nvPicPr>
                        <pic:blipFill>
                          <a:blip r:embed="rId260" cstate="print"/>
                          <a:stretch>
                            <a:fillRect/>
                          </a:stretch>
                        </pic:blipFill>
                        <pic:spPr>
                          <a:xfrm>
                            <a:off x="3643" y="0"/>
                            <a:ext cx="1660712" cy="341789"/>
                          </a:xfrm>
                          <a:prstGeom prst="rect">
                            <a:avLst/>
                          </a:prstGeom>
                        </pic:spPr>
                      </pic:pic>
                      <wps:wsp>
                        <wps:cNvPr id="707" name="Graphic 707"/>
                        <wps:cNvSpPr/>
                        <wps:spPr>
                          <a:xfrm>
                            <a:off x="1664359" y="296013"/>
                            <a:ext cx="403225" cy="1270"/>
                          </a:xfrm>
                          <a:custGeom>
                            <a:avLst/>
                            <a:gdLst/>
                            <a:ahLst/>
                            <a:cxnLst/>
                            <a:rect l="l" t="t" r="r" b="b"/>
                            <a:pathLst>
                              <a:path w="403225" h="0">
                                <a:moveTo>
                                  <a:pt x="0" y="0"/>
                                </a:moveTo>
                                <a:lnTo>
                                  <a:pt x="402967" y="0"/>
                                </a:lnTo>
                              </a:path>
                            </a:pathLst>
                          </a:custGeom>
                          <a:ln w="12206">
                            <a:solidFill>
                              <a:srgbClr val="000000"/>
                            </a:solidFill>
                            <a:prstDash val="solid"/>
                          </a:ln>
                        </wps:spPr>
                        <wps:bodyPr wrap="square" lIns="0" tIns="0" rIns="0" bIns="0" rtlCol="0">
                          <a:prstTxWarp prst="textNoShape">
                            <a:avLst/>
                          </a:prstTxWarp>
                          <a:noAutofit/>
                        </wps:bodyPr>
                      </wps:wsp>
                      <wps:wsp>
                        <wps:cNvPr id="708" name="Graphic 708"/>
                        <wps:cNvSpPr/>
                        <wps:spPr>
                          <a:xfrm>
                            <a:off x="1530094" y="337270"/>
                            <a:ext cx="6350" cy="182245"/>
                          </a:xfrm>
                          <a:custGeom>
                            <a:avLst/>
                            <a:gdLst/>
                            <a:ahLst/>
                            <a:cxnLst/>
                            <a:rect l="l" t="t" r="r" b="b"/>
                            <a:pathLst>
                              <a:path w="6350" h="182245">
                                <a:moveTo>
                                  <a:pt x="6105" y="182144"/>
                                </a:moveTo>
                                <a:lnTo>
                                  <a:pt x="0" y="182144"/>
                                </a:lnTo>
                                <a:lnTo>
                                  <a:pt x="0" y="0"/>
                                </a:lnTo>
                                <a:lnTo>
                                  <a:pt x="6105" y="0"/>
                                </a:lnTo>
                                <a:lnTo>
                                  <a:pt x="6105" y="182144"/>
                                </a:lnTo>
                                <a:close/>
                              </a:path>
                            </a:pathLst>
                          </a:custGeom>
                          <a:solidFill>
                            <a:srgbClr val="E6E6E6"/>
                          </a:solidFill>
                        </wps:spPr>
                        <wps:bodyPr wrap="square" lIns="0" tIns="0" rIns="0" bIns="0" rtlCol="0">
                          <a:prstTxWarp prst="textNoShape">
                            <a:avLst/>
                          </a:prstTxWarp>
                          <a:noAutofit/>
                        </wps:bodyPr>
                      </wps:wsp>
                      <wps:wsp>
                        <wps:cNvPr id="709" name="Textbox 709"/>
                        <wps:cNvSpPr txBox="1"/>
                        <wps:spPr>
                          <a:xfrm>
                            <a:off x="0" y="355198"/>
                            <a:ext cx="802640" cy="149225"/>
                          </a:xfrm>
                          <a:prstGeom prst="rect">
                            <a:avLst/>
                          </a:prstGeom>
                        </wps:spPr>
                        <wps:txbx>
                          <w:txbxContent>
                            <w:p>
                              <w:pPr>
                                <w:spacing w:line="235" w:lineRule="exact" w:before="0"/>
                                <w:ind w:left="0" w:right="0" w:firstLine="0"/>
                                <w:jc w:val="left"/>
                                <w:rPr>
                                  <w:rFonts w:ascii="Arial"/>
                                  <w:sz w:val="21"/>
                                </w:rPr>
                              </w:pPr>
                              <w:r>
                                <w:rPr>
                                  <w:rFonts w:ascii="Arial"/>
                                  <w:color w:val="1C1C1C"/>
                                  <w:spacing w:val="-2"/>
                                  <w:w w:val="115"/>
                                  <w:sz w:val="21"/>
                                </w:rPr>
                                <w:t>Ka"tenWll</w:t>
                              </w:r>
                              <w:r>
                                <w:rPr>
                                  <w:rFonts w:ascii="Arial"/>
                                  <w:color w:val="1C1C1C"/>
                                  <w:w w:val="115"/>
                                  <w:sz w:val="21"/>
                                </w:rPr>
                                <w:t> </w:t>
                              </w:r>
                              <w:r>
                                <w:rPr>
                                  <w:rFonts w:ascii="Arial"/>
                                  <w:color w:val="1C1C1C"/>
                                  <w:spacing w:val="-10"/>
                                  <w:w w:val="115"/>
                                  <w:sz w:val="21"/>
                                </w:rPr>
                                <w:t>n</w:t>
                              </w:r>
                            </w:p>
                          </w:txbxContent>
                        </wps:txbx>
                        <wps:bodyPr wrap="square" lIns="0" tIns="0" rIns="0" bIns="0" rtlCol="0">
                          <a:noAutofit/>
                        </wps:bodyPr>
                      </wps:wsp>
                      <wps:wsp>
                        <wps:cNvPr id="710" name="Textbox 710"/>
                        <wps:cNvSpPr txBox="1"/>
                        <wps:spPr>
                          <a:xfrm>
                            <a:off x="1530092" y="355198"/>
                            <a:ext cx="38100" cy="149225"/>
                          </a:xfrm>
                          <a:prstGeom prst="rect">
                            <a:avLst/>
                          </a:prstGeom>
                        </wps:spPr>
                        <wps:txbx>
                          <w:txbxContent>
                            <w:p>
                              <w:pPr>
                                <w:spacing w:line="235" w:lineRule="exact" w:before="0"/>
                                <w:ind w:left="0" w:right="0" w:firstLine="0"/>
                                <w:jc w:val="left"/>
                                <w:rPr>
                                  <w:rFonts w:ascii="Arial"/>
                                  <w:sz w:val="21"/>
                                </w:rPr>
                              </w:pPr>
                              <w:r>
                                <w:rPr>
                                  <w:rFonts w:ascii="Arial"/>
                                  <w:color w:val="B5B5B5"/>
                                  <w:w w:val="67"/>
                                  <w:sz w:val="21"/>
                                </w:rPr>
                                <w:t>.</w:t>
                              </w:r>
                            </w:p>
                          </w:txbxContent>
                        </wps:txbx>
                        <wps:bodyPr wrap="square" lIns="0" tIns="0" rIns="0" bIns="0" rtlCol="0">
                          <a:noAutofit/>
                        </wps:bodyPr>
                      </wps:wsp>
                    </wpg:wgp>
                  </a:graphicData>
                </a:graphic>
              </wp:anchor>
            </w:drawing>
          </mc:Choice>
          <mc:Fallback>
            <w:pict>
              <v:group style="position:absolute;margin-left:363.162292pt;margin-top:-9.344661pt;width:162.8pt;height:40.9pt;mso-position-horizontal-relative:page;mso-position-vertical-relative:paragraph;z-index:15823872" id="docshapegroup536" coordorigin="7263,-187" coordsize="3256,818">
                <v:shape style="position:absolute;left:7268;top:-187;width:2616;height:539" type="#_x0000_t75" id="docshape537" stroked="false">
                  <v:imagedata r:id="rId260" o:title=""/>
                </v:shape>
                <v:line style="position:absolute" from="9884,279" to="10519,279" stroked="true" strokeweight=".961164pt" strokecolor="#000000">
                  <v:stroke dashstyle="solid"/>
                </v:line>
                <v:rect style="position:absolute;left:9672;top:344;width:10;height:287" id="docshape538" filled="true" fillcolor="#e6e6e6" stroked="false">
                  <v:fill type="solid"/>
                </v:rect>
                <v:shape style="position:absolute;left:7263;top:372;width:1264;height:235" type="#_x0000_t202" id="docshape539" filled="false" stroked="false">
                  <v:textbox inset="0,0,0,0">
                    <w:txbxContent>
                      <w:p>
                        <w:pPr>
                          <w:spacing w:line="235" w:lineRule="exact" w:before="0"/>
                          <w:ind w:left="0" w:right="0" w:firstLine="0"/>
                          <w:jc w:val="left"/>
                          <w:rPr>
                            <w:rFonts w:ascii="Arial"/>
                            <w:sz w:val="21"/>
                          </w:rPr>
                        </w:pPr>
                        <w:r>
                          <w:rPr>
                            <w:rFonts w:ascii="Arial"/>
                            <w:color w:val="1C1C1C"/>
                            <w:spacing w:val="-2"/>
                            <w:w w:val="115"/>
                            <w:sz w:val="21"/>
                          </w:rPr>
                          <w:t>Ka"tenWll</w:t>
                        </w:r>
                        <w:r>
                          <w:rPr>
                            <w:rFonts w:ascii="Arial"/>
                            <w:color w:val="1C1C1C"/>
                            <w:w w:val="115"/>
                            <w:sz w:val="21"/>
                          </w:rPr>
                          <w:t> </w:t>
                        </w:r>
                        <w:r>
                          <w:rPr>
                            <w:rFonts w:ascii="Arial"/>
                            <w:color w:val="1C1C1C"/>
                            <w:spacing w:val="-10"/>
                            <w:w w:val="115"/>
                            <w:sz w:val="21"/>
                          </w:rPr>
                          <w:t>n</w:t>
                        </w:r>
                      </w:p>
                    </w:txbxContent>
                  </v:textbox>
                  <w10:wrap type="none"/>
                </v:shape>
                <v:shape style="position:absolute;left:9672;top:372;width:60;height:235" type="#_x0000_t202" id="docshape540" filled="false" stroked="false">
                  <v:textbox inset="0,0,0,0">
                    <w:txbxContent>
                      <w:p>
                        <w:pPr>
                          <w:spacing w:line="235" w:lineRule="exact" w:before="0"/>
                          <w:ind w:left="0" w:right="0" w:firstLine="0"/>
                          <w:jc w:val="left"/>
                          <w:rPr>
                            <w:rFonts w:ascii="Arial"/>
                            <w:sz w:val="21"/>
                          </w:rPr>
                        </w:pPr>
                        <w:r>
                          <w:rPr>
                            <w:rFonts w:ascii="Arial"/>
                            <w:color w:val="B5B5B5"/>
                            <w:w w:val="67"/>
                            <w:sz w:val="21"/>
                          </w:rPr>
                          <w:t>.</w:t>
                        </w:r>
                      </w:p>
                    </w:txbxContent>
                  </v:textbox>
                  <w10:wrap type="none"/>
                </v:shape>
                <w10:wrap type="none"/>
              </v:group>
            </w:pict>
          </mc:Fallback>
        </mc:AlternateContent>
      </w:r>
      <w:r>
        <w:rPr>
          <w:color w:val="C8C8C8"/>
          <w:w w:val="67"/>
          <w:sz w:val="18"/>
        </w:rPr>
        <w:t>,</w:t>
      </w:r>
    </w:p>
    <w:p>
      <w:pPr>
        <w:spacing w:line="240" w:lineRule="auto" w:before="0"/>
        <w:rPr>
          <w:sz w:val="22"/>
        </w:rPr>
      </w:pPr>
    </w:p>
    <w:p>
      <w:pPr>
        <w:spacing w:before="90"/>
        <w:ind w:left="7237" w:right="0" w:firstLine="0"/>
        <w:jc w:val="left"/>
        <w:rPr>
          <w:sz w:val="24"/>
        </w:rPr>
      </w:pPr>
      <w:r>
        <w:rPr>
          <w:color w:val="2D2D2D"/>
          <w:spacing w:val="-6"/>
          <w:sz w:val="24"/>
        </w:rPr>
        <w:t>Notary</w:t>
      </w:r>
      <w:r>
        <w:rPr>
          <w:color w:val="2D2D2D"/>
          <w:spacing w:val="-7"/>
          <w:sz w:val="24"/>
        </w:rPr>
        <w:t> </w:t>
      </w:r>
      <w:r>
        <w:rPr>
          <w:color w:val="2D2D2D"/>
          <w:spacing w:val="-2"/>
          <w:sz w:val="24"/>
        </w:rPr>
        <w:t>Public</w:t>
      </w:r>
    </w:p>
    <w:p>
      <w:pPr>
        <w:spacing w:line="240" w:lineRule="auto" w:before="0"/>
        <w:rPr>
          <w:sz w:val="20"/>
        </w:rPr>
      </w:pPr>
    </w:p>
    <w:p>
      <w:pPr>
        <w:spacing w:line="240" w:lineRule="auto" w:before="0"/>
        <w:rPr>
          <w:sz w:val="20"/>
        </w:rPr>
      </w:pPr>
    </w:p>
    <w:p>
      <w:pPr>
        <w:spacing w:line="360" w:lineRule="exact" w:before="250"/>
        <w:ind w:left="0" w:right="3565" w:firstLine="0"/>
        <w:jc w:val="right"/>
        <w:rPr>
          <w:rFonts w:ascii="Arial"/>
          <w:sz w:val="32"/>
        </w:rPr>
      </w:pPr>
      <w:r>
        <w:rPr/>
        <w:drawing>
          <wp:anchor distT="0" distB="0" distL="0" distR="0" allowOverlap="1" layoutInCell="1" locked="0" behindDoc="0" simplePos="0" relativeHeight="15824384">
            <wp:simplePos x="0" y="0"/>
            <wp:positionH relativeFrom="page">
              <wp:posOffset>6032295</wp:posOffset>
            </wp:positionH>
            <wp:positionV relativeFrom="paragraph">
              <wp:posOffset>-224369</wp:posOffset>
            </wp:positionV>
            <wp:extent cx="879200" cy="915508"/>
            <wp:effectExtent l="0" t="0" r="0" b="0"/>
            <wp:wrapNone/>
            <wp:docPr id="711" name="Image 711"/>
            <wp:cNvGraphicFramePr>
              <a:graphicFrameLocks/>
            </wp:cNvGraphicFramePr>
            <a:graphic>
              <a:graphicData uri="http://schemas.openxmlformats.org/drawingml/2006/picture">
                <pic:pic>
                  <pic:nvPicPr>
                    <pic:cNvPr id="711" name="Image 711"/>
                    <pic:cNvPicPr/>
                  </pic:nvPicPr>
                  <pic:blipFill>
                    <a:blip r:embed="rId261" cstate="print"/>
                    <a:stretch>
                      <a:fillRect/>
                    </a:stretch>
                  </pic:blipFill>
                  <pic:spPr>
                    <a:xfrm>
                      <a:off x="0" y="0"/>
                      <a:ext cx="879200" cy="915508"/>
                    </a:xfrm>
                    <a:prstGeom prst="rect">
                      <a:avLst/>
                    </a:prstGeom>
                  </pic:spPr>
                </pic:pic>
              </a:graphicData>
            </a:graphic>
          </wp:anchor>
        </w:drawing>
      </w:r>
      <w:r>
        <w:rPr>
          <w:color w:val="C8C8C8"/>
          <w:spacing w:val="-5"/>
          <w:w w:val="105"/>
          <w:sz w:val="18"/>
        </w:rPr>
        <w:t>,</w:t>
      </w:r>
      <w:r>
        <w:rPr>
          <w:rFonts w:ascii="Arial"/>
          <w:color w:val="C8C8C8"/>
          <w:spacing w:val="-5"/>
          <w:w w:val="105"/>
          <w:sz w:val="32"/>
        </w:rPr>
        <w:t>.</w:t>
      </w:r>
    </w:p>
    <w:p>
      <w:pPr>
        <w:tabs>
          <w:tab w:pos="1136" w:val="left" w:leader="none"/>
          <w:tab w:pos="2249" w:val="left" w:leader="none"/>
        </w:tabs>
        <w:spacing w:line="329" w:lineRule="exact" w:before="0"/>
        <w:ind w:left="670" w:right="0" w:firstLine="0"/>
        <w:jc w:val="left"/>
        <w:rPr>
          <w:sz w:val="24"/>
        </w:rPr>
      </w:pPr>
      <w:r>
        <w:rPr>
          <w:rFonts w:ascii="Arial"/>
          <w:color w:val="C8C8C8"/>
          <w:w w:val="85"/>
          <w:sz w:val="28"/>
        </w:rPr>
        <w:t>.</w:t>
      </w:r>
      <w:r>
        <w:rPr>
          <w:rFonts w:ascii="Arial"/>
          <w:color w:val="C8C8C8"/>
          <w:spacing w:val="-8"/>
          <w:w w:val="85"/>
          <w:sz w:val="28"/>
        </w:rPr>
        <w:t> </w:t>
      </w:r>
      <w:r>
        <w:rPr>
          <w:color w:val="C8C8C8"/>
          <w:spacing w:val="5"/>
          <w:sz w:val="21"/>
        </w:rPr>
        <w:t>.</w:t>
      </w:r>
      <w:r>
        <w:rPr>
          <w:color w:val="C8C8C8"/>
          <w:spacing w:val="5"/>
          <w:sz w:val="12"/>
        </w:rPr>
        <w:t>,</w:t>
      </w:r>
      <w:r>
        <w:rPr>
          <w:color w:val="C8C8C8"/>
          <w:sz w:val="12"/>
        </w:rPr>
        <w:tab/>
      </w:r>
      <w:r>
        <w:rPr>
          <w:color w:val="B5B5B5"/>
          <w:spacing w:val="-10"/>
          <w:sz w:val="29"/>
        </w:rPr>
        <w:t>.</w:t>
      </w:r>
      <w:r>
        <w:rPr>
          <w:color w:val="B5B5B5"/>
          <w:sz w:val="29"/>
        </w:rPr>
        <w:tab/>
      </w:r>
      <w:r>
        <w:rPr>
          <w:rFonts w:ascii="Arial"/>
          <w:color w:val="C8C8C8"/>
          <w:position w:val="5"/>
          <w:sz w:val="18"/>
        </w:rPr>
        <w:t>'</w:t>
      </w:r>
      <w:r>
        <w:rPr>
          <w:rFonts w:ascii="Arial"/>
          <w:color w:val="C8C8C8"/>
          <w:spacing w:val="2"/>
          <w:position w:val="5"/>
          <w:sz w:val="18"/>
        </w:rPr>
        <w:t> </w:t>
      </w:r>
      <w:r>
        <w:rPr>
          <w:color w:val="B5B5B5"/>
          <w:spacing w:val="-10"/>
          <w:position w:val="5"/>
          <w:sz w:val="24"/>
        </w:rPr>
        <w:t>.</w:t>
      </w: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type w:val="continuous"/>
          <w:pgSz w:w="12240" w:h="15840"/>
          <w:pgMar w:header="0" w:footer="0" w:top="1820" w:bottom="280" w:left="40" w:right="0"/>
        </w:sectPr>
      </w:pPr>
    </w:p>
    <w:p>
      <w:pPr>
        <w:spacing w:line="240" w:lineRule="auto" w:before="0"/>
        <w:rPr>
          <w:sz w:val="46"/>
        </w:rPr>
      </w:pPr>
    </w:p>
    <w:p>
      <w:pPr>
        <w:spacing w:before="303"/>
        <w:ind w:left="3581" w:right="0" w:firstLine="0"/>
        <w:jc w:val="left"/>
        <w:rPr>
          <w:rFonts w:ascii="Arial"/>
          <w:sz w:val="28"/>
        </w:rPr>
      </w:pPr>
      <w:r>
        <w:rPr/>
        <w:drawing>
          <wp:anchor distT="0" distB="0" distL="0" distR="0" allowOverlap="1" layoutInCell="1" locked="0" behindDoc="0" simplePos="0" relativeHeight="15824896">
            <wp:simplePos x="0" y="0"/>
            <wp:positionH relativeFrom="page">
              <wp:posOffset>402967</wp:posOffset>
            </wp:positionH>
            <wp:positionV relativeFrom="paragraph">
              <wp:posOffset>-337933</wp:posOffset>
            </wp:positionV>
            <wp:extent cx="1233323" cy="1098610"/>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262" cstate="print"/>
                    <a:stretch>
                      <a:fillRect/>
                    </a:stretch>
                  </pic:blipFill>
                  <pic:spPr>
                    <a:xfrm>
                      <a:off x="0" y="0"/>
                      <a:ext cx="1233323" cy="1098610"/>
                    </a:xfrm>
                    <a:prstGeom prst="rect">
                      <a:avLst/>
                    </a:prstGeom>
                  </pic:spPr>
                </pic:pic>
              </a:graphicData>
            </a:graphic>
          </wp:anchor>
        </w:drawing>
      </w:r>
      <w:r>
        <w:rPr>
          <w:rFonts w:ascii="Arial"/>
          <w:color w:val="C8C8C8"/>
          <w:spacing w:val="-18"/>
          <w:w w:val="95"/>
          <w:position w:val="-9"/>
          <w:sz w:val="41"/>
        </w:rPr>
        <w:t>.</w:t>
      </w:r>
      <w:r>
        <w:rPr>
          <w:rFonts w:ascii="Arial"/>
          <w:color w:val="C8C8C8"/>
          <w:spacing w:val="-18"/>
          <w:w w:val="95"/>
          <w:sz w:val="23"/>
        </w:rPr>
        <w:t>.</w:t>
      </w:r>
      <w:r>
        <w:rPr>
          <w:rFonts w:ascii="Arial"/>
          <w:color w:val="C8C8C8"/>
          <w:spacing w:val="66"/>
          <w:sz w:val="23"/>
        </w:rPr>
        <w:t> </w:t>
      </w:r>
      <w:r>
        <w:rPr>
          <w:color w:val="C8C8C8"/>
          <w:spacing w:val="-5"/>
          <w:w w:val="95"/>
          <w:sz w:val="24"/>
        </w:rPr>
        <w:t>.</w:t>
      </w:r>
      <w:r>
        <w:rPr>
          <w:rFonts w:ascii="Arial"/>
          <w:color w:val="C8C8C8"/>
          <w:spacing w:val="-5"/>
          <w:w w:val="95"/>
          <w:sz w:val="28"/>
        </w:rPr>
        <w:t>.</w:t>
      </w:r>
    </w:p>
    <w:p>
      <w:pPr>
        <w:pStyle w:val="BodyText"/>
        <w:spacing w:before="4"/>
        <w:rPr>
          <w:sz w:val="11"/>
        </w:rPr>
      </w:pPr>
      <w:r>
        <w:rPr/>
        <w:drawing>
          <wp:anchor distT="0" distB="0" distL="0" distR="0" allowOverlap="1" layoutInCell="1" locked="0" behindDoc="1" simplePos="0" relativeHeight="487681536">
            <wp:simplePos x="0" y="0"/>
            <wp:positionH relativeFrom="page">
              <wp:posOffset>1965990</wp:posOffset>
            </wp:positionH>
            <wp:positionV relativeFrom="paragraph">
              <wp:posOffset>98282</wp:posOffset>
            </wp:positionV>
            <wp:extent cx="634209" cy="146304"/>
            <wp:effectExtent l="0" t="0" r="0" b="0"/>
            <wp:wrapTopAndBottom/>
            <wp:docPr id="713" name="Image 713"/>
            <wp:cNvGraphicFramePr>
              <a:graphicFrameLocks/>
            </wp:cNvGraphicFramePr>
            <a:graphic>
              <a:graphicData uri="http://schemas.openxmlformats.org/drawingml/2006/picture">
                <pic:pic>
                  <pic:nvPicPr>
                    <pic:cNvPr id="713" name="Image 713"/>
                    <pic:cNvPicPr/>
                  </pic:nvPicPr>
                  <pic:blipFill>
                    <a:blip r:embed="rId263" cstate="print"/>
                    <a:stretch>
                      <a:fillRect/>
                    </a:stretch>
                  </pic:blipFill>
                  <pic:spPr>
                    <a:xfrm>
                      <a:off x="0" y="0"/>
                      <a:ext cx="634209" cy="146304"/>
                    </a:xfrm>
                    <a:prstGeom prst="rect">
                      <a:avLst/>
                    </a:prstGeom>
                  </pic:spPr>
                </pic:pic>
              </a:graphicData>
            </a:graphic>
          </wp:anchor>
        </w:drawing>
      </w:r>
    </w:p>
    <w:p>
      <w:pPr>
        <w:pStyle w:val="BodyText"/>
        <w:spacing w:before="8"/>
        <w:rPr>
          <w:sz w:val="8"/>
        </w:rPr>
      </w:pPr>
    </w:p>
    <w:p>
      <w:pPr>
        <w:spacing w:line="240" w:lineRule="auto" w:before="9"/>
        <w:rPr>
          <w:rFonts w:ascii="Arial"/>
          <w:sz w:val="18"/>
        </w:rPr>
      </w:pPr>
      <w:r>
        <w:rPr/>
        <w:br w:type="column"/>
      </w:r>
      <w:r>
        <w:rPr>
          <w:rFonts w:ascii="Arial"/>
          <w:sz w:val="18"/>
        </w:rPr>
      </w:r>
    </w:p>
    <w:p>
      <w:pPr>
        <w:spacing w:line="144" w:lineRule="exact" w:before="0"/>
        <w:ind w:left="2110" w:right="0" w:firstLine="0"/>
        <w:jc w:val="left"/>
        <w:rPr>
          <w:rFonts w:ascii="Arial"/>
          <w:sz w:val="14"/>
        </w:rPr>
      </w:pPr>
      <w:r>
        <w:rPr>
          <w:rFonts w:ascii="Arial"/>
          <w:color w:val="6E6E6E"/>
          <w:sz w:val="14"/>
        </w:rPr>
        <w:t>.</w:t>
      </w:r>
      <w:r>
        <w:rPr>
          <w:rFonts w:ascii="Arial"/>
          <w:color w:val="6E6E6E"/>
          <w:spacing w:val="17"/>
          <w:sz w:val="14"/>
        </w:rPr>
        <w:t> </w:t>
      </w:r>
      <w:r>
        <w:rPr>
          <w:rFonts w:ascii="Arial"/>
          <w:color w:val="565656"/>
          <w:spacing w:val="-12"/>
          <w:sz w:val="14"/>
        </w:rPr>
        <w:t>.</w:t>
      </w:r>
    </w:p>
    <w:p>
      <w:pPr>
        <w:spacing w:line="200" w:lineRule="exact" w:before="0"/>
        <w:ind w:left="523" w:right="0" w:firstLine="0"/>
        <w:jc w:val="left"/>
        <w:rPr>
          <w:rFonts w:ascii="Arial"/>
          <w:sz w:val="19"/>
        </w:rPr>
      </w:pPr>
      <w:r>
        <w:rPr/>
        <mc:AlternateContent>
          <mc:Choice Requires="wps">
            <w:drawing>
              <wp:anchor distT="0" distB="0" distL="0" distR="0" allowOverlap="1" layoutInCell="1" locked="0" behindDoc="1" simplePos="0" relativeHeight="483059200">
                <wp:simplePos x="0" y="0"/>
                <wp:positionH relativeFrom="page">
                  <wp:posOffset>5167088</wp:posOffset>
                </wp:positionH>
                <wp:positionV relativeFrom="paragraph">
                  <wp:posOffset>108459</wp:posOffset>
                </wp:positionV>
                <wp:extent cx="15875" cy="14605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15875" cy="146050"/>
                        </a:xfrm>
                        <a:custGeom>
                          <a:avLst/>
                          <a:gdLst/>
                          <a:ahLst/>
                          <a:cxnLst/>
                          <a:rect l="l" t="t" r="r" b="b"/>
                          <a:pathLst>
                            <a:path w="15875" h="146050">
                              <a:moveTo>
                                <a:pt x="15263" y="145497"/>
                              </a:moveTo>
                              <a:lnTo>
                                <a:pt x="0" y="145497"/>
                              </a:lnTo>
                              <a:lnTo>
                                <a:pt x="0" y="0"/>
                              </a:lnTo>
                              <a:lnTo>
                                <a:pt x="15263" y="0"/>
                              </a:lnTo>
                              <a:lnTo>
                                <a:pt x="15263" y="145497"/>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406.857361pt;margin-top:8.540133pt;width:1.201883pt;height:11.456498pt;mso-position-horizontal-relative:page;mso-position-vertical-relative:paragraph;z-index:-20257280" id="docshape541" filled="true" fillcolor="#e6e6e6" stroked="false">
                <v:fill type="solid"/>
                <w10:wrap type="none"/>
              </v:rect>
            </w:pict>
          </mc:Fallback>
        </mc:AlternateContent>
      </w:r>
      <w:r>
        <w:rPr>
          <w:rFonts w:ascii="Arial"/>
          <w:color w:val="C8C8C8"/>
          <w:sz w:val="19"/>
        </w:rPr>
        <w:t>'</w:t>
      </w:r>
      <w:r>
        <w:rPr>
          <w:rFonts w:ascii="Arial"/>
          <w:color w:val="2D2D2D"/>
          <w:sz w:val="19"/>
        </w:rPr>
        <w:t>Reoorded:Oxtord</w:t>
      </w:r>
      <w:r>
        <w:rPr>
          <w:rFonts w:ascii="Arial"/>
          <w:color w:val="2D2D2D"/>
          <w:spacing w:val="43"/>
          <w:sz w:val="19"/>
        </w:rPr>
        <w:t> </w:t>
      </w:r>
      <w:r>
        <w:rPr>
          <w:rFonts w:ascii="Arial"/>
          <w:color w:val="2D2D2D"/>
          <w:sz w:val="23"/>
        </w:rPr>
        <w:t>East</w:t>
      </w:r>
      <w:r>
        <w:rPr>
          <w:rFonts w:ascii="Arial"/>
          <w:color w:val="2D2D2D"/>
          <w:spacing w:val="40"/>
          <w:sz w:val="23"/>
        </w:rPr>
        <w:t> </w:t>
      </w:r>
      <w:r>
        <w:rPr>
          <w:rFonts w:ascii="Arial"/>
          <w:color w:val="2D2D2D"/>
          <w:sz w:val="23"/>
        </w:rPr>
        <w:t>eount:v</w:t>
      </w:r>
      <w:r>
        <w:rPr>
          <w:rFonts w:ascii="Arial"/>
          <w:color w:val="2D2D2D"/>
          <w:spacing w:val="29"/>
          <w:sz w:val="23"/>
        </w:rPr>
        <w:t> </w:t>
      </w:r>
      <w:r>
        <w:rPr>
          <w:rFonts w:ascii="Arial"/>
          <w:color w:val="1C1C1C"/>
          <w:sz w:val="19"/>
        </w:rPr>
        <w:t>Sl26l2017</w:t>
      </w:r>
      <w:r>
        <w:rPr>
          <w:rFonts w:ascii="Arial"/>
          <w:color w:val="1C1C1C"/>
          <w:spacing w:val="55"/>
          <w:sz w:val="19"/>
        </w:rPr>
        <w:t>  </w:t>
      </w:r>
      <w:r>
        <w:rPr>
          <w:rFonts w:ascii="Arial"/>
          <w:color w:val="2D2D2D"/>
          <w:sz w:val="19"/>
        </w:rPr>
        <w:t>08:09:-12</w:t>
      </w:r>
      <w:r>
        <w:rPr>
          <w:rFonts w:ascii="Arial"/>
          <w:color w:val="2D2D2D"/>
          <w:spacing w:val="44"/>
          <w:sz w:val="19"/>
        </w:rPr>
        <w:t> </w:t>
      </w:r>
      <w:r>
        <w:rPr>
          <w:rFonts w:ascii="Arial"/>
          <w:color w:val="2D2D2D"/>
          <w:spacing w:val="-5"/>
          <w:sz w:val="19"/>
        </w:rPr>
        <w:t>AM</w:t>
      </w:r>
    </w:p>
    <w:p>
      <w:pPr>
        <w:spacing w:line="194" w:lineRule="exact" w:before="0"/>
        <w:ind w:left="483" w:right="0" w:firstLine="0"/>
        <w:jc w:val="left"/>
        <w:rPr>
          <w:sz w:val="20"/>
        </w:rPr>
      </w:pPr>
      <w:r>
        <w:rPr>
          <w:color w:val="B5B5B5"/>
          <w:w w:val="105"/>
          <w:sz w:val="21"/>
        </w:rPr>
        <w:t>.</w:t>
      </w:r>
      <w:r>
        <w:rPr>
          <w:color w:val="B5B5B5"/>
          <w:spacing w:val="-23"/>
          <w:w w:val="105"/>
          <w:sz w:val="21"/>
        </w:rPr>
        <w:t> </w:t>
      </w:r>
      <w:r>
        <w:rPr>
          <w:color w:val="2D2D2D"/>
          <w:w w:val="105"/>
          <w:sz w:val="21"/>
        </w:rPr>
        <w:t>P;iiricia</w:t>
      </w:r>
      <w:r>
        <w:rPr>
          <w:color w:val="2D2D2D"/>
          <w:spacing w:val="10"/>
          <w:w w:val="105"/>
          <w:sz w:val="21"/>
        </w:rPr>
        <w:t> </w:t>
      </w:r>
      <w:r>
        <w:rPr>
          <w:rFonts w:ascii="Arial"/>
          <w:color w:val="2D2D2D"/>
          <w:w w:val="105"/>
          <w:sz w:val="17"/>
        </w:rPr>
        <w:t>A</w:t>
      </w:r>
      <w:r>
        <w:rPr>
          <w:rFonts w:ascii="Arial"/>
          <w:color w:val="565656"/>
          <w:w w:val="105"/>
          <w:sz w:val="17"/>
        </w:rPr>
        <w:t>_,</w:t>
      </w:r>
      <w:r>
        <w:rPr>
          <w:rFonts w:ascii="Arial"/>
          <w:color w:val="2D2D2D"/>
          <w:w w:val="105"/>
          <w:sz w:val="17"/>
        </w:rPr>
        <w:t>ShQ</w:t>
      </w:r>
      <w:r>
        <w:rPr>
          <w:rFonts w:ascii="Arial"/>
          <w:color w:val="2D2D2D"/>
          <w:spacing w:val="5"/>
          <w:w w:val="105"/>
          <w:sz w:val="17"/>
        </w:rPr>
        <w:t> </w:t>
      </w:r>
      <w:r>
        <w:rPr>
          <w:rFonts w:ascii="Arial"/>
          <w:color w:val="2D2D2D"/>
          <w:w w:val="105"/>
          <w:sz w:val="17"/>
        </w:rPr>
        <w:t>rrn:an</w:t>
      </w:r>
      <w:r>
        <w:rPr>
          <w:rFonts w:ascii="Arial"/>
          <w:color w:val="2D2D2D"/>
          <w:spacing w:val="-20"/>
          <w:w w:val="105"/>
          <w:sz w:val="17"/>
        </w:rPr>
        <w:t> </w:t>
      </w:r>
      <w:r>
        <w:rPr>
          <w:color w:val="B5B5B5"/>
          <w:w w:val="105"/>
          <w:sz w:val="17"/>
        </w:rPr>
        <w:t>'</w:t>
      </w:r>
      <w:r>
        <w:rPr>
          <w:color w:val="2D2D2D"/>
          <w:w w:val="105"/>
          <w:sz w:val="17"/>
        </w:rPr>
        <w:t>f?ii!gi.s:htr</w:t>
      </w:r>
      <w:r>
        <w:rPr>
          <w:color w:val="2D2D2D"/>
          <w:spacing w:val="22"/>
          <w:w w:val="105"/>
          <w:sz w:val="17"/>
        </w:rPr>
        <w:t> </w:t>
      </w:r>
      <w:r>
        <w:rPr>
          <w:color w:val="1C1C1C"/>
          <w:w w:val="105"/>
          <w:sz w:val="17"/>
        </w:rPr>
        <w:t>of</w:t>
      </w:r>
      <w:r>
        <w:rPr>
          <w:color w:val="1C1C1C"/>
          <w:spacing w:val="50"/>
          <w:w w:val="105"/>
          <w:sz w:val="17"/>
        </w:rPr>
        <w:t> </w:t>
      </w:r>
      <w:r>
        <w:rPr>
          <w:color w:val="2D2D2D"/>
          <w:spacing w:val="-2"/>
          <w:w w:val="105"/>
          <w:sz w:val="20"/>
        </w:rPr>
        <w:t>Oe.ad:s;:</w:t>
      </w:r>
    </w:p>
    <w:p>
      <w:pPr>
        <w:spacing w:line="240" w:lineRule="auto" w:before="10"/>
        <w:rPr>
          <w:sz w:val="25"/>
        </w:rPr>
      </w:pPr>
    </w:p>
    <w:p>
      <w:pPr>
        <w:tabs>
          <w:tab w:pos="1986" w:val="left" w:leader="none"/>
          <w:tab w:pos="2751" w:val="left" w:leader="none"/>
        </w:tabs>
        <w:spacing w:before="0"/>
        <w:ind w:left="1093" w:right="0" w:firstLine="0"/>
        <w:jc w:val="left"/>
        <w:rPr>
          <w:rFonts w:ascii="Arial" w:hAnsi="Arial"/>
          <w:sz w:val="22"/>
        </w:rPr>
      </w:pPr>
      <w:r>
        <w:rPr>
          <w:rFonts w:ascii="Arial" w:hAnsi="Arial"/>
          <w:color w:val="B5B5B5"/>
          <w:w w:val="95"/>
          <w:position w:val="1"/>
          <w:sz w:val="28"/>
        </w:rPr>
        <w:t>..</w:t>
      </w:r>
      <w:r>
        <w:rPr>
          <w:rFonts w:ascii="Arial" w:hAnsi="Arial"/>
          <w:color w:val="B5B5B5"/>
          <w:spacing w:val="-27"/>
          <w:w w:val="95"/>
          <w:position w:val="1"/>
          <w:sz w:val="28"/>
        </w:rPr>
        <w:t> </w:t>
      </w:r>
      <w:r>
        <w:rPr>
          <w:rFonts w:ascii="Arial" w:hAnsi="Arial"/>
          <w:color w:val="C8C8C8"/>
          <w:w w:val="90"/>
          <w:position w:val="1"/>
          <w:sz w:val="21"/>
        </w:rPr>
        <w:t>-</w:t>
      </w:r>
      <w:r>
        <w:rPr>
          <w:rFonts w:ascii="Arial" w:hAnsi="Arial"/>
          <w:color w:val="C8C8C8"/>
          <w:spacing w:val="-1"/>
          <w:w w:val="90"/>
          <w:position w:val="1"/>
          <w:sz w:val="21"/>
        </w:rPr>
        <w:t> </w:t>
      </w:r>
      <w:r>
        <w:rPr>
          <w:rFonts w:ascii="Arial" w:hAnsi="Arial"/>
          <w:color w:val="C8C8C8"/>
          <w:w w:val="90"/>
          <w:position w:val="3"/>
          <w:sz w:val="13"/>
        </w:rPr>
        <w:t>'•</w:t>
      </w:r>
      <w:r>
        <w:rPr>
          <w:rFonts w:ascii="Arial" w:hAnsi="Arial"/>
          <w:color w:val="C8C8C8"/>
          <w:spacing w:val="5"/>
          <w:position w:val="3"/>
          <w:sz w:val="13"/>
        </w:rPr>
        <w:t> </w:t>
      </w:r>
      <w:r>
        <w:rPr>
          <w:rFonts w:ascii="Arial" w:hAnsi="Arial"/>
          <w:color w:val="C8C8C8"/>
          <w:w w:val="90"/>
          <w:position w:val="1"/>
          <w:sz w:val="13"/>
        </w:rPr>
        <w:t>'</w:t>
      </w:r>
      <w:r>
        <w:rPr>
          <w:rFonts w:ascii="Arial" w:hAnsi="Arial"/>
          <w:color w:val="C8C8C8"/>
          <w:spacing w:val="68"/>
          <w:w w:val="150"/>
          <w:position w:val="1"/>
          <w:sz w:val="13"/>
        </w:rPr>
        <w:t> </w:t>
      </w:r>
      <w:r>
        <w:rPr>
          <w:color w:val="C8C8C8"/>
          <w:spacing w:val="-10"/>
          <w:w w:val="90"/>
          <w:position w:val="1"/>
          <w:sz w:val="17"/>
        </w:rPr>
        <w:t>.</w:t>
      </w:r>
      <w:r>
        <w:rPr>
          <w:color w:val="C8C8C8"/>
          <w:position w:val="1"/>
          <w:sz w:val="17"/>
        </w:rPr>
        <w:tab/>
      </w:r>
      <w:r>
        <w:rPr>
          <w:rFonts w:ascii="Arial" w:hAnsi="Arial"/>
          <w:color w:val="B5B5B5"/>
          <w:w w:val="95"/>
          <w:position w:val="1"/>
          <w:sz w:val="23"/>
        </w:rPr>
        <w:t>.</w:t>
      </w:r>
      <w:r>
        <w:rPr>
          <w:rFonts w:ascii="Arial" w:hAnsi="Arial"/>
          <w:color w:val="B5B5B5"/>
          <w:spacing w:val="-17"/>
          <w:w w:val="95"/>
          <w:position w:val="1"/>
          <w:sz w:val="23"/>
        </w:rPr>
        <w:t> </w:t>
      </w:r>
      <w:r>
        <w:rPr>
          <w:rFonts w:ascii="Arial" w:hAnsi="Arial"/>
          <w:color w:val="C8C8C8"/>
          <w:spacing w:val="-10"/>
          <w:w w:val="95"/>
          <w:position w:val="1"/>
          <w:sz w:val="28"/>
        </w:rPr>
        <w:t>.</w:t>
      </w:r>
      <w:r>
        <w:rPr>
          <w:rFonts w:ascii="Arial" w:hAnsi="Arial"/>
          <w:color w:val="C8C8C8"/>
          <w:position w:val="1"/>
          <w:sz w:val="28"/>
        </w:rPr>
        <w:tab/>
      </w:r>
      <w:r>
        <w:rPr>
          <w:rFonts w:ascii="Arial" w:hAnsi="Arial"/>
          <w:color w:val="B5B5B5"/>
          <w:spacing w:val="-5"/>
          <w:w w:val="95"/>
          <w:sz w:val="22"/>
        </w:rPr>
        <w:t>·'.</w:t>
      </w:r>
    </w:p>
    <w:p>
      <w:pPr>
        <w:pStyle w:val="BodyText"/>
        <w:spacing w:before="8"/>
        <w:rPr>
          <w:sz w:val="24"/>
        </w:rPr>
      </w:pPr>
    </w:p>
    <w:p>
      <w:pPr>
        <w:spacing w:before="0"/>
        <w:ind w:left="3375" w:right="2902" w:firstLine="0"/>
        <w:jc w:val="center"/>
        <w:rPr>
          <w:rFonts w:ascii="Arial" w:hAnsi="Arial"/>
          <w:sz w:val="25"/>
        </w:rPr>
      </w:pPr>
      <w:r>
        <w:rPr/>
        <w:drawing>
          <wp:anchor distT="0" distB="0" distL="0" distR="0" allowOverlap="1" layoutInCell="1" locked="0" behindDoc="0" simplePos="0" relativeHeight="15825920">
            <wp:simplePos x="0" y="0"/>
            <wp:positionH relativeFrom="page">
              <wp:posOffset>3651126</wp:posOffset>
            </wp:positionH>
            <wp:positionV relativeFrom="paragraph">
              <wp:posOffset>166774</wp:posOffset>
            </wp:positionV>
            <wp:extent cx="1025734" cy="1061989"/>
            <wp:effectExtent l="0" t="0" r="0" b="0"/>
            <wp:wrapNone/>
            <wp:docPr id="715" name="Image 715"/>
            <wp:cNvGraphicFramePr>
              <a:graphicFrameLocks/>
            </wp:cNvGraphicFramePr>
            <a:graphic>
              <a:graphicData uri="http://schemas.openxmlformats.org/drawingml/2006/picture">
                <pic:pic>
                  <pic:nvPicPr>
                    <pic:cNvPr id="715" name="Image 715"/>
                    <pic:cNvPicPr/>
                  </pic:nvPicPr>
                  <pic:blipFill>
                    <a:blip r:embed="rId264" cstate="print"/>
                    <a:stretch>
                      <a:fillRect/>
                    </a:stretch>
                  </pic:blipFill>
                  <pic:spPr>
                    <a:xfrm>
                      <a:off x="0" y="0"/>
                      <a:ext cx="1025734" cy="1061989"/>
                    </a:xfrm>
                    <a:prstGeom prst="rect">
                      <a:avLst/>
                    </a:prstGeom>
                  </pic:spPr>
                </pic:pic>
              </a:graphicData>
            </a:graphic>
          </wp:anchor>
        </w:drawing>
      </w:r>
      <w:r>
        <w:rPr>
          <w:rFonts w:ascii="Arial" w:hAnsi="Arial"/>
          <w:color w:val="B5B5B5"/>
          <w:w w:val="80"/>
          <w:sz w:val="28"/>
        </w:rPr>
        <w:t>.</w:t>
      </w:r>
      <w:r>
        <w:rPr>
          <w:rFonts w:ascii="Arial" w:hAnsi="Arial"/>
          <w:color w:val="B5B5B5"/>
          <w:spacing w:val="52"/>
          <w:w w:val="150"/>
          <w:sz w:val="28"/>
        </w:rPr>
        <w:t> </w:t>
      </w:r>
      <w:r>
        <w:rPr>
          <w:rFonts w:ascii="Arial" w:hAnsi="Arial"/>
          <w:color w:val="C8C8C8"/>
          <w:spacing w:val="-5"/>
          <w:w w:val="80"/>
          <w:sz w:val="25"/>
        </w:rPr>
        <w:t>·.</w:t>
      </w:r>
    </w:p>
    <w:p>
      <w:pPr>
        <w:spacing w:after="0"/>
        <w:jc w:val="center"/>
        <w:rPr>
          <w:rFonts w:ascii="Arial" w:hAnsi="Arial"/>
          <w:sz w:val="25"/>
        </w:rPr>
        <w:sectPr>
          <w:type w:val="continuous"/>
          <w:pgSz w:w="12240" w:h="15840"/>
          <w:pgMar w:header="0" w:footer="0" w:top="1820" w:bottom="280" w:left="40" w:right="0"/>
          <w:cols w:num="2" w:equalWidth="0">
            <w:col w:w="5499" w:space="40"/>
            <w:col w:w="6661"/>
          </w:cols>
        </w:sectPr>
      </w:pPr>
    </w:p>
    <w:p>
      <w:pPr>
        <w:pStyle w:val="BodyText"/>
      </w:pPr>
    </w:p>
    <w:p>
      <w:pPr>
        <w:pStyle w:val="BodyText"/>
      </w:pPr>
    </w:p>
    <w:p>
      <w:pPr>
        <w:pStyle w:val="BodyText"/>
      </w:pPr>
    </w:p>
    <w:p>
      <w:pPr>
        <w:spacing w:after="0"/>
        <w:sectPr>
          <w:type w:val="continuous"/>
          <w:pgSz w:w="12240" w:h="15840"/>
          <w:pgMar w:header="0" w:footer="0" w:top="1820" w:bottom="280" w:left="40" w:right="0"/>
        </w:sectPr>
      </w:pPr>
    </w:p>
    <w:p>
      <w:pPr>
        <w:pStyle w:val="BodyText"/>
      </w:pPr>
    </w:p>
    <w:p>
      <w:pPr>
        <w:pStyle w:val="BodyText"/>
      </w:pPr>
    </w:p>
    <w:p>
      <w:pPr>
        <w:pStyle w:val="BodyText"/>
        <w:rPr>
          <w:sz w:val="24"/>
        </w:rPr>
      </w:pPr>
    </w:p>
    <w:p>
      <w:pPr>
        <w:spacing w:before="0"/>
        <w:ind w:left="0" w:right="0" w:firstLine="0"/>
        <w:jc w:val="right"/>
        <w:rPr>
          <w:sz w:val="18"/>
        </w:rPr>
      </w:pPr>
      <w:r>
        <w:rPr>
          <w:color w:val="C8C8C8"/>
          <w:w w:val="85"/>
          <w:sz w:val="17"/>
        </w:rPr>
        <w:t>.</w:t>
      </w:r>
      <w:r>
        <w:rPr>
          <w:color w:val="C8C8C8"/>
          <w:spacing w:val="-15"/>
          <w:w w:val="85"/>
          <w:sz w:val="17"/>
        </w:rPr>
        <w:t> </w:t>
      </w:r>
      <w:r>
        <w:rPr>
          <w:rFonts w:ascii="Arial"/>
          <w:color w:val="C8C8C8"/>
          <w:w w:val="80"/>
          <w:sz w:val="9"/>
        </w:rPr>
        <w:t>_</w:t>
      </w:r>
      <w:r>
        <w:rPr>
          <w:rFonts w:ascii="Arial"/>
          <w:color w:val="C8C8C8"/>
          <w:spacing w:val="-4"/>
          <w:sz w:val="9"/>
        </w:rPr>
        <w:t> </w:t>
      </w:r>
      <w:r>
        <w:rPr>
          <w:color w:val="B5B5B5"/>
          <w:spacing w:val="-5"/>
          <w:w w:val="80"/>
          <w:sz w:val="18"/>
        </w:rPr>
        <w:t>..</w:t>
      </w:r>
    </w:p>
    <w:p>
      <w:pPr>
        <w:spacing w:line="240" w:lineRule="auto" w:before="0"/>
        <w:rPr>
          <w:sz w:val="26"/>
        </w:rPr>
      </w:pPr>
      <w:r>
        <w:rPr/>
        <w:br w:type="column"/>
      </w:r>
      <w:r>
        <w:rPr>
          <w:sz w:val="26"/>
        </w:rPr>
      </w:r>
    </w:p>
    <w:p>
      <w:pPr>
        <w:spacing w:line="240" w:lineRule="auto" w:before="10"/>
        <w:rPr>
          <w:sz w:val="33"/>
        </w:rPr>
      </w:pPr>
    </w:p>
    <w:p>
      <w:pPr>
        <w:spacing w:before="0"/>
        <w:ind w:left="135" w:right="0" w:firstLine="0"/>
        <w:jc w:val="left"/>
        <w:rPr>
          <w:rFonts w:ascii="Arial"/>
          <w:sz w:val="23"/>
        </w:rPr>
      </w:pPr>
      <w:r>
        <w:rPr/>
        <w:drawing>
          <wp:anchor distT="0" distB="0" distL="0" distR="0" allowOverlap="1" layoutInCell="1" locked="0" behindDoc="0" simplePos="0" relativeHeight="15825408">
            <wp:simplePos x="0" y="0"/>
            <wp:positionH relativeFrom="page">
              <wp:posOffset>1904935</wp:posOffset>
            </wp:positionH>
            <wp:positionV relativeFrom="paragraph">
              <wp:posOffset>-961617</wp:posOffset>
            </wp:positionV>
            <wp:extent cx="1611868" cy="842267"/>
            <wp:effectExtent l="0" t="0" r="0" b="0"/>
            <wp:wrapNone/>
            <wp:docPr id="716" name="Image 716"/>
            <wp:cNvGraphicFramePr>
              <a:graphicFrameLocks/>
            </wp:cNvGraphicFramePr>
            <a:graphic>
              <a:graphicData uri="http://schemas.openxmlformats.org/drawingml/2006/picture">
                <pic:pic>
                  <pic:nvPicPr>
                    <pic:cNvPr id="716" name="Image 716"/>
                    <pic:cNvPicPr/>
                  </pic:nvPicPr>
                  <pic:blipFill>
                    <a:blip r:embed="rId265" cstate="print"/>
                    <a:stretch>
                      <a:fillRect/>
                    </a:stretch>
                  </pic:blipFill>
                  <pic:spPr>
                    <a:xfrm>
                      <a:off x="0" y="0"/>
                      <a:ext cx="1611868" cy="842267"/>
                    </a:xfrm>
                    <a:prstGeom prst="rect">
                      <a:avLst/>
                    </a:prstGeom>
                  </pic:spPr>
                </pic:pic>
              </a:graphicData>
            </a:graphic>
          </wp:anchor>
        </w:drawing>
      </w:r>
      <w:r>
        <w:rPr>
          <w:rFonts w:ascii="Arial"/>
          <w:color w:val="C8C8C8"/>
          <w:spacing w:val="-5"/>
          <w:w w:val="70"/>
          <w:sz w:val="23"/>
        </w:rPr>
        <w:t>...</w:t>
      </w:r>
    </w:p>
    <w:p>
      <w:pPr>
        <w:spacing w:line="240" w:lineRule="auto" w:before="4"/>
        <w:rPr>
          <w:rFonts w:ascii="Arial"/>
          <w:sz w:val="19"/>
        </w:rPr>
      </w:pPr>
      <w:r>
        <w:rPr/>
        <w:br w:type="column"/>
      </w:r>
      <w:r>
        <w:rPr>
          <w:rFonts w:ascii="Arial"/>
          <w:sz w:val="19"/>
        </w:rPr>
      </w:r>
    </w:p>
    <w:p>
      <w:pPr>
        <w:spacing w:before="0"/>
        <w:ind w:left="0" w:right="0" w:firstLine="0"/>
        <w:jc w:val="right"/>
        <w:rPr>
          <w:sz w:val="21"/>
        </w:rPr>
      </w:pPr>
      <w:r>
        <w:rPr>
          <w:rFonts w:ascii="Arial" w:hAnsi="Arial"/>
          <w:color w:val="C8C8C8"/>
          <w:w w:val="65"/>
          <w:sz w:val="7"/>
        </w:rPr>
        <w:t>•'•</w:t>
      </w:r>
      <w:r>
        <w:rPr>
          <w:rFonts w:ascii="Arial" w:hAnsi="Arial"/>
          <w:color w:val="C8C8C8"/>
          <w:spacing w:val="57"/>
          <w:sz w:val="7"/>
        </w:rPr>
        <w:t>  </w:t>
      </w:r>
      <w:r>
        <w:rPr>
          <w:color w:val="C8C8C8"/>
          <w:spacing w:val="-10"/>
          <w:w w:val="65"/>
          <w:sz w:val="21"/>
        </w:rPr>
        <w:t>.</w:t>
      </w:r>
    </w:p>
    <w:p>
      <w:pPr>
        <w:spacing w:line="240" w:lineRule="auto" w:before="0"/>
        <w:rPr>
          <w:sz w:val="30"/>
        </w:rPr>
      </w:pPr>
      <w:r>
        <w:rPr/>
        <w:br w:type="column"/>
      </w:r>
      <w:r>
        <w:rPr>
          <w:sz w:val="30"/>
        </w:rPr>
      </w:r>
    </w:p>
    <w:p>
      <w:pPr>
        <w:spacing w:line="240" w:lineRule="auto" w:before="0"/>
        <w:rPr>
          <w:sz w:val="30"/>
        </w:rPr>
      </w:pPr>
    </w:p>
    <w:p>
      <w:pPr>
        <w:spacing w:line="240" w:lineRule="auto" w:before="3"/>
        <w:rPr>
          <w:sz w:val="36"/>
        </w:rPr>
      </w:pPr>
    </w:p>
    <w:p>
      <w:pPr>
        <w:spacing w:before="1"/>
        <w:ind w:left="753" w:right="611" w:firstLine="0"/>
        <w:jc w:val="center"/>
        <w:rPr>
          <w:rFonts w:ascii="Arial"/>
          <w:sz w:val="28"/>
        </w:rPr>
      </w:pPr>
      <w:r>
        <w:rPr/>
        <w:drawing>
          <wp:anchor distT="0" distB="0" distL="0" distR="0" allowOverlap="1" layoutInCell="1" locked="0" behindDoc="0" simplePos="0" relativeHeight="15826432">
            <wp:simplePos x="0" y="0"/>
            <wp:positionH relativeFrom="page">
              <wp:posOffset>5592695</wp:posOffset>
            </wp:positionH>
            <wp:positionV relativeFrom="paragraph">
              <wp:posOffset>-983079</wp:posOffset>
            </wp:positionV>
            <wp:extent cx="708245" cy="903301"/>
            <wp:effectExtent l="0" t="0" r="0" b="0"/>
            <wp:wrapNone/>
            <wp:docPr id="717" name="Image 717"/>
            <wp:cNvGraphicFramePr>
              <a:graphicFrameLocks/>
            </wp:cNvGraphicFramePr>
            <a:graphic>
              <a:graphicData uri="http://schemas.openxmlformats.org/drawingml/2006/picture">
                <pic:pic>
                  <pic:nvPicPr>
                    <pic:cNvPr id="717" name="Image 717"/>
                    <pic:cNvPicPr/>
                  </pic:nvPicPr>
                  <pic:blipFill>
                    <a:blip r:embed="rId266" cstate="print"/>
                    <a:stretch>
                      <a:fillRect/>
                    </a:stretch>
                  </pic:blipFill>
                  <pic:spPr>
                    <a:xfrm>
                      <a:off x="0" y="0"/>
                      <a:ext cx="708245" cy="903301"/>
                    </a:xfrm>
                    <a:prstGeom prst="rect">
                      <a:avLst/>
                    </a:prstGeom>
                  </pic:spPr>
                </pic:pic>
              </a:graphicData>
            </a:graphic>
          </wp:anchor>
        </w:drawing>
      </w:r>
      <w:r>
        <w:rPr>
          <w:color w:val="B5B5B5"/>
          <w:w w:val="65"/>
          <w:sz w:val="12"/>
        </w:rPr>
        <w:t>,</w:t>
      </w:r>
      <w:r>
        <w:rPr>
          <w:color w:val="B5B5B5"/>
          <w:spacing w:val="2"/>
          <w:sz w:val="12"/>
        </w:rPr>
        <w:t> </w:t>
      </w:r>
      <w:r>
        <w:rPr>
          <w:rFonts w:ascii="Arial"/>
          <w:color w:val="C8C8C8"/>
          <w:spacing w:val="-5"/>
          <w:w w:val="65"/>
          <w:sz w:val="28"/>
        </w:rPr>
        <w:t>..</w:t>
      </w:r>
    </w:p>
    <w:p>
      <w:pPr>
        <w:spacing w:after="0"/>
        <w:jc w:val="center"/>
        <w:rPr>
          <w:rFonts w:ascii="Arial"/>
          <w:sz w:val="28"/>
        </w:rPr>
        <w:sectPr>
          <w:type w:val="continuous"/>
          <w:pgSz w:w="12240" w:h="15840"/>
          <w:pgMar w:header="0" w:footer="0" w:top="1820" w:bottom="280" w:left="40" w:right="0"/>
          <w:cols w:num="4" w:equalWidth="0">
            <w:col w:w="4235" w:space="40"/>
            <w:col w:w="3051" w:space="39"/>
            <w:col w:w="3248" w:space="40"/>
            <w:col w:w="1547"/>
          </w:cols>
        </w:sectPr>
      </w:pPr>
    </w:p>
    <w:p>
      <w:pPr>
        <w:pStyle w:val="BodyText"/>
        <w:spacing w:before="4"/>
        <w:rPr>
          <w:sz w:val="11"/>
        </w:rPr>
      </w:pPr>
    </w:p>
    <w:p>
      <w:pPr>
        <w:spacing w:before="0"/>
        <w:ind w:left="0" w:right="0" w:firstLine="0"/>
        <w:jc w:val="right"/>
        <w:rPr>
          <w:sz w:val="11"/>
        </w:rPr>
      </w:pPr>
      <w:r>
        <w:rPr>
          <w:color w:val="B5B5B5"/>
          <w:w w:val="65"/>
          <w:sz w:val="8"/>
        </w:rPr>
        <w:t>;</w:t>
      </w:r>
      <w:r>
        <w:rPr>
          <w:color w:val="B5B5B5"/>
          <w:spacing w:val="75"/>
          <w:sz w:val="8"/>
        </w:rPr>
        <w:t>  </w:t>
      </w:r>
      <w:r>
        <w:rPr>
          <w:color w:val="C8C8C8"/>
          <w:spacing w:val="-5"/>
          <w:w w:val="65"/>
          <w:sz w:val="11"/>
        </w:rPr>
        <w:t>•,</w:t>
      </w:r>
    </w:p>
    <w:p>
      <w:pPr>
        <w:spacing w:line="240" w:lineRule="auto" w:before="0"/>
        <w:rPr>
          <w:sz w:val="28"/>
        </w:rPr>
      </w:pPr>
      <w:r>
        <w:rPr/>
        <w:br w:type="column"/>
      </w:r>
      <w:r>
        <w:rPr>
          <w:sz w:val="28"/>
        </w:rPr>
      </w:r>
    </w:p>
    <w:p>
      <w:pPr>
        <w:spacing w:line="240" w:lineRule="auto" w:before="0"/>
        <w:rPr>
          <w:sz w:val="28"/>
        </w:rPr>
      </w:pPr>
    </w:p>
    <w:p>
      <w:pPr>
        <w:spacing w:line="240" w:lineRule="auto" w:before="1"/>
        <w:rPr>
          <w:sz w:val="36"/>
        </w:rPr>
      </w:pPr>
    </w:p>
    <w:p>
      <w:pPr>
        <w:spacing w:before="1"/>
        <w:ind w:left="0" w:right="-15" w:firstLine="0"/>
        <w:jc w:val="right"/>
        <w:rPr>
          <w:rFonts w:ascii="Arial"/>
          <w:sz w:val="26"/>
        </w:rPr>
      </w:pPr>
      <w:r>
        <w:rPr>
          <w:color w:val="B5B5B5"/>
          <w:spacing w:val="-6"/>
          <w:w w:val="85"/>
          <w:sz w:val="17"/>
        </w:rPr>
        <w:t>.</w:t>
      </w:r>
      <w:r>
        <w:rPr>
          <w:color w:val="B5B5B5"/>
          <w:spacing w:val="11"/>
          <w:sz w:val="17"/>
        </w:rPr>
        <w:t> </w:t>
      </w:r>
      <w:r>
        <w:rPr>
          <w:rFonts w:ascii="Arial"/>
          <w:color w:val="B5B5B5"/>
          <w:spacing w:val="-6"/>
          <w:position w:val="-7"/>
          <w:sz w:val="26"/>
        </w:rPr>
        <w:t>.</w:t>
      </w:r>
      <w:r>
        <w:rPr>
          <w:rFonts w:ascii="Arial"/>
          <w:color w:val="C8C8C8"/>
          <w:spacing w:val="-6"/>
          <w:sz w:val="10"/>
        </w:rPr>
        <w:t>-</w:t>
      </w:r>
      <w:r>
        <w:rPr>
          <w:rFonts w:ascii="Arial"/>
          <w:color w:val="B5B5B5"/>
          <w:spacing w:val="-10"/>
          <w:position w:val="-7"/>
          <w:sz w:val="26"/>
        </w:rPr>
        <w:t>.</w:t>
      </w:r>
    </w:p>
    <w:p>
      <w:pPr>
        <w:spacing w:line="240" w:lineRule="auto" w:before="0"/>
        <w:rPr>
          <w:rFonts w:ascii="Arial"/>
          <w:sz w:val="38"/>
        </w:rPr>
      </w:pPr>
      <w:r>
        <w:rPr/>
        <w:br w:type="column"/>
      </w:r>
      <w:r>
        <w:rPr>
          <w:rFonts w:ascii="Arial"/>
          <w:sz w:val="38"/>
        </w:rPr>
      </w:r>
    </w:p>
    <w:p>
      <w:pPr>
        <w:spacing w:before="0"/>
        <w:ind w:left="0" w:right="38" w:firstLine="0"/>
        <w:jc w:val="right"/>
        <w:rPr>
          <w:rFonts w:ascii="Arial"/>
          <w:sz w:val="28"/>
        </w:rPr>
      </w:pPr>
      <w:r>
        <w:rPr>
          <w:i/>
          <w:color w:val="C8C8C8"/>
          <w:w w:val="65"/>
          <w:sz w:val="17"/>
        </w:rPr>
        <w:t>:</w:t>
      </w:r>
      <w:r>
        <w:rPr>
          <w:i/>
          <w:color w:val="C8C8C8"/>
          <w:spacing w:val="19"/>
          <w:sz w:val="17"/>
        </w:rPr>
        <w:t> </w:t>
      </w:r>
      <w:r>
        <w:rPr>
          <w:rFonts w:ascii="Arial"/>
          <w:color w:val="C8C8C8"/>
          <w:spacing w:val="-5"/>
          <w:w w:val="65"/>
          <w:sz w:val="28"/>
        </w:rPr>
        <w:t>..</w:t>
      </w:r>
    </w:p>
    <w:p>
      <w:pPr>
        <w:spacing w:line="240" w:lineRule="auto" w:before="0"/>
        <w:rPr>
          <w:rFonts w:ascii="Arial"/>
          <w:sz w:val="42"/>
        </w:rPr>
      </w:pPr>
      <w:r>
        <w:rPr/>
        <w:br w:type="column"/>
      </w:r>
      <w:r>
        <w:rPr>
          <w:rFonts w:ascii="Arial"/>
          <w:sz w:val="42"/>
        </w:rPr>
      </w:r>
    </w:p>
    <w:p>
      <w:pPr>
        <w:pStyle w:val="BodyText"/>
        <w:spacing w:before="6"/>
        <w:rPr>
          <w:sz w:val="46"/>
        </w:rPr>
      </w:pPr>
    </w:p>
    <w:p>
      <w:pPr>
        <w:tabs>
          <w:tab w:pos="4008" w:val="left" w:leader="none"/>
        </w:tabs>
        <w:spacing w:before="1"/>
        <w:ind w:left="3363" w:right="0" w:firstLine="0"/>
        <w:jc w:val="left"/>
        <w:rPr>
          <w:rFonts w:ascii="Arial"/>
          <w:sz w:val="28"/>
        </w:rPr>
      </w:pPr>
      <w:r>
        <w:rPr/>
        <mc:AlternateContent>
          <mc:Choice Requires="wps">
            <w:drawing>
              <wp:anchor distT="0" distB="0" distL="0" distR="0" allowOverlap="1" layoutInCell="1" locked="0" behindDoc="1" simplePos="0" relativeHeight="483060224">
                <wp:simplePos x="0" y="0"/>
                <wp:positionH relativeFrom="page">
                  <wp:posOffset>6897606</wp:posOffset>
                </wp:positionH>
                <wp:positionV relativeFrom="paragraph">
                  <wp:posOffset>-45622</wp:posOffset>
                </wp:positionV>
                <wp:extent cx="111760" cy="19939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111760" cy="199390"/>
                        </a:xfrm>
                        <a:prstGeom prst="rect">
                          <a:avLst/>
                        </a:prstGeom>
                      </wps:spPr>
                      <wps:txbx>
                        <w:txbxContent>
                          <w:p>
                            <w:pPr>
                              <w:spacing w:line="313" w:lineRule="exact" w:before="0"/>
                              <w:ind w:left="0" w:right="0" w:firstLine="0"/>
                              <w:jc w:val="left"/>
                              <w:rPr>
                                <w:rFonts w:ascii="Arial"/>
                                <w:sz w:val="28"/>
                              </w:rPr>
                            </w:pPr>
                            <w:r>
                              <w:rPr>
                                <w:color w:val="C8C8C8"/>
                                <w:w w:val="105"/>
                                <w:sz w:val="24"/>
                              </w:rPr>
                              <w:t>.</w:t>
                            </w:r>
                            <w:r>
                              <w:rPr>
                                <w:color w:val="C8C8C8"/>
                                <w:spacing w:val="-30"/>
                                <w:w w:val="105"/>
                                <w:sz w:val="24"/>
                              </w:rPr>
                              <w:t> </w:t>
                            </w:r>
                            <w:r>
                              <w:rPr>
                                <w:rFonts w:ascii="Arial"/>
                                <w:color w:val="C8C8C8"/>
                                <w:spacing w:val="-14"/>
                                <w:w w:val="105"/>
                                <w:sz w:val="28"/>
                              </w:rPr>
                              <w:t>.</w:t>
                            </w:r>
                          </w:p>
                        </w:txbxContent>
                      </wps:txbx>
                      <wps:bodyPr wrap="square" lIns="0" tIns="0" rIns="0" bIns="0" rtlCol="0">
                        <a:noAutofit/>
                      </wps:bodyPr>
                    </wps:wsp>
                  </a:graphicData>
                </a:graphic>
              </wp:anchor>
            </w:drawing>
          </mc:Choice>
          <mc:Fallback>
            <w:pict>
              <v:shape style="position:absolute;margin-left:543.118591pt;margin-top:-3.592303pt;width:8.8pt;height:15.7pt;mso-position-horizontal-relative:page;mso-position-vertical-relative:paragraph;z-index:-20256256" type="#_x0000_t202" id="docshape542" filled="false" stroked="false">
                <v:textbox inset="0,0,0,0">
                  <w:txbxContent>
                    <w:p>
                      <w:pPr>
                        <w:spacing w:line="313" w:lineRule="exact" w:before="0"/>
                        <w:ind w:left="0" w:right="0" w:firstLine="0"/>
                        <w:jc w:val="left"/>
                        <w:rPr>
                          <w:rFonts w:ascii="Arial"/>
                          <w:sz w:val="28"/>
                        </w:rPr>
                      </w:pPr>
                      <w:r>
                        <w:rPr>
                          <w:color w:val="C8C8C8"/>
                          <w:w w:val="105"/>
                          <w:sz w:val="24"/>
                        </w:rPr>
                        <w:t>.</w:t>
                      </w:r>
                      <w:r>
                        <w:rPr>
                          <w:color w:val="C8C8C8"/>
                          <w:spacing w:val="-30"/>
                          <w:w w:val="105"/>
                          <w:sz w:val="24"/>
                        </w:rPr>
                        <w:t> </w:t>
                      </w:r>
                      <w:r>
                        <w:rPr>
                          <w:rFonts w:ascii="Arial"/>
                          <w:color w:val="C8C8C8"/>
                          <w:spacing w:val="-14"/>
                          <w:w w:val="105"/>
                          <w:sz w:val="28"/>
                        </w:rPr>
                        <w:t>.</w:t>
                      </w:r>
                    </w:p>
                  </w:txbxContent>
                </v:textbox>
                <w10:wrap type="none"/>
              </v:shape>
            </w:pict>
          </mc:Fallback>
        </mc:AlternateContent>
      </w:r>
      <w:r>
        <w:rPr>
          <w:rFonts w:ascii="Arial"/>
          <w:color w:val="C8C8C8"/>
          <w:spacing w:val="-5"/>
          <w:w w:val="90"/>
          <w:position w:val="-10"/>
          <w:sz w:val="27"/>
        </w:rPr>
        <w:t>.,</w:t>
      </w:r>
      <w:r>
        <w:rPr>
          <w:rFonts w:ascii="Arial"/>
          <w:color w:val="C8C8C8"/>
          <w:position w:val="-10"/>
          <w:sz w:val="27"/>
        </w:rPr>
        <w:tab/>
      </w:r>
      <w:r>
        <w:rPr>
          <w:rFonts w:ascii="Arial"/>
          <w:color w:val="C8C8C8"/>
          <w:sz w:val="10"/>
        </w:rPr>
        <w:t>.,</w:t>
      </w:r>
      <w:r>
        <w:rPr>
          <w:rFonts w:ascii="Arial"/>
          <w:color w:val="C8C8C8"/>
          <w:spacing w:val="51"/>
          <w:sz w:val="10"/>
        </w:rPr>
        <w:t> </w:t>
      </w:r>
      <w:r>
        <w:rPr>
          <w:rFonts w:ascii="Arial"/>
          <w:color w:val="B5B5B5"/>
          <w:spacing w:val="-10"/>
          <w:sz w:val="28"/>
        </w:rPr>
        <w:t>.</w:t>
      </w:r>
    </w:p>
    <w:p>
      <w:pPr>
        <w:spacing w:after="0"/>
        <w:jc w:val="left"/>
        <w:rPr>
          <w:rFonts w:ascii="Arial"/>
          <w:sz w:val="28"/>
        </w:rPr>
        <w:sectPr>
          <w:type w:val="continuous"/>
          <w:pgSz w:w="12240" w:h="15840"/>
          <w:pgMar w:header="0" w:footer="0" w:top="1820" w:bottom="280" w:left="40" w:right="0"/>
          <w:cols w:num="4" w:equalWidth="0">
            <w:col w:w="3605" w:space="40"/>
            <w:col w:w="786" w:space="39"/>
            <w:col w:w="2232" w:space="235"/>
            <w:col w:w="52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pStyle w:val="Heading1"/>
        <w:ind w:left="2108"/>
      </w:pPr>
      <w:r>
        <w:rPr>
          <w:color w:val="212121"/>
          <w:w w:val="105"/>
        </w:rPr>
        <w:t>EXHIBIT</w:t>
      </w:r>
      <w:r>
        <w:rPr>
          <w:color w:val="212121"/>
          <w:spacing w:val="-44"/>
          <w:w w:val="150"/>
        </w:rPr>
        <w:t> </w:t>
      </w:r>
      <w:r>
        <w:rPr>
          <w:color w:val="212121"/>
          <w:spacing w:val="-10"/>
          <w:w w:val="105"/>
        </w:rPr>
        <w:t>2</w:t>
      </w:r>
    </w:p>
    <w:p>
      <w:pPr>
        <w:spacing w:before="325"/>
        <w:ind w:left="2062" w:right="0" w:firstLine="0"/>
        <w:jc w:val="left"/>
        <w:rPr>
          <w:sz w:val="22"/>
        </w:rPr>
      </w:pPr>
      <w:r>
        <w:rPr>
          <w:color w:val="212121"/>
          <w:w w:val="105"/>
          <w:sz w:val="22"/>
        </w:rPr>
        <w:t>Oxford</w:t>
      </w:r>
      <w:r>
        <w:rPr>
          <w:color w:val="212121"/>
          <w:spacing w:val="3"/>
          <w:w w:val="105"/>
          <w:sz w:val="22"/>
        </w:rPr>
        <w:t> </w:t>
      </w:r>
      <w:r>
        <w:rPr>
          <w:color w:val="212121"/>
          <w:w w:val="105"/>
          <w:sz w:val="22"/>
        </w:rPr>
        <w:t>County</w:t>
      </w:r>
      <w:r>
        <w:rPr>
          <w:color w:val="212121"/>
          <w:spacing w:val="-2"/>
          <w:w w:val="105"/>
          <w:sz w:val="22"/>
        </w:rPr>
        <w:t> </w:t>
      </w:r>
      <w:r>
        <w:rPr>
          <w:color w:val="212121"/>
          <w:w w:val="105"/>
          <w:sz w:val="22"/>
        </w:rPr>
        <w:t>Sheriff</w:t>
      </w:r>
      <w:r>
        <w:rPr>
          <w:color w:val="212121"/>
          <w:spacing w:val="-6"/>
          <w:w w:val="105"/>
          <w:sz w:val="22"/>
        </w:rPr>
        <w:t> </w:t>
      </w:r>
      <w:r>
        <w:rPr>
          <w:color w:val="212121"/>
          <w:w w:val="105"/>
          <w:sz w:val="22"/>
        </w:rPr>
        <w:t>Christopher</w:t>
      </w:r>
      <w:r>
        <w:rPr>
          <w:color w:val="212121"/>
          <w:spacing w:val="5"/>
          <w:w w:val="105"/>
          <w:sz w:val="22"/>
        </w:rPr>
        <w:t> </w:t>
      </w:r>
      <w:r>
        <w:rPr>
          <w:color w:val="212121"/>
          <w:w w:val="105"/>
          <w:sz w:val="22"/>
        </w:rPr>
        <w:t>Wainwright</w:t>
      </w:r>
      <w:r>
        <w:rPr>
          <w:color w:val="212121"/>
          <w:spacing w:val="3"/>
          <w:w w:val="105"/>
          <w:sz w:val="22"/>
        </w:rPr>
        <w:t> </w:t>
      </w:r>
      <w:r>
        <w:rPr>
          <w:color w:val="212121"/>
          <w:w w:val="105"/>
          <w:sz w:val="22"/>
        </w:rPr>
        <w:t>emails</w:t>
      </w:r>
      <w:r>
        <w:rPr>
          <w:color w:val="212121"/>
          <w:spacing w:val="-9"/>
          <w:w w:val="105"/>
          <w:sz w:val="22"/>
        </w:rPr>
        <w:t> </w:t>
      </w:r>
      <w:r>
        <w:rPr>
          <w:color w:val="212121"/>
          <w:w w:val="105"/>
          <w:sz w:val="22"/>
        </w:rPr>
        <w:t>dated</w:t>
      </w:r>
      <w:r>
        <w:rPr>
          <w:color w:val="212121"/>
          <w:spacing w:val="-6"/>
          <w:w w:val="105"/>
          <w:sz w:val="22"/>
        </w:rPr>
        <w:t> </w:t>
      </w:r>
      <w:r>
        <w:rPr>
          <w:color w:val="212121"/>
          <w:w w:val="105"/>
          <w:sz w:val="22"/>
        </w:rPr>
        <w:t>May</w:t>
      </w:r>
      <w:r>
        <w:rPr>
          <w:color w:val="212121"/>
          <w:spacing w:val="-6"/>
          <w:w w:val="105"/>
          <w:sz w:val="22"/>
        </w:rPr>
        <w:t> </w:t>
      </w:r>
      <w:r>
        <w:rPr>
          <w:color w:val="212121"/>
          <w:w w:val="105"/>
          <w:sz w:val="22"/>
        </w:rPr>
        <w:t>2022.</w:t>
      </w:r>
      <w:r>
        <w:rPr>
          <w:color w:val="212121"/>
          <w:spacing w:val="-9"/>
          <w:w w:val="105"/>
          <w:sz w:val="22"/>
        </w:rPr>
        <w:t> </w:t>
      </w:r>
      <w:r>
        <w:rPr>
          <w:color w:val="212121"/>
          <w:spacing w:val="-2"/>
          <w:w w:val="105"/>
          <w:sz w:val="22"/>
        </w:rPr>
        <w:t>(highlighted)</w:t>
      </w:r>
    </w:p>
    <w:p>
      <w:pPr>
        <w:spacing w:after="0"/>
        <w:jc w:val="left"/>
        <w:rPr>
          <w:sz w:val="22"/>
        </w:rPr>
        <w:sectPr>
          <w:footerReference w:type="default" r:id="rId267"/>
          <w:pgSz w:w="12240" w:h="15840"/>
          <w:pgMar w:footer="0" w:header="0" w:top="1820" w:bottom="280" w:left="40" w:right="0"/>
        </w:sectPr>
      </w:pPr>
    </w:p>
    <w:p>
      <w:pPr>
        <w:spacing w:before="70"/>
        <w:ind w:left="1754" w:right="0" w:firstLine="0"/>
        <w:jc w:val="left"/>
        <w:rPr>
          <w:rFonts w:ascii="Arial"/>
          <w:sz w:val="19"/>
        </w:rPr>
      </w:pPr>
      <w:r>
        <w:rPr>
          <w:rFonts w:ascii="Arial"/>
          <w:b/>
          <w:color w:val="0F0F0F"/>
          <w:sz w:val="18"/>
        </w:rPr>
        <w:t>From:</w:t>
      </w:r>
      <w:r>
        <w:rPr>
          <w:rFonts w:ascii="Arial"/>
          <w:b/>
          <w:color w:val="0F0F0F"/>
          <w:spacing w:val="1"/>
          <w:sz w:val="18"/>
        </w:rPr>
        <w:t> </w:t>
      </w:r>
      <w:r>
        <w:rPr>
          <w:rFonts w:ascii="Arial"/>
          <w:color w:val="0F0F0F"/>
          <w:sz w:val="19"/>
        </w:rPr>
        <w:t>Neil </w:t>
      </w:r>
      <w:r>
        <w:rPr>
          <w:rFonts w:ascii="Arial"/>
          <w:color w:val="0F0F0F"/>
          <w:spacing w:val="-2"/>
          <w:sz w:val="19"/>
        </w:rPr>
        <w:t>Lanteigne</w:t>
      </w:r>
    </w:p>
    <w:p>
      <w:pPr>
        <w:spacing w:before="41"/>
        <w:ind w:left="1752" w:right="0" w:firstLine="0"/>
        <w:jc w:val="left"/>
        <w:rPr>
          <w:rFonts w:ascii="Arial"/>
          <w:sz w:val="19"/>
        </w:rPr>
      </w:pPr>
      <w:r>
        <w:rPr>
          <w:b/>
          <w:color w:val="0F0F0F"/>
          <w:sz w:val="19"/>
        </w:rPr>
        <w:t>Sent:</w:t>
      </w:r>
      <w:r>
        <w:rPr>
          <w:b/>
          <w:color w:val="0F0F0F"/>
          <w:spacing w:val="3"/>
          <w:sz w:val="19"/>
        </w:rPr>
        <w:t> </w:t>
      </w:r>
      <w:r>
        <w:rPr>
          <w:rFonts w:ascii="Arial"/>
          <w:color w:val="0F0F0F"/>
          <w:sz w:val="19"/>
        </w:rPr>
        <w:t>Monday,</w:t>
      </w:r>
      <w:r>
        <w:rPr>
          <w:rFonts w:ascii="Arial"/>
          <w:color w:val="0F0F0F"/>
          <w:spacing w:val="-5"/>
          <w:sz w:val="19"/>
        </w:rPr>
        <w:t> </w:t>
      </w:r>
      <w:r>
        <w:rPr>
          <w:rFonts w:ascii="Arial"/>
          <w:color w:val="0F0F0F"/>
          <w:sz w:val="19"/>
        </w:rPr>
        <w:t>June</w:t>
      </w:r>
      <w:r>
        <w:rPr>
          <w:rFonts w:ascii="Arial"/>
          <w:color w:val="0F0F0F"/>
          <w:spacing w:val="13"/>
          <w:sz w:val="19"/>
        </w:rPr>
        <w:t> </w:t>
      </w:r>
      <w:r>
        <w:rPr>
          <w:rFonts w:ascii="Arial"/>
          <w:color w:val="0F0F0F"/>
          <w:sz w:val="19"/>
        </w:rPr>
        <w:t>6,</w:t>
      </w:r>
      <w:r>
        <w:rPr>
          <w:rFonts w:ascii="Arial"/>
          <w:color w:val="0F0F0F"/>
          <w:spacing w:val="-4"/>
          <w:sz w:val="19"/>
        </w:rPr>
        <w:t> </w:t>
      </w:r>
      <w:r>
        <w:rPr>
          <w:rFonts w:ascii="Arial"/>
          <w:color w:val="0F0F0F"/>
          <w:sz w:val="19"/>
        </w:rPr>
        <w:t>2022</w:t>
      </w:r>
      <w:r>
        <w:rPr>
          <w:rFonts w:ascii="Arial"/>
          <w:color w:val="0F0F0F"/>
          <w:spacing w:val="3"/>
          <w:sz w:val="19"/>
        </w:rPr>
        <w:t> </w:t>
      </w:r>
      <w:r>
        <w:rPr>
          <w:rFonts w:ascii="Arial"/>
          <w:color w:val="2A2A2A"/>
          <w:sz w:val="19"/>
        </w:rPr>
        <w:t>12:08</w:t>
      </w:r>
      <w:r>
        <w:rPr>
          <w:rFonts w:ascii="Arial"/>
          <w:color w:val="2A2A2A"/>
          <w:spacing w:val="11"/>
          <w:sz w:val="19"/>
        </w:rPr>
        <w:t> </w:t>
      </w:r>
      <w:r>
        <w:rPr>
          <w:rFonts w:ascii="Arial"/>
          <w:color w:val="0F0F0F"/>
          <w:spacing w:val="-5"/>
          <w:sz w:val="19"/>
        </w:rPr>
        <w:t>PM</w:t>
      </w:r>
    </w:p>
    <w:p>
      <w:pPr>
        <w:spacing w:before="31"/>
        <w:ind w:left="1749" w:right="0" w:firstLine="0"/>
        <w:jc w:val="left"/>
        <w:rPr>
          <w:rFonts w:ascii="Arial"/>
          <w:sz w:val="19"/>
        </w:rPr>
      </w:pPr>
      <w:r>
        <w:rPr>
          <w:rFonts w:ascii="Arial"/>
          <w:b/>
          <w:color w:val="0F0F0F"/>
          <w:spacing w:val="2"/>
          <w:sz w:val="18"/>
        </w:rPr>
        <w:t>To:</w:t>
      </w:r>
      <w:r>
        <w:rPr>
          <w:rFonts w:ascii="Arial"/>
          <w:b/>
          <w:color w:val="0F0F0F"/>
          <w:spacing w:val="33"/>
          <w:sz w:val="18"/>
        </w:rPr>
        <w:t> </w:t>
      </w:r>
      <w:hyperlink r:id="rId269">
        <w:r>
          <w:rPr>
            <w:rFonts w:ascii="Arial"/>
            <w:color w:val="0F0F0F"/>
            <w:spacing w:val="2"/>
            <w:sz w:val="19"/>
          </w:rPr>
          <w:t>cwainwright@oxfordcou</w:t>
        </w:r>
        <w:r>
          <w:rPr>
            <w:rFonts w:ascii="Arial"/>
            <w:color w:val="2A2A2A"/>
            <w:spacing w:val="2"/>
            <w:sz w:val="19"/>
          </w:rPr>
          <w:t>ntysh</w:t>
        </w:r>
        <w:r>
          <w:rPr>
            <w:rFonts w:ascii="Arial"/>
            <w:color w:val="0F0F0F"/>
            <w:spacing w:val="2"/>
            <w:sz w:val="19"/>
          </w:rPr>
          <w:t>e</w:t>
        </w:r>
        <w:r>
          <w:rPr>
            <w:rFonts w:ascii="Arial"/>
            <w:color w:val="3B3B3B"/>
            <w:spacing w:val="2"/>
            <w:sz w:val="19"/>
          </w:rPr>
          <w:t>riff.c</w:t>
        </w:r>
        <w:r>
          <w:rPr>
            <w:rFonts w:ascii="Arial"/>
            <w:color w:val="0F0F0F"/>
            <w:spacing w:val="2"/>
            <w:sz w:val="19"/>
          </w:rPr>
          <w:t>o</w:t>
        </w:r>
        <w:r>
          <w:rPr>
            <w:rFonts w:ascii="Arial"/>
            <w:color w:val="2A2A2A"/>
            <w:spacing w:val="2"/>
            <w:sz w:val="19"/>
          </w:rPr>
          <w:t>m</w:t>
        </w:r>
      </w:hyperlink>
      <w:r>
        <w:rPr>
          <w:rFonts w:ascii="Arial"/>
          <w:color w:val="2A2A2A"/>
          <w:spacing w:val="37"/>
          <w:sz w:val="19"/>
        </w:rPr>
        <w:t> </w:t>
      </w:r>
      <w:hyperlink r:id="rId270">
        <w:r>
          <w:rPr>
            <w:rFonts w:ascii="Arial"/>
            <w:color w:val="2A2A2A"/>
            <w:spacing w:val="-2"/>
            <w:sz w:val="19"/>
          </w:rPr>
          <w:t>&lt;cwainwr,ight@oxfordcountysheriff.com&gt;</w:t>
        </w:r>
      </w:hyperlink>
    </w:p>
    <w:p>
      <w:pPr>
        <w:spacing w:before="41"/>
        <w:ind w:left="1752" w:right="0" w:firstLine="0"/>
        <w:jc w:val="left"/>
        <w:rPr>
          <w:rFonts w:ascii="Arial"/>
          <w:sz w:val="19"/>
        </w:rPr>
      </w:pPr>
      <w:r>
        <w:rPr>
          <w:b/>
          <w:color w:val="0F0F0F"/>
          <w:sz w:val="19"/>
        </w:rPr>
        <w:t>Subject:</w:t>
      </w:r>
      <w:r>
        <w:rPr>
          <w:b/>
          <w:color w:val="0F0F0F"/>
          <w:spacing w:val="-11"/>
          <w:sz w:val="19"/>
        </w:rPr>
        <w:t> </w:t>
      </w:r>
      <w:r>
        <w:rPr>
          <w:rFonts w:ascii="Arial"/>
          <w:color w:val="0F0F0F"/>
          <w:sz w:val="19"/>
        </w:rPr>
        <w:t>Re:</w:t>
      </w:r>
      <w:r>
        <w:rPr>
          <w:rFonts w:ascii="Arial"/>
          <w:color w:val="0F0F0F"/>
          <w:spacing w:val="-14"/>
          <w:sz w:val="19"/>
        </w:rPr>
        <w:t> </w:t>
      </w:r>
      <w:r>
        <w:rPr>
          <w:rFonts w:ascii="Arial"/>
          <w:color w:val="0F0F0F"/>
          <w:sz w:val="19"/>
        </w:rPr>
        <w:t>Legal</w:t>
      </w:r>
      <w:r>
        <w:rPr>
          <w:rFonts w:ascii="Arial"/>
          <w:color w:val="0F0F0F"/>
          <w:spacing w:val="-13"/>
          <w:sz w:val="19"/>
        </w:rPr>
        <w:t> </w:t>
      </w:r>
      <w:r>
        <w:rPr>
          <w:rFonts w:ascii="Arial"/>
          <w:color w:val="0F0F0F"/>
          <w:sz w:val="19"/>
        </w:rPr>
        <w:t>Status</w:t>
      </w:r>
      <w:r>
        <w:rPr>
          <w:rFonts w:ascii="Arial"/>
          <w:color w:val="0F0F0F"/>
          <w:spacing w:val="-10"/>
          <w:sz w:val="19"/>
        </w:rPr>
        <w:t> </w:t>
      </w:r>
      <w:r>
        <w:rPr>
          <w:rFonts w:ascii="Arial"/>
          <w:color w:val="0F0F0F"/>
          <w:sz w:val="19"/>
        </w:rPr>
        <w:t>Finn</w:t>
      </w:r>
      <w:r>
        <w:rPr>
          <w:rFonts w:ascii="Arial"/>
          <w:color w:val="0F0F0F"/>
          <w:spacing w:val="-13"/>
          <w:sz w:val="19"/>
        </w:rPr>
        <w:t> </w:t>
      </w:r>
      <w:r>
        <w:rPr>
          <w:rFonts w:ascii="Arial"/>
          <w:color w:val="0F0F0F"/>
          <w:sz w:val="19"/>
        </w:rPr>
        <w:t>Road</w:t>
      </w:r>
      <w:r>
        <w:rPr>
          <w:rFonts w:ascii="Arial"/>
          <w:color w:val="0F0F0F"/>
          <w:spacing w:val="-13"/>
          <w:sz w:val="19"/>
        </w:rPr>
        <w:t> </w:t>
      </w:r>
      <w:r>
        <w:rPr>
          <w:rFonts w:ascii="Arial"/>
          <w:color w:val="0F0F0F"/>
          <w:sz w:val="19"/>
        </w:rPr>
        <w:t>Public</w:t>
      </w:r>
      <w:r>
        <w:rPr>
          <w:rFonts w:ascii="Arial"/>
          <w:color w:val="0F0F0F"/>
          <w:spacing w:val="-11"/>
          <w:sz w:val="19"/>
        </w:rPr>
        <w:t> </w:t>
      </w:r>
      <w:r>
        <w:rPr>
          <w:rFonts w:ascii="Arial"/>
          <w:color w:val="0F0F0F"/>
          <w:spacing w:val="-2"/>
          <w:sz w:val="19"/>
        </w:rPr>
        <w:t>Easement</w:t>
      </w:r>
    </w:p>
    <w:p>
      <w:pPr>
        <w:pStyle w:val="BodyText"/>
        <w:spacing w:before="10"/>
        <w:rPr>
          <w:sz w:val="27"/>
        </w:rPr>
      </w:pPr>
    </w:p>
    <w:p>
      <w:pPr>
        <w:spacing w:before="0"/>
        <w:ind w:left="1748" w:right="0" w:firstLine="0"/>
        <w:jc w:val="left"/>
        <w:rPr>
          <w:sz w:val="23"/>
        </w:rPr>
      </w:pPr>
      <w:r>
        <w:rPr>
          <w:color w:val="0F0F0F"/>
          <w:w w:val="105"/>
          <w:sz w:val="23"/>
        </w:rPr>
        <w:t>Sheriff</w:t>
      </w:r>
      <w:r>
        <w:rPr>
          <w:color w:val="0F0F0F"/>
          <w:spacing w:val="-1"/>
          <w:w w:val="105"/>
          <w:sz w:val="23"/>
        </w:rPr>
        <w:t> </w:t>
      </w:r>
      <w:r>
        <w:rPr>
          <w:color w:val="0F0F0F"/>
          <w:w w:val="105"/>
          <w:sz w:val="23"/>
        </w:rPr>
        <w:t>Christopher</w:t>
      </w:r>
      <w:r>
        <w:rPr>
          <w:color w:val="0F0F0F"/>
          <w:spacing w:val="4"/>
          <w:w w:val="105"/>
          <w:sz w:val="23"/>
        </w:rPr>
        <w:t> </w:t>
      </w:r>
      <w:r>
        <w:rPr>
          <w:color w:val="0F0F0F"/>
          <w:spacing w:val="-2"/>
          <w:w w:val="105"/>
          <w:sz w:val="23"/>
        </w:rPr>
        <w:t>Wainwright,</w:t>
      </w:r>
    </w:p>
    <w:p>
      <w:pPr>
        <w:spacing w:line="240" w:lineRule="auto" w:before="0"/>
        <w:rPr>
          <w:sz w:val="27"/>
        </w:rPr>
      </w:pPr>
    </w:p>
    <w:p>
      <w:pPr>
        <w:pStyle w:val="BodyText"/>
        <w:ind w:left="1743"/>
      </w:pPr>
      <w:r>
        <w:rPr>
          <w:color w:val="0F0F0F"/>
          <w:w w:val="105"/>
        </w:rPr>
        <w:t>Thank you</w:t>
      </w:r>
      <w:r>
        <w:rPr>
          <w:color w:val="0F0F0F"/>
          <w:spacing w:val="-7"/>
          <w:w w:val="105"/>
        </w:rPr>
        <w:t> </w:t>
      </w:r>
      <w:r>
        <w:rPr>
          <w:color w:val="0F0F0F"/>
          <w:w w:val="105"/>
        </w:rPr>
        <w:t>for</w:t>
      </w:r>
      <w:r>
        <w:rPr>
          <w:color w:val="0F0F0F"/>
          <w:spacing w:val="19"/>
          <w:w w:val="105"/>
        </w:rPr>
        <w:t> </w:t>
      </w:r>
      <w:r>
        <w:rPr>
          <w:color w:val="0F0F0F"/>
          <w:w w:val="105"/>
        </w:rPr>
        <w:t>your</w:t>
      </w:r>
      <w:r>
        <w:rPr>
          <w:color w:val="0F0F0F"/>
          <w:spacing w:val="5"/>
          <w:w w:val="105"/>
        </w:rPr>
        <w:t> </w:t>
      </w:r>
      <w:r>
        <w:rPr>
          <w:color w:val="0F0F0F"/>
          <w:spacing w:val="-2"/>
          <w:w w:val="105"/>
        </w:rPr>
        <w:t>response.</w:t>
      </w:r>
    </w:p>
    <w:p>
      <w:pPr>
        <w:pStyle w:val="BodyText"/>
        <w:spacing w:before="10"/>
        <w:rPr>
          <w:sz w:val="28"/>
        </w:rPr>
      </w:pPr>
    </w:p>
    <w:p>
      <w:pPr>
        <w:pStyle w:val="BodyText"/>
        <w:spacing w:line="295" w:lineRule="auto" w:before="1"/>
        <w:ind w:left="1741" w:right="1576" w:firstLine="7"/>
      </w:pPr>
      <w:r>
        <w:rPr>
          <w:color w:val="0F0F0F"/>
          <w:w w:val="105"/>
        </w:rPr>
        <w:t>As</w:t>
      </w:r>
      <w:r>
        <w:rPr>
          <w:color w:val="0F0F0F"/>
          <w:spacing w:val="-5"/>
          <w:w w:val="105"/>
        </w:rPr>
        <w:t> </w:t>
      </w:r>
      <w:r>
        <w:rPr>
          <w:color w:val="0F0F0F"/>
          <w:w w:val="105"/>
        </w:rPr>
        <w:t>indicated in Attorney Conway's</w:t>
      </w:r>
      <w:r>
        <w:rPr>
          <w:color w:val="0F0F0F"/>
          <w:spacing w:val="-1"/>
          <w:w w:val="105"/>
        </w:rPr>
        <w:t> </w:t>
      </w:r>
      <w:r>
        <w:rPr>
          <w:color w:val="0F0F0F"/>
          <w:w w:val="105"/>
        </w:rPr>
        <w:t>legal memorandum</w:t>
      </w:r>
      <w:r>
        <w:rPr>
          <w:color w:val="0F0F0F"/>
          <w:spacing w:val="25"/>
          <w:w w:val="105"/>
        </w:rPr>
        <w:t> </w:t>
      </w:r>
      <w:r>
        <w:rPr>
          <w:color w:val="0F0F0F"/>
          <w:w w:val="105"/>
        </w:rPr>
        <w:t>(page 6,</w:t>
      </w:r>
      <w:r>
        <w:rPr>
          <w:color w:val="0F0F0F"/>
          <w:spacing w:val="-14"/>
          <w:w w:val="105"/>
        </w:rPr>
        <w:t> </w:t>
      </w:r>
      <w:r>
        <w:rPr>
          <w:color w:val="0F0F0F"/>
          <w:w w:val="105"/>
        </w:rPr>
        <w:t>paragraph 2),</w:t>
      </w:r>
      <w:r>
        <w:rPr>
          <w:color w:val="0F0F0F"/>
          <w:spacing w:val="-11"/>
          <w:w w:val="105"/>
        </w:rPr>
        <w:t> </w:t>
      </w:r>
      <w:r>
        <w:rPr>
          <w:color w:val="0F0F0F"/>
          <w:w w:val="105"/>
        </w:rPr>
        <w:t>the towns</w:t>
      </w:r>
      <w:r>
        <w:rPr>
          <w:color w:val="0F0F0F"/>
          <w:spacing w:val="-4"/>
          <w:w w:val="105"/>
        </w:rPr>
        <w:t> </w:t>
      </w:r>
      <w:r>
        <w:rPr>
          <w:color w:val="0F0F0F"/>
          <w:w w:val="105"/>
        </w:rPr>
        <w:t>March 14,</w:t>
      </w:r>
      <w:r>
        <w:rPr>
          <w:color w:val="0F0F0F"/>
          <w:spacing w:val="-1"/>
          <w:w w:val="105"/>
        </w:rPr>
        <w:t> </w:t>
      </w:r>
      <w:r>
        <w:rPr>
          <w:color w:val="0F0F0F"/>
          <w:w w:val="105"/>
        </w:rPr>
        <w:t>2022 letter is</w:t>
      </w:r>
      <w:r>
        <w:rPr>
          <w:color w:val="0F0F0F"/>
          <w:spacing w:val="-3"/>
          <w:w w:val="105"/>
        </w:rPr>
        <w:t> </w:t>
      </w:r>
      <w:r>
        <w:rPr>
          <w:color w:val="0F0F0F"/>
          <w:w w:val="105"/>
        </w:rPr>
        <w:t>not</w:t>
      </w:r>
      <w:r>
        <w:rPr>
          <w:color w:val="0F0F0F"/>
          <w:spacing w:val="36"/>
          <w:w w:val="105"/>
        </w:rPr>
        <w:t> </w:t>
      </w:r>
      <w:r>
        <w:rPr>
          <w:color w:val="0F0F0F"/>
          <w:w w:val="105"/>
        </w:rPr>
        <w:t>dispositive of the status of Finn Road.</w:t>
      </w:r>
      <w:r>
        <w:rPr>
          <w:color w:val="0F0F0F"/>
          <w:spacing w:val="40"/>
          <w:w w:val="105"/>
        </w:rPr>
        <w:t> </w:t>
      </w:r>
      <w:r>
        <w:rPr>
          <w:color w:val="0F0F0F"/>
          <w:w w:val="105"/>
        </w:rPr>
        <w:t>The March</w:t>
      </w:r>
      <w:r>
        <w:rPr>
          <w:color w:val="0F0F0F"/>
          <w:spacing w:val="-4"/>
          <w:w w:val="105"/>
        </w:rPr>
        <w:t> </w:t>
      </w:r>
      <w:r>
        <w:rPr>
          <w:color w:val="0F0F0F"/>
          <w:w w:val="105"/>
        </w:rPr>
        <w:t>14,</w:t>
      </w:r>
      <w:r>
        <w:rPr>
          <w:color w:val="0F0F0F"/>
          <w:spacing w:val="-1"/>
          <w:w w:val="105"/>
        </w:rPr>
        <w:t> </w:t>
      </w:r>
      <w:r>
        <w:rPr>
          <w:color w:val="0F0F0F"/>
          <w:w w:val="105"/>
        </w:rPr>
        <w:t>2022 letter you are referring to</w:t>
      </w:r>
      <w:r>
        <w:rPr>
          <w:color w:val="0F0F0F"/>
          <w:spacing w:val="36"/>
          <w:w w:val="105"/>
        </w:rPr>
        <w:t> </w:t>
      </w:r>
      <w:r>
        <w:rPr>
          <w:color w:val="0F0F0F"/>
          <w:w w:val="105"/>
        </w:rPr>
        <w:t>does not</w:t>
      </w:r>
      <w:r>
        <w:rPr>
          <w:color w:val="0F0F0F"/>
          <w:spacing w:val="40"/>
          <w:w w:val="105"/>
        </w:rPr>
        <w:t> </w:t>
      </w:r>
      <w:r>
        <w:rPr>
          <w:color w:val="0F0F0F"/>
          <w:w w:val="105"/>
        </w:rPr>
        <w:t>have any effect on the towns 2017 Notice of</w:t>
      </w:r>
      <w:r>
        <w:rPr>
          <w:color w:val="0F0F0F"/>
          <w:spacing w:val="29"/>
          <w:w w:val="105"/>
        </w:rPr>
        <w:t> </w:t>
      </w:r>
      <w:r>
        <w:rPr>
          <w:color w:val="0F0F0F"/>
          <w:w w:val="105"/>
        </w:rPr>
        <w:t>Determination</w:t>
      </w:r>
      <w:r>
        <w:rPr>
          <w:color w:val="0F0F0F"/>
          <w:spacing w:val="32"/>
          <w:w w:val="105"/>
        </w:rPr>
        <w:t> </w:t>
      </w:r>
      <w:r>
        <w:rPr>
          <w:color w:val="0F0F0F"/>
          <w:w w:val="105"/>
        </w:rPr>
        <w:t>of Presumption of Abandonment which</w:t>
      </w:r>
      <w:r>
        <w:rPr>
          <w:color w:val="0F0F0F"/>
          <w:spacing w:val="-6"/>
          <w:w w:val="105"/>
        </w:rPr>
        <w:t> </w:t>
      </w:r>
      <w:r>
        <w:rPr>
          <w:color w:val="0F0F0F"/>
          <w:w w:val="105"/>
        </w:rPr>
        <w:t>resulted in</w:t>
      </w:r>
      <w:r>
        <w:rPr>
          <w:color w:val="0F0F0F"/>
          <w:spacing w:val="-2"/>
          <w:w w:val="105"/>
        </w:rPr>
        <w:t> </w:t>
      </w:r>
      <w:r>
        <w:rPr>
          <w:color w:val="0F0F0F"/>
          <w:w w:val="105"/>
        </w:rPr>
        <w:t>a</w:t>
      </w:r>
      <w:r>
        <w:rPr>
          <w:color w:val="0F0F0F"/>
          <w:spacing w:val="-2"/>
          <w:w w:val="105"/>
        </w:rPr>
        <w:t> </w:t>
      </w:r>
      <w:r>
        <w:rPr>
          <w:color w:val="0F0F0F"/>
          <w:w w:val="105"/>
        </w:rPr>
        <w:t>public easement pursuant to M.R.S.</w:t>
      </w:r>
      <w:r>
        <w:rPr>
          <w:color w:val="0F0F0F"/>
          <w:spacing w:val="-11"/>
          <w:w w:val="105"/>
        </w:rPr>
        <w:t> </w:t>
      </w:r>
      <w:r>
        <w:rPr>
          <w:color w:val="0F0F0F"/>
          <w:w w:val="105"/>
        </w:rPr>
        <w:t>Title 23,</w:t>
      </w:r>
    </w:p>
    <w:p>
      <w:pPr>
        <w:pStyle w:val="BodyText"/>
        <w:spacing w:line="292" w:lineRule="auto"/>
        <w:ind w:left="1740" w:right="1403" w:firstLine="9"/>
      </w:pPr>
      <w:r>
        <w:rPr>
          <w:color w:val="0F0F0F"/>
          <w:w w:val="105"/>
        </w:rPr>
        <w:t>§3028.</w:t>
      </w:r>
      <w:r>
        <w:rPr>
          <w:color w:val="0F0F0F"/>
          <w:spacing w:val="40"/>
          <w:w w:val="105"/>
        </w:rPr>
        <w:t> </w:t>
      </w:r>
      <w:r>
        <w:rPr>
          <w:color w:val="0F0F0F"/>
          <w:w w:val="105"/>
        </w:rPr>
        <w:t>Furthermore, the Oxford</w:t>
      </w:r>
      <w:r>
        <w:rPr>
          <w:color w:val="0F0F0F"/>
          <w:spacing w:val="-5"/>
          <w:w w:val="105"/>
        </w:rPr>
        <w:t> </w:t>
      </w:r>
      <w:r>
        <w:rPr>
          <w:color w:val="0F0F0F"/>
          <w:w w:val="105"/>
        </w:rPr>
        <w:t>County Board</w:t>
      </w:r>
      <w:r>
        <w:rPr>
          <w:color w:val="0F0F0F"/>
          <w:spacing w:val="-2"/>
          <w:w w:val="105"/>
        </w:rPr>
        <w:t> </w:t>
      </w:r>
      <w:r>
        <w:rPr>
          <w:color w:val="0F0F0F"/>
          <w:w w:val="105"/>
        </w:rPr>
        <w:t>of</w:t>
      </w:r>
      <w:r>
        <w:rPr>
          <w:color w:val="0F0F0F"/>
          <w:spacing w:val="-2"/>
          <w:w w:val="105"/>
        </w:rPr>
        <w:t> </w:t>
      </w:r>
      <w:r>
        <w:rPr>
          <w:color w:val="0F0F0F"/>
          <w:w w:val="105"/>
        </w:rPr>
        <w:t>Commissioners decided on</w:t>
      </w:r>
      <w:r>
        <w:rPr>
          <w:color w:val="0F0F0F"/>
          <w:spacing w:val="-3"/>
          <w:w w:val="105"/>
        </w:rPr>
        <w:t> </w:t>
      </w:r>
      <w:r>
        <w:rPr>
          <w:color w:val="0F0F0F"/>
          <w:w w:val="105"/>
        </w:rPr>
        <w:t>April</w:t>
      </w:r>
      <w:r>
        <w:rPr>
          <w:color w:val="0F0F0F"/>
          <w:spacing w:val="-14"/>
          <w:w w:val="105"/>
        </w:rPr>
        <w:t> </w:t>
      </w:r>
      <w:r>
        <w:rPr>
          <w:color w:val="0F0F0F"/>
          <w:w w:val="105"/>
        </w:rPr>
        <w:t>15</w:t>
      </w:r>
      <w:r>
        <w:rPr>
          <w:color w:val="0F0F0F"/>
          <w:spacing w:val="-2"/>
          <w:w w:val="105"/>
        </w:rPr>
        <w:t> </w:t>
      </w:r>
      <w:r>
        <w:rPr>
          <w:color w:val="0F0F0F"/>
          <w:w w:val="105"/>
        </w:rPr>
        <w:t>2022 "the March 14 letter was not</w:t>
      </w:r>
      <w:r>
        <w:rPr>
          <w:color w:val="0F0F0F"/>
          <w:spacing w:val="40"/>
          <w:w w:val="105"/>
        </w:rPr>
        <w:t> </w:t>
      </w:r>
      <w:r>
        <w:rPr>
          <w:color w:val="0F0F0F"/>
          <w:w w:val="105"/>
        </w:rPr>
        <w:t>a vote by</w:t>
      </w:r>
      <w:r>
        <w:rPr>
          <w:color w:val="0F0F0F"/>
          <w:spacing w:val="-2"/>
          <w:w w:val="105"/>
        </w:rPr>
        <w:t> </w:t>
      </w:r>
      <w:r>
        <w:rPr>
          <w:color w:val="0F0F0F"/>
          <w:w w:val="105"/>
        </w:rPr>
        <w:t>the town under 23 M.R.S. § 3028-A" and</w:t>
      </w:r>
      <w:r>
        <w:rPr>
          <w:color w:val="0F0F0F"/>
          <w:spacing w:val="-1"/>
          <w:w w:val="105"/>
        </w:rPr>
        <w:t> </w:t>
      </w:r>
      <w:r>
        <w:rPr>
          <w:color w:val="0F0F0F"/>
          <w:w w:val="105"/>
        </w:rPr>
        <w:t>therefore does not constitute</w:t>
      </w:r>
      <w:r>
        <w:rPr>
          <w:color w:val="0F0F0F"/>
          <w:spacing w:val="-4"/>
          <w:w w:val="105"/>
        </w:rPr>
        <w:t> </w:t>
      </w:r>
      <w:r>
        <w:rPr>
          <w:color w:val="0F0F0F"/>
          <w:w w:val="105"/>
        </w:rPr>
        <w:t>a determination as</w:t>
      </w:r>
      <w:r>
        <w:rPr>
          <w:color w:val="0F0F0F"/>
          <w:spacing w:val="-4"/>
          <w:w w:val="105"/>
        </w:rPr>
        <w:t> </w:t>
      </w:r>
      <w:r>
        <w:rPr>
          <w:color w:val="0F0F0F"/>
          <w:w w:val="105"/>
        </w:rPr>
        <w:t>to</w:t>
      </w:r>
      <w:r>
        <w:rPr>
          <w:color w:val="0F0F0F"/>
          <w:spacing w:val="30"/>
          <w:w w:val="105"/>
        </w:rPr>
        <w:t> </w:t>
      </w:r>
      <w:r>
        <w:rPr>
          <w:color w:val="0F0F0F"/>
          <w:w w:val="105"/>
        </w:rPr>
        <w:t>the</w:t>
      </w:r>
      <w:r>
        <w:rPr>
          <w:color w:val="0F0F0F"/>
          <w:spacing w:val="40"/>
          <w:w w:val="105"/>
        </w:rPr>
        <w:t> </w:t>
      </w:r>
      <w:r>
        <w:rPr>
          <w:color w:val="0F0F0F"/>
          <w:w w:val="105"/>
        </w:rPr>
        <w:t>status of the road.</w:t>
      </w:r>
      <w:r>
        <w:rPr>
          <w:color w:val="0F0F0F"/>
          <w:spacing w:val="40"/>
          <w:w w:val="105"/>
        </w:rPr>
        <w:t> </w:t>
      </w:r>
      <w:r>
        <w:rPr>
          <w:color w:val="0F0F0F"/>
          <w:w w:val="105"/>
        </w:rPr>
        <w:t>(Please see</w:t>
      </w:r>
      <w:r>
        <w:rPr>
          <w:color w:val="0F0F0F"/>
          <w:spacing w:val="-8"/>
          <w:w w:val="105"/>
        </w:rPr>
        <w:t> </w:t>
      </w:r>
      <w:r>
        <w:rPr>
          <w:color w:val="0F0F0F"/>
          <w:w w:val="105"/>
        </w:rPr>
        <w:t>attached Notice</w:t>
      </w:r>
      <w:r>
        <w:rPr>
          <w:color w:val="0F0F0F"/>
          <w:spacing w:val="-2"/>
          <w:w w:val="105"/>
        </w:rPr>
        <w:t> </w:t>
      </w:r>
      <w:r>
        <w:rPr>
          <w:color w:val="0F0F0F"/>
          <w:w w:val="105"/>
        </w:rPr>
        <w:t>of</w:t>
      </w:r>
      <w:r>
        <w:rPr>
          <w:color w:val="0F0F0F"/>
          <w:spacing w:val="-1"/>
          <w:w w:val="105"/>
        </w:rPr>
        <w:t> </w:t>
      </w:r>
      <w:r>
        <w:rPr>
          <w:color w:val="0F0F0F"/>
          <w:w w:val="105"/>
        </w:rPr>
        <w:t>Decision dated April 19, 2022)</w:t>
      </w:r>
    </w:p>
    <w:p>
      <w:pPr>
        <w:pStyle w:val="BodyText"/>
        <w:spacing w:before="9"/>
        <w:rPr>
          <w:sz w:val="23"/>
        </w:rPr>
      </w:pPr>
    </w:p>
    <w:p>
      <w:pPr>
        <w:pStyle w:val="BodyText"/>
        <w:spacing w:line="292" w:lineRule="auto"/>
        <w:ind w:left="1730" w:right="1655" w:firstLine="3"/>
        <w:jc w:val="both"/>
      </w:pPr>
      <w:r>
        <w:rPr>
          <w:color w:val="0F0F0F"/>
          <w:spacing w:val="-2"/>
          <w:w w:val="110"/>
        </w:rPr>
        <w:t>The</w:t>
      </w:r>
      <w:r>
        <w:rPr>
          <w:color w:val="0F0F0F"/>
          <w:spacing w:val="-14"/>
          <w:w w:val="110"/>
        </w:rPr>
        <w:t> </w:t>
      </w:r>
      <w:r>
        <w:rPr>
          <w:color w:val="0F0F0F"/>
          <w:spacing w:val="-2"/>
          <w:w w:val="110"/>
        </w:rPr>
        <w:t>towns</w:t>
      </w:r>
      <w:r>
        <w:rPr>
          <w:color w:val="0F0F0F"/>
          <w:spacing w:val="-13"/>
          <w:w w:val="110"/>
        </w:rPr>
        <w:t> </w:t>
      </w:r>
      <w:r>
        <w:rPr>
          <w:color w:val="0F0F0F"/>
          <w:spacing w:val="-2"/>
          <w:w w:val="110"/>
        </w:rPr>
        <w:t>2017</w:t>
      </w:r>
      <w:r>
        <w:rPr>
          <w:color w:val="0F0F0F"/>
          <w:spacing w:val="-13"/>
          <w:w w:val="110"/>
        </w:rPr>
        <w:t> </w:t>
      </w:r>
      <w:r>
        <w:rPr>
          <w:color w:val="0F0F0F"/>
          <w:spacing w:val="-2"/>
          <w:w w:val="110"/>
        </w:rPr>
        <w:t>Notice</w:t>
      </w:r>
      <w:r>
        <w:rPr>
          <w:color w:val="0F0F0F"/>
          <w:spacing w:val="-14"/>
          <w:w w:val="110"/>
        </w:rPr>
        <w:t> </w:t>
      </w:r>
      <w:r>
        <w:rPr>
          <w:color w:val="0F0F0F"/>
          <w:spacing w:val="-2"/>
          <w:w w:val="110"/>
        </w:rPr>
        <w:t>of</w:t>
      </w:r>
      <w:r>
        <w:rPr>
          <w:color w:val="0F0F0F"/>
          <w:spacing w:val="-7"/>
          <w:w w:val="110"/>
        </w:rPr>
        <w:t> </w:t>
      </w:r>
      <w:r>
        <w:rPr>
          <w:color w:val="0F0F0F"/>
          <w:spacing w:val="-2"/>
          <w:w w:val="110"/>
        </w:rPr>
        <w:t>Determination</w:t>
      </w:r>
      <w:r>
        <w:rPr>
          <w:color w:val="0F0F0F"/>
          <w:spacing w:val="-7"/>
          <w:w w:val="110"/>
        </w:rPr>
        <w:t> </w:t>
      </w:r>
      <w:r>
        <w:rPr>
          <w:color w:val="0F0F0F"/>
          <w:spacing w:val="-2"/>
          <w:w w:val="110"/>
        </w:rPr>
        <w:t>of</w:t>
      </w:r>
      <w:r>
        <w:rPr>
          <w:color w:val="0F0F0F"/>
          <w:spacing w:val="-7"/>
          <w:w w:val="110"/>
        </w:rPr>
        <w:t> </w:t>
      </w:r>
      <w:r>
        <w:rPr>
          <w:color w:val="0F0F0F"/>
          <w:spacing w:val="-2"/>
          <w:w w:val="110"/>
        </w:rPr>
        <w:t>Presumption</w:t>
      </w:r>
      <w:r>
        <w:rPr>
          <w:color w:val="0F0F0F"/>
          <w:spacing w:val="-10"/>
          <w:w w:val="110"/>
        </w:rPr>
        <w:t> </w:t>
      </w:r>
      <w:r>
        <w:rPr>
          <w:color w:val="0F0F0F"/>
          <w:spacing w:val="-2"/>
          <w:w w:val="110"/>
        </w:rPr>
        <w:t>of Abandonment</w:t>
      </w:r>
      <w:r>
        <w:rPr>
          <w:color w:val="0F0F0F"/>
          <w:spacing w:val="6"/>
          <w:w w:val="110"/>
        </w:rPr>
        <w:t> </w:t>
      </w:r>
      <w:r>
        <w:rPr>
          <w:color w:val="0F0F0F"/>
          <w:spacing w:val="-2"/>
          <w:w w:val="110"/>
        </w:rPr>
        <w:t>resulted</w:t>
      </w:r>
      <w:r>
        <w:rPr>
          <w:color w:val="0F0F0F"/>
          <w:spacing w:val="-14"/>
          <w:w w:val="110"/>
        </w:rPr>
        <w:t> </w:t>
      </w:r>
      <w:r>
        <w:rPr>
          <w:color w:val="0F0F0F"/>
          <w:spacing w:val="-2"/>
          <w:w w:val="110"/>
        </w:rPr>
        <w:t>in</w:t>
      </w:r>
      <w:r>
        <w:rPr>
          <w:color w:val="0F0F0F"/>
          <w:spacing w:val="-12"/>
          <w:w w:val="110"/>
        </w:rPr>
        <w:t> </w:t>
      </w:r>
      <w:r>
        <w:rPr>
          <w:color w:val="0F0F0F"/>
          <w:spacing w:val="-2"/>
          <w:w w:val="110"/>
        </w:rPr>
        <w:t>a</w:t>
      </w:r>
      <w:r>
        <w:rPr>
          <w:color w:val="0F0F0F"/>
          <w:spacing w:val="-14"/>
          <w:w w:val="110"/>
        </w:rPr>
        <w:t> </w:t>
      </w:r>
      <w:r>
        <w:rPr>
          <w:color w:val="0F0F0F"/>
          <w:spacing w:val="-2"/>
          <w:w w:val="110"/>
        </w:rPr>
        <w:t>public easement</w:t>
      </w:r>
      <w:r>
        <w:rPr>
          <w:color w:val="0F0F0F"/>
          <w:spacing w:val="-14"/>
          <w:w w:val="110"/>
        </w:rPr>
        <w:t> </w:t>
      </w:r>
      <w:r>
        <w:rPr>
          <w:color w:val="0F0F0F"/>
          <w:spacing w:val="-2"/>
          <w:w w:val="110"/>
        </w:rPr>
        <w:t>pursuant</w:t>
      </w:r>
      <w:r>
        <w:rPr>
          <w:color w:val="0F0F0F"/>
          <w:spacing w:val="-13"/>
          <w:w w:val="110"/>
        </w:rPr>
        <w:t> </w:t>
      </w:r>
      <w:r>
        <w:rPr>
          <w:color w:val="0F0F0F"/>
          <w:spacing w:val="-2"/>
          <w:w w:val="110"/>
        </w:rPr>
        <w:t>to</w:t>
      </w:r>
      <w:r>
        <w:rPr>
          <w:color w:val="0F0F0F"/>
          <w:spacing w:val="-13"/>
          <w:w w:val="110"/>
        </w:rPr>
        <w:t> </w:t>
      </w:r>
      <w:r>
        <w:rPr>
          <w:color w:val="0F0F0F"/>
          <w:spacing w:val="-2"/>
          <w:w w:val="110"/>
        </w:rPr>
        <w:t>M.R.S.</w:t>
      </w:r>
      <w:r>
        <w:rPr>
          <w:color w:val="0F0F0F"/>
          <w:spacing w:val="-14"/>
          <w:w w:val="110"/>
        </w:rPr>
        <w:t> </w:t>
      </w:r>
      <w:r>
        <w:rPr>
          <w:color w:val="0F0F0F"/>
          <w:spacing w:val="-2"/>
          <w:w w:val="110"/>
        </w:rPr>
        <w:t>Title</w:t>
      </w:r>
      <w:r>
        <w:rPr>
          <w:color w:val="0F0F0F"/>
          <w:spacing w:val="-13"/>
          <w:w w:val="110"/>
        </w:rPr>
        <w:t> </w:t>
      </w:r>
      <w:r>
        <w:rPr>
          <w:color w:val="0F0F0F"/>
          <w:spacing w:val="-2"/>
          <w:w w:val="110"/>
        </w:rPr>
        <w:t>23,</w:t>
      </w:r>
      <w:r>
        <w:rPr>
          <w:color w:val="0F0F0F"/>
          <w:spacing w:val="-13"/>
          <w:w w:val="110"/>
        </w:rPr>
        <w:t> </w:t>
      </w:r>
      <w:r>
        <w:rPr>
          <w:color w:val="0F0F0F"/>
          <w:spacing w:val="-2"/>
          <w:w w:val="110"/>
        </w:rPr>
        <w:t>§3028.</w:t>
      </w:r>
      <w:r>
        <w:rPr>
          <w:color w:val="0F0F0F"/>
          <w:spacing w:val="25"/>
          <w:w w:val="110"/>
        </w:rPr>
        <w:t> </w:t>
      </w:r>
      <w:r>
        <w:rPr>
          <w:color w:val="0F0F0F"/>
          <w:spacing w:val="-2"/>
          <w:w w:val="110"/>
        </w:rPr>
        <w:t>By</w:t>
      </w:r>
      <w:r>
        <w:rPr>
          <w:color w:val="0F0F0F"/>
          <w:spacing w:val="-14"/>
          <w:w w:val="110"/>
        </w:rPr>
        <w:t> </w:t>
      </w:r>
      <w:r>
        <w:rPr>
          <w:color w:val="0F0F0F"/>
          <w:spacing w:val="-2"/>
          <w:w w:val="110"/>
        </w:rPr>
        <w:t>law,</w:t>
      </w:r>
      <w:r>
        <w:rPr>
          <w:color w:val="0F0F0F"/>
          <w:spacing w:val="-13"/>
          <w:w w:val="110"/>
        </w:rPr>
        <w:t> </w:t>
      </w:r>
      <w:r>
        <w:rPr>
          <w:color w:val="0F0F0F"/>
          <w:spacing w:val="-2"/>
          <w:w w:val="110"/>
        </w:rPr>
        <w:t>the</w:t>
      </w:r>
      <w:r>
        <w:rPr>
          <w:color w:val="0F0F0F"/>
          <w:spacing w:val="-13"/>
          <w:w w:val="110"/>
        </w:rPr>
        <w:t> </w:t>
      </w:r>
      <w:r>
        <w:rPr>
          <w:color w:val="0F0F0F"/>
          <w:spacing w:val="-2"/>
          <w:w w:val="110"/>
        </w:rPr>
        <w:t>towns</w:t>
      </w:r>
      <w:r>
        <w:rPr>
          <w:color w:val="0F0F0F"/>
          <w:spacing w:val="-14"/>
          <w:w w:val="110"/>
        </w:rPr>
        <w:t> </w:t>
      </w:r>
      <w:r>
        <w:rPr>
          <w:color w:val="0F0F0F"/>
          <w:spacing w:val="-2"/>
          <w:w w:val="110"/>
        </w:rPr>
        <w:t>2017</w:t>
      </w:r>
      <w:r>
        <w:rPr>
          <w:color w:val="0F0F0F"/>
          <w:spacing w:val="-12"/>
          <w:w w:val="110"/>
        </w:rPr>
        <w:t> </w:t>
      </w:r>
      <w:r>
        <w:rPr>
          <w:color w:val="0F0F0F"/>
          <w:spacing w:val="-2"/>
          <w:w w:val="110"/>
        </w:rPr>
        <w:t>determination resulting </w:t>
      </w:r>
      <w:r>
        <w:rPr>
          <w:color w:val="0F0F0F"/>
        </w:rPr>
        <w:t>in a public easement is binding and unless and until a court orders otherwise, the obstructions </w:t>
      </w:r>
      <w:r>
        <w:rPr>
          <w:color w:val="0F0F0F"/>
          <w:w w:val="110"/>
        </w:rPr>
        <w:t>blocking</w:t>
      </w:r>
      <w:r>
        <w:rPr>
          <w:color w:val="0F0F0F"/>
          <w:spacing w:val="-4"/>
          <w:w w:val="110"/>
        </w:rPr>
        <w:t> </w:t>
      </w:r>
      <w:r>
        <w:rPr>
          <w:color w:val="0F0F0F"/>
          <w:w w:val="110"/>
        </w:rPr>
        <w:t>the public</w:t>
      </w:r>
      <w:r>
        <w:rPr>
          <w:color w:val="0F0F0F"/>
          <w:spacing w:val="-5"/>
          <w:w w:val="110"/>
        </w:rPr>
        <w:t> </w:t>
      </w:r>
      <w:r>
        <w:rPr>
          <w:color w:val="0F0F0F"/>
          <w:w w:val="110"/>
        </w:rPr>
        <w:t>right of</w:t>
      </w:r>
      <w:r>
        <w:rPr>
          <w:color w:val="0F0F0F"/>
          <w:spacing w:val="-7"/>
          <w:w w:val="110"/>
        </w:rPr>
        <w:t> </w:t>
      </w:r>
      <w:r>
        <w:rPr>
          <w:color w:val="0F0F0F"/>
          <w:w w:val="110"/>
        </w:rPr>
        <w:t>way</w:t>
      </w:r>
      <w:r>
        <w:rPr>
          <w:color w:val="0F0F0F"/>
          <w:spacing w:val="-6"/>
          <w:w w:val="110"/>
        </w:rPr>
        <w:t> </w:t>
      </w:r>
      <w:r>
        <w:rPr>
          <w:color w:val="0F0F0F"/>
          <w:w w:val="110"/>
        </w:rPr>
        <w:t>need</w:t>
      </w:r>
      <w:r>
        <w:rPr>
          <w:color w:val="0F0F0F"/>
          <w:spacing w:val="-3"/>
          <w:w w:val="110"/>
        </w:rPr>
        <w:t> </w:t>
      </w:r>
      <w:r>
        <w:rPr>
          <w:color w:val="0F0F0F"/>
          <w:w w:val="110"/>
        </w:rPr>
        <w:t>to be</w:t>
      </w:r>
      <w:r>
        <w:rPr>
          <w:color w:val="0F0F0F"/>
          <w:spacing w:val="-12"/>
          <w:w w:val="110"/>
        </w:rPr>
        <w:t> </w:t>
      </w:r>
      <w:r>
        <w:rPr>
          <w:color w:val="0F0F0F"/>
          <w:w w:val="110"/>
        </w:rPr>
        <w:t>removed.</w:t>
      </w:r>
    </w:p>
    <w:p>
      <w:pPr>
        <w:pStyle w:val="BodyText"/>
        <w:spacing w:before="5"/>
        <w:rPr>
          <w:sz w:val="24"/>
        </w:rPr>
      </w:pPr>
    </w:p>
    <w:p>
      <w:pPr>
        <w:pStyle w:val="BodyText"/>
        <w:spacing w:line="290" w:lineRule="auto"/>
        <w:ind w:left="1725" w:right="1667" w:firstLine="7"/>
      </w:pPr>
      <w:r>
        <w:rPr>
          <w:color w:val="0F0F0F"/>
          <w:w w:val="105"/>
        </w:rPr>
        <w:t>You need to</w:t>
      </w:r>
      <w:r>
        <w:rPr>
          <w:color w:val="0F0F0F"/>
          <w:spacing w:val="29"/>
          <w:w w:val="105"/>
        </w:rPr>
        <w:t> </w:t>
      </w:r>
      <w:r>
        <w:rPr>
          <w:color w:val="0F0F0F"/>
          <w:w w:val="105"/>
        </w:rPr>
        <w:t>abide</w:t>
      </w:r>
      <w:r>
        <w:rPr>
          <w:color w:val="0F0F0F"/>
          <w:spacing w:val="23"/>
          <w:w w:val="105"/>
        </w:rPr>
        <w:t> </w:t>
      </w:r>
      <w:r>
        <w:rPr>
          <w:color w:val="0F0F0F"/>
          <w:w w:val="105"/>
        </w:rPr>
        <w:t>by</w:t>
      </w:r>
      <w:r>
        <w:rPr>
          <w:color w:val="0F0F0F"/>
          <w:spacing w:val="-2"/>
          <w:w w:val="105"/>
        </w:rPr>
        <w:t> </w:t>
      </w:r>
      <w:r>
        <w:rPr>
          <w:color w:val="0F0F0F"/>
          <w:w w:val="105"/>
        </w:rPr>
        <w:t>the law.</w:t>
      </w:r>
      <w:r>
        <w:rPr>
          <w:color w:val="0F0F0F"/>
          <w:spacing w:val="40"/>
          <w:w w:val="105"/>
        </w:rPr>
        <w:t> </w:t>
      </w:r>
      <w:r>
        <w:rPr>
          <w:color w:val="0F0F0F"/>
          <w:w w:val="105"/>
        </w:rPr>
        <w:t>It</w:t>
      </w:r>
      <w:r>
        <w:rPr>
          <w:color w:val="0F0F0F"/>
          <w:spacing w:val="20"/>
          <w:w w:val="105"/>
        </w:rPr>
        <w:t> </w:t>
      </w:r>
      <w:r>
        <w:rPr>
          <w:color w:val="0F0F0F"/>
          <w:w w:val="105"/>
        </w:rPr>
        <w:t>is</w:t>
      </w:r>
      <w:r>
        <w:rPr>
          <w:color w:val="0F0F0F"/>
          <w:spacing w:val="-3"/>
          <w:w w:val="105"/>
        </w:rPr>
        <w:t> </w:t>
      </w:r>
      <w:r>
        <w:rPr>
          <w:color w:val="0F0F0F"/>
          <w:w w:val="105"/>
        </w:rPr>
        <w:t>the</w:t>
      </w:r>
      <w:r>
        <w:rPr>
          <w:color w:val="0F0F0F"/>
          <w:spacing w:val="40"/>
          <w:w w:val="105"/>
        </w:rPr>
        <w:t> </w:t>
      </w:r>
      <w:r>
        <w:rPr>
          <w:color w:val="0F0F0F"/>
          <w:w w:val="105"/>
        </w:rPr>
        <w:t>obligation of law enforcement</w:t>
      </w:r>
      <w:r>
        <w:rPr>
          <w:color w:val="0F0F0F"/>
          <w:spacing w:val="26"/>
          <w:w w:val="105"/>
        </w:rPr>
        <w:t> </w:t>
      </w:r>
      <w:r>
        <w:rPr>
          <w:color w:val="0F0F0F"/>
          <w:w w:val="105"/>
        </w:rPr>
        <w:t>to</w:t>
      </w:r>
      <w:r>
        <w:rPr>
          <w:color w:val="0F0F0F"/>
          <w:spacing w:val="24"/>
          <w:w w:val="105"/>
        </w:rPr>
        <w:t> </w:t>
      </w:r>
      <w:r>
        <w:rPr>
          <w:color w:val="0F0F0F"/>
          <w:w w:val="105"/>
        </w:rPr>
        <w:t>enforce the</w:t>
      </w:r>
      <w:r>
        <w:rPr>
          <w:color w:val="0F0F0F"/>
          <w:spacing w:val="33"/>
          <w:w w:val="105"/>
        </w:rPr>
        <w:t> </w:t>
      </w:r>
      <w:r>
        <w:rPr>
          <w:color w:val="0F0F0F"/>
          <w:w w:val="105"/>
        </w:rPr>
        <w:t>law equally, without exception, and</w:t>
      </w:r>
      <w:r>
        <w:rPr>
          <w:color w:val="0F0F0F"/>
          <w:spacing w:val="-2"/>
          <w:w w:val="105"/>
        </w:rPr>
        <w:t> </w:t>
      </w:r>
      <w:r>
        <w:rPr>
          <w:color w:val="0F0F0F"/>
          <w:w w:val="105"/>
        </w:rPr>
        <w:t>order the landowners to remove the obstructions blocking the public right of way pursuant to M.R.S. Title 17-A, §505.</w:t>
      </w:r>
    </w:p>
    <w:p>
      <w:pPr>
        <w:pStyle w:val="BodyText"/>
        <w:spacing w:before="7"/>
        <w:rPr>
          <w:sz w:val="23"/>
        </w:rPr>
      </w:pPr>
    </w:p>
    <w:p>
      <w:pPr>
        <w:spacing w:before="1"/>
        <w:ind w:left="1740" w:right="0" w:firstLine="0"/>
        <w:jc w:val="left"/>
        <w:rPr>
          <w:i/>
          <w:sz w:val="22"/>
        </w:rPr>
      </w:pPr>
      <w:r>
        <w:rPr>
          <w:i/>
          <w:color w:val="0F0F0F"/>
          <w:spacing w:val="-2"/>
          <w:sz w:val="22"/>
        </w:rPr>
        <w:t>Neil</w:t>
      </w:r>
      <w:r>
        <w:rPr>
          <w:i/>
          <w:color w:val="0F0F0F"/>
          <w:spacing w:val="-3"/>
          <w:sz w:val="22"/>
        </w:rPr>
        <w:t> </w:t>
      </w:r>
      <w:r>
        <w:rPr>
          <w:i/>
          <w:color w:val="0F0F0F"/>
          <w:spacing w:val="-2"/>
          <w:sz w:val="22"/>
        </w:rPr>
        <w:t>Lanteigne</w:t>
      </w:r>
    </w:p>
    <w:p>
      <w:pPr>
        <w:spacing w:before="25"/>
        <w:ind w:left="1715" w:right="0" w:firstLine="0"/>
        <w:jc w:val="left"/>
        <w:rPr>
          <w:i/>
          <w:sz w:val="22"/>
        </w:rPr>
      </w:pPr>
      <w:r>
        <w:rPr>
          <w:i/>
          <w:color w:val="0F0F0F"/>
          <w:sz w:val="22"/>
        </w:rPr>
        <w:t>18</w:t>
      </w:r>
      <w:r>
        <w:rPr>
          <w:i/>
          <w:color w:val="0F0F0F"/>
          <w:spacing w:val="15"/>
          <w:sz w:val="22"/>
        </w:rPr>
        <w:t> </w:t>
      </w:r>
      <w:r>
        <w:rPr>
          <w:i/>
          <w:color w:val="0F0F0F"/>
          <w:sz w:val="22"/>
        </w:rPr>
        <w:t>Ellingwood</w:t>
      </w:r>
      <w:r>
        <w:rPr>
          <w:i/>
          <w:color w:val="0F0F0F"/>
          <w:spacing w:val="16"/>
          <w:sz w:val="22"/>
        </w:rPr>
        <w:t> </w:t>
      </w:r>
      <w:r>
        <w:rPr>
          <w:i/>
          <w:color w:val="0F0F0F"/>
          <w:spacing w:val="-4"/>
          <w:sz w:val="22"/>
        </w:rPr>
        <w:t>Road</w:t>
      </w:r>
    </w:p>
    <w:p>
      <w:pPr>
        <w:spacing w:line="264" w:lineRule="auto" w:before="31"/>
        <w:ind w:left="1734" w:right="7834" w:hanging="18"/>
        <w:jc w:val="left"/>
        <w:rPr>
          <w:i/>
          <w:sz w:val="22"/>
        </w:rPr>
      </w:pPr>
      <w:r>
        <w:rPr>
          <w:i/>
          <w:color w:val="0F0F0F"/>
          <w:w w:val="105"/>
          <w:sz w:val="22"/>
        </w:rPr>
        <w:t>West</w:t>
      </w:r>
      <w:r>
        <w:rPr>
          <w:i/>
          <w:color w:val="0F0F0F"/>
          <w:spacing w:val="-6"/>
          <w:w w:val="105"/>
          <w:sz w:val="22"/>
        </w:rPr>
        <w:t> </w:t>
      </w:r>
      <w:r>
        <w:rPr>
          <w:i/>
          <w:color w:val="0F0F0F"/>
          <w:w w:val="105"/>
          <w:sz w:val="22"/>
        </w:rPr>
        <w:t>Paris,</w:t>
      </w:r>
      <w:r>
        <w:rPr>
          <w:i/>
          <w:color w:val="0F0F0F"/>
          <w:spacing w:val="-12"/>
          <w:w w:val="105"/>
          <w:sz w:val="22"/>
        </w:rPr>
        <w:t> </w:t>
      </w:r>
      <w:r>
        <w:rPr>
          <w:i/>
          <w:color w:val="0F0F0F"/>
          <w:w w:val="105"/>
          <w:sz w:val="22"/>
        </w:rPr>
        <w:t>Maine</w:t>
      </w:r>
      <w:r>
        <w:rPr>
          <w:i/>
          <w:color w:val="0F0F0F"/>
          <w:spacing w:val="26"/>
          <w:w w:val="105"/>
          <w:sz w:val="22"/>
        </w:rPr>
        <w:t> </w:t>
      </w:r>
      <w:r>
        <w:rPr>
          <w:i/>
          <w:color w:val="0F0F0F"/>
          <w:w w:val="105"/>
          <w:sz w:val="22"/>
        </w:rPr>
        <w:t>04289</w:t>
      </w:r>
      <w:r>
        <w:rPr>
          <w:i/>
          <w:color w:val="0F0F0F"/>
          <w:w w:val="105"/>
          <w:sz w:val="22"/>
        </w:rPr>
        <w:t> Phone: 207-370-4727</w:t>
      </w:r>
    </w:p>
    <w:p>
      <w:pPr>
        <w:spacing w:before="6"/>
        <w:ind w:left="1734" w:right="0" w:firstLine="0"/>
        <w:jc w:val="left"/>
        <w:rPr>
          <w:i/>
          <w:sz w:val="22"/>
        </w:rPr>
      </w:pPr>
      <w:r>
        <w:rPr>
          <w:i/>
          <w:color w:val="0F0F0F"/>
          <w:sz w:val="22"/>
        </w:rPr>
        <w:t>Ham</w:t>
      </w:r>
      <w:r>
        <w:rPr>
          <w:i/>
          <w:color w:val="0F0F0F"/>
          <w:spacing w:val="-2"/>
          <w:sz w:val="22"/>
        </w:rPr>
        <w:t> </w:t>
      </w:r>
      <w:r>
        <w:rPr>
          <w:i/>
          <w:color w:val="0F0F0F"/>
          <w:sz w:val="22"/>
        </w:rPr>
        <w:t>Radio:</w:t>
      </w:r>
      <w:r>
        <w:rPr>
          <w:i/>
          <w:color w:val="0F0F0F"/>
          <w:spacing w:val="-4"/>
          <w:sz w:val="22"/>
        </w:rPr>
        <w:t> NB9D</w:t>
      </w:r>
    </w:p>
    <w:p>
      <w:pPr>
        <w:spacing w:before="25"/>
        <w:ind w:left="1734" w:right="0" w:firstLine="0"/>
        <w:jc w:val="left"/>
        <w:rPr>
          <w:i/>
          <w:sz w:val="22"/>
        </w:rPr>
      </w:pPr>
      <w:r>
        <w:rPr>
          <w:i/>
          <w:color w:val="0F0F0F"/>
          <w:w w:val="90"/>
          <w:sz w:val="22"/>
        </w:rPr>
        <w:t>Email:</w:t>
      </w:r>
      <w:r>
        <w:rPr>
          <w:i/>
          <w:color w:val="0F0F0F"/>
          <w:spacing w:val="13"/>
          <w:w w:val="105"/>
          <w:sz w:val="22"/>
        </w:rPr>
        <w:t> </w:t>
      </w:r>
      <w:hyperlink r:id="rId271">
        <w:r>
          <w:rPr>
            <w:i/>
            <w:color w:val="0F0F0F"/>
            <w:spacing w:val="-2"/>
            <w:w w:val="105"/>
            <w:sz w:val="22"/>
          </w:rPr>
          <w:t>nlanteigne@hotmail.com</w:t>
        </w:r>
      </w:hyperlink>
    </w:p>
    <w:p>
      <w:pPr>
        <w:spacing w:line="240" w:lineRule="auto" w:before="0"/>
        <w:rPr>
          <w:i/>
          <w:sz w:val="24"/>
        </w:rPr>
      </w:pPr>
    </w:p>
    <w:p>
      <w:pPr>
        <w:spacing w:line="240" w:lineRule="auto" w:before="7"/>
        <w:rPr>
          <w:i/>
          <w:sz w:val="27"/>
        </w:rPr>
      </w:pPr>
    </w:p>
    <w:p>
      <w:pPr>
        <w:spacing w:before="0"/>
        <w:ind w:left="1731" w:right="0" w:firstLine="0"/>
        <w:jc w:val="left"/>
        <w:rPr>
          <w:i/>
          <w:sz w:val="22"/>
        </w:rPr>
      </w:pPr>
      <w:r>
        <w:rPr>
          <w:i/>
          <w:color w:val="0F0F0F"/>
          <w:spacing w:val="-2"/>
          <w:w w:val="95"/>
          <w:sz w:val="22"/>
        </w:rPr>
        <w:t>DISCLAIMER:</w:t>
      </w:r>
    </w:p>
    <w:p>
      <w:pPr>
        <w:spacing w:line="266" w:lineRule="auto" w:before="26"/>
        <w:ind w:left="1708" w:right="1403" w:firstLine="9"/>
        <w:jc w:val="left"/>
        <w:rPr>
          <w:i/>
          <w:sz w:val="22"/>
        </w:rPr>
      </w:pPr>
      <w:r>
        <w:rPr>
          <w:i/>
          <w:color w:val="0F0F0F"/>
          <w:w w:val="105"/>
          <w:sz w:val="22"/>
        </w:rPr>
        <w:t>This e-mail and any file or</w:t>
      </w:r>
      <w:r>
        <w:rPr>
          <w:i/>
          <w:color w:val="0F0F0F"/>
          <w:spacing w:val="-6"/>
          <w:w w:val="105"/>
          <w:sz w:val="22"/>
        </w:rPr>
        <w:t> </w:t>
      </w:r>
      <w:r>
        <w:rPr>
          <w:i/>
          <w:color w:val="0F0F0F"/>
          <w:w w:val="105"/>
          <w:sz w:val="22"/>
        </w:rPr>
        <w:t>attachment transmitted</w:t>
      </w:r>
      <w:r>
        <w:rPr>
          <w:i/>
          <w:color w:val="0F0F0F"/>
          <w:spacing w:val="34"/>
          <w:w w:val="105"/>
          <w:sz w:val="22"/>
        </w:rPr>
        <w:t> </w:t>
      </w:r>
      <w:r>
        <w:rPr>
          <w:i/>
          <w:color w:val="0F0F0F"/>
          <w:w w:val="105"/>
          <w:sz w:val="22"/>
        </w:rPr>
        <w:t>with it,</w:t>
      </w:r>
      <w:r>
        <w:rPr>
          <w:i/>
          <w:color w:val="0F0F0F"/>
          <w:spacing w:val="-18"/>
          <w:w w:val="105"/>
          <w:sz w:val="22"/>
        </w:rPr>
        <w:t> </w:t>
      </w:r>
      <w:r>
        <w:rPr>
          <w:i/>
          <w:color w:val="0F0F0F"/>
          <w:w w:val="105"/>
          <w:sz w:val="22"/>
        </w:rPr>
        <w:t>is</w:t>
      </w:r>
      <w:r>
        <w:rPr>
          <w:i/>
          <w:color w:val="0F0F0F"/>
          <w:spacing w:val="-9"/>
          <w:w w:val="105"/>
          <w:sz w:val="22"/>
        </w:rPr>
        <w:t> </w:t>
      </w:r>
      <w:r>
        <w:rPr>
          <w:i/>
          <w:color w:val="0F0F0F"/>
          <w:w w:val="105"/>
          <w:sz w:val="22"/>
        </w:rPr>
        <w:t>only</w:t>
      </w:r>
      <w:r>
        <w:rPr>
          <w:i/>
          <w:color w:val="0F0F0F"/>
          <w:spacing w:val="-8"/>
          <w:w w:val="105"/>
          <w:sz w:val="22"/>
        </w:rPr>
        <w:t> </w:t>
      </w:r>
      <w:r>
        <w:rPr>
          <w:i/>
          <w:color w:val="0F0F0F"/>
          <w:w w:val="105"/>
          <w:sz w:val="22"/>
        </w:rPr>
        <w:t>intended</w:t>
      </w:r>
      <w:r>
        <w:rPr>
          <w:i/>
          <w:color w:val="0F0F0F"/>
          <w:spacing w:val="31"/>
          <w:w w:val="105"/>
          <w:sz w:val="22"/>
        </w:rPr>
        <w:t> </w:t>
      </w:r>
      <w:r>
        <w:rPr>
          <w:i/>
          <w:color w:val="0F0F0F"/>
          <w:w w:val="105"/>
          <w:sz w:val="22"/>
        </w:rPr>
        <w:t>for</w:t>
      </w:r>
      <w:r>
        <w:rPr>
          <w:i/>
          <w:color w:val="0F0F0F"/>
          <w:spacing w:val="-5"/>
          <w:w w:val="105"/>
          <w:sz w:val="22"/>
        </w:rPr>
        <w:t> </w:t>
      </w:r>
      <w:r>
        <w:rPr>
          <w:i/>
          <w:color w:val="0F0F0F"/>
          <w:w w:val="105"/>
          <w:sz w:val="22"/>
        </w:rPr>
        <w:t>the</w:t>
      </w:r>
      <w:r>
        <w:rPr>
          <w:i/>
          <w:color w:val="0F0F0F"/>
          <w:spacing w:val="40"/>
          <w:w w:val="105"/>
          <w:sz w:val="22"/>
        </w:rPr>
        <w:t> </w:t>
      </w:r>
      <w:r>
        <w:rPr>
          <w:i/>
          <w:color w:val="0F0F0F"/>
          <w:w w:val="105"/>
          <w:sz w:val="22"/>
        </w:rPr>
        <w:t>use</w:t>
      </w:r>
      <w:r>
        <w:rPr>
          <w:i/>
          <w:color w:val="0F0F0F"/>
          <w:spacing w:val="-2"/>
          <w:w w:val="105"/>
          <w:sz w:val="22"/>
        </w:rPr>
        <w:t> </w:t>
      </w:r>
      <w:r>
        <w:rPr>
          <w:i/>
          <w:color w:val="0F0F0F"/>
          <w:w w:val="105"/>
          <w:sz w:val="22"/>
        </w:rPr>
        <w:t>of the</w:t>
      </w:r>
      <w:r>
        <w:rPr>
          <w:i/>
          <w:color w:val="0F0F0F"/>
          <w:w w:val="105"/>
          <w:sz w:val="22"/>
        </w:rPr>
        <w:t> person and/or entity to whom it is</w:t>
      </w:r>
      <w:r>
        <w:rPr>
          <w:i/>
          <w:color w:val="0F0F0F"/>
          <w:spacing w:val="-4"/>
          <w:w w:val="105"/>
          <w:sz w:val="22"/>
        </w:rPr>
        <w:t> </w:t>
      </w:r>
      <w:r>
        <w:rPr>
          <w:i/>
          <w:color w:val="0F0F0F"/>
          <w:w w:val="105"/>
          <w:sz w:val="22"/>
        </w:rPr>
        <w:t>addressed and may contain information that is privileged, confidential,</w:t>
      </w:r>
      <w:r>
        <w:rPr>
          <w:i/>
          <w:color w:val="0F0F0F"/>
          <w:spacing w:val="-12"/>
          <w:w w:val="105"/>
          <w:sz w:val="22"/>
        </w:rPr>
        <w:t> </w:t>
      </w:r>
      <w:r>
        <w:rPr>
          <w:i/>
          <w:color w:val="0F0F0F"/>
          <w:w w:val="105"/>
          <w:sz w:val="22"/>
        </w:rPr>
        <w:t>and</w:t>
      </w:r>
      <w:r>
        <w:rPr>
          <w:i/>
          <w:color w:val="0F0F0F"/>
          <w:spacing w:val="-13"/>
          <w:w w:val="105"/>
          <w:sz w:val="22"/>
        </w:rPr>
        <w:t> </w:t>
      </w:r>
      <w:r>
        <w:rPr>
          <w:i/>
          <w:color w:val="0F0F0F"/>
          <w:w w:val="105"/>
          <w:sz w:val="22"/>
        </w:rPr>
        <w:t>exempt</w:t>
      </w:r>
      <w:r>
        <w:rPr>
          <w:i/>
          <w:color w:val="0F0F0F"/>
          <w:spacing w:val="-6"/>
          <w:w w:val="105"/>
          <w:sz w:val="22"/>
        </w:rPr>
        <w:t> </w:t>
      </w:r>
      <w:r>
        <w:rPr>
          <w:i/>
          <w:color w:val="0F0F0F"/>
          <w:w w:val="105"/>
          <w:sz w:val="22"/>
        </w:rPr>
        <w:t>from</w:t>
      </w:r>
      <w:r>
        <w:rPr>
          <w:i/>
          <w:color w:val="0F0F0F"/>
          <w:spacing w:val="-14"/>
          <w:w w:val="105"/>
          <w:sz w:val="22"/>
        </w:rPr>
        <w:t> </w:t>
      </w:r>
      <w:r>
        <w:rPr>
          <w:i/>
          <w:color w:val="0F0F0F"/>
          <w:w w:val="105"/>
          <w:sz w:val="22"/>
        </w:rPr>
        <w:t>disclosure</w:t>
      </w:r>
      <w:r>
        <w:rPr>
          <w:i/>
          <w:color w:val="0F0F0F"/>
          <w:spacing w:val="-9"/>
          <w:w w:val="105"/>
          <w:sz w:val="22"/>
        </w:rPr>
        <w:t> </w:t>
      </w:r>
      <w:r>
        <w:rPr>
          <w:i/>
          <w:color w:val="0F0F0F"/>
          <w:w w:val="105"/>
          <w:sz w:val="22"/>
        </w:rPr>
        <w:t>under</w:t>
      </w:r>
      <w:r>
        <w:rPr>
          <w:i/>
          <w:color w:val="0F0F0F"/>
          <w:spacing w:val="-15"/>
          <w:w w:val="105"/>
          <w:sz w:val="22"/>
        </w:rPr>
        <w:t> </w:t>
      </w:r>
      <w:r>
        <w:rPr>
          <w:i/>
          <w:color w:val="0F0F0F"/>
          <w:w w:val="105"/>
          <w:sz w:val="22"/>
        </w:rPr>
        <w:t>applicable</w:t>
      </w:r>
      <w:r>
        <w:rPr>
          <w:i/>
          <w:color w:val="0F0F0F"/>
          <w:w w:val="105"/>
          <w:sz w:val="22"/>
        </w:rPr>
        <w:t> Jaw.</w:t>
      </w:r>
      <w:r>
        <w:rPr>
          <w:i/>
          <w:color w:val="0F0F0F"/>
          <w:spacing w:val="-6"/>
          <w:w w:val="105"/>
          <w:sz w:val="22"/>
        </w:rPr>
        <w:t> </w:t>
      </w:r>
      <w:r>
        <w:rPr>
          <w:i/>
          <w:color w:val="0F0F0F"/>
          <w:w w:val="105"/>
          <w:sz w:val="22"/>
        </w:rPr>
        <w:t>If</w:t>
      </w:r>
      <w:r>
        <w:rPr>
          <w:i/>
          <w:color w:val="0F0F0F"/>
          <w:spacing w:val="-9"/>
          <w:w w:val="105"/>
          <w:sz w:val="22"/>
        </w:rPr>
        <w:t> </w:t>
      </w:r>
      <w:r>
        <w:rPr>
          <w:i/>
          <w:color w:val="0F0F0F"/>
          <w:w w:val="105"/>
          <w:sz w:val="22"/>
        </w:rPr>
        <w:t>the</w:t>
      </w:r>
      <w:r>
        <w:rPr>
          <w:i/>
          <w:color w:val="0F0F0F"/>
          <w:spacing w:val="54"/>
          <w:w w:val="105"/>
          <w:sz w:val="22"/>
        </w:rPr>
        <w:t> </w:t>
      </w:r>
      <w:r>
        <w:rPr>
          <w:i/>
          <w:color w:val="0F0F0F"/>
          <w:w w:val="105"/>
          <w:sz w:val="22"/>
        </w:rPr>
        <w:t>recipient</w:t>
      </w:r>
      <w:r>
        <w:rPr>
          <w:i/>
          <w:color w:val="0F0F0F"/>
          <w:spacing w:val="-9"/>
          <w:w w:val="105"/>
          <w:sz w:val="22"/>
        </w:rPr>
        <w:t> </w:t>
      </w:r>
      <w:r>
        <w:rPr>
          <w:i/>
          <w:color w:val="0F0F0F"/>
          <w:w w:val="105"/>
          <w:sz w:val="22"/>
        </w:rPr>
        <w:t>of</w:t>
      </w:r>
      <w:r>
        <w:rPr>
          <w:i/>
          <w:color w:val="0F0F0F"/>
          <w:spacing w:val="-7"/>
          <w:w w:val="105"/>
          <w:sz w:val="22"/>
        </w:rPr>
        <w:t> </w:t>
      </w:r>
      <w:r>
        <w:rPr>
          <w:i/>
          <w:color w:val="0F0F0F"/>
          <w:w w:val="105"/>
          <w:sz w:val="22"/>
        </w:rPr>
        <w:t>this</w:t>
      </w:r>
      <w:r>
        <w:rPr>
          <w:i/>
          <w:color w:val="0F0F0F"/>
          <w:spacing w:val="-15"/>
          <w:w w:val="105"/>
          <w:sz w:val="22"/>
        </w:rPr>
        <w:t> </w:t>
      </w:r>
      <w:r>
        <w:rPr>
          <w:i/>
          <w:color w:val="0F0F0F"/>
          <w:w w:val="105"/>
          <w:sz w:val="22"/>
        </w:rPr>
        <w:t>message</w:t>
      </w:r>
      <w:r>
        <w:rPr>
          <w:i/>
          <w:color w:val="0F0F0F"/>
          <w:spacing w:val="-14"/>
          <w:w w:val="105"/>
          <w:sz w:val="22"/>
        </w:rPr>
        <w:t> </w:t>
      </w:r>
      <w:r>
        <w:rPr>
          <w:i/>
          <w:color w:val="0F0F0F"/>
          <w:w w:val="105"/>
          <w:sz w:val="22"/>
        </w:rPr>
        <w:t>is not</w:t>
      </w:r>
      <w:r>
        <w:rPr>
          <w:i/>
          <w:color w:val="0F0F0F"/>
          <w:spacing w:val="-1"/>
          <w:w w:val="105"/>
          <w:sz w:val="22"/>
        </w:rPr>
        <w:t> </w:t>
      </w:r>
      <w:r>
        <w:rPr>
          <w:i/>
          <w:color w:val="0F0F0F"/>
          <w:w w:val="105"/>
          <w:sz w:val="22"/>
        </w:rPr>
        <w:t>the</w:t>
      </w:r>
      <w:r>
        <w:rPr>
          <w:i/>
          <w:color w:val="0F0F0F"/>
          <w:spacing w:val="-4"/>
          <w:w w:val="105"/>
          <w:sz w:val="22"/>
        </w:rPr>
        <w:t> </w:t>
      </w:r>
      <w:r>
        <w:rPr>
          <w:i/>
          <w:color w:val="0F0F0F"/>
          <w:w w:val="105"/>
          <w:sz w:val="22"/>
        </w:rPr>
        <w:t>intended</w:t>
      </w:r>
      <w:r>
        <w:rPr>
          <w:i/>
          <w:color w:val="0F0F0F"/>
          <w:spacing w:val="33"/>
          <w:w w:val="105"/>
          <w:sz w:val="22"/>
        </w:rPr>
        <w:t> </w:t>
      </w:r>
      <w:r>
        <w:rPr>
          <w:i/>
          <w:color w:val="0F0F0F"/>
          <w:w w:val="105"/>
          <w:sz w:val="22"/>
        </w:rPr>
        <w:t>recipient or</w:t>
      </w:r>
      <w:r>
        <w:rPr>
          <w:i/>
          <w:color w:val="0F0F0F"/>
          <w:spacing w:val="-8"/>
          <w:w w:val="105"/>
          <w:sz w:val="22"/>
        </w:rPr>
        <w:t> </w:t>
      </w:r>
      <w:r>
        <w:rPr>
          <w:i/>
          <w:color w:val="0F0F0F"/>
          <w:w w:val="105"/>
          <w:sz w:val="22"/>
        </w:rPr>
        <w:t>otherwise responsible</w:t>
      </w:r>
      <w:r>
        <w:rPr>
          <w:i/>
          <w:color w:val="0F0F0F"/>
          <w:spacing w:val="40"/>
          <w:w w:val="105"/>
          <w:sz w:val="22"/>
        </w:rPr>
        <w:t> </w:t>
      </w:r>
      <w:r>
        <w:rPr>
          <w:i/>
          <w:color w:val="0F0F0F"/>
          <w:w w:val="105"/>
          <w:sz w:val="22"/>
        </w:rPr>
        <w:t>for</w:t>
      </w:r>
      <w:r>
        <w:rPr>
          <w:i/>
          <w:color w:val="0F0F0F"/>
          <w:spacing w:val="-3"/>
          <w:w w:val="105"/>
          <w:sz w:val="22"/>
        </w:rPr>
        <w:t> </w:t>
      </w:r>
      <w:r>
        <w:rPr>
          <w:i/>
          <w:color w:val="0F0F0F"/>
          <w:w w:val="105"/>
          <w:sz w:val="22"/>
        </w:rPr>
        <w:t>delivering the</w:t>
      </w:r>
      <w:r>
        <w:rPr>
          <w:i/>
          <w:color w:val="0F0F0F"/>
          <w:spacing w:val="40"/>
          <w:w w:val="105"/>
          <w:sz w:val="22"/>
        </w:rPr>
        <w:t> </w:t>
      </w:r>
      <w:r>
        <w:rPr>
          <w:i/>
          <w:color w:val="0F0F0F"/>
          <w:w w:val="105"/>
          <w:sz w:val="22"/>
        </w:rPr>
        <w:t>message to the intended</w:t>
      </w:r>
    </w:p>
    <w:p>
      <w:pPr>
        <w:spacing w:line="240" w:lineRule="auto" w:before="6"/>
        <w:ind w:left="1709" w:right="1667" w:firstLine="0"/>
        <w:jc w:val="left"/>
        <w:rPr>
          <w:i/>
          <w:sz w:val="22"/>
        </w:rPr>
      </w:pPr>
      <w:r>
        <w:rPr>
          <w:i/>
          <w:color w:val="0F0F0F"/>
          <w:w w:val="105"/>
          <w:sz w:val="22"/>
        </w:rPr>
        <w:t>recipient,</w:t>
      </w:r>
      <w:r>
        <w:rPr>
          <w:i/>
          <w:color w:val="0F0F0F"/>
          <w:spacing w:val="-2"/>
          <w:w w:val="105"/>
          <w:sz w:val="22"/>
        </w:rPr>
        <w:t> </w:t>
      </w:r>
      <w:r>
        <w:rPr>
          <w:i/>
          <w:color w:val="0F0F0F"/>
          <w:w w:val="105"/>
          <w:sz w:val="22"/>
        </w:rPr>
        <w:t>be</w:t>
      </w:r>
      <w:r>
        <w:rPr>
          <w:i/>
          <w:color w:val="0F0F0F"/>
          <w:spacing w:val="-4"/>
          <w:w w:val="105"/>
          <w:sz w:val="22"/>
        </w:rPr>
        <w:t> </w:t>
      </w:r>
      <w:r>
        <w:rPr>
          <w:i/>
          <w:color w:val="0F0F0F"/>
          <w:w w:val="105"/>
          <w:sz w:val="22"/>
        </w:rPr>
        <w:t>notified that</w:t>
      </w:r>
      <w:r>
        <w:rPr>
          <w:i/>
          <w:color w:val="0F0F0F"/>
          <w:spacing w:val="-10"/>
          <w:w w:val="105"/>
          <w:sz w:val="22"/>
        </w:rPr>
        <w:t> </w:t>
      </w:r>
      <w:r>
        <w:rPr>
          <w:i/>
          <w:color w:val="0F0F0F"/>
          <w:w w:val="105"/>
          <w:sz w:val="22"/>
        </w:rPr>
        <w:t>any</w:t>
      </w:r>
      <w:r>
        <w:rPr>
          <w:i/>
          <w:color w:val="0F0F0F"/>
          <w:spacing w:val="-3"/>
          <w:w w:val="105"/>
          <w:sz w:val="22"/>
        </w:rPr>
        <w:t> </w:t>
      </w:r>
      <w:r>
        <w:rPr>
          <w:i/>
          <w:color w:val="0F0F0F"/>
          <w:w w:val="105"/>
          <w:sz w:val="22"/>
        </w:rPr>
        <w:t>disclosure, distribution or</w:t>
      </w:r>
      <w:r>
        <w:rPr>
          <w:i/>
          <w:color w:val="0F0F0F"/>
          <w:spacing w:val="-19"/>
          <w:w w:val="105"/>
          <w:sz w:val="22"/>
        </w:rPr>
        <w:t> </w:t>
      </w:r>
      <w:r>
        <w:rPr>
          <w:i/>
          <w:color w:val="0F0F0F"/>
          <w:w w:val="105"/>
          <w:sz w:val="22"/>
        </w:rPr>
        <w:t>copying of this</w:t>
      </w:r>
      <w:r>
        <w:rPr>
          <w:i/>
          <w:color w:val="0F0F0F"/>
          <w:spacing w:val="-17"/>
          <w:w w:val="105"/>
          <w:sz w:val="22"/>
        </w:rPr>
        <w:t> </w:t>
      </w:r>
      <w:r>
        <w:rPr>
          <w:i/>
          <w:color w:val="0F0F0F"/>
          <w:w w:val="105"/>
          <w:sz w:val="22"/>
        </w:rPr>
        <w:t>information</w:t>
      </w:r>
      <w:r>
        <w:rPr>
          <w:i/>
          <w:color w:val="0F0F0F"/>
          <w:spacing w:val="-1"/>
          <w:w w:val="105"/>
          <w:sz w:val="22"/>
        </w:rPr>
        <w:t> </w:t>
      </w:r>
      <w:r>
        <w:rPr>
          <w:i/>
          <w:color w:val="0F0F0F"/>
          <w:w w:val="105"/>
          <w:sz w:val="22"/>
        </w:rPr>
        <w:t>is</w:t>
      </w:r>
      <w:r>
        <w:rPr>
          <w:i/>
          <w:color w:val="0F0F0F"/>
          <w:spacing w:val="-15"/>
          <w:w w:val="105"/>
          <w:sz w:val="22"/>
        </w:rPr>
        <w:t> </w:t>
      </w:r>
      <w:r>
        <w:rPr>
          <w:i/>
          <w:color w:val="0F0F0F"/>
          <w:w w:val="105"/>
          <w:sz w:val="22"/>
        </w:rPr>
        <w:t>strictly</w:t>
      </w:r>
      <w:r>
        <w:rPr>
          <w:i/>
          <w:color w:val="0F0F0F"/>
          <w:w w:val="105"/>
          <w:sz w:val="22"/>
        </w:rPr>
        <w:t> prohibited.</w:t>
      </w:r>
      <w:r>
        <w:rPr>
          <w:i/>
          <w:color w:val="0F0F0F"/>
          <w:spacing w:val="-2"/>
          <w:w w:val="105"/>
          <w:sz w:val="22"/>
        </w:rPr>
        <w:t> </w:t>
      </w:r>
      <w:r>
        <w:rPr>
          <w:rFonts w:ascii="Arial"/>
          <w:i/>
          <w:color w:val="0F0F0F"/>
          <w:w w:val="105"/>
          <w:sz w:val="27"/>
        </w:rPr>
        <w:t>If </w:t>
      </w:r>
      <w:r>
        <w:rPr>
          <w:i/>
          <w:color w:val="0F0F0F"/>
          <w:w w:val="105"/>
          <w:sz w:val="22"/>
        </w:rPr>
        <w:t>you</w:t>
      </w:r>
      <w:r>
        <w:rPr>
          <w:i/>
          <w:color w:val="0F0F0F"/>
          <w:spacing w:val="-5"/>
          <w:w w:val="105"/>
          <w:sz w:val="22"/>
        </w:rPr>
        <w:t> </w:t>
      </w:r>
      <w:r>
        <w:rPr>
          <w:i/>
          <w:color w:val="0F0F0F"/>
          <w:w w:val="105"/>
          <w:sz w:val="22"/>
        </w:rPr>
        <w:t>received this</w:t>
      </w:r>
      <w:r>
        <w:rPr>
          <w:i/>
          <w:color w:val="0F0F0F"/>
          <w:spacing w:val="-6"/>
          <w:w w:val="105"/>
          <w:sz w:val="22"/>
        </w:rPr>
        <w:t> </w:t>
      </w:r>
      <w:r>
        <w:rPr>
          <w:i/>
          <w:color w:val="0F0F0F"/>
          <w:w w:val="105"/>
          <w:sz w:val="22"/>
        </w:rPr>
        <w:t>communication in error,</w:t>
      </w:r>
      <w:r>
        <w:rPr>
          <w:i/>
          <w:color w:val="0F0F0F"/>
          <w:spacing w:val="-1"/>
          <w:w w:val="105"/>
          <w:sz w:val="22"/>
        </w:rPr>
        <w:t> </w:t>
      </w:r>
      <w:r>
        <w:rPr>
          <w:i/>
          <w:color w:val="0F0F0F"/>
          <w:w w:val="105"/>
          <w:sz w:val="22"/>
        </w:rPr>
        <w:t>destroy all copies of this</w:t>
      </w:r>
      <w:r>
        <w:rPr>
          <w:i/>
          <w:color w:val="0F0F0F"/>
          <w:spacing w:val="-6"/>
          <w:w w:val="105"/>
          <w:sz w:val="22"/>
        </w:rPr>
        <w:t> </w:t>
      </w:r>
      <w:r>
        <w:rPr>
          <w:i/>
          <w:color w:val="0F0F0F"/>
          <w:w w:val="105"/>
          <w:sz w:val="22"/>
        </w:rPr>
        <w:t>message,</w:t>
      </w:r>
      <w:r>
        <w:rPr>
          <w:i/>
          <w:color w:val="0F0F0F"/>
          <w:w w:val="105"/>
          <w:sz w:val="22"/>
        </w:rPr>
        <w:t> attachments and/or files</w:t>
      </w:r>
      <w:r>
        <w:rPr>
          <w:i/>
          <w:color w:val="0F0F0F"/>
          <w:spacing w:val="-14"/>
          <w:w w:val="105"/>
          <w:sz w:val="22"/>
        </w:rPr>
        <w:t> </w:t>
      </w:r>
      <w:r>
        <w:rPr>
          <w:i/>
          <w:color w:val="0F0F0F"/>
          <w:w w:val="105"/>
          <w:sz w:val="22"/>
        </w:rPr>
        <w:t>in your possession,</w:t>
      </w:r>
      <w:r>
        <w:rPr>
          <w:i/>
          <w:color w:val="0F0F0F"/>
          <w:spacing w:val="-2"/>
          <w:w w:val="105"/>
          <w:sz w:val="22"/>
        </w:rPr>
        <w:t> </w:t>
      </w:r>
      <w:r>
        <w:rPr>
          <w:i/>
          <w:color w:val="0F0F0F"/>
          <w:w w:val="105"/>
          <w:sz w:val="22"/>
        </w:rPr>
        <w:t>custody</w:t>
      </w:r>
      <w:r>
        <w:rPr>
          <w:i/>
          <w:color w:val="0F0F0F"/>
          <w:spacing w:val="-5"/>
          <w:w w:val="105"/>
          <w:sz w:val="22"/>
        </w:rPr>
        <w:t> </w:t>
      </w:r>
      <w:r>
        <w:rPr>
          <w:i/>
          <w:color w:val="0F0F0F"/>
          <w:w w:val="105"/>
          <w:sz w:val="22"/>
        </w:rPr>
        <w:t>or</w:t>
      </w:r>
      <w:r>
        <w:rPr>
          <w:i/>
          <w:color w:val="0F0F0F"/>
          <w:spacing w:val="-15"/>
          <w:w w:val="105"/>
          <w:sz w:val="22"/>
        </w:rPr>
        <w:t> </w:t>
      </w:r>
      <w:r>
        <w:rPr>
          <w:i/>
          <w:color w:val="0F0F0F"/>
          <w:w w:val="105"/>
          <w:sz w:val="22"/>
        </w:rPr>
        <w:t>control and any</w:t>
      </w:r>
      <w:r>
        <w:rPr>
          <w:i/>
          <w:color w:val="0F0F0F"/>
          <w:spacing w:val="-12"/>
          <w:w w:val="105"/>
          <w:sz w:val="22"/>
        </w:rPr>
        <w:t> </w:t>
      </w:r>
      <w:r>
        <w:rPr>
          <w:i/>
          <w:color w:val="0F0F0F"/>
          <w:w w:val="105"/>
          <w:sz w:val="22"/>
        </w:rPr>
        <w:t>other</w:t>
      </w:r>
      <w:r>
        <w:rPr>
          <w:i/>
          <w:color w:val="0F0F0F"/>
          <w:spacing w:val="-8"/>
          <w:w w:val="105"/>
          <w:sz w:val="22"/>
        </w:rPr>
        <w:t> </w:t>
      </w:r>
      <w:r>
        <w:rPr>
          <w:i/>
          <w:color w:val="0F0F0F"/>
          <w:w w:val="105"/>
          <w:sz w:val="22"/>
        </w:rPr>
        <w:t>copies you</w:t>
      </w:r>
      <w:r>
        <w:rPr>
          <w:i/>
          <w:color w:val="0F0F0F"/>
          <w:spacing w:val="-2"/>
          <w:w w:val="105"/>
          <w:sz w:val="22"/>
        </w:rPr>
        <w:t> </w:t>
      </w:r>
      <w:r>
        <w:rPr>
          <w:i/>
          <w:color w:val="0F0F0F"/>
          <w:w w:val="105"/>
          <w:sz w:val="22"/>
        </w:rPr>
        <w:t>may</w:t>
      </w:r>
    </w:p>
    <w:p>
      <w:pPr>
        <w:spacing w:before="29"/>
        <w:ind w:left="1710" w:right="0" w:firstLine="0"/>
        <w:jc w:val="left"/>
        <w:rPr>
          <w:i/>
          <w:sz w:val="22"/>
        </w:rPr>
      </w:pPr>
      <w:r>
        <w:rPr>
          <w:i/>
          <w:color w:val="0F0F0F"/>
          <w:w w:val="105"/>
          <w:sz w:val="22"/>
        </w:rPr>
        <w:t>have</w:t>
      </w:r>
      <w:r>
        <w:rPr>
          <w:i/>
          <w:color w:val="0F0F0F"/>
          <w:spacing w:val="-1"/>
          <w:w w:val="105"/>
          <w:sz w:val="22"/>
        </w:rPr>
        <w:t> </w:t>
      </w:r>
      <w:r>
        <w:rPr>
          <w:i/>
          <w:color w:val="0F0F0F"/>
          <w:w w:val="105"/>
          <w:sz w:val="22"/>
        </w:rPr>
        <w:t>created,</w:t>
      </w:r>
      <w:r>
        <w:rPr>
          <w:i/>
          <w:color w:val="0F0F0F"/>
          <w:spacing w:val="-2"/>
          <w:w w:val="105"/>
          <w:sz w:val="22"/>
        </w:rPr>
        <w:t> </w:t>
      </w:r>
      <w:r>
        <w:rPr>
          <w:i/>
          <w:color w:val="0F0F0F"/>
          <w:w w:val="105"/>
          <w:sz w:val="22"/>
        </w:rPr>
        <w:t>and</w:t>
      </w:r>
      <w:r>
        <w:rPr>
          <w:i/>
          <w:color w:val="0F0F0F"/>
          <w:spacing w:val="7"/>
          <w:w w:val="105"/>
          <w:sz w:val="22"/>
        </w:rPr>
        <w:t> </w:t>
      </w:r>
      <w:r>
        <w:rPr>
          <w:i/>
          <w:color w:val="0F0F0F"/>
          <w:w w:val="105"/>
          <w:sz w:val="22"/>
        </w:rPr>
        <w:t>notify</w:t>
      </w:r>
      <w:r>
        <w:rPr>
          <w:i/>
          <w:color w:val="0F0F0F"/>
          <w:spacing w:val="-6"/>
          <w:w w:val="105"/>
          <w:sz w:val="22"/>
        </w:rPr>
        <w:t> </w:t>
      </w:r>
      <w:r>
        <w:rPr>
          <w:i/>
          <w:color w:val="0F0F0F"/>
          <w:w w:val="105"/>
          <w:sz w:val="22"/>
        </w:rPr>
        <w:t>the</w:t>
      </w:r>
      <w:r>
        <w:rPr>
          <w:i/>
          <w:color w:val="0F0F0F"/>
          <w:spacing w:val="-4"/>
          <w:w w:val="105"/>
          <w:sz w:val="22"/>
        </w:rPr>
        <w:t> </w:t>
      </w:r>
      <w:r>
        <w:rPr>
          <w:i/>
          <w:color w:val="0F0F0F"/>
          <w:w w:val="105"/>
          <w:sz w:val="22"/>
        </w:rPr>
        <w:t>sender</w:t>
      </w:r>
      <w:r>
        <w:rPr>
          <w:i/>
          <w:color w:val="0F0F0F"/>
          <w:spacing w:val="-1"/>
          <w:w w:val="105"/>
          <w:sz w:val="22"/>
        </w:rPr>
        <w:t> </w:t>
      </w:r>
      <w:r>
        <w:rPr>
          <w:i/>
          <w:color w:val="0F0F0F"/>
          <w:w w:val="105"/>
          <w:sz w:val="22"/>
        </w:rPr>
        <w:t>at</w:t>
      </w:r>
      <w:r>
        <w:rPr>
          <w:i/>
          <w:color w:val="0F0F0F"/>
          <w:spacing w:val="10"/>
          <w:w w:val="105"/>
          <w:sz w:val="22"/>
        </w:rPr>
        <w:t> </w:t>
      </w:r>
      <w:r>
        <w:rPr>
          <w:i/>
          <w:color w:val="0F0F0F"/>
          <w:w w:val="105"/>
          <w:sz w:val="22"/>
        </w:rPr>
        <w:t>the</w:t>
      </w:r>
      <w:r>
        <w:rPr>
          <w:i/>
          <w:color w:val="0F0F0F"/>
          <w:spacing w:val="16"/>
          <w:w w:val="105"/>
          <w:sz w:val="22"/>
        </w:rPr>
        <w:t> </w:t>
      </w:r>
      <w:r>
        <w:rPr>
          <w:i/>
          <w:color w:val="0F0F0F"/>
          <w:w w:val="105"/>
          <w:sz w:val="22"/>
        </w:rPr>
        <w:t>sender's</w:t>
      </w:r>
      <w:r>
        <w:rPr>
          <w:i/>
          <w:color w:val="0F0F0F"/>
          <w:spacing w:val="1"/>
          <w:w w:val="105"/>
          <w:sz w:val="22"/>
        </w:rPr>
        <w:t> </w:t>
      </w:r>
      <w:r>
        <w:rPr>
          <w:i/>
          <w:color w:val="0F0F0F"/>
          <w:w w:val="105"/>
          <w:sz w:val="22"/>
        </w:rPr>
        <w:t>e-mail</w:t>
      </w:r>
      <w:r>
        <w:rPr>
          <w:i/>
          <w:color w:val="0F0F0F"/>
          <w:spacing w:val="1"/>
          <w:w w:val="105"/>
          <w:sz w:val="22"/>
        </w:rPr>
        <w:t> </w:t>
      </w:r>
      <w:r>
        <w:rPr>
          <w:i/>
          <w:color w:val="0F0F0F"/>
          <w:w w:val="105"/>
          <w:sz w:val="22"/>
        </w:rPr>
        <w:t>address</w:t>
      </w:r>
      <w:r>
        <w:rPr>
          <w:i/>
          <w:color w:val="0F0F0F"/>
          <w:spacing w:val="-4"/>
          <w:w w:val="105"/>
          <w:sz w:val="22"/>
        </w:rPr>
        <w:t> </w:t>
      </w:r>
      <w:r>
        <w:rPr>
          <w:i/>
          <w:color w:val="0F0F0F"/>
          <w:w w:val="105"/>
          <w:sz w:val="22"/>
        </w:rPr>
        <w:t>listed</w:t>
      </w:r>
      <w:r>
        <w:rPr>
          <w:i/>
          <w:color w:val="0F0F0F"/>
          <w:spacing w:val="3"/>
          <w:w w:val="105"/>
          <w:sz w:val="22"/>
        </w:rPr>
        <w:t> </w:t>
      </w:r>
      <w:r>
        <w:rPr>
          <w:i/>
          <w:color w:val="0F0F0F"/>
          <w:spacing w:val="-2"/>
          <w:w w:val="105"/>
          <w:sz w:val="22"/>
        </w:rPr>
        <w:t>above.</w:t>
      </w:r>
    </w:p>
    <w:p>
      <w:pPr>
        <w:spacing w:after="0"/>
        <w:jc w:val="left"/>
        <w:rPr>
          <w:sz w:val="22"/>
        </w:rPr>
        <w:sectPr>
          <w:footerReference w:type="default" r:id="rId268"/>
          <w:pgSz w:w="12240" w:h="15840"/>
          <w:pgMar w:footer="0" w:header="0" w:top="1640" w:bottom="280" w:left="40" w:right="0"/>
        </w:sectPr>
      </w:pPr>
    </w:p>
    <w:p>
      <w:pPr>
        <w:spacing w:before="79"/>
        <w:ind w:left="1761" w:right="0" w:firstLine="0"/>
        <w:jc w:val="left"/>
        <w:rPr>
          <w:rFonts w:ascii="Arial"/>
          <w:sz w:val="19"/>
        </w:rPr>
      </w:pPr>
      <w:r>
        <w:rPr>
          <w:rFonts w:ascii="Arial"/>
          <w:color w:val="1D1D1D"/>
          <w:sz w:val="19"/>
        </w:rPr>
        <w:t>From:</w:t>
      </w:r>
      <w:r>
        <w:rPr>
          <w:rFonts w:ascii="Arial"/>
          <w:color w:val="1D1D1D"/>
          <w:spacing w:val="-10"/>
          <w:sz w:val="19"/>
        </w:rPr>
        <w:t> </w:t>
      </w:r>
      <w:r>
        <w:rPr>
          <w:rFonts w:ascii="Arial"/>
          <w:color w:val="2F2F2F"/>
          <w:sz w:val="19"/>
        </w:rPr>
        <w:t>Sheriff</w:t>
      </w:r>
      <w:r>
        <w:rPr>
          <w:rFonts w:ascii="Arial"/>
          <w:color w:val="2F2F2F"/>
          <w:spacing w:val="4"/>
          <w:sz w:val="19"/>
        </w:rPr>
        <w:t> </w:t>
      </w:r>
      <w:r>
        <w:rPr>
          <w:rFonts w:ascii="Arial"/>
          <w:color w:val="2F2F2F"/>
          <w:sz w:val="19"/>
        </w:rPr>
        <w:t>Christopher</w:t>
      </w:r>
      <w:r>
        <w:rPr>
          <w:rFonts w:ascii="Arial"/>
          <w:color w:val="2F2F2F"/>
          <w:spacing w:val="29"/>
          <w:sz w:val="19"/>
        </w:rPr>
        <w:t> </w:t>
      </w:r>
      <w:r>
        <w:rPr>
          <w:rFonts w:ascii="Arial"/>
          <w:color w:val="1D1D1D"/>
          <w:sz w:val="19"/>
        </w:rPr>
        <w:t>Wainwr-ight</w:t>
      </w:r>
      <w:r>
        <w:rPr>
          <w:rFonts w:ascii="Arial"/>
          <w:color w:val="1D1D1D"/>
          <w:spacing w:val="24"/>
          <w:sz w:val="19"/>
        </w:rPr>
        <w:t> </w:t>
      </w:r>
      <w:hyperlink r:id="rId269">
        <w:r>
          <w:rPr>
            <w:rFonts w:ascii="Arial"/>
            <w:color w:val="2F2F2F"/>
            <w:spacing w:val="-2"/>
            <w:sz w:val="19"/>
          </w:rPr>
          <w:t>&lt;cwainwright@oxfordcountysheriff.com&gt;</w:t>
        </w:r>
      </w:hyperlink>
    </w:p>
    <w:p>
      <w:pPr>
        <w:spacing w:before="33"/>
        <w:ind w:left="1762" w:right="0" w:firstLine="0"/>
        <w:jc w:val="left"/>
        <w:rPr>
          <w:rFonts w:ascii="Arial"/>
          <w:sz w:val="19"/>
        </w:rPr>
      </w:pPr>
      <w:r>
        <w:rPr>
          <w:b/>
          <w:color w:val="1D1D1D"/>
          <w:sz w:val="20"/>
        </w:rPr>
        <w:t>Sent:</w:t>
      </w:r>
      <w:r>
        <w:rPr>
          <w:b/>
          <w:color w:val="1D1D1D"/>
          <w:spacing w:val="-6"/>
          <w:sz w:val="20"/>
        </w:rPr>
        <w:t> </w:t>
      </w:r>
      <w:r>
        <w:rPr>
          <w:rFonts w:ascii="Arial"/>
          <w:color w:val="1D1D1D"/>
          <w:sz w:val="19"/>
        </w:rPr>
        <w:t>Monday,</w:t>
      </w:r>
      <w:r>
        <w:rPr>
          <w:rFonts w:ascii="Arial"/>
          <w:color w:val="1D1D1D"/>
          <w:spacing w:val="-9"/>
          <w:sz w:val="19"/>
        </w:rPr>
        <w:t> </w:t>
      </w:r>
      <w:r>
        <w:rPr>
          <w:rFonts w:ascii="Arial"/>
          <w:color w:val="1D1D1D"/>
          <w:sz w:val="19"/>
        </w:rPr>
        <w:t>June</w:t>
      </w:r>
      <w:r>
        <w:rPr>
          <w:rFonts w:ascii="Arial"/>
          <w:color w:val="1D1D1D"/>
          <w:spacing w:val="5"/>
          <w:sz w:val="19"/>
        </w:rPr>
        <w:t> </w:t>
      </w:r>
      <w:r>
        <w:rPr>
          <w:rFonts w:ascii="Arial"/>
          <w:color w:val="1D1D1D"/>
          <w:sz w:val="19"/>
        </w:rPr>
        <w:t>6</w:t>
      </w:r>
      <w:r>
        <w:rPr>
          <w:rFonts w:ascii="Arial"/>
          <w:color w:val="5B5B5B"/>
          <w:sz w:val="19"/>
        </w:rPr>
        <w:t>,</w:t>
      </w:r>
      <w:r>
        <w:rPr>
          <w:rFonts w:ascii="Arial"/>
          <w:color w:val="5B5B5B"/>
          <w:spacing w:val="9"/>
          <w:sz w:val="19"/>
        </w:rPr>
        <w:t> </w:t>
      </w:r>
      <w:r>
        <w:rPr>
          <w:rFonts w:ascii="Arial"/>
          <w:color w:val="2F2F2F"/>
          <w:sz w:val="19"/>
        </w:rPr>
        <w:t>2022</w:t>
      </w:r>
      <w:r>
        <w:rPr>
          <w:rFonts w:ascii="Arial"/>
          <w:color w:val="2F2F2F"/>
          <w:spacing w:val="-2"/>
          <w:sz w:val="19"/>
        </w:rPr>
        <w:t> </w:t>
      </w:r>
      <w:r>
        <w:rPr>
          <w:rFonts w:ascii="Arial"/>
          <w:color w:val="2F2F2F"/>
          <w:sz w:val="19"/>
        </w:rPr>
        <w:t>10:47</w:t>
      </w:r>
      <w:r>
        <w:rPr>
          <w:rFonts w:ascii="Arial"/>
          <w:color w:val="2F2F2F"/>
          <w:spacing w:val="10"/>
          <w:sz w:val="19"/>
        </w:rPr>
        <w:t> </w:t>
      </w:r>
      <w:r>
        <w:rPr>
          <w:rFonts w:ascii="Arial"/>
          <w:color w:val="1D1D1D"/>
          <w:spacing w:val="-5"/>
          <w:sz w:val="19"/>
        </w:rPr>
        <w:t>AM</w:t>
      </w:r>
    </w:p>
    <w:p>
      <w:pPr>
        <w:spacing w:before="33"/>
        <w:ind w:left="1763" w:right="0" w:firstLine="0"/>
        <w:jc w:val="left"/>
        <w:rPr>
          <w:rFonts w:ascii="Arial"/>
          <w:sz w:val="19"/>
        </w:rPr>
      </w:pPr>
      <w:r>
        <w:rPr>
          <w:rFonts w:ascii="Arial"/>
          <w:b/>
          <w:color w:val="1D1D1D"/>
          <w:sz w:val="18"/>
        </w:rPr>
        <w:t>To:</w:t>
      </w:r>
      <w:r>
        <w:rPr>
          <w:rFonts w:ascii="Arial"/>
          <w:b/>
          <w:color w:val="1D1D1D"/>
          <w:spacing w:val="-1"/>
          <w:sz w:val="18"/>
        </w:rPr>
        <w:t> </w:t>
      </w:r>
      <w:r>
        <w:rPr>
          <w:rFonts w:ascii="Arial"/>
          <w:color w:val="1D1D1D"/>
          <w:sz w:val="19"/>
        </w:rPr>
        <w:t>Neil</w:t>
      </w:r>
      <w:r>
        <w:rPr>
          <w:rFonts w:ascii="Arial"/>
          <w:color w:val="1D1D1D"/>
          <w:spacing w:val="-3"/>
          <w:sz w:val="19"/>
        </w:rPr>
        <w:t> </w:t>
      </w:r>
      <w:r>
        <w:rPr>
          <w:rFonts w:ascii="Arial"/>
          <w:color w:val="2F2F2F"/>
          <w:spacing w:val="-2"/>
          <w:sz w:val="19"/>
        </w:rPr>
        <w:t>Lanteigne</w:t>
      </w:r>
    </w:p>
    <w:p>
      <w:pPr>
        <w:spacing w:before="32"/>
        <w:ind w:left="1752" w:right="0" w:firstLine="0"/>
        <w:jc w:val="left"/>
        <w:rPr>
          <w:rFonts w:ascii="Arial"/>
          <w:sz w:val="19"/>
        </w:rPr>
      </w:pPr>
      <w:r>
        <w:rPr>
          <w:b/>
          <w:color w:val="1D1D1D"/>
          <w:spacing w:val="-2"/>
          <w:sz w:val="20"/>
        </w:rPr>
        <w:t>Subject:</w:t>
      </w:r>
      <w:r>
        <w:rPr>
          <w:b/>
          <w:color w:val="1D1D1D"/>
          <w:spacing w:val="-5"/>
          <w:sz w:val="20"/>
        </w:rPr>
        <w:t> </w:t>
      </w:r>
      <w:r>
        <w:rPr>
          <w:rFonts w:ascii="Arial"/>
          <w:color w:val="1D1D1D"/>
          <w:spacing w:val="-2"/>
          <w:sz w:val="19"/>
        </w:rPr>
        <w:t>Re:</w:t>
      </w:r>
      <w:r>
        <w:rPr>
          <w:rFonts w:ascii="Arial"/>
          <w:color w:val="1D1D1D"/>
          <w:spacing w:val="-8"/>
          <w:sz w:val="19"/>
        </w:rPr>
        <w:t> </w:t>
      </w:r>
      <w:r>
        <w:rPr>
          <w:rFonts w:ascii="Arial"/>
          <w:color w:val="1D1D1D"/>
          <w:spacing w:val="-2"/>
          <w:sz w:val="19"/>
        </w:rPr>
        <w:t>Legal</w:t>
      </w:r>
      <w:r>
        <w:rPr>
          <w:rFonts w:ascii="Arial"/>
          <w:color w:val="1D1D1D"/>
          <w:spacing w:val="-9"/>
          <w:sz w:val="19"/>
        </w:rPr>
        <w:t> </w:t>
      </w:r>
      <w:r>
        <w:rPr>
          <w:rFonts w:ascii="Arial"/>
          <w:color w:val="1D1D1D"/>
          <w:spacing w:val="-2"/>
          <w:sz w:val="19"/>
        </w:rPr>
        <w:t>Status Finn</w:t>
      </w:r>
      <w:r>
        <w:rPr>
          <w:rFonts w:ascii="Arial"/>
          <w:color w:val="1D1D1D"/>
          <w:spacing w:val="-6"/>
          <w:sz w:val="19"/>
        </w:rPr>
        <w:t> </w:t>
      </w:r>
      <w:r>
        <w:rPr>
          <w:rFonts w:ascii="Arial"/>
          <w:color w:val="1D1D1D"/>
          <w:spacing w:val="-2"/>
          <w:sz w:val="19"/>
        </w:rPr>
        <w:t>Road</w:t>
      </w:r>
      <w:r>
        <w:rPr>
          <w:rFonts w:ascii="Arial"/>
          <w:color w:val="1D1D1D"/>
          <w:spacing w:val="-4"/>
          <w:sz w:val="19"/>
        </w:rPr>
        <w:t> </w:t>
      </w:r>
      <w:r>
        <w:rPr>
          <w:rFonts w:ascii="Arial"/>
          <w:color w:val="1D1D1D"/>
          <w:spacing w:val="-2"/>
          <w:sz w:val="19"/>
        </w:rPr>
        <w:t>Public</w:t>
      </w:r>
      <w:r>
        <w:rPr>
          <w:rFonts w:ascii="Arial"/>
          <w:color w:val="1D1D1D"/>
          <w:spacing w:val="-3"/>
          <w:sz w:val="19"/>
        </w:rPr>
        <w:t> </w:t>
      </w:r>
      <w:r>
        <w:rPr>
          <w:rFonts w:ascii="Arial"/>
          <w:color w:val="2F2F2F"/>
          <w:spacing w:val="-2"/>
          <w:sz w:val="19"/>
        </w:rPr>
        <w:t>Easement</w:t>
      </w:r>
    </w:p>
    <w:p>
      <w:pPr>
        <w:pStyle w:val="BodyText"/>
        <w:spacing w:before="1"/>
        <w:rPr>
          <w:sz w:val="28"/>
        </w:rPr>
      </w:pPr>
    </w:p>
    <w:p>
      <w:pPr>
        <w:spacing w:before="0"/>
        <w:ind w:left="1762" w:right="0" w:firstLine="0"/>
        <w:jc w:val="left"/>
        <w:rPr>
          <w:i/>
          <w:sz w:val="19"/>
        </w:rPr>
      </w:pPr>
      <w:r>
        <w:rPr>
          <w:i/>
          <w:color w:val="1D1D1D"/>
          <w:w w:val="105"/>
          <w:sz w:val="19"/>
        </w:rPr>
        <w:t>Mr.</w:t>
      </w:r>
      <w:r>
        <w:rPr>
          <w:i/>
          <w:color w:val="1D1D1D"/>
          <w:spacing w:val="8"/>
          <w:w w:val="105"/>
          <w:sz w:val="19"/>
        </w:rPr>
        <w:t> </w:t>
      </w:r>
      <w:r>
        <w:rPr>
          <w:i/>
          <w:color w:val="1D1D1D"/>
          <w:spacing w:val="-2"/>
          <w:w w:val="105"/>
          <w:sz w:val="19"/>
        </w:rPr>
        <w:t>Lanteigne:</w:t>
      </w:r>
    </w:p>
    <w:p>
      <w:pPr>
        <w:spacing w:line="240" w:lineRule="auto" w:before="2"/>
        <w:rPr>
          <w:i/>
          <w:sz w:val="23"/>
        </w:rPr>
      </w:pPr>
    </w:p>
    <w:p>
      <w:pPr>
        <w:spacing w:line="254" w:lineRule="auto" w:before="0"/>
        <w:ind w:left="1747" w:right="1667" w:firstLine="6"/>
        <w:jc w:val="left"/>
        <w:rPr>
          <w:i/>
          <w:sz w:val="19"/>
        </w:rPr>
      </w:pPr>
      <w:r>
        <w:rPr>
          <w:i/>
          <w:color w:val="1D1D1D"/>
          <w:w w:val="105"/>
          <w:sz w:val="19"/>
        </w:rPr>
        <w:t>Thank you</w:t>
      </w:r>
      <w:r>
        <w:rPr>
          <w:i/>
          <w:color w:val="1D1D1D"/>
          <w:spacing w:val="-2"/>
          <w:w w:val="105"/>
          <w:sz w:val="19"/>
        </w:rPr>
        <w:t> </w:t>
      </w:r>
      <w:r>
        <w:rPr>
          <w:i/>
          <w:color w:val="1D1D1D"/>
          <w:w w:val="105"/>
          <w:sz w:val="19"/>
        </w:rPr>
        <w:t>for </w:t>
      </w:r>
      <w:r>
        <w:rPr>
          <w:i/>
          <w:color w:val="2F2F2F"/>
          <w:w w:val="105"/>
          <w:sz w:val="19"/>
        </w:rPr>
        <w:t>your email </w:t>
      </w:r>
      <w:r>
        <w:rPr>
          <w:i/>
          <w:color w:val="1D1D1D"/>
          <w:w w:val="105"/>
          <w:sz w:val="19"/>
        </w:rPr>
        <w:t>this morning regarding the </w:t>
      </w:r>
      <w:r>
        <w:rPr>
          <w:i/>
          <w:color w:val="2F2F2F"/>
          <w:w w:val="105"/>
          <w:sz w:val="19"/>
        </w:rPr>
        <w:t>"obstructions" </w:t>
      </w:r>
      <w:r>
        <w:rPr>
          <w:i/>
          <w:color w:val="1D1D1D"/>
          <w:w w:val="105"/>
          <w:sz w:val="19"/>
        </w:rPr>
        <w:t>on Finn Road.</w:t>
      </w:r>
      <w:r>
        <w:rPr>
          <w:i/>
          <w:color w:val="1D1D1D"/>
          <w:spacing w:val="40"/>
          <w:w w:val="105"/>
          <w:sz w:val="19"/>
        </w:rPr>
        <w:t> </w:t>
      </w:r>
      <w:r>
        <w:rPr>
          <w:i/>
          <w:color w:val="1D1D1D"/>
          <w:w w:val="105"/>
          <w:sz w:val="19"/>
        </w:rPr>
        <w:t>I attach </w:t>
      </w:r>
      <w:r>
        <w:rPr>
          <w:i/>
          <w:color w:val="2F2F2F"/>
          <w:w w:val="105"/>
          <w:sz w:val="19"/>
        </w:rPr>
        <w:t>correspondence</w:t>
      </w:r>
      <w:r>
        <w:rPr>
          <w:i/>
          <w:color w:val="2F2F2F"/>
          <w:w w:val="105"/>
          <w:sz w:val="19"/>
        </w:rPr>
        <w:t> </w:t>
      </w:r>
      <w:r>
        <w:rPr>
          <w:i/>
          <w:color w:val="1D1D1D"/>
          <w:w w:val="105"/>
          <w:sz w:val="19"/>
        </w:rPr>
        <w:t>addressed to you from the Town of West Paris stating that there is no public easement retained.</w:t>
      </w:r>
      <w:r>
        <w:rPr>
          <w:i/>
          <w:color w:val="1D1D1D"/>
          <w:spacing w:val="40"/>
          <w:w w:val="105"/>
          <w:sz w:val="19"/>
        </w:rPr>
        <w:t> </w:t>
      </w:r>
      <w:r>
        <w:rPr>
          <w:i/>
          <w:color w:val="1D1D1D"/>
          <w:w w:val="105"/>
          <w:sz w:val="19"/>
        </w:rPr>
        <w:t>Given the Town's position,</w:t>
      </w:r>
      <w:r>
        <w:rPr>
          <w:i/>
          <w:color w:val="1D1D1D"/>
          <w:spacing w:val="35"/>
          <w:w w:val="105"/>
          <w:sz w:val="19"/>
        </w:rPr>
        <w:t> </w:t>
      </w:r>
      <w:r>
        <w:rPr>
          <w:i/>
          <w:color w:val="424242"/>
          <w:w w:val="105"/>
          <w:sz w:val="19"/>
        </w:rPr>
        <w:t>any</w:t>
      </w:r>
      <w:r>
        <w:rPr>
          <w:i/>
          <w:color w:val="424242"/>
          <w:spacing w:val="40"/>
          <w:w w:val="105"/>
          <w:sz w:val="19"/>
        </w:rPr>
        <w:t> </w:t>
      </w:r>
      <w:r>
        <w:rPr>
          <w:i/>
          <w:color w:val="5B5B5B"/>
          <w:w w:val="105"/>
          <w:sz w:val="19"/>
        </w:rPr>
        <w:t>'</w:t>
      </w:r>
      <w:r>
        <w:rPr>
          <w:i/>
          <w:color w:val="2F2F2F"/>
          <w:w w:val="105"/>
          <w:sz w:val="19"/>
        </w:rPr>
        <w:t>obstructions" </w:t>
      </w:r>
      <w:r>
        <w:rPr>
          <w:i/>
          <w:color w:val="1D1D1D"/>
          <w:w w:val="105"/>
          <w:sz w:val="19"/>
        </w:rPr>
        <w:t>are not</w:t>
      </w:r>
      <w:r>
        <w:rPr>
          <w:i/>
          <w:color w:val="1D1D1D"/>
          <w:spacing w:val="28"/>
          <w:w w:val="105"/>
          <w:sz w:val="19"/>
        </w:rPr>
        <w:t> </w:t>
      </w:r>
      <w:r>
        <w:rPr>
          <w:i/>
          <w:color w:val="424242"/>
          <w:w w:val="105"/>
          <w:sz w:val="19"/>
        </w:rPr>
        <w:t>unlawful.</w:t>
      </w:r>
      <w:r>
        <w:rPr>
          <w:i/>
          <w:color w:val="424242"/>
          <w:spacing w:val="80"/>
          <w:w w:val="105"/>
          <w:sz w:val="19"/>
        </w:rPr>
        <w:t> </w:t>
      </w:r>
      <w:r>
        <w:rPr>
          <w:i/>
          <w:color w:val="424242"/>
          <w:w w:val="105"/>
          <w:sz w:val="19"/>
        </w:rPr>
        <w:t>Unless a Court </w:t>
      </w:r>
      <w:r>
        <w:rPr>
          <w:i/>
          <w:color w:val="2F2F2F"/>
          <w:w w:val="105"/>
          <w:sz w:val="19"/>
        </w:rPr>
        <w:t>order </w:t>
      </w:r>
      <w:r>
        <w:rPr>
          <w:i/>
          <w:color w:val="1D1D1D"/>
          <w:w w:val="105"/>
          <w:sz w:val="19"/>
        </w:rPr>
        <w:t>or the Town determines </w:t>
      </w:r>
      <w:r>
        <w:rPr>
          <w:i/>
          <w:color w:val="2F2F2F"/>
          <w:w w:val="105"/>
          <w:sz w:val="19"/>
        </w:rPr>
        <w:t>otherwise, </w:t>
      </w:r>
      <w:r>
        <w:rPr>
          <w:rFonts w:ascii="Arial" w:hAnsi="Arial"/>
          <w:i/>
          <w:color w:val="1D1D1D"/>
          <w:w w:val="105"/>
          <w:sz w:val="19"/>
        </w:rPr>
        <w:t>l </w:t>
      </w:r>
      <w:r>
        <w:rPr>
          <w:i/>
          <w:color w:val="1D1D1D"/>
          <w:w w:val="105"/>
          <w:sz w:val="19"/>
        </w:rPr>
        <w:t>will </w:t>
      </w:r>
      <w:r>
        <w:rPr>
          <w:i/>
          <w:color w:val="424242"/>
          <w:w w:val="105"/>
          <w:sz w:val="19"/>
        </w:rPr>
        <w:t>a/Jide </w:t>
      </w:r>
      <w:r>
        <w:rPr>
          <w:i/>
          <w:color w:val="1D1D1D"/>
          <w:w w:val="105"/>
          <w:sz w:val="19"/>
        </w:rPr>
        <w:t>by </w:t>
      </w:r>
      <w:r>
        <w:rPr>
          <w:i/>
          <w:color w:val="5B5B5B"/>
          <w:w w:val="105"/>
          <w:sz w:val="19"/>
        </w:rPr>
        <w:t>the </w:t>
      </w:r>
      <w:r>
        <w:rPr>
          <w:i/>
          <w:color w:val="424242"/>
          <w:w w:val="105"/>
          <w:sz w:val="19"/>
        </w:rPr>
        <w:t>Town's </w:t>
      </w:r>
      <w:r>
        <w:rPr>
          <w:i/>
          <w:color w:val="1D1D1D"/>
          <w:w w:val="105"/>
          <w:sz w:val="19"/>
        </w:rPr>
        <w:t>determ</w:t>
      </w:r>
      <w:r>
        <w:rPr>
          <w:i/>
          <w:color w:val="5B5B5B"/>
          <w:w w:val="105"/>
          <w:sz w:val="19"/>
        </w:rPr>
        <w:t>i</w:t>
      </w:r>
      <w:r>
        <w:rPr>
          <w:i/>
          <w:color w:val="2F2F2F"/>
          <w:w w:val="105"/>
          <w:sz w:val="19"/>
        </w:rPr>
        <w:t>nat</w:t>
      </w:r>
      <w:r>
        <w:rPr>
          <w:i/>
          <w:color w:val="5B5B5B"/>
          <w:w w:val="105"/>
          <w:sz w:val="19"/>
        </w:rPr>
        <w:t>io</w:t>
      </w:r>
      <w:r>
        <w:rPr>
          <w:i/>
          <w:color w:val="424242"/>
          <w:w w:val="105"/>
          <w:sz w:val="19"/>
        </w:rPr>
        <w:t>n fi·om November 20</w:t>
      </w:r>
      <w:r>
        <w:rPr>
          <w:rFonts w:ascii="Arial" w:hAnsi="Arial"/>
          <w:i/>
          <w:color w:val="1D1D1D"/>
          <w:w w:val="105"/>
          <w:sz w:val="19"/>
        </w:rPr>
        <w:t>I</w:t>
      </w:r>
      <w:r>
        <w:rPr>
          <w:rFonts w:ascii="Arial" w:hAnsi="Arial"/>
          <w:i/>
          <w:color w:val="1D1D1D"/>
          <w:spacing w:val="-17"/>
          <w:w w:val="105"/>
          <w:sz w:val="19"/>
        </w:rPr>
        <w:t> </w:t>
      </w:r>
      <w:r>
        <w:rPr>
          <w:i/>
          <w:color w:val="1D1D1D"/>
          <w:w w:val="105"/>
          <w:sz w:val="19"/>
        </w:rPr>
        <w:t>5 that the Road was </w:t>
      </w:r>
      <w:r>
        <w:rPr>
          <w:i/>
          <w:color w:val="424242"/>
          <w:w w:val="105"/>
          <w:sz w:val="19"/>
        </w:rPr>
        <w:t>abandoned </w:t>
      </w:r>
      <w:r>
        <w:rPr>
          <w:i/>
          <w:color w:val="1D1D1D"/>
          <w:w w:val="105"/>
          <w:sz w:val="19"/>
        </w:rPr>
        <w:t>at</w:t>
      </w:r>
      <w:r>
        <w:rPr>
          <w:i/>
          <w:color w:val="1D1D1D"/>
          <w:w w:val="105"/>
          <w:sz w:val="19"/>
        </w:rPr>
        <w:t> some point prior to 1965 and that there is no public easement </w:t>
      </w:r>
      <w:r>
        <w:rPr>
          <w:i/>
          <w:color w:val="424242"/>
          <w:w w:val="105"/>
          <w:sz w:val="19"/>
        </w:rPr>
        <w:t>retained</w:t>
      </w:r>
    </w:p>
    <w:p>
      <w:pPr>
        <w:spacing w:before="4"/>
        <w:ind w:left="1747" w:right="0" w:firstLine="0"/>
        <w:jc w:val="left"/>
        <w:rPr>
          <w:i/>
          <w:sz w:val="19"/>
        </w:rPr>
      </w:pPr>
      <w:r>
        <w:rPr>
          <w:i/>
          <w:color w:val="1D1D1D"/>
          <w:spacing w:val="-2"/>
          <w:w w:val="105"/>
          <w:sz w:val="19"/>
        </w:rPr>
        <w:t>Sincerely,</w:t>
      </w:r>
    </w:p>
    <w:p>
      <w:pPr>
        <w:spacing w:line="240" w:lineRule="auto" w:before="0"/>
        <w:rPr>
          <w:i/>
          <w:sz w:val="20"/>
        </w:rPr>
      </w:pPr>
    </w:p>
    <w:p>
      <w:pPr>
        <w:spacing w:line="240" w:lineRule="auto" w:before="0"/>
        <w:rPr>
          <w:i/>
          <w:sz w:val="20"/>
        </w:rPr>
      </w:pPr>
    </w:p>
    <w:p>
      <w:pPr>
        <w:spacing w:before="167"/>
        <w:ind w:left="1743" w:right="0" w:firstLine="0"/>
        <w:jc w:val="left"/>
        <w:rPr>
          <w:rFonts w:ascii="Arial"/>
          <w:sz w:val="21"/>
        </w:rPr>
      </w:pPr>
      <w:r>
        <w:rPr>
          <w:rFonts w:ascii="Arial"/>
          <w:color w:val="1D1D1D"/>
          <w:w w:val="105"/>
          <w:sz w:val="21"/>
        </w:rPr>
        <w:t>Sheriff</w:t>
      </w:r>
      <w:r>
        <w:rPr>
          <w:rFonts w:ascii="Arial"/>
          <w:color w:val="1D1D1D"/>
          <w:spacing w:val="-13"/>
          <w:w w:val="105"/>
          <w:sz w:val="21"/>
        </w:rPr>
        <w:t> </w:t>
      </w:r>
      <w:r>
        <w:rPr>
          <w:rFonts w:ascii="Arial"/>
          <w:color w:val="1D1D1D"/>
          <w:w w:val="105"/>
          <w:sz w:val="21"/>
        </w:rPr>
        <w:t>Christopher</w:t>
      </w:r>
      <w:r>
        <w:rPr>
          <w:rFonts w:ascii="Arial"/>
          <w:color w:val="1D1D1D"/>
          <w:spacing w:val="-8"/>
          <w:w w:val="105"/>
          <w:sz w:val="21"/>
        </w:rPr>
        <w:t> </w:t>
      </w:r>
      <w:r>
        <w:rPr>
          <w:rFonts w:ascii="Arial"/>
          <w:color w:val="1D1D1D"/>
          <w:spacing w:val="-2"/>
          <w:w w:val="105"/>
          <w:sz w:val="21"/>
        </w:rPr>
        <w:t>Wainwright</w:t>
      </w:r>
    </w:p>
    <w:p>
      <w:pPr>
        <w:pStyle w:val="BodyText"/>
        <w:rPr>
          <w:sz w:val="22"/>
        </w:rPr>
      </w:pPr>
    </w:p>
    <w:p>
      <w:pPr>
        <w:pStyle w:val="BodyText"/>
        <w:rPr>
          <w:sz w:val="22"/>
        </w:rPr>
      </w:pPr>
    </w:p>
    <w:p>
      <w:pPr>
        <w:spacing w:line="290" w:lineRule="auto" w:before="132"/>
        <w:ind w:left="1737" w:right="7372" w:hanging="5"/>
        <w:jc w:val="left"/>
        <w:rPr>
          <w:rFonts w:ascii="Arial"/>
          <w:sz w:val="21"/>
        </w:rPr>
      </w:pPr>
      <w:r>
        <w:rPr>
          <w:rFonts w:ascii="Arial"/>
          <w:color w:val="1D1D1D"/>
          <w:w w:val="105"/>
          <w:sz w:val="21"/>
        </w:rPr>
        <w:t>Oxford</w:t>
      </w:r>
      <w:r>
        <w:rPr>
          <w:rFonts w:ascii="Arial"/>
          <w:color w:val="1D1D1D"/>
          <w:spacing w:val="-15"/>
          <w:w w:val="105"/>
          <w:sz w:val="21"/>
        </w:rPr>
        <w:t> </w:t>
      </w:r>
      <w:r>
        <w:rPr>
          <w:rFonts w:ascii="Arial"/>
          <w:color w:val="1D1D1D"/>
          <w:w w:val="105"/>
          <w:sz w:val="21"/>
        </w:rPr>
        <w:t>County</w:t>
      </w:r>
      <w:r>
        <w:rPr>
          <w:rFonts w:ascii="Arial"/>
          <w:color w:val="1D1D1D"/>
          <w:spacing w:val="-16"/>
          <w:w w:val="105"/>
          <w:sz w:val="21"/>
        </w:rPr>
        <w:t> </w:t>
      </w:r>
      <w:r>
        <w:rPr>
          <w:rFonts w:ascii="Arial"/>
          <w:color w:val="1D1D1D"/>
          <w:w w:val="105"/>
          <w:sz w:val="21"/>
        </w:rPr>
        <w:t>Sheriff's</w:t>
      </w:r>
      <w:r>
        <w:rPr>
          <w:rFonts w:ascii="Arial"/>
          <w:color w:val="1D1D1D"/>
          <w:spacing w:val="-8"/>
          <w:w w:val="105"/>
          <w:sz w:val="21"/>
        </w:rPr>
        <w:t> </w:t>
      </w:r>
      <w:r>
        <w:rPr>
          <w:rFonts w:ascii="Arial"/>
          <w:color w:val="1D1D1D"/>
          <w:w w:val="105"/>
          <w:sz w:val="21"/>
        </w:rPr>
        <w:t>Office 26 Western Avenue</w:t>
      </w:r>
    </w:p>
    <w:p>
      <w:pPr>
        <w:spacing w:before="2"/>
        <w:ind w:left="1732" w:right="0" w:firstLine="0"/>
        <w:jc w:val="left"/>
        <w:rPr>
          <w:rFonts w:ascii="Arial"/>
          <w:sz w:val="21"/>
        </w:rPr>
      </w:pPr>
      <w:r>
        <w:rPr>
          <w:rFonts w:ascii="Arial"/>
          <w:color w:val="1D1D1D"/>
          <w:sz w:val="21"/>
        </w:rPr>
        <w:t>PO</w:t>
      </w:r>
      <w:r>
        <w:rPr>
          <w:rFonts w:ascii="Arial"/>
          <w:color w:val="1D1D1D"/>
          <w:spacing w:val="-6"/>
          <w:sz w:val="21"/>
        </w:rPr>
        <w:t> </w:t>
      </w:r>
      <w:r>
        <w:rPr>
          <w:rFonts w:ascii="Arial"/>
          <w:color w:val="1D1D1D"/>
          <w:sz w:val="21"/>
        </w:rPr>
        <w:t>Box</w:t>
      </w:r>
      <w:r>
        <w:rPr>
          <w:rFonts w:ascii="Arial"/>
          <w:color w:val="1D1D1D"/>
          <w:spacing w:val="-7"/>
          <w:sz w:val="21"/>
        </w:rPr>
        <w:t> </w:t>
      </w:r>
      <w:r>
        <w:rPr>
          <w:rFonts w:ascii="Arial"/>
          <w:color w:val="1D1D1D"/>
          <w:spacing w:val="-5"/>
          <w:sz w:val="21"/>
        </w:rPr>
        <w:t>179</w:t>
      </w:r>
    </w:p>
    <w:p>
      <w:pPr>
        <w:spacing w:before="52"/>
        <w:ind w:left="1733" w:right="0" w:firstLine="0"/>
        <w:jc w:val="left"/>
        <w:rPr>
          <w:rFonts w:ascii="Arial"/>
          <w:sz w:val="21"/>
        </w:rPr>
      </w:pPr>
      <w:r>
        <w:rPr>
          <w:rFonts w:ascii="Arial"/>
          <w:color w:val="1D1D1D"/>
          <w:sz w:val="21"/>
        </w:rPr>
        <w:t>South</w:t>
      </w:r>
      <w:r>
        <w:rPr>
          <w:rFonts w:ascii="Arial"/>
          <w:color w:val="1D1D1D"/>
          <w:spacing w:val="3"/>
          <w:sz w:val="21"/>
        </w:rPr>
        <w:t> </w:t>
      </w:r>
      <w:r>
        <w:rPr>
          <w:rFonts w:ascii="Arial"/>
          <w:color w:val="1D1D1D"/>
          <w:sz w:val="21"/>
        </w:rPr>
        <w:t>Paris,</w:t>
      </w:r>
      <w:r>
        <w:rPr>
          <w:rFonts w:ascii="Arial"/>
          <w:color w:val="1D1D1D"/>
          <w:spacing w:val="-5"/>
          <w:sz w:val="21"/>
        </w:rPr>
        <w:t> </w:t>
      </w:r>
      <w:r>
        <w:rPr>
          <w:rFonts w:ascii="Arial"/>
          <w:color w:val="1D1D1D"/>
          <w:sz w:val="21"/>
        </w:rPr>
        <w:t>ME</w:t>
      </w:r>
      <w:r>
        <w:rPr>
          <w:rFonts w:ascii="Arial"/>
          <w:color w:val="1D1D1D"/>
          <w:spacing w:val="-9"/>
          <w:sz w:val="21"/>
        </w:rPr>
        <w:t> </w:t>
      </w:r>
      <w:r>
        <w:rPr>
          <w:rFonts w:ascii="Arial"/>
          <w:color w:val="1D1D1D"/>
          <w:spacing w:val="-2"/>
          <w:sz w:val="21"/>
        </w:rPr>
        <w:t>04281</w:t>
      </w:r>
    </w:p>
    <w:p>
      <w:pPr>
        <w:pStyle w:val="BodyText"/>
        <w:spacing w:before="6"/>
        <w:rPr>
          <w:sz w:val="29"/>
        </w:rPr>
      </w:pPr>
    </w:p>
    <w:p>
      <w:pPr>
        <w:spacing w:before="1"/>
        <w:ind w:left="1730" w:right="0" w:firstLine="0"/>
        <w:jc w:val="left"/>
        <w:rPr>
          <w:rFonts w:ascii="Arial"/>
          <w:sz w:val="21"/>
        </w:rPr>
      </w:pPr>
      <w:r>
        <w:rPr>
          <w:rFonts w:ascii="Arial"/>
          <w:color w:val="1D1D1D"/>
          <w:sz w:val="21"/>
        </w:rPr>
        <w:t>(207)743-9554</w:t>
      </w:r>
      <w:r>
        <w:rPr>
          <w:rFonts w:ascii="Arial"/>
          <w:color w:val="1D1D1D"/>
          <w:spacing w:val="15"/>
          <w:sz w:val="21"/>
        </w:rPr>
        <w:t> </w:t>
      </w:r>
      <w:r>
        <w:rPr>
          <w:rFonts w:ascii="Arial"/>
          <w:color w:val="1D1D1D"/>
          <w:sz w:val="21"/>
        </w:rPr>
        <w:t>Ext.</w:t>
      </w:r>
      <w:r>
        <w:rPr>
          <w:rFonts w:ascii="Arial"/>
          <w:color w:val="1D1D1D"/>
          <w:spacing w:val="-13"/>
          <w:sz w:val="21"/>
        </w:rPr>
        <w:t> </w:t>
      </w:r>
      <w:r>
        <w:rPr>
          <w:rFonts w:ascii="Arial"/>
          <w:color w:val="1D1D1D"/>
          <w:spacing w:val="-5"/>
          <w:sz w:val="21"/>
        </w:rPr>
        <w:t>111</w:t>
      </w:r>
    </w:p>
    <w:p>
      <w:pPr>
        <w:spacing w:before="51"/>
        <w:ind w:left="1725" w:right="0" w:firstLine="0"/>
        <w:jc w:val="left"/>
        <w:rPr>
          <w:rFonts w:ascii="Arial"/>
          <w:sz w:val="21"/>
        </w:rPr>
      </w:pPr>
      <w:r>
        <w:rPr>
          <w:rFonts w:ascii="Arial"/>
          <w:color w:val="1D1D1D"/>
          <w:sz w:val="21"/>
        </w:rPr>
        <w:t>(207)743-1510</w:t>
      </w:r>
      <w:r>
        <w:rPr>
          <w:rFonts w:ascii="Arial"/>
          <w:color w:val="1D1D1D"/>
          <w:spacing w:val="32"/>
          <w:sz w:val="21"/>
        </w:rPr>
        <w:t> </w:t>
      </w:r>
      <w:r>
        <w:rPr>
          <w:rFonts w:ascii="Arial"/>
          <w:color w:val="1D1D1D"/>
          <w:spacing w:val="-5"/>
          <w:sz w:val="21"/>
        </w:rPr>
        <w:t>FAX</w:t>
      </w:r>
    </w:p>
    <w:p>
      <w:pPr>
        <w:pStyle w:val="BodyText"/>
        <w:rPr>
          <w:sz w:val="30"/>
        </w:rPr>
      </w:pPr>
    </w:p>
    <w:p>
      <w:pPr>
        <w:spacing w:before="0"/>
        <w:ind w:left="1726" w:right="0" w:firstLine="0"/>
        <w:jc w:val="left"/>
        <w:rPr>
          <w:rFonts w:ascii="Arial"/>
          <w:sz w:val="21"/>
        </w:rPr>
      </w:pPr>
      <w:r>
        <w:rPr>
          <w:rFonts w:ascii="Arial"/>
          <w:color w:val="1D1D1D"/>
          <w:sz w:val="21"/>
        </w:rPr>
        <w:t>FBINA</w:t>
      </w:r>
      <w:r>
        <w:rPr>
          <w:rFonts w:ascii="Arial"/>
          <w:color w:val="1D1D1D"/>
          <w:spacing w:val="15"/>
          <w:sz w:val="21"/>
        </w:rPr>
        <w:t> </w:t>
      </w:r>
      <w:r>
        <w:rPr>
          <w:rFonts w:ascii="Arial"/>
          <w:color w:val="1D1D1D"/>
          <w:sz w:val="21"/>
        </w:rPr>
        <w:t>224th </w:t>
      </w:r>
      <w:r>
        <w:rPr>
          <w:rFonts w:ascii="Arial"/>
          <w:color w:val="1D1D1D"/>
          <w:spacing w:val="-2"/>
          <w:sz w:val="21"/>
        </w:rPr>
        <w:t>Session</w:t>
      </w:r>
    </w:p>
    <w:p>
      <w:pPr>
        <w:pStyle w:val="BodyText"/>
        <w:rPr>
          <w:sz w:val="30"/>
        </w:rPr>
      </w:pPr>
    </w:p>
    <w:p>
      <w:pPr>
        <w:spacing w:line="290" w:lineRule="auto" w:before="0"/>
        <w:ind w:left="1722" w:right="1667" w:firstLine="6"/>
        <w:jc w:val="left"/>
        <w:rPr>
          <w:rFonts w:ascii="Arial"/>
          <w:sz w:val="21"/>
        </w:rPr>
      </w:pPr>
      <w:r>
        <w:rPr>
          <w:rFonts w:ascii="Arial"/>
          <w:color w:val="1D1D1D"/>
          <w:w w:val="105"/>
          <w:sz w:val="21"/>
        </w:rPr>
        <w:t>"Of</w:t>
      </w:r>
      <w:r>
        <w:rPr>
          <w:rFonts w:ascii="Arial"/>
          <w:color w:val="1D1D1D"/>
          <w:spacing w:val="-2"/>
          <w:w w:val="105"/>
          <w:sz w:val="21"/>
        </w:rPr>
        <w:t> </w:t>
      </w:r>
      <w:r>
        <w:rPr>
          <w:rFonts w:ascii="Arial"/>
          <w:color w:val="1D1D1D"/>
          <w:w w:val="105"/>
          <w:sz w:val="21"/>
        </w:rPr>
        <w:t>every one-hundred men,</w:t>
      </w:r>
      <w:r>
        <w:rPr>
          <w:rFonts w:ascii="Arial"/>
          <w:color w:val="1D1D1D"/>
          <w:spacing w:val="-7"/>
          <w:w w:val="105"/>
          <w:sz w:val="21"/>
        </w:rPr>
        <w:t> </w:t>
      </w:r>
      <w:r>
        <w:rPr>
          <w:rFonts w:ascii="Arial"/>
          <w:color w:val="1D1D1D"/>
          <w:w w:val="105"/>
          <w:sz w:val="21"/>
        </w:rPr>
        <w:t>ten</w:t>
      </w:r>
      <w:r>
        <w:rPr>
          <w:rFonts w:ascii="Arial"/>
          <w:color w:val="1D1D1D"/>
          <w:spacing w:val="-5"/>
          <w:w w:val="105"/>
          <w:sz w:val="21"/>
        </w:rPr>
        <w:t> </w:t>
      </w:r>
      <w:r>
        <w:rPr>
          <w:rFonts w:ascii="Arial"/>
          <w:color w:val="1D1D1D"/>
          <w:w w:val="105"/>
          <w:sz w:val="21"/>
        </w:rPr>
        <w:t>shouldn't even</w:t>
      </w:r>
      <w:r>
        <w:rPr>
          <w:rFonts w:ascii="Arial"/>
          <w:color w:val="1D1D1D"/>
          <w:spacing w:val="-2"/>
          <w:w w:val="105"/>
          <w:sz w:val="21"/>
        </w:rPr>
        <w:t> </w:t>
      </w:r>
      <w:r>
        <w:rPr>
          <w:rFonts w:ascii="Arial"/>
          <w:color w:val="1D1D1D"/>
          <w:w w:val="105"/>
          <w:sz w:val="21"/>
        </w:rPr>
        <w:t>be</w:t>
      </w:r>
      <w:r>
        <w:rPr>
          <w:rFonts w:ascii="Arial"/>
          <w:color w:val="1D1D1D"/>
          <w:spacing w:val="-12"/>
          <w:w w:val="105"/>
          <w:sz w:val="21"/>
        </w:rPr>
        <w:t> </w:t>
      </w:r>
      <w:r>
        <w:rPr>
          <w:rFonts w:ascii="Arial"/>
          <w:color w:val="1D1D1D"/>
          <w:w w:val="105"/>
          <w:sz w:val="21"/>
        </w:rPr>
        <w:t>there.</w:t>
      </w:r>
      <w:r>
        <w:rPr>
          <w:rFonts w:ascii="Arial"/>
          <w:color w:val="1D1D1D"/>
          <w:spacing w:val="-7"/>
          <w:w w:val="105"/>
          <w:sz w:val="21"/>
        </w:rPr>
        <w:t> </w:t>
      </w:r>
      <w:r>
        <w:rPr>
          <w:rFonts w:ascii="Arial"/>
          <w:color w:val="1D1D1D"/>
          <w:w w:val="105"/>
          <w:sz w:val="21"/>
        </w:rPr>
        <w:t>Eighty</w:t>
      </w:r>
      <w:r>
        <w:rPr>
          <w:rFonts w:ascii="Arial"/>
          <w:color w:val="1D1D1D"/>
          <w:spacing w:val="-4"/>
          <w:w w:val="105"/>
          <w:sz w:val="21"/>
        </w:rPr>
        <w:t> </w:t>
      </w:r>
      <w:r>
        <w:rPr>
          <w:rFonts w:ascii="Arial"/>
          <w:color w:val="1D1D1D"/>
          <w:w w:val="105"/>
          <w:sz w:val="21"/>
        </w:rPr>
        <w:t>are</w:t>
      </w:r>
      <w:r>
        <w:rPr>
          <w:rFonts w:ascii="Arial"/>
          <w:color w:val="1D1D1D"/>
          <w:spacing w:val="-4"/>
          <w:w w:val="105"/>
          <w:sz w:val="21"/>
        </w:rPr>
        <w:t> </w:t>
      </w:r>
      <w:r>
        <w:rPr>
          <w:rFonts w:ascii="Arial"/>
          <w:color w:val="1D1D1D"/>
          <w:w w:val="105"/>
          <w:sz w:val="21"/>
        </w:rPr>
        <w:t>nothing but targets. Nine are real fighters. We are lucky</w:t>
      </w:r>
      <w:r>
        <w:rPr>
          <w:rFonts w:ascii="Arial"/>
          <w:color w:val="1D1D1D"/>
          <w:spacing w:val="-2"/>
          <w:w w:val="105"/>
          <w:sz w:val="21"/>
        </w:rPr>
        <w:t> </w:t>
      </w:r>
      <w:r>
        <w:rPr>
          <w:rFonts w:ascii="Arial"/>
          <w:color w:val="1D1D1D"/>
          <w:w w:val="105"/>
          <w:sz w:val="21"/>
        </w:rPr>
        <w:t>to have them, they make the battle.</w:t>
      </w:r>
    </w:p>
    <w:p>
      <w:pPr>
        <w:spacing w:before="7"/>
        <w:ind w:left="1724" w:right="0" w:firstLine="0"/>
        <w:jc w:val="left"/>
        <w:rPr>
          <w:rFonts w:ascii="Arial"/>
          <w:sz w:val="21"/>
        </w:rPr>
      </w:pPr>
      <w:r>
        <w:rPr>
          <w:rFonts w:ascii="Arial"/>
          <w:color w:val="1D1D1D"/>
          <w:sz w:val="21"/>
        </w:rPr>
        <w:t>AH,</w:t>
      </w:r>
      <w:r>
        <w:rPr>
          <w:rFonts w:ascii="Arial"/>
          <w:color w:val="1D1D1D"/>
          <w:spacing w:val="-7"/>
          <w:sz w:val="21"/>
        </w:rPr>
        <w:t> </w:t>
      </w:r>
      <w:r>
        <w:rPr>
          <w:rFonts w:ascii="Arial"/>
          <w:color w:val="1D1D1D"/>
          <w:sz w:val="21"/>
        </w:rPr>
        <w:t>BUT</w:t>
      </w:r>
      <w:r>
        <w:rPr>
          <w:rFonts w:ascii="Arial"/>
          <w:color w:val="1D1D1D"/>
          <w:spacing w:val="2"/>
          <w:sz w:val="21"/>
        </w:rPr>
        <w:t> </w:t>
      </w:r>
      <w:r>
        <w:rPr>
          <w:rFonts w:ascii="Arial"/>
          <w:color w:val="1D1D1D"/>
          <w:sz w:val="21"/>
        </w:rPr>
        <w:t>THE</w:t>
      </w:r>
      <w:r>
        <w:rPr>
          <w:rFonts w:ascii="Arial"/>
          <w:color w:val="1D1D1D"/>
          <w:spacing w:val="-2"/>
          <w:sz w:val="21"/>
        </w:rPr>
        <w:t> </w:t>
      </w:r>
      <w:r>
        <w:rPr>
          <w:rFonts w:ascii="Arial"/>
          <w:color w:val="1D1D1D"/>
          <w:sz w:val="21"/>
        </w:rPr>
        <w:t>ONE!</w:t>
      </w:r>
      <w:r>
        <w:rPr>
          <w:rFonts w:ascii="Arial"/>
          <w:color w:val="1D1D1D"/>
          <w:spacing w:val="3"/>
          <w:sz w:val="21"/>
        </w:rPr>
        <w:t> </w:t>
      </w:r>
      <w:r>
        <w:rPr>
          <w:rFonts w:ascii="Arial"/>
          <w:color w:val="1D1D1D"/>
          <w:sz w:val="21"/>
        </w:rPr>
        <w:t>One</w:t>
      </w:r>
      <w:r>
        <w:rPr>
          <w:rFonts w:ascii="Arial"/>
          <w:color w:val="1D1D1D"/>
          <w:spacing w:val="-6"/>
          <w:sz w:val="21"/>
        </w:rPr>
        <w:t> </w:t>
      </w:r>
      <w:r>
        <w:rPr>
          <w:rFonts w:ascii="Arial"/>
          <w:color w:val="1D1D1D"/>
          <w:sz w:val="21"/>
        </w:rPr>
        <w:t>of</w:t>
      </w:r>
      <w:r>
        <w:rPr>
          <w:rFonts w:ascii="Arial"/>
          <w:color w:val="1D1D1D"/>
          <w:spacing w:val="11"/>
          <w:sz w:val="21"/>
        </w:rPr>
        <w:t> </w:t>
      </w:r>
      <w:r>
        <w:rPr>
          <w:rFonts w:ascii="Arial"/>
          <w:color w:val="1D1D1D"/>
          <w:sz w:val="21"/>
        </w:rPr>
        <w:t>them is</w:t>
      </w:r>
      <w:r>
        <w:rPr>
          <w:rFonts w:ascii="Arial"/>
          <w:color w:val="1D1D1D"/>
          <w:spacing w:val="-5"/>
          <w:sz w:val="21"/>
        </w:rPr>
        <w:t> </w:t>
      </w:r>
      <w:r>
        <w:rPr>
          <w:rFonts w:ascii="Arial"/>
          <w:color w:val="1D1D1D"/>
          <w:sz w:val="21"/>
        </w:rPr>
        <w:t>a</w:t>
      </w:r>
      <w:r>
        <w:rPr>
          <w:rFonts w:ascii="Arial"/>
          <w:color w:val="1D1D1D"/>
          <w:spacing w:val="-2"/>
          <w:sz w:val="21"/>
        </w:rPr>
        <w:t> WARRIOR,</w:t>
      </w:r>
    </w:p>
    <w:p>
      <w:pPr>
        <w:spacing w:before="47"/>
        <w:ind w:left="1724" w:right="0" w:firstLine="0"/>
        <w:jc w:val="left"/>
        <w:rPr>
          <w:rFonts w:ascii="Arial"/>
          <w:sz w:val="21"/>
        </w:rPr>
      </w:pPr>
      <w:r>
        <w:rPr>
          <w:rFonts w:ascii="Arial"/>
          <w:color w:val="1D1D1D"/>
          <w:sz w:val="21"/>
        </w:rPr>
        <w:t>And</w:t>
      </w:r>
      <w:r>
        <w:rPr>
          <w:rFonts w:ascii="Arial"/>
          <w:color w:val="1D1D1D"/>
          <w:spacing w:val="17"/>
          <w:sz w:val="21"/>
        </w:rPr>
        <w:t> </w:t>
      </w:r>
      <w:r>
        <w:rPr>
          <w:rFonts w:ascii="Arial"/>
          <w:color w:val="1D1D1D"/>
          <w:sz w:val="21"/>
        </w:rPr>
        <w:t>he</w:t>
      </w:r>
      <w:r>
        <w:rPr>
          <w:rFonts w:ascii="Arial"/>
          <w:color w:val="1D1D1D"/>
          <w:spacing w:val="9"/>
          <w:sz w:val="21"/>
        </w:rPr>
        <w:t> </w:t>
      </w:r>
      <w:r>
        <w:rPr>
          <w:rFonts w:ascii="Arial"/>
          <w:color w:val="1D1D1D"/>
          <w:sz w:val="21"/>
        </w:rPr>
        <w:t>will</w:t>
      </w:r>
      <w:r>
        <w:rPr>
          <w:rFonts w:ascii="Arial"/>
          <w:color w:val="1D1D1D"/>
          <w:spacing w:val="18"/>
          <w:sz w:val="21"/>
        </w:rPr>
        <w:t> </w:t>
      </w:r>
      <w:r>
        <w:rPr>
          <w:rFonts w:ascii="Arial"/>
          <w:color w:val="1D1D1D"/>
          <w:sz w:val="21"/>
        </w:rPr>
        <w:t>bring</w:t>
      </w:r>
      <w:r>
        <w:rPr>
          <w:rFonts w:ascii="Arial"/>
          <w:color w:val="1D1D1D"/>
          <w:spacing w:val="23"/>
          <w:sz w:val="21"/>
        </w:rPr>
        <w:t> </w:t>
      </w:r>
      <w:r>
        <w:rPr>
          <w:rFonts w:ascii="Arial"/>
          <w:color w:val="1D1D1D"/>
          <w:sz w:val="21"/>
        </w:rPr>
        <w:t>the</w:t>
      </w:r>
      <w:r>
        <w:rPr>
          <w:rFonts w:ascii="Arial"/>
          <w:color w:val="1D1D1D"/>
          <w:spacing w:val="9"/>
          <w:sz w:val="21"/>
        </w:rPr>
        <w:t> </w:t>
      </w:r>
      <w:r>
        <w:rPr>
          <w:rFonts w:ascii="Arial"/>
          <w:color w:val="1D1D1D"/>
          <w:sz w:val="21"/>
        </w:rPr>
        <w:t>others</w:t>
      </w:r>
      <w:r>
        <w:rPr>
          <w:rFonts w:ascii="Arial"/>
          <w:color w:val="1D1D1D"/>
          <w:spacing w:val="29"/>
          <w:sz w:val="21"/>
        </w:rPr>
        <w:t> </w:t>
      </w:r>
      <w:r>
        <w:rPr>
          <w:rFonts w:ascii="Arial"/>
          <w:color w:val="1D1D1D"/>
          <w:sz w:val="21"/>
        </w:rPr>
        <w:t>back."</w:t>
      </w:r>
      <w:r>
        <w:rPr>
          <w:rFonts w:ascii="Arial"/>
          <w:color w:val="1D1D1D"/>
          <w:spacing w:val="38"/>
          <w:sz w:val="21"/>
        </w:rPr>
        <w:t> </w:t>
      </w:r>
      <w:r>
        <w:rPr>
          <w:rFonts w:ascii="Arial"/>
          <w:color w:val="1D1D1D"/>
          <w:sz w:val="21"/>
        </w:rPr>
        <w:t>-</w:t>
      </w:r>
      <w:r>
        <w:rPr>
          <w:rFonts w:ascii="Arial"/>
          <w:color w:val="1D1D1D"/>
          <w:spacing w:val="25"/>
          <w:sz w:val="21"/>
        </w:rPr>
        <w:t> </w:t>
      </w:r>
      <w:r>
        <w:rPr>
          <w:rFonts w:ascii="Arial"/>
          <w:color w:val="1D1D1D"/>
          <w:sz w:val="21"/>
        </w:rPr>
        <w:t>Hericletus</w:t>
      </w:r>
      <w:r>
        <w:rPr>
          <w:rFonts w:ascii="Arial"/>
          <w:color w:val="1D1D1D"/>
          <w:spacing w:val="30"/>
          <w:sz w:val="21"/>
        </w:rPr>
        <w:t> </w:t>
      </w:r>
      <w:r>
        <w:rPr>
          <w:rFonts w:ascii="Arial"/>
          <w:color w:val="1D1D1D"/>
          <w:sz w:val="21"/>
        </w:rPr>
        <w:t>c.</w:t>
      </w:r>
      <w:r>
        <w:rPr>
          <w:rFonts w:ascii="Arial"/>
          <w:color w:val="1D1D1D"/>
          <w:spacing w:val="13"/>
          <w:sz w:val="21"/>
        </w:rPr>
        <w:t> </w:t>
      </w:r>
      <w:r>
        <w:rPr>
          <w:rFonts w:ascii="Arial"/>
          <w:color w:val="1D1D1D"/>
          <w:sz w:val="21"/>
        </w:rPr>
        <w:t>500</w:t>
      </w:r>
      <w:r>
        <w:rPr>
          <w:rFonts w:ascii="Arial"/>
          <w:color w:val="1D1D1D"/>
          <w:spacing w:val="10"/>
          <w:sz w:val="21"/>
        </w:rPr>
        <w:t> </w:t>
      </w:r>
      <w:r>
        <w:rPr>
          <w:rFonts w:ascii="Arial"/>
          <w:color w:val="1D1D1D"/>
          <w:spacing w:val="-4"/>
          <w:sz w:val="21"/>
        </w:rPr>
        <w:t>B.C.</w:t>
      </w:r>
    </w:p>
    <w:p>
      <w:pPr>
        <w:pStyle w:val="BodyText"/>
        <w:rPr>
          <w:sz w:val="22"/>
        </w:rPr>
      </w:pPr>
    </w:p>
    <w:p>
      <w:pPr>
        <w:pStyle w:val="BodyText"/>
        <w:rPr>
          <w:sz w:val="22"/>
        </w:rPr>
      </w:pPr>
    </w:p>
    <w:p>
      <w:pPr>
        <w:pStyle w:val="BodyText"/>
        <w:rPr>
          <w:sz w:val="22"/>
        </w:rPr>
      </w:pPr>
    </w:p>
    <w:p>
      <w:pPr>
        <w:spacing w:line="292" w:lineRule="auto" w:before="181"/>
        <w:ind w:left="1705" w:right="1667" w:firstLine="4"/>
        <w:jc w:val="left"/>
        <w:rPr>
          <w:rFonts w:ascii="Arial"/>
          <w:sz w:val="21"/>
        </w:rPr>
      </w:pPr>
      <w:r>
        <w:rPr>
          <w:rFonts w:ascii="Arial"/>
          <w:color w:val="1D1D1D"/>
          <w:w w:val="105"/>
          <w:sz w:val="21"/>
        </w:rPr>
        <w:t>The information contained in this e-mail is legally privileged and confidential information intended only for</w:t>
      </w:r>
      <w:r>
        <w:rPr>
          <w:rFonts w:ascii="Arial"/>
          <w:color w:val="1D1D1D"/>
          <w:spacing w:val="-5"/>
          <w:w w:val="105"/>
          <w:sz w:val="21"/>
        </w:rPr>
        <w:t> </w:t>
      </w:r>
      <w:r>
        <w:rPr>
          <w:rFonts w:ascii="Arial"/>
          <w:color w:val="1D1D1D"/>
          <w:w w:val="105"/>
          <w:sz w:val="21"/>
        </w:rPr>
        <w:t>the use of the individuals or entities names as</w:t>
      </w:r>
      <w:r>
        <w:rPr>
          <w:rFonts w:ascii="Arial"/>
          <w:color w:val="1D1D1D"/>
          <w:spacing w:val="-1"/>
          <w:w w:val="105"/>
          <w:sz w:val="21"/>
        </w:rPr>
        <w:t> </w:t>
      </w:r>
      <w:r>
        <w:rPr>
          <w:rFonts w:ascii="Arial"/>
          <w:color w:val="1D1D1D"/>
          <w:w w:val="105"/>
          <w:sz w:val="21"/>
        </w:rPr>
        <w:t>addressees. If you, the reader of this message, are</w:t>
      </w:r>
      <w:r>
        <w:rPr>
          <w:rFonts w:ascii="Arial"/>
          <w:color w:val="1D1D1D"/>
          <w:spacing w:val="-3"/>
          <w:w w:val="105"/>
          <w:sz w:val="21"/>
        </w:rPr>
        <w:t> </w:t>
      </w:r>
      <w:r>
        <w:rPr>
          <w:rFonts w:ascii="Arial"/>
          <w:color w:val="1D1D1D"/>
          <w:w w:val="105"/>
          <w:sz w:val="21"/>
        </w:rPr>
        <w:t>not</w:t>
      </w:r>
      <w:r>
        <w:rPr>
          <w:rFonts w:ascii="Arial"/>
          <w:color w:val="1D1D1D"/>
          <w:spacing w:val="40"/>
          <w:w w:val="105"/>
          <w:sz w:val="21"/>
        </w:rPr>
        <w:t> </w:t>
      </w:r>
      <w:r>
        <w:rPr>
          <w:rFonts w:ascii="Arial"/>
          <w:color w:val="1D1D1D"/>
          <w:w w:val="105"/>
          <w:sz w:val="21"/>
        </w:rPr>
        <w:t>the intended recipient, you are</w:t>
      </w:r>
      <w:r>
        <w:rPr>
          <w:rFonts w:ascii="Arial"/>
          <w:color w:val="1D1D1D"/>
          <w:spacing w:val="-1"/>
          <w:w w:val="105"/>
          <w:sz w:val="21"/>
        </w:rPr>
        <w:t> </w:t>
      </w:r>
      <w:r>
        <w:rPr>
          <w:rFonts w:ascii="Arial"/>
          <w:color w:val="1D1D1D"/>
          <w:w w:val="105"/>
          <w:sz w:val="21"/>
        </w:rPr>
        <w:t>hereby </w:t>
      </w:r>
      <w:r>
        <w:rPr>
          <w:rFonts w:ascii="Arial"/>
          <w:color w:val="2F2F2F"/>
          <w:w w:val="105"/>
          <w:sz w:val="21"/>
        </w:rPr>
        <w:t>notified </w:t>
      </w:r>
      <w:r>
        <w:rPr>
          <w:rFonts w:ascii="Arial"/>
          <w:color w:val="1D1D1D"/>
          <w:w w:val="105"/>
          <w:sz w:val="21"/>
        </w:rPr>
        <w:t>that any dissemination,</w:t>
      </w:r>
      <w:r>
        <w:rPr>
          <w:rFonts w:ascii="Arial"/>
          <w:color w:val="1D1D1D"/>
          <w:spacing w:val="-13"/>
          <w:w w:val="105"/>
          <w:sz w:val="21"/>
        </w:rPr>
        <w:t> </w:t>
      </w:r>
      <w:r>
        <w:rPr>
          <w:rFonts w:ascii="Arial"/>
          <w:color w:val="1D1D1D"/>
          <w:w w:val="105"/>
          <w:sz w:val="21"/>
        </w:rPr>
        <w:t>distribution, publication, cir copying of this</w:t>
      </w:r>
      <w:r>
        <w:rPr>
          <w:rFonts w:ascii="Arial"/>
          <w:color w:val="1D1D1D"/>
          <w:spacing w:val="-5"/>
          <w:w w:val="105"/>
          <w:sz w:val="21"/>
        </w:rPr>
        <w:t> </w:t>
      </w:r>
      <w:r>
        <w:rPr>
          <w:rFonts w:ascii="Arial"/>
          <w:color w:val="1D1D1D"/>
          <w:w w:val="105"/>
          <w:sz w:val="21"/>
        </w:rPr>
        <w:t>message is</w:t>
      </w:r>
      <w:r>
        <w:rPr>
          <w:rFonts w:ascii="Arial"/>
          <w:color w:val="1D1D1D"/>
          <w:spacing w:val="-5"/>
          <w:w w:val="105"/>
          <w:sz w:val="21"/>
        </w:rPr>
        <w:t> </w:t>
      </w:r>
      <w:r>
        <w:rPr>
          <w:rFonts w:ascii="Arial"/>
          <w:color w:val="1D1D1D"/>
          <w:w w:val="105"/>
          <w:sz w:val="21"/>
        </w:rPr>
        <w:t>strictly</w:t>
      </w:r>
      <w:r>
        <w:rPr>
          <w:rFonts w:ascii="Arial"/>
          <w:color w:val="1D1D1D"/>
          <w:spacing w:val="-3"/>
          <w:w w:val="105"/>
          <w:sz w:val="21"/>
        </w:rPr>
        <w:t> </w:t>
      </w:r>
      <w:r>
        <w:rPr>
          <w:rFonts w:ascii="Arial"/>
          <w:color w:val="1D1D1D"/>
          <w:w w:val="105"/>
          <w:sz w:val="21"/>
        </w:rPr>
        <w:t>prohibited.</w:t>
      </w:r>
      <w:r>
        <w:rPr>
          <w:rFonts w:ascii="Arial"/>
          <w:color w:val="1D1D1D"/>
          <w:spacing w:val="-1"/>
          <w:w w:val="105"/>
          <w:sz w:val="21"/>
        </w:rPr>
        <w:t> </w:t>
      </w:r>
      <w:r>
        <w:rPr>
          <w:rFonts w:ascii="Arial"/>
          <w:color w:val="1D1D1D"/>
          <w:w w:val="105"/>
          <w:sz w:val="21"/>
        </w:rPr>
        <w:t>If you have received this facsimile in error, please forgive the</w:t>
      </w:r>
      <w:r>
        <w:rPr>
          <w:rFonts w:ascii="Arial"/>
          <w:color w:val="1D1D1D"/>
          <w:spacing w:val="-7"/>
          <w:w w:val="105"/>
          <w:sz w:val="21"/>
        </w:rPr>
        <w:t> </w:t>
      </w:r>
      <w:r>
        <w:rPr>
          <w:rFonts w:ascii="Arial"/>
          <w:color w:val="1D1D1D"/>
          <w:w w:val="105"/>
          <w:sz w:val="21"/>
        </w:rPr>
        <w:t>inconvenience,</w:t>
      </w:r>
      <w:r>
        <w:rPr>
          <w:rFonts w:ascii="Arial"/>
          <w:color w:val="1D1D1D"/>
          <w:spacing w:val="-13"/>
          <w:w w:val="105"/>
          <w:sz w:val="21"/>
        </w:rPr>
        <w:t> </w:t>
      </w:r>
      <w:r>
        <w:rPr>
          <w:rFonts w:ascii="Arial"/>
          <w:color w:val="1D1D1D"/>
          <w:w w:val="105"/>
          <w:sz w:val="21"/>
        </w:rPr>
        <w:t>immediately notify</w:t>
      </w:r>
      <w:r>
        <w:rPr>
          <w:rFonts w:ascii="Arial"/>
          <w:color w:val="1D1D1D"/>
          <w:spacing w:val="-3"/>
          <w:w w:val="105"/>
          <w:sz w:val="21"/>
        </w:rPr>
        <w:t> </w:t>
      </w:r>
      <w:r>
        <w:rPr>
          <w:rFonts w:ascii="Arial"/>
          <w:color w:val="1D1D1D"/>
          <w:w w:val="105"/>
          <w:sz w:val="21"/>
        </w:rPr>
        <w:t>the sender, and delete the original message without keeping a copy.</w:t>
      </w:r>
    </w:p>
    <w:p>
      <w:pPr>
        <w:spacing w:after="0" w:line="292" w:lineRule="auto"/>
        <w:jc w:val="left"/>
        <w:rPr>
          <w:rFonts w:ascii="Arial"/>
          <w:sz w:val="21"/>
        </w:rPr>
        <w:sectPr>
          <w:footerReference w:type="default" r:id="rId272"/>
          <w:pgSz w:w="12240" w:h="15840"/>
          <w:pgMar w:footer="0" w:header="0" w:top="1660" w:bottom="280" w:left="40" w:right="0"/>
        </w:sectPr>
      </w:pPr>
    </w:p>
    <w:p>
      <w:pPr>
        <w:pStyle w:val="BodyText"/>
        <w:tabs>
          <w:tab w:pos="4259" w:val="left" w:leader="hyphen"/>
        </w:tabs>
        <w:spacing w:before="69"/>
        <w:ind w:left="1785"/>
      </w:pPr>
      <w:r>
        <w:rPr>
          <w:color w:val="0E0E0E"/>
          <w:w w:val="115"/>
        </w:rPr>
        <w:t>-----Original</w:t>
      </w:r>
      <w:r>
        <w:rPr>
          <w:color w:val="0E0E0E"/>
          <w:spacing w:val="11"/>
          <w:w w:val="115"/>
        </w:rPr>
        <w:t> </w:t>
      </w:r>
      <w:r>
        <w:rPr>
          <w:color w:val="0E0E0E"/>
          <w:spacing w:val="-2"/>
          <w:w w:val="115"/>
        </w:rPr>
        <w:t>Message</w:t>
      </w:r>
      <w:r>
        <w:rPr>
          <w:color w:val="0E0E0E"/>
        </w:rPr>
        <w:tab/>
      </w:r>
      <w:r>
        <w:rPr>
          <w:color w:val="0E0E0E"/>
          <w:spacing w:val="-10"/>
          <w:w w:val="115"/>
        </w:rPr>
        <w:t>­</w:t>
      </w:r>
    </w:p>
    <w:p>
      <w:pPr>
        <w:pStyle w:val="BodyText"/>
        <w:spacing w:before="6"/>
        <w:rPr>
          <w:sz w:val="30"/>
        </w:rPr>
      </w:pPr>
    </w:p>
    <w:p>
      <w:pPr>
        <w:spacing w:before="1"/>
        <w:ind w:left="1718" w:right="0" w:firstLine="0"/>
        <w:jc w:val="left"/>
        <w:rPr>
          <w:rFonts w:ascii="Arial"/>
          <w:sz w:val="20"/>
        </w:rPr>
      </w:pPr>
      <w:r>
        <w:rPr>
          <w:rFonts w:ascii="Arial"/>
          <w:b/>
          <w:color w:val="0E0E0E"/>
          <w:w w:val="110"/>
          <w:sz w:val="21"/>
        </w:rPr>
        <w:t>From:</w:t>
      </w:r>
      <w:r>
        <w:rPr>
          <w:rFonts w:ascii="Arial"/>
          <w:b/>
          <w:color w:val="0E0E0E"/>
          <w:spacing w:val="-15"/>
          <w:w w:val="110"/>
          <w:sz w:val="21"/>
        </w:rPr>
        <w:t> </w:t>
      </w:r>
      <w:r>
        <w:rPr>
          <w:rFonts w:ascii="Arial"/>
          <w:color w:val="0E0E0E"/>
          <w:w w:val="110"/>
          <w:sz w:val="20"/>
        </w:rPr>
        <w:t>"Neil</w:t>
      </w:r>
      <w:r>
        <w:rPr>
          <w:rFonts w:ascii="Arial"/>
          <w:color w:val="0E0E0E"/>
          <w:spacing w:val="-7"/>
          <w:w w:val="110"/>
          <w:sz w:val="20"/>
        </w:rPr>
        <w:t> </w:t>
      </w:r>
      <w:r>
        <w:rPr>
          <w:rFonts w:ascii="Arial"/>
          <w:color w:val="0E0E0E"/>
          <w:spacing w:val="-2"/>
          <w:w w:val="110"/>
          <w:sz w:val="20"/>
        </w:rPr>
        <w:t>Lanteigne"</w:t>
      </w:r>
    </w:p>
    <w:p>
      <w:pPr>
        <w:spacing w:before="43"/>
        <w:ind w:left="1726" w:right="0" w:firstLine="0"/>
        <w:jc w:val="left"/>
        <w:rPr>
          <w:rFonts w:ascii="Arial"/>
          <w:sz w:val="20"/>
        </w:rPr>
      </w:pPr>
      <w:r>
        <w:rPr>
          <w:b/>
          <w:color w:val="0E0E0E"/>
          <w:w w:val="110"/>
          <w:sz w:val="22"/>
        </w:rPr>
        <w:t>Date:</w:t>
      </w:r>
      <w:r>
        <w:rPr>
          <w:b/>
          <w:color w:val="0E0E0E"/>
          <w:spacing w:val="-16"/>
          <w:w w:val="110"/>
          <w:sz w:val="22"/>
        </w:rPr>
        <w:t> </w:t>
      </w:r>
      <w:r>
        <w:rPr>
          <w:rFonts w:ascii="Arial"/>
          <w:color w:val="0E0E0E"/>
          <w:w w:val="110"/>
          <w:sz w:val="20"/>
        </w:rPr>
        <w:t>06/06/2022</w:t>
      </w:r>
      <w:r>
        <w:rPr>
          <w:rFonts w:ascii="Arial"/>
          <w:color w:val="0E0E0E"/>
          <w:spacing w:val="-12"/>
          <w:w w:val="110"/>
          <w:sz w:val="20"/>
        </w:rPr>
        <w:t> </w:t>
      </w:r>
      <w:r>
        <w:rPr>
          <w:rFonts w:ascii="Arial"/>
          <w:color w:val="0E0E0E"/>
          <w:w w:val="110"/>
          <w:sz w:val="20"/>
        </w:rPr>
        <w:t>07:37</w:t>
      </w:r>
      <w:r>
        <w:rPr>
          <w:rFonts w:ascii="Arial"/>
          <w:color w:val="0E0E0E"/>
          <w:spacing w:val="-11"/>
          <w:w w:val="110"/>
          <w:sz w:val="20"/>
        </w:rPr>
        <w:t> </w:t>
      </w:r>
      <w:r>
        <w:rPr>
          <w:rFonts w:ascii="Arial"/>
          <w:color w:val="0E0E0E"/>
          <w:spacing w:val="-5"/>
          <w:w w:val="110"/>
          <w:sz w:val="20"/>
        </w:rPr>
        <w:t>AM</w:t>
      </w:r>
    </w:p>
    <w:p>
      <w:pPr>
        <w:pStyle w:val="BodyText"/>
        <w:spacing w:before="40"/>
        <w:ind w:left="1711"/>
      </w:pPr>
      <w:r>
        <w:rPr>
          <w:rFonts w:ascii="Times New Roman"/>
          <w:b/>
          <w:color w:val="0E0E0E"/>
          <w:w w:val="110"/>
          <w:sz w:val="22"/>
        </w:rPr>
        <w:t>To:</w:t>
      </w:r>
      <w:r>
        <w:rPr>
          <w:rFonts w:ascii="Times New Roman"/>
          <w:b/>
          <w:color w:val="0E0E0E"/>
          <w:spacing w:val="-14"/>
          <w:w w:val="110"/>
          <w:sz w:val="22"/>
        </w:rPr>
        <w:t> </w:t>
      </w:r>
      <w:hyperlink r:id="rId269">
        <w:r>
          <w:rPr>
            <w:color w:val="0E0E0E"/>
            <w:w w:val="110"/>
          </w:rPr>
          <w:t>"cwainwright@oxfordcountysheriff.com"</w:t>
        </w:r>
      </w:hyperlink>
      <w:r>
        <w:rPr>
          <w:color w:val="0E0E0E"/>
          <w:spacing w:val="25"/>
          <w:w w:val="110"/>
        </w:rPr>
        <w:t> </w:t>
      </w:r>
      <w:hyperlink r:id="rId269">
        <w:r>
          <w:rPr>
            <w:color w:val="0E0E0E"/>
            <w:spacing w:val="-2"/>
            <w:w w:val="110"/>
          </w:rPr>
          <w:t>&lt;cwainwright@oxfordcountysheriff.com&gt;</w:t>
        </w:r>
      </w:hyperlink>
    </w:p>
    <w:p>
      <w:pPr>
        <w:pStyle w:val="BodyText"/>
        <w:spacing w:line="554" w:lineRule="auto" w:before="40"/>
        <w:ind w:left="1705" w:right="5477" w:firstLine="7"/>
      </w:pPr>
      <w:r>
        <w:rPr>
          <w:rFonts w:ascii="Times New Roman"/>
          <w:b/>
          <w:color w:val="0E0E0E"/>
          <w:w w:val="105"/>
          <w:sz w:val="22"/>
        </w:rPr>
        <w:t>Subject:</w:t>
      </w:r>
      <w:r>
        <w:rPr>
          <w:rFonts w:ascii="Times New Roman"/>
          <w:b/>
          <w:color w:val="0E0E0E"/>
          <w:spacing w:val="-6"/>
          <w:w w:val="105"/>
          <w:sz w:val="22"/>
        </w:rPr>
        <w:t> </w:t>
      </w:r>
      <w:r>
        <w:rPr>
          <w:color w:val="0E0E0E"/>
          <w:w w:val="105"/>
        </w:rPr>
        <w:t>Legal Status</w:t>
      </w:r>
      <w:r>
        <w:rPr>
          <w:color w:val="0E0E0E"/>
          <w:spacing w:val="-3"/>
          <w:w w:val="105"/>
        </w:rPr>
        <w:t> </w:t>
      </w:r>
      <w:r>
        <w:rPr>
          <w:color w:val="0E0E0E"/>
          <w:w w:val="105"/>
        </w:rPr>
        <w:t>Finn</w:t>
      </w:r>
      <w:r>
        <w:rPr>
          <w:color w:val="0E0E0E"/>
          <w:spacing w:val="-5"/>
          <w:w w:val="105"/>
        </w:rPr>
        <w:t> </w:t>
      </w:r>
      <w:r>
        <w:rPr>
          <w:color w:val="0E0E0E"/>
          <w:w w:val="105"/>
        </w:rPr>
        <w:t>Road Public</w:t>
      </w:r>
      <w:r>
        <w:rPr>
          <w:color w:val="0E0E0E"/>
          <w:spacing w:val="-2"/>
          <w:w w:val="105"/>
        </w:rPr>
        <w:t> </w:t>
      </w:r>
      <w:r>
        <w:rPr>
          <w:color w:val="0E0E0E"/>
          <w:w w:val="105"/>
        </w:rPr>
        <w:t>Easement Sheriff Christopher Wainwright,</w:t>
      </w:r>
    </w:p>
    <w:p>
      <w:pPr>
        <w:pStyle w:val="BodyText"/>
        <w:spacing w:line="295" w:lineRule="auto" w:before="32"/>
        <w:ind w:left="1708" w:right="1667" w:hanging="3"/>
      </w:pPr>
      <w:r>
        <w:rPr>
          <w:color w:val="0E0E0E"/>
          <w:w w:val="105"/>
        </w:rPr>
        <w:t>I</w:t>
      </w:r>
      <w:r>
        <w:rPr>
          <w:color w:val="0E0E0E"/>
          <w:spacing w:val="-8"/>
          <w:w w:val="105"/>
        </w:rPr>
        <w:t> </w:t>
      </w:r>
      <w:r>
        <w:rPr>
          <w:color w:val="0E0E0E"/>
          <w:w w:val="105"/>
        </w:rPr>
        <w:t>have yet to receive a response from</w:t>
      </w:r>
      <w:r>
        <w:rPr>
          <w:color w:val="0E0E0E"/>
          <w:spacing w:val="-6"/>
          <w:w w:val="105"/>
        </w:rPr>
        <w:t> </w:t>
      </w:r>
      <w:r>
        <w:rPr>
          <w:color w:val="0E0E0E"/>
          <w:w w:val="105"/>
        </w:rPr>
        <w:t>you.</w:t>
      </w:r>
      <w:r>
        <w:rPr>
          <w:color w:val="0E0E0E"/>
          <w:spacing w:val="40"/>
          <w:w w:val="105"/>
        </w:rPr>
        <w:t> </w:t>
      </w:r>
      <w:r>
        <w:rPr>
          <w:color w:val="0E0E0E"/>
          <w:w w:val="105"/>
        </w:rPr>
        <w:t>Have you</w:t>
      </w:r>
      <w:r>
        <w:rPr>
          <w:color w:val="0E0E0E"/>
          <w:spacing w:val="-2"/>
          <w:w w:val="105"/>
        </w:rPr>
        <w:t> </w:t>
      </w:r>
      <w:r>
        <w:rPr>
          <w:color w:val="0E0E0E"/>
          <w:w w:val="105"/>
        </w:rPr>
        <w:t>notified</w:t>
      </w:r>
      <w:r>
        <w:rPr>
          <w:color w:val="0E0E0E"/>
          <w:spacing w:val="-4"/>
          <w:w w:val="105"/>
        </w:rPr>
        <w:t> </w:t>
      </w:r>
      <w:r>
        <w:rPr>
          <w:color w:val="0E0E0E"/>
          <w:w w:val="105"/>
        </w:rPr>
        <w:t>the</w:t>
      </w:r>
      <w:r>
        <w:rPr>
          <w:color w:val="0E0E0E"/>
          <w:spacing w:val="-4"/>
          <w:w w:val="105"/>
        </w:rPr>
        <w:t> </w:t>
      </w:r>
      <w:r>
        <w:rPr>
          <w:color w:val="0E0E0E"/>
          <w:w w:val="105"/>
        </w:rPr>
        <w:t>landowners?</w:t>
      </w:r>
      <w:r>
        <w:rPr>
          <w:color w:val="0E0E0E"/>
          <w:spacing w:val="40"/>
          <w:w w:val="105"/>
        </w:rPr>
        <w:t> </w:t>
      </w:r>
      <w:r>
        <w:rPr>
          <w:color w:val="0E0E0E"/>
          <w:w w:val="105"/>
        </w:rPr>
        <w:t>When are</w:t>
      </w:r>
      <w:r>
        <w:rPr>
          <w:color w:val="0E0E0E"/>
          <w:spacing w:val="-6"/>
          <w:w w:val="105"/>
        </w:rPr>
        <w:t> </w:t>
      </w:r>
      <w:r>
        <w:rPr>
          <w:color w:val="0E0E0E"/>
          <w:w w:val="105"/>
        </w:rPr>
        <w:t>the obstructions going to be removed?</w:t>
      </w:r>
    </w:p>
    <w:p>
      <w:pPr>
        <w:pStyle w:val="BodyText"/>
        <w:spacing w:before="4"/>
        <w:rPr>
          <w:sz w:val="24"/>
        </w:rPr>
      </w:pPr>
    </w:p>
    <w:p>
      <w:pPr>
        <w:pStyle w:val="BodyText"/>
        <w:spacing w:line="292" w:lineRule="auto"/>
        <w:ind w:left="1695" w:right="1667" w:firstLine="13"/>
      </w:pPr>
      <w:r>
        <w:rPr>
          <w:color w:val="0E0E0E"/>
          <w:w w:val="105"/>
        </w:rPr>
        <w:t>By law the road is</w:t>
      </w:r>
      <w:r>
        <w:rPr>
          <w:color w:val="0E0E0E"/>
          <w:spacing w:val="-2"/>
          <w:w w:val="105"/>
        </w:rPr>
        <w:t> </w:t>
      </w:r>
      <w:r>
        <w:rPr>
          <w:color w:val="0E0E0E"/>
          <w:w w:val="105"/>
        </w:rPr>
        <w:t>a public right of way.</w:t>
      </w:r>
      <w:r>
        <w:rPr>
          <w:color w:val="0E0E0E"/>
          <w:spacing w:val="40"/>
          <w:w w:val="105"/>
        </w:rPr>
        <w:t> </w:t>
      </w:r>
      <w:r>
        <w:rPr>
          <w:color w:val="0E0E0E"/>
          <w:w w:val="105"/>
        </w:rPr>
        <w:t>The road was determined by</w:t>
      </w:r>
      <w:r>
        <w:rPr>
          <w:color w:val="0E0E0E"/>
          <w:spacing w:val="-2"/>
          <w:w w:val="105"/>
        </w:rPr>
        <w:t> </w:t>
      </w:r>
      <w:r>
        <w:rPr>
          <w:color w:val="0E0E0E"/>
          <w:w w:val="105"/>
        </w:rPr>
        <w:t>the municipality to</w:t>
      </w:r>
      <w:r>
        <w:rPr>
          <w:color w:val="0E0E0E"/>
          <w:spacing w:val="25"/>
          <w:w w:val="105"/>
        </w:rPr>
        <w:t> </w:t>
      </w:r>
      <w:r>
        <w:rPr>
          <w:color w:val="0E0E0E"/>
          <w:w w:val="105"/>
        </w:rPr>
        <w:t>be a</w:t>
      </w:r>
      <w:r>
        <w:rPr>
          <w:color w:val="545454"/>
          <w:w w:val="105"/>
        </w:rPr>
        <w:t>. </w:t>
      </w:r>
      <w:r>
        <w:rPr>
          <w:color w:val="0E0E0E"/>
          <w:w w:val="105"/>
        </w:rPr>
        <w:t>public easement pursuant to M.R.S. Title 23, §3028.</w:t>
      </w:r>
      <w:r>
        <w:rPr>
          <w:color w:val="0E0E0E"/>
          <w:spacing w:val="40"/>
          <w:w w:val="105"/>
        </w:rPr>
        <w:t> </w:t>
      </w:r>
      <w:r>
        <w:rPr>
          <w:color w:val="0E0E0E"/>
          <w:w w:val="105"/>
        </w:rPr>
        <w:t>The</w:t>
      </w:r>
      <w:r>
        <w:rPr>
          <w:color w:val="0E0E0E"/>
          <w:spacing w:val="-5"/>
          <w:w w:val="105"/>
        </w:rPr>
        <w:t> </w:t>
      </w:r>
      <w:r>
        <w:rPr>
          <w:color w:val="0E0E0E"/>
          <w:w w:val="105"/>
        </w:rPr>
        <w:t>State prosecuted David Manter in State</w:t>
      </w:r>
      <w:r>
        <w:rPr>
          <w:color w:val="0E0E0E"/>
          <w:spacing w:val="-5"/>
          <w:w w:val="105"/>
        </w:rPr>
        <w:t> </w:t>
      </w:r>
      <w:r>
        <w:rPr>
          <w:color w:val="0E0E0E"/>
          <w:w w:val="105"/>
        </w:rPr>
        <w:t>v.</w:t>
      </w:r>
      <w:r>
        <w:rPr>
          <w:color w:val="0E0E0E"/>
          <w:spacing w:val="-19"/>
          <w:w w:val="105"/>
        </w:rPr>
        <w:t> </w:t>
      </w:r>
      <w:r>
        <w:rPr>
          <w:color w:val="0E0E0E"/>
          <w:w w:val="105"/>
        </w:rPr>
        <w:t>Manter and</w:t>
      </w:r>
      <w:r>
        <w:rPr>
          <w:color w:val="0E0E0E"/>
          <w:spacing w:val="-11"/>
          <w:w w:val="105"/>
        </w:rPr>
        <w:t> </w:t>
      </w:r>
      <w:r>
        <w:rPr>
          <w:color w:val="0E0E0E"/>
          <w:w w:val="105"/>
        </w:rPr>
        <w:t>sentenced him to ten days</w:t>
      </w:r>
      <w:r>
        <w:rPr>
          <w:color w:val="0E0E0E"/>
          <w:spacing w:val="-7"/>
          <w:w w:val="105"/>
        </w:rPr>
        <w:t> </w:t>
      </w:r>
      <w:r>
        <w:rPr>
          <w:color w:val="0E0E0E"/>
          <w:w w:val="105"/>
        </w:rPr>
        <w:t>in jail</w:t>
      </w:r>
      <w:r>
        <w:rPr>
          <w:color w:val="0E0E0E"/>
          <w:spacing w:val="-7"/>
          <w:w w:val="105"/>
        </w:rPr>
        <w:t> </w:t>
      </w:r>
      <w:r>
        <w:rPr>
          <w:color w:val="0E0E0E"/>
          <w:w w:val="105"/>
        </w:rPr>
        <w:t>because he</w:t>
      </w:r>
      <w:r>
        <w:rPr>
          <w:color w:val="0E0E0E"/>
          <w:spacing w:val="-3"/>
          <w:w w:val="105"/>
        </w:rPr>
        <w:t> </w:t>
      </w:r>
      <w:r>
        <w:rPr>
          <w:color w:val="0E0E0E"/>
          <w:w w:val="105"/>
        </w:rPr>
        <w:t>obstructed a</w:t>
      </w:r>
      <w:r>
        <w:rPr>
          <w:color w:val="0E0E0E"/>
          <w:spacing w:val="-3"/>
          <w:w w:val="105"/>
        </w:rPr>
        <w:t> </w:t>
      </w:r>
      <w:r>
        <w:rPr>
          <w:color w:val="0E0E0E"/>
          <w:w w:val="105"/>
        </w:rPr>
        <w:t>public</w:t>
      </w:r>
      <w:r>
        <w:rPr>
          <w:color w:val="0E0E0E"/>
          <w:spacing w:val="-1"/>
          <w:w w:val="105"/>
        </w:rPr>
        <w:t> </w:t>
      </w:r>
      <w:r>
        <w:rPr>
          <w:color w:val="0E0E0E"/>
          <w:w w:val="105"/>
        </w:rPr>
        <w:t>easement on</w:t>
      </w:r>
      <w:r>
        <w:rPr>
          <w:color w:val="0E0E0E"/>
          <w:spacing w:val="-5"/>
          <w:w w:val="105"/>
        </w:rPr>
        <w:t> </w:t>
      </w:r>
      <w:r>
        <w:rPr>
          <w:color w:val="0E0E0E"/>
          <w:w w:val="105"/>
        </w:rPr>
        <w:t>a discontinued or abandoned road.</w:t>
      </w:r>
      <w:r>
        <w:rPr>
          <w:color w:val="0E0E0E"/>
          <w:spacing w:val="40"/>
          <w:w w:val="105"/>
        </w:rPr>
        <w:t> </w:t>
      </w:r>
      <w:r>
        <w:rPr>
          <w:color w:val="0E0E0E"/>
          <w:w w:val="105"/>
        </w:rPr>
        <w:t>Ken-01-270 (2001).</w:t>
      </w:r>
      <w:r>
        <w:rPr>
          <w:color w:val="0E0E0E"/>
          <w:spacing w:val="40"/>
          <w:w w:val="105"/>
        </w:rPr>
        <w:t> </w:t>
      </w:r>
      <w:r>
        <w:rPr>
          <w:color w:val="0E0E0E"/>
          <w:w w:val="105"/>
        </w:rPr>
        <w:t>The public has</w:t>
      </w:r>
      <w:r>
        <w:rPr>
          <w:color w:val="0E0E0E"/>
          <w:spacing w:val="-9"/>
          <w:w w:val="105"/>
        </w:rPr>
        <w:t> </w:t>
      </w:r>
      <w:r>
        <w:rPr>
          <w:color w:val="0E0E0E"/>
          <w:w w:val="105"/>
        </w:rPr>
        <w:t>an "unfettered right of access." to</w:t>
      </w:r>
      <w:r>
        <w:rPr>
          <w:color w:val="0E0E0E"/>
          <w:spacing w:val="39"/>
          <w:w w:val="105"/>
        </w:rPr>
        <w:t> </w:t>
      </w:r>
      <w:r>
        <w:rPr>
          <w:color w:val="0E0E0E"/>
          <w:w w:val="105"/>
        </w:rPr>
        <w:t>any public easement.</w:t>
      </w:r>
      <w:r>
        <w:rPr>
          <w:color w:val="0E0E0E"/>
          <w:spacing w:val="40"/>
          <w:w w:val="105"/>
        </w:rPr>
        <w:t> </w:t>
      </w:r>
      <w:r>
        <w:rPr>
          <w:color w:val="0E0E0E"/>
          <w:w w:val="105"/>
        </w:rPr>
        <w:t>Town of Fayette v. Manter 528 A.2d</w:t>
      </w:r>
      <w:r>
        <w:rPr>
          <w:color w:val="0E0E0E"/>
          <w:spacing w:val="-4"/>
          <w:w w:val="105"/>
        </w:rPr>
        <w:t> </w:t>
      </w:r>
      <w:r>
        <w:rPr>
          <w:color w:val="0E0E0E"/>
          <w:w w:val="105"/>
        </w:rPr>
        <w:t>887 (1987), footnote</w:t>
      </w:r>
    </w:p>
    <w:p>
      <w:pPr>
        <w:pStyle w:val="ListParagraph"/>
        <w:numPr>
          <w:ilvl w:val="0"/>
          <w:numId w:val="45"/>
        </w:numPr>
        <w:tabs>
          <w:tab w:pos="1703" w:val="left" w:leader="none"/>
          <w:tab w:pos="1977" w:val="left" w:leader="none"/>
        </w:tabs>
        <w:spacing w:line="290" w:lineRule="auto" w:before="0" w:after="0"/>
        <w:ind w:left="1703" w:right="1737" w:hanging="6"/>
        <w:jc w:val="left"/>
        <w:rPr>
          <w:rFonts w:ascii="Arial"/>
          <w:color w:val="0E0E0E"/>
          <w:sz w:val="20"/>
        </w:rPr>
      </w:pPr>
      <w:r>
        <w:rPr>
          <w:rFonts w:ascii="Arial"/>
          <w:color w:val="0E0E0E"/>
          <w:w w:val="105"/>
          <w:sz w:val="20"/>
        </w:rPr>
        <w:t>It</w:t>
      </w:r>
      <w:r>
        <w:rPr>
          <w:rFonts w:ascii="Arial"/>
          <w:color w:val="0E0E0E"/>
          <w:spacing w:val="27"/>
          <w:w w:val="105"/>
          <w:sz w:val="20"/>
        </w:rPr>
        <w:t> </w:t>
      </w:r>
      <w:r>
        <w:rPr>
          <w:rFonts w:ascii="Arial"/>
          <w:color w:val="0E0E0E"/>
          <w:w w:val="105"/>
          <w:sz w:val="20"/>
        </w:rPr>
        <w:t>is the</w:t>
      </w:r>
      <w:r>
        <w:rPr>
          <w:rFonts w:ascii="Arial"/>
          <w:color w:val="0E0E0E"/>
          <w:spacing w:val="35"/>
          <w:w w:val="105"/>
          <w:sz w:val="20"/>
        </w:rPr>
        <w:t> </w:t>
      </w:r>
      <w:r>
        <w:rPr>
          <w:rFonts w:ascii="Arial"/>
          <w:color w:val="0E0E0E"/>
          <w:w w:val="105"/>
          <w:sz w:val="20"/>
        </w:rPr>
        <w:t>obligation</w:t>
      </w:r>
      <w:r>
        <w:rPr>
          <w:rFonts w:ascii="Arial"/>
          <w:color w:val="0E0E0E"/>
          <w:spacing w:val="34"/>
          <w:w w:val="105"/>
          <w:sz w:val="20"/>
        </w:rPr>
        <w:t> </w:t>
      </w:r>
      <w:r>
        <w:rPr>
          <w:rFonts w:ascii="Arial"/>
          <w:color w:val="0E0E0E"/>
          <w:w w:val="105"/>
          <w:sz w:val="20"/>
        </w:rPr>
        <w:t>of</w:t>
      </w:r>
      <w:r>
        <w:rPr>
          <w:rFonts w:ascii="Arial"/>
          <w:color w:val="0E0E0E"/>
          <w:spacing w:val="20"/>
          <w:w w:val="105"/>
          <w:sz w:val="20"/>
        </w:rPr>
        <w:t> </w:t>
      </w:r>
      <w:r>
        <w:rPr>
          <w:rFonts w:ascii="Arial"/>
          <w:color w:val="0E0E0E"/>
          <w:w w:val="105"/>
          <w:sz w:val="20"/>
        </w:rPr>
        <w:t>law enforcement</w:t>
      </w:r>
      <w:r>
        <w:rPr>
          <w:rFonts w:ascii="Arial"/>
          <w:color w:val="0E0E0E"/>
          <w:spacing w:val="34"/>
          <w:w w:val="105"/>
          <w:sz w:val="20"/>
        </w:rPr>
        <w:t> </w:t>
      </w:r>
      <w:r>
        <w:rPr>
          <w:rFonts w:ascii="Arial"/>
          <w:color w:val="0E0E0E"/>
          <w:w w:val="105"/>
          <w:sz w:val="20"/>
        </w:rPr>
        <w:t>to</w:t>
      </w:r>
      <w:r>
        <w:rPr>
          <w:rFonts w:ascii="Arial"/>
          <w:color w:val="0E0E0E"/>
          <w:spacing w:val="37"/>
          <w:w w:val="105"/>
          <w:sz w:val="20"/>
        </w:rPr>
        <w:t> </w:t>
      </w:r>
      <w:r>
        <w:rPr>
          <w:rFonts w:ascii="Arial"/>
          <w:color w:val="0E0E0E"/>
          <w:w w:val="105"/>
          <w:sz w:val="20"/>
        </w:rPr>
        <w:t>enforce the</w:t>
      </w:r>
      <w:r>
        <w:rPr>
          <w:rFonts w:ascii="Arial"/>
          <w:color w:val="0E0E0E"/>
          <w:spacing w:val="35"/>
          <w:w w:val="105"/>
          <w:sz w:val="20"/>
        </w:rPr>
        <w:t> </w:t>
      </w:r>
      <w:r>
        <w:rPr>
          <w:rFonts w:ascii="Arial"/>
          <w:color w:val="0E0E0E"/>
          <w:w w:val="105"/>
          <w:sz w:val="20"/>
        </w:rPr>
        <w:t>law equally,</w:t>
      </w:r>
      <w:r>
        <w:rPr>
          <w:rFonts w:ascii="Arial"/>
          <w:color w:val="0E0E0E"/>
          <w:spacing w:val="22"/>
          <w:w w:val="105"/>
          <w:sz w:val="20"/>
        </w:rPr>
        <w:t> </w:t>
      </w:r>
      <w:r>
        <w:rPr>
          <w:rFonts w:ascii="Arial"/>
          <w:color w:val="0E0E0E"/>
          <w:w w:val="105"/>
          <w:sz w:val="20"/>
        </w:rPr>
        <w:t>without</w:t>
      </w:r>
      <w:r>
        <w:rPr>
          <w:rFonts w:ascii="Arial"/>
          <w:color w:val="0E0E0E"/>
          <w:spacing w:val="25"/>
          <w:w w:val="105"/>
          <w:sz w:val="20"/>
        </w:rPr>
        <w:t> </w:t>
      </w:r>
      <w:r>
        <w:rPr>
          <w:rFonts w:ascii="Arial"/>
          <w:color w:val="0E0E0E"/>
          <w:w w:val="105"/>
          <w:sz w:val="20"/>
        </w:rPr>
        <w:t>exception,</w:t>
      </w:r>
      <w:r>
        <w:rPr>
          <w:rFonts w:ascii="Arial"/>
          <w:color w:val="0E0E0E"/>
          <w:spacing w:val="31"/>
          <w:w w:val="105"/>
          <w:sz w:val="20"/>
        </w:rPr>
        <w:t> </w:t>
      </w:r>
      <w:r>
        <w:rPr>
          <w:rFonts w:ascii="Arial"/>
          <w:color w:val="0E0E0E"/>
          <w:w w:val="105"/>
          <w:sz w:val="20"/>
        </w:rPr>
        <w:t>and order the</w:t>
      </w:r>
      <w:r>
        <w:rPr>
          <w:rFonts w:ascii="Arial"/>
          <w:color w:val="0E0E0E"/>
          <w:spacing w:val="18"/>
          <w:w w:val="105"/>
          <w:sz w:val="20"/>
        </w:rPr>
        <w:t> </w:t>
      </w:r>
      <w:r>
        <w:rPr>
          <w:rFonts w:ascii="Arial"/>
          <w:color w:val="0E0E0E"/>
          <w:w w:val="105"/>
          <w:sz w:val="20"/>
        </w:rPr>
        <w:t>landowners</w:t>
      </w:r>
      <w:r>
        <w:rPr>
          <w:rFonts w:ascii="Arial"/>
          <w:color w:val="0E0E0E"/>
          <w:spacing w:val="22"/>
          <w:w w:val="105"/>
          <w:sz w:val="20"/>
        </w:rPr>
        <w:t> </w:t>
      </w:r>
      <w:r>
        <w:rPr>
          <w:rFonts w:ascii="Arial"/>
          <w:color w:val="0E0E0E"/>
          <w:w w:val="105"/>
          <w:sz w:val="20"/>
        </w:rPr>
        <w:t>to</w:t>
      </w:r>
      <w:r>
        <w:rPr>
          <w:rFonts w:ascii="Arial"/>
          <w:color w:val="0E0E0E"/>
          <w:spacing w:val="29"/>
          <w:w w:val="105"/>
          <w:sz w:val="20"/>
        </w:rPr>
        <w:t> </w:t>
      </w:r>
      <w:r>
        <w:rPr>
          <w:rFonts w:ascii="Arial"/>
          <w:color w:val="0E0E0E"/>
          <w:w w:val="105"/>
          <w:sz w:val="20"/>
        </w:rPr>
        <w:t>remove the</w:t>
      </w:r>
      <w:r>
        <w:rPr>
          <w:rFonts w:ascii="Arial"/>
          <w:color w:val="0E0E0E"/>
          <w:spacing w:val="18"/>
          <w:w w:val="105"/>
          <w:sz w:val="20"/>
        </w:rPr>
        <w:t> </w:t>
      </w:r>
      <w:r>
        <w:rPr>
          <w:rFonts w:ascii="Arial"/>
          <w:color w:val="0E0E0E"/>
          <w:w w:val="105"/>
          <w:sz w:val="20"/>
        </w:rPr>
        <w:t>obstructions blocking</w:t>
      </w:r>
      <w:r>
        <w:rPr>
          <w:rFonts w:ascii="Arial"/>
          <w:color w:val="0E0E0E"/>
          <w:spacing w:val="-3"/>
          <w:w w:val="105"/>
          <w:sz w:val="20"/>
        </w:rPr>
        <w:t> </w:t>
      </w:r>
      <w:r>
        <w:rPr>
          <w:rFonts w:ascii="Arial"/>
          <w:color w:val="0E0E0E"/>
          <w:w w:val="105"/>
          <w:sz w:val="20"/>
        </w:rPr>
        <w:t>the</w:t>
      </w:r>
      <w:r>
        <w:rPr>
          <w:rFonts w:ascii="Arial"/>
          <w:color w:val="0E0E0E"/>
          <w:spacing w:val="21"/>
          <w:w w:val="105"/>
          <w:sz w:val="20"/>
        </w:rPr>
        <w:t> </w:t>
      </w:r>
      <w:r>
        <w:rPr>
          <w:rFonts w:ascii="Arial"/>
          <w:color w:val="0E0E0E"/>
          <w:w w:val="105"/>
          <w:sz w:val="20"/>
        </w:rPr>
        <w:t>public right of way pursuant</w:t>
      </w:r>
      <w:r>
        <w:rPr>
          <w:rFonts w:ascii="Arial"/>
          <w:color w:val="0E0E0E"/>
          <w:spacing w:val="18"/>
          <w:w w:val="105"/>
          <w:sz w:val="20"/>
        </w:rPr>
        <w:t> </w:t>
      </w:r>
      <w:r>
        <w:rPr>
          <w:rFonts w:ascii="Arial"/>
          <w:color w:val="0E0E0E"/>
          <w:w w:val="105"/>
          <w:sz w:val="20"/>
        </w:rPr>
        <w:t>to</w:t>
      </w:r>
    </w:p>
    <w:p>
      <w:pPr>
        <w:pStyle w:val="BodyText"/>
        <w:spacing w:before="1"/>
        <w:ind w:left="1699"/>
      </w:pPr>
      <w:r>
        <w:rPr>
          <w:color w:val="0E0E0E"/>
        </w:rPr>
        <w:t>M.R.S. Title</w:t>
      </w:r>
      <w:r>
        <w:rPr>
          <w:color w:val="0E0E0E"/>
          <w:spacing w:val="1"/>
        </w:rPr>
        <w:t> </w:t>
      </w:r>
      <w:r>
        <w:rPr>
          <w:color w:val="0E0E0E"/>
        </w:rPr>
        <w:t>17-A,</w:t>
      </w:r>
      <w:r>
        <w:rPr>
          <w:color w:val="0E0E0E"/>
          <w:spacing w:val="16"/>
        </w:rPr>
        <w:t> </w:t>
      </w:r>
      <w:r>
        <w:rPr>
          <w:color w:val="0E0E0E"/>
          <w:spacing w:val="-2"/>
        </w:rPr>
        <w:t>§505</w:t>
      </w:r>
      <w:r>
        <w:rPr>
          <w:color w:val="383838"/>
          <w:spacing w:val="-2"/>
        </w:rPr>
        <w:t>.</w:t>
      </w:r>
    </w:p>
    <w:p>
      <w:pPr>
        <w:pStyle w:val="BodyText"/>
        <w:spacing w:before="10"/>
        <w:rPr>
          <w:sz w:val="28"/>
        </w:rPr>
      </w:pPr>
    </w:p>
    <w:p>
      <w:pPr>
        <w:pStyle w:val="BodyText"/>
        <w:spacing w:line="295" w:lineRule="auto" w:before="1"/>
        <w:ind w:left="1691" w:right="1667" w:hanging="1"/>
      </w:pPr>
      <w:r>
        <w:rPr>
          <w:color w:val="0E0E0E"/>
          <w:w w:val="105"/>
        </w:rPr>
        <w:t>The Maine Intelligence</w:t>
      </w:r>
      <w:r>
        <w:rPr>
          <w:color w:val="0E0E0E"/>
          <w:spacing w:val="40"/>
          <w:w w:val="105"/>
        </w:rPr>
        <w:t> </w:t>
      </w:r>
      <w:r>
        <w:rPr>
          <w:color w:val="0E0E0E"/>
          <w:w w:val="105"/>
        </w:rPr>
        <w:t>and Investigative</w:t>
      </w:r>
      <w:r>
        <w:rPr>
          <w:color w:val="0E0E0E"/>
          <w:spacing w:val="39"/>
          <w:w w:val="105"/>
        </w:rPr>
        <w:t> </w:t>
      </w:r>
      <w:r>
        <w:rPr>
          <w:color w:val="0E0E0E"/>
          <w:w w:val="105"/>
        </w:rPr>
        <w:t>Record Information</w:t>
      </w:r>
      <w:r>
        <w:rPr>
          <w:color w:val="0E0E0E"/>
          <w:spacing w:val="39"/>
          <w:w w:val="105"/>
        </w:rPr>
        <w:t> </w:t>
      </w:r>
      <w:r>
        <w:rPr>
          <w:color w:val="0E0E0E"/>
          <w:w w:val="105"/>
        </w:rPr>
        <w:t>Act protects information</w:t>
      </w:r>
      <w:r>
        <w:rPr>
          <w:color w:val="0E0E0E"/>
          <w:spacing w:val="39"/>
          <w:w w:val="105"/>
        </w:rPr>
        <w:t> </w:t>
      </w:r>
      <w:r>
        <w:rPr>
          <w:color w:val="0E0E0E"/>
          <w:w w:val="105"/>
        </w:rPr>
        <w:t>from being</w:t>
      </w:r>
      <w:r>
        <w:rPr>
          <w:color w:val="0E0E0E"/>
          <w:spacing w:val="-3"/>
          <w:w w:val="105"/>
        </w:rPr>
        <w:t> </w:t>
      </w:r>
      <w:r>
        <w:rPr>
          <w:color w:val="0E0E0E"/>
          <w:w w:val="105"/>
        </w:rPr>
        <w:t>disclosed to the</w:t>
      </w:r>
      <w:r>
        <w:rPr>
          <w:color w:val="0E0E0E"/>
          <w:spacing w:val="32"/>
          <w:w w:val="105"/>
        </w:rPr>
        <w:t> </w:t>
      </w:r>
      <w:r>
        <w:rPr>
          <w:color w:val="0E0E0E"/>
          <w:w w:val="105"/>
        </w:rPr>
        <w:t>public.</w:t>
      </w:r>
      <w:r>
        <w:rPr>
          <w:color w:val="0E0E0E"/>
          <w:spacing w:val="40"/>
          <w:w w:val="105"/>
        </w:rPr>
        <w:t> </w:t>
      </w:r>
      <w:r>
        <w:rPr>
          <w:color w:val="0E0E0E"/>
          <w:w w:val="105"/>
        </w:rPr>
        <w:t>Premature disclosure of protected information may prejudice an ongoing investigation</w:t>
      </w:r>
      <w:r>
        <w:rPr>
          <w:color w:val="383838"/>
          <w:w w:val="105"/>
        </w:rPr>
        <w:t>.</w:t>
      </w:r>
      <w:r>
        <w:rPr>
          <w:color w:val="383838"/>
          <w:spacing w:val="40"/>
          <w:w w:val="105"/>
        </w:rPr>
        <w:t> </w:t>
      </w:r>
      <w:r>
        <w:rPr>
          <w:color w:val="0E0E0E"/>
          <w:w w:val="105"/>
        </w:rPr>
        <w:t>Unlawfully, the County has made protected information available to the public at large.</w:t>
      </w:r>
    </w:p>
    <w:p>
      <w:pPr>
        <w:pStyle w:val="BodyText"/>
        <w:spacing w:before="7"/>
        <w:rPr>
          <w:sz w:val="23"/>
        </w:rPr>
      </w:pPr>
    </w:p>
    <w:p>
      <w:pPr>
        <w:pStyle w:val="BodyText"/>
        <w:spacing w:line="295" w:lineRule="auto"/>
        <w:ind w:left="1686" w:right="1950" w:firstLine="3"/>
      </w:pPr>
      <w:r>
        <w:rPr>
          <w:color w:val="0E0E0E"/>
          <w:w w:val="105"/>
        </w:rPr>
        <w:t>Prejudicial, misleading</w:t>
      </w:r>
      <w:r>
        <w:rPr>
          <w:color w:val="0E0E0E"/>
          <w:spacing w:val="-2"/>
          <w:w w:val="105"/>
        </w:rPr>
        <w:t> </w:t>
      </w:r>
      <w:r>
        <w:rPr>
          <w:color w:val="0E0E0E"/>
          <w:w w:val="105"/>
        </w:rPr>
        <w:t>and</w:t>
      </w:r>
      <w:r>
        <w:rPr>
          <w:color w:val="0E0E0E"/>
          <w:spacing w:val="-5"/>
          <w:w w:val="105"/>
        </w:rPr>
        <w:t> </w:t>
      </w:r>
      <w:r>
        <w:rPr>
          <w:color w:val="0E0E0E"/>
          <w:w w:val="105"/>
        </w:rPr>
        <w:t>false</w:t>
      </w:r>
      <w:r>
        <w:rPr>
          <w:color w:val="0E0E0E"/>
          <w:spacing w:val="-11"/>
          <w:w w:val="105"/>
        </w:rPr>
        <w:t> </w:t>
      </w:r>
      <w:r>
        <w:rPr>
          <w:color w:val="0E0E0E"/>
          <w:w w:val="105"/>
        </w:rPr>
        <w:t>allegations were</w:t>
      </w:r>
      <w:r>
        <w:rPr>
          <w:color w:val="0E0E0E"/>
          <w:spacing w:val="-3"/>
          <w:w w:val="105"/>
        </w:rPr>
        <w:t> </w:t>
      </w:r>
      <w:r>
        <w:rPr>
          <w:color w:val="0E0E0E"/>
          <w:w w:val="105"/>
        </w:rPr>
        <w:t>leaked</w:t>
      </w:r>
      <w:r>
        <w:rPr>
          <w:color w:val="0E0E0E"/>
          <w:spacing w:val="-7"/>
          <w:w w:val="105"/>
        </w:rPr>
        <w:t> </w:t>
      </w:r>
      <w:r>
        <w:rPr>
          <w:color w:val="0E0E0E"/>
          <w:w w:val="105"/>
        </w:rPr>
        <w:t>to the media by</w:t>
      </w:r>
      <w:r>
        <w:rPr>
          <w:color w:val="0E0E0E"/>
          <w:spacing w:val="-10"/>
          <w:w w:val="105"/>
        </w:rPr>
        <w:t> </w:t>
      </w:r>
      <w:r>
        <w:rPr>
          <w:color w:val="0E0E0E"/>
          <w:w w:val="105"/>
        </w:rPr>
        <w:t>the</w:t>
      </w:r>
      <w:r>
        <w:rPr>
          <w:color w:val="0E0E0E"/>
          <w:spacing w:val="-3"/>
          <w:w w:val="105"/>
        </w:rPr>
        <w:t> </w:t>
      </w:r>
      <w:r>
        <w:rPr>
          <w:color w:val="0E0E0E"/>
          <w:w w:val="105"/>
        </w:rPr>
        <w:t>Oxford County Sheriff's Office and</w:t>
      </w:r>
      <w:r>
        <w:rPr>
          <w:color w:val="0E0E0E"/>
          <w:spacing w:val="-3"/>
          <w:w w:val="105"/>
        </w:rPr>
        <w:t> </w:t>
      </w:r>
      <w:r>
        <w:rPr>
          <w:color w:val="0E0E0E"/>
          <w:w w:val="105"/>
        </w:rPr>
        <w:t>published in the news outlets including the Sun</w:t>
      </w:r>
      <w:r>
        <w:rPr>
          <w:color w:val="0E0E0E"/>
          <w:spacing w:val="-6"/>
          <w:w w:val="105"/>
        </w:rPr>
        <w:t> </w:t>
      </w:r>
      <w:r>
        <w:rPr>
          <w:color w:val="0E0E0E"/>
          <w:w w:val="105"/>
        </w:rPr>
        <w:t>Journal.</w:t>
      </w:r>
      <w:r>
        <w:rPr>
          <w:color w:val="0E0E0E"/>
          <w:spacing w:val="80"/>
          <w:w w:val="105"/>
        </w:rPr>
        <w:t> </w:t>
      </w:r>
      <w:r>
        <w:rPr>
          <w:color w:val="0E0E0E"/>
          <w:w w:val="105"/>
        </w:rPr>
        <w:t>According to</w:t>
      </w:r>
    </w:p>
    <w:p>
      <w:pPr>
        <w:pStyle w:val="BodyText"/>
        <w:spacing w:line="292" w:lineRule="auto"/>
        <w:ind w:left="1682" w:right="1811" w:firstLine="7"/>
      </w:pPr>
      <w:r>
        <w:rPr>
          <w:color w:val="0E0E0E"/>
          <w:w w:val="105"/>
        </w:rPr>
        <w:t>M.R.S. Title 16, §804(2) there are limitations on the public dissemination of prejudicial information concerning an</w:t>
      </w:r>
      <w:r>
        <w:rPr>
          <w:color w:val="0E0E0E"/>
          <w:spacing w:val="-2"/>
          <w:w w:val="105"/>
        </w:rPr>
        <w:t> </w:t>
      </w:r>
      <w:r>
        <w:rPr>
          <w:color w:val="0E0E0E"/>
          <w:w w:val="105"/>
        </w:rPr>
        <w:t>accused person or concerning the prosecution's evidence that will interfere</w:t>
      </w:r>
      <w:r>
        <w:rPr>
          <w:color w:val="0E0E0E"/>
          <w:spacing w:val="25"/>
          <w:w w:val="105"/>
        </w:rPr>
        <w:t> </w:t>
      </w:r>
      <w:r>
        <w:rPr>
          <w:color w:val="0E0E0E"/>
          <w:w w:val="105"/>
        </w:rPr>
        <w:t>with the ability of a court to</w:t>
      </w:r>
      <w:r>
        <w:rPr>
          <w:color w:val="0E0E0E"/>
          <w:spacing w:val="34"/>
          <w:w w:val="105"/>
        </w:rPr>
        <w:t> </w:t>
      </w:r>
      <w:r>
        <w:rPr>
          <w:color w:val="0E0E0E"/>
          <w:w w:val="105"/>
        </w:rPr>
        <w:t>impanel</w:t>
      </w:r>
      <w:r>
        <w:rPr>
          <w:color w:val="0E0E0E"/>
          <w:spacing w:val="25"/>
          <w:w w:val="105"/>
        </w:rPr>
        <w:t> </w:t>
      </w:r>
      <w:r>
        <w:rPr>
          <w:color w:val="0E0E0E"/>
          <w:w w:val="105"/>
        </w:rPr>
        <w:t>an impartial jury.</w:t>
      </w:r>
      <w:r>
        <w:rPr>
          <w:color w:val="0E0E0E"/>
          <w:spacing w:val="80"/>
          <w:w w:val="150"/>
        </w:rPr>
        <w:t> </w:t>
      </w:r>
      <w:r>
        <w:rPr>
          <w:color w:val="0E0E0E"/>
          <w:w w:val="105"/>
        </w:rPr>
        <w:t>The</w:t>
      </w:r>
      <w:r>
        <w:rPr>
          <w:color w:val="0E0E0E"/>
          <w:spacing w:val="23"/>
          <w:w w:val="105"/>
        </w:rPr>
        <w:t> </w:t>
      </w:r>
      <w:r>
        <w:rPr>
          <w:color w:val="0E0E0E"/>
          <w:w w:val="105"/>
        </w:rPr>
        <w:t>documents in</w:t>
      </w:r>
      <w:r>
        <w:rPr>
          <w:color w:val="0E0E0E"/>
          <w:spacing w:val="36"/>
          <w:w w:val="105"/>
        </w:rPr>
        <w:t> </w:t>
      </w:r>
      <w:r>
        <w:rPr>
          <w:color w:val="0E0E0E"/>
          <w:w w:val="105"/>
        </w:rPr>
        <w:t>question are exactly the</w:t>
      </w:r>
      <w:r>
        <w:rPr>
          <w:color w:val="0E0E0E"/>
          <w:spacing w:val="40"/>
          <w:w w:val="105"/>
        </w:rPr>
        <w:t> </w:t>
      </w:r>
      <w:r>
        <w:rPr>
          <w:color w:val="0E0E0E"/>
          <w:w w:val="105"/>
        </w:rPr>
        <w:t>type of documents that the Legislature intended to protect from public disclosure by M.R.S. Title 16, § 804.</w:t>
      </w:r>
    </w:p>
    <w:p>
      <w:pPr>
        <w:pStyle w:val="BodyText"/>
        <w:spacing w:before="9"/>
        <w:rPr>
          <w:sz w:val="24"/>
        </w:rPr>
      </w:pPr>
    </w:p>
    <w:p>
      <w:pPr>
        <w:pStyle w:val="BodyText"/>
        <w:spacing w:line="292" w:lineRule="auto"/>
        <w:ind w:left="1671" w:right="1667" w:firstLine="9"/>
      </w:pPr>
      <w:r>
        <w:rPr>
          <w:color w:val="0E0E0E"/>
          <w:w w:val="105"/>
        </w:rPr>
        <w:t>Pursuant to M.R.S. Title</w:t>
      </w:r>
      <w:r>
        <w:rPr>
          <w:color w:val="0E0E0E"/>
          <w:spacing w:val="-1"/>
          <w:w w:val="105"/>
        </w:rPr>
        <w:t> </w:t>
      </w:r>
      <w:r>
        <w:rPr>
          <w:color w:val="0E0E0E"/>
          <w:w w:val="105"/>
        </w:rPr>
        <w:t>16, §809, unlawful dissemination of confidential intelligence and investigative record</w:t>
      </w:r>
      <w:r>
        <w:rPr>
          <w:color w:val="0E0E0E"/>
          <w:spacing w:val="-1"/>
          <w:w w:val="105"/>
        </w:rPr>
        <w:t> </w:t>
      </w:r>
      <w:r>
        <w:rPr>
          <w:color w:val="0E0E0E"/>
          <w:w w:val="105"/>
        </w:rPr>
        <w:t>information is</w:t>
      </w:r>
      <w:r>
        <w:rPr>
          <w:color w:val="0E0E0E"/>
          <w:spacing w:val="-1"/>
          <w:w w:val="105"/>
        </w:rPr>
        <w:t> </w:t>
      </w:r>
      <w:r>
        <w:rPr>
          <w:color w:val="0E0E0E"/>
          <w:w w:val="105"/>
        </w:rPr>
        <w:t>a Class E</w:t>
      </w:r>
      <w:r>
        <w:rPr>
          <w:color w:val="0E0E0E"/>
          <w:spacing w:val="-5"/>
          <w:w w:val="105"/>
        </w:rPr>
        <w:t> </w:t>
      </w:r>
      <w:r>
        <w:rPr>
          <w:color w:val="0E0E0E"/>
          <w:w w:val="105"/>
        </w:rPr>
        <w:t>crime.</w:t>
      </w:r>
      <w:r>
        <w:rPr>
          <w:color w:val="0E0E0E"/>
          <w:spacing w:val="80"/>
          <w:w w:val="105"/>
        </w:rPr>
        <w:t> </w:t>
      </w:r>
      <w:r>
        <w:rPr>
          <w:color w:val="0E0E0E"/>
          <w:w w:val="105"/>
        </w:rPr>
        <w:t>I</w:t>
      </w:r>
      <w:r>
        <w:rPr>
          <w:color w:val="0E0E0E"/>
          <w:spacing w:val="-3"/>
          <w:w w:val="105"/>
        </w:rPr>
        <w:t> </w:t>
      </w:r>
      <w:r>
        <w:rPr>
          <w:color w:val="0E0E0E"/>
          <w:w w:val="105"/>
        </w:rPr>
        <w:t>am</w:t>
      </w:r>
      <w:r>
        <w:rPr>
          <w:color w:val="0E0E0E"/>
          <w:spacing w:val="-1"/>
          <w:w w:val="105"/>
        </w:rPr>
        <w:t> </w:t>
      </w:r>
      <w:r>
        <w:rPr>
          <w:color w:val="0E0E0E"/>
          <w:w w:val="105"/>
        </w:rPr>
        <w:t>hopeful you</w:t>
      </w:r>
      <w:r>
        <w:rPr>
          <w:color w:val="0E0E0E"/>
          <w:spacing w:val="-3"/>
          <w:w w:val="105"/>
        </w:rPr>
        <w:t> </w:t>
      </w:r>
      <w:r>
        <w:rPr>
          <w:color w:val="0E0E0E"/>
          <w:w w:val="105"/>
        </w:rPr>
        <w:t>will</w:t>
      </w:r>
      <w:r>
        <w:rPr>
          <w:color w:val="0E0E0E"/>
          <w:spacing w:val="-3"/>
          <w:w w:val="105"/>
        </w:rPr>
        <w:t> </w:t>
      </w:r>
      <w:r>
        <w:rPr>
          <w:color w:val="0E0E0E"/>
          <w:w w:val="105"/>
        </w:rPr>
        <w:t>fully investigate this matter and identify the individual in the Oxford County Sheriff's Department responsible for negligently and improperly leaking this information so that they can be held accountable in accordance with the law.</w:t>
      </w:r>
      <w:r>
        <w:rPr>
          <w:color w:val="0E0E0E"/>
          <w:spacing w:val="80"/>
          <w:w w:val="105"/>
        </w:rPr>
        <w:t> </w:t>
      </w:r>
      <w:r>
        <w:rPr>
          <w:color w:val="0E0E0E"/>
          <w:w w:val="105"/>
        </w:rPr>
        <w:t>The public release of the</w:t>
      </w:r>
      <w:r>
        <w:rPr>
          <w:color w:val="0E0E0E"/>
          <w:spacing w:val="40"/>
          <w:w w:val="105"/>
        </w:rPr>
        <w:t> </w:t>
      </w:r>
      <w:r>
        <w:rPr>
          <w:color w:val="0E0E0E"/>
          <w:w w:val="105"/>
        </w:rPr>
        <w:t>documents in question by the Oxford County Sheriff's Office was not</w:t>
      </w:r>
      <w:r>
        <w:rPr>
          <w:color w:val="0E0E0E"/>
          <w:spacing w:val="40"/>
          <w:w w:val="105"/>
        </w:rPr>
        <w:t> </w:t>
      </w:r>
      <w:r>
        <w:rPr>
          <w:color w:val="0E0E0E"/>
          <w:w w:val="105"/>
        </w:rPr>
        <w:t>in good faith and in violation of the law.</w:t>
      </w:r>
    </w:p>
    <w:p>
      <w:pPr>
        <w:spacing w:after="0" w:line="292" w:lineRule="auto"/>
        <w:sectPr>
          <w:footerReference w:type="default" r:id="rId273"/>
          <w:pgSz w:w="12240" w:h="15840"/>
          <w:pgMar w:footer="0" w:header="0" w:top="1680" w:bottom="280" w:left="40" w:right="0"/>
        </w:sectPr>
      </w:pPr>
    </w:p>
    <w:p>
      <w:pPr>
        <w:pStyle w:val="BodyText"/>
        <w:ind w:left="1767"/>
      </w:pPr>
      <w:r>
        <w:rPr/>
        <w:drawing>
          <wp:inline distT="0" distB="0" distL="0" distR="0">
            <wp:extent cx="5592022" cy="3011424"/>
            <wp:effectExtent l="0" t="0" r="0" b="0"/>
            <wp:docPr id="719" name="Image 719"/>
            <wp:cNvGraphicFramePr>
              <a:graphicFrameLocks/>
            </wp:cNvGraphicFramePr>
            <a:graphic>
              <a:graphicData uri="http://schemas.openxmlformats.org/drawingml/2006/picture">
                <pic:pic>
                  <pic:nvPicPr>
                    <pic:cNvPr id="719" name="Image 719"/>
                    <pic:cNvPicPr/>
                  </pic:nvPicPr>
                  <pic:blipFill>
                    <a:blip r:embed="rId275" cstate="print"/>
                    <a:stretch>
                      <a:fillRect/>
                    </a:stretch>
                  </pic:blipFill>
                  <pic:spPr>
                    <a:xfrm>
                      <a:off x="0" y="0"/>
                      <a:ext cx="5592022" cy="3011424"/>
                    </a:xfrm>
                    <a:prstGeom prst="rect">
                      <a:avLst/>
                    </a:prstGeom>
                  </pic:spPr>
                </pic:pic>
              </a:graphicData>
            </a:graphic>
          </wp:inline>
        </w:drawing>
      </w:r>
      <w:r>
        <w:rPr/>
      </w:r>
    </w:p>
    <w:p>
      <w:pPr>
        <w:pStyle w:val="BodyText"/>
        <w:ind w:left="1863"/>
      </w:pPr>
      <w:r>
        <w:rPr/>
        <mc:AlternateContent>
          <mc:Choice Requires="wps">
            <w:drawing>
              <wp:inline distT="0" distB="0" distL="0" distR="0">
                <wp:extent cx="5609590" cy="4690745"/>
                <wp:effectExtent l="0" t="9525" r="0" b="5079"/>
                <wp:docPr id="720" name="Group 720"/>
                <wp:cNvGraphicFramePr>
                  <a:graphicFrameLocks/>
                </wp:cNvGraphicFramePr>
                <a:graphic>
                  <a:graphicData uri="http://schemas.microsoft.com/office/word/2010/wordprocessingGroup">
                    <wpg:wgp>
                      <wpg:cNvPr id="720" name="Group 720"/>
                      <wpg:cNvGrpSpPr/>
                      <wpg:grpSpPr>
                        <a:xfrm>
                          <a:off x="0" y="0"/>
                          <a:ext cx="5609590" cy="4690745"/>
                          <a:chExt cx="5609590" cy="4690745"/>
                        </a:xfrm>
                      </wpg:grpSpPr>
                      <pic:pic>
                        <pic:nvPicPr>
                          <pic:cNvPr id="721" name="Image 721"/>
                          <pic:cNvPicPr/>
                        </pic:nvPicPr>
                        <pic:blipFill>
                          <a:blip r:embed="rId276" cstate="print"/>
                          <a:stretch>
                            <a:fillRect/>
                          </a:stretch>
                        </pic:blipFill>
                        <pic:spPr>
                          <a:xfrm>
                            <a:off x="0" y="430289"/>
                            <a:ext cx="5586589" cy="4223545"/>
                          </a:xfrm>
                          <a:prstGeom prst="rect">
                            <a:avLst/>
                          </a:prstGeom>
                        </pic:spPr>
                      </pic:pic>
                      <wps:wsp>
                        <wps:cNvPr id="722" name="Graphic 722"/>
                        <wps:cNvSpPr/>
                        <wps:spPr>
                          <a:xfrm>
                            <a:off x="5598803" y="0"/>
                            <a:ext cx="1270" cy="427355"/>
                          </a:xfrm>
                          <a:custGeom>
                            <a:avLst/>
                            <a:gdLst/>
                            <a:ahLst/>
                            <a:cxnLst/>
                            <a:rect l="l" t="t" r="r" b="b"/>
                            <a:pathLst>
                              <a:path w="0" h="427355">
                                <a:moveTo>
                                  <a:pt x="0" y="427237"/>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723" name="Graphic 723"/>
                        <wps:cNvSpPr/>
                        <wps:spPr>
                          <a:xfrm>
                            <a:off x="2295692" y="4684350"/>
                            <a:ext cx="2345055" cy="1270"/>
                          </a:xfrm>
                          <a:custGeom>
                            <a:avLst/>
                            <a:gdLst/>
                            <a:ahLst/>
                            <a:cxnLst/>
                            <a:rect l="l" t="t" r="r" b="b"/>
                            <a:pathLst>
                              <a:path w="2345055" h="0">
                                <a:moveTo>
                                  <a:pt x="0" y="0"/>
                                </a:moveTo>
                                <a:lnTo>
                                  <a:pt x="2344536" y="0"/>
                                </a:lnTo>
                              </a:path>
                            </a:pathLst>
                          </a:custGeom>
                          <a:ln w="12206">
                            <a:solidFill>
                              <a:srgbClr val="000000"/>
                            </a:solidFill>
                            <a:prstDash val="solid"/>
                          </a:ln>
                        </wps:spPr>
                        <wps:bodyPr wrap="square" lIns="0" tIns="0" rIns="0" bIns="0" rtlCol="0">
                          <a:prstTxWarp prst="textNoShape">
                            <a:avLst/>
                          </a:prstTxWarp>
                          <a:noAutofit/>
                        </wps:bodyPr>
                      </wps:wsp>
                      <wps:wsp>
                        <wps:cNvPr id="724" name="Textbox 724"/>
                        <wps:cNvSpPr txBox="1"/>
                        <wps:spPr>
                          <a:xfrm>
                            <a:off x="128089" y="71108"/>
                            <a:ext cx="4747260" cy="677545"/>
                          </a:xfrm>
                          <a:prstGeom prst="rect">
                            <a:avLst/>
                          </a:prstGeom>
                        </wps:spPr>
                        <wps:txbx>
                          <w:txbxContent>
                            <w:p>
                              <w:pPr>
                                <w:spacing w:line="255" w:lineRule="exact" w:before="0"/>
                                <w:ind w:left="13" w:right="0" w:firstLine="0"/>
                                <w:jc w:val="left"/>
                                <w:rPr>
                                  <w:rFonts w:ascii="Arial"/>
                                  <w:b/>
                                  <w:sz w:val="22"/>
                                </w:rPr>
                              </w:pPr>
                              <w:r>
                                <w:rPr>
                                  <w:rFonts w:ascii="Arial"/>
                                  <w:color w:val="343434"/>
                                  <w:sz w:val="20"/>
                                </w:rPr>
                                <w:t>Gate</w:t>
                              </w:r>
                              <w:r>
                                <w:rPr>
                                  <w:rFonts w:ascii="Arial"/>
                                  <w:color w:val="343434"/>
                                  <w:spacing w:val="10"/>
                                  <w:sz w:val="20"/>
                                </w:rPr>
                                <w:t> </w:t>
                              </w:r>
                              <w:r>
                                <w:rPr>
                                  <w:rFonts w:ascii="Arial"/>
                                  <w:color w:val="343434"/>
                                  <w:sz w:val="20"/>
                                </w:rPr>
                                <w:t>separating</w:t>
                              </w:r>
                              <w:r>
                                <w:rPr>
                                  <w:rFonts w:ascii="Arial"/>
                                  <w:color w:val="343434"/>
                                  <w:spacing w:val="4"/>
                                  <w:sz w:val="20"/>
                                </w:rPr>
                                <w:t> </w:t>
                              </w:r>
                              <w:r>
                                <w:rPr>
                                  <w:rFonts w:ascii="Arial"/>
                                  <w:color w:val="343434"/>
                                  <w:sz w:val="20"/>
                                </w:rPr>
                                <w:t>Neil Lanteigne</w:t>
                              </w:r>
                              <w:r>
                                <w:rPr>
                                  <w:rFonts w:ascii="Arial"/>
                                  <w:color w:val="343434"/>
                                  <w:spacing w:val="13"/>
                                  <w:sz w:val="20"/>
                                </w:rPr>
                                <w:t> </w:t>
                              </w:r>
                              <w:r>
                                <w:rPr>
                                  <w:rFonts w:ascii="Arial"/>
                                  <w:color w:val="343434"/>
                                  <w:sz w:val="20"/>
                                </w:rPr>
                                <w:t>and</w:t>
                              </w:r>
                              <w:r>
                                <w:rPr>
                                  <w:rFonts w:ascii="Arial"/>
                                  <w:color w:val="343434"/>
                                  <w:spacing w:val="12"/>
                                  <w:sz w:val="20"/>
                                </w:rPr>
                                <w:t> </w:t>
                              </w:r>
                              <w:r>
                                <w:rPr>
                                  <w:rFonts w:ascii="Arial"/>
                                  <w:color w:val="343434"/>
                                  <w:sz w:val="20"/>
                                </w:rPr>
                                <w:t>Binney</w:t>
                              </w:r>
                              <w:r>
                                <w:rPr>
                                  <w:rFonts w:ascii="Arial"/>
                                  <w:color w:val="343434"/>
                                  <w:spacing w:val="11"/>
                                  <w:sz w:val="20"/>
                                </w:rPr>
                                <w:t> </w:t>
                              </w:r>
                              <w:r>
                                <w:rPr>
                                  <w:color w:val="343434"/>
                                  <w:sz w:val="23"/>
                                </w:rPr>
                                <w:t>property</w:t>
                              </w:r>
                              <w:r>
                                <w:rPr>
                                  <w:color w:val="343434"/>
                                  <w:spacing w:val="9"/>
                                  <w:sz w:val="23"/>
                                </w:rPr>
                                <w:t> </w:t>
                              </w:r>
                              <w:r>
                                <w:rPr>
                                  <w:rFonts w:ascii="Arial"/>
                                  <w:color w:val="343434"/>
                                  <w:sz w:val="20"/>
                                </w:rPr>
                                <w:t>Ne</w:t>
                              </w:r>
                              <w:r>
                                <w:rPr>
                                  <w:rFonts w:ascii="Arial"/>
                                  <w:color w:val="343434"/>
                                  <w:spacing w:val="11"/>
                                  <w:sz w:val="20"/>
                                </w:rPr>
                                <w:t> </w:t>
                              </w:r>
                              <w:r>
                                <w:rPr>
                                  <w:color w:val="343434"/>
                                  <w:sz w:val="23"/>
                                </w:rPr>
                                <w:t>trespassing</w:t>
                              </w:r>
                              <w:r>
                                <w:rPr>
                                  <w:color w:val="343434"/>
                                  <w:spacing w:val="5"/>
                                  <w:sz w:val="23"/>
                                </w:rPr>
                                <w:t> </w:t>
                              </w:r>
                              <w:r>
                                <w:rPr>
                                  <w:rFonts w:ascii="Arial"/>
                                  <w:b/>
                                  <w:color w:val="343434"/>
                                  <w:sz w:val="22"/>
                                </w:rPr>
                                <w:t>signs</w:t>
                              </w:r>
                              <w:r>
                                <w:rPr>
                                  <w:rFonts w:ascii="Arial"/>
                                  <w:b/>
                                  <w:color w:val="343434"/>
                                  <w:spacing w:val="8"/>
                                  <w:sz w:val="22"/>
                                </w:rPr>
                                <w:t> </w:t>
                              </w:r>
                              <w:r>
                                <w:rPr>
                                  <w:rFonts w:ascii="Arial"/>
                                  <w:b/>
                                  <w:color w:val="343434"/>
                                  <w:spacing w:val="-2"/>
                                  <w:sz w:val="22"/>
                                </w:rPr>
                                <w:t>facing</w:t>
                              </w:r>
                            </w:p>
                            <w:p>
                              <w:pPr>
                                <w:spacing w:before="99"/>
                                <w:ind w:left="0" w:right="0" w:firstLine="0"/>
                                <w:jc w:val="left"/>
                                <w:rPr>
                                  <w:rFonts w:ascii="Arial"/>
                                  <w:sz w:val="19"/>
                                </w:rPr>
                              </w:pPr>
                              <w:r>
                                <w:rPr>
                                  <w:rFonts w:ascii="Arial"/>
                                  <w:color w:val="343434"/>
                                  <w:sz w:val="20"/>
                                </w:rPr>
                                <w:t>Lanteigne</w:t>
                              </w:r>
                              <w:r>
                                <w:rPr>
                                  <w:rFonts w:ascii="Arial"/>
                                  <w:color w:val="343434"/>
                                  <w:spacing w:val="19"/>
                                  <w:sz w:val="20"/>
                                </w:rPr>
                                <w:t> </w:t>
                              </w:r>
                              <w:r>
                                <w:rPr>
                                  <w:rFonts w:ascii="Arial"/>
                                  <w:color w:val="343434"/>
                                  <w:spacing w:val="-2"/>
                                  <w:sz w:val="19"/>
                                </w:rPr>
                                <w:t>property.</w:t>
                              </w:r>
                            </w:p>
                            <w:p>
                              <w:pPr>
                                <w:spacing w:line="240" w:lineRule="auto" w:before="11"/>
                                <w:rPr>
                                  <w:rFonts w:ascii="Arial"/>
                                  <w:sz w:val="20"/>
                                </w:rPr>
                              </w:pPr>
                            </w:p>
                            <w:p>
                              <w:pPr>
                                <w:spacing w:before="0"/>
                                <w:ind w:left="3438" w:right="3045" w:firstLine="0"/>
                                <w:jc w:val="center"/>
                                <w:rPr>
                                  <w:rFonts w:ascii="Arial"/>
                                  <w:sz w:val="21"/>
                                </w:rPr>
                              </w:pPr>
                              <w:r>
                                <w:rPr>
                                  <w:rFonts w:ascii="Arial"/>
                                  <w:color w:val="343434"/>
                                  <w:spacing w:val="-2"/>
                                  <w:sz w:val="21"/>
                                </w:rPr>
                                <w:t>EXHIStTC</w:t>
                              </w:r>
                            </w:p>
                          </w:txbxContent>
                        </wps:txbx>
                        <wps:bodyPr wrap="square" lIns="0" tIns="0" rIns="0" bIns="0" rtlCol="0">
                          <a:noAutofit/>
                        </wps:bodyPr>
                      </wps:wsp>
                      <wps:wsp>
                        <wps:cNvPr id="725" name="Textbox 725"/>
                        <wps:cNvSpPr txBox="1"/>
                        <wps:spPr>
                          <a:xfrm>
                            <a:off x="450819" y="3651030"/>
                            <a:ext cx="4233545" cy="149225"/>
                          </a:xfrm>
                          <a:prstGeom prst="rect">
                            <a:avLst/>
                          </a:prstGeom>
                        </wps:spPr>
                        <wps:txbx>
                          <w:txbxContent>
                            <w:p>
                              <w:pPr>
                                <w:spacing w:line="235" w:lineRule="exact" w:before="0"/>
                                <w:ind w:left="0" w:right="0" w:firstLine="0"/>
                                <w:jc w:val="left"/>
                                <w:rPr>
                                  <w:rFonts w:ascii="Arial"/>
                                  <w:sz w:val="21"/>
                                </w:rPr>
                              </w:pPr>
                              <w:r>
                                <w:rPr>
                                  <w:rFonts w:ascii="Arial"/>
                                  <w:color w:val="4B4B4B"/>
                                  <w:w w:val="105"/>
                                  <w:sz w:val="21"/>
                                </w:rPr>
                                <w:t>Neil</w:t>
                              </w:r>
                              <w:r>
                                <w:rPr>
                                  <w:rFonts w:ascii="Arial"/>
                                  <w:color w:val="4B4B4B"/>
                                  <w:spacing w:val="-20"/>
                                  <w:w w:val="105"/>
                                  <w:sz w:val="21"/>
                                </w:rPr>
                                <w:t> </w:t>
                              </w:r>
                              <w:r>
                                <w:rPr>
                                  <w:rFonts w:ascii="Arial"/>
                                  <w:color w:val="343434"/>
                                  <w:w w:val="105"/>
                                  <w:sz w:val="21"/>
                                </w:rPr>
                                <w:t>Lanteigne</w:t>
                              </w:r>
                              <w:r>
                                <w:rPr>
                                  <w:rFonts w:ascii="Arial"/>
                                  <w:color w:val="343434"/>
                                  <w:spacing w:val="7"/>
                                  <w:w w:val="105"/>
                                  <w:sz w:val="21"/>
                                </w:rPr>
                                <w:t> </w:t>
                              </w:r>
                              <w:r>
                                <w:rPr>
                                  <w:rFonts w:ascii="Arial"/>
                                  <w:color w:val="343434"/>
                                  <w:w w:val="105"/>
                                  <w:sz w:val="21"/>
                                </w:rPr>
                                <w:t>taking</w:t>
                              </w:r>
                              <w:r>
                                <w:rPr>
                                  <w:rFonts w:ascii="Arial"/>
                                  <w:color w:val="343434"/>
                                  <w:spacing w:val="-14"/>
                                  <w:w w:val="105"/>
                                  <w:sz w:val="21"/>
                                </w:rPr>
                                <w:t> </w:t>
                              </w:r>
                              <w:r>
                                <w:rPr>
                                  <w:rFonts w:ascii="Arial"/>
                                  <w:color w:val="343434"/>
                                  <w:w w:val="105"/>
                                  <w:sz w:val="21"/>
                                </w:rPr>
                                <w:t>his</w:t>
                              </w:r>
                              <w:r>
                                <w:rPr>
                                  <w:rFonts w:ascii="Arial"/>
                                  <w:color w:val="343434"/>
                                  <w:spacing w:val="-13"/>
                                  <w:w w:val="105"/>
                                  <w:sz w:val="21"/>
                                </w:rPr>
                                <w:t> </w:t>
                              </w:r>
                              <w:r>
                                <w:rPr>
                                  <w:rFonts w:ascii="Arial"/>
                                  <w:color w:val="343434"/>
                                  <w:w w:val="105"/>
                                  <w:sz w:val="21"/>
                                </w:rPr>
                                <w:t>own</w:t>
                              </w:r>
                              <w:r>
                                <w:rPr>
                                  <w:rFonts w:ascii="Arial"/>
                                  <w:color w:val="343434"/>
                                  <w:spacing w:val="20"/>
                                  <w:w w:val="105"/>
                                  <w:sz w:val="21"/>
                                </w:rPr>
                                <w:t> </w:t>
                              </w:r>
                              <w:r>
                                <w:rPr>
                                  <w:rFonts w:ascii="Arial"/>
                                  <w:color w:val="343434"/>
                                  <w:w w:val="105"/>
                                  <w:sz w:val="21"/>
                                </w:rPr>
                                <w:t>photo</w:t>
                              </w:r>
                              <w:r>
                                <w:rPr>
                                  <w:rFonts w:ascii="Arial"/>
                                  <w:color w:val="343434"/>
                                  <w:spacing w:val="-3"/>
                                  <w:w w:val="105"/>
                                  <w:sz w:val="21"/>
                                </w:rPr>
                                <w:t> </w:t>
                              </w:r>
                              <w:r>
                                <w:rPr>
                                  <w:rFonts w:ascii="Arial"/>
                                  <w:color w:val="343434"/>
                                  <w:w w:val="105"/>
                                  <w:sz w:val="21"/>
                                </w:rPr>
                                <w:t>trespassing</w:t>
                              </w:r>
                              <w:r>
                                <w:rPr>
                                  <w:rFonts w:ascii="Arial"/>
                                  <w:color w:val="343434"/>
                                  <w:spacing w:val="-13"/>
                                  <w:w w:val="105"/>
                                  <w:sz w:val="21"/>
                                </w:rPr>
                                <w:t> </w:t>
                              </w:r>
                              <w:r>
                                <w:rPr>
                                  <w:rFonts w:ascii="Arial"/>
                                  <w:color w:val="343434"/>
                                  <w:w w:val="105"/>
                                  <w:sz w:val="21"/>
                                </w:rPr>
                                <w:t>on</w:t>
                              </w:r>
                              <w:r>
                                <w:rPr>
                                  <w:rFonts w:ascii="Arial"/>
                                  <w:color w:val="343434"/>
                                  <w:spacing w:val="13"/>
                                  <w:w w:val="105"/>
                                  <w:sz w:val="21"/>
                                </w:rPr>
                                <w:t> </w:t>
                              </w:r>
                              <w:r>
                                <w:rPr>
                                  <w:rFonts w:ascii="Arial"/>
                                  <w:color w:val="343434"/>
                                  <w:w w:val="105"/>
                                  <w:sz w:val="21"/>
                                </w:rPr>
                                <w:t>Binney</w:t>
                              </w:r>
                              <w:r>
                                <w:rPr>
                                  <w:rFonts w:ascii="Arial"/>
                                  <w:color w:val="343434"/>
                                  <w:spacing w:val="-1"/>
                                  <w:w w:val="105"/>
                                  <w:sz w:val="21"/>
                                </w:rPr>
                                <w:t> </w:t>
                              </w:r>
                              <w:r>
                                <w:rPr>
                                  <w:rFonts w:ascii="Arial"/>
                                  <w:color w:val="343434"/>
                                  <w:spacing w:val="-2"/>
                                  <w:w w:val="105"/>
                                  <w:sz w:val="21"/>
                                </w:rPr>
                                <w:t>pri;,perty</w:t>
                              </w:r>
                            </w:p>
                          </w:txbxContent>
                        </wps:txbx>
                        <wps:bodyPr wrap="square" lIns="0" tIns="0" rIns="0" bIns="0" rtlCol="0">
                          <a:noAutofit/>
                        </wps:bodyPr>
                      </wps:wsp>
                    </wpg:wgp>
                  </a:graphicData>
                </a:graphic>
              </wp:inline>
            </w:drawing>
          </mc:Choice>
          <mc:Fallback>
            <w:pict>
              <v:group style="width:441.7pt;height:369.35pt;mso-position-horizontal-relative:char;mso-position-vertical-relative:line" id="docshapegroup543" coordorigin="0,0" coordsize="8834,7387">
                <v:shape style="position:absolute;left:0;top:677;width:8798;height:6652" type="#_x0000_t75" id="docshape544" stroked="false">
                  <v:imagedata r:id="rId276" o:title=""/>
                </v:shape>
                <v:line style="position:absolute" from="8817,673" to="8817,0" stroked="true" strokeweight="1.682636pt" strokecolor="#000000">
                  <v:stroke dashstyle="solid"/>
                </v:line>
                <v:line style="position:absolute" from="3615,7377" to="7307,7377" stroked="true" strokeweight=".961164pt" strokecolor="#000000">
                  <v:stroke dashstyle="solid"/>
                </v:line>
                <v:shape style="position:absolute;left:201;top:111;width:7476;height:1067" type="#_x0000_t202" id="docshape545" filled="false" stroked="false">
                  <v:textbox inset="0,0,0,0">
                    <w:txbxContent>
                      <w:p>
                        <w:pPr>
                          <w:spacing w:line="255" w:lineRule="exact" w:before="0"/>
                          <w:ind w:left="13" w:right="0" w:firstLine="0"/>
                          <w:jc w:val="left"/>
                          <w:rPr>
                            <w:rFonts w:ascii="Arial"/>
                            <w:b/>
                            <w:sz w:val="22"/>
                          </w:rPr>
                        </w:pPr>
                        <w:r>
                          <w:rPr>
                            <w:rFonts w:ascii="Arial"/>
                            <w:color w:val="343434"/>
                            <w:sz w:val="20"/>
                          </w:rPr>
                          <w:t>Gate</w:t>
                        </w:r>
                        <w:r>
                          <w:rPr>
                            <w:rFonts w:ascii="Arial"/>
                            <w:color w:val="343434"/>
                            <w:spacing w:val="10"/>
                            <w:sz w:val="20"/>
                          </w:rPr>
                          <w:t> </w:t>
                        </w:r>
                        <w:r>
                          <w:rPr>
                            <w:rFonts w:ascii="Arial"/>
                            <w:color w:val="343434"/>
                            <w:sz w:val="20"/>
                          </w:rPr>
                          <w:t>separating</w:t>
                        </w:r>
                        <w:r>
                          <w:rPr>
                            <w:rFonts w:ascii="Arial"/>
                            <w:color w:val="343434"/>
                            <w:spacing w:val="4"/>
                            <w:sz w:val="20"/>
                          </w:rPr>
                          <w:t> </w:t>
                        </w:r>
                        <w:r>
                          <w:rPr>
                            <w:rFonts w:ascii="Arial"/>
                            <w:color w:val="343434"/>
                            <w:sz w:val="20"/>
                          </w:rPr>
                          <w:t>Neil Lanteigne</w:t>
                        </w:r>
                        <w:r>
                          <w:rPr>
                            <w:rFonts w:ascii="Arial"/>
                            <w:color w:val="343434"/>
                            <w:spacing w:val="13"/>
                            <w:sz w:val="20"/>
                          </w:rPr>
                          <w:t> </w:t>
                        </w:r>
                        <w:r>
                          <w:rPr>
                            <w:rFonts w:ascii="Arial"/>
                            <w:color w:val="343434"/>
                            <w:sz w:val="20"/>
                          </w:rPr>
                          <w:t>and</w:t>
                        </w:r>
                        <w:r>
                          <w:rPr>
                            <w:rFonts w:ascii="Arial"/>
                            <w:color w:val="343434"/>
                            <w:spacing w:val="12"/>
                            <w:sz w:val="20"/>
                          </w:rPr>
                          <w:t> </w:t>
                        </w:r>
                        <w:r>
                          <w:rPr>
                            <w:rFonts w:ascii="Arial"/>
                            <w:color w:val="343434"/>
                            <w:sz w:val="20"/>
                          </w:rPr>
                          <w:t>Binney</w:t>
                        </w:r>
                        <w:r>
                          <w:rPr>
                            <w:rFonts w:ascii="Arial"/>
                            <w:color w:val="343434"/>
                            <w:spacing w:val="11"/>
                            <w:sz w:val="20"/>
                          </w:rPr>
                          <w:t> </w:t>
                        </w:r>
                        <w:r>
                          <w:rPr>
                            <w:color w:val="343434"/>
                            <w:sz w:val="23"/>
                          </w:rPr>
                          <w:t>property</w:t>
                        </w:r>
                        <w:r>
                          <w:rPr>
                            <w:color w:val="343434"/>
                            <w:spacing w:val="9"/>
                            <w:sz w:val="23"/>
                          </w:rPr>
                          <w:t> </w:t>
                        </w:r>
                        <w:r>
                          <w:rPr>
                            <w:rFonts w:ascii="Arial"/>
                            <w:color w:val="343434"/>
                            <w:sz w:val="20"/>
                          </w:rPr>
                          <w:t>Ne</w:t>
                        </w:r>
                        <w:r>
                          <w:rPr>
                            <w:rFonts w:ascii="Arial"/>
                            <w:color w:val="343434"/>
                            <w:spacing w:val="11"/>
                            <w:sz w:val="20"/>
                          </w:rPr>
                          <w:t> </w:t>
                        </w:r>
                        <w:r>
                          <w:rPr>
                            <w:color w:val="343434"/>
                            <w:sz w:val="23"/>
                          </w:rPr>
                          <w:t>trespassing</w:t>
                        </w:r>
                        <w:r>
                          <w:rPr>
                            <w:color w:val="343434"/>
                            <w:spacing w:val="5"/>
                            <w:sz w:val="23"/>
                          </w:rPr>
                          <w:t> </w:t>
                        </w:r>
                        <w:r>
                          <w:rPr>
                            <w:rFonts w:ascii="Arial"/>
                            <w:b/>
                            <w:color w:val="343434"/>
                            <w:sz w:val="22"/>
                          </w:rPr>
                          <w:t>signs</w:t>
                        </w:r>
                        <w:r>
                          <w:rPr>
                            <w:rFonts w:ascii="Arial"/>
                            <w:b/>
                            <w:color w:val="343434"/>
                            <w:spacing w:val="8"/>
                            <w:sz w:val="22"/>
                          </w:rPr>
                          <w:t> </w:t>
                        </w:r>
                        <w:r>
                          <w:rPr>
                            <w:rFonts w:ascii="Arial"/>
                            <w:b/>
                            <w:color w:val="343434"/>
                            <w:spacing w:val="-2"/>
                            <w:sz w:val="22"/>
                          </w:rPr>
                          <w:t>facing</w:t>
                        </w:r>
                      </w:p>
                      <w:p>
                        <w:pPr>
                          <w:spacing w:before="99"/>
                          <w:ind w:left="0" w:right="0" w:firstLine="0"/>
                          <w:jc w:val="left"/>
                          <w:rPr>
                            <w:rFonts w:ascii="Arial"/>
                            <w:sz w:val="19"/>
                          </w:rPr>
                        </w:pPr>
                        <w:r>
                          <w:rPr>
                            <w:rFonts w:ascii="Arial"/>
                            <w:color w:val="343434"/>
                            <w:sz w:val="20"/>
                          </w:rPr>
                          <w:t>Lanteigne</w:t>
                        </w:r>
                        <w:r>
                          <w:rPr>
                            <w:rFonts w:ascii="Arial"/>
                            <w:color w:val="343434"/>
                            <w:spacing w:val="19"/>
                            <w:sz w:val="20"/>
                          </w:rPr>
                          <w:t> </w:t>
                        </w:r>
                        <w:r>
                          <w:rPr>
                            <w:rFonts w:ascii="Arial"/>
                            <w:color w:val="343434"/>
                            <w:spacing w:val="-2"/>
                            <w:sz w:val="19"/>
                          </w:rPr>
                          <w:t>property.</w:t>
                        </w:r>
                      </w:p>
                      <w:p>
                        <w:pPr>
                          <w:spacing w:line="240" w:lineRule="auto" w:before="11"/>
                          <w:rPr>
                            <w:rFonts w:ascii="Arial"/>
                            <w:sz w:val="20"/>
                          </w:rPr>
                        </w:pPr>
                      </w:p>
                      <w:p>
                        <w:pPr>
                          <w:spacing w:before="0"/>
                          <w:ind w:left="3438" w:right="3045" w:firstLine="0"/>
                          <w:jc w:val="center"/>
                          <w:rPr>
                            <w:rFonts w:ascii="Arial"/>
                            <w:sz w:val="21"/>
                          </w:rPr>
                        </w:pPr>
                        <w:r>
                          <w:rPr>
                            <w:rFonts w:ascii="Arial"/>
                            <w:color w:val="343434"/>
                            <w:spacing w:val="-2"/>
                            <w:sz w:val="21"/>
                          </w:rPr>
                          <w:t>EXHIStTC</w:t>
                        </w:r>
                      </w:p>
                    </w:txbxContent>
                  </v:textbox>
                  <w10:wrap type="none"/>
                </v:shape>
                <v:shape style="position:absolute;left:709;top:5749;width:6667;height:235" type="#_x0000_t202" id="docshape546" filled="false" stroked="false">
                  <v:textbox inset="0,0,0,0">
                    <w:txbxContent>
                      <w:p>
                        <w:pPr>
                          <w:spacing w:line="235" w:lineRule="exact" w:before="0"/>
                          <w:ind w:left="0" w:right="0" w:firstLine="0"/>
                          <w:jc w:val="left"/>
                          <w:rPr>
                            <w:rFonts w:ascii="Arial"/>
                            <w:sz w:val="21"/>
                          </w:rPr>
                        </w:pPr>
                        <w:r>
                          <w:rPr>
                            <w:rFonts w:ascii="Arial"/>
                            <w:color w:val="4B4B4B"/>
                            <w:w w:val="105"/>
                            <w:sz w:val="21"/>
                          </w:rPr>
                          <w:t>Neil</w:t>
                        </w:r>
                        <w:r>
                          <w:rPr>
                            <w:rFonts w:ascii="Arial"/>
                            <w:color w:val="4B4B4B"/>
                            <w:spacing w:val="-20"/>
                            <w:w w:val="105"/>
                            <w:sz w:val="21"/>
                          </w:rPr>
                          <w:t> </w:t>
                        </w:r>
                        <w:r>
                          <w:rPr>
                            <w:rFonts w:ascii="Arial"/>
                            <w:color w:val="343434"/>
                            <w:w w:val="105"/>
                            <w:sz w:val="21"/>
                          </w:rPr>
                          <w:t>Lanteigne</w:t>
                        </w:r>
                        <w:r>
                          <w:rPr>
                            <w:rFonts w:ascii="Arial"/>
                            <w:color w:val="343434"/>
                            <w:spacing w:val="7"/>
                            <w:w w:val="105"/>
                            <w:sz w:val="21"/>
                          </w:rPr>
                          <w:t> </w:t>
                        </w:r>
                        <w:r>
                          <w:rPr>
                            <w:rFonts w:ascii="Arial"/>
                            <w:color w:val="343434"/>
                            <w:w w:val="105"/>
                            <w:sz w:val="21"/>
                          </w:rPr>
                          <w:t>taking</w:t>
                        </w:r>
                        <w:r>
                          <w:rPr>
                            <w:rFonts w:ascii="Arial"/>
                            <w:color w:val="343434"/>
                            <w:spacing w:val="-14"/>
                            <w:w w:val="105"/>
                            <w:sz w:val="21"/>
                          </w:rPr>
                          <w:t> </w:t>
                        </w:r>
                        <w:r>
                          <w:rPr>
                            <w:rFonts w:ascii="Arial"/>
                            <w:color w:val="343434"/>
                            <w:w w:val="105"/>
                            <w:sz w:val="21"/>
                          </w:rPr>
                          <w:t>his</w:t>
                        </w:r>
                        <w:r>
                          <w:rPr>
                            <w:rFonts w:ascii="Arial"/>
                            <w:color w:val="343434"/>
                            <w:spacing w:val="-13"/>
                            <w:w w:val="105"/>
                            <w:sz w:val="21"/>
                          </w:rPr>
                          <w:t> </w:t>
                        </w:r>
                        <w:r>
                          <w:rPr>
                            <w:rFonts w:ascii="Arial"/>
                            <w:color w:val="343434"/>
                            <w:w w:val="105"/>
                            <w:sz w:val="21"/>
                          </w:rPr>
                          <w:t>own</w:t>
                        </w:r>
                        <w:r>
                          <w:rPr>
                            <w:rFonts w:ascii="Arial"/>
                            <w:color w:val="343434"/>
                            <w:spacing w:val="20"/>
                            <w:w w:val="105"/>
                            <w:sz w:val="21"/>
                          </w:rPr>
                          <w:t> </w:t>
                        </w:r>
                        <w:r>
                          <w:rPr>
                            <w:rFonts w:ascii="Arial"/>
                            <w:color w:val="343434"/>
                            <w:w w:val="105"/>
                            <w:sz w:val="21"/>
                          </w:rPr>
                          <w:t>photo</w:t>
                        </w:r>
                        <w:r>
                          <w:rPr>
                            <w:rFonts w:ascii="Arial"/>
                            <w:color w:val="343434"/>
                            <w:spacing w:val="-3"/>
                            <w:w w:val="105"/>
                            <w:sz w:val="21"/>
                          </w:rPr>
                          <w:t> </w:t>
                        </w:r>
                        <w:r>
                          <w:rPr>
                            <w:rFonts w:ascii="Arial"/>
                            <w:color w:val="343434"/>
                            <w:w w:val="105"/>
                            <w:sz w:val="21"/>
                          </w:rPr>
                          <w:t>trespassing</w:t>
                        </w:r>
                        <w:r>
                          <w:rPr>
                            <w:rFonts w:ascii="Arial"/>
                            <w:color w:val="343434"/>
                            <w:spacing w:val="-13"/>
                            <w:w w:val="105"/>
                            <w:sz w:val="21"/>
                          </w:rPr>
                          <w:t> </w:t>
                        </w:r>
                        <w:r>
                          <w:rPr>
                            <w:rFonts w:ascii="Arial"/>
                            <w:color w:val="343434"/>
                            <w:w w:val="105"/>
                            <w:sz w:val="21"/>
                          </w:rPr>
                          <w:t>on</w:t>
                        </w:r>
                        <w:r>
                          <w:rPr>
                            <w:rFonts w:ascii="Arial"/>
                            <w:color w:val="343434"/>
                            <w:spacing w:val="13"/>
                            <w:w w:val="105"/>
                            <w:sz w:val="21"/>
                          </w:rPr>
                          <w:t> </w:t>
                        </w:r>
                        <w:r>
                          <w:rPr>
                            <w:rFonts w:ascii="Arial"/>
                            <w:color w:val="343434"/>
                            <w:w w:val="105"/>
                            <w:sz w:val="21"/>
                          </w:rPr>
                          <w:t>Binney</w:t>
                        </w:r>
                        <w:r>
                          <w:rPr>
                            <w:rFonts w:ascii="Arial"/>
                            <w:color w:val="343434"/>
                            <w:spacing w:val="-1"/>
                            <w:w w:val="105"/>
                            <w:sz w:val="21"/>
                          </w:rPr>
                          <w:t> </w:t>
                        </w:r>
                        <w:r>
                          <w:rPr>
                            <w:rFonts w:ascii="Arial"/>
                            <w:color w:val="343434"/>
                            <w:spacing w:val="-2"/>
                            <w:w w:val="105"/>
                            <w:sz w:val="21"/>
                          </w:rPr>
                          <w:t>pri;,perty</w:t>
                        </w:r>
                      </w:p>
                    </w:txbxContent>
                  </v:textbox>
                  <w10:wrap type="none"/>
                </v:shape>
              </v:group>
            </w:pict>
          </mc:Fallback>
        </mc:AlternateContent>
      </w:r>
      <w:r>
        <w:rPr/>
      </w:r>
    </w:p>
    <w:p>
      <w:pPr>
        <w:pStyle w:val="BodyText"/>
        <w:spacing w:before="6"/>
        <w:rPr>
          <w:sz w:val="10"/>
        </w:rPr>
      </w:pPr>
    </w:p>
    <w:p>
      <w:pPr>
        <w:spacing w:before="95"/>
        <w:ind w:left="1720" w:right="0" w:firstLine="0"/>
        <w:jc w:val="left"/>
        <w:rPr>
          <w:rFonts w:ascii="Arial"/>
          <w:sz w:val="19"/>
        </w:rPr>
      </w:pPr>
      <w:r>
        <w:rPr>
          <w:rFonts w:ascii="Arial"/>
          <w:color w:val="4B4B4B"/>
          <w:w w:val="105"/>
          <w:sz w:val="19"/>
        </w:rPr>
        <w:t>"Oxf</w:t>
      </w:r>
      <w:r>
        <w:rPr>
          <w:rFonts w:ascii="Arial"/>
          <w:color w:val="212121"/>
          <w:w w:val="105"/>
          <w:sz w:val="19"/>
        </w:rPr>
        <w:t>ord</w:t>
      </w:r>
      <w:r>
        <w:rPr>
          <w:rFonts w:ascii="Arial"/>
          <w:color w:val="212121"/>
          <w:spacing w:val="18"/>
          <w:w w:val="105"/>
          <w:sz w:val="19"/>
        </w:rPr>
        <w:t> </w:t>
      </w:r>
      <w:r>
        <w:rPr>
          <w:rFonts w:ascii="Arial"/>
          <w:color w:val="343434"/>
          <w:w w:val="105"/>
          <w:sz w:val="19"/>
        </w:rPr>
        <w:t>County</w:t>
      </w:r>
      <w:r>
        <w:rPr>
          <w:rFonts w:ascii="Arial"/>
          <w:color w:val="343434"/>
          <w:spacing w:val="26"/>
          <w:w w:val="105"/>
          <w:sz w:val="19"/>
        </w:rPr>
        <w:t> </w:t>
      </w:r>
      <w:r>
        <w:rPr>
          <w:rFonts w:ascii="Arial"/>
          <w:color w:val="212121"/>
          <w:w w:val="105"/>
          <w:sz w:val="19"/>
        </w:rPr>
        <w:t>Sheriffs</w:t>
      </w:r>
      <w:r>
        <w:rPr>
          <w:rFonts w:ascii="Arial"/>
          <w:color w:val="C6C6C6"/>
          <w:w w:val="105"/>
          <w:sz w:val="19"/>
        </w:rPr>
        <w:t>.</w:t>
      </w:r>
      <w:r>
        <w:rPr>
          <w:rFonts w:ascii="Arial"/>
          <w:color w:val="212121"/>
          <w:w w:val="105"/>
          <w:sz w:val="19"/>
        </w:rPr>
        <w:t>Office</w:t>
      </w:r>
      <w:r>
        <w:rPr>
          <w:rFonts w:ascii="Arial"/>
          <w:color w:val="212121"/>
          <w:spacing w:val="14"/>
          <w:w w:val="105"/>
          <w:sz w:val="19"/>
        </w:rPr>
        <w:t> </w:t>
      </w:r>
      <w:r>
        <w:rPr>
          <w:rFonts w:ascii="Arial"/>
          <w:color w:val="343434"/>
          <w:spacing w:val="-2"/>
          <w:w w:val="105"/>
          <w:sz w:val="19"/>
        </w:rPr>
        <w:t>photosp</w:t>
      </w:r>
    </w:p>
    <w:p>
      <w:pPr>
        <w:pStyle w:val="BodyText"/>
        <w:rPr>
          <w:sz w:val="29"/>
        </w:rPr>
      </w:pPr>
    </w:p>
    <w:p>
      <w:pPr>
        <w:spacing w:before="0"/>
        <w:ind w:left="1715" w:right="0" w:firstLine="0"/>
        <w:jc w:val="left"/>
        <w:rPr>
          <w:rFonts w:ascii="Arial"/>
          <w:sz w:val="19"/>
        </w:rPr>
      </w:pPr>
      <w:r>
        <w:rPr>
          <w:rFonts w:ascii="Arial"/>
          <w:color w:val="343434"/>
          <w:w w:val="110"/>
          <w:sz w:val="19"/>
        </w:rPr>
        <w:t>Source:</w:t>
      </w:r>
      <w:r>
        <w:rPr>
          <w:rFonts w:ascii="Arial"/>
          <w:color w:val="343434"/>
          <w:spacing w:val="44"/>
          <w:w w:val="110"/>
          <w:sz w:val="19"/>
        </w:rPr>
        <w:t>  </w:t>
      </w:r>
      <w:hyperlink r:id="rId277">
        <w:r>
          <w:rPr>
            <w:rFonts w:ascii="Arial"/>
            <w:color w:val="212121"/>
            <w:w w:val="110"/>
            <w:sz w:val="19"/>
            <w:u w:val="thick" w:color="212121"/>
          </w:rPr>
          <w:t>http://www.sun</w:t>
        </w:r>
        <w:r>
          <w:rPr>
            <w:rFonts w:ascii="Arial"/>
            <w:color w:val="212121"/>
            <w:spacing w:val="-27"/>
            <w:w w:val="110"/>
            <w:sz w:val="19"/>
            <w:u w:val="thick" w:color="212121"/>
          </w:rPr>
          <w:t> </w:t>
        </w:r>
        <w:r>
          <w:rPr>
            <w:rFonts w:ascii="Arial"/>
            <w:color w:val="212121"/>
            <w:w w:val="110"/>
            <w:sz w:val="19"/>
            <w:u w:val="thick" w:color="212121"/>
          </w:rPr>
          <w:t>jo</w:t>
        </w:r>
        <w:r>
          <w:rPr>
            <w:rFonts w:ascii="Arial"/>
            <w:color w:val="343434"/>
            <w:w w:val="110"/>
            <w:sz w:val="19"/>
            <w:u w:val="thick" w:color="212121"/>
          </w:rPr>
          <w:t>u</w:t>
        </w:r>
        <w:r>
          <w:rPr>
            <w:rFonts w:ascii="Arial"/>
            <w:color w:val="343434"/>
            <w:spacing w:val="-21"/>
            <w:w w:val="110"/>
            <w:sz w:val="19"/>
            <w:u w:val="thick" w:color="212121"/>
          </w:rPr>
          <w:t> </w:t>
        </w:r>
        <w:r>
          <w:rPr>
            <w:rFonts w:ascii="Arial"/>
            <w:color w:val="343434"/>
            <w:w w:val="110"/>
            <w:sz w:val="19"/>
            <w:u w:val="thick" w:color="212121"/>
          </w:rPr>
          <w:t>rna</w:t>
        </w:r>
        <w:r>
          <w:rPr>
            <w:rFonts w:ascii="Arial"/>
            <w:color w:val="343434"/>
            <w:spacing w:val="6"/>
            <w:w w:val="110"/>
            <w:sz w:val="19"/>
            <w:u w:val="thick" w:color="212121"/>
          </w:rPr>
          <w:t> </w:t>
        </w:r>
        <w:r>
          <w:rPr>
            <w:rFonts w:ascii="Arial"/>
            <w:color w:val="212121"/>
            <w:w w:val="110"/>
            <w:sz w:val="19"/>
            <w:u w:val="thick" w:color="212121"/>
          </w:rPr>
          <w:t>I.com/2019</w:t>
        </w:r>
        <w:r>
          <w:rPr>
            <w:rFonts w:ascii="Arial"/>
            <w:color w:val="212121"/>
            <w:spacing w:val="-18"/>
            <w:w w:val="110"/>
            <w:sz w:val="19"/>
            <w:u w:val="thick" w:color="212121"/>
          </w:rPr>
          <w:t> </w:t>
        </w:r>
        <w:r>
          <w:rPr>
            <w:rFonts w:ascii="Arial"/>
            <w:color w:val="212121"/>
            <w:w w:val="110"/>
            <w:sz w:val="19"/>
            <w:u w:val="thick" w:color="212121"/>
          </w:rPr>
          <w:t>/04/16/paris-ma</w:t>
        </w:r>
        <w:r>
          <w:rPr>
            <w:rFonts w:ascii="Arial"/>
            <w:color w:val="343434"/>
            <w:w w:val="110"/>
            <w:sz w:val="19"/>
            <w:u w:val="thick" w:color="212121"/>
          </w:rPr>
          <w:t>n-44-in</w:t>
        </w:r>
        <w:r>
          <w:rPr>
            <w:rFonts w:ascii="Arial"/>
            <w:color w:val="212121"/>
            <w:w w:val="110"/>
            <w:sz w:val="19"/>
            <w:u w:val="thick" w:color="212121"/>
          </w:rPr>
          <w:t>d</w:t>
        </w:r>
        <w:r>
          <w:rPr>
            <w:rFonts w:ascii="Arial"/>
            <w:color w:val="343434"/>
            <w:w w:val="110"/>
            <w:sz w:val="19"/>
            <w:u w:val="thick" w:color="212121"/>
          </w:rPr>
          <w:t>icted-on-wea</w:t>
        </w:r>
        <w:r>
          <w:rPr>
            <w:rFonts w:ascii="Arial"/>
            <w:color w:val="212121"/>
            <w:w w:val="110"/>
            <w:sz w:val="19"/>
            <w:u w:val="thick" w:color="212121"/>
          </w:rPr>
          <w:t>pons-</w:t>
        </w:r>
        <w:r>
          <w:rPr>
            <w:rFonts w:ascii="Arial"/>
            <w:color w:val="212121"/>
            <w:spacing w:val="-2"/>
            <w:w w:val="110"/>
            <w:sz w:val="19"/>
            <w:u w:val="thick" w:color="212121"/>
          </w:rPr>
          <w:t>charges/</w:t>
        </w:r>
      </w:hyperlink>
    </w:p>
    <w:p>
      <w:pPr>
        <w:spacing w:after="0"/>
        <w:jc w:val="left"/>
        <w:rPr>
          <w:rFonts w:ascii="Arial"/>
          <w:sz w:val="19"/>
        </w:rPr>
        <w:sectPr>
          <w:footerReference w:type="default" r:id="rId274"/>
          <w:pgSz w:w="12240" w:h="15840"/>
          <w:pgMar w:footer="0" w:header="0" w:top="1120" w:bottom="280" w:left="40" w:right="0"/>
        </w:sectPr>
      </w:pPr>
    </w:p>
    <w:p>
      <w:pPr>
        <w:pStyle w:val="BodyText"/>
        <w:spacing w:line="290" w:lineRule="auto" w:before="80"/>
        <w:ind w:left="1743" w:right="1403" w:firstLine="1"/>
      </w:pPr>
      <w:r>
        <w:rPr>
          <w:color w:val="0F0F0F"/>
          <w:w w:val="105"/>
        </w:rPr>
        <w:t>I</w:t>
      </w:r>
      <w:r>
        <w:rPr>
          <w:color w:val="0F0F0F"/>
          <w:spacing w:val="-11"/>
          <w:w w:val="105"/>
        </w:rPr>
        <w:t> </w:t>
      </w:r>
      <w:r>
        <w:rPr>
          <w:color w:val="0F0F0F"/>
          <w:w w:val="105"/>
        </w:rPr>
        <w:t>have</w:t>
      </w:r>
      <w:r>
        <w:rPr>
          <w:color w:val="0F0F0F"/>
          <w:spacing w:val="-7"/>
          <w:w w:val="105"/>
        </w:rPr>
        <w:t> </w:t>
      </w:r>
      <w:r>
        <w:rPr>
          <w:color w:val="0F0F0F"/>
          <w:w w:val="105"/>
        </w:rPr>
        <w:t>attached</w:t>
      </w:r>
      <w:r>
        <w:rPr>
          <w:color w:val="0F0F0F"/>
          <w:spacing w:val="-1"/>
          <w:w w:val="105"/>
        </w:rPr>
        <w:t> </w:t>
      </w:r>
      <w:r>
        <w:rPr>
          <w:color w:val="0F0F0F"/>
          <w:w w:val="105"/>
        </w:rPr>
        <w:t>a</w:t>
      </w:r>
      <w:r>
        <w:rPr>
          <w:color w:val="0F0F0F"/>
          <w:spacing w:val="-3"/>
          <w:w w:val="105"/>
        </w:rPr>
        <w:t> </w:t>
      </w:r>
      <w:r>
        <w:rPr>
          <w:color w:val="0F0F0F"/>
          <w:w w:val="105"/>
        </w:rPr>
        <w:t>legal</w:t>
      </w:r>
      <w:r>
        <w:rPr>
          <w:color w:val="0F0F0F"/>
          <w:spacing w:val="-6"/>
          <w:w w:val="105"/>
        </w:rPr>
        <w:t> </w:t>
      </w:r>
      <w:r>
        <w:rPr>
          <w:color w:val="0F0F0F"/>
          <w:w w:val="105"/>
        </w:rPr>
        <w:t>memorandum</w:t>
      </w:r>
      <w:r>
        <w:rPr>
          <w:color w:val="0F0F0F"/>
          <w:spacing w:val="17"/>
          <w:w w:val="105"/>
        </w:rPr>
        <w:t> </w:t>
      </w:r>
      <w:r>
        <w:rPr>
          <w:color w:val="0F0F0F"/>
          <w:w w:val="105"/>
        </w:rPr>
        <w:t>from</w:t>
      </w:r>
      <w:r>
        <w:rPr>
          <w:color w:val="0F0F0F"/>
          <w:spacing w:val="-4"/>
          <w:w w:val="105"/>
        </w:rPr>
        <w:t> </w:t>
      </w:r>
      <w:r>
        <w:rPr>
          <w:color w:val="0F0F0F"/>
          <w:w w:val="105"/>
        </w:rPr>
        <w:t>real</w:t>
      </w:r>
      <w:r>
        <w:rPr>
          <w:color w:val="0F0F0F"/>
          <w:spacing w:val="-6"/>
          <w:w w:val="105"/>
        </w:rPr>
        <w:t> </w:t>
      </w:r>
      <w:r>
        <w:rPr>
          <w:color w:val="0F0F0F"/>
          <w:w w:val="105"/>
        </w:rPr>
        <w:t>estate Attorney</w:t>
      </w:r>
      <w:r>
        <w:rPr>
          <w:color w:val="0F0F0F"/>
          <w:spacing w:val="-8"/>
          <w:w w:val="105"/>
        </w:rPr>
        <w:t> </w:t>
      </w:r>
      <w:r>
        <w:rPr>
          <w:color w:val="0F0F0F"/>
          <w:w w:val="105"/>
        </w:rPr>
        <w:t>John</w:t>
      </w:r>
      <w:r>
        <w:rPr>
          <w:color w:val="0F0F0F"/>
          <w:spacing w:val="-6"/>
          <w:w w:val="105"/>
        </w:rPr>
        <w:t> </w:t>
      </w:r>
      <w:r>
        <w:rPr>
          <w:color w:val="0F0F0F"/>
          <w:w w:val="105"/>
        </w:rPr>
        <w:t>W.</w:t>
      </w:r>
      <w:r>
        <w:rPr>
          <w:color w:val="0F0F0F"/>
          <w:spacing w:val="-13"/>
          <w:w w:val="105"/>
        </w:rPr>
        <w:t> </w:t>
      </w:r>
      <w:r>
        <w:rPr>
          <w:color w:val="0F0F0F"/>
          <w:w w:val="105"/>
        </w:rPr>
        <w:t>Conway,</w:t>
      </w:r>
      <w:r>
        <w:rPr>
          <w:color w:val="0F0F0F"/>
          <w:spacing w:val="-1"/>
          <w:w w:val="105"/>
        </w:rPr>
        <w:t> </w:t>
      </w:r>
      <w:r>
        <w:rPr>
          <w:color w:val="0F0F0F"/>
          <w:w w:val="105"/>
        </w:rPr>
        <w:t>ESQ</w:t>
      </w:r>
      <w:r>
        <w:rPr>
          <w:color w:val="0F0F0F"/>
          <w:spacing w:val="-15"/>
          <w:w w:val="105"/>
        </w:rPr>
        <w:t> </w:t>
      </w:r>
      <w:r>
        <w:rPr>
          <w:color w:val="0F0F0F"/>
          <w:w w:val="105"/>
        </w:rPr>
        <w:t>of Linnell, Choate &amp; Webber,</w:t>
      </w:r>
      <w:r>
        <w:rPr>
          <w:color w:val="0F0F0F"/>
          <w:spacing w:val="-6"/>
          <w:w w:val="105"/>
        </w:rPr>
        <w:t> </w:t>
      </w:r>
      <w:r>
        <w:rPr>
          <w:color w:val="0F0F0F"/>
          <w:w w:val="105"/>
        </w:rPr>
        <w:t>LLP</w:t>
      </w:r>
      <w:r>
        <w:rPr>
          <w:color w:val="0F0F0F"/>
          <w:spacing w:val="-1"/>
          <w:w w:val="105"/>
        </w:rPr>
        <w:t> </w:t>
      </w:r>
      <w:r>
        <w:rPr>
          <w:color w:val="0F0F0F"/>
          <w:w w:val="105"/>
        </w:rPr>
        <w:t>regarding</w:t>
      </w:r>
      <w:r>
        <w:rPr>
          <w:color w:val="0F0F0F"/>
          <w:spacing w:val="-9"/>
          <w:w w:val="105"/>
        </w:rPr>
        <w:t> </w:t>
      </w:r>
      <w:r>
        <w:rPr>
          <w:color w:val="0F0F0F"/>
          <w:w w:val="105"/>
        </w:rPr>
        <w:t>the</w:t>
      </w:r>
      <w:r>
        <w:rPr>
          <w:color w:val="0F0F0F"/>
          <w:spacing w:val="-3"/>
          <w:w w:val="105"/>
        </w:rPr>
        <w:t> </w:t>
      </w:r>
      <w:r>
        <w:rPr>
          <w:color w:val="0F0F0F"/>
          <w:w w:val="105"/>
        </w:rPr>
        <w:t>legal</w:t>
      </w:r>
      <w:r>
        <w:rPr>
          <w:color w:val="0F0F0F"/>
          <w:spacing w:val="-7"/>
          <w:w w:val="105"/>
        </w:rPr>
        <w:t> </w:t>
      </w:r>
      <w:r>
        <w:rPr>
          <w:color w:val="0F0F0F"/>
          <w:w w:val="105"/>
        </w:rPr>
        <w:t>status</w:t>
      </w:r>
      <w:r>
        <w:rPr>
          <w:color w:val="0F0F0F"/>
          <w:spacing w:val="-3"/>
          <w:w w:val="105"/>
        </w:rPr>
        <w:t> </w:t>
      </w:r>
      <w:r>
        <w:rPr>
          <w:color w:val="0F0F0F"/>
          <w:w w:val="105"/>
        </w:rPr>
        <w:t>of the</w:t>
      </w:r>
      <w:r>
        <w:rPr>
          <w:color w:val="0F0F0F"/>
          <w:spacing w:val="18"/>
          <w:w w:val="105"/>
        </w:rPr>
        <w:t> </w:t>
      </w:r>
      <w:r>
        <w:rPr>
          <w:color w:val="0F0F0F"/>
          <w:w w:val="105"/>
        </w:rPr>
        <w:t>Old</w:t>
      </w:r>
      <w:r>
        <w:rPr>
          <w:color w:val="0F0F0F"/>
          <w:spacing w:val="-11"/>
          <w:w w:val="105"/>
        </w:rPr>
        <w:t> </w:t>
      </w:r>
      <w:r>
        <w:rPr>
          <w:color w:val="0F0F0F"/>
          <w:w w:val="105"/>
        </w:rPr>
        <w:t>Finn</w:t>
      </w:r>
      <w:r>
        <w:rPr>
          <w:color w:val="0F0F0F"/>
          <w:spacing w:val="-7"/>
          <w:w w:val="105"/>
        </w:rPr>
        <w:t> </w:t>
      </w:r>
      <w:r>
        <w:rPr>
          <w:color w:val="0F0F0F"/>
          <w:w w:val="105"/>
        </w:rPr>
        <w:t>Road</w:t>
      </w:r>
      <w:r>
        <w:rPr>
          <w:color w:val="0F0F0F"/>
          <w:spacing w:val="-5"/>
          <w:w w:val="105"/>
        </w:rPr>
        <w:t> </w:t>
      </w:r>
      <w:r>
        <w:rPr>
          <w:color w:val="0F0F0F"/>
          <w:w w:val="105"/>
        </w:rPr>
        <w:t>in West Paris,</w:t>
      </w:r>
    </w:p>
    <w:p>
      <w:pPr>
        <w:pStyle w:val="BodyText"/>
        <w:spacing w:line="292" w:lineRule="auto" w:before="6"/>
        <w:ind w:left="1733" w:right="1667" w:firstLine="9"/>
      </w:pPr>
      <w:r>
        <w:rPr>
          <w:color w:val="0F0F0F"/>
          <w:w w:val="105"/>
        </w:rPr>
        <w:t>Maine.</w:t>
      </w:r>
      <w:r>
        <w:rPr>
          <w:color w:val="0F0F0F"/>
          <w:spacing w:val="80"/>
          <w:w w:val="105"/>
        </w:rPr>
        <w:t> </w:t>
      </w:r>
      <w:r>
        <w:rPr>
          <w:color w:val="0F0F0F"/>
          <w:w w:val="105"/>
        </w:rPr>
        <w:t>Attorney Conway's independent research (paid for by the State) confirms the legal status of the</w:t>
      </w:r>
      <w:r>
        <w:rPr>
          <w:color w:val="0F0F0F"/>
          <w:spacing w:val="-4"/>
          <w:w w:val="105"/>
        </w:rPr>
        <w:t> </w:t>
      </w:r>
      <w:r>
        <w:rPr>
          <w:color w:val="0F0F0F"/>
          <w:w w:val="105"/>
        </w:rPr>
        <w:t>road</w:t>
      </w:r>
      <w:r>
        <w:rPr>
          <w:color w:val="0F0F0F"/>
          <w:spacing w:val="-14"/>
          <w:w w:val="105"/>
        </w:rPr>
        <w:t> </w:t>
      </w:r>
      <w:r>
        <w:rPr>
          <w:color w:val="0F0F0F"/>
          <w:w w:val="105"/>
        </w:rPr>
        <w:t>is</w:t>
      </w:r>
      <w:r>
        <w:rPr>
          <w:color w:val="0F0F0F"/>
          <w:spacing w:val="-9"/>
          <w:w w:val="105"/>
        </w:rPr>
        <w:t> </w:t>
      </w:r>
      <w:r>
        <w:rPr>
          <w:color w:val="0F0F0F"/>
          <w:w w:val="105"/>
        </w:rPr>
        <w:t>a public easement.</w:t>
      </w:r>
      <w:r>
        <w:rPr>
          <w:color w:val="0F0F0F"/>
          <w:spacing w:val="40"/>
          <w:w w:val="105"/>
        </w:rPr>
        <w:t> </w:t>
      </w:r>
      <w:r>
        <w:rPr>
          <w:color w:val="0F0F0F"/>
          <w:w w:val="105"/>
        </w:rPr>
        <w:t>The</w:t>
      </w:r>
      <w:r>
        <w:rPr>
          <w:color w:val="0F0F0F"/>
          <w:spacing w:val="-6"/>
          <w:w w:val="105"/>
        </w:rPr>
        <w:t> </w:t>
      </w:r>
      <w:r>
        <w:rPr>
          <w:color w:val="0F0F0F"/>
          <w:w w:val="105"/>
        </w:rPr>
        <w:t>road</w:t>
      </w:r>
      <w:r>
        <w:rPr>
          <w:color w:val="0F0F0F"/>
          <w:spacing w:val="-10"/>
          <w:w w:val="105"/>
        </w:rPr>
        <w:t> </w:t>
      </w:r>
      <w:r>
        <w:rPr>
          <w:color w:val="0F0F0F"/>
          <w:w w:val="105"/>
        </w:rPr>
        <w:t>is</w:t>
      </w:r>
      <w:r>
        <w:rPr>
          <w:color w:val="0F0F0F"/>
          <w:spacing w:val="-9"/>
          <w:w w:val="105"/>
        </w:rPr>
        <w:t> </w:t>
      </w:r>
      <w:r>
        <w:rPr>
          <w:color w:val="0F0F0F"/>
          <w:w w:val="105"/>
        </w:rPr>
        <w:t>a public</w:t>
      </w:r>
      <w:r>
        <w:rPr>
          <w:color w:val="0F0F0F"/>
          <w:spacing w:val="-2"/>
          <w:w w:val="105"/>
        </w:rPr>
        <w:t> </w:t>
      </w:r>
      <w:r>
        <w:rPr>
          <w:color w:val="0F0F0F"/>
          <w:w w:val="105"/>
        </w:rPr>
        <w:t>easement</w:t>
      </w:r>
      <w:r>
        <w:rPr>
          <w:color w:val="0F0F0F"/>
          <w:spacing w:val="-1"/>
          <w:w w:val="105"/>
        </w:rPr>
        <w:t> </w:t>
      </w:r>
      <w:r>
        <w:rPr>
          <w:color w:val="0F0F0F"/>
          <w:w w:val="105"/>
        </w:rPr>
        <w:t>by</w:t>
      </w:r>
      <w:r>
        <w:rPr>
          <w:color w:val="0F0F0F"/>
          <w:spacing w:val="-7"/>
          <w:w w:val="105"/>
        </w:rPr>
        <w:t> </w:t>
      </w:r>
      <w:r>
        <w:rPr>
          <w:color w:val="0F0F0F"/>
          <w:w w:val="105"/>
        </w:rPr>
        <w:t>law</w:t>
      </w:r>
      <w:r>
        <w:rPr>
          <w:color w:val="0F0F0F"/>
          <w:spacing w:val="-1"/>
          <w:w w:val="105"/>
        </w:rPr>
        <w:t> </w:t>
      </w:r>
      <w:r>
        <w:rPr>
          <w:color w:val="0F0F0F"/>
          <w:w w:val="105"/>
        </w:rPr>
        <w:t>and</w:t>
      </w:r>
      <w:r>
        <w:rPr>
          <w:color w:val="0F0F0F"/>
          <w:spacing w:val="-9"/>
          <w:w w:val="105"/>
        </w:rPr>
        <w:t> </w:t>
      </w:r>
      <w:r>
        <w:rPr>
          <w:color w:val="0F0F0F"/>
          <w:w w:val="105"/>
        </w:rPr>
        <w:t>the Oxford</w:t>
      </w:r>
      <w:r>
        <w:rPr>
          <w:color w:val="676767"/>
          <w:w w:val="105"/>
        </w:rPr>
        <w:t>, </w:t>
      </w:r>
      <w:r>
        <w:rPr>
          <w:color w:val="0F0F0F"/>
          <w:w w:val="105"/>
        </w:rPr>
        <w:t>County</w:t>
      </w:r>
      <w:r>
        <w:rPr>
          <w:color w:val="0F0F0F"/>
          <w:spacing w:val="-7"/>
          <w:w w:val="105"/>
        </w:rPr>
        <w:t> </w:t>
      </w:r>
      <w:r>
        <w:rPr>
          <w:color w:val="0F0F0F"/>
          <w:w w:val="105"/>
        </w:rPr>
        <w:t>Sheriff's Office</w:t>
      </w:r>
      <w:r>
        <w:rPr>
          <w:color w:val="0F0F0F"/>
          <w:spacing w:val="-6"/>
          <w:w w:val="105"/>
        </w:rPr>
        <w:t> </w:t>
      </w:r>
      <w:r>
        <w:rPr>
          <w:color w:val="0F0F0F"/>
          <w:w w:val="105"/>
        </w:rPr>
        <w:t>needs to treat</w:t>
      </w:r>
      <w:r>
        <w:rPr>
          <w:color w:val="0F0F0F"/>
          <w:spacing w:val="-2"/>
          <w:w w:val="105"/>
        </w:rPr>
        <w:t> </w:t>
      </w:r>
      <w:r>
        <w:rPr>
          <w:color w:val="0F0F0F"/>
          <w:w w:val="105"/>
        </w:rPr>
        <w:t>it as</w:t>
      </w:r>
      <w:r>
        <w:rPr>
          <w:color w:val="0F0F0F"/>
          <w:spacing w:val="-9"/>
          <w:w w:val="105"/>
        </w:rPr>
        <w:t> </w:t>
      </w:r>
      <w:r>
        <w:rPr>
          <w:color w:val="0F0F0F"/>
          <w:w w:val="105"/>
        </w:rPr>
        <w:t>such.</w:t>
      </w:r>
      <w:r>
        <w:rPr>
          <w:color w:val="0F0F0F"/>
          <w:spacing w:val="40"/>
          <w:w w:val="105"/>
        </w:rPr>
        <w:t> </w:t>
      </w:r>
      <w:r>
        <w:rPr>
          <w:color w:val="0F0F0F"/>
          <w:w w:val="105"/>
        </w:rPr>
        <w:t>Please order the removal of the obstructions blocking the public easement immediately and I would appreciate a public apology from the Oxford County Sheriff's Office because I was not</w:t>
      </w:r>
      <w:r>
        <w:rPr>
          <w:color w:val="0F0F0F"/>
          <w:spacing w:val="40"/>
          <w:w w:val="105"/>
        </w:rPr>
        <w:t> </w:t>
      </w:r>
      <w:r>
        <w:rPr>
          <w:color w:val="0F0F0F"/>
          <w:w w:val="105"/>
        </w:rPr>
        <w:t>trespassing.</w:t>
      </w:r>
    </w:p>
    <w:p>
      <w:pPr>
        <w:pStyle w:val="BodyText"/>
        <w:spacing w:before="1"/>
        <w:rPr>
          <w:sz w:val="23"/>
        </w:rPr>
      </w:pPr>
    </w:p>
    <w:p>
      <w:pPr>
        <w:spacing w:before="0"/>
        <w:ind w:left="1750" w:right="0" w:firstLine="0"/>
        <w:jc w:val="left"/>
        <w:rPr>
          <w:i/>
          <w:sz w:val="22"/>
        </w:rPr>
      </w:pPr>
      <w:r>
        <w:rPr>
          <w:i/>
          <w:color w:val="0F0F0F"/>
          <w:sz w:val="22"/>
        </w:rPr>
        <w:t>Neil</w:t>
      </w:r>
      <w:r>
        <w:rPr>
          <w:i/>
          <w:color w:val="0F0F0F"/>
          <w:spacing w:val="-6"/>
          <w:sz w:val="22"/>
        </w:rPr>
        <w:t> </w:t>
      </w:r>
      <w:r>
        <w:rPr>
          <w:i/>
          <w:color w:val="0F0F0F"/>
          <w:spacing w:val="-2"/>
          <w:sz w:val="22"/>
        </w:rPr>
        <w:t>Lanteigne</w:t>
      </w:r>
    </w:p>
    <w:p>
      <w:pPr>
        <w:spacing w:before="26"/>
        <w:ind w:left="1725" w:right="0" w:firstLine="0"/>
        <w:jc w:val="left"/>
        <w:rPr>
          <w:i/>
          <w:sz w:val="22"/>
        </w:rPr>
      </w:pPr>
      <w:r>
        <w:rPr>
          <w:i/>
          <w:color w:val="0F0F0F"/>
          <w:sz w:val="22"/>
        </w:rPr>
        <w:t>18</w:t>
      </w:r>
      <w:r>
        <w:rPr>
          <w:i/>
          <w:color w:val="0F0F0F"/>
          <w:spacing w:val="16"/>
          <w:sz w:val="22"/>
        </w:rPr>
        <w:t> </w:t>
      </w:r>
      <w:r>
        <w:rPr>
          <w:i/>
          <w:color w:val="0F0F0F"/>
          <w:sz w:val="22"/>
        </w:rPr>
        <w:t>Ellingwood</w:t>
      </w:r>
      <w:r>
        <w:rPr>
          <w:i/>
          <w:color w:val="0F0F0F"/>
          <w:spacing w:val="20"/>
          <w:sz w:val="22"/>
        </w:rPr>
        <w:t> </w:t>
      </w:r>
      <w:r>
        <w:rPr>
          <w:i/>
          <w:color w:val="0F0F0F"/>
          <w:spacing w:val="-4"/>
          <w:sz w:val="22"/>
        </w:rPr>
        <w:t>Road</w:t>
      </w:r>
    </w:p>
    <w:p>
      <w:pPr>
        <w:spacing w:line="264" w:lineRule="auto" w:before="31"/>
        <w:ind w:left="1744" w:right="7834" w:hanging="18"/>
        <w:jc w:val="left"/>
        <w:rPr>
          <w:i/>
          <w:sz w:val="22"/>
        </w:rPr>
      </w:pPr>
      <w:r>
        <w:rPr>
          <w:i/>
          <w:color w:val="0F0F0F"/>
          <w:w w:val="105"/>
          <w:sz w:val="22"/>
        </w:rPr>
        <w:t>West</w:t>
      </w:r>
      <w:r>
        <w:rPr>
          <w:i/>
          <w:color w:val="0F0F0F"/>
          <w:spacing w:val="-7"/>
          <w:w w:val="105"/>
          <w:sz w:val="22"/>
        </w:rPr>
        <w:t> </w:t>
      </w:r>
      <w:r>
        <w:rPr>
          <w:i/>
          <w:color w:val="0F0F0F"/>
          <w:w w:val="105"/>
          <w:sz w:val="22"/>
        </w:rPr>
        <w:t>Paris,</w:t>
      </w:r>
      <w:r>
        <w:rPr>
          <w:i/>
          <w:color w:val="0F0F0F"/>
          <w:spacing w:val="-9"/>
          <w:w w:val="105"/>
          <w:sz w:val="22"/>
        </w:rPr>
        <w:t> </w:t>
      </w:r>
      <w:r>
        <w:rPr>
          <w:i/>
          <w:color w:val="0F0F0F"/>
          <w:w w:val="105"/>
          <w:sz w:val="22"/>
        </w:rPr>
        <w:t>Maine</w:t>
      </w:r>
      <w:r>
        <w:rPr>
          <w:i/>
          <w:color w:val="0F0F0F"/>
          <w:spacing w:val="20"/>
          <w:w w:val="105"/>
          <w:sz w:val="22"/>
        </w:rPr>
        <w:t> </w:t>
      </w:r>
      <w:r>
        <w:rPr>
          <w:i/>
          <w:color w:val="0F0F0F"/>
          <w:w w:val="105"/>
          <w:sz w:val="22"/>
        </w:rPr>
        <w:t>04289</w:t>
      </w:r>
      <w:r>
        <w:rPr>
          <w:i/>
          <w:color w:val="0F0F0F"/>
          <w:w w:val="105"/>
          <w:sz w:val="22"/>
        </w:rPr>
        <w:t> Phone: 207-370-4727</w:t>
      </w:r>
    </w:p>
    <w:p>
      <w:pPr>
        <w:spacing w:before="6"/>
        <w:ind w:left="1744" w:right="0" w:firstLine="0"/>
        <w:jc w:val="left"/>
        <w:rPr>
          <w:i/>
          <w:sz w:val="22"/>
        </w:rPr>
      </w:pPr>
      <w:r>
        <w:rPr>
          <w:i/>
          <w:color w:val="0F0F0F"/>
          <w:sz w:val="22"/>
        </w:rPr>
        <w:t>Ham</w:t>
      </w:r>
      <w:r>
        <w:rPr>
          <w:i/>
          <w:color w:val="0F0F0F"/>
          <w:spacing w:val="3"/>
          <w:sz w:val="22"/>
        </w:rPr>
        <w:t> </w:t>
      </w:r>
      <w:r>
        <w:rPr>
          <w:i/>
          <w:color w:val="0F0F0F"/>
          <w:sz w:val="22"/>
        </w:rPr>
        <w:t>Radio:</w:t>
      </w:r>
      <w:r>
        <w:rPr>
          <w:i/>
          <w:color w:val="0F0F0F"/>
          <w:spacing w:val="-4"/>
          <w:sz w:val="22"/>
        </w:rPr>
        <w:t> NB9D</w:t>
      </w:r>
    </w:p>
    <w:p>
      <w:pPr>
        <w:spacing w:before="25"/>
        <w:ind w:left="1738" w:right="0" w:firstLine="0"/>
        <w:jc w:val="left"/>
        <w:rPr>
          <w:i/>
          <w:sz w:val="22"/>
        </w:rPr>
      </w:pPr>
      <w:r>
        <w:rPr>
          <w:i/>
          <w:color w:val="0F0F0F"/>
          <w:spacing w:val="-4"/>
          <w:sz w:val="22"/>
        </w:rPr>
        <w:t>Email:</w:t>
      </w:r>
      <w:r>
        <w:rPr>
          <w:i/>
          <w:color w:val="0F0F0F"/>
          <w:spacing w:val="-6"/>
          <w:sz w:val="22"/>
        </w:rPr>
        <w:t> </w:t>
      </w:r>
      <w:hyperlink r:id="rId271">
        <w:r>
          <w:rPr>
            <w:i/>
            <w:color w:val="0F0F0F"/>
            <w:spacing w:val="-2"/>
            <w:sz w:val="22"/>
          </w:rPr>
          <w:t>nlanteigne@hotmail.com</w:t>
        </w:r>
      </w:hyperlink>
    </w:p>
    <w:p>
      <w:pPr>
        <w:spacing w:line="240" w:lineRule="auto" w:before="5"/>
        <w:rPr>
          <w:i/>
          <w:sz w:val="28"/>
        </w:rPr>
      </w:pPr>
    </w:p>
    <w:p>
      <w:pPr>
        <w:spacing w:before="0"/>
        <w:ind w:left="1725" w:right="0" w:firstLine="0"/>
        <w:jc w:val="left"/>
        <w:rPr>
          <w:rFonts w:ascii="Arial"/>
          <w:b/>
          <w:i/>
          <w:sz w:val="20"/>
        </w:rPr>
      </w:pPr>
      <w:r>
        <w:rPr>
          <w:rFonts w:ascii="Arial"/>
          <w:b/>
          <w:i/>
          <w:color w:val="0F0F0F"/>
          <w:spacing w:val="-2"/>
          <w:sz w:val="20"/>
        </w:rPr>
        <w:t>DISCLAIMER:</w:t>
      </w:r>
    </w:p>
    <w:p>
      <w:pPr>
        <w:spacing w:line="249" w:lineRule="auto" w:before="31"/>
        <w:ind w:left="1718" w:right="1403" w:firstLine="4"/>
        <w:jc w:val="left"/>
        <w:rPr>
          <w:i/>
          <w:sz w:val="22"/>
        </w:rPr>
      </w:pPr>
      <w:r>
        <w:rPr>
          <w:i/>
          <w:color w:val="0F0F0F"/>
          <w:w w:val="105"/>
          <w:sz w:val="22"/>
        </w:rPr>
        <w:t>This e-mail and any file or</w:t>
      </w:r>
      <w:r>
        <w:rPr>
          <w:i/>
          <w:color w:val="0F0F0F"/>
          <w:spacing w:val="-6"/>
          <w:w w:val="105"/>
          <w:sz w:val="22"/>
        </w:rPr>
        <w:t> </w:t>
      </w:r>
      <w:r>
        <w:rPr>
          <w:i/>
          <w:color w:val="0F0F0F"/>
          <w:w w:val="105"/>
          <w:sz w:val="22"/>
        </w:rPr>
        <w:t>attachment transmitted</w:t>
      </w:r>
      <w:r>
        <w:rPr>
          <w:i/>
          <w:color w:val="0F0F0F"/>
          <w:spacing w:val="40"/>
          <w:w w:val="105"/>
          <w:sz w:val="22"/>
        </w:rPr>
        <w:t> </w:t>
      </w:r>
      <w:r>
        <w:rPr>
          <w:i/>
          <w:color w:val="0F0F0F"/>
          <w:w w:val="105"/>
          <w:sz w:val="22"/>
        </w:rPr>
        <w:t>with it,</w:t>
      </w:r>
      <w:r>
        <w:rPr>
          <w:i/>
          <w:color w:val="0F0F0F"/>
          <w:spacing w:val="-2"/>
          <w:w w:val="105"/>
          <w:sz w:val="22"/>
        </w:rPr>
        <w:t> </w:t>
      </w:r>
      <w:r>
        <w:rPr>
          <w:i/>
          <w:color w:val="0F0F0F"/>
          <w:w w:val="105"/>
          <w:sz w:val="22"/>
        </w:rPr>
        <w:t>is</w:t>
      </w:r>
      <w:r>
        <w:rPr>
          <w:i/>
          <w:color w:val="0F0F0F"/>
          <w:spacing w:val="-3"/>
          <w:w w:val="105"/>
          <w:sz w:val="22"/>
        </w:rPr>
        <w:t> </w:t>
      </w:r>
      <w:r>
        <w:rPr>
          <w:i/>
          <w:color w:val="0F0F0F"/>
          <w:w w:val="105"/>
          <w:sz w:val="22"/>
        </w:rPr>
        <w:t>only</w:t>
      </w:r>
      <w:r>
        <w:rPr>
          <w:i/>
          <w:color w:val="0F0F0F"/>
          <w:spacing w:val="-6"/>
          <w:w w:val="105"/>
          <w:sz w:val="22"/>
        </w:rPr>
        <w:t> </w:t>
      </w:r>
      <w:r>
        <w:rPr>
          <w:i/>
          <w:color w:val="0F0F0F"/>
          <w:w w:val="105"/>
          <w:sz w:val="22"/>
        </w:rPr>
        <w:t>intended</w:t>
      </w:r>
      <w:r>
        <w:rPr>
          <w:i/>
          <w:color w:val="0F0F0F"/>
          <w:spacing w:val="38"/>
          <w:w w:val="105"/>
          <w:sz w:val="22"/>
        </w:rPr>
        <w:t> </w:t>
      </w:r>
      <w:r>
        <w:rPr>
          <w:i/>
          <w:color w:val="0F0F0F"/>
          <w:w w:val="105"/>
          <w:sz w:val="22"/>
        </w:rPr>
        <w:t>for</w:t>
      </w:r>
      <w:r>
        <w:rPr>
          <w:i/>
          <w:color w:val="0F0F0F"/>
          <w:spacing w:val="-4"/>
          <w:w w:val="105"/>
          <w:sz w:val="22"/>
        </w:rPr>
        <w:t> </w:t>
      </w:r>
      <w:r>
        <w:rPr>
          <w:i/>
          <w:color w:val="0F0F0F"/>
          <w:w w:val="105"/>
          <w:sz w:val="22"/>
        </w:rPr>
        <w:t>the</w:t>
      </w:r>
      <w:r>
        <w:rPr>
          <w:i/>
          <w:color w:val="0F0F0F"/>
          <w:spacing w:val="40"/>
          <w:w w:val="105"/>
          <w:sz w:val="22"/>
        </w:rPr>
        <w:t> </w:t>
      </w:r>
      <w:r>
        <w:rPr>
          <w:i/>
          <w:color w:val="0F0F0F"/>
          <w:w w:val="105"/>
          <w:sz w:val="22"/>
        </w:rPr>
        <w:t>use of the</w:t>
      </w:r>
      <w:r>
        <w:rPr>
          <w:i/>
          <w:color w:val="0F0F0F"/>
          <w:w w:val="105"/>
          <w:sz w:val="22"/>
        </w:rPr>
        <w:t> person and/or entity to whom it</w:t>
      </w:r>
      <w:r>
        <w:rPr>
          <w:i/>
          <w:color w:val="0F0F0F"/>
          <w:spacing w:val="-3"/>
          <w:w w:val="105"/>
          <w:sz w:val="22"/>
        </w:rPr>
        <w:t> </w:t>
      </w:r>
      <w:r>
        <w:rPr>
          <w:i/>
          <w:color w:val="0F0F0F"/>
          <w:w w:val="105"/>
          <w:sz w:val="22"/>
        </w:rPr>
        <w:t>is addressed</w:t>
      </w:r>
      <w:r>
        <w:rPr>
          <w:i/>
          <w:color w:val="0F0F0F"/>
          <w:spacing w:val="35"/>
          <w:w w:val="105"/>
          <w:sz w:val="22"/>
        </w:rPr>
        <w:t> </w:t>
      </w:r>
      <w:r>
        <w:rPr>
          <w:i/>
          <w:color w:val="0F0F0F"/>
          <w:w w:val="105"/>
          <w:sz w:val="22"/>
        </w:rPr>
        <w:t>and may</w:t>
      </w:r>
      <w:r>
        <w:rPr>
          <w:i/>
          <w:color w:val="0F0F0F"/>
          <w:spacing w:val="37"/>
          <w:w w:val="105"/>
          <w:sz w:val="22"/>
        </w:rPr>
        <w:t> </w:t>
      </w:r>
      <w:r>
        <w:rPr>
          <w:i/>
          <w:color w:val="0F0F0F"/>
          <w:w w:val="105"/>
          <w:sz w:val="22"/>
        </w:rPr>
        <w:t>contain information that</w:t>
      </w:r>
      <w:r>
        <w:rPr>
          <w:i/>
          <w:color w:val="0F0F0F"/>
          <w:spacing w:val="-6"/>
          <w:w w:val="105"/>
          <w:sz w:val="22"/>
        </w:rPr>
        <w:t> </w:t>
      </w:r>
      <w:r>
        <w:rPr>
          <w:i/>
          <w:color w:val="0F0F0F"/>
          <w:w w:val="105"/>
          <w:sz w:val="22"/>
        </w:rPr>
        <w:t>is privileged, confidential,</w:t>
      </w:r>
      <w:r>
        <w:rPr>
          <w:i/>
          <w:color w:val="0F0F0F"/>
          <w:spacing w:val="-13"/>
          <w:w w:val="105"/>
          <w:sz w:val="22"/>
        </w:rPr>
        <w:t> </w:t>
      </w:r>
      <w:r>
        <w:rPr>
          <w:i/>
          <w:color w:val="0F0F0F"/>
          <w:w w:val="105"/>
          <w:sz w:val="22"/>
        </w:rPr>
        <w:t>and</w:t>
      </w:r>
      <w:r>
        <w:rPr>
          <w:i/>
          <w:color w:val="0F0F0F"/>
          <w:spacing w:val="-5"/>
          <w:w w:val="105"/>
          <w:sz w:val="22"/>
        </w:rPr>
        <w:t> </w:t>
      </w:r>
      <w:r>
        <w:rPr>
          <w:i/>
          <w:color w:val="0F0F0F"/>
          <w:w w:val="105"/>
          <w:sz w:val="22"/>
        </w:rPr>
        <w:t>exempt from</w:t>
      </w:r>
      <w:r>
        <w:rPr>
          <w:i/>
          <w:color w:val="0F0F0F"/>
          <w:spacing w:val="-10"/>
          <w:w w:val="105"/>
          <w:sz w:val="22"/>
        </w:rPr>
        <w:t> </w:t>
      </w:r>
      <w:r>
        <w:rPr>
          <w:i/>
          <w:color w:val="0F0F0F"/>
          <w:w w:val="105"/>
          <w:sz w:val="22"/>
        </w:rPr>
        <w:t>disclosure</w:t>
      </w:r>
      <w:r>
        <w:rPr>
          <w:i/>
          <w:color w:val="0F0F0F"/>
          <w:spacing w:val="-5"/>
          <w:w w:val="105"/>
          <w:sz w:val="22"/>
        </w:rPr>
        <w:t> </w:t>
      </w:r>
      <w:r>
        <w:rPr>
          <w:i/>
          <w:color w:val="0F0F0F"/>
          <w:w w:val="105"/>
          <w:sz w:val="22"/>
        </w:rPr>
        <w:t>under</w:t>
      </w:r>
      <w:r>
        <w:rPr>
          <w:i/>
          <w:color w:val="0F0F0F"/>
          <w:spacing w:val="-15"/>
          <w:w w:val="105"/>
          <w:sz w:val="22"/>
        </w:rPr>
        <w:t> </w:t>
      </w:r>
      <w:r>
        <w:rPr>
          <w:i/>
          <w:color w:val="0F0F0F"/>
          <w:w w:val="105"/>
          <w:sz w:val="22"/>
        </w:rPr>
        <w:t>applicable law.</w:t>
      </w:r>
      <w:r>
        <w:rPr>
          <w:i/>
          <w:color w:val="0F0F0F"/>
          <w:spacing w:val="-15"/>
          <w:w w:val="105"/>
          <w:sz w:val="22"/>
        </w:rPr>
        <w:t> </w:t>
      </w:r>
      <w:r>
        <w:rPr>
          <w:rFonts w:ascii="Arial"/>
          <w:i/>
          <w:color w:val="0F0F0F"/>
          <w:w w:val="105"/>
          <w:sz w:val="26"/>
        </w:rPr>
        <w:t>If</w:t>
      </w:r>
      <w:r>
        <w:rPr>
          <w:rFonts w:ascii="Arial"/>
          <w:i/>
          <w:color w:val="0F0F0F"/>
          <w:spacing w:val="-19"/>
          <w:w w:val="105"/>
          <w:sz w:val="26"/>
        </w:rPr>
        <w:t> </w:t>
      </w:r>
      <w:r>
        <w:rPr>
          <w:i/>
          <w:color w:val="0F0F0F"/>
          <w:w w:val="105"/>
          <w:sz w:val="22"/>
        </w:rPr>
        <w:t>the</w:t>
      </w:r>
      <w:r>
        <w:rPr>
          <w:i/>
          <w:color w:val="0F0F0F"/>
          <w:spacing w:val="40"/>
          <w:w w:val="105"/>
          <w:sz w:val="22"/>
        </w:rPr>
        <w:t> </w:t>
      </w:r>
      <w:r>
        <w:rPr>
          <w:i/>
          <w:color w:val="0F0F0F"/>
          <w:w w:val="105"/>
          <w:sz w:val="22"/>
        </w:rPr>
        <w:t>recipient</w:t>
      </w:r>
      <w:r>
        <w:rPr>
          <w:i/>
          <w:color w:val="0F0F0F"/>
          <w:spacing w:val="-4"/>
          <w:w w:val="105"/>
          <w:sz w:val="22"/>
        </w:rPr>
        <w:t> </w:t>
      </w:r>
      <w:r>
        <w:rPr>
          <w:i/>
          <w:color w:val="0F0F0F"/>
          <w:w w:val="105"/>
          <w:sz w:val="22"/>
        </w:rPr>
        <w:t>of this</w:t>
      </w:r>
      <w:r>
        <w:rPr>
          <w:i/>
          <w:color w:val="0F0F0F"/>
          <w:spacing w:val="-14"/>
          <w:w w:val="105"/>
          <w:sz w:val="22"/>
        </w:rPr>
        <w:t> </w:t>
      </w:r>
      <w:r>
        <w:rPr>
          <w:i/>
          <w:color w:val="0F0F0F"/>
          <w:w w:val="105"/>
          <w:sz w:val="22"/>
        </w:rPr>
        <w:t>message</w:t>
      </w:r>
      <w:r>
        <w:rPr>
          <w:i/>
          <w:color w:val="0F0F0F"/>
          <w:spacing w:val="-9"/>
          <w:w w:val="105"/>
          <w:sz w:val="22"/>
        </w:rPr>
        <w:t> </w:t>
      </w:r>
      <w:r>
        <w:rPr>
          <w:i/>
          <w:color w:val="0F0F0F"/>
          <w:w w:val="105"/>
          <w:sz w:val="22"/>
        </w:rPr>
        <w:t>is</w:t>
      </w:r>
      <w:r>
        <w:rPr>
          <w:i/>
          <w:color w:val="0F0F0F"/>
          <w:w w:val="105"/>
          <w:sz w:val="22"/>
        </w:rPr>
        <w:t> not the intended recipient or</w:t>
      </w:r>
      <w:r>
        <w:rPr>
          <w:i/>
          <w:color w:val="0F0F0F"/>
          <w:spacing w:val="-6"/>
          <w:w w:val="105"/>
          <w:sz w:val="22"/>
        </w:rPr>
        <w:t> </w:t>
      </w:r>
      <w:r>
        <w:rPr>
          <w:i/>
          <w:color w:val="0F0F0F"/>
          <w:w w:val="105"/>
          <w:sz w:val="22"/>
        </w:rPr>
        <w:t>otherwise responsible</w:t>
      </w:r>
      <w:r>
        <w:rPr>
          <w:i/>
          <w:color w:val="0F0F0F"/>
          <w:w w:val="105"/>
          <w:sz w:val="22"/>
        </w:rPr>
        <w:t> for</w:t>
      </w:r>
      <w:r>
        <w:rPr>
          <w:i/>
          <w:color w:val="0F0F0F"/>
          <w:spacing w:val="-2"/>
          <w:w w:val="105"/>
          <w:sz w:val="22"/>
        </w:rPr>
        <w:t> </w:t>
      </w:r>
      <w:r>
        <w:rPr>
          <w:i/>
          <w:color w:val="0F0F0F"/>
          <w:w w:val="105"/>
          <w:sz w:val="22"/>
        </w:rPr>
        <w:t>delivering the</w:t>
      </w:r>
      <w:r>
        <w:rPr>
          <w:i/>
          <w:color w:val="0F0F0F"/>
          <w:spacing w:val="40"/>
          <w:w w:val="105"/>
          <w:sz w:val="22"/>
        </w:rPr>
        <w:t> </w:t>
      </w:r>
      <w:r>
        <w:rPr>
          <w:i/>
          <w:color w:val="0F0F0F"/>
          <w:w w:val="105"/>
          <w:sz w:val="22"/>
        </w:rPr>
        <w:t>message to the intended</w:t>
      </w:r>
    </w:p>
    <w:p>
      <w:pPr>
        <w:spacing w:line="264" w:lineRule="auto" w:before="25"/>
        <w:ind w:left="1714" w:right="1667" w:firstLine="5"/>
        <w:jc w:val="left"/>
        <w:rPr>
          <w:i/>
          <w:sz w:val="22"/>
        </w:rPr>
      </w:pPr>
      <w:r>
        <w:rPr>
          <w:i/>
          <w:color w:val="0F0F0F"/>
          <w:sz w:val="22"/>
        </w:rPr>
        <w:t>recipient, be notified</w:t>
      </w:r>
      <w:r>
        <w:rPr>
          <w:i/>
          <w:color w:val="0F0F0F"/>
          <w:spacing w:val="40"/>
          <w:sz w:val="22"/>
        </w:rPr>
        <w:t> </w:t>
      </w:r>
      <w:r>
        <w:rPr>
          <w:i/>
          <w:color w:val="0F0F0F"/>
          <w:sz w:val="22"/>
        </w:rPr>
        <w:t>that any disclosure,</w:t>
      </w:r>
      <w:r>
        <w:rPr>
          <w:i/>
          <w:color w:val="0F0F0F"/>
          <w:spacing w:val="35"/>
          <w:sz w:val="22"/>
        </w:rPr>
        <w:t> </w:t>
      </w:r>
      <w:r>
        <w:rPr>
          <w:i/>
          <w:color w:val="0F0F0F"/>
          <w:sz w:val="22"/>
        </w:rPr>
        <w:t>distribution</w:t>
      </w:r>
      <w:r>
        <w:rPr>
          <w:i/>
          <w:color w:val="0F0F0F"/>
          <w:spacing w:val="40"/>
          <w:sz w:val="22"/>
        </w:rPr>
        <w:t> </w:t>
      </w:r>
      <w:r>
        <w:rPr>
          <w:i/>
          <w:color w:val="0F0F0F"/>
          <w:sz w:val="22"/>
        </w:rPr>
        <w:t>or copying</w:t>
      </w:r>
      <w:r>
        <w:rPr>
          <w:i/>
          <w:color w:val="0F0F0F"/>
          <w:spacing w:val="34"/>
          <w:sz w:val="22"/>
        </w:rPr>
        <w:t> </w:t>
      </w:r>
      <w:r>
        <w:rPr>
          <w:i/>
          <w:color w:val="0F0F0F"/>
          <w:sz w:val="22"/>
        </w:rPr>
        <w:t>of</w:t>
      </w:r>
      <w:r>
        <w:rPr>
          <w:i/>
          <w:color w:val="0F0F0F"/>
          <w:spacing w:val="40"/>
          <w:sz w:val="22"/>
        </w:rPr>
        <w:t> </w:t>
      </w:r>
      <w:r>
        <w:rPr>
          <w:i/>
          <w:color w:val="0F0F0F"/>
          <w:sz w:val="22"/>
        </w:rPr>
        <w:t>this information</w:t>
      </w:r>
      <w:r>
        <w:rPr>
          <w:i/>
          <w:color w:val="0F0F0F"/>
          <w:spacing w:val="40"/>
          <w:sz w:val="22"/>
        </w:rPr>
        <w:t> </w:t>
      </w:r>
      <w:r>
        <w:rPr>
          <w:i/>
          <w:color w:val="0F0F0F"/>
          <w:sz w:val="22"/>
        </w:rPr>
        <w:t>is strictly</w:t>
      </w:r>
      <w:r>
        <w:rPr>
          <w:i/>
          <w:color w:val="0F0F0F"/>
          <w:sz w:val="22"/>
        </w:rPr>
        <w:t> prohibited.</w:t>
      </w:r>
      <w:r>
        <w:rPr>
          <w:i/>
          <w:color w:val="0F0F0F"/>
          <w:spacing w:val="40"/>
          <w:sz w:val="22"/>
        </w:rPr>
        <w:t> </w:t>
      </w:r>
      <w:r>
        <w:rPr>
          <w:i/>
          <w:color w:val="0F0F0F"/>
          <w:sz w:val="22"/>
        </w:rPr>
        <w:t>If</w:t>
      </w:r>
      <w:r>
        <w:rPr>
          <w:i/>
          <w:color w:val="0F0F0F"/>
          <w:spacing w:val="40"/>
          <w:sz w:val="22"/>
        </w:rPr>
        <w:t> </w:t>
      </w:r>
      <w:r>
        <w:rPr>
          <w:i/>
          <w:color w:val="0F0F0F"/>
          <w:sz w:val="22"/>
        </w:rPr>
        <w:t>you received</w:t>
      </w:r>
      <w:r>
        <w:rPr>
          <w:i/>
          <w:color w:val="0F0F0F"/>
          <w:spacing w:val="40"/>
          <w:sz w:val="22"/>
        </w:rPr>
        <w:t> </w:t>
      </w:r>
      <w:r>
        <w:rPr>
          <w:i/>
          <w:color w:val="0F0F0F"/>
          <w:sz w:val="22"/>
        </w:rPr>
        <w:t>this communication</w:t>
      </w:r>
      <w:r>
        <w:rPr>
          <w:i/>
          <w:color w:val="0F0F0F"/>
          <w:spacing w:val="38"/>
          <w:sz w:val="22"/>
        </w:rPr>
        <w:t> </w:t>
      </w:r>
      <w:r>
        <w:rPr>
          <w:i/>
          <w:color w:val="0F0F0F"/>
          <w:sz w:val="22"/>
        </w:rPr>
        <w:t>in error, destroy all copies of</w:t>
      </w:r>
      <w:r>
        <w:rPr>
          <w:i/>
          <w:color w:val="0F0F0F"/>
          <w:spacing w:val="40"/>
          <w:sz w:val="22"/>
        </w:rPr>
        <w:t> </w:t>
      </w:r>
      <w:r>
        <w:rPr>
          <w:i/>
          <w:color w:val="0F0F0F"/>
          <w:sz w:val="22"/>
        </w:rPr>
        <w:t>this message, attachments</w:t>
      </w:r>
      <w:r>
        <w:rPr>
          <w:i/>
          <w:color w:val="0F0F0F"/>
          <w:spacing w:val="38"/>
          <w:sz w:val="22"/>
        </w:rPr>
        <w:t> </w:t>
      </w:r>
      <w:r>
        <w:rPr>
          <w:i/>
          <w:color w:val="0F0F0F"/>
          <w:sz w:val="22"/>
        </w:rPr>
        <w:t>and/or</w:t>
      </w:r>
      <w:r>
        <w:rPr>
          <w:i/>
          <w:color w:val="0F0F0F"/>
          <w:spacing w:val="40"/>
          <w:sz w:val="22"/>
        </w:rPr>
        <w:t> </w:t>
      </w:r>
      <w:r>
        <w:rPr>
          <w:i/>
          <w:color w:val="0F0F0F"/>
          <w:sz w:val="22"/>
        </w:rPr>
        <w:t>files in</w:t>
      </w:r>
      <w:r>
        <w:rPr>
          <w:i/>
          <w:color w:val="0F0F0F"/>
          <w:spacing w:val="40"/>
          <w:sz w:val="22"/>
        </w:rPr>
        <w:t> </w:t>
      </w:r>
      <w:r>
        <w:rPr>
          <w:i/>
          <w:color w:val="0F0F0F"/>
          <w:sz w:val="22"/>
        </w:rPr>
        <w:t>your</w:t>
      </w:r>
      <w:r>
        <w:rPr>
          <w:i/>
          <w:color w:val="0F0F0F"/>
          <w:spacing w:val="40"/>
          <w:sz w:val="22"/>
        </w:rPr>
        <w:t> </w:t>
      </w:r>
      <w:r>
        <w:rPr>
          <w:i/>
          <w:color w:val="0F0F0F"/>
          <w:sz w:val="22"/>
        </w:rPr>
        <w:t>possession,</w:t>
      </w:r>
      <w:r>
        <w:rPr>
          <w:i/>
          <w:color w:val="0F0F0F"/>
          <w:spacing w:val="36"/>
          <w:sz w:val="22"/>
        </w:rPr>
        <w:t> </w:t>
      </w:r>
      <w:r>
        <w:rPr>
          <w:i/>
          <w:color w:val="0F0F0F"/>
          <w:sz w:val="22"/>
        </w:rPr>
        <w:t>custody</w:t>
      </w:r>
      <w:r>
        <w:rPr>
          <w:i/>
          <w:color w:val="0F0F0F"/>
          <w:spacing w:val="32"/>
          <w:sz w:val="22"/>
        </w:rPr>
        <w:t> </w:t>
      </w:r>
      <w:r>
        <w:rPr>
          <w:i/>
          <w:color w:val="0F0F0F"/>
          <w:sz w:val="22"/>
        </w:rPr>
        <w:t>or control</w:t>
      </w:r>
      <w:r>
        <w:rPr>
          <w:i/>
          <w:color w:val="0F0F0F"/>
          <w:spacing w:val="22"/>
          <w:sz w:val="22"/>
        </w:rPr>
        <w:t> </w:t>
      </w:r>
      <w:r>
        <w:rPr>
          <w:i/>
          <w:color w:val="0F0F0F"/>
          <w:sz w:val="22"/>
        </w:rPr>
        <w:t>and</w:t>
      </w:r>
      <w:r>
        <w:rPr>
          <w:i/>
          <w:color w:val="0F0F0F"/>
          <w:spacing w:val="34"/>
          <w:sz w:val="22"/>
        </w:rPr>
        <w:t> </w:t>
      </w:r>
      <w:r>
        <w:rPr>
          <w:i/>
          <w:color w:val="0F0F0F"/>
          <w:sz w:val="22"/>
        </w:rPr>
        <w:t>any other copies</w:t>
      </w:r>
      <w:r>
        <w:rPr>
          <w:i/>
          <w:color w:val="0F0F0F"/>
          <w:spacing w:val="40"/>
          <w:sz w:val="22"/>
        </w:rPr>
        <w:t> </w:t>
      </w:r>
      <w:r>
        <w:rPr>
          <w:i/>
          <w:color w:val="0F0F0F"/>
          <w:sz w:val="22"/>
        </w:rPr>
        <w:t>you</w:t>
      </w:r>
      <w:r>
        <w:rPr>
          <w:i/>
          <w:color w:val="0F0F0F"/>
          <w:spacing w:val="21"/>
          <w:sz w:val="22"/>
        </w:rPr>
        <w:t> </w:t>
      </w:r>
      <w:r>
        <w:rPr>
          <w:i/>
          <w:color w:val="0F0F0F"/>
          <w:sz w:val="22"/>
        </w:rPr>
        <w:t>may have</w:t>
      </w:r>
      <w:r>
        <w:rPr>
          <w:i/>
          <w:color w:val="0F0F0F"/>
          <w:spacing w:val="40"/>
          <w:sz w:val="22"/>
        </w:rPr>
        <w:t> </w:t>
      </w:r>
      <w:r>
        <w:rPr>
          <w:i/>
          <w:color w:val="0F0F0F"/>
          <w:sz w:val="22"/>
        </w:rPr>
        <w:t>created,</w:t>
      </w:r>
      <w:r>
        <w:rPr>
          <w:i/>
          <w:color w:val="0F0F0F"/>
          <w:spacing w:val="40"/>
          <w:sz w:val="22"/>
        </w:rPr>
        <w:t> </w:t>
      </w:r>
      <w:r>
        <w:rPr>
          <w:i/>
          <w:color w:val="0F0F0F"/>
          <w:sz w:val="22"/>
        </w:rPr>
        <w:t>and</w:t>
      </w:r>
      <w:r>
        <w:rPr>
          <w:i/>
          <w:color w:val="0F0F0F"/>
          <w:spacing w:val="40"/>
          <w:sz w:val="22"/>
        </w:rPr>
        <w:t> </w:t>
      </w:r>
      <w:r>
        <w:rPr>
          <w:i/>
          <w:color w:val="0F0F0F"/>
          <w:sz w:val="22"/>
        </w:rPr>
        <w:t>notify</w:t>
      </w:r>
      <w:r>
        <w:rPr>
          <w:i/>
          <w:color w:val="0F0F0F"/>
          <w:spacing w:val="28"/>
          <w:sz w:val="22"/>
        </w:rPr>
        <w:t> </w:t>
      </w:r>
      <w:r>
        <w:rPr>
          <w:i/>
          <w:color w:val="0F0F0F"/>
          <w:sz w:val="22"/>
        </w:rPr>
        <w:t>the</w:t>
      </w:r>
      <w:r>
        <w:rPr>
          <w:i/>
          <w:color w:val="0F0F0F"/>
          <w:spacing w:val="40"/>
          <w:sz w:val="22"/>
        </w:rPr>
        <w:t> </w:t>
      </w:r>
      <w:r>
        <w:rPr>
          <w:i/>
          <w:color w:val="0F0F0F"/>
          <w:sz w:val="22"/>
        </w:rPr>
        <w:t>sender</w:t>
      </w:r>
      <w:r>
        <w:rPr>
          <w:i/>
          <w:color w:val="0F0F0F"/>
          <w:spacing w:val="40"/>
          <w:sz w:val="22"/>
        </w:rPr>
        <w:t> </w:t>
      </w:r>
      <w:r>
        <w:rPr>
          <w:i/>
          <w:color w:val="0F0F0F"/>
          <w:sz w:val="22"/>
        </w:rPr>
        <w:t>at</w:t>
      </w:r>
      <w:r>
        <w:rPr>
          <w:i/>
          <w:color w:val="0F0F0F"/>
          <w:spacing w:val="40"/>
          <w:sz w:val="22"/>
        </w:rPr>
        <w:t> </w:t>
      </w:r>
      <w:r>
        <w:rPr>
          <w:i/>
          <w:color w:val="0F0F0F"/>
          <w:sz w:val="22"/>
        </w:rPr>
        <w:t>the</w:t>
      </w:r>
      <w:r>
        <w:rPr>
          <w:i/>
          <w:color w:val="0F0F0F"/>
          <w:spacing w:val="40"/>
          <w:sz w:val="22"/>
        </w:rPr>
        <w:t> </w:t>
      </w:r>
      <w:r>
        <w:rPr>
          <w:i/>
          <w:color w:val="0F0F0F"/>
          <w:sz w:val="22"/>
        </w:rPr>
        <w:t>sender's</w:t>
      </w:r>
      <w:r>
        <w:rPr>
          <w:i/>
          <w:color w:val="0F0F0F"/>
          <w:spacing w:val="40"/>
          <w:sz w:val="22"/>
        </w:rPr>
        <w:t> </w:t>
      </w:r>
      <w:r>
        <w:rPr>
          <w:i/>
          <w:color w:val="0F0F0F"/>
          <w:sz w:val="22"/>
        </w:rPr>
        <w:t>e-mail</w:t>
      </w:r>
      <w:r>
        <w:rPr>
          <w:i/>
          <w:color w:val="0F0F0F"/>
          <w:spacing w:val="40"/>
          <w:sz w:val="22"/>
        </w:rPr>
        <w:t> </w:t>
      </w:r>
      <w:r>
        <w:rPr>
          <w:i/>
          <w:color w:val="0F0F0F"/>
          <w:sz w:val="22"/>
        </w:rPr>
        <w:t>address</w:t>
      </w:r>
      <w:r>
        <w:rPr>
          <w:i/>
          <w:color w:val="0F0F0F"/>
          <w:spacing w:val="31"/>
          <w:sz w:val="22"/>
        </w:rPr>
        <w:t> </w:t>
      </w:r>
      <w:r>
        <w:rPr>
          <w:i/>
          <w:color w:val="0F0F0F"/>
          <w:sz w:val="22"/>
        </w:rPr>
        <w:t>listed</w:t>
      </w:r>
      <w:r>
        <w:rPr>
          <w:i/>
          <w:color w:val="0F0F0F"/>
          <w:spacing w:val="40"/>
          <w:sz w:val="22"/>
        </w:rPr>
        <w:t> </w:t>
      </w:r>
      <w:r>
        <w:rPr>
          <w:i/>
          <w:color w:val="0F0F0F"/>
          <w:sz w:val="22"/>
        </w:rPr>
        <w:t>above.</w:t>
      </w:r>
    </w:p>
    <w:p>
      <w:pPr>
        <w:spacing w:after="0" w:line="264" w:lineRule="auto"/>
        <w:jc w:val="left"/>
        <w:rPr>
          <w:sz w:val="22"/>
        </w:rPr>
        <w:sectPr>
          <w:footerReference w:type="default" r:id="rId278"/>
          <w:pgSz w:w="12240" w:h="15840"/>
          <w:pgMar w:footer="0" w:header="0" w:top="1640" w:bottom="280" w:left="40" w:right="0"/>
        </w:sectPr>
      </w:pPr>
    </w:p>
    <w:p>
      <w:pPr>
        <w:spacing w:before="66"/>
        <w:ind w:left="1761" w:right="0" w:firstLine="0"/>
        <w:jc w:val="left"/>
        <w:rPr>
          <w:rFonts w:ascii="Arial"/>
          <w:sz w:val="19"/>
        </w:rPr>
      </w:pPr>
      <w:r>
        <w:rPr>
          <w:rFonts w:ascii="Arial"/>
          <w:color w:val="0E0E0E"/>
          <w:sz w:val="19"/>
        </w:rPr>
        <w:t>From:</w:t>
      </w:r>
      <w:r>
        <w:rPr>
          <w:rFonts w:ascii="Arial"/>
          <w:color w:val="0E0E0E"/>
          <w:spacing w:val="3"/>
          <w:sz w:val="19"/>
        </w:rPr>
        <w:t> </w:t>
      </w:r>
      <w:r>
        <w:rPr>
          <w:rFonts w:ascii="Arial"/>
          <w:color w:val="0E0E0E"/>
          <w:sz w:val="19"/>
        </w:rPr>
        <w:t>Neil</w:t>
      </w:r>
      <w:r>
        <w:rPr>
          <w:rFonts w:ascii="Arial"/>
          <w:color w:val="0E0E0E"/>
          <w:spacing w:val="8"/>
          <w:sz w:val="19"/>
        </w:rPr>
        <w:t> </w:t>
      </w:r>
      <w:r>
        <w:rPr>
          <w:rFonts w:ascii="Arial"/>
          <w:color w:val="0E0E0E"/>
          <w:spacing w:val="-2"/>
          <w:sz w:val="19"/>
        </w:rPr>
        <w:t>Lanteigne</w:t>
      </w:r>
    </w:p>
    <w:p>
      <w:pPr>
        <w:spacing w:before="33"/>
        <w:ind w:left="1757" w:right="0" w:firstLine="0"/>
        <w:jc w:val="left"/>
        <w:rPr>
          <w:rFonts w:ascii="Arial"/>
          <w:sz w:val="19"/>
        </w:rPr>
      </w:pPr>
      <w:r>
        <w:rPr>
          <w:b/>
          <w:color w:val="0E0E0E"/>
          <w:sz w:val="20"/>
        </w:rPr>
        <w:t>Sent:</w:t>
      </w:r>
      <w:r>
        <w:rPr>
          <w:b/>
          <w:color w:val="0E0E0E"/>
          <w:spacing w:val="-14"/>
          <w:sz w:val="20"/>
        </w:rPr>
        <w:t> </w:t>
      </w:r>
      <w:r>
        <w:rPr>
          <w:rFonts w:ascii="Arial"/>
          <w:color w:val="0E0E0E"/>
          <w:sz w:val="19"/>
        </w:rPr>
        <w:t>Saturday,</w:t>
      </w:r>
      <w:r>
        <w:rPr>
          <w:rFonts w:ascii="Arial"/>
          <w:color w:val="0E0E0E"/>
          <w:spacing w:val="6"/>
          <w:sz w:val="19"/>
        </w:rPr>
        <w:t> </w:t>
      </w:r>
      <w:r>
        <w:rPr>
          <w:rFonts w:ascii="Arial"/>
          <w:color w:val="0E0E0E"/>
          <w:sz w:val="19"/>
        </w:rPr>
        <w:t>May</w:t>
      </w:r>
      <w:r>
        <w:rPr>
          <w:rFonts w:ascii="Arial"/>
          <w:color w:val="0E0E0E"/>
          <w:spacing w:val="11"/>
          <w:sz w:val="19"/>
        </w:rPr>
        <w:t> </w:t>
      </w:r>
      <w:r>
        <w:rPr>
          <w:rFonts w:ascii="Arial"/>
          <w:color w:val="0E0E0E"/>
          <w:sz w:val="19"/>
        </w:rPr>
        <w:t>28,</w:t>
      </w:r>
      <w:r>
        <w:rPr>
          <w:rFonts w:ascii="Arial"/>
          <w:color w:val="0E0E0E"/>
          <w:spacing w:val="3"/>
          <w:sz w:val="19"/>
        </w:rPr>
        <w:t> </w:t>
      </w:r>
      <w:r>
        <w:rPr>
          <w:rFonts w:ascii="Arial"/>
          <w:color w:val="0E0E0E"/>
          <w:sz w:val="19"/>
        </w:rPr>
        <w:t>2022</w:t>
      </w:r>
      <w:r>
        <w:rPr>
          <w:rFonts w:ascii="Arial"/>
          <w:color w:val="0E0E0E"/>
          <w:spacing w:val="-11"/>
          <w:sz w:val="19"/>
        </w:rPr>
        <w:t> </w:t>
      </w:r>
      <w:r>
        <w:rPr>
          <w:rFonts w:ascii="Arial"/>
          <w:color w:val="0E0E0E"/>
          <w:sz w:val="19"/>
        </w:rPr>
        <w:t>1:05</w:t>
      </w:r>
      <w:r>
        <w:rPr>
          <w:rFonts w:ascii="Arial"/>
          <w:color w:val="0E0E0E"/>
          <w:spacing w:val="1"/>
          <w:sz w:val="19"/>
        </w:rPr>
        <w:t> </w:t>
      </w:r>
      <w:r>
        <w:rPr>
          <w:rFonts w:ascii="Arial"/>
          <w:color w:val="0E0E0E"/>
          <w:spacing w:val="-5"/>
          <w:sz w:val="19"/>
        </w:rPr>
        <w:t>PM</w:t>
      </w:r>
    </w:p>
    <w:p>
      <w:pPr>
        <w:spacing w:before="20"/>
        <w:ind w:left="1755" w:right="0" w:firstLine="0"/>
        <w:jc w:val="left"/>
        <w:rPr>
          <w:rFonts w:ascii="Arial"/>
          <w:sz w:val="19"/>
        </w:rPr>
      </w:pPr>
      <w:r>
        <w:rPr>
          <w:b/>
          <w:color w:val="0E0E0E"/>
          <w:spacing w:val="2"/>
          <w:sz w:val="20"/>
        </w:rPr>
        <w:t>To:</w:t>
      </w:r>
      <w:r>
        <w:rPr>
          <w:b/>
          <w:color w:val="0E0E0E"/>
          <w:spacing w:val="24"/>
          <w:sz w:val="20"/>
        </w:rPr>
        <w:t> </w:t>
      </w:r>
      <w:hyperlink r:id="rId269">
        <w:r>
          <w:rPr>
            <w:rFonts w:ascii="Arial"/>
            <w:color w:val="0E0E0E"/>
            <w:spacing w:val="2"/>
            <w:sz w:val="19"/>
          </w:rPr>
          <w:t>cwainwright@oxfordcountysheriff.com</w:t>
        </w:r>
      </w:hyperlink>
      <w:r>
        <w:rPr>
          <w:rFonts w:ascii="Arial"/>
          <w:color w:val="0E0E0E"/>
          <w:spacing w:val="58"/>
          <w:sz w:val="19"/>
        </w:rPr>
        <w:t> </w:t>
      </w:r>
      <w:r>
        <w:rPr>
          <w:rFonts w:ascii="Arial"/>
          <w:color w:val="0E0E0E"/>
          <w:spacing w:val="-2"/>
          <w:sz w:val="19"/>
        </w:rPr>
        <w:t>&lt;</w:t>
      </w:r>
      <w:hyperlink r:id="rId269">
        <w:r>
          <w:rPr>
            <w:rFonts w:ascii="Arial"/>
            <w:color w:val="0E0E0E"/>
            <w:spacing w:val="-2"/>
            <w:sz w:val="19"/>
          </w:rPr>
          <w:t>cwainwright@oxfordcountysheriff</w:t>
        </w:r>
        <w:r>
          <w:rPr>
            <w:rFonts w:ascii="Arial"/>
            <w:color w:val="595959"/>
            <w:spacing w:val="-2"/>
            <w:sz w:val="19"/>
          </w:rPr>
          <w:t>.</w:t>
        </w:r>
        <w:r>
          <w:rPr>
            <w:rFonts w:ascii="Arial"/>
            <w:color w:val="0E0E0E"/>
            <w:spacing w:val="-2"/>
            <w:sz w:val="19"/>
          </w:rPr>
          <w:t>com</w:t>
        </w:r>
      </w:hyperlink>
      <w:r>
        <w:rPr>
          <w:rFonts w:ascii="Arial"/>
          <w:color w:val="0E0E0E"/>
          <w:spacing w:val="-2"/>
          <w:sz w:val="19"/>
        </w:rPr>
        <w:t>&gt;</w:t>
      </w:r>
    </w:p>
    <w:p>
      <w:pPr>
        <w:spacing w:before="29"/>
        <w:ind w:left="1757" w:right="0" w:firstLine="0"/>
        <w:jc w:val="left"/>
        <w:rPr>
          <w:rFonts w:ascii="Arial"/>
          <w:sz w:val="19"/>
        </w:rPr>
      </w:pPr>
      <w:r>
        <w:rPr>
          <w:b/>
          <w:color w:val="0E0E0E"/>
          <w:sz w:val="20"/>
        </w:rPr>
        <w:t>Subject:</w:t>
      </w:r>
      <w:r>
        <w:rPr>
          <w:b/>
          <w:color w:val="0E0E0E"/>
          <w:spacing w:val="2"/>
          <w:sz w:val="20"/>
        </w:rPr>
        <w:t> </w:t>
      </w:r>
      <w:r>
        <w:rPr>
          <w:rFonts w:ascii="Arial"/>
          <w:color w:val="0E0E0E"/>
          <w:sz w:val="19"/>
        </w:rPr>
        <w:t>legal</w:t>
      </w:r>
      <w:r>
        <w:rPr>
          <w:rFonts w:ascii="Arial"/>
          <w:color w:val="0E0E0E"/>
          <w:spacing w:val="-19"/>
          <w:sz w:val="19"/>
        </w:rPr>
        <w:t> </w:t>
      </w:r>
      <w:r>
        <w:rPr>
          <w:rFonts w:ascii="Arial"/>
          <w:color w:val="0E0E0E"/>
          <w:sz w:val="19"/>
        </w:rPr>
        <w:t>Status Finn</w:t>
      </w:r>
      <w:r>
        <w:rPr>
          <w:rFonts w:ascii="Arial"/>
          <w:color w:val="0E0E0E"/>
          <w:spacing w:val="-7"/>
          <w:sz w:val="19"/>
        </w:rPr>
        <w:t> </w:t>
      </w:r>
      <w:r>
        <w:rPr>
          <w:rFonts w:ascii="Arial"/>
          <w:color w:val="0E0E0E"/>
          <w:sz w:val="19"/>
        </w:rPr>
        <w:t>Road</w:t>
      </w:r>
      <w:r>
        <w:rPr>
          <w:rFonts w:ascii="Arial"/>
          <w:color w:val="0E0E0E"/>
          <w:spacing w:val="-1"/>
          <w:sz w:val="19"/>
        </w:rPr>
        <w:t> </w:t>
      </w:r>
      <w:r>
        <w:rPr>
          <w:rFonts w:ascii="Arial"/>
          <w:color w:val="0E0E0E"/>
          <w:sz w:val="19"/>
        </w:rPr>
        <w:t>Public</w:t>
      </w:r>
      <w:r>
        <w:rPr>
          <w:rFonts w:ascii="Arial"/>
          <w:color w:val="0E0E0E"/>
          <w:spacing w:val="-1"/>
          <w:sz w:val="19"/>
        </w:rPr>
        <w:t> </w:t>
      </w:r>
      <w:r>
        <w:rPr>
          <w:rFonts w:ascii="Arial"/>
          <w:color w:val="0E0E0E"/>
          <w:spacing w:val="-2"/>
          <w:sz w:val="19"/>
        </w:rPr>
        <w:t>Easement</w:t>
      </w:r>
    </w:p>
    <w:p>
      <w:pPr>
        <w:pStyle w:val="BodyText"/>
        <w:spacing w:before="8"/>
        <w:rPr>
          <w:sz w:val="29"/>
        </w:rPr>
      </w:pPr>
    </w:p>
    <w:p>
      <w:pPr>
        <w:pStyle w:val="BodyText"/>
        <w:ind w:left="1753"/>
      </w:pPr>
      <w:r>
        <w:rPr>
          <w:color w:val="0E0E0E"/>
          <w:w w:val="105"/>
        </w:rPr>
        <w:t>Sheriff</w:t>
      </w:r>
      <w:r>
        <w:rPr>
          <w:color w:val="0E0E0E"/>
          <w:spacing w:val="-5"/>
          <w:w w:val="105"/>
        </w:rPr>
        <w:t> </w:t>
      </w:r>
      <w:r>
        <w:rPr>
          <w:color w:val="0E0E0E"/>
          <w:w w:val="105"/>
        </w:rPr>
        <w:t>Christopher</w:t>
      </w:r>
      <w:r>
        <w:rPr>
          <w:color w:val="0E0E0E"/>
          <w:spacing w:val="12"/>
          <w:w w:val="105"/>
        </w:rPr>
        <w:t> </w:t>
      </w:r>
      <w:r>
        <w:rPr>
          <w:color w:val="0E0E0E"/>
          <w:spacing w:val="-2"/>
          <w:w w:val="105"/>
        </w:rPr>
        <w:t>Wainwright,</w:t>
      </w:r>
    </w:p>
    <w:p>
      <w:pPr>
        <w:pStyle w:val="BodyText"/>
        <w:spacing w:before="10"/>
        <w:rPr>
          <w:sz w:val="28"/>
        </w:rPr>
      </w:pPr>
    </w:p>
    <w:p>
      <w:pPr>
        <w:pStyle w:val="BodyText"/>
        <w:spacing w:line="280" w:lineRule="auto"/>
        <w:ind w:left="1757" w:right="1403" w:hanging="9"/>
      </w:pPr>
      <w:r>
        <w:rPr>
          <w:color w:val="0E0E0E"/>
          <w:w w:val="105"/>
        </w:rPr>
        <w:t>I</w:t>
      </w:r>
      <w:r>
        <w:rPr>
          <w:color w:val="0E0E0E"/>
          <w:spacing w:val="-5"/>
          <w:w w:val="105"/>
        </w:rPr>
        <w:t> </w:t>
      </w:r>
      <w:r>
        <w:rPr>
          <w:color w:val="0E0E0E"/>
          <w:w w:val="105"/>
        </w:rPr>
        <w:t>have</w:t>
      </w:r>
      <w:r>
        <w:rPr>
          <w:color w:val="0E0E0E"/>
          <w:spacing w:val="-6"/>
          <w:w w:val="105"/>
        </w:rPr>
        <w:t> </w:t>
      </w:r>
      <w:r>
        <w:rPr>
          <w:color w:val="0E0E0E"/>
          <w:w w:val="105"/>
        </w:rPr>
        <w:t>attached</w:t>
      </w:r>
      <w:r>
        <w:rPr>
          <w:color w:val="0E0E0E"/>
          <w:spacing w:val="-2"/>
          <w:w w:val="105"/>
        </w:rPr>
        <w:t> </w:t>
      </w:r>
      <w:r>
        <w:rPr>
          <w:color w:val="0E0E0E"/>
          <w:w w:val="105"/>
        </w:rPr>
        <w:t>a</w:t>
      </w:r>
      <w:r>
        <w:rPr>
          <w:color w:val="0E0E0E"/>
          <w:spacing w:val="-1"/>
          <w:w w:val="105"/>
        </w:rPr>
        <w:t> </w:t>
      </w:r>
      <w:r>
        <w:rPr>
          <w:color w:val="0E0E0E"/>
          <w:w w:val="105"/>
        </w:rPr>
        <w:t>legal</w:t>
      </w:r>
      <w:r>
        <w:rPr>
          <w:color w:val="0E0E0E"/>
          <w:spacing w:val="-6"/>
          <w:w w:val="105"/>
        </w:rPr>
        <w:t> </w:t>
      </w:r>
      <w:r>
        <w:rPr>
          <w:color w:val="0E0E0E"/>
          <w:w w:val="105"/>
        </w:rPr>
        <w:t>memorandum from</w:t>
      </w:r>
      <w:r>
        <w:rPr>
          <w:color w:val="0E0E0E"/>
          <w:spacing w:val="-9"/>
          <w:w w:val="105"/>
        </w:rPr>
        <w:t> </w:t>
      </w:r>
      <w:r>
        <w:rPr>
          <w:color w:val="0E0E0E"/>
          <w:w w:val="105"/>
        </w:rPr>
        <w:t>real</w:t>
      </w:r>
      <w:r>
        <w:rPr>
          <w:color w:val="0E0E0E"/>
          <w:spacing w:val="-5"/>
          <w:w w:val="105"/>
        </w:rPr>
        <w:t> </w:t>
      </w:r>
      <w:r>
        <w:rPr>
          <w:color w:val="0E0E0E"/>
          <w:w w:val="105"/>
        </w:rPr>
        <w:t>estate Attorney</w:t>
      </w:r>
      <w:r>
        <w:rPr>
          <w:color w:val="0E0E0E"/>
          <w:spacing w:val="-9"/>
          <w:w w:val="105"/>
        </w:rPr>
        <w:t> </w:t>
      </w:r>
      <w:r>
        <w:rPr>
          <w:color w:val="0E0E0E"/>
          <w:w w:val="105"/>
        </w:rPr>
        <w:t>John</w:t>
      </w:r>
      <w:r>
        <w:rPr>
          <w:color w:val="0E0E0E"/>
          <w:spacing w:val="-5"/>
          <w:w w:val="105"/>
        </w:rPr>
        <w:t> </w:t>
      </w:r>
      <w:r>
        <w:rPr>
          <w:color w:val="0E0E0E"/>
          <w:w w:val="105"/>
        </w:rPr>
        <w:t>W.</w:t>
      </w:r>
      <w:r>
        <w:rPr>
          <w:color w:val="0E0E0E"/>
          <w:spacing w:val="-12"/>
          <w:w w:val="105"/>
        </w:rPr>
        <w:t> </w:t>
      </w:r>
      <w:r>
        <w:rPr>
          <w:color w:val="0E0E0E"/>
          <w:w w:val="105"/>
        </w:rPr>
        <w:t>Conway, ESQ</w:t>
      </w:r>
      <w:r>
        <w:rPr>
          <w:color w:val="0E0E0E"/>
          <w:spacing w:val="-9"/>
          <w:w w:val="105"/>
        </w:rPr>
        <w:t> </w:t>
      </w:r>
      <w:r>
        <w:rPr>
          <w:color w:val="0E0E0E"/>
          <w:w w:val="105"/>
        </w:rPr>
        <w:t>of Linnell, Choate </w:t>
      </w:r>
      <w:r>
        <w:rPr>
          <w:color w:val="0E0E0E"/>
          <w:w w:val="105"/>
          <w:sz w:val="21"/>
        </w:rPr>
        <w:t>&amp;</w:t>
      </w:r>
      <w:r>
        <w:rPr>
          <w:color w:val="0E0E0E"/>
          <w:spacing w:val="-6"/>
          <w:w w:val="105"/>
          <w:sz w:val="21"/>
        </w:rPr>
        <w:t> </w:t>
      </w:r>
      <w:r>
        <w:rPr>
          <w:color w:val="0E0E0E"/>
          <w:w w:val="105"/>
        </w:rPr>
        <w:t>Webber,</w:t>
      </w:r>
      <w:r>
        <w:rPr>
          <w:color w:val="0E0E0E"/>
          <w:spacing w:val="-4"/>
          <w:w w:val="105"/>
        </w:rPr>
        <w:t> </w:t>
      </w:r>
      <w:r>
        <w:rPr>
          <w:color w:val="0E0E0E"/>
          <w:w w:val="105"/>
        </w:rPr>
        <w:t>LLP regarding</w:t>
      </w:r>
      <w:r>
        <w:rPr>
          <w:color w:val="0E0E0E"/>
          <w:spacing w:val="-8"/>
          <w:w w:val="105"/>
        </w:rPr>
        <w:t> </w:t>
      </w:r>
      <w:r>
        <w:rPr>
          <w:color w:val="0E0E0E"/>
          <w:w w:val="105"/>
        </w:rPr>
        <w:t>the</w:t>
      </w:r>
      <w:r>
        <w:rPr>
          <w:color w:val="0E0E0E"/>
          <w:spacing w:val="-1"/>
          <w:w w:val="105"/>
        </w:rPr>
        <w:t> </w:t>
      </w:r>
      <w:r>
        <w:rPr>
          <w:color w:val="0E0E0E"/>
          <w:w w:val="105"/>
        </w:rPr>
        <w:t>legal status</w:t>
      </w:r>
      <w:r>
        <w:rPr>
          <w:color w:val="0E0E0E"/>
          <w:spacing w:val="-1"/>
          <w:w w:val="105"/>
        </w:rPr>
        <w:t> </w:t>
      </w:r>
      <w:r>
        <w:rPr>
          <w:color w:val="0E0E0E"/>
          <w:w w:val="105"/>
        </w:rPr>
        <w:t>of</w:t>
      </w:r>
      <w:r>
        <w:rPr>
          <w:color w:val="0E0E0E"/>
          <w:spacing w:val="-5"/>
          <w:w w:val="105"/>
        </w:rPr>
        <w:t> </w:t>
      </w:r>
      <w:r>
        <w:rPr>
          <w:color w:val="0E0E0E"/>
          <w:w w:val="105"/>
        </w:rPr>
        <w:t>the Old</w:t>
      </w:r>
      <w:r>
        <w:rPr>
          <w:color w:val="0E0E0E"/>
          <w:spacing w:val="-5"/>
          <w:w w:val="105"/>
        </w:rPr>
        <w:t> </w:t>
      </w:r>
      <w:r>
        <w:rPr>
          <w:color w:val="0E0E0E"/>
          <w:w w:val="105"/>
        </w:rPr>
        <w:t>Finn</w:t>
      </w:r>
      <w:r>
        <w:rPr>
          <w:color w:val="0E0E0E"/>
          <w:spacing w:val="-5"/>
          <w:w w:val="105"/>
        </w:rPr>
        <w:t> </w:t>
      </w:r>
      <w:r>
        <w:rPr>
          <w:color w:val="0E0E0E"/>
          <w:w w:val="105"/>
        </w:rPr>
        <w:t>Road</w:t>
      </w:r>
      <w:r>
        <w:rPr>
          <w:color w:val="0E0E0E"/>
          <w:spacing w:val="-7"/>
          <w:w w:val="105"/>
        </w:rPr>
        <w:t> </w:t>
      </w:r>
      <w:r>
        <w:rPr>
          <w:color w:val="0E0E0E"/>
          <w:w w:val="105"/>
        </w:rPr>
        <w:t>in West Paris,</w:t>
      </w:r>
    </w:p>
    <w:p>
      <w:pPr>
        <w:pStyle w:val="BodyText"/>
        <w:spacing w:line="295" w:lineRule="auto" w:before="11"/>
        <w:ind w:left="1746" w:right="1950" w:firstLine="10"/>
      </w:pPr>
      <w:r>
        <w:rPr>
          <w:color w:val="0E0E0E"/>
          <w:w w:val="105"/>
        </w:rPr>
        <w:t>Maine.</w:t>
      </w:r>
      <w:r>
        <w:rPr>
          <w:color w:val="0E0E0E"/>
          <w:spacing w:val="80"/>
          <w:w w:val="105"/>
        </w:rPr>
        <w:t> </w:t>
      </w:r>
      <w:r>
        <w:rPr>
          <w:color w:val="0E0E0E"/>
          <w:w w:val="105"/>
        </w:rPr>
        <w:t>Attorney Conway's independent research (paid for by</w:t>
      </w:r>
      <w:r>
        <w:rPr>
          <w:color w:val="0E0E0E"/>
          <w:spacing w:val="-9"/>
          <w:w w:val="105"/>
        </w:rPr>
        <w:t> </w:t>
      </w:r>
      <w:r>
        <w:rPr>
          <w:color w:val="0E0E0E"/>
          <w:w w:val="105"/>
        </w:rPr>
        <w:t>the State) confirms the legal status of the road is a public easement.</w:t>
      </w:r>
    </w:p>
    <w:p>
      <w:pPr>
        <w:pStyle w:val="BodyText"/>
        <w:spacing w:before="10"/>
        <w:rPr>
          <w:sz w:val="23"/>
        </w:rPr>
      </w:pPr>
    </w:p>
    <w:p>
      <w:pPr>
        <w:pStyle w:val="BodyText"/>
        <w:spacing w:line="295" w:lineRule="auto" w:before="1"/>
        <w:ind w:left="1743" w:right="1667"/>
      </w:pPr>
      <w:r>
        <w:rPr>
          <w:color w:val="0E0E0E"/>
          <w:w w:val="105"/>
        </w:rPr>
        <w:t>I</w:t>
      </w:r>
      <w:r>
        <w:rPr>
          <w:color w:val="0E0E0E"/>
          <w:spacing w:val="-8"/>
          <w:w w:val="105"/>
        </w:rPr>
        <w:t> </w:t>
      </w:r>
      <w:r>
        <w:rPr>
          <w:color w:val="0E0E0E"/>
          <w:w w:val="105"/>
        </w:rPr>
        <w:t>hereby</w:t>
      </w:r>
      <w:r>
        <w:rPr>
          <w:color w:val="0E0E0E"/>
          <w:spacing w:val="-1"/>
          <w:w w:val="105"/>
        </w:rPr>
        <w:t> </w:t>
      </w:r>
      <w:r>
        <w:rPr>
          <w:color w:val="0E0E0E"/>
          <w:w w:val="105"/>
        </w:rPr>
        <w:t>wish</w:t>
      </w:r>
      <w:r>
        <w:rPr>
          <w:color w:val="0E0E0E"/>
          <w:spacing w:val="-8"/>
          <w:w w:val="105"/>
        </w:rPr>
        <w:t> </w:t>
      </w:r>
      <w:r>
        <w:rPr>
          <w:color w:val="0E0E0E"/>
          <w:w w:val="105"/>
        </w:rPr>
        <w:t>to exercise</w:t>
      </w:r>
      <w:r>
        <w:rPr>
          <w:color w:val="0E0E0E"/>
          <w:spacing w:val="-3"/>
          <w:w w:val="105"/>
        </w:rPr>
        <w:t> </w:t>
      </w:r>
      <w:r>
        <w:rPr>
          <w:color w:val="0E0E0E"/>
          <w:w w:val="105"/>
        </w:rPr>
        <w:t>my right</w:t>
      </w:r>
      <w:r>
        <w:rPr>
          <w:color w:val="0E0E0E"/>
          <w:spacing w:val="-5"/>
          <w:w w:val="105"/>
        </w:rPr>
        <w:t> </w:t>
      </w:r>
      <w:r>
        <w:rPr>
          <w:color w:val="0E0E0E"/>
          <w:w w:val="105"/>
        </w:rPr>
        <w:t>to</w:t>
      </w:r>
      <w:r>
        <w:rPr>
          <w:color w:val="0E0E0E"/>
          <w:spacing w:val="-3"/>
          <w:w w:val="105"/>
        </w:rPr>
        <w:t> </w:t>
      </w:r>
      <w:r>
        <w:rPr>
          <w:color w:val="0E0E0E"/>
          <w:w w:val="105"/>
        </w:rPr>
        <w:t>use</w:t>
      </w:r>
      <w:r>
        <w:rPr>
          <w:color w:val="0E0E0E"/>
          <w:spacing w:val="-8"/>
          <w:w w:val="105"/>
        </w:rPr>
        <w:t> </w:t>
      </w:r>
      <w:r>
        <w:rPr>
          <w:color w:val="0E0E0E"/>
          <w:w w:val="105"/>
        </w:rPr>
        <w:t>the public</w:t>
      </w:r>
      <w:r>
        <w:rPr>
          <w:color w:val="0E0E0E"/>
          <w:spacing w:val="-3"/>
          <w:w w:val="105"/>
        </w:rPr>
        <w:t> </w:t>
      </w:r>
      <w:r>
        <w:rPr>
          <w:color w:val="0E0E0E"/>
          <w:w w:val="105"/>
        </w:rPr>
        <w:t>easement to access</w:t>
      </w:r>
      <w:r>
        <w:rPr>
          <w:color w:val="0E0E0E"/>
          <w:spacing w:val="-8"/>
          <w:w w:val="105"/>
        </w:rPr>
        <w:t> </w:t>
      </w:r>
      <w:r>
        <w:rPr>
          <w:color w:val="0E0E0E"/>
          <w:w w:val="105"/>
        </w:rPr>
        <w:t>my</w:t>
      </w:r>
      <w:r>
        <w:rPr>
          <w:color w:val="0E0E0E"/>
          <w:spacing w:val="-13"/>
          <w:w w:val="105"/>
        </w:rPr>
        <w:t> </w:t>
      </w:r>
      <w:r>
        <w:rPr>
          <w:color w:val="0E0E0E"/>
          <w:w w:val="105"/>
        </w:rPr>
        <w:t>properties</w:t>
      </w:r>
      <w:r>
        <w:rPr>
          <w:color w:val="0E0E0E"/>
          <w:spacing w:val="-7"/>
          <w:w w:val="105"/>
        </w:rPr>
        <w:t> </w:t>
      </w:r>
      <w:r>
        <w:rPr>
          <w:color w:val="0E0E0E"/>
          <w:w w:val="105"/>
        </w:rPr>
        <w:t>in</w:t>
      </w:r>
      <w:r>
        <w:rPr>
          <w:color w:val="0E0E0E"/>
          <w:spacing w:val="-3"/>
          <w:w w:val="105"/>
        </w:rPr>
        <w:t> </w:t>
      </w:r>
      <w:r>
        <w:rPr>
          <w:color w:val="0E0E0E"/>
          <w:w w:val="105"/>
        </w:rPr>
        <w:t>Paris. The public easement is available to</w:t>
      </w:r>
      <w:r>
        <w:rPr>
          <w:color w:val="0E0E0E"/>
          <w:spacing w:val="38"/>
          <w:w w:val="105"/>
        </w:rPr>
        <w:t> </w:t>
      </w:r>
      <w:r>
        <w:rPr>
          <w:color w:val="0E0E0E"/>
          <w:w w:val="105"/>
        </w:rPr>
        <w:t>me and any other member of the public.</w:t>
      </w:r>
      <w:r>
        <w:rPr>
          <w:color w:val="0E0E0E"/>
          <w:spacing w:val="40"/>
          <w:w w:val="105"/>
        </w:rPr>
        <w:t> </w:t>
      </w:r>
      <w:r>
        <w:rPr>
          <w:color w:val="0E0E0E"/>
          <w:w w:val="105"/>
        </w:rPr>
        <w:t>The Maine Supreme Judicial Court has long</w:t>
      </w:r>
      <w:r>
        <w:rPr>
          <w:color w:val="0E0E0E"/>
          <w:spacing w:val="-10"/>
          <w:w w:val="105"/>
        </w:rPr>
        <w:t> </w:t>
      </w:r>
      <w:r>
        <w:rPr>
          <w:color w:val="0E0E0E"/>
          <w:w w:val="105"/>
        </w:rPr>
        <w:t>upheld</w:t>
      </w:r>
      <w:r>
        <w:rPr>
          <w:color w:val="0E0E0E"/>
          <w:spacing w:val="-3"/>
          <w:w w:val="105"/>
        </w:rPr>
        <w:t> </w:t>
      </w:r>
      <w:r>
        <w:rPr>
          <w:color w:val="0E0E0E"/>
          <w:w w:val="105"/>
        </w:rPr>
        <w:t>the public has an unfettered right</w:t>
      </w:r>
      <w:r>
        <w:rPr>
          <w:color w:val="0E0E0E"/>
          <w:spacing w:val="-1"/>
          <w:w w:val="105"/>
        </w:rPr>
        <w:t> </w:t>
      </w:r>
      <w:r>
        <w:rPr>
          <w:color w:val="0E0E0E"/>
          <w:w w:val="105"/>
        </w:rPr>
        <w:t>of access to</w:t>
      </w:r>
      <w:r>
        <w:rPr>
          <w:color w:val="0E0E0E"/>
          <w:spacing w:val="40"/>
          <w:w w:val="105"/>
        </w:rPr>
        <w:t> </w:t>
      </w:r>
      <w:r>
        <w:rPr>
          <w:color w:val="0E0E0E"/>
          <w:w w:val="105"/>
        </w:rPr>
        <w:t>any public easement.</w:t>
      </w:r>
      <w:r>
        <w:rPr>
          <w:color w:val="0E0E0E"/>
          <w:spacing w:val="40"/>
          <w:w w:val="105"/>
        </w:rPr>
        <w:t> </w:t>
      </w:r>
      <w:r>
        <w:rPr>
          <w:color w:val="0E0E0E"/>
          <w:w w:val="105"/>
        </w:rPr>
        <w:t>Town of Fayette v. Manter 528 A.2d 887 (1987).</w:t>
      </w:r>
    </w:p>
    <w:p>
      <w:pPr>
        <w:pStyle w:val="BodyText"/>
        <w:spacing w:before="7"/>
        <w:rPr>
          <w:sz w:val="23"/>
        </w:rPr>
      </w:pPr>
    </w:p>
    <w:p>
      <w:pPr>
        <w:pStyle w:val="BodyText"/>
        <w:spacing w:line="292" w:lineRule="auto"/>
        <w:ind w:left="1739" w:right="1518" w:firstLine="8"/>
      </w:pPr>
      <w:r>
        <w:rPr>
          <w:color w:val="0E0E0E"/>
          <w:w w:val="105"/>
        </w:rPr>
        <w:t>As</w:t>
      </w:r>
      <w:r>
        <w:rPr>
          <w:color w:val="0E0E0E"/>
          <w:spacing w:val="-15"/>
          <w:w w:val="105"/>
        </w:rPr>
        <w:t> </w:t>
      </w:r>
      <w:r>
        <w:rPr>
          <w:color w:val="0E0E0E"/>
          <w:w w:val="105"/>
        </w:rPr>
        <w:t>you</w:t>
      </w:r>
      <w:r>
        <w:rPr>
          <w:color w:val="0E0E0E"/>
          <w:spacing w:val="-14"/>
          <w:w w:val="105"/>
        </w:rPr>
        <w:t> </w:t>
      </w:r>
      <w:r>
        <w:rPr>
          <w:color w:val="0E0E0E"/>
          <w:w w:val="105"/>
        </w:rPr>
        <w:t>may</w:t>
      </w:r>
      <w:r>
        <w:rPr>
          <w:color w:val="0E0E0E"/>
          <w:spacing w:val="-14"/>
          <w:w w:val="105"/>
        </w:rPr>
        <w:t> </w:t>
      </w:r>
      <w:r>
        <w:rPr>
          <w:color w:val="0E0E0E"/>
          <w:w w:val="105"/>
        </w:rPr>
        <w:t>be</w:t>
      </w:r>
      <w:r>
        <w:rPr>
          <w:color w:val="0E0E0E"/>
          <w:spacing w:val="-10"/>
          <w:w w:val="105"/>
        </w:rPr>
        <w:t> </w:t>
      </w:r>
      <w:r>
        <w:rPr>
          <w:color w:val="0E0E0E"/>
          <w:w w:val="105"/>
        </w:rPr>
        <w:t>aware,</w:t>
      </w:r>
      <w:r>
        <w:rPr>
          <w:color w:val="0E0E0E"/>
          <w:spacing w:val="-7"/>
          <w:w w:val="105"/>
        </w:rPr>
        <w:t> </w:t>
      </w:r>
      <w:r>
        <w:rPr>
          <w:color w:val="0E0E0E"/>
          <w:w w:val="105"/>
        </w:rPr>
        <w:t>obstructing</w:t>
      </w:r>
      <w:r>
        <w:rPr>
          <w:color w:val="0E0E0E"/>
          <w:spacing w:val="-6"/>
          <w:w w:val="105"/>
        </w:rPr>
        <w:t> </w:t>
      </w:r>
      <w:r>
        <w:rPr>
          <w:color w:val="0E0E0E"/>
          <w:w w:val="105"/>
        </w:rPr>
        <w:t>public</w:t>
      </w:r>
      <w:r>
        <w:rPr>
          <w:color w:val="0E0E0E"/>
          <w:spacing w:val="-3"/>
          <w:w w:val="105"/>
        </w:rPr>
        <w:t> </w:t>
      </w:r>
      <w:r>
        <w:rPr>
          <w:color w:val="0E0E0E"/>
          <w:w w:val="105"/>
        </w:rPr>
        <w:t>ways</w:t>
      </w:r>
      <w:r>
        <w:rPr>
          <w:color w:val="0E0E0E"/>
          <w:spacing w:val="-14"/>
          <w:w w:val="105"/>
        </w:rPr>
        <w:t> </w:t>
      </w:r>
      <w:r>
        <w:rPr>
          <w:color w:val="0E0E0E"/>
          <w:w w:val="105"/>
        </w:rPr>
        <w:t>is</w:t>
      </w:r>
      <w:r>
        <w:rPr>
          <w:color w:val="0E0E0E"/>
          <w:spacing w:val="-15"/>
          <w:w w:val="105"/>
        </w:rPr>
        <w:t> </w:t>
      </w:r>
      <w:r>
        <w:rPr>
          <w:color w:val="0E0E0E"/>
          <w:w w:val="105"/>
        </w:rPr>
        <w:t>a</w:t>
      </w:r>
      <w:r>
        <w:rPr>
          <w:color w:val="0E0E0E"/>
          <w:spacing w:val="-4"/>
          <w:w w:val="105"/>
        </w:rPr>
        <w:t> </w:t>
      </w:r>
      <w:r>
        <w:rPr>
          <w:color w:val="0E0E0E"/>
          <w:w w:val="105"/>
        </w:rPr>
        <w:t>Class</w:t>
      </w:r>
      <w:r>
        <w:rPr>
          <w:color w:val="0E0E0E"/>
          <w:spacing w:val="-8"/>
          <w:w w:val="105"/>
        </w:rPr>
        <w:t> </w:t>
      </w:r>
      <w:r>
        <w:rPr>
          <w:color w:val="0E0E0E"/>
          <w:w w:val="105"/>
        </w:rPr>
        <w:t>E</w:t>
      </w:r>
      <w:r>
        <w:rPr>
          <w:color w:val="0E0E0E"/>
          <w:spacing w:val="-13"/>
          <w:w w:val="105"/>
        </w:rPr>
        <w:t> </w:t>
      </w:r>
      <w:r>
        <w:rPr>
          <w:color w:val="0E0E0E"/>
          <w:w w:val="105"/>
        </w:rPr>
        <w:t>Crime</w:t>
      </w:r>
      <w:r>
        <w:rPr>
          <w:color w:val="0E0E0E"/>
          <w:spacing w:val="-4"/>
          <w:w w:val="105"/>
        </w:rPr>
        <w:t> </w:t>
      </w:r>
      <w:r>
        <w:rPr>
          <w:color w:val="0E0E0E"/>
          <w:w w:val="105"/>
        </w:rPr>
        <w:t>pursuant</w:t>
      </w:r>
      <w:r>
        <w:rPr>
          <w:color w:val="0E0E0E"/>
          <w:spacing w:val="-1"/>
          <w:w w:val="105"/>
        </w:rPr>
        <w:t> </w:t>
      </w:r>
      <w:r>
        <w:rPr>
          <w:color w:val="0E0E0E"/>
          <w:w w:val="105"/>
        </w:rPr>
        <w:t>and</w:t>
      </w:r>
      <w:r>
        <w:rPr>
          <w:color w:val="0E0E0E"/>
          <w:spacing w:val="-9"/>
          <w:w w:val="105"/>
        </w:rPr>
        <w:t> </w:t>
      </w:r>
      <w:r>
        <w:rPr>
          <w:color w:val="0E0E0E"/>
          <w:w w:val="105"/>
        </w:rPr>
        <w:t>according</w:t>
      </w:r>
      <w:r>
        <w:rPr>
          <w:color w:val="0E0E0E"/>
          <w:spacing w:val="-11"/>
          <w:w w:val="105"/>
        </w:rPr>
        <w:t> </w:t>
      </w:r>
      <w:r>
        <w:rPr>
          <w:color w:val="0E0E0E"/>
          <w:w w:val="105"/>
        </w:rPr>
        <w:t>to Title 17-A,</w:t>
      </w:r>
      <w:r>
        <w:rPr>
          <w:color w:val="0E0E0E"/>
          <w:spacing w:val="-2"/>
          <w:w w:val="105"/>
        </w:rPr>
        <w:t> </w:t>
      </w:r>
      <w:r>
        <w:rPr>
          <w:rFonts w:ascii="Times New Roman" w:hAnsi="Times New Roman"/>
          <w:color w:val="0E0E0E"/>
          <w:w w:val="105"/>
          <w:sz w:val="19"/>
        </w:rPr>
        <w:t>§SOS:</w:t>
      </w:r>
      <w:r>
        <w:rPr>
          <w:rFonts w:ascii="Times New Roman" w:hAnsi="Times New Roman"/>
          <w:color w:val="0E0E0E"/>
          <w:spacing w:val="40"/>
          <w:w w:val="105"/>
          <w:sz w:val="19"/>
        </w:rPr>
        <w:t> </w:t>
      </w:r>
      <w:r>
        <w:rPr>
          <w:color w:val="0E0E0E"/>
          <w:w w:val="105"/>
        </w:rPr>
        <w:t>A person is</w:t>
      </w:r>
      <w:r>
        <w:rPr>
          <w:color w:val="0E0E0E"/>
          <w:spacing w:val="-12"/>
          <w:w w:val="105"/>
        </w:rPr>
        <w:t> </w:t>
      </w:r>
      <w:r>
        <w:rPr>
          <w:color w:val="0E0E0E"/>
          <w:w w:val="105"/>
        </w:rPr>
        <w:t>guilty of obstructing public ways if</w:t>
      </w:r>
      <w:r>
        <w:rPr>
          <w:color w:val="0E0E0E"/>
          <w:spacing w:val="37"/>
          <w:w w:val="105"/>
        </w:rPr>
        <w:t> </w:t>
      </w:r>
      <w:r>
        <w:rPr>
          <w:color w:val="0E0E0E"/>
          <w:w w:val="105"/>
        </w:rPr>
        <w:t>he unreasonably obstructs the free passage of foot or</w:t>
      </w:r>
      <w:r>
        <w:rPr>
          <w:color w:val="0E0E0E"/>
          <w:spacing w:val="-11"/>
          <w:w w:val="105"/>
        </w:rPr>
        <w:t> </w:t>
      </w:r>
      <w:r>
        <w:rPr>
          <w:color w:val="0E0E0E"/>
          <w:w w:val="105"/>
        </w:rPr>
        <w:t>vehicular traffic on any</w:t>
      </w:r>
      <w:r>
        <w:rPr>
          <w:color w:val="0E0E0E"/>
          <w:spacing w:val="-1"/>
          <w:w w:val="105"/>
        </w:rPr>
        <w:t> </w:t>
      </w:r>
      <w:r>
        <w:rPr>
          <w:color w:val="0E0E0E"/>
          <w:w w:val="105"/>
        </w:rPr>
        <w:t>public way,</w:t>
      </w:r>
      <w:r>
        <w:rPr>
          <w:color w:val="0E0E0E"/>
          <w:spacing w:val="-1"/>
          <w:w w:val="105"/>
        </w:rPr>
        <w:t> </w:t>
      </w:r>
      <w:r>
        <w:rPr>
          <w:color w:val="0E0E0E"/>
          <w:w w:val="105"/>
        </w:rPr>
        <w:t>and refuses to cease or</w:t>
      </w:r>
      <w:r>
        <w:rPr>
          <w:color w:val="0E0E0E"/>
          <w:spacing w:val="34"/>
          <w:w w:val="105"/>
        </w:rPr>
        <w:t> </w:t>
      </w:r>
      <w:r>
        <w:rPr>
          <w:color w:val="0E0E0E"/>
          <w:w w:val="105"/>
        </w:rPr>
        <w:t>remove the obstruction upon a lawful order to</w:t>
      </w:r>
      <w:r>
        <w:rPr>
          <w:color w:val="0E0E0E"/>
          <w:spacing w:val="33"/>
          <w:w w:val="105"/>
        </w:rPr>
        <w:t> </w:t>
      </w:r>
      <w:r>
        <w:rPr>
          <w:color w:val="0E0E0E"/>
          <w:w w:val="105"/>
        </w:rPr>
        <w:t>do so given him by a law enforcement</w:t>
      </w:r>
      <w:r>
        <w:rPr>
          <w:color w:val="0E0E0E"/>
          <w:spacing w:val="40"/>
          <w:w w:val="105"/>
        </w:rPr>
        <w:t> </w:t>
      </w:r>
      <w:r>
        <w:rPr>
          <w:color w:val="0E0E0E"/>
          <w:w w:val="105"/>
        </w:rPr>
        <w:t>officer.</w:t>
      </w:r>
    </w:p>
    <w:p>
      <w:pPr>
        <w:pStyle w:val="BodyText"/>
        <w:spacing w:before="5"/>
        <w:rPr>
          <w:sz w:val="24"/>
        </w:rPr>
      </w:pPr>
    </w:p>
    <w:p>
      <w:pPr>
        <w:pStyle w:val="BodyText"/>
        <w:spacing w:line="292" w:lineRule="auto"/>
        <w:ind w:left="1732" w:right="1576" w:firstLine="10"/>
      </w:pPr>
      <w:r>
        <w:rPr>
          <w:color w:val="0E0E0E"/>
          <w:w w:val="105"/>
        </w:rPr>
        <w:t>You have an</w:t>
      </w:r>
      <w:r>
        <w:rPr>
          <w:color w:val="0E0E0E"/>
          <w:spacing w:val="-5"/>
          <w:w w:val="105"/>
        </w:rPr>
        <w:t> </w:t>
      </w:r>
      <w:r>
        <w:rPr>
          <w:color w:val="0E0E0E"/>
          <w:w w:val="105"/>
        </w:rPr>
        <w:t>obligation and duty to enforce the laws in the</w:t>
      </w:r>
      <w:r>
        <w:rPr>
          <w:color w:val="0E0E0E"/>
          <w:spacing w:val="40"/>
          <w:w w:val="105"/>
        </w:rPr>
        <w:t> </w:t>
      </w:r>
      <w:r>
        <w:rPr>
          <w:color w:val="0E0E0E"/>
          <w:w w:val="105"/>
        </w:rPr>
        <w:t>State of Maine.</w:t>
      </w:r>
      <w:r>
        <w:rPr>
          <w:color w:val="0E0E0E"/>
          <w:spacing w:val="40"/>
          <w:w w:val="105"/>
        </w:rPr>
        <w:t> </w:t>
      </w:r>
      <w:r>
        <w:rPr>
          <w:color w:val="0E0E0E"/>
          <w:w w:val="105"/>
        </w:rPr>
        <w:t>It is within your authority</w:t>
      </w:r>
      <w:r>
        <w:rPr>
          <w:color w:val="0E0E0E"/>
          <w:spacing w:val="30"/>
          <w:w w:val="105"/>
        </w:rPr>
        <w:t> </w:t>
      </w:r>
      <w:r>
        <w:rPr>
          <w:color w:val="0E0E0E"/>
          <w:w w:val="105"/>
        </w:rPr>
        <w:t>to</w:t>
      </w:r>
      <w:r>
        <w:rPr>
          <w:color w:val="0E0E0E"/>
          <w:spacing w:val="32"/>
          <w:w w:val="105"/>
        </w:rPr>
        <w:t> </w:t>
      </w:r>
      <w:r>
        <w:rPr>
          <w:color w:val="0E0E0E"/>
          <w:w w:val="105"/>
        </w:rPr>
        <w:t>order the obstructions</w:t>
      </w:r>
      <w:r>
        <w:rPr>
          <w:color w:val="0E0E0E"/>
          <w:spacing w:val="33"/>
          <w:w w:val="105"/>
        </w:rPr>
        <w:t> </w:t>
      </w:r>
      <w:r>
        <w:rPr>
          <w:color w:val="0E0E0E"/>
          <w:w w:val="105"/>
        </w:rPr>
        <w:t>blocking the</w:t>
      </w:r>
      <w:r>
        <w:rPr>
          <w:color w:val="0E0E0E"/>
          <w:spacing w:val="34"/>
          <w:w w:val="105"/>
        </w:rPr>
        <w:t> </w:t>
      </w:r>
      <w:r>
        <w:rPr>
          <w:color w:val="0E0E0E"/>
          <w:w w:val="105"/>
        </w:rPr>
        <w:t>public easement</w:t>
      </w:r>
      <w:r>
        <w:rPr>
          <w:color w:val="0E0E0E"/>
          <w:spacing w:val="37"/>
          <w:w w:val="105"/>
        </w:rPr>
        <w:t> </w:t>
      </w:r>
      <w:r>
        <w:rPr>
          <w:color w:val="0E0E0E"/>
          <w:w w:val="105"/>
        </w:rPr>
        <w:t>removed.</w:t>
      </w:r>
      <w:r>
        <w:rPr>
          <w:color w:val="0E0E0E"/>
          <w:spacing w:val="28"/>
          <w:w w:val="105"/>
        </w:rPr>
        <w:t> </w:t>
      </w:r>
      <w:r>
        <w:rPr>
          <w:color w:val="0E0E0E"/>
          <w:w w:val="105"/>
        </w:rPr>
        <w:t>I hereby</w:t>
      </w:r>
      <w:r>
        <w:rPr>
          <w:color w:val="0E0E0E"/>
          <w:spacing w:val="33"/>
          <w:w w:val="105"/>
        </w:rPr>
        <w:t> </w:t>
      </w:r>
      <w:r>
        <w:rPr>
          <w:color w:val="0E0E0E"/>
          <w:w w:val="105"/>
        </w:rPr>
        <w:t>demand that the landowners be notified and the</w:t>
      </w:r>
      <w:r>
        <w:rPr>
          <w:color w:val="0E0E0E"/>
          <w:spacing w:val="39"/>
          <w:w w:val="105"/>
        </w:rPr>
        <w:t> </w:t>
      </w:r>
      <w:r>
        <w:rPr>
          <w:color w:val="0E0E0E"/>
          <w:w w:val="105"/>
        </w:rPr>
        <w:t>obstructions blocking the public easement need to</w:t>
      </w:r>
      <w:r>
        <w:rPr>
          <w:color w:val="0E0E0E"/>
          <w:spacing w:val="35"/>
          <w:w w:val="105"/>
        </w:rPr>
        <w:t> </w:t>
      </w:r>
      <w:r>
        <w:rPr>
          <w:color w:val="0E0E0E"/>
          <w:w w:val="105"/>
        </w:rPr>
        <w:t>be removed.</w:t>
      </w:r>
      <w:r>
        <w:rPr>
          <w:color w:val="0E0E0E"/>
          <w:spacing w:val="40"/>
          <w:w w:val="105"/>
        </w:rPr>
        <w:t> </w:t>
      </w:r>
      <w:r>
        <w:rPr>
          <w:color w:val="0E0E0E"/>
          <w:w w:val="105"/>
        </w:rPr>
        <w:t>If the landowners along</w:t>
      </w:r>
      <w:r>
        <w:rPr>
          <w:color w:val="0E0E0E"/>
          <w:spacing w:val="-4"/>
          <w:w w:val="105"/>
        </w:rPr>
        <w:t> </w:t>
      </w:r>
      <w:r>
        <w:rPr>
          <w:color w:val="0E0E0E"/>
          <w:w w:val="105"/>
        </w:rPr>
        <w:t>Finn Road</w:t>
      </w:r>
      <w:r>
        <w:rPr>
          <w:color w:val="0E0E0E"/>
          <w:spacing w:val="-4"/>
          <w:w w:val="105"/>
        </w:rPr>
        <w:t> </w:t>
      </w:r>
      <w:r>
        <w:rPr>
          <w:color w:val="0E0E0E"/>
          <w:w w:val="105"/>
        </w:rPr>
        <w:t>in West Paris are unwilling</w:t>
      </w:r>
      <w:r>
        <w:rPr>
          <w:color w:val="0E0E0E"/>
          <w:spacing w:val="-3"/>
          <w:w w:val="105"/>
        </w:rPr>
        <w:t> </w:t>
      </w:r>
      <w:r>
        <w:rPr>
          <w:color w:val="0E0E0E"/>
          <w:w w:val="105"/>
        </w:rPr>
        <w:t>to remove the obstructions blocking</w:t>
      </w:r>
      <w:r>
        <w:rPr>
          <w:color w:val="0E0E0E"/>
          <w:spacing w:val="-5"/>
          <w:w w:val="105"/>
        </w:rPr>
        <w:t> </w:t>
      </w:r>
      <w:r>
        <w:rPr>
          <w:color w:val="0E0E0E"/>
          <w:w w:val="105"/>
        </w:rPr>
        <w:t>the</w:t>
      </w:r>
      <w:r>
        <w:rPr>
          <w:color w:val="0E0E0E"/>
          <w:spacing w:val="19"/>
          <w:w w:val="105"/>
        </w:rPr>
        <w:t> </w:t>
      </w:r>
      <w:r>
        <w:rPr>
          <w:color w:val="0E0E0E"/>
          <w:w w:val="105"/>
        </w:rPr>
        <w:t>public easement, they</w:t>
      </w:r>
      <w:r>
        <w:rPr>
          <w:color w:val="0E0E0E"/>
          <w:spacing w:val="-5"/>
          <w:w w:val="105"/>
        </w:rPr>
        <w:t> </w:t>
      </w:r>
      <w:r>
        <w:rPr>
          <w:color w:val="0E0E0E"/>
          <w:w w:val="105"/>
        </w:rPr>
        <w:t>should be</w:t>
      </w:r>
      <w:r>
        <w:rPr>
          <w:color w:val="0E0E0E"/>
          <w:spacing w:val="-3"/>
          <w:w w:val="105"/>
        </w:rPr>
        <w:t> </w:t>
      </w:r>
      <w:r>
        <w:rPr>
          <w:color w:val="0E0E0E"/>
          <w:w w:val="105"/>
        </w:rPr>
        <w:t>charged in accordance</w:t>
      </w:r>
      <w:r>
        <w:rPr>
          <w:color w:val="0E0E0E"/>
          <w:spacing w:val="24"/>
          <w:w w:val="105"/>
        </w:rPr>
        <w:t> </w:t>
      </w:r>
      <w:r>
        <w:rPr>
          <w:color w:val="0E0E0E"/>
          <w:w w:val="105"/>
        </w:rPr>
        <w:t>with the</w:t>
      </w:r>
      <w:r>
        <w:rPr>
          <w:color w:val="0E0E0E"/>
          <w:spacing w:val="-10"/>
          <w:w w:val="105"/>
        </w:rPr>
        <w:t> </w:t>
      </w:r>
      <w:r>
        <w:rPr>
          <w:color w:val="0E0E0E"/>
          <w:w w:val="105"/>
        </w:rPr>
        <w:t>law</w:t>
      </w:r>
      <w:r>
        <w:rPr>
          <w:color w:val="595959"/>
          <w:w w:val="105"/>
        </w:rPr>
        <w:t>.</w:t>
      </w:r>
    </w:p>
    <w:p>
      <w:pPr>
        <w:pStyle w:val="BodyText"/>
        <w:spacing w:before="8"/>
        <w:rPr>
          <w:sz w:val="24"/>
        </w:rPr>
      </w:pPr>
    </w:p>
    <w:p>
      <w:pPr>
        <w:pStyle w:val="BodyText"/>
        <w:ind w:left="1733"/>
      </w:pPr>
      <w:r>
        <w:rPr>
          <w:color w:val="0E0E0E"/>
          <w:w w:val="105"/>
        </w:rPr>
        <w:t>Neil</w:t>
      </w:r>
      <w:r>
        <w:rPr>
          <w:color w:val="0E0E0E"/>
          <w:spacing w:val="-1"/>
          <w:w w:val="105"/>
        </w:rPr>
        <w:t> </w:t>
      </w:r>
      <w:r>
        <w:rPr>
          <w:color w:val="0E0E0E"/>
          <w:spacing w:val="-2"/>
          <w:w w:val="105"/>
        </w:rPr>
        <w:t>Lanteigne</w:t>
      </w:r>
    </w:p>
    <w:p>
      <w:pPr>
        <w:pStyle w:val="BodyText"/>
        <w:spacing w:before="53"/>
        <w:ind w:left="1726"/>
      </w:pPr>
      <w:r>
        <w:rPr>
          <w:color w:val="0E0E0E"/>
          <w:w w:val="105"/>
        </w:rPr>
        <w:t>18</w:t>
      </w:r>
      <w:r>
        <w:rPr>
          <w:color w:val="0E0E0E"/>
          <w:spacing w:val="-11"/>
          <w:w w:val="105"/>
        </w:rPr>
        <w:t> </w:t>
      </w:r>
      <w:r>
        <w:rPr>
          <w:color w:val="0E0E0E"/>
          <w:w w:val="105"/>
        </w:rPr>
        <w:t>Ellingwood</w:t>
      </w:r>
      <w:r>
        <w:rPr>
          <w:color w:val="0E0E0E"/>
          <w:spacing w:val="4"/>
          <w:w w:val="105"/>
        </w:rPr>
        <w:t> </w:t>
      </w:r>
      <w:r>
        <w:rPr>
          <w:color w:val="0E0E0E"/>
          <w:spacing w:val="-4"/>
          <w:w w:val="105"/>
        </w:rPr>
        <w:t>Road</w:t>
      </w:r>
    </w:p>
    <w:p>
      <w:pPr>
        <w:pStyle w:val="BodyText"/>
        <w:spacing w:line="295" w:lineRule="auto" w:before="49"/>
        <w:ind w:left="1728" w:right="7834" w:firstLine="3"/>
      </w:pPr>
      <w:r>
        <w:rPr>
          <w:color w:val="0E0E0E"/>
          <w:w w:val="105"/>
        </w:rPr>
        <w:t>West</w:t>
      </w:r>
      <w:r>
        <w:rPr>
          <w:color w:val="0E0E0E"/>
          <w:spacing w:val="-13"/>
          <w:w w:val="105"/>
        </w:rPr>
        <w:t> </w:t>
      </w:r>
      <w:r>
        <w:rPr>
          <w:color w:val="0E0E0E"/>
          <w:w w:val="105"/>
        </w:rPr>
        <w:t>Paris,</w:t>
      </w:r>
      <w:r>
        <w:rPr>
          <w:color w:val="0E0E0E"/>
          <w:spacing w:val="-15"/>
          <w:w w:val="105"/>
        </w:rPr>
        <w:t> </w:t>
      </w:r>
      <w:r>
        <w:rPr>
          <w:color w:val="0E0E0E"/>
          <w:w w:val="105"/>
        </w:rPr>
        <w:t>Maine</w:t>
      </w:r>
      <w:r>
        <w:rPr>
          <w:color w:val="0E0E0E"/>
          <w:spacing w:val="15"/>
          <w:w w:val="105"/>
        </w:rPr>
        <w:t> </w:t>
      </w:r>
      <w:r>
        <w:rPr>
          <w:color w:val="0E0E0E"/>
          <w:w w:val="105"/>
        </w:rPr>
        <w:t>04289 Phone: 207-370-4727</w:t>
      </w:r>
    </w:p>
    <w:p>
      <w:pPr>
        <w:pStyle w:val="BodyText"/>
        <w:spacing w:line="227" w:lineRule="exact"/>
        <w:ind w:left="1727"/>
      </w:pPr>
      <w:r>
        <w:rPr>
          <w:color w:val="0E0E0E"/>
        </w:rPr>
        <w:t>Ham</w:t>
      </w:r>
      <w:r>
        <w:rPr>
          <w:color w:val="0E0E0E"/>
          <w:spacing w:val="6"/>
        </w:rPr>
        <w:t> </w:t>
      </w:r>
      <w:r>
        <w:rPr>
          <w:color w:val="0E0E0E"/>
        </w:rPr>
        <w:t>Radio:</w:t>
      </w:r>
      <w:r>
        <w:rPr>
          <w:color w:val="0E0E0E"/>
          <w:spacing w:val="7"/>
        </w:rPr>
        <w:t> </w:t>
      </w:r>
      <w:r>
        <w:rPr>
          <w:color w:val="0E0E0E"/>
          <w:spacing w:val="-4"/>
        </w:rPr>
        <w:t>NB9D</w:t>
      </w:r>
    </w:p>
    <w:p>
      <w:pPr>
        <w:pStyle w:val="BodyText"/>
        <w:spacing w:before="54"/>
        <w:ind w:left="1722"/>
      </w:pPr>
      <w:r>
        <w:rPr>
          <w:color w:val="0E0E0E"/>
        </w:rPr>
        <w:t>Email:</w:t>
      </w:r>
      <w:r>
        <w:rPr>
          <w:color w:val="0E0E0E"/>
          <w:spacing w:val="35"/>
        </w:rPr>
        <w:t> </w:t>
      </w:r>
      <w:hyperlink r:id="rId271">
        <w:r>
          <w:rPr>
            <w:color w:val="0E0E0E"/>
            <w:spacing w:val="-2"/>
          </w:rPr>
          <w:t>nlanteigne@hotmail.com</w:t>
        </w:r>
      </w:hyperlink>
    </w:p>
    <w:p>
      <w:pPr>
        <w:pStyle w:val="BodyText"/>
        <w:spacing w:before="4"/>
        <w:rPr>
          <w:sz w:val="27"/>
        </w:rPr>
      </w:pPr>
    </w:p>
    <w:p>
      <w:pPr>
        <w:spacing w:before="0"/>
        <w:ind w:left="1740" w:right="0" w:firstLine="0"/>
        <w:jc w:val="left"/>
        <w:rPr>
          <w:i/>
          <w:sz w:val="22"/>
        </w:rPr>
      </w:pPr>
      <w:r>
        <w:rPr>
          <w:i/>
          <w:color w:val="0E0E0E"/>
          <w:spacing w:val="-2"/>
          <w:w w:val="95"/>
          <w:sz w:val="22"/>
        </w:rPr>
        <w:t>DISCLAIMER:</w:t>
      </w:r>
    </w:p>
    <w:p>
      <w:pPr>
        <w:spacing w:line="268" w:lineRule="auto" w:before="25"/>
        <w:ind w:left="1714" w:right="1474" w:firstLine="8"/>
        <w:jc w:val="left"/>
        <w:rPr>
          <w:i/>
          <w:sz w:val="22"/>
        </w:rPr>
      </w:pPr>
      <w:r>
        <w:rPr>
          <w:i/>
          <w:color w:val="0E0E0E"/>
          <w:w w:val="105"/>
          <w:sz w:val="22"/>
        </w:rPr>
        <w:t>This e-mail and any file or attachment transmitted</w:t>
      </w:r>
      <w:r>
        <w:rPr>
          <w:i/>
          <w:color w:val="0E0E0E"/>
          <w:spacing w:val="34"/>
          <w:w w:val="105"/>
          <w:sz w:val="22"/>
        </w:rPr>
        <w:t> </w:t>
      </w:r>
      <w:r>
        <w:rPr>
          <w:i/>
          <w:color w:val="0E0E0E"/>
          <w:w w:val="105"/>
          <w:sz w:val="22"/>
        </w:rPr>
        <w:t>with</w:t>
      </w:r>
      <w:r>
        <w:rPr>
          <w:i/>
          <w:color w:val="0E0E0E"/>
          <w:spacing w:val="-6"/>
          <w:w w:val="105"/>
          <w:sz w:val="22"/>
        </w:rPr>
        <w:t> </w:t>
      </w:r>
      <w:r>
        <w:rPr>
          <w:i/>
          <w:color w:val="0E0E0E"/>
          <w:w w:val="105"/>
          <w:sz w:val="22"/>
        </w:rPr>
        <w:t>it,</w:t>
      </w:r>
      <w:r>
        <w:rPr>
          <w:i/>
          <w:color w:val="0E0E0E"/>
          <w:spacing w:val="-6"/>
          <w:w w:val="105"/>
          <w:sz w:val="22"/>
        </w:rPr>
        <w:t> </w:t>
      </w:r>
      <w:r>
        <w:rPr>
          <w:i/>
          <w:color w:val="0E0E0E"/>
          <w:w w:val="105"/>
          <w:sz w:val="22"/>
        </w:rPr>
        <w:t>is</w:t>
      </w:r>
      <w:r>
        <w:rPr>
          <w:i/>
          <w:color w:val="0E0E0E"/>
          <w:spacing w:val="-8"/>
          <w:w w:val="105"/>
          <w:sz w:val="22"/>
        </w:rPr>
        <w:t> </w:t>
      </w:r>
      <w:r>
        <w:rPr>
          <w:i/>
          <w:color w:val="0E0E0E"/>
          <w:w w:val="105"/>
          <w:sz w:val="22"/>
        </w:rPr>
        <w:t>only</w:t>
      </w:r>
      <w:r>
        <w:rPr>
          <w:i/>
          <w:color w:val="0E0E0E"/>
          <w:spacing w:val="-12"/>
          <w:w w:val="105"/>
          <w:sz w:val="22"/>
        </w:rPr>
        <w:t> </w:t>
      </w:r>
      <w:r>
        <w:rPr>
          <w:i/>
          <w:color w:val="0E0E0E"/>
          <w:w w:val="105"/>
          <w:sz w:val="22"/>
        </w:rPr>
        <w:t>intended</w:t>
      </w:r>
      <w:r>
        <w:rPr>
          <w:i/>
          <w:color w:val="0E0E0E"/>
          <w:spacing w:val="35"/>
          <w:w w:val="105"/>
          <w:sz w:val="22"/>
        </w:rPr>
        <w:t> </w:t>
      </w:r>
      <w:r>
        <w:rPr>
          <w:i/>
          <w:color w:val="0E0E0E"/>
          <w:w w:val="105"/>
          <w:sz w:val="22"/>
        </w:rPr>
        <w:t>for</w:t>
      </w:r>
      <w:r>
        <w:rPr>
          <w:i/>
          <w:color w:val="0E0E0E"/>
          <w:spacing w:val="-5"/>
          <w:w w:val="105"/>
          <w:sz w:val="22"/>
        </w:rPr>
        <w:t> </w:t>
      </w:r>
      <w:r>
        <w:rPr>
          <w:i/>
          <w:color w:val="0E0E0E"/>
          <w:w w:val="105"/>
          <w:sz w:val="22"/>
        </w:rPr>
        <w:t>the</w:t>
      </w:r>
      <w:r>
        <w:rPr>
          <w:i/>
          <w:color w:val="0E0E0E"/>
          <w:spacing w:val="40"/>
          <w:w w:val="105"/>
          <w:sz w:val="22"/>
        </w:rPr>
        <w:t> </w:t>
      </w:r>
      <w:r>
        <w:rPr>
          <w:i/>
          <w:color w:val="0E0E0E"/>
          <w:w w:val="105"/>
          <w:sz w:val="22"/>
        </w:rPr>
        <w:t>use</w:t>
      </w:r>
      <w:r>
        <w:rPr>
          <w:i/>
          <w:color w:val="0E0E0E"/>
          <w:spacing w:val="-1"/>
          <w:w w:val="105"/>
          <w:sz w:val="22"/>
        </w:rPr>
        <w:t> </w:t>
      </w:r>
      <w:r>
        <w:rPr>
          <w:i/>
          <w:color w:val="0E0E0E"/>
          <w:w w:val="105"/>
          <w:sz w:val="22"/>
        </w:rPr>
        <w:t>of the</w:t>
      </w:r>
      <w:r>
        <w:rPr>
          <w:i/>
          <w:color w:val="0E0E0E"/>
          <w:w w:val="105"/>
          <w:sz w:val="22"/>
        </w:rPr>
        <w:t> person and/or entity to whom it is</w:t>
      </w:r>
      <w:r>
        <w:rPr>
          <w:i/>
          <w:color w:val="0E0E0E"/>
          <w:spacing w:val="-9"/>
          <w:w w:val="105"/>
          <w:sz w:val="22"/>
        </w:rPr>
        <w:t> </w:t>
      </w:r>
      <w:r>
        <w:rPr>
          <w:i/>
          <w:color w:val="0E0E0E"/>
          <w:w w:val="105"/>
          <w:sz w:val="22"/>
        </w:rPr>
        <w:t>addressed</w:t>
      </w:r>
      <w:r>
        <w:rPr>
          <w:i/>
          <w:color w:val="0E0E0E"/>
          <w:spacing w:val="37"/>
          <w:w w:val="105"/>
          <w:sz w:val="22"/>
        </w:rPr>
        <w:t> </w:t>
      </w:r>
      <w:r>
        <w:rPr>
          <w:i/>
          <w:color w:val="0E0E0E"/>
          <w:w w:val="105"/>
          <w:sz w:val="22"/>
        </w:rPr>
        <w:t>and may</w:t>
      </w:r>
      <w:r>
        <w:rPr>
          <w:i/>
          <w:color w:val="0E0E0E"/>
          <w:spacing w:val="40"/>
          <w:w w:val="105"/>
          <w:sz w:val="22"/>
        </w:rPr>
        <w:t> </w:t>
      </w:r>
      <w:r>
        <w:rPr>
          <w:i/>
          <w:color w:val="0E0E0E"/>
          <w:w w:val="105"/>
          <w:sz w:val="22"/>
        </w:rPr>
        <w:t>contain information that is privileged, confidential,</w:t>
      </w:r>
      <w:r>
        <w:rPr>
          <w:i/>
          <w:color w:val="0E0E0E"/>
          <w:spacing w:val="-5"/>
          <w:w w:val="105"/>
          <w:sz w:val="22"/>
        </w:rPr>
        <w:t> </w:t>
      </w:r>
      <w:r>
        <w:rPr>
          <w:i/>
          <w:color w:val="0E0E0E"/>
          <w:w w:val="105"/>
          <w:sz w:val="22"/>
        </w:rPr>
        <w:t>and</w:t>
      </w:r>
      <w:r>
        <w:rPr>
          <w:i/>
          <w:color w:val="0E0E0E"/>
          <w:spacing w:val="-7"/>
          <w:w w:val="105"/>
          <w:sz w:val="22"/>
        </w:rPr>
        <w:t> </w:t>
      </w:r>
      <w:r>
        <w:rPr>
          <w:i/>
          <w:color w:val="0E0E0E"/>
          <w:w w:val="105"/>
          <w:sz w:val="22"/>
        </w:rPr>
        <w:t>exempt from</w:t>
      </w:r>
      <w:r>
        <w:rPr>
          <w:i/>
          <w:color w:val="0E0E0E"/>
          <w:spacing w:val="-11"/>
          <w:w w:val="105"/>
          <w:sz w:val="22"/>
        </w:rPr>
        <w:t> </w:t>
      </w:r>
      <w:r>
        <w:rPr>
          <w:i/>
          <w:color w:val="0E0E0E"/>
          <w:w w:val="105"/>
          <w:sz w:val="22"/>
        </w:rPr>
        <w:t>disclosure</w:t>
      </w:r>
      <w:r>
        <w:rPr>
          <w:i/>
          <w:color w:val="0E0E0E"/>
          <w:spacing w:val="-3"/>
          <w:w w:val="105"/>
          <w:sz w:val="22"/>
        </w:rPr>
        <w:t> </w:t>
      </w:r>
      <w:r>
        <w:rPr>
          <w:i/>
          <w:color w:val="0E0E0E"/>
          <w:w w:val="105"/>
          <w:sz w:val="22"/>
        </w:rPr>
        <w:t>under</w:t>
      </w:r>
      <w:r>
        <w:rPr>
          <w:i/>
          <w:color w:val="0E0E0E"/>
          <w:spacing w:val="-15"/>
          <w:w w:val="105"/>
          <w:sz w:val="22"/>
        </w:rPr>
        <w:t> </w:t>
      </w:r>
      <w:r>
        <w:rPr>
          <w:i/>
          <w:color w:val="0E0E0E"/>
          <w:w w:val="105"/>
          <w:sz w:val="22"/>
        </w:rPr>
        <w:t>applicable</w:t>
      </w:r>
      <w:r>
        <w:rPr>
          <w:i/>
          <w:color w:val="0E0E0E"/>
          <w:spacing w:val="-3"/>
          <w:w w:val="105"/>
          <w:sz w:val="22"/>
        </w:rPr>
        <w:t> </w:t>
      </w:r>
      <w:r>
        <w:rPr>
          <w:i/>
          <w:color w:val="0E0E0E"/>
          <w:w w:val="105"/>
          <w:sz w:val="22"/>
        </w:rPr>
        <w:t>law.</w:t>
      </w:r>
      <w:r>
        <w:rPr>
          <w:i/>
          <w:color w:val="0E0E0E"/>
          <w:spacing w:val="-4"/>
          <w:w w:val="105"/>
          <w:sz w:val="22"/>
        </w:rPr>
        <w:t> </w:t>
      </w:r>
      <w:r>
        <w:rPr>
          <w:i/>
          <w:color w:val="0E0E0E"/>
          <w:w w:val="105"/>
          <w:sz w:val="22"/>
        </w:rPr>
        <w:t>If</w:t>
      </w:r>
      <w:r>
        <w:rPr>
          <w:i/>
          <w:color w:val="0E0E0E"/>
          <w:spacing w:val="-12"/>
          <w:w w:val="105"/>
          <w:sz w:val="22"/>
        </w:rPr>
        <w:t> </w:t>
      </w:r>
      <w:r>
        <w:rPr>
          <w:i/>
          <w:color w:val="0E0E0E"/>
          <w:w w:val="105"/>
          <w:sz w:val="22"/>
        </w:rPr>
        <w:t>the</w:t>
      </w:r>
      <w:r>
        <w:rPr>
          <w:i/>
          <w:color w:val="0E0E0E"/>
          <w:spacing w:val="63"/>
          <w:w w:val="105"/>
          <w:sz w:val="22"/>
        </w:rPr>
        <w:t> </w:t>
      </w:r>
      <w:r>
        <w:rPr>
          <w:i/>
          <w:color w:val="0E0E0E"/>
          <w:w w:val="105"/>
          <w:sz w:val="22"/>
        </w:rPr>
        <w:t>recipient</w:t>
      </w:r>
      <w:r>
        <w:rPr>
          <w:i/>
          <w:color w:val="0E0E0E"/>
          <w:spacing w:val="-6"/>
          <w:w w:val="105"/>
          <w:sz w:val="22"/>
        </w:rPr>
        <w:t> </w:t>
      </w:r>
      <w:r>
        <w:rPr>
          <w:i/>
          <w:color w:val="0E0E0E"/>
          <w:w w:val="105"/>
          <w:sz w:val="22"/>
        </w:rPr>
        <w:t>of</w:t>
      </w:r>
      <w:r>
        <w:rPr>
          <w:i/>
          <w:color w:val="0E0E0E"/>
          <w:spacing w:val="-5"/>
          <w:w w:val="105"/>
          <w:sz w:val="22"/>
        </w:rPr>
        <w:t> </w:t>
      </w:r>
      <w:r>
        <w:rPr>
          <w:i/>
          <w:color w:val="0E0E0E"/>
          <w:w w:val="105"/>
          <w:sz w:val="22"/>
        </w:rPr>
        <w:t>this</w:t>
      </w:r>
      <w:r>
        <w:rPr>
          <w:i/>
          <w:color w:val="0E0E0E"/>
          <w:spacing w:val="-15"/>
          <w:w w:val="105"/>
          <w:sz w:val="22"/>
        </w:rPr>
        <w:t> </w:t>
      </w:r>
      <w:r>
        <w:rPr>
          <w:i/>
          <w:color w:val="0E0E0E"/>
          <w:w w:val="105"/>
          <w:sz w:val="22"/>
        </w:rPr>
        <w:t>message</w:t>
      </w:r>
      <w:r>
        <w:rPr>
          <w:i/>
          <w:color w:val="0E0E0E"/>
          <w:spacing w:val="-14"/>
          <w:w w:val="105"/>
          <w:sz w:val="22"/>
        </w:rPr>
        <w:t> </w:t>
      </w:r>
      <w:r>
        <w:rPr>
          <w:i/>
          <w:color w:val="0E0E0E"/>
          <w:w w:val="105"/>
          <w:sz w:val="22"/>
        </w:rPr>
        <w:t>is not</w:t>
      </w:r>
      <w:r>
        <w:rPr>
          <w:i/>
          <w:color w:val="0E0E0E"/>
          <w:spacing w:val="-1"/>
          <w:w w:val="105"/>
          <w:sz w:val="22"/>
        </w:rPr>
        <w:t> </w:t>
      </w:r>
      <w:r>
        <w:rPr>
          <w:i/>
          <w:color w:val="0E0E0E"/>
          <w:w w:val="105"/>
          <w:sz w:val="22"/>
        </w:rPr>
        <w:t>the intended recipient or</w:t>
      </w:r>
      <w:r>
        <w:rPr>
          <w:i/>
          <w:color w:val="0E0E0E"/>
          <w:spacing w:val="-7"/>
          <w:w w:val="105"/>
          <w:sz w:val="22"/>
        </w:rPr>
        <w:t> </w:t>
      </w:r>
      <w:r>
        <w:rPr>
          <w:i/>
          <w:color w:val="0E0E0E"/>
          <w:w w:val="105"/>
          <w:sz w:val="22"/>
        </w:rPr>
        <w:t>otherwise responsible for delivering</w:t>
      </w:r>
      <w:r>
        <w:rPr>
          <w:i/>
          <w:color w:val="0E0E0E"/>
          <w:w w:val="105"/>
          <w:sz w:val="22"/>
        </w:rPr>
        <w:t> the</w:t>
      </w:r>
      <w:r>
        <w:rPr>
          <w:i/>
          <w:color w:val="0E0E0E"/>
          <w:spacing w:val="32"/>
          <w:w w:val="105"/>
          <w:sz w:val="22"/>
        </w:rPr>
        <w:t> </w:t>
      </w:r>
      <w:r>
        <w:rPr>
          <w:i/>
          <w:color w:val="0E0E0E"/>
          <w:w w:val="105"/>
          <w:sz w:val="22"/>
        </w:rPr>
        <w:t>message to the intended recipient, be notified that any disclosure, distribution or</w:t>
      </w:r>
      <w:r>
        <w:rPr>
          <w:i/>
          <w:color w:val="0E0E0E"/>
          <w:spacing w:val="-7"/>
          <w:w w:val="105"/>
          <w:sz w:val="22"/>
        </w:rPr>
        <w:t> </w:t>
      </w:r>
      <w:r>
        <w:rPr>
          <w:i/>
          <w:color w:val="0E0E0E"/>
          <w:w w:val="105"/>
          <w:sz w:val="22"/>
        </w:rPr>
        <w:t>copying of this</w:t>
      </w:r>
      <w:r>
        <w:rPr>
          <w:i/>
          <w:color w:val="0E0E0E"/>
          <w:spacing w:val="-12"/>
          <w:w w:val="105"/>
          <w:sz w:val="22"/>
        </w:rPr>
        <w:t> </w:t>
      </w:r>
      <w:r>
        <w:rPr>
          <w:i/>
          <w:color w:val="0E0E0E"/>
          <w:w w:val="105"/>
          <w:sz w:val="22"/>
        </w:rPr>
        <w:t>information is</w:t>
      </w:r>
      <w:r>
        <w:rPr>
          <w:i/>
          <w:color w:val="0E0E0E"/>
          <w:spacing w:val="-10"/>
          <w:w w:val="105"/>
          <w:sz w:val="22"/>
        </w:rPr>
        <w:t> </w:t>
      </w:r>
      <w:r>
        <w:rPr>
          <w:i/>
          <w:color w:val="0E0E0E"/>
          <w:w w:val="105"/>
          <w:sz w:val="22"/>
        </w:rPr>
        <w:t>strictly prohibited.</w:t>
      </w:r>
      <w:r>
        <w:rPr>
          <w:i/>
          <w:color w:val="0E0E0E"/>
          <w:spacing w:val="28"/>
          <w:w w:val="105"/>
          <w:sz w:val="22"/>
        </w:rPr>
        <w:t> </w:t>
      </w:r>
      <w:r>
        <w:rPr>
          <w:i/>
          <w:color w:val="0E0E0E"/>
          <w:w w:val="105"/>
          <w:sz w:val="22"/>
        </w:rPr>
        <w:t>If</w:t>
      </w:r>
      <w:r>
        <w:rPr>
          <w:i/>
          <w:color w:val="0E0E0E"/>
          <w:spacing w:val="23"/>
          <w:w w:val="105"/>
          <w:sz w:val="22"/>
        </w:rPr>
        <w:t> </w:t>
      </w:r>
      <w:r>
        <w:rPr>
          <w:i/>
          <w:color w:val="0E0E0E"/>
          <w:w w:val="105"/>
          <w:sz w:val="22"/>
        </w:rPr>
        <w:t>you</w:t>
      </w:r>
      <w:r>
        <w:rPr>
          <w:i/>
          <w:color w:val="0E0E0E"/>
          <w:spacing w:val="-1"/>
          <w:w w:val="105"/>
          <w:sz w:val="22"/>
        </w:rPr>
        <w:t> </w:t>
      </w:r>
      <w:r>
        <w:rPr>
          <w:i/>
          <w:color w:val="0E0E0E"/>
          <w:w w:val="105"/>
          <w:sz w:val="22"/>
        </w:rPr>
        <w:t>received this</w:t>
      </w:r>
      <w:r>
        <w:rPr>
          <w:i/>
          <w:color w:val="0E0E0E"/>
          <w:spacing w:val="-2"/>
          <w:w w:val="105"/>
          <w:sz w:val="22"/>
        </w:rPr>
        <w:t> </w:t>
      </w:r>
      <w:r>
        <w:rPr>
          <w:i/>
          <w:color w:val="0E0E0E"/>
          <w:w w:val="105"/>
          <w:sz w:val="22"/>
        </w:rPr>
        <w:t>communication in</w:t>
      </w:r>
      <w:r>
        <w:rPr>
          <w:i/>
          <w:color w:val="0E0E0E"/>
          <w:spacing w:val="-8"/>
          <w:w w:val="105"/>
          <w:sz w:val="22"/>
        </w:rPr>
        <w:t> </w:t>
      </w:r>
      <w:r>
        <w:rPr>
          <w:i/>
          <w:color w:val="0E0E0E"/>
          <w:w w:val="105"/>
          <w:sz w:val="22"/>
        </w:rPr>
        <w:t>error, destroy</w:t>
      </w:r>
      <w:r>
        <w:rPr>
          <w:i/>
          <w:color w:val="0E0E0E"/>
          <w:spacing w:val="-10"/>
          <w:w w:val="105"/>
          <w:sz w:val="22"/>
        </w:rPr>
        <w:t> </w:t>
      </w:r>
      <w:r>
        <w:rPr>
          <w:i/>
          <w:color w:val="0E0E0E"/>
          <w:w w:val="105"/>
          <w:sz w:val="22"/>
        </w:rPr>
        <w:t>all</w:t>
      </w:r>
      <w:r>
        <w:rPr>
          <w:i/>
          <w:color w:val="0E0E0E"/>
          <w:spacing w:val="-1"/>
          <w:w w:val="105"/>
          <w:sz w:val="22"/>
        </w:rPr>
        <w:t> </w:t>
      </w:r>
      <w:r>
        <w:rPr>
          <w:i/>
          <w:color w:val="0E0E0E"/>
          <w:w w:val="105"/>
          <w:sz w:val="22"/>
        </w:rPr>
        <w:t>copies</w:t>
      </w:r>
      <w:r>
        <w:rPr>
          <w:i/>
          <w:color w:val="0E0E0E"/>
          <w:spacing w:val="-4"/>
          <w:w w:val="105"/>
          <w:sz w:val="22"/>
        </w:rPr>
        <w:t> </w:t>
      </w:r>
      <w:r>
        <w:rPr>
          <w:i/>
          <w:color w:val="0E0E0E"/>
          <w:w w:val="105"/>
          <w:sz w:val="22"/>
        </w:rPr>
        <w:t>of this</w:t>
      </w:r>
      <w:r>
        <w:rPr>
          <w:i/>
          <w:color w:val="0E0E0E"/>
          <w:spacing w:val="-6"/>
          <w:w w:val="105"/>
          <w:sz w:val="22"/>
        </w:rPr>
        <w:t> </w:t>
      </w:r>
      <w:r>
        <w:rPr>
          <w:i/>
          <w:color w:val="0E0E0E"/>
          <w:w w:val="105"/>
          <w:sz w:val="22"/>
        </w:rPr>
        <w:t>message, attachments and/or files</w:t>
      </w:r>
      <w:r>
        <w:rPr>
          <w:i/>
          <w:color w:val="0E0E0E"/>
          <w:spacing w:val="-9"/>
          <w:w w:val="105"/>
          <w:sz w:val="22"/>
        </w:rPr>
        <w:t> </w:t>
      </w:r>
      <w:r>
        <w:rPr>
          <w:i/>
          <w:color w:val="0E0E0E"/>
          <w:w w:val="105"/>
          <w:sz w:val="22"/>
        </w:rPr>
        <w:t>in your possession, custody or</w:t>
      </w:r>
      <w:r>
        <w:rPr>
          <w:i/>
          <w:color w:val="0E0E0E"/>
          <w:spacing w:val="-4"/>
          <w:w w:val="105"/>
          <w:sz w:val="22"/>
        </w:rPr>
        <w:t> </w:t>
      </w:r>
      <w:r>
        <w:rPr>
          <w:i/>
          <w:color w:val="0E0E0E"/>
          <w:w w:val="105"/>
          <w:sz w:val="22"/>
        </w:rPr>
        <w:t>control and any other copies you may have created, and notify</w:t>
      </w:r>
      <w:r>
        <w:rPr>
          <w:i/>
          <w:color w:val="0E0E0E"/>
          <w:spacing w:val="-2"/>
          <w:w w:val="105"/>
          <w:sz w:val="22"/>
        </w:rPr>
        <w:t> </w:t>
      </w:r>
      <w:r>
        <w:rPr>
          <w:i/>
          <w:color w:val="0E0E0E"/>
          <w:w w:val="105"/>
          <w:sz w:val="22"/>
        </w:rPr>
        <w:t>the sender at the sender's e-mail address listed above.</w:t>
      </w:r>
    </w:p>
    <w:p>
      <w:pPr>
        <w:spacing w:after="0" w:line="268" w:lineRule="auto"/>
        <w:jc w:val="left"/>
        <w:rPr>
          <w:sz w:val="22"/>
        </w:rPr>
        <w:sectPr>
          <w:footerReference w:type="default" r:id="rId279"/>
          <w:pgSz w:w="12240" w:h="15840"/>
          <w:pgMar w:footer="0" w:header="0" w:top="1620" w:bottom="280" w:left="40" w:right="0"/>
        </w:sect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4"/>
        <w:rPr>
          <w:i/>
          <w:sz w:val="24"/>
        </w:rPr>
      </w:pPr>
    </w:p>
    <w:p>
      <w:pPr>
        <w:pStyle w:val="Heading1"/>
        <w:ind w:left="2089"/>
      </w:pPr>
      <w:r>
        <w:rPr>
          <w:color w:val="232323"/>
          <w:w w:val="105"/>
        </w:rPr>
        <w:t>EXHIBIT</w:t>
      </w:r>
      <w:r>
        <w:rPr>
          <w:color w:val="232323"/>
          <w:spacing w:val="-52"/>
          <w:w w:val="150"/>
        </w:rPr>
        <w:t> </w:t>
      </w:r>
      <w:r>
        <w:rPr>
          <w:color w:val="232323"/>
          <w:spacing w:val="-10"/>
          <w:w w:val="105"/>
        </w:rPr>
        <w:t>3</w:t>
      </w:r>
    </w:p>
    <w:p>
      <w:pPr>
        <w:spacing w:before="325"/>
        <w:ind w:left="1979" w:right="0" w:firstLine="0"/>
        <w:jc w:val="left"/>
        <w:rPr>
          <w:sz w:val="22"/>
        </w:rPr>
      </w:pPr>
      <w:r>
        <w:rPr>
          <w:color w:val="232323"/>
          <w:w w:val="105"/>
          <w:sz w:val="22"/>
        </w:rPr>
        <w:t>Executive</w:t>
      </w:r>
      <w:r>
        <w:rPr>
          <w:color w:val="232323"/>
          <w:spacing w:val="-3"/>
          <w:w w:val="105"/>
          <w:sz w:val="22"/>
        </w:rPr>
        <w:t> </w:t>
      </w:r>
      <w:r>
        <w:rPr>
          <w:color w:val="232323"/>
          <w:w w:val="105"/>
          <w:sz w:val="22"/>
        </w:rPr>
        <w:t>Sessions</w:t>
      </w:r>
      <w:r>
        <w:rPr>
          <w:color w:val="232323"/>
          <w:spacing w:val="-8"/>
          <w:w w:val="105"/>
          <w:sz w:val="22"/>
        </w:rPr>
        <w:t> </w:t>
      </w:r>
      <w:r>
        <w:rPr>
          <w:color w:val="232323"/>
          <w:w w:val="105"/>
          <w:sz w:val="22"/>
        </w:rPr>
        <w:t>Town</w:t>
      </w:r>
      <w:r>
        <w:rPr>
          <w:color w:val="232323"/>
          <w:spacing w:val="1"/>
          <w:w w:val="105"/>
          <w:sz w:val="22"/>
        </w:rPr>
        <w:t> </w:t>
      </w:r>
      <w:r>
        <w:rPr>
          <w:color w:val="232323"/>
          <w:w w:val="105"/>
          <w:sz w:val="22"/>
        </w:rPr>
        <w:t>of</w:t>
      </w:r>
      <w:r>
        <w:rPr>
          <w:color w:val="232323"/>
          <w:spacing w:val="-10"/>
          <w:w w:val="105"/>
          <w:sz w:val="22"/>
        </w:rPr>
        <w:t> </w:t>
      </w:r>
      <w:r>
        <w:rPr>
          <w:color w:val="232323"/>
          <w:w w:val="105"/>
          <w:sz w:val="22"/>
        </w:rPr>
        <w:t>West</w:t>
      </w:r>
      <w:r>
        <w:rPr>
          <w:color w:val="232323"/>
          <w:spacing w:val="-13"/>
          <w:w w:val="105"/>
          <w:sz w:val="22"/>
        </w:rPr>
        <w:t> </w:t>
      </w:r>
      <w:r>
        <w:rPr>
          <w:color w:val="232323"/>
          <w:w w:val="105"/>
          <w:sz w:val="22"/>
        </w:rPr>
        <w:t>Paris</w:t>
      </w:r>
      <w:r>
        <w:rPr>
          <w:color w:val="232323"/>
          <w:spacing w:val="-11"/>
          <w:w w:val="105"/>
          <w:sz w:val="22"/>
        </w:rPr>
        <w:t> </w:t>
      </w:r>
      <w:r>
        <w:rPr>
          <w:color w:val="232323"/>
          <w:w w:val="105"/>
          <w:sz w:val="22"/>
        </w:rPr>
        <w:t>and</w:t>
      </w:r>
      <w:r>
        <w:rPr>
          <w:color w:val="232323"/>
          <w:spacing w:val="-2"/>
          <w:w w:val="105"/>
          <w:sz w:val="22"/>
        </w:rPr>
        <w:t> </w:t>
      </w:r>
      <w:r>
        <w:rPr>
          <w:color w:val="232323"/>
          <w:w w:val="105"/>
          <w:sz w:val="22"/>
        </w:rPr>
        <w:t>Oxford</w:t>
      </w:r>
      <w:r>
        <w:rPr>
          <w:color w:val="232323"/>
          <w:spacing w:val="1"/>
          <w:w w:val="105"/>
          <w:sz w:val="22"/>
        </w:rPr>
        <w:t> </w:t>
      </w:r>
      <w:r>
        <w:rPr>
          <w:color w:val="232323"/>
          <w:w w:val="105"/>
          <w:sz w:val="22"/>
        </w:rPr>
        <w:t>County Commissioners</w:t>
      </w:r>
      <w:r>
        <w:rPr>
          <w:color w:val="232323"/>
          <w:spacing w:val="2"/>
          <w:w w:val="105"/>
          <w:sz w:val="22"/>
        </w:rPr>
        <w:t> </w:t>
      </w:r>
      <w:r>
        <w:rPr>
          <w:color w:val="232323"/>
          <w:spacing w:val="-2"/>
          <w:w w:val="105"/>
          <w:sz w:val="22"/>
        </w:rPr>
        <w:t>(highlighted)</w:t>
      </w:r>
    </w:p>
    <w:p>
      <w:pPr>
        <w:spacing w:after="0"/>
        <w:jc w:val="left"/>
        <w:rPr>
          <w:sz w:val="22"/>
        </w:rPr>
        <w:sectPr>
          <w:footerReference w:type="default" r:id="rId280"/>
          <w:pgSz w:w="12240" w:h="15840"/>
          <w:pgMar w:footer="0" w:header="0" w:top="1820" w:bottom="280" w:left="40" w:right="0"/>
        </w:sectPr>
      </w:pPr>
    </w:p>
    <w:p>
      <w:pPr>
        <w:spacing w:line="240" w:lineRule="auto" w:before="0"/>
        <w:rPr>
          <w:sz w:val="20"/>
        </w:rPr>
      </w:pPr>
    </w:p>
    <w:p>
      <w:pPr>
        <w:spacing w:line="240" w:lineRule="auto" w:before="0"/>
        <w:rPr>
          <w:sz w:val="20"/>
        </w:rPr>
      </w:pPr>
    </w:p>
    <w:p>
      <w:pPr>
        <w:spacing w:line="240" w:lineRule="auto" w:before="8"/>
        <w:rPr>
          <w:sz w:val="15"/>
        </w:rPr>
      </w:pPr>
    </w:p>
    <w:p>
      <w:pPr>
        <w:spacing w:line="249" w:lineRule="auto" w:before="91"/>
        <w:ind w:left="2450" w:right="4793" w:firstLine="5"/>
        <w:jc w:val="left"/>
        <w:rPr>
          <w:b/>
          <w:sz w:val="22"/>
        </w:rPr>
      </w:pPr>
      <w:r>
        <w:rPr>
          <w:b/>
          <w:color w:val="181818"/>
          <w:spacing w:val="-2"/>
          <w:w w:val="105"/>
          <w:sz w:val="22"/>
        </w:rPr>
        <w:t>OXFORD</w:t>
      </w:r>
      <w:r>
        <w:rPr>
          <w:b/>
          <w:color w:val="181818"/>
          <w:spacing w:val="-12"/>
          <w:w w:val="105"/>
          <w:sz w:val="22"/>
        </w:rPr>
        <w:t> </w:t>
      </w:r>
      <w:r>
        <w:rPr>
          <w:b/>
          <w:color w:val="181818"/>
          <w:spacing w:val="-2"/>
          <w:w w:val="105"/>
          <w:sz w:val="22"/>
        </w:rPr>
        <w:t>COUNTY</w:t>
      </w:r>
      <w:r>
        <w:rPr>
          <w:b/>
          <w:color w:val="181818"/>
          <w:spacing w:val="-9"/>
          <w:w w:val="105"/>
          <w:sz w:val="22"/>
        </w:rPr>
        <w:t> </w:t>
      </w:r>
      <w:r>
        <w:rPr>
          <w:b/>
          <w:color w:val="181818"/>
          <w:spacing w:val="-2"/>
          <w:w w:val="105"/>
          <w:sz w:val="22"/>
        </w:rPr>
        <w:t>COMMISSIONERS </w:t>
      </w:r>
      <w:r>
        <w:rPr>
          <w:b/>
          <w:color w:val="181818"/>
          <w:w w:val="105"/>
          <w:sz w:val="22"/>
        </w:rPr>
        <w:t>MEETING MINUTES</w:t>
      </w:r>
    </w:p>
    <w:p>
      <w:pPr>
        <w:spacing w:line="240" w:lineRule="auto" w:before="3"/>
        <w:rPr>
          <w:b/>
          <w:sz w:val="23"/>
        </w:rPr>
      </w:pPr>
    </w:p>
    <w:p>
      <w:pPr>
        <w:spacing w:before="0"/>
        <w:ind w:left="2445" w:right="0" w:firstLine="0"/>
        <w:jc w:val="left"/>
        <w:rPr>
          <w:b/>
          <w:sz w:val="22"/>
        </w:rPr>
      </w:pPr>
      <w:r>
        <w:rPr>
          <w:b/>
          <w:color w:val="181818"/>
          <w:w w:val="105"/>
          <w:sz w:val="22"/>
        </w:rPr>
        <w:t>February</w:t>
      </w:r>
      <w:r>
        <w:rPr>
          <w:b/>
          <w:color w:val="181818"/>
          <w:spacing w:val="-13"/>
          <w:w w:val="105"/>
          <w:sz w:val="22"/>
        </w:rPr>
        <w:t> </w:t>
      </w:r>
      <w:r>
        <w:rPr>
          <w:b/>
          <w:color w:val="181818"/>
          <w:w w:val="105"/>
          <w:sz w:val="22"/>
        </w:rPr>
        <w:t>19,</w:t>
      </w:r>
      <w:r>
        <w:rPr>
          <w:b/>
          <w:color w:val="181818"/>
          <w:spacing w:val="-14"/>
          <w:w w:val="105"/>
          <w:sz w:val="22"/>
        </w:rPr>
        <w:t> </w:t>
      </w:r>
      <w:r>
        <w:rPr>
          <w:b/>
          <w:color w:val="181818"/>
          <w:spacing w:val="-4"/>
          <w:w w:val="105"/>
          <w:sz w:val="22"/>
        </w:rPr>
        <w:t>2019</w:t>
      </w:r>
    </w:p>
    <w:p>
      <w:pPr>
        <w:spacing w:line="240" w:lineRule="auto" w:before="7"/>
        <w:rPr>
          <w:b/>
          <w:sz w:val="15"/>
        </w:rPr>
      </w:pPr>
    </w:p>
    <w:p>
      <w:pPr>
        <w:spacing w:before="91"/>
        <w:ind w:left="2445" w:right="0" w:firstLine="0"/>
        <w:jc w:val="left"/>
        <w:rPr>
          <w:b/>
          <w:sz w:val="22"/>
        </w:rPr>
      </w:pPr>
      <w:r>
        <w:rPr>
          <w:b/>
          <w:color w:val="2A2A2A"/>
          <w:sz w:val="22"/>
          <w:u w:val="thick" w:color="181818"/>
        </w:rPr>
        <w:t>Meeting</w:t>
      </w:r>
      <w:r>
        <w:rPr>
          <w:b/>
          <w:color w:val="2A2A2A"/>
          <w:spacing w:val="24"/>
          <w:sz w:val="22"/>
          <w:u w:val="thick" w:color="181818"/>
        </w:rPr>
        <w:t> </w:t>
      </w:r>
      <w:r>
        <w:rPr>
          <w:b/>
          <w:color w:val="181818"/>
          <w:spacing w:val="-2"/>
          <w:sz w:val="22"/>
          <w:u w:val="thick" w:color="181818"/>
        </w:rPr>
        <w:t>Convened</w:t>
      </w:r>
    </w:p>
    <w:p>
      <w:pPr>
        <w:spacing w:line="252" w:lineRule="auto" w:before="21"/>
        <w:ind w:left="2431" w:right="601" w:firstLine="11"/>
        <w:jc w:val="left"/>
        <w:rPr>
          <w:sz w:val="21"/>
        </w:rPr>
      </w:pPr>
      <w:r>
        <w:rPr>
          <w:color w:val="2A2A2A"/>
          <w:w w:val="110"/>
          <w:sz w:val="21"/>
        </w:rPr>
        <w:t>At</w:t>
      </w:r>
      <w:r>
        <w:rPr>
          <w:color w:val="2A2A2A"/>
          <w:spacing w:val="-2"/>
          <w:w w:val="110"/>
          <w:sz w:val="21"/>
        </w:rPr>
        <w:t> </w:t>
      </w:r>
      <w:r>
        <w:rPr>
          <w:color w:val="2A2A2A"/>
          <w:w w:val="110"/>
          <w:sz w:val="21"/>
        </w:rPr>
        <w:t>the</w:t>
      </w:r>
      <w:r>
        <w:rPr>
          <w:color w:val="2A2A2A"/>
          <w:spacing w:val="-8"/>
          <w:w w:val="110"/>
          <w:sz w:val="21"/>
        </w:rPr>
        <w:t> </w:t>
      </w:r>
      <w:r>
        <w:rPr>
          <w:color w:val="2A2A2A"/>
          <w:w w:val="110"/>
          <w:sz w:val="21"/>
        </w:rPr>
        <w:t>Court</w:t>
      </w:r>
      <w:r>
        <w:rPr>
          <w:color w:val="2A2A2A"/>
          <w:spacing w:val="-2"/>
          <w:w w:val="110"/>
          <w:sz w:val="21"/>
        </w:rPr>
        <w:t> </w:t>
      </w:r>
      <w:r>
        <w:rPr>
          <w:color w:val="2A2A2A"/>
          <w:w w:val="110"/>
          <w:sz w:val="21"/>
        </w:rPr>
        <w:t>of </w:t>
      </w:r>
      <w:r>
        <w:rPr>
          <w:color w:val="181818"/>
          <w:w w:val="110"/>
          <w:sz w:val="21"/>
        </w:rPr>
        <w:t>Oxford County</w:t>
      </w:r>
      <w:r>
        <w:rPr>
          <w:color w:val="181818"/>
          <w:spacing w:val="-9"/>
          <w:w w:val="110"/>
          <w:sz w:val="21"/>
        </w:rPr>
        <w:t> </w:t>
      </w:r>
      <w:r>
        <w:rPr>
          <w:color w:val="181818"/>
          <w:w w:val="110"/>
          <w:sz w:val="21"/>
        </w:rPr>
        <w:t>Commissioners begun and</w:t>
      </w:r>
      <w:r>
        <w:rPr>
          <w:color w:val="181818"/>
          <w:spacing w:val="-2"/>
          <w:w w:val="110"/>
          <w:sz w:val="21"/>
        </w:rPr>
        <w:t> </w:t>
      </w:r>
      <w:r>
        <w:rPr>
          <w:color w:val="181818"/>
          <w:w w:val="110"/>
          <w:sz w:val="21"/>
        </w:rPr>
        <w:t>held at</w:t>
      </w:r>
      <w:r>
        <w:rPr>
          <w:color w:val="181818"/>
          <w:spacing w:val="-10"/>
          <w:w w:val="110"/>
          <w:sz w:val="21"/>
        </w:rPr>
        <w:t> </w:t>
      </w:r>
      <w:r>
        <w:rPr>
          <w:color w:val="181818"/>
          <w:w w:val="110"/>
          <w:sz w:val="21"/>
        </w:rPr>
        <w:t>Paris,</w:t>
      </w:r>
      <w:r>
        <w:rPr>
          <w:color w:val="181818"/>
          <w:spacing w:val="-6"/>
          <w:w w:val="110"/>
          <w:sz w:val="21"/>
        </w:rPr>
        <w:t> </w:t>
      </w:r>
      <w:r>
        <w:rPr>
          <w:color w:val="181818"/>
          <w:w w:val="110"/>
          <w:sz w:val="21"/>
        </w:rPr>
        <w:t>Maine</w:t>
      </w:r>
      <w:r>
        <w:rPr>
          <w:color w:val="181818"/>
          <w:spacing w:val="-6"/>
          <w:w w:val="110"/>
          <w:sz w:val="21"/>
        </w:rPr>
        <w:t> </w:t>
      </w:r>
      <w:r>
        <w:rPr>
          <w:color w:val="181818"/>
          <w:w w:val="110"/>
          <w:sz w:val="21"/>
        </w:rPr>
        <w:t>within</w:t>
      </w:r>
      <w:r>
        <w:rPr>
          <w:color w:val="181818"/>
          <w:spacing w:val="-6"/>
          <w:w w:val="110"/>
          <w:sz w:val="21"/>
        </w:rPr>
        <w:t> </w:t>
      </w:r>
      <w:r>
        <w:rPr>
          <w:color w:val="181818"/>
          <w:w w:val="110"/>
          <w:sz w:val="21"/>
        </w:rPr>
        <w:t>and for</w:t>
      </w:r>
      <w:r>
        <w:rPr>
          <w:color w:val="181818"/>
          <w:spacing w:val="-5"/>
          <w:w w:val="110"/>
          <w:sz w:val="21"/>
        </w:rPr>
        <w:t> </w:t>
      </w:r>
      <w:r>
        <w:rPr>
          <w:color w:val="181818"/>
          <w:w w:val="110"/>
          <w:sz w:val="21"/>
        </w:rPr>
        <w:t>the County</w:t>
      </w:r>
      <w:r>
        <w:rPr>
          <w:color w:val="181818"/>
          <w:spacing w:val="-10"/>
          <w:w w:val="110"/>
          <w:sz w:val="21"/>
        </w:rPr>
        <w:t> </w:t>
      </w:r>
      <w:r>
        <w:rPr>
          <w:color w:val="181818"/>
          <w:w w:val="110"/>
          <w:sz w:val="21"/>
        </w:rPr>
        <w:t>of Oxford at </w:t>
      </w:r>
      <w:r>
        <w:rPr>
          <w:color w:val="181818"/>
          <w:w w:val="110"/>
          <w:sz w:val="23"/>
        </w:rPr>
        <w:t>9:00</w:t>
      </w:r>
      <w:r>
        <w:rPr>
          <w:color w:val="181818"/>
          <w:spacing w:val="-7"/>
          <w:w w:val="110"/>
          <w:sz w:val="23"/>
        </w:rPr>
        <w:t> </w:t>
      </w:r>
      <w:r>
        <w:rPr>
          <w:color w:val="181818"/>
          <w:w w:val="110"/>
          <w:sz w:val="21"/>
        </w:rPr>
        <w:t>am on</w:t>
      </w:r>
      <w:r>
        <w:rPr>
          <w:color w:val="181818"/>
          <w:spacing w:val="-5"/>
          <w:w w:val="110"/>
          <w:sz w:val="21"/>
        </w:rPr>
        <w:t> </w:t>
      </w:r>
      <w:r>
        <w:rPr>
          <w:color w:val="181818"/>
          <w:w w:val="110"/>
          <w:sz w:val="21"/>
        </w:rPr>
        <w:t>Tuesday, February</w:t>
      </w:r>
      <w:r>
        <w:rPr>
          <w:color w:val="181818"/>
          <w:spacing w:val="-3"/>
          <w:w w:val="110"/>
          <w:sz w:val="21"/>
        </w:rPr>
        <w:t> </w:t>
      </w:r>
      <w:r>
        <w:rPr>
          <w:color w:val="181818"/>
          <w:w w:val="110"/>
          <w:sz w:val="23"/>
        </w:rPr>
        <w:t>19,</w:t>
      </w:r>
      <w:r>
        <w:rPr>
          <w:color w:val="181818"/>
          <w:spacing w:val="-11"/>
          <w:w w:val="110"/>
          <w:sz w:val="23"/>
        </w:rPr>
        <w:t> </w:t>
      </w:r>
      <w:r>
        <w:rPr>
          <w:color w:val="181818"/>
          <w:w w:val="110"/>
          <w:sz w:val="23"/>
        </w:rPr>
        <w:t>2019</w:t>
      </w:r>
      <w:r>
        <w:rPr>
          <w:color w:val="181818"/>
          <w:spacing w:val="-5"/>
          <w:w w:val="110"/>
          <w:sz w:val="23"/>
        </w:rPr>
        <w:t> </w:t>
      </w:r>
      <w:r>
        <w:rPr>
          <w:color w:val="181818"/>
          <w:w w:val="110"/>
          <w:sz w:val="21"/>
        </w:rPr>
        <w:t>being</w:t>
      </w:r>
      <w:r>
        <w:rPr>
          <w:color w:val="181818"/>
          <w:spacing w:val="-3"/>
          <w:w w:val="110"/>
          <w:sz w:val="21"/>
        </w:rPr>
        <w:t> </w:t>
      </w:r>
      <w:r>
        <w:rPr>
          <w:color w:val="181818"/>
          <w:w w:val="110"/>
          <w:sz w:val="21"/>
        </w:rPr>
        <w:t>a</w:t>
      </w:r>
      <w:r>
        <w:rPr>
          <w:color w:val="181818"/>
          <w:spacing w:val="-12"/>
          <w:w w:val="110"/>
          <w:sz w:val="21"/>
        </w:rPr>
        <w:t> </w:t>
      </w:r>
      <w:r>
        <w:rPr>
          <w:color w:val="181818"/>
          <w:w w:val="110"/>
          <w:sz w:val="21"/>
        </w:rPr>
        <w:t>special session, there</w:t>
      </w:r>
      <w:r>
        <w:rPr>
          <w:color w:val="181818"/>
          <w:spacing w:val="-4"/>
          <w:w w:val="110"/>
          <w:sz w:val="21"/>
        </w:rPr>
        <w:t> </w:t>
      </w:r>
      <w:r>
        <w:rPr>
          <w:color w:val="181818"/>
          <w:w w:val="110"/>
          <w:sz w:val="21"/>
        </w:rPr>
        <w:t>were </w:t>
      </w:r>
      <w:r>
        <w:rPr>
          <w:color w:val="181818"/>
          <w:spacing w:val="-2"/>
          <w:w w:val="110"/>
          <w:sz w:val="21"/>
        </w:rPr>
        <w:t>present:</w:t>
      </w:r>
    </w:p>
    <w:p>
      <w:pPr>
        <w:spacing w:line="240" w:lineRule="auto" w:before="2"/>
        <w:rPr>
          <w:sz w:val="16"/>
        </w:rPr>
      </w:pPr>
    </w:p>
    <w:p>
      <w:pPr>
        <w:spacing w:after="0" w:line="240" w:lineRule="auto"/>
        <w:rPr>
          <w:sz w:val="16"/>
        </w:rPr>
        <w:sectPr>
          <w:footerReference w:type="default" r:id="rId281"/>
          <w:pgSz w:w="12240" w:h="15840"/>
          <w:pgMar w:footer="1366" w:header="0" w:top="360" w:bottom="1560" w:left="40" w:right="0"/>
        </w:sectPr>
      </w:pPr>
    </w:p>
    <w:p>
      <w:pPr>
        <w:spacing w:line="261" w:lineRule="auto" w:before="96"/>
        <w:ind w:left="2419" w:right="0" w:firstLine="2"/>
        <w:jc w:val="left"/>
        <w:rPr>
          <w:sz w:val="21"/>
        </w:rPr>
      </w:pPr>
      <w:r>
        <w:rPr>
          <w:color w:val="181818"/>
          <w:w w:val="110"/>
          <w:sz w:val="21"/>
        </w:rPr>
        <w:t>David Duguay </w:t>
      </w:r>
      <w:r>
        <w:rPr>
          <w:color w:val="181818"/>
          <w:spacing w:val="-2"/>
          <w:w w:val="110"/>
          <w:sz w:val="21"/>
        </w:rPr>
        <w:t>Timothy</w:t>
      </w:r>
      <w:r>
        <w:rPr>
          <w:color w:val="181818"/>
          <w:spacing w:val="-13"/>
          <w:w w:val="110"/>
          <w:sz w:val="21"/>
        </w:rPr>
        <w:t> </w:t>
      </w:r>
      <w:r>
        <w:rPr>
          <w:color w:val="181818"/>
          <w:spacing w:val="-2"/>
          <w:w w:val="110"/>
          <w:sz w:val="21"/>
        </w:rPr>
        <w:t>Turner </w:t>
      </w:r>
      <w:r>
        <w:rPr>
          <w:color w:val="181818"/>
          <w:w w:val="110"/>
          <w:sz w:val="21"/>
        </w:rPr>
        <w:t>Steven Merrill Tom Winsor</w:t>
      </w:r>
    </w:p>
    <w:p>
      <w:pPr>
        <w:spacing w:line="264" w:lineRule="auto" w:before="91"/>
        <w:ind w:left="578" w:right="5678" w:firstLine="4"/>
        <w:jc w:val="left"/>
        <w:rPr>
          <w:sz w:val="21"/>
        </w:rPr>
      </w:pPr>
      <w:r>
        <w:rPr/>
        <w:br w:type="column"/>
      </w:r>
      <w:r>
        <w:rPr>
          <w:color w:val="181818"/>
          <w:spacing w:val="-2"/>
          <w:w w:val="110"/>
          <w:sz w:val="21"/>
        </w:rPr>
        <w:t>Chairman Commissioner Commissioner</w:t>
      </w:r>
      <w:r>
        <w:rPr>
          <w:color w:val="181818"/>
          <w:spacing w:val="40"/>
          <w:w w:val="110"/>
          <w:sz w:val="21"/>
        </w:rPr>
        <w:t> </w:t>
      </w:r>
      <w:r>
        <w:rPr>
          <w:color w:val="181818"/>
          <w:spacing w:val="-2"/>
          <w:w w:val="110"/>
          <w:sz w:val="21"/>
        </w:rPr>
        <w:t>County</w:t>
      </w:r>
      <w:r>
        <w:rPr>
          <w:color w:val="181818"/>
          <w:spacing w:val="-13"/>
          <w:w w:val="110"/>
          <w:sz w:val="21"/>
        </w:rPr>
        <w:t> </w:t>
      </w:r>
      <w:r>
        <w:rPr>
          <w:color w:val="181818"/>
          <w:spacing w:val="-2"/>
          <w:w w:val="110"/>
          <w:sz w:val="21"/>
        </w:rPr>
        <w:t>Administrator</w:t>
      </w:r>
    </w:p>
    <w:p>
      <w:pPr>
        <w:spacing w:after="0" w:line="264" w:lineRule="auto"/>
        <w:jc w:val="left"/>
        <w:rPr>
          <w:sz w:val="21"/>
        </w:rPr>
        <w:sectPr>
          <w:type w:val="continuous"/>
          <w:pgSz w:w="12240" w:h="15840"/>
          <w:pgMar w:header="0" w:footer="1366" w:top="1820" w:bottom="280" w:left="40" w:right="0"/>
          <w:cols w:num="2" w:equalWidth="0">
            <w:col w:w="3892" w:space="40"/>
            <w:col w:w="8268"/>
          </w:cols>
        </w:sectPr>
      </w:pPr>
    </w:p>
    <w:p>
      <w:pPr>
        <w:spacing w:line="240" w:lineRule="auto" w:before="0"/>
        <w:rPr>
          <w:sz w:val="15"/>
        </w:rPr>
      </w:pPr>
    </w:p>
    <w:p>
      <w:pPr>
        <w:spacing w:before="91"/>
        <w:ind w:left="2410" w:right="0" w:firstLine="0"/>
        <w:jc w:val="left"/>
        <w:rPr>
          <w:sz w:val="21"/>
        </w:rPr>
      </w:pPr>
      <w:r>
        <w:rPr>
          <w:color w:val="181818"/>
          <w:w w:val="110"/>
          <w:sz w:val="21"/>
        </w:rPr>
        <w:t>The</w:t>
      </w:r>
      <w:r>
        <w:rPr>
          <w:color w:val="181818"/>
          <w:spacing w:val="-2"/>
          <w:w w:val="110"/>
          <w:sz w:val="21"/>
        </w:rPr>
        <w:t> </w:t>
      </w:r>
      <w:r>
        <w:rPr>
          <w:color w:val="181818"/>
          <w:w w:val="110"/>
          <w:sz w:val="21"/>
        </w:rPr>
        <w:t>Pledge</w:t>
      </w:r>
      <w:r>
        <w:rPr>
          <w:color w:val="181818"/>
          <w:spacing w:val="-4"/>
          <w:w w:val="110"/>
          <w:sz w:val="21"/>
        </w:rPr>
        <w:t> </w:t>
      </w:r>
      <w:r>
        <w:rPr>
          <w:color w:val="181818"/>
          <w:w w:val="110"/>
          <w:sz w:val="21"/>
        </w:rPr>
        <w:t>of</w:t>
      </w:r>
      <w:r>
        <w:rPr>
          <w:color w:val="181818"/>
          <w:spacing w:val="2"/>
          <w:w w:val="110"/>
          <w:sz w:val="21"/>
        </w:rPr>
        <w:t> </w:t>
      </w:r>
      <w:r>
        <w:rPr>
          <w:color w:val="181818"/>
          <w:w w:val="110"/>
          <w:sz w:val="21"/>
        </w:rPr>
        <w:t>Allegiance</w:t>
      </w:r>
      <w:r>
        <w:rPr>
          <w:color w:val="181818"/>
          <w:spacing w:val="3"/>
          <w:w w:val="110"/>
          <w:sz w:val="21"/>
        </w:rPr>
        <w:t> </w:t>
      </w:r>
      <w:r>
        <w:rPr>
          <w:color w:val="181818"/>
          <w:w w:val="110"/>
          <w:sz w:val="21"/>
        </w:rPr>
        <w:t>was</w:t>
      </w:r>
      <w:r>
        <w:rPr>
          <w:color w:val="181818"/>
          <w:spacing w:val="-3"/>
          <w:w w:val="110"/>
          <w:sz w:val="21"/>
        </w:rPr>
        <w:t> </w:t>
      </w:r>
      <w:r>
        <w:rPr>
          <w:color w:val="181818"/>
          <w:spacing w:val="-2"/>
          <w:w w:val="110"/>
          <w:sz w:val="21"/>
        </w:rPr>
        <w:t>recited.</w:t>
      </w:r>
    </w:p>
    <w:p>
      <w:pPr>
        <w:spacing w:line="240" w:lineRule="auto" w:before="3"/>
        <w:rPr>
          <w:sz w:val="16"/>
        </w:rPr>
      </w:pPr>
    </w:p>
    <w:p>
      <w:pPr>
        <w:spacing w:before="91"/>
        <w:ind w:left="2409" w:right="0" w:firstLine="0"/>
        <w:jc w:val="left"/>
        <w:rPr>
          <w:b/>
          <w:sz w:val="22"/>
        </w:rPr>
      </w:pPr>
      <w:r>
        <w:rPr>
          <w:b/>
          <w:color w:val="050505"/>
          <w:spacing w:val="-2"/>
          <w:sz w:val="22"/>
          <w:u w:val="thick" w:color="2A2A2A"/>
        </w:rPr>
        <w:t>,Agenda</w:t>
      </w:r>
      <w:r>
        <w:rPr>
          <w:b/>
          <w:color w:val="050505"/>
          <w:spacing w:val="-12"/>
          <w:sz w:val="22"/>
          <w:u w:val="thick" w:color="2A2A2A"/>
        </w:rPr>
        <w:t> </w:t>
      </w:r>
      <w:r>
        <w:rPr>
          <w:b/>
          <w:color w:val="2A2A2A"/>
          <w:spacing w:val="-2"/>
          <w:sz w:val="22"/>
          <w:u w:val="thick" w:color="2A2A2A"/>
        </w:rPr>
        <w:t>Adopted</w:t>
      </w:r>
    </w:p>
    <w:p>
      <w:pPr>
        <w:spacing w:line="256" w:lineRule="auto" w:before="2"/>
        <w:ind w:left="2409" w:right="1403" w:firstLine="0"/>
        <w:jc w:val="left"/>
        <w:rPr>
          <w:sz w:val="21"/>
        </w:rPr>
      </w:pPr>
      <w:r>
        <w:rPr>
          <w:color w:val="2A2A2A"/>
          <w:w w:val="110"/>
          <w:sz w:val="21"/>
        </w:rPr>
        <w:t>The</w:t>
      </w:r>
      <w:r>
        <w:rPr>
          <w:color w:val="2A2A2A"/>
          <w:spacing w:val="-8"/>
          <w:w w:val="110"/>
          <w:sz w:val="21"/>
        </w:rPr>
        <w:t> </w:t>
      </w:r>
      <w:r>
        <w:rPr>
          <w:color w:val="2A2A2A"/>
          <w:w w:val="110"/>
          <w:sz w:val="21"/>
        </w:rPr>
        <w:t>agenda </w:t>
      </w:r>
      <w:r>
        <w:rPr>
          <w:color w:val="2A2A2A"/>
          <w:w w:val="110"/>
          <w:sz w:val="23"/>
        </w:rPr>
        <w:t>was</w:t>
      </w:r>
      <w:r>
        <w:rPr>
          <w:color w:val="2A2A2A"/>
          <w:spacing w:val="-16"/>
          <w:w w:val="110"/>
          <w:sz w:val="23"/>
        </w:rPr>
        <w:t> </w:t>
      </w:r>
      <w:r>
        <w:rPr>
          <w:color w:val="2A2A2A"/>
          <w:w w:val="110"/>
          <w:sz w:val="21"/>
        </w:rPr>
        <w:t>adopted</w:t>
      </w:r>
      <w:r>
        <w:rPr>
          <w:color w:val="2A2A2A"/>
          <w:spacing w:val="9"/>
          <w:w w:val="110"/>
          <w:sz w:val="21"/>
        </w:rPr>
        <w:t> </w:t>
      </w:r>
      <w:r>
        <w:rPr>
          <w:color w:val="181818"/>
          <w:w w:val="110"/>
          <w:sz w:val="21"/>
        </w:rPr>
        <w:t>with</w:t>
      </w:r>
      <w:r>
        <w:rPr>
          <w:color w:val="181818"/>
          <w:spacing w:val="-6"/>
          <w:w w:val="110"/>
          <w:sz w:val="21"/>
        </w:rPr>
        <w:t> </w:t>
      </w:r>
      <w:r>
        <w:rPr>
          <w:color w:val="181818"/>
          <w:w w:val="110"/>
          <w:sz w:val="21"/>
        </w:rPr>
        <w:t>the</w:t>
      </w:r>
      <w:r>
        <w:rPr>
          <w:color w:val="181818"/>
          <w:spacing w:val="-15"/>
          <w:w w:val="110"/>
          <w:sz w:val="21"/>
        </w:rPr>
        <w:t> </w:t>
      </w:r>
      <w:r>
        <w:rPr>
          <w:color w:val="181818"/>
          <w:w w:val="110"/>
          <w:sz w:val="21"/>
        </w:rPr>
        <w:t>addition</w:t>
      </w:r>
      <w:r>
        <w:rPr>
          <w:color w:val="181818"/>
          <w:spacing w:val="-11"/>
          <w:w w:val="110"/>
          <w:sz w:val="21"/>
        </w:rPr>
        <w:t> </w:t>
      </w:r>
      <w:r>
        <w:rPr>
          <w:color w:val="181818"/>
          <w:w w:val="110"/>
          <w:sz w:val="21"/>
        </w:rPr>
        <w:t>of</w:t>
      </w:r>
      <w:r>
        <w:rPr>
          <w:color w:val="181818"/>
          <w:spacing w:val="-13"/>
          <w:w w:val="110"/>
          <w:sz w:val="21"/>
        </w:rPr>
        <w:t> </w:t>
      </w:r>
      <w:r>
        <w:rPr>
          <w:color w:val="181818"/>
          <w:w w:val="110"/>
          <w:sz w:val="21"/>
        </w:rPr>
        <w:t>reviewing</w:t>
      </w:r>
      <w:r>
        <w:rPr>
          <w:color w:val="181818"/>
          <w:spacing w:val="-9"/>
          <w:w w:val="110"/>
          <w:sz w:val="21"/>
        </w:rPr>
        <w:t> </w:t>
      </w:r>
      <w:r>
        <w:rPr>
          <w:color w:val="181818"/>
          <w:w w:val="110"/>
          <w:sz w:val="21"/>
        </w:rPr>
        <w:t>Magalloway</w:t>
      </w:r>
      <w:r>
        <w:rPr>
          <w:color w:val="181818"/>
          <w:spacing w:val="-15"/>
          <w:w w:val="110"/>
          <w:sz w:val="21"/>
        </w:rPr>
        <w:t> </w:t>
      </w:r>
      <w:r>
        <w:rPr>
          <w:color w:val="181818"/>
          <w:w w:val="110"/>
          <w:sz w:val="21"/>
        </w:rPr>
        <w:t>communication and discussion with Marc Roy.</w:t>
      </w:r>
    </w:p>
    <w:p>
      <w:pPr>
        <w:spacing w:line="240" w:lineRule="auto" w:before="9"/>
        <w:rPr>
          <w:sz w:val="14"/>
        </w:rPr>
      </w:pPr>
    </w:p>
    <w:p>
      <w:pPr>
        <w:spacing w:before="91"/>
        <w:ind w:left="2399" w:right="0" w:firstLine="0"/>
        <w:jc w:val="left"/>
        <w:rPr>
          <w:b/>
          <w:sz w:val="22"/>
        </w:rPr>
      </w:pPr>
      <w:r>
        <w:rPr>
          <w:b/>
          <w:color w:val="181818"/>
          <w:spacing w:val="-4"/>
          <w:sz w:val="22"/>
          <w:u w:val="thick" w:color="2A2A2A"/>
        </w:rPr>
        <w:t>,Minutes</w:t>
      </w:r>
      <w:r>
        <w:rPr>
          <w:b/>
          <w:color w:val="181818"/>
          <w:spacing w:val="5"/>
          <w:sz w:val="22"/>
          <w:u w:val="thick" w:color="2A2A2A"/>
        </w:rPr>
        <w:t> </w:t>
      </w:r>
      <w:r>
        <w:rPr>
          <w:b/>
          <w:color w:val="2A2A2A"/>
          <w:spacing w:val="-2"/>
          <w:sz w:val="22"/>
          <w:u w:val="thick" w:color="2A2A2A"/>
        </w:rPr>
        <w:t>Approval</w:t>
      </w:r>
    </w:p>
    <w:p>
      <w:pPr>
        <w:spacing w:before="21"/>
        <w:ind w:left="2400" w:right="0" w:firstLine="0"/>
        <w:jc w:val="left"/>
        <w:rPr>
          <w:sz w:val="21"/>
        </w:rPr>
      </w:pPr>
      <w:r>
        <w:rPr>
          <w:color w:val="2A2A2A"/>
          <w:w w:val="110"/>
          <w:sz w:val="21"/>
        </w:rPr>
        <w:t>The</w:t>
      </w:r>
      <w:r>
        <w:rPr>
          <w:color w:val="2A2A2A"/>
          <w:spacing w:val="7"/>
          <w:w w:val="110"/>
          <w:sz w:val="21"/>
        </w:rPr>
        <w:t> </w:t>
      </w:r>
      <w:r>
        <w:rPr>
          <w:color w:val="2A2A2A"/>
          <w:w w:val="110"/>
          <w:sz w:val="21"/>
        </w:rPr>
        <w:t>following</w:t>
      </w:r>
      <w:r>
        <w:rPr>
          <w:color w:val="2A2A2A"/>
          <w:spacing w:val="2"/>
          <w:w w:val="110"/>
          <w:sz w:val="21"/>
        </w:rPr>
        <w:t> </w:t>
      </w:r>
      <w:r>
        <w:rPr>
          <w:color w:val="2A2A2A"/>
          <w:w w:val="110"/>
          <w:sz w:val="21"/>
        </w:rPr>
        <w:t>action</w:t>
      </w:r>
      <w:r>
        <w:rPr>
          <w:color w:val="2A2A2A"/>
          <w:spacing w:val="3"/>
          <w:w w:val="110"/>
          <w:sz w:val="21"/>
        </w:rPr>
        <w:t> </w:t>
      </w:r>
      <w:r>
        <w:rPr>
          <w:color w:val="181818"/>
          <w:w w:val="110"/>
          <w:sz w:val="21"/>
        </w:rPr>
        <w:t>occurred</w:t>
      </w:r>
      <w:r>
        <w:rPr>
          <w:color w:val="181818"/>
          <w:spacing w:val="9"/>
          <w:w w:val="110"/>
          <w:sz w:val="21"/>
        </w:rPr>
        <w:t> </w:t>
      </w:r>
      <w:r>
        <w:rPr>
          <w:color w:val="181818"/>
          <w:w w:val="110"/>
          <w:sz w:val="21"/>
        </w:rPr>
        <w:t>regarding</w:t>
      </w:r>
      <w:r>
        <w:rPr>
          <w:color w:val="181818"/>
          <w:spacing w:val="-6"/>
          <w:w w:val="110"/>
          <w:sz w:val="21"/>
        </w:rPr>
        <w:t> </w:t>
      </w:r>
      <w:r>
        <w:rPr>
          <w:color w:val="181818"/>
          <w:w w:val="110"/>
          <w:sz w:val="21"/>
        </w:rPr>
        <w:t>sets</w:t>
      </w:r>
      <w:r>
        <w:rPr>
          <w:color w:val="181818"/>
          <w:spacing w:val="-14"/>
          <w:w w:val="110"/>
          <w:sz w:val="21"/>
        </w:rPr>
        <w:t> </w:t>
      </w:r>
      <w:r>
        <w:rPr>
          <w:color w:val="181818"/>
          <w:w w:val="110"/>
          <w:sz w:val="21"/>
        </w:rPr>
        <w:t>of</w:t>
      </w:r>
      <w:r>
        <w:rPr>
          <w:color w:val="181818"/>
          <w:spacing w:val="-1"/>
          <w:w w:val="110"/>
          <w:sz w:val="21"/>
        </w:rPr>
        <w:t> </w:t>
      </w:r>
      <w:r>
        <w:rPr>
          <w:color w:val="181818"/>
          <w:w w:val="110"/>
          <w:sz w:val="21"/>
        </w:rPr>
        <w:t>minutes</w:t>
      </w:r>
      <w:r>
        <w:rPr>
          <w:color w:val="181818"/>
          <w:spacing w:val="-4"/>
          <w:w w:val="110"/>
          <w:sz w:val="21"/>
        </w:rPr>
        <w:t> </w:t>
      </w:r>
      <w:r>
        <w:rPr>
          <w:color w:val="181818"/>
          <w:w w:val="110"/>
          <w:sz w:val="21"/>
        </w:rPr>
        <w:t>of</w:t>
      </w:r>
      <w:r>
        <w:rPr>
          <w:color w:val="181818"/>
          <w:spacing w:val="-5"/>
          <w:w w:val="110"/>
          <w:sz w:val="21"/>
        </w:rPr>
        <w:t> </w:t>
      </w:r>
      <w:r>
        <w:rPr>
          <w:color w:val="181818"/>
          <w:w w:val="110"/>
          <w:sz w:val="21"/>
        </w:rPr>
        <w:t>previous</w:t>
      </w:r>
      <w:r>
        <w:rPr>
          <w:color w:val="181818"/>
          <w:spacing w:val="-9"/>
          <w:w w:val="110"/>
          <w:sz w:val="21"/>
        </w:rPr>
        <w:t> </w:t>
      </w:r>
      <w:r>
        <w:rPr>
          <w:color w:val="181818"/>
          <w:spacing w:val="-2"/>
          <w:w w:val="110"/>
          <w:sz w:val="21"/>
        </w:rPr>
        <w:t>meetings:</w:t>
      </w:r>
    </w:p>
    <w:p>
      <w:pPr>
        <w:spacing w:line="240" w:lineRule="auto" w:before="0"/>
        <w:rPr>
          <w:sz w:val="17"/>
        </w:rPr>
      </w:pPr>
    </w:p>
    <w:p>
      <w:pPr>
        <w:spacing w:after="0" w:line="240" w:lineRule="auto"/>
        <w:rPr>
          <w:sz w:val="17"/>
        </w:rPr>
        <w:sectPr>
          <w:type w:val="continuous"/>
          <w:pgSz w:w="12240" w:h="15840"/>
          <w:pgMar w:header="0" w:footer="1366" w:top="1820" w:bottom="280" w:left="40" w:right="0"/>
        </w:sectPr>
      </w:pPr>
    </w:p>
    <w:p>
      <w:pPr>
        <w:spacing w:before="92"/>
        <w:ind w:left="2393" w:right="0" w:firstLine="0"/>
        <w:jc w:val="left"/>
        <w:rPr>
          <w:sz w:val="21"/>
        </w:rPr>
      </w:pPr>
      <w:r>
        <w:rPr>
          <w:color w:val="181818"/>
          <w:w w:val="105"/>
          <w:sz w:val="21"/>
        </w:rPr>
        <w:t>December</w:t>
      </w:r>
      <w:r>
        <w:rPr>
          <w:color w:val="181818"/>
          <w:spacing w:val="25"/>
          <w:w w:val="105"/>
          <w:sz w:val="21"/>
        </w:rPr>
        <w:t> </w:t>
      </w:r>
      <w:r>
        <w:rPr>
          <w:color w:val="181818"/>
          <w:spacing w:val="-5"/>
          <w:w w:val="105"/>
          <w:sz w:val="21"/>
        </w:rPr>
        <w:t>18</w:t>
      </w:r>
    </w:p>
    <w:p>
      <w:pPr>
        <w:spacing w:before="22"/>
        <w:ind w:left="2393" w:right="0" w:firstLine="0"/>
        <w:jc w:val="left"/>
        <w:rPr>
          <w:sz w:val="21"/>
        </w:rPr>
      </w:pPr>
      <w:r>
        <w:rPr>
          <w:color w:val="181818"/>
          <w:w w:val="105"/>
          <w:sz w:val="21"/>
        </w:rPr>
        <w:t>January</w:t>
      </w:r>
      <w:r>
        <w:rPr>
          <w:color w:val="181818"/>
          <w:spacing w:val="14"/>
          <w:w w:val="110"/>
          <w:sz w:val="21"/>
        </w:rPr>
        <w:t> </w:t>
      </w:r>
      <w:r>
        <w:rPr>
          <w:color w:val="181818"/>
          <w:spacing w:val="-10"/>
          <w:w w:val="110"/>
          <w:sz w:val="21"/>
        </w:rPr>
        <w:t>3</w:t>
      </w:r>
    </w:p>
    <w:p>
      <w:pPr>
        <w:spacing w:line="261" w:lineRule="auto" w:before="23"/>
        <w:ind w:left="2389" w:right="224" w:hanging="2"/>
        <w:jc w:val="left"/>
        <w:rPr>
          <w:sz w:val="21"/>
        </w:rPr>
      </w:pPr>
      <w:r>
        <w:rPr>
          <w:color w:val="181818"/>
          <w:spacing w:val="-2"/>
          <w:w w:val="110"/>
          <w:sz w:val="21"/>
        </w:rPr>
        <w:t>January</w:t>
      </w:r>
      <w:r>
        <w:rPr>
          <w:color w:val="181818"/>
          <w:spacing w:val="-13"/>
          <w:w w:val="110"/>
          <w:sz w:val="21"/>
        </w:rPr>
        <w:t> </w:t>
      </w:r>
      <w:r>
        <w:rPr>
          <w:color w:val="181818"/>
          <w:spacing w:val="-2"/>
          <w:w w:val="110"/>
          <w:sz w:val="21"/>
        </w:rPr>
        <w:t>15 February7</w:t>
      </w:r>
    </w:p>
    <w:p>
      <w:pPr>
        <w:spacing w:line="261" w:lineRule="auto" w:before="92"/>
        <w:ind w:left="829" w:right="5168" w:hanging="1"/>
        <w:jc w:val="both"/>
        <w:rPr>
          <w:sz w:val="21"/>
        </w:rPr>
      </w:pPr>
      <w:r>
        <w:rPr/>
        <w:br w:type="column"/>
      </w:r>
      <w:r>
        <w:rPr>
          <w:color w:val="181818"/>
          <w:w w:val="110"/>
          <w:sz w:val="21"/>
        </w:rPr>
        <w:t>approved</w:t>
      </w:r>
      <w:r>
        <w:rPr>
          <w:color w:val="181818"/>
          <w:spacing w:val="-15"/>
          <w:w w:val="110"/>
          <w:sz w:val="21"/>
        </w:rPr>
        <w:t> </w:t>
      </w:r>
      <w:r>
        <w:rPr>
          <w:color w:val="181818"/>
          <w:w w:val="110"/>
          <w:sz w:val="21"/>
        </w:rPr>
        <w:t>with</w:t>
      </w:r>
      <w:r>
        <w:rPr>
          <w:color w:val="181818"/>
          <w:spacing w:val="-14"/>
          <w:w w:val="110"/>
          <w:sz w:val="21"/>
        </w:rPr>
        <w:t> </w:t>
      </w:r>
      <w:r>
        <w:rPr>
          <w:color w:val="181818"/>
          <w:w w:val="110"/>
          <w:sz w:val="21"/>
        </w:rPr>
        <w:t>amendments approved</w:t>
      </w:r>
      <w:r>
        <w:rPr>
          <w:color w:val="181818"/>
          <w:spacing w:val="-15"/>
          <w:w w:val="110"/>
          <w:sz w:val="21"/>
        </w:rPr>
        <w:t> </w:t>
      </w:r>
      <w:r>
        <w:rPr>
          <w:color w:val="181818"/>
          <w:w w:val="110"/>
          <w:sz w:val="21"/>
        </w:rPr>
        <w:t>with</w:t>
      </w:r>
      <w:r>
        <w:rPr>
          <w:color w:val="181818"/>
          <w:spacing w:val="-14"/>
          <w:w w:val="110"/>
          <w:sz w:val="21"/>
        </w:rPr>
        <w:t> </w:t>
      </w:r>
      <w:r>
        <w:rPr>
          <w:color w:val="181818"/>
          <w:w w:val="110"/>
          <w:sz w:val="21"/>
        </w:rPr>
        <w:t>amendments </w:t>
      </w:r>
      <w:r>
        <w:rPr>
          <w:color w:val="181818"/>
          <w:spacing w:val="-2"/>
          <w:w w:val="110"/>
          <w:sz w:val="21"/>
        </w:rPr>
        <w:t>tabled</w:t>
      </w:r>
    </w:p>
    <w:p>
      <w:pPr>
        <w:spacing w:before="3"/>
        <w:ind w:left="824" w:right="0" w:firstLine="0"/>
        <w:jc w:val="left"/>
        <w:rPr>
          <w:sz w:val="21"/>
        </w:rPr>
      </w:pPr>
      <w:r>
        <w:rPr>
          <w:color w:val="181818"/>
          <w:spacing w:val="-2"/>
          <w:w w:val="110"/>
          <w:sz w:val="21"/>
        </w:rPr>
        <w:t>tabled</w:t>
      </w:r>
    </w:p>
    <w:p>
      <w:pPr>
        <w:spacing w:after="0"/>
        <w:jc w:val="left"/>
        <w:rPr>
          <w:sz w:val="21"/>
        </w:rPr>
        <w:sectPr>
          <w:type w:val="continuous"/>
          <w:pgSz w:w="12240" w:h="15840"/>
          <w:pgMar w:header="0" w:footer="1366" w:top="1820" w:bottom="280" w:left="40" w:right="0"/>
          <w:cols w:num="2" w:equalWidth="0">
            <w:col w:w="3608" w:space="40"/>
            <w:col w:w="8552"/>
          </w:cols>
        </w:sectPr>
      </w:pPr>
    </w:p>
    <w:p>
      <w:pPr>
        <w:spacing w:line="240" w:lineRule="auto" w:before="1"/>
        <w:rPr>
          <w:sz w:val="14"/>
        </w:rPr>
      </w:pPr>
      <w:r>
        <w:rPr/>
        <mc:AlternateContent>
          <mc:Choice Requires="wps">
            <w:drawing>
              <wp:anchor distT="0" distB="0" distL="0" distR="0" allowOverlap="1" layoutInCell="1" locked="0" behindDoc="1" simplePos="0" relativeHeight="483061248">
                <wp:simplePos x="0" y="0"/>
                <wp:positionH relativeFrom="page">
                  <wp:posOffset>1468388</wp:posOffset>
                </wp:positionH>
                <wp:positionV relativeFrom="page">
                  <wp:posOffset>238046</wp:posOffset>
                </wp:positionV>
                <wp:extent cx="1270" cy="9594850"/>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70" cy="9594850"/>
                        </a:xfrm>
                        <a:custGeom>
                          <a:avLst/>
                          <a:gdLst/>
                          <a:ahLst/>
                          <a:cxnLst/>
                          <a:rect l="l" t="t" r="r" b="b"/>
                          <a:pathLst>
                            <a:path w="0" h="9594850">
                              <a:moveTo>
                                <a:pt x="0" y="9594526"/>
                              </a:moveTo>
                              <a:lnTo>
                                <a:pt x="0"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255232" from="115.621132pt,774.218361pt" to="115.621132pt,18.743834pt" stroked="true" strokeweight="1.923013pt" strokecolor="#000000">
                <v:stroke dashstyle="solid"/>
                <w10:wrap type="none"/>
              </v:line>
            </w:pict>
          </mc:Fallback>
        </mc:AlternateContent>
      </w:r>
      <w:r>
        <w:rPr/>
        <mc:AlternateContent>
          <mc:Choice Requires="wps">
            <w:drawing>
              <wp:anchor distT="0" distB="0" distL="0" distR="0" allowOverlap="1" layoutInCell="1" locked="0" behindDoc="0" simplePos="0" relativeHeight="15832064">
                <wp:simplePos x="0" y="0"/>
                <wp:positionH relativeFrom="page">
                  <wp:posOffset>7387733</wp:posOffset>
                </wp:positionH>
                <wp:positionV relativeFrom="page">
                  <wp:posOffset>225839</wp:posOffset>
                </wp:positionV>
                <wp:extent cx="1270" cy="9582785"/>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1270" cy="9582785"/>
                        </a:xfrm>
                        <a:custGeom>
                          <a:avLst/>
                          <a:gdLst/>
                          <a:ahLst/>
                          <a:cxnLst/>
                          <a:rect l="l" t="t" r="r" b="b"/>
                          <a:pathLst>
                            <a:path w="0" h="9582785">
                              <a:moveTo>
                                <a:pt x="0" y="958231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2064" from="581.711304pt,772.296035pt" to="581.711304pt,17.782671pt" stroked="true" strokeweight=".72113pt" strokecolor="#000000">
                <v:stroke dashstyle="solid"/>
                <w10:wrap type="none"/>
              </v:line>
            </w:pict>
          </mc:Fallback>
        </mc:AlternateContent>
      </w:r>
    </w:p>
    <w:p>
      <w:pPr>
        <w:spacing w:before="91"/>
        <w:ind w:left="2389" w:right="0" w:firstLine="0"/>
        <w:jc w:val="left"/>
        <w:rPr>
          <w:b/>
          <w:sz w:val="22"/>
        </w:rPr>
      </w:pPr>
      <w:r>
        <w:rPr>
          <w:b/>
          <w:color w:val="2A2A2A"/>
          <w:w w:val="80"/>
          <w:sz w:val="23"/>
          <w:u w:val="thick" w:color="181818"/>
        </w:rPr>
        <w:t>_Public</w:t>
      </w:r>
      <w:r>
        <w:rPr>
          <w:b/>
          <w:color w:val="2A2A2A"/>
          <w:spacing w:val="9"/>
          <w:sz w:val="23"/>
          <w:u w:val="thick" w:color="181818"/>
        </w:rPr>
        <w:t> </w:t>
      </w:r>
      <w:r>
        <w:rPr>
          <w:b/>
          <w:color w:val="181818"/>
          <w:spacing w:val="-2"/>
          <w:sz w:val="22"/>
          <w:u w:val="thick" w:color="181818"/>
        </w:rPr>
        <w:t>Comment</w:t>
      </w:r>
    </w:p>
    <w:p>
      <w:pPr>
        <w:spacing w:before="14"/>
        <w:ind w:left="2381" w:right="0" w:firstLine="0"/>
        <w:jc w:val="left"/>
        <w:rPr>
          <w:sz w:val="21"/>
        </w:rPr>
      </w:pPr>
      <w:r>
        <w:rPr>
          <w:color w:val="181818"/>
          <w:spacing w:val="-4"/>
          <w:w w:val="110"/>
          <w:sz w:val="21"/>
        </w:rPr>
        <w:t>None.</w:t>
      </w:r>
    </w:p>
    <w:p>
      <w:pPr>
        <w:spacing w:line="240" w:lineRule="auto" w:before="2"/>
        <w:rPr>
          <w:sz w:val="16"/>
        </w:rPr>
      </w:pPr>
    </w:p>
    <w:p>
      <w:pPr>
        <w:spacing w:before="92"/>
        <w:ind w:left="2384" w:right="0" w:firstLine="0"/>
        <w:jc w:val="left"/>
        <w:rPr>
          <w:b/>
          <w:sz w:val="22"/>
        </w:rPr>
      </w:pPr>
      <w:r>
        <w:rPr>
          <w:b/>
          <w:color w:val="2A2A2A"/>
          <w:w w:val="90"/>
          <w:sz w:val="22"/>
          <w:u w:val="thick" w:color="2A2A2A"/>
        </w:rPr>
        <w:t>_Department</w:t>
      </w:r>
      <w:r>
        <w:rPr>
          <w:b/>
          <w:color w:val="2A2A2A"/>
          <w:spacing w:val="50"/>
          <w:sz w:val="22"/>
          <w:u w:val="thick" w:color="2A2A2A"/>
        </w:rPr>
        <w:t> </w:t>
      </w:r>
      <w:r>
        <w:rPr>
          <w:b/>
          <w:color w:val="2A2A2A"/>
          <w:spacing w:val="-2"/>
          <w:sz w:val="22"/>
          <w:u w:val="thick" w:color="2A2A2A"/>
        </w:rPr>
        <w:t>Heads</w:t>
      </w:r>
    </w:p>
    <w:p>
      <w:pPr>
        <w:spacing w:line="261" w:lineRule="auto" w:before="20"/>
        <w:ind w:left="2376" w:right="869" w:firstLine="3"/>
        <w:jc w:val="left"/>
        <w:rPr>
          <w:sz w:val="21"/>
        </w:rPr>
      </w:pPr>
      <w:r>
        <w:rPr>
          <w:color w:val="2A2A2A"/>
          <w:w w:val="110"/>
          <w:sz w:val="21"/>
        </w:rPr>
        <w:t>Department</w:t>
      </w:r>
      <w:r>
        <w:rPr>
          <w:color w:val="2A2A2A"/>
          <w:spacing w:val="19"/>
          <w:w w:val="110"/>
          <w:sz w:val="21"/>
        </w:rPr>
        <w:t> </w:t>
      </w:r>
      <w:r>
        <w:rPr>
          <w:color w:val="2A2A2A"/>
          <w:w w:val="110"/>
          <w:sz w:val="21"/>
        </w:rPr>
        <w:t>heads met</w:t>
      </w:r>
      <w:r>
        <w:rPr>
          <w:color w:val="2A2A2A"/>
          <w:spacing w:val="-8"/>
          <w:w w:val="110"/>
          <w:sz w:val="21"/>
        </w:rPr>
        <w:t> </w:t>
      </w:r>
      <w:r>
        <w:rPr>
          <w:color w:val="2A2A2A"/>
          <w:w w:val="110"/>
          <w:sz w:val="21"/>
        </w:rPr>
        <w:t>with</w:t>
      </w:r>
      <w:r>
        <w:rPr>
          <w:color w:val="2A2A2A"/>
          <w:spacing w:val="-8"/>
          <w:w w:val="110"/>
          <w:sz w:val="21"/>
        </w:rPr>
        <w:t> </w:t>
      </w:r>
      <w:r>
        <w:rPr>
          <w:color w:val="181818"/>
          <w:w w:val="110"/>
          <w:sz w:val="21"/>
        </w:rPr>
        <w:t>the</w:t>
      </w:r>
      <w:r>
        <w:rPr>
          <w:color w:val="181818"/>
          <w:spacing w:val="-17"/>
          <w:w w:val="110"/>
          <w:sz w:val="21"/>
        </w:rPr>
        <w:t> </w:t>
      </w:r>
      <w:r>
        <w:rPr>
          <w:color w:val="181818"/>
          <w:w w:val="110"/>
          <w:sz w:val="21"/>
        </w:rPr>
        <w:t>Commissioners to</w:t>
      </w:r>
      <w:r>
        <w:rPr>
          <w:color w:val="181818"/>
          <w:spacing w:val="-7"/>
          <w:w w:val="110"/>
          <w:sz w:val="21"/>
        </w:rPr>
        <w:t> </w:t>
      </w:r>
      <w:r>
        <w:rPr>
          <w:color w:val="181818"/>
          <w:w w:val="110"/>
          <w:sz w:val="21"/>
        </w:rPr>
        <w:t>discuss a variety</w:t>
      </w:r>
      <w:r>
        <w:rPr>
          <w:color w:val="181818"/>
          <w:spacing w:val="-9"/>
          <w:w w:val="110"/>
          <w:sz w:val="21"/>
        </w:rPr>
        <w:t> </w:t>
      </w:r>
      <w:r>
        <w:rPr>
          <w:color w:val="181818"/>
          <w:w w:val="110"/>
          <w:sz w:val="21"/>
        </w:rPr>
        <w:t>of</w:t>
      </w:r>
      <w:r>
        <w:rPr>
          <w:color w:val="181818"/>
          <w:spacing w:val="-5"/>
          <w:w w:val="110"/>
          <w:sz w:val="21"/>
        </w:rPr>
        <w:t> </w:t>
      </w:r>
      <w:r>
        <w:rPr>
          <w:color w:val="181818"/>
          <w:w w:val="110"/>
          <w:sz w:val="21"/>
        </w:rPr>
        <w:t>topics, some</w:t>
      </w:r>
      <w:r>
        <w:rPr>
          <w:color w:val="181818"/>
          <w:spacing w:val="-11"/>
          <w:w w:val="110"/>
          <w:sz w:val="21"/>
        </w:rPr>
        <w:t> </w:t>
      </w:r>
      <w:r>
        <w:rPr>
          <w:color w:val="181818"/>
          <w:w w:val="110"/>
          <w:sz w:val="21"/>
        </w:rPr>
        <w:t>being</w:t>
      </w:r>
      <w:r>
        <w:rPr>
          <w:color w:val="181818"/>
          <w:spacing w:val="-5"/>
          <w:w w:val="110"/>
          <w:sz w:val="21"/>
        </w:rPr>
        <w:t> </w:t>
      </w:r>
      <w:r>
        <w:rPr>
          <w:color w:val="181818"/>
          <w:w w:val="110"/>
          <w:sz w:val="21"/>
        </w:rPr>
        <w:t>unique </w:t>
      </w:r>
      <w:r>
        <w:rPr>
          <w:color w:val="2A2A2A"/>
          <w:w w:val="110"/>
          <w:sz w:val="21"/>
        </w:rPr>
        <w:t>to</w:t>
      </w:r>
      <w:r>
        <w:rPr>
          <w:color w:val="2A2A2A"/>
          <w:spacing w:val="-2"/>
          <w:w w:val="110"/>
          <w:sz w:val="21"/>
        </w:rPr>
        <w:t> </w:t>
      </w:r>
      <w:r>
        <w:rPr>
          <w:color w:val="2A2A2A"/>
          <w:w w:val="110"/>
          <w:sz w:val="21"/>
        </w:rPr>
        <w:t>specific departments and </w:t>
      </w:r>
      <w:r>
        <w:rPr>
          <w:color w:val="181818"/>
          <w:w w:val="110"/>
          <w:sz w:val="21"/>
        </w:rPr>
        <w:t>other </w:t>
      </w:r>
      <w:r>
        <w:rPr>
          <w:color w:val="2A2A2A"/>
          <w:w w:val="110"/>
          <w:sz w:val="21"/>
        </w:rPr>
        <w:t>topics </w:t>
      </w:r>
      <w:r>
        <w:rPr>
          <w:color w:val="181818"/>
          <w:w w:val="110"/>
          <w:sz w:val="21"/>
        </w:rPr>
        <w:t>being</w:t>
      </w:r>
      <w:r>
        <w:rPr>
          <w:color w:val="181818"/>
          <w:spacing w:val="-1"/>
          <w:w w:val="110"/>
          <w:sz w:val="21"/>
        </w:rPr>
        <w:t> </w:t>
      </w:r>
      <w:r>
        <w:rPr>
          <w:color w:val="2A2A2A"/>
          <w:w w:val="110"/>
          <w:sz w:val="21"/>
        </w:rPr>
        <w:t>of </w:t>
      </w:r>
      <w:r>
        <w:rPr>
          <w:color w:val="181818"/>
          <w:w w:val="110"/>
          <w:sz w:val="21"/>
        </w:rPr>
        <w:t>concern to several or all departments.</w:t>
      </w:r>
    </w:p>
    <w:p>
      <w:pPr>
        <w:spacing w:line="240" w:lineRule="auto" w:before="7"/>
        <w:rPr>
          <w:sz w:val="14"/>
        </w:rPr>
      </w:pPr>
    </w:p>
    <w:p>
      <w:pPr>
        <w:spacing w:before="93"/>
        <w:ind w:left="2354" w:right="0" w:firstLine="0"/>
        <w:jc w:val="left"/>
        <w:rPr>
          <w:b/>
          <w:sz w:val="22"/>
        </w:rPr>
      </w:pPr>
      <w:r>
        <w:rPr>
          <w:b/>
          <w:color w:val="2A2A2A"/>
          <w:w w:val="105"/>
          <w:sz w:val="21"/>
          <w:u w:val="thick" w:color="2A2A2A"/>
        </w:rPr>
        <w:t>'"Executive</w:t>
      </w:r>
      <w:r>
        <w:rPr>
          <w:b/>
          <w:color w:val="2A2A2A"/>
          <w:spacing w:val="4"/>
          <w:w w:val="105"/>
          <w:sz w:val="21"/>
          <w:u w:val="thick" w:color="2A2A2A"/>
        </w:rPr>
        <w:t> </w:t>
      </w:r>
      <w:r>
        <w:rPr>
          <w:b/>
          <w:color w:val="2A2A2A"/>
          <w:w w:val="105"/>
          <w:sz w:val="21"/>
          <w:u w:val="thick" w:color="2A2A2A"/>
        </w:rPr>
        <w:t>Session</w:t>
      </w:r>
      <w:r>
        <w:rPr>
          <w:b/>
          <w:color w:val="2A2A2A"/>
          <w:spacing w:val="-1"/>
          <w:w w:val="105"/>
          <w:sz w:val="21"/>
          <w:u w:val="thick" w:color="2A2A2A"/>
        </w:rPr>
        <w:t> </w:t>
      </w:r>
      <w:r>
        <w:rPr>
          <w:b/>
          <w:color w:val="2A2A2A"/>
          <w:w w:val="105"/>
          <w:sz w:val="22"/>
          <w:u w:val="thick" w:color="2A2A2A"/>
        </w:rPr>
        <w:t>to</w:t>
      </w:r>
      <w:r>
        <w:rPr>
          <w:b/>
          <w:color w:val="2A2A2A"/>
          <w:spacing w:val="-6"/>
          <w:w w:val="105"/>
          <w:sz w:val="22"/>
          <w:u w:val="thick" w:color="2A2A2A"/>
        </w:rPr>
        <w:t> </w:t>
      </w:r>
      <w:r>
        <w:rPr>
          <w:b/>
          <w:color w:val="2A2A2A"/>
          <w:w w:val="105"/>
          <w:sz w:val="22"/>
          <w:u w:val="thick" w:color="2A2A2A"/>
        </w:rPr>
        <w:t>Consult</w:t>
      </w:r>
      <w:r>
        <w:rPr>
          <w:b/>
          <w:color w:val="2A2A2A"/>
          <w:spacing w:val="-8"/>
          <w:w w:val="105"/>
          <w:sz w:val="22"/>
          <w:u w:val="thick" w:color="2A2A2A"/>
        </w:rPr>
        <w:t> </w:t>
      </w:r>
      <w:r>
        <w:rPr>
          <w:rFonts w:ascii="Arial"/>
          <w:b/>
          <w:color w:val="2A2A2A"/>
          <w:w w:val="105"/>
          <w:sz w:val="22"/>
          <w:u w:val="thick" w:color="2A2A2A"/>
        </w:rPr>
        <w:t>with</w:t>
      </w:r>
      <w:r>
        <w:rPr>
          <w:rFonts w:ascii="Arial"/>
          <w:b/>
          <w:color w:val="2A2A2A"/>
          <w:spacing w:val="-16"/>
          <w:w w:val="105"/>
          <w:sz w:val="22"/>
          <w:u w:val="thick" w:color="2A2A2A"/>
        </w:rPr>
        <w:t> </w:t>
      </w:r>
      <w:r>
        <w:rPr>
          <w:b/>
          <w:color w:val="2A2A2A"/>
          <w:w w:val="105"/>
          <w:sz w:val="21"/>
          <w:u w:val="thick" w:color="2A2A2A"/>
        </w:rPr>
        <w:t>Attorne</w:t>
      </w:r>
      <w:r>
        <w:rPr>
          <w:b/>
          <w:color w:val="2A2A2A"/>
          <w:spacing w:val="69"/>
          <w:w w:val="150"/>
          <w:sz w:val="21"/>
          <w:u w:val="thick" w:color="2A2A2A"/>
        </w:rPr>
        <w:t> </w:t>
      </w:r>
      <w:r>
        <w:rPr>
          <w:b/>
          <w:color w:val="2A2A2A"/>
          <w:w w:val="105"/>
          <w:sz w:val="22"/>
          <w:u w:val="thick" w:color="2A2A2A"/>
        </w:rPr>
        <w:t>re</w:t>
      </w:r>
      <w:r>
        <w:rPr>
          <w:b/>
          <w:color w:val="2A2A2A"/>
          <w:spacing w:val="-9"/>
          <w:w w:val="105"/>
          <w:sz w:val="22"/>
          <w:u w:val="thick" w:color="2A2A2A"/>
        </w:rPr>
        <w:t> </w:t>
      </w:r>
      <w:r>
        <w:rPr>
          <w:b/>
          <w:color w:val="2A2A2A"/>
          <w:w w:val="105"/>
          <w:sz w:val="21"/>
          <w:u w:val="thick" w:color="2A2A2A"/>
        </w:rPr>
        <w:t>Litigation</w:t>
      </w:r>
      <w:r>
        <w:rPr>
          <w:b/>
          <w:color w:val="2A2A2A"/>
          <w:spacing w:val="8"/>
          <w:w w:val="105"/>
          <w:sz w:val="21"/>
          <w:u w:val="thick" w:color="2A2A2A"/>
        </w:rPr>
        <w:t> </w:t>
      </w:r>
      <w:r>
        <w:rPr>
          <w:b/>
          <w:color w:val="2A2A2A"/>
          <w:spacing w:val="-2"/>
          <w:w w:val="105"/>
          <w:sz w:val="22"/>
          <w:u w:val="thick" w:color="2A2A2A"/>
        </w:rPr>
        <w:t>Matter</w:t>
      </w:r>
    </w:p>
    <w:p>
      <w:pPr>
        <w:spacing w:line="192" w:lineRule="auto" w:before="55"/>
        <w:ind w:left="2362" w:right="1403" w:hanging="213"/>
        <w:jc w:val="left"/>
        <w:rPr>
          <w:sz w:val="21"/>
        </w:rPr>
      </w:pPr>
      <w:r>
        <w:rPr>
          <w:rFonts w:ascii="Arial"/>
          <w:color w:val="B5B5B5"/>
          <w:spacing w:val="205"/>
          <w:w w:val="34"/>
          <w:position w:val="-7"/>
          <w:sz w:val="29"/>
        </w:rPr>
        <w:t>I</w:t>
      </w:r>
      <w:r>
        <w:rPr>
          <w:color w:val="2A2A2A"/>
          <w:spacing w:val="-1"/>
          <w:w w:val="128"/>
          <w:sz w:val="21"/>
        </w:rPr>
        <w:t>Th</w:t>
      </w:r>
      <w:r>
        <w:rPr>
          <w:color w:val="2A2A2A"/>
          <w:w w:val="128"/>
          <w:sz w:val="21"/>
        </w:rPr>
        <w:t>e</w:t>
      </w:r>
      <w:r>
        <w:rPr>
          <w:color w:val="2A2A2A"/>
          <w:spacing w:val="38"/>
          <w:w w:val="104"/>
          <w:sz w:val="21"/>
        </w:rPr>
        <w:t> </w:t>
      </w:r>
      <w:r>
        <w:rPr>
          <w:color w:val="2A2A2A"/>
          <w:w w:val="105"/>
          <w:sz w:val="21"/>
        </w:rPr>
        <w:t>Commissioners</w:t>
      </w:r>
      <w:r>
        <w:rPr>
          <w:color w:val="2A2A2A"/>
          <w:spacing w:val="40"/>
          <w:w w:val="105"/>
          <w:sz w:val="21"/>
        </w:rPr>
        <w:t> </w:t>
      </w:r>
      <w:r>
        <w:rPr>
          <w:color w:val="2A2A2A"/>
          <w:w w:val="105"/>
          <w:sz w:val="21"/>
        </w:rPr>
        <w:t>entered</w:t>
      </w:r>
      <w:r>
        <w:rPr>
          <w:color w:val="2A2A2A"/>
          <w:spacing w:val="28"/>
          <w:w w:val="105"/>
          <w:sz w:val="21"/>
        </w:rPr>
        <w:t> </w:t>
      </w:r>
      <w:r>
        <w:rPr>
          <w:color w:val="2A2A2A"/>
          <w:w w:val="105"/>
          <w:sz w:val="21"/>
        </w:rPr>
        <w:t>into an executive session with Attorney </w:t>
      </w:r>
      <w:r>
        <w:rPr>
          <w:color w:val="181818"/>
          <w:w w:val="105"/>
          <w:sz w:val="21"/>
        </w:rPr>
        <w:t>Jim Pross </w:t>
      </w:r>
      <w:r>
        <w:rPr>
          <w:color w:val="2A2A2A"/>
          <w:w w:val="105"/>
          <w:sz w:val="21"/>
        </w:rPr>
        <w:t>to </w:t>
      </w:r>
      <w:r>
        <w:rPr>
          <w:color w:val="181818"/>
          <w:w w:val="105"/>
          <w:sz w:val="21"/>
        </w:rPr>
        <w:t>discuss a litigation</w:t>
      </w:r>
      <w:r>
        <w:rPr>
          <w:color w:val="181818"/>
          <w:spacing w:val="40"/>
          <w:w w:val="105"/>
          <w:sz w:val="21"/>
        </w:rPr>
        <w:t> </w:t>
      </w:r>
      <w:r>
        <w:rPr>
          <w:color w:val="181818"/>
          <w:w w:val="105"/>
          <w:sz w:val="21"/>
        </w:rPr>
        <w:t>matter.</w:t>
      </w:r>
      <w:r>
        <w:rPr>
          <w:color w:val="181818"/>
          <w:spacing w:val="40"/>
          <w:w w:val="105"/>
          <w:sz w:val="21"/>
        </w:rPr>
        <w:t> </w:t>
      </w:r>
      <w:r>
        <w:rPr>
          <w:color w:val="181818"/>
          <w:w w:val="105"/>
          <w:sz w:val="21"/>
        </w:rPr>
        <w:t>They took</w:t>
      </w:r>
      <w:r>
        <w:rPr>
          <w:color w:val="181818"/>
          <w:spacing w:val="40"/>
          <w:w w:val="105"/>
          <w:sz w:val="21"/>
        </w:rPr>
        <w:t> </w:t>
      </w:r>
      <w:r>
        <w:rPr>
          <w:color w:val="181818"/>
          <w:w w:val="105"/>
          <w:sz w:val="21"/>
        </w:rPr>
        <w:t>no</w:t>
      </w:r>
      <w:r>
        <w:rPr>
          <w:color w:val="181818"/>
          <w:spacing w:val="39"/>
          <w:w w:val="105"/>
          <w:sz w:val="21"/>
        </w:rPr>
        <w:t> </w:t>
      </w:r>
      <w:r>
        <w:rPr>
          <w:color w:val="181818"/>
          <w:w w:val="105"/>
          <w:sz w:val="21"/>
        </w:rPr>
        <w:t>action</w:t>
      </w:r>
      <w:r>
        <w:rPr>
          <w:color w:val="181818"/>
          <w:spacing w:val="40"/>
          <w:w w:val="105"/>
          <w:sz w:val="21"/>
        </w:rPr>
        <w:t> </w:t>
      </w:r>
      <w:r>
        <w:rPr>
          <w:color w:val="181818"/>
          <w:w w:val="105"/>
          <w:sz w:val="21"/>
        </w:rPr>
        <w:t>upon</w:t>
      </w:r>
      <w:r>
        <w:rPr>
          <w:color w:val="181818"/>
          <w:spacing w:val="40"/>
          <w:w w:val="105"/>
          <w:sz w:val="21"/>
        </w:rPr>
        <w:t> </w:t>
      </w:r>
      <w:r>
        <w:rPr>
          <w:color w:val="181818"/>
          <w:w w:val="105"/>
          <w:sz w:val="21"/>
        </w:rPr>
        <w:t>returning</w:t>
      </w:r>
      <w:r>
        <w:rPr>
          <w:color w:val="181818"/>
          <w:spacing w:val="40"/>
          <w:w w:val="105"/>
          <w:sz w:val="21"/>
        </w:rPr>
        <w:t> </w:t>
      </w:r>
      <w:r>
        <w:rPr>
          <w:color w:val="2A2A2A"/>
          <w:w w:val="105"/>
          <w:sz w:val="21"/>
        </w:rPr>
        <w:t>to</w:t>
      </w:r>
      <w:r>
        <w:rPr>
          <w:color w:val="2A2A2A"/>
          <w:spacing w:val="40"/>
          <w:w w:val="105"/>
          <w:sz w:val="21"/>
        </w:rPr>
        <w:t> </w:t>
      </w:r>
      <w:r>
        <w:rPr>
          <w:color w:val="181818"/>
          <w:w w:val="105"/>
          <w:sz w:val="21"/>
        </w:rPr>
        <w:t>open</w:t>
      </w:r>
      <w:r>
        <w:rPr>
          <w:color w:val="181818"/>
          <w:spacing w:val="40"/>
          <w:w w:val="105"/>
          <w:sz w:val="21"/>
        </w:rPr>
        <w:t> </w:t>
      </w:r>
      <w:r>
        <w:rPr>
          <w:color w:val="181818"/>
          <w:w w:val="105"/>
          <w:sz w:val="21"/>
        </w:rPr>
        <w:t>session.</w:t>
      </w:r>
    </w:p>
    <w:p>
      <w:pPr>
        <w:spacing w:line="240" w:lineRule="auto" w:before="4"/>
        <w:rPr>
          <w:sz w:val="17"/>
        </w:rPr>
      </w:pPr>
    </w:p>
    <w:p>
      <w:pPr>
        <w:spacing w:before="91"/>
        <w:ind w:left="2357" w:right="0" w:firstLine="0"/>
        <w:jc w:val="left"/>
        <w:rPr>
          <w:b/>
          <w:sz w:val="22"/>
        </w:rPr>
      </w:pPr>
      <w:r>
        <w:rPr>
          <w:b/>
          <w:color w:val="2A2A2A"/>
          <w:w w:val="105"/>
          <w:sz w:val="22"/>
          <w:u w:val="thick" w:color="2A2A2A"/>
        </w:rPr>
        <w:t>Sheriff's</w:t>
      </w:r>
      <w:r>
        <w:rPr>
          <w:b/>
          <w:color w:val="2A2A2A"/>
          <w:spacing w:val="-5"/>
          <w:w w:val="105"/>
          <w:sz w:val="22"/>
          <w:u w:val="thick" w:color="2A2A2A"/>
        </w:rPr>
        <w:t> </w:t>
      </w:r>
      <w:r>
        <w:rPr>
          <w:b/>
          <w:color w:val="2A2A2A"/>
          <w:spacing w:val="-2"/>
          <w:w w:val="105"/>
          <w:sz w:val="22"/>
          <w:u w:val="thick" w:color="2A2A2A"/>
        </w:rPr>
        <w:t>Report</w:t>
      </w:r>
    </w:p>
    <w:p>
      <w:pPr>
        <w:spacing w:line="261" w:lineRule="auto" w:before="21"/>
        <w:ind w:left="2352" w:right="601" w:firstLine="7"/>
        <w:jc w:val="left"/>
        <w:rPr>
          <w:sz w:val="21"/>
        </w:rPr>
      </w:pPr>
      <w:r>
        <w:rPr>
          <w:color w:val="181818"/>
          <w:w w:val="110"/>
          <w:sz w:val="21"/>
        </w:rPr>
        <w:t>Sheriff </w:t>
      </w:r>
      <w:r>
        <w:rPr>
          <w:color w:val="2A2A2A"/>
          <w:w w:val="110"/>
          <w:sz w:val="21"/>
        </w:rPr>
        <w:t>Chris Wainwright </w:t>
      </w:r>
      <w:r>
        <w:rPr>
          <w:color w:val="181818"/>
          <w:w w:val="110"/>
          <w:sz w:val="21"/>
        </w:rPr>
        <w:t>and Chief Deputy Jim Urquhart spoke with the Commissioners and updated</w:t>
      </w:r>
      <w:r>
        <w:rPr>
          <w:color w:val="181818"/>
          <w:w w:val="110"/>
          <w:sz w:val="21"/>
        </w:rPr>
        <w:t> </w:t>
      </w:r>
      <w:r>
        <w:rPr>
          <w:color w:val="2A2A2A"/>
          <w:w w:val="110"/>
          <w:sz w:val="21"/>
        </w:rPr>
        <w:t>them</w:t>
      </w:r>
      <w:r>
        <w:rPr>
          <w:color w:val="2A2A2A"/>
          <w:spacing w:val="-2"/>
          <w:w w:val="110"/>
          <w:sz w:val="21"/>
        </w:rPr>
        <w:t> </w:t>
      </w:r>
      <w:r>
        <w:rPr>
          <w:color w:val="181818"/>
          <w:w w:val="110"/>
          <w:sz w:val="21"/>
        </w:rPr>
        <w:t>on</w:t>
      </w:r>
      <w:r>
        <w:rPr>
          <w:color w:val="181818"/>
          <w:spacing w:val="16"/>
          <w:w w:val="110"/>
          <w:sz w:val="21"/>
        </w:rPr>
        <w:t> </w:t>
      </w:r>
      <w:r>
        <w:rPr>
          <w:color w:val="181818"/>
          <w:w w:val="110"/>
          <w:sz w:val="21"/>
        </w:rPr>
        <w:t>departmental matters</w:t>
      </w:r>
      <w:r>
        <w:rPr>
          <w:color w:val="181818"/>
          <w:spacing w:val="-2"/>
          <w:w w:val="110"/>
          <w:sz w:val="21"/>
        </w:rPr>
        <w:t> </w:t>
      </w:r>
      <w:r>
        <w:rPr>
          <w:color w:val="181818"/>
          <w:w w:val="110"/>
          <w:sz w:val="21"/>
        </w:rPr>
        <w:t>such</w:t>
      </w:r>
      <w:r>
        <w:rPr>
          <w:color w:val="181818"/>
          <w:spacing w:val="-8"/>
          <w:w w:val="110"/>
          <w:sz w:val="21"/>
        </w:rPr>
        <w:t> </w:t>
      </w:r>
      <w:r>
        <w:rPr>
          <w:color w:val="181818"/>
          <w:w w:val="110"/>
          <w:sz w:val="21"/>
        </w:rPr>
        <w:t>as</w:t>
      </w:r>
      <w:r>
        <w:rPr>
          <w:color w:val="181818"/>
          <w:spacing w:val="-13"/>
          <w:w w:val="110"/>
          <w:sz w:val="21"/>
        </w:rPr>
        <w:t> </w:t>
      </w:r>
      <w:r>
        <w:rPr>
          <w:color w:val="181818"/>
          <w:w w:val="110"/>
          <w:sz w:val="21"/>
        </w:rPr>
        <w:t>the billing</w:t>
      </w:r>
      <w:r>
        <w:rPr>
          <w:color w:val="181818"/>
          <w:spacing w:val="-13"/>
          <w:w w:val="110"/>
          <w:sz w:val="21"/>
        </w:rPr>
        <w:t> </w:t>
      </w:r>
      <w:r>
        <w:rPr>
          <w:color w:val="181818"/>
          <w:w w:val="110"/>
          <w:sz w:val="21"/>
        </w:rPr>
        <w:t>rates,</w:t>
      </w:r>
      <w:r>
        <w:rPr>
          <w:color w:val="181818"/>
          <w:spacing w:val="-2"/>
          <w:w w:val="110"/>
          <w:sz w:val="21"/>
        </w:rPr>
        <w:t> </w:t>
      </w:r>
      <w:r>
        <w:rPr>
          <w:color w:val="181818"/>
          <w:w w:val="110"/>
          <w:sz w:val="21"/>
        </w:rPr>
        <w:t>CID</w:t>
      </w:r>
      <w:r>
        <w:rPr>
          <w:color w:val="181818"/>
          <w:spacing w:val="-8"/>
          <w:w w:val="110"/>
          <w:sz w:val="21"/>
        </w:rPr>
        <w:t> </w:t>
      </w:r>
      <w:r>
        <w:rPr>
          <w:color w:val="181818"/>
          <w:w w:val="110"/>
          <w:sz w:val="21"/>
        </w:rPr>
        <w:t>building</w:t>
      </w:r>
      <w:r>
        <w:rPr>
          <w:color w:val="181818"/>
          <w:spacing w:val="-15"/>
          <w:w w:val="110"/>
          <w:sz w:val="21"/>
        </w:rPr>
        <w:t> </w:t>
      </w:r>
      <w:r>
        <w:rPr>
          <w:color w:val="181818"/>
          <w:w w:val="110"/>
          <w:sz w:val="21"/>
        </w:rPr>
        <w:t>repairs,</w:t>
      </w:r>
      <w:r>
        <w:rPr>
          <w:color w:val="181818"/>
          <w:spacing w:val="-1"/>
          <w:w w:val="110"/>
          <w:sz w:val="21"/>
        </w:rPr>
        <w:t> </w:t>
      </w:r>
      <w:r>
        <w:rPr>
          <w:color w:val="181818"/>
          <w:w w:val="110"/>
          <w:sz w:val="21"/>
        </w:rPr>
        <w:t>and a</w:t>
      </w:r>
      <w:r>
        <w:rPr>
          <w:color w:val="181818"/>
          <w:spacing w:val="-6"/>
          <w:w w:val="110"/>
          <w:sz w:val="21"/>
        </w:rPr>
        <w:t> </w:t>
      </w:r>
      <w:r>
        <w:rPr>
          <w:color w:val="181818"/>
          <w:w w:val="110"/>
          <w:sz w:val="21"/>
        </w:rPr>
        <w:t>recent law </w:t>
      </w:r>
      <w:r>
        <w:rPr>
          <w:color w:val="2A2A2A"/>
          <w:w w:val="110"/>
          <w:sz w:val="21"/>
        </w:rPr>
        <w:t>enforcement </w:t>
      </w:r>
      <w:r>
        <w:rPr>
          <w:color w:val="181818"/>
          <w:w w:val="110"/>
          <w:sz w:val="21"/>
        </w:rPr>
        <w:t>meeting with district chiefs.</w:t>
      </w:r>
    </w:p>
    <w:p>
      <w:pPr>
        <w:spacing w:line="240" w:lineRule="auto" w:before="7"/>
        <w:rPr>
          <w:sz w:val="23"/>
        </w:rPr>
      </w:pPr>
    </w:p>
    <w:p>
      <w:pPr>
        <w:spacing w:line="261" w:lineRule="auto" w:before="1"/>
        <w:ind w:left="2341" w:right="869" w:firstLine="1"/>
        <w:jc w:val="left"/>
        <w:rPr>
          <w:sz w:val="21"/>
        </w:rPr>
      </w:pPr>
      <w:r>
        <w:rPr>
          <w:color w:val="181818"/>
          <w:w w:val="110"/>
          <w:sz w:val="21"/>
        </w:rPr>
        <w:t>The Commissioners noted</w:t>
      </w:r>
      <w:r>
        <w:rPr>
          <w:color w:val="181818"/>
          <w:spacing w:val="-8"/>
          <w:w w:val="110"/>
          <w:sz w:val="21"/>
        </w:rPr>
        <w:t> </w:t>
      </w:r>
      <w:r>
        <w:rPr>
          <w:color w:val="181818"/>
          <w:w w:val="110"/>
          <w:sz w:val="21"/>
        </w:rPr>
        <w:t>that</w:t>
      </w:r>
      <w:r>
        <w:rPr>
          <w:color w:val="181818"/>
          <w:spacing w:val="-5"/>
          <w:w w:val="110"/>
          <w:sz w:val="21"/>
        </w:rPr>
        <w:t> </w:t>
      </w:r>
      <w:r>
        <w:rPr>
          <w:color w:val="181818"/>
          <w:w w:val="110"/>
          <w:sz w:val="21"/>
        </w:rPr>
        <w:t>the</w:t>
      </w:r>
      <w:r>
        <w:rPr>
          <w:color w:val="181818"/>
          <w:spacing w:val="-12"/>
          <w:w w:val="110"/>
          <w:sz w:val="21"/>
        </w:rPr>
        <w:t> </w:t>
      </w:r>
      <w:r>
        <w:rPr>
          <w:color w:val="181818"/>
          <w:w w:val="110"/>
          <w:sz w:val="21"/>
        </w:rPr>
        <w:t>check</w:t>
      </w:r>
      <w:r>
        <w:rPr>
          <w:color w:val="181818"/>
          <w:spacing w:val="-5"/>
          <w:w w:val="110"/>
          <w:sz w:val="21"/>
        </w:rPr>
        <w:t> </w:t>
      </w:r>
      <w:r>
        <w:rPr>
          <w:color w:val="181818"/>
          <w:w w:val="110"/>
          <w:sz w:val="21"/>
        </w:rPr>
        <w:t>from</w:t>
      </w:r>
      <w:r>
        <w:rPr>
          <w:color w:val="181818"/>
          <w:spacing w:val="-9"/>
          <w:w w:val="110"/>
          <w:sz w:val="21"/>
        </w:rPr>
        <w:t> </w:t>
      </w:r>
      <w:r>
        <w:rPr>
          <w:color w:val="181818"/>
          <w:w w:val="110"/>
          <w:sz w:val="21"/>
        </w:rPr>
        <w:t>Nova</w:t>
      </w:r>
      <w:r>
        <w:rPr>
          <w:color w:val="181818"/>
          <w:spacing w:val="-4"/>
          <w:w w:val="110"/>
          <w:sz w:val="21"/>
        </w:rPr>
        <w:t> </w:t>
      </w:r>
      <w:r>
        <w:rPr>
          <w:color w:val="181818"/>
          <w:w w:val="110"/>
          <w:sz w:val="21"/>
        </w:rPr>
        <w:t>Northeastern</w:t>
      </w:r>
      <w:r>
        <w:rPr>
          <w:color w:val="181818"/>
          <w:spacing w:val="-2"/>
          <w:w w:val="110"/>
          <w:sz w:val="21"/>
        </w:rPr>
        <w:t> </w:t>
      </w:r>
      <w:r>
        <w:rPr>
          <w:color w:val="181818"/>
          <w:w w:val="110"/>
          <w:sz w:val="21"/>
        </w:rPr>
        <w:t>University would be deposited as Sheriff's Office miscellaneous revenue as discussed at the February 7 meeting.</w:t>
      </w:r>
    </w:p>
    <w:p>
      <w:pPr>
        <w:spacing w:after="0" w:line="261" w:lineRule="auto"/>
        <w:jc w:val="left"/>
        <w:rPr>
          <w:sz w:val="21"/>
        </w:rPr>
        <w:sectPr>
          <w:type w:val="continuous"/>
          <w:pgSz w:w="12240" w:h="15840"/>
          <w:pgMar w:header="0" w:footer="1366" w:top="1820" w:bottom="280" w:left="40" w:right="0"/>
        </w:sectPr>
      </w:pPr>
    </w:p>
    <w:p>
      <w:pPr>
        <w:spacing w:line="240" w:lineRule="auto" w:before="0"/>
        <w:rPr>
          <w:sz w:val="20"/>
        </w:rPr>
      </w:pPr>
    </w:p>
    <w:p>
      <w:pPr>
        <w:spacing w:line="240" w:lineRule="auto" w:before="11"/>
        <w:rPr>
          <w:sz w:val="20"/>
        </w:rPr>
      </w:pPr>
    </w:p>
    <w:p>
      <w:pPr>
        <w:spacing w:line="249" w:lineRule="auto" w:before="0"/>
        <w:ind w:left="2436" w:right="4793" w:firstLine="5"/>
        <w:jc w:val="left"/>
        <w:rPr>
          <w:b/>
          <w:sz w:val="22"/>
        </w:rPr>
      </w:pPr>
      <w:r>
        <w:rPr>
          <w:b/>
          <w:color w:val="181818"/>
          <w:spacing w:val="-2"/>
          <w:w w:val="105"/>
          <w:sz w:val="22"/>
        </w:rPr>
        <w:t>OXFORD</w:t>
      </w:r>
      <w:r>
        <w:rPr>
          <w:b/>
          <w:color w:val="181818"/>
          <w:spacing w:val="-11"/>
          <w:w w:val="105"/>
          <w:sz w:val="22"/>
        </w:rPr>
        <w:t> </w:t>
      </w:r>
      <w:r>
        <w:rPr>
          <w:b/>
          <w:color w:val="181818"/>
          <w:spacing w:val="-2"/>
          <w:w w:val="105"/>
          <w:sz w:val="22"/>
        </w:rPr>
        <w:t>COUNTY</w:t>
      </w:r>
      <w:r>
        <w:rPr>
          <w:b/>
          <w:color w:val="181818"/>
          <w:spacing w:val="-4"/>
          <w:w w:val="105"/>
          <w:sz w:val="22"/>
        </w:rPr>
        <w:t> </w:t>
      </w:r>
      <w:r>
        <w:rPr>
          <w:b/>
          <w:color w:val="181818"/>
          <w:spacing w:val="-2"/>
          <w:w w:val="105"/>
          <w:sz w:val="22"/>
        </w:rPr>
        <w:t>COMMISSIONERS </w:t>
      </w:r>
      <w:r>
        <w:rPr>
          <w:b/>
          <w:color w:val="181818"/>
          <w:w w:val="105"/>
          <w:sz w:val="22"/>
        </w:rPr>
        <w:t>MEETING MINUTES</w:t>
      </w:r>
    </w:p>
    <w:p>
      <w:pPr>
        <w:spacing w:line="240" w:lineRule="auto" w:before="2"/>
        <w:rPr>
          <w:b/>
          <w:sz w:val="23"/>
        </w:rPr>
      </w:pPr>
    </w:p>
    <w:p>
      <w:pPr>
        <w:spacing w:before="0"/>
        <w:ind w:left="2438" w:right="0" w:firstLine="0"/>
        <w:jc w:val="left"/>
        <w:rPr>
          <w:b/>
          <w:sz w:val="22"/>
        </w:rPr>
      </w:pPr>
      <w:r>
        <w:rPr>
          <w:b/>
          <w:color w:val="181818"/>
          <w:w w:val="105"/>
          <w:sz w:val="22"/>
        </w:rPr>
        <w:t>April</w:t>
      </w:r>
      <w:r>
        <w:rPr>
          <w:b/>
          <w:color w:val="181818"/>
          <w:spacing w:val="-1"/>
          <w:w w:val="105"/>
          <w:sz w:val="22"/>
        </w:rPr>
        <w:t> </w:t>
      </w:r>
      <w:r>
        <w:rPr>
          <w:b/>
          <w:color w:val="181818"/>
          <w:w w:val="105"/>
          <w:sz w:val="22"/>
        </w:rPr>
        <w:t>16,</w:t>
      </w:r>
      <w:r>
        <w:rPr>
          <w:b/>
          <w:color w:val="181818"/>
          <w:spacing w:val="-11"/>
          <w:w w:val="105"/>
          <w:sz w:val="22"/>
        </w:rPr>
        <w:t> </w:t>
      </w:r>
      <w:r>
        <w:rPr>
          <w:b/>
          <w:color w:val="181818"/>
          <w:spacing w:val="-4"/>
          <w:w w:val="105"/>
          <w:sz w:val="22"/>
        </w:rPr>
        <w:t>2019</w:t>
      </w:r>
    </w:p>
    <w:p>
      <w:pPr>
        <w:spacing w:line="240" w:lineRule="auto" w:before="7"/>
        <w:rPr>
          <w:b/>
          <w:sz w:val="15"/>
        </w:rPr>
      </w:pPr>
    </w:p>
    <w:p>
      <w:pPr>
        <w:spacing w:before="91"/>
        <w:ind w:left="2436" w:right="0" w:firstLine="0"/>
        <w:jc w:val="left"/>
        <w:rPr>
          <w:b/>
          <w:sz w:val="22"/>
        </w:rPr>
      </w:pPr>
      <w:r>
        <w:rPr>
          <w:b/>
          <w:color w:val="2A2A2A"/>
          <w:w w:val="105"/>
          <w:sz w:val="22"/>
          <w:u w:val="thick" w:color="181818"/>
        </w:rPr>
        <w:t>Meeting</w:t>
      </w:r>
      <w:r>
        <w:rPr>
          <w:b/>
          <w:color w:val="2A2A2A"/>
          <w:spacing w:val="-7"/>
          <w:w w:val="105"/>
          <w:sz w:val="22"/>
          <w:u w:val="thick" w:color="181818"/>
        </w:rPr>
        <w:t> </w:t>
      </w:r>
      <w:r>
        <w:rPr>
          <w:b/>
          <w:color w:val="181818"/>
          <w:spacing w:val="-2"/>
          <w:w w:val="105"/>
          <w:sz w:val="22"/>
          <w:u w:val="thick" w:color="181818"/>
        </w:rPr>
        <w:t>Convened</w:t>
      </w:r>
    </w:p>
    <w:p>
      <w:pPr>
        <w:spacing w:line="252" w:lineRule="auto" w:before="7"/>
        <w:ind w:left="2422" w:right="601" w:firstLine="6"/>
        <w:jc w:val="left"/>
        <w:rPr>
          <w:sz w:val="22"/>
        </w:rPr>
      </w:pPr>
      <w:r>
        <w:rPr>
          <w:color w:val="2A2A2A"/>
          <w:w w:val="105"/>
          <w:sz w:val="22"/>
        </w:rPr>
        <w:t>At</w:t>
      </w:r>
      <w:r>
        <w:rPr>
          <w:color w:val="2A2A2A"/>
          <w:spacing w:val="-6"/>
          <w:w w:val="105"/>
          <w:sz w:val="22"/>
        </w:rPr>
        <w:t> </w:t>
      </w:r>
      <w:r>
        <w:rPr>
          <w:color w:val="2A2A2A"/>
          <w:w w:val="105"/>
          <w:sz w:val="22"/>
        </w:rPr>
        <w:t>the</w:t>
      </w:r>
      <w:r>
        <w:rPr>
          <w:color w:val="2A2A2A"/>
          <w:spacing w:val="-9"/>
          <w:w w:val="105"/>
          <w:sz w:val="22"/>
        </w:rPr>
        <w:t> </w:t>
      </w:r>
      <w:r>
        <w:rPr>
          <w:color w:val="2A2A2A"/>
          <w:w w:val="105"/>
          <w:sz w:val="22"/>
        </w:rPr>
        <w:t>Court</w:t>
      </w:r>
      <w:r>
        <w:rPr>
          <w:color w:val="2A2A2A"/>
          <w:spacing w:val="-5"/>
          <w:w w:val="105"/>
          <w:sz w:val="22"/>
        </w:rPr>
        <w:t> </w:t>
      </w:r>
      <w:r>
        <w:rPr>
          <w:color w:val="2A2A2A"/>
          <w:w w:val="105"/>
          <w:sz w:val="22"/>
        </w:rPr>
        <w:t>of</w:t>
      </w:r>
      <w:r>
        <w:rPr>
          <w:color w:val="2A2A2A"/>
          <w:spacing w:val="-4"/>
          <w:w w:val="105"/>
          <w:sz w:val="22"/>
        </w:rPr>
        <w:t> </w:t>
      </w:r>
      <w:r>
        <w:rPr>
          <w:color w:val="2A2A2A"/>
          <w:w w:val="105"/>
          <w:sz w:val="22"/>
        </w:rPr>
        <w:t>Oxford </w:t>
      </w:r>
      <w:r>
        <w:rPr>
          <w:color w:val="181818"/>
          <w:w w:val="105"/>
          <w:sz w:val="22"/>
        </w:rPr>
        <w:t>County</w:t>
      </w:r>
      <w:r>
        <w:rPr>
          <w:color w:val="181818"/>
          <w:spacing w:val="-6"/>
          <w:w w:val="105"/>
          <w:sz w:val="22"/>
        </w:rPr>
        <w:t> </w:t>
      </w:r>
      <w:r>
        <w:rPr>
          <w:color w:val="181818"/>
          <w:w w:val="105"/>
          <w:sz w:val="22"/>
        </w:rPr>
        <w:t>Commissioners begun and</w:t>
      </w:r>
      <w:r>
        <w:rPr>
          <w:color w:val="181818"/>
          <w:spacing w:val="-10"/>
          <w:w w:val="105"/>
          <w:sz w:val="22"/>
        </w:rPr>
        <w:t> </w:t>
      </w:r>
      <w:r>
        <w:rPr>
          <w:color w:val="181818"/>
          <w:w w:val="105"/>
          <w:sz w:val="22"/>
        </w:rPr>
        <w:t>held</w:t>
      </w:r>
      <w:r>
        <w:rPr>
          <w:color w:val="181818"/>
          <w:spacing w:val="-3"/>
          <w:w w:val="105"/>
          <w:sz w:val="22"/>
        </w:rPr>
        <w:t> </w:t>
      </w:r>
      <w:r>
        <w:rPr>
          <w:color w:val="181818"/>
          <w:w w:val="105"/>
          <w:sz w:val="22"/>
        </w:rPr>
        <w:t>at</w:t>
      </w:r>
      <w:r>
        <w:rPr>
          <w:color w:val="181818"/>
          <w:spacing w:val="-5"/>
          <w:w w:val="105"/>
          <w:sz w:val="22"/>
        </w:rPr>
        <w:t> </w:t>
      </w:r>
      <w:r>
        <w:rPr>
          <w:color w:val="181818"/>
          <w:w w:val="105"/>
          <w:sz w:val="22"/>
        </w:rPr>
        <w:t>Paris,</w:t>
      </w:r>
      <w:r>
        <w:rPr>
          <w:color w:val="181818"/>
          <w:spacing w:val="-5"/>
          <w:w w:val="105"/>
          <w:sz w:val="22"/>
        </w:rPr>
        <w:t> </w:t>
      </w:r>
      <w:r>
        <w:rPr>
          <w:color w:val="181818"/>
          <w:w w:val="105"/>
          <w:sz w:val="22"/>
        </w:rPr>
        <w:t>Maine</w:t>
      </w:r>
      <w:r>
        <w:rPr>
          <w:color w:val="181818"/>
          <w:spacing w:val="-6"/>
          <w:w w:val="105"/>
          <w:sz w:val="22"/>
        </w:rPr>
        <w:t> </w:t>
      </w:r>
      <w:r>
        <w:rPr>
          <w:color w:val="181818"/>
          <w:w w:val="105"/>
          <w:sz w:val="22"/>
        </w:rPr>
        <w:t>within</w:t>
      </w:r>
      <w:r>
        <w:rPr>
          <w:color w:val="181818"/>
          <w:spacing w:val="-4"/>
          <w:w w:val="105"/>
          <w:sz w:val="22"/>
        </w:rPr>
        <w:t> </w:t>
      </w:r>
      <w:r>
        <w:rPr>
          <w:color w:val="181818"/>
          <w:w w:val="105"/>
          <w:sz w:val="22"/>
        </w:rPr>
        <w:t>and</w:t>
      </w:r>
      <w:r>
        <w:rPr>
          <w:color w:val="181818"/>
          <w:spacing w:val="-7"/>
          <w:w w:val="105"/>
          <w:sz w:val="22"/>
        </w:rPr>
        <w:t> </w:t>
      </w:r>
      <w:r>
        <w:rPr>
          <w:color w:val="181818"/>
          <w:w w:val="105"/>
          <w:sz w:val="22"/>
        </w:rPr>
        <w:t>for</w:t>
      </w:r>
      <w:r>
        <w:rPr>
          <w:color w:val="181818"/>
          <w:spacing w:val="-5"/>
          <w:w w:val="105"/>
          <w:sz w:val="22"/>
        </w:rPr>
        <w:t> </w:t>
      </w:r>
      <w:r>
        <w:rPr>
          <w:color w:val="181818"/>
          <w:w w:val="105"/>
          <w:sz w:val="22"/>
        </w:rPr>
        <w:t>the County of</w:t>
      </w:r>
      <w:r>
        <w:rPr>
          <w:color w:val="181818"/>
          <w:spacing w:val="-1"/>
          <w:w w:val="105"/>
          <w:sz w:val="22"/>
        </w:rPr>
        <w:t> </w:t>
      </w:r>
      <w:r>
        <w:rPr>
          <w:color w:val="181818"/>
          <w:w w:val="105"/>
          <w:sz w:val="22"/>
        </w:rPr>
        <w:t>Oxford at 9:00 am on Tuesday, April 16, 2019 being a regular session, there were </w:t>
      </w:r>
      <w:r>
        <w:rPr>
          <w:color w:val="181818"/>
          <w:spacing w:val="-2"/>
          <w:w w:val="105"/>
          <w:sz w:val="22"/>
        </w:rPr>
        <w:t>present:</w:t>
      </w:r>
    </w:p>
    <w:p>
      <w:pPr>
        <w:spacing w:line="240" w:lineRule="auto" w:before="2"/>
        <w:rPr>
          <w:sz w:val="15"/>
        </w:rPr>
      </w:pPr>
    </w:p>
    <w:p>
      <w:pPr>
        <w:spacing w:after="0" w:line="240" w:lineRule="auto"/>
        <w:rPr>
          <w:sz w:val="15"/>
        </w:rPr>
        <w:sectPr>
          <w:pgSz w:w="12240" w:h="15840"/>
          <w:pgMar w:header="0" w:footer="1366" w:top="280" w:bottom="1660" w:left="40" w:right="0"/>
        </w:sectPr>
      </w:pPr>
    </w:p>
    <w:p>
      <w:pPr>
        <w:spacing w:line="249" w:lineRule="auto" w:before="91"/>
        <w:ind w:left="2414" w:right="-6" w:firstLine="7"/>
        <w:jc w:val="left"/>
        <w:rPr>
          <w:sz w:val="22"/>
        </w:rPr>
      </w:pPr>
      <w:r>
        <w:rPr>
          <w:color w:val="181818"/>
          <w:w w:val="105"/>
          <w:sz w:val="22"/>
        </w:rPr>
        <w:t>David Duguay </w:t>
      </w:r>
      <w:r>
        <w:rPr>
          <w:color w:val="181818"/>
          <w:spacing w:val="-2"/>
          <w:w w:val="105"/>
          <w:sz w:val="22"/>
        </w:rPr>
        <w:t>Timothy</w:t>
      </w:r>
      <w:r>
        <w:rPr>
          <w:color w:val="181818"/>
          <w:spacing w:val="-13"/>
          <w:w w:val="105"/>
          <w:sz w:val="22"/>
        </w:rPr>
        <w:t> </w:t>
      </w:r>
      <w:r>
        <w:rPr>
          <w:color w:val="181818"/>
          <w:spacing w:val="-2"/>
          <w:w w:val="105"/>
          <w:sz w:val="22"/>
        </w:rPr>
        <w:t>Turner </w:t>
      </w:r>
      <w:r>
        <w:rPr>
          <w:color w:val="181818"/>
          <w:w w:val="105"/>
          <w:sz w:val="22"/>
        </w:rPr>
        <w:t>Steven Merrill</w:t>
      </w:r>
    </w:p>
    <w:p>
      <w:pPr>
        <w:spacing w:line="249" w:lineRule="auto" w:before="91"/>
        <w:ind w:left="558" w:right="5526" w:firstLine="4"/>
        <w:jc w:val="left"/>
        <w:rPr>
          <w:sz w:val="22"/>
        </w:rPr>
      </w:pPr>
      <w:r>
        <w:rPr/>
        <w:br w:type="column"/>
      </w:r>
      <w:r>
        <w:rPr>
          <w:color w:val="181818"/>
          <w:spacing w:val="-2"/>
          <w:w w:val="105"/>
          <w:sz w:val="22"/>
        </w:rPr>
        <w:t>Chairman Commissioner Commissioner</w:t>
      </w:r>
    </w:p>
    <w:p>
      <w:pPr>
        <w:spacing w:after="0" w:line="249" w:lineRule="auto"/>
        <w:jc w:val="left"/>
        <w:rPr>
          <w:sz w:val="22"/>
        </w:rPr>
        <w:sectPr>
          <w:type w:val="continuous"/>
          <w:pgSz w:w="12240" w:h="15840"/>
          <w:pgMar w:header="0" w:footer="1366" w:top="1820" w:bottom="280" w:left="40" w:right="0"/>
          <w:cols w:num="2" w:equalWidth="0">
            <w:col w:w="3878" w:space="40"/>
            <w:col w:w="8282"/>
          </w:cols>
        </w:sectPr>
      </w:pPr>
    </w:p>
    <w:p>
      <w:pPr>
        <w:spacing w:line="240" w:lineRule="auto" w:before="4"/>
        <w:rPr>
          <w:sz w:val="15"/>
        </w:rPr>
      </w:pPr>
      <w:r>
        <w:rPr/>
        <mc:AlternateContent>
          <mc:Choice Requires="wps">
            <w:drawing>
              <wp:anchor distT="0" distB="0" distL="0" distR="0" allowOverlap="1" layoutInCell="1" locked="0" behindDoc="0" simplePos="0" relativeHeight="15832576">
                <wp:simplePos x="0" y="0"/>
                <wp:positionH relativeFrom="page">
                  <wp:posOffset>1459230</wp:posOffset>
                </wp:positionH>
                <wp:positionV relativeFrom="page">
                  <wp:posOffset>189219</wp:posOffset>
                </wp:positionV>
                <wp:extent cx="1270" cy="959485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1270" cy="9594850"/>
                        </a:xfrm>
                        <a:custGeom>
                          <a:avLst/>
                          <a:gdLst/>
                          <a:ahLst/>
                          <a:cxnLst/>
                          <a:rect l="l" t="t" r="r" b="b"/>
                          <a:pathLst>
                            <a:path w="0" h="9594850">
                              <a:moveTo>
                                <a:pt x="0" y="9594526"/>
                              </a:moveTo>
                              <a:lnTo>
                                <a:pt x="0"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2576" from="114.900002pt,770.373707pt" to="114.900002pt,14.899179pt" stroked="true" strokeweight="1.923013pt" strokecolor="#000000">
                <v:stroke dashstyle="solid"/>
                <w10:wrap type="none"/>
              </v:line>
            </w:pict>
          </mc:Fallback>
        </mc:AlternateContent>
      </w:r>
      <w:r>
        <w:rPr/>
        <mc:AlternateContent>
          <mc:Choice Requires="wps">
            <w:drawing>
              <wp:anchor distT="0" distB="0" distL="0" distR="0" allowOverlap="1" layoutInCell="1" locked="0" behindDoc="0" simplePos="0" relativeHeight="15833088">
                <wp:simplePos x="0" y="0"/>
                <wp:positionH relativeFrom="page">
                  <wp:posOffset>7390786</wp:posOffset>
                </wp:positionH>
                <wp:positionV relativeFrom="page">
                  <wp:posOffset>177012</wp:posOffset>
                </wp:positionV>
                <wp:extent cx="1270" cy="9582785"/>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1270" cy="9582785"/>
                        </a:xfrm>
                        <a:custGeom>
                          <a:avLst/>
                          <a:gdLst/>
                          <a:ahLst/>
                          <a:cxnLst/>
                          <a:rect l="l" t="t" r="r" b="b"/>
                          <a:pathLst>
                            <a:path w="0" h="9582785">
                              <a:moveTo>
                                <a:pt x="0" y="958231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3088" from="581.951660pt,768.45138pt" to="581.951660pt,13.938016pt" stroked="true" strokeweight=".72113pt" strokecolor="#000000">
                <v:stroke dashstyle="solid"/>
                <w10:wrap type="none"/>
              </v:line>
            </w:pict>
          </mc:Fallback>
        </mc:AlternateContent>
      </w:r>
    </w:p>
    <w:p>
      <w:pPr>
        <w:spacing w:before="91"/>
        <w:ind w:left="2414" w:right="0" w:firstLine="0"/>
        <w:jc w:val="left"/>
        <w:rPr>
          <w:sz w:val="22"/>
        </w:rPr>
      </w:pPr>
      <w:r>
        <w:rPr>
          <w:color w:val="181818"/>
          <w:w w:val="105"/>
          <w:sz w:val="22"/>
        </w:rPr>
        <w:t>The</w:t>
      </w:r>
      <w:r>
        <w:rPr>
          <w:color w:val="181818"/>
          <w:spacing w:val="-15"/>
          <w:w w:val="105"/>
          <w:sz w:val="22"/>
        </w:rPr>
        <w:t> </w:t>
      </w:r>
      <w:r>
        <w:rPr>
          <w:color w:val="181818"/>
          <w:w w:val="105"/>
          <w:sz w:val="22"/>
        </w:rPr>
        <w:t>Pledge</w:t>
      </w:r>
      <w:r>
        <w:rPr>
          <w:color w:val="181818"/>
          <w:spacing w:val="-1"/>
          <w:w w:val="105"/>
          <w:sz w:val="22"/>
        </w:rPr>
        <w:t> </w:t>
      </w:r>
      <w:r>
        <w:rPr>
          <w:color w:val="181818"/>
          <w:w w:val="105"/>
          <w:sz w:val="22"/>
        </w:rPr>
        <w:t>of</w:t>
      </w:r>
      <w:r>
        <w:rPr>
          <w:color w:val="181818"/>
          <w:spacing w:val="-13"/>
          <w:w w:val="105"/>
          <w:sz w:val="22"/>
        </w:rPr>
        <w:t> </w:t>
      </w:r>
      <w:r>
        <w:rPr>
          <w:color w:val="181818"/>
          <w:w w:val="105"/>
          <w:sz w:val="22"/>
        </w:rPr>
        <w:t>Allegiance</w:t>
      </w:r>
      <w:r>
        <w:rPr>
          <w:color w:val="181818"/>
          <w:spacing w:val="10"/>
          <w:w w:val="105"/>
          <w:sz w:val="22"/>
        </w:rPr>
        <w:t> </w:t>
      </w:r>
      <w:r>
        <w:rPr>
          <w:color w:val="181818"/>
          <w:w w:val="105"/>
          <w:sz w:val="22"/>
        </w:rPr>
        <w:t>was</w:t>
      </w:r>
      <w:r>
        <w:rPr>
          <w:color w:val="181818"/>
          <w:spacing w:val="-9"/>
          <w:w w:val="105"/>
          <w:sz w:val="22"/>
        </w:rPr>
        <w:t> </w:t>
      </w:r>
      <w:r>
        <w:rPr>
          <w:color w:val="181818"/>
          <w:spacing w:val="-2"/>
          <w:w w:val="105"/>
          <w:sz w:val="22"/>
        </w:rPr>
        <w:t>recited.</w:t>
      </w:r>
    </w:p>
    <w:p>
      <w:pPr>
        <w:spacing w:line="240" w:lineRule="auto" w:before="6"/>
        <w:rPr>
          <w:sz w:val="16"/>
        </w:rPr>
      </w:pPr>
    </w:p>
    <w:p>
      <w:pPr>
        <w:spacing w:before="91"/>
        <w:ind w:left="2411" w:right="0" w:firstLine="0"/>
        <w:jc w:val="left"/>
        <w:rPr>
          <w:b/>
          <w:sz w:val="22"/>
        </w:rPr>
      </w:pPr>
      <w:r>
        <w:rPr/>
        <mc:AlternateContent>
          <mc:Choice Requires="wps">
            <w:drawing>
              <wp:anchor distT="0" distB="0" distL="0" distR="0" allowOverlap="1" layoutInCell="1" locked="0" behindDoc="0" simplePos="0" relativeHeight="15833600">
                <wp:simplePos x="0" y="0"/>
                <wp:positionH relativeFrom="page">
                  <wp:posOffset>1553408</wp:posOffset>
                </wp:positionH>
                <wp:positionV relativeFrom="paragraph">
                  <wp:posOffset>167298</wp:posOffset>
                </wp:positionV>
                <wp:extent cx="14604" cy="56515"/>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14604" cy="56515"/>
                        </a:xfrm>
                        <a:prstGeom prst="rect">
                          <a:avLst/>
                        </a:prstGeom>
                      </wps:spPr>
                      <wps:txbx>
                        <w:txbxContent>
                          <w:p>
                            <w:pPr>
                              <w:spacing w:line="89" w:lineRule="exact" w:before="0"/>
                              <w:ind w:left="0" w:right="0" w:firstLine="0"/>
                              <w:jc w:val="left"/>
                              <w:rPr>
                                <w:sz w:val="8"/>
                              </w:rPr>
                            </w:pPr>
                            <w:r>
                              <w:rPr>
                                <w:color w:val="757575"/>
                                <w:w w:val="102"/>
                                <w:sz w:val="8"/>
                              </w:rPr>
                              <w:t>;</w:t>
                            </w:r>
                          </w:p>
                        </w:txbxContent>
                      </wps:txbx>
                      <wps:bodyPr wrap="square" lIns="0" tIns="0" rIns="0" bIns="0" rtlCol="0">
                        <a:noAutofit/>
                      </wps:bodyPr>
                    </wps:wsp>
                  </a:graphicData>
                </a:graphic>
              </wp:anchor>
            </w:drawing>
          </mc:Choice>
          <mc:Fallback>
            <w:pict>
              <v:shape style="position:absolute;margin-left:122.315598pt;margin-top:13.173134pt;width:1.150pt;height:4.45pt;mso-position-horizontal-relative:page;mso-position-vertical-relative:paragraph;z-index:15833600" type="#_x0000_t202" id="docshape548" filled="false" stroked="false">
                <v:textbox inset="0,0,0,0">
                  <w:txbxContent>
                    <w:p>
                      <w:pPr>
                        <w:spacing w:line="89" w:lineRule="exact" w:before="0"/>
                        <w:ind w:left="0" w:right="0" w:firstLine="0"/>
                        <w:jc w:val="left"/>
                        <w:rPr>
                          <w:sz w:val="8"/>
                        </w:rPr>
                      </w:pPr>
                      <w:r>
                        <w:rPr>
                          <w:color w:val="757575"/>
                          <w:w w:val="102"/>
                          <w:sz w:val="8"/>
                        </w:rPr>
                        <w:t>;</w:t>
                      </w:r>
                    </w:p>
                  </w:txbxContent>
                </v:textbox>
                <w10:wrap type="none"/>
              </v:shape>
            </w:pict>
          </mc:Fallback>
        </mc:AlternateContent>
      </w:r>
      <w:r>
        <w:rPr>
          <w:b/>
          <w:color w:val="181818"/>
          <w:w w:val="105"/>
          <w:sz w:val="22"/>
          <w:u w:val="thick" w:color="181818"/>
        </w:rPr>
        <w:t>Public</w:t>
      </w:r>
      <w:r>
        <w:rPr>
          <w:b/>
          <w:color w:val="181818"/>
          <w:spacing w:val="-3"/>
          <w:w w:val="105"/>
          <w:sz w:val="22"/>
          <w:u w:val="thick" w:color="181818"/>
        </w:rPr>
        <w:t> </w:t>
      </w:r>
      <w:r>
        <w:rPr>
          <w:b/>
          <w:color w:val="181818"/>
          <w:spacing w:val="-2"/>
          <w:w w:val="105"/>
          <w:sz w:val="22"/>
          <w:u w:val="thick" w:color="181818"/>
        </w:rPr>
        <w:t>Comment</w:t>
      </w:r>
    </w:p>
    <w:p>
      <w:pPr>
        <w:spacing w:before="11"/>
        <w:ind w:left="2409" w:right="0" w:firstLine="0"/>
        <w:jc w:val="left"/>
        <w:rPr>
          <w:sz w:val="22"/>
        </w:rPr>
      </w:pPr>
      <w:r>
        <w:rPr>
          <w:color w:val="181818"/>
          <w:spacing w:val="-4"/>
          <w:w w:val="105"/>
          <w:sz w:val="22"/>
        </w:rPr>
        <w:t>None.</w:t>
      </w:r>
    </w:p>
    <w:p>
      <w:pPr>
        <w:spacing w:line="240" w:lineRule="auto" w:before="1"/>
        <w:rPr>
          <w:sz w:val="16"/>
        </w:rPr>
      </w:pPr>
    </w:p>
    <w:p>
      <w:pPr>
        <w:spacing w:before="91"/>
        <w:ind w:left="2409" w:right="0" w:firstLine="0"/>
        <w:jc w:val="left"/>
        <w:rPr>
          <w:b/>
          <w:sz w:val="22"/>
        </w:rPr>
      </w:pPr>
      <w:r>
        <w:rPr>
          <w:b/>
          <w:color w:val="414141"/>
          <w:spacing w:val="-7"/>
          <w:sz w:val="22"/>
          <w:u w:val="thick" w:color="2A2A2A"/>
        </w:rPr>
        <w:t>_Department</w:t>
      </w:r>
      <w:r>
        <w:rPr>
          <w:b/>
          <w:color w:val="414141"/>
          <w:spacing w:val="7"/>
          <w:sz w:val="22"/>
          <w:u w:val="thick" w:color="2A2A2A"/>
        </w:rPr>
        <w:t> </w:t>
      </w:r>
      <w:r>
        <w:rPr>
          <w:b/>
          <w:color w:val="2A2A2A"/>
          <w:spacing w:val="-4"/>
          <w:sz w:val="22"/>
          <w:u w:val="thick" w:color="2A2A2A"/>
        </w:rPr>
        <w:t>Heads</w:t>
      </w:r>
    </w:p>
    <w:p>
      <w:pPr>
        <w:spacing w:line="249" w:lineRule="auto" w:before="1"/>
        <w:ind w:left="2409" w:right="869" w:hanging="2"/>
        <w:jc w:val="left"/>
        <w:rPr>
          <w:sz w:val="22"/>
        </w:rPr>
      </w:pPr>
      <w:r>
        <w:rPr>
          <w:color w:val="181818"/>
          <w:w w:val="105"/>
          <w:sz w:val="22"/>
        </w:rPr>
        <w:t>Department</w:t>
      </w:r>
      <w:r>
        <w:rPr>
          <w:color w:val="181818"/>
          <w:spacing w:val="-1"/>
          <w:w w:val="105"/>
          <w:sz w:val="22"/>
        </w:rPr>
        <w:t> </w:t>
      </w:r>
      <w:r>
        <w:rPr>
          <w:color w:val="2A2A2A"/>
          <w:w w:val="105"/>
          <w:sz w:val="22"/>
        </w:rPr>
        <w:t>heads</w:t>
      </w:r>
      <w:r>
        <w:rPr>
          <w:color w:val="2A2A2A"/>
          <w:spacing w:val="-4"/>
          <w:w w:val="105"/>
          <w:sz w:val="22"/>
        </w:rPr>
        <w:t> </w:t>
      </w:r>
      <w:r>
        <w:rPr>
          <w:color w:val="2A2A2A"/>
          <w:w w:val="105"/>
          <w:sz w:val="22"/>
        </w:rPr>
        <w:t>met with</w:t>
      </w:r>
      <w:r>
        <w:rPr>
          <w:color w:val="2A2A2A"/>
          <w:spacing w:val="-10"/>
          <w:w w:val="105"/>
          <w:sz w:val="22"/>
        </w:rPr>
        <w:t> </w:t>
      </w:r>
      <w:r>
        <w:rPr>
          <w:color w:val="181818"/>
          <w:w w:val="105"/>
          <w:sz w:val="22"/>
        </w:rPr>
        <w:t>the</w:t>
      </w:r>
      <w:r>
        <w:rPr>
          <w:color w:val="181818"/>
          <w:spacing w:val="-11"/>
          <w:w w:val="105"/>
          <w:sz w:val="22"/>
        </w:rPr>
        <w:t> </w:t>
      </w:r>
      <w:r>
        <w:rPr>
          <w:color w:val="181818"/>
          <w:w w:val="105"/>
          <w:sz w:val="22"/>
        </w:rPr>
        <w:t>Commissioners to</w:t>
      </w:r>
      <w:r>
        <w:rPr>
          <w:color w:val="181818"/>
          <w:spacing w:val="-7"/>
          <w:w w:val="105"/>
          <w:sz w:val="22"/>
        </w:rPr>
        <w:t> </w:t>
      </w:r>
      <w:r>
        <w:rPr>
          <w:color w:val="181818"/>
          <w:w w:val="105"/>
          <w:sz w:val="22"/>
        </w:rPr>
        <w:t>discuss</w:t>
      </w:r>
      <w:r>
        <w:rPr>
          <w:color w:val="181818"/>
          <w:spacing w:val="-1"/>
          <w:w w:val="105"/>
          <w:sz w:val="22"/>
        </w:rPr>
        <w:t> </w:t>
      </w:r>
      <w:r>
        <w:rPr>
          <w:color w:val="181818"/>
          <w:w w:val="105"/>
          <w:sz w:val="22"/>
        </w:rPr>
        <w:t>a</w:t>
      </w:r>
      <w:r>
        <w:rPr>
          <w:color w:val="181818"/>
          <w:spacing w:val="-15"/>
          <w:w w:val="105"/>
          <w:sz w:val="22"/>
        </w:rPr>
        <w:t> </w:t>
      </w:r>
      <w:r>
        <w:rPr>
          <w:color w:val="181818"/>
          <w:w w:val="105"/>
          <w:sz w:val="22"/>
        </w:rPr>
        <w:t>variety</w:t>
      </w:r>
      <w:r>
        <w:rPr>
          <w:color w:val="181818"/>
          <w:spacing w:val="-10"/>
          <w:w w:val="105"/>
          <w:sz w:val="22"/>
        </w:rPr>
        <w:t> </w:t>
      </w:r>
      <w:r>
        <w:rPr>
          <w:color w:val="181818"/>
          <w:w w:val="105"/>
          <w:sz w:val="22"/>
        </w:rPr>
        <w:t>of</w:t>
      </w:r>
      <w:r>
        <w:rPr>
          <w:color w:val="181818"/>
          <w:spacing w:val="-3"/>
          <w:w w:val="105"/>
          <w:sz w:val="22"/>
        </w:rPr>
        <w:t> </w:t>
      </w:r>
      <w:r>
        <w:rPr>
          <w:color w:val="181818"/>
          <w:w w:val="105"/>
          <w:sz w:val="22"/>
        </w:rPr>
        <w:t>topics,</w:t>
      </w:r>
      <w:r>
        <w:rPr>
          <w:color w:val="181818"/>
          <w:spacing w:val="-5"/>
          <w:w w:val="105"/>
          <w:sz w:val="22"/>
        </w:rPr>
        <w:t> </w:t>
      </w:r>
      <w:r>
        <w:rPr>
          <w:color w:val="2A2A2A"/>
          <w:w w:val="105"/>
          <w:sz w:val="22"/>
        </w:rPr>
        <w:t>some</w:t>
      </w:r>
      <w:r>
        <w:rPr>
          <w:color w:val="2A2A2A"/>
          <w:spacing w:val="-5"/>
          <w:w w:val="105"/>
          <w:sz w:val="22"/>
        </w:rPr>
        <w:t> </w:t>
      </w:r>
      <w:r>
        <w:rPr>
          <w:color w:val="181818"/>
          <w:w w:val="105"/>
          <w:sz w:val="22"/>
        </w:rPr>
        <w:t>being</w:t>
      </w:r>
      <w:r>
        <w:rPr>
          <w:color w:val="181818"/>
          <w:spacing w:val="-10"/>
          <w:w w:val="105"/>
          <w:sz w:val="22"/>
        </w:rPr>
        <w:t> </w:t>
      </w:r>
      <w:r>
        <w:rPr>
          <w:color w:val="181818"/>
          <w:w w:val="105"/>
          <w:sz w:val="22"/>
        </w:rPr>
        <w:t>unique </w:t>
      </w:r>
      <w:r>
        <w:rPr>
          <w:color w:val="2A2A2A"/>
          <w:w w:val="105"/>
          <w:sz w:val="22"/>
        </w:rPr>
        <w:t>to</w:t>
      </w:r>
      <w:r>
        <w:rPr>
          <w:color w:val="2A2A2A"/>
          <w:spacing w:val="-6"/>
          <w:w w:val="105"/>
          <w:sz w:val="22"/>
        </w:rPr>
        <w:t> </w:t>
      </w:r>
      <w:r>
        <w:rPr>
          <w:color w:val="2A2A2A"/>
          <w:w w:val="105"/>
          <w:sz w:val="22"/>
        </w:rPr>
        <w:t>specific</w:t>
      </w:r>
      <w:r>
        <w:rPr>
          <w:color w:val="2A2A2A"/>
          <w:spacing w:val="-3"/>
          <w:w w:val="105"/>
          <w:sz w:val="22"/>
        </w:rPr>
        <w:t> </w:t>
      </w:r>
      <w:r>
        <w:rPr>
          <w:color w:val="2A2A2A"/>
          <w:w w:val="105"/>
          <w:sz w:val="22"/>
        </w:rPr>
        <w:t>departments and </w:t>
      </w:r>
      <w:r>
        <w:rPr>
          <w:color w:val="181818"/>
          <w:w w:val="105"/>
          <w:sz w:val="22"/>
        </w:rPr>
        <w:t>other </w:t>
      </w:r>
      <w:r>
        <w:rPr>
          <w:color w:val="2A2A2A"/>
          <w:w w:val="105"/>
          <w:sz w:val="22"/>
        </w:rPr>
        <w:t>topics </w:t>
      </w:r>
      <w:r>
        <w:rPr>
          <w:color w:val="181818"/>
          <w:w w:val="105"/>
          <w:sz w:val="22"/>
        </w:rPr>
        <w:t>being</w:t>
      </w:r>
      <w:r>
        <w:rPr>
          <w:color w:val="181818"/>
          <w:spacing w:val="-9"/>
          <w:w w:val="105"/>
          <w:sz w:val="22"/>
        </w:rPr>
        <w:t> </w:t>
      </w:r>
      <w:r>
        <w:rPr>
          <w:color w:val="181818"/>
          <w:w w:val="105"/>
          <w:sz w:val="22"/>
        </w:rPr>
        <w:t>of concern to several or all departments</w:t>
      </w:r>
      <w:r>
        <w:rPr>
          <w:color w:val="2A2A2A"/>
          <w:w w:val="105"/>
          <w:sz w:val="22"/>
        </w:rPr>
        <w:t>.</w:t>
      </w:r>
    </w:p>
    <w:p>
      <w:pPr>
        <w:spacing w:line="240" w:lineRule="auto" w:before="2"/>
        <w:rPr>
          <w:sz w:val="16"/>
        </w:rPr>
      </w:pPr>
    </w:p>
    <w:p>
      <w:pPr>
        <w:spacing w:before="91"/>
        <w:ind w:left="2392" w:right="0" w:firstLine="0"/>
        <w:jc w:val="left"/>
        <w:rPr>
          <w:b/>
          <w:sz w:val="22"/>
        </w:rPr>
      </w:pPr>
      <w:r>
        <w:rPr>
          <w:b/>
          <w:color w:val="181818"/>
          <w:sz w:val="22"/>
        </w:rPr>
        <w:t>.</w:t>
      </w:r>
      <w:r>
        <w:rPr>
          <w:b/>
          <w:color w:val="2A2A2A"/>
          <w:sz w:val="22"/>
          <w:u w:val="thick" w:color="2A2A2A"/>
        </w:rPr>
        <w:t>Treasurer's</w:t>
      </w:r>
      <w:r>
        <w:rPr>
          <w:b/>
          <w:color w:val="2A2A2A"/>
          <w:spacing w:val="-1"/>
          <w:sz w:val="22"/>
          <w:u w:val="thick" w:color="2A2A2A"/>
        </w:rPr>
        <w:t> </w:t>
      </w:r>
      <w:r>
        <w:rPr>
          <w:b/>
          <w:color w:val="2A2A2A"/>
          <w:spacing w:val="-2"/>
          <w:sz w:val="22"/>
          <w:u w:val="thick" w:color="2A2A2A"/>
        </w:rPr>
        <w:t>Report</w:t>
      </w:r>
    </w:p>
    <w:p>
      <w:pPr>
        <w:spacing w:before="1"/>
        <w:ind w:left="2395" w:right="0" w:firstLine="0"/>
        <w:jc w:val="left"/>
        <w:rPr>
          <w:sz w:val="22"/>
        </w:rPr>
      </w:pPr>
      <w:r>
        <w:rPr>
          <w:color w:val="2A2A2A"/>
          <w:w w:val="105"/>
          <w:sz w:val="22"/>
        </w:rPr>
        <w:t>Treasurer</w:t>
      </w:r>
      <w:r>
        <w:rPr>
          <w:color w:val="2A2A2A"/>
          <w:spacing w:val="-15"/>
          <w:w w:val="105"/>
          <w:sz w:val="22"/>
        </w:rPr>
        <w:t> </w:t>
      </w:r>
      <w:r>
        <w:rPr>
          <w:color w:val="181818"/>
          <w:w w:val="105"/>
          <w:sz w:val="22"/>
        </w:rPr>
        <w:t>Beth </w:t>
      </w:r>
      <w:r>
        <w:rPr>
          <w:color w:val="2A2A2A"/>
          <w:w w:val="105"/>
          <w:sz w:val="22"/>
        </w:rPr>
        <w:t>Calhoun</w:t>
      </w:r>
      <w:r>
        <w:rPr>
          <w:color w:val="2A2A2A"/>
          <w:spacing w:val="-1"/>
          <w:w w:val="105"/>
          <w:sz w:val="22"/>
        </w:rPr>
        <w:t> </w:t>
      </w:r>
      <w:r>
        <w:rPr>
          <w:color w:val="181818"/>
          <w:w w:val="105"/>
          <w:sz w:val="22"/>
        </w:rPr>
        <w:t>updated</w:t>
      </w:r>
      <w:r>
        <w:rPr>
          <w:color w:val="181818"/>
          <w:spacing w:val="-4"/>
          <w:w w:val="105"/>
          <w:sz w:val="22"/>
        </w:rPr>
        <w:t> </w:t>
      </w:r>
      <w:r>
        <w:rPr>
          <w:color w:val="181818"/>
          <w:w w:val="105"/>
          <w:sz w:val="22"/>
        </w:rPr>
        <w:t>the</w:t>
      </w:r>
      <w:r>
        <w:rPr>
          <w:color w:val="181818"/>
          <w:spacing w:val="-14"/>
          <w:w w:val="105"/>
          <w:sz w:val="22"/>
        </w:rPr>
        <w:t> </w:t>
      </w:r>
      <w:r>
        <w:rPr>
          <w:color w:val="181818"/>
          <w:w w:val="105"/>
          <w:sz w:val="22"/>
        </w:rPr>
        <w:t>Commissioners</w:t>
      </w:r>
      <w:r>
        <w:rPr>
          <w:color w:val="181818"/>
          <w:spacing w:val="12"/>
          <w:w w:val="105"/>
          <w:sz w:val="22"/>
        </w:rPr>
        <w:t> </w:t>
      </w:r>
      <w:r>
        <w:rPr>
          <w:color w:val="181818"/>
          <w:w w:val="105"/>
          <w:sz w:val="22"/>
        </w:rPr>
        <w:t>on</w:t>
      </w:r>
      <w:r>
        <w:rPr>
          <w:color w:val="181818"/>
          <w:spacing w:val="-12"/>
          <w:w w:val="105"/>
          <w:sz w:val="22"/>
        </w:rPr>
        <w:t> </w:t>
      </w:r>
      <w:r>
        <w:rPr>
          <w:color w:val="181818"/>
          <w:w w:val="105"/>
          <w:sz w:val="22"/>
        </w:rPr>
        <w:t>current</w:t>
      </w:r>
      <w:r>
        <w:rPr>
          <w:color w:val="181818"/>
          <w:spacing w:val="-3"/>
          <w:w w:val="105"/>
          <w:sz w:val="22"/>
        </w:rPr>
        <w:t> </w:t>
      </w:r>
      <w:r>
        <w:rPr>
          <w:color w:val="181818"/>
          <w:w w:val="105"/>
          <w:sz w:val="22"/>
        </w:rPr>
        <w:t>financial</w:t>
      </w:r>
      <w:r>
        <w:rPr>
          <w:color w:val="181818"/>
          <w:spacing w:val="2"/>
          <w:w w:val="105"/>
          <w:sz w:val="22"/>
        </w:rPr>
        <w:t> </w:t>
      </w:r>
      <w:r>
        <w:rPr>
          <w:color w:val="181818"/>
          <w:spacing w:val="-2"/>
          <w:w w:val="105"/>
          <w:sz w:val="22"/>
        </w:rPr>
        <w:t>operations.</w:t>
      </w:r>
    </w:p>
    <w:p>
      <w:pPr>
        <w:spacing w:line="240" w:lineRule="auto" w:before="0"/>
        <w:rPr>
          <w:sz w:val="24"/>
        </w:rPr>
      </w:pPr>
    </w:p>
    <w:p>
      <w:pPr>
        <w:spacing w:line="249" w:lineRule="auto" w:before="0"/>
        <w:ind w:left="2393" w:right="601" w:hanging="2"/>
        <w:jc w:val="left"/>
        <w:rPr>
          <w:sz w:val="22"/>
        </w:rPr>
      </w:pPr>
      <w:r>
        <w:rPr>
          <w:color w:val="181818"/>
          <w:w w:val="105"/>
          <w:sz w:val="22"/>
        </w:rPr>
        <w:t>It</w:t>
      </w:r>
      <w:r>
        <w:rPr>
          <w:color w:val="181818"/>
          <w:spacing w:val="-6"/>
          <w:w w:val="105"/>
          <w:sz w:val="22"/>
        </w:rPr>
        <w:t> </w:t>
      </w:r>
      <w:r>
        <w:rPr>
          <w:color w:val="181818"/>
          <w:w w:val="105"/>
          <w:sz w:val="22"/>
        </w:rPr>
        <w:t>was</w:t>
      </w:r>
      <w:r>
        <w:rPr>
          <w:color w:val="181818"/>
          <w:spacing w:val="-7"/>
          <w:w w:val="105"/>
          <w:sz w:val="22"/>
        </w:rPr>
        <w:t> </w:t>
      </w:r>
      <w:r>
        <w:rPr>
          <w:color w:val="181818"/>
          <w:w w:val="105"/>
          <w:sz w:val="22"/>
        </w:rPr>
        <w:t>noted that</w:t>
      </w:r>
      <w:r>
        <w:rPr>
          <w:color w:val="181818"/>
          <w:spacing w:val="-2"/>
          <w:w w:val="105"/>
          <w:sz w:val="22"/>
        </w:rPr>
        <w:t> </w:t>
      </w:r>
      <w:r>
        <w:rPr>
          <w:color w:val="181818"/>
          <w:w w:val="105"/>
          <w:sz w:val="22"/>
        </w:rPr>
        <w:t>now that</w:t>
      </w:r>
      <w:r>
        <w:rPr>
          <w:color w:val="181818"/>
          <w:spacing w:val="-5"/>
          <w:w w:val="105"/>
          <w:sz w:val="22"/>
        </w:rPr>
        <w:t> </w:t>
      </w:r>
      <w:r>
        <w:rPr>
          <w:color w:val="181818"/>
          <w:w w:val="105"/>
          <w:sz w:val="22"/>
        </w:rPr>
        <w:t>Berry</w:t>
      </w:r>
      <w:r>
        <w:rPr>
          <w:color w:val="181818"/>
          <w:spacing w:val="-9"/>
          <w:w w:val="105"/>
          <w:sz w:val="22"/>
        </w:rPr>
        <w:t> </w:t>
      </w:r>
      <w:r>
        <w:rPr>
          <w:color w:val="181818"/>
          <w:w w:val="105"/>
          <w:sz w:val="22"/>
        </w:rPr>
        <w:t>Talbot and</w:t>
      </w:r>
      <w:r>
        <w:rPr>
          <w:color w:val="181818"/>
          <w:spacing w:val="-1"/>
          <w:w w:val="105"/>
          <w:sz w:val="22"/>
        </w:rPr>
        <w:t> </w:t>
      </w:r>
      <w:r>
        <w:rPr>
          <w:color w:val="181818"/>
          <w:w w:val="105"/>
          <w:sz w:val="22"/>
        </w:rPr>
        <w:t>Royer are</w:t>
      </w:r>
      <w:r>
        <w:rPr>
          <w:color w:val="181818"/>
          <w:spacing w:val="-11"/>
          <w:w w:val="105"/>
          <w:sz w:val="22"/>
        </w:rPr>
        <w:t> </w:t>
      </w:r>
      <w:r>
        <w:rPr>
          <w:color w:val="181818"/>
          <w:w w:val="105"/>
          <w:sz w:val="22"/>
        </w:rPr>
        <w:t>closing</w:t>
      </w:r>
      <w:r>
        <w:rPr>
          <w:color w:val="181818"/>
          <w:spacing w:val="-2"/>
          <w:w w:val="105"/>
          <w:sz w:val="22"/>
        </w:rPr>
        <w:t> </w:t>
      </w:r>
      <w:r>
        <w:rPr>
          <w:color w:val="181818"/>
          <w:w w:val="105"/>
          <w:sz w:val="22"/>
        </w:rPr>
        <w:t>in</w:t>
      </w:r>
      <w:r>
        <w:rPr>
          <w:color w:val="181818"/>
          <w:spacing w:val="-10"/>
          <w:w w:val="105"/>
          <w:sz w:val="22"/>
        </w:rPr>
        <w:t> </w:t>
      </w:r>
      <w:r>
        <w:rPr>
          <w:color w:val="181818"/>
          <w:w w:val="105"/>
          <w:sz w:val="22"/>
        </w:rPr>
        <w:t>on</w:t>
      </w:r>
      <w:r>
        <w:rPr>
          <w:color w:val="181818"/>
          <w:spacing w:val="-7"/>
          <w:w w:val="105"/>
          <w:sz w:val="22"/>
        </w:rPr>
        <w:t> </w:t>
      </w:r>
      <w:r>
        <w:rPr>
          <w:color w:val="181818"/>
          <w:w w:val="105"/>
          <w:sz w:val="22"/>
        </w:rPr>
        <w:t>the</w:t>
      </w:r>
      <w:r>
        <w:rPr>
          <w:color w:val="181818"/>
          <w:spacing w:val="-7"/>
          <w:w w:val="105"/>
          <w:sz w:val="22"/>
        </w:rPr>
        <w:t> </w:t>
      </w:r>
      <w:r>
        <w:rPr>
          <w:color w:val="181818"/>
          <w:w w:val="105"/>
          <w:sz w:val="22"/>
        </w:rPr>
        <w:t>transition process, she</w:t>
      </w:r>
      <w:r>
        <w:rPr>
          <w:color w:val="181818"/>
          <w:spacing w:val="-6"/>
          <w:w w:val="105"/>
          <w:sz w:val="22"/>
        </w:rPr>
        <w:t> </w:t>
      </w:r>
      <w:r>
        <w:rPr>
          <w:color w:val="181818"/>
          <w:w w:val="105"/>
          <w:sz w:val="22"/>
        </w:rPr>
        <w:t>will be able to start producing standard monthly reports.</w:t>
      </w:r>
    </w:p>
    <w:p>
      <w:pPr>
        <w:spacing w:line="240" w:lineRule="auto" w:before="3"/>
        <w:rPr>
          <w:sz w:val="15"/>
        </w:rPr>
      </w:pPr>
    </w:p>
    <w:p>
      <w:pPr>
        <w:spacing w:before="91"/>
        <w:ind w:left="2389" w:right="0" w:firstLine="0"/>
        <w:jc w:val="left"/>
        <w:rPr>
          <w:b/>
          <w:sz w:val="22"/>
        </w:rPr>
      </w:pPr>
      <w:r>
        <w:rPr>
          <w:b/>
          <w:color w:val="2A2A2A"/>
          <w:sz w:val="22"/>
          <w:u w:val="thick" w:color="2A2A2A"/>
        </w:rPr>
        <w:t>_Executive</w:t>
      </w:r>
      <w:r>
        <w:rPr>
          <w:b/>
          <w:color w:val="2A2A2A"/>
          <w:spacing w:val="6"/>
          <w:sz w:val="22"/>
          <w:u w:val="thick" w:color="2A2A2A"/>
        </w:rPr>
        <w:t> </w:t>
      </w:r>
      <w:r>
        <w:rPr>
          <w:b/>
          <w:color w:val="2A2A2A"/>
          <w:sz w:val="22"/>
          <w:u w:val="thick" w:color="2A2A2A"/>
        </w:rPr>
        <w:t>Session</w:t>
      </w:r>
      <w:r>
        <w:rPr>
          <w:b/>
          <w:color w:val="2A2A2A"/>
          <w:spacing w:val="8"/>
          <w:sz w:val="22"/>
          <w:u w:val="thick" w:color="2A2A2A"/>
        </w:rPr>
        <w:t> </w:t>
      </w:r>
      <w:r>
        <w:rPr>
          <w:b/>
          <w:color w:val="2A2A2A"/>
          <w:sz w:val="22"/>
          <w:u w:val="thick" w:color="2A2A2A"/>
        </w:rPr>
        <w:t>to</w:t>
      </w:r>
      <w:r>
        <w:rPr>
          <w:b/>
          <w:color w:val="2A2A2A"/>
          <w:spacing w:val="-6"/>
          <w:sz w:val="22"/>
          <w:u w:val="thick" w:color="2A2A2A"/>
        </w:rPr>
        <w:t> </w:t>
      </w:r>
      <w:r>
        <w:rPr>
          <w:b/>
          <w:color w:val="2A2A2A"/>
          <w:sz w:val="22"/>
          <w:u w:val="thick" w:color="2A2A2A"/>
        </w:rPr>
        <w:t>Confer</w:t>
      </w:r>
      <w:r>
        <w:rPr>
          <w:b/>
          <w:color w:val="2A2A2A"/>
          <w:spacing w:val="11"/>
          <w:sz w:val="22"/>
          <w:u w:val="thick" w:color="2A2A2A"/>
        </w:rPr>
        <w:t> </w:t>
      </w:r>
      <w:r>
        <w:rPr>
          <w:rFonts w:ascii="Arial"/>
          <w:b/>
          <w:color w:val="2A2A2A"/>
          <w:sz w:val="21"/>
          <w:u w:val="thick" w:color="2A2A2A"/>
        </w:rPr>
        <w:t>with</w:t>
      </w:r>
      <w:r>
        <w:rPr>
          <w:rFonts w:ascii="Arial"/>
          <w:b/>
          <w:color w:val="2A2A2A"/>
          <w:spacing w:val="-7"/>
          <w:sz w:val="21"/>
          <w:u w:val="thick" w:color="2A2A2A"/>
        </w:rPr>
        <w:t> </w:t>
      </w:r>
      <w:r>
        <w:rPr>
          <w:b/>
          <w:color w:val="2A2A2A"/>
          <w:spacing w:val="-2"/>
          <w:sz w:val="22"/>
          <w:u w:val="thick" w:color="2A2A2A"/>
        </w:rPr>
        <w:t>Counsel</w:t>
      </w:r>
    </w:p>
    <w:p>
      <w:pPr>
        <w:spacing w:line="254" w:lineRule="auto" w:before="7"/>
        <w:ind w:left="2384" w:right="1122" w:hanging="4"/>
        <w:jc w:val="left"/>
        <w:rPr>
          <w:sz w:val="22"/>
        </w:rPr>
      </w:pPr>
      <w:r>
        <w:rPr>
          <w:color w:val="414141"/>
          <w:w w:val="105"/>
          <w:sz w:val="22"/>
        </w:rPr>
        <w:t>The Commissioners entered</w:t>
      </w:r>
      <w:r>
        <w:rPr>
          <w:color w:val="414141"/>
          <w:spacing w:val="14"/>
          <w:w w:val="105"/>
          <w:sz w:val="22"/>
        </w:rPr>
        <w:t> </w:t>
      </w:r>
      <w:r>
        <w:rPr>
          <w:color w:val="4F4F4F"/>
          <w:w w:val="105"/>
          <w:sz w:val="22"/>
        </w:rPr>
        <w:t>into</w:t>
      </w:r>
      <w:r>
        <w:rPr>
          <w:color w:val="4F4F4F"/>
          <w:spacing w:val="-10"/>
          <w:w w:val="105"/>
          <w:sz w:val="22"/>
        </w:rPr>
        <w:t> </w:t>
      </w:r>
      <w:r>
        <w:rPr>
          <w:color w:val="414141"/>
          <w:w w:val="105"/>
          <w:sz w:val="22"/>
        </w:rPr>
        <w:t>an</w:t>
      </w:r>
      <w:r>
        <w:rPr>
          <w:color w:val="414141"/>
          <w:spacing w:val="-7"/>
          <w:w w:val="105"/>
          <w:sz w:val="22"/>
        </w:rPr>
        <w:t> </w:t>
      </w:r>
      <w:r>
        <w:rPr>
          <w:color w:val="2A2A2A"/>
          <w:w w:val="105"/>
          <w:sz w:val="22"/>
        </w:rPr>
        <w:t>executive</w:t>
      </w:r>
      <w:r>
        <w:rPr>
          <w:color w:val="2A2A2A"/>
          <w:spacing w:val="-11"/>
          <w:w w:val="105"/>
          <w:sz w:val="22"/>
        </w:rPr>
        <w:t> </w:t>
      </w:r>
      <w:r>
        <w:rPr>
          <w:color w:val="181818"/>
          <w:w w:val="105"/>
          <w:sz w:val="22"/>
        </w:rPr>
        <w:t>session</w:t>
      </w:r>
      <w:r>
        <w:rPr>
          <w:color w:val="181818"/>
          <w:spacing w:val="-10"/>
          <w:w w:val="105"/>
          <w:sz w:val="22"/>
        </w:rPr>
        <w:t> </w:t>
      </w:r>
      <w:r>
        <w:rPr>
          <w:color w:val="181818"/>
          <w:w w:val="105"/>
          <w:sz w:val="22"/>
        </w:rPr>
        <w:t>with</w:t>
      </w:r>
      <w:r>
        <w:rPr>
          <w:color w:val="181818"/>
          <w:spacing w:val="-12"/>
          <w:w w:val="105"/>
          <w:sz w:val="22"/>
        </w:rPr>
        <w:t> </w:t>
      </w:r>
      <w:r>
        <w:rPr>
          <w:color w:val="181818"/>
          <w:w w:val="105"/>
          <w:sz w:val="22"/>
        </w:rPr>
        <w:t>Attorney</w:t>
      </w:r>
      <w:r>
        <w:rPr>
          <w:color w:val="181818"/>
          <w:spacing w:val="-3"/>
          <w:w w:val="105"/>
          <w:sz w:val="22"/>
        </w:rPr>
        <w:t> </w:t>
      </w:r>
      <w:r>
        <w:rPr>
          <w:color w:val="181818"/>
          <w:w w:val="105"/>
          <w:sz w:val="22"/>
        </w:rPr>
        <w:t>Jim</w:t>
      </w:r>
      <w:r>
        <w:rPr>
          <w:color w:val="181818"/>
          <w:spacing w:val="-1"/>
          <w:w w:val="105"/>
          <w:sz w:val="22"/>
        </w:rPr>
        <w:t> </w:t>
      </w:r>
      <w:r>
        <w:rPr>
          <w:color w:val="181818"/>
          <w:w w:val="105"/>
          <w:sz w:val="22"/>
        </w:rPr>
        <w:t>Pross.</w:t>
      </w:r>
      <w:r>
        <w:rPr>
          <w:color w:val="181818"/>
          <w:spacing w:val="-10"/>
          <w:w w:val="105"/>
          <w:sz w:val="22"/>
        </w:rPr>
        <w:t> </w:t>
      </w:r>
      <w:r>
        <w:rPr>
          <w:color w:val="181818"/>
          <w:w w:val="105"/>
          <w:sz w:val="22"/>
        </w:rPr>
        <w:t>They</w:t>
      </w:r>
      <w:r>
        <w:rPr>
          <w:color w:val="181818"/>
          <w:spacing w:val="-15"/>
          <w:w w:val="105"/>
          <w:sz w:val="22"/>
        </w:rPr>
        <w:t> </w:t>
      </w:r>
      <w:r>
        <w:rPr>
          <w:color w:val="181818"/>
          <w:w w:val="105"/>
          <w:sz w:val="22"/>
        </w:rPr>
        <w:t>took</w:t>
      </w:r>
      <w:r>
        <w:rPr>
          <w:color w:val="181818"/>
          <w:spacing w:val="-6"/>
          <w:w w:val="105"/>
          <w:sz w:val="22"/>
        </w:rPr>
        <w:t> </w:t>
      </w:r>
      <w:r>
        <w:rPr>
          <w:color w:val="181818"/>
          <w:w w:val="105"/>
          <w:sz w:val="22"/>
        </w:rPr>
        <w:t>no action upon returning to open session.</w:t>
      </w:r>
    </w:p>
    <w:p>
      <w:pPr>
        <w:spacing w:line="240" w:lineRule="auto" w:before="8"/>
        <w:rPr>
          <w:sz w:val="13"/>
        </w:rPr>
      </w:pPr>
    </w:p>
    <w:p>
      <w:pPr>
        <w:spacing w:line="275" w:lineRule="exact" w:before="90"/>
        <w:ind w:left="2385" w:right="0" w:firstLine="0"/>
        <w:jc w:val="left"/>
        <w:rPr>
          <w:b/>
          <w:sz w:val="22"/>
        </w:rPr>
      </w:pPr>
      <w:r>
        <w:rPr>
          <w:b/>
          <w:color w:val="181818"/>
          <w:w w:val="85"/>
          <w:sz w:val="24"/>
          <w:u w:val="thick" w:color="2A2A2A"/>
        </w:rPr>
        <w:t>_Sheriff's</w:t>
      </w:r>
      <w:r>
        <w:rPr>
          <w:b/>
          <w:color w:val="181818"/>
          <w:spacing w:val="-3"/>
          <w:w w:val="85"/>
          <w:sz w:val="24"/>
          <w:u w:val="thick" w:color="2A2A2A"/>
        </w:rPr>
        <w:t> </w:t>
      </w:r>
      <w:r>
        <w:rPr>
          <w:b/>
          <w:color w:val="2A2A2A"/>
          <w:spacing w:val="-2"/>
          <w:sz w:val="22"/>
          <w:u w:val="thick" w:color="2A2A2A"/>
        </w:rPr>
        <w:t>Report</w:t>
      </w:r>
    </w:p>
    <w:p>
      <w:pPr>
        <w:spacing w:line="259" w:lineRule="auto" w:before="0"/>
        <w:ind w:left="2370" w:right="0" w:firstLine="8"/>
        <w:jc w:val="left"/>
        <w:rPr>
          <w:sz w:val="22"/>
        </w:rPr>
      </w:pPr>
      <w:r>
        <w:rPr>
          <w:color w:val="2A2A2A"/>
          <w:w w:val="105"/>
          <w:sz w:val="22"/>
        </w:rPr>
        <w:t>Sheriff</w:t>
      </w:r>
      <w:r>
        <w:rPr>
          <w:color w:val="2A2A2A"/>
          <w:spacing w:val="-5"/>
          <w:w w:val="105"/>
          <w:sz w:val="22"/>
        </w:rPr>
        <w:t> </w:t>
      </w:r>
      <w:r>
        <w:rPr>
          <w:color w:val="2A2A2A"/>
          <w:w w:val="105"/>
          <w:sz w:val="22"/>
        </w:rPr>
        <w:t>Chris</w:t>
      </w:r>
      <w:r>
        <w:rPr>
          <w:color w:val="2A2A2A"/>
          <w:spacing w:val="-8"/>
          <w:w w:val="105"/>
          <w:sz w:val="22"/>
        </w:rPr>
        <w:t> </w:t>
      </w:r>
      <w:r>
        <w:rPr>
          <w:color w:val="2A2A2A"/>
          <w:w w:val="105"/>
          <w:sz w:val="22"/>
        </w:rPr>
        <w:t>Wainwright</w:t>
      </w:r>
      <w:r>
        <w:rPr>
          <w:color w:val="2A2A2A"/>
          <w:spacing w:val="23"/>
          <w:w w:val="105"/>
          <w:sz w:val="22"/>
        </w:rPr>
        <w:t> </w:t>
      </w:r>
      <w:r>
        <w:rPr>
          <w:color w:val="181818"/>
          <w:w w:val="105"/>
          <w:sz w:val="22"/>
        </w:rPr>
        <w:t>and</w:t>
      </w:r>
      <w:r>
        <w:rPr>
          <w:color w:val="181818"/>
          <w:spacing w:val="-8"/>
          <w:w w:val="105"/>
          <w:sz w:val="22"/>
        </w:rPr>
        <w:t> </w:t>
      </w:r>
      <w:r>
        <w:rPr>
          <w:color w:val="181818"/>
          <w:w w:val="105"/>
          <w:sz w:val="22"/>
        </w:rPr>
        <w:t>Chief</w:t>
      </w:r>
      <w:r>
        <w:rPr>
          <w:color w:val="181818"/>
          <w:spacing w:val="-7"/>
          <w:w w:val="105"/>
          <w:sz w:val="22"/>
        </w:rPr>
        <w:t> </w:t>
      </w:r>
      <w:r>
        <w:rPr>
          <w:color w:val="181818"/>
          <w:w w:val="105"/>
          <w:sz w:val="22"/>
        </w:rPr>
        <w:t>Deputy</w:t>
      </w:r>
      <w:r>
        <w:rPr>
          <w:color w:val="181818"/>
          <w:spacing w:val="-15"/>
          <w:w w:val="105"/>
          <w:sz w:val="22"/>
        </w:rPr>
        <w:t> </w:t>
      </w:r>
      <w:r>
        <w:rPr>
          <w:color w:val="181818"/>
          <w:w w:val="105"/>
          <w:sz w:val="22"/>
        </w:rPr>
        <w:t>Jim</w:t>
      </w:r>
      <w:r>
        <w:rPr>
          <w:color w:val="181818"/>
          <w:spacing w:val="-11"/>
          <w:w w:val="105"/>
          <w:sz w:val="22"/>
        </w:rPr>
        <w:t> </w:t>
      </w:r>
      <w:r>
        <w:rPr>
          <w:color w:val="181818"/>
          <w:w w:val="105"/>
          <w:sz w:val="22"/>
        </w:rPr>
        <w:t>Urquhart spoke</w:t>
      </w:r>
      <w:r>
        <w:rPr>
          <w:color w:val="181818"/>
          <w:spacing w:val="-8"/>
          <w:w w:val="105"/>
          <w:sz w:val="22"/>
        </w:rPr>
        <w:t> </w:t>
      </w:r>
      <w:r>
        <w:rPr>
          <w:color w:val="181818"/>
          <w:w w:val="105"/>
          <w:sz w:val="22"/>
        </w:rPr>
        <w:t>with</w:t>
      </w:r>
      <w:r>
        <w:rPr>
          <w:color w:val="181818"/>
          <w:spacing w:val="-13"/>
          <w:w w:val="105"/>
          <w:sz w:val="22"/>
        </w:rPr>
        <w:t> </w:t>
      </w:r>
      <w:r>
        <w:rPr>
          <w:color w:val="181818"/>
          <w:w w:val="105"/>
          <w:sz w:val="22"/>
        </w:rPr>
        <w:t>the</w:t>
      </w:r>
      <w:r>
        <w:rPr>
          <w:color w:val="181818"/>
          <w:spacing w:val="-3"/>
          <w:w w:val="105"/>
          <w:sz w:val="22"/>
        </w:rPr>
        <w:t> </w:t>
      </w:r>
      <w:r>
        <w:rPr>
          <w:color w:val="181818"/>
          <w:w w:val="105"/>
          <w:sz w:val="22"/>
        </w:rPr>
        <w:t>commissioners</w:t>
      </w:r>
      <w:r>
        <w:rPr>
          <w:color w:val="181818"/>
          <w:spacing w:val="-2"/>
          <w:w w:val="105"/>
          <w:sz w:val="22"/>
        </w:rPr>
        <w:t> </w:t>
      </w:r>
      <w:r>
        <w:rPr>
          <w:color w:val="181818"/>
          <w:w w:val="105"/>
          <w:sz w:val="22"/>
        </w:rPr>
        <w:t>regarding departmental matters.</w:t>
      </w:r>
    </w:p>
    <w:p>
      <w:pPr>
        <w:spacing w:line="240" w:lineRule="auto" w:before="8"/>
        <w:rPr>
          <w:sz w:val="21"/>
        </w:rPr>
      </w:pPr>
    </w:p>
    <w:p>
      <w:pPr>
        <w:spacing w:line="254" w:lineRule="auto" w:before="1"/>
        <w:ind w:left="2365" w:right="601" w:firstLine="1"/>
        <w:jc w:val="left"/>
        <w:rPr>
          <w:sz w:val="22"/>
        </w:rPr>
      </w:pPr>
      <w:r>
        <w:rPr>
          <w:color w:val="181818"/>
          <w:w w:val="105"/>
          <w:sz w:val="22"/>
        </w:rPr>
        <w:t>The</w:t>
      </w:r>
      <w:r>
        <w:rPr>
          <w:color w:val="181818"/>
          <w:spacing w:val="-11"/>
          <w:w w:val="105"/>
          <w:sz w:val="22"/>
        </w:rPr>
        <w:t> </w:t>
      </w:r>
      <w:r>
        <w:rPr>
          <w:color w:val="181818"/>
          <w:w w:val="105"/>
          <w:sz w:val="22"/>
        </w:rPr>
        <w:t>Commissioners</w:t>
      </w:r>
      <w:r>
        <w:rPr>
          <w:color w:val="181818"/>
          <w:spacing w:val="17"/>
          <w:w w:val="105"/>
          <w:sz w:val="22"/>
        </w:rPr>
        <w:t> </w:t>
      </w:r>
      <w:r>
        <w:rPr>
          <w:color w:val="181818"/>
          <w:w w:val="105"/>
          <w:sz w:val="22"/>
        </w:rPr>
        <w:t>authorized an</w:t>
      </w:r>
      <w:r>
        <w:rPr>
          <w:color w:val="181818"/>
          <w:spacing w:val="-9"/>
          <w:w w:val="105"/>
          <w:sz w:val="22"/>
        </w:rPr>
        <w:t> </w:t>
      </w:r>
      <w:r>
        <w:rPr>
          <w:color w:val="181818"/>
          <w:w w:val="105"/>
          <w:sz w:val="22"/>
        </w:rPr>
        <w:t>additional</w:t>
      </w:r>
      <w:r>
        <w:rPr>
          <w:color w:val="181818"/>
          <w:spacing w:val="-3"/>
          <w:w w:val="105"/>
          <w:sz w:val="22"/>
        </w:rPr>
        <w:t> </w:t>
      </w:r>
      <w:r>
        <w:rPr>
          <w:color w:val="181818"/>
          <w:w w:val="105"/>
          <w:sz w:val="22"/>
        </w:rPr>
        <w:t>$655.56 for</w:t>
      </w:r>
      <w:r>
        <w:rPr>
          <w:color w:val="181818"/>
          <w:spacing w:val="-15"/>
          <w:w w:val="105"/>
          <w:sz w:val="22"/>
        </w:rPr>
        <w:t> </w:t>
      </w:r>
      <w:r>
        <w:rPr>
          <w:color w:val="181818"/>
          <w:w w:val="105"/>
          <w:sz w:val="22"/>
        </w:rPr>
        <w:t>office</w:t>
      </w:r>
      <w:r>
        <w:rPr>
          <w:color w:val="181818"/>
          <w:spacing w:val="-8"/>
          <w:w w:val="105"/>
          <w:sz w:val="22"/>
        </w:rPr>
        <w:t> </w:t>
      </w:r>
      <w:r>
        <w:rPr>
          <w:color w:val="181818"/>
          <w:w w:val="105"/>
          <w:sz w:val="22"/>
        </w:rPr>
        <w:t>furniture</w:t>
      </w:r>
      <w:r>
        <w:rPr>
          <w:color w:val="181818"/>
          <w:spacing w:val="-4"/>
          <w:w w:val="105"/>
          <w:sz w:val="22"/>
        </w:rPr>
        <w:t> </w:t>
      </w:r>
      <w:r>
        <w:rPr>
          <w:color w:val="181818"/>
          <w:w w:val="105"/>
          <w:sz w:val="22"/>
        </w:rPr>
        <w:t>with</w:t>
      </w:r>
      <w:r>
        <w:rPr>
          <w:color w:val="181818"/>
          <w:spacing w:val="-12"/>
          <w:w w:val="105"/>
          <w:sz w:val="22"/>
        </w:rPr>
        <w:t> </w:t>
      </w:r>
      <w:r>
        <w:rPr>
          <w:color w:val="181818"/>
          <w:w w:val="105"/>
          <w:sz w:val="22"/>
        </w:rPr>
        <w:t>funds</w:t>
      </w:r>
      <w:r>
        <w:rPr>
          <w:color w:val="181818"/>
          <w:spacing w:val="-6"/>
          <w:w w:val="105"/>
          <w:sz w:val="22"/>
        </w:rPr>
        <w:t> </w:t>
      </w:r>
      <w:r>
        <w:rPr>
          <w:color w:val="181818"/>
          <w:w w:val="105"/>
          <w:sz w:val="22"/>
        </w:rPr>
        <w:t>to</w:t>
      </w:r>
      <w:r>
        <w:rPr>
          <w:color w:val="181818"/>
          <w:spacing w:val="-7"/>
          <w:w w:val="105"/>
          <w:sz w:val="22"/>
        </w:rPr>
        <w:t> </w:t>
      </w:r>
      <w:r>
        <w:rPr>
          <w:color w:val="181818"/>
          <w:w w:val="105"/>
          <w:sz w:val="22"/>
        </w:rPr>
        <w:t>be</w:t>
      </w:r>
      <w:r>
        <w:rPr>
          <w:color w:val="181818"/>
          <w:spacing w:val="-13"/>
          <w:w w:val="105"/>
          <w:sz w:val="22"/>
        </w:rPr>
        <w:t> </w:t>
      </w:r>
      <w:r>
        <w:rPr>
          <w:color w:val="181818"/>
          <w:w w:val="105"/>
          <w:sz w:val="22"/>
        </w:rPr>
        <w:t>qrawn from the drug account.</w:t>
      </w:r>
    </w:p>
    <w:p>
      <w:pPr>
        <w:spacing w:line="240" w:lineRule="auto" w:before="10"/>
        <w:rPr>
          <w:sz w:val="19"/>
        </w:rPr>
      </w:pPr>
    </w:p>
    <w:p>
      <w:pPr>
        <w:spacing w:before="0"/>
        <w:ind w:left="2357" w:right="0" w:firstLine="4"/>
        <w:jc w:val="left"/>
        <w:rPr>
          <w:sz w:val="22"/>
        </w:rPr>
      </w:pPr>
      <w:r>
        <w:rPr>
          <w:color w:val="181818"/>
          <w:w w:val="105"/>
          <w:sz w:val="22"/>
        </w:rPr>
        <w:t>The</w:t>
      </w:r>
      <w:r>
        <w:rPr>
          <w:color w:val="181818"/>
          <w:spacing w:val="-15"/>
          <w:w w:val="105"/>
          <w:sz w:val="22"/>
        </w:rPr>
        <w:t> </w:t>
      </w:r>
      <w:r>
        <w:rPr>
          <w:color w:val="181818"/>
          <w:w w:val="105"/>
          <w:sz w:val="22"/>
        </w:rPr>
        <w:t>Commissioners</w:t>
      </w:r>
      <w:r>
        <w:rPr>
          <w:color w:val="181818"/>
          <w:spacing w:val="4"/>
          <w:w w:val="105"/>
          <w:sz w:val="22"/>
        </w:rPr>
        <w:t> </w:t>
      </w:r>
      <w:r>
        <w:rPr>
          <w:color w:val="181818"/>
          <w:w w:val="105"/>
          <w:sz w:val="22"/>
        </w:rPr>
        <w:t>authorized</w:t>
      </w:r>
      <w:r>
        <w:rPr>
          <w:color w:val="181818"/>
          <w:spacing w:val="9"/>
          <w:w w:val="105"/>
          <w:sz w:val="22"/>
        </w:rPr>
        <w:t> </w:t>
      </w:r>
      <w:r>
        <w:rPr>
          <w:color w:val="181818"/>
          <w:w w:val="105"/>
          <w:sz w:val="25"/>
        </w:rPr>
        <w:t>a</w:t>
      </w:r>
      <w:r>
        <w:rPr>
          <w:color w:val="181818"/>
          <w:spacing w:val="-16"/>
          <w:w w:val="105"/>
          <w:sz w:val="25"/>
        </w:rPr>
        <w:t> </w:t>
      </w:r>
      <w:r>
        <w:rPr>
          <w:color w:val="181818"/>
          <w:w w:val="105"/>
          <w:sz w:val="22"/>
        </w:rPr>
        <w:t>contract</w:t>
      </w:r>
      <w:r>
        <w:rPr>
          <w:color w:val="181818"/>
          <w:spacing w:val="3"/>
          <w:w w:val="105"/>
          <w:sz w:val="22"/>
        </w:rPr>
        <w:t> </w:t>
      </w:r>
      <w:r>
        <w:rPr>
          <w:rFonts w:ascii="Arial"/>
          <w:color w:val="181818"/>
          <w:w w:val="105"/>
          <w:sz w:val="23"/>
        </w:rPr>
        <w:t>with</w:t>
      </w:r>
      <w:r>
        <w:rPr>
          <w:rFonts w:ascii="Arial"/>
          <w:color w:val="181818"/>
          <w:spacing w:val="-26"/>
          <w:w w:val="105"/>
          <w:sz w:val="23"/>
        </w:rPr>
        <w:t> </w:t>
      </w:r>
      <w:r>
        <w:rPr>
          <w:color w:val="181818"/>
          <w:w w:val="105"/>
          <w:sz w:val="22"/>
        </w:rPr>
        <w:t>MSAD</w:t>
      </w:r>
      <w:r>
        <w:rPr>
          <w:color w:val="181818"/>
          <w:spacing w:val="-7"/>
          <w:w w:val="105"/>
          <w:sz w:val="22"/>
        </w:rPr>
        <w:t> </w:t>
      </w:r>
      <w:r>
        <w:rPr>
          <w:color w:val="181818"/>
          <w:w w:val="105"/>
          <w:sz w:val="22"/>
        </w:rPr>
        <w:t>#10</w:t>
      </w:r>
      <w:r>
        <w:rPr>
          <w:color w:val="181818"/>
          <w:spacing w:val="-15"/>
          <w:w w:val="105"/>
          <w:sz w:val="22"/>
        </w:rPr>
        <w:t> </w:t>
      </w:r>
      <w:r>
        <w:rPr>
          <w:color w:val="181818"/>
          <w:w w:val="105"/>
          <w:sz w:val="22"/>
        </w:rPr>
        <w:t>for</w:t>
      </w:r>
      <w:r>
        <w:rPr>
          <w:color w:val="181818"/>
          <w:spacing w:val="-13"/>
          <w:w w:val="105"/>
          <w:sz w:val="22"/>
        </w:rPr>
        <w:t> </w:t>
      </w:r>
      <w:r>
        <w:rPr>
          <w:color w:val="181818"/>
          <w:w w:val="105"/>
          <w:sz w:val="22"/>
        </w:rPr>
        <w:t>a</w:t>
      </w:r>
      <w:r>
        <w:rPr>
          <w:color w:val="181818"/>
          <w:spacing w:val="-14"/>
          <w:w w:val="105"/>
          <w:sz w:val="22"/>
        </w:rPr>
        <w:t> </w:t>
      </w:r>
      <w:r>
        <w:rPr>
          <w:color w:val="181818"/>
          <w:w w:val="105"/>
          <w:sz w:val="22"/>
        </w:rPr>
        <w:t>part</w:t>
      </w:r>
      <w:r>
        <w:rPr>
          <w:color w:val="181818"/>
          <w:spacing w:val="-1"/>
          <w:w w:val="105"/>
          <w:sz w:val="22"/>
        </w:rPr>
        <w:t> </w:t>
      </w:r>
      <w:r>
        <w:rPr>
          <w:color w:val="181818"/>
          <w:w w:val="105"/>
          <w:sz w:val="22"/>
        </w:rPr>
        <w:t>time</w:t>
      </w:r>
      <w:r>
        <w:rPr>
          <w:color w:val="181818"/>
          <w:spacing w:val="-15"/>
          <w:w w:val="105"/>
          <w:sz w:val="22"/>
        </w:rPr>
        <w:t> </w:t>
      </w:r>
      <w:r>
        <w:rPr>
          <w:color w:val="181818"/>
          <w:w w:val="105"/>
          <w:sz w:val="22"/>
        </w:rPr>
        <w:t>school</w:t>
      </w:r>
      <w:r>
        <w:rPr>
          <w:color w:val="181818"/>
          <w:spacing w:val="-4"/>
          <w:w w:val="105"/>
          <w:sz w:val="22"/>
        </w:rPr>
        <w:t> </w:t>
      </w:r>
      <w:r>
        <w:rPr>
          <w:color w:val="181818"/>
          <w:w w:val="105"/>
          <w:sz w:val="22"/>
        </w:rPr>
        <w:t>resource</w:t>
      </w:r>
      <w:r>
        <w:rPr>
          <w:color w:val="181818"/>
          <w:spacing w:val="-8"/>
          <w:w w:val="105"/>
          <w:sz w:val="22"/>
        </w:rPr>
        <w:t> </w:t>
      </w:r>
      <w:r>
        <w:rPr>
          <w:color w:val="181818"/>
          <w:spacing w:val="-2"/>
          <w:w w:val="105"/>
          <w:sz w:val="22"/>
        </w:rPr>
        <w:t>officer.</w:t>
      </w:r>
    </w:p>
    <w:p>
      <w:pPr>
        <w:spacing w:line="240" w:lineRule="auto" w:before="9"/>
        <w:rPr>
          <w:sz w:val="23"/>
        </w:rPr>
      </w:pPr>
    </w:p>
    <w:p>
      <w:pPr>
        <w:spacing w:line="254" w:lineRule="auto" w:before="0"/>
        <w:ind w:left="2360" w:right="601" w:hanging="4"/>
        <w:jc w:val="left"/>
        <w:rPr>
          <w:sz w:val="22"/>
        </w:rPr>
      </w:pPr>
      <w:r>
        <w:rPr>
          <w:color w:val="181818"/>
          <w:w w:val="105"/>
          <w:sz w:val="22"/>
        </w:rPr>
        <w:t>The</w:t>
      </w:r>
      <w:r>
        <w:rPr>
          <w:color w:val="181818"/>
          <w:spacing w:val="-11"/>
          <w:w w:val="105"/>
          <w:sz w:val="22"/>
        </w:rPr>
        <w:t> </w:t>
      </w:r>
      <w:r>
        <w:rPr>
          <w:color w:val="181818"/>
          <w:w w:val="105"/>
          <w:sz w:val="22"/>
        </w:rPr>
        <w:t>Commissioners</w:t>
      </w:r>
      <w:r>
        <w:rPr>
          <w:color w:val="181818"/>
          <w:spacing w:val="16"/>
          <w:w w:val="105"/>
          <w:sz w:val="22"/>
        </w:rPr>
        <w:t> </w:t>
      </w:r>
      <w:r>
        <w:rPr>
          <w:color w:val="181818"/>
          <w:w w:val="105"/>
          <w:sz w:val="22"/>
        </w:rPr>
        <w:t>entered into</w:t>
      </w:r>
      <w:r>
        <w:rPr>
          <w:color w:val="181818"/>
          <w:spacing w:val="-4"/>
          <w:w w:val="105"/>
          <w:sz w:val="22"/>
        </w:rPr>
        <w:t> </w:t>
      </w:r>
      <w:r>
        <w:rPr>
          <w:color w:val="181818"/>
          <w:w w:val="105"/>
          <w:sz w:val="22"/>
        </w:rPr>
        <w:t>an</w:t>
      </w:r>
      <w:r>
        <w:rPr>
          <w:color w:val="181818"/>
          <w:spacing w:val="-5"/>
          <w:w w:val="105"/>
          <w:sz w:val="22"/>
        </w:rPr>
        <w:t> </w:t>
      </w:r>
      <w:r>
        <w:rPr>
          <w:color w:val="181818"/>
          <w:w w:val="105"/>
          <w:sz w:val="22"/>
        </w:rPr>
        <w:t>executive session</w:t>
      </w:r>
      <w:r>
        <w:rPr>
          <w:color w:val="181818"/>
          <w:spacing w:val="-7"/>
          <w:w w:val="105"/>
          <w:sz w:val="22"/>
        </w:rPr>
        <w:t> </w:t>
      </w:r>
      <w:r>
        <w:rPr>
          <w:color w:val="181818"/>
          <w:w w:val="105"/>
          <w:sz w:val="22"/>
        </w:rPr>
        <w:t>to</w:t>
      </w:r>
      <w:r>
        <w:rPr>
          <w:color w:val="181818"/>
          <w:spacing w:val="-10"/>
          <w:w w:val="105"/>
          <w:sz w:val="22"/>
        </w:rPr>
        <w:t> </w:t>
      </w:r>
      <w:r>
        <w:rPr>
          <w:color w:val="181818"/>
          <w:w w:val="105"/>
          <w:sz w:val="22"/>
        </w:rPr>
        <w:t>discuss a</w:t>
      </w:r>
      <w:r>
        <w:rPr>
          <w:color w:val="181818"/>
          <w:spacing w:val="-7"/>
          <w:w w:val="105"/>
          <w:sz w:val="22"/>
        </w:rPr>
        <w:t> </w:t>
      </w:r>
      <w:r>
        <w:rPr>
          <w:color w:val="181818"/>
          <w:w w:val="105"/>
          <w:sz w:val="22"/>
        </w:rPr>
        <w:t>personnel</w:t>
      </w:r>
      <w:r>
        <w:rPr>
          <w:color w:val="181818"/>
          <w:spacing w:val="-1"/>
          <w:w w:val="105"/>
          <w:sz w:val="22"/>
        </w:rPr>
        <w:t> </w:t>
      </w:r>
      <w:r>
        <w:rPr>
          <w:color w:val="181818"/>
          <w:w w:val="105"/>
          <w:sz w:val="22"/>
        </w:rPr>
        <w:t>matter.</w:t>
      </w:r>
      <w:r>
        <w:rPr>
          <w:color w:val="181818"/>
          <w:spacing w:val="-7"/>
          <w:w w:val="105"/>
          <w:sz w:val="22"/>
        </w:rPr>
        <w:t> </w:t>
      </w:r>
      <w:r>
        <w:rPr>
          <w:color w:val="181818"/>
          <w:w w:val="105"/>
          <w:sz w:val="22"/>
        </w:rPr>
        <w:t>They</w:t>
      </w:r>
      <w:r>
        <w:rPr>
          <w:color w:val="181818"/>
          <w:spacing w:val="-8"/>
          <w:w w:val="105"/>
          <w:sz w:val="22"/>
        </w:rPr>
        <w:t> </w:t>
      </w:r>
      <w:r>
        <w:rPr>
          <w:color w:val="181818"/>
          <w:w w:val="105"/>
          <w:sz w:val="22"/>
        </w:rPr>
        <w:t>took</w:t>
      </w:r>
      <w:r>
        <w:rPr>
          <w:color w:val="181818"/>
          <w:spacing w:val="-6"/>
          <w:w w:val="105"/>
          <w:sz w:val="22"/>
        </w:rPr>
        <w:t> </w:t>
      </w:r>
      <w:r>
        <w:rPr>
          <w:color w:val="181818"/>
          <w:w w:val="105"/>
          <w:sz w:val="22"/>
        </w:rPr>
        <w:t>no action upon returning to open session.</w:t>
      </w:r>
    </w:p>
    <w:p>
      <w:pPr>
        <w:spacing w:line="240" w:lineRule="auto" w:before="1"/>
        <w:rPr>
          <w:sz w:val="14"/>
        </w:rPr>
      </w:pPr>
    </w:p>
    <w:p>
      <w:pPr>
        <w:spacing w:line="272" w:lineRule="exact" w:before="91"/>
        <w:ind w:left="2356" w:right="0" w:firstLine="0"/>
        <w:jc w:val="left"/>
        <w:rPr>
          <w:b/>
          <w:sz w:val="22"/>
        </w:rPr>
      </w:pPr>
      <w:r>
        <w:rPr>
          <w:b/>
          <w:color w:val="181818"/>
          <w:w w:val="80"/>
          <w:sz w:val="24"/>
          <w:u w:val="thick" w:color="181818"/>
        </w:rPr>
        <w:t>_Lunch</w:t>
      </w:r>
      <w:r>
        <w:rPr>
          <w:b/>
          <w:color w:val="181818"/>
          <w:spacing w:val="4"/>
          <w:sz w:val="24"/>
          <w:u w:val="thick" w:color="181818"/>
        </w:rPr>
        <w:t> </w:t>
      </w:r>
      <w:r>
        <w:rPr>
          <w:b/>
          <w:color w:val="181818"/>
          <w:spacing w:val="-2"/>
          <w:sz w:val="22"/>
          <w:u w:val="thick" w:color="181818"/>
        </w:rPr>
        <w:t>Recess</w:t>
      </w:r>
    </w:p>
    <w:p>
      <w:pPr>
        <w:spacing w:line="249" w:lineRule="exact" w:before="0"/>
        <w:ind w:left="2347" w:right="0" w:firstLine="0"/>
        <w:jc w:val="left"/>
        <w:rPr>
          <w:sz w:val="22"/>
        </w:rPr>
      </w:pPr>
      <w:r>
        <w:rPr>
          <w:color w:val="181818"/>
          <w:w w:val="105"/>
          <w:sz w:val="22"/>
        </w:rPr>
        <w:t>The</w:t>
      </w:r>
      <w:r>
        <w:rPr>
          <w:color w:val="181818"/>
          <w:spacing w:val="9"/>
          <w:w w:val="105"/>
          <w:sz w:val="22"/>
        </w:rPr>
        <w:t> </w:t>
      </w:r>
      <w:r>
        <w:rPr>
          <w:color w:val="181818"/>
          <w:w w:val="105"/>
          <w:sz w:val="22"/>
        </w:rPr>
        <w:t>Commissioners</w:t>
      </w:r>
      <w:r>
        <w:rPr>
          <w:color w:val="181818"/>
          <w:spacing w:val="6"/>
          <w:w w:val="105"/>
          <w:sz w:val="22"/>
        </w:rPr>
        <w:t> </w:t>
      </w:r>
      <w:r>
        <w:rPr>
          <w:color w:val="181818"/>
          <w:w w:val="105"/>
          <w:sz w:val="22"/>
        </w:rPr>
        <w:t>recessed</w:t>
      </w:r>
      <w:r>
        <w:rPr>
          <w:color w:val="181818"/>
          <w:spacing w:val="4"/>
          <w:w w:val="105"/>
          <w:sz w:val="22"/>
        </w:rPr>
        <w:t> </w:t>
      </w:r>
      <w:r>
        <w:rPr>
          <w:color w:val="181818"/>
          <w:w w:val="105"/>
          <w:sz w:val="22"/>
        </w:rPr>
        <w:t>for</w:t>
      </w:r>
      <w:r>
        <w:rPr>
          <w:color w:val="181818"/>
          <w:spacing w:val="-14"/>
          <w:w w:val="105"/>
          <w:sz w:val="22"/>
        </w:rPr>
        <w:t> </w:t>
      </w:r>
      <w:r>
        <w:rPr>
          <w:color w:val="2A2A2A"/>
          <w:w w:val="105"/>
          <w:sz w:val="22"/>
        </w:rPr>
        <w:t>lunch</w:t>
      </w:r>
      <w:r>
        <w:rPr>
          <w:color w:val="2A2A2A"/>
          <w:spacing w:val="-9"/>
          <w:w w:val="105"/>
          <w:sz w:val="22"/>
        </w:rPr>
        <w:t> </w:t>
      </w:r>
      <w:r>
        <w:rPr>
          <w:color w:val="181818"/>
          <w:w w:val="105"/>
          <w:sz w:val="22"/>
        </w:rPr>
        <w:t>in</w:t>
      </w:r>
      <w:r>
        <w:rPr>
          <w:color w:val="181818"/>
          <w:spacing w:val="-13"/>
          <w:w w:val="105"/>
          <w:sz w:val="22"/>
        </w:rPr>
        <w:t> </w:t>
      </w:r>
      <w:r>
        <w:rPr>
          <w:color w:val="181818"/>
          <w:w w:val="105"/>
          <w:sz w:val="22"/>
        </w:rPr>
        <w:t>RCC</w:t>
      </w:r>
      <w:r>
        <w:rPr>
          <w:color w:val="181818"/>
          <w:spacing w:val="-1"/>
          <w:w w:val="105"/>
          <w:sz w:val="22"/>
        </w:rPr>
        <w:t> </w:t>
      </w:r>
      <w:r>
        <w:rPr>
          <w:color w:val="181818"/>
          <w:w w:val="105"/>
          <w:sz w:val="22"/>
        </w:rPr>
        <w:t>to</w:t>
      </w:r>
      <w:r>
        <w:rPr>
          <w:color w:val="181818"/>
          <w:spacing w:val="-8"/>
          <w:w w:val="105"/>
          <w:sz w:val="22"/>
        </w:rPr>
        <w:t> </w:t>
      </w:r>
      <w:r>
        <w:rPr>
          <w:color w:val="181818"/>
          <w:w w:val="105"/>
          <w:sz w:val="22"/>
        </w:rPr>
        <w:t>celebrate</w:t>
      </w:r>
      <w:r>
        <w:rPr>
          <w:color w:val="181818"/>
          <w:spacing w:val="-2"/>
          <w:w w:val="105"/>
          <w:sz w:val="22"/>
        </w:rPr>
        <w:t> </w:t>
      </w:r>
      <w:r>
        <w:rPr>
          <w:color w:val="181818"/>
          <w:w w:val="105"/>
          <w:sz w:val="22"/>
        </w:rPr>
        <w:t>telecommunications</w:t>
      </w:r>
      <w:r>
        <w:rPr>
          <w:color w:val="181818"/>
          <w:spacing w:val="-19"/>
          <w:w w:val="105"/>
          <w:sz w:val="22"/>
        </w:rPr>
        <w:t> </w:t>
      </w:r>
      <w:r>
        <w:rPr>
          <w:color w:val="181818"/>
          <w:w w:val="105"/>
          <w:sz w:val="22"/>
        </w:rPr>
        <w:t>week</w:t>
      </w:r>
      <w:r>
        <w:rPr>
          <w:color w:val="181818"/>
          <w:spacing w:val="-6"/>
          <w:w w:val="105"/>
          <w:sz w:val="22"/>
        </w:rPr>
        <w:t> </w:t>
      </w:r>
      <w:r>
        <w:rPr>
          <w:color w:val="181818"/>
          <w:w w:val="105"/>
          <w:sz w:val="22"/>
        </w:rPr>
        <w:t>at</w:t>
      </w:r>
      <w:r>
        <w:rPr>
          <w:color w:val="181818"/>
          <w:spacing w:val="-8"/>
          <w:w w:val="105"/>
          <w:sz w:val="22"/>
        </w:rPr>
        <w:t> </w:t>
      </w:r>
      <w:r>
        <w:rPr>
          <w:color w:val="181818"/>
          <w:spacing w:val="-2"/>
          <w:w w:val="105"/>
          <w:sz w:val="22"/>
        </w:rPr>
        <w:t>12:30pm</w:t>
      </w:r>
    </w:p>
    <w:p>
      <w:pPr>
        <w:spacing w:before="7"/>
        <w:ind w:left="2346" w:right="0" w:firstLine="0"/>
        <w:jc w:val="left"/>
        <w:rPr>
          <w:sz w:val="23"/>
        </w:rPr>
      </w:pPr>
      <w:r>
        <w:rPr>
          <w:color w:val="181818"/>
          <w:w w:val="105"/>
          <w:sz w:val="23"/>
        </w:rPr>
        <w:t>and</w:t>
      </w:r>
      <w:r>
        <w:rPr>
          <w:color w:val="181818"/>
          <w:spacing w:val="-16"/>
          <w:w w:val="105"/>
          <w:sz w:val="23"/>
        </w:rPr>
        <w:t> </w:t>
      </w:r>
      <w:r>
        <w:rPr>
          <w:color w:val="181818"/>
          <w:w w:val="105"/>
          <w:sz w:val="22"/>
        </w:rPr>
        <w:t>reconvened</w:t>
      </w:r>
      <w:r>
        <w:rPr>
          <w:color w:val="181818"/>
          <w:spacing w:val="-3"/>
          <w:w w:val="105"/>
          <w:sz w:val="22"/>
        </w:rPr>
        <w:t> </w:t>
      </w:r>
      <w:r>
        <w:rPr>
          <w:color w:val="181818"/>
          <w:w w:val="105"/>
          <w:sz w:val="22"/>
        </w:rPr>
        <w:t>at</w:t>
      </w:r>
      <w:r>
        <w:rPr>
          <w:color w:val="181818"/>
          <w:spacing w:val="-14"/>
          <w:w w:val="105"/>
          <w:sz w:val="22"/>
        </w:rPr>
        <w:t> </w:t>
      </w:r>
      <w:r>
        <w:rPr>
          <w:color w:val="181818"/>
          <w:spacing w:val="-2"/>
          <w:w w:val="105"/>
          <w:sz w:val="22"/>
        </w:rPr>
        <w:t>1</w:t>
      </w:r>
      <w:r>
        <w:rPr>
          <w:color w:val="2A2A2A"/>
          <w:spacing w:val="-2"/>
          <w:w w:val="105"/>
          <w:sz w:val="23"/>
        </w:rPr>
        <w:t>:00pm.</w:t>
      </w:r>
    </w:p>
    <w:p>
      <w:pPr>
        <w:spacing w:after="0"/>
        <w:jc w:val="left"/>
        <w:rPr>
          <w:sz w:val="23"/>
        </w:rPr>
        <w:sectPr>
          <w:type w:val="continuous"/>
          <w:pgSz w:w="12240" w:h="15840"/>
          <w:pgMar w:header="0" w:footer="1366" w:top="1820" w:bottom="280" w:left="40" w:right="0"/>
        </w:sectPr>
      </w:pPr>
    </w:p>
    <w:p>
      <w:pPr>
        <w:spacing w:line="240" w:lineRule="auto" w:before="0"/>
        <w:rPr>
          <w:sz w:val="20"/>
        </w:rPr>
      </w:pPr>
    </w:p>
    <w:p>
      <w:pPr>
        <w:spacing w:line="240" w:lineRule="auto" w:before="9"/>
        <w:rPr>
          <w:sz w:val="21"/>
        </w:rPr>
      </w:pPr>
    </w:p>
    <w:p>
      <w:pPr>
        <w:spacing w:line="249" w:lineRule="auto" w:before="0"/>
        <w:ind w:left="2470" w:right="5600" w:firstLine="0"/>
        <w:jc w:val="left"/>
        <w:rPr>
          <w:b/>
          <w:sz w:val="22"/>
        </w:rPr>
      </w:pPr>
      <w:r>
        <w:rPr>
          <w:b/>
          <w:color w:val="1C1C1C"/>
          <w:w w:val="105"/>
          <w:sz w:val="22"/>
        </w:rPr>
        <w:t>OXFORD</w:t>
      </w:r>
      <w:r>
        <w:rPr>
          <w:b/>
          <w:color w:val="1C1C1C"/>
          <w:spacing w:val="-13"/>
          <w:w w:val="105"/>
          <w:sz w:val="22"/>
        </w:rPr>
        <w:t> </w:t>
      </w:r>
      <w:r>
        <w:rPr>
          <w:b/>
          <w:color w:val="1C1C1C"/>
          <w:w w:val="105"/>
          <w:sz w:val="22"/>
        </w:rPr>
        <w:t>COUNTY</w:t>
      </w:r>
      <w:r>
        <w:rPr>
          <w:b/>
          <w:color w:val="1C1C1C"/>
          <w:spacing w:val="-10"/>
          <w:w w:val="105"/>
          <w:sz w:val="22"/>
        </w:rPr>
        <w:t> </w:t>
      </w:r>
      <w:r>
        <w:rPr>
          <w:b/>
          <w:color w:val="1C1C1C"/>
          <w:w w:val="105"/>
          <w:sz w:val="22"/>
        </w:rPr>
        <w:t>COMMISSIONERS MEETING MINUTES</w:t>
      </w:r>
    </w:p>
    <w:p>
      <w:pPr>
        <w:spacing w:line="240" w:lineRule="auto" w:before="2"/>
        <w:rPr>
          <w:b/>
          <w:sz w:val="23"/>
        </w:rPr>
      </w:pPr>
    </w:p>
    <w:p>
      <w:pPr>
        <w:spacing w:before="0"/>
        <w:ind w:left="2470" w:right="0" w:firstLine="0"/>
        <w:jc w:val="left"/>
        <w:rPr>
          <w:b/>
          <w:sz w:val="22"/>
        </w:rPr>
      </w:pPr>
      <w:r>
        <w:rPr>
          <w:b/>
          <w:color w:val="1C1C1C"/>
          <w:w w:val="105"/>
          <w:sz w:val="22"/>
        </w:rPr>
        <w:t>May</w:t>
      </w:r>
      <w:r>
        <w:rPr>
          <w:b/>
          <w:color w:val="1C1C1C"/>
          <w:spacing w:val="-8"/>
          <w:w w:val="105"/>
          <w:sz w:val="22"/>
        </w:rPr>
        <w:t> </w:t>
      </w:r>
      <w:r>
        <w:rPr>
          <w:b/>
          <w:color w:val="1C1C1C"/>
          <w:w w:val="105"/>
          <w:sz w:val="22"/>
        </w:rPr>
        <w:t>28,</w:t>
      </w:r>
      <w:r>
        <w:rPr>
          <w:b/>
          <w:color w:val="1C1C1C"/>
          <w:spacing w:val="-7"/>
          <w:w w:val="105"/>
          <w:sz w:val="22"/>
        </w:rPr>
        <w:t> </w:t>
      </w:r>
      <w:r>
        <w:rPr>
          <w:b/>
          <w:color w:val="1C1C1C"/>
          <w:spacing w:val="-4"/>
          <w:w w:val="105"/>
          <w:sz w:val="22"/>
        </w:rPr>
        <w:t>2019</w:t>
      </w:r>
    </w:p>
    <w:p>
      <w:pPr>
        <w:spacing w:line="240" w:lineRule="auto" w:before="7"/>
        <w:rPr>
          <w:b/>
          <w:sz w:val="15"/>
        </w:rPr>
      </w:pPr>
    </w:p>
    <w:p>
      <w:pPr>
        <w:spacing w:before="91"/>
        <w:ind w:left="2470" w:right="0" w:firstLine="0"/>
        <w:jc w:val="left"/>
        <w:rPr>
          <w:b/>
          <w:sz w:val="22"/>
        </w:rPr>
      </w:pPr>
      <w:r>
        <w:rPr>
          <w:b/>
          <w:color w:val="2B2B2B"/>
          <w:sz w:val="22"/>
          <w:u w:val="thick" w:color="1C1C1C"/>
        </w:rPr>
        <w:t>Meeting</w:t>
      </w:r>
      <w:r>
        <w:rPr>
          <w:b/>
          <w:color w:val="2B2B2B"/>
          <w:spacing w:val="25"/>
          <w:sz w:val="22"/>
          <w:u w:val="thick" w:color="1C1C1C"/>
        </w:rPr>
        <w:t> </w:t>
      </w:r>
      <w:r>
        <w:rPr>
          <w:b/>
          <w:color w:val="1C1C1C"/>
          <w:spacing w:val="-2"/>
          <w:sz w:val="22"/>
          <w:u w:val="thick" w:color="1C1C1C"/>
        </w:rPr>
        <w:t>Convened</w:t>
      </w:r>
    </w:p>
    <w:p>
      <w:pPr>
        <w:spacing w:line="247" w:lineRule="auto" w:before="7"/>
        <w:ind w:left="2451" w:right="601" w:firstLine="16"/>
        <w:jc w:val="left"/>
        <w:rPr>
          <w:sz w:val="22"/>
        </w:rPr>
      </w:pPr>
      <w:r>
        <w:rPr>
          <w:color w:val="2B2B2B"/>
          <w:w w:val="105"/>
          <w:sz w:val="22"/>
        </w:rPr>
        <w:t>At</w:t>
      </w:r>
      <w:r>
        <w:rPr>
          <w:color w:val="2B2B2B"/>
          <w:spacing w:val="-7"/>
          <w:w w:val="105"/>
          <w:sz w:val="22"/>
        </w:rPr>
        <w:t> </w:t>
      </w:r>
      <w:r>
        <w:rPr>
          <w:color w:val="2B2B2B"/>
          <w:w w:val="105"/>
          <w:sz w:val="22"/>
        </w:rPr>
        <w:t>the</w:t>
      </w:r>
      <w:r>
        <w:rPr>
          <w:color w:val="2B2B2B"/>
          <w:spacing w:val="-16"/>
          <w:w w:val="105"/>
          <w:sz w:val="22"/>
        </w:rPr>
        <w:t> </w:t>
      </w:r>
      <w:r>
        <w:rPr>
          <w:color w:val="2B2B2B"/>
          <w:w w:val="105"/>
          <w:sz w:val="22"/>
        </w:rPr>
        <w:t>Court</w:t>
      </w:r>
      <w:r>
        <w:rPr>
          <w:color w:val="2B2B2B"/>
          <w:spacing w:val="-1"/>
          <w:w w:val="105"/>
          <w:sz w:val="22"/>
        </w:rPr>
        <w:t> </w:t>
      </w:r>
      <w:r>
        <w:rPr>
          <w:color w:val="2B2B2B"/>
          <w:w w:val="105"/>
          <w:sz w:val="22"/>
        </w:rPr>
        <w:t>of</w:t>
      </w:r>
      <w:r>
        <w:rPr>
          <w:color w:val="2B2B2B"/>
          <w:spacing w:val="-4"/>
          <w:w w:val="105"/>
          <w:sz w:val="22"/>
        </w:rPr>
        <w:t> </w:t>
      </w:r>
      <w:r>
        <w:rPr>
          <w:color w:val="1C1C1C"/>
          <w:w w:val="105"/>
          <w:sz w:val="22"/>
        </w:rPr>
        <w:t>Oxford</w:t>
      </w:r>
      <w:r>
        <w:rPr>
          <w:color w:val="1C1C1C"/>
          <w:spacing w:val="-4"/>
          <w:w w:val="105"/>
          <w:sz w:val="22"/>
        </w:rPr>
        <w:t> </w:t>
      </w:r>
      <w:r>
        <w:rPr>
          <w:color w:val="1C1C1C"/>
          <w:w w:val="105"/>
          <w:sz w:val="22"/>
        </w:rPr>
        <w:t>County Commissioners begun and</w:t>
      </w:r>
      <w:r>
        <w:rPr>
          <w:color w:val="1C1C1C"/>
          <w:spacing w:val="-3"/>
          <w:w w:val="105"/>
          <w:sz w:val="22"/>
        </w:rPr>
        <w:t> </w:t>
      </w:r>
      <w:r>
        <w:rPr>
          <w:color w:val="1C1C1C"/>
          <w:w w:val="105"/>
          <w:sz w:val="22"/>
        </w:rPr>
        <w:t>held</w:t>
      </w:r>
      <w:r>
        <w:rPr>
          <w:color w:val="1C1C1C"/>
          <w:spacing w:val="-3"/>
          <w:w w:val="105"/>
          <w:sz w:val="22"/>
        </w:rPr>
        <w:t> </w:t>
      </w:r>
      <w:r>
        <w:rPr>
          <w:color w:val="1C1C1C"/>
          <w:w w:val="105"/>
          <w:sz w:val="22"/>
        </w:rPr>
        <w:t>at</w:t>
      </w:r>
      <w:r>
        <w:rPr>
          <w:color w:val="1C1C1C"/>
          <w:spacing w:val="-9"/>
          <w:w w:val="105"/>
          <w:sz w:val="22"/>
        </w:rPr>
        <w:t> </w:t>
      </w:r>
      <w:r>
        <w:rPr>
          <w:color w:val="1C1C1C"/>
          <w:w w:val="105"/>
          <w:sz w:val="22"/>
        </w:rPr>
        <w:t>Paris, Maine</w:t>
      </w:r>
      <w:r>
        <w:rPr>
          <w:color w:val="1C1C1C"/>
          <w:spacing w:val="-5"/>
          <w:w w:val="105"/>
          <w:sz w:val="22"/>
        </w:rPr>
        <w:t> </w:t>
      </w:r>
      <w:r>
        <w:rPr>
          <w:color w:val="1C1C1C"/>
          <w:w w:val="105"/>
          <w:sz w:val="22"/>
        </w:rPr>
        <w:t>within</w:t>
      </w:r>
      <w:r>
        <w:rPr>
          <w:color w:val="1C1C1C"/>
          <w:spacing w:val="-1"/>
          <w:w w:val="105"/>
          <w:sz w:val="22"/>
        </w:rPr>
        <w:t> </w:t>
      </w:r>
      <w:r>
        <w:rPr>
          <w:color w:val="1C1C1C"/>
          <w:w w:val="105"/>
          <w:sz w:val="22"/>
        </w:rPr>
        <w:t>and for</w:t>
      </w:r>
      <w:r>
        <w:rPr>
          <w:color w:val="1C1C1C"/>
          <w:spacing w:val="-5"/>
          <w:w w:val="105"/>
          <w:sz w:val="22"/>
        </w:rPr>
        <w:t> </w:t>
      </w:r>
      <w:r>
        <w:rPr>
          <w:color w:val="1C1C1C"/>
          <w:w w:val="105"/>
          <w:sz w:val="22"/>
        </w:rPr>
        <w:t>the County</w:t>
      </w:r>
      <w:r>
        <w:rPr>
          <w:color w:val="1C1C1C"/>
          <w:spacing w:val="-2"/>
          <w:w w:val="105"/>
          <w:sz w:val="22"/>
        </w:rPr>
        <w:t> </w:t>
      </w:r>
      <w:r>
        <w:rPr>
          <w:color w:val="1C1C1C"/>
          <w:w w:val="105"/>
          <w:sz w:val="22"/>
        </w:rPr>
        <w:t>of</w:t>
      </w:r>
      <w:r>
        <w:rPr>
          <w:color w:val="1C1C1C"/>
          <w:spacing w:val="-3"/>
          <w:w w:val="105"/>
          <w:sz w:val="22"/>
        </w:rPr>
        <w:t> </w:t>
      </w:r>
      <w:r>
        <w:rPr>
          <w:color w:val="1C1C1C"/>
          <w:w w:val="105"/>
          <w:sz w:val="22"/>
        </w:rPr>
        <w:t>Oxford at </w:t>
      </w:r>
      <w:r>
        <w:rPr>
          <w:color w:val="1C1C1C"/>
          <w:w w:val="105"/>
          <w:sz w:val="23"/>
        </w:rPr>
        <w:t>9:00 </w:t>
      </w:r>
      <w:r>
        <w:rPr>
          <w:rFonts w:ascii="Arial"/>
          <w:color w:val="1C1C1C"/>
          <w:w w:val="105"/>
          <w:sz w:val="21"/>
        </w:rPr>
        <w:t>am</w:t>
      </w:r>
      <w:r>
        <w:rPr>
          <w:rFonts w:ascii="Arial"/>
          <w:color w:val="1C1C1C"/>
          <w:spacing w:val="-15"/>
          <w:w w:val="105"/>
          <w:sz w:val="21"/>
        </w:rPr>
        <w:t> </w:t>
      </w:r>
      <w:r>
        <w:rPr>
          <w:color w:val="1C1C1C"/>
          <w:w w:val="105"/>
          <w:sz w:val="22"/>
        </w:rPr>
        <w:t>on Tuesday, May</w:t>
      </w:r>
      <w:r>
        <w:rPr>
          <w:color w:val="1C1C1C"/>
          <w:spacing w:val="-9"/>
          <w:w w:val="105"/>
          <w:sz w:val="22"/>
        </w:rPr>
        <w:t> </w:t>
      </w:r>
      <w:r>
        <w:rPr>
          <w:color w:val="1C1C1C"/>
          <w:w w:val="105"/>
          <w:sz w:val="23"/>
        </w:rPr>
        <w:t>28, 2019 </w:t>
      </w:r>
      <w:r>
        <w:rPr>
          <w:color w:val="1C1C1C"/>
          <w:w w:val="105"/>
          <w:sz w:val="22"/>
        </w:rPr>
        <w:t>being</w:t>
      </w:r>
      <w:r>
        <w:rPr>
          <w:color w:val="1C1C1C"/>
          <w:spacing w:val="-2"/>
          <w:w w:val="105"/>
          <w:sz w:val="22"/>
        </w:rPr>
        <w:t> </w:t>
      </w:r>
      <w:r>
        <w:rPr>
          <w:color w:val="1C1C1C"/>
          <w:w w:val="105"/>
          <w:sz w:val="22"/>
        </w:rPr>
        <w:t>a special session, there were </w:t>
      </w:r>
      <w:r>
        <w:rPr>
          <w:color w:val="1C1C1C"/>
          <w:spacing w:val="-2"/>
          <w:w w:val="105"/>
          <w:sz w:val="22"/>
        </w:rPr>
        <w:t>present:</w:t>
      </w:r>
    </w:p>
    <w:p>
      <w:pPr>
        <w:spacing w:line="240" w:lineRule="auto" w:before="5"/>
        <w:rPr>
          <w:sz w:val="15"/>
        </w:rPr>
      </w:pPr>
    </w:p>
    <w:p>
      <w:pPr>
        <w:spacing w:after="0" w:line="240" w:lineRule="auto"/>
        <w:rPr>
          <w:sz w:val="15"/>
        </w:rPr>
        <w:sectPr>
          <w:pgSz w:w="12240" w:h="15840"/>
          <w:pgMar w:header="0" w:footer="1366" w:top="280" w:bottom="1660" w:left="40" w:right="0"/>
        </w:sectPr>
      </w:pPr>
    </w:p>
    <w:p>
      <w:pPr>
        <w:spacing w:line="249" w:lineRule="auto" w:before="91"/>
        <w:ind w:left="2443" w:right="-4" w:firstLine="7"/>
        <w:jc w:val="left"/>
        <w:rPr>
          <w:sz w:val="22"/>
        </w:rPr>
      </w:pPr>
      <w:r>
        <w:rPr>
          <w:color w:val="1C1C1C"/>
          <w:w w:val="105"/>
          <w:sz w:val="22"/>
        </w:rPr>
        <w:t>David Duguay Timothy</w:t>
      </w:r>
      <w:r>
        <w:rPr>
          <w:color w:val="1C1C1C"/>
          <w:spacing w:val="-15"/>
          <w:w w:val="105"/>
          <w:sz w:val="22"/>
        </w:rPr>
        <w:t> </w:t>
      </w:r>
      <w:r>
        <w:rPr>
          <w:color w:val="1C1C1C"/>
          <w:w w:val="105"/>
          <w:sz w:val="22"/>
        </w:rPr>
        <w:t>Turner Steven Merrill Tom Winsor</w:t>
      </w:r>
    </w:p>
    <w:p>
      <w:pPr>
        <w:spacing w:line="249" w:lineRule="auto" w:before="91"/>
        <w:ind w:left="558" w:right="5664" w:firstLine="9"/>
        <w:jc w:val="left"/>
        <w:rPr>
          <w:sz w:val="22"/>
        </w:rPr>
      </w:pPr>
      <w:r>
        <w:rPr/>
        <w:br w:type="column"/>
      </w:r>
      <w:r>
        <w:rPr>
          <w:color w:val="1C1C1C"/>
          <w:spacing w:val="-2"/>
          <w:w w:val="105"/>
          <w:sz w:val="22"/>
        </w:rPr>
        <w:t>Chairman Commissioner Commissioner</w:t>
      </w:r>
      <w:r>
        <w:rPr>
          <w:color w:val="1C1C1C"/>
          <w:spacing w:val="40"/>
          <w:w w:val="105"/>
          <w:sz w:val="22"/>
        </w:rPr>
        <w:t> </w:t>
      </w:r>
      <w:r>
        <w:rPr>
          <w:color w:val="1C1C1C"/>
          <w:spacing w:val="-2"/>
          <w:w w:val="105"/>
          <w:sz w:val="22"/>
        </w:rPr>
        <w:t>County</w:t>
      </w:r>
      <w:r>
        <w:rPr>
          <w:color w:val="1C1C1C"/>
          <w:spacing w:val="-12"/>
          <w:w w:val="105"/>
          <w:sz w:val="22"/>
        </w:rPr>
        <w:t> </w:t>
      </w:r>
      <w:r>
        <w:rPr>
          <w:color w:val="1C1C1C"/>
          <w:spacing w:val="-2"/>
          <w:w w:val="105"/>
          <w:sz w:val="22"/>
        </w:rPr>
        <w:t>Administrator</w:t>
      </w:r>
    </w:p>
    <w:p>
      <w:pPr>
        <w:spacing w:after="0" w:line="249" w:lineRule="auto"/>
        <w:jc w:val="left"/>
        <w:rPr>
          <w:sz w:val="22"/>
        </w:rPr>
        <w:sectPr>
          <w:type w:val="continuous"/>
          <w:pgSz w:w="12240" w:h="15840"/>
          <w:pgMar w:header="0" w:footer="1366" w:top="1820" w:bottom="280" w:left="40" w:right="0"/>
          <w:cols w:num="2" w:equalWidth="0">
            <w:col w:w="3926" w:space="40"/>
            <w:col w:w="8234"/>
          </w:cols>
        </w:sectPr>
      </w:pPr>
    </w:p>
    <w:p>
      <w:pPr>
        <w:spacing w:line="240" w:lineRule="auto" w:before="6"/>
        <w:rPr>
          <w:sz w:val="15"/>
        </w:rPr>
      </w:pPr>
      <w:r>
        <w:rPr/>
        <mc:AlternateContent>
          <mc:Choice Requires="wps">
            <w:drawing>
              <wp:anchor distT="0" distB="0" distL="0" distR="0" allowOverlap="1" layoutInCell="1" locked="0" behindDoc="0" simplePos="0" relativeHeight="15834624">
                <wp:simplePos x="0" y="0"/>
                <wp:positionH relativeFrom="page">
                  <wp:posOffset>1453124</wp:posOffset>
                </wp:positionH>
                <wp:positionV relativeFrom="page">
                  <wp:posOffset>213633</wp:posOffset>
                </wp:positionV>
                <wp:extent cx="1270" cy="9582785"/>
                <wp:effectExtent l="0" t="0" r="0" b="0"/>
                <wp:wrapNone/>
                <wp:docPr id="732" name="Graphic 732"/>
                <wp:cNvGraphicFramePr>
                  <a:graphicFrameLocks/>
                </wp:cNvGraphicFramePr>
                <a:graphic>
                  <a:graphicData uri="http://schemas.microsoft.com/office/word/2010/wordprocessingShape">
                    <wps:wsp>
                      <wps:cNvPr id="732" name="Graphic 732"/>
                      <wps:cNvSpPr/>
                      <wps:spPr>
                        <a:xfrm>
                          <a:off x="0" y="0"/>
                          <a:ext cx="1270" cy="9582785"/>
                        </a:xfrm>
                        <a:custGeom>
                          <a:avLst/>
                          <a:gdLst/>
                          <a:ahLst/>
                          <a:cxnLst/>
                          <a:rect l="l" t="t" r="r" b="b"/>
                          <a:pathLst>
                            <a:path w="0" h="9582785">
                              <a:moveTo>
                                <a:pt x="0" y="9582319"/>
                              </a:moveTo>
                              <a:lnTo>
                                <a:pt x="0"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4624" from="114.419243pt,771.33487pt" to="114.419243pt,16.821507pt" stroked="true" strokeweight="1.442259pt" strokecolor="#000000">
                <v:stroke dashstyle="solid"/>
                <w10:wrap type="none"/>
              </v:line>
            </w:pict>
          </mc:Fallback>
        </mc:AlternateContent>
      </w:r>
      <w:r>
        <w:rPr/>
        <mc:AlternateContent>
          <mc:Choice Requires="wps">
            <w:drawing>
              <wp:anchor distT="0" distB="0" distL="0" distR="0" allowOverlap="1" layoutInCell="1" locked="0" behindDoc="0" simplePos="0" relativeHeight="15835136">
                <wp:simplePos x="0" y="0"/>
                <wp:positionH relativeFrom="page">
                  <wp:posOffset>7396891</wp:posOffset>
                </wp:positionH>
                <wp:positionV relativeFrom="page">
                  <wp:posOffset>177012</wp:posOffset>
                </wp:positionV>
                <wp:extent cx="1270" cy="9606915"/>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1270" cy="9606915"/>
                        </a:xfrm>
                        <a:custGeom>
                          <a:avLst/>
                          <a:gdLst/>
                          <a:ahLst/>
                          <a:cxnLst/>
                          <a:rect l="l" t="t" r="r" b="b"/>
                          <a:pathLst>
                            <a:path w="0" h="9606915">
                              <a:moveTo>
                                <a:pt x="0" y="960673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5136" from="582.432434pt,770.373707pt" to="582.432434pt,13.938016pt" stroked="true" strokeweight=".72113pt" strokecolor="#000000">
                <v:stroke dashstyle="solid"/>
                <w10:wrap type="none"/>
              </v:line>
            </w:pict>
          </mc:Fallback>
        </mc:AlternateContent>
      </w:r>
    </w:p>
    <w:p>
      <w:pPr>
        <w:spacing w:before="91"/>
        <w:ind w:left="2438" w:right="0" w:firstLine="0"/>
        <w:jc w:val="left"/>
        <w:rPr>
          <w:sz w:val="22"/>
        </w:rPr>
      </w:pPr>
      <w:r>
        <w:rPr>
          <w:color w:val="1C1C1C"/>
          <w:w w:val="105"/>
          <w:sz w:val="22"/>
        </w:rPr>
        <w:t>The</w:t>
      </w:r>
      <w:r>
        <w:rPr>
          <w:color w:val="1C1C1C"/>
          <w:spacing w:val="-12"/>
          <w:w w:val="105"/>
          <w:sz w:val="22"/>
        </w:rPr>
        <w:t> </w:t>
      </w:r>
      <w:r>
        <w:rPr>
          <w:color w:val="1C1C1C"/>
          <w:w w:val="105"/>
          <w:sz w:val="22"/>
        </w:rPr>
        <w:t>Pledge</w:t>
      </w:r>
      <w:r>
        <w:rPr>
          <w:color w:val="1C1C1C"/>
          <w:spacing w:val="-3"/>
          <w:w w:val="105"/>
          <w:sz w:val="22"/>
        </w:rPr>
        <w:t> </w:t>
      </w:r>
      <w:r>
        <w:rPr>
          <w:color w:val="1C1C1C"/>
          <w:w w:val="105"/>
          <w:sz w:val="22"/>
        </w:rPr>
        <w:t>of</w:t>
      </w:r>
      <w:r>
        <w:rPr>
          <w:color w:val="1C1C1C"/>
          <w:spacing w:val="-7"/>
          <w:w w:val="105"/>
          <w:sz w:val="22"/>
        </w:rPr>
        <w:t> </w:t>
      </w:r>
      <w:r>
        <w:rPr>
          <w:color w:val="1C1C1C"/>
          <w:w w:val="105"/>
          <w:sz w:val="22"/>
        </w:rPr>
        <w:t>Allegiance</w:t>
      </w:r>
      <w:r>
        <w:rPr>
          <w:color w:val="1C1C1C"/>
          <w:spacing w:val="10"/>
          <w:w w:val="105"/>
          <w:sz w:val="22"/>
        </w:rPr>
        <w:t> </w:t>
      </w:r>
      <w:r>
        <w:rPr>
          <w:color w:val="1C1C1C"/>
          <w:w w:val="105"/>
          <w:sz w:val="22"/>
        </w:rPr>
        <w:t>was</w:t>
      </w:r>
      <w:r>
        <w:rPr>
          <w:color w:val="1C1C1C"/>
          <w:spacing w:val="-6"/>
          <w:w w:val="105"/>
          <w:sz w:val="22"/>
        </w:rPr>
        <w:t> </w:t>
      </w:r>
      <w:r>
        <w:rPr>
          <w:color w:val="1C1C1C"/>
          <w:spacing w:val="-2"/>
          <w:w w:val="105"/>
          <w:sz w:val="22"/>
        </w:rPr>
        <w:t>recited.</w:t>
      </w:r>
    </w:p>
    <w:p>
      <w:pPr>
        <w:spacing w:line="240" w:lineRule="auto" w:before="5"/>
        <w:rPr>
          <w:sz w:val="16"/>
        </w:rPr>
      </w:pPr>
    </w:p>
    <w:p>
      <w:pPr>
        <w:spacing w:before="91"/>
        <w:ind w:left="2448" w:right="0" w:firstLine="0"/>
        <w:jc w:val="left"/>
        <w:rPr>
          <w:b/>
          <w:sz w:val="22"/>
        </w:rPr>
      </w:pPr>
      <w:r>
        <w:rPr>
          <w:b/>
          <w:color w:val="1C1C1C"/>
          <w:w w:val="105"/>
          <w:sz w:val="22"/>
          <w:u w:val="thick" w:color="2B2B2B"/>
        </w:rPr>
        <w:t>Agenda</w:t>
      </w:r>
      <w:r>
        <w:rPr>
          <w:b/>
          <w:color w:val="1C1C1C"/>
          <w:spacing w:val="-10"/>
          <w:w w:val="105"/>
          <w:sz w:val="22"/>
          <w:u w:val="thick" w:color="2B2B2B"/>
        </w:rPr>
        <w:t> </w:t>
      </w:r>
      <w:r>
        <w:rPr>
          <w:b/>
          <w:color w:val="2B2B2B"/>
          <w:spacing w:val="-2"/>
          <w:w w:val="105"/>
          <w:sz w:val="22"/>
          <w:u w:val="thick" w:color="2B2B2B"/>
        </w:rPr>
        <w:t>Adopted</w:t>
      </w:r>
    </w:p>
    <w:p>
      <w:pPr>
        <w:spacing w:before="7"/>
        <w:ind w:left="2438" w:right="0" w:firstLine="0"/>
        <w:jc w:val="left"/>
        <w:rPr>
          <w:sz w:val="22"/>
        </w:rPr>
      </w:pPr>
      <w:r>
        <w:rPr>
          <w:color w:val="2B2B2B"/>
          <w:w w:val="105"/>
          <w:sz w:val="22"/>
        </w:rPr>
        <w:t>The</w:t>
      </w:r>
      <w:r>
        <w:rPr>
          <w:color w:val="2B2B2B"/>
          <w:spacing w:val="-15"/>
          <w:w w:val="105"/>
          <w:sz w:val="22"/>
        </w:rPr>
        <w:t> </w:t>
      </w:r>
      <w:r>
        <w:rPr>
          <w:color w:val="2B2B2B"/>
          <w:w w:val="105"/>
          <w:sz w:val="22"/>
        </w:rPr>
        <w:t>agenda</w:t>
      </w:r>
      <w:r>
        <w:rPr>
          <w:color w:val="2B2B2B"/>
          <w:spacing w:val="9"/>
          <w:w w:val="105"/>
          <w:sz w:val="22"/>
        </w:rPr>
        <w:t> </w:t>
      </w:r>
      <w:r>
        <w:rPr>
          <w:color w:val="2B2B2B"/>
          <w:w w:val="105"/>
          <w:sz w:val="22"/>
        </w:rPr>
        <w:t>was adopted</w:t>
      </w:r>
      <w:r>
        <w:rPr>
          <w:color w:val="2B2B2B"/>
          <w:spacing w:val="4"/>
          <w:w w:val="105"/>
          <w:sz w:val="22"/>
        </w:rPr>
        <w:t> </w:t>
      </w:r>
      <w:r>
        <w:rPr>
          <w:color w:val="1C1C1C"/>
          <w:w w:val="105"/>
          <w:sz w:val="22"/>
        </w:rPr>
        <w:t>as</w:t>
      </w:r>
      <w:r>
        <w:rPr>
          <w:color w:val="1C1C1C"/>
          <w:spacing w:val="-8"/>
          <w:w w:val="105"/>
          <w:sz w:val="22"/>
        </w:rPr>
        <w:t> </w:t>
      </w:r>
      <w:r>
        <w:rPr>
          <w:color w:val="1C1C1C"/>
          <w:spacing w:val="-2"/>
          <w:w w:val="105"/>
          <w:sz w:val="22"/>
        </w:rPr>
        <w:t>amended.</w:t>
      </w:r>
    </w:p>
    <w:p>
      <w:pPr>
        <w:spacing w:line="240" w:lineRule="auto" w:before="0"/>
        <w:rPr>
          <w:sz w:val="16"/>
        </w:rPr>
      </w:pPr>
    </w:p>
    <w:p>
      <w:pPr>
        <w:spacing w:line="247" w:lineRule="exact" w:before="92"/>
        <w:ind w:left="2450" w:right="0" w:firstLine="0"/>
        <w:jc w:val="left"/>
        <w:rPr>
          <w:b/>
          <w:sz w:val="22"/>
        </w:rPr>
      </w:pPr>
      <w:r>
        <w:rPr>
          <w:b/>
          <w:color w:val="414141"/>
          <w:w w:val="105"/>
          <w:sz w:val="22"/>
          <w:u w:val="thick" w:color="2B2B2B"/>
        </w:rPr>
        <w:t>Executive</w:t>
      </w:r>
      <w:r>
        <w:rPr>
          <w:b/>
          <w:color w:val="414141"/>
          <w:spacing w:val="-11"/>
          <w:w w:val="105"/>
          <w:sz w:val="22"/>
          <w:u w:val="thick" w:color="2B2B2B"/>
        </w:rPr>
        <w:t> </w:t>
      </w:r>
      <w:r>
        <w:rPr>
          <w:b/>
          <w:color w:val="2B2B2B"/>
          <w:w w:val="105"/>
          <w:sz w:val="22"/>
          <w:u w:val="thick" w:color="2B2B2B"/>
        </w:rPr>
        <w:t>Sessfon</w:t>
      </w:r>
      <w:r>
        <w:rPr>
          <w:b/>
          <w:color w:val="2B2B2B"/>
          <w:spacing w:val="3"/>
          <w:w w:val="105"/>
          <w:sz w:val="22"/>
          <w:u w:val="thick" w:color="2B2B2B"/>
        </w:rPr>
        <w:t> </w:t>
      </w:r>
      <w:r>
        <w:rPr>
          <w:b/>
          <w:color w:val="2B2B2B"/>
          <w:w w:val="105"/>
          <w:sz w:val="22"/>
          <w:u w:val="thick" w:color="2B2B2B"/>
        </w:rPr>
        <w:t>to</w:t>
      </w:r>
      <w:r>
        <w:rPr>
          <w:b/>
          <w:color w:val="2B2B2B"/>
          <w:spacing w:val="-14"/>
          <w:w w:val="105"/>
          <w:sz w:val="22"/>
          <w:u w:val="thick" w:color="2B2B2B"/>
        </w:rPr>
        <w:t> </w:t>
      </w:r>
      <w:r>
        <w:rPr>
          <w:b/>
          <w:color w:val="2B2B2B"/>
          <w:w w:val="105"/>
          <w:sz w:val="22"/>
          <w:u w:val="thick" w:color="2B2B2B"/>
        </w:rPr>
        <w:t>Confer</w:t>
      </w:r>
      <w:r>
        <w:rPr>
          <w:b/>
          <w:color w:val="2B2B2B"/>
          <w:spacing w:val="-14"/>
          <w:w w:val="105"/>
          <w:sz w:val="22"/>
          <w:u w:val="thick" w:color="2B2B2B"/>
        </w:rPr>
        <w:t> </w:t>
      </w:r>
      <w:r>
        <w:rPr>
          <w:b/>
          <w:color w:val="2B2B2B"/>
          <w:w w:val="105"/>
          <w:sz w:val="22"/>
          <w:u w:val="thick" w:color="2B2B2B"/>
        </w:rPr>
        <w:t>with</w:t>
      </w:r>
      <w:r>
        <w:rPr>
          <w:b/>
          <w:color w:val="2B2B2B"/>
          <w:spacing w:val="-10"/>
          <w:w w:val="105"/>
          <w:sz w:val="22"/>
          <w:u w:val="thick" w:color="2B2B2B"/>
        </w:rPr>
        <w:t> </w:t>
      </w:r>
      <w:r>
        <w:rPr>
          <w:b/>
          <w:color w:val="2B2B2B"/>
          <w:spacing w:val="-2"/>
          <w:w w:val="105"/>
          <w:sz w:val="22"/>
          <w:u w:val="thick" w:color="2B2B2B"/>
        </w:rPr>
        <w:t>Counsel</w:t>
      </w:r>
    </w:p>
    <w:p>
      <w:pPr>
        <w:spacing w:line="249" w:lineRule="auto" w:before="0"/>
        <w:ind w:left="2432" w:right="1122" w:firstLine="1"/>
        <w:jc w:val="left"/>
        <w:rPr>
          <w:sz w:val="22"/>
        </w:rPr>
      </w:pPr>
      <w:r>
        <w:rPr>
          <w:color w:val="414141"/>
          <w:w w:val="105"/>
          <w:sz w:val="22"/>
        </w:rPr>
        <w:t>The</w:t>
      </w:r>
      <w:r>
        <w:rPr>
          <w:color w:val="414141"/>
          <w:spacing w:val="-15"/>
          <w:w w:val="105"/>
          <w:sz w:val="22"/>
        </w:rPr>
        <w:t> </w:t>
      </w:r>
      <w:r>
        <w:rPr>
          <w:color w:val="525252"/>
          <w:w w:val="105"/>
          <w:sz w:val="22"/>
        </w:rPr>
        <w:t>Commissioner</w:t>
      </w:r>
      <w:r>
        <w:rPr>
          <w:color w:val="525252"/>
          <w:spacing w:val="80"/>
          <w:w w:val="105"/>
          <w:sz w:val="22"/>
        </w:rPr>
        <w:t> </w:t>
      </w:r>
      <w:r>
        <w:rPr>
          <w:color w:val="414141"/>
          <w:w w:val="105"/>
          <w:sz w:val="22"/>
        </w:rPr>
        <w:t>entered</w:t>
      </w:r>
      <w:r>
        <w:rPr>
          <w:color w:val="414141"/>
          <w:spacing w:val="-2"/>
          <w:w w:val="105"/>
          <w:sz w:val="22"/>
        </w:rPr>
        <w:t> </w:t>
      </w:r>
      <w:r>
        <w:rPr>
          <w:color w:val="414141"/>
          <w:w w:val="105"/>
          <w:sz w:val="22"/>
        </w:rPr>
        <w:t>into</w:t>
      </w:r>
      <w:r>
        <w:rPr>
          <w:color w:val="414141"/>
          <w:spacing w:val="-6"/>
          <w:w w:val="105"/>
          <w:sz w:val="22"/>
        </w:rPr>
        <w:t> </w:t>
      </w:r>
      <w:r>
        <w:rPr>
          <w:color w:val="2B2B2B"/>
          <w:w w:val="105"/>
          <w:sz w:val="22"/>
        </w:rPr>
        <w:t>an</w:t>
      </w:r>
      <w:r>
        <w:rPr>
          <w:color w:val="2B2B2B"/>
          <w:spacing w:val="-15"/>
          <w:w w:val="105"/>
          <w:sz w:val="22"/>
        </w:rPr>
        <w:t> </w:t>
      </w:r>
      <w:r>
        <w:rPr>
          <w:color w:val="414141"/>
          <w:w w:val="105"/>
          <w:sz w:val="22"/>
        </w:rPr>
        <w:t>executive </w:t>
      </w:r>
      <w:r>
        <w:rPr>
          <w:color w:val="1C1C1C"/>
          <w:w w:val="105"/>
          <w:sz w:val="22"/>
        </w:rPr>
        <w:t>session </w:t>
      </w:r>
      <w:r>
        <w:rPr>
          <w:rFonts w:ascii="Arial"/>
          <w:color w:val="1C1C1C"/>
          <w:w w:val="105"/>
          <w:sz w:val="21"/>
        </w:rPr>
        <w:t>with</w:t>
      </w:r>
      <w:r>
        <w:rPr>
          <w:rFonts w:ascii="Arial"/>
          <w:color w:val="1C1C1C"/>
          <w:spacing w:val="-16"/>
          <w:w w:val="105"/>
          <w:sz w:val="21"/>
        </w:rPr>
        <w:t> </w:t>
      </w:r>
      <w:r>
        <w:rPr>
          <w:color w:val="1C1C1C"/>
          <w:w w:val="105"/>
          <w:sz w:val="22"/>
        </w:rPr>
        <w:t>Attorney </w:t>
      </w:r>
      <w:r>
        <w:rPr>
          <w:color w:val="1C1C1C"/>
          <w:w w:val="105"/>
          <w:sz w:val="24"/>
        </w:rPr>
        <w:t>Jim</w:t>
      </w:r>
      <w:r>
        <w:rPr>
          <w:color w:val="1C1C1C"/>
          <w:spacing w:val="-4"/>
          <w:w w:val="105"/>
          <w:sz w:val="24"/>
        </w:rPr>
        <w:t> </w:t>
      </w:r>
      <w:r>
        <w:rPr>
          <w:color w:val="1C1C1C"/>
          <w:w w:val="105"/>
          <w:sz w:val="22"/>
        </w:rPr>
        <w:t>Pross. They</w:t>
      </w:r>
      <w:r>
        <w:rPr>
          <w:color w:val="1C1C1C"/>
          <w:spacing w:val="-5"/>
          <w:w w:val="105"/>
          <w:sz w:val="22"/>
        </w:rPr>
        <w:t> </w:t>
      </w:r>
      <w:r>
        <w:rPr>
          <w:color w:val="1C1C1C"/>
          <w:w w:val="105"/>
          <w:sz w:val="22"/>
        </w:rPr>
        <w:t>took</w:t>
      </w:r>
      <w:r>
        <w:rPr>
          <w:color w:val="1C1C1C"/>
          <w:spacing w:val="-7"/>
          <w:w w:val="105"/>
          <w:sz w:val="22"/>
        </w:rPr>
        <w:t> </w:t>
      </w:r>
      <w:r>
        <w:rPr>
          <w:color w:val="1C1C1C"/>
          <w:w w:val="105"/>
          <w:sz w:val="22"/>
        </w:rPr>
        <w:t>no action upon returning to open session.</w:t>
      </w:r>
    </w:p>
    <w:p>
      <w:pPr>
        <w:spacing w:line="240" w:lineRule="auto" w:before="3"/>
        <w:rPr>
          <w:sz w:val="14"/>
        </w:rPr>
      </w:pPr>
    </w:p>
    <w:p>
      <w:pPr>
        <w:spacing w:before="91"/>
        <w:ind w:left="2431" w:right="0" w:firstLine="0"/>
        <w:jc w:val="left"/>
        <w:rPr>
          <w:b/>
          <w:sz w:val="22"/>
        </w:rPr>
      </w:pPr>
      <w:r>
        <w:rPr>
          <w:b/>
          <w:color w:val="2B2B2B"/>
          <w:w w:val="105"/>
          <w:sz w:val="22"/>
          <w:u w:val="thick" w:color="2B2B2B"/>
        </w:rPr>
        <w:t>Executive</w:t>
      </w:r>
      <w:r>
        <w:rPr>
          <w:b/>
          <w:color w:val="2B2B2B"/>
          <w:spacing w:val="-3"/>
          <w:w w:val="105"/>
          <w:sz w:val="22"/>
          <w:u w:val="thick" w:color="2B2B2B"/>
        </w:rPr>
        <w:t> </w:t>
      </w:r>
      <w:r>
        <w:rPr>
          <w:b/>
          <w:color w:val="1C1C1C"/>
          <w:w w:val="105"/>
          <w:sz w:val="22"/>
          <w:u w:val="thick" w:color="2B2B2B"/>
        </w:rPr>
        <w:t>Session</w:t>
      </w:r>
      <w:r>
        <w:rPr>
          <w:b/>
          <w:color w:val="1C1C1C"/>
          <w:spacing w:val="8"/>
          <w:w w:val="105"/>
          <w:sz w:val="22"/>
          <w:u w:val="thick" w:color="2B2B2B"/>
        </w:rPr>
        <w:t> </w:t>
      </w:r>
      <w:r>
        <w:rPr>
          <w:b/>
          <w:color w:val="2B2B2B"/>
          <w:w w:val="105"/>
          <w:sz w:val="22"/>
          <w:u w:val="thick" w:color="2B2B2B"/>
        </w:rPr>
        <w:t>to</w:t>
      </w:r>
      <w:r>
        <w:rPr>
          <w:b/>
          <w:color w:val="2B2B2B"/>
          <w:spacing w:val="-14"/>
          <w:w w:val="105"/>
          <w:sz w:val="22"/>
          <w:u w:val="thick" w:color="2B2B2B"/>
        </w:rPr>
        <w:t> </w:t>
      </w:r>
      <w:r>
        <w:rPr>
          <w:b/>
          <w:color w:val="1C1C1C"/>
          <w:w w:val="105"/>
          <w:sz w:val="22"/>
          <w:u w:val="thick" w:color="2B2B2B"/>
        </w:rPr>
        <w:t>Discuss</w:t>
      </w:r>
      <w:r>
        <w:rPr>
          <w:b/>
          <w:color w:val="1C1C1C"/>
          <w:spacing w:val="1"/>
          <w:w w:val="105"/>
          <w:sz w:val="22"/>
          <w:u w:val="thick" w:color="2B2B2B"/>
        </w:rPr>
        <w:t> </w:t>
      </w:r>
      <w:r>
        <w:rPr>
          <w:b/>
          <w:color w:val="2B2B2B"/>
          <w:w w:val="105"/>
          <w:sz w:val="22"/>
          <w:u w:val="thick" w:color="2B2B2B"/>
        </w:rPr>
        <w:t>Union</w:t>
      </w:r>
      <w:r>
        <w:rPr>
          <w:b/>
          <w:color w:val="2B2B2B"/>
          <w:spacing w:val="-12"/>
          <w:w w:val="105"/>
          <w:sz w:val="22"/>
          <w:u w:val="thick" w:color="2B2B2B"/>
        </w:rPr>
        <w:t> </w:t>
      </w:r>
      <w:r>
        <w:rPr>
          <w:b/>
          <w:color w:val="2B2B2B"/>
          <w:w w:val="105"/>
          <w:sz w:val="22"/>
          <w:u w:val="thick" w:color="2B2B2B"/>
        </w:rPr>
        <w:t>Contract</w:t>
      </w:r>
      <w:r>
        <w:rPr>
          <w:b/>
          <w:color w:val="2B2B2B"/>
          <w:spacing w:val="-9"/>
          <w:w w:val="105"/>
          <w:sz w:val="22"/>
          <w:u w:val="thick" w:color="2B2B2B"/>
        </w:rPr>
        <w:t> </w:t>
      </w:r>
      <w:r>
        <w:rPr>
          <w:b/>
          <w:color w:val="2B2B2B"/>
          <w:spacing w:val="-2"/>
          <w:w w:val="105"/>
          <w:sz w:val="22"/>
          <w:u w:val="thick" w:color="2B2B2B"/>
        </w:rPr>
        <w:t>Negotiations</w:t>
      </w:r>
    </w:p>
    <w:p>
      <w:pPr>
        <w:spacing w:line="249" w:lineRule="auto" w:before="11"/>
        <w:ind w:left="2419" w:right="601" w:firstLine="4"/>
        <w:jc w:val="left"/>
        <w:rPr>
          <w:sz w:val="22"/>
        </w:rPr>
      </w:pPr>
      <w:r>
        <w:rPr>
          <w:color w:val="1C1C1C"/>
          <w:w w:val="105"/>
          <w:sz w:val="22"/>
        </w:rPr>
        <w:t>The</w:t>
      </w:r>
      <w:r>
        <w:rPr>
          <w:color w:val="1C1C1C"/>
          <w:spacing w:val="-14"/>
          <w:w w:val="105"/>
          <w:sz w:val="22"/>
        </w:rPr>
        <w:t> </w:t>
      </w:r>
      <w:r>
        <w:rPr>
          <w:color w:val="1C1C1C"/>
          <w:w w:val="105"/>
          <w:sz w:val="22"/>
        </w:rPr>
        <w:t>Commissioners entered into</w:t>
      </w:r>
      <w:r>
        <w:rPr>
          <w:color w:val="1C1C1C"/>
          <w:spacing w:val="-2"/>
          <w:w w:val="105"/>
          <w:sz w:val="22"/>
        </w:rPr>
        <w:t> </w:t>
      </w:r>
      <w:r>
        <w:rPr>
          <w:color w:val="1C1C1C"/>
          <w:w w:val="105"/>
          <w:sz w:val="22"/>
        </w:rPr>
        <w:t>an</w:t>
      </w:r>
      <w:r>
        <w:rPr>
          <w:color w:val="1C1C1C"/>
          <w:spacing w:val="-11"/>
          <w:w w:val="105"/>
          <w:sz w:val="22"/>
        </w:rPr>
        <w:t> </w:t>
      </w:r>
      <w:r>
        <w:rPr>
          <w:color w:val="1C1C1C"/>
          <w:w w:val="105"/>
          <w:sz w:val="22"/>
        </w:rPr>
        <w:t>executive</w:t>
      </w:r>
      <w:r>
        <w:rPr>
          <w:color w:val="1C1C1C"/>
          <w:spacing w:val="-4"/>
          <w:w w:val="105"/>
          <w:sz w:val="22"/>
        </w:rPr>
        <w:t> </w:t>
      </w:r>
      <w:r>
        <w:rPr>
          <w:color w:val="1C1C1C"/>
          <w:w w:val="105"/>
          <w:sz w:val="22"/>
        </w:rPr>
        <w:t>session</w:t>
      </w:r>
      <w:r>
        <w:rPr>
          <w:color w:val="1C1C1C"/>
          <w:spacing w:val="-3"/>
          <w:w w:val="105"/>
          <w:sz w:val="22"/>
        </w:rPr>
        <w:t> </w:t>
      </w:r>
      <w:r>
        <w:rPr>
          <w:color w:val="1C1C1C"/>
          <w:w w:val="105"/>
          <w:sz w:val="22"/>
        </w:rPr>
        <w:t>to</w:t>
      </w:r>
      <w:r>
        <w:rPr>
          <w:color w:val="1C1C1C"/>
          <w:spacing w:val="-8"/>
          <w:w w:val="105"/>
          <w:sz w:val="22"/>
        </w:rPr>
        <w:t> </w:t>
      </w:r>
      <w:r>
        <w:rPr>
          <w:color w:val="1C1C1C"/>
          <w:w w:val="105"/>
          <w:sz w:val="22"/>
        </w:rPr>
        <w:t>discussion union</w:t>
      </w:r>
      <w:r>
        <w:rPr>
          <w:color w:val="1C1C1C"/>
          <w:spacing w:val="-7"/>
          <w:w w:val="105"/>
          <w:sz w:val="22"/>
        </w:rPr>
        <w:t> </w:t>
      </w:r>
      <w:r>
        <w:rPr>
          <w:color w:val="1C1C1C"/>
          <w:w w:val="105"/>
          <w:sz w:val="22"/>
        </w:rPr>
        <w:t>contract</w:t>
      </w:r>
      <w:r>
        <w:rPr>
          <w:color w:val="1C1C1C"/>
          <w:spacing w:val="-1"/>
          <w:w w:val="105"/>
          <w:sz w:val="22"/>
        </w:rPr>
        <w:t> </w:t>
      </w:r>
      <w:r>
        <w:rPr>
          <w:color w:val="1C1C1C"/>
          <w:w w:val="105"/>
          <w:sz w:val="22"/>
        </w:rPr>
        <w:t>negotiations. They took no action upon returning to open session.</w:t>
      </w:r>
    </w:p>
    <w:p>
      <w:pPr>
        <w:spacing w:line="240" w:lineRule="auto" w:before="2"/>
        <w:rPr>
          <w:sz w:val="16"/>
        </w:rPr>
      </w:pPr>
    </w:p>
    <w:p>
      <w:pPr>
        <w:spacing w:line="249" w:lineRule="exact" w:before="91"/>
        <w:ind w:left="2434" w:right="0" w:firstLine="0"/>
        <w:jc w:val="left"/>
        <w:rPr>
          <w:b/>
          <w:sz w:val="22"/>
        </w:rPr>
      </w:pPr>
      <w:r>
        <w:rPr>
          <w:b/>
          <w:color w:val="2B2B2B"/>
          <w:spacing w:val="-2"/>
          <w:w w:val="105"/>
          <w:sz w:val="22"/>
          <w:u w:val="thick" w:color="2B2B2B"/>
        </w:rPr>
        <w:t>Adjournment</w:t>
      </w:r>
    </w:p>
    <w:p>
      <w:pPr>
        <w:spacing w:line="261" w:lineRule="exact" w:before="0"/>
        <w:ind w:left="2419" w:right="0" w:firstLine="0"/>
        <w:jc w:val="left"/>
        <w:rPr>
          <w:sz w:val="23"/>
        </w:rPr>
      </w:pPr>
      <w:r>
        <w:rPr>
          <w:color w:val="2B2B2B"/>
          <w:w w:val="105"/>
          <w:sz w:val="22"/>
        </w:rPr>
        <w:t>The</w:t>
      </w:r>
      <w:r>
        <w:rPr>
          <w:color w:val="2B2B2B"/>
          <w:spacing w:val="-15"/>
          <w:w w:val="105"/>
          <w:sz w:val="22"/>
        </w:rPr>
        <w:t> </w:t>
      </w:r>
      <w:r>
        <w:rPr>
          <w:color w:val="1C1C1C"/>
          <w:w w:val="105"/>
          <w:sz w:val="22"/>
        </w:rPr>
        <w:t>Commissioners</w:t>
      </w:r>
      <w:r>
        <w:rPr>
          <w:color w:val="1C1C1C"/>
          <w:spacing w:val="1"/>
          <w:w w:val="105"/>
          <w:sz w:val="22"/>
        </w:rPr>
        <w:t> </w:t>
      </w:r>
      <w:r>
        <w:rPr>
          <w:color w:val="1C1C1C"/>
          <w:w w:val="105"/>
          <w:sz w:val="22"/>
        </w:rPr>
        <w:t>adjourned</w:t>
      </w:r>
      <w:r>
        <w:rPr>
          <w:color w:val="1C1C1C"/>
          <w:spacing w:val="-1"/>
          <w:w w:val="105"/>
          <w:sz w:val="22"/>
        </w:rPr>
        <w:t> </w:t>
      </w:r>
      <w:r>
        <w:rPr>
          <w:color w:val="1C1C1C"/>
          <w:w w:val="105"/>
          <w:sz w:val="22"/>
        </w:rPr>
        <w:t>at</w:t>
      </w:r>
      <w:r>
        <w:rPr>
          <w:color w:val="1C1C1C"/>
          <w:spacing w:val="-19"/>
          <w:w w:val="105"/>
          <w:sz w:val="22"/>
        </w:rPr>
        <w:t> </w:t>
      </w:r>
      <w:r>
        <w:rPr>
          <w:color w:val="1C1C1C"/>
          <w:spacing w:val="-2"/>
          <w:w w:val="105"/>
          <w:sz w:val="23"/>
        </w:rPr>
        <w:t>11:41am.</w:t>
      </w:r>
    </w:p>
    <w:p>
      <w:pPr>
        <w:spacing w:line="240" w:lineRule="auto" w:before="8"/>
        <w:rPr>
          <w:sz w:val="25"/>
        </w:rPr>
      </w:pPr>
      <w:r>
        <w:rPr/>
        <mc:AlternateContent>
          <mc:Choice Requires="wps">
            <w:drawing>
              <wp:anchor distT="0" distB="0" distL="0" distR="0" allowOverlap="1" layoutInCell="1" locked="0" behindDoc="1" simplePos="0" relativeHeight="487693312">
                <wp:simplePos x="0" y="0"/>
                <wp:positionH relativeFrom="page">
                  <wp:posOffset>4945505</wp:posOffset>
                </wp:positionH>
                <wp:positionV relativeFrom="paragraph">
                  <wp:posOffset>203391</wp:posOffset>
                </wp:positionV>
                <wp:extent cx="2198370" cy="1403985"/>
                <wp:effectExtent l="0" t="0" r="0" b="0"/>
                <wp:wrapTopAndBottom/>
                <wp:docPr id="734" name="Group 734"/>
                <wp:cNvGraphicFramePr>
                  <a:graphicFrameLocks/>
                </wp:cNvGraphicFramePr>
                <a:graphic>
                  <a:graphicData uri="http://schemas.microsoft.com/office/word/2010/wordprocessingGroup">
                    <wpg:wgp>
                      <wpg:cNvPr id="734" name="Group 734"/>
                      <wpg:cNvGrpSpPr/>
                      <wpg:grpSpPr>
                        <a:xfrm>
                          <a:off x="0" y="0"/>
                          <a:ext cx="2198370" cy="1403985"/>
                          <a:chExt cx="2198370" cy="1403985"/>
                        </a:xfrm>
                      </wpg:grpSpPr>
                      <pic:pic>
                        <pic:nvPicPr>
                          <pic:cNvPr id="735" name="Image 735"/>
                          <pic:cNvPicPr/>
                        </pic:nvPicPr>
                        <pic:blipFill>
                          <a:blip r:embed="rId282" cstate="print"/>
                          <a:stretch>
                            <a:fillRect/>
                          </a:stretch>
                        </pic:blipFill>
                        <pic:spPr>
                          <a:xfrm>
                            <a:off x="0" y="0"/>
                            <a:ext cx="2198002" cy="1403779"/>
                          </a:xfrm>
                          <a:prstGeom prst="rect">
                            <a:avLst/>
                          </a:prstGeom>
                        </pic:spPr>
                      </pic:pic>
                      <wps:wsp>
                        <wps:cNvPr id="736" name="Textbox 736"/>
                        <wps:cNvSpPr txBox="1"/>
                        <wps:spPr>
                          <a:xfrm>
                            <a:off x="0" y="0"/>
                            <a:ext cx="2198370" cy="1403985"/>
                          </a:xfrm>
                          <a:prstGeom prst="rect">
                            <a:avLst/>
                          </a:prstGeom>
                        </wps:spPr>
                        <wps:txbx>
                          <w:txbxContent>
                            <w:p>
                              <w:pPr>
                                <w:spacing w:line="240" w:lineRule="auto" w:before="0"/>
                                <w:rPr>
                                  <w:sz w:val="24"/>
                                </w:rPr>
                              </w:pPr>
                            </w:p>
                            <w:p>
                              <w:pPr>
                                <w:spacing w:line="224" w:lineRule="exact" w:before="201"/>
                                <w:ind w:left="217" w:right="0" w:firstLine="0"/>
                                <w:jc w:val="left"/>
                                <w:rPr>
                                  <w:sz w:val="22"/>
                                </w:rPr>
                              </w:pPr>
                              <w:r>
                                <w:rPr>
                                  <w:color w:val="1C1C1C"/>
                                  <w:sz w:val="22"/>
                                  <w:u w:val="thick" w:color="1C1C1C"/>
                                </w:rPr>
                                <w:t>David</w:t>
                              </w:r>
                              <w:r>
                                <w:rPr>
                                  <w:color w:val="1C1C1C"/>
                                  <w:spacing w:val="56"/>
                                  <w:sz w:val="22"/>
                                  <w:u w:val="thick" w:color="1C1C1C"/>
                                </w:rPr>
                                <w:t>   </w:t>
                              </w:r>
                              <w:r>
                                <w:rPr>
                                  <w:color w:val="1C1C1C"/>
                                  <w:sz w:val="22"/>
                                  <w:u w:val="thick" w:color="1C1C1C"/>
                                </w:rPr>
                                <w:t>A.</w:t>
                              </w:r>
                              <w:r>
                                <w:rPr>
                                  <w:color w:val="1C1C1C"/>
                                  <w:spacing w:val="72"/>
                                  <w:w w:val="150"/>
                                  <w:sz w:val="22"/>
                                  <w:u w:val="thick" w:color="1C1C1C"/>
                                </w:rPr>
                                <w:t>  </w:t>
                              </w:r>
                              <w:r>
                                <w:rPr>
                                  <w:color w:val="1C1C1C"/>
                                  <w:spacing w:val="-2"/>
                                  <w:sz w:val="22"/>
                                  <w:u w:val="thick" w:color="1C1C1C"/>
                                </w:rPr>
                                <w:t>Dugua</w:t>
                              </w:r>
                            </w:p>
                            <w:p>
                              <w:pPr>
                                <w:spacing w:line="534" w:lineRule="exact" w:before="0"/>
                                <w:ind w:left="1144" w:right="0" w:firstLine="0"/>
                                <w:jc w:val="left"/>
                                <w:rPr>
                                  <w:i/>
                                  <w:sz w:val="49"/>
                                </w:rPr>
                              </w:pPr>
                              <w:r>
                                <w:rPr>
                                  <w:i/>
                                  <w:color w:val="1C1C1C"/>
                                  <w:w w:val="100"/>
                                  <w:sz w:val="49"/>
                                </w:rPr>
                                <w:t>y</w:t>
                              </w:r>
                            </w:p>
                          </w:txbxContent>
                        </wps:txbx>
                        <wps:bodyPr wrap="square" lIns="0" tIns="0" rIns="0" bIns="0" rtlCol="0">
                          <a:noAutofit/>
                        </wps:bodyPr>
                      </wps:wsp>
                    </wpg:wgp>
                  </a:graphicData>
                </a:graphic>
              </wp:anchor>
            </w:drawing>
          </mc:Choice>
          <mc:Fallback>
            <w:pict>
              <v:group style="position:absolute;margin-left:389.409912pt;margin-top:16.015074pt;width:173.1pt;height:110.55pt;mso-position-horizontal-relative:page;mso-position-vertical-relative:paragraph;z-index:-15623168;mso-wrap-distance-left:0;mso-wrap-distance-right:0" id="docshapegroup549" coordorigin="7788,320" coordsize="3462,2211">
                <v:shape style="position:absolute;left:7788;top:320;width:3462;height:2211" type="#_x0000_t75" id="docshape550" stroked="false">
                  <v:imagedata r:id="rId282" o:title=""/>
                </v:shape>
                <v:shape style="position:absolute;left:7788;top:320;width:3462;height:2211" type="#_x0000_t202" id="docshape551" filled="false" stroked="false">
                  <v:textbox inset="0,0,0,0">
                    <w:txbxContent>
                      <w:p>
                        <w:pPr>
                          <w:spacing w:line="240" w:lineRule="auto" w:before="0"/>
                          <w:rPr>
                            <w:sz w:val="24"/>
                          </w:rPr>
                        </w:pPr>
                      </w:p>
                      <w:p>
                        <w:pPr>
                          <w:spacing w:line="224" w:lineRule="exact" w:before="201"/>
                          <w:ind w:left="217" w:right="0" w:firstLine="0"/>
                          <w:jc w:val="left"/>
                          <w:rPr>
                            <w:sz w:val="22"/>
                          </w:rPr>
                        </w:pPr>
                        <w:r>
                          <w:rPr>
                            <w:color w:val="1C1C1C"/>
                            <w:sz w:val="22"/>
                            <w:u w:val="thick" w:color="1C1C1C"/>
                          </w:rPr>
                          <w:t>David</w:t>
                        </w:r>
                        <w:r>
                          <w:rPr>
                            <w:color w:val="1C1C1C"/>
                            <w:spacing w:val="56"/>
                            <w:sz w:val="22"/>
                            <w:u w:val="thick" w:color="1C1C1C"/>
                          </w:rPr>
                          <w:t>   </w:t>
                        </w:r>
                        <w:r>
                          <w:rPr>
                            <w:color w:val="1C1C1C"/>
                            <w:sz w:val="22"/>
                            <w:u w:val="thick" w:color="1C1C1C"/>
                          </w:rPr>
                          <w:t>A.</w:t>
                        </w:r>
                        <w:r>
                          <w:rPr>
                            <w:color w:val="1C1C1C"/>
                            <w:spacing w:val="72"/>
                            <w:w w:val="150"/>
                            <w:sz w:val="22"/>
                            <w:u w:val="thick" w:color="1C1C1C"/>
                          </w:rPr>
                          <w:t>  </w:t>
                        </w:r>
                        <w:r>
                          <w:rPr>
                            <w:color w:val="1C1C1C"/>
                            <w:spacing w:val="-2"/>
                            <w:sz w:val="22"/>
                            <w:u w:val="thick" w:color="1C1C1C"/>
                          </w:rPr>
                          <w:t>Dugua</w:t>
                        </w:r>
                      </w:p>
                      <w:p>
                        <w:pPr>
                          <w:spacing w:line="534" w:lineRule="exact" w:before="0"/>
                          <w:ind w:left="1144" w:right="0" w:firstLine="0"/>
                          <w:jc w:val="left"/>
                          <w:rPr>
                            <w:i/>
                            <w:sz w:val="49"/>
                          </w:rPr>
                        </w:pPr>
                        <w:r>
                          <w:rPr>
                            <w:i/>
                            <w:color w:val="1C1C1C"/>
                            <w:w w:val="100"/>
                            <w:sz w:val="49"/>
                          </w:rPr>
                          <w:t>y</w:t>
                        </w:r>
                      </w:p>
                    </w:txbxContent>
                  </v:textbox>
                  <w10:wrap type="none"/>
                </v:shape>
                <w10:wrap type="topAndBottom"/>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5"/>
        </w:rPr>
      </w:pPr>
    </w:p>
    <w:p>
      <w:pPr>
        <w:spacing w:before="91"/>
        <w:ind w:left="2389" w:right="0" w:firstLine="0"/>
        <w:jc w:val="left"/>
        <w:rPr>
          <w:i/>
          <w:sz w:val="22"/>
        </w:rPr>
      </w:pPr>
      <w:r>
        <w:rPr>
          <w:i/>
          <w:color w:val="1C1C1C"/>
          <w:spacing w:val="-2"/>
          <w:w w:val="105"/>
          <w:sz w:val="22"/>
        </w:rPr>
        <w:t>Notes:</w:t>
      </w:r>
    </w:p>
    <w:p>
      <w:pPr>
        <w:pStyle w:val="ListParagraph"/>
        <w:numPr>
          <w:ilvl w:val="0"/>
          <w:numId w:val="46"/>
        </w:numPr>
        <w:tabs>
          <w:tab w:pos="3076" w:val="left" w:leader="none"/>
          <w:tab w:pos="3082" w:val="left" w:leader="none"/>
        </w:tabs>
        <w:spacing w:line="249" w:lineRule="auto" w:before="2" w:after="0"/>
        <w:ind w:left="3076" w:right="1073" w:hanging="342"/>
        <w:jc w:val="left"/>
        <w:rPr>
          <w:i/>
          <w:color w:val="1C1C1C"/>
          <w:sz w:val="22"/>
        </w:rPr>
      </w:pPr>
      <w:r>
        <w:rPr>
          <w:i/>
          <w:color w:val="1C1C1C"/>
          <w:sz w:val="22"/>
        </w:rPr>
        <w:tab/>
      </w:r>
      <w:r>
        <w:rPr>
          <w:i/>
          <w:color w:val="1C1C1C"/>
          <w:w w:val="105"/>
          <w:sz w:val="22"/>
        </w:rPr>
        <w:t>These</w:t>
      </w:r>
      <w:r>
        <w:rPr>
          <w:i/>
          <w:color w:val="1C1C1C"/>
          <w:spacing w:val="-1"/>
          <w:w w:val="105"/>
          <w:sz w:val="22"/>
        </w:rPr>
        <w:t> </w:t>
      </w:r>
      <w:r>
        <w:rPr>
          <w:i/>
          <w:color w:val="1C1C1C"/>
          <w:w w:val="105"/>
          <w:sz w:val="22"/>
        </w:rPr>
        <w:t>minutes are</w:t>
      </w:r>
      <w:r>
        <w:rPr>
          <w:i/>
          <w:color w:val="1C1C1C"/>
          <w:spacing w:val="-8"/>
          <w:w w:val="105"/>
          <w:sz w:val="22"/>
        </w:rPr>
        <w:t> </w:t>
      </w:r>
      <w:r>
        <w:rPr>
          <w:i/>
          <w:color w:val="1C1C1C"/>
          <w:w w:val="105"/>
          <w:sz w:val="22"/>
        </w:rPr>
        <w:t>intended to</w:t>
      </w:r>
      <w:r>
        <w:rPr>
          <w:i/>
          <w:color w:val="1C1C1C"/>
          <w:spacing w:val="-3"/>
          <w:w w:val="105"/>
          <w:sz w:val="22"/>
        </w:rPr>
        <w:t> </w:t>
      </w:r>
      <w:r>
        <w:rPr>
          <w:i/>
          <w:color w:val="2B2B2B"/>
          <w:w w:val="105"/>
          <w:sz w:val="22"/>
        </w:rPr>
        <w:t>be</w:t>
      </w:r>
      <w:r>
        <w:rPr>
          <w:i/>
          <w:color w:val="2B2B2B"/>
          <w:spacing w:val="-7"/>
          <w:w w:val="105"/>
          <w:sz w:val="22"/>
        </w:rPr>
        <w:t> </w:t>
      </w:r>
      <w:r>
        <w:rPr>
          <w:i/>
          <w:color w:val="2B2B2B"/>
          <w:w w:val="105"/>
          <w:sz w:val="22"/>
        </w:rPr>
        <w:t>a</w:t>
      </w:r>
      <w:r>
        <w:rPr>
          <w:i/>
          <w:color w:val="2B2B2B"/>
          <w:spacing w:val="-6"/>
          <w:w w:val="105"/>
          <w:sz w:val="22"/>
        </w:rPr>
        <w:t> </w:t>
      </w:r>
      <w:r>
        <w:rPr>
          <w:i/>
          <w:color w:val="2B2B2B"/>
          <w:w w:val="105"/>
          <w:sz w:val="22"/>
        </w:rPr>
        <w:t>brief</w:t>
      </w:r>
      <w:r>
        <w:rPr>
          <w:i/>
          <w:color w:val="2B2B2B"/>
          <w:spacing w:val="-6"/>
          <w:w w:val="105"/>
          <w:sz w:val="22"/>
        </w:rPr>
        <w:t> </w:t>
      </w:r>
      <w:r>
        <w:rPr>
          <w:i/>
          <w:color w:val="2B2B2B"/>
          <w:w w:val="105"/>
          <w:sz w:val="22"/>
        </w:rPr>
        <w:t>description </w:t>
      </w:r>
      <w:r>
        <w:rPr>
          <w:i/>
          <w:color w:val="1C1C1C"/>
          <w:w w:val="105"/>
          <w:sz w:val="22"/>
        </w:rPr>
        <w:t>of</w:t>
      </w:r>
      <w:r>
        <w:rPr>
          <w:i/>
          <w:color w:val="1C1C1C"/>
          <w:spacing w:val="-4"/>
          <w:w w:val="105"/>
          <w:sz w:val="22"/>
        </w:rPr>
        <w:t> </w:t>
      </w:r>
      <w:r>
        <w:rPr>
          <w:i/>
          <w:color w:val="1C1C1C"/>
          <w:w w:val="105"/>
          <w:sz w:val="22"/>
        </w:rPr>
        <w:t>meeting actions to</w:t>
      </w:r>
      <w:r>
        <w:rPr>
          <w:i/>
          <w:color w:val="1C1C1C"/>
          <w:spacing w:val="-14"/>
          <w:w w:val="105"/>
          <w:sz w:val="22"/>
        </w:rPr>
        <w:t> </w:t>
      </w:r>
      <w:r>
        <w:rPr>
          <w:i/>
          <w:color w:val="1C1C1C"/>
          <w:w w:val="105"/>
          <w:sz w:val="22"/>
        </w:rPr>
        <w:t>provide, in</w:t>
      </w:r>
      <w:r>
        <w:rPr>
          <w:i/>
          <w:color w:val="1C1C1C"/>
          <w:spacing w:val="-10"/>
          <w:w w:val="105"/>
          <w:sz w:val="22"/>
        </w:rPr>
        <w:t> </w:t>
      </w:r>
      <w:r>
        <w:rPr>
          <w:i/>
          <w:color w:val="1C1C1C"/>
          <w:w w:val="105"/>
          <w:sz w:val="22"/>
        </w:rPr>
        <w:t>a</w:t>
      </w:r>
      <w:r>
        <w:rPr>
          <w:i/>
          <w:color w:val="1C1C1C"/>
          <w:w w:val="105"/>
          <w:sz w:val="22"/>
        </w:rPr>
        <w:t> general sense only, </w:t>
      </w:r>
      <w:r>
        <w:rPr>
          <w:i/>
          <w:color w:val="2B2B2B"/>
          <w:w w:val="105"/>
          <w:sz w:val="22"/>
        </w:rPr>
        <w:t>an </w:t>
      </w:r>
      <w:r>
        <w:rPr>
          <w:i/>
          <w:color w:val="1C1C1C"/>
          <w:w w:val="105"/>
          <w:sz w:val="22"/>
        </w:rPr>
        <w:t>account of </w:t>
      </w:r>
      <w:r>
        <w:rPr>
          <w:i/>
          <w:color w:val="2B2B2B"/>
          <w:w w:val="105"/>
          <w:sz w:val="22"/>
        </w:rPr>
        <w:t>what was</w:t>
      </w:r>
      <w:r>
        <w:rPr>
          <w:i/>
          <w:color w:val="2B2B2B"/>
          <w:spacing w:val="-3"/>
          <w:w w:val="105"/>
          <w:sz w:val="22"/>
        </w:rPr>
        <w:t> </w:t>
      </w:r>
      <w:r>
        <w:rPr>
          <w:i/>
          <w:color w:val="1C1C1C"/>
          <w:w w:val="105"/>
          <w:sz w:val="22"/>
        </w:rPr>
        <w:t>discussed.</w:t>
      </w:r>
    </w:p>
    <w:p>
      <w:pPr>
        <w:spacing w:line="240" w:lineRule="auto" w:before="2"/>
        <w:rPr>
          <w:i/>
          <w:sz w:val="23"/>
        </w:rPr>
      </w:pPr>
    </w:p>
    <w:p>
      <w:pPr>
        <w:pStyle w:val="ListParagraph"/>
        <w:numPr>
          <w:ilvl w:val="0"/>
          <w:numId w:val="46"/>
        </w:numPr>
        <w:tabs>
          <w:tab w:pos="3079" w:val="left" w:leader="none"/>
        </w:tabs>
        <w:spacing w:line="240" w:lineRule="auto" w:before="0" w:after="0"/>
        <w:ind w:left="3079" w:right="0" w:hanging="350"/>
        <w:jc w:val="left"/>
        <w:rPr>
          <w:color w:val="1C1C1C"/>
          <w:sz w:val="22"/>
        </w:rPr>
      </w:pPr>
      <w:r>
        <w:rPr>
          <w:i/>
          <w:color w:val="1C1C1C"/>
          <w:w w:val="105"/>
          <w:sz w:val="22"/>
        </w:rPr>
        <w:t>Unless</w:t>
      </w:r>
      <w:r>
        <w:rPr>
          <w:i/>
          <w:color w:val="1C1C1C"/>
          <w:spacing w:val="-10"/>
          <w:w w:val="105"/>
          <w:sz w:val="22"/>
        </w:rPr>
        <w:t> </w:t>
      </w:r>
      <w:r>
        <w:rPr>
          <w:i/>
          <w:color w:val="1C1C1C"/>
          <w:w w:val="105"/>
          <w:sz w:val="22"/>
        </w:rPr>
        <w:t>otherwise</w:t>
      </w:r>
      <w:r>
        <w:rPr>
          <w:i/>
          <w:color w:val="1C1C1C"/>
          <w:spacing w:val="3"/>
          <w:w w:val="105"/>
          <w:sz w:val="22"/>
        </w:rPr>
        <w:t> </w:t>
      </w:r>
      <w:r>
        <w:rPr>
          <w:i/>
          <w:color w:val="1C1C1C"/>
          <w:w w:val="105"/>
          <w:sz w:val="22"/>
        </w:rPr>
        <w:t>noted,</w:t>
      </w:r>
      <w:r>
        <w:rPr>
          <w:i/>
          <w:color w:val="1C1C1C"/>
          <w:spacing w:val="-8"/>
          <w:w w:val="105"/>
          <w:sz w:val="22"/>
        </w:rPr>
        <w:t> </w:t>
      </w:r>
      <w:r>
        <w:rPr>
          <w:i/>
          <w:color w:val="1C1C1C"/>
          <w:w w:val="105"/>
          <w:sz w:val="22"/>
        </w:rPr>
        <w:t>all</w:t>
      </w:r>
      <w:r>
        <w:rPr>
          <w:i/>
          <w:color w:val="1C1C1C"/>
          <w:spacing w:val="-7"/>
          <w:w w:val="105"/>
          <w:sz w:val="22"/>
        </w:rPr>
        <w:t> </w:t>
      </w:r>
      <w:r>
        <w:rPr>
          <w:i/>
          <w:color w:val="1C1C1C"/>
          <w:w w:val="105"/>
          <w:sz w:val="22"/>
        </w:rPr>
        <w:t>votes</w:t>
      </w:r>
      <w:r>
        <w:rPr>
          <w:i/>
          <w:color w:val="1C1C1C"/>
          <w:spacing w:val="-7"/>
          <w:w w:val="105"/>
          <w:sz w:val="22"/>
        </w:rPr>
        <w:t> </w:t>
      </w:r>
      <w:r>
        <w:rPr>
          <w:i/>
          <w:color w:val="1C1C1C"/>
          <w:w w:val="105"/>
          <w:sz w:val="22"/>
        </w:rPr>
        <w:t>taken</w:t>
      </w:r>
      <w:r>
        <w:rPr>
          <w:i/>
          <w:color w:val="1C1C1C"/>
          <w:spacing w:val="-8"/>
          <w:w w:val="105"/>
          <w:sz w:val="22"/>
        </w:rPr>
        <w:t> </w:t>
      </w:r>
      <w:r>
        <w:rPr>
          <w:i/>
          <w:color w:val="1C1C1C"/>
          <w:w w:val="105"/>
          <w:sz w:val="22"/>
        </w:rPr>
        <w:t>by</w:t>
      </w:r>
      <w:r>
        <w:rPr>
          <w:i/>
          <w:color w:val="1C1C1C"/>
          <w:spacing w:val="-9"/>
          <w:w w:val="105"/>
          <w:sz w:val="22"/>
        </w:rPr>
        <w:t> </w:t>
      </w:r>
      <w:r>
        <w:rPr>
          <w:i/>
          <w:color w:val="1C1C1C"/>
          <w:w w:val="105"/>
          <w:sz w:val="22"/>
        </w:rPr>
        <w:t>the</w:t>
      </w:r>
      <w:r>
        <w:rPr>
          <w:i/>
          <w:color w:val="1C1C1C"/>
          <w:spacing w:val="-8"/>
          <w:w w:val="105"/>
          <w:sz w:val="22"/>
        </w:rPr>
        <w:t> </w:t>
      </w:r>
      <w:r>
        <w:rPr>
          <w:i/>
          <w:color w:val="1C1C1C"/>
          <w:w w:val="105"/>
          <w:sz w:val="22"/>
        </w:rPr>
        <w:t>Commissioners</w:t>
      </w:r>
      <w:r>
        <w:rPr>
          <w:i/>
          <w:color w:val="1C1C1C"/>
          <w:spacing w:val="10"/>
          <w:w w:val="105"/>
          <w:sz w:val="22"/>
        </w:rPr>
        <w:t> </w:t>
      </w:r>
      <w:r>
        <w:rPr>
          <w:i/>
          <w:color w:val="1C1C1C"/>
          <w:w w:val="105"/>
          <w:sz w:val="22"/>
        </w:rPr>
        <w:t>were</w:t>
      </w:r>
      <w:r>
        <w:rPr>
          <w:i/>
          <w:color w:val="1C1C1C"/>
          <w:spacing w:val="-9"/>
          <w:w w:val="105"/>
          <w:sz w:val="22"/>
        </w:rPr>
        <w:t> </w:t>
      </w:r>
      <w:r>
        <w:rPr>
          <w:i/>
          <w:color w:val="1C1C1C"/>
          <w:spacing w:val="-2"/>
          <w:w w:val="105"/>
          <w:sz w:val="22"/>
        </w:rPr>
        <w:t>unanimous.</w:t>
      </w:r>
    </w:p>
    <w:p>
      <w:pPr>
        <w:spacing w:after="0" w:line="240" w:lineRule="auto"/>
        <w:jc w:val="left"/>
        <w:rPr>
          <w:sz w:val="22"/>
        </w:rPr>
        <w:sectPr>
          <w:type w:val="continuous"/>
          <w:pgSz w:w="12240" w:h="15840"/>
          <w:pgMar w:header="0" w:footer="1366" w:top="1820" w:bottom="280" w:left="40" w:right="0"/>
        </w:sectPr>
      </w:pPr>
    </w:p>
    <w:p>
      <w:pPr>
        <w:spacing w:line="240" w:lineRule="auto" w:before="0"/>
        <w:rPr>
          <w:i/>
          <w:sz w:val="20"/>
        </w:rPr>
      </w:pPr>
    </w:p>
    <w:p>
      <w:pPr>
        <w:spacing w:line="240" w:lineRule="auto" w:before="0"/>
        <w:rPr>
          <w:i/>
          <w:sz w:val="20"/>
        </w:rPr>
      </w:pPr>
    </w:p>
    <w:p>
      <w:pPr>
        <w:spacing w:line="240" w:lineRule="auto" w:before="5"/>
        <w:rPr>
          <w:i/>
          <w:sz w:val="17"/>
        </w:rPr>
      </w:pPr>
    </w:p>
    <w:p>
      <w:pPr>
        <w:spacing w:line="254" w:lineRule="auto" w:before="91"/>
        <w:ind w:left="2407" w:right="4793" w:firstLine="0"/>
        <w:jc w:val="left"/>
        <w:rPr>
          <w:b/>
          <w:sz w:val="22"/>
        </w:rPr>
      </w:pPr>
      <w:r>
        <w:rPr>
          <w:b/>
          <w:color w:val="1C1C1C"/>
          <w:w w:val="105"/>
          <w:sz w:val="22"/>
        </w:rPr>
        <w:t>OXFORD</w:t>
      </w:r>
      <w:r>
        <w:rPr>
          <w:b/>
          <w:color w:val="1C1C1C"/>
          <w:spacing w:val="-15"/>
          <w:w w:val="105"/>
          <w:sz w:val="22"/>
        </w:rPr>
        <w:t> </w:t>
      </w:r>
      <w:r>
        <w:rPr>
          <w:b/>
          <w:color w:val="1C1C1C"/>
          <w:w w:val="105"/>
          <w:sz w:val="22"/>
        </w:rPr>
        <w:t>COUNTY</w:t>
      </w:r>
      <w:r>
        <w:rPr>
          <w:b/>
          <w:color w:val="1C1C1C"/>
          <w:spacing w:val="-14"/>
          <w:w w:val="105"/>
          <w:sz w:val="22"/>
        </w:rPr>
        <w:t> </w:t>
      </w:r>
      <w:r>
        <w:rPr>
          <w:b/>
          <w:color w:val="1C1C1C"/>
          <w:w w:val="105"/>
          <w:sz w:val="22"/>
        </w:rPr>
        <w:t>COMMISSIONERS MEETING MINUTES</w:t>
      </w:r>
    </w:p>
    <w:p>
      <w:pPr>
        <w:spacing w:line="240" w:lineRule="auto" w:before="9"/>
        <w:rPr>
          <w:b/>
          <w:sz w:val="22"/>
        </w:rPr>
      </w:pPr>
    </w:p>
    <w:p>
      <w:pPr>
        <w:spacing w:before="0"/>
        <w:ind w:left="2403" w:right="0" w:firstLine="0"/>
        <w:jc w:val="left"/>
        <w:rPr>
          <w:b/>
          <w:sz w:val="22"/>
        </w:rPr>
      </w:pPr>
      <w:r>
        <w:rPr>
          <w:b/>
          <w:color w:val="1C1C1C"/>
          <w:w w:val="105"/>
          <w:sz w:val="22"/>
        </w:rPr>
        <w:t>October</w:t>
      </w:r>
      <w:r>
        <w:rPr>
          <w:b/>
          <w:color w:val="1C1C1C"/>
          <w:spacing w:val="2"/>
          <w:w w:val="105"/>
          <w:sz w:val="22"/>
        </w:rPr>
        <w:t> </w:t>
      </w:r>
      <w:r>
        <w:rPr>
          <w:b/>
          <w:color w:val="1C1C1C"/>
          <w:w w:val="105"/>
          <w:sz w:val="22"/>
        </w:rPr>
        <w:t>11,</w:t>
      </w:r>
      <w:r>
        <w:rPr>
          <w:b/>
          <w:color w:val="1C1C1C"/>
          <w:spacing w:val="-3"/>
          <w:w w:val="105"/>
          <w:sz w:val="22"/>
        </w:rPr>
        <w:t> </w:t>
      </w:r>
      <w:r>
        <w:rPr>
          <w:b/>
          <w:color w:val="1C1C1C"/>
          <w:spacing w:val="-4"/>
          <w:w w:val="105"/>
          <w:sz w:val="22"/>
        </w:rPr>
        <w:t>2019</w:t>
      </w:r>
    </w:p>
    <w:p>
      <w:pPr>
        <w:spacing w:line="240" w:lineRule="auto" w:before="7"/>
        <w:rPr>
          <w:b/>
          <w:sz w:val="15"/>
        </w:rPr>
      </w:pPr>
    </w:p>
    <w:p>
      <w:pPr>
        <w:spacing w:before="91"/>
        <w:ind w:left="2387" w:right="0" w:firstLine="0"/>
        <w:jc w:val="left"/>
        <w:rPr>
          <w:b/>
          <w:sz w:val="22"/>
        </w:rPr>
      </w:pPr>
      <w:r>
        <w:rPr>
          <w:b/>
          <w:color w:val="6E6E6E"/>
          <w:sz w:val="22"/>
          <w:u w:val="thick" w:color="1C1C1C"/>
        </w:rPr>
        <w:t>.</w:t>
      </w:r>
      <w:r>
        <w:rPr>
          <w:b/>
          <w:color w:val="1C1C1C"/>
          <w:sz w:val="22"/>
          <w:u w:val="thick" w:color="1C1C1C"/>
        </w:rPr>
        <w:t>Meeting</w:t>
      </w:r>
      <w:r>
        <w:rPr>
          <w:b/>
          <w:color w:val="1C1C1C"/>
          <w:spacing w:val="-4"/>
          <w:sz w:val="22"/>
          <w:u w:val="thick" w:color="1C1C1C"/>
        </w:rPr>
        <w:t> </w:t>
      </w:r>
      <w:r>
        <w:rPr>
          <w:b/>
          <w:color w:val="1C1C1C"/>
          <w:spacing w:val="-2"/>
          <w:sz w:val="22"/>
          <w:u w:val="thick" w:color="1C1C1C"/>
        </w:rPr>
        <w:t>Convened</w:t>
      </w:r>
    </w:p>
    <w:p>
      <w:pPr>
        <w:spacing w:line="254" w:lineRule="auto" w:before="12"/>
        <w:ind w:left="2388" w:right="601" w:firstLine="6"/>
        <w:jc w:val="left"/>
        <w:rPr>
          <w:sz w:val="22"/>
        </w:rPr>
      </w:pPr>
      <w:r>
        <w:rPr>
          <w:color w:val="1C1C1C"/>
          <w:w w:val="105"/>
          <w:sz w:val="22"/>
        </w:rPr>
        <w:t>At</w:t>
      </w:r>
      <w:r>
        <w:rPr>
          <w:color w:val="1C1C1C"/>
          <w:spacing w:val="-5"/>
          <w:w w:val="105"/>
          <w:sz w:val="22"/>
        </w:rPr>
        <w:t> </w:t>
      </w:r>
      <w:r>
        <w:rPr>
          <w:color w:val="1C1C1C"/>
          <w:w w:val="105"/>
          <w:sz w:val="22"/>
        </w:rPr>
        <w:t>the</w:t>
      </w:r>
      <w:r>
        <w:rPr>
          <w:color w:val="1C1C1C"/>
          <w:spacing w:val="-12"/>
          <w:w w:val="105"/>
          <w:sz w:val="22"/>
        </w:rPr>
        <w:t> </w:t>
      </w:r>
      <w:r>
        <w:rPr>
          <w:color w:val="1C1C1C"/>
          <w:w w:val="105"/>
          <w:sz w:val="22"/>
        </w:rPr>
        <w:t>Court</w:t>
      </w:r>
      <w:r>
        <w:rPr>
          <w:color w:val="1C1C1C"/>
          <w:spacing w:val="-4"/>
          <w:w w:val="105"/>
          <w:sz w:val="22"/>
        </w:rPr>
        <w:t> </w:t>
      </w:r>
      <w:r>
        <w:rPr>
          <w:color w:val="1C1C1C"/>
          <w:w w:val="105"/>
          <w:sz w:val="22"/>
        </w:rPr>
        <w:t>of Oxford County</w:t>
      </w:r>
      <w:r>
        <w:rPr>
          <w:color w:val="1C1C1C"/>
          <w:spacing w:val="-2"/>
          <w:w w:val="105"/>
          <w:sz w:val="22"/>
        </w:rPr>
        <w:t> </w:t>
      </w:r>
      <w:r>
        <w:rPr>
          <w:color w:val="1C1C1C"/>
          <w:w w:val="105"/>
          <w:sz w:val="22"/>
        </w:rPr>
        <w:t>Commissioners begun and</w:t>
      </w:r>
      <w:r>
        <w:rPr>
          <w:color w:val="1C1C1C"/>
          <w:spacing w:val="-8"/>
          <w:w w:val="105"/>
          <w:sz w:val="22"/>
        </w:rPr>
        <w:t> </w:t>
      </w:r>
      <w:r>
        <w:rPr>
          <w:color w:val="1C1C1C"/>
          <w:w w:val="105"/>
          <w:sz w:val="22"/>
        </w:rPr>
        <w:t>held at</w:t>
      </w:r>
      <w:r>
        <w:rPr>
          <w:color w:val="1C1C1C"/>
          <w:spacing w:val="-12"/>
          <w:w w:val="105"/>
          <w:sz w:val="22"/>
        </w:rPr>
        <w:t> </w:t>
      </w:r>
      <w:r>
        <w:rPr>
          <w:color w:val="1C1C1C"/>
          <w:w w:val="105"/>
          <w:sz w:val="22"/>
        </w:rPr>
        <w:t>Paris,</w:t>
      </w:r>
      <w:r>
        <w:rPr>
          <w:color w:val="1C1C1C"/>
          <w:spacing w:val="-8"/>
          <w:w w:val="105"/>
          <w:sz w:val="22"/>
        </w:rPr>
        <w:t> </w:t>
      </w:r>
      <w:r>
        <w:rPr>
          <w:color w:val="1C1C1C"/>
          <w:w w:val="105"/>
          <w:sz w:val="22"/>
        </w:rPr>
        <w:t>Maine</w:t>
      </w:r>
      <w:r>
        <w:rPr>
          <w:color w:val="1C1C1C"/>
          <w:spacing w:val="-5"/>
          <w:w w:val="105"/>
          <w:sz w:val="22"/>
        </w:rPr>
        <w:t> </w:t>
      </w:r>
      <w:r>
        <w:rPr>
          <w:color w:val="1C1C1C"/>
          <w:w w:val="105"/>
          <w:sz w:val="22"/>
        </w:rPr>
        <w:t>within and for</w:t>
      </w:r>
      <w:r>
        <w:rPr>
          <w:color w:val="1C1C1C"/>
          <w:spacing w:val="-3"/>
          <w:w w:val="105"/>
          <w:sz w:val="22"/>
        </w:rPr>
        <w:t> </w:t>
      </w:r>
      <w:r>
        <w:rPr>
          <w:color w:val="1C1C1C"/>
          <w:w w:val="105"/>
          <w:sz w:val="22"/>
        </w:rPr>
        <w:t>the County of Oxford at 2:00 pm on Friday, October 11, 2019 being a special session, there were </w:t>
      </w:r>
      <w:r>
        <w:rPr>
          <w:color w:val="1C1C1C"/>
          <w:spacing w:val="-2"/>
          <w:w w:val="105"/>
          <w:sz w:val="22"/>
        </w:rPr>
        <w:t>present:</w:t>
      </w:r>
    </w:p>
    <w:p>
      <w:pPr>
        <w:spacing w:line="240" w:lineRule="auto" w:before="10"/>
        <w:rPr>
          <w:sz w:val="14"/>
        </w:rPr>
      </w:pPr>
    </w:p>
    <w:p>
      <w:pPr>
        <w:spacing w:after="0" w:line="240" w:lineRule="auto"/>
        <w:rPr>
          <w:sz w:val="14"/>
        </w:rPr>
        <w:sectPr>
          <w:pgSz w:w="12240" w:h="15840"/>
          <w:pgMar w:header="0" w:footer="1366" w:top="340" w:bottom="1560" w:left="40" w:right="0"/>
        </w:sectPr>
      </w:pPr>
    </w:p>
    <w:p>
      <w:pPr>
        <w:spacing w:line="249" w:lineRule="auto" w:before="91"/>
        <w:ind w:left="2376" w:right="0" w:firstLine="2"/>
        <w:jc w:val="left"/>
        <w:rPr>
          <w:sz w:val="22"/>
        </w:rPr>
      </w:pPr>
      <w:r>
        <w:rPr>
          <w:color w:val="1C1C1C"/>
          <w:w w:val="105"/>
          <w:sz w:val="22"/>
        </w:rPr>
        <w:t>David Duguay Timothy</w:t>
      </w:r>
      <w:r>
        <w:rPr>
          <w:color w:val="1C1C1C"/>
          <w:spacing w:val="-15"/>
          <w:w w:val="105"/>
          <w:sz w:val="22"/>
        </w:rPr>
        <w:t> </w:t>
      </w:r>
      <w:r>
        <w:rPr>
          <w:color w:val="1C1C1C"/>
          <w:w w:val="105"/>
          <w:sz w:val="22"/>
        </w:rPr>
        <w:t>Turner Steven Merrill Tom Winsor</w:t>
      </w:r>
    </w:p>
    <w:p>
      <w:pPr>
        <w:spacing w:line="249" w:lineRule="auto" w:before="91"/>
        <w:ind w:left="548" w:right="5727" w:firstLine="14"/>
        <w:jc w:val="left"/>
        <w:rPr>
          <w:sz w:val="22"/>
        </w:rPr>
      </w:pPr>
      <w:r>
        <w:rPr/>
        <w:br w:type="column"/>
      </w:r>
      <w:r>
        <w:rPr>
          <w:color w:val="1C1C1C"/>
          <w:spacing w:val="-2"/>
          <w:w w:val="105"/>
          <w:sz w:val="22"/>
        </w:rPr>
        <w:t>Chairman Commissioner Commissioner</w:t>
      </w:r>
      <w:r>
        <w:rPr>
          <w:color w:val="1C1C1C"/>
          <w:spacing w:val="40"/>
          <w:w w:val="105"/>
          <w:sz w:val="22"/>
        </w:rPr>
        <w:t> </w:t>
      </w:r>
      <w:r>
        <w:rPr>
          <w:color w:val="1C1C1C"/>
          <w:spacing w:val="-2"/>
          <w:w w:val="105"/>
          <w:sz w:val="22"/>
        </w:rPr>
        <w:t>County</w:t>
      </w:r>
      <w:r>
        <w:rPr>
          <w:color w:val="1C1C1C"/>
          <w:spacing w:val="-9"/>
          <w:w w:val="105"/>
          <w:sz w:val="22"/>
        </w:rPr>
        <w:t> </w:t>
      </w:r>
      <w:r>
        <w:rPr>
          <w:color w:val="1C1C1C"/>
          <w:spacing w:val="-2"/>
          <w:w w:val="105"/>
          <w:sz w:val="22"/>
        </w:rPr>
        <w:t>Administrator</w:t>
      </w:r>
    </w:p>
    <w:p>
      <w:pPr>
        <w:spacing w:after="0" w:line="249" w:lineRule="auto"/>
        <w:jc w:val="left"/>
        <w:rPr>
          <w:sz w:val="22"/>
        </w:rPr>
        <w:sectPr>
          <w:type w:val="continuous"/>
          <w:pgSz w:w="12240" w:h="15840"/>
          <w:pgMar w:header="0" w:footer="1366" w:top="1820" w:bottom="280" w:left="40" w:right="0"/>
          <w:cols w:num="2" w:equalWidth="0">
            <w:col w:w="3873" w:space="40"/>
            <w:col w:w="8287"/>
          </w:cols>
        </w:sectPr>
      </w:pPr>
    </w:p>
    <w:p>
      <w:pPr>
        <w:spacing w:line="240" w:lineRule="auto" w:before="6"/>
        <w:rPr>
          <w:sz w:val="15"/>
        </w:rPr>
      </w:pPr>
      <w:r>
        <w:rPr/>
        <mc:AlternateContent>
          <mc:Choice Requires="wps">
            <w:drawing>
              <wp:anchor distT="0" distB="0" distL="0" distR="0" allowOverlap="1" layoutInCell="1" locked="0" behindDoc="0" simplePos="0" relativeHeight="15835648">
                <wp:simplePos x="0" y="0"/>
                <wp:positionH relativeFrom="page">
                  <wp:posOffset>1450071</wp:posOffset>
                </wp:positionH>
                <wp:positionV relativeFrom="page">
                  <wp:posOffset>238046</wp:posOffset>
                </wp:positionV>
                <wp:extent cx="1270" cy="9582785"/>
                <wp:effectExtent l="0" t="0" r="0" b="0"/>
                <wp:wrapNone/>
                <wp:docPr id="737" name="Graphic 737"/>
                <wp:cNvGraphicFramePr>
                  <a:graphicFrameLocks/>
                </wp:cNvGraphicFramePr>
                <a:graphic>
                  <a:graphicData uri="http://schemas.microsoft.com/office/word/2010/wordprocessingShape">
                    <wps:wsp>
                      <wps:cNvPr id="737" name="Graphic 737"/>
                      <wps:cNvSpPr/>
                      <wps:spPr>
                        <a:xfrm>
                          <a:off x="0" y="0"/>
                          <a:ext cx="1270" cy="9582785"/>
                        </a:xfrm>
                        <a:custGeom>
                          <a:avLst/>
                          <a:gdLst/>
                          <a:ahLst/>
                          <a:cxnLst/>
                          <a:rect l="l" t="t" r="r" b="b"/>
                          <a:pathLst>
                            <a:path w="0" h="9582785">
                              <a:moveTo>
                                <a:pt x="0" y="9582319"/>
                              </a:moveTo>
                              <a:lnTo>
                                <a:pt x="0"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5648" from="114.178871pt,773.257197pt" to="114.178871pt,18.743834pt" stroked="true" strokeweight="1.923013pt" strokecolor="#000000">
                <v:stroke dashstyle="solid"/>
                <w10:wrap type="none"/>
              </v:line>
            </w:pict>
          </mc:Fallback>
        </mc:AlternateContent>
      </w:r>
      <w:r>
        <w:rPr/>
        <mc:AlternateContent>
          <mc:Choice Requires="wps">
            <w:drawing>
              <wp:anchor distT="0" distB="0" distL="0" distR="0" allowOverlap="1" layoutInCell="1" locked="0" behindDoc="0" simplePos="0" relativeHeight="15836160">
                <wp:simplePos x="0" y="0"/>
                <wp:positionH relativeFrom="page">
                  <wp:posOffset>7387733</wp:posOffset>
                </wp:positionH>
                <wp:positionV relativeFrom="page">
                  <wp:posOffset>213633</wp:posOffset>
                </wp:positionV>
                <wp:extent cx="1270" cy="9582785"/>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1270" cy="9582785"/>
                        </a:xfrm>
                        <a:custGeom>
                          <a:avLst/>
                          <a:gdLst/>
                          <a:ahLst/>
                          <a:cxnLst/>
                          <a:rect l="l" t="t" r="r" b="b"/>
                          <a:pathLst>
                            <a:path w="0" h="9582785">
                              <a:moveTo>
                                <a:pt x="0" y="95823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6160" from="581.711304pt,771.33487pt" to="581.711304pt,16.821507pt" stroked="true" strokeweight=".961506pt" strokecolor="#000000">
                <v:stroke dashstyle="solid"/>
                <w10:wrap type="none"/>
              </v:line>
            </w:pict>
          </mc:Fallback>
        </mc:AlternateContent>
      </w:r>
    </w:p>
    <w:p>
      <w:pPr>
        <w:spacing w:line="249" w:lineRule="auto" w:before="91"/>
        <w:ind w:left="2375" w:right="1667" w:firstLine="2"/>
        <w:jc w:val="left"/>
        <w:rPr>
          <w:sz w:val="22"/>
        </w:rPr>
      </w:pPr>
      <w:r>
        <w:rPr>
          <w:color w:val="1C1C1C"/>
          <w:w w:val="105"/>
          <w:sz w:val="22"/>
        </w:rPr>
        <w:t>It</w:t>
      </w:r>
      <w:r>
        <w:rPr>
          <w:color w:val="1C1C1C"/>
          <w:spacing w:val="-3"/>
          <w:w w:val="105"/>
          <w:sz w:val="22"/>
        </w:rPr>
        <w:t> </w:t>
      </w:r>
      <w:r>
        <w:rPr>
          <w:color w:val="1C1C1C"/>
          <w:w w:val="105"/>
          <w:sz w:val="22"/>
        </w:rPr>
        <w:t>was</w:t>
      </w:r>
      <w:r>
        <w:rPr>
          <w:color w:val="1C1C1C"/>
          <w:spacing w:val="-6"/>
          <w:w w:val="105"/>
          <w:sz w:val="22"/>
        </w:rPr>
        <w:t> </w:t>
      </w:r>
      <w:r>
        <w:rPr>
          <w:color w:val="1C1C1C"/>
          <w:w w:val="105"/>
          <w:sz w:val="22"/>
        </w:rPr>
        <w:t>noted that Commissioner Merrill was</w:t>
      </w:r>
      <w:r>
        <w:rPr>
          <w:color w:val="1C1C1C"/>
          <w:spacing w:val="-15"/>
          <w:w w:val="105"/>
          <w:sz w:val="22"/>
        </w:rPr>
        <w:t> </w:t>
      </w:r>
      <w:r>
        <w:rPr>
          <w:color w:val="1C1C1C"/>
          <w:w w:val="105"/>
          <w:sz w:val="22"/>
        </w:rPr>
        <w:t>late</w:t>
      </w:r>
      <w:r>
        <w:rPr>
          <w:color w:val="1C1C1C"/>
          <w:spacing w:val="-11"/>
          <w:w w:val="105"/>
          <w:sz w:val="22"/>
        </w:rPr>
        <w:t> </w:t>
      </w:r>
      <w:r>
        <w:rPr>
          <w:color w:val="1C1C1C"/>
          <w:w w:val="105"/>
          <w:sz w:val="22"/>
        </w:rPr>
        <w:t>due</w:t>
      </w:r>
      <w:r>
        <w:rPr>
          <w:color w:val="1C1C1C"/>
          <w:spacing w:val="-7"/>
          <w:w w:val="105"/>
          <w:sz w:val="22"/>
        </w:rPr>
        <w:t> </w:t>
      </w:r>
      <w:r>
        <w:rPr>
          <w:color w:val="1C1C1C"/>
          <w:w w:val="105"/>
          <w:sz w:val="22"/>
        </w:rPr>
        <w:t>to</w:t>
      </w:r>
      <w:r>
        <w:rPr>
          <w:color w:val="1C1C1C"/>
          <w:spacing w:val="-7"/>
          <w:w w:val="105"/>
          <w:sz w:val="22"/>
        </w:rPr>
        <w:t> </w:t>
      </w:r>
      <w:r>
        <w:rPr>
          <w:color w:val="1C1C1C"/>
          <w:w w:val="105"/>
          <w:sz w:val="22"/>
        </w:rPr>
        <w:t>a</w:t>
      </w:r>
      <w:r>
        <w:rPr>
          <w:color w:val="1C1C1C"/>
          <w:spacing w:val="-9"/>
          <w:w w:val="105"/>
          <w:sz w:val="22"/>
        </w:rPr>
        <w:t> </w:t>
      </w:r>
      <w:r>
        <w:rPr>
          <w:color w:val="1C1C1C"/>
          <w:w w:val="105"/>
          <w:sz w:val="22"/>
        </w:rPr>
        <w:t>previously</w:t>
      </w:r>
      <w:r>
        <w:rPr>
          <w:color w:val="1C1C1C"/>
          <w:spacing w:val="-2"/>
          <w:w w:val="105"/>
          <w:sz w:val="22"/>
        </w:rPr>
        <w:t> </w:t>
      </w:r>
      <w:r>
        <w:rPr>
          <w:color w:val="1C1C1C"/>
          <w:w w:val="105"/>
          <w:sz w:val="22"/>
        </w:rPr>
        <w:t>scheduled medical appointment and arrived at 2:40</w:t>
      </w:r>
    </w:p>
    <w:p>
      <w:pPr>
        <w:spacing w:line="240" w:lineRule="auto" w:before="2"/>
        <w:rPr>
          <w:sz w:val="23"/>
        </w:rPr>
      </w:pPr>
    </w:p>
    <w:p>
      <w:pPr>
        <w:spacing w:before="0"/>
        <w:ind w:left="2361" w:right="0" w:firstLine="0"/>
        <w:jc w:val="left"/>
        <w:rPr>
          <w:sz w:val="22"/>
        </w:rPr>
      </w:pPr>
      <w:r>
        <w:rPr>
          <w:color w:val="1C1C1C"/>
          <w:w w:val="105"/>
          <w:sz w:val="22"/>
        </w:rPr>
        <w:t>The</w:t>
      </w:r>
      <w:r>
        <w:rPr>
          <w:color w:val="1C1C1C"/>
          <w:spacing w:val="-9"/>
          <w:w w:val="105"/>
          <w:sz w:val="22"/>
        </w:rPr>
        <w:t> </w:t>
      </w:r>
      <w:r>
        <w:rPr>
          <w:color w:val="1C1C1C"/>
          <w:w w:val="105"/>
          <w:sz w:val="22"/>
        </w:rPr>
        <w:t>Pledge</w:t>
      </w:r>
      <w:r>
        <w:rPr>
          <w:color w:val="1C1C1C"/>
          <w:spacing w:val="-5"/>
          <w:w w:val="105"/>
          <w:sz w:val="22"/>
        </w:rPr>
        <w:t> </w:t>
      </w:r>
      <w:r>
        <w:rPr>
          <w:color w:val="1C1C1C"/>
          <w:w w:val="105"/>
          <w:sz w:val="22"/>
        </w:rPr>
        <w:t>of</w:t>
      </w:r>
      <w:r>
        <w:rPr>
          <w:color w:val="1C1C1C"/>
          <w:spacing w:val="2"/>
          <w:w w:val="105"/>
          <w:sz w:val="22"/>
        </w:rPr>
        <w:t> </w:t>
      </w:r>
      <w:r>
        <w:rPr>
          <w:color w:val="1C1C1C"/>
          <w:w w:val="105"/>
          <w:sz w:val="22"/>
        </w:rPr>
        <w:t>Allegiance</w:t>
      </w:r>
      <w:r>
        <w:rPr>
          <w:color w:val="1C1C1C"/>
          <w:spacing w:val="11"/>
          <w:w w:val="105"/>
          <w:sz w:val="22"/>
        </w:rPr>
        <w:t> </w:t>
      </w:r>
      <w:r>
        <w:rPr>
          <w:color w:val="1C1C1C"/>
          <w:w w:val="105"/>
          <w:sz w:val="22"/>
        </w:rPr>
        <w:t>was</w:t>
      </w:r>
      <w:r>
        <w:rPr>
          <w:color w:val="1C1C1C"/>
          <w:spacing w:val="-3"/>
          <w:w w:val="105"/>
          <w:sz w:val="22"/>
        </w:rPr>
        <w:t> </w:t>
      </w:r>
      <w:r>
        <w:rPr>
          <w:color w:val="1C1C1C"/>
          <w:spacing w:val="-2"/>
          <w:w w:val="105"/>
          <w:sz w:val="22"/>
        </w:rPr>
        <w:t>recited.</w:t>
      </w:r>
    </w:p>
    <w:p>
      <w:pPr>
        <w:spacing w:line="240" w:lineRule="auto" w:before="7"/>
        <w:rPr>
          <w:sz w:val="15"/>
        </w:rPr>
      </w:pPr>
    </w:p>
    <w:p>
      <w:pPr>
        <w:spacing w:before="91"/>
        <w:ind w:left="2371" w:right="0" w:firstLine="0"/>
        <w:jc w:val="left"/>
        <w:rPr>
          <w:b/>
          <w:sz w:val="22"/>
        </w:rPr>
      </w:pPr>
      <w:r>
        <w:rPr>
          <w:b/>
          <w:color w:val="1C1C1C"/>
          <w:w w:val="105"/>
          <w:sz w:val="22"/>
          <w:u w:val="thick" w:color="1C1C1C"/>
        </w:rPr>
        <w:t>Agenda</w:t>
      </w:r>
      <w:r>
        <w:rPr>
          <w:b/>
          <w:color w:val="1C1C1C"/>
          <w:spacing w:val="1"/>
          <w:w w:val="105"/>
          <w:sz w:val="22"/>
          <w:u w:val="thick" w:color="1C1C1C"/>
        </w:rPr>
        <w:t> </w:t>
      </w:r>
      <w:r>
        <w:rPr>
          <w:b/>
          <w:color w:val="1C1C1C"/>
          <w:spacing w:val="-2"/>
          <w:w w:val="105"/>
          <w:sz w:val="22"/>
          <w:u w:val="thick" w:color="1C1C1C"/>
        </w:rPr>
        <w:t>Adopted</w:t>
      </w:r>
    </w:p>
    <w:p>
      <w:pPr>
        <w:spacing w:before="17"/>
        <w:ind w:left="2361" w:right="0" w:firstLine="0"/>
        <w:jc w:val="left"/>
        <w:rPr>
          <w:sz w:val="22"/>
        </w:rPr>
      </w:pPr>
      <w:r>
        <w:rPr>
          <w:color w:val="1C1C1C"/>
          <w:w w:val="105"/>
          <w:sz w:val="22"/>
        </w:rPr>
        <w:t>The</w:t>
      </w:r>
      <w:r>
        <w:rPr>
          <w:color w:val="1C1C1C"/>
          <w:spacing w:val="-14"/>
          <w:w w:val="105"/>
          <w:sz w:val="22"/>
        </w:rPr>
        <w:t> </w:t>
      </w:r>
      <w:r>
        <w:rPr>
          <w:color w:val="1C1C1C"/>
          <w:w w:val="105"/>
          <w:sz w:val="22"/>
        </w:rPr>
        <w:t>agenda</w:t>
      </w:r>
      <w:r>
        <w:rPr>
          <w:color w:val="1C1C1C"/>
          <w:spacing w:val="5"/>
          <w:w w:val="105"/>
          <w:sz w:val="22"/>
        </w:rPr>
        <w:t> </w:t>
      </w:r>
      <w:r>
        <w:rPr>
          <w:color w:val="1C1C1C"/>
          <w:w w:val="105"/>
          <w:sz w:val="22"/>
        </w:rPr>
        <w:t>was</w:t>
      </w:r>
      <w:r>
        <w:rPr>
          <w:color w:val="1C1C1C"/>
          <w:spacing w:val="6"/>
          <w:w w:val="105"/>
          <w:sz w:val="22"/>
        </w:rPr>
        <w:t> </w:t>
      </w:r>
      <w:r>
        <w:rPr>
          <w:color w:val="1C1C1C"/>
          <w:w w:val="105"/>
          <w:sz w:val="22"/>
        </w:rPr>
        <w:t>adopted</w:t>
      </w:r>
      <w:r>
        <w:rPr>
          <w:color w:val="1C1C1C"/>
          <w:spacing w:val="8"/>
          <w:w w:val="105"/>
          <w:sz w:val="22"/>
        </w:rPr>
        <w:t> </w:t>
      </w:r>
      <w:r>
        <w:rPr>
          <w:color w:val="1C1C1C"/>
          <w:w w:val="105"/>
          <w:sz w:val="22"/>
        </w:rPr>
        <w:t>as</w:t>
      </w:r>
      <w:r>
        <w:rPr>
          <w:color w:val="1C1C1C"/>
          <w:spacing w:val="-7"/>
          <w:w w:val="105"/>
          <w:sz w:val="22"/>
        </w:rPr>
        <w:t> </w:t>
      </w:r>
      <w:r>
        <w:rPr>
          <w:color w:val="1C1C1C"/>
          <w:spacing w:val="-2"/>
          <w:w w:val="105"/>
          <w:sz w:val="22"/>
        </w:rPr>
        <w:t>written.</w:t>
      </w:r>
    </w:p>
    <w:p>
      <w:pPr>
        <w:spacing w:line="240" w:lineRule="auto" w:before="7"/>
        <w:rPr>
          <w:sz w:val="15"/>
        </w:rPr>
      </w:pPr>
    </w:p>
    <w:p>
      <w:pPr>
        <w:spacing w:before="91"/>
        <w:ind w:left="2356" w:right="0" w:firstLine="0"/>
        <w:jc w:val="left"/>
        <w:rPr>
          <w:b/>
          <w:sz w:val="22"/>
        </w:rPr>
      </w:pPr>
      <w:r>
        <w:rPr>
          <w:b/>
          <w:color w:val="464646"/>
          <w:w w:val="105"/>
          <w:sz w:val="22"/>
          <w:u w:val="thick" w:color="1C1C1C"/>
        </w:rPr>
        <w:t>,Exec</w:t>
      </w:r>
      <w:r>
        <w:rPr>
          <w:b/>
          <w:color w:val="1C1C1C"/>
          <w:w w:val="105"/>
          <w:sz w:val="22"/>
          <w:u w:val="thick" w:color="1C1C1C"/>
        </w:rPr>
        <w:t>utive</w:t>
      </w:r>
      <w:r>
        <w:rPr>
          <w:b/>
          <w:color w:val="1C1C1C"/>
          <w:spacing w:val="-17"/>
          <w:w w:val="105"/>
          <w:sz w:val="22"/>
          <w:u w:val="thick" w:color="1C1C1C"/>
        </w:rPr>
        <w:t> </w:t>
      </w:r>
      <w:r>
        <w:rPr>
          <w:b/>
          <w:color w:val="333333"/>
          <w:w w:val="105"/>
          <w:sz w:val="22"/>
          <w:u w:val="thick" w:color="1C1C1C"/>
        </w:rPr>
        <w:t>Session</w:t>
      </w:r>
      <w:r>
        <w:rPr>
          <w:b/>
          <w:color w:val="333333"/>
          <w:spacing w:val="-6"/>
          <w:w w:val="105"/>
          <w:sz w:val="22"/>
          <w:u w:val="thick" w:color="1C1C1C"/>
        </w:rPr>
        <w:t> </w:t>
      </w:r>
      <w:r>
        <w:rPr>
          <w:b/>
          <w:color w:val="333333"/>
          <w:w w:val="105"/>
          <w:sz w:val="22"/>
          <w:u w:val="thick" w:color="1C1C1C"/>
        </w:rPr>
        <w:t>to</w:t>
      </w:r>
      <w:r>
        <w:rPr>
          <w:b/>
          <w:color w:val="333333"/>
          <w:spacing w:val="-14"/>
          <w:w w:val="105"/>
          <w:sz w:val="22"/>
          <w:u w:val="thick" w:color="1C1C1C"/>
        </w:rPr>
        <w:t> </w:t>
      </w:r>
      <w:r>
        <w:rPr>
          <w:b/>
          <w:color w:val="1C1C1C"/>
          <w:w w:val="105"/>
          <w:sz w:val="22"/>
          <w:u w:val="thick" w:color="1C1C1C"/>
        </w:rPr>
        <w:t>Discuss</w:t>
      </w:r>
      <w:r>
        <w:rPr>
          <w:b/>
          <w:color w:val="1C1C1C"/>
          <w:spacing w:val="-13"/>
          <w:w w:val="105"/>
          <w:sz w:val="22"/>
          <w:u w:val="thick" w:color="1C1C1C"/>
        </w:rPr>
        <w:t> </w:t>
      </w:r>
      <w:r>
        <w:rPr>
          <w:b/>
          <w:color w:val="1C1C1C"/>
          <w:w w:val="105"/>
          <w:sz w:val="22"/>
          <w:u w:val="thick" w:color="1C1C1C"/>
        </w:rPr>
        <w:t>Potential</w:t>
      </w:r>
      <w:r>
        <w:rPr>
          <w:b/>
          <w:color w:val="1C1C1C"/>
          <w:spacing w:val="-8"/>
          <w:w w:val="105"/>
          <w:sz w:val="22"/>
          <w:u w:val="thick" w:color="1C1C1C"/>
        </w:rPr>
        <w:t> </w:t>
      </w:r>
      <w:r>
        <w:rPr>
          <w:b/>
          <w:color w:val="333333"/>
          <w:w w:val="105"/>
          <w:sz w:val="22"/>
          <w:u w:val="thick" w:color="1C1C1C"/>
        </w:rPr>
        <w:t>Litigation</w:t>
      </w:r>
      <w:r>
        <w:rPr>
          <w:b/>
          <w:color w:val="333333"/>
          <w:spacing w:val="-7"/>
          <w:w w:val="105"/>
          <w:sz w:val="22"/>
          <w:u w:val="thick" w:color="1C1C1C"/>
        </w:rPr>
        <w:t> </w:t>
      </w:r>
      <w:r>
        <w:rPr>
          <w:b/>
          <w:color w:val="1C1C1C"/>
          <w:w w:val="105"/>
          <w:sz w:val="22"/>
          <w:u w:val="thick" w:color="1C1C1C"/>
        </w:rPr>
        <w:t>w/</w:t>
      </w:r>
      <w:r>
        <w:rPr>
          <w:b/>
          <w:color w:val="1C1C1C"/>
          <w:spacing w:val="-13"/>
          <w:w w:val="105"/>
          <w:sz w:val="22"/>
          <w:u w:val="thick" w:color="1C1C1C"/>
        </w:rPr>
        <w:t> </w:t>
      </w:r>
      <w:r>
        <w:rPr>
          <w:b/>
          <w:color w:val="1C1C1C"/>
          <w:spacing w:val="-2"/>
          <w:w w:val="105"/>
          <w:sz w:val="22"/>
          <w:u w:val="thick" w:color="1C1C1C"/>
        </w:rPr>
        <w:t>Counsel</w:t>
      </w:r>
    </w:p>
    <w:p>
      <w:pPr>
        <w:spacing w:line="249" w:lineRule="auto" w:before="11"/>
        <w:ind w:left="2354" w:right="601" w:hanging="3"/>
        <w:jc w:val="left"/>
        <w:rPr>
          <w:sz w:val="22"/>
        </w:rPr>
      </w:pPr>
      <w:r>
        <w:rPr>
          <w:color w:val="1C1C1C"/>
          <w:w w:val="105"/>
          <w:sz w:val="22"/>
        </w:rPr>
        <w:t>The</w:t>
      </w:r>
      <w:r>
        <w:rPr>
          <w:color w:val="1C1C1C"/>
          <w:spacing w:val="-12"/>
          <w:w w:val="105"/>
          <w:sz w:val="22"/>
        </w:rPr>
        <w:t> </w:t>
      </w:r>
      <w:r>
        <w:rPr>
          <w:color w:val="1C1C1C"/>
          <w:w w:val="105"/>
          <w:sz w:val="22"/>
        </w:rPr>
        <w:t>Commissioners</w:t>
      </w:r>
      <w:r>
        <w:rPr>
          <w:color w:val="1C1C1C"/>
          <w:spacing w:val="15"/>
          <w:w w:val="105"/>
          <w:sz w:val="22"/>
        </w:rPr>
        <w:t> </w:t>
      </w:r>
      <w:r>
        <w:rPr>
          <w:color w:val="1C1C1C"/>
          <w:w w:val="105"/>
          <w:sz w:val="22"/>
        </w:rPr>
        <w:t>entered an</w:t>
      </w:r>
      <w:r>
        <w:rPr>
          <w:color w:val="1C1C1C"/>
          <w:spacing w:val="-8"/>
          <w:w w:val="105"/>
          <w:sz w:val="22"/>
        </w:rPr>
        <w:t> </w:t>
      </w:r>
      <w:r>
        <w:rPr>
          <w:color w:val="1C1C1C"/>
          <w:w w:val="105"/>
          <w:sz w:val="22"/>
        </w:rPr>
        <w:t>executive</w:t>
      </w:r>
      <w:r>
        <w:rPr>
          <w:color w:val="1C1C1C"/>
          <w:spacing w:val="-3"/>
          <w:w w:val="105"/>
          <w:sz w:val="22"/>
        </w:rPr>
        <w:t> </w:t>
      </w:r>
      <w:r>
        <w:rPr>
          <w:color w:val="1C1C1C"/>
          <w:w w:val="105"/>
          <w:sz w:val="22"/>
        </w:rPr>
        <w:t>session</w:t>
      </w:r>
      <w:r>
        <w:rPr>
          <w:color w:val="1C1C1C"/>
          <w:spacing w:val="-1"/>
          <w:w w:val="105"/>
          <w:sz w:val="22"/>
        </w:rPr>
        <w:t> </w:t>
      </w:r>
      <w:r>
        <w:rPr>
          <w:color w:val="1C1C1C"/>
          <w:w w:val="105"/>
          <w:sz w:val="19"/>
        </w:rPr>
        <w:t>(I</w:t>
      </w:r>
      <w:r>
        <w:rPr>
          <w:color w:val="1C1C1C"/>
          <w:spacing w:val="18"/>
          <w:w w:val="105"/>
          <w:sz w:val="19"/>
        </w:rPr>
        <w:t> </w:t>
      </w:r>
      <w:r>
        <w:rPr>
          <w:color w:val="1C1C1C"/>
          <w:w w:val="105"/>
          <w:sz w:val="19"/>
        </w:rPr>
        <w:t>M.R.S.A.</w:t>
      </w:r>
      <w:r>
        <w:rPr>
          <w:color w:val="1C1C1C"/>
          <w:spacing w:val="-5"/>
          <w:w w:val="105"/>
          <w:sz w:val="19"/>
        </w:rPr>
        <w:t> </w:t>
      </w:r>
      <w:r>
        <w:rPr>
          <w:color w:val="1C1C1C"/>
          <w:w w:val="105"/>
          <w:sz w:val="19"/>
        </w:rPr>
        <w:t>§</w:t>
      </w:r>
      <w:r>
        <w:rPr>
          <w:color w:val="1C1C1C"/>
          <w:spacing w:val="-8"/>
          <w:w w:val="105"/>
          <w:sz w:val="19"/>
        </w:rPr>
        <w:t> </w:t>
      </w:r>
      <w:r>
        <w:rPr>
          <w:color w:val="1C1C1C"/>
          <w:w w:val="105"/>
          <w:sz w:val="19"/>
        </w:rPr>
        <w:t>405-6</w:t>
      </w:r>
      <w:r>
        <w:rPr>
          <w:color w:val="1C1C1C"/>
          <w:spacing w:val="-6"/>
          <w:w w:val="105"/>
          <w:sz w:val="19"/>
        </w:rPr>
        <w:t> </w:t>
      </w:r>
      <w:r>
        <w:rPr>
          <w:color w:val="1C1C1C"/>
          <w:w w:val="105"/>
          <w:sz w:val="19"/>
        </w:rPr>
        <w:t>E)</w:t>
      </w:r>
      <w:r>
        <w:rPr>
          <w:color w:val="1C1C1C"/>
          <w:spacing w:val="-6"/>
          <w:w w:val="105"/>
          <w:sz w:val="19"/>
        </w:rPr>
        <w:t> </w:t>
      </w:r>
      <w:r>
        <w:rPr>
          <w:color w:val="1C1C1C"/>
          <w:w w:val="105"/>
          <w:sz w:val="22"/>
        </w:rPr>
        <w:t>with</w:t>
      </w:r>
      <w:r>
        <w:rPr>
          <w:color w:val="1C1C1C"/>
          <w:spacing w:val="-8"/>
          <w:w w:val="105"/>
          <w:sz w:val="22"/>
        </w:rPr>
        <w:t> </w:t>
      </w:r>
      <w:r>
        <w:rPr>
          <w:color w:val="1C1C1C"/>
          <w:w w:val="105"/>
          <w:sz w:val="22"/>
        </w:rPr>
        <w:t>Attorney Jim</w:t>
      </w:r>
      <w:r>
        <w:rPr>
          <w:color w:val="1C1C1C"/>
          <w:spacing w:val="-10"/>
          <w:w w:val="105"/>
          <w:sz w:val="22"/>
        </w:rPr>
        <w:t> </w:t>
      </w:r>
      <w:r>
        <w:rPr>
          <w:color w:val="1C1C1C"/>
          <w:w w:val="105"/>
          <w:sz w:val="22"/>
        </w:rPr>
        <w:t>Pross</w:t>
      </w:r>
      <w:r>
        <w:rPr>
          <w:color w:val="1C1C1C"/>
          <w:spacing w:val="-9"/>
          <w:w w:val="105"/>
          <w:sz w:val="22"/>
        </w:rPr>
        <w:t> </w:t>
      </w:r>
      <w:r>
        <w:rPr>
          <w:color w:val="1C1C1C"/>
          <w:w w:val="105"/>
          <w:sz w:val="22"/>
        </w:rPr>
        <w:t>of Skelton Taintor &amp; Abbott. They took no action upon returning to open session.</w:t>
      </w:r>
    </w:p>
    <w:p>
      <w:pPr>
        <w:spacing w:line="240" w:lineRule="auto" w:before="11"/>
        <w:rPr>
          <w:sz w:val="14"/>
        </w:rPr>
      </w:pPr>
    </w:p>
    <w:p>
      <w:pPr>
        <w:spacing w:before="91"/>
        <w:ind w:left="2348" w:right="0" w:firstLine="0"/>
        <w:jc w:val="left"/>
        <w:rPr>
          <w:b/>
          <w:sz w:val="22"/>
        </w:rPr>
      </w:pPr>
      <w:r>
        <w:rPr>
          <w:b/>
          <w:color w:val="1C1C1C"/>
          <w:sz w:val="23"/>
          <w:u w:val="thick" w:color="1C1C1C"/>
        </w:rPr>
        <w:t>Union</w:t>
      </w:r>
      <w:r>
        <w:rPr>
          <w:b/>
          <w:color w:val="1C1C1C"/>
          <w:spacing w:val="10"/>
          <w:sz w:val="23"/>
          <w:u w:val="thick" w:color="1C1C1C"/>
        </w:rPr>
        <w:t> </w:t>
      </w:r>
      <w:r>
        <w:rPr>
          <w:b/>
          <w:color w:val="1C1C1C"/>
          <w:spacing w:val="-2"/>
          <w:sz w:val="22"/>
          <w:u w:val="thick" w:color="1C1C1C"/>
        </w:rPr>
        <w:t>Grievance</w:t>
      </w:r>
    </w:p>
    <w:p>
      <w:pPr>
        <w:spacing w:line="249" w:lineRule="auto" w:before="4"/>
        <w:ind w:left="2343" w:right="1403" w:firstLine="4"/>
        <w:jc w:val="left"/>
        <w:rPr>
          <w:sz w:val="22"/>
        </w:rPr>
      </w:pPr>
      <w:r>
        <w:rPr>
          <w:color w:val="1C1C1C"/>
          <w:w w:val="105"/>
          <w:sz w:val="22"/>
        </w:rPr>
        <w:t>The</w:t>
      </w:r>
      <w:r>
        <w:rPr>
          <w:color w:val="1C1C1C"/>
          <w:spacing w:val="-10"/>
          <w:w w:val="105"/>
          <w:sz w:val="22"/>
        </w:rPr>
        <w:t> </w:t>
      </w:r>
      <w:r>
        <w:rPr>
          <w:color w:val="1C1C1C"/>
          <w:w w:val="105"/>
          <w:sz w:val="22"/>
        </w:rPr>
        <w:t>Commissioners heard a</w:t>
      </w:r>
      <w:r>
        <w:rPr>
          <w:color w:val="1C1C1C"/>
          <w:spacing w:val="-7"/>
          <w:w w:val="105"/>
          <w:sz w:val="22"/>
        </w:rPr>
        <w:t> </w:t>
      </w:r>
      <w:r>
        <w:rPr>
          <w:color w:val="1C1C1C"/>
          <w:w w:val="105"/>
          <w:sz w:val="22"/>
        </w:rPr>
        <w:t>union</w:t>
      </w:r>
      <w:r>
        <w:rPr>
          <w:color w:val="1C1C1C"/>
          <w:spacing w:val="-8"/>
          <w:w w:val="105"/>
          <w:sz w:val="22"/>
        </w:rPr>
        <w:t> </w:t>
      </w:r>
      <w:r>
        <w:rPr>
          <w:color w:val="1C1C1C"/>
          <w:w w:val="105"/>
          <w:sz w:val="22"/>
        </w:rPr>
        <w:t>grievance</w:t>
      </w:r>
      <w:r>
        <w:rPr>
          <w:color w:val="1C1C1C"/>
          <w:spacing w:val="-3"/>
          <w:w w:val="105"/>
          <w:sz w:val="22"/>
        </w:rPr>
        <w:t> </w:t>
      </w:r>
      <w:r>
        <w:rPr>
          <w:color w:val="1C1C1C"/>
          <w:w w:val="105"/>
          <w:sz w:val="22"/>
        </w:rPr>
        <w:t>from</w:t>
      </w:r>
      <w:r>
        <w:rPr>
          <w:color w:val="1C1C1C"/>
          <w:spacing w:val="-4"/>
          <w:w w:val="105"/>
          <w:sz w:val="22"/>
        </w:rPr>
        <w:t> </w:t>
      </w:r>
      <w:r>
        <w:rPr>
          <w:color w:val="1C1C1C"/>
          <w:w w:val="105"/>
          <w:sz w:val="22"/>
        </w:rPr>
        <w:t>former employee Chris</w:t>
      </w:r>
      <w:r>
        <w:rPr>
          <w:color w:val="1C1C1C"/>
          <w:spacing w:val="-4"/>
          <w:w w:val="105"/>
          <w:sz w:val="22"/>
        </w:rPr>
        <w:t> </w:t>
      </w:r>
      <w:r>
        <w:rPr>
          <w:color w:val="1C1C1C"/>
          <w:w w:val="105"/>
          <w:sz w:val="22"/>
        </w:rPr>
        <w:t>Davis regarding severance pay.</w:t>
      </w:r>
    </w:p>
    <w:p>
      <w:pPr>
        <w:spacing w:line="240" w:lineRule="auto" w:before="2"/>
        <w:rPr>
          <w:sz w:val="23"/>
        </w:rPr>
      </w:pPr>
    </w:p>
    <w:p>
      <w:pPr>
        <w:spacing w:line="249" w:lineRule="auto" w:before="0"/>
        <w:ind w:left="2338" w:right="1286" w:firstLine="7"/>
        <w:jc w:val="left"/>
        <w:rPr>
          <w:sz w:val="22"/>
        </w:rPr>
      </w:pPr>
      <w:r>
        <w:rPr>
          <w:color w:val="1C1C1C"/>
          <w:w w:val="105"/>
          <w:sz w:val="22"/>
        </w:rPr>
        <w:t>Both</w:t>
      </w:r>
      <w:r>
        <w:rPr>
          <w:color w:val="1C1C1C"/>
          <w:spacing w:val="-2"/>
          <w:w w:val="105"/>
          <w:sz w:val="22"/>
        </w:rPr>
        <w:t> </w:t>
      </w:r>
      <w:r>
        <w:rPr>
          <w:color w:val="1C1C1C"/>
          <w:w w:val="105"/>
          <w:sz w:val="22"/>
        </w:rPr>
        <w:t>parties agreed to</w:t>
      </w:r>
      <w:r>
        <w:rPr>
          <w:color w:val="1C1C1C"/>
          <w:spacing w:val="-6"/>
          <w:w w:val="105"/>
          <w:sz w:val="22"/>
        </w:rPr>
        <w:t> </w:t>
      </w:r>
      <w:r>
        <w:rPr>
          <w:color w:val="1C1C1C"/>
          <w:w w:val="105"/>
          <w:sz w:val="22"/>
        </w:rPr>
        <w:t>hold the hearing in</w:t>
      </w:r>
      <w:r>
        <w:rPr>
          <w:color w:val="1C1C1C"/>
          <w:spacing w:val="-8"/>
          <w:w w:val="105"/>
          <w:sz w:val="22"/>
        </w:rPr>
        <w:t> </w:t>
      </w:r>
      <w:r>
        <w:rPr>
          <w:color w:val="1C1C1C"/>
          <w:w w:val="105"/>
          <w:sz w:val="22"/>
        </w:rPr>
        <w:t>public. A</w:t>
      </w:r>
      <w:r>
        <w:rPr>
          <w:color w:val="1C1C1C"/>
          <w:spacing w:val="-6"/>
          <w:w w:val="105"/>
          <w:sz w:val="22"/>
        </w:rPr>
        <w:t> </w:t>
      </w:r>
      <w:r>
        <w:rPr>
          <w:color w:val="1C1C1C"/>
          <w:w w:val="105"/>
          <w:sz w:val="22"/>
        </w:rPr>
        <w:t>recording of</w:t>
      </w:r>
      <w:r>
        <w:rPr>
          <w:color w:val="1C1C1C"/>
          <w:spacing w:val="-9"/>
          <w:w w:val="105"/>
          <w:sz w:val="22"/>
        </w:rPr>
        <w:t> </w:t>
      </w:r>
      <w:r>
        <w:rPr>
          <w:color w:val="1C1C1C"/>
          <w:w w:val="105"/>
          <w:sz w:val="22"/>
        </w:rPr>
        <w:t>this</w:t>
      </w:r>
      <w:r>
        <w:rPr>
          <w:color w:val="1C1C1C"/>
          <w:spacing w:val="-8"/>
          <w:w w:val="105"/>
          <w:sz w:val="22"/>
        </w:rPr>
        <w:t> </w:t>
      </w:r>
      <w:r>
        <w:rPr>
          <w:color w:val="1C1C1C"/>
          <w:w w:val="105"/>
          <w:sz w:val="22"/>
        </w:rPr>
        <w:t>hearing is available</w:t>
      </w:r>
      <w:r>
        <w:rPr>
          <w:color w:val="1C1C1C"/>
          <w:spacing w:val="-4"/>
          <w:w w:val="105"/>
          <w:sz w:val="22"/>
        </w:rPr>
        <w:t> </w:t>
      </w:r>
      <w:r>
        <w:rPr>
          <w:color w:val="1C1C1C"/>
          <w:w w:val="105"/>
          <w:sz w:val="22"/>
        </w:rPr>
        <w:t>via request of the Administration Office.</w:t>
      </w:r>
    </w:p>
    <w:p>
      <w:pPr>
        <w:spacing w:line="240" w:lineRule="auto" w:before="2"/>
        <w:rPr>
          <w:sz w:val="23"/>
        </w:rPr>
      </w:pPr>
    </w:p>
    <w:p>
      <w:pPr>
        <w:spacing w:line="254" w:lineRule="auto" w:before="1"/>
        <w:ind w:left="2336" w:right="601" w:hanging="3"/>
        <w:jc w:val="left"/>
        <w:rPr>
          <w:sz w:val="22"/>
        </w:rPr>
      </w:pPr>
      <w:r>
        <w:rPr>
          <w:color w:val="1C1C1C"/>
          <w:w w:val="105"/>
          <w:sz w:val="22"/>
        </w:rPr>
        <w:t>It was noted that a decision will</w:t>
      </w:r>
      <w:r>
        <w:rPr>
          <w:color w:val="1C1C1C"/>
          <w:spacing w:val="-4"/>
          <w:w w:val="105"/>
          <w:sz w:val="22"/>
        </w:rPr>
        <w:t> </w:t>
      </w:r>
      <w:r>
        <w:rPr>
          <w:color w:val="1C1C1C"/>
          <w:w w:val="105"/>
          <w:sz w:val="22"/>
        </w:rPr>
        <w:t>be</w:t>
      </w:r>
      <w:r>
        <w:rPr>
          <w:color w:val="1C1C1C"/>
          <w:spacing w:val="-9"/>
          <w:w w:val="105"/>
          <w:sz w:val="22"/>
        </w:rPr>
        <w:t> </w:t>
      </w:r>
      <w:r>
        <w:rPr>
          <w:color w:val="1C1C1C"/>
          <w:w w:val="105"/>
          <w:sz w:val="22"/>
        </w:rPr>
        <w:t>made</w:t>
      </w:r>
      <w:r>
        <w:rPr>
          <w:color w:val="1C1C1C"/>
          <w:spacing w:val="-7"/>
          <w:w w:val="105"/>
          <w:sz w:val="22"/>
        </w:rPr>
        <w:t> </w:t>
      </w:r>
      <w:r>
        <w:rPr>
          <w:color w:val="1C1C1C"/>
          <w:w w:val="105"/>
          <w:sz w:val="22"/>
        </w:rPr>
        <w:t>at</w:t>
      </w:r>
      <w:r>
        <w:rPr>
          <w:color w:val="1C1C1C"/>
          <w:spacing w:val="-6"/>
          <w:w w:val="105"/>
          <w:sz w:val="22"/>
        </w:rPr>
        <w:t> </w:t>
      </w:r>
      <w:r>
        <w:rPr>
          <w:color w:val="1C1C1C"/>
          <w:w w:val="105"/>
          <w:sz w:val="22"/>
        </w:rPr>
        <w:t>a</w:t>
      </w:r>
      <w:r>
        <w:rPr>
          <w:color w:val="1C1C1C"/>
          <w:spacing w:val="-12"/>
          <w:w w:val="105"/>
          <w:sz w:val="22"/>
        </w:rPr>
        <w:t> </w:t>
      </w:r>
      <w:r>
        <w:rPr>
          <w:color w:val="1C1C1C"/>
          <w:w w:val="105"/>
          <w:sz w:val="22"/>
        </w:rPr>
        <w:t>future</w:t>
      </w:r>
      <w:r>
        <w:rPr>
          <w:color w:val="1C1C1C"/>
          <w:spacing w:val="-14"/>
          <w:w w:val="105"/>
          <w:sz w:val="22"/>
        </w:rPr>
        <w:t> </w:t>
      </w:r>
      <w:r>
        <w:rPr>
          <w:color w:val="1C1C1C"/>
          <w:w w:val="105"/>
          <w:sz w:val="22"/>
        </w:rPr>
        <w:t>meeting</w:t>
      </w:r>
      <w:r>
        <w:rPr>
          <w:color w:val="1C1C1C"/>
          <w:spacing w:val="-2"/>
          <w:w w:val="105"/>
          <w:sz w:val="22"/>
        </w:rPr>
        <w:t> </w:t>
      </w:r>
      <w:r>
        <w:rPr>
          <w:color w:val="1C1C1C"/>
          <w:w w:val="105"/>
          <w:sz w:val="22"/>
        </w:rPr>
        <w:t>once</w:t>
      </w:r>
      <w:r>
        <w:rPr>
          <w:color w:val="1C1C1C"/>
          <w:spacing w:val="-2"/>
          <w:w w:val="105"/>
          <w:sz w:val="22"/>
        </w:rPr>
        <w:t> </w:t>
      </w:r>
      <w:r>
        <w:rPr>
          <w:color w:val="1C1C1C"/>
          <w:w w:val="105"/>
          <w:sz w:val="22"/>
        </w:rPr>
        <w:t>the</w:t>
      </w:r>
      <w:r>
        <w:rPr>
          <w:color w:val="1C1C1C"/>
          <w:spacing w:val="-5"/>
          <w:w w:val="105"/>
          <w:sz w:val="22"/>
        </w:rPr>
        <w:t> </w:t>
      </w:r>
      <w:r>
        <w:rPr>
          <w:color w:val="1C1C1C"/>
          <w:w w:val="105"/>
          <w:sz w:val="22"/>
        </w:rPr>
        <w:t>Commissioners</w:t>
      </w:r>
      <w:r>
        <w:rPr>
          <w:color w:val="1C1C1C"/>
          <w:spacing w:val="23"/>
          <w:w w:val="105"/>
          <w:sz w:val="22"/>
        </w:rPr>
        <w:t> </w:t>
      </w:r>
      <w:r>
        <w:rPr>
          <w:color w:val="1C1C1C"/>
          <w:w w:val="105"/>
          <w:sz w:val="22"/>
        </w:rPr>
        <w:t>have</w:t>
      </w:r>
      <w:r>
        <w:rPr>
          <w:color w:val="1C1C1C"/>
          <w:spacing w:val="-12"/>
          <w:w w:val="105"/>
          <w:sz w:val="22"/>
        </w:rPr>
        <w:t> </w:t>
      </w:r>
      <w:r>
        <w:rPr>
          <w:color w:val="1C1C1C"/>
          <w:w w:val="105"/>
          <w:sz w:val="22"/>
        </w:rPr>
        <w:t>had a chance to deliberate.</w:t>
      </w:r>
    </w:p>
    <w:p>
      <w:pPr>
        <w:spacing w:line="240" w:lineRule="auto" w:before="0"/>
        <w:rPr>
          <w:sz w:val="16"/>
        </w:rPr>
      </w:pPr>
    </w:p>
    <w:p>
      <w:pPr>
        <w:spacing w:line="251" w:lineRule="exact" w:before="91"/>
        <w:ind w:left="2306" w:right="0" w:firstLine="0"/>
        <w:jc w:val="left"/>
        <w:rPr>
          <w:b/>
          <w:sz w:val="22"/>
        </w:rPr>
      </w:pPr>
      <w:r>
        <w:rPr>
          <w:b/>
          <w:color w:val="1C1C1C"/>
          <w:spacing w:val="-2"/>
          <w:sz w:val="22"/>
          <w:u w:val="thick" w:color="1C1C1C"/>
        </w:rPr>
        <w:t>"'Adjournment</w:t>
      </w:r>
    </w:p>
    <w:p>
      <w:pPr>
        <w:spacing w:line="251" w:lineRule="exact" w:before="0"/>
        <w:ind w:left="2328" w:right="0" w:firstLine="0"/>
        <w:jc w:val="left"/>
        <w:rPr>
          <w:sz w:val="22"/>
        </w:rPr>
      </w:pPr>
      <w:r>
        <w:rPr/>
        <mc:AlternateContent>
          <mc:Choice Requires="wps">
            <w:drawing>
              <wp:anchor distT="0" distB="0" distL="0" distR="0" allowOverlap="1" layoutInCell="1" locked="0" behindDoc="1" simplePos="0" relativeHeight="483066880">
                <wp:simplePos x="0" y="0"/>
                <wp:positionH relativeFrom="page">
                  <wp:posOffset>5018848</wp:posOffset>
                </wp:positionH>
                <wp:positionV relativeFrom="paragraph">
                  <wp:posOffset>362896</wp:posOffset>
                </wp:positionV>
                <wp:extent cx="1771650" cy="40513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771650" cy="405130"/>
                        </a:xfrm>
                        <a:prstGeom prst="rect">
                          <a:avLst/>
                        </a:prstGeom>
                      </wps:spPr>
                      <wps:txbx>
                        <w:txbxContent>
                          <w:p>
                            <w:pPr>
                              <w:tabs>
                                <w:tab w:pos="2789" w:val="left" w:leader="none"/>
                              </w:tabs>
                              <w:spacing w:line="637" w:lineRule="exact" w:before="0"/>
                              <w:ind w:left="0" w:right="0" w:firstLine="0"/>
                              <w:jc w:val="left"/>
                              <w:rPr>
                                <w:rFonts w:ascii="Arial"/>
                                <w:i/>
                                <w:sz w:val="57"/>
                              </w:rPr>
                            </w:pPr>
                            <w:r>
                              <w:rPr>
                                <w:rFonts w:ascii="Arial"/>
                                <w:i/>
                                <w:color w:val="464646"/>
                                <w:spacing w:val="-4"/>
                                <w:w w:val="140"/>
                                <w:sz w:val="57"/>
                                <w:u w:val="thick" w:color="464646"/>
                              </w:rPr>
                              <w:t>()J</w:t>
                            </w:r>
                            <w:r>
                              <w:rPr>
                                <w:rFonts w:ascii="Arial"/>
                                <w:i/>
                                <w:color w:val="1C1C1C"/>
                                <w:spacing w:val="-4"/>
                                <w:w w:val="140"/>
                                <w:sz w:val="57"/>
                                <w:u w:val="thick" w:color="464646"/>
                              </w:rPr>
                              <w:t>a</w:t>
                            </w:r>
                            <w:r>
                              <w:rPr>
                                <w:rFonts w:ascii="Arial"/>
                                <w:i/>
                                <w:color w:val="1C1C1C"/>
                                <w:sz w:val="57"/>
                                <w:u w:val="thick" w:color="464646"/>
                              </w:rPr>
                              <w:tab/>
                            </w:r>
                          </w:p>
                        </w:txbxContent>
                      </wps:txbx>
                      <wps:bodyPr wrap="square" lIns="0" tIns="0" rIns="0" bIns="0" rtlCol="0">
                        <a:noAutofit/>
                      </wps:bodyPr>
                    </wps:wsp>
                  </a:graphicData>
                </a:graphic>
              </wp:anchor>
            </w:drawing>
          </mc:Choice>
          <mc:Fallback>
            <w:pict>
              <v:shape style="position:absolute;margin-left:395.184906pt;margin-top:28.574558pt;width:139.5pt;height:31.9pt;mso-position-horizontal-relative:page;mso-position-vertical-relative:paragraph;z-index:-20249600" type="#_x0000_t202" id="docshape552" filled="false" stroked="false">
                <v:textbox inset="0,0,0,0">
                  <w:txbxContent>
                    <w:p>
                      <w:pPr>
                        <w:tabs>
                          <w:tab w:pos="2789" w:val="left" w:leader="none"/>
                        </w:tabs>
                        <w:spacing w:line="637" w:lineRule="exact" w:before="0"/>
                        <w:ind w:left="0" w:right="0" w:firstLine="0"/>
                        <w:jc w:val="left"/>
                        <w:rPr>
                          <w:rFonts w:ascii="Arial"/>
                          <w:i/>
                          <w:sz w:val="57"/>
                        </w:rPr>
                      </w:pPr>
                      <w:r>
                        <w:rPr>
                          <w:rFonts w:ascii="Arial"/>
                          <w:i/>
                          <w:color w:val="464646"/>
                          <w:spacing w:val="-4"/>
                          <w:w w:val="140"/>
                          <w:sz w:val="57"/>
                          <w:u w:val="thick" w:color="464646"/>
                        </w:rPr>
                        <w:t>()J</w:t>
                      </w:r>
                      <w:r>
                        <w:rPr>
                          <w:rFonts w:ascii="Arial"/>
                          <w:i/>
                          <w:color w:val="1C1C1C"/>
                          <w:spacing w:val="-4"/>
                          <w:w w:val="140"/>
                          <w:sz w:val="57"/>
                          <w:u w:val="thick" w:color="464646"/>
                        </w:rPr>
                        <w:t>a</w:t>
                      </w:r>
                      <w:r>
                        <w:rPr>
                          <w:rFonts w:ascii="Arial"/>
                          <w:i/>
                          <w:color w:val="1C1C1C"/>
                          <w:sz w:val="57"/>
                          <w:u w:val="thick" w:color="464646"/>
                        </w:rPr>
                        <w:tab/>
                      </w:r>
                    </w:p>
                  </w:txbxContent>
                </v:textbox>
                <w10:wrap type="none"/>
              </v:shape>
            </w:pict>
          </mc:Fallback>
        </mc:AlternateContent>
      </w:r>
      <w:r>
        <w:rPr>
          <w:color w:val="1C1C1C"/>
          <w:w w:val="105"/>
          <w:sz w:val="22"/>
        </w:rPr>
        <w:t>The</w:t>
      </w:r>
      <w:r>
        <w:rPr>
          <w:color w:val="1C1C1C"/>
          <w:spacing w:val="-12"/>
          <w:w w:val="105"/>
          <w:sz w:val="22"/>
        </w:rPr>
        <w:t> </w:t>
      </w:r>
      <w:r>
        <w:rPr>
          <w:color w:val="1C1C1C"/>
          <w:w w:val="105"/>
          <w:sz w:val="22"/>
        </w:rPr>
        <w:t>Commissioners</w:t>
      </w:r>
      <w:r>
        <w:rPr>
          <w:color w:val="1C1C1C"/>
          <w:spacing w:val="12"/>
          <w:w w:val="105"/>
          <w:sz w:val="22"/>
        </w:rPr>
        <w:t> </w:t>
      </w:r>
      <w:r>
        <w:rPr>
          <w:color w:val="1C1C1C"/>
          <w:w w:val="105"/>
          <w:sz w:val="22"/>
        </w:rPr>
        <w:t>adjourned</w:t>
      </w:r>
      <w:r>
        <w:rPr>
          <w:color w:val="1C1C1C"/>
          <w:spacing w:val="7"/>
          <w:w w:val="105"/>
          <w:sz w:val="22"/>
        </w:rPr>
        <w:t> </w:t>
      </w:r>
      <w:r>
        <w:rPr>
          <w:color w:val="1C1C1C"/>
          <w:w w:val="105"/>
          <w:sz w:val="22"/>
        </w:rPr>
        <w:t>at</w:t>
      </w:r>
      <w:r>
        <w:rPr>
          <w:color w:val="1C1C1C"/>
          <w:spacing w:val="-13"/>
          <w:w w:val="105"/>
          <w:sz w:val="22"/>
        </w:rPr>
        <w:t> </w:t>
      </w:r>
      <w:r>
        <w:rPr>
          <w:color w:val="1C1C1C"/>
          <w:spacing w:val="-2"/>
          <w:w w:val="105"/>
          <w:sz w:val="22"/>
        </w:rPr>
        <w:t>4:30pm.</w:t>
      </w:r>
    </w:p>
    <w:p>
      <w:pPr>
        <w:spacing w:line="240" w:lineRule="auto" w:before="0"/>
        <w:rPr>
          <w:sz w:val="24"/>
        </w:rPr>
      </w:pPr>
    </w:p>
    <w:p>
      <w:pPr>
        <w:spacing w:line="240" w:lineRule="auto" w:before="0"/>
        <w:rPr>
          <w:sz w:val="24"/>
        </w:rPr>
      </w:pPr>
    </w:p>
    <w:p>
      <w:pPr>
        <w:spacing w:line="240" w:lineRule="auto" w:before="0"/>
        <w:rPr>
          <w:sz w:val="22"/>
        </w:rPr>
      </w:pPr>
    </w:p>
    <w:p>
      <w:pPr>
        <w:spacing w:before="0"/>
        <w:ind w:left="7893" w:right="0" w:firstLine="0"/>
        <w:jc w:val="left"/>
        <w:rPr>
          <w:sz w:val="22"/>
        </w:rPr>
      </w:pPr>
      <w:r>
        <w:rPr>
          <w:color w:val="1C1C1C"/>
          <w:sz w:val="22"/>
        </w:rPr>
        <w:t>David</w:t>
      </w:r>
      <w:r>
        <w:rPr>
          <w:color w:val="1C1C1C"/>
          <w:spacing w:val="76"/>
          <w:w w:val="150"/>
          <w:sz w:val="22"/>
        </w:rPr>
        <w:t>  </w:t>
      </w:r>
      <w:r>
        <w:rPr>
          <w:color w:val="1C1C1C"/>
          <w:sz w:val="22"/>
        </w:rPr>
        <w:t>A.</w:t>
      </w:r>
      <w:r>
        <w:rPr>
          <w:color w:val="1C1C1C"/>
          <w:spacing w:val="61"/>
          <w:w w:val="150"/>
          <w:sz w:val="22"/>
        </w:rPr>
        <w:t>  </w:t>
      </w:r>
      <w:r>
        <w:rPr>
          <w:color w:val="1C1C1C"/>
          <w:spacing w:val="-2"/>
          <w:sz w:val="22"/>
          <w:u w:val="thick" w:color="1C1C1C"/>
        </w:rPr>
        <w:t>Dugua'</w:t>
      </w:r>
    </w:p>
    <w:p>
      <w:pPr>
        <w:spacing w:line="240" w:lineRule="auto" w:before="0"/>
        <w:rPr>
          <w:sz w:val="20"/>
        </w:rPr>
      </w:pPr>
    </w:p>
    <w:p>
      <w:pPr>
        <w:spacing w:line="240" w:lineRule="auto" w:before="4"/>
        <w:rPr>
          <w:sz w:val="20"/>
        </w:rPr>
      </w:pPr>
    </w:p>
    <w:p>
      <w:pPr>
        <w:tabs>
          <w:tab w:pos="8188" w:val="left" w:leader="none"/>
        </w:tabs>
        <w:spacing w:before="90"/>
        <w:ind w:left="7652" w:right="0" w:firstLine="0"/>
        <w:jc w:val="left"/>
        <w:rPr>
          <w:sz w:val="23"/>
        </w:rPr>
      </w:pPr>
      <w:r>
        <w:rPr>
          <w:color w:val="1C1C1C"/>
          <w:sz w:val="23"/>
          <w:u w:val="thick" w:color="464646"/>
        </w:rPr>
        <w:tab/>
      </w:r>
      <w:r>
        <w:rPr>
          <w:color w:val="1C1C1C"/>
          <w:spacing w:val="-2"/>
          <w:w w:val="465"/>
          <w:sz w:val="23"/>
          <w:u w:val="thick" w:color="1C1C1C"/>
        </w:rPr>
        <w:t>f</w:t>
      </w:r>
      <w:r>
        <w:rPr>
          <w:color w:val="1C1C1C"/>
          <w:spacing w:val="-2"/>
          <w:w w:val="465"/>
          <w:sz w:val="23"/>
        </w:rPr>
        <w:t>floner</w:t>
      </w:r>
    </w:p>
    <w:p>
      <w:pPr>
        <w:tabs>
          <w:tab w:pos="11126" w:val="left" w:leader="none"/>
        </w:tabs>
        <w:spacing w:line="484" w:lineRule="exact" w:before="60"/>
        <w:ind w:left="7634" w:right="0" w:firstLine="0"/>
        <w:jc w:val="left"/>
        <w:rPr>
          <w:rFonts w:ascii="Arial" w:hAnsi="Arial"/>
          <w:sz w:val="14"/>
        </w:rPr>
      </w:pPr>
      <w:r>
        <w:rPr/>
        <mc:AlternateContent>
          <mc:Choice Requires="wps">
            <w:drawing>
              <wp:anchor distT="0" distB="0" distL="0" distR="0" allowOverlap="1" layoutInCell="1" locked="0" behindDoc="1" simplePos="0" relativeHeight="483066368">
                <wp:simplePos x="0" y="0"/>
                <wp:positionH relativeFrom="page">
                  <wp:posOffset>5687333</wp:posOffset>
                </wp:positionH>
                <wp:positionV relativeFrom="paragraph">
                  <wp:posOffset>91338</wp:posOffset>
                </wp:positionV>
                <wp:extent cx="259079" cy="30416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259079" cy="304165"/>
                          <a:chExt cx="259079" cy="304165"/>
                        </a:xfrm>
                      </wpg:grpSpPr>
                      <wps:wsp>
                        <wps:cNvPr id="741" name="Graphic 741"/>
                        <wps:cNvSpPr/>
                        <wps:spPr>
                          <a:xfrm>
                            <a:off x="173618" y="0"/>
                            <a:ext cx="33655" cy="304165"/>
                          </a:xfrm>
                          <a:custGeom>
                            <a:avLst/>
                            <a:gdLst/>
                            <a:ahLst/>
                            <a:cxnLst/>
                            <a:rect l="l" t="t" r="r" b="b"/>
                            <a:pathLst>
                              <a:path w="33655" h="304165">
                                <a:moveTo>
                                  <a:pt x="33580" y="303573"/>
                                </a:moveTo>
                                <a:lnTo>
                                  <a:pt x="0" y="303573"/>
                                </a:lnTo>
                                <a:lnTo>
                                  <a:pt x="0" y="0"/>
                                </a:lnTo>
                                <a:lnTo>
                                  <a:pt x="33580" y="0"/>
                                </a:lnTo>
                                <a:lnTo>
                                  <a:pt x="33580" y="303573"/>
                                </a:lnTo>
                                <a:close/>
                              </a:path>
                            </a:pathLst>
                          </a:custGeom>
                          <a:solidFill>
                            <a:srgbClr val="EDEDED"/>
                          </a:solidFill>
                        </wps:spPr>
                        <wps:bodyPr wrap="square" lIns="0" tIns="0" rIns="0" bIns="0" rtlCol="0">
                          <a:prstTxWarp prst="textNoShape">
                            <a:avLst/>
                          </a:prstTxWarp>
                          <a:noAutofit/>
                        </wps:bodyPr>
                      </wps:wsp>
                      <wps:wsp>
                        <wps:cNvPr id="742" name="Graphic 742"/>
                        <wps:cNvSpPr/>
                        <wps:spPr>
                          <a:xfrm>
                            <a:off x="0" y="231319"/>
                            <a:ext cx="259079" cy="1270"/>
                          </a:xfrm>
                          <a:custGeom>
                            <a:avLst/>
                            <a:gdLst/>
                            <a:ahLst/>
                            <a:cxnLst/>
                            <a:rect l="l" t="t" r="r" b="b"/>
                            <a:pathLst>
                              <a:path w="259079" h="0">
                                <a:moveTo>
                                  <a:pt x="0" y="0"/>
                                </a:moveTo>
                                <a:lnTo>
                                  <a:pt x="259057" y="0"/>
                                </a:lnTo>
                              </a:path>
                            </a:pathLst>
                          </a:custGeom>
                          <a:ln w="12715">
                            <a:solidFill>
                              <a:srgbClr val="6E6E6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7.821533pt;margin-top:7.191988pt;width:20.4pt;height:23.95pt;mso-position-horizontal-relative:page;mso-position-vertical-relative:paragraph;z-index:-20250112" id="docshapegroup553" coordorigin="8956,144" coordsize="408,479">
                <v:rect style="position:absolute;left:9229;top:143;width:53;height:479" id="docshape554" filled="true" fillcolor="#ededed" stroked="false">
                  <v:fill type="solid"/>
                </v:rect>
                <v:line style="position:absolute" from="8956,508" to="9364,508" stroked="true" strokeweight="1.001212pt" strokecolor="#6e6e6e">
                  <v:stroke dashstyle="solid"/>
                </v:line>
                <w10:wrap type="none"/>
              </v:group>
            </w:pict>
          </mc:Fallback>
        </mc:AlternateContent>
      </w:r>
      <w:r>
        <w:rPr>
          <w:color w:val="A1A1A1"/>
          <w:w w:val="175"/>
          <w:sz w:val="19"/>
          <w:u w:val="thick" w:color="A1A1A1"/>
        </w:rPr>
        <w:t>&lt;</w:t>
      </w:r>
      <w:r>
        <w:rPr>
          <w:color w:val="A1A1A1"/>
          <w:w w:val="175"/>
          <w:sz w:val="19"/>
        </w:rPr>
        <w:t>._</w:t>
      </w:r>
      <w:r>
        <w:rPr>
          <w:color w:val="6E6E6E"/>
          <w:spacing w:val="-1"/>
          <w:w w:val="175"/>
          <w:sz w:val="19"/>
          <w:u w:val="thick" w:color="6E6E6E"/>
        </w:rPr>
        <w:t> </w:t>
      </w:r>
      <w:r>
        <w:rPr>
          <w:color w:val="6E6E6E"/>
          <w:w w:val="175"/>
          <w:sz w:val="19"/>
          <w:u w:val="thick" w:color="6E6E6E"/>
        </w:rPr>
        <w:t>y.</w:t>
      </w:r>
      <w:r>
        <w:rPr>
          <w:color w:val="6E6E6E"/>
          <w:w w:val="175"/>
          <w:sz w:val="19"/>
        </w:rPr>
        <w:t>,._</w:t>
      </w:r>
      <w:r>
        <w:rPr>
          <w:color w:val="6E6E6E"/>
          <w:spacing w:val="-16"/>
          <w:w w:val="175"/>
          <w:sz w:val="19"/>
        </w:rPr>
        <w:t> </w:t>
      </w:r>
      <w:r>
        <w:rPr>
          <w:rFonts w:ascii="Arial" w:hAnsi="Arial"/>
          <w:color w:val="858585"/>
          <w:w w:val="95"/>
          <w:sz w:val="35"/>
        </w:rPr>
        <w:t>/l-</w:t>
      </w:r>
      <w:r>
        <w:rPr>
          <w:rFonts w:ascii="Arial" w:hAnsi="Arial"/>
          <w:color w:val="BFBFBF"/>
          <w:w w:val="95"/>
          <w:sz w:val="35"/>
        </w:rPr>
        <w:t>'</w:t>
      </w:r>
      <w:r>
        <w:rPr>
          <w:rFonts w:ascii="Arial" w:hAnsi="Arial"/>
          <w:color w:val="6E6E6E"/>
          <w:w w:val="95"/>
          <w:sz w:val="35"/>
        </w:rPr>
        <w:t>/</w:t>
      </w:r>
      <w:r>
        <w:rPr>
          <w:rFonts w:ascii="Arial" w:hAnsi="Arial"/>
          <w:color w:val="6E6E6E"/>
          <w:spacing w:val="29"/>
          <w:sz w:val="35"/>
        </w:rPr>
        <w:t> </w:t>
      </w:r>
      <w:r>
        <w:rPr>
          <w:i/>
          <w:color w:val="6E6E6E"/>
          <w:w w:val="95"/>
          <w:sz w:val="48"/>
          <w:u w:val="thick" w:color="6E6E6E"/>
        </w:rPr>
        <w:t>/1</w:t>
      </w:r>
      <w:r>
        <w:rPr>
          <w:i/>
          <w:color w:val="6E6E6E"/>
          <w:spacing w:val="-35"/>
          <w:w w:val="95"/>
          <w:sz w:val="48"/>
          <w:u w:val="thick" w:color="6E6E6E"/>
        </w:rPr>
        <w:t> </w:t>
      </w:r>
      <w:r>
        <w:rPr>
          <w:i/>
          <w:color w:val="6E6E6E"/>
          <w:spacing w:val="21"/>
          <w:w w:val="95"/>
          <w:sz w:val="48"/>
          <w:u w:val="thick" w:color="6E6E6E"/>
        </w:rPr>
        <w:t>&amp;</w:t>
      </w:r>
      <w:r>
        <w:rPr>
          <w:rFonts w:ascii="Arial" w:hAnsi="Arial"/>
          <w:color w:val="6E6E6E"/>
          <w:spacing w:val="21"/>
          <w:w w:val="95"/>
          <w:sz w:val="14"/>
          <w:u w:val="thick" w:color="6E6E6E"/>
        </w:rPr>
        <w:t>£</w:t>
      </w:r>
      <w:r>
        <w:rPr>
          <w:rFonts w:ascii="Arial" w:hAnsi="Arial"/>
          <w:color w:val="6E6E6E"/>
          <w:sz w:val="14"/>
          <w:u w:val="thick" w:color="6E6E6E"/>
        </w:rPr>
        <w:tab/>
      </w:r>
    </w:p>
    <w:p>
      <w:pPr>
        <w:spacing w:line="231" w:lineRule="exact" w:before="0"/>
        <w:ind w:left="7878" w:right="0" w:firstLine="0"/>
        <w:jc w:val="left"/>
        <w:rPr>
          <w:sz w:val="22"/>
        </w:rPr>
      </w:pPr>
      <w:r>
        <w:rPr>
          <w:color w:val="1C1C1C"/>
          <w:spacing w:val="-2"/>
          <w:sz w:val="22"/>
        </w:rPr>
        <w:t>St</w:t>
      </w:r>
      <w:r>
        <w:rPr>
          <w:color w:val="464646"/>
          <w:spacing w:val="-2"/>
          <w:sz w:val="22"/>
        </w:rPr>
        <w:t>ev</w:t>
      </w:r>
      <w:r>
        <w:rPr>
          <w:color w:val="1C1C1C"/>
          <w:spacing w:val="-2"/>
          <w:sz w:val="22"/>
        </w:rPr>
        <w:t>en</w:t>
      </w:r>
      <w:r>
        <w:rPr>
          <w:color w:val="1C1C1C"/>
          <w:spacing w:val="-5"/>
          <w:sz w:val="22"/>
        </w:rPr>
        <w:t> </w:t>
      </w:r>
      <w:r>
        <w:rPr>
          <w:color w:val="1C1C1C"/>
          <w:spacing w:val="-2"/>
          <w:sz w:val="22"/>
        </w:rPr>
        <w:t>M.</w:t>
      </w:r>
      <w:r>
        <w:rPr>
          <w:color w:val="1C1C1C"/>
          <w:spacing w:val="-14"/>
          <w:sz w:val="22"/>
        </w:rPr>
        <w:t> </w:t>
      </w:r>
      <w:r>
        <w:rPr>
          <w:color w:val="464646"/>
          <w:spacing w:val="-2"/>
          <w:sz w:val="26"/>
          <w:u w:val="thick" w:color="1C1C1C"/>
        </w:rPr>
        <w:t>Merri</w:t>
      </w:r>
      <w:r>
        <w:rPr>
          <w:color w:val="1C1C1C"/>
          <w:spacing w:val="-2"/>
          <w:sz w:val="26"/>
          <w:u w:val="thick" w:color="1C1C1C"/>
        </w:rPr>
        <w:t>ll</w:t>
      </w:r>
      <w:r>
        <w:rPr>
          <w:color w:val="1C1C1C"/>
          <w:spacing w:val="-2"/>
          <w:sz w:val="26"/>
        </w:rPr>
        <w:t>,</w:t>
      </w:r>
      <w:r>
        <w:rPr>
          <w:color w:val="1C1C1C"/>
          <w:spacing w:val="-22"/>
          <w:sz w:val="26"/>
        </w:rPr>
        <w:t> </w:t>
      </w:r>
      <w:r>
        <w:rPr>
          <w:color w:val="1C1C1C"/>
          <w:spacing w:val="-2"/>
          <w:sz w:val="22"/>
        </w:rPr>
        <w:t>C"ommissioner</w:t>
      </w:r>
    </w:p>
    <w:p>
      <w:pPr>
        <w:spacing w:after="0" w:line="231" w:lineRule="exact"/>
        <w:jc w:val="left"/>
        <w:rPr>
          <w:sz w:val="22"/>
        </w:rPr>
        <w:sectPr>
          <w:type w:val="continuous"/>
          <w:pgSz w:w="12240" w:h="15840"/>
          <w:pgMar w:header="0" w:footer="1366" w:top="1820" w:bottom="280" w:left="40" w:right="0"/>
        </w:sectPr>
      </w:pPr>
    </w:p>
    <w:p>
      <w:pPr>
        <w:spacing w:line="240" w:lineRule="auto" w:before="0"/>
        <w:rPr>
          <w:sz w:val="20"/>
        </w:rPr>
      </w:pPr>
    </w:p>
    <w:p>
      <w:pPr>
        <w:spacing w:line="240" w:lineRule="auto" w:before="0"/>
        <w:rPr>
          <w:sz w:val="20"/>
        </w:rPr>
      </w:pPr>
    </w:p>
    <w:p>
      <w:pPr>
        <w:spacing w:line="240" w:lineRule="auto" w:before="2"/>
        <w:rPr>
          <w:sz w:val="21"/>
        </w:rPr>
      </w:pPr>
    </w:p>
    <w:p>
      <w:pPr>
        <w:spacing w:line="249" w:lineRule="auto" w:before="0"/>
        <w:ind w:left="2426" w:right="4793" w:firstLine="15"/>
        <w:jc w:val="left"/>
        <w:rPr>
          <w:b/>
          <w:sz w:val="22"/>
        </w:rPr>
      </w:pPr>
      <w:r>
        <w:rPr>
          <w:b/>
          <w:color w:val="161616"/>
          <w:spacing w:val="-2"/>
          <w:w w:val="105"/>
          <w:sz w:val="22"/>
        </w:rPr>
        <w:t>OXFORD</w:t>
      </w:r>
      <w:r>
        <w:rPr>
          <w:b/>
          <w:color w:val="161616"/>
          <w:spacing w:val="-13"/>
          <w:w w:val="105"/>
          <w:sz w:val="22"/>
        </w:rPr>
        <w:t> </w:t>
      </w:r>
      <w:r>
        <w:rPr>
          <w:b/>
          <w:color w:val="161616"/>
          <w:spacing w:val="-2"/>
          <w:w w:val="105"/>
          <w:sz w:val="22"/>
        </w:rPr>
        <w:t>COUNTY</w:t>
      </w:r>
      <w:r>
        <w:rPr>
          <w:b/>
          <w:color w:val="161616"/>
          <w:spacing w:val="-7"/>
          <w:w w:val="105"/>
          <w:sz w:val="22"/>
        </w:rPr>
        <w:t> </w:t>
      </w:r>
      <w:r>
        <w:rPr>
          <w:b/>
          <w:color w:val="161616"/>
          <w:spacing w:val="-2"/>
          <w:w w:val="105"/>
          <w:sz w:val="22"/>
        </w:rPr>
        <w:t>COMMISSIONERS </w:t>
      </w:r>
      <w:r>
        <w:rPr>
          <w:b/>
          <w:color w:val="161616"/>
          <w:w w:val="105"/>
          <w:sz w:val="22"/>
        </w:rPr>
        <w:t>MEETING MINUTES</w:t>
      </w:r>
    </w:p>
    <w:p>
      <w:pPr>
        <w:spacing w:line="240" w:lineRule="auto" w:before="3"/>
        <w:rPr>
          <w:b/>
          <w:sz w:val="23"/>
        </w:rPr>
      </w:pPr>
    </w:p>
    <w:p>
      <w:pPr>
        <w:spacing w:before="0"/>
        <w:ind w:left="2428" w:right="0" w:firstLine="0"/>
        <w:jc w:val="left"/>
        <w:rPr>
          <w:b/>
          <w:sz w:val="22"/>
        </w:rPr>
      </w:pPr>
      <w:r>
        <w:rPr>
          <w:b/>
          <w:color w:val="161616"/>
          <w:spacing w:val="-2"/>
          <w:w w:val="105"/>
          <w:sz w:val="22"/>
        </w:rPr>
        <w:t>November</w:t>
      </w:r>
      <w:r>
        <w:rPr>
          <w:b/>
          <w:color w:val="161616"/>
          <w:spacing w:val="6"/>
          <w:w w:val="105"/>
          <w:sz w:val="22"/>
        </w:rPr>
        <w:t> </w:t>
      </w:r>
      <w:r>
        <w:rPr>
          <w:b/>
          <w:color w:val="161616"/>
          <w:spacing w:val="-2"/>
          <w:w w:val="105"/>
          <w:sz w:val="22"/>
        </w:rPr>
        <w:t>19,</w:t>
      </w:r>
      <w:r>
        <w:rPr>
          <w:b/>
          <w:color w:val="161616"/>
          <w:spacing w:val="-13"/>
          <w:w w:val="105"/>
          <w:sz w:val="22"/>
        </w:rPr>
        <w:t> </w:t>
      </w:r>
      <w:r>
        <w:rPr>
          <w:b/>
          <w:color w:val="161616"/>
          <w:spacing w:val="-4"/>
          <w:w w:val="105"/>
          <w:sz w:val="22"/>
        </w:rPr>
        <w:t>2019</w:t>
      </w:r>
    </w:p>
    <w:p>
      <w:pPr>
        <w:spacing w:line="240" w:lineRule="auto" w:before="7"/>
        <w:rPr>
          <w:b/>
          <w:sz w:val="15"/>
        </w:rPr>
      </w:pPr>
    </w:p>
    <w:p>
      <w:pPr>
        <w:spacing w:before="91"/>
        <w:ind w:left="2421" w:right="0" w:firstLine="0"/>
        <w:jc w:val="both"/>
        <w:rPr>
          <w:b/>
          <w:sz w:val="22"/>
        </w:rPr>
      </w:pPr>
      <w:r>
        <w:rPr>
          <w:b/>
          <w:color w:val="262626"/>
          <w:w w:val="105"/>
          <w:sz w:val="22"/>
          <w:u w:val="thick" w:color="262626"/>
        </w:rPr>
        <w:t>Meeting</w:t>
      </w:r>
      <w:r>
        <w:rPr>
          <w:b/>
          <w:color w:val="262626"/>
          <w:spacing w:val="-7"/>
          <w:w w:val="105"/>
          <w:sz w:val="22"/>
          <w:u w:val="thick" w:color="262626"/>
        </w:rPr>
        <w:t> </w:t>
      </w:r>
      <w:r>
        <w:rPr>
          <w:b/>
          <w:color w:val="262626"/>
          <w:spacing w:val="-2"/>
          <w:w w:val="105"/>
          <w:sz w:val="22"/>
          <w:u w:val="thick" w:color="262626"/>
        </w:rPr>
        <w:t>Convened</w:t>
      </w:r>
    </w:p>
    <w:p>
      <w:pPr>
        <w:spacing w:line="249" w:lineRule="auto" w:before="16"/>
        <w:ind w:left="2412" w:right="748" w:firstLine="6"/>
        <w:jc w:val="both"/>
        <w:rPr>
          <w:sz w:val="22"/>
        </w:rPr>
      </w:pPr>
      <w:r>
        <w:rPr>
          <w:color w:val="262626"/>
          <w:w w:val="105"/>
          <w:sz w:val="22"/>
        </w:rPr>
        <w:t>At</w:t>
      </w:r>
      <w:r>
        <w:rPr>
          <w:color w:val="262626"/>
          <w:spacing w:val="-3"/>
          <w:w w:val="105"/>
          <w:sz w:val="22"/>
        </w:rPr>
        <w:t> </w:t>
      </w:r>
      <w:r>
        <w:rPr>
          <w:color w:val="262626"/>
          <w:w w:val="105"/>
          <w:sz w:val="22"/>
        </w:rPr>
        <w:t>the</w:t>
      </w:r>
      <w:r>
        <w:rPr>
          <w:color w:val="262626"/>
          <w:spacing w:val="-1"/>
          <w:w w:val="105"/>
          <w:sz w:val="22"/>
        </w:rPr>
        <w:t> </w:t>
      </w:r>
      <w:r>
        <w:rPr>
          <w:color w:val="262626"/>
          <w:w w:val="105"/>
          <w:sz w:val="22"/>
        </w:rPr>
        <w:t>Court</w:t>
      </w:r>
      <w:r>
        <w:rPr>
          <w:color w:val="262626"/>
          <w:spacing w:val="-2"/>
          <w:w w:val="105"/>
          <w:sz w:val="22"/>
        </w:rPr>
        <w:t> </w:t>
      </w:r>
      <w:r>
        <w:rPr>
          <w:color w:val="161616"/>
          <w:w w:val="105"/>
          <w:sz w:val="22"/>
        </w:rPr>
        <w:t>of</w:t>
      </w:r>
      <w:r>
        <w:rPr>
          <w:color w:val="161616"/>
          <w:spacing w:val="-10"/>
          <w:w w:val="105"/>
          <w:sz w:val="22"/>
        </w:rPr>
        <w:t> </w:t>
      </w:r>
      <w:r>
        <w:rPr>
          <w:color w:val="161616"/>
          <w:w w:val="105"/>
          <w:sz w:val="22"/>
        </w:rPr>
        <w:t>Oxford County Commissioners</w:t>
      </w:r>
      <w:r>
        <w:rPr>
          <w:color w:val="161616"/>
          <w:spacing w:val="19"/>
          <w:w w:val="105"/>
          <w:sz w:val="22"/>
        </w:rPr>
        <w:t> </w:t>
      </w:r>
      <w:r>
        <w:rPr>
          <w:color w:val="161616"/>
          <w:w w:val="105"/>
          <w:sz w:val="22"/>
        </w:rPr>
        <w:t>begun and held at</w:t>
      </w:r>
      <w:r>
        <w:rPr>
          <w:color w:val="161616"/>
          <w:spacing w:val="-6"/>
          <w:w w:val="105"/>
          <w:sz w:val="22"/>
        </w:rPr>
        <w:t> </w:t>
      </w:r>
      <w:r>
        <w:rPr>
          <w:color w:val="161616"/>
          <w:w w:val="105"/>
          <w:sz w:val="22"/>
        </w:rPr>
        <w:t>Paris,</w:t>
      </w:r>
      <w:r>
        <w:rPr>
          <w:color w:val="161616"/>
          <w:spacing w:val="-2"/>
          <w:w w:val="105"/>
          <w:sz w:val="22"/>
        </w:rPr>
        <w:t> </w:t>
      </w:r>
      <w:r>
        <w:rPr>
          <w:color w:val="161616"/>
          <w:w w:val="105"/>
          <w:sz w:val="22"/>
        </w:rPr>
        <w:t>Maine</w:t>
      </w:r>
      <w:r>
        <w:rPr>
          <w:color w:val="161616"/>
          <w:spacing w:val="-13"/>
          <w:w w:val="105"/>
          <w:sz w:val="22"/>
        </w:rPr>
        <w:t> </w:t>
      </w:r>
      <w:r>
        <w:rPr>
          <w:color w:val="161616"/>
          <w:w w:val="105"/>
          <w:sz w:val="22"/>
        </w:rPr>
        <w:t>within</w:t>
      </w:r>
      <w:r>
        <w:rPr>
          <w:color w:val="161616"/>
          <w:spacing w:val="-5"/>
          <w:w w:val="105"/>
          <w:sz w:val="22"/>
        </w:rPr>
        <w:t> </w:t>
      </w:r>
      <w:r>
        <w:rPr>
          <w:color w:val="161616"/>
          <w:w w:val="105"/>
          <w:sz w:val="22"/>
        </w:rPr>
        <w:t>and for</w:t>
      </w:r>
      <w:r>
        <w:rPr>
          <w:color w:val="161616"/>
          <w:spacing w:val="-2"/>
          <w:w w:val="105"/>
          <w:sz w:val="22"/>
        </w:rPr>
        <w:t> </w:t>
      </w:r>
      <w:r>
        <w:rPr>
          <w:color w:val="161616"/>
          <w:w w:val="105"/>
          <w:sz w:val="22"/>
        </w:rPr>
        <w:t>the County</w:t>
      </w:r>
      <w:r>
        <w:rPr>
          <w:color w:val="161616"/>
          <w:spacing w:val="-2"/>
          <w:w w:val="105"/>
          <w:sz w:val="22"/>
        </w:rPr>
        <w:t> </w:t>
      </w:r>
      <w:r>
        <w:rPr>
          <w:color w:val="161616"/>
          <w:w w:val="105"/>
          <w:sz w:val="22"/>
        </w:rPr>
        <w:t>of</w:t>
      </w:r>
      <w:r>
        <w:rPr>
          <w:color w:val="161616"/>
          <w:spacing w:val="-5"/>
          <w:w w:val="105"/>
          <w:sz w:val="22"/>
        </w:rPr>
        <w:t> </w:t>
      </w:r>
      <w:r>
        <w:rPr>
          <w:color w:val="161616"/>
          <w:w w:val="105"/>
          <w:sz w:val="22"/>
        </w:rPr>
        <w:t>Oxford at</w:t>
      </w:r>
      <w:r>
        <w:rPr>
          <w:color w:val="161616"/>
          <w:spacing w:val="-2"/>
          <w:w w:val="105"/>
          <w:sz w:val="22"/>
        </w:rPr>
        <w:t> </w:t>
      </w:r>
      <w:r>
        <w:rPr>
          <w:color w:val="161616"/>
          <w:w w:val="105"/>
          <w:sz w:val="22"/>
        </w:rPr>
        <w:t>9:00 am</w:t>
      </w:r>
      <w:r>
        <w:rPr>
          <w:color w:val="161616"/>
          <w:spacing w:val="-5"/>
          <w:w w:val="105"/>
          <w:sz w:val="22"/>
        </w:rPr>
        <w:t> </w:t>
      </w:r>
      <w:r>
        <w:rPr>
          <w:color w:val="161616"/>
          <w:w w:val="105"/>
          <w:sz w:val="22"/>
        </w:rPr>
        <w:t>on</w:t>
      </w:r>
      <w:r>
        <w:rPr>
          <w:color w:val="161616"/>
          <w:spacing w:val="-5"/>
          <w:w w:val="105"/>
          <w:sz w:val="22"/>
        </w:rPr>
        <w:t> </w:t>
      </w:r>
      <w:r>
        <w:rPr>
          <w:color w:val="161616"/>
          <w:w w:val="105"/>
          <w:sz w:val="22"/>
        </w:rPr>
        <w:t>Tuesday, November</w:t>
      </w:r>
      <w:r>
        <w:rPr>
          <w:color w:val="161616"/>
          <w:spacing w:val="-2"/>
          <w:w w:val="105"/>
          <w:sz w:val="22"/>
        </w:rPr>
        <w:t> </w:t>
      </w:r>
      <w:r>
        <w:rPr>
          <w:color w:val="161616"/>
          <w:w w:val="105"/>
          <w:sz w:val="22"/>
        </w:rPr>
        <w:t>19,</w:t>
      </w:r>
      <w:r>
        <w:rPr>
          <w:color w:val="161616"/>
          <w:spacing w:val="-10"/>
          <w:w w:val="105"/>
          <w:sz w:val="22"/>
        </w:rPr>
        <w:t> </w:t>
      </w:r>
      <w:r>
        <w:rPr>
          <w:color w:val="161616"/>
          <w:w w:val="105"/>
          <w:sz w:val="22"/>
        </w:rPr>
        <w:t>2019 being</w:t>
      </w:r>
      <w:r>
        <w:rPr>
          <w:color w:val="161616"/>
          <w:spacing w:val="-9"/>
          <w:w w:val="105"/>
          <w:sz w:val="22"/>
        </w:rPr>
        <w:t> </w:t>
      </w:r>
      <w:r>
        <w:rPr>
          <w:color w:val="161616"/>
          <w:w w:val="105"/>
          <w:sz w:val="22"/>
        </w:rPr>
        <w:t>a regular session,</w:t>
      </w:r>
      <w:r>
        <w:rPr>
          <w:color w:val="161616"/>
          <w:spacing w:val="-1"/>
          <w:w w:val="105"/>
          <w:sz w:val="22"/>
        </w:rPr>
        <w:t> </w:t>
      </w:r>
      <w:r>
        <w:rPr>
          <w:color w:val="161616"/>
          <w:w w:val="105"/>
          <w:sz w:val="22"/>
        </w:rPr>
        <w:t>there</w:t>
      </w:r>
      <w:r>
        <w:rPr>
          <w:color w:val="161616"/>
          <w:spacing w:val="-8"/>
          <w:w w:val="105"/>
          <w:sz w:val="22"/>
        </w:rPr>
        <w:t> </w:t>
      </w:r>
      <w:r>
        <w:rPr>
          <w:color w:val="161616"/>
          <w:w w:val="105"/>
          <w:sz w:val="22"/>
        </w:rPr>
        <w:t>were </w:t>
      </w:r>
      <w:r>
        <w:rPr>
          <w:color w:val="161616"/>
          <w:spacing w:val="-2"/>
          <w:w w:val="105"/>
          <w:sz w:val="22"/>
        </w:rPr>
        <w:t>present:</w:t>
      </w:r>
    </w:p>
    <w:p>
      <w:pPr>
        <w:spacing w:line="240" w:lineRule="auto" w:before="5"/>
        <w:rPr>
          <w:sz w:val="15"/>
        </w:rPr>
      </w:pPr>
    </w:p>
    <w:p>
      <w:pPr>
        <w:spacing w:after="0" w:line="240" w:lineRule="auto"/>
        <w:rPr>
          <w:sz w:val="15"/>
        </w:rPr>
        <w:sectPr>
          <w:pgSz w:w="12240" w:h="15840"/>
          <w:pgMar w:header="0" w:footer="1366" w:top="340" w:bottom="1600" w:left="40" w:right="0"/>
        </w:sectPr>
      </w:pPr>
    </w:p>
    <w:p>
      <w:pPr>
        <w:spacing w:line="252" w:lineRule="auto" w:before="91"/>
        <w:ind w:left="2400" w:right="0" w:firstLine="7"/>
        <w:jc w:val="left"/>
        <w:rPr>
          <w:sz w:val="22"/>
        </w:rPr>
      </w:pPr>
      <w:r>
        <w:rPr>
          <w:color w:val="161616"/>
          <w:w w:val="105"/>
          <w:sz w:val="22"/>
        </w:rPr>
        <w:t>David Duguay </w:t>
      </w:r>
      <w:r>
        <w:rPr>
          <w:color w:val="161616"/>
          <w:spacing w:val="-2"/>
          <w:w w:val="105"/>
          <w:sz w:val="22"/>
        </w:rPr>
        <w:t>Timothy</w:t>
      </w:r>
      <w:r>
        <w:rPr>
          <w:color w:val="161616"/>
          <w:spacing w:val="-13"/>
          <w:w w:val="105"/>
          <w:sz w:val="22"/>
        </w:rPr>
        <w:t> </w:t>
      </w:r>
      <w:r>
        <w:rPr>
          <w:color w:val="161616"/>
          <w:spacing w:val="-2"/>
          <w:w w:val="105"/>
          <w:sz w:val="22"/>
        </w:rPr>
        <w:t>Turner </w:t>
      </w:r>
      <w:r>
        <w:rPr>
          <w:color w:val="161616"/>
          <w:w w:val="105"/>
          <w:sz w:val="22"/>
        </w:rPr>
        <w:t>Steven Merrill Tom Winsor</w:t>
      </w:r>
    </w:p>
    <w:p>
      <w:pPr>
        <w:spacing w:line="249" w:lineRule="auto" w:before="96"/>
        <w:ind w:left="557" w:right="5685" w:firstLine="4"/>
        <w:jc w:val="left"/>
        <w:rPr>
          <w:sz w:val="22"/>
        </w:rPr>
      </w:pPr>
      <w:r>
        <w:rPr/>
        <w:br w:type="column"/>
      </w:r>
      <w:r>
        <w:rPr>
          <w:color w:val="161616"/>
          <w:spacing w:val="-2"/>
          <w:w w:val="105"/>
          <w:sz w:val="22"/>
        </w:rPr>
        <w:t>Chairman Conirnissioner Commissioner</w:t>
      </w:r>
      <w:r>
        <w:rPr>
          <w:color w:val="161616"/>
          <w:spacing w:val="40"/>
          <w:w w:val="105"/>
          <w:sz w:val="22"/>
        </w:rPr>
        <w:t> </w:t>
      </w:r>
      <w:r>
        <w:rPr>
          <w:color w:val="161616"/>
          <w:w w:val="105"/>
          <w:sz w:val="22"/>
        </w:rPr>
        <w:t>County</w:t>
      </w:r>
      <w:r>
        <w:rPr>
          <w:color w:val="161616"/>
          <w:spacing w:val="-15"/>
          <w:w w:val="105"/>
          <w:sz w:val="22"/>
        </w:rPr>
        <w:t> </w:t>
      </w:r>
      <w:r>
        <w:rPr>
          <w:color w:val="161616"/>
          <w:w w:val="105"/>
          <w:sz w:val="22"/>
        </w:rPr>
        <w:t>Administrator</w:t>
      </w:r>
    </w:p>
    <w:p>
      <w:pPr>
        <w:spacing w:after="0" w:line="249" w:lineRule="auto"/>
        <w:jc w:val="left"/>
        <w:rPr>
          <w:sz w:val="22"/>
        </w:rPr>
        <w:sectPr>
          <w:type w:val="continuous"/>
          <w:pgSz w:w="12240" w:h="15840"/>
          <w:pgMar w:header="0" w:footer="1366" w:top="1820" w:bottom="280" w:left="40" w:right="0"/>
          <w:cols w:num="2" w:equalWidth="0">
            <w:col w:w="3874" w:space="40"/>
            <w:col w:w="8286"/>
          </w:cols>
        </w:sectPr>
      </w:pPr>
    </w:p>
    <w:p>
      <w:pPr>
        <w:spacing w:line="240" w:lineRule="auto" w:before="8"/>
        <w:rPr>
          <w:sz w:val="12"/>
        </w:rPr>
      </w:pPr>
    </w:p>
    <w:p>
      <w:pPr>
        <w:spacing w:before="90"/>
        <w:ind w:left="2390" w:right="0" w:firstLine="0"/>
        <w:jc w:val="left"/>
        <w:rPr>
          <w:sz w:val="22"/>
        </w:rPr>
      </w:pPr>
      <w:r>
        <w:rPr>
          <w:color w:val="161616"/>
          <w:w w:val="105"/>
          <w:sz w:val="22"/>
        </w:rPr>
        <w:t>The</w:t>
      </w:r>
      <w:r>
        <w:rPr>
          <w:color w:val="161616"/>
          <w:spacing w:val="-15"/>
          <w:w w:val="105"/>
          <w:sz w:val="22"/>
        </w:rPr>
        <w:t> </w:t>
      </w:r>
      <w:r>
        <w:rPr>
          <w:color w:val="161616"/>
          <w:w w:val="105"/>
          <w:sz w:val="22"/>
        </w:rPr>
        <w:t>Pledge</w:t>
      </w:r>
      <w:r>
        <w:rPr>
          <w:color w:val="161616"/>
          <w:spacing w:val="-14"/>
          <w:w w:val="105"/>
          <w:sz w:val="22"/>
        </w:rPr>
        <w:t> </w:t>
      </w:r>
      <w:r>
        <w:rPr>
          <w:color w:val="161616"/>
          <w:w w:val="105"/>
          <w:sz w:val="22"/>
        </w:rPr>
        <w:t>of</w:t>
      </w:r>
      <w:r>
        <w:rPr>
          <w:color w:val="161616"/>
          <w:spacing w:val="-13"/>
          <w:w w:val="105"/>
          <w:sz w:val="22"/>
        </w:rPr>
        <w:t> </w:t>
      </w:r>
      <w:r>
        <w:rPr>
          <w:color w:val="161616"/>
          <w:w w:val="105"/>
          <w:sz w:val="22"/>
        </w:rPr>
        <w:t>Allegiance</w:t>
      </w:r>
      <w:r>
        <w:rPr>
          <w:color w:val="161616"/>
          <w:spacing w:val="-8"/>
          <w:w w:val="105"/>
          <w:sz w:val="22"/>
        </w:rPr>
        <w:t> </w:t>
      </w:r>
      <w:r>
        <w:rPr>
          <w:i/>
          <w:color w:val="161616"/>
          <w:w w:val="105"/>
          <w:sz w:val="25"/>
        </w:rPr>
        <w:t>was</w:t>
      </w:r>
      <w:r>
        <w:rPr>
          <w:i/>
          <w:color w:val="161616"/>
          <w:spacing w:val="-16"/>
          <w:w w:val="105"/>
          <w:sz w:val="25"/>
        </w:rPr>
        <w:t> </w:t>
      </w:r>
      <w:r>
        <w:rPr>
          <w:color w:val="161616"/>
          <w:spacing w:val="-2"/>
          <w:w w:val="105"/>
          <w:sz w:val="22"/>
        </w:rPr>
        <w:t>recited.</w:t>
      </w:r>
    </w:p>
    <w:p>
      <w:pPr>
        <w:spacing w:line="240" w:lineRule="auto" w:before="3"/>
        <w:rPr>
          <w:sz w:val="14"/>
        </w:rPr>
      </w:pPr>
    </w:p>
    <w:p>
      <w:pPr>
        <w:spacing w:before="91"/>
        <w:ind w:left="2394" w:right="0" w:firstLine="0"/>
        <w:jc w:val="left"/>
        <w:rPr>
          <w:b/>
          <w:sz w:val="23"/>
        </w:rPr>
      </w:pPr>
      <w:r>
        <w:rPr>
          <w:b/>
          <w:color w:val="464646"/>
          <w:w w:val="85"/>
          <w:sz w:val="23"/>
          <w:u w:val="thick" w:color="262626"/>
        </w:rPr>
        <w:t>_Agenda</w:t>
      </w:r>
      <w:r>
        <w:rPr>
          <w:b/>
          <w:color w:val="464646"/>
          <w:spacing w:val="25"/>
          <w:sz w:val="23"/>
          <w:u w:val="thick" w:color="262626"/>
        </w:rPr>
        <w:t> </w:t>
      </w:r>
      <w:r>
        <w:rPr>
          <w:b/>
          <w:color w:val="262626"/>
          <w:spacing w:val="-2"/>
          <w:sz w:val="23"/>
          <w:u w:val="thick" w:color="262626"/>
        </w:rPr>
        <w:t>Adopted</w:t>
      </w:r>
    </w:p>
    <w:p>
      <w:pPr>
        <w:spacing w:before="14"/>
        <w:ind w:left="2386" w:right="0" w:firstLine="0"/>
        <w:jc w:val="left"/>
        <w:rPr>
          <w:sz w:val="22"/>
        </w:rPr>
      </w:pPr>
      <w:r>
        <w:rPr>
          <w:color w:val="161616"/>
          <w:w w:val="105"/>
          <w:sz w:val="22"/>
        </w:rPr>
        <w:t>The</w:t>
      </w:r>
      <w:r>
        <w:rPr>
          <w:color w:val="161616"/>
          <w:spacing w:val="-8"/>
          <w:w w:val="105"/>
          <w:sz w:val="22"/>
        </w:rPr>
        <w:t> </w:t>
      </w:r>
      <w:r>
        <w:rPr>
          <w:color w:val="161616"/>
          <w:w w:val="105"/>
          <w:sz w:val="22"/>
        </w:rPr>
        <w:t>agenda</w:t>
      </w:r>
      <w:r>
        <w:rPr>
          <w:color w:val="161616"/>
          <w:spacing w:val="-4"/>
          <w:w w:val="105"/>
          <w:sz w:val="22"/>
        </w:rPr>
        <w:t> </w:t>
      </w:r>
      <w:r>
        <w:rPr>
          <w:color w:val="161616"/>
          <w:w w:val="105"/>
          <w:sz w:val="22"/>
        </w:rPr>
        <w:t>was adopted</w:t>
      </w:r>
      <w:r>
        <w:rPr>
          <w:color w:val="161616"/>
          <w:spacing w:val="13"/>
          <w:w w:val="105"/>
          <w:sz w:val="22"/>
        </w:rPr>
        <w:t> </w:t>
      </w:r>
      <w:r>
        <w:rPr>
          <w:color w:val="161616"/>
          <w:w w:val="105"/>
          <w:sz w:val="22"/>
        </w:rPr>
        <w:t>as</w:t>
      </w:r>
      <w:r>
        <w:rPr>
          <w:color w:val="161616"/>
          <w:spacing w:val="-11"/>
          <w:w w:val="105"/>
          <w:sz w:val="22"/>
        </w:rPr>
        <w:t> </w:t>
      </w:r>
      <w:r>
        <w:rPr>
          <w:color w:val="161616"/>
          <w:spacing w:val="-2"/>
          <w:w w:val="105"/>
          <w:sz w:val="22"/>
        </w:rPr>
        <w:t>written.</w:t>
      </w:r>
    </w:p>
    <w:p>
      <w:pPr>
        <w:spacing w:line="240" w:lineRule="auto" w:before="4"/>
        <w:rPr>
          <w:sz w:val="16"/>
        </w:rPr>
      </w:pPr>
    </w:p>
    <w:p>
      <w:pPr>
        <w:spacing w:before="92"/>
        <w:ind w:left="2384" w:right="0" w:firstLine="0"/>
        <w:jc w:val="left"/>
        <w:rPr>
          <w:b/>
          <w:sz w:val="21"/>
        </w:rPr>
      </w:pPr>
      <w:r>
        <w:rPr>
          <w:b/>
          <w:color w:val="464646"/>
          <w:spacing w:val="-4"/>
          <w:sz w:val="21"/>
          <w:u w:val="thick" w:color="161616"/>
        </w:rPr>
        <w:t>_Minutes</w:t>
      </w:r>
      <w:r>
        <w:rPr>
          <w:b/>
          <w:color w:val="464646"/>
          <w:spacing w:val="2"/>
          <w:sz w:val="21"/>
          <w:u w:val="thick" w:color="161616"/>
        </w:rPr>
        <w:t> </w:t>
      </w:r>
      <w:r>
        <w:rPr>
          <w:b/>
          <w:color w:val="161616"/>
          <w:spacing w:val="-2"/>
          <w:sz w:val="21"/>
          <w:u w:val="thick" w:color="161616"/>
        </w:rPr>
        <w:t>Approval</w:t>
      </w:r>
    </w:p>
    <w:p>
      <w:pPr>
        <w:spacing w:before="18"/>
        <w:ind w:left="2376" w:right="0" w:firstLine="0"/>
        <w:jc w:val="left"/>
        <w:rPr>
          <w:sz w:val="22"/>
        </w:rPr>
      </w:pPr>
      <w:r>
        <w:rPr>
          <w:color w:val="161616"/>
          <w:w w:val="105"/>
          <w:sz w:val="22"/>
        </w:rPr>
        <w:t>The</w:t>
      </w:r>
      <w:r>
        <w:rPr>
          <w:color w:val="161616"/>
          <w:spacing w:val="-10"/>
          <w:w w:val="105"/>
          <w:sz w:val="22"/>
        </w:rPr>
        <w:t> </w:t>
      </w:r>
      <w:r>
        <w:rPr>
          <w:color w:val="161616"/>
          <w:w w:val="105"/>
          <w:sz w:val="22"/>
        </w:rPr>
        <w:t>following</w:t>
      </w:r>
      <w:r>
        <w:rPr>
          <w:color w:val="161616"/>
          <w:spacing w:val="7"/>
          <w:w w:val="105"/>
          <w:sz w:val="22"/>
        </w:rPr>
        <w:t> </w:t>
      </w:r>
      <w:r>
        <w:rPr>
          <w:color w:val="161616"/>
          <w:w w:val="105"/>
          <w:sz w:val="22"/>
        </w:rPr>
        <w:t>action</w:t>
      </w:r>
      <w:r>
        <w:rPr>
          <w:color w:val="161616"/>
          <w:spacing w:val="1"/>
          <w:w w:val="105"/>
          <w:sz w:val="22"/>
        </w:rPr>
        <w:t> </w:t>
      </w:r>
      <w:r>
        <w:rPr>
          <w:color w:val="161616"/>
          <w:w w:val="105"/>
          <w:sz w:val="22"/>
        </w:rPr>
        <w:t>occurred</w:t>
      </w:r>
      <w:r>
        <w:rPr>
          <w:color w:val="161616"/>
          <w:spacing w:val="6"/>
          <w:w w:val="105"/>
          <w:sz w:val="22"/>
        </w:rPr>
        <w:t> </w:t>
      </w:r>
      <w:r>
        <w:rPr>
          <w:color w:val="161616"/>
          <w:w w:val="105"/>
          <w:sz w:val="22"/>
        </w:rPr>
        <w:t>regarding</w:t>
      </w:r>
      <w:r>
        <w:rPr>
          <w:color w:val="161616"/>
          <w:spacing w:val="2"/>
          <w:w w:val="105"/>
          <w:sz w:val="22"/>
        </w:rPr>
        <w:t> </w:t>
      </w:r>
      <w:r>
        <w:rPr>
          <w:color w:val="161616"/>
          <w:w w:val="105"/>
          <w:sz w:val="22"/>
        </w:rPr>
        <w:t>sets</w:t>
      </w:r>
      <w:r>
        <w:rPr>
          <w:color w:val="161616"/>
          <w:spacing w:val="-12"/>
          <w:w w:val="105"/>
          <w:sz w:val="22"/>
        </w:rPr>
        <w:t> </w:t>
      </w:r>
      <w:r>
        <w:rPr>
          <w:color w:val="161616"/>
          <w:w w:val="105"/>
          <w:sz w:val="22"/>
        </w:rPr>
        <w:t>of</w:t>
      </w:r>
      <w:r>
        <w:rPr>
          <w:color w:val="161616"/>
          <w:spacing w:val="-2"/>
          <w:w w:val="105"/>
          <w:sz w:val="22"/>
        </w:rPr>
        <w:t> </w:t>
      </w:r>
      <w:r>
        <w:rPr>
          <w:color w:val="161616"/>
          <w:w w:val="105"/>
          <w:sz w:val="22"/>
        </w:rPr>
        <w:t>minutes</w:t>
      </w:r>
      <w:r>
        <w:rPr>
          <w:color w:val="161616"/>
          <w:spacing w:val="-1"/>
          <w:w w:val="105"/>
          <w:sz w:val="22"/>
        </w:rPr>
        <w:t> </w:t>
      </w:r>
      <w:r>
        <w:rPr>
          <w:color w:val="161616"/>
          <w:w w:val="105"/>
          <w:sz w:val="22"/>
        </w:rPr>
        <w:t>of</w:t>
      </w:r>
      <w:r>
        <w:rPr>
          <w:color w:val="161616"/>
          <w:spacing w:val="-8"/>
          <w:w w:val="105"/>
          <w:sz w:val="22"/>
        </w:rPr>
        <w:t> </w:t>
      </w:r>
      <w:r>
        <w:rPr>
          <w:color w:val="161616"/>
          <w:w w:val="105"/>
          <w:sz w:val="22"/>
        </w:rPr>
        <w:t>previous </w:t>
      </w:r>
      <w:r>
        <w:rPr>
          <w:color w:val="161616"/>
          <w:spacing w:val="-2"/>
          <w:w w:val="105"/>
          <w:sz w:val="22"/>
        </w:rPr>
        <w:t>meetings:</w:t>
      </w:r>
    </w:p>
    <w:p>
      <w:pPr>
        <w:spacing w:line="240" w:lineRule="auto" w:before="1"/>
        <w:rPr>
          <w:sz w:val="16"/>
        </w:rPr>
      </w:pPr>
    </w:p>
    <w:p>
      <w:pPr>
        <w:spacing w:after="0" w:line="240" w:lineRule="auto"/>
        <w:rPr>
          <w:sz w:val="16"/>
        </w:rPr>
        <w:sectPr>
          <w:type w:val="continuous"/>
          <w:pgSz w:w="12240" w:h="15840"/>
          <w:pgMar w:header="0" w:footer="1366" w:top="1820" w:bottom="280" w:left="40" w:right="0"/>
        </w:sectPr>
      </w:pPr>
    </w:p>
    <w:p>
      <w:pPr>
        <w:spacing w:before="91"/>
        <w:ind w:left="2374" w:right="0" w:firstLine="0"/>
        <w:jc w:val="left"/>
        <w:rPr>
          <w:sz w:val="22"/>
        </w:rPr>
      </w:pPr>
      <w:r>
        <w:rPr>
          <w:color w:val="161616"/>
          <w:w w:val="105"/>
          <w:sz w:val="22"/>
        </w:rPr>
        <w:t>September</w:t>
      </w:r>
      <w:r>
        <w:rPr>
          <w:color w:val="161616"/>
          <w:spacing w:val="-7"/>
          <w:w w:val="105"/>
          <w:sz w:val="22"/>
        </w:rPr>
        <w:t> </w:t>
      </w:r>
      <w:r>
        <w:rPr>
          <w:color w:val="161616"/>
          <w:spacing w:val="-5"/>
          <w:w w:val="105"/>
          <w:sz w:val="22"/>
        </w:rPr>
        <w:t>17</w:t>
      </w:r>
    </w:p>
    <w:p>
      <w:pPr>
        <w:spacing w:before="11"/>
        <w:ind w:left="2375" w:right="0" w:firstLine="0"/>
        <w:jc w:val="left"/>
        <w:rPr>
          <w:sz w:val="22"/>
        </w:rPr>
      </w:pPr>
      <w:r>
        <w:rPr>
          <w:color w:val="161616"/>
          <w:w w:val="105"/>
          <w:sz w:val="22"/>
        </w:rPr>
        <w:t>October</w:t>
      </w:r>
      <w:r>
        <w:rPr>
          <w:color w:val="161616"/>
          <w:spacing w:val="-2"/>
          <w:w w:val="105"/>
          <w:sz w:val="22"/>
        </w:rPr>
        <w:t> </w:t>
      </w:r>
      <w:r>
        <w:rPr>
          <w:color w:val="161616"/>
          <w:spacing w:val="-10"/>
          <w:w w:val="105"/>
          <w:sz w:val="22"/>
        </w:rPr>
        <w:t>3</w:t>
      </w:r>
    </w:p>
    <w:p>
      <w:pPr>
        <w:spacing w:line="240" w:lineRule="auto" w:before="0"/>
        <w:rPr>
          <w:sz w:val="24"/>
        </w:rPr>
      </w:pPr>
    </w:p>
    <w:p>
      <w:pPr>
        <w:spacing w:before="0"/>
        <w:ind w:left="2370" w:right="0" w:firstLine="0"/>
        <w:jc w:val="left"/>
        <w:rPr>
          <w:sz w:val="22"/>
        </w:rPr>
      </w:pPr>
      <w:r>
        <w:rPr>
          <w:color w:val="161616"/>
          <w:w w:val="105"/>
          <w:sz w:val="22"/>
        </w:rPr>
        <w:t>October</w:t>
      </w:r>
      <w:r>
        <w:rPr>
          <w:color w:val="161616"/>
          <w:spacing w:val="-4"/>
          <w:w w:val="105"/>
          <w:sz w:val="22"/>
        </w:rPr>
        <w:t> </w:t>
      </w:r>
      <w:r>
        <w:rPr>
          <w:color w:val="161616"/>
          <w:spacing w:val="-5"/>
          <w:w w:val="105"/>
          <w:sz w:val="22"/>
        </w:rPr>
        <w:t>11</w:t>
      </w:r>
    </w:p>
    <w:p>
      <w:pPr>
        <w:spacing w:before="6"/>
        <w:ind w:left="2365" w:right="0" w:firstLine="0"/>
        <w:jc w:val="left"/>
        <w:rPr>
          <w:sz w:val="22"/>
        </w:rPr>
      </w:pPr>
      <w:r>
        <w:rPr>
          <w:color w:val="161616"/>
          <w:w w:val="105"/>
          <w:sz w:val="22"/>
        </w:rPr>
        <w:t>October</w:t>
      </w:r>
      <w:r>
        <w:rPr>
          <w:color w:val="161616"/>
          <w:spacing w:val="-4"/>
          <w:w w:val="105"/>
          <w:sz w:val="22"/>
        </w:rPr>
        <w:t> </w:t>
      </w:r>
      <w:r>
        <w:rPr>
          <w:color w:val="161616"/>
          <w:spacing w:val="-5"/>
          <w:w w:val="110"/>
          <w:sz w:val="22"/>
        </w:rPr>
        <w:t>15</w:t>
      </w:r>
    </w:p>
    <w:p>
      <w:pPr>
        <w:spacing w:line="249" w:lineRule="auto" w:before="17"/>
        <w:ind w:left="2357" w:right="0" w:firstLine="8"/>
        <w:jc w:val="left"/>
        <w:rPr>
          <w:sz w:val="22"/>
        </w:rPr>
      </w:pPr>
      <w:r>
        <w:rPr>
          <w:color w:val="161616"/>
          <w:w w:val="105"/>
          <w:sz w:val="22"/>
        </w:rPr>
        <w:t>October 21 </w:t>
      </w:r>
      <w:r>
        <w:rPr>
          <w:color w:val="161616"/>
          <w:spacing w:val="-2"/>
          <w:w w:val="105"/>
          <w:sz w:val="22"/>
        </w:rPr>
        <w:t>November?</w:t>
      </w:r>
    </w:p>
    <w:p>
      <w:pPr>
        <w:spacing w:before="91"/>
        <w:ind w:left="754" w:right="0" w:firstLine="0"/>
        <w:jc w:val="left"/>
        <w:rPr>
          <w:sz w:val="22"/>
        </w:rPr>
      </w:pPr>
      <w:r>
        <w:rPr/>
        <w:br w:type="column"/>
      </w:r>
      <w:r>
        <w:rPr>
          <w:color w:val="161616"/>
          <w:w w:val="105"/>
          <w:sz w:val="22"/>
        </w:rPr>
        <w:t>approved</w:t>
      </w:r>
      <w:r>
        <w:rPr>
          <w:color w:val="161616"/>
          <w:spacing w:val="12"/>
          <w:w w:val="105"/>
          <w:sz w:val="22"/>
        </w:rPr>
        <w:t> </w:t>
      </w:r>
      <w:r>
        <w:rPr>
          <w:color w:val="161616"/>
          <w:w w:val="105"/>
          <w:sz w:val="22"/>
        </w:rPr>
        <w:t>with</w:t>
      </w:r>
      <w:r>
        <w:rPr>
          <w:color w:val="161616"/>
          <w:spacing w:val="3"/>
          <w:w w:val="105"/>
          <w:sz w:val="22"/>
        </w:rPr>
        <w:t> </w:t>
      </w:r>
      <w:r>
        <w:rPr>
          <w:color w:val="161616"/>
          <w:spacing w:val="-2"/>
          <w:w w:val="105"/>
          <w:sz w:val="22"/>
        </w:rPr>
        <w:t>amendments</w:t>
      </w:r>
    </w:p>
    <w:p>
      <w:pPr>
        <w:spacing w:line="244" w:lineRule="auto" w:before="11"/>
        <w:ind w:left="746" w:right="989" w:firstLine="8"/>
        <w:jc w:val="left"/>
        <w:rPr>
          <w:sz w:val="22"/>
        </w:rPr>
      </w:pPr>
      <w:r>
        <w:rPr>
          <w:color w:val="161616"/>
          <w:w w:val="105"/>
          <w:sz w:val="22"/>
        </w:rPr>
        <w:t>approved with</w:t>
      </w:r>
      <w:r>
        <w:rPr>
          <w:color w:val="161616"/>
          <w:spacing w:val="-4"/>
          <w:w w:val="105"/>
          <w:sz w:val="22"/>
        </w:rPr>
        <w:t> </w:t>
      </w:r>
      <w:r>
        <w:rPr>
          <w:color w:val="161616"/>
          <w:w w:val="105"/>
          <w:sz w:val="22"/>
        </w:rPr>
        <w:t>amendments</w:t>
      </w:r>
      <w:r>
        <w:rPr>
          <w:color w:val="161616"/>
          <w:spacing w:val="-5"/>
          <w:w w:val="105"/>
          <w:sz w:val="22"/>
        </w:rPr>
        <w:t> </w:t>
      </w:r>
      <w:r>
        <w:rPr>
          <w:color w:val="161616"/>
          <w:w w:val="105"/>
          <w:sz w:val="22"/>
        </w:rPr>
        <w:t>-</w:t>
      </w:r>
      <w:r>
        <w:rPr>
          <w:color w:val="161616"/>
          <w:spacing w:val="40"/>
          <w:w w:val="105"/>
          <w:sz w:val="22"/>
        </w:rPr>
        <w:t> </w:t>
      </w:r>
      <w:r>
        <w:rPr>
          <w:color w:val="161616"/>
          <w:w w:val="105"/>
          <w:sz w:val="22"/>
        </w:rPr>
        <w:t>Commissioner</w:t>
      </w:r>
      <w:r>
        <w:rPr>
          <w:color w:val="161616"/>
          <w:spacing w:val="-1"/>
          <w:w w:val="105"/>
          <w:sz w:val="22"/>
        </w:rPr>
        <w:t> </w:t>
      </w:r>
      <w:r>
        <w:rPr>
          <w:color w:val="161616"/>
          <w:w w:val="105"/>
          <w:sz w:val="22"/>
        </w:rPr>
        <w:t>Merrill abstained</w:t>
      </w:r>
      <w:r>
        <w:rPr>
          <w:color w:val="161616"/>
          <w:spacing w:val="-1"/>
          <w:w w:val="105"/>
          <w:sz w:val="22"/>
        </w:rPr>
        <w:t> </w:t>
      </w:r>
      <w:r>
        <w:rPr>
          <w:color w:val="161616"/>
          <w:w w:val="105"/>
          <w:sz w:val="22"/>
        </w:rPr>
        <w:t>as</w:t>
      </w:r>
      <w:r>
        <w:rPr>
          <w:color w:val="161616"/>
          <w:spacing w:val="-15"/>
          <w:w w:val="105"/>
          <w:sz w:val="22"/>
        </w:rPr>
        <w:t> </w:t>
      </w:r>
      <w:r>
        <w:rPr>
          <w:color w:val="161616"/>
          <w:w w:val="105"/>
          <w:sz w:val="22"/>
        </w:rPr>
        <w:t>he</w:t>
      </w:r>
      <w:r>
        <w:rPr>
          <w:color w:val="161616"/>
          <w:spacing w:val="-7"/>
          <w:w w:val="105"/>
          <w:sz w:val="22"/>
        </w:rPr>
        <w:t> </w:t>
      </w:r>
      <w:r>
        <w:rPr>
          <w:color w:val="161616"/>
          <w:w w:val="105"/>
          <w:sz w:val="22"/>
        </w:rPr>
        <w:t>was not </w:t>
      </w:r>
      <w:r>
        <w:rPr>
          <w:color w:val="161616"/>
          <w:w w:val="105"/>
          <w:sz w:val="23"/>
        </w:rPr>
        <w:t>in </w:t>
      </w:r>
      <w:r>
        <w:rPr>
          <w:color w:val="161616"/>
          <w:w w:val="105"/>
          <w:sz w:val="22"/>
        </w:rPr>
        <w:t>attendance</w:t>
      </w:r>
      <w:r>
        <w:rPr>
          <w:color w:val="161616"/>
          <w:spacing w:val="29"/>
          <w:w w:val="105"/>
          <w:sz w:val="22"/>
        </w:rPr>
        <w:t> </w:t>
      </w:r>
      <w:r>
        <w:rPr>
          <w:color w:val="161616"/>
          <w:w w:val="105"/>
          <w:sz w:val="22"/>
        </w:rPr>
        <w:t>at this meeting due</w:t>
      </w:r>
      <w:r>
        <w:rPr>
          <w:color w:val="161616"/>
          <w:spacing w:val="-4"/>
          <w:w w:val="105"/>
          <w:sz w:val="22"/>
        </w:rPr>
        <w:t> </w:t>
      </w:r>
      <w:r>
        <w:rPr>
          <w:color w:val="161616"/>
          <w:w w:val="105"/>
          <w:sz w:val="22"/>
        </w:rPr>
        <w:t>to</w:t>
      </w:r>
      <w:r>
        <w:rPr>
          <w:color w:val="161616"/>
          <w:spacing w:val="22"/>
          <w:w w:val="105"/>
          <w:sz w:val="22"/>
        </w:rPr>
        <w:t> </w:t>
      </w:r>
      <w:r>
        <w:rPr>
          <w:color w:val="161616"/>
          <w:w w:val="105"/>
          <w:sz w:val="22"/>
        </w:rPr>
        <w:t>an urgent</w:t>
      </w:r>
      <w:r>
        <w:rPr>
          <w:color w:val="161616"/>
          <w:spacing w:val="29"/>
          <w:w w:val="105"/>
          <w:sz w:val="22"/>
        </w:rPr>
        <w:t> </w:t>
      </w:r>
      <w:r>
        <w:rPr>
          <w:color w:val="161616"/>
          <w:w w:val="105"/>
          <w:sz w:val="22"/>
        </w:rPr>
        <w:t>family matter </w:t>
      </w:r>
      <w:r>
        <w:rPr>
          <w:color w:val="161616"/>
          <w:spacing w:val="-2"/>
          <w:w w:val="105"/>
          <w:sz w:val="22"/>
        </w:rPr>
        <w:t>approved</w:t>
      </w:r>
    </w:p>
    <w:p>
      <w:pPr>
        <w:spacing w:line="249" w:lineRule="auto" w:before="7"/>
        <w:ind w:left="740" w:right="4409" w:firstLine="4"/>
        <w:jc w:val="left"/>
        <w:rPr>
          <w:sz w:val="22"/>
        </w:rPr>
      </w:pPr>
      <w:r>
        <w:rPr>
          <w:color w:val="161616"/>
          <w:w w:val="105"/>
          <w:sz w:val="22"/>
        </w:rPr>
        <w:t>approved</w:t>
      </w:r>
      <w:r>
        <w:rPr>
          <w:color w:val="161616"/>
          <w:spacing w:val="-13"/>
          <w:w w:val="105"/>
          <w:sz w:val="22"/>
        </w:rPr>
        <w:t> </w:t>
      </w:r>
      <w:r>
        <w:rPr>
          <w:color w:val="161616"/>
          <w:w w:val="105"/>
          <w:sz w:val="22"/>
        </w:rPr>
        <w:t>with</w:t>
      </w:r>
      <w:r>
        <w:rPr>
          <w:color w:val="161616"/>
          <w:spacing w:val="-15"/>
          <w:w w:val="105"/>
          <w:sz w:val="22"/>
        </w:rPr>
        <w:t> </w:t>
      </w:r>
      <w:r>
        <w:rPr>
          <w:color w:val="161616"/>
          <w:w w:val="105"/>
          <w:sz w:val="22"/>
        </w:rPr>
        <w:t>amendments </w:t>
      </w:r>
      <w:r>
        <w:rPr>
          <w:color w:val="161616"/>
          <w:spacing w:val="-2"/>
          <w:w w:val="105"/>
          <w:sz w:val="22"/>
        </w:rPr>
        <w:t>approved</w:t>
      </w:r>
    </w:p>
    <w:p>
      <w:pPr>
        <w:spacing w:line="251" w:lineRule="exact" w:before="0"/>
        <w:ind w:left="745" w:right="0" w:firstLine="0"/>
        <w:jc w:val="left"/>
        <w:rPr>
          <w:sz w:val="22"/>
        </w:rPr>
      </w:pPr>
      <w:r>
        <w:rPr>
          <w:color w:val="161616"/>
          <w:w w:val="105"/>
          <w:sz w:val="22"/>
        </w:rPr>
        <w:t>approved</w:t>
      </w:r>
      <w:r>
        <w:rPr>
          <w:color w:val="161616"/>
          <w:spacing w:val="12"/>
          <w:w w:val="105"/>
          <w:sz w:val="22"/>
        </w:rPr>
        <w:t> </w:t>
      </w:r>
      <w:r>
        <w:rPr>
          <w:color w:val="161616"/>
          <w:w w:val="105"/>
          <w:sz w:val="22"/>
        </w:rPr>
        <w:t>with</w:t>
      </w:r>
      <w:r>
        <w:rPr>
          <w:color w:val="161616"/>
          <w:spacing w:val="-2"/>
          <w:w w:val="105"/>
          <w:sz w:val="22"/>
        </w:rPr>
        <w:t> amendments</w:t>
      </w:r>
    </w:p>
    <w:p>
      <w:pPr>
        <w:spacing w:after="0" w:line="251" w:lineRule="exact"/>
        <w:jc w:val="left"/>
        <w:rPr>
          <w:sz w:val="22"/>
        </w:rPr>
        <w:sectPr>
          <w:type w:val="continuous"/>
          <w:pgSz w:w="12240" w:h="15840"/>
          <w:pgMar w:header="0" w:footer="1366" w:top="1820" w:bottom="280" w:left="40" w:right="0"/>
          <w:cols w:num="2" w:equalWidth="0">
            <w:col w:w="3658" w:space="40"/>
            <w:col w:w="8502"/>
          </w:cols>
        </w:sectPr>
      </w:pPr>
    </w:p>
    <w:p>
      <w:pPr>
        <w:spacing w:line="240" w:lineRule="auto" w:before="1"/>
        <w:rPr>
          <w:sz w:val="14"/>
        </w:rPr>
      </w:pPr>
      <w:r>
        <w:rPr/>
        <mc:AlternateContent>
          <mc:Choice Requires="wps">
            <w:drawing>
              <wp:anchor distT="0" distB="0" distL="0" distR="0" allowOverlap="1" layoutInCell="1" locked="0" behindDoc="0" simplePos="0" relativeHeight="15837696">
                <wp:simplePos x="0" y="0"/>
                <wp:positionH relativeFrom="page">
                  <wp:posOffset>1465335</wp:posOffset>
                </wp:positionH>
                <wp:positionV relativeFrom="page">
                  <wp:posOffset>238046</wp:posOffset>
                </wp:positionV>
                <wp:extent cx="1270" cy="9582785"/>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1270" cy="9582785"/>
                        </a:xfrm>
                        <a:custGeom>
                          <a:avLst/>
                          <a:gdLst/>
                          <a:ahLst/>
                          <a:cxnLst/>
                          <a:rect l="l" t="t" r="r" b="b"/>
                          <a:pathLst>
                            <a:path w="0" h="9582785">
                              <a:moveTo>
                                <a:pt x="0" y="9582319"/>
                              </a:moveTo>
                              <a:lnTo>
                                <a:pt x="0" y="0"/>
                              </a:lnTo>
                            </a:path>
                          </a:pathLst>
                        </a:custGeom>
                        <a:ln w="274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7696" from="115.380753pt,773.257197pt" to="115.380753pt,18.743834pt" stroked="true" strokeweight="2.163389pt" strokecolor="#000000">
                <v:stroke dashstyle="solid"/>
                <w10:wrap type="none"/>
              </v:line>
            </w:pict>
          </mc:Fallback>
        </mc:AlternateContent>
      </w:r>
      <w:r>
        <w:rPr/>
        <mc:AlternateContent>
          <mc:Choice Requires="wps">
            <w:drawing>
              <wp:anchor distT="0" distB="0" distL="0" distR="0" allowOverlap="1" layoutInCell="1" locked="0" behindDoc="0" simplePos="0" relativeHeight="15838208">
                <wp:simplePos x="0" y="0"/>
                <wp:positionH relativeFrom="page">
                  <wp:posOffset>7387733</wp:posOffset>
                </wp:positionH>
                <wp:positionV relativeFrom="page">
                  <wp:posOffset>213633</wp:posOffset>
                </wp:positionV>
                <wp:extent cx="1270" cy="9606915"/>
                <wp:effectExtent l="0" t="0" r="0" b="0"/>
                <wp:wrapNone/>
                <wp:docPr id="744" name="Graphic 744"/>
                <wp:cNvGraphicFramePr>
                  <a:graphicFrameLocks/>
                </wp:cNvGraphicFramePr>
                <a:graphic>
                  <a:graphicData uri="http://schemas.microsoft.com/office/word/2010/wordprocessingShape">
                    <wps:wsp>
                      <wps:cNvPr id="744" name="Graphic 744"/>
                      <wps:cNvSpPr/>
                      <wps:spPr>
                        <a:xfrm>
                          <a:off x="0" y="0"/>
                          <a:ext cx="1270" cy="9606915"/>
                        </a:xfrm>
                        <a:custGeom>
                          <a:avLst/>
                          <a:gdLst/>
                          <a:ahLst/>
                          <a:cxnLst/>
                          <a:rect l="l" t="t" r="r" b="b"/>
                          <a:pathLst>
                            <a:path w="0" h="9606915">
                              <a:moveTo>
                                <a:pt x="0" y="960673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8208" from="581.711304pt,773.257197pt" to="581.711304pt,16.821507pt" stroked="true" strokeweight=".72113pt" strokecolor="#000000">
                <v:stroke dashstyle="solid"/>
                <w10:wrap type="none"/>
              </v:line>
            </w:pict>
          </mc:Fallback>
        </mc:AlternateContent>
      </w:r>
    </w:p>
    <w:p>
      <w:pPr>
        <w:spacing w:before="90"/>
        <w:ind w:left="2356" w:right="0" w:firstLine="0"/>
        <w:jc w:val="left"/>
        <w:rPr>
          <w:b/>
          <w:sz w:val="21"/>
        </w:rPr>
      </w:pPr>
      <w:r>
        <w:rPr>
          <w:b/>
          <w:color w:val="161616"/>
          <w:w w:val="85"/>
          <w:sz w:val="23"/>
          <w:u w:val="thick" w:color="161616"/>
        </w:rPr>
        <w:t>_Public</w:t>
      </w:r>
      <w:r>
        <w:rPr>
          <w:b/>
          <w:color w:val="161616"/>
          <w:spacing w:val="2"/>
          <w:sz w:val="23"/>
          <w:u w:val="thick" w:color="161616"/>
        </w:rPr>
        <w:t> </w:t>
      </w:r>
      <w:r>
        <w:rPr>
          <w:b/>
          <w:color w:val="161616"/>
          <w:spacing w:val="-2"/>
          <w:sz w:val="21"/>
          <w:u w:val="thick" w:color="161616"/>
        </w:rPr>
        <w:t>Comment</w:t>
      </w:r>
    </w:p>
    <w:p>
      <w:pPr>
        <w:spacing w:line="249" w:lineRule="auto" w:before="14"/>
        <w:ind w:left="2342" w:right="743" w:firstLine="7"/>
        <w:jc w:val="left"/>
        <w:rPr>
          <w:sz w:val="22"/>
        </w:rPr>
      </w:pPr>
      <w:r>
        <w:rPr>
          <w:color w:val="161616"/>
          <w:w w:val="105"/>
          <w:sz w:val="22"/>
        </w:rPr>
        <w:t>Hartford resident Joan Kelly asked the</w:t>
      </w:r>
      <w:r>
        <w:rPr>
          <w:color w:val="161616"/>
          <w:spacing w:val="-13"/>
          <w:w w:val="105"/>
          <w:sz w:val="22"/>
        </w:rPr>
        <w:t> </w:t>
      </w:r>
      <w:r>
        <w:rPr>
          <w:color w:val="161616"/>
          <w:w w:val="105"/>
          <w:sz w:val="22"/>
        </w:rPr>
        <w:t>Commissioners for</w:t>
      </w:r>
      <w:r>
        <w:rPr>
          <w:color w:val="161616"/>
          <w:spacing w:val="-10"/>
          <w:w w:val="105"/>
          <w:sz w:val="22"/>
        </w:rPr>
        <w:t> </w:t>
      </w:r>
      <w:r>
        <w:rPr>
          <w:color w:val="161616"/>
          <w:w w:val="105"/>
          <w:sz w:val="22"/>
        </w:rPr>
        <w:t>an</w:t>
      </w:r>
      <w:r>
        <w:rPr>
          <w:color w:val="161616"/>
          <w:spacing w:val="-10"/>
          <w:w w:val="105"/>
          <w:sz w:val="22"/>
        </w:rPr>
        <w:t> </w:t>
      </w:r>
      <w:r>
        <w:rPr>
          <w:color w:val="161616"/>
          <w:w w:val="105"/>
          <w:sz w:val="22"/>
        </w:rPr>
        <w:t>update</w:t>
      </w:r>
      <w:r>
        <w:rPr>
          <w:color w:val="161616"/>
          <w:spacing w:val="-9"/>
          <w:w w:val="105"/>
          <w:sz w:val="22"/>
        </w:rPr>
        <w:t> </w:t>
      </w:r>
      <w:r>
        <w:rPr>
          <w:color w:val="161616"/>
          <w:w w:val="105"/>
          <w:sz w:val="22"/>
        </w:rPr>
        <w:t>on a</w:t>
      </w:r>
      <w:r>
        <w:rPr>
          <w:color w:val="161616"/>
          <w:spacing w:val="-1"/>
          <w:w w:val="105"/>
          <w:sz w:val="22"/>
        </w:rPr>
        <w:t> </w:t>
      </w:r>
      <w:r>
        <w:rPr>
          <w:color w:val="161616"/>
          <w:w w:val="105"/>
          <w:sz w:val="22"/>
        </w:rPr>
        <w:t>recent</w:t>
      </w:r>
      <w:r>
        <w:rPr>
          <w:color w:val="161616"/>
          <w:spacing w:val="-3"/>
          <w:w w:val="105"/>
          <w:sz w:val="22"/>
        </w:rPr>
        <w:t> </w:t>
      </w:r>
      <w:r>
        <w:rPr>
          <w:color w:val="161616"/>
          <w:w w:val="105"/>
          <w:sz w:val="22"/>
        </w:rPr>
        <w:t>IA</w:t>
      </w:r>
      <w:r>
        <w:rPr>
          <w:color w:val="161616"/>
          <w:spacing w:val="-9"/>
          <w:w w:val="105"/>
          <w:sz w:val="22"/>
        </w:rPr>
        <w:t> </w:t>
      </w:r>
      <w:r>
        <w:rPr>
          <w:color w:val="161616"/>
          <w:w w:val="105"/>
          <w:sz w:val="22"/>
        </w:rPr>
        <w:t>into</w:t>
      </w:r>
      <w:r>
        <w:rPr>
          <w:color w:val="161616"/>
          <w:spacing w:val="-4"/>
          <w:w w:val="105"/>
          <w:sz w:val="22"/>
        </w:rPr>
        <w:t> </w:t>
      </w:r>
      <w:r>
        <w:rPr>
          <w:color w:val="161616"/>
          <w:w w:val="105"/>
          <w:sz w:val="22"/>
        </w:rPr>
        <w:t>the</w:t>
      </w:r>
      <w:r>
        <w:rPr>
          <w:color w:val="161616"/>
          <w:spacing w:val="-12"/>
          <w:w w:val="105"/>
          <w:sz w:val="22"/>
        </w:rPr>
        <w:t> </w:t>
      </w:r>
      <w:r>
        <w:rPr>
          <w:color w:val="161616"/>
          <w:w w:val="105"/>
          <w:sz w:val="22"/>
        </w:rPr>
        <w:t>report of damaged county property. Commissioner Duguay responded that although the</w:t>
      </w:r>
      <w:r>
        <w:rPr>
          <w:color w:val="161616"/>
          <w:spacing w:val="-7"/>
          <w:w w:val="105"/>
          <w:sz w:val="22"/>
        </w:rPr>
        <w:t> </w:t>
      </w:r>
      <w:r>
        <w:rPr>
          <w:color w:val="161616"/>
          <w:w w:val="105"/>
          <w:sz w:val="22"/>
        </w:rPr>
        <w:t>investigation itself</w:t>
      </w:r>
      <w:r>
        <w:rPr>
          <w:color w:val="161616"/>
          <w:spacing w:val="-12"/>
          <w:w w:val="105"/>
          <w:sz w:val="22"/>
        </w:rPr>
        <w:t> </w:t>
      </w:r>
      <w:r>
        <w:rPr>
          <w:color w:val="161616"/>
          <w:w w:val="105"/>
          <w:sz w:val="22"/>
        </w:rPr>
        <w:t>is</w:t>
      </w:r>
      <w:r>
        <w:rPr>
          <w:color w:val="161616"/>
          <w:spacing w:val="-6"/>
          <w:w w:val="105"/>
          <w:sz w:val="22"/>
        </w:rPr>
        <w:t> </w:t>
      </w:r>
      <w:r>
        <w:rPr>
          <w:color w:val="161616"/>
          <w:w w:val="105"/>
          <w:sz w:val="22"/>
        </w:rPr>
        <w:t>essentially finished, the final</w:t>
      </w:r>
      <w:r>
        <w:rPr>
          <w:color w:val="161616"/>
          <w:spacing w:val="-7"/>
          <w:w w:val="105"/>
          <w:sz w:val="22"/>
        </w:rPr>
        <w:t> </w:t>
      </w:r>
      <w:r>
        <w:rPr>
          <w:color w:val="161616"/>
          <w:w w:val="105"/>
          <w:sz w:val="22"/>
        </w:rPr>
        <w:t>document has</w:t>
      </w:r>
      <w:r>
        <w:rPr>
          <w:color w:val="161616"/>
          <w:spacing w:val="-12"/>
          <w:w w:val="105"/>
          <w:sz w:val="22"/>
        </w:rPr>
        <w:t> </w:t>
      </w:r>
      <w:r>
        <w:rPr>
          <w:color w:val="161616"/>
          <w:w w:val="105"/>
          <w:sz w:val="22"/>
        </w:rPr>
        <w:t>not</w:t>
      </w:r>
      <w:r>
        <w:rPr>
          <w:color w:val="161616"/>
          <w:spacing w:val="-1"/>
          <w:w w:val="105"/>
          <w:sz w:val="22"/>
        </w:rPr>
        <w:t> </w:t>
      </w:r>
      <w:r>
        <w:rPr>
          <w:color w:val="161616"/>
          <w:w w:val="105"/>
          <w:sz w:val="22"/>
        </w:rPr>
        <w:t>been completed and further</w:t>
      </w:r>
      <w:r>
        <w:rPr>
          <w:color w:val="161616"/>
          <w:spacing w:val="-3"/>
          <w:w w:val="105"/>
          <w:sz w:val="22"/>
        </w:rPr>
        <w:t> </w:t>
      </w:r>
      <w:r>
        <w:rPr>
          <w:color w:val="161616"/>
          <w:w w:val="105"/>
          <w:sz w:val="22"/>
        </w:rPr>
        <w:t>advised that</w:t>
      </w:r>
      <w:r>
        <w:rPr>
          <w:color w:val="161616"/>
          <w:spacing w:val="-7"/>
          <w:w w:val="105"/>
          <w:sz w:val="22"/>
        </w:rPr>
        <w:t> </w:t>
      </w:r>
      <w:r>
        <w:rPr>
          <w:color w:val="161616"/>
          <w:w w:val="105"/>
          <w:sz w:val="22"/>
        </w:rPr>
        <w:t>it will need to be redacted for public review.</w:t>
      </w:r>
    </w:p>
    <w:p>
      <w:pPr>
        <w:spacing w:line="240" w:lineRule="auto" w:before="5"/>
        <w:rPr>
          <w:sz w:val="23"/>
        </w:rPr>
      </w:pPr>
    </w:p>
    <w:p>
      <w:pPr>
        <w:spacing w:line="249" w:lineRule="auto" w:before="0"/>
        <w:ind w:left="2338" w:right="601" w:firstLine="2"/>
        <w:jc w:val="left"/>
        <w:rPr>
          <w:sz w:val="22"/>
        </w:rPr>
      </w:pPr>
      <w:r>
        <w:rPr>
          <w:color w:val="161616"/>
          <w:w w:val="105"/>
          <w:sz w:val="22"/>
        </w:rPr>
        <w:t>Ms.</w:t>
      </w:r>
      <w:r>
        <w:rPr>
          <w:color w:val="161616"/>
          <w:spacing w:val="-11"/>
          <w:w w:val="105"/>
          <w:sz w:val="22"/>
        </w:rPr>
        <w:t> </w:t>
      </w:r>
      <w:r>
        <w:rPr>
          <w:color w:val="161616"/>
          <w:w w:val="105"/>
          <w:sz w:val="22"/>
        </w:rPr>
        <w:t>Kelly also</w:t>
      </w:r>
      <w:r>
        <w:rPr>
          <w:color w:val="161616"/>
          <w:spacing w:val="-1"/>
          <w:w w:val="105"/>
          <w:sz w:val="22"/>
        </w:rPr>
        <w:t> </w:t>
      </w:r>
      <w:r>
        <w:rPr>
          <w:color w:val="161616"/>
          <w:w w:val="105"/>
          <w:sz w:val="22"/>
        </w:rPr>
        <w:t>asked</w:t>
      </w:r>
      <w:r>
        <w:rPr>
          <w:color w:val="161616"/>
          <w:spacing w:val="-2"/>
          <w:w w:val="105"/>
          <w:sz w:val="22"/>
        </w:rPr>
        <w:t> </w:t>
      </w:r>
      <w:r>
        <w:rPr>
          <w:color w:val="161616"/>
          <w:w w:val="105"/>
          <w:sz w:val="22"/>
        </w:rPr>
        <w:t>the</w:t>
      </w:r>
      <w:r>
        <w:rPr>
          <w:color w:val="161616"/>
          <w:spacing w:val="19"/>
          <w:w w:val="105"/>
          <w:sz w:val="22"/>
        </w:rPr>
        <w:t> </w:t>
      </w:r>
      <w:r>
        <w:rPr>
          <w:color w:val="161616"/>
          <w:w w:val="105"/>
          <w:sz w:val="22"/>
        </w:rPr>
        <w:t>Commissioners for</w:t>
      </w:r>
      <w:r>
        <w:rPr>
          <w:color w:val="161616"/>
          <w:spacing w:val="-8"/>
          <w:w w:val="105"/>
          <w:sz w:val="22"/>
        </w:rPr>
        <w:t> </w:t>
      </w:r>
      <w:r>
        <w:rPr>
          <w:color w:val="161616"/>
          <w:w w:val="105"/>
          <w:sz w:val="22"/>
        </w:rPr>
        <w:t>a</w:t>
      </w:r>
      <w:r>
        <w:rPr>
          <w:color w:val="161616"/>
          <w:spacing w:val="-5"/>
          <w:w w:val="105"/>
          <w:sz w:val="22"/>
        </w:rPr>
        <w:t> </w:t>
      </w:r>
      <w:r>
        <w:rPr>
          <w:color w:val="161616"/>
          <w:w w:val="105"/>
          <w:sz w:val="22"/>
        </w:rPr>
        <w:t>copy of</w:t>
      </w:r>
      <w:r>
        <w:rPr>
          <w:color w:val="161616"/>
          <w:spacing w:val="-14"/>
          <w:w w:val="105"/>
          <w:sz w:val="22"/>
        </w:rPr>
        <w:t> </w:t>
      </w:r>
      <w:r>
        <w:rPr>
          <w:color w:val="161616"/>
          <w:w w:val="105"/>
          <w:sz w:val="22"/>
        </w:rPr>
        <w:t>the</w:t>
      </w:r>
      <w:r>
        <w:rPr>
          <w:color w:val="161616"/>
          <w:spacing w:val="-6"/>
          <w:w w:val="105"/>
          <w:sz w:val="22"/>
        </w:rPr>
        <w:t> </w:t>
      </w:r>
      <w:r>
        <w:rPr>
          <w:color w:val="161616"/>
          <w:w w:val="105"/>
          <w:sz w:val="22"/>
        </w:rPr>
        <w:t>County's contract for</w:t>
      </w:r>
      <w:r>
        <w:rPr>
          <w:color w:val="161616"/>
          <w:spacing w:val="-12"/>
          <w:w w:val="105"/>
          <w:sz w:val="22"/>
        </w:rPr>
        <w:t> </w:t>
      </w:r>
      <w:r>
        <w:rPr>
          <w:color w:val="161616"/>
          <w:w w:val="105"/>
          <w:sz w:val="22"/>
        </w:rPr>
        <w:t>labor</w:t>
      </w:r>
      <w:r>
        <w:rPr>
          <w:color w:val="161616"/>
          <w:spacing w:val="-2"/>
          <w:w w:val="105"/>
          <w:sz w:val="22"/>
        </w:rPr>
        <w:t> </w:t>
      </w:r>
      <w:r>
        <w:rPr>
          <w:color w:val="161616"/>
          <w:w w:val="105"/>
          <w:sz w:val="22"/>
        </w:rPr>
        <w:t>consulting services and whether it has ever been discussed to use an Attorney for such services instead.</w:t>
      </w:r>
    </w:p>
    <w:p>
      <w:pPr>
        <w:spacing w:line="254" w:lineRule="auto" w:before="2"/>
        <w:ind w:left="2335" w:right="601" w:firstLine="0"/>
        <w:jc w:val="left"/>
        <w:rPr>
          <w:sz w:val="22"/>
        </w:rPr>
      </w:pPr>
      <w:r>
        <w:rPr>
          <w:color w:val="161616"/>
          <w:w w:val="105"/>
          <w:sz w:val="22"/>
        </w:rPr>
        <w:t>County</w:t>
      </w:r>
      <w:r>
        <w:rPr>
          <w:color w:val="161616"/>
          <w:spacing w:val="-2"/>
          <w:w w:val="105"/>
          <w:sz w:val="22"/>
        </w:rPr>
        <w:t> </w:t>
      </w:r>
      <w:r>
        <w:rPr>
          <w:color w:val="161616"/>
          <w:w w:val="105"/>
          <w:sz w:val="22"/>
        </w:rPr>
        <w:t>Administrator Tom</w:t>
      </w:r>
      <w:r>
        <w:rPr>
          <w:color w:val="161616"/>
          <w:spacing w:val="-3"/>
          <w:w w:val="105"/>
          <w:sz w:val="22"/>
        </w:rPr>
        <w:t> </w:t>
      </w:r>
      <w:r>
        <w:rPr>
          <w:color w:val="161616"/>
          <w:w w:val="105"/>
          <w:sz w:val="22"/>
        </w:rPr>
        <w:t>Winsor</w:t>
      </w:r>
      <w:r>
        <w:rPr>
          <w:color w:val="161616"/>
          <w:spacing w:val="-3"/>
          <w:w w:val="105"/>
          <w:sz w:val="22"/>
        </w:rPr>
        <w:t> </w:t>
      </w:r>
      <w:r>
        <w:rPr>
          <w:color w:val="161616"/>
          <w:w w:val="105"/>
          <w:sz w:val="22"/>
        </w:rPr>
        <w:t>said</w:t>
      </w:r>
      <w:r>
        <w:rPr>
          <w:color w:val="161616"/>
          <w:spacing w:val="-6"/>
          <w:w w:val="105"/>
          <w:sz w:val="22"/>
        </w:rPr>
        <w:t> </w:t>
      </w:r>
      <w:r>
        <w:rPr>
          <w:color w:val="161616"/>
          <w:w w:val="105"/>
          <w:sz w:val="22"/>
        </w:rPr>
        <w:t>that</w:t>
      </w:r>
      <w:r>
        <w:rPr>
          <w:color w:val="161616"/>
          <w:spacing w:val="-6"/>
          <w:w w:val="105"/>
          <w:sz w:val="22"/>
        </w:rPr>
        <w:t> </w:t>
      </w:r>
      <w:r>
        <w:rPr>
          <w:color w:val="161616"/>
          <w:w w:val="105"/>
          <w:sz w:val="22"/>
        </w:rPr>
        <w:t>it</w:t>
      </w:r>
      <w:r>
        <w:rPr>
          <w:color w:val="161616"/>
          <w:spacing w:val="-9"/>
          <w:w w:val="105"/>
          <w:sz w:val="22"/>
        </w:rPr>
        <w:t> </w:t>
      </w:r>
      <w:r>
        <w:rPr>
          <w:color w:val="161616"/>
          <w:w w:val="105"/>
          <w:sz w:val="22"/>
        </w:rPr>
        <w:t>appears there</w:t>
      </w:r>
      <w:r>
        <w:rPr>
          <w:color w:val="161616"/>
          <w:spacing w:val="-7"/>
          <w:w w:val="105"/>
          <w:sz w:val="22"/>
        </w:rPr>
        <w:t> </w:t>
      </w:r>
      <w:r>
        <w:rPr>
          <w:color w:val="161616"/>
          <w:w w:val="105"/>
          <w:sz w:val="22"/>
        </w:rPr>
        <w:t>is not</w:t>
      </w:r>
      <w:r>
        <w:rPr>
          <w:color w:val="161616"/>
          <w:spacing w:val="-5"/>
          <w:w w:val="105"/>
          <w:sz w:val="22"/>
        </w:rPr>
        <w:t> </w:t>
      </w:r>
      <w:r>
        <w:rPr>
          <w:color w:val="161616"/>
          <w:w w:val="105"/>
          <w:sz w:val="22"/>
        </w:rPr>
        <w:t>currently</w:t>
      </w:r>
      <w:r>
        <w:rPr>
          <w:color w:val="161616"/>
          <w:spacing w:val="-5"/>
          <w:w w:val="105"/>
          <w:sz w:val="22"/>
        </w:rPr>
        <w:t> </w:t>
      </w:r>
      <w:r>
        <w:rPr>
          <w:color w:val="161616"/>
          <w:w w:val="105"/>
          <w:sz w:val="22"/>
        </w:rPr>
        <w:t>a</w:t>
      </w:r>
      <w:r>
        <w:rPr>
          <w:color w:val="161616"/>
          <w:spacing w:val="-9"/>
          <w:w w:val="105"/>
          <w:sz w:val="22"/>
        </w:rPr>
        <w:t> </w:t>
      </w:r>
      <w:r>
        <w:rPr>
          <w:color w:val="161616"/>
          <w:w w:val="105"/>
          <w:sz w:val="22"/>
        </w:rPr>
        <w:t>written</w:t>
      </w:r>
      <w:r>
        <w:rPr>
          <w:color w:val="161616"/>
          <w:spacing w:val="-8"/>
          <w:w w:val="105"/>
          <w:sz w:val="22"/>
        </w:rPr>
        <w:t> </w:t>
      </w:r>
      <w:r>
        <w:rPr>
          <w:color w:val="161616"/>
          <w:w w:val="105"/>
          <w:sz w:val="22"/>
        </w:rPr>
        <w:t>contract in </w:t>
      </w:r>
      <w:r>
        <w:rPr>
          <w:color w:val="161616"/>
          <w:spacing w:val="-2"/>
          <w:w w:val="105"/>
          <w:sz w:val="22"/>
        </w:rPr>
        <w:t>place.</w:t>
      </w:r>
    </w:p>
    <w:p>
      <w:pPr>
        <w:spacing w:line="240" w:lineRule="auto" w:before="2"/>
        <w:rPr>
          <w:sz w:val="15"/>
        </w:rPr>
      </w:pPr>
    </w:p>
    <w:p>
      <w:pPr>
        <w:spacing w:before="92"/>
        <w:ind w:left="2336" w:right="0" w:firstLine="0"/>
        <w:jc w:val="left"/>
        <w:rPr>
          <w:b/>
          <w:sz w:val="21"/>
        </w:rPr>
      </w:pPr>
      <w:r>
        <w:rPr>
          <w:b/>
          <w:color w:val="161616"/>
          <w:w w:val="105"/>
          <w:sz w:val="21"/>
          <w:u w:val="thick" w:color="262626"/>
        </w:rPr>
        <w:t>Department</w:t>
      </w:r>
      <w:r>
        <w:rPr>
          <w:b/>
          <w:color w:val="161616"/>
          <w:spacing w:val="42"/>
          <w:w w:val="105"/>
          <w:sz w:val="21"/>
          <w:u w:val="thick" w:color="262626"/>
        </w:rPr>
        <w:t> </w:t>
      </w:r>
      <w:r>
        <w:rPr>
          <w:b/>
          <w:color w:val="262626"/>
          <w:spacing w:val="-2"/>
          <w:w w:val="105"/>
          <w:sz w:val="21"/>
          <w:u w:val="thick" w:color="262626"/>
        </w:rPr>
        <w:t>He.ads</w:t>
      </w:r>
    </w:p>
    <w:p>
      <w:pPr>
        <w:spacing w:line="254" w:lineRule="auto" w:before="18"/>
        <w:ind w:left="2323" w:right="869" w:firstLine="3"/>
        <w:jc w:val="left"/>
        <w:rPr>
          <w:sz w:val="22"/>
        </w:rPr>
      </w:pPr>
      <w:r>
        <w:rPr>
          <w:color w:val="161616"/>
          <w:w w:val="105"/>
          <w:sz w:val="22"/>
        </w:rPr>
        <w:t>Department heads</w:t>
      </w:r>
      <w:r>
        <w:rPr>
          <w:color w:val="161616"/>
          <w:spacing w:val="-2"/>
          <w:w w:val="105"/>
          <w:sz w:val="22"/>
        </w:rPr>
        <w:t> </w:t>
      </w:r>
      <w:r>
        <w:rPr>
          <w:color w:val="161616"/>
          <w:w w:val="105"/>
          <w:sz w:val="22"/>
        </w:rPr>
        <w:t>met with</w:t>
      </w:r>
      <w:r>
        <w:rPr>
          <w:color w:val="161616"/>
          <w:spacing w:val="-2"/>
          <w:w w:val="105"/>
          <w:sz w:val="22"/>
        </w:rPr>
        <w:t> </w:t>
      </w:r>
      <w:r>
        <w:rPr>
          <w:color w:val="161616"/>
          <w:w w:val="105"/>
          <w:sz w:val="22"/>
        </w:rPr>
        <w:t>the Commissioners</w:t>
      </w:r>
      <w:r>
        <w:rPr>
          <w:color w:val="161616"/>
          <w:spacing w:val="17"/>
          <w:w w:val="105"/>
          <w:sz w:val="22"/>
        </w:rPr>
        <w:t> </w:t>
      </w:r>
      <w:r>
        <w:rPr>
          <w:color w:val="161616"/>
          <w:w w:val="105"/>
          <w:sz w:val="22"/>
        </w:rPr>
        <w:t>to</w:t>
      </w:r>
      <w:r>
        <w:rPr>
          <w:color w:val="161616"/>
          <w:spacing w:val="-6"/>
          <w:w w:val="105"/>
          <w:sz w:val="22"/>
        </w:rPr>
        <w:t> </w:t>
      </w:r>
      <w:r>
        <w:rPr>
          <w:color w:val="161616"/>
          <w:w w:val="105"/>
          <w:sz w:val="22"/>
        </w:rPr>
        <w:t>discuss</w:t>
      </w:r>
      <w:r>
        <w:rPr>
          <w:color w:val="161616"/>
          <w:spacing w:val="-1"/>
          <w:w w:val="105"/>
          <w:sz w:val="22"/>
        </w:rPr>
        <w:t> </w:t>
      </w:r>
      <w:r>
        <w:rPr>
          <w:color w:val="161616"/>
          <w:w w:val="105"/>
          <w:sz w:val="22"/>
        </w:rPr>
        <w:t>a</w:t>
      </w:r>
      <w:r>
        <w:rPr>
          <w:color w:val="161616"/>
          <w:spacing w:val="-3"/>
          <w:w w:val="105"/>
          <w:sz w:val="22"/>
        </w:rPr>
        <w:t> </w:t>
      </w:r>
      <w:r>
        <w:rPr>
          <w:color w:val="161616"/>
          <w:w w:val="105"/>
          <w:sz w:val="22"/>
        </w:rPr>
        <w:t>variety</w:t>
      </w:r>
      <w:r>
        <w:rPr>
          <w:color w:val="161616"/>
          <w:spacing w:val="-6"/>
          <w:w w:val="105"/>
          <w:sz w:val="22"/>
        </w:rPr>
        <w:t> </w:t>
      </w:r>
      <w:r>
        <w:rPr>
          <w:color w:val="161616"/>
          <w:w w:val="105"/>
          <w:sz w:val="22"/>
        </w:rPr>
        <w:t>of</w:t>
      </w:r>
      <w:r>
        <w:rPr>
          <w:color w:val="161616"/>
          <w:spacing w:val="-8"/>
          <w:w w:val="105"/>
          <w:sz w:val="22"/>
        </w:rPr>
        <w:t> </w:t>
      </w:r>
      <w:r>
        <w:rPr>
          <w:color w:val="161616"/>
          <w:w w:val="105"/>
          <w:sz w:val="22"/>
        </w:rPr>
        <w:t>topics,</w:t>
      </w:r>
      <w:r>
        <w:rPr>
          <w:color w:val="161616"/>
          <w:spacing w:val="-9"/>
          <w:w w:val="105"/>
          <w:sz w:val="22"/>
        </w:rPr>
        <w:t> </w:t>
      </w:r>
      <w:r>
        <w:rPr>
          <w:color w:val="161616"/>
          <w:w w:val="105"/>
          <w:sz w:val="22"/>
        </w:rPr>
        <w:t>some</w:t>
      </w:r>
      <w:r>
        <w:rPr>
          <w:color w:val="161616"/>
          <w:spacing w:val="-9"/>
          <w:w w:val="105"/>
          <w:sz w:val="22"/>
        </w:rPr>
        <w:t> </w:t>
      </w:r>
      <w:r>
        <w:rPr>
          <w:color w:val="161616"/>
          <w:w w:val="105"/>
          <w:sz w:val="22"/>
        </w:rPr>
        <w:t>being</w:t>
      </w:r>
      <w:r>
        <w:rPr>
          <w:color w:val="161616"/>
          <w:spacing w:val="-9"/>
          <w:w w:val="105"/>
          <w:sz w:val="22"/>
        </w:rPr>
        <w:t> </w:t>
      </w:r>
      <w:r>
        <w:rPr>
          <w:color w:val="161616"/>
          <w:w w:val="105"/>
          <w:sz w:val="22"/>
        </w:rPr>
        <w:t>unique to specific departments and other topics being</w:t>
      </w:r>
      <w:r>
        <w:rPr>
          <w:color w:val="161616"/>
          <w:spacing w:val="-1"/>
          <w:w w:val="105"/>
          <w:sz w:val="22"/>
        </w:rPr>
        <w:t> </w:t>
      </w:r>
      <w:r>
        <w:rPr>
          <w:color w:val="161616"/>
          <w:w w:val="105"/>
          <w:sz w:val="22"/>
        </w:rPr>
        <w:t>of concern to several or all departments.</w:t>
      </w:r>
    </w:p>
    <w:p>
      <w:pPr>
        <w:spacing w:after="0" w:line="254" w:lineRule="auto"/>
        <w:jc w:val="left"/>
        <w:rPr>
          <w:sz w:val="22"/>
        </w:rPr>
        <w:sectPr>
          <w:type w:val="continuous"/>
          <w:pgSz w:w="12240" w:h="15840"/>
          <w:pgMar w:header="0" w:footer="1366" w:top="1820" w:bottom="280" w:left="40" w:right="0"/>
        </w:sectPr>
      </w:pPr>
    </w:p>
    <w:p>
      <w:pPr>
        <w:spacing w:line="240" w:lineRule="auto" w:before="0"/>
        <w:rPr>
          <w:sz w:val="20"/>
        </w:rPr>
      </w:pPr>
      <w:r>
        <w:rPr/>
        <mc:AlternateContent>
          <mc:Choice Requires="wps">
            <w:drawing>
              <wp:anchor distT="0" distB="0" distL="0" distR="0" allowOverlap="1" layoutInCell="1" locked="0" behindDoc="0" simplePos="0" relativeHeight="15839232">
                <wp:simplePos x="0" y="0"/>
                <wp:positionH relativeFrom="page">
                  <wp:posOffset>1471441</wp:posOffset>
                </wp:positionH>
                <wp:positionV relativeFrom="page">
                  <wp:posOffset>213633</wp:posOffset>
                </wp:positionV>
                <wp:extent cx="1270" cy="9582785"/>
                <wp:effectExtent l="0" t="0" r="0" b="0"/>
                <wp:wrapNone/>
                <wp:docPr id="746" name="Graphic 746"/>
                <wp:cNvGraphicFramePr>
                  <a:graphicFrameLocks/>
                </wp:cNvGraphicFramePr>
                <a:graphic>
                  <a:graphicData uri="http://schemas.microsoft.com/office/word/2010/wordprocessingShape">
                    <wps:wsp>
                      <wps:cNvPr id="746" name="Graphic 746"/>
                      <wps:cNvSpPr/>
                      <wps:spPr>
                        <a:xfrm>
                          <a:off x="0" y="0"/>
                          <a:ext cx="1270" cy="9582785"/>
                        </a:xfrm>
                        <a:custGeom>
                          <a:avLst/>
                          <a:gdLst/>
                          <a:ahLst/>
                          <a:cxnLst/>
                          <a:rect l="l" t="t" r="r" b="b"/>
                          <a:pathLst>
                            <a:path w="0" h="9582785">
                              <a:moveTo>
                                <a:pt x="0" y="9582319"/>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9232" from="115.861504pt,771.33487pt" to="115.861504pt,16.821507pt" stroked="true" strokeweight="1.682636pt" strokecolor="#000000">
                <v:stroke dashstyle="solid"/>
                <w10:wrap type="none"/>
              </v:line>
            </w:pict>
          </mc:Fallback>
        </mc:AlternateContent>
      </w:r>
      <w:r>
        <w:rPr/>
        <mc:AlternateContent>
          <mc:Choice Requires="wps">
            <w:drawing>
              <wp:anchor distT="0" distB="0" distL="0" distR="0" allowOverlap="1" layoutInCell="1" locked="0" behindDoc="0" simplePos="0" relativeHeight="15839744">
                <wp:simplePos x="0" y="0"/>
                <wp:positionH relativeFrom="page">
                  <wp:posOffset>7396891</wp:posOffset>
                </wp:positionH>
                <wp:positionV relativeFrom="page">
                  <wp:posOffset>213633</wp:posOffset>
                </wp:positionV>
                <wp:extent cx="1270" cy="9570720"/>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1270" cy="9570720"/>
                        </a:xfrm>
                        <a:custGeom>
                          <a:avLst/>
                          <a:gdLst/>
                          <a:ahLst/>
                          <a:cxnLst/>
                          <a:rect l="l" t="t" r="r" b="b"/>
                          <a:pathLst>
                            <a:path w="0" h="9570720">
                              <a:moveTo>
                                <a:pt x="0" y="957011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9744" from="582.432434pt,770.373707pt" to="582.432434pt,16.821507pt" stroked="true" strokeweight=".961506pt" strokecolor="#000000">
                <v:stroke dashstyle="solid"/>
                <w10:wrap type="none"/>
              </v:line>
            </w:pict>
          </mc:Fallback>
        </mc:AlternateContent>
      </w:r>
    </w:p>
    <w:p>
      <w:pPr>
        <w:spacing w:line="240" w:lineRule="auto" w:before="0"/>
        <w:rPr>
          <w:sz w:val="20"/>
        </w:rPr>
      </w:pPr>
    </w:p>
    <w:p>
      <w:pPr>
        <w:spacing w:before="215"/>
        <w:ind w:left="2443" w:right="0" w:firstLine="0"/>
        <w:jc w:val="left"/>
        <w:rPr>
          <w:b/>
          <w:sz w:val="22"/>
        </w:rPr>
      </w:pPr>
      <w:r>
        <w:rPr>
          <w:b/>
          <w:color w:val="181818"/>
          <w:w w:val="105"/>
          <w:sz w:val="22"/>
          <w:u w:val="thick" w:color="181818"/>
        </w:rPr>
        <w:t>Sheriff's</w:t>
      </w:r>
      <w:r>
        <w:rPr>
          <w:b/>
          <w:color w:val="181818"/>
          <w:spacing w:val="19"/>
          <w:w w:val="105"/>
          <w:sz w:val="22"/>
          <w:u w:val="thick" w:color="181818"/>
        </w:rPr>
        <w:t> </w:t>
      </w:r>
      <w:r>
        <w:rPr>
          <w:b/>
          <w:color w:val="181818"/>
          <w:spacing w:val="-2"/>
          <w:w w:val="105"/>
          <w:sz w:val="22"/>
          <w:u w:val="thick" w:color="181818"/>
        </w:rPr>
        <w:t>Report</w:t>
      </w:r>
    </w:p>
    <w:p>
      <w:pPr>
        <w:spacing w:line="249" w:lineRule="auto" w:before="11"/>
        <w:ind w:left="2438" w:right="0" w:firstLine="8"/>
        <w:jc w:val="left"/>
        <w:rPr>
          <w:sz w:val="22"/>
        </w:rPr>
      </w:pPr>
      <w:r>
        <w:rPr>
          <w:color w:val="181818"/>
          <w:w w:val="105"/>
          <w:sz w:val="22"/>
        </w:rPr>
        <w:t>Sheriff</w:t>
      </w:r>
      <w:r>
        <w:rPr>
          <w:color w:val="181818"/>
          <w:spacing w:val="-4"/>
          <w:w w:val="105"/>
          <w:sz w:val="22"/>
        </w:rPr>
        <w:t> </w:t>
      </w:r>
      <w:r>
        <w:rPr>
          <w:color w:val="181818"/>
          <w:w w:val="105"/>
          <w:sz w:val="22"/>
        </w:rPr>
        <w:t>Chris</w:t>
      </w:r>
      <w:r>
        <w:rPr>
          <w:color w:val="181818"/>
          <w:spacing w:val="-3"/>
          <w:w w:val="105"/>
          <w:sz w:val="22"/>
        </w:rPr>
        <w:t> </w:t>
      </w:r>
      <w:r>
        <w:rPr>
          <w:color w:val="181818"/>
          <w:w w:val="105"/>
          <w:sz w:val="22"/>
        </w:rPr>
        <w:t>Wainwright and Chief</w:t>
      </w:r>
      <w:r>
        <w:rPr>
          <w:color w:val="181818"/>
          <w:spacing w:val="-6"/>
          <w:w w:val="105"/>
          <w:sz w:val="22"/>
        </w:rPr>
        <w:t> </w:t>
      </w:r>
      <w:r>
        <w:rPr>
          <w:color w:val="181818"/>
          <w:w w:val="105"/>
          <w:sz w:val="22"/>
        </w:rPr>
        <w:t>Deputy</w:t>
      </w:r>
      <w:r>
        <w:rPr>
          <w:color w:val="181818"/>
          <w:spacing w:val="-12"/>
          <w:w w:val="105"/>
          <w:sz w:val="22"/>
        </w:rPr>
        <w:t> </w:t>
      </w:r>
      <w:r>
        <w:rPr>
          <w:color w:val="181818"/>
          <w:w w:val="105"/>
          <w:sz w:val="22"/>
        </w:rPr>
        <w:t>Jim</w:t>
      </w:r>
      <w:r>
        <w:rPr>
          <w:color w:val="181818"/>
          <w:spacing w:val="-8"/>
          <w:w w:val="105"/>
          <w:sz w:val="22"/>
        </w:rPr>
        <w:t> </w:t>
      </w:r>
      <w:r>
        <w:rPr>
          <w:color w:val="181818"/>
          <w:w w:val="105"/>
          <w:sz w:val="22"/>
        </w:rPr>
        <w:t>Urquhart</w:t>
      </w:r>
      <w:r>
        <w:rPr>
          <w:color w:val="181818"/>
          <w:spacing w:val="-3"/>
          <w:w w:val="105"/>
          <w:sz w:val="22"/>
        </w:rPr>
        <w:t> </w:t>
      </w:r>
      <w:r>
        <w:rPr>
          <w:color w:val="181818"/>
          <w:w w:val="105"/>
          <w:sz w:val="22"/>
        </w:rPr>
        <w:t>spoke</w:t>
      </w:r>
      <w:r>
        <w:rPr>
          <w:color w:val="181818"/>
          <w:spacing w:val="-12"/>
          <w:w w:val="105"/>
          <w:sz w:val="22"/>
        </w:rPr>
        <w:t> </w:t>
      </w:r>
      <w:r>
        <w:rPr>
          <w:color w:val="181818"/>
          <w:w w:val="105"/>
          <w:sz w:val="22"/>
        </w:rPr>
        <w:t>with</w:t>
      </w:r>
      <w:r>
        <w:rPr>
          <w:color w:val="181818"/>
          <w:spacing w:val="-11"/>
          <w:w w:val="105"/>
          <w:sz w:val="22"/>
        </w:rPr>
        <w:t> </w:t>
      </w:r>
      <w:r>
        <w:rPr>
          <w:color w:val="181818"/>
          <w:w w:val="105"/>
          <w:sz w:val="22"/>
        </w:rPr>
        <w:t>the</w:t>
      </w:r>
      <w:r>
        <w:rPr>
          <w:color w:val="181818"/>
          <w:spacing w:val="-15"/>
          <w:w w:val="105"/>
          <w:sz w:val="22"/>
        </w:rPr>
        <w:t> </w:t>
      </w:r>
      <w:r>
        <w:rPr>
          <w:color w:val="181818"/>
          <w:w w:val="105"/>
          <w:sz w:val="22"/>
        </w:rPr>
        <w:t>commissioners</w:t>
      </w:r>
      <w:r>
        <w:rPr>
          <w:color w:val="181818"/>
          <w:spacing w:val="13"/>
          <w:w w:val="105"/>
          <w:sz w:val="22"/>
        </w:rPr>
        <w:t> </w:t>
      </w:r>
      <w:r>
        <w:rPr>
          <w:color w:val="181818"/>
          <w:w w:val="105"/>
          <w:sz w:val="22"/>
        </w:rPr>
        <w:t>regarding departmental matters.</w:t>
      </w:r>
    </w:p>
    <w:p>
      <w:pPr>
        <w:spacing w:line="240" w:lineRule="auto" w:before="9"/>
        <w:rPr>
          <w:sz w:val="23"/>
        </w:rPr>
      </w:pPr>
    </w:p>
    <w:p>
      <w:pPr>
        <w:spacing w:line="232" w:lineRule="auto" w:before="0"/>
        <w:ind w:left="2432" w:right="630" w:firstLine="1"/>
        <w:jc w:val="left"/>
        <w:rPr>
          <w:sz w:val="24"/>
        </w:rPr>
      </w:pPr>
      <w:r>
        <w:rPr>
          <w:color w:val="181818"/>
          <w:w w:val="105"/>
          <w:sz w:val="22"/>
        </w:rPr>
        <w:t>The</w:t>
      </w:r>
      <w:r>
        <w:rPr>
          <w:color w:val="181818"/>
          <w:spacing w:val="-15"/>
          <w:w w:val="105"/>
          <w:sz w:val="22"/>
        </w:rPr>
        <w:t> </w:t>
      </w:r>
      <w:r>
        <w:rPr>
          <w:color w:val="181818"/>
          <w:w w:val="105"/>
          <w:sz w:val="22"/>
        </w:rPr>
        <w:t>Commissioners acknowledged the</w:t>
      </w:r>
      <w:r>
        <w:rPr>
          <w:color w:val="181818"/>
          <w:spacing w:val="-6"/>
          <w:w w:val="105"/>
          <w:sz w:val="22"/>
        </w:rPr>
        <w:t> </w:t>
      </w:r>
      <w:r>
        <w:rPr>
          <w:color w:val="181818"/>
          <w:w w:val="105"/>
          <w:sz w:val="22"/>
        </w:rPr>
        <w:t>promotion of</w:t>
      </w:r>
      <w:r>
        <w:rPr>
          <w:color w:val="181818"/>
          <w:spacing w:val="-15"/>
          <w:w w:val="105"/>
          <w:sz w:val="22"/>
        </w:rPr>
        <w:t> </w:t>
      </w:r>
      <w:r>
        <w:rPr>
          <w:color w:val="181818"/>
          <w:w w:val="105"/>
          <w:sz w:val="22"/>
        </w:rPr>
        <w:t>Michael Damon</w:t>
      </w:r>
      <w:r>
        <w:rPr>
          <w:color w:val="181818"/>
          <w:spacing w:val="-3"/>
          <w:w w:val="105"/>
          <w:sz w:val="22"/>
        </w:rPr>
        <w:t> </w:t>
      </w:r>
      <w:r>
        <w:rPr>
          <w:color w:val="181818"/>
          <w:w w:val="105"/>
          <w:sz w:val="22"/>
        </w:rPr>
        <w:t>to</w:t>
      </w:r>
      <w:r>
        <w:rPr>
          <w:color w:val="181818"/>
          <w:spacing w:val="-11"/>
          <w:w w:val="105"/>
          <w:sz w:val="22"/>
        </w:rPr>
        <w:t> </w:t>
      </w:r>
      <w:r>
        <w:rPr>
          <w:color w:val="181818"/>
          <w:w w:val="105"/>
          <w:sz w:val="22"/>
        </w:rPr>
        <w:t>Corrections</w:t>
      </w:r>
      <w:r>
        <w:rPr>
          <w:color w:val="181818"/>
          <w:spacing w:val="-1"/>
          <w:w w:val="105"/>
          <w:sz w:val="22"/>
        </w:rPr>
        <w:t> </w:t>
      </w:r>
      <w:r>
        <w:rPr>
          <w:color w:val="181818"/>
          <w:w w:val="105"/>
          <w:sz w:val="22"/>
        </w:rPr>
        <w:t>Sergeant</w:t>
      </w:r>
      <w:r>
        <w:rPr>
          <w:color w:val="181818"/>
          <w:spacing w:val="-4"/>
          <w:w w:val="105"/>
          <w:sz w:val="22"/>
        </w:rPr>
        <w:t> </w:t>
      </w:r>
      <w:r>
        <w:rPr>
          <w:color w:val="181818"/>
          <w:w w:val="105"/>
          <w:sz w:val="22"/>
        </w:rPr>
        <w:t>with a wage rate of$19.75/hr effective December </w:t>
      </w:r>
      <w:r>
        <w:rPr>
          <w:color w:val="181818"/>
          <w:w w:val="105"/>
          <w:sz w:val="24"/>
        </w:rPr>
        <w:t>1.</w:t>
      </w:r>
    </w:p>
    <w:p>
      <w:pPr>
        <w:spacing w:line="240" w:lineRule="auto" w:before="9"/>
        <w:rPr>
          <w:sz w:val="23"/>
        </w:rPr>
      </w:pPr>
    </w:p>
    <w:p>
      <w:pPr>
        <w:spacing w:line="249" w:lineRule="auto" w:before="0"/>
        <w:ind w:left="2419" w:right="743" w:firstLine="4"/>
        <w:jc w:val="left"/>
        <w:rPr>
          <w:sz w:val="22"/>
        </w:rPr>
      </w:pPr>
      <w:r>
        <w:rPr>
          <w:color w:val="181818"/>
          <w:w w:val="105"/>
          <w:sz w:val="22"/>
        </w:rPr>
        <w:t>The</w:t>
      </w:r>
      <w:r>
        <w:rPr>
          <w:color w:val="181818"/>
          <w:spacing w:val="-14"/>
          <w:w w:val="105"/>
          <w:sz w:val="22"/>
        </w:rPr>
        <w:t> </w:t>
      </w:r>
      <w:r>
        <w:rPr>
          <w:color w:val="181818"/>
          <w:w w:val="105"/>
          <w:sz w:val="22"/>
        </w:rPr>
        <w:t>Commissioners authorized a</w:t>
      </w:r>
      <w:r>
        <w:rPr>
          <w:color w:val="181818"/>
          <w:spacing w:val="-1"/>
          <w:w w:val="105"/>
          <w:sz w:val="22"/>
        </w:rPr>
        <w:t> </w:t>
      </w:r>
      <w:r>
        <w:rPr>
          <w:color w:val="181818"/>
          <w:w w:val="105"/>
          <w:sz w:val="22"/>
        </w:rPr>
        <w:t>six-month</w:t>
      </w:r>
      <w:r>
        <w:rPr>
          <w:color w:val="181818"/>
          <w:spacing w:val="-4"/>
          <w:w w:val="105"/>
          <w:sz w:val="22"/>
        </w:rPr>
        <w:t> </w:t>
      </w:r>
      <w:r>
        <w:rPr>
          <w:color w:val="181818"/>
          <w:w w:val="105"/>
          <w:sz w:val="22"/>
        </w:rPr>
        <w:t>extension of</w:t>
      </w:r>
      <w:r>
        <w:rPr>
          <w:color w:val="181818"/>
          <w:spacing w:val="-10"/>
          <w:w w:val="105"/>
          <w:sz w:val="22"/>
        </w:rPr>
        <w:t> </w:t>
      </w:r>
      <w:r>
        <w:rPr>
          <w:color w:val="181818"/>
          <w:w w:val="105"/>
          <w:sz w:val="22"/>
        </w:rPr>
        <w:t>the</w:t>
      </w:r>
      <w:r>
        <w:rPr>
          <w:color w:val="181818"/>
          <w:spacing w:val="-9"/>
          <w:w w:val="105"/>
          <w:sz w:val="22"/>
        </w:rPr>
        <w:t> </w:t>
      </w:r>
      <w:r>
        <w:rPr>
          <w:color w:val="181818"/>
          <w:w w:val="105"/>
          <w:sz w:val="22"/>
        </w:rPr>
        <w:t>Inmate</w:t>
      </w:r>
      <w:r>
        <w:rPr>
          <w:color w:val="181818"/>
          <w:spacing w:val="-11"/>
          <w:w w:val="105"/>
          <w:sz w:val="22"/>
        </w:rPr>
        <w:t> </w:t>
      </w:r>
      <w:r>
        <w:rPr>
          <w:color w:val="181818"/>
          <w:w w:val="105"/>
          <w:sz w:val="22"/>
        </w:rPr>
        <w:t>Boarding</w:t>
      </w:r>
      <w:r>
        <w:rPr>
          <w:color w:val="181818"/>
          <w:spacing w:val="-10"/>
          <w:w w:val="105"/>
          <w:sz w:val="22"/>
        </w:rPr>
        <w:t> </w:t>
      </w:r>
      <w:r>
        <w:rPr>
          <w:color w:val="181818"/>
          <w:w w:val="105"/>
          <w:sz w:val="22"/>
        </w:rPr>
        <w:t>Agreement with Two Bridges Regional Jail noting that there are no changes.</w:t>
      </w:r>
    </w:p>
    <w:p>
      <w:pPr>
        <w:spacing w:line="240" w:lineRule="auto" w:before="8"/>
        <w:rPr>
          <w:sz w:val="15"/>
        </w:rPr>
      </w:pPr>
    </w:p>
    <w:p>
      <w:pPr>
        <w:spacing w:before="91"/>
        <w:ind w:left="2414" w:right="0" w:firstLine="0"/>
        <w:jc w:val="left"/>
        <w:rPr>
          <w:b/>
          <w:sz w:val="22"/>
        </w:rPr>
      </w:pPr>
      <w:r>
        <w:rPr>
          <w:b/>
          <w:color w:val="464646"/>
          <w:sz w:val="22"/>
          <w:u w:val="thick" w:color="181818"/>
        </w:rPr>
        <w:t>,</w:t>
      </w:r>
      <w:r>
        <w:rPr>
          <w:b/>
          <w:color w:val="181818"/>
          <w:sz w:val="22"/>
          <w:u w:val="thick" w:color="181818"/>
        </w:rPr>
        <w:t>Treasurer's</w:t>
      </w:r>
      <w:r>
        <w:rPr>
          <w:b/>
          <w:color w:val="181818"/>
          <w:spacing w:val="23"/>
          <w:sz w:val="22"/>
          <w:u w:val="thick" w:color="181818"/>
        </w:rPr>
        <w:t> </w:t>
      </w:r>
      <w:r>
        <w:rPr>
          <w:b/>
          <w:color w:val="181818"/>
          <w:spacing w:val="-2"/>
          <w:sz w:val="22"/>
          <w:u w:val="thick" w:color="181818"/>
        </w:rPr>
        <w:t>Report</w:t>
      </w:r>
    </w:p>
    <w:p>
      <w:pPr>
        <w:spacing w:line="249" w:lineRule="auto" w:before="12"/>
        <w:ind w:left="2414" w:right="1403" w:firstLine="0"/>
        <w:jc w:val="left"/>
        <w:rPr>
          <w:sz w:val="22"/>
        </w:rPr>
      </w:pPr>
      <w:r>
        <w:rPr>
          <w:color w:val="181818"/>
          <w:w w:val="105"/>
          <w:sz w:val="22"/>
        </w:rPr>
        <w:t>Treasurer</w:t>
      </w:r>
      <w:r>
        <w:rPr>
          <w:color w:val="181818"/>
          <w:spacing w:val="-1"/>
          <w:w w:val="105"/>
          <w:sz w:val="22"/>
        </w:rPr>
        <w:t> </w:t>
      </w:r>
      <w:r>
        <w:rPr>
          <w:color w:val="181818"/>
          <w:w w:val="105"/>
          <w:sz w:val="22"/>
        </w:rPr>
        <w:t>Beth</w:t>
      </w:r>
      <w:r>
        <w:rPr>
          <w:color w:val="181818"/>
          <w:spacing w:val="-9"/>
          <w:w w:val="105"/>
          <w:sz w:val="22"/>
        </w:rPr>
        <w:t> </w:t>
      </w:r>
      <w:r>
        <w:rPr>
          <w:color w:val="181818"/>
          <w:w w:val="105"/>
          <w:sz w:val="22"/>
        </w:rPr>
        <w:t>Calhoun</w:t>
      </w:r>
      <w:r>
        <w:rPr>
          <w:color w:val="181818"/>
          <w:spacing w:val="-4"/>
          <w:w w:val="105"/>
          <w:sz w:val="22"/>
        </w:rPr>
        <w:t> </w:t>
      </w:r>
      <w:r>
        <w:rPr>
          <w:color w:val="181818"/>
          <w:w w:val="105"/>
          <w:sz w:val="22"/>
        </w:rPr>
        <w:t>updated</w:t>
      </w:r>
      <w:r>
        <w:rPr>
          <w:color w:val="181818"/>
          <w:spacing w:val="-3"/>
          <w:w w:val="105"/>
          <w:sz w:val="22"/>
        </w:rPr>
        <w:t> </w:t>
      </w:r>
      <w:r>
        <w:rPr>
          <w:color w:val="181818"/>
          <w:w w:val="105"/>
          <w:sz w:val="22"/>
        </w:rPr>
        <w:t>the Commissioners on</w:t>
      </w:r>
      <w:r>
        <w:rPr>
          <w:color w:val="181818"/>
          <w:spacing w:val="-11"/>
          <w:w w:val="105"/>
          <w:sz w:val="22"/>
        </w:rPr>
        <w:t> </w:t>
      </w:r>
      <w:r>
        <w:rPr>
          <w:color w:val="181818"/>
          <w:w w:val="105"/>
          <w:sz w:val="22"/>
        </w:rPr>
        <w:t>current</w:t>
      </w:r>
      <w:r>
        <w:rPr>
          <w:color w:val="181818"/>
          <w:spacing w:val="-4"/>
          <w:w w:val="105"/>
          <w:sz w:val="22"/>
        </w:rPr>
        <w:t> </w:t>
      </w:r>
      <w:r>
        <w:rPr>
          <w:color w:val="181818"/>
          <w:w w:val="105"/>
          <w:sz w:val="22"/>
        </w:rPr>
        <w:t>financial operations</w:t>
      </w:r>
      <w:r>
        <w:rPr>
          <w:color w:val="181818"/>
          <w:spacing w:val="-4"/>
          <w:w w:val="105"/>
          <w:sz w:val="22"/>
        </w:rPr>
        <w:t> </w:t>
      </w:r>
      <w:r>
        <w:rPr>
          <w:color w:val="181818"/>
          <w:w w:val="105"/>
          <w:sz w:val="22"/>
        </w:rPr>
        <w:t>and distributed written reports.</w:t>
      </w:r>
    </w:p>
    <w:p>
      <w:pPr>
        <w:spacing w:line="240" w:lineRule="auto" w:before="3"/>
        <w:rPr>
          <w:sz w:val="15"/>
        </w:rPr>
      </w:pPr>
    </w:p>
    <w:p>
      <w:pPr>
        <w:spacing w:before="91"/>
        <w:ind w:left="2412" w:right="0" w:firstLine="0"/>
        <w:jc w:val="left"/>
        <w:rPr>
          <w:b/>
          <w:sz w:val="22"/>
        </w:rPr>
      </w:pPr>
      <w:r>
        <w:rPr>
          <w:b/>
          <w:color w:val="181818"/>
          <w:w w:val="105"/>
          <w:sz w:val="22"/>
          <w:u w:val="thick" w:color="181818"/>
        </w:rPr>
        <w:t>Lunch</w:t>
      </w:r>
      <w:r>
        <w:rPr>
          <w:b/>
          <w:color w:val="181818"/>
          <w:spacing w:val="6"/>
          <w:w w:val="105"/>
          <w:sz w:val="22"/>
          <w:u w:val="thick" w:color="181818"/>
        </w:rPr>
        <w:t> </w:t>
      </w:r>
      <w:r>
        <w:rPr>
          <w:b/>
          <w:color w:val="181818"/>
          <w:spacing w:val="-2"/>
          <w:w w:val="105"/>
          <w:sz w:val="22"/>
          <w:u w:val="thick" w:color="181818"/>
        </w:rPr>
        <w:t>Recess</w:t>
      </w:r>
    </w:p>
    <w:p>
      <w:pPr>
        <w:spacing w:before="11"/>
        <w:ind w:left="2405" w:right="0" w:firstLine="0"/>
        <w:jc w:val="left"/>
        <w:rPr>
          <w:sz w:val="22"/>
        </w:rPr>
      </w:pPr>
      <w:r>
        <w:rPr>
          <w:color w:val="181818"/>
          <w:w w:val="105"/>
          <w:sz w:val="22"/>
        </w:rPr>
        <w:t>The</w:t>
      </w:r>
      <w:r>
        <w:rPr>
          <w:color w:val="181818"/>
          <w:spacing w:val="3"/>
          <w:w w:val="105"/>
          <w:sz w:val="22"/>
        </w:rPr>
        <w:t> </w:t>
      </w:r>
      <w:r>
        <w:rPr>
          <w:color w:val="181818"/>
          <w:w w:val="105"/>
          <w:sz w:val="22"/>
        </w:rPr>
        <w:t>Commissioners</w:t>
      </w:r>
      <w:r>
        <w:rPr>
          <w:color w:val="181818"/>
          <w:spacing w:val="16"/>
          <w:w w:val="105"/>
          <w:sz w:val="22"/>
        </w:rPr>
        <w:t> </w:t>
      </w:r>
      <w:r>
        <w:rPr>
          <w:color w:val="181818"/>
          <w:w w:val="105"/>
          <w:sz w:val="22"/>
        </w:rPr>
        <w:t>recessed</w:t>
      </w:r>
      <w:r>
        <w:rPr>
          <w:color w:val="181818"/>
          <w:spacing w:val="6"/>
          <w:w w:val="105"/>
          <w:sz w:val="22"/>
        </w:rPr>
        <w:t> </w:t>
      </w:r>
      <w:r>
        <w:rPr>
          <w:color w:val="181818"/>
          <w:w w:val="105"/>
          <w:sz w:val="22"/>
        </w:rPr>
        <w:t>for</w:t>
      </w:r>
      <w:r>
        <w:rPr>
          <w:color w:val="181818"/>
          <w:spacing w:val="-15"/>
          <w:w w:val="105"/>
          <w:sz w:val="22"/>
        </w:rPr>
        <w:t> </w:t>
      </w:r>
      <w:r>
        <w:rPr>
          <w:color w:val="181818"/>
          <w:w w:val="105"/>
          <w:sz w:val="22"/>
        </w:rPr>
        <w:t>lunch</w:t>
      </w:r>
      <w:r>
        <w:rPr>
          <w:color w:val="181818"/>
          <w:spacing w:val="-6"/>
          <w:w w:val="105"/>
          <w:sz w:val="22"/>
        </w:rPr>
        <w:t> </w:t>
      </w:r>
      <w:r>
        <w:rPr>
          <w:color w:val="181818"/>
          <w:w w:val="105"/>
          <w:sz w:val="22"/>
        </w:rPr>
        <w:t>at</w:t>
      </w:r>
      <w:r>
        <w:rPr>
          <w:color w:val="181818"/>
          <w:spacing w:val="-9"/>
          <w:w w:val="105"/>
          <w:sz w:val="22"/>
        </w:rPr>
        <w:t> </w:t>
      </w:r>
      <w:r>
        <w:rPr>
          <w:color w:val="181818"/>
          <w:w w:val="105"/>
          <w:sz w:val="22"/>
        </w:rPr>
        <w:t>12:15pm</w:t>
      </w:r>
      <w:r>
        <w:rPr>
          <w:color w:val="181818"/>
          <w:spacing w:val="4"/>
          <w:w w:val="105"/>
          <w:sz w:val="22"/>
        </w:rPr>
        <w:t> </w:t>
      </w:r>
      <w:r>
        <w:rPr>
          <w:color w:val="181818"/>
          <w:w w:val="105"/>
          <w:sz w:val="22"/>
        </w:rPr>
        <w:t>and</w:t>
      </w:r>
      <w:r>
        <w:rPr>
          <w:color w:val="181818"/>
          <w:spacing w:val="-5"/>
          <w:w w:val="105"/>
          <w:sz w:val="22"/>
        </w:rPr>
        <w:t> </w:t>
      </w:r>
      <w:r>
        <w:rPr>
          <w:color w:val="181818"/>
          <w:w w:val="105"/>
          <w:sz w:val="22"/>
        </w:rPr>
        <w:t>reconvened</w:t>
      </w:r>
      <w:r>
        <w:rPr>
          <w:color w:val="181818"/>
          <w:spacing w:val="7"/>
          <w:w w:val="105"/>
          <w:sz w:val="22"/>
        </w:rPr>
        <w:t> </w:t>
      </w:r>
      <w:r>
        <w:rPr>
          <w:color w:val="181818"/>
          <w:w w:val="105"/>
          <w:sz w:val="22"/>
        </w:rPr>
        <w:t>at</w:t>
      </w:r>
      <w:r>
        <w:rPr>
          <w:color w:val="181818"/>
          <w:spacing w:val="-13"/>
          <w:w w:val="105"/>
          <w:sz w:val="22"/>
        </w:rPr>
        <w:t> </w:t>
      </w:r>
      <w:r>
        <w:rPr>
          <w:color w:val="181818"/>
          <w:spacing w:val="-2"/>
          <w:w w:val="105"/>
          <w:sz w:val="22"/>
        </w:rPr>
        <w:t>12:45pm.</w:t>
      </w:r>
    </w:p>
    <w:p>
      <w:pPr>
        <w:spacing w:line="240" w:lineRule="auto" w:before="1"/>
        <w:rPr>
          <w:sz w:val="16"/>
        </w:rPr>
      </w:pPr>
    </w:p>
    <w:p>
      <w:pPr>
        <w:spacing w:before="91"/>
        <w:ind w:left="2413" w:right="0" w:firstLine="0"/>
        <w:jc w:val="left"/>
        <w:rPr>
          <w:b/>
          <w:sz w:val="22"/>
        </w:rPr>
      </w:pPr>
      <w:r>
        <w:rPr>
          <w:b/>
          <w:color w:val="282828"/>
          <w:sz w:val="22"/>
          <w:u w:val="thick" w:color="282828"/>
        </w:rPr>
        <w:t>_Personnel</w:t>
      </w:r>
      <w:r>
        <w:rPr>
          <w:b/>
          <w:color w:val="282828"/>
          <w:spacing w:val="-1"/>
          <w:sz w:val="22"/>
          <w:u w:val="thick" w:color="282828"/>
        </w:rPr>
        <w:t> </w:t>
      </w:r>
      <w:r>
        <w:rPr>
          <w:b/>
          <w:color w:val="282828"/>
          <w:sz w:val="22"/>
          <w:u w:val="thick" w:color="282828"/>
        </w:rPr>
        <w:t>Updates</w:t>
      </w:r>
      <w:r>
        <w:rPr>
          <w:b/>
          <w:color w:val="282828"/>
          <w:spacing w:val="-11"/>
          <w:sz w:val="22"/>
          <w:u w:val="thick" w:color="282828"/>
        </w:rPr>
        <w:t> </w:t>
      </w:r>
      <w:r>
        <w:rPr>
          <w:b/>
          <w:color w:val="181818"/>
          <w:sz w:val="22"/>
          <w:u w:val="thick" w:color="282828"/>
        </w:rPr>
        <w:t>and</w:t>
      </w:r>
      <w:r>
        <w:rPr>
          <w:b/>
          <w:color w:val="181818"/>
          <w:spacing w:val="-14"/>
          <w:sz w:val="22"/>
          <w:u w:val="thick" w:color="282828"/>
        </w:rPr>
        <w:t> </w:t>
      </w:r>
      <w:r>
        <w:rPr>
          <w:b/>
          <w:color w:val="282828"/>
          <w:spacing w:val="-2"/>
          <w:sz w:val="22"/>
          <w:u w:val="thick" w:color="282828"/>
        </w:rPr>
        <w:t>Actions</w:t>
      </w:r>
    </w:p>
    <w:p>
      <w:pPr>
        <w:spacing w:line="254" w:lineRule="auto" w:before="11"/>
        <w:ind w:left="2398" w:right="601" w:firstLine="6"/>
        <w:jc w:val="left"/>
        <w:rPr>
          <w:sz w:val="22"/>
        </w:rPr>
      </w:pPr>
      <w:r>
        <w:rPr>
          <w:color w:val="282828"/>
          <w:w w:val="105"/>
          <w:sz w:val="22"/>
        </w:rPr>
        <w:t>The</w:t>
      </w:r>
      <w:r>
        <w:rPr>
          <w:color w:val="282828"/>
          <w:spacing w:val="-11"/>
          <w:w w:val="105"/>
          <w:sz w:val="22"/>
        </w:rPr>
        <w:t> </w:t>
      </w:r>
      <w:r>
        <w:rPr>
          <w:color w:val="282828"/>
          <w:w w:val="105"/>
          <w:sz w:val="22"/>
        </w:rPr>
        <w:t>Commissioners authorized</w:t>
      </w:r>
      <w:r>
        <w:rPr>
          <w:color w:val="282828"/>
          <w:spacing w:val="15"/>
          <w:w w:val="105"/>
          <w:sz w:val="22"/>
        </w:rPr>
        <w:t> </w:t>
      </w:r>
      <w:r>
        <w:rPr>
          <w:color w:val="282828"/>
          <w:w w:val="105"/>
          <w:sz w:val="22"/>
        </w:rPr>
        <w:t>a</w:t>
      </w:r>
      <w:r>
        <w:rPr>
          <w:color w:val="282828"/>
          <w:spacing w:val="-5"/>
          <w:w w:val="105"/>
          <w:sz w:val="22"/>
        </w:rPr>
        <w:t> </w:t>
      </w:r>
      <w:r>
        <w:rPr>
          <w:color w:val="181818"/>
          <w:w w:val="105"/>
          <w:sz w:val="22"/>
        </w:rPr>
        <w:t>wage</w:t>
      </w:r>
      <w:r>
        <w:rPr>
          <w:color w:val="181818"/>
          <w:spacing w:val="-15"/>
          <w:w w:val="105"/>
          <w:sz w:val="22"/>
        </w:rPr>
        <w:t> </w:t>
      </w:r>
      <w:r>
        <w:rPr>
          <w:color w:val="181818"/>
          <w:w w:val="105"/>
          <w:sz w:val="22"/>
        </w:rPr>
        <w:t>increase</w:t>
      </w:r>
      <w:r>
        <w:rPr>
          <w:color w:val="181818"/>
          <w:spacing w:val="-4"/>
          <w:w w:val="105"/>
          <w:sz w:val="22"/>
        </w:rPr>
        <w:t> </w:t>
      </w:r>
      <w:r>
        <w:rPr>
          <w:color w:val="181818"/>
          <w:w w:val="105"/>
          <w:sz w:val="22"/>
        </w:rPr>
        <w:t>for</w:t>
      </w:r>
      <w:r>
        <w:rPr>
          <w:color w:val="181818"/>
          <w:spacing w:val="-14"/>
          <w:w w:val="105"/>
          <w:sz w:val="22"/>
        </w:rPr>
        <w:t> </w:t>
      </w:r>
      <w:r>
        <w:rPr>
          <w:color w:val="181818"/>
          <w:w w:val="105"/>
          <w:sz w:val="22"/>
        </w:rPr>
        <w:t>part-time</w:t>
      </w:r>
      <w:r>
        <w:rPr>
          <w:color w:val="181818"/>
          <w:spacing w:val="-5"/>
          <w:w w:val="105"/>
          <w:sz w:val="22"/>
        </w:rPr>
        <w:t> </w:t>
      </w:r>
      <w:r>
        <w:rPr>
          <w:color w:val="181818"/>
          <w:w w:val="105"/>
          <w:sz w:val="22"/>
        </w:rPr>
        <w:t>dispatchers to</w:t>
      </w:r>
      <w:r>
        <w:rPr>
          <w:color w:val="181818"/>
          <w:spacing w:val="-4"/>
          <w:w w:val="105"/>
          <w:sz w:val="22"/>
        </w:rPr>
        <w:t> </w:t>
      </w:r>
      <w:r>
        <w:rPr>
          <w:color w:val="181818"/>
          <w:w w:val="105"/>
          <w:sz w:val="22"/>
        </w:rPr>
        <w:t>$17.50/hr</w:t>
      </w:r>
      <w:r>
        <w:rPr>
          <w:color w:val="181818"/>
          <w:spacing w:val="-2"/>
          <w:w w:val="105"/>
          <w:sz w:val="22"/>
        </w:rPr>
        <w:t> </w:t>
      </w:r>
      <w:r>
        <w:rPr>
          <w:color w:val="181818"/>
          <w:w w:val="105"/>
          <w:sz w:val="22"/>
        </w:rPr>
        <w:t>effective December 1.</w:t>
      </w:r>
    </w:p>
    <w:p>
      <w:pPr>
        <w:spacing w:line="240" w:lineRule="auto" w:before="4"/>
        <w:rPr>
          <w:sz w:val="22"/>
        </w:rPr>
      </w:pPr>
    </w:p>
    <w:p>
      <w:pPr>
        <w:spacing w:line="249" w:lineRule="auto" w:before="0"/>
        <w:ind w:left="2395" w:right="1255" w:firstLine="0"/>
        <w:jc w:val="left"/>
        <w:rPr>
          <w:sz w:val="22"/>
        </w:rPr>
      </w:pPr>
      <w:r>
        <w:rPr>
          <w:color w:val="181818"/>
          <w:w w:val="105"/>
          <w:sz w:val="22"/>
        </w:rPr>
        <w:t>The</w:t>
      </w:r>
      <w:r>
        <w:rPr>
          <w:color w:val="181818"/>
          <w:spacing w:val="-8"/>
          <w:w w:val="105"/>
          <w:sz w:val="22"/>
        </w:rPr>
        <w:t> </w:t>
      </w:r>
      <w:r>
        <w:rPr>
          <w:color w:val="181818"/>
          <w:w w:val="105"/>
          <w:sz w:val="22"/>
        </w:rPr>
        <w:t>Commissioners entered an executive</w:t>
      </w:r>
      <w:r>
        <w:rPr>
          <w:color w:val="181818"/>
          <w:spacing w:val="-1"/>
          <w:w w:val="105"/>
          <w:sz w:val="22"/>
        </w:rPr>
        <w:t> </w:t>
      </w:r>
      <w:r>
        <w:rPr>
          <w:color w:val="181818"/>
          <w:w w:val="105"/>
          <w:sz w:val="22"/>
        </w:rPr>
        <w:t>session</w:t>
      </w:r>
      <w:r>
        <w:rPr>
          <w:color w:val="181818"/>
          <w:spacing w:val="-3"/>
          <w:w w:val="105"/>
          <w:sz w:val="22"/>
        </w:rPr>
        <w:t> </w:t>
      </w:r>
      <w:r>
        <w:rPr>
          <w:color w:val="181818"/>
          <w:w w:val="105"/>
          <w:sz w:val="18"/>
        </w:rPr>
        <w:t>(1</w:t>
      </w:r>
      <w:r>
        <w:rPr>
          <w:color w:val="181818"/>
          <w:spacing w:val="-10"/>
          <w:w w:val="105"/>
          <w:sz w:val="18"/>
        </w:rPr>
        <w:t> </w:t>
      </w:r>
      <w:r>
        <w:rPr>
          <w:color w:val="181818"/>
          <w:w w:val="105"/>
          <w:sz w:val="19"/>
        </w:rPr>
        <w:t>M.R.S.A. </w:t>
      </w:r>
      <w:r>
        <w:rPr>
          <w:color w:val="181818"/>
          <w:w w:val="105"/>
          <w:sz w:val="18"/>
        </w:rPr>
        <w:t>§</w:t>
      </w:r>
      <w:r>
        <w:rPr>
          <w:color w:val="181818"/>
          <w:spacing w:val="-8"/>
          <w:w w:val="105"/>
          <w:sz w:val="18"/>
        </w:rPr>
        <w:t> </w:t>
      </w:r>
      <w:r>
        <w:rPr>
          <w:color w:val="181818"/>
          <w:w w:val="105"/>
          <w:sz w:val="19"/>
        </w:rPr>
        <w:t>405-6</w:t>
      </w:r>
      <w:r>
        <w:rPr>
          <w:color w:val="181818"/>
          <w:spacing w:val="-3"/>
          <w:w w:val="105"/>
          <w:sz w:val="19"/>
        </w:rPr>
        <w:t> </w:t>
      </w:r>
      <w:r>
        <w:rPr>
          <w:color w:val="181818"/>
          <w:w w:val="105"/>
          <w:sz w:val="19"/>
        </w:rPr>
        <w:t>A)</w:t>
      </w:r>
      <w:r>
        <w:rPr>
          <w:color w:val="181818"/>
          <w:spacing w:val="-9"/>
          <w:w w:val="105"/>
          <w:sz w:val="19"/>
        </w:rPr>
        <w:t> </w:t>
      </w:r>
      <w:r>
        <w:rPr>
          <w:color w:val="181818"/>
          <w:w w:val="105"/>
          <w:sz w:val="22"/>
        </w:rPr>
        <w:t>to</w:t>
      </w:r>
      <w:r>
        <w:rPr>
          <w:color w:val="181818"/>
          <w:spacing w:val="-13"/>
          <w:w w:val="105"/>
          <w:sz w:val="22"/>
        </w:rPr>
        <w:t> </w:t>
      </w:r>
      <w:r>
        <w:rPr>
          <w:color w:val="181818"/>
          <w:w w:val="105"/>
          <w:sz w:val="22"/>
        </w:rPr>
        <w:t>review</w:t>
      </w:r>
      <w:r>
        <w:rPr>
          <w:color w:val="181818"/>
          <w:spacing w:val="-9"/>
          <w:w w:val="105"/>
          <w:sz w:val="22"/>
        </w:rPr>
        <w:t> </w:t>
      </w:r>
      <w:r>
        <w:rPr>
          <w:color w:val="181818"/>
          <w:w w:val="105"/>
          <w:sz w:val="22"/>
        </w:rPr>
        <w:t>a</w:t>
      </w:r>
      <w:r>
        <w:rPr>
          <w:color w:val="181818"/>
          <w:spacing w:val="-15"/>
          <w:w w:val="105"/>
          <w:sz w:val="22"/>
        </w:rPr>
        <w:t> </w:t>
      </w:r>
      <w:r>
        <w:rPr>
          <w:color w:val="181818"/>
          <w:w w:val="105"/>
          <w:sz w:val="22"/>
        </w:rPr>
        <w:t>recent</w:t>
      </w:r>
      <w:r>
        <w:rPr>
          <w:color w:val="181818"/>
          <w:spacing w:val="-5"/>
          <w:w w:val="105"/>
          <w:sz w:val="22"/>
        </w:rPr>
        <w:t> </w:t>
      </w:r>
      <w:r>
        <w:rPr>
          <w:color w:val="181818"/>
          <w:w w:val="105"/>
          <w:sz w:val="22"/>
        </w:rPr>
        <w:t>exit interview. They took no action upon returning to open session.</w:t>
      </w:r>
    </w:p>
    <w:p>
      <w:pPr>
        <w:spacing w:line="240" w:lineRule="auto" w:before="10"/>
        <w:rPr>
          <w:sz w:val="14"/>
        </w:rPr>
      </w:pPr>
    </w:p>
    <w:p>
      <w:pPr>
        <w:spacing w:before="91"/>
        <w:ind w:left="2402" w:right="0" w:firstLine="0"/>
        <w:jc w:val="left"/>
        <w:rPr>
          <w:b/>
          <w:sz w:val="22"/>
        </w:rPr>
      </w:pPr>
      <w:r>
        <w:rPr/>
        <mc:AlternateContent>
          <mc:Choice Requires="wps">
            <w:drawing>
              <wp:anchor distT="0" distB="0" distL="0" distR="0" allowOverlap="1" layoutInCell="1" locked="0" behindDoc="0" simplePos="0" relativeHeight="15840256">
                <wp:simplePos x="0" y="0"/>
                <wp:positionH relativeFrom="page">
                  <wp:posOffset>1528845</wp:posOffset>
                </wp:positionH>
                <wp:positionV relativeFrom="paragraph">
                  <wp:posOffset>181140</wp:posOffset>
                </wp:positionV>
                <wp:extent cx="22860" cy="4318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22860" cy="43180"/>
                        </a:xfrm>
                        <a:prstGeom prst="rect">
                          <a:avLst/>
                        </a:prstGeom>
                      </wps:spPr>
                      <wps:txbx>
                        <w:txbxContent>
                          <w:p>
                            <w:pPr>
                              <w:spacing w:line="67" w:lineRule="exact" w:before="0"/>
                              <w:ind w:left="0" w:right="0" w:firstLine="0"/>
                              <w:jc w:val="left"/>
                              <w:rPr>
                                <w:rFonts w:ascii="Arial"/>
                                <w:b/>
                                <w:sz w:val="6"/>
                              </w:rPr>
                            </w:pPr>
                            <w:r>
                              <w:rPr>
                                <w:rFonts w:ascii="Arial"/>
                                <w:b/>
                                <w:color w:val="363636"/>
                                <w:w w:val="105"/>
                                <w:sz w:val="6"/>
                              </w:rPr>
                              <w:t>0</w:t>
                            </w:r>
                          </w:p>
                        </w:txbxContent>
                      </wps:txbx>
                      <wps:bodyPr wrap="square" lIns="0" tIns="0" rIns="0" bIns="0" rtlCol="0">
                        <a:noAutofit/>
                      </wps:bodyPr>
                    </wps:wsp>
                  </a:graphicData>
                </a:graphic>
              </wp:anchor>
            </w:drawing>
          </mc:Choice>
          <mc:Fallback>
            <w:pict>
              <v:shape style="position:absolute;margin-left:120.3815pt;margin-top:14.263034pt;width:1.8pt;height:3.4pt;mso-position-horizontal-relative:page;mso-position-vertical-relative:paragraph;z-index:15840256" type="#_x0000_t202" id="docshape556" filled="false" stroked="false">
                <v:textbox inset="0,0,0,0">
                  <w:txbxContent>
                    <w:p>
                      <w:pPr>
                        <w:spacing w:line="67" w:lineRule="exact" w:before="0"/>
                        <w:ind w:left="0" w:right="0" w:firstLine="0"/>
                        <w:jc w:val="left"/>
                        <w:rPr>
                          <w:rFonts w:ascii="Arial"/>
                          <w:b/>
                          <w:sz w:val="6"/>
                        </w:rPr>
                      </w:pPr>
                      <w:r>
                        <w:rPr>
                          <w:rFonts w:ascii="Arial"/>
                          <w:b/>
                          <w:color w:val="363636"/>
                          <w:w w:val="105"/>
                          <w:sz w:val="6"/>
                        </w:rPr>
                        <w:t>0</w:t>
                      </w:r>
                    </w:p>
                  </w:txbxContent>
                </v:textbox>
                <w10:wrap type="none"/>
              </v:shape>
            </w:pict>
          </mc:Fallback>
        </mc:AlternateContent>
      </w:r>
      <w:r>
        <w:rPr>
          <w:b/>
          <w:color w:val="363636"/>
          <w:w w:val="105"/>
          <w:sz w:val="22"/>
          <w:u w:val="thick" w:color="282828"/>
        </w:rPr>
        <w:t>Executive</w:t>
      </w:r>
      <w:r>
        <w:rPr>
          <w:b/>
          <w:color w:val="363636"/>
          <w:spacing w:val="-11"/>
          <w:w w:val="105"/>
          <w:sz w:val="22"/>
          <w:u w:val="thick" w:color="282828"/>
        </w:rPr>
        <w:t> </w:t>
      </w:r>
      <w:r>
        <w:rPr>
          <w:b/>
          <w:color w:val="363636"/>
          <w:w w:val="105"/>
          <w:sz w:val="22"/>
          <w:u w:val="thick" w:color="282828"/>
        </w:rPr>
        <w:t>Session</w:t>
      </w:r>
      <w:r>
        <w:rPr>
          <w:b/>
          <w:color w:val="363636"/>
          <w:spacing w:val="16"/>
          <w:w w:val="105"/>
          <w:sz w:val="22"/>
          <w:u w:val="thick" w:color="282828"/>
        </w:rPr>
        <w:t> </w:t>
      </w:r>
      <w:r>
        <w:rPr>
          <w:b/>
          <w:color w:val="282828"/>
          <w:w w:val="105"/>
          <w:sz w:val="22"/>
          <w:u w:val="thick" w:color="282828"/>
        </w:rPr>
        <w:t>to</w:t>
      </w:r>
      <w:r>
        <w:rPr>
          <w:b/>
          <w:color w:val="282828"/>
          <w:spacing w:val="-12"/>
          <w:w w:val="105"/>
          <w:sz w:val="22"/>
          <w:u w:val="thick" w:color="282828"/>
        </w:rPr>
        <w:t> </w:t>
      </w:r>
      <w:r>
        <w:rPr>
          <w:b/>
          <w:color w:val="363636"/>
          <w:w w:val="105"/>
          <w:sz w:val="22"/>
          <w:u w:val="thick" w:color="282828"/>
        </w:rPr>
        <w:t>Confer</w:t>
      </w:r>
      <w:r>
        <w:rPr>
          <w:b/>
          <w:color w:val="363636"/>
          <w:spacing w:val="-5"/>
          <w:w w:val="105"/>
          <w:sz w:val="22"/>
          <w:u w:val="thick" w:color="282828"/>
        </w:rPr>
        <w:t> </w:t>
      </w:r>
      <w:r>
        <w:rPr>
          <w:b/>
          <w:color w:val="363636"/>
          <w:w w:val="105"/>
          <w:sz w:val="22"/>
          <w:u w:val="thick" w:color="282828"/>
        </w:rPr>
        <w:t>with</w:t>
      </w:r>
      <w:r>
        <w:rPr>
          <w:b/>
          <w:color w:val="363636"/>
          <w:spacing w:val="-1"/>
          <w:w w:val="105"/>
          <w:sz w:val="22"/>
          <w:u w:val="thick" w:color="282828"/>
        </w:rPr>
        <w:t> </w:t>
      </w:r>
      <w:r>
        <w:rPr>
          <w:b/>
          <w:color w:val="282828"/>
          <w:w w:val="105"/>
          <w:sz w:val="22"/>
          <w:u w:val="thick" w:color="282828"/>
        </w:rPr>
        <w:t>Counsel re</w:t>
      </w:r>
      <w:r>
        <w:rPr>
          <w:b/>
          <w:color w:val="282828"/>
          <w:spacing w:val="-9"/>
          <w:w w:val="105"/>
          <w:sz w:val="22"/>
          <w:u w:val="thick" w:color="282828"/>
        </w:rPr>
        <w:t> </w:t>
      </w:r>
      <w:r>
        <w:rPr>
          <w:b/>
          <w:color w:val="363636"/>
          <w:w w:val="105"/>
          <w:sz w:val="22"/>
          <w:u w:val="thick" w:color="282828"/>
        </w:rPr>
        <w:t>County's</w:t>
      </w:r>
      <w:r>
        <w:rPr>
          <w:b/>
          <w:color w:val="363636"/>
          <w:spacing w:val="2"/>
          <w:w w:val="105"/>
          <w:sz w:val="22"/>
          <w:u w:val="thick" w:color="282828"/>
        </w:rPr>
        <w:t> </w:t>
      </w:r>
      <w:r>
        <w:rPr>
          <w:b/>
          <w:color w:val="363636"/>
          <w:w w:val="105"/>
          <w:sz w:val="22"/>
          <w:u w:val="thick" w:color="282828"/>
        </w:rPr>
        <w:t>Legal</w:t>
      </w:r>
      <w:r>
        <w:rPr>
          <w:b/>
          <w:color w:val="363636"/>
          <w:spacing w:val="5"/>
          <w:w w:val="105"/>
          <w:sz w:val="22"/>
          <w:u w:val="thick" w:color="282828"/>
        </w:rPr>
        <w:t> </w:t>
      </w:r>
      <w:r>
        <w:rPr>
          <w:b/>
          <w:color w:val="282828"/>
          <w:spacing w:val="-2"/>
          <w:w w:val="105"/>
          <w:sz w:val="22"/>
          <w:u w:val="thick" w:color="282828"/>
        </w:rPr>
        <w:t>Rights</w:t>
      </w:r>
    </w:p>
    <w:p>
      <w:pPr>
        <w:spacing w:line="20" w:lineRule="exact"/>
        <w:ind w:left="2367" w:right="0" w:firstLine="0"/>
        <w:rPr>
          <w:sz w:val="2"/>
        </w:rPr>
      </w:pPr>
      <w:r>
        <w:rPr>
          <w:sz w:val="2"/>
        </w:rPr>
        <mc:AlternateContent>
          <mc:Choice Requires="wps">
            <w:drawing>
              <wp:inline distT="0" distB="0" distL="0" distR="0">
                <wp:extent cx="33655" cy="13335"/>
                <wp:effectExtent l="9525" t="0" r="4445" b="5714"/>
                <wp:docPr id="749" name="Group 749"/>
                <wp:cNvGraphicFramePr>
                  <a:graphicFrameLocks/>
                </wp:cNvGraphicFramePr>
                <a:graphic>
                  <a:graphicData uri="http://schemas.microsoft.com/office/word/2010/wordprocessingGroup">
                    <wpg:wgp>
                      <wpg:cNvPr id="749" name="Group 749"/>
                      <wpg:cNvGrpSpPr/>
                      <wpg:grpSpPr>
                        <a:xfrm>
                          <a:off x="0" y="0"/>
                          <a:ext cx="33655" cy="13335"/>
                          <a:chExt cx="33655" cy="13335"/>
                        </a:xfrm>
                      </wpg:grpSpPr>
                      <wps:wsp>
                        <wps:cNvPr id="750" name="Graphic 750"/>
                        <wps:cNvSpPr/>
                        <wps:spPr>
                          <a:xfrm>
                            <a:off x="0" y="6357"/>
                            <a:ext cx="33655" cy="1270"/>
                          </a:xfrm>
                          <a:custGeom>
                            <a:avLst/>
                            <a:gdLst/>
                            <a:ahLst/>
                            <a:cxnLst/>
                            <a:rect l="l" t="t" r="r" b="b"/>
                            <a:pathLst>
                              <a:path w="33655" h="0">
                                <a:moveTo>
                                  <a:pt x="0" y="0"/>
                                </a:moveTo>
                                <a:lnTo>
                                  <a:pt x="33580" y="0"/>
                                </a:lnTo>
                              </a:path>
                            </a:pathLst>
                          </a:custGeom>
                          <a:ln w="12715">
                            <a:solidFill>
                              <a:srgbClr val="363636"/>
                            </a:solidFill>
                            <a:prstDash val="solid"/>
                          </a:ln>
                        </wps:spPr>
                        <wps:bodyPr wrap="square" lIns="0" tIns="0" rIns="0" bIns="0" rtlCol="0">
                          <a:prstTxWarp prst="textNoShape">
                            <a:avLst/>
                          </a:prstTxWarp>
                          <a:noAutofit/>
                        </wps:bodyPr>
                      </wps:wsp>
                    </wpg:wgp>
                  </a:graphicData>
                </a:graphic>
              </wp:inline>
            </w:drawing>
          </mc:Choice>
          <mc:Fallback>
            <w:pict>
              <v:group style="width:2.65pt;height:1.05pt;mso-position-horizontal-relative:char;mso-position-vertical-relative:line" id="docshapegroup557" coordorigin="0,0" coordsize="53,21">
                <v:line style="position:absolute" from="0,10" to="53,10" stroked="true" strokeweight="1.001212pt" strokecolor="#363636">
                  <v:stroke dashstyle="solid"/>
                </v:line>
              </v:group>
            </w:pict>
          </mc:Fallback>
        </mc:AlternateContent>
      </w:r>
      <w:r>
        <w:rPr>
          <w:sz w:val="2"/>
        </w:rPr>
      </w:r>
    </w:p>
    <w:p>
      <w:pPr>
        <w:spacing w:line="249" w:lineRule="auto" w:before="0"/>
        <w:ind w:left="2386" w:right="601" w:hanging="5"/>
        <w:jc w:val="left"/>
        <w:rPr>
          <w:sz w:val="22"/>
        </w:rPr>
      </w:pPr>
      <w:r>
        <w:rPr>
          <w:color w:val="363636"/>
          <w:w w:val="105"/>
          <w:sz w:val="22"/>
        </w:rPr>
        <w:t>The </w:t>
      </w:r>
      <w:r>
        <w:rPr>
          <w:color w:val="464646"/>
          <w:w w:val="105"/>
          <w:sz w:val="22"/>
        </w:rPr>
        <w:t>Cornnti</w:t>
      </w:r>
      <w:r>
        <w:rPr>
          <w:color w:val="464646"/>
          <w:spacing w:val="40"/>
          <w:w w:val="105"/>
          <w:sz w:val="22"/>
        </w:rPr>
        <w:t> </w:t>
      </w:r>
      <w:r>
        <w:rPr>
          <w:color w:val="464646"/>
          <w:w w:val="105"/>
          <w:sz w:val="22"/>
        </w:rPr>
        <w:t>sioners</w:t>
      </w:r>
      <w:r>
        <w:rPr>
          <w:color w:val="464646"/>
          <w:spacing w:val="-14"/>
          <w:w w:val="105"/>
          <w:sz w:val="22"/>
        </w:rPr>
        <w:t> </w:t>
      </w:r>
      <w:r>
        <w:rPr>
          <w:color w:val="363636"/>
          <w:w w:val="105"/>
          <w:sz w:val="22"/>
        </w:rPr>
        <w:t>entered an</w:t>
      </w:r>
      <w:r>
        <w:rPr>
          <w:color w:val="363636"/>
          <w:spacing w:val="-6"/>
          <w:w w:val="105"/>
          <w:sz w:val="22"/>
        </w:rPr>
        <w:t> </w:t>
      </w:r>
      <w:r>
        <w:rPr>
          <w:color w:val="464646"/>
          <w:w w:val="105"/>
          <w:sz w:val="22"/>
        </w:rPr>
        <w:t>executive</w:t>
      </w:r>
      <w:r>
        <w:rPr>
          <w:color w:val="464646"/>
          <w:spacing w:val="-1"/>
          <w:w w:val="105"/>
          <w:sz w:val="22"/>
        </w:rPr>
        <w:t> </w:t>
      </w:r>
      <w:r>
        <w:rPr>
          <w:color w:val="363636"/>
          <w:w w:val="105"/>
          <w:sz w:val="22"/>
        </w:rPr>
        <w:t>session</w:t>
      </w:r>
      <w:r>
        <w:rPr>
          <w:color w:val="363636"/>
          <w:spacing w:val="-3"/>
          <w:w w:val="105"/>
          <w:sz w:val="22"/>
        </w:rPr>
        <w:t> </w:t>
      </w:r>
      <w:r>
        <w:rPr>
          <w:color w:val="363636"/>
          <w:w w:val="105"/>
          <w:sz w:val="21"/>
        </w:rPr>
        <w:t>with </w:t>
      </w:r>
      <w:r>
        <w:rPr>
          <w:color w:val="363636"/>
          <w:w w:val="105"/>
          <w:sz w:val="22"/>
        </w:rPr>
        <w:t>Attorney</w:t>
      </w:r>
      <w:r>
        <w:rPr>
          <w:color w:val="363636"/>
          <w:spacing w:val="-1"/>
          <w:w w:val="105"/>
          <w:sz w:val="22"/>
        </w:rPr>
        <w:t> </w:t>
      </w:r>
      <w:r>
        <w:rPr>
          <w:rFonts w:ascii="Arial"/>
          <w:color w:val="363636"/>
          <w:w w:val="105"/>
          <w:sz w:val="21"/>
        </w:rPr>
        <w:t>Jim</w:t>
      </w:r>
      <w:r>
        <w:rPr>
          <w:rFonts w:ascii="Arial"/>
          <w:color w:val="363636"/>
          <w:spacing w:val="-14"/>
          <w:w w:val="105"/>
          <w:sz w:val="21"/>
        </w:rPr>
        <w:t> </w:t>
      </w:r>
      <w:r>
        <w:rPr>
          <w:color w:val="282828"/>
          <w:w w:val="105"/>
          <w:sz w:val="22"/>
        </w:rPr>
        <w:t>Pross</w:t>
      </w:r>
      <w:r>
        <w:rPr>
          <w:color w:val="282828"/>
          <w:spacing w:val="-9"/>
          <w:w w:val="105"/>
          <w:sz w:val="22"/>
        </w:rPr>
        <w:t> </w:t>
      </w:r>
      <w:r>
        <w:rPr>
          <w:color w:val="181818"/>
          <w:w w:val="105"/>
          <w:sz w:val="22"/>
        </w:rPr>
        <w:t>of</w:t>
      </w:r>
      <w:r>
        <w:rPr>
          <w:color w:val="181818"/>
          <w:spacing w:val="-9"/>
          <w:w w:val="105"/>
          <w:sz w:val="22"/>
        </w:rPr>
        <w:t> </w:t>
      </w:r>
      <w:r>
        <w:rPr>
          <w:color w:val="181818"/>
          <w:w w:val="105"/>
          <w:sz w:val="22"/>
        </w:rPr>
        <w:t>Skelton</w:t>
      </w:r>
      <w:r>
        <w:rPr>
          <w:color w:val="181818"/>
          <w:spacing w:val="-9"/>
          <w:w w:val="105"/>
          <w:sz w:val="22"/>
        </w:rPr>
        <w:t> </w:t>
      </w:r>
      <w:r>
        <w:rPr>
          <w:color w:val="181818"/>
          <w:w w:val="105"/>
          <w:sz w:val="22"/>
        </w:rPr>
        <w:t>Taintor and Abbott to discuss the</w:t>
      </w:r>
      <w:r>
        <w:rPr>
          <w:color w:val="181818"/>
          <w:spacing w:val="-6"/>
          <w:w w:val="105"/>
          <w:sz w:val="22"/>
        </w:rPr>
        <w:t> </w:t>
      </w:r>
      <w:r>
        <w:rPr>
          <w:color w:val="181818"/>
          <w:w w:val="105"/>
          <w:sz w:val="22"/>
        </w:rPr>
        <w:t>County's legal rights. They took no</w:t>
      </w:r>
      <w:r>
        <w:rPr>
          <w:color w:val="181818"/>
          <w:spacing w:val="-8"/>
          <w:w w:val="105"/>
          <w:sz w:val="22"/>
        </w:rPr>
        <w:t> </w:t>
      </w:r>
      <w:r>
        <w:rPr>
          <w:color w:val="181818"/>
          <w:w w:val="105"/>
          <w:sz w:val="22"/>
        </w:rPr>
        <w:t>action upon returning to</w:t>
      </w:r>
      <w:r>
        <w:rPr>
          <w:color w:val="181818"/>
          <w:spacing w:val="-5"/>
          <w:w w:val="105"/>
          <w:sz w:val="22"/>
        </w:rPr>
        <w:t> </w:t>
      </w:r>
      <w:r>
        <w:rPr>
          <w:color w:val="181818"/>
          <w:w w:val="105"/>
          <w:sz w:val="22"/>
        </w:rPr>
        <w:t>open session</w:t>
      </w:r>
      <w:r>
        <w:rPr>
          <w:color w:val="464646"/>
          <w:w w:val="105"/>
          <w:sz w:val="22"/>
        </w:rPr>
        <w:t>.</w:t>
      </w:r>
    </w:p>
    <w:p>
      <w:pPr>
        <w:spacing w:line="240" w:lineRule="auto" w:before="6"/>
        <w:rPr>
          <w:sz w:val="14"/>
        </w:rPr>
      </w:pPr>
    </w:p>
    <w:p>
      <w:pPr>
        <w:spacing w:before="91"/>
        <w:ind w:left="2384" w:right="0" w:firstLine="0"/>
        <w:jc w:val="left"/>
        <w:rPr>
          <w:b/>
          <w:sz w:val="22"/>
        </w:rPr>
      </w:pPr>
      <w:r>
        <w:rPr>
          <w:b/>
          <w:color w:val="282828"/>
          <w:sz w:val="22"/>
          <w:u w:val="thick" w:color="282828"/>
        </w:rPr>
        <w:t>_Berrv</w:t>
      </w:r>
      <w:r>
        <w:rPr>
          <w:b/>
          <w:color w:val="282828"/>
          <w:spacing w:val="-4"/>
          <w:sz w:val="22"/>
          <w:u w:val="thick" w:color="282828"/>
        </w:rPr>
        <w:t> </w:t>
      </w:r>
      <w:r>
        <w:rPr>
          <w:b/>
          <w:color w:val="282828"/>
          <w:sz w:val="22"/>
          <w:u w:val="thick" w:color="282828"/>
        </w:rPr>
        <w:t>Talbot</w:t>
      </w:r>
      <w:r>
        <w:rPr>
          <w:b/>
          <w:color w:val="282828"/>
          <w:spacing w:val="-13"/>
          <w:sz w:val="22"/>
          <w:u w:val="thick" w:color="282828"/>
        </w:rPr>
        <w:t> </w:t>
      </w:r>
      <w:r>
        <w:rPr>
          <w:b/>
          <w:color w:val="282828"/>
          <w:sz w:val="22"/>
          <w:u w:val="thick" w:color="282828"/>
        </w:rPr>
        <w:t>Rover</w:t>
      </w:r>
      <w:r>
        <w:rPr>
          <w:b/>
          <w:color w:val="282828"/>
          <w:spacing w:val="-5"/>
          <w:sz w:val="22"/>
          <w:u w:val="thick" w:color="282828"/>
        </w:rPr>
        <w:t> </w:t>
      </w:r>
      <w:r>
        <w:rPr>
          <w:b/>
          <w:color w:val="282828"/>
          <w:spacing w:val="-2"/>
          <w:sz w:val="22"/>
          <w:u w:val="thick" w:color="282828"/>
        </w:rPr>
        <w:t>Report</w:t>
      </w:r>
    </w:p>
    <w:p>
      <w:pPr>
        <w:spacing w:line="252" w:lineRule="auto" w:before="11"/>
        <w:ind w:left="2376" w:right="601" w:firstLine="7"/>
        <w:jc w:val="left"/>
        <w:rPr>
          <w:sz w:val="22"/>
        </w:rPr>
      </w:pPr>
      <w:r>
        <w:rPr>
          <w:color w:val="282828"/>
          <w:w w:val="105"/>
          <w:sz w:val="22"/>
        </w:rPr>
        <w:t>Marc </w:t>
      </w:r>
      <w:r>
        <w:rPr>
          <w:color w:val="181818"/>
          <w:w w:val="105"/>
          <w:sz w:val="22"/>
        </w:rPr>
        <w:t>Roy</w:t>
      </w:r>
      <w:r>
        <w:rPr>
          <w:color w:val="181818"/>
          <w:spacing w:val="-5"/>
          <w:w w:val="105"/>
          <w:sz w:val="22"/>
        </w:rPr>
        <w:t> </w:t>
      </w:r>
      <w:r>
        <w:rPr>
          <w:color w:val="282828"/>
          <w:w w:val="105"/>
          <w:sz w:val="22"/>
        </w:rPr>
        <w:t>of Berry </w:t>
      </w:r>
      <w:r>
        <w:rPr>
          <w:color w:val="363636"/>
          <w:w w:val="105"/>
          <w:sz w:val="22"/>
        </w:rPr>
        <w:t>Talbot </w:t>
      </w:r>
      <w:r>
        <w:rPr>
          <w:color w:val="181818"/>
          <w:w w:val="105"/>
          <w:sz w:val="22"/>
        </w:rPr>
        <w:t>Royer met with the</w:t>
      </w:r>
      <w:r>
        <w:rPr>
          <w:color w:val="181818"/>
          <w:spacing w:val="-1"/>
          <w:w w:val="105"/>
          <w:sz w:val="22"/>
        </w:rPr>
        <w:t> </w:t>
      </w:r>
      <w:r>
        <w:rPr>
          <w:color w:val="181818"/>
          <w:w w:val="105"/>
          <w:sz w:val="22"/>
        </w:rPr>
        <w:t>Commissioners </w:t>
      </w:r>
      <w:r>
        <w:rPr>
          <w:color w:val="282828"/>
          <w:w w:val="105"/>
          <w:sz w:val="22"/>
        </w:rPr>
        <w:t>and</w:t>
      </w:r>
      <w:r>
        <w:rPr>
          <w:color w:val="282828"/>
          <w:spacing w:val="-3"/>
          <w:w w:val="105"/>
          <w:sz w:val="22"/>
        </w:rPr>
        <w:t> </w:t>
      </w:r>
      <w:r>
        <w:rPr>
          <w:color w:val="363636"/>
          <w:w w:val="105"/>
          <w:sz w:val="22"/>
        </w:rPr>
        <w:t>several </w:t>
      </w:r>
      <w:r>
        <w:rPr>
          <w:color w:val="181818"/>
          <w:w w:val="105"/>
          <w:sz w:val="22"/>
        </w:rPr>
        <w:t>department </w:t>
      </w:r>
      <w:r>
        <w:rPr>
          <w:color w:val="282828"/>
          <w:w w:val="105"/>
          <w:sz w:val="22"/>
        </w:rPr>
        <w:t>heads to </w:t>
      </w:r>
      <w:r>
        <w:rPr>
          <w:color w:val="181818"/>
          <w:w w:val="105"/>
          <w:sz w:val="22"/>
        </w:rPr>
        <w:t>review</w:t>
      </w:r>
      <w:r>
        <w:rPr>
          <w:color w:val="181818"/>
          <w:spacing w:val="-6"/>
          <w:w w:val="105"/>
          <w:sz w:val="22"/>
        </w:rPr>
        <w:t> </w:t>
      </w:r>
      <w:r>
        <w:rPr>
          <w:color w:val="181818"/>
          <w:w w:val="105"/>
          <w:sz w:val="22"/>
        </w:rPr>
        <w:t>changes</w:t>
      </w:r>
      <w:r>
        <w:rPr>
          <w:color w:val="181818"/>
          <w:spacing w:val="-5"/>
          <w:w w:val="105"/>
          <w:sz w:val="22"/>
        </w:rPr>
        <w:t> </w:t>
      </w:r>
      <w:r>
        <w:rPr>
          <w:color w:val="181818"/>
          <w:w w:val="105"/>
          <w:sz w:val="22"/>
        </w:rPr>
        <w:t>to</w:t>
      </w:r>
      <w:r>
        <w:rPr>
          <w:color w:val="181818"/>
          <w:spacing w:val="-3"/>
          <w:w w:val="105"/>
          <w:sz w:val="22"/>
        </w:rPr>
        <w:t> </w:t>
      </w:r>
      <w:r>
        <w:rPr>
          <w:color w:val="181818"/>
          <w:w w:val="105"/>
          <w:sz w:val="22"/>
        </w:rPr>
        <w:t>the</w:t>
      </w:r>
      <w:r>
        <w:rPr>
          <w:color w:val="181818"/>
          <w:spacing w:val="-10"/>
          <w:w w:val="105"/>
          <w:sz w:val="22"/>
        </w:rPr>
        <w:t> </w:t>
      </w:r>
      <w:r>
        <w:rPr>
          <w:color w:val="181818"/>
          <w:w w:val="105"/>
          <w:sz w:val="22"/>
        </w:rPr>
        <w:t>proposed 2020</w:t>
      </w:r>
      <w:r>
        <w:rPr>
          <w:color w:val="181818"/>
          <w:spacing w:val="-8"/>
          <w:w w:val="105"/>
          <w:sz w:val="22"/>
        </w:rPr>
        <w:t> </w:t>
      </w:r>
      <w:r>
        <w:rPr>
          <w:color w:val="181818"/>
          <w:w w:val="105"/>
          <w:sz w:val="22"/>
        </w:rPr>
        <w:t>general </w:t>
      </w:r>
      <w:r>
        <w:rPr>
          <w:color w:val="282828"/>
          <w:w w:val="105"/>
          <w:sz w:val="22"/>
        </w:rPr>
        <w:t>fund budget in</w:t>
      </w:r>
      <w:r>
        <w:rPr>
          <w:color w:val="282828"/>
          <w:spacing w:val="-9"/>
          <w:w w:val="105"/>
          <w:sz w:val="22"/>
        </w:rPr>
        <w:t> </w:t>
      </w:r>
      <w:r>
        <w:rPr>
          <w:color w:val="282828"/>
          <w:w w:val="105"/>
          <w:sz w:val="22"/>
        </w:rPr>
        <w:t>preparation for</w:t>
      </w:r>
      <w:r>
        <w:rPr>
          <w:color w:val="282828"/>
          <w:spacing w:val="-18"/>
          <w:w w:val="105"/>
          <w:sz w:val="22"/>
        </w:rPr>
        <w:t> </w:t>
      </w:r>
      <w:r>
        <w:rPr>
          <w:color w:val="181818"/>
          <w:w w:val="105"/>
          <w:sz w:val="22"/>
        </w:rPr>
        <w:t>the</w:t>
      </w:r>
      <w:r>
        <w:rPr>
          <w:color w:val="181818"/>
          <w:spacing w:val="-11"/>
          <w:w w:val="105"/>
          <w:sz w:val="22"/>
        </w:rPr>
        <w:t> </w:t>
      </w:r>
      <w:r>
        <w:rPr>
          <w:color w:val="181818"/>
          <w:w w:val="105"/>
          <w:sz w:val="22"/>
        </w:rPr>
        <w:t>budget committee workshop at 6:00pm.</w:t>
      </w:r>
    </w:p>
    <w:p>
      <w:pPr>
        <w:spacing w:line="240" w:lineRule="auto" w:before="9"/>
        <w:rPr>
          <w:sz w:val="14"/>
        </w:rPr>
      </w:pPr>
    </w:p>
    <w:p>
      <w:pPr>
        <w:spacing w:line="235" w:lineRule="exact" w:before="91"/>
        <w:ind w:left="2373" w:right="0" w:firstLine="0"/>
        <w:jc w:val="left"/>
        <w:rPr>
          <w:b/>
          <w:sz w:val="22"/>
        </w:rPr>
      </w:pPr>
      <w:r>
        <w:rPr>
          <w:b/>
          <w:color w:val="282828"/>
          <w:w w:val="105"/>
          <w:sz w:val="22"/>
          <w:u w:val="thick" w:color="282828"/>
        </w:rPr>
        <w:t>Items</w:t>
      </w:r>
      <w:r>
        <w:rPr>
          <w:b/>
          <w:color w:val="282828"/>
          <w:spacing w:val="-11"/>
          <w:w w:val="105"/>
          <w:sz w:val="22"/>
          <w:u w:val="thick" w:color="282828"/>
        </w:rPr>
        <w:t> </w:t>
      </w:r>
      <w:r>
        <w:rPr>
          <w:b/>
          <w:color w:val="282828"/>
          <w:w w:val="105"/>
          <w:sz w:val="22"/>
          <w:u w:val="thick" w:color="282828"/>
        </w:rPr>
        <w:t>for</w:t>
      </w:r>
      <w:r>
        <w:rPr>
          <w:b/>
          <w:color w:val="282828"/>
          <w:spacing w:val="-6"/>
          <w:w w:val="105"/>
          <w:sz w:val="22"/>
          <w:u w:val="thick" w:color="282828"/>
        </w:rPr>
        <w:t> </w:t>
      </w:r>
      <w:r>
        <w:rPr>
          <w:b/>
          <w:color w:val="282828"/>
          <w:w w:val="105"/>
          <w:sz w:val="22"/>
          <w:u w:val="thick" w:color="282828"/>
        </w:rPr>
        <w:t>Discussion</w:t>
      </w:r>
      <w:r>
        <w:rPr>
          <w:b/>
          <w:color w:val="282828"/>
          <w:spacing w:val="-3"/>
          <w:w w:val="105"/>
          <w:sz w:val="22"/>
          <w:u w:val="thick" w:color="282828"/>
        </w:rPr>
        <w:t> </w:t>
      </w:r>
      <w:r>
        <w:rPr>
          <w:b/>
          <w:color w:val="282828"/>
          <w:w w:val="105"/>
          <w:sz w:val="22"/>
          <w:u w:val="thick" w:color="282828"/>
        </w:rPr>
        <w:t>and</w:t>
      </w:r>
      <w:r>
        <w:rPr>
          <w:b/>
          <w:color w:val="282828"/>
          <w:spacing w:val="-8"/>
          <w:w w:val="105"/>
          <w:sz w:val="22"/>
          <w:u w:val="thick" w:color="282828"/>
        </w:rPr>
        <w:t> </w:t>
      </w:r>
      <w:r>
        <w:rPr>
          <w:b/>
          <w:color w:val="282828"/>
          <w:w w:val="105"/>
          <w:sz w:val="22"/>
          <w:u w:val="thick" w:color="282828"/>
        </w:rPr>
        <w:t>Action</w:t>
      </w:r>
      <w:r>
        <w:rPr>
          <w:b/>
          <w:color w:val="282828"/>
          <w:spacing w:val="-14"/>
          <w:w w:val="105"/>
          <w:sz w:val="22"/>
          <w:u w:val="thick" w:color="282828"/>
        </w:rPr>
        <w:t> </w:t>
      </w:r>
      <w:r>
        <w:rPr>
          <w:color w:val="181818"/>
          <w:w w:val="105"/>
          <w:sz w:val="22"/>
          <w:u w:val="thick" w:color="282828"/>
        </w:rPr>
        <w:t>-</w:t>
      </w:r>
      <w:r>
        <w:rPr>
          <w:color w:val="181818"/>
          <w:spacing w:val="43"/>
          <w:w w:val="105"/>
          <w:sz w:val="22"/>
          <w:u w:val="thick" w:color="282828"/>
        </w:rPr>
        <w:t> </w:t>
      </w:r>
      <w:r>
        <w:rPr>
          <w:b/>
          <w:color w:val="282828"/>
          <w:w w:val="105"/>
          <w:sz w:val="22"/>
          <w:u w:val="thick" w:color="282828"/>
        </w:rPr>
        <w:t>Considered</w:t>
      </w:r>
      <w:r>
        <w:rPr>
          <w:b/>
          <w:color w:val="282828"/>
          <w:spacing w:val="10"/>
          <w:w w:val="105"/>
          <w:sz w:val="22"/>
          <w:u w:val="thick" w:color="282828"/>
        </w:rPr>
        <w:t> </w:t>
      </w:r>
      <w:r>
        <w:rPr>
          <w:b/>
          <w:color w:val="181818"/>
          <w:w w:val="105"/>
          <w:sz w:val="22"/>
          <w:u w:val="thick" w:color="282828"/>
        </w:rPr>
        <w:t>as</w:t>
      </w:r>
      <w:r>
        <w:rPr>
          <w:b/>
          <w:color w:val="181818"/>
          <w:spacing w:val="-9"/>
          <w:w w:val="105"/>
          <w:sz w:val="22"/>
          <w:u w:val="thick" w:color="282828"/>
        </w:rPr>
        <w:t> </w:t>
      </w:r>
      <w:r>
        <w:rPr>
          <w:b/>
          <w:color w:val="282828"/>
          <w:w w:val="105"/>
          <w:sz w:val="22"/>
          <w:u w:val="thick" w:color="282828"/>
        </w:rPr>
        <w:t>Time</w:t>
      </w:r>
      <w:r>
        <w:rPr>
          <w:b/>
          <w:color w:val="282828"/>
          <w:spacing w:val="1"/>
          <w:w w:val="105"/>
          <w:sz w:val="22"/>
          <w:u w:val="thick" w:color="282828"/>
        </w:rPr>
        <w:t> </w:t>
      </w:r>
      <w:r>
        <w:rPr>
          <w:b/>
          <w:color w:val="181818"/>
          <w:w w:val="105"/>
          <w:sz w:val="22"/>
          <w:u w:val="thick" w:color="282828"/>
        </w:rPr>
        <w:t>Permits</w:t>
      </w:r>
      <w:r>
        <w:rPr>
          <w:b/>
          <w:color w:val="181818"/>
          <w:spacing w:val="3"/>
          <w:w w:val="105"/>
          <w:sz w:val="22"/>
          <w:u w:val="thick" w:color="282828"/>
        </w:rPr>
        <w:t> </w:t>
      </w:r>
      <w:r>
        <w:rPr>
          <w:b/>
          <w:color w:val="282828"/>
          <w:w w:val="105"/>
          <w:sz w:val="22"/>
          <w:u w:val="thick" w:color="282828"/>
        </w:rPr>
        <w:t>Throughout</w:t>
      </w:r>
      <w:r>
        <w:rPr>
          <w:b/>
          <w:color w:val="282828"/>
          <w:spacing w:val="8"/>
          <w:w w:val="105"/>
          <w:sz w:val="22"/>
          <w:u w:val="thick" w:color="282828"/>
        </w:rPr>
        <w:t> </w:t>
      </w:r>
      <w:r>
        <w:rPr>
          <w:b/>
          <w:color w:val="282828"/>
          <w:spacing w:val="-2"/>
          <w:w w:val="105"/>
          <w:sz w:val="22"/>
          <w:u w:val="thick" w:color="282828"/>
        </w:rPr>
        <w:t>Meeting</w:t>
      </w:r>
    </w:p>
    <w:p>
      <w:pPr>
        <w:spacing w:line="293" w:lineRule="exact" w:before="0"/>
        <w:ind w:left="2371" w:right="0" w:firstLine="0"/>
        <w:jc w:val="left"/>
        <w:rPr>
          <w:sz w:val="22"/>
        </w:rPr>
      </w:pPr>
      <w:r>
        <w:rPr>
          <w:color w:val="282828"/>
          <w:w w:val="105"/>
          <w:sz w:val="22"/>
        </w:rPr>
        <w:t>The</w:t>
      </w:r>
      <w:r>
        <w:rPr>
          <w:color w:val="282828"/>
          <w:spacing w:val="-15"/>
          <w:w w:val="105"/>
          <w:sz w:val="22"/>
        </w:rPr>
        <w:t> </w:t>
      </w:r>
      <w:r>
        <w:rPr>
          <w:color w:val="282828"/>
          <w:w w:val="105"/>
          <w:sz w:val="22"/>
        </w:rPr>
        <w:t>Commissioners</w:t>
      </w:r>
      <w:r>
        <w:rPr>
          <w:color w:val="282828"/>
          <w:spacing w:val="2"/>
          <w:w w:val="105"/>
          <w:sz w:val="22"/>
        </w:rPr>
        <w:t> </w:t>
      </w:r>
      <w:r>
        <w:rPr>
          <w:color w:val="181818"/>
          <w:w w:val="105"/>
          <w:sz w:val="22"/>
        </w:rPr>
        <w:t>discussed</w:t>
      </w:r>
      <w:r>
        <w:rPr>
          <w:color w:val="181818"/>
          <w:spacing w:val="-7"/>
          <w:w w:val="105"/>
          <w:sz w:val="22"/>
        </w:rPr>
        <w:t> </w:t>
      </w:r>
      <w:r>
        <w:rPr>
          <w:color w:val="282828"/>
          <w:w w:val="105"/>
          <w:sz w:val="22"/>
        </w:rPr>
        <w:t>the</w:t>
      </w:r>
      <w:r>
        <w:rPr>
          <w:color w:val="282828"/>
          <w:spacing w:val="9"/>
          <w:w w:val="105"/>
          <w:sz w:val="22"/>
        </w:rPr>
        <w:t> </w:t>
      </w:r>
      <w:r>
        <w:rPr>
          <w:color w:val="282828"/>
          <w:w w:val="105"/>
          <w:sz w:val="22"/>
        </w:rPr>
        <w:t>following</w:t>
      </w:r>
      <w:r>
        <w:rPr>
          <w:color w:val="282828"/>
          <w:spacing w:val="-9"/>
          <w:w w:val="105"/>
          <w:sz w:val="22"/>
        </w:rPr>
        <w:t> </w:t>
      </w:r>
      <w:r>
        <w:rPr>
          <w:color w:val="282828"/>
          <w:w w:val="105"/>
          <w:sz w:val="22"/>
        </w:rPr>
        <w:t>and</w:t>
      </w:r>
      <w:r>
        <w:rPr>
          <w:color w:val="282828"/>
          <w:spacing w:val="-14"/>
          <w:w w:val="105"/>
          <w:sz w:val="22"/>
        </w:rPr>
        <w:t> </w:t>
      </w:r>
      <w:r>
        <w:rPr>
          <w:color w:val="181818"/>
          <w:w w:val="105"/>
          <w:sz w:val="22"/>
        </w:rPr>
        <w:t>acted</w:t>
      </w:r>
      <w:r>
        <w:rPr>
          <w:color w:val="181818"/>
          <w:spacing w:val="-7"/>
          <w:w w:val="105"/>
          <w:sz w:val="22"/>
        </w:rPr>
        <w:t> </w:t>
      </w:r>
      <w:r>
        <w:rPr>
          <w:color w:val="181818"/>
          <w:w w:val="105"/>
          <w:sz w:val="22"/>
        </w:rPr>
        <w:t>only</w:t>
      </w:r>
      <w:r>
        <w:rPr>
          <w:color w:val="181818"/>
          <w:spacing w:val="-15"/>
          <w:w w:val="105"/>
          <w:sz w:val="22"/>
        </w:rPr>
        <w:t> </w:t>
      </w:r>
      <w:r>
        <w:rPr>
          <w:color w:val="181818"/>
          <w:w w:val="105"/>
          <w:sz w:val="27"/>
        </w:rPr>
        <w:t>as</w:t>
      </w:r>
      <w:r>
        <w:rPr>
          <w:color w:val="181818"/>
          <w:spacing w:val="-17"/>
          <w:w w:val="105"/>
          <w:sz w:val="27"/>
        </w:rPr>
        <w:t> </w:t>
      </w:r>
      <w:r>
        <w:rPr>
          <w:color w:val="181818"/>
          <w:spacing w:val="-2"/>
          <w:w w:val="105"/>
          <w:sz w:val="22"/>
        </w:rPr>
        <w:t>underlined.</w:t>
      </w:r>
    </w:p>
    <w:p>
      <w:pPr>
        <w:pStyle w:val="ListParagraph"/>
        <w:numPr>
          <w:ilvl w:val="0"/>
          <w:numId w:val="47"/>
        </w:numPr>
        <w:tabs>
          <w:tab w:pos="3060" w:val="left" w:leader="none"/>
        </w:tabs>
        <w:spacing w:line="240" w:lineRule="auto" w:before="5" w:after="0"/>
        <w:ind w:left="3060" w:right="0" w:hanging="333"/>
        <w:jc w:val="left"/>
        <w:rPr>
          <w:sz w:val="22"/>
        </w:rPr>
      </w:pPr>
      <w:r>
        <w:rPr>
          <w:color w:val="181818"/>
          <w:w w:val="105"/>
          <w:sz w:val="22"/>
          <w:u w:val="thick" w:color="181818"/>
        </w:rPr>
        <w:t>Received</w:t>
      </w:r>
      <w:r>
        <w:rPr>
          <w:color w:val="181818"/>
          <w:spacing w:val="-1"/>
          <w:w w:val="105"/>
          <w:sz w:val="22"/>
        </w:rPr>
        <w:t> </w:t>
      </w:r>
      <w:r>
        <w:rPr>
          <w:color w:val="181818"/>
          <w:w w:val="105"/>
          <w:sz w:val="22"/>
        </w:rPr>
        <w:t>Update</w:t>
      </w:r>
      <w:r>
        <w:rPr>
          <w:color w:val="181818"/>
          <w:spacing w:val="-14"/>
          <w:w w:val="105"/>
          <w:sz w:val="22"/>
        </w:rPr>
        <w:t> </w:t>
      </w:r>
      <w:r>
        <w:rPr>
          <w:color w:val="181818"/>
          <w:w w:val="105"/>
          <w:sz w:val="22"/>
        </w:rPr>
        <w:t>from</w:t>
      </w:r>
      <w:r>
        <w:rPr>
          <w:color w:val="181818"/>
          <w:spacing w:val="-3"/>
          <w:w w:val="105"/>
          <w:sz w:val="22"/>
        </w:rPr>
        <w:t> </w:t>
      </w:r>
      <w:r>
        <w:rPr>
          <w:color w:val="181818"/>
          <w:w w:val="105"/>
          <w:sz w:val="22"/>
        </w:rPr>
        <w:t>Maine</w:t>
      </w:r>
      <w:r>
        <w:rPr>
          <w:color w:val="181818"/>
          <w:spacing w:val="-4"/>
          <w:w w:val="105"/>
          <w:sz w:val="22"/>
        </w:rPr>
        <w:t> </w:t>
      </w:r>
      <w:r>
        <w:rPr>
          <w:color w:val="181818"/>
          <w:w w:val="105"/>
          <w:sz w:val="22"/>
        </w:rPr>
        <w:t>County</w:t>
      </w:r>
      <w:r>
        <w:rPr>
          <w:color w:val="181818"/>
          <w:spacing w:val="-4"/>
          <w:w w:val="105"/>
          <w:sz w:val="22"/>
        </w:rPr>
        <w:t> </w:t>
      </w:r>
      <w:r>
        <w:rPr>
          <w:color w:val="181818"/>
          <w:w w:val="105"/>
          <w:sz w:val="22"/>
        </w:rPr>
        <w:t>Commissioners</w:t>
      </w:r>
      <w:r>
        <w:rPr>
          <w:color w:val="181818"/>
          <w:spacing w:val="10"/>
          <w:w w:val="105"/>
          <w:sz w:val="22"/>
        </w:rPr>
        <w:t> </w:t>
      </w:r>
      <w:r>
        <w:rPr>
          <w:color w:val="181818"/>
          <w:spacing w:val="-2"/>
          <w:w w:val="105"/>
          <w:sz w:val="22"/>
        </w:rPr>
        <w:t>Association</w:t>
      </w:r>
    </w:p>
    <w:p>
      <w:pPr>
        <w:pStyle w:val="ListParagraph"/>
        <w:numPr>
          <w:ilvl w:val="0"/>
          <w:numId w:val="47"/>
        </w:numPr>
        <w:tabs>
          <w:tab w:pos="3060" w:val="left" w:leader="none"/>
        </w:tabs>
        <w:spacing w:line="240" w:lineRule="auto" w:before="11" w:after="0"/>
        <w:ind w:left="3060" w:right="0" w:hanging="341"/>
        <w:jc w:val="left"/>
        <w:rPr>
          <w:sz w:val="22"/>
        </w:rPr>
      </w:pPr>
      <w:r>
        <w:rPr>
          <w:color w:val="181818"/>
          <w:w w:val="105"/>
          <w:sz w:val="22"/>
          <w:u w:val="thick" w:color="181818"/>
        </w:rPr>
        <w:t>Received</w:t>
      </w:r>
      <w:r>
        <w:rPr>
          <w:color w:val="181818"/>
          <w:spacing w:val="11"/>
          <w:w w:val="105"/>
          <w:sz w:val="22"/>
        </w:rPr>
        <w:t> </w:t>
      </w:r>
      <w:r>
        <w:rPr>
          <w:color w:val="181818"/>
          <w:w w:val="105"/>
          <w:sz w:val="22"/>
        </w:rPr>
        <w:t>Update</w:t>
      </w:r>
      <w:r>
        <w:rPr>
          <w:color w:val="181818"/>
          <w:spacing w:val="-5"/>
          <w:w w:val="105"/>
          <w:sz w:val="22"/>
        </w:rPr>
        <w:t> </w:t>
      </w:r>
      <w:r>
        <w:rPr>
          <w:color w:val="181818"/>
          <w:w w:val="105"/>
          <w:sz w:val="22"/>
        </w:rPr>
        <w:t>on</w:t>
      </w:r>
      <w:r>
        <w:rPr>
          <w:color w:val="181818"/>
          <w:spacing w:val="-8"/>
          <w:w w:val="105"/>
          <w:sz w:val="22"/>
        </w:rPr>
        <w:t> </w:t>
      </w:r>
      <w:r>
        <w:rPr>
          <w:color w:val="181818"/>
          <w:w w:val="105"/>
          <w:sz w:val="22"/>
        </w:rPr>
        <w:t>Legislative</w:t>
      </w:r>
      <w:r>
        <w:rPr>
          <w:color w:val="181818"/>
          <w:spacing w:val="2"/>
          <w:w w:val="105"/>
          <w:sz w:val="22"/>
        </w:rPr>
        <w:t> </w:t>
      </w:r>
      <w:r>
        <w:rPr>
          <w:color w:val="181818"/>
          <w:spacing w:val="-2"/>
          <w:w w:val="105"/>
          <w:sz w:val="22"/>
        </w:rPr>
        <w:t>Matters</w:t>
      </w:r>
    </w:p>
    <w:p>
      <w:pPr>
        <w:pStyle w:val="ListParagraph"/>
        <w:numPr>
          <w:ilvl w:val="0"/>
          <w:numId w:val="47"/>
        </w:numPr>
        <w:tabs>
          <w:tab w:pos="3060" w:val="left" w:leader="none"/>
        </w:tabs>
        <w:spacing w:line="240" w:lineRule="auto" w:before="16" w:after="0"/>
        <w:ind w:left="3060" w:right="0" w:hanging="340"/>
        <w:jc w:val="left"/>
        <w:rPr>
          <w:sz w:val="22"/>
        </w:rPr>
      </w:pPr>
      <w:r>
        <w:rPr>
          <w:color w:val="181818"/>
          <w:w w:val="105"/>
          <w:sz w:val="22"/>
          <w:u w:val="thick" w:color="181818"/>
        </w:rPr>
        <w:t>Received</w:t>
      </w:r>
      <w:r>
        <w:rPr>
          <w:color w:val="181818"/>
          <w:spacing w:val="19"/>
          <w:w w:val="105"/>
          <w:sz w:val="22"/>
        </w:rPr>
        <w:t> </w:t>
      </w:r>
      <w:r>
        <w:rPr>
          <w:color w:val="181818"/>
          <w:w w:val="105"/>
          <w:sz w:val="22"/>
        </w:rPr>
        <w:t>Administrator's</w:t>
      </w:r>
      <w:r>
        <w:rPr>
          <w:color w:val="181818"/>
          <w:spacing w:val="2"/>
          <w:w w:val="105"/>
          <w:sz w:val="22"/>
        </w:rPr>
        <w:t> </w:t>
      </w:r>
      <w:r>
        <w:rPr>
          <w:color w:val="181818"/>
          <w:spacing w:val="-2"/>
          <w:w w:val="105"/>
          <w:sz w:val="22"/>
        </w:rPr>
        <w:t>Report</w:t>
      </w:r>
    </w:p>
    <w:p>
      <w:pPr>
        <w:spacing w:after="0" w:line="240" w:lineRule="auto"/>
        <w:jc w:val="left"/>
        <w:rPr>
          <w:sz w:val="22"/>
        </w:rPr>
        <w:sectPr>
          <w:footerReference w:type="default" r:id="rId283"/>
          <w:pgSz w:w="12240" w:h="15840"/>
          <w:pgMar w:footer="1437" w:header="0" w:top="340" w:bottom="1620" w:left="40" w:right="0"/>
        </w:sectPr>
      </w:pPr>
    </w:p>
    <w:p>
      <w:pPr>
        <w:spacing w:line="240" w:lineRule="auto" w:before="0"/>
        <w:rPr>
          <w:sz w:val="20"/>
        </w:rPr>
      </w:pPr>
    </w:p>
    <w:p>
      <w:pPr>
        <w:spacing w:line="240" w:lineRule="auto" w:before="0"/>
        <w:rPr>
          <w:sz w:val="20"/>
        </w:rPr>
      </w:pPr>
    </w:p>
    <w:p>
      <w:pPr>
        <w:spacing w:line="240" w:lineRule="auto" w:before="6"/>
        <w:rPr>
          <w:sz w:val="21"/>
        </w:rPr>
      </w:pPr>
    </w:p>
    <w:p>
      <w:pPr>
        <w:spacing w:line="249" w:lineRule="auto" w:before="0"/>
        <w:ind w:left="2445" w:right="4793" w:firstLine="5"/>
        <w:jc w:val="left"/>
        <w:rPr>
          <w:b/>
          <w:sz w:val="22"/>
        </w:rPr>
      </w:pPr>
      <w:r>
        <w:rPr>
          <w:b/>
          <w:color w:val="1A1A1A"/>
          <w:spacing w:val="-2"/>
          <w:w w:val="105"/>
          <w:sz w:val="22"/>
        </w:rPr>
        <w:t>OXFORD</w:t>
      </w:r>
      <w:r>
        <w:rPr>
          <w:b/>
          <w:color w:val="1A1A1A"/>
          <w:spacing w:val="-9"/>
          <w:w w:val="105"/>
          <w:sz w:val="22"/>
        </w:rPr>
        <w:t> </w:t>
      </w:r>
      <w:r>
        <w:rPr>
          <w:b/>
          <w:color w:val="1A1A1A"/>
          <w:spacing w:val="-2"/>
          <w:w w:val="105"/>
          <w:sz w:val="22"/>
        </w:rPr>
        <w:t>COUNTY</w:t>
      </w:r>
      <w:r>
        <w:rPr>
          <w:b/>
          <w:color w:val="1A1A1A"/>
          <w:spacing w:val="-12"/>
          <w:w w:val="105"/>
          <w:sz w:val="22"/>
        </w:rPr>
        <w:t> </w:t>
      </w:r>
      <w:r>
        <w:rPr>
          <w:b/>
          <w:color w:val="1A1A1A"/>
          <w:spacing w:val="-2"/>
          <w:w w:val="105"/>
          <w:sz w:val="22"/>
        </w:rPr>
        <w:t>COMMISSIONERS </w:t>
      </w:r>
      <w:r>
        <w:rPr>
          <w:b/>
          <w:color w:val="1A1A1A"/>
          <w:w w:val="105"/>
          <w:sz w:val="22"/>
        </w:rPr>
        <w:t>MEETING MINUTES</w:t>
      </w:r>
    </w:p>
    <w:p>
      <w:pPr>
        <w:spacing w:line="240" w:lineRule="auto" w:before="3"/>
        <w:rPr>
          <w:b/>
          <w:sz w:val="23"/>
        </w:rPr>
      </w:pPr>
    </w:p>
    <w:p>
      <w:pPr>
        <w:spacing w:before="0"/>
        <w:ind w:left="2434" w:right="0" w:firstLine="0"/>
        <w:jc w:val="left"/>
        <w:rPr>
          <w:b/>
          <w:sz w:val="22"/>
        </w:rPr>
      </w:pPr>
      <w:r>
        <w:rPr>
          <w:b/>
          <w:color w:val="1A1A1A"/>
          <w:w w:val="105"/>
          <w:sz w:val="22"/>
        </w:rPr>
        <w:t>September</w:t>
      </w:r>
      <w:r>
        <w:rPr>
          <w:b/>
          <w:color w:val="1A1A1A"/>
          <w:spacing w:val="-4"/>
          <w:w w:val="105"/>
          <w:sz w:val="22"/>
        </w:rPr>
        <w:t> </w:t>
      </w:r>
      <w:r>
        <w:rPr>
          <w:b/>
          <w:color w:val="1A1A1A"/>
          <w:w w:val="105"/>
          <w:sz w:val="22"/>
        </w:rPr>
        <w:t>28,</w:t>
      </w:r>
      <w:r>
        <w:rPr>
          <w:b/>
          <w:color w:val="1A1A1A"/>
          <w:spacing w:val="-13"/>
          <w:w w:val="105"/>
          <w:sz w:val="22"/>
        </w:rPr>
        <w:t> </w:t>
      </w:r>
      <w:r>
        <w:rPr>
          <w:b/>
          <w:color w:val="1A1A1A"/>
          <w:spacing w:val="-4"/>
          <w:w w:val="105"/>
          <w:sz w:val="22"/>
        </w:rPr>
        <w:t>2020</w:t>
      </w:r>
    </w:p>
    <w:p>
      <w:pPr>
        <w:spacing w:line="240" w:lineRule="auto" w:before="7"/>
        <w:rPr>
          <w:b/>
          <w:sz w:val="15"/>
        </w:rPr>
      </w:pPr>
    </w:p>
    <w:p>
      <w:pPr>
        <w:spacing w:before="91"/>
        <w:ind w:left="2436" w:right="0" w:firstLine="0"/>
        <w:jc w:val="both"/>
        <w:rPr>
          <w:b/>
          <w:sz w:val="22"/>
        </w:rPr>
      </w:pPr>
      <w:r>
        <w:rPr>
          <w:b/>
          <w:color w:val="2A2A2A"/>
          <w:w w:val="105"/>
          <w:sz w:val="22"/>
          <w:u w:val="thick" w:color="2A2A2A"/>
        </w:rPr>
        <w:t>Meeting</w:t>
      </w:r>
      <w:r>
        <w:rPr>
          <w:b/>
          <w:color w:val="2A2A2A"/>
          <w:spacing w:val="3"/>
          <w:w w:val="105"/>
          <w:sz w:val="22"/>
          <w:u w:val="thick" w:color="2A2A2A"/>
        </w:rPr>
        <w:t> </w:t>
      </w:r>
      <w:r>
        <w:rPr>
          <w:b/>
          <w:color w:val="2A2A2A"/>
          <w:spacing w:val="-2"/>
          <w:w w:val="105"/>
          <w:sz w:val="22"/>
          <w:u w:val="thick" w:color="2A2A2A"/>
        </w:rPr>
        <w:t>Convened</w:t>
      </w:r>
    </w:p>
    <w:p>
      <w:pPr>
        <w:spacing w:line="247" w:lineRule="auto" w:before="16"/>
        <w:ind w:left="2422" w:right="735" w:firstLine="16"/>
        <w:jc w:val="both"/>
        <w:rPr>
          <w:sz w:val="22"/>
        </w:rPr>
      </w:pPr>
      <w:r>
        <w:rPr>
          <w:color w:val="2A2A2A"/>
          <w:w w:val="105"/>
          <w:sz w:val="22"/>
        </w:rPr>
        <w:t>At</w:t>
      </w:r>
      <w:r>
        <w:rPr>
          <w:color w:val="2A2A2A"/>
          <w:spacing w:val="-1"/>
          <w:w w:val="105"/>
          <w:sz w:val="22"/>
        </w:rPr>
        <w:t> </w:t>
      </w:r>
      <w:r>
        <w:rPr>
          <w:color w:val="2A2A2A"/>
          <w:w w:val="105"/>
          <w:sz w:val="22"/>
        </w:rPr>
        <w:t>the</w:t>
      </w:r>
      <w:r>
        <w:rPr>
          <w:color w:val="2A2A2A"/>
          <w:spacing w:val="-15"/>
          <w:w w:val="105"/>
          <w:sz w:val="22"/>
        </w:rPr>
        <w:t> </w:t>
      </w:r>
      <w:r>
        <w:rPr>
          <w:color w:val="2A2A2A"/>
          <w:w w:val="105"/>
          <w:sz w:val="22"/>
        </w:rPr>
        <w:t>Court of</w:t>
      </w:r>
      <w:r>
        <w:rPr>
          <w:color w:val="2A2A2A"/>
          <w:spacing w:val="-6"/>
          <w:w w:val="105"/>
          <w:sz w:val="22"/>
        </w:rPr>
        <w:t> </w:t>
      </w:r>
      <w:r>
        <w:rPr>
          <w:color w:val="1A1A1A"/>
          <w:w w:val="105"/>
          <w:sz w:val="22"/>
        </w:rPr>
        <w:t>Oxford County Commissioners begun and</w:t>
      </w:r>
      <w:r>
        <w:rPr>
          <w:color w:val="1A1A1A"/>
          <w:spacing w:val="-3"/>
          <w:w w:val="105"/>
          <w:sz w:val="22"/>
        </w:rPr>
        <w:t> </w:t>
      </w:r>
      <w:r>
        <w:rPr>
          <w:color w:val="1A1A1A"/>
          <w:w w:val="105"/>
          <w:sz w:val="22"/>
        </w:rPr>
        <w:t>held at</w:t>
      </w:r>
      <w:r>
        <w:rPr>
          <w:color w:val="1A1A1A"/>
          <w:spacing w:val="-2"/>
          <w:w w:val="105"/>
          <w:sz w:val="22"/>
        </w:rPr>
        <w:t> </w:t>
      </w:r>
      <w:r>
        <w:rPr>
          <w:color w:val="1A1A1A"/>
          <w:w w:val="105"/>
          <w:sz w:val="22"/>
        </w:rPr>
        <w:t>Paris, Maine</w:t>
      </w:r>
      <w:r>
        <w:rPr>
          <w:color w:val="1A1A1A"/>
          <w:spacing w:val="-7"/>
          <w:w w:val="105"/>
          <w:sz w:val="22"/>
        </w:rPr>
        <w:t> </w:t>
      </w:r>
      <w:r>
        <w:rPr>
          <w:color w:val="1A1A1A"/>
          <w:w w:val="105"/>
          <w:sz w:val="22"/>
        </w:rPr>
        <w:t>within</w:t>
      </w:r>
      <w:r>
        <w:rPr>
          <w:color w:val="1A1A1A"/>
          <w:spacing w:val="-2"/>
          <w:w w:val="105"/>
          <w:sz w:val="22"/>
        </w:rPr>
        <w:t> </w:t>
      </w:r>
      <w:r>
        <w:rPr>
          <w:color w:val="1A1A1A"/>
          <w:w w:val="105"/>
          <w:sz w:val="22"/>
        </w:rPr>
        <w:t>and</w:t>
      </w:r>
      <w:r>
        <w:rPr>
          <w:color w:val="1A1A1A"/>
          <w:spacing w:val="-3"/>
          <w:w w:val="105"/>
          <w:sz w:val="22"/>
        </w:rPr>
        <w:t> </w:t>
      </w:r>
      <w:r>
        <w:rPr>
          <w:color w:val="1A1A1A"/>
          <w:w w:val="105"/>
          <w:sz w:val="22"/>
        </w:rPr>
        <w:t>for</w:t>
      </w:r>
      <w:r>
        <w:rPr>
          <w:color w:val="1A1A1A"/>
          <w:spacing w:val="-8"/>
          <w:w w:val="105"/>
          <w:sz w:val="22"/>
        </w:rPr>
        <w:t> </w:t>
      </w:r>
      <w:r>
        <w:rPr>
          <w:color w:val="1A1A1A"/>
          <w:w w:val="105"/>
          <w:sz w:val="22"/>
        </w:rPr>
        <w:t>the County</w:t>
      </w:r>
      <w:r>
        <w:rPr>
          <w:color w:val="1A1A1A"/>
          <w:spacing w:val="-12"/>
          <w:w w:val="105"/>
          <w:sz w:val="22"/>
        </w:rPr>
        <w:t> </w:t>
      </w:r>
      <w:r>
        <w:rPr>
          <w:color w:val="1A1A1A"/>
          <w:w w:val="105"/>
          <w:sz w:val="22"/>
        </w:rPr>
        <w:t>of</w:t>
      </w:r>
      <w:r>
        <w:rPr>
          <w:color w:val="1A1A1A"/>
          <w:spacing w:val="-15"/>
          <w:w w:val="105"/>
          <w:sz w:val="22"/>
        </w:rPr>
        <w:t> </w:t>
      </w:r>
      <w:r>
        <w:rPr>
          <w:color w:val="1A1A1A"/>
          <w:w w:val="105"/>
          <w:sz w:val="22"/>
        </w:rPr>
        <w:t>Oxford at</w:t>
      </w:r>
      <w:r>
        <w:rPr>
          <w:color w:val="1A1A1A"/>
          <w:spacing w:val="-15"/>
          <w:w w:val="105"/>
          <w:sz w:val="22"/>
        </w:rPr>
        <w:t> </w:t>
      </w:r>
      <w:r>
        <w:rPr>
          <w:color w:val="1A1A1A"/>
          <w:w w:val="105"/>
          <w:sz w:val="23"/>
        </w:rPr>
        <w:t>12:00</w:t>
      </w:r>
      <w:r>
        <w:rPr>
          <w:color w:val="1A1A1A"/>
          <w:spacing w:val="-10"/>
          <w:w w:val="105"/>
          <w:sz w:val="23"/>
        </w:rPr>
        <w:t> </w:t>
      </w:r>
      <w:r>
        <w:rPr>
          <w:color w:val="1A1A1A"/>
          <w:w w:val="105"/>
          <w:sz w:val="22"/>
        </w:rPr>
        <w:t>pm</w:t>
      </w:r>
      <w:r>
        <w:rPr>
          <w:color w:val="1A1A1A"/>
          <w:spacing w:val="-7"/>
          <w:w w:val="105"/>
          <w:sz w:val="22"/>
        </w:rPr>
        <w:t> </w:t>
      </w:r>
      <w:r>
        <w:rPr>
          <w:color w:val="1A1A1A"/>
          <w:w w:val="105"/>
          <w:sz w:val="22"/>
        </w:rPr>
        <w:t>on</w:t>
      </w:r>
      <w:r>
        <w:rPr>
          <w:color w:val="1A1A1A"/>
          <w:spacing w:val="-1"/>
          <w:w w:val="105"/>
          <w:sz w:val="22"/>
        </w:rPr>
        <w:t> </w:t>
      </w:r>
      <w:r>
        <w:rPr>
          <w:color w:val="1A1A1A"/>
          <w:w w:val="105"/>
          <w:sz w:val="22"/>
        </w:rPr>
        <w:t>Monday,</w:t>
      </w:r>
      <w:r>
        <w:rPr>
          <w:color w:val="1A1A1A"/>
          <w:spacing w:val="-1"/>
          <w:w w:val="105"/>
          <w:sz w:val="22"/>
        </w:rPr>
        <w:t> </w:t>
      </w:r>
      <w:r>
        <w:rPr>
          <w:color w:val="1A1A1A"/>
          <w:w w:val="105"/>
          <w:sz w:val="22"/>
        </w:rPr>
        <w:t>September</w:t>
      </w:r>
      <w:r>
        <w:rPr>
          <w:color w:val="1A1A1A"/>
          <w:spacing w:val="-5"/>
          <w:w w:val="105"/>
          <w:sz w:val="22"/>
        </w:rPr>
        <w:t> </w:t>
      </w:r>
      <w:r>
        <w:rPr>
          <w:color w:val="1A1A1A"/>
          <w:w w:val="105"/>
          <w:sz w:val="23"/>
        </w:rPr>
        <w:t>28,</w:t>
      </w:r>
      <w:r>
        <w:rPr>
          <w:color w:val="1A1A1A"/>
          <w:spacing w:val="-8"/>
          <w:w w:val="105"/>
          <w:sz w:val="23"/>
        </w:rPr>
        <w:t> </w:t>
      </w:r>
      <w:r>
        <w:rPr>
          <w:color w:val="1A1A1A"/>
          <w:w w:val="105"/>
          <w:sz w:val="23"/>
        </w:rPr>
        <w:t>2020</w:t>
      </w:r>
      <w:r>
        <w:rPr>
          <w:color w:val="1A1A1A"/>
          <w:spacing w:val="-10"/>
          <w:w w:val="105"/>
          <w:sz w:val="23"/>
        </w:rPr>
        <w:t> </w:t>
      </w:r>
      <w:r>
        <w:rPr>
          <w:color w:val="1A1A1A"/>
          <w:w w:val="105"/>
          <w:sz w:val="22"/>
        </w:rPr>
        <w:t>being</w:t>
      </w:r>
      <w:r>
        <w:rPr>
          <w:color w:val="1A1A1A"/>
          <w:spacing w:val="-12"/>
          <w:w w:val="105"/>
          <w:sz w:val="22"/>
        </w:rPr>
        <w:t> </w:t>
      </w:r>
      <w:r>
        <w:rPr>
          <w:color w:val="1A1A1A"/>
          <w:w w:val="105"/>
          <w:sz w:val="22"/>
        </w:rPr>
        <w:t>a</w:t>
      </w:r>
      <w:r>
        <w:rPr>
          <w:color w:val="1A1A1A"/>
          <w:spacing w:val="-7"/>
          <w:w w:val="105"/>
          <w:sz w:val="22"/>
        </w:rPr>
        <w:t> </w:t>
      </w:r>
      <w:r>
        <w:rPr>
          <w:color w:val="1A1A1A"/>
          <w:w w:val="105"/>
          <w:sz w:val="22"/>
        </w:rPr>
        <w:t>special</w:t>
      </w:r>
      <w:r>
        <w:rPr>
          <w:color w:val="1A1A1A"/>
          <w:spacing w:val="-4"/>
          <w:w w:val="105"/>
          <w:sz w:val="22"/>
        </w:rPr>
        <w:t> </w:t>
      </w:r>
      <w:r>
        <w:rPr>
          <w:color w:val="1A1A1A"/>
          <w:w w:val="105"/>
          <w:sz w:val="22"/>
        </w:rPr>
        <w:t>session, there</w:t>
      </w:r>
      <w:r>
        <w:rPr>
          <w:color w:val="1A1A1A"/>
          <w:spacing w:val="-12"/>
          <w:w w:val="105"/>
          <w:sz w:val="22"/>
        </w:rPr>
        <w:t> </w:t>
      </w:r>
      <w:r>
        <w:rPr>
          <w:color w:val="1A1A1A"/>
          <w:w w:val="105"/>
          <w:sz w:val="22"/>
        </w:rPr>
        <w:t>wer </w:t>
      </w:r>
      <w:r>
        <w:rPr>
          <w:color w:val="1A1A1A"/>
          <w:spacing w:val="-2"/>
          <w:w w:val="105"/>
          <w:sz w:val="22"/>
        </w:rPr>
        <w:t>present:</w:t>
      </w:r>
    </w:p>
    <w:p>
      <w:pPr>
        <w:spacing w:line="240" w:lineRule="auto" w:before="0"/>
        <w:rPr>
          <w:sz w:val="15"/>
        </w:rPr>
      </w:pPr>
    </w:p>
    <w:p>
      <w:pPr>
        <w:spacing w:after="0" w:line="240" w:lineRule="auto"/>
        <w:rPr>
          <w:sz w:val="15"/>
        </w:rPr>
        <w:sectPr>
          <w:footerReference w:type="default" r:id="rId284"/>
          <w:pgSz w:w="12240" w:h="15840"/>
          <w:pgMar w:footer="1380" w:header="0" w:top="360" w:bottom="1560" w:left="40" w:right="0"/>
        </w:sectPr>
      </w:pPr>
    </w:p>
    <w:p>
      <w:pPr>
        <w:spacing w:line="249" w:lineRule="auto" w:before="96"/>
        <w:ind w:left="2414" w:right="-7" w:firstLine="4"/>
        <w:jc w:val="left"/>
        <w:rPr>
          <w:sz w:val="22"/>
        </w:rPr>
      </w:pPr>
      <w:r>
        <w:rPr>
          <w:color w:val="1A1A1A"/>
          <w:w w:val="105"/>
          <w:sz w:val="22"/>
        </w:rPr>
        <w:t>Timothy</w:t>
      </w:r>
      <w:r>
        <w:rPr>
          <w:color w:val="1A1A1A"/>
          <w:spacing w:val="-15"/>
          <w:w w:val="105"/>
          <w:sz w:val="22"/>
        </w:rPr>
        <w:t> </w:t>
      </w:r>
      <w:r>
        <w:rPr>
          <w:color w:val="1A1A1A"/>
          <w:w w:val="105"/>
          <w:sz w:val="22"/>
        </w:rPr>
        <w:t>Turner Steven Merrill David Duguay Tom Winsor</w:t>
      </w:r>
    </w:p>
    <w:p>
      <w:pPr>
        <w:spacing w:line="252" w:lineRule="auto" w:before="91"/>
        <w:ind w:left="552" w:right="5058" w:firstLine="4"/>
        <w:jc w:val="left"/>
        <w:rPr>
          <w:sz w:val="22"/>
        </w:rPr>
      </w:pPr>
      <w:r>
        <w:rPr/>
        <w:br w:type="column"/>
      </w:r>
      <w:r>
        <w:rPr>
          <w:color w:val="1A1A1A"/>
          <w:w w:val="105"/>
          <w:sz w:val="22"/>
        </w:rPr>
        <w:t>Chairman (via Zoom) </w:t>
      </w:r>
      <w:r>
        <w:rPr>
          <w:color w:val="1A1A1A"/>
          <w:spacing w:val="-2"/>
          <w:w w:val="105"/>
          <w:sz w:val="22"/>
        </w:rPr>
        <w:t>Commissioner </w:t>
      </w:r>
      <w:r>
        <w:rPr>
          <w:color w:val="1A1A1A"/>
          <w:w w:val="105"/>
          <w:sz w:val="22"/>
        </w:rPr>
        <w:t>Commissioner</w:t>
      </w:r>
      <w:r>
        <w:rPr>
          <w:color w:val="1A1A1A"/>
          <w:spacing w:val="-15"/>
          <w:w w:val="105"/>
          <w:sz w:val="22"/>
        </w:rPr>
        <w:t> </w:t>
      </w:r>
      <w:r>
        <w:rPr>
          <w:color w:val="1A1A1A"/>
          <w:w w:val="105"/>
          <w:sz w:val="22"/>
        </w:rPr>
        <w:t>(via</w:t>
      </w:r>
      <w:r>
        <w:rPr>
          <w:color w:val="1A1A1A"/>
          <w:spacing w:val="-14"/>
          <w:w w:val="105"/>
          <w:sz w:val="22"/>
        </w:rPr>
        <w:t> </w:t>
      </w:r>
      <w:r>
        <w:rPr>
          <w:color w:val="1A1A1A"/>
          <w:w w:val="105"/>
          <w:sz w:val="22"/>
        </w:rPr>
        <w:t>Zoom)</w:t>
      </w:r>
    </w:p>
    <w:p>
      <w:pPr>
        <w:spacing w:before="1"/>
        <w:ind w:left="557" w:right="0" w:firstLine="0"/>
        <w:jc w:val="left"/>
        <w:rPr>
          <w:sz w:val="22"/>
        </w:rPr>
      </w:pPr>
      <w:r>
        <w:rPr>
          <w:color w:val="1A1A1A"/>
          <w:w w:val="105"/>
          <w:sz w:val="22"/>
        </w:rPr>
        <w:t>County</w:t>
      </w:r>
      <w:r>
        <w:rPr>
          <w:color w:val="1A1A1A"/>
          <w:spacing w:val="-3"/>
          <w:w w:val="105"/>
          <w:sz w:val="22"/>
        </w:rPr>
        <w:t> </w:t>
      </w:r>
      <w:r>
        <w:rPr>
          <w:color w:val="1A1A1A"/>
          <w:w w:val="105"/>
          <w:sz w:val="22"/>
        </w:rPr>
        <w:t>Administrator</w:t>
      </w:r>
      <w:r>
        <w:rPr>
          <w:color w:val="1A1A1A"/>
          <w:spacing w:val="4"/>
          <w:w w:val="105"/>
          <w:sz w:val="22"/>
        </w:rPr>
        <w:t> </w:t>
      </w:r>
      <w:r>
        <w:rPr>
          <w:color w:val="1A1A1A"/>
          <w:w w:val="105"/>
          <w:sz w:val="22"/>
        </w:rPr>
        <w:t>(via</w:t>
      </w:r>
      <w:r>
        <w:rPr>
          <w:color w:val="1A1A1A"/>
          <w:spacing w:val="-12"/>
          <w:w w:val="105"/>
          <w:sz w:val="22"/>
        </w:rPr>
        <w:t> </w:t>
      </w:r>
      <w:r>
        <w:rPr>
          <w:color w:val="1A1A1A"/>
          <w:spacing w:val="-4"/>
          <w:w w:val="105"/>
          <w:sz w:val="22"/>
        </w:rPr>
        <w:t>Zoom)</w:t>
      </w:r>
    </w:p>
    <w:p>
      <w:pPr>
        <w:spacing w:after="0"/>
        <w:jc w:val="left"/>
        <w:rPr>
          <w:sz w:val="22"/>
        </w:rPr>
        <w:sectPr>
          <w:type w:val="continuous"/>
          <w:pgSz w:w="12240" w:h="15840"/>
          <w:pgMar w:header="0" w:footer="1380" w:top="1820" w:bottom="280" w:left="40" w:right="0"/>
          <w:cols w:num="2" w:equalWidth="0">
            <w:col w:w="3898" w:space="40"/>
            <w:col w:w="8262"/>
          </w:cols>
        </w:sectPr>
      </w:pPr>
    </w:p>
    <w:p>
      <w:pPr>
        <w:spacing w:line="240" w:lineRule="auto" w:before="6"/>
        <w:rPr>
          <w:sz w:val="15"/>
        </w:rPr>
      </w:pPr>
    </w:p>
    <w:p>
      <w:pPr>
        <w:spacing w:before="91"/>
        <w:ind w:left="2410" w:right="0" w:firstLine="0"/>
        <w:jc w:val="left"/>
        <w:rPr>
          <w:sz w:val="22"/>
        </w:rPr>
      </w:pPr>
      <w:r>
        <w:rPr>
          <w:color w:val="1A1A1A"/>
          <w:w w:val="105"/>
          <w:sz w:val="22"/>
        </w:rPr>
        <w:t>The</w:t>
      </w:r>
      <w:r>
        <w:rPr>
          <w:color w:val="1A1A1A"/>
          <w:spacing w:val="-10"/>
          <w:w w:val="105"/>
          <w:sz w:val="22"/>
        </w:rPr>
        <w:t> </w:t>
      </w:r>
      <w:r>
        <w:rPr>
          <w:color w:val="1A1A1A"/>
          <w:w w:val="105"/>
          <w:sz w:val="22"/>
        </w:rPr>
        <w:t>Pledge</w:t>
      </w:r>
      <w:r>
        <w:rPr>
          <w:color w:val="1A1A1A"/>
          <w:spacing w:val="-3"/>
          <w:w w:val="105"/>
          <w:sz w:val="22"/>
        </w:rPr>
        <w:t> </w:t>
      </w:r>
      <w:r>
        <w:rPr>
          <w:color w:val="1A1A1A"/>
          <w:w w:val="105"/>
          <w:sz w:val="22"/>
        </w:rPr>
        <w:t>of</w:t>
      </w:r>
      <w:r>
        <w:rPr>
          <w:color w:val="1A1A1A"/>
          <w:spacing w:val="-15"/>
          <w:w w:val="105"/>
          <w:sz w:val="22"/>
        </w:rPr>
        <w:t> </w:t>
      </w:r>
      <w:r>
        <w:rPr>
          <w:color w:val="1A1A1A"/>
          <w:w w:val="105"/>
          <w:sz w:val="22"/>
        </w:rPr>
        <w:t>Allegiance</w:t>
      </w:r>
      <w:r>
        <w:rPr>
          <w:color w:val="1A1A1A"/>
          <w:spacing w:val="13"/>
          <w:w w:val="105"/>
          <w:sz w:val="22"/>
        </w:rPr>
        <w:t> </w:t>
      </w:r>
      <w:r>
        <w:rPr>
          <w:color w:val="1A1A1A"/>
          <w:w w:val="105"/>
          <w:sz w:val="22"/>
        </w:rPr>
        <w:t>was</w:t>
      </w:r>
      <w:r>
        <w:rPr>
          <w:color w:val="1A1A1A"/>
          <w:spacing w:val="-8"/>
          <w:w w:val="105"/>
          <w:sz w:val="22"/>
        </w:rPr>
        <w:t> </w:t>
      </w:r>
      <w:r>
        <w:rPr>
          <w:color w:val="1A1A1A"/>
          <w:spacing w:val="-2"/>
          <w:w w:val="105"/>
          <w:sz w:val="22"/>
        </w:rPr>
        <w:t>recited.</w:t>
      </w:r>
    </w:p>
    <w:p>
      <w:pPr>
        <w:spacing w:line="240" w:lineRule="auto" w:before="7"/>
        <w:rPr>
          <w:sz w:val="15"/>
        </w:rPr>
      </w:pPr>
    </w:p>
    <w:p>
      <w:pPr>
        <w:spacing w:before="91"/>
        <w:ind w:left="2412" w:right="0" w:firstLine="0"/>
        <w:jc w:val="left"/>
        <w:rPr>
          <w:b/>
          <w:sz w:val="22"/>
        </w:rPr>
      </w:pPr>
      <w:r>
        <w:rPr>
          <w:b/>
          <w:color w:val="2A2A2A"/>
          <w:w w:val="105"/>
          <w:sz w:val="22"/>
          <w:u w:val="thick" w:color="2A2A2A"/>
        </w:rPr>
        <w:t>Executive</w:t>
      </w:r>
      <w:r>
        <w:rPr>
          <w:b/>
          <w:color w:val="2A2A2A"/>
          <w:spacing w:val="-1"/>
          <w:w w:val="105"/>
          <w:sz w:val="22"/>
          <w:u w:val="thick" w:color="2A2A2A"/>
        </w:rPr>
        <w:t> </w:t>
      </w:r>
      <w:r>
        <w:rPr>
          <w:b/>
          <w:color w:val="2A2A2A"/>
          <w:w w:val="105"/>
          <w:sz w:val="22"/>
          <w:u w:val="thick" w:color="2A2A2A"/>
        </w:rPr>
        <w:t>Session</w:t>
      </w:r>
      <w:r>
        <w:rPr>
          <w:b/>
          <w:color w:val="2A2A2A"/>
          <w:spacing w:val="-3"/>
          <w:w w:val="105"/>
          <w:sz w:val="22"/>
          <w:u w:val="thick" w:color="2A2A2A"/>
        </w:rPr>
        <w:t> </w:t>
      </w:r>
      <w:r>
        <w:rPr>
          <w:b/>
          <w:color w:val="2A2A2A"/>
          <w:w w:val="105"/>
          <w:sz w:val="22"/>
          <w:u w:val="thick" w:color="2A2A2A"/>
        </w:rPr>
        <w:t>to</w:t>
      </w:r>
      <w:r>
        <w:rPr>
          <w:b/>
          <w:color w:val="2A2A2A"/>
          <w:spacing w:val="-7"/>
          <w:w w:val="105"/>
          <w:sz w:val="22"/>
          <w:u w:val="thick" w:color="2A2A2A"/>
        </w:rPr>
        <w:t> </w:t>
      </w:r>
      <w:r>
        <w:rPr>
          <w:b/>
          <w:color w:val="2A2A2A"/>
          <w:w w:val="105"/>
          <w:sz w:val="22"/>
          <w:u w:val="thick" w:color="2A2A2A"/>
        </w:rPr>
        <w:t>Confer</w:t>
      </w:r>
      <w:r>
        <w:rPr>
          <w:b/>
          <w:color w:val="2A2A2A"/>
          <w:spacing w:val="-6"/>
          <w:w w:val="105"/>
          <w:sz w:val="22"/>
          <w:u w:val="thick" w:color="2A2A2A"/>
        </w:rPr>
        <w:t> </w:t>
      </w:r>
      <w:r>
        <w:rPr>
          <w:b/>
          <w:color w:val="2A2A2A"/>
          <w:w w:val="105"/>
          <w:sz w:val="22"/>
          <w:u w:val="thick" w:color="2A2A2A"/>
        </w:rPr>
        <w:t>with</w:t>
      </w:r>
      <w:r>
        <w:rPr>
          <w:b/>
          <w:color w:val="2A2A2A"/>
          <w:spacing w:val="1"/>
          <w:w w:val="105"/>
          <w:sz w:val="22"/>
          <w:u w:val="thick" w:color="2A2A2A"/>
        </w:rPr>
        <w:t> </w:t>
      </w:r>
      <w:r>
        <w:rPr>
          <w:b/>
          <w:color w:val="2A2A2A"/>
          <w:spacing w:val="-2"/>
          <w:w w:val="105"/>
          <w:sz w:val="22"/>
          <w:u w:val="thick" w:color="2A2A2A"/>
        </w:rPr>
        <w:t>Counsel</w:t>
      </w:r>
    </w:p>
    <w:p>
      <w:pPr>
        <w:spacing w:line="249" w:lineRule="auto" w:before="12"/>
        <w:ind w:left="2402" w:right="1122" w:firstLine="2"/>
        <w:jc w:val="left"/>
        <w:rPr>
          <w:sz w:val="22"/>
        </w:rPr>
      </w:pPr>
      <w:r>
        <w:rPr>
          <w:color w:val="3F3F3F"/>
          <w:w w:val="105"/>
          <w:sz w:val="22"/>
        </w:rPr>
        <w:t>The</w:t>
      </w:r>
      <w:r>
        <w:rPr>
          <w:color w:val="3F3F3F"/>
          <w:spacing w:val="8"/>
          <w:w w:val="105"/>
          <w:sz w:val="22"/>
        </w:rPr>
        <w:t> </w:t>
      </w:r>
      <w:r>
        <w:rPr>
          <w:color w:val="3F3F3F"/>
          <w:w w:val="105"/>
          <w:sz w:val="22"/>
        </w:rPr>
        <w:t>Commissioners entered an</w:t>
      </w:r>
      <w:r>
        <w:rPr>
          <w:color w:val="3F3F3F"/>
          <w:spacing w:val="-4"/>
          <w:w w:val="105"/>
          <w:sz w:val="22"/>
        </w:rPr>
        <w:t> </w:t>
      </w:r>
      <w:r>
        <w:rPr>
          <w:color w:val="2A2A2A"/>
          <w:w w:val="105"/>
          <w:sz w:val="22"/>
        </w:rPr>
        <w:t>execut</w:t>
      </w:r>
      <w:r>
        <w:rPr>
          <w:color w:val="606060"/>
          <w:w w:val="105"/>
          <w:sz w:val="22"/>
        </w:rPr>
        <w:t>i</w:t>
      </w:r>
      <w:r>
        <w:rPr>
          <w:color w:val="3F3F3F"/>
          <w:w w:val="105"/>
          <w:sz w:val="22"/>
        </w:rPr>
        <w:t>ve</w:t>
      </w:r>
      <w:r>
        <w:rPr>
          <w:color w:val="3F3F3F"/>
          <w:spacing w:val="-16"/>
          <w:w w:val="105"/>
          <w:sz w:val="22"/>
        </w:rPr>
        <w:t> </w:t>
      </w:r>
      <w:r>
        <w:rPr>
          <w:color w:val="2A2A2A"/>
          <w:w w:val="105"/>
          <w:sz w:val="22"/>
        </w:rPr>
        <w:t>session</w:t>
      </w:r>
      <w:r>
        <w:rPr>
          <w:color w:val="2A2A2A"/>
          <w:spacing w:val="-3"/>
          <w:w w:val="105"/>
          <w:sz w:val="22"/>
        </w:rPr>
        <w:t> </w:t>
      </w:r>
      <w:r>
        <w:rPr>
          <w:color w:val="1A1A1A"/>
          <w:w w:val="105"/>
          <w:sz w:val="18"/>
        </w:rPr>
        <w:t>(1</w:t>
      </w:r>
      <w:r>
        <w:rPr>
          <w:color w:val="1A1A1A"/>
          <w:spacing w:val="-12"/>
          <w:w w:val="105"/>
          <w:sz w:val="18"/>
        </w:rPr>
        <w:t> </w:t>
      </w:r>
      <w:r>
        <w:rPr>
          <w:color w:val="1A1A1A"/>
          <w:w w:val="105"/>
          <w:sz w:val="18"/>
        </w:rPr>
        <w:t>M.R.S.A. </w:t>
      </w:r>
      <w:r>
        <w:rPr>
          <w:rFonts w:ascii="Arial" w:hAnsi="Arial"/>
          <w:color w:val="1A1A1A"/>
          <w:w w:val="105"/>
          <w:sz w:val="17"/>
        </w:rPr>
        <w:t>§</w:t>
      </w:r>
      <w:r>
        <w:rPr>
          <w:rFonts w:ascii="Arial" w:hAnsi="Arial"/>
          <w:color w:val="1A1A1A"/>
          <w:spacing w:val="-3"/>
          <w:w w:val="105"/>
          <w:sz w:val="17"/>
        </w:rPr>
        <w:t> </w:t>
      </w:r>
      <w:r>
        <w:rPr>
          <w:color w:val="1A1A1A"/>
          <w:w w:val="105"/>
          <w:sz w:val="18"/>
        </w:rPr>
        <w:t>405-6 E)</w:t>
      </w:r>
      <w:r>
        <w:rPr>
          <w:color w:val="1A1A1A"/>
          <w:spacing w:val="-3"/>
          <w:w w:val="105"/>
          <w:sz w:val="18"/>
        </w:rPr>
        <w:t> </w:t>
      </w:r>
      <w:r>
        <w:rPr>
          <w:color w:val="1A1A1A"/>
          <w:w w:val="105"/>
          <w:sz w:val="22"/>
        </w:rPr>
        <w:t>via</w:t>
      </w:r>
      <w:r>
        <w:rPr>
          <w:color w:val="1A1A1A"/>
          <w:spacing w:val="-14"/>
          <w:w w:val="105"/>
          <w:sz w:val="22"/>
        </w:rPr>
        <w:t> </w:t>
      </w:r>
      <w:r>
        <w:rPr>
          <w:color w:val="1A1A1A"/>
          <w:w w:val="105"/>
          <w:sz w:val="22"/>
        </w:rPr>
        <w:t>Zoom with</w:t>
      </w:r>
      <w:r>
        <w:rPr>
          <w:color w:val="1A1A1A"/>
          <w:spacing w:val="-9"/>
          <w:w w:val="105"/>
          <w:sz w:val="22"/>
        </w:rPr>
        <w:t> </w:t>
      </w:r>
      <w:r>
        <w:rPr>
          <w:color w:val="1A1A1A"/>
          <w:w w:val="105"/>
          <w:sz w:val="22"/>
        </w:rPr>
        <w:t>Attorney James Pross</w:t>
      </w:r>
      <w:r>
        <w:rPr>
          <w:color w:val="1A1A1A"/>
          <w:spacing w:val="-5"/>
          <w:w w:val="105"/>
          <w:sz w:val="22"/>
        </w:rPr>
        <w:t> </w:t>
      </w:r>
      <w:r>
        <w:rPr>
          <w:color w:val="1A1A1A"/>
          <w:w w:val="105"/>
          <w:sz w:val="22"/>
        </w:rPr>
        <w:t>ofSke1ton Taintor</w:t>
      </w:r>
      <w:r>
        <w:rPr>
          <w:color w:val="1A1A1A"/>
          <w:spacing w:val="-1"/>
          <w:w w:val="105"/>
          <w:sz w:val="22"/>
        </w:rPr>
        <w:t> </w:t>
      </w:r>
      <w:r>
        <w:rPr>
          <w:color w:val="1A1A1A"/>
          <w:w w:val="105"/>
          <w:sz w:val="22"/>
        </w:rPr>
        <w:t>and Abbott and Attorney Laura Rideout of</w:t>
      </w:r>
      <w:r>
        <w:rPr>
          <w:color w:val="1A1A1A"/>
          <w:spacing w:val="-5"/>
          <w:w w:val="105"/>
          <w:sz w:val="22"/>
        </w:rPr>
        <w:t> </w:t>
      </w:r>
      <w:r>
        <w:rPr>
          <w:color w:val="1A1A1A"/>
          <w:w w:val="105"/>
          <w:sz w:val="22"/>
        </w:rPr>
        <w:t>Preti Flaherty. No action was needed upon returning to open session.</w:t>
      </w:r>
    </w:p>
    <w:p>
      <w:pPr>
        <w:spacing w:line="240" w:lineRule="auto" w:before="11"/>
        <w:rPr>
          <w:sz w:val="14"/>
        </w:rPr>
      </w:pPr>
    </w:p>
    <w:p>
      <w:pPr>
        <w:spacing w:before="91"/>
        <w:ind w:left="2397" w:right="0" w:firstLine="0"/>
        <w:jc w:val="left"/>
        <w:rPr>
          <w:b/>
          <w:sz w:val="22"/>
        </w:rPr>
      </w:pPr>
      <w:r>
        <w:rPr>
          <w:b/>
          <w:color w:val="2A2A2A"/>
          <w:spacing w:val="-2"/>
          <w:w w:val="105"/>
          <w:sz w:val="22"/>
          <w:u w:val="thick" w:color="2A2A2A"/>
        </w:rPr>
        <w:t>Executive</w:t>
      </w:r>
      <w:r>
        <w:rPr>
          <w:b/>
          <w:color w:val="2A2A2A"/>
          <w:spacing w:val="-1"/>
          <w:w w:val="105"/>
          <w:sz w:val="22"/>
          <w:u w:val="thick" w:color="2A2A2A"/>
        </w:rPr>
        <w:t> </w:t>
      </w:r>
      <w:r>
        <w:rPr>
          <w:b/>
          <w:color w:val="1A1A1A"/>
          <w:spacing w:val="-2"/>
          <w:w w:val="105"/>
          <w:sz w:val="22"/>
          <w:u w:val="thick" w:color="2A2A2A"/>
        </w:rPr>
        <w:t>Session</w:t>
      </w:r>
      <w:r>
        <w:rPr>
          <w:b/>
          <w:color w:val="1A1A1A"/>
          <w:spacing w:val="-5"/>
          <w:w w:val="105"/>
          <w:sz w:val="22"/>
          <w:u w:val="thick" w:color="2A2A2A"/>
        </w:rPr>
        <w:t> </w:t>
      </w:r>
      <w:r>
        <w:rPr>
          <w:b/>
          <w:color w:val="1A1A1A"/>
          <w:spacing w:val="-2"/>
          <w:w w:val="105"/>
          <w:sz w:val="22"/>
          <w:u w:val="thick" w:color="2A2A2A"/>
        </w:rPr>
        <w:t>to</w:t>
      </w:r>
      <w:r>
        <w:rPr>
          <w:b/>
          <w:color w:val="1A1A1A"/>
          <w:spacing w:val="-18"/>
          <w:w w:val="105"/>
          <w:sz w:val="22"/>
          <w:u w:val="thick" w:color="2A2A2A"/>
        </w:rPr>
        <w:t> </w:t>
      </w:r>
      <w:r>
        <w:rPr>
          <w:b/>
          <w:color w:val="2A2A2A"/>
          <w:spacing w:val="-2"/>
          <w:w w:val="105"/>
          <w:sz w:val="22"/>
          <w:u w:val="thick" w:color="2A2A2A"/>
        </w:rPr>
        <w:t>D.iscuss</w:t>
      </w:r>
      <w:r>
        <w:rPr>
          <w:b/>
          <w:color w:val="2A2A2A"/>
          <w:spacing w:val="5"/>
          <w:w w:val="105"/>
          <w:sz w:val="22"/>
          <w:u w:val="thick" w:color="2A2A2A"/>
        </w:rPr>
        <w:t> </w:t>
      </w:r>
      <w:r>
        <w:rPr>
          <w:b/>
          <w:color w:val="2A2A2A"/>
          <w:spacing w:val="-2"/>
          <w:w w:val="105"/>
          <w:sz w:val="22"/>
          <w:u w:val="thick" w:color="2A2A2A"/>
        </w:rPr>
        <w:t>a</w:t>
      </w:r>
      <w:r>
        <w:rPr>
          <w:b/>
          <w:color w:val="2A2A2A"/>
          <w:spacing w:val="-3"/>
          <w:w w:val="105"/>
          <w:sz w:val="22"/>
          <w:u w:val="thick" w:color="2A2A2A"/>
        </w:rPr>
        <w:t> </w:t>
      </w:r>
      <w:r>
        <w:rPr>
          <w:b/>
          <w:color w:val="2A2A2A"/>
          <w:spacing w:val="-2"/>
          <w:w w:val="105"/>
          <w:sz w:val="22"/>
          <w:u w:val="thick" w:color="2A2A2A"/>
        </w:rPr>
        <w:t>Personnel</w:t>
      </w:r>
      <w:r>
        <w:rPr>
          <w:b/>
          <w:color w:val="2A2A2A"/>
          <w:spacing w:val="2"/>
          <w:w w:val="105"/>
          <w:sz w:val="22"/>
          <w:u w:val="thick" w:color="2A2A2A"/>
        </w:rPr>
        <w:t> </w:t>
      </w:r>
      <w:r>
        <w:rPr>
          <w:b/>
          <w:color w:val="2A2A2A"/>
          <w:spacing w:val="-2"/>
          <w:w w:val="105"/>
          <w:sz w:val="22"/>
          <w:u w:val="thick" w:color="2A2A2A"/>
        </w:rPr>
        <w:t>Matter</w:t>
      </w:r>
    </w:p>
    <w:p>
      <w:pPr>
        <w:spacing w:line="252" w:lineRule="auto" w:before="11"/>
        <w:ind w:left="2392" w:right="601" w:firstLine="7"/>
        <w:jc w:val="left"/>
        <w:rPr>
          <w:sz w:val="22"/>
        </w:rPr>
      </w:pPr>
      <w:r>
        <w:rPr>
          <w:color w:val="2A2A2A"/>
          <w:w w:val="105"/>
          <w:sz w:val="22"/>
        </w:rPr>
        <w:t>The Commissioners entered an executive session </w:t>
      </w:r>
      <w:r>
        <w:rPr>
          <w:color w:val="2A2A2A"/>
          <w:w w:val="105"/>
          <w:sz w:val="18"/>
        </w:rPr>
        <w:t>(I</w:t>
      </w:r>
      <w:r>
        <w:rPr>
          <w:color w:val="2A2A2A"/>
          <w:spacing w:val="40"/>
          <w:w w:val="105"/>
          <w:sz w:val="18"/>
        </w:rPr>
        <w:t> </w:t>
      </w:r>
      <w:r>
        <w:rPr>
          <w:color w:val="2A2A2A"/>
          <w:w w:val="105"/>
          <w:sz w:val="18"/>
        </w:rPr>
        <w:t>M.R.S.A. </w:t>
      </w:r>
      <w:r>
        <w:rPr>
          <w:color w:val="1A1A1A"/>
          <w:w w:val="105"/>
          <w:sz w:val="18"/>
        </w:rPr>
        <w:t>§ 405-6 E)</w:t>
      </w:r>
      <w:r>
        <w:rPr>
          <w:color w:val="1A1A1A"/>
          <w:spacing w:val="-2"/>
          <w:w w:val="105"/>
          <w:sz w:val="18"/>
        </w:rPr>
        <w:t> </w:t>
      </w:r>
      <w:r>
        <w:rPr>
          <w:color w:val="1A1A1A"/>
          <w:w w:val="105"/>
          <w:sz w:val="22"/>
        </w:rPr>
        <w:t>via Zoom with </w:t>
      </w:r>
      <w:r>
        <w:rPr>
          <w:color w:val="2A2A2A"/>
          <w:w w:val="105"/>
          <w:sz w:val="22"/>
        </w:rPr>
        <w:t>Attorney </w:t>
      </w:r>
      <w:r>
        <w:rPr>
          <w:color w:val="1A1A1A"/>
          <w:w w:val="105"/>
          <w:sz w:val="22"/>
        </w:rPr>
        <w:t>James</w:t>
      </w:r>
      <w:r>
        <w:rPr>
          <w:color w:val="1A1A1A"/>
          <w:spacing w:val="-10"/>
          <w:w w:val="105"/>
          <w:sz w:val="22"/>
        </w:rPr>
        <w:t> </w:t>
      </w:r>
      <w:r>
        <w:rPr>
          <w:color w:val="1A1A1A"/>
          <w:w w:val="105"/>
          <w:sz w:val="22"/>
        </w:rPr>
        <w:t>Pross</w:t>
      </w:r>
      <w:r>
        <w:rPr>
          <w:color w:val="1A1A1A"/>
          <w:spacing w:val="-3"/>
          <w:w w:val="105"/>
          <w:sz w:val="22"/>
        </w:rPr>
        <w:t> </w:t>
      </w:r>
      <w:r>
        <w:rPr>
          <w:color w:val="1A1A1A"/>
          <w:w w:val="105"/>
          <w:sz w:val="22"/>
        </w:rPr>
        <w:t>and</w:t>
      </w:r>
      <w:r>
        <w:rPr>
          <w:color w:val="1A1A1A"/>
          <w:spacing w:val="-5"/>
          <w:w w:val="105"/>
          <w:sz w:val="22"/>
        </w:rPr>
        <w:t> </w:t>
      </w:r>
      <w:r>
        <w:rPr>
          <w:color w:val="1A1A1A"/>
          <w:w w:val="105"/>
          <w:sz w:val="22"/>
        </w:rPr>
        <w:t>County</w:t>
      </w:r>
      <w:r>
        <w:rPr>
          <w:color w:val="1A1A1A"/>
          <w:spacing w:val="-4"/>
          <w:w w:val="105"/>
          <w:sz w:val="22"/>
        </w:rPr>
        <w:t> </w:t>
      </w:r>
      <w:r>
        <w:rPr>
          <w:color w:val="1A1A1A"/>
          <w:w w:val="105"/>
          <w:sz w:val="22"/>
        </w:rPr>
        <w:t>Administrator</w:t>
      </w:r>
      <w:r>
        <w:rPr>
          <w:color w:val="1A1A1A"/>
          <w:spacing w:val="-2"/>
          <w:w w:val="105"/>
          <w:sz w:val="22"/>
        </w:rPr>
        <w:t> </w:t>
      </w:r>
      <w:r>
        <w:rPr>
          <w:color w:val="1A1A1A"/>
          <w:w w:val="105"/>
          <w:sz w:val="22"/>
        </w:rPr>
        <w:t>Tom</w:t>
      </w:r>
      <w:r>
        <w:rPr>
          <w:color w:val="1A1A1A"/>
          <w:spacing w:val="-3"/>
          <w:w w:val="105"/>
          <w:sz w:val="22"/>
        </w:rPr>
        <w:t> </w:t>
      </w:r>
      <w:r>
        <w:rPr>
          <w:color w:val="2A2A2A"/>
          <w:w w:val="105"/>
          <w:sz w:val="22"/>
        </w:rPr>
        <w:t>Winsor</w:t>
      </w:r>
      <w:r>
        <w:rPr>
          <w:color w:val="2A2A2A"/>
          <w:spacing w:val="-3"/>
          <w:w w:val="105"/>
          <w:sz w:val="22"/>
        </w:rPr>
        <w:t> </w:t>
      </w:r>
      <w:r>
        <w:rPr>
          <w:color w:val="2A2A2A"/>
          <w:w w:val="105"/>
          <w:sz w:val="22"/>
        </w:rPr>
        <w:t>to</w:t>
      </w:r>
      <w:r>
        <w:rPr>
          <w:color w:val="2A2A2A"/>
          <w:spacing w:val="-9"/>
          <w:w w:val="105"/>
          <w:sz w:val="22"/>
        </w:rPr>
        <w:t> </w:t>
      </w:r>
      <w:r>
        <w:rPr>
          <w:color w:val="2A2A2A"/>
          <w:w w:val="105"/>
          <w:sz w:val="22"/>
        </w:rPr>
        <w:t>discuss</w:t>
      </w:r>
      <w:r>
        <w:rPr>
          <w:color w:val="2A2A2A"/>
          <w:spacing w:val="-4"/>
          <w:w w:val="105"/>
          <w:sz w:val="22"/>
        </w:rPr>
        <w:t> </w:t>
      </w:r>
      <w:r>
        <w:rPr>
          <w:color w:val="1A1A1A"/>
          <w:w w:val="105"/>
          <w:sz w:val="22"/>
        </w:rPr>
        <w:t>a</w:t>
      </w:r>
      <w:r>
        <w:rPr>
          <w:color w:val="1A1A1A"/>
          <w:spacing w:val="-10"/>
          <w:w w:val="105"/>
          <w:sz w:val="22"/>
        </w:rPr>
        <w:t> </w:t>
      </w:r>
      <w:r>
        <w:rPr>
          <w:color w:val="1A1A1A"/>
          <w:w w:val="105"/>
          <w:sz w:val="22"/>
        </w:rPr>
        <w:t>personnel matter. </w:t>
      </w:r>
      <w:r>
        <w:rPr>
          <w:color w:val="2A2A2A"/>
          <w:w w:val="105"/>
          <w:sz w:val="22"/>
        </w:rPr>
        <w:t>No</w:t>
      </w:r>
      <w:r>
        <w:rPr>
          <w:color w:val="2A2A2A"/>
          <w:spacing w:val="-8"/>
          <w:w w:val="105"/>
          <w:sz w:val="22"/>
        </w:rPr>
        <w:t> </w:t>
      </w:r>
      <w:r>
        <w:rPr>
          <w:color w:val="2A2A2A"/>
          <w:w w:val="105"/>
          <w:sz w:val="22"/>
        </w:rPr>
        <w:t>action</w:t>
      </w:r>
      <w:r>
        <w:rPr>
          <w:color w:val="2A2A2A"/>
          <w:spacing w:val="-3"/>
          <w:w w:val="105"/>
          <w:sz w:val="22"/>
        </w:rPr>
        <w:t> </w:t>
      </w:r>
      <w:r>
        <w:rPr>
          <w:color w:val="2A2A2A"/>
          <w:w w:val="105"/>
          <w:sz w:val="22"/>
        </w:rPr>
        <w:t>was </w:t>
      </w:r>
      <w:r>
        <w:rPr>
          <w:color w:val="1A1A1A"/>
          <w:w w:val="105"/>
          <w:sz w:val="22"/>
        </w:rPr>
        <w:t>needed upon returning to open session.</w:t>
      </w:r>
    </w:p>
    <w:p>
      <w:pPr>
        <w:spacing w:line="240" w:lineRule="auto" w:before="9"/>
        <w:rPr>
          <w:sz w:val="14"/>
        </w:rPr>
      </w:pPr>
    </w:p>
    <w:p>
      <w:pPr>
        <w:spacing w:before="91"/>
        <w:ind w:left="2386" w:right="0" w:firstLine="0"/>
        <w:jc w:val="left"/>
        <w:rPr>
          <w:b/>
          <w:sz w:val="22"/>
        </w:rPr>
      </w:pPr>
      <w:r>
        <w:rPr>
          <w:b/>
          <w:color w:val="2A2A2A"/>
          <w:spacing w:val="-2"/>
          <w:w w:val="105"/>
          <w:sz w:val="22"/>
          <w:u w:val="thick" w:color="2A2A2A"/>
        </w:rPr>
        <w:t>Adjournment</w:t>
      </w:r>
    </w:p>
    <w:p>
      <w:pPr>
        <w:spacing w:before="16"/>
        <w:ind w:left="2386" w:right="0" w:firstLine="0"/>
        <w:jc w:val="left"/>
        <w:rPr>
          <w:sz w:val="22"/>
        </w:rPr>
      </w:pPr>
      <w:r>
        <w:rPr>
          <w:color w:val="2A2A2A"/>
          <w:w w:val="105"/>
          <w:sz w:val="22"/>
        </w:rPr>
        <w:t>The</w:t>
      </w:r>
      <w:r>
        <w:rPr>
          <w:color w:val="2A2A2A"/>
          <w:spacing w:val="-1"/>
          <w:w w:val="105"/>
          <w:sz w:val="22"/>
        </w:rPr>
        <w:t> </w:t>
      </w:r>
      <w:r>
        <w:rPr>
          <w:color w:val="2A2A2A"/>
          <w:w w:val="105"/>
          <w:sz w:val="22"/>
        </w:rPr>
        <w:t>Commissioners</w:t>
      </w:r>
      <w:r>
        <w:rPr>
          <w:color w:val="2A2A2A"/>
          <w:spacing w:val="-6"/>
          <w:w w:val="105"/>
          <w:sz w:val="22"/>
        </w:rPr>
        <w:t> </w:t>
      </w:r>
      <w:r>
        <w:rPr>
          <w:color w:val="1A1A1A"/>
          <w:w w:val="105"/>
          <w:sz w:val="22"/>
        </w:rPr>
        <w:t>adjourned</w:t>
      </w:r>
      <w:r>
        <w:rPr>
          <w:color w:val="1A1A1A"/>
          <w:spacing w:val="2"/>
          <w:w w:val="105"/>
          <w:sz w:val="22"/>
        </w:rPr>
        <w:t> </w:t>
      </w:r>
      <w:r>
        <w:rPr>
          <w:color w:val="1A1A1A"/>
          <w:w w:val="105"/>
          <w:sz w:val="22"/>
        </w:rPr>
        <w:t>at</w:t>
      </w:r>
      <w:r>
        <w:rPr>
          <w:color w:val="1A1A1A"/>
          <w:spacing w:val="-4"/>
          <w:w w:val="105"/>
          <w:sz w:val="22"/>
        </w:rPr>
        <w:t> </w:t>
      </w:r>
      <w:r>
        <w:rPr>
          <w:color w:val="1A1A1A"/>
          <w:spacing w:val="-2"/>
          <w:w w:val="105"/>
          <w:sz w:val="22"/>
        </w:rPr>
        <w:t>1</w:t>
      </w:r>
      <w:r>
        <w:rPr>
          <w:color w:val="2A2A2A"/>
          <w:spacing w:val="-2"/>
          <w:w w:val="105"/>
          <w:sz w:val="22"/>
        </w:rPr>
        <w:t>:53pm.</w:t>
      </w:r>
    </w:p>
    <w:p>
      <w:pPr>
        <w:spacing w:line="240" w:lineRule="auto" w:before="0"/>
        <w:rPr>
          <w:sz w:val="20"/>
        </w:rPr>
      </w:pPr>
    </w:p>
    <w:p>
      <w:pPr>
        <w:spacing w:line="240" w:lineRule="auto" w:before="0"/>
        <w:rPr>
          <w:sz w:val="20"/>
        </w:rPr>
      </w:pPr>
    </w:p>
    <w:p>
      <w:pPr>
        <w:spacing w:line="240" w:lineRule="auto" w:before="7"/>
        <w:rPr>
          <w:sz w:val="21"/>
        </w:rPr>
      </w:pPr>
    </w:p>
    <w:p>
      <w:pPr>
        <w:spacing w:before="91"/>
        <w:ind w:left="7924" w:right="0" w:firstLine="0"/>
        <w:jc w:val="left"/>
        <w:rPr>
          <w:sz w:val="22"/>
        </w:rPr>
      </w:pPr>
      <w:r>
        <w:rPr/>
        <mc:AlternateContent>
          <mc:Choice Requires="wps">
            <w:drawing>
              <wp:anchor distT="0" distB="0" distL="0" distR="0" allowOverlap="1" layoutInCell="1" locked="0" behindDoc="1" simplePos="0" relativeHeight="483070464">
                <wp:simplePos x="0" y="0"/>
                <wp:positionH relativeFrom="page">
                  <wp:posOffset>5055404</wp:posOffset>
                </wp:positionH>
                <wp:positionV relativeFrom="paragraph">
                  <wp:posOffset>-237504</wp:posOffset>
                </wp:positionV>
                <wp:extent cx="2137410" cy="334645"/>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2137410" cy="334645"/>
                          <a:chExt cx="2137410" cy="334645"/>
                        </a:xfrm>
                      </wpg:grpSpPr>
                      <pic:pic>
                        <pic:nvPicPr>
                          <pic:cNvPr id="753" name="Image 753"/>
                          <pic:cNvPicPr/>
                        </pic:nvPicPr>
                        <pic:blipFill>
                          <a:blip r:embed="rId285" cstate="print"/>
                          <a:stretch>
                            <a:fillRect/>
                          </a:stretch>
                        </pic:blipFill>
                        <pic:spPr>
                          <a:xfrm>
                            <a:off x="0" y="32044"/>
                            <a:ext cx="1746190" cy="302117"/>
                          </a:xfrm>
                          <a:prstGeom prst="rect">
                            <a:avLst/>
                          </a:prstGeom>
                        </pic:spPr>
                      </pic:pic>
                      <wps:wsp>
                        <wps:cNvPr id="754" name="Graphic 754"/>
                        <wps:cNvSpPr/>
                        <wps:spPr>
                          <a:xfrm>
                            <a:off x="146536" y="4577"/>
                            <a:ext cx="1990725" cy="278130"/>
                          </a:xfrm>
                          <a:custGeom>
                            <a:avLst/>
                            <a:gdLst/>
                            <a:ahLst/>
                            <a:cxnLst/>
                            <a:rect l="l" t="t" r="r" b="b"/>
                            <a:pathLst>
                              <a:path w="1990725" h="278130">
                                <a:moveTo>
                                  <a:pt x="0" y="0"/>
                                </a:moveTo>
                                <a:lnTo>
                                  <a:pt x="488445" y="0"/>
                                </a:lnTo>
                              </a:path>
                              <a:path w="1990725" h="278130">
                                <a:moveTo>
                                  <a:pt x="1599657" y="277704"/>
                                </a:moveTo>
                                <a:lnTo>
                                  <a:pt x="1990414" y="277704"/>
                                </a:lnTo>
                              </a:path>
                            </a:pathLst>
                          </a:custGeom>
                          <a:ln w="91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8.063385pt;margin-top:-18.701166pt;width:168.3pt;height:26.35pt;mso-position-horizontal-relative:page;mso-position-vertical-relative:paragraph;z-index:-20246016" id="docshapegroup559" coordorigin="7961,-374" coordsize="3366,527">
                <v:shape style="position:absolute;left:7961;top:-324;width:2750;height:476" type="#_x0000_t75" id="docshape560" stroked="false">
                  <v:imagedata r:id="rId285" o:title=""/>
                </v:shape>
                <v:shape style="position:absolute;left:8192;top:-367;width:3135;height:438" id="docshape561" coordorigin="8192,-367" coordsize="3135,438" path="m8192,-367l8961,-367m10711,71l11327,71e" filled="false" stroked="true" strokeweight=".721001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3073024">
                <wp:simplePos x="0" y="0"/>
                <wp:positionH relativeFrom="page">
                  <wp:posOffset>5697443</wp:posOffset>
                </wp:positionH>
                <wp:positionV relativeFrom="paragraph">
                  <wp:posOffset>567098</wp:posOffset>
                </wp:positionV>
                <wp:extent cx="1284605" cy="15494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1284605" cy="154940"/>
                        </a:xfrm>
                        <a:prstGeom prst="rect">
                          <a:avLst/>
                        </a:prstGeom>
                      </wps:spPr>
                      <wps:txbx>
                        <w:txbxContent>
                          <w:p>
                            <w:pPr>
                              <w:spacing w:line="244" w:lineRule="exact" w:before="0"/>
                              <w:ind w:left="0" w:right="0" w:firstLine="0"/>
                              <w:jc w:val="left"/>
                              <w:rPr>
                                <w:sz w:val="22"/>
                              </w:rPr>
                            </w:pPr>
                            <w:r>
                              <w:rPr>
                                <w:color w:val="2A2A2A"/>
                                <w:sz w:val="22"/>
                              </w:rPr>
                              <w:t>Merrill</w:t>
                            </w:r>
                            <w:r>
                              <w:rPr>
                                <w:color w:val="2A2A2A"/>
                                <w:spacing w:val="26"/>
                                <w:sz w:val="22"/>
                              </w:rPr>
                              <w:t> </w:t>
                            </w:r>
                            <w:r>
                              <w:rPr>
                                <w:color w:val="2A2A2A"/>
                                <w:spacing w:val="-2"/>
                                <w:sz w:val="22"/>
                              </w:rPr>
                              <w:t>Commissioner</w:t>
                            </w:r>
                          </w:p>
                        </w:txbxContent>
                      </wps:txbx>
                      <wps:bodyPr wrap="square" lIns="0" tIns="0" rIns="0" bIns="0" rtlCol="0">
                        <a:noAutofit/>
                      </wps:bodyPr>
                    </wps:wsp>
                  </a:graphicData>
                </a:graphic>
              </wp:anchor>
            </w:drawing>
          </mc:Choice>
          <mc:Fallback>
            <w:pict>
              <v:shape style="position:absolute;margin-left:448.617615pt;margin-top:44.6534pt;width:101.15pt;height:12.2pt;mso-position-horizontal-relative:page;mso-position-vertical-relative:paragraph;z-index:-20243456" type="#_x0000_t202" id="docshape562" filled="false" stroked="false">
                <v:textbox inset="0,0,0,0">
                  <w:txbxContent>
                    <w:p>
                      <w:pPr>
                        <w:spacing w:line="244" w:lineRule="exact" w:before="0"/>
                        <w:ind w:left="0" w:right="0" w:firstLine="0"/>
                        <w:jc w:val="left"/>
                        <w:rPr>
                          <w:sz w:val="22"/>
                        </w:rPr>
                      </w:pPr>
                      <w:r>
                        <w:rPr>
                          <w:color w:val="2A2A2A"/>
                          <w:sz w:val="22"/>
                        </w:rPr>
                        <w:t>Merrill</w:t>
                      </w:r>
                      <w:r>
                        <w:rPr>
                          <w:color w:val="2A2A2A"/>
                          <w:spacing w:val="26"/>
                          <w:sz w:val="22"/>
                        </w:rPr>
                        <w:t> </w:t>
                      </w:r>
                      <w:r>
                        <w:rPr>
                          <w:color w:val="2A2A2A"/>
                          <w:spacing w:val="-2"/>
                          <w:sz w:val="22"/>
                        </w:rPr>
                        <w:t>Commissioner</w:t>
                      </w:r>
                    </w:p>
                  </w:txbxContent>
                </v:textbox>
                <w10:wrap type="none"/>
              </v:shape>
            </w:pict>
          </mc:Fallback>
        </mc:AlternateContent>
      </w:r>
      <w:r>
        <w:rPr>
          <w:color w:val="3F3F3F"/>
          <w:w w:val="105"/>
          <w:sz w:val="22"/>
        </w:rPr>
        <w:t>Tiinotw</w:t>
      </w:r>
      <w:r>
        <w:rPr>
          <w:color w:val="3F3F3F"/>
          <w:spacing w:val="64"/>
          <w:w w:val="105"/>
          <w:sz w:val="22"/>
        </w:rPr>
        <w:t> </w:t>
      </w:r>
      <w:r>
        <w:rPr>
          <w:color w:val="1A1A1A"/>
          <w:w w:val="105"/>
          <w:sz w:val="22"/>
        </w:rPr>
        <w:t>G.</w:t>
      </w:r>
      <w:r>
        <w:rPr>
          <w:color w:val="1A1A1A"/>
          <w:spacing w:val="-11"/>
          <w:w w:val="105"/>
          <w:sz w:val="22"/>
        </w:rPr>
        <w:t> </w:t>
      </w:r>
      <w:r>
        <w:rPr>
          <w:color w:val="1A1A1A"/>
          <w:w w:val="105"/>
          <w:sz w:val="22"/>
        </w:rPr>
        <w:t>Turner,</w:t>
      </w:r>
      <w:r>
        <w:rPr>
          <w:color w:val="1A1A1A"/>
          <w:spacing w:val="-6"/>
          <w:w w:val="105"/>
          <w:sz w:val="22"/>
        </w:rPr>
        <w:t> </w:t>
      </w:r>
      <w:r>
        <w:rPr>
          <w:color w:val="1A1A1A"/>
          <w:spacing w:val="-2"/>
          <w:w w:val="105"/>
          <w:sz w:val="22"/>
        </w:rPr>
        <w:t>Chairman</w:t>
      </w:r>
    </w:p>
    <w:p>
      <w:pPr>
        <w:spacing w:after="0"/>
        <w:jc w:val="left"/>
        <w:rPr>
          <w:sz w:val="22"/>
        </w:rPr>
        <w:sectPr>
          <w:type w:val="continuous"/>
          <w:pgSz w:w="12240" w:h="15840"/>
          <w:pgMar w:header="0" w:footer="1380" w:top="1820" w:bottom="280" w:left="40" w:right="0"/>
        </w:sectPr>
      </w:pPr>
    </w:p>
    <w:p>
      <w:pPr>
        <w:spacing w:line="240" w:lineRule="auto" w:before="5"/>
        <w:rPr>
          <w:sz w:val="34"/>
        </w:rPr>
      </w:pPr>
    </w:p>
    <w:p>
      <w:pPr>
        <w:spacing w:before="1"/>
        <w:ind w:left="0" w:right="0" w:firstLine="0"/>
        <w:jc w:val="right"/>
        <w:rPr>
          <w:sz w:val="34"/>
        </w:rPr>
      </w:pPr>
      <w:r>
        <w:rPr/>
        <mc:AlternateContent>
          <mc:Choice Requires="wps">
            <w:drawing>
              <wp:anchor distT="0" distB="0" distL="0" distR="0" allowOverlap="1" layoutInCell="1" locked="0" behindDoc="1" simplePos="0" relativeHeight="483072000">
                <wp:simplePos x="0" y="0"/>
                <wp:positionH relativeFrom="page">
                  <wp:posOffset>5018774</wp:posOffset>
                </wp:positionH>
                <wp:positionV relativeFrom="paragraph">
                  <wp:posOffset>103049</wp:posOffset>
                </wp:positionV>
                <wp:extent cx="702310" cy="127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702310" cy="1270"/>
                        </a:xfrm>
                        <a:custGeom>
                          <a:avLst/>
                          <a:gdLst/>
                          <a:ahLst/>
                          <a:cxnLst/>
                          <a:rect l="l" t="t" r="r" b="b"/>
                          <a:pathLst>
                            <a:path w="702310" h="0">
                              <a:moveTo>
                                <a:pt x="0" y="0"/>
                              </a:moveTo>
                              <a:lnTo>
                                <a:pt x="702139" y="0"/>
                              </a:lnTo>
                            </a:path>
                          </a:pathLst>
                        </a:custGeom>
                        <a:ln w="12715">
                          <a:solidFill>
                            <a:srgbClr val="50505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244480" from="395.179077pt,8.114099pt" to="450.465688pt,8.114099pt" stroked="true" strokeweight="1.001212pt" strokecolor="#505050">
                <v:stroke dashstyle="solid"/>
                <w10:wrap type="none"/>
              </v:line>
            </w:pict>
          </mc:Fallback>
        </mc:AlternateContent>
      </w:r>
      <w:r>
        <w:rPr/>
        <mc:AlternateContent>
          <mc:Choice Requires="wps">
            <w:drawing>
              <wp:anchor distT="0" distB="0" distL="0" distR="0" allowOverlap="1" layoutInCell="1" locked="0" behindDoc="1" simplePos="0" relativeHeight="483072512">
                <wp:simplePos x="0" y="0"/>
                <wp:positionH relativeFrom="page">
                  <wp:posOffset>5861027</wp:posOffset>
                </wp:positionH>
                <wp:positionV relativeFrom="paragraph">
                  <wp:posOffset>103049</wp:posOffset>
                </wp:positionV>
                <wp:extent cx="1304925" cy="127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1304925" cy="1270"/>
                        </a:xfrm>
                        <a:custGeom>
                          <a:avLst/>
                          <a:gdLst/>
                          <a:ahLst/>
                          <a:cxnLst/>
                          <a:rect l="l" t="t" r="r" b="b"/>
                          <a:pathLst>
                            <a:path w="1304925" h="0">
                              <a:moveTo>
                                <a:pt x="0" y="0"/>
                              </a:moveTo>
                              <a:lnTo>
                                <a:pt x="1304462" y="0"/>
                              </a:lnTo>
                            </a:path>
                          </a:pathLst>
                        </a:custGeom>
                        <a:ln w="12715">
                          <a:solidFill>
                            <a:srgbClr val="60606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243968" from="461.49826pt,8.114099pt" to="564.211869pt,8.114099pt" stroked="true" strokeweight="1.001212pt" strokecolor="#606060">
                <v:stroke dashstyle="solid"/>
                <w10:wrap type="none"/>
              </v:line>
            </w:pict>
          </mc:Fallback>
        </mc:AlternateContent>
      </w:r>
      <w:r>
        <w:rPr>
          <w:b/>
          <w:color w:val="505050"/>
          <w:spacing w:val="-5"/>
          <w:w w:val="95"/>
          <w:position w:val="19"/>
          <w:sz w:val="17"/>
        </w:rPr>
        <w:t>LA</w:t>
      </w:r>
      <w:r>
        <w:rPr>
          <w:color w:val="3F3F3F"/>
          <w:spacing w:val="-5"/>
          <w:w w:val="95"/>
          <w:sz w:val="34"/>
        </w:rPr>
        <w:t>tevenM.</w:t>
      </w:r>
    </w:p>
    <w:p>
      <w:pPr>
        <w:spacing w:before="154"/>
        <w:ind w:left="174" w:right="0" w:firstLine="0"/>
        <w:jc w:val="left"/>
        <w:rPr>
          <w:b/>
          <w:sz w:val="42"/>
        </w:rPr>
      </w:pPr>
      <w:r>
        <w:rPr/>
        <w:br w:type="column"/>
      </w:r>
      <w:r>
        <w:rPr>
          <w:rFonts w:ascii="Arial"/>
          <w:b/>
          <w:i/>
          <w:color w:val="606060"/>
          <w:w w:val="130"/>
          <w:sz w:val="43"/>
        </w:rPr>
        <w:t>/4</w:t>
      </w:r>
      <w:r>
        <w:rPr>
          <w:rFonts w:ascii="Arial"/>
          <w:b/>
          <w:i/>
          <w:color w:val="606060"/>
          <w:spacing w:val="-23"/>
          <w:w w:val="130"/>
          <w:sz w:val="43"/>
        </w:rPr>
        <w:t> </w:t>
      </w:r>
      <w:r>
        <w:rPr>
          <w:b/>
          <w:color w:val="606060"/>
          <w:w w:val="145"/>
          <w:sz w:val="42"/>
        </w:rPr>
        <w:t>,JJ,-</w:t>
      </w:r>
      <w:r>
        <w:rPr>
          <w:b/>
          <w:color w:val="606060"/>
          <w:spacing w:val="-5"/>
          <w:w w:val="145"/>
          <w:sz w:val="42"/>
        </w:rPr>
        <w:t>,,</w:t>
      </w:r>
    </w:p>
    <w:p>
      <w:pPr>
        <w:spacing w:after="0"/>
        <w:jc w:val="left"/>
        <w:rPr>
          <w:sz w:val="42"/>
        </w:rPr>
        <w:sectPr>
          <w:type w:val="continuous"/>
          <w:pgSz w:w="12240" w:h="15840"/>
          <w:pgMar w:header="0" w:footer="1380" w:top="1820" w:bottom="280" w:left="40" w:right="0"/>
          <w:cols w:num="2" w:equalWidth="0">
            <w:col w:w="8976" w:space="40"/>
            <w:col w:w="3184"/>
          </w:cols>
        </w:sectPr>
      </w:pPr>
    </w:p>
    <w:p>
      <w:pPr>
        <w:spacing w:line="240" w:lineRule="auto" w:before="8"/>
        <w:rPr>
          <w:b/>
          <w:sz w:val="5"/>
        </w:rPr>
      </w:pPr>
      <w:r>
        <w:rPr/>
        <mc:AlternateContent>
          <mc:Choice Requires="wps">
            <w:drawing>
              <wp:anchor distT="0" distB="0" distL="0" distR="0" allowOverlap="1" layoutInCell="1" locked="0" behindDoc="0" simplePos="0" relativeHeight="15841280">
                <wp:simplePos x="0" y="0"/>
                <wp:positionH relativeFrom="page">
                  <wp:posOffset>1404279</wp:posOffset>
                </wp:positionH>
                <wp:positionV relativeFrom="page">
                  <wp:posOffset>225839</wp:posOffset>
                </wp:positionV>
                <wp:extent cx="1270" cy="959485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1270" cy="9594850"/>
                        </a:xfrm>
                        <a:custGeom>
                          <a:avLst/>
                          <a:gdLst/>
                          <a:ahLst/>
                          <a:cxnLst/>
                          <a:rect l="l" t="t" r="r" b="b"/>
                          <a:pathLst>
                            <a:path w="0" h="9594850">
                              <a:moveTo>
                                <a:pt x="0" y="9594526"/>
                              </a:moveTo>
                              <a:lnTo>
                                <a:pt x="0"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1280" from="110.573219pt,773.257198pt" to="110.573219pt,17.782671pt" stroked="true" strokeweight="1.923013pt" strokecolor="#000000">
                <v:stroke dashstyle="solid"/>
                <w10:wrap type="none"/>
              </v:line>
            </w:pict>
          </mc:Fallback>
        </mc:AlternateContent>
      </w:r>
      <w:r>
        <w:rPr/>
        <mc:AlternateContent>
          <mc:Choice Requires="wps">
            <w:drawing>
              <wp:anchor distT="0" distB="0" distL="0" distR="0" allowOverlap="1" layoutInCell="1" locked="0" behindDoc="0" simplePos="0" relativeHeight="15841792">
                <wp:simplePos x="0" y="0"/>
                <wp:positionH relativeFrom="page">
                  <wp:posOffset>7311414</wp:posOffset>
                </wp:positionH>
                <wp:positionV relativeFrom="page">
                  <wp:posOffset>225839</wp:posOffset>
                </wp:positionV>
                <wp:extent cx="1270" cy="9570720"/>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1270" cy="9570720"/>
                        </a:xfrm>
                        <a:custGeom>
                          <a:avLst/>
                          <a:gdLst/>
                          <a:ahLst/>
                          <a:cxnLst/>
                          <a:rect l="l" t="t" r="r" b="b"/>
                          <a:pathLst>
                            <a:path w="0" h="9570720">
                              <a:moveTo>
                                <a:pt x="0" y="957011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1792" from="575.701904pt,771.334871pt" to="575.701904pt,17.782671pt" stroked="true" strokeweight=".961506pt" strokecolor="#000000">
                <v:stroke dashstyle="solid"/>
                <w10:wrap type="none"/>
              </v:line>
            </w:pict>
          </mc:Fallback>
        </mc:AlternateContent>
      </w:r>
    </w:p>
    <w:p>
      <w:pPr>
        <w:spacing w:line="240" w:lineRule="auto"/>
        <w:ind w:left="7902" w:right="0" w:firstLine="0"/>
        <w:rPr>
          <w:sz w:val="20"/>
        </w:rPr>
      </w:pPr>
      <w:r>
        <w:rPr>
          <w:sz w:val="20"/>
        </w:rPr>
        <w:drawing>
          <wp:inline distT="0" distB="0" distL="0" distR="0">
            <wp:extent cx="2207538" cy="487680"/>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286" cstate="print"/>
                    <a:stretch>
                      <a:fillRect/>
                    </a:stretch>
                  </pic:blipFill>
                  <pic:spPr>
                    <a:xfrm>
                      <a:off x="0" y="0"/>
                      <a:ext cx="2207538" cy="487680"/>
                    </a:xfrm>
                    <a:prstGeom prst="rect">
                      <a:avLst/>
                    </a:prstGeom>
                  </pic:spPr>
                </pic:pic>
              </a:graphicData>
            </a:graphic>
          </wp:inline>
        </w:drawing>
      </w:r>
      <w:r>
        <w:rPr>
          <w:sz w:val="20"/>
        </w:rPr>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91"/>
        <w:ind w:left="2351" w:right="0" w:firstLine="0"/>
        <w:jc w:val="left"/>
        <w:rPr>
          <w:i/>
          <w:sz w:val="22"/>
        </w:rPr>
      </w:pPr>
      <w:r>
        <w:rPr>
          <w:i/>
          <w:color w:val="1A1A1A"/>
          <w:spacing w:val="-2"/>
          <w:w w:val="110"/>
          <w:sz w:val="22"/>
        </w:rPr>
        <w:t>Notes:</w:t>
      </w:r>
    </w:p>
    <w:p>
      <w:pPr>
        <w:pStyle w:val="ListParagraph"/>
        <w:numPr>
          <w:ilvl w:val="0"/>
          <w:numId w:val="48"/>
        </w:numPr>
        <w:tabs>
          <w:tab w:pos="3048" w:val="left" w:leader="none"/>
          <w:tab w:pos="3052" w:val="left" w:leader="none"/>
        </w:tabs>
        <w:spacing w:line="230" w:lineRule="auto" w:before="20" w:after="0"/>
        <w:ind w:left="3052" w:right="1133" w:hanging="352"/>
        <w:jc w:val="left"/>
        <w:rPr>
          <w:i/>
          <w:color w:val="1A1A1A"/>
          <w:sz w:val="22"/>
        </w:rPr>
      </w:pPr>
      <w:r>
        <w:rPr>
          <w:i/>
          <w:color w:val="1A1A1A"/>
          <w:sz w:val="22"/>
        </w:rPr>
        <w:t>These </w:t>
      </w:r>
      <w:r>
        <w:rPr>
          <w:i/>
          <w:color w:val="2A2A2A"/>
          <w:sz w:val="22"/>
        </w:rPr>
        <w:t>minutes </w:t>
      </w:r>
      <w:r>
        <w:rPr>
          <w:i/>
          <w:color w:val="1A1A1A"/>
          <w:sz w:val="22"/>
        </w:rPr>
        <w:t>are</w:t>
      </w:r>
      <w:r>
        <w:rPr>
          <w:i/>
          <w:color w:val="1A1A1A"/>
          <w:spacing w:val="-5"/>
          <w:sz w:val="22"/>
        </w:rPr>
        <w:t> </w:t>
      </w:r>
      <w:r>
        <w:rPr>
          <w:i/>
          <w:color w:val="1A1A1A"/>
          <w:sz w:val="22"/>
        </w:rPr>
        <w:t>intende'&lt;J,</w:t>
      </w:r>
      <w:r>
        <w:rPr>
          <w:i/>
          <w:color w:val="1A1A1A"/>
          <w:spacing w:val="-24"/>
          <w:sz w:val="22"/>
        </w:rPr>
        <w:t> </w:t>
      </w:r>
      <w:r>
        <w:rPr>
          <w:i/>
          <w:color w:val="1A1A1A"/>
          <w:sz w:val="22"/>
        </w:rPr>
        <w:t>to</w:t>
      </w:r>
      <w:r>
        <w:rPr>
          <w:i/>
          <w:color w:val="1A1A1A"/>
          <w:spacing w:val="40"/>
          <w:sz w:val="22"/>
        </w:rPr>
        <w:t> </w:t>
      </w:r>
      <w:r>
        <w:rPr>
          <w:i/>
          <w:color w:val="1A1A1A"/>
          <w:sz w:val="22"/>
        </w:rPr>
        <w:t>be</w:t>
      </w:r>
      <w:r>
        <w:rPr>
          <w:i/>
          <w:color w:val="1A1A1A"/>
          <w:spacing w:val="-6"/>
          <w:sz w:val="22"/>
        </w:rPr>
        <w:t> </w:t>
      </w:r>
      <w:r>
        <w:rPr>
          <w:i/>
          <w:color w:val="1A1A1A"/>
          <w:sz w:val="22"/>
        </w:rPr>
        <w:t>a </w:t>
      </w:r>
      <w:r>
        <w:rPr>
          <w:i/>
          <w:color w:val="2A2A2A"/>
          <w:sz w:val="22"/>
        </w:rPr>
        <w:t>brief</w:t>
      </w:r>
      <w:r>
        <w:rPr>
          <w:i/>
          <w:color w:val="2A2A2A"/>
          <w:spacing w:val="-3"/>
          <w:sz w:val="22"/>
        </w:rPr>
        <w:t> </w:t>
      </w:r>
      <w:r>
        <w:rPr>
          <w:i/>
          <w:color w:val="2A2A2A"/>
          <w:sz w:val="22"/>
        </w:rPr>
        <w:t>description </w:t>
      </w:r>
      <w:r>
        <w:rPr>
          <w:i/>
          <w:color w:val="1A1A1A"/>
          <w:sz w:val="22"/>
        </w:rPr>
        <w:t>of meeting actions to</w:t>
      </w:r>
      <w:r>
        <w:rPr>
          <w:i/>
          <w:color w:val="1A1A1A"/>
          <w:spacing w:val="-11"/>
          <w:sz w:val="22"/>
        </w:rPr>
        <w:t> </w:t>
      </w:r>
      <w:r>
        <w:rPr>
          <w:i/>
          <w:color w:val="1A1A1A"/>
          <w:sz w:val="22"/>
        </w:rPr>
        <w:t>provide, in a</w:t>
      </w:r>
      <w:r>
        <w:rPr>
          <w:i/>
          <w:color w:val="1A1A1A"/>
          <w:sz w:val="22"/>
        </w:rPr>
        <w:t> </w:t>
      </w:r>
      <w:r>
        <w:rPr>
          <w:i/>
          <w:color w:val="1A1A1A"/>
          <w:w w:val="105"/>
          <w:sz w:val="22"/>
        </w:rPr>
        <w:t>general</w:t>
      </w:r>
      <w:r>
        <w:rPr>
          <w:i/>
          <w:color w:val="1A1A1A"/>
          <w:spacing w:val="-1"/>
          <w:w w:val="105"/>
          <w:sz w:val="22"/>
        </w:rPr>
        <w:t> </w:t>
      </w:r>
      <w:r>
        <w:rPr>
          <w:i/>
          <w:color w:val="2A2A2A"/>
          <w:w w:val="105"/>
          <w:sz w:val="22"/>
        </w:rPr>
        <w:t>sense </w:t>
      </w:r>
      <w:r>
        <w:rPr>
          <w:i/>
          <w:color w:val="1A1A1A"/>
          <w:w w:val="105"/>
          <w:sz w:val="22"/>
        </w:rPr>
        <w:t>only, an</w:t>
      </w:r>
      <w:r>
        <w:rPr>
          <w:i/>
          <w:color w:val="1A1A1A"/>
          <w:spacing w:val="-4"/>
          <w:w w:val="105"/>
          <w:sz w:val="22"/>
        </w:rPr>
        <w:t> </w:t>
      </w:r>
      <w:r>
        <w:rPr>
          <w:i/>
          <w:color w:val="1A1A1A"/>
          <w:w w:val="105"/>
          <w:sz w:val="22"/>
        </w:rPr>
        <w:t>account </w:t>
      </w:r>
      <w:r>
        <w:rPr>
          <w:i/>
          <w:color w:val="2A2A2A"/>
          <w:w w:val="105"/>
          <w:sz w:val="22"/>
        </w:rPr>
        <w:t>of</w:t>
      </w:r>
      <w:r>
        <w:rPr>
          <w:i/>
          <w:color w:val="2A2A2A"/>
          <w:spacing w:val="-2"/>
          <w:w w:val="105"/>
          <w:sz w:val="22"/>
        </w:rPr>
        <w:t> </w:t>
      </w:r>
      <w:r>
        <w:rPr>
          <w:i/>
          <w:color w:val="2A2A2A"/>
          <w:w w:val="105"/>
          <w:sz w:val="22"/>
        </w:rPr>
        <w:t>what </w:t>
      </w:r>
      <w:r>
        <w:rPr>
          <w:i/>
          <w:color w:val="2A2A2A"/>
          <w:w w:val="105"/>
          <w:sz w:val="24"/>
        </w:rPr>
        <w:t>wa.s</w:t>
      </w:r>
      <w:r>
        <w:rPr>
          <w:i/>
          <w:color w:val="2A2A2A"/>
          <w:spacing w:val="-5"/>
          <w:w w:val="105"/>
          <w:sz w:val="24"/>
        </w:rPr>
        <w:t> </w:t>
      </w:r>
      <w:r>
        <w:rPr>
          <w:i/>
          <w:color w:val="2A2A2A"/>
          <w:w w:val="105"/>
          <w:sz w:val="22"/>
        </w:rPr>
        <w:t>discussed.</w:t>
      </w:r>
    </w:p>
    <w:p>
      <w:pPr>
        <w:spacing w:line="240" w:lineRule="auto" w:before="1"/>
        <w:rPr>
          <w:i/>
          <w:sz w:val="24"/>
        </w:rPr>
      </w:pPr>
    </w:p>
    <w:p>
      <w:pPr>
        <w:pStyle w:val="ListParagraph"/>
        <w:numPr>
          <w:ilvl w:val="0"/>
          <w:numId w:val="48"/>
        </w:numPr>
        <w:tabs>
          <w:tab w:pos="3051" w:val="left" w:leader="none"/>
        </w:tabs>
        <w:spacing w:line="240" w:lineRule="auto" w:before="0" w:after="0"/>
        <w:ind w:left="3051" w:right="0" w:hanging="351"/>
        <w:jc w:val="left"/>
        <w:rPr>
          <w:color w:val="1A1A1A"/>
          <w:sz w:val="22"/>
        </w:rPr>
      </w:pPr>
      <w:r>
        <w:rPr>
          <w:i/>
          <w:color w:val="1A1A1A"/>
          <w:w w:val="105"/>
          <w:sz w:val="22"/>
        </w:rPr>
        <w:t>Unless</w:t>
      </w:r>
      <w:r>
        <w:rPr>
          <w:i/>
          <w:color w:val="1A1A1A"/>
          <w:spacing w:val="-7"/>
          <w:w w:val="105"/>
          <w:sz w:val="22"/>
        </w:rPr>
        <w:t> </w:t>
      </w:r>
      <w:r>
        <w:rPr>
          <w:i/>
          <w:color w:val="1A1A1A"/>
          <w:w w:val="105"/>
          <w:sz w:val="22"/>
        </w:rPr>
        <w:t>otherwise</w:t>
      </w:r>
      <w:r>
        <w:rPr>
          <w:i/>
          <w:color w:val="1A1A1A"/>
          <w:spacing w:val="6"/>
          <w:w w:val="105"/>
          <w:sz w:val="22"/>
        </w:rPr>
        <w:t> </w:t>
      </w:r>
      <w:r>
        <w:rPr>
          <w:i/>
          <w:color w:val="1A1A1A"/>
          <w:w w:val="105"/>
          <w:sz w:val="22"/>
        </w:rPr>
        <w:t>noted,</w:t>
      </w:r>
      <w:r>
        <w:rPr>
          <w:i/>
          <w:color w:val="1A1A1A"/>
          <w:spacing w:val="-8"/>
          <w:w w:val="105"/>
          <w:sz w:val="22"/>
        </w:rPr>
        <w:t> </w:t>
      </w:r>
      <w:r>
        <w:rPr>
          <w:i/>
          <w:color w:val="1A1A1A"/>
          <w:w w:val="105"/>
          <w:sz w:val="22"/>
        </w:rPr>
        <w:t>all</w:t>
      </w:r>
      <w:r>
        <w:rPr>
          <w:i/>
          <w:color w:val="1A1A1A"/>
          <w:spacing w:val="-2"/>
          <w:w w:val="105"/>
          <w:sz w:val="22"/>
        </w:rPr>
        <w:t> </w:t>
      </w:r>
      <w:r>
        <w:rPr>
          <w:i/>
          <w:color w:val="1A1A1A"/>
          <w:w w:val="105"/>
          <w:sz w:val="22"/>
        </w:rPr>
        <w:t>votes</w:t>
      </w:r>
      <w:r>
        <w:rPr>
          <w:i/>
          <w:color w:val="1A1A1A"/>
          <w:spacing w:val="-10"/>
          <w:w w:val="105"/>
          <w:sz w:val="22"/>
        </w:rPr>
        <w:t> </w:t>
      </w:r>
      <w:r>
        <w:rPr>
          <w:i/>
          <w:color w:val="1A1A1A"/>
          <w:w w:val="105"/>
          <w:sz w:val="22"/>
        </w:rPr>
        <w:t>taken</w:t>
      </w:r>
      <w:r>
        <w:rPr>
          <w:i/>
          <w:color w:val="1A1A1A"/>
          <w:spacing w:val="-13"/>
          <w:w w:val="105"/>
          <w:sz w:val="22"/>
        </w:rPr>
        <w:t> </w:t>
      </w:r>
      <w:r>
        <w:rPr>
          <w:i/>
          <w:color w:val="1A1A1A"/>
          <w:w w:val="105"/>
          <w:sz w:val="22"/>
        </w:rPr>
        <w:t>by</w:t>
      </w:r>
      <w:r>
        <w:rPr>
          <w:i/>
          <w:color w:val="1A1A1A"/>
          <w:spacing w:val="-9"/>
          <w:w w:val="105"/>
          <w:sz w:val="22"/>
        </w:rPr>
        <w:t> </w:t>
      </w:r>
      <w:r>
        <w:rPr>
          <w:i/>
          <w:color w:val="1A1A1A"/>
          <w:w w:val="105"/>
          <w:sz w:val="22"/>
        </w:rPr>
        <w:t>the</w:t>
      </w:r>
      <w:r>
        <w:rPr>
          <w:i/>
          <w:color w:val="1A1A1A"/>
          <w:spacing w:val="-12"/>
          <w:w w:val="105"/>
          <w:sz w:val="22"/>
        </w:rPr>
        <w:t> </w:t>
      </w:r>
      <w:r>
        <w:rPr>
          <w:i/>
          <w:color w:val="1A1A1A"/>
          <w:w w:val="105"/>
          <w:sz w:val="22"/>
        </w:rPr>
        <w:t>Commissioners</w:t>
      </w:r>
      <w:r>
        <w:rPr>
          <w:i/>
          <w:color w:val="1A1A1A"/>
          <w:spacing w:val="7"/>
          <w:w w:val="105"/>
          <w:sz w:val="22"/>
        </w:rPr>
        <w:t> </w:t>
      </w:r>
      <w:r>
        <w:rPr>
          <w:i/>
          <w:color w:val="2A2A2A"/>
          <w:w w:val="105"/>
          <w:sz w:val="22"/>
        </w:rPr>
        <w:t>were</w:t>
      </w:r>
      <w:r>
        <w:rPr>
          <w:i/>
          <w:color w:val="2A2A2A"/>
          <w:spacing w:val="-5"/>
          <w:w w:val="105"/>
          <w:sz w:val="22"/>
        </w:rPr>
        <w:t> </w:t>
      </w:r>
      <w:r>
        <w:rPr>
          <w:i/>
          <w:color w:val="1A1A1A"/>
          <w:spacing w:val="-2"/>
          <w:w w:val="105"/>
          <w:sz w:val="22"/>
        </w:rPr>
        <w:t>unanimous.</w:t>
      </w:r>
    </w:p>
    <w:p>
      <w:pPr>
        <w:spacing w:after="0" w:line="240" w:lineRule="auto"/>
        <w:jc w:val="left"/>
        <w:rPr>
          <w:sz w:val="22"/>
        </w:rPr>
        <w:sectPr>
          <w:type w:val="continuous"/>
          <w:pgSz w:w="12240" w:h="15840"/>
          <w:pgMar w:header="0" w:footer="1380" w:top="1820" w:bottom="280" w:left="40" w:right="0"/>
        </w:sectPr>
      </w:pPr>
    </w:p>
    <w:p>
      <w:pPr>
        <w:spacing w:line="240" w:lineRule="auto" w:before="0"/>
        <w:rPr>
          <w:i/>
          <w:sz w:val="20"/>
        </w:rPr>
      </w:pPr>
    </w:p>
    <w:p>
      <w:pPr>
        <w:spacing w:line="240" w:lineRule="auto" w:before="0"/>
        <w:rPr>
          <w:i/>
          <w:sz w:val="20"/>
        </w:rPr>
      </w:pPr>
    </w:p>
    <w:p>
      <w:pPr>
        <w:spacing w:line="240" w:lineRule="auto" w:before="2"/>
        <w:rPr>
          <w:i/>
          <w:sz w:val="22"/>
        </w:rPr>
      </w:pPr>
    </w:p>
    <w:p>
      <w:pPr>
        <w:spacing w:line="249" w:lineRule="auto" w:before="91"/>
        <w:ind w:left="2417" w:right="5653" w:firstLine="5"/>
        <w:jc w:val="left"/>
        <w:rPr>
          <w:b/>
          <w:sz w:val="22"/>
        </w:rPr>
      </w:pPr>
      <w:r>
        <w:rPr>
          <w:b/>
          <w:color w:val="1A1A1A"/>
          <w:w w:val="105"/>
          <w:sz w:val="22"/>
        </w:rPr>
        <w:t>OXFORD</w:t>
      </w:r>
      <w:r>
        <w:rPr>
          <w:b/>
          <w:color w:val="1A1A1A"/>
          <w:spacing w:val="-15"/>
          <w:w w:val="105"/>
          <w:sz w:val="22"/>
        </w:rPr>
        <w:t> </w:t>
      </w:r>
      <w:r>
        <w:rPr>
          <w:b/>
          <w:color w:val="1A1A1A"/>
          <w:w w:val="105"/>
          <w:sz w:val="22"/>
        </w:rPr>
        <w:t>COUNTY</w:t>
      </w:r>
      <w:r>
        <w:rPr>
          <w:b/>
          <w:color w:val="1A1A1A"/>
          <w:spacing w:val="-13"/>
          <w:w w:val="105"/>
          <w:sz w:val="22"/>
        </w:rPr>
        <w:t> </w:t>
      </w:r>
      <w:r>
        <w:rPr>
          <w:b/>
          <w:color w:val="1A1A1A"/>
          <w:w w:val="105"/>
          <w:sz w:val="22"/>
        </w:rPr>
        <w:t>COMMISSIONERS MEETING MINUTES</w:t>
      </w:r>
    </w:p>
    <w:p>
      <w:pPr>
        <w:spacing w:line="240" w:lineRule="auto" w:before="2"/>
        <w:rPr>
          <w:b/>
          <w:sz w:val="23"/>
        </w:rPr>
      </w:pPr>
    </w:p>
    <w:p>
      <w:pPr>
        <w:spacing w:before="1"/>
        <w:ind w:left="2413" w:right="0" w:firstLine="0"/>
        <w:jc w:val="left"/>
        <w:rPr>
          <w:b/>
          <w:sz w:val="22"/>
        </w:rPr>
      </w:pPr>
      <w:r>
        <w:rPr>
          <w:b/>
          <w:color w:val="1A1A1A"/>
          <w:w w:val="105"/>
          <w:sz w:val="22"/>
        </w:rPr>
        <w:t>November</w:t>
      </w:r>
      <w:r>
        <w:rPr>
          <w:b/>
          <w:color w:val="1A1A1A"/>
          <w:spacing w:val="7"/>
          <w:w w:val="105"/>
          <w:sz w:val="22"/>
        </w:rPr>
        <w:t> </w:t>
      </w:r>
      <w:r>
        <w:rPr>
          <w:b/>
          <w:color w:val="1A1A1A"/>
          <w:w w:val="105"/>
          <w:sz w:val="22"/>
        </w:rPr>
        <w:t>5,</w:t>
      </w:r>
      <w:r>
        <w:rPr>
          <w:b/>
          <w:color w:val="1A1A1A"/>
          <w:spacing w:val="-7"/>
          <w:w w:val="105"/>
          <w:sz w:val="22"/>
        </w:rPr>
        <w:t> </w:t>
      </w:r>
      <w:r>
        <w:rPr>
          <w:b/>
          <w:color w:val="1A1A1A"/>
          <w:spacing w:val="-4"/>
          <w:w w:val="105"/>
          <w:sz w:val="22"/>
        </w:rPr>
        <w:t>2020</w:t>
      </w:r>
    </w:p>
    <w:p>
      <w:pPr>
        <w:spacing w:line="240" w:lineRule="auto" w:before="7"/>
        <w:rPr>
          <w:b/>
          <w:sz w:val="15"/>
        </w:rPr>
      </w:pPr>
    </w:p>
    <w:p>
      <w:pPr>
        <w:spacing w:before="91"/>
        <w:ind w:left="2412" w:right="0" w:firstLine="0"/>
        <w:jc w:val="left"/>
        <w:rPr>
          <w:b/>
          <w:sz w:val="22"/>
        </w:rPr>
      </w:pPr>
      <w:r>
        <w:rPr>
          <w:b/>
          <w:color w:val="1A1A1A"/>
          <w:w w:val="105"/>
          <w:sz w:val="22"/>
          <w:u w:val="thick" w:color="1A1A1A"/>
        </w:rPr>
        <w:t>Meeting</w:t>
      </w:r>
      <w:r>
        <w:rPr>
          <w:b/>
          <w:color w:val="1A1A1A"/>
          <w:spacing w:val="11"/>
          <w:w w:val="105"/>
          <w:sz w:val="22"/>
          <w:u w:val="thick" w:color="1A1A1A"/>
        </w:rPr>
        <w:t> </w:t>
      </w:r>
      <w:r>
        <w:rPr>
          <w:b/>
          <w:color w:val="1A1A1A"/>
          <w:spacing w:val="-2"/>
          <w:w w:val="105"/>
          <w:sz w:val="22"/>
          <w:u w:val="thick" w:color="1A1A1A"/>
        </w:rPr>
        <w:t>Convened</w:t>
      </w:r>
    </w:p>
    <w:p>
      <w:pPr>
        <w:spacing w:line="252" w:lineRule="auto" w:before="21"/>
        <w:ind w:left="2403" w:right="601" w:firstLine="7"/>
        <w:jc w:val="left"/>
        <w:rPr>
          <w:sz w:val="21"/>
        </w:rPr>
      </w:pPr>
      <w:r>
        <w:rPr>
          <w:color w:val="343434"/>
          <w:w w:val="110"/>
          <w:sz w:val="21"/>
        </w:rPr>
        <w:t>At</w:t>
      </w:r>
      <w:r>
        <w:rPr>
          <w:color w:val="343434"/>
          <w:w w:val="110"/>
          <w:sz w:val="21"/>
        </w:rPr>
        <w:t> </w:t>
      </w:r>
      <w:r>
        <w:rPr>
          <w:color w:val="1A1A1A"/>
          <w:w w:val="110"/>
          <w:sz w:val="21"/>
        </w:rPr>
        <w:t>the</w:t>
      </w:r>
      <w:r>
        <w:rPr>
          <w:color w:val="1A1A1A"/>
          <w:spacing w:val="14"/>
          <w:w w:val="110"/>
          <w:sz w:val="21"/>
        </w:rPr>
        <w:t> </w:t>
      </w:r>
      <w:r>
        <w:rPr>
          <w:color w:val="1A1A1A"/>
          <w:w w:val="110"/>
          <w:sz w:val="21"/>
        </w:rPr>
        <w:t>Court</w:t>
      </w:r>
      <w:r>
        <w:rPr>
          <w:color w:val="1A1A1A"/>
          <w:spacing w:val="-5"/>
          <w:w w:val="110"/>
          <w:sz w:val="21"/>
        </w:rPr>
        <w:t> </w:t>
      </w:r>
      <w:r>
        <w:rPr>
          <w:color w:val="1A1A1A"/>
          <w:w w:val="110"/>
          <w:sz w:val="21"/>
        </w:rPr>
        <w:t>of</w:t>
      </w:r>
      <w:r>
        <w:rPr>
          <w:color w:val="1A1A1A"/>
          <w:spacing w:val="-11"/>
          <w:w w:val="110"/>
          <w:sz w:val="21"/>
        </w:rPr>
        <w:t> </w:t>
      </w:r>
      <w:r>
        <w:rPr>
          <w:color w:val="1A1A1A"/>
          <w:w w:val="110"/>
          <w:sz w:val="21"/>
        </w:rPr>
        <w:t>Oxford</w:t>
      </w:r>
      <w:r>
        <w:rPr>
          <w:color w:val="1A1A1A"/>
          <w:spacing w:val="-6"/>
          <w:w w:val="110"/>
          <w:sz w:val="21"/>
        </w:rPr>
        <w:t> </w:t>
      </w:r>
      <w:r>
        <w:rPr>
          <w:color w:val="1A1A1A"/>
          <w:w w:val="110"/>
          <w:sz w:val="21"/>
        </w:rPr>
        <w:t>County</w:t>
      </w:r>
      <w:r>
        <w:rPr>
          <w:color w:val="1A1A1A"/>
          <w:spacing w:val="-4"/>
          <w:w w:val="110"/>
          <w:sz w:val="21"/>
        </w:rPr>
        <w:t> </w:t>
      </w:r>
      <w:r>
        <w:rPr>
          <w:color w:val="1A1A1A"/>
          <w:w w:val="110"/>
          <w:sz w:val="21"/>
        </w:rPr>
        <w:t>Commissioners begun</w:t>
      </w:r>
      <w:r>
        <w:rPr>
          <w:color w:val="1A1A1A"/>
          <w:spacing w:val="-4"/>
          <w:w w:val="110"/>
          <w:sz w:val="21"/>
        </w:rPr>
        <w:t> </w:t>
      </w:r>
      <w:r>
        <w:rPr>
          <w:color w:val="1A1A1A"/>
          <w:w w:val="110"/>
          <w:sz w:val="21"/>
        </w:rPr>
        <w:t>and</w:t>
      </w:r>
      <w:r>
        <w:rPr>
          <w:color w:val="1A1A1A"/>
          <w:spacing w:val="-10"/>
          <w:w w:val="110"/>
          <w:sz w:val="21"/>
        </w:rPr>
        <w:t> </w:t>
      </w:r>
      <w:r>
        <w:rPr>
          <w:color w:val="1A1A1A"/>
          <w:w w:val="110"/>
          <w:sz w:val="21"/>
        </w:rPr>
        <w:t>held</w:t>
      </w:r>
      <w:r>
        <w:rPr>
          <w:color w:val="1A1A1A"/>
          <w:spacing w:val="-9"/>
          <w:w w:val="110"/>
          <w:sz w:val="21"/>
        </w:rPr>
        <w:t> </w:t>
      </w:r>
      <w:r>
        <w:rPr>
          <w:color w:val="1A1A1A"/>
          <w:w w:val="110"/>
          <w:sz w:val="21"/>
        </w:rPr>
        <w:t>at</w:t>
      </w:r>
      <w:r>
        <w:rPr>
          <w:color w:val="1A1A1A"/>
          <w:spacing w:val="-4"/>
          <w:w w:val="110"/>
          <w:sz w:val="21"/>
        </w:rPr>
        <w:t> </w:t>
      </w:r>
      <w:r>
        <w:rPr>
          <w:color w:val="1A1A1A"/>
          <w:w w:val="110"/>
          <w:sz w:val="21"/>
        </w:rPr>
        <w:t>Paris,</w:t>
      </w:r>
      <w:r>
        <w:rPr>
          <w:color w:val="1A1A1A"/>
          <w:spacing w:val="-10"/>
          <w:w w:val="110"/>
          <w:sz w:val="21"/>
        </w:rPr>
        <w:t> </w:t>
      </w:r>
      <w:r>
        <w:rPr>
          <w:color w:val="1A1A1A"/>
          <w:w w:val="110"/>
          <w:sz w:val="21"/>
        </w:rPr>
        <w:t>Maine</w:t>
      </w:r>
      <w:r>
        <w:rPr>
          <w:color w:val="1A1A1A"/>
          <w:spacing w:val="-4"/>
          <w:w w:val="110"/>
          <w:sz w:val="21"/>
        </w:rPr>
        <w:t> </w:t>
      </w:r>
      <w:r>
        <w:rPr>
          <w:color w:val="1A1A1A"/>
          <w:w w:val="110"/>
          <w:sz w:val="21"/>
        </w:rPr>
        <w:t>within</w:t>
      </w:r>
      <w:r>
        <w:rPr>
          <w:color w:val="1A1A1A"/>
          <w:spacing w:val="-10"/>
          <w:w w:val="110"/>
          <w:sz w:val="21"/>
        </w:rPr>
        <w:t> </w:t>
      </w:r>
      <w:r>
        <w:rPr>
          <w:color w:val="1A1A1A"/>
          <w:w w:val="110"/>
          <w:sz w:val="21"/>
        </w:rPr>
        <w:t>and</w:t>
      </w:r>
      <w:r>
        <w:rPr>
          <w:color w:val="1A1A1A"/>
          <w:spacing w:val="-6"/>
          <w:w w:val="110"/>
          <w:sz w:val="21"/>
        </w:rPr>
        <w:t> </w:t>
      </w:r>
      <w:r>
        <w:rPr>
          <w:color w:val="1A1A1A"/>
          <w:w w:val="110"/>
          <w:sz w:val="21"/>
        </w:rPr>
        <w:t>for</w:t>
      </w:r>
      <w:r>
        <w:rPr>
          <w:color w:val="1A1A1A"/>
          <w:spacing w:val="-10"/>
          <w:w w:val="110"/>
          <w:sz w:val="21"/>
        </w:rPr>
        <w:t> </w:t>
      </w:r>
      <w:r>
        <w:rPr>
          <w:color w:val="1A1A1A"/>
          <w:w w:val="110"/>
          <w:sz w:val="21"/>
        </w:rPr>
        <w:t>the County of Oxford at 9:00 am on Thursday, November </w:t>
      </w:r>
      <w:r>
        <w:rPr>
          <w:color w:val="1A1A1A"/>
          <w:w w:val="110"/>
          <w:sz w:val="23"/>
        </w:rPr>
        <w:t>5,</w:t>
      </w:r>
      <w:r>
        <w:rPr>
          <w:color w:val="1A1A1A"/>
          <w:spacing w:val="-7"/>
          <w:w w:val="110"/>
          <w:sz w:val="23"/>
        </w:rPr>
        <w:t> </w:t>
      </w:r>
      <w:r>
        <w:rPr>
          <w:color w:val="1A1A1A"/>
          <w:w w:val="110"/>
          <w:sz w:val="21"/>
        </w:rPr>
        <w:t>2020 being a</w:t>
      </w:r>
      <w:r>
        <w:rPr>
          <w:color w:val="1A1A1A"/>
          <w:spacing w:val="-4"/>
          <w:w w:val="110"/>
          <w:sz w:val="21"/>
        </w:rPr>
        <w:t> </w:t>
      </w:r>
      <w:r>
        <w:rPr>
          <w:color w:val="1A1A1A"/>
          <w:w w:val="110"/>
          <w:sz w:val="21"/>
        </w:rPr>
        <w:t>workshop, there were </w:t>
      </w:r>
      <w:r>
        <w:rPr>
          <w:color w:val="1A1A1A"/>
          <w:spacing w:val="-2"/>
          <w:w w:val="110"/>
          <w:sz w:val="21"/>
        </w:rPr>
        <w:t>present:</w:t>
      </w:r>
    </w:p>
    <w:p>
      <w:pPr>
        <w:spacing w:line="240" w:lineRule="auto" w:before="2"/>
        <w:rPr>
          <w:sz w:val="16"/>
        </w:rPr>
      </w:pPr>
    </w:p>
    <w:p>
      <w:pPr>
        <w:spacing w:after="0" w:line="240" w:lineRule="auto"/>
        <w:rPr>
          <w:sz w:val="16"/>
        </w:rPr>
        <w:sectPr>
          <w:pgSz w:w="12240" w:h="15840"/>
          <w:pgMar w:header="0" w:footer="1380" w:top="300" w:bottom="1560" w:left="40" w:right="0"/>
        </w:sectPr>
      </w:pPr>
    </w:p>
    <w:p>
      <w:pPr>
        <w:spacing w:line="261" w:lineRule="auto" w:before="96"/>
        <w:ind w:left="2393" w:right="0" w:firstLine="1"/>
        <w:jc w:val="left"/>
        <w:rPr>
          <w:sz w:val="21"/>
        </w:rPr>
      </w:pPr>
      <w:r>
        <w:rPr>
          <w:color w:val="1A1A1A"/>
          <w:w w:val="110"/>
          <w:sz w:val="21"/>
        </w:rPr>
        <w:t>Timothy</w:t>
      </w:r>
      <w:r>
        <w:rPr>
          <w:color w:val="1A1A1A"/>
          <w:spacing w:val="-15"/>
          <w:w w:val="110"/>
          <w:sz w:val="21"/>
        </w:rPr>
        <w:t> </w:t>
      </w:r>
      <w:r>
        <w:rPr>
          <w:color w:val="1A1A1A"/>
          <w:w w:val="110"/>
          <w:sz w:val="21"/>
        </w:rPr>
        <w:t>Turner Steven Merrill David Duguay</w:t>
      </w:r>
    </w:p>
    <w:p>
      <w:pPr>
        <w:spacing w:line="261" w:lineRule="auto" w:before="91"/>
        <w:ind w:left="545" w:right="5639" w:firstLine="4"/>
        <w:jc w:val="left"/>
        <w:rPr>
          <w:sz w:val="21"/>
        </w:rPr>
      </w:pPr>
      <w:r>
        <w:rPr/>
        <w:br w:type="column"/>
      </w:r>
      <w:r>
        <w:rPr>
          <w:color w:val="1A1A1A"/>
          <w:spacing w:val="-2"/>
          <w:w w:val="110"/>
          <w:sz w:val="21"/>
        </w:rPr>
        <w:t>Chairman </w:t>
      </w:r>
      <w:r>
        <w:rPr>
          <w:color w:val="1A1A1A"/>
          <w:spacing w:val="-2"/>
          <w:sz w:val="21"/>
        </w:rPr>
        <w:t>Commissioner Commissioner</w:t>
      </w:r>
    </w:p>
    <w:p>
      <w:pPr>
        <w:spacing w:after="0" w:line="261" w:lineRule="auto"/>
        <w:jc w:val="left"/>
        <w:rPr>
          <w:sz w:val="21"/>
        </w:rPr>
        <w:sectPr>
          <w:type w:val="continuous"/>
          <w:pgSz w:w="12240" w:h="15840"/>
          <w:pgMar w:header="0" w:footer="1380" w:top="1820" w:bottom="280" w:left="40" w:right="0"/>
          <w:cols w:num="2" w:equalWidth="0">
            <w:col w:w="3896" w:space="40"/>
            <w:col w:w="8264"/>
          </w:cols>
        </w:sectPr>
      </w:pPr>
    </w:p>
    <w:p>
      <w:pPr>
        <w:spacing w:line="240" w:lineRule="auto" w:before="10"/>
        <w:rPr>
          <w:sz w:val="14"/>
        </w:rPr>
      </w:pPr>
    </w:p>
    <w:p>
      <w:pPr>
        <w:spacing w:before="92"/>
        <w:ind w:left="2391" w:right="0" w:firstLine="0"/>
        <w:jc w:val="left"/>
        <w:rPr>
          <w:sz w:val="21"/>
        </w:rPr>
      </w:pPr>
      <w:r>
        <w:rPr>
          <w:color w:val="1A1A1A"/>
          <w:w w:val="110"/>
          <w:sz w:val="21"/>
        </w:rPr>
        <w:t>The</w:t>
      </w:r>
      <w:r>
        <w:rPr>
          <w:color w:val="1A1A1A"/>
          <w:spacing w:val="8"/>
          <w:w w:val="110"/>
          <w:sz w:val="21"/>
        </w:rPr>
        <w:t> </w:t>
      </w:r>
      <w:r>
        <w:rPr>
          <w:color w:val="1A1A1A"/>
          <w:w w:val="110"/>
          <w:sz w:val="21"/>
        </w:rPr>
        <w:t>Pledge</w:t>
      </w:r>
      <w:r>
        <w:rPr>
          <w:color w:val="1A1A1A"/>
          <w:spacing w:val="-10"/>
          <w:w w:val="110"/>
          <w:sz w:val="21"/>
        </w:rPr>
        <w:t> </w:t>
      </w:r>
      <w:r>
        <w:rPr>
          <w:color w:val="1A1A1A"/>
          <w:w w:val="110"/>
          <w:sz w:val="21"/>
        </w:rPr>
        <w:t>of</w:t>
      </w:r>
      <w:r>
        <w:rPr>
          <w:color w:val="1A1A1A"/>
          <w:spacing w:val="-8"/>
          <w:w w:val="110"/>
          <w:sz w:val="21"/>
        </w:rPr>
        <w:t> </w:t>
      </w:r>
      <w:r>
        <w:rPr>
          <w:color w:val="1A1A1A"/>
          <w:w w:val="110"/>
          <w:sz w:val="21"/>
        </w:rPr>
        <w:t>Allegiance</w:t>
      </w:r>
      <w:r>
        <w:rPr>
          <w:color w:val="1A1A1A"/>
          <w:spacing w:val="-6"/>
          <w:w w:val="110"/>
          <w:sz w:val="21"/>
        </w:rPr>
        <w:t> </w:t>
      </w:r>
      <w:r>
        <w:rPr>
          <w:color w:val="1A1A1A"/>
          <w:w w:val="110"/>
          <w:sz w:val="21"/>
        </w:rPr>
        <w:t>was</w:t>
      </w:r>
      <w:r>
        <w:rPr>
          <w:color w:val="1A1A1A"/>
          <w:spacing w:val="-13"/>
          <w:w w:val="110"/>
          <w:sz w:val="21"/>
        </w:rPr>
        <w:t> </w:t>
      </w:r>
      <w:r>
        <w:rPr>
          <w:color w:val="1A1A1A"/>
          <w:spacing w:val="-2"/>
          <w:w w:val="110"/>
          <w:sz w:val="21"/>
        </w:rPr>
        <w:t>recited.</w:t>
      </w:r>
    </w:p>
    <w:p>
      <w:pPr>
        <w:spacing w:line="240" w:lineRule="auto" w:before="2"/>
        <w:rPr>
          <w:sz w:val="16"/>
        </w:rPr>
      </w:pPr>
    </w:p>
    <w:p>
      <w:pPr>
        <w:spacing w:before="92"/>
        <w:ind w:left="2400" w:right="0" w:firstLine="0"/>
        <w:jc w:val="left"/>
        <w:rPr>
          <w:b/>
          <w:sz w:val="22"/>
        </w:rPr>
      </w:pPr>
      <w:r>
        <w:rPr>
          <w:b/>
          <w:color w:val="1A1A1A"/>
          <w:w w:val="105"/>
          <w:sz w:val="22"/>
          <w:u w:val="thick" w:color="1A1A1A"/>
        </w:rPr>
        <w:t>Agenda</w:t>
      </w:r>
      <w:r>
        <w:rPr>
          <w:b/>
          <w:color w:val="1A1A1A"/>
          <w:spacing w:val="5"/>
          <w:w w:val="105"/>
          <w:sz w:val="22"/>
          <w:u w:val="thick" w:color="1A1A1A"/>
        </w:rPr>
        <w:t> </w:t>
      </w:r>
      <w:r>
        <w:rPr>
          <w:b/>
          <w:color w:val="1A1A1A"/>
          <w:spacing w:val="-2"/>
          <w:w w:val="105"/>
          <w:sz w:val="22"/>
          <w:u w:val="thick" w:color="1A1A1A"/>
        </w:rPr>
        <w:t>Adopted</w:t>
      </w:r>
    </w:p>
    <w:p>
      <w:pPr>
        <w:spacing w:before="20"/>
        <w:ind w:left="2381" w:right="0" w:firstLine="0"/>
        <w:jc w:val="left"/>
        <w:rPr>
          <w:sz w:val="21"/>
        </w:rPr>
      </w:pPr>
      <w:r>
        <w:rPr>
          <w:color w:val="1A1A1A"/>
          <w:w w:val="110"/>
          <w:sz w:val="21"/>
        </w:rPr>
        <w:t>The</w:t>
      </w:r>
      <w:r>
        <w:rPr>
          <w:color w:val="1A1A1A"/>
          <w:spacing w:val="18"/>
          <w:w w:val="110"/>
          <w:sz w:val="21"/>
        </w:rPr>
        <w:t> </w:t>
      </w:r>
      <w:r>
        <w:rPr>
          <w:color w:val="1A1A1A"/>
          <w:w w:val="110"/>
          <w:sz w:val="21"/>
        </w:rPr>
        <w:t>agenda</w:t>
      </w:r>
      <w:r>
        <w:rPr>
          <w:color w:val="1A1A1A"/>
          <w:spacing w:val="-3"/>
          <w:w w:val="110"/>
          <w:sz w:val="21"/>
        </w:rPr>
        <w:t> </w:t>
      </w:r>
      <w:r>
        <w:rPr>
          <w:color w:val="1A1A1A"/>
          <w:w w:val="110"/>
          <w:sz w:val="21"/>
        </w:rPr>
        <w:t>was</w:t>
      </w:r>
      <w:r>
        <w:rPr>
          <w:color w:val="1A1A1A"/>
          <w:spacing w:val="-4"/>
          <w:w w:val="110"/>
          <w:sz w:val="21"/>
        </w:rPr>
        <w:t> </w:t>
      </w:r>
      <w:r>
        <w:rPr>
          <w:color w:val="1A1A1A"/>
          <w:w w:val="110"/>
          <w:sz w:val="21"/>
        </w:rPr>
        <w:t>adopted</w:t>
      </w:r>
      <w:r>
        <w:rPr>
          <w:color w:val="1A1A1A"/>
          <w:spacing w:val="-4"/>
          <w:w w:val="110"/>
          <w:sz w:val="21"/>
        </w:rPr>
        <w:t> </w:t>
      </w:r>
      <w:r>
        <w:rPr>
          <w:color w:val="1A1A1A"/>
          <w:w w:val="110"/>
          <w:sz w:val="21"/>
        </w:rPr>
        <w:t>with</w:t>
      </w:r>
      <w:r>
        <w:rPr>
          <w:color w:val="1A1A1A"/>
          <w:spacing w:val="-8"/>
          <w:w w:val="110"/>
          <w:sz w:val="21"/>
        </w:rPr>
        <w:t> </w:t>
      </w:r>
      <w:r>
        <w:rPr>
          <w:color w:val="1A1A1A"/>
          <w:w w:val="110"/>
          <w:sz w:val="21"/>
        </w:rPr>
        <w:t>the</w:t>
      </w:r>
      <w:r>
        <w:rPr>
          <w:color w:val="1A1A1A"/>
          <w:spacing w:val="-2"/>
          <w:w w:val="110"/>
          <w:sz w:val="21"/>
        </w:rPr>
        <w:t> </w:t>
      </w:r>
      <w:r>
        <w:rPr>
          <w:color w:val="1A1A1A"/>
          <w:w w:val="110"/>
          <w:sz w:val="21"/>
        </w:rPr>
        <w:t>addition</w:t>
      </w:r>
      <w:r>
        <w:rPr>
          <w:color w:val="1A1A1A"/>
          <w:spacing w:val="-4"/>
          <w:w w:val="110"/>
          <w:sz w:val="21"/>
        </w:rPr>
        <w:t> </w:t>
      </w:r>
      <w:r>
        <w:rPr>
          <w:color w:val="1A1A1A"/>
          <w:w w:val="110"/>
          <w:sz w:val="21"/>
        </w:rPr>
        <w:t>of</w:t>
      </w:r>
      <w:r>
        <w:rPr>
          <w:color w:val="1A1A1A"/>
          <w:spacing w:val="-9"/>
          <w:w w:val="110"/>
          <w:sz w:val="21"/>
        </w:rPr>
        <w:t> </w:t>
      </w:r>
      <w:r>
        <w:rPr>
          <w:color w:val="1A1A1A"/>
          <w:w w:val="110"/>
          <w:sz w:val="21"/>
        </w:rPr>
        <w:t>accepting</w:t>
      </w:r>
      <w:r>
        <w:rPr>
          <w:color w:val="1A1A1A"/>
          <w:spacing w:val="-6"/>
          <w:w w:val="110"/>
          <w:sz w:val="21"/>
        </w:rPr>
        <w:t> </w:t>
      </w:r>
      <w:r>
        <w:rPr>
          <w:color w:val="1A1A1A"/>
          <w:w w:val="110"/>
          <w:sz w:val="21"/>
        </w:rPr>
        <w:t>an</w:t>
      </w:r>
      <w:r>
        <w:rPr>
          <w:color w:val="1A1A1A"/>
          <w:spacing w:val="-2"/>
          <w:w w:val="110"/>
          <w:sz w:val="21"/>
        </w:rPr>
        <w:t> </w:t>
      </w:r>
      <w:r>
        <w:rPr>
          <w:color w:val="1A1A1A"/>
          <w:w w:val="110"/>
          <w:sz w:val="21"/>
        </w:rPr>
        <w:t>updated resignation</w:t>
      </w:r>
      <w:r>
        <w:rPr>
          <w:color w:val="1A1A1A"/>
          <w:spacing w:val="1"/>
          <w:w w:val="110"/>
          <w:sz w:val="21"/>
        </w:rPr>
        <w:t> </w:t>
      </w:r>
      <w:r>
        <w:rPr>
          <w:color w:val="1A1A1A"/>
          <w:spacing w:val="-2"/>
          <w:w w:val="110"/>
          <w:sz w:val="21"/>
        </w:rPr>
        <w:t>letter.</w:t>
      </w:r>
    </w:p>
    <w:p>
      <w:pPr>
        <w:spacing w:line="240" w:lineRule="auto" w:before="3"/>
        <w:rPr>
          <w:sz w:val="16"/>
        </w:rPr>
      </w:pPr>
    </w:p>
    <w:p>
      <w:pPr>
        <w:spacing w:before="91"/>
        <w:ind w:left="2388" w:right="0" w:firstLine="0"/>
        <w:jc w:val="left"/>
        <w:rPr>
          <w:b/>
          <w:sz w:val="22"/>
        </w:rPr>
      </w:pPr>
      <w:r>
        <w:rPr>
          <w:b/>
          <w:color w:val="1A1A1A"/>
          <w:w w:val="105"/>
          <w:sz w:val="22"/>
          <w:u w:val="thick" w:color="1A1A1A"/>
        </w:rPr>
        <w:t>Minutes</w:t>
      </w:r>
      <w:r>
        <w:rPr>
          <w:b/>
          <w:color w:val="1A1A1A"/>
          <w:spacing w:val="8"/>
          <w:w w:val="105"/>
          <w:sz w:val="22"/>
          <w:u w:val="thick" w:color="1A1A1A"/>
        </w:rPr>
        <w:t> </w:t>
      </w:r>
      <w:r>
        <w:rPr>
          <w:b/>
          <w:color w:val="1A1A1A"/>
          <w:spacing w:val="-2"/>
          <w:w w:val="105"/>
          <w:sz w:val="22"/>
          <w:u w:val="thick" w:color="1A1A1A"/>
        </w:rPr>
        <w:t>Approval</w:t>
      </w:r>
    </w:p>
    <w:p>
      <w:pPr>
        <w:spacing w:before="16"/>
        <w:ind w:left="2381" w:right="0" w:firstLine="0"/>
        <w:jc w:val="left"/>
        <w:rPr>
          <w:sz w:val="21"/>
        </w:rPr>
      </w:pPr>
      <w:r>
        <w:rPr>
          <w:color w:val="343434"/>
          <w:w w:val="110"/>
          <w:sz w:val="21"/>
        </w:rPr>
        <w:t>The</w:t>
      </w:r>
      <w:r>
        <w:rPr>
          <w:color w:val="343434"/>
          <w:spacing w:val="17"/>
          <w:w w:val="110"/>
          <w:sz w:val="21"/>
        </w:rPr>
        <w:t> </w:t>
      </w:r>
      <w:r>
        <w:rPr>
          <w:color w:val="1A1A1A"/>
          <w:w w:val="110"/>
          <w:sz w:val="21"/>
        </w:rPr>
        <w:t>following</w:t>
      </w:r>
      <w:r>
        <w:rPr>
          <w:color w:val="1A1A1A"/>
          <w:spacing w:val="-7"/>
          <w:w w:val="110"/>
          <w:sz w:val="21"/>
        </w:rPr>
        <w:t> </w:t>
      </w:r>
      <w:r>
        <w:rPr>
          <w:color w:val="1A1A1A"/>
          <w:w w:val="110"/>
          <w:sz w:val="21"/>
        </w:rPr>
        <w:t>action</w:t>
      </w:r>
      <w:r>
        <w:rPr>
          <w:color w:val="1A1A1A"/>
          <w:spacing w:val="-8"/>
          <w:w w:val="110"/>
          <w:sz w:val="21"/>
        </w:rPr>
        <w:t> </w:t>
      </w:r>
      <w:r>
        <w:rPr>
          <w:color w:val="1A1A1A"/>
          <w:w w:val="110"/>
          <w:sz w:val="21"/>
        </w:rPr>
        <w:t>occurred</w:t>
      </w:r>
      <w:r>
        <w:rPr>
          <w:color w:val="1A1A1A"/>
          <w:spacing w:val="6"/>
          <w:w w:val="110"/>
          <w:sz w:val="21"/>
        </w:rPr>
        <w:t> </w:t>
      </w:r>
      <w:r>
        <w:rPr>
          <w:color w:val="1A1A1A"/>
          <w:w w:val="110"/>
          <w:sz w:val="21"/>
        </w:rPr>
        <w:t>regarding</w:t>
      </w:r>
      <w:r>
        <w:rPr>
          <w:color w:val="1A1A1A"/>
          <w:spacing w:val="1"/>
          <w:w w:val="110"/>
          <w:sz w:val="21"/>
        </w:rPr>
        <w:t> </w:t>
      </w:r>
      <w:r>
        <w:rPr>
          <w:color w:val="1A1A1A"/>
          <w:w w:val="110"/>
          <w:sz w:val="21"/>
        </w:rPr>
        <w:t>sets</w:t>
      </w:r>
      <w:r>
        <w:rPr>
          <w:color w:val="1A1A1A"/>
          <w:spacing w:val="-13"/>
          <w:w w:val="110"/>
          <w:sz w:val="21"/>
        </w:rPr>
        <w:t> </w:t>
      </w:r>
      <w:r>
        <w:rPr>
          <w:color w:val="1A1A1A"/>
          <w:w w:val="110"/>
          <w:sz w:val="21"/>
        </w:rPr>
        <w:t>of</w:t>
      </w:r>
      <w:r>
        <w:rPr>
          <w:color w:val="1A1A1A"/>
          <w:spacing w:val="-14"/>
          <w:w w:val="110"/>
          <w:sz w:val="21"/>
        </w:rPr>
        <w:t> </w:t>
      </w:r>
      <w:r>
        <w:rPr>
          <w:color w:val="1A1A1A"/>
          <w:w w:val="110"/>
          <w:sz w:val="21"/>
        </w:rPr>
        <w:t>minutes</w:t>
      </w:r>
      <w:r>
        <w:rPr>
          <w:color w:val="1A1A1A"/>
          <w:spacing w:val="-2"/>
          <w:w w:val="110"/>
          <w:sz w:val="21"/>
        </w:rPr>
        <w:t> </w:t>
      </w:r>
      <w:r>
        <w:rPr>
          <w:color w:val="1A1A1A"/>
          <w:w w:val="110"/>
          <w:sz w:val="21"/>
        </w:rPr>
        <w:t>of</w:t>
      </w:r>
      <w:r>
        <w:rPr>
          <w:color w:val="1A1A1A"/>
          <w:spacing w:val="2"/>
          <w:w w:val="110"/>
          <w:sz w:val="21"/>
        </w:rPr>
        <w:t> </w:t>
      </w:r>
      <w:r>
        <w:rPr>
          <w:color w:val="1A1A1A"/>
          <w:w w:val="110"/>
          <w:sz w:val="21"/>
        </w:rPr>
        <w:t>previous </w:t>
      </w:r>
      <w:r>
        <w:rPr>
          <w:color w:val="1A1A1A"/>
          <w:spacing w:val="-2"/>
          <w:w w:val="110"/>
          <w:sz w:val="21"/>
        </w:rPr>
        <w:t>meetings:</w:t>
      </w:r>
    </w:p>
    <w:p>
      <w:pPr>
        <w:spacing w:line="240" w:lineRule="auto" w:before="0"/>
        <w:rPr>
          <w:sz w:val="17"/>
        </w:rPr>
      </w:pPr>
    </w:p>
    <w:p>
      <w:pPr>
        <w:spacing w:after="0" w:line="240" w:lineRule="auto"/>
        <w:rPr>
          <w:sz w:val="17"/>
        </w:rPr>
        <w:sectPr>
          <w:type w:val="continuous"/>
          <w:pgSz w:w="12240" w:h="15840"/>
          <w:pgMar w:header="0" w:footer="1380" w:top="1820" w:bottom="280" w:left="40" w:right="0"/>
        </w:sectPr>
      </w:pPr>
    </w:p>
    <w:p>
      <w:pPr>
        <w:spacing w:before="96"/>
        <w:ind w:left="1410" w:right="0" w:firstLine="0"/>
        <w:jc w:val="right"/>
        <w:rPr>
          <w:sz w:val="21"/>
        </w:rPr>
      </w:pPr>
      <w:r>
        <w:rPr>
          <w:color w:val="1A1A1A"/>
          <w:w w:val="110"/>
          <w:sz w:val="21"/>
        </w:rPr>
        <w:t>October</w:t>
      </w:r>
      <w:r>
        <w:rPr>
          <w:color w:val="1A1A1A"/>
          <w:spacing w:val="6"/>
          <w:w w:val="110"/>
          <w:sz w:val="21"/>
        </w:rPr>
        <w:t> </w:t>
      </w:r>
      <w:r>
        <w:rPr>
          <w:color w:val="1A1A1A"/>
          <w:spacing w:val="-5"/>
          <w:w w:val="110"/>
          <w:sz w:val="21"/>
        </w:rPr>
        <w:t>20</w:t>
      </w:r>
    </w:p>
    <w:p>
      <w:pPr>
        <w:spacing w:line="261" w:lineRule="auto" w:before="23"/>
        <w:ind w:left="1410" w:right="3" w:firstLine="0"/>
        <w:jc w:val="right"/>
        <w:rPr>
          <w:sz w:val="21"/>
        </w:rPr>
      </w:pPr>
      <w:r>
        <w:rPr>
          <w:color w:val="1A1A1A"/>
          <w:spacing w:val="-4"/>
          <w:w w:val="115"/>
          <w:sz w:val="21"/>
        </w:rPr>
        <w:t>October</w:t>
      </w:r>
      <w:r>
        <w:rPr>
          <w:color w:val="1A1A1A"/>
          <w:spacing w:val="-12"/>
          <w:w w:val="115"/>
          <w:sz w:val="21"/>
        </w:rPr>
        <w:t> </w:t>
      </w:r>
      <w:r>
        <w:rPr>
          <w:color w:val="1A1A1A"/>
          <w:spacing w:val="-4"/>
          <w:w w:val="115"/>
          <w:sz w:val="21"/>
        </w:rPr>
        <w:t>21 </w:t>
      </w:r>
      <w:r>
        <w:rPr>
          <w:color w:val="1A1A1A"/>
          <w:spacing w:val="-2"/>
          <w:w w:val="115"/>
          <w:sz w:val="21"/>
        </w:rPr>
        <w:t>October28</w:t>
      </w:r>
    </w:p>
    <w:p>
      <w:pPr>
        <w:spacing w:line="266" w:lineRule="auto" w:before="92"/>
        <w:ind w:left="1001" w:right="4385" w:firstLine="0"/>
        <w:jc w:val="left"/>
        <w:rPr>
          <w:sz w:val="21"/>
        </w:rPr>
      </w:pPr>
      <w:r>
        <w:rPr/>
        <w:br w:type="column"/>
      </w:r>
      <w:r>
        <w:rPr>
          <w:color w:val="1A1A1A"/>
          <w:w w:val="110"/>
          <w:sz w:val="21"/>
        </w:rPr>
        <w:t>approved</w:t>
      </w:r>
      <w:r>
        <w:rPr>
          <w:color w:val="1A1A1A"/>
          <w:spacing w:val="-15"/>
          <w:w w:val="110"/>
          <w:sz w:val="21"/>
        </w:rPr>
        <w:t> </w:t>
      </w:r>
      <w:r>
        <w:rPr>
          <w:color w:val="1A1A1A"/>
          <w:w w:val="110"/>
          <w:sz w:val="21"/>
        </w:rPr>
        <w:t>with</w:t>
      </w:r>
      <w:r>
        <w:rPr>
          <w:color w:val="1A1A1A"/>
          <w:spacing w:val="-14"/>
          <w:w w:val="110"/>
          <w:sz w:val="21"/>
        </w:rPr>
        <w:t> </w:t>
      </w:r>
      <w:r>
        <w:rPr>
          <w:color w:val="1A1A1A"/>
          <w:w w:val="110"/>
          <w:sz w:val="21"/>
        </w:rPr>
        <w:t>amendments </w:t>
      </w:r>
      <w:r>
        <w:rPr>
          <w:color w:val="1A1A1A"/>
          <w:spacing w:val="-2"/>
          <w:w w:val="110"/>
          <w:sz w:val="21"/>
        </w:rPr>
        <w:t>approved</w:t>
      </w:r>
    </w:p>
    <w:p>
      <w:pPr>
        <w:spacing w:line="234" w:lineRule="exact" w:before="0"/>
        <w:ind w:left="996" w:right="0" w:firstLine="0"/>
        <w:jc w:val="left"/>
        <w:rPr>
          <w:sz w:val="21"/>
        </w:rPr>
      </w:pPr>
      <w:r>
        <w:rPr>
          <w:color w:val="1A1A1A"/>
          <w:spacing w:val="-2"/>
          <w:w w:val="105"/>
          <w:sz w:val="21"/>
        </w:rPr>
        <w:t>approved</w:t>
      </w:r>
    </w:p>
    <w:p>
      <w:pPr>
        <w:spacing w:after="0" w:line="234" w:lineRule="exact"/>
        <w:jc w:val="left"/>
        <w:rPr>
          <w:sz w:val="21"/>
        </w:rPr>
        <w:sectPr>
          <w:type w:val="continuous"/>
          <w:pgSz w:w="12240" w:h="15840"/>
          <w:pgMar w:header="0" w:footer="1380" w:top="1820" w:bottom="280" w:left="40" w:right="0"/>
          <w:cols w:num="2" w:equalWidth="0">
            <w:col w:w="3426" w:space="40"/>
            <w:col w:w="8734"/>
          </w:cols>
        </w:sectPr>
      </w:pPr>
    </w:p>
    <w:p>
      <w:pPr>
        <w:spacing w:line="240" w:lineRule="auto" w:before="7"/>
        <w:rPr>
          <w:sz w:val="13"/>
        </w:rPr>
      </w:pPr>
      <w:r>
        <w:rPr/>
        <mc:AlternateContent>
          <mc:Choice Requires="wps">
            <w:drawing>
              <wp:anchor distT="0" distB="0" distL="0" distR="0" allowOverlap="1" layoutInCell="1" locked="0" behindDoc="0" simplePos="0" relativeHeight="15843840">
                <wp:simplePos x="0" y="0"/>
                <wp:positionH relativeFrom="page">
                  <wp:posOffset>1389015</wp:posOffset>
                </wp:positionH>
                <wp:positionV relativeFrom="page">
                  <wp:posOffset>201426</wp:posOffset>
                </wp:positionV>
                <wp:extent cx="1270" cy="959485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1270" cy="9594850"/>
                        </a:xfrm>
                        <a:custGeom>
                          <a:avLst/>
                          <a:gdLst/>
                          <a:ahLst/>
                          <a:cxnLst/>
                          <a:rect l="l" t="t" r="r" b="b"/>
                          <a:pathLst>
                            <a:path w="0" h="9594850">
                              <a:moveTo>
                                <a:pt x="0" y="9594526"/>
                              </a:moveTo>
                              <a:lnTo>
                                <a:pt x="0" y="0"/>
                              </a:lnTo>
                            </a:path>
                          </a:pathLst>
                        </a:custGeom>
                        <a:ln w="2442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3840" from="109.371338pt,771.33487pt" to="109.371338pt,15.860343pt" stroked="true" strokeweight="1.923013pt" strokecolor="#000000">
                <v:stroke dashstyle="solid"/>
                <w10:wrap type="none"/>
              </v:line>
            </w:pict>
          </mc:Fallback>
        </mc:AlternateContent>
      </w:r>
      <w:r>
        <w:rPr/>
        <mc:AlternateContent>
          <mc:Choice Requires="wps">
            <w:drawing>
              <wp:anchor distT="0" distB="0" distL="0" distR="0" allowOverlap="1" layoutInCell="1" locked="0" behindDoc="0" simplePos="0" relativeHeight="15844352">
                <wp:simplePos x="0" y="0"/>
                <wp:positionH relativeFrom="page">
                  <wp:posOffset>7290044</wp:posOffset>
                </wp:positionH>
                <wp:positionV relativeFrom="page">
                  <wp:posOffset>189219</wp:posOffset>
                </wp:positionV>
                <wp:extent cx="1270" cy="9582785"/>
                <wp:effectExtent l="0" t="0" r="0" b="0"/>
                <wp:wrapNone/>
                <wp:docPr id="762" name="Graphic 762"/>
                <wp:cNvGraphicFramePr>
                  <a:graphicFrameLocks/>
                </wp:cNvGraphicFramePr>
                <a:graphic>
                  <a:graphicData uri="http://schemas.microsoft.com/office/word/2010/wordprocessingShape">
                    <wps:wsp>
                      <wps:cNvPr id="762" name="Graphic 762"/>
                      <wps:cNvSpPr/>
                      <wps:spPr>
                        <a:xfrm>
                          <a:off x="0" y="0"/>
                          <a:ext cx="1270" cy="9582785"/>
                        </a:xfrm>
                        <a:custGeom>
                          <a:avLst/>
                          <a:gdLst/>
                          <a:ahLst/>
                          <a:cxnLst/>
                          <a:rect l="l" t="t" r="r" b="b"/>
                          <a:pathLst>
                            <a:path w="0" h="9582785">
                              <a:moveTo>
                                <a:pt x="0" y="95823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4352" from="574.019226pt,769.412543pt" to="574.019226pt,14.899179pt" stroked="true" strokeweight=".961506pt" strokecolor="#000000">
                <v:stroke dashstyle="solid"/>
                <w10:wrap type="none"/>
              </v:line>
            </w:pict>
          </mc:Fallback>
        </mc:AlternateContent>
      </w:r>
    </w:p>
    <w:p>
      <w:pPr>
        <w:spacing w:before="91"/>
        <w:ind w:left="2375" w:right="0" w:firstLine="0"/>
        <w:jc w:val="left"/>
        <w:rPr>
          <w:b/>
          <w:sz w:val="22"/>
        </w:rPr>
      </w:pPr>
      <w:r>
        <w:rPr>
          <w:b/>
          <w:color w:val="1A1A1A"/>
          <w:w w:val="105"/>
          <w:sz w:val="22"/>
          <w:u w:val="thick" w:color="1A1A1A"/>
        </w:rPr>
        <w:t>Department</w:t>
      </w:r>
      <w:r>
        <w:rPr>
          <w:b/>
          <w:color w:val="1A1A1A"/>
          <w:spacing w:val="11"/>
          <w:w w:val="105"/>
          <w:sz w:val="22"/>
          <w:u w:val="thick" w:color="1A1A1A"/>
        </w:rPr>
        <w:t> </w:t>
      </w:r>
      <w:r>
        <w:rPr>
          <w:b/>
          <w:color w:val="1A1A1A"/>
          <w:w w:val="105"/>
          <w:sz w:val="22"/>
          <w:u w:val="thick" w:color="1A1A1A"/>
        </w:rPr>
        <w:t>Heads'</w:t>
      </w:r>
      <w:r>
        <w:rPr>
          <w:b/>
          <w:color w:val="1A1A1A"/>
          <w:spacing w:val="5"/>
          <w:w w:val="105"/>
          <w:sz w:val="22"/>
          <w:u w:val="thick" w:color="1A1A1A"/>
        </w:rPr>
        <w:t> </w:t>
      </w:r>
      <w:r>
        <w:rPr>
          <w:b/>
          <w:color w:val="1A1A1A"/>
          <w:spacing w:val="-2"/>
          <w:w w:val="105"/>
          <w:sz w:val="22"/>
          <w:u w:val="thick" w:color="1A1A1A"/>
        </w:rPr>
        <w:t>Report</w:t>
      </w:r>
    </w:p>
    <w:p>
      <w:pPr>
        <w:spacing w:line="259" w:lineRule="auto" w:before="21"/>
        <w:ind w:left="2365" w:right="601" w:firstLine="1"/>
        <w:jc w:val="left"/>
        <w:rPr>
          <w:sz w:val="21"/>
        </w:rPr>
      </w:pPr>
      <w:r>
        <w:rPr>
          <w:color w:val="343434"/>
          <w:w w:val="110"/>
          <w:sz w:val="21"/>
        </w:rPr>
        <w:t>The</w:t>
      </w:r>
      <w:r>
        <w:rPr>
          <w:color w:val="343434"/>
          <w:spacing w:val="40"/>
          <w:w w:val="110"/>
          <w:sz w:val="21"/>
        </w:rPr>
        <w:t> </w:t>
      </w:r>
      <w:r>
        <w:rPr>
          <w:color w:val="1A1A1A"/>
          <w:w w:val="110"/>
          <w:sz w:val="21"/>
        </w:rPr>
        <w:t>Commissioners </w:t>
      </w:r>
      <w:r>
        <w:rPr>
          <w:color w:val="343434"/>
          <w:w w:val="110"/>
          <w:sz w:val="21"/>
        </w:rPr>
        <w:t>toured </w:t>
      </w:r>
      <w:r>
        <w:rPr>
          <w:color w:val="1A1A1A"/>
          <w:w w:val="110"/>
          <w:sz w:val="21"/>
        </w:rPr>
        <w:t>the</w:t>
      </w:r>
      <w:r>
        <w:rPr>
          <w:color w:val="1A1A1A"/>
          <w:spacing w:val="-1"/>
          <w:w w:val="110"/>
          <w:sz w:val="21"/>
        </w:rPr>
        <w:t> </w:t>
      </w:r>
      <w:r>
        <w:rPr>
          <w:color w:val="1A1A1A"/>
          <w:w w:val="110"/>
          <w:sz w:val="21"/>
        </w:rPr>
        <w:t>parking</w:t>
      </w:r>
      <w:r>
        <w:rPr>
          <w:color w:val="1A1A1A"/>
          <w:spacing w:val="-1"/>
          <w:w w:val="110"/>
          <w:sz w:val="21"/>
        </w:rPr>
        <w:t> </w:t>
      </w:r>
      <w:r>
        <w:rPr>
          <w:color w:val="1A1A1A"/>
          <w:w w:val="110"/>
          <w:sz w:val="21"/>
        </w:rPr>
        <w:t>lot with</w:t>
      </w:r>
      <w:r>
        <w:rPr>
          <w:color w:val="1A1A1A"/>
          <w:spacing w:val="-2"/>
          <w:w w:val="110"/>
          <w:sz w:val="21"/>
        </w:rPr>
        <w:t> </w:t>
      </w:r>
      <w:r>
        <w:rPr>
          <w:color w:val="1A1A1A"/>
          <w:w w:val="110"/>
          <w:sz w:val="21"/>
        </w:rPr>
        <w:t>several department heads to</w:t>
      </w:r>
      <w:r>
        <w:rPr>
          <w:color w:val="1A1A1A"/>
          <w:spacing w:val="-2"/>
          <w:w w:val="110"/>
          <w:sz w:val="21"/>
        </w:rPr>
        <w:t> </w:t>
      </w:r>
      <w:r>
        <w:rPr>
          <w:color w:val="1A1A1A"/>
          <w:w w:val="110"/>
          <w:sz w:val="21"/>
        </w:rPr>
        <w:t>discuss possible employee</w:t>
      </w:r>
      <w:r>
        <w:rPr>
          <w:color w:val="1A1A1A"/>
          <w:spacing w:val="-15"/>
          <w:w w:val="110"/>
          <w:sz w:val="21"/>
        </w:rPr>
        <w:t> </w:t>
      </w:r>
      <w:r>
        <w:rPr>
          <w:color w:val="1A1A1A"/>
          <w:w w:val="110"/>
          <w:sz w:val="21"/>
        </w:rPr>
        <w:t>parking</w:t>
      </w:r>
      <w:r>
        <w:rPr>
          <w:color w:val="1A1A1A"/>
          <w:spacing w:val="-14"/>
          <w:w w:val="110"/>
          <w:sz w:val="21"/>
        </w:rPr>
        <w:t> </w:t>
      </w:r>
      <w:r>
        <w:rPr>
          <w:color w:val="1A1A1A"/>
          <w:w w:val="110"/>
          <w:sz w:val="21"/>
        </w:rPr>
        <w:t>solutions.</w:t>
      </w:r>
      <w:r>
        <w:rPr>
          <w:color w:val="1A1A1A"/>
          <w:spacing w:val="-15"/>
          <w:w w:val="110"/>
          <w:sz w:val="21"/>
        </w:rPr>
        <w:t> </w:t>
      </w:r>
      <w:r>
        <w:rPr>
          <w:rFonts w:ascii="Arial"/>
          <w:b/>
          <w:color w:val="1A1A1A"/>
          <w:w w:val="110"/>
          <w:sz w:val="22"/>
        </w:rPr>
        <w:t>The</w:t>
      </w:r>
      <w:r>
        <w:rPr>
          <w:rFonts w:ascii="Arial"/>
          <w:b/>
          <w:color w:val="1A1A1A"/>
          <w:spacing w:val="-21"/>
          <w:w w:val="110"/>
          <w:sz w:val="22"/>
        </w:rPr>
        <w:t> </w:t>
      </w:r>
      <w:r>
        <w:rPr>
          <w:color w:val="1A1A1A"/>
          <w:w w:val="110"/>
          <w:sz w:val="21"/>
        </w:rPr>
        <w:t>Commissioners</w:t>
      </w:r>
      <w:r>
        <w:rPr>
          <w:color w:val="1A1A1A"/>
          <w:spacing w:val="-4"/>
          <w:w w:val="110"/>
          <w:sz w:val="21"/>
        </w:rPr>
        <w:t> </w:t>
      </w:r>
      <w:r>
        <w:rPr>
          <w:color w:val="1A1A1A"/>
          <w:w w:val="110"/>
          <w:sz w:val="21"/>
        </w:rPr>
        <w:t>were</w:t>
      </w:r>
      <w:r>
        <w:rPr>
          <w:color w:val="1A1A1A"/>
          <w:spacing w:val="-14"/>
          <w:w w:val="110"/>
          <w:sz w:val="21"/>
        </w:rPr>
        <w:t> </w:t>
      </w:r>
      <w:r>
        <w:rPr>
          <w:color w:val="1A1A1A"/>
          <w:w w:val="110"/>
          <w:sz w:val="21"/>
        </w:rPr>
        <w:t>in</w:t>
      </w:r>
      <w:r>
        <w:rPr>
          <w:color w:val="1A1A1A"/>
          <w:spacing w:val="-8"/>
          <w:w w:val="110"/>
          <w:sz w:val="21"/>
        </w:rPr>
        <w:t> </w:t>
      </w:r>
      <w:r>
        <w:rPr>
          <w:color w:val="1A1A1A"/>
          <w:w w:val="110"/>
          <w:sz w:val="21"/>
        </w:rPr>
        <w:t>favor</w:t>
      </w:r>
      <w:r>
        <w:rPr>
          <w:color w:val="1A1A1A"/>
          <w:spacing w:val="-10"/>
          <w:w w:val="110"/>
          <w:sz w:val="21"/>
        </w:rPr>
        <w:t> </w:t>
      </w:r>
      <w:r>
        <w:rPr>
          <w:color w:val="1A1A1A"/>
          <w:w w:val="110"/>
          <w:sz w:val="21"/>
        </w:rPr>
        <w:t>of</w:t>
      </w:r>
      <w:r>
        <w:rPr>
          <w:color w:val="1A1A1A"/>
          <w:spacing w:val="-14"/>
          <w:w w:val="110"/>
          <w:sz w:val="21"/>
        </w:rPr>
        <w:t> </w:t>
      </w:r>
      <w:r>
        <w:rPr>
          <w:color w:val="1A1A1A"/>
          <w:w w:val="110"/>
          <w:sz w:val="21"/>
        </w:rPr>
        <w:t>purchasing</w:t>
      </w:r>
      <w:r>
        <w:rPr>
          <w:color w:val="1A1A1A"/>
          <w:spacing w:val="-5"/>
          <w:w w:val="110"/>
          <w:sz w:val="21"/>
        </w:rPr>
        <w:t> </w:t>
      </w:r>
      <w:r>
        <w:rPr>
          <w:color w:val="1A1A1A"/>
          <w:w w:val="110"/>
          <w:sz w:val="21"/>
        </w:rPr>
        <w:t>additional</w:t>
      </w:r>
      <w:r>
        <w:rPr>
          <w:color w:val="1A1A1A"/>
          <w:spacing w:val="-7"/>
          <w:w w:val="110"/>
          <w:sz w:val="21"/>
        </w:rPr>
        <w:t> </w:t>
      </w:r>
      <w:r>
        <w:rPr>
          <w:color w:val="1A1A1A"/>
          <w:w w:val="110"/>
          <w:sz w:val="21"/>
        </w:rPr>
        <w:t>parking signs to help clearly identify employee parking.</w:t>
      </w:r>
    </w:p>
    <w:p>
      <w:pPr>
        <w:spacing w:line="240" w:lineRule="auto" w:before="9"/>
        <w:rPr>
          <w:sz w:val="22"/>
        </w:rPr>
      </w:pPr>
    </w:p>
    <w:p>
      <w:pPr>
        <w:spacing w:line="261" w:lineRule="auto" w:before="0"/>
        <w:ind w:left="2356" w:right="1122" w:firstLine="1"/>
        <w:jc w:val="left"/>
        <w:rPr>
          <w:sz w:val="21"/>
        </w:rPr>
      </w:pPr>
      <w:r>
        <w:rPr>
          <w:color w:val="1A1A1A"/>
          <w:w w:val="110"/>
          <w:sz w:val="21"/>
        </w:rPr>
        <w:t>The Commissioners also</w:t>
      </w:r>
      <w:r>
        <w:rPr>
          <w:color w:val="1A1A1A"/>
          <w:spacing w:val="-3"/>
          <w:w w:val="110"/>
          <w:sz w:val="21"/>
        </w:rPr>
        <w:t> </w:t>
      </w:r>
      <w:r>
        <w:rPr>
          <w:color w:val="1A1A1A"/>
          <w:w w:val="110"/>
          <w:sz w:val="21"/>
        </w:rPr>
        <w:t>discussed using</w:t>
      </w:r>
      <w:r>
        <w:rPr>
          <w:color w:val="1A1A1A"/>
          <w:spacing w:val="-6"/>
          <w:w w:val="110"/>
          <w:sz w:val="21"/>
        </w:rPr>
        <w:t> </w:t>
      </w:r>
      <w:r>
        <w:rPr>
          <w:color w:val="1A1A1A"/>
          <w:w w:val="110"/>
          <w:sz w:val="21"/>
        </w:rPr>
        <w:t>existing</w:t>
      </w:r>
      <w:r>
        <w:rPr>
          <w:color w:val="1A1A1A"/>
          <w:spacing w:val="-8"/>
          <w:w w:val="110"/>
          <w:sz w:val="21"/>
        </w:rPr>
        <w:t> </w:t>
      </w:r>
      <w:r>
        <w:rPr>
          <w:color w:val="1A1A1A"/>
          <w:w w:val="110"/>
          <w:sz w:val="21"/>
        </w:rPr>
        <w:t>spaces</w:t>
      </w:r>
      <w:r>
        <w:rPr>
          <w:color w:val="1A1A1A"/>
          <w:spacing w:val="-6"/>
          <w:w w:val="110"/>
          <w:sz w:val="21"/>
        </w:rPr>
        <w:t> </w:t>
      </w:r>
      <w:r>
        <w:rPr>
          <w:color w:val="1A1A1A"/>
          <w:w w:val="110"/>
          <w:sz w:val="21"/>
        </w:rPr>
        <w:t>in</w:t>
      </w:r>
      <w:r>
        <w:rPr>
          <w:color w:val="1A1A1A"/>
          <w:spacing w:val="-1"/>
          <w:w w:val="110"/>
          <w:sz w:val="21"/>
        </w:rPr>
        <w:t> </w:t>
      </w:r>
      <w:r>
        <w:rPr>
          <w:color w:val="1A1A1A"/>
          <w:w w:val="110"/>
          <w:sz w:val="21"/>
        </w:rPr>
        <w:t>the</w:t>
      </w:r>
      <w:r>
        <w:rPr>
          <w:color w:val="1A1A1A"/>
          <w:spacing w:val="-3"/>
          <w:w w:val="110"/>
          <w:sz w:val="21"/>
        </w:rPr>
        <w:t> </w:t>
      </w:r>
      <w:r>
        <w:rPr>
          <w:color w:val="1A1A1A"/>
          <w:w w:val="110"/>
          <w:sz w:val="21"/>
        </w:rPr>
        <w:t>upper</w:t>
      </w:r>
      <w:r>
        <w:rPr>
          <w:color w:val="1A1A1A"/>
          <w:spacing w:val="-6"/>
          <w:w w:val="110"/>
          <w:sz w:val="21"/>
        </w:rPr>
        <w:t> </w:t>
      </w:r>
      <w:r>
        <w:rPr>
          <w:color w:val="1A1A1A"/>
          <w:w w:val="110"/>
          <w:sz w:val="21"/>
        </w:rPr>
        <w:t>parking</w:t>
      </w:r>
      <w:r>
        <w:rPr>
          <w:color w:val="1A1A1A"/>
          <w:spacing w:val="-2"/>
          <w:w w:val="110"/>
          <w:sz w:val="21"/>
        </w:rPr>
        <w:t> </w:t>
      </w:r>
      <w:r>
        <w:rPr>
          <w:color w:val="1A1A1A"/>
          <w:w w:val="110"/>
          <w:sz w:val="21"/>
        </w:rPr>
        <w:t>lot</w:t>
      </w:r>
      <w:r>
        <w:rPr>
          <w:color w:val="1A1A1A"/>
          <w:spacing w:val="-2"/>
          <w:w w:val="110"/>
          <w:sz w:val="21"/>
        </w:rPr>
        <w:t> </w:t>
      </w:r>
      <w:r>
        <w:rPr>
          <w:color w:val="1A1A1A"/>
          <w:w w:val="110"/>
          <w:sz w:val="21"/>
        </w:rPr>
        <w:t>for the</w:t>
      </w:r>
      <w:r>
        <w:rPr>
          <w:color w:val="1A1A1A"/>
          <w:spacing w:val="-6"/>
          <w:w w:val="110"/>
          <w:sz w:val="21"/>
        </w:rPr>
        <w:t> </w:t>
      </w:r>
      <w:r>
        <w:rPr>
          <w:color w:val="1A1A1A"/>
          <w:w w:val="110"/>
          <w:sz w:val="21"/>
        </w:rPr>
        <w:t>DA's Office employees to use during Commissioner meeting days when parking is more limited.</w:t>
      </w:r>
    </w:p>
    <w:p>
      <w:pPr>
        <w:spacing w:line="240" w:lineRule="auto" w:before="6"/>
        <w:rPr>
          <w:sz w:val="14"/>
        </w:rPr>
      </w:pPr>
    </w:p>
    <w:p>
      <w:pPr>
        <w:spacing w:before="91"/>
        <w:ind w:left="2354" w:right="0" w:firstLine="0"/>
        <w:jc w:val="left"/>
        <w:rPr>
          <w:b/>
          <w:sz w:val="22"/>
        </w:rPr>
      </w:pPr>
      <w:r>
        <w:rPr>
          <w:b/>
          <w:color w:val="343434"/>
          <w:w w:val="105"/>
          <w:sz w:val="22"/>
          <w:u w:val="thick" w:color="343434"/>
        </w:rPr>
        <w:t>Executive</w:t>
      </w:r>
      <w:r>
        <w:rPr>
          <w:b/>
          <w:color w:val="343434"/>
          <w:spacing w:val="-7"/>
          <w:w w:val="105"/>
          <w:sz w:val="22"/>
          <w:u w:val="thick" w:color="343434"/>
        </w:rPr>
        <w:t> </w:t>
      </w:r>
      <w:r>
        <w:rPr>
          <w:b/>
          <w:color w:val="343434"/>
          <w:w w:val="105"/>
          <w:sz w:val="22"/>
          <w:u w:val="thick" w:color="343434"/>
        </w:rPr>
        <w:t>Session</w:t>
      </w:r>
      <w:r>
        <w:rPr>
          <w:b/>
          <w:color w:val="343434"/>
          <w:spacing w:val="12"/>
          <w:w w:val="105"/>
          <w:sz w:val="22"/>
          <w:u w:val="thick" w:color="343434"/>
        </w:rPr>
        <w:t> </w:t>
      </w:r>
      <w:r>
        <w:rPr>
          <w:b/>
          <w:color w:val="343434"/>
          <w:w w:val="105"/>
          <w:sz w:val="22"/>
          <w:u w:val="thick" w:color="343434"/>
        </w:rPr>
        <w:t>to</w:t>
      </w:r>
      <w:r>
        <w:rPr>
          <w:b/>
          <w:color w:val="343434"/>
          <w:spacing w:val="-15"/>
          <w:w w:val="105"/>
          <w:sz w:val="22"/>
          <w:u w:val="thick" w:color="343434"/>
        </w:rPr>
        <w:t> </w:t>
      </w:r>
      <w:r>
        <w:rPr>
          <w:b/>
          <w:color w:val="1A1A1A"/>
          <w:w w:val="105"/>
          <w:sz w:val="22"/>
          <w:u w:val="thick" w:color="343434"/>
        </w:rPr>
        <w:t>Consult</w:t>
      </w:r>
      <w:r>
        <w:rPr>
          <w:b/>
          <w:color w:val="1A1A1A"/>
          <w:spacing w:val="7"/>
          <w:w w:val="105"/>
          <w:sz w:val="22"/>
          <w:u w:val="thick" w:color="343434"/>
        </w:rPr>
        <w:t> </w:t>
      </w:r>
      <w:r>
        <w:rPr>
          <w:b/>
          <w:color w:val="343434"/>
          <w:w w:val="105"/>
          <w:sz w:val="22"/>
          <w:u w:val="thick" w:color="343434"/>
        </w:rPr>
        <w:t>with</w:t>
      </w:r>
      <w:r>
        <w:rPr>
          <w:b/>
          <w:color w:val="343434"/>
          <w:spacing w:val="-1"/>
          <w:w w:val="105"/>
          <w:sz w:val="22"/>
          <w:u w:val="thick" w:color="343434"/>
        </w:rPr>
        <w:t> </w:t>
      </w:r>
      <w:r>
        <w:rPr>
          <w:b/>
          <w:color w:val="343434"/>
          <w:spacing w:val="-2"/>
          <w:w w:val="105"/>
          <w:sz w:val="22"/>
          <w:u w:val="thick" w:color="343434"/>
        </w:rPr>
        <w:t>Attorne</w:t>
      </w:r>
    </w:p>
    <w:p>
      <w:pPr>
        <w:spacing w:line="264" w:lineRule="auto" w:before="20"/>
        <w:ind w:left="2351" w:right="728" w:hanging="4"/>
        <w:jc w:val="left"/>
        <w:rPr>
          <w:sz w:val="21"/>
        </w:rPr>
      </w:pPr>
      <w:r>
        <w:rPr>
          <w:color w:val="444444"/>
          <w:w w:val="110"/>
          <w:sz w:val="21"/>
        </w:rPr>
        <w:t>The</w:t>
      </w:r>
      <w:r>
        <w:rPr>
          <w:color w:val="444444"/>
          <w:spacing w:val="18"/>
          <w:w w:val="110"/>
          <w:sz w:val="21"/>
        </w:rPr>
        <w:t> </w:t>
      </w:r>
      <w:r>
        <w:rPr>
          <w:color w:val="444444"/>
          <w:w w:val="110"/>
          <w:sz w:val="21"/>
        </w:rPr>
        <w:t>Commissione</w:t>
      </w:r>
      <w:r>
        <w:rPr>
          <w:color w:val="1A1A1A"/>
          <w:w w:val="110"/>
          <w:sz w:val="21"/>
        </w:rPr>
        <w:t>r</w:t>
      </w:r>
      <w:r>
        <w:rPr>
          <w:color w:val="444444"/>
          <w:w w:val="110"/>
          <w:sz w:val="21"/>
        </w:rPr>
        <w:t>s</w:t>
      </w:r>
      <w:r>
        <w:rPr>
          <w:color w:val="444444"/>
          <w:spacing w:val="-10"/>
          <w:w w:val="110"/>
          <w:sz w:val="21"/>
        </w:rPr>
        <w:t> </w:t>
      </w:r>
      <w:r>
        <w:rPr>
          <w:color w:val="343434"/>
          <w:w w:val="110"/>
          <w:sz w:val="21"/>
        </w:rPr>
        <w:t>entered</w:t>
      </w:r>
      <w:r>
        <w:rPr>
          <w:color w:val="343434"/>
          <w:spacing w:val="-10"/>
          <w:w w:val="110"/>
          <w:sz w:val="21"/>
        </w:rPr>
        <w:t> </w:t>
      </w:r>
      <w:r>
        <w:rPr>
          <w:color w:val="343434"/>
          <w:w w:val="110"/>
          <w:sz w:val="21"/>
        </w:rPr>
        <w:t>an</w:t>
      </w:r>
      <w:r>
        <w:rPr>
          <w:color w:val="343434"/>
          <w:spacing w:val="-4"/>
          <w:w w:val="110"/>
          <w:sz w:val="21"/>
        </w:rPr>
        <w:t> </w:t>
      </w:r>
      <w:r>
        <w:rPr>
          <w:color w:val="343434"/>
          <w:w w:val="110"/>
          <w:sz w:val="21"/>
        </w:rPr>
        <w:t>executive</w:t>
      </w:r>
      <w:r>
        <w:rPr>
          <w:color w:val="343434"/>
          <w:spacing w:val="-10"/>
          <w:w w:val="110"/>
          <w:sz w:val="21"/>
        </w:rPr>
        <w:t> </w:t>
      </w:r>
      <w:r>
        <w:rPr>
          <w:color w:val="343434"/>
          <w:w w:val="110"/>
          <w:sz w:val="21"/>
        </w:rPr>
        <w:t>session</w:t>
      </w:r>
      <w:r>
        <w:rPr>
          <w:color w:val="343434"/>
          <w:spacing w:val="-9"/>
          <w:w w:val="110"/>
          <w:sz w:val="21"/>
        </w:rPr>
        <w:t> </w:t>
      </w:r>
      <w:r>
        <w:rPr>
          <w:color w:val="1A1A1A"/>
          <w:w w:val="110"/>
          <w:sz w:val="18"/>
        </w:rPr>
        <w:t>(1</w:t>
      </w:r>
      <w:r>
        <w:rPr>
          <w:color w:val="1A1A1A"/>
          <w:spacing w:val="-11"/>
          <w:w w:val="110"/>
          <w:sz w:val="18"/>
        </w:rPr>
        <w:t> </w:t>
      </w:r>
      <w:r>
        <w:rPr>
          <w:color w:val="1A1A1A"/>
          <w:w w:val="110"/>
          <w:sz w:val="19"/>
        </w:rPr>
        <w:t>M.R.S.A.</w:t>
      </w:r>
      <w:r>
        <w:rPr>
          <w:color w:val="1A1A1A"/>
          <w:spacing w:val="-7"/>
          <w:w w:val="110"/>
          <w:sz w:val="19"/>
        </w:rPr>
        <w:t> </w:t>
      </w:r>
      <w:r>
        <w:rPr>
          <w:rFonts w:ascii="Arial" w:hAnsi="Arial"/>
          <w:color w:val="1A1A1A"/>
          <w:w w:val="110"/>
          <w:sz w:val="17"/>
        </w:rPr>
        <w:t>§</w:t>
      </w:r>
      <w:r>
        <w:rPr>
          <w:rFonts w:ascii="Arial" w:hAnsi="Arial"/>
          <w:color w:val="1A1A1A"/>
          <w:spacing w:val="-13"/>
          <w:w w:val="110"/>
          <w:sz w:val="17"/>
        </w:rPr>
        <w:t> </w:t>
      </w:r>
      <w:r>
        <w:rPr>
          <w:color w:val="1A1A1A"/>
          <w:w w:val="110"/>
          <w:sz w:val="19"/>
        </w:rPr>
        <w:t>405-6</w:t>
      </w:r>
      <w:r>
        <w:rPr>
          <w:color w:val="1A1A1A"/>
          <w:spacing w:val="-9"/>
          <w:w w:val="110"/>
          <w:sz w:val="19"/>
        </w:rPr>
        <w:t> </w:t>
      </w:r>
      <w:r>
        <w:rPr>
          <w:color w:val="1A1A1A"/>
          <w:w w:val="110"/>
          <w:sz w:val="19"/>
        </w:rPr>
        <w:t>E)</w:t>
      </w:r>
      <w:r>
        <w:rPr>
          <w:color w:val="1A1A1A"/>
          <w:spacing w:val="-12"/>
          <w:w w:val="110"/>
          <w:sz w:val="19"/>
        </w:rPr>
        <w:t> </w:t>
      </w:r>
      <w:r>
        <w:rPr>
          <w:color w:val="1A1A1A"/>
          <w:w w:val="110"/>
          <w:sz w:val="21"/>
        </w:rPr>
        <w:t>with</w:t>
      </w:r>
      <w:r>
        <w:rPr>
          <w:color w:val="1A1A1A"/>
          <w:spacing w:val="-10"/>
          <w:w w:val="110"/>
          <w:sz w:val="21"/>
        </w:rPr>
        <w:t> </w:t>
      </w:r>
      <w:r>
        <w:rPr>
          <w:color w:val="1A1A1A"/>
          <w:w w:val="110"/>
          <w:sz w:val="21"/>
        </w:rPr>
        <w:t>Attorney</w:t>
      </w:r>
      <w:r>
        <w:rPr>
          <w:color w:val="1A1A1A"/>
          <w:spacing w:val="-10"/>
          <w:w w:val="110"/>
          <w:sz w:val="21"/>
        </w:rPr>
        <w:t> </w:t>
      </w:r>
      <w:r>
        <w:rPr>
          <w:color w:val="1A1A1A"/>
          <w:w w:val="110"/>
          <w:sz w:val="21"/>
        </w:rPr>
        <w:t>James</w:t>
      </w:r>
      <w:r>
        <w:rPr>
          <w:color w:val="1A1A1A"/>
          <w:spacing w:val="-10"/>
          <w:w w:val="110"/>
          <w:sz w:val="21"/>
        </w:rPr>
        <w:t> </w:t>
      </w:r>
      <w:r>
        <w:rPr>
          <w:color w:val="1A1A1A"/>
          <w:w w:val="110"/>
          <w:sz w:val="21"/>
        </w:rPr>
        <w:t>Pross of</w:t>
      </w:r>
      <w:r>
        <w:rPr>
          <w:color w:val="1A1A1A"/>
          <w:spacing w:val="-1"/>
          <w:w w:val="110"/>
          <w:sz w:val="21"/>
        </w:rPr>
        <w:t> </w:t>
      </w:r>
      <w:r>
        <w:rPr>
          <w:color w:val="1A1A1A"/>
          <w:w w:val="110"/>
          <w:sz w:val="21"/>
        </w:rPr>
        <w:t>Skelton</w:t>
      </w:r>
      <w:r>
        <w:rPr>
          <w:color w:val="1A1A1A"/>
          <w:spacing w:val="-5"/>
          <w:w w:val="110"/>
          <w:sz w:val="21"/>
        </w:rPr>
        <w:t> </w:t>
      </w:r>
      <w:r>
        <w:rPr>
          <w:color w:val="1A1A1A"/>
          <w:w w:val="110"/>
          <w:sz w:val="21"/>
        </w:rPr>
        <w:t>Taintor</w:t>
      </w:r>
      <w:r>
        <w:rPr>
          <w:color w:val="1A1A1A"/>
          <w:spacing w:val="-6"/>
          <w:w w:val="110"/>
          <w:sz w:val="21"/>
        </w:rPr>
        <w:t> </w:t>
      </w:r>
      <w:r>
        <w:rPr>
          <w:color w:val="1A1A1A"/>
          <w:w w:val="110"/>
          <w:sz w:val="21"/>
        </w:rPr>
        <w:t>and</w:t>
      </w:r>
      <w:r>
        <w:rPr>
          <w:color w:val="1A1A1A"/>
          <w:spacing w:val="-5"/>
          <w:w w:val="110"/>
          <w:sz w:val="21"/>
        </w:rPr>
        <w:t> </w:t>
      </w:r>
      <w:r>
        <w:rPr>
          <w:color w:val="1A1A1A"/>
          <w:w w:val="110"/>
          <w:sz w:val="21"/>
        </w:rPr>
        <w:t>Abbott</w:t>
      </w:r>
      <w:r>
        <w:rPr>
          <w:color w:val="1A1A1A"/>
          <w:spacing w:val="-1"/>
          <w:w w:val="110"/>
          <w:sz w:val="21"/>
        </w:rPr>
        <w:t> </w:t>
      </w:r>
      <w:r>
        <w:rPr>
          <w:color w:val="1A1A1A"/>
          <w:w w:val="110"/>
          <w:sz w:val="21"/>
        </w:rPr>
        <w:t>to</w:t>
      </w:r>
      <w:r>
        <w:rPr>
          <w:color w:val="1A1A1A"/>
          <w:spacing w:val="-7"/>
          <w:w w:val="110"/>
          <w:sz w:val="21"/>
        </w:rPr>
        <w:t> </w:t>
      </w:r>
      <w:r>
        <w:rPr>
          <w:color w:val="1A1A1A"/>
          <w:w w:val="110"/>
          <w:sz w:val="21"/>
        </w:rPr>
        <w:t>discuss a</w:t>
      </w:r>
      <w:r>
        <w:rPr>
          <w:color w:val="1A1A1A"/>
          <w:spacing w:val="-13"/>
          <w:w w:val="110"/>
          <w:sz w:val="21"/>
        </w:rPr>
        <w:t> </w:t>
      </w:r>
      <w:r>
        <w:rPr>
          <w:color w:val="1A1A1A"/>
          <w:w w:val="110"/>
          <w:sz w:val="21"/>
        </w:rPr>
        <w:t>litigation matter.</w:t>
      </w:r>
      <w:r>
        <w:rPr>
          <w:color w:val="1A1A1A"/>
          <w:spacing w:val="-5"/>
          <w:w w:val="110"/>
          <w:sz w:val="21"/>
        </w:rPr>
        <w:t> </w:t>
      </w:r>
      <w:r>
        <w:rPr>
          <w:color w:val="1A1A1A"/>
          <w:w w:val="110"/>
          <w:sz w:val="21"/>
        </w:rPr>
        <w:t>No</w:t>
      </w:r>
      <w:r>
        <w:rPr>
          <w:color w:val="1A1A1A"/>
          <w:spacing w:val="-5"/>
          <w:w w:val="110"/>
          <w:sz w:val="21"/>
        </w:rPr>
        <w:t> </w:t>
      </w:r>
      <w:r>
        <w:rPr>
          <w:color w:val="1A1A1A"/>
          <w:w w:val="110"/>
          <w:sz w:val="21"/>
        </w:rPr>
        <w:t>action</w:t>
      </w:r>
      <w:r>
        <w:rPr>
          <w:color w:val="1A1A1A"/>
          <w:spacing w:val="-2"/>
          <w:w w:val="110"/>
          <w:sz w:val="21"/>
        </w:rPr>
        <w:t> </w:t>
      </w:r>
      <w:r>
        <w:rPr>
          <w:color w:val="1A1A1A"/>
          <w:w w:val="110"/>
          <w:sz w:val="21"/>
        </w:rPr>
        <w:t>was</w:t>
      </w:r>
      <w:r>
        <w:rPr>
          <w:color w:val="1A1A1A"/>
          <w:spacing w:val="-9"/>
          <w:w w:val="110"/>
          <w:sz w:val="21"/>
        </w:rPr>
        <w:t> </w:t>
      </w:r>
      <w:r>
        <w:rPr>
          <w:color w:val="1A1A1A"/>
          <w:w w:val="110"/>
          <w:sz w:val="21"/>
        </w:rPr>
        <w:t>needed upon returning to open session.</w:t>
      </w:r>
    </w:p>
    <w:p>
      <w:pPr>
        <w:spacing w:line="240" w:lineRule="auto" w:before="4"/>
        <w:rPr>
          <w:sz w:val="14"/>
        </w:rPr>
      </w:pPr>
    </w:p>
    <w:p>
      <w:pPr>
        <w:spacing w:before="91"/>
        <w:ind w:left="2346" w:right="0" w:firstLine="0"/>
        <w:jc w:val="both"/>
        <w:rPr>
          <w:b/>
          <w:sz w:val="22"/>
        </w:rPr>
      </w:pPr>
      <w:r>
        <w:rPr>
          <w:b/>
          <w:color w:val="1A1A1A"/>
          <w:w w:val="105"/>
          <w:sz w:val="22"/>
          <w:u w:val="thick" w:color="1A1A1A"/>
        </w:rPr>
        <w:t>Treasurer's</w:t>
      </w:r>
      <w:r>
        <w:rPr>
          <w:b/>
          <w:color w:val="1A1A1A"/>
          <w:spacing w:val="15"/>
          <w:w w:val="105"/>
          <w:sz w:val="22"/>
          <w:u w:val="thick" w:color="1A1A1A"/>
        </w:rPr>
        <w:t> </w:t>
      </w:r>
      <w:r>
        <w:rPr>
          <w:b/>
          <w:color w:val="1A1A1A"/>
          <w:spacing w:val="-2"/>
          <w:w w:val="105"/>
          <w:sz w:val="22"/>
          <w:u w:val="thick" w:color="1A1A1A"/>
        </w:rPr>
        <w:t>Report</w:t>
      </w:r>
    </w:p>
    <w:p>
      <w:pPr>
        <w:spacing w:line="249" w:lineRule="auto" w:before="21"/>
        <w:ind w:left="2340" w:right="1289" w:firstLine="1"/>
        <w:jc w:val="both"/>
        <w:rPr>
          <w:sz w:val="21"/>
        </w:rPr>
      </w:pPr>
      <w:r>
        <w:rPr>
          <w:color w:val="1A1A1A"/>
          <w:w w:val="110"/>
          <w:sz w:val="21"/>
        </w:rPr>
        <w:t>Attorney Pross explained the</w:t>
      </w:r>
      <w:r>
        <w:rPr>
          <w:color w:val="1A1A1A"/>
          <w:spacing w:val="-6"/>
          <w:w w:val="110"/>
          <w:sz w:val="21"/>
        </w:rPr>
        <w:t> </w:t>
      </w:r>
      <w:r>
        <w:rPr>
          <w:color w:val="1A1A1A"/>
          <w:w w:val="110"/>
          <w:sz w:val="21"/>
        </w:rPr>
        <w:t>bond</w:t>
      </w:r>
      <w:r>
        <w:rPr>
          <w:color w:val="1A1A1A"/>
          <w:spacing w:val="-4"/>
          <w:w w:val="110"/>
          <w:sz w:val="21"/>
        </w:rPr>
        <w:t> </w:t>
      </w:r>
      <w:r>
        <w:rPr>
          <w:color w:val="1A1A1A"/>
          <w:w w:val="110"/>
          <w:sz w:val="21"/>
        </w:rPr>
        <w:t>process to fund</w:t>
      </w:r>
      <w:r>
        <w:rPr>
          <w:color w:val="1A1A1A"/>
          <w:spacing w:val="-4"/>
          <w:w w:val="110"/>
          <w:sz w:val="21"/>
        </w:rPr>
        <w:t> </w:t>
      </w:r>
      <w:r>
        <w:rPr>
          <w:color w:val="1A1A1A"/>
          <w:w w:val="110"/>
          <w:sz w:val="21"/>
        </w:rPr>
        <w:t>the</w:t>
      </w:r>
      <w:r>
        <w:rPr>
          <w:color w:val="1A1A1A"/>
          <w:spacing w:val="-11"/>
          <w:w w:val="110"/>
          <w:sz w:val="21"/>
        </w:rPr>
        <w:t> </w:t>
      </w:r>
      <w:r>
        <w:rPr>
          <w:color w:val="1A1A1A"/>
          <w:w w:val="110"/>
          <w:sz w:val="21"/>
        </w:rPr>
        <w:t>relocation</w:t>
      </w:r>
      <w:r>
        <w:rPr>
          <w:color w:val="1A1A1A"/>
          <w:spacing w:val="-2"/>
          <w:w w:val="110"/>
          <w:sz w:val="21"/>
        </w:rPr>
        <w:t> </w:t>
      </w:r>
      <w:r>
        <w:rPr>
          <w:color w:val="1A1A1A"/>
          <w:w w:val="110"/>
          <w:sz w:val="21"/>
        </w:rPr>
        <w:t>of</w:t>
      </w:r>
      <w:r>
        <w:rPr>
          <w:color w:val="1A1A1A"/>
          <w:spacing w:val="-3"/>
          <w:w w:val="110"/>
          <w:sz w:val="21"/>
        </w:rPr>
        <w:t> </w:t>
      </w:r>
      <w:r>
        <w:rPr>
          <w:color w:val="1A1A1A"/>
          <w:w w:val="110"/>
          <w:sz w:val="21"/>
        </w:rPr>
        <w:t>the</w:t>
      </w:r>
      <w:r>
        <w:rPr>
          <w:color w:val="1A1A1A"/>
          <w:spacing w:val="-13"/>
          <w:w w:val="110"/>
          <w:sz w:val="21"/>
        </w:rPr>
        <w:t> </w:t>
      </w:r>
      <w:r>
        <w:rPr>
          <w:color w:val="1A1A1A"/>
          <w:w w:val="110"/>
          <w:sz w:val="21"/>
        </w:rPr>
        <w:t>public</w:t>
      </w:r>
      <w:r>
        <w:rPr>
          <w:color w:val="1A1A1A"/>
          <w:spacing w:val="-10"/>
          <w:w w:val="110"/>
          <w:sz w:val="21"/>
        </w:rPr>
        <w:t> </w:t>
      </w:r>
      <w:r>
        <w:rPr>
          <w:color w:val="1A1A1A"/>
          <w:w w:val="110"/>
          <w:sz w:val="21"/>
        </w:rPr>
        <w:t>safety</w:t>
      </w:r>
      <w:r>
        <w:rPr>
          <w:color w:val="1A1A1A"/>
          <w:spacing w:val="-5"/>
          <w:w w:val="110"/>
          <w:sz w:val="21"/>
        </w:rPr>
        <w:t> </w:t>
      </w:r>
      <w:r>
        <w:rPr>
          <w:color w:val="1A1A1A"/>
          <w:w w:val="110"/>
          <w:sz w:val="21"/>
        </w:rPr>
        <w:t>offices; RCC,</w:t>
      </w:r>
      <w:r>
        <w:rPr>
          <w:color w:val="1A1A1A"/>
          <w:spacing w:val="-8"/>
          <w:w w:val="110"/>
          <w:sz w:val="21"/>
        </w:rPr>
        <w:t> </w:t>
      </w:r>
      <w:r>
        <w:rPr>
          <w:color w:val="1A1A1A"/>
          <w:w w:val="110"/>
          <w:sz w:val="21"/>
        </w:rPr>
        <w:t>EMA, and the</w:t>
      </w:r>
      <w:r>
        <w:rPr>
          <w:color w:val="1A1A1A"/>
          <w:spacing w:val="-6"/>
          <w:w w:val="110"/>
          <w:sz w:val="21"/>
        </w:rPr>
        <w:t> </w:t>
      </w:r>
      <w:r>
        <w:rPr>
          <w:color w:val="1A1A1A"/>
          <w:w w:val="110"/>
          <w:sz w:val="21"/>
        </w:rPr>
        <w:t>Sheriff's Office. </w:t>
      </w:r>
      <w:r>
        <w:rPr>
          <w:color w:val="1A1A1A"/>
          <w:w w:val="110"/>
          <w:sz w:val="23"/>
        </w:rPr>
        <w:t>It</w:t>
      </w:r>
      <w:r>
        <w:rPr>
          <w:color w:val="1A1A1A"/>
          <w:spacing w:val="-5"/>
          <w:w w:val="110"/>
          <w:sz w:val="23"/>
        </w:rPr>
        <w:t> </w:t>
      </w:r>
      <w:r>
        <w:rPr>
          <w:color w:val="1A1A1A"/>
          <w:w w:val="110"/>
          <w:sz w:val="21"/>
        </w:rPr>
        <w:t>was</w:t>
      </w:r>
      <w:r>
        <w:rPr>
          <w:color w:val="1A1A1A"/>
          <w:spacing w:val="18"/>
          <w:w w:val="110"/>
          <w:sz w:val="21"/>
        </w:rPr>
        <w:t> </w:t>
      </w:r>
      <w:r>
        <w:rPr>
          <w:color w:val="1A1A1A"/>
          <w:w w:val="110"/>
          <w:sz w:val="21"/>
        </w:rPr>
        <w:t>determined</w:t>
      </w:r>
      <w:r>
        <w:rPr>
          <w:color w:val="1A1A1A"/>
          <w:spacing w:val="-4"/>
          <w:w w:val="110"/>
          <w:sz w:val="21"/>
        </w:rPr>
        <w:t> </w:t>
      </w:r>
      <w:r>
        <w:rPr>
          <w:color w:val="1A1A1A"/>
          <w:w w:val="110"/>
          <w:sz w:val="21"/>
        </w:rPr>
        <w:t>that</w:t>
      </w:r>
      <w:r>
        <w:rPr>
          <w:color w:val="1A1A1A"/>
          <w:spacing w:val="-8"/>
          <w:w w:val="110"/>
          <w:sz w:val="21"/>
        </w:rPr>
        <w:t> </w:t>
      </w:r>
      <w:r>
        <w:rPr>
          <w:color w:val="1A1A1A"/>
          <w:w w:val="110"/>
          <w:sz w:val="21"/>
        </w:rPr>
        <w:t>the</w:t>
      </w:r>
      <w:r>
        <w:rPr>
          <w:color w:val="1A1A1A"/>
          <w:spacing w:val="-12"/>
          <w:w w:val="110"/>
          <w:sz w:val="21"/>
        </w:rPr>
        <w:t> </w:t>
      </w:r>
      <w:r>
        <w:rPr>
          <w:color w:val="1A1A1A"/>
          <w:w w:val="110"/>
          <w:sz w:val="21"/>
        </w:rPr>
        <w:t>next</w:t>
      </w:r>
      <w:r>
        <w:rPr>
          <w:color w:val="1A1A1A"/>
          <w:spacing w:val="-4"/>
          <w:w w:val="110"/>
          <w:sz w:val="21"/>
        </w:rPr>
        <w:t> </w:t>
      </w:r>
      <w:r>
        <w:rPr>
          <w:color w:val="1A1A1A"/>
          <w:w w:val="110"/>
          <w:sz w:val="21"/>
        </w:rPr>
        <w:t>step</w:t>
      </w:r>
      <w:r>
        <w:rPr>
          <w:color w:val="1A1A1A"/>
          <w:spacing w:val="-11"/>
          <w:w w:val="110"/>
          <w:sz w:val="21"/>
        </w:rPr>
        <w:t> </w:t>
      </w:r>
      <w:r>
        <w:rPr>
          <w:color w:val="1A1A1A"/>
          <w:w w:val="110"/>
          <w:sz w:val="21"/>
        </w:rPr>
        <w:t>is</w:t>
      </w:r>
      <w:r>
        <w:rPr>
          <w:color w:val="1A1A1A"/>
          <w:spacing w:val="-1"/>
          <w:w w:val="110"/>
          <w:sz w:val="21"/>
        </w:rPr>
        <w:t> </w:t>
      </w:r>
      <w:r>
        <w:rPr>
          <w:color w:val="1A1A1A"/>
          <w:w w:val="110"/>
          <w:sz w:val="21"/>
        </w:rPr>
        <w:t>to determine the County's borrow limit</w:t>
      </w:r>
      <w:r>
        <w:rPr>
          <w:color w:val="1A1A1A"/>
          <w:spacing w:val="-1"/>
          <w:w w:val="110"/>
          <w:sz w:val="21"/>
        </w:rPr>
        <w:t> </w:t>
      </w:r>
      <w:r>
        <w:rPr>
          <w:color w:val="1A1A1A"/>
          <w:w w:val="110"/>
          <w:sz w:val="21"/>
        </w:rPr>
        <w:t>and conduct an engineer study to identify the true cost of the project.</w:t>
      </w:r>
    </w:p>
    <w:p>
      <w:pPr>
        <w:spacing w:line="240" w:lineRule="auto" w:before="0"/>
        <w:rPr>
          <w:sz w:val="16"/>
        </w:rPr>
      </w:pPr>
    </w:p>
    <w:p>
      <w:pPr>
        <w:spacing w:before="91"/>
        <w:ind w:left="2337" w:right="0" w:firstLine="0"/>
        <w:jc w:val="left"/>
        <w:rPr>
          <w:b/>
          <w:sz w:val="22"/>
        </w:rPr>
      </w:pPr>
      <w:r>
        <w:rPr>
          <w:b/>
          <w:color w:val="1A1A1A"/>
          <w:w w:val="105"/>
          <w:sz w:val="22"/>
          <w:u w:val="thick" w:color="1A1A1A"/>
        </w:rPr>
        <w:t>Sheriff's</w:t>
      </w:r>
      <w:r>
        <w:rPr>
          <w:b/>
          <w:color w:val="1A1A1A"/>
          <w:spacing w:val="14"/>
          <w:w w:val="105"/>
          <w:sz w:val="22"/>
          <w:u w:val="thick" w:color="1A1A1A"/>
        </w:rPr>
        <w:t> </w:t>
      </w:r>
      <w:r>
        <w:rPr>
          <w:b/>
          <w:color w:val="1A1A1A"/>
          <w:spacing w:val="-2"/>
          <w:w w:val="105"/>
          <w:sz w:val="22"/>
          <w:u w:val="thick" w:color="1A1A1A"/>
        </w:rPr>
        <w:t>Report</w:t>
      </w:r>
    </w:p>
    <w:p>
      <w:pPr>
        <w:spacing w:before="21"/>
        <w:ind w:left="2331" w:right="0" w:firstLine="0"/>
        <w:jc w:val="left"/>
        <w:rPr>
          <w:sz w:val="21"/>
        </w:rPr>
      </w:pPr>
      <w:r>
        <w:rPr>
          <w:color w:val="1A1A1A"/>
          <w:w w:val="110"/>
          <w:sz w:val="21"/>
        </w:rPr>
        <w:t>Sheriff</w:t>
      </w:r>
      <w:r>
        <w:rPr>
          <w:color w:val="1A1A1A"/>
          <w:spacing w:val="-12"/>
          <w:w w:val="110"/>
          <w:sz w:val="21"/>
        </w:rPr>
        <w:t> </w:t>
      </w:r>
      <w:r>
        <w:rPr>
          <w:color w:val="1A1A1A"/>
          <w:w w:val="110"/>
          <w:sz w:val="21"/>
        </w:rPr>
        <w:t>Chris</w:t>
      </w:r>
      <w:r>
        <w:rPr>
          <w:color w:val="1A1A1A"/>
          <w:spacing w:val="-15"/>
          <w:w w:val="110"/>
          <w:sz w:val="21"/>
        </w:rPr>
        <w:t> </w:t>
      </w:r>
      <w:r>
        <w:rPr>
          <w:color w:val="1A1A1A"/>
          <w:w w:val="110"/>
          <w:sz w:val="21"/>
        </w:rPr>
        <w:t>Wainwright</w:t>
      </w:r>
      <w:r>
        <w:rPr>
          <w:color w:val="1A1A1A"/>
          <w:spacing w:val="3"/>
          <w:w w:val="110"/>
          <w:sz w:val="21"/>
        </w:rPr>
        <w:t> </w:t>
      </w:r>
      <w:r>
        <w:rPr>
          <w:color w:val="1A1A1A"/>
          <w:w w:val="110"/>
          <w:sz w:val="21"/>
        </w:rPr>
        <w:t>updated</w:t>
      </w:r>
      <w:r>
        <w:rPr>
          <w:color w:val="1A1A1A"/>
          <w:spacing w:val="-3"/>
          <w:w w:val="110"/>
          <w:sz w:val="21"/>
        </w:rPr>
        <w:t> </w:t>
      </w:r>
      <w:r>
        <w:rPr>
          <w:color w:val="1A1A1A"/>
          <w:w w:val="110"/>
          <w:sz w:val="21"/>
        </w:rPr>
        <w:t>the</w:t>
      </w:r>
      <w:r>
        <w:rPr>
          <w:color w:val="1A1A1A"/>
          <w:spacing w:val="-3"/>
          <w:w w:val="110"/>
          <w:sz w:val="21"/>
        </w:rPr>
        <w:t> </w:t>
      </w:r>
      <w:r>
        <w:rPr>
          <w:color w:val="1A1A1A"/>
          <w:w w:val="110"/>
          <w:sz w:val="21"/>
        </w:rPr>
        <w:t>Commissioners</w:t>
      </w:r>
      <w:r>
        <w:rPr>
          <w:color w:val="1A1A1A"/>
          <w:spacing w:val="-1"/>
          <w:w w:val="110"/>
          <w:sz w:val="21"/>
        </w:rPr>
        <w:t> </w:t>
      </w:r>
      <w:r>
        <w:rPr>
          <w:color w:val="1A1A1A"/>
          <w:w w:val="110"/>
          <w:sz w:val="21"/>
        </w:rPr>
        <w:t>on</w:t>
      </w:r>
      <w:r>
        <w:rPr>
          <w:color w:val="1A1A1A"/>
          <w:spacing w:val="-9"/>
          <w:w w:val="110"/>
          <w:sz w:val="21"/>
        </w:rPr>
        <w:t> </w:t>
      </w:r>
      <w:r>
        <w:rPr>
          <w:color w:val="1A1A1A"/>
          <w:w w:val="110"/>
          <w:sz w:val="21"/>
        </w:rPr>
        <w:t>departmental</w:t>
      </w:r>
      <w:r>
        <w:rPr>
          <w:color w:val="1A1A1A"/>
          <w:spacing w:val="-5"/>
          <w:w w:val="110"/>
          <w:sz w:val="21"/>
        </w:rPr>
        <w:t> </w:t>
      </w:r>
      <w:r>
        <w:rPr>
          <w:color w:val="1A1A1A"/>
          <w:spacing w:val="-2"/>
          <w:w w:val="110"/>
          <w:sz w:val="21"/>
        </w:rPr>
        <w:t>matters.</w:t>
      </w:r>
    </w:p>
    <w:p>
      <w:pPr>
        <w:spacing w:after="0"/>
        <w:jc w:val="left"/>
        <w:rPr>
          <w:sz w:val="21"/>
        </w:rPr>
        <w:sectPr>
          <w:type w:val="continuous"/>
          <w:pgSz w:w="12240" w:h="15840"/>
          <w:pgMar w:header="0" w:footer="1380" w:top="1820" w:bottom="280" w:left="40" w:right="0"/>
        </w:sectPr>
      </w:pPr>
    </w:p>
    <w:p>
      <w:pPr>
        <w:spacing w:line="240" w:lineRule="auto" w:before="0"/>
        <w:rPr>
          <w:sz w:val="20"/>
        </w:rPr>
      </w:pPr>
    </w:p>
    <w:p>
      <w:pPr>
        <w:spacing w:line="240" w:lineRule="auto" w:before="0"/>
        <w:rPr>
          <w:sz w:val="20"/>
        </w:rPr>
      </w:pPr>
    </w:p>
    <w:p>
      <w:pPr>
        <w:spacing w:line="240" w:lineRule="auto" w:before="5"/>
        <w:rPr>
          <w:sz w:val="18"/>
        </w:rPr>
      </w:pPr>
    </w:p>
    <w:p>
      <w:pPr>
        <w:spacing w:line="235" w:lineRule="auto" w:before="95"/>
        <w:ind w:left="2403" w:right="4793" w:firstLine="5"/>
        <w:jc w:val="left"/>
        <w:rPr>
          <w:sz w:val="23"/>
        </w:rPr>
      </w:pPr>
      <w:r>
        <w:rPr>
          <w:color w:val="181818"/>
          <w:w w:val="105"/>
          <w:sz w:val="23"/>
        </w:rPr>
        <w:t>OXFORD</w:t>
      </w:r>
      <w:r>
        <w:rPr>
          <w:color w:val="181818"/>
          <w:spacing w:val="-16"/>
          <w:w w:val="105"/>
          <w:sz w:val="23"/>
        </w:rPr>
        <w:t> </w:t>
      </w:r>
      <w:r>
        <w:rPr>
          <w:color w:val="181818"/>
          <w:w w:val="105"/>
          <w:sz w:val="23"/>
        </w:rPr>
        <w:t>COUNTY</w:t>
      </w:r>
      <w:r>
        <w:rPr>
          <w:color w:val="181818"/>
          <w:spacing w:val="-12"/>
          <w:w w:val="105"/>
          <w:sz w:val="23"/>
        </w:rPr>
        <w:t> </w:t>
      </w:r>
      <w:r>
        <w:rPr>
          <w:color w:val="181818"/>
          <w:w w:val="105"/>
          <w:sz w:val="23"/>
        </w:rPr>
        <w:t>COMMISSIONERS MEETING MINUTES</w:t>
      </w:r>
    </w:p>
    <w:p>
      <w:pPr>
        <w:spacing w:line="240" w:lineRule="auto" w:before="1"/>
        <w:rPr>
          <w:sz w:val="23"/>
        </w:rPr>
      </w:pPr>
    </w:p>
    <w:p>
      <w:pPr>
        <w:spacing w:before="0"/>
        <w:ind w:left="2398" w:right="0" w:firstLine="0"/>
        <w:jc w:val="left"/>
        <w:rPr>
          <w:sz w:val="23"/>
        </w:rPr>
      </w:pPr>
      <w:r>
        <w:rPr>
          <w:color w:val="181818"/>
          <w:w w:val="110"/>
          <w:sz w:val="23"/>
        </w:rPr>
        <w:t>March 3,</w:t>
      </w:r>
      <w:r>
        <w:rPr>
          <w:color w:val="181818"/>
          <w:spacing w:val="-24"/>
          <w:w w:val="110"/>
          <w:sz w:val="23"/>
        </w:rPr>
        <w:t> </w:t>
      </w:r>
      <w:r>
        <w:rPr>
          <w:color w:val="181818"/>
          <w:spacing w:val="-4"/>
          <w:w w:val="110"/>
          <w:sz w:val="23"/>
        </w:rPr>
        <w:t>2022</w:t>
      </w:r>
    </w:p>
    <w:p>
      <w:pPr>
        <w:spacing w:line="240" w:lineRule="auto" w:before="1"/>
        <w:rPr>
          <w:sz w:val="15"/>
        </w:rPr>
      </w:pPr>
    </w:p>
    <w:p>
      <w:pPr>
        <w:spacing w:before="91"/>
        <w:ind w:left="2393" w:right="0" w:firstLine="0"/>
        <w:jc w:val="left"/>
        <w:rPr>
          <w:sz w:val="23"/>
        </w:rPr>
      </w:pPr>
      <w:r>
        <w:rPr>
          <w:color w:val="181818"/>
          <w:w w:val="105"/>
          <w:sz w:val="23"/>
          <w:u w:val="thick" w:color="181818"/>
        </w:rPr>
        <w:t>Meeting</w:t>
      </w:r>
      <w:r>
        <w:rPr>
          <w:color w:val="181818"/>
          <w:spacing w:val="17"/>
          <w:w w:val="105"/>
          <w:sz w:val="23"/>
          <w:u w:val="thick" w:color="181818"/>
        </w:rPr>
        <w:t> </w:t>
      </w:r>
      <w:r>
        <w:rPr>
          <w:color w:val="181818"/>
          <w:spacing w:val="-2"/>
          <w:w w:val="105"/>
          <w:sz w:val="23"/>
          <w:u w:val="thick" w:color="181818"/>
        </w:rPr>
        <w:t>Conyened</w:t>
      </w:r>
    </w:p>
    <w:p>
      <w:pPr>
        <w:spacing w:line="249" w:lineRule="auto" w:before="9"/>
        <w:ind w:left="2389" w:right="601" w:hanging="4"/>
        <w:jc w:val="left"/>
        <w:rPr>
          <w:sz w:val="22"/>
        </w:rPr>
      </w:pPr>
      <w:r>
        <w:rPr>
          <w:color w:val="181818"/>
          <w:w w:val="105"/>
          <w:sz w:val="22"/>
        </w:rPr>
        <w:t>At</w:t>
      </w:r>
      <w:r>
        <w:rPr>
          <w:color w:val="181818"/>
          <w:spacing w:val="-6"/>
          <w:w w:val="105"/>
          <w:sz w:val="22"/>
        </w:rPr>
        <w:t> </w:t>
      </w:r>
      <w:r>
        <w:rPr>
          <w:color w:val="181818"/>
          <w:w w:val="105"/>
          <w:sz w:val="22"/>
        </w:rPr>
        <w:t>the Court</w:t>
      </w:r>
      <w:r>
        <w:rPr>
          <w:color w:val="181818"/>
          <w:spacing w:val="-5"/>
          <w:w w:val="105"/>
          <w:sz w:val="22"/>
        </w:rPr>
        <w:t> </w:t>
      </w:r>
      <w:r>
        <w:rPr>
          <w:color w:val="181818"/>
          <w:w w:val="105"/>
          <w:sz w:val="22"/>
        </w:rPr>
        <w:t>of</w:t>
      </w:r>
      <w:r>
        <w:rPr>
          <w:color w:val="181818"/>
          <w:spacing w:val="-12"/>
          <w:w w:val="105"/>
          <w:sz w:val="22"/>
        </w:rPr>
        <w:t> </w:t>
      </w:r>
      <w:r>
        <w:rPr>
          <w:color w:val="181818"/>
          <w:w w:val="105"/>
          <w:sz w:val="22"/>
        </w:rPr>
        <w:t>Oxford County</w:t>
      </w:r>
      <w:r>
        <w:rPr>
          <w:color w:val="181818"/>
          <w:spacing w:val="-6"/>
          <w:w w:val="105"/>
          <w:sz w:val="22"/>
        </w:rPr>
        <w:t> </w:t>
      </w:r>
      <w:r>
        <w:rPr>
          <w:color w:val="181818"/>
          <w:w w:val="105"/>
          <w:sz w:val="22"/>
        </w:rPr>
        <w:t>Commissioners</w:t>
      </w:r>
      <w:r>
        <w:rPr>
          <w:color w:val="181818"/>
          <w:spacing w:val="15"/>
          <w:w w:val="105"/>
          <w:sz w:val="22"/>
        </w:rPr>
        <w:t> </w:t>
      </w:r>
      <w:r>
        <w:rPr>
          <w:color w:val="181818"/>
          <w:w w:val="105"/>
          <w:sz w:val="22"/>
        </w:rPr>
        <w:t>begun and</w:t>
      </w:r>
      <w:r>
        <w:rPr>
          <w:color w:val="181818"/>
          <w:spacing w:val="-9"/>
          <w:w w:val="105"/>
          <w:sz w:val="22"/>
        </w:rPr>
        <w:t> </w:t>
      </w:r>
      <w:r>
        <w:rPr>
          <w:color w:val="181818"/>
          <w:w w:val="105"/>
          <w:sz w:val="22"/>
        </w:rPr>
        <w:t>held</w:t>
      </w:r>
      <w:r>
        <w:rPr>
          <w:color w:val="181818"/>
          <w:spacing w:val="-3"/>
          <w:w w:val="105"/>
          <w:sz w:val="22"/>
        </w:rPr>
        <w:t> </w:t>
      </w:r>
      <w:r>
        <w:rPr>
          <w:color w:val="181818"/>
          <w:w w:val="105"/>
          <w:sz w:val="22"/>
        </w:rPr>
        <w:t>at</w:t>
      </w:r>
      <w:r>
        <w:rPr>
          <w:color w:val="181818"/>
          <w:spacing w:val="-9"/>
          <w:w w:val="105"/>
          <w:sz w:val="22"/>
        </w:rPr>
        <w:t> </w:t>
      </w:r>
      <w:r>
        <w:rPr>
          <w:color w:val="181818"/>
          <w:w w:val="105"/>
          <w:sz w:val="22"/>
        </w:rPr>
        <w:t>Paris,</w:t>
      </w:r>
      <w:r>
        <w:rPr>
          <w:color w:val="181818"/>
          <w:spacing w:val="-5"/>
          <w:w w:val="105"/>
          <w:sz w:val="22"/>
        </w:rPr>
        <w:t> </w:t>
      </w:r>
      <w:r>
        <w:rPr>
          <w:color w:val="181818"/>
          <w:w w:val="105"/>
          <w:sz w:val="22"/>
        </w:rPr>
        <w:t>Maine</w:t>
      </w:r>
      <w:r>
        <w:rPr>
          <w:color w:val="181818"/>
          <w:spacing w:val="-10"/>
          <w:w w:val="105"/>
          <w:sz w:val="22"/>
        </w:rPr>
        <w:t> </w:t>
      </w:r>
      <w:r>
        <w:rPr>
          <w:color w:val="181818"/>
          <w:w w:val="105"/>
          <w:sz w:val="22"/>
        </w:rPr>
        <w:t>within</w:t>
      </w:r>
      <w:r>
        <w:rPr>
          <w:color w:val="181818"/>
          <w:spacing w:val="-9"/>
          <w:w w:val="105"/>
          <w:sz w:val="22"/>
        </w:rPr>
        <w:t> </w:t>
      </w:r>
      <w:r>
        <w:rPr>
          <w:color w:val="181818"/>
          <w:w w:val="105"/>
          <w:sz w:val="22"/>
        </w:rPr>
        <w:t>and</w:t>
      </w:r>
      <w:r>
        <w:rPr>
          <w:color w:val="181818"/>
          <w:spacing w:val="-9"/>
          <w:w w:val="105"/>
          <w:sz w:val="22"/>
        </w:rPr>
        <w:t> </w:t>
      </w:r>
      <w:r>
        <w:rPr>
          <w:color w:val="181818"/>
          <w:w w:val="105"/>
          <w:sz w:val="22"/>
        </w:rPr>
        <w:t>for</w:t>
      </w:r>
      <w:r>
        <w:rPr>
          <w:color w:val="181818"/>
          <w:spacing w:val="-9"/>
          <w:w w:val="105"/>
          <w:sz w:val="22"/>
        </w:rPr>
        <w:t> </w:t>
      </w:r>
      <w:r>
        <w:rPr>
          <w:color w:val="181818"/>
          <w:w w:val="105"/>
          <w:sz w:val="22"/>
        </w:rPr>
        <w:t>the Connty</w:t>
      </w:r>
      <w:r>
        <w:rPr>
          <w:color w:val="181818"/>
          <w:spacing w:val="-1"/>
          <w:w w:val="105"/>
          <w:sz w:val="22"/>
        </w:rPr>
        <w:t> </w:t>
      </w:r>
      <w:r>
        <w:rPr>
          <w:color w:val="181818"/>
          <w:w w:val="105"/>
          <w:sz w:val="22"/>
        </w:rPr>
        <w:t>of</w:t>
      </w:r>
      <w:r>
        <w:rPr>
          <w:color w:val="181818"/>
          <w:spacing w:val="-10"/>
          <w:w w:val="105"/>
          <w:sz w:val="22"/>
        </w:rPr>
        <w:t> </w:t>
      </w:r>
      <w:r>
        <w:rPr>
          <w:color w:val="181818"/>
          <w:w w:val="105"/>
          <w:sz w:val="22"/>
        </w:rPr>
        <w:t>Oxford</w:t>
      </w:r>
      <w:r>
        <w:rPr>
          <w:color w:val="181818"/>
          <w:spacing w:val="-1"/>
          <w:w w:val="105"/>
          <w:sz w:val="22"/>
        </w:rPr>
        <w:t> </w:t>
      </w:r>
      <w:r>
        <w:rPr>
          <w:color w:val="181818"/>
          <w:w w:val="105"/>
          <w:sz w:val="22"/>
        </w:rPr>
        <w:t>at</w:t>
      </w:r>
      <w:r>
        <w:rPr>
          <w:color w:val="181818"/>
          <w:spacing w:val="-6"/>
          <w:w w:val="105"/>
          <w:sz w:val="22"/>
        </w:rPr>
        <w:t> </w:t>
      </w:r>
      <w:r>
        <w:rPr>
          <w:color w:val="181818"/>
          <w:w w:val="105"/>
          <w:sz w:val="22"/>
        </w:rPr>
        <w:t>9:00</w:t>
      </w:r>
      <w:r>
        <w:rPr>
          <w:color w:val="181818"/>
          <w:spacing w:val="-4"/>
          <w:w w:val="105"/>
          <w:sz w:val="22"/>
        </w:rPr>
        <w:t> </w:t>
      </w:r>
      <w:r>
        <w:rPr>
          <w:rFonts w:ascii="Arial"/>
          <w:color w:val="181818"/>
          <w:w w:val="105"/>
          <w:sz w:val="21"/>
        </w:rPr>
        <w:t>am</w:t>
      </w:r>
      <w:r>
        <w:rPr>
          <w:rFonts w:ascii="Arial"/>
          <w:color w:val="181818"/>
          <w:spacing w:val="-16"/>
          <w:w w:val="105"/>
          <w:sz w:val="21"/>
        </w:rPr>
        <w:t> </w:t>
      </w:r>
      <w:r>
        <w:rPr>
          <w:color w:val="181818"/>
          <w:w w:val="105"/>
          <w:sz w:val="22"/>
        </w:rPr>
        <w:t>on</w:t>
      </w:r>
      <w:r>
        <w:rPr>
          <w:color w:val="181818"/>
          <w:spacing w:val="-8"/>
          <w:w w:val="105"/>
          <w:sz w:val="22"/>
        </w:rPr>
        <w:t> </w:t>
      </w:r>
      <w:r>
        <w:rPr>
          <w:color w:val="181818"/>
          <w:w w:val="105"/>
          <w:sz w:val="22"/>
        </w:rPr>
        <w:t>Thursday, March</w:t>
      </w:r>
      <w:r>
        <w:rPr>
          <w:color w:val="181818"/>
          <w:spacing w:val="-1"/>
          <w:w w:val="105"/>
          <w:sz w:val="22"/>
        </w:rPr>
        <w:t> </w:t>
      </w:r>
      <w:r>
        <w:rPr>
          <w:color w:val="181818"/>
          <w:w w:val="105"/>
          <w:sz w:val="22"/>
        </w:rPr>
        <w:t>3,</w:t>
      </w:r>
      <w:r>
        <w:rPr>
          <w:color w:val="181818"/>
          <w:spacing w:val="-9"/>
          <w:w w:val="105"/>
          <w:sz w:val="22"/>
        </w:rPr>
        <w:t> </w:t>
      </w:r>
      <w:r>
        <w:rPr>
          <w:color w:val="181818"/>
          <w:w w:val="105"/>
          <w:sz w:val="22"/>
        </w:rPr>
        <w:t>2022</w:t>
      </w:r>
      <w:r>
        <w:rPr>
          <w:color w:val="181818"/>
          <w:spacing w:val="-1"/>
          <w:w w:val="105"/>
          <w:sz w:val="22"/>
        </w:rPr>
        <w:t> </w:t>
      </w:r>
      <w:r>
        <w:rPr>
          <w:color w:val="181818"/>
          <w:w w:val="105"/>
          <w:sz w:val="22"/>
        </w:rPr>
        <w:t>being</w:t>
      </w:r>
      <w:r>
        <w:rPr>
          <w:color w:val="181818"/>
          <w:spacing w:val="-8"/>
          <w:w w:val="105"/>
          <w:sz w:val="22"/>
        </w:rPr>
        <w:t> </w:t>
      </w:r>
      <w:r>
        <w:rPr>
          <w:rFonts w:ascii="Arial"/>
          <w:color w:val="181818"/>
          <w:w w:val="105"/>
          <w:sz w:val="21"/>
        </w:rPr>
        <w:t>a</w:t>
      </w:r>
      <w:r>
        <w:rPr>
          <w:rFonts w:ascii="Arial"/>
          <w:color w:val="181818"/>
          <w:spacing w:val="-23"/>
          <w:w w:val="105"/>
          <w:sz w:val="21"/>
        </w:rPr>
        <w:t> </w:t>
      </w:r>
      <w:r>
        <w:rPr>
          <w:color w:val="181818"/>
          <w:w w:val="105"/>
          <w:sz w:val="22"/>
        </w:rPr>
        <w:t>workshop,</w:t>
      </w:r>
      <w:r>
        <w:rPr>
          <w:color w:val="181818"/>
          <w:spacing w:val="14"/>
          <w:w w:val="105"/>
          <w:sz w:val="22"/>
        </w:rPr>
        <w:t> </w:t>
      </w:r>
      <w:r>
        <w:rPr>
          <w:color w:val="181818"/>
          <w:w w:val="105"/>
          <w:sz w:val="22"/>
        </w:rPr>
        <w:t>there</w:t>
      </w:r>
      <w:r>
        <w:rPr>
          <w:color w:val="181818"/>
          <w:spacing w:val="-13"/>
          <w:w w:val="105"/>
          <w:sz w:val="22"/>
        </w:rPr>
        <w:t> </w:t>
      </w:r>
      <w:r>
        <w:rPr>
          <w:color w:val="181818"/>
          <w:w w:val="105"/>
          <w:sz w:val="22"/>
        </w:rPr>
        <w:t>were</w:t>
      </w:r>
      <w:r>
        <w:rPr>
          <w:color w:val="181818"/>
          <w:spacing w:val="-5"/>
          <w:w w:val="105"/>
          <w:sz w:val="22"/>
        </w:rPr>
        <w:t> </w:t>
      </w:r>
      <w:r>
        <w:rPr>
          <w:color w:val="181818"/>
          <w:w w:val="105"/>
          <w:sz w:val="22"/>
        </w:rPr>
        <w:t>present:</w:t>
      </w:r>
    </w:p>
    <w:p>
      <w:pPr>
        <w:spacing w:line="240" w:lineRule="auto" w:before="8"/>
        <w:rPr>
          <w:sz w:val="15"/>
        </w:rPr>
      </w:pPr>
    </w:p>
    <w:p>
      <w:pPr>
        <w:spacing w:after="0" w:line="240" w:lineRule="auto"/>
        <w:rPr>
          <w:sz w:val="15"/>
        </w:rPr>
        <w:sectPr>
          <w:pgSz w:w="12240" w:h="15840"/>
          <w:pgMar w:header="0" w:footer="1380" w:top="320" w:bottom="1580" w:left="40" w:right="0"/>
        </w:sectPr>
      </w:pPr>
    </w:p>
    <w:p>
      <w:pPr>
        <w:spacing w:line="249" w:lineRule="auto" w:before="91"/>
        <w:ind w:left="2374" w:right="-3" w:firstLine="1"/>
        <w:jc w:val="left"/>
        <w:rPr>
          <w:sz w:val="22"/>
        </w:rPr>
      </w:pPr>
      <w:r>
        <w:rPr>
          <w:color w:val="181818"/>
          <w:w w:val="105"/>
          <w:sz w:val="22"/>
        </w:rPr>
        <w:t>Timothy</w:t>
      </w:r>
      <w:r>
        <w:rPr>
          <w:color w:val="181818"/>
          <w:spacing w:val="-15"/>
          <w:w w:val="105"/>
          <w:sz w:val="22"/>
        </w:rPr>
        <w:t> </w:t>
      </w:r>
      <w:r>
        <w:rPr>
          <w:color w:val="181818"/>
          <w:w w:val="105"/>
          <w:sz w:val="22"/>
        </w:rPr>
        <w:t>Turner Steven Merrill David Duguay</w:t>
      </w:r>
    </w:p>
    <w:p>
      <w:pPr>
        <w:spacing w:line="249" w:lineRule="auto" w:before="96"/>
        <w:ind w:left="548" w:right="5554" w:firstLine="0"/>
        <w:jc w:val="left"/>
        <w:rPr>
          <w:sz w:val="22"/>
        </w:rPr>
      </w:pPr>
      <w:r>
        <w:rPr/>
        <w:br w:type="column"/>
      </w:r>
      <w:r>
        <w:rPr>
          <w:color w:val="181818"/>
          <w:spacing w:val="-2"/>
          <w:w w:val="105"/>
          <w:sz w:val="22"/>
        </w:rPr>
        <w:t>Chairman Commissioner Commissioner</w:t>
      </w:r>
    </w:p>
    <w:p>
      <w:pPr>
        <w:spacing w:after="0" w:line="249" w:lineRule="auto"/>
        <w:jc w:val="left"/>
        <w:rPr>
          <w:sz w:val="22"/>
        </w:rPr>
        <w:sectPr>
          <w:type w:val="continuous"/>
          <w:pgSz w:w="12240" w:h="15840"/>
          <w:pgMar w:header="0" w:footer="1380" w:top="1820" w:bottom="280" w:left="40" w:right="0"/>
          <w:cols w:num="2" w:equalWidth="0">
            <w:col w:w="3859" w:space="40"/>
            <w:col w:w="8301"/>
          </w:cols>
        </w:sectPr>
      </w:pPr>
    </w:p>
    <w:p>
      <w:pPr>
        <w:spacing w:line="240" w:lineRule="auto" w:before="11"/>
        <w:rPr>
          <w:sz w:val="14"/>
        </w:rPr>
      </w:pPr>
    </w:p>
    <w:p>
      <w:pPr>
        <w:spacing w:before="91"/>
        <w:ind w:left="2366" w:right="0" w:firstLine="0"/>
        <w:jc w:val="left"/>
        <w:rPr>
          <w:sz w:val="22"/>
        </w:rPr>
      </w:pPr>
      <w:r>
        <w:rPr>
          <w:color w:val="181818"/>
          <w:w w:val="105"/>
          <w:sz w:val="22"/>
        </w:rPr>
        <w:t>The</w:t>
      </w:r>
      <w:r>
        <w:rPr>
          <w:color w:val="181818"/>
          <w:spacing w:val="-9"/>
          <w:w w:val="105"/>
          <w:sz w:val="22"/>
        </w:rPr>
        <w:t> </w:t>
      </w:r>
      <w:r>
        <w:rPr>
          <w:color w:val="181818"/>
          <w:w w:val="105"/>
          <w:sz w:val="22"/>
        </w:rPr>
        <w:t>Pledge</w:t>
      </w:r>
      <w:r>
        <w:rPr>
          <w:color w:val="181818"/>
          <w:spacing w:val="-4"/>
          <w:w w:val="105"/>
          <w:sz w:val="22"/>
        </w:rPr>
        <w:t> </w:t>
      </w:r>
      <w:r>
        <w:rPr>
          <w:color w:val="181818"/>
          <w:w w:val="105"/>
          <w:sz w:val="22"/>
        </w:rPr>
        <w:t>of</w:t>
      </w:r>
      <w:r>
        <w:rPr>
          <w:color w:val="181818"/>
          <w:spacing w:val="-8"/>
          <w:w w:val="105"/>
          <w:sz w:val="22"/>
        </w:rPr>
        <w:t> </w:t>
      </w:r>
      <w:r>
        <w:rPr>
          <w:color w:val="181818"/>
          <w:w w:val="105"/>
          <w:sz w:val="22"/>
        </w:rPr>
        <w:t>Allegiance was</w:t>
      </w:r>
      <w:r>
        <w:rPr>
          <w:color w:val="181818"/>
          <w:spacing w:val="2"/>
          <w:w w:val="105"/>
          <w:sz w:val="22"/>
        </w:rPr>
        <w:t> </w:t>
      </w:r>
      <w:r>
        <w:rPr>
          <w:color w:val="181818"/>
          <w:spacing w:val="-2"/>
          <w:w w:val="105"/>
          <w:sz w:val="22"/>
        </w:rPr>
        <w:t>recited.</w:t>
      </w:r>
    </w:p>
    <w:p>
      <w:pPr>
        <w:spacing w:line="240" w:lineRule="auto" w:before="7"/>
        <w:rPr>
          <w:sz w:val="15"/>
        </w:rPr>
      </w:pPr>
    </w:p>
    <w:p>
      <w:pPr>
        <w:spacing w:before="91"/>
        <w:ind w:left="2376" w:right="0" w:firstLine="0"/>
        <w:jc w:val="left"/>
        <w:rPr>
          <w:b/>
          <w:sz w:val="22"/>
        </w:rPr>
      </w:pPr>
      <w:r>
        <w:rPr>
          <w:b/>
          <w:color w:val="313131"/>
          <w:w w:val="105"/>
          <w:sz w:val="22"/>
          <w:u w:val="thick" w:color="313131"/>
        </w:rPr>
        <w:t>Agenda</w:t>
      </w:r>
      <w:r>
        <w:rPr>
          <w:b/>
          <w:color w:val="313131"/>
          <w:spacing w:val="15"/>
          <w:w w:val="105"/>
          <w:sz w:val="22"/>
          <w:u w:val="thick" w:color="313131"/>
        </w:rPr>
        <w:t> </w:t>
      </w:r>
      <w:r>
        <w:rPr>
          <w:b/>
          <w:color w:val="313131"/>
          <w:spacing w:val="-2"/>
          <w:w w:val="105"/>
          <w:sz w:val="22"/>
          <w:u w:val="thick" w:color="313131"/>
        </w:rPr>
        <w:t>Adopted</w:t>
      </w:r>
    </w:p>
    <w:p>
      <w:pPr>
        <w:spacing w:before="16"/>
        <w:ind w:left="2361" w:right="0" w:firstLine="0"/>
        <w:jc w:val="left"/>
        <w:rPr>
          <w:sz w:val="22"/>
        </w:rPr>
      </w:pPr>
      <w:r>
        <w:rPr>
          <w:color w:val="181818"/>
          <w:w w:val="105"/>
          <w:sz w:val="22"/>
        </w:rPr>
        <w:t>The</w:t>
      </w:r>
      <w:r>
        <w:rPr>
          <w:color w:val="181818"/>
          <w:spacing w:val="-10"/>
          <w:w w:val="105"/>
          <w:sz w:val="22"/>
        </w:rPr>
        <w:t> </w:t>
      </w:r>
      <w:r>
        <w:rPr>
          <w:color w:val="181818"/>
          <w:w w:val="105"/>
          <w:sz w:val="22"/>
        </w:rPr>
        <w:t>agenda</w:t>
      </w:r>
      <w:r>
        <w:rPr>
          <w:color w:val="181818"/>
          <w:spacing w:val="-6"/>
          <w:w w:val="105"/>
          <w:sz w:val="22"/>
        </w:rPr>
        <w:t> </w:t>
      </w:r>
      <w:r>
        <w:rPr>
          <w:color w:val="181818"/>
          <w:w w:val="105"/>
          <w:sz w:val="22"/>
        </w:rPr>
        <w:t>was</w:t>
      </w:r>
      <w:r>
        <w:rPr>
          <w:color w:val="181818"/>
          <w:spacing w:val="-3"/>
          <w:w w:val="105"/>
          <w:sz w:val="22"/>
        </w:rPr>
        <w:t> </w:t>
      </w:r>
      <w:r>
        <w:rPr>
          <w:color w:val="181818"/>
          <w:w w:val="105"/>
          <w:sz w:val="22"/>
        </w:rPr>
        <w:t>adopted</w:t>
      </w:r>
      <w:r>
        <w:rPr>
          <w:color w:val="181818"/>
          <w:spacing w:val="6"/>
          <w:w w:val="105"/>
          <w:sz w:val="22"/>
        </w:rPr>
        <w:t> </w:t>
      </w:r>
      <w:r>
        <w:rPr>
          <w:color w:val="181818"/>
          <w:w w:val="105"/>
          <w:sz w:val="22"/>
        </w:rPr>
        <w:t>as</w:t>
      </w:r>
      <w:r>
        <w:rPr>
          <w:color w:val="181818"/>
          <w:spacing w:val="-4"/>
          <w:w w:val="105"/>
          <w:sz w:val="22"/>
        </w:rPr>
        <w:t> </w:t>
      </w:r>
      <w:r>
        <w:rPr>
          <w:color w:val="181818"/>
          <w:spacing w:val="-2"/>
          <w:w w:val="105"/>
          <w:sz w:val="22"/>
        </w:rPr>
        <w:t>written.</w:t>
      </w:r>
    </w:p>
    <w:p>
      <w:pPr>
        <w:spacing w:line="240" w:lineRule="auto" w:before="8"/>
        <w:rPr>
          <w:sz w:val="15"/>
        </w:rPr>
      </w:pPr>
    </w:p>
    <w:p>
      <w:pPr>
        <w:spacing w:before="91"/>
        <w:ind w:left="2354" w:right="0" w:firstLine="0"/>
        <w:jc w:val="left"/>
        <w:rPr>
          <w:b/>
          <w:sz w:val="22"/>
        </w:rPr>
      </w:pPr>
      <w:r>
        <w:rPr>
          <w:b/>
          <w:color w:val="181818"/>
          <w:w w:val="105"/>
          <w:sz w:val="22"/>
          <w:u w:val="thick" w:color="181818"/>
        </w:rPr>
        <w:t>Minutes</w:t>
      </w:r>
      <w:r>
        <w:rPr>
          <w:b/>
          <w:color w:val="181818"/>
          <w:spacing w:val="23"/>
          <w:w w:val="105"/>
          <w:sz w:val="22"/>
          <w:u w:val="thick" w:color="181818"/>
        </w:rPr>
        <w:t> </w:t>
      </w:r>
      <w:r>
        <w:rPr>
          <w:b/>
          <w:color w:val="181818"/>
          <w:spacing w:val="-2"/>
          <w:w w:val="105"/>
          <w:sz w:val="22"/>
          <w:u w:val="thick" w:color="181818"/>
        </w:rPr>
        <w:t>Approval</w:t>
      </w:r>
    </w:p>
    <w:p>
      <w:pPr>
        <w:spacing w:before="16"/>
        <w:ind w:left="2357" w:right="0" w:firstLine="0"/>
        <w:jc w:val="left"/>
        <w:rPr>
          <w:sz w:val="22"/>
        </w:rPr>
      </w:pPr>
      <w:r>
        <w:rPr>
          <w:color w:val="181818"/>
          <w:w w:val="105"/>
          <w:sz w:val="22"/>
        </w:rPr>
        <w:t>The</w:t>
      </w:r>
      <w:r>
        <w:rPr>
          <w:color w:val="181818"/>
          <w:spacing w:val="-7"/>
          <w:w w:val="105"/>
          <w:sz w:val="22"/>
        </w:rPr>
        <w:t> </w:t>
      </w:r>
      <w:r>
        <w:rPr>
          <w:color w:val="181818"/>
          <w:w w:val="105"/>
          <w:sz w:val="22"/>
        </w:rPr>
        <w:t>following</w:t>
      </w:r>
      <w:r>
        <w:rPr>
          <w:color w:val="181818"/>
          <w:spacing w:val="3"/>
          <w:w w:val="105"/>
          <w:sz w:val="22"/>
        </w:rPr>
        <w:t> </w:t>
      </w:r>
      <w:r>
        <w:rPr>
          <w:color w:val="181818"/>
          <w:w w:val="105"/>
          <w:sz w:val="22"/>
        </w:rPr>
        <w:t>action</w:t>
      </w:r>
      <w:r>
        <w:rPr>
          <w:color w:val="181818"/>
          <w:spacing w:val="-9"/>
          <w:w w:val="105"/>
          <w:sz w:val="22"/>
        </w:rPr>
        <w:t> </w:t>
      </w:r>
      <w:r>
        <w:rPr>
          <w:color w:val="181818"/>
          <w:w w:val="105"/>
          <w:sz w:val="22"/>
        </w:rPr>
        <w:t>occurred</w:t>
      </w:r>
      <w:r>
        <w:rPr>
          <w:color w:val="181818"/>
          <w:spacing w:val="-1"/>
          <w:w w:val="105"/>
          <w:sz w:val="22"/>
        </w:rPr>
        <w:t> </w:t>
      </w:r>
      <w:r>
        <w:rPr>
          <w:color w:val="181818"/>
          <w:w w:val="105"/>
          <w:sz w:val="22"/>
        </w:rPr>
        <w:t>regarding</w:t>
      </w:r>
      <w:r>
        <w:rPr>
          <w:color w:val="181818"/>
          <w:spacing w:val="-2"/>
          <w:w w:val="105"/>
          <w:sz w:val="22"/>
        </w:rPr>
        <w:t> </w:t>
      </w:r>
      <w:r>
        <w:rPr>
          <w:color w:val="181818"/>
          <w:w w:val="105"/>
          <w:sz w:val="22"/>
        </w:rPr>
        <w:t>sets</w:t>
      </w:r>
      <w:r>
        <w:rPr>
          <w:color w:val="181818"/>
          <w:spacing w:val="-4"/>
          <w:w w:val="105"/>
          <w:sz w:val="22"/>
        </w:rPr>
        <w:t> </w:t>
      </w:r>
      <w:r>
        <w:rPr>
          <w:color w:val="181818"/>
          <w:w w:val="105"/>
          <w:sz w:val="22"/>
        </w:rPr>
        <w:t>of</w:t>
      </w:r>
      <w:r>
        <w:rPr>
          <w:color w:val="181818"/>
          <w:spacing w:val="-15"/>
          <w:w w:val="105"/>
          <w:sz w:val="22"/>
        </w:rPr>
        <w:t> </w:t>
      </w:r>
      <w:r>
        <w:rPr>
          <w:color w:val="181818"/>
          <w:w w:val="105"/>
          <w:sz w:val="22"/>
        </w:rPr>
        <w:t>minutes</w:t>
      </w:r>
      <w:r>
        <w:rPr>
          <w:color w:val="181818"/>
          <w:spacing w:val="4"/>
          <w:w w:val="105"/>
          <w:sz w:val="22"/>
        </w:rPr>
        <w:t> </w:t>
      </w:r>
      <w:r>
        <w:rPr>
          <w:color w:val="181818"/>
          <w:w w:val="105"/>
          <w:sz w:val="22"/>
        </w:rPr>
        <w:t>of</w:t>
      </w:r>
      <w:r>
        <w:rPr>
          <w:color w:val="181818"/>
          <w:spacing w:val="-8"/>
          <w:w w:val="105"/>
          <w:sz w:val="22"/>
        </w:rPr>
        <w:t> </w:t>
      </w:r>
      <w:r>
        <w:rPr>
          <w:color w:val="181818"/>
          <w:w w:val="105"/>
          <w:sz w:val="22"/>
        </w:rPr>
        <w:t>previous</w:t>
      </w:r>
      <w:r>
        <w:rPr>
          <w:color w:val="181818"/>
          <w:spacing w:val="16"/>
          <w:w w:val="105"/>
          <w:sz w:val="22"/>
        </w:rPr>
        <w:t> </w:t>
      </w:r>
      <w:r>
        <w:rPr>
          <w:color w:val="181818"/>
          <w:spacing w:val="-2"/>
          <w:w w:val="105"/>
          <w:sz w:val="22"/>
        </w:rPr>
        <w:t>meetings:</w:t>
      </w:r>
    </w:p>
    <w:p>
      <w:pPr>
        <w:spacing w:line="240" w:lineRule="auto" w:before="11"/>
        <w:rPr>
          <w:sz w:val="23"/>
        </w:rPr>
      </w:pPr>
    </w:p>
    <w:p>
      <w:pPr>
        <w:tabs>
          <w:tab w:pos="4428" w:val="left" w:leader="none"/>
        </w:tabs>
        <w:spacing w:line="247" w:lineRule="auto" w:before="0"/>
        <w:ind w:left="4428" w:right="988" w:hanging="2158"/>
        <w:jc w:val="left"/>
        <w:rPr>
          <w:sz w:val="22"/>
        </w:rPr>
      </w:pPr>
      <w:r>
        <w:rPr>
          <w:i/>
          <w:color w:val="181818"/>
          <w:w w:val="105"/>
          <w:position w:val="5"/>
          <w:sz w:val="10"/>
        </w:rPr>
        <w:t>1 </w:t>
      </w:r>
      <w:r>
        <w:rPr>
          <w:color w:val="181818"/>
          <w:w w:val="105"/>
          <w:sz w:val="22"/>
        </w:rPr>
        <w:t>February 15</w:t>
      </w:r>
      <w:r>
        <w:rPr>
          <w:color w:val="181818"/>
          <w:sz w:val="22"/>
        </w:rPr>
        <w:tab/>
      </w:r>
      <w:r>
        <w:rPr>
          <w:color w:val="181818"/>
          <w:w w:val="105"/>
          <w:sz w:val="22"/>
        </w:rPr>
        <w:t>approved</w:t>
      </w:r>
      <w:r>
        <w:rPr>
          <w:color w:val="181818"/>
          <w:spacing w:val="-6"/>
          <w:w w:val="105"/>
          <w:sz w:val="22"/>
        </w:rPr>
        <w:t> </w:t>
      </w:r>
      <w:r>
        <w:rPr>
          <w:color w:val="181818"/>
          <w:w w:val="105"/>
          <w:sz w:val="22"/>
        </w:rPr>
        <w:t>with</w:t>
      </w:r>
      <w:r>
        <w:rPr>
          <w:color w:val="181818"/>
          <w:spacing w:val="-6"/>
          <w:w w:val="105"/>
          <w:sz w:val="22"/>
        </w:rPr>
        <w:t> </w:t>
      </w:r>
      <w:r>
        <w:rPr>
          <w:color w:val="181818"/>
          <w:w w:val="105"/>
          <w:sz w:val="22"/>
        </w:rPr>
        <w:t>Commissioner Merrill abstaining as</w:t>
      </w:r>
      <w:r>
        <w:rPr>
          <w:color w:val="181818"/>
          <w:spacing w:val="-15"/>
          <w:w w:val="105"/>
          <w:sz w:val="22"/>
        </w:rPr>
        <w:t> </w:t>
      </w:r>
      <w:r>
        <w:rPr>
          <w:color w:val="181818"/>
          <w:w w:val="105"/>
          <w:sz w:val="22"/>
        </w:rPr>
        <w:t>he</w:t>
      </w:r>
      <w:r>
        <w:rPr>
          <w:color w:val="181818"/>
          <w:spacing w:val="-20"/>
          <w:w w:val="105"/>
          <w:sz w:val="22"/>
        </w:rPr>
        <w:t> </w:t>
      </w:r>
      <w:r>
        <w:rPr>
          <w:color w:val="181818"/>
          <w:w w:val="105"/>
          <w:sz w:val="22"/>
        </w:rPr>
        <w:t>was</w:t>
      </w:r>
      <w:r>
        <w:rPr>
          <w:color w:val="181818"/>
          <w:spacing w:val="-10"/>
          <w:w w:val="105"/>
          <w:sz w:val="22"/>
        </w:rPr>
        <w:t> </w:t>
      </w:r>
      <w:r>
        <w:rPr>
          <w:color w:val="181818"/>
          <w:w w:val="105"/>
          <w:sz w:val="22"/>
        </w:rPr>
        <w:t>not</w:t>
      </w:r>
      <w:r>
        <w:rPr>
          <w:color w:val="181818"/>
          <w:spacing w:val="-12"/>
          <w:w w:val="105"/>
          <w:sz w:val="22"/>
        </w:rPr>
        <w:t> </w:t>
      </w:r>
      <w:r>
        <w:rPr>
          <w:color w:val="181818"/>
          <w:w w:val="105"/>
          <w:sz w:val="22"/>
        </w:rPr>
        <w:t>present</w:t>
      </w:r>
      <w:r>
        <w:rPr>
          <w:color w:val="181818"/>
          <w:spacing w:val="-2"/>
          <w:w w:val="105"/>
          <w:sz w:val="22"/>
        </w:rPr>
        <w:t> </w:t>
      </w:r>
      <w:r>
        <w:rPr>
          <w:color w:val="181818"/>
          <w:w w:val="105"/>
          <w:sz w:val="22"/>
        </w:rPr>
        <w:t>for the February 15 meeting due to medical reasons.</w:t>
      </w:r>
    </w:p>
    <w:p>
      <w:pPr>
        <w:spacing w:line="240" w:lineRule="auto" w:before="4"/>
        <w:rPr>
          <w:sz w:val="15"/>
        </w:rPr>
      </w:pPr>
    </w:p>
    <w:p>
      <w:pPr>
        <w:spacing w:before="91"/>
        <w:ind w:left="2344" w:right="0" w:firstLine="0"/>
        <w:jc w:val="left"/>
        <w:rPr>
          <w:b/>
          <w:sz w:val="22"/>
        </w:rPr>
      </w:pPr>
      <w:r>
        <w:rPr>
          <w:b/>
          <w:color w:val="181818"/>
          <w:w w:val="105"/>
          <w:sz w:val="22"/>
          <w:u w:val="thick" w:color="181818"/>
        </w:rPr>
        <w:t>2022</w:t>
      </w:r>
      <w:r>
        <w:rPr>
          <w:b/>
          <w:color w:val="181818"/>
          <w:spacing w:val="7"/>
          <w:w w:val="105"/>
          <w:sz w:val="22"/>
          <w:u w:val="thick" w:color="181818"/>
        </w:rPr>
        <w:t> </w:t>
      </w:r>
      <w:r>
        <w:rPr>
          <w:b/>
          <w:color w:val="181818"/>
          <w:w w:val="105"/>
          <w:sz w:val="22"/>
          <w:u w:val="thick" w:color="181818"/>
        </w:rPr>
        <w:t>Tax</w:t>
      </w:r>
      <w:r>
        <w:rPr>
          <w:b/>
          <w:color w:val="181818"/>
          <w:spacing w:val="15"/>
          <w:w w:val="105"/>
          <w:sz w:val="22"/>
          <w:u w:val="thick" w:color="181818"/>
        </w:rPr>
        <w:t> </w:t>
      </w:r>
      <w:r>
        <w:rPr>
          <w:b/>
          <w:color w:val="181818"/>
          <w:spacing w:val="-2"/>
          <w:w w:val="105"/>
          <w:sz w:val="22"/>
          <w:u w:val="thick" w:color="181818"/>
        </w:rPr>
        <w:t>Commitment</w:t>
      </w:r>
    </w:p>
    <w:p>
      <w:pPr>
        <w:spacing w:line="235" w:lineRule="exact" w:before="11"/>
        <w:ind w:left="2342" w:right="0" w:firstLine="0"/>
        <w:jc w:val="left"/>
        <w:rPr>
          <w:sz w:val="22"/>
        </w:rPr>
      </w:pPr>
      <w:r>
        <w:rPr>
          <w:color w:val="181818"/>
          <w:w w:val="105"/>
          <w:sz w:val="22"/>
        </w:rPr>
        <w:t>The</w:t>
      </w:r>
      <w:r>
        <w:rPr>
          <w:color w:val="181818"/>
          <w:spacing w:val="-15"/>
          <w:w w:val="105"/>
          <w:sz w:val="22"/>
        </w:rPr>
        <w:t> </w:t>
      </w:r>
      <w:r>
        <w:rPr>
          <w:color w:val="181818"/>
          <w:w w:val="105"/>
          <w:sz w:val="22"/>
        </w:rPr>
        <w:t>Commissioners</w:t>
      </w:r>
      <w:r>
        <w:rPr>
          <w:color w:val="181818"/>
          <w:spacing w:val="15"/>
          <w:w w:val="105"/>
          <w:sz w:val="22"/>
        </w:rPr>
        <w:t> </w:t>
      </w:r>
      <w:r>
        <w:rPr>
          <w:color w:val="181818"/>
          <w:w w:val="105"/>
          <w:sz w:val="22"/>
        </w:rPr>
        <w:t>authorized</w:t>
      </w:r>
      <w:r>
        <w:rPr>
          <w:color w:val="181818"/>
          <w:spacing w:val="6"/>
          <w:w w:val="105"/>
          <w:sz w:val="22"/>
        </w:rPr>
        <w:t> </w:t>
      </w:r>
      <w:r>
        <w:rPr>
          <w:color w:val="181818"/>
          <w:w w:val="105"/>
          <w:sz w:val="22"/>
        </w:rPr>
        <w:t>the</w:t>
      </w:r>
      <w:r>
        <w:rPr>
          <w:color w:val="181818"/>
          <w:spacing w:val="2"/>
          <w:w w:val="105"/>
          <w:sz w:val="22"/>
        </w:rPr>
        <w:t> </w:t>
      </w:r>
      <w:r>
        <w:rPr>
          <w:color w:val="181818"/>
          <w:w w:val="105"/>
          <w:sz w:val="22"/>
        </w:rPr>
        <w:t>2022</w:t>
      </w:r>
      <w:r>
        <w:rPr>
          <w:color w:val="181818"/>
          <w:spacing w:val="-11"/>
          <w:w w:val="105"/>
          <w:sz w:val="22"/>
        </w:rPr>
        <w:t> </w:t>
      </w:r>
      <w:r>
        <w:rPr>
          <w:color w:val="181818"/>
          <w:w w:val="105"/>
          <w:sz w:val="22"/>
        </w:rPr>
        <w:t>tax</w:t>
      </w:r>
      <w:r>
        <w:rPr>
          <w:color w:val="181818"/>
          <w:spacing w:val="-11"/>
          <w:w w:val="105"/>
          <w:sz w:val="22"/>
        </w:rPr>
        <w:t> </w:t>
      </w:r>
      <w:r>
        <w:rPr>
          <w:color w:val="181818"/>
          <w:w w:val="105"/>
          <w:sz w:val="22"/>
        </w:rPr>
        <w:t>commitment</w:t>
      </w:r>
      <w:r>
        <w:rPr>
          <w:color w:val="181818"/>
          <w:spacing w:val="6"/>
          <w:w w:val="105"/>
          <w:sz w:val="22"/>
        </w:rPr>
        <w:t> </w:t>
      </w:r>
      <w:r>
        <w:rPr>
          <w:color w:val="181818"/>
          <w:w w:val="105"/>
          <w:sz w:val="22"/>
        </w:rPr>
        <w:t>with</w:t>
      </w:r>
      <w:r>
        <w:rPr>
          <w:color w:val="181818"/>
          <w:spacing w:val="-5"/>
          <w:w w:val="105"/>
          <w:sz w:val="22"/>
        </w:rPr>
        <w:t> </w:t>
      </w:r>
      <w:r>
        <w:rPr>
          <w:rFonts w:ascii="Arial"/>
          <w:color w:val="181818"/>
          <w:w w:val="105"/>
          <w:sz w:val="20"/>
        </w:rPr>
        <w:t>a</w:t>
      </w:r>
      <w:r>
        <w:rPr>
          <w:rFonts w:ascii="Arial"/>
          <w:color w:val="181818"/>
          <w:spacing w:val="-25"/>
          <w:w w:val="105"/>
          <w:sz w:val="20"/>
        </w:rPr>
        <w:t> </w:t>
      </w:r>
      <w:r>
        <w:rPr>
          <w:color w:val="181818"/>
          <w:w w:val="105"/>
          <w:sz w:val="22"/>
        </w:rPr>
        <w:t>mil</w:t>
      </w:r>
      <w:r>
        <w:rPr>
          <w:color w:val="181818"/>
          <w:spacing w:val="-9"/>
          <w:w w:val="105"/>
          <w:sz w:val="22"/>
        </w:rPr>
        <w:t> </w:t>
      </w:r>
      <w:r>
        <w:rPr>
          <w:color w:val="181818"/>
          <w:w w:val="105"/>
          <w:sz w:val="22"/>
        </w:rPr>
        <w:t>rate</w:t>
      </w:r>
      <w:r>
        <w:rPr>
          <w:color w:val="181818"/>
          <w:spacing w:val="-13"/>
          <w:w w:val="105"/>
          <w:sz w:val="22"/>
        </w:rPr>
        <w:t> </w:t>
      </w:r>
      <w:r>
        <w:rPr>
          <w:color w:val="181818"/>
          <w:w w:val="105"/>
          <w:sz w:val="22"/>
        </w:rPr>
        <w:t>of</w:t>
      </w:r>
      <w:r>
        <w:rPr>
          <w:color w:val="181818"/>
          <w:spacing w:val="-9"/>
          <w:w w:val="105"/>
          <w:sz w:val="22"/>
        </w:rPr>
        <w:t> </w:t>
      </w:r>
      <w:r>
        <w:rPr>
          <w:color w:val="181818"/>
          <w:w w:val="105"/>
          <w:sz w:val="22"/>
        </w:rPr>
        <w:t>9.60,</w:t>
      </w:r>
      <w:r>
        <w:rPr>
          <w:color w:val="181818"/>
          <w:spacing w:val="-5"/>
          <w:w w:val="105"/>
          <w:sz w:val="22"/>
        </w:rPr>
        <w:t> </w:t>
      </w:r>
      <w:r>
        <w:rPr>
          <w:color w:val="181818"/>
          <w:w w:val="105"/>
          <w:sz w:val="22"/>
        </w:rPr>
        <w:t>a</w:t>
      </w:r>
      <w:r>
        <w:rPr>
          <w:color w:val="181818"/>
          <w:spacing w:val="-2"/>
          <w:w w:val="105"/>
          <w:sz w:val="22"/>
        </w:rPr>
        <w:t> </w:t>
      </w:r>
      <w:r>
        <w:rPr>
          <w:color w:val="181818"/>
          <w:w w:val="105"/>
          <w:sz w:val="22"/>
        </w:rPr>
        <w:t>slight </w:t>
      </w:r>
      <w:r>
        <w:rPr>
          <w:color w:val="181818"/>
          <w:spacing w:val="-2"/>
          <w:w w:val="105"/>
          <w:sz w:val="22"/>
        </w:rPr>
        <w:t>decrease</w:t>
      </w:r>
    </w:p>
    <w:p>
      <w:pPr>
        <w:spacing w:line="293" w:lineRule="exact" w:before="0"/>
        <w:ind w:left="2352" w:right="0" w:firstLine="0"/>
        <w:jc w:val="left"/>
        <w:rPr>
          <w:sz w:val="22"/>
        </w:rPr>
      </w:pPr>
      <w:r>
        <w:rPr>
          <w:rFonts w:ascii="Arial"/>
          <w:color w:val="181818"/>
          <w:w w:val="90"/>
          <w:sz w:val="21"/>
        </w:rPr>
        <w:t>fi;:Qm</w:t>
      </w:r>
      <w:r>
        <w:rPr>
          <w:rFonts w:ascii="Arial"/>
          <w:color w:val="181818"/>
          <w:spacing w:val="-10"/>
          <w:w w:val="90"/>
          <w:sz w:val="21"/>
        </w:rPr>
        <w:t> </w:t>
      </w:r>
      <w:r>
        <w:rPr>
          <w:rFonts w:ascii="Arial"/>
          <w:color w:val="181818"/>
          <w:w w:val="90"/>
          <w:sz w:val="21"/>
        </w:rPr>
        <w:t>the</w:t>
      </w:r>
      <w:r>
        <w:rPr>
          <w:rFonts w:ascii="Arial"/>
          <w:color w:val="181818"/>
          <w:spacing w:val="-13"/>
          <w:w w:val="90"/>
          <w:sz w:val="21"/>
        </w:rPr>
        <w:t> </w:t>
      </w:r>
      <w:r>
        <w:rPr>
          <w:color w:val="181818"/>
          <w:w w:val="90"/>
          <w:sz w:val="22"/>
        </w:rPr>
        <w:t>2021</w:t>
      </w:r>
      <w:r>
        <w:rPr>
          <w:color w:val="181818"/>
          <w:spacing w:val="-8"/>
          <w:w w:val="90"/>
          <w:sz w:val="22"/>
        </w:rPr>
        <w:t> </w:t>
      </w:r>
      <w:r>
        <w:rPr>
          <w:color w:val="181818"/>
          <w:w w:val="90"/>
          <w:sz w:val="22"/>
        </w:rPr>
        <w:t>mil</w:t>
      </w:r>
      <w:r>
        <w:rPr>
          <w:color w:val="181818"/>
          <w:spacing w:val="-5"/>
          <w:w w:val="90"/>
          <w:sz w:val="22"/>
        </w:rPr>
        <w:t> </w:t>
      </w:r>
      <w:r>
        <w:rPr>
          <w:color w:val="181818"/>
          <w:w w:val="90"/>
          <w:sz w:val="22"/>
        </w:rPr>
        <w:t>rate</w:t>
      </w:r>
      <w:r>
        <w:rPr>
          <w:color w:val="181818"/>
          <w:spacing w:val="-6"/>
          <w:w w:val="90"/>
          <w:sz w:val="22"/>
        </w:rPr>
        <w:t> </w:t>
      </w:r>
      <w:r>
        <w:rPr>
          <w:color w:val="181818"/>
          <w:w w:val="90"/>
          <w:sz w:val="27"/>
        </w:rPr>
        <w:t>q_f</w:t>
      </w:r>
      <w:r>
        <w:rPr>
          <w:color w:val="181818"/>
          <w:spacing w:val="-10"/>
          <w:w w:val="90"/>
          <w:sz w:val="27"/>
        </w:rPr>
        <w:t> </w:t>
      </w:r>
      <w:r>
        <w:rPr>
          <w:color w:val="181818"/>
          <w:w w:val="90"/>
          <w:sz w:val="22"/>
        </w:rPr>
        <w:t>9.</w:t>
      </w:r>
      <w:r>
        <w:rPr>
          <w:color w:val="181818"/>
          <w:spacing w:val="25"/>
          <w:sz w:val="22"/>
        </w:rPr>
        <w:t> </w:t>
      </w:r>
      <w:r>
        <w:rPr>
          <w:color w:val="181818"/>
          <w:spacing w:val="-5"/>
          <w:w w:val="90"/>
          <w:sz w:val="22"/>
        </w:rPr>
        <w:t>72.</w:t>
      </w:r>
    </w:p>
    <w:p>
      <w:pPr>
        <w:spacing w:before="265"/>
        <w:ind w:left="2337" w:right="0" w:firstLine="0"/>
        <w:jc w:val="left"/>
        <w:rPr>
          <w:sz w:val="22"/>
        </w:rPr>
      </w:pPr>
      <w:r>
        <w:rPr>
          <w:color w:val="181818"/>
          <w:w w:val="105"/>
          <w:sz w:val="22"/>
        </w:rPr>
        <w:t>The</w:t>
      </w:r>
      <w:r>
        <w:rPr>
          <w:color w:val="181818"/>
          <w:spacing w:val="-13"/>
          <w:w w:val="105"/>
          <w:sz w:val="22"/>
        </w:rPr>
        <w:t> </w:t>
      </w:r>
      <w:r>
        <w:rPr>
          <w:color w:val="181818"/>
          <w:w w:val="105"/>
          <w:sz w:val="22"/>
        </w:rPr>
        <w:t>2022 tax</w:t>
      </w:r>
      <w:r>
        <w:rPr>
          <w:color w:val="181818"/>
          <w:spacing w:val="-14"/>
          <w:w w:val="105"/>
          <w:sz w:val="22"/>
        </w:rPr>
        <w:t> </w:t>
      </w:r>
      <w:r>
        <w:rPr>
          <w:color w:val="181818"/>
          <w:w w:val="105"/>
          <w:sz w:val="22"/>
        </w:rPr>
        <w:t>commitment</w:t>
      </w:r>
      <w:r>
        <w:rPr>
          <w:color w:val="181818"/>
          <w:spacing w:val="7"/>
          <w:w w:val="105"/>
          <w:sz w:val="22"/>
        </w:rPr>
        <w:t> </w:t>
      </w:r>
      <w:r>
        <w:rPr>
          <w:color w:val="181818"/>
          <w:w w:val="105"/>
          <w:sz w:val="22"/>
        </w:rPr>
        <w:t>is</w:t>
      </w:r>
      <w:r>
        <w:rPr>
          <w:color w:val="181818"/>
          <w:spacing w:val="9"/>
          <w:w w:val="105"/>
          <w:sz w:val="22"/>
        </w:rPr>
        <w:t> </w:t>
      </w:r>
      <w:r>
        <w:rPr>
          <w:color w:val="181818"/>
          <w:w w:val="105"/>
          <w:sz w:val="22"/>
        </w:rPr>
        <w:t>attached to</w:t>
      </w:r>
      <w:r>
        <w:rPr>
          <w:color w:val="181818"/>
          <w:spacing w:val="-2"/>
          <w:w w:val="105"/>
          <w:sz w:val="22"/>
        </w:rPr>
        <w:t> </w:t>
      </w:r>
      <w:r>
        <w:rPr>
          <w:color w:val="181818"/>
          <w:w w:val="105"/>
          <w:sz w:val="22"/>
        </w:rPr>
        <w:t>these</w:t>
      </w:r>
      <w:r>
        <w:rPr>
          <w:color w:val="181818"/>
          <w:spacing w:val="-14"/>
          <w:w w:val="105"/>
          <w:sz w:val="22"/>
        </w:rPr>
        <w:t> </w:t>
      </w:r>
      <w:r>
        <w:rPr>
          <w:color w:val="181818"/>
          <w:spacing w:val="-2"/>
          <w:w w:val="105"/>
          <w:sz w:val="22"/>
        </w:rPr>
        <w:t>minutes.</w:t>
      </w:r>
    </w:p>
    <w:p>
      <w:pPr>
        <w:spacing w:line="240" w:lineRule="auto" w:before="5"/>
        <w:rPr>
          <w:sz w:val="14"/>
        </w:rPr>
      </w:pPr>
    </w:p>
    <w:p>
      <w:pPr>
        <w:spacing w:before="91"/>
        <w:ind w:left="2340" w:right="0" w:firstLine="0"/>
        <w:jc w:val="left"/>
        <w:rPr>
          <w:b/>
          <w:sz w:val="23"/>
        </w:rPr>
      </w:pPr>
      <w:r>
        <w:rPr>
          <w:b/>
          <w:color w:val="313131"/>
          <w:sz w:val="22"/>
          <w:u w:val="thick" w:color="313131"/>
        </w:rPr>
        <w:t>Executive</w:t>
      </w:r>
      <w:r>
        <w:rPr>
          <w:b/>
          <w:color w:val="313131"/>
          <w:spacing w:val="21"/>
          <w:sz w:val="22"/>
          <w:u w:val="thick" w:color="313131"/>
        </w:rPr>
        <w:t> </w:t>
      </w:r>
      <w:r>
        <w:rPr>
          <w:b/>
          <w:color w:val="181818"/>
          <w:sz w:val="23"/>
          <w:u w:val="thick" w:color="313131"/>
        </w:rPr>
        <w:t>Session</w:t>
      </w:r>
      <w:r>
        <w:rPr>
          <w:b/>
          <w:color w:val="181818"/>
          <w:spacing w:val="20"/>
          <w:sz w:val="23"/>
          <w:u w:val="thick" w:color="313131"/>
        </w:rPr>
        <w:t> </w:t>
      </w:r>
      <w:r>
        <w:rPr>
          <w:b/>
          <w:color w:val="313131"/>
          <w:sz w:val="23"/>
          <w:u w:val="thick" w:color="313131"/>
        </w:rPr>
        <w:t>to</w:t>
      </w:r>
      <w:r>
        <w:rPr>
          <w:b/>
          <w:color w:val="313131"/>
          <w:spacing w:val="18"/>
          <w:sz w:val="23"/>
          <w:u w:val="thick" w:color="313131"/>
        </w:rPr>
        <w:t> </w:t>
      </w:r>
      <w:r>
        <w:rPr>
          <w:b/>
          <w:color w:val="313131"/>
          <w:sz w:val="22"/>
          <w:u w:val="thick" w:color="313131"/>
        </w:rPr>
        <w:t>Review</w:t>
      </w:r>
      <w:r>
        <w:rPr>
          <w:b/>
          <w:color w:val="313131"/>
          <w:spacing w:val="45"/>
          <w:sz w:val="22"/>
          <w:u w:val="thick" w:color="313131"/>
        </w:rPr>
        <w:t> </w:t>
      </w:r>
      <w:r>
        <w:rPr>
          <w:b/>
          <w:color w:val="313131"/>
          <w:sz w:val="22"/>
          <w:u w:val="thick" w:color="313131"/>
        </w:rPr>
        <w:t>Correspondence</w:t>
      </w:r>
      <w:r>
        <w:rPr>
          <w:b/>
          <w:color w:val="313131"/>
          <w:spacing w:val="28"/>
          <w:sz w:val="22"/>
          <w:u w:val="thick" w:color="313131"/>
        </w:rPr>
        <w:t> </w:t>
      </w:r>
      <w:r>
        <w:rPr>
          <w:b/>
          <w:color w:val="313131"/>
          <w:sz w:val="22"/>
          <w:u w:val="thick" w:color="313131"/>
        </w:rPr>
        <w:t>from</w:t>
      </w:r>
      <w:r>
        <w:rPr>
          <w:b/>
          <w:color w:val="313131"/>
          <w:spacing w:val="25"/>
          <w:sz w:val="22"/>
          <w:u w:val="thick" w:color="313131"/>
        </w:rPr>
        <w:t> </w:t>
      </w:r>
      <w:r>
        <w:rPr>
          <w:b/>
          <w:color w:val="313131"/>
          <w:spacing w:val="-2"/>
          <w:sz w:val="23"/>
          <w:u w:val="thick" w:color="313131"/>
        </w:rPr>
        <w:t>Cou.nseJ</w:t>
      </w:r>
    </w:p>
    <w:p>
      <w:pPr>
        <w:spacing w:line="249" w:lineRule="auto" w:before="14"/>
        <w:ind w:left="2331" w:right="601" w:firstLine="1"/>
        <w:jc w:val="left"/>
        <w:rPr>
          <w:sz w:val="22"/>
        </w:rPr>
      </w:pPr>
      <w:r>
        <w:rPr>
          <w:color w:val="181818"/>
          <w:w w:val="105"/>
          <w:sz w:val="22"/>
        </w:rPr>
        <w:t>The</w:t>
      </w:r>
      <w:r>
        <w:rPr>
          <w:color w:val="181818"/>
          <w:spacing w:val="-15"/>
          <w:w w:val="105"/>
          <w:sz w:val="22"/>
        </w:rPr>
        <w:t> </w:t>
      </w:r>
      <w:r>
        <w:rPr>
          <w:color w:val="181818"/>
          <w:w w:val="105"/>
          <w:sz w:val="22"/>
        </w:rPr>
        <w:t>Commissioners</w:t>
      </w:r>
      <w:r>
        <w:rPr>
          <w:color w:val="181818"/>
          <w:spacing w:val="-10"/>
          <w:w w:val="105"/>
          <w:sz w:val="22"/>
        </w:rPr>
        <w:t> </w:t>
      </w:r>
      <w:r>
        <w:rPr>
          <w:color w:val="181818"/>
          <w:w w:val="105"/>
          <w:sz w:val="22"/>
        </w:rPr>
        <w:t>entered</w:t>
      </w:r>
      <w:r>
        <w:rPr>
          <w:color w:val="181818"/>
          <w:spacing w:val="-11"/>
          <w:w w:val="105"/>
          <w:sz w:val="22"/>
        </w:rPr>
        <w:t> </w:t>
      </w:r>
      <w:r>
        <w:rPr>
          <w:color w:val="181818"/>
          <w:w w:val="105"/>
          <w:sz w:val="22"/>
        </w:rPr>
        <w:t>executive</w:t>
      </w:r>
      <w:r>
        <w:rPr>
          <w:color w:val="181818"/>
          <w:spacing w:val="-10"/>
          <w:w w:val="105"/>
          <w:sz w:val="22"/>
        </w:rPr>
        <w:t> </w:t>
      </w:r>
      <w:r>
        <w:rPr>
          <w:color w:val="181818"/>
          <w:w w:val="105"/>
          <w:sz w:val="22"/>
        </w:rPr>
        <w:t>session</w:t>
      </w:r>
      <w:r>
        <w:rPr>
          <w:color w:val="181818"/>
          <w:spacing w:val="-6"/>
          <w:w w:val="105"/>
          <w:sz w:val="22"/>
        </w:rPr>
        <w:t> </w:t>
      </w:r>
      <w:r>
        <w:rPr>
          <w:color w:val="181818"/>
          <w:w w:val="105"/>
          <w:sz w:val="19"/>
        </w:rPr>
        <w:t>(I</w:t>
      </w:r>
      <w:r>
        <w:rPr>
          <w:color w:val="181818"/>
          <w:spacing w:val="11"/>
          <w:w w:val="105"/>
          <w:sz w:val="19"/>
        </w:rPr>
        <w:t> </w:t>
      </w:r>
      <w:r>
        <w:rPr>
          <w:color w:val="181818"/>
          <w:w w:val="105"/>
          <w:sz w:val="19"/>
        </w:rPr>
        <w:t>M.R.S.A.</w:t>
      </w:r>
      <w:r>
        <w:rPr>
          <w:color w:val="181818"/>
          <w:spacing w:val="-9"/>
          <w:w w:val="105"/>
          <w:sz w:val="19"/>
        </w:rPr>
        <w:t> </w:t>
      </w:r>
      <w:r>
        <w:rPr>
          <w:color w:val="181818"/>
          <w:w w:val="105"/>
          <w:sz w:val="19"/>
        </w:rPr>
        <w:t>§</w:t>
      </w:r>
      <w:r>
        <w:rPr>
          <w:color w:val="181818"/>
          <w:spacing w:val="-13"/>
          <w:w w:val="105"/>
          <w:sz w:val="19"/>
        </w:rPr>
        <w:t> </w:t>
      </w:r>
      <w:r>
        <w:rPr>
          <w:color w:val="181818"/>
          <w:w w:val="105"/>
          <w:sz w:val="19"/>
        </w:rPr>
        <w:t>405-6</w:t>
      </w:r>
      <w:r>
        <w:rPr>
          <w:color w:val="181818"/>
          <w:spacing w:val="-9"/>
          <w:w w:val="105"/>
          <w:sz w:val="19"/>
        </w:rPr>
        <w:t> </w:t>
      </w:r>
      <w:r>
        <w:rPr>
          <w:color w:val="181818"/>
          <w:w w:val="105"/>
          <w:sz w:val="19"/>
        </w:rPr>
        <w:t>E)</w:t>
      </w:r>
      <w:r>
        <w:rPr>
          <w:color w:val="181818"/>
          <w:spacing w:val="-13"/>
          <w:w w:val="105"/>
          <w:sz w:val="19"/>
        </w:rPr>
        <w:t> </w:t>
      </w:r>
      <w:r>
        <w:rPr>
          <w:color w:val="181818"/>
          <w:w w:val="105"/>
          <w:sz w:val="22"/>
        </w:rPr>
        <w:t>to</w:t>
      </w:r>
      <w:r>
        <w:rPr>
          <w:color w:val="181818"/>
          <w:spacing w:val="-8"/>
          <w:w w:val="105"/>
          <w:sz w:val="22"/>
        </w:rPr>
        <w:t> </w:t>
      </w:r>
      <w:r>
        <w:rPr>
          <w:color w:val="181818"/>
          <w:w w:val="105"/>
          <w:sz w:val="22"/>
        </w:rPr>
        <w:t>review</w:t>
      </w:r>
      <w:r>
        <w:rPr>
          <w:color w:val="181818"/>
          <w:spacing w:val="-7"/>
          <w:w w:val="105"/>
          <w:sz w:val="22"/>
        </w:rPr>
        <w:t> </w:t>
      </w:r>
      <w:r>
        <w:rPr>
          <w:color w:val="181818"/>
          <w:w w:val="105"/>
          <w:sz w:val="22"/>
        </w:rPr>
        <w:t>correspondence</w:t>
      </w:r>
      <w:r>
        <w:rPr>
          <w:color w:val="181818"/>
          <w:spacing w:val="-15"/>
          <w:w w:val="105"/>
          <w:sz w:val="22"/>
        </w:rPr>
        <w:t> </w:t>
      </w:r>
      <w:r>
        <w:rPr>
          <w:color w:val="181818"/>
          <w:w w:val="105"/>
          <w:sz w:val="22"/>
        </w:rPr>
        <w:t>from Counsel. No action was needed upon returning to open session.</w:t>
      </w:r>
    </w:p>
    <w:p>
      <w:pPr>
        <w:spacing w:line="240" w:lineRule="auto" w:before="3"/>
        <w:rPr>
          <w:sz w:val="15"/>
        </w:rPr>
      </w:pPr>
    </w:p>
    <w:p>
      <w:pPr>
        <w:spacing w:line="245" w:lineRule="exact" w:before="91"/>
        <w:ind w:left="2329" w:right="0" w:firstLine="0"/>
        <w:jc w:val="left"/>
        <w:rPr>
          <w:b/>
          <w:sz w:val="22"/>
        </w:rPr>
      </w:pPr>
      <w:r>
        <w:rPr>
          <w:b/>
          <w:color w:val="181818"/>
          <w:w w:val="105"/>
          <w:sz w:val="22"/>
          <w:u w:val="thick" w:color="181818"/>
        </w:rPr>
        <w:t>Personnel</w:t>
      </w:r>
      <w:r>
        <w:rPr>
          <w:b/>
          <w:color w:val="181818"/>
          <w:spacing w:val="-1"/>
          <w:w w:val="105"/>
          <w:sz w:val="22"/>
          <w:u w:val="thick" w:color="181818"/>
        </w:rPr>
        <w:t> </w:t>
      </w:r>
      <w:r>
        <w:rPr>
          <w:b/>
          <w:color w:val="313131"/>
          <w:w w:val="105"/>
          <w:sz w:val="22"/>
          <w:u w:val="thick" w:color="181818"/>
        </w:rPr>
        <w:t>Updates</w:t>
      </w:r>
      <w:r>
        <w:rPr>
          <w:b/>
          <w:color w:val="313131"/>
          <w:spacing w:val="-7"/>
          <w:w w:val="105"/>
          <w:sz w:val="22"/>
          <w:u w:val="thick" w:color="181818"/>
        </w:rPr>
        <w:t> </w:t>
      </w:r>
      <w:r>
        <w:rPr>
          <w:b/>
          <w:color w:val="181818"/>
          <w:w w:val="105"/>
          <w:sz w:val="22"/>
          <w:u w:val="thick" w:color="181818"/>
        </w:rPr>
        <w:t>and</w:t>
      </w:r>
      <w:r>
        <w:rPr>
          <w:b/>
          <w:color w:val="181818"/>
          <w:spacing w:val="-5"/>
          <w:w w:val="105"/>
          <w:sz w:val="22"/>
          <w:u w:val="thick" w:color="181818"/>
        </w:rPr>
        <w:t> </w:t>
      </w:r>
      <w:r>
        <w:rPr>
          <w:b/>
          <w:color w:val="181818"/>
          <w:spacing w:val="-2"/>
          <w:w w:val="105"/>
          <w:sz w:val="22"/>
          <w:u w:val="thick" w:color="181818"/>
        </w:rPr>
        <w:t>Actions</w:t>
      </w:r>
    </w:p>
    <w:p>
      <w:pPr>
        <w:spacing w:line="247" w:lineRule="auto" w:before="0"/>
        <w:ind w:left="2318" w:right="869" w:firstLine="0"/>
        <w:jc w:val="left"/>
        <w:rPr>
          <w:sz w:val="22"/>
        </w:rPr>
      </w:pPr>
      <w:r>
        <w:rPr>
          <w:color w:val="181818"/>
          <w:w w:val="105"/>
          <w:sz w:val="22"/>
        </w:rPr>
        <w:t>The</w:t>
      </w:r>
      <w:r>
        <w:rPr>
          <w:color w:val="181818"/>
          <w:spacing w:val="-15"/>
          <w:w w:val="105"/>
          <w:sz w:val="22"/>
        </w:rPr>
        <w:t> </w:t>
      </w:r>
      <w:r>
        <w:rPr>
          <w:color w:val="181818"/>
          <w:w w:val="105"/>
          <w:sz w:val="22"/>
        </w:rPr>
        <w:t>Commissioners</w:t>
      </w:r>
      <w:r>
        <w:rPr>
          <w:color w:val="181818"/>
          <w:spacing w:val="-4"/>
          <w:w w:val="105"/>
          <w:sz w:val="22"/>
        </w:rPr>
        <w:t> </w:t>
      </w:r>
      <w:r>
        <w:rPr>
          <w:color w:val="181818"/>
          <w:w w:val="105"/>
          <w:sz w:val="22"/>
        </w:rPr>
        <w:t>authorized </w:t>
      </w:r>
      <w:r>
        <w:rPr>
          <w:color w:val="313131"/>
          <w:w w:val="105"/>
          <w:sz w:val="22"/>
        </w:rPr>
        <w:t>the </w:t>
      </w:r>
      <w:r>
        <w:rPr>
          <w:color w:val="181818"/>
          <w:w w:val="105"/>
          <w:sz w:val="22"/>
        </w:rPr>
        <w:t>hiring</w:t>
      </w:r>
      <w:r>
        <w:rPr>
          <w:color w:val="181818"/>
          <w:spacing w:val="-15"/>
          <w:w w:val="105"/>
          <w:sz w:val="22"/>
        </w:rPr>
        <w:t> </w:t>
      </w:r>
      <w:r>
        <w:rPr>
          <w:color w:val="181818"/>
          <w:w w:val="105"/>
          <w:sz w:val="25"/>
        </w:rPr>
        <w:t>of</w:t>
      </w:r>
      <w:r>
        <w:rPr>
          <w:color w:val="181818"/>
          <w:spacing w:val="-16"/>
          <w:w w:val="105"/>
          <w:sz w:val="25"/>
        </w:rPr>
        <w:t> </w:t>
      </w:r>
      <w:r>
        <w:rPr>
          <w:color w:val="181818"/>
          <w:w w:val="105"/>
          <w:sz w:val="22"/>
        </w:rPr>
        <w:t>Heidi</w:t>
      </w:r>
      <w:r>
        <w:rPr>
          <w:color w:val="181818"/>
          <w:spacing w:val="-8"/>
          <w:w w:val="105"/>
          <w:sz w:val="22"/>
        </w:rPr>
        <w:t> </w:t>
      </w:r>
      <w:r>
        <w:rPr>
          <w:color w:val="181818"/>
          <w:w w:val="105"/>
          <w:sz w:val="22"/>
        </w:rPr>
        <w:t>Schreiber</w:t>
      </w:r>
      <w:r>
        <w:rPr>
          <w:color w:val="181818"/>
          <w:spacing w:val="-2"/>
          <w:w w:val="105"/>
          <w:sz w:val="22"/>
        </w:rPr>
        <w:t> </w:t>
      </w:r>
      <w:r>
        <w:rPr>
          <w:color w:val="181818"/>
          <w:w w:val="105"/>
          <w:sz w:val="22"/>
        </w:rPr>
        <w:t>as</w:t>
      </w:r>
      <w:r>
        <w:rPr>
          <w:color w:val="181818"/>
          <w:spacing w:val="-9"/>
          <w:w w:val="105"/>
          <w:sz w:val="22"/>
        </w:rPr>
        <w:t> </w:t>
      </w:r>
      <w:r>
        <w:rPr>
          <w:color w:val="181818"/>
          <w:w w:val="105"/>
          <w:sz w:val="22"/>
        </w:rPr>
        <w:t>a</w:t>
      </w:r>
      <w:r>
        <w:rPr>
          <w:color w:val="181818"/>
          <w:spacing w:val="-15"/>
          <w:w w:val="105"/>
          <w:sz w:val="22"/>
        </w:rPr>
        <w:t> </w:t>
      </w:r>
      <w:r>
        <w:rPr>
          <w:color w:val="181818"/>
          <w:w w:val="105"/>
          <w:sz w:val="22"/>
        </w:rPr>
        <w:t>full-time</w:t>
      </w:r>
      <w:r>
        <w:rPr>
          <w:color w:val="181818"/>
          <w:spacing w:val="-8"/>
          <w:w w:val="105"/>
          <w:sz w:val="22"/>
        </w:rPr>
        <w:t> </w:t>
      </w:r>
      <w:r>
        <w:rPr>
          <w:color w:val="181818"/>
          <w:w w:val="105"/>
          <w:sz w:val="22"/>
        </w:rPr>
        <w:t>Legal</w:t>
      </w:r>
      <w:r>
        <w:rPr>
          <w:color w:val="181818"/>
          <w:spacing w:val="-6"/>
          <w:w w:val="105"/>
          <w:sz w:val="22"/>
        </w:rPr>
        <w:t> </w:t>
      </w:r>
      <w:r>
        <w:rPr>
          <w:color w:val="181818"/>
          <w:w w:val="105"/>
          <w:sz w:val="22"/>
        </w:rPr>
        <w:t>Secretary with the following confirmed:</w:t>
      </w:r>
    </w:p>
    <w:p>
      <w:pPr>
        <w:spacing w:line="240" w:lineRule="auto" w:before="0"/>
        <w:rPr>
          <w:sz w:val="16"/>
        </w:rPr>
      </w:pPr>
    </w:p>
    <w:p>
      <w:pPr>
        <w:spacing w:after="0" w:line="240" w:lineRule="auto"/>
        <w:rPr>
          <w:sz w:val="16"/>
        </w:rPr>
        <w:sectPr>
          <w:type w:val="continuous"/>
          <w:pgSz w:w="12240" w:h="15840"/>
          <w:pgMar w:header="0" w:footer="1380" w:top="1820" w:bottom="280" w:left="40" w:right="0"/>
        </w:sectPr>
      </w:pPr>
    </w:p>
    <w:p>
      <w:pPr>
        <w:pStyle w:val="ListParagraph"/>
        <w:numPr>
          <w:ilvl w:val="0"/>
          <w:numId w:val="49"/>
        </w:numPr>
        <w:tabs>
          <w:tab w:pos="4051" w:val="left" w:leader="none"/>
        </w:tabs>
        <w:spacing w:line="240" w:lineRule="auto" w:before="96" w:after="0"/>
        <w:ind w:left="4051" w:right="0" w:hanging="339"/>
        <w:jc w:val="left"/>
        <w:rPr>
          <w:color w:val="181818"/>
          <w:sz w:val="22"/>
        </w:rPr>
      </w:pPr>
      <w:r>
        <w:rPr>
          <w:color w:val="181818"/>
          <w:spacing w:val="-2"/>
          <w:w w:val="105"/>
          <w:sz w:val="22"/>
        </w:rPr>
        <w:t>Effective</w:t>
      </w:r>
      <w:r>
        <w:rPr>
          <w:color w:val="181818"/>
          <w:w w:val="105"/>
          <w:sz w:val="22"/>
        </w:rPr>
        <w:t> </w:t>
      </w:r>
      <w:r>
        <w:rPr>
          <w:color w:val="181818"/>
          <w:spacing w:val="-4"/>
          <w:w w:val="105"/>
          <w:sz w:val="22"/>
        </w:rPr>
        <w:t>Date:</w:t>
      </w:r>
    </w:p>
    <w:p>
      <w:pPr>
        <w:pStyle w:val="ListParagraph"/>
        <w:numPr>
          <w:ilvl w:val="0"/>
          <w:numId w:val="49"/>
        </w:numPr>
        <w:tabs>
          <w:tab w:pos="4048" w:val="left" w:leader="none"/>
        </w:tabs>
        <w:spacing w:line="240" w:lineRule="auto" w:before="26" w:after="0"/>
        <w:ind w:left="4048" w:right="0" w:hanging="341"/>
        <w:jc w:val="left"/>
        <w:rPr>
          <w:color w:val="181818"/>
          <w:sz w:val="22"/>
        </w:rPr>
      </w:pPr>
      <w:r>
        <w:rPr>
          <w:color w:val="181818"/>
          <w:spacing w:val="-2"/>
          <w:w w:val="110"/>
          <w:sz w:val="22"/>
        </w:rPr>
        <w:t>WageRate:</w:t>
      </w:r>
    </w:p>
    <w:p>
      <w:pPr>
        <w:pStyle w:val="ListParagraph"/>
        <w:numPr>
          <w:ilvl w:val="0"/>
          <w:numId w:val="49"/>
        </w:numPr>
        <w:tabs>
          <w:tab w:pos="4042" w:val="left" w:leader="none"/>
        </w:tabs>
        <w:spacing w:line="240" w:lineRule="auto" w:before="30" w:after="0"/>
        <w:ind w:left="4042" w:right="0" w:hanging="335"/>
        <w:jc w:val="left"/>
        <w:rPr>
          <w:color w:val="181818"/>
          <w:sz w:val="22"/>
        </w:rPr>
      </w:pPr>
      <w:r>
        <w:rPr>
          <w:color w:val="181818"/>
          <w:w w:val="105"/>
          <w:sz w:val="22"/>
        </w:rPr>
        <w:t>Special</w:t>
      </w:r>
      <w:r>
        <w:rPr>
          <w:color w:val="181818"/>
          <w:spacing w:val="-9"/>
          <w:w w:val="105"/>
          <w:sz w:val="22"/>
        </w:rPr>
        <w:t> </w:t>
      </w:r>
      <w:r>
        <w:rPr>
          <w:color w:val="181818"/>
          <w:spacing w:val="-2"/>
          <w:w w:val="105"/>
          <w:sz w:val="22"/>
        </w:rPr>
        <w:t>Conditions:</w:t>
      </w:r>
    </w:p>
    <w:p>
      <w:pPr>
        <w:spacing w:before="91"/>
        <w:ind w:left="568" w:right="0" w:firstLine="0"/>
        <w:jc w:val="left"/>
        <w:rPr>
          <w:sz w:val="22"/>
        </w:rPr>
      </w:pPr>
      <w:r>
        <w:rPr/>
        <w:br w:type="column"/>
      </w:r>
      <w:r>
        <w:rPr>
          <w:color w:val="181818"/>
          <w:w w:val="105"/>
          <w:sz w:val="22"/>
        </w:rPr>
        <w:t>March</w:t>
      </w:r>
      <w:r>
        <w:rPr>
          <w:color w:val="181818"/>
          <w:spacing w:val="-6"/>
          <w:w w:val="105"/>
          <w:sz w:val="22"/>
        </w:rPr>
        <w:t> </w:t>
      </w:r>
      <w:r>
        <w:rPr>
          <w:color w:val="181818"/>
          <w:w w:val="105"/>
          <w:sz w:val="22"/>
        </w:rPr>
        <w:t>7,</w:t>
      </w:r>
      <w:r>
        <w:rPr>
          <w:color w:val="181818"/>
          <w:spacing w:val="-15"/>
          <w:w w:val="105"/>
          <w:sz w:val="22"/>
        </w:rPr>
        <w:t> </w:t>
      </w:r>
      <w:r>
        <w:rPr>
          <w:color w:val="181818"/>
          <w:spacing w:val="-4"/>
          <w:w w:val="105"/>
          <w:sz w:val="22"/>
        </w:rPr>
        <w:t>2022</w:t>
      </w:r>
    </w:p>
    <w:p>
      <w:pPr>
        <w:spacing w:line="268" w:lineRule="auto" w:before="26"/>
        <w:ind w:left="560" w:right="3089" w:firstLine="4"/>
        <w:jc w:val="left"/>
        <w:rPr>
          <w:sz w:val="22"/>
        </w:rPr>
      </w:pPr>
      <w:r>
        <w:rPr>
          <w:color w:val="181818"/>
          <w:w w:val="105"/>
          <w:sz w:val="22"/>
        </w:rPr>
        <w:t>$17.45/hr</w:t>
      </w:r>
      <w:r>
        <w:rPr>
          <w:color w:val="181818"/>
          <w:spacing w:val="-14"/>
          <w:w w:val="105"/>
          <w:sz w:val="22"/>
        </w:rPr>
        <w:t> </w:t>
      </w:r>
      <w:r>
        <w:rPr>
          <w:color w:val="181818"/>
          <w:w w:val="105"/>
          <w:sz w:val="22"/>
        </w:rPr>
        <w:t>(4th</w:t>
      </w:r>
      <w:r>
        <w:rPr>
          <w:color w:val="181818"/>
          <w:spacing w:val="-12"/>
          <w:w w:val="105"/>
          <w:sz w:val="22"/>
        </w:rPr>
        <w:t> </w:t>
      </w:r>
      <w:r>
        <w:rPr>
          <w:color w:val="181818"/>
          <w:w w:val="105"/>
          <w:sz w:val="22"/>
        </w:rPr>
        <w:t>year</w:t>
      </w:r>
      <w:r>
        <w:rPr>
          <w:color w:val="181818"/>
          <w:spacing w:val="-15"/>
          <w:w w:val="105"/>
          <w:sz w:val="22"/>
        </w:rPr>
        <w:t> </w:t>
      </w:r>
      <w:r>
        <w:rPr>
          <w:color w:val="181818"/>
          <w:w w:val="105"/>
          <w:sz w:val="22"/>
        </w:rPr>
        <w:t>rate) </w:t>
      </w:r>
      <w:r>
        <w:rPr>
          <w:color w:val="181818"/>
          <w:spacing w:val="-4"/>
          <w:w w:val="105"/>
          <w:sz w:val="22"/>
        </w:rPr>
        <w:t>none</w:t>
      </w:r>
    </w:p>
    <w:p>
      <w:pPr>
        <w:spacing w:after="0" w:line="268" w:lineRule="auto"/>
        <w:jc w:val="left"/>
        <w:rPr>
          <w:sz w:val="22"/>
        </w:rPr>
        <w:sectPr>
          <w:type w:val="continuous"/>
          <w:pgSz w:w="12240" w:h="15840"/>
          <w:pgMar w:header="0" w:footer="1380" w:top="1820" w:bottom="280" w:left="40" w:right="0"/>
          <w:cols w:num="2" w:equalWidth="0">
            <w:col w:w="5877" w:space="40"/>
            <w:col w:w="6283"/>
          </w:cols>
        </w:sectPr>
      </w:pPr>
    </w:p>
    <w:p>
      <w:pPr>
        <w:spacing w:line="240" w:lineRule="auto" w:before="10"/>
        <w:rPr>
          <w:sz w:val="13"/>
        </w:rPr>
      </w:pPr>
      <w:r>
        <w:rPr/>
        <mc:AlternateContent>
          <mc:Choice Requires="wps">
            <w:drawing>
              <wp:anchor distT="0" distB="0" distL="0" distR="0" allowOverlap="1" layoutInCell="1" locked="0" behindDoc="0" simplePos="0" relativeHeight="15844864">
                <wp:simplePos x="0" y="0"/>
                <wp:positionH relativeFrom="page">
                  <wp:posOffset>1382910</wp:posOffset>
                </wp:positionH>
                <wp:positionV relativeFrom="page">
                  <wp:posOffset>213633</wp:posOffset>
                </wp:positionV>
                <wp:extent cx="1270" cy="9594850"/>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1270" cy="9594850"/>
                        </a:xfrm>
                        <a:custGeom>
                          <a:avLst/>
                          <a:gdLst/>
                          <a:ahLst/>
                          <a:cxnLst/>
                          <a:rect l="l" t="t" r="r" b="b"/>
                          <a:pathLst>
                            <a:path w="0" h="9594850">
                              <a:moveTo>
                                <a:pt x="0" y="9594526"/>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4864" from="108.890587pt,772.296034pt" to="108.890587pt,16.821507pt" stroked="true" strokeweight="1.682636pt" strokecolor="#000000">
                <v:stroke dashstyle="solid"/>
                <w10:wrap type="none"/>
              </v:line>
            </w:pict>
          </mc:Fallback>
        </mc:AlternateContent>
      </w:r>
      <w:r>
        <w:rPr/>
        <mc:AlternateContent>
          <mc:Choice Requires="wps">
            <w:drawing>
              <wp:anchor distT="0" distB="0" distL="0" distR="0" allowOverlap="1" layoutInCell="1" locked="0" behindDoc="0" simplePos="0" relativeHeight="15845376">
                <wp:simplePos x="0" y="0"/>
                <wp:positionH relativeFrom="page">
                  <wp:posOffset>7265622</wp:posOffset>
                </wp:positionH>
                <wp:positionV relativeFrom="page">
                  <wp:posOffset>201426</wp:posOffset>
                </wp:positionV>
                <wp:extent cx="1270" cy="9582785"/>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1270" cy="9582785"/>
                        </a:xfrm>
                        <a:custGeom>
                          <a:avLst/>
                          <a:gdLst/>
                          <a:ahLst/>
                          <a:cxnLst/>
                          <a:rect l="l" t="t" r="r" b="b"/>
                          <a:pathLst>
                            <a:path w="0" h="9582785">
                              <a:moveTo>
                                <a:pt x="0" y="95823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5376" from="572.096252pt,770.373707pt" to="572.096252pt,15.860343pt" stroked="true" strokeweight=".961506pt" strokecolor="#000000">
                <v:stroke dashstyle="solid"/>
                <w10:wrap type="none"/>
              </v:line>
            </w:pict>
          </mc:Fallback>
        </mc:AlternateContent>
      </w:r>
    </w:p>
    <w:p>
      <w:pPr>
        <w:spacing w:line="249" w:lineRule="auto" w:before="91"/>
        <w:ind w:left="2303" w:right="0" w:firstLine="2"/>
        <w:jc w:val="left"/>
        <w:rPr>
          <w:sz w:val="22"/>
        </w:rPr>
      </w:pPr>
      <w:r>
        <w:rPr>
          <w:color w:val="181818"/>
          <w:w w:val="105"/>
          <w:sz w:val="22"/>
        </w:rPr>
        <w:t>It was</w:t>
      </w:r>
      <w:r>
        <w:rPr>
          <w:color w:val="181818"/>
          <w:spacing w:val="-5"/>
          <w:w w:val="105"/>
          <w:sz w:val="22"/>
        </w:rPr>
        <w:t> </w:t>
      </w:r>
      <w:r>
        <w:rPr>
          <w:color w:val="181818"/>
          <w:w w:val="105"/>
          <w:sz w:val="22"/>
        </w:rPr>
        <w:t>noted that</w:t>
      </w:r>
      <w:r>
        <w:rPr>
          <w:color w:val="181818"/>
          <w:spacing w:val="-7"/>
          <w:w w:val="105"/>
          <w:sz w:val="22"/>
        </w:rPr>
        <w:t> </w:t>
      </w:r>
      <w:r>
        <w:rPr>
          <w:color w:val="181818"/>
          <w:w w:val="105"/>
          <w:sz w:val="22"/>
        </w:rPr>
        <w:t>Kiersten Kise</w:t>
      </w:r>
      <w:r>
        <w:rPr>
          <w:color w:val="181818"/>
          <w:spacing w:val="-8"/>
          <w:w w:val="105"/>
          <w:sz w:val="22"/>
        </w:rPr>
        <w:t> </w:t>
      </w:r>
      <w:r>
        <w:rPr>
          <w:color w:val="181818"/>
          <w:w w:val="105"/>
          <w:sz w:val="22"/>
        </w:rPr>
        <w:t>who</w:t>
      </w:r>
      <w:r>
        <w:rPr>
          <w:color w:val="181818"/>
          <w:spacing w:val="-5"/>
          <w:w w:val="105"/>
          <w:sz w:val="22"/>
        </w:rPr>
        <w:t> </w:t>
      </w:r>
      <w:r>
        <w:rPr>
          <w:color w:val="181818"/>
          <w:w w:val="105"/>
          <w:sz w:val="22"/>
        </w:rPr>
        <w:t>was</w:t>
      </w:r>
      <w:r>
        <w:rPr>
          <w:color w:val="181818"/>
          <w:spacing w:val="-8"/>
          <w:w w:val="105"/>
          <w:sz w:val="22"/>
        </w:rPr>
        <w:t> </w:t>
      </w:r>
      <w:r>
        <w:rPr>
          <w:color w:val="181818"/>
          <w:w w:val="105"/>
          <w:sz w:val="22"/>
        </w:rPr>
        <w:t>hired as</w:t>
      </w:r>
      <w:r>
        <w:rPr>
          <w:color w:val="181818"/>
          <w:spacing w:val="-1"/>
          <w:w w:val="105"/>
          <w:sz w:val="22"/>
        </w:rPr>
        <w:t> </w:t>
      </w:r>
      <w:r>
        <w:rPr>
          <w:color w:val="181818"/>
          <w:w w:val="105"/>
          <w:sz w:val="22"/>
        </w:rPr>
        <w:t>a</w:t>
      </w:r>
      <w:r>
        <w:rPr>
          <w:color w:val="181818"/>
          <w:spacing w:val="-7"/>
          <w:w w:val="105"/>
          <w:sz w:val="22"/>
        </w:rPr>
        <w:t> </w:t>
      </w:r>
      <w:r>
        <w:rPr>
          <w:color w:val="181818"/>
          <w:w w:val="105"/>
          <w:sz w:val="22"/>
        </w:rPr>
        <w:t>Legal</w:t>
      </w:r>
      <w:r>
        <w:rPr>
          <w:color w:val="181818"/>
          <w:spacing w:val="-4"/>
          <w:w w:val="105"/>
          <w:sz w:val="22"/>
        </w:rPr>
        <w:t> </w:t>
      </w:r>
      <w:r>
        <w:rPr>
          <w:color w:val="181818"/>
          <w:w w:val="105"/>
          <w:sz w:val="22"/>
        </w:rPr>
        <w:t>Secretary</w:t>
      </w:r>
      <w:r>
        <w:rPr>
          <w:color w:val="181818"/>
          <w:spacing w:val="-4"/>
          <w:w w:val="105"/>
          <w:sz w:val="22"/>
        </w:rPr>
        <w:t> </w:t>
      </w:r>
      <w:r>
        <w:rPr>
          <w:color w:val="181818"/>
          <w:w w:val="105"/>
          <w:sz w:val="22"/>
        </w:rPr>
        <w:t>on February</w:t>
      </w:r>
      <w:r>
        <w:rPr>
          <w:color w:val="181818"/>
          <w:spacing w:val="-3"/>
          <w:w w:val="105"/>
          <w:sz w:val="22"/>
        </w:rPr>
        <w:t> </w:t>
      </w:r>
      <w:r>
        <w:rPr>
          <w:color w:val="181818"/>
          <w:w w:val="105"/>
          <w:sz w:val="22"/>
        </w:rPr>
        <w:t>15</w:t>
      </w:r>
      <w:r>
        <w:rPr>
          <w:color w:val="181818"/>
          <w:spacing w:val="-8"/>
          <w:w w:val="105"/>
          <w:sz w:val="22"/>
        </w:rPr>
        <w:t> </w:t>
      </w:r>
      <w:r>
        <w:rPr>
          <w:color w:val="181818"/>
          <w:w w:val="105"/>
          <w:sz w:val="22"/>
        </w:rPr>
        <w:t>withdrew</w:t>
      </w:r>
      <w:r>
        <w:rPr>
          <w:color w:val="181818"/>
          <w:spacing w:val="-1"/>
          <w:w w:val="105"/>
          <w:sz w:val="22"/>
        </w:rPr>
        <w:t> </w:t>
      </w:r>
      <w:r>
        <w:rPr>
          <w:color w:val="181818"/>
          <w:w w:val="105"/>
          <w:sz w:val="22"/>
        </w:rPr>
        <w:t>her </w:t>
      </w:r>
      <w:r>
        <w:rPr>
          <w:color w:val="181818"/>
          <w:spacing w:val="-2"/>
          <w:w w:val="105"/>
          <w:sz w:val="22"/>
        </w:rPr>
        <w:t>application.</w:t>
      </w:r>
    </w:p>
    <w:p>
      <w:pPr>
        <w:spacing w:after="0" w:line="249" w:lineRule="auto"/>
        <w:jc w:val="left"/>
        <w:rPr>
          <w:sz w:val="22"/>
        </w:rPr>
        <w:sectPr>
          <w:type w:val="continuous"/>
          <w:pgSz w:w="12240" w:h="15840"/>
          <w:pgMar w:header="0" w:footer="1380" w:top="1820" w:bottom="280" w:left="40" w:right="0"/>
        </w:sectPr>
      </w:pPr>
    </w:p>
    <w:p>
      <w:pPr>
        <w:spacing w:line="240" w:lineRule="auto" w:before="5"/>
        <w:rPr>
          <w:sz w:val="17"/>
        </w:rPr>
      </w:pPr>
    </w:p>
    <w:p>
      <w:pPr>
        <w:spacing w:line="252" w:lineRule="auto" w:before="91"/>
        <w:ind w:left="2811" w:right="4793" w:firstLine="0"/>
        <w:jc w:val="left"/>
        <w:rPr>
          <w:b/>
          <w:sz w:val="21"/>
        </w:rPr>
      </w:pPr>
      <w:r>
        <w:rPr>
          <w:b/>
          <w:color w:val="262626"/>
          <w:spacing w:val="-2"/>
          <w:w w:val="105"/>
          <w:sz w:val="21"/>
        </w:rPr>
        <w:t>OXFORD</w:t>
      </w:r>
      <w:r>
        <w:rPr>
          <w:b/>
          <w:color w:val="262626"/>
          <w:spacing w:val="-12"/>
          <w:w w:val="105"/>
          <w:sz w:val="21"/>
        </w:rPr>
        <w:t> </w:t>
      </w:r>
      <w:r>
        <w:rPr>
          <w:b/>
          <w:color w:val="262626"/>
          <w:spacing w:val="-2"/>
          <w:w w:val="105"/>
          <w:sz w:val="21"/>
        </w:rPr>
        <w:t>COUNTY</w:t>
      </w:r>
      <w:r>
        <w:rPr>
          <w:b/>
          <w:color w:val="262626"/>
          <w:spacing w:val="-12"/>
          <w:w w:val="105"/>
          <w:sz w:val="21"/>
        </w:rPr>
        <w:t> </w:t>
      </w:r>
      <w:r>
        <w:rPr>
          <w:b/>
          <w:color w:val="262626"/>
          <w:spacing w:val="-2"/>
          <w:w w:val="105"/>
          <w:sz w:val="21"/>
        </w:rPr>
        <w:t>COMMISSIONERS </w:t>
      </w:r>
      <w:r>
        <w:rPr>
          <w:b/>
          <w:color w:val="262626"/>
          <w:w w:val="105"/>
          <w:sz w:val="21"/>
        </w:rPr>
        <w:t>MEETING MINUTES</w:t>
      </w:r>
    </w:p>
    <w:p>
      <w:pPr>
        <w:spacing w:line="240" w:lineRule="auto" w:before="6"/>
        <w:rPr>
          <w:b/>
          <w:sz w:val="21"/>
        </w:rPr>
      </w:pPr>
    </w:p>
    <w:p>
      <w:pPr>
        <w:spacing w:before="0"/>
        <w:ind w:left="2804" w:right="0" w:firstLine="0"/>
        <w:jc w:val="left"/>
        <w:rPr>
          <w:b/>
          <w:sz w:val="21"/>
        </w:rPr>
      </w:pPr>
      <w:r>
        <w:rPr>
          <w:b/>
          <w:color w:val="262626"/>
          <w:w w:val="105"/>
          <w:sz w:val="21"/>
        </w:rPr>
        <w:t>April</w:t>
      </w:r>
      <w:r>
        <w:rPr>
          <w:b/>
          <w:color w:val="262626"/>
          <w:spacing w:val="-3"/>
          <w:w w:val="105"/>
          <w:sz w:val="21"/>
        </w:rPr>
        <w:t> </w:t>
      </w:r>
      <w:r>
        <w:rPr>
          <w:b/>
          <w:color w:val="262626"/>
          <w:w w:val="105"/>
          <w:sz w:val="21"/>
        </w:rPr>
        <w:t>15,</w:t>
      </w:r>
      <w:r>
        <w:rPr>
          <w:b/>
          <w:color w:val="262626"/>
          <w:spacing w:val="-14"/>
          <w:w w:val="105"/>
          <w:sz w:val="21"/>
        </w:rPr>
        <w:t> </w:t>
      </w:r>
      <w:r>
        <w:rPr>
          <w:b/>
          <w:color w:val="262626"/>
          <w:spacing w:val="-4"/>
          <w:w w:val="105"/>
          <w:sz w:val="21"/>
        </w:rPr>
        <w:t>2022</w:t>
      </w:r>
    </w:p>
    <w:p>
      <w:pPr>
        <w:spacing w:line="240" w:lineRule="auto" w:before="1"/>
        <w:rPr>
          <w:b/>
          <w:sz w:val="14"/>
        </w:rPr>
      </w:pPr>
    </w:p>
    <w:p>
      <w:pPr>
        <w:spacing w:before="91"/>
        <w:ind w:left="2797" w:right="0" w:firstLine="0"/>
        <w:jc w:val="left"/>
        <w:rPr>
          <w:b/>
          <w:sz w:val="21"/>
        </w:rPr>
      </w:pPr>
      <w:r>
        <w:rPr>
          <w:b/>
          <w:color w:val="262626"/>
          <w:w w:val="105"/>
          <w:sz w:val="21"/>
          <w:u w:val="thick" w:color="262626"/>
        </w:rPr>
        <w:t>Meeting</w:t>
      </w:r>
      <w:r>
        <w:rPr>
          <w:b/>
          <w:color w:val="262626"/>
          <w:spacing w:val="-6"/>
          <w:w w:val="105"/>
          <w:sz w:val="21"/>
          <w:u w:val="thick" w:color="262626"/>
        </w:rPr>
        <w:t> </w:t>
      </w:r>
      <w:r>
        <w:rPr>
          <w:b/>
          <w:color w:val="262626"/>
          <w:spacing w:val="-2"/>
          <w:w w:val="105"/>
          <w:sz w:val="21"/>
          <w:u w:val="thick" w:color="262626"/>
        </w:rPr>
        <w:t>Convened</w:t>
      </w:r>
    </w:p>
    <w:p>
      <w:pPr>
        <w:pStyle w:val="BodyText"/>
        <w:spacing w:before="28"/>
        <w:ind w:left="2793" w:right="601" w:firstLine="5"/>
        <w:rPr>
          <w:rFonts w:ascii="Times New Roman"/>
        </w:rPr>
      </w:pPr>
      <w:r>
        <w:rPr>
          <w:rFonts w:ascii="Times New Roman"/>
          <w:color w:val="262626"/>
          <w:w w:val="110"/>
        </w:rPr>
        <w:t>At the Court</w:t>
      </w:r>
      <w:r>
        <w:rPr>
          <w:rFonts w:ascii="Times New Roman"/>
          <w:color w:val="262626"/>
          <w:spacing w:val="-4"/>
          <w:w w:val="110"/>
        </w:rPr>
        <w:t> </w:t>
      </w:r>
      <w:r>
        <w:rPr>
          <w:rFonts w:ascii="Times New Roman"/>
          <w:color w:val="262626"/>
          <w:w w:val="110"/>
        </w:rPr>
        <w:t>of</w:t>
      </w:r>
      <w:r>
        <w:rPr>
          <w:rFonts w:ascii="Times New Roman"/>
          <w:color w:val="262626"/>
          <w:spacing w:val="-14"/>
          <w:w w:val="110"/>
        </w:rPr>
        <w:t> </w:t>
      </w:r>
      <w:r>
        <w:rPr>
          <w:rFonts w:ascii="Times New Roman"/>
          <w:color w:val="262626"/>
          <w:w w:val="110"/>
        </w:rPr>
        <w:t>Oxford</w:t>
      </w:r>
      <w:r>
        <w:rPr>
          <w:rFonts w:ascii="Times New Roman"/>
          <w:color w:val="262626"/>
          <w:spacing w:val="-3"/>
          <w:w w:val="110"/>
        </w:rPr>
        <w:t> </w:t>
      </w:r>
      <w:r>
        <w:rPr>
          <w:rFonts w:ascii="Times New Roman"/>
          <w:color w:val="262626"/>
          <w:w w:val="110"/>
        </w:rPr>
        <w:t>County</w:t>
      </w:r>
      <w:r>
        <w:rPr>
          <w:rFonts w:ascii="Times New Roman"/>
          <w:color w:val="262626"/>
          <w:spacing w:val="-4"/>
          <w:w w:val="110"/>
        </w:rPr>
        <w:t> </w:t>
      </w:r>
      <w:r>
        <w:rPr>
          <w:rFonts w:ascii="Times New Roman"/>
          <w:color w:val="262626"/>
          <w:w w:val="110"/>
        </w:rPr>
        <w:t>Commissioners begun</w:t>
      </w:r>
      <w:r>
        <w:rPr>
          <w:rFonts w:ascii="Times New Roman"/>
          <w:color w:val="262626"/>
          <w:spacing w:val="-9"/>
          <w:w w:val="110"/>
        </w:rPr>
        <w:t> </w:t>
      </w:r>
      <w:r>
        <w:rPr>
          <w:rFonts w:ascii="Times New Roman"/>
          <w:color w:val="262626"/>
          <w:w w:val="110"/>
        </w:rPr>
        <w:t>and</w:t>
      </w:r>
      <w:r>
        <w:rPr>
          <w:rFonts w:ascii="Times New Roman"/>
          <w:color w:val="262626"/>
          <w:spacing w:val="-7"/>
          <w:w w:val="110"/>
        </w:rPr>
        <w:t> </w:t>
      </w:r>
      <w:r>
        <w:rPr>
          <w:rFonts w:ascii="Times New Roman"/>
          <w:color w:val="262626"/>
          <w:w w:val="110"/>
        </w:rPr>
        <w:t>held</w:t>
      </w:r>
      <w:r>
        <w:rPr>
          <w:rFonts w:ascii="Times New Roman"/>
          <w:color w:val="262626"/>
          <w:spacing w:val="-6"/>
          <w:w w:val="110"/>
        </w:rPr>
        <w:t> </w:t>
      </w:r>
      <w:r>
        <w:rPr>
          <w:rFonts w:ascii="Times New Roman"/>
          <w:color w:val="262626"/>
          <w:w w:val="110"/>
        </w:rPr>
        <w:t>at Paris,</w:t>
      </w:r>
      <w:r>
        <w:rPr>
          <w:rFonts w:ascii="Times New Roman"/>
          <w:color w:val="262626"/>
          <w:spacing w:val="-7"/>
          <w:w w:val="110"/>
        </w:rPr>
        <w:t> </w:t>
      </w:r>
      <w:r>
        <w:rPr>
          <w:rFonts w:ascii="Times New Roman"/>
          <w:color w:val="262626"/>
          <w:w w:val="110"/>
        </w:rPr>
        <w:t>Maine</w:t>
      </w:r>
      <w:r>
        <w:rPr>
          <w:rFonts w:ascii="Times New Roman"/>
          <w:color w:val="262626"/>
          <w:spacing w:val="-14"/>
          <w:w w:val="110"/>
        </w:rPr>
        <w:t> </w:t>
      </w:r>
      <w:r>
        <w:rPr>
          <w:rFonts w:ascii="Times New Roman"/>
          <w:color w:val="262626"/>
          <w:w w:val="110"/>
        </w:rPr>
        <w:t>within and</w:t>
      </w:r>
      <w:r>
        <w:rPr>
          <w:rFonts w:ascii="Times New Roman"/>
          <w:color w:val="262626"/>
          <w:spacing w:val="-5"/>
          <w:w w:val="110"/>
        </w:rPr>
        <w:t> </w:t>
      </w:r>
      <w:r>
        <w:rPr>
          <w:rFonts w:ascii="Times New Roman"/>
          <w:color w:val="262626"/>
          <w:w w:val="110"/>
        </w:rPr>
        <w:t>for</w:t>
      </w:r>
      <w:r>
        <w:rPr>
          <w:rFonts w:ascii="Times New Roman"/>
          <w:color w:val="262626"/>
          <w:spacing w:val="-13"/>
          <w:w w:val="110"/>
        </w:rPr>
        <w:t> </w:t>
      </w:r>
      <w:r>
        <w:rPr>
          <w:rFonts w:ascii="Times New Roman"/>
          <w:color w:val="262626"/>
          <w:w w:val="110"/>
        </w:rPr>
        <w:t>the </w:t>
      </w:r>
      <w:r>
        <w:rPr>
          <w:rFonts w:ascii="Times New Roman"/>
          <w:color w:val="262626"/>
        </w:rPr>
        <w:t>County</w:t>
      </w:r>
      <w:r>
        <w:rPr>
          <w:rFonts w:ascii="Times New Roman"/>
          <w:color w:val="262626"/>
          <w:spacing w:val="26"/>
        </w:rPr>
        <w:t> </w:t>
      </w:r>
      <w:r>
        <w:rPr>
          <w:rFonts w:ascii="Times New Roman"/>
          <w:color w:val="262626"/>
        </w:rPr>
        <w:t>of</w:t>
      </w:r>
      <w:r>
        <w:rPr>
          <w:rFonts w:ascii="Times New Roman"/>
          <w:color w:val="262626"/>
          <w:spacing w:val="27"/>
        </w:rPr>
        <w:t> </w:t>
      </w:r>
      <w:r>
        <w:rPr>
          <w:rFonts w:ascii="Times New Roman"/>
          <w:color w:val="262626"/>
        </w:rPr>
        <w:t>Oxford</w:t>
      </w:r>
      <w:r>
        <w:rPr>
          <w:rFonts w:ascii="Times New Roman"/>
          <w:color w:val="262626"/>
          <w:spacing w:val="35"/>
        </w:rPr>
        <w:t> </w:t>
      </w:r>
      <w:r>
        <w:rPr>
          <w:rFonts w:ascii="Times New Roman"/>
          <w:color w:val="262626"/>
        </w:rPr>
        <w:t>at</w:t>
      </w:r>
      <w:r>
        <w:rPr>
          <w:rFonts w:ascii="Times New Roman"/>
          <w:color w:val="262626"/>
          <w:spacing w:val="30"/>
        </w:rPr>
        <w:t> </w:t>
      </w:r>
      <w:r>
        <w:rPr>
          <w:rFonts w:ascii="Times New Roman"/>
          <w:color w:val="262626"/>
        </w:rPr>
        <w:t>9:00</w:t>
      </w:r>
      <w:r>
        <w:rPr>
          <w:rFonts w:ascii="Times New Roman"/>
          <w:color w:val="262626"/>
          <w:spacing w:val="26"/>
        </w:rPr>
        <w:t> </w:t>
      </w:r>
      <w:r>
        <w:rPr>
          <w:rFonts w:ascii="Times New Roman"/>
          <w:color w:val="262626"/>
        </w:rPr>
        <w:t>am</w:t>
      </w:r>
      <w:r>
        <w:rPr>
          <w:rFonts w:ascii="Times New Roman"/>
          <w:color w:val="262626"/>
          <w:spacing w:val="24"/>
        </w:rPr>
        <w:t> </w:t>
      </w:r>
      <w:r>
        <w:rPr>
          <w:rFonts w:ascii="Times New Roman"/>
          <w:color w:val="262626"/>
        </w:rPr>
        <w:t>on</w:t>
      </w:r>
      <w:r>
        <w:rPr>
          <w:rFonts w:ascii="Times New Roman"/>
          <w:color w:val="262626"/>
          <w:spacing w:val="39"/>
        </w:rPr>
        <w:t> </w:t>
      </w:r>
      <w:r>
        <w:rPr>
          <w:rFonts w:ascii="Times New Roman"/>
          <w:color w:val="262626"/>
        </w:rPr>
        <w:t>Friday,</w:t>
      </w:r>
      <w:r>
        <w:rPr>
          <w:rFonts w:ascii="Times New Roman"/>
          <w:color w:val="262626"/>
          <w:spacing w:val="45"/>
        </w:rPr>
        <w:t> </w:t>
      </w:r>
      <w:r>
        <w:rPr>
          <w:rFonts w:ascii="Times New Roman"/>
          <w:color w:val="262626"/>
        </w:rPr>
        <w:t>April</w:t>
      </w:r>
      <w:r>
        <w:rPr>
          <w:rFonts w:ascii="Times New Roman"/>
          <w:color w:val="262626"/>
          <w:spacing w:val="28"/>
        </w:rPr>
        <w:t> </w:t>
      </w:r>
      <w:r>
        <w:rPr>
          <w:rFonts w:ascii="Times New Roman"/>
          <w:color w:val="262626"/>
          <w:sz w:val="22"/>
        </w:rPr>
        <w:t>15,</w:t>
      </w:r>
      <w:r>
        <w:rPr>
          <w:rFonts w:ascii="Times New Roman"/>
          <w:color w:val="262626"/>
          <w:spacing w:val="4"/>
          <w:sz w:val="22"/>
        </w:rPr>
        <w:t> </w:t>
      </w:r>
      <w:r>
        <w:rPr>
          <w:rFonts w:ascii="Times New Roman"/>
          <w:color w:val="262626"/>
        </w:rPr>
        <w:t>2022</w:t>
      </w:r>
      <w:r>
        <w:rPr>
          <w:rFonts w:ascii="Times New Roman"/>
          <w:color w:val="262626"/>
          <w:spacing w:val="35"/>
        </w:rPr>
        <w:t> </w:t>
      </w:r>
      <w:r>
        <w:rPr>
          <w:rFonts w:ascii="Times New Roman"/>
          <w:color w:val="262626"/>
        </w:rPr>
        <w:t>being_</w:t>
      </w:r>
      <w:r>
        <w:rPr>
          <w:rFonts w:ascii="Times New Roman"/>
          <w:color w:val="262626"/>
          <w:spacing w:val="13"/>
        </w:rPr>
        <w:t> </w:t>
      </w:r>
      <w:r>
        <w:rPr>
          <w:rFonts w:ascii="Times New Roman"/>
          <w:color w:val="262626"/>
        </w:rPr>
        <w:t>a</w:t>
      </w:r>
      <w:r>
        <w:rPr>
          <w:rFonts w:ascii="Times New Roman"/>
          <w:color w:val="262626"/>
          <w:spacing w:val="44"/>
        </w:rPr>
        <w:t> </w:t>
      </w:r>
      <w:r>
        <w:rPr>
          <w:rFonts w:ascii="Times New Roman"/>
          <w:color w:val="262626"/>
        </w:rPr>
        <w:t>special</w:t>
      </w:r>
      <w:r>
        <w:rPr>
          <w:rFonts w:ascii="Times New Roman"/>
          <w:color w:val="262626"/>
          <w:spacing w:val="40"/>
        </w:rPr>
        <w:t> </w:t>
      </w:r>
      <w:r>
        <w:rPr>
          <w:rFonts w:ascii="Times New Roman"/>
          <w:color w:val="262626"/>
        </w:rPr>
        <w:t>session,</w:t>
      </w:r>
      <w:r>
        <w:rPr>
          <w:rFonts w:ascii="Times New Roman"/>
          <w:color w:val="262626"/>
          <w:spacing w:val="28"/>
        </w:rPr>
        <w:t> </w:t>
      </w:r>
      <w:r>
        <w:rPr>
          <w:rFonts w:ascii="Times New Roman"/>
          <w:color w:val="262626"/>
        </w:rPr>
        <w:t>th.ere</w:t>
      </w:r>
      <w:r>
        <w:rPr>
          <w:rFonts w:ascii="Times New Roman"/>
          <w:color w:val="262626"/>
          <w:spacing w:val="17"/>
        </w:rPr>
        <w:t> </w:t>
      </w:r>
      <w:r>
        <w:rPr>
          <w:rFonts w:ascii="Times New Roman"/>
          <w:color w:val="262626"/>
        </w:rPr>
        <w:t>were</w:t>
      </w:r>
      <w:r>
        <w:rPr>
          <w:rFonts w:ascii="Times New Roman"/>
          <w:color w:val="262626"/>
          <w:spacing w:val="25"/>
        </w:rPr>
        <w:t> </w:t>
      </w:r>
      <w:r>
        <w:rPr>
          <w:rFonts w:ascii="Times New Roman"/>
          <w:color w:val="262626"/>
          <w:spacing w:val="-2"/>
        </w:rPr>
        <w:t>presen</w:t>
      </w:r>
    </w:p>
    <w:p>
      <w:pPr>
        <w:spacing w:line="240" w:lineRule="auto" w:before="6"/>
        <w:rPr>
          <w:sz w:val="12"/>
        </w:rPr>
      </w:pPr>
    </w:p>
    <w:p>
      <w:pPr>
        <w:spacing w:after="0" w:line="240" w:lineRule="auto"/>
        <w:rPr>
          <w:sz w:val="12"/>
        </w:rPr>
        <w:sectPr>
          <w:footerReference w:type="default" r:id="rId287"/>
          <w:pgSz w:w="12240" w:h="15840"/>
          <w:pgMar w:footer="0" w:header="0" w:top="680" w:bottom="280" w:left="40" w:right="0"/>
        </w:sectPr>
      </w:pPr>
    </w:p>
    <w:p>
      <w:pPr>
        <w:pStyle w:val="BodyText"/>
        <w:spacing w:line="256" w:lineRule="auto" w:before="90"/>
        <w:ind w:left="2788" w:right="-3" w:firstLine="2"/>
        <w:rPr>
          <w:rFonts w:ascii="Times New Roman"/>
        </w:rPr>
      </w:pPr>
      <w:r>
        <w:rPr>
          <w:rFonts w:ascii="Times New Roman"/>
          <w:color w:val="262626"/>
        </w:rPr>
        <w:t>Timothy</w:t>
      </w:r>
      <w:r>
        <w:rPr>
          <w:rFonts w:ascii="Times New Roman"/>
          <w:color w:val="262626"/>
          <w:spacing w:val="-13"/>
        </w:rPr>
        <w:t> </w:t>
      </w:r>
      <w:r>
        <w:rPr>
          <w:rFonts w:ascii="Times New Roman"/>
          <w:color w:val="262626"/>
          <w:sz w:val="24"/>
        </w:rPr>
        <w:t>Turner </w:t>
      </w:r>
      <w:r>
        <w:rPr>
          <w:rFonts w:ascii="Times New Roman"/>
          <w:color w:val="262626"/>
          <w:w w:val="110"/>
        </w:rPr>
        <w:t>Steven Merrill David Duguay</w:t>
      </w:r>
    </w:p>
    <w:p>
      <w:pPr>
        <w:pStyle w:val="BodyText"/>
        <w:spacing w:line="261" w:lineRule="auto" w:before="132"/>
        <w:ind w:left="525" w:right="5349" w:firstLine="9"/>
        <w:rPr>
          <w:rFonts w:ascii="Times New Roman"/>
        </w:rPr>
      </w:pPr>
      <w:r>
        <w:rPr/>
        <w:br w:type="column"/>
      </w:r>
      <w:r>
        <w:rPr>
          <w:rFonts w:ascii="Times New Roman"/>
          <w:color w:val="262626"/>
          <w:spacing w:val="-2"/>
          <w:w w:val="110"/>
        </w:rPr>
        <w:t>Chairman Commissioner Commissioner</w:t>
      </w:r>
    </w:p>
    <w:p>
      <w:pPr>
        <w:spacing w:after="0" w:line="261" w:lineRule="auto"/>
        <w:rPr>
          <w:rFonts w:ascii="Times New Roman"/>
        </w:rPr>
        <w:sectPr>
          <w:type w:val="continuous"/>
          <w:pgSz w:w="12240" w:h="15840"/>
          <w:pgMar w:header="0" w:footer="0" w:top="1820" w:bottom="280" w:left="40" w:right="0"/>
          <w:cols w:num="2" w:equalWidth="0">
            <w:col w:w="4186" w:space="40"/>
            <w:col w:w="7974"/>
          </w:cols>
        </w:sectPr>
      </w:pPr>
    </w:p>
    <w:p>
      <w:pPr>
        <w:spacing w:line="240" w:lineRule="auto" w:before="6"/>
        <w:rPr>
          <w:sz w:val="13"/>
        </w:rPr>
      </w:pPr>
    </w:p>
    <w:p>
      <w:pPr>
        <w:pStyle w:val="BodyText"/>
        <w:spacing w:before="92"/>
        <w:ind w:left="2780"/>
        <w:rPr>
          <w:rFonts w:ascii="Times New Roman"/>
        </w:rPr>
      </w:pPr>
      <w:r>
        <w:rPr>
          <w:rFonts w:ascii="Times New Roman"/>
          <w:color w:val="262626"/>
          <w:w w:val="110"/>
        </w:rPr>
        <w:t>The</w:t>
      </w:r>
      <w:r>
        <w:rPr>
          <w:rFonts w:ascii="Times New Roman"/>
          <w:color w:val="262626"/>
          <w:spacing w:val="-8"/>
          <w:w w:val="110"/>
        </w:rPr>
        <w:t> </w:t>
      </w:r>
      <w:r>
        <w:rPr>
          <w:rFonts w:ascii="Times New Roman"/>
          <w:color w:val="262626"/>
          <w:w w:val="110"/>
        </w:rPr>
        <w:t>Pledge</w:t>
      </w:r>
      <w:r>
        <w:rPr>
          <w:rFonts w:ascii="Times New Roman"/>
          <w:color w:val="262626"/>
          <w:spacing w:val="-6"/>
          <w:w w:val="110"/>
        </w:rPr>
        <w:t> </w:t>
      </w:r>
      <w:r>
        <w:rPr>
          <w:rFonts w:ascii="Times New Roman"/>
          <w:color w:val="262626"/>
          <w:w w:val="110"/>
        </w:rPr>
        <w:t>of</w:t>
      </w:r>
      <w:r>
        <w:rPr>
          <w:rFonts w:ascii="Times New Roman"/>
          <w:color w:val="262626"/>
          <w:spacing w:val="-8"/>
          <w:w w:val="110"/>
        </w:rPr>
        <w:t> </w:t>
      </w:r>
      <w:r>
        <w:rPr>
          <w:rFonts w:ascii="Times New Roman"/>
          <w:color w:val="262626"/>
          <w:w w:val="110"/>
        </w:rPr>
        <w:t>Allegiance</w:t>
      </w:r>
      <w:r>
        <w:rPr>
          <w:rFonts w:ascii="Times New Roman"/>
          <w:color w:val="262626"/>
          <w:spacing w:val="-7"/>
          <w:w w:val="110"/>
        </w:rPr>
        <w:t> </w:t>
      </w:r>
      <w:r>
        <w:rPr>
          <w:rFonts w:ascii="Times New Roman"/>
          <w:color w:val="262626"/>
          <w:w w:val="110"/>
        </w:rPr>
        <w:t>was</w:t>
      </w:r>
      <w:r>
        <w:rPr>
          <w:rFonts w:ascii="Times New Roman"/>
          <w:color w:val="262626"/>
          <w:spacing w:val="-9"/>
          <w:w w:val="110"/>
        </w:rPr>
        <w:t> </w:t>
      </w:r>
      <w:r>
        <w:rPr>
          <w:rFonts w:ascii="Times New Roman"/>
          <w:color w:val="262626"/>
          <w:spacing w:val="-2"/>
          <w:w w:val="110"/>
        </w:rPr>
        <w:t>recited.</w:t>
      </w:r>
    </w:p>
    <w:p>
      <w:pPr>
        <w:spacing w:line="240" w:lineRule="auto" w:before="2"/>
        <w:rPr>
          <w:sz w:val="15"/>
        </w:rPr>
      </w:pPr>
    </w:p>
    <w:p>
      <w:pPr>
        <w:spacing w:before="91"/>
        <w:ind w:left="2785" w:right="0" w:firstLine="0"/>
        <w:jc w:val="left"/>
        <w:rPr>
          <w:b/>
          <w:sz w:val="21"/>
        </w:rPr>
      </w:pPr>
      <w:r>
        <w:rPr>
          <w:b/>
          <w:color w:val="262626"/>
          <w:w w:val="105"/>
          <w:sz w:val="21"/>
          <w:u w:val="thick" w:color="262626"/>
        </w:rPr>
        <w:t>Agenda</w:t>
      </w:r>
      <w:r>
        <w:rPr>
          <w:b/>
          <w:color w:val="262626"/>
          <w:spacing w:val="-1"/>
          <w:w w:val="105"/>
          <w:sz w:val="21"/>
          <w:u w:val="thick" w:color="262626"/>
        </w:rPr>
        <w:t> </w:t>
      </w:r>
      <w:r>
        <w:rPr>
          <w:b/>
          <w:color w:val="262626"/>
          <w:spacing w:val="-2"/>
          <w:w w:val="105"/>
          <w:sz w:val="21"/>
          <w:u w:val="thick" w:color="262626"/>
        </w:rPr>
        <w:t>Adopted</w:t>
      </w:r>
    </w:p>
    <w:p>
      <w:pPr>
        <w:spacing w:before="4"/>
        <w:ind w:left="2775" w:right="0" w:firstLine="0"/>
        <w:jc w:val="left"/>
        <w:rPr>
          <w:sz w:val="20"/>
        </w:rPr>
      </w:pPr>
      <w:r>
        <w:rPr>
          <w:color w:val="262626"/>
          <w:spacing w:val="-2"/>
          <w:w w:val="110"/>
          <w:sz w:val="22"/>
        </w:rPr>
        <w:t>The</w:t>
      </w:r>
      <w:r>
        <w:rPr>
          <w:color w:val="262626"/>
          <w:spacing w:val="-17"/>
          <w:w w:val="110"/>
          <w:sz w:val="22"/>
        </w:rPr>
        <w:t> </w:t>
      </w:r>
      <w:r>
        <w:rPr>
          <w:color w:val="262626"/>
          <w:spacing w:val="-2"/>
          <w:w w:val="110"/>
          <w:sz w:val="20"/>
        </w:rPr>
        <w:t>agenda</w:t>
      </w:r>
      <w:r>
        <w:rPr>
          <w:color w:val="262626"/>
          <w:spacing w:val="1"/>
          <w:w w:val="110"/>
          <w:sz w:val="20"/>
        </w:rPr>
        <w:t> </w:t>
      </w:r>
      <w:r>
        <w:rPr>
          <w:color w:val="262626"/>
          <w:spacing w:val="-2"/>
          <w:w w:val="110"/>
          <w:sz w:val="20"/>
        </w:rPr>
        <w:t>was</w:t>
      </w:r>
      <w:r>
        <w:rPr>
          <w:color w:val="262626"/>
          <w:spacing w:val="-9"/>
          <w:w w:val="110"/>
          <w:sz w:val="20"/>
        </w:rPr>
        <w:t> </w:t>
      </w:r>
      <w:r>
        <w:rPr>
          <w:color w:val="262626"/>
          <w:spacing w:val="-2"/>
          <w:w w:val="110"/>
          <w:sz w:val="20"/>
        </w:rPr>
        <w:t>adopted</w:t>
      </w:r>
      <w:r>
        <w:rPr>
          <w:color w:val="262626"/>
          <w:w w:val="110"/>
          <w:sz w:val="20"/>
        </w:rPr>
        <w:t> </w:t>
      </w:r>
      <w:r>
        <w:rPr>
          <w:color w:val="262626"/>
          <w:spacing w:val="-2"/>
          <w:w w:val="110"/>
          <w:sz w:val="22"/>
        </w:rPr>
        <w:t>as</w:t>
      </w:r>
      <w:r>
        <w:rPr>
          <w:color w:val="262626"/>
          <w:spacing w:val="-20"/>
          <w:w w:val="110"/>
          <w:sz w:val="22"/>
        </w:rPr>
        <w:t> </w:t>
      </w:r>
      <w:r>
        <w:rPr>
          <w:color w:val="262626"/>
          <w:spacing w:val="-2"/>
          <w:w w:val="110"/>
          <w:sz w:val="20"/>
        </w:rPr>
        <w:t>written.</w:t>
      </w:r>
    </w:p>
    <w:p>
      <w:pPr>
        <w:spacing w:line="240" w:lineRule="auto" w:before="7"/>
        <w:rPr>
          <w:sz w:val="13"/>
        </w:rPr>
      </w:pPr>
    </w:p>
    <w:p>
      <w:pPr>
        <w:spacing w:before="94"/>
        <w:ind w:left="2777" w:right="0" w:firstLine="0"/>
        <w:jc w:val="left"/>
        <w:rPr>
          <w:b/>
          <w:sz w:val="21"/>
        </w:rPr>
      </w:pPr>
      <w:r>
        <w:rPr>
          <w:b/>
          <w:color w:val="3F3F3F"/>
          <w:sz w:val="21"/>
          <w:u w:val="thick" w:color="262626"/>
        </w:rPr>
        <w:t>Executive</w:t>
      </w:r>
      <w:r>
        <w:rPr>
          <w:b/>
          <w:color w:val="3F3F3F"/>
          <w:spacing w:val="28"/>
          <w:sz w:val="21"/>
          <w:u w:val="thick" w:color="262626"/>
        </w:rPr>
        <w:t> </w:t>
      </w:r>
      <w:r>
        <w:rPr>
          <w:b/>
          <w:color w:val="262626"/>
          <w:sz w:val="21"/>
          <w:u w:val="thick" w:color="262626"/>
        </w:rPr>
        <w:t>Session</w:t>
      </w:r>
      <w:r>
        <w:rPr>
          <w:b/>
          <w:color w:val="262626"/>
          <w:spacing w:val="35"/>
          <w:sz w:val="21"/>
          <w:u w:val="thick" w:color="262626"/>
        </w:rPr>
        <w:t> </w:t>
      </w:r>
      <w:r>
        <w:rPr>
          <w:b/>
          <w:color w:val="262626"/>
          <w:sz w:val="21"/>
          <w:u w:val="thick" w:color="262626"/>
        </w:rPr>
        <w:t>to</w:t>
      </w:r>
      <w:r>
        <w:rPr>
          <w:b/>
          <w:color w:val="262626"/>
          <w:spacing w:val="13"/>
          <w:sz w:val="21"/>
          <w:u w:val="thick" w:color="262626"/>
        </w:rPr>
        <w:t> </w:t>
      </w:r>
      <w:r>
        <w:rPr>
          <w:b/>
          <w:color w:val="262626"/>
          <w:sz w:val="21"/>
          <w:u w:val="thick" w:color="262626"/>
        </w:rPr>
        <w:t>Consult</w:t>
      </w:r>
      <w:r>
        <w:rPr>
          <w:b/>
          <w:color w:val="262626"/>
          <w:spacing w:val="20"/>
          <w:sz w:val="21"/>
          <w:u w:val="thick" w:color="262626"/>
        </w:rPr>
        <w:t> </w:t>
      </w:r>
      <w:r>
        <w:rPr>
          <w:rFonts w:ascii="Arial"/>
          <w:b/>
          <w:color w:val="262626"/>
          <w:sz w:val="21"/>
          <w:u w:val="thick" w:color="262626"/>
        </w:rPr>
        <w:t>with</w:t>
      </w:r>
      <w:r>
        <w:rPr>
          <w:rFonts w:ascii="Arial"/>
          <w:b/>
          <w:color w:val="262626"/>
          <w:spacing w:val="2"/>
          <w:sz w:val="21"/>
          <w:u w:val="thick" w:color="262626"/>
        </w:rPr>
        <w:t> </w:t>
      </w:r>
      <w:r>
        <w:rPr>
          <w:b/>
          <w:color w:val="262626"/>
          <w:spacing w:val="-2"/>
          <w:sz w:val="21"/>
          <w:u w:val="thick" w:color="262626"/>
        </w:rPr>
        <w:t>Counsel</w:t>
      </w:r>
    </w:p>
    <w:p>
      <w:pPr>
        <w:pStyle w:val="BodyText"/>
        <w:spacing w:line="261" w:lineRule="auto" w:before="23"/>
        <w:ind w:left="2763" w:right="601" w:firstLine="3"/>
        <w:rPr>
          <w:rFonts w:ascii="Times New Roman" w:hAnsi="Times New Roman"/>
        </w:rPr>
      </w:pPr>
      <w:r>
        <w:rPr>
          <w:rFonts w:ascii="Times New Roman" w:hAnsi="Times New Roman"/>
          <w:color w:val="262626"/>
          <w:w w:val="110"/>
        </w:rPr>
        <w:t>The</w:t>
      </w:r>
      <w:r>
        <w:rPr>
          <w:rFonts w:ascii="Times New Roman" w:hAnsi="Times New Roman"/>
          <w:color w:val="262626"/>
          <w:spacing w:val="17"/>
          <w:w w:val="110"/>
        </w:rPr>
        <w:t> </w:t>
      </w:r>
      <w:r>
        <w:rPr>
          <w:rFonts w:ascii="Times New Roman" w:hAnsi="Times New Roman"/>
          <w:color w:val="262626"/>
          <w:w w:val="110"/>
        </w:rPr>
        <w:t>Commissioners</w:t>
      </w:r>
      <w:r>
        <w:rPr>
          <w:rFonts w:ascii="Times New Roman" w:hAnsi="Times New Roman"/>
          <w:color w:val="262626"/>
          <w:spacing w:val="-1"/>
          <w:w w:val="110"/>
        </w:rPr>
        <w:t> </w:t>
      </w:r>
      <w:r>
        <w:rPr>
          <w:rFonts w:ascii="Times New Roman" w:hAnsi="Times New Roman"/>
          <w:color w:val="262626"/>
          <w:w w:val="110"/>
        </w:rPr>
        <w:t>entered</w:t>
      </w:r>
      <w:r>
        <w:rPr>
          <w:rFonts w:ascii="Times New Roman" w:hAnsi="Times New Roman"/>
          <w:color w:val="262626"/>
          <w:spacing w:val="-5"/>
          <w:w w:val="110"/>
        </w:rPr>
        <w:t> </w:t>
      </w:r>
      <w:r>
        <w:rPr>
          <w:rFonts w:ascii="Times New Roman" w:hAnsi="Times New Roman"/>
          <w:color w:val="262626"/>
          <w:w w:val="110"/>
        </w:rPr>
        <w:t>an</w:t>
      </w:r>
      <w:r>
        <w:rPr>
          <w:rFonts w:ascii="Times New Roman" w:hAnsi="Times New Roman"/>
          <w:color w:val="262626"/>
          <w:spacing w:val="-11"/>
          <w:w w:val="110"/>
        </w:rPr>
        <w:t> </w:t>
      </w:r>
      <w:r>
        <w:rPr>
          <w:rFonts w:ascii="Times New Roman" w:hAnsi="Times New Roman"/>
          <w:color w:val="262626"/>
          <w:w w:val="110"/>
        </w:rPr>
        <w:t>executive</w:t>
      </w:r>
      <w:r>
        <w:rPr>
          <w:rFonts w:ascii="Times New Roman" w:hAnsi="Times New Roman"/>
          <w:color w:val="262626"/>
          <w:spacing w:val="-7"/>
          <w:w w:val="110"/>
        </w:rPr>
        <w:t> </w:t>
      </w:r>
      <w:r>
        <w:rPr>
          <w:rFonts w:ascii="Times New Roman" w:hAnsi="Times New Roman"/>
          <w:color w:val="262626"/>
          <w:w w:val="110"/>
        </w:rPr>
        <w:t>session</w:t>
      </w:r>
      <w:r>
        <w:rPr>
          <w:rFonts w:ascii="Times New Roman" w:hAnsi="Times New Roman"/>
          <w:color w:val="262626"/>
          <w:spacing w:val="-3"/>
          <w:w w:val="110"/>
        </w:rPr>
        <w:t> </w:t>
      </w:r>
      <w:r>
        <w:rPr>
          <w:rFonts w:ascii="Times New Roman" w:hAnsi="Times New Roman"/>
          <w:color w:val="262626"/>
          <w:w w:val="110"/>
          <w:sz w:val="18"/>
        </w:rPr>
        <w:t>(1</w:t>
      </w:r>
      <w:r>
        <w:rPr>
          <w:rFonts w:ascii="Times New Roman" w:hAnsi="Times New Roman"/>
          <w:color w:val="262626"/>
          <w:spacing w:val="-13"/>
          <w:w w:val="110"/>
          <w:sz w:val="18"/>
        </w:rPr>
        <w:t> </w:t>
      </w:r>
      <w:r>
        <w:rPr>
          <w:rFonts w:ascii="Times New Roman" w:hAnsi="Times New Roman"/>
          <w:color w:val="262626"/>
          <w:w w:val="110"/>
          <w:sz w:val="18"/>
        </w:rPr>
        <w:t>M.R.S.A. </w:t>
      </w:r>
      <w:r>
        <w:rPr>
          <w:color w:val="262626"/>
          <w:w w:val="110"/>
          <w:sz w:val="16"/>
        </w:rPr>
        <w:t>§</w:t>
      </w:r>
      <w:r>
        <w:rPr>
          <w:color w:val="262626"/>
          <w:spacing w:val="-6"/>
          <w:w w:val="110"/>
          <w:sz w:val="16"/>
        </w:rPr>
        <w:t> </w:t>
      </w:r>
      <w:r>
        <w:rPr>
          <w:rFonts w:ascii="Times New Roman" w:hAnsi="Times New Roman"/>
          <w:color w:val="262626"/>
          <w:w w:val="110"/>
          <w:sz w:val="18"/>
        </w:rPr>
        <w:t>405-6</w:t>
      </w:r>
      <w:r>
        <w:rPr>
          <w:rFonts w:ascii="Times New Roman" w:hAnsi="Times New Roman"/>
          <w:color w:val="262626"/>
          <w:spacing w:val="-10"/>
          <w:w w:val="110"/>
          <w:sz w:val="18"/>
        </w:rPr>
        <w:t> </w:t>
      </w:r>
      <w:r>
        <w:rPr>
          <w:rFonts w:ascii="Times New Roman" w:hAnsi="Times New Roman"/>
          <w:color w:val="262626"/>
          <w:w w:val="110"/>
          <w:sz w:val="18"/>
        </w:rPr>
        <w:t>E)</w:t>
      </w:r>
      <w:r>
        <w:rPr>
          <w:rFonts w:ascii="Times New Roman" w:hAnsi="Times New Roman"/>
          <w:color w:val="262626"/>
          <w:spacing w:val="-6"/>
          <w:w w:val="110"/>
          <w:sz w:val="18"/>
        </w:rPr>
        <w:t> </w:t>
      </w:r>
      <w:r>
        <w:rPr>
          <w:rFonts w:ascii="Times New Roman" w:hAnsi="Times New Roman"/>
          <w:color w:val="262626"/>
          <w:w w:val="110"/>
        </w:rPr>
        <w:t>to consult</w:t>
      </w:r>
      <w:r>
        <w:rPr>
          <w:rFonts w:ascii="Times New Roman" w:hAnsi="Times New Roman"/>
          <w:color w:val="262626"/>
          <w:spacing w:val="-3"/>
          <w:w w:val="110"/>
        </w:rPr>
        <w:t> </w:t>
      </w:r>
      <w:r>
        <w:rPr>
          <w:rFonts w:ascii="Times New Roman" w:hAnsi="Times New Roman"/>
          <w:color w:val="262626"/>
          <w:w w:val="110"/>
        </w:rPr>
        <w:t>with</w:t>
      </w:r>
      <w:r>
        <w:rPr>
          <w:rFonts w:ascii="Times New Roman" w:hAnsi="Times New Roman"/>
          <w:color w:val="262626"/>
          <w:spacing w:val="-12"/>
          <w:w w:val="110"/>
        </w:rPr>
        <w:t> </w:t>
      </w:r>
      <w:r>
        <w:rPr>
          <w:rFonts w:ascii="Times New Roman" w:hAnsi="Times New Roman"/>
          <w:color w:val="262626"/>
          <w:w w:val="110"/>
        </w:rPr>
        <w:t>Attorney James</w:t>
      </w:r>
      <w:r>
        <w:rPr>
          <w:rFonts w:ascii="Times New Roman" w:hAnsi="Times New Roman"/>
          <w:color w:val="262626"/>
          <w:spacing w:val="-6"/>
          <w:w w:val="110"/>
        </w:rPr>
        <w:t> </w:t>
      </w:r>
      <w:r>
        <w:rPr>
          <w:rFonts w:ascii="Times New Roman" w:hAnsi="Times New Roman"/>
          <w:color w:val="262626"/>
          <w:w w:val="110"/>
        </w:rPr>
        <w:t>Pross</w:t>
      </w:r>
      <w:r>
        <w:rPr>
          <w:rFonts w:ascii="Times New Roman" w:hAnsi="Times New Roman"/>
          <w:color w:val="262626"/>
          <w:spacing w:val="-3"/>
          <w:w w:val="110"/>
        </w:rPr>
        <w:t> </w:t>
      </w:r>
      <w:r>
        <w:rPr>
          <w:rFonts w:ascii="Times New Roman" w:hAnsi="Times New Roman"/>
          <w:color w:val="262626"/>
          <w:w w:val="110"/>
        </w:rPr>
        <w:t>of</w:t>
      </w:r>
      <w:r>
        <w:rPr>
          <w:rFonts w:ascii="Times New Roman" w:hAnsi="Times New Roman"/>
          <w:color w:val="262626"/>
          <w:spacing w:val="-13"/>
          <w:w w:val="110"/>
        </w:rPr>
        <w:t> </w:t>
      </w:r>
      <w:r>
        <w:rPr>
          <w:rFonts w:ascii="Times New Roman" w:hAnsi="Times New Roman"/>
          <w:color w:val="262626"/>
          <w:w w:val="110"/>
        </w:rPr>
        <w:t>Skelton</w:t>
      </w:r>
      <w:r>
        <w:rPr>
          <w:rFonts w:ascii="Times New Roman" w:hAnsi="Times New Roman"/>
          <w:color w:val="262626"/>
          <w:spacing w:val="-4"/>
          <w:w w:val="110"/>
        </w:rPr>
        <w:t> </w:t>
      </w:r>
      <w:r>
        <w:rPr>
          <w:rFonts w:ascii="Times New Roman" w:hAnsi="Times New Roman"/>
          <w:color w:val="262626"/>
          <w:w w:val="110"/>
        </w:rPr>
        <w:t>Taintor</w:t>
      </w:r>
      <w:r>
        <w:rPr>
          <w:rFonts w:ascii="Times New Roman" w:hAnsi="Times New Roman"/>
          <w:color w:val="262626"/>
          <w:spacing w:val="-2"/>
          <w:w w:val="110"/>
        </w:rPr>
        <w:t> </w:t>
      </w:r>
      <w:r>
        <w:rPr>
          <w:rFonts w:ascii="Times New Roman" w:hAnsi="Times New Roman"/>
          <w:color w:val="262626"/>
          <w:w w:val="110"/>
        </w:rPr>
        <w:t>and Abbott.</w:t>
      </w:r>
      <w:r>
        <w:rPr>
          <w:rFonts w:ascii="Times New Roman" w:hAnsi="Times New Roman"/>
          <w:color w:val="262626"/>
          <w:spacing w:val="-5"/>
          <w:w w:val="110"/>
        </w:rPr>
        <w:t> </w:t>
      </w:r>
      <w:r>
        <w:rPr>
          <w:rFonts w:ascii="Times New Roman" w:hAnsi="Times New Roman"/>
          <w:color w:val="262626"/>
          <w:w w:val="110"/>
        </w:rPr>
        <w:t>No</w:t>
      </w:r>
      <w:r>
        <w:rPr>
          <w:rFonts w:ascii="Times New Roman" w:hAnsi="Times New Roman"/>
          <w:color w:val="262626"/>
          <w:spacing w:val="-12"/>
          <w:w w:val="110"/>
        </w:rPr>
        <w:t> </w:t>
      </w:r>
      <w:r>
        <w:rPr>
          <w:rFonts w:ascii="Times New Roman" w:hAnsi="Times New Roman"/>
          <w:color w:val="262626"/>
          <w:w w:val="110"/>
        </w:rPr>
        <w:t>action was</w:t>
      </w:r>
      <w:r>
        <w:rPr>
          <w:rFonts w:ascii="Times New Roman" w:hAnsi="Times New Roman"/>
          <w:color w:val="262626"/>
          <w:spacing w:val="-14"/>
          <w:w w:val="110"/>
        </w:rPr>
        <w:t> </w:t>
      </w:r>
      <w:r>
        <w:rPr>
          <w:rFonts w:ascii="Times New Roman" w:hAnsi="Times New Roman"/>
          <w:color w:val="262626"/>
          <w:w w:val="110"/>
        </w:rPr>
        <w:t>needed upon</w:t>
      </w:r>
      <w:r>
        <w:rPr>
          <w:rFonts w:ascii="Times New Roman" w:hAnsi="Times New Roman"/>
          <w:color w:val="262626"/>
          <w:spacing w:val="-10"/>
          <w:w w:val="110"/>
        </w:rPr>
        <w:t> </w:t>
      </w:r>
      <w:r>
        <w:rPr>
          <w:rFonts w:ascii="Times New Roman" w:hAnsi="Times New Roman"/>
          <w:color w:val="262626"/>
          <w:w w:val="110"/>
        </w:rPr>
        <w:t>returning to</w:t>
      </w:r>
      <w:r>
        <w:rPr>
          <w:rFonts w:ascii="Times New Roman" w:hAnsi="Times New Roman"/>
          <w:color w:val="262626"/>
          <w:spacing w:val="-7"/>
          <w:w w:val="110"/>
        </w:rPr>
        <w:t> </w:t>
      </w:r>
      <w:r>
        <w:rPr>
          <w:rFonts w:ascii="Times New Roman" w:hAnsi="Times New Roman"/>
          <w:color w:val="262626"/>
          <w:w w:val="110"/>
        </w:rPr>
        <w:t>open</w:t>
      </w:r>
      <w:r>
        <w:rPr>
          <w:rFonts w:ascii="Times New Roman" w:hAnsi="Times New Roman"/>
          <w:color w:val="262626"/>
          <w:spacing w:val="-7"/>
          <w:w w:val="110"/>
        </w:rPr>
        <w:t> </w:t>
      </w:r>
      <w:r>
        <w:rPr>
          <w:rFonts w:ascii="Times New Roman" w:hAnsi="Times New Roman"/>
          <w:color w:val="3F3F3F"/>
          <w:w w:val="110"/>
        </w:rPr>
        <w:t>session</w:t>
      </w:r>
      <w:r>
        <w:rPr>
          <w:rFonts w:ascii="Times New Roman" w:hAnsi="Times New Roman"/>
          <w:color w:val="676767"/>
          <w:w w:val="110"/>
        </w:rPr>
        <w:t>.</w:t>
      </w:r>
    </w:p>
    <w:p>
      <w:pPr>
        <w:spacing w:line="240" w:lineRule="auto" w:before="9"/>
        <w:rPr>
          <w:sz w:val="12"/>
        </w:rPr>
      </w:pPr>
    </w:p>
    <w:p>
      <w:pPr>
        <w:spacing w:before="92"/>
        <w:ind w:left="2771" w:right="0" w:firstLine="0"/>
        <w:jc w:val="left"/>
        <w:rPr>
          <w:b/>
          <w:sz w:val="21"/>
        </w:rPr>
      </w:pPr>
      <w:r>
        <w:rPr>
          <w:b/>
          <w:color w:val="262626"/>
          <w:w w:val="105"/>
          <w:sz w:val="21"/>
          <w:u w:val="thick" w:color="262626"/>
        </w:rPr>
        <w:t>Public</w:t>
      </w:r>
      <w:r>
        <w:rPr>
          <w:b/>
          <w:color w:val="262626"/>
          <w:spacing w:val="-2"/>
          <w:w w:val="105"/>
          <w:sz w:val="21"/>
          <w:u w:val="thick" w:color="262626"/>
        </w:rPr>
        <w:t> </w:t>
      </w:r>
      <w:r>
        <w:rPr>
          <w:b/>
          <w:color w:val="262626"/>
          <w:w w:val="105"/>
          <w:sz w:val="21"/>
          <w:u w:val="thick" w:color="262626"/>
        </w:rPr>
        <w:t>Hearing</w:t>
      </w:r>
      <w:r>
        <w:rPr>
          <w:b/>
          <w:color w:val="262626"/>
          <w:spacing w:val="-13"/>
          <w:w w:val="105"/>
          <w:sz w:val="21"/>
          <w:u w:val="thick" w:color="262626"/>
        </w:rPr>
        <w:t> </w:t>
      </w:r>
      <w:r>
        <w:rPr>
          <w:color w:val="3F3F3F"/>
          <w:w w:val="105"/>
          <w:sz w:val="21"/>
          <w:u w:val="thick" w:color="262626"/>
        </w:rPr>
        <w:t>-</w:t>
      </w:r>
      <w:r>
        <w:rPr>
          <w:color w:val="3F3F3F"/>
          <w:spacing w:val="27"/>
          <w:w w:val="105"/>
          <w:sz w:val="21"/>
          <w:u w:val="thick" w:color="262626"/>
        </w:rPr>
        <w:t> </w:t>
      </w:r>
      <w:r>
        <w:rPr>
          <w:b/>
          <w:color w:val="262626"/>
          <w:w w:val="105"/>
          <w:sz w:val="21"/>
          <w:u w:val="thick" w:color="262626"/>
        </w:rPr>
        <w:t>Finn</w:t>
      </w:r>
      <w:r>
        <w:rPr>
          <w:b/>
          <w:color w:val="262626"/>
          <w:spacing w:val="-14"/>
          <w:w w:val="105"/>
          <w:sz w:val="21"/>
          <w:u w:val="thick" w:color="262626"/>
        </w:rPr>
        <w:t> </w:t>
      </w:r>
      <w:r>
        <w:rPr>
          <w:b/>
          <w:color w:val="262626"/>
          <w:w w:val="105"/>
          <w:sz w:val="21"/>
          <w:u w:val="thick" w:color="262626"/>
        </w:rPr>
        <w:t>Road</w:t>
      </w:r>
      <w:r>
        <w:rPr>
          <w:b/>
          <w:color w:val="262626"/>
          <w:spacing w:val="-6"/>
          <w:w w:val="105"/>
          <w:sz w:val="21"/>
          <w:u w:val="thick" w:color="262626"/>
        </w:rPr>
        <w:t> </w:t>
      </w:r>
      <w:r>
        <w:rPr>
          <w:b/>
          <w:color w:val="262626"/>
          <w:w w:val="105"/>
          <w:sz w:val="21"/>
          <w:u w:val="thick" w:color="262626"/>
        </w:rPr>
        <w:t>Abandonment</w:t>
      </w:r>
      <w:r>
        <w:rPr>
          <w:b/>
          <w:color w:val="262626"/>
          <w:spacing w:val="1"/>
          <w:w w:val="105"/>
          <w:sz w:val="21"/>
          <w:u w:val="thick" w:color="262626"/>
        </w:rPr>
        <w:t> </w:t>
      </w:r>
      <w:r>
        <w:rPr>
          <w:b/>
          <w:color w:val="262626"/>
          <w:spacing w:val="-2"/>
          <w:w w:val="105"/>
          <w:sz w:val="21"/>
          <w:u w:val="thick" w:color="262626"/>
        </w:rPr>
        <w:t>Appeal</w:t>
      </w:r>
    </w:p>
    <w:p>
      <w:pPr>
        <w:pStyle w:val="BodyText"/>
        <w:spacing w:line="261" w:lineRule="auto" w:before="22"/>
        <w:ind w:left="2756" w:right="843" w:firstLine="8"/>
        <w:rPr>
          <w:rFonts w:ascii="Times New Roman"/>
        </w:rPr>
      </w:pPr>
      <w:r>
        <w:rPr>
          <w:rFonts w:ascii="Times New Roman"/>
          <w:color w:val="262626"/>
          <w:w w:val="110"/>
        </w:rPr>
        <w:t>Chairman</w:t>
      </w:r>
      <w:r>
        <w:rPr>
          <w:rFonts w:ascii="Times New Roman"/>
          <w:color w:val="262626"/>
          <w:spacing w:val="-1"/>
          <w:w w:val="110"/>
        </w:rPr>
        <w:t> </w:t>
      </w:r>
      <w:r>
        <w:rPr>
          <w:rFonts w:ascii="Times New Roman"/>
          <w:color w:val="262626"/>
          <w:w w:val="110"/>
        </w:rPr>
        <w:t>Turner opened the</w:t>
      </w:r>
      <w:r>
        <w:rPr>
          <w:rFonts w:ascii="Times New Roman"/>
          <w:color w:val="262626"/>
          <w:spacing w:val="-6"/>
          <w:w w:val="110"/>
        </w:rPr>
        <w:t> </w:t>
      </w:r>
      <w:r>
        <w:rPr>
          <w:rFonts w:ascii="Times New Roman"/>
          <w:color w:val="262626"/>
          <w:w w:val="110"/>
        </w:rPr>
        <w:t>hearing by</w:t>
      </w:r>
      <w:r>
        <w:rPr>
          <w:rFonts w:ascii="Times New Roman"/>
          <w:color w:val="262626"/>
          <w:spacing w:val="-4"/>
          <w:w w:val="110"/>
        </w:rPr>
        <w:t> </w:t>
      </w:r>
      <w:r>
        <w:rPr>
          <w:rFonts w:ascii="Times New Roman"/>
          <w:color w:val="262626"/>
          <w:w w:val="110"/>
        </w:rPr>
        <w:t>explaining the</w:t>
      </w:r>
      <w:r>
        <w:rPr>
          <w:rFonts w:ascii="Times New Roman"/>
          <w:color w:val="262626"/>
          <w:spacing w:val="-4"/>
          <w:w w:val="110"/>
        </w:rPr>
        <w:t> </w:t>
      </w:r>
      <w:r>
        <w:rPr>
          <w:rFonts w:ascii="Times New Roman"/>
          <w:color w:val="262626"/>
          <w:w w:val="110"/>
        </w:rPr>
        <w:t>context of hearing pursuant to</w:t>
      </w:r>
      <w:r>
        <w:rPr>
          <w:rFonts w:ascii="Times New Roman"/>
          <w:color w:val="262626"/>
          <w:spacing w:val="-8"/>
          <w:w w:val="110"/>
        </w:rPr>
        <w:t> </w:t>
      </w:r>
      <w:r>
        <w:rPr>
          <w:rFonts w:ascii="Times New Roman"/>
          <w:color w:val="262626"/>
          <w:w w:val="110"/>
        </w:rPr>
        <w:t>23</w:t>
      </w:r>
      <w:r>
        <w:rPr>
          <w:rFonts w:ascii="Times New Roman"/>
          <w:color w:val="262626"/>
          <w:spacing w:val="-7"/>
          <w:w w:val="110"/>
        </w:rPr>
        <w:t> </w:t>
      </w:r>
      <w:r>
        <w:rPr>
          <w:rFonts w:ascii="Times New Roman"/>
          <w:color w:val="262626"/>
          <w:w w:val="110"/>
        </w:rPr>
        <w:t>M.R.S.</w:t>
      </w:r>
      <w:r>
        <w:rPr>
          <w:rFonts w:ascii="Times New Roman"/>
          <w:color w:val="676767"/>
          <w:w w:val="110"/>
        </w:rPr>
        <w:t>. </w:t>
      </w:r>
      <w:r>
        <w:rPr>
          <w:rFonts w:ascii="Times New Roman"/>
          <w:color w:val="262626"/>
          <w:w w:val="110"/>
        </w:rPr>
        <w:t>3028-A</w:t>
      </w:r>
      <w:r>
        <w:rPr>
          <w:rFonts w:ascii="Times New Roman"/>
          <w:color w:val="262626"/>
          <w:spacing w:val="-3"/>
          <w:w w:val="110"/>
        </w:rPr>
        <w:t> </w:t>
      </w:r>
      <w:r>
        <w:rPr>
          <w:rFonts w:ascii="Times New Roman"/>
          <w:color w:val="262626"/>
          <w:w w:val="110"/>
        </w:rPr>
        <w:t>(7), and</w:t>
      </w:r>
      <w:r>
        <w:rPr>
          <w:rFonts w:ascii="Times New Roman"/>
          <w:color w:val="262626"/>
          <w:spacing w:val="-4"/>
          <w:w w:val="110"/>
        </w:rPr>
        <w:t> </w:t>
      </w:r>
      <w:r>
        <w:rPr>
          <w:rFonts w:ascii="Times New Roman"/>
          <w:color w:val="262626"/>
          <w:w w:val="110"/>
        </w:rPr>
        <w:t>identifying</w:t>
      </w:r>
      <w:r>
        <w:rPr>
          <w:rFonts w:ascii="Times New Roman"/>
          <w:color w:val="262626"/>
          <w:spacing w:val="-5"/>
          <w:w w:val="110"/>
        </w:rPr>
        <w:t> </w:t>
      </w:r>
      <w:r>
        <w:rPr>
          <w:rFonts w:ascii="Times New Roman"/>
          <w:color w:val="262626"/>
          <w:w w:val="110"/>
        </w:rPr>
        <w:t>the</w:t>
      </w:r>
      <w:r>
        <w:rPr>
          <w:rFonts w:ascii="Times New Roman"/>
          <w:color w:val="262626"/>
          <w:spacing w:val="-4"/>
          <w:w w:val="110"/>
        </w:rPr>
        <w:t> </w:t>
      </w:r>
      <w:r>
        <w:rPr>
          <w:rFonts w:ascii="Times New Roman"/>
          <w:color w:val="262626"/>
          <w:w w:val="110"/>
        </w:rPr>
        <w:t>March</w:t>
      </w:r>
      <w:r>
        <w:rPr>
          <w:rFonts w:ascii="Times New Roman"/>
          <w:color w:val="262626"/>
          <w:spacing w:val="-3"/>
          <w:w w:val="110"/>
        </w:rPr>
        <w:t> </w:t>
      </w:r>
      <w:r>
        <w:rPr>
          <w:rFonts w:ascii="Times New Roman"/>
          <w:color w:val="262626"/>
          <w:w w:val="110"/>
        </w:rPr>
        <w:t>16,</w:t>
      </w:r>
      <w:r>
        <w:rPr>
          <w:rFonts w:ascii="Times New Roman"/>
          <w:color w:val="262626"/>
          <w:spacing w:val="-12"/>
          <w:w w:val="110"/>
        </w:rPr>
        <w:t> </w:t>
      </w:r>
      <w:r>
        <w:rPr>
          <w:rFonts w:ascii="Times New Roman"/>
          <w:color w:val="262626"/>
          <w:w w:val="110"/>
        </w:rPr>
        <w:t>2022</w:t>
      </w:r>
      <w:r>
        <w:rPr>
          <w:rFonts w:ascii="Times New Roman"/>
          <w:color w:val="262626"/>
          <w:spacing w:val="-3"/>
          <w:w w:val="110"/>
        </w:rPr>
        <w:t> </w:t>
      </w:r>
      <w:r>
        <w:rPr>
          <w:rFonts w:ascii="Times New Roman"/>
          <w:color w:val="262626"/>
          <w:w w:val="110"/>
        </w:rPr>
        <w:t>appeal</w:t>
      </w:r>
      <w:r>
        <w:rPr>
          <w:rFonts w:ascii="Times New Roman"/>
          <w:color w:val="262626"/>
          <w:spacing w:val="-1"/>
          <w:w w:val="110"/>
        </w:rPr>
        <w:t> </w:t>
      </w:r>
      <w:r>
        <w:rPr>
          <w:rFonts w:ascii="Times New Roman"/>
          <w:color w:val="262626"/>
          <w:w w:val="110"/>
        </w:rPr>
        <w:t>filed by</w:t>
      </w:r>
      <w:r>
        <w:rPr>
          <w:rFonts w:ascii="Times New Roman"/>
          <w:color w:val="262626"/>
          <w:spacing w:val="-3"/>
          <w:w w:val="110"/>
        </w:rPr>
        <w:t> </w:t>
      </w:r>
      <w:r>
        <w:rPr>
          <w:rFonts w:ascii="Times New Roman"/>
          <w:color w:val="262626"/>
          <w:w w:val="110"/>
        </w:rPr>
        <w:t>Neil Lanteigne</w:t>
      </w:r>
      <w:r>
        <w:rPr>
          <w:rFonts w:ascii="Times New Roman"/>
          <w:color w:val="262626"/>
          <w:spacing w:val="-3"/>
          <w:w w:val="110"/>
        </w:rPr>
        <w:t> </w:t>
      </w:r>
      <w:r>
        <w:rPr>
          <w:rFonts w:ascii="Times New Roman"/>
          <w:color w:val="262626"/>
          <w:w w:val="110"/>
        </w:rPr>
        <w:t>of</w:t>
      </w:r>
      <w:r>
        <w:rPr>
          <w:rFonts w:ascii="Times New Roman"/>
          <w:color w:val="262626"/>
          <w:spacing w:val="-8"/>
          <w:w w:val="110"/>
        </w:rPr>
        <w:t> </w:t>
      </w:r>
      <w:r>
        <w:rPr>
          <w:rFonts w:ascii="Times New Roman"/>
          <w:color w:val="262626"/>
          <w:w w:val="110"/>
        </w:rPr>
        <w:t>West</w:t>
      </w:r>
      <w:r>
        <w:rPr>
          <w:rFonts w:ascii="Times New Roman"/>
          <w:color w:val="262626"/>
          <w:spacing w:val="-5"/>
          <w:w w:val="110"/>
        </w:rPr>
        <w:t> </w:t>
      </w:r>
      <w:r>
        <w:rPr>
          <w:rFonts w:ascii="Times New Roman"/>
          <w:color w:val="262626"/>
          <w:w w:val="110"/>
        </w:rPr>
        <w:t>Paris</w:t>
      </w:r>
      <w:r>
        <w:rPr>
          <w:rFonts w:ascii="Times New Roman"/>
          <w:color w:val="262626"/>
          <w:spacing w:val="-11"/>
          <w:w w:val="110"/>
        </w:rPr>
        <w:t> </w:t>
      </w:r>
      <w:r>
        <w:rPr>
          <w:rFonts w:ascii="Times New Roman"/>
          <w:color w:val="262626"/>
          <w:w w:val="110"/>
        </w:rPr>
        <w:t>who asked the</w:t>
      </w:r>
      <w:r>
        <w:rPr>
          <w:rFonts w:ascii="Times New Roman"/>
          <w:color w:val="262626"/>
          <w:spacing w:val="-1"/>
          <w:w w:val="110"/>
        </w:rPr>
        <w:t> </w:t>
      </w:r>
      <w:r>
        <w:rPr>
          <w:rFonts w:ascii="Times New Roman"/>
          <w:color w:val="262626"/>
          <w:w w:val="110"/>
        </w:rPr>
        <w:t>Commissioners to reconsider a</w:t>
      </w:r>
      <w:r>
        <w:rPr>
          <w:rFonts w:ascii="Times New Roman"/>
          <w:color w:val="262626"/>
          <w:spacing w:val="-8"/>
          <w:w w:val="110"/>
        </w:rPr>
        <w:t> </w:t>
      </w:r>
      <w:r>
        <w:rPr>
          <w:rFonts w:ascii="Times New Roman"/>
          <w:color w:val="262626"/>
          <w:w w:val="110"/>
        </w:rPr>
        <w:t>vote</w:t>
      </w:r>
      <w:r>
        <w:rPr>
          <w:rFonts w:ascii="Times New Roman"/>
          <w:color w:val="262626"/>
          <w:spacing w:val="-11"/>
          <w:w w:val="110"/>
        </w:rPr>
        <w:t> </w:t>
      </w:r>
      <w:r>
        <w:rPr>
          <w:rFonts w:ascii="Times New Roman"/>
          <w:color w:val="262626"/>
          <w:w w:val="110"/>
        </w:rPr>
        <w:t>and</w:t>
      </w:r>
      <w:r>
        <w:rPr>
          <w:rFonts w:ascii="Times New Roman"/>
          <w:color w:val="262626"/>
          <w:spacing w:val="-4"/>
          <w:w w:val="110"/>
        </w:rPr>
        <w:t> </w:t>
      </w:r>
      <w:r>
        <w:rPr>
          <w:rFonts w:ascii="Times New Roman"/>
          <w:color w:val="262626"/>
          <w:w w:val="110"/>
        </w:rPr>
        <w:t>decision</w:t>
      </w:r>
      <w:r>
        <w:rPr>
          <w:rFonts w:ascii="Times New Roman"/>
          <w:color w:val="262626"/>
          <w:spacing w:val="-3"/>
          <w:w w:val="110"/>
        </w:rPr>
        <w:t> </w:t>
      </w:r>
      <w:r>
        <w:rPr>
          <w:rFonts w:ascii="Times New Roman"/>
          <w:color w:val="262626"/>
          <w:w w:val="110"/>
        </w:rPr>
        <w:t>regarding</w:t>
      </w:r>
      <w:r>
        <w:rPr>
          <w:rFonts w:ascii="Times New Roman"/>
          <w:color w:val="262626"/>
          <w:spacing w:val="-2"/>
          <w:w w:val="110"/>
        </w:rPr>
        <w:t> </w:t>
      </w:r>
      <w:r>
        <w:rPr>
          <w:rFonts w:ascii="Times New Roman"/>
          <w:color w:val="262626"/>
          <w:w w:val="110"/>
        </w:rPr>
        <w:t>Finn</w:t>
      </w:r>
      <w:r>
        <w:rPr>
          <w:rFonts w:ascii="Times New Roman"/>
          <w:color w:val="262626"/>
          <w:spacing w:val="-1"/>
          <w:w w:val="110"/>
        </w:rPr>
        <w:t> </w:t>
      </w:r>
      <w:r>
        <w:rPr>
          <w:rFonts w:ascii="Times New Roman"/>
          <w:color w:val="262626"/>
          <w:w w:val="110"/>
        </w:rPr>
        <w:t>Road</w:t>
      </w:r>
      <w:r>
        <w:rPr>
          <w:rFonts w:ascii="Times New Roman"/>
          <w:color w:val="262626"/>
          <w:spacing w:val="-3"/>
          <w:w w:val="110"/>
        </w:rPr>
        <w:t> </w:t>
      </w:r>
      <w:r>
        <w:rPr>
          <w:rFonts w:ascii="Times New Roman"/>
          <w:color w:val="262626"/>
          <w:w w:val="110"/>
        </w:rPr>
        <w:t>which</w:t>
      </w:r>
      <w:r>
        <w:rPr>
          <w:rFonts w:ascii="Times New Roman"/>
          <w:color w:val="262626"/>
          <w:spacing w:val="-13"/>
          <w:w w:val="110"/>
        </w:rPr>
        <w:t> </w:t>
      </w:r>
      <w:r>
        <w:rPr>
          <w:rFonts w:ascii="Times New Roman"/>
          <w:color w:val="262626"/>
          <w:w w:val="110"/>
        </w:rPr>
        <w:t>he</w:t>
      </w:r>
      <w:r>
        <w:rPr>
          <w:rFonts w:ascii="Times New Roman"/>
          <w:color w:val="262626"/>
          <w:spacing w:val="-9"/>
          <w:w w:val="110"/>
        </w:rPr>
        <w:t> </w:t>
      </w:r>
      <w:r>
        <w:rPr>
          <w:rFonts w:ascii="Times New Roman"/>
          <w:color w:val="262626"/>
          <w:w w:val="110"/>
        </w:rPr>
        <w:t>alleges the Town</w:t>
      </w:r>
      <w:r>
        <w:rPr>
          <w:rFonts w:ascii="Times New Roman"/>
          <w:color w:val="262626"/>
          <w:spacing w:val="-5"/>
          <w:w w:val="110"/>
        </w:rPr>
        <w:t> </w:t>
      </w:r>
      <w:r>
        <w:rPr>
          <w:rFonts w:ascii="Times New Roman"/>
          <w:color w:val="262626"/>
          <w:w w:val="110"/>
        </w:rPr>
        <w:t>of West Paris took</w:t>
      </w:r>
      <w:r>
        <w:rPr>
          <w:rFonts w:ascii="Times New Roman"/>
          <w:color w:val="262626"/>
          <w:spacing w:val="-2"/>
          <w:w w:val="110"/>
        </w:rPr>
        <w:t> </w:t>
      </w:r>
      <w:r>
        <w:rPr>
          <w:rFonts w:ascii="Times New Roman"/>
          <w:color w:val="262626"/>
          <w:w w:val="110"/>
        </w:rPr>
        <w:t>on March 14, 2022, which he alleged is evidence</w:t>
      </w:r>
      <w:r>
        <w:rPr>
          <w:rFonts w:ascii="Times New Roman"/>
          <w:color w:val="262626"/>
          <w:spacing w:val="-2"/>
          <w:w w:val="110"/>
        </w:rPr>
        <w:t> </w:t>
      </w:r>
      <w:r>
        <w:rPr>
          <w:rFonts w:ascii="Times New Roman"/>
          <w:color w:val="262626"/>
          <w:w w:val="110"/>
        </w:rPr>
        <w:t>by a letter he received from the Town.</w:t>
      </w:r>
    </w:p>
    <w:p>
      <w:pPr>
        <w:spacing w:line="240" w:lineRule="auto" w:before="9"/>
        <w:rPr>
          <w:sz w:val="21"/>
        </w:rPr>
      </w:pPr>
    </w:p>
    <w:p>
      <w:pPr>
        <w:pStyle w:val="BodyText"/>
        <w:spacing w:line="256" w:lineRule="auto"/>
        <w:ind w:left="2741" w:right="743" w:firstLine="5"/>
        <w:rPr>
          <w:rFonts w:ascii="Times New Roman" w:hAnsi="Times New Roman"/>
        </w:rPr>
      </w:pPr>
      <w:r>
        <w:rPr>
          <w:rFonts w:ascii="Times New Roman" w:hAnsi="Times New Roman"/>
          <w:color w:val="262626"/>
          <w:w w:val="110"/>
        </w:rPr>
        <w:t>Attorney Zachary</w:t>
      </w:r>
      <w:r>
        <w:rPr>
          <w:rFonts w:ascii="Times New Roman" w:hAnsi="Times New Roman"/>
          <w:color w:val="262626"/>
          <w:spacing w:val="-1"/>
          <w:w w:val="110"/>
        </w:rPr>
        <w:t> </w:t>
      </w:r>
      <w:r>
        <w:rPr>
          <w:rFonts w:ascii="Times New Roman" w:hAnsi="Times New Roman"/>
          <w:color w:val="262626"/>
          <w:w w:val="110"/>
        </w:rPr>
        <w:t>Brandwein who represents the</w:t>
      </w:r>
      <w:r>
        <w:rPr>
          <w:rFonts w:ascii="Times New Roman" w:hAnsi="Times New Roman"/>
          <w:color w:val="262626"/>
          <w:spacing w:val="-3"/>
          <w:w w:val="110"/>
        </w:rPr>
        <w:t> </w:t>
      </w:r>
      <w:r>
        <w:rPr>
          <w:rFonts w:ascii="Times New Roman" w:hAnsi="Times New Roman"/>
          <w:color w:val="262626"/>
          <w:w w:val="110"/>
        </w:rPr>
        <w:t>Town</w:t>
      </w:r>
      <w:r>
        <w:rPr>
          <w:rFonts w:ascii="Times New Roman" w:hAnsi="Times New Roman"/>
          <w:color w:val="262626"/>
          <w:spacing w:val="-3"/>
          <w:w w:val="110"/>
        </w:rPr>
        <w:t> </w:t>
      </w:r>
      <w:r>
        <w:rPr>
          <w:rFonts w:ascii="Times New Roman" w:hAnsi="Times New Roman"/>
          <w:color w:val="262626"/>
          <w:w w:val="110"/>
        </w:rPr>
        <w:t>of West Paris argued</w:t>
      </w:r>
      <w:r>
        <w:rPr>
          <w:rFonts w:ascii="Times New Roman" w:hAnsi="Times New Roman"/>
          <w:color w:val="262626"/>
          <w:spacing w:val="-5"/>
          <w:w w:val="110"/>
        </w:rPr>
        <w:t> </w:t>
      </w:r>
      <w:r>
        <w:rPr>
          <w:rFonts w:ascii="Times New Roman" w:hAnsi="Times New Roman"/>
          <w:color w:val="262626"/>
          <w:w w:val="110"/>
        </w:rPr>
        <w:t>that the</w:t>
      </w:r>
      <w:r>
        <w:rPr>
          <w:rFonts w:ascii="Times New Roman" w:hAnsi="Times New Roman"/>
          <w:color w:val="262626"/>
          <w:spacing w:val="-2"/>
          <w:w w:val="110"/>
        </w:rPr>
        <w:t> </w:t>
      </w:r>
      <w:r>
        <w:rPr>
          <w:rFonts w:ascii="Times New Roman" w:hAnsi="Times New Roman"/>
          <w:color w:val="262626"/>
          <w:w w:val="110"/>
        </w:rPr>
        <w:t>March 14</w:t>
      </w:r>
      <w:r>
        <w:rPr>
          <w:rFonts w:ascii="Times New Roman" w:hAnsi="Times New Roman"/>
          <w:color w:val="262626"/>
          <w:w w:val="110"/>
          <w:vertAlign w:val="superscript"/>
        </w:rPr>
        <w:t>th</w:t>
      </w:r>
      <w:r>
        <w:rPr>
          <w:rFonts w:ascii="Times New Roman" w:hAnsi="Times New Roman"/>
          <w:color w:val="262626"/>
          <w:w w:val="110"/>
          <w:vertAlign w:val="baseline"/>
        </w:rPr>
        <w:t> letter Mr.</w:t>
      </w:r>
      <w:r>
        <w:rPr>
          <w:rFonts w:ascii="Times New Roman" w:hAnsi="Times New Roman"/>
          <w:color w:val="262626"/>
          <w:spacing w:val="-1"/>
          <w:w w:val="110"/>
          <w:vertAlign w:val="baseline"/>
        </w:rPr>
        <w:t> </w:t>
      </w:r>
      <w:r>
        <w:rPr>
          <w:rFonts w:ascii="Times New Roman" w:hAnsi="Times New Roman"/>
          <w:color w:val="262626"/>
          <w:w w:val="110"/>
          <w:vertAlign w:val="baseline"/>
        </w:rPr>
        <w:t>Lanteigne is referring to was not</w:t>
      </w:r>
      <w:r>
        <w:rPr>
          <w:rFonts w:ascii="Times New Roman" w:hAnsi="Times New Roman"/>
          <w:color w:val="262626"/>
          <w:spacing w:val="-1"/>
          <w:w w:val="110"/>
          <w:vertAlign w:val="baseline"/>
        </w:rPr>
        <w:t> </w:t>
      </w:r>
      <w:r>
        <w:rPr>
          <w:rFonts w:ascii="Times New Roman" w:hAnsi="Times New Roman"/>
          <w:color w:val="262626"/>
          <w:w w:val="110"/>
          <w:vertAlign w:val="baseline"/>
        </w:rPr>
        <w:t>record of new</w:t>
      </w:r>
      <w:r>
        <w:rPr>
          <w:rFonts w:ascii="Times New Roman" w:hAnsi="Times New Roman"/>
          <w:color w:val="262626"/>
          <w:spacing w:val="-6"/>
          <w:w w:val="110"/>
          <w:vertAlign w:val="baseline"/>
        </w:rPr>
        <w:t> </w:t>
      </w:r>
      <w:r>
        <w:rPr>
          <w:rFonts w:ascii="Times New Roman" w:hAnsi="Times New Roman"/>
          <w:color w:val="262626"/>
          <w:w w:val="110"/>
          <w:vertAlign w:val="baseline"/>
        </w:rPr>
        <w:t>action and was</w:t>
      </w:r>
      <w:r>
        <w:rPr>
          <w:rFonts w:ascii="Times New Roman" w:hAnsi="Times New Roman"/>
          <w:color w:val="262626"/>
          <w:spacing w:val="-7"/>
          <w:w w:val="110"/>
          <w:vertAlign w:val="baseline"/>
        </w:rPr>
        <w:t> </w:t>
      </w:r>
      <w:r>
        <w:rPr>
          <w:rFonts w:ascii="Times New Roman" w:hAnsi="Times New Roman"/>
          <w:color w:val="262626"/>
          <w:w w:val="110"/>
          <w:vertAlign w:val="baseline"/>
        </w:rPr>
        <w:t>just</w:t>
      </w:r>
      <w:r>
        <w:rPr>
          <w:rFonts w:ascii="Times New Roman" w:hAnsi="Times New Roman"/>
          <w:color w:val="262626"/>
          <w:spacing w:val="-4"/>
          <w:w w:val="110"/>
          <w:vertAlign w:val="baseline"/>
        </w:rPr>
        <w:t> </w:t>
      </w:r>
      <w:r>
        <w:rPr>
          <w:rFonts w:ascii="Times New Roman" w:hAnsi="Times New Roman"/>
          <w:color w:val="262626"/>
          <w:w w:val="110"/>
          <w:vertAlign w:val="baseline"/>
        </w:rPr>
        <w:t>an informational summary</w:t>
      </w:r>
      <w:r>
        <w:rPr>
          <w:rFonts w:ascii="Times New Roman" w:hAnsi="Times New Roman"/>
          <w:color w:val="262626"/>
          <w:spacing w:val="-2"/>
          <w:w w:val="110"/>
          <w:vertAlign w:val="baseline"/>
        </w:rPr>
        <w:t> </w:t>
      </w:r>
      <w:r>
        <w:rPr>
          <w:rFonts w:ascii="Times New Roman" w:hAnsi="Times New Roman"/>
          <w:color w:val="262626"/>
          <w:w w:val="110"/>
          <w:vertAlign w:val="baseline"/>
        </w:rPr>
        <w:t>of</w:t>
      </w:r>
      <w:r>
        <w:rPr>
          <w:rFonts w:ascii="Times New Roman" w:hAnsi="Times New Roman"/>
          <w:color w:val="262626"/>
          <w:spacing w:val="-1"/>
          <w:w w:val="110"/>
          <w:vertAlign w:val="baseline"/>
        </w:rPr>
        <w:t> </w:t>
      </w:r>
      <w:r>
        <w:rPr>
          <w:rFonts w:ascii="Times New Roman" w:hAnsi="Times New Roman"/>
          <w:color w:val="262626"/>
          <w:w w:val="110"/>
          <w:vertAlign w:val="baseline"/>
        </w:rPr>
        <w:t>previous action</w:t>
      </w:r>
      <w:r>
        <w:rPr>
          <w:rFonts w:ascii="Times New Roman" w:hAnsi="Times New Roman"/>
          <w:color w:val="262626"/>
          <w:spacing w:val="-4"/>
          <w:w w:val="110"/>
          <w:vertAlign w:val="baseline"/>
        </w:rPr>
        <w:t> </w:t>
      </w:r>
      <w:r>
        <w:rPr>
          <w:rFonts w:ascii="Times New Roman" w:hAnsi="Times New Roman"/>
          <w:color w:val="262626"/>
          <w:w w:val="110"/>
          <w:vertAlign w:val="baseline"/>
        </w:rPr>
        <w:t>taken</w:t>
      </w:r>
      <w:r>
        <w:rPr>
          <w:rFonts w:ascii="Times New Roman" w:hAnsi="Times New Roman"/>
          <w:color w:val="262626"/>
          <w:spacing w:val="-3"/>
          <w:w w:val="110"/>
          <w:vertAlign w:val="baseline"/>
        </w:rPr>
        <w:t> </w:t>
      </w:r>
      <w:r>
        <w:rPr>
          <w:rFonts w:ascii="Times New Roman" w:hAnsi="Times New Roman"/>
          <w:color w:val="262626"/>
          <w:w w:val="110"/>
          <w:vertAlign w:val="baseline"/>
        </w:rPr>
        <w:t>by the</w:t>
      </w:r>
      <w:r>
        <w:rPr>
          <w:rFonts w:ascii="Times New Roman" w:hAnsi="Times New Roman"/>
          <w:color w:val="262626"/>
          <w:spacing w:val="-8"/>
          <w:w w:val="110"/>
          <w:vertAlign w:val="baseline"/>
        </w:rPr>
        <w:t> </w:t>
      </w:r>
      <w:r>
        <w:rPr>
          <w:rFonts w:ascii="Times New Roman" w:hAnsi="Times New Roman"/>
          <w:color w:val="262626"/>
          <w:w w:val="110"/>
          <w:vertAlign w:val="baseline"/>
        </w:rPr>
        <w:t>Town regarding Finn</w:t>
      </w:r>
      <w:r>
        <w:rPr>
          <w:rFonts w:ascii="Times New Roman" w:hAnsi="Times New Roman"/>
          <w:color w:val="262626"/>
          <w:spacing w:val="-3"/>
          <w:w w:val="110"/>
          <w:vertAlign w:val="baseline"/>
        </w:rPr>
        <w:t> </w:t>
      </w:r>
      <w:r>
        <w:rPr>
          <w:rFonts w:ascii="Times New Roman" w:hAnsi="Times New Roman"/>
          <w:color w:val="262626"/>
          <w:w w:val="110"/>
          <w:vertAlign w:val="baseline"/>
        </w:rPr>
        <w:t>Road.</w:t>
      </w:r>
      <w:r>
        <w:rPr>
          <w:rFonts w:ascii="Times New Roman" w:hAnsi="Times New Roman"/>
          <w:color w:val="262626"/>
          <w:spacing w:val="-4"/>
          <w:w w:val="110"/>
          <w:vertAlign w:val="baseline"/>
        </w:rPr>
        <w:t> </w:t>
      </w:r>
      <w:r>
        <w:rPr>
          <w:rFonts w:ascii="Times New Roman" w:hAnsi="Times New Roman"/>
          <w:color w:val="262626"/>
          <w:w w:val="110"/>
          <w:vertAlign w:val="baseline"/>
        </w:rPr>
        <w:t>Attorney Brandwein</w:t>
      </w:r>
      <w:r>
        <w:rPr>
          <w:rFonts w:ascii="Times New Roman" w:hAnsi="Times New Roman"/>
          <w:color w:val="262626"/>
          <w:w w:val="110"/>
          <w:vertAlign w:val="baseline"/>
        </w:rPr>
        <w:t> asked the Board</w:t>
      </w:r>
      <w:r>
        <w:rPr>
          <w:rFonts w:ascii="Times New Roman" w:hAnsi="Times New Roman"/>
          <w:color w:val="262626"/>
          <w:spacing w:val="-1"/>
          <w:w w:val="110"/>
          <w:vertAlign w:val="baseline"/>
        </w:rPr>
        <w:t> </w:t>
      </w:r>
      <w:r>
        <w:rPr>
          <w:rFonts w:ascii="Times New Roman" w:hAnsi="Times New Roman"/>
          <w:color w:val="262626"/>
          <w:w w:val="110"/>
          <w:vertAlign w:val="baseline"/>
        </w:rPr>
        <w:t>to</w:t>
      </w:r>
      <w:r>
        <w:rPr>
          <w:rFonts w:ascii="Times New Roman" w:hAnsi="Times New Roman"/>
          <w:color w:val="262626"/>
          <w:spacing w:val="-7"/>
          <w:w w:val="110"/>
          <w:vertAlign w:val="baseline"/>
        </w:rPr>
        <w:t> </w:t>
      </w:r>
      <w:r>
        <w:rPr>
          <w:rFonts w:ascii="Times New Roman" w:hAnsi="Times New Roman"/>
          <w:color w:val="262626"/>
          <w:w w:val="110"/>
          <w:vertAlign w:val="baseline"/>
        </w:rPr>
        <w:t>dismiss</w:t>
      </w:r>
      <w:r>
        <w:rPr>
          <w:rFonts w:ascii="Times New Roman" w:hAnsi="Times New Roman"/>
          <w:color w:val="262626"/>
          <w:spacing w:val="-3"/>
          <w:w w:val="110"/>
          <w:vertAlign w:val="baseline"/>
        </w:rPr>
        <w:t> </w:t>
      </w:r>
      <w:r>
        <w:rPr>
          <w:rFonts w:ascii="Times New Roman" w:hAnsi="Times New Roman"/>
          <w:color w:val="262626"/>
          <w:w w:val="110"/>
          <w:vertAlign w:val="baseline"/>
        </w:rPr>
        <w:t>the</w:t>
      </w:r>
      <w:r>
        <w:rPr>
          <w:rFonts w:ascii="Times New Roman" w:hAnsi="Times New Roman"/>
          <w:color w:val="262626"/>
          <w:spacing w:val="-14"/>
          <w:w w:val="110"/>
          <w:vertAlign w:val="baseline"/>
        </w:rPr>
        <w:t> </w:t>
      </w:r>
      <w:r>
        <w:rPr>
          <w:rFonts w:ascii="Times New Roman" w:hAnsi="Times New Roman"/>
          <w:color w:val="262626"/>
          <w:w w:val="110"/>
          <w:vertAlign w:val="baseline"/>
        </w:rPr>
        <w:t>appeal as the</w:t>
      </w:r>
      <w:r>
        <w:rPr>
          <w:rFonts w:ascii="Times New Roman" w:hAnsi="Times New Roman"/>
          <w:color w:val="262626"/>
          <w:spacing w:val="-1"/>
          <w:w w:val="110"/>
          <w:vertAlign w:val="baseline"/>
        </w:rPr>
        <w:t> </w:t>
      </w:r>
      <w:r>
        <w:rPr>
          <w:rFonts w:ascii="Times New Roman" w:hAnsi="Times New Roman"/>
          <w:color w:val="262626"/>
          <w:w w:val="110"/>
          <w:vertAlign w:val="baseline"/>
        </w:rPr>
        <w:t>request for</w:t>
      </w:r>
      <w:r>
        <w:rPr>
          <w:rFonts w:ascii="Times New Roman" w:hAnsi="Times New Roman"/>
          <w:color w:val="262626"/>
          <w:spacing w:val="-12"/>
          <w:w w:val="110"/>
          <w:vertAlign w:val="baseline"/>
        </w:rPr>
        <w:t> </w:t>
      </w:r>
      <w:r>
        <w:rPr>
          <w:rFonts w:ascii="Times New Roman" w:hAnsi="Times New Roman"/>
          <w:color w:val="262626"/>
          <w:w w:val="110"/>
          <w:vertAlign w:val="baseline"/>
        </w:rPr>
        <w:t>an</w:t>
      </w:r>
      <w:r>
        <w:rPr>
          <w:rFonts w:ascii="Times New Roman" w:hAnsi="Times New Roman"/>
          <w:color w:val="262626"/>
          <w:spacing w:val="-14"/>
          <w:w w:val="110"/>
          <w:vertAlign w:val="baseline"/>
        </w:rPr>
        <w:t> </w:t>
      </w:r>
      <w:r>
        <w:rPr>
          <w:rFonts w:ascii="Times New Roman" w:hAnsi="Times New Roman"/>
          <w:color w:val="262626"/>
          <w:w w:val="110"/>
          <w:vertAlign w:val="baseline"/>
        </w:rPr>
        <w:t>appeal was</w:t>
      </w:r>
      <w:r>
        <w:rPr>
          <w:rFonts w:ascii="Times New Roman" w:hAnsi="Times New Roman"/>
          <w:color w:val="262626"/>
          <w:spacing w:val="-7"/>
          <w:w w:val="110"/>
          <w:vertAlign w:val="baseline"/>
        </w:rPr>
        <w:t> </w:t>
      </w:r>
      <w:r>
        <w:rPr>
          <w:rFonts w:ascii="Times New Roman" w:hAnsi="Times New Roman"/>
          <w:color w:val="262626"/>
          <w:w w:val="110"/>
          <w:vertAlign w:val="baseline"/>
        </w:rPr>
        <w:t>not submitted in</w:t>
      </w:r>
      <w:r>
        <w:rPr>
          <w:rFonts w:ascii="Times New Roman" w:hAnsi="Times New Roman"/>
          <w:color w:val="262626"/>
          <w:spacing w:val="-7"/>
          <w:w w:val="110"/>
          <w:vertAlign w:val="baseline"/>
        </w:rPr>
        <w:t> </w:t>
      </w:r>
      <w:r>
        <w:rPr>
          <w:rFonts w:ascii="Times New Roman" w:hAnsi="Times New Roman"/>
          <w:color w:val="262626"/>
          <w:w w:val="110"/>
          <w:vertAlign w:val="baseline"/>
        </w:rPr>
        <w:t>a</w:t>
      </w:r>
      <w:r>
        <w:rPr>
          <w:rFonts w:ascii="Times New Roman" w:hAnsi="Times New Roman"/>
          <w:color w:val="262626"/>
          <w:spacing w:val="-4"/>
          <w:w w:val="110"/>
          <w:vertAlign w:val="baseline"/>
        </w:rPr>
        <w:t> </w:t>
      </w:r>
      <w:r>
        <w:rPr>
          <w:rFonts w:ascii="Times New Roman" w:hAnsi="Times New Roman"/>
          <w:color w:val="262626"/>
          <w:w w:val="110"/>
          <w:vertAlign w:val="baseline"/>
        </w:rPr>
        <w:t>timely</w:t>
      </w:r>
      <w:r>
        <w:rPr>
          <w:rFonts w:ascii="Times New Roman" w:hAnsi="Times New Roman"/>
          <w:color w:val="262626"/>
          <w:spacing w:val="-7"/>
          <w:w w:val="110"/>
          <w:vertAlign w:val="baseline"/>
        </w:rPr>
        <w:t> </w:t>
      </w:r>
      <w:r>
        <w:rPr>
          <w:rFonts w:ascii="Times New Roman" w:hAnsi="Times New Roman"/>
          <w:color w:val="262626"/>
          <w:w w:val="110"/>
          <w:vertAlign w:val="baseline"/>
        </w:rPr>
        <w:t>manner and therefor the</w:t>
      </w:r>
      <w:r>
        <w:rPr>
          <w:rFonts w:ascii="Times New Roman" w:hAnsi="Times New Roman"/>
          <w:color w:val="262626"/>
          <w:spacing w:val="-5"/>
          <w:w w:val="110"/>
          <w:vertAlign w:val="baseline"/>
        </w:rPr>
        <w:t> </w:t>
      </w:r>
      <w:r>
        <w:rPr>
          <w:rFonts w:ascii="Times New Roman" w:hAnsi="Times New Roman"/>
          <w:color w:val="262626"/>
          <w:w w:val="110"/>
          <w:vertAlign w:val="baseline"/>
        </w:rPr>
        <w:t>Com.missioners would not have</w:t>
      </w:r>
      <w:r>
        <w:rPr>
          <w:rFonts w:ascii="Times New Roman" w:hAnsi="Times New Roman"/>
          <w:color w:val="262626"/>
          <w:spacing w:val="-10"/>
          <w:w w:val="110"/>
          <w:vertAlign w:val="baseline"/>
        </w:rPr>
        <w:t> </w:t>
      </w:r>
      <w:r>
        <w:rPr>
          <w:rFonts w:ascii="Times New Roman" w:hAnsi="Times New Roman"/>
          <w:color w:val="262626"/>
          <w:w w:val="110"/>
          <w:vertAlign w:val="baseline"/>
        </w:rPr>
        <w:t>jurisdiction under </w:t>
      </w:r>
      <w:r>
        <w:rPr>
          <w:rFonts w:ascii="Times New Roman" w:hAnsi="Times New Roman"/>
          <w:color w:val="262626"/>
          <w:w w:val="110"/>
          <w:sz w:val="22"/>
          <w:vertAlign w:val="baseline"/>
        </w:rPr>
        <w:t>23</w:t>
      </w:r>
      <w:r>
        <w:rPr>
          <w:rFonts w:ascii="Times New Roman" w:hAnsi="Times New Roman"/>
          <w:color w:val="262626"/>
          <w:spacing w:val="-9"/>
          <w:w w:val="110"/>
          <w:sz w:val="22"/>
          <w:vertAlign w:val="baseline"/>
        </w:rPr>
        <w:t> </w:t>
      </w:r>
      <w:r>
        <w:rPr>
          <w:rFonts w:ascii="Times New Roman" w:hAnsi="Times New Roman"/>
          <w:color w:val="262626"/>
          <w:w w:val="110"/>
          <w:vertAlign w:val="baseline"/>
        </w:rPr>
        <w:t>M.R.S. </w:t>
      </w:r>
      <w:r>
        <w:rPr>
          <w:rFonts w:ascii="Times New Roman" w:hAnsi="Times New Roman"/>
          <w:color w:val="262626"/>
          <w:w w:val="110"/>
          <w:sz w:val="21"/>
          <w:vertAlign w:val="baseline"/>
        </w:rPr>
        <w:t>§</w:t>
      </w:r>
      <w:r>
        <w:rPr>
          <w:rFonts w:ascii="Times New Roman" w:hAnsi="Times New Roman"/>
          <w:color w:val="262626"/>
          <w:spacing w:val="-15"/>
          <w:w w:val="110"/>
          <w:sz w:val="21"/>
          <w:vertAlign w:val="baseline"/>
        </w:rPr>
        <w:t> </w:t>
      </w:r>
      <w:r>
        <w:rPr>
          <w:rFonts w:ascii="Times New Roman" w:hAnsi="Times New Roman"/>
          <w:color w:val="262626"/>
          <w:w w:val="110"/>
          <w:vertAlign w:val="baseline"/>
        </w:rPr>
        <w:t>3028-A.</w:t>
      </w:r>
    </w:p>
    <w:p>
      <w:pPr>
        <w:spacing w:line="240" w:lineRule="auto" w:before="8"/>
        <w:rPr>
          <w:sz w:val="21"/>
        </w:rPr>
      </w:pPr>
    </w:p>
    <w:p>
      <w:pPr>
        <w:pStyle w:val="BodyText"/>
        <w:spacing w:line="256" w:lineRule="auto"/>
        <w:ind w:left="2730" w:right="869" w:firstLine="11"/>
        <w:rPr>
          <w:rFonts w:ascii="Times New Roman" w:hAnsi="Times New Roman"/>
        </w:rPr>
      </w:pPr>
      <w:r>
        <w:rPr>
          <w:rFonts w:ascii="Times New Roman" w:hAnsi="Times New Roman"/>
          <w:color w:val="262626"/>
          <w:w w:val="110"/>
        </w:rPr>
        <w:t>After hearing public</w:t>
      </w:r>
      <w:r>
        <w:rPr>
          <w:rFonts w:ascii="Times New Roman" w:hAnsi="Times New Roman"/>
          <w:color w:val="262626"/>
          <w:spacing w:val="-1"/>
          <w:w w:val="110"/>
        </w:rPr>
        <w:t> </w:t>
      </w:r>
      <w:r>
        <w:rPr>
          <w:rFonts w:ascii="Times New Roman" w:hAnsi="Times New Roman"/>
          <w:color w:val="262626"/>
          <w:w w:val="110"/>
        </w:rPr>
        <w:t>comment from West Paris officials and multiple residents, the Commissioners voted unanimously to</w:t>
      </w:r>
      <w:r>
        <w:rPr>
          <w:rFonts w:ascii="Times New Roman" w:hAnsi="Times New Roman"/>
          <w:color w:val="262626"/>
          <w:spacing w:val="-4"/>
          <w:w w:val="110"/>
        </w:rPr>
        <w:t> </w:t>
      </w:r>
      <w:r>
        <w:rPr>
          <w:rFonts w:ascii="Times New Roman" w:hAnsi="Times New Roman"/>
          <w:color w:val="262626"/>
          <w:w w:val="110"/>
        </w:rPr>
        <w:t>dismiss the</w:t>
      </w:r>
      <w:r>
        <w:rPr>
          <w:rFonts w:ascii="Times New Roman" w:hAnsi="Times New Roman"/>
          <w:color w:val="262626"/>
          <w:spacing w:val="-10"/>
          <w:w w:val="110"/>
        </w:rPr>
        <w:t> </w:t>
      </w:r>
      <w:r>
        <w:rPr>
          <w:rFonts w:ascii="Times New Roman" w:hAnsi="Times New Roman"/>
          <w:color w:val="262626"/>
          <w:w w:val="110"/>
        </w:rPr>
        <w:t>appeal and adopt</w:t>
      </w:r>
      <w:r>
        <w:rPr>
          <w:rFonts w:ascii="Times New Roman" w:hAnsi="Times New Roman"/>
          <w:color w:val="262626"/>
          <w:spacing w:val="-3"/>
          <w:w w:val="110"/>
        </w:rPr>
        <w:t> </w:t>
      </w:r>
      <w:r>
        <w:rPr>
          <w:rFonts w:ascii="Times New Roman" w:hAnsi="Times New Roman"/>
          <w:color w:val="262626"/>
          <w:w w:val="110"/>
        </w:rPr>
        <w:t>a</w:t>
      </w:r>
      <w:r>
        <w:rPr>
          <w:rFonts w:ascii="Times New Roman" w:hAnsi="Times New Roman"/>
          <w:color w:val="262626"/>
          <w:spacing w:val="-5"/>
          <w:w w:val="110"/>
        </w:rPr>
        <w:t> </w:t>
      </w:r>
      <w:r>
        <w:rPr>
          <w:rFonts w:ascii="Times New Roman" w:hAnsi="Times New Roman"/>
          <w:color w:val="262626"/>
          <w:w w:val="110"/>
        </w:rPr>
        <w:t>finding</w:t>
      </w:r>
      <w:r>
        <w:rPr>
          <w:rFonts w:ascii="Times New Roman" w:hAnsi="Times New Roman"/>
          <w:color w:val="262626"/>
          <w:spacing w:val="-3"/>
          <w:w w:val="110"/>
        </w:rPr>
        <w:t> </w:t>
      </w:r>
      <w:r>
        <w:rPr>
          <w:rFonts w:ascii="Times New Roman" w:hAnsi="Times New Roman"/>
          <w:color w:val="262626"/>
          <w:w w:val="110"/>
        </w:rPr>
        <w:t>that</w:t>
      </w:r>
      <w:r>
        <w:rPr>
          <w:rFonts w:ascii="Times New Roman" w:hAnsi="Times New Roman"/>
          <w:color w:val="262626"/>
          <w:spacing w:val="-3"/>
          <w:w w:val="110"/>
        </w:rPr>
        <w:t> </w:t>
      </w:r>
      <w:r>
        <w:rPr>
          <w:rFonts w:ascii="Times New Roman" w:hAnsi="Times New Roman"/>
          <w:color w:val="262626"/>
          <w:w w:val="110"/>
        </w:rPr>
        <w:t>they</w:t>
      </w:r>
      <w:r>
        <w:rPr>
          <w:rFonts w:ascii="Times New Roman" w:hAnsi="Times New Roman"/>
          <w:color w:val="262626"/>
          <w:spacing w:val="-8"/>
          <w:w w:val="110"/>
        </w:rPr>
        <w:t> </w:t>
      </w:r>
      <w:r>
        <w:rPr>
          <w:rFonts w:ascii="Times New Roman" w:hAnsi="Times New Roman"/>
          <w:color w:val="262626"/>
          <w:w w:val="110"/>
        </w:rPr>
        <w:t>do not</w:t>
      </w:r>
      <w:r>
        <w:rPr>
          <w:rFonts w:ascii="Times New Roman" w:hAnsi="Times New Roman"/>
          <w:color w:val="262626"/>
          <w:spacing w:val="-1"/>
          <w:w w:val="110"/>
        </w:rPr>
        <w:t> </w:t>
      </w:r>
      <w:r>
        <w:rPr>
          <w:rFonts w:ascii="Times New Roman" w:hAnsi="Times New Roman"/>
          <w:color w:val="262626"/>
          <w:w w:val="110"/>
        </w:rPr>
        <w:t>hav </w:t>
      </w:r>
      <w:r>
        <w:rPr>
          <w:rFonts w:ascii="Times New Roman" w:hAnsi="Times New Roman"/>
          <w:color w:val="262626"/>
          <w:spacing w:val="-2"/>
          <w:w w:val="110"/>
        </w:rPr>
        <w:t>jurisdiction</w:t>
      </w:r>
      <w:r>
        <w:rPr>
          <w:rFonts w:ascii="Times New Roman" w:hAnsi="Times New Roman"/>
          <w:color w:val="262626"/>
          <w:spacing w:val="1"/>
          <w:w w:val="110"/>
        </w:rPr>
        <w:t> </w:t>
      </w:r>
      <w:r>
        <w:rPr>
          <w:rFonts w:ascii="Times New Roman" w:hAnsi="Times New Roman"/>
          <w:color w:val="262626"/>
          <w:spacing w:val="-2"/>
          <w:w w:val="110"/>
        </w:rPr>
        <w:t>because</w:t>
      </w:r>
      <w:r>
        <w:rPr>
          <w:rFonts w:ascii="Times New Roman" w:hAnsi="Times New Roman"/>
          <w:color w:val="262626"/>
          <w:spacing w:val="-12"/>
          <w:w w:val="110"/>
        </w:rPr>
        <w:t> </w:t>
      </w:r>
      <w:r>
        <w:rPr>
          <w:rFonts w:ascii="Times New Roman" w:hAnsi="Times New Roman"/>
          <w:color w:val="262626"/>
          <w:spacing w:val="-2"/>
          <w:w w:val="110"/>
        </w:rPr>
        <w:t>the</w:t>
      </w:r>
      <w:r>
        <w:rPr>
          <w:rFonts w:ascii="Times New Roman" w:hAnsi="Times New Roman"/>
          <w:color w:val="262626"/>
          <w:spacing w:val="-10"/>
          <w:w w:val="110"/>
        </w:rPr>
        <w:t> </w:t>
      </w:r>
      <w:r>
        <w:rPr>
          <w:rFonts w:ascii="Times New Roman" w:hAnsi="Times New Roman"/>
          <w:color w:val="262626"/>
          <w:spacing w:val="-2"/>
          <w:w w:val="110"/>
        </w:rPr>
        <w:t>Finn</w:t>
      </w:r>
      <w:r>
        <w:rPr>
          <w:rFonts w:ascii="Times New Roman" w:hAnsi="Times New Roman"/>
          <w:color w:val="262626"/>
          <w:spacing w:val="-5"/>
          <w:w w:val="110"/>
        </w:rPr>
        <w:t> </w:t>
      </w:r>
      <w:r>
        <w:rPr>
          <w:rFonts w:ascii="Times New Roman" w:hAnsi="Times New Roman"/>
          <w:color w:val="262626"/>
          <w:spacing w:val="-2"/>
          <w:w w:val="110"/>
        </w:rPr>
        <w:t>Road</w:t>
      </w:r>
      <w:r>
        <w:rPr>
          <w:rFonts w:ascii="Times New Roman" w:hAnsi="Times New Roman"/>
          <w:color w:val="262626"/>
          <w:spacing w:val="-8"/>
          <w:w w:val="110"/>
        </w:rPr>
        <w:t> </w:t>
      </w:r>
      <w:r>
        <w:rPr>
          <w:rFonts w:ascii="Times New Roman" w:hAnsi="Times New Roman"/>
          <w:color w:val="262626"/>
          <w:spacing w:val="-2"/>
          <w:w w:val="110"/>
        </w:rPr>
        <w:t>in</w:t>
      </w:r>
      <w:r>
        <w:rPr>
          <w:rFonts w:ascii="Times New Roman" w:hAnsi="Times New Roman"/>
          <w:color w:val="262626"/>
          <w:spacing w:val="-3"/>
          <w:w w:val="110"/>
        </w:rPr>
        <w:t> </w:t>
      </w:r>
      <w:r>
        <w:rPr>
          <w:rFonts w:ascii="Times New Roman" w:hAnsi="Times New Roman"/>
          <w:color w:val="262626"/>
          <w:spacing w:val="-2"/>
          <w:w w:val="110"/>
        </w:rPr>
        <w:t>West</w:t>
      </w:r>
      <w:r>
        <w:rPr>
          <w:rFonts w:ascii="Times New Roman" w:hAnsi="Times New Roman"/>
          <w:color w:val="262626"/>
          <w:spacing w:val="-8"/>
          <w:w w:val="110"/>
        </w:rPr>
        <w:t> </w:t>
      </w:r>
      <w:r>
        <w:rPr>
          <w:rFonts w:ascii="Times New Roman" w:hAnsi="Times New Roman"/>
          <w:color w:val="3F3F3F"/>
          <w:spacing w:val="-2"/>
          <w:w w:val="110"/>
        </w:rPr>
        <w:t>Paris</w:t>
      </w:r>
      <w:r>
        <w:rPr>
          <w:rFonts w:ascii="Times New Roman" w:hAnsi="Times New Roman"/>
          <w:color w:val="3F3F3F"/>
          <w:spacing w:val="-6"/>
          <w:w w:val="110"/>
        </w:rPr>
        <w:t> </w:t>
      </w:r>
      <w:r>
        <w:rPr>
          <w:rFonts w:ascii="Times New Roman" w:hAnsi="Times New Roman"/>
          <w:color w:val="3F3F3F"/>
          <w:spacing w:val="-2"/>
          <w:w w:val="110"/>
          <w:sz w:val="22"/>
        </w:rPr>
        <w:t>was</w:t>
      </w:r>
      <w:r>
        <w:rPr>
          <w:rFonts w:ascii="Times New Roman" w:hAnsi="Times New Roman"/>
          <w:color w:val="3F3F3F"/>
          <w:spacing w:val="-14"/>
          <w:w w:val="110"/>
          <w:sz w:val="22"/>
        </w:rPr>
        <w:t> </w:t>
      </w:r>
      <w:r>
        <w:rPr>
          <w:rFonts w:ascii="Times New Roman" w:hAnsi="Times New Roman"/>
          <w:color w:val="262626"/>
          <w:spacing w:val="-2"/>
          <w:w w:val="110"/>
        </w:rPr>
        <w:t>abandoned</w:t>
      </w:r>
      <w:r>
        <w:rPr>
          <w:rFonts w:ascii="Times New Roman" w:hAnsi="Times New Roman"/>
          <w:color w:val="262626"/>
          <w:spacing w:val="-7"/>
          <w:w w:val="110"/>
        </w:rPr>
        <w:t> </w:t>
      </w:r>
      <w:r>
        <w:rPr>
          <w:rFonts w:ascii="Times New Roman" w:hAnsi="Times New Roman"/>
          <w:color w:val="262626"/>
          <w:spacing w:val="-2"/>
          <w:w w:val="110"/>
          <w:sz w:val="22"/>
        </w:rPr>
        <w:t>prior</w:t>
      </w:r>
      <w:r>
        <w:rPr>
          <w:rFonts w:ascii="Times New Roman" w:hAnsi="Times New Roman"/>
          <w:color w:val="262626"/>
          <w:spacing w:val="-11"/>
          <w:w w:val="110"/>
          <w:sz w:val="22"/>
        </w:rPr>
        <w:t> </w:t>
      </w:r>
      <w:r>
        <w:rPr>
          <w:rFonts w:ascii="Times New Roman" w:hAnsi="Times New Roman"/>
          <w:color w:val="262626"/>
          <w:spacing w:val="-2"/>
          <w:w w:val="110"/>
        </w:rPr>
        <w:t>to March</w:t>
      </w:r>
      <w:r>
        <w:rPr>
          <w:rFonts w:ascii="Times New Roman" w:hAnsi="Times New Roman"/>
          <w:color w:val="262626"/>
          <w:spacing w:val="-6"/>
          <w:w w:val="110"/>
        </w:rPr>
        <w:t> </w:t>
      </w:r>
      <w:r>
        <w:rPr>
          <w:rFonts w:ascii="Times New Roman" w:hAnsi="Times New Roman"/>
          <w:color w:val="262626"/>
          <w:spacing w:val="-2"/>
          <w:w w:val="110"/>
        </w:rPr>
        <w:t>14,</w:t>
      </w:r>
      <w:r>
        <w:rPr>
          <w:rFonts w:ascii="Times New Roman" w:hAnsi="Times New Roman"/>
          <w:color w:val="262626"/>
          <w:spacing w:val="-11"/>
          <w:w w:val="110"/>
        </w:rPr>
        <w:t> </w:t>
      </w:r>
      <w:r>
        <w:rPr>
          <w:rFonts w:ascii="Times New Roman" w:hAnsi="Times New Roman"/>
          <w:color w:val="262626"/>
          <w:spacing w:val="-2"/>
          <w:w w:val="110"/>
        </w:rPr>
        <w:t>2022</w:t>
      </w:r>
      <w:r>
        <w:rPr>
          <w:rFonts w:ascii="Times New Roman" w:hAnsi="Times New Roman"/>
          <w:color w:val="262626"/>
          <w:spacing w:val="-10"/>
          <w:w w:val="110"/>
        </w:rPr>
        <w:t> </w:t>
      </w:r>
      <w:r>
        <w:rPr>
          <w:rFonts w:ascii="Times New Roman" w:hAnsi="Times New Roman"/>
          <w:color w:val="262626"/>
          <w:spacing w:val="-2"/>
          <w:w w:val="110"/>
        </w:rPr>
        <w:t>and </w:t>
      </w:r>
      <w:r>
        <w:rPr>
          <w:rFonts w:ascii="Times New Roman" w:hAnsi="Times New Roman"/>
          <w:color w:val="3F3F3F"/>
          <w:spacing w:val="-2"/>
          <w:w w:val="110"/>
          <w:sz w:val="22"/>
        </w:rPr>
        <w:t>wac; </w:t>
      </w:r>
      <w:r>
        <w:rPr>
          <w:rFonts w:ascii="Times New Roman" w:hAnsi="Times New Roman"/>
          <w:color w:val="262626"/>
          <w:w w:val="110"/>
        </w:rPr>
        <w:t>not </w:t>
      </w:r>
      <w:r>
        <w:rPr>
          <w:rFonts w:ascii="Times New Roman" w:hAnsi="Times New Roman"/>
          <w:color w:val="3F3F3F"/>
          <w:w w:val="110"/>
        </w:rPr>
        <w:t>a town </w:t>
      </w:r>
      <w:r>
        <w:rPr>
          <w:rFonts w:ascii="Times New Roman" w:hAnsi="Times New Roman"/>
          <w:color w:val="262626"/>
          <w:w w:val="110"/>
        </w:rPr>
        <w:t>wa</w:t>
      </w:r>
      <w:r>
        <w:rPr>
          <w:rFonts w:ascii="Times New Roman" w:hAnsi="Times New Roman"/>
          <w:color w:val="525252"/>
          <w:w w:val="110"/>
        </w:rPr>
        <w:t>y,</w:t>
      </w:r>
      <w:r>
        <w:rPr>
          <w:rFonts w:ascii="Times New Roman" w:hAnsi="Times New Roman"/>
          <w:color w:val="525252"/>
          <w:spacing w:val="-7"/>
          <w:w w:val="110"/>
        </w:rPr>
        <w:t> </w:t>
      </w:r>
      <w:r>
        <w:rPr>
          <w:rFonts w:ascii="Times New Roman" w:hAnsi="Times New Roman"/>
          <w:color w:val="3F3F3F"/>
          <w:w w:val="110"/>
        </w:rPr>
        <w:t>and </w:t>
      </w:r>
      <w:r>
        <w:rPr>
          <w:rFonts w:ascii="Times New Roman" w:hAnsi="Times New Roman"/>
          <w:color w:val="262626"/>
          <w:w w:val="110"/>
        </w:rPr>
        <w:t>that the</w:t>
      </w:r>
      <w:r>
        <w:rPr>
          <w:rFonts w:ascii="Times New Roman" w:hAnsi="Times New Roman"/>
          <w:color w:val="262626"/>
          <w:spacing w:val="-4"/>
          <w:w w:val="110"/>
        </w:rPr>
        <w:t> </w:t>
      </w:r>
      <w:r>
        <w:rPr>
          <w:rFonts w:ascii="Times New Roman" w:hAnsi="Times New Roman"/>
          <w:color w:val="262626"/>
          <w:w w:val="110"/>
        </w:rPr>
        <w:t>March 14</w:t>
      </w:r>
      <w:r>
        <w:rPr>
          <w:rFonts w:ascii="Times New Roman" w:hAnsi="Times New Roman"/>
          <w:color w:val="262626"/>
          <w:w w:val="110"/>
          <w:vertAlign w:val="superscript"/>
        </w:rPr>
        <w:t>th</w:t>
      </w:r>
      <w:r>
        <w:rPr>
          <w:rFonts w:ascii="Times New Roman" w:hAnsi="Times New Roman"/>
          <w:color w:val="262626"/>
          <w:w w:val="110"/>
          <w:vertAlign w:val="baseline"/>
        </w:rPr>
        <w:t> </w:t>
      </w:r>
      <w:r>
        <w:rPr>
          <w:rFonts w:ascii="Times New Roman" w:hAnsi="Times New Roman"/>
          <w:color w:val="3F3F3F"/>
          <w:w w:val="110"/>
          <w:vertAlign w:val="baseline"/>
        </w:rPr>
        <w:t>letter was not </w:t>
      </w:r>
      <w:r>
        <w:rPr>
          <w:rFonts w:ascii="Times New Roman" w:hAnsi="Times New Roman"/>
          <w:color w:val="262626"/>
          <w:w w:val="110"/>
          <w:vertAlign w:val="baseline"/>
        </w:rPr>
        <w:t>a vote by</w:t>
      </w:r>
      <w:r>
        <w:rPr>
          <w:rFonts w:ascii="Times New Roman" w:hAnsi="Times New Roman"/>
          <w:color w:val="262626"/>
          <w:spacing w:val="17"/>
          <w:w w:val="110"/>
          <w:vertAlign w:val="baseline"/>
        </w:rPr>
        <w:t> </w:t>
      </w:r>
      <w:r>
        <w:rPr>
          <w:rFonts w:ascii="Times New Roman" w:hAnsi="Times New Roman"/>
          <w:color w:val="3F3F3F"/>
          <w:w w:val="110"/>
          <w:vertAlign w:val="baseline"/>
        </w:rPr>
        <w:t>the Town </w:t>
      </w:r>
      <w:r>
        <w:rPr>
          <w:rFonts w:ascii="Times New Roman" w:hAnsi="Times New Roman"/>
          <w:color w:val="262626"/>
          <w:w w:val="110"/>
          <w:vertAlign w:val="baseline"/>
        </w:rPr>
        <w:t>under</w:t>
      </w:r>
      <w:r>
        <w:rPr>
          <w:rFonts w:ascii="Times New Roman" w:hAnsi="Times New Roman"/>
          <w:color w:val="262626"/>
          <w:spacing w:val="-5"/>
          <w:w w:val="110"/>
          <w:vertAlign w:val="baseline"/>
        </w:rPr>
        <w:t> </w:t>
      </w:r>
      <w:r>
        <w:rPr>
          <w:rFonts w:ascii="Times New Roman" w:hAnsi="Times New Roman"/>
          <w:color w:val="262626"/>
          <w:w w:val="110"/>
          <w:vertAlign w:val="baseline"/>
        </w:rPr>
        <w:t>23</w:t>
      </w:r>
      <w:r>
        <w:rPr>
          <w:rFonts w:ascii="Times New Roman" w:hAnsi="Times New Roman"/>
          <w:color w:val="262626"/>
          <w:spacing w:val="-2"/>
          <w:w w:val="110"/>
          <w:vertAlign w:val="baseline"/>
        </w:rPr>
        <w:t> </w:t>
      </w:r>
      <w:r>
        <w:rPr>
          <w:rFonts w:ascii="Times New Roman" w:hAnsi="Times New Roman"/>
          <w:color w:val="262626"/>
          <w:w w:val="110"/>
          <w:vertAlign w:val="baseline"/>
        </w:rPr>
        <w:t>M.R.S. </w:t>
      </w:r>
      <w:r>
        <w:rPr>
          <w:color w:val="262626"/>
          <w:w w:val="110"/>
          <w:vertAlign w:val="baseline"/>
        </w:rPr>
        <w:t>§ </w:t>
      </w:r>
      <w:r>
        <w:rPr>
          <w:rFonts w:ascii="Times New Roman" w:hAnsi="Times New Roman"/>
          <w:color w:val="262626"/>
          <w:spacing w:val="-2"/>
          <w:w w:val="110"/>
          <w:vertAlign w:val="baseline"/>
        </w:rPr>
        <w:t>3028-A.</w:t>
      </w:r>
    </w:p>
    <w:p>
      <w:pPr>
        <w:spacing w:line="240" w:lineRule="auto" w:before="1"/>
        <w:rPr>
          <w:sz w:val="14"/>
        </w:rPr>
      </w:pPr>
    </w:p>
    <w:p>
      <w:pPr>
        <w:spacing w:after="0" w:line="240" w:lineRule="auto"/>
        <w:rPr>
          <w:sz w:val="14"/>
        </w:rPr>
        <w:sectPr>
          <w:type w:val="continuous"/>
          <w:pgSz w:w="12240" w:h="15840"/>
          <w:pgMar w:header="0" w:footer="0" w:top="1820" w:bottom="280" w:left="40" w:right="0"/>
        </w:sectPr>
      </w:pPr>
    </w:p>
    <w:p>
      <w:pPr>
        <w:spacing w:before="92"/>
        <w:ind w:left="2722" w:right="0" w:firstLine="0"/>
        <w:jc w:val="left"/>
        <w:rPr>
          <w:b/>
          <w:sz w:val="21"/>
        </w:rPr>
      </w:pPr>
      <w:r>
        <w:rPr/>
        <mc:AlternateContent>
          <mc:Choice Requires="wps">
            <w:drawing>
              <wp:anchor distT="0" distB="0" distL="0" distR="0" allowOverlap="1" layoutInCell="1" locked="0" behindDoc="0" simplePos="0" relativeHeight="15845888">
                <wp:simplePos x="0" y="0"/>
                <wp:positionH relativeFrom="page">
                  <wp:posOffset>1639344</wp:posOffset>
                </wp:positionH>
                <wp:positionV relativeFrom="page">
                  <wp:posOffset>433355</wp:posOffset>
                </wp:positionV>
                <wp:extent cx="1270" cy="9130665"/>
                <wp:effectExtent l="0" t="0" r="0" b="0"/>
                <wp:wrapNone/>
                <wp:docPr id="765" name="Graphic 765"/>
                <wp:cNvGraphicFramePr>
                  <a:graphicFrameLocks/>
                </wp:cNvGraphicFramePr>
                <a:graphic>
                  <a:graphicData uri="http://schemas.microsoft.com/office/word/2010/wordprocessingShape">
                    <wps:wsp>
                      <wps:cNvPr id="765" name="Graphic 765"/>
                      <wps:cNvSpPr/>
                      <wps:spPr>
                        <a:xfrm>
                          <a:off x="0" y="0"/>
                          <a:ext cx="1270" cy="9130665"/>
                        </a:xfrm>
                        <a:custGeom>
                          <a:avLst/>
                          <a:gdLst/>
                          <a:ahLst/>
                          <a:cxnLst/>
                          <a:rect l="l" t="t" r="r" b="b"/>
                          <a:pathLst>
                            <a:path w="0" h="9130665">
                              <a:moveTo>
                                <a:pt x="0" y="9130668"/>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5888" from="129.082214pt,753.072765pt" to="129.082214pt,34.122452pt" stroked="true" strokeweight="1.682636pt" strokecolor="#000000">
                <v:stroke dashstyle="solid"/>
                <w10:wrap type="none"/>
              </v:line>
            </w:pict>
          </mc:Fallback>
        </mc:AlternateContent>
      </w:r>
      <w:r>
        <w:rPr/>
        <mc:AlternateContent>
          <mc:Choice Requires="wps">
            <w:drawing>
              <wp:anchor distT="0" distB="0" distL="0" distR="0" allowOverlap="1" layoutInCell="1" locked="0" behindDoc="0" simplePos="0" relativeHeight="15846400">
                <wp:simplePos x="0" y="0"/>
                <wp:positionH relativeFrom="page">
                  <wp:posOffset>7238147</wp:posOffset>
                </wp:positionH>
                <wp:positionV relativeFrom="page">
                  <wp:posOffset>433355</wp:posOffset>
                </wp:positionV>
                <wp:extent cx="1270" cy="9143365"/>
                <wp:effectExtent l="0" t="0" r="0" b="0"/>
                <wp:wrapNone/>
                <wp:docPr id="766" name="Graphic 766"/>
                <wp:cNvGraphicFramePr>
                  <a:graphicFrameLocks/>
                </wp:cNvGraphicFramePr>
                <a:graphic>
                  <a:graphicData uri="http://schemas.microsoft.com/office/word/2010/wordprocessingShape">
                    <wps:wsp>
                      <wps:cNvPr id="766" name="Graphic 766"/>
                      <wps:cNvSpPr/>
                      <wps:spPr>
                        <a:xfrm>
                          <a:off x="0" y="0"/>
                          <a:ext cx="1270" cy="9143365"/>
                        </a:xfrm>
                        <a:custGeom>
                          <a:avLst/>
                          <a:gdLst/>
                          <a:ahLst/>
                          <a:cxnLst/>
                          <a:rect l="l" t="t" r="r" b="b"/>
                          <a:pathLst>
                            <a:path w="0" h="9143365">
                              <a:moveTo>
                                <a:pt x="0" y="914287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6400" from="569.932861pt,754.033929pt" to="569.932861pt,34.122452pt" stroked="true" strokeweight=".961506pt" strokecolor="#000000">
                <v:stroke dashstyle="solid"/>
                <w10:wrap type="none"/>
              </v:line>
            </w:pict>
          </mc:Fallback>
        </mc:AlternateContent>
      </w:r>
      <w:r>
        <w:rPr>
          <w:b/>
          <w:color w:val="262626"/>
          <w:spacing w:val="-2"/>
          <w:w w:val="105"/>
          <w:sz w:val="21"/>
          <w:u w:val="thick" w:color="262626"/>
        </w:rPr>
        <w:t>Adiournment</w:t>
      </w:r>
    </w:p>
    <w:p>
      <w:pPr>
        <w:pStyle w:val="BodyText"/>
        <w:spacing w:before="13"/>
        <w:ind w:left="2713"/>
        <w:rPr>
          <w:rFonts w:ascii="Times New Roman"/>
        </w:rPr>
      </w:pPr>
      <w:r>
        <w:rPr>
          <w:rFonts w:ascii="Times New Roman"/>
          <w:color w:val="262626"/>
          <w:w w:val="110"/>
        </w:rPr>
        <w:t>The</w:t>
      </w:r>
      <w:r>
        <w:rPr>
          <w:rFonts w:ascii="Times New Roman"/>
          <w:color w:val="262626"/>
          <w:w w:val="110"/>
        </w:rPr>
        <w:t> Commissioners</w:t>
      </w:r>
      <w:r>
        <w:rPr>
          <w:rFonts w:ascii="Times New Roman"/>
          <w:color w:val="262626"/>
          <w:spacing w:val="-3"/>
          <w:w w:val="110"/>
        </w:rPr>
        <w:t> </w:t>
      </w:r>
      <w:r>
        <w:rPr>
          <w:rFonts w:ascii="Times New Roman"/>
          <w:color w:val="262626"/>
          <w:w w:val="110"/>
        </w:rPr>
        <w:t>adjourned</w:t>
      </w:r>
      <w:r>
        <w:rPr>
          <w:rFonts w:ascii="Times New Roman"/>
          <w:color w:val="262626"/>
          <w:spacing w:val="-8"/>
          <w:w w:val="110"/>
        </w:rPr>
        <w:t> </w:t>
      </w:r>
      <w:r>
        <w:rPr>
          <w:rFonts w:ascii="Times New Roman"/>
          <w:color w:val="262626"/>
          <w:w w:val="110"/>
        </w:rPr>
        <w:t>at</w:t>
      </w:r>
      <w:r>
        <w:rPr>
          <w:rFonts w:ascii="Times New Roman"/>
          <w:color w:val="262626"/>
          <w:spacing w:val="-11"/>
          <w:w w:val="110"/>
        </w:rPr>
        <w:t> </w:t>
      </w:r>
      <w:r>
        <w:rPr>
          <w:rFonts w:ascii="Times New Roman"/>
          <w:color w:val="262626"/>
          <w:spacing w:val="-2"/>
          <w:w w:val="110"/>
        </w:rPr>
        <w:t>10:53am</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18"/>
        </w:rPr>
      </w:pPr>
    </w:p>
    <w:p>
      <w:pPr>
        <w:pStyle w:val="BodyText"/>
        <w:jc w:val="right"/>
        <w:rPr>
          <w:rFonts w:ascii="Times New Roman"/>
        </w:rPr>
      </w:pPr>
      <w:r>
        <w:rPr>
          <w:rFonts w:ascii="Times New Roman"/>
          <w:color w:val="262626"/>
          <w:w w:val="408"/>
        </w:rPr>
        <w:t>1</w:t>
      </w:r>
    </w:p>
    <w:p>
      <w:pPr>
        <w:spacing w:line="240" w:lineRule="auto" w:before="9" w:after="24"/>
        <w:rPr>
          <w:sz w:val="28"/>
        </w:rPr>
      </w:pPr>
      <w:r>
        <w:rPr/>
        <w:br w:type="column"/>
      </w:r>
      <w:r>
        <w:rPr>
          <w:sz w:val="28"/>
        </w:rPr>
      </w:r>
    </w:p>
    <w:p>
      <w:pPr>
        <w:spacing w:line="240" w:lineRule="auto"/>
        <w:ind w:left="521" w:right="0" w:firstLine="0"/>
        <w:rPr>
          <w:sz w:val="20"/>
        </w:rPr>
      </w:pPr>
      <w:r>
        <w:rPr>
          <w:sz w:val="20"/>
        </w:rPr>
        <w:drawing>
          <wp:inline distT="0" distB="0" distL="0" distR="0">
            <wp:extent cx="1780666" cy="475488"/>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288" cstate="print"/>
                    <a:stretch>
                      <a:fillRect/>
                    </a:stretch>
                  </pic:blipFill>
                  <pic:spPr>
                    <a:xfrm>
                      <a:off x="0" y="0"/>
                      <a:ext cx="1780666" cy="475488"/>
                    </a:xfrm>
                    <a:prstGeom prst="rect">
                      <a:avLst/>
                    </a:prstGeom>
                  </pic:spPr>
                </pic:pic>
              </a:graphicData>
            </a:graphic>
          </wp:inline>
        </w:drawing>
      </w:r>
      <w:r>
        <w:rPr>
          <w:sz w:val="20"/>
        </w:rPr>
      </w:r>
    </w:p>
    <w:p>
      <w:pPr>
        <w:spacing w:line="240" w:lineRule="auto" w:before="0"/>
        <w:rPr>
          <w:sz w:val="22"/>
        </w:rPr>
      </w:pPr>
    </w:p>
    <w:p>
      <w:pPr>
        <w:spacing w:line="240" w:lineRule="auto" w:before="8"/>
        <w:rPr>
          <w:sz w:val="20"/>
        </w:rPr>
      </w:pPr>
    </w:p>
    <w:p>
      <w:pPr>
        <w:spacing w:before="1"/>
        <w:ind w:left="528" w:right="0" w:firstLine="0"/>
        <w:jc w:val="left"/>
        <w:rPr>
          <w:sz w:val="20"/>
        </w:rPr>
      </w:pPr>
      <w:r>
        <w:rPr/>
        <mc:AlternateContent>
          <mc:Choice Requires="wps">
            <w:drawing>
              <wp:anchor distT="0" distB="0" distL="0" distR="0" allowOverlap="1" layoutInCell="1" locked="0" behindDoc="1" simplePos="0" relativeHeight="483076608">
                <wp:simplePos x="0" y="0"/>
                <wp:positionH relativeFrom="page">
                  <wp:posOffset>4835132</wp:posOffset>
                </wp:positionH>
                <wp:positionV relativeFrom="paragraph">
                  <wp:posOffset>-230476</wp:posOffset>
                </wp:positionV>
                <wp:extent cx="1978660" cy="3429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978660" cy="342900"/>
                        </a:xfrm>
                        <a:prstGeom prst="rect">
                          <a:avLst/>
                        </a:prstGeom>
                      </wps:spPr>
                      <wps:txbx>
                        <w:txbxContent>
                          <w:p>
                            <w:pPr>
                              <w:tabs>
                                <w:tab w:pos="349" w:val="left" w:leader="none"/>
                                <w:tab w:pos="3115" w:val="left" w:leader="none"/>
                              </w:tabs>
                              <w:spacing w:line="539" w:lineRule="exact" w:before="0"/>
                              <w:ind w:left="0" w:right="0" w:firstLine="0"/>
                              <w:jc w:val="left"/>
                              <w:rPr>
                                <w:rFonts w:ascii="Arial"/>
                                <w:sz w:val="48"/>
                              </w:rPr>
                            </w:pPr>
                            <w:r>
                              <w:rPr>
                                <w:color w:val="828282"/>
                                <w:spacing w:val="-10"/>
                                <w:w w:val="75"/>
                                <w:sz w:val="48"/>
                                <w:u w:val="thick" w:color="3F3F3F"/>
                              </w:rPr>
                              <w:t>'</w:t>
                            </w:r>
                            <w:r>
                              <w:rPr>
                                <w:color w:val="828282"/>
                                <w:sz w:val="48"/>
                                <w:u w:val="thick" w:color="3F3F3F"/>
                              </w:rPr>
                              <w:tab/>
                            </w:r>
                            <w:r>
                              <w:rPr>
                                <w:i/>
                                <w:color w:val="3F3F3F"/>
                                <w:w w:val="65"/>
                                <w:sz w:val="48"/>
                                <w:u w:val="thick" w:color="3F3F3F"/>
                              </w:rPr>
                              <w:t>&lt;;JkC\</w:t>
                            </w:r>
                            <w:r>
                              <w:rPr>
                                <w:i/>
                                <w:color w:val="3F3F3F"/>
                                <w:spacing w:val="2"/>
                                <w:sz w:val="48"/>
                                <w:u w:val="thick" w:color="3F3F3F"/>
                              </w:rPr>
                              <w:t> </w:t>
                            </w:r>
                            <w:r>
                              <w:rPr>
                                <w:rFonts w:ascii="Arial"/>
                                <w:i/>
                                <w:color w:val="3F3F3F"/>
                                <w:w w:val="65"/>
                                <w:sz w:val="48"/>
                                <w:u w:val="thick" w:color="3F3F3F"/>
                              </w:rPr>
                              <w:t>44'</w:t>
                            </w:r>
                            <w:r>
                              <w:rPr>
                                <w:rFonts w:ascii="Arial"/>
                                <w:i/>
                                <w:color w:val="3F3F3F"/>
                                <w:spacing w:val="-4"/>
                                <w:w w:val="65"/>
                                <w:sz w:val="48"/>
                                <w:u w:val="thick" w:color="3F3F3F"/>
                              </w:rPr>
                              <w:t> </w:t>
                            </w:r>
                            <w:r>
                              <w:rPr>
                                <w:rFonts w:ascii="Arial"/>
                                <w:color w:val="3F3F3F"/>
                                <w:spacing w:val="-10"/>
                                <w:w w:val="65"/>
                                <w:sz w:val="48"/>
                                <w:u w:val="thick" w:color="3F3F3F"/>
                              </w:rPr>
                              <w:t>.</w:t>
                            </w:r>
                            <w:r>
                              <w:rPr>
                                <w:rFonts w:ascii="Arial"/>
                                <w:color w:val="3F3F3F"/>
                                <w:sz w:val="48"/>
                                <w:u w:val="thick" w:color="3F3F3F"/>
                              </w:rPr>
                              <w:tab/>
                            </w:r>
                          </w:p>
                        </w:txbxContent>
                      </wps:txbx>
                      <wps:bodyPr wrap="square" lIns="0" tIns="0" rIns="0" bIns="0" rtlCol="0">
                        <a:noAutofit/>
                      </wps:bodyPr>
                    </wps:wsp>
                  </a:graphicData>
                </a:graphic>
              </wp:anchor>
            </w:drawing>
          </mc:Choice>
          <mc:Fallback>
            <w:pict>
              <v:shape style="position:absolute;margin-left:380.719086pt;margin-top:-18.147762pt;width:155.8pt;height:27pt;mso-position-horizontal-relative:page;mso-position-vertical-relative:paragraph;z-index:-20239872" type="#_x0000_t202" id="docshape563" filled="false" stroked="false">
                <v:textbox inset="0,0,0,0">
                  <w:txbxContent>
                    <w:p>
                      <w:pPr>
                        <w:tabs>
                          <w:tab w:pos="349" w:val="left" w:leader="none"/>
                          <w:tab w:pos="3115" w:val="left" w:leader="none"/>
                        </w:tabs>
                        <w:spacing w:line="539" w:lineRule="exact" w:before="0"/>
                        <w:ind w:left="0" w:right="0" w:firstLine="0"/>
                        <w:jc w:val="left"/>
                        <w:rPr>
                          <w:rFonts w:ascii="Arial"/>
                          <w:sz w:val="48"/>
                        </w:rPr>
                      </w:pPr>
                      <w:r>
                        <w:rPr>
                          <w:color w:val="828282"/>
                          <w:spacing w:val="-10"/>
                          <w:w w:val="75"/>
                          <w:sz w:val="48"/>
                          <w:u w:val="thick" w:color="3F3F3F"/>
                        </w:rPr>
                        <w:t>'</w:t>
                      </w:r>
                      <w:r>
                        <w:rPr>
                          <w:color w:val="828282"/>
                          <w:sz w:val="48"/>
                          <w:u w:val="thick" w:color="3F3F3F"/>
                        </w:rPr>
                        <w:tab/>
                      </w:r>
                      <w:r>
                        <w:rPr>
                          <w:i/>
                          <w:color w:val="3F3F3F"/>
                          <w:w w:val="65"/>
                          <w:sz w:val="48"/>
                          <w:u w:val="thick" w:color="3F3F3F"/>
                        </w:rPr>
                        <w:t>&lt;;JkC\</w:t>
                      </w:r>
                      <w:r>
                        <w:rPr>
                          <w:i/>
                          <w:color w:val="3F3F3F"/>
                          <w:spacing w:val="2"/>
                          <w:sz w:val="48"/>
                          <w:u w:val="thick" w:color="3F3F3F"/>
                        </w:rPr>
                        <w:t> </w:t>
                      </w:r>
                      <w:r>
                        <w:rPr>
                          <w:rFonts w:ascii="Arial"/>
                          <w:i/>
                          <w:color w:val="3F3F3F"/>
                          <w:w w:val="65"/>
                          <w:sz w:val="48"/>
                          <w:u w:val="thick" w:color="3F3F3F"/>
                        </w:rPr>
                        <w:t>44'</w:t>
                      </w:r>
                      <w:r>
                        <w:rPr>
                          <w:rFonts w:ascii="Arial"/>
                          <w:i/>
                          <w:color w:val="3F3F3F"/>
                          <w:spacing w:val="-4"/>
                          <w:w w:val="65"/>
                          <w:sz w:val="48"/>
                          <w:u w:val="thick" w:color="3F3F3F"/>
                        </w:rPr>
                        <w:t> </w:t>
                      </w:r>
                      <w:r>
                        <w:rPr>
                          <w:rFonts w:ascii="Arial"/>
                          <w:color w:val="3F3F3F"/>
                          <w:spacing w:val="-10"/>
                          <w:w w:val="65"/>
                          <w:sz w:val="48"/>
                          <w:u w:val="thick" w:color="3F3F3F"/>
                        </w:rPr>
                        <w:t>.</w:t>
                      </w:r>
                      <w:r>
                        <w:rPr>
                          <w:rFonts w:ascii="Arial"/>
                          <w:color w:val="3F3F3F"/>
                          <w:sz w:val="48"/>
                          <w:u w:val="thick" w:color="3F3F3F"/>
                        </w:rPr>
                        <w:tab/>
                      </w:r>
                    </w:p>
                  </w:txbxContent>
                </v:textbox>
                <w10:wrap type="none"/>
              </v:shape>
            </w:pict>
          </mc:Fallback>
        </mc:AlternateContent>
      </w:r>
      <w:r>
        <w:rPr>
          <w:color w:val="262626"/>
          <w:spacing w:val="-2"/>
          <w:w w:val="110"/>
          <w:sz w:val="20"/>
        </w:rPr>
        <w:t>Steven </w:t>
      </w:r>
      <w:r>
        <w:rPr>
          <w:color w:val="262626"/>
          <w:spacing w:val="-2"/>
          <w:w w:val="110"/>
          <w:sz w:val="21"/>
        </w:rPr>
        <w:t>M.</w:t>
      </w:r>
      <w:r>
        <w:rPr>
          <w:color w:val="262626"/>
          <w:spacing w:val="-15"/>
          <w:w w:val="110"/>
          <w:sz w:val="21"/>
        </w:rPr>
        <w:t> </w:t>
      </w:r>
      <w:r>
        <w:rPr>
          <w:color w:val="262626"/>
          <w:spacing w:val="-2"/>
          <w:w w:val="110"/>
          <w:sz w:val="21"/>
        </w:rPr>
        <w:t>Merrill</w:t>
      </w:r>
      <w:r>
        <w:rPr>
          <w:color w:val="262626"/>
          <w:w w:val="110"/>
          <w:sz w:val="21"/>
        </w:rPr>
        <w:t> </w:t>
      </w:r>
      <w:r>
        <w:rPr>
          <w:color w:val="262626"/>
          <w:spacing w:val="-2"/>
          <w:w w:val="110"/>
          <w:sz w:val="20"/>
        </w:rPr>
        <w:t>Commissioner</w:t>
      </w:r>
    </w:p>
    <w:p>
      <w:pPr>
        <w:spacing w:line="458" w:lineRule="exact" w:before="101"/>
        <w:ind w:left="694" w:right="0" w:firstLine="0"/>
        <w:jc w:val="left"/>
        <w:rPr>
          <w:sz w:val="43"/>
        </w:rPr>
      </w:pPr>
      <w:r>
        <w:rPr>
          <w:color w:val="3F3F3F"/>
          <w:spacing w:val="-2"/>
          <w:w w:val="200"/>
          <w:sz w:val="43"/>
          <w:u w:val="thick" w:color="3F3F3F"/>
        </w:rPr>
        <w:t>Qc,.,J2a</w:t>
      </w:r>
    </w:p>
    <w:p>
      <w:pPr>
        <w:spacing w:line="217" w:lineRule="exact" w:before="0"/>
        <w:ind w:left="523" w:right="0" w:firstLine="0"/>
        <w:jc w:val="left"/>
        <w:rPr>
          <w:sz w:val="20"/>
        </w:rPr>
      </w:pPr>
      <w:r>
        <w:rPr>
          <w:color w:val="262626"/>
          <w:w w:val="110"/>
          <w:sz w:val="20"/>
        </w:rPr>
        <w:t>David</w:t>
      </w:r>
      <w:r>
        <w:rPr>
          <w:color w:val="262626"/>
          <w:spacing w:val="78"/>
          <w:w w:val="110"/>
          <w:sz w:val="20"/>
        </w:rPr>
        <w:t>      </w:t>
      </w:r>
      <w:r>
        <w:rPr>
          <w:color w:val="262626"/>
          <w:w w:val="110"/>
          <w:sz w:val="22"/>
        </w:rPr>
        <w:t>A.</w:t>
      </w:r>
      <w:r>
        <w:rPr>
          <w:color w:val="262626"/>
          <w:spacing w:val="78"/>
          <w:w w:val="110"/>
          <w:sz w:val="22"/>
        </w:rPr>
        <w:t>     </w:t>
      </w:r>
      <w:r>
        <w:rPr>
          <w:color w:val="262626"/>
          <w:spacing w:val="-2"/>
          <w:w w:val="110"/>
          <w:sz w:val="20"/>
        </w:rPr>
        <w:t>Dugua</w:t>
      </w:r>
    </w:p>
    <w:p>
      <w:pPr>
        <w:spacing w:after="0" w:line="217" w:lineRule="exact"/>
        <w:jc w:val="left"/>
        <w:rPr>
          <w:sz w:val="20"/>
        </w:rPr>
        <w:sectPr>
          <w:type w:val="continuous"/>
          <w:pgSz w:w="12240" w:h="15840"/>
          <w:pgMar w:header="0" w:footer="0" w:top="1820" w:bottom="280" w:left="40" w:right="0"/>
          <w:cols w:num="2" w:equalWidth="0">
            <w:col w:w="7399" w:space="40"/>
            <w:col w:w="4761"/>
          </w:cols>
        </w:sectPr>
      </w:pPr>
    </w:p>
    <w:p>
      <w:pPr>
        <w:spacing w:line="240" w:lineRule="auto" w:before="0"/>
        <w:rPr>
          <w:sz w:val="20"/>
        </w:rPr>
      </w:pPr>
    </w:p>
    <w:p>
      <w:pPr>
        <w:spacing w:line="240" w:lineRule="auto" w:before="0"/>
        <w:rPr>
          <w:sz w:val="20"/>
        </w:rPr>
      </w:pPr>
    </w:p>
    <w:p>
      <w:pPr>
        <w:spacing w:line="240" w:lineRule="auto" w:before="4"/>
        <w:rPr>
          <w:sz w:val="19"/>
        </w:rPr>
      </w:pPr>
    </w:p>
    <w:p>
      <w:pPr>
        <w:spacing w:line="249" w:lineRule="auto" w:before="91"/>
        <w:ind w:left="2421" w:right="4793" w:firstLine="0"/>
        <w:jc w:val="left"/>
        <w:rPr>
          <w:b/>
          <w:sz w:val="22"/>
        </w:rPr>
      </w:pPr>
      <w:r>
        <w:rPr>
          <w:b/>
          <w:color w:val="1D1D1D"/>
          <w:spacing w:val="-2"/>
          <w:w w:val="105"/>
          <w:sz w:val="22"/>
        </w:rPr>
        <w:t>OXFORD</w:t>
      </w:r>
      <w:r>
        <w:rPr>
          <w:b/>
          <w:color w:val="1D1D1D"/>
          <w:spacing w:val="-3"/>
          <w:w w:val="105"/>
          <w:sz w:val="22"/>
        </w:rPr>
        <w:t> </w:t>
      </w:r>
      <w:r>
        <w:rPr>
          <w:b/>
          <w:color w:val="1D1D1D"/>
          <w:spacing w:val="-2"/>
          <w:w w:val="105"/>
          <w:sz w:val="22"/>
        </w:rPr>
        <w:t>COUNTY</w:t>
      </w:r>
      <w:r>
        <w:rPr>
          <w:b/>
          <w:color w:val="1D1D1D"/>
          <w:spacing w:val="-3"/>
          <w:w w:val="105"/>
          <w:sz w:val="22"/>
        </w:rPr>
        <w:t> </w:t>
      </w:r>
      <w:r>
        <w:rPr>
          <w:b/>
          <w:color w:val="1D1D1D"/>
          <w:spacing w:val="-2"/>
          <w:w w:val="105"/>
          <w:sz w:val="22"/>
        </w:rPr>
        <w:t>COMMISSIONERS </w:t>
      </w:r>
      <w:r>
        <w:rPr>
          <w:b/>
          <w:color w:val="1D1D1D"/>
          <w:w w:val="105"/>
          <w:sz w:val="22"/>
        </w:rPr>
        <w:t>MEETING MINUTES</w:t>
      </w:r>
    </w:p>
    <w:p>
      <w:pPr>
        <w:spacing w:line="240" w:lineRule="auto" w:before="9"/>
        <w:rPr>
          <w:b/>
          <w:sz w:val="22"/>
        </w:rPr>
      </w:pPr>
    </w:p>
    <w:p>
      <w:pPr>
        <w:spacing w:before="0"/>
        <w:ind w:left="2414" w:right="0" w:firstLine="0"/>
        <w:jc w:val="left"/>
        <w:rPr>
          <w:b/>
          <w:sz w:val="22"/>
        </w:rPr>
      </w:pPr>
      <w:r>
        <w:rPr>
          <w:b/>
          <w:color w:val="1D1D1D"/>
          <w:w w:val="105"/>
          <w:sz w:val="22"/>
        </w:rPr>
        <w:t>Septem</w:t>
      </w:r>
      <w:r>
        <w:rPr>
          <w:b/>
          <w:color w:val="1D1D1D"/>
          <w:spacing w:val="-38"/>
          <w:w w:val="105"/>
          <w:sz w:val="22"/>
        </w:rPr>
        <w:t> </w:t>
      </w:r>
      <w:r>
        <w:rPr>
          <w:b/>
          <w:color w:val="1D1D1D"/>
          <w:w w:val="105"/>
          <w:sz w:val="22"/>
        </w:rPr>
        <w:t>her</w:t>
      </w:r>
      <w:r>
        <w:rPr>
          <w:b/>
          <w:color w:val="1D1D1D"/>
          <w:spacing w:val="-14"/>
          <w:w w:val="105"/>
          <w:sz w:val="22"/>
        </w:rPr>
        <w:t> </w:t>
      </w:r>
      <w:r>
        <w:rPr>
          <w:b/>
          <w:color w:val="1D1D1D"/>
          <w:w w:val="105"/>
          <w:sz w:val="22"/>
        </w:rPr>
        <w:t>1,</w:t>
      </w:r>
      <w:r>
        <w:rPr>
          <w:b/>
          <w:color w:val="1D1D1D"/>
          <w:spacing w:val="-18"/>
          <w:w w:val="105"/>
          <w:sz w:val="22"/>
        </w:rPr>
        <w:t> </w:t>
      </w:r>
      <w:r>
        <w:rPr>
          <w:b/>
          <w:color w:val="1D1D1D"/>
          <w:spacing w:val="-4"/>
          <w:w w:val="105"/>
          <w:sz w:val="22"/>
        </w:rPr>
        <w:t>2022</w:t>
      </w:r>
    </w:p>
    <w:p>
      <w:pPr>
        <w:spacing w:line="240" w:lineRule="auto" w:before="1"/>
        <w:rPr>
          <w:b/>
          <w:sz w:val="16"/>
        </w:rPr>
      </w:pPr>
    </w:p>
    <w:p>
      <w:pPr>
        <w:spacing w:before="91"/>
        <w:ind w:left="2412" w:right="0" w:firstLine="0"/>
        <w:jc w:val="left"/>
        <w:rPr>
          <w:b/>
          <w:sz w:val="22"/>
        </w:rPr>
      </w:pPr>
      <w:r>
        <w:rPr>
          <w:b/>
          <w:color w:val="1D1D1D"/>
          <w:w w:val="105"/>
          <w:sz w:val="22"/>
          <w:u w:val="thick" w:color="1D1D1D"/>
        </w:rPr>
        <w:t>Meeting</w:t>
      </w:r>
      <w:r>
        <w:rPr>
          <w:b/>
          <w:color w:val="1D1D1D"/>
          <w:spacing w:val="3"/>
          <w:w w:val="105"/>
          <w:sz w:val="22"/>
          <w:u w:val="thick" w:color="1D1D1D"/>
        </w:rPr>
        <w:t> </w:t>
      </w:r>
      <w:r>
        <w:rPr>
          <w:b/>
          <w:color w:val="1D1D1D"/>
          <w:spacing w:val="-2"/>
          <w:w w:val="105"/>
          <w:sz w:val="22"/>
          <w:u w:val="thick" w:color="1D1D1D"/>
        </w:rPr>
        <w:t>Convened</w:t>
      </w:r>
    </w:p>
    <w:p>
      <w:pPr>
        <w:spacing w:line="249" w:lineRule="auto" w:before="16"/>
        <w:ind w:left="2398" w:right="601" w:firstLine="6"/>
        <w:jc w:val="left"/>
        <w:rPr>
          <w:sz w:val="22"/>
        </w:rPr>
      </w:pPr>
      <w:r>
        <w:rPr>
          <w:color w:val="1D1D1D"/>
          <w:w w:val="105"/>
          <w:sz w:val="22"/>
        </w:rPr>
        <w:t>At</w:t>
      </w:r>
      <w:r>
        <w:rPr>
          <w:color w:val="1D1D1D"/>
          <w:spacing w:val="-8"/>
          <w:w w:val="105"/>
          <w:sz w:val="22"/>
        </w:rPr>
        <w:t> </w:t>
      </w:r>
      <w:r>
        <w:rPr>
          <w:color w:val="1D1D1D"/>
          <w:w w:val="105"/>
          <w:sz w:val="22"/>
        </w:rPr>
        <w:t>the</w:t>
      </w:r>
      <w:r>
        <w:rPr>
          <w:color w:val="1D1D1D"/>
          <w:spacing w:val="-5"/>
          <w:w w:val="105"/>
          <w:sz w:val="22"/>
        </w:rPr>
        <w:t> </w:t>
      </w:r>
      <w:r>
        <w:rPr>
          <w:color w:val="1D1D1D"/>
          <w:w w:val="105"/>
          <w:sz w:val="22"/>
        </w:rPr>
        <w:t>Court</w:t>
      </w:r>
      <w:r>
        <w:rPr>
          <w:color w:val="1D1D1D"/>
          <w:spacing w:val="-12"/>
          <w:w w:val="105"/>
          <w:sz w:val="22"/>
        </w:rPr>
        <w:t> </w:t>
      </w:r>
      <w:r>
        <w:rPr>
          <w:color w:val="1D1D1D"/>
          <w:w w:val="105"/>
          <w:sz w:val="22"/>
        </w:rPr>
        <w:t>of</w:t>
      </w:r>
      <w:r>
        <w:rPr>
          <w:color w:val="1D1D1D"/>
          <w:spacing w:val="-14"/>
          <w:w w:val="105"/>
          <w:sz w:val="22"/>
        </w:rPr>
        <w:t> </w:t>
      </w:r>
      <w:r>
        <w:rPr>
          <w:color w:val="1D1D1D"/>
          <w:w w:val="105"/>
          <w:sz w:val="22"/>
        </w:rPr>
        <w:t>Oxford County Commissioners</w:t>
      </w:r>
      <w:r>
        <w:rPr>
          <w:color w:val="1D1D1D"/>
          <w:spacing w:val="14"/>
          <w:w w:val="105"/>
          <w:sz w:val="22"/>
        </w:rPr>
        <w:t> </w:t>
      </w:r>
      <w:r>
        <w:rPr>
          <w:color w:val="1D1D1D"/>
          <w:w w:val="105"/>
          <w:sz w:val="22"/>
        </w:rPr>
        <w:t>begun</w:t>
      </w:r>
      <w:r>
        <w:rPr>
          <w:color w:val="1D1D1D"/>
          <w:spacing w:val="-4"/>
          <w:w w:val="105"/>
          <w:sz w:val="22"/>
        </w:rPr>
        <w:t> </w:t>
      </w:r>
      <w:r>
        <w:rPr>
          <w:color w:val="1D1D1D"/>
          <w:w w:val="105"/>
          <w:sz w:val="22"/>
        </w:rPr>
        <w:t>and held</w:t>
      </w:r>
      <w:r>
        <w:rPr>
          <w:color w:val="1D1D1D"/>
          <w:spacing w:val="-3"/>
          <w:w w:val="105"/>
          <w:sz w:val="22"/>
        </w:rPr>
        <w:t> </w:t>
      </w:r>
      <w:r>
        <w:rPr>
          <w:color w:val="1D1D1D"/>
          <w:w w:val="105"/>
          <w:sz w:val="22"/>
        </w:rPr>
        <w:t>at</w:t>
      </w:r>
      <w:r>
        <w:rPr>
          <w:color w:val="1D1D1D"/>
          <w:spacing w:val="-10"/>
          <w:w w:val="105"/>
          <w:sz w:val="22"/>
        </w:rPr>
        <w:t> </w:t>
      </w:r>
      <w:r>
        <w:rPr>
          <w:color w:val="1D1D1D"/>
          <w:w w:val="105"/>
          <w:sz w:val="22"/>
        </w:rPr>
        <w:t>Paris,</w:t>
      </w:r>
      <w:r>
        <w:rPr>
          <w:color w:val="1D1D1D"/>
          <w:spacing w:val="-1"/>
          <w:w w:val="105"/>
          <w:sz w:val="22"/>
        </w:rPr>
        <w:t> </w:t>
      </w:r>
      <w:r>
        <w:rPr>
          <w:color w:val="1D1D1D"/>
          <w:w w:val="105"/>
          <w:sz w:val="22"/>
        </w:rPr>
        <w:t>Maine</w:t>
      </w:r>
      <w:r>
        <w:rPr>
          <w:color w:val="1D1D1D"/>
          <w:spacing w:val="-2"/>
          <w:w w:val="105"/>
          <w:sz w:val="22"/>
        </w:rPr>
        <w:t> </w:t>
      </w:r>
      <w:r>
        <w:rPr>
          <w:color w:val="1D1D1D"/>
          <w:w w:val="105"/>
          <w:sz w:val="22"/>
        </w:rPr>
        <w:t>within</w:t>
      </w:r>
      <w:r>
        <w:rPr>
          <w:color w:val="1D1D1D"/>
          <w:spacing w:val="-9"/>
          <w:w w:val="105"/>
          <w:sz w:val="22"/>
        </w:rPr>
        <w:t> </w:t>
      </w:r>
      <w:r>
        <w:rPr>
          <w:color w:val="1D1D1D"/>
          <w:w w:val="105"/>
          <w:sz w:val="22"/>
        </w:rPr>
        <w:t>and</w:t>
      </w:r>
      <w:r>
        <w:rPr>
          <w:color w:val="1D1D1D"/>
          <w:spacing w:val="-3"/>
          <w:w w:val="105"/>
          <w:sz w:val="22"/>
        </w:rPr>
        <w:t> </w:t>
      </w:r>
      <w:r>
        <w:rPr>
          <w:color w:val="1D1D1D"/>
          <w:w w:val="105"/>
          <w:sz w:val="22"/>
        </w:rPr>
        <w:t>for</w:t>
      </w:r>
      <w:r>
        <w:rPr>
          <w:color w:val="1D1D1D"/>
          <w:spacing w:val="-15"/>
          <w:w w:val="105"/>
          <w:sz w:val="22"/>
        </w:rPr>
        <w:t> </w:t>
      </w:r>
      <w:r>
        <w:rPr>
          <w:color w:val="1D1D1D"/>
          <w:w w:val="105"/>
          <w:sz w:val="22"/>
        </w:rPr>
        <w:t>the County of Oxford at</w:t>
      </w:r>
      <w:r>
        <w:rPr>
          <w:color w:val="1D1D1D"/>
          <w:spacing w:val="-2"/>
          <w:w w:val="105"/>
          <w:sz w:val="22"/>
        </w:rPr>
        <w:t> </w:t>
      </w:r>
      <w:r>
        <w:rPr>
          <w:color w:val="1D1D1D"/>
          <w:w w:val="105"/>
          <w:sz w:val="22"/>
        </w:rPr>
        <w:t>9:00 am on Thursday, September</w:t>
      </w:r>
      <w:r>
        <w:rPr>
          <w:color w:val="1D1D1D"/>
          <w:spacing w:val="36"/>
          <w:w w:val="105"/>
          <w:sz w:val="22"/>
        </w:rPr>
        <w:t> </w:t>
      </w:r>
      <w:r>
        <w:rPr>
          <w:color w:val="1D1D1D"/>
          <w:w w:val="105"/>
          <w:sz w:val="22"/>
        </w:rPr>
        <w:t>I, 2022 being a workshop, there were </w:t>
      </w:r>
      <w:r>
        <w:rPr>
          <w:color w:val="1D1D1D"/>
          <w:spacing w:val="-2"/>
          <w:w w:val="105"/>
          <w:sz w:val="22"/>
        </w:rPr>
        <w:t>present:</w:t>
      </w:r>
    </w:p>
    <w:p>
      <w:pPr>
        <w:spacing w:line="240" w:lineRule="auto" w:before="4"/>
        <w:rPr>
          <w:sz w:val="15"/>
        </w:rPr>
      </w:pPr>
    </w:p>
    <w:p>
      <w:pPr>
        <w:spacing w:after="0" w:line="240" w:lineRule="auto"/>
        <w:rPr>
          <w:sz w:val="15"/>
        </w:rPr>
        <w:sectPr>
          <w:footerReference w:type="default" r:id="rId289"/>
          <w:pgSz w:w="12240" w:h="15840"/>
          <w:pgMar w:footer="0" w:header="0" w:top="280" w:bottom="280" w:left="40" w:right="0"/>
        </w:sectPr>
      </w:pPr>
    </w:p>
    <w:p>
      <w:pPr>
        <w:spacing w:line="249" w:lineRule="auto" w:before="91"/>
        <w:ind w:left="2388" w:right="-6" w:firstLine="2"/>
        <w:jc w:val="left"/>
        <w:rPr>
          <w:sz w:val="22"/>
        </w:rPr>
      </w:pPr>
      <w:r>
        <w:rPr>
          <w:color w:val="1D1D1D"/>
          <w:w w:val="105"/>
          <w:sz w:val="22"/>
        </w:rPr>
        <w:t>Timothy</w:t>
      </w:r>
      <w:r>
        <w:rPr>
          <w:color w:val="1D1D1D"/>
          <w:spacing w:val="-8"/>
          <w:w w:val="105"/>
          <w:sz w:val="22"/>
        </w:rPr>
        <w:t> </w:t>
      </w:r>
      <w:r>
        <w:rPr>
          <w:color w:val="1D1D1D"/>
          <w:w w:val="105"/>
          <w:sz w:val="22"/>
        </w:rPr>
        <w:t>Turner Steven Merrill David Duguay</w:t>
      </w:r>
    </w:p>
    <w:p>
      <w:pPr>
        <w:spacing w:line="249" w:lineRule="auto" w:before="91"/>
        <w:ind w:left="553" w:right="5526" w:firstLine="4"/>
        <w:jc w:val="left"/>
        <w:rPr>
          <w:sz w:val="22"/>
        </w:rPr>
      </w:pPr>
      <w:r>
        <w:rPr/>
        <w:br w:type="column"/>
      </w:r>
      <w:r>
        <w:rPr>
          <w:color w:val="1D1D1D"/>
          <w:spacing w:val="-2"/>
          <w:w w:val="105"/>
          <w:sz w:val="22"/>
        </w:rPr>
        <w:t>Chairman Commissioner Commissioner</w:t>
      </w:r>
    </w:p>
    <w:p>
      <w:pPr>
        <w:spacing w:after="0" w:line="249" w:lineRule="auto"/>
        <w:jc w:val="left"/>
        <w:rPr>
          <w:sz w:val="22"/>
        </w:rPr>
        <w:sectPr>
          <w:type w:val="continuous"/>
          <w:pgSz w:w="12240" w:h="15840"/>
          <w:pgMar w:header="0" w:footer="0" w:top="1820" w:bottom="280" w:left="40" w:right="0"/>
          <w:cols w:num="2" w:equalWidth="0">
            <w:col w:w="3878" w:space="40"/>
            <w:col w:w="8282"/>
          </w:cols>
        </w:sectPr>
      </w:pPr>
    </w:p>
    <w:p>
      <w:pPr>
        <w:spacing w:line="240" w:lineRule="auto" w:before="5"/>
        <w:rPr>
          <w:sz w:val="15"/>
        </w:rPr>
      </w:pPr>
    </w:p>
    <w:p>
      <w:pPr>
        <w:spacing w:before="91"/>
        <w:ind w:left="2381" w:right="0" w:firstLine="0"/>
        <w:jc w:val="left"/>
        <w:rPr>
          <w:sz w:val="22"/>
        </w:rPr>
      </w:pPr>
      <w:r>
        <w:rPr>
          <w:color w:val="1D1D1D"/>
          <w:w w:val="105"/>
          <w:sz w:val="22"/>
        </w:rPr>
        <w:t>The</w:t>
      </w:r>
      <w:r>
        <w:rPr>
          <w:color w:val="1D1D1D"/>
          <w:spacing w:val="-7"/>
          <w:w w:val="105"/>
          <w:sz w:val="22"/>
        </w:rPr>
        <w:t> </w:t>
      </w:r>
      <w:r>
        <w:rPr>
          <w:color w:val="1D1D1D"/>
          <w:w w:val="105"/>
          <w:sz w:val="22"/>
        </w:rPr>
        <w:t>Pledge</w:t>
      </w:r>
      <w:r>
        <w:rPr>
          <w:color w:val="1D1D1D"/>
          <w:spacing w:val="-3"/>
          <w:w w:val="105"/>
          <w:sz w:val="22"/>
        </w:rPr>
        <w:t> </w:t>
      </w:r>
      <w:r>
        <w:rPr>
          <w:color w:val="1D1D1D"/>
          <w:w w:val="105"/>
          <w:sz w:val="22"/>
        </w:rPr>
        <w:t>of</w:t>
      </w:r>
      <w:r>
        <w:rPr>
          <w:color w:val="1D1D1D"/>
          <w:spacing w:val="-7"/>
          <w:w w:val="105"/>
          <w:sz w:val="22"/>
        </w:rPr>
        <w:t> </w:t>
      </w:r>
      <w:r>
        <w:rPr>
          <w:color w:val="1D1D1D"/>
          <w:w w:val="105"/>
          <w:sz w:val="22"/>
        </w:rPr>
        <w:t>Allegiance</w:t>
      </w:r>
      <w:r>
        <w:rPr>
          <w:color w:val="1D1D1D"/>
          <w:spacing w:val="1"/>
          <w:w w:val="105"/>
          <w:sz w:val="22"/>
        </w:rPr>
        <w:t> </w:t>
      </w:r>
      <w:r>
        <w:rPr>
          <w:color w:val="1D1D1D"/>
          <w:w w:val="105"/>
          <w:sz w:val="22"/>
        </w:rPr>
        <w:t>was</w:t>
      </w:r>
      <w:r>
        <w:rPr>
          <w:color w:val="1D1D1D"/>
          <w:spacing w:val="-2"/>
          <w:w w:val="105"/>
          <w:sz w:val="22"/>
        </w:rPr>
        <w:t> recited.</w:t>
      </w:r>
    </w:p>
    <w:p>
      <w:pPr>
        <w:spacing w:line="240" w:lineRule="auto" w:before="0"/>
        <w:rPr>
          <w:sz w:val="16"/>
        </w:rPr>
      </w:pPr>
    </w:p>
    <w:p>
      <w:pPr>
        <w:spacing w:before="92"/>
        <w:ind w:left="2381" w:right="0" w:firstLine="0"/>
        <w:jc w:val="left"/>
        <w:rPr>
          <w:b/>
          <w:sz w:val="22"/>
        </w:rPr>
      </w:pPr>
      <w:r>
        <w:rPr>
          <w:b/>
          <w:color w:val="1D1D1D"/>
          <w:w w:val="105"/>
          <w:sz w:val="22"/>
          <w:u w:val="thick" w:color="1D1D1D"/>
        </w:rPr>
        <w:t>Agenda</w:t>
      </w:r>
      <w:r>
        <w:rPr>
          <w:b/>
          <w:color w:val="1D1D1D"/>
          <w:spacing w:val="10"/>
          <w:w w:val="105"/>
          <w:sz w:val="22"/>
          <w:u w:val="thick" w:color="1D1D1D"/>
        </w:rPr>
        <w:t> </w:t>
      </w:r>
      <w:r>
        <w:rPr>
          <w:b/>
          <w:color w:val="1D1D1D"/>
          <w:spacing w:val="-2"/>
          <w:w w:val="105"/>
          <w:sz w:val="22"/>
          <w:u w:val="thick" w:color="1D1D1D"/>
        </w:rPr>
        <w:t>Adopted</w:t>
      </w:r>
    </w:p>
    <w:p>
      <w:pPr>
        <w:spacing w:before="11"/>
        <w:ind w:left="2376" w:right="0" w:firstLine="0"/>
        <w:jc w:val="left"/>
        <w:rPr>
          <w:sz w:val="22"/>
        </w:rPr>
      </w:pPr>
      <w:r>
        <w:rPr>
          <w:color w:val="1D1D1D"/>
          <w:w w:val="105"/>
          <w:sz w:val="22"/>
        </w:rPr>
        <w:t>The</w:t>
      </w:r>
      <w:r>
        <w:rPr>
          <w:color w:val="1D1D1D"/>
          <w:spacing w:val="-8"/>
          <w:w w:val="105"/>
          <w:sz w:val="22"/>
        </w:rPr>
        <w:t> </w:t>
      </w:r>
      <w:r>
        <w:rPr>
          <w:color w:val="1D1D1D"/>
          <w:w w:val="105"/>
          <w:sz w:val="22"/>
        </w:rPr>
        <w:t>agenda</w:t>
      </w:r>
      <w:r>
        <w:rPr>
          <w:color w:val="1D1D1D"/>
          <w:spacing w:val="-1"/>
          <w:w w:val="105"/>
          <w:sz w:val="22"/>
        </w:rPr>
        <w:t> </w:t>
      </w:r>
      <w:r>
        <w:rPr>
          <w:color w:val="1D1D1D"/>
          <w:w w:val="105"/>
          <w:sz w:val="22"/>
        </w:rPr>
        <w:t>was</w:t>
      </w:r>
      <w:r>
        <w:rPr>
          <w:color w:val="1D1D1D"/>
          <w:spacing w:val="-4"/>
          <w:w w:val="105"/>
          <w:sz w:val="22"/>
        </w:rPr>
        <w:t> </w:t>
      </w:r>
      <w:r>
        <w:rPr>
          <w:color w:val="1D1D1D"/>
          <w:w w:val="105"/>
          <w:sz w:val="22"/>
        </w:rPr>
        <w:t>adopted</w:t>
      </w:r>
      <w:r>
        <w:rPr>
          <w:color w:val="1D1D1D"/>
          <w:spacing w:val="-3"/>
          <w:w w:val="105"/>
          <w:sz w:val="22"/>
        </w:rPr>
        <w:t> </w:t>
      </w:r>
      <w:r>
        <w:rPr>
          <w:color w:val="1D1D1D"/>
          <w:w w:val="105"/>
          <w:sz w:val="22"/>
        </w:rPr>
        <w:t>as</w:t>
      </w:r>
      <w:r>
        <w:rPr>
          <w:color w:val="1D1D1D"/>
          <w:spacing w:val="3"/>
          <w:w w:val="105"/>
          <w:sz w:val="22"/>
        </w:rPr>
        <w:t> </w:t>
      </w:r>
      <w:r>
        <w:rPr>
          <w:color w:val="1D1D1D"/>
          <w:spacing w:val="-2"/>
          <w:w w:val="105"/>
          <w:sz w:val="22"/>
        </w:rPr>
        <w:t>written.</w:t>
      </w:r>
    </w:p>
    <w:p>
      <w:pPr>
        <w:spacing w:line="240" w:lineRule="auto" w:before="7"/>
        <w:rPr>
          <w:sz w:val="15"/>
        </w:rPr>
      </w:pPr>
    </w:p>
    <w:p>
      <w:pPr>
        <w:spacing w:before="91"/>
        <w:ind w:left="2378" w:right="0" w:firstLine="0"/>
        <w:jc w:val="left"/>
        <w:rPr>
          <w:b/>
          <w:sz w:val="22"/>
        </w:rPr>
      </w:pPr>
      <w:r>
        <w:rPr>
          <w:b/>
          <w:color w:val="1D1D1D"/>
          <w:w w:val="105"/>
          <w:sz w:val="22"/>
          <w:u w:val="thick" w:color="1D1D1D"/>
        </w:rPr>
        <w:t>Minutes</w:t>
      </w:r>
      <w:r>
        <w:rPr>
          <w:b/>
          <w:color w:val="1D1D1D"/>
          <w:spacing w:val="12"/>
          <w:w w:val="105"/>
          <w:sz w:val="22"/>
          <w:u w:val="thick" w:color="1D1D1D"/>
        </w:rPr>
        <w:t> </w:t>
      </w:r>
      <w:r>
        <w:rPr>
          <w:b/>
          <w:color w:val="1D1D1D"/>
          <w:spacing w:val="-2"/>
          <w:w w:val="105"/>
          <w:sz w:val="22"/>
          <w:u w:val="thick" w:color="1D1D1D"/>
        </w:rPr>
        <w:t>Approval</w:t>
      </w:r>
    </w:p>
    <w:p>
      <w:pPr>
        <w:tabs>
          <w:tab w:pos="4447" w:val="left" w:leader="none"/>
        </w:tabs>
        <w:spacing w:line="501" w:lineRule="auto" w:before="12"/>
        <w:ind w:left="2366" w:right="2563" w:firstLine="4"/>
        <w:jc w:val="left"/>
        <w:rPr>
          <w:sz w:val="22"/>
        </w:rPr>
      </w:pPr>
      <w:r>
        <w:rPr>
          <w:color w:val="1D1D1D"/>
          <w:w w:val="105"/>
          <w:sz w:val="22"/>
        </w:rPr>
        <w:t>The</w:t>
      </w:r>
      <w:r>
        <w:rPr>
          <w:color w:val="1D1D1D"/>
          <w:spacing w:val="-10"/>
          <w:w w:val="105"/>
          <w:sz w:val="22"/>
        </w:rPr>
        <w:t> </w:t>
      </w:r>
      <w:r>
        <w:rPr>
          <w:color w:val="1D1D1D"/>
          <w:w w:val="105"/>
          <w:sz w:val="22"/>
        </w:rPr>
        <w:t>following</w:t>
      </w:r>
      <w:r>
        <w:rPr>
          <w:color w:val="1D1D1D"/>
          <w:spacing w:val="-4"/>
          <w:w w:val="105"/>
          <w:sz w:val="22"/>
        </w:rPr>
        <w:t> </w:t>
      </w:r>
      <w:r>
        <w:rPr>
          <w:color w:val="1D1D1D"/>
          <w:w w:val="105"/>
          <w:sz w:val="22"/>
        </w:rPr>
        <w:t>action</w:t>
      </w:r>
      <w:r>
        <w:rPr>
          <w:color w:val="1D1D1D"/>
          <w:spacing w:val="-6"/>
          <w:w w:val="105"/>
          <w:sz w:val="22"/>
        </w:rPr>
        <w:t> </w:t>
      </w:r>
      <w:r>
        <w:rPr>
          <w:color w:val="1D1D1D"/>
          <w:w w:val="105"/>
          <w:sz w:val="22"/>
        </w:rPr>
        <w:t>occurred regarding sets</w:t>
      </w:r>
      <w:r>
        <w:rPr>
          <w:color w:val="1D1D1D"/>
          <w:spacing w:val="-8"/>
          <w:w w:val="105"/>
          <w:sz w:val="22"/>
        </w:rPr>
        <w:t> </w:t>
      </w:r>
      <w:r>
        <w:rPr>
          <w:color w:val="1D1D1D"/>
          <w:w w:val="105"/>
          <w:sz w:val="22"/>
        </w:rPr>
        <w:t>of</w:t>
      </w:r>
      <w:r>
        <w:rPr>
          <w:color w:val="1D1D1D"/>
          <w:spacing w:val="-15"/>
          <w:w w:val="105"/>
          <w:sz w:val="22"/>
        </w:rPr>
        <w:t> </w:t>
      </w:r>
      <w:r>
        <w:rPr>
          <w:color w:val="1D1D1D"/>
          <w:w w:val="105"/>
          <w:sz w:val="22"/>
        </w:rPr>
        <w:t>minutes</w:t>
      </w:r>
      <w:r>
        <w:rPr>
          <w:color w:val="1D1D1D"/>
          <w:spacing w:val="-2"/>
          <w:w w:val="105"/>
          <w:sz w:val="22"/>
        </w:rPr>
        <w:t> </w:t>
      </w:r>
      <w:r>
        <w:rPr>
          <w:color w:val="1D1D1D"/>
          <w:w w:val="105"/>
          <w:sz w:val="22"/>
        </w:rPr>
        <w:t>of previous meetings: August 16</w:t>
      </w:r>
      <w:r>
        <w:rPr>
          <w:color w:val="1D1D1D"/>
          <w:sz w:val="22"/>
        </w:rPr>
        <w:tab/>
      </w:r>
      <w:r>
        <w:rPr>
          <w:color w:val="1D1D1D"/>
          <w:w w:val="105"/>
          <w:sz w:val="22"/>
        </w:rPr>
        <w:t>approved with amendments</w:t>
      </w:r>
    </w:p>
    <w:p>
      <w:pPr>
        <w:spacing w:line="255" w:lineRule="exact" w:before="0"/>
        <w:ind w:left="2363" w:right="0" w:firstLine="0"/>
        <w:jc w:val="left"/>
        <w:rPr>
          <w:sz w:val="23"/>
        </w:rPr>
      </w:pPr>
      <w:r>
        <w:rPr>
          <w:color w:val="3D3D3D"/>
          <w:w w:val="105"/>
          <w:sz w:val="23"/>
          <w:u w:val="thick" w:color="6B6B6B"/>
        </w:rPr>
        <w:t>Executive</w:t>
      </w:r>
      <w:r>
        <w:rPr>
          <w:color w:val="3D3D3D"/>
          <w:spacing w:val="-13"/>
          <w:w w:val="105"/>
          <w:sz w:val="23"/>
          <w:u w:val="thick" w:color="6B6B6B"/>
        </w:rPr>
        <w:t> </w:t>
      </w:r>
      <w:r>
        <w:rPr>
          <w:color w:val="1D1D1D"/>
          <w:w w:val="105"/>
          <w:sz w:val="23"/>
          <w:u w:val="thick" w:color="6B6B6B"/>
        </w:rPr>
        <w:t>Session</w:t>
      </w:r>
      <w:r>
        <w:rPr>
          <w:color w:val="1D1D1D"/>
          <w:spacing w:val="13"/>
          <w:w w:val="105"/>
          <w:sz w:val="23"/>
          <w:u w:val="thick" w:color="6B6B6B"/>
        </w:rPr>
        <w:t> </w:t>
      </w:r>
      <w:r>
        <w:rPr>
          <w:color w:val="1D1D1D"/>
          <w:w w:val="105"/>
          <w:sz w:val="23"/>
          <w:u w:val="thick" w:color="6B6B6B"/>
        </w:rPr>
        <w:t>to</w:t>
      </w:r>
      <w:r>
        <w:rPr>
          <w:color w:val="1D1D1D"/>
          <w:spacing w:val="-10"/>
          <w:w w:val="105"/>
          <w:sz w:val="23"/>
          <w:u w:val="thick" w:color="6B6B6B"/>
        </w:rPr>
        <w:t> </w:t>
      </w:r>
      <w:r>
        <w:rPr>
          <w:color w:val="1D1D1D"/>
          <w:w w:val="105"/>
          <w:sz w:val="23"/>
          <w:u w:val="thick" w:color="6B6B6B"/>
        </w:rPr>
        <w:t>Consult</w:t>
      </w:r>
      <w:r>
        <w:rPr>
          <w:color w:val="1D1D1D"/>
          <w:spacing w:val="2"/>
          <w:w w:val="105"/>
          <w:sz w:val="23"/>
          <w:u w:val="thick" w:color="6B6B6B"/>
        </w:rPr>
        <w:t> </w:t>
      </w:r>
      <w:r>
        <w:rPr>
          <w:color w:val="1D1D1D"/>
          <w:w w:val="105"/>
          <w:sz w:val="23"/>
          <w:u w:val="thick" w:color="6B6B6B"/>
        </w:rPr>
        <w:t>with</w:t>
      </w:r>
      <w:r>
        <w:rPr>
          <w:color w:val="1D1D1D"/>
          <w:spacing w:val="-5"/>
          <w:w w:val="105"/>
          <w:sz w:val="23"/>
          <w:u w:val="thick" w:color="6B6B6B"/>
        </w:rPr>
        <w:t> </w:t>
      </w:r>
      <w:r>
        <w:rPr>
          <w:color w:val="3D3D3D"/>
          <w:spacing w:val="-2"/>
          <w:w w:val="105"/>
          <w:sz w:val="23"/>
          <w:u w:val="thick" w:color="6B6B6B"/>
        </w:rPr>
        <w:t>A</w:t>
      </w:r>
      <w:r>
        <w:rPr>
          <w:color w:val="1D1D1D"/>
          <w:spacing w:val="-2"/>
          <w:w w:val="105"/>
          <w:sz w:val="23"/>
          <w:u w:val="thick" w:color="6B6B6B"/>
        </w:rPr>
        <w:t>ttorn</w:t>
      </w:r>
      <w:r>
        <w:rPr>
          <w:color w:val="3D3D3D"/>
          <w:spacing w:val="-2"/>
          <w:w w:val="105"/>
          <w:sz w:val="23"/>
          <w:u w:val="thick" w:color="6B6B6B"/>
        </w:rPr>
        <w:t>e</w:t>
      </w:r>
      <w:r>
        <w:rPr>
          <w:color w:val="6B6B6B"/>
          <w:spacing w:val="-2"/>
          <w:w w:val="105"/>
          <w:sz w:val="23"/>
          <w:u w:val="thick" w:color="6B6B6B"/>
        </w:rPr>
        <w:t>y</w:t>
      </w:r>
    </w:p>
    <w:p>
      <w:pPr>
        <w:spacing w:line="249" w:lineRule="auto" w:before="14"/>
        <w:ind w:left="2350" w:right="869" w:firstLine="6"/>
        <w:jc w:val="left"/>
        <w:rPr>
          <w:sz w:val="22"/>
        </w:rPr>
      </w:pPr>
      <w:r>
        <w:rPr>
          <w:color w:val="1D1D1D"/>
          <w:w w:val="105"/>
          <w:sz w:val="22"/>
        </w:rPr>
        <w:t>The</w:t>
      </w:r>
      <w:r>
        <w:rPr>
          <w:color w:val="1D1D1D"/>
          <w:spacing w:val="-15"/>
          <w:w w:val="105"/>
          <w:sz w:val="22"/>
        </w:rPr>
        <w:t> </w:t>
      </w:r>
      <w:r>
        <w:rPr>
          <w:color w:val="1D1D1D"/>
          <w:w w:val="105"/>
          <w:sz w:val="22"/>
        </w:rPr>
        <w:t>Commissioners</w:t>
      </w:r>
      <w:r>
        <w:rPr>
          <w:color w:val="1D1D1D"/>
          <w:spacing w:val="-2"/>
          <w:w w:val="105"/>
          <w:sz w:val="22"/>
        </w:rPr>
        <w:t> </w:t>
      </w:r>
      <w:r>
        <w:rPr>
          <w:color w:val="1D1D1D"/>
          <w:w w:val="105"/>
          <w:sz w:val="22"/>
        </w:rPr>
        <w:t>entered</w:t>
      </w:r>
      <w:r>
        <w:rPr>
          <w:color w:val="1D1D1D"/>
          <w:spacing w:val="-5"/>
          <w:w w:val="105"/>
          <w:sz w:val="22"/>
        </w:rPr>
        <w:t> </w:t>
      </w:r>
      <w:r>
        <w:rPr>
          <w:color w:val="1D1D1D"/>
          <w:w w:val="105"/>
          <w:sz w:val="22"/>
        </w:rPr>
        <w:t>an</w:t>
      </w:r>
      <w:r>
        <w:rPr>
          <w:color w:val="1D1D1D"/>
          <w:spacing w:val="-15"/>
          <w:w w:val="105"/>
          <w:sz w:val="22"/>
        </w:rPr>
        <w:t> </w:t>
      </w:r>
      <w:r>
        <w:rPr>
          <w:color w:val="1D1D1D"/>
          <w:w w:val="105"/>
          <w:sz w:val="22"/>
        </w:rPr>
        <w:t>executive</w:t>
      </w:r>
      <w:r>
        <w:rPr>
          <w:color w:val="1D1D1D"/>
          <w:spacing w:val="-6"/>
          <w:w w:val="105"/>
          <w:sz w:val="22"/>
        </w:rPr>
        <w:t> </w:t>
      </w:r>
      <w:r>
        <w:rPr>
          <w:color w:val="1D1D1D"/>
          <w:w w:val="105"/>
          <w:sz w:val="22"/>
        </w:rPr>
        <w:t>session</w:t>
      </w:r>
      <w:r>
        <w:rPr>
          <w:color w:val="1D1D1D"/>
          <w:spacing w:val="-15"/>
          <w:w w:val="105"/>
          <w:sz w:val="22"/>
        </w:rPr>
        <w:t> </w:t>
      </w:r>
      <w:r>
        <w:rPr>
          <w:rFonts w:ascii="Arial" w:hAnsi="Arial"/>
          <w:color w:val="1D1D1D"/>
          <w:w w:val="105"/>
          <w:sz w:val="18"/>
        </w:rPr>
        <w:t>(1</w:t>
      </w:r>
      <w:r>
        <w:rPr>
          <w:rFonts w:ascii="Arial" w:hAnsi="Arial"/>
          <w:color w:val="1D1D1D"/>
          <w:spacing w:val="-13"/>
          <w:w w:val="105"/>
          <w:sz w:val="18"/>
        </w:rPr>
        <w:t> </w:t>
      </w:r>
      <w:r>
        <w:rPr>
          <w:color w:val="1D1D1D"/>
          <w:w w:val="105"/>
          <w:sz w:val="19"/>
        </w:rPr>
        <w:t>M.R.S.A. </w:t>
      </w:r>
      <w:r>
        <w:rPr>
          <w:rFonts w:ascii="Arial" w:hAnsi="Arial"/>
          <w:i/>
          <w:color w:val="1D1D1D"/>
          <w:w w:val="105"/>
          <w:sz w:val="17"/>
        </w:rPr>
        <w:t>§</w:t>
      </w:r>
      <w:r>
        <w:rPr>
          <w:rFonts w:ascii="Arial" w:hAnsi="Arial"/>
          <w:i/>
          <w:color w:val="1D1D1D"/>
          <w:spacing w:val="-6"/>
          <w:w w:val="105"/>
          <w:sz w:val="17"/>
        </w:rPr>
        <w:t> </w:t>
      </w:r>
      <w:r>
        <w:rPr>
          <w:color w:val="1D1D1D"/>
          <w:w w:val="105"/>
          <w:sz w:val="19"/>
        </w:rPr>
        <w:t>405-6</w:t>
      </w:r>
      <w:r>
        <w:rPr>
          <w:color w:val="1D1D1D"/>
          <w:spacing w:val="-3"/>
          <w:w w:val="105"/>
          <w:sz w:val="19"/>
        </w:rPr>
        <w:t> </w:t>
      </w:r>
      <w:r>
        <w:rPr>
          <w:color w:val="1D1D1D"/>
          <w:w w:val="105"/>
          <w:sz w:val="19"/>
        </w:rPr>
        <w:t>E)</w:t>
      </w:r>
      <w:r>
        <w:rPr>
          <w:color w:val="1D1D1D"/>
          <w:spacing w:val="27"/>
          <w:w w:val="105"/>
          <w:sz w:val="19"/>
        </w:rPr>
        <w:t> </w:t>
      </w:r>
      <w:r>
        <w:rPr>
          <w:color w:val="1D1D1D"/>
          <w:w w:val="105"/>
          <w:sz w:val="22"/>
        </w:rPr>
        <w:t>to</w:t>
      </w:r>
      <w:r>
        <w:rPr>
          <w:color w:val="1D1D1D"/>
          <w:spacing w:val="-15"/>
          <w:w w:val="105"/>
          <w:sz w:val="22"/>
        </w:rPr>
        <w:t> </w:t>
      </w:r>
      <w:r>
        <w:rPr>
          <w:color w:val="1D1D1D"/>
          <w:w w:val="105"/>
          <w:sz w:val="22"/>
        </w:rPr>
        <w:t>consult with</w:t>
      </w:r>
      <w:r>
        <w:rPr>
          <w:color w:val="1D1D1D"/>
          <w:spacing w:val="-10"/>
          <w:w w:val="105"/>
          <w:sz w:val="22"/>
        </w:rPr>
        <w:t> </w:t>
      </w:r>
      <w:r>
        <w:rPr>
          <w:color w:val="1D1D1D"/>
          <w:w w:val="105"/>
          <w:sz w:val="22"/>
        </w:rPr>
        <w:t>Attorney Jim Pross</w:t>
      </w:r>
      <w:r>
        <w:rPr>
          <w:color w:val="1D1D1D"/>
          <w:spacing w:val="-1"/>
          <w:w w:val="105"/>
          <w:sz w:val="22"/>
        </w:rPr>
        <w:t> </w:t>
      </w:r>
      <w:r>
        <w:rPr>
          <w:color w:val="1D1D1D"/>
          <w:w w:val="105"/>
          <w:sz w:val="22"/>
        </w:rPr>
        <w:t>of</w:t>
      </w:r>
      <w:r>
        <w:rPr>
          <w:color w:val="1D1D1D"/>
          <w:spacing w:val="-1"/>
          <w:w w:val="105"/>
          <w:sz w:val="22"/>
        </w:rPr>
        <w:t> </w:t>
      </w:r>
      <w:r>
        <w:rPr>
          <w:color w:val="1D1D1D"/>
          <w:w w:val="105"/>
          <w:sz w:val="22"/>
        </w:rPr>
        <w:t>Skelton Taintor and Abbott regarding the legal rights of the</w:t>
      </w:r>
      <w:r>
        <w:rPr>
          <w:color w:val="1D1D1D"/>
          <w:spacing w:val="-2"/>
          <w:w w:val="105"/>
          <w:sz w:val="22"/>
        </w:rPr>
        <w:t> </w:t>
      </w:r>
      <w:r>
        <w:rPr>
          <w:color w:val="1D1D1D"/>
          <w:w w:val="105"/>
          <w:sz w:val="22"/>
        </w:rPr>
        <w:t>County involving potential litigation. No action was needed upon returning to open session.</w:t>
      </w:r>
    </w:p>
    <w:p>
      <w:pPr>
        <w:spacing w:line="240" w:lineRule="auto" w:before="6"/>
        <w:rPr>
          <w:sz w:val="14"/>
        </w:rPr>
      </w:pPr>
    </w:p>
    <w:p>
      <w:pPr>
        <w:spacing w:before="91"/>
        <w:ind w:left="2347" w:right="0" w:firstLine="0"/>
        <w:jc w:val="left"/>
        <w:rPr>
          <w:b/>
          <w:sz w:val="22"/>
        </w:rPr>
      </w:pPr>
      <w:r>
        <w:rPr>
          <w:b/>
          <w:color w:val="1D1D1D"/>
          <w:w w:val="105"/>
          <w:sz w:val="22"/>
          <w:u w:val="thick" w:color="1D1D1D"/>
        </w:rPr>
        <w:t>Sheriff's</w:t>
      </w:r>
      <w:r>
        <w:rPr>
          <w:b/>
          <w:color w:val="1D1D1D"/>
          <w:spacing w:val="19"/>
          <w:w w:val="105"/>
          <w:sz w:val="22"/>
          <w:u w:val="thick" w:color="1D1D1D"/>
        </w:rPr>
        <w:t> </w:t>
      </w:r>
      <w:r>
        <w:rPr>
          <w:b/>
          <w:color w:val="1D1D1D"/>
          <w:spacing w:val="-2"/>
          <w:w w:val="105"/>
          <w:sz w:val="22"/>
          <w:u w:val="thick" w:color="1D1D1D"/>
        </w:rPr>
        <w:t>Report</w:t>
      </w:r>
    </w:p>
    <w:p>
      <w:pPr>
        <w:spacing w:line="247" w:lineRule="auto" w:before="7"/>
        <w:ind w:left="2340" w:right="601" w:firstLine="6"/>
        <w:jc w:val="left"/>
        <w:rPr>
          <w:sz w:val="22"/>
        </w:rPr>
      </w:pPr>
      <w:r>
        <w:rPr>
          <w:color w:val="1D1D1D"/>
          <w:w w:val="105"/>
          <w:sz w:val="22"/>
        </w:rPr>
        <w:t>The</w:t>
      </w:r>
      <w:r>
        <w:rPr>
          <w:color w:val="1D1D1D"/>
          <w:spacing w:val="-12"/>
          <w:w w:val="105"/>
          <w:sz w:val="22"/>
        </w:rPr>
        <w:t> </w:t>
      </w:r>
      <w:r>
        <w:rPr>
          <w:color w:val="1D1D1D"/>
          <w:w w:val="105"/>
          <w:sz w:val="22"/>
        </w:rPr>
        <w:t>Commissioners authorized</w:t>
      </w:r>
      <w:r>
        <w:rPr>
          <w:color w:val="1D1D1D"/>
          <w:spacing w:val="-2"/>
          <w:w w:val="105"/>
          <w:sz w:val="22"/>
        </w:rPr>
        <w:t> </w:t>
      </w:r>
      <w:r>
        <w:rPr>
          <w:color w:val="1D1D1D"/>
          <w:w w:val="105"/>
          <w:sz w:val="22"/>
        </w:rPr>
        <w:t>the</w:t>
      </w:r>
      <w:r>
        <w:rPr>
          <w:color w:val="1D1D1D"/>
          <w:spacing w:val="-2"/>
          <w:w w:val="105"/>
          <w:sz w:val="22"/>
        </w:rPr>
        <w:t> </w:t>
      </w:r>
      <w:r>
        <w:rPr>
          <w:color w:val="1D1D1D"/>
          <w:w w:val="105"/>
          <w:sz w:val="22"/>
        </w:rPr>
        <w:t>submission</w:t>
      </w:r>
      <w:r>
        <w:rPr>
          <w:color w:val="1D1D1D"/>
          <w:spacing w:val="-2"/>
          <w:w w:val="105"/>
          <w:sz w:val="22"/>
        </w:rPr>
        <w:t> </w:t>
      </w:r>
      <w:r>
        <w:rPr>
          <w:color w:val="1D1D1D"/>
          <w:w w:val="105"/>
          <w:sz w:val="22"/>
        </w:rPr>
        <w:t>of</w:t>
      </w:r>
      <w:r>
        <w:rPr>
          <w:color w:val="1D1D1D"/>
          <w:spacing w:val="-15"/>
          <w:w w:val="105"/>
          <w:sz w:val="22"/>
        </w:rPr>
        <w:t> </w:t>
      </w:r>
      <w:r>
        <w:rPr>
          <w:color w:val="1D1D1D"/>
          <w:w w:val="105"/>
          <w:sz w:val="22"/>
        </w:rPr>
        <w:t>a</w:t>
      </w:r>
      <w:r>
        <w:rPr>
          <w:color w:val="1D1D1D"/>
          <w:spacing w:val="-14"/>
          <w:w w:val="105"/>
          <w:sz w:val="22"/>
        </w:rPr>
        <w:t> </w:t>
      </w:r>
      <w:r>
        <w:rPr>
          <w:color w:val="1D1D1D"/>
          <w:w w:val="105"/>
          <w:sz w:val="22"/>
        </w:rPr>
        <w:t>Byrne/JAG grant</w:t>
      </w:r>
      <w:r>
        <w:rPr>
          <w:color w:val="1D1D1D"/>
          <w:spacing w:val="-10"/>
          <w:w w:val="105"/>
          <w:sz w:val="22"/>
        </w:rPr>
        <w:t> </w:t>
      </w:r>
      <w:r>
        <w:rPr>
          <w:color w:val="1D1D1D"/>
          <w:w w:val="105"/>
          <w:sz w:val="22"/>
        </w:rPr>
        <w:t>application</w:t>
      </w:r>
      <w:r>
        <w:rPr>
          <w:color w:val="1D1D1D"/>
          <w:spacing w:val="-9"/>
          <w:w w:val="105"/>
          <w:sz w:val="22"/>
        </w:rPr>
        <w:t> </w:t>
      </w:r>
      <w:r>
        <w:rPr>
          <w:color w:val="1D1D1D"/>
          <w:w w:val="105"/>
          <w:sz w:val="23"/>
        </w:rPr>
        <w:t>to</w:t>
      </w:r>
      <w:r>
        <w:rPr>
          <w:color w:val="1D1D1D"/>
          <w:spacing w:val="-16"/>
          <w:w w:val="105"/>
          <w:sz w:val="23"/>
        </w:rPr>
        <w:t> </w:t>
      </w:r>
      <w:r>
        <w:rPr>
          <w:color w:val="1D1D1D"/>
          <w:w w:val="105"/>
          <w:sz w:val="22"/>
        </w:rPr>
        <w:t>utilize</w:t>
      </w:r>
      <w:r>
        <w:rPr>
          <w:color w:val="1D1D1D"/>
          <w:spacing w:val="-4"/>
          <w:w w:val="105"/>
          <w:sz w:val="22"/>
        </w:rPr>
        <w:t> </w:t>
      </w:r>
      <w:r>
        <w:rPr>
          <w:color w:val="1D1D1D"/>
          <w:w w:val="105"/>
          <w:sz w:val="22"/>
        </w:rPr>
        <w:t>unused funds that remain available.</w:t>
      </w:r>
    </w:p>
    <w:p>
      <w:pPr>
        <w:spacing w:line="240" w:lineRule="auto" w:before="5"/>
        <w:rPr>
          <w:sz w:val="23"/>
        </w:rPr>
      </w:pPr>
    </w:p>
    <w:p>
      <w:pPr>
        <w:spacing w:before="0"/>
        <w:ind w:left="2342" w:right="0" w:firstLine="0"/>
        <w:jc w:val="left"/>
        <w:rPr>
          <w:sz w:val="22"/>
        </w:rPr>
      </w:pPr>
      <w:r>
        <w:rPr>
          <w:color w:val="1D1D1D"/>
          <w:w w:val="105"/>
          <w:sz w:val="22"/>
        </w:rPr>
        <w:t>The</w:t>
      </w:r>
      <w:r>
        <w:rPr>
          <w:color w:val="1D1D1D"/>
          <w:spacing w:val="-9"/>
          <w:w w:val="105"/>
          <w:sz w:val="22"/>
        </w:rPr>
        <w:t> </w:t>
      </w:r>
      <w:r>
        <w:rPr>
          <w:color w:val="1D1D1D"/>
          <w:w w:val="105"/>
          <w:sz w:val="22"/>
        </w:rPr>
        <w:t>Commissioners</w:t>
      </w:r>
      <w:r>
        <w:rPr>
          <w:color w:val="1D1D1D"/>
          <w:spacing w:val="10"/>
          <w:w w:val="105"/>
          <w:sz w:val="22"/>
        </w:rPr>
        <w:t> </w:t>
      </w:r>
      <w:r>
        <w:rPr>
          <w:color w:val="1D1D1D"/>
          <w:w w:val="105"/>
          <w:sz w:val="22"/>
        </w:rPr>
        <w:t>ratified</w:t>
      </w:r>
      <w:r>
        <w:rPr>
          <w:color w:val="1D1D1D"/>
          <w:spacing w:val="4"/>
          <w:w w:val="105"/>
          <w:sz w:val="22"/>
        </w:rPr>
        <w:t> </w:t>
      </w:r>
      <w:r>
        <w:rPr>
          <w:color w:val="1D1D1D"/>
          <w:w w:val="105"/>
          <w:sz w:val="22"/>
        </w:rPr>
        <w:t>an</w:t>
      </w:r>
      <w:r>
        <w:rPr>
          <w:color w:val="1D1D1D"/>
          <w:spacing w:val="-11"/>
          <w:w w:val="105"/>
          <w:sz w:val="22"/>
        </w:rPr>
        <w:t> </w:t>
      </w:r>
      <w:r>
        <w:rPr>
          <w:color w:val="1D1D1D"/>
          <w:w w:val="105"/>
          <w:sz w:val="22"/>
        </w:rPr>
        <w:t>MOU</w:t>
      </w:r>
      <w:r>
        <w:rPr>
          <w:color w:val="1D1D1D"/>
          <w:spacing w:val="-6"/>
          <w:w w:val="105"/>
          <w:sz w:val="22"/>
        </w:rPr>
        <w:t> </w:t>
      </w:r>
      <w:r>
        <w:rPr>
          <w:color w:val="1D1D1D"/>
          <w:w w:val="105"/>
          <w:sz w:val="22"/>
        </w:rPr>
        <w:t>with</w:t>
      </w:r>
      <w:r>
        <w:rPr>
          <w:color w:val="1D1D1D"/>
          <w:spacing w:val="-12"/>
          <w:w w:val="105"/>
          <w:sz w:val="22"/>
        </w:rPr>
        <w:t> </w:t>
      </w:r>
      <w:r>
        <w:rPr>
          <w:color w:val="1D1D1D"/>
          <w:w w:val="105"/>
          <w:sz w:val="22"/>
        </w:rPr>
        <w:t>the</w:t>
      </w:r>
      <w:r>
        <w:rPr>
          <w:color w:val="1D1D1D"/>
          <w:spacing w:val="-14"/>
          <w:w w:val="105"/>
          <w:sz w:val="22"/>
        </w:rPr>
        <w:t> </w:t>
      </w:r>
      <w:r>
        <w:rPr>
          <w:color w:val="1D1D1D"/>
          <w:w w:val="105"/>
          <w:sz w:val="22"/>
        </w:rPr>
        <w:t>Teamsters</w:t>
      </w:r>
      <w:r>
        <w:rPr>
          <w:color w:val="1D1D1D"/>
          <w:spacing w:val="3"/>
          <w:w w:val="105"/>
          <w:sz w:val="22"/>
        </w:rPr>
        <w:t> </w:t>
      </w:r>
      <w:r>
        <w:rPr>
          <w:color w:val="1D1D1D"/>
          <w:w w:val="105"/>
          <w:sz w:val="22"/>
        </w:rPr>
        <w:t>Union dated</w:t>
      </w:r>
      <w:r>
        <w:rPr>
          <w:color w:val="1D1D1D"/>
          <w:spacing w:val="-4"/>
          <w:w w:val="105"/>
          <w:sz w:val="22"/>
        </w:rPr>
        <w:t> </w:t>
      </w:r>
      <w:r>
        <w:rPr>
          <w:color w:val="1D1D1D"/>
          <w:w w:val="105"/>
          <w:sz w:val="22"/>
        </w:rPr>
        <w:t>September</w:t>
      </w:r>
      <w:r>
        <w:rPr>
          <w:color w:val="1D1D1D"/>
          <w:spacing w:val="1"/>
          <w:w w:val="105"/>
          <w:sz w:val="22"/>
        </w:rPr>
        <w:t> </w:t>
      </w:r>
      <w:r>
        <w:rPr>
          <w:color w:val="1D1D1D"/>
          <w:spacing w:val="-5"/>
          <w:w w:val="105"/>
          <w:sz w:val="22"/>
        </w:rPr>
        <w:t>1.</w:t>
      </w:r>
    </w:p>
    <w:p>
      <w:pPr>
        <w:spacing w:line="240" w:lineRule="auto" w:before="11"/>
        <w:rPr>
          <w:sz w:val="23"/>
        </w:rPr>
      </w:pPr>
    </w:p>
    <w:p>
      <w:pPr>
        <w:spacing w:line="249" w:lineRule="auto" w:before="0"/>
        <w:ind w:left="2338" w:right="743" w:hanging="6"/>
        <w:jc w:val="left"/>
        <w:rPr>
          <w:sz w:val="22"/>
        </w:rPr>
      </w:pPr>
      <w:r>
        <w:rPr>
          <w:color w:val="1D1D1D"/>
          <w:w w:val="105"/>
          <w:sz w:val="22"/>
        </w:rPr>
        <w:t>The</w:t>
      </w:r>
      <w:r>
        <w:rPr>
          <w:color w:val="1D1D1D"/>
          <w:spacing w:val="-7"/>
          <w:w w:val="105"/>
          <w:sz w:val="22"/>
        </w:rPr>
        <w:t> </w:t>
      </w:r>
      <w:r>
        <w:rPr>
          <w:color w:val="1D1D1D"/>
          <w:w w:val="105"/>
          <w:sz w:val="22"/>
        </w:rPr>
        <w:t>Commissioners authorized the</w:t>
      </w:r>
      <w:r>
        <w:rPr>
          <w:color w:val="1D1D1D"/>
          <w:spacing w:val="-12"/>
          <w:w w:val="105"/>
          <w:sz w:val="22"/>
        </w:rPr>
        <w:t> </w:t>
      </w:r>
      <w:r>
        <w:rPr>
          <w:color w:val="1D1D1D"/>
          <w:w w:val="105"/>
          <w:sz w:val="22"/>
        </w:rPr>
        <w:t>hiring</w:t>
      </w:r>
      <w:r>
        <w:rPr>
          <w:color w:val="1D1D1D"/>
          <w:spacing w:val="-1"/>
          <w:w w:val="105"/>
          <w:sz w:val="22"/>
        </w:rPr>
        <w:t> </w:t>
      </w:r>
      <w:r>
        <w:rPr>
          <w:color w:val="1D1D1D"/>
          <w:w w:val="105"/>
          <w:sz w:val="22"/>
        </w:rPr>
        <w:t>of</w:t>
      </w:r>
      <w:r>
        <w:rPr>
          <w:color w:val="1D1D1D"/>
          <w:spacing w:val="-13"/>
          <w:w w:val="105"/>
          <w:sz w:val="22"/>
        </w:rPr>
        <w:t> </w:t>
      </w:r>
      <w:r>
        <w:rPr>
          <w:color w:val="1D1D1D"/>
          <w:w w:val="105"/>
          <w:sz w:val="22"/>
        </w:rPr>
        <w:t>Matthew</w:t>
      </w:r>
      <w:r>
        <w:rPr>
          <w:color w:val="1D1D1D"/>
          <w:spacing w:val="-1"/>
          <w:w w:val="105"/>
          <w:sz w:val="22"/>
        </w:rPr>
        <w:t> </w:t>
      </w:r>
      <w:r>
        <w:rPr>
          <w:color w:val="1D1D1D"/>
          <w:w w:val="105"/>
          <w:sz w:val="22"/>
        </w:rPr>
        <w:t>Steinort</w:t>
      </w:r>
      <w:r>
        <w:rPr>
          <w:color w:val="1D1D1D"/>
          <w:spacing w:val="-1"/>
          <w:w w:val="105"/>
          <w:sz w:val="22"/>
        </w:rPr>
        <w:t> </w:t>
      </w:r>
      <w:r>
        <w:rPr>
          <w:color w:val="1D1D1D"/>
          <w:w w:val="105"/>
          <w:sz w:val="22"/>
        </w:rPr>
        <w:t>as</w:t>
      </w:r>
      <w:r>
        <w:rPr>
          <w:color w:val="1D1D1D"/>
          <w:spacing w:val="-15"/>
          <w:w w:val="105"/>
          <w:sz w:val="22"/>
        </w:rPr>
        <w:t> </w:t>
      </w:r>
      <w:r>
        <w:rPr>
          <w:color w:val="1D1D1D"/>
          <w:w w:val="105"/>
          <w:sz w:val="22"/>
        </w:rPr>
        <w:t>a</w:t>
      </w:r>
      <w:r>
        <w:rPr>
          <w:color w:val="1D1D1D"/>
          <w:spacing w:val="-14"/>
          <w:w w:val="105"/>
          <w:sz w:val="22"/>
        </w:rPr>
        <w:t> </w:t>
      </w:r>
      <w:r>
        <w:rPr>
          <w:color w:val="1D1D1D"/>
          <w:w w:val="105"/>
          <w:sz w:val="22"/>
        </w:rPr>
        <w:t>full-time</w:t>
      </w:r>
      <w:r>
        <w:rPr>
          <w:color w:val="1D1D1D"/>
          <w:spacing w:val="-2"/>
          <w:w w:val="105"/>
          <w:sz w:val="22"/>
        </w:rPr>
        <w:t> </w:t>
      </w:r>
      <w:r>
        <w:rPr>
          <w:color w:val="1D1D1D"/>
          <w:w w:val="105"/>
          <w:sz w:val="22"/>
        </w:rPr>
        <w:t>Corrections</w:t>
      </w:r>
      <w:r>
        <w:rPr>
          <w:color w:val="1D1D1D"/>
          <w:spacing w:val="-1"/>
          <w:w w:val="105"/>
          <w:sz w:val="22"/>
        </w:rPr>
        <w:t> </w:t>
      </w:r>
      <w:r>
        <w:rPr>
          <w:color w:val="1D1D1D"/>
          <w:w w:val="105"/>
          <w:sz w:val="22"/>
        </w:rPr>
        <w:t>Officer with the following confirmed:</w:t>
      </w:r>
    </w:p>
    <w:p>
      <w:pPr>
        <w:spacing w:line="240" w:lineRule="auto" w:before="11"/>
        <w:rPr>
          <w:sz w:val="16"/>
        </w:rPr>
      </w:pPr>
    </w:p>
    <w:p>
      <w:pPr>
        <w:spacing w:after="0" w:line="240" w:lineRule="auto"/>
        <w:rPr>
          <w:sz w:val="16"/>
        </w:rPr>
        <w:sectPr>
          <w:type w:val="continuous"/>
          <w:pgSz w:w="12240" w:h="15840"/>
          <w:pgMar w:header="0" w:footer="0" w:top="1820" w:bottom="280" w:left="40" w:right="0"/>
        </w:sectPr>
      </w:pPr>
    </w:p>
    <w:p>
      <w:pPr>
        <w:pStyle w:val="ListParagraph"/>
        <w:numPr>
          <w:ilvl w:val="0"/>
          <w:numId w:val="49"/>
        </w:numPr>
        <w:tabs>
          <w:tab w:pos="4065" w:val="left" w:leader="none"/>
        </w:tabs>
        <w:spacing w:line="240" w:lineRule="auto" w:before="96" w:after="0"/>
        <w:ind w:left="4065" w:right="0" w:hanging="339"/>
        <w:jc w:val="left"/>
        <w:rPr>
          <w:color w:val="1D1D1D"/>
          <w:sz w:val="22"/>
        </w:rPr>
      </w:pPr>
      <w:r>
        <w:rPr>
          <w:color w:val="1D1D1D"/>
          <w:w w:val="105"/>
          <w:sz w:val="22"/>
        </w:rPr>
        <w:t>Effective</w:t>
      </w:r>
      <w:r>
        <w:rPr>
          <w:color w:val="1D1D1D"/>
          <w:spacing w:val="-13"/>
          <w:w w:val="105"/>
          <w:sz w:val="22"/>
        </w:rPr>
        <w:t> </w:t>
      </w:r>
      <w:r>
        <w:rPr>
          <w:color w:val="1D1D1D"/>
          <w:spacing w:val="-4"/>
          <w:w w:val="105"/>
          <w:sz w:val="22"/>
        </w:rPr>
        <w:t>Date:</w:t>
      </w:r>
    </w:p>
    <w:p>
      <w:pPr>
        <w:pStyle w:val="ListParagraph"/>
        <w:numPr>
          <w:ilvl w:val="0"/>
          <w:numId w:val="49"/>
        </w:numPr>
        <w:tabs>
          <w:tab w:pos="4067" w:val="left" w:leader="none"/>
        </w:tabs>
        <w:spacing w:line="240" w:lineRule="auto" w:before="25" w:after="0"/>
        <w:ind w:left="4067" w:right="0" w:hanging="341"/>
        <w:jc w:val="left"/>
        <w:rPr>
          <w:color w:val="1D1D1D"/>
          <w:sz w:val="22"/>
        </w:rPr>
      </w:pPr>
      <w:r>
        <w:rPr>
          <w:color w:val="1D1D1D"/>
          <w:w w:val="105"/>
          <w:sz w:val="22"/>
        </w:rPr>
        <w:t>Wage</w:t>
      </w:r>
      <w:r>
        <w:rPr>
          <w:color w:val="1D1D1D"/>
          <w:spacing w:val="-15"/>
          <w:w w:val="105"/>
          <w:sz w:val="22"/>
        </w:rPr>
        <w:t> </w:t>
      </w:r>
      <w:r>
        <w:rPr>
          <w:color w:val="1D1D1D"/>
          <w:spacing w:val="-4"/>
          <w:w w:val="105"/>
          <w:sz w:val="22"/>
        </w:rPr>
        <w:t>Rate:</w:t>
      </w:r>
    </w:p>
    <w:p>
      <w:pPr>
        <w:pStyle w:val="ListParagraph"/>
        <w:numPr>
          <w:ilvl w:val="0"/>
          <w:numId w:val="49"/>
        </w:numPr>
        <w:tabs>
          <w:tab w:pos="4061" w:val="left" w:leader="none"/>
        </w:tabs>
        <w:spacing w:line="240" w:lineRule="auto" w:before="31" w:after="0"/>
        <w:ind w:left="4061" w:right="0" w:hanging="335"/>
        <w:jc w:val="left"/>
        <w:rPr>
          <w:color w:val="1D1D1D"/>
          <w:sz w:val="22"/>
        </w:rPr>
      </w:pPr>
      <w:r>
        <w:rPr>
          <w:color w:val="1D1D1D"/>
          <w:spacing w:val="-2"/>
          <w:w w:val="105"/>
          <w:sz w:val="22"/>
        </w:rPr>
        <w:t>Special</w:t>
      </w:r>
      <w:r>
        <w:rPr>
          <w:color w:val="1D1D1D"/>
          <w:spacing w:val="-4"/>
          <w:w w:val="105"/>
          <w:sz w:val="22"/>
        </w:rPr>
        <w:t> </w:t>
      </w:r>
      <w:r>
        <w:rPr>
          <w:color w:val="1D1D1D"/>
          <w:spacing w:val="-2"/>
          <w:w w:val="105"/>
          <w:sz w:val="22"/>
        </w:rPr>
        <w:t>Conditions:</w:t>
      </w:r>
    </w:p>
    <w:p>
      <w:pPr>
        <w:spacing w:before="91"/>
        <w:ind w:left="577" w:right="0" w:firstLine="0"/>
        <w:jc w:val="left"/>
        <w:rPr>
          <w:sz w:val="22"/>
        </w:rPr>
      </w:pPr>
      <w:r>
        <w:rPr/>
        <w:br w:type="column"/>
      </w:r>
      <w:r>
        <w:rPr>
          <w:color w:val="1D1D1D"/>
          <w:w w:val="105"/>
          <w:sz w:val="22"/>
        </w:rPr>
        <w:t>September</w:t>
      </w:r>
      <w:r>
        <w:rPr>
          <w:color w:val="1D1D1D"/>
          <w:spacing w:val="-12"/>
          <w:w w:val="105"/>
          <w:sz w:val="22"/>
        </w:rPr>
        <w:t> </w:t>
      </w:r>
      <w:r>
        <w:rPr>
          <w:color w:val="1D1D1D"/>
          <w:w w:val="105"/>
          <w:sz w:val="22"/>
        </w:rPr>
        <w:t>1,</w:t>
      </w:r>
      <w:r>
        <w:rPr>
          <w:color w:val="1D1D1D"/>
          <w:spacing w:val="-14"/>
          <w:w w:val="105"/>
          <w:sz w:val="22"/>
        </w:rPr>
        <w:t> </w:t>
      </w:r>
      <w:r>
        <w:rPr>
          <w:color w:val="1D1D1D"/>
          <w:spacing w:val="-4"/>
          <w:w w:val="105"/>
          <w:sz w:val="22"/>
        </w:rPr>
        <w:t>2022</w:t>
      </w:r>
    </w:p>
    <w:p>
      <w:pPr>
        <w:spacing w:line="264" w:lineRule="auto" w:before="30"/>
        <w:ind w:left="575" w:right="3102" w:hanging="6"/>
        <w:jc w:val="left"/>
        <w:rPr>
          <w:sz w:val="22"/>
        </w:rPr>
      </w:pPr>
      <w:r>
        <w:rPr>
          <w:color w:val="1D1D1D"/>
          <w:w w:val="105"/>
          <w:sz w:val="22"/>
        </w:rPr>
        <w:t>$17.94/hr</w:t>
      </w:r>
      <w:r>
        <w:rPr>
          <w:color w:val="1D1D1D"/>
          <w:spacing w:val="-15"/>
          <w:w w:val="105"/>
          <w:sz w:val="22"/>
        </w:rPr>
        <w:t> </w:t>
      </w:r>
      <w:r>
        <w:rPr>
          <w:color w:val="1D1D1D"/>
          <w:w w:val="105"/>
          <w:sz w:val="22"/>
        </w:rPr>
        <w:t>(1st</w:t>
      </w:r>
      <w:r>
        <w:rPr>
          <w:color w:val="1D1D1D"/>
          <w:spacing w:val="-14"/>
          <w:w w:val="105"/>
          <w:sz w:val="22"/>
        </w:rPr>
        <w:t> </w:t>
      </w:r>
      <w:r>
        <w:rPr>
          <w:color w:val="1D1D1D"/>
          <w:w w:val="105"/>
          <w:sz w:val="22"/>
        </w:rPr>
        <w:t>year</w:t>
      </w:r>
      <w:r>
        <w:rPr>
          <w:color w:val="1D1D1D"/>
          <w:spacing w:val="-15"/>
          <w:w w:val="105"/>
          <w:sz w:val="22"/>
        </w:rPr>
        <w:t> </w:t>
      </w:r>
      <w:r>
        <w:rPr>
          <w:color w:val="1D1D1D"/>
          <w:w w:val="105"/>
          <w:sz w:val="22"/>
        </w:rPr>
        <w:t>rate) </w:t>
      </w:r>
      <w:r>
        <w:rPr>
          <w:color w:val="1D1D1D"/>
          <w:spacing w:val="-4"/>
          <w:w w:val="105"/>
          <w:sz w:val="22"/>
        </w:rPr>
        <w:t>none</w:t>
      </w:r>
    </w:p>
    <w:p>
      <w:pPr>
        <w:spacing w:after="0" w:line="264" w:lineRule="auto"/>
        <w:jc w:val="left"/>
        <w:rPr>
          <w:sz w:val="22"/>
        </w:rPr>
        <w:sectPr>
          <w:type w:val="continuous"/>
          <w:pgSz w:w="12240" w:h="15840"/>
          <w:pgMar w:header="0" w:footer="0" w:top="1820" w:bottom="280" w:left="40" w:right="0"/>
          <w:cols w:num="2" w:equalWidth="0">
            <w:col w:w="5887" w:space="40"/>
            <w:col w:w="6273"/>
          </w:cols>
        </w:sectPr>
      </w:pPr>
    </w:p>
    <w:p>
      <w:pPr>
        <w:spacing w:line="240" w:lineRule="auto" w:before="4"/>
        <w:rPr>
          <w:sz w:val="14"/>
        </w:rPr>
      </w:pPr>
      <w:r>
        <w:rPr/>
        <mc:AlternateContent>
          <mc:Choice Requires="wps">
            <w:drawing>
              <wp:anchor distT="0" distB="0" distL="0" distR="0" allowOverlap="1" layoutInCell="1" locked="0" behindDoc="0" simplePos="0" relativeHeight="15847424">
                <wp:simplePos x="0" y="0"/>
                <wp:positionH relativeFrom="page">
                  <wp:posOffset>1385963</wp:posOffset>
                </wp:positionH>
                <wp:positionV relativeFrom="page">
                  <wp:posOffset>201426</wp:posOffset>
                </wp:positionV>
                <wp:extent cx="1270" cy="9594850"/>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1270" cy="9594850"/>
                        </a:xfrm>
                        <a:custGeom>
                          <a:avLst/>
                          <a:gdLst/>
                          <a:ahLst/>
                          <a:cxnLst/>
                          <a:rect l="l" t="t" r="r" b="b"/>
                          <a:pathLst>
                            <a:path w="0" h="9594850">
                              <a:moveTo>
                                <a:pt x="0" y="9594526"/>
                              </a:moveTo>
                              <a:lnTo>
                                <a:pt x="0" y="0"/>
                              </a:lnTo>
                            </a:path>
                          </a:pathLst>
                        </a:custGeom>
                        <a:ln w="2136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7424" from="109.130959pt,771.33487pt" to="109.130959pt,15.860343pt" stroked="true" strokeweight="1.682636pt" strokecolor="#000000">
                <v:stroke dashstyle="solid"/>
                <w10:wrap type="none"/>
              </v:line>
            </w:pict>
          </mc:Fallback>
        </mc:AlternateContent>
      </w:r>
      <w:r>
        <w:rPr/>
        <mc:AlternateContent>
          <mc:Choice Requires="wps">
            <w:drawing>
              <wp:anchor distT="0" distB="0" distL="0" distR="0" allowOverlap="1" layoutInCell="1" locked="0" behindDoc="0" simplePos="0" relativeHeight="15847936">
                <wp:simplePos x="0" y="0"/>
                <wp:positionH relativeFrom="page">
                  <wp:posOffset>7290044</wp:posOffset>
                </wp:positionH>
                <wp:positionV relativeFrom="page">
                  <wp:posOffset>177012</wp:posOffset>
                </wp:positionV>
                <wp:extent cx="1270" cy="9582785"/>
                <wp:effectExtent l="0" t="0" r="0" b="0"/>
                <wp:wrapNone/>
                <wp:docPr id="770" name="Graphic 770"/>
                <wp:cNvGraphicFramePr>
                  <a:graphicFrameLocks/>
                </wp:cNvGraphicFramePr>
                <a:graphic>
                  <a:graphicData uri="http://schemas.microsoft.com/office/word/2010/wordprocessingShape">
                    <wps:wsp>
                      <wps:cNvPr id="770" name="Graphic 770"/>
                      <wps:cNvSpPr/>
                      <wps:spPr>
                        <a:xfrm>
                          <a:off x="0" y="0"/>
                          <a:ext cx="1270" cy="9582785"/>
                        </a:xfrm>
                        <a:custGeom>
                          <a:avLst/>
                          <a:gdLst/>
                          <a:ahLst/>
                          <a:cxnLst/>
                          <a:rect l="l" t="t" r="r" b="b"/>
                          <a:pathLst>
                            <a:path w="0" h="9582785">
                              <a:moveTo>
                                <a:pt x="0" y="95823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7936" from="574.019226pt,768.45138pt" to="574.019226pt,13.938016pt" stroked="true" strokeweight=".961506pt" strokecolor="#000000">
                <v:stroke dashstyle="solid"/>
                <w10:wrap type="none"/>
              </v:line>
            </w:pict>
          </mc:Fallback>
        </mc:AlternateContent>
      </w:r>
    </w:p>
    <w:p>
      <w:pPr>
        <w:spacing w:before="91"/>
        <w:ind w:left="2320" w:right="0" w:firstLine="0"/>
        <w:jc w:val="left"/>
        <w:rPr>
          <w:sz w:val="22"/>
        </w:rPr>
      </w:pPr>
      <w:r>
        <w:rPr>
          <w:color w:val="1D1D1D"/>
          <w:w w:val="105"/>
          <w:sz w:val="22"/>
        </w:rPr>
        <w:t>Jail</w:t>
      </w:r>
      <w:r>
        <w:rPr>
          <w:color w:val="1D1D1D"/>
          <w:spacing w:val="-3"/>
          <w:w w:val="105"/>
          <w:sz w:val="22"/>
        </w:rPr>
        <w:t> </w:t>
      </w:r>
      <w:r>
        <w:rPr>
          <w:color w:val="1D1D1D"/>
          <w:w w:val="105"/>
          <w:sz w:val="22"/>
        </w:rPr>
        <w:t>Administrator</w:t>
      </w:r>
      <w:r>
        <w:rPr>
          <w:color w:val="1D1D1D"/>
          <w:spacing w:val="3"/>
          <w:w w:val="105"/>
          <w:sz w:val="22"/>
        </w:rPr>
        <w:t> </w:t>
      </w:r>
      <w:r>
        <w:rPr>
          <w:color w:val="1D1D1D"/>
          <w:w w:val="105"/>
          <w:sz w:val="22"/>
        </w:rPr>
        <w:t>Dana</w:t>
      </w:r>
      <w:r>
        <w:rPr>
          <w:color w:val="1D1D1D"/>
          <w:spacing w:val="-8"/>
          <w:w w:val="105"/>
          <w:sz w:val="22"/>
        </w:rPr>
        <w:t> </w:t>
      </w:r>
      <w:r>
        <w:rPr>
          <w:color w:val="1D1D1D"/>
          <w:w w:val="105"/>
          <w:sz w:val="22"/>
        </w:rPr>
        <w:t>Dillingham</w:t>
      </w:r>
      <w:r>
        <w:rPr>
          <w:color w:val="1D1D1D"/>
          <w:spacing w:val="5"/>
          <w:w w:val="105"/>
          <w:sz w:val="22"/>
        </w:rPr>
        <w:t> </w:t>
      </w:r>
      <w:r>
        <w:rPr>
          <w:color w:val="1D1D1D"/>
          <w:w w:val="105"/>
          <w:sz w:val="22"/>
        </w:rPr>
        <w:t>noted</w:t>
      </w:r>
      <w:r>
        <w:rPr>
          <w:color w:val="1D1D1D"/>
          <w:spacing w:val="-2"/>
          <w:w w:val="105"/>
          <w:sz w:val="22"/>
        </w:rPr>
        <w:t> </w:t>
      </w:r>
      <w:r>
        <w:rPr>
          <w:color w:val="1D1D1D"/>
          <w:w w:val="105"/>
          <w:sz w:val="22"/>
        </w:rPr>
        <w:t>that</w:t>
      </w:r>
      <w:r>
        <w:rPr>
          <w:color w:val="1D1D1D"/>
          <w:spacing w:val="-4"/>
          <w:w w:val="105"/>
          <w:sz w:val="22"/>
        </w:rPr>
        <w:t> </w:t>
      </w:r>
      <w:r>
        <w:rPr>
          <w:color w:val="1D1D1D"/>
          <w:w w:val="105"/>
          <w:sz w:val="22"/>
        </w:rPr>
        <w:t>the</w:t>
      </w:r>
      <w:r>
        <w:rPr>
          <w:color w:val="1D1D1D"/>
          <w:spacing w:val="-14"/>
          <w:w w:val="105"/>
          <w:sz w:val="22"/>
        </w:rPr>
        <w:t> </w:t>
      </w:r>
      <w:r>
        <w:rPr>
          <w:color w:val="1D1D1D"/>
          <w:w w:val="105"/>
          <w:sz w:val="22"/>
        </w:rPr>
        <w:t>jail</w:t>
      </w:r>
      <w:r>
        <w:rPr>
          <w:color w:val="1D1D1D"/>
          <w:spacing w:val="-5"/>
          <w:w w:val="105"/>
          <w:sz w:val="22"/>
        </w:rPr>
        <w:t> </w:t>
      </w:r>
      <w:r>
        <w:rPr>
          <w:color w:val="1D1D1D"/>
          <w:w w:val="105"/>
          <w:sz w:val="22"/>
        </w:rPr>
        <w:t>is</w:t>
      </w:r>
      <w:r>
        <w:rPr>
          <w:color w:val="1D1D1D"/>
          <w:spacing w:val="-4"/>
          <w:w w:val="105"/>
          <w:sz w:val="22"/>
        </w:rPr>
        <w:t> </w:t>
      </w:r>
      <w:r>
        <w:rPr>
          <w:color w:val="1D1D1D"/>
          <w:w w:val="105"/>
          <w:sz w:val="22"/>
        </w:rPr>
        <w:t>now</w:t>
      </w:r>
      <w:r>
        <w:rPr>
          <w:color w:val="1D1D1D"/>
          <w:spacing w:val="-12"/>
          <w:w w:val="105"/>
          <w:sz w:val="22"/>
        </w:rPr>
        <w:t> </w:t>
      </w:r>
      <w:r>
        <w:rPr>
          <w:color w:val="1D1D1D"/>
          <w:w w:val="105"/>
          <w:sz w:val="22"/>
        </w:rPr>
        <w:t>full-</w:t>
      </w:r>
      <w:r>
        <w:rPr>
          <w:color w:val="1D1D1D"/>
          <w:spacing w:val="-2"/>
          <w:w w:val="105"/>
          <w:sz w:val="22"/>
        </w:rPr>
        <w:t>staffed.</w:t>
      </w:r>
    </w:p>
    <w:p>
      <w:pPr>
        <w:spacing w:line="240" w:lineRule="auto" w:before="7"/>
        <w:rPr>
          <w:sz w:val="15"/>
        </w:rPr>
      </w:pPr>
    </w:p>
    <w:p>
      <w:pPr>
        <w:spacing w:before="91"/>
        <w:ind w:left="2310" w:right="0" w:firstLine="0"/>
        <w:jc w:val="left"/>
        <w:rPr>
          <w:b/>
          <w:sz w:val="22"/>
        </w:rPr>
      </w:pPr>
      <w:r>
        <w:rPr>
          <w:b/>
          <w:color w:val="1D1D1D"/>
          <w:w w:val="105"/>
          <w:sz w:val="22"/>
          <w:u w:val="thick" w:color="1D1D1D"/>
        </w:rPr>
        <w:t>Personnel</w:t>
      </w:r>
      <w:r>
        <w:rPr>
          <w:b/>
          <w:color w:val="1D1D1D"/>
          <w:spacing w:val="10"/>
          <w:w w:val="105"/>
          <w:sz w:val="22"/>
          <w:u w:val="thick" w:color="1D1D1D"/>
        </w:rPr>
        <w:t> </w:t>
      </w:r>
      <w:r>
        <w:rPr>
          <w:b/>
          <w:color w:val="1D1D1D"/>
          <w:w w:val="105"/>
          <w:sz w:val="22"/>
          <w:u w:val="thick" w:color="1D1D1D"/>
        </w:rPr>
        <w:t>Updates</w:t>
      </w:r>
      <w:r>
        <w:rPr>
          <w:b/>
          <w:color w:val="1D1D1D"/>
          <w:spacing w:val="-11"/>
          <w:w w:val="105"/>
          <w:sz w:val="22"/>
          <w:u w:val="thick" w:color="1D1D1D"/>
        </w:rPr>
        <w:t> </w:t>
      </w:r>
      <w:r>
        <w:rPr>
          <w:b/>
          <w:color w:val="1D1D1D"/>
          <w:w w:val="105"/>
          <w:sz w:val="22"/>
          <w:u w:val="thick" w:color="1D1D1D"/>
        </w:rPr>
        <w:t>and</w:t>
      </w:r>
      <w:r>
        <w:rPr>
          <w:b/>
          <w:color w:val="1D1D1D"/>
          <w:spacing w:val="-13"/>
          <w:w w:val="105"/>
          <w:sz w:val="22"/>
          <w:u w:val="thick" w:color="1D1D1D"/>
        </w:rPr>
        <w:t> </w:t>
      </w:r>
      <w:r>
        <w:rPr>
          <w:b/>
          <w:color w:val="1D1D1D"/>
          <w:spacing w:val="-2"/>
          <w:w w:val="105"/>
          <w:sz w:val="22"/>
          <w:u w:val="thick" w:color="1D1D1D"/>
        </w:rPr>
        <w:t>Actions</w:t>
      </w:r>
    </w:p>
    <w:p>
      <w:pPr>
        <w:spacing w:line="249" w:lineRule="auto" w:before="17"/>
        <w:ind w:left="2309" w:right="743" w:firstLine="4"/>
        <w:jc w:val="left"/>
        <w:rPr>
          <w:sz w:val="22"/>
        </w:rPr>
      </w:pPr>
      <w:r>
        <w:rPr>
          <w:color w:val="1D1D1D"/>
          <w:w w:val="105"/>
          <w:sz w:val="22"/>
        </w:rPr>
        <w:t>The</w:t>
      </w:r>
      <w:r>
        <w:rPr>
          <w:color w:val="1D1D1D"/>
          <w:spacing w:val="-15"/>
          <w:w w:val="105"/>
          <w:sz w:val="22"/>
        </w:rPr>
        <w:t> </w:t>
      </w:r>
      <w:r>
        <w:rPr>
          <w:color w:val="1D1D1D"/>
          <w:w w:val="105"/>
          <w:sz w:val="22"/>
        </w:rPr>
        <w:t>Commissioners</w:t>
      </w:r>
      <w:r>
        <w:rPr>
          <w:color w:val="1D1D1D"/>
          <w:spacing w:val="-7"/>
          <w:w w:val="105"/>
          <w:sz w:val="22"/>
        </w:rPr>
        <w:t> </w:t>
      </w:r>
      <w:r>
        <w:rPr>
          <w:color w:val="1D1D1D"/>
          <w:w w:val="105"/>
          <w:sz w:val="22"/>
        </w:rPr>
        <w:t>accepted</w:t>
      </w:r>
      <w:r>
        <w:rPr>
          <w:color w:val="1D1D1D"/>
          <w:spacing w:val="-10"/>
          <w:w w:val="105"/>
          <w:sz w:val="22"/>
        </w:rPr>
        <w:t> </w:t>
      </w:r>
      <w:r>
        <w:rPr>
          <w:color w:val="1D1D1D"/>
          <w:w w:val="105"/>
          <w:sz w:val="22"/>
        </w:rPr>
        <w:t>th,e</w:t>
      </w:r>
      <w:r>
        <w:rPr>
          <w:color w:val="1D1D1D"/>
          <w:spacing w:val="-14"/>
          <w:w w:val="105"/>
          <w:sz w:val="22"/>
        </w:rPr>
        <w:t> </w:t>
      </w:r>
      <w:r>
        <w:rPr>
          <w:color w:val="1D1D1D"/>
          <w:w w:val="105"/>
          <w:sz w:val="22"/>
        </w:rPr>
        <w:t>resignation</w:t>
      </w:r>
      <w:r>
        <w:rPr>
          <w:color w:val="1D1D1D"/>
          <w:spacing w:val="-4"/>
          <w:w w:val="105"/>
          <w:sz w:val="22"/>
        </w:rPr>
        <w:t> </w:t>
      </w:r>
      <w:r>
        <w:rPr>
          <w:color w:val="1D1D1D"/>
          <w:w w:val="105"/>
          <w:sz w:val="22"/>
        </w:rPr>
        <w:t>of</w:t>
      </w:r>
      <w:r>
        <w:rPr>
          <w:color w:val="1D1D1D"/>
          <w:spacing w:val="-15"/>
          <w:w w:val="105"/>
          <w:sz w:val="22"/>
        </w:rPr>
        <w:t> </w:t>
      </w:r>
      <w:r>
        <w:rPr>
          <w:color w:val="1D1D1D"/>
          <w:w w:val="105"/>
          <w:sz w:val="22"/>
        </w:rPr>
        <w:t>full-time</w:t>
      </w:r>
      <w:r>
        <w:rPr>
          <w:color w:val="1D1D1D"/>
          <w:spacing w:val="-14"/>
          <w:w w:val="105"/>
          <w:sz w:val="22"/>
        </w:rPr>
        <w:t> </w:t>
      </w:r>
      <w:r>
        <w:rPr>
          <w:color w:val="1D1D1D"/>
          <w:w w:val="105"/>
          <w:sz w:val="22"/>
        </w:rPr>
        <w:t>Dispatcher</w:t>
      </w:r>
      <w:r>
        <w:rPr>
          <w:color w:val="1D1D1D"/>
          <w:spacing w:val="-7"/>
          <w:w w:val="105"/>
          <w:sz w:val="22"/>
        </w:rPr>
        <w:t> </w:t>
      </w:r>
      <w:r>
        <w:rPr>
          <w:color w:val="1D1D1D"/>
          <w:w w:val="105"/>
          <w:sz w:val="22"/>
        </w:rPr>
        <w:t>Tina</w:t>
      </w:r>
      <w:r>
        <w:rPr>
          <w:color w:val="1D1D1D"/>
          <w:spacing w:val="-15"/>
          <w:w w:val="105"/>
          <w:sz w:val="22"/>
        </w:rPr>
        <w:t> </w:t>
      </w:r>
      <w:r>
        <w:rPr>
          <w:color w:val="1D1D1D"/>
          <w:w w:val="105"/>
          <w:sz w:val="22"/>
        </w:rPr>
        <w:t>Suttles</w:t>
      </w:r>
      <w:r>
        <w:rPr>
          <w:color w:val="1D1D1D"/>
          <w:spacing w:val="-13"/>
          <w:w w:val="105"/>
          <w:sz w:val="22"/>
        </w:rPr>
        <w:t> </w:t>
      </w:r>
      <w:r>
        <w:rPr>
          <w:color w:val="1D1D1D"/>
          <w:w w:val="105"/>
          <w:sz w:val="22"/>
        </w:rPr>
        <w:t>effective</w:t>
      </w:r>
      <w:r>
        <w:rPr>
          <w:color w:val="1D1D1D"/>
          <w:spacing w:val="-14"/>
          <w:w w:val="105"/>
          <w:sz w:val="22"/>
        </w:rPr>
        <w:t> </w:t>
      </w:r>
      <w:r>
        <w:rPr>
          <w:color w:val="1D1D1D"/>
          <w:w w:val="105"/>
          <w:sz w:val="22"/>
        </w:rPr>
        <w:t>August 14 and authorized the posting of the open position.</w:t>
      </w:r>
    </w:p>
    <w:p>
      <w:pPr>
        <w:spacing w:line="240" w:lineRule="auto" w:before="0"/>
        <w:rPr>
          <w:sz w:val="24"/>
        </w:rPr>
      </w:pPr>
    </w:p>
    <w:p>
      <w:pPr>
        <w:spacing w:line="240" w:lineRule="auto" w:before="1"/>
        <w:rPr>
          <w:sz w:val="35"/>
        </w:rPr>
      </w:pPr>
    </w:p>
    <w:p>
      <w:pPr>
        <w:spacing w:before="1"/>
        <w:ind w:left="1572" w:right="0" w:firstLine="0"/>
        <w:jc w:val="center"/>
        <w:rPr>
          <w:sz w:val="23"/>
        </w:rPr>
      </w:pPr>
      <w:r>
        <w:rPr>
          <w:color w:val="1D1D1D"/>
          <w:w w:val="102"/>
          <w:sz w:val="23"/>
        </w:rPr>
        <w:t>1</w:t>
      </w:r>
    </w:p>
    <w:p>
      <w:pPr>
        <w:spacing w:after="0"/>
        <w:jc w:val="center"/>
        <w:rPr>
          <w:sz w:val="23"/>
        </w:rPr>
        <w:sectPr>
          <w:type w:val="continuous"/>
          <w:pgSz w:w="12240" w:h="15840"/>
          <w:pgMar w:header="0" w:footer="0" w:top="1820" w:bottom="280" w:left="40" w:right="0"/>
        </w:sectPr>
      </w:pPr>
    </w:p>
    <w:p>
      <w:pPr>
        <w:pStyle w:val="Heading9"/>
        <w:spacing w:before="69"/>
        <w:ind w:right="38"/>
        <w:jc w:val="right"/>
        <w:rPr>
          <w:rFonts w:ascii="Times New Roman" w:hAnsi="Times New Roman"/>
        </w:rPr>
      </w:pPr>
      <w:r>
        <w:rPr>
          <w:rFonts w:ascii="Times New Roman" w:hAnsi="Times New Roman"/>
          <w:color w:val="A1A1A1"/>
          <w:w w:val="90"/>
        </w:rPr>
        <w:t>l</w:t>
      </w:r>
      <w:r>
        <w:rPr>
          <w:rFonts w:ascii="Times New Roman" w:hAnsi="Times New Roman"/>
          <w:color w:val="A1A1A1"/>
          <w:spacing w:val="-14"/>
          <w:w w:val="90"/>
        </w:rPr>
        <w:t> </w:t>
      </w:r>
      <w:r>
        <w:rPr>
          <w:rFonts w:ascii="Times New Roman" w:hAnsi="Times New Roman"/>
          <w:color w:val="A1A1A1"/>
          <w:spacing w:val="-10"/>
        </w:rPr>
        <w:t>•</w:t>
      </w:r>
    </w:p>
    <w:p>
      <w:pPr>
        <w:pStyle w:val="ListParagraph"/>
        <w:numPr>
          <w:ilvl w:val="0"/>
          <w:numId w:val="50"/>
        </w:numPr>
        <w:tabs>
          <w:tab w:pos="757" w:val="left" w:leader="none"/>
        </w:tabs>
        <w:spacing w:line="240" w:lineRule="auto" w:before="115" w:after="0"/>
        <w:ind w:left="757" w:right="0" w:hanging="124"/>
        <w:jc w:val="left"/>
        <w:rPr>
          <w:rFonts w:ascii="Arial" w:hAnsi="Arial"/>
          <w:i/>
          <w:sz w:val="27"/>
        </w:rPr>
      </w:pPr>
      <w:r>
        <w:rPr>
          <w:rFonts w:ascii="Arial" w:hAnsi="Arial"/>
          <w:i/>
          <w:color w:val="646464"/>
          <w:spacing w:val="-5"/>
          <w:w w:val="130"/>
          <w:sz w:val="27"/>
        </w:rPr>
        <w:t>h/</w:t>
      </w:r>
    </w:p>
    <w:p>
      <w:pPr>
        <w:spacing w:line="240" w:lineRule="auto" w:before="0"/>
        <w:rPr>
          <w:rFonts w:ascii="Arial"/>
          <w:i/>
          <w:sz w:val="28"/>
        </w:rPr>
      </w:pPr>
      <w:r>
        <w:rPr/>
        <w:br w:type="column"/>
      </w:r>
      <w:r>
        <w:rPr>
          <w:rFonts w:ascii="Arial"/>
          <w:i/>
          <w:sz w:val="28"/>
        </w:rPr>
      </w:r>
    </w:p>
    <w:p>
      <w:pPr>
        <w:pStyle w:val="BodyText"/>
        <w:rPr>
          <w:i/>
          <w:sz w:val="28"/>
        </w:rPr>
      </w:pPr>
    </w:p>
    <w:p>
      <w:pPr>
        <w:spacing w:before="202"/>
        <w:ind w:left="613" w:right="4432" w:firstLine="0"/>
        <w:jc w:val="center"/>
        <w:rPr>
          <w:rFonts w:ascii="Arial"/>
          <w:sz w:val="26"/>
        </w:rPr>
      </w:pPr>
      <w:r>
        <w:rPr>
          <w:rFonts w:ascii="Arial"/>
          <w:color w:val="161616"/>
          <w:w w:val="105"/>
          <w:sz w:val="26"/>
        </w:rPr>
        <w:t>TOWN</w:t>
      </w:r>
      <w:r>
        <w:rPr>
          <w:rFonts w:ascii="Arial"/>
          <w:color w:val="161616"/>
          <w:spacing w:val="-10"/>
          <w:w w:val="105"/>
          <w:sz w:val="26"/>
        </w:rPr>
        <w:t> </w:t>
      </w:r>
      <w:r>
        <w:rPr>
          <w:rFonts w:ascii="Arial"/>
          <w:color w:val="161616"/>
          <w:w w:val="105"/>
          <w:sz w:val="26"/>
        </w:rPr>
        <w:t>OF</w:t>
      </w:r>
      <w:r>
        <w:rPr>
          <w:rFonts w:ascii="Arial"/>
          <w:color w:val="161616"/>
          <w:spacing w:val="-14"/>
          <w:w w:val="105"/>
          <w:sz w:val="26"/>
        </w:rPr>
        <w:t> </w:t>
      </w:r>
      <w:r>
        <w:rPr>
          <w:rFonts w:ascii="Arial"/>
          <w:color w:val="161616"/>
          <w:w w:val="105"/>
          <w:sz w:val="26"/>
        </w:rPr>
        <w:t>WEST</w:t>
      </w:r>
      <w:r>
        <w:rPr>
          <w:rFonts w:ascii="Arial"/>
          <w:color w:val="161616"/>
          <w:spacing w:val="-10"/>
          <w:w w:val="105"/>
          <w:sz w:val="26"/>
        </w:rPr>
        <w:t> </w:t>
      </w:r>
      <w:r>
        <w:rPr>
          <w:rFonts w:ascii="Arial"/>
          <w:color w:val="161616"/>
          <w:spacing w:val="-2"/>
          <w:w w:val="105"/>
          <w:sz w:val="26"/>
        </w:rPr>
        <w:t>PARIS</w:t>
      </w:r>
    </w:p>
    <w:p>
      <w:pPr>
        <w:spacing w:line="228" w:lineRule="auto" w:before="101"/>
        <w:ind w:left="574" w:right="4432" w:firstLine="0"/>
        <w:jc w:val="center"/>
        <w:rPr>
          <w:sz w:val="22"/>
        </w:rPr>
      </w:pPr>
      <w:r>
        <w:rPr>
          <w:color w:val="161616"/>
          <w:spacing w:val="-4"/>
          <w:sz w:val="22"/>
        </w:rPr>
        <w:t>Regular</w:t>
      </w:r>
      <w:r>
        <w:rPr>
          <w:color w:val="161616"/>
          <w:spacing w:val="-8"/>
          <w:sz w:val="22"/>
        </w:rPr>
        <w:t> </w:t>
      </w:r>
      <w:r>
        <w:rPr>
          <w:color w:val="161616"/>
          <w:spacing w:val="-4"/>
          <w:sz w:val="22"/>
        </w:rPr>
        <w:t>Selectmen's Meeting </w:t>
      </w:r>
      <w:r>
        <w:rPr>
          <w:color w:val="161616"/>
          <w:sz w:val="22"/>
        </w:rPr>
        <w:t>November 12, 2015</w:t>
      </w:r>
    </w:p>
    <w:p>
      <w:pPr>
        <w:spacing w:after="0" w:line="228" w:lineRule="auto"/>
        <w:jc w:val="center"/>
        <w:rPr>
          <w:sz w:val="22"/>
        </w:rPr>
        <w:sectPr>
          <w:footerReference w:type="default" r:id="rId290"/>
          <w:pgSz w:w="12240" w:h="15840"/>
          <w:pgMar w:footer="0" w:header="0" w:top="380" w:bottom="280" w:left="40" w:right="0"/>
          <w:cols w:num="2" w:equalWidth="0">
            <w:col w:w="1348" w:space="2761"/>
            <w:col w:w="8091"/>
          </w:cols>
        </w:sectPr>
      </w:pPr>
    </w:p>
    <w:p>
      <w:pPr>
        <w:spacing w:line="240" w:lineRule="auto" w:before="11"/>
        <w:rPr>
          <w:sz w:val="12"/>
        </w:rPr>
      </w:pPr>
    </w:p>
    <w:p>
      <w:pPr>
        <w:spacing w:after="0" w:line="240" w:lineRule="auto"/>
        <w:rPr>
          <w:sz w:val="12"/>
        </w:rPr>
        <w:sectPr>
          <w:type w:val="continuous"/>
          <w:pgSz w:w="12240" w:h="15840"/>
          <w:pgMar w:header="0" w:footer="0" w:top="1820" w:bottom="280" w:left="40" w:right="0"/>
        </w:sectPr>
      </w:pPr>
    </w:p>
    <w:p>
      <w:pPr>
        <w:spacing w:line="240" w:lineRule="auto" w:before="2"/>
        <w:rPr>
          <w:sz w:val="29"/>
        </w:rPr>
      </w:pPr>
    </w:p>
    <w:p>
      <w:pPr>
        <w:spacing w:line="247" w:lineRule="exact" w:before="0"/>
        <w:ind w:left="1374" w:right="0" w:firstLine="0"/>
        <w:jc w:val="left"/>
        <w:rPr>
          <w:sz w:val="22"/>
        </w:rPr>
      </w:pPr>
      <w:r>
        <w:rPr>
          <w:color w:val="161616"/>
          <w:spacing w:val="-2"/>
          <w:sz w:val="22"/>
        </w:rPr>
        <w:t>Call</w:t>
      </w:r>
      <w:r>
        <w:rPr>
          <w:color w:val="161616"/>
          <w:spacing w:val="-6"/>
          <w:sz w:val="22"/>
        </w:rPr>
        <w:t> </w:t>
      </w:r>
      <w:r>
        <w:rPr>
          <w:color w:val="161616"/>
          <w:spacing w:val="-2"/>
          <w:sz w:val="22"/>
        </w:rPr>
        <w:t>to</w:t>
      </w:r>
      <w:r>
        <w:rPr>
          <w:color w:val="161616"/>
          <w:spacing w:val="-19"/>
          <w:sz w:val="22"/>
        </w:rPr>
        <w:t> </w:t>
      </w:r>
      <w:r>
        <w:rPr>
          <w:color w:val="161616"/>
          <w:spacing w:val="-2"/>
          <w:sz w:val="22"/>
        </w:rPr>
        <w:t>order.</w:t>
      </w:r>
    </w:p>
    <w:p>
      <w:pPr>
        <w:spacing w:line="240" w:lineRule="exact" w:before="0"/>
        <w:ind w:left="1389" w:right="0" w:firstLine="0"/>
        <w:jc w:val="left"/>
        <w:rPr>
          <w:sz w:val="22"/>
        </w:rPr>
      </w:pPr>
      <w:r>
        <w:rPr>
          <w:color w:val="161616"/>
          <w:spacing w:val="-6"/>
          <w:sz w:val="22"/>
        </w:rPr>
        <w:t>Pledge</w:t>
      </w:r>
      <w:r>
        <w:rPr>
          <w:color w:val="161616"/>
          <w:spacing w:val="-4"/>
          <w:sz w:val="22"/>
        </w:rPr>
        <w:t> </w:t>
      </w:r>
      <w:r>
        <w:rPr>
          <w:color w:val="161616"/>
          <w:spacing w:val="-6"/>
          <w:sz w:val="22"/>
        </w:rPr>
        <w:t>of</w:t>
      </w:r>
      <w:r>
        <w:rPr>
          <w:color w:val="161616"/>
          <w:spacing w:val="-4"/>
          <w:sz w:val="22"/>
        </w:rPr>
        <w:t> </w:t>
      </w:r>
      <w:r>
        <w:rPr>
          <w:color w:val="161616"/>
          <w:spacing w:val="-6"/>
          <w:sz w:val="22"/>
        </w:rPr>
        <w:t>Allegiance.</w:t>
      </w:r>
    </w:p>
    <w:p>
      <w:pPr>
        <w:spacing w:line="247" w:lineRule="exact" w:before="0"/>
        <w:ind w:left="1747" w:right="0" w:firstLine="0"/>
        <w:jc w:val="left"/>
        <w:rPr>
          <w:sz w:val="22"/>
        </w:rPr>
      </w:pPr>
      <w:r>
        <w:rPr>
          <w:color w:val="161616"/>
          <w:sz w:val="22"/>
        </w:rPr>
        <w:t>I.</w:t>
      </w:r>
      <w:r>
        <w:rPr>
          <w:color w:val="161616"/>
          <w:spacing w:val="76"/>
          <w:sz w:val="22"/>
        </w:rPr>
        <w:t> </w:t>
      </w:r>
      <w:r>
        <w:rPr>
          <w:color w:val="161616"/>
          <w:sz w:val="22"/>
        </w:rPr>
        <w:t>Accept</w:t>
      </w:r>
      <w:r>
        <w:rPr>
          <w:color w:val="161616"/>
          <w:spacing w:val="-14"/>
          <w:sz w:val="22"/>
        </w:rPr>
        <w:t> </w:t>
      </w:r>
      <w:r>
        <w:rPr>
          <w:color w:val="161616"/>
          <w:sz w:val="22"/>
        </w:rPr>
        <w:t>minutes</w:t>
      </w:r>
      <w:r>
        <w:rPr>
          <w:color w:val="161616"/>
          <w:spacing w:val="-14"/>
          <w:sz w:val="22"/>
        </w:rPr>
        <w:t> </w:t>
      </w:r>
      <w:r>
        <w:rPr>
          <w:color w:val="161616"/>
          <w:sz w:val="22"/>
        </w:rPr>
        <w:t>of</w:t>
      </w:r>
      <w:r>
        <w:rPr>
          <w:color w:val="161616"/>
          <w:spacing w:val="-14"/>
          <w:sz w:val="22"/>
        </w:rPr>
        <w:t> </w:t>
      </w:r>
      <w:r>
        <w:rPr>
          <w:color w:val="161616"/>
          <w:sz w:val="22"/>
        </w:rPr>
        <w:t>October</w:t>
      </w:r>
      <w:r>
        <w:rPr>
          <w:color w:val="161616"/>
          <w:spacing w:val="-10"/>
          <w:sz w:val="22"/>
        </w:rPr>
        <w:t> </w:t>
      </w:r>
      <w:r>
        <w:rPr>
          <w:color w:val="161616"/>
          <w:sz w:val="22"/>
        </w:rPr>
        <w:t>22,</w:t>
      </w:r>
      <w:r>
        <w:rPr>
          <w:color w:val="161616"/>
          <w:spacing w:val="-14"/>
          <w:sz w:val="22"/>
        </w:rPr>
        <w:t> </w:t>
      </w:r>
      <w:r>
        <w:rPr>
          <w:color w:val="161616"/>
          <w:spacing w:val="-2"/>
          <w:sz w:val="22"/>
        </w:rPr>
        <w:t>2015.</w:t>
      </w:r>
    </w:p>
    <w:p>
      <w:pPr>
        <w:spacing w:before="91"/>
        <w:ind w:left="654" w:right="0" w:firstLine="0"/>
        <w:jc w:val="left"/>
        <w:rPr>
          <w:sz w:val="22"/>
        </w:rPr>
      </w:pPr>
      <w:r>
        <w:rPr/>
        <w:br w:type="column"/>
      </w:r>
      <w:r>
        <w:rPr>
          <w:color w:val="161616"/>
          <w:spacing w:val="-2"/>
          <w:sz w:val="22"/>
          <w:u w:val="thick" w:color="161616"/>
        </w:rPr>
        <w:t>Agenda</w:t>
      </w:r>
    </w:p>
    <w:p>
      <w:pPr>
        <w:spacing w:after="0"/>
        <w:jc w:val="left"/>
        <w:rPr>
          <w:sz w:val="22"/>
        </w:rPr>
        <w:sectPr>
          <w:type w:val="continuous"/>
          <w:pgSz w:w="12240" w:h="15840"/>
          <w:pgMar w:header="0" w:footer="0" w:top="1820" w:bottom="280" w:left="40" w:right="0"/>
          <w:cols w:num="2" w:equalWidth="0">
            <w:col w:w="5206" w:space="40"/>
            <w:col w:w="6954"/>
          </w:cols>
        </w:sectPr>
      </w:pPr>
    </w:p>
    <w:p>
      <w:pPr>
        <w:pStyle w:val="ListParagraph"/>
        <w:numPr>
          <w:ilvl w:val="0"/>
          <w:numId w:val="45"/>
        </w:numPr>
        <w:tabs>
          <w:tab w:pos="2051" w:val="left" w:leader="none"/>
          <w:tab w:pos="2064" w:val="left" w:leader="none"/>
        </w:tabs>
        <w:spacing w:line="252" w:lineRule="auto" w:before="0" w:after="0"/>
        <w:ind w:left="2051" w:right="1753" w:hanging="333"/>
        <w:jc w:val="left"/>
        <w:rPr>
          <w:color w:val="161616"/>
          <w:sz w:val="22"/>
        </w:rPr>
      </w:pPr>
      <w:r>
        <w:rPr>
          <w:color w:val="161616"/>
          <w:sz w:val="22"/>
        </w:rPr>
        <w:tab/>
      </w:r>
      <w:r>
        <w:rPr>
          <w:color w:val="161616"/>
          <w:w w:val="95"/>
          <w:sz w:val="22"/>
        </w:rPr>
        <w:t>Meet with </w:t>
      </w:r>
      <w:r>
        <w:rPr>
          <w:color w:val="2D2D2D"/>
          <w:w w:val="95"/>
          <w:sz w:val="22"/>
        </w:rPr>
        <w:t>the</w:t>
      </w:r>
      <w:r>
        <w:rPr>
          <w:color w:val="2D2D2D"/>
          <w:spacing w:val="-5"/>
          <w:w w:val="95"/>
          <w:sz w:val="22"/>
        </w:rPr>
        <w:t> </w:t>
      </w:r>
      <w:r>
        <w:rPr>
          <w:color w:val="2D2D2D"/>
          <w:w w:val="95"/>
          <w:sz w:val="22"/>
        </w:rPr>
        <w:t>Town's Attorney.</w:t>
      </w:r>
      <w:r>
        <w:rPr>
          <w:color w:val="2D2D2D"/>
          <w:spacing w:val="40"/>
          <w:sz w:val="22"/>
        </w:rPr>
        <w:t> </w:t>
      </w:r>
      <w:r>
        <w:rPr>
          <w:color w:val="161616"/>
          <w:w w:val="95"/>
          <w:sz w:val="22"/>
        </w:rPr>
        <w:t>Executive Session</w:t>
      </w:r>
      <w:r>
        <w:rPr>
          <w:color w:val="161616"/>
          <w:sz w:val="22"/>
        </w:rPr>
        <w:t> </w:t>
      </w:r>
      <w:r>
        <w:rPr>
          <w:color w:val="161616"/>
          <w:w w:val="95"/>
          <w:sz w:val="22"/>
        </w:rPr>
        <w:t>pursuant to</w:t>
      </w:r>
      <w:r>
        <w:rPr>
          <w:color w:val="161616"/>
          <w:spacing w:val="-16"/>
          <w:w w:val="95"/>
          <w:sz w:val="22"/>
        </w:rPr>
        <w:t> </w:t>
      </w:r>
      <w:r>
        <w:rPr>
          <w:color w:val="161616"/>
          <w:w w:val="95"/>
          <w:sz w:val="22"/>
        </w:rPr>
        <w:t>Title</w:t>
      </w:r>
      <w:r>
        <w:rPr>
          <w:color w:val="161616"/>
          <w:spacing w:val="32"/>
          <w:sz w:val="22"/>
        </w:rPr>
        <w:t> </w:t>
      </w:r>
      <w:r>
        <w:rPr>
          <w:color w:val="161616"/>
          <w:w w:val="90"/>
          <w:sz w:val="22"/>
        </w:rPr>
        <w:t>I</w:t>
      </w:r>
      <w:r>
        <w:rPr>
          <w:color w:val="161616"/>
          <w:spacing w:val="33"/>
          <w:sz w:val="22"/>
        </w:rPr>
        <w:t> </w:t>
      </w:r>
      <w:r>
        <w:rPr>
          <w:color w:val="2D2D2D"/>
          <w:w w:val="95"/>
          <w:sz w:val="22"/>
        </w:rPr>
        <w:t>M.R.S.A.</w:t>
      </w:r>
      <w:r>
        <w:rPr>
          <w:color w:val="2D2D2D"/>
          <w:spacing w:val="-4"/>
          <w:w w:val="95"/>
          <w:sz w:val="22"/>
        </w:rPr>
        <w:t> </w:t>
      </w:r>
      <w:r>
        <w:rPr>
          <w:color w:val="2D2D2D"/>
          <w:w w:val="95"/>
          <w:sz w:val="22"/>
        </w:rPr>
        <w:t>Section </w:t>
      </w:r>
      <w:r>
        <w:rPr>
          <w:color w:val="161616"/>
          <w:w w:val="95"/>
          <w:sz w:val="22"/>
        </w:rPr>
        <w:t>405(6)(e) </w:t>
      </w:r>
      <w:r>
        <w:rPr>
          <w:i/>
          <w:color w:val="161616"/>
          <w:spacing w:val="-2"/>
          <w:sz w:val="18"/>
        </w:rPr>
        <w:t>Issues</w:t>
      </w:r>
      <w:r>
        <w:rPr>
          <w:i/>
          <w:color w:val="161616"/>
          <w:spacing w:val="-10"/>
          <w:sz w:val="18"/>
        </w:rPr>
        <w:t> </w:t>
      </w:r>
      <w:r>
        <w:rPr>
          <w:rFonts w:ascii="Arial"/>
          <w:i/>
          <w:color w:val="161616"/>
          <w:spacing w:val="-2"/>
          <w:sz w:val="14"/>
        </w:rPr>
        <w:t>lo</w:t>
      </w:r>
      <w:r>
        <w:rPr>
          <w:rFonts w:ascii="Arial"/>
          <w:i/>
          <w:color w:val="161616"/>
          <w:spacing w:val="23"/>
          <w:sz w:val="14"/>
        </w:rPr>
        <w:t> </w:t>
      </w:r>
      <w:r>
        <w:rPr>
          <w:i/>
          <w:color w:val="424242"/>
          <w:spacing w:val="-2"/>
          <w:sz w:val="18"/>
        </w:rPr>
        <w:t>be</w:t>
      </w:r>
      <w:r>
        <w:rPr>
          <w:i/>
          <w:color w:val="424242"/>
          <w:spacing w:val="-10"/>
          <w:sz w:val="18"/>
        </w:rPr>
        <w:t> </w:t>
      </w:r>
      <w:r>
        <w:rPr>
          <w:i/>
          <w:color w:val="2D2D2D"/>
          <w:spacing w:val="-2"/>
          <w:sz w:val="18"/>
        </w:rPr>
        <w:t>discussed</w:t>
      </w:r>
      <w:r>
        <w:rPr>
          <w:i/>
          <w:color w:val="2D2D2D"/>
          <w:spacing w:val="6"/>
          <w:sz w:val="18"/>
        </w:rPr>
        <w:t> </w:t>
      </w:r>
      <w:r>
        <w:rPr>
          <w:i/>
          <w:color w:val="2D2D2D"/>
          <w:spacing w:val="-2"/>
          <w:sz w:val="18"/>
        </w:rPr>
        <w:t>may</w:t>
      </w:r>
      <w:r>
        <w:rPr>
          <w:i/>
          <w:color w:val="2D2D2D"/>
          <w:spacing w:val="-10"/>
          <w:sz w:val="18"/>
        </w:rPr>
        <w:t> </w:t>
      </w:r>
      <w:r>
        <w:rPr>
          <w:i/>
          <w:color w:val="424242"/>
          <w:spacing w:val="-2"/>
          <w:sz w:val="18"/>
        </w:rPr>
        <w:t>inc</w:t>
      </w:r>
      <w:r>
        <w:rPr>
          <w:i/>
          <w:color w:val="161616"/>
          <w:spacing w:val="-2"/>
          <w:sz w:val="18"/>
        </w:rPr>
        <w:t>lude</w:t>
      </w:r>
      <w:r>
        <w:rPr>
          <w:i/>
          <w:color w:val="161616"/>
          <w:spacing w:val="-6"/>
          <w:sz w:val="18"/>
        </w:rPr>
        <w:t> </w:t>
      </w:r>
      <w:r>
        <w:rPr>
          <w:i/>
          <w:color w:val="161616"/>
          <w:spacing w:val="-2"/>
          <w:sz w:val="18"/>
        </w:rPr>
        <w:t>rh</w:t>
      </w:r>
      <w:r>
        <w:rPr>
          <w:i/>
          <w:color w:val="424242"/>
          <w:spacing w:val="-2"/>
          <w:sz w:val="18"/>
        </w:rPr>
        <w:t>t</w:t>
      </w:r>
      <w:r>
        <w:rPr>
          <w:i/>
          <w:color w:val="424242"/>
          <w:spacing w:val="6"/>
          <w:sz w:val="18"/>
        </w:rPr>
        <w:t> </w:t>
      </w:r>
      <w:r>
        <w:rPr>
          <w:i/>
          <w:color w:val="161616"/>
          <w:spacing w:val="-2"/>
          <w:sz w:val="18"/>
        </w:rPr>
        <w:t>sratu.s of</w:t>
      </w:r>
      <w:r>
        <w:rPr>
          <w:i/>
          <w:color w:val="161616"/>
          <w:spacing w:val="-19"/>
          <w:sz w:val="18"/>
        </w:rPr>
        <w:t> </w:t>
      </w:r>
      <w:r>
        <w:rPr>
          <w:i/>
          <w:color w:val="161616"/>
          <w:spacing w:val="-2"/>
          <w:sz w:val="18"/>
        </w:rPr>
        <w:t>the</w:t>
      </w:r>
      <w:r>
        <w:rPr>
          <w:i/>
          <w:color w:val="161616"/>
          <w:spacing w:val="-7"/>
          <w:sz w:val="18"/>
        </w:rPr>
        <w:t> </w:t>
      </w:r>
      <w:r>
        <w:rPr>
          <w:rFonts w:ascii="Arial"/>
          <w:i/>
          <w:color w:val="161616"/>
          <w:spacing w:val="-2"/>
          <w:sz w:val="14"/>
        </w:rPr>
        <w:t>Fin11</w:t>
      </w:r>
      <w:r>
        <w:rPr>
          <w:rFonts w:ascii="Arial"/>
          <w:i/>
          <w:color w:val="161616"/>
          <w:spacing w:val="8"/>
          <w:sz w:val="14"/>
        </w:rPr>
        <w:t> </w:t>
      </w:r>
      <w:r>
        <w:rPr>
          <w:i/>
          <w:color w:val="2D2D2D"/>
          <w:spacing w:val="-2"/>
          <w:sz w:val="18"/>
        </w:rPr>
        <w:t>Road</w:t>
      </w:r>
      <w:r>
        <w:rPr>
          <w:i/>
          <w:color w:val="2D2D2D"/>
          <w:spacing w:val="-13"/>
          <w:sz w:val="18"/>
        </w:rPr>
        <w:t> </w:t>
      </w:r>
      <w:r>
        <w:rPr>
          <w:i/>
          <w:color w:val="2D2D2D"/>
          <w:spacing w:val="-2"/>
          <w:sz w:val="18"/>
        </w:rPr>
        <w:t>and</w:t>
      </w:r>
      <w:r>
        <w:rPr>
          <w:i/>
          <w:color w:val="2D2D2D"/>
          <w:spacing w:val="-8"/>
          <w:sz w:val="18"/>
        </w:rPr>
        <w:t> </w:t>
      </w:r>
      <w:r>
        <w:rPr>
          <w:i/>
          <w:color w:val="424242"/>
          <w:spacing w:val="-2"/>
          <w:sz w:val="18"/>
        </w:rPr>
        <w:t>a</w:t>
      </w:r>
      <w:r>
        <w:rPr>
          <w:i/>
          <w:color w:val="424242"/>
          <w:spacing w:val="-10"/>
          <w:sz w:val="18"/>
        </w:rPr>
        <w:t> </w:t>
      </w:r>
      <w:r>
        <w:rPr>
          <w:i/>
          <w:color w:val="2D2D2D"/>
          <w:spacing w:val="-2"/>
          <w:sz w:val="18"/>
        </w:rPr>
        <w:t>defau/1</w:t>
      </w:r>
      <w:r>
        <w:rPr>
          <w:i/>
          <w:color w:val="2D2D2D"/>
          <w:spacing w:val="-9"/>
          <w:sz w:val="18"/>
        </w:rPr>
        <w:t> </w:t>
      </w:r>
      <w:r>
        <w:rPr>
          <w:i/>
          <w:color w:val="161616"/>
          <w:spacing w:val="-2"/>
          <w:sz w:val="18"/>
        </w:rPr>
        <w:t>on</w:t>
      </w:r>
      <w:r>
        <w:rPr>
          <w:i/>
          <w:color w:val="161616"/>
          <w:spacing w:val="-19"/>
          <w:sz w:val="18"/>
        </w:rPr>
        <w:t> </w:t>
      </w:r>
      <w:r>
        <w:rPr>
          <w:i/>
          <w:color w:val="161616"/>
          <w:spacing w:val="-2"/>
          <w:sz w:val="18"/>
        </w:rPr>
        <w:t>a</w:t>
      </w:r>
      <w:r>
        <w:rPr>
          <w:i/>
          <w:color w:val="161616"/>
          <w:spacing w:val="-4"/>
          <w:sz w:val="18"/>
        </w:rPr>
        <w:t> </w:t>
      </w:r>
      <w:r>
        <w:rPr>
          <w:rFonts w:ascii="Arial"/>
          <w:i/>
          <w:color w:val="161616"/>
          <w:spacing w:val="-2"/>
          <w:sz w:val="14"/>
        </w:rPr>
        <w:t>lax</w:t>
      </w:r>
      <w:r>
        <w:rPr>
          <w:rFonts w:ascii="Arial"/>
          <w:i/>
          <w:color w:val="161616"/>
          <w:spacing w:val="34"/>
          <w:sz w:val="14"/>
        </w:rPr>
        <w:t> </w:t>
      </w:r>
      <w:r>
        <w:rPr>
          <w:i/>
          <w:color w:val="424242"/>
          <w:spacing w:val="-2"/>
          <w:sz w:val="18"/>
        </w:rPr>
        <w:t>acq</w:t>
      </w:r>
      <w:r>
        <w:rPr>
          <w:i/>
          <w:color w:val="161616"/>
          <w:spacing w:val="-2"/>
          <w:sz w:val="18"/>
        </w:rPr>
        <w:t>uir</w:t>
      </w:r>
      <w:r>
        <w:rPr>
          <w:i/>
          <w:color w:val="424242"/>
          <w:spacing w:val="-2"/>
          <w:sz w:val="18"/>
        </w:rPr>
        <w:t>ed </w:t>
      </w:r>
      <w:r>
        <w:rPr>
          <w:i/>
          <w:color w:val="2D2D2D"/>
          <w:spacing w:val="-2"/>
          <w:sz w:val="18"/>
        </w:rPr>
        <w:t>property</w:t>
      </w:r>
      <w:r>
        <w:rPr>
          <w:i/>
          <w:color w:val="2D2D2D"/>
          <w:spacing w:val="-10"/>
          <w:sz w:val="18"/>
        </w:rPr>
        <w:t> </w:t>
      </w:r>
      <w:r>
        <w:rPr>
          <w:i/>
          <w:color w:val="2D2D2D"/>
          <w:spacing w:val="-2"/>
          <w:sz w:val="18"/>
        </w:rPr>
        <w:t>repurchase</w:t>
      </w:r>
      <w:r>
        <w:rPr>
          <w:i/>
          <w:color w:val="2D2D2D"/>
          <w:spacing w:val="-2"/>
          <w:sz w:val="18"/>
        </w:rPr>
        <w:t> </w:t>
      </w:r>
      <w:r>
        <w:rPr>
          <w:i/>
          <w:color w:val="161616"/>
          <w:spacing w:val="-2"/>
          <w:sz w:val="18"/>
        </w:rPr>
        <w:t>agreemenJ.</w:t>
      </w:r>
    </w:p>
    <w:p>
      <w:pPr>
        <w:pStyle w:val="ListParagraph"/>
        <w:numPr>
          <w:ilvl w:val="0"/>
          <w:numId w:val="45"/>
        </w:numPr>
        <w:tabs>
          <w:tab w:pos="2051" w:val="left" w:leader="none"/>
        </w:tabs>
        <w:spacing w:line="234" w:lineRule="exact" w:before="0" w:after="0"/>
        <w:ind w:left="2051" w:right="0" w:hanging="340"/>
        <w:jc w:val="left"/>
        <w:rPr>
          <w:color w:val="161616"/>
          <w:sz w:val="20"/>
        </w:rPr>
      </w:pPr>
      <w:r>
        <w:rPr>
          <w:color w:val="161616"/>
          <w:spacing w:val="-4"/>
          <w:sz w:val="22"/>
        </w:rPr>
        <w:t>Chandler</w:t>
      </w:r>
      <w:r>
        <w:rPr>
          <w:color w:val="161616"/>
          <w:spacing w:val="-9"/>
          <w:sz w:val="22"/>
        </w:rPr>
        <w:t> </w:t>
      </w:r>
      <w:r>
        <w:rPr>
          <w:color w:val="161616"/>
          <w:spacing w:val="-4"/>
          <w:sz w:val="22"/>
        </w:rPr>
        <w:t>Wright</w:t>
      </w:r>
      <w:r>
        <w:rPr>
          <w:color w:val="161616"/>
          <w:spacing w:val="1"/>
          <w:sz w:val="22"/>
        </w:rPr>
        <w:t> </w:t>
      </w:r>
      <w:r>
        <w:rPr>
          <w:color w:val="161616"/>
          <w:spacing w:val="-4"/>
          <w:sz w:val="22"/>
        </w:rPr>
        <w:t>property-potential</w:t>
      </w:r>
      <w:r>
        <w:rPr>
          <w:color w:val="161616"/>
          <w:spacing w:val="-11"/>
          <w:sz w:val="22"/>
        </w:rPr>
        <w:t> </w:t>
      </w:r>
      <w:r>
        <w:rPr>
          <w:color w:val="161616"/>
          <w:spacing w:val="-4"/>
          <w:sz w:val="22"/>
        </w:rPr>
        <w:t>junkyard</w:t>
      </w:r>
      <w:r>
        <w:rPr>
          <w:color w:val="161616"/>
          <w:spacing w:val="5"/>
          <w:sz w:val="22"/>
        </w:rPr>
        <w:t> </w:t>
      </w:r>
      <w:r>
        <w:rPr>
          <w:color w:val="161616"/>
          <w:spacing w:val="-4"/>
          <w:sz w:val="22"/>
        </w:rPr>
        <w:t>violation</w:t>
      </w:r>
      <w:r>
        <w:rPr>
          <w:color w:val="161616"/>
          <w:spacing w:val="-7"/>
          <w:sz w:val="22"/>
        </w:rPr>
        <w:t> </w:t>
      </w:r>
      <w:r>
        <w:rPr>
          <w:color w:val="161616"/>
          <w:spacing w:val="-4"/>
          <w:sz w:val="22"/>
        </w:rPr>
        <w:t>(remove</w:t>
      </w:r>
      <w:r>
        <w:rPr>
          <w:color w:val="161616"/>
          <w:spacing w:val="-1"/>
          <w:sz w:val="22"/>
        </w:rPr>
        <w:t> </w:t>
      </w:r>
      <w:r>
        <w:rPr>
          <w:color w:val="161616"/>
          <w:spacing w:val="-4"/>
          <w:sz w:val="22"/>
        </w:rPr>
        <w:t>from</w:t>
      </w:r>
      <w:r>
        <w:rPr>
          <w:color w:val="161616"/>
          <w:spacing w:val="3"/>
          <w:sz w:val="22"/>
        </w:rPr>
        <w:t> </w:t>
      </w:r>
      <w:r>
        <w:rPr>
          <w:color w:val="161616"/>
          <w:spacing w:val="-4"/>
          <w:sz w:val="22"/>
        </w:rPr>
        <w:t>table).</w:t>
      </w:r>
    </w:p>
    <w:p>
      <w:pPr>
        <w:pStyle w:val="ListParagraph"/>
        <w:numPr>
          <w:ilvl w:val="0"/>
          <w:numId w:val="45"/>
        </w:numPr>
        <w:tabs>
          <w:tab w:pos="2068" w:val="left" w:leader="none"/>
        </w:tabs>
        <w:spacing w:line="231" w:lineRule="exact" w:before="0" w:after="0"/>
        <w:ind w:left="2068" w:right="0" w:hanging="352"/>
        <w:jc w:val="left"/>
        <w:rPr>
          <w:color w:val="161616"/>
          <w:sz w:val="22"/>
        </w:rPr>
      </w:pPr>
      <w:r>
        <w:rPr>
          <w:color w:val="161616"/>
          <w:spacing w:val="-4"/>
          <w:sz w:val="22"/>
        </w:rPr>
        <w:t>Approve</w:t>
      </w:r>
      <w:r>
        <w:rPr>
          <w:color w:val="161616"/>
          <w:spacing w:val="-10"/>
          <w:sz w:val="22"/>
        </w:rPr>
        <w:t> </w:t>
      </w:r>
      <w:r>
        <w:rPr>
          <w:color w:val="161616"/>
          <w:spacing w:val="-4"/>
          <w:sz w:val="22"/>
        </w:rPr>
        <w:t>tax</w:t>
      </w:r>
      <w:r>
        <w:rPr>
          <w:color w:val="161616"/>
          <w:spacing w:val="-10"/>
          <w:sz w:val="22"/>
        </w:rPr>
        <w:t> </w:t>
      </w:r>
      <w:r>
        <w:rPr>
          <w:color w:val="161616"/>
          <w:spacing w:val="-4"/>
          <w:sz w:val="22"/>
        </w:rPr>
        <w:t>acquired</w:t>
      </w:r>
      <w:r>
        <w:rPr>
          <w:color w:val="161616"/>
          <w:spacing w:val="2"/>
          <w:sz w:val="22"/>
        </w:rPr>
        <w:t> </w:t>
      </w:r>
      <w:r>
        <w:rPr>
          <w:color w:val="161616"/>
          <w:spacing w:val="-4"/>
          <w:sz w:val="22"/>
        </w:rPr>
        <w:t>property</w:t>
      </w:r>
      <w:r>
        <w:rPr>
          <w:color w:val="161616"/>
          <w:spacing w:val="6"/>
          <w:sz w:val="22"/>
        </w:rPr>
        <w:t> </w:t>
      </w:r>
      <w:r>
        <w:rPr>
          <w:color w:val="161616"/>
          <w:spacing w:val="-4"/>
          <w:sz w:val="22"/>
        </w:rPr>
        <w:t>repurchase</w:t>
      </w:r>
      <w:r>
        <w:rPr>
          <w:color w:val="161616"/>
          <w:spacing w:val="-5"/>
          <w:sz w:val="22"/>
        </w:rPr>
        <w:t> </w:t>
      </w:r>
      <w:r>
        <w:rPr>
          <w:color w:val="161616"/>
          <w:spacing w:val="-4"/>
          <w:sz w:val="22"/>
        </w:rPr>
        <w:t>agreement.</w:t>
      </w:r>
    </w:p>
    <w:p>
      <w:pPr>
        <w:pStyle w:val="ListParagraph"/>
        <w:numPr>
          <w:ilvl w:val="0"/>
          <w:numId w:val="45"/>
        </w:numPr>
        <w:tabs>
          <w:tab w:pos="2055" w:val="left" w:leader="none"/>
        </w:tabs>
        <w:spacing w:line="254" w:lineRule="exact" w:before="0" w:after="0"/>
        <w:ind w:left="2055" w:right="0" w:hanging="334"/>
        <w:jc w:val="left"/>
        <w:rPr>
          <w:i/>
          <w:color w:val="161616"/>
          <w:sz w:val="22"/>
        </w:rPr>
      </w:pPr>
      <w:r>
        <w:rPr>
          <w:color w:val="161616"/>
          <w:spacing w:val="-4"/>
          <w:sz w:val="22"/>
        </w:rPr>
        <w:t>Schedule</w:t>
      </w:r>
      <w:r>
        <w:rPr>
          <w:color w:val="161616"/>
          <w:spacing w:val="-10"/>
          <w:sz w:val="22"/>
        </w:rPr>
        <w:t> </w:t>
      </w:r>
      <w:r>
        <w:rPr>
          <w:color w:val="161616"/>
          <w:spacing w:val="-4"/>
          <w:sz w:val="24"/>
        </w:rPr>
        <w:t>a</w:t>
      </w:r>
      <w:r>
        <w:rPr>
          <w:color w:val="161616"/>
          <w:spacing w:val="-11"/>
          <w:sz w:val="24"/>
        </w:rPr>
        <w:t> </w:t>
      </w:r>
      <w:r>
        <w:rPr>
          <w:color w:val="161616"/>
          <w:spacing w:val="-4"/>
          <w:sz w:val="22"/>
        </w:rPr>
        <w:t>public</w:t>
      </w:r>
      <w:r>
        <w:rPr>
          <w:color w:val="161616"/>
          <w:spacing w:val="10"/>
          <w:sz w:val="22"/>
        </w:rPr>
        <w:t> </w:t>
      </w:r>
      <w:r>
        <w:rPr>
          <w:color w:val="2D2D2D"/>
          <w:spacing w:val="-4"/>
          <w:sz w:val="22"/>
        </w:rPr>
        <w:t>hearing</w:t>
      </w:r>
      <w:r>
        <w:rPr>
          <w:color w:val="2D2D2D"/>
          <w:spacing w:val="1"/>
          <w:sz w:val="22"/>
        </w:rPr>
        <w:t> </w:t>
      </w:r>
      <w:r>
        <w:rPr>
          <w:color w:val="161616"/>
          <w:spacing w:val="-4"/>
          <w:sz w:val="22"/>
        </w:rPr>
        <w:t>for</w:t>
      </w:r>
      <w:r>
        <w:rPr>
          <w:color w:val="161616"/>
          <w:spacing w:val="-9"/>
          <w:sz w:val="22"/>
        </w:rPr>
        <w:t> </w:t>
      </w:r>
      <w:r>
        <w:rPr>
          <w:color w:val="161616"/>
          <w:spacing w:val="-4"/>
          <w:sz w:val="24"/>
        </w:rPr>
        <w:t>a</w:t>
      </w:r>
      <w:r>
        <w:rPr>
          <w:color w:val="161616"/>
          <w:spacing w:val="-17"/>
          <w:sz w:val="24"/>
        </w:rPr>
        <w:t> </w:t>
      </w:r>
      <w:r>
        <w:rPr>
          <w:color w:val="161616"/>
          <w:spacing w:val="-4"/>
          <w:sz w:val="22"/>
        </w:rPr>
        <w:t>junkyard</w:t>
      </w:r>
      <w:r>
        <w:rPr>
          <w:color w:val="161616"/>
          <w:spacing w:val="22"/>
          <w:sz w:val="22"/>
        </w:rPr>
        <w:t> </w:t>
      </w:r>
      <w:r>
        <w:rPr>
          <w:color w:val="161616"/>
          <w:spacing w:val="-4"/>
          <w:sz w:val="22"/>
        </w:rPr>
        <w:t>pennit</w:t>
      </w:r>
      <w:r>
        <w:rPr>
          <w:color w:val="161616"/>
          <w:sz w:val="22"/>
        </w:rPr>
        <w:t> </w:t>
      </w:r>
      <w:r>
        <w:rPr>
          <w:color w:val="2D2D2D"/>
          <w:spacing w:val="-4"/>
          <w:sz w:val="22"/>
        </w:rPr>
        <w:t>application.</w:t>
      </w:r>
    </w:p>
    <w:p>
      <w:pPr>
        <w:pStyle w:val="ListParagraph"/>
        <w:numPr>
          <w:ilvl w:val="0"/>
          <w:numId w:val="45"/>
        </w:numPr>
        <w:tabs>
          <w:tab w:pos="2051" w:val="left" w:leader="none"/>
        </w:tabs>
        <w:spacing w:line="243" w:lineRule="exact" w:before="0" w:after="0"/>
        <w:ind w:left="2051" w:right="0" w:hanging="346"/>
        <w:jc w:val="left"/>
        <w:rPr>
          <w:color w:val="161616"/>
          <w:sz w:val="22"/>
        </w:rPr>
      </w:pPr>
      <w:r>
        <w:rPr>
          <w:color w:val="161616"/>
          <w:spacing w:val="-2"/>
          <w:sz w:val="22"/>
        </w:rPr>
        <w:t>Schedule</w:t>
      </w:r>
      <w:r>
        <w:rPr>
          <w:color w:val="161616"/>
          <w:spacing w:val="-18"/>
          <w:sz w:val="22"/>
        </w:rPr>
        <w:t> </w:t>
      </w:r>
      <w:r>
        <w:rPr>
          <w:color w:val="161616"/>
          <w:spacing w:val="-2"/>
          <w:sz w:val="22"/>
        </w:rPr>
        <w:t>a</w:t>
      </w:r>
      <w:r>
        <w:rPr>
          <w:color w:val="161616"/>
          <w:spacing w:val="-9"/>
          <w:sz w:val="22"/>
        </w:rPr>
        <w:t> </w:t>
      </w:r>
      <w:r>
        <w:rPr>
          <w:color w:val="161616"/>
          <w:spacing w:val="-2"/>
          <w:sz w:val="22"/>
        </w:rPr>
        <w:t>public</w:t>
      </w:r>
      <w:r>
        <w:rPr>
          <w:color w:val="161616"/>
          <w:spacing w:val="-12"/>
          <w:sz w:val="22"/>
        </w:rPr>
        <w:t> </w:t>
      </w:r>
      <w:r>
        <w:rPr>
          <w:color w:val="161616"/>
          <w:spacing w:val="-2"/>
          <w:sz w:val="22"/>
        </w:rPr>
        <w:t>hearing</w:t>
      </w:r>
      <w:r>
        <w:rPr>
          <w:color w:val="161616"/>
          <w:spacing w:val="-12"/>
          <w:sz w:val="22"/>
        </w:rPr>
        <w:t> </w:t>
      </w:r>
      <w:r>
        <w:rPr>
          <w:color w:val="161616"/>
          <w:spacing w:val="-2"/>
          <w:sz w:val="22"/>
        </w:rPr>
        <w:t>for</w:t>
      </w:r>
      <w:r>
        <w:rPr>
          <w:color w:val="161616"/>
          <w:spacing w:val="-13"/>
          <w:sz w:val="22"/>
        </w:rPr>
        <w:t> </w:t>
      </w:r>
      <w:r>
        <w:rPr>
          <w:color w:val="161616"/>
          <w:spacing w:val="-2"/>
          <w:sz w:val="22"/>
        </w:rPr>
        <w:t>a</w:t>
      </w:r>
      <w:r>
        <w:rPr>
          <w:color w:val="161616"/>
          <w:spacing w:val="-11"/>
          <w:sz w:val="22"/>
        </w:rPr>
        <w:t> </w:t>
      </w:r>
      <w:r>
        <w:rPr>
          <w:color w:val="2D2D2D"/>
          <w:spacing w:val="-2"/>
          <w:sz w:val="22"/>
        </w:rPr>
        <w:t>special</w:t>
      </w:r>
      <w:r>
        <w:rPr>
          <w:color w:val="2D2D2D"/>
          <w:spacing w:val="-12"/>
          <w:sz w:val="22"/>
        </w:rPr>
        <w:t> </w:t>
      </w:r>
      <w:r>
        <w:rPr>
          <w:color w:val="161616"/>
          <w:spacing w:val="-2"/>
          <w:sz w:val="22"/>
        </w:rPr>
        <w:t>amusement</w:t>
      </w:r>
      <w:r>
        <w:rPr>
          <w:color w:val="161616"/>
          <w:spacing w:val="-6"/>
          <w:sz w:val="22"/>
        </w:rPr>
        <w:t> </w:t>
      </w:r>
      <w:r>
        <w:rPr>
          <w:color w:val="161616"/>
          <w:spacing w:val="-2"/>
          <w:sz w:val="22"/>
        </w:rPr>
        <w:t>pennit</w:t>
      </w:r>
    </w:p>
    <w:p>
      <w:pPr>
        <w:pStyle w:val="ListParagraph"/>
        <w:numPr>
          <w:ilvl w:val="0"/>
          <w:numId w:val="45"/>
        </w:numPr>
        <w:tabs>
          <w:tab w:pos="2047" w:val="left" w:leader="none"/>
        </w:tabs>
        <w:spacing w:line="245" w:lineRule="exact" w:before="0" w:after="0"/>
        <w:ind w:left="2047" w:right="0" w:hanging="331"/>
        <w:jc w:val="left"/>
        <w:rPr>
          <w:color w:val="161616"/>
          <w:sz w:val="22"/>
        </w:rPr>
      </w:pPr>
      <w:r>
        <w:rPr>
          <w:color w:val="161616"/>
          <w:sz w:val="22"/>
        </w:rPr>
        <w:t>Consider</w:t>
      </w:r>
      <w:r>
        <w:rPr>
          <w:color w:val="161616"/>
          <w:spacing w:val="-14"/>
          <w:sz w:val="22"/>
        </w:rPr>
        <w:t> </w:t>
      </w:r>
      <w:r>
        <w:rPr>
          <w:color w:val="161616"/>
          <w:sz w:val="22"/>
        </w:rPr>
        <w:t>a</w:t>
      </w:r>
      <w:r>
        <w:rPr>
          <w:color w:val="161616"/>
          <w:spacing w:val="-14"/>
          <w:sz w:val="22"/>
        </w:rPr>
        <w:t> </w:t>
      </w:r>
      <w:r>
        <w:rPr>
          <w:color w:val="161616"/>
          <w:sz w:val="22"/>
        </w:rPr>
        <w:t>waiver</w:t>
      </w:r>
      <w:r>
        <w:rPr>
          <w:color w:val="161616"/>
          <w:spacing w:val="-14"/>
          <w:sz w:val="22"/>
        </w:rPr>
        <w:t> </w:t>
      </w:r>
      <w:r>
        <w:rPr>
          <w:color w:val="161616"/>
          <w:sz w:val="22"/>
        </w:rPr>
        <w:t>of</w:t>
      </w:r>
      <w:r>
        <w:rPr>
          <w:color w:val="161616"/>
          <w:spacing w:val="-13"/>
          <w:sz w:val="22"/>
        </w:rPr>
        <w:t> </w:t>
      </w:r>
      <w:r>
        <w:rPr>
          <w:color w:val="161616"/>
          <w:sz w:val="22"/>
        </w:rPr>
        <w:t>foreclosure</w:t>
      </w:r>
      <w:r>
        <w:rPr>
          <w:color w:val="161616"/>
          <w:spacing w:val="-14"/>
          <w:sz w:val="22"/>
        </w:rPr>
        <w:t> </w:t>
      </w:r>
      <w:r>
        <w:rPr>
          <w:color w:val="161616"/>
          <w:sz w:val="22"/>
        </w:rPr>
        <w:t>on</w:t>
      </w:r>
      <w:r>
        <w:rPr>
          <w:color w:val="161616"/>
          <w:spacing w:val="-14"/>
          <w:sz w:val="22"/>
        </w:rPr>
        <w:t> </w:t>
      </w:r>
      <w:r>
        <w:rPr>
          <w:color w:val="161616"/>
          <w:sz w:val="20"/>
        </w:rPr>
        <w:t>a</w:t>
      </w:r>
      <w:r>
        <w:rPr>
          <w:color w:val="161616"/>
          <w:spacing w:val="-2"/>
          <w:sz w:val="20"/>
        </w:rPr>
        <w:t> </w:t>
      </w:r>
      <w:r>
        <w:rPr>
          <w:color w:val="161616"/>
          <w:sz w:val="20"/>
        </w:rPr>
        <w:t>tax</w:t>
      </w:r>
      <w:r>
        <w:rPr>
          <w:color w:val="161616"/>
          <w:spacing w:val="-10"/>
          <w:sz w:val="20"/>
        </w:rPr>
        <w:t> </w:t>
      </w:r>
      <w:r>
        <w:rPr>
          <w:color w:val="161616"/>
          <w:spacing w:val="-2"/>
          <w:sz w:val="22"/>
        </w:rPr>
        <w:t>lien.</w:t>
      </w:r>
    </w:p>
    <w:p>
      <w:pPr>
        <w:pStyle w:val="ListParagraph"/>
        <w:numPr>
          <w:ilvl w:val="0"/>
          <w:numId w:val="45"/>
        </w:numPr>
        <w:tabs>
          <w:tab w:pos="2051" w:val="left" w:leader="none"/>
        </w:tabs>
        <w:spacing w:line="243" w:lineRule="exact" w:before="0" w:after="0"/>
        <w:ind w:left="2051" w:right="0" w:hanging="339"/>
        <w:jc w:val="left"/>
        <w:rPr>
          <w:color w:val="161616"/>
          <w:sz w:val="20"/>
        </w:rPr>
      </w:pPr>
      <w:r>
        <w:rPr>
          <w:color w:val="161616"/>
          <w:spacing w:val="-2"/>
          <w:sz w:val="22"/>
        </w:rPr>
        <w:t>Discuss</w:t>
      </w:r>
      <w:r>
        <w:rPr>
          <w:color w:val="161616"/>
          <w:spacing w:val="-10"/>
          <w:sz w:val="22"/>
        </w:rPr>
        <w:t> </w:t>
      </w:r>
      <w:r>
        <w:rPr>
          <w:color w:val="161616"/>
          <w:spacing w:val="-2"/>
          <w:sz w:val="22"/>
        </w:rPr>
        <w:t>initiation</w:t>
      </w:r>
      <w:r>
        <w:rPr>
          <w:color w:val="161616"/>
          <w:spacing w:val="-5"/>
          <w:sz w:val="22"/>
        </w:rPr>
        <w:t> </w:t>
      </w:r>
      <w:r>
        <w:rPr>
          <w:color w:val="161616"/>
          <w:spacing w:val="-2"/>
          <w:sz w:val="22"/>
        </w:rPr>
        <w:t>of</w:t>
      </w:r>
      <w:r>
        <w:rPr>
          <w:color w:val="161616"/>
          <w:spacing w:val="-13"/>
          <w:sz w:val="22"/>
        </w:rPr>
        <w:t> </w:t>
      </w:r>
      <w:r>
        <w:rPr>
          <w:color w:val="161616"/>
          <w:spacing w:val="-2"/>
          <w:sz w:val="22"/>
        </w:rPr>
        <w:t>a</w:t>
      </w:r>
      <w:r>
        <w:rPr>
          <w:color w:val="161616"/>
          <w:spacing w:val="-12"/>
          <w:sz w:val="22"/>
        </w:rPr>
        <w:t> </w:t>
      </w:r>
      <w:r>
        <w:rPr>
          <w:color w:val="161616"/>
          <w:spacing w:val="-2"/>
          <w:sz w:val="22"/>
        </w:rPr>
        <w:t>yard</w:t>
      </w:r>
      <w:r>
        <w:rPr>
          <w:color w:val="161616"/>
          <w:spacing w:val="-8"/>
          <w:sz w:val="22"/>
        </w:rPr>
        <w:t> </w:t>
      </w:r>
      <w:r>
        <w:rPr>
          <w:color w:val="161616"/>
          <w:spacing w:val="-2"/>
          <w:sz w:val="22"/>
        </w:rPr>
        <w:t>sale</w:t>
      </w:r>
      <w:r>
        <w:rPr>
          <w:color w:val="161616"/>
          <w:spacing w:val="-12"/>
          <w:sz w:val="22"/>
        </w:rPr>
        <w:t> </w:t>
      </w:r>
      <w:r>
        <w:rPr>
          <w:color w:val="161616"/>
          <w:spacing w:val="-2"/>
          <w:sz w:val="22"/>
        </w:rPr>
        <w:t>ordinance.</w:t>
      </w:r>
    </w:p>
    <w:p>
      <w:pPr>
        <w:pStyle w:val="ListParagraph"/>
        <w:numPr>
          <w:ilvl w:val="0"/>
          <w:numId w:val="45"/>
        </w:numPr>
        <w:tabs>
          <w:tab w:pos="2043" w:val="left" w:leader="none"/>
        </w:tabs>
        <w:spacing w:line="240" w:lineRule="exact" w:before="0" w:after="0"/>
        <w:ind w:left="2043" w:right="0" w:hanging="337"/>
        <w:jc w:val="left"/>
        <w:rPr>
          <w:color w:val="161616"/>
          <w:sz w:val="20"/>
        </w:rPr>
      </w:pPr>
      <w:r>
        <w:rPr>
          <w:color w:val="161616"/>
          <w:spacing w:val="-4"/>
          <w:sz w:val="22"/>
        </w:rPr>
        <w:t>Appoint</w:t>
      </w:r>
      <w:r>
        <w:rPr>
          <w:color w:val="161616"/>
          <w:spacing w:val="-10"/>
          <w:sz w:val="22"/>
        </w:rPr>
        <w:t> </w:t>
      </w:r>
      <w:r>
        <w:rPr>
          <w:color w:val="2D2D2D"/>
          <w:spacing w:val="-4"/>
          <w:sz w:val="22"/>
        </w:rPr>
        <w:t>a</w:t>
      </w:r>
      <w:r>
        <w:rPr>
          <w:color w:val="2D2D2D"/>
          <w:spacing w:val="-10"/>
          <w:sz w:val="22"/>
        </w:rPr>
        <w:t> </w:t>
      </w:r>
      <w:r>
        <w:rPr>
          <w:color w:val="161616"/>
          <w:spacing w:val="-4"/>
          <w:sz w:val="22"/>
        </w:rPr>
        <w:t>Selectman</w:t>
      </w:r>
      <w:r>
        <w:rPr>
          <w:color w:val="161616"/>
          <w:spacing w:val="5"/>
          <w:sz w:val="22"/>
        </w:rPr>
        <w:t> </w:t>
      </w:r>
      <w:r>
        <w:rPr>
          <w:color w:val="161616"/>
          <w:spacing w:val="-4"/>
          <w:sz w:val="22"/>
        </w:rPr>
        <w:t>to</w:t>
      </w:r>
      <w:r>
        <w:rPr>
          <w:color w:val="161616"/>
          <w:spacing w:val="-18"/>
          <w:sz w:val="22"/>
        </w:rPr>
        <w:t> </w:t>
      </w:r>
      <w:r>
        <w:rPr>
          <w:color w:val="161616"/>
          <w:spacing w:val="-4"/>
          <w:sz w:val="22"/>
        </w:rPr>
        <w:t>serve</w:t>
      </w:r>
      <w:r>
        <w:rPr>
          <w:color w:val="161616"/>
          <w:spacing w:val="-7"/>
          <w:sz w:val="22"/>
        </w:rPr>
        <w:t> </w:t>
      </w:r>
      <w:r>
        <w:rPr>
          <w:color w:val="161616"/>
          <w:spacing w:val="-4"/>
          <w:sz w:val="22"/>
        </w:rPr>
        <w:t>as</w:t>
      </w:r>
      <w:r>
        <w:rPr>
          <w:color w:val="161616"/>
          <w:spacing w:val="-9"/>
          <w:sz w:val="22"/>
        </w:rPr>
        <w:t> </w:t>
      </w:r>
      <w:r>
        <w:rPr>
          <w:color w:val="161616"/>
          <w:spacing w:val="-4"/>
          <w:sz w:val="22"/>
        </w:rPr>
        <w:t>an</w:t>
      </w:r>
      <w:r>
        <w:rPr>
          <w:color w:val="161616"/>
          <w:spacing w:val="-1"/>
          <w:sz w:val="22"/>
        </w:rPr>
        <w:t> </w:t>
      </w:r>
      <w:r>
        <w:rPr>
          <w:color w:val="161616"/>
          <w:spacing w:val="-4"/>
          <w:sz w:val="22"/>
        </w:rPr>
        <w:t>AVCOG</w:t>
      </w:r>
      <w:r>
        <w:rPr>
          <w:color w:val="161616"/>
          <w:spacing w:val="1"/>
          <w:sz w:val="22"/>
        </w:rPr>
        <w:t> </w:t>
      </w:r>
      <w:r>
        <w:rPr>
          <w:color w:val="161616"/>
          <w:spacing w:val="-4"/>
          <w:sz w:val="22"/>
        </w:rPr>
        <w:t>General</w:t>
      </w:r>
      <w:r>
        <w:rPr>
          <w:color w:val="161616"/>
          <w:spacing w:val="5"/>
          <w:sz w:val="22"/>
        </w:rPr>
        <w:t> </w:t>
      </w:r>
      <w:r>
        <w:rPr>
          <w:color w:val="161616"/>
          <w:spacing w:val="-4"/>
          <w:sz w:val="22"/>
        </w:rPr>
        <w:t>Assembly</w:t>
      </w:r>
      <w:r>
        <w:rPr>
          <w:color w:val="161616"/>
          <w:spacing w:val="5"/>
          <w:sz w:val="22"/>
        </w:rPr>
        <w:t> </w:t>
      </w:r>
      <w:r>
        <w:rPr>
          <w:color w:val="161616"/>
          <w:spacing w:val="-4"/>
          <w:sz w:val="22"/>
        </w:rPr>
        <w:t>representative.</w:t>
      </w:r>
    </w:p>
    <w:p>
      <w:pPr>
        <w:pStyle w:val="ListParagraph"/>
        <w:numPr>
          <w:ilvl w:val="0"/>
          <w:numId w:val="45"/>
        </w:numPr>
        <w:tabs>
          <w:tab w:pos="2048" w:val="left" w:leader="none"/>
        </w:tabs>
        <w:spacing w:line="243" w:lineRule="exact" w:before="0" w:after="0"/>
        <w:ind w:left="2048" w:right="0" w:hanging="340"/>
        <w:jc w:val="left"/>
        <w:rPr>
          <w:color w:val="161616"/>
          <w:sz w:val="22"/>
        </w:rPr>
      </w:pPr>
      <w:r>
        <w:rPr>
          <w:color w:val="161616"/>
          <w:spacing w:val="-4"/>
          <w:sz w:val="22"/>
        </w:rPr>
        <w:t>Accept</w:t>
      </w:r>
      <w:r>
        <w:rPr>
          <w:color w:val="161616"/>
          <w:spacing w:val="-10"/>
          <w:sz w:val="22"/>
        </w:rPr>
        <w:t> </w:t>
      </w:r>
      <w:r>
        <w:rPr>
          <w:color w:val="161616"/>
          <w:spacing w:val="-4"/>
          <w:sz w:val="22"/>
        </w:rPr>
        <w:t>resignation</w:t>
      </w:r>
      <w:r>
        <w:rPr>
          <w:color w:val="161616"/>
          <w:spacing w:val="-10"/>
          <w:sz w:val="22"/>
        </w:rPr>
        <w:t> </w:t>
      </w:r>
      <w:r>
        <w:rPr>
          <w:color w:val="161616"/>
          <w:spacing w:val="-4"/>
          <w:sz w:val="22"/>
        </w:rPr>
        <w:t>of</w:t>
      </w:r>
      <w:r>
        <w:rPr>
          <w:color w:val="161616"/>
          <w:spacing w:val="-11"/>
          <w:sz w:val="22"/>
        </w:rPr>
        <w:t> </w:t>
      </w:r>
      <w:r>
        <w:rPr>
          <w:color w:val="161616"/>
          <w:spacing w:val="-4"/>
          <w:sz w:val="22"/>
        </w:rPr>
        <w:t>Nata</w:t>
      </w:r>
      <w:r>
        <w:rPr>
          <w:color w:val="646464"/>
          <w:spacing w:val="-4"/>
          <w:sz w:val="22"/>
        </w:rPr>
        <w:t>.</w:t>
      </w:r>
      <w:r>
        <w:rPr>
          <w:color w:val="2D2D2D"/>
          <w:spacing w:val="-4"/>
          <w:sz w:val="22"/>
        </w:rPr>
        <w:t>lie</w:t>
      </w:r>
      <w:r>
        <w:rPr>
          <w:color w:val="2D2D2D"/>
          <w:spacing w:val="-10"/>
          <w:sz w:val="22"/>
        </w:rPr>
        <w:t> </w:t>
      </w:r>
      <w:r>
        <w:rPr>
          <w:color w:val="161616"/>
          <w:spacing w:val="-4"/>
          <w:sz w:val="22"/>
        </w:rPr>
        <w:t>Andrews</w:t>
      </w:r>
      <w:r>
        <w:rPr>
          <w:color w:val="161616"/>
          <w:spacing w:val="-9"/>
          <w:sz w:val="22"/>
        </w:rPr>
        <w:t> </w:t>
      </w:r>
      <w:r>
        <w:rPr>
          <w:color w:val="2D2D2D"/>
          <w:spacing w:val="-4"/>
          <w:sz w:val="22"/>
        </w:rPr>
        <w:t>from</w:t>
      </w:r>
      <w:r>
        <w:rPr>
          <w:color w:val="2D2D2D"/>
          <w:spacing w:val="-1"/>
          <w:sz w:val="22"/>
        </w:rPr>
        <w:t> </w:t>
      </w:r>
      <w:r>
        <w:rPr>
          <w:color w:val="161616"/>
          <w:spacing w:val="-4"/>
          <w:sz w:val="22"/>
        </w:rPr>
        <w:t>the Planning</w:t>
      </w:r>
      <w:r>
        <w:rPr>
          <w:color w:val="161616"/>
          <w:spacing w:val="-8"/>
          <w:sz w:val="22"/>
        </w:rPr>
        <w:t> </w:t>
      </w:r>
      <w:r>
        <w:rPr>
          <w:color w:val="161616"/>
          <w:spacing w:val="-4"/>
          <w:sz w:val="22"/>
        </w:rPr>
        <w:t>Board.</w:t>
      </w:r>
    </w:p>
    <w:p>
      <w:pPr>
        <w:pStyle w:val="ListParagraph"/>
        <w:numPr>
          <w:ilvl w:val="0"/>
          <w:numId w:val="45"/>
        </w:numPr>
        <w:tabs>
          <w:tab w:pos="2044" w:val="left" w:leader="none"/>
        </w:tabs>
        <w:spacing w:line="245" w:lineRule="exact" w:before="0" w:after="0"/>
        <w:ind w:left="2044" w:right="0" w:hanging="331"/>
        <w:jc w:val="left"/>
        <w:rPr>
          <w:color w:val="161616"/>
          <w:sz w:val="22"/>
        </w:rPr>
      </w:pPr>
      <w:r>
        <w:rPr>
          <w:color w:val="161616"/>
          <w:spacing w:val="-2"/>
          <w:sz w:val="22"/>
        </w:rPr>
        <w:t>Appoint</w:t>
      </w:r>
      <w:r>
        <w:rPr>
          <w:color w:val="161616"/>
          <w:spacing w:val="-9"/>
          <w:sz w:val="22"/>
        </w:rPr>
        <w:t> </w:t>
      </w:r>
      <w:r>
        <w:rPr>
          <w:color w:val="161616"/>
          <w:spacing w:val="-2"/>
          <w:sz w:val="22"/>
        </w:rPr>
        <w:t>Diane</w:t>
      </w:r>
      <w:r>
        <w:rPr>
          <w:color w:val="161616"/>
          <w:spacing w:val="-10"/>
          <w:sz w:val="22"/>
        </w:rPr>
        <w:t> </w:t>
      </w:r>
      <w:r>
        <w:rPr>
          <w:color w:val="161616"/>
          <w:spacing w:val="-2"/>
          <w:sz w:val="22"/>
        </w:rPr>
        <w:t>Holt</w:t>
      </w:r>
      <w:r>
        <w:rPr>
          <w:color w:val="161616"/>
          <w:spacing w:val="-13"/>
          <w:sz w:val="22"/>
        </w:rPr>
        <w:t> </w:t>
      </w:r>
      <w:r>
        <w:rPr>
          <w:color w:val="161616"/>
          <w:spacing w:val="-2"/>
          <w:sz w:val="22"/>
        </w:rPr>
        <w:t>as</w:t>
      </w:r>
      <w:r>
        <w:rPr>
          <w:color w:val="161616"/>
          <w:spacing w:val="-15"/>
          <w:sz w:val="22"/>
        </w:rPr>
        <w:t> </w:t>
      </w:r>
      <w:r>
        <w:rPr>
          <w:color w:val="161616"/>
          <w:spacing w:val="-2"/>
          <w:sz w:val="22"/>
        </w:rPr>
        <w:t>a</w:t>
      </w:r>
      <w:r>
        <w:rPr>
          <w:color w:val="161616"/>
          <w:spacing w:val="-12"/>
          <w:sz w:val="22"/>
        </w:rPr>
        <w:t> </w:t>
      </w:r>
      <w:r>
        <w:rPr>
          <w:color w:val="161616"/>
          <w:spacing w:val="-2"/>
          <w:sz w:val="22"/>
        </w:rPr>
        <w:t>regular</w:t>
      </w:r>
      <w:r>
        <w:rPr>
          <w:color w:val="161616"/>
          <w:spacing w:val="-4"/>
          <w:sz w:val="22"/>
        </w:rPr>
        <w:t> </w:t>
      </w:r>
      <w:r>
        <w:rPr>
          <w:color w:val="161616"/>
          <w:spacing w:val="-2"/>
          <w:sz w:val="22"/>
        </w:rPr>
        <w:t>member</w:t>
      </w:r>
      <w:r>
        <w:rPr>
          <w:color w:val="161616"/>
          <w:spacing w:val="-11"/>
          <w:sz w:val="22"/>
        </w:rPr>
        <w:t> </w:t>
      </w:r>
      <w:r>
        <w:rPr>
          <w:color w:val="161616"/>
          <w:spacing w:val="-2"/>
          <w:sz w:val="22"/>
        </w:rPr>
        <w:t>of</w:t>
      </w:r>
      <w:r>
        <w:rPr>
          <w:color w:val="161616"/>
          <w:spacing w:val="-12"/>
          <w:sz w:val="22"/>
        </w:rPr>
        <w:t> </w:t>
      </w:r>
      <w:r>
        <w:rPr>
          <w:color w:val="161616"/>
          <w:spacing w:val="-2"/>
          <w:sz w:val="22"/>
        </w:rPr>
        <w:t>the</w:t>
      </w:r>
      <w:r>
        <w:rPr>
          <w:color w:val="161616"/>
          <w:spacing w:val="-12"/>
          <w:sz w:val="22"/>
        </w:rPr>
        <w:t> </w:t>
      </w:r>
      <w:r>
        <w:rPr>
          <w:color w:val="161616"/>
          <w:spacing w:val="-2"/>
          <w:sz w:val="22"/>
        </w:rPr>
        <w:t>Planning</w:t>
      </w:r>
      <w:r>
        <w:rPr>
          <w:color w:val="161616"/>
          <w:spacing w:val="-8"/>
          <w:sz w:val="22"/>
        </w:rPr>
        <w:t> </w:t>
      </w:r>
      <w:r>
        <w:rPr>
          <w:color w:val="161616"/>
          <w:spacing w:val="-2"/>
          <w:sz w:val="22"/>
        </w:rPr>
        <w:t>Board.</w:t>
      </w:r>
    </w:p>
    <w:p>
      <w:pPr>
        <w:pStyle w:val="ListParagraph"/>
        <w:numPr>
          <w:ilvl w:val="0"/>
          <w:numId w:val="45"/>
        </w:numPr>
        <w:tabs>
          <w:tab w:pos="2044" w:val="left" w:leader="none"/>
        </w:tabs>
        <w:spacing w:line="245" w:lineRule="exact" w:before="0" w:after="0"/>
        <w:ind w:left="2044" w:right="0" w:hanging="331"/>
        <w:jc w:val="left"/>
        <w:rPr>
          <w:color w:val="161616"/>
          <w:sz w:val="22"/>
        </w:rPr>
      </w:pPr>
      <w:r>
        <w:rPr>
          <w:color w:val="161616"/>
          <w:sz w:val="22"/>
        </w:rPr>
        <w:t>Town</w:t>
      </w:r>
      <w:r>
        <w:rPr>
          <w:color w:val="161616"/>
          <w:spacing w:val="-8"/>
          <w:sz w:val="22"/>
        </w:rPr>
        <w:t> </w:t>
      </w:r>
      <w:r>
        <w:rPr>
          <w:color w:val="161616"/>
          <w:sz w:val="22"/>
        </w:rPr>
        <w:t>Manager's</w:t>
      </w:r>
      <w:r>
        <w:rPr>
          <w:color w:val="161616"/>
          <w:spacing w:val="-9"/>
          <w:sz w:val="22"/>
        </w:rPr>
        <w:t> </w:t>
      </w:r>
      <w:r>
        <w:rPr>
          <w:color w:val="161616"/>
          <w:spacing w:val="-2"/>
          <w:sz w:val="22"/>
        </w:rPr>
        <w:t>report</w:t>
      </w:r>
    </w:p>
    <w:p>
      <w:pPr>
        <w:pStyle w:val="ListParagraph"/>
        <w:numPr>
          <w:ilvl w:val="0"/>
          <w:numId w:val="45"/>
        </w:numPr>
        <w:tabs>
          <w:tab w:pos="2038" w:val="left" w:leader="none"/>
        </w:tabs>
        <w:spacing w:line="228" w:lineRule="auto" w:before="0" w:after="0"/>
        <w:ind w:left="2038" w:right="8301" w:hanging="330"/>
        <w:jc w:val="left"/>
        <w:rPr>
          <w:color w:val="161616"/>
          <w:sz w:val="22"/>
        </w:rPr>
      </w:pPr>
      <w:r>
        <w:rPr>
          <w:color w:val="161616"/>
          <w:sz w:val="22"/>
        </w:rPr>
        <w:t>Treasurer's</w:t>
      </w:r>
      <w:r>
        <w:rPr>
          <w:color w:val="161616"/>
          <w:spacing w:val="3"/>
          <w:sz w:val="22"/>
        </w:rPr>
        <w:t> </w:t>
      </w:r>
      <w:r>
        <w:rPr>
          <w:color w:val="161616"/>
          <w:spacing w:val="-6"/>
          <w:sz w:val="22"/>
        </w:rPr>
        <w:t>Warrants.</w:t>
      </w:r>
    </w:p>
    <w:p>
      <w:pPr>
        <w:spacing w:line="228" w:lineRule="auto" w:before="0"/>
        <w:ind w:left="1357" w:right="8301" w:firstLine="0"/>
        <w:jc w:val="left"/>
        <w:rPr>
          <w:sz w:val="22"/>
        </w:rPr>
      </w:pPr>
      <w:r>
        <w:rPr>
          <w:color w:val="161616"/>
          <w:spacing w:val="-2"/>
          <w:sz w:val="22"/>
        </w:rPr>
        <w:t>Adjourn.</w:t>
      </w:r>
    </w:p>
    <w:p>
      <w:pPr>
        <w:spacing w:line="242" w:lineRule="exact" w:before="0"/>
        <w:ind w:left="3625" w:right="3397" w:firstLine="0"/>
        <w:jc w:val="center"/>
        <w:rPr>
          <w:sz w:val="22"/>
        </w:rPr>
      </w:pPr>
      <w:r>
        <w:rPr>
          <w:color w:val="161616"/>
          <w:spacing w:val="-2"/>
          <w:sz w:val="22"/>
          <w:u w:val="thick" w:color="161616"/>
        </w:rPr>
        <w:t>Minutes</w:t>
      </w:r>
    </w:p>
    <w:p>
      <w:pPr>
        <w:spacing w:line="240" w:lineRule="auto" w:before="3"/>
        <w:rPr>
          <w:sz w:val="22"/>
        </w:rPr>
      </w:pPr>
    </w:p>
    <w:p>
      <w:pPr>
        <w:spacing w:line="228" w:lineRule="auto" w:before="102"/>
        <w:ind w:left="1364" w:right="1286" w:hanging="18"/>
        <w:jc w:val="left"/>
        <w:rPr>
          <w:sz w:val="22"/>
        </w:rPr>
      </w:pPr>
      <w:r>
        <w:rPr/>
        <mc:AlternateContent>
          <mc:Choice Requires="wps">
            <w:drawing>
              <wp:anchor distT="0" distB="0" distL="0" distR="0" allowOverlap="1" layoutInCell="1" locked="0" behindDoc="0" simplePos="0" relativeHeight="15849472">
                <wp:simplePos x="0" y="0"/>
                <wp:positionH relativeFrom="page">
                  <wp:posOffset>356996</wp:posOffset>
                </wp:positionH>
                <wp:positionV relativeFrom="paragraph">
                  <wp:posOffset>78244</wp:posOffset>
                </wp:positionV>
                <wp:extent cx="193040" cy="36258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193040" cy="362585"/>
                        </a:xfrm>
                        <a:prstGeom prst="rect">
                          <a:avLst/>
                        </a:prstGeom>
                      </wps:spPr>
                      <wps:txbx>
                        <w:txbxContent>
                          <w:p>
                            <w:pPr>
                              <w:spacing w:line="570" w:lineRule="exact" w:before="0"/>
                              <w:ind w:left="0" w:right="0" w:firstLine="0"/>
                              <w:jc w:val="left"/>
                              <w:rPr>
                                <w:rFonts w:ascii="Arial"/>
                                <w:sz w:val="51"/>
                              </w:rPr>
                            </w:pPr>
                            <w:r>
                              <w:rPr>
                                <w:rFonts w:ascii="Arial"/>
                                <w:color w:val="A1A1A1"/>
                                <w:w w:val="107"/>
                                <w:sz w:val="51"/>
                              </w:rPr>
                              <w:t>0</w:t>
                            </w:r>
                          </w:p>
                        </w:txbxContent>
                      </wps:txbx>
                      <wps:bodyPr wrap="square" lIns="0" tIns="0" rIns="0" bIns="0" rtlCol="0">
                        <a:noAutofit/>
                      </wps:bodyPr>
                    </wps:wsp>
                  </a:graphicData>
                </a:graphic>
              </wp:anchor>
            </w:drawing>
          </mc:Choice>
          <mc:Fallback>
            <w:pict>
              <v:shape style="position:absolute;margin-left:28.10998pt;margin-top:6.160992pt;width:15.2pt;height:28.55pt;mso-position-horizontal-relative:page;mso-position-vertical-relative:paragraph;z-index:15849472" type="#_x0000_t202" id="docshape564" filled="false" stroked="false">
                <v:textbox inset="0,0,0,0">
                  <w:txbxContent>
                    <w:p>
                      <w:pPr>
                        <w:spacing w:line="570" w:lineRule="exact" w:before="0"/>
                        <w:ind w:left="0" w:right="0" w:firstLine="0"/>
                        <w:jc w:val="left"/>
                        <w:rPr>
                          <w:rFonts w:ascii="Arial"/>
                          <w:sz w:val="51"/>
                        </w:rPr>
                      </w:pPr>
                      <w:r>
                        <w:rPr>
                          <w:rFonts w:ascii="Arial"/>
                          <w:color w:val="A1A1A1"/>
                          <w:w w:val="107"/>
                          <w:sz w:val="51"/>
                        </w:rPr>
                        <w:t>0</w:t>
                      </w:r>
                    </w:p>
                  </w:txbxContent>
                </v:textbox>
                <w10:wrap type="none"/>
              </v:shape>
            </w:pict>
          </mc:Fallback>
        </mc:AlternateContent>
      </w:r>
      <w:r>
        <w:rPr>
          <w:color w:val="161616"/>
          <w:spacing w:val="-4"/>
          <w:sz w:val="22"/>
        </w:rPr>
        <w:t>The</w:t>
      </w:r>
      <w:r>
        <w:rPr>
          <w:color w:val="161616"/>
          <w:spacing w:val="-10"/>
          <w:sz w:val="22"/>
        </w:rPr>
        <w:t> </w:t>
      </w:r>
      <w:r>
        <w:rPr>
          <w:color w:val="161616"/>
          <w:spacing w:val="-4"/>
          <w:sz w:val="22"/>
        </w:rPr>
        <w:t>meeting</w:t>
      </w:r>
      <w:r>
        <w:rPr>
          <w:color w:val="161616"/>
          <w:spacing w:val="-2"/>
          <w:sz w:val="22"/>
        </w:rPr>
        <w:t> </w:t>
      </w:r>
      <w:r>
        <w:rPr>
          <w:color w:val="161616"/>
          <w:spacing w:val="-4"/>
          <w:sz w:val="22"/>
        </w:rPr>
        <w:t>was</w:t>
      </w:r>
      <w:r>
        <w:rPr>
          <w:color w:val="161616"/>
          <w:spacing w:val="-10"/>
          <w:sz w:val="22"/>
        </w:rPr>
        <w:t> </w:t>
      </w:r>
      <w:r>
        <w:rPr>
          <w:color w:val="161616"/>
          <w:spacing w:val="-4"/>
          <w:sz w:val="22"/>
        </w:rPr>
        <w:t>called to</w:t>
      </w:r>
      <w:r>
        <w:rPr>
          <w:color w:val="161616"/>
          <w:spacing w:val="-15"/>
          <w:sz w:val="22"/>
        </w:rPr>
        <w:t> </w:t>
      </w:r>
      <w:r>
        <w:rPr>
          <w:color w:val="161616"/>
          <w:spacing w:val="-4"/>
          <w:sz w:val="22"/>
        </w:rPr>
        <w:t>order</w:t>
      </w:r>
      <w:r>
        <w:rPr>
          <w:color w:val="161616"/>
          <w:spacing w:val="-10"/>
          <w:sz w:val="22"/>
        </w:rPr>
        <w:t> </w:t>
      </w:r>
      <w:r>
        <w:rPr>
          <w:color w:val="161616"/>
          <w:spacing w:val="-4"/>
          <w:sz w:val="22"/>
        </w:rPr>
        <w:t>at</w:t>
      </w:r>
      <w:r>
        <w:rPr>
          <w:color w:val="161616"/>
          <w:spacing w:val="-10"/>
          <w:sz w:val="22"/>
        </w:rPr>
        <w:t> </w:t>
      </w:r>
      <w:r>
        <w:rPr>
          <w:color w:val="161616"/>
          <w:spacing w:val="-4"/>
          <w:sz w:val="22"/>
        </w:rPr>
        <w:t>5:00 pm</w:t>
      </w:r>
      <w:r>
        <w:rPr>
          <w:color w:val="161616"/>
          <w:spacing w:val="-9"/>
          <w:sz w:val="22"/>
        </w:rPr>
        <w:t> </w:t>
      </w:r>
      <w:r>
        <w:rPr>
          <w:color w:val="161616"/>
          <w:spacing w:val="-4"/>
          <w:sz w:val="22"/>
        </w:rPr>
        <w:t>with Selectmen</w:t>
      </w:r>
      <w:r>
        <w:rPr>
          <w:color w:val="161616"/>
          <w:spacing w:val="9"/>
          <w:sz w:val="22"/>
        </w:rPr>
        <w:t> </w:t>
      </w:r>
      <w:r>
        <w:rPr>
          <w:color w:val="161616"/>
          <w:spacing w:val="-4"/>
          <w:sz w:val="22"/>
        </w:rPr>
        <w:t>Randall Jones,</w:t>
      </w:r>
      <w:r>
        <w:rPr>
          <w:color w:val="161616"/>
          <w:sz w:val="22"/>
        </w:rPr>
        <w:t> </w:t>
      </w:r>
      <w:r>
        <w:rPr>
          <w:color w:val="161616"/>
          <w:spacing w:val="-4"/>
          <w:sz w:val="22"/>
        </w:rPr>
        <w:t>Dennis Henderson and</w:t>
      </w:r>
      <w:r>
        <w:rPr>
          <w:color w:val="161616"/>
          <w:sz w:val="22"/>
        </w:rPr>
        <w:t> </w:t>
      </w:r>
      <w:r>
        <w:rPr>
          <w:color w:val="161616"/>
          <w:spacing w:val="-4"/>
          <w:sz w:val="22"/>
        </w:rPr>
        <w:t>Peter</w:t>
      </w:r>
      <w:r>
        <w:rPr>
          <w:color w:val="161616"/>
          <w:spacing w:val="-10"/>
          <w:sz w:val="22"/>
        </w:rPr>
        <w:t> </w:t>
      </w:r>
      <w:r>
        <w:rPr>
          <w:color w:val="161616"/>
          <w:spacing w:val="-4"/>
          <w:sz w:val="22"/>
        </w:rPr>
        <w:t>Collette </w:t>
      </w:r>
      <w:r>
        <w:rPr>
          <w:color w:val="161616"/>
          <w:spacing w:val="-2"/>
          <w:sz w:val="22"/>
        </w:rPr>
        <w:t>present.</w:t>
      </w:r>
    </w:p>
    <w:p>
      <w:pPr>
        <w:pStyle w:val="ListParagraph"/>
        <w:numPr>
          <w:ilvl w:val="0"/>
          <w:numId w:val="51"/>
        </w:numPr>
        <w:tabs>
          <w:tab w:pos="1696" w:val="left" w:leader="none"/>
          <w:tab w:pos="1710" w:val="left" w:leader="none"/>
        </w:tabs>
        <w:spacing w:line="232" w:lineRule="auto" w:before="111" w:after="0"/>
        <w:ind w:left="1696" w:right="1558" w:hanging="335"/>
        <w:jc w:val="left"/>
        <w:rPr>
          <w:color w:val="161616"/>
          <w:sz w:val="22"/>
        </w:rPr>
      </w:pPr>
      <w:r>
        <w:rPr>
          <w:color w:val="161616"/>
          <w:spacing w:val="-2"/>
          <w:sz w:val="22"/>
        </w:rPr>
        <w:t>Mr.</w:t>
      </w:r>
      <w:r>
        <w:rPr>
          <w:color w:val="161616"/>
          <w:spacing w:val="-12"/>
          <w:sz w:val="22"/>
        </w:rPr>
        <w:t> </w:t>
      </w:r>
      <w:r>
        <w:rPr>
          <w:color w:val="161616"/>
          <w:spacing w:val="-2"/>
          <w:sz w:val="22"/>
        </w:rPr>
        <w:t>Henderson</w:t>
      </w:r>
      <w:r>
        <w:rPr>
          <w:color w:val="161616"/>
          <w:spacing w:val="-12"/>
          <w:sz w:val="22"/>
        </w:rPr>
        <w:t> </w:t>
      </w:r>
      <w:r>
        <w:rPr>
          <w:color w:val="161616"/>
          <w:spacing w:val="-2"/>
          <w:sz w:val="22"/>
        </w:rPr>
        <w:t>moved</w:t>
      </w:r>
      <w:r>
        <w:rPr>
          <w:color w:val="161616"/>
          <w:spacing w:val="-12"/>
          <w:sz w:val="22"/>
        </w:rPr>
        <w:t> </w:t>
      </w:r>
      <w:r>
        <w:rPr>
          <w:color w:val="161616"/>
          <w:spacing w:val="-2"/>
          <w:sz w:val="22"/>
        </w:rPr>
        <w:t>acceptance</w:t>
      </w:r>
      <w:r>
        <w:rPr>
          <w:color w:val="161616"/>
          <w:spacing w:val="-11"/>
          <w:sz w:val="22"/>
        </w:rPr>
        <w:t> </w:t>
      </w:r>
      <w:r>
        <w:rPr>
          <w:color w:val="161616"/>
          <w:spacing w:val="-2"/>
          <w:sz w:val="22"/>
        </w:rPr>
        <w:t>of</w:t>
      </w:r>
      <w:r>
        <w:rPr>
          <w:color w:val="161616"/>
          <w:spacing w:val="-12"/>
          <w:sz w:val="22"/>
        </w:rPr>
        <w:t> </w:t>
      </w:r>
      <w:r>
        <w:rPr>
          <w:color w:val="161616"/>
          <w:spacing w:val="-2"/>
          <w:sz w:val="22"/>
        </w:rPr>
        <w:t>the</w:t>
      </w:r>
      <w:r>
        <w:rPr>
          <w:color w:val="161616"/>
          <w:spacing w:val="-12"/>
          <w:sz w:val="22"/>
        </w:rPr>
        <w:t> </w:t>
      </w:r>
      <w:r>
        <w:rPr>
          <w:color w:val="161616"/>
          <w:spacing w:val="-2"/>
          <w:sz w:val="22"/>
        </w:rPr>
        <w:t>minutes</w:t>
      </w:r>
      <w:r>
        <w:rPr>
          <w:color w:val="161616"/>
          <w:spacing w:val="-12"/>
          <w:sz w:val="22"/>
        </w:rPr>
        <w:t> </w:t>
      </w:r>
      <w:r>
        <w:rPr>
          <w:color w:val="161616"/>
          <w:spacing w:val="-2"/>
          <w:sz w:val="22"/>
        </w:rPr>
        <w:t>of</w:t>
      </w:r>
      <w:r>
        <w:rPr>
          <w:color w:val="161616"/>
          <w:spacing w:val="-11"/>
          <w:sz w:val="22"/>
        </w:rPr>
        <w:t> </w:t>
      </w:r>
      <w:r>
        <w:rPr>
          <w:color w:val="161616"/>
          <w:spacing w:val="-2"/>
          <w:sz w:val="22"/>
        </w:rPr>
        <w:t>October</w:t>
      </w:r>
      <w:r>
        <w:rPr>
          <w:color w:val="161616"/>
          <w:spacing w:val="-12"/>
          <w:sz w:val="22"/>
        </w:rPr>
        <w:t> </w:t>
      </w:r>
      <w:r>
        <w:rPr>
          <w:color w:val="161616"/>
          <w:spacing w:val="-2"/>
          <w:sz w:val="22"/>
        </w:rPr>
        <w:t>22,</w:t>
      </w:r>
      <w:r>
        <w:rPr>
          <w:color w:val="161616"/>
          <w:spacing w:val="-12"/>
          <w:sz w:val="22"/>
        </w:rPr>
        <w:t> </w:t>
      </w:r>
      <w:r>
        <w:rPr>
          <w:color w:val="161616"/>
          <w:spacing w:val="-2"/>
          <w:sz w:val="22"/>
        </w:rPr>
        <w:t>2015.</w:t>
      </w:r>
      <w:r>
        <w:rPr>
          <w:color w:val="161616"/>
          <w:spacing w:val="18"/>
          <w:sz w:val="22"/>
        </w:rPr>
        <w:t> </w:t>
      </w:r>
      <w:r>
        <w:rPr>
          <w:color w:val="161616"/>
          <w:spacing w:val="-2"/>
          <w:sz w:val="22"/>
        </w:rPr>
        <w:t>Mr.</w:t>
      </w:r>
      <w:r>
        <w:rPr>
          <w:color w:val="161616"/>
          <w:spacing w:val="-16"/>
          <w:sz w:val="22"/>
        </w:rPr>
        <w:t> </w:t>
      </w:r>
      <w:r>
        <w:rPr>
          <w:color w:val="161616"/>
          <w:spacing w:val="-2"/>
          <w:sz w:val="22"/>
        </w:rPr>
        <w:t>Collette</w:t>
      </w:r>
      <w:r>
        <w:rPr>
          <w:color w:val="161616"/>
          <w:spacing w:val="-12"/>
          <w:sz w:val="22"/>
        </w:rPr>
        <w:t> </w:t>
      </w:r>
      <w:r>
        <w:rPr>
          <w:color w:val="161616"/>
          <w:spacing w:val="-2"/>
          <w:sz w:val="22"/>
        </w:rPr>
        <w:t>seconded.</w:t>
      </w:r>
      <w:r>
        <w:rPr>
          <w:color w:val="161616"/>
          <w:spacing w:val="30"/>
          <w:sz w:val="22"/>
        </w:rPr>
        <w:t> </w:t>
      </w:r>
      <w:r>
        <w:rPr>
          <w:color w:val="161616"/>
          <w:spacing w:val="-2"/>
          <w:sz w:val="22"/>
        </w:rPr>
        <w:t>Vote:</w:t>
      </w:r>
      <w:r>
        <w:rPr>
          <w:color w:val="161616"/>
          <w:spacing w:val="-12"/>
          <w:sz w:val="22"/>
        </w:rPr>
        <w:t> </w:t>
      </w:r>
      <w:r>
        <w:rPr>
          <w:color w:val="161616"/>
          <w:spacing w:val="-2"/>
          <w:sz w:val="22"/>
        </w:rPr>
        <w:t>3</w:t>
      </w:r>
      <w:r>
        <w:rPr>
          <w:color w:val="161616"/>
          <w:spacing w:val="-11"/>
          <w:sz w:val="22"/>
        </w:rPr>
        <w:t> </w:t>
      </w:r>
      <w:r>
        <w:rPr>
          <w:color w:val="161616"/>
          <w:spacing w:val="-2"/>
          <w:sz w:val="22"/>
        </w:rPr>
        <w:t>in </w:t>
      </w:r>
      <w:r>
        <w:rPr>
          <w:color w:val="161616"/>
          <w:sz w:val="22"/>
        </w:rPr>
        <w:t>favor, </w:t>
      </w:r>
      <w:r>
        <w:rPr>
          <w:color w:val="161616"/>
          <w:sz w:val="20"/>
        </w:rPr>
        <w:t>0 </w:t>
      </w:r>
      <w:r>
        <w:rPr>
          <w:color w:val="161616"/>
          <w:sz w:val="22"/>
        </w:rPr>
        <w:t>opposed</w:t>
      </w:r>
    </w:p>
    <w:p>
      <w:pPr>
        <w:spacing w:line="240" w:lineRule="auto" w:before="2"/>
        <w:rPr>
          <w:sz w:val="21"/>
        </w:rPr>
      </w:pPr>
    </w:p>
    <w:p>
      <w:pPr>
        <w:pStyle w:val="ListParagraph"/>
        <w:numPr>
          <w:ilvl w:val="0"/>
          <w:numId w:val="51"/>
        </w:numPr>
        <w:tabs>
          <w:tab w:pos="1698" w:val="left" w:leader="none"/>
          <w:tab w:pos="1700" w:val="left" w:leader="none"/>
        </w:tabs>
        <w:spacing w:line="228" w:lineRule="auto" w:before="0" w:after="0"/>
        <w:ind w:left="1698" w:right="1312" w:hanging="349"/>
        <w:jc w:val="left"/>
        <w:rPr>
          <w:color w:val="161616"/>
          <w:sz w:val="22"/>
        </w:rPr>
      </w:pPr>
      <w:r>
        <w:rPr>
          <w:color w:val="161616"/>
          <w:sz w:val="22"/>
        </w:rPr>
        <w:tab/>
      </w:r>
      <w:r>
        <w:rPr>
          <w:color w:val="161616"/>
          <w:spacing w:val="-4"/>
          <w:sz w:val="22"/>
        </w:rPr>
        <w:t>Mr.</w:t>
      </w:r>
      <w:r>
        <w:rPr>
          <w:color w:val="161616"/>
          <w:spacing w:val="-14"/>
          <w:sz w:val="22"/>
        </w:rPr>
        <w:t> </w:t>
      </w:r>
      <w:r>
        <w:rPr>
          <w:color w:val="161616"/>
          <w:spacing w:val="-4"/>
          <w:sz w:val="22"/>
        </w:rPr>
        <w:t>Collette</w:t>
      </w:r>
      <w:r>
        <w:rPr>
          <w:color w:val="161616"/>
          <w:spacing w:val="-10"/>
          <w:sz w:val="22"/>
        </w:rPr>
        <w:t> </w:t>
      </w:r>
      <w:r>
        <w:rPr>
          <w:color w:val="161616"/>
          <w:spacing w:val="-4"/>
          <w:sz w:val="22"/>
        </w:rPr>
        <w:t>moved to</w:t>
      </w:r>
      <w:r>
        <w:rPr>
          <w:color w:val="161616"/>
          <w:spacing w:val="-10"/>
          <w:sz w:val="22"/>
        </w:rPr>
        <w:t> </w:t>
      </w:r>
      <w:r>
        <w:rPr>
          <w:color w:val="161616"/>
          <w:spacing w:val="-4"/>
          <w:sz w:val="22"/>
        </w:rPr>
        <w:t>enter</w:t>
      </w:r>
      <w:r>
        <w:rPr>
          <w:color w:val="161616"/>
          <w:spacing w:val="-10"/>
          <w:sz w:val="22"/>
        </w:rPr>
        <w:t> </w:t>
      </w:r>
      <w:r>
        <w:rPr>
          <w:color w:val="161616"/>
          <w:spacing w:val="-4"/>
          <w:sz w:val="22"/>
        </w:rPr>
        <w:t>executive</w:t>
      </w:r>
      <w:r>
        <w:rPr>
          <w:color w:val="161616"/>
          <w:sz w:val="22"/>
        </w:rPr>
        <w:t> </w:t>
      </w:r>
      <w:r>
        <w:rPr>
          <w:color w:val="161616"/>
          <w:spacing w:val="-4"/>
          <w:sz w:val="22"/>
        </w:rPr>
        <w:t>session</w:t>
      </w:r>
      <w:r>
        <w:rPr>
          <w:color w:val="161616"/>
          <w:spacing w:val="9"/>
          <w:sz w:val="22"/>
        </w:rPr>
        <w:t> </w:t>
      </w:r>
      <w:r>
        <w:rPr>
          <w:color w:val="161616"/>
          <w:spacing w:val="-4"/>
          <w:sz w:val="22"/>
        </w:rPr>
        <w:t>pursuant</w:t>
      </w:r>
      <w:r>
        <w:rPr>
          <w:color w:val="161616"/>
          <w:spacing w:val="-6"/>
          <w:sz w:val="22"/>
        </w:rPr>
        <w:t> </w:t>
      </w:r>
      <w:r>
        <w:rPr>
          <w:color w:val="161616"/>
          <w:spacing w:val="-4"/>
          <w:sz w:val="22"/>
        </w:rPr>
        <w:t>to</w:t>
      </w:r>
      <w:r>
        <w:rPr>
          <w:color w:val="161616"/>
          <w:spacing w:val="-13"/>
          <w:sz w:val="22"/>
        </w:rPr>
        <w:t> </w:t>
      </w:r>
      <w:r>
        <w:rPr>
          <w:color w:val="161616"/>
          <w:spacing w:val="-4"/>
          <w:sz w:val="22"/>
        </w:rPr>
        <w:t>Title 1</w:t>
      </w:r>
      <w:r>
        <w:rPr>
          <w:color w:val="161616"/>
          <w:sz w:val="22"/>
        </w:rPr>
        <w:t> </w:t>
      </w:r>
      <w:r>
        <w:rPr>
          <w:color w:val="161616"/>
          <w:spacing w:val="-4"/>
          <w:sz w:val="22"/>
        </w:rPr>
        <w:t>M.R.S.A.</w:t>
      </w:r>
      <w:r>
        <w:rPr>
          <w:color w:val="161616"/>
          <w:spacing w:val="-5"/>
          <w:sz w:val="22"/>
        </w:rPr>
        <w:t> </w:t>
      </w:r>
      <w:r>
        <w:rPr>
          <w:color w:val="161616"/>
          <w:spacing w:val="-4"/>
          <w:sz w:val="22"/>
        </w:rPr>
        <w:t>Section</w:t>
      </w:r>
      <w:r>
        <w:rPr>
          <w:color w:val="161616"/>
          <w:spacing w:val="7"/>
          <w:sz w:val="22"/>
        </w:rPr>
        <w:t> </w:t>
      </w:r>
      <w:r>
        <w:rPr>
          <w:color w:val="161616"/>
          <w:spacing w:val="-4"/>
          <w:sz w:val="22"/>
        </w:rPr>
        <w:t>405(6)(e)</w:t>
      </w:r>
      <w:r>
        <w:rPr>
          <w:color w:val="161616"/>
          <w:spacing w:val="-7"/>
          <w:sz w:val="22"/>
        </w:rPr>
        <w:t> </w:t>
      </w:r>
      <w:r>
        <w:rPr>
          <w:color w:val="161616"/>
          <w:spacing w:val="-4"/>
          <w:sz w:val="22"/>
        </w:rPr>
        <w:t>a</w:t>
      </w:r>
      <w:r>
        <w:rPr>
          <w:color w:val="161616"/>
          <w:spacing w:val="-8"/>
          <w:sz w:val="22"/>
        </w:rPr>
        <w:t> </w:t>
      </w:r>
      <w:r>
        <w:rPr>
          <w:color w:val="161616"/>
          <w:spacing w:val="-4"/>
          <w:sz w:val="22"/>
        </w:rPr>
        <w:t>meeting with </w:t>
      </w:r>
      <w:r>
        <w:rPr>
          <w:color w:val="161616"/>
          <w:sz w:val="22"/>
        </w:rPr>
        <w:t>the</w:t>
      </w:r>
      <w:r>
        <w:rPr>
          <w:color w:val="161616"/>
          <w:spacing w:val="-14"/>
          <w:sz w:val="22"/>
        </w:rPr>
        <w:t> </w:t>
      </w:r>
      <w:r>
        <w:rPr>
          <w:color w:val="161616"/>
          <w:sz w:val="20"/>
        </w:rPr>
        <w:t>Town's</w:t>
      </w:r>
      <w:r>
        <w:rPr>
          <w:color w:val="161616"/>
          <w:spacing w:val="-3"/>
          <w:sz w:val="20"/>
        </w:rPr>
        <w:t> </w:t>
      </w:r>
      <w:r>
        <w:rPr>
          <w:color w:val="161616"/>
          <w:sz w:val="22"/>
        </w:rPr>
        <w:t>legaJ counsel.</w:t>
      </w:r>
      <w:r>
        <w:rPr>
          <w:color w:val="161616"/>
          <w:spacing w:val="40"/>
          <w:sz w:val="22"/>
        </w:rPr>
        <w:t> </w:t>
      </w:r>
      <w:r>
        <w:rPr>
          <w:color w:val="161616"/>
          <w:sz w:val="22"/>
        </w:rPr>
        <w:t>Mr.</w:t>
      </w:r>
      <w:r>
        <w:rPr>
          <w:color w:val="161616"/>
          <w:spacing w:val="-11"/>
          <w:sz w:val="22"/>
        </w:rPr>
        <w:t> </w:t>
      </w:r>
      <w:r>
        <w:rPr>
          <w:color w:val="161616"/>
          <w:sz w:val="22"/>
        </w:rPr>
        <w:t>Henderson seconded.</w:t>
      </w:r>
      <w:r>
        <w:rPr>
          <w:color w:val="161616"/>
          <w:spacing w:val="40"/>
          <w:sz w:val="22"/>
        </w:rPr>
        <w:t> </w:t>
      </w:r>
      <w:r>
        <w:rPr>
          <w:color w:val="161616"/>
          <w:sz w:val="22"/>
        </w:rPr>
        <w:t>Vote:</w:t>
      </w:r>
      <w:r>
        <w:rPr>
          <w:color w:val="161616"/>
          <w:spacing w:val="-13"/>
          <w:sz w:val="22"/>
        </w:rPr>
        <w:t> </w:t>
      </w:r>
      <w:r>
        <w:rPr>
          <w:color w:val="161616"/>
          <w:sz w:val="20"/>
        </w:rPr>
        <w:t>3</w:t>
      </w:r>
      <w:r>
        <w:rPr>
          <w:color w:val="161616"/>
          <w:spacing w:val="17"/>
          <w:sz w:val="20"/>
        </w:rPr>
        <w:t> </w:t>
      </w:r>
      <w:r>
        <w:rPr>
          <w:color w:val="161616"/>
          <w:sz w:val="20"/>
        </w:rPr>
        <w:t>in </w:t>
      </w:r>
      <w:r>
        <w:rPr>
          <w:color w:val="161616"/>
          <w:sz w:val="22"/>
        </w:rPr>
        <w:t>favor,</w:t>
      </w:r>
      <w:r>
        <w:rPr>
          <w:color w:val="161616"/>
          <w:spacing w:val="-6"/>
          <w:sz w:val="22"/>
        </w:rPr>
        <w:t> </w:t>
      </w:r>
      <w:r>
        <w:rPr>
          <w:color w:val="161616"/>
          <w:sz w:val="20"/>
        </w:rPr>
        <w:t>0 </w:t>
      </w:r>
      <w:r>
        <w:rPr>
          <w:color w:val="161616"/>
          <w:sz w:val="22"/>
        </w:rPr>
        <w:t>opposed</w:t>
      </w:r>
    </w:p>
    <w:p>
      <w:pPr>
        <w:spacing w:line="243" w:lineRule="exact" w:before="0"/>
        <w:ind w:left="1693" w:right="0" w:firstLine="0"/>
        <w:jc w:val="left"/>
        <w:rPr>
          <w:sz w:val="22"/>
        </w:rPr>
      </w:pPr>
      <w:r>
        <w:rPr>
          <w:color w:val="161616"/>
          <w:spacing w:val="-2"/>
          <w:sz w:val="22"/>
        </w:rPr>
        <w:t>At</w:t>
      </w:r>
      <w:r>
        <w:rPr>
          <w:color w:val="161616"/>
          <w:spacing w:val="-12"/>
          <w:sz w:val="22"/>
        </w:rPr>
        <w:t> </w:t>
      </w:r>
      <w:r>
        <w:rPr>
          <w:color w:val="161616"/>
          <w:spacing w:val="-2"/>
          <w:sz w:val="22"/>
        </w:rPr>
        <w:t>5:34</w:t>
      </w:r>
      <w:r>
        <w:rPr>
          <w:color w:val="161616"/>
          <w:spacing w:val="-12"/>
          <w:sz w:val="22"/>
        </w:rPr>
        <w:t> </w:t>
      </w:r>
      <w:r>
        <w:rPr>
          <w:color w:val="161616"/>
          <w:spacing w:val="-2"/>
          <w:sz w:val="22"/>
        </w:rPr>
        <w:t>p.m.</w:t>
      </w:r>
      <w:r>
        <w:rPr>
          <w:color w:val="161616"/>
          <w:spacing w:val="-12"/>
          <w:sz w:val="22"/>
        </w:rPr>
        <w:t> </w:t>
      </w:r>
      <w:r>
        <w:rPr>
          <w:color w:val="161616"/>
          <w:spacing w:val="-2"/>
          <w:sz w:val="22"/>
        </w:rPr>
        <w:t>the</w:t>
      </w:r>
      <w:r>
        <w:rPr>
          <w:color w:val="161616"/>
          <w:spacing w:val="-11"/>
          <w:sz w:val="22"/>
        </w:rPr>
        <w:t> </w:t>
      </w:r>
      <w:r>
        <w:rPr>
          <w:color w:val="161616"/>
          <w:spacing w:val="-2"/>
          <w:sz w:val="22"/>
        </w:rPr>
        <w:t>Selectmen</w:t>
      </w:r>
      <w:r>
        <w:rPr>
          <w:color w:val="161616"/>
          <w:spacing w:val="-5"/>
          <w:sz w:val="22"/>
        </w:rPr>
        <w:t> </w:t>
      </w:r>
      <w:r>
        <w:rPr>
          <w:color w:val="161616"/>
          <w:spacing w:val="-2"/>
          <w:sz w:val="22"/>
        </w:rPr>
        <w:t>return</w:t>
      </w:r>
      <w:r>
        <w:rPr>
          <w:color w:val="161616"/>
          <w:spacing w:val="-12"/>
          <w:sz w:val="22"/>
        </w:rPr>
        <w:t> </w:t>
      </w:r>
      <w:r>
        <w:rPr>
          <w:color w:val="161616"/>
          <w:spacing w:val="-2"/>
          <w:sz w:val="22"/>
        </w:rPr>
        <w:t>to</w:t>
      </w:r>
      <w:r>
        <w:rPr>
          <w:color w:val="161616"/>
          <w:spacing w:val="-10"/>
          <w:sz w:val="22"/>
        </w:rPr>
        <w:t> </w:t>
      </w:r>
      <w:r>
        <w:rPr>
          <w:color w:val="161616"/>
          <w:spacing w:val="-2"/>
          <w:sz w:val="22"/>
        </w:rPr>
        <w:t>regular</w:t>
      </w:r>
      <w:r>
        <w:rPr>
          <w:color w:val="161616"/>
          <w:spacing w:val="-12"/>
          <w:sz w:val="22"/>
        </w:rPr>
        <w:t> </w:t>
      </w:r>
      <w:r>
        <w:rPr>
          <w:color w:val="161616"/>
          <w:spacing w:val="-2"/>
          <w:sz w:val="22"/>
        </w:rPr>
        <w:t>session.</w:t>
      </w:r>
    </w:p>
    <w:p>
      <w:pPr>
        <w:spacing w:line="240" w:lineRule="auto" w:before="8"/>
        <w:rPr>
          <w:sz w:val="12"/>
        </w:rPr>
      </w:pPr>
    </w:p>
    <w:p>
      <w:pPr>
        <w:spacing w:line="232" w:lineRule="auto" w:before="98"/>
        <w:ind w:left="1701" w:right="1286" w:hanging="13"/>
        <w:jc w:val="left"/>
        <w:rPr>
          <w:sz w:val="22"/>
        </w:rPr>
      </w:pPr>
      <w:r>
        <w:rPr>
          <w:color w:val="161616"/>
          <w:spacing w:val="-2"/>
          <w:sz w:val="22"/>
        </w:rPr>
        <w:t>The</w:t>
      </w:r>
      <w:r>
        <w:rPr>
          <w:color w:val="161616"/>
          <w:spacing w:val="-12"/>
          <w:sz w:val="22"/>
        </w:rPr>
        <w:t> </w:t>
      </w:r>
      <w:r>
        <w:rPr>
          <w:color w:val="161616"/>
          <w:spacing w:val="-2"/>
          <w:sz w:val="22"/>
        </w:rPr>
        <w:t>Selectmen</w:t>
      </w:r>
      <w:r>
        <w:rPr>
          <w:color w:val="161616"/>
          <w:spacing w:val="-5"/>
          <w:sz w:val="22"/>
        </w:rPr>
        <w:t> </w:t>
      </w:r>
      <w:r>
        <w:rPr>
          <w:color w:val="161616"/>
          <w:spacing w:val="-2"/>
          <w:sz w:val="22"/>
        </w:rPr>
        <w:t>asked</w:t>
      </w:r>
      <w:r>
        <w:rPr>
          <w:color w:val="161616"/>
          <w:spacing w:val="-4"/>
          <w:sz w:val="22"/>
        </w:rPr>
        <w:t> </w:t>
      </w:r>
      <w:r>
        <w:rPr>
          <w:color w:val="161616"/>
          <w:spacing w:val="-2"/>
          <w:sz w:val="22"/>
        </w:rPr>
        <w:t>their</w:t>
      </w:r>
      <w:r>
        <w:rPr>
          <w:color w:val="161616"/>
          <w:spacing w:val="-11"/>
          <w:sz w:val="22"/>
        </w:rPr>
        <w:t> </w:t>
      </w:r>
      <w:r>
        <w:rPr>
          <w:color w:val="161616"/>
          <w:spacing w:val="-2"/>
          <w:sz w:val="22"/>
        </w:rPr>
        <w:t>attorney</w:t>
      </w:r>
      <w:r>
        <w:rPr>
          <w:color w:val="161616"/>
          <w:sz w:val="22"/>
        </w:rPr>
        <w:t> </w:t>
      </w:r>
      <w:r>
        <w:rPr>
          <w:color w:val="161616"/>
          <w:spacing w:val="-2"/>
          <w:sz w:val="22"/>
        </w:rPr>
        <w:t>Mary</w:t>
      </w:r>
      <w:r>
        <w:rPr>
          <w:color w:val="161616"/>
          <w:spacing w:val="-10"/>
          <w:sz w:val="22"/>
        </w:rPr>
        <w:t> </w:t>
      </w:r>
      <w:r>
        <w:rPr>
          <w:color w:val="161616"/>
          <w:spacing w:val="-2"/>
          <w:sz w:val="22"/>
        </w:rPr>
        <w:t>Costigan</w:t>
      </w:r>
      <w:r>
        <w:rPr>
          <w:color w:val="161616"/>
          <w:spacing w:val="14"/>
          <w:sz w:val="22"/>
        </w:rPr>
        <w:t> </w:t>
      </w:r>
      <w:r>
        <w:rPr>
          <w:color w:val="161616"/>
          <w:spacing w:val="-2"/>
          <w:sz w:val="22"/>
        </w:rPr>
        <w:t>to</w:t>
      </w:r>
      <w:r>
        <w:rPr>
          <w:color w:val="161616"/>
          <w:spacing w:val="-5"/>
          <w:sz w:val="22"/>
        </w:rPr>
        <w:t> </w:t>
      </w:r>
      <w:r>
        <w:rPr>
          <w:color w:val="161616"/>
          <w:spacing w:val="-2"/>
          <w:sz w:val="22"/>
        </w:rPr>
        <w:t>make</w:t>
      </w:r>
      <w:r>
        <w:rPr>
          <w:color w:val="161616"/>
          <w:spacing w:val="-10"/>
          <w:sz w:val="22"/>
        </w:rPr>
        <w:t> </w:t>
      </w:r>
      <w:r>
        <w:rPr>
          <w:color w:val="161616"/>
          <w:spacing w:val="-2"/>
          <w:sz w:val="22"/>
        </w:rPr>
        <w:t>a statement</w:t>
      </w:r>
      <w:r>
        <w:rPr>
          <w:color w:val="161616"/>
          <w:spacing w:val="8"/>
          <w:sz w:val="22"/>
        </w:rPr>
        <w:t> </w:t>
      </w:r>
      <w:r>
        <w:rPr>
          <w:color w:val="161616"/>
          <w:spacing w:val="-2"/>
          <w:sz w:val="22"/>
        </w:rPr>
        <w:t>about</w:t>
      </w:r>
      <w:r>
        <w:rPr>
          <w:color w:val="161616"/>
          <w:spacing w:val="-6"/>
          <w:sz w:val="22"/>
        </w:rPr>
        <w:t> </w:t>
      </w:r>
      <w:r>
        <w:rPr>
          <w:color w:val="161616"/>
          <w:spacing w:val="-2"/>
          <w:sz w:val="22"/>
        </w:rPr>
        <w:t>the</w:t>
      </w:r>
      <w:r>
        <w:rPr>
          <w:color w:val="161616"/>
          <w:spacing w:val="-12"/>
          <w:sz w:val="22"/>
        </w:rPr>
        <w:t> </w:t>
      </w:r>
      <w:r>
        <w:rPr>
          <w:color w:val="161616"/>
          <w:spacing w:val="-2"/>
          <w:sz w:val="22"/>
        </w:rPr>
        <w:t>status</w:t>
      </w:r>
      <w:r>
        <w:rPr>
          <w:color w:val="161616"/>
          <w:spacing w:val="-11"/>
          <w:sz w:val="22"/>
        </w:rPr>
        <w:t> </w:t>
      </w:r>
      <w:r>
        <w:rPr>
          <w:color w:val="161616"/>
          <w:spacing w:val="-2"/>
          <w:sz w:val="22"/>
        </w:rPr>
        <w:t>of</w:t>
      </w:r>
      <w:r>
        <w:rPr>
          <w:color w:val="161616"/>
          <w:spacing w:val="-11"/>
          <w:sz w:val="22"/>
        </w:rPr>
        <w:t> </w:t>
      </w:r>
      <w:r>
        <w:rPr>
          <w:color w:val="161616"/>
          <w:spacing w:val="-2"/>
          <w:sz w:val="22"/>
        </w:rPr>
        <w:t>the</w:t>
      </w:r>
      <w:r>
        <w:rPr>
          <w:color w:val="161616"/>
          <w:spacing w:val="-12"/>
          <w:sz w:val="22"/>
        </w:rPr>
        <w:t> </w:t>
      </w:r>
      <w:r>
        <w:rPr>
          <w:color w:val="161616"/>
          <w:spacing w:val="-2"/>
          <w:sz w:val="22"/>
        </w:rPr>
        <w:t>abandoned </w:t>
      </w:r>
      <w:r>
        <w:rPr>
          <w:color w:val="2D2D2D"/>
          <w:spacing w:val="-2"/>
          <w:sz w:val="22"/>
        </w:rPr>
        <w:t>portion</w:t>
      </w:r>
      <w:r>
        <w:rPr>
          <w:color w:val="2D2D2D"/>
          <w:spacing w:val="-12"/>
          <w:sz w:val="22"/>
        </w:rPr>
        <w:t> </w:t>
      </w:r>
      <w:r>
        <w:rPr>
          <w:color w:val="2D2D2D"/>
          <w:spacing w:val="-2"/>
          <w:sz w:val="22"/>
        </w:rPr>
        <w:t>of</w:t>
      </w:r>
      <w:r>
        <w:rPr>
          <w:color w:val="2D2D2D"/>
          <w:spacing w:val="-12"/>
          <w:sz w:val="22"/>
        </w:rPr>
        <w:t> </w:t>
      </w:r>
      <w:r>
        <w:rPr>
          <w:color w:val="161616"/>
          <w:spacing w:val="-2"/>
          <w:sz w:val="22"/>
        </w:rPr>
        <w:t>Finn</w:t>
      </w:r>
      <w:r>
        <w:rPr>
          <w:color w:val="161616"/>
          <w:spacing w:val="-9"/>
          <w:sz w:val="22"/>
        </w:rPr>
        <w:t> </w:t>
      </w:r>
      <w:r>
        <w:rPr>
          <w:color w:val="161616"/>
          <w:spacing w:val="-2"/>
          <w:sz w:val="22"/>
        </w:rPr>
        <w:t>Road.</w:t>
      </w:r>
      <w:r>
        <w:rPr>
          <w:color w:val="161616"/>
          <w:spacing w:val="19"/>
          <w:sz w:val="22"/>
        </w:rPr>
        <w:t> </w:t>
      </w:r>
      <w:r>
        <w:rPr>
          <w:color w:val="2D2D2D"/>
          <w:spacing w:val="-2"/>
          <w:sz w:val="22"/>
        </w:rPr>
        <w:t>Attorney</w:t>
      </w:r>
      <w:r>
        <w:rPr>
          <w:color w:val="2D2D2D"/>
          <w:spacing w:val="-12"/>
          <w:sz w:val="22"/>
        </w:rPr>
        <w:t> </w:t>
      </w:r>
      <w:r>
        <w:rPr>
          <w:color w:val="2D2D2D"/>
          <w:spacing w:val="-2"/>
          <w:sz w:val="22"/>
        </w:rPr>
        <w:t>Costigan</w:t>
      </w:r>
      <w:r>
        <w:rPr>
          <w:color w:val="2D2D2D"/>
          <w:spacing w:val="-8"/>
          <w:sz w:val="22"/>
        </w:rPr>
        <w:t> </w:t>
      </w:r>
      <w:r>
        <w:rPr>
          <w:color w:val="2D2D2D"/>
          <w:spacing w:val="-2"/>
          <w:sz w:val="22"/>
        </w:rPr>
        <w:t>stated</w:t>
      </w:r>
      <w:r>
        <w:rPr>
          <w:color w:val="2D2D2D"/>
          <w:spacing w:val="-8"/>
          <w:sz w:val="22"/>
        </w:rPr>
        <w:t> </w:t>
      </w:r>
      <w:r>
        <w:rPr>
          <w:color w:val="161616"/>
          <w:spacing w:val="-2"/>
          <w:sz w:val="22"/>
        </w:rPr>
        <w:t>that</w:t>
      </w:r>
      <w:r>
        <w:rPr>
          <w:color w:val="161616"/>
          <w:spacing w:val="-12"/>
          <w:sz w:val="22"/>
        </w:rPr>
        <w:t> </w:t>
      </w:r>
      <w:r>
        <w:rPr>
          <w:color w:val="161616"/>
          <w:spacing w:val="-2"/>
          <w:sz w:val="22"/>
        </w:rPr>
        <w:t>the</w:t>
      </w:r>
      <w:r>
        <w:rPr>
          <w:color w:val="161616"/>
          <w:spacing w:val="-12"/>
          <w:sz w:val="22"/>
        </w:rPr>
        <w:t> </w:t>
      </w:r>
      <w:r>
        <w:rPr>
          <w:color w:val="2D2D2D"/>
          <w:spacing w:val="-2"/>
          <w:sz w:val="22"/>
        </w:rPr>
        <w:t>Selectmen</w:t>
      </w:r>
      <w:r>
        <w:rPr>
          <w:color w:val="2D2D2D"/>
          <w:spacing w:val="8"/>
          <w:sz w:val="22"/>
        </w:rPr>
        <w:t> </w:t>
      </w:r>
      <w:r>
        <w:rPr>
          <w:color w:val="2D2D2D"/>
          <w:spacing w:val="-2"/>
          <w:sz w:val="22"/>
        </w:rPr>
        <w:t>were</w:t>
      </w:r>
      <w:r>
        <w:rPr>
          <w:color w:val="2D2D2D"/>
          <w:spacing w:val="-12"/>
          <w:sz w:val="22"/>
        </w:rPr>
        <w:t> </w:t>
      </w:r>
      <w:r>
        <w:rPr>
          <w:color w:val="161616"/>
          <w:spacing w:val="-2"/>
          <w:sz w:val="22"/>
        </w:rPr>
        <w:t>and</w:t>
      </w:r>
      <w:r>
        <w:rPr>
          <w:color w:val="161616"/>
          <w:spacing w:val="-12"/>
          <w:sz w:val="22"/>
        </w:rPr>
        <w:t> </w:t>
      </w:r>
      <w:r>
        <w:rPr>
          <w:color w:val="161616"/>
          <w:spacing w:val="-2"/>
          <w:sz w:val="22"/>
        </w:rPr>
        <w:t>are</w:t>
      </w:r>
      <w:r>
        <w:rPr>
          <w:color w:val="161616"/>
          <w:spacing w:val="-12"/>
          <w:sz w:val="22"/>
        </w:rPr>
        <w:t> </w:t>
      </w:r>
      <w:r>
        <w:rPr>
          <w:color w:val="161616"/>
          <w:spacing w:val="-2"/>
          <w:sz w:val="22"/>
        </w:rPr>
        <w:t>of</w:t>
      </w:r>
      <w:r>
        <w:rPr>
          <w:color w:val="161616"/>
          <w:spacing w:val="-11"/>
          <w:sz w:val="22"/>
        </w:rPr>
        <w:t> </w:t>
      </w:r>
      <w:r>
        <w:rPr>
          <w:color w:val="161616"/>
          <w:spacing w:val="-2"/>
          <w:sz w:val="22"/>
        </w:rPr>
        <w:t>the</w:t>
      </w:r>
      <w:r>
        <w:rPr>
          <w:color w:val="161616"/>
          <w:spacing w:val="-12"/>
          <w:sz w:val="22"/>
        </w:rPr>
        <w:t> </w:t>
      </w:r>
      <w:r>
        <w:rPr>
          <w:color w:val="161616"/>
          <w:spacing w:val="-2"/>
          <w:sz w:val="22"/>
        </w:rPr>
        <w:t>opinion that</w:t>
      </w:r>
      <w:r>
        <w:rPr>
          <w:color w:val="161616"/>
          <w:spacing w:val="-12"/>
          <w:sz w:val="22"/>
        </w:rPr>
        <w:t> </w:t>
      </w:r>
      <w:r>
        <w:rPr>
          <w:color w:val="161616"/>
          <w:spacing w:val="-2"/>
          <w:sz w:val="22"/>
        </w:rPr>
        <w:t>the</w:t>
      </w:r>
      <w:r>
        <w:rPr>
          <w:color w:val="161616"/>
          <w:spacing w:val="-12"/>
          <w:sz w:val="22"/>
        </w:rPr>
        <w:t> </w:t>
      </w:r>
      <w:r>
        <w:rPr>
          <w:color w:val="161616"/>
          <w:spacing w:val="-2"/>
          <w:sz w:val="22"/>
        </w:rPr>
        <w:t>road </w:t>
      </w:r>
      <w:r>
        <w:rPr>
          <w:color w:val="2D2D2D"/>
          <w:spacing w:val="-4"/>
          <w:sz w:val="22"/>
        </w:rPr>
        <w:t>was</w:t>
      </w:r>
      <w:r>
        <w:rPr>
          <w:color w:val="2D2D2D"/>
          <w:spacing w:val="-10"/>
          <w:sz w:val="22"/>
        </w:rPr>
        <w:t> </w:t>
      </w:r>
      <w:r>
        <w:rPr>
          <w:color w:val="2D2D2D"/>
          <w:spacing w:val="-4"/>
          <w:sz w:val="22"/>
        </w:rPr>
        <w:t>abandoned</w:t>
      </w:r>
      <w:r>
        <w:rPr>
          <w:color w:val="2D2D2D"/>
          <w:spacing w:val="-3"/>
          <w:sz w:val="22"/>
        </w:rPr>
        <w:t> </w:t>
      </w:r>
      <w:r>
        <w:rPr>
          <w:color w:val="161616"/>
          <w:spacing w:val="-4"/>
          <w:sz w:val="22"/>
        </w:rPr>
        <w:t>and that</w:t>
      </w:r>
      <w:r>
        <w:rPr>
          <w:color w:val="161616"/>
          <w:spacing w:val="-9"/>
          <w:sz w:val="22"/>
        </w:rPr>
        <w:t> </w:t>
      </w:r>
      <w:r>
        <w:rPr>
          <w:color w:val="2D2D2D"/>
          <w:spacing w:val="-4"/>
          <w:sz w:val="22"/>
        </w:rPr>
        <w:t>abandonment occurred</w:t>
      </w:r>
      <w:r>
        <w:rPr>
          <w:color w:val="2D2D2D"/>
          <w:sz w:val="22"/>
        </w:rPr>
        <w:t> </w:t>
      </w:r>
      <w:r>
        <w:rPr>
          <w:color w:val="161616"/>
          <w:spacing w:val="-4"/>
          <w:sz w:val="22"/>
        </w:rPr>
        <w:t>prior</w:t>
      </w:r>
      <w:r>
        <w:rPr>
          <w:color w:val="161616"/>
          <w:spacing w:val="-10"/>
          <w:sz w:val="22"/>
        </w:rPr>
        <w:t> </w:t>
      </w:r>
      <w:r>
        <w:rPr>
          <w:color w:val="161616"/>
          <w:spacing w:val="-4"/>
          <w:sz w:val="22"/>
        </w:rPr>
        <w:t>to</w:t>
      </w:r>
      <w:r>
        <w:rPr>
          <w:color w:val="161616"/>
          <w:spacing w:val="-5"/>
          <w:sz w:val="22"/>
        </w:rPr>
        <w:t> </w:t>
      </w:r>
      <w:r>
        <w:rPr>
          <w:color w:val="2D2D2D"/>
          <w:spacing w:val="-4"/>
          <w:sz w:val="22"/>
        </w:rPr>
        <w:t>1965</w:t>
      </w:r>
      <w:r>
        <w:rPr>
          <w:color w:val="2D2D2D"/>
          <w:spacing w:val="-10"/>
          <w:sz w:val="22"/>
        </w:rPr>
        <w:t> </w:t>
      </w:r>
      <w:r>
        <w:rPr>
          <w:color w:val="2D2D2D"/>
          <w:spacing w:val="-4"/>
          <w:sz w:val="22"/>
        </w:rPr>
        <w:t>extinguishing </w:t>
      </w:r>
      <w:r>
        <w:rPr>
          <w:color w:val="161616"/>
          <w:spacing w:val="-4"/>
          <w:sz w:val="22"/>
        </w:rPr>
        <w:t>alt</w:t>
      </w:r>
      <w:r>
        <w:rPr>
          <w:color w:val="161616"/>
          <w:spacing w:val="-7"/>
          <w:sz w:val="22"/>
        </w:rPr>
        <w:t> </w:t>
      </w:r>
      <w:r>
        <w:rPr>
          <w:color w:val="161616"/>
          <w:spacing w:val="-4"/>
          <w:sz w:val="22"/>
        </w:rPr>
        <w:t>easements and rights-of-way. </w:t>
      </w:r>
      <w:r>
        <w:rPr>
          <w:color w:val="161616"/>
          <w:sz w:val="22"/>
        </w:rPr>
        <w:t>From</w:t>
      </w:r>
      <w:r>
        <w:rPr>
          <w:color w:val="161616"/>
          <w:spacing w:val="-14"/>
          <w:sz w:val="22"/>
        </w:rPr>
        <w:t> </w:t>
      </w:r>
      <w:r>
        <w:rPr>
          <w:color w:val="161616"/>
          <w:sz w:val="22"/>
        </w:rPr>
        <w:t>all</w:t>
      </w:r>
      <w:r>
        <w:rPr>
          <w:color w:val="161616"/>
          <w:spacing w:val="-13"/>
          <w:sz w:val="22"/>
        </w:rPr>
        <w:t> </w:t>
      </w:r>
      <w:r>
        <w:rPr>
          <w:color w:val="161616"/>
          <w:sz w:val="22"/>
        </w:rPr>
        <w:t>the</w:t>
      </w:r>
      <w:r>
        <w:rPr>
          <w:color w:val="161616"/>
          <w:spacing w:val="-14"/>
          <w:sz w:val="22"/>
        </w:rPr>
        <w:t> </w:t>
      </w:r>
      <w:r>
        <w:rPr>
          <w:color w:val="161616"/>
          <w:sz w:val="22"/>
        </w:rPr>
        <w:t>material</w:t>
      </w:r>
      <w:r>
        <w:rPr>
          <w:color w:val="161616"/>
          <w:spacing w:val="-9"/>
          <w:sz w:val="22"/>
        </w:rPr>
        <w:t> </w:t>
      </w:r>
      <w:r>
        <w:rPr>
          <w:color w:val="161616"/>
          <w:sz w:val="22"/>
        </w:rPr>
        <w:t>reviewed</w:t>
      </w:r>
      <w:r>
        <w:rPr>
          <w:color w:val="161616"/>
          <w:spacing w:val="-6"/>
          <w:sz w:val="22"/>
        </w:rPr>
        <w:t> </w:t>
      </w:r>
      <w:r>
        <w:rPr>
          <w:color w:val="161616"/>
          <w:sz w:val="22"/>
        </w:rPr>
        <w:t>they</w:t>
      </w:r>
      <w:r>
        <w:rPr>
          <w:color w:val="161616"/>
          <w:spacing w:val="-14"/>
          <w:sz w:val="22"/>
        </w:rPr>
        <w:t> </w:t>
      </w:r>
      <w:r>
        <w:rPr>
          <w:color w:val="161616"/>
          <w:sz w:val="22"/>
        </w:rPr>
        <w:t>have</w:t>
      </w:r>
      <w:r>
        <w:rPr>
          <w:color w:val="161616"/>
          <w:spacing w:val="-14"/>
          <w:sz w:val="22"/>
        </w:rPr>
        <w:t> </w:t>
      </w:r>
      <w:r>
        <w:rPr>
          <w:color w:val="161616"/>
          <w:sz w:val="22"/>
        </w:rPr>
        <w:t>seen</w:t>
      </w:r>
      <w:r>
        <w:rPr>
          <w:color w:val="161616"/>
          <w:spacing w:val="-11"/>
          <w:sz w:val="22"/>
        </w:rPr>
        <w:t> </w:t>
      </w:r>
      <w:r>
        <w:rPr>
          <w:color w:val="161616"/>
          <w:sz w:val="22"/>
        </w:rPr>
        <w:t>no</w:t>
      </w:r>
      <w:r>
        <w:rPr>
          <w:color w:val="161616"/>
          <w:spacing w:val="-14"/>
          <w:sz w:val="22"/>
        </w:rPr>
        <w:t> </w:t>
      </w:r>
      <w:r>
        <w:rPr>
          <w:color w:val="161616"/>
          <w:sz w:val="22"/>
        </w:rPr>
        <w:t>evidence</w:t>
      </w:r>
      <w:r>
        <w:rPr>
          <w:color w:val="161616"/>
          <w:spacing w:val="-12"/>
          <w:sz w:val="22"/>
        </w:rPr>
        <w:t> </w:t>
      </w:r>
      <w:r>
        <w:rPr>
          <w:color w:val="161616"/>
          <w:sz w:val="22"/>
        </w:rPr>
        <w:t>to</w:t>
      </w:r>
      <w:r>
        <w:rPr>
          <w:color w:val="161616"/>
          <w:spacing w:val="-13"/>
          <w:sz w:val="22"/>
        </w:rPr>
        <w:t> </w:t>
      </w:r>
      <w:r>
        <w:rPr>
          <w:color w:val="161616"/>
          <w:sz w:val="22"/>
        </w:rPr>
        <w:t>rebut</w:t>
      </w:r>
      <w:r>
        <w:rPr>
          <w:color w:val="161616"/>
          <w:spacing w:val="-14"/>
          <w:sz w:val="22"/>
        </w:rPr>
        <w:t> </w:t>
      </w:r>
      <w:r>
        <w:rPr>
          <w:color w:val="161616"/>
          <w:sz w:val="22"/>
        </w:rPr>
        <w:t>their</w:t>
      </w:r>
      <w:r>
        <w:rPr>
          <w:color w:val="161616"/>
          <w:spacing w:val="-14"/>
          <w:sz w:val="22"/>
        </w:rPr>
        <w:t> </w:t>
      </w:r>
      <w:r>
        <w:rPr>
          <w:color w:val="161616"/>
          <w:sz w:val="22"/>
        </w:rPr>
        <w:t>opinion.</w:t>
      </w:r>
    </w:p>
    <w:p>
      <w:pPr>
        <w:spacing w:line="232" w:lineRule="auto" w:before="0"/>
        <w:ind w:left="1692" w:right="1403" w:hanging="10"/>
        <w:jc w:val="left"/>
        <w:rPr>
          <w:sz w:val="22"/>
        </w:rPr>
      </w:pPr>
      <w:r>
        <w:rPr/>
        <mc:AlternateContent>
          <mc:Choice Requires="wps">
            <w:drawing>
              <wp:anchor distT="0" distB="0" distL="0" distR="0" allowOverlap="1" layoutInCell="1" locked="0" behindDoc="1" simplePos="0" relativeHeight="483078144">
                <wp:simplePos x="0" y="0"/>
                <wp:positionH relativeFrom="page">
                  <wp:posOffset>4306225</wp:posOffset>
                </wp:positionH>
                <wp:positionV relativeFrom="paragraph">
                  <wp:posOffset>327167</wp:posOffset>
                </wp:positionV>
                <wp:extent cx="12700" cy="144145"/>
                <wp:effectExtent l="0" t="0" r="0" b="0"/>
                <wp:wrapNone/>
                <wp:docPr id="772" name="Graphic 772"/>
                <wp:cNvGraphicFramePr>
                  <a:graphicFrameLocks/>
                </wp:cNvGraphicFramePr>
                <a:graphic>
                  <a:graphicData uri="http://schemas.microsoft.com/office/word/2010/wordprocessingShape">
                    <wps:wsp>
                      <wps:cNvPr id="772" name="Graphic 772"/>
                      <wps:cNvSpPr/>
                      <wps:spPr>
                        <a:xfrm>
                          <a:off x="0" y="0"/>
                          <a:ext cx="12700" cy="144145"/>
                        </a:xfrm>
                        <a:custGeom>
                          <a:avLst/>
                          <a:gdLst/>
                          <a:ahLst/>
                          <a:cxnLst/>
                          <a:rect l="l" t="t" r="r" b="b"/>
                          <a:pathLst>
                            <a:path w="12700" h="144145">
                              <a:moveTo>
                                <a:pt x="12211" y="143755"/>
                              </a:moveTo>
                              <a:lnTo>
                                <a:pt x="0" y="143755"/>
                              </a:lnTo>
                              <a:lnTo>
                                <a:pt x="0" y="0"/>
                              </a:lnTo>
                              <a:lnTo>
                                <a:pt x="12211" y="0"/>
                              </a:lnTo>
                              <a:lnTo>
                                <a:pt x="12211" y="143755"/>
                              </a:lnTo>
                              <a:close/>
                            </a:path>
                          </a:pathLst>
                        </a:custGeom>
                        <a:solidFill>
                          <a:srgbClr val="EBEBEB"/>
                        </a:solidFill>
                      </wps:spPr>
                      <wps:bodyPr wrap="square" lIns="0" tIns="0" rIns="0" bIns="0" rtlCol="0">
                        <a:prstTxWarp prst="textNoShape">
                          <a:avLst/>
                        </a:prstTxWarp>
                        <a:noAutofit/>
                      </wps:bodyPr>
                    </wps:wsp>
                  </a:graphicData>
                </a:graphic>
              </wp:anchor>
            </w:drawing>
          </mc:Choice>
          <mc:Fallback>
            <w:pict>
              <v:rect style="position:absolute;margin-left:339.072876pt;margin-top:25.761246pt;width:.961506pt;height:11.319362pt;mso-position-horizontal-relative:page;mso-position-vertical-relative:paragraph;z-index:-20238336" id="docshape565" filled="true" fillcolor="#ebebeb" stroked="false">
                <v:fill type="solid"/>
                <w10:wrap type="none"/>
              </v:rect>
            </w:pict>
          </mc:Fallback>
        </mc:AlternateContent>
      </w:r>
      <w:r>
        <w:rPr>
          <w:color w:val="161616"/>
          <w:sz w:val="22"/>
        </w:rPr>
        <w:t>Carl</w:t>
      </w:r>
      <w:r>
        <w:rPr>
          <w:color w:val="161616"/>
          <w:spacing w:val="-9"/>
          <w:sz w:val="22"/>
        </w:rPr>
        <w:t> </w:t>
      </w:r>
      <w:r>
        <w:rPr>
          <w:color w:val="2D2D2D"/>
          <w:sz w:val="22"/>
        </w:rPr>
        <w:t>Lanteigne</w:t>
      </w:r>
      <w:r>
        <w:rPr>
          <w:color w:val="2D2D2D"/>
          <w:spacing w:val="-14"/>
          <w:sz w:val="22"/>
        </w:rPr>
        <w:t> </w:t>
      </w:r>
      <w:r>
        <w:rPr>
          <w:color w:val="161616"/>
          <w:sz w:val="22"/>
        </w:rPr>
        <w:t>the</w:t>
      </w:r>
      <w:r>
        <w:rPr>
          <w:color w:val="161616"/>
          <w:spacing w:val="-14"/>
          <w:sz w:val="22"/>
        </w:rPr>
        <w:t> </w:t>
      </w:r>
      <w:r>
        <w:rPr>
          <w:color w:val="161616"/>
          <w:sz w:val="22"/>
        </w:rPr>
        <w:t>father</w:t>
      </w:r>
      <w:r>
        <w:rPr>
          <w:color w:val="161616"/>
          <w:spacing w:val="-14"/>
          <w:sz w:val="22"/>
        </w:rPr>
        <w:t> </w:t>
      </w:r>
      <w:r>
        <w:rPr>
          <w:color w:val="161616"/>
          <w:sz w:val="22"/>
        </w:rPr>
        <w:t>of</w:t>
      </w:r>
      <w:r>
        <w:rPr>
          <w:color w:val="161616"/>
          <w:spacing w:val="-13"/>
          <w:sz w:val="22"/>
        </w:rPr>
        <w:t> </w:t>
      </w:r>
      <w:r>
        <w:rPr>
          <w:color w:val="161616"/>
          <w:sz w:val="22"/>
        </w:rPr>
        <w:t>Neil</w:t>
      </w:r>
      <w:r>
        <w:rPr>
          <w:color w:val="161616"/>
          <w:spacing w:val="-9"/>
          <w:sz w:val="22"/>
        </w:rPr>
        <w:t> </w:t>
      </w:r>
      <w:r>
        <w:rPr>
          <w:color w:val="161616"/>
          <w:sz w:val="22"/>
        </w:rPr>
        <w:t>Lanteigne</w:t>
      </w:r>
      <w:r>
        <w:rPr>
          <w:color w:val="161616"/>
          <w:spacing w:val="-14"/>
          <w:sz w:val="22"/>
        </w:rPr>
        <w:t> </w:t>
      </w:r>
      <w:r>
        <w:rPr>
          <w:color w:val="2D2D2D"/>
          <w:sz w:val="22"/>
        </w:rPr>
        <w:t>asked</w:t>
      </w:r>
      <w:r>
        <w:rPr>
          <w:color w:val="2D2D2D"/>
          <w:spacing w:val="-14"/>
          <w:sz w:val="22"/>
        </w:rPr>
        <w:t> </w:t>
      </w:r>
      <w:r>
        <w:rPr>
          <w:color w:val="161616"/>
          <w:sz w:val="22"/>
        </w:rPr>
        <w:t>to</w:t>
      </w:r>
      <w:r>
        <w:rPr>
          <w:color w:val="161616"/>
          <w:spacing w:val="-13"/>
          <w:sz w:val="22"/>
        </w:rPr>
        <w:t> </w:t>
      </w:r>
      <w:r>
        <w:rPr>
          <w:color w:val="161616"/>
          <w:sz w:val="22"/>
        </w:rPr>
        <w:t>speak.</w:t>
      </w:r>
      <w:r>
        <w:rPr>
          <w:color w:val="161616"/>
          <w:spacing w:val="17"/>
          <w:sz w:val="22"/>
        </w:rPr>
        <w:t> </w:t>
      </w:r>
      <w:r>
        <w:rPr>
          <w:color w:val="161616"/>
          <w:sz w:val="22"/>
        </w:rPr>
        <w:t>He</w:t>
      </w:r>
      <w:r>
        <w:rPr>
          <w:color w:val="161616"/>
          <w:spacing w:val="-14"/>
          <w:sz w:val="22"/>
        </w:rPr>
        <w:t> </w:t>
      </w:r>
      <w:r>
        <w:rPr>
          <w:color w:val="161616"/>
          <w:sz w:val="22"/>
        </w:rPr>
        <w:t>reported</w:t>
      </w:r>
      <w:r>
        <w:rPr>
          <w:color w:val="161616"/>
          <w:spacing w:val="-6"/>
          <w:sz w:val="22"/>
        </w:rPr>
        <w:t> </w:t>
      </w:r>
      <w:r>
        <w:rPr>
          <w:color w:val="161616"/>
          <w:sz w:val="22"/>
        </w:rPr>
        <w:t>that</w:t>
      </w:r>
      <w:r>
        <w:rPr>
          <w:color w:val="161616"/>
          <w:spacing w:val="-13"/>
          <w:sz w:val="22"/>
        </w:rPr>
        <w:t> </w:t>
      </w:r>
      <w:r>
        <w:rPr>
          <w:color w:val="161616"/>
          <w:sz w:val="22"/>
        </w:rPr>
        <w:t>his</w:t>
      </w:r>
      <w:r>
        <w:rPr>
          <w:color w:val="161616"/>
          <w:spacing w:val="-16"/>
          <w:sz w:val="22"/>
        </w:rPr>
        <w:t> </w:t>
      </w:r>
      <w:r>
        <w:rPr>
          <w:color w:val="161616"/>
          <w:sz w:val="22"/>
        </w:rPr>
        <w:t>son</w:t>
      </w:r>
      <w:r>
        <w:rPr>
          <w:color w:val="161616"/>
          <w:spacing w:val="-12"/>
          <w:sz w:val="22"/>
        </w:rPr>
        <w:t> </w:t>
      </w:r>
      <w:r>
        <w:rPr>
          <w:color w:val="161616"/>
          <w:sz w:val="22"/>
        </w:rPr>
        <w:t>had</w:t>
      </w:r>
      <w:r>
        <w:rPr>
          <w:color w:val="161616"/>
          <w:spacing w:val="-8"/>
          <w:sz w:val="22"/>
        </w:rPr>
        <w:t> </w:t>
      </w:r>
      <w:r>
        <w:rPr>
          <w:color w:val="161616"/>
          <w:sz w:val="22"/>
        </w:rPr>
        <w:t>been</w:t>
      </w:r>
      <w:r>
        <w:rPr>
          <w:color w:val="161616"/>
          <w:spacing w:val="-14"/>
          <w:sz w:val="22"/>
        </w:rPr>
        <w:t> </w:t>
      </w:r>
      <w:r>
        <w:rPr>
          <w:color w:val="161616"/>
          <w:sz w:val="22"/>
        </w:rPr>
        <w:t>assaulted </w:t>
      </w:r>
      <w:r>
        <w:rPr>
          <w:color w:val="161616"/>
          <w:spacing w:val="-2"/>
          <w:sz w:val="22"/>
        </w:rPr>
        <w:t>recently</w:t>
      </w:r>
      <w:r>
        <w:rPr>
          <w:color w:val="161616"/>
          <w:spacing w:val="-12"/>
          <w:sz w:val="22"/>
        </w:rPr>
        <w:t> </w:t>
      </w:r>
      <w:r>
        <w:rPr>
          <w:color w:val="2D2D2D"/>
          <w:spacing w:val="-2"/>
          <w:sz w:val="22"/>
        </w:rPr>
        <w:t>over</w:t>
      </w:r>
      <w:r>
        <w:rPr>
          <w:color w:val="2D2D2D"/>
          <w:spacing w:val="-12"/>
          <w:sz w:val="22"/>
        </w:rPr>
        <w:t> </w:t>
      </w:r>
      <w:r>
        <w:rPr>
          <w:color w:val="161616"/>
          <w:spacing w:val="-2"/>
          <w:sz w:val="22"/>
        </w:rPr>
        <w:t>this</w:t>
      </w:r>
      <w:r>
        <w:rPr>
          <w:color w:val="161616"/>
          <w:spacing w:val="-12"/>
          <w:sz w:val="22"/>
        </w:rPr>
        <w:t> </w:t>
      </w:r>
      <w:r>
        <w:rPr>
          <w:color w:val="161616"/>
          <w:spacing w:val="-2"/>
          <w:sz w:val="22"/>
        </w:rPr>
        <w:t>issue.</w:t>
      </w:r>
      <w:r>
        <w:rPr>
          <w:color w:val="161616"/>
          <w:spacing w:val="15"/>
          <w:sz w:val="22"/>
        </w:rPr>
        <w:t> </w:t>
      </w:r>
      <w:r>
        <w:rPr>
          <w:color w:val="161616"/>
          <w:spacing w:val="-2"/>
          <w:sz w:val="22"/>
        </w:rPr>
        <w:t>He</w:t>
      </w:r>
      <w:r>
        <w:rPr>
          <w:color w:val="161616"/>
          <w:spacing w:val="-11"/>
          <w:sz w:val="22"/>
        </w:rPr>
        <w:t> </w:t>
      </w:r>
      <w:r>
        <w:rPr>
          <w:color w:val="161616"/>
          <w:spacing w:val="-2"/>
          <w:sz w:val="22"/>
        </w:rPr>
        <w:t>then</w:t>
      </w:r>
      <w:r>
        <w:rPr>
          <w:color w:val="161616"/>
          <w:spacing w:val="-12"/>
          <w:sz w:val="22"/>
        </w:rPr>
        <w:t> </w:t>
      </w:r>
      <w:r>
        <w:rPr>
          <w:color w:val="161616"/>
          <w:spacing w:val="-2"/>
          <w:sz w:val="22"/>
        </w:rPr>
        <w:t>read</w:t>
      </w:r>
      <w:r>
        <w:rPr>
          <w:color w:val="161616"/>
          <w:spacing w:val="-11"/>
          <w:sz w:val="22"/>
        </w:rPr>
        <w:t> </w:t>
      </w:r>
      <w:r>
        <w:rPr>
          <w:color w:val="161616"/>
          <w:spacing w:val="-2"/>
          <w:sz w:val="22"/>
        </w:rPr>
        <w:t>a</w:t>
      </w:r>
      <w:r>
        <w:rPr>
          <w:color w:val="161616"/>
          <w:spacing w:val="-12"/>
          <w:sz w:val="22"/>
        </w:rPr>
        <w:t> </w:t>
      </w:r>
      <w:r>
        <w:rPr>
          <w:color w:val="2D2D2D"/>
          <w:spacing w:val="-2"/>
          <w:sz w:val="22"/>
        </w:rPr>
        <w:t>statement</w:t>
      </w:r>
      <w:r>
        <w:rPr>
          <w:color w:val="2D2D2D"/>
          <w:spacing w:val="-12"/>
          <w:sz w:val="22"/>
        </w:rPr>
        <w:t> </w:t>
      </w:r>
      <w:r>
        <w:rPr>
          <w:color w:val="161616"/>
          <w:spacing w:val="-2"/>
          <w:sz w:val="22"/>
        </w:rPr>
        <w:t>from</w:t>
      </w:r>
      <w:r>
        <w:rPr>
          <w:color w:val="161616"/>
          <w:spacing w:val="-12"/>
          <w:sz w:val="22"/>
        </w:rPr>
        <w:t> </w:t>
      </w:r>
      <w:r>
        <w:rPr>
          <w:color w:val="161616"/>
          <w:spacing w:val="-2"/>
          <w:sz w:val="22"/>
        </w:rPr>
        <w:t>his</w:t>
      </w:r>
      <w:r>
        <w:rPr>
          <w:color w:val="161616"/>
          <w:spacing w:val="-11"/>
          <w:sz w:val="22"/>
        </w:rPr>
        <w:t> </w:t>
      </w:r>
      <w:r>
        <w:rPr>
          <w:color w:val="161616"/>
          <w:spacing w:val="-2"/>
          <w:sz w:val="22"/>
        </w:rPr>
        <w:t>son.</w:t>
      </w:r>
      <w:r>
        <w:rPr>
          <w:color w:val="161616"/>
          <w:spacing w:val="21"/>
          <w:sz w:val="22"/>
        </w:rPr>
        <w:t> </w:t>
      </w:r>
      <w:r>
        <w:rPr>
          <w:color w:val="161616"/>
          <w:spacing w:val="-2"/>
          <w:sz w:val="22"/>
        </w:rPr>
        <w:t>Mr.</w:t>
      </w:r>
      <w:r>
        <w:rPr>
          <w:color w:val="161616"/>
          <w:spacing w:val="-12"/>
          <w:sz w:val="22"/>
        </w:rPr>
        <w:t> </w:t>
      </w:r>
      <w:r>
        <w:rPr>
          <w:color w:val="161616"/>
          <w:spacing w:val="-2"/>
          <w:sz w:val="22"/>
        </w:rPr>
        <w:t>Henderson</w:t>
      </w:r>
      <w:r>
        <w:rPr>
          <w:color w:val="161616"/>
          <w:spacing w:val="-12"/>
          <w:sz w:val="22"/>
        </w:rPr>
        <w:t> </w:t>
      </w:r>
      <w:r>
        <w:rPr>
          <w:color w:val="161616"/>
          <w:spacing w:val="-2"/>
          <w:sz w:val="22"/>
        </w:rPr>
        <w:t>stated.</w:t>
      </w:r>
      <w:r>
        <w:rPr>
          <w:color w:val="161616"/>
          <w:spacing w:val="-11"/>
          <w:sz w:val="22"/>
        </w:rPr>
        <w:t> </w:t>
      </w:r>
      <w:r>
        <w:rPr>
          <w:color w:val="161616"/>
          <w:spacing w:val="-2"/>
          <w:sz w:val="22"/>
        </w:rPr>
        <w:t>that</w:t>
      </w:r>
      <w:r>
        <w:rPr>
          <w:color w:val="161616"/>
          <w:spacing w:val="-11"/>
          <w:sz w:val="22"/>
        </w:rPr>
        <w:t> </w:t>
      </w:r>
      <w:r>
        <w:rPr>
          <w:color w:val="161616"/>
          <w:spacing w:val="-2"/>
          <w:sz w:val="22"/>
        </w:rPr>
        <w:t>the</w:t>
      </w:r>
      <w:r>
        <w:rPr>
          <w:color w:val="161616"/>
          <w:spacing w:val="-4"/>
          <w:sz w:val="22"/>
        </w:rPr>
        <w:t> </w:t>
      </w:r>
      <w:r>
        <w:rPr>
          <w:color w:val="161616"/>
          <w:spacing w:val="-2"/>
          <w:sz w:val="22"/>
        </w:rPr>
        <w:t>Finn</w:t>
      </w:r>
      <w:r>
        <w:rPr>
          <w:color w:val="161616"/>
          <w:spacing w:val="-4"/>
          <w:sz w:val="22"/>
        </w:rPr>
        <w:t> </w:t>
      </w:r>
      <w:r>
        <w:rPr>
          <w:color w:val="161616"/>
          <w:spacing w:val="-2"/>
          <w:sz w:val="22"/>
        </w:rPr>
        <w:t>Road </w:t>
      </w:r>
      <w:r>
        <w:rPr>
          <w:color w:val="646464"/>
          <w:sz w:val="22"/>
        </w:rPr>
        <w:t>end</w:t>
      </w:r>
      <w:r>
        <w:rPr>
          <w:color w:val="646464"/>
          <w:spacing w:val="48"/>
          <w:sz w:val="22"/>
        </w:rPr>
        <w:t> </w:t>
      </w:r>
      <w:r>
        <w:rPr>
          <w:color w:val="646464"/>
          <w:sz w:val="22"/>
        </w:rPr>
        <w:t>where</w:t>
      </w:r>
      <w:r>
        <w:rPr>
          <w:color w:val="646464"/>
          <w:spacing w:val="-13"/>
          <w:sz w:val="22"/>
        </w:rPr>
        <w:t> </w:t>
      </w:r>
      <w:r>
        <w:rPr>
          <w:color w:val="646464"/>
          <w:sz w:val="22"/>
        </w:rPr>
        <w:t>the plow</w:t>
      </w:r>
      <w:r>
        <w:rPr>
          <w:color w:val="646464"/>
          <w:spacing w:val="-13"/>
          <w:sz w:val="22"/>
        </w:rPr>
        <w:t> </w:t>
      </w:r>
      <w:r>
        <w:rPr>
          <w:color w:val="646464"/>
          <w:sz w:val="22"/>
        </w:rPr>
        <w:t>ond</w:t>
      </w:r>
      <w:r>
        <w:rPr>
          <w:color w:val="646464"/>
          <w:spacing w:val="-3"/>
          <w:sz w:val="22"/>
        </w:rPr>
        <w:t> </w:t>
      </w:r>
      <w:r>
        <w:rPr>
          <w:color w:val="646464"/>
          <w:sz w:val="22"/>
        </w:rPr>
        <w:t>grader</w:t>
      </w:r>
      <w:r>
        <w:rPr>
          <w:color w:val="646464"/>
          <w:spacing w:val="-14"/>
          <w:sz w:val="22"/>
        </w:rPr>
        <w:t> </w:t>
      </w:r>
      <w:r>
        <w:rPr>
          <w:color w:val="646464"/>
          <w:sz w:val="22"/>
        </w:rPr>
        <w:t>stops.</w:t>
      </w:r>
      <w:r>
        <w:rPr>
          <w:color w:val="646464"/>
          <w:spacing w:val="-8"/>
          <w:sz w:val="22"/>
        </w:rPr>
        <w:t> </w:t>
      </w:r>
      <w:r>
        <w:rPr>
          <w:i/>
          <w:color w:val="7C7C7C"/>
          <w:sz w:val="17"/>
        </w:rPr>
        <w:t>/C</w:t>
      </w:r>
      <w:r>
        <w:rPr>
          <w:i/>
          <w:color w:val="646464"/>
          <w:sz w:val="17"/>
        </w:rPr>
        <w:t>w</w:t>
      </w:r>
      <w:r>
        <w:rPr>
          <w:i/>
          <w:color w:val="2D2D2D"/>
          <w:sz w:val="17"/>
        </w:rPr>
        <w:t>n'ct</w:t>
      </w:r>
      <w:r>
        <w:rPr>
          <w:i/>
          <w:color w:val="7C7C7C"/>
          <w:sz w:val="17"/>
        </w:rPr>
        <w:t>irm</w:t>
      </w:r>
      <w:r>
        <w:rPr>
          <w:i/>
          <w:color w:val="7C7C7C"/>
          <w:spacing w:val="5"/>
          <w:sz w:val="17"/>
        </w:rPr>
        <w:t> </w:t>
      </w:r>
      <w:r>
        <w:rPr>
          <w:i/>
          <w:color w:val="646464"/>
          <w:sz w:val="18"/>
        </w:rPr>
        <w:t>n</w:t>
      </w:r>
      <w:r>
        <w:rPr>
          <w:i/>
          <w:color w:val="424242"/>
          <w:sz w:val="18"/>
        </w:rPr>
        <w:t>d</w:t>
      </w:r>
      <w:r>
        <w:rPr>
          <w:i/>
          <w:color w:val="161616"/>
          <w:sz w:val="18"/>
        </w:rPr>
        <w:t>dcd</w:t>
      </w:r>
      <w:r>
        <w:rPr>
          <w:i/>
          <w:color w:val="161616"/>
          <w:spacing w:val="-12"/>
          <w:sz w:val="18"/>
        </w:rPr>
        <w:t> </w:t>
      </w:r>
      <w:r>
        <w:rPr>
          <w:i/>
          <w:color w:val="161616"/>
          <w:w w:val="110"/>
          <w:sz w:val="17"/>
        </w:rPr>
        <w:t>upo</w:t>
      </w:r>
      <w:r>
        <w:rPr>
          <w:i/>
          <w:color w:val="424242"/>
          <w:w w:val="110"/>
          <w:sz w:val="17"/>
        </w:rPr>
        <w:t>o</w:t>
      </w:r>
      <w:r>
        <w:rPr>
          <w:i/>
          <w:color w:val="646464"/>
          <w:w w:val="110"/>
          <w:sz w:val="17"/>
        </w:rPr>
        <w:t>,,</w:t>
      </w:r>
      <w:r>
        <w:rPr>
          <w:i/>
          <w:color w:val="A1A1A1"/>
          <w:w w:val="110"/>
          <w:sz w:val="17"/>
        </w:rPr>
        <w:t>._</w:t>
      </w:r>
      <w:r>
        <w:rPr>
          <w:i/>
          <w:color w:val="A1A1A1"/>
          <w:spacing w:val="-34"/>
          <w:w w:val="110"/>
          <w:sz w:val="17"/>
        </w:rPr>
        <w:t> </w:t>
      </w:r>
      <w:r>
        <w:rPr>
          <w:i/>
          <w:emboss/>
          <w:color w:val="7C7C7C"/>
          <w:sz w:val="17"/>
        </w:rPr>
        <w:t>.</w:t>
      </w:r>
      <w:r>
        <w:rPr>
          <w:i/>
          <w:shadow w:val="0"/>
          <w:color w:val="646464"/>
          <w:sz w:val="18"/>
        </w:rPr>
        <w:t>,</w:t>
      </w:r>
      <w:r>
        <w:rPr>
          <w:i/>
          <w:shadow w:val="0"/>
          <w:color w:val="7C7C7C"/>
          <w:sz w:val="17"/>
        </w:rPr>
        <w:t>.</w:t>
      </w:r>
      <w:r>
        <w:rPr>
          <w:i/>
          <w:shadow w:val="0"/>
          <w:color w:val="646464"/>
          <w:sz w:val="18"/>
        </w:rPr>
        <w:t>,,,m</w:t>
      </w:r>
      <w:r>
        <w:rPr>
          <w:i/>
          <w:shadow w:val="0"/>
          <w:color w:val="161616"/>
          <w:sz w:val="18"/>
        </w:rPr>
        <w:t>e!!</w:t>
      </w:r>
      <w:r>
        <w:rPr>
          <w:i/>
          <w:shadow w:val="0"/>
          <w:color w:val="161616"/>
          <w:sz w:val="17"/>
        </w:rPr>
        <w:t>,m</w:t>
      </w:r>
      <w:r>
        <w:rPr>
          <w:i/>
          <w:shadow w:val="0"/>
          <w:color w:val="161616"/>
          <w:spacing w:val="-10"/>
          <w:sz w:val="17"/>
        </w:rPr>
        <w:t> </w:t>
      </w:r>
      <w:r>
        <w:rPr>
          <w:rFonts w:ascii="Arial"/>
          <w:i/>
          <w:shadow w:val="0"/>
          <w:color w:val="2D2D2D"/>
          <w:sz w:val="14"/>
        </w:rPr>
        <w:t>.\1,.-l!mher</w:t>
      </w:r>
      <w:r>
        <w:rPr>
          <w:rFonts w:ascii="Arial"/>
          <w:i/>
          <w:shadow w:val="0"/>
          <w:color w:val="2D2D2D"/>
          <w:spacing w:val="2"/>
          <w:sz w:val="14"/>
        </w:rPr>
        <w:t> </w:t>
      </w:r>
      <w:r>
        <w:rPr>
          <w:i/>
          <w:shadow w:val="0"/>
          <w:color w:val="161616"/>
          <w:sz w:val="17"/>
        </w:rPr>
        <w:t>15.</w:t>
      </w:r>
      <w:r>
        <w:rPr>
          <w:i/>
          <w:shadow w:val="0"/>
          <w:color w:val="161616"/>
          <w:spacing w:val="-11"/>
          <w:sz w:val="17"/>
        </w:rPr>
        <w:t> </w:t>
      </w:r>
      <w:r>
        <w:rPr>
          <w:rFonts w:ascii="Arial"/>
          <w:i/>
          <w:shadow w:val="0"/>
          <w:color w:val="161616"/>
          <w:sz w:val="17"/>
        </w:rPr>
        <w:t>2n1</w:t>
      </w:r>
      <w:r>
        <w:rPr>
          <w:rFonts w:ascii="Arial"/>
          <w:i/>
          <w:shadow w:val="0"/>
          <w:color w:val="161616"/>
          <w:spacing w:val="-31"/>
          <w:sz w:val="17"/>
        </w:rPr>
        <w:t> </w:t>
      </w:r>
      <w:r>
        <w:rPr>
          <w:i/>
          <w:shadow w:val="0"/>
          <w:color w:val="161616"/>
          <w:sz w:val="17"/>
        </w:rPr>
        <w:t>SJ</w:t>
      </w:r>
      <w:r>
        <w:rPr>
          <w:i/>
          <w:shadow w:val="0"/>
          <w:color w:val="161616"/>
          <w:spacing w:val="17"/>
          <w:sz w:val="17"/>
        </w:rPr>
        <w:t> </w:t>
      </w:r>
      <w:r>
        <w:rPr>
          <w:shadow w:val="0"/>
          <w:color w:val="161616"/>
          <w:sz w:val="22"/>
        </w:rPr>
        <w:t>He</w:t>
      </w:r>
      <w:r>
        <w:rPr>
          <w:shadow w:val="0"/>
          <w:color w:val="161616"/>
          <w:spacing w:val="-12"/>
          <w:sz w:val="22"/>
        </w:rPr>
        <w:t> </w:t>
      </w:r>
      <w:r>
        <w:rPr>
          <w:shadow w:val="0"/>
          <w:color w:val="161616"/>
          <w:sz w:val="22"/>
        </w:rPr>
        <w:t>then</w:t>
      </w:r>
      <w:r>
        <w:rPr>
          <w:shadow w:val="0"/>
          <w:color w:val="161616"/>
          <w:spacing w:val="-13"/>
          <w:sz w:val="22"/>
        </w:rPr>
        <w:t> </w:t>
      </w:r>
      <w:r>
        <w:rPr>
          <w:shadow w:val="0"/>
          <w:color w:val="161616"/>
          <w:sz w:val="22"/>
        </w:rPr>
        <w:t>said</w:t>
      </w:r>
      <w:r>
        <w:rPr>
          <w:shadow w:val="0"/>
          <w:color w:val="161616"/>
          <w:spacing w:val="-11"/>
          <w:sz w:val="22"/>
        </w:rPr>
        <w:t> </w:t>
      </w:r>
      <w:r>
        <w:rPr>
          <w:shadow w:val="0"/>
          <w:color w:val="161616"/>
          <w:spacing w:val="-5"/>
          <w:sz w:val="22"/>
        </w:rPr>
        <w:t>the</w:t>
      </w:r>
    </w:p>
    <w:p>
      <w:pPr>
        <w:spacing w:line="232" w:lineRule="auto" w:before="0"/>
        <w:ind w:left="1698" w:right="1122" w:hanging="15"/>
        <w:jc w:val="left"/>
        <w:rPr>
          <w:sz w:val="22"/>
        </w:rPr>
      </w:pPr>
      <w:r>
        <w:rPr>
          <w:color w:val="2D2D2D"/>
          <w:spacing w:val="-4"/>
          <w:sz w:val="22"/>
        </w:rPr>
        <w:t>Town</w:t>
      </w:r>
      <w:r>
        <w:rPr>
          <w:color w:val="2D2D2D"/>
          <w:spacing w:val="-7"/>
          <w:sz w:val="22"/>
        </w:rPr>
        <w:t> </w:t>
      </w:r>
      <w:r>
        <w:rPr>
          <w:color w:val="2D2D2D"/>
          <w:spacing w:val="-4"/>
          <w:sz w:val="22"/>
        </w:rPr>
        <w:t>was</w:t>
      </w:r>
      <w:r>
        <w:rPr>
          <w:color w:val="2D2D2D"/>
          <w:spacing w:val="-10"/>
          <w:sz w:val="22"/>
        </w:rPr>
        <w:t> </w:t>
      </w:r>
      <w:r>
        <w:rPr>
          <w:color w:val="2D2D2D"/>
          <w:spacing w:val="-4"/>
          <w:sz w:val="22"/>
        </w:rPr>
        <w:t>partia.lly</w:t>
      </w:r>
      <w:r>
        <w:rPr>
          <w:color w:val="2D2D2D"/>
          <w:spacing w:val="-10"/>
          <w:sz w:val="22"/>
        </w:rPr>
        <w:t> </w:t>
      </w:r>
      <w:r>
        <w:rPr>
          <w:color w:val="2D2D2D"/>
          <w:spacing w:val="-4"/>
          <w:sz w:val="22"/>
        </w:rPr>
        <w:t>at</w:t>
      </w:r>
      <w:r>
        <w:rPr>
          <w:color w:val="2D2D2D"/>
          <w:spacing w:val="-10"/>
          <w:sz w:val="22"/>
        </w:rPr>
        <w:t> </w:t>
      </w:r>
      <w:r>
        <w:rPr>
          <w:color w:val="2D2D2D"/>
          <w:spacing w:val="-4"/>
          <w:sz w:val="22"/>
        </w:rPr>
        <w:t>fault</w:t>
      </w:r>
      <w:r>
        <w:rPr>
          <w:color w:val="2D2D2D"/>
          <w:spacing w:val="-9"/>
          <w:sz w:val="22"/>
        </w:rPr>
        <w:t> </w:t>
      </w:r>
      <w:r>
        <w:rPr>
          <w:color w:val="2D2D2D"/>
          <w:spacing w:val="-4"/>
          <w:sz w:val="22"/>
        </w:rPr>
        <w:t>for</w:t>
      </w:r>
      <w:r>
        <w:rPr>
          <w:color w:val="2D2D2D"/>
          <w:spacing w:val="-10"/>
          <w:sz w:val="22"/>
        </w:rPr>
        <w:t> </w:t>
      </w:r>
      <w:r>
        <w:rPr>
          <w:color w:val="424242"/>
          <w:spacing w:val="-4"/>
          <w:sz w:val="22"/>
        </w:rPr>
        <w:t>the</w:t>
      </w:r>
      <w:r>
        <w:rPr>
          <w:color w:val="424242"/>
          <w:spacing w:val="-12"/>
          <w:sz w:val="22"/>
        </w:rPr>
        <w:t> </w:t>
      </w:r>
      <w:r>
        <w:rPr>
          <w:color w:val="2D2D2D"/>
          <w:spacing w:val="-4"/>
          <w:sz w:val="22"/>
        </w:rPr>
        <w:t>assault</w:t>
      </w:r>
      <w:r>
        <w:rPr>
          <w:color w:val="2D2D2D"/>
          <w:spacing w:val="-10"/>
          <w:sz w:val="22"/>
        </w:rPr>
        <w:t> </w:t>
      </w:r>
      <w:r>
        <w:rPr>
          <w:color w:val="161616"/>
          <w:spacing w:val="-4"/>
          <w:sz w:val="22"/>
        </w:rPr>
        <w:t>and</w:t>
      </w:r>
      <w:r>
        <w:rPr>
          <w:color w:val="161616"/>
          <w:spacing w:val="-10"/>
          <w:sz w:val="22"/>
        </w:rPr>
        <w:t> </w:t>
      </w:r>
      <w:r>
        <w:rPr>
          <w:color w:val="2D2D2D"/>
          <w:spacing w:val="-4"/>
          <w:sz w:val="22"/>
        </w:rPr>
        <w:t>said</w:t>
      </w:r>
      <w:r>
        <w:rPr>
          <w:color w:val="2D2D2D"/>
          <w:spacing w:val="-6"/>
          <w:sz w:val="22"/>
        </w:rPr>
        <w:t> </w:t>
      </w:r>
      <w:r>
        <w:rPr>
          <w:color w:val="161616"/>
          <w:spacing w:val="-4"/>
          <w:sz w:val="22"/>
        </w:rPr>
        <w:t>Mr.</w:t>
      </w:r>
      <w:r>
        <w:rPr>
          <w:color w:val="161616"/>
          <w:spacing w:val="-10"/>
          <w:sz w:val="22"/>
        </w:rPr>
        <w:t> </w:t>
      </w:r>
      <w:r>
        <w:rPr>
          <w:color w:val="161616"/>
          <w:spacing w:val="-4"/>
          <w:sz w:val="22"/>
        </w:rPr>
        <w:t>Henderson</w:t>
      </w:r>
      <w:r>
        <w:rPr>
          <w:color w:val="161616"/>
          <w:spacing w:val="10"/>
          <w:sz w:val="22"/>
        </w:rPr>
        <w:t> </w:t>
      </w:r>
      <w:r>
        <w:rPr>
          <w:color w:val="161616"/>
          <w:spacing w:val="-4"/>
          <w:sz w:val="22"/>
        </w:rPr>
        <w:t>was</w:t>
      </w:r>
      <w:r>
        <w:rPr>
          <w:color w:val="161616"/>
          <w:spacing w:val="-10"/>
          <w:sz w:val="22"/>
        </w:rPr>
        <w:t> </w:t>
      </w:r>
      <w:r>
        <w:rPr>
          <w:color w:val="161616"/>
          <w:spacing w:val="-4"/>
          <w:sz w:val="22"/>
        </w:rPr>
        <w:t>partial1y</w:t>
      </w:r>
      <w:r>
        <w:rPr>
          <w:color w:val="161616"/>
          <w:spacing w:val="-6"/>
          <w:sz w:val="22"/>
        </w:rPr>
        <w:t> </w:t>
      </w:r>
      <w:r>
        <w:rPr>
          <w:color w:val="161616"/>
          <w:spacing w:val="-4"/>
          <w:sz w:val="22"/>
        </w:rPr>
        <w:t>responsible</w:t>
      </w:r>
      <w:r>
        <w:rPr>
          <w:color w:val="161616"/>
          <w:spacing w:val="-7"/>
          <w:sz w:val="22"/>
        </w:rPr>
        <w:t> </w:t>
      </w:r>
      <w:r>
        <w:rPr>
          <w:color w:val="161616"/>
          <w:spacing w:val="-4"/>
          <w:sz w:val="22"/>
        </w:rPr>
        <w:t>as</w:t>
      </w:r>
      <w:r>
        <w:rPr>
          <w:color w:val="161616"/>
          <w:spacing w:val="-10"/>
          <w:sz w:val="22"/>
        </w:rPr>
        <w:t> </w:t>
      </w:r>
      <w:r>
        <w:rPr>
          <w:color w:val="161616"/>
          <w:spacing w:val="-4"/>
          <w:sz w:val="22"/>
        </w:rPr>
        <w:t>he</w:t>
      </w:r>
      <w:r>
        <w:rPr>
          <w:color w:val="161616"/>
          <w:spacing w:val="-10"/>
          <w:sz w:val="22"/>
        </w:rPr>
        <w:t> </w:t>
      </w:r>
      <w:r>
        <w:rPr>
          <w:color w:val="161616"/>
          <w:spacing w:val="-4"/>
          <w:sz w:val="22"/>
        </w:rPr>
        <w:t>said</w:t>
      </w:r>
      <w:r>
        <w:rPr>
          <w:color w:val="161616"/>
          <w:sz w:val="22"/>
        </w:rPr>
        <w:t> </w:t>
      </w:r>
      <w:r>
        <w:rPr>
          <w:color w:val="161616"/>
          <w:spacing w:val="-4"/>
          <w:sz w:val="22"/>
        </w:rPr>
        <w:t>in</w:t>
      </w:r>
      <w:r>
        <w:rPr>
          <w:color w:val="161616"/>
          <w:spacing w:val="-8"/>
          <w:sz w:val="22"/>
        </w:rPr>
        <w:t> </w:t>
      </w:r>
      <w:r>
        <w:rPr>
          <w:color w:val="161616"/>
          <w:spacing w:val="-4"/>
          <w:sz w:val="22"/>
        </w:rPr>
        <w:t>court </w:t>
      </w:r>
      <w:r>
        <w:rPr>
          <w:color w:val="2D2D2D"/>
          <w:sz w:val="22"/>
        </w:rPr>
        <w:t>that</w:t>
      </w:r>
      <w:r>
        <w:rPr>
          <w:color w:val="2D2D2D"/>
          <w:spacing w:val="-14"/>
          <w:sz w:val="22"/>
        </w:rPr>
        <w:t> </w:t>
      </w:r>
      <w:r>
        <w:rPr>
          <w:color w:val="2D2D2D"/>
          <w:sz w:val="22"/>
        </w:rPr>
        <w:t>the</w:t>
      </w:r>
      <w:r>
        <w:rPr>
          <w:color w:val="2D2D2D"/>
          <w:spacing w:val="-14"/>
          <w:sz w:val="22"/>
        </w:rPr>
        <w:t> </w:t>
      </w:r>
      <w:r>
        <w:rPr>
          <w:color w:val="161616"/>
          <w:sz w:val="22"/>
        </w:rPr>
        <w:t>road</w:t>
      </w:r>
      <w:r>
        <w:rPr>
          <w:color w:val="161616"/>
          <w:spacing w:val="-11"/>
          <w:sz w:val="22"/>
        </w:rPr>
        <w:t> </w:t>
      </w:r>
      <w:r>
        <w:rPr>
          <w:color w:val="2D2D2D"/>
          <w:sz w:val="22"/>
        </w:rPr>
        <w:t>was</w:t>
      </w:r>
      <w:r>
        <w:rPr>
          <w:color w:val="2D2D2D"/>
          <w:spacing w:val="-12"/>
          <w:sz w:val="22"/>
        </w:rPr>
        <w:t> </w:t>
      </w:r>
      <w:r>
        <w:rPr>
          <w:color w:val="2D2D2D"/>
          <w:sz w:val="22"/>
        </w:rPr>
        <w:t>private</w:t>
      </w:r>
      <w:r>
        <w:rPr>
          <w:color w:val="2D2D2D"/>
          <w:spacing w:val="-1"/>
          <w:sz w:val="22"/>
        </w:rPr>
        <w:t> </w:t>
      </w:r>
      <w:r>
        <w:rPr>
          <w:color w:val="2D2D2D"/>
          <w:sz w:val="22"/>
        </w:rPr>
        <w:t>property.</w:t>
      </w:r>
      <w:r>
        <w:rPr>
          <w:color w:val="2D2D2D"/>
          <w:spacing w:val="40"/>
          <w:sz w:val="22"/>
        </w:rPr>
        <w:t> </w:t>
      </w:r>
      <w:r>
        <w:rPr>
          <w:color w:val="2D2D2D"/>
          <w:sz w:val="22"/>
        </w:rPr>
        <w:t>Mr.</w:t>
      </w:r>
      <w:r>
        <w:rPr>
          <w:color w:val="2D2D2D"/>
          <w:spacing w:val="-14"/>
          <w:sz w:val="22"/>
        </w:rPr>
        <w:t> </w:t>
      </w:r>
      <w:r>
        <w:rPr>
          <w:color w:val="2D2D2D"/>
          <w:sz w:val="22"/>
        </w:rPr>
        <w:t>Jones</w:t>
      </w:r>
      <w:r>
        <w:rPr>
          <w:color w:val="2D2D2D"/>
          <w:spacing w:val="-13"/>
          <w:sz w:val="22"/>
        </w:rPr>
        <w:t> </w:t>
      </w:r>
      <w:r>
        <w:rPr>
          <w:color w:val="2D2D2D"/>
          <w:sz w:val="22"/>
        </w:rPr>
        <w:t>ended</w:t>
      </w:r>
      <w:r>
        <w:rPr>
          <w:color w:val="2D2D2D"/>
          <w:spacing w:val="-2"/>
          <w:sz w:val="22"/>
        </w:rPr>
        <w:t> </w:t>
      </w:r>
      <w:r>
        <w:rPr>
          <w:color w:val="161616"/>
          <w:sz w:val="22"/>
        </w:rPr>
        <w:t>the</w:t>
      </w:r>
      <w:r>
        <w:rPr>
          <w:color w:val="161616"/>
          <w:spacing w:val="-16"/>
          <w:sz w:val="22"/>
        </w:rPr>
        <w:t> </w:t>
      </w:r>
      <w:r>
        <w:rPr>
          <w:color w:val="161616"/>
          <w:sz w:val="22"/>
        </w:rPr>
        <w:t>discussion</w:t>
      </w:r>
      <w:r>
        <w:rPr>
          <w:color w:val="161616"/>
          <w:spacing w:val="-13"/>
          <w:sz w:val="22"/>
        </w:rPr>
        <w:t> </w:t>
      </w:r>
      <w:r>
        <w:rPr>
          <w:color w:val="161616"/>
          <w:sz w:val="22"/>
        </w:rPr>
        <w:t>at</w:t>
      </w:r>
      <w:r>
        <w:rPr>
          <w:color w:val="161616"/>
          <w:spacing w:val="-14"/>
          <w:sz w:val="22"/>
        </w:rPr>
        <w:t> </w:t>
      </w:r>
      <w:r>
        <w:rPr>
          <w:color w:val="161616"/>
          <w:sz w:val="22"/>
        </w:rPr>
        <w:t>that</w:t>
      </w:r>
      <w:r>
        <w:rPr>
          <w:color w:val="161616"/>
          <w:spacing w:val="-10"/>
          <w:sz w:val="22"/>
        </w:rPr>
        <w:t> </w:t>
      </w:r>
      <w:r>
        <w:rPr>
          <w:color w:val="161616"/>
          <w:sz w:val="22"/>
        </w:rPr>
        <w:t>point.</w:t>
      </w:r>
    </w:p>
    <w:p>
      <w:pPr>
        <w:spacing w:line="240" w:lineRule="auto" w:before="0"/>
        <w:rPr>
          <w:sz w:val="19"/>
        </w:rPr>
      </w:pPr>
    </w:p>
    <w:p>
      <w:pPr>
        <w:pStyle w:val="ListParagraph"/>
        <w:numPr>
          <w:ilvl w:val="0"/>
          <w:numId w:val="51"/>
        </w:numPr>
        <w:tabs>
          <w:tab w:pos="1678" w:val="left" w:leader="none"/>
          <w:tab w:pos="1689" w:val="left" w:leader="none"/>
        </w:tabs>
        <w:spacing w:line="232" w:lineRule="auto" w:before="1" w:after="0"/>
        <w:ind w:left="1689" w:right="1470" w:hanging="348"/>
        <w:jc w:val="left"/>
        <w:rPr>
          <w:color w:val="161616"/>
          <w:sz w:val="20"/>
        </w:rPr>
      </w:pPr>
      <w:r>
        <w:rPr>
          <w:color w:val="161616"/>
          <w:spacing w:val="-4"/>
          <w:sz w:val="22"/>
        </w:rPr>
        <w:t>The</w:t>
      </w:r>
      <w:r>
        <w:rPr>
          <w:color w:val="161616"/>
          <w:spacing w:val="-10"/>
          <w:sz w:val="22"/>
        </w:rPr>
        <w:t> </w:t>
      </w:r>
      <w:r>
        <w:rPr>
          <w:color w:val="161616"/>
          <w:spacing w:val="-4"/>
          <w:sz w:val="22"/>
        </w:rPr>
        <w:t>tabled</w:t>
      </w:r>
      <w:r>
        <w:rPr>
          <w:color w:val="161616"/>
          <w:spacing w:val="-10"/>
          <w:sz w:val="22"/>
        </w:rPr>
        <w:t> </w:t>
      </w:r>
      <w:r>
        <w:rPr>
          <w:color w:val="161616"/>
          <w:spacing w:val="-4"/>
          <w:sz w:val="22"/>
        </w:rPr>
        <w:t>item</w:t>
      </w:r>
      <w:r>
        <w:rPr>
          <w:color w:val="161616"/>
          <w:sz w:val="22"/>
        </w:rPr>
        <w:t> </w:t>
      </w:r>
      <w:r>
        <w:rPr>
          <w:color w:val="161616"/>
          <w:spacing w:val="-4"/>
          <w:sz w:val="22"/>
        </w:rPr>
        <w:t>regarding</w:t>
      </w:r>
      <w:r>
        <w:rPr>
          <w:color w:val="161616"/>
          <w:spacing w:val="-7"/>
          <w:sz w:val="22"/>
        </w:rPr>
        <w:t> </w:t>
      </w:r>
      <w:r>
        <w:rPr>
          <w:color w:val="161616"/>
          <w:spacing w:val="-4"/>
          <w:sz w:val="22"/>
        </w:rPr>
        <w:t>a</w:t>
      </w:r>
      <w:r>
        <w:rPr>
          <w:color w:val="161616"/>
          <w:spacing w:val="-7"/>
          <w:sz w:val="22"/>
        </w:rPr>
        <w:t> </w:t>
      </w:r>
      <w:r>
        <w:rPr>
          <w:color w:val="161616"/>
          <w:spacing w:val="-4"/>
          <w:sz w:val="22"/>
        </w:rPr>
        <w:t>potential</w:t>
      </w:r>
      <w:r>
        <w:rPr>
          <w:color w:val="161616"/>
          <w:sz w:val="22"/>
        </w:rPr>
        <w:t> </w:t>
      </w:r>
      <w:r>
        <w:rPr>
          <w:color w:val="161616"/>
          <w:spacing w:val="-4"/>
          <w:sz w:val="22"/>
        </w:rPr>
        <w:t>junkyard</w:t>
      </w:r>
      <w:r>
        <w:rPr>
          <w:color w:val="161616"/>
          <w:spacing w:val="9"/>
          <w:sz w:val="22"/>
        </w:rPr>
        <w:t> </w:t>
      </w:r>
      <w:r>
        <w:rPr>
          <w:color w:val="161616"/>
          <w:spacing w:val="-4"/>
          <w:sz w:val="22"/>
        </w:rPr>
        <w:t>violation</w:t>
      </w:r>
      <w:r>
        <w:rPr>
          <w:color w:val="161616"/>
          <w:spacing w:val="8"/>
          <w:sz w:val="22"/>
        </w:rPr>
        <w:t> </w:t>
      </w:r>
      <w:r>
        <w:rPr>
          <w:color w:val="161616"/>
          <w:spacing w:val="-4"/>
          <w:sz w:val="22"/>
        </w:rPr>
        <w:t>was removed from</w:t>
      </w:r>
      <w:r>
        <w:rPr>
          <w:color w:val="161616"/>
          <w:spacing w:val="-5"/>
          <w:sz w:val="22"/>
        </w:rPr>
        <w:t> </w:t>
      </w:r>
      <w:r>
        <w:rPr>
          <w:color w:val="161616"/>
          <w:spacing w:val="-4"/>
          <w:sz w:val="22"/>
        </w:rPr>
        <w:t>the</w:t>
      </w:r>
      <w:r>
        <w:rPr>
          <w:color w:val="161616"/>
          <w:spacing w:val="-10"/>
          <w:sz w:val="22"/>
        </w:rPr>
        <w:t> </w:t>
      </w:r>
      <w:r>
        <w:rPr>
          <w:color w:val="161616"/>
          <w:spacing w:val="-4"/>
          <w:sz w:val="22"/>
        </w:rPr>
        <w:t>table</w:t>
      </w:r>
      <w:r>
        <w:rPr>
          <w:color w:val="161616"/>
          <w:spacing w:val="-10"/>
          <w:sz w:val="22"/>
        </w:rPr>
        <w:t> </w:t>
      </w:r>
      <w:r>
        <w:rPr>
          <w:color w:val="161616"/>
          <w:spacing w:val="-4"/>
          <w:sz w:val="24"/>
        </w:rPr>
        <w:t>as</w:t>
      </w:r>
      <w:r>
        <w:rPr>
          <w:color w:val="161616"/>
          <w:spacing w:val="-10"/>
          <w:sz w:val="24"/>
        </w:rPr>
        <w:t> </w:t>
      </w:r>
      <w:r>
        <w:rPr>
          <w:color w:val="161616"/>
          <w:spacing w:val="-4"/>
          <w:sz w:val="22"/>
        </w:rPr>
        <w:t>no</w:t>
      </w:r>
      <w:r>
        <w:rPr>
          <w:color w:val="161616"/>
          <w:spacing w:val="-10"/>
          <w:sz w:val="22"/>
        </w:rPr>
        <w:t> </w:t>
      </w:r>
      <w:r>
        <w:rPr>
          <w:color w:val="161616"/>
          <w:spacing w:val="-4"/>
          <w:sz w:val="22"/>
        </w:rPr>
        <w:t>further</w:t>
      </w:r>
      <w:r>
        <w:rPr>
          <w:color w:val="161616"/>
          <w:spacing w:val="-10"/>
          <w:sz w:val="22"/>
        </w:rPr>
        <w:t> </w:t>
      </w:r>
      <w:r>
        <w:rPr>
          <w:color w:val="161616"/>
          <w:spacing w:val="-4"/>
          <w:sz w:val="22"/>
        </w:rPr>
        <w:t>action</w:t>
      </w:r>
      <w:r>
        <w:rPr>
          <w:color w:val="161616"/>
          <w:spacing w:val="8"/>
          <w:sz w:val="22"/>
        </w:rPr>
        <w:t> </w:t>
      </w:r>
      <w:r>
        <w:rPr>
          <w:color w:val="161616"/>
          <w:spacing w:val="-4"/>
          <w:sz w:val="22"/>
        </w:rPr>
        <w:t>is </w:t>
      </w:r>
      <w:r>
        <w:rPr>
          <w:color w:val="161616"/>
          <w:spacing w:val="-2"/>
          <w:sz w:val="22"/>
        </w:rPr>
        <w:t>required.</w:t>
      </w:r>
    </w:p>
    <w:p>
      <w:pPr>
        <w:pStyle w:val="ListParagraph"/>
        <w:numPr>
          <w:ilvl w:val="0"/>
          <w:numId w:val="51"/>
        </w:numPr>
        <w:tabs>
          <w:tab w:pos="1677" w:val="left" w:leader="none"/>
          <w:tab w:pos="1690" w:val="left" w:leader="none"/>
        </w:tabs>
        <w:spacing w:line="232" w:lineRule="auto" w:before="0" w:after="0"/>
        <w:ind w:left="1677" w:right="1431" w:hanging="342"/>
        <w:jc w:val="left"/>
        <w:rPr>
          <w:color w:val="161616"/>
          <w:sz w:val="22"/>
        </w:rPr>
      </w:pPr>
      <w:r>
        <w:rPr>
          <w:color w:val="161616"/>
          <w:sz w:val="22"/>
        </w:rPr>
        <w:tab/>
      </w:r>
      <w:r>
        <w:rPr>
          <w:color w:val="161616"/>
          <w:spacing w:val="-4"/>
          <w:sz w:val="22"/>
        </w:rPr>
        <w:t>Mr.</w:t>
      </w:r>
      <w:r>
        <w:rPr>
          <w:color w:val="161616"/>
          <w:spacing w:val="-10"/>
          <w:sz w:val="22"/>
        </w:rPr>
        <w:t> </w:t>
      </w:r>
      <w:r>
        <w:rPr>
          <w:color w:val="161616"/>
          <w:spacing w:val="-4"/>
          <w:sz w:val="22"/>
        </w:rPr>
        <w:t>Henderson</w:t>
      </w:r>
      <w:r>
        <w:rPr>
          <w:color w:val="161616"/>
          <w:sz w:val="22"/>
        </w:rPr>
        <w:t> </w:t>
      </w:r>
      <w:r>
        <w:rPr>
          <w:color w:val="161616"/>
          <w:spacing w:val="-4"/>
          <w:sz w:val="22"/>
        </w:rPr>
        <w:t>moved</w:t>
      </w:r>
      <w:r>
        <w:rPr>
          <w:color w:val="161616"/>
          <w:sz w:val="22"/>
        </w:rPr>
        <w:t> </w:t>
      </w:r>
      <w:r>
        <w:rPr>
          <w:color w:val="161616"/>
          <w:spacing w:val="-4"/>
          <w:sz w:val="22"/>
        </w:rPr>
        <w:t>to</w:t>
      </w:r>
      <w:r>
        <w:rPr>
          <w:color w:val="161616"/>
          <w:spacing w:val="-14"/>
          <w:sz w:val="22"/>
        </w:rPr>
        <w:t> </w:t>
      </w:r>
      <w:r>
        <w:rPr>
          <w:color w:val="161616"/>
          <w:spacing w:val="-4"/>
          <w:sz w:val="22"/>
        </w:rPr>
        <w:t>approve</w:t>
      </w:r>
      <w:r>
        <w:rPr>
          <w:color w:val="161616"/>
          <w:spacing w:val="-5"/>
          <w:sz w:val="22"/>
        </w:rPr>
        <w:t> </w:t>
      </w:r>
      <w:r>
        <w:rPr>
          <w:color w:val="161616"/>
          <w:spacing w:val="-4"/>
          <w:sz w:val="22"/>
        </w:rPr>
        <w:t>the</w:t>
      </w:r>
      <w:r>
        <w:rPr>
          <w:color w:val="161616"/>
          <w:spacing w:val="-10"/>
          <w:sz w:val="22"/>
        </w:rPr>
        <w:t> </w:t>
      </w:r>
      <w:r>
        <w:rPr>
          <w:color w:val="161616"/>
          <w:spacing w:val="-4"/>
          <w:sz w:val="22"/>
        </w:rPr>
        <w:t>tax</w:t>
      </w:r>
      <w:r>
        <w:rPr>
          <w:color w:val="161616"/>
          <w:spacing w:val="-10"/>
          <w:sz w:val="22"/>
        </w:rPr>
        <w:t> </w:t>
      </w:r>
      <w:r>
        <w:rPr>
          <w:color w:val="161616"/>
          <w:spacing w:val="-4"/>
          <w:sz w:val="22"/>
        </w:rPr>
        <w:t>acquired</w:t>
      </w:r>
      <w:r>
        <w:rPr>
          <w:color w:val="161616"/>
          <w:sz w:val="22"/>
        </w:rPr>
        <w:t> </w:t>
      </w:r>
      <w:r>
        <w:rPr>
          <w:color w:val="161616"/>
          <w:spacing w:val="-4"/>
          <w:sz w:val="22"/>
        </w:rPr>
        <w:t>property repurchase agreement with</w:t>
      </w:r>
      <w:r>
        <w:rPr>
          <w:color w:val="161616"/>
          <w:sz w:val="22"/>
        </w:rPr>
        <w:t> </w:t>
      </w:r>
      <w:r>
        <w:rPr>
          <w:color w:val="161616"/>
          <w:spacing w:val="-4"/>
          <w:sz w:val="22"/>
        </w:rPr>
        <w:t>Erica</w:t>
      </w:r>
      <w:r>
        <w:rPr>
          <w:color w:val="161616"/>
          <w:spacing w:val="-6"/>
          <w:sz w:val="22"/>
        </w:rPr>
        <w:t> </w:t>
      </w:r>
      <w:r>
        <w:rPr>
          <w:color w:val="161616"/>
          <w:spacing w:val="-4"/>
          <w:sz w:val="22"/>
        </w:rPr>
        <w:t>Johnson.</w:t>
      </w:r>
      <w:r>
        <w:rPr>
          <w:color w:val="161616"/>
          <w:spacing w:val="36"/>
          <w:sz w:val="22"/>
        </w:rPr>
        <w:t> </w:t>
      </w:r>
      <w:r>
        <w:rPr>
          <w:color w:val="161616"/>
          <w:spacing w:val="-4"/>
          <w:sz w:val="22"/>
        </w:rPr>
        <w:t>Mr. </w:t>
      </w:r>
      <w:r>
        <w:rPr>
          <w:color w:val="161616"/>
          <w:sz w:val="22"/>
        </w:rPr>
        <w:t>Collette</w:t>
      </w:r>
      <w:r>
        <w:rPr>
          <w:color w:val="161616"/>
          <w:spacing w:val="-9"/>
          <w:sz w:val="22"/>
        </w:rPr>
        <w:t> </w:t>
      </w:r>
      <w:r>
        <w:rPr>
          <w:color w:val="161616"/>
          <w:sz w:val="22"/>
        </w:rPr>
        <w:t>seconded.</w:t>
      </w:r>
      <w:r>
        <w:rPr>
          <w:color w:val="161616"/>
          <w:spacing w:val="40"/>
          <w:sz w:val="22"/>
        </w:rPr>
        <w:t> </w:t>
      </w:r>
      <w:r>
        <w:rPr>
          <w:color w:val="161616"/>
          <w:sz w:val="22"/>
        </w:rPr>
        <w:t>Vote:</w:t>
      </w:r>
      <w:r>
        <w:rPr>
          <w:color w:val="161616"/>
          <w:spacing w:val="-10"/>
          <w:sz w:val="22"/>
        </w:rPr>
        <w:t> </w:t>
      </w:r>
      <w:r>
        <w:rPr>
          <w:rFonts w:ascii="Arial"/>
          <w:color w:val="161616"/>
          <w:sz w:val="22"/>
        </w:rPr>
        <w:t>3</w:t>
      </w:r>
      <w:r>
        <w:rPr>
          <w:rFonts w:ascii="Arial"/>
          <w:color w:val="161616"/>
          <w:spacing w:val="-5"/>
          <w:sz w:val="22"/>
        </w:rPr>
        <w:t> </w:t>
      </w:r>
      <w:r>
        <w:rPr>
          <w:color w:val="161616"/>
          <w:sz w:val="22"/>
        </w:rPr>
        <w:t>in</w:t>
      </w:r>
      <w:r>
        <w:rPr>
          <w:color w:val="161616"/>
          <w:spacing w:val="-6"/>
          <w:sz w:val="22"/>
        </w:rPr>
        <w:t> </w:t>
      </w:r>
      <w:r>
        <w:rPr>
          <w:color w:val="161616"/>
          <w:sz w:val="22"/>
        </w:rPr>
        <w:t>favor,</w:t>
      </w:r>
      <w:r>
        <w:rPr>
          <w:color w:val="161616"/>
          <w:spacing w:val="-4"/>
          <w:sz w:val="22"/>
        </w:rPr>
        <w:t> </w:t>
      </w:r>
      <w:r>
        <w:rPr>
          <w:rFonts w:ascii="Arial"/>
          <w:color w:val="161616"/>
          <w:sz w:val="22"/>
        </w:rPr>
        <w:t>0</w:t>
      </w:r>
      <w:r>
        <w:rPr>
          <w:rFonts w:ascii="Arial"/>
          <w:color w:val="161616"/>
          <w:spacing w:val="-19"/>
          <w:sz w:val="22"/>
        </w:rPr>
        <w:t> </w:t>
      </w:r>
      <w:r>
        <w:rPr>
          <w:color w:val="161616"/>
          <w:sz w:val="22"/>
        </w:rPr>
        <w:t>opposed</w:t>
      </w:r>
    </w:p>
    <w:p>
      <w:pPr>
        <w:pStyle w:val="ListParagraph"/>
        <w:numPr>
          <w:ilvl w:val="0"/>
          <w:numId w:val="51"/>
        </w:numPr>
        <w:tabs>
          <w:tab w:pos="1686" w:val="left" w:leader="none"/>
        </w:tabs>
        <w:spacing w:line="239" w:lineRule="exact" w:before="0" w:after="0"/>
        <w:ind w:left="1686" w:right="0" w:hanging="350"/>
        <w:jc w:val="left"/>
        <w:rPr>
          <w:i/>
          <w:color w:val="161616"/>
          <w:sz w:val="23"/>
        </w:rPr>
      </w:pPr>
      <w:r>
        <w:rPr>
          <w:color w:val="161616"/>
          <w:spacing w:val="-4"/>
          <w:sz w:val="22"/>
        </w:rPr>
        <w:t>Mr.</w:t>
      </w:r>
      <w:r>
        <w:rPr>
          <w:color w:val="161616"/>
          <w:spacing w:val="-10"/>
          <w:sz w:val="22"/>
        </w:rPr>
        <w:t> </w:t>
      </w:r>
      <w:r>
        <w:rPr>
          <w:color w:val="161616"/>
          <w:spacing w:val="-4"/>
          <w:sz w:val="22"/>
        </w:rPr>
        <w:t>Henderson</w:t>
      </w:r>
      <w:r>
        <w:rPr>
          <w:color w:val="161616"/>
          <w:spacing w:val="-3"/>
          <w:sz w:val="22"/>
        </w:rPr>
        <w:t> </w:t>
      </w:r>
      <w:r>
        <w:rPr>
          <w:color w:val="161616"/>
          <w:spacing w:val="-4"/>
          <w:sz w:val="22"/>
        </w:rPr>
        <w:t>moved</w:t>
      </w:r>
      <w:r>
        <w:rPr>
          <w:color w:val="161616"/>
          <w:spacing w:val="3"/>
          <w:sz w:val="22"/>
        </w:rPr>
        <w:t> </w:t>
      </w:r>
      <w:r>
        <w:rPr>
          <w:color w:val="161616"/>
          <w:spacing w:val="-4"/>
          <w:sz w:val="22"/>
        </w:rPr>
        <w:t>to</w:t>
      </w:r>
      <w:r>
        <w:rPr>
          <w:color w:val="161616"/>
          <w:spacing w:val="-17"/>
          <w:sz w:val="22"/>
        </w:rPr>
        <w:t> </w:t>
      </w:r>
      <w:r>
        <w:rPr>
          <w:color w:val="161616"/>
          <w:spacing w:val="-4"/>
          <w:sz w:val="22"/>
        </w:rPr>
        <w:t>schedule</w:t>
      </w:r>
      <w:r>
        <w:rPr>
          <w:color w:val="161616"/>
          <w:spacing w:val="-10"/>
          <w:sz w:val="22"/>
        </w:rPr>
        <w:t> </w:t>
      </w:r>
      <w:r>
        <w:rPr>
          <w:color w:val="161616"/>
          <w:spacing w:val="-4"/>
          <w:sz w:val="24"/>
        </w:rPr>
        <w:t>a</w:t>
      </w:r>
      <w:r>
        <w:rPr>
          <w:color w:val="161616"/>
          <w:spacing w:val="-17"/>
          <w:sz w:val="24"/>
        </w:rPr>
        <w:t> </w:t>
      </w:r>
      <w:r>
        <w:rPr>
          <w:color w:val="161616"/>
          <w:spacing w:val="-4"/>
          <w:sz w:val="22"/>
        </w:rPr>
        <w:t>junkyard</w:t>
      </w:r>
      <w:r>
        <w:rPr>
          <w:color w:val="161616"/>
          <w:spacing w:val="8"/>
          <w:sz w:val="22"/>
        </w:rPr>
        <w:t> </w:t>
      </w:r>
      <w:r>
        <w:rPr>
          <w:color w:val="161616"/>
          <w:spacing w:val="-4"/>
          <w:sz w:val="22"/>
        </w:rPr>
        <w:t>permit</w:t>
      </w:r>
      <w:r>
        <w:rPr>
          <w:color w:val="161616"/>
          <w:sz w:val="22"/>
        </w:rPr>
        <w:t> </w:t>
      </w:r>
      <w:r>
        <w:rPr>
          <w:color w:val="161616"/>
          <w:spacing w:val="-4"/>
          <w:sz w:val="22"/>
        </w:rPr>
        <w:t>hearing</w:t>
      </w:r>
      <w:r>
        <w:rPr>
          <w:color w:val="161616"/>
          <w:spacing w:val="-10"/>
          <w:sz w:val="22"/>
        </w:rPr>
        <w:t> </w:t>
      </w:r>
      <w:r>
        <w:rPr>
          <w:color w:val="161616"/>
          <w:spacing w:val="-4"/>
          <w:sz w:val="22"/>
        </w:rPr>
        <w:t>for</w:t>
      </w:r>
      <w:r>
        <w:rPr>
          <w:color w:val="161616"/>
          <w:spacing w:val="-7"/>
          <w:sz w:val="22"/>
        </w:rPr>
        <w:t> </w:t>
      </w:r>
      <w:r>
        <w:rPr>
          <w:color w:val="161616"/>
          <w:spacing w:val="-4"/>
          <w:sz w:val="22"/>
        </w:rPr>
        <w:t>Frank</w:t>
      </w:r>
      <w:r>
        <w:rPr>
          <w:color w:val="161616"/>
          <w:spacing w:val="2"/>
          <w:sz w:val="22"/>
        </w:rPr>
        <w:t> </w:t>
      </w:r>
      <w:r>
        <w:rPr>
          <w:color w:val="161616"/>
          <w:spacing w:val="-4"/>
          <w:sz w:val="22"/>
        </w:rPr>
        <w:t>Perham</w:t>
      </w:r>
      <w:r>
        <w:rPr>
          <w:color w:val="161616"/>
          <w:spacing w:val="4"/>
          <w:sz w:val="22"/>
        </w:rPr>
        <w:t> </w:t>
      </w:r>
      <w:r>
        <w:rPr>
          <w:color w:val="161616"/>
          <w:spacing w:val="-4"/>
          <w:sz w:val="22"/>
        </w:rPr>
        <w:t>for</w:t>
      </w:r>
      <w:r>
        <w:rPr>
          <w:color w:val="161616"/>
          <w:spacing w:val="-9"/>
          <w:sz w:val="22"/>
        </w:rPr>
        <w:t> </w:t>
      </w:r>
      <w:r>
        <w:rPr>
          <w:color w:val="161616"/>
          <w:spacing w:val="-4"/>
          <w:sz w:val="22"/>
        </w:rPr>
        <w:t>the</w:t>
      </w:r>
      <w:r>
        <w:rPr>
          <w:color w:val="161616"/>
          <w:spacing w:val="-2"/>
          <w:sz w:val="22"/>
        </w:rPr>
        <w:t> </w:t>
      </w:r>
      <w:r>
        <w:rPr>
          <w:color w:val="161616"/>
          <w:spacing w:val="-4"/>
          <w:sz w:val="22"/>
        </w:rPr>
        <w:t>December</w:t>
      </w:r>
      <w:r>
        <w:rPr>
          <w:color w:val="161616"/>
          <w:sz w:val="22"/>
        </w:rPr>
        <w:t> </w:t>
      </w:r>
      <w:r>
        <w:rPr>
          <w:color w:val="161616"/>
          <w:spacing w:val="-4"/>
          <w:sz w:val="22"/>
        </w:rPr>
        <w:t>11,</w:t>
      </w:r>
      <w:r>
        <w:rPr>
          <w:color w:val="161616"/>
          <w:spacing w:val="-13"/>
          <w:sz w:val="22"/>
        </w:rPr>
        <w:t> </w:t>
      </w:r>
      <w:r>
        <w:rPr>
          <w:color w:val="161616"/>
          <w:spacing w:val="-4"/>
          <w:sz w:val="22"/>
        </w:rPr>
        <w:t>2015</w:t>
      </w:r>
    </w:p>
    <w:p>
      <w:pPr>
        <w:tabs>
          <w:tab w:pos="1693" w:val="left" w:leader="none"/>
        </w:tabs>
        <w:spacing w:line="247" w:lineRule="exact" w:before="0"/>
        <w:ind w:left="661" w:right="0" w:firstLine="0"/>
        <w:jc w:val="left"/>
        <w:rPr>
          <w:sz w:val="22"/>
        </w:rPr>
      </w:pPr>
      <w:r>
        <w:rPr/>
        <mc:AlternateContent>
          <mc:Choice Requires="wps">
            <w:drawing>
              <wp:anchor distT="0" distB="0" distL="0" distR="0" allowOverlap="1" layoutInCell="1" locked="0" behindDoc="1" simplePos="0" relativeHeight="483078656">
                <wp:simplePos x="0" y="0"/>
                <wp:positionH relativeFrom="page">
                  <wp:posOffset>483605</wp:posOffset>
                </wp:positionH>
                <wp:positionV relativeFrom="paragraph">
                  <wp:posOffset>79090</wp:posOffset>
                </wp:positionV>
                <wp:extent cx="80010" cy="21844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80010" cy="218440"/>
                        </a:xfrm>
                        <a:prstGeom prst="rect">
                          <a:avLst/>
                        </a:prstGeom>
                      </wps:spPr>
                      <wps:txbx>
                        <w:txbxContent>
                          <w:p>
                            <w:pPr>
                              <w:spacing w:line="344" w:lineRule="exact" w:before="0"/>
                              <w:ind w:left="0" w:right="0" w:firstLine="0"/>
                              <w:jc w:val="left"/>
                              <w:rPr>
                                <w:sz w:val="31"/>
                              </w:rPr>
                            </w:pPr>
                            <w:r>
                              <w:rPr>
                                <w:color w:val="A1A1A1"/>
                                <w:spacing w:val="-5"/>
                                <w:w w:val="50"/>
                                <w:sz w:val="31"/>
                              </w:rPr>
                              <w:t>...</w:t>
                            </w:r>
                          </w:p>
                        </w:txbxContent>
                      </wps:txbx>
                      <wps:bodyPr wrap="square" lIns="0" tIns="0" rIns="0" bIns="0" rtlCol="0">
                        <a:noAutofit/>
                      </wps:bodyPr>
                    </wps:wsp>
                  </a:graphicData>
                </a:graphic>
              </wp:anchor>
            </w:drawing>
          </mc:Choice>
          <mc:Fallback>
            <w:pict>
              <v:shape style="position:absolute;margin-left:38.079140pt;margin-top:6.227566pt;width:6.3pt;height:17.2pt;mso-position-horizontal-relative:page;mso-position-vertical-relative:paragraph;z-index:-20237824" type="#_x0000_t202" id="docshape566" filled="false" stroked="false">
                <v:textbox inset="0,0,0,0">
                  <w:txbxContent>
                    <w:p>
                      <w:pPr>
                        <w:spacing w:line="344" w:lineRule="exact" w:before="0"/>
                        <w:ind w:left="0" w:right="0" w:firstLine="0"/>
                        <w:jc w:val="left"/>
                        <w:rPr>
                          <w:sz w:val="31"/>
                        </w:rPr>
                      </w:pPr>
                      <w:r>
                        <w:rPr>
                          <w:color w:val="A1A1A1"/>
                          <w:spacing w:val="-5"/>
                          <w:w w:val="50"/>
                          <w:sz w:val="31"/>
                        </w:rPr>
                        <w:t>...</w:t>
                      </w:r>
                    </w:p>
                  </w:txbxContent>
                </v:textbox>
                <w10:wrap type="none"/>
              </v:shape>
            </w:pict>
          </mc:Fallback>
        </mc:AlternateContent>
      </w:r>
      <w:r>
        <w:rPr>
          <w:i/>
          <w:color w:val="A1A1A1"/>
          <w:spacing w:val="-5"/>
          <w:sz w:val="22"/>
        </w:rPr>
        <w:t>()</w:t>
      </w:r>
      <w:r>
        <w:rPr>
          <w:i/>
          <w:color w:val="A1A1A1"/>
          <w:sz w:val="22"/>
        </w:rPr>
        <w:tab/>
      </w:r>
      <w:r>
        <w:rPr>
          <w:color w:val="161616"/>
          <w:spacing w:val="-2"/>
          <w:sz w:val="22"/>
        </w:rPr>
        <w:t>meeting.</w:t>
      </w:r>
      <w:r>
        <w:rPr>
          <w:color w:val="161616"/>
          <w:spacing w:val="27"/>
          <w:sz w:val="22"/>
        </w:rPr>
        <w:t> </w:t>
      </w:r>
      <w:r>
        <w:rPr>
          <w:color w:val="161616"/>
          <w:spacing w:val="-2"/>
          <w:sz w:val="22"/>
        </w:rPr>
        <w:t>Mr.</w:t>
      </w:r>
      <w:r>
        <w:rPr>
          <w:color w:val="161616"/>
          <w:spacing w:val="-12"/>
          <w:sz w:val="22"/>
        </w:rPr>
        <w:t> </w:t>
      </w:r>
      <w:r>
        <w:rPr>
          <w:color w:val="161616"/>
          <w:spacing w:val="-2"/>
          <w:sz w:val="22"/>
        </w:rPr>
        <w:t>Collette</w:t>
      </w:r>
      <w:r>
        <w:rPr>
          <w:color w:val="161616"/>
          <w:spacing w:val="-7"/>
          <w:sz w:val="22"/>
        </w:rPr>
        <w:t> </w:t>
      </w:r>
      <w:r>
        <w:rPr>
          <w:color w:val="161616"/>
          <w:spacing w:val="-2"/>
          <w:sz w:val="22"/>
        </w:rPr>
        <w:t>seconded.</w:t>
      </w:r>
      <w:r>
        <w:rPr>
          <w:color w:val="161616"/>
          <w:spacing w:val="46"/>
          <w:sz w:val="22"/>
        </w:rPr>
        <w:t> </w:t>
      </w:r>
      <w:r>
        <w:rPr>
          <w:color w:val="161616"/>
          <w:spacing w:val="-2"/>
          <w:sz w:val="22"/>
        </w:rPr>
        <w:t>Vote:</w:t>
      </w:r>
      <w:r>
        <w:rPr>
          <w:color w:val="161616"/>
          <w:spacing w:val="-11"/>
          <w:sz w:val="22"/>
        </w:rPr>
        <w:t> </w:t>
      </w:r>
      <w:r>
        <w:rPr>
          <w:color w:val="161616"/>
          <w:spacing w:val="-2"/>
          <w:sz w:val="22"/>
        </w:rPr>
        <w:t>3</w:t>
      </w:r>
      <w:r>
        <w:rPr>
          <w:color w:val="161616"/>
          <w:spacing w:val="-11"/>
          <w:sz w:val="22"/>
        </w:rPr>
        <w:t> </w:t>
      </w:r>
      <w:r>
        <w:rPr>
          <w:color w:val="161616"/>
          <w:spacing w:val="-2"/>
          <w:sz w:val="22"/>
        </w:rPr>
        <w:t>in</w:t>
      </w:r>
      <w:r>
        <w:rPr>
          <w:color w:val="161616"/>
          <w:spacing w:val="-8"/>
          <w:sz w:val="22"/>
        </w:rPr>
        <w:t> </w:t>
      </w:r>
      <w:r>
        <w:rPr>
          <w:color w:val="161616"/>
          <w:spacing w:val="-2"/>
          <w:sz w:val="22"/>
        </w:rPr>
        <w:t>favor,</w:t>
      </w:r>
      <w:r>
        <w:rPr>
          <w:color w:val="161616"/>
          <w:spacing w:val="-12"/>
          <w:sz w:val="22"/>
        </w:rPr>
        <w:t> </w:t>
      </w:r>
      <w:r>
        <w:rPr>
          <w:color w:val="161616"/>
          <w:spacing w:val="-2"/>
          <w:sz w:val="22"/>
        </w:rPr>
        <w:t>0</w:t>
      </w:r>
      <w:r>
        <w:rPr>
          <w:color w:val="161616"/>
          <w:spacing w:val="-18"/>
          <w:sz w:val="22"/>
        </w:rPr>
        <w:t> </w:t>
      </w:r>
      <w:r>
        <w:rPr>
          <w:color w:val="161616"/>
          <w:spacing w:val="-2"/>
          <w:sz w:val="22"/>
        </w:rPr>
        <w:t>opposed</w:t>
      </w:r>
    </w:p>
    <w:p>
      <w:pPr>
        <w:spacing w:before="37"/>
        <w:ind w:left="659" w:right="0" w:firstLine="0"/>
        <w:jc w:val="left"/>
        <w:rPr>
          <w:sz w:val="12"/>
        </w:rPr>
      </w:pPr>
      <w:r>
        <w:rPr>
          <w:color w:val="BABABA"/>
          <w:w w:val="115"/>
          <w:sz w:val="9"/>
        </w:rPr>
        <w:t>\</w:t>
      </w:r>
      <w:r>
        <w:rPr>
          <w:color w:val="BABABA"/>
          <w:spacing w:val="38"/>
          <w:w w:val="155"/>
          <w:sz w:val="9"/>
        </w:rPr>
        <w:t>  </w:t>
      </w:r>
      <w:r>
        <w:rPr>
          <w:color w:val="BABABA"/>
          <w:spacing w:val="-4"/>
          <w:w w:val="155"/>
          <w:sz w:val="12"/>
        </w:rPr>
        <w:t>.,./</w:t>
      </w:r>
    </w:p>
    <w:p>
      <w:pPr>
        <w:spacing w:line="240" w:lineRule="auto" w:before="0"/>
        <w:rPr>
          <w:sz w:val="12"/>
        </w:rPr>
      </w:pPr>
    </w:p>
    <w:p>
      <w:pPr>
        <w:spacing w:line="240" w:lineRule="auto" w:before="0"/>
        <w:rPr>
          <w:sz w:val="12"/>
        </w:rPr>
      </w:pPr>
    </w:p>
    <w:p>
      <w:pPr>
        <w:spacing w:before="79"/>
        <w:ind w:left="3625" w:right="3581" w:firstLine="0"/>
        <w:jc w:val="center"/>
        <w:rPr>
          <w:sz w:val="22"/>
        </w:rPr>
      </w:pPr>
      <w:r>
        <w:rPr>
          <w:color w:val="161616"/>
          <w:w w:val="85"/>
          <w:sz w:val="22"/>
        </w:rPr>
        <w:t>Page</w:t>
      </w:r>
      <w:r>
        <w:rPr>
          <w:color w:val="161616"/>
          <w:spacing w:val="40"/>
          <w:sz w:val="22"/>
        </w:rPr>
        <w:t> </w:t>
      </w:r>
      <w:r>
        <w:rPr>
          <w:color w:val="161616"/>
          <w:w w:val="85"/>
          <w:sz w:val="22"/>
        </w:rPr>
        <w:t>I</w:t>
      </w:r>
      <w:r>
        <w:rPr>
          <w:color w:val="161616"/>
          <w:spacing w:val="36"/>
          <w:sz w:val="22"/>
        </w:rPr>
        <w:t> </w:t>
      </w:r>
      <w:r>
        <w:rPr>
          <w:color w:val="161616"/>
          <w:spacing w:val="-5"/>
          <w:w w:val="85"/>
          <w:sz w:val="22"/>
        </w:rPr>
        <w:t>of2</w:t>
      </w:r>
    </w:p>
    <w:p>
      <w:pPr>
        <w:spacing w:after="0"/>
        <w:jc w:val="center"/>
        <w:rPr>
          <w:sz w:val="22"/>
        </w:rPr>
        <w:sectPr>
          <w:type w:val="continuous"/>
          <w:pgSz w:w="12240" w:h="15840"/>
          <w:pgMar w:header="0" w:footer="0" w:top="1820" w:bottom="280" w:left="40" w:right="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15"/>
        </w:rPr>
      </w:pPr>
    </w:p>
    <w:p>
      <w:pPr>
        <w:spacing w:before="0"/>
        <w:ind w:left="823" w:right="0" w:firstLine="0"/>
        <w:jc w:val="left"/>
        <w:rPr>
          <w:sz w:val="19"/>
        </w:rPr>
      </w:pPr>
      <w:r>
        <w:rPr>
          <w:color w:val="383838"/>
          <w:sz w:val="19"/>
        </w:rPr>
        <w:t>Opened:</w:t>
      </w:r>
      <w:r>
        <w:rPr>
          <w:color w:val="383838"/>
          <w:spacing w:val="-1"/>
          <w:sz w:val="19"/>
        </w:rPr>
        <w:t> </w:t>
      </w:r>
      <w:r>
        <w:rPr>
          <w:color w:val="383838"/>
          <w:sz w:val="18"/>
        </w:rPr>
        <w:t>5:00pm</w:t>
      </w:r>
      <w:r>
        <w:rPr>
          <w:color w:val="383838"/>
          <w:spacing w:val="47"/>
          <w:sz w:val="18"/>
        </w:rPr>
        <w:t>  </w:t>
      </w:r>
      <w:r>
        <w:rPr>
          <w:rFonts w:ascii="Arial"/>
          <w:color w:val="383838"/>
          <w:sz w:val="18"/>
        </w:rPr>
        <w:t>by</w:t>
      </w:r>
      <w:r>
        <w:rPr>
          <w:rFonts w:ascii="Arial"/>
          <w:color w:val="383838"/>
          <w:spacing w:val="12"/>
          <w:sz w:val="18"/>
        </w:rPr>
        <w:t> </w:t>
      </w:r>
      <w:r>
        <w:rPr>
          <w:color w:val="383838"/>
          <w:sz w:val="18"/>
        </w:rPr>
        <w:t>Eli</w:t>
      </w:r>
      <w:r>
        <w:rPr>
          <w:color w:val="383838"/>
          <w:spacing w:val="21"/>
          <w:sz w:val="18"/>
        </w:rPr>
        <w:t> </w:t>
      </w:r>
      <w:r>
        <w:rPr>
          <w:color w:val="383838"/>
          <w:sz w:val="18"/>
        </w:rPr>
        <w:t>White,</w:t>
      </w:r>
      <w:r>
        <w:rPr>
          <w:color w:val="383838"/>
          <w:spacing w:val="25"/>
          <w:sz w:val="18"/>
        </w:rPr>
        <w:t> </w:t>
      </w:r>
      <w:r>
        <w:rPr>
          <w:color w:val="383838"/>
          <w:spacing w:val="-2"/>
          <w:sz w:val="19"/>
        </w:rPr>
        <w:t>Chairman</w:t>
      </w:r>
    </w:p>
    <w:p>
      <w:pPr>
        <w:pStyle w:val="Heading7"/>
        <w:spacing w:before="70"/>
        <w:ind w:left="425" w:right="4640"/>
        <w:jc w:val="center"/>
        <w:rPr>
          <w:rFonts w:ascii="Arial"/>
        </w:rPr>
      </w:pPr>
      <w:r>
        <w:rPr>
          <w:b w:val="0"/>
        </w:rPr>
        <w:br w:type="column"/>
      </w:r>
      <w:r>
        <w:rPr>
          <w:rFonts w:ascii="Arial"/>
          <w:color w:val="383838"/>
        </w:rPr>
        <w:t>TOWN</w:t>
      </w:r>
      <w:r>
        <w:rPr>
          <w:rFonts w:ascii="Arial"/>
          <w:color w:val="383838"/>
          <w:spacing w:val="21"/>
        </w:rPr>
        <w:t> </w:t>
      </w:r>
      <w:r>
        <w:rPr>
          <w:rFonts w:ascii="Arial"/>
          <w:color w:val="383838"/>
        </w:rPr>
        <w:t>OF</w:t>
      </w:r>
      <w:r>
        <w:rPr>
          <w:rFonts w:ascii="Arial"/>
          <w:color w:val="383838"/>
          <w:spacing w:val="19"/>
        </w:rPr>
        <w:t> </w:t>
      </w:r>
      <w:r>
        <w:rPr>
          <w:rFonts w:ascii="Arial"/>
          <w:color w:val="383838"/>
        </w:rPr>
        <w:t>WEST</w:t>
      </w:r>
      <w:r>
        <w:rPr>
          <w:rFonts w:ascii="Arial"/>
          <w:color w:val="383838"/>
          <w:spacing w:val="23"/>
        </w:rPr>
        <w:t> </w:t>
      </w:r>
      <w:r>
        <w:rPr>
          <w:rFonts w:ascii="Arial"/>
          <w:color w:val="383838"/>
          <w:spacing w:val="-2"/>
        </w:rPr>
        <w:t>PARIS</w:t>
      </w:r>
    </w:p>
    <w:p>
      <w:pPr>
        <w:spacing w:line="247" w:lineRule="auto" w:before="34"/>
        <w:ind w:left="667" w:right="4907" w:firstLine="0"/>
        <w:jc w:val="center"/>
        <w:rPr>
          <w:b/>
          <w:sz w:val="26"/>
        </w:rPr>
      </w:pPr>
      <w:r>
        <w:rPr>
          <w:b/>
          <w:color w:val="383838"/>
          <w:sz w:val="26"/>
        </w:rPr>
        <w:t>Selectboard's Meeting March 10</w:t>
      </w:r>
      <w:r>
        <w:rPr>
          <w:rFonts w:ascii="Arial"/>
          <w:b/>
          <w:color w:val="383838"/>
          <w:sz w:val="26"/>
          <w:vertAlign w:val="superscript"/>
        </w:rPr>
        <w:t>th</w:t>
      </w:r>
      <w:r>
        <w:rPr>
          <w:rFonts w:ascii="Arial"/>
          <w:b/>
          <w:color w:val="383838"/>
          <w:sz w:val="15"/>
          <w:vertAlign w:val="baseline"/>
        </w:rPr>
        <w:t>,</w:t>
      </w:r>
      <w:r>
        <w:rPr>
          <w:rFonts w:ascii="Arial"/>
          <w:b/>
          <w:color w:val="383838"/>
          <w:spacing w:val="40"/>
          <w:sz w:val="15"/>
          <w:vertAlign w:val="baseline"/>
        </w:rPr>
        <w:t> </w:t>
      </w:r>
      <w:r>
        <w:rPr>
          <w:b/>
          <w:color w:val="383838"/>
          <w:sz w:val="26"/>
          <w:vertAlign w:val="baseline"/>
        </w:rPr>
        <w:t>2022 </w:t>
      </w:r>
      <w:r>
        <w:rPr>
          <w:b/>
          <w:color w:val="383838"/>
          <w:spacing w:val="-2"/>
          <w:sz w:val="26"/>
          <w:vertAlign w:val="baseline"/>
        </w:rPr>
        <w:t>Minutes</w:t>
      </w:r>
    </w:p>
    <w:p>
      <w:pPr>
        <w:spacing w:after="0" w:line="247" w:lineRule="auto"/>
        <w:jc w:val="center"/>
        <w:rPr>
          <w:sz w:val="26"/>
        </w:rPr>
        <w:sectPr>
          <w:footerReference w:type="default" r:id="rId291"/>
          <w:pgSz w:w="12240" w:h="15840"/>
          <w:pgMar w:footer="0" w:header="0" w:top="200" w:bottom="280" w:left="40" w:right="0"/>
          <w:cols w:num="2" w:equalWidth="0">
            <w:col w:w="4083" w:space="40"/>
            <w:col w:w="8077"/>
          </w:cols>
        </w:sectPr>
      </w:pPr>
    </w:p>
    <w:p>
      <w:pPr>
        <w:spacing w:before="2"/>
        <w:ind w:left="831" w:right="0" w:firstLine="0"/>
        <w:jc w:val="left"/>
        <w:rPr>
          <w:sz w:val="19"/>
        </w:rPr>
      </w:pPr>
      <w:r>
        <w:rPr>
          <w:color w:val="383838"/>
          <w:sz w:val="19"/>
        </w:rPr>
        <w:t>Eli</w:t>
      </w:r>
      <w:r>
        <w:rPr>
          <w:color w:val="383838"/>
          <w:spacing w:val="9"/>
          <w:sz w:val="19"/>
        </w:rPr>
        <w:t> </w:t>
      </w:r>
      <w:r>
        <w:rPr>
          <w:color w:val="383838"/>
          <w:sz w:val="19"/>
        </w:rPr>
        <w:t>led</w:t>
      </w:r>
      <w:r>
        <w:rPr>
          <w:color w:val="383838"/>
          <w:spacing w:val="13"/>
          <w:sz w:val="19"/>
        </w:rPr>
        <w:t> </w:t>
      </w:r>
      <w:r>
        <w:rPr>
          <w:color w:val="383838"/>
          <w:sz w:val="19"/>
        </w:rPr>
        <w:t>the</w:t>
      </w:r>
      <w:r>
        <w:rPr>
          <w:color w:val="383838"/>
          <w:spacing w:val="7"/>
          <w:sz w:val="19"/>
        </w:rPr>
        <w:t> </w:t>
      </w:r>
      <w:r>
        <w:rPr>
          <w:color w:val="383838"/>
          <w:sz w:val="19"/>
        </w:rPr>
        <w:t>Pledge</w:t>
      </w:r>
      <w:r>
        <w:rPr>
          <w:color w:val="383838"/>
          <w:spacing w:val="-1"/>
          <w:sz w:val="19"/>
        </w:rPr>
        <w:t> </w:t>
      </w:r>
      <w:r>
        <w:rPr>
          <w:color w:val="383838"/>
          <w:sz w:val="19"/>
        </w:rPr>
        <w:t>of</w:t>
      </w:r>
      <w:r>
        <w:rPr>
          <w:color w:val="383838"/>
          <w:spacing w:val="2"/>
          <w:sz w:val="19"/>
        </w:rPr>
        <w:t> </w:t>
      </w:r>
      <w:r>
        <w:rPr>
          <w:color w:val="383838"/>
          <w:sz w:val="19"/>
        </w:rPr>
        <w:t>Allegiance</w:t>
      </w:r>
      <w:r>
        <w:rPr>
          <w:color w:val="383838"/>
          <w:spacing w:val="11"/>
          <w:sz w:val="19"/>
        </w:rPr>
        <w:t> </w:t>
      </w:r>
      <w:r>
        <w:rPr>
          <w:color w:val="383838"/>
          <w:sz w:val="19"/>
        </w:rPr>
        <w:t>to</w:t>
      </w:r>
      <w:r>
        <w:rPr>
          <w:color w:val="383838"/>
          <w:spacing w:val="4"/>
          <w:sz w:val="19"/>
        </w:rPr>
        <w:t> </w:t>
      </w:r>
      <w:r>
        <w:rPr>
          <w:color w:val="383838"/>
          <w:sz w:val="19"/>
        </w:rPr>
        <w:t>our</w:t>
      </w:r>
      <w:r>
        <w:rPr>
          <w:color w:val="383838"/>
          <w:spacing w:val="-15"/>
          <w:sz w:val="19"/>
        </w:rPr>
        <w:t> </w:t>
      </w:r>
      <w:r>
        <w:rPr>
          <w:color w:val="383838"/>
          <w:sz w:val="19"/>
        </w:rPr>
        <w:t>country's</w:t>
      </w:r>
      <w:r>
        <w:rPr>
          <w:color w:val="383838"/>
          <w:spacing w:val="17"/>
          <w:sz w:val="19"/>
        </w:rPr>
        <w:t> </w:t>
      </w:r>
      <w:r>
        <w:rPr>
          <w:color w:val="383838"/>
          <w:spacing w:val="-2"/>
          <w:sz w:val="19"/>
        </w:rPr>
        <w:t>llag.</w:t>
      </w:r>
    </w:p>
    <w:p>
      <w:pPr>
        <w:spacing w:line="240" w:lineRule="auto" w:before="3"/>
        <w:rPr>
          <w:sz w:val="18"/>
        </w:rPr>
      </w:pPr>
    </w:p>
    <w:p>
      <w:pPr>
        <w:tabs>
          <w:tab w:pos="5783" w:val="left" w:leader="none"/>
        </w:tabs>
        <w:spacing w:line="240" w:lineRule="auto" w:before="0"/>
        <w:ind w:left="826" w:right="1318" w:firstLine="7"/>
        <w:jc w:val="left"/>
        <w:rPr>
          <w:sz w:val="19"/>
        </w:rPr>
      </w:pPr>
      <w:r>
        <w:rPr>
          <w:b/>
          <w:color w:val="383838"/>
          <w:sz w:val="22"/>
          <w:u w:val="thick" w:color="383838"/>
        </w:rPr>
        <w:t>Present:</w:t>
      </w:r>
      <w:r>
        <w:rPr>
          <w:b/>
          <w:color w:val="383838"/>
          <w:sz w:val="22"/>
        </w:rPr>
        <w:t> </w:t>
      </w:r>
      <w:r>
        <w:rPr>
          <w:color w:val="383838"/>
          <w:sz w:val="18"/>
        </w:rPr>
        <w:t>Eli</w:t>
      </w:r>
      <w:r>
        <w:rPr>
          <w:color w:val="383838"/>
          <w:spacing w:val="26"/>
          <w:sz w:val="18"/>
        </w:rPr>
        <w:t> </w:t>
      </w:r>
      <w:r>
        <w:rPr>
          <w:color w:val="383838"/>
          <w:sz w:val="18"/>
        </w:rPr>
        <w:t>White, </w:t>
      </w:r>
      <w:r>
        <w:rPr>
          <w:color w:val="383838"/>
          <w:sz w:val="19"/>
        </w:rPr>
        <w:t>Chairman;</w:t>
      </w:r>
      <w:r>
        <w:rPr>
          <w:color w:val="383838"/>
          <w:spacing w:val="27"/>
          <w:sz w:val="19"/>
        </w:rPr>
        <w:t> </w:t>
      </w:r>
      <w:r>
        <w:rPr>
          <w:color w:val="383838"/>
          <w:sz w:val="19"/>
        </w:rPr>
        <w:t>Dale Piirainen, Selectman; Jen</w:t>
      </w:r>
      <w:r>
        <w:rPr>
          <w:color w:val="383838"/>
          <w:spacing w:val="24"/>
          <w:sz w:val="19"/>
        </w:rPr>
        <w:t> </w:t>
      </w:r>
      <w:r>
        <w:rPr>
          <w:color w:val="383838"/>
          <w:sz w:val="18"/>
        </w:rPr>
        <w:t>Billings, </w:t>
      </w:r>
      <w:r>
        <w:rPr>
          <w:color w:val="383838"/>
          <w:sz w:val="19"/>
        </w:rPr>
        <w:t>Selectman; </w:t>
      </w:r>
      <w:r>
        <w:rPr>
          <w:color w:val="383838"/>
          <w:sz w:val="18"/>
        </w:rPr>
        <w:t>Joy </w:t>
      </w:r>
      <w:r>
        <w:rPr>
          <w:color w:val="383838"/>
          <w:sz w:val="19"/>
        </w:rPr>
        <w:t>Downing,</w:t>
      </w:r>
      <w:r>
        <w:rPr>
          <w:color w:val="383838"/>
          <w:spacing w:val="24"/>
          <w:sz w:val="19"/>
        </w:rPr>
        <w:t> </w:t>
      </w:r>
      <w:r>
        <w:rPr>
          <w:color w:val="383838"/>
          <w:sz w:val="19"/>
        </w:rPr>
        <w:t>Town</w:t>
      </w:r>
      <w:r>
        <w:rPr>
          <w:color w:val="383838"/>
          <w:spacing w:val="24"/>
          <w:sz w:val="19"/>
        </w:rPr>
        <w:t> </w:t>
      </w:r>
      <w:r>
        <w:rPr>
          <w:color w:val="383838"/>
          <w:sz w:val="18"/>
        </w:rPr>
        <w:t>Manager; </w:t>
      </w:r>
      <w:r>
        <w:rPr>
          <w:color w:val="383838"/>
          <w:sz w:val="19"/>
        </w:rPr>
        <w:t>Wade Rainey, citizen· Dinn</w:t>
      </w:r>
      <w:r>
        <w:rPr>
          <w:color w:val="383838"/>
          <w:spacing w:val="26"/>
          <w:sz w:val="19"/>
        </w:rPr>
        <w:t> </w:t>
      </w:r>
      <w:r>
        <w:rPr>
          <w:color w:val="383838"/>
          <w:sz w:val="19"/>
        </w:rPr>
        <w:t>Rainey, citizen; Mark Jackson, </w:t>
      </w:r>
      <w:r>
        <w:rPr>
          <w:color w:val="494949"/>
          <w:sz w:val="19"/>
        </w:rPr>
        <w:t>visitor; </w:t>
      </w:r>
      <w:r>
        <w:rPr>
          <w:color w:val="383838"/>
          <w:sz w:val="19"/>
        </w:rPr>
        <w:t>Madeline Jackson, visitor; Neil Lanteigne, visitor; Kevin</w:t>
      </w:r>
      <w:r>
        <w:rPr>
          <w:color w:val="383838"/>
          <w:spacing w:val="28"/>
          <w:sz w:val="19"/>
        </w:rPr>
        <w:t> </w:t>
      </w:r>
      <w:r>
        <w:rPr>
          <w:color w:val="383838"/>
          <w:sz w:val="19"/>
        </w:rPr>
        <w:t>Davis, fire</w:t>
      </w:r>
      <w:r>
        <w:rPr>
          <w:color w:val="383838"/>
          <w:spacing w:val="-4"/>
          <w:sz w:val="19"/>
        </w:rPr>
        <w:t> </w:t>
      </w:r>
      <w:r>
        <w:rPr>
          <w:color w:val="383838"/>
          <w:sz w:val="19"/>
        </w:rPr>
        <w:t>fighter, </w:t>
      </w:r>
      <w:r>
        <w:rPr>
          <w:color w:val="383838"/>
          <w:w w:val="90"/>
          <w:sz w:val="22"/>
        </w:rPr>
        <w:t>Brianna</w:t>
      </w:r>
      <w:r>
        <w:rPr>
          <w:color w:val="383838"/>
          <w:sz w:val="22"/>
        </w:rPr>
        <w:t> </w:t>
      </w:r>
      <w:r>
        <w:rPr>
          <w:color w:val="383838"/>
          <w:w w:val="90"/>
          <w:sz w:val="19"/>
        </w:rPr>
        <w:t>Davis,</w:t>
      </w:r>
      <w:r>
        <w:rPr>
          <w:color w:val="383838"/>
          <w:spacing w:val="-1"/>
          <w:w w:val="90"/>
          <w:sz w:val="19"/>
        </w:rPr>
        <w:t> </w:t>
      </w:r>
      <w:r>
        <w:rPr>
          <w:color w:val="383838"/>
          <w:w w:val="90"/>
          <w:sz w:val="22"/>
        </w:rPr>
        <w:t>citizen; </w:t>
      </w:r>
      <w:r>
        <w:rPr>
          <w:color w:val="383838"/>
          <w:w w:val="90"/>
          <w:sz w:val="19"/>
        </w:rPr>
        <w:t>Angie </w:t>
      </w:r>
      <w:r>
        <w:rPr>
          <w:color w:val="383838"/>
          <w:w w:val="90"/>
          <w:sz w:val="22"/>
        </w:rPr>
        <w:t>Paine, </w:t>
      </w:r>
      <w:r>
        <w:rPr>
          <w:color w:val="383838"/>
          <w:w w:val="90"/>
          <w:sz w:val="20"/>
        </w:rPr>
        <w:t>Rec </w:t>
      </w:r>
      <w:r>
        <w:rPr>
          <w:color w:val="383838"/>
          <w:w w:val="90"/>
          <w:sz w:val="22"/>
        </w:rPr>
        <w:t>Director; Chad </w:t>
      </w:r>
      <w:r>
        <w:rPr>
          <w:color w:val="383838"/>
          <w:w w:val="90"/>
          <w:sz w:val="19"/>
        </w:rPr>
        <w:t>Stearns, </w:t>
      </w:r>
      <w:r>
        <w:rPr>
          <w:color w:val="383838"/>
          <w:w w:val="90"/>
          <w:sz w:val="22"/>
        </w:rPr>
        <w:t>citizens;</w:t>
      </w:r>
      <w:r>
        <w:rPr>
          <w:color w:val="383838"/>
          <w:spacing w:val="-10"/>
          <w:w w:val="90"/>
          <w:sz w:val="22"/>
        </w:rPr>
        <w:t> </w:t>
      </w:r>
      <w:r>
        <w:rPr>
          <w:color w:val="383838"/>
          <w:w w:val="90"/>
          <w:sz w:val="22"/>
        </w:rPr>
        <w:t>Mike</w:t>
      </w:r>
      <w:r>
        <w:rPr>
          <w:color w:val="383838"/>
          <w:spacing w:val="-7"/>
          <w:w w:val="90"/>
          <w:sz w:val="22"/>
        </w:rPr>
        <w:t> </w:t>
      </w:r>
      <w:r>
        <w:rPr>
          <w:color w:val="383838"/>
          <w:w w:val="90"/>
          <w:sz w:val="22"/>
        </w:rPr>
        <w:t>Henderson, fire</w:t>
      </w:r>
      <w:r>
        <w:rPr>
          <w:color w:val="383838"/>
          <w:spacing w:val="-4"/>
          <w:w w:val="90"/>
          <w:sz w:val="22"/>
        </w:rPr>
        <w:t> </w:t>
      </w:r>
      <w:r>
        <w:rPr>
          <w:color w:val="383838"/>
          <w:w w:val="90"/>
          <w:sz w:val="22"/>
        </w:rPr>
        <w:t>fighter;</w:t>
      </w:r>
      <w:r>
        <w:rPr>
          <w:color w:val="383838"/>
          <w:spacing w:val="-3"/>
          <w:w w:val="90"/>
          <w:sz w:val="22"/>
        </w:rPr>
        <w:t> </w:t>
      </w:r>
      <w:r>
        <w:rPr>
          <w:rFonts w:ascii="Arial" w:hAnsi="Arial"/>
          <w:color w:val="383838"/>
          <w:w w:val="90"/>
          <w:sz w:val="21"/>
        </w:rPr>
        <w:t>Troy</w:t>
      </w:r>
      <w:r>
        <w:rPr>
          <w:rFonts w:ascii="Arial" w:hAnsi="Arial"/>
          <w:color w:val="383838"/>
          <w:spacing w:val="-3"/>
          <w:w w:val="90"/>
          <w:sz w:val="21"/>
        </w:rPr>
        <w:t> </w:t>
      </w:r>
      <w:r>
        <w:rPr>
          <w:color w:val="383838"/>
          <w:w w:val="90"/>
          <w:sz w:val="22"/>
        </w:rPr>
        <w:t>Billings,</w:t>
      </w:r>
      <w:r>
        <w:rPr>
          <w:color w:val="383838"/>
          <w:spacing w:val="40"/>
          <w:sz w:val="22"/>
        </w:rPr>
        <w:t> </w:t>
      </w:r>
      <w:r>
        <w:rPr>
          <w:color w:val="383838"/>
          <w:w w:val="90"/>
          <w:sz w:val="22"/>
        </w:rPr>
        <w:t>ire</w:t>
      </w:r>
      <w:r>
        <w:rPr>
          <w:color w:val="383838"/>
          <w:spacing w:val="-12"/>
          <w:w w:val="90"/>
          <w:sz w:val="22"/>
        </w:rPr>
        <w:t> </w:t>
      </w:r>
      <w:r>
        <w:rPr>
          <w:color w:val="383838"/>
          <w:w w:val="90"/>
          <w:sz w:val="22"/>
        </w:rPr>
        <w:t>Chief; </w:t>
      </w:r>
      <w:r>
        <w:rPr>
          <w:color w:val="383838"/>
          <w:sz w:val="19"/>
        </w:rPr>
        <w:t>Warren Packard. Road Foreman; Claire Gelinas. Planning </w:t>
      </w:r>
      <w:r>
        <w:rPr>
          <w:color w:val="383838"/>
          <w:sz w:val="18"/>
        </w:rPr>
        <w:t>Board; </w:t>
      </w:r>
      <w:r>
        <w:rPr>
          <w:color w:val="383838"/>
          <w:sz w:val="19"/>
        </w:rPr>
        <w:t>Clay Abbott, Water </w:t>
      </w:r>
      <w:r>
        <w:rPr>
          <w:color w:val="383838"/>
          <w:sz w:val="18"/>
        </w:rPr>
        <w:t>District </w:t>
      </w:r>
      <w:r>
        <w:rPr>
          <w:color w:val="383838"/>
          <w:sz w:val="19"/>
        </w:rPr>
        <w:t>Trustee; Brenda Gould, </w:t>
      </w:r>
      <w:r>
        <w:rPr>
          <w:color w:val="383838"/>
          <w:sz w:val="18"/>
        </w:rPr>
        <w:t>Library </w:t>
      </w:r>
      <w:r>
        <w:rPr>
          <w:color w:val="383838"/>
          <w:sz w:val="19"/>
        </w:rPr>
        <w:t>Director. and </w:t>
      </w:r>
      <w:r>
        <w:rPr>
          <w:color w:val="383838"/>
          <w:sz w:val="20"/>
        </w:rPr>
        <w:t>Ralph Brown, </w:t>
      </w:r>
      <w:r>
        <w:rPr>
          <w:color w:val="383838"/>
          <w:sz w:val="19"/>
        </w:rPr>
        <w:t>citilcn.</w:t>
        <w:tab/>
      </w:r>
      <w:r>
        <w:rPr>
          <w:color w:val="C6C6C6"/>
          <w:spacing w:val="-10"/>
          <w:sz w:val="19"/>
        </w:rPr>
        <w:t>·</w:t>
      </w:r>
    </w:p>
    <w:p>
      <w:pPr>
        <w:spacing w:line="240" w:lineRule="auto" w:before="7"/>
        <w:rPr>
          <w:sz w:val="19"/>
        </w:rPr>
      </w:pPr>
    </w:p>
    <w:p>
      <w:pPr>
        <w:spacing w:before="1"/>
        <w:ind w:left="826" w:right="0" w:firstLine="0"/>
        <w:jc w:val="left"/>
        <w:rPr>
          <w:b/>
          <w:sz w:val="22"/>
        </w:rPr>
      </w:pPr>
      <w:r>
        <w:rPr>
          <w:b/>
          <w:color w:val="383838"/>
          <w:w w:val="105"/>
          <w:sz w:val="22"/>
          <w:u w:val="thick" w:color="383838"/>
        </w:rPr>
        <w:t>Old</w:t>
      </w:r>
      <w:r>
        <w:rPr>
          <w:b/>
          <w:color w:val="383838"/>
          <w:spacing w:val="-7"/>
          <w:w w:val="105"/>
          <w:sz w:val="22"/>
          <w:u w:val="thick" w:color="383838"/>
        </w:rPr>
        <w:t> </w:t>
      </w:r>
      <w:r>
        <w:rPr>
          <w:b/>
          <w:color w:val="383838"/>
          <w:spacing w:val="-2"/>
          <w:w w:val="105"/>
          <w:sz w:val="22"/>
          <w:u w:val="thick" w:color="383838"/>
        </w:rPr>
        <w:t>Business:</w:t>
      </w:r>
    </w:p>
    <w:p>
      <w:pPr>
        <w:spacing w:line="240" w:lineRule="auto" w:before="3"/>
        <w:rPr>
          <w:b/>
          <w:sz w:val="19"/>
        </w:rPr>
      </w:pPr>
    </w:p>
    <w:p>
      <w:pPr>
        <w:spacing w:before="0"/>
        <w:ind w:left="847" w:right="0" w:firstLine="0"/>
        <w:jc w:val="left"/>
        <w:rPr>
          <w:sz w:val="19"/>
        </w:rPr>
      </w:pPr>
      <w:r>
        <w:rPr>
          <w:color w:val="383838"/>
          <w:sz w:val="19"/>
        </w:rPr>
        <w:t>No</w:t>
      </w:r>
      <w:r>
        <w:rPr>
          <w:color w:val="383838"/>
          <w:spacing w:val="-12"/>
          <w:sz w:val="19"/>
        </w:rPr>
        <w:t> </w:t>
      </w:r>
      <w:r>
        <w:rPr>
          <w:color w:val="383838"/>
          <w:sz w:val="20"/>
        </w:rPr>
        <w:t>old</w:t>
      </w:r>
      <w:r>
        <w:rPr>
          <w:color w:val="383838"/>
          <w:spacing w:val="-3"/>
          <w:sz w:val="20"/>
        </w:rPr>
        <w:t> </w:t>
      </w:r>
      <w:r>
        <w:rPr>
          <w:color w:val="383838"/>
          <w:sz w:val="19"/>
        </w:rPr>
        <w:t>business</w:t>
      </w:r>
      <w:r>
        <w:rPr>
          <w:color w:val="383838"/>
          <w:spacing w:val="-3"/>
          <w:sz w:val="19"/>
        </w:rPr>
        <w:t> </w:t>
      </w:r>
      <w:r>
        <w:rPr>
          <w:color w:val="383838"/>
          <w:sz w:val="19"/>
        </w:rPr>
        <w:t>to</w:t>
      </w:r>
      <w:r>
        <w:rPr>
          <w:color w:val="383838"/>
          <w:spacing w:val="-12"/>
          <w:sz w:val="19"/>
        </w:rPr>
        <w:t> </w:t>
      </w:r>
      <w:r>
        <w:rPr>
          <w:color w:val="383838"/>
          <w:spacing w:val="-2"/>
          <w:sz w:val="19"/>
        </w:rPr>
        <w:t>discuss.</w:t>
      </w:r>
    </w:p>
    <w:p>
      <w:pPr>
        <w:spacing w:line="240" w:lineRule="auto" w:before="1"/>
        <w:rPr>
          <w:sz w:val="13"/>
        </w:rPr>
      </w:pPr>
    </w:p>
    <w:p>
      <w:pPr>
        <w:spacing w:before="91"/>
        <w:ind w:left="851" w:right="0" w:firstLine="0"/>
        <w:jc w:val="left"/>
        <w:rPr>
          <w:b/>
          <w:sz w:val="22"/>
        </w:rPr>
      </w:pPr>
      <w:r>
        <w:rPr>
          <w:b/>
          <w:color w:val="383838"/>
          <w:sz w:val="22"/>
          <w:u w:val="thick" w:color="282828"/>
        </w:rPr>
        <w:t>New</w:t>
      </w:r>
      <w:r>
        <w:rPr>
          <w:b/>
          <w:color w:val="383838"/>
          <w:spacing w:val="1"/>
          <w:sz w:val="22"/>
          <w:u w:val="thick" w:color="282828"/>
        </w:rPr>
        <w:t> </w:t>
      </w:r>
      <w:r>
        <w:rPr>
          <w:b/>
          <w:color w:val="282828"/>
          <w:spacing w:val="-2"/>
          <w:sz w:val="22"/>
          <w:u w:val="thick" w:color="282828"/>
        </w:rPr>
        <w:t>Business:</w:t>
      </w:r>
    </w:p>
    <w:p>
      <w:pPr>
        <w:spacing w:line="240" w:lineRule="auto" w:before="5"/>
        <w:rPr>
          <w:b/>
          <w:sz w:val="21"/>
        </w:rPr>
      </w:pPr>
    </w:p>
    <w:p>
      <w:pPr>
        <w:spacing w:before="0"/>
        <w:ind w:left="845" w:right="0" w:firstLine="0"/>
        <w:jc w:val="left"/>
        <w:rPr>
          <w:sz w:val="19"/>
        </w:rPr>
      </w:pPr>
      <w:r>
        <w:rPr>
          <w:color w:val="383838"/>
          <w:sz w:val="19"/>
        </w:rPr>
        <w:t>Eli</w:t>
      </w:r>
      <w:r>
        <w:rPr>
          <w:color w:val="383838"/>
          <w:spacing w:val="-5"/>
          <w:sz w:val="19"/>
        </w:rPr>
        <w:t> </w:t>
      </w:r>
      <w:r>
        <w:rPr>
          <w:color w:val="383838"/>
          <w:sz w:val="19"/>
        </w:rPr>
        <w:t>made</w:t>
      </w:r>
      <w:r>
        <w:rPr>
          <w:color w:val="383838"/>
          <w:spacing w:val="-12"/>
          <w:sz w:val="19"/>
        </w:rPr>
        <w:t> </w:t>
      </w:r>
      <w:r>
        <w:rPr>
          <w:color w:val="383838"/>
          <w:sz w:val="19"/>
        </w:rPr>
        <w:t>a</w:t>
      </w:r>
      <w:r>
        <w:rPr>
          <w:color w:val="383838"/>
          <w:spacing w:val="-10"/>
          <w:sz w:val="19"/>
        </w:rPr>
        <w:t> </w:t>
      </w:r>
      <w:r>
        <w:rPr>
          <w:color w:val="383838"/>
          <w:sz w:val="19"/>
        </w:rPr>
        <w:t>motion</w:t>
      </w:r>
      <w:r>
        <w:rPr>
          <w:color w:val="383838"/>
          <w:spacing w:val="1"/>
          <w:sz w:val="19"/>
        </w:rPr>
        <w:t> </w:t>
      </w:r>
      <w:r>
        <w:rPr>
          <w:color w:val="383838"/>
          <w:sz w:val="17"/>
        </w:rPr>
        <w:t>to</w:t>
      </w:r>
      <w:r>
        <w:rPr>
          <w:color w:val="383838"/>
          <w:spacing w:val="-4"/>
          <w:sz w:val="17"/>
        </w:rPr>
        <w:t> </w:t>
      </w:r>
      <w:r>
        <w:rPr>
          <w:color w:val="383838"/>
          <w:sz w:val="20"/>
        </w:rPr>
        <w:t>nominate</w:t>
      </w:r>
      <w:r>
        <w:rPr>
          <w:color w:val="383838"/>
          <w:spacing w:val="7"/>
          <w:sz w:val="20"/>
        </w:rPr>
        <w:t> </w:t>
      </w:r>
      <w:r>
        <w:rPr>
          <w:color w:val="383838"/>
          <w:sz w:val="19"/>
        </w:rPr>
        <w:t>Dale</w:t>
      </w:r>
      <w:r>
        <w:rPr>
          <w:color w:val="383838"/>
          <w:spacing w:val="-12"/>
          <w:sz w:val="19"/>
        </w:rPr>
        <w:t> </w:t>
      </w:r>
      <w:r>
        <w:rPr>
          <w:color w:val="383838"/>
          <w:sz w:val="19"/>
        </w:rPr>
        <w:t>as</w:t>
      </w:r>
      <w:r>
        <w:rPr>
          <w:color w:val="383838"/>
          <w:spacing w:val="-12"/>
          <w:sz w:val="19"/>
        </w:rPr>
        <w:t> </w:t>
      </w:r>
      <w:r>
        <w:rPr>
          <w:color w:val="383838"/>
          <w:sz w:val="19"/>
        </w:rPr>
        <w:t>the</w:t>
      </w:r>
      <w:r>
        <w:rPr>
          <w:color w:val="383838"/>
          <w:spacing w:val="-11"/>
          <w:sz w:val="19"/>
        </w:rPr>
        <w:t> </w:t>
      </w:r>
      <w:r>
        <w:rPr>
          <w:color w:val="383838"/>
          <w:sz w:val="20"/>
        </w:rPr>
        <w:t>Chairman</w:t>
      </w:r>
      <w:r>
        <w:rPr>
          <w:color w:val="383838"/>
          <w:spacing w:val="5"/>
          <w:sz w:val="20"/>
        </w:rPr>
        <w:t> </w:t>
      </w:r>
      <w:r>
        <w:rPr>
          <w:color w:val="383838"/>
          <w:sz w:val="19"/>
        </w:rPr>
        <w:t>of</w:t>
      </w:r>
      <w:r>
        <w:rPr>
          <w:color w:val="383838"/>
          <w:spacing w:val="4"/>
          <w:sz w:val="19"/>
        </w:rPr>
        <w:t> </w:t>
      </w:r>
      <w:r>
        <w:rPr>
          <w:color w:val="383838"/>
          <w:sz w:val="19"/>
        </w:rPr>
        <w:t>the</w:t>
      </w:r>
      <w:r>
        <w:rPr>
          <w:color w:val="383838"/>
          <w:spacing w:val="-12"/>
          <w:sz w:val="19"/>
        </w:rPr>
        <w:t> </w:t>
      </w:r>
      <w:r>
        <w:rPr>
          <w:color w:val="383838"/>
          <w:sz w:val="19"/>
        </w:rPr>
        <w:t>Selcctboard.</w:t>
      </w:r>
      <w:r>
        <w:rPr>
          <w:color w:val="383838"/>
          <w:spacing w:val="-5"/>
          <w:sz w:val="19"/>
        </w:rPr>
        <w:t> </w:t>
      </w:r>
      <w:r>
        <w:rPr>
          <w:color w:val="383838"/>
          <w:sz w:val="19"/>
        </w:rPr>
        <w:t>2</w:t>
      </w:r>
      <w:r>
        <w:rPr>
          <w:color w:val="383838"/>
          <w:sz w:val="19"/>
          <w:vertAlign w:val="superscript"/>
        </w:rPr>
        <w:t>nd</w:t>
      </w:r>
      <w:r>
        <w:rPr>
          <w:color w:val="383838"/>
          <w:spacing w:val="2"/>
          <w:sz w:val="19"/>
          <w:vertAlign w:val="baseline"/>
        </w:rPr>
        <w:t> </w:t>
      </w:r>
      <w:r>
        <w:rPr>
          <w:color w:val="383838"/>
          <w:sz w:val="19"/>
          <w:vertAlign w:val="baseline"/>
        </w:rPr>
        <w:t>by</w:t>
      </w:r>
      <w:r>
        <w:rPr>
          <w:color w:val="383838"/>
          <w:spacing w:val="-9"/>
          <w:sz w:val="19"/>
          <w:vertAlign w:val="baseline"/>
        </w:rPr>
        <w:t> </w:t>
      </w:r>
      <w:r>
        <w:rPr>
          <w:color w:val="383838"/>
          <w:sz w:val="20"/>
          <w:vertAlign w:val="baseline"/>
        </w:rPr>
        <w:t>Jen.</w:t>
      </w:r>
      <w:r>
        <w:rPr>
          <w:color w:val="383838"/>
          <w:spacing w:val="-9"/>
          <w:sz w:val="20"/>
          <w:vertAlign w:val="baseline"/>
        </w:rPr>
        <w:t> </w:t>
      </w:r>
      <w:r>
        <w:rPr>
          <w:color w:val="383838"/>
          <w:sz w:val="20"/>
          <w:vertAlign w:val="baseline"/>
        </w:rPr>
        <w:t>Unanimous</w:t>
      </w:r>
      <w:r>
        <w:rPr>
          <w:color w:val="383838"/>
          <w:spacing w:val="-2"/>
          <w:sz w:val="20"/>
          <w:vertAlign w:val="baseline"/>
        </w:rPr>
        <w:t> </w:t>
      </w:r>
      <w:r>
        <w:rPr>
          <w:color w:val="383838"/>
          <w:sz w:val="20"/>
          <w:vertAlign w:val="baseline"/>
        </w:rPr>
        <w:t>in</w:t>
      </w:r>
      <w:r>
        <w:rPr>
          <w:color w:val="383838"/>
          <w:spacing w:val="2"/>
          <w:sz w:val="20"/>
          <w:vertAlign w:val="baseline"/>
        </w:rPr>
        <w:t> </w:t>
      </w:r>
      <w:r>
        <w:rPr>
          <w:color w:val="383838"/>
          <w:sz w:val="19"/>
          <w:vertAlign w:val="baseline"/>
        </w:rPr>
        <w:t>favor</w:t>
      </w:r>
      <w:r>
        <w:rPr>
          <w:color w:val="383838"/>
          <w:spacing w:val="-10"/>
          <w:sz w:val="19"/>
          <w:vertAlign w:val="baseline"/>
        </w:rPr>
        <w:t> </w:t>
      </w:r>
      <w:r>
        <w:rPr>
          <w:color w:val="383838"/>
          <w:spacing w:val="-2"/>
          <w:sz w:val="19"/>
          <w:vertAlign w:val="baseline"/>
        </w:rPr>
        <w:t>ofmolion.</w:t>
      </w:r>
    </w:p>
    <w:p>
      <w:pPr>
        <w:spacing w:line="240" w:lineRule="auto" w:before="8"/>
        <w:rPr>
          <w:sz w:val="19"/>
        </w:rPr>
      </w:pPr>
    </w:p>
    <w:p>
      <w:pPr>
        <w:spacing w:before="0"/>
        <w:ind w:left="835" w:right="0" w:firstLine="0"/>
        <w:jc w:val="left"/>
        <w:rPr>
          <w:sz w:val="19"/>
        </w:rPr>
      </w:pPr>
      <w:r>
        <w:rPr>
          <w:color w:val="383838"/>
          <w:sz w:val="19"/>
        </w:rPr>
        <w:t>Jen</w:t>
      </w:r>
      <w:r>
        <w:rPr>
          <w:color w:val="383838"/>
          <w:spacing w:val="-3"/>
          <w:sz w:val="19"/>
        </w:rPr>
        <w:t> </w:t>
      </w:r>
      <w:r>
        <w:rPr>
          <w:color w:val="383838"/>
          <w:sz w:val="19"/>
        </w:rPr>
        <w:t>made</w:t>
      </w:r>
      <w:r>
        <w:rPr>
          <w:color w:val="383838"/>
          <w:spacing w:val="-7"/>
          <w:sz w:val="19"/>
        </w:rPr>
        <w:t> </w:t>
      </w:r>
      <w:r>
        <w:rPr>
          <w:color w:val="383838"/>
          <w:sz w:val="19"/>
        </w:rPr>
        <w:t>a</w:t>
      </w:r>
      <w:r>
        <w:rPr>
          <w:color w:val="383838"/>
          <w:spacing w:val="-1"/>
          <w:sz w:val="19"/>
        </w:rPr>
        <w:t> </w:t>
      </w:r>
      <w:r>
        <w:rPr>
          <w:color w:val="383838"/>
          <w:sz w:val="19"/>
        </w:rPr>
        <w:t>motion</w:t>
      </w:r>
      <w:r>
        <w:rPr>
          <w:color w:val="383838"/>
          <w:spacing w:val="6"/>
          <w:sz w:val="19"/>
        </w:rPr>
        <w:t> </w:t>
      </w:r>
      <w:r>
        <w:rPr>
          <w:color w:val="383838"/>
          <w:sz w:val="19"/>
        </w:rPr>
        <w:t>to</w:t>
      </w:r>
      <w:r>
        <w:rPr>
          <w:color w:val="383838"/>
          <w:spacing w:val="-3"/>
          <w:sz w:val="19"/>
        </w:rPr>
        <w:t> </w:t>
      </w:r>
      <w:r>
        <w:rPr>
          <w:color w:val="383838"/>
          <w:sz w:val="19"/>
        </w:rPr>
        <w:t>accept</w:t>
      </w:r>
      <w:r>
        <w:rPr>
          <w:color w:val="383838"/>
          <w:spacing w:val="10"/>
          <w:sz w:val="19"/>
        </w:rPr>
        <w:t> </w:t>
      </w:r>
      <w:r>
        <w:rPr>
          <w:color w:val="383838"/>
          <w:sz w:val="19"/>
        </w:rPr>
        <w:t>the</w:t>
      </w:r>
      <w:r>
        <w:rPr>
          <w:color w:val="383838"/>
          <w:spacing w:val="2"/>
          <w:sz w:val="19"/>
        </w:rPr>
        <w:t> </w:t>
      </w:r>
      <w:r>
        <w:rPr>
          <w:color w:val="383838"/>
          <w:sz w:val="19"/>
        </w:rPr>
        <w:t>February</w:t>
      </w:r>
      <w:r>
        <w:rPr>
          <w:color w:val="383838"/>
          <w:spacing w:val="6"/>
          <w:sz w:val="19"/>
        </w:rPr>
        <w:t> </w:t>
      </w:r>
      <w:r>
        <w:rPr>
          <w:rFonts w:ascii="Arial"/>
          <w:color w:val="383838"/>
          <w:sz w:val="18"/>
        </w:rPr>
        <w:t>24'h.</w:t>
      </w:r>
      <w:r>
        <w:rPr>
          <w:rFonts w:ascii="Arial"/>
          <w:color w:val="383838"/>
          <w:spacing w:val="-12"/>
          <w:sz w:val="18"/>
        </w:rPr>
        <w:t> </w:t>
      </w:r>
      <w:r>
        <w:rPr>
          <w:color w:val="383838"/>
          <w:sz w:val="19"/>
        </w:rPr>
        <w:t>2022,</w:t>
      </w:r>
      <w:r>
        <w:rPr>
          <w:color w:val="383838"/>
          <w:spacing w:val="-3"/>
          <w:sz w:val="19"/>
        </w:rPr>
        <w:t> </w:t>
      </w:r>
      <w:r>
        <w:rPr>
          <w:color w:val="383838"/>
          <w:sz w:val="19"/>
        </w:rPr>
        <w:t>regular</w:t>
      </w:r>
      <w:r>
        <w:rPr>
          <w:color w:val="383838"/>
          <w:spacing w:val="-12"/>
          <w:sz w:val="19"/>
        </w:rPr>
        <w:t> </w:t>
      </w:r>
      <w:r>
        <w:rPr>
          <w:color w:val="383838"/>
          <w:sz w:val="19"/>
        </w:rPr>
        <w:t>Selectmen's</w:t>
      </w:r>
      <w:r>
        <w:rPr>
          <w:color w:val="383838"/>
          <w:spacing w:val="7"/>
          <w:sz w:val="19"/>
        </w:rPr>
        <w:t> </w:t>
      </w:r>
      <w:r>
        <w:rPr>
          <w:color w:val="383838"/>
          <w:sz w:val="19"/>
        </w:rPr>
        <w:t>mecling</w:t>
      </w:r>
      <w:r>
        <w:rPr>
          <w:color w:val="383838"/>
          <w:spacing w:val="4"/>
          <w:sz w:val="19"/>
        </w:rPr>
        <w:t> </w:t>
      </w:r>
      <w:r>
        <w:rPr>
          <w:color w:val="383838"/>
          <w:sz w:val="19"/>
        </w:rPr>
        <w:t>minutes</w:t>
      </w:r>
      <w:r>
        <w:rPr>
          <w:color w:val="6B6B6B"/>
          <w:sz w:val="19"/>
        </w:rPr>
        <w:t>.</w:t>
      </w:r>
      <w:r>
        <w:rPr>
          <w:color w:val="6B6B6B"/>
          <w:spacing w:val="-12"/>
          <w:sz w:val="19"/>
        </w:rPr>
        <w:t> </w:t>
      </w:r>
      <w:r>
        <w:rPr>
          <w:color w:val="383838"/>
          <w:sz w:val="19"/>
        </w:rPr>
        <w:t>2</w:t>
      </w:r>
      <w:r>
        <w:rPr>
          <w:rFonts w:ascii="Arial"/>
          <w:color w:val="383838"/>
          <w:sz w:val="19"/>
          <w:vertAlign w:val="superscript"/>
        </w:rPr>
        <w:t>nd</w:t>
      </w:r>
      <w:r>
        <w:rPr>
          <w:rFonts w:ascii="Arial"/>
          <w:color w:val="383838"/>
          <w:spacing w:val="-25"/>
          <w:sz w:val="19"/>
          <w:vertAlign w:val="baseline"/>
        </w:rPr>
        <w:t> </w:t>
      </w:r>
      <w:r>
        <w:rPr>
          <w:rFonts w:ascii="Arial"/>
          <w:color w:val="383838"/>
          <w:sz w:val="18"/>
          <w:vertAlign w:val="baseline"/>
        </w:rPr>
        <w:t>by</w:t>
      </w:r>
      <w:r>
        <w:rPr>
          <w:rFonts w:ascii="Arial"/>
          <w:color w:val="383838"/>
          <w:spacing w:val="-8"/>
          <w:sz w:val="18"/>
          <w:vertAlign w:val="baseline"/>
        </w:rPr>
        <w:t> </w:t>
      </w:r>
      <w:r>
        <w:rPr>
          <w:color w:val="383838"/>
          <w:sz w:val="20"/>
          <w:vertAlign w:val="baseline"/>
        </w:rPr>
        <w:t>El.i.</w:t>
      </w:r>
      <w:r>
        <w:rPr>
          <w:color w:val="383838"/>
          <w:spacing w:val="-1"/>
          <w:sz w:val="20"/>
          <w:vertAlign w:val="baseline"/>
        </w:rPr>
        <w:t> </w:t>
      </w:r>
      <w:r>
        <w:rPr>
          <w:color w:val="383838"/>
          <w:sz w:val="19"/>
          <w:vertAlign w:val="baseline"/>
        </w:rPr>
        <w:t>Unanimous</w:t>
      </w:r>
      <w:r>
        <w:rPr>
          <w:color w:val="383838"/>
          <w:spacing w:val="7"/>
          <w:sz w:val="19"/>
          <w:vertAlign w:val="baseline"/>
        </w:rPr>
        <w:t> </w:t>
      </w:r>
      <w:r>
        <w:rPr>
          <w:color w:val="383838"/>
          <w:sz w:val="19"/>
          <w:vertAlign w:val="baseline"/>
        </w:rPr>
        <w:t>in</w:t>
      </w:r>
      <w:r>
        <w:rPr>
          <w:color w:val="383838"/>
          <w:spacing w:val="1"/>
          <w:sz w:val="19"/>
          <w:vertAlign w:val="baseline"/>
        </w:rPr>
        <w:t> </w:t>
      </w:r>
      <w:r>
        <w:rPr>
          <w:color w:val="383838"/>
          <w:sz w:val="19"/>
          <w:vertAlign w:val="baseline"/>
        </w:rPr>
        <w:t>favor</w:t>
      </w:r>
      <w:r>
        <w:rPr>
          <w:color w:val="383838"/>
          <w:spacing w:val="-9"/>
          <w:sz w:val="19"/>
          <w:vertAlign w:val="baseline"/>
        </w:rPr>
        <w:t> </w:t>
      </w:r>
      <w:r>
        <w:rPr>
          <w:color w:val="383838"/>
          <w:sz w:val="19"/>
          <w:vertAlign w:val="baseline"/>
        </w:rPr>
        <w:t>of</w:t>
      </w:r>
      <w:r>
        <w:rPr>
          <w:color w:val="383838"/>
          <w:spacing w:val="4"/>
          <w:sz w:val="19"/>
          <w:vertAlign w:val="baseline"/>
        </w:rPr>
        <w:t> </w:t>
      </w:r>
      <w:r>
        <w:rPr>
          <w:color w:val="383838"/>
          <w:spacing w:val="-2"/>
          <w:sz w:val="19"/>
          <w:vertAlign w:val="baseline"/>
        </w:rPr>
        <w:t>motion.</w:t>
      </w:r>
    </w:p>
    <w:p>
      <w:pPr>
        <w:spacing w:line="240" w:lineRule="auto" w:before="5"/>
        <w:rPr>
          <w:sz w:val="18"/>
        </w:rPr>
      </w:pPr>
    </w:p>
    <w:p>
      <w:pPr>
        <w:spacing w:before="0"/>
        <w:ind w:left="835" w:right="0" w:firstLine="0"/>
        <w:jc w:val="left"/>
        <w:rPr>
          <w:sz w:val="18"/>
        </w:rPr>
      </w:pPr>
      <w:r>
        <w:rPr>
          <w:color w:val="383838"/>
          <w:w w:val="105"/>
          <w:sz w:val="18"/>
        </w:rPr>
        <w:t>Jen</w:t>
      </w:r>
      <w:r>
        <w:rPr>
          <w:color w:val="383838"/>
          <w:spacing w:val="-12"/>
          <w:w w:val="105"/>
          <w:sz w:val="18"/>
        </w:rPr>
        <w:t> </w:t>
      </w:r>
      <w:r>
        <w:rPr>
          <w:color w:val="383838"/>
          <w:w w:val="105"/>
          <w:sz w:val="18"/>
        </w:rPr>
        <w:t>made</w:t>
      </w:r>
      <w:r>
        <w:rPr>
          <w:color w:val="383838"/>
          <w:spacing w:val="-9"/>
          <w:w w:val="105"/>
          <w:sz w:val="18"/>
        </w:rPr>
        <w:t> </w:t>
      </w:r>
      <w:r>
        <w:rPr>
          <w:color w:val="383838"/>
          <w:w w:val="105"/>
          <w:sz w:val="19"/>
        </w:rPr>
        <w:t>a</w:t>
      </w:r>
      <w:r>
        <w:rPr>
          <w:color w:val="383838"/>
          <w:spacing w:val="-12"/>
          <w:w w:val="105"/>
          <w:sz w:val="19"/>
        </w:rPr>
        <w:t> </w:t>
      </w:r>
      <w:r>
        <w:rPr>
          <w:color w:val="383838"/>
          <w:w w:val="105"/>
          <w:sz w:val="20"/>
        </w:rPr>
        <w:t>motion</w:t>
      </w:r>
      <w:r>
        <w:rPr>
          <w:color w:val="383838"/>
          <w:spacing w:val="-5"/>
          <w:w w:val="105"/>
          <w:sz w:val="20"/>
        </w:rPr>
        <w:t> </w:t>
      </w:r>
      <w:r>
        <w:rPr>
          <w:color w:val="383838"/>
          <w:w w:val="105"/>
          <w:sz w:val="18"/>
        </w:rPr>
        <w:t>to</w:t>
      </w:r>
      <w:r>
        <w:rPr>
          <w:color w:val="383838"/>
          <w:spacing w:val="-12"/>
          <w:w w:val="105"/>
          <w:sz w:val="18"/>
        </w:rPr>
        <w:t> </w:t>
      </w:r>
      <w:r>
        <w:rPr>
          <w:color w:val="383838"/>
          <w:w w:val="105"/>
          <w:sz w:val="18"/>
        </w:rPr>
        <w:t>approve</w:t>
      </w:r>
      <w:r>
        <w:rPr>
          <w:color w:val="383838"/>
          <w:spacing w:val="-8"/>
          <w:w w:val="105"/>
          <w:sz w:val="18"/>
        </w:rPr>
        <w:t> </w:t>
      </w:r>
      <w:r>
        <w:rPr>
          <w:color w:val="383838"/>
          <w:w w:val="105"/>
          <w:sz w:val="18"/>
        </w:rPr>
        <w:t>Payroll</w:t>
      </w:r>
      <w:r>
        <w:rPr>
          <w:color w:val="383838"/>
          <w:spacing w:val="-12"/>
          <w:w w:val="105"/>
          <w:sz w:val="18"/>
        </w:rPr>
        <w:t> </w:t>
      </w:r>
      <w:r>
        <w:rPr>
          <w:color w:val="383838"/>
          <w:w w:val="105"/>
          <w:sz w:val="19"/>
        </w:rPr>
        <w:t>Warrant</w:t>
      </w:r>
      <w:r>
        <w:rPr>
          <w:color w:val="383838"/>
          <w:spacing w:val="-13"/>
          <w:w w:val="105"/>
          <w:sz w:val="19"/>
        </w:rPr>
        <w:t> </w:t>
      </w:r>
      <w:r>
        <w:rPr>
          <w:rFonts w:ascii="Arial"/>
          <w:color w:val="383838"/>
          <w:w w:val="105"/>
          <w:sz w:val="17"/>
        </w:rPr>
        <w:t>#9</w:t>
      </w:r>
      <w:r>
        <w:rPr>
          <w:rFonts w:ascii="Arial"/>
          <w:color w:val="383838"/>
          <w:spacing w:val="-12"/>
          <w:w w:val="105"/>
          <w:sz w:val="17"/>
        </w:rPr>
        <w:t> </w:t>
      </w:r>
      <w:r>
        <w:rPr>
          <w:color w:val="383838"/>
          <w:w w:val="105"/>
          <w:sz w:val="18"/>
        </w:rPr>
        <w:t>in</w:t>
      </w:r>
      <w:r>
        <w:rPr>
          <w:color w:val="383838"/>
          <w:spacing w:val="-12"/>
          <w:w w:val="105"/>
          <w:sz w:val="18"/>
        </w:rPr>
        <w:t> </w:t>
      </w:r>
      <w:r>
        <w:rPr>
          <w:color w:val="383838"/>
          <w:w w:val="105"/>
          <w:sz w:val="18"/>
        </w:rPr>
        <w:t>the</w:t>
      </w:r>
      <w:r>
        <w:rPr>
          <w:color w:val="383838"/>
          <w:spacing w:val="-11"/>
          <w:w w:val="105"/>
          <w:sz w:val="18"/>
        </w:rPr>
        <w:t> </w:t>
      </w:r>
      <w:r>
        <w:rPr>
          <w:color w:val="383838"/>
          <w:w w:val="105"/>
          <w:sz w:val="19"/>
        </w:rPr>
        <w:t>amount</w:t>
      </w:r>
      <w:r>
        <w:rPr>
          <w:color w:val="383838"/>
          <w:spacing w:val="-11"/>
          <w:w w:val="105"/>
          <w:sz w:val="19"/>
        </w:rPr>
        <w:t> </w:t>
      </w:r>
      <w:r>
        <w:rPr>
          <w:color w:val="383838"/>
          <w:w w:val="105"/>
          <w:sz w:val="18"/>
        </w:rPr>
        <w:t>of$</w:t>
      </w:r>
      <w:r>
        <w:rPr>
          <w:color w:val="383838"/>
          <w:spacing w:val="1"/>
          <w:w w:val="105"/>
          <w:sz w:val="18"/>
        </w:rPr>
        <w:t> </w:t>
      </w:r>
      <w:r>
        <w:rPr>
          <w:color w:val="383838"/>
          <w:w w:val="105"/>
          <w:sz w:val="18"/>
        </w:rPr>
        <w:t>17,269.89</w:t>
      </w:r>
      <w:r>
        <w:rPr>
          <w:color w:val="383838"/>
          <w:spacing w:val="-5"/>
          <w:w w:val="105"/>
          <w:sz w:val="18"/>
        </w:rPr>
        <w:t> </w:t>
      </w:r>
      <w:r>
        <w:rPr>
          <w:color w:val="383838"/>
          <w:w w:val="105"/>
          <w:sz w:val="19"/>
        </w:rPr>
        <w:t>and</w:t>
      </w:r>
      <w:r>
        <w:rPr>
          <w:color w:val="383838"/>
          <w:spacing w:val="-11"/>
          <w:w w:val="105"/>
          <w:sz w:val="19"/>
        </w:rPr>
        <w:t> </w:t>
      </w:r>
      <w:r>
        <w:rPr>
          <w:color w:val="383838"/>
          <w:w w:val="105"/>
          <w:sz w:val="19"/>
        </w:rPr>
        <w:t>Accounts</w:t>
      </w:r>
      <w:r>
        <w:rPr>
          <w:color w:val="383838"/>
          <w:spacing w:val="-10"/>
          <w:w w:val="105"/>
          <w:sz w:val="19"/>
        </w:rPr>
        <w:t> </w:t>
      </w:r>
      <w:r>
        <w:rPr>
          <w:color w:val="383838"/>
          <w:w w:val="105"/>
          <w:sz w:val="19"/>
        </w:rPr>
        <w:t>Payable</w:t>
      </w:r>
      <w:r>
        <w:rPr>
          <w:color w:val="383838"/>
          <w:spacing w:val="-12"/>
          <w:w w:val="105"/>
          <w:sz w:val="19"/>
        </w:rPr>
        <w:t> </w:t>
      </w:r>
      <w:r>
        <w:rPr>
          <w:color w:val="383838"/>
          <w:w w:val="105"/>
          <w:sz w:val="19"/>
        </w:rPr>
        <w:t>Warrant</w:t>
      </w:r>
      <w:r>
        <w:rPr>
          <w:color w:val="383838"/>
          <w:spacing w:val="-12"/>
          <w:w w:val="105"/>
          <w:sz w:val="19"/>
        </w:rPr>
        <w:t> </w:t>
      </w:r>
      <w:r>
        <w:rPr>
          <w:color w:val="383838"/>
          <w:w w:val="105"/>
          <w:sz w:val="18"/>
        </w:rPr>
        <w:t>#10</w:t>
      </w:r>
      <w:r>
        <w:rPr>
          <w:color w:val="383838"/>
          <w:spacing w:val="-12"/>
          <w:w w:val="105"/>
          <w:sz w:val="18"/>
        </w:rPr>
        <w:t> </w:t>
      </w:r>
      <w:r>
        <w:rPr>
          <w:color w:val="383838"/>
          <w:w w:val="105"/>
          <w:sz w:val="18"/>
        </w:rPr>
        <w:t>in</w:t>
      </w:r>
      <w:r>
        <w:rPr>
          <w:color w:val="383838"/>
          <w:spacing w:val="-12"/>
          <w:w w:val="105"/>
          <w:sz w:val="18"/>
        </w:rPr>
        <w:t> </w:t>
      </w:r>
      <w:r>
        <w:rPr>
          <w:color w:val="383838"/>
          <w:w w:val="105"/>
          <w:sz w:val="18"/>
        </w:rPr>
        <w:t>the</w:t>
      </w:r>
      <w:r>
        <w:rPr>
          <w:color w:val="383838"/>
          <w:spacing w:val="-11"/>
          <w:w w:val="105"/>
          <w:sz w:val="18"/>
        </w:rPr>
        <w:t> </w:t>
      </w:r>
      <w:r>
        <w:rPr>
          <w:color w:val="383838"/>
          <w:w w:val="105"/>
          <w:sz w:val="19"/>
        </w:rPr>
        <w:t>amount</w:t>
      </w:r>
      <w:r>
        <w:rPr>
          <w:color w:val="383838"/>
          <w:spacing w:val="-5"/>
          <w:w w:val="105"/>
          <w:sz w:val="19"/>
        </w:rPr>
        <w:t> </w:t>
      </w:r>
      <w:r>
        <w:rPr>
          <w:color w:val="383838"/>
          <w:spacing w:val="-5"/>
          <w:w w:val="105"/>
          <w:sz w:val="18"/>
        </w:rPr>
        <w:t>of</w:t>
      </w:r>
    </w:p>
    <w:p>
      <w:pPr>
        <w:spacing w:before="1"/>
        <w:ind w:left="835" w:right="0" w:firstLine="0"/>
        <w:jc w:val="left"/>
        <w:rPr>
          <w:sz w:val="19"/>
        </w:rPr>
      </w:pPr>
      <w:r>
        <w:rPr>
          <w:color w:val="383838"/>
          <w:sz w:val="17"/>
        </w:rPr>
        <w:t>$131.155.08.</w:t>
      </w:r>
      <w:r>
        <w:rPr>
          <w:color w:val="383838"/>
          <w:spacing w:val="23"/>
          <w:sz w:val="17"/>
        </w:rPr>
        <w:t> </w:t>
      </w:r>
      <w:r>
        <w:rPr>
          <w:color w:val="383838"/>
          <w:sz w:val="17"/>
        </w:rPr>
        <w:t>2rn1</w:t>
      </w:r>
      <w:r>
        <w:rPr>
          <w:color w:val="383838"/>
          <w:spacing w:val="18"/>
          <w:sz w:val="17"/>
        </w:rPr>
        <w:t> </w:t>
      </w:r>
      <w:r>
        <w:rPr>
          <w:color w:val="383838"/>
          <w:sz w:val="18"/>
        </w:rPr>
        <w:t>by</w:t>
      </w:r>
      <w:r>
        <w:rPr>
          <w:color w:val="383838"/>
          <w:spacing w:val="26"/>
          <w:sz w:val="18"/>
        </w:rPr>
        <w:t> </w:t>
      </w:r>
      <w:r>
        <w:rPr>
          <w:color w:val="383838"/>
          <w:sz w:val="17"/>
        </w:rPr>
        <w:t>Eli.</w:t>
      </w:r>
      <w:r>
        <w:rPr>
          <w:color w:val="383838"/>
          <w:spacing w:val="17"/>
          <w:sz w:val="17"/>
        </w:rPr>
        <w:t> </w:t>
      </w:r>
      <w:r>
        <w:rPr>
          <w:color w:val="383838"/>
          <w:sz w:val="19"/>
        </w:rPr>
        <w:t>Unanimous</w:t>
      </w:r>
      <w:r>
        <w:rPr>
          <w:color w:val="383838"/>
          <w:spacing w:val="27"/>
          <w:sz w:val="19"/>
        </w:rPr>
        <w:t> </w:t>
      </w:r>
      <w:r>
        <w:rPr>
          <w:color w:val="383838"/>
          <w:sz w:val="19"/>
        </w:rPr>
        <w:t>in</w:t>
      </w:r>
      <w:r>
        <w:rPr>
          <w:color w:val="383838"/>
          <w:spacing w:val="25"/>
          <w:sz w:val="19"/>
        </w:rPr>
        <w:t> </w:t>
      </w:r>
      <w:r>
        <w:rPr>
          <w:color w:val="383838"/>
          <w:sz w:val="17"/>
        </w:rPr>
        <w:t>favor</w:t>
      </w:r>
      <w:r>
        <w:rPr>
          <w:color w:val="383838"/>
          <w:spacing w:val="16"/>
          <w:sz w:val="17"/>
        </w:rPr>
        <w:t> </w:t>
      </w:r>
      <w:r>
        <w:rPr>
          <w:color w:val="383838"/>
          <w:sz w:val="17"/>
        </w:rPr>
        <w:t>of</w:t>
      </w:r>
      <w:r>
        <w:rPr>
          <w:color w:val="383838"/>
          <w:spacing w:val="29"/>
          <w:sz w:val="17"/>
        </w:rPr>
        <w:t> </w:t>
      </w:r>
      <w:r>
        <w:rPr>
          <w:color w:val="383838"/>
          <w:spacing w:val="-2"/>
          <w:sz w:val="19"/>
        </w:rPr>
        <w:t>motion.</w:t>
      </w:r>
    </w:p>
    <w:p>
      <w:pPr>
        <w:spacing w:line="240" w:lineRule="auto" w:before="2"/>
        <w:rPr>
          <w:sz w:val="18"/>
        </w:rPr>
      </w:pPr>
    </w:p>
    <w:p>
      <w:pPr>
        <w:spacing w:line="215" w:lineRule="exact" w:before="0"/>
        <w:ind w:left="855" w:right="0" w:firstLine="0"/>
        <w:jc w:val="left"/>
        <w:rPr>
          <w:sz w:val="19"/>
        </w:rPr>
      </w:pPr>
      <w:r>
        <w:rPr>
          <w:color w:val="383838"/>
          <w:sz w:val="19"/>
        </w:rPr>
        <w:t>Dale</w:t>
      </w:r>
      <w:r>
        <w:rPr>
          <w:color w:val="383838"/>
          <w:spacing w:val="-1"/>
          <w:sz w:val="19"/>
        </w:rPr>
        <w:t> </w:t>
      </w:r>
      <w:r>
        <w:rPr>
          <w:color w:val="383838"/>
          <w:sz w:val="19"/>
        </w:rPr>
        <w:t>read out</w:t>
      </w:r>
      <w:r>
        <w:rPr>
          <w:color w:val="383838"/>
          <w:spacing w:val="9"/>
          <w:sz w:val="19"/>
        </w:rPr>
        <w:t> </w:t>
      </w:r>
      <w:r>
        <w:rPr>
          <w:color w:val="383838"/>
          <w:sz w:val="19"/>
        </w:rPr>
        <w:t>loud</w:t>
      </w:r>
      <w:r>
        <w:rPr>
          <w:color w:val="383838"/>
          <w:spacing w:val="-3"/>
          <w:sz w:val="19"/>
        </w:rPr>
        <w:t> </w:t>
      </w:r>
      <w:r>
        <w:rPr>
          <w:color w:val="383838"/>
          <w:sz w:val="19"/>
        </w:rPr>
        <w:t>Troy</w:t>
      </w:r>
      <w:r>
        <w:rPr>
          <w:color w:val="383838"/>
          <w:spacing w:val="10"/>
          <w:sz w:val="19"/>
        </w:rPr>
        <w:t> </w:t>
      </w:r>
      <w:r>
        <w:rPr>
          <w:color w:val="383838"/>
          <w:sz w:val="19"/>
        </w:rPr>
        <w:t>Bil.lings</w:t>
      </w:r>
      <w:r>
        <w:rPr>
          <w:color w:val="383838"/>
          <w:spacing w:val="2"/>
          <w:sz w:val="19"/>
        </w:rPr>
        <w:t> </w:t>
      </w:r>
      <w:r>
        <w:rPr>
          <w:color w:val="383838"/>
          <w:sz w:val="19"/>
        </w:rPr>
        <w:t>resignation</w:t>
      </w:r>
      <w:r>
        <w:rPr>
          <w:color w:val="383838"/>
          <w:spacing w:val="12"/>
          <w:sz w:val="19"/>
        </w:rPr>
        <w:t> </w:t>
      </w:r>
      <w:r>
        <w:rPr>
          <w:color w:val="383838"/>
          <w:sz w:val="19"/>
        </w:rPr>
        <w:t>Jetwr.</w:t>
      </w:r>
      <w:r>
        <w:rPr>
          <w:color w:val="383838"/>
          <w:spacing w:val="-6"/>
          <w:sz w:val="19"/>
        </w:rPr>
        <w:t> </w:t>
      </w:r>
      <w:r>
        <w:rPr>
          <w:color w:val="383838"/>
          <w:sz w:val="19"/>
        </w:rPr>
        <w:t>Dale</w:t>
      </w:r>
      <w:r>
        <w:rPr>
          <w:color w:val="383838"/>
          <w:spacing w:val="-3"/>
          <w:sz w:val="19"/>
        </w:rPr>
        <w:t> </w:t>
      </w:r>
      <w:r>
        <w:rPr>
          <w:color w:val="383838"/>
          <w:sz w:val="19"/>
        </w:rPr>
        <w:t>also</w:t>
      </w:r>
      <w:r>
        <w:rPr>
          <w:color w:val="383838"/>
          <w:spacing w:val="-12"/>
          <w:sz w:val="19"/>
        </w:rPr>
        <w:t> </w:t>
      </w:r>
      <w:r>
        <w:rPr>
          <w:color w:val="383838"/>
          <w:sz w:val="19"/>
        </w:rPr>
        <w:t>stated</w:t>
      </w:r>
      <w:r>
        <w:rPr>
          <w:color w:val="383838"/>
          <w:spacing w:val="1"/>
          <w:sz w:val="19"/>
        </w:rPr>
        <w:t> </w:t>
      </w:r>
      <w:r>
        <w:rPr>
          <w:color w:val="383838"/>
          <w:sz w:val="19"/>
        </w:rPr>
        <w:t>that</w:t>
      </w:r>
      <w:r>
        <w:rPr>
          <w:color w:val="383838"/>
          <w:spacing w:val="6"/>
          <w:sz w:val="19"/>
        </w:rPr>
        <w:t> </w:t>
      </w:r>
      <w:r>
        <w:rPr>
          <w:color w:val="383838"/>
          <w:sz w:val="19"/>
        </w:rPr>
        <w:t>he</w:t>
      </w:r>
      <w:r>
        <w:rPr>
          <w:color w:val="383838"/>
          <w:spacing w:val="-10"/>
          <w:sz w:val="19"/>
        </w:rPr>
        <w:t> </w:t>
      </w:r>
      <w:r>
        <w:rPr>
          <w:color w:val="383838"/>
          <w:sz w:val="19"/>
        </w:rPr>
        <w:t>and</w:t>
      </w:r>
      <w:r>
        <w:rPr>
          <w:color w:val="383838"/>
          <w:spacing w:val="8"/>
          <w:sz w:val="19"/>
        </w:rPr>
        <w:t> </w:t>
      </w:r>
      <w:r>
        <w:rPr>
          <w:color w:val="383838"/>
          <w:sz w:val="19"/>
        </w:rPr>
        <w:t>the</w:t>
      </w:r>
      <w:r>
        <w:rPr>
          <w:color w:val="383838"/>
          <w:spacing w:val="-9"/>
          <w:sz w:val="19"/>
        </w:rPr>
        <w:t> </w:t>
      </w:r>
      <w:r>
        <w:rPr>
          <w:color w:val="383838"/>
          <w:sz w:val="19"/>
        </w:rPr>
        <w:t>Town</w:t>
      </w:r>
      <w:r>
        <w:rPr>
          <w:color w:val="383838"/>
          <w:spacing w:val="1"/>
          <w:sz w:val="19"/>
        </w:rPr>
        <w:t> </w:t>
      </w:r>
      <w:r>
        <w:rPr>
          <w:color w:val="383838"/>
          <w:sz w:val="19"/>
        </w:rPr>
        <w:t>appreciates</w:t>
      </w:r>
      <w:r>
        <w:rPr>
          <w:color w:val="383838"/>
          <w:spacing w:val="-7"/>
          <w:sz w:val="19"/>
        </w:rPr>
        <w:t> </w:t>
      </w:r>
      <w:r>
        <w:rPr>
          <w:color w:val="383838"/>
          <w:sz w:val="19"/>
        </w:rPr>
        <w:t>everything</w:t>
      </w:r>
      <w:r>
        <w:rPr>
          <w:color w:val="383838"/>
          <w:spacing w:val="4"/>
          <w:sz w:val="19"/>
        </w:rPr>
        <w:t> </w:t>
      </w:r>
      <w:r>
        <w:rPr>
          <w:color w:val="383838"/>
          <w:sz w:val="19"/>
        </w:rPr>
        <w:t>that</w:t>
      </w:r>
      <w:r>
        <w:rPr>
          <w:color w:val="383838"/>
          <w:spacing w:val="-7"/>
          <w:sz w:val="19"/>
        </w:rPr>
        <w:t> </w:t>
      </w:r>
      <w:r>
        <w:rPr>
          <w:color w:val="383838"/>
          <w:sz w:val="19"/>
        </w:rPr>
        <w:t>he</w:t>
      </w:r>
      <w:r>
        <w:rPr>
          <w:color w:val="383838"/>
          <w:spacing w:val="-6"/>
          <w:sz w:val="19"/>
        </w:rPr>
        <w:t> </w:t>
      </w:r>
      <w:r>
        <w:rPr>
          <w:color w:val="383838"/>
          <w:sz w:val="19"/>
        </w:rPr>
        <w:t>has</w:t>
      </w:r>
      <w:r>
        <w:rPr>
          <w:color w:val="383838"/>
          <w:spacing w:val="-10"/>
          <w:sz w:val="19"/>
        </w:rPr>
        <w:t> </w:t>
      </w:r>
      <w:r>
        <w:rPr>
          <w:color w:val="383838"/>
          <w:sz w:val="19"/>
        </w:rPr>
        <w:t>done</w:t>
      </w:r>
      <w:r>
        <w:rPr>
          <w:color w:val="383838"/>
          <w:spacing w:val="-6"/>
          <w:sz w:val="19"/>
        </w:rPr>
        <w:t> </w:t>
      </w:r>
      <w:r>
        <w:rPr>
          <w:color w:val="383838"/>
          <w:spacing w:val="-5"/>
          <w:sz w:val="19"/>
        </w:rPr>
        <w:t>for</w:t>
      </w:r>
    </w:p>
    <w:p>
      <w:pPr>
        <w:spacing w:line="227" w:lineRule="exact" w:before="0"/>
        <w:ind w:left="847" w:right="0" w:firstLine="0"/>
        <w:jc w:val="left"/>
        <w:rPr>
          <w:sz w:val="17"/>
        </w:rPr>
      </w:pPr>
      <w:r>
        <w:rPr>
          <w:color w:val="383838"/>
          <w:w w:val="105"/>
          <w:sz w:val="17"/>
        </w:rPr>
        <w:t>the</w:t>
      </w:r>
      <w:r>
        <w:rPr>
          <w:color w:val="383838"/>
          <w:spacing w:val="1"/>
          <w:w w:val="105"/>
          <w:sz w:val="17"/>
        </w:rPr>
        <w:t> </w:t>
      </w:r>
      <w:r>
        <w:rPr>
          <w:color w:val="383838"/>
          <w:w w:val="105"/>
          <w:sz w:val="20"/>
        </w:rPr>
        <w:t>Town.</w:t>
      </w:r>
      <w:r>
        <w:rPr>
          <w:color w:val="383838"/>
          <w:spacing w:val="3"/>
          <w:w w:val="105"/>
          <w:sz w:val="20"/>
        </w:rPr>
        <w:t> </w:t>
      </w:r>
      <w:r>
        <w:rPr>
          <w:color w:val="383838"/>
          <w:w w:val="105"/>
          <w:sz w:val="17"/>
        </w:rPr>
        <w:t>Dale</w:t>
      </w:r>
      <w:r>
        <w:rPr>
          <w:color w:val="383838"/>
          <w:spacing w:val="12"/>
          <w:w w:val="105"/>
          <w:sz w:val="17"/>
        </w:rPr>
        <w:t> </w:t>
      </w:r>
      <w:r>
        <w:rPr>
          <w:color w:val="383838"/>
          <w:w w:val="105"/>
          <w:sz w:val="17"/>
        </w:rPr>
        <w:t>made</w:t>
      </w:r>
      <w:r>
        <w:rPr>
          <w:color w:val="383838"/>
          <w:spacing w:val="12"/>
          <w:w w:val="105"/>
          <w:sz w:val="17"/>
        </w:rPr>
        <w:t> </w:t>
      </w:r>
      <w:r>
        <w:rPr>
          <w:color w:val="383838"/>
          <w:w w:val="105"/>
          <w:sz w:val="17"/>
        </w:rPr>
        <w:t>a</w:t>
      </w:r>
      <w:r>
        <w:rPr>
          <w:color w:val="383838"/>
          <w:spacing w:val="8"/>
          <w:w w:val="105"/>
          <w:sz w:val="17"/>
        </w:rPr>
        <w:t> </w:t>
      </w:r>
      <w:r>
        <w:rPr>
          <w:color w:val="383838"/>
          <w:w w:val="105"/>
          <w:sz w:val="19"/>
        </w:rPr>
        <w:t>motion</w:t>
      </w:r>
      <w:r>
        <w:rPr>
          <w:color w:val="383838"/>
          <w:spacing w:val="20"/>
          <w:w w:val="105"/>
          <w:sz w:val="19"/>
        </w:rPr>
        <w:t> </w:t>
      </w:r>
      <w:r>
        <w:rPr>
          <w:color w:val="383838"/>
          <w:w w:val="105"/>
          <w:sz w:val="19"/>
        </w:rPr>
        <w:t>to</w:t>
      </w:r>
      <w:r>
        <w:rPr>
          <w:color w:val="383838"/>
          <w:spacing w:val="-1"/>
          <w:w w:val="105"/>
          <w:sz w:val="19"/>
        </w:rPr>
        <w:t> </w:t>
      </w:r>
      <w:r>
        <w:rPr>
          <w:color w:val="383838"/>
          <w:w w:val="105"/>
          <w:sz w:val="19"/>
        </w:rPr>
        <w:t>accept</w:t>
      </w:r>
      <w:r>
        <w:rPr>
          <w:color w:val="383838"/>
          <w:spacing w:val="-4"/>
          <w:w w:val="105"/>
          <w:sz w:val="19"/>
        </w:rPr>
        <w:t> </w:t>
      </w:r>
      <w:r>
        <w:rPr>
          <w:color w:val="383838"/>
          <w:w w:val="105"/>
          <w:sz w:val="19"/>
        </w:rPr>
        <w:t>Tmy's </w:t>
      </w:r>
      <w:r>
        <w:rPr>
          <w:color w:val="383838"/>
          <w:w w:val="105"/>
          <w:sz w:val="17"/>
        </w:rPr>
        <w:t>resignation</w:t>
      </w:r>
      <w:r>
        <w:rPr>
          <w:color w:val="383838"/>
          <w:spacing w:val="20"/>
          <w:w w:val="105"/>
          <w:sz w:val="17"/>
        </w:rPr>
        <w:t> </w:t>
      </w:r>
      <w:r>
        <w:rPr>
          <w:color w:val="383838"/>
          <w:w w:val="105"/>
          <w:sz w:val="17"/>
        </w:rPr>
        <w:t>letter.</w:t>
      </w:r>
      <w:r>
        <w:rPr>
          <w:color w:val="383838"/>
          <w:spacing w:val="-4"/>
          <w:w w:val="105"/>
          <w:sz w:val="17"/>
        </w:rPr>
        <w:t> </w:t>
      </w:r>
      <w:r>
        <w:rPr>
          <w:color w:val="383838"/>
          <w:w w:val="105"/>
          <w:sz w:val="17"/>
        </w:rPr>
        <w:t>2nd</w:t>
      </w:r>
      <w:r>
        <w:rPr>
          <w:color w:val="383838"/>
          <w:spacing w:val="16"/>
          <w:w w:val="105"/>
          <w:sz w:val="17"/>
        </w:rPr>
        <w:t> </w:t>
      </w:r>
      <w:r>
        <w:rPr>
          <w:color w:val="383838"/>
          <w:w w:val="105"/>
          <w:sz w:val="20"/>
        </w:rPr>
        <w:t>by</w:t>
      </w:r>
      <w:r>
        <w:rPr>
          <w:color w:val="383838"/>
          <w:spacing w:val="1"/>
          <w:w w:val="105"/>
          <w:sz w:val="20"/>
        </w:rPr>
        <w:t> </w:t>
      </w:r>
      <w:r>
        <w:rPr>
          <w:color w:val="383838"/>
          <w:spacing w:val="-5"/>
          <w:w w:val="105"/>
          <w:sz w:val="17"/>
        </w:rPr>
        <w:t>EH.</w:t>
      </w:r>
    </w:p>
    <w:p>
      <w:pPr>
        <w:spacing w:line="240" w:lineRule="auto" w:before="7"/>
        <w:rPr>
          <w:sz w:val="17"/>
        </w:rPr>
      </w:pPr>
    </w:p>
    <w:p>
      <w:pPr>
        <w:spacing w:line="247" w:lineRule="auto" w:before="0"/>
        <w:ind w:left="845" w:right="869" w:firstLine="0"/>
        <w:jc w:val="left"/>
        <w:rPr>
          <w:sz w:val="19"/>
        </w:rPr>
      </w:pPr>
      <w:r>
        <w:rPr>
          <w:color w:val="383838"/>
          <w:sz w:val="19"/>
        </w:rPr>
        <w:t>Dale</w:t>
      </w:r>
      <w:r>
        <w:rPr>
          <w:color w:val="383838"/>
          <w:spacing w:val="-5"/>
          <w:sz w:val="19"/>
        </w:rPr>
        <w:t> </w:t>
      </w:r>
      <w:r>
        <w:rPr>
          <w:color w:val="383838"/>
          <w:sz w:val="19"/>
        </w:rPr>
        <w:t>made</w:t>
      </w:r>
      <w:r>
        <w:rPr>
          <w:color w:val="383838"/>
          <w:spacing w:val="-12"/>
          <w:sz w:val="19"/>
        </w:rPr>
        <w:t> </w:t>
      </w:r>
      <w:r>
        <w:rPr>
          <w:color w:val="383838"/>
          <w:sz w:val="19"/>
        </w:rPr>
        <w:t>a</w:t>
      </w:r>
      <w:r>
        <w:rPr>
          <w:color w:val="383838"/>
          <w:spacing w:val="-1"/>
          <w:sz w:val="19"/>
        </w:rPr>
        <w:t> </w:t>
      </w:r>
      <w:r>
        <w:rPr>
          <w:color w:val="383838"/>
          <w:sz w:val="19"/>
        </w:rPr>
        <w:t>motion</w:t>
      </w:r>
      <w:r>
        <w:rPr>
          <w:color w:val="383838"/>
          <w:spacing w:val="-3"/>
          <w:sz w:val="19"/>
        </w:rPr>
        <w:t> </w:t>
      </w:r>
      <w:r>
        <w:rPr>
          <w:color w:val="383838"/>
          <w:sz w:val="19"/>
        </w:rPr>
        <w:t>to</w:t>
      </w:r>
      <w:r>
        <w:rPr>
          <w:color w:val="383838"/>
          <w:spacing w:val="-12"/>
          <w:sz w:val="19"/>
        </w:rPr>
        <w:t> </w:t>
      </w:r>
      <w:r>
        <w:rPr>
          <w:color w:val="383838"/>
          <w:sz w:val="19"/>
        </w:rPr>
        <w:t>enter</w:t>
      </w:r>
      <w:r>
        <w:rPr>
          <w:color w:val="383838"/>
          <w:spacing w:val="-3"/>
          <w:sz w:val="19"/>
        </w:rPr>
        <w:t> </w:t>
      </w:r>
      <w:r>
        <w:rPr>
          <w:color w:val="383838"/>
          <w:sz w:val="21"/>
        </w:rPr>
        <w:t>into</w:t>
      </w:r>
      <w:r>
        <w:rPr>
          <w:color w:val="383838"/>
          <w:spacing w:val="-14"/>
          <w:sz w:val="21"/>
        </w:rPr>
        <w:t> </w:t>
      </w:r>
      <w:r>
        <w:rPr>
          <w:color w:val="383838"/>
          <w:sz w:val="21"/>
        </w:rPr>
        <w:t>execuLive</w:t>
      </w:r>
      <w:r>
        <w:rPr>
          <w:color w:val="383838"/>
          <w:spacing w:val="-10"/>
          <w:sz w:val="21"/>
        </w:rPr>
        <w:t> </w:t>
      </w:r>
      <w:r>
        <w:rPr>
          <w:color w:val="383838"/>
          <w:sz w:val="19"/>
        </w:rPr>
        <w:t>session pursuant</w:t>
      </w:r>
      <w:r>
        <w:rPr>
          <w:color w:val="383838"/>
          <w:spacing w:val="-1"/>
          <w:sz w:val="19"/>
        </w:rPr>
        <w:t> </w:t>
      </w:r>
      <w:r>
        <w:rPr>
          <w:color w:val="383838"/>
          <w:sz w:val="20"/>
        </w:rPr>
        <w:t>to</w:t>
      </w:r>
      <w:r>
        <w:rPr>
          <w:color w:val="383838"/>
          <w:spacing w:val="9"/>
          <w:sz w:val="20"/>
        </w:rPr>
        <w:t> </w:t>
      </w:r>
      <w:r>
        <w:rPr>
          <w:color w:val="383838"/>
          <w:sz w:val="19"/>
        </w:rPr>
        <w:t>I</w:t>
      </w:r>
      <w:r>
        <w:rPr>
          <w:color w:val="383838"/>
          <w:spacing w:val="9"/>
          <w:sz w:val="19"/>
        </w:rPr>
        <w:t> </w:t>
      </w:r>
      <w:r>
        <w:rPr>
          <w:color w:val="383838"/>
          <w:sz w:val="19"/>
        </w:rPr>
        <w:t>M.R.S.A.</w:t>
      </w:r>
      <w:r>
        <w:rPr>
          <w:color w:val="383838"/>
          <w:spacing w:val="-4"/>
          <w:sz w:val="19"/>
        </w:rPr>
        <w:t> </w:t>
      </w:r>
      <w:r>
        <w:rPr>
          <w:color w:val="383838"/>
          <w:sz w:val="18"/>
        </w:rPr>
        <w:t>§</w:t>
      </w:r>
      <w:r>
        <w:rPr>
          <w:color w:val="383838"/>
          <w:spacing w:val="-7"/>
          <w:sz w:val="18"/>
        </w:rPr>
        <w:t> </w:t>
      </w:r>
      <w:r>
        <w:rPr>
          <w:color w:val="383838"/>
          <w:sz w:val="19"/>
        </w:rPr>
        <w:t>405(6)(A)</w:t>
      </w:r>
      <w:r>
        <w:rPr>
          <w:color w:val="383838"/>
          <w:spacing w:val="-3"/>
          <w:sz w:val="19"/>
        </w:rPr>
        <w:t> </w:t>
      </w:r>
      <w:r>
        <w:rPr>
          <w:color w:val="383838"/>
          <w:sz w:val="19"/>
        </w:rPr>
        <w:t>to</w:t>
      </w:r>
      <w:r>
        <w:rPr>
          <w:color w:val="383838"/>
          <w:spacing w:val="-12"/>
          <w:sz w:val="19"/>
        </w:rPr>
        <w:t> </w:t>
      </w:r>
      <w:r>
        <w:rPr>
          <w:color w:val="383838"/>
          <w:sz w:val="19"/>
        </w:rPr>
        <w:t>discuss</w:t>
      </w:r>
      <w:r>
        <w:rPr>
          <w:color w:val="383838"/>
          <w:spacing w:val="-9"/>
          <w:sz w:val="19"/>
        </w:rPr>
        <w:t> </w:t>
      </w:r>
      <w:r>
        <w:rPr>
          <w:color w:val="383838"/>
          <w:sz w:val="19"/>
        </w:rPr>
        <w:t>a</w:t>
      </w:r>
      <w:r>
        <w:rPr>
          <w:color w:val="383838"/>
          <w:spacing w:val="-8"/>
          <w:sz w:val="19"/>
        </w:rPr>
        <w:t> </w:t>
      </w:r>
      <w:r>
        <w:rPr>
          <w:color w:val="383838"/>
          <w:sz w:val="19"/>
        </w:rPr>
        <w:t>personnel</w:t>
      </w:r>
      <w:r>
        <w:rPr>
          <w:color w:val="383838"/>
          <w:spacing w:val="10"/>
          <w:sz w:val="19"/>
        </w:rPr>
        <w:t> </w:t>
      </w:r>
      <w:r>
        <w:rPr>
          <w:color w:val="383838"/>
          <w:sz w:val="19"/>
        </w:rPr>
        <w:t>matter</w:t>
      </w:r>
      <w:r>
        <w:rPr>
          <w:color w:val="383838"/>
          <w:spacing w:val="-12"/>
          <w:sz w:val="19"/>
        </w:rPr>
        <w:t> </w:t>
      </w:r>
      <w:r>
        <w:rPr>
          <w:color w:val="383838"/>
          <w:sz w:val="19"/>
        </w:rPr>
        <w:t>at</w:t>
      </w:r>
      <w:r>
        <w:rPr>
          <w:color w:val="383838"/>
          <w:spacing w:val="-12"/>
          <w:sz w:val="19"/>
        </w:rPr>
        <w:t> </w:t>
      </w:r>
      <w:r>
        <w:rPr>
          <w:color w:val="383838"/>
          <w:sz w:val="19"/>
        </w:rPr>
        <w:t>5:04pm.</w:t>
      </w:r>
      <w:r>
        <w:rPr>
          <w:color w:val="383838"/>
          <w:spacing w:val="-12"/>
          <w:sz w:val="19"/>
        </w:rPr>
        <w:t> </w:t>
      </w:r>
      <w:r>
        <w:rPr>
          <w:color w:val="383838"/>
          <w:sz w:val="19"/>
        </w:rPr>
        <w:t>2</w:t>
      </w:r>
      <w:r>
        <w:rPr>
          <w:rFonts w:ascii="Arial" w:hAnsi="Arial"/>
          <w:color w:val="383838"/>
          <w:sz w:val="19"/>
          <w:vertAlign w:val="superscript"/>
        </w:rPr>
        <w:t>nd</w:t>
      </w:r>
      <w:r>
        <w:rPr>
          <w:rFonts w:ascii="Arial" w:hAnsi="Arial"/>
          <w:color w:val="383838"/>
          <w:spacing w:val="-13"/>
          <w:sz w:val="19"/>
          <w:vertAlign w:val="baseline"/>
        </w:rPr>
        <w:t> </w:t>
      </w:r>
      <w:r>
        <w:rPr>
          <w:color w:val="383838"/>
          <w:sz w:val="19"/>
          <w:vertAlign w:val="baseline"/>
        </w:rPr>
        <w:t>by Eli. Unanimous in favor of motion.</w:t>
      </w:r>
    </w:p>
    <w:p>
      <w:pPr>
        <w:spacing w:line="240" w:lineRule="auto" w:before="1"/>
        <w:rPr>
          <w:sz w:val="18"/>
        </w:rPr>
      </w:pPr>
    </w:p>
    <w:p>
      <w:pPr>
        <w:spacing w:before="1"/>
        <w:ind w:left="845" w:right="0" w:firstLine="0"/>
        <w:jc w:val="left"/>
        <w:rPr>
          <w:sz w:val="17"/>
        </w:rPr>
      </w:pPr>
      <w:r>
        <w:rPr>
          <w:color w:val="383838"/>
          <w:sz w:val="19"/>
        </w:rPr>
        <w:t>Executive</w:t>
      </w:r>
      <w:r>
        <w:rPr>
          <w:color w:val="383838"/>
          <w:spacing w:val="-2"/>
          <w:sz w:val="19"/>
        </w:rPr>
        <w:t> </w:t>
      </w:r>
      <w:r>
        <w:rPr>
          <w:color w:val="383838"/>
          <w:sz w:val="19"/>
        </w:rPr>
        <w:t>session</w:t>
      </w:r>
      <w:r>
        <w:rPr>
          <w:color w:val="383838"/>
          <w:spacing w:val="5"/>
          <w:sz w:val="19"/>
        </w:rPr>
        <w:t> </w:t>
      </w:r>
      <w:r>
        <w:rPr>
          <w:color w:val="494949"/>
          <w:sz w:val="19"/>
        </w:rPr>
        <w:t>ended</w:t>
      </w:r>
      <w:r>
        <w:rPr>
          <w:color w:val="494949"/>
          <w:spacing w:val="8"/>
          <w:sz w:val="19"/>
        </w:rPr>
        <w:t> </w:t>
      </w:r>
      <w:r>
        <w:rPr>
          <w:color w:val="383838"/>
          <w:sz w:val="19"/>
        </w:rPr>
        <w:t>at</w:t>
      </w:r>
      <w:r>
        <w:rPr>
          <w:color w:val="383838"/>
          <w:spacing w:val="-12"/>
          <w:sz w:val="19"/>
        </w:rPr>
        <w:t> </w:t>
      </w:r>
      <w:r>
        <w:rPr>
          <w:color w:val="383838"/>
          <w:spacing w:val="-2"/>
          <w:sz w:val="17"/>
        </w:rPr>
        <w:t>5:17pm.</w:t>
      </w:r>
    </w:p>
    <w:p>
      <w:pPr>
        <w:spacing w:line="240" w:lineRule="auto" w:before="9"/>
        <w:rPr>
          <w:sz w:val="17"/>
        </w:rPr>
      </w:pPr>
    </w:p>
    <w:p>
      <w:pPr>
        <w:spacing w:before="0"/>
        <w:ind w:left="846" w:right="1122" w:hanging="1"/>
        <w:jc w:val="left"/>
        <w:rPr>
          <w:sz w:val="19"/>
        </w:rPr>
      </w:pPr>
      <w:r>
        <w:rPr>
          <w:color w:val="383838"/>
          <w:sz w:val="19"/>
        </w:rPr>
        <w:t>Eli made</w:t>
      </w:r>
      <w:r>
        <w:rPr>
          <w:color w:val="383838"/>
          <w:spacing w:val="-3"/>
          <w:sz w:val="19"/>
        </w:rPr>
        <w:t> </w:t>
      </w:r>
      <w:r>
        <w:rPr>
          <w:color w:val="383838"/>
          <w:sz w:val="19"/>
        </w:rPr>
        <w:t>a</w:t>
      </w:r>
      <w:r>
        <w:rPr>
          <w:color w:val="383838"/>
          <w:spacing w:val="-2"/>
          <w:sz w:val="19"/>
        </w:rPr>
        <w:t> </w:t>
      </w:r>
      <w:r>
        <w:rPr>
          <w:color w:val="383838"/>
          <w:sz w:val="19"/>
        </w:rPr>
        <w:t>motion</w:t>
      </w:r>
      <w:r>
        <w:rPr>
          <w:color w:val="383838"/>
          <w:spacing w:val="20"/>
          <w:sz w:val="19"/>
        </w:rPr>
        <w:t> </w:t>
      </w:r>
      <w:r>
        <w:rPr>
          <w:color w:val="383838"/>
          <w:sz w:val="19"/>
        </w:rPr>
        <w:t>to</w:t>
      </w:r>
      <w:r>
        <w:rPr>
          <w:color w:val="383838"/>
          <w:spacing w:val="-12"/>
          <w:sz w:val="19"/>
        </w:rPr>
        <w:t> </w:t>
      </w:r>
      <w:r>
        <w:rPr>
          <w:color w:val="383838"/>
          <w:sz w:val="19"/>
        </w:rPr>
        <w:t>sign the</w:t>
      </w:r>
      <w:r>
        <w:rPr>
          <w:color w:val="383838"/>
          <w:spacing w:val="-6"/>
          <w:sz w:val="19"/>
        </w:rPr>
        <w:t> </w:t>
      </w:r>
      <w:r>
        <w:rPr>
          <w:color w:val="383838"/>
          <w:sz w:val="19"/>
        </w:rPr>
        <w:t>Certificate</w:t>
      </w:r>
      <w:r>
        <w:rPr>
          <w:color w:val="383838"/>
          <w:spacing w:val="-5"/>
          <w:sz w:val="19"/>
        </w:rPr>
        <w:t> </w:t>
      </w:r>
      <w:r>
        <w:rPr>
          <w:color w:val="383838"/>
          <w:sz w:val="19"/>
        </w:rPr>
        <w:t>of</w:t>
      </w:r>
      <w:r>
        <w:rPr>
          <w:color w:val="383838"/>
          <w:spacing w:val="-7"/>
          <w:sz w:val="19"/>
        </w:rPr>
        <w:t> </w:t>
      </w:r>
      <w:r>
        <w:rPr>
          <w:color w:val="383838"/>
          <w:sz w:val="19"/>
        </w:rPr>
        <w:t>Appointment</w:t>
      </w:r>
      <w:r>
        <w:rPr>
          <w:color w:val="383838"/>
          <w:spacing w:val="23"/>
          <w:sz w:val="19"/>
        </w:rPr>
        <w:t> </w:t>
      </w:r>
      <w:r>
        <w:rPr>
          <w:rFonts w:ascii="Arial"/>
          <w:color w:val="383838"/>
          <w:sz w:val="18"/>
        </w:rPr>
        <w:t>for:</w:t>
      </w:r>
      <w:r>
        <w:rPr>
          <w:rFonts w:ascii="Arial"/>
          <w:color w:val="383838"/>
          <w:spacing w:val="-14"/>
          <w:sz w:val="18"/>
        </w:rPr>
        <w:t> </w:t>
      </w:r>
      <w:r>
        <w:rPr>
          <w:color w:val="383838"/>
          <w:sz w:val="20"/>
        </w:rPr>
        <w:t>Mike</w:t>
      </w:r>
      <w:r>
        <w:rPr>
          <w:color w:val="383838"/>
          <w:spacing w:val="-1"/>
          <w:sz w:val="20"/>
        </w:rPr>
        <w:t> </w:t>
      </w:r>
      <w:r>
        <w:rPr>
          <w:color w:val="383838"/>
          <w:sz w:val="19"/>
        </w:rPr>
        <w:t>Henderson</w:t>
      </w:r>
      <w:r>
        <w:rPr>
          <w:color w:val="383838"/>
          <w:spacing w:val="20"/>
          <w:sz w:val="19"/>
        </w:rPr>
        <w:t> </w:t>
      </w:r>
      <w:r>
        <w:rPr>
          <w:color w:val="383838"/>
          <w:sz w:val="19"/>
        </w:rPr>
        <w:t>to</w:t>
      </w:r>
      <w:r>
        <w:rPr>
          <w:color w:val="383838"/>
          <w:spacing w:val="-8"/>
          <w:sz w:val="19"/>
        </w:rPr>
        <w:t> </w:t>
      </w:r>
      <w:r>
        <w:rPr>
          <w:color w:val="383838"/>
          <w:sz w:val="19"/>
        </w:rPr>
        <w:t>take</w:t>
      </w:r>
      <w:r>
        <w:rPr>
          <w:color w:val="383838"/>
          <w:spacing w:val="-1"/>
          <w:sz w:val="19"/>
        </w:rPr>
        <w:t> </w:t>
      </w:r>
      <w:r>
        <w:rPr>
          <w:color w:val="383838"/>
          <w:sz w:val="19"/>
        </w:rPr>
        <w:t>over</w:t>
      </w:r>
      <w:r>
        <w:rPr>
          <w:color w:val="383838"/>
          <w:spacing w:val="-12"/>
          <w:sz w:val="19"/>
        </w:rPr>
        <w:t> </w:t>
      </w:r>
      <w:r>
        <w:rPr>
          <w:color w:val="383838"/>
          <w:sz w:val="19"/>
        </w:rPr>
        <w:t>as</w:t>
      </w:r>
      <w:r>
        <w:rPr>
          <w:color w:val="383838"/>
          <w:spacing w:val="-5"/>
          <w:sz w:val="19"/>
        </w:rPr>
        <w:t> </w:t>
      </w:r>
      <w:r>
        <w:rPr>
          <w:color w:val="383838"/>
          <w:sz w:val="19"/>
        </w:rPr>
        <w:t>Acting Fire</w:t>
      </w:r>
      <w:r>
        <w:rPr>
          <w:color w:val="383838"/>
          <w:spacing w:val="-1"/>
          <w:sz w:val="19"/>
        </w:rPr>
        <w:t> </w:t>
      </w:r>
      <w:r>
        <w:rPr>
          <w:color w:val="383838"/>
          <w:sz w:val="19"/>
        </w:rPr>
        <w:t>Chief for</w:t>
      </w:r>
      <w:r>
        <w:rPr>
          <w:color w:val="383838"/>
          <w:spacing w:val="-4"/>
          <w:sz w:val="19"/>
        </w:rPr>
        <w:t> </w:t>
      </w:r>
      <w:r>
        <w:rPr>
          <w:color w:val="383838"/>
          <w:sz w:val="19"/>
        </w:rPr>
        <w:t>the</w:t>
      </w:r>
      <w:r>
        <w:rPr>
          <w:color w:val="383838"/>
          <w:spacing w:val="-17"/>
          <w:sz w:val="19"/>
        </w:rPr>
        <w:t> </w:t>
      </w:r>
      <w:r>
        <w:rPr>
          <w:color w:val="383838"/>
          <w:sz w:val="19"/>
        </w:rPr>
        <w:t>Town of</w:t>
      </w:r>
      <w:r>
        <w:rPr>
          <w:color w:val="383838"/>
          <w:spacing w:val="-3"/>
          <w:sz w:val="19"/>
        </w:rPr>
        <w:t> </w:t>
      </w:r>
      <w:r>
        <w:rPr>
          <w:color w:val="383838"/>
          <w:sz w:val="19"/>
        </w:rPr>
        <w:t>West Paris. Fire Dept. 2</w:t>
      </w:r>
      <w:r>
        <w:rPr>
          <w:rFonts w:ascii="Arial"/>
          <w:color w:val="383838"/>
          <w:position w:val="6"/>
          <w:sz w:val="13"/>
        </w:rPr>
        <w:t>nd </w:t>
      </w:r>
      <w:r>
        <w:rPr>
          <w:rFonts w:ascii="Arial"/>
          <w:color w:val="383838"/>
          <w:sz w:val="18"/>
        </w:rPr>
        <w:t>by </w:t>
      </w:r>
      <w:r>
        <w:rPr>
          <w:color w:val="383838"/>
          <w:sz w:val="19"/>
        </w:rPr>
        <w:t>Dale. Jen</w:t>
      </w:r>
      <w:r>
        <w:rPr>
          <w:color w:val="383838"/>
          <w:spacing w:val="40"/>
          <w:sz w:val="19"/>
        </w:rPr>
        <w:t> </w:t>
      </w:r>
      <w:r>
        <w:rPr>
          <w:color w:val="383838"/>
          <w:sz w:val="19"/>
        </w:rPr>
        <w:t>abstained.</w:t>
      </w:r>
    </w:p>
    <w:p>
      <w:pPr>
        <w:spacing w:line="240" w:lineRule="auto" w:before="10"/>
        <w:rPr>
          <w:sz w:val="19"/>
        </w:rPr>
      </w:pPr>
    </w:p>
    <w:p>
      <w:pPr>
        <w:spacing w:line="173" w:lineRule="exact" w:before="1"/>
        <w:ind w:left="840" w:right="0" w:firstLine="0"/>
        <w:jc w:val="left"/>
        <w:rPr>
          <w:sz w:val="19"/>
        </w:rPr>
      </w:pPr>
      <w:r>
        <w:rPr>
          <w:color w:val="383838"/>
          <w:sz w:val="19"/>
        </w:rPr>
        <w:t>Eli made</w:t>
      </w:r>
      <w:r>
        <w:rPr>
          <w:color w:val="383838"/>
          <w:spacing w:val="-7"/>
          <w:sz w:val="19"/>
        </w:rPr>
        <w:t> </w:t>
      </w:r>
      <w:r>
        <w:rPr>
          <w:color w:val="383838"/>
          <w:sz w:val="19"/>
        </w:rPr>
        <w:t>a</w:t>
      </w:r>
      <w:r>
        <w:rPr>
          <w:color w:val="383838"/>
          <w:spacing w:val="5"/>
          <w:sz w:val="19"/>
        </w:rPr>
        <w:t> </w:t>
      </w:r>
      <w:r>
        <w:rPr>
          <w:color w:val="383838"/>
          <w:sz w:val="19"/>
        </w:rPr>
        <w:t>motion</w:t>
      </w:r>
      <w:r>
        <w:rPr>
          <w:color w:val="383838"/>
          <w:spacing w:val="11"/>
          <w:sz w:val="19"/>
        </w:rPr>
        <w:t> </w:t>
      </w:r>
      <w:r>
        <w:rPr>
          <w:color w:val="383838"/>
          <w:sz w:val="16"/>
        </w:rPr>
        <w:t>tu</w:t>
      </w:r>
      <w:r>
        <w:rPr>
          <w:color w:val="383838"/>
          <w:spacing w:val="11"/>
          <w:sz w:val="16"/>
        </w:rPr>
        <w:t> </w:t>
      </w:r>
      <w:r>
        <w:rPr>
          <w:color w:val="383838"/>
          <w:sz w:val="19"/>
        </w:rPr>
        <w:t>sign</w:t>
      </w:r>
      <w:r>
        <w:rPr>
          <w:color w:val="383838"/>
          <w:spacing w:val="9"/>
          <w:sz w:val="19"/>
        </w:rPr>
        <w:t> </w:t>
      </w:r>
      <w:r>
        <w:rPr>
          <w:color w:val="383838"/>
          <w:sz w:val="19"/>
        </w:rPr>
        <w:t>the</w:t>
      </w:r>
      <w:r>
        <w:rPr>
          <w:color w:val="383838"/>
          <w:spacing w:val="-12"/>
          <w:sz w:val="19"/>
        </w:rPr>
        <w:t> </w:t>
      </w:r>
      <w:r>
        <w:rPr>
          <w:color w:val="383838"/>
          <w:sz w:val="19"/>
        </w:rPr>
        <w:t>Certificates</w:t>
      </w:r>
      <w:r>
        <w:rPr>
          <w:color w:val="383838"/>
          <w:spacing w:val="4"/>
          <w:sz w:val="19"/>
        </w:rPr>
        <w:t> </w:t>
      </w:r>
      <w:r>
        <w:rPr>
          <w:color w:val="383838"/>
          <w:sz w:val="19"/>
        </w:rPr>
        <w:t>of</w:t>
      </w:r>
      <w:r>
        <w:rPr>
          <w:color w:val="383838"/>
          <w:spacing w:val="3"/>
          <w:sz w:val="19"/>
        </w:rPr>
        <w:t> </w:t>
      </w:r>
      <w:r>
        <w:rPr>
          <w:color w:val="383838"/>
          <w:sz w:val="19"/>
        </w:rPr>
        <w:t>Appointment</w:t>
      </w:r>
      <w:r>
        <w:rPr>
          <w:color w:val="383838"/>
          <w:spacing w:val="19"/>
          <w:sz w:val="19"/>
        </w:rPr>
        <w:t> </w:t>
      </w:r>
      <w:r>
        <w:rPr>
          <w:color w:val="383838"/>
          <w:sz w:val="19"/>
        </w:rPr>
        <w:t>for</w:t>
      </w:r>
      <w:r>
        <w:rPr>
          <w:color w:val="383838"/>
          <w:spacing w:val="-8"/>
          <w:sz w:val="19"/>
        </w:rPr>
        <w:t> </w:t>
      </w:r>
      <w:r>
        <w:rPr>
          <w:color w:val="383838"/>
          <w:sz w:val="19"/>
        </w:rPr>
        <w:t>Claire</w:t>
      </w:r>
      <w:r>
        <w:rPr>
          <w:color w:val="383838"/>
          <w:spacing w:val="-1"/>
          <w:sz w:val="19"/>
        </w:rPr>
        <w:t> </w:t>
      </w:r>
      <w:r>
        <w:rPr>
          <w:color w:val="383838"/>
          <w:sz w:val="19"/>
        </w:rPr>
        <w:t>Gelinas.</w:t>
      </w:r>
      <w:r>
        <w:rPr>
          <w:color w:val="383838"/>
          <w:spacing w:val="-10"/>
          <w:sz w:val="19"/>
        </w:rPr>
        <w:t> </w:t>
      </w:r>
      <w:r>
        <w:rPr>
          <w:color w:val="383838"/>
          <w:sz w:val="19"/>
        </w:rPr>
        <w:t>Jeffrey</w:t>
      </w:r>
      <w:r>
        <w:rPr>
          <w:color w:val="383838"/>
          <w:spacing w:val="-1"/>
          <w:sz w:val="19"/>
        </w:rPr>
        <w:t> </w:t>
      </w:r>
      <w:r>
        <w:rPr>
          <w:color w:val="383838"/>
          <w:sz w:val="19"/>
        </w:rPr>
        <w:t>Holle.y,</w:t>
      </w:r>
      <w:r>
        <w:rPr>
          <w:color w:val="383838"/>
          <w:spacing w:val="4"/>
          <w:sz w:val="19"/>
        </w:rPr>
        <w:t> </w:t>
      </w:r>
      <w:r>
        <w:rPr>
          <w:color w:val="383838"/>
          <w:sz w:val="19"/>
        </w:rPr>
        <w:t>and</w:t>
      </w:r>
      <w:r>
        <w:rPr>
          <w:color w:val="383838"/>
          <w:spacing w:val="2"/>
          <w:sz w:val="19"/>
        </w:rPr>
        <w:t> </w:t>
      </w:r>
      <w:r>
        <w:rPr>
          <w:color w:val="383838"/>
          <w:sz w:val="19"/>
        </w:rPr>
        <w:t>Andelina</w:t>
      </w:r>
      <w:r>
        <w:rPr>
          <w:color w:val="383838"/>
          <w:spacing w:val="2"/>
          <w:sz w:val="19"/>
        </w:rPr>
        <w:t> </w:t>
      </w:r>
      <w:r>
        <w:rPr>
          <w:color w:val="383838"/>
          <w:sz w:val="19"/>
        </w:rPr>
        <w:t>Henderson</w:t>
      </w:r>
      <w:r>
        <w:rPr>
          <w:color w:val="383838"/>
          <w:spacing w:val="19"/>
          <w:sz w:val="19"/>
        </w:rPr>
        <w:t> </w:t>
      </w:r>
      <w:r>
        <w:rPr>
          <w:color w:val="383838"/>
          <w:sz w:val="19"/>
        </w:rPr>
        <w:t>to</w:t>
      </w:r>
      <w:r>
        <w:rPr>
          <w:color w:val="383838"/>
          <w:spacing w:val="-2"/>
          <w:sz w:val="19"/>
        </w:rPr>
        <w:t> </w:t>
      </w:r>
      <w:r>
        <w:rPr>
          <w:color w:val="383838"/>
          <w:sz w:val="19"/>
        </w:rPr>
        <w:t>he</w:t>
      </w:r>
      <w:r>
        <w:rPr>
          <w:color w:val="383838"/>
          <w:spacing w:val="-3"/>
          <w:sz w:val="19"/>
        </w:rPr>
        <w:t> </w:t>
      </w:r>
      <w:r>
        <w:rPr>
          <w:color w:val="383838"/>
          <w:spacing w:val="-2"/>
          <w:sz w:val="19"/>
        </w:rPr>
        <w:t>Planning</w:t>
      </w:r>
    </w:p>
    <w:p>
      <w:pPr>
        <w:spacing w:line="276" w:lineRule="exact" w:before="0"/>
        <w:ind w:left="841" w:right="0" w:firstLine="0"/>
        <w:jc w:val="left"/>
        <w:rPr>
          <w:sz w:val="19"/>
        </w:rPr>
      </w:pPr>
      <w:r>
        <w:rPr>
          <w:color w:val="383838"/>
          <w:sz w:val="17"/>
        </w:rPr>
        <w:t>Board</w:t>
      </w:r>
      <w:r>
        <w:rPr>
          <w:color w:val="383838"/>
          <w:spacing w:val="27"/>
          <w:sz w:val="17"/>
        </w:rPr>
        <w:t> </w:t>
      </w:r>
      <w:r>
        <w:rPr>
          <w:color w:val="383838"/>
          <w:sz w:val="19"/>
        </w:rPr>
        <w:t>members</w:t>
      </w:r>
      <w:r>
        <w:rPr>
          <w:color w:val="383838"/>
          <w:spacing w:val="2"/>
          <w:sz w:val="19"/>
        </w:rPr>
        <w:t> </w:t>
      </w:r>
      <w:r>
        <w:rPr>
          <w:color w:val="383838"/>
          <w:sz w:val="17"/>
        </w:rPr>
        <w:t>for</w:t>
      </w:r>
      <w:r>
        <w:rPr>
          <w:color w:val="383838"/>
          <w:spacing w:val="8"/>
          <w:sz w:val="17"/>
        </w:rPr>
        <w:t> </w:t>
      </w:r>
      <w:r>
        <w:rPr>
          <w:color w:val="383838"/>
          <w:sz w:val="17"/>
        </w:rPr>
        <w:t>the</w:t>
      </w:r>
      <w:r>
        <w:rPr>
          <w:color w:val="383838"/>
          <w:spacing w:val="-6"/>
          <w:sz w:val="17"/>
        </w:rPr>
        <w:t> </w:t>
      </w:r>
      <w:r>
        <w:rPr>
          <w:color w:val="383838"/>
          <w:sz w:val="19"/>
        </w:rPr>
        <w:t>Town</w:t>
      </w:r>
      <w:r>
        <w:rPr>
          <w:color w:val="383838"/>
          <w:spacing w:val="4"/>
          <w:sz w:val="19"/>
        </w:rPr>
        <w:t> </w:t>
      </w:r>
      <w:r>
        <w:rPr>
          <w:color w:val="383838"/>
          <w:sz w:val="28"/>
        </w:rPr>
        <w:t>or</w:t>
      </w:r>
      <w:r>
        <w:rPr>
          <w:color w:val="383838"/>
          <w:spacing w:val="-32"/>
          <w:sz w:val="28"/>
        </w:rPr>
        <w:t> </w:t>
      </w:r>
      <w:r>
        <w:rPr>
          <w:color w:val="383838"/>
          <w:sz w:val="19"/>
        </w:rPr>
        <w:t>West</w:t>
      </w:r>
      <w:r>
        <w:rPr>
          <w:color w:val="383838"/>
          <w:spacing w:val="4"/>
          <w:sz w:val="19"/>
        </w:rPr>
        <w:t> </w:t>
      </w:r>
      <w:r>
        <w:rPr>
          <w:color w:val="383838"/>
          <w:sz w:val="19"/>
        </w:rPr>
        <w:t>Paris.</w:t>
      </w:r>
      <w:r>
        <w:rPr>
          <w:color w:val="383838"/>
          <w:spacing w:val="11"/>
          <w:sz w:val="19"/>
        </w:rPr>
        <w:t> </w:t>
      </w:r>
      <w:r>
        <w:rPr>
          <w:color w:val="383838"/>
          <w:sz w:val="19"/>
        </w:rPr>
        <w:t>2</w:t>
      </w:r>
      <w:r>
        <w:rPr>
          <w:color w:val="383838"/>
          <w:position w:val="6"/>
          <w:sz w:val="11"/>
        </w:rPr>
        <w:t>nd</w:t>
      </w:r>
      <w:r>
        <w:rPr>
          <w:color w:val="383838"/>
          <w:spacing w:val="29"/>
          <w:position w:val="6"/>
          <w:sz w:val="11"/>
        </w:rPr>
        <w:t> </w:t>
      </w:r>
      <w:r>
        <w:rPr>
          <w:rFonts w:ascii="Arial"/>
          <w:color w:val="383838"/>
          <w:sz w:val="19"/>
        </w:rPr>
        <w:t>by</w:t>
      </w:r>
      <w:r>
        <w:rPr>
          <w:rFonts w:ascii="Arial"/>
          <w:color w:val="383838"/>
          <w:spacing w:val="-3"/>
          <w:sz w:val="19"/>
        </w:rPr>
        <w:t> </w:t>
      </w:r>
      <w:r>
        <w:rPr>
          <w:color w:val="383838"/>
          <w:sz w:val="19"/>
        </w:rPr>
        <w:t>Jen.</w:t>
      </w:r>
      <w:r>
        <w:rPr>
          <w:color w:val="383838"/>
          <w:spacing w:val="5"/>
          <w:sz w:val="19"/>
        </w:rPr>
        <w:t> </w:t>
      </w:r>
      <w:r>
        <w:rPr>
          <w:color w:val="383838"/>
          <w:sz w:val="19"/>
        </w:rPr>
        <w:t>Unanimous</w:t>
      </w:r>
      <w:r>
        <w:rPr>
          <w:color w:val="383838"/>
          <w:spacing w:val="16"/>
          <w:sz w:val="19"/>
        </w:rPr>
        <w:t> </w:t>
      </w:r>
      <w:r>
        <w:rPr>
          <w:color w:val="383838"/>
          <w:sz w:val="19"/>
        </w:rPr>
        <w:t>in</w:t>
      </w:r>
      <w:r>
        <w:rPr>
          <w:color w:val="383838"/>
          <w:spacing w:val="13"/>
          <w:sz w:val="19"/>
        </w:rPr>
        <w:t> </w:t>
      </w:r>
      <w:r>
        <w:rPr>
          <w:color w:val="383838"/>
          <w:sz w:val="19"/>
        </w:rPr>
        <w:t>favor</w:t>
      </w:r>
      <w:r>
        <w:rPr>
          <w:color w:val="383838"/>
          <w:spacing w:val="-3"/>
          <w:sz w:val="19"/>
        </w:rPr>
        <w:t> </w:t>
      </w:r>
      <w:r>
        <w:rPr>
          <w:color w:val="383838"/>
          <w:sz w:val="19"/>
        </w:rPr>
        <w:t>of</w:t>
      </w:r>
      <w:r>
        <w:rPr>
          <w:color w:val="383838"/>
          <w:spacing w:val="6"/>
          <w:sz w:val="19"/>
        </w:rPr>
        <w:t> </w:t>
      </w:r>
      <w:r>
        <w:rPr>
          <w:color w:val="383838"/>
          <w:spacing w:val="-2"/>
          <w:sz w:val="19"/>
        </w:rPr>
        <w:t>motion.</w:t>
      </w:r>
    </w:p>
    <w:p>
      <w:pPr>
        <w:spacing w:before="199"/>
        <w:ind w:left="845" w:right="0" w:firstLine="0"/>
        <w:jc w:val="left"/>
        <w:rPr>
          <w:rFonts w:ascii="Arial"/>
          <w:sz w:val="15"/>
        </w:rPr>
      </w:pPr>
      <w:r>
        <w:rPr>
          <w:color w:val="383838"/>
          <w:sz w:val="19"/>
        </w:rPr>
        <w:t>Eli</w:t>
      </w:r>
      <w:r>
        <w:rPr>
          <w:color w:val="383838"/>
          <w:spacing w:val="-8"/>
          <w:sz w:val="19"/>
        </w:rPr>
        <w:t> </w:t>
      </w:r>
      <w:r>
        <w:rPr>
          <w:color w:val="383838"/>
          <w:sz w:val="19"/>
        </w:rPr>
        <w:t>made</w:t>
      </w:r>
      <w:r>
        <w:rPr>
          <w:color w:val="383838"/>
          <w:spacing w:val="-12"/>
          <w:sz w:val="19"/>
        </w:rPr>
        <w:t> </w:t>
      </w:r>
      <w:r>
        <w:rPr>
          <w:color w:val="383838"/>
          <w:sz w:val="19"/>
        </w:rPr>
        <w:t>a motion</w:t>
      </w:r>
      <w:r>
        <w:rPr>
          <w:color w:val="383838"/>
          <w:spacing w:val="11"/>
          <w:sz w:val="19"/>
        </w:rPr>
        <w:t> </w:t>
      </w:r>
      <w:r>
        <w:rPr>
          <w:color w:val="383838"/>
          <w:sz w:val="19"/>
        </w:rPr>
        <w:t>to</w:t>
      </w:r>
      <w:r>
        <w:rPr>
          <w:color w:val="383838"/>
          <w:spacing w:val="-13"/>
          <w:sz w:val="19"/>
        </w:rPr>
        <w:t> </w:t>
      </w:r>
      <w:r>
        <w:rPr>
          <w:color w:val="383838"/>
          <w:sz w:val="19"/>
        </w:rPr>
        <w:t>sign</w:t>
      </w:r>
      <w:r>
        <w:rPr>
          <w:color w:val="383838"/>
          <w:spacing w:val="12"/>
          <w:sz w:val="19"/>
        </w:rPr>
        <w:t> </w:t>
      </w:r>
      <w:r>
        <w:rPr>
          <w:color w:val="383838"/>
          <w:sz w:val="19"/>
        </w:rPr>
        <w:t>the</w:t>
      </w:r>
      <w:r>
        <w:rPr>
          <w:color w:val="383838"/>
          <w:spacing w:val="-12"/>
          <w:sz w:val="19"/>
        </w:rPr>
        <w:t> </w:t>
      </w:r>
      <w:r>
        <w:rPr>
          <w:color w:val="383838"/>
          <w:sz w:val="19"/>
        </w:rPr>
        <w:t>Certificate</w:t>
      </w:r>
      <w:r>
        <w:rPr>
          <w:color w:val="383838"/>
          <w:spacing w:val="2"/>
          <w:sz w:val="19"/>
        </w:rPr>
        <w:t> </w:t>
      </w:r>
      <w:r>
        <w:rPr>
          <w:color w:val="383838"/>
          <w:sz w:val="19"/>
        </w:rPr>
        <w:t>of</w:t>
      </w:r>
      <w:r>
        <w:rPr>
          <w:color w:val="383838"/>
          <w:spacing w:val="3"/>
          <w:sz w:val="19"/>
        </w:rPr>
        <w:t> </w:t>
      </w:r>
      <w:r>
        <w:rPr>
          <w:color w:val="383838"/>
          <w:sz w:val="19"/>
        </w:rPr>
        <w:t>Appointment</w:t>
      </w:r>
      <w:r>
        <w:rPr>
          <w:color w:val="383838"/>
          <w:spacing w:val="23"/>
          <w:sz w:val="19"/>
        </w:rPr>
        <w:t> </w:t>
      </w:r>
      <w:r>
        <w:rPr>
          <w:color w:val="383838"/>
          <w:sz w:val="19"/>
        </w:rPr>
        <w:t>for</w:t>
      </w:r>
      <w:r>
        <w:rPr>
          <w:color w:val="383838"/>
          <w:spacing w:val="-8"/>
          <w:sz w:val="19"/>
        </w:rPr>
        <w:t> </w:t>
      </w:r>
      <w:r>
        <w:rPr>
          <w:color w:val="383838"/>
          <w:sz w:val="19"/>
        </w:rPr>
        <w:t>Ralph</w:t>
      </w:r>
      <w:r>
        <w:rPr>
          <w:color w:val="383838"/>
          <w:spacing w:val="11"/>
          <w:sz w:val="19"/>
        </w:rPr>
        <w:t> </w:t>
      </w:r>
      <w:r>
        <w:rPr>
          <w:color w:val="383838"/>
          <w:sz w:val="19"/>
        </w:rPr>
        <w:t>Brown</w:t>
      </w:r>
      <w:r>
        <w:rPr>
          <w:color w:val="383838"/>
          <w:spacing w:val="17"/>
          <w:sz w:val="19"/>
        </w:rPr>
        <w:t> </w:t>
      </w:r>
      <w:r>
        <w:rPr>
          <w:color w:val="383838"/>
          <w:sz w:val="19"/>
        </w:rPr>
        <w:t>to</w:t>
      </w:r>
      <w:r>
        <w:rPr>
          <w:color w:val="383838"/>
          <w:spacing w:val="1"/>
          <w:sz w:val="19"/>
        </w:rPr>
        <w:t> </w:t>
      </w:r>
      <w:r>
        <w:rPr>
          <w:color w:val="383838"/>
          <w:sz w:val="19"/>
        </w:rPr>
        <w:t>take</w:t>
      </w:r>
      <w:r>
        <w:rPr>
          <w:color w:val="383838"/>
          <w:spacing w:val="-8"/>
          <w:sz w:val="19"/>
        </w:rPr>
        <w:t> </w:t>
      </w:r>
      <w:r>
        <w:rPr>
          <w:color w:val="383838"/>
          <w:sz w:val="19"/>
        </w:rPr>
        <w:t>over</w:t>
      </w:r>
      <w:r>
        <w:rPr>
          <w:color w:val="383838"/>
          <w:spacing w:val="-6"/>
          <w:sz w:val="19"/>
        </w:rPr>
        <w:t> </w:t>
      </w:r>
      <w:r>
        <w:rPr>
          <w:color w:val="383838"/>
          <w:sz w:val="19"/>
        </w:rPr>
        <w:t>for</w:t>
      </w:r>
      <w:r>
        <w:rPr>
          <w:color w:val="383838"/>
          <w:spacing w:val="-11"/>
          <w:sz w:val="19"/>
        </w:rPr>
        <w:t> </w:t>
      </w:r>
      <w:r>
        <w:rPr>
          <w:color w:val="383838"/>
          <w:sz w:val="19"/>
        </w:rPr>
        <w:t>Clay</w:t>
      </w:r>
      <w:r>
        <w:rPr>
          <w:color w:val="383838"/>
          <w:spacing w:val="10"/>
          <w:sz w:val="19"/>
        </w:rPr>
        <w:t> </w:t>
      </w:r>
      <w:r>
        <w:rPr>
          <w:color w:val="383838"/>
          <w:sz w:val="19"/>
        </w:rPr>
        <w:t>Abbott</w:t>
      </w:r>
      <w:r>
        <w:rPr>
          <w:color w:val="383838"/>
          <w:spacing w:val="11"/>
          <w:sz w:val="19"/>
        </w:rPr>
        <w:t> </w:t>
      </w:r>
      <w:r>
        <w:rPr>
          <w:color w:val="383838"/>
          <w:sz w:val="19"/>
        </w:rPr>
        <w:t>for</w:t>
      </w:r>
      <w:r>
        <w:rPr>
          <w:color w:val="383838"/>
          <w:spacing w:val="-12"/>
          <w:sz w:val="19"/>
        </w:rPr>
        <w:t> </w:t>
      </w:r>
      <w:r>
        <w:rPr>
          <w:color w:val="383838"/>
          <w:sz w:val="19"/>
        </w:rPr>
        <w:t>the</w:t>
      </w:r>
      <w:r>
        <w:rPr>
          <w:color w:val="383838"/>
          <w:spacing w:val="1"/>
          <w:sz w:val="19"/>
        </w:rPr>
        <w:t> </w:t>
      </w:r>
      <w:r>
        <w:rPr>
          <w:color w:val="383838"/>
          <w:sz w:val="20"/>
        </w:rPr>
        <w:t>remainder </w:t>
      </w:r>
      <w:r>
        <w:rPr>
          <w:color w:val="383838"/>
          <w:sz w:val="19"/>
        </w:rPr>
        <w:t>of</w:t>
      </w:r>
      <w:r>
        <w:rPr>
          <w:color w:val="383838"/>
          <w:spacing w:val="3"/>
          <w:sz w:val="19"/>
        </w:rPr>
        <w:t> </w:t>
      </w:r>
      <w:r>
        <w:rPr>
          <w:color w:val="383838"/>
          <w:sz w:val="19"/>
        </w:rPr>
        <w:t>his</w:t>
      </w:r>
      <w:r>
        <w:rPr>
          <w:color w:val="383838"/>
          <w:spacing w:val="-2"/>
          <w:sz w:val="19"/>
        </w:rPr>
        <w:t> </w:t>
      </w:r>
      <w:r>
        <w:rPr>
          <w:rFonts w:ascii="Arial"/>
          <w:color w:val="383838"/>
          <w:spacing w:val="-4"/>
          <w:sz w:val="15"/>
        </w:rPr>
        <w:t>tem1</w:t>
      </w:r>
    </w:p>
    <w:p>
      <w:pPr>
        <w:spacing w:before="1"/>
        <w:ind w:left="837" w:right="0" w:firstLine="0"/>
        <w:jc w:val="left"/>
        <w:rPr>
          <w:sz w:val="19"/>
        </w:rPr>
      </w:pPr>
      <w:r>
        <w:rPr>
          <w:color w:val="383838"/>
          <w:sz w:val="19"/>
        </w:rPr>
        <w:t>as</w:t>
      </w:r>
      <w:r>
        <w:rPr>
          <w:color w:val="383838"/>
          <w:spacing w:val="-12"/>
          <w:sz w:val="19"/>
        </w:rPr>
        <w:t> </w:t>
      </w:r>
      <w:r>
        <w:rPr>
          <w:color w:val="383838"/>
          <w:sz w:val="19"/>
        </w:rPr>
        <w:t>West</w:t>
      </w:r>
      <w:r>
        <w:rPr>
          <w:color w:val="383838"/>
          <w:spacing w:val="2"/>
          <w:sz w:val="19"/>
        </w:rPr>
        <w:t> </w:t>
      </w:r>
      <w:r>
        <w:rPr>
          <w:color w:val="383838"/>
          <w:sz w:val="19"/>
        </w:rPr>
        <w:t>Paris</w:t>
      </w:r>
      <w:r>
        <w:rPr>
          <w:color w:val="383838"/>
          <w:spacing w:val="-5"/>
          <w:sz w:val="19"/>
        </w:rPr>
        <w:t> </w:t>
      </w:r>
      <w:r>
        <w:rPr>
          <w:color w:val="383838"/>
          <w:sz w:val="19"/>
        </w:rPr>
        <w:t>Water</w:t>
      </w:r>
      <w:r>
        <w:rPr>
          <w:color w:val="383838"/>
          <w:spacing w:val="-8"/>
          <w:sz w:val="19"/>
        </w:rPr>
        <w:t> </w:t>
      </w:r>
      <w:r>
        <w:rPr>
          <w:color w:val="383838"/>
          <w:sz w:val="19"/>
        </w:rPr>
        <w:t>District</w:t>
      </w:r>
      <w:r>
        <w:rPr>
          <w:color w:val="383838"/>
          <w:spacing w:val="-3"/>
          <w:sz w:val="19"/>
        </w:rPr>
        <w:t> </w:t>
      </w:r>
      <w:r>
        <w:rPr>
          <w:color w:val="383838"/>
          <w:sz w:val="19"/>
        </w:rPr>
        <w:t>Trustee</w:t>
      </w:r>
      <w:r>
        <w:rPr>
          <w:color w:val="383838"/>
          <w:spacing w:val="-6"/>
          <w:sz w:val="19"/>
        </w:rPr>
        <w:t> </w:t>
      </w:r>
      <w:r>
        <w:rPr>
          <w:color w:val="383838"/>
          <w:sz w:val="19"/>
        </w:rPr>
        <w:t>(l</w:t>
      </w:r>
      <w:r>
        <w:rPr>
          <w:color w:val="383838"/>
          <w:spacing w:val="26"/>
          <w:sz w:val="19"/>
        </w:rPr>
        <w:t> </w:t>
      </w:r>
      <w:r>
        <w:rPr>
          <w:color w:val="383838"/>
          <w:sz w:val="19"/>
        </w:rPr>
        <w:t>year</w:t>
      </w:r>
      <w:r>
        <w:rPr>
          <w:color w:val="383838"/>
          <w:spacing w:val="-6"/>
          <w:sz w:val="19"/>
        </w:rPr>
        <w:t> </w:t>
      </w:r>
      <w:r>
        <w:rPr>
          <w:color w:val="383838"/>
          <w:sz w:val="19"/>
        </w:rPr>
        <w:t>term).</w:t>
      </w:r>
      <w:r>
        <w:rPr>
          <w:color w:val="383838"/>
          <w:spacing w:val="-7"/>
          <w:sz w:val="19"/>
        </w:rPr>
        <w:t> </w:t>
      </w:r>
      <w:r>
        <w:rPr>
          <w:color w:val="383838"/>
          <w:sz w:val="19"/>
        </w:rPr>
        <w:t>2n&lt;i</w:t>
      </w:r>
      <w:r>
        <w:rPr>
          <w:color w:val="383838"/>
          <w:spacing w:val="-12"/>
          <w:sz w:val="19"/>
        </w:rPr>
        <w:t> </w:t>
      </w:r>
      <w:r>
        <w:rPr>
          <w:rFonts w:ascii="Arial"/>
          <w:color w:val="383838"/>
          <w:sz w:val="18"/>
        </w:rPr>
        <w:t>by</w:t>
      </w:r>
      <w:r>
        <w:rPr>
          <w:rFonts w:ascii="Arial"/>
          <w:color w:val="383838"/>
          <w:spacing w:val="-12"/>
          <w:sz w:val="18"/>
        </w:rPr>
        <w:t> </w:t>
      </w:r>
      <w:r>
        <w:rPr>
          <w:color w:val="383838"/>
          <w:sz w:val="19"/>
        </w:rPr>
        <w:t>Jen.</w:t>
      </w:r>
      <w:r>
        <w:rPr>
          <w:color w:val="383838"/>
          <w:spacing w:val="-6"/>
          <w:sz w:val="19"/>
        </w:rPr>
        <w:t> </w:t>
      </w:r>
      <w:r>
        <w:rPr>
          <w:color w:val="383838"/>
          <w:sz w:val="19"/>
        </w:rPr>
        <w:t>Unanimous</w:t>
      </w:r>
      <w:r>
        <w:rPr>
          <w:color w:val="383838"/>
          <w:spacing w:val="-9"/>
          <w:sz w:val="19"/>
        </w:rPr>
        <w:t> </w:t>
      </w:r>
      <w:r>
        <w:rPr>
          <w:color w:val="383838"/>
          <w:sz w:val="19"/>
        </w:rPr>
        <w:t>in</w:t>
      </w:r>
      <w:r>
        <w:rPr>
          <w:color w:val="383838"/>
          <w:spacing w:val="12"/>
          <w:sz w:val="19"/>
        </w:rPr>
        <w:t> </w:t>
      </w:r>
      <w:r>
        <w:rPr>
          <w:color w:val="383838"/>
          <w:sz w:val="19"/>
        </w:rPr>
        <w:t>favor</w:t>
      </w:r>
      <w:r>
        <w:rPr>
          <w:color w:val="383838"/>
          <w:spacing w:val="-5"/>
          <w:sz w:val="19"/>
        </w:rPr>
        <w:t> </w:t>
      </w:r>
      <w:r>
        <w:rPr>
          <w:color w:val="383838"/>
          <w:sz w:val="19"/>
        </w:rPr>
        <w:t>of</w:t>
      </w:r>
      <w:r>
        <w:rPr>
          <w:color w:val="383838"/>
          <w:spacing w:val="-2"/>
          <w:sz w:val="19"/>
        </w:rPr>
        <w:t> motion,</w:t>
      </w:r>
    </w:p>
    <w:p>
      <w:pPr>
        <w:spacing w:line="240" w:lineRule="auto" w:before="5"/>
        <w:rPr>
          <w:sz w:val="19"/>
        </w:rPr>
      </w:pPr>
    </w:p>
    <w:p>
      <w:pPr>
        <w:spacing w:before="0"/>
        <w:ind w:left="837" w:right="0" w:firstLine="0"/>
        <w:jc w:val="left"/>
        <w:rPr>
          <w:sz w:val="19"/>
        </w:rPr>
      </w:pPr>
      <w:r>
        <w:rPr>
          <w:color w:val="383838"/>
          <w:sz w:val="19"/>
        </w:rPr>
        <w:t>Certificate</w:t>
      </w:r>
      <w:r>
        <w:rPr>
          <w:color w:val="383838"/>
          <w:spacing w:val="7"/>
          <w:sz w:val="19"/>
        </w:rPr>
        <w:t> </w:t>
      </w:r>
      <w:r>
        <w:rPr>
          <w:color w:val="383838"/>
          <w:sz w:val="19"/>
        </w:rPr>
        <w:t>of</w:t>
      </w:r>
      <w:r>
        <w:rPr>
          <w:color w:val="383838"/>
          <w:spacing w:val="5"/>
          <w:sz w:val="19"/>
        </w:rPr>
        <w:t> </w:t>
      </w:r>
      <w:r>
        <w:rPr>
          <w:color w:val="383838"/>
          <w:sz w:val="19"/>
        </w:rPr>
        <w:t>Appointment</w:t>
      </w:r>
      <w:r>
        <w:rPr>
          <w:color w:val="383838"/>
          <w:spacing w:val="13"/>
          <w:sz w:val="19"/>
        </w:rPr>
        <w:t> </w:t>
      </w:r>
      <w:r>
        <w:rPr>
          <w:color w:val="383838"/>
          <w:sz w:val="19"/>
        </w:rPr>
        <w:t>for</w:t>
      </w:r>
      <w:r>
        <w:rPr>
          <w:color w:val="383838"/>
          <w:spacing w:val="-4"/>
          <w:sz w:val="19"/>
        </w:rPr>
        <w:t> </w:t>
      </w:r>
      <w:r>
        <w:rPr>
          <w:color w:val="383838"/>
          <w:sz w:val="19"/>
        </w:rPr>
        <w:t>Benjamin</w:t>
      </w:r>
      <w:r>
        <w:rPr>
          <w:color w:val="383838"/>
          <w:spacing w:val="14"/>
          <w:sz w:val="19"/>
        </w:rPr>
        <w:t> </w:t>
      </w:r>
      <w:r>
        <w:rPr>
          <w:color w:val="383838"/>
          <w:sz w:val="19"/>
        </w:rPr>
        <w:t>Leonard</w:t>
      </w:r>
      <w:r>
        <w:rPr>
          <w:color w:val="383838"/>
          <w:spacing w:val="18"/>
          <w:sz w:val="19"/>
        </w:rPr>
        <w:t> </w:t>
      </w:r>
      <w:r>
        <w:rPr>
          <w:color w:val="383838"/>
          <w:sz w:val="19"/>
        </w:rPr>
        <w:t>to</w:t>
      </w:r>
      <w:r>
        <w:rPr>
          <w:color w:val="383838"/>
          <w:spacing w:val="6"/>
          <w:sz w:val="19"/>
        </w:rPr>
        <w:t> </w:t>
      </w:r>
      <w:r>
        <w:rPr>
          <w:color w:val="383838"/>
          <w:sz w:val="19"/>
        </w:rPr>
        <w:t>be</w:t>
      </w:r>
      <w:r>
        <w:rPr>
          <w:color w:val="383838"/>
          <w:spacing w:val="-12"/>
          <w:sz w:val="19"/>
        </w:rPr>
        <w:t> </w:t>
      </w:r>
      <w:r>
        <w:rPr>
          <w:color w:val="494949"/>
          <w:sz w:val="19"/>
        </w:rPr>
        <w:t>a</w:t>
      </w:r>
      <w:r>
        <w:rPr>
          <w:color w:val="494949"/>
          <w:spacing w:val="9"/>
          <w:sz w:val="19"/>
        </w:rPr>
        <w:t> </w:t>
      </w:r>
      <w:r>
        <w:rPr>
          <w:color w:val="383838"/>
          <w:sz w:val="19"/>
        </w:rPr>
        <w:t>West</w:t>
      </w:r>
      <w:r>
        <w:rPr>
          <w:color w:val="383838"/>
          <w:spacing w:val="9"/>
          <w:sz w:val="19"/>
        </w:rPr>
        <w:t> </w:t>
      </w:r>
      <w:r>
        <w:rPr>
          <w:color w:val="383838"/>
          <w:sz w:val="19"/>
        </w:rPr>
        <w:t>Paris</w:t>
      </w:r>
      <w:r>
        <w:rPr>
          <w:color w:val="383838"/>
          <w:spacing w:val="-6"/>
          <w:sz w:val="19"/>
        </w:rPr>
        <w:t> </w:t>
      </w:r>
      <w:r>
        <w:rPr>
          <w:color w:val="383838"/>
          <w:sz w:val="19"/>
        </w:rPr>
        <w:t>Water District</w:t>
      </w:r>
      <w:r>
        <w:rPr>
          <w:color w:val="383838"/>
          <w:spacing w:val="-2"/>
          <w:sz w:val="19"/>
        </w:rPr>
        <w:t> </w:t>
      </w:r>
      <w:r>
        <w:rPr>
          <w:color w:val="383838"/>
          <w:sz w:val="18"/>
        </w:rPr>
        <w:t>Trustee</w:t>
      </w:r>
      <w:r>
        <w:rPr>
          <w:color w:val="383838"/>
          <w:spacing w:val="4"/>
          <w:sz w:val="18"/>
        </w:rPr>
        <w:t> </w:t>
      </w:r>
      <w:r>
        <w:rPr>
          <w:color w:val="383838"/>
          <w:sz w:val="19"/>
        </w:rPr>
        <w:t>was</w:t>
      </w:r>
      <w:r>
        <w:rPr>
          <w:color w:val="383838"/>
          <w:spacing w:val="-12"/>
          <w:sz w:val="19"/>
        </w:rPr>
        <w:t> </w:t>
      </w:r>
      <w:r>
        <w:rPr>
          <w:color w:val="383838"/>
          <w:sz w:val="19"/>
        </w:rPr>
        <w:t>i;igncd</w:t>
      </w:r>
      <w:r>
        <w:rPr>
          <w:color w:val="383838"/>
          <w:spacing w:val="6"/>
          <w:sz w:val="19"/>
        </w:rPr>
        <w:t> </w:t>
      </w:r>
      <w:r>
        <w:rPr>
          <w:rFonts w:ascii="Arial"/>
          <w:color w:val="383838"/>
          <w:sz w:val="17"/>
        </w:rPr>
        <w:t>by</w:t>
      </w:r>
      <w:r>
        <w:rPr>
          <w:rFonts w:ascii="Arial"/>
          <w:color w:val="383838"/>
          <w:spacing w:val="-1"/>
          <w:sz w:val="17"/>
        </w:rPr>
        <w:t> </w:t>
      </w:r>
      <w:r>
        <w:rPr>
          <w:color w:val="383838"/>
          <w:sz w:val="19"/>
        </w:rPr>
        <w:t>all</w:t>
      </w:r>
      <w:r>
        <w:rPr>
          <w:color w:val="383838"/>
          <w:spacing w:val="-2"/>
          <w:sz w:val="19"/>
        </w:rPr>
        <w:t> </w:t>
      </w:r>
      <w:r>
        <w:rPr>
          <w:color w:val="383838"/>
          <w:sz w:val="19"/>
        </w:rPr>
        <w:t>Sclcctboard</w:t>
      </w:r>
      <w:r>
        <w:rPr>
          <w:color w:val="383838"/>
          <w:spacing w:val="17"/>
          <w:sz w:val="19"/>
        </w:rPr>
        <w:t> </w:t>
      </w:r>
      <w:r>
        <w:rPr>
          <w:color w:val="383838"/>
          <w:spacing w:val="-2"/>
          <w:sz w:val="19"/>
        </w:rPr>
        <w:t>members.</w:t>
      </w:r>
    </w:p>
    <w:p>
      <w:pPr>
        <w:spacing w:line="240" w:lineRule="auto" w:before="8"/>
        <w:rPr>
          <w:sz w:val="18"/>
        </w:rPr>
      </w:pPr>
    </w:p>
    <w:p>
      <w:pPr>
        <w:spacing w:line="237" w:lineRule="auto" w:before="0"/>
        <w:ind w:left="827" w:right="1667" w:firstLine="9"/>
        <w:jc w:val="left"/>
        <w:rPr>
          <w:sz w:val="19"/>
        </w:rPr>
      </w:pPr>
      <w:r>
        <w:rPr>
          <w:color w:val="383838"/>
          <w:sz w:val="19"/>
        </w:rPr>
        <w:t>Certificate</w:t>
      </w:r>
      <w:r>
        <w:rPr>
          <w:color w:val="383838"/>
          <w:spacing w:val="-1"/>
          <w:sz w:val="19"/>
        </w:rPr>
        <w:t> </w:t>
      </w:r>
      <w:r>
        <w:rPr>
          <w:color w:val="383838"/>
          <w:sz w:val="19"/>
        </w:rPr>
        <w:t>of Appointment</w:t>
      </w:r>
      <w:r>
        <w:rPr>
          <w:color w:val="383838"/>
          <w:spacing w:val="11"/>
          <w:sz w:val="19"/>
        </w:rPr>
        <w:t> </w:t>
      </w:r>
      <w:r>
        <w:rPr>
          <w:color w:val="383838"/>
          <w:sz w:val="19"/>
        </w:rPr>
        <w:t>for</w:t>
      </w:r>
      <w:r>
        <w:rPr>
          <w:color w:val="383838"/>
          <w:spacing w:val="-6"/>
          <w:sz w:val="19"/>
        </w:rPr>
        <w:t> </w:t>
      </w:r>
      <w:r>
        <w:rPr>
          <w:color w:val="383838"/>
          <w:sz w:val="19"/>
        </w:rPr>
        <w:t>Veronica Poland to be</w:t>
      </w:r>
      <w:r>
        <w:rPr>
          <w:color w:val="383838"/>
          <w:spacing w:val="-12"/>
          <w:sz w:val="19"/>
        </w:rPr>
        <w:t> </w:t>
      </w:r>
      <w:r>
        <w:rPr>
          <w:color w:val="383838"/>
          <w:sz w:val="19"/>
        </w:rPr>
        <w:t>a</w:t>
      </w:r>
      <w:r>
        <w:rPr>
          <w:color w:val="383838"/>
          <w:spacing w:val="-12"/>
          <w:sz w:val="19"/>
        </w:rPr>
        <w:t> </w:t>
      </w:r>
      <w:r>
        <w:rPr>
          <w:color w:val="383838"/>
          <w:sz w:val="19"/>
        </w:rPr>
        <w:t>ScbQol</w:t>
      </w:r>
      <w:r>
        <w:rPr>
          <w:color w:val="383838"/>
          <w:spacing w:val="11"/>
          <w:sz w:val="19"/>
        </w:rPr>
        <w:t> </w:t>
      </w:r>
      <w:r>
        <w:rPr>
          <w:color w:val="383838"/>
          <w:sz w:val="19"/>
        </w:rPr>
        <w:t>Board Director</w:t>
      </w:r>
      <w:r>
        <w:rPr>
          <w:color w:val="383838"/>
          <w:spacing w:val="-8"/>
          <w:sz w:val="19"/>
        </w:rPr>
        <w:t> </w:t>
      </w:r>
      <w:r>
        <w:rPr>
          <w:color w:val="383838"/>
          <w:sz w:val="19"/>
        </w:rPr>
        <w:t>for</w:t>
      </w:r>
      <w:r>
        <w:rPr>
          <w:color w:val="383838"/>
          <w:spacing w:val="-10"/>
          <w:sz w:val="19"/>
        </w:rPr>
        <w:t> </w:t>
      </w:r>
      <w:r>
        <w:rPr>
          <w:color w:val="383838"/>
          <w:sz w:val="19"/>
        </w:rPr>
        <w:t>the</w:t>
      </w:r>
      <w:r>
        <w:rPr>
          <w:color w:val="383838"/>
          <w:spacing w:val="-12"/>
          <w:sz w:val="19"/>
        </w:rPr>
        <w:t> </w:t>
      </w:r>
      <w:r>
        <w:rPr>
          <w:color w:val="383838"/>
          <w:sz w:val="19"/>
        </w:rPr>
        <w:t>Town of</w:t>
      </w:r>
      <w:r>
        <w:rPr>
          <w:color w:val="383838"/>
          <w:spacing w:val="-5"/>
          <w:sz w:val="19"/>
        </w:rPr>
        <w:t> </w:t>
      </w:r>
      <w:r>
        <w:rPr>
          <w:color w:val="383838"/>
          <w:sz w:val="19"/>
        </w:rPr>
        <w:t>West</w:t>
      </w:r>
      <w:r>
        <w:rPr>
          <w:color w:val="383838"/>
          <w:spacing w:val="-1"/>
          <w:sz w:val="19"/>
        </w:rPr>
        <w:t> </w:t>
      </w:r>
      <w:r>
        <w:rPr>
          <w:color w:val="383838"/>
          <w:sz w:val="19"/>
        </w:rPr>
        <w:t>Paris was</w:t>
      </w:r>
      <w:r>
        <w:rPr>
          <w:color w:val="383838"/>
          <w:spacing w:val="-7"/>
          <w:sz w:val="19"/>
        </w:rPr>
        <w:t> </w:t>
      </w:r>
      <w:r>
        <w:rPr>
          <w:color w:val="383838"/>
          <w:sz w:val="19"/>
        </w:rPr>
        <w:t>signe.d</w:t>
      </w:r>
      <w:r>
        <w:rPr>
          <w:color w:val="383838"/>
          <w:spacing w:val="-4"/>
          <w:sz w:val="19"/>
        </w:rPr>
        <w:t> </w:t>
      </w:r>
      <w:r>
        <w:rPr>
          <w:rFonts w:ascii="Arial"/>
          <w:color w:val="383838"/>
          <w:sz w:val="19"/>
        </w:rPr>
        <w:t>by</w:t>
      </w:r>
      <w:r>
        <w:rPr>
          <w:rFonts w:ascii="Arial"/>
          <w:color w:val="383838"/>
          <w:spacing w:val="-11"/>
          <w:sz w:val="19"/>
        </w:rPr>
        <w:t> </w:t>
      </w:r>
      <w:r>
        <w:rPr>
          <w:color w:val="383838"/>
          <w:sz w:val="19"/>
        </w:rPr>
        <w:t>all Sekctboard</w:t>
      </w:r>
      <w:r>
        <w:rPr>
          <w:color w:val="383838"/>
          <w:spacing w:val="40"/>
          <w:sz w:val="19"/>
        </w:rPr>
        <w:t> </w:t>
      </w:r>
      <w:r>
        <w:rPr>
          <w:color w:val="383838"/>
          <w:sz w:val="19"/>
        </w:rPr>
        <w:t>members.</w:t>
      </w:r>
    </w:p>
    <w:p>
      <w:pPr>
        <w:spacing w:line="240" w:lineRule="auto" w:before="7"/>
        <w:rPr>
          <w:sz w:val="19"/>
        </w:rPr>
      </w:pPr>
    </w:p>
    <w:p>
      <w:pPr>
        <w:spacing w:line="225" w:lineRule="auto" w:before="0"/>
        <w:ind w:left="842" w:right="1122" w:firstLine="4"/>
        <w:jc w:val="left"/>
        <w:rPr>
          <w:sz w:val="19"/>
        </w:rPr>
      </w:pPr>
      <w:r>
        <w:rPr>
          <w:color w:val="383838"/>
          <w:sz w:val="19"/>
        </w:rPr>
        <w:t>Dale</w:t>
      </w:r>
      <w:r>
        <w:rPr>
          <w:color w:val="383838"/>
          <w:spacing w:val="-12"/>
          <w:sz w:val="19"/>
        </w:rPr>
        <w:t> </w:t>
      </w:r>
      <w:r>
        <w:rPr>
          <w:color w:val="383838"/>
          <w:sz w:val="19"/>
        </w:rPr>
        <w:t>made</w:t>
      </w:r>
      <w:r>
        <w:rPr>
          <w:color w:val="383838"/>
          <w:spacing w:val="-6"/>
          <w:sz w:val="19"/>
        </w:rPr>
        <w:t> </w:t>
      </w:r>
      <w:r>
        <w:rPr>
          <w:color w:val="383838"/>
          <w:sz w:val="19"/>
        </w:rPr>
        <w:t>a</w:t>
      </w:r>
      <w:r>
        <w:rPr>
          <w:color w:val="383838"/>
          <w:spacing w:val="-1"/>
          <w:sz w:val="19"/>
        </w:rPr>
        <w:t> </w:t>
      </w:r>
      <w:r>
        <w:rPr>
          <w:color w:val="383838"/>
          <w:sz w:val="19"/>
        </w:rPr>
        <w:t>motion to</w:t>
      </w:r>
      <w:r>
        <w:rPr>
          <w:color w:val="383838"/>
          <w:spacing w:val="-12"/>
          <w:sz w:val="19"/>
        </w:rPr>
        <w:t> </w:t>
      </w:r>
      <w:r>
        <w:rPr>
          <w:color w:val="383838"/>
          <w:sz w:val="20"/>
        </w:rPr>
        <w:t>open </w:t>
      </w:r>
      <w:r>
        <w:rPr>
          <w:color w:val="383838"/>
          <w:sz w:val="19"/>
        </w:rPr>
        <w:t>bids</w:t>
      </w:r>
      <w:r>
        <w:rPr>
          <w:color w:val="383838"/>
          <w:spacing w:val="-1"/>
          <w:sz w:val="19"/>
        </w:rPr>
        <w:t> </w:t>
      </w:r>
      <w:r>
        <w:rPr>
          <w:color w:val="383838"/>
          <w:sz w:val="19"/>
        </w:rPr>
        <w:t>for</w:t>
      </w:r>
      <w:r>
        <w:rPr>
          <w:color w:val="383838"/>
          <w:spacing w:val="-12"/>
          <w:sz w:val="19"/>
        </w:rPr>
        <w:t> </w:t>
      </w:r>
      <w:r>
        <w:rPr>
          <w:color w:val="383838"/>
          <w:sz w:val="19"/>
        </w:rPr>
        <w:t>spring</w:t>
      </w:r>
      <w:r>
        <w:rPr>
          <w:color w:val="383838"/>
          <w:spacing w:val="-9"/>
          <w:sz w:val="19"/>
        </w:rPr>
        <w:t> </w:t>
      </w:r>
      <w:r>
        <w:rPr>
          <w:color w:val="383838"/>
          <w:sz w:val="20"/>
        </w:rPr>
        <w:t>cleanup</w:t>
      </w:r>
      <w:r>
        <w:rPr>
          <w:color w:val="383838"/>
          <w:spacing w:val="-8"/>
          <w:sz w:val="20"/>
        </w:rPr>
        <w:t> </w:t>
      </w:r>
      <w:r>
        <w:rPr>
          <w:color w:val="383838"/>
          <w:sz w:val="19"/>
        </w:rPr>
        <w:t>and</w:t>
      </w:r>
      <w:r>
        <w:rPr>
          <w:color w:val="383838"/>
          <w:spacing w:val="-10"/>
          <w:sz w:val="19"/>
        </w:rPr>
        <w:t> </w:t>
      </w:r>
      <w:r>
        <w:rPr>
          <w:color w:val="494949"/>
          <w:sz w:val="19"/>
        </w:rPr>
        <w:t>seasonal </w:t>
      </w:r>
      <w:r>
        <w:rPr>
          <w:color w:val="383838"/>
          <w:sz w:val="19"/>
        </w:rPr>
        <w:t>maintenance.</w:t>
      </w:r>
      <w:r>
        <w:rPr>
          <w:color w:val="383838"/>
          <w:spacing w:val="-1"/>
          <w:sz w:val="19"/>
        </w:rPr>
        <w:t> </w:t>
      </w:r>
      <w:r>
        <w:rPr>
          <w:color w:val="383838"/>
          <w:sz w:val="19"/>
        </w:rPr>
        <w:t>2</w:t>
      </w:r>
      <w:r>
        <w:rPr>
          <w:rFonts w:ascii="Arial"/>
          <w:color w:val="383838"/>
          <w:position w:val="6"/>
          <w:sz w:val="11"/>
        </w:rPr>
        <w:t>nd</w:t>
      </w:r>
      <w:r>
        <w:rPr>
          <w:rFonts w:ascii="Arial"/>
          <w:color w:val="383838"/>
          <w:spacing w:val="14"/>
          <w:position w:val="6"/>
          <w:sz w:val="11"/>
        </w:rPr>
        <w:t> </w:t>
      </w:r>
      <w:r>
        <w:rPr>
          <w:color w:val="383838"/>
          <w:sz w:val="20"/>
        </w:rPr>
        <w:t>by </w:t>
      </w:r>
      <w:r>
        <w:rPr>
          <w:color w:val="383838"/>
          <w:sz w:val="19"/>
        </w:rPr>
        <w:t>Eli. I</w:t>
      </w:r>
      <w:r>
        <w:rPr>
          <w:color w:val="383838"/>
          <w:spacing w:val="16"/>
          <w:sz w:val="19"/>
        </w:rPr>
        <w:t> </w:t>
      </w:r>
      <w:r>
        <w:rPr>
          <w:color w:val="383838"/>
          <w:sz w:val="19"/>
        </w:rPr>
        <w:t>bid</w:t>
      </w:r>
      <w:r>
        <w:rPr>
          <w:color w:val="383838"/>
          <w:spacing w:val="13"/>
          <w:sz w:val="19"/>
        </w:rPr>
        <w:t> </w:t>
      </w:r>
      <w:r>
        <w:rPr>
          <w:color w:val="383838"/>
          <w:sz w:val="19"/>
        </w:rPr>
        <w:t>was</w:t>
      </w:r>
      <w:r>
        <w:rPr>
          <w:color w:val="383838"/>
          <w:spacing w:val="-12"/>
          <w:sz w:val="19"/>
        </w:rPr>
        <w:t> </w:t>
      </w:r>
      <w:r>
        <w:rPr>
          <w:color w:val="383838"/>
          <w:sz w:val="19"/>
        </w:rPr>
        <w:t>submitted</w:t>
      </w:r>
      <w:r>
        <w:rPr>
          <w:color w:val="383838"/>
          <w:spacing w:val="17"/>
          <w:sz w:val="19"/>
        </w:rPr>
        <w:t> </w:t>
      </w:r>
      <w:r>
        <w:rPr>
          <w:color w:val="383838"/>
          <w:sz w:val="19"/>
        </w:rPr>
        <w:t>from</w:t>
      </w:r>
      <w:r>
        <w:rPr>
          <w:color w:val="383838"/>
          <w:spacing w:val="12"/>
          <w:sz w:val="19"/>
        </w:rPr>
        <w:t> </w:t>
      </w:r>
      <w:r>
        <w:rPr>
          <w:color w:val="383838"/>
          <w:sz w:val="19"/>
        </w:rPr>
        <w:t>Fred Waterhouse for</w:t>
      </w:r>
      <w:r>
        <w:rPr>
          <w:color w:val="383838"/>
          <w:spacing w:val="-13"/>
          <w:sz w:val="19"/>
        </w:rPr>
        <w:t> </w:t>
      </w:r>
      <w:r>
        <w:rPr>
          <w:color w:val="383838"/>
          <w:sz w:val="19"/>
        </w:rPr>
        <w:t>$20.000.00 total for </w:t>
      </w:r>
      <w:r>
        <w:rPr>
          <w:color w:val="383838"/>
          <w:sz w:val="20"/>
        </w:rPr>
        <w:t>the </w:t>
      </w:r>
      <w:r>
        <w:rPr>
          <w:color w:val="383838"/>
          <w:sz w:val="19"/>
        </w:rPr>
        <w:t>season or </w:t>
      </w:r>
      <w:r>
        <w:rPr>
          <w:color w:val="494949"/>
          <w:sz w:val="19"/>
        </w:rPr>
        <w:t>$1,000.00 </w:t>
      </w:r>
      <w:r>
        <w:rPr>
          <w:color w:val="383838"/>
          <w:sz w:val="19"/>
        </w:rPr>
        <w:t>per week for 20 weeks.</w:t>
      </w:r>
    </w:p>
    <w:p>
      <w:pPr>
        <w:spacing w:line="240" w:lineRule="auto" w:before="6"/>
        <w:rPr>
          <w:sz w:val="19"/>
        </w:rPr>
      </w:pPr>
    </w:p>
    <w:p>
      <w:pPr>
        <w:spacing w:before="0"/>
        <w:ind w:left="838" w:right="0" w:firstLine="0"/>
        <w:jc w:val="left"/>
        <w:rPr>
          <w:sz w:val="19"/>
        </w:rPr>
      </w:pPr>
      <w:r>
        <w:rPr>
          <w:color w:val="383838"/>
          <w:sz w:val="19"/>
        </w:rPr>
        <w:t>Article failed.</w:t>
      </w:r>
      <w:r>
        <w:rPr>
          <w:color w:val="383838"/>
          <w:spacing w:val="6"/>
          <w:sz w:val="19"/>
        </w:rPr>
        <w:t> </w:t>
      </w:r>
      <w:r>
        <w:rPr>
          <w:color w:val="383838"/>
          <w:sz w:val="19"/>
        </w:rPr>
        <w:t>No</w:t>
      </w:r>
      <w:r>
        <w:rPr>
          <w:color w:val="383838"/>
          <w:spacing w:val="1"/>
          <w:sz w:val="19"/>
        </w:rPr>
        <w:t> </w:t>
      </w:r>
      <w:r>
        <w:rPr>
          <w:color w:val="383838"/>
          <w:sz w:val="19"/>
        </w:rPr>
        <w:t>motion</w:t>
      </w:r>
      <w:r>
        <w:rPr>
          <w:color w:val="383838"/>
          <w:spacing w:val="6"/>
          <w:sz w:val="19"/>
        </w:rPr>
        <w:t> </w:t>
      </w:r>
      <w:r>
        <w:rPr>
          <w:color w:val="383838"/>
          <w:sz w:val="19"/>
        </w:rPr>
        <w:t>was</w:t>
      </w:r>
      <w:r>
        <w:rPr>
          <w:color w:val="383838"/>
          <w:spacing w:val="-3"/>
          <w:sz w:val="19"/>
        </w:rPr>
        <w:t> </w:t>
      </w:r>
      <w:r>
        <w:rPr>
          <w:color w:val="383838"/>
          <w:sz w:val="19"/>
        </w:rPr>
        <w:t>made</w:t>
      </w:r>
      <w:r>
        <w:rPr>
          <w:color w:val="383838"/>
          <w:spacing w:val="3"/>
          <w:sz w:val="19"/>
        </w:rPr>
        <w:t> </w:t>
      </w:r>
      <w:r>
        <w:rPr>
          <w:color w:val="383838"/>
          <w:sz w:val="19"/>
        </w:rPr>
        <w:t>to</w:t>
      </w:r>
      <w:r>
        <w:rPr>
          <w:color w:val="383838"/>
          <w:spacing w:val="-5"/>
          <w:sz w:val="19"/>
        </w:rPr>
        <w:t> </w:t>
      </w:r>
      <w:r>
        <w:rPr>
          <w:color w:val="383838"/>
          <w:sz w:val="19"/>
        </w:rPr>
        <w:t>accept</w:t>
      </w:r>
      <w:r>
        <w:rPr>
          <w:color w:val="383838"/>
          <w:spacing w:val="13"/>
          <w:sz w:val="19"/>
        </w:rPr>
        <w:t> </w:t>
      </w:r>
      <w:r>
        <w:rPr>
          <w:color w:val="383838"/>
          <w:spacing w:val="-4"/>
          <w:sz w:val="19"/>
        </w:rPr>
        <w:t>bid.</w:t>
      </w:r>
    </w:p>
    <w:p>
      <w:pPr>
        <w:spacing w:line="240" w:lineRule="auto" w:before="0"/>
        <w:rPr>
          <w:sz w:val="19"/>
        </w:rPr>
      </w:pPr>
    </w:p>
    <w:p>
      <w:pPr>
        <w:spacing w:before="0"/>
        <w:ind w:left="850" w:right="0" w:firstLine="0"/>
        <w:jc w:val="left"/>
        <w:rPr>
          <w:sz w:val="20"/>
        </w:rPr>
      </w:pPr>
      <w:r>
        <w:rPr>
          <w:color w:val="383838"/>
          <w:sz w:val="19"/>
        </w:rPr>
        <w:t>Dale</w:t>
      </w:r>
      <w:r>
        <w:rPr>
          <w:color w:val="383838"/>
          <w:spacing w:val="-4"/>
          <w:sz w:val="19"/>
        </w:rPr>
        <w:t> </w:t>
      </w:r>
      <w:r>
        <w:rPr>
          <w:color w:val="383838"/>
          <w:sz w:val="19"/>
        </w:rPr>
        <w:t>made</w:t>
      </w:r>
      <w:r>
        <w:rPr>
          <w:color w:val="383838"/>
          <w:spacing w:val="-8"/>
          <w:sz w:val="19"/>
        </w:rPr>
        <w:t> </w:t>
      </w:r>
      <w:r>
        <w:rPr>
          <w:color w:val="383838"/>
          <w:sz w:val="19"/>
        </w:rPr>
        <w:t>a</w:t>
      </w:r>
      <w:r>
        <w:rPr>
          <w:color w:val="383838"/>
          <w:spacing w:val="-2"/>
          <w:sz w:val="19"/>
        </w:rPr>
        <w:t> </w:t>
      </w:r>
      <w:r>
        <w:rPr>
          <w:color w:val="383838"/>
          <w:sz w:val="19"/>
        </w:rPr>
        <w:t>motion</w:t>
      </w:r>
      <w:r>
        <w:rPr>
          <w:color w:val="383838"/>
          <w:spacing w:val="7"/>
          <w:sz w:val="19"/>
        </w:rPr>
        <w:t> </w:t>
      </w:r>
      <w:r>
        <w:rPr>
          <w:color w:val="383838"/>
          <w:sz w:val="19"/>
        </w:rPr>
        <w:t>to</w:t>
      </w:r>
      <w:r>
        <w:rPr>
          <w:color w:val="383838"/>
          <w:spacing w:val="-12"/>
          <w:sz w:val="19"/>
        </w:rPr>
        <w:t> </w:t>
      </w:r>
      <w:r>
        <w:rPr>
          <w:color w:val="383838"/>
          <w:sz w:val="18"/>
        </w:rPr>
        <w:t>ope-n</w:t>
      </w:r>
      <w:r>
        <w:rPr>
          <w:color w:val="383838"/>
          <w:spacing w:val="13"/>
          <w:sz w:val="18"/>
        </w:rPr>
        <w:t> </w:t>
      </w:r>
      <w:r>
        <w:rPr>
          <w:color w:val="383838"/>
          <w:sz w:val="19"/>
        </w:rPr>
        <w:t>bids</w:t>
      </w:r>
      <w:r>
        <w:rPr>
          <w:color w:val="383838"/>
          <w:spacing w:val="-8"/>
          <w:sz w:val="19"/>
        </w:rPr>
        <w:t> </w:t>
      </w:r>
      <w:r>
        <w:rPr>
          <w:color w:val="383838"/>
          <w:sz w:val="19"/>
        </w:rPr>
        <w:t>for</w:t>
      </w:r>
      <w:r>
        <w:rPr>
          <w:color w:val="383838"/>
          <w:spacing w:val="-12"/>
          <w:sz w:val="19"/>
        </w:rPr>
        <w:t> </w:t>
      </w:r>
      <w:r>
        <w:rPr>
          <w:color w:val="383838"/>
          <w:sz w:val="19"/>
        </w:rPr>
        <w:t>culvert</w:t>
      </w:r>
      <w:r>
        <w:rPr>
          <w:color w:val="383838"/>
          <w:spacing w:val="5"/>
          <w:sz w:val="19"/>
        </w:rPr>
        <w:t> </w:t>
      </w:r>
      <w:r>
        <w:rPr>
          <w:color w:val="383838"/>
          <w:sz w:val="18"/>
        </w:rPr>
        <w:t>installaLion</w:t>
      </w:r>
      <w:r>
        <w:rPr>
          <w:color w:val="383838"/>
          <w:spacing w:val="12"/>
          <w:sz w:val="18"/>
        </w:rPr>
        <w:t> </w:t>
      </w:r>
      <w:r>
        <w:rPr>
          <w:color w:val="494949"/>
          <w:sz w:val="19"/>
        </w:rPr>
        <w:t>on</w:t>
      </w:r>
      <w:r>
        <w:rPr>
          <w:color w:val="494949"/>
          <w:spacing w:val="-9"/>
          <w:sz w:val="19"/>
        </w:rPr>
        <w:t> </w:t>
      </w:r>
      <w:r>
        <w:rPr>
          <w:color w:val="383838"/>
          <w:sz w:val="19"/>
        </w:rPr>
        <w:t>Snow</w:t>
      </w:r>
      <w:r>
        <w:rPr>
          <w:color w:val="383838"/>
          <w:spacing w:val="5"/>
          <w:sz w:val="19"/>
        </w:rPr>
        <w:t> </w:t>
      </w:r>
      <w:r>
        <w:rPr>
          <w:color w:val="383838"/>
          <w:sz w:val="19"/>
        </w:rPr>
        <w:t>Falls</w:t>
      </w:r>
      <w:r>
        <w:rPr>
          <w:color w:val="383838"/>
          <w:spacing w:val="-9"/>
          <w:sz w:val="19"/>
        </w:rPr>
        <w:t> </w:t>
      </w:r>
      <w:r>
        <w:rPr>
          <w:color w:val="383838"/>
          <w:sz w:val="19"/>
        </w:rPr>
        <w:t>Road.</w:t>
      </w:r>
      <w:r>
        <w:rPr>
          <w:color w:val="383838"/>
          <w:spacing w:val="-5"/>
          <w:sz w:val="19"/>
        </w:rPr>
        <w:t> </w:t>
      </w:r>
      <w:r>
        <w:rPr>
          <w:color w:val="383838"/>
          <w:sz w:val="19"/>
        </w:rPr>
        <w:t>2""</w:t>
      </w:r>
      <w:r>
        <w:rPr>
          <w:color w:val="383838"/>
          <w:spacing w:val="-9"/>
          <w:sz w:val="19"/>
        </w:rPr>
        <w:t> </w:t>
      </w:r>
      <w:r>
        <w:rPr>
          <w:color w:val="383838"/>
          <w:sz w:val="19"/>
        </w:rPr>
        <w:t>by</w:t>
      </w:r>
      <w:r>
        <w:rPr>
          <w:color w:val="383838"/>
          <w:spacing w:val="-7"/>
          <w:sz w:val="19"/>
        </w:rPr>
        <w:t> </w:t>
      </w:r>
      <w:r>
        <w:rPr>
          <w:color w:val="383838"/>
          <w:sz w:val="19"/>
        </w:rPr>
        <w:t>Jen.</w:t>
      </w:r>
      <w:r>
        <w:rPr>
          <w:color w:val="383838"/>
          <w:spacing w:val="11"/>
          <w:sz w:val="19"/>
        </w:rPr>
        <w:t> </w:t>
      </w:r>
      <w:r>
        <w:rPr>
          <w:color w:val="383838"/>
          <w:sz w:val="19"/>
        </w:rPr>
        <w:t>I</w:t>
      </w:r>
      <w:r>
        <w:rPr>
          <w:color w:val="383838"/>
          <w:spacing w:val="21"/>
          <w:sz w:val="19"/>
        </w:rPr>
        <w:t> </w:t>
      </w:r>
      <w:r>
        <w:rPr>
          <w:color w:val="383838"/>
          <w:sz w:val="19"/>
        </w:rPr>
        <w:t>biu</w:t>
      </w:r>
      <w:r>
        <w:rPr>
          <w:color w:val="383838"/>
          <w:spacing w:val="8"/>
          <w:sz w:val="19"/>
        </w:rPr>
        <w:t> </w:t>
      </w:r>
      <w:r>
        <w:rPr>
          <w:color w:val="383838"/>
          <w:sz w:val="19"/>
        </w:rPr>
        <w:t>was</w:t>
      </w:r>
      <w:r>
        <w:rPr>
          <w:color w:val="383838"/>
          <w:spacing w:val="-12"/>
          <w:sz w:val="19"/>
        </w:rPr>
        <w:t> </w:t>
      </w:r>
      <w:r>
        <w:rPr>
          <w:color w:val="383838"/>
          <w:sz w:val="19"/>
        </w:rPr>
        <w:t>submitted</w:t>
      </w:r>
      <w:r>
        <w:rPr>
          <w:color w:val="383838"/>
          <w:spacing w:val="6"/>
          <w:sz w:val="19"/>
        </w:rPr>
        <w:t> </w:t>
      </w:r>
      <w:r>
        <w:rPr>
          <w:color w:val="383838"/>
          <w:sz w:val="19"/>
        </w:rPr>
        <w:t>from</w:t>
      </w:r>
      <w:r>
        <w:rPr>
          <w:color w:val="383838"/>
          <w:spacing w:val="-6"/>
          <w:sz w:val="19"/>
        </w:rPr>
        <w:t> </w:t>
      </w:r>
      <w:r>
        <w:rPr>
          <w:color w:val="383838"/>
          <w:sz w:val="19"/>
        </w:rPr>
        <w:t>Cross</w:t>
      </w:r>
      <w:r>
        <w:rPr>
          <w:color w:val="383838"/>
          <w:spacing w:val="-4"/>
          <w:sz w:val="19"/>
        </w:rPr>
        <w:t> </w:t>
      </w:r>
      <w:r>
        <w:rPr>
          <w:color w:val="383838"/>
          <w:spacing w:val="-2"/>
          <w:sz w:val="20"/>
        </w:rPr>
        <w:t>Excavation</w:t>
      </w:r>
    </w:p>
    <w:p>
      <w:pPr>
        <w:spacing w:before="1"/>
        <w:ind w:left="839" w:right="0" w:firstLine="0"/>
        <w:jc w:val="left"/>
        <w:rPr>
          <w:sz w:val="18"/>
        </w:rPr>
      </w:pPr>
      <w:r>
        <w:rPr>
          <w:color w:val="383838"/>
          <w:w w:val="105"/>
          <w:sz w:val="18"/>
        </w:rPr>
        <w:t>in</w:t>
      </w:r>
      <w:r>
        <w:rPr>
          <w:color w:val="383838"/>
          <w:spacing w:val="-11"/>
          <w:w w:val="105"/>
          <w:sz w:val="18"/>
        </w:rPr>
        <w:t> </w:t>
      </w:r>
      <w:r>
        <w:rPr>
          <w:color w:val="383838"/>
          <w:w w:val="105"/>
          <w:sz w:val="18"/>
        </w:rPr>
        <w:t>the</w:t>
      </w:r>
      <w:r>
        <w:rPr>
          <w:color w:val="383838"/>
          <w:spacing w:val="-12"/>
          <w:w w:val="105"/>
          <w:sz w:val="18"/>
        </w:rPr>
        <w:t> </w:t>
      </w:r>
      <w:r>
        <w:rPr>
          <w:color w:val="383838"/>
          <w:w w:val="105"/>
          <w:sz w:val="17"/>
        </w:rPr>
        <w:t>arn&lt;,unt</w:t>
      </w:r>
      <w:r>
        <w:rPr>
          <w:color w:val="383838"/>
          <w:spacing w:val="-6"/>
          <w:w w:val="105"/>
          <w:sz w:val="17"/>
        </w:rPr>
        <w:t> </w:t>
      </w:r>
      <w:r>
        <w:rPr>
          <w:color w:val="383838"/>
          <w:spacing w:val="-2"/>
          <w:w w:val="105"/>
          <w:sz w:val="18"/>
        </w:rPr>
        <w:t>of$l9,498.00.</w:t>
      </w:r>
    </w:p>
    <w:p>
      <w:pPr>
        <w:spacing w:line="240" w:lineRule="auto" w:before="7"/>
        <w:rPr>
          <w:sz w:val="19"/>
        </w:rPr>
      </w:pPr>
    </w:p>
    <w:p>
      <w:pPr>
        <w:spacing w:before="0"/>
        <w:ind w:left="838" w:right="0" w:firstLine="0"/>
        <w:jc w:val="left"/>
        <w:rPr>
          <w:sz w:val="19"/>
        </w:rPr>
      </w:pPr>
      <w:r>
        <w:rPr>
          <w:color w:val="383838"/>
          <w:sz w:val="17"/>
        </w:rPr>
        <w:t>Article</w:t>
      </w:r>
      <w:r>
        <w:rPr>
          <w:color w:val="383838"/>
          <w:spacing w:val="26"/>
          <w:sz w:val="17"/>
        </w:rPr>
        <w:t> </w:t>
      </w:r>
      <w:r>
        <w:rPr>
          <w:color w:val="383838"/>
          <w:sz w:val="17"/>
        </w:rPr>
        <w:t>failed.</w:t>
      </w:r>
      <w:r>
        <w:rPr>
          <w:color w:val="383838"/>
          <w:spacing w:val="24"/>
          <w:sz w:val="17"/>
        </w:rPr>
        <w:t> </w:t>
      </w:r>
      <w:r>
        <w:rPr>
          <w:color w:val="383838"/>
          <w:sz w:val="17"/>
        </w:rPr>
        <w:t>No</w:t>
      </w:r>
      <w:r>
        <w:rPr>
          <w:color w:val="383838"/>
          <w:spacing w:val="12"/>
          <w:sz w:val="17"/>
        </w:rPr>
        <w:t> </w:t>
      </w:r>
      <w:r>
        <w:rPr>
          <w:color w:val="383838"/>
          <w:sz w:val="19"/>
        </w:rPr>
        <w:t>motion</w:t>
      </w:r>
      <w:r>
        <w:rPr>
          <w:color w:val="383838"/>
          <w:spacing w:val="30"/>
          <w:sz w:val="19"/>
        </w:rPr>
        <w:t> </w:t>
      </w:r>
      <w:r>
        <w:rPr>
          <w:color w:val="383838"/>
          <w:sz w:val="19"/>
        </w:rPr>
        <w:t>was</w:t>
      </w:r>
      <w:r>
        <w:rPr>
          <w:color w:val="383838"/>
          <w:spacing w:val="18"/>
          <w:sz w:val="19"/>
        </w:rPr>
        <w:t> </w:t>
      </w:r>
      <w:r>
        <w:rPr>
          <w:color w:val="383838"/>
          <w:sz w:val="19"/>
        </w:rPr>
        <w:t>made</w:t>
      </w:r>
      <w:r>
        <w:rPr>
          <w:color w:val="383838"/>
          <w:spacing w:val="18"/>
          <w:sz w:val="19"/>
        </w:rPr>
        <w:t> </w:t>
      </w:r>
      <w:r>
        <w:rPr>
          <w:color w:val="383838"/>
          <w:sz w:val="17"/>
        </w:rPr>
        <w:t>to</w:t>
      </w:r>
      <w:r>
        <w:rPr>
          <w:color w:val="383838"/>
          <w:spacing w:val="26"/>
          <w:sz w:val="17"/>
        </w:rPr>
        <w:t> </w:t>
      </w:r>
      <w:r>
        <w:rPr>
          <w:color w:val="383838"/>
          <w:sz w:val="19"/>
        </w:rPr>
        <w:t>accept</w:t>
      </w:r>
      <w:r>
        <w:rPr>
          <w:color w:val="383838"/>
          <w:spacing w:val="30"/>
          <w:sz w:val="19"/>
        </w:rPr>
        <w:t> </w:t>
      </w:r>
      <w:r>
        <w:rPr>
          <w:color w:val="383838"/>
          <w:spacing w:val="-4"/>
          <w:sz w:val="19"/>
        </w:rPr>
        <w:t>bid.</w:t>
      </w:r>
    </w:p>
    <w:p>
      <w:pPr>
        <w:spacing w:line="240" w:lineRule="auto" w:before="9"/>
        <w:rPr>
          <w:sz w:val="19"/>
        </w:rPr>
      </w:pPr>
    </w:p>
    <w:p>
      <w:pPr>
        <w:spacing w:before="0"/>
        <w:ind w:left="830" w:right="0" w:firstLine="0"/>
        <w:jc w:val="left"/>
        <w:rPr>
          <w:sz w:val="20"/>
        </w:rPr>
      </w:pPr>
      <w:r>
        <w:rPr>
          <w:color w:val="383838"/>
          <w:spacing w:val="-2"/>
          <w:sz w:val="20"/>
        </w:rPr>
        <w:t>Eli</w:t>
      </w:r>
      <w:r>
        <w:rPr>
          <w:color w:val="383838"/>
          <w:spacing w:val="-11"/>
          <w:sz w:val="20"/>
        </w:rPr>
        <w:t> </w:t>
      </w:r>
      <w:r>
        <w:rPr>
          <w:color w:val="383838"/>
          <w:spacing w:val="-2"/>
          <w:sz w:val="20"/>
        </w:rPr>
        <w:t>mode</w:t>
      </w:r>
      <w:r>
        <w:rPr>
          <w:color w:val="383838"/>
          <w:spacing w:val="-10"/>
          <w:sz w:val="20"/>
        </w:rPr>
        <w:t> </w:t>
      </w:r>
      <w:r>
        <w:rPr>
          <w:color w:val="383838"/>
          <w:spacing w:val="-2"/>
          <w:sz w:val="20"/>
        </w:rPr>
        <w:t>a</w:t>
      </w:r>
      <w:r>
        <w:rPr>
          <w:color w:val="383838"/>
          <w:spacing w:val="-11"/>
          <w:sz w:val="20"/>
        </w:rPr>
        <w:t> </w:t>
      </w:r>
      <w:r>
        <w:rPr>
          <w:color w:val="383838"/>
          <w:spacing w:val="-2"/>
          <w:sz w:val="19"/>
        </w:rPr>
        <w:t>motion</w:t>
      </w:r>
      <w:r>
        <w:rPr>
          <w:color w:val="383838"/>
          <w:spacing w:val="6"/>
          <w:sz w:val="19"/>
        </w:rPr>
        <w:t> </w:t>
      </w:r>
      <w:r>
        <w:rPr>
          <w:color w:val="383838"/>
          <w:spacing w:val="-2"/>
          <w:sz w:val="19"/>
        </w:rPr>
        <w:t>to</w:t>
      </w:r>
      <w:r>
        <w:rPr>
          <w:color w:val="383838"/>
          <w:sz w:val="19"/>
        </w:rPr>
        <w:t> </w:t>
      </w:r>
      <w:r>
        <w:rPr>
          <w:color w:val="383838"/>
          <w:spacing w:val="-2"/>
          <w:sz w:val="19"/>
        </w:rPr>
        <w:t>put</w:t>
      </w:r>
      <w:r>
        <w:rPr>
          <w:color w:val="383838"/>
          <w:spacing w:val="-3"/>
          <w:sz w:val="19"/>
        </w:rPr>
        <w:t> </w:t>
      </w:r>
      <w:r>
        <w:rPr>
          <w:color w:val="383838"/>
          <w:spacing w:val="-2"/>
          <w:sz w:val="19"/>
        </w:rPr>
        <w:t>lhc</w:t>
      </w:r>
      <w:r>
        <w:rPr>
          <w:color w:val="383838"/>
          <w:spacing w:val="-7"/>
          <w:sz w:val="19"/>
        </w:rPr>
        <w:t> </w:t>
      </w:r>
      <w:r>
        <w:rPr>
          <w:color w:val="494949"/>
          <w:spacing w:val="-2"/>
          <w:sz w:val="19"/>
        </w:rPr>
        <w:t>old</w:t>
      </w:r>
      <w:r>
        <w:rPr>
          <w:color w:val="494949"/>
          <w:spacing w:val="8"/>
          <w:sz w:val="19"/>
        </w:rPr>
        <w:t> </w:t>
      </w:r>
      <w:r>
        <w:rPr>
          <w:color w:val="383838"/>
          <w:spacing w:val="-2"/>
          <w:sz w:val="19"/>
        </w:rPr>
        <w:t>fire</w:t>
      </w:r>
      <w:r>
        <w:rPr>
          <w:color w:val="383838"/>
          <w:spacing w:val="-9"/>
          <w:sz w:val="19"/>
        </w:rPr>
        <w:t> </w:t>
      </w:r>
      <w:r>
        <w:rPr>
          <w:color w:val="383838"/>
          <w:spacing w:val="-2"/>
          <w:sz w:val="20"/>
        </w:rPr>
        <w:t>!ruck/highway</w:t>
      </w:r>
      <w:r>
        <w:rPr>
          <w:color w:val="383838"/>
          <w:spacing w:val="20"/>
          <w:sz w:val="20"/>
        </w:rPr>
        <w:t> </w:t>
      </w:r>
      <w:r>
        <w:rPr>
          <w:color w:val="383838"/>
          <w:spacing w:val="-2"/>
          <w:sz w:val="20"/>
        </w:rPr>
        <w:t>truck</w:t>
      </w:r>
      <w:r>
        <w:rPr>
          <w:color w:val="383838"/>
          <w:spacing w:val="-5"/>
          <w:sz w:val="20"/>
        </w:rPr>
        <w:t> </w:t>
      </w:r>
      <w:r>
        <w:rPr>
          <w:color w:val="383838"/>
          <w:spacing w:val="-2"/>
          <w:sz w:val="19"/>
        </w:rPr>
        <w:t>and</w:t>
      </w:r>
      <w:r>
        <w:rPr>
          <w:color w:val="383838"/>
          <w:spacing w:val="-6"/>
          <w:sz w:val="19"/>
        </w:rPr>
        <w:t> </w:t>
      </w:r>
      <w:r>
        <w:rPr>
          <w:rFonts w:ascii="Arial"/>
          <w:color w:val="383838"/>
          <w:spacing w:val="-2"/>
          <w:sz w:val="20"/>
        </w:rPr>
        <w:t>rrackfcss </w:t>
      </w:r>
      <w:r>
        <w:rPr>
          <w:color w:val="383838"/>
          <w:spacing w:val="-2"/>
          <w:sz w:val="19"/>
        </w:rPr>
        <w:t>machine out</w:t>
      </w:r>
      <w:r>
        <w:rPr>
          <w:color w:val="383838"/>
          <w:spacing w:val="2"/>
          <w:sz w:val="19"/>
        </w:rPr>
        <w:t> </w:t>
      </w:r>
      <w:r>
        <w:rPr>
          <w:color w:val="383838"/>
          <w:spacing w:val="-2"/>
          <w:sz w:val="19"/>
        </w:rPr>
        <w:t>to bid</w:t>
      </w:r>
      <w:r>
        <w:rPr>
          <w:color w:val="6B6B6B"/>
          <w:spacing w:val="-2"/>
          <w:sz w:val="19"/>
        </w:rPr>
        <w:t>.</w:t>
      </w:r>
      <w:r>
        <w:rPr>
          <w:color w:val="6B6B6B"/>
          <w:spacing w:val="-21"/>
          <w:sz w:val="19"/>
        </w:rPr>
        <w:t> </w:t>
      </w:r>
      <w:r>
        <w:rPr>
          <w:color w:val="383838"/>
          <w:spacing w:val="-2"/>
          <w:sz w:val="19"/>
        </w:rPr>
        <w:t>2</w:t>
      </w:r>
      <w:r>
        <w:rPr>
          <w:rFonts w:ascii="Arial"/>
          <w:color w:val="383838"/>
          <w:spacing w:val="-2"/>
          <w:position w:val="6"/>
          <w:sz w:val="12"/>
        </w:rPr>
        <w:t>nd</w:t>
      </w:r>
      <w:r>
        <w:rPr>
          <w:rFonts w:ascii="Arial"/>
          <w:color w:val="383838"/>
          <w:spacing w:val="10"/>
          <w:position w:val="6"/>
          <w:sz w:val="12"/>
        </w:rPr>
        <w:t> </w:t>
      </w:r>
      <w:r>
        <w:rPr>
          <w:color w:val="383838"/>
          <w:spacing w:val="-2"/>
          <w:sz w:val="19"/>
        </w:rPr>
        <w:t>by</w:t>
      </w:r>
      <w:r>
        <w:rPr>
          <w:color w:val="383838"/>
          <w:spacing w:val="-10"/>
          <w:sz w:val="19"/>
        </w:rPr>
        <w:t> </w:t>
      </w:r>
      <w:r>
        <w:rPr>
          <w:color w:val="383838"/>
          <w:spacing w:val="-2"/>
          <w:sz w:val="19"/>
        </w:rPr>
        <w:t>fon.</w:t>
      </w:r>
      <w:r>
        <w:rPr>
          <w:color w:val="383838"/>
          <w:spacing w:val="-3"/>
          <w:sz w:val="19"/>
        </w:rPr>
        <w:t> </w:t>
      </w:r>
      <w:r>
        <w:rPr>
          <w:color w:val="383838"/>
          <w:spacing w:val="-2"/>
          <w:sz w:val="19"/>
        </w:rPr>
        <w:t>Unnnimous</w:t>
      </w:r>
      <w:r>
        <w:rPr>
          <w:color w:val="383838"/>
          <w:spacing w:val="9"/>
          <w:sz w:val="19"/>
        </w:rPr>
        <w:t> </w:t>
      </w:r>
      <w:r>
        <w:rPr>
          <w:color w:val="383838"/>
          <w:spacing w:val="-2"/>
          <w:sz w:val="19"/>
        </w:rPr>
        <w:t>in</w:t>
      </w:r>
      <w:r>
        <w:rPr>
          <w:color w:val="383838"/>
          <w:spacing w:val="-1"/>
          <w:sz w:val="19"/>
        </w:rPr>
        <w:t> </w:t>
      </w:r>
      <w:r>
        <w:rPr>
          <w:color w:val="383838"/>
          <w:spacing w:val="-2"/>
          <w:sz w:val="20"/>
        </w:rPr>
        <w:t>favor</w:t>
      </w:r>
      <w:r>
        <w:rPr>
          <w:color w:val="383838"/>
          <w:spacing w:val="-10"/>
          <w:sz w:val="20"/>
        </w:rPr>
        <w:t> </w:t>
      </w:r>
      <w:r>
        <w:rPr>
          <w:color w:val="383838"/>
          <w:spacing w:val="-2"/>
          <w:sz w:val="19"/>
        </w:rPr>
        <w:t>of</w:t>
      </w:r>
      <w:r>
        <w:rPr>
          <w:color w:val="383838"/>
          <w:spacing w:val="-10"/>
          <w:sz w:val="19"/>
        </w:rPr>
        <w:t> </w:t>
      </w:r>
      <w:r>
        <w:rPr>
          <w:color w:val="383838"/>
          <w:spacing w:val="-2"/>
          <w:sz w:val="20"/>
        </w:rPr>
        <w:t>motion.</w:t>
      </w:r>
    </w:p>
    <w:p>
      <w:pPr>
        <w:spacing w:line="240" w:lineRule="auto" w:before="1"/>
        <w:rPr>
          <w:sz w:val="18"/>
        </w:rPr>
      </w:pPr>
    </w:p>
    <w:p>
      <w:pPr>
        <w:spacing w:line="221" w:lineRule="exact" w:before="0"/>
        <w:ind w:left="836" w:right="0" w:firstLine="0"/>
        <w:jc w:val="left"/>
        <w:rPr>
          <w:sz w:val="19"/>
        </w:rPr>
      </w:pPr>
      <w:r>
        <w:rPr>
          <w:color w:val="383838"/>
          <w:sz w:val="19"/>
        </w:rPr>
        <w:t>Dale</w:t>
      </w:r>
      <w:r>
        <w:rPr>
          <w:color w:val="383838"/>
          <w:spacing w:val="-12"/>
          <w:sz w:val="19"/>
        </w:rPr>
        <w:t> </w:t>
      </w:r>
      <w:r>
        <w:rPr>
          <w:color w:val="383838"/>
          <w:sz w:val="20"/>
        </w:rPr>
        <w:t>made</w:t>
      </w:r>
      <w:r>
        <w:rPr>
          <w:color w:val="383838"/>
          <w:spacing w:val="-11"/>
          <w:sz w:val="20"/>
        </w:rPr>
        <w:t> </w:t>
      </w:r>
      <w:r>
        <w:rPr>
          <w:color w:val="383838"/>
          <w:sz w:val="19"/>
        </w:rPr>
        <w:t>a</w:t>
      </w:r>
      <w:r>
        <w:rPr>
          <w:color w:val="383838"/>
          <w:spacing w:val="-4"/>
          <w:sz w:val="19"/>
        </w:rPr>
        <w:t> </w:t>
      </w:r>
      <w:r>
        <w:rPr>
          <w:color w:val="383838"/>
          <w:sz w:val="19"/>
        </w:rPr>
        <w:t>motion</w:t>
      </w:r>
      <w:r>
        <w:rPr>
          <w:color w:val="383838"/>
          <w:spacing w:val="15"/>
          <w:sz w:val="19"/>
        </w:rPr>
        <w:t> </w:t>
      </w:r>
      <w:r>
        <w:rPr>
          <w:color w:val="383838"/>
          <w:sz w:val="19"/>
        </w:rPr>
        <w:t>to</w:t>
      </w:r>
      <w:r>
        <w:rPr>
          <w:color w:val="383838"/>
          <w:spacing w:val="2"/>
          <w:sz w:val="19"/>
        </w:rPr>
        <w:t> </w:t>
      </w:r>
      <w:r>
        <w:rPr>
          <w:color w:val="383838"/>
          <w:sz w:val="19"/>
        </w:rPr>
        <w:t>move</w:t>
      </w:r>
      <w:r>
        <w:rPr>
          <w:color w:val="383838"/>
          <w:spacing w:val="2"/>
          <w:sz w:val="19"/>
        </w:rPr>
        <w:t> </w:t>
      </w:r>
      <w:r>
        <w:rPr>
          <w:color w:val="383838"/>
          <w:sz w:val="19"/>
        </w:rPr>
        <w:t>into</w:t>
      </w:r>
      <w:r>
        <w:rPr>
          <w:color w:val="383838"/>
          <w:spacing w:val="-12"/>
          <w:sz w:val="19"/>
        </w:rPr>
        <w:t> </w:t>
      </w:r>
      <w:r>
        <w:rPr>
          <w:color w:val="383838"/>
          <w:sz w:val="20"/>
        </w:rPr>
        <w:t>ex</w:t>
      </w:r>
      <w:r>
        <w:rPr>
          <w:color w:val="6B6B6B"/>
          <w:sz w:val="20"/>
        </w:rPr>
        <w:t>.</w:t>
      </w:r>
      <w:r>
        <w:rPr>
          <w:color w:val="383838"/>
          <w:sz w:val="20"/>
        </w:rPr>
        <w:t>ecuciw</w:t>
      </w:r>
      <w:r>
        <w:rPr>
          <w:color w:val="383838"/>
          <w:spacing w:val="2"/>
          <w:sz w:val="20"/>
        </w:rPr>
        <w:t> </w:t>
      </w:r>
      <w:r>
        <w:rPr>
          <w:color w:val="595959"/>
          <w:sz w:val="19"/>
        </w:rPr>
        <w:t>session</w:t>
      </w:r>
      <w:r>
        <w:rPr>
          <w:color w:val="595959"/>
          <w:spacing w:val="5"/>
          <w:sz w:val="19"/>
        </w:rPr>
        <w:t> </w:t>
      </w:r>
      <w:r>
        <w:rPr>
          <w:color w:val="383838"/>
          <w:sz w:val="18"/>
        </w:rPr>
        <w:t>pursuan1</w:t>
      </w:r>
      <w:r>
        <w:rPr>
          <w:color w:val="383838"/>
          <w:spacing w:val="8"/>
          <w:sz w:val="18"/>
        </w:rPr>
        <w:t> </w:t>
      </w:r>
      <w:r>
        <w:rPr>
          <w:color w:val="383838"/>
          <w:sz w:val="19"/>
        </w:rPr>
        <w:t>to</w:t>
      </w:r>
      <w:r>
        <w:rPr>
          <w:color w:val="383838"/>
          <w:spacing w:val="15"/>
          <w:sz w:val="19"/>
        </w:rPr>
        <w:t> </w:t>
      </w:r>
      <w:r>
        <w:rPr>
          <w:color w:val="383838"/>
          <w:sz w:val="19"/>
        </w:rPr>
        <w:t>I</w:t>
      </w:r>
      <w:r>
        <w:rPr>
          <w:color w:val="383838"/>
          <w:spacing w:val="19"/>
          <w:sz w:val="19"/>
        </w:rPr>
        <w:t> </w:t>
      </w:r>
      <w:r>
        <w:rPr>
          <w:color w:val="383838"/>
          <w:sz w:val="19"/>
        </w:rPr>
        <w:t>M.R.S.A.</w:t>
      </w:r>
      <w:r>
        <w:rPr>
          <w:color w:val="383838"/>
          <w:spacing w:val="9"/>
          <w:sz w:val="19"/>
        </w:rPr>
        <w:t> </w:t>
      </w:r>
      <w:r>
        <w:rPr>
          <w:rFonts w:ascii="Arial" w:hAnsi="Arial"/>
          <w:color w:val="383838"/>
          <w:sz w:val="16"/>
        </w:rPr>
        <w:t>§</w:t>
      </w:r>
      <w:r>
        <w:rPr>
          <w:rFonts w:ascii="Arial" w:hAnsi="Arial"/>
          <w:color w:val="383838"/>
          <w:spacing w:val="-6"/>
          <w:sz w:val="16"/>
        </w:rPr>
        <w:t> </w:t>
      </w:r>
      <w:r>
        <w:rPr>
          <w:color w:val="494949"/>
          <w:sz w:val="19"/>
        </w:rPr>
        <w:t>405(6)(A)</w:t>
      </w:r>
      <w:r>
        <w:rPr>
          <w:color w:val="494949"/>
          <w:spacing w:val="15"/>
          <w:sz w:val="19"/>
        </w:rPr>
        <w:t> </w:t>
      </w:r>
      <w:r>
        <w:rPr>
          <w:color w:val="383838"/>
          <w:sz w:val="19"/>
        </w:rPr>
        <w:t>to</w:t>
      </w:r>
      <w:r>
        <w:rPr>
          <w:color w:val="383838"/>
          <w:spacing w:val="-11"/>
          <w:sz w:val="19"/>
        </w:rPr>
        <w:t> </w:t>
      </w:r>
      <w:r>
        <w:rPr>
          <w:color w:val="383838"/>
          <w:sz w:val="19"/>
        </w:rPr>
        <w:t>discuss</w:t>
      </w:r>
      <w:r>
        <w:rPr>
          <w:color w:val="383838"/>
          <w:spacing w:val="-4"/>
          <w:sz w:val="19"/>
        </w:rPr>
        <w:t> </w:t>
      </w:r>
      <w:r>
        <w:rPr>
          <w:color w:val="383838"/>
          <w:sz w:val="19"/>
        </w:rPr>
        <w:t>a</w:t>
      </w:r>
      <w:r>
        <w:rPr>
          <w:color w:val="383838"/>
          <w:spacing w:val="-6"/>
          <w:sz w:val="19"/>
        </w:rPr>
        <w:t> </w:t>
      </w:r>
      <w:r>
        <w:rPr>
          <w:color w:val="383838"/>
          <w:sz w:val="19"/>
        </w:rPr>
        <w:t>personnel</w:t>
      </w:r>
      <w:r>
        <w:rPr>
          <w:color w:val="383838"/>
          <w:spacing w:val="7"/>
          <w:sz w:val="19"/>
        </w:rPr>
        <w:t> </w:t>
      </w:r>
      <w:r>
        <w:rPr>
          <w:color w:val="383838"/>
          <w:sz w:val="19"/>
        </w:rPr>
        <w:t>matter</w:t>
      </w:r>
      <w:r>
        <w:rPr>
          <w:color w:val="383838"/>
          <w:spacing w:val="-3"/>
          <w:sz w:val="19"/>
        </w:rPr>
        <w:t> </w:t>
      </w:r>
      <w:r>
        <w:rPr>
          <w:color w:val="383838"/>
          <w:sz w:val="19"/>
        </w:rPr>
        <w:t>at</w:t>
      </w:r>
      <w:r>
        <w:rPr>
          <w:color w:val="383838"/>
          <w:spacing w:val="-12"/>
          <w:sz w:val="19"/>
        </w:rPr>
        <w:t> </w:t>
      </w:r>
      <w:r>
        <w:rPr>
          <w:color w:val="383838"/>
          <w:sz w:val="19"/>
        </w:rPr>
        <w:t>5:J9pm</w:t>
      </w:r>
      <w:r>
        <w:rPr>
          <w:color w:val="979797"/>
          <w:sz w:val="19"/>
        </w:rPr>
        <w:t>.</w:t>
      </w:r>
      <w:r>
        <w:rPr>
          <w:color w:val="979797"/>
          <w:spacing w:val="-17"/>
          <w:sz w:val="19"/>
        </w:rPr>
        <w:t> </w:t>
      </w:r>
      <w:r>
        <w:rPr>
          <w:color w:val="383838"/>
          <w:spacing w:val="-5"/>
          <w:sz w:val="19"/>
        </w:rPr>
        <w:t>2"J</w:t>
      </w:r>
    </w:p>
    <w:p>
      <w:pPr>
        <w:spacing w:line="209" w:lineRule="exact" w:before="0"/>
        <w:ind w:left="840" w:right="0" w:firstLine="0"/>
        <w:jc w:val="left"/>
        <w:rPr>
          <w:sz w:val="19"/>
        </w:rPr>
      </w:pPr>
      <w:r>
        <w:rPr>
          <w:color w:val="383838"/>
          <w:sz w:val="17"/>
        </w:rPr>
        <w:t>by</w:t>
      </w:r>
      <w:r>
        <w:rPr>
          <w:color w:val="383838"/>
          <w:spacing w:val="19"/>
          <w:sz w:val="17"/>
        </w:rPr>
        <w:t> </w:t>
      </w:r>
      <w:r>
        <w:rPr>
          <w:color w:val="383838"/>
          <w:sz w:val="17"/>
        </w:rPr>
        <w:t>Eli.</w:t>
      </w:r>
      <w:r>
        <w:rPr>
          <w:color w:val="383838"/>
          <w:spacing w:val="8"/>
          <w:sz w:val="17"/>
        </w:rPr>
        <w:t> </w:t>
      </w:r>
      <w:r>
        <w:rPr>
          <w:color w:val="494949"/>
          <w:sz w:val="19"/>
        </w:rPr>
        <w:t>Unanimous</w:t>
      </w:r>
      <w:r>
        <w:rPr>
          <w:color w:val="494949"/>
          <w:spacing w:val="5"/>
          <w:sz w:val="19"/>
        </w:rPr>
        <w:t> </w:t>
      </w:r>
      <w:r>
        <w:rPr>
          <w:color w:val="383838"/>
          <w:sz w:val="19"/>
        </w:rPr>
        <w:t>in</w:t>
      </w:r>
      <w:r>
        <w:rPr>
          <w:color w:val="383838"/>
          <w:spacing w:val="18"/>
          <w:sz w:val="19"/>
        </w:rPr>
        <w:t> </w:t>
      </w:r>
      <w:r>
        <w:rPr>
          <w:color w:val="383838"/>
          <w:sz w:val="19"/>
        </w:rPr>
        <w:t>favor</w:t>
      </w:r>
      <w:r>
        <w:rPr>
          <w:color w:val="383838"/>
          <w:spacing w:val="-1"/>
          <w:sz w:val="19"/>
        </w:rPr>
        <w:t> </w:t>
      </w:r>
      <w:r>
        <w:rPr>
          <w:color w:val="383838"/>
          <w:sz w:val="19"/>
        </w:rPr>
        <w:t>or</w:t>
      </w:r>
      <w:r>
        <w:rPr>
          <w:color w:val="383838"/>
          <w:spacing w:val="16"/>
          <w:sz w:val="19"/>
        </w:rPr>
        <w:t> </w:t>
      </w:r>
      <w:r>
        <w:rPr>
          <w:color w:val="383838"/>
          <w:spacing w:val="-2"/>
          <w:sz w:val="19"/>
        </w:rPr>
        <w:t>motion.</w:t>
      </w:r>
    </w:p>
    <w:p>
      <w:pPr>
        <w:spacing w:after="0" w:line="209" w:lineRule="exact"/>
        <w:jc w:val="left"/>
        <w:rPr>
          <w:sz w:val="19"/>
        </w:rPr>
        <w:sectPr>
          <w:type w:val="continuous"/>
          <w:pgSz w:w="12240" w:h="15840"/>
          <w:pgMar w:header="0" w:footer="0" w:top="1820" w:bottom="280" w:left="40" w:right="0"/>
        </w:sectPr>
      </w:pPr>
    </w:p>
    <w:p>
      <w:pPr>
        <w:spacing w:before="63"/>
        <w:ind w:left="999" w:right="0" w:firstLine="0"/>
        <w:jc w:val="left"/>
        <w:rPr>
          <w:sz w:val="21"/>
        </w:rPr>
      </w:pPr>
      <w:r>
        <w:rPr>
          <w:color w:val="2F2F2F"/>
          <w:spacing w:val="-4"/>
          <w:sz w:val="21"/>
        </w:rPr>
        <w:t>Executive</w:t>
      </w:r>
      <w:r>
        <w:rPr>
          <w:color w:val="2F2F2F"/>
          <w:spacing w:val="-11"/>
          <w:sz w:val="21"/>
        </w:rPr>
        <w:t> </w:t>
      </w:r>
      <w:r>
        <w:rPr>
          <w:color w:val="2F2F2F"/>
          <w:spacing w:val="-4"/>
          <w:sz w:val="21"/>
        </w:rPr>
        <w:t>session </w:t>
      </w:r>
      <w:r>
        <w:rPr>
          <w:color w:val="2F2F2F"/>
          <w:spacing w:val="-4"/>
          <w:sz w:val="18"/>
        </w:rPr>
        <w:t>ended</w:t>
      </w:r>
      <w:r>
        <w:rPr>
          <w:color w:val="2F2F2F"/>
          <w:spacing w:val="-3"/>
          <w:sz w:val="18"/>
        </w:rPr>
        <w:t> </w:t>
      </w:r>
      <w:r>
        <w:rPr>
          <w:color w:val="2F2F2F"/>
          <w:spacing w:val="-4"/>
          <w:sz w:val="18"/>
        </w:rPr>
        <w:t>at</w:t>
      </w:r>
      <w:r>
        <w:rPr>
          <w:color w:val="2F2F2F"/>
          <w:spacing w:val="-10"/>
          <w:sz w:val="18"/>
        </w:rPr>
        <w:t> </w:t>
      </w:r>
      <w:r>
        <w:rPr>
          <w:color w:val="2F2F2F"/>
          <w:spacing w:val="-4"/>
          <w:sz w:val="21"/>
        </w:rPr>
        <w:t>5:47pm.</w:t>
      </w:r>
    </w:p>
    <w:p>
      <w:pPr>
        <w:spacing w:before="191"/>
        <w:ind w:left="1014" w:right="0" w:firstLine="0"/>
        <w:jc w:val="left"/>
        <w:rPr>
          <w:sz w:val="17"/>
        </w:rPr>
      </w:pPr>
      <w:r>
        <w:rPr>
          <w:color w:val="2F2F2F"/>
          <w:w w:val="110"/>
          <w:sz w:val="17"/>
        </w:rPr>
        <w:t>Daie</w:t>
      </w:r>
      <w:r>
        <w:rPr>
          <w:color w:val="2F2F2F"/>
          <w:spacing w:val="1"/>
          <w:w w:val="110"/>
          <w:sz w:val="17"/>
        </w:rPr>
        <w:t> </w:t>
      </w:r>
      <w:r>
        <w:rPr>
          <w:color w:val="2F2F2F"/>
          <w:w w:val="110"/>
          <w:sz w:val="17"/>
        </w:rPr>
        <w:t>made</w:t>
      </w:r>
      <w:r>
        <w:rPr>
          <w:color w:val="2F2F2F"/>
          <w:spacing w:val="-10"/>
          <w:w w:val="110"/>
          <w:sz w:val="17"/>
        </w:rPr>
        <w:t> </w:t>
      </w:r>
      <w:r>
        <w:rPr>
          <w:color w:val="2F2F2F"/>
          <w:w w:val="110"/>
          <w:sz w:val="17"/>
        </w:rPr>
        <w:t>a</w:t>
      </w:r>
      <w:r>
        <w:rPr>
          <w:color w:val="2F2F2F"/>
          <w:spacing w:val="2"/>
          <w:w w:val="110"/>
          <w:sz w:val="17"/>
        </w:rPr>
        <w:t> </w:t>
      </w:r>
      <w:r>
        <w:rPr>
          <w:color w:val="2F2F2F"/>
          <w:w w:val="110"/>
          <w:sz w:val="17"/>
        </w:rPr>
        <w:t>motion</w:t>
      </w:r>
      <w:r>
        <w:rPr>
          <w:color w:val="2F2F2F"/>
          <w:spacing w:val="11"/>
          <w:w w:val="110"/>
          <w:sz w:val="17"/>
        </w:rPr>
        <w:t> </w:t>
      </w:r>
      <w:r>
        <w:rPr>
          <w:color w:val="2F2F2F"/>
          <w:w w:val="110"/>
          <w:sz w:val="18"/>
        </w:rPr>
        <w:t>to</w:t>
      </w:r>
      <w:r>
        <w:rPr>
          <w:color w:val="2F2F2F"/>
          <w:spacing w:val="-6"/>
          <w:w w:val="110"/>
          <w:sz w:val="18"/>
        </w:rPr>
        <w:t> </w:t>
      </w:r>
      <w:r>
        <w:rPr>
          <w:color w:val="2F2F2F"/>
          <w:w w:val="110"/>
          <w:sz w:val="17"/>
        </w:rPr>
        <w:t>move</w:t>
      </w:r>
      <w:r>
        <w:rPr>
          <w:color w:val="2F2F2F"/>
          <w:spacing w:val="-8"/>
          <w:w w:val="110"/>
          <w:sz w:val="17"/>
        </w:rPr>
        <w:t> </w:t>
      </w:r>
      <w:r>
        <w:rPr>
          <w:color w:val="2F2F2F"/>
          <w:w w:val="110"/>
          <w:sz w:val="18"/>
        </w:rPr>
        <w:t>into</w:t>
      </w:r>
      <w:r>
        <w:rPr>
          <w:color w:val="2F2F2F"/>
          <w:spacing w:val="-13"/>
          <w:w w:val="110"/>
          <w:sz w:val="18"/>
        </w:rPr>
        <w:t> </w:t>
      </w:r>
      <w:r>
        <w:rPr>
          <w:color w:val="2F2F2F"/>
          <w:w w:val="110"/>
          <w:sz w:val="17"/>
        </w:rPr>
        <w:t>executive</w:t>
      </w:r>
      <w:r>
        <w:rPr>
          <w:color w:val="2F2F2F"/>
          <w:spacing w:val="-9"/>
          <w:w w:val="110"/>
          <w:sz w:val="17"/>
        </w:rPr>
        <w:t> </w:t>
      </w:r>
      <w:r>
        <w:rPr>
          <w:color w:val="2F2F2F"/>
          <w:w w:val="110"/>
          <w:sz w:val="17"/>
        </w:rPr>
        <w:t>session</w:t>
      </w:r>
      <w:r>
        <w:rPr>
          <w:color w:val="2F2F2F"/>
          <w:spacing w:val="-3"/>
          <w:w w:val="110"/>
          <w:sz w:val="17"/>
        </w:rPr>
        <w:t> </w:t>
      </w:r>
      <w:r>
        <w:rPr>
          <w:color w:val="2F2F2F"/>
          <w:w w:val="110"/>
          <w:sz w:val="17"/>
        </w:rPr>
        <w:t>pursuant</w:t>
      </w:r>
      <w:r>
        <w:rPr>
          <w:color w:val="2F2F2F"/>
          <w:spacing w:val="-1"/>
          <w:w w:val="110"/>
          <w:sz w:val="17"/>
        </w:rPr>
        <w:t> </w:t>
      </w:r>
      <w:r>
        <w:rPr>
          <w:color w:val="2F2F2F"/>
          <w:w w:val="110"/>
          <w:sz w:val="18"/>
        </w:rPr>
        <w:t>to</w:t>
      </w:r>
      <w:r>
        <w:rPr>
          <w:color w:val="2F2F2F"/>
          <w:spacing w:val="2"/>
          <w:w w:val="110"/>
          <w:sz w:val="18"/>
        </w:rPr>
        <w:t> </w:t>
      </w:r>
      <w:r>
        <w:rPr>
          <w:color w:val="2F2F2F"/>
          <w:w w:val="110"/>
          <w:sz w:val="19"/>
        </w:rPr>
        <w:t>l</w:t>
      </w:r>
      <w:r>
        <w:rPr>
          <w:color w:val="2F2F2F"/>
          <w:spacing w:val="3"/>
          <w:w w:val="110"/>
          <w:sz w:val="19"/>
        </w:rPr>
        <w:t> </w:t>
      </w:r>
      <w:r>
        <w:rPr>
          <w:color w:val="2F2F2F"/>
          <w:w w:val="110"/>
          <w:sz w:val="19"/>
        </w:rPr>
        <w:t>M.R.S.A.</w:t>
      </w:r>
      <w:r>
        <w:rPr>
          <w:color w:val="2F2F2F"/>
          <w:spacing w:val="1"/>
          <w:w w:val="110"/>
          <w:sz w:val="19"/>
        </w:rPr>
        <w:t> </w:t>
      </w:r>
      <w:r>
        <w:rPr>
          <w:rFonts w:ascii="Arial" w:hAnsi="Arial"/>
          <w:color w:val="2F2F2F"/>
          <w:w w:val="110"/>
          <w:sz w:val="16"/>
        </w:rPr>
        <w:t>§</w:t>
      </w:r>
      <w:r>
        <w:rPr>
          <w:rFonts w:ascii="Arial" w:hAnsi="Arial"/>
          <w:color w:val="2F2F2F"/>
          <w:spacing w:val="-6"/>
          <w:w w:val="110"/>
          <w:sz w:val="16"/>
        </w:rPr>
        <w:t> </w:t>
      </w:r>
      <w:r>
        <w:rPr>
          <w:color w:val="2F2F2F"/>
          <w:w w:val="110"/>
          <w:sz w:val="19"/>
        </w:rPr>
        <w:t>405(6)(E)</w:t>
      </w:r>
      <w:r>
        <w:rPr>
          <w:color w:val="2F2F2F"/>
          <w:spacing w:val="-9"/>
          <w:w w:val="110"/>
          <w:sz w:val="19"/>
        </w:rPr>
        <w:t> </w:t>
      </w:r>
      <w:r>
        <w:rPr>
          <w:color w:val="2F2F2F"/>
          <w:w w:val="110"/>
          <w:sz w:val="18"/>
        </w:rPr>
        <w:t>to</w:t>
      </w:r>
      <w:r>
        <w:rPr>
          <w:color w:val="2F2F2F"/>
          <w:spacing w:val="-6"/>
          <w:w w:val="110"/>
          <w:sz w:val="18"/>
        </w:rPr>
        <w:t> </w:t>
      </w:r>
      <w:r>
        <w:rPr>
          <w:color w:val="2F2F2F"/>
          <w:w w:val="110"/>
          <w:sz w:val="17"/>
        </w:rPr>
        <w:t>have</w:t>
      </w:r>
      <w:r>
        <w:rPr>
          <w:color w:val="2F2F2F"/>
          <w:spacing w:val="-12"/>
          <w:w w:val="110"/>
          <w:sz w:val="17"/>
        </w:rPr>
        <w:t> </w:t>
      </w:r>
      <w:r>
        <w:rPr>
          <w:color w:val="2F2F2F"/>
          <w:w w:val="110"/>
          <w:sz w:val="17"/>
        </w:rPr>
        <w:t>a</w:t>
      </w:r>
      <w:r>
        <w:rPr>
          <w:color w:val="2F2F2F"/>
          <w:spacing w:val="3"/>
          <w:w w:val="110"/>
          <w:sz w:val="17"/>
        </w:rPr>
        <w:t> </w:t>
      </w:r>
      <w:r>
        <w:rPr>
          <w:color w:val="2F2F2F"/>
          <w:w w:val="110"/>
          <w:sz w:val="17"/>
        </w:rPr>
        <w:t>consultation</w:t>
      </w:r>
      <w:r>
        <w:rPr>
          <w:color w:val="2F2F2F"/>
          <w:spacing w:val="8"/>
          <w:w w:val="110"/>
          <w:sz w:val="17"/>
        </w:rPr>
        <w:t> </w:t>
      </w:r>
      <w:r>
        <w:rPr>
          <w:color w:val="2F2F2F"/>
          <w:w w:val="110"/>
          <w:sz w:val="17"/>
        </w:rPr>
        <w:t>with</w:t>
      </w:r>
      <w:r>
        <w:rPr>
          <w:color w:val="2F2F2F"/>
          <w:spacing w:val="4"/>
          <w:w w:val="110"/>
          <w:sz w:val="17"/>
        </w:rPr>
        <w:t> </w:t>
      </w:r>
      <w:r>
        <w:rPr>
          <w:color w:val="2F2F2F"/>
          <w:w w:val="110"/>
          <w:sz w:val="17"/>
        </w:rPr>
        <w:t>legal</w:t>
      </w:r>
      <w:r>
        <w:rPr>
          <w:color w:val="2F2F2F"/>
          <w:spacing w:val="-7"/>
          <w:w w:val="110"/>
          <w:sz w:val="17"/>
        </w:rPr>
        <w:t> </w:t>
      </w:r>
      <w:r>
        <w:rPr>
          <w:color w:val="2F2F2F"/>
          <w:w w:val="110"/>
          <w:sz w:val="17"/>
        </w:rPr>
        <w:t>counsel</w:t>
      </w:r>
      <w:r>
        <w:rPr>
          <w:color w:val="2F2F2F"/>
          <w:spacing w:val="4"/>
          <w:w w:val="110"/>
          <w:sz w:val="17"/>
        </w:rPr>
        <w:t> </w:t>
      </w:r>
      <w:r>
        <w:rPr>
          <w:color w:val="2F2F2F"/>
          <w:spacing w:val="-5"/>
          <w:w w:val="110"/>
          <w:sz w:val="17"/>
        </w:rPr>
        <w:t>at</w:t>
      </w:r>
    </w:p>
    <w:p>
      <w:pPr>
        <w:spacing w:before="2"/>
        <w:ind w:left="993" w:right="0" w:firstLine="0"/>
        <w:jc w:val="left"/>
        <w:rPr>
          <w:sz w:val="20"/>
        </w:rPr>
      </w:pPr>
      <w:r>
        <w:rPr>
          <w:color w:val="2F2F2F"/>
          <w:spacing w:val="-4"/>
          <w:sz w:val="20"/>
        </w:rPr>
        <w:t>5:48pm.</w:t>
      </w:r>
      <w:r>
        <w:rPr>
          <w:color w:val="2F2F2F"/>
          <w:spacing w:val="-9"/>
          <w:sz w:val="20"/>
        </w:rPr>
        <w:t> </w:t>
      </w:r>
      <w:r>
        <w:rPr>
          <w:color w:val="2F2F2F"/>
          <w:spacing w:val="-4"/>
          <w:sz w:val="20"/>
        </w:rPr>
        <w:t>2</w:t>
      </w:r>
      <w:r>
        <w:rPr>
          <w:color w:val="2F2F2F"/>
          <w:spacing w:val="-4"/>
          <w:position w:val="6"/>
          <w:sz w:val="13"/>
        </w:rPr>
        <w:t>111</w:t>
      </w:r>
      <w:r>
        <w:rPr>
          <w:rFonts w:ascii="Arial"/>
          <w:color w:val="2F2F2F"/>
          <w:spacing w:val="-4"/>
          <w:sz w:val="19"/>
        </w:rPr>
        <w:t>b</w:t>
      </w:r>
      <w:r>
        <w:rPr>
          <w:color w:val="2F2F2F"/>
          <w:spacing w:val="-4"/>
          <w:position w:val="6"/>
          <w:sz w:val="13"/>
        </w:rPr>
        <w:t>1</w:t>
      </w:r>
      <w:r>
        <w:rPr>
          <w:rFonts w:ascii="Arial"/>
          <w:color w:val="2F2F2F"/>
          <w:spacing w:val="-4"/>
          <w:sz w:val="19"/>
        </w:rPr>
        <w:t>y</w:t>
      </w:r>
      <w:r>
        <w:rPr>
          <w:rFonts w:ascii="Arial"/>
          <w:color w:val="2F2F2F"/>
          <w:spacing w:val="-9"/>
          <w:sz w:val="19"/>
        </w:rPr>
        <w:t> </w:t>
      </w:r>
      <w:r>
        <w:rPr>
          <w:color w:val="2F2F2F"/>
          <w:spacing w:val="-4"/>
          <w:sz w:val="18"/>
        </w:rPr>
        <w:t>Jen.</w:t>
      </w:r>
      <w:r>
        <w:rPr>
          <w:color w:val="2F2F2F"/>
          <w:spacing w:val="-5"/>
          <w:sz w:val="18"/>
        </w:rPr>
        <w:t> </w:t>
      </w:r>
      <w:r>
        <w:rPr>
          <w:color w:val="2F2F2F"/>
          <w:spacing w:val="-4"/>
          <w:sz w:val="20"/>
        </w:rPr>
        <w:t>Unanimous</w:t>
      </w:r>
      <w:r>
        <w:rPr>
          <w:color w:val="2F2F2F"/>
          <w:spacing w:val="-3"/>
          <w:sz w:val="20"/>
        </w:rPr>
        <w:t> </w:t>
      </w:r>
      <w:r>
        <w:rPr>
          <w:color w:val="2F2F2F"/>
          <w:spacing w:val="-4"/>
          <w:sz w:val="20"/>
        </w:rPr>
        <w:t>in</w:t>
      </w:r>
      <w:r>
        <w:rPr>
          <w:color w:val="2F2F2F"/>
          <w:spacing w:val="-18"/>
          <w:sz w:val="20"/>
        </w:rPr>
        <w:t> </w:t>
      </w:r>
      <w:r>
        <w:rPr>
          <w:color w:val="2F2F2F"/>
          <w:spacing w:val="-4"/>
          <w:sz w:val="20"/>
        </w:rPr>
        <w:t>favor</w:t>
      </w:r>
      <w:r>
        <w:rPr>
          <w:color w:val="2F2F2F"/>
          <w:spacing w:val="-9"/>
          <w:sz w:val="20"/>
        </w:rPr>
        <w:t> </w:t>
      </w:r>
      <w:r>
        <w:rPr>
          <w:color w:val="2F2F2F"/>
          <w:spacing w:val="-4"/>
          <w:sz w:val="20"/>
        </w:rPr>
        <w:t>of</w:t>
      </w:r>
      <w:r>
        <w:rPr>
          <w:color w:val="2F2F2F"/>
          <w:spacing w:val="-8"/>
          <w:sz w:val="20"/>
        </w:rPr>
        <w:t> </w:t>
      </w:r>
      <w:r>
        <w:rPr>
          <w:color w:val="2F2F2F"/>
          <w:spacing w:val="-4"/>
          <w:sz w:val="20"/>
        </w:rPr>
        <w:t>motion.</w:t>
      </w:r>
    </w:p>
    <w:p>
      <w:pPr>
        <w:spacing w:line="240" w:lineRule="auto" w:before="4"/>
        <w:rPr>
          <w:sz w:val="21"/>
        </w:rPr>
      </w:pPr>
    </w:p>
    <w:p>
      <w:pPr>
        <w:spacing w:before="0"/>
        <w:ind w:left="999" w:right="0" w:firstLine="0"/>
        <w:jc w:val="left"/>
        <w:rPr>
          <w:sz w:val="17"/>
        </w:rPr>
      </w:pPr>
      <w:r>
        <w:rPr>
          <w:color w:val="2F2F2F"/>
          <w:w w:val="110"/>
          <w:sz w:val="17"/>
        </w:rPr>
        <w:t>Executive</w:t>
      </w:r>
      <w:r>
        <w:rPr>
          <w:color w:val="2F2F2F"/>
          <w:spacing w:val="-1"/>
          <w:w w:val="110"/>
          <w:sz w:val="17"/>
        </w:rPr>
        <w:t> </w:t>
      </w:r>
      <w:r>
        <w:rPr>
          <w:color w:val="2F2F2F"/>
          <w:w w:val="110"/>
          <w:sz w:val="17"/>
        </w:rPr>
        <w:t>session</w:t>
      </w:r>
      <w:r>
        <w:rPr>
          <w:color w:val="2F2F2F"/>
          <w:spacing w:val="4"/>
          <w:w w:val="110"/>
          <w:sz w:val="17"/>
        </w:rPr>
        <w:t> </w:t>
      </w:r>
      <w:r>
        <w:rPr>
          <w:color w:val="2F2F2F"/>
          <w:w w:val="110"/>
          <w:sz w:val="17"/>
        </w:rPr>
        <w:t>ended</w:t>
      </w:r>
      <w:r>
        <w:rPr>
          <w:color w:val="2F2F2F"/>
          <w:spacing w:val="9"/>
          <w:w w:val="110"/>
          <w:sz w:val="17"/>
        </w:rPr>
        <w:t> </w:t>
      </w:r>
      <w:r>
        <w:rPr>
          <w:color w:val="2F2F2F"/>
          <w:w w:val="110"/>
          <w:sz w:val="17"/>
        </w:rPr>
        <w:t>at</w:t>
      </w:r>
      <w:r>
        <w:rPr>
          <w:color w:val="2F2F2F"/>
          <w:spacing w:val="9"/>
          <w:w w:val="110"/>
          <w:sz w:val="17"/>
        </w:rPr>
        <w:t> </w:t>
      </w:r>
      <w:r>
        <w:rPr>
          <w:color w:val="2F2F2F"/>
          <w:w w:val="110"/>
          <w:sz w:val="17"/>
        </w:rPr>
        <w:t>6:</w:t>
      </w:r>
      <w:r>
        <w:rPr>
          <w:color w:val="2F2F2F"/>
          <w:spacing w:val="-24"/>
          <w:w w:val="110"/>
          <w:sz w:val="17"/>
        </w:rPr>
        <w:t> </w:t>
      </w:r>
      <w:r>
        <w:rPr>
          <w:color w:val="2F2F2F"/>
          <w:w w:val="110"/>
          <w:sz w:val="17"/>
        </w:rPr>
        <w:t>I</w:t>
      </w:r>
      <w:r>
        <w:rPr>
          <w:color w:val="2F2F2F"/>
          <w:spacing w:val="9"/>
          <w:w w:val="110"/>
          <w:sz w:val="17"/>
        </w:rPr>
        <w:t> </w:t>
      </w:r>
      <w:r>
        <w:rPr>
          <w:color w:val="2F2F2F"/>
          <w:spacing w:val="-4"/>
          <w:w w:val="110"/>
          <w:sz w:val="17"/>
        </w:rPr>
        <w:t>lpm.</w:t>
      </w:r>
    </w:p>
    <w:p>
      <w:pPr>
        <w:spacing w:line="240" w:lineRule="auto" w:before="3"/>
        <w:rPr>
          <w:sz w:val="18"/>
        </w:rPr>
      </w:pPr>
    </w:p>
    <w:p>
      <w:pPr>
        <w:spacing w:before="0"/>
        <w:ind w:left="1003" w:right="0" w:firstLine="0"/>
        <w:jc w:val="left"/>
        <w:rPr>
          <w:b/>
          <w:sz w:val="24"/>
        </w:rPr>
      </w:pPr>
      <w:r>
        <w:rPr>
          <w:b/>
          <w:color w:val="2F2F2F"/>
          <w:spacing w:val="-6"/>
          <w:sz w:val="24"/>
          <w:u w:val="thick" w:color="2F2F2F"/>
        </w:rPr>
        <w:t>Other</w:t>
      </w:r>
      <w:r>
        <w:rPr>
          <w:b/>
          <w:color w:val="2F2F2F"/>
          <w:spacing w:val="-9"/>
          <w:sz w:val="24"/>
          <w:u w:val="thick" w:color="2F2F2F"/>
        </w:rPr>
        <w:t> </w:t>
      </w:r>
      <w:r>
        <w:rPr>
          <w:b/>
          <w:color w:val="2F2F2F"/>
          <w:spacing w:val="-2"/>
          <w:sz w:val="24"/>
          <w:u w:val="thick" w:color="2F2F2F"/>
        </w:rPr>
        <w:t>Business</w:t>
      </w:r>
    </w:p>
    <w:p>
      <w:pPr>
        <w:spacing w:line="240" w:lineRule="auto" w:before="8"/>
        <w:rPr>
          <w:b/>
          <w:sz w:val="20"/>
        </w:rPr>
      </w:pPr>
    </w:p>
    <w:p>
      <w:pPr>
        <w:spacing w:line="218" w:lineRule="exact" w:before="0"/>
        <w:ind w:left="986" w:right="0" w:firstLine="0"/>
        <w:jc w:val="left"/>
        <w:rPr>
          <w:sz w:val="24"/>
        </w:rPr>
      </w:pPr>
      <w:r>
        <w:rPr>
          <w:color w:val="2F2F2F"/>
          <w:spacing w:val="-2"/>
          <w:w w:val="80"/>
          <w:sz w:val="24"/>
        </w:rPr>
        <w:t>Town</w:t>
      </w:r>
      <w:r>
        <w:rPr>
          <w:color w:val="2F2F2F"/>
          <w:spacing w:val="-3"/>
          <w:sz w:val="24"/>
        </w:rPr>
        <w:t> </w:t>
      </w:r>
      <w:r>
        <w:rPr>
          <w:color w:val="2F2F2F"/>
          <w:spacing w:val="-2"/>
          <w:w w:val="80"/>
          <w:sz w:val="24"/>
        </w:rPr>
        <w:t>Managers</w:t>
      </w:r>
      <w:r>
        <w:rPr>
          <w:color w:val="2F2F2F"/>
          <w:spacing w:val="-4"/>
          <w:sz w:val="24"/>
        </w:rPr>
        <w:t> </w:t>
      </w:r>
      <w:r>
        <w:rPr>
          <w:color w:val="2F2F2F"/>
          <w:spacing w:val="-2"/>
          <w:w w:val="80"/>
          <w:sz w:val="24"/>
        </w:rPr>
        <w:t>Update:</w:t>
      </w:r>
    </w:p>
    <w:p>
      <w:pPr>
        <w:spacing w:line="272" w:lineRule="exact" w:before="0"/>
        <w:ind w:left="1690" w:right="0" w:firstLine="0"/>
        <w:jc w:val="left"/>
        <w:rPr>
          <w:rFonts w:ascii="Arial"/>
          <w:i/>
          <w:sz w:val="18"/>
        </w:rPr>
      </w:pPr>
      <w:r>
        <w:rPr>
          <w:color w:val="2F2F2F"/>
          <w:w w:val="105"/>
          <w:sz w:val="18"/>
        </w:rPr>
        <w:t>The</w:t>
      </w:r>
      <w:r>
        <w:rPr>
          <w:color w:val="2F2F2F"/>
          <w:spacing w:val="-12"/>
          <w:w w:val="105"/>
          <w:sz w:val="18"/>
        </w:rPr>
        <w:t> </w:t>
      </w:r>
      <w:r>
        <w:rPr>
          <w:color w:val="2F2F2F"/>
          <w:w w:val="105"/>
          <w:sz w:val="18"/>
        </w:rPr>
        <w:t>Public</w:t>
      </w:r>
      <w:r>
        <w:rPr>
          <w:color w:val="2F2F2F"/>
          <w:spacing w:val="-12"/>
          <w:w w:val="105"/>
          <w:sz w:val="18"/>
        </w:rPr>
        <w:t> </w:t>
      </w:r>
      <w:r>
        <w:rPr>
          <w:color w:val="2F2F2F"/>
          <w:w w:val="105"/>
          <w:sz w:val="18"/>
        </w:rPr>
        <w:t>Hearing</w:t>
      </w:r>
      <w:r>
        <w:rPr>
          <w:color w:val="2F2F2F"/>
          <w:spacing w:val="-6"/>
          <w:w w:val="105"/>
          <w:sz w:val="18"/>
        </w:rPr>
        <w:t> </w:t>
      </w:r>
      <w:r>
        <w:rPr>
          <w:color w:val="2F2F2F"/>
          <w:w w:val="105"/>
          <w:sz w:val="18"/>
        </w:rPr>
        <w:t>for</w:t>
      </w:r>
      <w:r>
        <w:rPr>
          <w:color w:val="2F2F2F"/>
          <w:spacing w:val="-18"/>
          <w:w w:val="105"/>
          <w:sz w:val="18"/>
        </w:rPr>
        <w:t> </w:t>
      </w:r>
      <w:r>
        <w:rPr>
          <w:color w:val="2F2F2F"/>
          <w:w w:val="105"/>
          <w:sz w:val="18"/>
        </w:rPr>
        <w:t>the</w:t>
      </w:r>
      <w:r>
        <w:rPr>
          <w:color w:val="2F2F2F"/>
          <w:spacing w:val="-2"/>
          <w:w w:val="105"/>
          <w:sz w:val="18"/>
        </w:rPr>
        <w:t> </w:t>
      </w:r>
      <w:r>
        <w:rPr>
          <w:color w:val="2F2F2F"/>
          <w:w w:val="105"/>
          <w:sz w:val="18"/>
        </w:rPr>
        <w:t>Special</w:t>
      </w:r>
      <w:r>
        <w:rPr>
          <w:color w:val="2F2F2F"/>
          <w:spacing w:val="-12"/>
          <w:w w:val="105"/>
          <w:sz w:val="18"/>
        </w:rPr>
        <w:t> </w:t>
      </w:r>
      <w:r>
        <w:rPr>
          <w:color w:val="2F2F2F"/>
          <w:w w:val="105"/>
          <w:sz w:val="18"/>
        </w:rPr>
        <w:t>Town</w:t>
      </w:r>
      <w:r>
        <w:rPr>
          <w:color w:val="2F2F2F"/>
          <w:spacing w:val="-5"/>
          <w:w w:val="105"/>
          <w:sz w:val="18"/>
        </w:rPr>
        <w:t> </w:t>
      </w:r>
      <w:r>
        <w:rPr>
          <w:color w:val="2F2F2F"/>
          <w:w w:val="105"/>
          <w:sz w:val="18"/>
        </w:rPr>
        <w:t>Meeting</w:t>
      </w:r>
      <w:r>
        <w:rPr>
          <w:color w:val="2F2F2F"/>
          <w:spacing w:val="-5"/>
          <w:w w:val="105"/>
          <w:sz w:val="18"/>
        </w:rPr>
        <w:t> </w:t>
      </w:r>
      <w:r>
        <w:rPr>
          <w:color w:val="2F2F2F"/>
          <w:w w:val="105"/>
          <w:sz w:val="30"/>
        </w:rPr>
        <w:t>wm</w:t>
      </w:r>
      <w:r>
        <w:rPr>
          <w:rFonts w:ascii="Arial"/>
          <w:color w:val="2F2F2F"/>
          <w:w w:val="105"/>
          <w:sz w:val="19"/>
        </w:rPr>
        <w:t>be</w:t>
      </w:r>
      <w:r>
        <w:rPr>
          <w:rFonts w:ascii="Arial"/>
          <w:color w:val="2F2F2F"/>
          <w:spacing w:val="-19"/>
          <w:w w:val="105"/>
          <w:sz w:val="19"/>
        </w:rPr>
        <w:t> </w:t>
      </w:r>
      <w:r>
        <w:rPr>
          <w:color w:val="2F2F2F"/>
          <w:w w:val="105"/>
          <w:sz w:val="18"/>
        </w:rPr>
        <w:t>in</w:t>
      </w:r>
      <w:r>
        <w:rPr>
          <w:color w:val="2F2F2F"/>
          <w:spacing w:val="2"/>
          <w:w w:val="105"/>
          <w:sz w:val="18"/>
        </w:rPr>
        <w:t> </w:t>
      </w:r>
      <w:r>
        <w:rPr>
          <w:color w:val="2F2F2F"/>
          <w:w w:val="105"/>
          <w:sz w:val="18"/>
        </w:rPr>
        <w:t>the</w:t>
      </w:r>
      <w:r>
        <w:rPr>
          <w:color w:val="2F2F2F"/>
          <w:spacing w:val="7"/>
          <w:w w:val="105"/>
          <w:sz w:val="18"/>
        </w:rPr>
        <w:t> </w:t>
      </w:r>
      <w:r>
        <w:rPr>
          <w:color w:val="2F2F2F"/>
          <w:w w:val="105"/>
          <w:sz w:val="18"/>
        </w:rPr>
        <w:t>paper</w:t>
      </w:r>
      <w:r>
        <w:rPr>
          <w:color w:val="2F2F2F"/>
          <w:spacing w:val="-17"/>
          <w:w w:val="105"/>
          <w:sz w:val="18"/>
        </w:rPr>
        <w:t> </w:t>
      </w:r>
      <w:r>
        <w:rPr>
          <w:color w:val="2F2F2F"/>
          <w:w w:val="105"/>
          <w:sz w:val="18"/>
        </w:rPr>
        <w:t>on</w:t>
      </w:r>
      <w:r>
        <w:rPr>
          <w:color w:val="2F2F2F"/>
          <w:spacing w:val="-2"/>
          <w:w w:val="105"/>
          <w:sz w:val="18"/>
        </w:rPr>
        <w:t> </w:t>
      </w:r>
      <w:r>
        <w:rPr>
          <w:color w:val="2F2F2F"/>
          <w:w w:val="105"/>
          <w:sz w:val="18"/>
        </w:rPr>
        <w:t>3/31/2022</w:t>
      </w:r>
      <w:r>
        <w:rPr>
          <w:color w:val="2F2F2F"/>
          <w:spacing w:val="-14"/>
          <w:w w:val="105"/>
          <w:sz w:val="18"/>
        </w:rPr>
        <w:t> </w:t>
      </w:r>
      <w:r>
        <w:rPr>
          <w:color w:val="2F2F2F"/>
          <w:w w:val="105"/>
          <w:sz w:val="18"/>
        </w:rPr>
        <w:t>and</w:t>
      </w:r>
      <w:r>
        <w:rPr>
          <w:color w:val="2F2F2F"/>
          <w:spacing w:val="-24"/>
          <w:w w:val="105"/>
          <w:sz w:val="18"/>
        </w:rPr>
        <w:t> </w:t>
      </w:r>
      <w:r>
        <w:rPr>
          <w:rFonts w:ascii="Arial"/>
          <w:i/>
          <w:color w:val="2F2F2F"/>
          <w:spacing w:val="-2"/>
          <w:w w:val="105"/>
          <w:sz w:val="18"/>
        </w:rPr>
        <w:t>4flf2fJ22.</w:t>
      </w:r>
    </w:p>
    <w:p>
      <w:pPr>
        <w:pStyle w:val="BodyText"/>
        <w:spacing w:line="208" w:lineRule="exact"/>
        <w:ind w:left="1689"/>
        <w:rPr>
          <w:rFonts w:ascii="Times New Roman"/>
        </w:rPr>
      </w:pPr>
      <w:r>
        <w:rPr>
          <w:rFonts w:ascii="Times New Roman"/>
          <w:color w:val="2F2F2F"/>
          <w:spacing w:val="-2"/>
        </w:rPr>
        <w:t>The</w:t>
      </w:r>
      <w:r>
        <w:rPr>
          <w:rFonts w:ascii="Times New Roman"/>
          <w:color w:val="2F2F2F"/>
          <w:spacing w:val="-11"/>
        </w:rPr>
        <w:t> </w:t>
      </w:r>
      <w:r>
        <w:rPr>
          <w:rFonts w:ascii="Times New Roman"/>
          <w:color w:val="2F2F2F"/>
          <w:spacing w:val="-2"/>
        </w:rPr>
        <w:t>Public</w:t>
      </w:r>
      <w:r>
        <w:rPr>
          <w:rFonts w:ascii="Times New Roman"/>
          <w:color w:val="2F2F2F"/>
          <w:spacing w:val="-10"/>
        </w:rPr>
        <w:t> </w:t>
      </w:r>
      <w:r>
        <w:rPr>
          <w:rFonts w:ascii="Times New Roman"/>
          <w:color w:val="2F2F2F"/>
          <w:spacing w:val="-2"/>
        </w:rPr>
        <w:t>Hearing</w:t>
      </w:r>
      <w:r>
        <w:rPr>
          <w:rFonts w:ascii="Times New Roman"/>
          <w:color w:val="2F2F2F"/>
        </w:rPr>
        <w:t> </w:t>
      </w:r>
      <w:r>
        <w:rPr>
          <w:rFonts w:ascii="Times New Roman"/>
          <w:color w:val="2F2F2F"/>
          <w:spacing w:val="-2"/>
          <w:sz w:val="19"/>
        </w:rPr>
        <w:t>will</w:t>
      </w:r>
      <w:r>
        <w:rPr>
          <w:rFonts w:ascii="Times New Roman"/>
          <w:color w:val="2F2F2F"/>
          <w:spacing w:val="5"/>
          <w:sz w:val="19"/>
        </w:rPr>
        <w:t> </w:t>
      </w:r>
      <w:r>
        <w:rPr>
          <w:rFonts w:ascii="Times New Roman"/>
          <w:color w:val="2F2F2F"/>
          <w:spacing w:val="-2"/>
          <w:sz w:val="18"/>
        </w:rPr>
        <w:t>be</w:t>
      </w:r>
      <w:r>
        <w:rPr>
          <w:rFonts w:ascii="Times New Roman"/>
          <w:color w:val="2F2F2F"/>
          <w:spacing w:val="5"/>
          <w:sz w:val="18"/>
        </w:rPr>
        <w:t> </w:t>
      </w:r>
      <w:r>
        <w:rPr>
          <w:rFonts w:ascii="Times New Roman"/>
          <w:color w:val="2F2F2F"/>
          <w:spacing w:val="-2"/>
        </w:rPr>
        <w:t>on</w:t>
      </w:r>
      <w:r>
        <w:rPr>
          <w:rFonts w:ascii="Times New Roman"/>
          <w:color w:val="2F2F2F"/>
          <w:spacing w:val="-10"/>
        </w:rPr>
        <w:t> </w:t>
      </w:r>
      <w:r>
        <w:rPr>
          <w:rFonts w:ascii="Times New Roman"/>
          <w:color w:val="2F2F2F"/>
          <w:spacing w:val="-2"/>
        </w:rPr>
        <w:t>Thursday,</w:t>
      </w:r>
      <w:r>
        <w:rPr>
          <w:rFonts w:ascii="Times New Roman"/>
          <w:color w:val="2F2F2F"/>
          <w:spacing w:val="-9"/>
        </w:rPr>
        <w:t> </w:t>
      </w:r>
      <w:r>
        <w:rPr>
          <w:rFonts w:ascii="Times New Roman"/>
          <w:color w:val="2F2F2F"/>
          <w:spacing w:val="-2"/>
        </w:rPr>
        <w:t>4/14/2022</w:t>
      </w:r>
      <w:r>
        <w:rPr>
          <w:rFonts w:ascii="Times New Roman"/>
          <w:color w:val="2F2F2F"/>
          <w:spacing w:val="-8"/>
        </w:rPr>
        <w:t> </w:t>
      </w:r>
      <w:r>
        <w:rPr>
          <w:rFonts w:ascii="Times New Roman"/>
          <w:color w:val="2F2F2F"/>
          <w:spacing w:val="-2"/>
          <w:sz w:val="18"/>
        </w:rPr>
        <w:t>alli!r</w:t>
      </w:r>
      <w:r>
        <w:rPr>
          <w:rFonts w:ascii="Times New Roman"/>
          <w:color w:val="2F2F2F"/>
          <w:spacing w:val="-4"/>
          <w:sz w:val="18"/>
        </w:rPr>
        <w:t> </w:t>
      </w:r>
      <w:r>
        <w:rPr>
          <w:rFonts w:ascii="Times New Roman"/>
          <w:color w:val="2F2F2F"/>
          <w:spacing w:val="-2"/>
        </w:rPr>
        <w:t>the</w:t>
      </w:r>
      <w:r>
        <w:rPr>
          <w:rFonts w:ascii="Times New Roman"/>
          <w:color w:val="2F2F2F"/>
          <w:spacing w:val="-14"/>
        </w:rPr>
        <w:t> </w:t>
      </w:r>
      <w:r>
        <w:rPr>
          <w:rFonts w:ascii="Times New Roman"/>
          <w:color w:val="2F2F2F"/>
          <w:spacing w:val="-2"/>
        </w:rPr>
        <w:t>Selectboard's</w:t>
      </w:r>
      <w:r>
        <w:rPr>
          <w:rFonts w:ascii="Times New Roman"/>
          <w:color w:val="2F2F2F"/>
          <w:spacing w:val="-9"/>
        </w:rPr>
        <w:t> </w:t>
      </w:r>
      <w:r>
        <w:rPr>
          <w:rFonts w:ascii="Times New Roman"/>
          <w:color w:val="2F2F2F"/>
          <w:spacing w:val="-2"/>
        </w:rPr>
        <w:t>Meeting.</w:t>
      </w:r>
    </w:p>
    <w:p>
      <w:pPr>
        <w:spacing w:line="209" w:lineRule="exact" w:before="0"/>
        <w:ind w:left="1690" w:right="0" w:firstLine="0"/>
        <w:jc w:val="left"/>
        <w:rPr>
          <w:sz w:val="20"/>
        </w:rPr>
      </w:pPr>
      <w:r>
        <w:rPr>
          <w:color w:val="2F2F2F"/>
          <w:w w:val="105"/>
          <w:sz w:val="17"/>
        </w:rPr>
        <w:t>The-Special</w:t>
      </w:r>
      <w:r>
        <w:rPr>
          <w:color w:val="2F2F2F"/>
          <w:spacing w:val="15"/>
          <w:w w:val="105"/>
          <w:sz w:val="17"/>
        </w:rPr>
        <w:t> </w:t>
      </w:r>
      <w:r>
        <w:rPr>
          <w:color w:val="2F2F2F"/>
          <w:w w:val="105"/>
          <w:sz w:val="17"/>
        </w:rPr>
        <w:t>Town</w:t>
      </w:r>
      <w:r>
        <w:rPr>
          <w:color w:val="2F2F2F"/>
          <w:spacing w:val="15"/>
          <w:w w:val="105"/>
          <w:sz w:val="17"/>
        </w:rPr>
        <w:t> </w:t>
      </w:r>
      <w:r>
        <w:rPr>
          <w:color w:val="2F2F2F"/>
          <w:w w:val="105"/>
          <w:sz w:val="17"/>
        </w:rPr>
        <w:t>Meeting</w:t>
      </w:r>
      <w:r>
        <w:rPr>
          <w:color w:val="2F2F2F"/>
          <w:spacing w:val="20"/>
          <w:w w:val="105"/>
          <w:sz w:val="17"/>
        </w:rPr>
        <w:t> </w:t>
      </w:r>
      <w:r>
        <w:rPr>
          <w:color w:val="2F2F2F"/>
          <w:w w:val="105"/>
          <w:sz w:val="17"/>
        </w:rPr>
        <w:t>will</w:t>
      </w:r>
      <w:r>
        <w:rPr>
          <w:color w:val="2F2F2F"/>
          <w:spacing w:val="24"/>
          <w:w w:val="105"/>
          <w:sz w:val="17"/>
        </w:rPr>
        <w:t> </w:t>
      </w:r>
      <w:r>
        <w:rPr>
          <w:color w:val="2F2F2F"/>
          <w:w w:val="105"/>
          <w:sz w:val="18"/>
        </w:rPr>
        <w:t>be</w:t>
      </w:r>
      <w:r>
        <w:rPr>
          <w:color w:val="2F2F2F"/>
          <w:spacing w:val="-2"/>
          <w:w w:val="105"/>
          <w:sz w:val="18"/>
        </w:rPr>
        <w:t> </w:t>
      </w:r>
      <w:r>
        <w:rPr>
          <w:color w:val="2F2F2F"/>
          <w:w w:val="105"/>
          <w:sz w:val="17"/>
        </w:rPr>
        <w:t>in</w:t>
      </w:r>
      <w:r>
        <w:rPr>
          <w:color w:val="2F2F2F"/>
          <w:spacing w:val="33"/>
          <w:w w:val="105"/>
          <w:sz w:val="17"/>
        </w:rPr>
        <w:t> </w:t>
      </w:r>
      <w:r>
        <w:rPr>
          <w:color w:val="2F2F2F"/>
          <w:w w:val="105"/>
          <w:sz w:val="17"/>
        </w:rPr>
        <w:t>the</w:t>
      </w:r>
      <w:r>
        <w:rPr>
          <w:color w:val="2F2F2F"/>
          <w:spacing w:val="37"/>
          <w:w w:val="105"/>
          <w:sz w:val="17"/>
        </w:rPr>
        <w:t> </w:t>
      </w:r>
      <w:r>
        <w:rPr>
          <w:color w:val="2F2F2F"/>
          <w:w w:val="105"/>
          <w:sz w:val="17"/>
        </w:rPr>
        <w:t>paper</w:t>
      </w:r>
      <w:r>
        <w:rPr>
          <w:color w:val="2F2F2F"/>
          <w:spacing w:val="5"/>
          <w:w w:val="105"/>
          <w:sz w:val="17"/>
        </w:rPr>
        <w:t> </w:t>
      </w:r>
      <w:r>
        <w:rPr>
          <w:color w:val="2F2F2F"/>
          <w:w w:val="105"/>
          <w:sz w:val="20"/>
        </w:rPr>
        <w:t>on</w:t>
      </w:r>
      <w:r>
        <w:rPr>
          <w:color w:val="2F2F2F"/>
          <w:spacing w:val="9"/>
          <w:w w:val="105"/>
          <w:sz w:val="20"/>
        </w:rPr>
        <w:t> </w:t>
      </w:r>
      <w:r>
        <w:rPr>
          <w:color w:val="2F2F2F"/>
          <w:w w:val="105"/>
          <w:sz w:val="17"/>
        </w:rPr>
        <w:t>3/1412022</w:t>
      </w:r>
      <w:r>
        <w:rPr>
          <w:color w:val="2F2F2F"/>
          <w:spacing w:val="7"/>
          <w:w w:val="105"/>
          <w:sz w:val="17"/>
        </w:rPr>
        <w:t> </w:t>
      </w:r>
      <w:r>
        <w:rPr>
          <w:color w:val="2F2F2F"/>
          <w:w w:val="105"/>
          <w:sz w:val="20"/>
        </w:rPr>
        <w:t>and</w:t>
      </w:r>
      <w:r>
        <w:rPr>
          <w:color w:val="2F2F2F"/>
          <w:spacing w:val="1"/>
          <w:w w:val="105"/>
          <w:sz w:val="20"/>
        </w:rPr>
        <w:t> </w:t>
      </w:r>
      <w:r>
        <w:rPr>
          <w:color w:val="2F2F2F"/>
          <w:spacing w:val="-2"/>
          <w:w w:val="105"/>
          <w:sz w:val="20"/>
        </w:rPr>
        <w:t>3/21/2022.</w:t>
      </w:r>
    </w:p>
    <w:p>
      <w:pPr>
        <w:spacing w:line="233" w:lineRule="exact" w:before="0"/>
        <w:ind w:left="1689" w:right="0" w:firstLine="0"/>
        <w:jc w:val="left"/>
        <w:rPr>
          <w:sz w:val="20"/>
        </w:rPr>
      </w:pPr>
      <w:r>
        <w:rPr>
          <w:color w:val="2F2F2F"/>
          <w:spacing w:val="-6"/>
          <w:sz w:val="20"/>
        </w:rPr>
        <w:t>The</w:t>
      </w:r>
      <w:r>
        <w:rPr>
          <w:color w:val="2F2F2F"/>
          <w:spacing w:val="-20"/>
          <w:sz w:val="20"/>
        </w:rPr>
        <w:t> </w:t>
      </w:r>
      <w:r>
        <w:rPr>
          <w:color w:val="2F2F2F"/>
          <w:spacing w:val="-6"/>
          <w:sz w:val="20"/>
        </w:rPr>
        <w:t>Special</w:t>
      </w:r>
      <w:r>
        <w:rPr>
          <w:color w:val="2F2F2F"/>
          <w:spacing w:val="-7"/>
          <w:sz w:val="20"/>
        </w:rPr>
        <w:t> </w:t>
      </w:r>
      <w:r>
        <w:rPr>
          <w:color w:val="2F2F2F"/>
          <w:spacing w:val="-6"/>
          <w:sz w:val="20"/>
        </w:rPr>
        <w:t>Town </w:t>
      </w:r>
      <w:r>
        <w:rPr>
          <w:color w:val="2F2F2F"/>
          <w:spacing w:val="-6"/>
          <w:sz w:val="22"/>
        </w:rPr>
        <w:t>Meeting</w:t>
      </w:r>
      <w:r>
        <w:rPr>
          <w:color w:val="2F2F2F"/>
          <w:spacing w:val="-8"/>
          <w:sz w:val="22"/>
        </w:rPr>
        <w:t> </w:t>
      </w:r>
      <w:r>
        <w:rPr>
          <w:color w:val="2F2F2F"/>
          <w:spacing w:val="-6"/>
          <w:sz w:val="19"/>
        </w:rPr>
        <w:t>will be</w:t>
      </w:r>
      <w:r>
        <w:rPr>
          <w:color w:val="2F2F2F"/>
          <w:spacing w:val="-9"/>
          <w:sz w:val="19"/>
        </w:rPr>
        <w:t> </w:t>
      </w:r>
      <w:r>
        <w:rPr>
          <w:color w:val="2F2F2F"/>
          <w:spacing w:val="-6"/>
          <w:sz w:val="20"/>
        </w:rPr>
        <w:t>on</w:t>
      </w:r>
      <w:r>
        <w:rPr>
          <w:color w:val="2F2F2F"/>
          <w:spacing w:val="-7"/>
          <w:sz w:val="20"/>
        </w:rPr>
        <w:t> </w:t>
      </w:r>
      <w:r>
        <w:rPr>
          <w:color w:val="2F2F2F"/>
          <w:spacing w:val="-6"/>
          <w:sz w:val="20"/>
        </w:rPr>
        <w:t>Saturday,</w:t>
      </w:r>
      <w:r>
        <w:rPr>
          <w:color w:val="2F2F2F"/>
          <w:spacing w:val="-3"/>
          <w:sz w:val="20"/>
        </w:rPr>
        <w:t> </w:t>
      </w:r>
      <w:r>
        <w:rPr>
          <w:color w:val="2F2F2F"/>
          <w:spacing w:val="-6"/>
          <w:sz w:val="20"/>
        </w:rPr>
        <w:t>April</w:t>
      </w:r>
      <w:r>
        <w:rPr>
          <w:color w:val="2F2F2F"/>
          <w:spacing w:val="-4"/>
          <w:sz w:val="20"/>
        </w:rPr>
        <w:t> </w:t>
      </w:r>
      <w:r>
        <w:rPr>
          <w:color w:val="2F2F2F"/>
          <w:spacing w:val="-6"/>
          <w:sz w:val="22"/>
        </w:rPr>
        <w:t>23"'.</w:t>
      </w:r>
      <w:r>
        <w:rPr>
          <w:color w:val="2F2F2F"/>
          <w:spacing w:val="-23"/>
          <w:sz w:val="22"/>
        </w:rPr>
        <w:t> </w:t>
      </w:r>
      <w:r>
        <w:rPr>
          <w:color w:val="2F2F2F"/>
          <w:spacing w:val="-6"/>
          <w:sz w:val="20"/>
        </w:rPr>
        <w:t>2022</w:t>
      </w:r>
      <w:r>
        <w:rPr>
          <w:color w:val="2F2F2F"/>
          <w:spacing w:val="-7"/>
          <w:sz w:val="20"/>
        </w:rPr>
        <w:t> </w:t>
      </w:r>
      <w:r>
        <w:rPr>
          <w:color w:val="2F2F2F"/>
          <w:spacing w:val="-6"/>
          <w:sz w:val="16"/>
        </w:rPr>
        <w:t>al</w:t>
      </w:r>
      <w:r>
        <w:rPr>
          <w:color w:val="2F2F2F"/>
          <w:spacing w:val="37"/>
          <w:sz w:val="16"/>
        </w:rPr>
        <w:t> </w:t>
      </w:r>
      <w:r>
        <w:rPr>
          <w:color w:val="2F2F2F"/>
          <w:spacing w:val="-6"/>
          <w:sz w:val="20"/>
        </w:rPr>
        <w:t>the</w:t>
      </w:r>
      <w:r>
        <w:rPr>
          <w:color w:val="2F2F2F"/>
          <w:spacing w:val="-15"/>
          <w:sz w:val="20"/>
        </w:rPr>
        <w:t> </w:t>
      </w:r>
      <w:r>
        <w:rPr>
          <w:color w:val="2F2F2F"/>
          <w:spacing w:val="-6"/>
          <w:sz w:val="20"/>
        </w:rPr>
        <w:t>Ring</w:t>
      </w:r>
      <w:r>
        <w:rPr>
          <w:color w:val="2F2F2F"/>
          <w:spacing w:val="-2"/>
          <w:sz w:val="20"/>
        </w:rPr>
        <w:t> </w:t>
      </w:r>
      <w:r>
        <w:rPr>
          <w:color w:val="2F2F2F"/>
          <w:spacing w:val="-6"/>
          <w:sz w:val="22"/>
        </w:rPr>
        <w:t>Mckeen</w:t>
      </w:r>
      <w:r>
        <w:rPr>
          <w:color w:val="2F2F2F"/>
          <w:spacing w:val="-4"/>
          <w:sz w:val="22"/>
        </w:rPr>
        <w:t> </w:t>
      </w:r>
      <w:r>
        <w:rPr>
          <w:color w:val="2F2F2F"/>
          <w:spacing w:val="-6"/>
          <w:sz w:val="22"/>
        </w:rPr>
        <w:t>American</w:t>
      </w:r>
      <w:r>
        <w:rPr>
          <w:color w:val="2F2F2F"/>
          <w:spacing w:val="3"/>
          <w:sz w:val="22"/>
        </w:rPr>
        <w:t> </w:t>
      </w:r>
      <w:r>
        <w:rPr>
          <w:color w:val="2F2F2F"/>
          <w:spacing w:val="-6"/>
          <w:sz w:val="20"/>
        </w:rPr>
        <w:t>Legion</w:t>
      </w:r>
      <w:r>
        <w:rPr>
          <w:color w:val="2F2F2F"/>
          <w:sz w:val="20"/>
        </w:rPr>
        <w:t> </w:t>
      </w:r>
      <w:r>
        <w:rPr>
          <w:color w:val="2F2F2F"/>
          <w:spacing w:val="-6"/>
          <w:sz w:val="20"/>
        </w:rPr>
        <w:t>Post</w:t>
      </w:r>
      <w:r>
        <w:rPr>
          <w:color w:val="2F2F2F"/>
          <w:spacing w:val="-7"/>
          <w:sz w:val="20"/>
        </w:rPr>
        <w:t> </w:t>
      </w:r>
      <w:r>
        <w:rPr>
          <w:color w:val="2F2F2F"/>
          <w:spacing w:val="-6"/>
          <w:sz w:val="20"/>
        </w:rPr>
        <w:t>151</w:t>
      </w:r>
      <w:r>
        <w:rPr>
          <w:color w:val="2F2F2F"/>
          <w:spacing w:val="-11"/>
          <w:sz w:val="20"/>
        </w:rPr>
        <w:t> </w:t>
      </w:r>
      <w:r>
        <w:rPr>
          <w:color w:val="2F2F2F"/>
          <w:spacing w:val="-6"/>
          <w:sz w:val="20"/>
        </w:rPr>
        <w:t>on Church</w:t>
      </w:r>
    </w:p>
    <w:p>
      <w:pPr>
        <w:spacing w:line="223" w:lineRule="exact" w:before="0"/>
        <w:ind w:left="1678" w:right="0" w:firstLine="0"/>
        <w:jc w:val="left"/>
        <w:rPr>
          <w:sz w:val="19"/>
        </w:rPr>
      </w:pPr>
      <w:r>
        <w:rPr>
          <w:color w:val="2F2F2F"/>
          <w:sz w:val="19"/>
        </w:rPr>
        <w:t>Street</w:t>
      </w:r>
      <w:r>
        <w:rPr>
          <w:color w:val="2F2F2F"/>
          <w:spacing w:val="-8"/>
          <w:sz w:val="19"/>
        </w:rPr>
        <w:t> </w:t>
      </w:r>
      <w:r>
        <w:rPr>
          <w:color w:val="2F2F2F"/>
          <w:sz w:val="20"/>
        </w:rPr>
        <w:t>in</w:t>
      </w:r>
      <w:r>
        <w:rPr>
          <w:color w:val="2F2F2F"/>
          <w:spacing w:val="2"/>
          <w:sz w:val="20"/>
        </w:rPr>
        <w:t> </w:t>
      </w:r>
      <w:r>
        <w:rPr>
          <w:color w:val="2F2F2F"/>
          <w:sz w:val="19"/>
        </w:rPr>
        <w:t>West</w:t>
      </w:r>
      <w:r>
        <w:rPr>
          <w:color w:val="2F2F2F"/>
          <w:spacing w:val="5"/>
          <w:sz w:val="19"/>
        </w:rPr>
        <w:t> </w:t>
      </w:r>
      <w:r>
        <w:rPr>
          <w:color w:val="2F2F2F"/>
          <w:spacing w:val="-2"/>
          <w:sz w:val="19"/>
        </w:rPr>
        <w:t>Paris.</w:t>
      </w:r>
    </w:p>
    <w:p>
      <w:pPr>
        <w:spacing w:line="240" w:lineRule="auto" w:before="3"/>
        <w:rPr>
          <w:sz w:val="17"/>
        </w:rPr>
      </w:pPr>
    </w:p>
    <w:p>
      <w:pPr>
        <w:spacing w:before="0"/>
        <w:ind w:left="1687" w:right="0" w:firstLine="0"/>
        <w:jc w:val="left"/>
        <w:rPr>
          <w:sz w:val="21"/>
        </w:rPr>
      </w:pPr>
      <w:r>
        <w:rPr>
          <w:color w:val="2F2F2F"/>
          <w:w w:val="90"/>
          <w:sz w:val="21"/>
        </w:rPr>
        <w:t>Bids</w:t>
      </w:r>
      <w:r>
        <w:rPr>
          <w:color w:val="2F2F2F"/>
          <w:spacing w:val="-13"/>
          <w:w w:val="90"/>
          <w:sz w:val="21"/>
        </w:rPr>
        <w:t> </w:t>
      </w:r>
      <w:r>
        <w:rPr>
          <w:color w:val="2F2F2F"/>
          <w:w w:val="90"/>
          <w:sz w:val="21"/>
        </w:rPr>
        <w:t>for</w:t>
      </w:r>
      <w:r>
        <w:rPr>
          <w:color w:val="2F2F2F"/>
          <w:spacing w:val="2"/>
          <w:sz w:val="21"/>
        </w:rPr>
        <w:t> </w:t>
      </w:r>
      <w:r>
        <w:rPr>
          <w:color w:val="2F2F2F"/>
          <w:w w:val="90"/>
          <w:sz w:val="21"/>
        </w:rPr>
        <w:t>the</w:t>
      </w:r>
      <w:r>
        <w:rPr>
          <w:color w:val="2F2F2F"/>
          <w:spacing w:val="-9"/>
          <w:w w:val="90"/>
          <w:sz w:val="21"/>
        </w:rPr>
        <w:t> </w:t>
      </w:r>
      <w:r>
        <w:rPr>
          <w:color w:val="2F2F2F"/>
          <w:w w:val="90"/>
          <w:sz w:val="21"/>
        </w:rPr>
        <w:t>paving</w:t>
      </w:r>
      <w:r>
        <w:rPr>
          <w:color w:val="2F2F2F"/>
          <w:spacing w:val="-5"/>
          <w:w w:val="90"/>
          <w:sz w:val="21"/>
        </w:rPr>
        <w:t> </w:t>
      </w:r>
      <w:r>
        <w:rPr>
          <w:color w:val="2F2F2F"/>
          <w:w w:val="90"/>
          <w:sz w:val="21"/>
        </w:rPr>
        <w:t>of</w:t>
      </w:r>
      <w:r>
        <w:rPr>
          <w:color w:val="2F2F2F"/>
          <w:spacing w:val="-3"/>
          <w:sz w:val="21"/>
        </w:rPr>
        <w:t> </w:t>
      </w:r>
      <w:r>
        <w:rPr>
          <w:color w:val="2F2F2F"/>
          <w:w w:val="90"/>
          <w:sz w:val="21"/>
        </w:rPr>
        <w:t>Ellingwood</w:t>
      </w:r>
      <w:r>
        <w:rPr>
          <w:color w:val="2F2F2F"/>
          <w:spacing w:val="12"/>
          <w:sz w:val="21"/>
        </w:rPr>
        <w:t> </w:t>
      </w:r>
      <w:r>
        <w:rPr>
          <w:color w:val="2F2F2F"/>
          <w:w w:val="90"/>
          <w:sz w:val="21"/>
        </w:rPr>
        <w:t>Road</w:t>
      </w:r>
      <w:r>
        <w:rPr>
          <w:color w:val="2F2F2F"/>
          <w:spacing w:val="12"/>
          <w:sz w:val="21"/>
        </w:rPr>
        <w:t> </w:t>
      </w:r>
      <w:r>
        <w:rPr>
          <w:color w:val="2F2F2F"/>
          <w:w w:val="90"/>
          <w:sz w:val="21"/>
        </w:rPr>
        <w:t>wtl1</w:t>
      </w:r>
      <w:r>
        <w:rPr>
          <w:color w:val="2F2F2F"/>
          <w:spacing w:val="-12"/>
          <w:w w:val="90"/>
          <w:sz w:val="21"/>
        </w:rPr>
        <w:t> </w:t>
      </w:r>
      <w:r>
        <w:rPr>
          <w:color w:val="2F2F2F"/>
          <w:w w:val="90"/>
          <w:sz w:val="18"/>
        </w:rPr>
        <w:t>be</w:t>
      </w:r>
      <w:r>
        <w:rPr>
          <w:color w:val="2F2F2F"/>
          <w:spacing w:val="56"/>
          <w:sz w:val="18"/>
        </w:rPr>
        <w:t> </w:t>
      </w:r>
      <w:r>
        <w:rPr>
          <w:color w:val="2F2F2F"/>
          <w:w w:val="90"/>
          <w:sz w:val="21"/>
        </w:rPr>
        <w:t>opened</w:t>
      </w:r>
      <w:r>
        <w:rPr>
          <w:color w:val="2F2F2F"/>
          <w:spacing w:val="1"/>
          <w:sz w:val="21"/>
        </w:rPr>
        <w:t> </w:t>
      </w:r>
      <w:r>
        <w:rPr>
          <w:color w:val="2F2F2F"/>
          <w:w w:val="90"/>
          <w:sz w:val="19"/>
        </w:rPr>
        <w:t>at</w:t>
      </w:r>
      <w:r>
        <w:rPr>
          <w:color w:val="2F2F2F"/>
          <w:spacing w:val="28"/>
          <w:sz w:val="19"/>
        </w:rPr>
        <w:t> </w:t>
      </w:r>
      <w:r>
        <w:rPr>
          <w:color w:val="2F2F2F"/>
          <w:w w:val="90"/>
          <w:sz w:val="18"/>
        </w:rPr>
        <w:t>the</w:t>
      </w:r>
      <w:r>
        <w:rPr>
          <w:color w:val="2F2F2F"/>
          <w:spacing w:val="7"/>
          <w:sz w:val="18"/>
        </w:rPr>
        <w:t> </w:t>
      </w:r>
      <w:r>
        <w:rPr>
          <w:color w:val="2F2F2F"/>
          <w:w w:val="90"/>
          <w:sz w:val="21"/>
        </w:rPr>
        <w:t>next</w:t>
      </w:r>
      <w:r>
        <w:rPr>
          <w:color w:val="2F2F2F"/>
          <w:spacing w:val="-2"/>
          <w:w w:val="90"/>
          <w:sz w:val="21"/>
        </w:rPr>
        <w:t> </w:t>
      </w:r>
      <w:r>
        <w:rPr>
          <w:color w:val="2F2F2F"/>
          <w:w w:val="90"/>
          <w:sz w:val="21"/>
        </w:rPr>
        <w:t>Selectmen's</w:t>
      </w:r>
      <w:r>
        <w:rPr>
          <w:color w:val="2F2F2F"/>
          <w:spacing w:val="6"/>
          <w:sz w:val="21"/>
        </w:rPr>
        <w:t> </w:t>
      </w:r>
      <w:r>
        <w:rPr>
          <w:color w:val="2F2F2F"/>
          <w:w w:val="90"/>
          <w:sz w:val="21"/>
        </w:rPr>
        <w:t>Meeting</w:t>
      </w:r>
      <w:r>
        <w:rPr>
          <w:color w:val="2F2F2F"/>
          <w:spacing w:val="1"/>
          <w:sz w:val="21"/>
        </w:rPr>
        <w:t> </w:t>
      </w:r>
      <w:r>
        <w:rPr>
          <w:color w:val="2F2F2F"/>
          <w:spacing w:val="-2"/>
          <w:w w:val="90"/>
          <w:sz w:val="21"/>
        </w:rPr>
        <w:t>(3/24/2022).</w:t>
      </w:r>
    </w:p>
    <w:p>
      <w:pPr>
        <w:spacing w:line="240" w:lineRule="auto" w:before="10"/>
        <w:rPr>
          <w:sz w:val="19"/>
        </w:rPr>
      </w:pPr>
    </w:p>
    <w:p>
      <w:pPr>
        <w:spacing w:before="0"/>
        <w:ind w:left="1687" w:right="0" w:firstLine="0"/>
        <w:jc w:val="left"/>
        <w:rPr>
          <w:sz w:val="18"/>
        </w:rPr>
      </w:pPr>
      <w:r>
        <w:rPr>
          <w:color w:val="2F2F2F"/>
          <w:sz w:val="18"/>
        </w:rPr>
        <w:t>Basebtillffec</w:t>
      </w:r>
      <w:r>
        <w:rPr>
          <w:color w:val="2F2F2F"/>
          <w:spacing w:val="42"/>
          <w:sz w:val="18"/>
        </w:rPr>
        <w:t>  </w:t>
      </w:r>
      <w:r>
        <w:rPr>
          <w:color w:val="2F2F2F"/>
          <w:sz w:val="18"/>
        </w:rPr>
        <w:t>ball/</w:t>
      </w:r>
      <w:r>
        <w:rPr>
          <w:color w:val="2F2F2F"/>
          <w:spacing w:val="64"/>
          <w:w w:val="150"/>
          <w:sz w:val="18"/>
        </w:rPr>
        <w:t> </w:t>
      </w:r>
      <w:r>
        <w:rPr>
          <w:color w:val="2F2F2F"/>
          <w:sz w:val="18"/>
        </w:rPr>
        <w:t>and</w:t>
      </w:r>
      <w:r>
        <w:rPr>
          <w:color w:val="2F2F2F"/>
          <w:spacing w:val="69"/>
          <w:sz w:val="18"/>
        </w:rPr>
        <w:t> </w:t>
      </w:r>
      <w:r>
        <w:rPr>
          <w:color w:val="2F2F2F"/>
          <w:sz w:val="18"/>
        </w:rPr>
        <w:t>Softball</w:t>
      </w:r>
      <w:r>
        <w:rPr>
          <w:color w:val="2F2F2F"/>
          <w:spacing w:val="51"/>
          <w:sz w:val="18"/>
        </w:rPr>
        <w:t>  </w:t>
      </w:r>
      <w:r>
        <w:rPr>
          <w:rFonts w:ascii="Arial"/>
          <w:color w:val="2F2F2F"/>
          <w:sz w:val="17"/>
        </w:rPr>
        <w:t>wen:</w:t>
      </w:r>
      <w:r>
        <w:rPr>
          <w:rFonts w:ascii="Arial"/>
          <w:color w:val="2F2F2F"/>
          <w:spacing w:val="38"/>
          <w:sz w:val="17"/>
        </w:rPr>
        <w:t> </w:t>
      </w:r>
      <w:r>
        <w:rPr>
          <w:color w:val="2F2F2F"/>
          <w:spacing w:val="-4"/>
          <w:sz w:val="18"/>
        </w:rPr>
        <w:t>disc</w:t>
      </w:r>
    </w:p>
    <w:p>
      <w:pPr>
        <w:spacing w:line="240" w:lineRule="auto" w:before="9"/>
        <w:rPr>
          <w:sz w:val="16"/>
        </w:rPr>
      </w:pPr>
    </w:p>
    <w:p>
      <w:pPr>
        <w:spacing w:line="247" w:lineRule="auto" w:before="0"/>
        <w:ind w:left="1684" w:right="601" w:hanging="1"/>
        <w:jc w:val="left"/>
        <w:rPr>
          <w:sz w:val="18"/>
        </w:rPr>
      </w:pPr>
      <w:r>
        <w:rPr>
          <w:color w:val="2F2F2F"/>
          <w:w w:val="105"/>
          <w:sz w:val="18"/>
        </w:rPr>
        <w:t>Culverts</w:t>
      </w:r>
      <w:r>
        <w:rPr>
          <w:color w:val="2F2F2F"/>
          <w:spacing w:val="-8"/>
          <w:w w:val="105"/>
          <w:sz w:val="18"/>
        </w:rPr>
        <w:t> </w:t>
      </w:r>
      <w:r>
        <w:rPr>
          <w:color w:val="2F2F2F"/>
          <w:w w:val="105"/>
          <w:sz w:val="18"/>
        </w:rPr>
        <w:t>needed for</w:t>
      </w:r>
      <w:r>
        <w:rPr>
          <w:color w:val="2F2F2F"/>
          <w:spacing w:val="-5"/>
          <w:w w:val="105"/>
          <w:sz w:val="18"/>
        </w:rPr>
        <w:t> </w:t>
      </w:r>
      <w:r>
        <w:rPr>
          <w:color w:val="2F2F2F"/>
          <w:w w:val="105"/>
          <w:sz w:val="18"/>
        </w:rPr>
        <w:t>this</w:t>
      </w:r>
      <w:r>
        <w:rPr>
          <w:color w:val="2F2F2F"/>
          <w:spacing w:val="-12"/>
          <w:w w:val="105"/>
          <w:sz w:val="18"/>
        </w:rPr>
        <w:t> </w:t>
      </w:r>
      <w:r>
        <w:rPr>
          <w:color w:val="2F2F2F"/>
          <w:w w:val="105"/>
          <w:sz w:val="18"/>
        </w:rPr>
        <w:t>year</w:t>
      </w:r>
      <w:r>
        <w:rPr>
          <w:color w:val="2F2F2F"/>
          <w:spacing w:val="-12"/>
          <w:w w:val="105"/>
          <w:sz w:val="18"/>
        </w:rPr>
        <w:t> </w:t>
      </w:r>
      <w:r>
        <w:rPr>
          <w:color w:val="2F2F2F"/>
          <w:w w:val="105"/>
          <w:sz w:val="18"/>
        </w:rPr>
        <w:t>were</w:t>
      </w:r>
      <w:r>
        <w:rPr>
          <w:color w:val="2F2F2F"/>
          <w:spacing w:val="-5"/>
          <w:w w:val="105"/>
          <w:sz w:val="18"/>
        </w:rPr>
        <w:t> </w:t>
      </w:r>
      <w:r>
        <w:rPr>
          <w:rFonts w:ascii="Arial"/>
          <w:color w:val="2F2F2F"/>
          <w:w w:val="105"/>
          <w:sz w:val="20"/>
        </w:rPr>
        <w:t>ordered</w:t>
      </w:r>
      <w:r>
        <w:rPr>
          <w:rFonts w:ascii="Arial"/>
          <w:color w:val="2F2F2F"/>
          <w:spacing w:val="-25"/>
          <w:w w:val="105"/>
          <w:sz w:val="20"/>
        </w:rPr>
        <w:t> </w:t>
      </w:r>
      <w:r>
        <w:rPr>
          <w:color w:val="2F2F2F"/>
          <w:w w:val="105"/>
          <w:sz w:val="18"/>
        </w:rPr>
        <w:t>on</w:t>
      </w:r>
      <w:r>
        <w:rPr>
          <w:color w:val="2F2F2F"/>
          <w:spacing w:val="-2"/>
          <w:w w:val="105"/>
          <w:sz w:val="18"/>
        </w:rPr>
        <w:t> </w:t>
      </w:r>
      <w:r>
        <w:rPr>
          <w:color w:val="2F2F2F"/>
          <w:w w:val="105"/>
          <w:sz w:val="18"/>
        </w:rPr>
        <w:t>Monday </w:t>
      </w:r>
      <w:r>
        <w:rPr>
          <w:color w:val="2F2F2F"/>
          <w:w w:val="105"/>
          <w:sz w:val="20"/>
        </w:rPr>
        <w:t>and</w:t>
      </w:r>
      <w:r>
        <w:rPr>
          <w:color w:val="2F2F2F"/>
          <w:spacing w:val="-4"/>
          <w:w w:val="105"/>
          <w:sz w:val="20"/>
        </w:rPr>
        <w:t> </w:t>
      </w:r>
      <w:r>
        <w:rPr>
          <w:color w:val="2F2F2F"/>
          <w:w w:val="105"/>
          <w:sz w:val="21"/>
        </w:rPr>
        <w:t>will</w:t>
      </w:r>
      <w:r>
        <w:rPr>
          <w:color w:val="2F2F2F"/>
          <w:spacing w:val="-7"/>
          <w:w w:val="105"/>
          <w:sz w:val="21"/>
        </w:rPr>
        <w:t> </w:t>
      </w:r>
      <w:r>
        <w:rPr>
          <w:color w:val="2F2F2F"/>
          <w:w w:val="105"/>
          <w:sz w:val="18"/>
        </w:rPr>
        <w:t>be</w:t>
      </w:r>
      <w:r>
        <w:rPr>
          <w:color w:val="2F2F2F"/>
          <w:spacing w:val="-12"/>
          <w:w w:val="105"/>
          <w:sz w:val="18"/>
        </w:rPr>
        <w:t> </w:t>
      </w:r>
      <w:r>
        <w:rPr>
          <w:color w:val="2F2F2F"/>
          <w:w w:val="105"/>
          <w:sz w:val="18"/>
        </w:rPr>
        <w:t>here</w:t>
      </w:r>
      <w:r>
        <w:rPr>
          <w:color w:val="2F2F2F"/>
          <w:spacing w:val="-12"/>
          <w:w w:val="105"/>
          <w:sz w:val="18"/>
        </w:rPr>
        <w:t> </w:t>
      </w:r>
      <w:r>
        <w:rPr>
          <w:color w:val="2F2F2F"/>
          <w:w w:val="105"/>
          <w:sz w:val="19"/>
        </w:rPr>
        <w:t>in</w:t>
      </w:r>
      <w:r>
        <w:rPr>
          <w:color w:val="2F2F2F"/>
          <w:spacing w:val="-9"/>
          <w:w w:val="105"/>
          <w:sz w:val="19"/>
        </w:rPr>
        <w:t> </w:t>
      </w:r>
      <w:r>
        <w:rPr>
          <w:color w:val="2F2F2F"/>
          <w:w w:val="105"/>
          <w:sz w:val="18"/>
        </w:rPr>
        <w:t>6-8</w:t>
      </w:r>
      <w:r>
        <w:rPr>
          <w:color w:val="2F2F2F"/>
          <w:spacing w:val="-5"/>
          <w:w w:val="105"/>
          <w:sz w:val="18"/>
        </w:rPr>
        <w:t> </w:t>
      </w:r>
      <w:r>
        <w:rPr>
          <w:color w:val="2F2F2F"/>
          <w:w w:val="105"/>
          <w:sz w:val="18"/>
        </w:rPr>
        <w:t>weeks.</w:t>
      </w:r>
      <w:r>
        <w:rPr>
          <w:color w:val="2F2F2F"/>
          <w:spacing w:val="-18"/>
          <w:w w:val="105"/>
          <w:sz w:val="18"/>
        </w:rPr>
        <w:t> </w:t>
      </w:r>
      <w:r>
        <w:rPr>
          <w:color w:val="2F2F2F"/>
          <w:w w:val="105"/>
          <w:sz w:val="18"/>
        </w:rPr>
        <w:t>We</w:t>
      </w:r>
      <w:r>
        <w:rPr>
          <w:color w:val="2F2F2F"/>
          <w:spacing w:val="-11"/>
          <w:w w:val="105"/>
          <w:sz w:val="18"/>
        </w:rPr>
        <w:t> </w:t>
      </w:r>
      <w:r>
        <w:rPr>
          <w:color w:val="2F2F2F"/>
          <w:w w:val="105"/>
          <w:sz w:val="18"/>
        </w:rPr>
        <w:t>have</w:t>
      </w:r>
      <w:r>
        <w:rPr>
          <w:color w:val="2F2F2F"/>
          <w:spacing w:val="-11"/>
          <w:w w:val="105"/>
          <w:sz w:val="18"/>
        </w:rPr>
        <w:t> </w:t>
      </w:r>
      <w:r>
        <w:rPr>
          <w:color w:val="2F2F2F"/>
          <w:w w:val="105"/>
          <w:sz w:val="18"/>
        </w:rPr>
        <w:t>enough</w:t>
      </w:r>
      <w:r>
        <w:rPr>
          <w:color w:val="2F2F2F"/>
          <w:spacing w:val="-6"/>
          <w:w w:val="105"/>
          <w:sz w:val="18"/>
        </w:rPr>
        <w:t> </w:t>
      </w:r>
      <w:r>
        <w:rPr>
          <w:color w:val="2F2F2F"/>
          <w:w w:val="105"/>
          <w:sz w:val="18"/>
        </w:rPr>
        <w:t>culverts</w:t>
      </w:r>
      <w:r>
        <w:rPr>
          <w:color w:val="2F2F2F"/>
          <w:spacing w:val="-7"/>
          <w:w w:val="105"/>
          <w:sz w:val="18"/>
        </w:rPr>
        <w:t> </w:t>
      </w:r>
      <w:r>
        <w:rPr>
          <w:color w:val="2F2F2F"/>
          <w:w w:val="105"/>
          <w:sz w:val="18"/>
        </w:rPr>
        <w:t>on</w:t>
      </w:r>
      <w:r>
        <w:rPr>
          <w:color w:val="2F2F2F"/>
          <w:spacing w:val="-6"/>
          <w:w w:val="105"/>
          <w:sz w:val="18"/>
        </w:rPr>
        <w:t> </w:t>
      </w:r>
      <w:r>
        <w:rPr>
          <w:color w:val="2F2F2F"/>
          <w:w w:val="105"/>
          <w:sz w:val="18"/>
        </w:rPr>
        <w:t>hand</w:t>
      </w:r>
      <w:r>
        <w:rPr>
          <w:color w:val="2F2F2F"/>
          <w:spacing w:val="-3"/>
          <w:w w:val="105"/>
          <w:sz w:val="18"/>
        </w:rPr>
        <w:t> </w:t>
      </w:r>
      <w:r>
        <w:rPr>
          <w:color w:val="2F2F2F"/>
          <w:w w:val="105"/>
          <w:sz w:val="18"/>
        </w:rPr>
        <w:t>to complete the work that is needed on Ellingwood </w:t>
      </w:r>
      <w:r>
        <w:rPr>
          <w:rFonts w:ascii="Arial"/>
          <w:color w:val="2F2F2F"/>
          <w:w w:val="105"/>
          <w:sz w:val="17"/>
        </w:rPr>
        <w:t>Road </w:t>
      </w:r>
      <w:r>
        <w:rPr>
          <w:color w:val="2F2F2F"/>
          <w:w w:val="105"/>
          <w:sz w:val="18"/>
        </w:rPr>
        <w:t>before paving occurs.</w:t>
      </w:r>
    </w:p>
    <w:p>
      <w:pPr>
        <w:spacing w:line="240" w:lineRule="auto" w:before="5"/>
        <w:rPr>
          <w:sz w:val="17"/>
        </w:rPr>
      </w:pPr>
    </w:p>
    <w:p>
      <w:pPr>
        <w:spacing w:line="234" w:lineRule="exact" w:before="1"/>
        <w:ind w:left="1009" w:right="0" w:firstLine="0"/>
        <w:jc w:val="left"/>
        <w:rPr>
          <w:sz w:val="21"/>
        </w:rPr>
      </w:pPr>
      <w:r>
        <w:rPr>
          <w:color w:val="2F2F2F"/>
          <w:spacing w:val="-2"/>
          <w:sz w:val="21"/>
        </w:rPr>
        <w:t>Rec</w:t>
      </w:r>
      <w:r>
        <w:rPr>
          <w:color w:val="2F2F2F"/>
          <w:spacing w:val="-8"/>
          <w:sz w:val="21"/>
        </w:rPr>
        <w:t> </w:t>
      </w:r>
      <w:r>
        <w:rPr>
          <w:color w:val="2F2F2F"/>
          <w:spacing w:val="-2"/>
          <w:sz w:val="18"/>
        </w:rPr>
        <w:t>Dept</w:t>
      </w:r>
      <w:r>
        <w:rPr>
          <w:color w:val="2F2F2F"/>
          <w:spacing w:val="-5"/>
          <w:sz w:val="18"/>
        </w:rPr>
        <w:t> </w:t>
      </w:r>
      <w:r>
        <w:rPr>
          <w:color w:val="2F2F2F"/>
          <w:spacing w:val="-2"/>
          <w:sz w:val="21"/>
        </w:rPr>
        <w:t>Informarioo:</w:t>
      </w:r>
    </w:p>
    <w:p>
      <w:pPr>
        <w:spacing w:line="234" w:lineRule="exact" w:before="0"/>
        <w:ind w:left="1687" w:right="0" w:firstLine="0"/>
        <w:jc w:val="left"/>
        <w:rPr>
          <w:sz w:val="21"/>
        </w:rPr>
      </w:pPr>
      <w:r>
        <w:rPr>
          <w:color w:val="2F2F2F"/>
          <w:w w:val="90"/>
          <w:sz w:val="21"/>
        </w:rPr>
        <w:t>Chad</w:t>
      </w:r>
      <w:r>
        <w:rPr>
          <w:color w:val="2F2F2F"/>
          <w:spacing w:val="1"/>
          <w:sz w:val="21"/>
        </w:rPr>
        <w:t> </w:t>
      </w:r>
      <w:r>
        <w:rPr>
          <w:color w:val="2F2F2F"/>
          <w:w w:val="90"/>
          <w:sz w:val="21"/>
        </w:rPr>
        <w:t>stated</w:t>
      </w:r>
      <w:r>
        <w:rPr>
          <w:color w:val="2F2F2F"/>
          <w:spacing w:val="10"/>
          <w:sz w:val="21"/>
        </w:rPr>
        <w:t> </w:t>
      </w:r>
      <w:r>
        <w:rPr>
          <w:color w:val="2F2F2F"/>
          <w:w w:val="90"/>
          <w:sz w:val="20"/>
        </w:rPr>
        <w:t>that</w:t>
      </w:r>
      <w:r>
        <w:rPr>
          <w:color w:val="2F2F2F"/>
          <w:spacing w:val="-6"/>
          <w:w w:val="90"/>
          <w:sz w:val="20"/>
        </w:rPr>
        <w:t> </w:t>
      </w:r>
      <w:r>
        <w:rPr>
          <w:color w:val="2F2F2F"/>
          <w:w w:val="90"/>
          <w:sz w:val="21"/>
        </w:rPr>
        <w:t>2</w:t>
      </w:r>
      <w:r>
        <w:rPr>
          <w:color w:val="2F2F2F"/>
          <w:spacing w:val="-14"/>
          <w:w w:val="90"/>
          <w:sz w:val="21"/>
        </w:rPr>
        <w:t> </w:t>
      </w:r>
      <w:r>
        <w:rPr>
          <w:color w:val="2F2F2F"/>
          <w:w w:val="90"/>
          <w:sz w:val="21"/>
        </w:rPr>
        <w:t>of</w:t>
      </w:r>
      <w:r>
        <w:rPr>
          <w:color w:val="2F2F2F"/>
          <w:spacing w:val="-1"/>
          <w:w w:val="90"/>
          <w:sz w:val="21"/>
        </w:rPr>
        <w:t> </w:t>
      </w:r>
      <w:r>
        <w:rPr>
          <w:color w:val="2F2F2F"/>
          <w:w w:val="90"/>
          <w:sz w:val="21"/>
        </w:rPr>
        <w:t>Ifie</w:t>
      </w:r>
      <w:r>
        <w:rPr>
          <w:color w:val="2F2F2F"/>
          <w:spacing w:val="-10"/>
          <w:w w:val="90"/>
          <w:sz w:val="21"/>
        </w:rPr>
        <w:t> </w:t>
      </w:r>
      <w:r>
        <w:rPr>
          <w:color w:val="2F2F2F"/>
          <w:w w:val="90"/>
          <w:sz w:val="21"/>
        </w:rPr>
        <w:t>fields</w:t>
      </w:r>
      <w:r>
        <w:rPr>
          <w:color w:val="2F2F2F"/>
          <w:spacing w:val="-3"/>
          <w:w w:val="90"/>
          <w:sz w:val="21"/>
        </w:rPr>
        <w:t> </w:t>
      </w:r>
      <w:r>
        <w:rPr>
          <w:color w:val="2F2F2F"/>
          <w:w w:val="90"/>
          <w:sz w:val="21"/>
        </w:rPr>
        <w:t>need</w:t>
      </w:r>
      <w:r>
        <w:rPr>
          <w:color w:val="2F2F2F"/>
          <w:spacing w:val="5"/>
          <w:sz w:val="21"/>
        </w:rPr>
        <w:t> </w:t>
      </w:r>
      <w:r>
        <w:rPr>
          <w:color w:val="2F2F2F"/>
          <w:w w:val="90"/>
          <w:sz w:val="18"/>
        </w:rPr>
        <w:t>to</w:t>
      </w:r>
      <w:r>
        <w:rPr>
          <w:color w:val="2F2F2F"/>
          <w:spacing w:val="26"/>
          <w:sz w:val="18"/>
        </w:rPr>
        <w:t> </w:t>
      </w:r>
      <w:r>
        <w:rPr>
          <w:color w:val="2F2F2F"/>
          <w:w w:val="90"/>
          <w:sz w:val="18"/>
        </w:rPr>
        <w:t>he</w:t>
      </w:r>
      <w:r>
        <w:rPr>
          <w:color w:val="2F2F2F"/>
          <w:spacing w:val="43"/>
          <w:sz w:val="18"/>
        </w:rPr>
        <w:t> </w:t>
      </w:r>
      <w:r>
        <w:rPr>
          <w:color w:val="2F2F2F"/>
          <w:spacing w:val="-2"/>
          <w:w w:val="90"/>
          <w:sz w:val="21"/>
        </w:rPr>
        <w:t>resurfaced.</w:t>
      </w:r>
    </w:p>
    <w:p>
      <w:pPr>
        <w:spacing w:line="240" w:lineRule="auto" w:before="11"/>
        <w:rPr>
          <w:sz w:val="10"/>
        </w:rPr>
      </w:pPr>
    </w:p>
    <w:p>
      <w:pPr>
        <w:spacing w:after="0" w:line="240" w:lineRule="auto"/>
        <w:rPr>
          <w:sz w:val="10"/>
        </w:rPr>
        <w:sectPr>
          <w:footerReference w:type="default" r:id="rId292"/>
          <w:pgSz w:w="12240" w:h="15840"/>
          <w:pgMar w:footer="0" w:header="0" w:top="620" w:bottom="280" w:left="40" w:right="0"/>
        </w:sectPr>
      </w:pPr>
    </w:p>
    <w:p>
      <w:pPr>
        <w:spacing w:before="93"/>
        <w:ind w:left="1009" w:right="0" w:firstLine="0"/>
        <w:jc w:val="left"/>
        <w:rPr>
          <w:sz w:val="18"/>
        </w:rPr>
      </w:pPr>
      <w:r>
        <w:rPr>
          <w:color w:val="2F2F2F"/>
          <w:spacing w:val="-2"/>
          <w:w w:val="105"/>
          <w:sz w:val="18"/>
        </w:rPr>
        <w:t>Library:</w:t>
      </w:r>
    </w:p>
    <w:p>
      <w:pPr>
        <w:spacing w:line="240" w:lineRule="auto" w:before="10"/>
        <w:rPr>
          <w:sz w:val="24"/>
        </w:rPr>
      </w:pPr>
      <w:r>
        <w:rPr/>
        <w:br w:type="column"/>
      </w:r>
      <w:r>
        <w:rPr>
          <w:sz w:val="24"/>
        </w:rPr>
      </w:r>
    </w:p>
    <w:p>
      <w:pPr>
        <w:spacing w:before="0"/>
        <w:ind w:left="18" w:right="0" w:firstLine="0"/>
        <w:jc w:val="left"/>
        <w:rPr>
          <w:sz w:val="19"/>
        </w:rPr>
      </w:pPr>
      <w:r>
        <w:rPr>
          <w:color w:val="2F2F2F"/>
          <w:spacing w:val="-4"/>
          <w:sz w:val="20"/>
        </w:rPr>
        <w:t>Brenda</w:t>
      </w:r>
      <w:r>
        <w:rPr>
          <w:color w:val="2F2F2F"/>
          <w:spacing w:val="-12"/>
          <w:sz w:val="20"/>
        </w:rPr>
        <w:t> </w:t>
      </w:r>
      <w:r>
        <w:rPr>
          <w:color w:val="2F2F2F"/>
          <w:spacing w:val="-4"/>
          <w:sz w:val="20"/>
        </w:rPr>
        <w:t>slated</w:t>
      </w:r>
      <w:r>
        <w:rPr>
          <w:color w:val="2F2F2F"/>
          <w:spacing w:val="-9"/>
          <w:sz w:val="20"/>
        </w:rPr>
        <w:t> </w:t>
      </w:r>
      <w:r>
        <w:rPr>
          <w:color w:val="2F2F2F"/>
          <w:spacing w:val="-4"/>
          <w:sz w:val="19"/>
        </w:rPr>
        <w:t>that</w:t>
      </w:r>
      <w:r>
        <w:rPr>
          <w:color w:val="2F2F2F"/>
          <w:spacing w:val="-15"/>
          <w:sz w:val="19"/>
        </w:rPr>
        <w:t> </w:t>
      </w:r>
      <w:r>
        <w:rPr>
          <w:rFonts w:ascii="Arial"/>
          <w:color w:val="2F2F2F"/>
          <w:spacing w:val="-4"/>
          <w:sz w:val="19"/>
        </w:rPr>
        <w:t>maybe</w:t>
      </w:r>
      <w:r>
        <w:rPr>
          <w:rFonts w:ascii="Arial"/>
          <w:color w:val="2F2F2F"/>
          <w:spacing w:val="-5"/>
          <w:sz w:val="19"/>
        </w:rPr>
        <w:t> </w:t>
      </w:r>
      <w:r>
        <w:rPr>
          <w:color w:val="2F2F2F"/>
          <w:spacing w:val="-4"/>
          <w:sz w:val="20"/>
        </w:rPr>
        <w:t>we</w:t>
      </w:r>
      <w:r>
        <w:rPr>
          <w:color w:val="2F2F2F"/>
          <w:spacing w:val="-20"/>
          <w:sz w:val="20"/>
        </w:rPr>
        <w:t> </w:t>
      </w:r>
      <w:r>
        <w:rPr>
          <w:color w:val="2F2F2F"/>
          <w:spacing w:val="-4"/>
          <w:sz w:val="20"/>
        </w:rPr>
        <w:t>could</w:t>
      </w:r>
      <w:r>
        <w:rPr>
          <w:color w:val="2F2F2F"/>
          <w:spacing w:val="1"/>
          <w:sz w:val="20"/>
        </w:rPr>
        <w:t> </w:t>
      </w:r>
      <w:r>
        <w:rPr>
          <w:color w:val="2F2F2F"/>
          <w:spacing w:val="-4"/>
          <w:sz w:val="20"/>
        </w:rPr>
        <w:t>use</w:t>
      </w:r>
      <w:r>
        <w:rPr>
          <w:color w:val="2F2F2F"/>
          <w:spacing w:val="-14"/>
          <w:sz w:val="20"/>
        </w:rPr>
        <w:t> </w:t>
      </w:r>
      <w:r>
        <w:rPr>
          <w:color w:val="2F2F2F"/>
          <w:spacing w:val="-4"/>
          <w:sz w:val="20"/>
        </w:rPr>
        <w:t>some</w:t>
      </w:r>
      <w:r>
        <w:rPr>
          <w:color w:val="2F2F2F"/>
          <w:spacing w:val="-13"/>
          <w:sz w:val="20"/>
        </w:rPr>
        <w:t> </w:t>
      </w:r>
      <w:r>
        <w:rPr>
          <w:color w:val="2F2F2F"/>
          <w:spacing w:val="-4"/>
          <w:sz w:val="20"/>
        </w:rPr>
        <w:t>of</w:t>
      </w:r>
      <w:r>
        <w:rPr>
          <w:color w:val="2F2F2F"/>
          <w:spacing w:val="-8"/>
          <w:sz w:val="20"/>
        </w:rPr>
        <w:t> </w:t>
      </w:r>
      <w:r>
        <w:rPr>
          <w:color w:val="2F2F2F"/>
          <w:spacing w:val="-4"/>
          <w:sz w:val="20"/>
        </w:rPr>
        <w:t>the</w:t>
      </w:r>
      <w:r>
        <w:rPr>
          <w:color w:val="2F2F2F"/>
          <w:spacing w:val="-10"/>
          <w:sz w:val="20"/>
        </w:rPr>
        <w:t> </w:t>
      </w:r>
      <w:r>
        <w:rPr>
          <w:color w:val="2F2F2F"/>
          <w:spacing w:val="-4"/>
          <w:sz w:val="21"/>
        </w:rPr>
        <w:t>ARPA </w:t>
      </w:r>
      <w:r>
        <w:rPr>
          <w:color w:val="2F2F2F"/>
          <w:spacing w:val="-4"/>
          <w:sz w:val="20"/>
        </w:rPr>
        <w:t>money</w:t>
      </w:r>
      <w:r>
        <w:rPr>
          <w:color w:val="2F2F2F"/>
          <w:spacing w:val="6"/>
          <w:sz w:val="20"/>
        </w:rPr>
        <w:t> </w:t>
      </w:r>
      <w:r>
        <w:rPr>
          <w:color w:val="2F2F2F"/>
          <w:spacing w:val="-4"/>
          <w:sz w:val="19"/>
        </w:rPr>
        <w:t>to</w:t>
      </w:r>
      <w:r>
        <w:rPr>
          <w:color w:val="2F2F2F"/>
          <w:spacing w:val="6"/>
          <w:sz w:val="19"/>
        </w:rPr>
        <w:t> </w:t>
      </w:r>
      <w:r>
        <w:rPr>
          <w:color w:val="2F2F2F"/>
          <w:spacing w:val="-4"/>
          <w:sz w:val="18"/>
        </w:rPr>
        <w:t>fix</w:t>
      </w:r>
      <w:r>
        <w:rPr>
          <w:color w:val="2F2F2F"/>
          <w:spacing w:val="36"/>
          <w:sz w:val="18"/>
        </w:rPr>
        <w:t> </w:t>
      </w:r>
      <w:r>
        <w:rPr>
          <w:color w:val="2F2F2F"/>
          <w:spacing w:val="-4"/>
          <w:sz w:val="20"/>
        </w:rPr>
        <w:t>the</w:t>
      </w:r>
      <w:r>
        <w:rPr>
          <w:color w:val="2F2F2F"/>
          <w:spacing w:val="-19"/>
          <w:sz w:val="20"/>
        </w:rPr>
        <w:t> </w:t>
      </w:r>
      <w:r>
        <w:rPr>
          <w:color w:val="2F2F2F"/>
          <w:spacing w:val="-4"/>
          <w:sz w:val="20"/>
        </w:rPr>
        <w:t>roof</w:t>
      </w:r>
      <w:r>
        <w:rPr>
          <w:color w:val="2F2F2F"/>
          <w:spacing w:val="5"/>
          <w:sz w:val="20"/>
        </w:rPr>
        <w:t> </w:t>
      </w:r>
      <w:r>
        <w:rPr>
          <w:color w:val="2F2F2F"/>
          <w:spacing w:val="-4"/>
          <w:sz w:val="20"/>
        </w:rPr>
        <w:t>drain</w:t>
      </w:r>
      <w:r>
        <w:rPr>
          <w:color w:val="2F2F2F"/>
          <w:spacing w:val="-2"/>
          <w:sz w:val="20"/>
        </w:rPr>
        <w:t> </w:t>
      </w:r>
      <w:r>
        <w:rPr>
          <w:color w:val="2F2F2F"/>
          <w:spacing w:val="-4"/>
          <w:sz w:val="20"/>
        </w:rPr>
        <w:t>issue/heat</w:t>
      </w:r>
      <w:r>
        <w:rPr>
          <w:color w:val="2F2F2F"/>
          <w:spacing w:val="5"/>
          <w:sz w:val="20"/>
        </w:rPr>
        <w:t> </w:t>
      </w:r>
      <w:r>
        <w:rPr>
          <w:color w:val="2F2F2F"/>
          <w:spacing w:val="-4"/>
          <w:sz w:val="19"/>
        </w:rPr>
        <w:t>tape.</w:t>
      </w:r>
    </w:p>
    <w:p>
      <w:pPr>
        <w:spacing w:after="0"/>
        <w:jc w:val="left"/>
        <w:rPr>
          <w:sz w:val="19"/>
        </w:rPr>
        <w:sectPr>
          <w:type w:val="continuous"/>
          <w:pgSz w:w="12240" w:h="15840"/>
          <w:pgMar w:header="0" w:footer="0" w:top="1820" w:bottom="280" w:left="40" w:right="0"/>
          <w:cols w:num="2" w:equalWidth="0">
            <w:col w:w="1635" w:space="40"/>
            <w:col w:w="10525"/>
          </w:cols>
        </w:sectPr>
      </w:pPr>
    </w:p>
    <w:p>
      <w:pPr>
        <w:spacing w:line="240" w:lineRule="auto" w:before="10"/>
        <w:rPr>
          <w:sz w:val="27"/>
        </w:rPr>
      </w:pPr>
    </w:p>
    <w:p>
      <w:pPr>
        <w:spacing w:before="97"/>
        <w:ind w:left="1004" w:right="0" w:firstLine="0"/>
        <w:jc w:val="left"/>
        <w:rPr>
          <w:sz w:val="18"/>
        </w:rPr>
      </w:pPr>
      <w:r>
        <w:rPr>
          <w:color w:val="2F2F2F"/>
          <w:w w:val="105"/>
          <w:sz w:val="18"/>
        </w:rPr>
        <w:t>Eli</w:t>
      </w:r>
      <w:r>
        <w:rPr>
          <w:color w:val="2F2F2F"/>
          <w:spacing w:val="7"/>
          <w:w w:val="105"/>
          <w:sz w:val="18"/>
        </w:rPr>
        <w:t> </w:t>
      </w:r>
      <w:r>
        <w:rPr>
          <w:color w:val="2F2F2F"/>
          <w:w w:val="105"/>
          <w:sz w:val="18"/>
        </w:rPr>
        <w:t>made</w:t>
      </w:r>
      <w:r>
        <w:rPr>
          <w:color w:val="2F2F2F"/>
          <w:spacing w:val="4"/>
          <w:w w:val="105"/>
          <w:sz w:val="18"/>
        </w:rPr>
        <w:t> </w:t>
      </w:r>
      <w:r>
        <w:rPr>
          <w:color w:val="2F2F2F"/>
          <w:w w:val="105"/>
          <w:sz w:val="18"/>
        </w:rPr>
        <w:t>a</w:t>
      </w:r>
      <w:r>
        <w:rPr>
          <w:color w:val="2F2F2F"/>
          <w:spacing w:val="5"/>
          <w:w w:val="105"/>
          <w:sz w:val="18"/>
        </w:rPr>
        <w:t> </w:t>
      </w:r>
      <w:r>
        <w:rPr>
          <w:color w:val="2F2F2F"/>
          <w:w w:val="105"/>
          <w:sz w:val="17"/>
        </w:rPr>
        <w:t>motion</w:t>
      </w:r>
      <w:r>
        <w:rPr>
          <w:color w:val="2F2F2F"/>
          <w:spacing w:val="12"/>
          <w:w w:val="105"/>
          <w:sz w:val="17"/>
        </w:rPr>
        <w:t> </w:t>
      </w:r>
      <w:r>
        <w:rPr>
          <w:color w:val="2F2F2F"/>
          <w:w w:val="105"/>
          <w:sz w:val="18"/>
        </w:rPr>
        <w:t>to</w:t>
      </w:r>
      <w:r>
        <w:rPr>
          <w:color w:val="2F2F2F"/>
          <w:spacing w:val="4"/>
          <w:w w:val="105"/>
          <w:sz w:val="18"/>
        </w:rPr>
        <w:t> </w:t>
      </w:r>
      <w:r>
        <w:rPr>
          <w:color w:val="2F2F2F"/>
          <w:w w:val="105"/>
          <w:sz w:val="18"/>
        </w:rPr>
        <w:t>adjourn</w:t>
      </w:r>
      <w:r>
        <w:rPr>
          <w:color w:val="2F2F2F"/>
          <w:spacing w:val="10"/>
          <w:w w:val="105"/>
          <w:sz w:val="18"/>
        </w:rPr>
        <w:t> </w:t>
      </w:r>
      <w:r>
        <w:rPr>
          <w:color w:val="2F2F2F"/>
          <w:w w:val="105"/>
          <w:sz w:val="18"/>
        </w:rPr>
        <w:t>at</w:t>
      </w:r>
      <w:r>
        <w:rPr>
          <w:color w:val="2F2F2F"/>
          <w:spacing w:val="19"/>
          <w:w w:val="105"/>
          <w:sz w:val="18"/>
        </w:rPr>
        <w:t> </w:t>
      </w:r>
      <w:r>
        <w:rPr>
          <w:color w:val="2F2F2F"/>
          <w:w w:val="105"/>
          <w:sz w:val="18"/>
        </w:rPr>
        <w:t>6:40pm.</w:t>
      </w:r>
      <w:r>
        <w:rPr>
          <w:color w:val="2F2F2F"/>
          <w:spacing w:val="-4"/>
          <w:w w:val="105"/>
          <w:sz w:val="18"/>
        </w:rPr>
        <w:t> </w:t>
      </w:r>
      <w:r>
        <w:rPr>
          <w:color w:val="2F2F2F"/>
          <w:w w:val="105"/>
          <w:sz w:val="18"/>
        </w:rPr>
        <w:t>2</w:t>
      </w:r>
      <w:r>
        <w:rPr>
          <w:color w:val="2F2F2F"/>
          <w:w w:val="105"/>
          <w:position w:val="6"/>
          <w:sz w:val="14"/>
        </w:rPr>
        <w:t>rd</w:t>
      </w:r>
      <w:r>
        <w:rPr>
          <w:color w:val="2F2F2F"/>
          <w:spacing w:val="17"/>
          <w:w w:val="105"/>
          <w:position w:val="6"/>
          <w:sz w:val="14"/>
        </w:rPr>
        <w:t> </w:t>
      </w:r>
      <w:r>
        <w:rPr>
          <w:rFonts w:ascii="Arial"/>
          <w:color w:val="2F2F2F"/>
          <w:w w:val="105"/>
          <w:sz w:val="17"/>
        </w:rPr>
        <w:t>by</w:t>
      </w:r>
      <w:r>
        <w:rPr>
          <w:rFonts w:ascii="Arial"/>
          <w:color w:val="2F2F2F"/>
          <w:spacing w:val="-4"/>
          <w:w w:val="105"/>
          <w:sz w:val="17"/>
        </w:rPr>
        <w:t> </w:t>
      </w:r>
      <w:r>
        <w:rPr>
          <w:color w:val="2F2F2F"/>
          <w:w w:val="105"/>
          <w:sz w:val="18"/>
        </w:rPr>
        <w:t>Jen.</w:t>
      </w:r>
      <w:r>
        <w:rPr>
          <w:color w:val="2F2F2F"/>
          <w:spacing w:val="-2"/>
          <w:w w:val="105"/>
          <w:sz w:val="18"/>
        </w:rPr>
        <w:t> </w:t>
      </w:r>
      <w:r>
        <w:rPr>
          <w:color w:val="2F2F2F"/>
          <w:w w:val="105"/>
          <w:sz w:val="18"/>
        </w:rPr>
        <w:t>Unanimous</w:t>
      </w:r>
      <w:r>
        <w:rPr>
          <w:color w:val="2F2F2F"/>
          <w:spacing w:val="8"/>
          <w:w w:val="105"/>
          <w:sz w:val="18"/>
        </w:rPr>
        <w:t> </w:t>
      </w:r>
      <w:r>
        <w:rPr>
          <w:color w:val="2F2F2F"/>
          <w:w w:val="105"/>
          <w:sz w:val="18"/>
        </w:rPr>
        <w:t>in favor</w:t>
      </w:r>
      <w:r>
        <w:rPr>
          <w:color w:val="2F2F2F"/>
          <w:spacing w:val="-2"/>
          <w:w w:val="105"/>
          <w:sz w:val="18"/>
        </w:rPr>
        <w:t> </w:t>
      </w:r>
      <w:r>
        <w:rPr>
          <w:color w:val="2F2F2F"/>
          <w:w w:val="105"/>
          <w:sz w:val="18"/>
        </w:rPr>
        <w:t>of</w:t>
      </w:r>
      <w:r>
        <w:rPr>
          <w:color w:val="2F2F2F"/>
          <w:spacing w:val="15"/>
          <w:w w:val="105"/>
          <w:sz w:val="18"/>
        </w:rPr>
        <w:t> </w:t>
      </w:r>
      <w:r>
        <w:rPr>
          <w:color w:val="2F2F2F"/>
          <w:spacing w:val="-2"/>
          <w:w w:val="105"/>
          <w:sz w:val="18"/>
        </w:rPr>
        <w:t>motion.</w:t>
      </w:r>
    </w:p>
    <w:p>
      <w:pPr>
        <w:spacing w:line="240" w:lineRule="auto" w:before="0"/>
        <w:rPr>
          <w:sz w:val="22"/>
        </w:rPr>
      </w:pPr>
    </w:p>
    <w:p>
      <w:pPr>
        <w:spacing w:before="189"/>
        <w:ind w:left="1000" w:right="0" w:firstLine="0"/>
        <w:jc w:val="left"/>
        <w:rPr>
          <w:sz w:val="18"/>
        </w:rPr>
      </w:pPr>
      <w:r>
        <w:rPr>
          <w:color w:val="2F2F2F"/>
          <w:spacing w:val="-2"/>
          <w:w w:val="105"/>
          <w:sz w:val="18"/>
        </w:rPr>
        <w:t>Respectfully.</w:t>
      </w:r>
    </w:p>
    <w:p>
      <w:pPr>
        <w:spacing w:line="240" w:lineRule="auto" w:before="1"/>
        <w:rPr>
          <w:sz w:val="4"/>
        </w:rPr>
      </w:pPr>
      <w:r>
        <w:rPr/>
        <mc:AlternateContent>
          <mc:Choice Requires="wps">
            <w:drawing>
              <wp:anchor distT="0" distB="0" distL="0" distR="0" allowOverlap="1" layoutInCell="1" locked="0" behindDoc="1" simplePos="0" relativeHeight="487709184">
                <wp:simplePos x="0" y="0"/>
                <wp:positionH relativeFrom="page">
                  <wp:posOffset>586133</wp:posOffset>
                </wp:positionH>
                <wp:positionV relativeFrom="paragraph">
                  <wp:posOffset>45082</wp:posOffset>
                </wp:positionV>
                <wp:extent cx="2235200" cy="391160"/>
                <wp:effectExtent l="0" t="0" r="0" b="0"/>
                <wp:wrapTopAndBottom/>
                <wp:docPr id="774" name="Group 774"/>
                <wp:cNvGraphicFramePr>
                  <a:graphicFrameLocks/>
                </wp:cNvGraphicFramePr>
                <a:graphic>
                  <a:graphicData uri="http://schemas.microsoft.com/office/word/2010/wordprocessingGroup">
                    <wpg:wgp>
                      <wpg:cNvPr id="774" name="Group 774"/>
                      <wpg:cNvGrpSpPr/>
                      <wpg:grpSpPr>
                        <a:xfrm>
                          <a:off x="0" y="0"/>
                          <a:ext cx="2235200" cy="391160"/>
                          <a:chExt cx="2235200" cy="391160"/>
                        </a:xfrm>
                      </wpg:grpSpPr>
                      <pic:pic>
                        <pic:nvPicPr>
                          <pic:cNvPr id="775" name="Image 775"/>
                          <pic:cNvPicPr/>
                        </pic:nvPicPr>
                        <pic:blipFill>
                          <a:blip r:embed="rId293" cstate="print"/>
                          <a:stretch>
                            <a:fillRect/>
                          </a:stretch>
                        </pic:blipFill>
                        <pic:spPr>
                          <a:xfrm>
                            <a:off x="0" y="0"/>
                            <a:ext cx="1440912" cy="390616"/>
                          </a:xfrm>
                          <a:prstGeom prst="rect">
                            <a:avLst/>
                          </a:prstGeom>
                        </pic:spPr>
                      </pic:pic>
                      <wps:wsp>
                        <wps:cNvPr id="776" name="Graphic 776"/>
                        <wps:cNvSpPr/>
                        <wps:spPr>
                          <a:xfrm>
                            <a:off x="1440913" y="33568"/>
                            <a:ext cx="561975" cy="1270"/>
                          </a:xfrm>
                          <a:custGeom>
                            <a:avLst/>
                            <a:gdLst/>
                            <a:ahLst/>
                            <a:cxnLst/>
                            <a:rect l="l" t="t" r="r" b="b"/>
                            <a:pathLst>
                              <a:path w="561975" h="0">
                                <a:moveTo>
                                  <a:pt x="0" y="0"/>
                                </a:moveTo>
                                <a:lnTo>
                                  <a:pt x="561711" y="0"/>
                                </a:lnTo>
                              </a:path>
                            </a:pathLst>
                          </a:custGeom>
                          <a:ln w="9155">
                            <a:solidFill>
                              <a:srgbClr val="000000"/>
                            </a:solidFill>
                            <a:prstDash val="solid"/>
                          </a:ln>
                        </wps:spPr>
                        <wps:bodyPr wrap="square" lIns="0" tIns="0" rIns="0" bIns="0" rtlCol="0">
                          <a:prstTxWarp prst="textNoShape">
                            <a:avLst/>
                          </a:prstTxWarp>
                          <a:noAutofit/>
                        </wps:bodyPr>
                      </wps:wsp>
                      <wps:wsp>
                        <wps:cNvPr id="777" name="Graphic 777"/>
                        <wps:cNvSpPr/>
                        <wps:spPr>
                          <a:xfrm>
                            <a:off x="1440913" y="326530"/>
                            <a:ext cx="793750" cy="1270"/>
                          </a:xfrm>
                          <a:custGeom>
                            <a:avLst/>
                            <a:gdLst/>
                            <a:ahLst/>
                            <a:cxnLst/>
                            <a:rect l="l" t="t" r="r" b="b"/>
                            <a:pathLst>
                              <a:path w="793750" h="0">
                                <a:moveTo>
                                  <a:pt x="0" y="0"/>
                                </a:moveTo>
                                <a:lnTo>
                                  <a:pt x="793723" y="0"/>
                                </a:lnTo>
                              </a:path>
                            </a:pathLst>
                          </a:custGeom>
                          <a:ln w="183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152279pt;margin-top:3.549805pt;width:176pt;height:30.8pt;mso-position-horizontal-relative:page;mso-position-vertical-relative:paragraph;z-index:-15607296;mso-wrap-distance-left:0;mso-wrap-distance-right:0" id="docshapegroup567" coordorigin="923,71" coordsize="3520,616">
                <v:shape style="position:absolute;left:923;top:71;width:2270;height:616" type="#_x0000_t75" id="docshape568" stroked="false">
                  <v:imagedata r:id="rId293" o:title=""/>
                </v:shape>
                <v:line style="position:absolute" from="3192,124" to="4077,124" stroked="true" strokeweight=".720873pt" strokecolor="#000000">
                  <v:stroke dashstyle="solid"/>
                </v:line>
                <v:line style="position:absolute" from="3192,585" to="4442,585" stroked="true" strokeweight="1.441745pt" strokecolor="#000000">
                  <v:stroke dashstyle="solid"/>
                </v:line>
                <w10:wrap type="topAndBottom"/>
              </v:group>
            </w:pict>
          </mc:Fallback>
        </mc:AlternateContent>
      </w:r>
      <w:r>
        <w:rPr/>
        <w:drawing>
          <wp:anchor distT="0" distB="0" distL="0" distR="0" allowOverlap="1" layoutInCell="1" locked="0" behindDoc="1" simplePos="0" relativeHeight="487709696">
            <wp:simplePos x="0" y="0"/>
            <wp:positionH relativeFrom="page">
              <wp:posOffset>2930669</wp:posOffset>
            </wp:positionH>
            <wp:positionV relativeFrom="paragraph">
              <wp:posOffset>57289</wp:posOffset>
            </wp:positionV>
            <wp:extent cx="445166" cy="161544"/>
            <wp:effectExtent l="0" t="0" r="0" b="0"/>
            <wp:wrapTopAndBottom/>
            <wp:docPr id="778" name="Image 778"/>
            <wp:cNvGraphicFramePr>
              <a:graphicFrameLocks/>
            </wp:cNvGraphicFramePr>
            <a:graphic>
              <a:graphicData uri="http://schemas.openxmlformats.org/drawingml/2006/picture">
                <pic:pic>
                  <pic:nvPicPr>
                    <pic:cNvPr id="778" name="Image 778"/>
                    <pic:cNvPicPr/>
                  </pic:nvPicPr>
                  <pic:blipFill>
                    <a:blip r:embed="rId294" cstate="print"/>
                    <a:stretch>
                      <a:fillRect/>
                    </a:stretch>
                  </pic:blipFill>
                  <pic:spPr>
                    <a:xfrm>
                      <a:off x="0" y="0"/>
                      <a:ext cx="445166" cy="161544"/>
                    </a:xfrm>
                    <a:prstGeom prst="rect">
                      <a:avLst/>
                    </a:prstGeom>
                  </pic:spPr>
                </pic:pic>
              </a:graphicData>
            </a:graphic>
          </wp:anchor>
        </w:drawing>
      </w:r>
    </w:p>
    <w:p>
      <w:pPr>
        <w:spacing w:after="0" w:line="240" w:lineRule="auto"/>
        <w:rPr>
          <w:sz w:val="4"/>
        </w:rPr>
        <w:sectPr>
          <w:type w:val="continuous"/>
          <w:pgSz w:w="12240" w:h="15840"/>
          <w:pgMar w:header="0" w:footer="0" w:top="1820" w:bottom="280" w:left="40" w:right="0"/>
        </w:sectPr>
      </w:pPr>
    </w:p>
    <w:p>
      <w:pPr>
        <w:tabs>
          <w:tab w:pos="3381" w:val="left" w:leader="none"/>
          <w:tab w:pos="9411" w:val="left" w:leader="none"/>
        </w:tabs>
        <w:spacing w:before="71"/>
        <w:ind w:left="334" w:right="0" w:firstLine="0"/>
        <w:jc w:val="center"/>
        <w:rPr>
          <w:rFonts w:ascii="Arial" w:hAnsi="Arial"/>
          <w:sz w:val="15"/>
        </w:rPr>
      </w:pPr>
      <w:r>
        <w:rPr>
          <w:rFonts w:ascii="Arial" w:hAnsi="Arial"/>
          <w:color w:val="282828"/>
          <w:sz w:val="15"/>
          <w:u w:val="single" w:color="000000"/>
        </w:rPr>
        <w:tab/>
      </w:r>
      <w:r>
        <w:rPr>
          <w:rFonts w:ascii="Arial" w:hAnsi="Arial"/>
          <w:color w:val="282828"/>
          <w:spacing w:val="-2"/>
          <w:w w:val="105"/>
          <w:sz w:val="15"/>
          <w:u w:val="single" w:color="000000"/>
        </w:rPr>
        <w:t>MRS Title</w:t>
      </w:r>
      <w:r>
        <w:rPr>
          <w:rFonts w:ascii="Arial" w:hAnsi="Arial"/>
          <w:color w:val="282828"/>
          <w:spacing w:val="2"/>
          <w:w w:val="105"/>
          <w:sz w:val="15"/>
          <w:u w:val="single" w:color="000000"/>
        </w:rPr>
        <w:t> </w:t>
      </w:r>
      <w:r>
        <w:rPr>
          <w:rFonts w:ascii="Arial" w:hAnsi="Arial"/>
          <w:color w:val="282828"/>
          <w:spacing w:val="-2"/>
          <w:w w:val="105"/>
          <w:sz w:val="15"/>
          <w:u w:val="single" w:color="000000"/>
        </w:rPr>
        <w:t>1</w:t>
      </w:r>
      <w:r>
        <w:rPr>
          <w:rFonts w:ascii="Arial" w:hAnsi="Arial"/>
          <w:color w:val="8E8E8E"/>
          <w:spacing w:val="-2"/>
          <w:w w:val="105"/>
          <w:sz w:val="15"/>
          <w:u w:val="single" w:color="000000"/>
        </w:rPr>
        <w:t>.</w:t>
      </w:r>
      <w:r>
        <w:rPr>
          <w:rFonts w:ascii="Arial" w:hAnsi="Arial"/>
          <w:color w:val="8E8E8E"/>
          <w:spacing w:val="-18"/>
          <w:w w:val="105"/>
          <w:sz w:val="15"/>
          <w:u w:val="single" w:color="000000"/>
        </w:rPr>
        <w:t> </w:t>
      </w:r>
      <w:r>
        <w:rPr>
          <w:rFonts w:ascii="Arial" w:hAnsi="Arial"/>
          <w:color w:val="282828"/>
          <w:spacing w:val="-2"/>
          <w:w w:val="105"/>
          <w:sz w:val="15"/>
          <w:u w:val="single" w:color="000000"/>
        </w:rPr>
        <w:t>§405</w:t>
      </w:r>
      <w:r>
        <w:rPr>
          <w:rFonts w:ascii="Arial" w:hAnsi="Arial"/>
          <w:color w:val="545454"/>
          <w:spacing w:val="-2"/>
          <w:w w:val="105"/>
          <w:sz w:val="15"/>
          <w:u w:val="single" w:color="000000"/>
        </w:rPr>
        <w:t>.</w:t>
      </w:r>
      <w:r>
        <w:rPr>
          <w:rFonts w:ascii="Arial" w:hAnsi="Arial"/>
          <w:color w:val="545454"/>
          <w:spacing w:val="-10"/>
          <w:w w:val="105"/>
          <w:sz w:val="15"/>
          <w:u w:val="single" w:color="000000"/>
        </w:rPr>
        <w:t> </w:t>
      </w:r>
      <w:r>
        <w:rPr>
          <w:rFonts w:ascii="Arial" w:hAnsi="Arial"/>
          <w:color w:val="282828"/>
          <w:spacing w:val="-2"/>
          <w:w w:val="105"/>
          <w:sz w:val="15"/>
          <w:u w:val="single" w:color="000000"/>
        </w:rPr>
        <w:t>EXECUTIVE</w:t>
      </w:r>
      <w:r>
        <w:rPr>
          <w:rFonts w:ascii="Arial" w:hAnsi="Arial"/>
          <w:color w:val="282828"/>
          <w:spacing w:val="4"/>
          <w:w w:val="105"/>
          <w:sz w:val="15"/>
          <w:u w:val="single" w:color="000000"/>
        </w:rPr>
        <w:t> </w:t>
      </w:r>
      <w:r>
        <w:rPr>
          <w:rFonts w:ascii="Arial" w:hAnsi="Arial"/>
          <w:color w:val="3D3D3D"/>
          <w:spacing w:val="-2"/>
          <w:w w:val="105"/>
          <w:sz w:val="15"/>
          <w:u w:val="single" w:color="000000"/>
        </w:rPr>
        <w:t>SESSIONS</w:t>
      </w:r>
      <w:r>
        <w:rPr>
          <w:rFonts w:ascii="Arial" w:hAnsi="Arial"/>
          <w:color w:val="3D3D3D"/>
          <w:sz w:val="15"/>
          <w:u w:val="single" w:color="000000"/>
        </w:rPr>
        <w:tab/>
      </w:r>
    </w:p>
    <w:p>
      <w:pPr>
        <w:pStyle w:val="BodyText"/>
        <w:rPr>
          <w:sz w:val="16"/>
        </w:rPr>
      </w:pPr>
    </w:p>
    <w:p>
      <w:pPr>
        <w:pStyle w:val="BodyText"/>
        <w:rPr>
          <w:sz w:val="16"/>
        </w:rPr>
      </w:pPr>
    </w:p>
    <w:p>
      <w:pPr>
        <w:pStyle w:val="BodyText"/>
        <w:spacing w:before="2"/>
        <w:rPr>
          <w:sz w:val="19"/>
        </w:rPr>
      </w:pPr>
    </w:p>
    <w:p>
      <w:pPr>
        <w:spacing w:before="1"/>
        <w:ind w:left="2118" w:right="0" w:firstLine="0"/>
        <w:jc w:val="left"/>
        <w:rPr>
          <w:b/>
          <w:sz w:val="21"/>
        </w:rPr>
      </w:pPr>
      <w:r>
        <w:rPr>
          <w:b/>
          <w:color w:val="282828"/>
          <w:sz w:val="21"/>
        </w:rPr>
        <w:t>§405.</w:t>
      </w:r>
      <w:r>
        <w:rPr>
          <w:b/>
          <w:color w:val="282828"/>
          <w:spacing w:val="55"/>
          <w:sz w:val="21"/>
        </w:rPr>
        <w:t> </w:t>
      </w:r>
      <w:r>
        <w:rPr>
          <w:b/>
          <w:color w:val="282828"/>
          <w:sz w:val="21"/>
        </w:rPr>
        <w:t>Executive</w:t>
      </w:r>
      <w:r>
        <w:rPr>
          <w:b/>
          <w:color w:val="282828"/>
          <w:spacing w:val="-2"/>
          <w:sz w:val="21"/>
        </w:rPr>
        <w:t> sessions</w:t>
      </w:r>
    </w:p>
    <w:p>
      <w:pPr>
        <w:spacing w:line="242" w:lineRule="auto" w:before="94"/>
        <w:ind w:left="2115" w:right="1403" w:firstLine="352"/>
        <w:jc w:val="left"/>
        <w:rPr>
          <w:rFonts w:ascii="Arial"/>
          <w:sz w:val="20"/>
        </w:rPr>
      </w:pPr>
      <w:r>
        <w:rPr>
          <w:color w:val="282828"/>
          <w:sz w:val="21"/>
        </w:rPr>
        <w:t>Those bodies or</w:t>
      </w:r>
      <w:r>
        <w:rPr>
          <w:color w:val="282828"/>
          <w:spacing w:val="-6"/>
          <w:sz w:val="21"/>
        </w:rPr>
        <w:t> </w:t>
      </w:r>
      <w:r>
        <w:rPr>
          <w:color w:val="282828"/>
          <w:sz w:val="21"/>
        </w:rPr>
        <w:t>agencies falling within this</w:t>
      </w:r>
      <w:r>
        <w:rPr>
          <w:color w:val="282828"/>
          <w:spacing w:val="-6"/>
          <w:sz w:val="21"/>
        </w:rPr>
        <w:t> </w:t>
      </w:r>
      <w:r>
        <w:rPr>
          <w:color w:val="282828"/>
          <w:sz w:val="21"/>
        </w:rPr>
        <w:t>subchapter may hold</w:t>
      </w:r>
      <w:r>
        <w:rPr>
          <w:color w:val="282828"/>
          <w:spacing w:val="-1"/>
          <w:sz w:val="21"/>
        </w:rPr>
        <w:t> </w:t>
      </w:r>
      <w:r>
        <w:rPr>
          <w:color w:val="282828"/>
          <w:sz w:val="21"/>
        </w:rPr>
        <w:t>executive sessions subject to</w:t>
      </w:r>
      <w:r>
        <w:rPr>
          <w:color w:val="282828"/>
          <w:spacing w:val="-10"/>
          <w:sz w:val="21"/>
        </w:rPr>
        <w:t> </w:t>
      </w:r>
      <w:r>
        <w:rPr>
          <w:color w:val="282828"/>
          <w:sz w:val="21"/>
        </w:rPr>
        <w:t>the following conditions.</w:t>
      </w:r>
      <w:r>
        <w:rPr>
          <w:color w:val="282828"/>
          <w:spacing w:val="40"/>
          <w:sz w:val="21"/>
        </w:rPr>
        <w:t> </w:t>
      </w:r>
      <w:r>
        <w:rPr>
          <w:color w:val="282828"/>
          <w:sz w:val="21"/>
        </w:rPr>
        <w:t>[PL </w:t>
      </w:r>
      <w:r>
        <w:rPr>
          <w:rFonts w:ascii="Arial"/>
          <w:color w:val="282828"/>
          <w:sz w:val="20"/>
        </w:rPr>
        <w:t>1975, </w:t>
      </w:r>
      <w:r>
        <w:rPr>
          <w:color w:val="282828"/>
          <w:sz w:val="21"/>
        </w:rPr>
        <w:t>c. </w:t>
      </w:r>
      <w:r>
        <w:rPr>
          <w:rFonts w:ascii="Arial"/>
          <w:color w:val="282828"/>
          <w:sz w:val="20"/>
        </w:rPr>
        <w:t>758 (NEW).]</w:t>
      </w:r>
    </w:p>
    <w:p>
      <w:pPr>
        <w:pStyle w:val="ListParagraph"/>
        <w:numPr>
          <w:ilvl w:val="0"/>
          <w:numId w:val="52"/>
        </w:numPr>
        <w:tabs>
          <w:tab w:pos="2758" w:val="left" w:leader="none"/>
        </w:tabs>
        <w:spacing w:line="242" w:lineRule="auto" w:before="94" w:after="0"/>
        <w:ind w:left="2119" w:right="1435" w:firstLine="338"/>
        <w:jc w:val="left"/>
        <w:rPr>
          <w:rFonts w:ascii="Arial"/>
          <w:color w:val="282828"/>
          <w:sz w:val="20"/>
        </w:rPr>
      </w:pPr>
      <w:r>
        <w:rPr>
          <w:color w:val="282828"/>
          <w:sz w:val="21"/>
        </w:rPr>
        <w:t>Not</w:t>
      </w:r>
      <w:r>
        <w:rPr>
          <w:color w:val="282828"/>
          <w:spacing w:val="26"/>
          <w:sz w:val="21"/>
        </w:rPr>
        <w:t> </w:t>
      </w:r>
      <w:r>
        <w:rPr>
          <w:color w:val="282828"/>
          <w:sz w:val="21"/>
        </w:rPr>
        <w:t>to</w:t>
      </w:r>
      <w:r>
        <w:rPr>
          <w:color w:val="282828"/>
          <w:spacing w:val="16"/>
          <w:sz w:val="21"/>
        </w:rPr>
        <w:t> </w:t>
      </w:r>
      <w:r>
        <w:rPr>
          <w:color w:val="282828"/>
          <w:sz w:val="21"/>
        </w:rPr>
        <w:t>defeat</w:t>
      </w:r>
      <w:r>
        <w:rPr>
          <w:color w:val="282828"/>
          <w:spacing w:val="40"/>
          <w:sz w:val="21"/>
        </w:rPr>
        <w:t> </w:t>
      </w:r>
      <w:r>
        <w:rPr>
          <w:color w:val="282828"/>
          <w:sz w:val="21"/>
        </w:rPr>
        <w:t>purposes</w:t>
      </w:r>
      <w:r>
        <w:rPr>
          <w:color w:val="282828"/>
          <w:spacing w:val="28"/>
          <w:sz w:val="21"/>
        </w:rPr>
        <w:t> </w:t>
      </w:r>
      <w:r>
        <w:rPr>
          <w:color w:val="282828"/>
          <w:sz w:val="21"/>
        </w:rPr>
        <w:t>of</w:t>
      </w:r>
      <w:r>
        <w:rPr>
          <w:color w:val="282828"/>
          <w:spacing w:val="19"/>
          <w:sz w:val="21"/>
        </w:rPr>
        <w:t> </w:t>
      </w:r>
      <w:r>
        <w:rPr>
          <w:color w:val="282828"/>
          <w:sz w:val="21"/>
        </w:rPr>
        <w:t>subchapter.</w:t>
      </w:r>
      <w:r>
        <w:rPr>
          <w:color w:val="282828"/>
          <w:spacing w:val="80"/>
          <w:sz w:val="21"/>
        </w:rPr>
        <w:t> </w:t>
      </w:r>
      <w:r>
        <w:rPr>
          <w:color w:val="282828"/>
          <w:sz w:val="21"/>
        </w:rPr>
        <w:t>An</w:t>
      </w:r>
      <w:r>
        <w:rPr>
          <w:color w:val="282828"/>
          <w:spacing w:val="20"/>
          <w:sz w:val="21"/>
        </w:rPr>
        <w:t> </w:t>
      </w:r>
      <w:r>
        <w:rPr>
          <w:color w:val="282828"/>
          <w:sz w:val="21"/>
        </w:rPr>
        <w:t>executive</w:t>
      </w:r>
      <w:r>
        <w:rPr>
          <w:color w:val="282828"/>
          <w:spacing w:val="29"/>
          <w:sz w:val="21"/>
        </w:rPr>
        <w:t> </w:t>
      </w:r>
      <w:r>
        <w:rPr>
          <w:color w:val="282828"/>
          <w:sz w:val="21"/>
        </w:rPr>
        <w:t>session</w:t>
      </w:r>
      <w:r>
        <w:rPr>
          <w:color w:val="282828"/>
          <w:spacing w:val="27"/>
          <w:sz w:val="21"/>
        </w:rPr>
        <w:t> </w:t>
      </w:r>
      <w:r>
        <w:rPr>
          <w:color w:val="282828"/>
          <w:sz w:val="21"/>
        </w:rPr>
        <w:t>may</w:t>
      </w:r>
      <w:r>
        <w:rPr>
          <w:color w:val="282828"/>
          <w:spacing w:val="34"/>
          <w:sz w:val="21"/>
        </w:rPr>
        <w:t> </w:t>
      </w:r>
      <w:r>
        <w:rPr>
          <w:color w:val="282828"/>
          <w:sz w:val="21"/>
        </w:rPr>
        <w:t>not</w:t>
      </w:r>
      <w:r>
        <w:rPr>
          <w:color w:val="282828"/>
          <w:spacing w:val="34"/>
          <w:sz w:val="21"/>
        </w:rPr>
        <w:t> </w:t>
      </w:r>
      <w:r>
        <w:rPr>
          <w:color w:val="282828"/>
          <w:sz w:val="21"/>
        </w:rPr>
        <w:t>be</w:t>
      </w:r>
      <w:r>
        <w:rPr>
          <w:color w:val="282828"/>
          <w:spacing w:val="27"/>
          <w:sz w:val="21"/>
        </w:rPr>
        <w:t> </w:t>
      </w:r>
      <w:r>
        <w:rPr>
          <w:color w:val="282828"/>
          <w:sz w:val="21"/>
        </w:rPr>
        <w:t>used</w:t>
      </w:r>
      <w:r>
        <w:rPr>
          <w:color w:val="282828"/>
          <w:spacing w:val="26"/>
          <w:sz w:val="21"/>
        </w:rPr>
        <w:t> </w:t>
      </w:r>
      <w:r>
        <w:rPr>
          <w:color w:val="282828"/>
          <w:sz w:val="21"/>
        </w:rPr>
        <w:t>to</w:t>
      </w:r>
      <w:r>
        <w:rPr>
          <w:color w:val="282828"/>
          <w:spacing w:val="18"/>
          <w:sz w:val="21"/>
        </w:rPr>
        <w:t> </w:t>
      </w:r>
      <w:r>
        <w:rPr>
          <w:color w:val="282828"/>
          <w:sz w:val="21"/>
        </w:rPr>
        <w:t>defeat</w:t>
      </w:r>
      <w:r>
        <w:rPr>
          <w:color w:val="282828"/>
          <w:spacing w:val="21"/>
          <w:sz w:val="21"/>
        </w:rPr>
        <w:t> </w:t>
      </w:r>
      <w:r>
        <w:rPr>
          <w:color w:val="282828"/>
          <w:sz w:val="21"/>
        </w:rPr>
        <w:t>the purposes of this subchapter as stated in section 401.</w:t>
      </w:r>
    </w:p>
    <w:p>
      <w:pPr>
        <w:pStyle w:val="BodyText"/>
        <w:spacing w:line="239" w:lineRule="exact"/>
        <w:ind w:left="2106"/>
      </w:pPr>
      <w:r>
        <w:rPr>
          <w:rFonts w:ascii="Times New Roman" w:hAnsi="Times New Roman"/>
          <w:color w:val="282828"/>
          <w:w w:val="105"/>
          <w:sz w:val="21"/>
        </w:rPr>
        <w:t>[PL</w:t>
      </w:r>
      <w:r>
        <w:rPr>
          <w:rFonts w:ascii="Times New Roman" w:hAnsi="Times New Roman"/>
          <w:color w:val="282828"/>
          <w:spacing w:val="5"/>
          <w:w w:val="105"/>
          <w:sz w:val="21"/>
        </w:rPr>
        <w:t> </w:t>
      </w:r>
      <w:r>
        <w:rPr>
          <w:color w:val="282828"/>
          <w:w w:val="105"/>
        </w:rPr>
        <w:t>2009,</w:t>
      </w:r>
      <w:r>
        <w:rPr>
          <w:color w:val="282828"/>
          <w:spacing w:val="4"/>
          <w:w w:val="105"/>
        </w:rPr>
        <w:t> </w:t>
      </w:r>
      <w:r>
        <w:rPr>
          <w:color w:val="282828"/>
          <w:w w:val="105"/>
        </w:rPr>
        <w:t>c.</w:t>
      </w:r>
      <w:r>
        <w:rPr>
          <w:color w:val="282828"/>
          <w:spacing w:val="-6"/>
          <w:w w:val="105"/>
        </w:rPr>
        <w:t> </w:t>
      </w:r>
      <w:r>
        <w:rPr>
          <w:color w:val="282828"/>
          <w:w w:val="105"/>
        </w:rPr>
        <w:t>240,</w:t>
      </w:r>
      <w:r>
        <w:rPr>
          <w:color w:val="282828"/>
          <w:spacing w:val="2"/>
          <w:w w:val="105"/>
        </w:rPr>
        <w:t> </w:t>
      </w:r>
      <w:r>
        <w:rPr>
          <w:color w:val="282828"/>
          <w:w w:val="105"/>
        </w:rPr>
        <w:t>§2</w:t>
      </w:r>
      <w:r>
        <w:rPr>
          <w:color w:val="282828"/>
          <w:spacing w:val="-9"/>
          <w:w w:val="105"/>
        </w:rPr>
        <w:t> </w:t>
      </w:r>
      <w:r>
        <w:rPr>
          <w:color w:val="282828"/>
          <w:spacing w:val="-2"/>
          <w:w w:val="105"/>
        </w:rPr>
        <w:t>(AMO).]</w:t>
      </w:r>
    </w:p>
    <w:p>
      <w:pPr>
        <w:pStyle w:val="ListParagraph"/>
        <w:numPr>
          <w:ilvl w:val="0"/>
          <w:numId w:val="52"/>
        </w:numPr>
        <w:tabs>
          <w:tab w:pos="2722" w:val="left" w:leader="none"/>
        </w:tabs>
        <w:spacing w:line="242" w:lineRule="auto" w:before="100" w:after="0"/>
        <w:ind w:left="2111" w:right="1453" w:firstLine="348"/>
        <w:jc w:val="left"/>
        <w:rPr>
          <w:b/>
          <w:color w:val="282828"/>
          <w:sz w:val="21"/>
        </w:rPr>
      </w:pPr>
      <w:r>
        <w:rPr>
          <w:b/>
          <w:color w:val="282828"/>
          <w:sz w:val="21"/>
        </w:rPr>
        <w:t>Final</w:t>
      </w:r>
      <w:r>
        <w:rPr>
          <w:b/>
          <w:color w:val="282828"/>
          <w:spacing w:val="-2"/>
          <w:sz w:val="21"/>
        </w:rPr>
        <w:t> </w:t>
      </w:r>
      <w:r>
        <w:rPr>
          <w:b/>
          <w:color w:val="282828"/>
          <w:sz w:val="21"/>
        </w:rPr>
        <w:t>approval of</w:t>
      </w:r>
      <w:r>
        <w:rPr>
          <w:b/>
          <w:color w:val="282828"/>
          <w:spacing w:val="-13"/>
          <w:sz w:val="21"/>
        </w:rPr>
        <w:t> </w:t>
      </w:r>
      <w:r>
        <w:rPr>
          <w:b/>
          <w:color w:val="282828"/>
          <w:sz w:val="21"/>
        </w:rPr>
        <w:t>certain items</w:t>
      </w:r>
      <w:r>
        <w:rPr>
          <w:b/>
          <w:color w:val="282828"/>
          <w:spacing w:val="-4"/>
          <w:sz w:val="21"/>
        </w:rPr>
        <w:t> </w:t>
      </w:r>
      <w:r>
        <w:rPr>
          <w:b/>
          <w:color w:val="282828"/>
          <w:sz w:val="21"/>
        </w:rPr>
        <w:t>prohibited.</w:t>
      </w:r>
      <w:r>
        <w:rPr>
          <w:b/>
          <w:color w:val="282828"/>
          <w:spacing w:val="40"/>
          <w:sz w:val="21"/>
        </w:rPr>
        <w:t> </w:t>
      </w:r>
      <w:r>
        <w:rPr>
          <w:color w:val="282828"/>
          <w:sz w:val="21"/>
        </w:rPr>
        <w:t>An</w:t>
      </w:r>
      <w:r>
        <w:rPr>
          <w:color w:val="282828"/>
          <w:spacing w:val="-8"/>
          <w:sz w:val="21"/>
        </w:rPr>
        <w:t> </w:t>
      </w:r>
      <w:r>
        <w:rPr>
          <w:color w:val="282828"/>
          <w:sz w:val="21"/>
        </w:rPr>
        <w:t>ordinance, order,</w:t>
      </w:r>
      <w:r>
        <w:rPr>
          <w:color w:val="282828"/>
          <w:spacing w:val="-1"/>
          <w:sz w:val="21"/>
        </w:rPr>
        <w:t> </w:t>
      </w:r>
      <w:r>
        <w:rPr>
          <w:color w:val="282828"/>
          <w:sz w:val="21"/>
        </w:rPr>
        <w:t>rule,</w:t>
      </w:r>
      <w:r>
        <w:rPr>
          <w:color w:val="282828"/>
          <w:spacing w:val="-1"/>
          <w:sz w:val="21"/>
        </w:rPr>
        <w:t> </w:t>
      </w:r>
      <w:r>
        <w:rPr>
          <w:color w:val="282828"/>
          <w:sz w:val="21"/>
        </w:rPr>
        <w:t>resolution, regulation, contract, appointment</w:t>
      </w:r>
      <w:r>
        <w:rPr>
          <w:color w:val="282828"/>
          <w:spacing w:val="32"/>
          <w:sz w:val="21"/>
        </w:rPr>
        <w:t> </w:t>
      </w:r>
      <w:r>
        <w:rPr>
          <w:color w:val="282828"/>
          <w:sz w:val="21"/>
        </w:rPr>
        <w:t>or other official action may not be finally approved at an executive session.</w:t>
      </w:r>
    </w:p>
    <w:p>
      <w:pPr>
        <w:spacing w:line="246" w:lineRule="exact" w:before="0"/>
        <w:ind w:left="2101" w:right="0" w:firstLine="0"/>
        <w:jc w:val="left"/>
        <w:rPr>
          <w:rFonts w:ascii="Arial" w:hAnsi="Arial"/>
          <w:sz w:val="20"/>
        </w:rPr>
      </w:pPr>
      <w:r>
        <w:rPr>
          <w:color w:val="282828"/>
          <w:w w:val="105"/>
          <w:sz w:val="21"/>
        </w:rPr>
        <w:t>[PL</w:t>
      </w:r>
      <w:r>
        <w:rPr>
          <w:color w:val="282828"/>
          <w:spacing w:val="-1"/>
          <w:w w:val="105"/>
          <w:sz w:val="21"/>
        </w:rPr>
        <w:t> </w:t>
      </w:r>
      <w:r>
        <w:rPr>
          <w:rFonts w:ascii="Arial" w:hAnsi="Arial"/>
          <w:color w:val="282828"/>
          <w:w w:val="105"/>
          <w:sz w:val="20"/>
        </w:rPr>
        <w:t>2009, </w:t>
      </w:r>
      <w:r>
        <w:rPr>
          <w:color w:val="282828"/>
          <w:w w:val="105"/>
          <w:sz w:val="24"/>
        </w:rPr>
        <w:t>c.</w:t>
      </w:r>
      <w:r>
        <w:rPr>
          <w:color w:val="282828"/>
          <w:spacing w:val="-6"/>
          <w:w w:val="105"/>
          <w:sz w:val="24"/>
        </w:rPr>
        <w:t> </w:t>
      </w:r>
      <w:r>
        <w:rPr>
          <w:rFonts w:ascii="Arial" w:hAnsi="Arial"/>
          <w:color w:val="282828"/>
          <w:w w:val="105"/>
          <w:sz w:val="20"/>
        </w:rPr>
        <w:t>240,</w:t>
      </w:r>
      <w:r>
        <w:rPr>
          <w:rFonts w:ascii="Arial" w:hAnsi="Arial"/>
          <w:color w:val="282828"/>
          <w:spacing w:val="1"/>
          <w:w w:val="105"/>
          <w:sz w:val="20"/>
        </w:rPr>
        <w:t> </w:t>
      </w:r>
      <w:r>
        <w:rPr>
          <w:rFonts w:ascii="Arial" w:hAnsi="Arial"/>
          <w:color w:val="282828"/>
          <w:w w:val="105"/>
          <w:sz w:val="20"/>
        </w:rPr>
        <w:t>§2</w:t>
      </w:r>
      <w:r>
        <w:rPr>
          <w:rFonts w:ascii="Arial" w:hAnsi="Arial"/>
          <w:color w:val="282828"/>
          <w:spacing w:val="-7"/>
          <w:w w:val="105"/>
          <w:sz w:val="20"/>
        </w:rPr>
        <w:t> </w:t>
      </w:r>
      <w:r>
        <w:rPr>
          <w:rFonts w:ascii="Arial" w:hAnsi="Arial"/>
          <w:color w:val="282828"/>
          <w:spacing w:val="-2"/>
          <w:w w:val="105"/>
          <w:sz w:val="20"/>
        </w:rPr>
        <w:t>(AMO).]</w:t>
      </w:r>
    </w:p>
    <w:p>
      <w:pPr>
        <w:pStyle w:val="ListParagraph"/>
        <w:numPr>
          <w:ilvl w:val="0"/>
          <w:numId w:val="52"/>
        </w:numPr>
        <w:tabs>
          <w:tab w:pos="2750" w:val="left" w:leader="none"/>
        </w:tabs>
        <w:spacing w:line="240" w:lineRule="auto" w:before="93" w:after="0"/>
        <w:ind w:left="2109" w:right="1436" w:firstLine="346"/>
        <w:jc w:val="both"/>
        <w:rPr>
          <w:b/>
          <w:color w:val="282828"/>
          <w:sz w:val="21"/>
        </w:rPr>
      </w:pPr>
      <w:r>
        <w:rPr>
          <w:b/>
          <w:color w:val="282828"/>
          <w:sz w:val="21"/>
        </w:rPr>
        <w:t>Procedure for calling of executive session.</w:t>
      </w:r>
      <w:r>
        <w:rPr>
          <w:b/>
          <w:color w:val="282828"/>
          <w:spacing w:val="40"/>
          <w:sz w:val="21"/>
        </w:rPr>
        <w:t> </w:t>
      </w:r>
      <w:r>
        <w:rPr>
          <w:color w:val="282828"/>
          <w:sz w:val="21"/>
        </w:rPr>
        <w:t>An executive session may be called only by a public, recorded vote of 3/5 of the members, present and voting, of such bodies or agencies.</w:t>
      </w:r>
    </w:p>
    <w:p>
      <w:pPr>
        <w:spacing w:line="248" w:lineRule="exact" w:before="0"/>
        <w:ind w:left="2096" w:right="0" w:firstLine="0"/>
        <w:jc w:val="left"/>
        <w:rPr>
          <w:rFonts w:ascii="Arial" w:hAnsi="Arial"/>
          <w:sz w:val="20"/>
        </w:rPr>
      </w:pPr>
      <w:r>
        <w:rPr>
          <w:color w:val="282828"/>
          <w:w w:val="105"/>
          <w:sz w:val="21"/>
        </w:rPr>
        <w:t>[PL</w:t>
      </w:r>
      <w:r>
        <w:rPr>
          <w:color w:val="282828"/>
          <w:spacing w:val="7"/>
          <w:w w:val="105"/>
          <w:sz w:val="21"/>
        </w:rPr>
        <w:t> </w:t>
      </w:r>
      <w:r>
        <w:rPr>
          <w:rFonts w:ascii="Arial" w:hAnsi="Arial"/>
          <w:color w:val="282828"/>
          <w:w w:val="105"/>
          <w:sz w:val="20"/>
        </w:rPr>
        <w:t>2009,</w:t>
      </w:r>
      <w:r>
        <w:rPr>
          <w:rFonts w:ascii="Arial" w:hAnsi="Arial"/>
          <w:color w:val="282828"/>
          <w:spacing w:val="3"/>
          <w:w w:val="105"/>
          <w:sz w:val="20"/>
        </w:rPr>
        <w:t> </w:t>
      </w:r>
      <w:r>
        <w:rPr>
          <w:color w:val="282828"/>
          <w:w w:val="105"/>
          <w:sz w:val="23"/>
        </w:rPr>
        <w:t>c.</w:t>
      </w:r>
      <w:r>
        <w:rPr>
          <w:color w:val="282828"/>
          <w:spacing w:val="-6"/>
          <w:w w:val="105"/>
          <w:sz w:val="23"/>
        </w:rPr>
        <w:t> </w:t>
      </w:r>
      <w:r>
        <w:rPr>
          <w:rFonts w:ascii="Arial" w:hAnsi="Arial"/>
          <w:color w:val="282828"/>
          <w:w w:val="105"/>
          <w:sz w:val="20"/>
        </w:rPr>
        <w:t>240,</w:t>
      </w:r>
      <w:r>
        <w:rPr>
          <w:rFonts w:ascii="Arial" w:hAnsi="Arial"/>
          <w:color w:val="282828"/>
          <w:spacing w:val="1"/>
          <w:w w:val="105"/>
          <w:sz w:val="20"/>
        </w:rPr>
        <w:t> </w:t>
      </w:r>
      <w:r>
        <w:rPr>
          <w:rFonts w:ascii="Arial" w:hAnsi="Arial"/>
          <w:color w:val="282828"/>
          <w:w w:val="105"/>
          <w:sz w:val="20"/>
        </w:rPr>
        <w:t>§2</w:t>
      </w:r>
      <w:r>
        <w:rPr>
          <w:rFonts w:ascii="Arial" w:hAnsi="Arial"/>
          <w:color w:val="282828"/>
          <w:spacing w:val="-9"/>
          <w:w w:val="105"/>
          <w:sz w:val="20"/>
        </w:rPr>
        <w:t> </w:t>
      </w:r>
      <w:r>
        <w:rPr>
          <w:rFonts w:ascii="Arial" w:hAnsi="Arial"/>
          <w:color w:val="282828"/>
          <w:spacing w:val="-2"/>
          <w:w w:val="105"/>
          <w:sz w:val="20"/>
        </w:rPr>
        <w:t>(AMO).]</w:t>
      </w:r>
    </w:p>
    <w:p>
      <w:pPr>
        <w:pStyle w:val="ListParagraph"/>
        <w:numPr>
          <w:ilvl w:val="0"/>
          <w:numId w:val="52"/>
        </w:numPr>
        <w:tabs>
          <w:tab w:pos="2719" w:val="left" w:leader="none"/>
        </w:tabs>
        <w:spacing w:line="240" w:lineRule="auto" w:before="91" w:after="0"/>
        <w:ind w:left="2092" w:right="1445" w:firstLine="362"/>
        <w:jc w:val="both"/>
        <w:rPr>
          <w:b/>
          <w:color w:val="282828"/>
          <w:sz w:val="21"/>
        </w:rPr>
      </w:pPr>
      <w:r>
        <w:rPr>
          <w:b/>
          <w:color w:val="282828"/>
          <w:sz w:val="21"/>
        </w:rPr>
        <w:t>Motion contents.</w:t>
      </w:r>
      <w:r>
        <w:rPr>
          <w:b/>
          <w:color w:val="282828"/>
          <w:spacing w:val="40"/>
          <w:sz w:val="21"/>
        </w:rPr>
        <w:t> </w:t>
      </w:r>
      <w:r>
        <w:rPr>
          <w:color w:val="282828"/>
          <w:sz w:val="21"/>
        </w:rPr>
        <w:t>A motion</w:t>
      </w:r>
      <w:r>
        <w:rPr>
          <w:color w:val="282828"/>
          <w:spacing w:val="-5"/>
          <w:sz w:val="21"/>
        </w:rPr>
        <w:t> </w:t>
      </w:r>
      <w:r>
        <w:rPr>
          <w:color w:val="282828"/>
          <w:sz w:val="21"/>
        </w:rPr>
        <w:t>to</w:t>
      </w:r>
      <w:r>
        <w:rPr>
          <w:color w:val="282828"/>
          <w:spacing w:val="-14"/>
          <w:sz w:val="21"/>
        </w:rPr>
        <w:t> </w:t>
      </w:r>
      <w:r>
        <w:rPr>
          <w:color w:val="282828"/>
          <w:sz w:val="21"/>
        </w:rPr>
        <w:t>go</w:t>
      </w:r>
      <w:r>
        <w:rPr>
          <w:color w:val="282828"/>
          <w:spacing w:val="-11"/>
          <w:sz w:val="21"/>
        </w:rPr>
        <w:t> </w:t>
      </w:r>
      <w:r>
        <w:rPr>
          <w:color w:val="282828"/>
          <w:sz w:val="21"/>
        </w:rPr>
        <w:t>into</w:t>
      </w:r>
      <w:r>
        <w:rPr>
          <w:color w:val="282828"/>
          <w:spacing w:val="-6"/>
          <w:sz w:val="21"/>
        </w:rPr>
        <w:t> </w:t>
      </w:r>
      <w:r>
        <w:rPr>
          <w:color w:val="282828"/>
          <w:sz w:val="21"/>
        </w:rPr>
        <w:t>executive</w:t>
      </w:r>
      <w:r>
        <w:rPr>
          <w:color w:val="282828"/>
          <w:spacing w:val="-1"/>
          <w:sz w:val="21"/>
        </w:rPr>
        <w:t> </w:t>
      </w:r>
      <w:r>
        <w:rPr>
          <w:color w:val="282828"/>
          <w:sz w:val="21"/>
        </w:rPr>
        <w:t>session must</w:t>
      </w:r>
      <w:r>
        <w:rPr>
          <w:color w:val="282828"/>
          <w:spacing w:val="-4"/>
          <w:sz w:val="21"/>
        </w:rPr>
        <w:t> </w:t>
      </w:r>
      <w:r>
        <w:rPr>
          <w:color w:val="282828"/>
          <w:sz w:val="21"/>
        </w:rPr>
        <w:t>indicate the precise nature</w:t>
      </w:r>
      <w:r>
        <w:rPr>
          <w:color w:val="282828"/>
          <w:spacing w:val="-3"/>
          <w:sz w:val="21"/>
        </w:rPr>
        <w:t> </w:t>
      </w:r>
      <w:r>
        <w:rPr>
          <w:color w:val="282828"/>
          <w:sz w:val="21"/>
        </w:rPr>
        <w:t>of</w:t>
      </w:r>
      <w:r>
        <w:rPr>
          <w:color w:val="282828"/>
          <w:spacing w:val="-13"/>
          <w:sz w:val="21"/>
        </w:rPr>
        <w:t> </w:t>
      </w:r>
      <w:r>
        <w:rPr>
          <w:color w:val="282828"/>
          <w:sz w:val="21"/>
        </w:rPr>
        <w:t>the business of the executive session and include a citation of one or more sources of statutory or other authority that permits an executive session for that business.</w:t>
      </w:r>
      <w:r>
        <w:rPr>
          <w:color w:val="282828"/>
          <w:spacing w:val="40"/>
          <w:sz w:val="21"/>
        </w:rPr>
        <w:t> </w:t>
      </w:r>
      <w:r>
        <w:rPr>
          <w:color w:val="282828"/>
          <w:sz w:val="21"/>
        </w:rPr>
        <w:t>Failure to</w:t>
      </w:r>
      <w:r>
        <w:rPr>
          <w:color w:val="282828"/>
          <w:spacing w:val="-8"/>
          <w:sz w:val="21"/>
        </w:rPr>
        <w:t> </w:t>
      </w:r>
      <w:r>
        <w:rPr>
          <w:color w:val="282828"/>
          <w:sz w:val="21"/>
        </w:rPr>
        <w:t>state all authorities justifying the executive session does not</w:t>
      </w:r>
      <w:r>
        <w:rPr>
          <w:color w:val="282828"/>
          <w:spacing w:val="-2"/>
          <w:sz w:val="21"/>
        </w:rPr>
        <w:t> </w:t>
      </w:r>
      <w:r>
        <w:rPr>
          <w:color w:val="282828"/>
          <w:sz w:val="21"/>
        </w:rPr>
        <w:t>constitute a</w:t>
      </w:r>
      <w:r>
        <w:rPr>
          <w:color w:val="282828"/>
          <w:spacing w:val="-12"/>
          <w:sz w:val="21"/>
        </w:rPr>
        <w:t> </w:t>
      </w:r>
      <w:r>
        <w:rPr>
          <w:color w:val="282828"/>
          <w:sz w:val="21"/>
        </w:rPr>
        <w:t>violation of</w:t>
      </w:r>
      <w:r>
        <w:rPr>
          <w:color w:val="282828"/>
          <w:spacing w:val="-7"/>
          <w:sz w:val="21"/>
        </w:rPr>
        <w:t> </w:t>
      </w:r>
      <w:r>
        <w:rPr>
          <w:color w:val="282828"/>
          <w:sz w:val="21"/>
        </w:rPr>
        <w:t>this</w:t>
      </w:r>
      <w:r>
        <w:rPr>
          <w:color w:val="282828"/>
          <w:spacing w:val="-8"/>
          <w:sz w:val="21"/>
        </w:rPr>
        <w:t> </w:t>
      </w:r>
      <w:r>
        <w:rPr>
          <w:color w:val="282828"/>
          <w:sz w:val="21"/>
        </w:rPr>
        <w:t>subchapter if</w:t>
      </w:r>
      <w:r>
        <w:rPr>
          <w:color w:val="282828"/>
          <w:spacing w:val="-8"/>
          <w:sz w:val="21"/>
        </w:rPr>
        <w:t> </w:t>
      </w:r>
      <w:r>
        <w:rPr>
          <w:color w:val="282828"/>
          <w:sz w:val="21"/>
        </w:rPr>
        <w:t>one</w:t>
      </w:r>
      <w:r>
        <w:rPr>
          <w:color w:val="282828"/>
          <w:spacing w:val="-5"/>
          <w:sz w:val="21"/>
        </w:rPr>
        <w:t> </w:t>
      </w:r>
      <w:r>
        <w:rPr>
          <w:color w:val="282828"/>
          <w:sz w:val="21"/>
        </w:rPr>
        <w:t>or</w:t>
      </w:r>
      <w:r>
        <w:rPr>
          <w:color w:val="282828"/>
          <w:spacing w:val="-3"/>
          <w:sz w:val="21"/>
        </w:rPr>
        <w:t> </w:t>
      </w:r>
      <w:r>
        <w:rPr>
          <w:color w:val="282828"/>
          <w:sz w:val="21"/>
        </w:rPr>
        <w:t>more of</w:t>
      </w:r>
      <w:r>
        <w:rPr>
          <w:color w:val="282828"/>
          <w:spacing w:val="-6"/>
          <w:sz w:val="21"/>
        </w:rPr>
        <w:t> </w:t>
      </w:r>
      <w:r>
        <w:rPr>
          <w:color w:val="282828"/>
          <w:sz w:val="21"/>
        </w:rPr>
        <w:t>the authorities are</w:t>
      </w:r>
      <w:r>
        <w:rPr>
          <w:color w:val="282828"/>
          <w:spacing w:val="-6"/>
          <w:sz w:val="21"/>
        </w:rPr>
        <w:t> </w:t>
      </w:r>
      <w:r>
        <w:rPr>
          <w:color w:val="282828"/>
          <w:sz w:val="21"/>
        </w:rPr>
        <w:t>accurately cited in</w:t>
      </w:r>
      <w:r>
        <w:rPr>
          <w:color w:val="282828"/>
          <w:spacing w:val="-12"/>
          <w:sz w:val="21"/>
        </w:rPr>
        <w:t> </w:t>
      </w:r>
      <w:r>
        <w:rPr>
          <w:color w:val="282828"/>
          <w:sz w:val="21"/>
        </w:rPr>
        <w:t>the</w:t>
      </w:r>
      <w:r>
        <w:rPr>
          <w:color w:val="282828"/>
          <w:spacing w:val="-4"/>
          <w:sz w:val="21"/>
        </w:rPr>
        <w:t> </w:t>
      </w:r>
      <w:r>
        <w:rPr>
          <w:color w:val="282828"/>
          <w:sz w:val="21"/>
        </w:rPr>
        <w:t>motion.</w:t>
      </w:r>
      <w:r>
        <w:rPr>
          <w:color w:val="282828"/>
          <w:spacing w:val="40"/>
          <w:sz w:val="21"/>
        </w:rPr>
        <w:t> </w:t>
      </w:r>
      <w:r>
        <w:rPr>
          <w:color w:val="282828"/>
          <w:sz w:val="21"/>
        </w:rPr>
        <w:t>An</w:t>
      </w:r>
      <w:r>
        <w:rPr>
          <w:color w:val="282828"/>
          <w:spacing w:val="-9"/>
          <w:sz w:val="21"/>
        </w:rPr>
        <w:t> </w:t>
      </w:r>
      <w:r>
        <w:rPr>
          <w:color w:val="282828"/>
          <w:sz w:val="21"/>
        </w:rPr>
        <w:t>inaccurate citation</w:t>
      </w:r>
      <w:r>
        <w:rPr>
          <w:color w:val="282828"/>
          <w:spacing w:val="-6"/>
          <w:sz w:val="21"/>
        </w:rPr>
        <w:t> </w:t>
      </w:r>
      <w:r>
        <w:rPr>
          <w:color w:val="282828"/>
          <w:sz w:val="21"/>
        </w:rPr>
        <w:t>of</w:t>
      </w:r>
      <w:r>
        <w:rPr>
          <w:color w:val="282828"/>
          <w:spacing w:val="-12"/>
          <w:sz w:val="21"/>
        </w:rPr>
        <w:t> </w:t>
      </w:r>
      <w:r>
        <w:rPr>
          <w:color w:val="282828"/>
          <w:sz w:val="21"/>
        </w:rPr>
        <w:t>authority for</w:t>
      </w:r>
      <w:r>
        <w:rPr>
          <w:color w:val="282828"/>
          <w:spacing w:val="-9"/>
          <w:sz w:val="21"/>
        </w:rPr>
        <w:t> </w:t>
      </w:r>
      <w:r>
        <w:rPr>
          <w:color w:val="282828"/>
          <w:sz w:val="21"/>
        </w:rPr>
        <w:t>an</w:t>
      </w:r>
      <w:r>
        <w:rPr>
          <w:color w:val="282828"/>
          <w:spacing w:val="-12"/>
          <w:sz w:val="21"/>
        </w:rPr>
        <w:t> </w:t>
      </w:r>
      <w:r>
        <w:rPr>
          <w:color w:val="282828"/>
          <w:sz w:val="21"/>
        </w:rPr>
        <w:t>executive session</w:t>
      </w:r>
      <w:r>
        <w:rPr>
          <w:color w:val="282828"/>
          <w:spacing w:val="-1"/>
          <w:sz w:val="21"/>
        </w:rPr>
        <w:t> </w:t>
      </w:r>
      <w:r>
        <w:rPr>
          <w:color w:val="282828"/>
          <w:sz w:val="21"/>
        </w:rPr>
        <w:t>does</w:t>
      </w:r>
      <w:r>
        <w:rPr>
          <w:color w:val="282828"/>
          <w:spacing w:val="-4"/>
          <w:sz w:val="21"/>
        </w:rPr>
        <w:t> </w:t>
      </w:r>
      <w:r>
        <w:rPr>
          <w:color w:val="282828"/>
          <w:sz w:val="21"/>
        </w:rPr>
        <w:t>not violate this</w:t>
      </w:r>
      <w:r>
        <w:rPr>
          <w:color w:val="282828"/>
          <w:spacing w:val="-4"/>
          <w:sz w:val="21"/>
        </w:rPr>
        <w:t> </w:t>
      </w:r>
      <w:r>
        <w:rPr>
          <w:color w:val="282828"/>
          <w:sz w:val="21"/>
        </w:rPr>
        <w:t>subchapter</w:t>
      </w:r>
      <w:r>
        <w:rPr>
          <w:color w:val="282828"/>
          <w:spacing w:val="20"/>
          <w:sz w:val="21"/>
        </w:rPr>
        <w:t> </w:t>
      </w:r>
      <w:r>
        <w:rPr>
          <w:color w:val="282828"/>
          <w:sz w:val="21"/>
        </w:rPr>
        <w:t>if</w:t>
      </w:r>
      <w:r>
        <w:rPr>
          <w:color w:val="282828"/>
          <w:spacing w:val="-7"/>
          <w:sz w:val="21"/>
        </w:rPr>
        <w:t> </w:t>
      </w:r>
      <w:r>
        <w:rPr>
          <w:color w:val="282828"/>
          <w:sz w:val="21"/>
        </w:rPr>
        <w:t>valid authority that permits the</w:t>
      </w:r>
      <w:r>
        <w:rPr>
          <w:color w:val="282828"/>
          <w:spacing w:val="-9"/>
          <w:sz w:val="21"/>
        </w:rPr>
        <w:t> </w:t>
      </w:r>
      <w:r>
        <w:rPr>
          <w:color w:val="282828"/>
          <w:sz w:val="21"/>
        </w:rPr>
        <w:t>executive session exists</w:t>
      </w:r>
      <w:r>
        <w:rPr>
          <w:color w:val="282828"/>
          <w:spacing w:val="-4"/>
          <w:sz w:val="21"/>
        </w:rPr>
        <w:t> </w:t>
      </w:r>
      <w:r>
        <w:rPr>
          <w:color w:val="282828"/>
          <w:sz w:val="21"/>
        </w:rPr>
        <w:t>and the</w:t>
      </w:r>
      <w:r>
        <w:rPr>
          <w:color w:val="282828"/>
          <w:spacing w:val="-5"/>
          <w:sz w:val="21"/>
        </w:rPr>
        <w:t> </w:t>
      </w:r>
      <w:r>
        <w:rPr>
          <w:color w:val="282828"/>
          <w:sz w:val="21"/>
        </w:rPr>
        <w:t>failure</w:t>
      </w:r>
      <w:r>
        <w:rPr>
          <w:color w:val="282828"/>
          <w:spacing w:val="-5"/>
          <w:sz w:val="21"/>
        </w:rPr>
        <w:t> </w:t>
      </w:r>
      <w:r>
        <w:rPr>
          <w:color w:val="282828"/>
          <w:sz w:val="21"/>
        </w:rPr>
        <w:t>to</w:t>
      </w:r>
      <w:r>
        <w:rPr>
          <w:color w:val="282828"/>
          <w:spacing w:val="-8"/>
          <w:sz w:val="21"/>
        </w:rPr>
        <w:t> </w:t>
      </w:r>
      <w:r>
        <w:rPr>
          <w:color w:val="282828"/>
          <w:sz w:val="21"/>
        </w:rPr>
        <w:t>cite the valid authority was inadvertent.</w:t>
      </w:r>
    </w:p>
    <w:p>
      <w:pPr>
        <w:spacing w:line="250" w:lineRule="exact" w:before="0"/>
        <w:ind w:left="2086" w:right="0" w:firstLine="0"/>
        <w:jc w:val="left"/>
        <w:rPr>
          <w:rFonts w:ascii="Arial" w:hAnsi="Arial"/>
          <w:sz w:val="20"/>
        </w:rPr>
      </w:pPr>
      <w:r>
        <w:rPr>
          <w:color w:val="282828"/>
          <w:w w:val="105"/>
          <w:sz w:val="21"/>
        </w:rPr>
        <w:t>[PL</w:t>
      </w:r>
      <w:r>
        <w:rPr>
          <w:color w:val="282828"/>
          <w:spacing w:val="5"/>
          <w:w w:val="105"/>
          <w:sz w:val="21"/>
        </w:rPr>
        <w:t> </w:t>
      </w:r>
      <w:r>
        <w:rPr>
          <w:rFonts w:ascii="Arial" w:hAnsi="Arial"/>
          <w:color w:val="282828"/>
          <w:w w:val="105"/>
          <w:sz w:val="20"/>
        </w:rPr>
        <w:t>2003,</w:t>
      </w:r>
      <w:r>
        <w:rPr>
          <w:rFonts w:ascii="Arial" w:hAnsi="Arial"/>
          <w:color w:val="282828"/>
          <w:spacing w:val="4"/>
          <w:w w:val="105"/>
          <w:sz w:val="20"/>
        </w:rPr>
        <w:t> </w:t>
      </w:r>
      <w:r>
        <w:rPr>
          <w:color w:val="282828"/>
          <w:w w:val="105"/>
          <w:sz w:val="22"/>
        </w:rPr>
        <w:t>c.</w:t>
      </w:r>
      <w:r>
        <w:rPr>
          <w:color w:val="282828"/>
          <w:spacing w:val="-2"/>
          <w:w w:val="105"/>
          <w:sz w:val="22"/>
        </w:rPr>
        <w:t> </w:t>
      </w:r>
      <w:r>
        <w:rPr>
          <w:rFonts w:ascii="Arial" w:hAnsi="Arial"/>
          <w:color w:val="282828"/>
          <w:w w:val="105"/>
          <w:sz w:val="20"/>
        </w:rPr>
        <w:t>709,</w:t>
      </w:r>
      <w:r>
        <w:rPr>
          <w:rFonts w:ascii="Arial" w:hAnsi="Arial"/>
          <w:color w:val="282828"/>
          <w:spacing w:val="4"/>
          <w:w w:val="105"/>
          <w:sz w:val="20"/>
        </w:rPr>
        <w:t> </w:t>
      </w:r>
      <w:r>
        <w:rPr>
          <w:rFonts w:ascii="Arial" w:hAnsi="Arial"/>
          <w:color w:val="282828"/>
          <w:w w:val="105"/>
          <w:sz w:val="20"/>
        </w:rPr>
        <w:t>§1</w:t>
      </w:r>
      <w:r>
        <w:rPr>
          <w:rFonts w:ascii="Arial" w:hAnsi="Arial"/>
          <w:color w:val="282828"/>
          <w:spacing w:val="-4"/>
          <w:w w:val="105"/>
          <w:sz w:val="20"/>
        </w:rPr>
        <w:t> </w:t>
      </w:r>
      <w:r>
        <w:rPr>
          <w:rFonts w:ascii="Arial" w:hAnsi="Arial"/>
          <w:color w:val="282828"/>
          <w:spacing w:val="-2"/>
          <w:w w:val="105"/>
          <w:sz w:val="20"/>
        </w:rPr>
        <w:t>(AMO).]</w:t>
      </w:r>
    </w:p>
    <w:p>
      <w:pPr>
        <w:pStyle w:val="ListParagraph"/>
        <w:numPr>
          <w:ilvl w:val="0"/>
          <w:numId w:val="52"/>
        </w:numPr>
        <w:tabs>
          <w:tab w:pos="2690" w:val="left" w:leader="none"/>
        </w:tabs>
        <w:spacing w:line="240" w:lineRule="auto" w:before="93" w:after="0"/>
        <w:ind w:left="2092" w:right="1465" w:firstLine="342"/>
        <w:jc w:val="both"/>
        <w:rPr>
          <w:color w:val="282828"/>
          <w:sz w:val="21"/>
        </w:rPr>
      </w:pPr>
      <w:r>
        <w:rPr>
          <w:color w:val="282828"/>
          <w:sz w:val="21"/>
        </w:rPr>
        <w:t>Matters not contained</w:t>
      </w:r>
      <w:r>
        <w:rPr>
          <w:color w:val="282828"/>
          <w:spacing w:val="22"/>
          <w:sz w:val="21"/>
        </w:rPr>
        <w:t> </w:t>
      </w:r>
      <w:r>
        <w:rPr>
          <w:color w:val="282828"/>
          <w:sz w:val="21"/>
        </w:rPr>
        <w:t>in motion</w:t>
      </w:r>
      <w:r>
        <w:rPr>
          <w:color w:val="282828"/>
          <w:spacing w:val="30"/>
          <w:sz w:val="21"/>
        </w:rPr>
        <w:t> </w:t>
      </w:r>
      <w:r>
        <w:rPr>
          <w:color w:val="282828"/>
          <w:sz w:val="21"/>
        </w:rPr>
        <w:t>prohibited.</w:t>
      </w:r>
      <w:r>
        <w:rPr>
          <w:color w:val="282828"/>
          <w:spacing w:val="72"/>
          <w:sz w:val="21"/>
        </w:rPr>
        <w:t> </w:t>
      </w:r>
      <w:r>
        <w:rPr>
          <w:color w:val="282828"/>
          <w:sz w:val="21"/>
        </w:rPr>
        <w:t>Matters other than those identified</w:t>
      </w:r>
      <w:r>
        <w:rPr>
          <w:color w:val="282828"/>
          <w:spacing w:val="18"/>
          <w:sz w:val="21"/>
        </w:rPr>
        <w:t> </w:t>
      </w:r>
      <w:r>
        <w:rPr>
          <w:color w:val="282828"/>
          <w:sz w:val="21"/>
        </w:rPr>
        <w:t>in the motion to go into executive session may not be considered</w:t>
      </w:r>
      <w:r>
        <w:rPr>
          <w:color w:val="282828"/>
          <w:spacing w:val="32"/>
          <w:sz w:val="21"/>
        </w:rPr>
        <w:t> </w:t>
      </w:r>
      <w:r>
        <w:rPr>
          <w:color w:val="282828"/>
          <w:sz w:val="21"/>
        </w:rPr>
        <w:t>in that particular executive session.</w:t>
      </w:r>
    </w:p>
    <w:p>
      <w:pPr>
        <w:spacing w:line="248" w:lineRule="exact" w:before="0"/>
        <w:ind w:left="2082" w:right="0" w:firstLine="0"/>
        <w:jc w:val="left"/>
        <w:rPr>
          <w:rFonts w:ascii="Arial" w:hAnsi="Arial"/>
          <w:sz w:val="20"/>
        </w:rPr>
      </w:pPr>
      <w:r>
        <w:rPr>
          <w:color w:val="282828"/>
          <w:w w:val="105"/>
          <w:sz w:val="21"/>
        </w:rPr>
        <w:t>[PL</w:t>
      </w:r>
      <w:r>
        <w:rPr>
          <w:color w:val="282828"/>
          <w:spacing w:val="-2"/>
          <w:w w:val="105"/>
          <w:sz w:val="21"/>
        </w:rPr>
        <w:t> </w:t>
      </w:r>
      <w:r>
        <w:rPr>
          <w:rFonts w:ascii="Arial" w:hAnsi="Arial"/>
          <w:color w:val="282828"/>
          <w:w w:val="105"/>
          <w:sz w:val="20"/>
        </w:rPr>
        <w:t>2009,</w:t>
      </w:r>
      <w:r>
        <w:rPr>
          <w:rFonts w:ascii="Arial" w:hAnsi="Arial"/>
          <w:color w:val="282828"/>
          <w:spacing w:val="3"/>
          <w:w w:val="105"/>
          <w:sz w:val="20"/>
        </w:rPr>
        <w:t> </w:t>
      </w:r>
      <w:r>
        <w:rPr>
          <w:color w:val="282828"/>
          <w:w w:val="105"/>
          <w:sz w:val="23"/>
        </w:rPr>
        <w:t>c.</w:t>
      </w:r>
      <w:r>
        <w:rPr>
          <w:color w:val="282828"/>
          <w:spacing w:val="-5"/>
          <w:w w:val="105"/>
          <w:sz w:val="23"/>
        </w:rPr>
        <w:t> </w:t>
      </w:r>
      <w:r>
        <w:rPr>
          <w:rFonts w:ascii="Arial" w:hAnsi="Arial"/>
          <w:color w:val="282828"/>
          <w:w w:val="105"/>
          <w:sz w:val="20"/>
        </w:rPr>
        <w:t>240,</w:t>
      </w:r>
      <w:r>
        <w:rPr>
          <w:rFonts w:ascii="Arial" w:hAnsi="Arial"/>
          <w:color w:val="282828"/>
          <w:spacing w:val="2"/>
          <w:w w:val="105"/>
          <w:sz w:val="20"/>
        </w:rPr>
        <w:t> </w:t>
      </w:r>
      <w:r>
        <w:rPr>
          <w:rFonts w:ascii="Arial" w:hAnsi="Arial"/>
          <w:color w:val="282828"/>
          <w:w w:val="105"/>
          <w:sz w:val="20"/>
        </w:rPr>
        <w:t>§2</w:t>
      </w:r>
      <w:r>
        <w:rPr>
          <w:rFonts w:ascii="Arial" w:hAnsi="Arial"/>
          <w:color w:val="282828"/>
          <w:spacing w:val="-1"/>
          <w:w w:val="105"/>
          <w:sz w:val="20"/>
        </w:rPr>
        <w:t> </w:t>
      </w:r>
      <w:r>
        <w:rPr>
          <w:rFonts w:ascii="Arial" w:hAnsi="Arial"/>
          <w:color w:val="282828"/>
          <w:spacing w:val="-2"/>
          <w:w w:val="105"/>
          <w:sz w:val="20"/>
        </w:rPr>
        <w:t>(AMO).]</w:t>
      </w:r>
    </w:p>
    <w:p>
      <w:pPr>
        <w:pStyle w:val="ListParagraph"/>
        <w:numPr>
          <w:ilvl w:val="0"/>
          <w:numId w:val="52"/>
        </w:numPr>
        <w:tabs>
          <w:tab w:pos="2688" w:val="left" w:leader="none"/>
        </w:tabs>
        <w:spacing w:line="240" w:lineRule="auto" w:before="90" w:after="0"/>
        <w:ind w:left="2087" w:right="1461" w:firstLine="350"/>
        <w:jc w:val="both"/>
        <w:rPr>
          <w:b/>
          <w:color w:val="282828"/>
          <w:sz w:val="21"/>
        </w:rPr>
      </w:pPr>
      <w:r>
        <w:rPr>
          <w:b/>
          <w:color w:val="282828"/>
          <w:sz w:val="21"/>
        </w:rPr>
        <w:t>Permitted deliberation.</w:t>
      </w:r>
      <w:r>
        <w:rPr>
          <w:b/>
          <w:color w:val="282828"/>
          <w:spacing w:val="40"/>
          <w:sz w:val="21"/>
        </w:rPr>
        <w:t> </w:t>
      </w:r>
      <w:r>
        <w:rPr>
          <w:color w:val="282828"/>
          <w:sz w:val="21"/>
        </w:rPr>
        <w:t>Deliberations on</w:t>
      </w:r>
      <w:r>
        <w:rPr>
          <w:color w:val="282828"/>
          <w:spacing w:val="-11"/>
          <w:sz w:val="21"/>
        </w:rPr>
        <w:t> </w:t>
      </w:r>
      <w:r>
        <w:rPr>
          <w:color w:val="282828"/>
          <w:sz w:val="21"/>
        </w:rPr>
        <w:t>only</w:t>
      </w:r>
      <w:r>
        <w:rPr>
          <w:color w:val="282828"/>
          <w:spacing w:val="-12"/>
          <w:sz w:val="21"/>
        </w:rPr>
        <w:t> </w:t>
      </w:r>
      <w:r>
        <w:rPr>
          <w:color w:val="282828"/>
          <w:sz w:val="21"/>
        </w:rPr>
        <w:t>the</w:t>
      </w:r>
      <w:r>
        <w:rPr>
          <w:color w:val="282828"/>
          <w:spacing w:val="-14"/>
          <w:sz w:val="21"/>
        </w:rPr>
        <w:t> </w:t>
      </w:r>
      <w:r>
        <w:rPr>
          <w:color w:val="282828"/>
          <w:sz w:val="21"/>
        </w:rPr>
        <w:t>following matters may be</w:t>
      </w:r>
      <w:r>
        <w:rPr>
          <w:color w:val="282828"/>
          <w:spacing w:val="-11"/>
          <w:sz w:val="21"/>
        </w:rPr>
        <w:t> </w:t>
      </w:r>
      <w:r>
        <w:rPr>
          <w:color w:val="282828"/>
          <w:sz w:val="21"/>
        </w:rPr>
        <w:t>conducted during an executive session:</w:t>
      </w:r>
    </w:p>
    <w:p>
      <w:pPr>
        <w:pStyle w:val="ListParagraph"/>
        <w:numPr>
          <w:ilvl w:val="1"/>
          <w:numId w:val="52"/>
        </w:numPr>
        <w:tabs>
          <w:tab w:pos="2433" w:val="left" w:leader="none"/>
          <w:tab w:pos="2761" w:val="left" w:leader="none"/>
        </w:tabs>
        <w:spacing w:line="240" w:lineRule="auto" w:before="99" w:after="0"/>
        <w:ind w:left="2433" w:right="1459" w:hanging="5"/>
        <w:jc w:val="both"/>
        <w:rPr>
          <w:color w:val="282828"/>
          <w:sz w:val="21"/>
        </w:rPr>
      </w:pPr>
      <w:r>
        <w:rPr>
          <w:color w:val="282828"/>
          <w:sz w:val="21"/>
        </w:rPr>
        <w:t>Discussion or consideration of the employment, appointment, assignment, duties, promotion, demotion, compensation, evaluation, disciplining, resignation or dismissal of </w:t>
      </w:r>
      <w:r>
        <w:rPr>
          <w:color w:val="3D3D3D"/>
          <w:sz w:val="21"/>
        </w:rPr>
        <w:t>an </w:t>
      </w:r>
      <w:r>
        <w:rPr>
          <w:color w:val="282828"/>
          <w:sz w:val="21"/>
        </w:rPr>
        <w:t>individual or group of public officials, appointees or employees of the body or agency or </w:t>
      </w:r>
      <w:r>
        <w:rPr>
          <w:color w:val="3D3D3D"/>
          <w:sz w:val="21"/>
        </w:rPr>
        <w:t>the </w:t>
      </w:r>
      <w:r>
        <w:rPr>
          <w:color w:val="282828"/>
          <w:sz w:val="21"/>
        </w:rPr>
        <w:t>investigation or hearing of charges or complaints </w:t>
      </w:r>
      <w:r>
        <w:rPr>
          <w:color w:val="3D3D3D"/>
          <w:sz w:val="21"/>
        </w:rPr>
        <w:t>against a </w:t>
      </w:r>
      <w:r>
        <w:rPr>
          <w:color w:val="282828"/>
          <w:sz w:val="21"/>
        </w:rPr>
        <w:t>person or persons subject to the </w:t>
      </w:r>
      <w:r>
        <w:rPr>
          <w:color w:val="3D3D3D"/>
          <w:sz w:val="21"/>
        </w:rPr>
        <w:t>following </w:t>
      </w:r>
      <w:r>
        <w:rPr>
          <w:color w:val="282828"/>
          <w:sz w:val="21"/>
        </w:rPr>
        <w:t>conditions:</w:t>
      </w:r>
    </w:p>
    <w:p>
      <w:pPr>
        <w:pStyle w:val="ListParagraph"/>
        <w:numPr>
          <w:ilvl w:val="2"/>
          <w:numId w:val="52"/>
        </w:numPr>
        <w:tabs>
          <w:tab w:pos="3129" w:val="left" w:leader="none"/>
          <w:tab w:pos="10083" w:val="left" w:leader="none"/>
        </w:tabs>
        <w:spacing w:line="237" w:lineRule="auto" w:before="103" w:after="0"/>
        <w:ind w:left="2765" w:right="1467" w:firstLine="3"/>
        <w:jc w:val="both"/>
        <w:rPr>
          <w:color w:val="282828"/>
          <w:sz w:val="20"/>
        </w:rPr>
      </w:pPr>
      <w:r>
        <w:rPr>
          <w:color w:val="282828"/>
          <w:sz w:val="21"/>
        </w:rPr>
        <w:t>An</w:t>
      </w:r>
      <w:r>
        <w:rPr>
          <w:color w:val="282828"/>
          <w:spacing w:val="-4"/>
          <w:sz w:val="21"/>
        </w:rPr>
        <w:t> </w:t>
      </w:r>
      <w:r>
        <w:rPr>
          <w:color w:val="282828"/>
          <w:sz w:val="21"/>
        </w:rPr>
        <w:t>executive session may be held only if public discussion could be reasonably expected to cause damage to the individual's reputation or the individual's right to privacy would be </w:t>
      </w:r>
      <w:r>
        <w:rPr>
          <w:color w:val="282828"/>
          <w:spacing w:val="-2"/>
          <w:sz w:val="21"/>
        </w:rPr>
        <w:t>violated;</w:t>
      </w:r>
      <w:r>
        <w:rPr>
          <w:color w:val="282828"/>
          <w:sz w:val="21"/>
        </w:rPr>
        <w:tab/>
      </w:r>
      <w:r>
        <w:rPr>
          <w:color w:val="B3B3B3"/>
          <w:spacing w:val="-10"/>
          <w:sz w:val="21"/>
        </w:rPr>
        <w:t>·</w:t>
      </w:r>
    </w:p>
    <w:p>
      <w:pPr>
        <w:pStyle w:val="ListParagraph"/>
        <w:numPr>
          <w:ilvl w:val="2"/>
          <w:numId w:val="52"/>
        </w:numPr>
        <w:tabs>
          <w:tab w:pos="2775" w:val="left" w:leader="none"/>
          <w:tab w:pos="3115" w:val="left" w:leader="none"/>
        </w:tabs>
        <w:spacing w:line="240" w:lineRule="auto" w:before="107" w:after="0"/>
        <w:ind w:left="2775" w:right="1484" w:hanging="12"/>
        <w:jc w:val="both"/>
        <w:rPr>
          <w:color w:val="282828"/>
          <w:sz w:val="21"/>
        </w:rPr>
      </w:pPr>
      <w:r>
        <w:rPr>
          <w:color w:val="282828"/>
          <w:sz w:val="21"/>
        </w:rPr>
        <w:t>Any person charged or investigated must be pennitted to</w:t>
      </w:r>
      <w:r>
        <w:rPr>
          <w:color w:val="282828"/>
          <w:spacing w:val="-7"/>
          <w:sz w:val="21"/>
        </w:rPr>
        <w:t> </w:t>
      </w:r>
      <w:r>
        <w:rPr>
          <w:color w:val="282828"/>
          <w:sz w:val="21"/>
        </w:rPr>
        <w:t>be present at</w:t>
      </w:r>
      <w:r>
        <w:rPr>
          <w:color w:val="282828"/>
          <w:spacing w:val="-2"/>
          <w:sz w:val="21"/>
        </w:rPr>
        <w:t> </w:t>
      </w:r>
      <w:r>
        <w:rPr>
          <w:color w:val="282828"/>
          <w:sz w:val="21"/>
        </w:rPr>
        <w:t>an</w:t>
      </w:r>
      <w:r>
        <w:rPr>
          <w:color w:val="282828"/>
          <w:spacing w:val="-3"/>
          <w:sz w:val="21"/>
        </w:rPr>
        <w:t> </w:t>
      </w:r>
      <w:r>
        <w:rPr>
          <w:color w:val="282828"/>
          <w:sz w:val="21"/>
        </w:rPr>
        <w:t>executive session if that person so desires;</w:t>
      </w:r>
    </w:p>
    <w:p>
      <w:pPr>
        <w:pStyle w:val="ListParagraph"/>
        <w:numPr>
          <w:ilvl w:val="2"/>
          <w:numId w:val="52"/>
        </w:numPr>
        <w:tabs>
          <w:tab w:pos="3100" w:val="left" w:leader="none"/>
        </w:tabs>
        <w:spacing w:line="242" w:lineRule="auto" w:before="99" w:after="0"/>
        <w:ind w:left="2755" w:right="1479" w:firstLine="3"/>
        <w:jc w:val="both"/>
        <w:rPr>
          <w:color w:val="282828"/>
          <w:sz w:val="21"/>
        </w:rPr>
      </w:pPr>
      <w:r>
        <w:rPr>
          <w:color w:val="282828"/>
          <w:sz w:val="21"/>
        </w:rPr>
        <w:t>Any</w:t>
      </w:r>
      <w:r>
        <w:rPr>
          <w:color w:val="282828"/>
          <w:spacing w:val="-9"/>
          <w:sz w:val="21"/>
        </w:rPr>
        <w:t> </w:t>
      </w:r>
      <w:r>
        <w:rPr>
          <w:color w:val="282828"/>
          <w:sz w:val="21"/>
        </w:rPr>
        <w:t>person</w:t>
      </w:r>
      <w:r>
        <w:rPr>
          <w:color w:val="282828"/>
          <w:spacing w:val="-9"/>
          <w:sz w:val="21"/>
        </w:rPr>
        <w:t> </w:t>
      </w:r>
      <w:r>
        <w:rPr>
          <w:color w:val="282828"/>
          <w:sz w:val="21"/>
        </w:rPr>
        <w:t>charged</w:t>
      </w:r>
      <w:r>
        <w:rPr>
          <w:color w:val="282828"/>
          <w:spacing w:val="-4"/>
          <w:sz w:val="21"/>
        </w:rPr>
        <w:t> </w:t>
      </w:r>
      <w:r>
        <w:rPr>
          <w:color w:val="282828"/>
          <w:sz w:val="21"/>
        </w:rPr>
        <w:t>or</w:t>
      </w:r>
      <w:r>
        <w:rPr>
          <w:color w:val="282828"/>
          <w:spacing w:val="-12"/>
          <w:sz w:val="21"/>
        </w:rPr>
        <w:t> </w:t>
      </w:r>
      <w:r>
        <w:rPr>
          <w:color w:val="282828"/>
          <w:sz w:val="21"/>
        </w:rPr>
        <w:t>investigated may</w:t>
      </w:r>
      <w:r>
        <w:rPr>
          <w:color w:val="282828"/>
          <w:spacing w:val="-8"/>
          <w:sz w:val="21"/>
        </w:rPr>
        <w:t> </w:t>
      </w:r>
      <w:r>
        <w:rPr>
          <w:color w:val="282828"/>
          <w:sz w:val="21"/>
        </w:rPr>
        <w:t>request in</w:t>
      </w:r>
      <w:r>
        <w:rPr>
          <w:color w:val="282828"/>
          <w:spacing w:val="-14"/>
          <w:sz w:val="21"/>
        </w:rPr>
        <w:t> </w:t>
      </w:r>
      <w:r>
        <w:rPr>
          <w:color w:val="282828"/>
          <w:sz w:val="21"/>
        </w:rPr>
        <w:t>writing</w:t>
      </w:r>
      <w:r>
        <w:rPr>
          <w:color w:val="282828"/>
          <w:spacing w:val="-11"/>
          <w:sz w:val="21"/>
        </w:rPr>
        <w:t> </w:t>
      </w:r>
      <w:r>
        <w:rPr>
          <w:color w:val="282828"/>
          <w:sz w:val="21"/>
        </w:rPr>
        <w:t>that</w:t>
      </w:r>
      <w:r>
        <w:rPr>
          <w:color w:val="282828"/>
          <w:spacing w:val="-14"/>
          <w:sz w:val="21"/>
        </w:rPr>
        <w:t> </w:t>
      </w:r>
      <w:r>
        <w:rPr>
          <w:color w:val="282828"/>
          <w:sz w:val="21"/>
        </w:rPr>
        <w:t>the</w:t>
      </w:r>
      <w:r>
        <w:rPr>
          <w:color w:val="282828"/>
          <w:spacing w:val="-7"/>
          <w:sz w:val="21"/>
        </w:rPr>
        <w:t> </w:t>
      </w:r>
      <w:r>
        <w:rPr>
          <w:color w:val="282828"/>
          <w:sz w:val="21"/>
        </w:rPr>
        <w:t>investigation or hearing of</w:t>
      </w:r>
      <w:r>
        <w:rPr>
          <w:color w:val="282828"/>
          <w:spacing w:val="-4"/>
          <w:sz w:val="21"/>
        </w:rPr>
        <w:t> </w:t>
      </w:r>
      <w:r>
        <w:rPr>
          <w:color w:val="282828"/>
          <w:sz w:val="21"/>
        </w:rPr>
        <w:t>charges or</w:t>
      </w:r>
      <w:r>
        <w:rPr>
          <w:color w:val="282828"/>
          <w:spacing w:val="-1"/>
          <w:sz w:val="21"/>
        </w:rPr>
        <w:t> </w:t>
      </w:r>
      <w:r>
        <w:rPr>
          <w:color w:val="282828"/>
          <w:sz w:val="21"/>
        </w:rPr>
        <w:t>complaints against that</w:t>
      </w:r>
      <w:r>
        <w:rPr>
          <w:color w:val="282828"/>
          <w:spacing w:val="-1"/>
          <w:sz w:val="21"/>
        </w:rPr>
        <w:t> </w:t>
      </w:r>
      <w:r>
        <w:rPr>
          <w:color w:val="282828"/>
          <w:sz w:val="21"/>
        </w:rPr>
        <w:t>person be</w:t>
      </w:r>
      <w:r>
        <w:rPr>
          <w:color w:val="282828"/>
          <w:spacing w:val="-3"/>
          <w:sz w:val="21"/>
        </w:rPr>
        <w:t> </w:t>
      </w:r>
      <w:r>
        <w:rPr>
          <w:color w:val="282828"/>
          <w:sz w:val="21"/>
        </w:rPr>
        <w:t>conducted in</w:t>
      </w:r>
      <w:r>
        <w:rPr>
          <w:color w:val="282828"/>
          <w:spacing w:val="-9"/>
          <w:sz w:val="21"/>
        </w:rPr>
        <w:t> </w:t>
      </w:r>
      <w:r>
        <w:rPr>
          <w:color w:val="282828"/>
          <w:sz w:val="21"/>
        </w:rPr>
        <w:t>open</w:t>
      </w:r>
      <w:r>
        <w:rPr>
          <w:color w:val="282828"/>
          <w:spacing w:val="-1"/>
          <w:sz w:val="21"/>
        </w:rPr>
        <w:t> </w:t>
      </w:r>
      <w:r>
        <w:rPr>
          <w:color w:val="282828"/>
          <w:sz w:val="21"/>
        </w:rPr>
        <w:t>session. A request,</w:t>
      </w:r>
      <w:r>
        <w:rPr>
          <w:color w:val="282828"/>
          <w:spacing w:val="19"/>
          <w:sz w:val="21"/>
        </w:rPr>
        <w:t> </w:t>
      </w:r>
      <w:r>
        <w:rPr>
          <w:color w:val="282828"/>
          <w:sz w:val="21"/>
        </w:rPr>
        <w:t>if</w:t>
      </w:r>
      <w:r>
        <w:rPr>
          <w:color w:val="282828"/>
          <w:spacing w:val="-1"/>
          <w:sz w:val="21"/>
        </w:rPr>
        <w:t> </w:t>
      </w:r>
      <w:r>
        <w:rPr>
          <w:color w:val="282828"/>
          <w:sz w:val="21"/>
        </w:rPr>
        <w:t>made to the agency, must be honored; and</w:t>
      </w:r>
    </w:p>
    <w:p>
      <w:pPr>
        <w:pStyle w:val="ListParagraph"/>
        <w:numPr>
          <w:ilvl w:val="2"/>
          <w:numId w:val="52"/>
        </w:numPr>
        <w:tabs>
          <w:tab w:pos="3225" w:val="left" w:leader="none"/>
        </w:tabs>
        <w:spacing w:line="240" w:lineRule="auto" w:before="95" w:after="0"/>
        <w:ind w:left="2756" w:right="1483" w:firstLine="2"/>
        <w:jc w:val="both"/>
        <w:rPr>
          <w:color w:val="282828"/>
          <w:sz w:val="21"/>
        </w:rPr>
      </w:pPr>
      <w:r>
        <w:rPr>
          <w:color w:val="282828"/>
          <w:sz w:val="21"/>
        </w:rPr>
        <w:t>Any person bringing charges, complaints or allegations of misconduct against the individual under discussion must be permitted to be present.</w:t>
      </w:r>
    </w:p>
    <w:p>
      <w:pPr>
        <w:spacing w:before="98"/>
        <w:ind w:left="2405" w:right="0" w:firstLine="0"/>
        <w:jc w:val="both"/>
        <w:rPr>
          <w:rFonts w:ascii="Arial"/>
          <w:b/>
          <w:sz w:val="20"/>
        </w:rPr>
      </w:pPr>
      <w:r>
        <w:rPr>
          <w:color w:val="282828"/>
          <w:sz w:val="21"/>
        </w:rPr>
        <w:t>This</w:t>
      </w:r>
      <w:r>
        <w:rPr>
          <w:color w:val="282828"/>
          <w:spacing w:val="12"/>
          <w:sz w:val="21"/>
        </w:rPr>
        <w:t> </w:t>
      </w:r>
      <w:r>
        <w:rPr>
          <w:color w:val="282828"/>
          <w:sz w:val="21"/>
        </w:rPr>
        <w:t>paragraph</w:t>
      </w:r>
      <w:r>
        <w:rPr>
          <w:color w:val="282828"/>
          <w:spacing w:val="24"/>
          <w:sz w:val="21"/>
        </w:rPr>
        <w:t> </w:t>
      </w:r>
      <w:r>
        <w:rPr>
          <w:color w:val="282828"/>
          <w:sz w:val="21"/>
        </w:rPr>
        <w:t>does</w:t>
      </w:r>
      <w:r>
        <w:rPr>
          <w:color w:val="282828"/>
          <w:spacing w:val="12"/>
          <w:sz w:val="21"/>
        </w:rPr>
        <w:t> </w:t>
      </w:r>
      <w:r>
        <w:rPr>
          <w:color w:val="282828"/>
          <w:sz w:val="21"/>
        </w:rPr>
        <w:t>not</w:t>
      </w:r>
      <w:r>
        <w:rPr>
          <w:color w:val="282828"/>
          <w:spacing w:val="13"/>
          <w:sz w:val="21"/>
        </w:rPr>
        <w:t> </w:t>
      </w:r>
      <w:r>
        <w:rPr>
          <w:color w:val="282828"/>
          <w:sz w:val="21"/>
        </w:rPr>
        <w:t>apply</w:t>
      </w:r>
      <w:r>
        <w:rPr>
          <w:color w:val="282828"/>
          <w:spacing w:val="13"/>
          <w:sz w:val="21"/>
        </w:rPr>
        <w:t> </w:t>
      </w:r>
      <w:r>
        <w:rPr>
          <w:color w:val="282828"/>
          <w:sz w:val="21"/>
        </w:rPr>
        <w:t>to</w:t>
      </w:r>
      <w:r>
        <w:rPr>
          <w:color w:val="282828"/>
          <w:spacing w:val="2"/>
          <w:sz w:val="21"/>
        </w:rPr>
        <w:t> </w:t>
      </w:r>
      <w:r>
        <w:rPr>
          <w:color w:val="282828"/>
          <w:sz w:val="21"/>
        </w:rPr>
        <w:t>discussion</w:t>
      </w:r>
      <w:r>
        <w:rPr>
          <w:color w:val="282828"/>
          <w:spacing w:val="19"/>
          <w:sz w:val="21"/>
        </w:rPr>
        <w:t> </w:t>
      </w:r>
      <w:r>
        <w:rPr>
          <w:color w:val="282828"/>
          <w:sz w:val="21"/>
        </w:rPr>
        <w:t>of</w:t>
      </w:r>
      <w:r>
        <w:rPr>
          <w:color w:val="282828"/>
          <w:spacing w:val="7"/>
          <w:sz w:val="21"/>
        </w:rPr>
        <w:t> </w:t>
      </w:r>
      <w:r>
        <w:rPr>
          <w:color w:val="282828"/>
          <w:sz w:val="21"/>
        </w:rPr>
        <w:t>a</w:t>
      </w:r>
      <w:r>
        <w:rPr>
          <w:color w:val="282828"/>
          <w:spacing w:val="15"/>
          <w:sz w:val="21"/>
        </w:rPr>
        <w:t> </w:t>
      </w:r>
      <w:r>
        <w:rPr>
          <w:color w:val="282828"/>
          <w:sz w:val="21"/>
        </w:rPr>
        <w:t>budget</w:t>
      </w:r>
      <w:r>
        <w:rPr>
          <w:color w:val="282828"/>
          <w:spacing w:val="16"/>
          <w:sz w:val="21"/>
        </w:rPr>
        <w:t> </w:t>
      </w:r>
      <w:r>
        <w:rPr>
          <w:color w:val="282828"/>
          <w:sz w:val="21"/>
        </w:rPr>
        <w:t>or</w:t>
      </w:r>
      <w:r>
        <w:rPr>
          <w:color w:val="282828"/>
          <w:spacing w:val="13"/>
          <w:sz w:val="21"/>
        </w:rPr>
        <w:t> </w:t>
      </w:r>
      <w:r>
        <w:rPr>
          <w:color w:val="282828"/>
          <w:sz w:val="21"/>
        </w:rPr>
        <w:t>budget</w:t>
      </w:r>
      <w:r>
        <w:rPr>
          <w:color w:val="282828"/>
          <w:spacing w:val="22"/>
          <w:sz w:val="21"/>
        </w:rPr>
        <w:t> </w:t>
      </w:r>
      <w:r>
        <w:rPr>
          <w:color w:val="282828"/>
          <w:sz w:val="21"/>
        </w:rPr>
        <w:t>proposal;</w:t>
      </w:r>
      <w:r>
        <w:rPr>
          <w:color w:val="282828"/>
          <w:spacing w:val="75"/>
          <w:sz w:val="21"/>
        </w:rPr>
        <w:t> </w:t>
      </w:r>
      <w:r>
        <w:rPr>
          <w:color w:val="282828"/>
          <w:sz w:val="21"/>
        </w:rPr>
        <w:t>[PL</w:t>
      </w:r>
      <w:r>
        <w:rPr>
          <w:color w:val="282828"/>
          <w:spacing w:val="19"/>
          <w:sz w:val="21"/>
        </w:rPr>
        <w:t> </w:t>
      </w:r>
      <w:r>
        <w:rPr>
          <w:rFonts w:ascii="Arial"/>
          <w:color w:val="282828"/>
          <w:sz w:val="20"/>
        </w:rPr>
        <w:t>2009,</w:t>
      </w:r>
      <w:r>
        <w:rPr>
          <w:rFonts w:ascii="Arial"/>
          <w:color w:val="282828"/>
          <w:spacing w:val="22"/>
          <w:sz w:val="20"/>
        </w:rPr>
        <w:t> </w:t>
      </w:r>
      <w:r>
        <w:rPr>
          <w:color w:val="282828"/>
          <w:sz w:val="21"/>
        </w:rPr>
        <w:t>c.</w:t>
      </w:r>
      <w:r>
        <w:rPr>
          <w:color w:val="282828"/>
          <w:spacing w:val="22"/>
          <w:sz w:val="21"/>
        </w:rPr>
        <w:t> </w:t>
      </w:r>
      <w:r>
        <w:rPr>
          <w:rFonts w:ascii="Arial"/>
          <w:b/>
          <w:color w:val="282828"/>
          <w:spacing w:val="-4"/>
          <w:sz w:val="20"/>
        </w:rPr>
        <w:t>240,</w:t>
      </w:r>
    </w:p>
    <w:p>
      <w:pPr>
        <w:pStyle w:val="BodyText"/>
        <w:spacing w:before="12"/>
        <w:ind w:left="2403"/>
        <w:jc w:val="both"/>
      </w:pPr>
      <w:r>
        <w:rPr>
          <w:color w:val="282828"/>
          <w:w w:val="105"/>
        </w:rPr>
        <w:t>§2 </w:t>
      </w:r>
      <w:r>
        <w:rPr>
          <w:color w:val="282828"/>
          <w:spacing w:val="-2"/>
          <w:w w:val="105"/>
        </w:rPr>
        <w:t>(AMO).]</w:t>
      </w:r>
    </w:p>
    <w:p>
      <w:pPr>
        <w:pStyle w:val="ListParagraph"/>
        <w:numPr>
          <w:ilvl w:val="1"/>
          <w:numId w:val="52"/>
        </w:numPr>
        <w:tabs>
          <w:tab w:pos="2728" w:val="left" w:leader="none"/>
        </w:tabs>
        <w:spacing w:line="240" w:lineRule="auto" w:before="103" w:after="0"/>
        <w:ind w:left="2396" w:right="1493" w:firstLine="6"/>
        <w:jc w:val="both"/>
        <w:rPr>
          <w:color w:val="282828"/>
          <w:sz w:val="21"/>
        </w:rPr>
      </w:pPr>
      <w:r>
        <w:rPr>
          <w:color w:val="282828"/>
          <w:sz w:val="21"/>
        </w:rPr>
        <w:t>Discussion or consideration by a school board of suspension or expulsion of a public school student or a</w:t>
      </w:r>
      <w:r>
        <w:rPr>
          <w:color w:val="282828"/>
          <w:spacing w:val="-6"/>
          <w:sz w:val="21"/>
        </w:rPr>
        <w:t> </w:t>
      </w:r>
      <w:r>
        <w:rPr>
          <w:color w:val="282828"/>
          <w:sz w:val="21"/>
        </w:rPr>
        <w:t>student at a private school, the cost of whose education is paid from public funds, as long as:</w:t>
      </w:r>
    </w:p>
    <w:p>
      <w:pPr>
        <w:spacing w:line="240" w:lineRule="auto" w:before="0"/>
        <w:rPr>
          <w:sz w:val="20"/>
        </w:rPr>
      </w:pPr>
    </w:p>
    <w:p>
      <w:pPr>
        <w:spacing w:line="240" w:lineRule="auto" w:before="6"/>
        <w:rPr>
          <w:sz w:val="26"/>
        </w:rPr>
      </w:pPr>
    </w:p>
    <w:p>
      <w:pPr>
        <w:tabs>
          <w:tab w:pos="3192" w:val="left" w:leader="none"/>
          <w:tab w:pos="8125" w:val="left" w:leader="none"/>
        </w:tabs>
        <w:spacing w:before="89"/>
        <w:ind w:left="0" w:right="352" w:firstLine="0"/>
        <w:jc w:val="center"/>
        <w:rPr>
          <w:sz w:val="29"/>
        </w:rPr>
      </w:pPr>
      <w:r>
        <w:rPr/>
        <mc:AlternateContent>
          <mc:Choice Requires="wps">
            <w:drawing>
              <wp:anchor distT="0" distB="0" distL="0" distR="0" allowOverlap="1" layoutInCell="1" locked="0" behindDoc="0" simplePos="0" relativeHeight="15851008">
                <wp:simplePos x="0" y="0"/>
                <wp:positionH relativeFrom="page">
                  <wp:posOffset>1099001</wp:posOffset>
                </wp:positionH>
                <wp:positionV relativeFrom="paragraph">
                  <wp:posOffset>78533</wp:posOffset>
                </wp:positionV>
                <wp:extent cx="5397500" cy="1270"/>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5397500" cy="1270"/>
                        </a:xfrm>
                        <a:custGeom>
                          <a:avLst/>
                          <a:gdLst/>
                          <a:ahLst/>
                          <a:cxnLst/>
                          <a:rect l="l" t="t" r="r" b="b"/>
                          <a:pathLst>
                            <a:path w="5397500" h="0">
                              <a:moveTo>
                                <a:pt x="0" y="0"/>
                              </a:moveTo>
                              <a:lnTo>
                                <a:pt x="539731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86.535568pt,6.183764pt" to="511.52134pt,6.183764pt" stroked="true" strokeweight=".720873pt" strokecolor="#000000">
                <v:stroke dashstyle="solid"/>
                <w10:wrap type="none"/>
              </v:line>
            </w:pict>
          </mc:Fallback>
        </mc:AlternateContent>
      </w:r>
      <w:r>
        <w:rPr/>
        <mc:AlternateContent>
          <mc:Choice Requires="wps">
            <w:drawing>
              <wp:anchor distT="0" distB="0" distL="0" distR="0" allowOverlap="1" layoutInCell="1" locked="0" behindDoc="1" simplePos="0" relativeHeight="483081216">
                <wp:simplePos x="0" y="0"/>
                <wp:positionH relativeFrom="page">
                  <wp:posOffset>1103777</wp:posOffset>
                </wp:positionH>
                <wp:positionV relativeFrom="paragraph">
                  <wp:posOffset>104420</wp:posOffset>
                </wp:positionV>
                <wp:extent cx="402590" cy="92710"/>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402590" cy="92710"/>
                        </a:xfrm>
                        <a:prstGeom prst="rect">
                          <a:avLst/>
                        </a:prstGeom>
                      </wps:spPr>
                      <wps:txbx>
                        <w:txbxContent>
                          <w:p>
                            <w:pPr>
                              <w:spacing w:line="145" w:lineRule="exact" w:before="0"/>
                              <w:ind w:left="0" w:right="0" w:firstLine="0"/>
                              <w:jc w:val="left"/>
                              <w:rPr>
                                <w:rFonts w:ascii="Arial"/>
                                <w:sz w:val="13"/>
                              </w:rPr>
                            </w:pPr>
                            <w:r>
                              <w:rPr>
                                <w:rFonts w:ascii="Arial"/>
                                <w:color w:val="282828"/>
                                <w:spacing w:val="-2"/>
                                <w:sz w:val="13"/>
                              </w:rPr>
                              <w:t>Generated</w:t>
                            </w:r>
                          </w:p>
                        </w:txbxContent>
                      </wps:txbx>
                      <wps:bodyPr wrap="square" lIns="0" tIns="0" rIns="0" bIns="0" rtlCol="0">
                        <a:noAutofit/>
                      </wps:bodyPr>
                    </wps:wsp>
                  </a:graphicData>
                </a:graphic>
              </wp:anchor>
            </w:drawing>
          </mc:Choice>
          <mc:Fallback>
            <w:pict>
              <v:shape style="position:absolute;margin-left:86.911621pt;margin-top:8.222054pt;width:31.7pt;height:7.3pt;mso-position-horizontal-relative:page;mso-position-vertical-relative:paragraph;z-index:-20235264" type="#_x0000_t202" id="docshape569" filled="false" stroked="false">
                <v:textbox inset="0,0,0,0">
                  <w:txbxContent>
                    <w:p>
                      <w:pPr>
                        <w:spacing w:line="145" w:lineRule="exact" w:before="0"/>
                        <w:ind w:left="0" w:right="0" w:firstLine="0"/>
                        <w:jc w:val="left"/>
                        <w:rPr>
                          <w:rFonts w:ascii="Arial"/>
                          <w:sz w:val="13"/>
                        </w:rPr>
                      </w:pPr>
                      <w:r>
                        <w:rPr>
                          <w:rFonts w:ascii="Arial"/>
                          <w:color w:val="282828"/>
                          <w:spacing w:val="-2"/>
                          <w:sz w:val="13"/>
                        </w:rPr>
                        <w:t>Generated</w:t>
                      </w:r>
                    </w:p>
                  </w:txbxContent>
                </v:textbox>
                <w10:wrap type="none"/>
              </v:shape>
            </w:pict>
          </mc:Fallback>
        </mc:AlternateContent>
      </w:r>
      <w:r>
        <w:rPr>
          <w:color w:val="282828"/>
          <w:spacing w:val="-2"/>
          <w:sz w:val="14"/>
        </w:rPr>
        <w:t>10</w:t>
      </w:r>
      <w:r>
        <w:rPr>
          <w:color w:val="757575"/>
          <w:spacing w:val="-2"/>
          <w:sz w:val="14"/>
        </w:rPr>
        <w:t>.</w:t>
      </w:r>
      <w:r>
        <w:rPr>
          <w:color w:val="282828"/>
          <w:spacing w:val="-2"/>
          <w:sz w:val="14"/>
        </w:rPr>
        <w:t>04.2022</w:t>
      </w:r>
      <w:r>
        <w:rPr>
          <w:color w:val="282828"/>
          <w:sz w:val="14"/>
        </w:rPr>
        <w:tab/>
      </w:r>
      <w:r>
        <w:rPr>
          <w:color w:val="282828"/>
          <w:position w:val="1"/>
          <w:sz w:val="21"/>
        </w:rPr>
        <w:t>§405.</w:t>
      </w:r>
      <w:r>
        <w:rPr>
          <w:color w:val="282828"/>
          <w:spacing w:val="-10"/>
          <w:position w:val="1"/>
          <w:sz w:val="21"/>
        </w:rPr>
        <w:t> </w:t>
      </w:r>
      <w:r>
        <w:rPr>
          <w:color w:val="282828"/>
          <w:position w:val="1"/>
          <w:sz w:val="21"/>
        </w:rPr>
        <w:t>Executive</w:t>
      </w:r>
      <w:r>
        <w:rPr>
          <w:color w:val="282828"/>
          <w:spacing w:val="-3"/>
          <w:position w:val="1"/>
          <w:sz w:val="21"/>
        </w:rPr>
        <w:t> </w:t>
      </w:r>
      <w:r>
        <w:rPr>
          <w:color w:val="282828"/>
          <w:spacing w:val="-2"/>
          <w:position w:val="1"/>
          <w:sz w:val="21"/>
        </w:rPr>
        <w:t>sessions</w:t>
      </w:r>
      <w:r>
        <w:rPr>
          <w:color w:val="282828"/>
          <w:position w:val="1"/>
          <w:sz w:val="21"/>
        </w:rPr>
        <w:tab/>
      </w:r>
      <w:r>
        <w:rPr>
          <w:rFonts w:ascii="Arial" w:hAnsi="Arial"/>
          <w:color w:val="282828"/>
          <w:sz w:val="37"/>
        </w:rPr>
        <w:t>I</w:t>
      </w:r>
      <w:r>
        <w:rPr>
          <w:rFonts w:ascii="Arial" w:hAnsi="Arial"/>
          <w:color w:val="282828"/>
          <w:spacing w:val="32"/>
          <w:sz w:val="37"/>
        </w:rPr>
        <w:t> </w:t>
      </w:r>
      <w:r>
        <w:rPr>
          <w:color w:val="282828"/>
          <w:spacing w:val="-10"/>
          <w:sz w:val="29"/>
        </w:rPr>
        <w:t>I</w:t>
      </w:r>
    </w:p>
    <w:p>
      <w:pPr>
        <w:spacing w:after="0"/>
        <w:jc w:val="center"/>
        <w:rPr>
          <w:sz w:val="29"/>
        </w:rPr>
        <w:sectPr>
          <w:footerReference w:type="default" r:id="rId295"/>
          <w:pgSz w:w="12240" w:h="15840"/>
          <w:pgMar w:footer="0" w:header="0" w:top="980" w:bottom="280" w:left="40" w:right="0"/>
        </w:sectPr>
      </w:pPr>
    </w:p>
    <w:p>
      <w:pPr>
        <w:tabs>
          <w:tab w:pos="4770" w:val="left" w:leader="none"/>
          <w:tab w:pos="10824" w:val="left" w:leader="none"/>
        </w:tabs>
        <w:spacing w:before="73"/>
        <w:ind w:left="1748" w:right="0" w:firstLine="0"/>
        <w:jc w:val="left"/>
        <w:rPr>
          <w:rFonts w:ascii="Arial" w:hAnsi="Arial"/>
          <w:sz w:val="15"/>
        </w:rPr>
      </w:pPr>
      <w:r>
        <w:rPr>
          <w:rFonts w:ascii="Arial" w:hAnsi="Arial"/>
          <w:color w:val="2A2A2A"/>
          <w:sz w:val="15"/>
          <w:u w:val="single" w:color="000000"/>
        </w:rPr>
        <w:tab/>
      </w:r>
      <w:r>
        <w:rPr>
          <w:rFonts w:ascii="Arial" w:hAnsi="Arial"/>
          <w:color w:val="2A2A2A"/>
          <w:spacing w:val="-2"/>
          <w:w w:val="105"/>
          <w:sz w:val="15"/>
          <w:u w:val="single" w:color="000000"/>
        </w:rPr>
        <w:t>MRS</w:t>
      </w:r>
      <w:r>
        <w:rPr>
          <w:rFonts w:ascii="Arial" w:hAnsi="Arial"/>
          <w:color w:val="2A2A2A"/>
          <w:spacing w:val="2"/>
          <w:w w:val="105"/>
          <w:sz w:val="15"/>
          <w:u w:val="single" w:color="000000"/>
        </w:rPr>
        <w:t> </w:t>
      </w:r>
      <w:r>
        <w:rPr>
          <w:rFonts w:ascii="Arial" w:hAnsi="Arial"/>
          <w:color w:val="2A2A2A"/>
          <w:spacing w:val="-2"/>
          <w:w w:val="105"/>
          <w:sz w:val="15"/>
          <w:u w:val="single" w:color="000000"/>
        </w:rPr>
        <w:t>Title</w:t>
      </w:r>
      <w:r>
        <w:rPr>
          <w:rFonts w:ascii="Arial" w:hAnsi="Arial"/>
          <w:color w:val="2A2A2A"/>
          <w:spacing w:val="3"/>
          <w:w w:val="105"/>
          <w:sz w:val="15"/>
          <w:u w:val="single" w:color="000000"/>
        </w:rPr>
        <w:t> </w:t>
      </w:r>
      <w:r>
        <w:rPr>
          <w:rFonts w:ascii="Arial" w:hAnsi="Arial"/>
          <w:color w:val="2A2A2A"/>
          <w:spacing w:val="-2"/>
          <w:w w:val="105"/>
          <w:sz w:val="15"/>
          <w:u w:val="single" w:color="000000"/>
        </w:rPr>
        <w:t>1,</w:t>
      </w:r>
      <w:r>
        <w:rPr>
          <w:rFonts w:ascii="Arial" w:hAnsi="Arial"/>
          <w:color w:val="2A2A2A"/>
          <w:spacing w:val="-10"/>
          <w:w w:val="105"/>
          <w:sz w:val="15"/>
          <w:u w:val="single" w:color="000000"/>
        </w:rPr>
        <w:t> </w:t>
      </w:r>
      <w:r>
        <w:rPr>
          <w:rFonts w:ascii="Arial" w:hAnsi="Arial"/>
          <w:color w:val="424242"/>
          <w:spacing w:val="-2"/>
          <w:w w:val="105"/>
          <w:sz w:val="15"/>
          <w:u w:val="single" w:color="000000"/>
        </w:rPr>
        <w:t>§405</w:t>
      </w:r>
      <w:r>
        <w:rPr>
          <w:rFonts w:ascii="Arial" w:hAnsi="Arial"/>
          <w:color w:val="777777"/>
          <w:spacing w:val="-2"/>
          <w:w w:val="105"/>
          <w:sz w:val="15"/>
          <w:u w:val="single" w:color="000000"/>
        </w:rPr>
        <w:t>.</w:t>
      </w:r>
      <w:r>
        <w:rPr>
          <w:rFonts w:ascii="Arial" w:hAnsi="Arial"/>
          <w:color w:val="777777"/>
          <w:spacing w:val="-19"/>
          <w:w w:val="105"/>
          <w:sz w:val="15"/>
          <w:u w:val="single" w:color="000000"/>
        </w:rPr>
        <w:t> </w:t>
      </w:r>
      <w:r>
        <w:rPr>
          <w:rFonts w:ascii="Arial" w:hAnsi="Arial"/>
          <w:color w:val="2A2A2A"/>
          <w:spacing w:val="-2"/>
          <w:w w:val="105"/>
          <w:sz w:val="15"/>
          <w:u w:val="single" w:color="000000"/>
        </w:rPr>
        <w:t>EXECUTIVE</w:t>
      </w:r>
      <w:r>
        <w:rPr>
          <w:rFonts w:ascii="Arial" w:hAnsi="Arial"/>
          <w:color w:val="2A2A2A"/>
          <w:spacing w:val="6"/>
          <w:w w:val="105"/>
          <w:sz w:val="15"/>
          <w:u w:val="single" w:color="000000"/>
        </w:rPr>
        <w:t> </w:t>
      </w:r>
      <w:r>
        <w:rPr>
          <w:rFonts w:ascii="Arial" w:hAnsi="Arial"/>
          <w:color w:val="2A2A2A"/>
          <w:spacing w:val="-2"/>
          <w:w w:val="105"/>
          <w:sz w:val="15"/>
          <w:u w:val="single" w:color="000000"/>
        </w:rPr>
        <w:t>SESSIONS</w:t>
      </w:r>
      <w:r>
        <w:rPr>
          <w:rFonts w:ascii="Arial" w:hAnsi="Arial"/>
          <w:color w:val="2A2A2A"/>
          <w:sz w:val="15"/>
          <w:u w:val="single" w:color="000000"/>
        </w:rPr>
        <w:tab/>
      </w:r>
    </w:p>
    <w:p>
      <w:pPr>
        <w:pStyle w:val="BodyText"/>
        <w:rPr>
          <w:sz w:val="16"/>
        </w:rPr>
      </w:pPr>
    </w:p>
    <w:p>
      <w:pPr>
        <w:pStyle w:val="BodyText"/>
        <w:rPr>
          <w:sz w:val="16"/>
        </w:rPr>
      </w:pPr>
    </w:p>
    <w:p>
      <w:pPr>
        <w:pStyle w:val="ListParagraph"/>
        <w:numPr>
          <w:ilvl w:val="2"/>
          <w:numId w:val="52"/>
        </w:numPr>
        <w:tabs>
          <w:tab w:pos="3172" w:val="left" w:leader="none"/>
        </w:tabs>
        <w:spacing w:line="249" w:lineRule="auto" w:before="135" w:after="0"/>
        <w:ind w:left="2805" w:right="1439" w:firstLine="1"/>
        <w:jc w:val="both"/>
        <w:rPr>
          <w:color w:val="2A2A2A"/>
          <w:sz w:val="20"/>
        </w:rPr>
      </w:pPr>
      <w:r>
        <w:rPr>
          <w:color w:val="2A2A2A"/>
          <w:w w:val="105"/>
          <w:sz w:val="20"/>
        </w:rPr>
        <w:t>The student and legal counsel and, if the student is a minor, the</w:t>
      </w:r>
      <w:r>
        <w:rPr>
          <w:color w:val="2A2A2A"/>
          <w:spacing w:val="-5"/>
          <w:w w:val="105"/>
          <w:sz w:val="20"/>
        </w:rPr>
        <w:t> </w:t>
      </w:r>
      <w:r>
        <w:rPr>
          <w:color w:val="2A2A2A"/>
          <w:w w:val="105"/>
          <w:sz w:val="20"/>
        </w:rPr>
        <w:t>student's parents or legal guardians</w:t>
      </w:r>
      <w:r>
        <w:rPr>
          <w:color w:val="2A2A2A"/>
          <w:spacing w:val="-13"/>
          <w:w w:val="105"/>
          <w:sz w:val="20"/>
        </w:rPr>
        <w:t> </w:t>
      </w:r>
      <w:r>
        <w:rPr>
          <w:color w:val="2A2A2A"/>
          <w:w w:val="105"/>
          <w:sz w:val="20"/>
        </w:rPr>
        <w:t>are</w:t>
      </w:r>
      <w:r>
        <w:rPr>
          <w:color w:val="2A2A2A"/>
          <w:spacing w:val="-11"/>
          <w:w w:val="105"/>
          <w:sz w:val="20"/>
        </w:rPr>
        <w:t> </w:t>
      </w:r>
      <w:r>
        <w:rPr>
          <w:color w:val="2A2A2A"/>
          <w:w w:val="105"/>
          <w:sz w:val="20"/>
        </w:rPr>
        <w:t>permitted to</w:t>
      </w:r>
      <w:r>
        <w:rPr>
          <w:color w:val="2A2A2A"/>
          <w:spacing w:val="-9"/>
          <w:w w:val="105"/>
          <w:sz w:val="20"/>
        </w:rPr>
        <w:t> </w:t>
      </w:r>
      <w:r>
        <w:rPr>
          <w:color w:val="2A2A2A"/>
          <w:w w:val="105"/>
          <w:sz w:val="20"/>
        </w:rPr>
        <w:t>be</w:t>
      </w:r>
      <w:r>
        <w:rPr>
          <w:color w:val="2A2A2A"/>
          <w:spacing w:val="-11"/>
          <w:w w:val="105"/>
          <w:sz w:val="20"/>
        </w:rPr>
        <w:t> </w:t>
      </w:r>
      <w:r>
        <w:rPr>
          <w:color w:val="2A2A2A"/>
          <w:w w:val="105"/>
          <w:sz w:val="20"/>
        </w:rPr>
        <w:t>present at</w:t>
      </w:r>
      <w:r>
        <w:rPr>
          <w:color w:val="2A2A2A"/>
          <w:spacing w:val="-14"/>
          <w:w w:val="105"/>
          <w:sz w:val="20"/>
        </w:rPr>
        <w:t> </w:t>
      </w:r>
      <w:r>
        <w:rPr>
          <w:color w:val="2A2A2A"/>
          <w:w w:val="105"/>
          <w:sz w:val="20"/>
        </w:rPr>
        <w:t>an</w:t>
      </w:r>
      <w:r>
        <w:rPr>
          <w:color w:val="2A2A2A"/>
          <w:spacing w:val="-10"/>
          <w:w w:val="105"/>
          <w:sz w:val="20"/>
        </w:rPr>
        <w:t> </w:t>
      </w:r>
      <w:r>
        <w:rPr>
          <w:color w:val="2A2A2A"/>
          <w:w w:val="105"/>
          <w:sz w:val="20"/>
        </w:rPr>
        <w:t>executive</w:t>
      </w:r>
      <w:r>
        <w:rPr>
          <w:color w:val="2A2A2A"/>
          <w:spacing w:val="-12"/>
          <w:w w:val="105"/>
          <w:sz w:val="20"/>
        </w:rPr>
        <w:t> </w:t>
      </w:r>
      <w:r>
        <w:rPr>
          <w:color w:val="2A2A2A"/>
          <w:w w:val="105"/>
          <w:sz w:val="20"/>
        </w:rPr>
        <w:t>session</w:t>
      </w:r>
      <w:r>
        <w:rPr>
          <w:color w:val="2A2A2A"/>
          <w:spacing w:val="-9"/>
          <w:w w:val="105"/>
          <w:sz w:val="20"/>
        </w:rPr>
        <w:t> </w:t>
      </w:r>
      <w:r>
        <w:rPr>
          <w:color w:val="2A2A2A"/>
          <w:w w:val="105"/>
          <w:sz w:val="20"/>
        </w:rPr>
        <w:t>if</w:t>
      </w:r>
      <w:r>
        <w:rPr>
          <w:color w:val="2A2A2A"/>
          <w:spacing w:val="-11"/>
          <w:w w:val="105"/>
          <w:sz w:val="20"/>
        </w:rPr>
        <w:t> </w:t>
      </w:r>
      <w:r>
        <w:rPr>
          <w:color w:val="2A2A2A"/>
          <w:w w:val="105"/>
          <w:sz w:val="20"/>
        </w:rPr>
        <w:t>the</w:t>
      </w:r>
      <w:r>
        <w:rPr>
          <w:color w:val="2A2A2A"/>
          <w:spacing w:val="-13"/>
          <w:w w:val="105"/>
          <w:sz w:val="20"/>
        </w:rPr>
        <w:t> </w:t>
      </w:r>
      <w:r>
        <w:rPr>
          <w:color w:val="2A2A2A"/>
          <w:w w:val="105"/>
          <w:sz w:val="20"/>
        </w:rPr>
        <w:t>student,</w:t>
      </w:r>
      <w:r>
        <w:rPr>
          <w:color w:val="2A2A2A"/>
          <w:spacing w:val="-4"/>
          <w:w w:val="105"/>
          <w:sz w:val="20"/>
        </w:rPr>
        <w:t> </w:t>
      </w:r>
      <w:r>
        <w:rPr>
          <w:color w:val="2A2A2A"/>
          <w:w w:val="105"/>
          <w:sz w:val="20"/>
        </w:rPr>
        <w:t>parents</w:t>
      </w:r>
      <w:r>
        <w:rPr>
          <w:color w:val="2A2A2A"/>
          <w:spacing w:val="-6"/>
          <w:w w:val="105"/>
          <w:sz w:val="20"/>
        </w:rPr>
        <w:t> </w:t>
      </w:r>
      <w:r>
        <w:rPr>
          <w:color w:val="2A2A2A"/>
          <w:w w:val="105"/>
          <w:sz w:val="20"/>
        </w:rPr>
        <w:t>or</w:t>
      </w:r>
      <w:r>
        <w:rPr>
          <w:color w:val="2A2A2A"/>
          <w:spacing w:val="-14"/>
          <w:w w:val="105"/>
          <w:sz w:val="20"/>
        </w:rPr>
        <w:t> </w:t>
      </w:r>
      <w:r>
        <w:rPr>
          <w:color w:val="2A2A2A"/>
          <w:w w:val="105"/>
          <w:sz w:val="20"/>
        </w:rPr>
        <w:t>guardians so desire;</w:t>
      </w:r>
      <w:r>
        <w:rPr>
          <w:color w:val="2A2A2A"/>
          <w:spacing w:val="40"/>
          <w:w w:val="105"/>
          <w:sz w:val="20"/>
        </w:rPr>
        <w:t> </w:t>
      </w:r>
      <w:r>
        <w:rPr>
          <w:color w:val="2A2A2A"/>
          <w:w w:val="105"/>
          <w:sz w:val="20"/>
        </w:rPr>
        <w:t>[PL 2009,</w:t>
      </w:r>
      <w:r>
        <w:rPr>
          <w:color w:val="2A2A2A"/>
          <w:spacing w:val="40"/>
          <w:w w:val="105"/>
          <w:sz w:val="20"/>
        </w:rPr>
        <w:t> </w:t>
      </w:r>
      <w:r>
        <w:rPr>
          <w:color w:val="2A2A2A"/>
          <w:w w:val="105"/>
          <w:sz w:val="20"/>
        </w:rPr>
        <w:t>c. 240, §2</w:t>
      </w:r>
      <w:r>
        <w:rPr>
          <w:color w:val="2A2A2A"/>
          <w:spacing w:val="40"/>
          <w:w w:val="105"/>
          <w:sz w:val="20"/>
        </w:rPr>
        <w:t> </w:t>
      </w:r>
      <w:r>
        <w:rPr>
          <w:color w:val="2A2A2A"/>
          <w:w w:val="105"/>
          <w:sz w:val="20"/>
        </w:rPr>
        <w:t>(AMO).]</w:t>
      </w:r>
    </w:p>
    <w:p>
      <w:pPr>
        <w:pStyle w:val="ListParagraph"/>
        <w:numPr>
          <w:ilvl w:val="1"/>
          <w:numId w:val="52"/>
        </w:numPr>
        <w:tabs>
          <w:tab w:pos="2762" w:val="left" w:leader="none"/>
        </w:tabs>
        <w:spacing w:line="254" w:lineRule="auto" w:before="104" w:after="0"/>
        <w:ind w:left="2457" w:right="1438" w:firstLine="4"/>
        <w:jc w:val="both"/>
        <w:rPr>
          <w:color w:val="2A2A2A"/>
          <w:sz w:val="20"/>
        </w:rPr>
      </w:pPr>
      <w:r>
        <w:rPr>
          <w:color w:val="2A2A2A"/>
          <w:w w:val="105"/>
          <w:sz w:val="20"/>
        </w:rPr>
        <w:t>Discussion or</w:t>
      </w:r>
      <w:r>
        <w:rPr>
          <w:color w:val="2A2A2A"/>
          <w:spacing w:val="-10"/>
          <w:w w:val="105"/>
          <w:sz w:val="20"/>
        </w:rPr>
        <w:t> </w:t>
      </w:r>
      <w:r>
        <w:rPr>
          <w:color w:val="2A2A2A"/>
          <w:w w:val="105"/>
          <w:sz w:val="20"/>
        </w:rPr>
        <w:t>consideration</w:t>
      </w:r>
      <w:r>
        <w:rPr>
          <w:color w:val="2A2A2A"/>
          <w:w w:val="105"/>
          <w:sz w:val="20"/>
        </w:rPr>
        <w:t> of</w:t>
      </w:r>
      <w:r>
        <w:rPr>
          <w:color w:val="2A2A2A"/>
          <w:spacing w:val="-10"/>
          <w:w w:val="105"/>
          <w:sz w:val="20"/>
        </w:rPr>
        <w:t> </w:t>
      </w:r>
      <w:r>
        <w:rPr>
          <w:color w:val="2A2A2A"/>
          <w:w w:val="105"/>
          <w:sz w:val="20"/>
        </w:rPr>
        <w:t>the</w:t>
      </w:r>
      <w:r>
        <w:rPr>
          <w:color w:val="2A2A2A"/>
          <w:spacing w:val="-7"/>
          <w:w w:val="105"/>
          <w:sz w:val="20"/>
        </w:rPr>
        <w:t> </w:t>
      </w:r>
      <w:r>
        <w:rPr>
          <w:color w:val="2A2A2A"/>
          <w:w w:val="105"/>
          <w:sz w:val="20"/>
        </w:rPr>
        <w:t>condition, acquisition or</w:t>
      </w:r>
      <w:r>
        <w:rPr>
          <w:color w:val="2A2A2A"/>
          <w:spacing w:val="-6"/>
          <w:w w:val="105"/>
          <w:sz w:val="20"/>
        </w:rPr>
        <w:t> </w:t>
      </w:r>
      <w:r>
        <w:rPr>
          <w:color w:val="2A2A2A"/>
          <w:w w:val="105"/>
          <w:sz w:val="20"/>
        </w:rPr>
        <w:t>the use</w:t>
      </w:r>
      <w:r>
        <w:rPr>
          <w:color w:val="2A2A2A"/>
          <w:spacing w:val="-9"/>
          <w:w w:val="105"/>
          <w:sz w:val="20"/>
        </w:rPr>
        <w:t> </w:t>
      </w:r>
      <w:r>
        <w:rPr>
          <w:color w:val="2A2A2A"/>
          <w:w w:val="105"/>
          <w:sz w:val="20"/>
        </w:rPr>
        <w:t>of</w:t>
      </w:r>
      <w:r>
        <w:rPr>
          <w:color w:val="2A2A2A"/>
          <w:spacing w:val="-9"/>
          <w:w w:val="105"/>
          <w:sz w:val="20"/>
        </w:rPr>
        <w:t> </w:t>
      </w:r>
      <w:r>
        <w:rPr>
          <w:color w:val="2A2A2A"/>
          <w:w w:val="105"/>
          <w:sz w:val="20"/>
        </w:rPr>
        <w:t>real or personal</w:t>
      </w:r>
      <w:r>
        <w:rPr>
          <w:color w:val="2A2A2A"/>
          <w:w w:val="105"/>
          <w:sz w:val="20"/>
        </w:rPr>
        <w:t> property permanently</w:t>
      </w:r>
      <w:r>
        <w:rPr>
          <w:color w:val="2A2A2A"/>
          <w:spacing w:val="28"/>
          <w:w w:val="105"/>
          <w:sz w:val="20"/>
        </w:rPr>
        <w:t> </w:t>
      </w:r>
      <w:r>
        <w:rPr>
          <w:color w:val="2A2A2A"/>
          <w:w w:val="105"/>
          <w:sz w:val="20"/>
        </w:rPr>
        <w:t>attached</w:t>
      </w:r>
      <w:r>
        <w:rPr>
          <w:color w:val="2A2A2A"/>
          <w:w w:val="105"/>
          <w:sz w:val="20"/>
        </w:rPr>
        <w:t> to real</w:t>
      </w:r>
      <w:r>
        <w:rPr>
          <w:color w:val="2A2A2A"/>
          <w:w w:val="105"/>
          <w:sz w:val="20"/>
        </w:rPr>
        <w:t> property or interests therein or disposition</w:t>
      </w:r>
      <w:r>
        <w:rPr>
          <w:color w:val="2A2A2A"/>
          <w:w w:val="105"/>
          <w:sz w:val="20"/>
        </w:rPr>
        <w:t> of publicly</w:t>
      </w:r>
      <w:r>
        <w:rPr>
          <w:color w:val="2A2A2A"/>
          <w:spacing w:val="21"/>
          <w:w w:val="105"/>
          <w:sz w:val="20"/>
        </w:rPr>
        <w:t> </w:t>
      </w:r>
      <w:r>
        <w:rPr>
          <w:color w:val="2A2A2A"/>
          <w:w w:val="105"/>
          <w:sz w:val="20"/>
        </w:rPr>
        <w:t>held</w:t>
      </w:r>
      <w:r>
        <w:rPr>
          <w:color w:val="2A2A2A"/>
          <w:w w:val="105"/>
          <w:sz w:val="20"/>
        </w:rPr>
        <w:t> property or</w:t>
      </w:r>
      <w:r>
        <w:rPr>
          <w:color w:val="2A2A2A"/>
          <w:w w:val="105"/>
          <w:sz w:val="20"/>
        </w:rPr>
        <w:t> economic</w:t>
      </w:r>
      <w:r>
        <w:rPr>
          <w:color w:val="2A2A2A"/>
          <w:w w:val="105"/>
          <w:sz w:val="20"/>
        </w:rPr>
        <w:t> development</w:t>
      </w:r>
      <w:r>
        <w:rPr>
          <w:color w:val="2A2A2A"/>
          <w:w w:val="105"/>
          <w:sz w:val="20"/>
        </w:rPr>
        <w:t> only</w:t>
      </w:r>
      <w:r>
        <w:rPr>
          <w:color w:val="2A2A2A"/>
          <w:w w:val="105"/>
          <w:sz w:val="20"/>
        </w:rPr>
        <w:t> if</w:t>
      </w:r>
      <w:r>
        <w:rPr>
          <w:color w:val="2A2A2A"/>
          <w:w w:val="105"/>
          <w:sz w:val="20"/>
        </w:rPr>
        <w:t> premature</w:t>
      </w:r>
      <w:r>
        <w:rPr>
          <w:color w:val="2A2A2A"/>
          <w:w w:val="105"/>
          <w:sz w:val="20"/>
        </w:rPr>
        <w:t> disclosures</w:t>
      </w:r>
      <w:r>
        <w:rPr>
          <w:color w:val="2A2A2A"/>
          <w:w w:val="105"/>
          <w:sz w:val="20"/>
        </w:rPr>
        <w:t> of</w:t>
      </w:r>
      <w:r>
        <w:rPr>
          <w:color w:val="2A2A2A"/>
          <w:w w:val="105"/>
          <w:sz w:val="20"/>
        </w:rPr>
        <w:t> the</w:t>
      </w:r>
      <w:r>
        <w:rPr>
          <w:color w:val="2A2A2A"/>
          <w:w w:val="105"/>
          <w:sz w:val="20"/>
        </w:rPr>
        <w:t> information</w:t>
      </w:r>
      <w:r>
        <w:rPr>
          <w:color w:val="2A2A2A"/>
          <w:w w:val="105"/>
          <w:sz w:val="20"/>
        </w:rPr>
        <w:t> would</w:t>
      </w:r>
      <w:r>
        <w:rPr>
          <w:color w:val="2A2A2A"/>
          <w:w w:val="105"/>
          <w:sz w:val="20"/>
        </w:rPr>
        <w:t> prejudice</w:t>
      </w:r>
      <w:r>
        <w:rPr>
          <w:color w:val="2A2A2A"/>
          <w:w w:val="105"/>
          <w:sz w:val="20"/>
        </w:rPr>
        <w:t> the competitive</w:t>
      </w:r>
      <w:r>
        <w:rPr>
          <w:color w:val="2A2A2A"/>
          <w:spacing w:val="32"/>
          <w:w w:val="105"/>
          <w:sz w:val="20"/>
        </w:rPr>
        <w:t> </w:t>
      </w:r>
      <w:r>
        <w:rPr>
          <w:color w:val="2A2A2A"/>
          <w:w w:val="105"/>
          <w:sz w:val="20"/>
        </w:rPr>
        <w:t>or bargaining</w:t>
      </w:r>
      <w:r>
        <w:rPr>
          <w:color w:val="2A2A2A"/>
          <w:spacing w:val="30"/>
          <w:w w:val="105"/>
          <w:sz w:val="20"/>
        </w:rPr>
        <w:t> </w:t>
      </w:r>
      <w:r>
        <w:rPr>
          <w:color w:val="2A2A2A"/>
          <w:w w:val="105"/>
          <w:sz w:val="20"/>
        </w:rPr>
        <w:t>position of the body</w:t>
      </w:r>
      <w:r>
        <w:rPr>
          <w:color w:val="2A2A2A"/>
          <w:spacing w:val="28"/>
          <w:w w:val="105"/>
          <w:sz w:val="20"/>
        </w:rPr>
        <w:t> </w:t>
      </w:r>
      <w:r>
        <w:rPr>
          <w:color w:val="2A2A2A"/>
          <w:w w:val="105"/>
          <w:sz w:val="20"/>
        </w:rPr>
        <w:t>or agency;</w:t>
      </w:r>
      <w:r>
        <w:rPr>
          <w:color w:val="2A2A2A"/>
          <w:spacing w:val="40"/>
          <w:w w:val="105"/>
          <w:sz w:val="20"/>
        </w:rPr>
        <w:t> </w:t>
      </w:r>
      <w:r>
        <w:rPr>
          <w:color w:val="2A2A2A"/>
          <w:w w:val="105"/>
          <w:sz w:val="20"/>
        </w:rPr>
        <w:t>[PL 1987,</w:t>
      </w:r>
      <w:r>
        <w:rPr>
          <w:color w:val="2A2A2A"/>
          <w:spacing w:val="36"/>
          <w:w w:val="105"/>
          <w:sz w:val="20"/>
        </w:rPr>
        <w:t> </w:t>
      </w:r>
      <w:r>
        <w:rPr>
          <w:color w:val="2A2A2A"/>
          <w:w w:val="105"/>
          <w:sz w:val="20"/>
        </w:rPr>
        <w:t>c. 477, §3</w:t>
      </w:r>
      <w:r>
        <w:rPr>
          <w:color w:val="2A2A2A"/>
          <w:spacing w:val="40"/>
          <w:w w:val="105"/>
          <w:sz w:val="20"/>
        </w:rPr>
        <w:t> </w:t>
      </w:r>
      <w:r>
        <w:rPr>
          <w:color w:val="2A2A2A"/>
          <w:w w:val="105"/>
          <w:sz w:val="20"/>
        </w:rPr>
        <w:t>(AMO).]</w:t>
      </w:r>
    </w:p>
    <w:p>
      <w:pPr>
        <w:pStyle w:val="ListParagraph"/>
        <w:numPr>
          <w:ilvl w:val="1"/>
          <w:numId w:val="52"/>
        </w:numPr>
        <w:tabs>
          <w:tab w:pos="2816" w:val="left" w:leader="none"/>
        </w:tabs>
        <w:spacing w:line="244" w:lineRule="auto" w:before="96" w:after="0"/>
        <w:ind w:left="2452" w:right="1435" w:firstLine="4"/>
        <w:jc w:val="both"/>
        <w:rPr>
          <w:color w:val="2A2A2A"/>
          <w:sz w:val="20"/>
        </w:rPr>
      </w:pPr>
      <w:r>
        <w:rPr>
          <w:color w:val="2A2A2A"/>
          <w:w w:val="105"/>
          <w:sz w:val="20"/>
        </w:rPr>
        <w:t>Discussion</w:t>
      </w:r>
      <w:r>
        <w:rPr>
          <w:color w:val="2A2A2A"/>
          <w:w w:val="105"/>
          <w:sz w:val="20"/>
        </w:rPr>
        <w:t> of</w:t>
      </w:r>
      <w:r>
        <w:rPr>
          <w:color w:val="2A2A2A"/>
          <w:w w:val="105"/>
          <w:sz w:val="20"/>
        </w:rPr>
        <w:t> labor</w:t>
      </w:r>
      <w:r>
        <w:rPr>
          <w:color w:val="2A2A2A"/>
          <w:w w:val="105"/>
          <w:sz w:val="20"/>
        </w:rPr>
        <w:t> contracts</w:t>
      </w:r>
      <w:r>
        <w:rPr>
          <w:color w:val="2A2A2A"/>
          <w:w w:val="105"/>
          <w:sz w:val="20"/>
        </w:rPr>
        <w:t> and</w:t>
      </w:r>
      <w:r>
        <w:rPr>
          <w:color w:val="2A2A2A"/>
          <w:w w:val="105"/>
          <w:sz w:val="20"/>
        </w:rPr>
        <w:t> proposals</w:t>
      </w:r>
      <w:r>
        <w:rPr>
          <w:color w:val="2A2A2A"/>
          <w:w w:val="105"/>
          <w:sz w:val="20"/>
        </w:rPr>
        <w:t> and</w:t>
      </w:r>
      <w:r>
        <w:rPr>
          <w:color w:val="2A2A2A"/>
          <w:w w:val="105"/>
          <w:sz w:val="20"/>
        </w:rPr>
        <w:t> meetings</w:t>
      </w:r>
      <w:r>
        <w:rPr>
          <w:color w:val="2A2A2A"/>
          <w:w w:val="105"/>
          <w:sz w:val="20"/>
        </w:rPr>
        <w:t> between</w:t>
      </w:r>
      <w:r>
        <w:rPr>
          <w:color w:val="2A2A2A"/>
          <w:w w:val="105"/>
          <w:sz w:val="20"/>
        </w:rPr>
        <w:t> a</w:t>
      </w:r>
      <w:r>
        <w:rPr>
          <w:color w:val="2A2A2A"/>
          <w:w w:val="105"/>
          <w:sz w:val="20"/>
        </w:rPr>
        <w:t> public</w:t>
      </w:r>
      <w:r>
        <w:rPr>
          <w:color w:val="2A2A2A"/>
          <w:w w:val="105"/>
          <w:sz w:val="20"/>
        </w:rPr>
        <w:t> agency</w:t>
      </w:r>
      <w:r>
        <w:rPr>
          <w:color w:val="2A2A2A"/>
          <w:w w:val="105"/>
          <w:sz w:val="20"/>
        </w:rPr>
        <w:t> and</w:t>
      </w:r>
      <w:r>
        <w:rPr>
          <w:color w:val="2A2A2A"/>
          <w:w w:val="105"/>
          <w:sz w:val="20"/>
        </w:rPr>
        <w:t> its negotiators.</w:t>
      </w:r>
      <w:r>
        <w:rPr>
          <w:color w:val="2A2A2A"/>
          <w:spacing w:val="40"/>
          <w:w w:val="105"/>
          <w:sz w:val="20"/>
        </w:rPr>
        <w:t> </w:t>
      </w:r>
      <w:r>
        <w:rPr>
          <w:color w:val="424242"/>
          <w:w w:val="105"/>
          <w:sz w:val="20"/>
        </w:rPr>
        <w:t>The </w:t>
      </w:r>
      <w:r>
        <w:rPr>
          <w:color w:val="2A2A2A"/>
          <w:w w:val="105"/>
          <w:sz w:val="20"/>
        </w:rPr>
        <w:t>parties must be named</w:t>
      </w:r>
      <w:r>
        <w:rPr>
          <w:color w:val="2A2A2A"/>
          <w:w w:val="105"/>
          <w:sz w:val="20"/>
        </w:rPr>
        <w:t> before </w:t>
      </w:r>
      <w:r>
        <w:rPr>
          <w:color w:val="424242"/>
          <w:w w:val="105"/>
          <w:sz w:val="20"/>
        </w:rPr>
        <w:t>the </w:t>
      </w:r>
      <w:r>
        <w:rPr>
          <w:color w:val="2A2A2A"/>
          <w:w w:val="105"/>
          <w:sz w:val="20"/>
        </w:rPr>
        <w:t>body or</w:t>
      </w:r>
      <w:r>
        <w:rPr>
          <w:color w:val="2A2A2A"/>
          <w:spacing w:val="-7"/>
          <w:w w:val="105"/>
          <w:sz w:val="20"/>
        </w:rPr>
        <w:t> </w:t>
      </w:r>
      <w:r>
        <w:rPr>
          <w:color w:val="424242"/>
          <w:w w:val="105"/>
          <w:sz w:val="20"/>
        </w:rPr>
        <w:t>agency </w:t>
      </w:r>
      <w:r>
        <w:rPr>
          <w:color w:val="2A2A2A"/>
          <w:w w:val="105"/>
          <w:sz w:val="20"/>
        </w:rPr>
        <w:t>may </w:t>
      </w:r>
      <w:r>
        <w:rPr>
          <w:color w:val="424242"/>
          <w:w w:val="105"/>
          <w:sz w:val="20"/>
        </w:rPr>
        <w:t>go </w:t>
      </w:r>
      <w:r>
        <w:rPr>
          <w:color w:val="2A2A2A"/>
          <w:w w:val="105"/>
          <w:sz w:val="20"/>
        </w:rPr>
        <w:t>into</w:t>
      </w:r>
      <w:r>
        <w:rPr>
          <w:color w:val="2A2A2A"/>
          <w:spacing w:val="-8"/>
          <w:w w:val="105"/>
          <w:sz w:val="20"/>
        </w:rPr>
        <w:t> </w:t>
      </w:r>
      <w:r>
        <w:rPr>
          <w:color w:val="2A2A2A"/>
          <w:w w:val="105"/>
          <w:sz w:val="20"/>
        </w:rPr>
        <w:t>executive</w:t>
      </w:r>
      <w:r>
        <w:rPr>
          <w:color w:val="2A2A2A"/>
          <w:spacing w:val="-7"/>
          <w:w w:val="105"/>
          <w:sz w:val="20"/>
        </w:rPr>
        <w:t> </w:t>
      </w:r>
      <w:r>
        <w:rPr>
          <w:color w:val="424242"/>
          <w:w w:val="105"/>
          <w:sz w:val="20"/>
        </w:rPr>
        <w:t>session. </w:t>
      </w:r>
      <w:r>
        <w:rPr>
          <w:color w:val="2A2A2A"/>
          <w:w w:val="105"/>
          <w:sz w:val="20"/>
        </w:rPr>
        <w:t>Negotiations between the</w:t>
      </w:r>
      <w:r>
        <w:rPr>
          <w:color w:val="2A2A2A"/>
          <w:spacing w:val="-7"/>
          <w:w w:val="105"/>
          <w:sz w:val="20"/>
        </w:rPr>
        <w:t> </w:t>
      </w:r>
      <w:r>
        <w:rPr>
          <w:color w:val="2A2A2A"/>
          <w:w w:val="105"/>
          <w:sz w:val="20"/>
        </w:rPr>
        <w:t>representatives</w:t>
      </w:r>
      <w:r>
        <w:rPr>
          <w:color w:val="2A2A2A"/>
          <w:spacing w:val="-14"/>
          <w:w w:val="105"/>
          <w:sz w:val="20"/>
        </w:rPr>
        <w:t> </w:t>
      </w:r>
      <w:r>
        <w:rPr>
          <w:color w:val="2A2A2A"/>
          <w:w w:val="105"/>
          <w:sz w:val="20"/>
        </w:rPr>
        <w:t>of</w:t>
      </w:r>
      <w:r>
        <w:rPr>
          <w:color w:val="2A2A2A"/>
          <w:spacing w:val="-8"/>
          <w:w w:val="105"/>
          <w:sz w:val="20"/>
        </w:rPr>
        <w:t> </w:t>
      </w:r>
      <w:r>
        <w:rPr>
          <w:color w:val="2A2A2A"/>
          <w:w w:val="105"/>
          <w:sz w:val="20"/>
        </w:rPr>
        <w:t>a</w:t>
      </w:r>
      <w:r>
        <w:rPr>
          <w:color w:val="2A2A2A"/>
          <w:spacing w:val="-3"/>
          <w:w w:val="105"/>
          <w:sz w:val="20"/>
        </w:rPr>
        <w:t> </w:t>
      </w:r>
      <w:r>
        <w:rPr>
          <w:color w:val="2A2A2A"/>
          <w:w w:val="105"/>
          <w:sz w:val="20"/>
        </w:rPr>
        <w:t>pubUc</w:t>
      </w:r>
      <w:r>
        <w:rPr>
          <w:color w:val="2A2A2A"/>
          <w:spacing w:val="-5"/>
          <w:w w:val="105"/>
          <w:sz w:val="20"/>
        </w:rPr>
        <w:t> </w:t>
      </w:r>
      <w:r>
        <w:rPr>
          <w:color w:val="424242"/>
          <w:w w:val="105"/>
          <w:sz w:val="20"/>
        </w:rPr>
        <w:t>employer </w:t>
      </w:r>
      <w:r>
        <w:rPr>
          <w:color w:val="2A2A2A"/>
          <w:w w:val="105"/>
          <w:sz w:val="20"/>
        </w:rPr>
        <w:t>and public</w:t>
      </w:r>
      <w:r>
        <w:rPr>
          <w:color w:val="2A2A2A"/>
          <w:spacing w:val="-11"/>
          <w:w w:val="105"/>
          <w:sz w:val="20"/>
        </w:rPr>
        <w:t> </w:t>
      </w:r>
      <w:r>
        <w:rPr>
          <w:color w:val="2A2A2A"/>
          <w:w w:val="105"/>
          <w:sz w:val="20"/>
        </w:rPr>
        <w:t>employees</w:t>
      </w:r>
      <w:r>
        <w:rPr>
          <w:color w:val="2A2A2A"/>
          <w:w w:val="105"/>
          <w:sz w:val="20"/>
        </w:rPr>
        <w:t> may be</w:t>
      </w:r>
      <w:r>
        <w:rPr>
          <w:color w:val="2A2A2A"/>
          <w:spacing w:val="-14"/>
          <w:w w:val="105"/>
          <w:sz w:val="20"/>
        </w:rPr>
        <w:t> </w:t>
      </w:r>
      <w:r>
        <w:rPr>
          <w:color w:val="2A2A2A"/>
          <w:w w:val="105"/>
          <w:sz w:val="20"/>
        </w:rPr>
        <w:t>open to the public </w:t>
      </w:r>
      <w:r>
        <w:rPr>
          <w:color w:val="424242"/>
          <w:w w:val="105"/>
          <w:sz w:val="23"/>
        </w:rPr>
        <w:t>if </w:t>
      </w:r>
      <w:r>
        <w:rPr>
          <w:color w:val="2A2A2A"/>
          <w:w w:val="105"/>
          <w:sz w:val="20"/>
        </w:rPr>
        <w:t>both parties agree to conduct negotfations</w:t>
      </w:r>
      <w:r>
        <w:rPr>
          <w:color w:val="2A2A2A"/>
          <w:spacing w:val="33"/>
          <w:w w:val="105"/>
          <w:sz w:val="20"/>
        </w:rPr>
        <w:t> </w:t>
      </w:r>
      <w:r>
        <w:rPr>
          <w:color w:val="2A2A2A"/>
          <w:w w:val="105"/>
          <w:sz w:val="20"/>
        </w:rPr>
        <w:t>in</w:t>
      </w:r>
      <w:r>
        <w:rPr>
          <w:color w:val="2A2A2A"/>
          <w:spacing w:val="-14"/>
          <w:w w:val="105"/>
          <w:sz w:val="20"/>
        </w:rPr>
        <w:t> </w:t>
      </w:r>
      <w:r>
        <w:rPr>
          <w:color w:val="2A2A2A"/>
          <w:w w:val="105"/>
          <w:sz w:val="20"/>
        </w:rPr>
        <w:t>open sessions;</w:t>
      </w:r>
      <w:r>
        <w:rPr>
          <w:color w:val="2A2A2A"/>
          <w:spacing w:val="40"/>
          <w:w w:val="105"/>
          <w:sz w:val="20"/>
        </w:rPr>
        <w:t> </w:t>
      </w:r>
      <w:r>
        <w:rPr>
          <w:color w:val="2A2A2A"/>
          <w:w w:val="105"/>
          <w:sz w:val="20"/>
        </w:rPr>
        <w:t>[PL 1999, c. 144, §1 </w:t>
      </w:r>
      <w:r>
        <w:rPr>
          <w:rFonts w:ascii="Arial" w:hAnsi="Arial"/>
          <w:color w:val="2A2A2A"/>
          <w:spacing w:val="-2"/>
          <w:w w:val="105"/>
          <w:sz w:val="20"/>
        </w:rPr>
        <w:t>(RPR).]</w:t>
      </w:r>
    </w:p>
    <w:p>
      <w:pPr>
        <w:pStyle w:val="ListParagraph"/>
        <w:numPr>
          <w:ilvl w:val="1"/>
          <w:numId w:val="52"/>
        </w:numPr>
        <w:tabs>
          <w:tab w:pos="2744" w:val="left" w:leader="none"/>
        </w:tabs>
        <w:spacing w:line="252" w:lineRule="auto" w:before="100" w:after="0"/>
        <w:ind w:left="2440" w:right="1437" w:firstLine="5"/>
        <w:jc w:val="both"/>
        <w:rPr>
          <w:color w:val="424242"/>
          <w:sz w:val="20"/>
        </w:rPr>
      </w:pPr>
      <w:r>
        <w:rPr>
          <w:color w:val="424242"/>
          <w:w w:val="105"/>
          <w:sz w:val="20"/>
        </w:rPr>
        <w:t>Consultations</w:t>
      </w:r>
      <w:r>
        <w:rPr>
          <w:color w:val="424242"/>
          <w:w w:val="105"/>
          <w:sz w:val="20"/>
        </w:rPr>
        <w:t> </w:t>
      </w:r>
      <w:r>
        <w:rPr>
          <w:color w:val="2A2A2A"/>
          <w:w w:val="105"/>
          <w:sz w:val="20"/>
        </w:rPr>
        <w:t>between a body or</w:t>
      </w:r>
      <w:r>
        <w:rPr>
          <w:color w:val="2A2A2A"/>
          <w:spacing w:val="-6"/>
          <w:w w:val="105"/>
          <w:sz w:val="20"/>
        </w:rPr>
        <w:t> </w:t>
      </w:r>
      <w:r>
        <w:rPr>
          <w:color w:val="2A2A2A"/>
          <w:w w:val="105"/>
          <w:sz w:val="20"/>
        </w:rPr>
        <w:t>agency and its</w:t>
      </w:r>
      <w:r>
        <w:rPr>
          <w:color w:val="2A2A2A"/>
          <w:spacing w:val="-9"/>
          <w:w w:val="105"/>
          <w:sz w:val="20"/>
        </w:rPr>
        <w:t> </w:t>
      </w:r>
      <w:r>
        <w:rPr>
          <w:color w:val="2A2A2A"/>
          <w:w w:val="105"/>
          <w:sz w:val="20"/>
        </w:rPr>
        <w:t>attorney concerning the legal rights</w:t>
      </w:r>
      <w:r>
        <w:rPr>
          <w:color w:val="2A2A2A"/>
          <w:spacing w:val="-3"/>
          <w:w w:val="105"/>
          <w:sz w:val="20"/>
        </w:rPr>
        <w:t> </w:t>
      </w:r>
      <w:r>
        <w:rPr>
          <w:color w:val="2A2A2A"/>
          <w:w w:val="105"/>
          <w:sz w:val="20"/>
        </w:rPr>
        <w:t>and</w:t>
      </w:r>
      <w:r>
        <w:rPr>
          <w:color w:val="2A2A2A"/>
          <w:spacing w:val="-3"/>
          <w:w w:val="105"/>
          <w:sz w:val="20"/>
        </w:rPr>
        <w:t> </w:t>
      </w:r>
      <w:r>
        <w:rPr>
          <w:color w:val="2A2A2A"/>
          <w:w w:val="105"/>
          <w:sz w:val="20"/>
        </w:rPr>
        <w:t>duties of</w:t>
      </w:r>
      <w:r>
        <w:rPr>
          <w:color w:val="2A2A2A"/>
          <w:spacing w:val="-10"/>
          <w:w w:val="105"/>
          <w:sz w:val="20"/>
        </w:rPr>
        <w:t> </w:t>
      </w:r>
      <w:r>
        <w:rPr>
          <w:color w:val="424242"/>
          <w:w w:val="105"/>
          <w:sz w:val="20"/>
        </w:rPr>
        <w:t>the </w:t>
      </w:r>
      <w:r>
        <w:rPr>
          <w:color w:val="2A2A2A"/>
          <w:w w:val="105"/>
          <w:sz w:val="20"/>
        </w:rPr>
        <w:t>body or</w:t>
      </w:r>
      <w:r>
        <w:rPr>
          <w:color w:val="2A2A2A"/>
          <w:spacing w:val="-7"/>
          <w:w w:val="105"/>
          <w:sz w:val="20"/>
        </w:rPr>
        <w:t> </w:t>
      </w:r>
      <w:r>
        <w:rPr>
          <w:color w:val="2A2A2A"/>
          <w:w w:val="105"/>
          <w:sz w:val="20"/>
        </w:rPr>
        <w:t>agency, pending</w:t>
      </w:r>
      <w:r>
        <w:rPr>
          <w:color w:val="2A2A2A"/>
          <w:spacing w:val="-6"/>
          <w:w w:val="105"/>
          <w:sz w:val="20"/>
        </w:rPr>
        <w:t> </w:t>
      </w:r>
      <w:r>
        <w:rPr>
          <w:color w:val="2A2A2A"/>
          <w:w w:val="105"/>
          <w:sz w:val="20"/>
        </w:rPr>
        <w:t>or</w:t>
      </w:r>
      <w:r>
        <w:rPr>
          <w:color w:val="2A2A2A"/>
          <w:spacing w:val="-12"/>
          <w:w w:val="105"/>
          <w:sz w:val="20"/>
        </w:rPr>
        <w:t> </w:t>
      </w:r>
      <w:r>
        <w:rPr>
          <w:color w:val="2A2A2A"/>
          <w:w w:val="105"/>
          <w:sz w:val="20"/>
        </w:rPr>
        <w:t>contemplated</w:t>
      </w:r>
      <w:r>
        <w:rPr>
          <w:color w:val="2A2A2A"/>
          <w:spacing w:val="25"/>
          <w:w w:val="105"/>
          <w:sz w:val="20"/>
        </w:rPr>
        <w:t> </w:t>
      </w:r>
      <w:r>
        <w:rPr>
          <w:color w:val="2A2A2A"/>
          <w:w w:val="105"/>
          <w:sz w:val="20"/>
        </w:rPr>
        <w:t>litigation,</w:t>
      </w:r>
      <w:r>
        <w:rPr>
          <w:color w:val="2A2A2A"/>
          <w:spacing w:val="-5"/>
          <w:w w:val="105"/>
          <w:sz w:val="20"/>
        </w:rPr>
        <w:t> </w:t>
      </w:r>
      <w:r>
        <w:rPr>
          <w:color w:val="424242"/>
          <w:w w:val="105"/>
          <w:sz w:val="20"/>
        </w:rPr>
        <w:t>settlement </w:t>
      </w:r>
      <w:r>
        <w:rPr>
          <w:color w:val="2A2A2A"/>
          <w:w w:val="105"/>
          <w:sz w:val="20"/>
        </w:rPr>
        <w:t>offers and matters where the duties</w:t>
      </w:r>
      <w:r>
        <w:rPr>
          <w:color w:val="2A2A2A"/>
          <w:w w:val="105"/>
          <w:sz w:val="20"/>
        </w:rPr>
        <w:t> of</w:t>
      </w:r>
      <w:r>
        <w:rPr>
          <w:color w:val="2A2A2A"/>
          <w:w w:val="105"/>
          <w:sz w:val="20"/>
        </w:rPr>
        <w:t> </w:t>
      </w:r>
      <w:r>
        <w:rPr>
          <w:color w:val="424242"/>
          <w:w w:val="105"/>
          <w:sz w:val="20"/>
        </w:rPr>
        <w:t>the</w:t>
      </w:r>
      <w:r>
        <w:rPr>
          <w:color w:val="424242"/>
          <w:w w:val="105"/>
          <w:sz w:val="20"/>
        </w:rPr>
        <w:t> </w:t>
      </w:r>
      <w:r>
        <w:rPr>
          <w:color w:val="2A2A2A"/>
          <w:w w:val="105"/>
          <w:sz w:val="20"/>
        </w:rPr>
        <w:t>public</w:t>
      </w:r>
      <w:r>
        <w:rPr>
          <w:color w:val="2A2A2A"/>
          <w:w w:val="105"/>
          <w:sz w:val="20"/>
        </w:rPr>
        <w:t> body's</w:t>
      </w:r>
      <w:r>
        <w:rPr>
          <w:color w:val="2A2A2A"/>
          <w:w w:val="105"/>
          <w:sz w:val="20"/>
        </w:rPr>
        <w:t> or</w:t>
      </w:r>
      <w:r>
        <w:rPr>
          <w:color w:val="2A2A2A"/>
          <w:w w:val="105"/>
          <w:sz w:val="20"/>
        </w:rPr>
        <w:t> agency's</w:t>
      </w:r>
      <w:r>
        <w:rPr>
          <w:color w:val="2A2A2A"/>
          <w:w w:val="105"/>
          <w:sz w:val="20"/>
        </w:rPr>
        <w:t> counsel to</w:t>
      </w:r>
      <w:r>
        <w:rPr>
          <w:color w:val="2A2A2A"/>
          <w:w w:val="105"/>
          <w:sz w:val="20"/>
        </w:rPr>
        <w:t> </w:t>
      </w:r>
      <w:r>
        <w:rPr>
          <w:color w:val="424242"/>
          <w:w w:val="105"/>
          <w:sz w:val="20"/>
        </w:rPr>
        <w:t>the</w:t>
      </w:r>
      <w:r>
        <w:rPr>
          <w:color w:val="424242"/>
          <w:w w:val="105"/>
          <w:sz w:val="20"/>
        </w:rPr>
        <w:t> </w:t>
      </w:r>
      <w:r>
        <w:rPr>
          <w:color w:val="2A2A2A"/>
          <w:w w:val="105"/>
          <w:sz w:val="20"/>
        </w:rPr>
        <w:t>attorney's</w:t>
      </w:r>
      <w:r>
        <w:rPr>
          <w:color w:val="2A2A2A"/>
          <w:w w:val="105"/>
          <w:sz w:val="20"/>
        </w:rPr>
        <w:t> client</w:t>
      </w:r>
      <w:r>
        <w:rPr>
          <w:color w:val="2A2A2A"/>
          <w:w w:val="105"/>
          <w:sz w:val="20"/>
        </w:rPr>
        <w:t> pursuant</w:t>
      </w:r>
      <w:r>
        <w:rPr>
          <w:color w:val="2A2A2A"/>
          <w:w w:val="105"/>
          <w:sz w:val="20"/>
        </w:rPr>
        <w:t> to</w:t>
      </w:r>
      <w:r>
        <w:rPr>
          <w:color w:val="2A2A2A"/>
          <w:w w:val="105"/>
          <w:sz w:val="20"/>
        </w:rPr>
        <w:t> the </w:t>
      </w:r>
      <w:r>
        <w:rPr>
          <w:color w:val="424242"/>
          <w:w w:val="105"/>
          <w:sz w:val="20"/>
        </w:rPr>
        <w:t>code</w:t>
      </w:r>
      <w:r>
        <w:rPr>
          <w:color w:val="424242"/>
          <w:w w:val="105"/>
          <w:sz w:val="20"/>
        </w:rPr>
        <w:t> </w:t>
      </w:r>
      <w:r>
        <w:rPr>
          <w:color w:val="2A2A2A"/>
          <w:w w:val="105"/>
          <w:sz w:val="20"/>
        </w:rPr>
        <w:t>of professional</w:t>
      </w:r>
      <w:r>
        <w:rPr>
          <w:color w:val="2A2A2A"/>
          <w:spacing w:val="25"/>
          <w:w w:val="105"/>
          <w:sz w:val="20"/>
        </w:rPr>
        <w:t> </w:t>
      </w:r>
      <w:r>
        <w:rPr>
          <w:color w:val="2A2A2A"/>
          <w:w w:val="105"/>
          <w:sz w:val="20"/>
        </w:rPr>
        <w:t>responsibility</w:t>
      </w:r>
      <w:r>
        <w:rPr>
          <w:color w:val="2A2A2A"/>
          <w:spacing w:val="-10"/>
          <w:w w:val="105"/>
          <w:sz w:val="20"/>
        </w:rPr>
        <w:t> </w:t>
      </w:r>
      <w:r>
        <w:rPr>
          <w:color w:val="2A2A2A"/>
          <w:w w:val="105"/>
          <w:sz w:val="20"/>
        </w:rPr>
        <w:t>clearly conflict with this</w:t>
      </w:r>
      <w:r>
        <w:rPr>
          <w:color w:val="2A2A2A"/>
          <w:spacing w:val="-10"/>
          <w:w w:val="105"/>
          <w:sz w:val="20"/>
        </w:rPr>
        <w:t> </w:t>
      </w:r>
      <w:r>
        <w:rPr>
          <w:color w:val="2A2A2A"/>
          <w:w w:val="105"/>
          <w:sz w:val="20"/>
        </w:rPr>
        <w:t>subchapter or where premature general public knowledge</w:t>
      </w:r>
      <w:r>
        <w:rPr>
          <w:color w:val="2A2A2A"/>
          <w:w w:val="105"/>
          <w:sz w:val="20"/>
        </w:rPr>
        <w:t> </w:t>
      </w:r>
      <w:r>
        <w:rPr>
          <w:color w:val="424242"/>
          <w:w w:val="105"/>
          <w:sz w:val="20"/>
        </w:rPr>
        <w:t>would</w:t>
      </w:r>
      <w:r>
        <w:rPr>
          <w:color w:val="424242"/>
          <w:w w:val="105"/>
          <w:sz w:val="20"/>
        </w:rPr>
        <w:t> </w:t>
      </w:r>
      <w:r>
        <w:rPr>
          <w:color w:val="2A2A2A"/>
          <w:w w:val="105"/>
          <w:sz w:val="20"/>
        </w:rPr>
        <w:t>clearly</w:t>
      </w:r>
      <w:r>
        <w:rPr>
          <w:color w:val="2A2A2A"/>
          <w:w w:val="105"/>
          <w:sz w:val="20"/>
        </w:rPr>
        <w:t> place</w:t>
      </w:r>
      <w:r>
        <w:rPr>
          <w:color w:val="2A2A2A"/>
          <w:w w:val="105"/>
          <w:sz w:val="20"/>
        </w:rPr>
        <w:t> the</w:t>
      </w:r>
      <w:r>
        <w:rPr>
          <w:color w:val="2A2A2A"/>
          <w:w w:val="105"/>
          <w:sz w:val="20"/>
        </w:rPr>
        <w:t> State,</w:t>
      </w:r>
      <w:r>
        <w:rPr>
          <w:color w:val="2A2A2A"/>
          <w:w w:val="105"/>
          <w:sz w:val="20"/>
        </w:rPr>
        <w:t> municipality</w:t>
      </w:r>
      <w:r>
        <w:rPr>
          <w:color w:val="2A2A2A"/>
          <w:w w:val="105"/>
          <w:sz w:val="20"/>
        </w:rPr>
        <w:t> or</w:t>
      </w:r>
      <w:r>
        <w:rPr>
          <w:color w:val="2A2A2A"/>
          <w:w w:val="105"/>
          <w:sz w:val="20"/>
        </w:rPr>
        <w:t> other</w:t>
      </w:r>
      <w:r>
        <w:rPr>
          <w:color w:val="2A2A2A"/>
          <w:w w:val="105"/>
          <w:sz w:val="20"/>
        </w:rPr>
        <w:t> public</w:t>
      </w:r>
      <w:r>
        <w:rPr>
          <w:color w:val="2A2A2A"/>
          <w:w w:val="105"/>
          <w:sz w:val="20"/>
        </w:rPr>
        <w:t> agency</w:t>
      </w:r>
      <w:r>
        <w:rPr>
          <w:color w:val="2A2A2A"/>
          <w:w w:val="105"/>
          <w:sz w:val="20"/>
        </w:rPr>
        <w:t> or</w:t>
      </w:r>
      <w:r>
        <w:rPr>
          <w:color w:val="2A2A2A"/>
          <w:w w:val="105"/>
          <w:sz w:val="20"/>
        </w:rPr>
        <w:t> person</w:t>
      </w:r>
      <w:r>
        <w:rPr>
          <w:color w:val="2A2A2A"/>
          <w:w w:val="105"/>
          <w:sz w:val="20"/>
        </w:rPr>
        <w:t> at</w:t>
      </w:r>
      <w:r>
        <w:rPr>
          <w:color w:val="2A2A2A"/>
          <w:w w:val="105"/>
          <w:sz w:val="20"/>
        </w:rPr>
        <w:t> a </w:t>
      </w:r>
      <w:r>
        <w:rPr>
          <w:color w:val="424242"/>
          <w:w w:val="105"/>
          <w:sz w:val="20"/>
        </w:rPr>
        <w:t>substantial </w:t>
      </w:r>
      <w:r>
        <w:rPr>
          <w:color w:val="2A2A2A"/>
          <w:w w:val="105"/>
          <w:sz w:val="20"/>
        </w:rPr>
        <w:t>disadvantage;</w:t>
      </w:r>
      <w:r>
        <w:rPr>
          <w:color w:val="2A2A2A"/>
          <w:spacing w:val="40"/>
          <w:w w:val="105"/>
          <w:sz w:val="20"/>
        </w:rPr>
        <w:t> </w:t>
      </w:r>
      <w:r>
        <w:rPr>
          <w:color w:val="2A2A2A"/>
          <w:w w:val="105"/>
          <w:sz w:val="20"/>
        </w:rPr>
        <w:t>[PL 2009, c. 240, §2</w:t>
      </w:r>
      <w:r>
        <w:rPr>
          <w:color w:val="2A2A2A"/>
          <w:spacing w:val="40"/>
          <w:w w:val="105"/>
          <w:sz w:val="20"/>
        </w:rPr>
        <w:t> </w:t>
      </w:r>
      <w:r>
        <w:rPr>
          <w:color w:val="2A2A2A"/>
          <w:w w:val="105"/>
          <w:sz w:val="20"/>
        </w:rPr>
        <w:t>(AMO).]</w:t>
      </w:r>
    </w:p>
    <w:p>
      <w:pPr>
        <w:pStyle w:val="ListParagraph"/>
        <w:numPr>
          <w:ilvl w:val="1"/>
          <w:numId w:val="52"/>
        </w:numPr>
        <w:tabs>
          <w:tab w:pos="2758" w:val="left" w:leader="none"/>
        </w:tabs>
        <w:spacing w:line="254" w:lineRule="auto" w:before="103" w:after="0"/>
        <w:ind w:left="2436" w:right="1449" w:firstLine="5"/>
        <w:jc w:val="both"/>
        <w:rPr>
          <w:color w:val="2A2A2A"/>
          <w:sz w:val="20"/>
        </w:rPr>
      </w:pPr>
      <w:r>
        <w:rPr>
          <w:color w:val="2A2A2A"/>
          <w:w w:val="105"/>
          <w:sz w:val="20"/>
        </w:rPr>
        <w:t>Discussions</w:t>
      </w:r>
      <w:r>
        <w:rPr>
          <w:color w:val="2A2A2A"/>
          <w:w w:val="105"/>
          <w:sz w:val="20"/>
        </w:rPr>
        <w:t> of information</w:t>
      </w:r>
      <w:r>
        <w:rPr>
          <w:color w:val="2A2A2A"/>
          <w:w w:val="105"/>
          <w:sz w:val="20"/>
        </w:rPr>
        <w:t> contained</w:t>
      </w:r>
      <w:r>
        <w:rPr>
          <w:color w:val="2A2A2A"/>
          <w:w w:val="105"/>
          <w:sz w:val="20"/>
        </w:rPr>
        <w:t> in records</w:t>
      </w:r>
      <w:r>
        <w:rPr>
          <w:color w:val="2A2A2A"/>
          <w:w w:val="105"/>
          <w:sz w:val="20"/>
        </w:rPr>
        <w:t> made,</w:t>
      </w:r>
      <w:r>
        <w:rPr>
          <w:color w:val="2A2A2A"/>
          <w:w w:val="105"/>
          <w:sz w:val="20"/>
        </w:rPr>
        <w:t> maintained</w:t>
      </w:r>
      <w:r>
        <w:rPr>
          <w:color w:val="2A2A2A"/>
          <w:w w:val="105"/>
          <w:sz w:val="20"/>
        </w:rPr>
        <w:t> or received</w:t>
      </w:r>
      <w:r>
        <w:rPr>
          <w:color w:val="2A2A2A"/>
          <w:w w:val="105"/>
          <w:sz w:val="20"/>
        </w:rPr>
        <w:t> by</w:t>
      </w:r>
      <w:r>
        <w:rPr>
          <w:color w:val="2A2A2A"/>
          <w:w w:val="105"/>
          <w:sz w:val="20"/>
        </w:rPr>
        <w:t> a</w:t>
      </w:r>
      <w:r>
        <w:rPr>
          <w:color w:val="2A2A2A"/>
          <w:w w:val="105"/>
          <w:sz w:val="20"/>
        </w:rPr>
        <w:t> body</w:t>
      </w:r>
      <w:r>
        <w:rPr>
          <w:color w:val="2A2A2A"/>
          <w:w w:val="105"/>
          <w:sz w:val="20"/>
        </w:rPr>
        <w:t> or agency when access by the general public to those records is prohibited</w:t>
      </w:r>
      <w:r>
        <w:rPr>
          <w:color w:val="2A2A2A"/>
          <w:w w:val="105"/>
          <w:sz w:val="20"/>
        </w:rPr>
        <w:t> by statute;</w:t>
      </w:r>
      <w:r>
        <w:rPr>
          <w:color w:val="2A2A2A"/>
          <w:spacing w:val="40"/>
          <w:w w:val="105"/>
          <w:sz w:val="20"/>
        </w:rPr>
        <w:t> </w:t>
      </w:r>
      <w:r>
        <w:rPr>
          <w:color w:val="2A2A2A"/>
          <w:w w:val="105"/>
          <w:sz w:val="20"/>
        </w:rPr>
        <w:t>[PL 1999, c. 180, §1 (AMO).]</w:t>
      </w:r>
    </w:p>
    <w:p>
      <w:pPr>
        <w:pStyle w:val="ListParagraph"/>
        <w:numPr>
          <w:ilvl w:val="1"/>
          <w:numId w:val="52"/>
        </w:numPr>
        <w:tabs>
          <w:tab w:pos="2768" w:val="left" w:leader="none"/>
        </w:tabs>
        <w:spacing w:line="252" w:lineRule="auto" w:before="95" w:after="0"/>
        <w:ind w:left="2433" w:right="1450" w:firstLine="5"/>
        <w:jc w:val="both"/>
        <w:rPr>
          <w:color w:val="2A2A2A"/>
          <w:sz w:val="20"/>
        </w:rPr>
      </w:pPr>
      <w:r>
        <w:rPr>
          <w:color w:val="2A2A2A"/>
          <w:w w:val="105"/>
          <w:sz w:val="20"/>
        </w:rPr>
        <w:t>Discussion or approval</w:t>
      </w:r>
      <w:r>
        <w:rPr>
          <w:color w:val="2A2A2A"/>
          <w:w w:val="105"/>
          <w:sz w:val="20"/>
        </w:rPr>
        <w:t> of the content</w:t>
      </w:r>
      <w:r>
        <w:rPr>
          <w:color w:val="2A2A2A"/>
          <w:w w:val="105"/>
          <w:sz w:val="20"/>
        </w:rPr>
        <w:t> of examinations</w:t>
      </w:r>
      <w:r>
        <w:rPr>
          <w:color w:val="2A2A2A"/>
          <w:w w:val="105"/>
          <w:sz w:val="20"/>
        </w:rPr>
        <w:t> administered</w:t>
      </w:r>
      <w:r>
        <w:rPr>
          <w:color w:val="2A2A2A"/>
          <w:w w:val="105"/>
          <w:sz w:val="20"/>
        </w:rPr>
        <w:t> by a</w:t>
      </w:r>
      <w:r>
        <w:rPr>
          <w:color w:val="2A2A2A"/>
          <w:w w:val="105"/>
          <w:sz w:val="20"/>
        </w:rPr>
        <w:t> body or agency for licensing,</w:t>
      </w:r>
      <w:r>
        <w:rPr>
          <w:color w:val="2A2A2A"/>
          <w:w w:val="105"/>
          <w:sz w:val="20"/>
        </w:rPr>
        <w:t> permitting</w:t>
      </w:r>
      <w:r>
        <w:rPr>
          <w:color w:val="2A2A2A"/>
          <w:w w:val="105"/>
          <w:sz w:val="20"/>
        </w:rPr>
        <w:t> or employment</w:t>
      </w:r>
      <w:r>
        <w:rPr>
          <w:color w:val="2A2A2A"/>
          <w:w w:val="105"/>
          <w:sz w:val="20"/>
        </w:rPr>
        <w:t> purposes;</w:t>
      </w:r>
      <w:r>
        <w:rPr>
          <w:color w:val="2A2A2A"/>
          <w:w w:val="105"/>
          <w:sz w:val="20"/>
        </w:rPr>
        <w:t> consultation</w:t>
      </w:r>
      <w:r>
        <w:rPr>
          <w:color w:val="2A2A2A"/>
          <w:w w:val="105"/>
          <w:sz w:val="20"/>
        </w:rPr>
        <w:t> between</w:t>
      </w:r>
      <w:r>
        <w:rPr>
          <w:color w:val="2A2A2A"/>
          <w:w w:val="105"/>
          <w:sz w:val="20"/>
        </w:rPr>
        <w:t> a</w:t>
      </w:r>
      <w:r>
        <w:rPr>
          <w:color w:val="2A2A2A"/>
          <w:w w:val="105"/>
          <w:sz w:val="20"/>
        </w:rPr>
        <w:t> body</w:t>
      </w:r>
      <w:r>
        <w:rPr>
          <w:color w:val="2A2A2A"/>
          <w:w w:val="105"/>
          <w:sz w:val="20"/>
        </w:rPr>
        <w:t> or agency</w:t>
      </w:r>
      <w:r>
        <w:rPr>
          <w:color w:val="2A2A2A"/>
          <w:w w:val="105"/>
          <w:sz w:val="20"/>
        </w:rPr>
        <w:t> and</w:t>
      </w:r>
      <w:r>
        <w:rPr>
          <w:color w:val="2A2A2A"/>
          <w:w w:val="105"/>
          <w:sz w:val="20"/>
        </w:rPr>
        <w:t> any entity</w:t>
      </w:r>
      <w:r>
        <w:rPr>
          <w:color w:val="2A2A2A"/>
          <w:w w:val="105"/>
          <w:sz w:val="20"/>
        </w:rPr>
        <w:t> that</w:t>
      </w:r>
      <w:r>
        <w:rPr>
          <w:color w:val="2A2A2A"/>
          <w:w w:val="105"/>
          <w:sz w:val="20"/>
        </w:rPr>
        <w:t> provides</w:t>
      </w:r>
      <w:r>
        <w:rPr>
          <w:color w:val="2A2A2A"/>
          <w:w w:val="105"/>
          <w:sz w:val="20"/>
        </w:rPr>
        <w:t> examination</w:t>
      </w:r>
      <w:r>
        <w:rPr>
          <w:color w:val="2A2A2A"/>
          <w:w w:val="105"/>
          <w:sz w:val="20"/>
        </w:rPr>
        <w:t> services</w:t>
      </w:r>
      <w:r>
        <w:rPr>
          <w:color w:val="2A2A2A"/>
          <w:w w:val="105"/>
          <w:sz w:val="20"/>
        </w:rPr>
        <w:t> to</w:t>
      </w:r>
      <w:r>
        <w:rPr>
          <w:color w:val="2A2A2A"/>
          <w:w w:val="105"/>
          <w:sz w:val="20"/>
        </w:rPr>
        <w:t> that</w:t>
      </w:r>
      <w:r>
        <w:rPr>
          <w:color w:val="2A2A2A"/>
          <w:w w:val="105"/>
          <w:sz w:val="20"/>
        </w:rPr>
        <w:t> body</w:t>
      </w:r>
      <w:r>
        <w:rPr>
          <w:color w:val="2A2A2A"/>
          <w:w w:val="105"/>
          <w:sz w:val="20"/>
        </w:rPr>
        <w:t> or</w:t>
      </w:r>
      <w:r>
        <w:rPr>
          <w:color w:val="2A2A2A"/>
          <w:w w:val="105"/>
          <w:sz w:val="20"/>
        </w:rPr>
        <w:t> agency</w:t>
      </w:r>
      <w:r>
        <w:rPr>
          <w:color w:val="2A2A2A"/>
          <w:w w:val="105"/>
          <w:sz w:val="20"/>
        </w:rPr>
        <w:t> regarding</w:t>
      </w:r>
      <w:r>
        <w:rPr>
          <w:color w:val="2A2A2A"/>
          <w:w w:val="105"/>
          <w:sz w:val="20"/>
        </w:rPr>
        <w:t> the</w:t>
      </w:r>
      <w:r>
        <w:rPr>
          <w:color w:val="2A2A2A"/>
          <w:w w:val="105"/>
          <w:sz w:val="20"/>
        </w:rPr>
        <w:t> content</w:t>
      </w:r>
      <w:r>
        <w:rPr>
          <w:color w:val="2A2A2A"/>
          <w:w w:val="105"/>
          <w:sz w:val="20"/>
        </w:rPr>
        <w:t> of</w:t>
      </w:r>
      <w:r>
        <w:rPr>
          <w:color w:val="2A2A2A"/>
          <w:w w:val="105"/>
          <w:sz w:val="20"/>
        </w:rPr>
        <w:t> an examination; and review of examinations</w:t>
      </w:r>
      <w:r>
        <w:rPr>
          <w:color w:val="2A2A2A"/>
          <w:w w:val="105"/>
          <w:sz w:val="20"/>
        </w:rPr>
        <w:t> with the person examined; and</w:t>
      </w:r>
      <w:r>
        <w:rPr>
          <w:color w:val="2A2A2A"/>
          <w:spacing w:val="40"/>
          <w:w w:val="105"/>
          <w:sz w:val="20"/>
        </w:rPr>
        <w:t> </w:t>
      </w:r>
      <w:r>
        <w:rPr>
          <w:color w:val="2A2A2A"/>
          <w:w w:val="105"/>
          <w:sz w:val="20"/>
        </w:rPr>
        <w:t>[PL 1999,</w:t>
      </w:r>
      <w:r>
        <w:rPr>
          <w:color w:val="2A2A2A"/>
          <w:w w:val="105"/>
          <w:sz w:val="20"/>
        </w:rPr>
        <w:t> c. 180, §2 </w:t>
      </w:r>
      <w:r>
        <w:rPr>
          <w:color w:val="2A2A2A"/>
          <w:spacing w:val="-2"/>
          <w:w w:val="105"/>
          <w:sz w:val="20"/>
        </w:rPr>
        <w:t>(AMO).]</w:t>
      </w:r>
    </w:p>
    <w:p>
      <w:pPr>
        <w:pStyle w:val="ListParagraph"/>
        <w:numPr>
          <w:ilvl w:val="1"/>
          <w:numId w:val="52"/>
        </w:numPr>
        <w:tabs>
          <w:tab w:pos="2801" w:val="left" w:leader="none"/>
        </w:tabs>
        <w:spacing w:line="252" w:lineRule="auto" w:before="100" w:after="0"/>
        <w:ind w:left="2423" w:right="1456" w:firstLine="8"/>
        <w:jc w:val="both"/>
        <w:rPr>
          <w:color w:val="2A2A2A"/>
          <w:sz w:val="20"/>
        </w:rPr>
      </w:pPr>
      <w:r>
        <w:rPr>
          <w:color w:val="2A2A2A"/>
          <w:w w:val="105"/>
          <w:sz w:val="20"/>
        </w:rPr>
        <w:t>Consultations between</w:t>
      </w:r>
      <w:r>
        <w:rPr>
          <w:color w:val="2A2A2A"/>
          <w:w w:val="105"/>
          <w:sz w:val="20"/>
        </w:rPr>
        <w:t> municipal</w:t>
      </w:r>
      <w:r>
        <w:rPr>
          <w:color w:val="2A2A2A"/>
          <w:w w:val="105"/>
          <w:sz w:val="20"/>
        </w:rPr>
        <w:t> officers</w:t>
      </w:r>
      <w:r>
        <w:rPr>
          <w:color w:val="2A2A2A"/>
          <w:w w:val="105"/>
          <w:sz w:val="20"/>
        </w:rPr>
        <w:t> and</w:t>
      </w:r>
      <w:r>
        <w:rPr>
          <w:color w:val="2A2A2A"/>
          <w:w w:val="105"/>
          <w:sz w:val="20"/>
        </w:rPr>
        <w:t> a</w:t>
      </w:r>
      <w:r>
        <w:rPr>
          <w:color w:val="2A2A2A"/>
          <w:w w:val="105"/>
          <w:sz w:val="20"/>
        </w:rPr>
        <w:t> code</w:t>
      </w:r>
      <w:r>
        <w:rPr>
          <w:color w:val="2A2A2A"/>
          <w:w w:val="105"/>
          <w:sz w:val="20"/>
        </w:rPr>
        <w:t> enforcement</w:t>
      </w:r>
      <w:r>
        <w:rPr>
          <w:color w:val="2A2A2A"/>
          <w:w w:val="105"/>
          <w:sz w:val="20"/>
        </w:rPr>
        <w:t> officer</w:t>
      </w:r>
      <w:r>
        <w:rPr>
          <w:color w:val="2A2A2A"/>
          <w:w w:val="105"/>
          <w:sz w:val="20"/>
        </w:rPr>
        <w:t> representing</w:t>
      </w:r>
      <w:r>
        <w:rPr>
          <w:color w:val="2A2A2A"/>
          <w:w w:val="105"/>
          <w:sz w:val="20"/>
        </w:rPr>
        <w:t> the municipality</w:t>
      </w:r>
      <w:r>
        <w:rPr>
          <w:color w:val="2A2A2A"/>
          <w:spacing w:val="22"/>
          <w:w w:val="105"/>
          <w:sz w:val="20"/>
        </w:rPr>
        <w:t> </w:t>
      </w:r>
      <w:r>
        <w:rPr>
          <w:color w:val="2A2A2A"/>
          <w:w w:val="105"/>
          <w:sz w:val="20"/>
        </w:rPr>
        <w:t>pursuant to</w:t>
      </w:r>
      <w:r>
        <w:rPr>
          <w:color w:val="2A2A2A"/>
          <w:spacing w:val="-1"/>
          <w:w w:val="105"/>
          <w:sz w:val="20"/>
        </w:rPr>
        <w:t> </w:t>
      </w:r>
      <w:r>
        <w:rPr>
          <w:color w:val="424242"/>
          <w:w w:val="105"/>
          <w:sz w:val="20"/>
        </w:rPr>
        <w:t>Title</w:t>
      </w:r>
      <w:r>
        <w:rPr>
          <w:color w:val="424242"/>
          <w:spacing w:val="-1"/>
          <w:w w:val="105"/>
          <w:sz w:val="20"/>
        </w:rPr>
        <w:t> </w:t>
      </w:r>
      <w:r>
        <w:rPr>
          <w:color w:val="2A2A2A"/>
          <w:w w:val="105"/>
          <w:sz w:val="20"/>
        </w:rPr>
        <w:t>30-A, section 4452,</w:t>
      </w:r>
      <w:r>
        <w:rPr>
          <w:color w:val="2A2A2A"/>
          <w:spacing w:val="-3"/>
          <w:w w:val="105"/>
          <w:sz w:val="20"/>
        </w:rPr>
        <w:t> </w:t>
      </w:r>
      <w:r>
        <w:rPr>
          <w:color w:val="2A2A2A"/>
          <w:w w:val="105"/>
          <w:sz w:val="20"/>
        </w:rPr>
        <w:t>subsection 1,</w:t>
      </w:r>
      <w:r>
        <w:rPr>
          <w:color w:val="2A2A2A"/>
          <w:spacing w:val="-4"/>
          <w:w w:val="105"/>
          <w:sz w:val="20"/>
        </w:rPr>
        <w:t> </w:t>
      </w:r>
      <w:r>
        <w:rPr>
          <w:color w:val="2A2A2A"/>
          <w:w w:val="105"/>
          <w:sz w:val="20"/>
        </w:rPr>
        <w:t>paragraph C</w:t>
      </w:r>
      <w:r>
        <w:rPr>
          <w:color w:val="2A2A2A"/>
          <w:spacing w:val="-1"/>
          <w:w w:val="105"/>
          <w:sz w:val="20"/>
        </w:rPr>
        <w:t> </w:t>
      </w:r>
      <w:r>
        <w:rPr>
          <w:color w:val="2A2A2A"/>
          <w:w w:val="105"/>
          <w:sz w:val="20"/>
        </w:rPr>
        <w:t>in</w:t>
      </w:r>
      <w:r>
        <w:rPr>
          <w:color w:val="2A2A2A"/>
          <w:spacing w:val="-8"/>
          <w:w w:val="105"/>
          <w:sz w:val="20"/>
        </w:rPr>
        <w:t> </w:t>
      </w:r>
      <w:r>
        <w:rPr>
          <w:color w:val="2A2A2A"/>
          <w:w w:val="105"/>
          <w:sz w:val="20"/>
        </w:rPr>
        <w:t>the prosecution of an</w:t>
      </w:r>
      <w:r>
        <w:rPr>
          <w:color w:val="2A2A2A"/>
          <w:w w:val="105"/>
          <w:sz w:val="20"/>
        </w:rPr>
        <w:t> enforcement</w:t>
      </w:r>
      <w:r>
        <w:rPr>
          <w:color w:val="2A2A2A"/>
          <w:w w:val="105"/>
          <w:sz w:val="20"/>
        </w:rPr>
        <w:t> matter</w:t>
      </w:r>
      <w:r>
        <w:rPr>
          <w:color w:val="2A2A2A"/>
          <w:w w:val="105"/>
          <w:sz w:val="20"/>
        </w:rPr>
        <w:t> pending</w:t>
      </w:r>
      <w:r>
        <w:rPr>
          <w:color w:val="2A2A2A"/>
          <w:w w:val="105"/>
          <w:sz w:val="20"/>
        </w:rPr>
        <w:t> in</w:t>
      </w:r>
      <w:r>
        <w:rPr>
          <w:color w:val="2A2A2A"/>
          <w:w w:val="105"/>
          <w:sz w:val="20"/>
        </w:rPr>
        <w:t> District</w:t>
      </w:r>
      <w:r>
        <w:rPr>
          <w:color w:val="2A2A2A"/>
          <w:w w:val="105"/>
          <w:sz w:val="20"/>
        </w:rPr>
        <w:t> Court</w:t>
      </w:r>
      <w:r>
        <w:rPr>
          <w:color w:val="2A2A2A"/>
          <w:w w:val="105"/>
          <w:sz w:val="20"/>
        </w:rPr>
        <w:t> when</w:t>
      </w:r>
      <w:r>
        <w:rPr>
          <w:color w:val="2A2A2A"/>
          <w:w w:val="105"/>
          <w:sz w:val="20"/>
        </w:rPr>
        <w:t> the consultation</w:t>
      </w:r>
      <w:r>
        <w:rPr>
          <w:color w:val="2A2A2A"/>
          <w:w w:val="105"/>
          <w:sz w:val="20"/>
        </w:rPr>
        <w:t> relates</w:t>
      </w:r>
      <w:r>
        <w:rPr>
          <w:color w:val="2A2A2A"/>
          <w:w w:val="105"/>
          <w:sz w:val="20"/>
        </w:rPr>
        <w:t> to</w:t>
      </w:r>
      <w:r>
        <w:rPr>
          <w:color w:val="2A2A2A"/>
          <w:w w:val="105"/>
          <w:sz w:val="20"/>
        </w:rPr>
        <w:t> that</w:t>
      </w:r>
      <w:r>
        <w:rPr>
          <w:color w:val="2A2A2A"/>
          <w:w w:val="105"/>
          <w:sz w:val="20"/>
        </w:rPr>
        <w:t> pending enforcement</w:t>
      </w:r>
      <w:r>
        <w:rPr>
          <w:color w:val="2A2A2A"/>
          <w:spacing w:val="40"/>
          <w:w w:val="105"/>
          <w:sz w:val="20"/>
        </w:rPr>
        <w:t> </w:t>
      </w:r>
      <w:r>
        <w:rPr>
          <w:color w:val="2A2A2A"/>
          <w:w w:val="105"/>
          <w:sz w:val="20"/>
        </w:rPr>
        <w:t>matter.</w:t>
      </w:r>
      <w:r>
        <w:rPr>
          <w:color w:val="2A2A2A"/>
          <w:spacing w:val="40"/>
          <w:w w:val="105"/>
          <w:sz w:val="20"/>
        </w:rPr>
        <w:t> </w:t>
      </w:r>
      <w:r>
        <w:rPr>
          <w:color w:val="2A2A2A"/>
          <w:w w:val="105"/>
          <w:sz w:val="20"/>
        </w:rPr>
        <w:t>[PL 1999,</w:t>
      </w:r>
      <w:r>
        <w:rPr>
          <w:color w:val="2A2A2A"/>
          <w:spacing w:val="40"/>
          <w:w w:val="105"/>
          <w:sz w:val="20"/>
        </w:rPr>
        <w:t> </w:t>
      </w:r>
      <w:r>
        <w:rPr>
          <w:color w:val="2A2A2A"/>
          <w:w w:val="105"/>
          <w:sz w:val="20"/>
        </w:rPr>
        <w:t>c.</w:t>
      </w:r>
      <w:r>
        <w:rPr>
          <w:color w:val="2A2A2A"/>
          <w:spacing w:val="40"/>
          <w:w w:val="105"/>
          <w:sz w:val="20"/>
        </w:rPr>
        <w:t> </w:t>
      </w:r>
      <w:r>
        <w:rPr>
          <w:color w:val="2A2A2A"/>
          <w:w w:val="105"/>
          <w:sz w:val="20"/>
        </w:rPr>
        <w:t>180, §3</w:t>
      </w:r>
      <w:r>
        <w:rPr>
          <w:color w:val="2A2A2A"/>
          <w:spacing w:val="40"/>
          <w:w w:val="105"/>
          <w:sz w:val="20"/>
        </w:rPr>
        <w:t> </w:t>
      </w:r>
      <w:r>
        <w:rPr>
          <w:rFonts w:ascii="Arial" w:hAnsi="Arial"/>
          <w:color w:val="2A2A2A"/>
          <w:w w:val="105"/>
          <w:sz w:val="20"/>
        </w:rPr>
        <w:t>(NEW).]</w:t>
      </w:r>
    </w:p>
    <w:p>
      <w:pPr>
        <w:pStyle w:val="BodyText"/>
        <w:spacing w:before="4"/>
        <w:ind w:left="2078"/>
        <w:jc w:val="both"/>
        <w:rPr>
          <w:rFonts w:ascii="Times New Roman" w:hAnsi="Times New Roman"/>
        </w:rPr>
      </w:pPr>
      <w:r>
        <w:rPr>
          <w:rFonts w:ascii="Times New Roman" w:hAnsi="Times New Roman"/>
          <w:color w:val="2A2A2A"/>
          <w:w w:val="110"/>
        </w:rPr>
        <w:t>[PL</w:t>
      </w:r>
      <w:r>
        <w:rPr>
          <w:rFonts w:ascii="Times New Roman" w:hAnsi="Times New Roman"/>
          <w:color w:val="2A2A2A"/>
          <w:spacing w:val="5"/>
          <w:w w:val="110"/>
        </w:rPr>
        <w:t> </w:t>
      </w:r>
      <w:r>
        <w:rPr>
          <w:rFonts w:ascii="Times New Roman" w:hAnsi="Times New Roman"/>
          <w:color w:val="2A2A2A"/>
          <w:w w:val="110"/>
        </w:rPr>
        <w:t>2009,</w:t>
      </w:r>
      <w:r>
        <w:rPr>
          <w:rFonts w:ascii="Times New Roman" w:hAnsi="Times New Roman"/>
          <w:color w:val="2A2A2A"/>
          <w:spacing w:val="26"/>
          <w:w w:val="110"/>
        </w:rPr>
        <w:t> </w:t>
      </w:r>
      <w:r>
        <w:rPr>
          <w:rFonts w:ascii="Times New Roman" w:hAnsi="Times New Roman"/>
          <w:color w:val="2A2A2A"/>
          <w:w w:val="110"/>
        </w:rPr>
        <w:t>c.</w:t>
      </w:r>
      <w:r>
        <w:rPr>
          <w:rFonts w:ascii="Times New Roman" w:hAnsi="Times New Roman"/>
          <w:color w:val="2A2A2A"/>
          <w:spacing w:val="22"/>
          <w:w w:val="110"/>
        </w:rPr>
        <w:t> </w:t>
      </w:r>
      <w:r>
        <w:rPr>
          <w:rFonts w:ascii="Times New Roman" w:hAnsi="Times New Roman"/>
          <w:color w:val="2A2A2A"/>
          <w:w w:val="110"/>
        </w:rPr>
        <w:t>240,</w:t>
      </w:r>
      <w:r>
        <w:rPr>
          <w:rFonts w:ascii="Times New Roman" w:hAnsi="Times New Roman"/>
          <w:color w:val="2A2A2A"/>
          <w:spacing w:val="14"/>
          <w:w w:val="110"/>
        </w:rPr>
        <w:t> </w:t>
      </w:r>
      <w:r>
        <w:rPr>
          <w:rFonts w:ascii="Times New Roman" w:hAnsi="Times New Roman"/>
          <w:color w:val="2A2A2A"/>
          <w:w w:val="110"/>
        </w:rPr>
        <w:t>§2</w:t>
      </w:r>
      <w:r>
        <w:rPr>
          <w:rFonts w:ascii="Times New Roman" w:hAnsi="Times New Roman"/>
          <w:color w:val="2A2A2A"/>
          <w:spacing w:val="38"/>
          <w:w w:val="110"/>
        </w:rPr>
        <w:t> </w:t>
      </w:r>
      <w:r>
        <w:rPr>
          <w:rFonts w:ascii="Times New Roman" w:hAnsi="Times New Roman"/>
          <w:color w:val="2A2A2A"/>
          <w:spacing w:val="-2"/>
          <w:w w:val="110"/>
        </w:rPr>
        <w:t>(AMO).]</w:t>
      </w:r>
    </w:p>
    <w:p>
      <w:pPr>
        <w:pStyle w:val="BodyText"/>
        <w:spacing w:before="106"/>
        <w:ind w:left="2080"/>
        <w:jc w:val="both"/>
      </w:pPr>
      <w:r>
        <w:rPr>
          <w:color w:val="2A2A2A"/>
          <w:w w:val="105"/>
        </w:rPr>
        <w:t>SECTION</w:t>
      </w:r>
      <w:r>
        <w:rPr>
          <w:color w:val="2A2A2A"/>
          <w:spacing w:val="-7"/>
          <w:w w:val="105"/>
        </w:rPr>
        <w:t> </w:t>
      </w:r>
      <w:r>
        <w:rPr>
          <w:color w:val="2A2A2A"/>
          <w:spacing w:val="-2"/>
          <w:w w:val="105"/>
        </w:rPr>
        <w:t>HISTORY</w:t>
      </w:r>
    </w:p>
    <w:p>
      <w:pPr>
        <w:pStyle w:val="BodyText"/>
        <w:spacing w:before="51"/>
        <w:ind w:left="2096"/>
        <w:jc w:val="both"/>
        <w:rPr>
          <w:rFonts w:ascii="Times New Roman" w:hAnsi="Times New Roman"/>
        </w:rPr>
      </w:pPr>
      <w:r>
        <w:rPr>
          <w:rFonts w:ascii="Times New Roman" w:hAnsi="Times New Roman"/>
          <w:color w:val="2A2A2A"/>
          <w:w w:val="110"/>
        </w:rPr>
        <w:t>PL</w:t>
      </w:r>
      <w:r>
        <w:rPr>
          <w:rFonts w:ascii="Times New Roman" w:hAnsi="Times New Roman"/>
          <w:color w:val="2A2A2A"/>
          <w:spacing w:val="-5"/>
          <w:w w:val="110"/>
        </w:rPr>
        <w:t> </w:t>
      </w:r>
      <w:r>
        <w:rPr>
          <w:rFonts w:ascii="Times New Roman" w:hAnsi="Times New Roman"/>
          <w:color w:val="2A2A2A"/>
          <w:w w:val="110"/>
        </w:rPr>
        <w:t>1975,</w:t>
      </w:r>
      <w:r>
        <w:rPr>
          <w:rFonts w:ascii="Times New Roman" w:hAnsi="Times New Roman"/>
          <w:color w:val="2A2A2A"/>
          <w:spacing w:val="7"/>
          <w:w w:val="110"/>
        </w:rPr>
        <w:t> </w:t>
      </w:r>
      <w:r>
        <w:rPr>
          <w:rFonts w:ascii="Times New Roman" w:hAnsi="Times New Roman"/>
          <w:color w:val="2A2A2A"/>
          <w:w w:val="110"/>
        </w:rPr>
        <w:t>c.</w:t>
      </w:r>
      <w:r>
        <w:rPr>
          <w:rFonts w:ascii="Times New Roman" w:hAnsi="Times New Roman"/>
          <w:color w:val="2A2A2A"/>
          <w:spacing w:val="4"/>
          <w:w w:val="110"/>
        </w:rPr>
        <w:t> </w:t>
      </w:r>
      <w:r>
        <w:rPr>
          <w:rFonts w:ascii="Times New Roman" w:hAnsi="Times New Roman"/>
          <w:color w:val="2A2A2A"/>
          <w:w w:val="110"/>
        </w:rPr>
        <w:t>758</w:t>
      </w:r>
      <w:r>
        <w:rPr>
          <w:rFonts w:ascii="Times New Roman" w:hAnsi="Times New Roman"/>
          <w:color w:val="2A2A2A"/>
          <w:spacing w:val="-7"/>
          <w:w w:val="110"/>
        </w:rPr>
        <w:t> </w:t>
      </w:r>
      <w:r>
        <w:rPr>
          <w:color w:val="2A2A2A"/>
          <w:w w:val="110"/>
        </w:rPr>
        <w:t>(RPR).</w:t>
      </w:r>
      <w:r>
        <w:rPr>
          <w:color w:val="2A2A2A"/>
          <w:spacing w:val="7"/>
          <w:w w:val="110"/>
        </w:rPr>
        <w:t> </w:t>
      </w:r>
      <w:r>
        <w:rPr>
          <w:rFonts w:ascii="Times New Roman" w:hAnsi="Times New Roman"/>
          <w:color w:val="2A2A2A"/>
          <w:w w:val="110"/>
        </w:rPr>
        <w:t>PL</w:t>
      </w:r>
      <w:r>
        <w:rPr>
          <w:rFonts w:ascii="Times New Roman" w:hAnsi="Times New Roman"/>
          <w:color w:val="2A2A2A"/>
          <w:spacing w:val="-5"/>
          <w:w w:val="110"/>
        </w:rPr>
        <w:t> </w:t>
      </w:r>
      <w:r>
        <w:rPr>
          <w:rFonts w:ascii="Times New Roman" w:hAnsi="Times New Roman"/>
          <w:color w:val="2A2A2A"/>
          <w:w w:val="110"/>
        </w:rPr>
        <w:t>1979,</w:t>
      </w:r>
      <w:r>
        <w:rPr>
          <w:rFonts w:ascii="Times New Roman" w:hAnsi="Times New Roman"/>
          <w:color w:val="2A2A2A"/>
          <w:spacing w:val="14"/>
          <w:w w:val="110"/>
        </w:rPr>
        <w:t> </w:t>
      </w:r>
      <w:r>
        <w:rPr>
          <w:rFonts w:ascii="Times New Roman" w:hAnsi="Times New Roman"/>
          <w:color w:val="2A2A2A"/>
          <w:w w:val="110"/>
          <w:sz w:val="26"/>
        </w:rPr>
        <w:t>c.</w:t>
      </w:r>
      <w:r>
        <w:rPr>
          <w:rFonts w:ascii="Times New Roman" w:hAnsi="Times New Roman"/>
          <w:color w:val="2A2A2A"/>
          <w:spacing w:val="-22"/>
          <w:w w:val="110"/>
          <w:sz w:val="26"/>
        </w:rPr>
        <w:t> </w:t>
      </w:r>
      <w:r>
        <w:rPr>
          <w:rFonts w:ascii="Times New Roman" w:hAnsi="Times New Roman"/>
          <w:color w:val="2A2A2A"/>
          <w:w w:val="110"/>
        </w:rPr>
        <w:t>541</w:t>
      </w:r>
      <w:r>
        <w:rPr>
          <w:rFonts w:ascii="Times New Roman" w:hAnsi="Times New Roman"/>
          <w:color w:val="646464"/>
          <w:w w:val="110"/>
        </w:rPr>
        <w:t>,</w:t>
      </w:r>
      <w:r>
        <w:rPr>
          <w:rFonts w:ascii="Times New Roman" w:hAnsi="Times New Roman"/>
          <w:color w:val="646464"/>
          <w:spacing w:val="-13"/>
          <w:w w:val="110"/>
        </w:rPr>
        <w:t> </w:t>
      </w:r>
      <w:r>
        <w:rPr>
          <w:rFonts w:ascii="Times New Roman" w:hAnsi="Times New Roman"/>
          <w:color w:val="2A2A2A"/>
          <w:w w:val="110"/>
        </w:rPr>
        <w:t>§A3</w:t>
      </w:r>
      <w:r>
        <w:rPr>
          <w:rFonts w:ascii="Times New Roman" w:hAnsi="Times New Roman"/>
          <w:color w:val="2A2A2A"/>
          <w:spacing w:val="-22"/>
          <w:w w:val="110"/>
        </w:rPr>
        <w:t> </w:t>
      </w:r>
      <w:r>
        <w:rPr>
          <w:rFonts w:ascii="Times New Roman" w:hAnsi="Times New Roman"/>
          <w:color w:val="2A2A2A"/>
          <w:w w:val="110"/>
        </w:rPr>
        <w:t>(AMO).</w:t>
      </w:r>
      <w:r>
        <w:rPr>
          <w:rFonts w:ascii="Times New Roman" w:hAnsi="Times New Roman"/>
          <w:color w:val="2A2A2A"/>
          <w:spacing w:val="15"/>
          <w:w w:val="110"/>
        </w:rPr>
        <w:t> </w:t>
      </w:r>
      <w:r>
        <w:rPr>
          <w:rFonts w:ascii="Times New Roman" w:hAnsi="Times New Roman"/>
          <w:color w:val="2A2A2A"/>
          <w:w w:val="110"/>
        </w:rPr>
        <w:t>PL</w:t>
      </w:r>
      <w:r>
        <w:rPr>
          <w:rFonts w:ascii="Times New Roman" w:hAnsi="Times New Roman"/>
          <w:color w:val="2A2A2A"/>
          <w:spacing w:val="-5"/>
          <w:w w:val="110"/>
        </w:rPr>
        <w:t> </w:t>
      </w:r>
      <w:r>
        <w:rPr>
          <w:rFonts w:ascii="Times New Roman" w:hAnsi="Times New Roman"/>
          <w:color w:val="2A2A2A"/>
          <w:w w:val="110"/>
        </w:rPr>
        <w:t>1987,</w:t>
      </w:r>
      <w:r>
        <w:rPr>
          <w:rFonts w:ascii="Times New Roman" w:hAnsi="Times New Roman"/>
          <w:color w:val="2A2A2A"/>
          <w:spacing w:val="2"/>
          <w:w w:val="110"/>
        </w:rPr>
        <w:t> </w:t>
      </w:r>
      <w:r>
        <w:rPr>
          <w:rFonts w:ascii="Times New Roman" w:hAnsi="Times New Roman"/>
          <w:color w:val="2A2A2A"/>
          <w:w w:val="110"/>
        </w:rPr>
        <w:t>c.</w:t>
      </w:r>
      <w:r>
        <w:rPr>
          <w:rFonts w:ascii="Times New Roman" w:hAnsi="Times New Roman"/>
          <w:color w:val="2A2A2A"/>
          <w:spacing w:val="-7"/>
          <w:w w:val="110"/>
        </w:rPr>
        <w:t> </w:t>
      </w:r>
      <w:r>
        <w:rPr>
          <w:rFonts w:ascii="Times New Roman" w:hAnsi="Times New Roman"/>
          <w:color w:val="2A2A2A"/>
          <w:w w:val="110"/>
        </w:rPr>
        <w:t>477,</w:t>
      </w:r>
      <w:r>
        <w:rPr>
          <w:rFonts w:ascii="Times New Roman" w:hAnsi="Times New Roman"/>
          <w:color w:val="2A2A2A"/>
          <w:spacing w:val="-3"/>
          <w:w w:val="110"/>
        </w:rPr>
        <w:t> </w:t>
      </w:r>
      <w:r>
        <w:rPr>
          <w:rFonts w:ascii="Times New Roman" w:hAnsi="Times New Roman"/>
          <w:color w:val="2A2A2A"/>
          <w:w w:val="110"/>
        </w:rPr>
        <w:t>§§2,3</w:t>
      </w:r>
      <w:r>
        <w:rPr>
          <w:rFonts w:ascii="Times New Roman" w:hAnsi="Times New Roman"/>
          <w:color w:val="2A2A2A"/>
          <w:spacing w:val="-11"/>
          <w:w w:val="110"/>
        </w:rPr>
        <w:t> </w:t>
      </w:r>
      <w:r>
        <w:rPr>
          <w:rFonts w:ascii="Times New Roman" w:hAnsi="Times New Roman"/>
          <w:color w:val="2A2A2A"/>
          <w:w w:val="110"/>
        </w:rPr>
        <w:t>(AMO).</w:t>
      </w:r>
      <w:r>
        <w:rPr>
          <w:rFonts w:ascii="Times New Roman" w:hAnsi="Times New Roman"/>
          <w:color w:val="2A2A2A"/>
          <w:spacing w:val="23"/>
          <w:w w:val="110"/>
        </w:rPr>
        <w:t> </w:t>
      </w:r>
      <w:r>
        <w:rPr>
          <w:rFonts w:ascii="Times New Roman" w:hAnsi="Times New Roman"/>
          <w:color w:val="2A2A2A"/>
          <w:w w:val="110"/>
        </w:rPr>
        <w:t>PL </w:t>
      </w:r>
      <w:r>
        <w:rPr>
          <w:rFonts w:ascii="Times New Roman" w:hAnsi="Times New Roman"/>
          <w:color w:val="2A2A2A"/>
          <w:spacing w:val="-2"/>
          <w:w w:val="110"/>
        </w:rPr>
        <w:t>1987,</w:t>
      </w:r>
    </w:p>
    <w:p>
      <w:pPr>
        <w:pStyle w:val="ListParagraph"/>
        <w:numPr>
          <w:ilvl w:val="1"/>
          <w:numId w:val="15"/>
        </w:numPr>
        <w:tabs>
          <w:tab w:pos="2321" w:val="left" w:leader="none"/>
        </w:tabs>
        <w:spacing w:line="240" w:lineRule="auto" w:before="2" w:after="0"/>
        <w:ind w:left="2321" w:right="0" w:hanging="234"/>
        <w:jc w:val="left"/>
        <w:rPr>
          <w:color w:val="2A2A2A"/>
          <w:sz w:val="20"/>
        </w:rPr>
      </w:pPr>
      <w:r>
        <w:rPr>
          <w:color w:val="2A2A2A"/>
          <w:w w:val="110"/>
          <w:sz w:val="20"/>
        </w:rPr>
        <w:t>769,</w:t>
      </w:r>
      <w:r>
        <w:rPr>
          <w:color w:val="2A2A2A"/>
          <w:spacing w:val="21"/>
          <w:w w:val="110"/>
          <w:sz w:val="20"/>
        </w:rPr>
        <w:t> </w:t>
      </w:r>
      <w:r>
        <w:rPr>
          <w:color w:val="2A2A2A"/>
          <w:w w:val="110"/>
          <w:sz w:val="20"/>
        </w:rPr>
        <w:t>§A1</w:t>
      </w:r>
      <w:r>
        <w:rPr>
          <w:color w:val="2A2A2A"/>
          <w:spacing w:val="32"/>
          <w:w w:val="110"/>
          <w:sz w:val="20"/>
        </w:rPr>
        <w:t> </w:t>
      </w:r>
      <w:r>
        <w:rPr>
          <w:color w:val="2A2A2A"/>
          <w:w w:val="110"/>
          <w:sz w:val="20"/>
        </w:rPr>
        <w:t>(AMO).</w:t>
      </w:r>
      <w:r>
        <w:rPr>
          <w:color w:val="2A2A2A"/>
          <w:spacing w:val="37"/>
          <w:w w:val="110"/>
          <w:sz w:val="20"/>
        </w:rPr>
        <w:t> </w:t>
      </w:r>
      <w:r>
        <w:rPr>
          <w:color w:val="2A2A2A"/>
          <w:w w:val="110"/>
          <w:sz w:val="20"/>
        </w:rPr>
        <w:t>PL</w:t>
      </w:r>
      <w:r>
        <w:rPr>
          <w:color w:val="2A2A2A"/>
          <w:spacing w:val="16"/>
          <w:w w:val="110"/>
          <w:sz w:val="20"/>
        </w:rPr>
        <w:t> </w:t>
      </w:r>
      <w:r>
        <w:rPr>
          <w:color w:val="2A2A2A"/>
          <w:w w:val="110"/>
          <w:sz w:val="20"/>
        </w:rPr>
        <w:t>1999,</w:t>
      </w:r>
      <w:r>
        <w:rPr>
          <w:color w:val="2A2A2A"/>
          <w:spacing w:val="27"/>
          <w:w w:val="110"/>
          <w:sz w:val="20"/>
        </w:rPr>
        <w:t> </w:t>
      </w:r>
      <w:r>
        <w:rPr>
          <w:color w:val="2A2A2A"/>
          <w:w w:val="110"/>
          <w:sz w:val="20"/>
        </w:rPr>
        <w:t>c.</w:t>
      </w:r>
      <w:r>
        <w:rPr>
          <w:color w:val="2A2A2A"/>
          <w:spacing w:val="22"/>
          <w:w w:val="110"/>
          <w:sz w:val="20"/>
        </w:rPr>
        <w:t> </w:t>
      </w:r>
      <w:r>
        <w:rPr>
          <w:color w:val="2A2A2A"/>
          <w:w w:val="110"/>
          <w:sz w:val="20"/>
        </w:rPr>
        <w:t>40,</w:t>
      </w:r>
      <w:r>
        <w:rPr>
          <w:color w:val="2A2A2A"/>
          <w:spacing w:val="18"/>
          <w:w w:val="110"/>
          <w:sz w:val="20"/>
        </w:rPr>
        <w:t> </w:t>
      </w:r>
      <w:r>
        <w:rPr>
          <w:color w:val="2A2A2A"/>
          <w:w w:val="110"/>
          <w:sz w:val="20"/>
        </w:rPr>
        <w:t>§§1,2 {AMO).</w:t>
      </w:r>
      <w:r>
        <w:rPr>
          <w:color w:val="2A2A2A"/>
          <w:spacing w:val="45"/>
          <w:w w:val="110"/>
          <w:sz w:val="20"/>
        </w:rPr>
        <w:t> </w:t>
      </w:r>
      <w:r>
        <w:rPr>
          <w:color w:val="2A2A2A"/>
          <w:w w:val="110"/>
          <w:sz w:val="20"/>
        </w:rPr>
        <w:t>PL</w:t>
      </w:r>
      <w:r>
        <w:rPr>
          <w:color w:val="2A2A2A"/>
          <w:spacing w:val="13"/>
          <w:w w:val="110"/>
          <w:sz w:val="20"/>
        </w:rPr>
        <w:t> </w:t>
      </w:r>
      <w:r>
        <w:rPr>
          <w:color w:val="2A2A2A"/>
          <w:w w:val="110"/>
          <w:sz w:val="20"/>
        </w:rPr>
        <w:t>1999,</w:t>
      </w:r>
      <w:r>
        <w:rPr>
          <w:color w:val="2A2A2A"/>
          <w:spacing w:val="23"/>
          <w:w w:val="110"/>
          <w:sz w:val="20"/>
        </w:rPr>
        <w:t> </w:t>
      </w:r>
      <w:r>
        <w:rPr>
          <w:color w:val="2A2A2A"/>
          <w:w w:val="110"/>
          <w:sz w:val="20"/>
        </w:rPr>
        <w:t>c.</w:t>
      </w:r>
      <w:r>
        <w:rPr>
          <w:color w:val="2A2A2A"/>
          <w:spacing w:val="14"/>
          <w:w w:val="110"/>
          <w:sz w:val="20"/>
        </w:rPr>
        <w:t> </w:t>
      </w:r>
      <w:r>
        <w:rPr>
          <w:color w:val="2A2A2A"/>
          <w:w w:val="110"/>
          <w:sz w:val="20"/>
        </w:rPr>
        <w:t>144,</w:t>
      </w:r>
      <w:r>
        <w:rPr>
          <w:color w:val="2A2A2A"/>
          <w:spacing w:val="15"/>
          <w:w w:val="110"/>
          <w:sz w:val="20"/>
        </w:rPr>
        <w:t> </w:t>
      </w:r>
      <w:r>
        <w:rPr>
          <w:color w:val="2A2A2A"/>
          <w:w w:val="110"/>
          <w:sz w:val="20"/>
        </w:rPr>
        <w:t>§1</w:t>
      </w:r>
      <w:r>
        <w:rPr>
          <w:color w:val="2A2A2A"/>
          <w:spacing w:val="30"/>
          <w:w w:val="110"/>
          <w:sz w:val="20"/>
        </w:rPr>
        <w:t> </w:t>
      </w:r>
      <w:r>
        <w:rPr>
          <w:color w:val="2A2A2A"/>
          <w:w w:val="110"/>
          <w:sz w:val="20"/>
        </w:rPr>
        <w:t>(AMO).</w:t>
      </w:r>
      <w:r>
        <w:rPr>
          <w:color w:val="2A2A2A"/>
          <w:spacing w:val="44"/>
          <w:w w:val="110"/>
          <w:sz w:val="20"/>
        </w:rPr>
        <w:t> </w:t>
      </w:r>
      <w:r>
        <w:rPr>
          <w:color w:val="2A2A2A"/>
          <w:w w:val="110"/>
          <w:sz w:val="20"/>
        </w:rPr>
        <w:t>PL</w:t>
      </w:r>
      <w:r>
        <w:rPr>
          <w:color w:val="2A2A2A"/>
          <w:spacing w:val="16"/>
          <w:w w:val="110"/>
          <w:sz w:val="20"/>
        </w:rPr>
        <w:t> </w:t>
      </w:r>
      <w:r>
        <w:rPr>
          <w:color w:val="2A2A2A"/>
          <w:w w:val="110"/>
          <w:sz w:val="20"/>
        </w:rPr>
        <w:t>1999,</w:t>
      </w:r>
      <w:r>
        <w:rPr>
          <w:color w:val="2A2A2A"/>
          <w:spacing w:val="27"/>
          <w:w w:val="110"/>
          <w:sz w:val="20"/>
        </w:rPr>
        <w:t> </w:t>
      </w:r>
      <w:r>
        <w:rPr>
          <w:color w:val="2A2A2A"/>
          <w:spacing w:val="-5"/>
          <w:w w:val="110"/>
          <w:sz w:val="20"/>
        </w:rPr>
        <w:t>c.</w:t>
      </w:r>
    </w:p>
    <w:p>
      <w:pPr>
        <w:pStyle w:val="BodyText"/>
        <w:spacing w:before="10"/>
        <w:ind w:left="2080"/>
        <w:jc w:val="both"/>
        <w:rPr>
          <w:rFonts w:ascii="Times New Roman" w:hAnsi="Times New Roman"/>
        </w:rPr>
      </w:pPr>
      <w:r>
        <w:rPr>
          <w:rFonts w:ascii="Times New Roman" w:hAnsi="Times New Roman"/>
          <w:color w:val="2A2A2A"/>
          <w:w w:val="110"/>
        </w:rPr>
        <w:t>180,</w:t>
      </w:r>
      <w:r>
        <w:rPr>
          <w:rFonts w:ascii="Times New Roman" w:hAnsi="Times New Roman"/>
          <w:color w:val="2A2A2A"/>
          <w:spacing w:val="-1"/>
          <w:w w:val="110"/>
        </w:rPr>
        <w:t> </w:t>
      </w:r>
      <w:r>
        <w:rPr>
          <w:rFonts w:ascii="Times New Roman" w:hAnsi="Times New Roman"/>
          <w:color w:val="2A2A2A"/>
          <w:w w:val="110"/>
        </w:rPr>
        <w:t>§§1-3</w:t>
      </w:r>
      <w:r>
        <w:rPr>
          <w:rFonts w:ascii="Times New Roman" w:hAnsi="Times New Roman"/>
          <w:color w:val="2A2A2A"/>
          <w:spacing w:val="-6"/>
          <w:w w:val="110"/>
        </w:rPr>
        <w:t> </w:t>
      </w:r>
      <w:r>
        <w:rPr>
          <w:rFonts w:ascii="Times New Roman" w:hAnsi="Times New Roman"/>
          <w:color w:val="2A2A2A"/>
          <w:w w:val="110"/>
        </w:rPr>
        <w:t>(AMO).</w:t>
      </w:r>
      <w:r>
        <w:rPr>
          <w:rFonts w:ascii="Times New Roman" w:hAnsi="Times New Roman"/>
          <w:color w:val="2A2A2A"/>
          <w:spacing w:val="36"/>
          <w:w w:val="110"/>
        </w:rPr>
        <w:t> </w:t>
      </w:r>
      <w:r>
        <w:rPr>
          <w:rFonts w:ascii="Times New Roman" w:hAnsi="Times New Roman"/>
          <w:color w:val="2A2A2A"/>
          <w:w w:val="110"/>
        </w:rPr>
        <w:t>PL</w:t>
      </w:r>
      <w:r>
        <w:rPr>
          <w:rFonts w:ascii="Times New Roman" w:hAnsi="Times New Roman"/>
          <w:color w:val="2A2A2A"/>
          <w:spacing w:val="6"/>
          <w:w w:val="110"/>
        </w:rPr>
        <w:t> </w:t>
      </w:r>
      <w:r>
        <w:rPr>
          <w:rFonts w:ascii="Times New Roman" w:hAnsi="Times New Roman"/>
          <w:color w:val="2A2A2A"/>
          <w:w w:val="110"/>
        </w:rPr>
        <w:t>2003,</w:t>
      </w:r>
      <w:r>
        <w:rPr>
          <w:rFonts w:ascii="Times New Roman" w:hAnsi="Times New Roman"/>
          <w:color w:val="2A2A2A"/>
          <w:spacing w:val="16"/>
          <w:w w:val="110"/>
        </w:rPr>
        <w:t> </w:t>
      </w:r>
      <w:r>
        <w:rPr>
          <w:rFonts w:ascii="Times New Roman" w:hAnsi="Times New Roman"/>
          <w:color w:val="2A2A2A"/>
          <w:w w:val="110"/>
        </w:rPr>
        <w:t>c.</w:t>
      </w:r>
      <w:r>
        <w:rPr>
          <w:rFonts w:ascii="Times New Roman" w:hAnsi="Times New Roman"/>
          <w:color w:val="2A2A2A"/>
          <w:spacing w:val="10"/>
          <w:w w:val="110"/>
        </w:rPr>
        <w:t> </w:t>
      </w:r>
      <w:r>
        <w:rPr>
          <w:rFonts w:ascii="Times New Roman" w:hAnsi="Times New Roman"/>
          <w:color w:val="2A2A2A"/>
          <w:w w:val="110"/>
        </w:rPr>
        <w:t>709,</w:t>
      </w:r>
      <w:r>
        <w:rPr>
          <w:rFonts w:ascii="Times New Roman" w:hAnsi="Times New Roman"/>
          <w:color w:val="2A2A2A"/>
          <w:spacing w:val="8"/>
          <w:w w:val="110"/>
        </w:rPr>
        <w:t> </w:t>
      </w:r>
      <w:r>
        <w:rPr>
          <w:rFonts w:ascii="Times New Roman" w:hAnsi="Times New Roman"/>
          <w:color w:val="2A2A2A"/>
          <w:w w:val="110"/>
        </w:rPr>
        <w:t>§1</w:t>
      </w:r>
      <w:r>
        <w:rPr>
          <w:rFonts w:ascii="Times New Roman" w:hAnsi="Times New Roman"/>
          <w:color w:val="2A2A2A"/>
          <w:spacing w:val="19"/>
          <w:w w:val="110"/>
        </w:rPr>
        <w:t> </w:t>
      </w:r>
      <w:r>
        <w:rPr>
          <w:rFonts w:ascii="Times New Roman" w:hAnsi="Times New Roman"/>
          <w:color w:val="2A2A2A"/>
          <w:w w:val="110"/>
        </w:rPr>
        <w:t>(AMO).</w:t>
      </w:r>
      <w:r>
        <w:rPr>
          <w:rFonts w:ascii="Times New Roman" w:hAnsi="Times New Roman"/>
          <w:color w:val="2A2A2A"/>
          <w:spacing w:val="28"/>
          <w:w w:val="110"/>
        </w:rPr>
        <w:t> </w:t>
      </w:r>
      <w:r>
        <w:rPr>
          <w:rFonts w:ascii="Times New Roman" w:hAnsi="Times New Roman"/>
          <w:color w:val="2A2A2A"/>
          <w:w w:val="110"/>
        </w:rPr>
        <w:t>PL</w:t>
      </w:r>
      <w:r>
        <w:rPr>
          <w:rFonts w:ascii="Times New Roman" w:hAnsi="Times New Roman"/>
          <w:color w:val="2A2A2A"/>
          <w:spacing w:val="10"/>
          <w:w w:val="110"/>
        </w:rPr>
        <w:t> </w:t>
      </w:r>
      <w:r>
        <w:rPr>
          <w:rFonts w:ascii="Times New Roman" w:hAnsi="Times New Roman"/>
          <w:color w:val="2A2A2A"/>
          <w:w w:val="110"/>
        </w:rPr>
        <w:t>2009,</w:t>
      </w:r>
      <w:r>
        <w:rPr>
          <w:rFonts w:ascii="Times New Roman" w:hAnsi="Times New Roman"/>
          <w:color w:val="2A2A2A"/>
          <w:spacing w:val="17"/>
          <w:w w:val="110"/>
        </w:rPr>
        <w:t> </w:t>
      </w:r>
      <w:r>
        <w:rPr>
          <w:rFonts w:ascii="Times New Roman" w:hAnsi="Times New Roman"/>
          <w:color w:val="2A2A2A"/>
          <w:w w:val="110"/>
        </w:rPr>
        <w:t>c.</w:t>
      </w:r>
      <w:r>
        <w:rPr>
          <w:rFonts w:ascii="Times New Roman" w:hAnsi="Times New Roman"/>
          <w:color w:val="2A2A2A"/>
          <w:spacing w:val="6"/>
          <w:w w:val="110"/>
        </w:rPr>
        <w:t> </w:t>
      </w:r>
      <w:r>
        <w:rPr>
          <w:rFonts w:ascii="Times New Roman" w:hAnsi="Times New Roman"/>
          <w:color w:val="2A2A2A"/>
          <w:w w:val="110"/>
        </w:rPr>
        <w:t>240,</w:t>
      </w:r>
      <w:r>
        <w:rPr>
          <w:rFonts w:ascii="Times New Roman" w:hAnsi="Times New Roman"/>
          <w:color w:val="2A2A2A"/>
          <w:spacing w:val="4"/>
          <w:w w:val="110"/>
        </w:rPr>
        <w:t> </w:t>
      </w:r>
      <w:r>
        <w:rPr>
          <w:rFonts w:ascii="Times New Roman" w:hAnsi="Times New Roman"/>
          <w:color w:val="2A2A2A"/>
          <w:w w:val="110"/>
        </w:rPr>
        <w:t>§2</w:t>
      </w:r>
      <w:r>
        <w:rPr>
          <w:rFonts w:ascii="Times New Roman" w:hAnsi="Times New Roman"/>
          <w:color w:val="2A2A2A"/>
          <w:spacing w:val="21"/>
          <w:w w:val="110"/>
        </w:rPr>
        <w:t> </w:t>
      </w:r>
      <w:r>
        <w:rPr>
          <w:rFonts w:ascii="Times New Roman" w:hAnsi="Times New Roman"/>
          <w:color w:val="2A2A2A"/>
          <w:spacing w:val="-2"/>
          <w:w w:val="110"/>
        </w:rPr>
        <w:t>(AMO).</w:t>
      </w:r>
    </w:p>
    <w:p>
      <w:pPr>
        <w:spacing w:line="240" w:lineRule="auto" w:before="9"/>
        <w:rPr>
          <w:sz w:val="20"/>
        </w:rPr>
      </w:pPr>
    </w:p>
    <w:p>
      <w:pPr>
        <w:spacing w:line="247" w:lineRule="auto" w:before="1"/>
        <w:ind w:left="1727" w:right="1484" w:firstLine="1"/>
        <w:jc w:val="both"/>
        <w:rPr>
          <w:sz w:val="17"/>
        </w:rPr>
      </w:pPr>
      <w:r>
        <w:rPr>
          <w:color w:val="2A2A2A"/>
          <w:sz w:val="17"/>
        </w:rPr>
        <w:t>The State of Maine</w:t>
      </w:r>
      <w:r>
        <w:rPr>
          <w:color w:val="2A2A2A"/>
          <w:spacing w:val="12"/>
          <w:sz w:val="17"/>
        </w:rPr>
        <w:t> </w:t>
      </w:r>
      <w:r>
        <w:rPr>
          <w:color w:val="2A2A2A"/>
          <w:sz w:val="17"/>
        </w:rPr>
        <w:t>claims a</w:t>
      </w:r>
      <w:r>
        <w:rPr>
          <w:color w:val="2A2A2A"/>
          <w:spacing w:val="-4"/>
          <w:sz w:val="17"/>
        </w:rPr>
        <w:t> </w:t>
      </w:r>
      <w:r>
        <w:rPr>
          <w:color w:val="2A2A2A"/>
          <w:sz w:val="17"/>
        </w:rPr>
        <w:t>copyright</w:t>
      </w:r>
      <w:r>
        <w:rPr>
          <w:color w:val="2A2A2A"/>
          <w:spacing w:val="18"/>
          <w:sz w:val="17"/>
        </w:rPr>
        <w:t> </w:t>
      </w:r>
      <w:r>
        <w:rPr>
          <w:color w:val="2A2A2A"/>
          <w:sz w:val="17"/>
        </w:rPr>
        <w:t>in its codified statutes.</w:t>
      </w:r>
      <w:r>
        <w:rPr>
          <w:color w:val="2A2A2A"/>
          <w:spacing w:val="-3"/>
          <w:sz w:val="17"/>
        </w:rPr>
        <w:t> </w:t>
      </w:r>
      <w:r>
        <w:rPr>
          <w:rFonts w:ascii="Arial"/>
          <w:color w:val="2A2A2A"/>
          <w:sz w:val="17"/>
        </w:rPr>
        <w:t>If</w:t>
      </w:r>
      <w:r>
        <w:rPr>
          <w:rFonts w:ascii="Arial"/>
          <w:color w:val="2A2A2A"/>
          <w:spacing w:val="33"/>
          <w:sz w:val="17"/>
        </w:rPr>
        <w:t> </w:t>
      </w:r>
      <w:r>
        <w:rPr>
          <w:color w:val="2A2A2A"/>
          <w:sz w:val="17"/>
        </w:rPr>
        <w:t>you</w:t>
      </w:r>
      <w:r>
        <w:rPr>
          <w:color w:val="2A2A2A"/>
          <w:spacing w:val="12"/>
          <w:sz w:val="17"/>
        </w:rPr>
        <w:t> </w:t>
      </w:r>
      <w:r>
        <w:rPr>
          <w:color w:val="2A2A2A"/>
          <w:sz w:val="17"/>
        </w:rPr>
        <w:t>intend to republish</w:t>
      </w:r>
      <w:r>
        <w:rPr>
          <w:color w:val="2A2A2A"/>
          <w:spacing w:val="12"/>
          <w:sz w:val="17"/>
        </w:rPr>
        <w:t> </w:t>
      </w:r>
      <w:r>
        <w:rPr>
          <w:color w:val="2A2A2A"/>
          <w:sz w:val="17"/>
        </w:rPr>
        <w:t>this material, we require that you include the following disclaimer in your publication:</w:t>
      </w:r>
    </w:p>
    <w:p>
      <w:pPr>
        <w:spacing w:line="240" w:lineRule="auto" w:before="68"/>
        <w:ind w:left="1727" w:right="1475" w:firstLine="10"/>
        <w:jc w:val="both"/>
        <w:rPr>
          <w:i/>
          <w:sz w:val="17"/>
        </w:rPr>
      </w:pPr>
      <w:r>
        <w:rPr>
          <w:i/>
          <w:color w:val="424242"/>
          <w:w w:val="105"/>
          <w:sz w:val="17"/>
        </w:rPr>
        <w:t>All</w:t>
      </w:r>
      <w:r>
        <w:rPr>
          <w:i/>
          <w:color w:val="424242"/>
          <w:spacing w:val="-12"/>
          <w:w w:val="105"/>
          <w:sz w:val="17"/>
        </w:rPr>
        <w:t> </w:t>
      </w:r>
      <w:r>
        <w:rPr>
          <w:i/>
          <w:color w:val="525252"/>
          <w:w w:val="105"/>
          <w:sz w:val="17"/>
        </w:rPr>
        <w:t>copyrights</w:t>
      </w:r>
      <w:r>
        <w:rPr>
          <w:i/>
          <w:color w:val="525252"/>
          <w:spacing w:val="-11"/>
          <w:w w:val="105"/>
          <w:sz w:val="17"/>
        </w:rPr>
        <w:t> </w:t>
      </w:r>
      <w:r>
        <w:rPr>
          <w:i/>
          <w:color w:val="424242"/>
          <w:w w:val="105"/>
          <w:sz w:val="17"/>
        </w:rPr>
        <w:t>and</w:t>
      </w:r>
      <w:r>
        <w:rPr>
          <w:i/>
          <w:color w:val="424242"/>
          <w:spacing w:val="-11"/>
          <w:w w:val="105"/>
          <w:sz w:val="17"/>
        </w:rPr>
        <w:t> </w:t>
      </w:r>
      <w:r>
        <w:rPr>
          <w:i/>
          <w:color w:val="424242"/>
          <w:w w:val="105"/>
          <w:sz w:val="17"/>
        </w:rPr>
        <w:t>other</w:t>
      </w:r>
      <w:r>
        <w:rPr>
          <w:i/>
          <w:color w:val="424242"/>
          <w:spacing w:val="-8"/>
          <w:w w:val="105"/>
          <w:sz w:val="17"/>
        </w:rPr>
        <w:t> </w:t>
      </w:r>
      <w:r>
        <w:rPr>
          <w:i/>
          <w:color w:val="2A2A2A"/>
          <w:w w:val="105"/>
          <w:sz w:val="17"/>
        </w:rPr>
        <w:t>rights</w:t>
      </w:r>
      <w:r>
        <w:rPr>
          <w:i/>
          <w:color w:val="2A2A2A"/>
          <w:spacing w:val="-12"/>
          <w:w w:val="105"/>
          <w:sz w:val="17"/>
        </w:rPr>
        <w:t> </w:t>
      </w:r>
      <w:r>
        <w:rPr>
          <w:rFonts w:ascii="Arial"/>
          <w:i/>
          <w:color w:val="2A2A2A"/>
          <w:w w:val="105"/>
          <w:sz w:val="12"/>
        </w:rPr>
        <w:t>10 </w:t>
      </w:r>
      <w:r>
        <w:rPr>
          <w:i/>
          <w:color w:val="424242"/>
          <w:w w:val="105"/>
          <w:sz w:val="17"/>
        </w:rPr>
        <w:t>statutory</w:t>
      </w:r>
      <w:r>
        <w:rPr>
          <w:i/>
          <w:color w:val="424242"/>
          <w:spacing w:val="-5"/>
          <w:w w:val="105"/>
          <w:sz w:val="17"/>
        </w:rPr>
        <w:t> </w:t>
      </w:r>
      <w:r>
        <w:rPr>
          <w:i/>
          <w:color w:val="424242"/>
          <w:w w:val="105"/>
          <w:sz w:val="17"/>
        </w:rPr>
        <w:t>text</w:t>
      </w:r>
      <w:r>
        <w:rPr>
          <w:i/>
          <w:color w:val="424242"/>
          <w:spacing w:val="-2"/>
          <w:w w:val="105"/>
          <w:sz w:val="17"/>
        </w:rPr>
        <w:t> </w:t>
      </w:r>
      <w:r>
        <w:rPr>
          <w:i/>
          <w:color w:val="424242"/>
          <w:w w:val="105"/>
          <w:sz w:val="17"/>
        </w:rPr>
        <w:t>are</w:t>
      </w:r>
      <w:r>
        <w:rPr>
          <w:i/>
          <w:color w:val="424242"/>
          <w:spacing w:val="-6"/>
          <w:w w:val="105"/>
          <w:sz w:val="17"/>
        </w:rPr>
        <w:t> </w:t>
      </w:r>
      <w:r>
        <w:rPr>
          <w:i/>
          <w:color w:val="2A2A2A"/>
          <w:w w:val="105"/>
          <w:sz w:val="17"/>
        </w:rPr>
        <w:t>reserved</w:t>
      </w:r>
      <w:r>
        <w:rPr>
          <w:i/>
          <w:color w:val="2A2A2A"/>
          <w:spacing w:val="-5"/>
          <w:w w:val="105"/>
          <w:sz w:val="17"/>
        </w:rPr>
        <w:t> </w:t>
      </w:r>
      <w:r>
        <w:rPr>
          <w:i/>
          <w:color w:val="424242"/>
          <w:w w:val="105"/>
          <w:sz w:val="17"/>
        </w:rPr>
        <w:t>by</w:t>
      </w:r>
      <w:r>
        <w:rPr>
          <w:i/>
          <w:color w:val="424242"/>
          <w:spacing w:val="-12"/>
          <w:w w:val="105"/>
          <w:sz w:val="17"/>
        </w:rPr>
        <w:t> </w:t>
      </w:r>
      <w:r>
        <w:rPr>
          <w:i/>
          <w:color w:val="2A2A2A"/>
          <w:w w:val="105"/>
          <w:sz w:val="17"/>
        </w:rPr>
        <w:t>the</w:t>
      </w:r>
      <w:r>
        <w:rPr>
          <w:i/>
          <w:color w:val="2A2A2A"/>
          <w:spacing w:val="-11"/>
          <w:w w:val="105"/>
          <w:sz w:val="17"/>
        </w:rPr>
        <w:t> </w:t>
      </w:r>
      <w:r>
        <w:rPr>
          <w:i/>
          <w:color w:val="424242"/>
          <w:w w:val="105"/>
          <w:sz w:val="17"/>
        </w:rPr>
        <w:t>State</w:t>
      </w:r>
      <w:r>
        <w:rPr>
          <w:i/>
          <w:color w:val="424242"/>
          <w:spacing w:val="-7"/>
          <w:w w:val="105"/>
          <w:sz w:val="17"/>
        </w:rPr>
        <w:t> </w:t>
      </w:r>
      <w:r>
        <w:rPr>
          <w:i/>
          <w:color w:val="424242"/>
          <w:w w:val="105"/>
          <w:sz w:val="17"/>
        </w:rPr>
        <w:t>of</w:t>
      </w:r>
      <w:r>
        <w:rPr>
          <w:i/>
          <w:color w:val="424242"/>
          <w:spacing w:val="-6"/>
          <w:w w:val="105"/>
          <w:sz w:val="17"/>
        </w:rPr>
        <w:t> </w:t>
      </w:r>
      <w:r>
        <w:rPr>
          <w:i/>
          <w:color w:val="424242"/>
          <w:w w:val="105"/>
          <w:sz w:val="17"/>
        </w:rPr>
        <w:t>Maine.</w:t>
      </w:r>
      <w:r>
        <w:rPr>
          <w:i/>
          <w:color w:val="424242"/>
          <w:spacing w:val="-2"/>
          <w:w w:val="105"/>
          <w:sz w:val="17"/>
        </w:rPr>
        <w:t> </w:t>
      </w:r>
      <w:r>
        <w:rPr>
          <w:i/>
          <w:color w:val="424242"/>
          <w:w w:val="105"/>
          <w:sz w:val="17"/>
        </w:rPr>
        <w:t>The</w:t>
      </w:r>
      <w:r>
        <w:rPr>
          <w:i/>
          <w:color w:val="424242"/>
          <w:spacing w:val="-10"/>
          <w:w w:val="105"/>
          <w:sz w:val="17"/>
        </w:rPr>
        <w:t> </w:t>
      </w:r>
      <w:r>
        <w:rPr>
          <w:i/>
          <w:color w:val="2A2A2A"/>
          <w:w w:val="105"/>
          <w:sz w:val="17"/>
        </w:rPr>
        <w:t>text</w:t>
      </w:r>
      <w:r>
        <w:rPr>
          <w:i/>
          <w:color w:val="2A2A2A"/>
          <w:spacing w:val="-2"/>
          <w:w w:val="105"/>
          <w:sz w:val="17"/>
        </w:rPr>
        <w:t> </w:t>
      </w:r>
      <w:r>
        <w:rPr>
          <w:i/>
          <w:color w:val="2A2A2A"/>
          <w:w w:val="105"/>
          <w:sz w:val="17"/>
        </w:rPr>
        <w:t>included</w:t>
      </w:r>
      <w:r>
        <w:rPr>
          <w:i/>
          <w:color w:val="2A2A2A"/>
          <w:spacing w:val="-5"/>
          <w:w w:val="105"/>
          <w:sz w:val="17"/>
        </w:rPr>
        <w:t> </w:t>
      </w:r>
      <w:r>
        <w:rPr>
          <w:i/>
          <w:color w:val="424242"/>
          <w:w w:val="105"/>
          <w:sz w:val="17"/>
        </w:rPr>
        <w:t>in</w:t>
      </w:r>
      <w:r>
        <w:rPr>
          <w:i/>
          <w:color w:val="424242"/>
          <w:spacing w:val="-11"/>
          <w:w w:val="105"/>
          <w:sz w:val="17"/>
        </w:rPr>
        <w:t> </w:t>
      </w:r>
      <w:r>
        <w:rPr>
          <w:i/>
          <w:color w:val="424242"/>
          <w:w w:val="105"/>
          <w:sz w:val="17"/>
        </w:rPr>
        <w:t>this</w:t>
      </w:r>
      <w:r>
        <w:rPr>
          <w:i/>
          <w:color w:val="424242"/>
          <w:spacing w:val="-8"/>
          <w:w w:val="105"/>
          <w:sz w:val="17"/>
        </w:rPr>
        <w:t> </w:t>
      </w:r>
      <w:r>
        <w:rPr>
          <w:i/>
          <w:color w:val="424242"/>
          <w:w w:val="105"/>
          <w:sz w:val="17"/>
        </w:rPr>
        <w:t>publication</w:t>
      </w:r>
      <w:r>
        <w:rPr>
          <w:i/>
          <w:color w:val="424242"/>
          <w:spacing w:val="-5"/>
          <w:w w:val="105"/>
          <w:sz w:val="17"/>
        </w:rPr>
        <w:t> </w:t>
      </w:r>
      <w:r>
        <w:rPr>
          <w:i/>
          <w:color w:val="424242"/>
          <w:w w:val="105"/>
          <w:sz w:val="17"/>
        </w:rPr>
        <w:t>reflects</w:t>
      </w:r>
      <w:r>
        <w:rPr>
          <w:i/>
          <w:color w:val="424242"/>
          <w:w w:val="105"/>
          <w:sz w:val="17"/>
        </w:rPr>
        <w:t> changes</w:t>
      </w:r>
      <w:r>
        <w:rPr>
          <w:i/>
          <w:color w:val="424242"/>
          <w:spacing w:val="-12"/>
          <w:w w:val="105"/>
          <w:sz w:val="17"/>
        </w:rPr>
        <w:t> </w:t>
      </w:r>
      <w:r>
        <w:rPr>
          <w:i/>
          <w:color w:val="2A2A2A"/>
          <w:w w:val="105"/>
          <w:sz w:val="17"/>
        </w:rPr>
        <w:t>made</w:t>
      </w:r>
      <w:r>
        <w:rPr>
          <w:i/>
          <w:color w:val="2A2A2A"/>
          <w:spacing w:val="-11"/>
          <w:w w:val="105"/>
          <w:sz w:val="17"/>
        </w:rPr>
        <w:t> </w:t>
      </w:r>
      <w:r>
        <w:rPr>
          <w:i/>
          <w:color w:val="424242"/>
          <w:w w:val="105"/>
          <w:sz w:val="17"/>
        </w:rPr>
        <w:t>through</w:t>
      </w:r>
      <w:r>
        <w:rPr>
          <w:i/>
          <w:color w:val="424242"/>
          <w:spacing w:val="-7"/>
          <w:w w:val="105"/>
          <w:sz w:val="17"/>
        </w:rPr>
        <w:t> </w:t>
      </w:r>
      <w:r>
        <w:rPr>
          <w:i/>
          <w:color w:val="2A2A2A"/>
          <w:w w:val="105"/>
          <w:sz w:val="17"/>
        </w:rPr>
        <w:t>the</w:t>
      </w:r>
      <w:r>
        <w:rPr>
          <w:i/>
          <w:color w:val="2A2A2A"/>
          <w:spacing w:val="-12"/>
          <w:w w:val="105"/>
          <w:sz w:val="17"/>
        </w:rPr>
        <w:t> </w:t>
      </w:r>
      <w:r>
        <w:rPr>
          <w:i/>
          <w:color w:val="424242"/>
          <w:w w:val="105"/>
          <w:sz w:val="17"/>
        </w:rPr>
        <w:t>Second</w:t>
      </w:r>
      <w:r>
        <w:rPr>
          <w:i/>
          <w:color w:val="424242"/>
          <w:spacing w:val="-6"/>
          <w:w w:val="105"/>
          <w:sz w:val="17"/>
        </w:rPr>
        <w:t> </w:t>
      </w:r>
      <w:r>
        <w:rPr>
          <w:i/>
          <w:color w:val="2A2A2A"/>
          <w:w w:val="105"/>
          <w:sz w:val="17"/>
        </w:rPr>
        <w:t>Regular</w:t>
      </w:r>
      <w:r>
        <w:rPr>
          <w:i/>
          <w:color w:val="2A2A2A"/>
          <w:spacing w:val="-9"/>
          <w:w w:val="105"/>
          <w:sz w:val="17"/>
        </w:rPr>
        <w:t> </w:t>
      </w:r>
      <w:r>
        <w:rPr>
          <w:i/>
          <w:color w:val="424242"/>
          <w:w w:val="105"/>
          <w:sz w:val="17"/>
        </w:rPr>
        <w:t>Session</w:t>
      </w:r>
      <w:r>
        <w:rPr>
          <w:i/>
          <w:color w:val="424242"/>
          <w:spacing w:val="-12"/>
          <w:w w:val="105"/>
          <w:sz w:val="17"/>
        </w:rPr>
        <w:t> </w:t>
      </w:r>
      <w:r>
        <w:rPr>
          <w:i/>
          <w:color w:val="424242"/>
          <w:w w:val="105"/>
          <w:sz w:val="17"/>
        </w:rPr>
        <w:t>of</w:t>
      </w:r>
      <w:r>
        <w:rPr>
          <w:i/>
          <w:color w:val="424242"/>
          <w:spacing w:val="-7"/>
          <w:w w:val="105"/>
          <w:sz w:val="17"/>
        </w:rPr>
        <w:t> </w:t>
      </w:r>
      <w:r>
        <w:rPr>
          <w:i/>
          <w:color w:val="2A2A2A"/>
          <w:w w:val="105"/>
          <w:sz w:val="17"/>
        </w:rPr>
        <w:t>the</w:t>
      </w:r>
      <w:r>
        <w:rPr>
          <w:i/>
          <w:color w:val="2A2A2A"/>
          <w:spacing w:val="9"/>
          <w:w w:val="105"/>
          <w:sz w:val="17"/>
        </w:rPr>
        <w:t> </w:t>
      </w:r>
      <w:r>
        <w:rPr>
          <w:i/>
          <w:color w:val="2A2A2A"/>
          <w:w w:val="105"/>
          <w:sz w:val="17"/>
        </w:rPr>
        <w:t>I30th</w:t>
      </w:r>
      <w:r>
        <w:rPr>
          <w:i/>
          <w:color w:val="2A2A2A"/>
          <w:spacing w:val="-12"/>
          <w:w w:val="105"/>
          <w:sz w:val="17"/>
        </w:rPr>
        <w:t> </w:t>
      </w:r>
      <w:r>
        <w:rPr>
          <w:i/>
          <w:color w:val="424242"/>
          <w:w w:val="105"/>
          <w:sz w:val="17"/>
        </w:rPr>
        <w:t>Maine</w:t>
      </w:r>
      <w:r>
        <w:rPr>
          <w:i/>
          <w:color w:val="424242"/>
          <w:spacing w:val="-2"/>
          <w:w w:val="105"/>
          <w:sz w:val="17"/>
        </w:rPr>
        <w:t> </w:t>
      </w:r>
      <w:r>
        <w:rPr>
          <w:i/>
          <w:color w:val="424242"/>
          <w:w w:val="105"/>
          <w:sz w:val="17"/>
        </w:rPr>
        <w:t>Legislature</w:t>
      </w:r>
      <w:r>
        <w:rPr>
          <w:i/>
          <w:color w:val="424242"/>
          <w:spacing w:val="-7"/>
          <w:w w:val="105"/>
          <w:sz w:val="17"/>
        </w:rPr>
        <w:t> </w:t>
      </w:r>
      <w:r>
        <w:rPr>
          <w:i/>
          <w:color w:val="424242"/>
          <w:w w:val="105"/>
          <w:sz w:val="17"/>
        </w:rPr>
        <w:t>and</w:t>
      </w:r>
      <w:r>
        <w:rPr>
          <w:i/>
          <w:color w:val="424242"/>
          <w:spacing w:val="-12"/>
          <w:w w:val="105"/>
          <w:sz w:val="17"/>
        </w:rPr>
        <w:t> </w:t>
      </w:r>
      <w:r>
        <w:rPr>
          <w:i/>
          <w:color w:val="424242"/>
          <w:w w:val="105"/>
          <w:sz w:val="17"/>
        </w:rPr>
        <w:t>is</w:t>
      </w:r>
      <w:r>
        <w:rPr>
          <w:i/>
          <w:color w:val="424242"/>
          <w:spacing w:val="-11"/>
          <w:w w:val="105"/>
          <w:sz w:val="17"/>
        </w:rPr>
        <w:t> </w:t>
      </w:r>
      <w:r>
        <w:rPr>
          <w:i/>
          <w:color w:val="424242"/>
          <w:w w:val="105"/>
          <w:sz w:val="17"/>
        </w:rPr>
        <w:t>current</w:t>
      </w:r>
      <w:r>
        <w:rPr>
          <w:i/>
          <w:color w:val="424242"/>
          <w:spacing w:val="-3"/>
          <w:w w:val="105"/>
          <w:sz w:val="17"/>
        </w:rPr>
        <w:t> </w:t>
      </w:r>
      <w:r>
        <w:rPr>
          <w:i/>
          <w:color w:val="2A2A2A"/>
          <w:w w:val="105"/>
          <w:sz w:val="17"/>
        </w:rPr>
        <w:t>through</w:t>
      </w:r>
      <w:r>
        <w:rPr>
          <w:i/>
          <w:color w:val="2A2A2A"/>
          <w:spacing w:val="-9"/>
          <w:w w:val="105"/>
          <w:sz w:val="17"/>
        </w:rPr>
        <w:t> </w:t>
      </w:r>
      <w:r>
        <w:rPr>
          <w:i/>
          <w:color w:val="424242"/>
          <w:w w:val="105"/>
          <w:sz w:val="17"/>
        </w:rPr>
        <w:t>October</w:t>
      </w:r>
      <w:r>
        <w:rPr>
          <w:i/>
          <w:color w:val="424242"/>
          <w:spacing w:val="-4"/>
          <w:w w:val="105"/>
          <w:sz w:val="17"/>
        </w:rPr>
        <w:t> </w:t>
      </w:r>
      <w:r>
        <w:rPr>
          <w:i/>
          <w:color w:val="424242"/>
          <w:w w:val="105"/>
          <w:sz w:val="17"/>
        </w:rPr>
        <w:t>1,</w:t>
      </w:r>
      <w:r>
        <w:rPr>
          <w:i/>
          <w:color w:val="424242"/>
          <w:spacing w:val="-12"/>
          <w:w w:val="105"/>
          <w:sz w:val="17"/>
        </w:rPr>
        <w:t> </w:t>
      </w:r>
      <w:r>
        <w:rPr>
          <w:i/>
          <w:color w:val="2A2A2A"/>
          <w:w w:val="105"/>
          <w:sz w:val="17"/>
        </w:rPr>
        <w:t>202</w:t>
      </w:r>
      <w:r>
        <w:rPr>
          <w:i/>
          <w:color w:val="525252"/>
          <w:w w:val="105"/>
          <w:sz w:val="17"/>
        </w:rPr>
        <w:t>2</w:t>
      </w:r>
      <w:r>
        <w:rPr>
          <w:i/>
          <w:color w:val="777777"/>
          <w:w w:val="105"/>
          <w:sz w:val="17"/>
        </w:rPr>
        <w:t>.</w:t>
      </w:r>
      <w:r>
        <w:rPr>
          <w:i/>
          <w:color w:val="777777"/>
          <w:spacing w:val="-8"/>
          <w:w w:val="105"/>
          <w:sz w:val="17"/>
        </w:rPr>
        <w:t> </w:t>
      </w:r>
      <w:r>
        <w:rPr>
          <w:i/>
          <w:color w:val="2A2A2A"/>
          <w:w w:val="105"/>
          <w:sz w:val="17"/>
        </w:rPr>
        <w:t>The </w:t>
      </w:r>
      <w:r>
        <w:rPr>
          <w:i/>
          <w:color w:val="424242"/>
          <w:w w:val="105"/>
          <w:sz w:val="17"/>
        </w:rPr>
        <w:t>text</w:t>
      </w:r>
      <w:r>
        <w:rPr>
          <w:i/>
          <w:color w:val="424242"/>
          <w:spacing w:val="-12"/>
          <w:w w:val="105"/>
          <w:sz w:val="17"/>
        </w:rPr>
        <w:t> </w:t>
      </w:r>
      <w:r>
        <w:rPr>
          <w:i/>
          <w:color w:val="424242"/>
          <w:w w:val="105"/>
          <w:sz w:val="17"/>
        </w:rPr>
        <w:t>is</w:t>
      </w:r>
      <w:r>
        <w:rPr>
          <w:i/>
          <w:color w:val="424242"/>
          <w:spacing w:val="-11"/>
          <w:w w:val="105"/>
          <w:sz w:val="17"/>
        </w:rPr>
        <w:t> </w:t>
      </w:r>
      <w:r>
        <w:rPr>
          <w:i/>
          <w:color w:val="424242"/>
          <w:w w:val="105"/>
          <w:sz w:val="17"/>
        </w:rPr>
        <w:t>subject</w:t>
      </w:r>
      <w:r>
        <w:rPr>
          <w:i/>
          <w:color w:val="424242"/>
          <w:spacing w:val="-11"/>
          <w:w w:val="105"/>
          <w:sz w:val="17"/>
        </w:rPr>
        <w:t> </w:t>
      </w:r>
      <w:r>
        <w:rPr>
          <w:i/>
          <w:color w:val="424242"/>
          <w:w w:val="105"/>
          <w:sz w:val="17"/>
        </w:rPr>
        <w:t>to</w:t>
      </w:r>
      <w:r>
        <w:rPr>
          <w:i/>
          <w:color w:val="424242"/>
          <w:spacing w:val="-11"/>
          <w:w w:val="105"/>
          <w:sz w:val="17"/>
        </w:rPr>
        <w:t> </w:t>
      </w:r>
      <w:r>
        <w:rPr>
          <w:i/>
          <w:color w:val="525252"/>
          <w:w w:val="105"/>
          <w:sz w:val="17"/>
        </w:rPr>
        <w:t>change</w:t>
      </w:r>
      <w:r>
        <w:rPr>
          <w:i/>
          <w:color w:val="525252"/>
          <w:spacing w:val="-11"/>
          <w:w w:val="105"/>
          <w:sz w:val="17"/>
        </w:rPr>
        <w:t> </w:t>
      </w:r>
      <w:r>
        <w:rPr>
          <w:i/>
          <w:color w:val="424242"/>
          <w:w w:val="105"/>
          <w:sz w:val="17"/>
        </w:rPr>
        <w:t>without </w:t>
      </w:r>
      <w:r>
        <w:rPr>
          <w:i/>
          <w:color w:val="2A2A2A"/>
          <w:w w:val="105"/>
          <w:sz w:val="17"/>
        </w:rPr>
        <w:t>notice.</w:t>
      </w:r>
      <w:r>
        <w:rPr>
          <w:i/>
          <w:color w:val="2A2A2A"/>
          <w:spacing w:val="-3"/>
          <w:w w:val="105"/>
          <w:sz w:val="17"/>
        </w:rPr>
        <w:t> </w:t>
      </w:r>
      <w:r>
        <w:rPr>
          <w:i/>
          <w:color w:val="2A2A2A"/>
          <w:w w:val="105"/>
          <w:sz w:val="18"/>
        </w:rPr>
        <w:t>It</w:t>
      </w:r>
      <w:r>
        <w:rPr>
          <w:i/>
          <w:color w:val="2A2A2A"/>
          <w:spacing w:val="-10"/>
          <w:w w:val="105"/>
          <w:sz w:val="18"/>
        </w:rPr>
        <w:t> </w:t>
      </w:r>
      <w:r>
        <w:rPr>
          <w:i/>
          <w:color w:val="424242"/>
          <w:w w:val="105"/>
          <w:sz w:val="17"/>
        </w:rPr>
        <w:t>is</w:t>
      </w:r>
      <w:r>
        <w:rPr>
          <w:i/>
          <w:color w:val="424242"/>
          <w:spacing w:val="-12"/>
          <w:w w:val="105"/>
          <w:sz w:val="17"/>
        </w:rPr>
        <w:t> </w:t>
      </w:r>
      <w:r>
        <w:rPr>
          <w:i/>
          <w:color w:val="424242"/>
          <w:w w:val="105"/>
          <w:sz w:val="17"/>
        </w:rPr>
        <w:t>a</w:t>
      </w:r>
      <w:r>
        <w:rPr>
          <w:i/>
          <w:color w:val="424242"/>
          <w:spacing w:val="-4"/>
          <w:w w:val="105"/>
          <w:sz w:val="17"/>
        </w:rPr>
        <w:t> </w:t>
      </w:r>
      <w:r>
        <w:rPr>
          <w:i/>
          <w:color w:val="424242"/>
          <w:w w:val="105"/>
          <w:sz w:val="17"/>
        </w:rPr>
        <w:t>version</w:t>
      </w:r>
      <w:r>
        <w:rPr>
          <w:i/>
          <w:color w:val="424242"/>
          <w:spacing w:val="-12"/>
          <w:w w:val="105"/>
          <w:sz w:val="17"/>
        </w:rPr>
        <w:t> </w:t>
      </w:r>
      <w:r>
        <w:rPr>
          <w:i/>
          <w:color w:val="424242"/>
          <w:w w:val="105"/>
          <w:sz w:val="17"/>
        </w:rPr>
        <w:t>that</w:t>
      </w:r>
      <w:r>
        <w:rPr>
          <w:i/>
          <w:color w:val="424242"/>
          <w:spacing w:val="-3"/>
          <w:w w:val="105"/>
          <w:sz w:val="17"/>
        </w:rPr>
        <w:t> </w:t>
      </w:r>
      <w:r>
        <w:rPr>
          <w:i/>
          <w:color w:val="424242"/>
          <w:w w:val="105"/>
          <w:sz w:val="17"/>
        </w:rPr>
        <w:t>has</w:t>
      </w:r>
      <w:r>
        <w:rPr>
          <w:i/>
          <w:color w:val="424242"/>
          <w:spacing w:val="-12"/>
          <w:w w:val="105"/>
          <w:sz w:val="17"/>
        </w:rPr>
        <w:t> </w:t>
      </w:r>
      <w:r>
        <w:rPr>
          <w:i/>
          <w:color w:val="2A2A2A"/>
          <w:w w:val="105"/>
          <w:sz w:val="17"/>
        </w:rPr>
        <w:t>not</w:t>
      </w:r>
      <w:r>
        <w:rPr>
          <w:i/>
          <w:color w:val="2A2A2A"/>
          <w:spacing w:val="-3"/>
          <w:w w:val="105"/>
          <w:sz w:val="17"/>
        </w:rPr>
        <w:t> </w:t>
      </w:r>
      <w:r>
        <w:rPr>
          <w:i/>
          <w:color w:val="424242"/>
          <w:w w:val="105"/>
          <w:sz w:val="17"/>
        </w:rPr>
        <w:t>been</w:t>
      </w:r>
      <w:r>
        <w:rPr>
          <w:i/>
          <w:color w:val="424242"/>
          <w:spacing w:val="-12"/>
          <w:w w:val="105"/>
          <w:sz w:val="17"/>
        </w:rPr>
        <w:t> </w:t>
      </w:r>
      <w:r>
        <w:rPr>
          <w:i/>
          <w:color w:val="424242"/>
          <w:w w:val="105"/>
          <w:sz w:val="17"/>
        </w:rPr>
        <w:t>officially</w:t>
      </w:r>
      <w:r>
        <w:rPr>
          <w:i/>
          <w:color w:val="424242"/>
          <w:spacing w:val="-3"/>
          <w:w w:val="105"/>
          <w:sz w:val="17"/>
        </w:rPr>
        <w:t> </w:t>
      </w:r>
      <w:r>
        <w:rPr>
          <w:i/>
          <w:color w:val="424242"/>
          <w:w w:val="105"/>
          <w:sz w:val="17"/>
        </w:rPr>
        <w:t>certified</w:t>
      </w:r>
      <w:r>
        <w:rPr>
          <w:i/>
          <w:color w:val="424242"/>
          <w:spacing w:val="-7"/>
          <w:w w:val="105"/>
          <w:sz w:val="17"/>
        </w:rPr>
        <w:t> </w:t>
      </w:r>
      <w:r>
        <w:rPr>
          <w:i/>
          <w:color w:val="424242"/>
          <w:w w:val="105"/>
          <w:sz w:val="17"/>
        </w:rPr>
        <w:t>by</w:t>
      </w:r>
      <w:r>
        <w:rPr>
          <w:i/>
          <w:color w:val="424242"/>
          <w:spacing w:val="-12"/>
          <w:w w:val="105"/>
          <w:sz w:val="17"/>
        </w:rPr>
        <w:t> </w:t>
      </w:r>
      <w:r>
        <w:rPr>
          <w:i/>
          <w:color w:val="424242"/>
          <w:w w:val="105"/>
          <w:sz w:val="17"/>
        </w:rPr>
        <w:t>the</w:t>
      </w:r>
      <w:r>
        <w:rPr>
          <w:i/>
          <w:color w:val="424242"/>
          <w:spacing w:val="-10"/>
          <w:w w:val="105"/>
          <w:sz w:val="17"/>
        </w:rPr>
        <w:t> </w:t>
      </w:r>
      <w:r>
        <w:rPr>
          <w:i/>
          <w:color w:val="424242"/>
          <w:w w:val="105"/>
          <w:sz w:val="17"/>
        </w:rPr>
        <w:t>Secretary</w:t>
      </w:r>
      <w:r>
        <w:rPr>
          <w:i/>
          <w:color w:val="424242"/>
          <w:spacing w:val="-7"/>
          <w:w w:val="105"/>
          <w:sz w:val="17"/>
        </w:rPr>
        <w:t> </w:t>
      </w:r>
      <w:r>
        <w:rPr>
          <w:i/>
          <w:color w:val="424242"/>
          <w:w w:val="105"/>
          <w:sz w:val="17"/>
        </w:rPr>
        <w:t>of</w:t>
      </w:r>
      <w:r>
        <w:rPr>
          <w:i/>
          <w:color w:val="424242"/>
          <w:spacing w:val="-12"/>
          <w:w w:val="105"/>
          <w:sz w:val="17"/>
        </w:rPr>
        <w:t> </w:t>
      </w:r>
      <w:r>
        <w:rPr>
          <w:i/>
          <w:color w:val="424242"/>
          <w:w w:val="105"/>
          <w:sz w:val="17"/>
        </w:rPr>
        <w:t>State</w:t>
      </w:r>
      <w:r>
        <w:rPr>
          <w:i/>
          <w:color w:val="777777"/>
          <w:w w:val="105"/>
          <w:sz w:val="17"/>
        </w:rPr>
        <w:t>.</w:t>
      </w:r>
      <w:r>
        <w:rPr>
          <w:i/>
          <w:color w:val="777777"/>
          <w:spacing w:val="-3"/>
          <w:w w:val="105"/>
          <w:sz w:val="17"/>
        </w:rPr>
        <w:t> </w:t>
      </w:r>
      <w:r>
        <w:rPr>
          <w:i/>
          <w:color w:val="424242"/>
          <w:w w:val="105"/>
          <w:sz w:val="17"/>
        </w:rPr>
        <w:t>Refer</w:t>
      </w:r>
      <w:r>
        <w:rPr>
          <w:i/>
          <w:color w:val="424242"/>
          <w:spacing w:val="-10"/>
          <w:w w:val="105"/>
          <w:sz w:val="17"/>
        </w:rPr>
        <w:t> </w:t>
      </w:r>
      <w:r>
        <w:rPr>
          <w:i/>
          <w:color w:val="424242"/>
          <w:w w:val="105"/>
          <w:sz w:val="17"/>
        </w:rPr>
        <w:t>to</w:t>
      </w:r>
      <w:r>
        <w:rPr>
          <w:i/>
          <w:color w:val="424242"/>
          <w:spacing w:val="-12"/>
          <w:w w:val="105"/>
          <w:sz w:val="17"/>
        </w:rPr>
        <w:t> </w:t>
      </w:r>
      <w:r>
        <w:rPr>
          <w:i/>
          <w:color w:val="2A2A2A"/>
          <w:w w:val="105"/>
          <w:sz w:val="17"/>
        </w:rPr>
        <w:t>the </w:t>
      </w:r>
      <w:r>
        <w:rPr>
          <w:i/>
          <w:color w:val="424242"/>
          <w:w w:val="105"/>
          <w:sz w:val="17"/>
        </w:rPr>
        <w:t>Maine </w:t>
      </w:r>
      <w:r>
        <w:rPr>
          <w:i/>
          <w:color w:val="2A2A2A"/>
          <w:w w:val="105"/>
          <w:sz w:val="17"/>
        </w:rPr>
        <w:t>Revised Statutes </w:t>
      </w:r>
      <w:r>
        <w:rPr>
          <w:i/>
          <w:color w:val="424242"/>
          <w:w w:val="105"/>
          <w:sz w:val="17"/>
        </w:rPr>
        <w:t>Annotated and</w:t>
      </w:r>
      <w:r>
        <w:rPr>
          <w:i/>
          <w:color w:val="424242"/>
          <w:spacing w:val="-7"/>
          <w:w w:val="105"/>
          <w:sz w:val="17"/>
        </w:rPr>
        <w:t> </w:t>
      </w:r>
      <w:r>
        <w:rPr>
          <w:i/>
          <w:color w:val="424242"/>
          <w:w w:val="105"/>
          <w:sz w:val="17"/>
        </w:rPr>
        <w:t>supplements/or</w:t>
      </w:r>
      <w:r>
        <w:rPr>
          <w:i/>
          <w:color w:val="424242"/>
          <w:spacing w:val="-5"/>
          <w:w w:val="105"/>
          <w:sz w:val="17"/>
        </w:rPr>
        <w:t> </w:t>
      </w:r>
      <w:r>
        <w:rPr>
          <w:i/>
          <w:color w:val="525252"/>
          <w:w w:val="105"/>
          <w:sz w:val="17"/>
        </w:rPr>
        <w:t>certified </w:t>
      </w:r>
      <w:r>
        <w:rPr>
          <w:i/>
          <w:color w:val="2A2A2A"/>
          <w:w w:val="105"/>
          <w:sz w:val="17"/>
        </w:rPr>
        <w:t>text.</w:t>
      </w:r>
    </w:p>
    <w:p>
      <w:pPr>
        <w:spacing w:line="244" w:lineRule="auto" w:before="86"/>
        <w:ind w:left="1719" w:right="1483" w:firstLine="4"/>
        <w:jc w:val="both"/>
        <w:rPr>
          <w:sz w:val="17"/>
        </w:rPr>
      </w:pPr>
      <w:r>
        <w:rPr/>
        <mc:AlternateContent>
          <mc:Choice Requires="wps">
            <w:drawing>
              <wp:anchor distT="0" distB="0" distL="0" distR="0" allowOverlap="1" layoutInCell="1" locked="0" behindDoc="1" simplePos="0" relativeHeight="487711232">
                <wp:simplePos x="0" y="0"/>
                <wp:positionH relativeFrom="page">
                  <wp:posOffset>1025734</wp:posOffset>
                </wp:positionH>
                <wp:positionV relativeFrom="paragraph">
                  <wp:posOffset>469714</wp:posOffset>
                </wp:positionV>
                <wp:extent cx="5898515" cy="415290"/>
                <wp:effectExtent l="0" t="0" r="0" b="0"/>
                <wp:wrapTopAndBottom/>
                <wp:docPr id="781" name="Group 781"/>
                <wp:cNvGraphicFramePr>
                  <a:graphicFrameLocks/>
                </wp:cNvGraphicFramePr>
                <a:graphic>
                  <a:graphicData uri="http://schemas.microsoft.com/office/word/2010/wordprocessingGroup">
                    <wpg:wgp>
                      <wpg:cNvPr id="781" name="Group 781"/>
                      <wpg:cNvGrpSpPr/>
                      <wpg:grpSpPr>
                        <a:xfrm>
                          <a:off x="0" y="0"/>
                          <a:ext cx="5898515" cy="415290"/>
                          <a:chExt cx="5898515" cy="415290"/>
                        </a:xfrm>
                      </wpg:grpSpPr>
                      <wps:wsp>
                        <wps:cNvPr id="782" name="Graphic 782"/>
                        <wps:cNvSpPr/>
                        <wps:spPr>
                          <a:xfrm>
                            <a:off x="9158" y="0"/>
                            <a:ext cx="1270" cy="415290"/>
                          </a:xfrm>
                          <a:custGeom>
                            <a:avLst/>
                            <a:gdLst/>
                            <a:ahLst/>
                            <a:cxnLst/>
                            <a:rect l="l" t="t" r="r" b="b"/>
                            <a:pathLst>
                              <a:path w="0" h="415290">
                                <a:moveTo>
                                  <a:pt x="0" y="41503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783" name="Graphic 783"/>
                        <wps:cNvSpPr/>
                        <wps:spPr>
                          <a:xfrm>
                            <a:off x="5882711" y="0"/>
                            <a:ext cx="1270" cy="415290"/>
                          </a:xfrm>
                          <a:custGeom>
                            <a:avLst/>
                            <a:gdLst/>
                            <a:ahLst/>
                            <a:cxnLst/>
                            <a:rect l="l" t="t" r="r" b="b"/>
                            <a:pathLst>
                              <a:path w="0" h="415290">
                                <a:moveTo>
                                  <a:pt x="0" y="415030"/>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784" name="Graphic 784"/>
                        <wps:cNvSpPr/>
                        <wps:spPr>
                          <a:xfrm>
                            <a:off x="0" y="9155"/>
                            <a:ext cx="5898515" cy="387985"/>
                          </a:xfrm>
                          <a:custGeom>
                            <a:avLst/>
                            <a:gdLst/>
                            <a:ahLst/>
                            <a:cxnLst/>
                            <a:rect l="l" t="t" r="r" b="b"/>
                            <a:pathLst>
                              <a:path w="5898515" h="387985">
                                <a:moveTo>
                                  <a:pt x="0" y="0"/>
                                </a:moveTo>
                                <a:lnTo>
                                  <a:pt x="5897975" y="0"/>
                                </a:lnTo>
                              </a:path>
                              <a:path w="5898515" h="387985">
                                <a:moveTo>
                                  <a:pt x="0" y="387565"/>
                                </a:moveTo>
                                <a:lnTo>
                                  <a:pt x="5897975" y="387565"/>
                                </a:lnTo>
                              </a:path>
                            </a:pathLst>
                          </a:custGeom>
                          <a:ln w="12208">
                            <a:solidFill>
                              <a:srgbClr val="000000"/>
                            </a:solidFill>
                            <a:prstDash val="solid"/>
                          </a:ln>
                        </wps:spPr>
                        <wps:bodyPr wrap="square" lIns="0" tIns="0" rIns="0" bIns="0" rtlCol="0">
                          <a:prstTxWarp prst="textNoShape">
                            <a:avLst/>
                          </a:prstTxWarp>
                          <a:noAutofit/>
                        </wps:bodyPr>
                      </wps:wsp>
                      <wps:wsp>
                        <wps:cNvPr id="785" name="Textbox 785"/>
                        <wps:cNvSpPr txBox="1"/>
                        <wps:spPr>
                          <a:xfrm>
                            <a:off x="15263" y="15258"/>
                            <a:ext cx="5860415" cy="375920"/>
                          </a:xfrm>
                          <a:prstGeom prst="rect">
                            <a:avLst/>
                          </a:prstGeom>
                        </wps:spPr>
                        <wps:txbx>
                          <w:txbxContent>
                            <w:p>
                              <w:pPr>
                                <w:spacing w:before="110"/>
                                <w:ind w:left="120" w:right="0" w:firstLine="1"/>
                                <w:jc w:val="left"/>
                                <w:rPr>
                                  <w:sz w:val="17"/>
                                </w:rPr>
                              </w:pPr>
                              <w:r>
                                <w:rPr>
                                  <w:color w:val="2A2A2A"/>
                                  <w:sz w:val="17"/>
                                </w:rPr>
                                <w:t>PLEASE</w:t>
                              </w:r>
                              <w:r>
                                <w:rPr>
                                  <w:color w:val="2A2A2A"/>
                                  <w:spacing w:val="27"/>
                                  <w:sz w:val="17"/>
                                </w:rPr>
                                <w:t> </w:t>
                              </w:r>
                              <w:r>
                                <w:rPr>
                                  <w:color w:val="2A2A2A"/>
                                  <w:sz w:val="17"/>
                                </w:rPr>
                                <w:t>NOTE: The Revisor's Office cannot perform</w:t>
                              </w:r>
                              <w:r>
                                <w:rPr>
                                  <w:color w:val="2A2A2A"/>
                                  <w:spacing w:val="27"/>
                                  <w:sz w:val="17"/>
                                </w:rPr>
                                <w:t> </w:t>
                              </w:r>
                              <w:r>
                                <w:rPr>
                                  <w:color w:val="2A2A2A"/>
                                  <w:sz w:val="17"/>
                                </w:rPr>
                                <w:t>research</w:t>
                              </w:r>
                              <w:r>
                                <w:rPr>
                                  <w:color w:val="2A2A2A"/>
                                  <w:spacing w:val="17"/>
                                  <w:sz w:val="17"/>
                                </w:rPr>
                                <w:t> </w:t>
                              </w:r>
                              <w:r>
                                <w:rPr>
                                  <w:color w:val="2A2A2A"/>
                                  <w:sz w:val="17"/>
                                </w:rPr>
                                <w:t>for or provide</w:t>
                              </w:r>
                              <w:r>
                                <w:rPr>
                                  <w:color w:val="2A2A2A"/>
                                  <w:spacing w:val="21"/>
                                  <w:sz w:val="17"/>
                                </w:rPr>
                                <w:t> </w:t>
                              </w:r>
                              <w:r>
                                <w:rPr>
                                  <w:color w:val="2A2A2A"/>
                                  <w:sz w:val="17"/>
                                </w:rPr>
                                <w:t>legal advice or interpretation of Maine law to the public. </w:t>
                              </w:r>
                              <w:r>
                                <w:rPr>
                                  <w:rFonts w:ascii="Arial"/>
                                  <w:color w:val="2A2A2A"/>
                                  <w:sz w:val="17"/>
                                </w:rPr>
                                <w:t>If</w:t>
                              </w:r>
                              <w:r>
                                <w:rPr>
                                  <w:rFonts w:ascii="Arial"/>
                                  <w:color w:val="2A2A2A"/>
                                  <w:spacing w:val="40"/>
                                  <w:sz w:val="17"/>
                                </w:rPr>
                                <w:t> </w:t>
                              </w:r>
                              <w:r>
                                <w:rPr>
                                  <w:color w:val="2A2A2A"/>
                                  <w:sz w:val="17"/>
                                </w:rPr>
                                <w:t>you need legal assistance, please contact a qualified attorney</w:t>
                              </w:r>
                              <w:r>
                                <w:rPr>
                                  <w:color w:val="646464"/>
                                  <w:sz w:val="17"/>
                                </w:rPr>
                                <w:t>.</w:t>
                              </w:r>
                            </w:p>
                          </w:txbxContent>
                        </wps:txbx>
                        <wps:bodyPr wrap="square" lIns="0" tIns="0" rIns="0" bIns="0" rtlCol="0">
                          <a:noAutofit/>
                        </wps:bodyPr>
                      </wps:wsp>
                    </wpg:wgp>
                  </a:graphicData>
                </a:graphic>
              </wp:anchor>
            </w:drawing>
          </mc:Choice>
          <mc:Fallback>
            <w:pict>
              <v:group style="position:absolute;margin-left:80.766525pt;margin-top:36.985428pt;width:464.45pt;height:32.7pt;mso-position-horizontal-relative:page;mso-position-vertical-relative:paragraph;z-index:-15605248;mso-wrap-distance-left:0;mso-wrap-distance-right:0" id="docshapegroup570" coordorigin="1615,740" coordsize="9289,654">
                <v:line style="position:absolute" from="1630,1393" to="1630,740" stroked="true" strokeweight=".961506pt" strokecolor="#000000">
                  <v:stroke dashstyle="solid"/>
                </v:line>
                <v:line style="position:absolute" from="10879,1393" to="10879,740" stroked="true" strokeweight="1.201883pt" strokecolor="#000000">
                  <v:stroke dashstyle="solid"/>
                </v:line>
                <v:shape style="position:absolute;left:1615;top:754;width:9289;height:611" id="docshape571" coordorigin="1615,754" coordsize="9289,611" path="m1615,754l10903,754m1615,1364l10903,1364e" filled="false" stroked="true" strokeweight=".961335pt" strokecolor="#000000">
                  <v:path arrowok="t"/>
                  <v:stroke dashstyle="solid"/>
                </v:shape>
                <v:shape style="position:absolute;left:1639;top:763;width:9229;height:592" type="#_x0000_t202" id="docshape572" filled="false" stroked="false">
                  <v:textbox inset="0,0,0,0">
                    <w:txbxContent>
                      <w:p>
                        <w:pPr>
                          <w:spacing w:before="110"/>
                          <w:ind w:left="120" w:right="0" w:firstLine="1"/>
                          <w:jc w:val="left"/>
                          <w:rPr>
                            <w:sz w:val="17"/>
                          </w:rPr>
                        </w:pPr>
                        <w:r>
                          <w:rPr>
                            <w:color w:val="2A2A2A"/>
                            <w:sz w:val="17"/>
                          </w:rPr>
                          <w:t>PLEASE</w:t>
                        </w:r>
                        <w:r>
                          <w:rPr>
                            <w:color w:val="2A2A2A"/>
                            <w:spacing w:val="27"/>
                            <w:sz w:val="17"/>
                          </w:rPr>
                          <w:t> </w:t>
                        </w:r>
                        <w:r>
                          <w:rPr>
                            <w:color w:val="2A2A2A"/>
                            <w:sz w:val="17"/>
                          </w:rPr>
                          <w:t>NOTE: The Revisor's Office cannot perform</w:t>
                        </w:r>
                        <w:r>
                          <w:rPr>
                            <w:color w:val="2A2A2A"/>
                            <w:spacing w:val="27"/>
                            <w:sz w:val="17"/>
                          </w:rPr>
                          <w:t> </w:t>
                        </w:r>
                        <w:r>
                          <w:rPr>
                            <w:color w:val="2A2A2A"/>
                            <w:sz w:val="17"/>
                          </w:rPr>
                          <w:t>research</w:t>
                        </w:r>
                        <w:r>
                          <w:rPr>
                            <w:color w:val="2A2A2A"/>
                            <w:spacing w:val="17"/>
                            <w:sz w:val="17"/>
                          </w:rPr>
                          <w:t> </w:t>
                        </w:r>
                        <w:r>
                          <w:rPr>
                            <w:color w:val="2A2A2A"/>
                            <w:sz w:val="17"/>
                          </w:rPr>
                          <w:t>for or provide</w:t>
                        </w:r>
                        <w:r>
                          <w:rPr>
                            <w:color w:val="2A2A2A"/>
                            <w:spacing w:val="21"/>
                            <w:sz w:val="17"/>
                          </w:rPr>
                          <w:t> </w:t>
                        </w:r>
                        <w:r>
                          <w:rPr>
                            <w:color w:val="2A2A2A"/>
                            <w:sz w:val="17"/>
                          </w:rPr>
                          <w:t>legal advice or interpretation of Maine law to the public. </w:t>
                        </w:r>
                        <w:r>
                          <w:rPr>
                            <w:rFonts w:ascii="Arial"/>
                            <w:color w:val="2A2A2A"/>
                            <w:sz w:val="17"/>
                          </w:rPr>
                          <w:t>If</w:t>
                        </w:r>
                        <w:r>
                          <w:rPr>
                            <w:rFonts w:ascii="Arial"/>
                            <w:color w:val="2A2A2A"/>
                            <w:spacing w:val="40"/>
                            <w:sz w:val="17"/>
                          </w:rPr>
                          <w:t> </w:t>
                        </w:r>
                        <w:r>
                          <w:rPr>
                            <w:color w:val="2A2A2A"/>
                            <w:sz w:val="17"/>
                          </w:rPr>
                          <w:t>you need legal assistance, please contact a qualified attorney</w:t>
                        </w:r>
                        <w:r>
                          <w:rPr>
                            <w:color w:val="646464"/>
                            <w:sz w:val="17"/>
                          </w:rPr>
                          <w: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3082752">
                <wp:simplePos x="0" y="0"/>
                <wp:positionH relativeFrom="page">
                  <wp:posOffset>6061652</wp:posOffset>
                </wp:positionH>
                <wp:positionV relativeFrom="paragraph">
                  <wp:posOffset>1400511</wp:posOffset>
                </wp:positionV>
                <wp:extent cx="424815" cy="9906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424815" cy="99060"/>
                        </a:xfrm>
                        <a:prstGeom prst="rect">
                          <a:avLst/>
                        </a:prstGeom>
                      </wps:spPr>
                      <wps:txbx>
                        <w:txbxContent>
                          <w:p>
                            <w:pPr>
                              <w:spacing w:line="155" w:lineRule="exact" w:before="0"/>
                              <w:ind w:left="0" w:right="0" w:firstLine="0"/>
                              <w:jc w:val="left"/>
                              <w:rPr>
                                <w:sz w:val="14"/>
                              </w:rPr>
                            </w:pPr>
                            <w:r>
                              <w:rPr>
                                <w:color w:val="2A2A2A"/>
                                <w:spacing w:val="-2"/>
                                <w:w w:val="105"/>
                                <w:sz w:val="14"/>
                              </w:rPr>
                              <w:t>10.04.2022</w:t>
                            </w:r>
                          </w:p>
                        </w:txbxContent>
                      </wps:txbx>
                      <wps:bodyPr wrap="square" lIns="0" tIns="0" rIns="0" bIns="0" rtlCol="0">
                        <a:noAutofit/>
                      </wps:bodyPr>
                    </wps:wsp>
                  </a:graphicData>
                </a:graphic>
              </wp:anchor>
            </w:drawing>
          </mc:Choice>
          <mc:Fallback>
            <w:pict>
              <v:shape style="position:absolute;margin-left:477.295502pt;margin-top:110.276459pt;width:33.450pt;height:7.8pt;mso-position-horizontal-relative:page;mso-position-vertical-relative:paragraph;z-index:-20233728" type="#_x0000_t202" id="docshape573" filled="false" stroked="false">
                <v:textbox inset="0,0,0,0">
                  <w:txbxContent>
                    <w:p>
                      <w:pPr>
                        <w:spacing w:line="155" w:lineRule="exact" w:before="0"/>
                        <w:ind w:left="0" w:right="0" w:firstLine="0"/>
                        <w:jc w:val="left"/>
                        <w:rPr>
                          <w:sz w:val="14"/>
                        </w:rPr>
                      </w:pPr>
                      <w:r>
                        <w:rPr>
                          <w:color w:val="2A2A2A"/>
                          <w:spacing w:val="-2"/>
                          <w:w w:val="105"/>
                          <w:sz w:val="14"/>
                        </w:rPr>
                        <w:t>10.04.2022</w:t>
                      </w:r>
                    </w:p>
                  </w:txbxContent>
                </v:textbox>
                <w10:wrap type="none"/>
              </v:shape>
            </w:pict>
          </mc:Fallback>
        </mc:AlternateContent>
      </w:r>
      <w:r>
        <w:rPr>
          <w:color w:val="2A2A2A"/>
          <w:sz w:val="17"/>
        </w:rPr>
        <w:t>The Office</w:t>
      </w:r>
      <w:r>
        <w:rPr>
          <w:color w:val="2A2A2A"/>
          <w:spacing w:val="19"/>
          <w:sz w:val="17"/>
        </w:rPr>
        <w:t> </w:t>
      </w:r>
      <w:r>
        <w:rPr>
          <w:color w:val="424242"/>
          <w:sz w:val="17"/>
        </w:rPr>
        <w:t>of the </w:t>
      </w:r>
      <w:r>
        <w:rPr>
          <w:color w:val="2A2A2A"/>
          <w:sz w:val="17"/>
        </w:rPr>
        <w:t>Re</w:t>
      </w:r>
      <w:r>
        <w:rPr>
          <w:color w:val="424242"/>
          <w:sz w:val="17"/>
        </w:rPr>
        <w:t>visor </w:t>
      </w:r>
      <w:r>
        <w:rPr>
          <w:color w:val="2A2A2A"/>
          <w:sz w:val="17"/>
        </w:rPr>
        <w:t>of</w:t>
      </w:r>
      <w:r>
        <w:rPr>
          <w:color w:val="2A2A2A"/>
          <w:spacing w:val="18"/>
          <w:sz w:val="17"/>
        </w:rPr>
        <w:t> </w:t>
      </w:r>
      <w:r>
        <w:rPr>
          <w:color w:val="2A2A2A"/>
          <w:sz w:val="17"/>
        </w:rPr>
        <w:t>Statutes also requests that you send</w:t>
      </w:r>
      <w:r>
        <w:rPr>
          <w:color w:val="2A2A2A"/>
          <w:spacing w:val="18"/>
          <w:sz w:val="17"/>
        </w:rPr>
        <w:t> </w:t>
      </w:r>
      <w:r>
        <w:rPr>
          <w:color w:val="2A2A2A"/>
          <w:sz w:val="17"/>
        </w:rPr>
        <w:t>us one </w:t>
      </w:r>
      <w:r>
        <w:rPr>
          <w:color w:val="424242"/>
          <w:sz w:val="17"/>
        </w:rPr>
        <w:t>copy </w:t>
      </w:r>
      <w:r>
        <w:rPr>
          <w:color w:val="2A2A2A"/>
          <w:sz w:val="17"/>
        </w:rPr>
        <w:t>of</w:t>
      </w:r>
      <w:r>
        <w:rPr>
          <w:color w:val="2A2A2A"/>
          <w:spacing w:val="-4"/>
          <w:sz w:val="17"/>
        </w:rPr>
        <w:t> </w:t>
      </w:r>
      <w:r>
        <w:rPr>
          <w:color w:val="424242"/>
          <w:sz w:val="17"/>
        </w:rPr>
        <w:t>any </w:t>
      </w:r>
      <w:r>
        <w:rPr>
          <w:color w:val="525252"/>
          <w:sz w:val="17"/>
        </w:rPr>
        <w:t>statutory</w:t>
      </w:r>
      <w:r>
        <w:rPr>
          <w:color w:val="525252"/>
          <w:spacing w:val="19"/>
          <w:sz w:val="17"/>
        </w:rPr>
        <w:t> </w:t>
      </w:r>
      <w:r>
        <w:rPr>
          <w:color w:val="2A2A2A"/>
          <w:sz w:val="17"/>
        </w:rPr>
        <w:t>publication</w:t>
      </w:r>
      <w:r>
        <w:rPr>
          <w:color w:val="2A2A2A"/>
          <w:spacing w:val="23"/>
          <w:sz w:val="17"/>
        </w:rPr>
        <w:t> </w:t>
      </w:r>
      <w:r>
        <w:rPr>
          <w:color w:val="424242"/>
          <w:sz w:val="17"/>
        </w:rPr>
        <w:t>you </w:t>
      </w:r>
      <w:r>
        <w:rPr>
          <w:color w:val="2A2A2A"/>
          <w:sz w:val="17"/>
        </w:rPr>
        <w:t>may produce. Our goal is</w:t>
      </w:r>
      <w:r>
        <w:rPr>
          <w:color w:val="2A2A2A"/>
          <w:spacing w:val="-2"/>
          <w:sz w:val="17"/>
        </w:rPr>
        <w:t> </w:t>
      </w:r>
      <w:r>
        <w:rPr>
          <w:color w:val="2A2A2A"/>
          <w:sz w:val="17"/>
        </w:rPr>
        <w:t>not co </w:t>
      </w:r>
      <w:r>
        <w:rPr>
          <w:color w:val="424242"/>
          <w:sz w:val="17"/>
        </w:rPr>
        <w:t>restrict </w:t>
      </w:r>
      <w:r>
        <w:rPr>
          <w:color w:val="2A2A2A"/>
          <w:sz w:val="17"/>
        </w:rPr>
        <w:t>publishing activity, but </w:t>
      </w:r>
      <w:r>
        <w:rPr>
          <w:color w:val="424242"/>
          <w:sz w:val="17"/>
        </w:rPr>
        <w:t>to </w:t>
      </w:r>
      <w:r>
        <w:rPr>
          <w:color w:val="2A2A2A"/>
          <w:sz w:val="17"/>
        </w:rPr>
        <w:t>keep track of who is publisbfog </w:t>
      </w:r>
      <w:r>
        <w:rPr>
          <w:color w:val="424242"/>
          <w:sz w:val="17"/>
        </w:rPr>
        <w:t>what, to </w:t>
      </w:r>
      <w:r>
        <w:rPr>
          <w:color w:val="2A2A2A"/>
          <w:sz w:val="17"/>
        </w:rPr>
        <w:t>identify any needless duplication and to preserve the State's copyright rights.</w:t>
      </w:r>
    </w:p>
    <w:p>
      <w:pPr>
        <w:spacing w:line="240" w:lineRule="auto" w:before="0"/>
        <w:rPr>
          <w:sz w:val="20"/>
        </w:rPr>
      </w:pPr>
    </w:p>
    <w:p>
      <w:pPr>
        <w:spacing w:line="240" w:lineRule="auto" w:before="4"/>
        <w:rPr>
          <w:sz w:val="24"/>
        </w:rPr>
      </w:pPr>
    </w:p>
    <w:p>
      <w:pPr>
        <w:spacing w:line="240" w:lineRule="auto" w:before="10"/>
        <w:rPr>
          <w:sz w:val="7"/>
        </w:rPr>
      </w:pPr>
      <w:r>
        <w:rPr/>
        <mc:AlternateContent>
          <mc:Choice Requires="wps">
            <w:drawing>
              <wp:anchor distT="0" distB="0" distL="0" distR="0" allowOverlap="1" layoutInCell="1" locked="0" behindDoc="1" simplePos="0" relativeHeight="487711744">
                <wp:simplePos x="0" y="0"/>
                <wp:positionH relativeFrom="page">
                  <wp:posOffset>1111212</wp:posOffset>
                </wp:positionH>
                <wp:positionV relativeFrom="paragraph">
                  <wp:posOffset>72703</wp:posOffset>
                </wp:positionV>
                <wp:extent cx="5397500" cy="1270"/>
                <wp:effectExtent l="0" t="0" r="0" b="0"/>
                <wp:wrapTopAndBottom/>
                <wp:docPr id="787" name="Graphic 787"/>
                <wp:cNvGraphicFramePr>
                  <a:graphicFrameLocks/>
                </wp:cNvGraphicFramePr>
                <a:graphic>
                  <a:graphicData uri="http://schemas.microsoft.com/office/word/2010/wordprocessingShape">
                    <wps:wsp>
                      <wps:cNvPr id="787" name="Graphic 787"/>
                      <wps:cNvSpPr/>
                      <wps:spPr>
                        <a:xfrm>
                          <a:off x="0" y="0"/>
                          <a:ext cx="5397500" cy="1270"/>
                        </a:xfrm>
                        <a:custGeom>
                          <a:avLst/>
                          <a:gdLst/>
                          <a:ahLst/>
                          <a:cxnLst/>
                          <a:rect l="l" t="t" r="r" b="b"/>
                          <a:pathLst>
                            <a:path w="5397500" h="0">
                              <a:moveTo>
                                <a:pt x="0" y="0"/>
                              </a:moveTo>
                              <a:lnTo>
                                <a:pt x="539731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49707pt;margin-top:5.724658pt;width:425pt;height:.1pt;mso-position-horizontal-relative:page;mso-position-vertical-relative:paragraph;z-index:-15604736;mso-wrap-distance-left:0;mso-wrap-distance-right:0" id="docshape574" coordorigin="1750,114" coordsize="8500,0" path="m1750,114l10250,114e" filled="false" stroked="true" strokeweight=".720873pt" strokecolor="#000000">
                <v:path arrowok="t"/>
                <v:stroke dashstyle="solid"/>
                <w10:wrap type="topAndBottom"/>
              </v:shape>
            </w:pict>
          </mc:Fallback>
        </mc:AlternateContent>
      </w:r>
    </w:p>
    <w:p>
      <w:pPr>
        <w:tabs>
          <w:tab w:pos="3172" w:val="left" w:leader="none"/>
          <w:tab w:pos="7829" w:val="left" w:leader="none"/>
        </w:tabs>
        <w:spacing w:before="0"/>
        <w:ind w:left="0" w:right="306" w:firstLine="0"/>
        <w:jc w:val="center"/>
        <w:rPr>
          <w:rFonts w:ascii="Arial" w:hAnsi="Arial"/>
          <w:sz w:val="13"/>
        </w:rPr>
      </w:pPr>
      <w:r>
        <w:rPr>
          <w:color w:val="2A2A2A"/>
          <w:sz w:val="26"/>
        </w:rPr>
        <w:t>2</w:t>
      </w:r>
      <w:r>
        <w:rPr>
          <w:color w:val="2A2A2A"/>
          <w:spacing w:val="69"/>
          <w:sz w:val="26"/>
        </w:rPr>
        <w:t> </w:t>
      </w:r>
      <w:r>
        <w:rPr>
          <w:rFonts w:ascii="Arial" w:hAnsi="Arial"/>
          <w:color w:val="2A2A2A"/>
          <w:spacing w:val="-10"/>
          <w:sz w:val="36"/>
        </w:rPr>
        <w:t>I</w:t>
      </w:r>
      <w:r>
        <w:rPr>
          <w:rFonts w:ascii="Arial" w:hAnsi="Arial"/>
          <w:color w:val="2A2A2A"/>
          <w:sz w:val="36"/>
        </w:rPr>
        <w:tab/>
      </w:r>
      <w:r>
        <w:rPr>
          <w:color w:val="2A2A2A"/>
          <w:position w:val="1"/>
          <w:sz w:val="20"/>
        </w:rPr>
        <w:t>§405.</w:t>
      </w:r>
      <w:r>
        <w:rPr>
          <w:color w:val="2A2A2A"/>
          <w:spacing w:val="27"/>
          <w:position w:val="1"/>
          <w:sz w:val="20"/>
        </w:rPr>
        <w:t> </w:t>
      </w:r>
      <w:r>
        <w:rPr>
          <w:color w:val="2A2A2A"/>
          <w:position w:val="1"/>
          <w:sz w:val="20"/>
        </w:rPr>
        <w:t>Executive</w:t>
      </w:r>
      <w:r>
        <w:rPr>
          <w:color w:val="2A2A2A"/>
          <w:spacing w:val="32"/>
          <w:position w:val="1"/>
          <w:sz w:val="20"/>
        </w:rPr>
        <w:t> </w:t>
      </w:r>
      <w:r>
        <w:rPr>
          <w:color w:val="2A2A2A"/>
          <w:spacing w:val="-2"/>
          <w:position w:val="1"/>
          <w:sz w:val="20"/>
        </w:rPr>
        <w:t>sessions</w:t>
      </w:r>
      <w:r>
        <w:rPr>
          <w:color w:val="2A2A2A"/>
          <w:position w:val="1"/>
          <w:sz w:val="20"/>
        </w:rPr>
        <w:tab/>
      </w:r>
      <w:r>
        <w:rPr>
          <w:rFonts w:ascii="Arial" w:hAnsi="Arial"/>
          <w:color w:val="2A2A2A"/>
          <w:spacing w:val="-2"/>
          <w:position w:val="15"/>
          <w:sz w:val="13"/>
        </w:rPr>
        <w:t>Generated</w:t>
      </w:r>
    </w:p>
    <w:p>
      <w:pPr>
        <w:spacing w:after="0"/>
        <w:jc w:val="center"/>
        <w:rPr>
          <w:rFonts w:ascii="Arial" w:hAnsi="Arial"/>
          <w:sz w:val="13"/>
        </w:rPr>
        <w:sectPr>
          <w:footerReference w:type="default" r:id="rId296"/>
          <w:pgSz w:w="12240" w:h="15840"/>
          <w:pgMar w:footer="0" w:header="0" w:top="920" w:bottom="280" w:left="40" w:right="0"/>
        </w:sectPr>
      </w:pPr>
    </w:p>
    <w:p>
      <w:pPr>
        <w:pStyle w:val="Heading7"/>
        <w:spacing w:before="68"/>
      </w:pPr>
      <w:r>
        <w:rPr/>
        <mc:AlternateContent>
          <mc:Choice Requires="wps">
            <w:drawing>
              <wp:anchor distT="0" distB="0" distL="0" distR="0" allowOverlap="1" layoutInCell="1" locked="0" behindDoc="1" simplePos="0" relativeHeight="487712768">
                <wp:simplePos x="0" y="0"/>
                <wp:positionH relativeFrom="page">
                  <wp:posOffset>525078</wp:posOffset>
                </wp:positionH>
                <wp:positionV relativeFrom="paragraph">
                  <wp:posOffset>252247</wp:posOffset>
                </wp:positionV>
                <wp:extent cx="6911975" cy="1270"/>
                <wp:effectExtent l="0" t="0" r="0" b="0"/>
                <wp:wrapTopAndBottom/>
                <wp:docPr id="789" name="Graphic 789"/>
                <wp:cNvGraphicFramePr>
                  <a:graphicFrameLocks/>
                </wp:cNvGraphicFramePr>
                <a:graphic>
                  <a:graphicData uri="http://schemas.microsoft.com/office/word/2010/wordprocessingShape">
                    <wps:wsp>
                      <wps:cNvPr id="789" name="Graphic 789"/>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862019pt;width:544.25pt;height:.1pt;mso-position-horizontal-relative:page;mso-position-vertical-relative:paragraph;z-index:-15603712;mso-wrap-distance-left:0;mso-wrap-distance-right:0" id="docshape576" coordorigin="827,397" coordsize="10885,0" path="m827,397l11711,397e" filled="false" stroked="true" strokeweight="3.123781pt" strokecolor="#000000">
                <v:path arrowok="t"/>
                <v:stroke dashstyle="solid"/>
                <w10:wrap type="topAndBottom"/>
              </v:shape>
            </w:pict>
          </mc:Fallback>
        </mc:AlternateContent>
      </w:r>
      <w:r>
        <w:rPr>
          <w:color w:val="1D1D1D"/>
          <w:spacing w:val="-6"/>
        </w:rPr>
        <w:t>Mikhail. </w:t>
      </w:r>
      <w:r>
        <w:rPr>
          <w:color w:val="1D1D1D"/>
          <w:spacing w:val="-2"/>
        </w:rPr>
        <w:t>Vivian</w:t>
      </w:r>
    </w:p>
    <w:p>
      <w:pPr>
        <w:spacing w:line="240" w:lineRule="auto" w:before="5"/>
        <w:rPr>
          <w:b/>
          <w:sz w:val="12"/>
        </w:rPr>
      </w:pPr>
    </w:p>
    <w:p>
      <w:pPr>
        <w:spacing w:after="0" w:line="240" w:lineRule="auto"/>
        <w:rPr>
          <w:sz w:val="12"/>
        </w:rPr>
        <w:sectPr>
          <w:footerReference w:type="default" r:id="rId297"/>
          <w:pgSz w:w="12240" w:h="15840"/>
          <w:pgMar w:footer="721" w:header="0" w:top="900" w:bottom="920" w:left="40" w:right="0"/>
          <w:pgNumType w:start="1"/>
        </w:sectPr>
      </w:pPr>
    </w:p>
    <w:p>
      <w:pPr>
        <w:spacing w:line="268" w:lineRule="auto" w:before="94"/>
        <w:ind w:left="828" w:right="38" w:firstLine="6"/>
        <w:jc w:val="left"/>
        <w:rPr>
          <w:b/>
          <w:sz w:val="21"/>
        </w:rPr>
      </w:pPr>
      <w:r>
        <w:rPr>
          <w:rFonts w:ascii="Arial"/>
          <w:b/>
          <w:color w:val="1D1D1D"/>
          <w:spacing w:val="-4"/>
          <w:w w:val="105"/>
          <w:sz w:val="19"/>
        </w:rPr>
        <w:t>From: </w:t>
      </w:r>
      <w:r>
        <w:rPr>
          <w:b/>
          <w:color w:val="1D1D1D"/>
          <w:spacing w:val="-2"/>
          <w:w w:val="105"/>
          <w:sz w:val="21"/>
        </w:rPr>
        <w:t>Sent: </w:t>
      </w:r>
      <w:r>
        <w:rPr>
          <w:rFonts w:ascii="Arial"/>
          <w:b/>
          <w:color w:val="1D1D1D"/>
          <w:spacing w:val="-4"/>
          <w:w w:val="105"/>
          <w:sz w:val="20"/>
        </w:rPr>
        <w:t>To: </w:t>
      </w:r>
      <w:r>
        <w:rPr>
          <w:b/>
          <w:color w:val="1D1D1D"/>
          <w:spacing w:val="-2"/>
          <w:sz w:val="21"/>
        </w:rPr>
        <w:t>Subject:</w:t>
      </w:r>
    </w:p>
    <w:p>
      <w:pPr>
        <w:spacing w:before="99"/>
        <w:ind w:left="837" w:right="0" w:firstLine="0"/>
        <w:jc w:val="left"/>
        <w:rPr>
          <w:rFonts w:ascii="Arial"/>
          <w:sz w:val="19"/>
        </w:rPr>
      </w:pPr>
      <w:r>
        <w:rPr/>
        <w:br w:type="column"/>
      </w:r>
      <w:hyperlink r:id="rId298">
        <w:r>
          <w:rPr>
            <w:rFonts w:ascii="Arial"/>
            <w:color w:val="1D1D1D"/>
            <w:spacing w:val="-2"/>
            <w:sz w:val="19"/>
          </w:rPr>
          <w:t>makies1@comcast.net</w:t>
        </w:r>
      </w:hyperlink>
    </w:p>
    <w:p>
      <w:pPr>
        <w:spacing w:line="290" w:lineRule="auto" w:before="46"/>
        <w:ind w:left="832" w:right="2871" w:hanging="5"/>
        <w:jc w:val="left"/>
        <w:rPr>
          <w:rFonts w:ascii="Arial"/>
          <w:sz w:val="19"/>
        </w:rPr>
      </w:pPr>
      <w:r>
        <w:rPr>
          <w:rFonts w:ascii="Arial"/>
          <w:color w:val="1D1D1D"/>
          <w:sz w:val="19"/>
        </w:rPr>
        <w:t>Wednesday, December 21,</w:t>
      </w:r>
      <w:r>
        <w:rPr>
          <w:rFonts w:ascii="Arial"/>
          <w:color w:val="1D1D1D"/>
          <w:spacing w:val="-2"/>
          <w:sz w:val="19"/>
        </w:rPr>
        <w:t> </w:t>
      </w:r>
      <w:r>
        <w:rPr>
          <w:rFonts w:ascii="Arial"/>
          <w:color w:val="1D1D1D"/>
          <w:sz w:val="19"/>
        </w:rPr>
        <w:t>2022 2:22 PM </w:t>
      </w:r>
      <w:r>
        <w:rPr>
          <w:rFonts w:ascii="Arial"/>
          <w:color w:val="1D1D1D"/>
          <w:spacing w:val="-2"/>
          <w:sz w:val="19"/>
        </w:rPr>
        <w:t>info.abandonedroadscommission</w:t>
      </w:r>
    </w:p>
    <w:p>
      <w:pPr>
        <w:spacing w:line="214" w:lineRule="exact" w:before="0"/>
        <w:ind w:left="835" w:right="0" w:firstLine="0"/>
        <w:jc w:val="left"/>
        <w:rPr>
          <w:rFonts w:ascii="Arial"/>
          <w:sz w:val="19"/>
        </w:rPr>
      </w:pPr>
      <w:r>
        <w:rPr>
          <w:rFonts w:ascii="Arial"/>
          <w:color w:val="1D1D1D"/>
          <w:w w:val="105"/>
          <w:sz w:val="19"/>
        </w:rPr>
        <w:t>Property</w:t>
      </w:r>
      <w:r>
        <w:rPr>
          <w:rFonts w:ascii="Arial"/>
          <w:color w:val="1D1D1D"/>
          <w:spacing w:val="-5"/>
          <w:w w:val="105"/>
          <w:sz w:val="19"/>
        </w:rPr>
        <w:t> </w:t>
      </w:r>
      <w:r>
        <w:rPr>
          <w:rFonts w:ascii="Arial"/>
          <w:color w:val="1D1D1D"/>
          <w:w w:val="105"/>
          <w:sz w:val="19"/>
        </w:rPr>
        <w:t>Owners</w:t>
      </w:r>
      <w:r>
        <w:rPr>
          <w:rFonts w:ascii="Arial"/>
          <w:color w:val="1D1D1D"/>
          <w:spacing w:val="-8"/>
          <w:w w:val="105"/>
          <w:sz w:val="19"/>
        </w:rPr>
        <w:t> </w:t>
      </w:r>
      <w:r>
        <w:rPr>
          <w:rFonts w:ascii="Arial"/>
          <w:color w:val="1D1D1D"/>
          <w:w w:val="105"/>
          <w:sz w:val="19"/>
        </w:rPr>
        <w:t>of</w:t>
      </w:r>
      <w:r>
        <w:rPr>
          <w:rFonts w:ascii="Arial"/>
          <w:color w:val="1D1D1D"/>
          <w:spacing w:val="-12"/>
          <w:w w:val="105"/>
          <w:sz w:val="19"/>
        </w:rPr>
        <w:t> </w:t>
      </w:r>
      <w:r>
        <w:rPr>
          <w:rFonts w:ascii="Arial"/>
          <w:color w:val="1D1D1D"/>
          <w:w w:val="105"/>
          <w:sz w:val="19"/>
        </w:rPr>
        <w:t>Discontinued</w:t>
      </w:r>
      <w:r>
        <w:rPr>
          <w:rFonts w:ascii="Arial"/>
          <w:color w:val="1D1D1D"/>
          <w:spacing w:val="-4"/>
          <w:w w:val="105"/>
          <w:sz w:val="19"/>
        </w:rPr>
        <w:t> </w:t>
      </w:r>
      <w:r>
        <w:rPr>
          <w:rFonts w:ascii="Arial"/>
          <w:color w:val="1D1D1D"/>
          <w:w w:val="105"/>
          <w:sz w:val="19"/>
        </w:rPr>
        <w:t>Town</w:t>
      </w:r>
      <w:r>
        <w:rPr>
          <w:rFonts w:ascii="Arial"/>
          <w:color w:val="1D1D1D"/>
          <w:spacing w:val="-11"/>
          <w:w w:val="105"/>
          <w:sz w:val="19"/>
        </w:rPr>
        <w:t> </w:t>
      </w:r>
      <w:r>
        <w:rPr>
          <w:rFonts w:ascii="Arial"/>
          <w:color w:val="1D1D1D"/>
          <w:spacing w:val="-2"/>
          <w:w w:val="105"/>
          <w:sz w:val="19"/>
        </w:rPr>
        <w:t>Roads</w:t>
      </w:r>
    </w:p>
    <w:p>
      <w:pPr>
        <w:spacing w:after="0" w:line="214" w:lineRule="exact"/>
        <w:jc w:val="left"/>
        <w:rPr>
          <w:rFonts w:ascii="Arial"/>
          <w:sz w:val="19"/>
        </w:rPr>
        <w:sectPr>
          <w:type w:val="continuous"/>
          <w:pgSz w:w="12240" w:h="15840"/>
          <w:pgMar w:header="0" w:footer="721" w:top="1820" w:bottom="280" w:left="40" w:right="0"/>
          <w:cols w:num="2" w:equalWidth="0">
            <w:col w:w="1625" w:space="1437"/>
            <w:col w:w="9138"/>
          </w:cols>
        </w:sectPr>
      </w:pPr>
    </w:p>
    <w:p>
      <w:pPr>
        <w:pStyle w:val="BodyText"/>
      </w:pPr>
    </w:p>
    <w:p>
      <w:pPr>
        <w:pStyle w:val="BodyText"/>
        <w:spacing w:before="5"/>
        <w:rPr>
          <w:sz w:val="19"/>
        </w:rPr>
      </w:pPr>
    </w:p>
    <w:p>
      <w:pPr>
        <w:spacing w:line="307" w:lineRule="auto" w:before="94"/>
        <w:ind w:left="823" w:right="1667" w:firstLine="2"/>
        <w:jc w:val="left"/>
        <w:rPr>
          <w:rFonts w:ascii="Arial"/>
          <w:b/>
          <w:sz w:val="18"/>
        </w:rPr>
      </w:pPr>
      <w:r>
        <w:rPr>
          <w:rFonts w:ascii="Arial"/>
          <w:b/>
          <w:color w:val="1D1D1D"/>
          <w:w w:val="105"/>
          <w:sz w:val="18"/>
        </w:rPr>
        <w:t>EXTERNAL:</w:t>
      </w:r>
      <w:r>
        <w:rPr>
          <w:rFonts w:ascii="Arial"/>
          <w:b/>
          <w:color w:val="1D1D1D"/>
          <w:spacing w:val="-6"/>
          <w:w w:val="105"/>
          <w:sz w:val="18"/>
        </w:rPr>
        <w:t> </w:t>
      </w:r>
      <w:r>
        <w:rPr>
          <w:rFonts w:ascii="Arial"/>
          <w:b/>
          <w:color w:val="1D1D1D"/>
          <w:w w:val="105"/>
          <w:sz w:val="18"/>
        </w:rPr>
        <w:t>This email</w:t>
      </w:r>
      <w:r>
        <w:rPr>
          <w:rFonts w:ascii="Arial"/>
          <w:b/>
          <w:color w:val="1D1D1D"/>
          <w:spacing w:val="-2"/>
          <w:w w:val="105"/>
          <w:sz w:val="18"/>
        </w:rPr>
        <w:t> </w:t>
      </w:r>
      <w:r>
        <w:rPr>
          <w:rFonts w:ascii="Arial"/>
          <w:b/>
          <w:color w:val="1D1D1D"/>
          <w:w w:val="105"/>
          <w:sz w:val="18"/>
        </w:rPr>
        <w:t>originated from outside of</w:t>
      </w:r>
      <w:r>
        <w:rPr>
          <w:rFonts w:ascii="Arial"/>
          <w:b/>
          <w:color w:val="1D1D1D"/>
          <w:spacing w:val="-2"/>
          <w:w w:val="105"/>
          <w:sz w:val="18"/>
        </w:rPr>
        <w:t> </w:t>
      </w:r>
      <w:r>
        <w:rPr>
          <w:rFonts w:ascii="Arial"/>
          <w:b/>
          <w:color w:val="1D1D1D"/>
          <w:w w:val="105"/>
          <w:sz w:val="18"/>
        </w:rPr>
        <w:t>the</w:t>
      </w:r>
      <w:r>
        <w:rPr>
          <w:rFonts w:ascii="Arial"/>
          <w:b/>
          <w:color w:val="1D1D1D"/>
          <w:spacing w:val="-2"/>
          <w:w w:val="105"/>
          <w:sz w:val="18"/>
        </w:rPr>
        <w:t> </w:t>
      </w:r>
      <w:r>
        <w:rPr>
          <w:rFonts w:ascii="Arial"/>
          <w:b/>
          <w:color w:val="1D1D1D"/>
          <w:w w:val="105"/>
          <w:sz w:val="18"/>
        </w:rPr>
        <w:t>State of</w:t>
      </w:r>
      <w:r>
        <w:rPr>
          <w:rFonts w:ascii="Arial"/>
          <w:b/>
          <w:color w:val="1D1D1D"/>
          <w:spacing w:val="-2"/>
          <w:w w:val="105"/>
          <w:sz w:val="18"/>
        </w:rPr>
        <w:t> </w:t>
      </w:r>
      <w:r>
        <w:rPr>
          <w:rFonts w:ascii="Arial"/>
          <w:b/>
          <w:color w:val="1D1D1D"/>
          <w:w w:val="105"/>
          <w:sz w:val="18"/>
        </w:rPr>
        <w:t>Maine Mail</w:t>
      </w:r>
      <w:r>
        <w:rPr>
          <w:rFonts w:ascii="Arial"/>
          <w:b/>
          <w:color w:val="1D1D1D"/>
          <w:spacing w:val="-5"/>
          <w:w w:val="105"/>
          <w:sz w:val="18"/>
        </w:rPr>
        <w:t> </w:t>
      </w:r>
      <w:r>
        <w:rPr>
          <w:rFonts w:ascii="Arial"/>
          <w:b/>
          <w:color w:val="1D1D1D"/>
          <w:w w:val="105"/>
          <w:sz w:val="18"/>
        </w:rPr>
        <w:t>System. Do not click links or open attachments unless you recognize the</w:t>
      </w:r>
      <w:r>
        <w:rPr>
          <w:rFonts w:ascii="Arial"/>
          <w:b/>
          <w:color w:val="1D1D1D"/>
          <w:spacing w:val="40"/>
          <w:w w:val="105"/>
          <w:sz w:val="18"/>
        </w:rPr>
        <w:t> </w:t>
      </w:r>
      <w:r>
        <w:rPr>
          <w:rFonts w:ascii="Arial"/>
          <w:b/>
          <w:color w:val="1D1D1D"/>
          <w:w w:val="105"/>
          <w:sz w:val="18"/>
        </w:rPr>
        <w:t>sender and know the content is safe.</w:t>
      </w:r>
    </w:p>
    <w:p>
      <w:pPr>
        <w:spacing w:line="237" w:lineRule="exact" w:before="0"/>
        <w:ind w:left="826" w:right="0" w:firstLine="0"/>
        <w:jc w:val="left"/>
        <w:rPr>
          <w:sz w:val="23"/>
        </w:rPr>
      </w:pPr>
      <w:r>
        <w:rPr>
          <w:color w:val="1D1D1D"/>
          <w:w w:val="105"/>
          <w:sz w:val="23"/>
        </w:rPr>
        <w:t>Good</w:t>
      </w:r>
      <w:r>
        <w:rPr>
          <w:color w:val="1D1D1D"/>
          <w:spacing w:val="-7"/>
          <w:w w:val="105"/>
          <w:sz w:val="23"/>
        </w:rPr>
        <w:t> </w:t>
      </w:r>
      <w:r>
        <w:rPr>
          <w:color w:val="1D1D1D"/>
          <w:spacing w:val="-2"/>
          <w:w w:val="105"/>
          <w:sz w:val="23"/>
        </w:rPr>
        <w:t>Morning,</w:t>
      </w:r>
    </w:p>
    <w:p>
      <w:pPr>
        <w:spacing w:line="240" w:lineRule="auto" w:before="5"/>
        <w:rPr>
          <w:sz w:val="25"/>
        </w:rPr>
      </w:pPr>
    </w:p>
    <w:p>
      <w:pPr>
        <w:spacing w:line="249" w:lineRule="auto" w:before="1"/>
        <w:ind w:left="819" w:right="601" w:firstLine="0"/>
        <w:jc w:val="left"/>
        <w:rPr>
          <w:sz w:val="23"/>
        </w:rPr>
      </w:pPr>
      <w:r>
        <w:rPr>
          <w:color w:val="1D1D1D"/>
          <w:w w:val="105"/>
          <w:sz w:val="23"/>
        </w:rPr>
        <w:t>I</w:t>
      </w:r>
      <w:r>
        <w:rPr>
          <w:color w:val="1D1D1D"/>
          <w:spacing w:val="-12"/>
          <w:w w:val="105"/>
          <w:sz w:val="23"/>
        </w:rPr>
        <w:t> </w:t>
      </w:r>
      <w:r>
        <w:rPr>
          <w:color w:val="1D1D1D"/>
          <w:w w:val="105"/>
          <w:sz w:val="23"/>
        </w:rPr>
        <w:t>understand</w:t>
      </w:r>
      <w:r>
        <w:rPr>
          <w:color w:val="1D1D1D"/>
          <w:spacing w:val="-3"/>
          <w:w w:val="105"/>
          <w:sz w:val="23"/>
        </w:rPr>
        <w:t> </w:t>
      </w:r>
      <w:r>
        <w:rPr>
          <w:color w:val="1D1D1D"/>
          <w:w w:val="105"/>
          <w:sz w:val="23"/>
        </w:rPr>
        <w:t>that</w:t>
      </w:r>
      <w:r>
        <w:rPr>
          <w:color w:val="1D1D1D"/>
          <w:spacing w:val="-10"/>
          <w:w w:val="105"/>
          <w:sz w:val="23"/>
        </w:rPr>
        <w:t> </w:t>
      </w:r>
      <w:r>
        <w:rPr>
          <w:color w:val="1D1D1D"/>
          <w:w w:val="105"/>
          <w:sz w:val="23"/>
        </w:rPr>
        <w:t>you</w:t>
      </w:r>
      <w:r>
        <w:rPr>
          <w:color w:val="1D1D1D"/>
          <w:spacing w:val="-7"/>
          <w:w w:val="105"/>
          <w:sz w:val="23"/>
        </w:rPr>
        <w:t> </w:t>
      </w:r>
      <w:r>
        <w:rPr>
          <w:color w:val="1D1D1D"/>
          <w:w w:val="105"/>
          <w:sz w:val="23"/>
        </w:rPr>
        <w:t>are</w:t>
      </w:r>
      <w:r>
        <w:rPr>
          <w:color w:val="1D1D1D"/>
          <w:spacing w:val="-7"/>
          <w:w w:val="105"/>
          <w:sz w:val="23"/>
        </w:rPr>
        <w:t> </w:t>
      </w:r>
      <w:r>
        <w:rPr>
          <w:color w:val="1D1D1D"/>
          <w:w w:val="105"/>
          <w:sz w:val="23"/>
        </w:rPr>
        <w:t>interested in</w:t>
      </w:r>
      <w:r>
        <w:rPr>
          <w:color w:val="1D1D1D"/>
          <w:spacing w:val="-12"/>
          <w:w w:val="105"/>
          <w:sz w:val="23"/>
        </w:rPr>
        <w:t> </w:t>
      </w:r>
      <w:r>
        <w:rPr>
          <w:color w:val="1D1D1D"/>
          <w:w w:val="105"/>
          <w:sz w:val="23"/>
        </w:rPr>
        <w:t>hearing</w:t>
      </w:r>
      <w:r>
        <w:rPr>
          <w:color w:val="1D1D1D"/>
          <w:spacing w:val="-9"/>
          <w:w w:val="105"/>
          <w:sz w:val="23"/>
        </w:rPr>
        <w:t> </w:t>
      </w:r>
      <w:r>
        <w:rPr>
          <w:color w:val="1D1D1D"/>
          <w:w w:val="105"/>
          <w:sz w:val="23"/>
        </w:rPr>
        <w:t>from</w:t>
      </w:r>
      <w:r>
        <w:rPr>
          <w:color w:val="1D1D1D"/>
          <w:spacing w:val="-6"/>
          <w:w w:val="105"/>
          <w:sz w:val="23"/>
        </w:rPr>
        <w:t> </w:t>
      </w:r>
      <w:r>
        <w:rPr>
          <w:color w:val="1D1D1D"/>
          <w:w w:val="105"/>
          <w:sz w:val="23"/>
        </w:rPr>
        <w:t>owners</w:t>
      </w:r>
      <w:r>
        <w:rPr>
          <w:color w:val="1D1D1D"/>
          <w:spacing w:val="-5"/>
          <w:w w:val="105"/>
          <w:sz w:val="23"/>
        </w:rPr>
        <w:t> </w:t>
      </w:r>
      <w:r>
        <w:rPr>
          <w:color w:val="1D1D1D"/>
          <w:w w:val="105"/>
          <w:sz w:val="23"/>
        </w:rPr>
        <w:t>of land</w:t>
      </w:r>
      <w:r>
        <w:rPr>
          <w:color w:val="1D1D1D"/>
          <w:spacing w:val="-7"/>
          <w:w w:val="105"/>
          <w:sz w:val="23"/>
        </w:rPr>
        <w:t> </w:t>
      </w:r>
      <w:r>
        <w:rPr>
          <w:color w:val="1D1D1D"/>
          <w:w w:val="105"/>
          <w:sz w:val="23"/>
        </w:rPr>
        <w:t>on</w:t>
      </w:r>
      <w:r>
        <w:rPr>
          <w:color w:val="1D1D1D"/>
          <w:spacing w:val="-16"/>
          <w:w w:val="105"/>
          <w:sz w:val="23"/>
        </w:rPr>
        <w:t> </w:t>
      </w:r>
      <w:r>
        <w:rPr>
          <w:color w:val="1D1D1D"/>
          <w:w w:val="105"/>
          <w:sz w:val="23"/>
        </w:rPr>
        <w:t>discontinue town</w:t>
      </w:r>
      <w:r>
        <w:rPr>
          <w:color w:val="1D1D1D"/>
          <w:spacing w:val="-5"/>
          <w:w w:val="105"/>
          <w:sz w:val="23"/>
        </w:rPr>
        <w:t> </w:t>
      </w:r>
      <w:r>
        <w:rPr>
          <w:color w:val="1D1D1D"/>
          <w:w w:val="105"/>
          <w:sz w:val="23"/>
        </w:rPr>
        <w:t>roads.</w:t>
      </w:r>
      <w:r>
        <w:rPr>
          <w:color w:val="1D1D1D"/>
          <w:spacing w:val="40"/>
          <w:w w:val="105"/>
          <w:sz w:val="23"/>
        </w:rPr>
        <w:t> </w:t>
      </w:r>
      <w:r>
        <w:rPr>
          <w:color w:val="1D1D1D"/>
          <w:w w:val="105"/>
          <w:sz w:val="23"/>
        </w:rPr>
        <w:t>As</w:t>
      </w:r>
      <w:r>
        <w:rPr>
          <w:color w:val="1D1D1D"/>
          <w:spacing w:val="-8"/>
          <w:w w:val="105"/>
          <w:sz w:val="23"/>
        </w:rPr>
        <w:t> </w:t>
      </w:r>
      <w:r>
        <w:rPr>
          <w:color w:val="1D1D1D"/>
          <w:w w:val="105"/>
          <w:sz w:val="23"/>
        </w:rPr>
        <w:t>land</w:t>
      </w:r>
      <w:r>
        <w:rPr>
          <w:color w:val="1D1D1D"/>
          <w:spacing w:val="-4"/>
          <w:w w:val="105"/>
          <w:sz w:val="23"/>
        </w:rPr>
        <w:t> </w:t>
      </w:r>
      <w:r>
        <w:rPr>
          <w:color w:val="1D1D1D"/>
          <w:w w:val="105"/>
          <w:sz w:val="23"/>
        </w:rPr>
        <w:t>owner, I'd</w:t>
      </w:r>
      <w:r>
        <w:rPr>
          <w:color w:val="1D1D1D"/>
          <w:spacing w:val="40"/>
          <w:w w:val="105"/>
          <w:sz w:val="23"/>
        </w:rPr>
        <w:t> </w:t>
      </w:r>
      <w:r>
        <w:rPr>
          <w:color w:val="1D1D1D"/>
          <w:w w:val="105"/>
          <w:sz w:val="23"/>
        </w:rPr>
        <w:t>like to share my experiences with this issue.</w:t>
      </w:r>
    </w:p>
    <w:p>
      <w:pPr>
        <w:spacing w:line="240" w:lineRule="auto" w:before="0"/>
        <w:rPr>
          <w:sz w:val="24"/>
        </w:rPr>
      </w:pPr>
    </w:p>
    <w:p>
      <w:pPr>
        <w:spacing w:before="0"/>
        <w:ind w:left="814" w:right="0" w:firstLine="0"/>
        <w:jc w:val="left"/>
        <w:rPr>
          <w:sz w:val="23"/>
        </w:rPr>
      </w:pPr>
      <w:r>
        <w:rPr>
          <w:color w:val="1D1D1D"/>
          <w:w w:val="105"/>
          <w:sz w:val="23"/>
        </w:rPr>
        <w:t>I</w:t>
      </w:r>
      <w:r>
        <w:rPr>
          <w:color w:val="1D1D1D"/>
          <w:spacing w:val="-8"/>
          <w:w w:val="105"/>
          <w:sz w:val="23"/>
        </w:rPr>
        <w:t> </w:t>
      </w:r>
      <w:r>
        <w:rPr>
          <w:color w:val="1D1D1D"/>
          <w:w w:val="105"/>
          <w:sz w:val="23"/>
        </w:rPr>
        <w:t>own</w:t>
      </w:r>
      <w:r>
        <w:rPr>
          <w:color w:val="1D1D1D"/>
          <w:spacing w:val="-11"/>
          <w:w w:val="105"/>
          <w:sz w:val="23"/>
        </w:rPr>
        <w:t> </w:t>
      </w:r>
      <w:r>
        <w:rPr>
          <w:color w:val="1D1D1D"/>
          <w:w w:val="105"/>
          <w:sz w:val="23"/>
        </w:rPr>
        <w:t>a</w:t>
      </w:r>
      <w:r>
        <w:rPr>
          <w:color w:val="1D1D1D"/>
          <w:spacing w:val="-7"/>
          <w:w w:val="105"/>
          <w:sz w:val="23"/>
        </w:rPr>
        <w:t> </w:t>
      </w:r>
      <w:r>
        <w:rPr>
          <w:color w:val="1D1D1D"/>
          <w:w w:val="105"/>
          <w:sz w:val="23"/>
        </w:rPr>
        <w:t>parcel</w:t>
      </w:r>
      <w:r>
        <w:rPr>
          <w:color w:val="1D1D1D"/>
          <w:spacing w:val="-4"/>
          <w:w w:val="105"/>
          <w:sz w:val="23"/>
        </w:rPr>
        <w:t> </w:t>
      </w:r>
      <w:r>
        <w:rPr>
          <w:color w:val="1D1D1D"/>
          <w:w w:val="105"/>
          <w:sz w:val="23"/>
        </w:rPr>
        <w:t>on</w:t>
      </w:r>
      <w:r>
        <w:rPr>
          <w:color w:val="1D1D1D"/>
          <w:spacing w:val="-8"/>
          <w:w w:val="105"/>
          <w:sz w:val="23"/>
        </w:rPr>
        <w:t> </w:t>
      </w:r>
      <w:r>
        <w:rPr>
          <w:color w:val="1D1D1D"/>
          <w:w w:val="105"/>
          <w:sz w:val="23"/>
        </w:rPr>
        <w:t>Old</w:t>
      </w:r>
      <w:r>
        <w:rPr>
          <w:color w:val="1D1D1D"/>
          <w:spacing w:val="-5"/>
          <w:w w:val="105"/>
          <w:sz w:val="23"/>
        </w:rPr>
        <w:t> </w:t>
      </w:r>
      <w:r>
        <w:rPr>
          <w:color w:val="1D1D1D"/>
          <w:w w:val="105"/>
          <w:sz w:val="23"/>
        </w:rPr>
        <w:t>Long</w:t>
      </w:r>
      <w:r>
        <w:rPr>
          <w:color w:val="1D1D1D"/>
          <w:spacing w:val="-4"/>
          <w:w w:val="105"/>
          <w:sz w:val="23"/>
        </w:rPr>
        <w:t> </w:t>
      </w:r>
      <w:r>
        <w:rPr>
          <w:color w:val="1D1D1D"/>
          <w:w w:val="105"/>
          <w:sz w:val="23"/>
        </w:rPr>
        <w:t>Cove Road</w:t>
      </w:r>
      <w:r>
        <w:rPr>
          <w:color w:val="1D1D1D"/>
          <w:spacing w:val="-3"/>
          <w:w w:val="105"/>
          <w:sz w:val="23"/>
        </w:rPr>
        <w:t> </w:t>
      </w:r>
      <w:r>
        <w:rPr>
          <w:color w:val="1D1D1D"/>
          <w:w w:val="105"/>
          <w:sz w:val="23"/>
        </w:rPr>
        <w:t>in</w:t>
      </w:r>
      <w:r>
        <w:rPr>
          <w:color w:val="1D1D1D"/>
          <w:spacing w:val="-11"/>
          <w:w w:val="105"/>
          <w:sz w:val="23"/>
        </w:rPr>
        <w:t> </w:t>
      </w:r>
      <w:r>
        <w:rPr>
          <w:color w:val="1D1D1D"/>
          <w:w w:val="105"/>
          <w:sz w:val="23"/>
        </w:rPr>
        <w:t>Bristol, ME.</w:t>
      </w:r>
      <w:r>
        <w:rPr>
          <w:color w:val="1D1D1D"/>
          <w:spacing w:val="53"/>
          <w:w w:val="105"/>
          <w:sz w:val="23"/>
        </w:rPr>
        <w:t> </w:t>
      </w:r>
      <w:r>
        <w:rPr>
          <w:color w:val="1D1D1D"/>
          <w:w w:val="105"/>
          <w:sz w:val="23"/>
        </w:rPr>
        <w:t>The</w:t>
      </w:r>
      <w:r>
        <w:rPr>
          <w:color w:val="1D1D1D"/>
          <w:spacing w:val="-5"/>
          <w:w w:val="105"/>
          <w:sz w:val="23"/>
        </w:rPr>
        <w:t> </w:t>
      </w:r>
      <w:r>
        <w:rPr>
          <w:color w:val="1D1D1D"/>
          <w:w w:val="105"/>
          <w:sz w:val="23"/>
        </w:rPr>
        <w:t>road</w:t>
      </w:r>
      <w:r>
        <w:rPr>
          <w:color w:val="1D1D1D"/>
          <w:spacing w:val="3"/>
          <w:w w:val="105"/>
          <w:sz w:val="23"/>
        </w:rPr>
        <w:t> </w:t>
      </w:r>
      <w:r>
        <w:rPr>
          <w:color w:val="1D1D1D"/>
          <w:w w:val="105"/>
          <w:sz w:val="23"/>
        </w:rPr>
        <w:t>was</w:t>
      </w:r>
      <w:r>
        <w:rPr>
          <w:color w:val="1D1D1D"/>
          <w:spacing w:val="-8"/>
          <w:w w:val="105"/>
          <w:sz w:val="23"/>
        </w:rPr>
        <w:t> </w:t>
      </w:r>
      <w:r>
        <w:rPr>
          <w:color w:val="1D1D1D"/>
          <w:w w:val="105"/>
          <w:sz w:val="23"/>
        </w:rPr>
        <w:t>discontinued</w:t>
      </w:r>
      <w:r>
        <w:rPr>
          <w:color w:val="1D1D1D"/>
          <w:spacing w:val="18"/>
          <w:w w:val="105"/>
          <w:sz w:val="23"/>
        </w:rPr>
        <w:t> </w:t>
      </w:r>
      <w:r>
        <w:rPr>
          <w:color w:val="1D1D1D"/>
          <w:w w:val="105"/>
          <w:sz w:val="23"/>
        </w:rPr>
        <w:t>by</w:t>
      </w:r>
      <w:r>
        <w:rPr>
          <w:color w:val="1D1D1D"/>
          <w:spacing w:val="-3"/>
          <w:w w:val="105"/>
          <w:sz w:val="23"/>
        </w:rPr>
        <w:t> </w:t>
      </w:r>
      <w:r>
        <w:rPr>
          <w:color w:val="1D1D1D"/>
          <w:w w:val="105"/>
          <w:sz w:val="23"/>
        </w:rPr>
        <w:t>the</w:t>
      </w:r>
      <w:r>
        <w:rPr>
          <w:color w:val="1D1D1D"/>
          <w:spacing w:val="-8"/>
          <w:w w:val="105"/>
          <w:sz w:val="23"/>
        </w:rPr>
        <w:t> </w:t>
      </w:r>
      <w:r>
        <w:rPr>
          <w:color w:val="1D1D1D"/>
          <w:w w:val="105"/>
          <w:sz w:val="23"/>
        </w:rPr>
        <w:t>town</w:t>
      </w:r>
      <w:r>
        <w:rPr>
          <w:color w:val="1D1D1D"/>
          <w:spacing w:val="-6"/>
          <w:w w:val="105"/>
          <w:sz w:val="23"/>
        </w:rPr>
        <w:t> </w:t>
      </w:r>
      <w:r>
        <w:rPr>
          <w:color w:val="1D1D1D"/>
          <w:w w:val="105"/>
          <w:sz w:val="23"/>
        </w:rPr>
        <w:t>in</w:t>
      </w:r>
      <w:r>
        <w:rPr>
          <w:color w:val="1D1D1D"/>
          <w:spacing w:val="-10"/>
          <w:w w:val="105"/>
          <w:sz w:val="23"/>
        </w:rPr>
        <w:t> </w:t>
      </w:r>
      <w:r>
        <w:rPr>
          <w:color w:val="1D1D1D"/>
          <w:spacing w:val="-2"/>
          <w:w w:val="105"/>
          <w:sz w:val="23"/>
        </w:rPr>
        <w:t>1911.</w:t>
      </w:r>
    </w:p>
    <w:p>
      <w:pPr>
        <w:spacing w:line="240" w:lineRule="auto" w:before="7"/>
        <w:rPr>
          <w:sz w:val="24"/>
        </w:rPr>
      </w:pPr>
    </w:p>
    <w:p>
      <w:pPr>
        <w:spacing w:line="249" w:lineRule="auto" w:before="0"/>
        <w:ind w:left="807" w:right="601" w:firstLine="2"/>
        <w:jc w:val="left"/>
        <w:rPr>
          <w:sz w:val="23"/>
        </w:rPr>
      </w:pPr>
      <w:r>
        <w:rPr>
          <w:color w:val="1D1D1D"/>
          <w:w w:val="105"/>
          <w:sz w:val="23"/>
        </w:rPr>
        <w:t>I purchased it</w:t>
      </w:r>
      <w:r>
        <w:rPr>
          <w:color w:val="1D1D1D"/>
          <w:spacing w:val="-4"/>
          <w:w w:val="105"/>
          <w:sz w:val="23"/>
        </w:rPr>
        <w:t> </w:t>
      </w:r>
      <w:r>
        <w:rPr>
          <w:color w:val="1D1D1D"/>
          <w:w w:val="105"/>
          <w:sz w:val="23"/>
        </w:rPr>
        <w:t>from Walker Gilbert in 1972.</w:t>
      </w:r>
      <w:r>
        <w:rPr>
          <w:color w:val="1D1D1D"/>
          <w:spacing w:val="40"/>
          <w:w w:val="105"/>
          <w:sz w:val="23"/>
        </w:rPr>
        <w:t> </w:t>
      </w:r>
      <w:r>
        <w:rPr>
          <w:color w:val="1D1D1D"/>
          <w:w w:val="105"/>
          <w:sz w:val="23"/>
        </w:rPr>
        <w:t>Walker submitted a </w:t>
      </w:r>
      <w:r>
        <w:rPr>
          <w:color w:val="333333"/>
          <w:w w:val="105"/>
          <w:sz w:val="23"/>
        </w:rPr>
        <w:t>plan to</w:t>
      </w:r>
      <w:r>
        <w:rPr>
          <w:color w:val="333333"/>
          <w:spacing w:val="-2"/>
          <w:w w:val="105"/>
          <w:sz w:val="23"/>
        </w:rPr>
        <w:t> </w:t>
      </w:r>
      <w:r>
        <w:rPr>
          <w:color w:val="333333"/>
          <w:w w:val="105"/>
          <w:sz w:val="23"/>
        </w:rPr>
        <w:t>Bristol's Planning</w:t>
      </w:r>
      <w:r>
        <w:rPr>
          <w:color w:val="333333"/>
          <w:spacing w:val="-2"/>
          <w:w w:val="105"/>
          <w:sz w:val="23"/>
        </w:rPr>
        <w:t> </w:t>
      </w:r>
      <w:r>
        <w:rPr>
          <w:color w:val="1D1D1D"/>
          <w:w w:val="105"/>
          <w:sz w:val="23"/>
        </w:rPr>
        <w:t>Board</w:t>
      </w:r>
      <w:r>
        <w:rPr>
          <w:color w:val="1D1D1D"/>
          <w:spacing w:val="-4"/>
          <w:w w:val="105"/>
          <w:sz w:val="23"/>
        </w:rPr>
        <w:t> </w:t>
      </w:r>
      <w:r>
        <w:rPr>
          <w:color w:val="333333"/>
          <w:w w:val="105"/>
          <w:sz w:val="23"/>
        </w:rPr>
        <w:t>in</w:t>
      </w:r>
      <w:r>
        <w:rPr>
          <w:color w:val="333333"/>
          <w:spacing w:val="-4"/>
          <w:w w:val="105"/>
          <w:sz w:val="23"/>
        </w:rPr>
        <w:t> </w:t>
      </w:r>
      <w:r>
        <w:rPr>
          <w:color w:val="333333"/>
          <w:w w:val="105"/>
          <w:sz w:val="23"/>
        </w:rPr>
        <w:t>1974</w:t>
      </w:r>
      <w:r>
        <w:rPr>
          <w:color w:val="333333"/>
          <w:spacing w:val="-5"/>
          <w:w w:val="105"/>
          <w:sz w:val="23"/>
        </w:rPr>
        <w:t> </w:t>
      </w:r>
      <w:r>
        <w:rPr>
          <w:color w:val="1D1D1D"/>
          <w:w w:val="105"/>
          <w:sz w:val="23"/>
        </w:rPr>
        <w:t>to subdivide his</w:t>
      </w:r>
      <w:r>
        <w:rPr>
          <w:color w:val="1D1D1D"/>
          <w:spacing w:val="-3"/>
          <w:w w:val="105"/>
          <w:sz w:val="23"/>
        </w:rPr>
        <w:t> </w:t>
      </w:r>
      <w:r>
        <w:rPr>
          <w:color w:val="1D1D1D"/>
          <w:w w:val="105"/>
          <w:sz w:val="23"/>
        </w:rPr>
        <w:t>parcel into 8</w:t>
      </w:r>
      <w:r>
        <w:rPr>
          <w:color w:val="1D1D1D"/>
          <w:spacing w:val="-6"/>
          <w:w w:val="105"/>
          <w:sz w:val="23"/>
        </w:rPr>
        <w:t> </w:t>
      </w:r>
      <w:r>
        <w:rPr>
          <w:color w:val="1D1D1D"/>
          <w:w w:val="105"/>
          <w:sz w:val="23"/>
        </w:rPr>
        <w:t>lots (all of</w:t>
      </w:r>
      <w:r>
        <w:rPr>
          <w:color w:val="1D1D1D"/>
          <w:spacing w:val="-7"/>
          <w:w w:val="105"/>
          <w:sz w:val="23"/>
        </w:rPr>
        <w:t> </w:t>
      </w:r>
      <w:r>
        <w:rPr>
          <w:color w:val="1D1D1D"/>
          <w:w w:val="105"/>
          <w:sz w:val="23"/>
        </w:rPr>
        <w:t>these were sold </w:t>
      </w:r>
      <w:r>
        <w:rPr>
          <w:color w:val="333333"/>
          <w:w w:val="105"/>
          <w:sz w:val="23"/>
        </w:rPr>
        <w:t>prior </w:t>
      </w:r>
      <w:r>
        <w:rPr>
          <w:color w:val="1D1D1D"/>
          <w:w w:val="105"/>
          <w:sz w:val="23"/>
        </w:rPr>
        <w:t>to</w:t>
      </w:r>
      <w:r>
        <w:rPr>
          <w:color w:val="1D1D1D"/>
          <w:spacing w:val="-2"/>
          <w:w w:val="105"/>
          <w:sz w:val="23"/>
        </w:rPr>
        <w:t> </w:t>
      </w:r>
      <w:r>
        <w:rPr>
          <w:color w:val="1D1D1D"/>
          <w:w w:val="105"/>
          <w:sz w:val="23"/>
        </w:rPr>
        <w:t>this</w:t>
      </w:r>
      <w:r>
        <w:rPr>
          <w:color w:val="1D1D1D"/>
          <w:spacing w:val="-4"/>
          <w:w w:val="105"/>
          <w:sz w:val="23"/>
        </w:rPr>
        <w:t> </w:t>
      </w:r>
      <w:r>
        <w:rPr>
          <w:color w:val="333333"/>
          <w:w w:val="105"/>
          <w:sz w:val="23"/>
        </w:rPr>
        <w:t>submission),</w:t>
      </w:r>
      <w:r>
        <w:rPr>
          <w:color w:val="333333"/>
          <w:spacing w:val="80"/>
          <w:w w:val="105"/>
          <w:sz w:val="23"/>
        </w:rPr>
        <w:t> </w:t>
      </w:r>
      <w:r>
        <w:rPr>
          <w:color w:val="1D1D1D"/>
          <w:w w:val="105"/>
          <w:sz w:val="23"/>
        </w:rPr>
        <w:t>The </w:t>
      </w:r>
      <w:r>
        <w:rPr>
          <w:color w:val="333333"/>
          <w:w w:val="105"/>
          <w:sz w:val="23"/>
        </w:rPr>
        <w:t>Planning Board </w:t>
      </w:r>
      <w:r>
        <w:rPr>
          <w:color w:val="1D1D1D"/>
          <w:w w:val="105"/>
          <w:sz w:val="23"/>
        </w:rPr>
        <w:t>unanimously</w:t>
      </w:r>
      <w:r>
        <w:rPr>
          <w:color w:val="1D1D1D"/>
          <w:spacing w:val="16"/>
          <w:w w:val="105"/>
          <w:sz w:val="23"/>
        </w:rPr>
        <w:t> </w:t>
      </w:r>
      <w:r>
        <w:rPr>
          <w:color w:val="1D1D1D"/>
          <w:w w:val="105"/>
          <w:sz w:val="23"/>
        </w:rPr>
        <w:t>approved it</w:t>
      </w:r>
      <w:r>
        <w:rPr>
          <w:color w:val="1D1D1D"/>
          <w:spacing w:val="-10"/>
          <w:w w:val="105"/>
          <w:sz w:val="23"/>
        </w:rPr>
        <w:t> </w:t>
      </w:r>
      <w:r>
        <w:rPr>
          <w:color w:val="1D1D1D"/>
          <w:w w:val="105"/>
          <w:sz w:val="23"/>
        </w:rPr>
        <w:t>along</w:t>
      </w:r>
      <w:r>
        <w:rPr>
          <w:color w:val="1D1D1D"/>
          <w:spacing w:val="-6"/>
          <w:w w:val="105"/>
          <w:sz w:val="23"/>
        </w:rPr>
        <w:t> </w:t>
      </w:r>
      <w:r>
        <w:rPr>
          <w:color w:val="1D1D1D"/>
          <w:w w:val="105"/>
          <w:sz w:val="23"/>
        </w:rPr>
        <w:t>with</w:t>
      </w:r>
      <w:r>
        <w:rPr>
          <w:color w:val="1D1D1D"/>
          <w:spacing w:val="-8"/>
          <w:w w:val="105"/>
          <w:sz w:val="23"/>
        </w:rPr>
        <w:t> </w:t>
      </w:r>
      <w:r>
        <w:rPr>
          <w:color w:val="1D1D1D"/>
          <w:w w:val="105"/>
          <w:sz w:val="23"/>
        </w:rPr>
        <w:t>a</w:t>
      </w:r>
      <w:r>
        <w:rPr>
          <w:color w:val="1D1D1D"/>
          <w:spacing w:val="-8"/>
          <w:w w:val="105"/>
          <w:sz w:val="23"/>
        </w:rPr>
        <w:t> </w:t>
      </w:r>
      <w:r>
        <w:rPr>
          <w:color w:val="1D1D1D"/>
          <w:w w:val="105"/>
          <w:sz w:val="23"/>
        </w:rPr>
        <w:t>ROW</w:t>
      </w:r>
      <w:r>
        <w:rPr>
          <w:color w:val="1D1D1D"/>
          <w:spacing w:val="-9"/>
          <w:w w:val="105"/>
          <w:sz w:val="23"/>
        </w:rPr>
        <w:t> </w:t>
      </w:r>
      <w:r>
        <w:rPr>
          <w:color w:val="1D1D1D"/>
          <w:w w:val="105"/>
          <w:sz w:val="23"/>
        </w:rPr>
        <w:t>approved by </w:t>
      </w:r>
      <w:r>
        <w:rPr>
          <w:color w:val="333333"/>
          <w:w w:val="105"/>
          <w:sz w:val="23"/>
        </w:rPr>
        <w:t>the</w:t>
      </w:r>
      <w:r>
        <w:rPr>
          <w:color w:val="333333"/>
          <w:spacing w:val="-15"/>
          <w:w w:val="105"/>
          <w:sz w:val="23"/>
        </w:rPr>
        <w:t> </w:t>
      </w:r>
      <w:r>
        <w:rPr>
          <w:color w:val="1D1D1D"/>
          <w:w w:val="105"/>
          <w:sz w:val="23"/>
        </w:rPr>
        <w:t>Board-see </w:t>
      </w:r>
      <w:r>
        <w:rPr>
          <w:color w:val="333333"/>
          <w:w w:val="105"/>
          <w:sz w:val="23"/>
        </w:rPr>
        <w:t>book</w:t>
      </w:r>
      <w:r>
        <w:rPr>
          <w:color w:val="333333"/>
          <w:spacing w:val="-9"/>
          <w:w w:val="105"/>
          <w:sz w:val="23"/>
        </w:rPr>
        <w:t> </w:t>
      </w:r>
      <w:r>
        <w:rPr>
          <w:color w:val="333333"/>
          <w:w w:val="105"/>
          <w:sz w:val="23"/>
        </w:rPr>
        <w:t>21,</w:t>
      </w:r>
      <w:r>
        <w:rPr>
          <w:color w:val="333333"/>
          <w:spacing w:val="-1"/>
          <w:w w:val="105"/>
          <w:sz w:val="23"/>
        </w:rPr>
        <w:t> </w:t>
      </w:r>
      <w:r>
        <w:rPr>
          <w:color w:val="1D1D1D"/>
          <w:w w:val="105"/>
          <w:sz w:val="23"/>
        </w:rPr>
        <w:t>page</w:t>
      </w:r>
      <w:r>
        <w:rPr>
          <w:color w:val="1D1D1D"/>
          <w:spacing w:val="-14"/>
          <w:w w:val="105"/>
          <w:sz w:val="23"/>
        </w:rPr>
        <w:t> </w:t>
      </w:r>
      <w:r>
        <w:rPr>
          <w:color w:val="333333"/>
          <w:w w:val="105"/>
          <w:sz w:val="23"/>
        </w:rPr>
        <w:t>69.</w:t>
      </w:r>
      <w:r>
        <w:rPr>
          <w:color w:val="333333"/>
          <w:spacing w:val="40"/>
          <w:w w:val="105"/>
          <w:sz w:val="23"/>
        </w:rPr>
        <w:t> </w:t>
      </w:r>
      <w:r>
        <w:rPr>
          <w:color w:val="1D1D1D"/>
          <w:w w:val="105"/>
          <w:sz w:val="23"/>
        </w:rPr>
        <w:t>I</w:t>
      </w:r>
      <w:r>
        <w:rPr>
          <w:color w:val="1D1D1D"/>
          <w:spacing w:val="-11"/>
          <w:w w:val="105"/>
          <w:sz w:val="23"/>
        </w:rPr>
        <w:t> </w:t>
      </w:r>
      <w:r>
        <w:rPr>
          <w:color w:val="1D1D1D"/>
          <w:w w:val="105"/>
          <w:sz w:val="23"/>
        </w:rPr>
        <w:t>have</w:t>
      </w:r>
      <w:r>
        <w:rPr>
          <w:color w:val="1D1D1D"/>
          <w:spacing w:val="-11"/>
          <w:w w:val="105"/>
          <w:sz w:val="23"/>
        </w:rPr>
        <w:t> </w:t>
      </w:r>
      <w:r>
        <w:rPr>
          <w:color w:val="333333"/>
          <w:w w:val="105"/>
          <w:sz w:val="23"/>
        </w:rPr>
        <w:t>a</w:t>
      </w:r>
      <w:r>
        <w:rPr>
          <w:color w:val="333333"/>
          <w:spacing w:val="-12"/>
          <w:w w:val="105"/>
          <w:sz w:val="23"/>
        </w:rPr>
        <w:t> </w:t>
      </w:r>
      <w:r>
        <w:rPr>
          <w:color w:val="1D1D1D"/>
          <w:w w:val="105"/>
          <w:sz w:val="23"/>
        </w:rPr>
        <w:t>copy</w:t>
      </w:r>
      <w:r>
        <w:rPr>
          <w:color w:val="1D1D1D"/>
          <w:spacing w:val="-1"/>
          <w:w w:val="105"/>
          <w:sz w:val="23"/>
        </w:rPr>
        <w:t> </w:t>
      </w:r>
      <w:r>
        <w:rPr>
          <w:color w:val="1D1D1D"/>
          <w:w w:val="105"/>
          <w:sz w:val="23"/>
        </w:rPr>
        <w:t>of</w:t>
      </w:r>
      <w:r>
        <w:rPr>
          <w:color w:val="1D1D1D"/>
          <w:spacing w:val="-13"/>
          <w:w w:val="105"/>
          <w:sz w:val="23"/>
        </w:rPr>
        <w:t> </w:t>
      </w:r>
      <w:r>
        <w:rPr>
          <w:color w:val="1D1D1D"/>
          <w:w w:val="105"/>
          <w:sz w:val="23"/>
        </w:rPr>
        <w:t>the approval if you would like to see it.</w:t>
      </w:r>
    </w:p>
    <w:p>
      <w:pPr>
        <w:spacing w:line="240" w:lineRule="auto" w:before="3"/>
        <w:rPr>
          <w:sz w:val="24"/>
        </w:rPr>
      </w:pPr>
    </w:p>
    <w:p>
      <w:pPr>
        <w:spacing w:line="249" w:lineRule="auto" w:before="1"/>
        <w:ind w:left="807" w:right="601" w:firstLine="5"/>
        <w:jc w:val="left"/>
        <w:rPr>
          <w:sz w:val="23"/>
        </w:rPr>
      </w:pPr>
      <w:r>
        <w:rPr>
          <w:color w:val="1D1D1D"/>
          <w:w w:val="105"/>
          <w:sz w:val="23"/>
        </w:rPr>
        <w:t>Walker Gilbert also</w:t>
      </w:r>
      <w:r>
        <w:rPr>
          <w:color w:val="1D1D1D"/>
          <w:spacing w:val="-10"/>
          <w:w w:val="105"/>
          <w:sz w:val="23"/>
        </w:rPr>
        <w:t> </w:t>
      </w:r>
      <w:r>
        <w:rPr>
          <w:color w:val="1D1D1D"/>
          <w:w w:val="105"/>
          <w:sz w:val="23"/>
        </w:rPr>
        <w:t>provided an</w:t>
      </w:r>
      <w:r>
        <w:rPr>
          <w:color w:val="1D1D1D"/>
          <w:spacing w:val="-16"/>
          <w:w w:val="105"/>
          <w:sz w:val="23"/>
        </w:rPr>
        <w:t> </w:t>
      </w:r>
      <w:r>
        <w:rPr>
          <w:color w:val="1D1D1D"/>
          <w:w w:val="105"/>
          <w:sz w:val="23"/>
        </w:rPr>
        <w:t>affidavit which</w:t>
      </w:r>
      <w:r>
        <w:rPr>
          <w:color w:val="1D1D1D"/>
          <w:spacing w:val="-9"/>
          <w:w w:val="105"/>
          <w:sz w:val="23"/>
        </w:rPr>
        <w:t> </w:t>
      </w:r>
      <w:r>
        <w:rPr>
          <w:color w:val="1D1D1D"/>
          <w:w w:val="105"/>
          <w:sz w:val="23"/>
        </w:rPr>
        <w:t>outlines</w:t>
      </w:r>
      <w:r>
        <w:rPr>
          <w:color w:val="1D1D1D"/>
          <w:spacing w:val="-7"/>
          <w:w w:val="105"/>
          <w:sz w:val="23"/>
        </w:rPr>
        <w:t> </w:t>
      </w:r>
      <w:r>
        <w:rPr>
          <w:color w:val="1D1D1D"/>
          <w:w w:val="105"/>
          <w:sz w:val="23"/>
        </w:rPr>
        <w:t>his</w:t>
      </w:r>
      <w:r>
        <w:rPr>
          <w:color w:val="1D1D1D"/>
          <w:spacing w:val="-12"/>
          <w:w w:val="105"/>
          <w:sz w:val="23"/>
        </w:rPr>
        <w:t> </w:t>
      </w:r>
      <w:r>
        <w:rPr>
          <w:color w:val="1D1D1D"/>
          <w:w w:val="105"/>
          <w:sz w:val="23"/>
        </w:rPr>
        <w:t>intention and</w:t>
      </w:r>
      <w:r>
        <w:rPr>
          <w:color w:val="1D1D1D"/>
          <w:spacing w:val="-6"/>
          <w:w w:val="105"/>
          <w:sz w:val="23"/>
        </w:rPr>
        <w:t> </w:t>
      </w:r>
      <w:r>
        <w:rPr>
          <w:color w:val="1D1D1D"/>
          <w:w w:val="105"/>
          <w:sz w:val="23"/>
        </w:rPr>
        <w:t>is</w:t>
      </w:r>
      <w:r>
        <w:rPr>
          <w:color w:val="1D1D1D"/>
          <w:spacing w:val="-13"/>
          <w:w w:val="105"/>
          <w:sz w:val="23"/>
        </w:rPr>
        <w:t> </w:t>
      </w:r>
      <w:r>
        <w:rPr>
          <w:color w:val="1D1D1D"/>
          <w:w w:val="105"/>
          <w:sz w:val="23"/>
        </w:rPr>
        <w:t>recorded</w:t>
      </w:r>
      <w:r>
        <w:rPr>
          <w:color w:val="1D1D1D"/>
          <w:spacing w:val="-4"/>
          <w:w w:val="105"/>
          <w:sz w:val="23"/>
        </w:rPr>
        <w:t> </w:t>
      </w:r>
      <w:r>
        <w:rPr>
          <w:color w:val="1D1D1D"/>
          <w:w w:val="105"/>
          <w:sz w:val="23"/>
        </w:rPr>
        <w:t>in</w:t>
      </w:r>
      <w:r>
        <w:rPr>
          <w:color w:val="1D1D1D"/>
          <w:spacing w:val="-11"/>
          <w:w w:val="105"/>
          <w:sz w:val="23"/>
        </w:rPr>
        <w:t> </w:t>
      </w:r>
      <w:r>
        <w:rPr>
          <w:color w:val="1D1D1D"/>
          <w:w w:val="105"/>
          <w:sz w:val="23"/>
        </w:rPr>
        <w:t>1999</w:t>
      </w:r>
      <w:r>
        <w:rPr>
          <w:color w:val="1D1D1D"/>
          <w:spacing w:val="-12"/>
          <w:w w:val="105"/>
          <w:sz w:val="23"/>
        </w:rPr>
        <w:t> </w:t>
      </w:r>
      <w:r>
        <w:rPr>
          <w:color w:val="1D1D1D"/>
          <w:w w:val="105"/>
          <w:sz w:val="23"/>
        </w:rPr>
        <w:t>in</w:t>
      </w:r>
      <w:r>
        <w:rPr>
          <w:color w:val="1D1D1D"/>
          <w:spacing w:val="-16"/>
          <w:w w:val="105"/>
          <w:sz w:val="23"/>
        </w:rPr>
        <w:t> </w:t>
      </w:r>
      <w:r>
        <w:rPr>
          <w:color w:val="1D1D1D"/>
          <w:w w:val="105"/>
          <w:sz w:val="23"/>
        </w:rPr>
        <w:t>the</w:t>
      </w:r>
      <w:r>
        <w:rPr>
          <w:color w:val="1D1D1D"/>
          <w:spacing w:val="-14"/>
          <w:w w:val="105"/>
          <w:sz w:val="23"/>
        </w:rPr>
        <w:t> </w:t>
      </w:r>
      <w:r>
        <w:rPr>
          <w:color w:val="1D1D1D"/>
          <w:w w:val="105"/>
          <w:sz w:val="23"/>
        </w:rPr>
        <w:t>Lincoln County Registry-see book 2446. Page 301.</w:t>
      </w:r>
      <w:r>
        <w:rPr>
          <w:color w:val="1D1D1D"/>
          <w:spacing w:val="-5"/>
          <w:w w:val="105"/>
          <w:sz w:val="23"/>
        </w:rPr>
        <w:t> </w:t>
      </w:r>
      <w:r>
        <w:rPr>
          <w:color w:val="1D1D1D"/>
          <w:w w:val="105"/>
          <w:sz w:val="23"/>
        </w:rPr>
        <w:t>Please note</w:t>
      </w:r>
      <w:r>
        <w:rPr>
          <w:color w:val="1D1D1D"/>
          <w:spacing w:val="-2"/>
          <w:w w:val="105"/>
          <w:sz w:val="23"/>
        </w:rPr>
        <w:t> </w:t>
      </w:r>
      <w:r>
        <w:rPr>
          <w:color w:val="1D1D1D"/>
          <w:w w:val="105"/>
          <w:sz w:val="23"/>
        </w:rPr>
        <w:t>that the affidavit refers</w:t>
      </w:r>
      <w:r>
        <w:rPr>
          <w:color w:val="1D1D1D"/>
          <w:spacing w:val="-2"/>
          <w:w w:val="105"/>
          <w:sz w:val="23"/>
        </w:rPr>
        <w:t> </w:t>
      </w:r>
      <w:r>
        <w:rPr>
          <w:color w:val="1D1D1D"/>
          <w:w w:val="105"/>
          <w:sz w:val="23"/>
        </w:rPr>
        <w:t>to book</w:t>
      </w:r>
      <w:r>
        <w:rPr>
          <w:color w:val="1D1D1D"/>
          <w:spacing w:val="-3"/>
          <w:w w:val="105"/>
          <w:sz w:val="23"/>
        </w:rPr>
        <w:t> </w:t>
      </w:r>
      <w:r>
        <w:rPr>
          <w:color w:val="1D1D1D"/>
          <w:w w:val="105"/>
          <w:sz w:val="23"/>
        </w:rPr>
        <w:t>21,</w:t>
      </w:r>
      <w:r>
        <w:rPr>
          <w:color w:val="1D1D1D"/>
          <w:spacing w:val="-2"/>
          <w:w w:val="105"/>
          <w:sz w:val="23"/>
        </w:rPr>
        <w:t> </w:t>
      </w:r>
      <w:r>
        <w:rPr>
          <w:color w:val="1D1D1D"/>
          <w:w w:val="105"/>
          <w:sz w:val="23"/>
        </w:rPr>
        <w:t>pages 68-</w:t>
      </w:r>
    </w:p>
    <w:p>
      <w:pPr>
        <w:spacing w:line="262" w:lineRule="exact" w:before="0"/>
        <w:ind w:left="801" w:right="0" w:firstLine="0"/>
        <w:jc w:val="left"/>
        <w:rPr>
          <w:sz w:val="23"/>
        </w:rPr>
      </w:pPr>
      <w:r>
        <w:rPr>
          <w:color w:val="1D1D1D"/>
          <w:w w:val="105"/>
          <w:sz w:val="23"/>
        </w:rPr>
        <w:t>69.</w:t>
      </w:r>
      <w:r>
        <w:rPr>
          <w:color w:val="1D1D1D"/>
          <w:spacing w:val="45"/>
          <w:w w:val="105"/>
          <w:sz w:val="23"/>
        </w:rPr>
        <w:t> </w:t>
      </w:r>
      <w:r>
        <w:rPr>
          <w:color w:val="1D1D1D"/>
          <w:w w:val="105"/>
          <w:sz w:val="23"/>
        </w:rPr>
        <w:t>However</w:t>
      </w:r>
      <w:r>
        <w:rPr>
          <w:color w:val="1D1D1D"/>
          <w:spacing w:val="3"/>
          <w:w w:val="105"/>
          <w:sz w:val="23"/>
        </w:rPr>
        <w:t> </w:t>
      </w:r>
      <w:r>
        <w:rPr>
          <w:color w:val="1D1D1D"/>
          <w:w w:val="105"/>
          <w:sz w:val="23"/>
        </w:rPr>
        <w:t>page</w:t>
      </w:r>
      <w:r>
        <w:rPr>
          <w:color w:val="1D1D1D"/>
          <w:spacing w:val="-5"/>
          <w:w w:val="105"/>
          <w:sz w:val="23"/>
        </w:rPr>
        <w:t> </w:t>
      </w:r>
      <w:r>
        <w:rPr>
          <w:color w:val="1D1D1D"/>
          <w:w w:val="105"/>
          <w:sz w:val="23"/>
        </w:rPr>
        <w:t>68</w:t>
      </w:r>
      <w:r>
        <w:rPr>
          <w:color w:val="1D1D1D"/>
          <w:spacing w:val="-8"/>
          <w:w w:val="105"/>
          <w:sz w:val="23"/>
        </w:rPr>
        <w:t> </w:t>
      </w:r>
      <w:r>
        <w:rPr>
          <w:color w:val="1D1D1D"/>
          <w:w w:val="105"/>
          <w:sz w:val="23"/>
        </w:rPr>
        <w:t>is</w:t>
      </w:r>
      <w:r>
        <w:rPr>
          <w:color w:val="1D1D1D"/>
          <w:spacing w:val="-12"/>
          <w:w w:val="105"/>
          <w:sz w:val="23"/>
        </w:rPr>
        <w:t> </w:t>
      </w:r>
      <w:r>
        <w:rPr>
          <w:color w:val="1D1D1D"/>
          <w:w w:val="105"/>
          <w:sz w:val="23"/>
        </w:rPr>
        <w:t>not</w:t>
      </w:r>
      <w:r>
        <w:rPr>
          <w:color w:val="1D1D1D"/>
          <w:spacing w:val="-6"/>
          <w:w w:val="105"/>
          <w:sz w:val="23"/>
        </w:rPr>
        <w:t> </w:t>
      </w:r>
      <w:r>
        <w:rPr>
          <w:color w:val="1D1D1D"/>
          <w:w w:val="105"/>
          <w:sz w:val="23"/>
        </w:rPr>
        <w:t>part</w:t>
      </w:r>
      <w:r>
        <w:rPr>
          <w:color w:val="1D1D1D"/>
          <w:spacing w:val="-6"/>
          <w:w w:val="105"/>
          <w:sz w:val="23"/>
        </w:rPr>
        <w:t> </w:t>
      </w:r>
      <w:r>
        <w:rPr>
          <w:color w:val="1D1D1D"/>
          <w:w w:val="105"/>
          <w:sz w:val="23"/>
        </w:rPr>
        <w:t>of</w:t>
      </w:r>
      <w:r>
        <w:rPr>
          <w:color w:val="1D1D1D"/>
          <w:spacing w:val="-11"/>
          <w:w w:val="105"/>
          <w:sz w:val="23"/>
        </w:rPr>
        <w:t> </w:t>
      </w:r>
      <w:r>
        <w:rPr>
          <w:color w:val="1D1D1D"/>
          <w:w w:val="105"/>
          <w:sz w:val="23"/>
        </w:rPr>
        <w:t>the</w:t>
      </w:r>
      <w:r>
        <w:rPr>
          <w:color w:val="1D1D1D"/>
          <w:spacing w:val="-10"/>
          <w:w w:val="105"/>
          <w:sz w:val="23"/>
        </w:rPr>
        <w:t> </w:t>
      </w:r>
      <w:r>
        <w:rPr>
          <w:color w:val="1D1D1D"/>
          <w:w w:val="105"/>
          <w:sz w:val="23"/>
        </w:rPr>
        <w:t>affidavit and</w:t>
      </w:r>
      <w:r>
        <w:rPr>
          <w:color w:val="1D1D1D"/>
          <w:spacing w:val="-4"/>
          <w:w w:val="105"/>
          <w:sz w:val="23"/>
        </w:rPr>
        <w:t> </w:t>
      </w:r>
      <w:r>
        <w:rPr>
          <w:color w:val="1D1D1D"/>
          <w:w w:val="105"/>
          <w:sz w:val="23"/>
        </w:rPr>
        <w:t>should</w:t>
      </w:r>
      <w:r>
        <w:rPr>
          <w:color w:val="1D1D1D"/>
          <w:spacing w:val="1"/>
          <w:w w:val="105"/>
          <w:sz w:val="23"/>
        </w:rPr>
        <w:t> </w:t>
      </w:r>
      <w:r>
        <w:rPr>
          <w:color w:val="1D1D1D"/>
          <w:w w:val="105"/>
          <w:sz w:val="23"/>
        </w:rPr>
        <w:t>not</w:t>
      </w:r>
      <w:r>
        <w:rPr>
          <w:color w:val="1D1D1D"/>
          <w:spacing w:val="-10"/>
          <w:w w:val="105"/>
          <w:sz w:val="23"/>
        </w:rPr>
        <w:t> </w:t>
      </w:r>
      <w:r>
        <w:rPr>
          <w:color w:val="1D1D1D"/>
          <w:w w:val="105"/>
          <w:sz w:val="23"/>
        </w:rPr>
        <w:t>have</w:t>
      </w:r>
      <w:r>
        <w:rPr>
          <w:color w:val="1D1D1D"/>
          <w:spacing w:val="-2"/>
          <w:w w:val="105"/>
          <w:sz w:val="23"/>
        </w:rPr>
        <w:t> </w:t>
      </w:r>
      <w:r>
        <w:rPr>
          <w:color w:val="1D1D1D"/>
          <w:w w:val="105"/>
          <w:sz w:val="23"/>
        </w:rPr>
        <w:t>been reference</w:t>
      </w:r>
      <w:r>
        <w:rPr>
          <w:color w:val="1D1D1D"/>
          <w:spacing w:val="2"/>
          <w:w w:val="105"/>
          <w:sz w:val="23"/>
        </w:rPr>
        <w:t> </w:t>
      </w:r>
      <w:r>
        <w:rPr>
          <w:color w:val="1D1D1D"/>
          <w:w w:val="105"/>
          <w:sz w:val="23"/>
        </w:rPr>
        <w:t>in</w:t>
      </w:r>
      <w:r>
        <w:rPr>
          <w:color w:val="1D1D1D"/>
          <w:spacing w:val="-1"/>
          <w:w w:val="105"/>
          <w:sz w:val="23"/>
        </w:rPr>
        <w:t> </w:t>
      </w:r>
      <w:r>
        <w:rPr>
          <w:color w:val="1D1D1D"/>
          <w:w w:val="105"/>
          <w:sz w:val="23"/>
        </w:rPr>
        <w:t>the</w:t>
      </w:r>
      <w:r>
        <w:rPr>
          <w:color w:val="1D1D1D"/>
          <w:spacing w:val="-8"/>
          <w:w w:val="105"/>
          <w:sz w:val="23"/>
        </w:rPr>
        <w:t> </w:t>
      </w:r>
      <w:r>
        <w:rPr>
          <w:color w:val="1D1D1D"/>
          <w:spacing w:val="-2"/>
          <w:w w:val="105"/>
          <w:sz w:val="23"/>
        </w:rPr>
        <w:t>affidavit.</w:t>
      </w:r>
    </w:p>
    <w:p>
      <w:pPr>
        <w:spacing w:line="240" w:lineRule="auto" w:before="7"/>
        <w:rPr>
          <w:sz w:val="24"/>
        </w:rPr>
      </w:pPr>
    </w:p>
    <w:p>
      <w:pPr>
        <w:spacing w:line="249" w:lineRule="auto" w:before="0"/>
        <w:ind w:left="794" w:right="601" w:firstLine="1"/>
        <w:jc w:val="left"/>
        <w:rPr>
          <w:sz w:val="23"/>
        </w:rPr>
      </w:pPr>
      <w:r>
        <w:rPr>
          <w:color w:val="1D1D1D"/>
          <w:w w:val="105"/>
          <w:sz w:val="23"/>
        </w:rPr>
        <w:t>I subsequently worked with</w:t>
      </w:r>
      <w:r>
        <w:rPr>
          <w:color w:val="1D1D1D"/>
          <w:spacing w:val="-7"/>
          <w:w w:val="105"/>
          <w:sz w:val="23"/>
        </w:rPr>
        <w:t> </w:t>
      </w:r>
      <w:r>
        <w:rPr>
          <w:color w:val="1D1D1D"/>
          <w:w w:val="105"/>
          <w:sz w:val="23"/>
        </w:rPr>
        <w:t>two attorneys to</w:t>
      </w:r>
      <w:r>
        <w:rPr>
          <w:color w:val="1D1D1D"/>
          <w:spacing w:val="-7"/>
          <w:w w:val="105"/>
          <w:sz w:val="23"/>
        </w:rPr>
        <w:t> </w:t>
      </w:r>
      <w:r>
        <w:rPr>
          <w:color w:val="1D1D1D"/>
          <w:w w:val="105"/>
          <w:sz w:val="23"/>
        </w:rPr>
        <w:t>determine what might be</w:t>
      </w:r>
      <w:r>
        <w:rPr>
          <w:color w:val="1D1D1D"/>
          <w:spacing w:val="-3"/>
          <w:w w:val="105"/>
          <w:sz w:val="23"/>
        </w:rPr>
        <w:t> </w:t>
      </w:r>
      <w:r>
        <w:rPr>
          <w:color w:val="1D1D1D"/>
          <w:w w:val="105"/>
          <w:sz w:val="23"/>
        </w:rPr>
        <w:t>needed to secure an</w:t>
      </w:r>
      <w:r>
        <w:rPr>
          <w:color w:val="1D1D1D"/>
          <w:spacing w:val="-10"/>
          <w:w w:val="105"/>
          <w:sz w:val="23"/>
        </w:rPr>
        <w:t> </w:t>
      </w:r>
      <w:r>
        <w:rPr>
          <w:color w:val="1D1D1D"/>
          <w:w w:val="105"/>
          <w:sz w:val="23"/>
        </w:rPr>
        <w:t>official ROW from the east side of</w:t>
      </w:r>
      <w:r>
        <w:rPr>
          <w:color w:val="1D1D1D"/>
          <w:spacing w:val="-1"/>
          <w:w w:val="105"/>
          <w:sz w:val="23"/>
        </w:rPr>
        <w:t> </w:t>
      </w:r>
      <w:r>
        <w:rPr>
          <w:color w:val="1D1D1D"/>
          <w:w w:val="105"/>
          <w:sz w:val="23"/>
        </w:rPr>
        <w:t>Old</w:t>
      </w:r>
      <w:r>
        <w:rPr>
          <w:color w:val="1D1D1D"/>
          <w:spacing w:val="-5"/>
          <w:w w:val="105"/>
          <w:sz w:val="23"/>
        </w:rPr>
        <w:t> </w:t>
      </w:r>
      <w:r>
        <w:rPr>
          <w:color w:val="1D1D1D"/>
          <w:w w:val="105"/>
          <w:sz w:val="23"/>
        </w:rPr>
        <w:t>Long Cove Road.</w:t>
      </w:r>
      <w:r>
        <w:rPr>
          <w:color w:val="1D1D1D"/>
          <w:spacing w:val="40"/>
          <w:w w:val="105"/>
          <w:sz w:val="23"/>
        </w:rPr>
        <w:t> </w:t>
      </w:r>
      <w:r>
        <w:rPr>
          <w:color w:val="1D1D1D"/>
          <w:w w:val="105"/>
          <w:sz w:val="23"/>
        </w:rPr>
        <w:t>Apparently the</w:t>
      </w:r>
      <w:r>
        <w:rPr>
          <w:color w:val="1D1D1D"/>
          <w:spacing w:val="-1"/>
          <w:w w:val="105"/>
          <w:sz w:val="23"/>
        </w:rPr>
        <w:t> </w:t>
      </w:r>
      <w:r>
        <w:rPr>
          <w:color w:val="1D1D1D"/>
          <w:w w:val="105"/>
          <w:sz w:val="23"/>
        </w:rPr>
        <w:t>owner of the</w:t>
      </w:r>
      <w:r>
        <w:rPr>
          <w:color w:val="1D1D1D"/>
          <w:spacing w:val="-4"/>
          <w:w w:val="105"/>
          <w:sz w:val="23"/>
        </w:rPr>
        <w:t> </w:t>
      </w:r>
      <w:r>
        <w:rPr>
          <w:color w:val="1D1D1D"/>
          <w:w w:val="105"/>
          <w:sz w:val="23"/>
        </w:rPr>
        <w:t>first lot also owns a lot</w:t>
      </w:r>
      <w:r>
        <w:rPr>
          <w:color w:val="1D1D1D"/>
          <w:spacing w:val="-5"/>
          <w:w w:val="105"/>
          <w:sz w:val="23"/>
        </w:rPr>
        <w:t> </w:t>
      </w:r>
      <w:r>
        <w:rPr>
          <w:color w:val="1D1D1D"/>
          <w:w w:val="105"/>
          <w:sz w:val="23"/>
        </w:rPr>
        <w:t>directly across hi home</w:t>
      </w:r>
      <w:r>
        <w:rPr>
          <w:color w:val="1D1D1D"/>
          <w:spacing w:val="-8"/>
          <w:w w:val="105"/>
          <w:sz w:val="23"/>
        </w:rPr>
        <w:t> </w:t>
      </w:r>
      <w:r>
        <w:rPr>
          <w:color w:val="1D1D1D"/>
          <w:w w:val="105"/>
          <w:sz w:val="23"/>
        </w:rPr>
        <w:t>and</w:t>
      </w:r>
      <w:r>
        <w:rPr>
          <w:color w:val="1D1D1D"/>
          <w:spacing w:val="-5"/>
          <w:w w:val="105"/>
          <w:sz w:val="23"/>
        </w:rPr>
        <w:t> </w:t>
      </w:r>
      <w:r>
        <w:rPr>
          <w:color w:val="1D1D1D"/>
          <w:w w:val="105"/>
          <w:sz w:val="23"/>
        </w:rPr>
        <w:t>felt</w:t>
      </w:r>
      <w:r>
        <w:rPr>
          <w:color w:val="1D1D1D"/>
          <w:spacing w:val="-8"/>
          <w:w w:val="105"/>
          <w:sz w:val="23"/>
        </w:rPr>
        <w:t> </w:t>
      </w:r>
      <w:r>
        <w:rPr>
          <w:color w:val="1D1D1D"/>
          <w:w w:val="105"/>
          <w:sz w:val="23"/>
        </w:rPr>
        <w:t>that</w:t>
      </w:r>
      <w:r>
        <w:rPr>
          <w:color w:val="1D1D1D"/>
          <w:spacing w:val="-8"/>
          <w:w w:val="105"/>
          <w:sz w:val="23"/>
        </w:rPr>
        <w:t> </w:t>
      </w:r>
      <w:r>
        <w:rPr>
          <w:color w:val="1D1D1D"/>
          <w:w w:val="105"/>
          <w:sz w:val="23"/>
        </w:rPr>
        <w:t>he</w:t>
      </w:r>
      <w:r>
        <w:rPr>
          <w:color w:val="1D1D1D"/>
          <w:spacing w:val="-5"/>
          <w:w w:val="105"/>
          <w:sz w:val="23"/>
        </w:rPr>
        <w:t> </w:t>
      </w:r>
      <w:r>
        <w:rPr>
          <w:color w:val="1D1D1D"/>
          <w:w w:val="105"/>
          <w:sz w:val="23"/>
        </w:rPr>
        <w:t>could</w:t>
      </w:r>
      <w:r>
        <w:rPr>
          <w:color w:val="1D1D1D"/>
          <w:spacing w:val="-5"/>
          <w:w w:val="105"/>
          <w:sz w:val="23"/>
        </w:rPr>
        <w:t> </w:t>
      </w:r>
      <w:r>
        <w:rPr>
          <w:color w:val="1D1D1D"/>
          <w:w w:val="105"/>
          <w:sz w:val="23"/>
        </w:rPr>
        <w:t>refuse</w:t>
      </w:r>
      <w:r>
        <w:rPr>
          <w:color w:val="1D1D1D"/>
          <w:spacing w:val="-3"/>
          <w:w w:val="105"/>
          <w:sz w:val="23"/>
        </w:rPr>
        <w:t> </w:t>
      </w:r>
      <w:r>
        <w:rPr>
          <w:color w:val="1D1D1D"/>
          <w:w w:val="105"/>
          <w:sz w:val="23"/>
        </w:rPr>
        <w:t>access</w:t>
      </w:r>
      <w:r>
        <w:rPr>
          <w:color w:val="1D1D1D"/>
          <w:spacing w:val="-7"/>
          <w:w w:val="105"/>
          <w:sz w:val="23"/>
        </w:rPr>
        <w:t> </w:t>
      </w:r>
      <w:r>
        <w:rPr>
          <w:color w:val="1D1D1D"/>
          <w:w w:val="105"/>
          <w:sz w:val="23"/>
        </w:rPr>
        <w:t>(he</w:t>
      </w:r>
      <w:r>
        <w:rPr>
          <w:color w:val="1D1D1D"/>
          <w:spacing w:val="-6"/>
          <w:w w:val="105"/>
          <w:sz w:val="23"/>
        </w:rPr>
        <w:t> </w:t>
      </w:r>
      <w:r>
        <w:rPr>
          <w:color w:val="1D1D1D"/>
          <w:w w:val="105"/>
          <w:sz w:val="23"/>
        </w:rPr>
        <w:t>is</w:t>
      </w:r>
      <w:r>
        <w:rPr>
          <w:color w:val="1D1D1D"/>
          <w:spacing w:val="-12"/>
          <w:w w:val="105"/>
          <w:sz w:val="23"/>
        </w:rPr>
        <w:t> </w:t>
      </w:r>
      <w:r>
        <w:rPr>
          <w:color w:val="1D1D1D"/>
          <w:w w:val="105"/>
          <w:sz w:val="23"/>
        </w:rPr>
        <w:t>allowed access</w:t>
      </w:r>
      <w:r>
        <w:rPr>
          <w:color w:val="1D1D1D"/>
          <w:spacing w:val="-10"/>
          <w:w w:val="105"/>
          <w:sz w:val="23"/>
        </w:rPr>
        <w:t> </w:t>
      </w:r>
      <w:r>
        <w:rPr>
          <w:color w:val="1D1D1D"/>
          <w:w w:val="105"/>
          <w:sz w:val="23"/>
        </w:rPr>
        <w:t>to</w:t>
      </w:r>
      <w:r>
        <w:rPr>
          <w:color w:val="1D1D1D"/>
          <w:spacing w:val="-6"/>
          <w:w w:val="105"/>
          <w:sz w:val="23"/>
        </w:rPr>
        <w:t> </w:t>
      </w:r>
      <w:r>
        <w:rPr>
          <w:color w:val="1D1D1D"/>
          <w:w w:val="105"/>
          <w:sz w:val="23"/>
        </w:rPr>
        <w:t>his</w:t>
      </w:r>
      <w:r>
        <w:rPr>
          <w:color w:val="1D1D1D"/>
          <w:spacing w:val="-13"/>
          <w:w w:val="105"/>
          <w:sz w:val="23"/>
        </w:rPr>
        <w:t> </w:t>
      </w:r>
      <w:r>
        <w:rPr>
          <w:color w:val="1D1D1D"/>
          <w:w w:val="105"/>
          <w:sz w:val="23"/>
        </w:rPr>
        <w:t>home</w:t>
      </w:r>
      <w:r>
        <w:rPr>
          <w:color w:val="1D1D1D"/>
          <w:spacing w:val="-4"/>
          <w:w w:val="105"/>
          <w:sz w:val="23"/>
        </w:rPr>
        <w:t> </w:t>
      </w:r>
      <w:r>
        <w:rPr>
          <w:color w:val="1D1D1D"/>
          <w:w w:val="105"/>
          <w:sz w:val="23"/>
        </w:rPr>
        <w:t>from</w:t>
      </w:r>
      <w:r>
        <w:rPr>
          <w:color w:val="1D1D1D"/>
          <w:spacing w:val="-1"/>
          <w:w w:val="105"/>
          <w:sz w:val="23"/>
        </w:rPr>
        <w:t> </w:t>
      </w:r>
      <w:r>
        <w:rPr>
          <w:color w:val="1D1D1D"/>
          <w:w w:val="105"/>
          <w:sz w:val="23"/>
        </w:rPr>
        <w:t>the</w:t>
      </w:r>
      <w:r>
        <w:rPr>
          <w:color w:val="1D1D1D"/>
          <w:spacing w:val="-3"/>
          <w:w w:val="105"/>
          <w:sz w:val="23"/>
        </w:rPr>
        <w:t> </w:t>
      </w:r>
      <w:r>
        <w:rPr>
          <w:color w:val="1D1D1D"/>
          <w:w w:val="105"/>
          <w:sz w:val="23"/>
        </w:rPr>
        <w:t>subdivision which</w:t>
      </w:r>
      <w:r>
        <w:rPr>
          <w:color w:val="1D1D1D"/>
          <w:spacing w:val="-3"/>
          <w:w w:val="105"/>
          <w:sz w:val="23"/>
        </w:rPr>
        <w:t> </w:t>
      </w:r>
      <w:r>
        <w:rPr>
          <w:color w:val="1D1D1D"/>
          <w:w w:val="105"/>
          <w:sz w:val="23"/>
        </w:rPr>
        <w:t>abuts</w:t>
      </w:r>
      <w:r>
        <w:rPr>
          <w:color w:val="1D1D1D"/>
          <w:spacing w:val="-3"/>
          <w:w w:val="105"/>
          <w:sz w:val="23"/>
        </w:rPr>
        <w:t> </w:t>
      </w:r>
      <w:r>
        <w:rPr>
          <w:color w:val="1D1D1D"/>
          <w:w w:val="105"/>
          <w:sz w:val="23"/>
        </w:rPr>
        <w:t>his </w:t>
      </w:r>
      <w:r>
        <w:rPr>
          <w:color w:val="1D1D1D"/>
          <w:spacing w:val="-2"/>
          <w:w w:val="105"/>
          <w:sz w:val="23"/>
        </w:rPr>
        <w:t>land).</w:t>
      </w:r>
    </w:p>
    <w:p>
      <w:pPr>
        <w:spacing w:line="240" w:lineRule="auto" w:before="10"/>
        <w:rPr>
          <w:sz w:val="23"/>
        </w:rPr>
      </w:pPr>
    </w:p>
    <w:p>
      <w:pPr>
        <w:spacing w:line="249" w:lineRule="auto" w:before="0"/>
        <w:ind w:left="785" w:right="630" w:firstLine="0"/>
        <w:jc w:val="left"/>
        <w:rPr>
          <w:sz w:val="23"/>
        </w:rPr>
      </w:pPr>
      <w:r>
        <w:rPr>
          <w:color w:val="1D1D1D"/>
          <w:w w:val="105"/>
          <w:sz w:val="23"/>
        </w:rPr>
        <w:t>I received an</w:t>
      </w:r>
      <w:r>
        <w:rPr>
          <w:color w:val="1D1D1D"/>
          <w:spacing w:val="-11"/>
          <w:w w:val="105"/>
          <w:sz w:val="23"/>
        </w:rPr>
        <w:t> </w:t>
      </w:r>
      <w:r>
        <w:rPr>
          <w:color w:val="1D1D1D"/>
          <w:w w:val="105"/>
          <w:sz w:val="23"/>
        </w:rPr>
        <w:t>email</w:t>
      </w:r>
      <w:r>
        <w:rPr>
          <w:color w:val="1D1D1D"/>
          <w:spacing w:val="-3"/>
          <w:w w:val="105"/>
          <w:sz w:val="23"/>
        </w:rPr>
        <w:t> </w:t>
      </w:r>
      <w:r>
        <w:rPr>
          <w:color w:val="1D1D1D"/>
          <w:w w:val="105"/>
          <w:sz w:val="23"/>
        </w:rPr>
        <w:t>from</w:t>
      </w:r>
      <w:r>
        <w:rPr>
          <w:color w:val="1D1D1D"/>
          <w:spacing w:val="-4"/>
          <w:w w:val="105"/>
          <w:sz w:val="23"/>
        </w:rPr>
        <w:t> </w:t>
      </w:r>
      <w:r>
        <w:rPr>
          <w:color w:val="1D1D1D"/>
          <w:w w:val="105"/>
          <w:sz w:val="23"/>
        </w:rPr>
        <w:t>attorney Richard Salewski in</w:t>
      </w:r>
      <w:r>
        <w:rPr>
          <w:color w:val="1D1D1D"/>
          <w:spacing w:val="-13"/>
          <w:w w:val="105"/>
          <w:sz w:val="23"/>
        </w:rPr>
        <w:t> </w:t>
      </w:r>
      <w:r>
        <w:rPr>
          <w:color w:val="1D1D1D"/>
          <w:w w:val="105"/>
          <w:sz w:val="23"/>
        </w:rPr>
        <w:t>2008</w:t>
      </w:r>
      <w:r>
        <w:rPr>
          <w:color w:val="1D1D1D"/>
          <w:spacing w:val="-1"/>
          <w:w w:val="105"/>
          <w:sz w:val="23"/>
        </w:rPr>
        <w:t> </w:t>
      </w:r>
      <w:r>
        <w:rPr>
          <w:color w:val="1D1D1D"/>
          <w:w w:val="105"/>
          <w:sz w:val="23"/>
        </w:rPr>
        <w:t>in which</w:t>
      </w:r>
      <w:r>
        <w:rPr>
          <w:color w:val="1D1D1D"/>
          <w:spacing w:val="-5"/>
          <w:w w:val="105"/>
          <w:sz w:val="23"/>
        </w:rPr>
        <w:t> </w:t>
      </w:r>
      <w:r>
        <w:rPr>
          <w:color w:val="1D1D1D"/>
          <w:w w:val="105"/>
          <w:sz w:val="23"/>
        </w:rPr>
        <w:t>he</w:t>
      </w:r>
      <w:r>
        <w:rPr>
          <w:color w:val="1D1D1D"/>
          <w:spacing w:val="-14"/>
          <w:w w:val="105"/>
          <w:sz w:val="23"/>
        </w:rPr>
        <w:t> </w:t>
      </w:r>
      <w:r>
        <w:rPr>
          <w:color w:val="1D1D1D"/>
          <w:w w:val="105"/>
          <w:sz w:val="23"/>
        </w:rPr>
        <w:t>was</w:t>
      </w:r>
      <w:r>
        <w:rPr>
          <w:color w:val="1D1D1D"/>
          <w:spacing w:val="-12"/>
          <w:w w:val="105"/>
          <w:sz w:val="23"/>
        </w:rPr>
        <w:t> </w:t>
      </w:r>
      <w:r>
        <w:rPr>
          <w:color w:val="1D1D1D"/>
          <w:w w:val="105"/>
          <w:sz w:val="23"/>
        </w:rPr>
        <w:t>satisfied</w:t>
      </w:r>
      <w:r>
        <w:rPr>
          <w:color w:val="1D1D1D"/>
          <w:spacing w:val="-6"/>
          <w:w w:val="105"/>
          <w:sz w:val="23"/>
        </w:rPr>
        <w:t> </w:t>
      </w:r>
      <w:r>
        <w:rPr>
          <w:color w:val="1D1D1D"/>
          <w:w w:val="105"/>
          <w:sz w:val="23"/>
        </w:rPr>
        <w:t>that</w:t>
      </w:r>
      <w:r>
        <w:rPr>
          <w:color w:val="1D1D1D"/>
          <w:spacing w:val="-4"/>
          <w:w w:val="105"/>
          <w:sz w:val="23"/>
        </w:rPr>
        <w:t> </w:t>
      </w:r>
      <w:r>
        <w:rPr>
          <w:color w:val="1D1D1D"/>
          <w:w w:val="105"/>
          <w:sz w:val="23"/>
        </w:rPr>
        <w:t>I</w:t>
      </w:r>
      <w:r>
        <w:rPr>
          <w:color w:val="1D1D1D"/>
          <w:spacing w:val="-12"/>
          <w:w w:val="105"/>
          <w:sz w:val="23"/>
        </w:rPr>
        <w:t> </w:t>
      </w:r>
      <w:r>
        <w:rPr>
          <w:color w:val="1D1D1D"/>
          <w:w w:val="105"/>
          <w:sz w:val="23"/>
        </w:rPr>
        <w:t>did</w:t>
      </w:r>
      <w:r>
        <w:rPr>
          <w:color w:val="1D1D1D"/>
          <w:spacing w:val="-10"/>
          <w:w w:val="105"/>
          <w:sz w:val="23"/>
        </w:rPr>
        <w:t> </w:t>
      </w:r>
      <w:r>
        <w:rPr>
          <w:color w:val="1D1D1D"/>
          <w:w w:val="105"/>
          <w:sz w:val="23"/>
        </w:rPr>
        <w:t>have</w:t>
      </w:r>
      <w:r>
        <w:rPr>
          <w:color w:val="1D1D1D"/>
          <w:spacing w:val="-11"/>
          <w:w w:val="105"/>
          <w:sz w:val="23"/>
        </w:rPr>
        <w:t> </w:t>
      </w:r>
      <w:r>
        <w:rPr>
          <w:color w:val="1D1D1D"/>
          <w:w w:val="105"/>
          <w:sz w:val="23"/>
        </w:rPr>
        <w:t>a</w:t>
      </w:r>
      <w:r>
        <w:rPr>
          <w:color w:val="1D1D1D"/>
          <w:spacing w:val="-6"/>
          <w:w w:val="105"/>
          <w:sz w:val="23"/>
        </w:rPr>
        <w:t> </w:t>
      </w:r>
      <w:r>
        <w:rPr>
          <w:color w:val="1D1D1D"/>
          <w:w w:val="105"/>
          <w:sz w:val="23"/>
        </w:rPr>
        <w:t>ROW</w:t>
      </w:r>
      <w:r>
        <w:rPr>
          <w:color w:val="1D1D1D"/>
          <w:spacing w:val="-6"/>
          <w:w w:val="105"/>
          <w:sz w:val="23"/>
        </w:rPr>
        <w:t> </w:t>
      </w:r>
      <w:r>
        <w:rPr>
          <w:color w:val="1D1D1D"/>
          <w:w w:val="105"/>
          <w:sz w:val="23"/>
        </w:rPr>
        <w:t>as he</w:t>
      </w:r>
      <w:r>
        <w:rPr>
          <w:color w:val="1D1D1D"/>
          <w:spacing w:val="-1"/>
          <w:w w:val="105"/>
          <w:sz w:val="23"/>
        </w:rPr>
        <w:t> </w:t>
      </w:r>
      <w:r>
        <w:rPr>
          <w:color w:val="1D1D1D"/>
          <w:w w:val="105"/>
          <w:sz w:val="23"/>
        </w:rPr>
        <w:t>received easements from</w:t>
      </w:r>
      <w:r>
        <w:rPr>
          <w:color w:val="1D1D1D"/>
          <w:spacing w:val="-5"/>
          <w:w w:val="105"/>
          <w:sz w:val="23"/>
        </w:rPr>
        <w:t> </w:t>
      </w:r>
      <w:r>
        <w:rPr>
          <w:color w:val="1D1D1D"/>
          <w:w w:val="105"/>
          <w:sz w:val="23"/>
        </w:rPr>
        <w:t>two land owners at</w:t>
      </w:r>
      <w:r>
        <w:rPr>
          <w:color w:val="1D1D1D"/>
          <w:spacing w:val="-7"/>
          <w:w w:val="105"/>
          <w:sz w:val="23"/>
        </w:rPr>
        <w:t> </w:t>
      </w:r>
      <w:r>
        <w:rPr>
          <w:color w:val="1D1D1D"/>
          <w:w w:val="105"/>
          <w:sz w:val="23"/>
        </w:rPr>
        <w:t>the</w:t>
      </w:r>
      <w:r>
        <w:rPr>
          <w:color w:val="1D1D1D"/>
          <w:spacing w:val="-5"/>
          <w:w w:val="105"/>
          <w:sz w:val="23"/>
        </w:rPr>
        <w:t> </w:t>
      </w:r>
      <w:r>
        <w:rPr>
          <w:color w:val="1D1D1D"/>
          <w:w w:val="105"/>
          <w:sz w:val="23"/>
        </w:rPr>
        <w:t>beginning of</w:t>
      </w:r>
      <w:r>
        <w:rPr>
          <w:color w:val="1D1D1D"/>
          <w:spacing w:val="-1"/>
          <w:w w:val="105"/>
          <w:sz w:val="23"/>
        </w:rPr>
        <w:t> </w:t>
      </w:r>
      <w:r>
        <w:rPr>
          <w:color w:val="1D1D1D"/>
          <w:w w:val="105"/>
          <w:sz w:val="23"/>
        </w:rPr>
        <w:t>Old Long Cove from</w:t>
      </w:r>
      <w:r>
        <w:rPr>
          <w:color w:val="1D1D1D"/>
          <w:spacing w:val="-5"/>
          <w:w w:val="105"/>
          <w:sz w:val="23"/>
        </w:rPr>
        <w:t> </w:t>
      </w:r>
      <w:r>
        <w:rPr>
          <w:color w:val="1D1D1D"/>
          <w:w w:val="105"/>
          <w:sz w:val="23"/>
        </w:rPr>
        <w:t>the east.</w:t>
      </w:r>
      <w:r>
        <w:rPr>
          <w:color w:val="1D1D1D"/>
          <w:spacing w:val="40"/>
          <w:w w:val="105"/>
          <w:sz w:val="23"/>
        </w:rPr>
        <w:t> </w:t>
      </w:r>
      <w:r>
        <w:rPr>
          <w:color w:val="1D1D1D"/>
          <w:w w:val="105"/>
          <w:sz w:val="23"/>
        </w:rPr>
        <w:t>Unfortunately he passed away many years ago.</w:t>
      </w:r>
    </w:p>
    <w:p>
      <w:pPr>
        <w:spacing w:line="240" w:lineRule="auto" w:before="4"/>
        <w:rPr>
          <w:sz w:val="24"/>
        </w:rPr>
      </w:pPr>
    </w:p>
    <w:p>
      <w:pPr>
        <w:spacing w:before="0"/>
        <w:ind w:left="787" w:right="0" w:firstLine="0"/>
        <w:jc w:val="left"/>
        <w:rPr>
          <w:sz w:val="23"/>
        </w:rPr>
      </w:pPr>
      <w:r>
        <w:rPr>
          <w:color w:val="1D1D1D"/>
          <w:w w:val="105"/>
          <w:sz w:val="23"/>
        </w:rPr>
        <w:t>However</w:t>
      </w:r>
      <w:r>
        <w:rPr>
          <w:color w:val="1D1D1D"/>
          <w:spacing w:val="6"/>
          <w:w w:val="105"/>
          <w:sz w:val="23"/>
        </w:rPr>
        <w:t> </w:t>
      </w:r>
      <w:r>
        <w:rPr>
          <w:color w:val="1D1D1D"/>
          <w:w w:val="105"/>
          <w:sz w:val="23"/>
        </w:rPr>
        <w:t>others</w:t>
      </w:r>
      <w:r>
        <w:rPr>
          <w:color w:val="1D1D1D"/>
          <w:spacing w:val="1"/>
          <w:w w:val="105"/>
          <w:sz w:val="23"/>
        </w:rPr>
        <w:t> </w:t>
      </w:r>
      <w:r>
        <w:rPr>
          <w:color w:val="1D1D1D"/>
          <w:w w:val="105"/>
          <w:sz w:val="23"/>
        </w:rPr>
        <w:t>do</w:t>
      </w:r>
      <w:r>
        <w:rPr>
          <w:color w:val="1D1D1D"/>
          <w:spacing w:val="-4"/>
          <w:w w:val="105"/>
          <w:sz w:val="23"/>
        </w:rPr>
        <w:t> </w:t>
      </w:r>
      <w:r>
        <w:rPr>
          <w:color w:val="1D1D1D"/>
          <w:w w:val="105"/>
          <w:sz w:val="23"/>
        </w:rPr>
        <w:t>not</w:t>
      </w:r>
      <w:r>
        <w:rPr>
          <w:color w:val="1D1D1D"/>
          <w:spacing w:val="-6"/>
          <w:w w:val="105"/>
          <w:sz w:val="23"/>
        </w:rPr>
        <w:t> </w:t>
      </w:r>
      <w:r>
        <w:rPr>
          <w:color w:val="1D1D1D"/>
          <w:w w:val="105"/>
          <w:sz w:val="23"/>
        </w:rPr>
        <w:t>feel</w:t>
      </w:r>
      <w:r>
        <w:rPr>
          <w:color w:val="1D1D1D"/>
          <w:spacing w:val="-4"/>
          <w:w w:val="105"/>
          <w:sz w:val="23"/>
        </w:rPr>
        <w:t> </w:t>
      </w:r>
      <w:r>
        <w:rPr>
          <w:color w:val="1D1D1D"/>
          <w:w w:val="105"/>
          <w:sz w:val="23"/>
        </w:rPr>
        <w:t>that</w:t>
      </w:r>
      <w:r>
        <w:rPr>
          <w:color w:val="1D1D1D"/>
          <w:spacing w:val="-4"/>
          <w:w w:val="105"/>
          <w:sz w:val="23"/>
        </w:rPr>
        <w:t> </w:t>
      </w:r>
      <w:r>
        <w:rPr>
          <w:color w:val="1D1D1D"/>
          <w:w w:val="105"/>
          <w:sz w:val="23"/>
        </w:rPr>
        <w:t>I</w:t>
      </w:r>
      <w:r>
        <w:rPr>
          <w:color w:val="1D1D1D"/>
          <w:spacing w:val="-6"/>
          <w:w w:val="105"/>
          <w:sz w:val="23"/>
        </w:rPr>
        <w:t> </w:t>
      </w:r>
      <w:r>
        <w:rPr>
          <w:color w:val="1D1D1D"/>
          <w:w w:val="105"/>
          <w:sz w:val="23"/>
        </w:rPr>
        <w:t>have</w:t>
      </w:r>
      <w:r>
        <w:rPr>
          <w:color w:val="1D1D1D"/>
          <w:spacing w:val="-1"/>
          <w:w w:val="105"/>
          <w:sz w:val="23"/>
        </w:rPr>
        <w:t> </w:t>
      </w:r>
      <w:r>
        <w:rPr>
          <w:color w:val="1D1D1D"/>
          <w:w w:val="105"/>
          <w:sz w:val="23"/>
        </w:rPr>
        <w:t>a</w:t>
      </w:r>
      <w:r>
        <w:rPr>
          <w:color w:val="1D1D1D"/>
          <w:spacing w:val="-2"/>
          <w:w w:val="105"/>
          <w:sz w:val="23"/>
        </w:rPr>
        <w:t> </w:t>
      </w:r>
      <w:r>
        <w:rPr>
          <w:color w:val="1D1D1D"/>
          <w:w w:val="105"/>
          <w:sz w:val="23"/>
        </w:rPr>
        <w:t>ROW.</w:t>
      </w:r>
      <w:r>
        <w:rPr>
          <w:color w:val="1D1D1D"/>
          <w:spacing w:val="56"/>
          <w:w w:val="105"/>
          <w:sz w:val="23"/>
        </w:rPr>
        <w:t> </w:t>
      </w:r>
      <w:r>
        <w:rPr>
          <w:color w:val="1D1D1D"/>
          <w:w w:val="105"/>
          <w:sz w:val="23"/>
        </w:rPr>
        <w:t>So</w:t>
      </w:r>
      <w:r>
        <w:rPr>
          <w:color w:val="1D1D1D"/>
          <w:spacing w:val="1"/>
          <w:w w:val="105"/>
          <w:sz w:val="23"/>
        </w:rPr>
        <w:t> </w:t>
      </w:r>
      <w:r>
        <w:rPr>
          <w:color w:val="1D1D1D"/>
          <w:w w:val="105"/>
          <w:sz w:val="23"/>
        </w:rPr>
        <w:t>we're</w:t>
      </w:r>
      <w:r>
        <w:rPr>
          <w:color w:val="1D1D1D"/>
          <w:spacing w:val="-1"/>
          <w:w w:val="105"/>
          <w:sz w:val="23"/>
        </w:rPr>
        <w:t> </w:t>
      </w:r>
      <w:r>
        <w:rPr>
          <w:color w:val="1D1D1D"/>
          <w:w w:val="105"/>
          <w:sz w:val="23"/>
        </w:rPr>
        <w:t>at</w:t>
      </w:r>
      <w:r>
        <w:rPr>
          <w:color w:val="1D1D1D"/>
          <w:spacing w:val="-4"/>
          <w:w w:val="105"/>
          <w:sz w:val="23"/>
        </w:rPr>
        <w:t> </w:t>
      </w:r>
      <w:r>
        <w:rPr>
          <w:color w:val="1D1D1D"/>
          <w:w w:val="105"/>
          <w:sz w:val="23"/>
        </w:rPr>
        <w:t>a</w:t>
      </w:r>
      <w:r>
        <w:rPr>
          <w:color w:val="1D1D1D"/>
          <w:spacing w:val="-3"/>
          <w:w w:val="105"/>
          <w:sz w:val="23"/>
        </w:rPr>
        <w:t> </w:t>
      </w:r>
      <w:r>
        <w:rPr>
          <w:color w:val="1D1D1D"/>
          <w:spacing w:val="-2"/>
          <w:w w:val="105"/>
          <w:sz w:val="23"/>
        </w:rPr>
        <w:t>standstill.</w:t>
      </w:r>
    </w:p>
    <w:p>
      <w:pPr>
        <w:spacing w:line="240" w:lineRule="auto" w:before="11"/>
        <w:rPr>
          <w:sz w:val="24"/>
        </w:rPr>
      </w:pPr>
    </w:p>
    <w:p>
      <w:pPr>
        <w:spacing w:line="249" w:lineRule="auto" w:before="0"/>
        <w:ind w:left="778" w:right="728" w:hanging="14"/>
        <w:jc w:val="left"/>
        <w:rPr>
          <w:sz w:val="23"/>
        </w:rPr>
      </w:pPr>
      <w:r>
        <w:rPr>
          <w:rFonts w:ascii="Arial"/>
          <w:color w:val="1D1D1D"/>
          <w:w w:val="105"/>
          <w:sz w:val="23"/>
        </w:rPr>
        <w:t>It</w:t>
      </w:r>
      <w:r>
        <w:rPr>
          <w:rFonts w:ascii="Arial"/>
          <w:color w:val="1D1D1D"/>
          <w:spacing w:val="28"/>
          <w:w w:val="105"/>
          <w:sz w:val="23"/>
        </w:rPr>
        <w:t> </w:t>
      </w:r>
      <w:r>
        <w:rPr>
          <w:color w:val="1D1D1D"/>
          <w:w w:val="105"/>
          <w:sz w:val="23"/>
        </w:rPr>
        <w:t>would seem</w:t>
      </w:r>
      <w:r>
        <w:rPr>
          <w:color w:val="1D1D1D"/>
          <w:spacing w:val="-1"/>
          <w:w w:val="105"/>
          <w:sz w:val="23"/>
        </w:rPr>
        <w:t> </w:t>
      </w:r>
      <w:r>
        <w:rPr>
          <w:color w:val="1D1D1D"/>
          <w:w w:val="105"/>
          <w:sz w:val="23"/>
        </w:rPr>
        <w:t>to</w:t>
      </w:r>
      <w:r>
        <w:rPr>
          <w:color w:val="1D1D1D"/>
          <w:spacing w:val="-7"/>
          <w:w w:val="105"/>
          <w:sz w:val="23"/>
        </w:rPr>
        <w:t> </w:t>
      </w:r>
      <w:r>
        <w:rPr>
          <w:color w:val="1D1D1D"/>
          <w:w w:val="105"/>
          <w:sz w:val="23"/>
        </w:rPr>
        <w:t>me</w:t>
      </w:r>
      <w:r>
        <w:rPr>
          <w:color w:val="1D1D1D"/>
          <w:spacing w:val="-7"/>
          <w:w w:val="105"/>
          <w:sz w:val="23"/>
        </w:rPr>
        <w:t> </w:t>
      </w:r>
      <w:r>
        <w:rPr>
          <w:color w:val="1D1D1D"/>
          <w:w w:val="105"/>
          <w:sz w:val="23"/>
        </w:rPr>
        <w:t>that the</w:t>
      </w:r>
      <w:r>
        <w:rPr>
          <w:color w:val="1D1D1D"/>
          <w:spacing w:val="-10"/>
          <w:w w:val="105"/>
          <w:sz w:val="23"/>
        </w:rPr>
        <w:t> </w:t>
      </w:r>
      <w:r>
        <w:rPr>
          <w:color w:val="1D1D1D"/>
          <w:w w:val="105"/>
          <w:sz w:val="23"/>
        </w:rPr>
        <w:t>Planning Board believed that</w:t>
      </w:r>
      <w:r>
        <w:rPr>
          <w:color w:val="1D1D1D"/>
          <w:spacing w:val="-4"/>
          <w:w w:val="105"/>
          <w:sz w:val="23"/>
        </w:rPr>
        <w:t> </w:t>
      </w:r>
      <w:r>
        <w:rPr>
          <w:color w:val="1D1D1D"/>
          <w:w w:val="105"/>
          <w:sz w:val="23"/>
        </w:rPr>
        <w:t>their approval did</w:t>
      </w:r>
      <w:r>
        <w:rPr>
          <w:color w:val="1D1D1D"/>
          <w:spacing w:val="-1"/>
          <w:w w:val="105"/>
          <w:sz w:val="23"/>
        </w:rPr>
        <w:t> </w:t>
      </w:r>
      <w:r>
        <w:rPr>
          <w:color w:val="1D1D1D"/>
          <w:w w:val="105"/>
          <w:sz w:val="23"/>
        </w:rPr>
        <w:t>provide for</w:t>
      </w:r>
      <w:r>
        <w:rPr>
          <w:color w:val="1D1D1D"/>
          <w:spacing w:val="-3"/>
          <w:w w:val="105"/>
          <w:sz w:val="23"/>
        </w:rPr>
        <w:t> </w:t>
      </w:r>
      <w:r>
        <w:rPr>
          <w:color w:val="1D1D1D"/>
          <w:w w:val="105"/>
          <w:sz w:val="23"/>
        </w:rPr>
        <w:t>a</w:t>
      </w:r>
      <w:r>
        <w:rPr>
          <w:color w:val="1D1D1D"/>
          <w:spacing w:val="-4"/>
          <w:w w:val="105"/>
          <w:sz w:val="23"/>
        </w:rPr>
        <w:t> </w:t>
      </w:r>
      <w:r>
        <w:rPr>
          <w:color w:val="1D1D1D"/>
          <w:w w:val="105"/>
          <w:sz w:val="23"/>
        </w:rPr>
        <w:t>ROW.</w:t>
      </w:r>
      <w:r>
        <w:rPr>
          <w:color w:val="1D1D1D"/>
          <w:spacing w:val="40"/>
          <w:w w:val="105"/>
          <w:sz w:val="23"/>
        </w:rPr>
        <w:t> </w:t>
      </w:r>
      <w:r>
        <w:rPr>
          <w:color w:val="1D1D1D"/>
          <w:w w:val="105"/>
          <w:sz w:val="23"/>
        </w:rPr>
        <w:t>Why would they</w:t>
      </w:r>
      <w:r>
        <w:rPr>
          <w:color w:val="1D1D1D"/>
          <w:spacing w:val="-1"/>
          <w:w w:val="105"/>
          <w:sz w:val="23"/>
        </w:rPr>
        <w:t> </w:t>
      </w:r>
      <w:r>
        <w:rPr>
          <w:color w:val="1D1D1D"/>
          <w:w w:val="105"/>
          <w:sz w:val="23"/>
        </w:rPr>
        <w:t>approve it</w:t>
      </w:r>
      <w:r>
        <w:rPr>
          <w:color w:val="1D1D1D"/>
          <w:spacing w:val="-12"/>
          <w:w w:val="105"/>
          <w:sz w:val="23"/>
        </w:rPr>
        <w:t> </w:t>
      </w:r>
      <w:r>
        <w:rPr>
          <w:color w:val="1D1D1D"/>
          <w:w w:val="105"/>
          <w:sz w:val="23"/>
        </w:rPr>
        <w:t>if</w:t>
      </w:r>
      <w:r>
        <w:rPr>
          <w:color w:val="1D1D1D"/>
          <w:spacing w:val="-10"/>
          <w:w w:val="105"/>
          <w:sz w:val="23"/>
        </w:rPr>
        <w:t> </w:t>
      </w:r>
      <w:r>
        <w:rPr>
          <w:color w:val="1D1D1D"/>
          <w:w w:val="105"/>
          <w:sz w:val="23"/>
        </w:rPr>
        <w:t>they felt</w:t>
      </w:r>
      <w:r>
        <w:rPr>
          <w:color w:val="1D1D1D"/>
          <w:spacing w:val="-4"/>
          <w:w w:val="105"/>
          <w:sz w:val="23"/>
        </w:rPr>
        <w:t> </w:t>
      </w:r>
      <w:r>
        <w:rPr>
          <w:color w:val="1D1D1D"/>
          <w:w w:val="105"/>
          <w:sz w:val="23"/>
        </w:rPr>
        <w:t>there was</w:t>
      </w:r>
      <w:r>
        <w:rPr>
          <w:color w:val="1D1D1D"/>
          <w:spacing w:val="-2"/>
          <w:w w:val="105"/>
          <w:sz w:val="23"/>
        </w:rPr>
        <w:t> </w:t>
      </w:r>
      <w:r>
        <w:rPr>
          <w:color w:val="1D1D1D"/>
          <w:w w:val="105"/>
          <w:sz w:val="23"/>
        </w:rPr>
        <w:t>no</w:t>
      </w:r>
      <w:r>
        <w:rPr>
          <w:color w:val="1D1D1D"/>
          <w:spacing w:val="-4"/>
          <w:w w:val="105"/>
          <w:sz w:val="23"/>
        </w:rPr>
        <w:t> </w:t>
      </w:r>
      <w:r>
        <w:rPr>
          <w:color w:val="1D1D1D"/>
          <w:w w:val="105"/>
          <w:sz w:val="23"/>
        </w:rPr>
        <w:t>ROW.</w:t>
      </w:r>
      <w:r>
        <w:rPr>
          <w:color w:val="1D1D1D"/>
          <w:spacing w:val="40"/>
          <w:w w:val="105"/>
          <w:sz w:val="23"/>
        </w:rPr>
        <w:t> </w:t>
      </w:r>
      <w:r>
        <w:rPr>
          <w:rFonts w:ascii="Arial"/>
          <w:color w:val="1D1D1D"/>
          <w:w w:val="105"/>
          <w:sz w:val="23"/>
        </w:rPr>
        <w:t>It </w:t>
      </w:r>
      <w:r>
        <w:rPr>
          <w:color w:val="1D1D1D"/>
          <w:w w:val="105"/>
          <w:sz w:val="23"/>
        </w:rPr>
        <w:t>is</w:t>
      </w:r>
      <w:r>
        <w:rPr>
          <w:color w:val="1D1D1D"/>
          <w:spacing w:val="-12"/>
          <w:w w:val="105"/>
          <w:sz w:val="23"/>
        </w:rPr>
        <w:t> </w:t>
      </w:r>
      <w:r>
        <w:rPr>
          <w:color w:val="1D1D1D"/>
          <w:w w:val="105"/>
          <w:sz w:val="23"/>
        </w:rPr>
        <w:t>quite</w:t>
      </w:r>
      <w:r>
        <w:rPr>
          <w:color w:val="1D1D1D"/>
          <w:spacing w:val="-5"/>
          <w:w w:val="105"/>
          <w:sz w:val="23"/>
        </w:rPr>
        <w:t> </w:t>
      </w:r>
      <w:r>
        <w:rPr>
          <w:color w:val="1D1D1D"/>
          <w:w w:val="105"/>
          <w:sz w:val="23"/>
        </w:rPr>
        <w:t>disappointing that</w:t>
      </w:r>
      <w:r>
        <w:rPr>
          <w:color w:val="1D1D1D"/>
          <w:spacing w:val="-10"/>
          <w:w w:val="105"/>
          <w:sz w:val="23"/>
        </w:rPr>
        <w:t> </w:t>
      </w:r>
      <w:r>
        <w:rPr>
          <w:color w:val="1D1D1D"/>
          <w:w w:val="105"/>
          <w:sz w:val="23"/>
        </w:rPr>
        <w:t>this</w:t>
      </w:r>
      <w:r>
        <w:rPr>
          <w:color w:val="1D1D1D"/>
          <w:spacing w:val="-5"/>
          <w:w w:val="105"/>
          <w:sz w:val="23"/>
        </w:rPr>
        <w:t> </w:t>
      </w:r>
      <w:r>
        <w:rPr>
          <w:color w:val="1D1D1D"/>
          <w:w w:val="105"/>
          <w:sz w:val="23"/>
        </w:rPr>
        <w:t>situation</w:t>
      </w:r>
      <w:r>
        <w:rPr>
          <w:color w:val="1D1D1D"/>
          <w:spacing w:val="-6"/>
          <w:w w:val="105"/>
          <w:sz w:val="23"/>
        </w:rPr>
        <w:t> </w:t>
      </w:r>
      <w:r>
        <w:rPr>
          <w:color w:val="1D1D1D"/>
          <w:w w:val="105"/>
          <w:sz w:val="23"/>
        </w:rPr>
        <w:t>exists</w:t>
      </w:r>
      <w:r>
        <w:rPr>
          <w:color w:val="1D1D1D"/>
          <w:spacing w:val="-5"/>
          <w:w w:val="105"/>
          <w:sz w:val="23"/>
        </w:rPr>
        <w:t> </w:t>
      </w:r>
      <w:r>
        <w:rPr>
          <w:color w:val="1D1D1D"/>
          <w:w w:val="105"/>
          <w:sz w:val="23"/>
        </w:rPr>
        <w:t>and</w:t>
      </w:r>
      <w:r>
        <w:rPr>
          <w:color w:val="1D1D1D"/>
          <w:spacing w:val="-10"/>
          <w:w w:val="105"/>
          <w:sz w:val="23"/>
        </w:rPr>
        <w:t> </w:t>
      </w:r>
      <w:r>
        <w:rPr>
          <w:color w:val="1D1D1D"/>
          <w:w w:val="105"/>
          <w:sz w:val="23"/>
        </w:rPr>
        <w:t>all</w:t>
      </w:r>
      <w:r>
        <w:rPr>
          <w:color w:val="1D1D1D"/>
          <w:spacing w:val="-10"/>
          <w:w w:val="105"/>
          <w:sz w:val="23"/>
        </w:rPr>
        <w:t> </w:t>
      </w:r>
      <w:r>
        <w:rPr>
          <w:color w:val="1D1D1D"/>
          <w:w w:val="105"/>
          <w:sz w:val="23"/>
        </w:rPr>
        <w:t>the</w:t>
      </w:r>
      <w:r>
        <w:rPr>
          <w:color w:val="1D1D1D"/>
          <w:spacing w:val="-12"/>
          <w:w w:val="105"/>
          <w:sz w:val="23"/>
        </w:rPr>
        <w:t> </w:t>
      </w:r>
      <w:r>
        <w:rPr>
          <w:color w:val="1D1D1D"/>
          <w:w w:val="105"/>
          <w:sz w:val="23"/>
        </w:rPr>
        <w:t>land owners continue to</w:t>
      </w:r>
      <w:r>
        <w:rPr>
          <w:color w:val="1D1D1D"/>
          <w:spacing w:val="-3"/>
          <w:w w:val="105"/>
          <w:sz w:val="23"/>
        </w:rPr>
        <w:t> </w:t>
      </w:r>
      <w:r>
        <w:rPr>
          <w:color w:val="1D1D1D"/>
          <w:w w:val="105"/>
          <w:sz w:val="23"/>
        </w:rPr>
        <w:t>pay taxes</w:t>
      </w:r>
      <w:r>
        <w:rPr>
          <w:color w:val="1D1D1D"/>
          <w:spacing w:val="-1"/>
          <w:w w:val="105"/>
          <w:sz w:val="23"/>
        </w:rPr>
        <w:t> </w:t>
      </w:r>
      <w:r>
        <w:rPr>
          <w:color w:val="1D1D1D"/>
          <w:w w:val="105"/>
          <w:sz w:val="23"/>
        </w:rPr>
        <w:t>on</w:t>
      </w:r>
      <w:r>
        <w:rPr>
          <w:color w:val="1D1D1D"/>
          <w:spacing w:val="-8"/>
          <w:w w:val="105"/>
          <w:sz w:val="23"/>
        </w:rPr>
        <w:t> </w:t>
      </w:r>
      <w:r>
        <w:rPr>
          <w:color w:val="1D1D1D"/>
          <w:w w:val="105"/>
          <w:sz w:val="23"/>
        </w:rPr>
        <w:t>land they cannot access.</w:t>
      </w:r>
      <w:r>
        <w:rPr>
          <w:color w:val="1D1D1D"/>
          <w:spacing w:val="40"/>
          <w:w w:val="105"/>
          <w:sz w:val="23"/>
        </w:rPr>
        <w:t> </w:t>
      </w:r>
      <w:r>
        <w:rPr>
          <w:color w:val="1D1D1D"/>
          <w:w w:val="105"/>
          <w:sz w:val="23"/>
        </w:rPr>
        <w:t>One</w:t>
      </w:r>
      <w:r>
        <w:rPr>
          <w:color w:val="1D1D1D"/>
          <w:spacing w:val="-1"/>
          <w:w w:val="105"/>
          <w:sz w:val="23"/>
        </w:rPr>
        <w:t> </w:t>
      </w:r>
      <w:r>
        <w:rPr>
          <w:color w:val="1D1D1D"/>
          <w:w w:val="105"/>
          <w:sz w:val="23"/>
        </w:rPr>
        <w:t>land owner is</w:t>
      </w:r>
      <w:r>
        <w:rPr>
          <w:color w:val="1D1D1D"/>
          <w:spacing w:val="-8"/>
          <w:w w:val="105"/>
          <w:sz w:val="23"/>
        </w:rPr>
        <w:t> </w:t>
      </w:r>
      <w:r>
        <w:rPr>
          <w:color w:val="1D1D1D"/>
          <w:w w:val="105"/>
          <w:sz w:val="23"/>
        </w:rPr>
        <w:t>anxious to upgrade the road to</w:t>
      </w:r>
      <w:r>
        <w:rPr>
          <w:color w:val="1D1D1D"/>
          <w:spacing w:val="-1"/>
          <w:w w:val="105"/>
          <w:sz w:val="23"/>
        </w:rPr>
        <w:t> </w:t>
      </w:r>
      <w:r>
        <w:rPr>
          <w:color w:val="1D1D1D"/>
          <w:w w:val="105"/>
          <w:sz w:val="23"/>
        </w:rPr>
        <w:t>a 'camp road' so he can build a home.</w:t>
      </w:r>
      <w:r>
        <w:rPr>
          <w:color w:val="1D1D1D"/>
          <w:spacing w:val="80"/>
          <w:w w:val="105"/>
          <w:sz w:val="23"/>
        </w:rPr>
        <w:t> </w:t>
      </w:r>
      <w:r>
        <w:rPr>
          <w:color w:val="1D1D1D"/>
          <w:w w:val="105"/>
          <w:sz w:val="23"/>
        </w:rPr>
        <w:t>Other land owners may decide to do the</w:t>
      </w:r>
      <w:r>
        <w:rPr>
          <w:color w:val="1D1D1D"/>
          <w:spacing w:val="-1"/>
          <w:w w:val="105"/>
          <w:sz w:val="23"/>
        </w:rPr>
        <w:t> </w:t>
      </w:r>
      <w:r>
        <w:rPr>
          <w:color w:val="1D1D1D"/>
          <w:w w:val="105"/>
          <w:sz w:val="23"/>
        </w:rPr>
        <w:t>same.</w:t>
      </w:r>
    </w:p>
    <w:p>
      <w:pPr>
        <w:spacing w:line="240" w:lineRule="auto" w:before="7"/>
        <w:rPr>
          <w:sz w:val="24"/>
        </w:rPr>
      </w:pPr>
    </w:p>
    <w:p>
      <w:pPr>
        <w:spacing w:line="249" w:lineRule="auto" w:before="0"/>
        <w:ind w:left="769" w:right="601" w:firstLine="1"/>
        <w:jc w:val="left"/>
        <w:rPr>
          <w:sz w:val="23"/>
        </w:rPr>
      </w:pPr>
      <w:r>
        <w:rPr>
          <w:color w:val="1D1D1D"/>
          <w:w w:val="105"/>
          <w:sz w:val="23"/>
        </w:rPr>
        <w:t>There</w:t>
      </w:r>
      <w:r>
        <w:rPr>
          <w:color w:val="1D1D1D"/>
          <w:spacing w:val="-6"/>
          <w:w w:val="105"/>
          <w:sz w:val="23"/>
        </w:rPr>
        <w:t> </w:t>
      </w:r>
      <w:r>
        <w:rPr>
          <w:color w:val="1D1D1D"/>
          <w:w w:val="105"/>
          <w:sz w:val="23"/>
        </w:rPr>
        <w:t>are</w:t>
      </w:r>
      <w:r>
        <w:rPr>
          <w:color w:val="1D1D1D"/>
          <w:spacing w:val="-9"/>
          <w:w w:val="105"/>
          <w:sz w:val="23"/>
        </w:rPr>
        <w:t> </w:t>
      </w:r>
      <w:r>
        <w:rPr>
          <w:color w:val="1D1D1D"/>
          <w:w w:val="105"/>
          <w:sz w:val="23"/>
        </w:rPr>
        <w:t>any benefits to</w:t>
      </w:r>
      <w:r>
        <w:rPr>
          <w:color w:val="1D1D1D"/>
          <w:spacing w:val="-11"/>
          <w:w w:val="105"/>
          <w:sz w:val="23"/>
        </w:rPr>
        <w:t> </w:t>
      </w:r>
      <w:r>
        <w:rPr>
          <w:color w:val="1D1D1D"/>
          <w:w w:val="105"/>
          <w:sz w:val="23"/>
        </w:rPr>
        <w:t>the</w:t>
      </w:r>
      <w:r>
        <w:rPr>
          <w:color w:val="1D1D1D"/>
          <w:spacing w:val="-13"/>
          <w:w w:val="105"/>
          <w:sz w:val="23"/>
        </w:rPr>
        <w:t> </w:t>
      </w:r>
      <w:r>
        <w:rPr>
          <w:color w:val="1D1D1D"/>
          <w:w w:val="105"/>
          <w:sz w:val="23"/>
        </w:rPr>
        <w:t>town</w:t>
      </w:r>
      <w:r>
        <w:rPr>
          <w:color w:val="1D1D1D"/>
          <w:spacing w:val="-4"/>
          <w:w w:val="105"/>
          <w:sz w:val="23"/>
        </w:rPr>
        <w:t> </w:t>
      </w:r>
      <w:r>
        <w:rPr>
          <w:color w:val="1D1D1D"/>
          <w:w w:val="105"/>
          <w:sz w:val="23"/>
        </w:rPr>
        <w:t>as</w:t>
      </w:r>
      <w:r>
        <w:rPr>
          <w:color w:val="1D1D1D"/>
          <w:spacing w:val="-13"/>
          <w:w w:val="105"/>
          <w:sz w:val="23"/>
        </w:rPr>
        <w:t> </w:t>
      </w:r>
      <w:r>
        <w:rPr>
          <w:color w:val="1D1D1D"/>
          <w:w w:val="105"/>
          <w:sz w:val="23"/>
        </w:rPr>
        <w:t>this</w:t>
      </w:r>
      <w:r>
        <w:rPr>
          <w:color w:val="1D1D1D"/>
          <w:spacing w:val="-7"/>
          <w:w w:val="105"/>
          <w:sz w:val="23"/>
        </w:rPr>
        <w:t> </w:t>
      </w:r>
      <w:r>
        <w:rPr>
          <w:color w:val="1D1D1D"/>
          <w:w w:val="105"/>
          <w:sz w:val="23"/>
        </w:rPr>
        <w:t>land</w:t>
      </w:r>
      <w:r>
        <w:rPr>
          <w:color w:val="1D1D1D"/>
          <w:spacing w:val="-4"/>
          <w:w w:val="105"/>
          <w:sz w:val="23"/>
        </w:rPr>
        <w:t> </w:t>
      </w:r>
      <w:r>
        <w:rPr>
          <w:color w:val="1D1D1D"/>
          <w:w w:val="105"/>
          <w:sz w:val="23"/>
        </w:rPr>
        <w:t>is</w:t>
      </w:r>
      <w:r>
        <w:rPr>
          <w:color w:val="1D1D1D"/>
          <w:spacing w:val="-13"/>
          <w:w w:val="105"/>
          <w:sz w:val="23"/>
        </w:rPr>
        <w:t> </w:t>
      </w:r>
      <w:r>
        <w:rPr>
          <w:color w:val="1D1D1D"/>
          <w:w w:val="105"/>
          <w:sz w:val="23"/>
        </w:rPr>
        <w:t>developed and</w:t>
      </w:r>
      <w:r>
        <w:rPr>
          <w:color w:val="1D1D1D"/>
          <w:spacing w:val="-4"/>
          <w:w w:val="105"/>
          <w:sz w:val="23"/>
        </w:rPr>
        <w:t> </w:t>
      </w:r>
      <w:r>
        <w:rPr>
          <w:color w:val="1D1D1D"/>
          <w:w w:val="105"/>
          <w:sz w:val="23"/>
        </w:rPr>
        <w:t>it</w:t>
      </w:r>
      <w:r>
        <w:rPr>
          <w:color w:val="1D1D1D"/>
          <w:spacing w:val="-7"/>
          <w:w w:val="105"/>
          <w:sz w:val="23"/>
        </w:rPr>
        <w:t> </w:t>
      </w:r>
      <w:r>
        <w:rPr>
          <w:color w:val="1D1D1D"/>
          <w:w w:val="105"/>
          <w:sz w:val="23"/>
        </w:rPr>
        <w:t>just</w:t>
      </w:r>
      <w:r>
        <w:rPr>
          <w:color w:val="1D1D1D"/>
          <w:spacing w:val="-8"/>
          <w:w w:val="105"/>
          <w:sz w:val="23"/>
        </w:rPr>
        <w:t> </w:t>
      </w:r>
      <w:r>
        <w:rPr>
          <w:color w:val="1D1D1D"/>
          <w:w w:val="105"/>
          <w:sz w:val="23"/>
        </w:rPr>
        <w:t>doesn't make</w:t>
      </w:r>
      <w:r>
        <w:rPr>
          <w:color w:val="1D1D1D"/>
          <w:spacing w:val="-3"/>
          <w:w w:val="105"/>
          <w:sz w:val="23"/>
        </w:rPr>
        <w:t> </w:t>
      </w:r>
      <w:r>
        <w:rPr>
          <w:color w:val="1D1D1D"/>
          <w:w w:val="105"/>
          <w:sz w:val="23"/>
        </w:rPr>
        <w:t>sense</w:t>
      </w:r>
      <w:r>
        <w:rPr>
          <w:color w:val="1D1D1D"/>
          <w:spacing w:val="-4"/>
          <w:w w:val="105"/>
          <w:sz w:val="23"/>
        </w:rPr>
        <w:t> </w:t>
      </w:r>
      <w:r>
        <w:rPr>
          <w:color w:val="1D1D1D"/>
          <w:w w:val="105"/>
          <w:sz w:val="23"/>
        </w:rPr>
        <w:t>that</w:t>
      </w:r>
      <w:r>
        <w:rPr>
          <w:color w:val="1D1D1D"/>
          <w:spacing w:val="-4"/>
          <w:w w:val="105"/>
          <w:sz w:val="23"/>
        </w:rPr>
        <w:t> </w:t>
      </w:r>
      <w:r>
        <w:rPr>
          <w:color w:val="1D1D1D"/>
          <w:w w:val="105"/>
          <w:sz w:val="23"/>
        </w:rPr>
        <w:t>we</w:t>
      </w:r>
      <w:r>
        <w:rPr>
          <w:color w:val="1D1D1D"/>
          <w:spacing w:val="-8"/>
          <w:w w:val="105"/>
          <w:sz w:val="23"/>
        </w:rPr>
        <w:t> </w:t>
      </w:r>
      <w:r>
        <w:rPr>
          <w:color w:val="1D1D1D"/>
          <w:w w:val="105"/>
          <w:sz w:val="23"/>
        </w:rPr>
        <w:t>are</w:t>
      </w:r>
      <w:r>
        <w:rPr>
          <w:color w:val="1D1D1D"/>
          <w:spacing w:val="-9"/>
          <w:w w:val="105"/>
          <w:sz w:val="23"/>
        </w:rPr>
        <w:t> </w:t>
      </w:r>
      <w:r>
        <w:rPr>
          <w:color w:val="1D1D1D"/>
          <w:w w:val="105"/>
          <w:sz w:val="23"/>
        </w:rPr>
        <w:t>denied access.</w:t>
      </w:r>
      <w:r>
        <w:rPr>
          <w:color w:val="1D1D1D"/>
          <w:spacing w:val="40"/>
          <w:w w:val="105"/>
          <w:sz w:val="23"/>
        </w:rPr>
        <w:t> </w:t>
      </w:r>
      <w:r>
        <w:rPr>
          <w:color w:val="1D1D1D"/>
          <w:w w:val="105"/>
          <w:sz w:val="23"/>
        </w:rPr>
        <w:t>I'm</w:t>
      </w:r>
      <w:r>
        <w:rPr>
          <w:color w:val="1D1D1D"/>
          <w:spacing w:val="35"/>
          <w:w w:val="105"/>
          <w:sz w:val="23"/>
        </w:rPr>
        <w:t> </w:t>
      </w:r>
      <w:r>
        <w:rPr>
          <w:color w:val="1D1D1D"/>
          <w:w w:val="105"/>
          <w:sz w:val="23"/>
        </w:rPr>
        <w:t>sure there are</w:t>
      </w:r>
      <w:r>
        <w:rPr>
          <w:color w:val="1D1D1D"/>
          <w:spacing w:val="-1"/>
          <w:w w:val="105"/>
          <w:sz w:val="23"/>
        </w:rPr>
        <w:t> </w:t>
      </w:r>
      <w:r>
        <w:rPr>
          <w:color w:val="1D1D1D"/>
          <w:w w:val="105"/>
          <w:sz w:val="23"/>
        </w:rPr>
        <w:t>many similar situations since you are looking into this matter.</w:t>
      </w:r>
    </w:p>
    <w:p>
      <w:pPr>
        <w:spacing w:line="240" w:lineRule="auto" w:before="0"/>
        <w:rPr>
          <w:sz w:val="24"/>
        </w:rPr>
      </w:pPr>
    </w:p>
    <w:p>
      <w:pPr>
        <w:spacing w:line="496" w:lineRule="auto" w:before="0"/>
        <w:ind w:left="768" w:right="5907" w:firstLine="1"/>
        <w:jc w:val="left"/>
        <w:rPr>
          <w:sz w:val="23"/>
        </w:rPr>
      </w:pPr>
      <w:r>
        <w:rPr>
          <w:color w:val="1D1D1D"/>
          <w:w w:val="105"/>
          <w:sz w:val="23"/>
        </w:rPr>
        <w:t>Thank</w:t>
      </w:r>
      <w:r>
        <w:rPr>
          <w:color w:val="1D1D1D"/>
          <w:spacing w:val="-10"/>
          <w:w w:val="105"/>
          <w:sz w:val="23"/>
        </w:rPr>
        <w:t> </w:t>
      </w:r>
      <w:r>
        <w:rPr>
          <w:color w:val="1D1D1D"/>
          <w:w w:val="105"/>
          <w:sz w:val="23"/>
        </w:rPr>
        <w:t>you</w:t>
      </w:r>
      <w:r>
        <w:rPr>
          <w:color w:val="1D1D1D"/>
          <w:spacing w:val="-14"/>
          <w:w w:val="105"/>
          <w:sz w:val="23"/>
        </w:rPr>
        <w:t> </w:t>
      </w:r>
      <w:r>
        <w:rPr>
          <w:color w:val="1D1D1D"/>
          <w:w w:val="105"/>
          <w:sz w:val="23"/>
        </w:rPr>
        <w:t>and</w:t>
      </w:r>
      <w:r>
        <w:rPr>
          <w:color w:val="1D1D1D"/>
          <w:spacing w:val="-10"/>
          <w:w w:val="105"/>
          <w:sz w:val="23"/>
        </w:rPr>
        <w:t> </w:t>
      </w:r>
      <w:r>
        <w:rPr>
          <w:color w:val="1D1D1D"/>
          <w:w w:val="105"/>
          <w:sz w:val="23"/>
        </w:rPr>
        <w:t>please</w:t>
      </w:r>
      <w:r>
        <w:rPr>
          <w:color w:val="1D1D1D"/>
          <w:spacing w:val="-5"/>
          <w:w w:val="105"/>
          <w:sz w:val="23"/>
        </w:rPr>
        <w:t> </w:t>
      </w:r>
      <w:r>
        <w:rPr>
          <w:color w:val="1D1D1D"/>
          <w:w w:val="105"/>
          <w:sz w:val="23"/>
        </w:rPr>
        <w:t>contact</w:t>
      </w:r>
      <w:r>
        <w:rPr>
          <w:color w:val="1D1D1D"/>
          <w:spacing w:val="-5"/>
          <w:w w:val="105"/>
          <w:sz w:val="23"/>
        </w:rPr>
        <w:t> </w:t>
      </w:r>
      <w:r>
        <w:rPr>
          <w:color w:val="1D1D1D"/>
          <w:w w:val="105"/>
          <w:sz w:val="23"/>
        </w:rPr>
        <w:t>me</w:t>
      </w:r>
      <w:r>
        <w:rPr>
          <w:color w:val="1D1D1D"/>
          <w:spacing w:val="-13"/>
          <w:w w:val="105"/>
          <w:sz w:val="23"/>
        </w:rPr>
        <w:t> </w:t>
      </w:r>
      <w:r>
        <w:rPr>
          <w:color w:val="1D1D1D"/>
          <w:w w:val="105"/>
          <w:sz w:val="23"/>
        </w:rPr>
        <w:t>with</w:t>
      </w:r>
      <w:r>
        <w:rPr>
          <w:color w:val="1D1D1D"/>
          <w:spacing w:val="-16"/>
          <w:w w:val="105"/>
          <w:sz w:val="23"/>
        </w:rPr>
        <w:t> </w:t>
      </w:r>
      <w:r>
        <w:rPr>
          <w:color w:val="1D1D1D"/>
          <w:w w:val="105"/>
          <w:sz w:val="23"/>
        </w:rPr>
        <w:t>any</w:t>
      </w:r>
      <w:r>
        <w:rPr>
          <w:color w:val="1D1D1D"/>
          <w:spacing w:val="-6"/>
          <w:w w:val="105"/>
          <w:sz w:val="23"/>
        </w:rPr>
        <w:t> </w:t>
      </w:r>
      <w:r>
        <w:rPr>
          <w:color w:val="1D1D1D"/>
          <w:w w:val="105"/>
          <w:sz w:val="23"/>
        </w:rPr>
        <w:t>questions. Happy Holidays!</w:t>
      </w:r>
    </w:p>
    <w:p>
      <w:pPr>
        <w:spacing w:before="6"/>
        <w:ind w:left="763" w:right="0" w:firstLine="0"/>
        <w:jc w:val="left"/>
        <w:rPr>
          <w:sz w:val="23"/>
        </w:rPr>
      </w:pPr>
      <w:r>
        <w:rPr>
          <w:color w:val="1D1D1D"/>
          <w:w w:val="105"/>
          <w:sz w:val="23"/>
        </w:rPr>
        <w:t>Patrick</w:t>
      </w:r>
      <w:r>
        <w:rPr>
          <w:color w:val="1D1D1D"/>
          <w:spacing w:val="-1"/>
          <w:w w:val="105"/>
          <w:sz w:val="23"/>
        </w:rPr>
        <w:t> </w:t>
      </w:r>
      <w:r>
        <w:rPr>
          <w:color w:val="1D1D1D"/>
          <w:spacing w:val="-2"/>
          <w:w w:val="105"/>
          <w:sz w:val="23"/>
        </w:rPr>
        <w:t>Macomber</w:t>
      </w:r>
    </w:p>
    <w:p>
      <w:pPr>
        <w:spacing w:after="0"/>
        <w:jc w:val="left"/>
        <w:rPr>
          <w:sz w:val="23"/>
        </w:rPr>
        <w:sectPr>
          <w:type w:val="continuous"/>
          <w:pgSz w:w="12240" w:h="15840"/>
          <w:pgMar w:header="0" w:footer="721" w:top="1820" w:bottom="280" w:left="40" w:right="0"/>
        </w:sectPr>
      </w:pPr>
    </w:p>
    <w:p>
      <w:pPr>
        <w:spacing w:line="249" w:lineRule="auto" w:before="66"/>
        <w:ind w:left="821" w:right="9555" w:firstLine="3"/>
        <w:jc w:val="left"/>
        <w:rPr>
          <w:sz w:val="23"/>
        </w:rPr>
      </w:pPr>
      <w:r>
        <w:rPr>
          <w:color w:val="1F1F1F"/>
          <w:w w:val="105"/>
          <w:sz w:val="23"/>
        </w:rPr>
        <w:t>6 Oxford Drive West</w:t>
      </w:r>
      <w:r>
        <w:rPr>
          <w:color w:val="1F1F1F"/>
          <w:spacing w:val="-16"/>
          <w:w w:val="105"/>
          <w:sz w:val="23"/>
        </w:rPr>
        <w:t> </w:t>
      </w:r>
      <w:r>
        <w:rPr>
          <w:color w:val="1F1F1F"/>
          <w:w w:val="105"/>
          <w:sz w:val="23"/>
        </w:rPr>
        <w:t>Hartford,</w:t>
      </w:r>
      <w:r>
        <w:rPr>
          <w:color w:val="1F1F1F"/>
          <w:spacing w:val="-14"/>
          <w:w w:val="105"/>
          <w:sz w:val="23"/>
        </w:rPr>
        <w:t> </w:t>
      </w:r>
      <w:r>
        <w:rPr>
          <w:color w:val="1F1F1F"/>
          <w:w w:val="105"/>
          <w:sz w:val="23"/>
        </w:rPr>
        <w:t>CT </w:t>
      </w:r>
      <w:r>
        <w:rPr>
          <w:color w:val="1F1F1F"/>
          <w:spacing w:val="-2"/>
          <w:w w:val="105"/>
          <w:sz w:val="23"/>
        </w:rPr>
        <w:t>860-930-4072</w:t>
      </w:r>
    </w:p>
    <w:p>
      <w:pPr>
        <w:spacing w:after="0" w:line="249" w:lineRule="auto"/>
        <w:jc w:val="left"/>
        <w:rPr>
          <w:sz w:val="23"/>
        </w:rPr>
        <w:sectPr>
          <w:pgSz w:w="12240" w:h="15840"/>
          <w:pgMar w:header="0" w:footer="721" w:top="680" w:bottom="920" w:left="40" w:right="0"/>
        </w:sectPr>
      </w:pPr>
    </w:p>
    <w:p>
      <w:pPr>
        <w:spacing w:before="67"/>
        <w:ind w:left="1301" w:right="0" w:firstLine="0"/>
        <w:jc w:val="left"/>
        <w:rPr>
          <w:rFonts w:ascii="Arial"/>
          <w:sz w:val="19"/>
        </w:rPr>
      </w:pPr>
      <w:r>
        <w:rPr>
          <w:rFonts w:ascii="Arial"/>
          <w:color w:val="2A2A2A"/>
          <w:sz w:val="19"/>
        </w:rPr>
        <w:t>To</w:t>
      </w:r>
      <w:r>
        <w:rPr>
          <w:rFonts w:ascii="Arial"/>
          <w:color w:val="2A2A2A"/>
          <w:spacing w:val="-14"/>
          <w:sz w:val="19"/>
        </w:rPr>
        <w:t> </w:t>
      </w:r>
      <w:r>
        <w:rPr>
          <w:rFonts w:ascii="Arial"/>
          <w:color w:val="2A2A2A"/>
          <w:sz w:val="19"/>
        </w:rPr>
        <w:t>the</w:t>
      </w:r>
      <w:r>
        <w:rPr>
          <w:rFonts w:ascii="Arial"/>
          <w:color w:val="2A2A2A"/>
          <w:spacing w:val="-13"/>
          <w:sz w:val="19"/>
        </w:rPr>
        <w:t> </w:t>
      </w:r>
      <w:r>
        <w:rPr>
          <w:rFonts w:ascii="Arial"/>
          <w:color w:val="2A2A2A"/>
          <w:sz w:val="19"/>
        </w:rPr>
        <w:t>Abandoned</w:t>
      </w:r>
      <w:r>
        <w:rPr>
          <w:rFonts w:ascii="Arial"/>
          <w:color w:val="2A2A2A"/>
          <w:spacing w:val="-7"/>
          <w:sz w:val="19"/>
        </w:rPr>
        <w:t> </w:t>
      </w:r>
      <w:r>
        <w:rPr>
          <w:rFonts w:ascii="Arial"/>
          <w:color w:val="2A2A2A"/>
          <w:sz w:val="19"/>
        </w:rPr>
        <w:t>Roads</w:t>
      </w:r>
      <w:r>
        <w:rPr>
          <w:rFonts w:ascii="Arial"/>
          <w:color w:val="2A2A2A"/>
          <w:spacing w:val="-9"/>
          <w:sz w:val="19"/>
        </w:rPr>
        <w:t> </w:t>
      </w:r>
      <w:r>
        <w:rPr>
          <w:rFonts w:ascii="Arial"/>
          <w:color w:val="2A2A2A"/>
          <w:spacing w:val="-2"/>
          <w:sz w:val="19"/>
        </w:rPr>
        <w:t>Commission,</w:t>
      </w:r>
    </w:p>
    <w:p>
      <w:pPr>
        <w:pStyle w:val="BodyText"/>
        <w:spacing w:before="5"/>
        <w:rPr>
          <w:sz w:val="27"/>
        </w:rPr>
      </w:pPr>
    </w:p>
    <w:p>
      <w:pPr>
        <w:spacing w:line="295" w:lineRule="auto" w:before="0"/>
        <w:ind w:left="1307" w:right="1403" w:hanging="7"/>
        <w:jc w:val="left"/>
        <w:rPr>
          <w:rFonts w:ascii="Arial"/>
          <w:sz w:val="19"/>
        </w:rPr>
      </w:pPr>
      <w:r>
        <w:rPr>
          <w:rFonts w:ascii="Arial"/>
          <w:color w:val="2A2A2A"/>
          <w:sz w:val="19"/>
        </w:rPr>
        <w:t>Thank you all</w:t>
      </w:r>
      <w:r>
        <w:rPr>
          <w:rFonts w:ascii="Arial"/>
          <w:color w:val="2A2A2A"/>
          <w:spacing w:val="-1"/>
          <w:sz w:val="19"/>
        </w:rPr>
        <w:t> </w:t>
      </w:r>
      <w:r>
        <w:rPr>
          <w:rFonts w:ascii="Arial"/>
          <w:color w:val="2A2A2A"/>
          <w:sz w:val="19"/>
        </w:rPr>
        <w:t>for taking</w:t>
      </w:r>
      <w:r>
        <w:rPr>
          <w:rFonts w:ascii="Arial"/>
          <w:color w:val="2A2A2A"/>
          <w:spacing w:val="-13"/>
          <w:sz w:val="19"/>
        </w:rPr>
        <w:t> </w:t>
      </w:r>
      <w:r>
        <w:rPr>
          <w:rFonts w:ascii="Arial"/>
          <w:color w:val="2A2A2A"/>
          <w:sz w:val="19"/>
        </w:rPr>
        <w:t>the</w:t>
      </w:r>
      <w:r>
        <w:rPr>
          <w:rFonts w:ascii="Arial"/>
          <w:color w:val="2A2A2A"/>
          <w:spacing w:val="-5"/>
          <w:sz w:val="19"/>
        </w:rPr>
        <w:t> </w:t>
      </w:r>
      <w:r>
        <w:rPr>
          <w:rFonts w:ascii="Arial"/>
          <w:color w:val="2A2A2A"/>
          <w:sz w:val="19"/>
        </w:rPr>
        <w:t>time to address the issues of discontinued and abandoned roads within our</w:t>
      </w:r>
      <w:r>
        <w:rPr>
          <w:rFonts w:ascii="Arial"/>
          <w:color w:val="2A2A2A"/>
          <w:spacing w:val="-3"/>
          <w:sz w:val="19"/>
        </w:rPr>
        <w:t> </w:t>
      </w:r>
      <w:r>
        <w:rPr>
          <w:rFonts w:ascii="Arial"/>
          <w:color w:val="2A2A2A"/>
          <w:sz w:val="19"/>
        </w:rPr>
        <w:t>State</w:t>
      </w:r>
      <w:r>
        <w:rPr>
          <w:rFonts w:ascii="Arial"/>
          <w:color w:val="545454"/>
          <w:sz w:val="19"/>
        </w:rPr>
        <w:t>.</w:t>
      </w:r>
      <w:r>
        <w:rPr>
          <w:rFonts w:ascii="Arial"/>
          <w:color w:val="545454"/>
          <w:spacing w:val="-26"/>
          <w:sz w:val="19"/>
        </w:rPr>
        <w:t> </w:t>
      </w:r>
      <w:r>
        <w:rPr>
          <w:rFonts w:ascii="Arial"/>
          <w:color w:val="2A2A2A"/>
          <w:sz w:val="19"/>
        </w:rPr>
        <w:t>I imagine it</w:t>
      </w:r>
      <w:r>
        <w:rPr>
          <w:rFonts w:ascii="Arial"/>
          <w:color w:val="2A2A2A"/>
          <w:spacing w:val="40"/>
          <w:sz w:val="19"/>
        </w:rPr>
        <w:t> </w:t>
      </w:r>
      <w:r>
        <w:rPr>
          <w:rFonts w:ascii="Arial"/>
          <w:color w:val="2A2A2A"/>
          <w:sz w:val="19"/>
        </w:rPr>
        <w:t>will be an arduous process to come to appropriate recommendations</w:t>
      </w:r>
      <w:r>
        <w:rPr>
          <w:rFonts w:ascii="Arial"/>
          <w:color w:val="545454"/>
          <w:sz w:val="19"/>
        </w:rPr>
        <w:t>.</w:t>
      </w:r>
    </w:p>
    <w:p>
      <w:pPr>
        <w:pStyle w:val="BodyText"/>
        <w:spacing w:before="5"/>
        <w:rPr>
          <w:sz w:val="23"/>
        </w:rPr>
      </w:pPr>
    </w:p>
    <w:p>
      <w:pPr>
        <w:spacing w:line="295" w:lineRule="auto" w:before="0"/>
        <w:ind w:left="1296" w:right="1122" w:firstLine="9"/>
        <w:jc w:val="left"/>
        <w:rPr>
          <w:rFonts w:ascii="Arial"/>
          <w:sz w:val="19"/>
        </w:rPr>
      </w:pPr>
      <w:r>
        <w:rPr>
          <w:rFonts w:ascii="Arial"/>
          <w:color w:val="2A2A2A"/>
          <w:sz w:val="19"/>
        </w:rPr>
        <w:t>My</w:t>
      </w:r>
      <w:r>
        <w:rPr>
          <w:rFonts w:ascii="Arial"/>
          <w:color w:val="2A2A2A"/>
          <w:spacing w:val="14"/>
          <w:sz w:val="19"/>
        </w:rPr>
        <w:t> </w:t>
      </w:r>
      <w:r>
        <w:rPr>
          <w:rFonts w:ascii="Arial"/>
          <w:color w:val="2A2A2A"/>
          <w:sz w:val="19"/>
        </w:rPr>
        <w:t>wife and I moved </w:t>
      </w:r>
      <w:r>
        <w:rPr>
          <w:rFonts w:ascii="Arial"/>
          <w:color w:val="3F3F3F"/>
          <w:sz w:val="19"/>
        </w:rPr>
        <w:t>into </w:t>
      </w:r>
      <w:r>
        <w:rPr>
          <w:rFonts w:ascii="Arial"/>
          <w:color w:val="2A2A2A"/>
          <w:sz w:val="19"/>
        </w:rPr>
        <w:t>our</w:t>
      </w:r>
      <w:r>
        <w:rPr>
          <w:rFonts w:ascii="Arial"/>
          <w:color w:val="2A2A2A"/>
          <w:spacing w:val="18"/>
          <w:sz w:val="19"/>
        </w:rPr>
        <w:t> </w:t>
      </w:r>
      <w:r>
        <w:rPr>
          <w:rFonts w:ascii="Arial"/>
          <w:color w:val="2A2A2A"/>
          <w:sz w:val="19"/>
        </w:rPr>
        <w:t>home on a</w:t>
      </w:r>
      <w:r>
        <w:rPr>
          <w:rFonts w:ascii="Arial"/>
          <w:color w:val="2A2A2A"/>
          <w:spacing w:val="14"/>
          <w:sz w:val="19"/>
        </w:rPr>
        <w:t> </w:t>
      </w:r>
      <w:r>
        <w:rPr>
          <w:rFonts w:ascii="Arial"/>
          <w:color w:val="2A2A2A"/>
          <w:sz w:val="19"/>
        </w:rPr>
        <w:t>private</w:t>
      </w:r>
      <w:r>
        <w:rPr>
          <w:rFonts w:ascii="Arial"/>
          <w:color w:val="2A2A2A"/>
          <w:spacing w:val="23"/>
          <w:sz w:val="19"/>
        </w:rPr>
        <w:t> </w:t>
      </w:r>
      <w:r>
        <w:rPr>
          <w:rFonts w:ascii="Arial"/>
          <w:color w:val="2A2A2A"/>
          <w:sz w:val="19"/>
        </w:rPr>
        <w:t>road about 11 years</w:t>
      </w:r>
      <w:r>
        <w:rPr>
          <w:rFonts w:ascii="Arial"/>
          <w:color w:val="2A2A2A"/>
          <w:spacing w:val="19"/>
          <w:sz w:val="19"/>
        </w:rPr>
        <w:t> </w:t>
      </w:r>
      <w:r>
        <w:rPr>
          <w:rFonts w:ascii="Arial"/>
          <w:color w:val="2A2A2A"/>
          <w:sz w:val="19"/>
        </w:rPr>
        <w:t>ago.</w:t>
      </w:r>
      <w:r>
        <w:rPr>
          <w:rFonts w:ascii="Arial"/>
          <w:color w:val="2A2A2A"/>
          <w:spacing w:val="15"/>
          <w:sz w:val="19"/>
        </w:rPr>
        <w:t> </w:t>
      </w:r>
      <w:r>
        <w:rPr>
          <w:rFonts w:ascii="Arial"/>
          <w:color w:val="2A2A2A"/>
          <w:sz w:val="19"/>
        </w:rPr>
        <w:t>Our property has an easement</w:t>
      </w:r>
      <w:r>
        <w:rPr>
          <w:rFonts w:ascii="Arial"/>
          <w:color w:val="2A2A2A"/>
          <w:spacing w:val="28"/>
          <w:sz w:val="19"/>
        </w:rPr>
        <w:t> </w:t>
      </w:r>
      <w:r>
        <w:rPr>
          <w:rFonts w:ascii="Arial"/>
          <w:color w:val="2A2A2A"/>
          <w:sz w:val="19"/>
        </w:rPr>
        <w:t>written into it</w:t>
      </w:r>
      <w:r>
        <w:rPr>
          <w:rFonts w:ascii="Arial"/>
          <w:color w:val="2A2A2A"/>
          <w:spacing w:val="14"/>
          <w:sz w:val="19"/>
        </w:rPr>
        <w:t> </w:t>
      </w:r>
      <w:r>
        <w:rPr>
          <w:rFonts w:ascii="Arial"/>
          <w:color w:val="2A2A2A"/>
          <w:sz w:val="19"/>
        </w:rPr>
        <w:t>for access</w:t>
      </w:r>
      <w:r>
        <w:rPr>
          <w:rFonts w:ascii="Arial"/>
          <w:color w:val="2A2A2A"/>
          <w:spacing w:val="17"/>
          <w:sz w:val="19"/>
        </w:rPr>
        <w:t> </w:t>
      </w:r>
      <w:r>
        <w:rPr>
          <w:rFonts w:ascii="Arial"/>
          <w:color w:val="2A2A2A"/>
          <w:sz w:val="19"/>
        </w:rPr>
        <w:t>to</w:t>
      </w:r>
      <w:r>
        <w:rPr>
          <w:rFonts w:ascii="Arial"/>
          <w:color w:val="2A2A2A"/>
          <w:spacing w:val="40"/>
          <w:sz w:val="19"/>
        </w:rPr>
        <w:t> </w:t>
      </w:r>
      <w:r>
        <w:rPr>
          <w:rFonts w:ascii="Arial"/>
          <w:color w:val="2A2A2A"/>
          <w:sz w:val="19"/>
        </w:rPr>
        <w:t>a </w:t>
      </w:r>
      <w:r>
        <w:rPr>
          <w:rFonts w:ascii="Arial"/>
          <w:color w:val="3F3F3F"/>
          <w:sz w:val="19"/>
        </w:rPr>
        <w:t>state</w:t>
      </w:r>
      <w:r>
        <w:rPr>
          <w:rFonts w:ascii="Arial"/>
          <w:color w:val="3F3F3F"/>
          <w:spacing w:val="16"/>
          <w:sz w:val="19"/>
        </w:rPr>
        <w:t> </w:t>
      </w:r>
      <w:r>
        <w:rPr>
          <w:rFonts w:ascii="Arial"/>
          <w:color w:val="2A2A2A"/>
          <w:sz w:val="19"/>
        </w:rPr>
        <w:t>road about 800 feet from our home. Years</w:t>
      </w:r>
      <w:r>
        <w:rPr>
          <w:rFonts w:ascii="Arial"/>
          <w:color w:val="2A2A2A"/>
          <w:spacing w:val="20"/>
          <w:sz w:val="19"/>
        </w:rPr>
        <w:t> </w:t>
      </w:r>
      <w:r>
        <w:rPr>
          <w:rFonts w:ascii="Arial"/>
          <w:color w:val="2A2A2A"/>
          <w:sz w:val="19"/>
        </w:rPr>
        <w:t>later from a neighbor</w:t>
      </w:r>
      <w:r>
        <w:rPr>
          <w:rFonts w:ascii="Arial"/>
          <w:color w:val="2A2A2A"/>
          <w:spacing w:val="25"/>
          <w:sz w:val="19"/>
        </w:rPr>
        <w:t> </w:t>
      </w:r>
      <w:r>
        <w:rPr>
          <w:rFonts w:ascii="Arial"/>
          <w:color w:val="2A2A2A"/>
          <w:sz w:val="19"/>
        </w:rPr>
        <w:t>who</w:t>
      </w:r>
      <w:r>
        <w:rPr>
          <w:rFonts w:ascii="Arial"/>
          <w:color w:val="2A2A2A"/>
          <w:spacing w:val="20"/>
          <w:sz w:val="19"/>
        </w:rPr>
        <w:t> </w:t>
      </w:r>
      <w:r>
        <w:rPr>
          <w:rFonts w:ascii="Arial"/>
          <w:color w:val="2A2A2A"/>
          <w:sz w:val="19"/>
        </w:rPr>
        <w:t>was lived here since</w:t>
      </w:r>
      <w:r>
        <w:rPr>
          <w:rFonts w:ascii="Arial"/>
          <w:color w:val="2A2A2A"/>
          <w:spacing w:val="-3"/>
          <w:sz w:val="19"/>
        </w:rPr>
        <w:t> </w:t>
      </w:r>
      <w:r>
        <w:rPr>
          <w:rFonts w:ascii="Arial"/>
          <w:color w:val="2A2A2A"/>
          <w:sz w:val="19"/>
        </w:rPr>
        <w:t>1965 and</w:t>
      </w:r>
      <w:r>
        <w:rPr>
          <w:rFonts w:ascii="Arial"/>
          <w:color w:val="2A2A2A"/>
          <w:spacing w:val="-10"/>
          <w:sz w:val="19"/>
        </w:rPr>
        <w:t> </w:t>
      </w:r>
      <w:r>
        <w:rPr>
          <w:rFonts w:ascii="Arial"/>
          <w:color w:val="2A2A2A"/>
          <w:sz w:val="19"/>
        </w:rPr>
        <w:t>some subsequent research, we</w:t>
      </w:r>
      <w:r>
        <w:rPr>
          <w:rFonts w:ascii="Arial"/>
          <w:color w:val="2A2A2A"/>
          <w:spacing w:val="-4"/>
          <w:sz w:val="19"/>
        </w:rPr>
        <w:t> </w:t>
      </w:r>
      <w:r>
        <w:rPr>
          <w:rFonts w:ascii="Arial"/>
          <w:color w:val="2A2A2A"/>
          <w:sz w:val="19"/>
        </w:rPr>
        <w:t>found</w:t>
      </w:r>
      <w:r>
        <w:rPr>
          <w:rFonts w:ascii="Arial"/>
          <w:color w:val="2A2A2A"/>
          <w:spacing w:val="-6"/>
          <w:sz w:val="19"/>
        </w:rPr>
        <w:t> </w:t>
      </w:r>
      <w:r>
        <w:rPr>
          <w:rFonts w:ascii="Arial"/>
          <w:color w:val="2A2A2A"/>
          <w:sz w:val="19"/>
        </w:rPr>
        <w:t>that</w:t>
      </w:r>
      <w:r>
        <w:rPr>
          <w:rFonts w:ascii="Arial"/>
          <w:color w:val="2A2A2A"/>
          <w:spacing w:val="-7"/>
          <w:sz w:val="19"/>
        </w:rPr>
        <w:t> </w:t>
      </w:r>
      <w:r>
        <w:rPr>
          <w:rFonts w:ascii="Arial"/>
          <w:color w:val="2A2A2A"/>
          <w:sz w:val="19"/>
        </w:rPr>
        <w:t>this wasn't</w:t>
      </w:r>
      <w:r>
        <w:rPr>
          <w:rFonts w:ascii="Arial"/>
          <w:color w:val="2A2A2A"/>
          <w:spacing w:val="-2"/>
          <w:sz w:val="19"/>
        </w:rPr>
        <w:t> </w:t>
      </w:r>
      <w:r>
        <w:rPr>
          <w:rFonts w:ascii="Arial"/>
          <w:color w:val="2A2A2A"/>
          <w:sz w:val="19"/>
        </w:rPr>
        <w:t>a private</w:t>
      </w:r>
      <w:r>
        <w:rPr>
          <w:rFonts w:ascii="Arial"/>
          <w:color w:val="2A2A2A"/>
          <w:spacing w:val="-4"/>
          <w:sz w:val="19"/>
        </w:rPr>
        <w:t> </w:t>
      </w:r>
      <w:r>
        <w:rPr>
          <w:rFonts w:ascii="Arial"/>
          <w:color w:val="2A2A2A"/>
          <w:sz w:val="19"/>
        </w:rPr>
        <w:t>easement, it</w:t>
      </w:r>
      <w:r>
        <w:rPr>
          <w:rFonts w:ascii="Arial"/>
          <w:color w:val="2A2A2A"/>
          <w:spacing w:val="18"/>
          <w:sz w:val="19"/>
        </w:rPr>
        <w:t> </w:t>
      </w:r>
      <w:r>
        <w:rPr>
          <w:rFonts w:ascii="Arial"/>
          <w:color w:val="2A2A2A"/>
          <w:sz w:val="19"/>
        </w:rPr>
        <w:t>was a</w:t>
      </w:r>
      <w:r>
        <w:rPr>
          <w:rFonts w:ascii="Arial"/>
          <w:color w:val="2A2A2A"/>
          <w:spacing w:val="-2"/>
          <w:sz w:val="19"/>
        </w:rPr>
        <w:t> </w:t>
      </w:r>
      <w:r>
        <w:rPr>
          <w:rFonts w:ascii="Arial"/>
          <w:color w:val="2A2A2A"/>
          <w:sz w:val="19"/>
        </w:rPr>
        <w:t>public</w:t>
      </w:r>
      <w:r>
        <w:rPr>
          <w:rFonts w:ascii="Arial"/>
          <w:color w:val="2A2A2A"/>
          <w:spacing w:val="-6"/>
          <w:sz w:val="19"/>
        </w:rPr>
        <w:t> </w:t>
      </w:r>
      <w:r>
        <w:rPr>
          <w:rFonts w:ascii="Arial"/>
          <w:color w:val="2A2A2A"/>
          <w:sz w:val="19"/>
        </w:rPr>
        <w:t>easement. The title insurance</w:t>
      </w:r>
      <w:r>
        <w:rPr>
          <w:rFonts w:ascii="Arial"/>
          <w:color w:val="2A2A2A"/>
          <w:spacing w:val="30"/>
          <w:sz w:val="19"/>
        </w:rPr>
        <w:t> </w:t>
      </w:r>
      <w:r>
        <w:rPr>
          <w:rFonts w:ascii="Arial"/>
          <w:color w:val="2A2A2A"/>
          <w:sz w:val="19"/>
        </w:rPr>
        <w:t>didn't identify it,</w:t>
      </w:r>
      <w:r>
        <w:rPr>
          <w:rFonts w:ascii="Arial"/>
          <w:color w:val="2A2A2A"/>
          <w:spacing w:val="27"/>
          <w:sz w:val="19"/>
        </w:rPr>
        <w:t> </w:t>
      </w:r>
      <w:r>
        <w:rPr>
          <w:rFonts w:ascii="Arial"/>
          <w:color w:val="2A2A2A"/>
          <w:sz w:val="19"/>
        </w:rPr>
        <w:t>nor was it</w:t>
      </w:r>
      <w:r>
        <w:rPr>
          <w:rFonts w:ascii="Arial"/>
          <w:color w:val="2A2A2A"/>
          <w:spacing w:val="37"/>
          <w:sz w:val="19"/>
        </w:rPr>
        <w:t> </w:t>
      </w:r>
      <w:r>
        <w:rPr>
          <w:rFonts w:ascii="Arial"/>
          <w:color w:val="2A2A2A"/>
          <w:sz w:val="19"/>
        </w:rPr>
        <w:t>identified on our title, or any readily available Town map.</w:t>
      </w:r>
      <w:r>
        <w:rPr>
          <w:rFonts w:ascii="Arial"/>
          <w:color w:val="2A2A2A"/>
          <w:spacing w:val="-7"/>
          <w:sz w:val="19"/>
        </w:rPr>
        <w:t> </w:t>
      </w:r>
      <w:r>
        <w:rPr>
          <w:rFonts w:ascii="Arial"/>
          <w:color w:val="2A2A2A"/>
          <w:sz w:val="19"/>
        </w:rPr>
        <w:t>The only official</w:t>
      </w:r>
      <w:r>
        <w:rPr>
          <w:rFonts w:ascii="Arial"/>
          <w:color w:val="2A2A2A"/>
          <w:spacing w:val="22"/>
          <w:sz w:val="19"/>
        </w:rPr>
        <w:t> </w:t>
      </w:r>
      <w:r>
        <w:rPr>
          <w:rFonts w:ascii="Arial"/>
          <w:color w:val="2A2A2A"/>
          <w:sz w:val="19"/>
        </w:rPr>
        <w:t>reference</w:t>
      </w:r>
      <w:r>
        <w:rPr>
          <w:rFonts w:ascii="Arial"/>
          <w:color w:val="2A2A2A"/>
          <w:spacing w:val="22"/>
          <w:sz w:val="19"/>
        </w:rPr>
        <w:t> </w:t>
      </w:r>
      <w:r>
        <w:rPr>
          <w:rFonts w:ascii="Arial"/>
          <w:color w:val="2A2A2A"/>
          <w:sz w:val="19"/>
        </w:rPr>
        <w:t>I found to</w:t>
      </w:r>
      <w:r>
        <w:rPr>
          <w:rFonts w:ascii="Arial"/>
          <w:color w:val="2A2A2A"/>
          <w:spacing w:val="23"/>
          <w:sz w:val="19"/>
        </w:rPr>
        <w:t> </w:t>
      </w:r>
      <w:r>
        <w:rPr>
          <w:rFonts w:ascii="Arial"/>
          <w:color w:val="2A2A2A"/>
          <w:sz w:val="19"/>
        </w:rPr>
        <w:t>it</w:t>
      </w:r>
      <w:r>
        <w:rPr>
          <w:rFonts w:ascii="Arial"/>
          <w:color w:val="2A2A2A"/>
          <w:spacing w:val="31"/>
          <w:sz w:val="19"/>
        </w:rPr>
        <w:t> </w:t>
      </w:r>
      <w:r>
        <w:rPr>
          <w:rFonts w:ascii="Arial"/>
          <w:color w:val="2A2A2A"/>
          <w:sz w:val="19"/>
        </w:rPr>
        <w:t>from</w:t>
      </w:r>
      <w:r>
        <w:rPr>
          <w:rFonts w:ascii="Arial"/>
          <w:color w:val="2A2A2A"/>
          <w:spacing w:val="17"/>
          <w:sz w:val="19"/>
        </w:rPr>
        <w:t> </w:t>
      </w:r>
      <w:r>
        <w:rPr>
          <w:rFonts w:ascii="Arial"/>
          <w:color w:val="2A2A2A"/>
          <w:sz w:val="19"/>
        </w:rPr>
        <w:t>the Town</w:t>
      </w:r>
      <w:r>
        <w:rPr>
          <w:rFonts w:ascii="Arial"/>
          <w:color w:val="2A2A2A"/>
          <w:spacing w:val="29"/>
          <w:sz w:val="19"/>
        </w:rPr>
        <w:t> </w:t>
      </w:r>
      <w:r>
        <w:rPr>
          <w:rFonts w:ascii="Arial"/>
          <w:color w:val="2A2A2A"/>
          <w:sz w:val="19"/>
        </w:rPr>
        <w:t>was</w:t>
      </w:r>
      <w:r>
        <w:rPr>
          <w:rFonts w:ascii="Arial"/>
          <w:color w:val="2A2A2A"/>
          <w:spacing w:val="17"/>
          <w:sz w:val="19"/>
        </w:rPr>
        <w:t> </w:t>
      </w:r>
      <w:r>
        <w:rPr>
          <w:rFonts w:ascii="Arial"/>
          <w:color w:val="2A2A2A"/>
          <w:sz w:val="19"/>
        </w:rPr>
        <w:t>from a Town</w:t>
      </w:r>
      <w:r>
        <w:rPr>
          <w:rFonts w:ascii="Arial"/>
          <w:color w:val="2A2A2A"/>
          <w:spacing w:val="26"/>
          <w:sz w:val="19"/>
        </w:rPr>
        <w:t> </w:t>
      </w:r>
      <w:r>
        <w:rPr>
          <w:rFonts w:ascii="Arial"/>
          <w:color w:val="2A2A2A"/>
          <w:sz w:val="19"/>
        </w:rPr>
        <w:t>Warrant</w:t>
      </w:r>
      <w:r>
        <w:rPr>
          <w:rFonts w:ascii="Arial"/>
          <w:color w:val="2A2A2A"/>
          <w:spacing w:val="23"/>
          <w:sz w:val="19"/>
        </w:rPr>
        <w:t> </w:t>
      </w:r>
      <w:r>
        <w:rPr>
          <w:rFonts w:ascii="Arial"/>
          <w:color w:val="2A2A2A"/>
          <w:sz w:val="19"/>
        </w:rPr>
        <w:t>that</w:t>
      </w:r>
      <w:r>
        <w:rPr>
          <w:rFonts w:ascii="Arial"/>
          <w:color w:val="2A2A2A"/>
          <w:spacing w:val="17"/>
          <w:sz w:val="19"/>
        </w:rPr>
        <w:t> </w:t>
      </w:r>
      <w:r>
        <w:rPr>
          <w:rFonts w:ascii="Arial"/>
          <w:color w:val="2A2A2A"/>
          <w:sz w:val="19"/>
        </w:rPr>
        <w:t>referred</w:t>
      </w:r>
      <w:r>
        <w:rPr>
          <w:rFonts w:ascii="Arial"/>
          <w:color w:val="2A2A2A"/>
          <w:spacing w:val="25"/>
          <w:sz w:val="19"/>
        </w:rPr>
        <w:t> </w:t>
      </w:r>
      <w:r>
        <w:rPr>
          <w:rFonts w:ascii="Arial"/>
          <w:color w:val="2A2A2A"/>
          <w:sz w:val="19"/>
        </w:rPr>
        <w:t>to</w:t>
      </w:r>
      <w:r>
        <w:rPr>
          <w:rFonts w:ascii="Arial"/>
          <w:color w:val="2A2A2A"/>
          <w:spacing w:val="26"/>
          <w:sz w:val="19"/>
        </w:rPr>
        <w:t> </w:t>
      </w:r>
      <w:r>
        <w:rPr>
          <w:rFonts w:ascii="Arial"/>
          <w:color w:val="2A2A2A"/>
          <w:sz w:val="19"/>
        </w:rPr>
        <w:t>our</w:t>
      </w:r>
      <w:r>
        <w:rPr>
          <w:rFonts w:ascii="Arial"/>
          <w:color w:val="2A2A2A"/>
          <w:spacing w:val="23"/>
          <w:sz w:val="19"/>
        </w:rPr>
        <w:t> </w:t>
      </w:r>
      <w:r>
        <w:rPr>
          <w:rFonts w:ascii="Arial"/>
          <w:color w:val="2A2A2A"/>
          <w:sz w:val="19"/>
        </w:rPr>
        <w:t>road as</w:t>
      </w:r>
      <w:r>
        <w:rPr>
          <w:rFonts w:ascii="Arial"/>
          <w:color w:val="2A2A2A"/>
          <w:spacing w:val="18"/>
          <w:sz w:val="19"/>
        </w:rPr>
        <w:t> </w:t>
      </w:r>
      <w:r>
        <w:rPr>
          <w:rFonts w:ascii="Arial"/>
          <w:color w:val="3F3F3F"/>
          <w:sz w:val="19"/>
        </w:rPr>
        <w:t>"road"</w:t>
      </w:r>
      <w:r>
        <w:rPr>
          <w:rFonts w:ascii="Arial"/>
          <w:color w:val="3F3F3F"/>
          <w:spacing w:val="18"/>
          <w:sz w:val="19"/>
        </w:rPr>
        <w:t> </w:t>
      </w:r>
      <w:r>
        <w:rPr>
          <w:rFonts w:ascii="Arial"/>
          <w:color w:val="2A2A2A"/>
          <w:sz w:val="19"/>
        </w:rPr>
        <w:t>noted with property boundary Owners and the two</w:t>
      </w:r>
      <w:r>
        <w:rPr>
          <w:rFonts w:ascii="Arial"/>
          <w:color w:val="2A2A2A"/>
          <w:spacing w:val="40"/>
          <w:sz w:val="19"/>
        </w:rPr>
        <w:t> </w:t>
      </w:r>
      <w:r>
        <w:rPr>
          <w:rFonts w:ascii="Arial"/>
          <w:color w:val="2A2A2A"/>
          <w:sz w:val="19"/>
        </w:rPr>
        <w:t>roads on either side.</w:t>
      </w:r>
    </w:p>
    <w:p>
      <w:pPr>
        <w:pStyle w:val="BodyText"/>
        <w:spacing w:before="7"/>
        <w:rPr>
          <w:sz w:val="23"/>
        </w:rPr>
      </w:pPr>
    </w:p>
    <w:p>
      <w:pPr>
        <w:spacing w:line="292" w:lineRule="auto" w:before="0"/>
        <w:ind w:left="1294" w:right="1122" w:firstLine="2"/>
        <w:jc w:val="left"/>
        <w:rPr>
          <w:rFonts w:ascii="Arial"/>
          <w:sz w:val="19"/>
        </w:rPr>
      </w:pPr>
      <w:r>
        <w:rPr>
          <w:rFonts w:ascii="Arial"/>
          <w:color w:val="2A2A2A"/>
          <w:sz w:val="19"/>
        </w:rPr>
        <w:t>The road we moved</w:t>
      </w:r>
      <w:r>
        <w:rPr>
          <w:rFonts w:ascii="Arial"/>
          <w:color w:val="2A2A2A"/>
          <w:spacing w:val="17"/>
          <w:sz w:val="19"/>
        </w:rPr>
        <w:t> </w:t>
      </w:r>
      <w:r>
        <w:rPr>
          <w:rFonts w:ascii="Arial"/>
          <w:color w:val="2A2A2A"/>
          <w:sz w:val="19"/>
        </w:rPr>
        <w:t>onto</w:t>
      </w:r>
      <w:r>
        <w:rPr>
          <w:rFonts w:ascii="Arial"/>
          <w:color w:val="2A2A2A"/>
          <w:spacing w:val="13"/>
          <w:sz w:val="19"/>
        </w:rPr>
        <w:t> </w:t>
      </w:r>
      <w:r>
        <w:rPr>
          <w:rFonts w:ascii="Arial"/>
          <w:color w:val="2A2A2A"/>
          <w:sz w:val="19"/>
        </w:rPr>
        <w:t>is understood</w:t>
      </w:r>
      <w:r>
        <w:rPr>
          <w:rFonts w:ascii="Arial"/>
          <w:color w:val="2A2A2A"/>
          <w:spacing w:val="28"/>
          <w:sz w:val="19"/>
        </w:rPr>
        <w:t> </w:t>
      </w:r>
      <w:r>
        <w:rPr>
          <w:rFonts w:ascii="Arial"/>
          <w:color w:val="2A2A2A"/>
          <w:sz w:val="19"/>
        </w:rPr>
        <w:t>to</w:t>
      </w:r>
      <w:r>
        <w:rPr>
          <w:rFonts w:ascii="Arial"/>
          <w:color w:val="2A2A2A"/>
          <w:spacing w:val="23"/>
          <w:sz w:val="19"/>
        </w:rPr>
        <w:t> </w:t>
      </w:r>
      <w:r>
        <w:rPr>
          <w:rFonts w:ascii="Arial"/>
          <w:color w:val="2A2A2A"/>
          <w:sz w:val="19"/>
        </w:rPr>
        <w:t>be</w:t>
      </w:r>
      <w:r>
        <w:rPr>
          <w:rFonts w:ascii="Arial"/>
          <w:color w:val="2A2A2A"/>
          <w:spacing w:val="13"/>
          <w:sz w:val="19"/>
        </w:rPr>
        <w:t> </w:t>
      </w:r>
      <w:r>
        <w:rPr>
          <w:rFonts w:ascii="Arial"/>
          <w:color w:val="2A2A2A"/>
          <w:sz w:val="19"/>
        </w:rPr>
        <w:t>a crossroad</w:t>
      </w:r>
      <w:r>
        <w:rPr>
          <w:rFonts w:ascii="Arial"/>
          <w:color w:val="2A2A2A"/>
          <w:spacing w:val="20"/>
          <w:sz w:val="19"/>
        </w:rPr>
        <w:t> </w:t>
      </w:r>
      <w:r>
        <w:rPr>
          <w:rFonts w:ascii="Arial"/>
          <w:color w:val="2A2A2A"/>
          <w:sz w:val="19"/>
        </w:rPr>
        <w:t>between</w:t>
      </w:r>
      <w:r>
        <w:rPr>
          <w:rFonts w:ascii="Arial"/>
          <w:color w:val="2A2A2A"/>
          <w:spacing w:val="21"/>
          <w:sz w:val="19"/>
        </w:rPr>
        <w:t> </w:t>
      </w:r>
      <w:r>
        <w:rPr>
          <w:rFonts w:ascii="Arial"/>
          <w:color w:val="2A2A2A"/>
          <w:sz w:val="19"/>
        </w:rPr>
        <w:t>two</w:t>
      </w:r>
      <w:r>
        <w:rPr>
          <w:rFonts w:ascii="Arial"/>
          <w:color w:val="2A2A2A"/>
          <w:spacing w:val="40"/>
          <w:sz w:val="19"/>
        </w:rPr>
        <w:t> </w:t>
      </w:r>
      <w:r>
        <w:rPr>
          <w:rFonts w:ascii="Arial"/>
          <w:color w:val="2A2A2A"/>
          <w:sz w:val="19"/>
        </w:rPr>
        <w:t>roads that has</w:t>
      </w:r>
      <w:r>
        <w:rPr>
          <w:rFonts w:ascii="Arial"/>
          <w:color w:val="2A2A2A"/>
          <w:spacing w:val="12"/>
          <w:sz w:val="19"/>
        </w:rPr>
        <w:t> </w:t>
      </w:r>
      <w:r>
        <w:rPr>
          <w:rFonts w:ascii="Arial"/>
          <w:color w:val="2A2A2A"/>
          <w:sz w:val="19"/>
        </w:rPr>
        <w:t>been</w:t>
      </w:r>
      <w:r>
        <w:rPr>
          <w:rFonts w:ascii="Arial"/>
          <w:color w:val="2A2A2A"/>
          <w:spacing w:val="12"/>
          <w:sz w:val="19"/>
        </w:rPr>
        <w:t> </w:t>
      </w:r>
      <w:r>
        <w:rPr>
          <w:rFonts w:ascii="Arial"/>
          <w:color w:val="2A2A2A"/>
          <w:sz w:val="19"/>
        </w:rPr>
        <w:t>discontinued</w:t>
      </w:r>
      <w:r>
        <w:rPr>
          <w:rFonts w:ascii="Arial"/>
          <w:color w:val="545454"/>
          <w:sz w:val="19"/>
        </w:rPr>
        <w:t>. </w:t>
      </w:r>
      <w:r>
        <w:rPr>
          <w:rFonts w:ascii="Arial"/>
          <w:color w:val="2A2A2A"/>
          <w:sz w:val="19"/>
        </w:rPr>
        <w:t>Currently, the western end is not passable for vehicular</w:t>
      </w:r>
      <w:r>
        <w:rPr>
          <w:rFonts w:ascii="Arial"/>
          <w:color w:val="2A2A2A"/>
          <w:spacing w:val="26"/>
          <w:sz w:val="19"/>
        </w:rPr>
        <w:t> </w:t>
      </w:r>
      <w:r>
        <w:rPr>
          <w:rFonts w:ascii="Arial"/>
          <w:color w:val="2A2A2A"/>
          <w:sz w:val="19"/>
        </w:rPr>
        <w:t>traffic, which means the road is not currently used by vehicles to</w:t>
      </w:r>
      <w:r>
        <w:rPr>
          <w:rFonts w:ascii="Arial"/>
          <w:color w:val="2A2A2A"/>
          <w:spacing w:val="19"/>
          <w:sz w:val="19"/>
        </w:rPr>
        <w:t> </w:t>
      </w:r>
      <w:r>
        <w:rPr>
          <w:rFonts w:ascii="Arial"/>
          <w:color w:val="2A2A2A"/>
          <w:sz w:val="19"/>
        </w:rPr>
        <w:t>cross.</w:t>
      </w:r>
      <w:r>
        <w:rPr>
          <w:rFonts w:ascii="Arial"/>
          <w:color w:val="2A2A2A"/>
          <w:spacing w:val="-3"/>
          <w:sz w:val="19"/>
        </w:rPr>
        <w:t> </w:t>
      </w:r>
      <w:r>
        <w:rPr>
          <w:rFonts w:ascii="Arial"/>
          <w:color w:val="2A2A2A"/>
          <w:sz w:val="19"/>
        </w:rPr>
        <w:t>Tree growth, boulders, and</w:t>
      </w:r>
      <w:r>
        <w:rPr>
          <w:rFonts w:ascii="Arial"/>
          <w:color w:val="2A2A2A"/>
          <w:spacing w:val="-1"/>
          <w:sz w:val="19"/>
        </w:rPr>
        <w:t> </w:t>
      </w:r>
      <w:r>
        <w:rPr>
          <w:rFonts w:ascii="Arial"/>
          <w:color w:val="2A2A2A"/>
          <w:sz w:val="19"/>
        </w:rPr>
        <w:t>uneven terrain</w:t>
      </w:r>
      <w:r>
        <w:rPr>
          <w:rFonts w:ascii="Arial"/>
          <w:color w:val="2A2A2A"/>
          <w:spacing w:val="-4"/>
          <w:sz w:val="19"/>
        </w:rPr>
        <w:t> </w:t>
      </w:r>
      <w:r>
        <w:rPr>
          <w:rFonts w:ascii="Arial"/>
          <w:color w:val="2A2A2A"/>
          <w:sz w:val="19"/>
        </w:rPr>
        <w:t>prevents most</w:t>
      </w:r>
      <w:r>
        <w:rPr>
          <w:rFonts w:ascii="Arial"/>
          <w:color w:val="2A2A2A"/>
          <w:spacing w:val="-1"/>
          <w:sz w:val="19"/>
        </w:rPr>
        <w:t> </w:t>
      </w:r>
      <w:r>
        <w:rPr>
          <w:rFonts w:ascii="Arial"/>
          <w:color w:val="2A2A2A"/>
          <w:sz w:val="19"/>
        </w:rPr>
        <w:t>traffic</w:t>
      </w:r>
      <w:r>
        <w:rPr>
          <w:rFonts w:ascii="Arial"/>
          <w:color w:val="545454"/>
          <w:sz w:val="19"/>
        </w:rPr>
        <w:t>.</w:t>
      </w:r>
      <w:r>
        <w:rPr>
          <w:rFonts w:ascii="Arial"/>
          <w:color w:val="545454"/>
          <w:spacing w:val="-23"/>
          <w:sz w:val="19"/>
        </w:rPr>
        <w:t> </w:t>
      </w:r>
      <w:r>
        <w:rPr>
          <w:rFonts w:ascii="Arial"/>
          <w:color w:val="2A2A2A"/>
          <w:sz w:val="19"/>
        </w:rPr>
        <w:t>Three residences require the use of our road to access their residences, all from the eastern end.</w:t>
      </w:r>
    </w:p>
    <w:p>
      <w:pPr>
        <w:pStyle w:val="BodyText"/>
        <w:spacing w:before="10"/>
        <w:rPr>
          <w:sz w:val="23"/>
        </w:rPr>
      </w:pPr>
    </w:p>
    <w:p>
      <w:pPr>
        <w:spacing w:line="292" w:lineRule="auto" w:before="0"/>
        <w:ind w:left="1287" w:right="1122" w:firstLine="11"/>
        <w:jc w:val="left"/>
        <w:rPr>
          <w:rFonts w:ascii="Arial"/>
          <w:sz w:val="19"/>
        </w:rPr>
      </w:pPr>
      <w:r>
        <w:rPr>
          <w:rFonts w:ascii="Arial"/>
          <w:color w:val="2A2A2A"/>
          <w:sz w:val="19"/>
        </w:rPr>
        <w:t>When</w:t>
      </w:r>
      <w:r>
        <w:rPr>
          <w:rFonts w:ascii="Arial"/>
          <w:color w:val="2A2A2A"/>
          <w:spacing w:val="14"/>
          <w:sz w:val="19"/>
        </w:rPr>
        <w:t> </w:t>
      </w:r>
      <w:r>
        <w:rPr>
          <w:rFonts w:ascii="Arial"/>
          <w:color w:val="2A2A2A"/>
          <w:sz w:val="19"/>
        </w:rPr>
        <w:t>the Town</w:t>
      </w:r>
      <w:r>
        <w:rPr>
          <w:rFonts w:ascii="Arial"/>
          <w:color w:val="2A2A2A"/>
          <w:spacing w:val="10"/>
          <w:sz w:val="19"/>
        </w:rPr>
        <w:t> </w:t>
      </w:r>
      <w:r>
        <w:rPr>
          <w:rFonts w:ascii="Arial"/>
          <w:color w:val="2A2A2A"/>
          <w:sz w:val="19"/>
        </w:rPr>
        <w:t>discontinued</w:t>
      </w:r>
      <w:r>
        <w:rPr>
          <w:rFonts w:ascii="Arial"/>
          <w:color w:val="2A2A2A"/>
          <w:spacing w:val="20"/>
          <w:sz w:val="19"/>
        </w:rPr>
        <w:t> </w:t>
      </w:r>
      <w:r>
        <w:rPr>
          <w:rFonts w:ascii="Arial"/>
          <w:color w:val="2A2A2A"/>
          <w:sz w:val="19"/>
        </w:rPr>
        <w:t>our</w:t>
      </w:r>
      <w:r>
        <w:rPr>
          <w:rFonts w:ascii="Arial"/>
          <w:color w:val="2A2A2A"/>
          <w:spacing w:val="11"/>
          <w:sz w:val="19"/>
        </w:rPr>
        <w:t> </w:t>
      </w:r>
      <w:r>
        <w:rPr>
          <w:rFonts w:ascii="Arial"/>
          <w:color w:val="2A2A2A"/>
          <w:sz w:val="19"/>
        </w:rPr>
        <w:t>road in</w:t>
      </w:r>
      <w:r>
        <w:rPr>
          <w:rFonts w:ascii="Arial"/>
          <w:color w:val="2A2A2A"/>
          <w:spacing w:val="-6"/>
          <w:sz w:val="19"/>
        </w:rPr>
        <w:t> </w:t>
      </w:r>
      <w:r>
        <w:rPr>
          <w:rFonts w:ascii="Arial"/>
          <w:color w:val="2A2A2A"/>
          <w:sz w:val="19"/>
        </w:rPr>
        <w:t>1978,</w:t>
      </w:r>
      <w:r>
        <w:rPr>
          <w:rFonts w:ascii="Arial"/>
          <w:color w:val="2A2A2A"/>
          <w:spacing w:val="16"/>
          <w:sz w:val="19"/>
        </w:rPr>
        <w:t> </w:t>
      </w:r>
      <w:r>
        <w:rPr>
          <w:rFonts w:ascii="Arial"/>
          <w:color w:val="2A2A2A"/>
          <w:sz w:val="19"/>
        </w:rPr>
        <w:t>a</w:t>
      </w:r>
      <w:r>
        <w:rPr>
          <w:rFonts w:ascii="Arial"/>
          <w:color w:val="2A2A2A"/>
          <w:spacing w:val="14"/>
          <w:sz w:val="19"/>
        </w:rPr>
        <w:t> </w:t>
      </w:r>
      <w:r>
        <w:rPr>
          <w:rFonts w:ascii="Arial"/>
          <w:color w:val="2A2A2A"/>
          <w:sz w:val="19"/>
        </w:rPr>
        <w:t>public</w:t>
      </w:r>
      <w:r>
        <w:rPr>
          <w:rFonts w:ascii="Arial"/>
          <w:color w:val="2A2A2A"/>
          <w:spacing w:val="15"/>
          <w:sz w:val="19"/>
        </w:rPr>
        <w:t> </w:t>
      </w:r>
      <w:r>
        <w:rPr>
          <w:rFonts w:ascii="Arial"/>
          <w:color w:val="2A2A2A"/>
          <w:sz w:val="19"/>
        </w:rPr>
        <w:t>easement</w:t>
      </w:r>
      <w:r>
        <w:rPr>
          <w:rFonts w:ascii="Arial"/>
          <w:color w:val="2A2A2A"/>
          <w:spacing w:val="31"/>
          <w:sz w:val="19"/>
        </w:rPr>
        <w:t> </w:t>
      </w:r>
      <w:r>
        <w:rPr>
          <w:rFonts w:ascii="Arial"/>
          <w:color w:val="2A2A2A"/>
          <w:sz w:val="19"/>
        </w:rPr>
        <w:t>was</w:t>
      </w:r>
      <w:r>
        <w:rPr>
          <w:rFonts w:ascii="Arial"/>
          <w:color w:val="2A2A2A"/>
          <w:spacing w:val="13"/>
          <w:sz w:val="19"/>
        </w:rPr>
        <w:t> </w:t>
      </w:r>
      <w:r>
        <w:rPr>
          <w:rFonts w:ascii="Arial"/>
          <w:color w:val="2A2A2A"/>
          <w:sz w:val="19"/>
        </w:rPr>
        <w:t>retained per</w:t>
      </w:r>
      <w:r>
        <w:rPr>
          <w:rFonts w:ascii="Arial"/>
          <w:color w:val="2A2A2A"/>
          <w:spacing w:val="13"/>
          <w:sz w:val="19"/>
        </w:rPr>
        <w:t> </w:t>
      </w:r>
      <w:r>
        <w:rPr>
          <w:rFonts w:ascii="Arial"/>
          <w:color w:val="2A2A2A"/>
          <w:sz w:val="19"/>
        </w:rPr>
        <w:t>the</w:t>
      </w:r>
      <w:r>
        <w:rPr>
          <w:rFonts w:ascii="Arial"/>
          <w:color w:val="2A2A2A"/>
          <w:spacing w:val="19"/>
          <w:sz w:val="19"/>
        </w:rPr>
        <w:t> </w:t>
      </w:r>
      <w:r>
        <w:rPr>
          <w:rFonts w:ascii="Arial"/>
          <w:color w:val="2A2A2A"/>
          <w:sz w:val="19"/>
        </w:rPr>
        <w:t>statute.</w:t>
      </w:r>
      <w:r>
        <w:rPr>
          <w:rFonts w:ascii="Arial"/>
          <w:color w:val="2A2A2A"/>
          <w:spacing w:val="20"/>
          <w:sz w:val="19"/>
        </w:rPr>
        <w:t> </w:t>
      </w:r>
      <w:r>
        <w:rPr>
          <w:rFonts w:ascii="Arial"/>
          <w:color w:val="2A2A2A"/>
          <w:sz w:val="19"/>
        </w:rPr>
        <w:t>A</w:t>
      </w:r>
      <w:r>
        <w:rPr>
          <w:rFonts w:ascii="Arial"/>
          <w:color w:val="2A2A2A"/>
          <w:spacing w:val="14"/>
          <w:sz w:val="19"/>
        </w:rPr>
        <w:t> </w:t>
      </w:r>
      <w:r>
        <w:rPr>
          <w:rFonts w:ascii="Arial"/>
          <w:color w:val="2A2A2A"/>
          <w:sz w:val="19"/>
        </w:rPr>
        <w:t>discontinued</w:t>
      </w:r>
      <w:r>
        <w:rPr>
          <w:rFonts w:ascii="Arial"/>
          <w:color w:val="2A2A2A"/>
          <w:sz w:val="19"/>
        </w:rPr>
        <w:t> road with a public easement,</w:t>
      </w:r>
      <w:r>
        <w:rPr>
          <w:rFonts w:ascii="Arial"/>
          <w:color w:val="2A2A2A"/>
          <w:spacing w:val="22"/>
          <w:sz w:val="19"/>
        </w:rPr>
        <w:t> </w:t>
      </w:r>
      <w:r>
        <w:rPr>
          <w:rFonts w:ascii="Arial"/>
          <w:color w:val="2A2A2A"/>
          <w:sz w:val="19"/>
        </w:rPr>
        <w:t>also known as a private way, eliminates</w:t>
      </w:r>
      <w:r>
        <w:rPr>
          <w:rFonts w:ascii="Arial"/>
          <w:color w:val="2A2A2A"/>
          <w:spacing w:val="25"/>
          <w:sz w:val="19"/>
        </w:rPr>
        <w:t> </w:t>
      </w:r>
      <w:r>
        <w:rPr>
          <w:rFonts w:ascii="Arial"/>
          <w:color w:val="2A2A2A"/>
          <w:sz w:val="19"/>
        </w:rPr>
        <w:t>the Towns</w:t>
      </w:r>
      <w:r>
        <w:rPr>
          <w:rFonts w:ascii="Arial"/>
          <w:color w:val="2A2A2A"/>
          <w:spacing w:val="17"/>
          <w:sz w:val="19"/>
        </w:rPr>
        <w:t> </w:t>
      </w:r>
      <w:r>
        <w:rPr>
          <w:rFonts w:ascii="Arial"/>
          <w:color w:val="2A2A2A"/>
          <w:sz w:val="19"/>
        </w:rPr>
        <w:t>requirement</w:t>
      </w:r>
      <w:r>
        <w:rPr>
          <w:rFonts w:ascii="Arial"/>
          <w:color w:val="2A2A2A"/>
          <w:spacing w:val="19"/>
          <w:sz w:val="19"/>
        </w:rPr>
        <w:t> </w:t>
      </w:r>
      <w:r>
        <w:rPr>
          <w:rFonts w:ascii="Arial"/>
          <w:color w:val="2A2A2A"/>
          <w:sz w:val="19"/>
        </w:rPr>
        <w:t>to</w:t>
      </w:r>
      <w:r>
        <w:rPr>
          <w:rFonts w:ascii="Arial"/>
          <w:color w:val="2A2A2A"/>
          <w:spacing w:val="20"/>
          <w:sz w:val="19"/>
        </w:rPr>
        <w:t> </w:t>
      </w:r>
      <w:r>
        <w:rPr>
          <w:rFonts w:ascii="Arial"/>
          <w:color w:val="2A2A2A"/>
          <w:sz w:val="19"/>
        </w:rPr>
        <w:t>maintain a road. The maintenance</w:t>
      </w:r>
      <w:r>
        <w:rPr>
          <w:rFonts w:ascii="Arial"/>
          <w:color w:val="2A2A2A"/>
          <w:spacing w:val="27"/>
          <w:sz w:val="19"/>
        </w:rPr>
        <w:t> </w:t>
      </w:r>
      <w:r>
        <w:rPr>
          <w:rFonts w:ascii="Arial"/>
          <w:color w:val="2A2A2A"/>
          <w:sz w:val="19"/>
        </w:rPr>
        <w:t>liability, including the damage done by the public, falls on</w:t>
      </w:r>
      <w:r>
        <w:rPr>
          <w:rFonts w:ascii="Arial"/>
          <w:color w:val="2A2A2A"/>
          <w:spacing w:val="-7"/>
          <w:sz w:val="19"/>
        </w:rPr>
        <w:t> </w:t>
      </w:r>
      <w:r>
        <w:rPr>
          <w:rFonts w:ascii="Arial"/>
          <w:color w:val="2A2A2A"/>
          <w:sz w:val="19"/>
        </w:rPr>
        <w:t>the property owners that require use of the road to access their homes and/or property.</w:t>
      </w:r>
    </w:p>
    <w:p>
      <w:pPr>
        <w:pStyle w:val="BodyText"/>
        <w:spacing w:before="10"/>
        <w:rPr>
          <w:sz w:val="23"/>
        </w:rPr>
      </w:pPr>
    </w:p>
    <w:p>
      <w:pPr>
        <w:spacing w:before="1"/>
        <w:ind w:left="1282" w:right="0" w:firstLine="0"/>
        <w:jc w:val="left"/>
        <w:rPr>
          <w:rFonts w:ascii="Arial"/>
          <w:sz w:val="19"/>
        </w:rPr>
      </w:pPr>
      <w:r>
        <w:rPr>
          <w:rFonts w:ascii="Arial"/>
          <w:color w:val="2A2A2A"/>
          <w:spacing w:val="-2"/>
          <w:w w:val="105"/>
          <w:sz w:val="19"/>
        </w:rPr>
        <w:t>The</w:t>
      </w:r>
      <w:r>
        <w:rPr>
          <w:rFonts w:ascii="Arial"/>
          <w:color w:val="2A2A2A"/>
          <w:spacing w:val="-6"/>
          <w:w w:val="105"/>
          <w:sz w:val="19"/>
        </w:rPr>
        <w:t> </w:t>
      </w:r>
      <w:r>
        <w:rPr>
          <w:rFonts w:ascii="Arial"/>
          <w:color w:val="2A2A2A"/>
          <w:spacing w:val="-2"/>
          <w:w w:val="105"/>
          <w:sz w:val="19"/>
        </w:rPr>
        <w:t>benefit</w:t>
      </w:r>
      <w:r>
        <w:rPr>
          <w:rFonts w:ascii="Arial"/>
          <w:color w:val="2A2A2A"/>
          <w:spacing w:val="1"/>
          <w:w w:val="105"/>
          <w:sz w:val="19"/>
        </w:rPr>
        <w:t> </w:t>
      </w:r>
      <w:r>
        <w:rPr>
          <w:rFonts w:ascii="Arial"/>
          <w:color w:val="2A2A2A"/>
          <w:spacing w:val="-2"/>
          <w:w w:val="105"/>
          <w:sz w:val="19"/>
        </w:rPr>
        <w:t>of</w:t>
      </w:r>
      <w:r>
        <w:rPr>
          <w:rFonts w:ascii="Arial"/>
          <w:color w:val="2A2A2A"/>
          <w:spacing w:val="-6"/>
          <w:w w:val="105"/>
          <w:sz w:val="19"/>
        </w:rPr>
        <w:t> </w:t>
      </w:r>
      <w:r>
        <w:rPr>
          <w:rFonts w:ascii="Arial"/>
          <w:color w:val="2A2A2A"/>
          <w:spacing w:val="-2"/>
          <w:w w:val="105"/>
          <w:sz w:val="19"/>
        </w:rPr>
        <w:t>retaining</w:t>
      </w:r>
      <w:r>
        <w:rPr>
          <w:rFonts w:ascii="Arial"/>
          <w:color w:val="2A2A2A"/>
          <w:spacing w:val="-9"/>
          <w:w w:val="105"/>
          <w:sz w:val="19"/>
        </w:rPr>
        <w:t> </w:t>
      </w:r>
      <w:r>
        <w:rPr>
          <w:rFonts w:ascii="Arial"/>
          <w:color w:val="2A2A2A"/>
          <w:spacing w:val="-2"/>
          <w:w w:val="105"/>
          <w:sz w:val="19"/>
        </w:rPr>
        <w:t>the</w:t>
      </w:r>
      <w:r>
        <w:rPr>
          <w:rFonts w:ascii="Arial"/>
          <w:color w:val="2A2A2A"/>
          <w:spacing w:val="-3"/>
          <w:w w:val="105"/>
          <w:sz w:val="19"/>
        </w:rPr>
        <w:t> </w:t>
      </w:r>
      <w:r>
        <w:rPr>
          <w:rFonts w:ascii="Arial"/>
          <w:color w:val="2A2A2A"/>
          <w:spacing w:val="-2"/>
          <w:w w:val="105"/>
          <w:sz w:val="19"/>
        </w:rPr>
        <w:t>easement to</w:t>
      </w:r>
      <w:r>
        <w:rPr>
          <w:rFonts w:ascii="Arial"/>
          <w:color w:val="2A2A2A"/>
          <w:spacing w:val="10"/>
          <w:w w:val="105"/>
          <w:sz w:val="19"/>
        </w:rPr>
        <w:t> </w:t>
      </w:r>
      <w:r>
        <w:rPr>
          <w:rFonts w:ascii="Arial"/>
          <w:color w:val="2A2A2A"/>
          <w:spacing w:val="-2"/>
          <w:w w:val="105"/>
          <w:sz w:val="19"/>
        </w:rPr>
        <w:t>abutting</w:t>
      </w:r>
      <w:r>
        <w:rPr>
          <w:rFonts w:ascii="Arial"/>
          <w:color w:val="2A2A2A"/>
          <w:spacing w:val="-12"/>
          <w:w w:val="105"/>
          <w:sz w:val="19"/>
        </w:rPr>
        <w:t> </w:t>
      </w:r>
      <w:r>
        <w:rPr>
          <w:rFonts w:ascii="Arial"/>
          <w:color w:val="2A2A2A"/>
          <w:spacing w:val="-2"/>
          <w:w w:val="105"/>
          <w:sz w:val="19"/>
        </w:rPr>
        <w:t>property</w:t>
      </w:r>
      <w:r>
        <w:rPr>
          <w:rFonts w:ascii="Arial"/>
          <w:color w:val="2A2A2A"/>
          <w:w w:val="105"/>
          <w:sz w:val="19"/>
        </w:rPr>
        <w:t> </w:t>
      </w:r>
      <w:r>
        <w:rPr>
          <w:rFonts w:ascii="Arial"/>
          <w:color w:val="2A2A2A"/>
          <w:spacing w:val="-2"/>
          <w:w w:val="105"/>
          <w:sz w:val="19"/>
        </w:rPr>
        <w:t>owners</w:t>
      </w:r>
      <w:r>
        <w:rPr>
          <w:rFonts w:ascii="Arial"/>
          <w:color w:val="2A2A2A"/>
          <w:w w:val="105"/>
          <w:sz w:val="19"/>
        </w:rPr>
        <w:t> </w:t>
      </w:r>
      <w:r>
        <w:rPr>
          <w:rFonts w:ascii="Arial"/>
          <w:color w:val="2A2A2A"/>
          <w:spacing w:val="-5"/>
          <w:w w:val="105"/>
          <w:sz w:val="19"/>
        </w:rPr>
        <w:t>is</w:t>
      </w:r>
      <w:r>
        <w:rPr>
          <w:rFonts w:ascii="Arial"/>
          <w:color w:val="545454"/>
          <w:spacing w:val="-5"/>
          <w:w w:val="105"/>
          <w:sz w:val="19"/>
        </w:rPr>
        <w:t>:</w:t>
      </w:r>
    </w:p>
    <w:p>
      <w:pPr>
        <w:pStyle w:val="BodyText"/>
        <w:spacing w:before="4"/>
        <w:rPr>
          <w:sz w:val="27"/>
        </w:rPr>
      </w:pPr>
    </w:p>
    <w:p>
      <w:pPr>
        <w:pStyle w:val="ListParagraph"/>
        <w:numPr>
          <w:ilvl w:val="0"/>
          <w:numId w:val="53"/>
        </w:numPr>
        <w:tabs>
          <w:tab w:pos="1976" w:val="left" w:leader="none"/>
        </w:tabs>
        <w:spacing w:line="240" w:lineRule="auto" w:before="0" w:after="0"/>
        <w:ind w:left="1976" w:right="0" w:hanging="334"/>
        <w:jc w:val="left"/>
        <w:rPr>
          <w:rFonts w:ascii="Arial" w:hAnsi="Arial"/>
          <w:color w:val="1A1A1A"/>
          <w:sz w:val="19"/>
        </w:rPr>
      </w:pPr>
      <w:r>
        <w:rPr>
          <w:rFonts w:ascii="Arial" w:hAnsi="Arial"/>
          <w:color w:val="2A2A2A"/>
          <w:sz w:val="19"/>
        </w:rPr>
        <w:t>that landowners</w:t>
      </w:r>
      <w:r>
        <w:rPr>
          <w:rFonts w:ascii="Arial" w:hAnsi="Arial"/>
          <w:color w:val="2A2A2A"/>
          <w:spacing w:val="10"/>
          <w:sz w:val="19"/>
        </w:rPr>
        <w:t> </w:t>
      </w:r>
      <w:r>
        <w:rPr>
          <w:rFonts w:ascii="Arial" w:hAnsi="Arial"/>
          <w:color w:val="2A2A2A"/>
          <w:sz w:val="19"/>
        </w:rPr>
        <w:t>do</w:t>
      </w:r>
      <w:r>
        <w:rPr>
          <w:rFonts w:ascii="Arial" w:hAnsi="Arial"/>
          <w:color w:val="2A2A2A"/>
          <w:spacing w:val="-4"/>
          <w:sz w:val="19"/>
        </w:rPr>
        <w:t> </w:t>
      </w:r>
      <w:r>
        <w:rPr>
          <w:rFonts w:ascii="Arial" w:hAnsi="Arial"/>
          <w:color w:val="2A2A2A"/>
          <w:sz w:val="19"/>
        </w:rPr>
        <w:t>not</w:t>
      </w:r>
      <w:r>
        <w:rPr>
          <w:rFonts w:ascii="Arial" w:hAnsi="Arial"/>
          <w:color w:val="2A2A2A"/>
          <w:spacing w:val="-6"/>
          <w:sz w:val="19"/>
        </w:rPr>
        <w:t> </w:t>
      </w:r>
      <w:r>
        <w:rPr>
          <w:rFonts w:ascii="Arial" w:hAnsi="Arial"/>
          <w:color w:val="2A2A2A"/>
          <w:sz w:val="19"/>
        </w:rPr>
        <w:t>become</w:t>
      </w:r>
      <w:r>
        <w:rPr>
          <w:rFonts w:ascii="Arial" w:hAnsi="Arial"/>
          <w:color w:val="2A2A2A"/>
          <w:spacing w:val="6"/>
          <w:sz w:val="19"/>
        </w:rPr>
        <w:t> </w:t>
      </w:r>
      <w:r>
        <w:rPr>
          <w:rFonts w:ascii="Arial" w:hAnsi="Arial"/>
          <w:color w:val="2A2A2A"/>
          <w:sz w:val="19"/>
        </w:rPr>
        <w:t>landlocked,</w:t>
      </w:r>
      <w:r>
        <w:rPr>
          <w:rFonts w:ascii="Arial" w:hAnsi="Arial"/>
          <w:color w:val="2A2A2A"/>
          <w:spacing w:val="12"/>
          <w:sz w:val="19"/>
        </w:rPr>
        <w:t> </w:t>
      </w:r>
      <w:r>
        <w:rPr>
          <w:rFonts w:ascii="Arial" w:hAnsi="Arial"/>
          <w:color w:val="2A2A2A"/>
          <w:sz w:val="19"/>
        </w:rPr>
        <w:t>and</w:t>
      </w:r>
      <w:r>
        <w:rPr>
          <w:rFonts w:ascii="Arial" w:hAnsi="Arial"/>
          <w:color w:val="2A2A2A"/>
          <w:spacing w:val="-4"/>
          <w:sz w:val="19"/>
        </w:rPr>
        <w:t> </w:t>
      </w:r>
      <w:r>
        <w:rPr>
          <w:rFonts w:ascii="Arial" w:hAnsi="Arial"/>
          <w:color w:val="2A2A2A"/>
          <w:sz w:val="19"/>
        </w:rPr>
        <w:t>keep</w:t>
      </w:r>
      <w:r>
        <w:rPr>
          <w:rFonts w:ascii="Arial" w:hAnsi="Arial"/>
          <w:color w:val="2A2A2A"/>
          <w:spacing w:val="2"/>
          <w:sz w:val="19"/>
        </w:rPr>
        <w:t> </w:t>
      </w:r>
      <w:r>
        <w:rPr>
          <w:rFonts w:ascii="Arial" w:hAnsi="Arial"/>
          <w:color w:val="2A2A2A"/>
          <w:sz w:val="19"/>
        </w:rPr>
        <w:t>access</w:t>
      </w:r>
      <w:r>
        <w:rPr>
          <w:rFonts w:ascii="Arial" w:hAnsi="Arial"/>
          <w:color w:val="2A2A2A"/>
          <w:spacing w:val="5"/>
          <w:sz w:val="19"/>
        </w:rPr>
        <w:t> </w:t>
      </w:r>
      <w:r>
        <w:rPr>
          <w:rFonts w:ascii="Arial" w:hAnsi="Arial"/>
          <w:color w:val="2A2A2A"/>
          <w:sz w:val="19"/>
        </w:rPr>
        <w:t>to</w:t>
      </w:r>
      <w:r>
        <w:rPr>
          <w:rFonts w:ascii="Arial" w:hAnsi="Arial"/>
          <w:color w:val="2A2A2A"/>
          <w:spacing w:val="28"/>
          <w:sz w:val="19"/>
        </w:rPr>
        <w:t> </w:t>
      </w:r>
      <w:r>
        <w:rPr>
          <w:rFonts w:ascii="Arial" w:hAnsi="Arial"/>
          <w:color w:val="2A2A2A"/>
          <w:sz w:val="19"/>
        </w:rPr>
        <w:t>their</w:t>
      </w:r>
      <w:r>
        <w:rPr>
          <w:rFonts w:ascii="Arial" w:hAnsi="Arial"/>
          <w:color w:val="2A2A2A"/>
          <w:spacing w:val="-1"/>
          <w:sz w:val="19"/>
        </w:rPr>
        <w:t> </w:t>
      </w:r>
      <w:r>
        <w:rPr>
          <w:rFonts w:ascii="Arial" w:hAnsi="Arial"/>
          <w:color w:val="2A2A2A"/>
          <w:spacing w:val="-2"/>
          <w:sz w:val="19"/>
        </w:rPr>
        <w:t>property.</w:t>
      </w:r>
    </w:p>
    <w:p>
      <w:pPr>
        <w:pStyle w:val="BodyText"/>
        <w:spacing w:before="5"/>
        <w:rPr>
          <w:sz w:val="19"/>
        </w:rPr>
      </w:pPr>
    </w:p>
    <w:p>
      <w:pPr>
        <w:spacing w:before="0"/>
        <w:ind w:left="1277" w:right="0" w:firstLine="0"/>
        <w:jc w:val="left"/>
        <w:rPr>
          <w:rFonts w:ascii="Arial"/>
          <w:sz w:val="19"/>
        </w:rPr>
      </w:pPr>
      <w:r>
        <w:rPr>
          <w:rFonts w:ascii="Arial"/>
          <w:color w:val="2A2A2A"/>
          <w:sz w:val="19"/>
        </w:rPr>
        <w:t>The</w:t>
      </w:r>
      <w:r>
        <w:rPr>
          <w:rFonts w:ascii="Arial"/>
          <w:color w:val="2A2A2A"/>
          <w:spacing w:val="9"/>
          <w:sz w:val="19"/>
        </w:rPr>
        <w:t> </w:t>
      </w:r>
      <w:r>
        <w:rPr>
          <w:rFonts w:ascii="Arial"/>
          <w:color w:val="2A2A2A"/>
          <w:sz w:val="19"/>
        </w:rPr>
        <w:t>downsides</w:t>
      </w:r>
      <w:r>
        <w:rPr>
          <w:rFonts w:ascii="Arial"/>
          <w:color w:val="2A2A2A"/>
          <w:spacing w:val="19"/>
          <w:sz w:val="19"/>
        </w:rPr>
        <w:t> </w:t>
      </w:r>
      <w:r>
        <w:rPr>
          <w:rFonts w:ascii="Arial"/>
          <w:color w:val="2A2A2A"/>
          <w:sz w:val="19"/>
        </w:rPr>
        <w:t>are</w:t>
      </w:r>
      <w:r>
        <w:rPr>
          <w:rFonts w:ascii="Arial"/>
          <w:color w:val="2A2A2A"/>
          <w:spacing w:val="6"/>
          <w:sz w:val="19"/>
        </w:rPr>
        <w:t> </w:t>
      </w:r>
      <w:r>
        <w:rPr>
          <w:rFonts w:ascii="Arial"/>
          <w:color w:val="2A2A2A"/>
          <w:sz w:val="19"/>
        </w:rPr>
        <w:t>that</w:t>
      </w:r>
      <w:r>
        <w:rPr>
          <w:rFonts w:ascii="Arial"/>
          <w:color w:val="2A2A2A"/>
          <w:spacing w:val="4"/>
          <w:sz w:val="19"/>
        </w:rPr>
        <w:t> </w:t>
      </w:r>
      <w:r>
        <w:rPr>
          <w:rFonts w:ascii="Arial"/>
          <w:color w:val="2A2A2A"/>
          <w:sz w:val="19"/>
        </w:rPr>
        <w:t>landowners</w:t>
      </w:r>
      <w:r>
        <w:rPr>
          <w:rFonts w:ascii="Arial"/>
          <w:color w:val="2A2A2A"/>
          <w:spacing w:val="19"/>
          <w:sz w:val="19"/>
        </w:rPr>
        <w:t> </w:t>
      </w:r>
      <w:r>
        <w:rPr>
          <w:rFonts w:ascii="Arial"/>
          <w:color w:val="2A2A2A"/>
          <w:sz w:val="19"/>
        </w:rPr>
        <w:t>using</w:t>
      </w:r>
      <w:r>
        <w:rPr>
          <w:rFonts w:ascii="Arial"/>
          <w:color w:val="2A2A2A"/>
          <w:spacing w:val="-7"/>
          <w:sz w:val="19"/>
        </w:rPr>
        <w:t> </w:t>
      </w:r>
      <w:r>
        <w:rPr>
          <w:rFonts w:ascii="Arial"/>
          <w:color w:val="2A2A2A"/>
          <w:sz w:val="19"/>
        </w:rPr>
        <w:t>the</w:t>
      </w:r>
      <w:r>
        <w:rPr>
          <w:rFonts w:ascii="Arial"/>
          <w:color w:val="2A2A2A"/>
          <w:spacing w:val="6"/>
          <w:sz w:val="19"/>
        </w:rPr>
        <w:t> </w:t>
      </w:r>
      <w:r>
        <w:rPr>
          <w:rFonts w:ascii="Arial"/>
          <w:color w:val="2A2A2A"/>
          <w:sz w:val="19"/>
        </w:rPr>
        <w:t>road</w:t>
      </w:r>
      <w:r>
        <w:rPr>
          <w:rFonts w:ascii="Arial"/>
          <w:color w:val="2A2A2A"/>
          <w:spacing w:val="-3"/>
          <w:sz w:val="19"/>
        </w:rPr>
        <w:t> </w:t>
      </w:r>
      <w:r>
        <w:rPr>
          <w:rFonts w:ascii="Arial"/>
          <w:color w:val="2A2A2A"/>
          <w:sz w:val="19"/>
        </w:rPr>
        <w:t>to</w:t>
      </w:r>
      <w:r>
        <w:rPr>
          <w:rFonts w:ascii="Arial"/>
          <w:color w:val="2A2A2A"/>
          <w:spacing w:val="-1"/>
          <w:sz w:val="19"/>
        </w:rPr>
        <w:t> </w:t>
      </w:r>
      <w:r>
        <w:rPr>
          <w:rFonts w:ascii="Arial"/>
          <w:color w:val="2A2A2A"/>
          <w:sz w:val="19"/>
        </w:rPr>
        <w:t>access</w:t>
      </w:r>
      <w:r>
        <w:rPr>
          <w:rFonts w:ascii="Arial"/>
          <w:color w:val="2A2A2A"/>
          <w:spacing w:val="7"/>
          <w:sz w:val="19"/>
        </w:rPr>
        <w:t> </w:t>
      </w:r>
      <w:r>
        <w:rPr>
          <w:rFonts w:ascii="Arial"/>
          <w:color w:val="2A2A2A"/>
          <w:sz w:val="19"/>
        </w:rPr>
        <w:t>their</w:t>
      </w:r>
      <w:r>
        <w:rPr>
          <w:rFonts w:ascii="Arial"/>
          <w:color w:val="2A2A2A"/>
          <w:spacing w:val="7"/>
          <w:sz w:val="19"/>
        </w:rPr>
        <w:t> </w:t>
      </w:r>
      <w:r>
        <w:rPr>
          <w:rFonts w:ascii="Arial"/>
          <w:color w:val="2A2A2A"/>
          <w:sz w:val="19"/>
        </w:rPr>
        <w:t>property</w:t>
      </w:r>
      <w:r>
        <w:rPr>
          <w:rFonts w:ascii="Arial"/>
          <w:color w:val="2A2A2A"/>
          <w:spacing w:val="12"/>
          <w:sz w:val="19"/>
        </w:rPr>
        <w:t> </w:t>
      </w:r>
      <w:r>
        <w:rPr>
          <w:rFonts w:ascii="Arial"/>
          <w:color w:val="2A2A2A"/>
          <w:sz w:val="19"/>
        </w:rPr>
        <w:t>now</w:t>
      </w:r>
      <w:r>
        <w:rPr>
          <w:rFonts w:ascii="Arial"/>
          <w:color w:val="2A2A2A"/>
          <w:spacing w:val="5"/>
          <w:sz w:val="19"/>
        </w:rPr>
        <w:t> </w:t>
      </w:r>
      <w:r>
        <w:rPr>
          <w:rFonts w:ascii="Arial"/>
          <w:color w:val="2A2A2A"/>
          <w:sz w:val="19"/>
        </w:rPr>
        <w:t>have</w:t>
      </w:r>
      <w:r>
        <w:rPr>
          <w:rFonts w:ascii="Arial"/>
          <w:color w:val="2A2A2A"/>
          <w:spacing w:val="4"/>
          <w:sz w:val="19"/>
        </w:rPr>
        <w:t> </w:t>
      </w:r>
      <w:r>
        <w:rPr>
          <w:rFonts w:ascii="Arial"/>
          <w:color w:val="2A2A2A"/>
          <w:sz w:val="19"/>
        </w:rPr>
        <w:t>the</w:t>
      </w:r>
      <w:r>
        <w:rPr>
          <w:rFonts w:ascii="Arial"/>
          <w:color w:val="2A2A2A"/>
          <w:spacing w:val="6"/>
          <w:sz w:val="19"/>
        </w:rPr>
        <w:t> </w:t>
      </w:r>
      <w:r>
        <w:rPr>
          <w:rFonts w:ascii="Arial"/>
          <w:color w:val="2A2A2A"/>
          <w:sz w:val="19"/>
        </w:rPr>
        <w:t>responsibilities</w:t>
      </w:r>
      <w:r>
        <w:rPr>
          <w:rFonts w:ascii="Arial"/>
          <w:color w:val="2A2A2A"/>
          <w:spacing w:val="-9"/>
          <w:sz w:val="19"/>
        </w:rPr>
        <w:t> </w:t>
      </w:r>
      <w:r>
        <w:rPr>
          <w:rFonts w:ascii="Arial"/>
          <w:color w:val="2A2A2A"/>
          <w:spacing w:val="-5"/>
          <w:sz w:val="19"/>
        </w:rPr>
        <w:t>of:</w:t>
      </w:r>
    </w:p>
    <w:p>
      <w:pPr>
        <w:pStyle w:val="BodyText"/>
        <w:spacing w:before="4"/>
        <w:rPr>
          <w:sz w:val="27"/>
        </w:rPr>
      </w:pPr>
    </w:p>
    <w:p>
      <w:pPr>
        <w:pStyle w:val="ListParagraph"/>
        <w:numPr>
          <w:ilvl w:val="0"/>
          <w:numId w:val="53"/>
        </w:numPr>
        <w:tabs>
          <w:tab w:pos="1976" w:val="left" w:leader="none"/>
        </w:tabs>
        <w:spacing w:line="240" w:lineRule="auto" w:before="1" w:after="0"/>
        <w:ind w:left="1976" w:right="0" w:hanging="344"/>
        <w:jc w:val="left"/>
        <w:rPr>
          <w:rFonts w:ascii="Arial" w:hAnsi="Arial"/>
          <w:color w:val="1A1A1A"/>
          <w:sz w:val="19"/>
        </w:rPr>
      </w:pPr>
      <w:r>
        <w:rPr>
          <w:rFonts w:ascii="Arial" w:hAnsi="Arial"/>
          <w:color w:val="2A2A2A"/>
          <w:sz w:val="19"/>
        </w:rPr>
        <w:t>maintaining</w:t>
      </w:r>
      <w:r>
        <w:rPr>
          <w:rFonts w:ascii="Arial" w:hAnsi="Arial"/>
          <w:color w:val="2A2A2A"/>
          <w:spacing w:val="2"/>
          <w:sz w:val="19"/>
        </w:rPr>
        <w:t> </w:t>
      </w:r>
      <w:r>
        <w:rPr>
          <w:rFonts w:ascii="Arial" w:hAnsi="Arial"/>
          <w:color w:val="2A2A2A"/>
          <w:sz w:val="19"/>
        </w:rPr>
        <w:t>the</w:t>
      </w:r>
      <w:r>
        <w:rPr>
          <w:rFonts w:ascii="Arial" w:hAnsi="Arial"/>
          <w:color w:val="2A2A2A"/>
          <w:spacing w:val="4"/>
          <w:sz w:val="19"/>
        </w:rPr>
        <w:t> </w:t>
      </w:r>
      <w:r>
        <w:rPr>
          <w:rFonts w:ascii="Arial" w:hAnsi="Arial"/>
          <w:color w:val="2A2A2A"/>
          <w:sz w:val="19"/>
        </w:rPr>
        <w:t>road</w:t>
      </w:r>
      <w:r>
        <w:rPr>
          <w:rFonts w:ascii="Arial" w:hAnsi="Arial"/>
          <w:color w:val="2A2A2A"/>
          <w:spacing w:val="2"/>
          <w:sz w:val="19"/>
        </w:rPr>
        <w:t> </w:t>
      </w:r>
      <w:r>
        <w:rPr>
          <w:rFonts w:ascii="Arial" w:hAnsi="Arial"/>
          <w:color w:val="2A2A2A"/>
          <w:sz w:val="19"/>
        </w:rPr>
        <w:t>to</w:t>
      </w:r>
      <w:r>
        <w:rPr>
          <w:rFonts w:ascii="Arial" w:hAnsi="Arial"/>
          <w:color w:val="2A2A2A"/>
          <w:spacing w:val="24"/>
          <w:sz w:val="19"/>
        </w:rPr>
        <w:t> </w:t>
      </w:r>
      <w:r>
        <w:rPr>
          <w:rFonts w:ascii="Arial" w:hAnsi="Arial"/>
          <w:color w:val="2A2A2A"/>
          <w:sz w:val="19"/>
        </w:rPr>
        <w:t>non-local</w:t>
      </w:r>
      <w:r>
        <w:rPr>
          <w:rFonts w:ascii="Arial" w:hAnsi="Arial"/>
          <w:color w:val="2A2A2A"/>
          <w:spacing w:val="16"/>
          <w:sz w:val="19"/>
        </w:rPr>
        <w:t> </w:t>
      </w:r>
      <w:r>
        <w:rPr>
          <w:rFonts w:ascii="Arial" w:hAnsi="Arial"/>
          <w:color w:val="2A2A2A"/>
          <w:sz w:val="19"/>
        </w:rPr>
        <w:t>vehicular</w:t>
      </w:r>
      <w:r>
        <w:rPr>
          <w:rFonts w:ascii="Arial" w:hAnsi="Arial"/>
          <w:color w:val="2A2A2A"/>
          <w:spacing w:val="13"/>
          <w:sz w:val="19"/>
        </w:rPr>
        <w:t> </w:t>
      </w:r>
      <w:r>
        <w:rPr>
          <w:rFonts w:ascii="Arial" w:hAnsi="Arial"/>
          <w:color w:val="2A2A2A"/>
          <w:spacing w:val="-2"/>
          <w:sz w:val="19"/>
        </w:rPr>
        <w:t>traffic,</w:t>
      </w:r>
    </w:p>
    <w:p>
      <w:pPr>
        <w:pStyle w:val="ListParagraph"/>
        <w:numPr>
          <w:ilvl w:val="0"/>
          <w:numId w:val="53"/>
        </w:numPr>
        <w:tabs>
          <w:tab w:pos="1969" w:val="left" w:leader="none"/>
          <w:tab w:pos="1971" w:val="left" w:leader="none"/>
        </w:tabs>
        <w:spacing w:line="307" w:lineRule="auto" w:before="70" w:after="0"/>
        <w:ind w:left="1969" w:right="1377" w:hanging="343"/>
        <w:jc w:val="left"/>
        <w:rPr>
          <w:rFonts w:ascii="Arial" w:hAnsi="Arial"/>
          <w:color w:val="2A2A2A"/>
          <w:sz w:val="19"/>
        </w:rPr>
      </w:pPr>
      <w:r>
        <w:rPr>
          <w:rFonts w:ascii="Arial" w:hAnsi="Arial"/>
          <w:color w:val="2A2A2A"/>
          <w:sz w:val="19"/>
        </w:rPr>
        <w:tab/>
        <w:t>continued cost and time for</w:t>
      </w:r>
      <w:r>
        <w:rPr>
          <w:rFonts w:ascii="Arial" w:hAnsi="Arial"/>
          <w:color w:val="2A2A2A"/>
          <w:spacing w:val="20"/>
          <w:sz w:val="19"/>
        </w:rPr>
        <w:t> </w:t>
      </w:r>
      <w:r>
        <w:rPr>
          <w:rFonts w:ascii="Arial" w:hAnsi="Arial"/>
          <w:color w:val="2A2A2A"/>
          <w:sz w:val="19"/>
        </w:rPr>
        <w:t>repair the road due to</w:t>
      </w:r>
      <w:r>
        <w:rPr>
          <w:rFonts w:ascii="Arial" w:hAnsi="Arial"/>
          <w:color w:val="2A2A2A"/>
          <w:spacing w:val="25"/>
          <w:sz w:val="19"/>
        </w:rPr>
        <w:t> </w:t>
      </w:r>
      <w:r>
        <w:rPr>
          <w:rFonts w:ascii="Arial" w:hAnsi="Arial"/>
          <w:color w:val="2A2A2A"/>
          <w:sz w:val="19"/>
        </w:rPr>
        <w:t>public traffic that</w:t>
      </w:r>
      <w:r>
        <w:rPr>
          <w:rFonts w:ascii="Arial" w:hAnsi="Arial"/>
          <w:color w:val="2A2A2A"/>
          <w:spacing w:val="20"/>
          <w:sz w:val="19"/>
        </w:rPr>
        <w:t> </w:t>
      </w:r>
      <w:r>
        <w:rPr>
          <w:rFonts w:ascii="Arial" w:hAnsi="Arial"/>
          <w:color w:val="2A2A2A"/>
          <w:sz w:val="19"/>
        </w:rPr>
        <w:t>would otherwise</w:t>
      </w:r>
      <w:r>
        <w:rPr>
          <w:rFonts w:ascii="Arial" w:hAnsi="Arial"/>
          <w:color w:val="2A2A2A"/>
          <w:spacing w:val="25"/>
          <w:sz w:val="19"/>
        </w:rPr>
        <w:t> </w:t>
      </w:r>
      <w:r>
        <w:rPr>
          <w:rFonts w:ascii="Arial" w:hAnsi="Arial"/>
          <w:color w:val="2A2A2A"/>
          <w:sz w:val="19"/>
        </w:rPr>
        <w:t>not</w:t>
      </w:r>
      <w:r>
        <w:rPr>
          <w:rFonts w:ascii="Arial" w:hAnsi="Arial"/>
          <w:color w:val="2A2A2A"/>
          <w:spacing w:val="36"/>
          <w:sz w:val="19"/>
        </w:rPr>
        <w:t> </w:t>
      </w:r>
      <w:r>
        <w:rPr>
          <w:rFonts w:ascii="Arial" w:hAnsi="Arial"/>
          <w:color w:val="2A2A2A"/>
          <w:sz w:val="19"/>
        </w:rPr>
        <w:t>be allowed</w:t>
      </w:r>
      <w:r>
        <w:rPr>
          <w:rFonts w:ascii="Arial" w:hAnsi="Arial"/>
          <w:color w:val="2A2A2A"/>
          <w:spacing w:val="19"/>
          <w:sz w:val="19"/>
        </w:rPr>
        <w:t> </w:t>
      </w:r>
      <w:r>
        <w:rPr>
          <w:rFonts w:ascii="Arial" w:hAnsi="Arial"/>
          <w:color w:val="2A2A2A"/>
          <w:sz w:val="19"/>
        </w:rPr>
        <w:t>on Town Ways (ie.</w:t>
      </w:r>
      <w:r>
        <w:rPr>
          <w:rFonts w:ascii="Arial" w:hAnsi="Arial"/>
          <w:color w:val="2A2A2A"/>
          <w:spacing w:val="-5"/>
          <w:sz w:val="19"/>
        </w:rPr>
        <w:t> </w:t>
      </w:r>
      <w:r>
        <w:rPr>
          <w:rFonts w:ascii="Arial" w:hAnsi="Arial"/>
          <w:color w:val="2A2A2A"/>
          <w:sz w:val="19"/>
        </w:rPr>
        <w:t>ATV's, UTV's, dirt bikes, skidders, etc.),</w:t>
      </w:r>
    </w:p>
    <w:p>
      <w:pPr>
        <w:pStyle w:val="ListParagraph"/>
        <w:numPr>
          <w:ilvl w:val="0"/>
          <w:numId w:val="53"/>
        </w:numPr>
        <w:tabs>
          <w:tab w:pos="1971" w:val="left" w:leader="none"/>
        </w:tabs>
        <w:spacing w:line="240" w:lineRule="auto" w:before="12" w:after="0"/>
        <w:ind w:left="1971" w:right="0" w:hanging="339"/>
        <w:jc w:val="left"/>
        <w:rPr>
          <w:rFonts w:ascii="Arial" w:hAnsi="Arial"/>
          <w:color w:val="1A1A1A"/>
          <w:sz w:val="19"/>
        </w:rPr>
      </w:pPr>
      <w:r>
        <w:rPr>
          <w:rFonts w:ascii="Arial" w:hAnsi="Arial"/>
          <w:color w:val="2A2A2A"/>
          <w:sz w:val="19"/>
        </w:rPr>
        <w:t>maintenance</w:t>
      </w:r>
      <w:r>
        <w:rPr>
          <w:rFonts w:ascii="Arial" w:hAnsi="Arial"/>
          <w:color w:val="2A2A2A"/>
          <w:spacing w:val="10"/>
          <w:sz w:val="19"/>
        </w:rPr>
        <w:t> </w:t>
      </w:r>
      <w:r>
        <w:rPr>
          <w:rFonts w:ascii="Arial" w:hAnsi="Arial"/>
          <w:color w:val="2A2A2A"/>
          <w:spacing w:val="-2"/>
          <w:sz w:val="19"/>
        </w:rPr>
        <w:t>liability</w:t>
      </w:r>
    </w:p>
    <w:p>
      <w:pPr>
        <w:pStyle w:val="ListParagraph"/>
        <w:numPr>
          <w:ilvl w:val="0"/>
          <w:numId w:val="53"/>
        </w:numPr>
        <w:tabs>
          <w:tab w:pos="1973" w:val="left" w:leader="none"/>
        </w:tabs>
        <w:spacing w:line="240" w:lineRule="auto" w:before="65" w:after="0"/>
        <w:ind w:left="1973" w:right="0" w:hanging="341"/>
        <w:jc w:val="left"/>
        <w:rPr>
          <w:rFonts w:ascii="Arial" w:hAnsi="Arial"/>
          <w:color w:val="1A1A1A"/>
          <w:sz w:val="19"/>
        </w:rPr>
      </w:pPr>
      <w:r>
        <w:rPr>
          <w:rFonts w:ascii="Arial" w:hAnsi="Arial"/>
          <w:color w:val="2A2A2A"/>
          <w:sz w:val="19"/>
        </w:rPr>
        <w:t>safety</w:t>
      </w:r>
      <w:r>
        <w:rPr>
          <w:rFonts w:ascii="Arial" w:hAnsi="Arial"/>
          <w:color w:val="2A2A2A"/>
          <w:spacing w:val="5"/>
          <w:sz w:val="19"/>
        </w:rPr>
        <w:t> </w:t>
      </w:r>
      <w:r>
        <w:rPr>
          <w:rFonts w:ascii="Arial" w:hAnsi="Arial"/>
          <w:color w:val="2A2A2A"/>
          <w:sz w:val="19"/>
        </w:rPr>
        <w:t>concerns</w:t>
      </w:r>
      <w:r>
        <w:rPr>
          <w:rFonts w:ascii="Arial" w:hAnsi="Arial"/>
          <w:color w:val="2A2A2A"/>
          <w:spacing w:val="13"/>
          <w:sz w:val="19"/>
        </w:rPr>
        <w:t> </w:t>
      </w:r>
      <w:r>
        <w:rPr>
          <w:rFonts w:ascii="Arial" w:hAnsi="Arial"/>
          <w:color w:val="2A2A2A"/>
          <w:sz w:val="19"/>
        </w:rPr>
        <w:t>due</w:t>
      </w:r>
      <w:r>
        <w:rPr>
          <w:rFonts w:ascii="Arial" w:hAnsi="Arial"/>
          <w:color w:val="2A2A2A"/>
          <w:spacing w:val="-1"/>
          <w:sz w:val="19"/>
        </w:rPr>
        <w:t> </w:t>
      </w:r>
      <w:r>
        <w:rPr>
          <w:rFonts w:ascii="Arial" w:hAnsi="Arial"/>
          <w:color w:val="2A2A2A"/>
          <w:sz w:val="19"/>
        </w:rPr>
        <w:t>to</w:t>
      </w:r>
      <w:r>
        <w:rPr>
          <w:rFonts w:ascii="Arial" w:hAnsi="Arial"/>
          <w:color w:val="2A2A2A"/>
          <w:spacing w:val="23"/>
          <w:sz w:val="19"/>
        </w:rPr>
        <w:t> </w:t>
      </w:r>
      <w:r>
        <w:rPr>
          <w:rFonts w:ascii="Arial" w:hAnsi="Arial"/>
          <w:color w:val="2A2A2A"/>
          <w:sz w:val="19"/>
        </w:rPr>
        <w:t>normal</w:t>
      </w:r>
      <w:r>
        <w:rPr>
          <w:rFonts w:ascii="Arial" w:hAnsi="Arial"/>
          <w:color w:val="2A2A2A"/>
          <w:spacing w:val="6"/>
          <w:sz w:val="19"/>
        </w:rPr>
        <w:t> </w:t>
      </w:r>
      <w:r>
        <w:rPr>
          <w:rFonts w:ascii="Arial" w:hAnsi="Arial"/>
          <w:color w:val="2A2A2A"/>
          <w:sz w:val="19"/>
        </w:rPr>
        <w:t>traffic</w:t>
      </w:r>
      <w:r>
        <w:rPr>
          <w:rFonts w:ascii="Arial" w:hAnsi="Arial"/>
          <w:color w:val="2A2A2A"/>
          <w:spacing w:val="3"/>
          <w:sz w:val="19"/>
        </w:rPr>
        <w:t> </w:t>
      </w:r>
      <w:r>
        <w:rPr>
          <w:rFonts w:ascii="Arial" w:hAnsi="Arial"/>
          <w:color w:val="2A2A2A"/>
          <w:sz w:val="19"/>
        </w:rPr>
        <w:t>laws</w:t>
      </w:r>
      <w:r>
        <w:rPr>
          <w:rFonts w:ascii="Arial" w:hAnsi="Arial"/>
          <w:color w:val="2A2A2A"/>
          <w:spacing w:val="4"/>
          <w:sz w:val="19"/>
        </w:rPr>
        <w:t> </w:t>
      </w:r>
      <w:r>
        <w:rPr>
          <w:rFonts w:ascii="Arial" w:hAnsi="Arial"/>
          <w:color w:val="2A2A2A"/>
          <w:sz w:val="19"/>
        </w:rPr>
        <w:t>no</w:t>
      </w:r>
      <w:r>
        <w:rPr>
          <w:rFonts w:ascii="Arial" w:hAnsi="Arial"/>
          <w:color w:val="2A2A2A"/>
          <w:spacing w:val="-1"/>
          <w:sz w:val="19"/>
        </w:rPr>
        <w:t> </w:t>
      </w:r>
      <w:r>
        <w:rPr>
          <w:rFonts w:ascii="Arial" w:hAnsi="Arial"/>
          <w:color w:val="2A2A2A"/>
          <w:sz w:val="19"/>
        </w:rPr>
        <w:t>longer</w:t>
      </w:r>
      <w:r>
        <w:rPr>
          <w:rFonts w:ascii="Arial" w:hAnsi="Arial"/>
          <w:color w:val="2A2A2A"/>
          <w:spacing w:val="4"/>
          <w:sz w:val="19"/>
        </w:rPr>
        <w:t> </w:t>
      </w:r>
      <w:r>
        <w:rPr>
          <w:rFonts w:ascii="Arial" w:hAnsi="Arial"/>
          <w:color w:val="2A2A2A"/>
          <w:sz w:val="19"/>
        </w:rPr>
        <w:t>being</w:t>
      </w:r>
      <w:r>
        <w:rPr>
          <w:rFonts w:ascii="Arial" w:hAnsi="Arial"/>
          <w:color w:val="2A2A2A"/>
          <w:spacing w:val="-7"/>
          <w:sz w:val="19"/>
        </w:rPr>
        <w:t> </w:t>
      </w:r>
      <w:r>
        <w:rPr>
          <w:rFonts w:ascii="Arial" w:hAnsi="Arial"/>
          <w:color w:val="2A2A2A"/>
          <w:spacing w:val="-2"/>
          <w:sz w:val="19"/>
        </w:rPr>
        <w:t>applicable</w:t>
      </w:r>
    </w:p>
    <w:p>
      <w:pPr>
        <w:pStyle w:val="ListParagraph"/>
        <w:numPr>
          <w:ilvl w:val="0"/>
          <w:numId w:val="53"/>
        </w:numPr>
        <w:tabs>
          <w:tab w:pos="1966" w:val="left" w:leader="none"/>
        </w:tabs>
        <w:spacing w:line="240" w:lineRule="auto" w:before="80" w:after="0"/>
        <w:ind w:left="1966" w:right="0" w:hanging="339"/>
        <w:jc w:val="left"/>
        <w:rPr>
          <w:rFonts w:ascii="Arial" w:hAnsi="Arial"/>
          <w:color w:val="1A1A1A"/>
          <w:sz w:val="19"/>
        </w:rPr>
      </w:pPr>
      <w:r>
        <w:rPr>
          <w:rFonts w:ascii="Arial" w:hAnsi="Arial"/>
          <w:color w:val="2A2A2A"/>
          <w:sz w:val="19"/>
        </w:rPr>
        <w:t>insurance</w:t>
      </w:r>
      <w:r>
        <w:rPr>
          <w:rFonts w:ascii="Arial" w:hAnsi="Arial"/>
          <w:color w:val="2A2A2A"/>
          <w:spacing w:val="-7"/>
          <w:sz w:val="19"/>
        </w:rPr>
        <w:t> </w:t>
      </w:r>
      <w:r>
        <w:rPr>
          <w:rFonts w:ascii="Arial" w:hAnsi="Arial"/>
          <w:color w:val="2A2A2A"/>
          <w:spacing w:val="-2"/>
          <w:sz w:val="19"/>
        </w:rPr>
        <w:t>liability</w:t>
      </w:r>
    </w:p>
    <w:p>
      <w:pPr>
        <w:pStyle w:val="BodyText"/>
        <w:spacing w:before="5"/>
        <w:rPr>
          <w:sz w:val="19"/>
        </w:rPr>
      </w:pPr>
    </w:p>
    <w:p>
      <w:pPr>
        <w:spacing w:line="295" w:lineRule="auto" w:before="0"/>
        <w:ind w:left="1269" w:right="1122" w:firstLine="5"/>
        <w:jc w:val="left"/>
        <w:rPr>
          <w:rFonts w:ascii="Arial"/>
          <w:sz w:val="19"/>
        </w:rPr>
      </w:pPr>
      <w:r>
        <w:rPr>
          <w:rFonts w:ascii="Arial"/>
          <w:color w:val="2A2A2A"/>
          <w:sz w:val="19"/>
        </w:rPr>
        <w:t>When maintenance is</w:t>
      </w:r>
      <w:r>
        <w:rPr>
          <w:rFonts w:ascii="Arial"/>
          <w:color w:val="2A2A2A"/>
          <w:spacing w:val="-5"/>
          <w:sz w:val="19"/>
        </w:rPr>
        <w:t> </w:t>
      </w:r>
      <w:r>
        <w:rPr>
          <w:rFonts w:ascii="Arial"/>
          <w:color w:val="2A2A2A"/>
          <w:sz w:val="19"/>
        </w:rPr>
        <w:t>performed on</w:t>
      </w:r>
      <w:r>
        <w:rPr>
          <w:rFonts w:ascii="Arial"/>
          <w:color w:val="2A2A2A"/>
          <w:spacing w:val="-1"/>
          <w:sz w:val="19"/>
        </w:rPr>
        <w:t> </w:t>
      </w:r>
      <w:r>
        <w:rPr>
          <w:rFonts w:ascii="Arial"/>
          <w:color w:val="2A2A2A"/>
          <w:sz w:val="19"/>
        </w:rPr>
        <w:t>roads</w:t>
      </w:r>
      <w:r>
        <w:rPr>
          <w:rFonts w:ascii="Arial"/>
          <w:color w:val="2A2A2A"/>
          <w:spacing w:val="-2"/>
          <w:sz w:val="19"/>
        </w:rPr>
        <w:t> </w:t>
      </w:r>
      <w:r>
        <w:rPr>
          <w:rFonts w:ascii="Arial"/>
          <w:color w:val="2A2A2A"/>
          <w:sz w:val="19"/>
        </w:rPr>
        <w:t>(Town Ways</w:t>
      </w:r>
      <w:r>
        <w:rPr>
          <w:rFonts w:ascii="Arial"/>
          <w:color w:val="2A2A2A"/>
          <w:spacing w:val="-2"/>
          <w:sz w:val="19"/>
        </w:rPr>
        <w:t> </w:t>
      </w:r>
      <w:r>
        <w:rPr>
          <w:rFonts w:ascii="Arial"/>
          <w:color w:val="2A2A2A"/>
          <w:sz w:val="19"/>
        </w:rPr>
        <w:t>or</w:t>
      </w:r>
      <w:r>
        <w:rPr>
          <w:rFonts w:ascii="Arial"/>
          <w:color w:val="2A2A2A"/>
          <w:spacing w:val="-6"/>
          <w:sz w:val="19"/>
        </w:rPr>
        <w:t> </w:t>
      </w:r>
      <w:r>
        <w:rPr>
          <w:rFonts w:ascii="Arial"/>
          <w:color w:val="2A2A2A"/>
          <w:sz w:val="19"/>
        </w:rPr>
        <w:t>Public Easements/ Pr</w:t>
      </w:r>
      <w:r>
        <w:rPr>
          <w:rFonts w:ascii="Arial"/>
          <w:color w:val="545454"/>
          <w:sz w:val="19"/>
        </w:rPr>
        <w:t>i</w:t>
      </w:r>
      <w:r>
        <w:rPr>
          <w:rFonts w:ascii="Arial"/>
          <w:color w:val="2A2A2A"/>
          <w:sz w:val="19"/>
        </w:rPr>
        <w:t>vate</w:t>
      </w:r>
      <w:r>
        <w:rPr>
          <w:rFonts w:ascii="Arial"/>
          <w:color w:val="2A2A2A"/>
          <w:spacing w:val="-11"/>
          <w:sz w:val="19"/>
        </w:rPr>
        <w:t> </w:t>
      </w:r>
      <w:r>
        <w:rPr>
          <w:rFonts w:ascii="Arial"/>
          <w:color w:val="2A2A2A"/>
          <w:sz w:val="19"/>
        </w:rPr>
        <w:t>Ways) a</w:t>
      </w:r>
      <w:r>
        <w:rPr>
          <w:rFonts w:ascii="Arial"/>
          <w:color w:val="2A2A2A"/>
          <w:spacing w:val="-1"/>
          <w:sz w:val="19"/>
        </w:rPr>
        <w:t> </w:t>
      </w:r>
      <w:r>
        <w:rPr>
          <w:rFonts w:ascii="Arial"/>
          <w:color w:val="2A2A2A"/>
          <w:sz w:val="19"/>
        </w:rPr>
        <w:t>Town</w:t>
      </w:r>
      <w:r>
        <w:rPr>
          <w:rFonts w:ascii="Arial"/>
          <w:color w:val="2A2A2A"/>
          <w:spacing w:val="-4"/>
          <w:sz w:val="19"/>
        </w:rPr>
        <w:t> </w:t>
      </w:r>
      <w:r>
        <w:rPr>
          <w:rFonts w:ascii="Arial"/>
          <w:color w:val="2A2A2A"/>
          <w:sz w:val="19"/>
        </w:rPr>
        <w:t>is</w:t>
      </w:r>
      <w:r>
        <w:rPr>
          <w:rFonts w:ascii="Arial"/>
          <w:color w:val="2A2A2A"/>
          <w:spacing w:val="-7"/>
          <w:sz w:val="19"/>
        </w:rPr>
        <w:t> </w:t>
      </w:r>
      <w:r>
        <w:rPr>
          <w:rFonts w:ascii="Arial"/>
          <w:color w:val="2A2A2A"/>
          <w:sz w:val="19"/>
        </w:rPr>
        <w:t>generally not held liable to injury due to</w:t>
      </w:r>
      <w:r>
        <w:rPr>
          <w:rFonts w:ascii="Arial"/>
          <w:color w:val="2A2A2A"/>
          <w:spacing w:val="28"/>
          <w:sz w:val="19"/>
        </w:rPr>
        <w:t> </w:t>
      </w:r>
      <w:r>
        <w:rPr>
          <w:rFonts w:ascii="Arial"/>
          <w:color w:val="2A2A2A"/>
          <w:sz w:val="19"/>
        </w:rPr>
        <w:t>the</w:t>
      </w:r>
      <w:r>
        <w:rPr>
          <w:rFonts w:ascii="Arial"/>
          <w:color w:val="2A2A2A"/>
          <w:spacing w:val="-3"/>
          <w:sz w:val="19"/>
        </w:rPr>
        <w:t> </w:t>
      </w:r>
      <w:r>
        <w:rPr>
          <w:rFonts w:ascii="Arial"/>
          <w:color w:val="2A2A2A"/>
          <w:sz w:val="19"/>
        </w:rPr>
        <w:t>Tort Claims Act.</w:t>
      </w:r>
      <w:r>
        <w:rPr>
          <w:rFonts w:ascii="Arial"/>
          <w:color w:val="2A2A2A"/>
          <w:spacing w:val="-5"/>
          <w:sz w:val="19"/>
        </w:rPr>
        <w:t> </w:t>
      </w:r>
      <w:r>
        <w:rPr>
          <w:rFonts w:ascii="Arial"/>
          <w:color w:val="2A2A2A"/>
          <w:sz w:val="19"/>
        </w:rPr>
        <w:t>The</w:t>
      </w:r>
      <w:r>
        <w:rPr>
          <w:rFonts w:ascii="Arial"/>
          <w:color w:val="2A2A2A"/>
          <w:spacing w:val="-2"/>
          <w:sz w:val="19"/>
        </w:rPr>
        <w:t> </w:t>
      </w:r>
      <w:r>
        <w:rPr>
          <w:rFonts w:ascii="Arial"/>
          <w:color w:val="2A2A2A"/>
          <w:sz w:val="19"/>
        </w:rPr>
        <w:t>Tort Claims Act states that a "all governmental entities shall be immune from suit</w:t>
      </w:r>
      <w:r>
        <w:rPr>
          <w:rFonts w:ascii="Arial"/>
          <w:color w:val="2A2A2A"/>
          <w:spacing w:val="-1"/>
          <w:sz w:val="19"/>
        </w:rPr>
        <w:t> </w:t>
      </w:r>
      <w:r>
        <w:rPr>
          <w:rFonts w:ascii="Arial"/>
          <w:color w:val="2A2A2A"/>
          <w:sz w:val="19"/>
        </w:rPr>
        <w:t>on</w:t>
      </w:r>
      <w:r>
        <w:rPr>
          <w:rFonts w:ascii="Arial"/>
          <w:color w:val="2A2A2A"/>
          <w:spacing w:val="-2"/>
          <w:sz w:val="19"/>
        </w:rPr>
        <w:t> </w:t>
      </w:r>
      <w:r>
        <w:rPr>
          <w:rFonts w:ascii="Arial"/>
          <w:color w:val="2A2A2A"/>
          <w:sz w:val="19"/>
        </w:rPr>
        <w:t>any and all</w:t>
      </w:r>
      <w:r>
        <w:rPr>
          <w:rFonts w:ascii="Arial"/>
          <w:color w:val="2A2A2A"/>
          <w:spacing w:val="-8"/>
          <w:sz w:val="19"/>
        </w:rPr>
        <w:t> </w:t>
      </w:r>
      <w:r>
        <w:rPr>
          <w:rFonts w:ascii="Arial"/>
          <w:color w:val="2A2A2A"/>
          <w:sz w:val="19"/>
        </w:rPr>
        <w:t>tort claims seeking</w:t>
      </w:r>
      <w:r>
        <w:rPr>
          <w:rFonts w:ascii="Arial"/>
          <w:color w:val="2A2A2A"/>
          <w:spacing w:val="-3"/>
          <w:sz w:val="19"/>
        </w:rPr>
        <w:t> </w:t>
      </w:r>
      <w:r>
        <w:rPr>
          <w:rFonts w:ascii="Arial"/>
          <w:color w:val="2A2A2A"/>
          <w:sz w:val="19"/>
        </w:rPr>
        <w:t>recovery of damages"</w:t>
      </w:r>
      <w:r>
        <w:rPr>
          <w:color w:val="2A2A2A"/>
          <w:sz w:val="19"/>
          <w:vertAlign w:val="superscript"/>
        </w:rPr>
        <w:t>1</w:t>
      </w:r>
      <w:r>
        <w:rPr>
          <w:color w:val="2A2A2A"/>
          <w:sz w:val="19"/>
          <w:vertAlign w:val="baseline"/>
        </w:rPr>
        <w:t> </w:t>
      </w:r>
      <w:r>
        <w:rPr>
          <w:rFonts w:ascii="Arial"/>
          <w:color w:val="2A2A2A"/>
          <w:sz w:val="19"/>
          <w:vertAlign w:val="baseline"/>
        </w:rPr>
        <w:t>unless expressly provided by the statute and</w:t>
      </w:r>
      <w:r>
        <w:rPr>
          <w:rFonts w:ascii="Arial"/>
          <w:color w:val="2A2A2A"/>
          <w:spacing w:val="16"/>
          <w:sz w:val="19"/>
          <w:vertAlign w:val="baseline"/>
        </w:rPr>
        <w:t> </w:t>
      </w:r>
      <w:r>
        <w:rPr>
          <w:rFonts w:ascii="Arial"/>
          <w:color w:val="3F3F3F"/>
          <w:sz w:val="19"/>
          <w:vertAlign w:val="baseline"/>
        </w:rPr>
        <w:t>"a </w:t>
      </w:r>
      <w:r>
        <w:rPr>
          <w:rFonts w:ascii="Arial"/>
          <w:color w:val="2A2A2A"/>
          <w:sz w:val="19"/>
          <w:vertAlign w:val="baseline"/>
        </w:rPr>
        <w:t>governmental</w:t>
      </w:r>
      <w:r>
        <w:rPr>
          <w:rFonts w:ascii="Arial"/>
          <w:color w:val="2A2A2A"/>
          <w:spacing w:val="28"/>
          <w:sz w:val="19"/>
          <w:vertAlign w:val="baseline"/>
        </w:rPr>
        <w:t> </w:t>
      </w:r>
      <w:r>
        <w:rPr>
          <w:rFonts w:ascii="Arial"/>
          <w:color w:val="2A2A2A"/>
          <w:sz w:val="19"/>
          <w:vertAlign w:val="baseline"/>
        </w:rPr>
        <w:t>entity is not</w:t>
      </w:r>
      <w:r>
        <w:rPr>
          <w:rFonts w:ascii="Arial"/>
          <w:color w:val="2A2A2A"/>
          <w:spacing w:val="10"/>
          <w:sz w:val="19"/>
          <w:vertAlign w:val="baseline"/>
        </w:rPr>
        <w:t> </w:t>
      </w:r>
      <w:r>
        <w:rPr>
          <w:rFonts w:ascii="Arial"/>
          <w:color w:val="2A2A2A"/>
          <w:sz w:val="19"/>
          <w:vertAlign w:val="baseline"/>
        </w:rPr>
        <w:t>liable</w:t>
      </w:r>
      <w:r>
        <w:rPr>
          <w:rFonts w:ascii="Arial"/>
          <w:color w:val="2A2A2A"/>
          <w:spacing w:val="20"/>
          <w:sz w:val="19"/>
          <w:vertAlign w:val="baseline"/>
        </w:rPr>
        <w:t> </w:t>
      </w:r>
      <w:r>
        <w:rPr>
          <w:rFonts w:ascii="Arial"/>
          <w:color w:val="2A2A2A"/>
          <w:sz w:val="19"/>
          <w:vertAlign w:val="baseline"/>
        </w:rPr>
        <w:t>for</w:t>
      </w:r>
      <w:r>
        <w:rPr>
          <w:rFonts w:ascii="Arial"/>
          <w:color w:val="2A2A2A"/>
          <w:spacing w:val="9"/>
          <w:sz w:val="19"/>
          <w:vertAlign w:val="baseline"/>
        </w:rPr>
        <w:t> </w:t>
      </w:r>
      <w:r>
        <w:rPr>
          <w:rFonts w:ascii="Arial"/>
          <w:color w:val="2A2A2A"/>
          <w:sz w:val="19"/>
          <w:vertAlign w:val="baseline"/>
        </w:rPr>
        <w:t>any</w:t>
      </w:r>
      <w:r>
        <w:rPr>
          <w:rFonts w:ascii="Arial"/>
          <w:color w:val="2A2A2A"/>
          <w:spacing w:val="18"/>
          <w:sz w:val="19"/>
          <w:vertAlign w:val="baseline"/>
        </w:rPr>
        <w:t> </w:t>
      </w:r>
      <w:r>
        <w:rPr>
          <w:rFonts w:ascii="Arial"/>
          <w:color w:val="2A2A2A"/>
          <w:sz w:val="19"/>
          <w:vertAlign w:val="baseline"/>
        </w:rPr>
        <w:t>defect</w:t>
      </w:r>
      <w:r>
        <w:rPr>
          <w:rFonts w:ascii="Arial"/>
          <w:color w:val="545454"/>
          <w:sz w:val="19"/>
          <w:vertAlign w:val="baseline"/>
        </w:rPr>
        <w:t>, </w:t>
      </w:r>
      <w:r>
        <w:rPr>
          <w:rFonts w:ascii="Arial"/>
          <w:color w:val="2A2A2A"/>
          <w:sz w:val="19"/>
          <w:vertAlign w:val="baseline"/>
        </w:rPr>
        <w:t>lack</w:t>
      </w:r>
      <w:r>
        <w:rPr>
          <w:rFonts w:ascii="Arial"/>
          <w:color w:val="2A2A2A"/>
          <w:spacing w:val="12"/>
          <w:sz w:val="19"/>
          <w:vertAlign w:val="baseline"/>
        </w:rPr>
        <w:t> </w:t>
      </w:r>
      <w:r>
        <w:rPr>
          <w:rFonts w:ascii="Arial"/>
          <w:color w:val="2A2A2A"/>
          <w:sz w:val="19"/>
          <w:vertAlign w:val="baseline"/>
        </w:rPr>
        <w:t>of</w:t>
      </w:r>
      <w:r>
        <w:rPr>
          <w:rFonts w:ascii="Arial"/>
          <w:color w:val="2A2A2A"/>
          <w:spacing w:val="11"/>
          <w:sz w:val="19"/>
          <w:vertAlign w:val="baseline"/>
        </w:rPr>
        <w:t> </w:t>
      </w:r>
      <w:r>
        <w:rPr>
          <w:rFonts w:ascii="Arial"/>
          <w:color w:val="2A2A2A"/>
          <w:sz w:val="19"/>
          <w:vertAlign w:val="baseline"/>
        </w:rPr>
        <w:t>repair</w:t>
      </w:r>
      <w:r>
        <w:rPr>
          <w:rFonts w:ascii="Arial"/>
          <w:color w:val="2A2A2A"/>
          <w:spacing w:val="22"/>
          <w:sz w:val="19"/>
          <w:vertAlign w:val="baseline"/>
        </w:rPr>
        <w:t> </w:t>
      </w:r>
      <w:r>
        <w:rPr>
          <w:rFonts w:ascii="Arial"/>
          <w:color w:val="2A2A2A"/>
          <w:sz w:val="19"/>
          <w:vertAlign w:val="baseline"/>
        </w:rPr>
        <w:t>or</w:t>
      </w:r>
      <w:r>
        <w:rPr>
          <w:rFonts w:ascii="Arial"/>
          <w:color w:val="2A2A2A"/>
          <w:spacing w:val="19"/>
          <w:sz w:val="19"/>
          <w:vertAlign w:val="baseline"/>
        </w:rPr>
        <w:t> </w:t>
      </w:r>
      <w:r>
        <w:rPr>
          <w:rFonts w:ascii="Arial"/>
          <w:color w:val="2A2A2A"/>
          <w:sz w:val="19"/>
          <w:vertAlign w:val="baseline"/>
        </w:rPr>
        <w:t>lack</w:t>
      </w:r>
      <w:r>
        <w:rPr>
          <w:rFonts w:ascii="Arial"/>
          <w:color w:val="2A2A2A"/>
          <w:spacing w:val="12"/>
          <w:sz w:val="19"/>
          <w:vertAlign w:val="baseline"/>
        </w:rPr>
        <w:t> </w:t>
      </w:r>
      <w:r>
        <w:rPr>
          <w:rFonts w:ascii="Arial"/>
          <w:color w:val="2A2A2A"/>
          <w:sz w:val="19"/>
          <w:vertAlign w:val="baseline"/>
        </w:rPr>
        <w:t>of</w:t>
      </w:r>
      <w:r>
        <w:rPr>
          <w:rFonts w:ascii="Arial"/>
          <w:color w:val="2A2A2A"/>
          <w:spacing w:val="14"/>
          <w:sz w:val="19"/>
          <w:vertAlign w:val="baseline"/>
        </w:rPr>
        <w:t> </w:t>
      </w:r>
      <w:r>
        <w:rPr>
          <w:rFonts w:ascii="Arial"/>
          <w:color w:val="2A2A2A"/>
          <w:sz w:val="19"/>
          <w:vertAlign w:val="baseline"/>
        </w:rPr>
        <w:t>sufficient</w:t>
      </w:r>
      <w:r>
        <w:rPr>
          <w:rFonts w:ascii="Arial"/>
          <w:color w:val="2A2A2A"/>
          <w:spacing w:val="28"/>
          <w:sz w:val="19"/>
          <w:vertAlign w:val="baseline"/>
        </w:rPr>
        <w:t> </w:t>
      </w:r>
      <w:r>
        <w:rPr>
          <w:rFonts w:ascii="Arial"/>
          <w:color w:val="2A2A2A"/>
          <w:sz w:val="19"/>
          <w:vertAlign w:val="baseline"/>
        </w:rPr>
        <w:t>railing</w:t>
      </w:r>
      <w:r>
        <w:rPr>
          <w:rFonts w:ascii="Arial"/>
          <w:color w:val="2A2A2A"/>
          <w:spacing w:val="-3"/>
          <w:sz w:val="19"/>
          <w:vertAlign w:val="baseline"/>
        </w:rPr>
        <w:t> </w:t>
      </w:r>
      <w:r>
        <w:rPr>
          <w:rFonts w:ascii="Arial"/>
          <w:color w:val="2A2A2A"/>
          <w:sz w:val="19"/>
          <w:vertAlign w:val="baseline"/>
        </w:rPr>
        <w:t>in</w:t>
      </w:r>
      <w:r>
        <w:rPr>
          <w:rFonts w:ascii="Arial"/>
          <w:color w:val="2A2A2A"/>
          <w:spacing w:val="22"/>
          <w:sz w:val="19"/>
          <w:vertAlign w:val="baseline"/>
        </w:rPr>
        <w:t> </w:t>
      </w:r>
      <w:r>
        <w:rPr>
          <w:rFonts w:ascii="Arial"/>
          <w:color w:val="2A2A2A"/>
          <w:sz w:val="19"/>
          <w:vertAlign w:val="baseline"/>
        </w:rPr>
        <w:t>any</w:t>
      </w:r>
      <w:r>
        <w:rPr>
          <w:rFonts w:ascii="Arial"/>
          <w:color w:val="2A2A2A"/>
          <w:spacing w:val="18"/>
          <w:sz w:val="19"/>
          <w:vertAlign w:val="baseline"/>
        </w:rPr>
        <w:t> </w:t>
      </w:r>
      <w:r>
        <w:rPr>
          <w:rFonts w:ascii="Arial"/>
          <w:color w:val="2A2A2A"/>
          <w:sz w:val="19"/>
          <w:vertAlign w:val="baseline"/>
        </w:rPr>
        <w:t>highway</w:t>
      </w:r>
      <w:r>
        <w:rPr>
          <w:rFonts w:ascii="Arial"/>
          <w:color w:val="545454"/>
          <w:sz w:val="19"/>
          <w:vertAlign w:val="baseline"/>
        </w:rPr>
        <w:t>, </w:t>
      </w:r>
      <w:r>
        <w:rPr>
          <w:rFonts w:ascii="Arial"/>
          <w:color w:val="2A2A2A"/>
          <w:sz w:val="19"/>
          <w:vertAlign w:val="baseline"/>
        </w:rPr>
        <w:t>town way, sidewalk, parking area, causeway, bridge, airport runway or taxiway or in any appurtenance thereto."</w:t>
      </w:r>
      <w:r>
        <w:rPr>
          <w:color w:val="2A2A2A"/>
          <w:sz w:val="19"/>
          <w:vertAlign w:val="superscript"/>
        </w:rPr>
        <w:t>2</w:t>
      </w:r>
      <w:r>
        <w:rPr>
          <w:color w:val="2A2A2A"/>
          <w:sz w:val="19"/>
          <w:vertAlign w:val="baseline"/>
        </w:rPr>
        <w:t> </w:t>
      </w:r>
      <w:r>
        <w:rPr>
          <w:rFonts w:ascii="Arial"/>
          <w:color w:val="2A2A2A"/>
          <w:sz w:val="19"/>
          <w:vertAlign w:val="baseline"/>
        </w:rPr>
        <w:t>Individuals</w:t>
      </w:r>
      <w:r>
        <w:rPr>
          <w:rFonts w:ascii="Arial"/>
          <w:color w:val="2A2A2A"/>
          <w:spacing w:val="30"/>
          <w:sz w:val="19"/>
          <w:vertAlign w:val="baseline"/>
        </w:rPr>
        <w:t> </w:t>
      </w:r>
      <w:r>
        <w:rPr>
          <w:rFonts w:ascii="Arial"/>
          <w:color w:val="2A2A2A"/>
          <w:sz w:val="19"/>
          <w:vertAlign w:val="baseline"/>
        </w:rPr>
        <w:t>maintaining a public easement</w:t>
      </w:r>
      <w:r>
        <w:rPr>
          <w:rFonts w:ascii="Arial"/>
          <w:color w:val="2A2A2A"/>
          <w:spacing w:val="33"/>
          <w:sz w:val="19"/>
          <w:vertAlign w:val="baseline"/>
        </w:rPr>
        <w:t> </w:t>
      </w:r>
      <w:r>
        <w:rPr>
          <w:rFonts w:ascii="Arial"/>
          <w:color w:val="2A2A2A"/>
          <w:sz w:val="19"/>
          <w:vertAlign w:val="baseline"/>
        </w:rPr>
        <w:t>are not privy to</w:t>
      </w:r>
      <w:r>
        <w:rPr>
          <w:rFonts w:ascii="Arial"/>
          <w:color w:val="2A2A2A"/>
          <w:spacing w:val="34"/>
          <w:sz w:val="19"/>
          <w:vertAlign w:val="baseline"/>
        </w:rPr>
        <w:t> </w:t>
      </w:r>
      <w:r>
        <w:rPr>
          <w:rFonts w:ascii="Arial"/>
          <w:color w:val="2A2A2A"/>
          <w:sz w:val="19"/>
          <w:vertAlign w:val="baseline"/>
        </w:rPr>
        <w:t>the same</w:t>
      </w:r>
      <w:r>
        <w:rPr>
          <w:rFonts w:ascii="Arial"/>
          <w:color w:val="2A2A2A"/>
          <w:spacing w:val="29"/>
          <w:sz w:val="19"/>
          <w:vertAlign w:val="baseline"/>
        </w:rPr>
        <w:t> </w:t>
      </w:r>
      <w:r>
        <w:rPr>
          <w:rFonts w:ascii="Arial"/>
          <w:color w:val="2A2A2A"/>
          <w:sz w:val="19"/>
          <w:vertAlign w:val="baseline"/>
        </w:rPr>
        <w:t>protections</w:t>
      </w:r>
      <w:r>
        <w:rPr>
          <w:rFonts w:ascii="Arial"/>
          <w:color w:val="545454"/>
          <w:sz w:val="19"/>
          <w:vertAlign w:val="baseline"/>
        </w:rPr>
        <w:t>.</w:t>
      </w:r>
      <w:r>
        <w:rPr>
          <w:rFonts w:ascii="Arial"/>
          <w:color w:val="545454"/>
          <w:spacing w:val="-5"/>
          <w:sz w:val="19"/>
          <w:vertAlign w:val="baseline"/>
        </w:rPr>
        <w:t> </w:t>
      </w:r>
      <w:r>
        <w:rPr>
          <w:rFonts w:ascii="Arial"/>
          <w:color w:val="2A2A2A"/>
          <w:sz w:val="19"/>
          <w:vertAlign w:val="baseline"/>
        </w:rPr>
        <w:t>If the "repairs</w:t>
      </w:r>
      <w:r>
        <w:rPr>
          <w:rFonts w:ascii="Arial"/>
          <w:color w:val="2A2A2A"/>
          <w:spacing w:val="30"/>
          <w:sz w:val="19"/>
          <w:vertAlign w:val="baseline"/>
        </w:rPr>
        <w:t> </w:t>
      </w:r>
      <w:r>
        <w:rPr>
          <w:rFonts w:ascii="Arial"/>
          <w:color w:val="2A2A2A"/>
          <w:sz w:val="19"/>
          <w:vertAlign w:val="baseline"/>
        </w:rPr>
        <w:t>are performed</w:t>
      </w:r>
    </w:p>
    <w:p>
      <w:pPr>
        <w:pStyle w:val="BodyText"/>
        <w:spacing w:before="5"/>
        <w:rPr>
          <w:sz w:val="8"/>
        </w:rPr>
      </w:pPr>
      <w:r>
        <w:rPr/>
        <mc:AlternateContent>
          <mc:Choice Requires="wps">
            <w:drawing>
              <wp:anchor distT="0" distB="0" distL="0" distR="0" allowOverlap="1" layoutInCell="1" locked="0" behindDoc="1" simplePos="0" relativeHeight="487713280">
                <wp:simplePos x="0" y="0"/>
                <wp:positionH relativeFrom="page">
                  <wp:posOffset>830356</wp:posOffset>
                </wp:positionH>
                <wp:positionV relativeFrom="paragraph">
                  <wp:posOffset>77077</wp:posOffset>
                </wp:positionV>
                <wp:extent cx="1771014" cy="1270"/>
                <wp:effectExtent l="0" t="0" r="0" b="0"/>
                <wp:wrapTopAndBottom/>
                <wp:docPr id="790" name="Graphic 790"/>
                <wp:cNvGraphicFramePr>
                  <a:graphicFrameLocks/>
                </wp:cNvGraphicFramePr>
                <a:graphic>
                  <a:graphicData uri="http://schemas.microsoft.com/office/word/2010/wordprocessingShape">
                    <wps:wsp>
                      <wps:cNvPr id="790" name="Graphic 790"/>
                      <wps:cNvSpPr/>
                      <wps:spPr>
                        <a:xfrm>
                          <a:off x="0" y="0"/>
                          <a:ext cx="1771014" cy="1270"/>
                        </a:xfrm>
                        <a:custGeom>
                          <a:avLst/>
                          <a:gdLst/>
                          <a:ahLst/>
                          <a:cxnLst/>
                          <a:rect l="l" t="t" r="r" b="b"/>
                          <a:pathLst>
                            <a:path w="1771014" h="0">
                              <a:moveTo>
                                <a:pt x="0" y="0"/>
                              </a:moveTo>
                              <a:lnTo>
                                <a:pt x="177061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382423pt;margin-top:6.069096pt;width:139.450pt;height:.1pt;mso-position-horizontal-relative:page;mso-position-vertical-relative:paragraph;z-index:-15603200;mso-wrap-distance-left:0;mso-wrap-distance-right:0" id="docshape577" coordorigin="1308,121" coordsize="2789,0" path="m1308,121l4096,121e" filled="false" stroked="true" strokeweight=".720873pt" strokecolor="#000000">
                <v:path arrowok="t"/>
                <v:stroke dashstyl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p>
    <w:p>
      <w:pPr>
        <w:spacing w:before="0"/>
        <w:ind w:left="1258" w:right="0" w:firstLine="0"/>
        <w:jc w:val="left"/>
        <w:rPr>
          <w:rFonts w:ascii="Arial" w:hAnsi="Arial"/>
          <w:sz w:val="17"/>
        </w:rPr>
      </w:pPr>
      <w:r>
        <w:rPr>
          <w:color w:val="3F3F3F"/>
          <w:spacing w:val="-2"/>
          <w:w w:val="105"/>
          <w:position w:val="6"/>
          <w:sz w:val="12"/>
        </w:rPr>
        <w:t>1</w:t>
      </w:r>
      <w:r>
        <w:rPr>
          <w:color w:val="3F3F3F"/>
          <w:spacing w:val="1"/>
          <w:w w:val="105"/>
          <w:position w:val="6"/>
          <w:sz w:val="12"/>
        </w:rPr>
        <w:t> </w:t>
      </w:r>
      <w:r>
        <w:rPr>
          <w:rFonts w:ascii="Arial" w:hAnsi="Arial"/>
          <w:color w:val="2A2A2A"/>
          <w:spacing w:val="-2"/>
          <w:w w:val="105"/>
          <w:sz w:val="17"/>
        </w:rPr>
        <w:t>Immunity</w:t>
      </w:r>
      <w:r>
        <w:rPr>
          <w:rFonts w:ascii="Arial" w:hAnsi="Arial"/>
          <w:color w:val="2A2A2A"/>
          <w:spacing w:val="3"/>
          <w:w w:val="105"/>
          <w:sz w:val="17"/>
        </w:rPr>
        <w:t> </w:t>
      </w:r>
      <w:r>
        <w:rPr>
          <w:rFonts w:ascii="Arial" w:hAnsi="Arial"/>
          <w:color w:val="2A2A2A"/>
          <w:spacing w:val="-2"/>
          <w:w w:val="105"/>
          <w:sz w:val="17"/>
        </w:rPr>
        <w:t>from</w:t>
      </w:r>
      <w:r>
        <w:rPr>
          <w:rFonts w:ascii="Arial" w:hAnsi="Arial"/>
          <w:color w:val="2A2A2A"/>
          <w:spacing w:val="-7"/>
          <w:w w:val="105"/>
          <w:sz w:val="17"/>
        </w:rPr>
        <w:t> </w:t>
      </w:r>
      <w:r>
        <w:rPr>
          <w:rFonts w:ascii="Arial" w:hAnsi="Arial"/>
          <w:color w:val="2A2A2A"/>
          <w:spacing w:val="-2"/>
          <w:w w:val="105"/>
          <w:sz w:val="17"/>
        </w:rPr>
        <w:t>suit,</w:t>
      </w:r>
      <w:r>
        <w:rPr>
          <w:rFonts w:ascii="Arial" w:hAnsi="Arial"/>
          <w:color w:val="2A2A2A"/>
          <w:spacing w:val="-10"/>
          <w:w w:val="105"/>
          <w:sz w:val="17"/>
        </w:rPr>
        <w:t> </w:t>
      </w:r>
      <w:r>
        <w:rPr>
          <w:rFonts w:ascii="Arial" w:hAnsi="Arial"/>
          <w:color w:val="2A2A2A"/>
          <w:spacing w:val="-2"/>
          <w:w w:val="105"/>
          <w:sz w:val="17"/>
        </w:rPr>
        <w:t>Title</w:t>
      </w:r>
      <w:r>
        <w:rPr>
          <w:rFonts w:ascii="Arial" w:hAnsi="Arial"/>
          <w:color w:val="2A2A2A"/>
          <w:spacing w:val="-7"/>
          <w:w w:val="105"/>
          <w:sz w:val="17"/>
        </w:rPr>
        <w:t> </w:t>
      </w:r>
      <w:r>
        <w:rPr>
          <w:rFonts w:ascii="Arial" w:hAnsi="Arial"/>
          <w:color w:val="2A2A2A"/>
          <w:spacing w:val="-2"/>
          <w:w w:val="105"/>
          <w:sz w:val="17"/>
        </w:rPr>
        <w:t>14</w:t>
      </w:r>
      <w:r>
        <w:rPr>
          <w:rFonts w:ascii="Arial" w:hAnsi="Arial"/>
          <w:color w:val="2A2A2A"/>
          <w:spacing w:val="-11"/>
          <w:w w:val="105"/>
          <w:sz w:val="17"/>
        </w:rPr>
        <w:t> </w:t>
      </w:r>
      <w:r>
        <w:rPr>
          <w:rFonts w:ascii="Arial" w:hAnsi="Arial"/>
          <w:color w:val="2A2A2A"/>
          <w:spacing w:val="-2"/>
          <w:w w:val="105"/>
          <w:sz w:val="17"/>
        </w:rPr>
        <w:t>MRSA</w:t>
      </w:r>
      <w:r>
        <w:rPr>
          <w:rFonts w:ascii="Arial" w:hAnsi="Arial"/>
          <w:color w:val="2A2A2A"/>
          <w:spacing w:val="3"/>
          <w:w w:val="105"/>
          <w:sz w:val="17"/>
        </w:rPr>
        <w:t> </w:t>
      </w:r>
      <w:r>
        <w:rPr>
          <w:rFonts w:ascii="Arial" w:hAnsi="Arial"/>
          <w:color w:val="2A2A2A"/>
          <w:spacing w:val="-2"/>
          <w:w w:val="105"/>
          <w:sz w:val="17"/>
        </w:rPr>
        <w:t>§8103(1)</w:t>
      </w:r>
      <w:r>
        <w:rPr>
          <w:rFonts w:ascii="Arial" w:hAnsi="Arial"/>
          <w:color w:val="2A2A2A"/>
          <w:spacing w:val="6"/>
          <w:w w:val="105"/>
          <w:sz w:val="17"/>
        </w:rPr>
        <w:t> </w:t>
      </w:r>
      <w:r>
        <w:rPr>
          <w:rFonts w:ascii="Arial" w:hAnsi="Arial"/>
          <w:color w:val="2A2A2A"/>
          <w:spacing w:val="-2"/>
          <w:w w:val="105"/>
          <w:sz w:val="17"/>
        </w:rPr>
        <w:t>(1987).</w:t>
      </w:r>
      <w:r>
        <w:rPr>
          <w:rFonts w:ascii="Arial" w:hAnsi="Arial"/>
          <w:color w:val="2A2A2A"/>
          <w:w w:val="105"/>
          <w:sz w:val="17"/>
        </w:rPr>
        <w:t> </w:t>
      </w:r>
      <w:r>
        <w:rPr>
          <w:rFonts w:ascii="Arial" w:hAnsi="Arial"/>
          <w:color w:val="545454"/>
          <w:spacing w:val="-2"/>
          <w:w w:val="105"/>
          <w:sz w:val="17"/>
          <w:u w:val="thick" w:color="545454"/>
        </w:rPr>
        <w:t>https:ljlegls</w:t>
      </w:r>
      <w:r>
        <w:rPr>
          <w:rFonts w:ascii="Arial" w:hAnsi="Arial"/>
          <w:color w:val="2A2A2A"/>
          <w:spacing w:val="-2"/>
          <w:w w:val="105"/>
          <w:sz w:val="17"/>
          <w:u w:val="thick" w:color="545454"/>
        </w:rPr>
        <w:t>l</w:t>
      </w:r>
      <w:r>
        <w:rPr>
          <w:rFonts w:ascii="Arial" w:hAnsi="Arial"/>
          <w:color w:val="545454"/>
          <w:spacing w:val="-2"/>
          <w:w w:val="105"/>
          <w:sz w:val="17"/>
          <w:u w:val="thick" w:color="545454"/>
        </w:rPr>
        <w:t>ature.ma.lne</w:t>
      </w:r>
      <w:r>
        <w:rPr>
          <w:rFonts w:ascii="Arial" w:hAnsi="Arial"/>
          <w:color w:val="2A2A2A"/>
          <w:spacing w:val="-2"/>
          <w:w w:val="105"/>
          <w:sz w:val="17"/>
          <w:u w:val="thick" w:color="545454"/>
        </w:rPr>
        <w:t>.</w:t>
      </w:r>
      <w:r>
        <w:rPr>
          <w:rFonts w:ascii="Arial" w:hAnsi="Arial"/>
          <w:color w:val="545454"/>
          <w:spacing w:val="-2"/>
          <w:w w:val="105"/>
          <w:sz w:val="17"/>
          <w:u w:val="thick" w:color="545454"/>
        </w:rPr>
        <w:t>gov/statutes/14/title14sec8103</w:t>
      </w:r>
      <w:r>
        <w:rPr>
          <w:rFonts w:ascii="Arial" w:hAnsi="Arial"/>
          <w:color w:val="2A2A2A"/>
          <w:spacing w:val="-2"/>
          <w:w w:val="105"/>
          <w:sz w:val="17"/>
          <w:u w:val="thick" w:color="545454"/>
        </w:rPr>
        <w:t>.h</w:t>
      </w:r>
      <w:r>
        <w:rPr>
          <w:rFonts w:ascii="Arial" w:hAnsi="Arial"/>
          <w:color w:val="545454"/>
          <w:spacing w:val="-2"/>
          <w:w w:val="105"/>
          <w:sz w:val="17"/>
          <w:u w:val="thick" w:color="545454"/>
        </w:rPr>
        <w:t>tm</w:t>
      </w:r>
      <w:r>
        <w:rPr>
          <w:rFonts w:ascii="Arial" w:hAnsi="Arial"/>
          <w:color w:val="545454"/>
          <w:spacing w:val="-2"/>
          <w:w w:val="105"/>
          <w:sz w:val="17"/>
        </w:rPr>
        <w:t>l</w:t>
      </w:r>
    </w:p>
    <w:p>
      <w:pPr>
        <w:spacing w:before="36"/>
        <w:ind w:left="1264" w:right="0" w:firstLine="0"/>
        <w:jc w:val="left"/>
        <w:rPr>
          <w:rFonts w:ascii="Arial" w:hAnsi="Arial"/>
          <w:sz w:val="17"/>
        </w:rPr>
      </w:pPr>
      <w:r>
        <w:rPr>
          <w:rFonts w:ascii="Arial" w:hAnsi="Arial"/>
          <w:color w:val="3F3F3F"/>
          <w:spacing w:val="-2"/>
          <w:w w:val="105"/>
          <w:position w:val="6"/>
          <w:sz w:val="11"/>
        </w:rPr>
        <w:t>2</w:t>
      </w:r>
      <w:r>
        <w:rPr>
          <w:rFonts w:ascii="Arial" w:hAnsi="Arial"/>
          <w:color w:val="3F3F3F"/>
          <w:spacing w:val="10"/>
          <w:w w:val="105"/>
          <w:position w:val="6"/>
          <w:sz w:val="11"/>
        </w:rPr>
        <w:t> </w:t>
      </w:r>
      <w:r>
        <w:rPr>
          <w:rFonts w:ascii="Arial" w:hAnsi="Arial"/>
          <w:color w:val="2A2A2A"/>
          <w:spacing w:val="-2"/>
          <w:w w:val="105"/>
          <w:sz w:val="17"/>
        </w:rPr>
        <w:t>Exceptions</w:t>
      </w:r>
      <w:r>
        <w:rPr>
          <w:rFonts w:ascii="Arial" w:hAnsi="Arial"/>
          <w:color w:val="2A2A2A"/>
          <w:spacing w:val="13"/>
          <w:w w:val="105"/>
          <w:sz w:val="17"/>
        </w:rPr>
        <w:t> </w:t>
      </w:r>
      <w:r>
        <w:rPr>
          <w:rFonts w:ascii="Arial" w:hAnsi="Arial"/>
          <w:color w:val="2A2A2A"/>
          <w:spacing w:val="-2"/>
          <w:w w:val="105"/>
          <w:sz w:val="17"/>
        </w:rPr>
        <w:t>to</w:t>
      </w:r>
      <w:r>
        <w:rPr>
          <w:rFonts w:ascii="Arial" w:hAnsi="Arial"/>
          <w:color w:val="2A2A2A"/>
          <w:spacing w:val="32"/>
          <w:w w:val="105"/>
          <w:sz w:val="17"/>
        </w:rPr>
        <w:t> </w:t>
      </w:r>
      <w:r>
        <w:rPr>
          <w:rFonts w:ascii="Arial" w:hAnsi="Arial"/>
          <w:color w:val="2A2A2A"/>
          <w:spacing w:val="-2"/>
          <w:w w:val="105"/>
          <w:sz w:val="17"/>
        </w:rPr>
        <w:t>immunity,</w:t>
      </w:r>
      <w:r>
        <w:rPr>
          <w:rFonts w:ascii="Arial" w:hAnsi="Arial"/>
          <w:color w:val="2A2A2A"/>
          <w:spacing w:val="-5"/>
          <w:w w:val="105"/>
          <w:sz w:val="17"/>
        </w:rPr>
        <w:t> </w:t>
      </w:r>
      <w:r>
        <w:rPr>
          <w:rFonts w:ascii="Arial" w:hAnsi="Arial"/>
          <w:color w:val="2A2A2A"/>
          <w:spacing w:val="-2"/>
          <w:w w:val="105"/>
          <w:sz w:val="17"/>
        </w:rPr>
        <w:t>Title</w:t>
      </w:r>
      <w:r>
        <w:rPr>
          <w:rFonts w:ascii="Arial" w:hAnsi="Arial"/>
          <w:color w:val="2A2A2A"/>
          <w:spacing w:val="-9"/>
          <w:w w:val="105"/>
          <w:sz w:val="17"/>
        </w:rPr>
        <w:t> </w:t>
      </w:r>
      <w:r>
        <w:rPr>
          <w:rFonts w:ascii="Arial" w:hAnsi="Arial"/>
          <w:color w:val="2A2A2A"/>
          <w:spacing w:val="-2"/>
          <w:w w:val="105"/>
          <w:sz w:val="17"/>
        </w:rPr>
        <w:t>14</w:t>
      </w:r>
      <w:r>
        <w:rPr>
          <w:rFonts w:ascii="Arial" w:hAnsi="Arial"/>
          <w:color w:val="2A2A2A"/>
          <w:spacing w:val="1"/>
          <w:w w:val="105"/>
          <w:sz w:val="17"/>
        </w:rPr>
        <w:t> </w:t>
      </w:r>
      <w:r>
        <w:rPr>
          <w:rFonts w:ascii="Arial" w:hAnsi="Arial"/>
          <w:color w:val="2A2A2A"/>
          <w:spacing w:val="-2"/>
          <w:w w:val="105"/>
          <w:sz w:val="17"/>
        </w:rPr>
        <w:t>MRSA</w:t>
      </w:r>
      <w:r>
        <w:rPr>
          <w:rFonts w:ascii="Arial" w:hAnsi="Arial"/>
          <w:color w:val="2A2A2A"/>
          <w:spacing w:val="25"/>
          <w:w w:val="105"/>
          <w:sz w:val="17"/>
        </w:rPr>
        <w:t> </w:t>
      </w:r>
      <w:r>
        <w:rPr>
          <w:rFonts w:ascii="Arial" w:hAnsi="Arial"/>
          <w:color w:val="2A2A2A"/>
          <w:spacing w:val="-2"/>
          <w:w w:val="105"/>
          <w:sz w:val="17"/>
        </w:rPr>
        <w:t>§8104-A(4}</w:t>
      </w:r>
      <w:r>
        <w:rPr>
          <w:rFonts w:ascii="Arial" w:hAnsi="Arial"/>
          <w:color w:val="2A2A2A"/>
          <w:spacing w:val="19"/>
          <w:w w:val="105"/>
          <w:sz w:val="17"/>
        </w:rPr>
        <w:t> </w:t>
      </w:r>
      <w:r>
        <w:rPr>
          <w:rFonts w:ascii="Arial" w:hAnsi="Arial"/>
          <w:color w:val="2A2A2A"/>
          <w:spacing w:val="-2"/>
          <w:w w:val="105"/>
          <w:sz w:val="17"/>
        </w:rPr>
        <w:t>(2003).</w:t>
      </w:r>
      <w:r>
        <w:rPr>
          <w:rFonts w:ascii="Arial" w:hAnsi="Arial"/>
          <w:color w:val="2A2A2A"/>
          <w:spacing w:val="5"/>
          <w:w w:val="105"/>
          <w:sz w:val="17"/>
        </w:rPr>
        <w:t> </w:t>
      </w:r>
      <w:r>
        <w:rPr>
          <w:rFonts w:ascii="Arial" w:hAnsi="Arial"/>
          <w:color w:val="545454"/>
          <w:spacing w:val="-2"/>
          <w:w w:val="105"/>
          <w:sz w:val="17"/>
          <w:u w:val="thick" w:color="545454"/>
        </w:rPr>
        <w:t>https:ljlegislature</w:t>
      </w:r>
      <w:r>
        <w:rPr>
          <w:rFonts w:ascii="Arial" w:hAnsi="Arial"/>
          <w:color w:val="707070"/>
          <w:spacing w:val="-2"/>
          <w:w w:val="105"/>
          <w:sz w:val="17"/>
          <w:u w:val="thick" w:color="545454"/>
        </w:rPr>
        <w:t>.</w:t>
      </w:r>
      <w:r>
        <w:rPr>
          <w:rFonts w:ascii="Arial" w:hAnsi="Arial"/>
          <w:color w:val="545454"/>
          <w:spacing w:val="-2"/>
          <w:w w:val="105"/>
          <w:sz w:val="17"/>
          <w:u w:val="thick" w:color="545454"/>
        </w:rPr>
        <w:t>maine.gov/statutes/14/t</w:t>
      </w:r>
      <w:r>
        <w:rPr>
          <w:rFonts w:ascii="Arial" w:hAnsi="Arial"/>
          <w:color w:val="707070"/>
          <w:spacing w:val="-2"/>
          <w:w w:val="105"/>
          <w:sz w:val="17"/>
          <w:u w:val="thick" w:color="545454"/>
        </w:rPr>
        <w:t>i</w:t>
      </w:r>
      <w:r>
        <w:rPr>
          <w:rFonts w:ascii="Arial" w:hAnsi="Arial"/>
          <w:color w:val="545454"/>
          <w:spacing w:val="-2"/>
          <w:w w:val="105"/>
          <w:sz w:val="17"/>
          <w:u w:val="thick" w:color="545454"/>
        </w:rPr>
        <w:t>tle14sec8104-A</w:t>
      </w:r>
      <w:r>
        <w:rPr>
          <w:rFonts w:ascii="Arial" w:hAnsi="Arial"/>
          <w:color w:val="1A1A1A"/>
          <w:spacing w:val="-2"/>
          <w:w w:val="105"/>
          <w:sz w:val="17"/>
          <w:u w:val="thick" w:color="545454"/>
        </w:rPr>
        <w:t>.</w:t>
      </w:r>
      <w:r>
        <w:rPr>
          <w:rFonts w:ascii="Arial" w:hAnsi="Arial"/>
          <w:color w:val="545454"/>
          <w:spacing w:val="-2"/>
          <w:w w:val="105"/>
          <w:sz w:val="17"/>
          <w:u w:val="thick" w:color="545454"/>
        </w:rPr>
        <w:t>htm</w:t>
      </w:r>
      <w:r>
        <w:rPr>
          <w:rFonts w:ascii="Arial" w:hAnsi="Arial"/>
          <w:color w:val="545454"/>
          <w:spacing w:val="-2"/>
          <w:w w:val="105"/>
          <w:sz w:val="17"/>
        </w:rPr>
        <w:t>l</w:t>
      </w:r>
    </w:p>
    <w:p>
      <w:pPr>
        <w:spacing w:after="0"/>
        <w:jc w:val="left"/>
        <w:rPr>
          <w:rFonts w:ascii="Arial" w:hAnsi="Arial"/>
          <w:sz w:val="17"/>
        </w:rPr>
        <w:sectPr>
          <w:footerReference w:type="default" r:id="rId299"/>
          <w:pgSz w:w="12240" w:h="15840"/>
          <w:pgMar w:footer="0" w:header="0" w:top="1220" w:bottom="280" w:left="40" w:right="0"/>
        </w:sectPr>
      </w:pPr>
    </w:p>
    <w:p>
      <w:pPr>
        <w:spacing w:line="295" w:lineRule="auto" w:before="81"/>
        <w:ind w:left="1313" w:right="1122" w:firstLine="13"/>
        <w:jc w:val="left"/>
        <w:rPr>
          <w:rFonts w:ascii="Arial"/>
          <w:sz w:val="19"/>
        </w:rPr>
      </w:pPr>
      <w:r>
        <w:rPr>
          <w:rFonts w:ascii="Arial"/>
          <w:color w:val="2A2A2A"/>
          <w:sz w:val="19"/>
        </w:rPr>
        <w:t>improperly</w:t>
      </w:r>
      <w:r>
        <w:rPr>
          <w:rFonts w:ascii="Arial"/>
          <w:color w:val="2A2A2A"/>
          <w:spacing w:val="21"/>
          <w:sz w:val="19"/>
        </w:rPr>
        <w:t> </w:t>
      </w:r>
      <w:r>
        <w:rPr>
          <w:rFonts w:ascii="Arial"/>
          <w:color w:val="2A2A2A"/>
          <w:sz w:val="19"/>
        </w:rPr>
        <w:t>and cause injury, the person</w:t>
      </w:r>
      <w:r>
        <w:rPr>
          <w:rFonts w:ascii="Arial"/>
          <w:color w:val="2A2A2A"/>
          <w:spacing w:val="15"/>
          <w:sz w:val="19"/>
        </w:rPr>
        <w:t> </w:t>
      </w:r>
      <w:r>
        <w:rPr>
          <w:rFonts w:ascii="Arial"/>
          <w:color w:val="2A2A2A"/>
          <w:sz w:val="19"/>
        </w:rPr>
        <w:t>who made</w:t>
      </w:r>
      <w:r>
        <w:rPr>
          <w:rFonts w:ascii="Arial"/>
          <w:color w:val="2A2A2A"/>
          <w:spacing w:val="14"/>
          <w:sz w:val="19"/>
        </w:rPr>
        <w:t> </w:t>
      </w:r>
      <w:r>
        <w:rPr>
          <w:rFonts w:ascii="Arial"/>
          <w:color w:val="2A2A2A"/>
          <w:sz w:val="19"/>
        </w:rPr>
        <w:t>the repairs to</w:t>
      </w:r>
      <w:r>
        <w:rPr>
          <w:rFonts w:ascii="Arial"/>
          <w:color w:val="2A2A2A"/>
          <w:spacing w:val="25"/>
          <w:sz w:val="19"/>
        </w:rPr>
        <w:t> </w:t>
      </w:r>
      <w:r>
        <w:rPr>
          <w:rFonts w:ascii="Arial"/>
          <w:color w:val="2A2A2A"/>
          <w:sz w:val="19"/>
        </w:rPr>
        <w:t>a public easement</w:t>
      </w:r>
      <w:r>
        <w:rPr>
          <w:rFonts w:ascii="Arial"/>
          <w:color w:val="2A2A2A"/>
          <w:spacing w:val="15"/>
          <w:sz w:val="19"/>
        </w:rPr>
        <w:t> </w:t>
      </w:r>
      <w:r>
        <w:rPr>
          <w:rFonts w:ascii="Arial"/>
          <w:color w:val="2A2A2A"/>
          <w:sz w:val="19"/>
        </w:rPr>
        <w:t>(or contracted</w:t>
      </w:r>
      <w:r>
        <w:rPr>
          <w:rFonts w:ascii="Arial"/>
          <w:color w:val="2A2A2A"/>
          <w:spacing w:val="20"/>
          <w:sz w:val="19"/>
        </w:rPr>
        <w:t> </w:t>
      </w:r>
      <w:r>
        <w:rPr>
          <w:rFonts w:ascii="Arial"/>
          <w:color w:val="2A2A2A"/>
          <w:sz w:val="19"/>
        </w:rPr>
        <w:t>said repairs) may be personally</w:t>
      </w:r>
      <w:r>
        <w:rPr>
          <w:rFonts w:ascii="Arial"/>
          <w:color w:val="2A2A2A"/>
          <w:spacing w:val="32"/>
          <w:sz w:val="19"/>
        </w:rPr>
        <w:t> </w:t>
      </w:r>
      <w:r>
        <w:rPr>
          <w:rFonts w:ascii="Arial"/>
          <w:color w:val="2A2A2A"/>
          <w:sz w:val="19"/>
        </w:rPr>
        <w:t>liable</w:t>
      </w:r>
      <w:r>
        <w:rPr>
          <w:rFonts w:ascii="Arial"/>
          <w:color w:val="565656"/>
          <w:sz w:val="19"/>
        </w:rPr>
        <w:t>.</w:t>
      </w:r>
      <w:r>
        <w:rPr>
          <w:rFonts w:ascii="Arial"/>
          <w:color w:val="2A2A2A"/>
          <w:sz w:val="19"/>
        </w:rPr>
        <w:t>"</w:t>
      </w:r>
      <w:r>
        <w:rPr>
          <w:rFonts w:ascii="Arial"/>
          <w:color w:val="2A2A2A"/>
          <w:sz w:val="19"/>
          <w:vertAlign w:val="superscript"/>
        </w:rPr>
        <w:t>3</w:t>
      </w:r>
      <w:r>
        <w:rPr>
          <w:rFonts w:ascii="Arial"/>
          <w:color w:val="2A2A2A"/>
          <w:sz w:val="19"/>
          <w:vertAlign w:val="baseline"/>
        </w:rPr>
        <w:t> The landowner</w:t>
      </w:r>
      <w:r>
        <w:rPr>
          <w:rFonts w:ascii="Arial"/>
          <w:color w:val="2A2A2A"/>
          <w:spacing w:val="19"/>
          <w:sz w:val="19"/>
          <w:vertAlign w:val="baseline"/>
        </w:rPr>
        <w:t> </w:t>
      </w:r>
      <w:r>
        <w:rPr>
          <w:rFonts w:ascii="Arial"/>
          <w:color w:val="2A2A2A"/>
          <w:sz w:val="19"/>
          <w:vertAlign w:val="baseline"/>
        </w:rPr>
        <w:t>liability law states the landowner</w:t>
      </w:r>
      <w:r>
        <w:rPr>
          <w:rFonts w:ascii="Arial"/>
          <w:color w:val="2A2A2A"/>
          <w:spacing w:val="27"/>
          <w:sz w:val="19"/>
          <w:vertAlign w:val="baseline"/>
        </w:rPr>
        <w:t> </w:t>
      </w:r>
      <w:r>
        <w:rPr>
          <w:rFonts w:ascii="Arial"/>
          <w:color w:val="2A2A2A"/>
          <w:sz w:val="19"/>
          <w:vertAlign w:val="baseline"/>
        </w:rPr>
        <w:t>"does not have a</w:t>
      </w:r>
      <w:r>
        <w:rPr>
          <w:rFonts w:ascii="Arial"/>
          <w:color w:val="2A2A2A"/>
          <w:spacing w:val="18"/>
          <w:sz w:val="19"/>
          <w:vertAlign w:val="baseline"/>
        </w:rPr>
        <w:t> </w:t>
      </w:r>
      <w:r>
        <w:rPr>
          <w:rFonts w:ascii="Arial"/>
          <w:color w:val="2A2A2A"/>
          <w:sz w:val="19"/>
          <w:vertAlign w:val="baseline"/>
        </w:rPr>
        <w:t>duty of care to</w:t>
      </w:r>
      <w:r>
        <w:rPr>
          <w:rFonts w:ascii="Arial"/>
          <w:color w:val="2A2A2A"/>
          <w:spacing w:val="30"/>
          <w:sz w:val="19"/>
          <w:vertAlign w:val="baseline"/>
        </w:rPr>
        <w:t> </w:t>
      </w:r>
      <w:r>
        <w:rPr>
          <w:rFonts w:ascii="Arial"/>
          <w:color w:val="2A2A2A"/>
          <w:sz w:val="19"/>
          <w:vertAlign w:val="baseline"/>
        </w:rPr>
        <w:t>keep the premises safe for entry or use by others for recreational or harvesting activities or to give warning of any hazardous condition, use, structure or</w:t>
      </w:r>
      <w:r>
        <w:rPr>
          <w:rFonts w:ascii="Arial"/>
          <w:color w:val="2A2A2A"/>
          <w:spacing w:val="-1"/>
          <w:sz w:val="19"/>
          <w:vertAlign w:val="baseline"/>
        </w:rPr>
        <w:t> </w:t>
      </w:r>
      <w:r>
        <w:rPr>
          <w:rFonts w:ascii="Arial"/>
          <w:color w:val="2A2A2A"/>
          <w:sz w:val="19"/>
          <w:vertAlign w:val="baseline"/>
        </w:rPr>
        <w:t>activity on</w:t>
      </w:r>
      <w:r>
        <w:rPr>
          <w:rFonts w:ascii="Arial"/>
          <w:color w:val="2A2A2A"/>
          <w:spacing w:val="-4"/>
          <w:sz w:val="19"/>
          <w:vertAlign w:val="baseline"/>
        </w:rPr>
        <w:t> </w:t>
      </w:r>
      <w:r>
        <w:rPr>
          <w:rFonts w:ascii="Arial"/>
          <w:color w:val="2A2A2A"/>
          <w:sz w:val="19"/>
          <w:vertAlign w:val="baseline"/>
        </w:rPr>
        <w:t>these premises to</w:t>
      </w:r>
      <w:r>
        <w:rPr>
          <w:rFonts w:ascii="Arial"/>
          <w:color w:val="2A2A2A"/>
          <w:spacing w:val="30"/>
          <w:sz w:val="19"/>
          <w:vertAlign w:val="baseline"/>
        </w:rPr>
        <w:t> </w:t>
      </w:r>
      <w:r>
        <w:rPr>
          <w:rFonts w:ascii="Arial"/>
          <w:color w:val="2A2A2A"/>
          <w:sz w:val="19"/>
          <w:vertAlign w:val="baseline"/>
        </w:rPr>
        <w:t>persons entering for those purposes."</w:t>
      </w:r>
      <w:r>
        <w:rPr>
          <w:rFonts w:ascii="Arial"/>
          <w:color w:val="2A2A2A"/>
          <w:sz w:val="19"/>
          <w:vertAlign w:val="superscript"/>
        </w:rPr>
        <w:t>4</w:t>
      </w:r>
      <w:r>
        <w:rPr>
          <w:rFonts w:ascii="Arial"/>
          <w:color w:val="2A2A2A"/>
          <w:spacing w:val="-2"/>
          <w:sz w:val="19"/>
          <w:vertAlign w:val="baseline"/>
        </w:rPr>
        <w:t> </w:t>
      </w:r>
      <w:r>
        <w:rPr>
          <w:rFonts w:ascii="Arial"/>
          <w:color w:val="2A2A2A"/>
          <w:sz w:val="19"/>
          <w:vertAlign w:val="baseline"/>
        </w:rPr>
        <w:t>In</w:t>
      </w:r>
      <w:r>
        <w:rPr>
          <w:rFonts w:ascii="Arial"/>
          <w:color w:val="2A2A2A"/>
          <w:spacing w:val="-4"/>
          <w:sz w:val="19"/>
          <w:vertAlign w:val="baseline"/>
        </w:rPr>
        <w:t> </w:t>
      </w:r>
      <w:r>
        <w:rPr>
          <w:rFonts w:ascii="Arial"/>
          <w:color w:val="2A2A2A"/>
          <w:sz w:val="19"/>
          <w:vertAlign w:val="baseline"/>
        </w:rPr>
        <w:t>other words, landowners are provided some liability protection</w:t>
      </w:r>
      <w:r>
        <w:rPr>
          <w:rFonts w:ascii="Arial"/>
          <w:color w:val="2A2A2A"/>
          <w:spacing w:val="40"/>
          <w:sz w:val="19"/>
          <w:vertAlign w:val="baseline"/>
        </w:rPr>
        <w:t> </w:t>
      </w:r>
      <w:r>
        <w:rPr>
          <w:rFonts w:ascii="Arial"/>
          <w:color w:val="2A2A2A"/>
          <w:sz w:val="19"/>
          <w:vertAlign w:val="baseline"/>
        </w:rPr>
        <w:t>on private property, but private caretakers of public easements are not afforded the same degree of protections as Towns are or any protection under the landowner liability law</w:t>
      </w:r>
      <w:r>
        <w:rPr>
          <w:rFonts w:ascii="Arial"/>
          <w:color w:val="565656"/>
          <w:sz w:val="19"/>
          <w:vertAlign w:val="baseline"/>
        </w:rPr>
        <w:t>.</w:t>
      </w:r>
      <w:r>
        <w:rPr>
          <w:rFonts w:ascii="Arial"/>
          <w:color w:val="565656"/>
          <w:spacing w:val="-3"/>
          <w:sz w:val="19"/>
          <w:vertAlign w:val="baseline"/>
        </w:rPr>
        <w:t> </w:t>
      </w:r>
      <w:r>
        <w:rPr>
          <w:rFonts w:ascii="Arial"/>
          <w:color w:val="2A2A2A"/>
          <w:sz w:val="19"/>
          <w:vertAlign w:val="baseline"/>
        </w:rPr>
        <w:t>Additionally,</w:t>
      </w:r>
      <w:r>
        <w:rPr>
          <w:rFonts w:ascii="Arial"/>
          <w:color w:val="2A2A2A"/>
          <w:spacing w:val="33"/>
          <w:sz w:val="19"/>
          <w:vertAlign w:val="baseline"/>
        </w:rPr>
        <w:t> </w:t>
      </w:r>
      <w:r>
        <w:rPr>
          <w:rFonts w:ascii="Arial"/>
          <w:color w:val="2A2A2A"/>
          <w:sz w:val="19"/>
          <w:vertAlign w:val="baseline"/>
        </w:rPr>
        <w:t>a snowmobile</w:t>
      </w:r>
      <w:r>
        <w:rPr>
          <w:rFonts w:ascii="Arial"/>
          <w:color w:val="2A2A2A"/>
          <w:spacing w:val="33"/>
          <w:sz w:val="19"/>
          <w:vertAlign w:val="baseline"/>
        </w:rPr>
        <w:t> </w:t>
      </w:r>
      <w:r>
        <w:rPr>
          <w:rFonts w:ascii="Arial"/>
          <w:color w:val="2A2A2A"/>
          <w:sz w:val="19"/>
          <w:vertAlign w:val="baseline"/>
        </w:rPr>
        <w:t>trail crosses</w:t>
      </w:r>
      <w:r>
        <w:rPr>
          <w:rFonts w:ascii="Arial"/>
          <w:color w:val="2A2A2A"/>
          <w:spacing w:val="17"/>
          <w:sz w:val="19"/>
          <w:vertAlign w:val="baseline"/>
        </w:rPr>
        <w:t> </w:t>
      </w:r>
      <w:r>
        <w:rPr>
          <w:rFonts w:ascii="Arial"/>
          <w:color w:val="2A2A2A"/>
          <w:sz w:val="19"/>
          <w:vertAlign w:val="baseline"/>
        </w:rPr>
        <w:t>our</w:t>
      </w:r>
      <w:r>
        <w:rPr>
          <w:rFonts w:ascii="Arial"/>
          <w:color w:val="2A2A2A"/>
          <w:spacing w:val="14"/>
          <w:sz w:val="19"/>
          <w:vertAlign w:val="baseline"/>
        </w:rPr>
        <w:t> </w:t>
      </w:r>
      <w:r>
        <w:rPr>
          <w:rFonts w:ascii="Arial"/>
          <w:color w:val="2A2A2A"/>
          <w:sz w:val="19"/>
          <w:vertAlign w:val="baseline"/>
        </w:rPr>
        <w:t>property</w:t>
      </w:r>
      <w:r>
        <w:rPr>
          <w:rFonts w:ascii="Arial"/>
          <w:color w:val="2A2A2A"/>
          <w:spacing w:val="29"/>
          <w:sz w:val="19"/>
          <w:vertAlign w:val="baseline"/>
        </w:rPr>
        <w:t> </w:t>
      </w:r>
      <w:r>
        <w:rPr>
          <w:rFonts w:ascii="Arial"/>
          <w:color w:val="2A2A2A"/>
          <w:sz w:val="19"/>
          <w:vertAlign w:val="baseline"/>
        </w:rPr>
        <w:t>and then continues</w:t>
      </w:r>
      <w:r>
        <w:rPr>
          <w:rFonts w:ascii="Arial"/>
          <w:color w:val="2A2A2A"/>
          <w:spacing w:val="27"/>
          <w:sz w:val="19"/>
          <w:vertAlign w:val="baseline"/>
        </w:rPr>
        <w:t> </w:t>
      </w:r>
      <w:r>
        <w:rPr>
          <w:rFonts w:ascii="Arial"/>
          <w:color w:val="2A2A2A"/>
          <w:sz w:val="19"/>
          <w:vertAlign w:val="baseline"/>
        </w:rPr>
        <w:t>along a section</w:t>
      </w:r>
      <w:r>
        <w:rPr>
          <w:rFonts w:ascii="Arial"/>
          <w:color w:val="2A2A2A"/>
          <w:spacing w:val="22"/>
          <w:sz w:val="19"/>
          <w:vertAlign w:val="baseline"/>
        </w:rPr>
        <w:t> </w:t>
      </w:r>
      <w:r>
        <w:rPr>
          <w:rFonts w:ascii="Arial"/>
          <w:color w:val="2A2A2A"/>
          <w:sz w:val="19"/>
          <w:vertAlign w:val="baseline"/>
        </w:rPr>
        <w:t>of the</w:t>
      </w:r>
      <w:r>
        <w:rPr>
          <w:rFonts w:ascii="Arial"/>
          <w:color w:val="2A2A2A"/>
          <w:spacing w:val="18"/>
          <w:sz w:val="19"/>
          <w:vertAlign w:val="baseline"/>
        </w:rPr>
        <w:t> </w:t>
      </w:r>
      <w:r>
        <w:rPr>
          <w:rFonts w:ascii="Arial"/>
          <w:color w:val="2A2A2A"/>
          <w:sz w:val="19"/>
          <w:vertAlign w:val="baseline"/>
        </w:rPr>
        <w:t>road that</w:t>
      </w:r>
      <w:r>
        <w:rPr>
          <w:rFonts w:ascii="Arial"/>
          <w:color w:val="2A2A2A"/>
          <w:spacing w:val="21"/>
          <w:sz w:val="19"/>
          <w:vertAlign w:val="baseline"/>
        </w:rPr>
        <w:t> </w:t>
      </w:r>
      <w:r>
        <w:rPr>
          <w:rFonts w:ascii="Arial"/>
          <w:color w:val="2A2A2A"/>
          <w:sz w:val="19"/>
          <w:vertAlign w:val="baseline"/>
        </w:rPr>
        <w:t>we</w:t>
      </w:r>
      <w:r>
        <w:rPr>
          <w:rFonts w:ascii="Arial"/>
          <w:color w:val="2A2A2A"/>
          <w:spacing w:val="15"/>
          <w:sz w:val="19"/>
          <w:vertAlign w:val="baseline"/>
        </w:rPr>
        <w:t> </w:t>
      </w:r>
      <w:r>
        <w:rPr>
          <w:rFonts w:ascii="Arial"/>
          <w:color w:val="2A2A2A"/>
          <w:sz w:val="19"/>
          <w:vertAlign w:val="baseline"/>
        </w:rPr>
        <w:t>maintain.</w:t>
      </w:r>
      <w:r>
        <w:rPr>
          <w:rFonts w:ascii="Arial"/>
          <w:color w:val="2A2A2A"/>
          <w:spacing w:val="17"/>
          <w:sz w:val="19"/>
          <w:vertAlign w:val="baseline"/>
        </w:rPr>
        <w:t> </w:t>
      </w:r>
      <w:r>
        <w:rPr>
          <w:rFonts w:ascii="Arial"/>
          <w:color w:val="2A2A2A"/>
          <w:sz w:val="19"/>
          <w:vertAlign w:val="baseline"/>
        </w:rPr>
        <w:t>If</w:t>
      </w:r>
      <w:r>
        <w:rPr>
          <w:rFonts w:ascii="Arial"/>
          <w:color w:val="2A2A2A"/>
          <w:spacing w:val="22"/>
          <w:sz w:val="19"/>
          <w:vertAlign w:val="baseline"/>
        </w:rPr>
        <w:t> </w:t>
      </w:r>
      <w:r>
        <w:rPr>
          <w:rFonts w:ascii="Arial"/>
          <w:color w:val="2A2A2A"/>
          <w:sz w:val="19"/>
          <w:vertAlign w:val="baseline"/>
        </w:rPr>
        <w:t>someone</w:t>
      </w:r>
      <w:r>
        <w:rPr>
          <w:rFonts w:ascii="Arial"/>
          <w:color w:val="2A2A2A"/>
          <w:spacing w:val="33"/>
          <w:sz w:val="19"/>
          <w:vertAlign w:val="baseline"/>
        </w:rPr>
        <w:t> </w:t>
      </w:r>
      <w:r>
        <w:rPr>
          <w:rFonts w:ascii="Arial"/>
          <w:color w:val="2A2A2A"/>
          <w:sz w:val="19"/>
          <w:vertAlign w:val="baseline"/>
        </w:rPr>
        <w:t>did hurt</w:t>
      </w:r>
      <w:r>
        <w:rPr>
          <w:rFonts w:ascii="Arial"/>
          <w:color w:val="2A2A2A"/>
          <w:spacing w:val="17"/>
          <w:sz w:val="19"/>
          <w:vertAlign w:val="baseline"/>
        </w:rPr>
        <w:t> </w:t>
      </w:r>
      <w:r>
        <w:rPr>
          <w:rFonts w:ascii="Arial"/>
          <w:color w:val="2A2A2A"/>
          <w:sz w:val="19"/>
          <w:vertAlign w:val="baseline"/>
        </w:rPr>
        <w:t>themselves</w:t>
      </w:r>
      <w:r>
        <w:rPr>
          <w:rFonts w:ascii="Arial"/>
          <w:color w:val="2A2A2A"/>
          <w:spacing w:val="36"/>
          <w:sz w:val="19"/>
          <w:vertAlign w:val="baseline"/>
        </w:rPr>
        <w:t> </w:t>
      </w:r>
      <w:r>
        <w:rPr>
          <w:rFonts w:ascii="Arial"/>
          <w:color w:val="2A2A2A"/>
          <w:sz w:val="19"/>
          <w:vertAlign w:val="baseline"/>
        </w:rPr>
        <w:t>on that section,</w:t>
      </w:r>
      <w:r>
        <w:rPr>
          <w:rFonts w:ascii="Arial"/>
          <w:color w:val="2A2A2A"/>
          <w:spacing w:val="25"/>
          <w:sz w:val="19"/>
          <w:vertAlign w:val="baseline"/>
        </w:rPr>
        <w:t> </w:t>
      </w:r>
      <w:r>
        <w:rPr>
          <w:rFonts w:ascii="Arial"/>
          <w:color w:val="2A2A2A"/>
          <w:sz w:val="19"/>
          <w:vertAlign w:val="baseline"/>
        </w:rPr>
        <w:t>we</w:t>
      </w:r>
      <w:r>
        <w:rPr>
          <w:rFonts w:ascii="Arial"/>
          <w:color w:val="2A2A2A"/>
          <w:spacing w:val="21"/>
          <w:sz w:val="19"/>
          <w:vertAlign w:val="baseline"/>
        </w:rPr>
        <w:t> </w:t>
      </w:r>
      <w:r>
        <w:rPr>
          <w:rFonts w:ascii="Arial"/>
          <w:color w:val="2A2A2A"/>
          <w:sz w:val="19"/>
          <w:vertAlign w:val="baseline"/>
        </w:rPr>
        <w:t>may</w:t>
      </w:r>
      <w:r>
        <w:rPr>
          <w:rFonts w:ascii="Arial"/>
          <w:color w:val="2A2A2A"/>
          <w:spacing w:val="19"/>
          <w:sz w:val="19"/>
          <w:vertAlign w:val="baseline"/>
        </w:rPr>
        <w:t> </w:t>
      </w:r>
      <w:r>
        <w:rPr>
          <w:rFonts w:ascii="Arial"/>
          <w:color w:val="2A2A2A"/>
          <w:sz w:val="19"/>
          <w:vertAlign w:val="baseline"/>
        </w:rPr>
        <w:t>be</w:t>
      </w:r>
      <w:r>
        <w:rPr>
          <w:rFonts w:ascii="Arial"/>
          <w:color w:val="2A2A2A"/>
          <w:spacing w:val="19"/>
          <w:sz w:val="19"/>
          <w:vertAlign w:val="baseline"/>
        </w:rPr>
        <w:t> </w:t>
      </w:r>
      <w:r>
        <w:rPr>
          <w:rFonts w:ascii="Arial"/>
          <w:color w:val="2A2A2A"/>
          <w:sz w:val="19"/>
          <w:vertAlign w:val="baseline"/>
        </w:rPr>
        <w:t>liable</w:t>
      </w:r>
      <w:r>
        <w:rPr>
          <w:rFonts w:ascii="Arial"/>
          <w:color w:val="2A2A2A"/>
          <w:spacing w:val="28"/>
          <w:sz w:val="19"/>
          <w:vertAlign w:val="baseline"/>
        </w:rPr>
        <w:t> </w:t>
      </w:r>
      <w:r>
        <w:rPr>
          <w:rFonts w:ascii="Arial"/>
          <w:color w:val="2A2A2A"/>
          <w:sz w:val="19"/>
          <w:vertAlign w:val="baseline"/>
        </w:rPr>
        <w:t>without</w:t>
      </w:r>
      <w:r>
        <w:rPr>
          <w:rFonts w:ascii="Arial"/>
          <w:color w:val="2A2A2A"/>
          <w:spacing w:val="17"/>
          <w:sz w:val="19"/>
          <w:vertAlign w:val="baseline"/>
        </w:rPr>
        <w:t> </w:t>
      </w:r>
      <w:r>
        <w:rPr>
          <w:rFonts w:ascii="Arial"/>
          <w:color w:val="2A2A2A"/>
          <w:sz w:val="19"/>
          <w:vertAlign w:val="baseline"/>
        </w:rPr>
        <w:t>the</w:t>
      </w:r>
      <w:r>
        <w:rPr>
          <w:rFonts w:ascii="Arial"/>
          <w:color w:val="2A2A2A"/>
          <w:spacing w:val="20"/>
          <w:sz w:val="19"/>
          <w:vertAlign w:val="baseline"/>
        </w:rPr>
        <w:t> </w:t>
      </w:r>
      <w:r>
        <w:rPr>
          <w:rFonts w:ascii="Arial"/>
          <w:color w:val="2A2A2A"/>
          <w:sz w:val="19"/>
          <w:vertAlign w:val="baseline"/>
        </w:rPr>
        <w:t>protections afforded to</w:t>
      </w:r>
      <w:r>
        <w:rPr>
          <w:rFonts w:ascii="Arial"/>
          <w:color w:val="2A2A2A"/>
          <w:spacing w:val="22"/>
          <w:sz w:val="19"/>
          <w:vertAlign w:val="baseline"/>
        </w:rPr>
        <w:t> </w:t>
      </w:r>
      <w:r>
        <w:rPr>
          <w:rFonts w:ascii="Arial"/>
          <w:color w:val="2A2A2A"/>
          <w:sz w:val="19"/>
          <w:vertAlign w:val="baseline"/>
        </w:rPr>
        <w:t>other landowners</w:t>
      </w:r>
      <w:r>
        <w:rPr>
          <w:rFonts w:ascii="Arial"/>
          <w:color w:val="2A2A2A"/>
          <w:spacing w:val="22"/>
          <w:sz w:val="19"/>
          <w:vertAlign w:val="baseline"/>
        </w:rPr>
        <w:t> </w:t>
      </w:r>
      <w:r>
        <w:rPr>
          <w:rFonts w:ascii="Arial"/>
          <w:color w:val="2A2A2A"/>
          <w:sz w:val="19"/>
          <w:vertAlign w:val="baseline"/>
        </w:rPr>
        <w:t>along</w:t>
      </w:r>
      <w:r>
        <w:rPr>
          <w:rFonts w:ascii="Arial"/>
          <w:color w:val="2A2A2A"/>
          <w:spacing w:val="-4"/>
          <w:sz w:val="19"/>
          <w:vertAlign w:val="baseline"/>
        </w:rPr>
        <w:t> </w:t>
      </w:r>
      <w:r>
        <w:rPr>
          <w:rFonts w:ascii="Arial"/>
          <w:color w:val="2A2A2A"/>
          <w:sz w:val="19"/>
          <w:vertAlign w:val="baseline"/>
        </w:rPr>
        <w:t>the trail.</w:t>
      </w:r>
      <w:r>
        <w:rPr>
          <w:rFonts w:ascii="Arial"/>
          <w:color w:val="2A2A2A"/>
          <w:spacing w:val="-5"/>
          <w:sz w:val="19"/>
          <w:vertAlign w:val="baseline"/>
        </w:rPr>
        <w:t> </w:t>
      </w:r>
      <w:r>
        <w:rPr>
          <w:rFonts w:ascii="Arial"/>
          <w:color w:val="2A2A2A"/>
          <w:sz w:val="19"/>
          <w:vertAlign w:val="baseline"/>
        </w:rPr>
        <w:t>The irony is that </w:t>
      </w:r>
      <w:r>
        <w:rPr>
          <w:rFonts w:ascii="Arial"/>
          <w:color w:val="3F3F3F"/>
          <w:sz w:val="19"/>
          <w:vertAlign w:val="baseline"/>
        </w:rPr>
        <w:t>if</w:t>
      </w:r>
      <w:r>
        <w:rPr>
          <w:rFonts w:ascii="Arial"/>
          <w:color w:val="3F3F3F"/>
          <w:spacing w:val="17"/>
          <w:sz w:val="19"/>
          <w:vertAlign w:val="baseline"/>
        </w:rPr>
        <w:t> </w:t>
      </w:r>
      <w:r>
        <w:rPr>
          <w:rFonts w:ascii="Arial"/>
          <w:color w:val="2A2A2A"/>
          <w:sz w:val="19"/>
          <w:vertAlign w:val="baseline"/>
        </w:rPr>
        <w:t>we didn't maintain it,</w:t>
      </w:r>
      <w:r>
        <w:rPr>
          <w:rFonts w:ascii="Arial"/>
          <w:color w:val="2A2A2A"/>
          <w:spacing w:val="17"/>
          <w:sz w:val="19"/>
          <w:vertAlign w:val="baseline"/>
        </w:rPr>
        <w:t> </w:t>
      </w:r>
      <w:r>
        <w:rPr>
          <w:rFonts w:ascii="Arial"/>
          <w:color w:val="2A2A2A"/>
          <w:sz w:val="19"/>
          <w:vertAlign w:val="baseline"/>
        </w:rPr>
        <w:t>people</w:t>
      </w:r>
      <w:r>
        <w:rPr>
          <w:rFonts w:ascii="Arial"/>
          <w:color w:val="2A2A2A"/>
          <w:spacing w:val="28"/>
          <w:sz w:val="19"/>
          <w:vertAlign w:val="baseline"/>
        </w:rPr>
        <w:t> </w:t>
      </w:r>
      <w:r>
        <w:rPr>
          <w:rFonts w:ascii="Arial"/>
          <w:color w:val="2A2A2A"/>
          <w:sz w:val="19"/>
          <w:vertAlign w:val="baseline"/>
        </w:rPr>
        <w:t>wouldn't use it,</w:t>
      </w:r>
      <w:r>
        <w:rPr>
          <w:rFonts w:ascii="Arial"/>
          <w:color w:val="2A2A2A"/>
          <w:spacing w:val="30"/>
          <w:sz w:val="19"/>
          <w:vertAlign w:val="baseline"/>
        </w:rPr>
        <w:t> </w:t>
      </w:r>
      <w:r>
        <w:rPr>
          <w:rFonts w:ascii="Arial"/>
          <w:color w:val="2A2A2A"/>
          <w:sz w:val="19"/>
          <w:vertAlign w:val="baseline"/>
        </w:rPr>
        <w:t>as the western end of the road isn't used</w:t>
      </w:r>
      <w:r>
        <w:rPr>
          <w:rFonts w:ascii="Arial"/>
          <w:color w:val="565656"/>
          <w:sz w:val="19"/>
          <w:vertAlign w:val="baseline"/>
        </w:rPr>
        <w:t>.</w:t>
      </w:r>
    </w:p>
    <w:p>
      <w:pPr>
        <w:pStyle w:val="BodyText"/>
        <w:spacing w:before="10"/>
        <w:rPr>
          <w:sz w:val="22"/>
        </w:rPr>
      </w:pPr>
    </w:p>
    <w:p>
      <w:pPr>
        <w:spacing w:line="295" w:lineRule="auto" w:before="0"/>
        <w:ind w:left="1303" w:right="1122" w:firstLine="6"/>
        <w:jc w:val="left"/>
        <w:rPr>
          <w:rFonts w:ascii="Arial"/>
          <w:sz w:val="19"/>
        </w:rPr>
      </w:pPr>
      <w:r>
        <w:rPr>
          <w:rFonts w:ascii="Arial"/>
          <w:color w:val="2A2A2A"/>
          <w:sz w:val="19"/>
        </w:rPr>
        <w:t>From the maintenance</w:t>
      </w:r>
      <w:r>
        <w:rPr>
          <w:rFonts w:ascii="Arial"/>
          <w:color w:val="2A2A2A"/>
          <w:spacing w:val="23"/>
          <w:sz w:val="19"/>
        </w:rPr>
        <w:t> </w:t>
      </w:r>
      <w:r>
        <w:rPr>
          <w:rFonts w:ascii="Arial"/>
          <w:color w:val="2A2A2A"/>
          <w:sz w:val="19"/>
        </w:rPr>
        <w:t>aspect,</w:t>
      </w:r>
      <w:r>
        <w:rPr>
          <w:rFonts w:ascii="Arial"/>
          <w:color w:val="2A2A2A"/>
          <w:spacing w:val="21"/>
          <w:sz w:val="19"/>
        </w:rPr>
        <w:t> </w:t>
      </w:r>
      <w:r>
        <w:rPr>
          <w:rFonts w:ascii="Arial"/>
          <w:color w:val="2A2A2A"/>
          <w:sz w:val="19"/>
        </w:rPr>
        <w:t>my neighbor</w:t>
      </w:r>
      <w:r>
        <w:rPr>
          <w:rFonts w:ascii="Arial"/>
          <w:color w:val="2A2A2A"/>
          <w:spacing w:val="23"/>
          <w:sz w:val="19"/>
        </w:rPr>
        <w:t> </w:t>
      </w:r>
      <w:r>
        <w:rPr>
          <w:rFonts w:ascii="Arial"/>
          <w:color w:val="2A2A2A"/>
          <w:sz w:val="19"/>
        </w:rPr>
        <w:t>and</w:t>
      </w:r>
      <w:r>
        <w:rPr>
          <w:rFonts w:ascii="Arial"/>
          <w:color w:val="2A2A2A"/>
          <w:spacing w:val="-4"/>
          <w:sz w:val="19"/>
        </w:rPr>
        <w:t> </w:t>
      </w:r>
      <w:r>
        <w:rPr>
          <w:rFonts w:ascii="Arial"/>
          <w:color w:val="2A2A2A"/>
          <w:sz w:val="19"/>
        </w:rPr>
        <w:t>I have invested over $30,000 in capital costs to</w:t>
      </w:r>
      <w:r>
        <w:rPr>
          <w:rFonts w:ascii="Arial"/>
          <w:color w:val="2A2A2A"/>
          <w:spacing w:val="31"/>
          <w:sz w:val="19"/>
        </w:rPr>
        <w:t> </w:t>
      </w:r>
      <w:r>
        <w:rPr>
          <w:rFonts w:ascii="Arial"/>
          <w:color w:val="2A2A2A"/>
          <w:sz w:val="19"/>
        </w:rPr>
        <w:t>install proper access over the</w:t>
      </w:r>
      <w:r>
        <w:rPr>
          <w:rFonts w:ascii="Arial"/>
          <w:color w:val="2A2A2A"/>
          <w:spacing w:val="-3"/>
          <w:sz w:val="19"/>
        </w:rPr>
        <w:t> </w:t>
      </w:r>
      <w:r>
        <w:rPr>
          <w:rFonts w:ascii="Arial"/>
          <w:color w:val="2A2A2A"/>
          <w:sz w:val="19"/>
        </w:rPr>
        <w:t>past decade to</w:t>
      </w:r>
      <w:r>
        <w:rPr>
          <w:rFonts w:ascii="Arial"/>
          <w:color w:val="2A2A2A"/>
          <w:spacing w:val="34"/>
          <w:sz w:val="19"/>
        </w:rPr>
        <w:t> </w:t>
      </w:r>
      <w:r>
        <w:rPr>
          <w:rFonts w:ascii="Arial"/>
          <w:color w:val="2A2A2A"/>
          <w:sz w:val="19"/>
        </w:rPr>
        <w:t>our property. This does not include other regular maintenance activities such as plowing, sanding, or damage</w:t>
      </w:r>
      <w:r>
        <w:rPr>
          <w:rFonts w:ascii="Arial"/>
          <w:color w:val="2A2A2A"/>
          <w:spacing w:val="17"/>
          <w:sz w:val="19"/>
        </w:rPr>
        <w:t> </w:t>
      </w:r>
      <w:r>
        <w:rPr>
          <w:rFonts w:ascii="Arial"/>
          <w:color w:val="2A2A2A"/>
          <w:sz w:val="19"/>
        </w:rPr>
        <w:t>to</w:t>
      </w:r>
      <w:r>
        <w:rPr>
          <w:rFonts w:ascii="Arial"/>
          <w:color w:val="2A2A2A"/>
          <w:spacing w:val="32"/>
          <w:sz w:val="19"/>
        </w:rPr>
        <w:t> </w:t>
      </w:r>
      <w:r>
        <w:rPr>
          <w:rFonts w:ascii="Arial"/>
          <w:color w:val="2A2A2A"/>
          <w:sz w:val="19"/>
        </w:rPr>
        <w:t>maintenance</w:t>
      </w:r>
      <w:r>
        <w:rPr>
          <w:rFonts w:ascii="Arial"/>
          <w:color w:val="2A2A2A"/>
          <w:spacing w:val="17"/>
          <w:sz w:val="19"/>
        </w:rPr>
        <w:t> </w:t>
      </w:r>
      <w:r>
        <w:rPr>
          <w:rFonts w:ascii="Arial"/>
          <w:color w:val="2A2A2A"/>
          <w:sz w:val="19"/>
        </w:rPr>
        <w:t>equipment.</w:t>
      </w:r>
      <w:r>
        <w:rPr>
          <w:rFonts w:ascii="Arial"/>
          <w:color w:val="2A2A2A"/>
          <w:spacing w:val="23"/>
          <w:sz w:val="19"/>
        </w:rPr>
        <w:t> </w:t>
      </w:r>
      <w:r>
        <w:rPr>
          <w:rFonts w:ascii="Arial"/>
          <w:color w:val="2A2A2A"/>
          <w:sz w:val="19"/>
        </w:rPr>
        <w:t>When trucks, dirt</w:t>
      </w:r>
      <w:r>
        <w:rPr>
          <w:rFonts w:ascii="Arial"/>
          <w:color w:val="2A2A2A"/>
          <w:spacing w:val="-2"/>
          <w:sz w:val="19"/>
        </w:rPr>
        <w:t> </w:t>
      </w:r>
      <w:r>
        <w:rPr>
          <w:rFonts w:ascii="Arial"/>
          <w:color w:val="2A2A2A"/>
          <w:sz w:val="19"/>
        </w:rPr>
        <w:t>bikes, and ATV's spin tires and rut</w:t>
      </w:r>
      <w:r>
        <w:rPr>
          <w:rFonts w:ascii="Arial"/>
          <w:color w:val="2A2A2A"/>
          <w:spacing w:val="24"/>
          <w:sz w:val="19"/>
        </w:rPr>
        <w:t> </w:t>
      </w:r>
      <w:r>
        <w:rPr>
          <w:rFonts w:ascii="Arial"/>
          <w:color w:val="2A2A2A"/>
          <w:sz w:val="19"/>
        </w:rPr>
        <w:t>up the road, or</w:t>
      </w:r>
      <w:r>
        <w:rPr>
          <w:rFonts w:ascii="Arial"/>
          <w:color w:val="2A2A2A"/>
          <w:spacing w:val="-2"/>
          <w:sz w:val="19"/>
        </w:rPr>
        <w:t> </w:t>
      </w:r>
      <w:r>
        <w:rPr>
          <w:rFonts w:ascii="Arial"/>
          <w:color w:val="2A2A2A"/>
          <w:sz w:val="19"/>
        </w:rPr>
        <w:t>non-local traffic decides to</w:t>
      </w:r>
      <w:r>
        <w:rPr>
          <w:rFonts w:ascii="Arial"/>
          <w:color w:val="2A2A2A"/>
          <w:spacing w:val="25"/>
          <w:sz w:val="19"/>
        </w:rPr>
        <w:t> </w:t>
      </w:r>
      <w:r>
        <w:rPr>
          <w:rFonts w:ascii="Arial"/>
          <w:color w:val="2A2A2A"/>
          <w:sz w:val="19"/>
        </w:rPr>
        <w:t>go</w:t>
      </w:r>
      <w:r>
        <w:rPr>
          <w:rFonts w:ascii="Arial"/>
          <w:color w:val="2A2A2A"/>
          <w:spacing w:val="-1"/>
          <w:sz w:val="19"/>
        </w:rPr>
        <w:t> </w:t>
      </w:r>
      <w:r>
        <w:rPr>
          <w:rFonts w:ascii="Arial"/>
          <w:color w:val="2A2A2A"/>
          <w:sz w:val="19"/>
        </w:rPr>
        <w:t>mudding</w:t>
      </w:r>
      <w:r>
        <w:rPr>
          <w:rFonts w:ascii="Arial"/>
          <w:color w:val="2A2A2A"/>
          <w:spacing w:val="-2"/>
          <w:sz w:val="19"/>
        </w:rPr>
        <w:t> </w:t>
      </w:r>
      <w:r>
        <w:rPr>
          <w:rFonts w:ascii="Arial"/>
          <w:color w:val="2A2A2A"/>
          <w:sz w:val="19"/>
        </w:rPr>
        <w:t>when</w:t>
      </w:r>
      <w:r>
        <w:rPr>
          <w:rFonts w:ascii="Arial"/>
          <w:color w:val="2A2A2A"/>
          <w:spacing w:val="-1"/>
          <w:sz w:val="19"/>
        </w:rPr>
        <w:t> </w:t>
      </w:r>
      <w:r>
        <w:rPr>
          <w:rFonts w:ascii="Arial"/>
          <w:color w:val="2A2A2A"/>
          <w:sz w:val="19"/>
        </w:rPr>
        <w:t>the ground</w:t>
      </w:r>
      <w:r>
        <w:rPr>
          <w:rFonts w:ascii="Arial"/>
          <w:color w:val="2A2A2A"/>
          <w:spacing w:val="-4"/>
          <w:sz w:val="19"/>
        </w:rPr>
        <w:t> </w:t>
      </w:r>
      <w:r>
        <w:rPr>
          <w:rFonts w:ascii="Arial"/>
          <w:color w:val="2A2A2A"/>
          <w:sz w:val="19"/>
        </w:rPr>
        <w:t>is</w:t>
      </w:r>
      <w:r>
        <w:rPr>
          <w:rFonts w:ascii="Arial"/>
          <w:color w:val="2A2A2A"/>
          <w:spacing w:val="-5"/>
          <w:sz w:val="19"/>
        </w:rPr>
        <w:t> </w:t>
      </w:r>
      <w:r>
        <w:rPr>
          <w:rFonts w:ascii="Arial"/>
          <w:color w:val="2A2A2A"/>
          <w:sz w:val="19"/>
        </w:rPr>
        <w:t>soft, we take</w:t>
      </w:r>
      <w:r>
        <w:rPr>
          <w:rFonts w:ascii="Arial"/>
          <w:color w:val="2A2A2A"/>
          <w:spacing w:val="-1"/>
          <w:sz w:val="19"/>
        </w:rPr>
        <w:t> </w:t>
      </w:r>
      <w:r>
        <w:rPr>
          <w:rFonts w:ascii="Arial"/>
          <w:color w:val="2A2A2A"/>
          <w:sz w:val="19"/>
        </w:rPr>
        <w:t>it</w:t>
      </w:r>
      <w:r>
        <w:rPr>
          <w:rFonts w:ascii="Arial"/>
          <w:color w:val="2A2A2A"/>
          <w:spacing w:val="23"/>
          <w:sz w:val="19"/>
        </w:rPr>
        <w:t> </w:t>
      </w:r>
      <w:r>
        <w:rPr>
          <w:rFonts w:ascii="Arial"/>
          <w:color w:val="2A2A2A"/>
          <w:sz w:val="19"/>
        </w:rPr>
        <w:t>very</w:t>
      </w:r>
      <w:r>
        <w:rPr>
          <w:rFonts w:ascii="Arial"/>
          <w:color w:val="2A2A2A"/>
          <w:spacing w:val="-1"/>
          <w:sz w:val="19"/>
        </w:rPr>
        <w:t> </w:t>
      </w:r>
      <w:r>
        <w:rPr>
          <w:rFonts w:ascii="Arial"/>
          <w:color w:val="2A2A2A"/>
          <w:sz w:val="19"/>
        </w:rPr>
        <w:t>personally as</w:t>
      </w:r>
      <w:r>
        <w:rPr>
          <w:rFonts w:ascii="Arial"/>
          <w:color w:val="2A2A2A"/>
          <w:spacing w:val="-2"/>
          <w:sz w:val="19"/>
        </w:rPr>
        <w:t> </w:t>
      </w:r>
      <w:r>
        <w:rPr>
          <w:rFonts w:ascii="Arial"/>
          <w:color w:val="2A2A2A"/>
          <w:sz w:val="19"/>
        </w:rPr>
        <w:t>it</w:t>
      </w:r>
      <w:r>
        <w:rPr>
          <w:rFonts w:ascii="Arial"/>
          <w:color w:val="2A2A2A"/>
          <w:spacing w:val="19"/>
          <w:sz w:val="19"/>
        </w:rPr>
        <w:t> </w:t>
      </w:r>
      <w:r>
        <w:rPr>
          <w:rFonts w:ascii="Arial"/>
          <w:color w:val="2A2A2A"/>
          <w:sz w:val="19"/>
        </w:rPr>
        <w:t>is</w:t>
      </w:r>
      <w:r>
        <w:rPr>
          <w:rFonts w:ascii="Arial"/>
          <w:color w:val="2A2A2A"/>
          <w:spacing w:val="-1"/>
          <w:sz w:val="19"/>
        </w:rPr>
        <w:t> </w:t>
      </w:r>
      <w:r>
        <w:rPr>
          <w:rFonts w:ascii="Arial"/>
          <w:color w:val="2A2A2A"/>
          <w:sz w:val="19"/>
        </w:rPr>
        <w:t>costs us a significant amount money and labor to repair.</w:t>
      </w:r>
    </w:p>
    <w:p>
      <w:pPr>
        <w:pStyle w:val="BodyText"/>
        <w:spacing w:before="7"/>
        <w:rPr>
          <w:sz w:val="23"/>
        </w:rPr>
      </w:pPr>
    </w:p>
    <w:p>
      <w:pPr>
        <w:spacing w:line="295" w:lineRule="auto" w:before="0"/>
        <w:ind w:left="1293" w:right="1122" w:firstLine="3"/>
        <w:jc w:val="left"/>
        <w:rPr>
          <w:rFonts w:ascii="Arial"/>
          <w:sz w:val="19"/>
        </w:rPr>
      </w:pPr>
      <w:r>
        <w:rPr>
          <w:rFonts w:ascii="Arial"/>
          <w:color w:val="2A2A2A"/>
          <w:sz w:val="19"/>
        </w:rPr>
        <w:t>Safety of</w:t>
      </w:r>
      <w:r>
        <w:rPr>
          <w:rFonts w:ascii="Arial"/>
          <w:color w:val="2A2A2A"/>
          <w:spacing w:val="-1"/>
          <w:sz w:val="19"/>
        </w:rPr>
        <w:t> </w:t>
      </w:r>
      <w:r>
        <w:rPr>
          <w:rFonts w:ascii="Arial"/>
          <w:color w:val="2A2A2A"/>
          <w:sz w:val="19"/>
        </w:rPr>
        <w:t>the abutting</w:t>
      </w:r>
      <w:r>
        <w:rPr>
          <w:rFonts w:ascii="Arial"/>
          <w:color w:val="2A2A2A"/>
          <w:spacing w:val="-8"/>
          <w:sz w:val="19"/>
        </w:rPr>
        <w:t> </w:t>
      </w:r>
      <w:r>
        <w:rPr>
          <w:rFonts w:ascii="Arial"/>
          <w:color w:val="2A2A2A"/>
          <w:sz w:val="19"/>
        </w:rPr>
        <w:t>landowners using</w:t>
      </w:r>
      <w:r>
        <w:rPr>
          <w:rFonts w:ascii="Arial"/>
          <w:color w:val="2A2A2A"/>
          <w:spacing w:val="-11"/>
          <w:sz w:val="19"/>
        </w:rPr>
        <w:t> </w:t>
      </w:r>
      <w:r>
        <w:rPr>
          <w:rFonts w:ascii="Arial"/>
          <w:color w:val="2A2A2A"/>
          <w:sz w:val="19"/>
        </w:rPr>
        <w:t>the road</w:t>
      </w:r>
      <w:r>
        <w:rPr>
          <w:rFonts w:ascii="Arial"/>
          <w:color w:val="2A2A2A"/>
          <w:spacing w:val="-2"/>
          <w:sz w:val="19"/>
        </w:rPr>
        <w:t> </w:t>
      </w:r>
      <w:r>
        <w:rPr>
          <w:rFonts w:ascii="Arial"/>
          <w:color w:val="2A2A2A"/>
          <w:sz w:val="19"/>
        </w:rPr>
        <w:t>is</w:t>
      </w:r>
      <w:r>
        <w:rPr>
          <w:rFonts w:ascii="Arial"/>
          <w:color w:val="2A2A2A"/>
          <w:spacing w:val="-3"/>
          <w:sz w:val="19"/>
        </w:rPr>
        <w:t> </w:t>
      </w:r>
      <w:r>
        <w:rPr>
          <w:rFonts w:ascii="Arial"/>
          <w:color w:val="2A2A2A"/>
          <w:sz w:val="19"/>
        </w:rPr>
        <w:t>also of</w:t>
      </w:r>
      <w:r>
        <w:rPr>
          <w:rFonts w:ascii="Arial"/>
          <w:color w:val="2A2A2A"/>
          <w:spacing w:val="-6"/>
          <w:sz w:val="19"/>
        </w:rPr>
        <w:t> </w:t>
      </w:r>
      <w:r>
        <w:rPr>
          <w:rFonts w:ascii="Arial"/>
          <w:color w:val="2A2A2A"/>
          <w:sz w:val="19"/>
        </w:rPr>
        <w:t>concern. ATVs attempting to access the snowmobile trail (which is not allowed)</w:t>
      </w:r>
      <w:r>
        <w:rPr>
          <w:rFonts w:ascii="Arial"/>
          <w:color w:val="2A2A2A"/>
          <w:spacing w:val="26"/>
          <w:sz w:val="19"/>
        </w:rPr>
        <w:t> </w:t>
      </w:r>
      <w:r>
        <w:rPr>
          <w:rFonts w:ascii="Arial"/>
          <w:color w:val="2A2A2A"/>
          <w:sz w:val="19"/>
        </w:rPr>
        <w:t>and</w:t>
      </w:r>
      <w:r>
        <w:rPr>
          <w:rFonts w:ascii="Arial"/>
          <w:color w:val="2A2A2A"/>
          <w:spacing w:val="8"/>
          <w:sz w:val="19"/>
        </w:rPr>
        <w:t> </w:t>
      </w:r>
      <w:r>
        <w:rPr>
          <w:rFonts w:ascii="Arial"/>
          <w:color w:val="2A2A2A"/>
          <w:sz w:val="19"/>
        </w:rPr>
        <w:t>lost vehicles</w:t>
      </w:r>
      <w:r>
        <w:rPr>
          <w:rFonts w:ascii="Arial"/>
          <w:color w:val="2A2A2A"/>
          <w:spacing w:val="22"/>
          <w:sz w:val="19"/>
        </w:rPr>
        <w:t> </w:t>
      </w:r>
      <w:r>
        <w:rPr>
          <w:rFonts w:ascii="Arial"/>
          <w:color w:val="2A2A2A"/>
          <w:sz w:val="19"/>
        </w:rPr>
        <w:t>do not adhere</w:t>
      </w:r>
      <w:r>
        <w:rPr>
          <w:rFonts w:ascii="Arial"/>
          <w:color w:val="2A2A2A"/>
          <w:spacing w:val="14"/>
          <w:sz w:val="19"/>
        </w:rPr>
        <w:t> </w:t>
      </w:r>
      <w:r>
        <w:rPr>
          <w:rFonts w:ascii="Arial"/>
          <w:color w:val="2A2A2A"/>
          <w:sz w:val="19"/>
        </w:rPr>
        <w:t>to</w:t>
      </w:r>
      <w:r>
        <w:rPr>
          <w:rFonts w:ascii="Arial"/>
          <w:color w:val="2A2A2A"/>
          <w:spacing w:val="29"/>
          <w:sz w:val="19"/>
        </w:rPr>
        <w:t> </w:t>
      </w:r>
      <w:r>
        <w:rPr>
          <w:rFonts w:ascii="Arial"/>
          <w:color w:val="2A2A2A"/>
          <w:sz w:val="19"/>
        </w:rPr>
        <w:t>any speed</w:t>
      </w:r>
      <w:r>
        <w:rPr>
          <w:rFonts w:ascii="Arial"/>
          <w:color w:val="2A2A2A"/>
          <w:spacing w:val="14"/>
          <w:sz w:val="19"/>
        </w:rPr>
        <w:t> </w:t>
      </w:r>
      <w:r>
        <w:rPr>
          <w:rFonts w:ascii="Arial"/>
          <w:color w:val="2A2A2A"/>
          <w:sz w:val="19"/>
        </w:rPr>
        <w:t>limit</w:t>
      </w:r>
      <w:r>
        <w:rPr>
          <w:rFonts w:ascii="Arial"/>
          <w:color w:val="2A2A2A"/>
          <w:spacing w:val="10"/>
          <w:sz w:val="19"/>
        </w:rPr>
        <w:t> </w:t>
      </w:r>
      <w:r>
        <w:rPr>
          <w:rFonts w:ascii="Arial"/>
          <w:color w:val="2A2A2A"/>
          <w:sz w:val="19"/>
        </w:rPr>
        <w:t>when</w:t>
      </w:r>
      <w:r>
        <w:rPr>
          <w:rFonts w:ascii="Arial"/>
          <w:color w:val="2A2A2A"/>
          <w:spacing w:val="13"/>
          <w:sz w:val="19"/>
        </w:rPr>
        <w:t> </w:t>
      </w:r>
      <w:r>
        <w:rPr>
          <w:rFonts w:ascii="Arial"/>
          <w:color w:val="2A2A2A"/>
          <w:sz w:val="19"/>
        </w:rPr>
        <w:t>traveling our road.</w:t>
      </w:r>
      <w:r>
        <w:rPr>
          <w:rFonts w:ascii="Arial"/>
          <w:color w:val="2A2A2A"/>
          <w:spacing w:val="14"/>
          <w:sz w:val="19"/>
        </w:rPr>
        <w:t> </w:t>
      </w:r>
      <w:r>
        <w:rPr>
          <w:rFonts w:ascii="Arial"/>
          <w:color w:val="2A2A2A"/>
          <w:sz w:val="19"/>
        </w:rPr>
        <w:t>We have</w:t>
      </w:r>
      <w:r>
        <w:rPr>
          <w:rFonts w:ascii="Arial"/>
          <w:color w:val="2A2A2A"/>
          <w:spacing w:val="16"/>
          <w:sz w:val="19"/>
        </w:rPr>
        <w:t> </w:t>
      </w:r>
      <w:r>
        <w:rPr>
          <w:rFonts w:ascii="Arial"/>
          <w:color w:val="2A2A2A"/>
          <w:sz w:val="19"/>
        </w:rPr>
        <w:t>had</w:t>
      </w:r>
      <w:r>
        <w:rPr>
          <w:rFonts w:ascii="Arial"/>
          <w:color w:val="2A2A2A"/>
          <w:sz w:val="19"/>
        </w:rPr>
        <w:t> both ATV's and snowmobiles</w:t>
      </w:r>
      <w:r>
        <w:rPr>
          <w:rFonts w:ascii="Arial"/>
          <w:color w:val="2A2A2A"/>
          <w:spacing w:val="27"/>
          <w:sz w:val="19"/>
        </w:rPr>
        <w:t> </w:t>
      </w:r>
      <w:r>
        <w:rPr>
          <w:rFonts w:ascii="Arial"/>
          <w:color w:val="2A2A2A"/>
          <w:sz w:val="19"/>
        </w:rPr>
        <w:t>traveling at least 60 miles an hour up a road that supports vehicle traffic at not much more than 20 mph. On more than one occasion, several of us have almost been</w:t>
      </w:r>
      <w:r>
        <w:rPr>
          <w:rFonts w:ascii="Arial"/>
          <w:color w:val="2A2A2A"/>
          <w:spacing w:val="-4"/>
          <w:sz w:val="19"/>
        </w:rPr>
        <w:t> </w:t>
      </w:r>
      <w:r>
        <w:rPr>
          <w:rFonts w:ascii="Arial"/>
          <w:color w:val="2A2A2A"/>
          <w:sz w:val="19"/>
        </w:rPr>
        <w:t>hit by ATV's traveling at uncontrollable speeds. In addition</w:t>
      </w:r>
      <w:r>
        <w:rPr>
          <w:rFonts w:ascii="Arial"/>
          <w:color w:val="2A2A2A"/>
          <w:spacing w:val="19"/>
          <w:sz w:val="19"/>
        </w:rPr>
        <w:t> </w:t>
      </w:r>
      <w:r>
        <w:rPr>
          <w:rFonts w:ascii="Arial"/>
          <w:color w:val="2A2A2A"/>
          <w:sz w:val="19"/>
        </w:rPr>
        <w:t>to</w:t>
      </w:r>
      <w:r>
        <w:rPr>
          <w:rFonts w:ascii="Arial"/>
          <w:color w:val="2A2A2A"/>
          <w:spacing w:val="32"/>
          <w:sz w:val="19"/>
        </w:rPr>
        <w:t> </w:t>
      </w:r>
      <w:r>
        <w:rPr>
          <w:rFonts w:ascii="Arial"/>
          <w:color w:val="2A2A2A"/>
          <w:sz w:val="19"/>
        </w:rPr>
        <w:t>that, we've</w:t>
      </w:r>
      <w:r>
        <w:rPr>
          <w:rFonts w:ascii="Arial"/>
          <w:color w:val="2A2A2A"/>
          <w:spacing w:val="21"/>
          <w:sz w:val="19"/>
        </w:rPr>
        <w:t> </w:t>
      </w:r>
      <w:r>
        <w:rPr>
          <w:rFonts w:ascii="Arial"/>
          <w:color w:val="2A2A2A"/>
          <w:sz w:val="19"/>
        </w:rPr>
        <w:t>had people</w:t>
      </w:r>
      <w:r>
        <w:rPr>
          <w:rFonts w:ascii="Arial"/>
          <w:color w:val="2A2A2A"/>
          <w:spacing w:val="27"/>
          <w:sz w:val="19"/>
        </w:rPr>
        <w:t> </w:t>
      </w:r>
      <w:r>
        <w:rPr>
          <w:rFonts w:ascii="Arial"/>
          <w:color w:val="2A2A2A"/>
          <w:sz w:val="19"/>
        </w:rPr>
        <w:t>who</w:t>
      </w:r>
      <w:r>
        <w:rPr>
          <w:rFonts w:ascii="Arial"/>
          <w:color w:val="2A2A2A"/>
          <w:spacing w:val="23"/>
          <w:sz w:val="19"/>
        </w:rPr>
        <w:t> </w:t>
      </w:r>
      <w:r>
        <w:rPr>
          <w:rFonts w:ascii="Arial"/>
          <w:color w:val="2A2A2A"/>
          <w:sz w:val="19"/>
        </w:rPr>
        <w:t>were too intoxicated to</w:t>
      </w:r>
      <w:r>
        <w:rPr>
          <w:rFonts w:ascii="Arial"/>
          <w:color w:val="2A2A2A"/>
          <w:spacing w:val="34"/>
          <w:sz w:val="19"/>
        </w:rPr>
        <w:t> </w:t>
      </w:r>
      <w:r>
        <w:rPr>
          <w:rFonts w:ascii="Arial"/>
          <w:color w:val="2A2A2A"/>
          <w:sz w:val="19"/>
        </w:rPr>
        <w:t>walk driving UTV's</w:t>
      </w:r>
      <w:r>
        <w:rPr>
          <w:rFonts w:ascii="Arial"/>
          <w:color w:val="2A2A2A"/>
          <w:spacing w:val="21"/>
          <w:sz w:val="19"/>
        </w:rPr>
        <w:t> </w:t>
      </w:r>
      <w:r>
        <w:rPr>
          <w:rFonts w:ascii="Arial"/>
          <w:color w:val="2A2A2A"/>
          <w:sz w:val="19"/>
        </w:rPr>
        <w:t>to access the snowmobile trail</w:t>
      </w:r>
      <w:r>
        <w:rPr>
          <w:rFonts w:ascii="Arial"/>
          <w:color w:val="2A2A2A"/>
          <w:spacing w:val="-1"/>
          <w:sz w:val="19"/>
        </w:rPr>
        <w:t> </w:t>
      </w:r>
      <w:r>
        <w:rPr>
          <w:rFonts w:ascii="Arial"/>
          <w:color w:val="2A2A2A"/>
          <w:sz w:val="19"/>
        </w:rPr>
        <w:t>system. This road is</w:t>
      </w:r>
      <w:r>
        <w:rPr>
          <w:rFonts w:ascii="Arial"/>
          <w:color w:val="2A2A2A"/>
          <w:spacing w:val="-1"/>
          <w:sz w:val="19"/>
        </w:rPr>
        <w:t> </w:t>
      </w:r>
      <w:r>
        <w:rPr>
          <w:rFonts w:ascii="Arial"/>
          <w:color w:val="2A2A2A"/>
          <w:sz w:val="19"/>
        </w:rPr>
        <w:t>essentially</w:t>
      </w:r>
      <w:r>
        <w:rPr>
          <w:rFonts w:ascii="Arial"/>
          <w:color w:val="2A2A2A"/>
          <w:spacing w:val="30"/>
          <w:sz w:val="19"/>
        </w:rPr>
        <w:t> </w:t>
      </w:r>
      <w:r>
        <w:rPr>
          <w:rFonts w:ascii="Arial"/>
          <w:color w:val="2A2A2A"/>
          <w:sz w:val="19"/>
        </w:rPr>
        <w:t>our driveway, the same driveway that our kids walk up and down,</w:t>
      </w:r>
      <w:r>
        <w:rPr>
          <w:rFonts w:ascii="Arial"/>
          <w:color w:val="2A2A2A"/>
          <w:spacing w:val="13"/>
          <w:sz w:val="19"/>
        </w:rPr>
        <w:t> </w:t>
      </w:r>
      <w:r>
        <w:rPr>
          <w:rFonts w:ascii="Arial"/>
          <w:color w:val="2A2A2A"/>
          <w:sz w:val="19"/>
        </w:rPr>
        <w:t>that</w:t>
      </w:r>
      <w:r>
        <w:rPr>
          <w:rFonts w:ascii="Arial"/>
          <w:color w:val="2A2A2A"/>
          <w:spacing w:val="12"/>
          <w:sz w:val="19"/>
        </w:rPr>
        <w:t> </w:t>
      </w:r>
      <w:r>
        <w:rPr>
          <w:rFonts w:ascii="Arial"/>
          <w:color w:val="2A2A2A"/>
          <w:sz w:val="19"/>
        </w:rPr>
        <w:t>we push a stroller</w:t>
      </w:r>
      <w:r>
        <w:rPr>
          <w:rFonts w:ascii="Arial"/>
          <w:color w:val="2A2A2A"/>
          <w:spacing w:val="12"/>
          <w:sz w:val="19"/>
        </w:rPr>
        <w:t> </w:t>
      </w:r>
      <w:r>
        <w:rPr>
          <w:rFonts w:ascii="Arial"/>
          <w:color w:val="2A2A2A"/>
          <w:sz w:val="19"/>
        </w:rPr>
        <w:t>up and down,</w:t>
      </w:r>
      <w:r>
        <w:rPr>
          <w:rFonts w:ascii="Arial"/>
          <w:color w:val="2A2A2A"/>
          <w:spacing w:val="16"/>
          <w:sz w:val="19"/>
        </w:rPr>
        <w:t> </w:t>
      </w:r>
      <w:r>
        <w:rPr>
          <w:rFonts w:ascii="Arial"/>
          <w:color w:val="2A2A2A"/>
          <w:sz w:val="19"/>
        </w:rPr>
        <w:t>and are arguably</w:t>
      </w:r>
      <w:r>
        <w:rPr>
          <w:rFonts w:ascii="Arial"/>
          <w:color w:val="2A2A2A"/>
          <w:spacing w:val="23"/>
          <w:sz w:val="19"/>
        </w:rPr>
        <w:t> </w:t>
      </w:r>
      <w:r>
        <w:rPr>
          <w:rFonts w:ascii="Arial"/>
          <w:color w:val="2A2A2A"/>
          <w:sz w:val="19"/>
        </w:rPr>
        <w:t>less</w:t>
      </w:r>
      <w:r>
        <w:rPr>
          <w:rFonts w:ascii="Arial"/>
          <w:color w:val="2A2A2A"/>
          <w:spacing w:val="10"/>
          <w:sz w:val="19"/>
        </w:rPr>
        <w:t> </w:t>
      </w:r>
      <w:r>
        <w:rPr>
          <w:rFonts w:ascii="Arial"/>
          <w:color w:val="2A2A2A"/>
          <w:sz w:val="19"/>
        </w:rPr>
        <w:t>safe</w:t>
      </w:r>
      <w:r>
        <w:rPr>
          <w:rFonts w:ascii="Arial"/>
          <w:color w:val="2A2A2A"/>
          <w:spacing w:val="12"/>
          <w:sz w:val="19"/>
        </w:rPr>
        <w:t> </w:t>
      </w:r>
      <w:r>
        <w:rPr>
          <w:rFonts w:ascii="Arial"/>
          <w:color w:val="2A2A2A"/>
          <w:sz w:val="19"/>
        </w:rPr>
        <w:t>at times</w:t>
      </w:r>
      <w:r>
        <w:rPr>
          <w:rFonts w:ascii="Arial"/>
          <w:color w:val="2A2A2A"/>
          <w:spacing w:val="11"/>
          <w:sz w:val="19"/>
        </w:rPr>
        <w:t> </w:t>
      </w:r>
      <w:r>
        <w:rPr>
          <w:rFonts w:ascii="Arial"/>
          <w:color w:val="2A2A2A"/>
          <w:sz w:val="19"/>
        </w:rPr>
        <w:t>than being</w:t>
      </w:r>
      <w:r>
        <w:rPr>
          <w:rFonts w:ascii="Arial"/>
          <w:color w:val="2A2A2A"/>
          <w:spacing w:val="-5"/>
          <w:sz w:val="19"/>
        </w:rPr>
        <w:t> </w:t>
      </w:r>
      <w:r>
        <w:rPr>
          <w:rFonts w:ascii="Arial"/>
          <w:color w:val="2A2A2A"/>
          <w:sz w:val="19"/>
        </w:rPr>
        <w:t>on</w:t>
      </w:r>
      <w:r>
        <w:rPr>
          <w:rFonts w:ascii="Arial"/>
          <w:color w:val="2A2A2A"/>
          <w:spacing w:val="-3"/>
          <w:sz w:val="19"/>
        </w:rPr>
        <w:t> </w:t>
      </w:r>
      <w:r>
        <w:rPr>
          <w:rFonts w:ascii="Arial"/>
          <w:color w:val="2A2A2A"/>
          <w:sz w:val="19"/>
        </w:rPr>
        <w:t>the State</w:t>
      </w:r>
      <w:r>
        <w:rPr>
          <w:rFonts w:ascii="Arial"/>
          <w:color w:val="2A2A2A"/>
          <w:spacing w:val="12"/>
          <w:sz w:val="19"/>
        </w:rPr>
        <w:t> </w:t>
      </w:r>
      <w:r>
        <w:rPr>
          <w:rFonts w:ascii="Arial"/>
          <w:color w:val="2A2A2A"/>
          <w:sz w:val="19"/>
        </w:rPr>
        <w:t>road that intersects our private way.</w:t>
      </w:r>
    </w:p>
    <w:p>
      <w:pPr>
        <w:pStyle w:val="BodyText"/>
        <w:spacing w:before="5"/>
      </w:pPr>
    </w:p>
    <w:p>
      <w:pPr>
        <w:spacing w:line="290" w:lineRule="auto" w:before="1"/>
        <w:ind w:left="1283" w:right="1122" w:firstLine="4"/>
        <w:jc w:val="left"/>
        <w:rPr>
          <w:rFonts w:ascii="Arial"/>
          <w:sz w:val="19"/>
        </w:rPr>
      </w:pPr>
      <w:r>
        <w:rPr>
          <w:rFonts w:ascii="Arial"/>
          <w:color w:val="2A2A2A"/>
          <w:w w:val="105"/>
          <w:sz w:val="19"/>
        </w:rPr>
        <w:t>In</w:t>
      </w:r>
      <w:r>
        <w:rPr>
          <w:rFonts w:ascii="Arial"/>
          <w:color w:val="2A2A2A"/>
          <w:spacing w:val="-14"/>
          <w:w w:val="105"/>
          <w:sz w:val="19"/>
        </w:rPr>
        <w:t> </w:t>
      </w:r>
      <w:r>
        <w:rPr>
          <w:rFonts w:ascii="Arial"/>
          <w:color w:val="2A2A2A"/>
          <w:w w:val="105"/>
          <w:sz w:val="19"/>
        </w:rPr>
        <w:t>an</w:t>
      </w:r>
      <w:r>
        <w:rPr>
          <w:rFonts w:ascii="Arial"/>
          <w:color w:val="2A2A2A"/>
          <w:spacing w:val="-14"/>
          <w:w w:val="105"/>
          <w:sz w:val="19"/>
        </w:rPr>
        <w:t> </w:t>
      </w:r>
      <w:r>
        <w:rPr>
          <w:rFonts w:ascii="Arial"/>
          <w:color w:val="2A2A2A"/>
          <w:w w:val="105"/>
          <w:sz w:val="19"/>
        </w:rPr>
        <w:t>ideal</w:t>
      </w:r>
      <w:r>
        <w:rPr>
          <w:rFonts w:ascii="Arial"/>
          <w:color w:val="2A2A2A"/>
          <w:spacing w:val="-14"/>
          <w:w w:val="105"/>
          <w:sz w:val="19"/>
        </w:rPr>
        <w:t> </w:t>
      </w:r>
      <w:r>
        <w:rPr>
          <w:rFonts w:ascii="Arial"/>
          <w:color w:val="2A2A2A"/>
          <w:w w:val="105"/>
          <w:sz w:val="19"/>
        </w:rPr>
        <w:t>world,</w:t>
      </w:r>
      <w:r>
        <w:rPr>
          <w:rFonts w:ascii="Arial"/>
          <w:color w:val="2A2A2A"/>
          <w:spacing w:val="-14"/>
          <w:w w:val="105"/>
          <w:sz w:val="19"/>
        </w:rPr>
        <w:t> </w:t>
      </w:r>
      <w:r>
        <w:rPr>
          <w:rFonts w:ascii="Arial"/>
          <w:color w:val="2A2A2A"/>
          <w:w w:val="105"/>
          <w:sz w:val="19"/>
        </w:rPr>
        <w:t>roads</w:t>
      </w:r>
      <w:r>
        <w:rPr>
          <w:rFonts w:ascii="Arial"/>
          <w:color w:val="2A2A2A"/>
          <w:spacing w:val="-14"/>
          <w:w w:val="105"/>
          <w:sz w:val="19"/>
        </w:rPr>
        <w:t> </w:t>
      </w:r>
      <w:r>
        <w:rPr>
          <w:rFonts w:ascii="Arial"/>
          <w:color w:val="2A2A2A"/>
          <w:w w:val="105"/>
          <w:sz w:val="19"/>
        </w:rPr>
        <w:t>would</w:t>
      </w:r>
      <w:r>
        <w:rPr>
          <w:rFonts w:ascii="Arial"/>
          <w:color w:val="2A2A2A"/>
          <w:spacing w:val="-14"/>
          <w:w w:val="105"/>
          <w:sz w:val="19"/>
        </w:rPr>
        <w:t> </w:t>
      </w:r>
      <w:r>
        <w:rPr>
          <w:i/>
          <w:color w:val="2A2A2A"/>
          <w:w w:val="105"/>
          <w:sz w:val="22"/>
        </w:rPr>
        <w:t>only</w:t>
      </w:r>
      <w:r>
        <w:rPr>
          <w:i/>
          <w:color w:val="2A2A2A"/>
          <w:spacing w:val="-14"/>
          <w:w w:val="105"/>
          <w:sz w:val="22"/>
        </w:rPr>
        <w:t> </w:t>
      </w:r>
      <w:r>
        <w:rPr>
          <w:rFonts w:ascii="Arial"/>
          <w:color w:val="2A2A2A"/>
          <w:w w:val="105"/>
          <w:sz w:val="19"/>
        </w:rPr>
        <w:t>be</w:t>
      </w:r>
      <w:r>
        <w:rPr>
          <w:rFonts w:ascii="Arial"/>
          <w:color w:val="2A2A2A"/>
          <w:spacing w:val="-14"/>
          <w:w w:val="105"/>
          <w:sz w:val="19"/>
        </w:rPr>
        <w:t> </w:t>
      </w:r>
      <w:r>
        <w:rPr>
          <w:rFonts w:ascii="Arial"/>
          <w:color w:val="2A2A2A"/>
          <w:w w:val="105"/>
          <w:sz w:val="19"/>
        </w:rPr>
        <w:t>discontinued</w:t>
      </w:r>
      <w:r>
        <w:rPr>
          <w:rFonts w:ascii="Arial"/>
          <w:color w:val="2A2A2A"/>
          <w:spacing w:val="-13"/>
          <w:w w:val="105"/>
          <w:sz w:val="19"/>
        </w:rPr>
        <w:t> </w:t>
      </w:r>
      <w:r>
        <w:rPr>
          <w:rFonts w:ascii="Arial"/>
          <w:color w:val="2A2A2A"/>
          <w:w w:val="105"/>
          <w:sz w:val="19"/>
        </w:rPr>
        <w:t>that</w:t>
      </w:r>
      <w:r>
        <w:rPr>
          <w:rFonts w:ascii="Arial"/>
          <w:color w:val="2A2A2A"/>
          <w:spacing w:val="-14"/>
          <w:w w:val="105"/>
          <w:sz w:val="19"/>
        </w:rPr>
        <w:t> </w:t>
      </w:r>
      <w:r>
        <w:rPr>
          <w:rFonts w:ascii="Arial"/>
          <w:color w:val="2A2A2A"/>
          <w:w w:val="105"/>
          <w:sz w:val="19"/>
        </w:rPr>
        <w:t>do</w:t>
      </w:r>
      <w:r>
        <w:rPr>
          <w:rFonts w:ascii="Arial"/>
          <w:color w:val="2A2A2A"/>
          <w:spacing w:val="-11"/>
          <w:w w:val="105"/>
          <w:sz w:val="19"/>
        </w:rPr>
        <w:t> </w:t>
      </w:r>
      <w:r>
        <w:rPr>
          <w:i/>
          <w:color w:val="2A2A2A"/>
          <w:w w:val="105"/>
          <w:sz w:val="22"/>
        </w:rPr>
        <w:t>not</w:t>
      </w:r>
      <w:r>
        <w:rPr>
          <w:i/>
          <w:color w:val="2A2A2A"/>
          <w:spacing w:val="-15"/>
          <w:w w:val="105"/>
          <w:sz w:val="22"/>
        </w:rPr>
        <w:t> </w:t>
      </w:r>
      <w:r>
        <w:rPr>
          <w:rFonts w:ascii="Arial"/>
          <w:color w:val="2A2A2A"/>
          <w:w w:val="105"/>
          <w:sz w:val="19"/>
        </w:rPr>
        <w:t>have</w:t>
      </w:r>
      <w:r>
        <w:rPr>
          <w:rFonts w:ascii="Arial"/>
          <w:color w:val="2A2A2A"/>
          <w:spacing w:val="-14"/>
          <w:w w:val="105"/>
          <w:sz w:val="19"/>
        </w:rPr>
        <w:t> </w:t>
      </w:r>
      <w:r>
        <w:rPr>
          <w:rFonts w:ascii="Arial"/>
          <w:color w:val="2A2A2A"/>
          <w:w w:val="105"/>
          <w:sz w:val="19"/>
        </w:rPr>
        <w:t>a</w:t>
      </w:r>
      <w:r>
        <w:rPr>
          <w:rFonts w:ascii="Arial"/>
          <w:color w:val="2A2A2A"/>
          <w:spacing w:val="-14"/>
          <w:w w:val="105"/>
          <w:sz w:val="19"/>
        </w:rPr>
        <w:t> </w:t>
      </w:r>
      <w:r>
        <w:rPr>
          <w:rFonts w:ascii="Arial"/>
          <w:color w:val="2A2A2A"/>
          <w:w w:val="105"/>
          <w:sz w:val="19"/>
        </w:rPr>
        <w:t>public</w:t>
      </w:r>
      <w:r>
        <w:rPr>
          <w:rFonts w:ascii="Arial"/>
          <w:color w:val="2A2A2A"/>
          <w:spacing w:val="-13"/>
          <w:w w:val="105"/>
          <w:sz w:val="19"/>
        </w:rPr>
        <w:t> </w:t>
      </w:r>
      <w:r>
        <w:rPr>
          <w:rFonts w:ascii="Arial"/>
          <w:color w:val="2A2A2A"/>
          <w:w w:val="105"/>
          <w:sz w:val="19"/>
        </w:rPr>
        <w:t>benefit</w:t>
      </w:r>
      <w:r>
        <w:rPr>
          <w:rFonts w:ascii="Arial"/>
          <w:color w:val="2A2A2A"/>
          <w:spacing w:val="-7"/>
          <w:w w:val="105"/>
          <w:sz w:val="19"/>
        </w:rPr>
        <w:t> </w:t>
      </w:r>
      <w:r>
        <w:rPr>
          <w:i/>
          <w:color w:val="2A2A2A"/>
          <w:w w:val="105"/>
          <w:sz w:val="22"/>
        </w:rPr>
        <w:t>and</w:t>
      </w:r>
      <w:r>
        <w:rPr>
          <w:i/>
          <w:color w:val="2A2A2A"/>
          <w:spacing w:val="9"/>
          <w:w w:val="105"/>
          <w:sz w:val="22"/>
        </w:rPr>
        <w:t> </w:t>
      </w:r>
      <w:r>
        <w:rPr>
          <w:rFonts w:ascii="Arial"/>
          <w:color w:val="2A2A2A"/>
          <w:w w:val="105"/>
          <w:sz w:val="19"/>
        </w:rPr>
        <w:t>are</w:t>
      </w:r>
      <w:r>
        <w:rPr>
          <w:rFonts w:ascii="Arial"/>
          <w:color w:val="2A2A2A"/>
          <w:spacing w:val="-12"/>
          <w:w w:val="105"/>
          <w:sz w:val="19"/>
        </w:rPr>
        <w:t> </w:t>
      </w:r>
      <w:r>
        <w:rPr>
          <w:rFonts w:ascii="Arial"/>
          <w:color w:val="2A2A2A"/>
          <w:w w:val="105"/>
          <w:sz w:val="19"/>
        </w:rPr>
        <w:t>not</w:t>
      </w:r>
      <w:r>
        <w:rPr>
          <w:rFonts w:ascii="Arial"/>
          <w:color w:val="2A2A2A"/>
          <w:spacing w:val="-14"/>
          <w:w w:val="105"/>
          <w:sz w:val="19"/>
        </w:rPr>
        <w:t> </w:t>
      </w:r>
      <w:r>
        <w:rPr>
          <w:rFonts w:ascii="Arial"/>
          <w:color w:val="2A2A2A"/>
          <w:w w:val="105"/>
          <w:sz w:val="19"/>
        </w:rPr>
        <w:t>used</w:t>
      </w:r>
      <w:r>
        <w:rPr>
          <w:rFonts w:ascii="Arial"/>
          <w:color w:val="2A2A2A"/>
          <w:spacing w:val="-13"/>
          <w:w w:val="105"/>
          <w:sz w:val="19"/>
        </w:rPr>
        <w:t> </w:t>
      </w:r>
      <w:r>
        <w:rPr>
          <w:rFonts w:ascii="Arial"/>
          <w:color w:val="2A2A2A"/>
          <w:w w:val="105"/>
          <w:sz w:val="19"/>
        </w:rPr>
        <w:t>by</w:t>
      </w:r>
      <w:r>
        <w:rPr>
          <w:rFonts w:ascii="Arial"/>
          <w:color w:val="2A2A2A"/>
          <w:spacing w:val="-14"/>
          <w:w w:val="105"/>
          <w:sz w:val="19"/>
        </w:rPr>
        <w:t> </w:t>
      </w:r>
      <w:r>
        <w:rPr>
          <w:rFonts w:ascii="Arial"/>
          <w:color w:val="2A2A2A"/>
          <w:w w:val="105"/>
          <w:sz w:val="19"/>
        </w:rPr>
        <w:t>the </w:t>
      </w:r>
      <w:r>
        <w:rPr>
          <w:rFonts w:ascii="Arial"/>
          <w:color w:val="2A2A2A"/>
          <w:sz w:val="19"/>
        </w:rPr>
        <w:t>public. If</w:t>
      </w:r>
      <w:r>
        <w:rPr>
          <w:rFonts w:ascii="Arial"/>
          <w:color w:val="2A2A2A"/>
          <w:spacing w:val="-4"/>
          <w:sz w:val="19"/>
        </w:rPr>
        <w:t> </w:t>
      </w:r>
      <w:r>
        <w:rPr>
          <w:rFonts w:ascii="Arial"/>
          <w:color w:val="2A2A2A"/>
          <w:sz w:val="19"/>
        </w:rPr>
        <w:t>the discontinued</w:t>
      </w:r>
      <w:r>
        <w:rPr>
          <w:rFonts w:ascii="Arial"/>
          <w:color w:val="2A2A2A"/>
          <w:spacing w:val="15"/>
          <w:sz w:val="19"/>
        </w:rPr>
        <w:t> </w:t>
      </w:r>
      <w:r>
        <w:rPr>
          <w:rFonts w:ascii="Arial"/>
          <w:color w:val="2A2A2A"/>
          <w:sz w:val="19"/>
        </w:rPr>
        <w:t>road retains a public easement, allowing unfettered access along</w:t>
      </w:r>
      <w:r>
        <w:rPr>
          <w:rFonts w:ascii="Arial"/>
          <w:color w:val="2A2A2A"/>
          <w:spacing w:val="-8"/>
          <w:sz w:val="19"/>
        </w:rPr>
        <w:t> </w:t>
      </w:r>
      <w:r>
        <w:rPr>
          <w:rFonts w:ascii="Arial"/>
          <w:color w:val="2A2A2A"/>
          <w:sz w:val="19"/>
        </w:rPr>
        <w:t>that easement, is</w:t>
      </w:r>
      <w:r>
        <w:rPr>
          <w:rFonts w:ascii="Arial"/>
          <w:color w:val="2A2A2A"/>
          <w:spacing w:val="-5"/>
          <w:sz w:val="19"/>
        </w:rPr>
        <w:t> </w:t>
      </w:r>
      <w:r>
        <w:rPr>
          <w:rFonts w:ascii="Arial"/>
          <w:color w:val="2A2A2A"/>
          <w:sz w:val="19"/>
        </w:rPr>
        <w:t>it</w:t>
      </w:r>
      <w:r>
        <w:rPr>
          <w:rFonts w:ascii="Arial"/>
          <w:color w:val="2A2A2A"/>
          <w:spacing w:val="28"/>
          <w:sz w:val="19"/>
        </w:rPr>
        <w:t> </w:t>
      </w:r>
      <w:r>
        <w:rPr>
          <w:rFonts w:ascii="Arial"/>
          <w:color w:val="2A2A2A"/>
          <w:sz w:val="19"/>
        </w:rPr>
        <w:t>fair </w:t>
      </w:r>
      <w:r>
        <w:rPr>
          <w:rFonts w:ascii="Arial"/>
          <w:color w:val="2A2A2A"/>
          <w:w w:val="105"/>
          <w:sz w:val="19"/>
        </w:rPr>
        <w:t>to put all</w:t>
      </w:r>
      <w:r>
        <w:rPr>
          <w:rFonts w:ascii="Arial"/>
          <w:color w:val="2A2A2A"/>
          <w:spacing w:val="-9"/>
          <w:w w:val="105"/>
          <w:sz w:val="19"/>
        </w:rPr>
        <w:t> </w:t>
      </w:r>
      <w:r>
        <w:rPr>
          <w:rFonts w:ascii="Arial"/>
          <w:color w:val="2A2A2A"/>
          <w:w w:val="105"/>
          <w:sz w:val="19"/>
        </w:rPr>
        <w:t>of</w:t>
      </w:r>
      <w:r>
        <w:rPr>
          <w:rFonts w:ascii="Arial"/>
          <w:color w:val="2A2A2A"/>
          <w:spacing w:val="-9"/>
          <w:w w:val="105"/>
          <w:sz w:val="19"/>
        </w:rPr>
        <w:t> </w:t>
      </w:r>
      <w:r>
        <w:rPr>
          <w:rFonts w:ascii="Arial"/>
          <w:color w:val="2A2A2A"/>
          <w:w w:val="105"/>
          <w:sz w:val="19"/>
        </w:rPr>
        <w:t>that</w:t>
      </w:r>
      <w:r>
        <w:rPr>
          <w:rFonts w:ascii="Arial"/>
          <w:color w:val="2A2A2A"/>
          <w:spacing w:val="-9"/>
          <w:w w:val="105"/>
          <w:sz w:val="19"/>
        </w:rPr>
        <w:t> </w:t>
      </w:r>
      <w:r>
        <w:rPr>
          <w:rFonts w:ascii="Arial"/>
          <w:color w:val="2A2A2A"/>
          <w:w w:val="105"/>
          <w:sz w:val="19"/>
        </w:rPr>
        <w:t>maintenance</w:t>
      </w:r>
      <w:r>
        <w:rPr>
          <w:rFonts w:ascii="Arial"/>
          <w:color w:val="2A2A2A"/>
          <w:spacing w:val="15"/>
          <w:w w:val="105"/>
          <w:sz w:val="19"/>
        </w:rPr>
        <w:t> </w:t>
      </w:r>
      <w:r>
        <w:rPr>
          <w:rFonts w:ascii="Arial"/>
          <w:color w:val="2A2A2A"/>
          <w:w w:val="105"/>
          <w:sz w:val="19"/>
        </w:rPr>
        <w:t>responsibility</w:t>
      </w:r>
      <w:r>
        <w:rPr>
          <w:rFonts w:ascii="Arial"/>
          <w:color w:val="2A2A2A"/>
          <w:spacing w:val="-14"/>
          <w:w w:val="105"/>
          <w:sz w:val="19"/>
        </w:rPr>
        <w:t> </w:t>
      </w:r>
      <w:r>
        <w:rPr>
          <w:rFonts w:ascii="Arial"/>
          <w:color w:val="2A2A2A"/>
          <w:w w:val="105"/>
          <w:sz w:val="19"/>
        </w:rPr>
        <w:t>and</w:t>
      </w:r>
      <w:r>
        <w:rPr>
          <w:rFonts w:ascii="Arial"/>
          <w:color w:val="2A2A2A"/>
          <w:spacing w:val="-6"/>
          <w:w w:val="105"/>
          <w:sz w:val="19"/>
        </w:rPr>
        <w:t> </w:t>
      </w:r>
      <w:r>
        <w:rPr>
          <w:rFonts w:ascii="Arial"/>
          <w:color w:val="2A2A2A"/>
          <w:w w:val="105"/>
          <w:sz w:val="19"/>
        </w:rPr>
        <w:t>liabilities on</w:t>
      </w:r>
      <w:r>
        <w:rPr>
          <w:rFonts w:ascii="Arial"/>
          <w:color w:val="2A2A2A"/>
          <w:spacing w:val="-11"/>
          <w:w w:val="105"/>
          <w:sz w:val="19"/>
        </w:rPr>
        <w:t> </w:t>
      </w:r>
      <w:r>
        <w:rPr>
          <w:rFonts w:ascii="Arial"/>
          <w:color w:val="2A2A2A"/>
          <w:w w:val="105"/>
          <w:sz w:val="19"/>
        </w:rPr>
        <w:t>the</w:t>
      </w:r>
      <w:r>
        <w:rPr>
          <w:rFonts w:ascii="Arial"/>
          <w:color w:val="2A2A2A"/>
          <w:spacing w:val="-6"/>
          <w:w w:val="105"/>
          <w:sz w:val="19"/>
        </w:rPr>
        <w:t> </w:t>
      </w:r>
      <w:r>
        <w:rPr>
          <w:rFonts w:ascii="Arial"/>
          <w:color w:val="2A2A2A"/>
          <w:w w:val="105"/>
          <w:sz w:val="19"/>
        </w:rPr>
        <w:t>shoulders of</w:t>
      </w:r>
      <w:r>
        <w:rPr>
          <w:rFonts w:ascii="Arial"/>
          <w:color w:val="2A2A2A"/>
          <w:spacing w:val="-14"/>
          <w:w w:val="105"/>
          <w:sz w:val="19"/>
        </w:rPr>
        <w:t> </w:t>
      </w:r>
      <w:r>
        <w:rPr>
          <w:rFonts w:ascii="Arial"/>
          <w:color w:val="2A2A2A"/>
          <w:w w:val="105"/>
          <w:sz w:val="19"/>
        </w:rPr>
        <w:t>road</w:t>
      </w:r>
      <w:r>
        <w:rPr>
          <w:rFonts w:ascii="Arial"/>
          <w:color w:val="2A2A2A"/>
          <w:spacing w:val="-10"/>
          <w:w w:val="105"/>
          <w:sz w:val="19"/>
        </w:rPr>
        <w:t> </w:t>
      </w:r>
      <w:r>
        <w:rPr>
          <w:rFonts w:ascii="Arial"/>
          <w:color w:val="2A2A2A"/>
          <w:w w:val="105"/>
          <w:sz w:val="19"/>
        </w:rPr>
        <w:t>abutters without</w:t>
      </w:r>
      <w:r>
        <w:rPr>
          <w:rFonts w:ascii="Arial"/>
          <w:color w:val="2A2A2A"/>
          <w:spacing w:val="-5"/>
          <w:w w:val="105"/>
          <w:sz w:val="19"/>
        </w:rPr>
        <w:t> </w:t>
      </w:r>
      <w:r>
        <w:rPr>
          <w:rFonts w:ascii="Arial"/>
          <w:color w:val="2A2A2A"/>
          <w:w w:val="105"/>
          <w:sz w:val="19"/>
        </w:rPr>
        <w:t>them being </w:t>
      </w:r>
      <w:r>
        <w:rPr>
          <w:rFonts w:ascii="Arial"/>
          <w:color w:val="2A2A2A"/>
          <w:spacing w:val="-2"/>
          <w:w w:val="105"/>
          <w:sz w:val="19"/>
        </w:rPr>
        <w:t>able</w:t>
      </w:r>
      <w:r>
        <w:rPr>
          <w:rFonts w:ascii="Arial"/>
          <w:color w:val="2A2A2A"/>
          <w:spacing w:val="-12"/>
          <w:w w:val="105"/>
          <w:sz w:val="19"/>
        </w:rPr>
        <w:t> </w:t>
      </w:r>
      <w:r>
        <w:rPr>
          <w:rFonts w:ascii="Arial"/>
          <w:color w:val="2A2A2A"/>
          <w:spacing w:val="-2"/>
          <w:w w:val="105"/>
          <w:sz w:val="19"/>
        </w:rPr>
        <w:t>to</w:t>
      </w:r>
      <w:r>
        <w:rPr>
          <w:rFonts w:ascii="Arial"/>
          <w:color w:val="2A2A2A"/>
          <w:spacing w:val="8"/>
          <w:w w:val="105"/>
          <w:sz w:val="19"/>
        </w:rPr>
        <w:t> </w:t>
      </w:r>
      <w:r>
        <w:rPr>
          <w:rFonts w:ascii="Arial"/>
          <w:color w:val="2A2A2A"/>
          <w:spacing w:val="-2"/>
          <w:w w:val="105"/>
          <w:sz w:val="19"/>
        </w:rPr>
        <w:t>have</w:t>
      </w:r>
      <w:r>
        <w:rPr>
          <w:rFonts w:ascii="Arial"/>
          <w:color w:val="2A2A2A"/>
          <w:spacing w:val="-4"/>
          <w:w w:val="105"/>
          <w:sz w:val="19"/>
        </w:rPr>
        <w:t> </w:t>
      </w:r>
      <w:r>
        <w:rPr>
          <w:rFonts w:ascii="Arial"/>
          <w:color w:val="2A2A2A"/>
          <w:spacing w:val="-2"/>
          <w:w w:val="105"/>
          <w:sz w:val="19"/>
        </w:rPr>
        <w:t>any</w:t>
      </w:r>
      <w:r>
        <w:rPr>
          <w:rFonts w:ascii="Arial"/>
          <w:color w:val="2A2A2A"/>
          <w:spacing w:val="-12"/>
          <w:w w:val="105"/>
          <w:sz w:val="19"/>
        </w:rPr>
        <w:t> </w:t>
      </w:r>
      <w:r>
        <w:rPr>
          <w:rFonts w:ascii="Arial"/>
          <w:color w:val="2A2A2A"/>
          <w:spacing w:val="-2"/>
          <w:w w:val="105"/>
          <w:sz w:val="19"/>
        </w:rPr>
        <w:t>representation</w:t>
      </w:r>
      <w:r>
        <w:rPr>
          <w:rFonts w:ascii="Arial"/>
          <w:color w:val="2A2A2A"/>
          <w:spacing w:val="-12"/>
          <w:w w:val="105"/>
          <w:sz w:val="19"/>
        </w:rPr>
        <w:t> </w:t>
      </w:r>
      <w:r>
        <w:rPr>
          <w:rFonts w:ascii="Arial"/>
          <w:color w:val="2A2A2A"/>
          <w:spacing w:val="-2"/>
          <w:w w:val="105"/>
          <w:sz w:val="19"/>
        </w:rPr>
        <w:t>of road</w:t>
      </w:r>
      <w:r>
        <w:rPr>
          <w:rFonts w:ascii="Arial"/>
          <w:color w:val="2A2A2A"/>
          <w:spacing w:val="-12"/>
          <w:w w:val="105"/>
          <w:sz w:val="19"/>
        </w:rPr>
        <w:t> </w:t>
      </w:r>
      <w:r>
        <w:rPr>
          <w:rFonts w:ascii="Arial"/>
          <w:color w:val="2A2A2A"/>
          <w:spacing w:val="-2"/>
          <w:w w:val="105"/>
          <w:sz w:val="19"/>
        </w:rPr>
        <w:t>use?</w:t>
      </w:r>
      <w:r>
        <w:rPr>
          <w:rFonts w:ascii="Arial"/>
          <w:color w:val="2A2A2A"/>
          <w:spacing w:val="-12"/>
          <w:w w:val="105"/>
          <w:sz w:val="19"/>
        </w:rPr>
        <w:t> </w:t>
      </w:r>
      <w:r>
        <w:rPr>
          <w:rFonts w:ascii="Arial"/>
          <w:color w:val="2A2A2A"/>
          <w:spacing w:val="-2"/>
          <w:w w:val="105"/>
          <w:sz w:val="19"/>
        </w:rPr>
        <w:t>Especially</w:t>
      </w:r>
      <w:r>
        <w:rPr>
          <w:rFonts w:ascii="Arial"/>
          <w:color w:val="2A2A2A"/>
          <w:spacing w:val="4"/>
          <w:w w:val="105"/>
          <w:sz w:val="19"/>
        </w:rPr>
        <w:t> </w:t>
      </w:r>
      <w:r>
        <w:rPr>
          <w:rFonts w:ascii="Arial"/>
          <w:color w:val="2A2A2A"/>
          <w:spacing w:val="-2"/>
          <w:w w:val="105"/>
          <w:sz w:val="19"/>
        </w:rPr>
        <w:t>considering</w:t>
      </w:r>
      <w:r>
        <w:rPr>
          <w:rFonts w:ascii="Arial"/>
          <w:color w:val="2A2A2A"/>
          <w:spacing w:val="-11"/>
          <w:w w:val="105"/>
          <w:sz w:val="19"/>
        </w:rPr>
        <w:t> </w:t>
      </w:r>
      <w:r>
        <w:rPr>
          <w:rFonts w:ascii="Arial"/>
          <w:color w:val="2A2A2A"/>
          <w:spacing w:val="-2"/>
          <w:w w:val="105"/>
          <w:sz w:val="19"/>
        </w:rPr>
        <w:t>there</w:t>
      </w:r>
      <w:r>
        <w:rPr>
          <w:rFonts w:ascii="Arial"/>
          <w:color w:val="2A2A2A"/>
          <w:spacing w:val="-3"/>
          <w:w w:val="105"/>
          <w:sz w:val="19"/>
        </w:rPr>
        <w:t> </w:t>
      </w:r>
      <w:r>
        <w:rPr>
          <w:rFonts w:ascii="Arial"/>
          <w:color w:val="2A2A2A"/>
          <w:spacing w:val="-2"/>
          <w:w w:val="105"/>
          <w:sz w:val="19"/>
        </w:rPr>
        <w:t>isn't</w:t>
      </w:r>
      <w:r>
        <w:rPr>
          <w:rFonts w:ascii="Arial"/>
          <w:color w:val="2A2A2A"/>
          <w:spacing w:val="-7"/>
          <w:w w:val="105"/>
          <w:sz w:val="19"/>
        </w:rPr>
        <w:t> </w:t>
      </w:r>
      <w:r>
        <w:rPr>
          <w:rFonts w:ascii="Arial"/>
          <w:color w:val="2A2A2A"/>
          <w:spacing w:val="-2"/>
          <w:w w:val="105"/>
          <w:sz w:val="19"/>
        </w:rPr>
        <w:t>a</w:t>
      </w:r>
      <w:r>
        <w:rPr>
          <w:rFonts w:ascii="Arial"/>
          <w:color w:val="2A2A2A"/>
          <w:spacing w:val="-11"/>
          <w:w w:val="105"/>
          <w:sz w:val="19"/>
        </w:rPr>
        <w:t> </w:t>
      </w:r>
      <w:r>
        <w:rPr>
          <w:rFonts w:ascii="Arial"/>
          <w:color w:val="2A2A2A"/>
          <w:spacing w:val="-2"/>
          <w:w w:val="105"/>
          <w:sz w:val="19"/>
        </w:rPr>
        <w:t>property</w:t>
      </w:r>
      <w:r>
        <w:rPr>
          <w:rFonts w:ascii="Arial"/>
          <w:color w:val="2A2A2A"/>
          <w:spacing w:val="-6"/>
          <w:w w:val="105"/>
          <w:sz w:val="19"/>
        </w:rPr>
        <w:t> </w:t>
      </w:r>
      <w:r>
        <w:rPr>
          <w:rFonts w:ascii="Arial"/>
          <w:color w:val="2A2A2A"/>
          <w:spacing w:val="-2"/>
          <w:w w:val="105"/>
          <w:sz w:val="19"/>
        </w:rPr>
        <w:t>tax</w:t>
      </w:r>
      <w:r>
        <w:rPr>
          <w:rFonts w:ascii="Arial"/>
          <w:color w:val="2A2A2A"/>
          <w:spacing w:val="-11"/>
          <w:w w:val="105"/>
          <w:sz w:val="19"/>
        </w:rPr>
        <w:t> </w:t>
      </w:r>
      <w:r>
        <w:rPr>
          <w:rFonts w:ascii="Arial"/>
          <w:color w:val="2A2A2A"/>
          <w:spacing w:val="-2"/>
          <w:w w:val="105"/>
          <w:sz w:val="19"/>
        </w:rPr>
        <w:t>discount for</w:t>
      </w:r>
      <w:r>
        <w:rPr>
          <w:rFonts w:ascii="Arial"/>
          <w:color w:val="2A2A2A"/>
          <w:spacing w:val="-8"/>
          <w:w w:val="105"/>
          <w:sz w:val="19"/>
        </w:rPr>
        <w:t> </w:t>
      </w:r>
      <w:r>
        <w:rPr>
          <w:rFonts w:ascii="Arial"/>
          <w:color w:val="2A2A2A"/>
          <w:spacing w:val="-2"/>
          <w:w w:val="105"/>
          <w:sz w:val="19"/>
        </w:rPr>
        <w:t>living</w:t>
      </w:r>
      <w:r>
        <w:rPr>
          <w:rFonts w:ascii="Arial"/>
          <w:color w:val="2A2A2A"/>
          <w:spacing w:val="-12"/>
          <w:w w:val="105"/>
          <w:sz w:val="19"/>
        </w:rPr>
        <w:t> </w:t>
      </w:r>
      <w:r>
        <w:rPr>
          <w:rFonts w:ascii="Arial"/>
          <w:color w:val="2A2A2A"/>
          <w:spacing w:val="-2"/>
          <w:w w:val="105"/>
          <w:sz w:val="19"/>
        </w:rPr>
        <w:t>on </w:t>
      </w:r>
      <w:r>
        <w:rPr>
          <w:rFonts w:ascii="Arial"/>
          <w:color w:val="2A2A2A"/>
          <w:w w:val="105"/>
          <w:sz w:val="19"/>
        </w:rPr>
        <w:t>one of</w:t>
      </w:r>
      <w:r>
        <w:rPr>
          <w:rFonts w:ascii="Arial"/>
          <w:color w:val="2A2A2A"/>
          <w:spacing w:val="-8"/>
          <w:w w:val="105"/>
          <w:sz w:val="19"/>
        </w:rPr>
        <w:t> </w:t>
      </w:r>
      <w:r>
        <w:rPr>
          <w:rFonts w:ascii="Arial"/>
          <w:color w:val="2A2A2A"/>
          <w:w w:val="105"/>
          <w:sz w:val="19"/>
        </w:rPr>
        <w:t>these roads and</w:t>
      </w:r>
      <w:r>
        <w:rPr>
          <w:rFonts w:ascii="Arial"/>
          <w:color w:val="2A2A2A"/>
          <w:spacing w:val="-10"/>
          <w:w w:val="105"/>
          <w:sz w:val="19"/>
        </w:rPr>
        <w:t> </w:t>
      </w:r>
      <w:r>
        <w:rPr>
          <w:rFonts w:ascii="Arial"/>
          <w:color w:val="2A2A2A"/>
          <w:w w:val="105"/>
          <w:sz w:val="19"/>
        </w:rPr>
        <w:t>it is</w:t>
      </w:r>
      <w:r>
        <w:rPr>
          <w:rFonts w:ascii="Arial"/>
          <w:color w:val="2A2A2A"/>
          <w:spacing w:val="-7"/>
          <w:w w:val="105"/>
          <w:sz w:val="19"/>
        </w:rPr>
        <w:t> </w:t>
      </w:r>
      <w:r>
        <w:rPr>
          <w:rFonts w:ascii="Arial"/>
          <w:color w:val="2A2A2A"/>
          <w:w w:val="105"/>
          <w:sz w:val="19"/>
        </w:rPr>
        <w:t>more</w:t>
      </w:r>
      <w:r>
        <w:rPr>
          <w:rFonts w:ascii="Arial"/>
          <w:color w:val="2A2A2A"/>
          <w:spacing w:val="-2"/>
          <w:w w:val="105"/>
          <w:sz w:val="19"/>
        </w:rPr>
        <w:t> </w:t>
      </w:r>
      <w:r>
        <w:rPr>
          <w:rFonts w:ascii="Arial"/>
          <w:color w:val="2A2A2A"/>
          <w:w w:val="105"/>
          <w:sz w:val="19"/>
        </w:rPr>
        <w:t>often</w:t>
      </w:r>
      <w:r>
        <w:rPr>
          <w:rFonts w:ascii="Arial"/>
          <w:color w:val="2A2A2A"/>
          <w:spacing w:val="-7"/>
          <w:w w:val="105"/>
          <w:sz w:val="19"/>
        </w:rPr>
        <w:t> </w:t>
      </w:r>
      <w:r>
        <w:rPr>
          <w:rFonts w:ascii="Arial"/>
          <w:color w:val="2A2A2A"/>
          <w:w w:val="105"/>
          <w:sz w:val="19"/>
        </w:rPr>
        <w:t>than</w:t>
      </w:r>
      <w:r>
        <w:rPr>
          <w:rFonts w:ascii="Arial"/>
          <w:color w:val="2A2A2A"/>
          <w:spacing w:val="-6"/>
          <w:w w:val="105"/>
          <w:sz w:val="19"/>
        </w:rPr>
        <w:t> </w:t>
      </w:r>
      <w:r>
        <w:rPr>
          <w:rFonts w:ascii="Arial"/>
          <w:color w:val="2A2A2A"/>
          <w:w w:val="105"/>
          <w:sz w:val="19"/>
        </w:rPr>
        <w:t>that</w:t>
      </w:r>
      <w:r>
        <w:rPr>
          <w:rFonts w:ascii="Arial"/>
          <w:color w:val="2A2A2A"/>
          <w:spacing w:val="-3"/>
          <w:w w:val="105"/>
          <w:sz w:val="19"/>
        </w:rPr>
        <w:t> </w:t>
      </w:r>
      <w:r>
        <w:rPr>
          <w:rFonts w:ascii="Arial"/>
          <w:color w:val="2A2A2A"/>
          <w:w w:val="105"/>
          <w:sz w:val="19"/>
        </w:rPr>
        <w:t>unknown</w:t>
      </w:r>
      <w:r>
        <w:rPr>
          <w:rFonts w:ascii="Arial"/>
          <w:color w:val="2A2A2A"/>
          <w:spacing w:val="-1"/>
          <w:w w:val="105"/>
          <w:sz w:val="19"/>
        </w:rPr>
        <w:t> </w:t>
      </w:r>
      <w:r>
        <w:rPr>
          <w:rFonts w:ascii="Arial"/>
          <w:color w:val="2A2A2A"/>
          <w:w w:val="105"/>
          <w:sz w:val="19"/>
        </w:rPr>
        <w:t>to the</w:t>
      </w:r>
      <w:r>
        <w:rPr>
          <w:rFonts w:ascii="Arial"/>
          <w:color w:val="2A2A2A"/>
          <w:spacing w:val="-2"/>
          <w:w w:val="105"/>
          <w:sz w:val="19"/>
        </w:rPr>
        <w:t> </w:t>
      </w:r>
      <w:r>
        <w:rPr>
          <w:rFonts w:ascii="Arial"/>
          <w:color w:val="2A2A2A"/>
          <w:w w:val="105"/>
          <w:sz w:val="19"/>
        </w:rPr>
        <w:t>property buyer.</w:t>
      </w:r>
    </w:p>
    <w:p>
      <w:pPr>
        <w:pStyle w:val="BodyText"/>
        <w:spacing w:before="6"/>
        <w:rPr>
          <w:sz w:val="22"/>
        </w:rPr>
      </w:pPr>
    </w:p>
    <w:p>
      <w:pPr>
        <w:spacing w:line="472" w:lineRule="auto" w:before="0"/>
        <w:ind w:left="1277" w:right="9572" w:firstLine="3"/>
        <w:jc w:val="left"/>
        <w:rPr>
          <w:rFonts w:ascii="Arial"/>
          <w:sz w:val="19"/>
        </w:rPr>
      </w:pPr>
      <w:r>
        <w:rPr>
          <w:rFonts w:ascii="Arial"/>
          <w:color w:val="2A2A2A"/>
          <w:spacing w:val="-2"/>
          <w:sz w:val="19"/>
        </w:rPr>
        <w:t>Respectfully, </w:t>
      </w:r>
      <w:r>
        <w:rPr>
          <w:rFonts w:ascii="Arial"/>
          <w:color w:val="2A2A2A"/>
          <w:sz w:val="19"/>
        </w:rPr>
        <w:t>Paul Denis </w:t>
      </w:r>
      <w:r>
        <w:rPr>
          <w:rFonts w:ascii="Arial"/>
          <w:color w:val="2A2A2A"/>
          <w:spacing w:val="-2"/>
          <w:sz w:val="19"/>
        </w:rPr>
        <w:t>Bowdoinham</w:t>
      </w:r>
    </w:p>
    <w:p>
      <w:pPr>
        <w:pStyle w:val="BodyText"/>
      </w:pPr>
    </w:p>
    <w:p>
      <w:pPr>
        <w:pStyle w:val="BodyText"/>
      </w:pPr>
    </w:p>
    <w:p>
      <w:pPr>
        <w:pStyle w:val="BodyText"/>
      </w:pPr>
    </w:p>
    <w:p>
      <w:pPr>
        <w:pStyle w:val="BodyText"/>
        <w:spacing w:before="8"/>
        <w:rPr>
          <w:sz w:val="18"/>
        </w:rPr>
      </w:pPr>
      <w:r>
        <w:rPr/>
        <mc:AlternateContent>
          <mc:Choice Requires="wps">
            <w:drawing>
              <wp:anchor distT="0" distB="0" distL="0" distR="0" allowOverlap="1" layoutInCell="1" locked="0" behindDoc="1" simplePos="0" relativeHeight="487713792">
                <wp:simplePos x="0" y="0"/>
                <wp:positionH relativeFrom="page">
                  <wp:posOffset>830356</wp:posOffset>
                </wp:positionH>
                <wp:positionV relativeFrom="paragraph">
                  <wp:posOffset>152090</wp:posOffset>
                </wp:positionV>
                <wp:extent cx="1771014" cy="1270"/>
                <wp:effectExtent l="0" t="0" r="0" b="0"/>
                <wp:wrapTopAndBottom/>
                <wp:docPr id="791" name="Graphic 791"/>
                <wp:cNvGraphicFramePr>
                  <a:graphicFrameLocks/>
                </wp:cNvGraphicFramePr>
                <a:graphic>
                  <a:graphicData uri="http://schemas.microsoft.com/office/word/2010/wordprocessingShape">
                    <wps:wsp>
                      <wps:cNvPr id="791" name="Graphic 791"/>
                      <wps:cNvSpPr/>
                      <wps:spPr>
                        <a:xfrm>
                          <a:off x="0" y="0"/>
                          <a:ext cx="1771014" cy="1270"/>
                        </a:xfrm>
                        <a:custGeom>
                          <a:avLst/>
                          <a:gdLst/>
                          <a:ahLst/>
                          <a:cxnLst/>
                          <a:rect l="l" t="t" r="r" b="b"/>
                          <a:pathLst>
                            <a:path w="1771014" h="0">
                              <a:moveTo>
                                <a:pt x="0" y="0"/>
                              </a:moveTo>
                              <a:lnTo>
                                <a:pt x="177061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382423pt;margin-top:11.975651pt;width:139.450pt;height:.1pt;mso-position-horizontal-relative:page;mso-position-vertical-relative:paragraph;z-index:-15602688;mso-wrap-distance-left:0;mso-wrap-distance-right:0" id="docshape578" coordorigin="1308,240" coordsize="2789,0" path="m1308,240l4096,240e" filled="false" stroked="true" strokeweight=".720873pt" strokecolor="#000000">
                <v:path arrowok="t"/>
                <v:stroke dashstyl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36"/>
        <w:ind w:left="1263" w:right="0" w:firstLine="0"/>
        <w:jc w:val="left"/>
        <w:rPr>
          <w:rFonts w:ascii="Arial"/>
          <w:sz w:val="17"/>
        </w:rPr>
      </w:pPr>
      <w:r>
        <w:rPr>
          <w:rFonts w:ascii="Arial"/>
          <w:color w:val="2A2A2A"/>
          <w:sz w:val="17"/>
          <w:vertAlign w:val="superscript"/>
        </w:rPr>
        <w:t>3</w:t>
      </w:r>
      <w:r>
        <w:rPr>
          <w:rFonts w:ascii="Arial"/>
          <w:color w:val="2A2A2A"/>
          <w:spacing w:val="-4"/>
          <w:sz w:val="17"/>
          <w:vertAlign w:val="baseline"/>
        </w:rPr>
        <w:t> </w:t>
      </w:r>
      <w:r>
        <w:rPr>
          <w:rFonts w:ascii="Arial"/>
          <w:color w:val="2A2A2A"/>
          <w:sz w:val="17"/>
          <w:vertAlign w:val="baseline"/>
        </w:rPr>
        <w:t>Maine</w:t>
      </w:r>
      <w:r>
        <w:rPr>
          <w:rFonts w:ascii="Arial"/>
          <w:color w:val="2A2A2A"/>
          <w:spacing w:val="15"/>
          <w:sz w:val="17"/>
          <w:vertAlign w:val="baseline"/>
        </w:rPr>
        <w:t> </w:t>
      </w:r>
      <w:r>
        <w:rPr>
          <w:rFonts w:ascii="Arial"/>
          <w:color w:val="2A2A2A"/>
          <w:sz w:val="17"/>
          <w:vertAlign w:val="baseline"/>
        </w:rPr>
        <w:t>Municipal</w:t>
      </w:r>
      <w:r>
        <w:rPr>
          <w:rFonts w:ascii="Arial"/>
          <w:color w:val="2A2A2A"/>
          <w:spacing w:val="9"/>
          <w:sz w:val="17"/>
          <w:vertAlign w:val="baseline"/>
        </w:rPr>
        <w:t> </w:t>
      </w:r>
      <w:r>
        <w:rPr>
          <w:rFonts w:ascii="Arial"/>
          <w:color w:val="2A2A2A"/>
          <w:sz w:val="17"/>
          <w:vertAlign w:val="baseline"/>
        </w:rPr>
        <w:t>Association.</w:t>
      </w:r>
      <w:r>
        <w:rPr>
          <w:rFonts w:ascii="Arial"/>
          <w:color w:val="2A2A2A"/>
          <w:spacing w:val="16"/>
          <w:sz w:val="17"/>
          <w:vertAlign w:val="baseline"/>
        </w:rPr>
        <w:t> </w:t>
      </w:r>
      <w:r>
        <w:rPr>
          <w:rFonts w:ascii="Arial"/>
          <w:color w:val="2A2A2A"/>
          <w:sz w:val="17"/>
          <w:vertAlign w:val="baseline"/>
        </w:rPr>
        <w:t>(2009).</w:t>
      </w:r>
      <w:r>
        <w:rPr>
          <w:rFonts w:ascii="Arial"/>
          <w:color w:val="2A2A2A"/>
          <w:spacing w:val="4"/>
          <w:sz w:val="17"/>
          <w:vertAlign w:val="baseline"/>
        </w:rPr>
        <w:t> </w:t>
      </w:r>
      <w:r>
        <w:rPr>
          <w:rFonts w:ascii="Arial"/>
          <w:i/>
          <w:color w:val="2A2A2A"/>
          <w:sz w:val="17"/>
          <w:vertAlign w:val="baseline"/>
        </w:rPr>
        <w:t>Municipal</w:t>
      </w:r>
      <w:r>
        <w:rPr>
          <w:rFonts w:ascii="Arial"/>
          <w:i/>
          <w:color w:val="2A2A2A"/>
          <w:spacing w:val="17"/>
          <w:sz w:val="17"/>
          <w:vertAlign w:val="baseline"/>
        </w:rPr>
        <w:t> </w:t>
      </w:r>
      <w:r>
        <w:rPr>
          <w:rFonts w:ascii="Arial"/>
          <w:i/>
          <w:color w:val="2A2A2A"/>
          <w:sz w:val="17"/>
          <w:vertAlign w:val="baseline"/>
        </w:rPr>
        <w:t>Roads</w:t>
      </w:r>
      <w:r>
        <w:rPr>
          <w:rFonts w:ascii="Arial"/>
          <w:i/>
          <w:color w:val="2A2A2A"/>
          <w:spacing w:val="15"/>
          <w:sz w:val="17"/>
          <w:vertAlign w:val="baseline"/>
        </w:rPr>
        <w:t> </w:t>
      </w:r>
      <w:r>
        <w:rPr>
          <w:rFonts w:ascii="Arial"/>
          <w:i/>
          <w:color w:val="2A2A2A"/>
          <w:sz w:val="17"/>
          <w:vertAlign w:val="baseline"/>
        </w:rPr>
        <w:t>Manual,</w:t>
      </w:r>
      <w:r>
        <w:rPr>
          <w:rFonts w:ascii="Arial"/>
          <w:i/>
          <w:color w:val="2A2A2A"/>
          <w:spacing w:val="1"/>
          <w:sz w:val="17"/>
          <w:vertAlign w:val="baseline"/>
        </w:rPr>
        <w:t> </w:t>
      </w:r>
      <w:r>
        <w:rPr>
          <w:rFonts w:ascii="Arial"/>
          <w:color w:val="2A2A2A"/>
          <w:spacing w:val="-5"/>
          <w:sz w:val="17"/>
          <w:vertAlign w:val="baseline"/>
        </w:rPr>
        <w:t>44</w:t>
      </w:r>
    </w:p>
    <w:p>
      <w:pPr>
        <w:spacing w:line="288" w:lineRule="auto" w:before="35"/>
        <w:ind w:left="1266" w:right="4060" w:hanging="5"/>
        <w:jc w:val="left"/>
        <w:rPr>
          <w:rFonts w:ascii="Arial" w:hAnsi="Arial"/>
          <w:sz w:val="17"/>
        </w:rPr>
      </w:pPr>
      <w:r>
        <w:rPr>
          <w:rFonts w:ascii="Arial" w:hAnsi="Arial"/>
          <w:color w:val="3F3F3F"/>
          <w:spacing w:val="-2"/>
          <w:w w:val="105"/>
          <w:sz w:val="17"/>
          <w:vertAlign w:val="superscript"/>
        </w:rPr>
        <w:t>4</w:t>
      </w:r>
      <w:r>
        <w:rPr>
          <w:rFonts w:ascii="Arial" w:hAnsi="Arial"/>
          <w:color w:val="3F3F3F"/>
          <w:spacing w:val="-13"/>
          <w:w w:val="105"/>
          <w:sz w:val="17"/>
          <w:vertAlign w:val="baseline"/>
        </w:rPr>
        <w:t> </w:t>
      </w:r>
      <w:r>
        <w:rPr>
          <w:rFonts w:ascii="Arial" w:hAnsi="Arial"/>
          <w:color w:val="2A2A2A"/>
          <w:spacing w:val="-2"/>
          <w:w w:val="105"/>
          <w:sz w:val="17"/>
          <w:vertAlign w:val="baseline"/>
        </w:rPr>
        <w:t>Limited</w:t>
      </w:r>
      <w:r>
        <w:rPr>
          <w:rFonts w:ascii="Arial" w:hAnsi="Arial"/>
          <w:color w:val="2A2A2A"/>
          <w:spacing w:val="-5"/>
          <w:w w:val="105"/>
          <w:sz w:val="17"/>
          <w:vertAlign w:val="baseline"/>
        </w:rPr>
        <w:t> </w:t>
      </w:r>
      <w:r>
        <w:rPr>
          <w:rFonts w:ascii="Arial" w:hAnsi="Arial"/>
          <w:color w:val="2A2A2A"/>
          <w:spacing w:val="-2"/>
          <w:w w:val="105"/>
          <w:sz w:val="17"/>
          <w:vertAlign w:val="baseline"/>
        </w:rPr>
        <w:t>liability for</w:t>
      </w:r>
      <w:r>
        <w:rPr>
          <w:rFonts w:ascii="Arial" w:hAnsi="Arial"/>
          <w:color w:val="2A2A2A"/>
          <w:spacing w:val="-5"/>
          <w:w w:val="105"/>
          <w:sz w:val="17"/>
          <w:vertAlign w:val="baseline"/>
        </w:rPr>
        <w:t> </w:t>
      </w:r>
      <w:r>
        <w:rPr>
          <w:rFonts w:ascii="Arial" w:hAnsi="Arial"/>
          <w:color w:val="2A2A2A"/>
          <w:spacing w:val="-2"/>
          <w:w w:val="105"/>
          <w:sz w:val="17"/>
          <w:vertAlign w:val="baseline"/>
        </w:rPr>
        <w:t>recreational or harvesting</w:t>
      </w:r>
      <w:r>
        <w:rPr>
          <w:rFonts w:ascii="Arial" w:hAnsi="Arial"/>
          <w:color w:val="2A2A2A"/>
          <w:spacing w:val="-9"/>
          <w:w w:val="105"/>
          <w:sz w:val="17"/>
          <w:vertAlign w:val="baseline"/>
        </w:rPr>
        <w:t> </w:t>
      </w:r>
      <w:r>
        <w:rPr>
          <w:rFonts w:ascii="Arial" w:hAnsi="Arial"/>
          <w:color w:val="2A2A2A"/>
          <w:spacing w:val="-2"/>
          <w:w w:val="105"/>
          <w:sz w:val="17"/>
          <w:vertAlign w:val="baseline"/>
        </w:rPr>
        <w:t>activities,</w:t>
      </w:r>
      <w:r>
        <w:rPr>
          <w:rFonts w:ascii="Arial" w:hAnsi="Arial"/>
          <w:color w:val="2A2A2A"/>
          <w:spacing w:val="-4"/>
          <w:w w:val="105"/>
          <w:sz w:val="17"/>
          <w:vertAlign w:val="baseline"/>
        </w:rPr>
        <w:t> </w:t>
      </w:r>
      <w:r>
        <w:rPr>
          <w:rFonts w:ascii="Arial" w:hAnsi="Arial"/>
          <w:color w:val="2A2A2A"/>
          <w:spacing w:val="-2"/>
          <w:w w:val="105"/>
          <w:sz w:val="17"/>
          <w:vertAlign w:val="baseline"/>
        </w:rPr>
        <w:t>Title</w:t>
      </w:r>
      <w:r>
        <w:rPr>
          <w:rFonts w:ascii="Arial" w:hAnsi="Arial"/>
          <w:color w:val="2A2A2A"/>
          <w:spacing w:val="-11"/>
          <w:w w:val="105"/>
          <w:sz w:val="17"/>
          <w:vertAlign w:val="baseline"/>
        </w:rPr>
        <w:t> </w:t>
      </w:r>
      <w:r>
        <w:rPr>
          <w:rFonts w:ascii="Arial" w:hAnsi="Arial"/>
          <w:color w:val="2A2A2A"/>
          <w:spacing w:val="-2"/>
          <w:w w:val="105"/>
          <w:sz w:val="17"/>
          <w:vertAlign w:val="baseline"/>
        </w:rPr>
        <w:t>14</w:t>
      </w:r>
      <w:r>
        <w:rPr>
          <w:rFonts w:ascii="Arial" w:hAnsi="Arial"/>
          <w:color w:val="2A2A2A"/>
          <w:spacing w:val="-12"/>
          <w:w w:val="105"/>
          <w:sz w:val="17"/>
          <w:vertAlign w:val="baseline"/>
        </w:rPr>
        <w:t> </w:t>
      </w:r>
      <w:r>
        <w:rPr>
          <w:rFonts w:ascii="Arial" w:hAnsi="Arial"/>
          <w:color w:val="2A2A2A"/>
          <w:spacing w:val="-2"/>
          <w:w w:val="105"/>
          <w:sz w:val="17"/>
          <w:vertAlign w:val="baseline"/>
        </w:rPr>
        <w:t>MRSA §159-A(2) (2015). </w:t>
      </w:r>
      <w:r>
        <w:rPr>
          <w:rFonts w:ascii="Arial" w:hAnsi="Arial"/>
          <w:color w:val="565656"/>
          <w:spacing w:val="-2"/>
          <w:w w:val="105"/>
          <w:sz w:val="17"/>
          <w:u w:val="thick" w:color="565656"/>
          <w:vertAlign w:val="baseline"/>
        </w:rPr>
        <w:t>https:ljlegislature.maine.gov/statutes/14/title14sec159-A.htm</w:t>
      </w:r>
      <w:r>
        <w:rPr>
          <w:rFonts w:ascii="Arial" w:hAnsi="Arial"/>
          <w:color w:val="565656"/>
          <w:spacing w:val="-2"/>
          <w:w w:val="105"/>
          <w:sz w:val="17"/>
          <w:vertAlign w:val="baseline"/>
        </w:rPr>
        <w:t>l</w:t>
      </w:r>
    </w:p>
    <w:p>
      <w:pPr>
        <w:spacing w:after="0" w:line="288" w:lineRule="auto"/>
        <w:jc w:val="left"/>
        <w:rPr>
          <w:rFonts w:ascii="Arial" w:hAnsi="Arial"/>
          <w:sz w:val="17"/>
        </w:rPr>
        <w:sectPr>
          <w:footerReference w:type="default" r:id="rId300"/>
          <w:pgSz w:w="12240" w:h="15840"/>
          <w:pgMar w:footer="0" w:header="0" w:top="1240" w:bottom="280" w:left="40" w:right="0"/>
        </w:sectPr>
      </w:pPr>
    </w:p>
    <w:p>
      <w:pPr>
        <w:spacing w:before="78"/>
        <w:ind w:left="1605" w:right="0" w:firstLine="0"/>
        <w:jc w:val="left"/>
        <w:rPr>
          <w:rFonts w:ascii="Arial"/>
          <w:sz w:val="19"/>
        </w:rPr>
      </w:pPr>
      <w:r>
        <w:rPr>
          <w:rFonts w:ascii="Arial"/>
          <w:b/>
          <w:color w:val="2B2B2B"/>
          <w:w w:val="110"/>
          <w:sz w:val="18"/>
        </w:rPr>
        <w:t>From:</w:t>
      </w:r>
      <w:r>
        <w:rPr>
          <w:rFonts w:ascii="Arial"/>
          <w:b/>
          <w:color w:val="2B2B2B"/>
          <w:spacing w:val="-9"/>
          <w:w w:val="110"/>
          <w:sz w:val="18"/>
        </w:rPr>
        <w:t> </w:t>
      </w:r>
      <w:hyperlink r:id="rId302">
        <w:r>
          <w:rPr>
            <w:rFonts w:ascii="Arial"/>
            <w:color w:val="2B2B2B"/>
            <w:spacing w:val="-2"/>
            <w:w w:val="110"/>
            <w:sz w:val="19"/>
            <w:u w:val="thick" w:color="2B2B2B"/>
          </w:rPr>
          <w:t>wptwnmgr@megalink</w:t>
        </w:r>
        <w:r>
          <w:rPr>
            <w:rFonts w:ascii="Arial"/>
            <w:color w:val="595959"/>
            <w:spacing w:val="-2"/>
            <w:w w:val="110"/>
            <w:sz w:val="19"/>
            <w:u w:val="thick" w:color="2B2B2B"/>
          </w:rPr>
          <w:t>.n</w:t>
        </w:r>
        <w:r>
          <w:rPr>
            <w:rFonts w:ascii="Arial"/>
            <w:color w:val="2B2B2B"/>
            <w:spacing w:val="-2"/>
            <w:w w:val="110"/>
            <w:sz w:val="19"/>
            <w:u w:val="thick" w:color="2B2B2B"/>
          </w:rPr>
          <w:t>et</w:t>
        </w:r>
      </w:hyperlink>
    </w:p>
    <w:p>
      <w:pPr>
        <w:spacing w:before="46"/>
        <w:ind w:left="1600" w:right="0" w:firstLine="0"/>
        <w:jc w:val="left"/>
        <w:rPr>
          <w:rFonts w:ascii="Arial"/>
          <w:sz w:val="19"/>
        </w:rPr>
      </w:pPr>
      <w:r>
        <w:rPr>
          <w:rFonts w:ascii="Arial"/>
          <w:b/>
          <w:color w:val="2B2B2B"/>
          <w:w w:val="105"/>
          <w:sz w:val="18"/>
        </w:rPr>
        <w:t>Date:</w:t>
      </w:r>
      <w:r>
        <w:rPr>
          <w:rFonts w:ascii="Arial"/>
          <w:b/>
          <w:color w:val="2B2B2B"/>
          <w:spacing w:val="-8"/>
          <w:w w:val="105"/>
          <w:sz w:val="18"/>
        </w:rPr>
        <w:t> </w:t>
      </w:r>
      <w:r>
        <w:rPr>
          <w:rFonts w:ascii="Arial"/>
          <w:color w:val="2B2B2B"/>
          <w:w w:val="105"/>
          <w:sz w:val="19"/>
        </w:rPr>
        <w:t>December</w:t>
      </w:r>
      <w:r>
        <w:rPr>
          <w:rFonts w:ascii="Arial"/>
          <w:color w:val="2B2B2B"/>
          <w:spacing w:val="17"/>
          <w:w w:val="105"/>
          <w:sz w:val="19"/>
        </w:rPr>
        <w:t> </w:t>
      </w:r>
      <w:r>
        <w:rPr>
          <w:rFonts w:ascii="Arial"/>
          <w:color w:val="2B2B2B"/>
          <w:w w:val="105"/>
          <w:sz w:val="19"/>
        </w:rPr>
        <w:t>30,</w:t>
      </w:r>
      <w:r>
        <w:rPr>
          <w:rFonts w:ascii="Arial"/>
          <w:color w:val="2B2B2B"/>
          <w:spacing w:val="3"/>
          <w:w w:val="105"/>
          <w:sz w:val="19"/>
        </w:rPr>
        <w:t> </w:t>
      </w:r>
      <w:r>
        <w:rPr>
          <w:rFonts w:ascii="Arial"/>
          <w:color w:val="2B2B2B"/>
          <w:w w:val="105"/>
          <w:sz w:val="19"/>
        </w:rPr>
        <w:t>2022</w:t>
      </w:r>
      <w:r>
        <w:rPr>
          <w:rFonts w:ascii="Arial"/>
          <w:color w:val="2B2B2B"/>
          <w:spacing w:val="10"/>
          <w:w w:val="105"/>
          <w:sz w:val="19"/>
        </w:rPr>
        <w:t> </w:t>
      </w:r>
      <w:r>
        <w:rPr>
          <w:rFonts w:ascii="Arial"/>
          <w:color w:val="2B2B2B"/>
          <w:w w:val="105"/>
          <w:sz w:val="19"/>
        </w:rPr>
        <w:t>at</w:t>
      </w:r>
      <w:r>
        <w:rPr>
          <w:rFonts w:ascii="Arial"/>
          <w:color w:val="2B2B2B"/>
          <w:spacing w:val="-2"/>
          <w:w w:val="105"/>
          <w:sz w:val="19"/>
        </w:rPr>
        <w:t> </w:t>
      </w:r>
      <w:r>
        <w:rPr>
          <w:rFonts w:ascii="Arial"/>
          <w:color w:val="2B2B2B"/>
          <w:w w:val="105"/>
          <w:sz w:val="19"/>
        </w:rPr>
        <w:t>09:05:08</w:t>
      </w:r>
      <w:r>
        <w:rPr>
          <w:rFonts w:ascii="Arial"/>
          <w:color w:val="2B2B2B"/>
          <w:spacing w:val="9"/>
          <w:w w:val="105"/>
          <w:sz w:val="19"/>
        </w:rPr>
        <w:t> </w:t>
      </w:r>
      <w:r>
        <w:rPr>
          <w:rFonts w:ascii="Arial"/>
          <w:color w:val="2B2B2B"/>
          <w:spacing w:val="-5"/>
          <w:w w:val="105"/>
          <w:sz w:val="19"/>
        </w:rPr>
        <w:t>EST</w:t>
      </w:r>
    </w:p>
    <w:p>
      <w:pPr>
        <w:spacing w:before="46"/>
        <w:ind w:left="1600" w:right="0" w:firstLine="0"/>
        <w:jc w:val="left"/>
        <w:rPr>
          <w:rFonts w:ascii="Arial"/>
          <w:sz w:val="19"/>
        </w:rPr>
      </w:pPr>
      <w:r>
        <w:rPr>
          <w:rFonts w:ascii="Arial"/>
          <w:b/>
          <w:color w:val="2B2B2B"/>
          <w:sz w:val="18"/>
        </w:rPr>
        <w:t>To:</w:t>
      </w:r>
      <w:r>
        <w:rPr>
          <w:rFonts w:ascii="Arial"/>
          <w:b/>
          <w:color w:val="2B2B2B"/>
          <w:spacing w:val="-2"/>
          <w:sz w:val="18"/>
        </w:rPr>
        <w:t> </w:t>
      </w:r>
      <w:r>
        <w:rPr>
          <w:rFonts w:ascii="Arial"/>
          <w:color w:val="2B2B2B"/>
          <w:sz w:val="19"/>
        </w:rPr>
        <w:t>Rebecca</w:t>
      </w:r>
      <w:r>
        <w:rPr>
          <w:rFonts w:ascii="Arial"/>
          <w:color w:val="2B2B2B"/>
          <w:spacing w:val="19"/>
          <w:sz w:val="19"/>
        </w:rPr>
        <w:t> </w:t>
      </w:r>
      <w:r>
        <w:rPr>
          <w:rFonts w:ascii="Arial"/>
          <w:color w:val="2B2B2B"/>
          <w:sz w:val="19"/>
        </w:rPr>
        <w:t>Graham</w:t>
      </w:r>
      <w:r>
        <w:rPr>
          <w:rFonts w:ascii="Arial"/>
          <w:color w:val="2B2B2B"/>
          <w:spacing w:val="2"/>
          <w:sz w:val="19"/>
        </w:rPr>
        <w:t> </w:t>
      </w:r>
      <w:hyperlink r:id="rId303">
        <w:r>
          <w:rPr>
            <w:rFonts w:ascii="Arial"/>
            <w:color w:val="2B2B2B"/>
            <w:spacing w:val="-2"/>
            <w:sz w:val="19"/>
            <w:u w:val="thick" w:color="2B2B2B"/>
          </w:rPr>
          <w:t>&lt;rgraham@memun.org&gt;</w:t>
        </w:r>
      </w:hyperlink>
    </w:p>
    <w:p>
      <w:pPr>
        <w:spacing w:before="51"/>
        <w:ind w:left="1597" w:right="0" w:firstLine="0"/>
        <w:jc w:val="left"/>
        <w:rPr>
          <w:rFonts w:ascii="Arial"/>
          <w:b/>
          <w:sz w:val="18"/>
        </w:rPr>
      </w:pPr>
      <w:r>
        <w:rPr>
          <w:rFonts w:ascii="Arial"/>
          <w:b/>
          <w:color w:val="2B2B2B"/>
          <w:w w:val="105"/>
          <w:sz w:val="18"/>
        </w:rPr>
        <w:t>Subject:</w:t>
      </w:r>
      <w:r>
        <w:rPr>
          <w:rFonts w:ascii="Arial"/>
          <w:b/>
          <w:color w:val="2B2B2B"/>
          <w:spacing w:val="-14"/>
          <w:w w:val="105"/>
          <w:sz w:val="18"/>
        </w:rPr>
        <w:t> </w:t>
      </w:r>
      <w:r>
        <w:rPr>
          <w:rFonts w:ascii="Arial"/>
          <w:b/>
          <w:color w:val="2B2B2B"/>
          <w:w w:val="105"/>
          <w:sz w:val="18"/>
        </w:rPr>
        <w:t>RE:</w:t>
      </w:r>
      <w:r>
        <w:rPr>
          <w:rFonts w:ascii="Arial"/>
          <w:b/>
          <w:color w:val="2B2B2B"/>
          <w:spacing w:val="-13"/>
          <w:w w:val="105"/>
          <w:sz w:val="18"/>
        </w:rPr>
        <w:t> </w:t>
      </w:r>
      <w:r>
        <w:rPr>
          <w:rFonts w:ascii="Arial"/>
          <w:b/>
          <w:color w:val="2B2B2B"/>
          <w:w w:val="105"/>
          <w:sz w:val="18"/>
        </w:rPr>
        <w:t>Abandoned</w:t>
      </w:r>
      <w:r>
        <w:rPr>
          <w:rFonts w:ascii="Arial"/>
          <w:b/>
          <w:color w:val="2B2B2B"/>
          <w:spacing w:val="-11"/>
          <w:w w:val="105"/>
          <w:sz w:val="18"/>
        </w:rPr>
        <w:t> </w:t>
      </w:r>
      <w:r>
        <w:rPr>
          <w:rFonts w:ascii="Arial"/>
          <w:b/>
          <w:color w:val="2B2B2B"/>
          <w:w w:val="105"/>
          <w:sz w:val="18"/>
        </w:rPr>
        <w:t>and</w:t>
      </w:r>
      <w:r>
        <w:rPr>
          <w:rFonts w:ascii="Arial"/>
          <w:b/>
          <w:color w:val="2B2B2B"/>
          <w:spacing w:val="-13"/>
          <w:w w:val="105"/>
          <w:sz w:val="18"/>
        </w:rPr>
        <w:t> </w:t>
      </w:r>
      <w:r>
        <w:rPr>
          <w:rFonts w:ascii="Arial"/>
          <w:b/>
          <w:color w:val="2B2B2B"/>
          <w:w w:val="105"/>
          <w:sz w:val="18"/>
        </w:rPr>
        <w:t>Discontinued</w:t>
      </w:r>
      <w:r>
        <w:rPr>
          <w:rFonts w:ascii="Arial"/>
          <w:b/>
          <w:color w:val="2B2B2B"/>
          <w:spacing w:val="-5"/>
          <w:w w:val="105"/>
          <w:sz w:val="18"/>
        </w:rPr>
        <w:t> </w:t>
      </w:r>
      <w:r>
        <w:rPr>
          <w:rFonts w:ascii="Arial"/>
          <w:b/>
          <w:color w:val="2B2B2B"/>
          <w:w w:val="105"/>
          <w:sz w:val="18"/>
        </w:rPr>
        <w:t>Roads</w:t>
      </w:r>
      <w:r>
        <w:rPr>
          <w:rFonts w:ascii="Arial"/>
          <w:b/>
          <w:color w:val="2B2B2B"/>
          <w:spacing w:val="-14"/>
          <w:w w:val="105"/>
          <w:sz w:val="18"/>
        </w:rPr>
        <w:t> </w:t>
      </w:r>
      <w:r>
        <w:rPr>
          <w:rFonts w:ascii="Arial"/>
          <w:b/>
          <w:color w:val="2B2B2B"/>
          <w:w w:val="105"/>
          <w:sz w:val="18"/>
        </w:rPr>
        <w:t>Commission</w:t>
      </w:r>
      <w:r>
        <w:rPr>
          <w:rFonts w:ascii="Arial"/>
          <w:b/>
          <w:color w:val="2B2B2B"/>
          <w:spacing w:val="1"/>
          <w:w w:val="105"/>
          <w:sz w:val="18"/>
        </w:rPr>
        <w:t> </w:t>
      </w:r>
      <w:r>
        <w:rPr>
          <w:rFonts w:ascii="Arial"/>
          <w:b/>
          <w:color w:val="2B2B2B"/>
          <w:w w:val="105"/>
          <w:sz w:val="18"/>
        </w:rPr>
        <w:t>seeking</w:t>
      </w:r>
      <w:r>
        <w:rPr>
          <w:rFonts w:ascii="Arial"/>
          <w:b/>
          <w:color w:val="2B2B2B"/>
          <w:spacing w:val="-13"/>
          <w:w w:val="105"/>
          <w:sz w:val="18"/>
        </w:rPr>
        <w:t> </w:t>
      </w:r>
      <w:r>
        <w:rPr>
          <w:rFonts w:ascii="Arial"/>
          <w:b/>
          <w:color w:val="2B2B2B"/>
          <w:w w:val="105"/>
          <w:sz w:val="18"/>
        </w:rPr>
        <w:t>your</w:t>
      </w:r>
      <w:r>
        <w:rPr>
          <w:rFonts w:ascii="Arial"/>
          <w:b/>
          <w:color w:val="2B2B2B"/>
          <w:spacing w:val="-13"/>
          <w:w w:val="105"/>
          <w:sz w:val="18"/>
        </w:rPr>
        <w:t> </w:t>
      </w:r>
      <w:r>
        <w:rPr>
          <w:rFonts w:ascii="Arial"/>
          <w:b/>
          <w:color w:val="2B2B2B"/>
          <w:spacing w:val="-2"/>
          <w:w w:val="105"/>
          <w:sz w:val="18"/>
        </w:rPr>
        <w:t>Input</w:t>
      </w:r>
    </w:p>
    <w:p>
      <w:pPr>
        <w:pStyle w:val="BodyText"/>
        <w:rPr>
          <w:b/>
        </w:rPr>
      </w:pPr>
    </w:p>
    <w:p>
      <w:pPr>
        <w:pStyle w:val="BodyText"/>
        <w:rPr>
          <w:b/>
        </w:rPr>
      </w:pPr>
    </w:p>
    <w:p>
      <w:pPr>
        <w:pStyle w:val="BodyText"/>
        <w:rPr>
          <w:b/>
        </w:rPr>
      </w:pPr>
    </w:p>
    <w:p>
      <w:pPr>
        <w:spacing w:line="300" w:lineRule="auto" w:before="146"/>
        <w:ind w:left="1587" w:right="1950" w:firstLine="2"/>
        <w:jc w:val="left"/>
        <w:rPr>
          <w:rFonts w:ascii="Arial"/>
          <w:sz w:val="19"/>
        </w:rPr>
      </w:pPr>
      <w:r>
        <w:rPr>
          <w:rFonts w:ascii="Arial"/>
          <w:color w:val="2B2B2B"/>
          <w:w w:val="105"/>
          <w:sz w:val="19"/>
        </w:rPr>
        <w:t>CAUTION: This</w:t>
      </w:r>
      <w:r>
        <w:rPr>
          <w:rFonts w:ascii="Arial"/>
          <w:color w:val="2B2B2B"/>
          <w:spacing w:val="-2"/>
          <w:w w:val="105"/>
          <w:sz w:val="19"/>
        </w:rPr>
        <w:t> </w:t>
      </w:r>
      <w:r>
        <w:rPr>
          <w:rFonts w:ascii="Arial"/>
          <w:color w:val="2B2B2B"/>
          <w:w w:val="105"/>
          <w:sz w:val="19"/>
        </w:rPr>
        <w:t>email originated from</w:t>
      </w:r>
      <w:r>
        <w:rPr>
          <w:rFonts w:ascii="Arial"/>
          <w:color w:val="2B2B2B"/>
          <w:spacing w:val="-4"/>
          <w:w w:val="105"/>
          <w:sz w:val="19"/>
        </w:rPr>
        <w:t> </w:t>
      </w:r>
      <w:r>
        <w:rPr>
          <w:rFonts w:ascii="Arial"/>
          <w:color w:val="2B2B2B"/>
          <w:w w:val="105"/>
          <w:sz w:val="19"/>
        </w:rPr>
        <w:t>outside your</w:t>
      </w:r>
      <w:r>
        <w:rPr>
          <w:rFonts w:ascii="Arial"/>
          <w:color w:val="2B2B2B"/>
          <w:spacing w:val="-1"/>
          <w:w w:val="105"/>
          <w:sz w:val="19"/>
        </w:rPr>
        <w:t> </w:t>
      </w:r>
      <w:r>
        <w:rPr>
          <w:rFonts w:ascii="Arial"/>
          <w:color w:val="2B2B2B"/>
          <w:w w:val="105"/>
          <w:sz w:val="19"/>
        </w:rPr>
        <w:t>organization. Exercise caution</w:t>
      </w:r>
      <w:r>
        <w:rPr>
          <w:rFonts w:ascii="Arial"/>
          <w:color w:val="2B2B2B"/>
          <w:spacing w:val="-1"/>
          <w:w w:val="105"/>
          <w:sz w:val="19"/>
        </w:rPr>
        <w:t> </w:t>
      </w:r>
      <w:r>
        <w:rPr>
          <w:rFonts w:ascii="Arial"/>
          <w:color w:val="2B2B2B"/>
          <w:w w:val="105"/>
          <w:sz w:val="19"/>
        </w:rPr>
        <w:t>when opening attachments or clicking links, especially from unknown senders.</w:t>
      </w:r>
    </w:p>
    <w:p>
      <w:pPr>
        <w:pStyle w:val="BodyText"/>
        <w:spacing w:before="5"/>
        <w:rPr>
          <w:sz w:val="22"/>
        </w:rPr>
      </w:pPr>
    </w:p>
    <w:p>
      <w:pPr>
        <w:spacing w:before="0"/>
        <w:ind w:left="1581" w:right="0" w:firstLine="0"/>
        <w:jc w:val="left"/>
        <w:rPr>
          <w:sz w:val="23"/>
        </w:rPr>
      </w:pPr>
      <w:r>
        <w:rPr>
          <w:color w:val="2B2B2B"/>
          <w:w w:val="105"/>
          <w:sz w:val="23"/>
        </w:rPr>
        <w:t>Good morning</w:t>
      </w:r>
      <w:r>
        <w:rPr>
          <w:color w:val="2B2B2B"/>
          <w:spacing w:val="1"/>
          <w:w w:val="105"/>
          <w:sz w:val="23"/>
        </w:rPr>
        <w:t> </w:t>
      </w:r>
      <w:r>
        <w:rPr>
          <w:color w:val="2B2B2B"/>
          <w:spacing w:val="-2"/>
          <w:w w:val="105"/>
          <w:sz w:val="23"/>
        </w:rPr>
        <w:t>Rebecca.</w:t>
      </w:r>
    </w:p>
    <w:p>
      <w:pPr>
        <w:spacing w:line="240" w:lineRule="auto" w:before="7"/>
        <w:rPr>
          <w:sz w:val="24"/>
        </w:rPr>
      </w:pPr>
    </w:p>
    <w:p>
      <w:pPr>
        <w:spacing w:line="244" w:lineRule="auto" w:before="0"/>
        <w:ind w:left="1528" w:right="1282" w:firstLine="49"/>
        <w:jc w:val="left"/>
        <w:rPr>
          <w:sz w:val="25"/>
        </w:rPr>
      </w:pPr>
      <w:r>
        <w:rPr>
          <w:color w:val="444444"/>
          <w:w w:val="105"/>
          <w:sz w:val="23"/>
        </w:rPr>
        <w:t>The</w:t>
      </w:r>
      <w:r>
        <w:rPr>
          <w:color w:val="444444"/>
          <w:spacing w:val="-4"/>
          <w:w w:val="105"/>
          <w:sz w:val="23"/>
        </w:rPr>
        <w:t> </w:t>
      </w:r>
      <w:r>
        <w:rPr>
          <w:color w:val="444444"/>
          <w:w w:val="105"/>
          <w:sz w:val="23"/>
        </w:rPr>
        <w:t>most </w:t>
      </w:r>
      <w:r>
        <w:rPr>
          <w:color w:val="2B2B2B"/>
          <w:w w:val="105"/>
          <w:sz w:val="23"/>
        </w:rPr>
        <w:t>recent</w:t>
      </w:r>
      <w:r>
        <w:rPr>
          <w:color w:val="2B2B2B"/>
          <w:spacing w:val="-9"/>
          <w:w w:val="105"/>
          <w:sz w:val="23"/>
        </w:rPr>
        <w:t> </w:t>
      </w:r>
      <w:r>
        <w:rPr>
          <w:color w:val="2B2B2B"/>
          <w:w w:val="105"/>
          <w:sz w:val="23"/>
        </w:rPr>
        <w:t>conflict </w:t>
      </w:r>
      <w:r>
        <w:rPr>
          <w:color w:val="444444"/>
          <w:w w:val="105"/>
          <w:sz w:val="23"/>
        </w:rPr>
        <w:t>we</w:t>
      </w:r>
      <w:r>
        <w:rPr>
          <w:color w:val="444444"/>
          <w:spacing w:val="-9"/>
          <w:w w:val="105"/>
          <w:sz w:val="23"/>
        </w:rPr>
        <w:t> </w:t>
      </w:r>
      <w:r>
        <w:rPr>
          <w:color w:val="2B2B2B"/>
          <w:w w:val="105"/>
          <w:sz w:val="23"/>
        </w:rPr>
        <w:t>ha</w:t>
      </w:r>
      <w:r>
        <w:rPr>
          <w:color w:val="595959"/>
          <w:w w:val="105"/>
          <w:sz w:val="23"/>
        </w:rPr>
        <w:t>ve</w:t>
      </w:r>
      <w:r>
        <w:rPr>
          <w:color w:val="595959"/>
          <w:spacing w:val="-9"/>
          <w:w w:val="105"/>
          <w:sz w:val="23"/>
        </w:rPr>
        <w:t> </w:t>
      </w:r>
      <w:r>
        <w:rPr>
          <w:color w:val="2B2B2B"/>
          <w:w w:val="105"/>
          <w:sz w:val="23"/>
        </w:rPr>
        <w:t>dealt</w:t>
      </w:r>
      <w:r>
        <w:rPr>
          <w:color w:val="2B2B2B"/>
          <w:spacing w:val="-9"/>
          <w:w w:val="105"/>
          <w:sz w:val="23"/>
        </w:rPr>
        <w:t> </w:t>
      </w:r>
      <w:r>
        <w:rPr>
          <w:color w:val="444444"/>
          <w:w w:val="105"/>
          <w:sz w:val="23"/>
        </w:rPr>
        <w:t>with </w:t>
      </w:r>
      <w:r>
        <w:rPr>
          <w:color w:val="2B2B2B"/>
          <w:w w:val="105"/>
          <w:sz w:val="23"/>
        </w:rPr>
        <w:t>was</w:t>
      </w:r>
      <w:r>
        <w:rPr>
          <w:color w:val="2B2B2B"/>
          <w:spacing w:val="-15"/>
          <w:w w:val="105"/>
          <w:sz w:val="23"/>
        </w:rPr>
        <w:t> </w:t>
      </w:r>
      <w:r>
        <w:rPr>
          <w:color w:val="2B2B2B"/>
          <w:w w:val="105"/>
          <w:sz w:val="23"/>
        </w:rPr>
        <w:t>regarding Finn</w:t>
      </w:r>
      <w:r>
        <w:rPr>
          <w:color w:val="2B2B2B"/>
          <w:spacing w:val="-9"/>
          <w:w w:val="105"/>
          <w:sz w:val="23"/>
        </w:rPr>
        <w:t> </w:t>
      </w:r>
      <w:r>
        <w:rPr>
          <w:color w:val="2B2B2B"/>
          <w:w w:val="105"/>
          <w:sz w:val="23"/>
        </w:rPr>
        <w:t>Road</w:t>
      </w:r>
      <w:r>
        <w:rPr>
          <w:color w:val="2B2B2B"/>
          <w:spacing w:val="-7"/>
          <w:w w:val="105"/>
          <w:sz w:val="23"/>
        </w:rPr>
        <w:t> </w:t>
      </w:r>
      <w:r>
        <w:rPr>
          <w:color w:val="2B2B2B"/>
          <w:w w:val="105"/>
          <w:sz w:val="23"/>
        </w:rPr>
        <w:t>in</w:t>
      </w:r>
      <w:r>
        <w:rPr>
          <w:color w:val="2B2B2B"/>
          <w:spacing w:val="-5"/>
          <w:w w:val="105"/>
          <w:sz w:val="23"/>
        </w:rPr>
        <w:t> </w:t>
      </w:r>
      <w:r>
        <w:rPr>
          <w:color w:val="2B2B2B"/>
          <w:w w:val="105"/>
          <w:sz w:val="23"/>
        </w:rPr>
        <w:t>West</w:t>
      </w:r>
      <w:r>
        <w:rPr>
          <w:color w:val="2B2B2B"/>
          <w:spacing w:val="-5"/>
          <w:w w:val="105"/>
          <w:sz w:val="23"/>
        </w:rPr>
        <w:t> </w:t>
      </w:r>
      <w:r>
        <w:rPr>
          <w:color w:val="2B2B2B"/>
          <w:w w:val="105"/>
          <w:sz w:val="23"/>
        </w:rPr>
        <w:t>Paris.</w:t>
      </w:r>
      <w:r>
        <w:rPr>
          <w:color w:val="2B2B2B"/>
          <w:spacing w:val="-2"/>
          <w:w w:val="105"/>
          <w:sz w:val="23"/>
        </w:rPr>
        <w:t> </w:t>
      </w:r>
      <w:r>
        <w:rPr>
          <w:color w:val="2B2B2B"/>
          <w:w w:val="105"/>
          <w:sz w:val="23"/>
        </w:rPr>
        <w:t>There</w:t>
      </w:r>
      <w:r>
        <w:rPr>
          <w:color w:val="2B2B2B"/>
          <w:spacing w:val="-2"/>
          <w:w w:val="105"/>
          <w:sz w:val="23"/>
        </w:rPr>
        <w:t> </w:t>
      </w:r>
      <w:r>
        <w:rPr>
          <w:color w:val="2B2B2B"/>
          <w:w w:val="105"/>
          <w:sz w:val="23"/>
        </w:rPr>
        <w:t>was</w:t>
      </w:r>
      <w:r>
        <w:rPr>
          <w:color w:val="2B2B2B"/>
          <w:spacing w:val="-8"/>
          <w:w w:val="105"/>
          <w:sz w:val="23"/>
        </w:rPr>
        <w:t> </w:t>
      </w:r>
      <w:r>
        <w:rPr>
          <w:color w:val="2B2B2B"/>
          <w:w w:val="105"/>
          <w:sz w:val="23"/>
        </w:rPr>
        <w:t>a question</w:t>
      </w:r>
      <w:r>
        <w:rPr>
          <w:color w:val="2B2B2B"/>
          <w:spacing w:val="-4"/>
          <w:w w:val="105"/>
          <w:sz w:val="23"/>
        </w:rPr>
        <w:t> </w:t>
      </w:r>
      <w:r>
        <w:rPr>
          <w:color w:val="444444"/>
          <w:w w:val="105"/>
          <w:sz w:val="23"/>
        </w:rPr>
        <w:t>as</w:t>
      </w:r>
      <w:r>
        <w:rPr>
          <w:color w:val="444444"/>
          <w:spacing w:val="-8"/>
          <w:w w:val="105"/>
          <w:sz w:val="23"/>
        </w:rPr>
        <w:t> </w:t>
      </w:r>
      <w:r>
        <w:rPr>
          <w:color w:val="2B2B2B"/>
          <w:w w:val="105"/>
          <w:sz w:val="23"/>
        </w:rPr>
        <w:t>to</w:t>
      </w:r>
      <w:r>
        <w:rPr>
          <w:color w:val="2B2B2B"/>
          <w:spacing w:val="-2"/>
          <w:w w:val="105"/>
          <w:sz w:val="23"/>
        </w:rPr>
        <w:t> </w:t>
      </w:r>
      <w:r>
        <w:rPr>
          <w:color w:val="444444"/>
          <w:w w:val="105"/>
          <w:sz w:val="23"/>
        </w:rPr>
        <w:t>whether</w:t>
      </w:r>
      <w:r>
        <w:rPr>
          <w:color w:val="444444"/>
          <w:spacing w:val="-3"/>
          <w:w w:val="105"/>
          <w:sz w:val="23"/>
        </w:rPr>
        <w:t> </w:t>
      </w:r>
      <w:r>
        <w:rPr>
          <w:color w:val="444444"/>
          <w:w w:val="105"/>
          <w:sz w:val="23"/>
        </w:rPr>
        <w:t>this</w:t>
      </w:r>
      <w:r>
        <w:rPr>
          <w:color w:val="444444"/>
          <w:spacing w:val="-5"/>
          <w:w w:val="105"/>
          <w:sz w:val="23"/>
        </w:rPr>
        <w:t> </w:t>
      </w:r>
      <w:r>
        <w:rPr>
          <w:color w:val="444444"/>
          <w:w w:val="105"/>
          <w:sz w:val="23"/>
        </w:rPr>
        <w:t>road was</w:t>
      </w:r>
      <w:r>
        <w:rPr>
          <w:color w:val="444444"/>
          <w:spacing w:val="-8"/>
          <w:w w:val="105"/>
          <w:sz w:val="23"/>
        </w:rPr>
        <w:t> </w:t>
      </w:r>
      <w:r>
        <w:rPr>
          <w:color w:val="444444"/>
          <w:w w:val="105"/>
          <w:sz w:val="23"/>
        </w:rPr>
        <w:t>abandoned</w:t>
      </w:r>
      <w:r>
        <w:rPr>
          <w:color w:val="444444"/>
          <w:w w:val="105"/>
          <w:sz w:val="23"/>
        </w:rPr>
        <w:t> </w:t>
      </w:r>
      <w:r>
        <w:rPr>
          <w:color w:val="2B2B2B"/>
          <w:w w:val="105"/>
          <w:sz w:val="23"/>
        </w:rPr>
        <w:t>at</w:t>
      </w:r>
      <w:r>
        <w:rPr>
          <w:color w:val="2B2B2B"/>
          <w:spacing w:val="-11"/>
          <w:w w:val="105"/>
          <w:sz w:val="23"/>
        </w:rPr>
        <w:t> </w:t>
      </w:r>
      <w:r>
        <w:rPr>
          <w:color w:val="2B2B2B"/>
          <w:w w:val="105"/>
          <w:sz w:val="23"/>
        </w:rPr>
        <w:t>some</w:t>
      </w:r>
      <w:r>
        <w:rPr>
          <w:color w:val="2B2B2B"/>
          <w:spacing w:val="-11"/>
          <w:w w:val="105"/>
          <w:sz w:val="23"/>
        </w:rPr>
        <w:t> </w:t>
      </w:r>
      <w:r>
        <w:rPr>
          <w:color w:val="2B2B2B"/>
          <w:w w:val="105"/>
          <w:sz w:val="23"/>
        </w:rPr>
        <w:t>point</w:t>
      </w:r>
      <w:r>
        <w:rPr>
          <w:color w:val="2B2B2B"/>
          <w:spacing w:val="-2"/>
          <w:w w:val="105"/>
          <w:sz w:val="23"/>
        </w:rPr>
        <w:t> </w:t>
      </w:r>
      <w:r>
        <w:rPr>
          <w:color w:val="2B2B2B"/>
          <w:w w:val="105"/>
          <w:sz w:val="23"/>
        </w:rPr>
        <w:t>prior</w:t>
      </w:r>
      <w:r>
        <w:rPr>
          <w:color w:val="2B2B2B"/>
          <w:spacing w:val="-8"/>
          <w:w w:val="105"/>
          <w:sz w:val="23"/>
        </w:rPr>
        <w:t> </w:t>
      </w:r>
      <w:r>
        <w:rPr>
          <w:color w:val="2B2B2B"/>
          <w:w w:val="105"/>
          <w:sz w:val="23"/>
        </w:rPr>
        <w:t>to</w:t>
      </w:r>
      <w:r>
        <w:rPr>
          <w:color w:val="2B2B2B"/>
          <w:spacing w:val="-11"/>
          <w:w w:val="105"/>
          <w:sz w:val="23"/>
        </w:rPr>
        <w:t> </w:t>
      </w:r>
      <w:r>
        <w:rPr>
          <w:color w:val="2B2B2B"/>
          <w:w w:val="105"/>
          <w:sz w:val="23"/>
        </w:rPr>
        <w:t>1965.</w:t>
      </w:r>
      <w:r>
        <w:rPr>
          <w:color w:val="2B2B2B"/>
          <w:spacing w:val="40"/>
          <w:w w:val="105"/>
          <w:sz w:val="23"/>
        </w:rPr>
        <w:t> </w:t>
      </w:r>
      <w:r>
        <w:rPr>
          <w:color w:val="2B2B2B"/>
          <w:w w:val="105"/>
          <w:sz w:val="23"/>
        </w:rPr>
        <w:t>On</w:t>
      </w:r>
      <w:r>
        <w:rPr>
          <w:color w:val="2B2B2B"/>
          <w:spacing w:val="-7"/>
          <w:w w:val="105"/>
          <w:sz w:val="23"/>
        </w:rPr>
        <w:t> </w:t>
      </w:r>
      <w:r>
        <w:rPr>
          <w:color w:val="2B2B2B"/>
          <w:w w:val="105"/>
          <w:sz w:val="23"/>
        </w:rPr>
        <w:t>November </w:t>
      </w:r>
      <w:r>
        <w:rPr>
          <w:color w:val="2B2B2B"/>
          <w:w w:val="105"/>
          <w:sz w:val="24"/>
        </w:rPr>
        <w:t>12th, </w:t>
      </w:r>
      <w:r>
        <w:rPr>
          <w:color w:val="444444"/>
          <w:w w:val="105"/>
          <w:sz w:val="23"/>
        </w:rPr>
        <w:t>2015, </w:t>
      </w:r>
      <w:r>
        <w:rPr>
          <w:color w:val="2B2B2B"/>
          <w:w w:val="105"/>
          <w:sz w:val="23"/>
        </w:rPr>
        <w:t>the</w:t>
      </w:r>
      <w:r>
        <w:rPr>
          <w:color w:val="2B2B2B"/>
          <w:spacing w:val="-5"/>
          <w:w w:val="105"/>
          <w:sz w:val="23"/>
        </w:rPr>
        <w:t> </w:t>
      </w:r>
      <w:r>
        <w:rPr>
          <w:color w:val="444444"/>
          <w:w w:val="105"/>
          <w:sz w:val="23"/>
        </w:rPr>
        <w:t>Board </w:t>
      </w:r>
      <w:r>
        <w:rPr>
          <w:color w:val="2B2B2B"/>
          <w:w w:val="105"/>
          <w:sz w:val="23"/>
        </w:rPr>
        <w:t>of</w:t>
      </w:r>
      <w:r>
        <w:rPr>
          <w:color w:val="2B2B2B"/>
          <w:spacing w:val="-10"/>
          <w:w w:val="105"/>
          <w:sz w:val="23"/>
        </w:rPr>
        <w:t> </w:t>
      </w:r>
      <w:r>
        <w:rPr>
          <w:color w:val="444444"/>
          <w:w w:val="105"/>
          <w:sz w:val="23"/>
        </w:rPr>
        <w:t>Selectmen </w:t>
      </w:r>
      <w:r>
        <w:rPr>
          <w:color w:val="2B2B2B"/>
          <w:w w:val="105"/>
          <w:sz w:val="23"/>
        </w:rPr>
        <w:t>held a public heating and a </w:t>
      </w:r>
      <w:r>
        <w:rPr>
          <w:color w:val="444444"/>
          <w:w w:val="105"/>
          <w:sz w:val="23"/>
        </w:rPr>
        <w:t>vote </w:t>
      </w:r>
      <w:r>
        <w:rPr>
          <w:color w:val="2B2B2B"/>
          <w:w w:val="105"/>
          <w:sz w:val="23"/>
        </w:rPr>
        <w:t>had taken place </w:t>
      </w:r>
      <w:r>
        <w:rPr>
          <w:color w:val="444444"/>
          <w:w w:val="105"/>
          <w:sz w:val="23"/>
        </w:rPr>
        <w:t>and </w:t>
      </w:r>
      <w:r>
        <w:rPr>
          <w:color w:val="2B2B2B"/>
          <w:w w:val="105"/>
          <w:sz w:val="23"/>
        </w:rPr>
        <w:t>it</w:t>
      </w:r>
      <w:r>
        <w:rPr>
          <w:color w:val="2B2B2B"/>
          <w:spacing w:val="-9"/>
          <w:w w:val="105"/>
          <w:sz w:val="23"/>
        </w:rPr>
        <w:t> </w:t>
      </w:r>
      <w:r>
        <w:rPr>
          <w:color w:val="444444"/>
          <w:w w:val="105"/>
          <w:sz w:val="23"/>
        </w:rPr>
        <w:t>was </w:t>
      </w:r>
      <w:r>
        <w:rPr>
          <w:color w:val="2B2B2B"/>
          <w:w w:val="105"/>
          <w:sz w:val="23"/>
        </w:rPr>
        <w:t>determined that Finn</w:t>
      </w:r>
      <w:r>
        <w:rPr>
          <w:color w:val="2B2B2B"/>
          <w:spacing w:val="-2"/>
          <w:w w:val="105"/>
          <w:sz w:val="23"/>
        </w:rPr>
        <w:t> </w:t>
      </w:r>
      <w:r>
        <w:rPr>
          <w:color w:val="2B2B2B"/>
          <w:w w:val="105"/>
          <w:sz w:val="23"/>
        </w:rPr>
        <w:t>Road was abandoned at</w:t>
      </w:r>
      <w:r>
        <w:rPr>
          <w:color w:val="2B2B2B"/>
          <w:spacing w:val="-1"/>
          <w:w w:val="105"/>
          <w:sz w:val="23"/>
        </w:rPr>
        <w:t> </w:t>
      </w:r>
      <w:r>
        <w:rPr>
          <w:color w:val="2B2B2B"/>
          <w:w w:val="105"/>
          <w:sz w:val="23"/>
        </w:rPr>
        <w:t>some</w:t>
      </w:r>
      <w:r>
        <w:rPr>
          <w:color w:val="2B2B2B"/>
          <w:spacing w:val="-1"/>
          <w:w w:val="105"/>
          <w:sz w:val="23"/>
        </w:rPr>
        <w:t> </w:t>
      </w:r>
      <w:r>
        <w:rPr>
          <w:color w:val="2B2B2B"/>
          <w:w w:val="105"/>
          <w:sz w:val="23"/>
        </w:rPr>
        <w:t>point prior </w:t>
      </w:r>
      <w:r>
        <w:rPr>
          <w:color w:val="444444"/>
          <w:w w:val="105"/>
          <w:sz w:val="23"/>
        </w:rPr>
        <w:t>to</w:t>
      </w:r>
      <w:r>
        <w:rPr>
          <w:color w:val="444444"/>
          <w:spacing w:val="-1"/>
          <w:w w:val="105"/>
          <w:sz w:val="23"/>
        </w:rPr>
        <w:t> </w:t>
      </w:r>
      <w:r>
        <w:rPr>
          <w:color w:val="444444"/>
          <w:w w:val="105"/>
          <w:sz w:val="23"/>
        </w:rPr>
        <w:t>1965 following </w:t>
      </w:r>
      <w:r>
        <w:rPr>
          <w:color w:val="444444"/>
          <w:w w:val="105"/>
          <w:sz w:val="25"/>
        </w:rPr>
        <w:t>23 </w:t>
      </w:r>
      <w:r>
        <w:rPr>
          <w:color w:val="444444"/>
          <w:w w:val="105"/>
          <w:sz w:val="23"/>
        </w:rPr>
        <w:t>M.R.</w:t>
      </w:r>
      <w:r>
        <w:rPr>
          <w:color w:val="444444"/>
          <w:spacing w:val="80"/>
          <w:w w:val="105"/>
          <w:sz w:val="23"/>
        </w:rPr>
        <w:t> </w:t>
      </w:r>
      <w:r>
        <w:rPr>
          <w:color w:val="444444"/>
          <w:w w:val="105"/>
          <w:sz w:val="23"/>
        </w:rPr>
        <w:t>§ </w:t>
      </w:r>
      <w:r>
        <w:rPr>
          <w:color w:val="2B2B2B"/>
          <w:w w:val="105"/>
          <w:sz w:val="23"/>
        </w:rPr>
        <w:t>3028-A(2). "For a</w:t>
      </w:r>
      <w:r>
        <w:rPr>
          <w:color w:val="2B2B2B"/>
          <w:spacing w:val="-1"/>
          <w:w w:val="105"/>
          <w:sz w:val="23"/>
        </w:rPr>
        <w:t> </w:t>
      </w:r>
      <w:r>
        <w:rPr>
          <w:color w:val="2B2B2B"/>
          <w:w w:val="105"/>
          <w:sz w:val="23"/>
        </w:rPr>
        <w:t>period</w:t>
      </w:r>
      <w:r>
        <w:rPr>
          <w:color w:val="2B2B2B"/>
          <w:spacing w:val="22"/>
          <w:w w:val="105"/>
          <w:sz w:val="23"/>
        </w:rPr>
        <w:t> </w:t>
      </w:r>
      <w:r>
        <w:rPr>
          <w:color w:val="2B2B2B"/>
          <w:w w:val="105"/>
          <w:sz w:val="23"/>
        </w:rPr>
        <w:t>of </w:t>
      </w:r>
      <w:r>
        <w:rPr>
          <w:color w:val="444444"/>
          <w:w w:val="105"/>
          <w:sz w:val="23"/>
        </w:rPr>
        <w:t>30</w:t>
      </w:r>
      <w:r>
        <w:rPr>
          <w:color w:val="444444"/>
          <w:spacing w:val="-6"/>
          <w:w w:val="105"/>
          <w:sz w:val="23"/>
        </w:rPr>
        <w:t> </w:t>
      </w:r>
      <w:r>
        <w:rPr>
          <w:color w:val="2B2B2B"/>
          <w:w w:val="105"/>
          <w:sz w:val="23"/>
        </w:rPr>
        <w:t>or</w:t>
      </w:r>
      <w:r>
        <w:rPr>
          <w:color w:val="2B2B2B"/>
          <w:spacing w:val="-6"/>
          <w:w w:val="105"/>
          <w:sz w:val="23"/>
        </w:rPr>
        <w:t> </w:t>
      </w:r>
      <w:r>
        <w:rPr>
          <w:color w:val="2B2B2B"/>
          <w:w w:val="105"/>
          <w:sz w:val="23"/>
        </w:rPr>
        <w:t>more consecutive</w:t>
      </w:r>
      <w:r>
        <w:rPr>
          <w:color w:val="2B2B2B"/>
          <w:spacing w:val="25"/>
          <w:w w:val="105"/>
          <w:sz w:val="23"/>
        </w:rPr>
        <w:t> </w:t>
      </w:r>
      <w:r>
        <w:rPr>
          <w:color w:val="444444"/>
          <w:w w:val="105"/>
          <w:sz w:val="23"/>
        </w:rPr>
        <w:t>years</w:t>
      </w:r>
      <w:r>
        <w:rPr>
          <w:color w:val="444444"/>
          <w:spacing w:val="40"/>
          <w:w w:val="105"/>
          <w:sz w:val="23"/>
        </w:rPr>
        <w:t> </w:t>
      </w:r>
      <w:r>
        <w:rPr>
          <w:color w:val="2B2B2B"/>
          <w:w w:val="105"/>
          <w:sz w:val="23"/>
        </w:rPr>
        <w:t>the</w:t>
      </w:r>
      <w:r>
        <w:rPr>
          <w:color w:val="2B2B2B"/>
          <w:spacing w:val="-3"/>
          <w:w w:val="105"/>
          <w:sz w:val="23"/>
        </w:rPr>
        <w:t> </w:t>
      </w:r>
      <w:r>
        <w:rPr>
          <w:color w:val="444444"/>
          <w:w w:val="105"/>
          <w:sz w:val="23"/>
        </w:rPr>
        <w:t>town</w:t>
      </w:r>
      <w:r>
        <w:rPr>
          <w:color w:val="444444"/>
          <w:spacing w:val="18"/>
          <w:w w:val="105"/>
          <w:sz w:val="23"/>
        </w:rPr>
        <w:t> </w:t>
      </w:r>
      <w:r>
        <w:rPr>
          <w:color w:val="444444"/>
          <w:w w:val="105"/>
          <w:sz w:val="23"/>
        </w:rPr>
        <w:t>way </w:t>
      </w:r>
      <w:r>
        <w:rPr>
          <w:color w:val="2B2B2B"/>
          <w:w w:val="105"/>
          <w:sz w:val="23"/>
        </w:rPr>
        <w:t>was </w:t>
      </w:r>
      <w:r>
        <w:rPr>
          <w:color w:val="444444"/>
          <w:w w:val="105"/>
          <w:sz w:val="23"/>
        </w:rPr>
        <w:t>not kept</w:t>
      </w:r>
      <w:r>
        <w:rPr>
          <w:color w:val="444444"/>
          <w:spacing w:val="-9"/>
          <w:w w:val="105"/>
          <w:sz w:val="23"/>
        </w:rPr>
        <w:t> </w:t>
      </w:r>
      <w:r>
        <w:rPr>
          <w:color w:val="444444"/>
          <w:w w:val="105"/>
          <w:sz w:val="23"/>
        </w:rPr>
        <w:t>passable </w:t>
      </w:r>
      <w:r>
        <w:rPr>
          <w:color w:val="2B2B2B"/>
          <w:w w:val="105"/>
          <w:sz w:val="23"/>
        </w:rPr>
        <w:t>for the use of</w:t>
      </w:r>
      <w:r>
        <w:rPr>
          <w:color w:val="2B2B2B"/>
          <w:spacing w:val="-2"/>
          <w:w w:val="105"/>
          <w:sz w:val="23"/>
        </w:rPr>
        <w:t> </w:t>
      </w:r>
      <w:r>
        <w:rPr>
          <w:color w:val="2B2B2B"/>
          <w:w w:val="105"/>
          <w:sz w:val="23"/>
        </w:rPr>
        <w:t>motor </w:t>
      </w:r>
      <w:r>
        <w:rPr>
          <w:color w:val="444444"/>
          <w:w w:val="105"/>
          <w:sz w:val="23"/>
        </w:rPr>
        <w:t>vehicles </w:t>
      </w:r>
      <w:r>
        <w:rPr>
          <w:color w:val="2B2B2B"/>
          <w:w w:val="105"/>
          <w:sz w:val="23"/>
        </w:rPr>
        <w:t>at</w:t>
      </w:r>
      <w:r>
        <w:rPr>
          <w:color w:val="2B2B2B"/>
          <w:spacing w:val="-3"/>
          <w:w w:val="105"/>
          <w:sz w:val="23"/>
        </w:rPr>
        <w:t> </w:t>
      </w:r>
      <w:r>
        <w:rPr>
          <w:color w:val="2B2B2B"/>
          <w:w w:val="105"/>
          <w:sz w:val="23"/>
        </w:rPr>
        <w:t>the</w:t>
      </w:r>
      <w:r>
        <w:rPr>
          <w:color w:val="2B2B2B"/>
          <w:spacing w:val="-1"/>
          <w:w w:val="105"/>
          <w:sz w:val="23"/>
        </w:rPr>
        <w:t> </w:t>
      </w:r>
      <w:r>
        <w:rPr>
          <w:color w:val="2B2B2B"/>
          <w:w w:val="105"/>
          <w:sz w:val="23"/>
        </w:rPr>
        <w:t>expense </w:t>
      </w:r>
      <w:r>
        <w:rPr>
          <w:color w:val="444444"/>
          <w:w w:val="105"/>
          <w:sz w:val="23"/>
        </w:rPr>
        <w:t>of</w:t>
      </w:r>
      <w:r>
        <w:rPr>
          <w:color w:val="444444"/>
          <w:spacing w:val="-3"/>
          <w:w w:val="105"/>
          <w:sz w:val="23"/>
        </w:rPr>
        <w:t> </w:t>
      </w:r>
      <w:r>
        <w:rPr>
          <w:color w:val="444444"/>
          <w:w w:val="105"/>
          <w:sz w:val="23"/>
        </w:rPr>
        <w:t>the </w:t>
      </w:r>
      <w:r>
        <w:rPr>
          <w:color w:val="2B2B2B"/>
          <w:w w:val="105"/>
          <w:sz w:val="23"/>
        </w:rPr>
        <w:t>municipality </w:t>
      </w:r>
      <w:r>
        <w:rPr>
          <w:color w:val="444444"/>
          <w:w w:val="105"/>
          <w:sz w:val="23"/>
        </w:rPr>
        <w:t>or </w:t>
      </w:r>
      <w:r>
        <w:rPr>
          <w:color w:val="2B2B2B"/>
          <w:w w:val="105"/>
          <w:sz w:val="23"/>
        </w:rPr>
        <w:t>county. </w:t>
      </w:r>
      <w:r>
        <w:rPr>
          <w:color w:val="444444"/>
          <w:w w:val="105"/>
          <w:sz w:val="23"/>
        </w:rPr>
        <w:t>Isolated </w:t>
      </w:r>
      <w:r>
        <w:rPr>
          <w:color w:val="2B2B2B"/>
          <w:w w:val="105"/>
          <w:sz w:val="23"/>
        </w:rPr>
        <w:t>acts</w:t>
      </w:r>
      <w:r>
        <w:rPr>
          <w:color w:val="2B2B2B"/>
          <w:spacing w:val="-5"/>
          <w:w w:val="105"/>
          <w:sz w:val="23"/>
        </w:rPr>
        <w:t> </w:t>
      </w:r>
      <w:r>
        <w:rPr>
          <w:color w:val="444444"/>
          <w:w w:val="105"/>
          <w:sz w:val="23"/>
        </w:rPr>
        <w:t>of </w:t>
      </w:r>
      <w:r>
        <w:rPr>
          <w:color w:val="2B2B2B"/>
          <w:w w:val="105"/>
          <w:sz w:val="23"/>
        </w:rPr>
        <w:t>maintenance</w:t>
      </w:r>
      <w:r>
        <w:rPr>
          <w:color w:val="2B2B2B"/>
          <w:spacing w:val="21"/>
          <w:w w:val="105"/>
          <w:sz w:val="23"/>
        </w:rPr>
        <w:t> </w:t>
      </w:r>
      <w:r>
        <w:rPr>
          <w:color w:val="2B2B2B"/>
          <w:w w:val="105"/>
          <w:sz w:val="23"/>
        </w:rPr>
        <w:t>by</w:t>
      </w:r>
      <w:r>
        <w:rPr>
          <w:color w:val="2B2B2B"/>
          <w:spacing w:val="-4"/>
          <w:w w:val="105"/>
          <w:sz w:val="23"/>
        </w:rPr>
        <w:t> </w:t>
      </w:r>
      <w:r>
        <w:rPr>
          <w:color w:val="2B2B2B"/>
          <w:w w:val="105"/>
          <w:sz w:val="23"/>
        </w:rPr>
        <w:t>the</w:t>
      </w:r>
      <w:r>
        <w:rPr>
          <w:color w:val="2B2B2B"/>
          <w:spacing w:val="-4"/>
          <w:w w:val="105"/>
          <w:sz w:val="23"/>
        </w:rPr>
        <w:t> </w:t>
      </w:r>
      <w:r>
        <w:rPr>
          <w:color w:val="2B2B2B"/>
          <w:w w:val="105"/>
          <w:sz w:val="23"/>
        </w:rPr>
        <w:t>municipality</w:t>
      </w:r>
      <w:r>
        <w:rPr>
          <w:color w:val="2B2B2B"/>
          <w:spacing w:val="19"/>
          <w:w w:val="105"/>
          <w:sz w:val="23"/>
        </w:rPr>
        <w:t> </w:t>
      </w:r>
      <w:r>
        <w:rPr>
          <w:color w:val="2B2B2B"/>
          <w:w w:val="105"/>
          <w:sz w:val="23"/>
        </w:rPr>
        <w:t>or county without other evidence that shows a clear intent by the municipality or</w:t>
      </w:r>
      <w:r>
        <w:rPr>
          <w:color w:val="2B2B2B"/>
          <w:spacing w:val="-1"/>
          <w:w w:val="105"/>
          <w:sz w:val="23"/>
        </w:rPr>
        <w:t> </w:t>
      </w:r>
      <w:r>
        <w:rPr>
          <w:color w:val="2B2B2B"/>
          <w:w w:val="105"/>
          <w:sz w:val="23"/>
        </w:rPr>
        <w:t>county to</w:t>
      </w:r>
      <w:r>
        <w:rPr>
          <w:color w:val="2B2B2B"/>
          <w:spacing w:val="-2"/>
          <w:w w:val="105"/>
          <w:sz w:val="23"/>
        </w:rPr>
        <w:t> </w:t>
      </w:r>
      <w:r>
        <w:rPr>
          <w:color w:val="2B2B2B"/>
          <w:w w:val="105"/>
          <w:sz w:val="23"/>
        </w:rPr>
        <w:t>consider or use the</w:t>
      </w:r>
      <w:r>
        <w:rPr>
          <w:color w:val="2B2B2B"/>
          <w:spacing w:val="-13"/>
          <w:w w:val="105"/>
          <w:sz w:val="23"/>
        </w:rPr>
        <w:t> </w:t>
      </w:r>
      <w:r>
        <w:rPr>
          <w:color w:val="444444"/>
          <w:w w:val="105"/>
          <w:sz w:val="23"/>
        </w:rPr>
        <w:t>town</w:t>
      </w:r>
      <w:r>
        <w:rPr>
          <w:color w:val="444444"/>
          <w:spacing w:val="17"/>
          <w:w w:val="105"/>
          <w:sz w:val="23"/>
        </w:rPr>
        <w:t> </w:t>
      </w:r>
      <w:r>
        <w:rPr>
          <w:rFonts w:ascii="Arial" w:hAnsi="Arial"/>
          <w:color w:val="2B2B2B"/>
          <w:w w:val="105"/>
          <w:sz w:val="20"/>
        </w:rPr>
        <w:t>v</w:t>
      </w:r>
      <w:r>
        <w:rPr>
          <w:rFonts w:ascii="Arial" w:hAnsi="Arial"/>
          <w:color w:val="2B2B2B"/>
          <w:spacing w:val="25"/>
          <w:w w:val="105"/>
          <w:sz w:val="20"/>
        </w:rPr>
        <w:t> </w:t>
      </w:r>
      <w:r>
        <w:rPr>
          <w:color w:val="444444"/>
          <w:w w:val="105"/>
          <w:sz w:val="23"/>
        </w:rPr>
        <w:t>ay </w:t>
      </w:r>
      <w:r>
        <w:rPr>
          <w:color w:val="2B2B2B"/>
          <w:w w:val="105"/>
          <w:sz w:val="23"/>
        </w:rPr>
        <w:t>as</w:t>
      </w:r>
      <w:r>
        <w:rPr>
          <w:color w:val="2B2B2B"/>
          <w:spacing w:val="-1"/>
          <w:w w:val="105"/>
          <w:sz w:val="23"/>
        </w:rPr>
        <w:t> </w:t>
      </w:r>
      <w:r>
        <w:rPr>
          <w:color w:val="2B2B2B"/>
          <w:w w:val="105"/>
          <w:sz w:val="23"/>
        </w:rPr>
        <w:t>if</w:t>
      </w:r>
      <w:r>
        <w:rPr>
          <w:color w:val="2B2B2B"/>
          <w:spacing w:val="-2"/>
          <w:w w:val="105"/>
          <w:sz w:val="23"/>
        </w:rPr>
        <w:t> </w:t>
      </w:r>
      <w:r>
        <w:rPr>
          <w:color w:val="2B2B2B"/>
          <w:w w:val="105"/>
          <w:sz w:val="23"/>
        </w:rPr>
        <w:t>it</w:t>
      </w:r>
      <w:r>
        <w:rPr>
          <w:color w:val="2B2B2B"/>
          <w:spacing w:val="-3"/>
          <w:w w:val="105"/>
          <w:sz w:val="23"/>
        </w:rPr>
        <w:t> </w:t>
      </w:r>
      <w:r>
        <w:rPr>
          <w:color w:val="2B2B2B"/>
          <w:w w:val="105"/>
          <w:sz w:val="23"/>
        </w:rPr>
        <w:t>were a public way as</w:t>
      </w:r>
      <w:r>
        <w:rPr>
          <w:color w:val="2B2B2B"/>
          <w:spacing w:val="-2"/>
          <w:w w:val="105"/>
          <w:sz w:val="23"/>
        </w:rPr>
        <w:t> </w:t>
      </w:r>
      <w:r>
        <w:rPr>
          <w:color w:val="2B2B2B"/>
          <w:w w:val="105"/>
          <w:sz w:val="23"/>
        </w:rPr>
        <w:t>defined in section</w:t>
      </w:r>
      <w:r>
        <w:rPr>
          <w:color w:val="2B2B2B"/>
          <w:spacing w:val="-1"/>
          <w:w w:val="105"/>
          <w:sz w:val="23"/>
        </w:rPr>
        <w:t> </w:t>
      </w:r>
      <w:r>
        <w:rPr>
          <w:color w:val="2B2B2B"/>
          <w:w w:val="105"/>
          <w:sz w:val="23"/>
        </w:rPr>
        <w:t>1903,</w:t>
      </w:r>
      <w:r>
        <w:rPr>
          <w:color w:val="2B2B2B"/>
          <w:spacing w:val="-2"/>
          <w:w w:val="105"/>
          <w:sz w:val="23"/>
        </w:rPr>
        <w:t> </w:t>
      </w:r>
      <w:r>
        <w:rPr>
          <w:color w:val="2B2B2B"/>
          <w:w w:val="105"/>
          <w:sz w:val="23"/>
        </w:rPr>
        <w:t>subsection 11</w:t>
      </w:r>
      <w:r>
        <w:rPr>
          <w:color w:val="2B2B2B"/>
          <w:spacing w:val="-5"/>
          <w:w w:val="105"/>
          <w:sz w:val="23"/>
        </w:rPr>
        <w:t> </w:t>
      </w:r>
      <w:r>
        <w:rPr>
          <w:color w:val="2B2B2B"/>
          <w:w w:val="105"/>
          <w:sz w:val="23"/>
        </w:rPr>
        <w:t>does</w:t>
      </w:r>
      <w:r>
        <w:rPr>
          <w:color w:val="2B2B2B"/>
          <w:spacing w:val="-3"/>
          <w:w w:val="105"/>
          <w:sz w:val="23"/>
        </w:rPr>
        <w:t> </w:t>
      </w:r>
      <w:r>
        <w:rPr>
          <w:color w:val="2B2B2B"/>
          <w:w w:val="105"/>
          <w:sz w:val="23"/>
        </w:rPr>
        <w:t>not</w:t>
      </w:r>
      <w:r>
        <w:rPr>
          <w:color w:val="2B2B2B"/>
          <w:spacing w:val="-1"/>
          <w:w w:val="105"/>
          <w:sz w:val="23"/>
        </w:rPr>
        <w:t> </w:t>
      </w:r>
      <w:r>
        <w:rPr>
          <w:color w:val="2B2B2B"/>
          <w:w w:val="105"/>
          <w:sz w:val="23"/>
        </w:rPr>
        <w:t>negate evidence </w:t>
      </w:r>
      <w:r>
        <w:rPr>
          <w:color w:val="444444"/>
          <w:w w:val="105"/>
          <w:sz w:val="23"/>
        </w:rPr>
        <w:t>that</w:t>
      </w:r>
      <w:r>
        <w:rPr>
          <w:color w:val="444444"/>
          <w:spacing w:val="-12"/>
          <w:w w:val="105"/>
          <w:sz w:val="23"/>
        </w:rPr>
        <w:t> </w:t>
      </w:r>
      <w:r>
        <w:rPr>
          <w:color w:val="2B2B2B"/>
          <w:w w:val="105"/>
          <w:sz w:val="23"/>
        </w:rPr>
        <w:t>the</w:t>
      </w:r>
      <w:r>
        <w:rPr>
          <w:color w:val="2B2B2B"/>
          <w:spacing w:val="-6"/>
          <w:w w:val="105"/>
          <w:sz w:val="23"/>
        </w:rPr>
        <w:t> </w:t>
      </w:r>
      <w:r>
        <w:rPr>
          <w:color w:val="2B2B2B"/>
          <w:w w:val="105"/>
          <w:sz w:val="23"/>
        </w:rPr>
        <w:t>town way was</w:t>
      </w:r>
      <w:r>
        <w:rPr>
          <w:color w:val="2B2B2B"/>
          <w:spacing w:val="-5"/>
          <w:w w:val="105"/>
          <w:sz w:val="23"/>
        </w:rPr>
        <w:t> </w:t>
      </w:r>
      <w:r>
        <w:rPr>
          <w:color w:val="2B2B2B"/>
          <w:w w:val="105"/>
          <w:sz w:val="23"/>
        </w:rPr>
        <w:t>not kept</w:t>
      </w:r>
      <w:r>
        <w:rPr>
          <w:color w:val="2B2B2B"/>
          <w:spacing w:val="-5"/>
          <w:w w:val="105"/>
          <w:sz w:val="23"/>
        </w:rPr>
        <w:t> </w:t>
      </w:r>
      <w:r>
        <w:rPr>
          <w:color w:val="444444"/>
          <w:w w:val="105"/>
          <w:sz w:val="23"/>
        </w:rPr>
        <w:t>passable </w:t>
      </w:r>
      <w:r>
        <w:rPr>
          <w:color w:val="2B2B2B"/>
          <w:w w:val="105"/>
          <w:sz w:val="23"/>
        </w:rPr>
        <w:t>for the use</w:t>
      </w:r>
      <w:r>
        <w:rPr>
          <w:color w:val="2B2B2B"/>
          <w:spacing w:val="-1"/>
          <w:w w:val="105"/>
          <w:sz w:val="23"/>
        </w:rPr>
        <w:t> </w:t>
      </w:r>
      <w:r>
        <w:rPr>
          <w:color w:val="2B2B2B"/>
          <w:w w:val="105"/>
          <w:sz w:val="23"/>
        </w:rPr>
        <w:t>of motor vehicles. Finn Road was abandoned sometime prior to 1965, and no public easement</w:t>
      </w:r>
      <w:r>
        <w:rPr>
          <w:color w:val="2B2B2B"/>
          <w:spacing w:val="-2"/>
          <w:w w:val="105"/>
          <w:sz w:val="23"/>
        </w:rPr>
        <w:t> </w:t>
      </w:r>
      <w:r>
        <w:rPr>
          <w:color w:val="2B2B2B"/>
          <w:w w:val="105"/>
          <w:sz w:val="23"/>
        </w:rPr>
        <w:t>over</w:t>
      </w:r>
      <w:r>
        <w:rPr>
          <w:color w:val="2B2B2B"/>
          <w:spacing w:val="-7"/>
          <w:w w:val="105"/>
          <w:sz w:val="23"/>
        </w:rPr>
        <w:t> </w:t>
      </w:r>
      <w:r>
        <w:rPr>
          <w:color w:val="2B2B2B"/>
          <w:w w:val="105"/>
          <w:sz w:val="23"/>
        </w:rPr>
        <w:t>the</w:t>
      </w:r>
      <w:r>
        <w:rPr>
          <w:color w:val="2B2B2B"/>
          <w:spacing w:val="-16"/>
          <w:w w:val="105"/>
          <w:sz w:val="23"/>
        </w:rPr>
        <w:t> </w:t>
      </w:r>
      <w:r>
        <w:rPr>
          <w:color w:val="2B2B2B"/>
          <w:w w:val="105"/>
          <w:sz w:val="23"/>
        </w:rPr>
        <w:t>traveled</w:t>
      </w:r>
      <w:r>
        <w:rPr>
          <w:color w:val="2B2B2B"/>
          <w:spacing w:val="-8"/>
          <w:w w:val="105"/>
          <w:sz w:val="23"/>
        </w:rPr>
        <w:t> </w:t>
      </w:r>
      <w:r>
        <w:rPr>
          <w:color w:val="2B2B2B"/>
          <w:w w:val="105"/>
          <w:sz w:val="23"/>
        </w:rPr>
        <w:t>right-of-way</w:t>
      </w:r>
      <w:r>
        <w:rPr>
          <w:color w:val="2B2B2B"/>
          <w:spacing w:val="12"/>
          <w:w w:val="105"/>
          <w:sz w:val="23"/>
        </w:rPr>
        <w:t> </w:t>
      </w:r>
      <w:r>
        <w:rPr>
          <w:color w:val="2B2B2B"/>
          <w:w w:val="105"/>
          <w:sz w:val="23"/>
        </w:rPr>
        <w:t>was</w:t>
      </w:r>
      <w:r>
        <w:rPr>
          <w:color w:val="2B2B2B"/>
          <w:spacing w:val="-5"/>
          <w:w w:val="105"/>
          <w:sz w:val="23"/>
        </w:rPr>
        <w:t> </w:t>
      </w:r>
      <w:r>
        <w:rPr>
          <w:color w:val="2B2B2B"/>
          <w:w w:val="105"/>
          <w:sz w:val="23"/>
        </w:rPr>
        <w:t>retained.</w:t>
      </w:r>
      <w:r>
        <w:rPr>
          <w:color w:val="2B2B2B"/>
          <w:spacing w:val="-2"/>
          <w:w w:val="105"/>
          <w:sz w:val="23"/>
        </w:rPr>
        <w:t> </w:t>
      </w:r>
      <w:r>
        <w:rPr>
          <w:color w:val="2B2B2B"/>
          <w:w w:val="105"/>
          <w:sz w:val="23"/>
        </w:rPr>
        <w:t>Additionally, the</w:t>
      </w:r>
      <w:r>
        <w:rPr>
          <w:color w:val="2B2B2B"/>
          <w:spacing w:val="-8"/>
          <w:w w:val="105"/>
          <w:sz w:val="23"/>
        </w:rPr>
        <w:t> </w:t>
      </w:r>
      <w:r>
        <w:rPr>
          <w:color w:val="2B2B2B"/>
          <w:w w:val="105"/>
          <w:sz w:val="23"/>
        </w:rPr>
        <w:t>Town</w:t>
      </w:r>
      <w:r>
        <w:rPr>
          <w:color w:val="2B2B2B"/>
          <w:spacing w:val="-5"/>
          <w:w w:val="105"/>
          <w:sz w:val="23"/>
        </w:rPr>
        <w:t> </w:t>
      </w:r>
      <w:r>
        <w:rPr>
          <w:color w:val="2B2B2B"/>
          <w:w w:val="105"/>
          <w:sz w:val="23"/>
        </w:rPr>
        <w:t>has</w:t>
      </w:r>
      <w:r>
        <w:rPr>
          <w:color w:val="2B2B2B"/>
          <w:spacing w:val="-8"/>
          <w:w w:val="105"/>
          <w:sz w:val="23"/>
        </w:rPr>
        <w:t> </w:t>
      </w:r>
      <w:r>
        <w:rPr>
          <w:color w:val="2B2B2B"/>
          <w:w w:val="105"/>
          <w:sz w:val="23"/>
        </w:rPr>
        <w:t>not</w:t>
      </w:r>
      <w:r>
        <w:rPr>
          <w:color w:val="2B2B2B"/>
          <w:spacing w:val="-10"/>
          <w:w w:val="105"/>
          <w:sz w:val="23"/>
        </w:rPr>
        <w:t> </w:t>
      </w:r>
      <w:r>
        <w:rPr>
          <w:color w:val="2B2B2B"/>
          <w:w w:val="105"/>
          <w:sz w:val="23"/>
        </w:rPr>
        <w:t>maintained Finn Road at any point since 1965. After conversation</w:t>
      </w:r>
      <w:r>
        <w:rPr>
          <w:color w:val="2B2B2B"/>
          <w:spacing w:val="22"/>
          <w:w w:val="105"/>
          <w:sz w:val="23"/>
        </w:rPr>
        <w:t> </w:t>
      </w:r>
      <w:r>
        <w:rPr>
          <w:color w:val="2B2B2B"/>
          <w:w w:val="105"/>
          <w:sz w:val="23"/>
        </w:rPr>
        <w:t>and review with our Town Attorney, it was</w:t>
      </w:r>
      <w:r>
        <w:rPr>
          <w:color w:val="2B2B2B"/>
          <w:spacing w:val="-2"/>
          <w:w w:val="105"/>
          <w:sz w:val="23"/>
        </w:rPr>
        <w:t> </w:t>
      </w:r>
      <w:r>
        <w:rPr>
          <w:color w:val="2B2B2B"/>
          <w:w w:val="105"/>
          <w:sz w:val="23"/>
        </w:rPr>
        <w:t>determined that</w:t>
      </w:r>
      <w:r>
        <w:rPr>
          <w:color w:val="2B2B2B"/>
          <w:spacing w:val="-1"/>
          <w:w w:val="105"/>
          <w:sz w:val="23"/>
        </w:rPr>
        <w:t> </w:t>
      </w:r>
      <w:r>
        <w:rPr>
          <w:color w:val="2B2B2B"/>
          <w:w w:val="105"/>
          <w:sz w:val="23"/>
        </w:rPr>
        <w:t>following State</w:t>
      </w:r>
      <w:r>
        <w:rPr>
          <w:color w:val="2B2B2B"/>
          <w:spacing w:val="-4"/>
          <w:w w:val="105"/>
          <w:sz w:val="23"/>
        </w:rPr>
        <w:t> </w:t>
      </w:r>
      <w:r>
        <w:rPr>
          <w:color w:val="2B2B2B"/>
          <w:w w:val="105"/>
          <w:sz w:val="23"/>
        </w:rPr>
        <w:t>Statues regarding abandonment of</w:t>
      </w:r>
      <w:r>
        <w:rPr>
          <w:color w:val="2B2B2B"/>
          <w:spacing w:val="-6"/>
          <w:w w:val="105"/>
          <w:sz w:val="23"/>
        </w:rPr>
        <w:t> </w:t>
      </w:r>
      <w:r>
        <w:rPr>
          <w:color w:val="2B2B2B"/>
          <w:w w:val="105"/>
          <w:sz w:val="23"/>
        </w:rPr>
        <w:t>public ways,</w:t>
      </w:r>
      <w:r>
        <w:rPr>
          <w:color w:val="2B2B2B"/>
          <w:spacing w:val="-1"/>
          <w:w w:val="105"/>
          <w:sz w:val="23"/>
        </w:rPr>
        <w:t> </w:t>
      </w:r>
      <w:r>
        <w:rPr>
          <w:color w:val="2B2B2B"/>
          <w:w w:val="105"/>
          <w:sz w:val="23"/>
        </w:rPr>
        <w:t>the</w:t>
      </w:r>
      <w:r>
        <w:rPr>
          <w:color w:val="2B2B2B"/>
          <w:spacing w:val="-2"/>
          <w:w w:val="105"/>
          <w:sz w:val="23"/>
        </w:rPr>
        <w:t> </w:t>
      </w:r>
      <w:r>
        <w:rPr>
          <w:color w:val="2B2B2B"/>
          <w:w w:val="105"/>
          <w:sz w:val="23"/>
        </w:rPr>
        <w:t>Road in question is</w:t>
      </w:r>
      <w:r>
        <w:rPr>
          <w:color w:val="2B2B2B"/>
          <w:spacing w:val="-10"/>
          <w:w w:val="105"/>
          <w:sz w:val="23"/>
        </w:rPr>
        <w:t> </w:t>
      </w:r>
      <w:r>
        <w:rPr>
          <w:color w:val="444444"/>
          <w:w w:val="105"/>
          <w:sz w:val="23"/>
        </w:rPr>
        <w:t>not</w:t>
      </w:r>
      <w:r>
        <w:rPr>
          <w:color w:val="444444"/>
          <w:spacing w:val="-1"/>
          <w:w w:val="105"/>
          <w:sz w:val="23"/>
        </w:rPr>
        <w:t> </w:t>
      </w:r>
      <w:r>
        <w:rPr>
          <w:rFonts w:ascii="Arial" w:hAnsi="Arial"/>
          <w:color w:val="444444"/>
          <w:w w:val="105"/>
          <w:sz w:val="19"/>
        </w:rPr>
        <w:t>a</w:t>
      </w:r>
      <w:r>
        <w:rPr>
          <w:rFonts w:ascii="Arial" w:hAnsi="Arial"/>
          <w:color w:val="444444"/>
          <w:spacing w:val="-7"/>
          <w:w w:val="105"/>
          <w:sz w:val="19"/>
        </w:rPr>
        <w:t> </w:t>
      </w:r>
      <w:r>
        <w:rPr>
          <w:color w:val="2B2B2B"/>
          <w:w w:val="105"/>
          <w:sz w:val="23"/>
        </w:rPr>
        <w:t>town </w:t>
      </w:r>
      <w:r>
        <w:rPr>
          <w:color w:val="444444"/>
          <w:w w:val="105"/>
          <w:sz w:val="23"/>
        </w:rPr>
        <w:t>way, </w:t>
      </w:r>
      <w:r>
        <w:rPr>
          <w:color w:val="2B2B2B"/>
          <w:w w:val="105"/>
          <w:sz w:val="23"/>
        </w:rPr>
        <w:t>no </w:t>
      </w:r>
      <w:r>
        <w:rPr>
          <w:color w:val="444444"/>
          <w:w w:val="105"/>
          <w:sz w:val="23"/>
        </w:rPr>
        <w:t>public </w:t>
      </w:r>
      <w:r>
        <w:rPr>
          <w:color w:val="2B2B2B"/>
          <w:w w:val="105"/>
          <w:sz w:val="23"/>
        </w:rPr>
        <w:t>easement </w:t>
      </w:r>
      <w:r>
        <w:rPr>
          <w:color w:val="444444"/>
          <w:w w:val="105"/>
          <w:sz w:val="23"/>
        </w:rPr>
        <w:t>exists, and the</w:t>
      </w:r>
      <w:r>
        <w:rPr>
          <w:color w:val="444444"/>
          <w:spacing w:val="-16"/>
          <w:w w:val="105"/>
          <w:sz w:val="23"/>
        </w:rPr>
        <w:t> </w:t>
      </w:r>
      <w:r>
        <w:rPr>
          <w:color w:val="444444"/>
          <w:w w:val="105"/>
          <w:sz w:val="23"/>
        </w:rPr>
        <w:t>Town </w:t>
      </w:r>
      <w:r>
        <w:rPr>
          <w:color w:val="2B2B2B"/>
          <w:w w:val="105"/>
          <w:sz w:val="23"/>
        </w:rPr>
        <w:t>has </w:t>
      </w:r>
      <w:r>
        <w:rPr>
          <w:color w:val="444444"/>
          <w:w w:val="105"/>
          <w:sz w:val="23"/>
        </w:rPr>
        <w:t>neither the </w:t>
      </w:r>
      <w:r>
        <w:rPr>
          <w:color w:val="2B2B2B"/>
          <w:w w:val="105"/>
          <w:sz w:val="23"/>
        </w:rPr>
        <w:t>legal obligation</w:t>
      </w:r>
      <w:r>
        <w:rPr>
          <w:color w:val="2B2B2B"/>
          <w:spacing w:val="32"/>
          <w:w w:val="105"/>
          <w:sz w:val="23"/>
        </w:rPr>
        <w:t> </w:t>
      </w:r>
      <w:r>
        <w:rPr>
          <w:color w:val="444444"/>
          <w:w w:val="105"/>
          <w:sz w:val="23"/>
        </w:rPr>
        <w:t>not</w:t>
      </w:r>
      <w:r>
        <w:rPr>
          <w:color w:val="444444"/>
          <w:spacing w:val="-1"/>
          <w:w w:val="105"/>
          <w:sz w:val="23"/>
        </w:rPr>
        <w:t> </w:t>
      </w:r>
      <w:r>
        <w:rPr>
          <w:color w:val="2B2B2B"/>
          <w:w w:val="105"/>
          <w:sz w:val="23"/>
        </w:rPr>
        <w:t>the right to maintain </w:t>
      </w:r>
      <w:r>
        <w:rPr>
          <w:color w:val="444444"/>
          <w:w w:val="105"/>
          <w:sz w:val="23"/>
        </w:rPr>
        <w:t>the</w:t>
      </w:r>
      <w:r>
        <w:rPr>
          <w:color w:val="444444"/>
          <w:spacing w:val="-7"/>
          <w:w w:val="105"/>
          <w:sz w:val="23"/>
        </w:rPr>
        <w:t> </w:t>
      </w:r>
      <w:r>
        <w:rPr>
          <w:color w:val="2B2B2B"/>
          <w:w w:val="105"/>
          <w:sz w:val="23"/>
        </w:rPr>
        <w:t>Road.</w:t>
      </w:r>
      <w:r>
        <w:rPr>
          <w:color w:val="2B2B2B"/>
          <w:spacing w:val="-2"/>
          <w:w w:val="105"/>
          <w:sz w:val="23"/>
        </w:rPr>
        <w:t> </w:t>
      </w:r>
      <w:r>
        <w:rPr>
          <w:color w:val="444444"/>
          <w:w w:val="105"/>
          <w:sz w:val="23"/>
        </w:rPr>
        <w:t>This</w:t>
      </w:r>
      <w:r>
        <w:rPr>
          <w:color w:val="444444"/>
          <w:spacing w:val="-2"/>
          <w:w w:val="105"/>
          <w:sz w:val="23"/>
        </w:rPr>
        <w:t> </w:t>
      </w:r>
      <w:r>
        <w:rPr>
          <w:color w:val="2B2B2B"/>
          <w:w w:val="105"/>
          <w:sz w:val="23"/>
        </w:rPr>
        <w:t>also </w:t>
      </w:r>
      <w:r>
        <w:rPr>
          <w:color w:val="444444"/>
          <w:w w:val="105"/>
          <w:sz w:val="23"/>
        </w:rPr>
        <w:t>includes removing </w:t>
      </w:r>
      <w:r>
        <w:rPr>
          <w:color w:val="2B2B2B"/>
          <w:w w:val="105"/>
          <w:sz w:val="23"/>
        </w:rPr>
        <w:t>any </w:t>
      </w:r>
      <w:r>
        <w:rPr>
          <w:color w:val="444444"/>
          <w:w w:val="105"/>
          <w:sz w:val="23"/>
        </w:rPr>
        <w:t>gates, </w:t>
      </w:r>
      <w:r>
        <w:rPr>
          <w:color w:val="2B2B2B"/>
          <w:w w:val="105"/>
          <w:sz w:val="23"/>
        </w:rPr>
        <w:t>bars obstructions placed</w:t>
      </w:r>
      <w:r>
        <w:rPr>
          <w:color w:val="2B2B2B"/>
          <w:spacing w:val="-3"/>
          <w:w w:val="105"/>
          <w:sz w:val="23"/>
        </w:rPr>
        <w:t> </w:t>
      </w:r>
      <w:r>
        <w:rPr>
          <w:color w:val="2B2B2B"/>
          <w:w w:val="105"/>
          <w:sz w:val="23"/>
        </w:rPr>
        <w:t>on </w:t>
      </w:r>
      <w:r>
        <w:rPr>
          <w:color w:val="444444"/>
          <w:w w:val="105"/>
          <w:sz w:val="23"/>
        </w:rPr>
        <w:t>this</w:t>
      </w:r>
      <w:r>
        <w:rPr>
          <w:color w:val="444444"/>
          <w:spacing w:val="-20"/>
          <w:w w:val="105"/>
          <w:sz w:val="23"/>
        </w:rPr>
        <w:t> </w:t>
      </w:r>
      <w:r>
        <w:rPr>
          <w:i/>
          <w:color w:val="444444"/>
          <w:w w:val="105"/>
          <w:sz w:val="25"/>
        </w:rPr>
        <w:t>road </w:t>
      </w:r>
      <w:r>
        <w:rPr>
          <w:color w:val="2B2B2B"/>
          <w:w w:val="105"/>
          <w:sz w:val="23"/>
        </w:rPr>
        <w:t>on</w:t>
      </w:r>
      <w:r>
        <w:rPr>
          <w:color w:val="2B2B2B"/>
          <w:spacing w:val="-14"/>
          <w:w w:val="105"/>
          <w:sz w:val="23"/>
        </w:rPr>
        <w:t> </w:t>
      </w:r>
      <w:r>
        <w:rPr>
          <w:color w:val="2B2B2B"/>
          <w:w w:val="105"/>
          <w:sz w:val="23"/>
        </w:rPr>
        <w:t>a</w:t>
      </w:r>
      <w:r>
        <w:rPr>
          <w:color w:val="2B2B2B"/>
          <w:spacing w:val="-1"/>
          <w:w w:val="105"/>
          <w:sz w:val="23"/>
        </w:rPr>
        <w:t> </w:t>
      </w:r>
      <w:r>
        <w:rPr>
          <w:color w:val="2B2B2B"/>
          <w:w w:val="105"/>
          <w:sz w:val="23"/>
        </w:rPr>
        <w:t>landowner</w:t>
      </w:r>
      <w:r>
        <w:rPr>
          <w:color w:val="2B2B2B"/>
          <w:spacing w:val="20"/>
          <w:w w:val="105"/>
          <w:sz w:val="23"/>
        </w:rPr>
        <w:t> </w:t>
      </w:r>
      <w:r>
        <w:rPr>
          <w:color w:val="444444"/>
          <w:w w:val="105"/>
          <w:sz w:val="23"/>
        </w:rPr>
        <w:t>s </w:t>
      </w:r>
      <w:r>
        <w:rPr>
          <w:color w:val="2B2B2B"/>
          <w:w w:val="105"/>
          <w:sz w:val="23"/>
        </w:rPr>
        <w:t>prope1ty. </w:t>
      </w:r>
      <w:r>
        <w:rPr>
          <w:color w:val="444444"/>
          <w:w w:val="105"/>
          <w:sz w:val="23"/>
        </w:rPr>
        <w:t>After</w:t>
      </w:r>
      <w:r>
        <w:rPr>
          <w:color w:val="444444"/>
          <w:spacing w:val="-1"/>
          <w:w w:val="105"/>
          <w:sz w:val="23"/>
        </w:rPr>
        <w:t> </w:t>
      </w:r>
      <w:r>
        <w:rPr>
          <w:color w:val="444444"/>
          <w:w w:val="105"/>
          <w:sz w:val="23"/>
        </w:rPr>
        <w:t>receiving this</w:t>
      </w:r>
      <w:r>
        <w:rPr>
          <w:color w:val="444444"/>
          <w:spacing w:val="-14"/>
          <w:w w:val="105"/>
          <w:sz w:val="23"/>
        </w:rPr>
        <w:t> </w:t>
      </w:r>
      <w:r>
        <w:rPr>
          <w:color w:val="2B2B2B"/>
          <w:w w:val="105"/>
          <w:sz w:val="23"/>
        </w:rPr>
        <w:t>decision,</w:t>
      </w:r>
      <w:r>
        <w:rPr>
          <w:color w:val="2B2B2B"/>
          <w:spacing w:val="-12"/>
          <w:w w:val="105"/>
          <w:sz w:val="23"/>
        </w:rPr>
        <w:t> </w:t>
      </w:r>
      <w:r>
        <w:rPr>
          <w:color w:val="2B2B2B"/>
          <w:w w:val="105"/>
          <w:sz w:val="25"/>
        </w:rPr>
        <w:t>Mr.</w:t>
      </w:r>
    </w:p>
    <w:p>
      <w:pPr>
        <w:spacing w:line="249" w:lineRule="auto" w:before="18"/>
        <w:ind w:left="1504" w:right="1286" w:firstLine="23"/>
        <w:jc w:val="left"/>
        <w:rPr>
          <w:sz w:val="23"/>
        </w:rPr>
      </w:pPr>
      <w:r>
        <w:rPr>
          <w:color w:val="2B2B2B"/>
          <w:w w:val="105"/>
          <w:sz w:val="23"/>
        </w:rPr>
        <w:t>Lanteigne filed an appeal with Oxford County Board of</w:t>
      </w:r>
      <w:r>
        <w:rPr>
          <w:color w:val="2B2B2B"/>
          <w:spacing w:val="-3"/>
          <w:w w:val="105"/>
          <w:sz w:val="23"/>
        </w:rPr>
        <w:t> </w:t>
      </w:r>
      <w:r>
        <w:rPr>
          <w:color w:val="444444"/>
          <w:w w:val="105"/>
          <w:sz w:val="23"/>
        </w:rPr>
        <w:t>Commissioners</w:t>
      </w:r>
      <w:r>
        <w:rPr>
          <w:color w:val="444444"/>
          <w:spacing w:val="30"/>
          <w:w w:val="105"/>
          <w:sz w:val="23"/>
        </w:rPr>
        <w:t> </w:t>
      </w:r>
      <w:r>
        <w:rPr>
          <w:color w:val="444444"/>
          <w:w w:val="105"/>
          <w:sz w:val="23"/>
        </w:rPr>
        <w:t>whose </w:t>
      </w:r>
      <w:r>
        <w:rPr>
          <w:color w:val="2B2B2B"/>
          <w:w w:val="105"/>
          <w:sz w:val="23"/>
        </w:rPr>
        <w:t>decision</w:t>
      </w:r>
      <w:r>
        <w:rPr>
          <w:color w:val="2B2B2B"/>
          <w:w w:val="105"/>
          <w:sz w:val="23"/>
        </w:rPr>
        <w:t> </w:t>
      </w:r>
      <w:r>
        <w:rPr>
          <w:color w:val="2B2B2B"/>
          <w:w w:val="105"/>
          <w:sz w:val="21"/>
        </w:rPr>
        <w:t>is </w:t>
      </w:r>
      <w:r>
        <w:rPr>
          <w:color w:val="444444"/>
          <w:w w:val="105"/>
          <w:sz w:val="23"/>
        </w:rPr>
        <w:t>as </w:t>
      </w:r>
      <w:r>
        <w:rPr>
          <w:color w:val="2B2B2B"/>
          <w:w w:val="105"/>
          <w:sz w:val="23"/>
        </w:rPr>
        <w:t>follows: "At the duly noticed April 15</w:t>
      </w:r>
      <w:r>
        <w:rPr>
          <w:color w:val="2B2B2B"/>
          <w:w w:val="105"/>
          <w:sz w:val="23"/>
          <w:vertAlign w:val="superscript"/>
        </w:rPr>
        <w:t>th</w:t>
      </w:r>
      <w:r>
        <w:rPr>
          <w:color w:val="2B2B2B"/>
          <w:w w:val="105"/>
          <w:sz w:val="23"/>
          <w:vertAlign w:val="baseline"/>
        </w:rPr>
        <w:t> public hearing of the Oxford County Board of Commissioners,</w:t>
      </w:r>
      <w:r>
        <w:rPr>
          <w:color w:val="2B2B2B"/>
          <w:spacing w:val="-1"/>
          <w:w w:val="105"/>
          <w:sz w:val="23"/>
          <w:vertAlign w:val="baseline"/>
        </w:rPr>
        <w:t> </w:t>
      </w:r>
      <w:r>
        <w:rPr>
          <w:color w:val="2B2B2B"/>
          <w:w w:val="105"/>
          <w:sz w:val="23"/>
          <w:vertAlign w:val="baseline"/>
        </w:rPr>
        <w:t>all the Commissioners were present. After hearing public comments and presentations from West Paris representative</w:t>
      </w:r>
      <w:r>
        <w:rPr>
          <w:color w:val="2B2B2B"/>
          <w:spacing w:val="-11"/>
          <w:w w:val="105"/>
          <w:sz w:val="23"/>
          <w:vertAlign w:val="baseline"/>
        </w:rPr>
        <w:t> </w:t>
      </w:r>
      <w:r>
        <w:rPr>
          <w:color w:val="2B2B2B"/>
          <w:w w:val="105"/>
          <w:sz w:val="23"/>
          <w:vertAlign w:val="baseline"/>
        </w:rPr>
        <w:t>and multiple residents who attend the public hearing, the</w:t>
      </w:r>
      <w:r>
        <w:rPr>
          <w:color w:val="2B2B2B"/>
          <w:spacing w:val="-16"/>
          <w:w w:val="105"/>
          <w:sz w:val="23"/>
          <w:vertAlign w:val="baseline"/>
        </w:rPr>
        <w:t> </w:t>
      </w:r>
      <w:r>
        <w:rPr>
          <w:color w:val="2B2B2B"/>
          <w:w w:val="105"/>
          <w:sz w:val="23"/>
          <w:vertAlign w:val="baseline"/>
        </w:rPr>
        <w:t>Oxford County Commissioners</w:t>
      </w:r>
      <w:r>
        <w:rPr>
          <w:color w:val="2B2B2B"/>
          <w:spacing w:val="12"/>
          <w:w w:val="105"/>
          <w:sz w:val="23"/>
          <w:vertAlign w:val="baseline"/>
        </w:rPr>
        <w:t> </w:t>
      </w:r>
      <w:r>
        <w:rPr>
          <w:color w:val="444444"/>
          <w:w w:val="105"/>
          <w:sz w:val="23"/>
          <w:vertAlign w:val="baseline"/>
        </w:rPr>
        <w:t>voted</w:t>
      </w:r>
      <w:r>
        <w:rPr>
          <w:color w:val="444444"/>
          <w:spacing w:val="-2"/>
          <w:w w:val="105"/>
          <w:sz w:val="23"/>
          <w:vertAlign w:val="baseline"/>
        </w:rPr>
        <w:t> </w:t>
      </w:r>
      <w:r>
        <w:rPr>
          <w:color w:val="2B2B2B"/>
          <w:w w:val="105"/>
          <w:sz w:val="23"/>
          <w:vertAlign w:val="baseline"/>
        </w:rPr>
        <w:t>unanimously</w:t>
      </w:r>
      <w:r>
        <w:rPr>
          <w:color w:val="2B2B2B"/>
          <w:w w:val="105"/>
          <w:sz w:val="23"/>
          <w:vertAlign w:val="baseline"/>
        </w:rPr>
        <w:t> to</w:t>
      </w:r>
      <w:r>
        <w:rPr>
          <w:color w:val="2B2B2B"/>
          <w:spacing w:val="-15"/>
          <w:w w:val="105"/>
          <w:sz w:val="23"/>
          <w:vertAlign w:val="baseline"/>
        </w:rPr>
        <w:t> </w:t>
      </w:r>
      <w:r>
        <w:rPr>
          <w:color w:val="2B2B2B"/>
          <w:w w:val="105"/>
          <w:sz w:val="23"/>
          <w:vertAlign w:val="baseline"/>
        </w:rPr>
        <w:t>dismiss</w:t>
      </w:r>
      <w:r>
        <w:rPr>
          <w:color w:val="2B2B2B"/>
          <w:spacing w:val="-7"/>
          <w:w w:val="105"/>
          <w:sz w:val="23"/>
          <w:vertAlign w:val="baseline"/>
        </w:rPr>
        <w:t> </w:t>
      </w:r>
      <w:r>
        <w:rPr>
          <w:color w:val="2B2B2B"/>
          <w:w w:val="105"/>
          <w:sz w:val="23"/>
          <w:vertAlign w:val="baseline"/>
        </w:rPr>
        <w:t>the</w:t>
      </w:r>
      <w:r>
        <w:rPr>
          <w:color w:val="2B2B2B"/>
          <w:spacing w:val="-13"/>
          <w:w w:val="105"/>
          <w:sz w:val="23"/>
          <w:vertAlign w:val="baseline"/>
        </w:rPr>
        <w:t> </w:t>
      </w:r>
      <w:r>
        <w:rPr>
          <w:color w:val="2B2B2B"/>
          <w:w w:val="105"/>
          <w:sz w:val="23"/>
          <w:vertAlign w:val="baseline"/>
        </w:rPr>
        <w:t>appeal</w:t>
      </w:r>
      <w:r>
        <w:rPr>
          <w:color w:val="2B2B2B"/>
          <w:spacing w:val="-4"/>
          <w:w w:val="105"/>
          <w:sz w:val="23"/>
          <w:vertAlign w:val="baseline"/>
        </w:rPr>
        <w:t> </w:t>
      </w:r>
      <w:r>
        <w:rPr>
          <w:color w:val="2B2B2B"/>
          <w:w w:val="105"/>
          <w:sz w:val="23"/>
          <w:vertAlign w:val="baseline"/>
        </w:rPr>
        <w:t>and</w:t>
      </w:r>
      <w:r>
        <w:rPr>
          <w:color w:val="2B2B2B"/>
          <w:spacing w:val="-7"/>
          <w:w w:val="105"/>
          <w:sz w:val="23"/>
          <w:vertAlign w:val="baseline"/>
        </w:rPr>
        <w:t> </w:t>
      </w:r>
      <w:r>
        <w:rPr>
          <w:color w:val="2B2B2B"/>
          <w:w w:val="105"/>
          <w:sz w:val="23"/>
          <w:vertAlign w:val="baseline"/>
        </w:rPr>
        <w:t>adopt</w:t>
      </w:r>
      <w:r>
        <w:rPr>
          <w:color w:val="2B2B2B"/>
          <w:spacing w:val="-7"/>
          <w:w w:val="105"/>
          <w:sz w:val="23"/>
          <w:vertAlign w:val="baseline"/>
        </w:rPr>
        <w:t> </w:t>
      </w:r>
      <w:r>
        <w:rPr>
          <w:color w:val="2B2B2B"/>
          <w:w w:val="105"/>
          <w:sz w:val="23"/>
          <w:vertAlign w:val="baseline"/>
        </w:rPr>
        <w:t>a finding</w:t>
      </w:r>
      <w:r>
        <w:rPr>
          <w:color w:val="2B2B2B"/>
          <w:spacing w:val="-2"/>
          <w:w w:val="105"/>
          <w:sz w:val="23"/>
          <w:vertAlign w:val="baseline"/>
        </w:rPr>
        <w:t> </w:t>
      </w:r>
      <w:r>
        <w:rPr>
          <w:color w:val="2B2B2B"/>
          <w:w w:val="105"/>
          <w:sz w:val="23"/>
          <w:vertAlign w:val="baseline"/>
        </w:rPr>
        <w:t>that</w:t>
      </w:r>
      <w:r>
        <w:rPr>
          <w:color w:val="2B2B2B"/>
          <w:spacing w:val="-5"/>
          <w:w w:val="105"/>
          <w:sz w:val="23"/>
          <w:vertAlign w:val="baseline"/>
        </w:rPr>
        <w:t> </w:t>
      </w:r>
      <w:r>
        <w:rPr>
          <w:color w:val="2B2B2B"/>
          <w:w w:val="105"/>
          <w:sz w:val="23"/>
          <w:vertAlign w:val="baseline"/>
        </w:rPr>
        <w:t>they do not</w:t>
      </w:r>
      <w:r>
        <w:rPr>
          <w:color w:val="2B2B2B"/>
          <w:spacing w:val="-4"/>
          <w:w w:val="105"/>
          <w:sz w:val="23"/>
          <w:vertAlign w:val="baseline"/>
        </w:rPr>
        <w:t> </w:t>
      </w:r>
      <w:r>
        <w:rPr>
          <w:color w:val="2B2B2B"/>
          <w:w w:val="105"/>
          <w:sz w:val="23"/>
          <w:vertAlign w:val="baseline"/>
        </w:rPr>
        <w:t>have</w:t>
      </w:r>
      <w:r>
        <w:rPr>
          <w:color w:val="2B2B2B"/>
          <w:spacing w:val="-8"/>
          <w:w w:val="105"/>
          <w:sz w:val="23"/>
          <w:vertAlign w:val="baseline"/>
        </w:rPr>
        <w:t> </w:t>
      </w:r>
      <w:r>
        <w:rPr>
          <w:color w:val="2B2B2B"/>
          <w:w w:val="105"/>
          <w:sz w:val="23"/>
          <w:vertAlign w:val="baseline"/>
        </w:rPr>
        <w:t>jurisdiction under</w:t>
      </w:r>
      <w:r>
        <w:rPr>
          <w:color w:val="2B2B2B"/>
          <w:spacing w:val="-1"/>
          <w:w w:val="105"/>
          <w:sz w:val="23"/>
          <w:vertAlign w:val="baseline"/>
        </w:rPr>
        <w:t> </w:t>
      </w:r>
      <w:r>
        <w:rPr>
          <w:color w:val="2B2B2B"/>
          <w:w w:val="105"/>
          <w:sz w:val="23"/>
          <w:vertAlign w:val="baseline"/>
        </w:rPr>
        <w:t>23</w:t>
      </w:r>
      <w:r>
        <w:rPr>
          <w:color w:val="2B2B2B"/>
          <w:spacing w:val="-5"/>
          <w:w w:val="105"/>
          <w:sz w:val="23"/>
          <w:vertAlign w:val="baseline"/>
        </w:rPr>
        <w:t> </w:t>
      </w:r>
      <w:r>
        <w:rPr>
          <w:color w:val="2B2B2B"/>
          <w:w w:val="105"/>
          <w:sz w:val="23"/>
          <w:vertAlign w:val="baseline"/>
        </w:rPr>
        <w:t>M.R.S. §</w:t>
      </w:r>
      <w:r>
        <w:rPr>
          <w:color w:val="2B2B2B"/>
          <w:spacing w:val="-9"/>
          <w:w w:val="105"/>
          <w:sz w:val="23"/>
          <w:vertAlign w:val="baseline"/>
        </w:rPr>
        <w:t> </w:t>
      </w:r>
      <w:r>
        <w:rPr>
          <w:color w:val="2B2B2B"/>
          <w:w w:val="105"/>
          <w:sz w:val="23"/>
          <w:vertAlign w:val="baseline"/>
        </w:rPr>
        <w:t>3028-A(7) because the</w:t>
      </w:r>
      <w:r>
        <w:rPr>
          <w:color w:val="2B2B2B"/>
          <w:spacing w:val="-11"/>
          <w:w w:val="105"/>
          <w:sz w:val="23"/>
          <w:vertAlign w:val="baseline"/>
        </w:rPr>
        <w:t> </w:t>
      </w:r>
      <w:r>
        <w:rPr>
          <w:color w:val="2B2B2B"/>
          <w:w w:val="105"/>
          <w:sz w:val="23"/>
          <w:vertAlign w:val="baseline"/>
        </w:rPr>
        <w:t>Finn</w:t>
      </w:r>
      <w:r>
        <w:rPr>
          <w:color w:val="2B2B2B"/>
          <w:spacing w:val="-7"/>
          <w:w w:val="105"/>
          <w:sz w:val="23"/>
          <w:vertAlign w:val="baseline"/>
        </w:rPr>
        <w:t> </w:t>
      </w:r>
      <w:r>
        <w:rPr>
          <w:color w:val="2B2B2B"/>
          <w:w w:val="105"/>
          <w:sz w:val="23"/>
          <w:vertAlign w:val="baseline"/>
        </w:rPr>
        <w:t>Road</w:t>
      </w:r>
      <w:r>
        <w:rPr>
          <w:color w:val="2B2B2B"/>
          <w:spacing w:val="-4"/>
          <w:w w:val="105"/>
          <w:sz w:val="23"/>
          <w:vertAlign w:val="baseline"/>
        </w:rPr>
        <w:t> </w:t>
      </w:r>
      <w:r>
        <w:rPr>
          <w:color w:val="2B2B2B"/>
          <w:w w:val="105"/>
          <w:sz w:val="23"/>
          <w:vertAlign w:val="baseline"/>
        </w:rPr>
        <w:t>in West Paris was abandoned prior to March 14</w:t>
      </w:r>
      <w:r>
        <w:rPr>
          <w:color w:val="2B2B2B"/>
          <w:w w:val="105"/>
          <w:sz w:val="23"/>
          <w:vertAlign w:val="superscript"/>
        </w:rPr>
        <w:t>th</w:t>
      </w:r>
      <w:r>
        <w:rPr>
          <w:color w:val="2B2B2B"/>
          <w:w w:val="105"/>
          <w:sz w:val="16"/>
          <w:vertAlign w:val="baseline"/>
        </w:rPr>
        <w:t>,</w:t>
      </w:r>
      <w:r>
        <w:rPr>
          <w:color w:val="2B2B2B"/>
          <w:spacing w:val="40"/>
          <w:w w:val="105"/>
          <w:sz w:val="16"/>
          <w:vertAlign w:val="baseline"/>
        </w:rPr>
        <w:t> </w:t>
      </w:r>
      <w:r>
        <w:rPr>
          <w:color w:val="2B2B2B"/>
          <w:w w:val="105"/>
          <w:sz w:val="23"/>
          <w:vertAlign w:val="baseline"/>
        </w:rPr>
        <w:t>2022".</w:t>
      </w:r>
    </w:p>
    <w:p>
      <w:pPr>
        <w:spacing w:line="558" w:lineRule="exact" w:before="44"/>
        <w:ind w:left="1493" w:right="8355" w:firstLine="5"/>
        <w:jc w:val="left"/>
        <w:rPr>
          <w:sz w:val="23"/>
        </w:rPr>
      </w:pPr>
      <w:r>
        <w:rPr>
          <w:color w:val="2B2B2B"/>
          <w:w w:val="105"/>
          <w:sz w:val="23"/>
        </w:rPr>
        <w:t>Respectfully</w:t>
      </w:r>
      <w:r>
        <w:rPr>
          <w:color w:val="2B2B2B"/>
          <w:spacing w:val="-8"/>
          <w:w w:val="105"/>
          <w:sz w:val="23"/>
        </w:rPr>
        <w:t> </w:t>
      </w:r>
      <w:r>
        <w:rPr>
          <w:color w:val="2B2B2B"/>
          <w:w w:val="105"/>
          <w:sz w:val="23"/>
        </w:rPr>
        <w:t>Submitted, Joy M. Downing</w:t>
      </w:r>
    </w:p>
    <w:p>
      <w:pPr>
        <w:spacing w:line="216" w:lineRule="exact" w:before="0"/>
        <w:ind w:left="1491" w:right="0" w:firstLine="0"/>
        <w:jc w:val="left"/>
        <w:rPr>
          <w:sz w:val="23"/>
        </w:rPr>
      </w:pPr>
      <w:r>
        <w:rPr>
          <w:color w:val="2B2B2B"/>
          <w:w w:val="105"/>
          <w:sz w:val="23"/>
        </w:rPr>
        <w:t>Town</w:t>
      </w:r>
      <w:r>
        <w:rPr>
          <w:color w:val="2B2B2B"/>
          <w:spacing w:val="8"/>
          <w:w w:val="105"/>
          <w:sz w:val="23"/>
        </w:rPr>
        <w:t> </w:t>
      </w:r>
      <w:r>
        <w:rPr>
          <w:color w:val="2B2B2B"/>
          <w:spacing w:val="-2"/>
          <w:w w:val="105"/>
          <w:sz w:val="23"/>
        </w:rPr>
        <w:t>Manager</w:t>
      </w:r>
    </w:p>
    <w:p>
      <w:pPr>
        <w:spacing w:line="252" w:lineRule="auto" w:before="14"/>
        <w:ind w:left="1483" w:right="8761" w:firstLine="2"/>
        <w:jc w:val="left"/>
        <w:rPr>
          <w:sz w:val="23"/>
        </w:rPr>
      </w:pPr>
      <w:r>
        <w:rPr>
          <w:color w:val="2B2B2B"/>
          <w:w w:val="105"/>
          <w:sz w:val="23"/>
        </w:rPr>
        <w:t>Town</w:t>
      </w:r>
      <w:r>
        <w:rPr>
          <w:color w:val="2B2B2B"/>
          <w:spacing w:val="-7"/>
          <w:w w:val="105"/>
          <w:sz w:val="23"/>
        </w:rPr>
        <w:t> </w:t>
      </w:r>
      <w:r>
        <w:rPr>
          <w:color w:val="2B2B2B"/>
          <w:w w:val="105"/>
          <w:sz w:val="23"/>
        </w:rPr>
        <w:t>of</w:t>
      </w:r>
      <w:r>
        <w:rPr>
          <w:color w:val="2B2B2B"/>
          <w:spacing w:val="-7"/>
          <w:w w:val="105"/>
          <w:sz w:val="23"/>
        </w:rPr>
        <w:t> </w:t>
      </w:r>
      <w:r>
        <w:rPr>
          <w:color w:val="2B2B2B"/>
          <w:w w:val="105"/>
          <w:sz w:val="23"/>
        </w:rPr>
        <w:t>West Paris 25</w:t>
      </w:r>
      <w:r>
        <w:rPr>
          <w:color w:val="2B2B2B"/>
          <w:spacing w:val="2"/>
          <w:w w:val="105"/>
          <w:sz w:val="23"/>
        </w:rPr>
        <w:t> </w:t>
      </w:r>
      <w:r>
        <w:rPr>
          <w:color w:val="2B2B2B"/>
          <w:w w:val="105"/>
          <w:sz w:val="23"/>
        </w:rPr>
        <w:t>Kingsbury</w:t>
      </w:r>
      <w:r>
        <w:rPr>
          <w:color w:val="2B2B2B"/>
          <w:spacing w:val="12"/>
          <w:w w:val="105"/>
          <w:sz w:val="23"/>
        </w:rPr>
        <w:t> </w:t>
      </w:r>
      <w:r>
        <w:rPr>
          <w:color w:val="2B2B2B"/>
          <w:spacing w:val="-4"/>
          <w:w w:val="105"/>
          <w:sz w:val="23"/>
        </w:rPr>
        <w:t>Street</w:t>
      </w:r>
    </w:p>
    <w:p>
      <w:pPr>
        <w:spacing w:line="252" w:lineRule="auto" w:before="2"/>
        <w:ind w:left="1475" w:right="8128" w:firstLine="9"/>
        <w:jc w:val="left"/>
        <w:rPr>
          <w:sz w:val="23"/>
        </w:rPr>
      </w:pPr>
      <w:r>
        <w:rPr>
          <w:color w:val="2B2B2B"/>
          <w:w w:val="105"/>
          <w:sz w:val="23"/>
        </w:rPr>
        <w:t>West</w:t>
      </w:r>
      <w:r>
        <w:rPr>
          <w:color w:val="2B2B2B"/>
          <w:spacing w:val="-12"/>
          <w:w w:val="105"/>
          <w:sz w:val="23"/>
        </w:rPr>
        <w:t> </w:t>
      </w:r>
      <w:r>
        <w:rPr>
          <w:color w:val="2B2B2B"/>
          <w:w w:val="105"/>
          <w:sz w:val="23"/>
        </w:rPr>
        <w:t>Paris,</w:t>
      </w:r>
      <w:r>
        <w:rPr>
          <w:color w:val="2B2B2B"/>
          <w:spacing w:val="-16"/>
          <w:w w:val="105"/>
          <w:sz w:val="23"/>
        </w:rPr>
        <w:t> </w:t>
      </w:r>
      <w:r>
        <w:rPr>
          <w:color w:val="2B2B2B"/>
          <w:w w:val="105"/>
          <w:sz w:val="23"/>
        </w:rPr>
        <w:t>Maine</w:t>
      </w:r>
      <w:r>
        <w:rPr>
          <w:color w:val="2B2B2B"/>
          <w:spacing w:val="-12"/>
          <w:w w:val="105"/>
          <w:sz w:val="23"/>
        </w:rPr>
        <w:t> </w:t>
      </w:r>
      <w:r>
        <w:rPr>
          <w:color w:val="2B2B2B"/>
          <w:w w:val="105"/>
          <w:sz w:val="23"/>
        </w:rPr>
        <w:t>04289 Office: (207) 674-2701</w:t>
      </w:r>
    </w:p>
    <w:p>
      <w:pPr>
        <w:spacing w:line="262" w:lineRule="exact" w:before="0"/>
        <w:ind w:left="1475" w:right="0" w:firstLine="0"/>
        <w:jc w:val="left"/>
        <w:rPr>
          <w:sz w:val="23"/>
        </w:rPr>
      </w:pPr>
      <w:r>
        <w:rPr>
          <w:color w:val="2B2B2B"/>
          <w:w w:val="105"/>
          <w:sz w:val="23"/>
        </w:rPr>
        <w:t>Fax:</w:t>
      </w:r>
      <w:r>
        <w:rPr>
          <w:color w:val="2B2B2B"/>
          <w:spacing w:val="1"/>
          <w:w w:val="105"/>
          <w:sz w:val="23"/>
        </w:rPr>
        <w:t> </w:t>
      </w:r>
      <w:r>
        <w:rPr>
          <w:color w:val="2B2B2B"/>
          <w:w w:val="105"/>
          <w:sz w:val="23"/>
        </w:rPr>
        <w:t>(207)</w:t>
      </w:r>
      <w:r>
        <w:rPr>
          <w:color w:val="2B2B2B"/>
          <w:spacing w:val="-3"/>
          <w:w w:val="105"/>
          <w:sz w:val="23"/>
        </w:rPr>
        <w:t> </w:t>
      </w:r>
      <w:r>
        <w:rPr>
          <w:color w:val="2B2B2B"/>
          <w:w w:val="105"/>
          <w:sz w:val="23"/>
        </w:rPr>
        <w:t>674-</w:t>
      </w:r>
      <w:r>
        <w:rPr>
          <w:color w:val="2B2B2B"/>
          <w:spacing w:val="-4"/>
          <w:w w:val="105"/>
          <w:sz w:val="23"/>
        </w:rPr>
        <w:t>2703</w:t>
      </w:r>
    </w:p>
    <w:p>
      <w:pPr>
        <w:spacing w:line="249" w:lineRule="auto" w:before="15"/>
        <w:ind w:left="1471" w:right="6907" w:hanging="2"/>
        <w:jc w:val="left"/>
        <w:rPr>
          <w:sz w:val="23"/>
        </w:rPr>
      </w:pPr>
      <w:r>
        <w:rPr>
          <w:color w:val="2B2B2B"/>
          <w:w w:val="105"/>
          <w:sz w:val="23"/>
        </w:rPr>
        <w:t>E-mail:</w:t>
      </w:r>
      <w:r>
        <w:rPr>
          <w:color w:val="2B2B2B"/>
          <w:spacing w:val="-6"/>
          <w:w w:val="105"/>
          <w:sz w:val="23"/>
        </w:rPr>
        <w:t> </w:t>
      </w:r>
      <w:hyperlink r:id="rId302">
        <w:r>
          <w:rPr>
            <w:color w:val="595959"/>
            <w:w w:val="105"/>
            <w:sz w:val="23"/>
            <w:u w:val="thick" w:color="595959"/>
          </w:rPr>
          <w:t>wptwnmgr@megalink.net</w:t>
        </w:r>
      </w:hyperlink>
      <w:r>
        <w:rPr>
          <w:color w:val="595959"/>
          <w:w w:val="105"/>
          <w:sz w:val="23"/>
        </w:rPr>
        <w:t> </w:t>
      </w:r>
      <w:r>
        <w:rPr>
          <w:color w:val="2B2B2B"/>
          <w:w w:val="105"/>
          <w:sz w:val="23"/>
        </w:rPr>
        <w:t>Website: </w:t>
      </w:r>
      <w:hyperlink r:id="rId304">
        <w:r>
          <w:rPr>
            <w:color w:val="595959"/>
            <w:w w:val="105"/>
            <w:sz w:val="23"/>
            <w:u w:val="thick" w:color="595959"/>
          </w:rPr>
          <w:t>www</w:t>
        </w:r>
        <w:r>
          <w:rPr>
            <w:color w:val="2B2B2B"/>
            <w:w w:val="105"/>
            <w:sz w:val="23"/>
            <w:u w:val="thick" w:color="595959"/>
          </w:rPr>
          <w:t>.</w:t>
        </w:r>
        <w:r>
          <w:rPr>
            <w:color w:val="595959"/>
            <w:w w:val="105"/>
            <w:sz w:val="23"/>
            <w:u w:val="thick" w:color="595959"/>
          </w:rPr>
          <w:t>westparisme</w:t>
        </w:r>
        <w:r>
          <w:rPr>
            <w:color w:val="161616"/>
            <w:w w:val="105"/>
            <w:sz w:val="23"/>
            <w:u w:val="thick" w:color="595959"/>
          </w:rPr>
          <w:t>.</w:t>
        </w:r>
        <w:r>
          <w:rPr>
            <w:color w:val="595959"/>
            <w:w w:val="105"/>
            <w:sz w:val="23"/>
            <w:u w:val="thick" w:color="595959"/>
          </w:rPr>
          <w:t>com</w:t>
        </w:r>
      </w:hyperlink>
    </w:p>
    <w:p>
      <w:pPr>
        <w:spacing w:line="240" w:lineRule="auto" w:before="2"/>
        <w:rPr>
          <w:sz w:val="24"/>
        </w:rPr>
      </w:pPr>
    </w:p>
    <w:p>
      <w:pPr>
        <w:spacing w:line="225" w:lineRule="auto" w:before="0"/>
        <w:ind w:left="1449" w:right="1403" w:firstLine="19"/>
        <w:jc w:val="left"/>
        <w:rPr>
          <w:i/>
          <w:sz w:val="16"/>
        </w:rPr>
      </w:pPr>
      <w:r>
        <w:rPr>
          <w:i/>
          <w:color w:val="444444"/>
          <w:spacing w:val="-2"/>
          <w:sz w:val="16"/>
        </w:rPr>
        <w:t>Co11jide11tiality</w:t>
      </w:r>
      <w:r>
        <w:rPr>
          <w:i/>
          <w:color w:val="444444"/>
          <w:spacing w:val="-8"/>
          <w:sz w:val="16"/>
        </w:rPr>
        <w:t> </w:t>
      </w:r>
      <w:r>
        <w:rPr>
          <w:i/>
          <w:color w:val="444444"/>
          <w:spacing w:val="-2"/>
          <w:sz w:val="16"/>
        </w:rPr>
        <w:t>Notice:</w:t>
      </w:r>
      <w:r>
        <w:rPr>
          <w:i/>
          <w:color w:val="444444"/>
          <w:spacing w:val="-8"/>
          <w:sz w:val="16"/>
        </w:rPr>
        <w:t> </w:t>
      </w:r>
      <w:r>
        <w:rPr>
          <w:i/>
          <w:color w:val="595959"/>
          <w:spacing w:val="-2"/>
          <w:sz w:val="16"/>
        </w:rPr>
        <w:t>This</w:t>
      </w:r>
      <w:r>
        <w:rPr>
          <w:i/>
          <w:color w:val="595959"/>
          <w:spacing w:val="-9"/>
          <w:sz w:val="16"/>
        </w:rPr>
        <w:t> </w:t>
      </w:r>
      <w:r>
        <w:rPr>
          <w:i/>
          <w:color w:val="676767"/>
          <w:spacing w:val="-2"/>
          <w:sz w:val="16"/>
        </w:rPr>
        <w:t>e-mail</w:t>
      </w:r>
      <w:r>
        <w:rPr>
          <w:i/>
          <w:color w:val="676767"/>
          <w:spacing w:val="-4"/>
          <w:sz w:val="16"/>
        </w:rPr>
        <w:t> </w:t>
      </w:r>
      <w:r>
        <w:rPr>
          <w:i/>
          <w:color w:val="444444"/>
          <w:spacing w:val="-2"/>
          <w:sz w:val="16"/>
        </w:rPr>
        <w:t>message</w:t>
      </w:r>
      <w:r>
        <w:rPr>
          <w:i/>
          <w:color w:val="A1A1A1"/>
          <w:spacing w:val="-2"/>
          <w:sz w:val="16"/>
        </w:rPr>
        <w:t>,</w:t>
      </w:r>
      <w:r>
        <w:rPr>
          <w:i/>
          <w:color w:val="A1A1A1"/>
          <w:spacing w:val="-8"/>
          <w:sz w:val="16"/>
        </w:rPr>
        <w:t> </w:t>
      </w:r>
      <w:r>
        <w:rPr>
          <w:i/>
          <w:color w:val="595959"/>
          <w:spacing w:val="-2"/>
          <w:sz w:val="16"/>
        </w:rPr>
        <w:t>inc/11ding</w:t>
      </w:r>
      <w:r>
        <w:rPr>
          <w:i/>
          <w:color w:val="595959"/>
          <w:spacing w:val="-8"/>
          <w:sz w:val="16"/>
        </w:rPr>
        <w:t> </w:t>
      </w:r>
      <w:r>
        <w:rPr>
          <w:i/>
          <w:color w:val="595959"/>
          <w:spacing w:val="-2"/>
          <w:sz w:val="16"/>
        </w:rPr>
        <w:t>any</w:t>
      </w:r>
      <w:r>
        <w:rPr>
          <w:i/>
          <w:color w:val="595959"/>
          <w:spacing w:val="-8"/>
          <w:sz w:val="16"/>
        </w:rPr>
        <w:t> </w:t>
      </w:r>
      <w:r>
        <w:rPr>
          <w:i/>
          <w:color w:val="676767"/>
          <w:spacing w:val="-2"/>
          <w:sz w:val="16"/>
        </w:rPr>
        <w:t>a</w:t>
      </w:r>
      <w:r>
        <w:rPr>
          <w:i/>
          <w:color w:val="2B2B2B"/>
          <w:spacing w:val="-2"/>
          <w:sz w:val="16"/>
        </w:rPr>
        <w:t>11</w:t>
      </w:r>
      <w:r>
        <w:rPr>
          <w:i/>
          <w:color w:val="595959"/>
          <w:spacing w:val="-2"/>
          <w:sz w:val="16"/>
        </w:rPr>
        <w:t>achments</w:t>
      </w:r>
      <w:r>
        <w:rPr>
          <w:i/>
          <w:color w:val="828282"/>
          <w:spacing w:val="-2"/>
          <w:sz w:val="16"/>
        </w:rPr>
        <w:t>,</w:t>
      </w:r>
      <w:r>
        <w:rPr>
          <w:i/>
          <w:color w:val="828282"/>
          <w:spacing w:val="-8"/>
          <w:sz w:val="16"/>
        </w:rPr>
        <w:t> </w:t>
      </w:r>
      <w:r>
        <w:rPr>
          <w:i/>
          <w:color w:val="595959"/>
          <w:spacing w:val="-2"/>
          <w:sz w:val="16"/>
        </w:rPr>
        <w:t>is</w:t>
      </w:r>
      <w:r>
        <w:rPr>
          <w:i/>
          <w:color w:val="595959"/>
          <w:spacing w:val="-11"/>
          <w:sz w:val="16"/>
        </w:rPr>
        <w:t> </w:t>
      </w:r>
      <w:r>
        <w:rPr>
          <w:i/>
          <w:color w:val="595959"/>
          <w:spacing w:val="-2"/>
          <w:sz w:val="16"/>
        </w:rPr>
        <w:t>for</w:t>
      </w:r>
      <w:r>
        <w:rPr>
          <w:i/>
          <w:color w:val="595959"/>
          <w:spacing w:val="-8"/>
          <w:sz w:val="16"/>
        </w:rPr>
        <w:t> </w:t>
      </w:r>
      <w:r>
        <w:rPr>
          <w:i/>
          <w:color w:val="444444"/>
          <w:spacing w:val="-2"/>
          <w:sz w:val="16"/>
        </w:rPr>
        <w:t>!he</w:t>
      </w:r>
      <w:r>
        <w:rPr>
          <w:i/>
          <w:color w:val="444444"/>
          <w:spacing w:val="-8"/>
          <w:sz w:val="16"/>
        </w:rPr>
        <w:t> </w:t>
      </w:r>
      <w:r>
        <w:rPr>
          <w:i/>
          <w:color w:val="595959"/>
          <w:spacing w:val="-2"/>
          <w:sz w:val="16"/>
        </w:rPr>
        <w:t>sole</w:t>
      </w:r>
      <w:r>
        <w:rPr>
          <w:i/>
          <w:color w:val="595959"/>
          <w:spacing w:val="-5"/>
          <w:sz w:val="16"/>
        </w:rPr>
        <w:t> </w:t>
      </w:r>
      <w:r>
        <w:rPr>
          <w:i/>
          <w:color w:val="444444"/>
          <w:spacing w:val="-2"/>
          <w:sz w:val="16"/>
        </w:rPr>
        <w:t>use</w:t>
      </w:r>
      <w:r>
        <w:rPr>
          <w:i/>
          <w:color w:val="444444"/>
          <w:spacing w:val="-8"/>
          <w:sz w:val="16"/>
        </w:rPr>
        <w:t> </w:t>
      </w:r>
      <w:r>
        <w:rPr>
          <w:i/>
          <w:color w:val="595959"/>
          <w:spacing w:val="-2"/>
          <w:sz w:val="16"/>
        </w:rPr>
        <w:t>of</w:t>
      </w:r>
      <w:r>
        <w:rPr>
          <w:i/>
          <w:color w:val="595959"/>
          <w:spacing w:val="-10"/>
          <w:sz w:val="16"/>
        </w:rPr>
        <w:t> </w:t>
      </w:r>
      <w:r>
        <w:rPr>
          <w:i/>
          <w:color w:val="444444"/>
          <w:spacing w:val="-2"/>
          <w:sz w:val="16"/>
        </w:rPr>
        <w:t>1he</w:t>
      </w:r>
      <w:r>
        <w:rPr>
          <w:i/>
          <w:color w:val="444444"/>
          <w:spacing w:val="-5"/>
          <w:sz w:val="16"/>
        </w:rPr>
        <w:t> </w:t>
      </w:r>
      <w:r>
        <w:rPr>
          <w:i/>
          <w:color w:val="676767"/>
          <w:spacing w:val="-2"/>
          <w:sz w:val="16"/>
        </w:rPr>
        <w:t>i11111nded</w:t>
      </w:r>
      <w:r>
        <w:rPr>
          <w:i/>
          <w:color w:val="676767"/>
          <w:spacing w:val="8"/>
          <w:sz w:val="16"/>
        </w:rPr>
        <w:t> </w:t>
      </w:r>
      <w:r>
        <w:rPr>
          <w:i/>
          <w:color w:val="595959"/>
          <w:spacing w:val="-2"/>
          <w:sz w:val="16"/>
        </w:rPr>
        <w:t>reciplem(s)</w:t>
      </w:r>
      <w:r>
        <w:rPr>
          <w:i/>
          <w:color w:val="595959"/>
          <w:spacing w:val="-8"/>
          <w:sz w:val="16"/>
        </w:rPr>
        <w:t> </w:t>
      </w:r>
      <w:r>
        <w:rPr>
          <w:i/>
          <w:color w:val="595959"/>
          <w:spacing w:val="-2"/>
          <w:sz w:val="16"/>
        </w:rPr>
        <w:t>and</w:t>
      </w:r>
      <w:r>
        <w:rPr>
          <w:i/>
          <w:color w:val="595959"/>
          <w:spacing w:val="-8"/>
          <w:sz w:val="16"/>
        </w:rPr>
        <w:t> </w:t>
      </w:r>
      <w:r>
        <w:rPr>
          <w:i/>
          <w:color w:val="444444"/>
          <w:spacing w:val="-2"/>
          <w:sz w:val="16"/>
        </w:rPr>
        <w:t>may</w:t>
      </w:r>
      <w:r>
        <w:rPr>
          <w:i/>
          <w:color w:val="444444"/>
          <w:spacing w:val="-11"/>
          <w:sz w:val="16"/>
        </w:rPr>
        <w:t> </w:t>
      </w:r>
      <w:r>
        <w:rPr>
          <w:i/>
          <w:color w:val="676767"/>
          <w:spacing w:val="-2"/>
          <w:sz w:val="16"/>
        </w:rPr>
        <w:t>coma</w:t>
      </w:r>
      <w:r>
        <w:rPr>
          <w:color w:val="444444"/>
          <w:spacing w:val="-2"/>
          <w:sz w:val="14"/>
        </w:rPr>
        <w:t>ill</w:t>
      </w:r>
      <w:r>
        <w:rPr>
          <w:color w:val="444444"/>
          <w:spacing w:val="40"/>
          <w:sz w:val="14"/>
        </w:rPr>
        <w:t> </w:t>
      </w:r>
      <w:r>
        <w:rPr>
          <w:i/>
          <w:color w:val="676767"/>
          <w:spacing w:val="-4"/>
          <w:sz w:val="16"/>
        </w:rPr>
        <w:t>co1ifideniial</w:t>
      </w:r>
      <w:r>
        <w:rPr>
          <w:i/>
          <w:color w:val="676767"/>
          <w:spacing w:val="-6"/>
          <w:sz w:val="16"/>
        </w:rPr>
        <w:t> </w:t>
      </w:r>
      <w:r>
        <w:rPr>
          <w:i/>
          <w:color w:val="444444"/>
          <w:spacing w:val="-4"/>
          <w:sz w:val="16"/>
        </w:rPr>
        <w:t>a11d</w:t>
      </w:r>
      <w:r>
        <w:rPr>
          <w:i/>
          <w:color w:val="444444"/>
          <w:sz w:val="16"/>
        </w:rPr>
        <w:t> </w:t>
      </w:r>
      <w:r>
        <w:rPr>
          <w:i/>
          <w:color w:val="444444"/>
          <w:spacing w:val="-4"/>
          <w:sz w:val="16"/>
        </w:rPr>
        <w:t>priwleged</w:t>
      </w:r>
      <w:r>
        <w:rPr>
          <w:i/>
          <w:color w:val="444444"/>
          <w:spacing w:val="13"/>
          <w:sz w:val="16"/>
        </w:rPr>
        <w:t> </w:t>
      </w:r>
      <w:r>
        <w:rPr>
          <w:i/>
          <w:color w:val="444444"/>
          <w:spacing w:val="-4"/>
          <w:sz w:val="16"/>
        </w:rPr>
        <w:t>infor111a1ion.</w:t>
      </w:r>
      <w:r>
        <w:rPr>
          <w:i/>
          <w:color w:val="444444"/>
          <w:spacing w:val="-8"/>
          <w:sz w:val="16"/>
        </w:rPr>
        <w:t> </w:t>
      </w:r>
      <w:r>
        <w:rPr>
          <w:rFonts w:ascii="Arial"/>
          <w:i/>
          <w:color w:val="444444"/>
          <w:spacing w:val="-4"/>
          <w:sz w:val="19"/>
        </w:rPr>
        <w:t>ff</w:t>
      </w:r>
      <w:r>
        <w:rPr>
          <w:rFonts w:ascii="Arial"/>
          <w:i/>
          <w:color w:val="444444"/>
          <w:spacing w:val="-31"/>
          <w:sz w:val="19"/>
        </w:rPr>
        <w:t> </w:t>
      </w:r>
      <w:r>
        <w:rPr>
          <w:i/>
          <w:color w:val="676767"/>
          <w:spacing w:val="-4"/>
          <w:sz w:val="16"/>
        </w:rPr>
        <w:t>you </w:t>
      </w:r>
      <w:r>
        <w:rPr>
          <w:i/>
          <w:color w:val="595959"/>
          <w:spacing w:val="-4"/>
          <w:sz w:val="16"/>
        </w:rPr>
        <w:t>are</w:t>
      </w:r>
      <w:r>
        <w:rPr>
          <w:i/>
          <w:color w:val="595959"/>
          <w:spacing w:val="-9"/>
          <w:sz w:val="16"/>
        </w:rPr>
        <w:t> </w:t>
      </w:r>
      <w:r>
        <w:rPr>
          <w:i/>
          <w:color w:val="444444"/>
          <w:spacing w:val="-4"/>
          <w:sz w:val="16"/>
        </w:rPr>
        <w:t>1101</w:t>
      </w:r>
      <w:r>
        <w:rPr>
          <w:i/>
          <w:color w:val="444444"/>
          <w:spacing w:val="-7"/>
          <w:sz w:val="16"/>
        </w:rPr>
        <w:t> </w:t>
      </w:r>
      <w:r>
        <w:rPr>
          <w:i/>
          <w:color w:val="444444"/>
          <w:spacing w:val="-4"/>
          <w:sz w:val="16"/>
        </w:rPr>
        <w:t>lhe</w:t>
      </w:r>
      <w:r>
        <w:rPr>
          <w:i/>
          <w:color w:val="444444"/>
          <w:spacing w:val="-6"/>
          <w:sz w:val="16"/>
        </w:rPr>
        <w:t> </w:t>
      </w:r>
      <w:r>
        <w:rPr>
          <w:i/>
          <w:color w:val="676767"/>
          <w:spacing w:val="-4"/>
          <w:sz w:val="16"/>
        </w:rPr>
        <w:t>i111e11dec/</w:t>
      </w:r>
      <w:r>
        <w:rPr>
          <w:i/>
          <w:color w:val="676767"/>
          <w:spacing w:val="9"/>
          <w:sz w:val="16"/>
        </w:rPr>
        <w:t> </w:t>
      </w:r>
      <w:r>
        <w:rPr>
          <w:i/>
          <w:color w:val="595959"/>
          <w:spacing w:val="-4"/>
          <w:sz w:val="16"/>
        </w:rPr>
        <w:t>reciplen1.</w:t>
      </w:r>
      <w:r>
        <w:rPr>
          <w:i/>
          <w:color w:val="595959"/>
          <w:sz w:val="16"/>
        </w:rPr>
        <w:t> </w:t>
      </w:r>
      <w:r>
        <w:rPr>
          <w:i/>
          <w:color w:val="676767"/>
          <w:spacing w:val="-4"/>
          <w:sz w:val="16"/>
        </w:rPr>
        <w:t>or</w:t>
      </w:r>
      <w:r>
        <w:rPr>
          <w:i/>
          <w:color w:val="676767"/>
          <w:spacing w:val="-10"/>
          <w:sz w:val="16"/>
        </w:rPr>
        <w:t> </w:t>
      </w:r>
      <w:r>
        <w:rPr>
          <w:i/>
          <w:color w:val="444444"/>
          <w:spacing w:val="-4"/>
          <w:sz w:val="16"/>
        </w:rPr>
        <w:t>an</w:t>
      </w:r>
      <w:r>
        <w:rPr>
          <w:i/>
          <w:color w:val="444444"/>
          <w:spacing w:val="-13"/>
          <w:sz w:val="16"/>
        </w:rPr>
        <w:t> </w:t>
      </w:r>
      <w:r>
        <w:rPr>
          <w:i/>
          <w:color w:val="595959"/>
          <w:spacing w:val="-4"/>
          <w:sz w:val="16"/>
        </w:rPr>
        <w:t>au</w:t>
      </w:r>
      <w:r>
        <w:rPr>
          <w:i/>
          <w:color w:val="2B2B2B"/>
          <w:spacing w:val="-4"/>
          <w:sz w:val="16"/>
        </w:rPr>
        <w:t>th</w:t>
      </w:r>
      <w:r>
        <w:rPr>
          <w:i/>
          <w:color w:val="595959"/>
          <w:spacing w:val="-4"/>
          <w:sz w:val="16"/>
        </w:rPr>
        <w:t>o</w:t>
      </w:r>
      <w:r>
        <w:rPr>
          <w:i/>
          <w:color w:val="2B2B2B"/>
          <w:spacing w:val="-4"/>
          <w:sz w:val="16"/>
        </w:rPr>
        <w:t>r</w:t>
      </w:r>
      <w:r>
        <w:rPr>
          <w:i/>
          <w:color w:val="676767"/>
          <w:spacing w:val="-4"/>
          <w:sz w:val="16"/>
        </w:rPr>
        <w:t>ized</w:t>
      </w:r>
      <w:r>
        <w:rPr>
          <w:i/>
          <w:color w:val="676767"/>
          <w:spacing w:val="-5"/>
          <w:sz w:val="16"/>
        </w:rPr>
        <w:t> </w:t>
      </w:r>
      <w:r>
        <w:rPr>
          <w:i/>
          <w:color w:val="595959"/>
          <w:spacing w:val="-4"/>
          <w:sz w:val="16"/>
        </w:rPr>
        <w:t>agent of</w:t>
      </w:r>
      <w:r>
        <w:rPr>
          <w:i/>
          <w:color w:val="595959"/>
          <w:spacing w:val="-6"/>
          <w:sz w:val="16"/>
        </w:rPr>
        <w:t> </w:t>
      </w:r>
      <w:r>
        <w:rPr>
          <w:i/>
          <w:color w:val="2B2B2B"/>
          <w:spacing w:val="-4"/>
          <w:sz w:val="16"/>
        </w:rPr>
        <w:t>1h</w:t>
      </w:r>
      <w:r>
        <w:rPr>
          <w:i/>
          <w:color w:val="676767"/>
          <w:spacing w:val="-4"/>
          <w:sz w:val="16"/>
        </w:rPr>
        <w:t>e intended</w:t>
      </w:r>
      <w:r>
        <w:rPr>
          <w:i/>
          <w:color w:val="676767"/>
          <w:spacing w:val="7"/>
          <w:sz w:val="16"/>
        </w:rPr>
        <w:t> </w:t>
      </w:r>
      <w:r>
        <w:rPr>
          <w:i/>
          <w:color w:val="595959"/>
          <w:spacing w:val="-4"/>
          <w:sz w:val="16"/>
        </w:rPr>
        <w:t>recipient</w:t>
      </w:r>
      <w:r>
        <w:rPr>
          <w:i/>
          <w:color w:val="828282"/>
          <w:spacing w:val="-4"/>
          <w:sz w:val="16"/>
        </w:rPr>
        <w:t>, </w:t>
      </w:r>
      <w:r>
        <w:rPr>
          <w:i/>
          <w:color w:val="595959"/>
          <w:spacing w:val="-4"/>
          <w:sz w:val="16"/>
        </w:rPr>
        <w:t>please</w:t>
      </w:r>
      <w:r>
        <w:rPr>
          <w:i/>
          <w:color w:val="595959"/>
          <w:spacing w:val="40"/>
          <w:sz w:val="16"/>
        </w:rPr>
        <w:t> </w:t>
      </w:r>
      <w:r>
        <w:rPr>
          <w:i/>
          <w:color w:val="444444"/>
          <w:sz w:val="16"/>
        </w:rPr>
        <w:t>immedia1ely</w:t>
      </w:r>
      <w:r>
        <w:rPr>
          <w:i/>
          <w:color w:val="444444"/>
          <w:spacing w:val="-9"/>
          <w:sz w:val="16"/>
        </w:rPr>
        <w:t> </w:t>
      </w:r>
      <w:r>
        <w:rPr>
          <w:i/>
          <w:color w:val="676767"/>
          <w:sz w:val="16"/>
        </w:rPr>
        <w:t>comae/</w:t>
      </w:r>
      <w:r>
        <w:rPr>
          <w:i/>
          <w:color w:val="676767"/>
          <w:spacing w:val="12"/>
          <w:sz w:val="16"/>
        </w:rPr>
        <w:t> </w:t>
      </w:r>
      <w:r>
        <w:rPr>
          <w:i/>
          <w:color w:val="2B2B2B"/>
          <w:sz w:val="16"/>
        </w:rPr>
        <w:t>th</w:t>
      </w:r>
      <w:r>
        <w:rPr>
          <w:i/>
          <w:color w:val="595959"/>
          <w:sz w:val="16"/>
        </w:rPr>
        <w:t>e</w:t>
      </w:r>
      <w:r>
        <w:rPr>
          <w:i/>
          <w:color w:val="595959"/>
          <w:spacing w:val="-3"/>
          <w:sz w:val="16"/>
        </w:rPr>
        <w:t> </w:t>
      </w:r>
      <w:r>
        <w:rPr>
          <w:i/>
          <w:color w:val="595959"/>
          <w:sz w:val="16"/>
        </w:rPr>
        <w:t>sender by</w:t>
      </w:r>
      <w:r>
        <w:rPr>
          <w:i/>
          <w:color w:val="595959"/>
          <w:spacing w:val="-18"/>
          <w:sz w:val="16"/>
        </w:rPr>
        <w:t> </w:t>
      </w:r>
      <w:r>
        <w:rPr>
          <w:i/>
          <w:color w:val="444444"/>
          <w:sz w:val="16"/>
        </w:rPr>
        <w:t>reply</w:t>
      </w:r>
      <w:r>
        <w:rPr>
          <w:i/>
          <w:color w:val="444444"/>
          <w:spacing w:val="-10"/>
          <w:sz w:val="16"/>
        </w:rPr>
        <w:t> </w:t>
      </w:r>
      <w:r>
        <w:rPr>
          <w:i/>
          <w:color w:val="595959"/>
          <w:sz w:val="16"/>
        </w:rPr>
        <w:t>e-</w:t>
      </w:r>
      <w:r>
        <w:rPr>
          <w:i/>
          <w:color w:val="2B2B2B"/>
          <w:sz w:val="16"/>
        </w:rPr>
        <w:t>m</w:t>
      </w:r>
      <w:r>
        <w:rPr>
          <w:i/>
          <w:color w:val="595959"/>
          <w:sz w:val="16"/>
        </w:rPr>
        <w:t>all</w:t>
      </w:r>
      <w:r>
        <w:rPr>
          <w:i/>
          <w:color w:val="595959"/>
          <w:spacing w:val="-11"/>
          <w:sz w:val="16"/>
        </w:rPr>
        <w:t> </w:t>
      </w:r>
      <w:r>
        <w:rPr>
          <w:i/>
          <w:color w:val="595959"/>
          <w:sz w:val="16"/>
        </w:rPr>
        <w:t>and</w:t>
      </w:r>
      <w:r>
        <w:rPr>
          <w:i/>
          <w:color w:val="595959"/>
          <w:spacing w:val="-7"/>
          <w:sz w:val="16"/>
        </w:rPr>
        <w:t> </w:t>
      </w:r>
      <w:r>
        <w:rPr>
          <w:i/>
          <w:color w:val="444444"/>
          <w:sz w:val="16"/>
        </w:rPr>
        <w:t>destro</w:t>
      </w:r>
      <w:r>
        <w:rPr>
          <w:i/>
          <w:color w:val="676767"/>
          <w:sz w:val="16"/>
        </w:rPr>
        <w:t>y</w:t>
      </w:r>
      <w:r>
        <w:rPr>
          <w:i/>
          <w:color w:val="828282"/>
          <w:sz w:val="16"/>
        </w:rPr>
        <w:t>/</w:t>
      </w:r>
      <w:r>
        <w:rPr>
          <w:i/>
          <w:color w:val="595959"/>
          <w:sz w:val="16"/>
        </w:rPr>
        <w:t>de</w:t>
      </w:r>
      <w:r>
        <w:rPr>
          <w:i/>
          <w:color w:val="2B2B2B"/>
          <w:sz w:val="16"/>
        </w:rPr>
        <w:t>l</w:t>
      </w:r>
      <w:r>
        <w:rPr>
          <w:i/>
          <w:color w:val="595959"/>
          <w:sz w:val="16"/>
        </w:rPr>
        <w:t>ete</w:t>
      </w:r>
      <w:r>
        <w:rPr>
          <w:i/>
          <w:color w:val="595959"/>
          <w:spacing w:val="-3"/>
          <w:sz w:val="16"/>
        </w:rPr>
        <w:t> </w:t>
      </w:r>
      <w:r>
        <w:rPr>
          <w:i/>
          <w:color w:val="444444"/>
          <w:sz w:val="16"/>
        </w:rPr>
        <w:t>all</w:t>
      </w:r>
      <w:r>
        <w:rPr>
          <w:i/>
          <w:color w:val="444444"/>
          <w:spacing w:val="-9"/>
          <w:sz w:val="16"/>
        </w:rPr>
        <w:t> </w:t>
      </w:r>
      <w:r>
        <w:rPr>
          <w:i/>
          <w:color w:val="595959"/>
          <w:sz w:val="16"/>
        </w:rPr>
        <w:t>copies</w:t>
      </w:r>
      <w:r>
        <w:rPr>
          <w:i/>
          <w:color w:val="595959"/>
          <w:spacing w:val="-7"/>
          <w:sz w:val="16"/>
        </w:rPr>
        <w:t> </w:t>
      </w:r>
      <w:r>
        <w:rPr>
          <w:i/>
          <w:color w:val="595959"/>
          <w:sz w:val="16"/>
        </w:rPr>
        <w:t>of</w:t>
      </w:r>
      <w:r>
        <w:rPr>
          <w:i/>
          <w:color w:val="595959"/>
          <w:spacing w:val="-10"/>
          <w:sz w:val="16"/>
        </w:rPr>
        <w:t> </w:t>
      </w:r>
      <w:r>
        <w:rPr>
          <w:i/>
          <w:color w:val="444444"/>
          <w:sz w:val="16"/>
        </w:rPr>
        <w:t>the</w:t>
      </w:r>
      <w:r>
        <w:rPr>
          <w:i/>
          <w:color w:val="444444"/>
          <w:spacing w:val="-2"/>
          <w:sz w:val="16"/>
        </w:rPr>
        <w:t> </w:t>
      </w:r>
      <w:r>
        <w:rPr>
          <w:i/>
          <w:color w:val="595959"/>
          <w:sz w:val="16"/>
        </w:rPr>
        <w:t>original</w:t>
      </w:r>
      <w:r>
        <w:rPr>
          <w:i/>
          <w:color w:val="595959"/>
          <w:spacing w:val="-2"/>
          <w:sz w:val="16"/>
        </w:rPr>
        <w:t> </w:t>
      </w:r>
      <w:r>
        <w:rPr>
          <w:i/>
          <w:color w:val="444444"/>
          <w:sz w:val="16"/>
        </w:rPr>
        <w:t>messag</w:t>
      </w:r>
      <w:r>
        <w:rPr>
          <w:i/>
          <w:color w:val="676767"/>
          <w:sz w:val="16"/>
        </w:rPr>
        <w:t>e</w:t>
      </w:r>
      <w:r>
        <w:rPr>
          <w:i/>
          <w:color w:val="A1A1A1"/>
          <w:sz w:val="16"/>
        </w:rPr>
        <w:t>. </w:t>
      </w:r>
      <w:r>
        <w:rPr>
          <w:i/>
          <w:color w:val="676767"/>
          <w:sz w:val="16"/>
        </w:rPr>
        <w:t>Any</w:t>
      </w:r>
      <w:r>
        <w:rPr>
          <w:i/>
          <w:color w:val="676767"/>
          <w:spacing w:val="-11"/>
          <w:sz w:val="16"/>
        </w:rPr>
        <w:t> </w:t>
      </w:r>
      <w:r>
        <w:rPr>
          <w:i/>
          <w:color w:val="444444"/>
          <w:sz w:val="16"/>
        </w:rPr>
        <w:t>11na11thorf=ed</w:t>
      </w:r>
      <w:r>
        <w:rPr>
          <w:i/>
          <w:color w:val="444444"/>
          <w:spacing w:val="-6"/>
          <w:sz w:val="16"/>
        </w:rPr>
        <w:t> </w:t>
      </w:r>
      <w:r>
        <w:rPr>
          <w:i/>
          <w:color w:val="595959"/>
          <w:sz w:val="16"/>
        </w:rPr>
        <w:t>review.</w:t>
      </w:r>
      <w:r>
        <w:rPr>
          <w:i/>
          <w:color w:val="595959"/>
          <w:spacing w:val="-1"/>
          <w:sz w:val="16"/>
        </w:rPr>
        <w:t> </w:t>
      </w:r>
      <w:r>
        <w:rPr>
          <w:i/>
          <w:color w:val="444444"/>
          <w:sz w:val="16"/>
        </w:rPr>
        <w:t>use,</w:t>
      </w:r>
      <w:r>
        <w:rPr>
          <w:i/>
          <w:color w:val="444444"/>
          <w:spacing w:val="-5"/>
          <w:sz w:val="16"/>
        </w:rPr>
        <w:t> </w:t>
      </w:r>
      <w:r>
        <w:rPr>
          <w:i/>
          <w:color w:val="595959"/>
          <w:sz w:val="16"/>
        </w:rPr>
        <w:t>copying.</w:t>
      </w:r>
      <w:r>
        <w:rPr>
          <w:i/>
          <w:color w:val="595959"/>
          <w:spacing w:val="40"/>
          <w:sz w:val="16"/>
        </w:rPr>
        <w:t> </w:t>
      </w:r>
      <w:r>
        <w:rPr>
          <w:i/>
          <w:color w:val="676767"/>
          <w:spacing w:val="-4"/>
          <w:sz w:val="16"/>
        </w:rPr>
        <w:t>fo</w:t>
      </w:r>
      <w:r>
        <w:rPr>
          <w:i/>
          <w:color w:val="2B2B2B"/>
          <w:spacing w:val="-4"/>
          <w:sz w:val="16"/>
        </w:rPr>
        <w:t>,w</w:t>
      </w:r>
      <w:r>
        <w:rPr>
          <w:i/>
          <w:color w:val="595959"/>
          <w:spacing w:val="-4"/>
          <w:sz w:val="16"/>
        </w:rPr>
        <w:t>arding. disclos11re</w:t>
      </w:r>
      <w:r>
        <w:rPr>
          <w:i/>
          <w:color w:val="A1A1A1"/>
          <w:spacing w:val="-4"/>
          <w:sz w:val="16"/>
        </w:rPr>
        <w:t>, </w:t>
      </w:r>
      <w:r>
        <w:rPr>
          <w:i/>
          <w:color w:val="595959"/>
          <w:spacing w:val="-4"/>
          <w:sz w:val="16"/>
        </w:rPr>
        <w:t>or</w:t>
      </w:r>
      <w:r>
        <w:rPr>
          <w:i/>
          <w:color w:val="595959"/>
          <w:spacing w:val="-8"/>
          <w:sz w:val="16"/>
        </w:rPr>
        <w:t> </w:t>
      </w:r>
      <w:r>
        <w:rPr>
          <w:i/>
          <w:color w:val="595959"/>
          <w:spacing w:val="-4"/>
          <w:sz w:val="16"/>
        </w:rPr>
        <w:t>dls1rib11tio11 by o</w:t>
      </w:r>
      <w:r>
        <w:rPr>
          <w:i/>
          <w:color w:val="2B2B2B"/>
          <w:spacing w:val="-4"/>
          <w:sz w:val="16"/>
        </w:rPr>
        <w:t>/h</w:t>
      </w:r>
      <w:r>
        <w:rPr>
          <w:i/>
          <w:color w:val="676767"/>
          <w:spacing w:val="-4"/>
          <w:sz w:val="16"/>
        </w:rPr>
        <w:t>er</w:t>
      </w:r>
      <w:r>
        <w:rPr>
          <w:i/>
          <w:color w:val="676767"/>
          <w:sz w:val="16"/>
        </w:rPr>
        <w:t> </w:t>
      </w:r>
      <w:r>
        <w:rPr>
          <w:i/>
          <w:color w:val="444444"/>
          <w:spacing w:val="-4"/>
          <w:sz w:val="16"/>
        </w:rPr>
        <w:t>than the </w:t>
      </w:r>
      <w:r>
        <w:rPr>
          <w:i/>
          <w:color w:val="595959"/>
          <w:spacing w:val="-4"/>
          <w:sz w:val="16"/>
        </w:rPr>
        <w:t>illlended recipie111 or</w:t>
      </w:r>
      <w:r>
        <w:rPr>
          <w:i/>
          <w:color w:val="595959"/>
          <w:spacing w:val="-9"/>
          <w:sz w:val="16"/>
        </w:rPr>
        <w:t> </w:t>
      </w:r>
      <w:r>
        <w:rPr>
          <w:i/>
          <w:color w:val="595959"/>
          <w:spacing w:val="-4"/>
          <w:sz w:val="16"/>
        </w:rPr>
        <w:t>awhori=ed</w:t>
      </w:r>
      <w:r>
        <w:rPr>
          <w:i/>
          <w:color w:val="595959"/>
          <w:spacing w:val="10"/>
          <w:sz w:val="16"/>
        </w:rPr>
        <w:t> </w:t>
      </w:r>
      <w:r>
        <w:rPr>
          <w:i/>
          <w:color w:val="595959"/>
          <w:spacing w:val="-4"/>
          <w:sz w:val="16"/>
        </w:rPr>
        <w:t>age11</w:t>
      </w:r>
      <w:r>
        <w:rPr>
          <w:i/>
          <w:color w:val="2B2B2B"/>
          <w:spacing w:val="-4"/>
          <w:sz w:val="16"/>
        </w:rPr>
        <w:t>1</w:t>
      </w:r>
      <w:r>
        <w:rPr>
          <w:i/>
          <w:color w:val="444444"/>
          <w:spacing w:val="-4"/>
          <w:sz w:val="16"/>
        </w:rPr>
        <w:t>is</w:t>
      </w:r>
      <w:r>
        <w:rPr>
          <w:i/>
          <w:color w:val="444444"/>
          <w:spacing w:val="-6"/>
          <w:sz w:val="16"/>
        </w:rPr>
        <w:t> </w:t>
      </w:r>
      <w:r>
        <w:rPr>
          <w:i/>
          <w:color w:val="444444"/>
          <w:spacing w:val="-4"/>
          <w:sz w:val="16"/>
        </w:rPr>
        <w:t>prohibi1ed. </w:t>
      </w:r>
      <w:r>
        <w:rPr>
          <w:i/>
          <w:color w:val="676767"/>
          <w:spacing w:val="-4"/>
          <w:sz w:val="16"/>
        </w:rPr>
        <w:t>Under </w:t>
      </w:r>
      <w:r>
        <w:rPr>
          <w:i/>
          <w:color w:val="595959"/>
          <w:spacing w:val="-4"/>
          <w:sz w:val="16"/>
        </w:rPr>
        <w:t>Mai</w:t>
      </w:r>
      <w:r>
        <w:rPr>
          <w:i/>
          <w:color w:val="2B2B2B"/>
          <w:spacing w:val="-4"/>
          <w:sz w:val="16"/>
        </w:rPr>
        <w:t>n</w:t>
      </w:r>
      <w:r>
        <w:rPr>
          <w:i/>
          <w:color w:val="676767"/>
          <w:spacing w:val="-4"/>
          <w:sz w:val="16"/>
        </w:rPr>
        <w:t>e</w:t>
      </w:r>
      <w:r>
        <w:rPr>
          <w:i/>
          <w:color w:val="444444"/>
          <w:spacing w:val="-4"/>
          <w:sz w:val="16"/>
        </w:rPr>
        <w:t>'s</w:t>
      </w:r>
      <w:r>
        <w:rPr>
          <w:i/>
          <w:color w:val="444444"/>
          <w:spacing w:val="16"/>
          <w:sz w:val="16"/>
        </w:rPr>
        <w:t> </w:t>
      </w:r>
      <w:r>
        <w:rPr>
          <w:i/>
          <w:color w:val="595959"/>
          <w:spacing w:val="-4"/>
          <w:sz w:val="16"/>
        </w:rPr>
        <w:t>Freedom of</w:t>
      </w:r>
      <w:r>
        <w:rPr>
          <w:i/>
          <w:color w:val="595959"/>
          <w:spacing w:val="18"/>
          <w:sz w:val="16"/>
        </w:rPr>
        <w:t> </w:t>
      </w:r>
      <w:r>
        <w:rPr>
          <w:i/>
          <w:color w:val="676767"/>
          <w:spacing w:val="-4"/>
          <w:sz w:val="16"/>
        </w:rPr>
        <w:t>Access</w:t>
      </w:r>
    </w:p>
    <w:p>
      <w:pPr>
        <w:spacing w:before="3"/>
        <w:ind w:left="1453" w:right="0" w:firstLine="0"/>
        <w:jc w:val="left"/>
        <w:rPr>
          <w:i/>
          <w:sz w:val="16"/>
        </w:rPr>
      </w:pPr>
      <w:r>
        <w:rPr>
          <w:i/>
          <w:color w:val="676767"/>
          <w:sz w:val="16"/>
        </w:rPr>
        <w:t>("Right</w:t>
      </w:r>
      <w:r>
        <w:rPr>
          <w:i/>
          <w:color w:val="676767"/>
          <w:spacing w:val="1"/>
          <w:sz w:val="16"/>
        </w:rPr>
        <w:t> </w:t>
      </w:r>
      <w:r>
        <w:rPr>
          <w:i/>
          <w:color w:val="444444"/>
          <w:sz w:val="16"/>
        </w:rPr>
        <w:t>to </w:t>
      </w:r>
      <w:r>
        <w:rPr>
          <w:i/>
          <w:color w:val="595959"/>
          <w:sz w:val="16"/>
        </w:rPr>
        <w:t>Know")</w:t>
      </w:r>
      <w:r>
        <w:rPr>
          <w:i/>
          <w:color w:val="595959"/>
          <w:spacing w:val="-3"/>
          <w:sz w:val="16"/>
        </w:rPr>
        <w:t> </w:t>
      </w:r>
      <w:r>
        <w:rPr>
          <w:i/>
          <w:color w:val="444444"/>
          <w:sz w:val="16"/>
        </w:rPr>
        <w:t>law</w:t>
      </w:r>
      <w:r>
        <w:rPr>
          <w:i/>
          <w:color w:val="919191"/>
          <w:sz w:val="16"/>
        </w:rPr>
        <w:t>,</w:t>
      </w:r>
      <w:r>
        <w:rPr>
          <w:i/>
          <w:color w:val="919191"/>
          <w:spacing w:val="-3"/>
          <w:sz w:val="16"/>
        </w:rPr>
        <w:t> </w:t>
      </w:r>
      <w:r>
        <w:rPr>
          <w:i/>
          <w:color w:val="444444"/>
          <w:sz w:val="16"/>
        </w:rPr>
        <w:t>all</w:t>
      </w:r>
      <w:r>
        <w:rPr>
          <w:i/>
          <w:color w:val="444444"/>
          <w:spacing w:val="-5"/>
          <w:sz w:val="16"/>
        </w:rPr>
        <w:t> </w:t>
      </w:r>
      <w:r>
        <w:rPr>
          <w:i/>
          <w:color w:val="595959"/>
          <w:sz w:val="16"/>
        </w:rPr>
        <w:t>e-ma,l</w:t>
      </w:r>
      <w:r>
        <w:rPr>
          <w:i/>
          <w:color w:val="595959"/>
          <w:spacing w:val="-5"/>
          <w:sz w:val="16"/>
        </w:rPr>
        <w:t> </w:t>
      </w:r>
      <w:r>
        <w:rPr>
          <w:i/>
          <w:color w:val="444444"/>
          <w:sz w:val="16"/>
        </w:rPr>
        <w:t>and </w:t>
      </w:r>
      <w:r>
        <w:rPr>
          <w:i/>
          <w:color w:val="676767"/>
          <w:sz w:val="16"/>
        </w:rPr>
        <w:t>e-mail</w:t>
      </w:r>
      <w:r>
        <w:rPr>
          <w:i/>
          <w:color w:val="676767"/>
          <w:spacing w:val="1"/>
          <w:sz w:val="16"/>
        </w:rPr>
        <w:t> </w:t>
      </w:r>
      <w:r>
        <w:rPr>
          <w:i/>
          <w:color w:val="595959"/>
          <w:sz w:val="16"/>
        </w:rPr>
        <w:t>alfachmen</w:t>
      </w:r>
      <w:r>
        <w:rPr>
          <w:i/>
          <w:color w:val="2B2B2B"/>
          <w:sz w:val="16"/>
        </w:rPr>
        <w:t>l</w:t>
      </w:r>
      <w:r>
        <w:rPr>
          <w:i/>
          <w:color w:val="676767"/>
          <w:sz w:val="16"/>
        </w:rPr>
        <w:t>s</w:t>
      </w:r>
      <w:r>
        <w:rPr>
          <w:i/>
          <w:color w:val="676767"/>
          <w:spacing w:val="9"/>
          <w:sz w:val="16"/>
        </w:rPr>
        <w:t> </w:t>
      </w:r>
      <w:r>
        <w:rPr>
          <w:i/>
          <w:color w:val="595959"/>
          <w:sz w:val="16"/>
        </w:rPr>
        <w:t>received</w:t>
      </w:r>
      <w:r>
        <w:rPr>
          <w:i/>
          <w:color w:val="595959"/>
          <w:spacing w:val="11"/>
          <w:sz w:val="16"/>
        </w:rPr>
        <w:t> </w:t>
      </w:r>
      <w:r>
        <w:rPr>
          <w:i/>
          <w:color w:val="676767"/>
          <w:sz w:val="16"/>
        </w:rPr>
        <w:t>or</w:t>
      </w:r>
      <w:r>
        <w:rPr>
          <w:i/>
          <w:color w:val="676767"/>
          <w:spacing w:val="-4"/>
          <w:sz w:val="16"/>
        </w:rPr>
        <w:t> </w:t>
      </w:r>
      <w:r>
        <w:rPr>
          <w:i/>
          <w:color w:val="444444"/>
          <w:sz w:val="16"/>
        </w:rPr>
        <w:t>prepared/or</w:t>
      </w:r>
      <w:r>
        <w:rPr>
          <w:i/>
          <w:color w:val="444444"/>
          <w:spacing w:val="17"/>
          <w:sz w:val="16"/>
        </w:rPr>
        <w:t> </w:t>
      </w:r>
      <w:r>
        <w:rPr>
          <w:i/>
          <w:color w:val="2B2B2B"/>
          <w:sz w:val="16"/>
        </w:rPr>
        <w:t>use</w:t>
      </w:r>
      <w:r>
        <w:rPr>
          <w:i/>
          <w:color w:val="2B2B2B"/>
          <w:spacing w:val="5"/>
          <w:sz w:val="16"/>
        </w:rPr>
        <w:t> </w:t>
      </w:r>
      <w:r>
        <w:rPr>
          <w:i/>
          <w:color w:val="2B2B2B"/>
          <w:sz w:val="16"/>
        </w:rPr>
        <w:t>in</w:t>
      </w:r>
      <w:r>
        <w:rPr>
          <w:i/>
          <w:color w:val="2B2B2B"/>
          <w:spacing w:val="1"/>
          <w:sz w:val="16"/>
        </w:rPr>
        <w:t> </w:t>
      </w:r>
      <w:r>
        <w:rPr>
          <w:i/>
          <w:color w:val="2B2B2B"/>
          <w:sz w:val="16"/>
        </w:rPr>
        <w:t>mailers concerning</w:t>
      </w:r>
      <w:r>
        <w:rPr>
          <w:i/>
          <w:color w:val="2B2B2B"/>
          <w:spacing w:val="7"/>
          <w:sz w:val="16"/>
        </w:rPr>
        <w:t> </w:t>
      </w:r>
      <w:r>
        <w:rPr>
          <w:i/>
          <w:color w:val="2B2B2B"/>
          <w:sz w:val="16"/>
        </w:rPr>
        <w:t>Town business</w:t>
      </w:r>
      <w:r>
        <w:rPr>
          <w:i/>
          <w:color w:val="2B2B2B"/>
          <w:spacing w:val="4"/>
          <w:sz w:val="16"/>
        </w:rPr>
        <w:t> </w:t>
      </w:r>
      <w:r>
        <w:rPr>
          <w:i/>
          <w:color w:val="2B2B2B"/>
          <w:sz w:val="16"/>
        </w:rPr>
        <w:t>or</w:t>
      </w:r>
      <w:r>
        <w:rPr>
          <w:i/>
          <w:color w:val="2B2B2B"/>
          <w:spacing w:val="-2"/>
          <w:sz w:val="16"/>
        </w:rPr>
        <w:t> containing</w:t>
      </w:r>
    </w:p>
    <w:p>
      <w:pPr>
        <w:spacing w:after="0"/>
        <w:jc w:val="left"/>
        <w:rPr>
          <w:sz w:val="16"/>
        </w:rPr>
        <w:sectPr>
          <w:footerReference w:type="default" r:id="rId301"/>
          <w:pgSz w:w="12240" w:h="15840"/>
          <w:pgMar w:footer="829" w:header="0" w:top="560" w:bottom="1020" w:left="40" w:right="0"/>
        </w:sectPr>
      </w:pPr>
    </w:p>
    <w:p>
      <w:pPr>
        <w:spacing w:before="75"/>
        <w:ind w:left="851" w:right="0" w:firstLine="0"/>
        <w:jc w:val="left"/>
        <w:rPr>
          <w:rFonts w:ascii="Arial"/>
          <w:b/>
          <w:sz w:val="24"/>
        </w:rPr>
      </w:pPr>
      <w:r>
        <w:rPr/>
        <mc:AlternateContent>
          <mc:Choice Requires="wps">
            <w:drawing>
              <wp:anchor distT="0" distB="0" distL="0" distR="0" allowOverlap="1" layoutInCell="1" locked="0" behindDoc="1" simplePos="0" relativeHeight="487714304">
                <wp:simplePos x="0" y="0"/>
                <wp:positionH relativeFrom="page">
                  <wp:posOffset>537289</wp:posOffset>
                </wp:positionH>
                <wp:positionV relativeFrom="paragraph">
                  <wp:posOffset>242453</wp:posOffset>
                </wp:positionV>
                <wp:extent cx="6924040" cy="1270"/>
                <wp:effectExtent l="0" t="0" r="0" b="0"/>
                <wp:wrapTopAndBottom/>
                <wp:docPr id="794" name="Graphic 794"/>
                <wp:cNvGraphicFramePr>
                  <a:graphicFrameLocks/>
                </wp:cNvGraphicFramePr>
                <a:graphic>
                  <a:graphicData uri="http://schemas.microsoft.com/office/word/2010/wordprocessingShape">
                    <wps:wsp>
                      <wps:cNvPr id="794" name="Graphic 794"/>
                      <wps:cNvSpPr/>
                      <wps:spPr>
                        <a:xfrm>
                          <a:off x="0" y="0"/>
                          <a:ext cx="6924040" cy="1270"/>
                        </a:xfrm>
                        <a:custGeom>
                          <a:avLst/>
                          <a:gdLst/>
                          <a:ahLst/>
                          <a:cxnLst/>
                          <a:rect l="l" t="t" r="r" b="b"/>
                          <a:pathLst>
                            <a:path w="6924040" h="0">
                              <a:moveTo>
                                <a:pt x="0" y="0"/>
                              </a:moveTo>
                              <a:lnTo>
                                <a:pt x="6923710"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06274pt;margin-top:19.09086pt;width:545.2pt;height:.1pt;mso-position-horizontal-relative:page;mso-position-vertical-relative:paragraph;z-index:-15602176;mso-wrap-distance-left:0;mso-wrap-distance-right:0" id="docshape581" coordorigin="846,382" coordsize="10904,0" path="m846,382l11750,382e" filled="false" stroked="true" strokeweight="3.123781pt" strokecolor="#000000">
                <v:path arrowok="t"/>
                <v:stroke dashstyle="solid"/>
                <w10:wrap type="topAndBottom"/>
              </v:shape>
            </w:pict>
          </mc:Fallback>
        </mc:AlternateContent>
      </w:r>
      <w:r>
        <w:rPr>
          <w:rFonts w:ascii="Arial"/>
          <w:b/>
          <w:color w:val="181818"/>
          <w:sz w:val="24"/>
        </w:rPr>
        <w:t>Mikhail,</w:t>
      </w:r>
      <w:r>
        <w:rPr>
          <w:rFonts w:ascii="Arial"/>
          <w:b/>
          <w:color w:val="181818"/>
          <w:spacing w:val="19"/>
          <w:sz w:val="24"/>
        </w:rPr>
        <w:t> </w:t>
      </w:r>
      <w:r>
        <w:rPr>
          <w:rFonts w:ascii="Arial"/>
          <w:b/>
          <w:color w:val="181818"/>
          <w:spacing w:val="-2"/>
          <w:sz w:val="24"/>
        </w:rPr>
        <w:t>Vivian</w:t>
      </w:r>
    </w:p>
    <w:p>
      <w:pPr>
        <w:pStyle w:val="BodyText"/>
        <w:spacing w:before="10"/>
        <w:rPr>
          <w:b/>
          <w:sz w:val="12"/>
        </w:rPr>
      </w:pPr>
    </w:p>
    <w:p>
      <w:pPr>
        <w:spacing w:after="0"/>
        <w:rPr>
          <w:sz w:val="12"/>
        </w:rPr>
        <w:sectPr>
          <w:footerReference w:type="default" r:id="rId305"/>
          <w:pgSz w:w="12240" w:h="15840"/>
          <w:pgMar w:footer="733" w:header="0" w:top="920" w:bottom="920" w:left="40" w:right="0"/>
          <w:pgNumType w:start="1"/>
        </w:sectPr>
      </w:pPr>
    </w:p>
    <w:p>
      <w:pPr>
        <w:spacing w:line="273" w:lineRule="auto" w:before="94"/>
        <w:ind w:left="843" w:right="38" w:firstLine="6"/>
        <w:jc w:val="left"/>
        <w:rPr>
          <w:b/>
          <w:sz w:val="21"/>
        </w:rPr>
      </w:pPr>
      <w:r>
        <w:rPr>
          <w:rFonts w:ascii="Arial"/>
          <w:b/>
          <w:color w:val="181818"/>
          <w:spacing w:val="-2"/>
          <w:sz w:val="19"/>
        </w:rPr>
        <w:t>From: </w:t>
      </w:r>
      <w:r>
        <w:rPr>
          <w:b/>
          <w:color w:val="181818"/>
          <w:spacing w:val="-2"/>
          <w:sz w:val="21"/>
        </w:rPr>
        <w:t>Sent:</w:t>
      </w:r>
      <w:r>
        <w:rPr>
          <w:b/>
          <w:color w:val="181818"/>
          <w:sz w:val="21"/>
        </w:rPr>
        <w:t> </w:t>
      </w:r>
      <w:r>
        <w:rPr>
          <w:rFonts w:ascii="Arial"/>
          <w:b/>
          <w:color w:val="181818"/>
          <w:spacing w:val="-4"/>
          <w:sz w:val="19"/>
        </w:rPr>
        <w:t>To: </w:t>
      </w:r>
      <w:r>
        <w:rPr>
          <w:b/>
          <w:color w:val="181818"/>
          <w:spacing w:val="-2"/>
          <w:sz w:val="21"/>
        </w:rPr>
        <w:t>Subject:</w:t>
      </w:r>
    </w:p>
    <w:p>
      <w:pPr>
        <w:spacing w:line="288" w:lineRule="auto" w:before="99"/>
        <w:ind w:left="843" w:right="4439" w:firstLine="6"/>
        <w:jc w:val="left"/>
        <w:rPr>
          <w:rFonts w:ascii="Arial"/>
          <w:sz w:val="19"/>
        </w:rPr>
      </w:pPr>
      <w:r>
        <w:rPr/>
        <w:br w:type="column"/>
      </w:r>
      <w:r>
        <w:rPr>
          <w:rFonts w:ascii="Arial"/>
          <w:color w:val="181818"/>
          <w:sz w:val="19"/>
        </w:rPr>
        <w:t>Rebecca Graham </w:t>
      </w:r>
      <w:hyperlink r:id="rId306">
        <w:r>
          <w:rPr>
            <w:rFonts w:ascii="Arial"/>
            <w:color w:val="181818"/>
            <w:sz w:val="19"/>
          </w:rPr>
          <w:t>&lt;RGraham@memun.org&gt;</w:t>
        </w:r>
      </w:hyperlink>
      <w:r>
        <w:rPr>
          <w:rFonts w:ascii="Arial"/>
          <w:color w:val="181818"/>
          <w:sz w:val="19"/>
        </w:rPr>
        <w:t> Wednesday, January 4, 2023 6:14 PM Mikhail, Vivian</w:t>
      </w:r>
    </w:p>
    <w:p>
      <w:pPr>
        <w:spacing w:before="1"/>
        <w:ind w:left="844" w:right="0" w:firstLine="0"/>
        <w:jc w:val="left"/>
        <w:rPr>
          <w:rFonts w:ascii="Arial"/>
          <w:sz w:val="19"/>
        </w:rPr>
      </w:pPr>
      <w:r>
        <w:rPr>
          <w:rFonts w:ascii="Arial"/>
          <w:color w:val="181818"/>
          <w:sz w:val="19"/>
        </w:rPr>
        <w:t>Fwd:</w:t>
      </w:r>
      <w:r>
        <w:rPr>
          <w:rFonts w:ascii="Arial"/>
          <w:color w:val="181818"/>
          <w:spacing w:val="6"/>
          <w:sz w:val="19"/>
        </w:rPr>
        <w:t> </w:t>
      </w:r>
      <w:r>
        <w:rPr>
          <w:rFonts w:ascii="Arial"/>
          <w:color w:val="181818"/>
          <w:sz w:val="19"/>
        </w:rPr>
        <w:t>Abandoned</w:t>
      </w:r>
      <w:r>
        <w:rPr>
          <w:rFonts w:ascii="Arial"/>
          <w:color w:val="181818"/>
          <w:spacing w:val="23"/>
          <w:sz w:val="19"/>
        </w:rPr>
        <w:t> </w:t>
      </w:r>
      <w:r>
        <w:rPr>
          <w:rFonts w:ascii="Arial"/>
          <w:color w:val="181818"/>
          <w:sz w:val="19"/>
        </w:rPr>
        <w:t>and</w:t>
      </w:r>
      <w:r>
        <w:rPr>
          <w:rFonts w:ascii="Arial"/>
          <w:color w:val="181818"/>
          <w:spacing w:val="13"/>
          <w:sz w:val="19"/>
        </w:rPr>
        <w:t> </w:t>
      </w:r>
      <w:r>
        <w:rPr>
          <w:rFonts w:ascii="Arial"/>
          <w:color w:val="181818"/>
          <w:sz w:val="19"/>
        </w:rPr>
        <w:t>Discontinued</w:t>
      </w:r>
      <w:r>
        <w:rPr>
          <w:rFonts w:ascii="Arial"/>
          <w:color w:val="181818"/>
          <w:spacing w:val="40"/>
          <w:sz w:val="19"/>
        </w:rPr>
        <w:t> </w:t>
      </w:r>
      <w:r>
        <w:rPr>
          <w:rFonts w:ascii="Arial"/>
          <w:color w:val="181818"/>
          <w:sz w:val="19"/>
        </w:rPr>
        <w:t>Roads</w:t>
      </w:r>
      <w:r>
        <w:rPr>
          <w:rFonts w:ascii="Arial"/>
          <w:color w:val="181818"/>
          <w:spacing w:val="18"/>
          <w:sz w:val="19"/>
        </w:rPr>
        <w:t> </w:t>
      </w:r>
      <w:r>
        <w:rPr>
          <w:rFonts w:ascii="Arial"/>
          <w:color w:val="181818"/>
          <w:sz w:val="19"/>
        </w:rPr>
        <w:t>Commission</w:t>
      </w:r>
      <w:r>
        <w:rPr>
          <w:rFonts w:ascii="Arial"/>
          <w:color w:val="181818"/>
          <w:spacing w:val="28"/>
          <w:sz w:val="19"/>
        </w:rPr>
        <w:t> </w:t>
      </w:r>
      <w:r>
        <w:rPr>
          <w:rFonts w:ascii="Arial"/>
          <w:color w:val="181818"/>
          <w:sz w:val="19"/>
        </w:rPr>
        <w:t>seeking</w:t>
      </w:r>
      <w:r>
        <w:rPr>
          <w:rFonts w:ascii="Arial"/>
          <w:color w:val="181818"/>
          <w:spacing w:val="18"/>
          <w:sz w:val="19"/>
        </w:rPr>
        <w:t> </w:t>
      </w:r>
      <w:r>
        <w:rPr>
          <w:rFonts w:ascii="Arial"/>
          <w:color w:val="181818"/>
          <w:sz w:val="19"/>
        </w:rPr>
        <w:t>your</w:t>
      </w:r>
      <w:r>
        <w:rPr>
          <w:rFonts w:ascii="Arial"/>
          <w:color w:val="181818"/>
          <w:spacing w:val="9"/>
          <w:sz w:val="19"/>
        </w:rPr>
        <w:t> </w:t>
      </w:r>
      <w:r>
        <w:rPr>
          <w:rFonts w:ascii="Arial"/>
          <w:color w:val="181818"/>
          <w:spacing w:val="-2"/>
          <w:sz w:val="19"/>
        </w:rPr>
        <w:t>Input</w:t>
      </w:r>
    </w:p>
    <w:p>
      <w:pPr>
        <w:spacing w:after="0"/>
        <w:jc w:val="left"/>
        <w:rPr>
          <w:rFonts w:ascii="Arial"/>
          <w:sz w:val="19"/>
        </w:rPr>
        <w:sectPr>
          <w:type w:val="continuous"/>
          <w:pgSz w:w="12240" w:h="15840"/>
          <w:pgMar w:header="0" w:footer="733" w:top="1820" w:bottom="280" w:left="40" w:right="0"/>
          <w:cols w:num="2" w:equalWidth="0">
            <w:col w:w="1632" w:space="1430"/>
            <w:col w:w="9138"/>
          </w:cols>
        </w:sectPr>
      </w:pPr>
    </w:p>
    <w:p>
      <w:pPr>
        <w:pStyle w:val="BodyText"/>
      </w:pPr>
    </w:p>
    <w:p>
      <w:pPr>
        <w:pStyle w:val="BodyText"/>
        <w:spacing w:before="6"/>
        <w:rPr>
          <w:sz w:val="16"/>
        </w:rPr>
      </w:pPr>
    </w:p>
    <w:p>
      <w:pPr>
        <w:spacing w:line="249" w:lineRule="auto" w:before="90"/>
        <w:ind w:left="840" w:right="601" w:hanging="1"/>
        <w:jc w:val="left"/>
        <w:rPr>
          <w:b/>
          <w:sz w:val="23"/>
        </w:rPr>
      </w:pPr>
      <w:r>
        <w:rPr>
          <w:b/>
          <w:color w:val="181818"/>
          <w:w w:val="105"/>
          <w:sz w:val="23"/>
        </w:rPr>
        <w:t>EXTERNAL: This</w:t>
      </w:r>
      <w:r>
        <w:rPr>
          <w:b/>
          <w:color w:val="181818"/>
          <w:spacing w:val="-5"/>
          <w:w w:val="105"/>
          <w:sz w:val="23"/>
        </w:rPr>
        <w:t> </w:t>
      </w:r>
      <w:r>
        <w:rPr>
          <w:b/>
          <w:color w:val="181818"/>
          <w:w w:val="105"/>
          <w:sz w:val="23"/>
        </w:rPr>
        <w:t>email</w:t>
      </w:r>
      <w:r>
        <w:rPr>
          <w:b/>
          <w:color w:val="181818"/>
          <w:spacing w:val="-7"/>
          <w:w w:val="105"/>
          <w:sz w:val="23"/>
        </w:rPr>
        <w:t> </w:t>
      </w:r>
      <w:r>
        <w:rPr>
          <w:b/>
          <w:color w:val="181818"/>
          <w:w w:val="105"/>
          <w:sz w:val="23"/>
        </w:rPr>
        <w:t>originated</w:t>
      </w:r>
      <w:r>
        <w:rPr>
          <w:b/>
          <w:color w:val="181818"/>
          <w:spacing w:val="-2"/>
          <w:w w:val="105"/>
          <w:sz w:val="23"/>
        </w:rPr>
        <w:t> </w:t>
      </w:r>
      <w:r>
        <w:rPr>
          <w:b/>
          <w:color w:val="181818"/>
          <w:w w:val="105"/>
          <w:sz w:val="23"/>
        </w:rPr>
        <w:t>from</w:t>
      </w:r>
      <w:r>
        <w:rPr>
          <w:b/>
          <w:color w:val="181818"/>
          <w:spacing w:val="-6"/>
          <w:w w:val="105"/>
          <w:sz w:val="23"/>
        </w:rPr>
        <w:t> </w:t>
      </w:r>
      <w:r>
        <w:rPr>
          <w:b/>
          <w:color w:val="181818"/>
          <w:w w:val="105"/>
          <w:sz w:val="23"/>
        </w:rPr>
        <w:t>outside</w:t>
      </w:r>
      <w:r>
        <w:rPr>
          <w:b/>
          <w:color w:val="181818"/>
          <w:spacing w:val="-4"/>
          <w:w w:val="105"/>
          <w:sz w:val="23"/>
        </w:rPr>
        <w:t> </w:t>
      </w:r>
      <w:r>
        <w:rPr>
          <w:b/>
          <w:color w:val="181818"/>
          <w:w w:val="105"/>
          <w:sz w:val="23"/>
        </w:rPr>
        <w:t>of</w:t>
      </w:r>
      <w:r>
        <w:rPr>
          <w:b/>
          <w:color w:val="181818"/>
          <w:spacing w:val="-15"/>
          <w:w w:val="105"/>
          <w:sz w:val="23"/>
        </w:rPr>
        <w:t> </w:t>
      </w:r>
      <w:r>
        <w:rPr>
          <w:b/>
          <w:color w:val="181818"/>
          <w:w w:val="105"/>
          <w:sz w:val="23"/>
        </w:rPr>
        <w:t>the</w:t>
      </w:r>
      <w:r>
        <w:rPr>
          <w:b/>
          <w:color w:val="181818"/>
          <w:spacing w:val="-10"/>
          <w:w w:val="105"/>
          <w:sz w:val="23"/>
        </w:rPr>
        <w:t> </w:t>
      </w:r>
      <w:r>
        <w:rPr>
          <w:b/>
          <w:color w:val="181818"/>
          <w:w w:val="105"/>
          <w:sz w:val="23"/>
        </w:rPr>
        <w:t>State</w:t>
      </w:r>
      <w:r>
        <w:rPr>
          <w:b/>
          <w:color w:val="181818"/>
          <w:spacing w:val="-4"/>
          <w:w w:val="105"/>
          <w:sz w:val="23"/>
        </w:rPr>
        <w:t> </w:t>
      </w:r>
      <w:r>
        <w:rPr>
          <w:b/>
          <w:color w:val="181818"/>
          <w:w w:val="105"/>
          <w:sz w:val="23"/>
        </w:rPr>
        <w:t>of</w:t>
      </w:r>
      <w:r>
        <w:rPr>
          <w:b/>
          <w:color w:val="181818"/>
          <w:spacing w:val="-14"/>
          <w:w w:val="105"/>
          <w:sz w:val="23"/>
        </w:rPr>
        <w:t> </w:t>
      </w:r>
      <w:r>
        <w:rPr>
          <w:b/>
          <w:color w:val="181818"/>
          <w:w w:val="105"/>
          <w:sz w:val="23"/>
        </w:rPr>
        <w:t>Maine</w:t>
      </w:r>
      <w:r>
        <w:rPr>
          <w:b/>
          <w:color w:val="181818"/>
          <w:spacing w:val="-4"/>
          <w:w w:val="105"/>
          <w:sz w:val="23"/>
        </w:rPr>
        <w:t> </w:t>
      </w:r>
      <w:r>
        <w:rPr>
          <w:b/>
          <w:color w:val="181818"/>
          <w:w w:val="105"/>
          <w:sz w:val="23"/>
        </w:rPr>
        <w:t>Mail</w:t>
      </w:r>
      <w:r>
        <w:rPr>
          <w:b/>
          <w:color w:val="181818"/>
          <w:spacing w:val="-9"/>
          <w:w w:val="105"/>
          <w:sz w:val="23"/>
        </w:rPr>
        <w:t> </w:t>
      </w:r>
      <w:r>
        <w:rPr>
          <w:b/>
          <w:color w:val="181818"/>
          <w:w w:val="105"/>
          <w:sz w:val="23"/>
        </w:rPr>
        <w:t>System. Do</w:t>
      </w:r>
      <w:r>
        <w:rPr>
          <w:b/>
          <w:color w:val="181818"/>
          <w:spacing w:val="-5"/>
          <w:w w:val="105"/>
          <w:sz w:val="23"/>
        </w:rPr>
        <w:t> </w:t>
      </w:r>
      <w:r>
        <w:rPr>
          <w:b/>
          <w:color w:val="181818"/>
          <w:w w:val="105"/>
          <w:sz w:val="23"/>
        </w:rPr>
        <w:t>not</w:t>
      </w:r>
      <w:r>
        <w:rPr>
          <w:b/>
          <w:color w:val="181818"/>
          <w:spacing w:val="-8"/>
          <w:w w:val="105"/>
          <w:sz w:val="23"/>
        </w:rPr>
        <w:t> </w:t>
      </w:r>
      <w:r>
        <w:rPr>
          <w:b/>
          <w:color w:val="181818"/>
          <w:w w:val="105"/>
          <w:sz w:val="23"/>
        </w:rPr>
        <w:t>click</w:t>
      </w:r>
      <w:r>
        <w:rPr>
          <w:b/>
          <w:color w:val="181818"/>
          <w:spacing w:val="-11"/>
          <w:w w:val="105"/>
          <w:sz w:val="23"/>
        </w:rPr>
        <w:t> </w:t>
      </w:r>
      <w:r>
        <w:rPr>
          <w:b/>
          <w:color w:val="181818"/>
          <w:w w:val="105"/>
          <w:sz w:val="23"/>
        </w:rPr>
        <w:t>links</w:t>
      </w:r>
      <w:r>
        <w:rPr>
          <w:b/>
          <w:color w:val="181818"/>
          <w:spacing w:val="-1"/>
          <w:w w:val="105"/>
          <w:sz w:val="23"/>
        </w:rPr>
        <w:t> </w:t>
      </w:r>
      <w:r>
        <w:rPr>
          <w:b/>
          <w:color w:val="181818"/>
          <w:w w:val="105"/>
          <w:sz w:val="23"/>
        </w:rPr>
        <w:t>or open attachments unless you recognize the</w:t>
      </w:r>
      <w:r>
        <w:rPr>
          <w:b/>
          <w:color w:val="181818"/>
          <w:spacing w:val="-1"/>
          <w:w w:val="105"/>
          <w:sz w:val="23"/>
        </w:rPr>
        <w:t> </w:t>
      </w:r>
      <w:r>
        <w:rPr>
          <w:b/>
          <w:color w:val="181818"/>
          <w:w w:val="105"/>
          <w:sz w:val="23"/>
        </w:rPr>
        <w:t>sender</w:t>
      </w:r>
      <w:r>
        <w:rPr>
          <w:b/>
          <w:color w:val="181818"/>
          <w:spacing w:val="-2"/>
          <w:w w:val="105"/>
          <w:sz w:val="23"/>
        </w:rPr>
        <w:t> </w:t>
      </w:r>
      <w:r>
        <w:rPr>
          <w:b/>
          <w:color w:val="181818"/>
          <w:w w:val="105"/>
          <w:sz w:val="23"/>
        </w:rPr>
        <w:t>and know the content is</w:t>
      </w:r>
      <w:r>
        <w:rPr>
          <w:b/>
          <w:color w:val="181818"/>
          <w:spacing w:val="-3"/>
          <w:w w:val="105"/>
          <w:sz w:val="23"/>
        </w:rPr>
        <w:t> </w:t>
      </w:r>
      <w:r>
        <w:rPr>
          <w:b/>
          <w:color w:val="181818"/>
          <w:w w:val="105"/>
          <w:sz w:val="23"/>
        </w:rPr>
        <w:t>safe.</w:t>
      </w:r>
    </w:p>
    <w:p>
      <w:pPr>
        <w:spacing w:line="240" w:lineRule="auto" w:before="5"/>
        <w:rPr>
          <w:b/>
          <w:sz w:val="24"/>
        </w:rPr>
      </w:pPr>
    </w:p>
    <w:p>
      <w:pPr>
        <w:spacing w:before="1"/>
        <w:ind w:left="835" w:right="0" w:firstLine="0"/>
        <w:jc w:val="left"/>
        <w:rPr>
          <w:sz w:val="23"/>
        </w:rPr>
      </w:pPr>
      <w:r>
        <w:rPr>
          <w:color w:val="181818"/>
          <w:w w:val="105"/>
          <w:sz w:val="23"/>
        </w:rPr>
        <w:t>Hi</w:t>
      </w:r>
      <w:r>
        <w:rPr>
          <w:color w:val="181818"/>
          <w:spacing w:val="-4"/>
          <w:w w:val="105"/>
          <w:sz w:val="23"/>
        </w:rPr>
        <w:t> </w:t>
      </w:r>
      <w:r>
        <w:rPr>
          <w:color w:val="181818"/>
          <w:spacing w:val="-2"/>
          <w:w w:val="105"/>
          <w:sz w:val="23"/>
        </w:rPr>
        <w:t>Vivian,</w:t>
      </w:r>
    </w:p>
    <w:p>
      <w:pPr>
        <w:spacing w:line="252" w:lineRule="auto" w:before="9"/>
        <w:ind w:left="831" w:right="6029" w:firstLine="4"/>
        <w:jc w:val="left"/>
        <w:rPr>
          <w:sz w:val="23"/>
        </w:rPr>
      </w:pPr>
      <w:r>
        <w:rPr>
          <w:color w:val="181818"/>
          <w:w w:val="105"/>
          <w:sz w:val="23"/>
        </w:rPr>
        <w:t>Here</w:t>
      </w:r>
      <w:r>
        <w:rPr>
          <w:color w:val="181818"/>
          <w:spacing w:val="-16"/>
          <w:w w:val="105"/>
          <w:sz w:val="23"/>
        </w:rPr>
        <w:t> </w:t>
      </w:r>
      <w:r>
        <w:rPr>
          <w:color w:val="181818"/>
          <w:w w:val="105"/>
          <w:sz w:val="23"/>
        </w:rPr>
        <w:t>is</w:t>
      </w:r>
      <w:r>
        <w:rPr>
          <w:color w:val="181818"/>
          <w:spacing w:val="-15"/>
          <w:w w:val="105"/>
          <w:sz w:val="23"/>
        </w:rPr>
        <w:t> </w:t>
      </w:r>
      <w:r>
        <w:rPr>
          <w:color w:val="181818"/>
          <w:w w:val="105"/>
          <w:sz w:val="23"/>
        </w:rPr>
        <w:t>some</w:t>
      </w:r>
      <w:r>
        <w:rPr>
          <w:color w:val="181818"/>
          <w:spacing w:val="-9"/>
          <w:w w:val="105"/>
          <w:sz w:val="23"/>
        </w:rPr>
        <w:t> </w:t>
      </w:r>
      <w:r>
        <w:rPr>
          <w:color w:val="181818"/>
          <w:w w:val="105"/>
          <w:sz w:val="23"/>
        </w:rPr>
        <w:t>additional</w:t>
      </w:r>
      <w:r>
        <w:rPr>
          <w:color w:val="181818"/>
          <w:spacing w:val="-7"/>
          <w:w w:val="105"/>
          <w:sz w:val="23"/>
        </w:rPr>
        <w:t> </w:t>
      </w:r>
      <w:r>
        <w:rPr>
          <w:color w:val="181818"/>
          <w:w w:val="105"/>
          <w:sz w:val="23"/>
        </w:rPr>
        <w:t>comments</w:t>
      </w:r>
      <w:r>
        <w:rPr>
          <w:color w:val="181818"/>
          <w:spacing w:val="-6"/>
          <w:w w:val="105"/>
          <w:sz w:val="23"/>
        </w:rPr>
        <w:t> </w:t>
      </w:r>
      <w:r>
        <w:rPr>
          <w:color w:val="181818"/>
          <w:w w:val="105"/>
          <w:sz w:val="23"/>
        </w:rPr>
        <w:t>from</w:t>
      </w:r>
      <w:r>
        <w:rPr>
          <w:color w:val="181818"/>
          <w:spacing w:val="-12"/>
          <w:w w:val="105"/>
          <w:sz w:val="23"/>
        </w:rPr>
        <w:t> </w:t>
      </w:r>
      <w:r>
        <w:rPr>
          <w:color w:val="181818"/>
          <w:w w:val="105"/>
          <w:sz w:val="23"/>
        </w:rPr>
        <w:t>Fayette. </w:t>
      </w:r>
      <w:r>
        <w:rPr>
          <w:color w:val="181818"/>
          <w:spacing w:val="-2"/>
          <w:w w:val="105"/>
          <w:sz w:val="23"/>
        </w:rPr>
        <w:t>Rebecca</w:t>
      </w:r>
    </w:p>
    <w:p>
      <w:pPr>
        <w:spacing w:line="240" w:lineRule="auto" w:before="8"/>
        <w:rPr>
          <w:sz w:val="20"/>
        </w:rPr>
      </w:pPr>
    </w:p>
    <w:p>
      <w:pPr>
        <w:spacing w:before="0"/>
        <w:ind w:left="831" w:right="0" w:firstLine="0"/>
        <w:jc w:val="left"/>
        <w:rPr>
          <w:sz w:val="23"/>
        </w:rPr>
      </w:pPr>
      <w:r>
        <w:rPr>
          <w:color w:val="181818"/>
          <w:w w:val="105"/>
          <w:sz w:val="23"/>
        </w:rPr>
        <w:t>Rebecca</w:t>
      </w:r>
      <w:r>
        <w:rPr>
          <w:color w:val="181818"/>
          <w:spacing w:val="-6"/>
          <w:w w:val="105"/>
          <w:sz w:val="23"/>
        </w:rPr>
        <w:t> </w:t>
      </w:r>
      <w:r>
        <w:rPr>
          <w:color w:val="181818"/>
          <w:w w:val="105"/>
          <w:sz w:val="23"/>
        </w:rPr>
        <w:t>J.</w:t>
      </w:r>
      <w:r>
        <w:rPr>
          <w:color w:val="181818"/>
          <w:spacing w:val="-3"/>
          <w:w w:val="105"/>
          <w:sz w:val="23"/>
        </w:rPr>
        <w:t> </w:t>
      </w:r>
      <w:r>
        <w:rPr>
          <w:color w:val="181818"/>
          <w:spacing w:val="-2"/>
          <w:w w:val="105"/>
          <w:sz w:val="23"/>
        </w:rPr>
        <w:t>Graham</w:t>
      </w:r>
    </w:p>
    <w:p>
      <w:pPr>
        <w:spacing w:line="252" w:lineRule="auto" w:before="9"/>
        <w:ind w:left="826" w:right="5907" w:hanging="2"/>
        <w:jc w:val="left"/>
        <w:rPr>
          <w:sz w:val="23"/>
        </w:rPr>
      </w:pPr>
      <w:r>
        <w:rPr>
          <w:color w:val="181818"/>
          <w:w w:val="105"/>
          <w:sz w:val="23"/>
        </w:rPr>
        <w:t>Legislative</w:t>
      </w:r>
      <w:r>
        <w:rPr>
          <w:color w:val="181818"/>
          <w:spacing w:val="-12"/>
          <w:w w:val="105"/>
          <w:sz w:val="23"/>
        </w:rPr>
        <w:t> </w:t>
      </w:r>
      <w:r>
        <w:rPr>
          <w:color w:val="181818"/>
          <w:w w:val="105"/>
          <w:sz w:val="23"/>
        </w:rPr>
        <w:t>Advocate,</w:t>
      </w:r>
      <w:r>
        <w:rPr>
          <w:color w:val="181818"/>
          <w:spacing w:val="-12"/>
          <w:w w:val="105"/>
          <w:sz w:val="23"/>
        </w:rPr>
        <w:t> </w:t>
      </w:r>
      <w:r>
        <w:rPr>
          <w:color w:val="181818"/>
          <w:w w:val="105"/>
          <w:sz w:val="23"/>
        </w:rPr>
        <w:t>Advocacy</w:t>
      </w:r>
      <w:r>
        <w:rPr>
          <w:color w:val="181818"/>
          <w:spacing w:val="-5"/>
          <w:w w:val="105"/>
          <w:sz w:val="23"/>
        </w:rPr>
        <w:t> </w:t>
      </w:r>
      <w:r>
        <w:rPr>
          <w:color w:val="181818"/>
          <w:w w:val="105"/>
          <w:sz w:val="23"/>
        </w:rPr>
        <w:t>&amp;</w:t>
      </w:r>
      <w:r>
        <w:rPr>
          <w:color w:val="181818"/>
          <w:spacing w:val="-15"/>
          <w:w w:val="105"/>
          <w:sz w:val="23"/>
        </w:rPr>
        <w:t> </w:t>
      </w:r>
      <w:r>
        <w:rPr>
          <w:color w:val="181818"/>
          <w:w w:val="105"/>
          <w:sz w:val="23"/>
        </w:rPr>
        <w:t>Communications Maine Municipal Association</w:t>
      </w:r>
    </w:p>
    <w:p>
      <w:pPr>
        <w:spacing w:line="257" w:lineRule="exact" w:before="0"/>
        <w:ind w:left="825" w:right="0" w:firstLine="0"/>
        <w:jc w:val="left"/>
        <w:rPr>
          <w:sz w:val="23"/>
        </w:rPr>
      </w:pPr>
      <w:r>
        <w:rPr>
          <w:color w:val="181818"/>
          <w:w w:val="105"/>
          <w:sz w:val="23"/>
        </w:rPr>
        <w:t>60</w:t>
      </w:r>
      <w:r>
        <w:rPr>
          <w:color w:val="181818"/>
          <w:spacing w:val="-8"/>
          <w:w w:val="105"/>
          <w:sz w:val="23"/>
        </w:rPr>
        <w:t> </w:t>
      </w:r>
      <w:r>
        <w:rPr>
          <w:color w:val="181818"/>
          <w:w w:val="105"/>
          <w:sz w:val="23"/>
        </w:rPr>
        <w:t>Community</w:t>
      </w:r>
      <w:r>
        <w:rPr>
          <w:color w:val="181818"/>
          <w:spacing w:val="9"/>
          <w:w w:val="105"/>
          <w:sz w:val="23"/>
        </w:rPr>
        <w:t> </w:t>
      </w:r>
      <w:r>
        <w:rPr>
          <w:color w:val="181818"/>
          <w:spacing w:val="-2"/>
          <w:w w:val="105"/>
          <w:sz w:val="23"/>
        </w:rPr>
        <w:t>Drive</w:t>
      </w:r>
    </w:p>
    <w:p>
      <w:pPr>
        <w:spacing w:line="249" w:lineRule="auto" w:before="10"/>
        <w:ind w:left="823" w:right="8426" w:hanging="1"/>
        <w:jc w:val="left"/>
        <w:rPr>
          <w:sz w:val="23"/>
        </w:rPr>
      </w:pPr>
      <w:r>
        <w:rPr>
          <w:color w:val="181818"/>
          <w:w w:val="105"/>
          <w:sz w:val="23"/>
        </w:rPr>
        <w:t>Augusta,</w:t>
      </w:r>
      <w:r>
        <w:rPr>
          <w:color w:val="181818"/>
          <w:spacing w:val="-13"/>
          <w:w w:val="105"/>
          <w:sz w:val="23"/>
        </w:rPr>
        <w:t> </w:t>
      </w:r>
      <w:r>
        <w:rPr>
          <w:color w:val="181818"/>
          <w:w w:val="105"/>
          <w:sz w:val="23"/>
        </w:rPr>
        <w:t>Maine</w:t>
      </w:r>
      <w:r>
        <w:rPr>
          <w:color w:val="181818"/>
          <w:spacing w:val="28"/>
          <w:w w:val="105"/>
          <w:sz w:val="23"/>
        </w:rPr>
        <w:t> </w:t>
      </w:r>
      <w:r>
        <w:rPr>
          <w:color w:val="181818"/>
          <w:w w:val="105"/>
          <w:sz w:val="23"/>
        </w:rPr>
        <w:t>04330 </w:t>
      </w:r>
      <w:hyperlink r:id="rId303">
        <w:r>
          <w:rPr>
            <w:color w:val="333333"/>
            <w:spacing w:val="-2"/>
            <w:w w:val="105"/>
            <w:sz w:val="23"/>
            <w:u w:val="thick" w:color="333333"/>
          </w:rPr>
          <w:t>rgraham@memun.org</w:t>
        </w:r>
      </w:hyperlink>
    </w:p>
    <w:p>
      <w:pPr>
        <w:spacing w:before="2"/>
        <w:ind w:left="820" w:right="0" w:firstLine="0"/>
        <w:jc w:val="left"/>
        <w:rPr>
          <w:sz w:val="23"/>
        </w:rPr>
      </w:pPr>
      <w:r>
        <w:rPr>
          <w:color w:val="181818"/>
          <w:w w:val="105"/>
          <w:sz w:val="23"/>
        </w:rPr>
        <w:t>207-624-0101</w:t>
      </w:r>
      <w:r>
        <w:rPr>
          <w:color w:val="181818"/>
          <w:spacing w:val="2"/>
          <w:w w:val="105"/>
          <w:sz w:val="23"/>
        </w:rPr>
        <w:t> </w:t>
      </w:r>
      <w:r>
        <w:rPr>
          <w:color w:val="181818"/>
          <w:w w:val="105"/>
          <w:sz w:val="23"/>
        </w:rPr>
        <w:t>(Direct</w:t>
      </w:r>
      <w:r>
        <w:rPr>
          <w:color w:val="181818"/>
          <w:spacing w:val="-10"/>
          <w:w w:val="105"/>
          <w:sz w:val="23"/>
        </w:rPr>
        <w:t> </w:t>
      </w:r>
      <w:r>
        <w:rPr>
          <w:color w:val="181818"/>
          <w:spacing w:val="-2"/>
          <w:w w:val="105"/>
          <w:sz w:val="23"/>
        </w:rPr>
        <w:t>Line)</w:t>
      </w:r>
    </w:p>
    <w:p>
      <w:pPr>
        <w:spacing w:line="240" w:lineRule="auto" w:before="0"/>
        <w:rPr>
          <w:sz w:val="26"/>
        </w:rPr>
      </w:pPr>
    </w:p>
    <w:p>
      <w:pPr>
        <w:spacing w:line="240" w:lineRule="auto" w:before="7"/>
        <w:rPr>
          <w:sz w:val="21"/>
        </w:rPr>
      </w:pPr>
    </w:p>
    <w:p>
      <w:pPr>
        <w:spacing w:line="247" w:lineRule="auto" w:before="1"/>
        <w:ind w:left="814" w:right="0" w:firstLine="1"/>
        <w:jc w:val="left"/>
        <w:rPr>
          <w:sz w:val="23"/>
        </w:rPr>
      </w:pPr>
      <w:r>
        <w:rPr>
          <w:color w:val="181818"/>
          <w:w w:val="105"/>
          <w:sz w:val="23"/>
        </w:rPr>
        <w:t>Listen</w:t>
      </w:r>
      <w:r>
        <w:rPr>
          <w:color w:val="181818"/>
          <w:spacing w:val="-6"/>
          <w:w w:val="105"/>
          <w:sz w:val="23"/>
        </w:rPr>
        <w:t> </w:t>
      </w:r>
      <w:r>
        <w:rPr>
          <w:color w:val="181818"/>
          <w:w w:val="105"/>
          <w:sz w:val="23"/>
        </w:rPr>
        <w:t>to</w:t>
      </w:r>
      <w:r>
        <w:rPr>
          <w:color w:val="181818"/>
          <w:spacing w:val="-9"/>
          <w:w w:val="105"/>
          <w:sz w:val="23"/>
        </w:rPr>
        <w:t> </w:t>
      </w:r>
      <w:r>
        <w:rPr>
          <w:color w:val="181818"/>
          <w:w w:val="105"/>
          <w:sz w:val="23"/>
        </w:rPr>
        <w:t>our</w:t>
      </w:r>
      <w:r>
        <w:rPr>
          <w:color w:val="181818"/>
          <w:spacing w:val="-8"/>
          <w:w w:val="105"/>
          <w:sz w:val="23"/>
        </w:rPr>
        <w:t> </w:t>
      </w:r>
      <w:r>
        <w:rPr>
          <w:color w:val="181818"/>
          <w:w w:val="105"/>
          <w:sz w:val="23"/>
        </w:rPr>
        <w:t>podcast:</w:t>
      </w:r>
      <w:r>
        <w:rPr>
          <w:color w:val="181818"/>
          <w:spacing w:val="-9"/>
          <w:w w:val="105"/>
          <w:sz w:val="23"/>
        </w:rPr>
        <w:t> </w:t>
      </w:r>
      <w:r>
        <w:rPr>
          <w:b/>
          <w:color w:val="181818"/>
          <w:w w:val="105"/>
          <w:sz w:val="23"/>
        </w:rPr>
        <w:t>"Potholes </w:t>
      </w:r>
      <w:r>
        <w:rPr>
          <w:color w:val="181818"/>
          <w:w w:val="105"/>
          <w:sz w:val="24"/>
        </w:rPr>
        <w:t>&amp;</w:t>
      </w:r>
      <w:r>
        <w:rPr>
          <w:color w:val="181818"/>
          <w:spacing w:val="-9"/>
          <w:w w:val="105"/>
          <w:sz w:val="24"/>
        </w:rPr>
        <w:t> </w:t>
      </w:r>
      <w:r>
        <w:rPr>
          <w:b/>
          <w:color w:val="181818"/>
          <w:w w:val="105"/>
          <w:sz w:val="23"/>
        </w:rPr>
        <w:t>Politics"</w:t>
      </w:r>
      <w:r>
        <w:rPr>
          <w:b/>
          <w:color w:val="181818"/>
          <w:spacing w:val="-7"/>
          <w:w w:val="105"/>
          <w:sz w:val="23"/>
        </w:rPr>
        <w:t> </w:t>
      </w:r>
      <w:r>
        <w:rPr>
          <w:b/>
          <w:color w:val="181818"/>
          <w:w w:val="105"/>
          <w:sz w:val="23"/>
        </w:rPr>
        <w:t>Local</w:t>
      </w:r>
      <w:r>
        <w:rPr>
          <w:b/>
          <w:color w:val="181818"/>
          <w:spacing w:val="-4"/>
          <w:w w:val="105"/>
          <w:sz w:val="23"/>
        </w:rPr>
        <w:t> </w:t>
      </w:r>
      <w:r>
        <w:rPr>
          <w:b/>
          <w:color w:val="181818"/>
          <w:w w:val="105"/>
          <w:sz w:val="23"/>
        </w:rPr>
        <w:t>Issues</w:t>
      </w:r>
      <w:r>
        <w:rPr>
          <w:b/>
          <w:color w:val="181818"/>
          <w:spacing w:val="-5"/>
          <w:w w:val="105"/>
          <w:sz w:val="23"/>
        </w:rPr>
        <w:t> </w:t>
      </w:r>
      <w:r>
        <w:rPr>
          <w:b/>
          <w:color w:val="181818"/>
          <w:w w:val="105"/>
          <w:sz w:val="23"/>
        </w:rPr>
        <w:t>from A-Z</w:t>
      </w:r>
      <w:r>
        <w:rPr>
          <w:b/>
          <w:color w:val="181818"/>
          <w:spacing w:val="-6"/>
          <w:w w:val="105"/>
          <w:sz w:val="23"/>
        </w:rPr>
        <w:t> </w:t>
      </w:r>
      <w:r>
        <w:rPr>
          <w:color w:val="181818"/>
          <w:w w:val="105"/>
          <w:sz w:val="23"/>
        </w:rPr>
        <w:t>on</w:t>
      </w:r>
      <w:r>
        <w:rPr>
          <w:color w:val="181818"/>
          <w:spacing w:val="-9"/>
          <w:w w:val="105"/>
          <w:sz w:val="23"/>
        </w:rPr>
        <w:t> </w:t>
      </w:r>
      <w:r>
        <w:rPr>
          <w:color w:val="181818"/>
          <w:w w:val="105"/>
          <w:sz w:val="23"/>
        </w:rPr>
        <w:t>your</w:t>
      </w:r>
      <w:r>
        <w:rPr>
          <w:color w:val="181818"/>
          <w:spacing w:val="-11"/>
          <w:w w:val="105"/>
          <w:sz w:val="23"/>
        </w:rPr>
        <w:t> </w:t>
      </w:r>
      <w:r>
        <w:rPr>
          <w:color w:val="181818"/>
          <w:w w:val="105"/>
          <w:sz w:val="23"/>
        </w:rPr>
        <w:t>favorite</w:t>
      </w:r>
      <w:r>
        <w:rPr>
          <w:color w:val="181818"/>
          <w:spacing w:val="-9"/>
          <w:w w:val="105"/>
          <w:sz w:val="23"/>
        </w:rPr>
        <w:t> </w:t>
      </w:r>
      <w:r>
        <w:rPr>
          <w:color w:val="181818"/>
          <w:w w:val="105"/>
          <w:sz w:val="23"/>
        </w:rPr>
        <w:t>podcast</w:t>
      </w:r>
      <w:r>
        <w:rPr>
          <w:color w:val="181818"/>
          <w:spacing w:val="-2"/>
          <w:w w:val="105"/>
          <w:sz w:val="23"/>
        </w:rPr>
        <w:t> </w:t>
      </w:r>
      <w:r>
        <w:rPr>
          <w:color w:val="181818"/>
          <w:w w:val="105"/>
          <w:sz w:val="23"/>
        </w:rPr>
        <w:t>service</w:t>
      </w:r>
      <w:r>
        <w:rPr>
          <w:color w:val="181818"/>
          <w:spacing w:val="-3"/>
          <w:w w:val="105"/>
          <w:sz w:val="23"/>
        </w:rPr>
        <w:t> </w:t>
      </w:r>
      <w:r>
        <w:rPr>
          <w:color w:val="181818"/>
          <w:w w:val="105"/>
          <w:sz w:val="23"/>
        </w:rPr>
        <w:t>or</w:t>
      </w:r>
      <w:r>
        <w:rPr>
          <w:color w:val="181818"/>
          <w:spacing w:val="-12"/>
          <w:w w:val="105"/>
          <w:sz w:val="23"/>
        </w:rPr>
        <w:t> </w:t>
      </w:r>
      <w:r>
        <w:rPr>
          <w:color w:val="181818"/>
          <w:w w:val="105"/>
          <w:sz w:val="23"/>
        </w:rPr>
        <w:t>here: </w:t>
      </w:r>
      <w:r>
        <w:rPr>
          <w:color w:val="181818"/>
          <w:spacing w:val="-2"/>
          <w:w w:val="105"/>
          <w:sz w:val="23"/>
          <w:u w:val="thick" w:color="333333"/>
        </w:rPr>
        <w:t>h</w:t>
      </w:r>
      <w:r>
        <w:rPr>
          <w:color w:val="333333"/>
          <w:spacing w:val="-2"/>
          <w:w w:val="105"/>
          <w:sz w:val="23"/>
          <w:u w:val="thick" w:color="333333"/>
        </w:rPr>
        <w:t>ttps</w:t>
      </w:r>
      <w:r>
        <w:rPr>
          <w:color w:val="181818"/>
          <w:spacing w:val="-2"/>
          <w:w w:val="105"/>
          <w:sz w:val="23"/>
          <w:u w:val="thick" w:color="333333"/>
        </w:rPr>
        <w:t>:</w:t>
      </w:r>
      <w:r>
        <w:rPr>
          <w:color w:val="4D4D4D"/>
          <w:spacing w:val="-2"/>
          <w:w w:val="105"/>
          <w:sz w:val="23"/>
          <w:u w:val="thick" w:color="333333"/>
        </w:rPr>
        <w:t>//</w:t>
      </w:r>
      <w:hyperlink r:id="rId307">
        <w:r>
          <w:rPr>
            <w:color w:val="333333"/>
            <w:spacing w:val="-2"/>
            <w:w w:val="105"/>
            <w:sz w:val="23"/>
            <w:u w:val="thick" w:color="333333"/>
          </w:rPr>
          <w:t>www</w:t>
        </w:r>
        <w:r>
          <w:rPr>
            <w:color w:val="4D4D4D"/>
            <w:spacing w:val="-2"/>
            <w:w w:val="105"/>
            <w:sz w:val="23"/>
            <w:u w:val="thick" w:color="333333"/>
          </w:rPr>
          <w:t>.</w:t>
        </w:r>
        <w:r>
          <w:rPr>
            <w:color w:val="333333"/>
            <w:spacing w:val="-2"/>
            <w:w w:val="105"/>
            <w:sz w:val="23"/>
            <w:u w:val="thick" w:color="333333"/>
          </w:rPr>
          <w:t>buzzsprou</w:t>
        </w:r>
        <w:r>
          <w:rPr>
            <w:color w:val="181818"/>
            <w:spacing w:val="-2"/>
            <w:w w:val="105"/>
            <w:sz w:val="23"/>
            <w:u w:val="thick" w:color="333333"/>
          </w:rPr>
          <w:t>t.</w:t>
        </w:r>
        <w:r>
          <w:rPr>
            <w:color w:val="333333"/>
            <w:spacing w:val="-2"/>
            <w:w w:val="105"/>
            <w:sz w:val="23"/>
            <w:u w:val="thick" w:color="333333"/>
          </w:rPr>
          <w:t>co</w:t>
        </w:r>
        <w:r>
          <w:rPr>
            <w:color w:val="4D4D4D"/>
            <w:spacing w:val="-2"/>
            <w:w w:val="105"/>
            <w:sz w:val="23"/>
            <w:u w:val="thick" w:color="333333"/>
          </w:rPr>
          <w:t>m/</w:t>
        </w:r>
        <w:r>
          <w:rPr>
            <w:color w:val="333333"/>
            <w:spacing w:val="-2"/>
            <w:w w:val="105"/>
            <w:sz w:val="23"/>
            <w:u w:val="thick" w:color="333333"/>
          </w:rPr>
          <w:t>20</w:t>
        </w:r>
        <w:r>
          <w:rPr>
            <w:color w:val="181818"/>
            <w:spacing w:val="-2"/>
            <w:w w:val="105"/>
            <w:sz w:val="23"/>
            <w:u w:val="thick" w:color="333333"/>
          </w:rPr>
          <w:t>1530</w:t>
        </w:r>
        <w:r>
          <w:rPr>
            <w:color w:val="333333"/>
            <w:spacing w:val="-2"/>
            <w:w w:val="105"/>
            <w:sz w:val="23"/>
            <w:u w:val="thick" w:color="333333"/>
          </w:rPr>
          <w:t>8</w:t>
        </w:r>
        <w:r>
          <w:rPr>
            <w:color w:val="4D4D4D"/>
            <w:spacing w:val="-2"/>
            <w:w w:val="105"/>
            <w:sz w:val="23"/>
            <w:u w:val="thick" w:color="333333"/>
          </w:rPr>
          <w:t>/</w:t>
        </w:r>
        <w:r>
          <w:rPr>
            <w:color w:val="333333"/>
            <w:spacing w:val="-2"/>
            <w:w w:val="105"/>
            <w:sz w:val="23"/>
            <w:u w:val="thick" w:color="333333"/>
          </w:rPr>
          <w:t>episo</w:t>
        </w:r>
        <w:r>
          <w:rPr>
            <w:color w:val="181818"/>
            <w:spacing w:val="-2"/>
            <w:w w:val="105"/>
            <w:sz w:val="23"/>
            <w:u w:val="thick" w:color="333333"/>
          </w:rPr>
          <w:t>d</w:t>
        </w:r>
        <w:r>
          <w:rPr>
            <w:color w:val="333333"/>
            <w:spacing w:val="-2"/>
            <w:w w:val="105"/>
            <w:sz w:val="23"/>
            <w:u w:val="thick" w:color="333333"/>
          </w:rPr>
          <w:t>es</w:t>
        </w:r>
        <w:r>
          <w:rPr>
            <w:color w:val="4D4D4D"/>
            <w:spacing w:val="-2"/>
            <w:w w:val="105"/>
            <w:sz w:val="23"/>
            <w:u w:val="thick" w:color="333333"/>
          </w:rPr>
          <w:t>/</w:t>
        </w:r>
        <w:r>
          <w:rPr>
            <w:color w:val="181818"/>
            <w:spacing w:val="-2"/>
            <w:w w:val="105"/>
            <w:sz w:val="23"/>
            <w:u w:val="thick" w:color="333333"/>
          </w:rPr>
          <w:t>1</w:t>
        </w:r>
        <w:r>
          <w:rPr>
            <w:color w:val="333333"/>
            <w:spacing w:val="-2"/>
            <w:w w:val="105"/>
            <w:sz w:val="23"/>
            <w:u w:val="thick" w:color="333333"/>
          </w:rPr>
          <w:t>09</w:t>
        </w:r>
        <w:r>
          <w:rPr>
            <w:color w:val="181818"/>
            <w:spacing w:val="-2"/>
            <w:w w:val="105"/>
            <w:sz w:val="23"/>
            <w:u w:val="thick" w:color="333333"/>
          </w:rPr>
          <w:t>1</w:t>
        </w:r>
        <w:r>
          <w:rPr>
            <w:color w:val="333333"/>
            <w:spacing w:val="-2"/>
            <w:w w:val="105"/>
            <w:sz w:val="23"/>
            <w:u w:val="thick" w:color="333333"/>
          </w:rPr>
          <w:t>6270</w:t>
        </w:r>
      </w:hyperlink>
    </w:p>
    <w:p>
      <w:pPr>
        <w:spacing w:line="240" w:lineRule="auto" w:before="0"/>
        <w:rPr>
          <w:sz w:val="26"/>
        </w:rPr>
      </w:pPr>
    </w:p>
    <w:p>
      <w:pPr>
        <w:spacing w:line="240" w:lineRule="auto" w:before="1"/>
        <w:rPr>
          <w:sz w:val="22"/>
        </w:rPr>
      </w:pPr>
    </w:p>
    <w:p>
      <w:pPr>
        <w:spacing w:before="0"/>
        <w:ind w:left="811" w:right="0" w:firstLine="0"/>
        <w:jc w:val="left"/>
        <w:rPr>
          <w:sz w:val="23"/>
        </w:rPr>
      </w:pPr>
      <w:r>
        <w:rPr>
          <w:color w:val="181818"/>
          <w:w w:val="105"/>
          <w:sz w:val="23"/>
        </w:rPr>
        <w:t>Begin</w:t>
      </w:r>
      <w:r>
        <w:rPr>
          <w:color w:val="181818"/>
          <w:spacing w:val="-11"/>
          <w:w w:val="105"/>
          <w:sz w:val="23"/>
        </w:rPr>
        <w:t> </w:t>
      </w:r>
      <w:r>
        <w:rPr>
          <w:color w:val="181818"/>
          <w:w w:val="105"/>
          <w:sz w:val="23"/>
        </w:rPr>
        <w:t>forwarded</w:t>
      </w:r>
      <w:r>
        <w:rPr>
          <w:color w:val="181818"/>
          <w:spacing w:val="11"/>
          <w:w w:val="105"/>
          <w:sz w:val="23"/>
        </w:rPr>
        <w:t> </w:t>
      </w:r>
      <w:r>
        <w:rPr>
          <w:color w:val="181818"/>
          <w:spacing w:val="-2"/>
          <w:w w:val="105"/>
          <w:sz w:val="23"/>
        </w:rPr>
        <w:t>message:</w:t>
      </w:r>
    </w:p>
    <w:p>
      <w:pPr>
        <w:spacing w:line="240" w:lineRule="auto" w:before="8"/>
        <w:rPr>
          <w:sz w:val="21"/>
        </w:rPr>
      </w:pPr>
    </w:p>
    <w:p>
      <w:pPr>
        <w:spacing w:before="0"/>
        <w:ind w:left="1526" w:right="0" w:firstLine="0"/>
        <w:jc w:val="left"/>
        <w:rPr>
          <w:sz w:val="23"/>
        </w:rPr>
      </w:pPr>
      <w:r>
        <w:rPr>
          <w:b/>
          <w:color w:val="181818"/>
          <w:w w:val="105"/>
          <w:sz w:val="23"/>
        </w:rPr>
        <w:t>From:</w:t>
      </w:r>
      <w:r>
        <w:rPr>
          <w:b/>
          <w:color w:val="181818"/>
          <w:spacing w:val="-4"/>
          <w:w w:val="105"/>
          <w:sz w:val="23"/>
        </w:rPr>
        <w:t> </w:t>
      </w:r>
      <w:r>
        <w:rPr>
          <w:color w:val="181818"/>
          <w:w w:val="105"/>
          <w:sz w:val="23"/>
        </w:rPr>
        <w:t>Mark</w:t>
      </w:r>
      <w:r>
        <w:rPr>
          <w:color w:val="181818"/>
          <w:spacing w:val="-7"/>
          <w:w w:val="105"/>
          <w:sz w:val="23"/>
        </w:rPr>
        <w:t> </w:t>
      </w:r>
      <w:r>
        <w:rPr>
          <w:color w:val="181818"/>
          <w:w w:val="105"/>
          <w:sz w:val="23"/>
        </w:rPr>
        <w:t>Robinson</w:t>
      </w:r>
      <w:r>
        <w:rPr>
          <w:color w:val="181818"/>
          <w:spacing w:val="-1"/>
          <w:w w:val="105"/>
          <w:sz w:val="23"/>
        </w:rPr>
        <w:t> </w:t>
      </w:r>
      <w:hyperlink r:id="rId308">
        <w:r>
          <w:rPr>
            <w:color w:val="333333"/>
            <w:spacing w:val="-2"/>
            <w:w w:val="105"/>
            <w:sz w:val="23"/>
          </w:rPr>
          <w:t>&lt;fayette@myfairpoint.net&gt;</w:t>
        </w:r>
      </w:hyperlink>
    </w:p>
    <w:p>
      <w:pPr>
        <w:spacing w:before="14"/>
        <w:ind w:left="1533" w:right="0" w:firstLine="0"/>
        <w:jc w:val="left"/>
        <w:rPr>
          <w:sz w:val="23"/>
        </w:rPr>
      </w:pPr>
      <w:r>
        <w:rPr>
          <w:b/>
          <w:color w:val="181818"/>
          <w:w w:val="105"/>
          <w:sz w:val="23"/>
        </w:rPr>
        <w:t>Date:</w:t>
      </w:r>
      <w:r>
        <w:rPr>
          <w:b/>
          <w:color w:val="181818"/>
          <w:spacing w:val="-4"/>
          <w:w w:val="105"/>
          <w:sz w:val="23"/>
        </w:rPr>
        <w:t> </w:t>
      </w:r>
      <w:r>
        <w:rPr>
          <w:color w:val="181818"/>
          <w:w w:val="105"/>
          <w:sz w:val="23"/>
        </w:rPr>
        <w:t>January</w:t>
      </w:r>
      <w:r>
        <w:rPr>
          <w:color w:val="181818"/>
          <w:spacing w:val="4"/>
          <w:w w:val="105"/>
          <w:sz w:val="23"/>
        </w:rPr>
        <w:t> </w:t>
      </w:r>
      <w:r>
        <w:rPr>
          <w:color w:val="181818"/>
          <w:w w:val="105"/>
          <w:sz w:val="23"/>
        </w:rPr>
        <w:t>4,</w:t>
      </w:r>
      <w:r>
        <w:rPr>
          <w:color w:val="181818"/>
          <w:spacing w:val="-9"/>
          <w:w w:val="105"/>
          <w:sz w:val="23"/>
        </w:rPr>
        <w:t> </w:t>
      </w:r>
      <w:r>
        <w:rPr>
          <w:color w:val="181818"/>
          <w:w w:val="105"/>
          <w:sz w:val="23"/>
        </w:rPr>
        <w:t>2023</w:t>
      </w:r>
      <w:r>
        <w:rPr>
          <w:color w:val="181818"/>
          <w:spacing w:val="1"/>
          <w:w w:val="105"/>
          <w:sz w:val="23"/>
        </w:rPr>
        <w:t> </w:t>
      </w:r>
      <w:r>
        <w:rPr>
          <w:color w:val="181818"/>
          <w:w w:val="105"/>
          <w:sz w:val="23"/>
        </w:rPr>
        <w:t>at</w:t>
      </w:r>
      <w:r>
        <w:rPr>
          <w:color w:val="181818"/>
          <w:spacing w:val="-8"/>
          <w:w w:val="105"/>
          <w:sz w:val="23"/>
        </w:rPr>
        <w:t> </w:t>
      </w:r>
      <w:r>
        <w:rPr>
          <w:color w:val="181818"/>
          <w:w w:val="105"/>
          <w:sz w:val="23"/>
        </w:rPr>
        <w:t>14:40:15</w:t>
      </w:r>
      <w:r>
        <w:rPr>
          <w:color w:val="181818"/>
          <w:spacing w:val="3"/>
          <w:w w:val="105"/>
          <w:sz w:val="23"/>
        </w:rPr>
        <w:t> </w:t>
      </w:r>
      <w:r>
        <w:rPr>
          <w:color w:val="181818"/>
          <w:spacing w:val="-5"/>
          <w:w w:val="105"/>
          <w:sz w:val="23"/>
        </w:rPr>
        <w:t>EST</w:t>
      </w:r>
    </w:p>
    <w:p>
      <w:pPr>
        <w:spacing w:before="10"/>
        <w:ind w:left="1523" w:right="0" w:firstLine="0"/>
        <w:jc w:val="left"/>
        <w:rPr>
          <w:sz w:val="23"/>
        </w:rPr>
      </w:pPr>
      <w:r>
        <w:rPr>
          <w:b/>
          <w:color w:val="181818"/>
          <w:w w:val="105"/>
          <w:sz w:val="23"/>
        </w:rPr>
        <w:t>To:</w:t>
      </w:r>
      <w:r>
        <w:rPr>
          <w:b/>
          <w:color w:val="181818"/>
          <w:spacing w:val="-9"/>
          <w:w w:val="105"/>
          <w:sz w:val="23"/>
        </w:rPr>
        <w:t> </w:t>
      </w:r>
      <w:r>
        <w:rPr>
          <w:color w:val="181818"/>
          <w:w w:val="105"/>
          <w:sz w:val="23"/>
        </w:rPr>
        <w:t>Rebecca</w:t>
      </w:r>
      <w:r>
        <w:rPr>
          <w:color w:val="181818"/>
          <w:spacing w:val="-6"/>
          <w:w w:val="105"/>
          <w:sz w:val="23"/>
        </w:rPr>
        <w:t> </w:t>
      </w:r>
      <w:r>
        <w:rPr>
          <w:color w:val="181818"/>
          <w:w w:val="105"/>
          <w:sz w:val="23"/>
        </w:rPr>
        <w:t>Graham</w:t>
      </w:r>
      <w:r>
        <w:rPr>
          <w:color w:val="181818"/>
          <w:spacing w:val="-3"/>
          <w:w w:val="105"/>
          <w:sz w:val="23"/>
        </w:rPr>
        <w:t> </w:t>
      </w:r>
      <w:hyperlink r:id="rId303">
        <w:r>
          <w:rPr>
            <w:color w:val="181818"/>
            <w:spacing w:val="-2"/>
            <w:w w:val="105"/>
            <w:sz w:val="23"/>
          </w:rPr>
          <w:t>&lt;rgraham@memun.org&gt;</w:t>
        </w:r>
      </w:hyperlink>
    </w:p>
    <w:p>
      <w:pPr>
        <w:spacing w:before="9"/>
        <w:ind w:left="1527" w:right="0" w:firstLine="0"/>
        <w:jc w:val="left"/>
        <w:rPr>
          <w:sz w:val="23"/>
        </w:rPr>
      </w:pPr>
      <w:r>
        <w:rPr>
          <w:b/>
          <w:color w:val="181818"/>
          <w:w w:val="105"/>
          <w:sz w:val="23"/>
        </w:rPr>
        <w:t>Cc:</w:t>
      </w:r>
      <w:r>
        <w:rPr>
          <w:b/>
          <w:color w:val="181818"/>
          <w:spacing w:val="-10"/>
          <w:w w:val="105"/>
          <w:sz w:val="23"/>
        </w:rPr>
        <w:t> </w:t>
      </w:r>
      <w:r>
        <w:rPr>
          <w:color w:val="181818"/>
          <w:w w:val="105"/>
          <w:sz w:val="23"/>
        </w:rPr>
        <w:t>Mary</w:t>
      </w:r>
      <w:r>
        <w:rPr>
          <w:color w:val="181818"/>
          <w:spacing w:val="-3"/>
          <w:w w:val="105"/>
          <w:sz w:val="23"/>
        </w:rPr>
        <w:t> </w:t>
      </w:r>
      <w:r>
        <w:rPr>
          <w:color w:val="181818"/>
          <w:w w:val="105"/>
          <w:sz w:val="23"/>
        </w:rPr>
        <w:t>Denison</w:t>
      </w:r>
      <w:r>
        <w:rPr>
          <w:color w:val="181818"/>
          <w:spacing w:val="-5"/>
          <w:w w:val="105"/>
          <w:sz w:val="23"/>
        </w:rPr>
        <w:t> </w:t>
      </w:r>
      <w:hyperlink r:id="rId309">
        <w:r>
          <w:rPr>
            <w:color w:val="333333"/>
            <w:w w:val="105"/>
            <w:sz w:val="23"/>
          </w:rPr>
          <w:t>&lt;mdenison@lakedenison.com&gt;,</w:t>
        </w:r>
      </w:hyperlink>
      <w:r>
        <w:rPr>
          <w:color w:val="333333"/>
          <w:spacing w:val="-22"/>
          <w:w w:val="105"/>
          <w:sz w:val="23"/>
        </w:rPr>
        <w:t> </w:t>
      </w:r>
      <w:r>
        <w:rPr>
          <w:color w:val="181818"/>
          <w:w w:val="105"/>
          <w:sz w:val="23"/>
        </w:rPr>
        <w:t>L</w:t>
      </w:r>
      <w:r>
        <w:rPr>
          <w:color w:val="181818"/>
          <w:spacing w:val="-8"/>
          <w:w w:val="105"/>
          <w:sz w:val="23"/>
        </w:rPr>
        <w:t> </w:t>
      </w:r>
      <w:r>
        <w:rPr>
          <w:color w:val="181818"/>
          <w:w w:val="105"/>
          <w:sz w:val="23"/>
        </w:rPr>
        <w:t>Badeau </w:t>
      </w:r>
      <w:hyperlink r:id="rId310">
        <w:r>
          <w:rPr>
            <w:color w:val="333333"/>
            <w:w w:val="105"/>
            <w:sz w:val="23"/>
          </w:rPr>
          <w:t>&lt;lbad_2004@yahoo.com&gt;,</w:t>
        </w:r>
      </w:hyperlink>
      <w:r>
        <w:rPr>
          <w:color w:val="333333"/>
          <w:spacing w:val="-11"/>
          <w:w w:val="105"/>
          <w:sz w:val="23"/>
        </w:rPr>
        <w:t> </w:t>
      </w:r>
      <w:r>
        <w:rPr>
          <w:color w:val="181818"/>
          <w:spacing w:val="-2"/>
          <w:w w:val="105"/>
          <w:sz w:val="23"/>
        </w:rPr>
        <w:t>Brian</w:t>
      </w:r>
    </w:p>
    <w:p>
      <w:pPr>
        <w:spacing w:before="15"/>
        <w:ind w:left="1527" w:right="0" w:firstLine="0"/>
        <w:jc w:val="left"/>
        <w:rPr>
          <w:sz w:val="23"/>
        </w:rPr>
      </w:pPr>
      <w:hyperlink r:id="rId311">
        <w:r>
          <w:rPr>
            <w:color w:val="181818"/>
            <w:w w:val="105"/>
            <w:sz w:val="23"/>
          </w:rPr>
          <w:t>&lt;bdholhd03@aol.com&gt;,</w:t>
        </w:r>
      </w:hyperlink>
      <w:r>
        <w:rPr>
          <w:color w:val="181818"/>
          <w:spacing w:val="-16"/>
          <w:w w:val="105"/>
          <w:sz w:val="23"/>
        </w:rPr>
        <w:t> </w:t>
      </w:r>
      <w:r>
        <w:rPr>
          <w:color w:val="181818"/>
          <w:w w:val="105"/>
          <w:sz w:val="23"/>
        </w:rPr>
        <w:t>Jon</w:t>
      </w:r>
      <w:r>
        <w:rPr>
          <w:color w:val="181818"/>
          <w:spacing w:val="-15"/>
          <w:w w:val="105"/>
          <w:sz w:val="23"/>
        </w:rPr>
        <w:t> </w:t>
      </w:r>
      <w:r>
        <w:rPr>
          <w:color w:val="181818"/>
          <w:w w:val="105"/>
          <w:sz w:val="23"/>
        </w:rPr>
        <w:t>Beekman</w:t>
      </w:r>
      <w:r>
        <w:rPr>
          <w:color w:val="181818"/>
          <w:spacing w:val="-8"/>
          <w:w w:val="105"/>
          <w:sz w:val="23"/>
        </w:rPr>
        <w:t> </w:t>
      </w:r>
      <w:hyperlink r:id="rId312">
        <w:r>
          <w:rPr>
            <w:color w:val="181818"/>
            <w:w w:val="105"/>
            <w:sz w:val="23"/>
          </w:rPr>
          <w:t>&lt;jonbeekman@hotmail.com&gt;,</w:t>
        </w:r>
      </w:hyperlink>
      <w:r>
        <w:rPr>
          <w:color w:val="181818"/>
          <w:spacing w:val="-11"/>
          <w:w w:val="105"/>
          <w:sz w:val="23"/>
        </w:rPr>
        <w:t> </w:t>
      </w:r>
      <w:r>
        <w:rPr>
          <w:color w:val="181818"/>
          <w:w w:val="105"/>
          <w:sz w:val="23"/>
        </w:rPr>
        <w:t>Michael</w:t>
      </w:r>
      <w:r>
        <w:rPr>
          <w:color w:val="181818"/>
          <w:spacing w:val="-2"/>
          <w:w w:val="105"/>
          <w:sz w:val="23"/>
        </w:rPr>
        <w:t> Carlson</w:t>
      </w:r>
    </w:p>
    <w:p>
      <w:pPr>
        <w:spacing w:before="9"/>
        <w:ind w:left="1523" w:right="0" w:firstLine="0"/>
        <w:jc w:val="left"/>
        <w:rPr>
          <w:sz w:val="23"/>
        </w:rPr>
      </w:pPr>
      <w:hyperlink r:id="rId313">
        <w:r>
          <w:rPr>
            <w:color w:val="181818"/>
            <w:w w:val="105"/>
            <w:sz w:val="23"/>
          </w:rPr>
          <w:t>&lt;meccpa@outlook.com&gt;,</w:t>
        </w:r>
      </w:hyperlink>
      <w:r>
        <w:rPr>
          <w:color w:val="181818"/>
          <w:spacing w:val="-17"/>
          <w:w w:val="105"/>
          <w:sz w:val="23"/>
        </w:rPr>
        <w:t> </w:t>
      </w:r>
      <w:r>
        <w:rPr>
          <w:color w:val="181818"/>
          <w:w w:val="105"/>
          <w:sz w:val="23"/>
        </w:rPr>
        <w:t>toby</w:t>
      </w:r>
      <w:r>
        <w:rPr>
          <w:color w:val="181818"/>
          <w:spacing w:val="4"/>
          <w:w w:val="105"/>
          <w:sz w:val="23"/>
        </w:rPr>
        <w:t> </w:t>
      </w:r>
      <w:r>
        <w:rPr>
          <w:color w:val="181818"/>
          <w:w w:val="105"/>
          <w:sz w:val="23"/>
        </w:rPr>
        <w:t>pond</w:t>
      </w:r>
      <w:r>
        <w:rPr>
          <w:color w:val="181818"/>
          <w:spacing w:val="6"/>
          <w:w w:val="105"/>
          <w:sz w:val="23"/>
        </w:rPr>
        <w:t> </w:t>
      </w:r>
      <w:hyperlink r:id="rId314">
        <w:r>
          <w:rPr>
            <w:color w:val="181818"/>
            <w:spacing w:val="-2"/>
            <w:w w:val="105"/>
            <w:sz w:val="23"/>
          </w:rPr>
          <w:t>&lt;tobypondl@gmail.com&gt;</w:t>
        </w:r>
      </w:hyperlink>
    </w:p>
    <w:p>
      <w:pPr>
        <w:spacing w:before="14"/>
        <w:ind w:left="1520" w:right="0" w:firstLine="0"/>
        <w:jc w:val="left"/>
        <w:rPr>
          <w:b/>
          <w:sz w:val="23"/>
        </w:rPr>
      </w:pPr>
      <w:r>
        <w:rPr>
          <w:b/>
          <w:color w:val="181818"/>
          <w:w w:val="105"/>
          <w:sz w:val="23"/>
        </w:rPr>
        <w:t>Subject:</w:t>
      </w:r>
      <w:r>
        <w:rPr>
          <w:b/>
          <w:color w:val="181818"/>
          <w:spacing w:val="-11"/>
          <w:w w:val="105"/>
          <w:sz w:val="23"/>
        </w:rPr>
        <w:t> </w:t>
      </w:r>
      <w:r>
        <w:rPr>
          <w:b/>
          <w:color w:val="181818"/>
          <w:w w:val="105"/>
          <w:sz w:val="23"/>
        </w:rPr>
        <w:t>RE:</w:t>
      </w:r>
      <w:r>
        <w:rPr>
          <w:b/>
          <w:color w:val="181818"/>
          <w:spacing w:val="-13"/>
          <w:w w:val="105"/>
          <w:sz w:val="23"/>
        </w:rPr>
        <w:t> </w:t>
      </w:r>
      <w:r>
        <w:rPr>
          <w:b/>
          <w:color w:val="181818"/>
          <w:w w:val="105"/>
          <w:sz w:val="23"/>
        </w:rPr>
        <w:t>Abandoned</w:t>
      </w:r>
      <w:r>
        <w:rPr>
          <w:b/>
          <w:color w:val="181818"/>
          <w:spacing w:val="1"/>
          <w:w w:val="105"/>
          <w:sz w:val="23"/>
        </w:rPr>
        <w:t> </w:t>
      </w:r>
      <w:r>
        <w:rPr>
          <w:b/>
          <w:color w:val="181818"/>
          <w:w w:val="105"/>
          <w:sz w:val="23"/>
        </w:rPr>
        <w:t>and</w:t>
      </w:r>
      <w:r>
        <w:rPr>
          <w:b/>
          <w:color w:val="181818"/>
          <w:spacing w:val="-9"/>
          <w:w w:val="105"/>
          <w:sz w:val="23"/>
        </w:rPr>
        <w:t> </w:t>
      </w:r>
      <w:r>
        <w:rPr>
          <w:b/>
          <w:color w:val="181818"/>
          <w:w w:val="105"/>
          <w:sz w:val="23"/>
        </w:rPr>
        <w:t>Discontinued Roads</w:t>
      </w:r>
      <w:r>
        <w:rPr>
          <w:b/>
          <w:color w:val="181818"/>
          <w:spacing w:val="-11"/>
          <w:w w:val="105"/>
          <w:sz w:val="23"/>
        </w:rPr>
        <w:t> </w:t>
      </w:r>
      <w:r>
        <w:rPr>
          <w:b/>
          <w:color w:val="181818"/>
          <w:w w:val="105"/>
          <w:sz w:val="23"/>
        </w:rPr>
        <w:t>Commission</w:t>
      </w:r>
      <w:r>
        <w:rPr>
          <w:b/>
          <w:color w:val="181818"/>
          <w:spacing w:val="-8"/>
          <w:w w:val="105"/>
          <w:sz w:val="23"/>
        </w:rPr>
        <w:t> </w:t>
      </w:r>
      <w:r>
        <w:rPr>
          <w:b/>
          <w:color w:val="181818"/>
          <w:w w:val="105"/>
          <w:sz w:val="23"/>
        </w:rPr>
        <w:t>seeking</w:t>
      </w:r>
      <w:r>
        <w:rPr>
          <w:b/>
          <w:color w:val="181818"/>
          <w:spacing w:val="-14"/>
          <w:w w:val="105"/>
          <w:sz w:val="23"/>
        </w:rPr>
        <w:t> </w:t>
      </w:r>
      <w:r>
        <w:rPr>
          <w:b/>
          <w:color w:val="181818"/>
          <w:w w:val="105"/>
          <w:sz w:val="23"/>
        </w:rPr>
        <w:t>your</w:t>
      </w:r>
      <w:r>
        <w:rPr>
          <w:b/>
          <w:color w:val="181818"/>
          <w:spacing w:val="-15"/>
          <w:w w:val="105"/>
          <w:sz w:val="23"/>
        </w:rPr>
        <w:t> </w:t>
      </w:r>
      <w:r>
        <w:rPr>
          <w:b/>
          <w:color w:val="181818"/>
          <w:spacing w:val="-2"/>
          <w:w w:val="105"/>
          <w:sz w:val="23"/>
        </w:rPr>
        <w:t>Input</w:t>
      </w:r>
    </w:p>
    <w:p>
      <w:pPr>
        <w:spacing w:line="240" w:lineRule="auto" w:before="0"/>
        <w:rPr>
          <w:b/>
          <w:sz w:val="26"/>
        </w:rPr>
      </w:pPr>
    </w:p>
    <w:p>
      <w:pPr>
        <w:spacing w:line="240" w:lineRule="auto" w:before="11"/>
        <w:rPr>
          <w:b/>
          <w:sz w:val="32"/>
        </w:rPr>
      </w:pPr>
    </w:p>
    <w:p>
      <w:pPr>
        <w:spacing w:line="252" w:lineRule="auto" w:before="0"/>
        <w:ind w:left="1514" w:right="1950" w:firstLine="4"/>
        <w:jc w:val="left"/>
        <w:rPr>
          <w:sz w:val="23"/>
        </w:rPr>
      </w:pPr>
      <w:r>
        <w:rPr>
          <w:color w:val="181818"/>
          <w:w w:val="105"/>
          <w:sz w:val="23"/>
        </w:rPr>
        <w:t>CAUTION:</w:t>
      </w:r>
      <w:r>
        <w:rPr>
          <w:color w:val="181818"/>
          <w:spacing w:val="-1"/>
          <w:w w:val="105"/>
          <w:sz w:val="23"/>
        </w:rPr>
        <w:t> </w:t>
      </w:r>
      <w:r>
        <w:rPr>
          <w:color w:val="181818"/>
          <w:w w:val="105"/>
          <w:sz w:val="23"/>
        </w:rPr>
        <w:t>This</w:t>
      </w:r>
      <w:r>
        <w:rPr>
          <w:color w:val="181818"/>
          <w:spacing w:val="-15"/>
          <w:w w:val="105"/>
          <w:sz w:val="23"/>
        </w:rPr>
        <w:t> </w:t>
      </w:r>
      <w:r>
        <w:rPr>
          <w:color w:val="181818"/>
          <w:w w:val="105"/>
          <w:sz w:val="23"/>
        </w:rPr>
        <w:t>email</w:t>
      </w:r>
      <w:r>
        <w:rPr>
          <w:color w:val="181818"/>
          <w:spacing w:val="-8"/>
          <w:w w:val="105"/>
          <w:sz w:val="23"/>
        </w:rPr>
        <w:t> </w:t>
      </w:r>
      <w:r>
        <w:rPr>
          <w:color w:val="181818"/>
          <w:w w:val="105"/>
          <w:sz w:val="23"/>
        </w:rPr>
        <w:t>originated</w:t>
      </w:r>
      <w:r>
        <w:rPr>
          <w:color w:val="181818"/>
          <w:spacing w:val="-3"/>
          <w:w w:val="105"/>
          <w:sz w:val="23"/>
        </w:rPr>
        <w:t> </w:t>
      </w:r>
      <w:r>
        <w:rPr>
          <w:color w:val="181818"/>
          <w:w w:val="105"/>
          <w:sz w:val="23"/>
        </w:rPr>
        <w:t>from</w:t>
      </w:r>
      <w:r>
        <w:rPr>
          <w:color w:val="181818"/>
          <w:spacing w:val="-10"/>
          <w:w w:val="105"/>
          <w:sz w:val="23"/>
        </w:rPr>
        <w:t> </w:t>
      </w:r>
      <w:r>
        <w:rPr>
          <w:color w:val="181818"/>
          <w:w w:val="105"/>
          <w:sz w:val="23"/>
        </w:rPr>
        <w:t>outside</w:t>
      </w:r>
      <w:r>
        <w:rPr>
          <w:color w:val="181818"/>
          <w:spacing w:val="-9"/>
          <w:w w:val="105"/>
          <w:sz w:val="23"/>
        </w:rPr>
        <w:t> </w:t>
      </w:r>
      <w:r>
        <w:rPr>
          <w:color w:val="181818"/>
          <w:w w:val="105"/>
          <w:sz w:val="23"/>
        </w:rPr>
        <w:t>your</w:t>
      </w:r>
      <w:r>
        <w:rPr>
          <w:color w:val="181818"/>
          <w:spacing w:val="-14"/>
          <w:w w:val="105"/>
          <w:sz w:val="23"/>
        </w:rPr>
        <w:t> </w:t>
      </w:r>
      <w:r>
        <w:rPr>
          <w:color w:val="181818"/>
          <w:w w:val="105"/>
          <w:sz w:val="23"/>
        </w:rPr>
        <w:t>organization.</w:t>
      </w:r>
      <w:r>
        <w:rPr>
          <w:color w:val="181818"/>
          <w:spacing w:val="-3"/>
          <w:w w:val="105"/>
          <w:sz w:val="23"/>
        </w:rPr>
        <w:t> </w:t>
      </w:r>
      <w:r>
        <w:rPr>
          <w:color w:val="181818"/>
          <w:w w:val="105"/>
          <w:sz w:val="23"/>
        </w:rPr>
        <w:t>Exercise</w:t>
      </w:r>
      <w:r>
        <w:rPr>
          <w:color w:val="181818"/>
          <w:spacing w:val="-8"/>
          <w:w w:val="105"/>
          <w:sz w:val="23"/>
        </w:rPr>
        <w:t> </w:t>
      </w:r>
      <w:r>
        <w:rPr>
          <w:color w:val="181818"/>
          <w:w w:val="105"/>
          <w:sz w:val="23"/>
        </w:rPr>
        <w:t>caution</w:t>
      </w:r>
      <w:r>
        <w:rPr>
          <w:color w:val="181818"/>
          <w:spacing w:val="-14"/>
          <w:w w:val="105"/>
          <w:sz w:val="23"/>
        </w:rPr>
        <w:t> </w:t>
      </w:r>
      <w:r>
        <w:rPr>
          <w:color w:val="181818"/>
          <w:w w:val="105"/>
          <w:sz w:val="23"/>
        </w:rPr>
        <w:t>when opening attachments or clicking links, especially from unknown senders.</w:t>
      </w:r>
    </w:p>
    <w:p>
      <w:pPr>
        <w:spacing w:line="295" w:lineRule="auto" w:before="173"/>
        <w:ind w:left="1519" w:right="1403" w:hanging="3"/>
        <w:jc w:val="left"/>
        <w:rPr>
          <w:rFonts w:ascii="Arial"/>
          <w:sz w:val="19"/>
        </w:rPr>
      </w:pPr>
      <w:r>
        <w:rPr>
          <w:rFonts w:ascii="Arial"/>
          <w:color w:val="181818"/>
          <w:w w:val="105"/>
          <w:sz w:val="19"/>
        </w:rPr>
        <w:t>Hello Rebecca thank</w:t>
      </w:r>
      <w:r>
        <w:rPr>
          <w:rFonts w:ascii="Arial"/>
          <w:color w:val="181818"/>
          <w:spacing w:val="-1"/>
          <w:w w:val="105"/>
          <w:sz w:val="19"/>
        </w:rPr>
        <w:t> </w:t>
      </w:r>
      <w:r>
        <w:rPr>
          <w:rFonts w:ascii="Arial"/>
          <w:color w:val="181818"/>
          <w:w w:val="105"/>
          <w:sz w:val="19"/>
        </w:rPr>
        <w:t>you</w:t>
      </w:r>
      <w:r>
        <w:rPr>
          <w:rFonts w:ascii="Arial"/>
          <w:color w:val="181818"/>
          <w:spacing w:val="-11"/>
          <w:w w:val="105"/>
          <w:sz w:val="19"/>
        </w:rPr>
        <w:t> </w:t>
      </w:r>
      <w:r>
        <w:rPr>
          <w:rFonts w:ascii="Arial"/>
          <w:color w:val="181818"/>
          <w:w w:val="105"/>
          <w:sz w:val="19"/>
        </w:rPr>
        <w:t>for your</w:t>
      </w:r>
      <w:r>
        <w:rPr>
          <w:rFonts w:ascii="Arial"/>
          <w:color w:val="181818"/>
          <w:spacing w:val="-5"/>
          <w:w w:val="105"/>
          <w:sz w:val="19"/>
        </w:rPr>
        <w:t> </w:t>
      </w:r>
      <w:r>
        <w:rPr>
          <w:rFonts w:ascii="Arial"/>
          <w:color w:val="181818"/>
          <w:w w:val="105"/>
          <w:sz w:val="19"/>
        </w:rPr>
        <w:t>request.</w:t>
      </w:r>
      <w:r>
        <w:rPr>
          <w:rFonts w:ascii="Arial"/>
          <w:color w:val="181818"/>
          <w:spacing w:val="-4"/>
          <w:w w:val="105"/>
          <w:sz w:val="19"/>
        </w:rPr>
        <w:t> </w:t>
      </w:r>
      <w:r>
        <w:rPr>
          <w:rFonts w:ascii="Arial"/>
          <w:color w:val="181818"/>
          <w:w w:val="105"/>
          <w:sz w:val="19"/>
        </w:rPr>
        <w:t>I</w:t>
      </w:r>
      <w:r>
        <w:rPr>
          <w:rFonts w:ascii="Arial"/>
          <w:color w:val="181818"/>
          <w:spacing w:val="-9"/>
          <w:w w:val="105"/>
          <w:sz w:val="19"/>
        </w:rPr>
        <w:t> </w:t>
      </w:r>
      <w:r>
        <w:rPr>
          <w:rFonts w:ascii="Arial"/>
          <w:color w:val="181818"/>
          <w:w w:val="105"/>
          <w:sz w:val="19"/>
        </w:rPr>
        <w:t>apologize for</w:t>
      </w:r>
      <w:r>
        <w:rPr>
          <w:rFonts w:ascii="Arial"/>
          <w:color w:val="181818"/>
          <w:spacing w:val="25"/>
          <w:w w:val="105"/>
          <w:sz w:val="19"/>
        </w:rPr>
        <w:t> </w:t>
      </w:r>
      <w:r>
        <w:rPr>
          <w:rFonts w:ascii="Arial"/>
          <w:color w:val="181818"/>
          <w:w w:val="105"/>
          <w:sz w:val="19"/>
        </w:rPr>
        <w:t>the</w:t>
      </w:r>
      <w:r>
        <w:rPr>
          <w:rFonts w:ascii="Arial"/>
          <w:color w:val="181818"/>
          <w:spacing w:val="19"/>
          <w:w w:val="105"/>
          <w:sz w:val="19"/>
        </w:rPr>
        <w:t> </w:t>
      </w:r>
      <w:r>
        <w:rPr>
          <w:rFonts w:ascii="Arial"/>
          <w:color w:val="181818"/>
          <w:w w:val="105"/>
          <w:sz w:val="19"/>
        </w:rPr>
        <w:t>delay</w:t>
      </w:r>
      <w:r>
        <w:rPr>
          <w:rFonts w:ascii="Arial"/>
          <w:color w:val="181818"/>
          <w:spacing w:val="-5"/>
          <w:w w:val="105"/>
          <w:sz w:val="19"/>
        </w:rPr>
        <w:t> </w:t>
      </w:r>
      <w:r>
        <w:rPr>
          <w:rFonts w:ascii="Arial"/>
          <w:color w:val="181818"/>
          <w:w w:val="105"/>
          <w:sz w:val="19"/>
        </w:rPr>
        <w:t>in</w:t>
      </w:r>
      <w:r>
        <w:rPr>
          <w:rFonts w:ascii="Arial"/>
          <w:color w:val="181818"/>
          <w:spacing w:val="-1"/>
          <w:w w:val="105"/>
          <w:sz w:val="19"/>
        </w:rPr>
        <w:t> </w:t>
      </w:r>
      <w:r>
        <w:rPr>
          <w:rFonts w:ascii="Arial"/>
          <w:color w:val="181818"/>
          <w:w w:val="105"/>
          <w:sz w:val="19"/>
        </w:rPr>
        <w:t>response.</w:t>
      </w:r>
      <w:r>
        <w:rPr>
          <w:rFonts w:ascii="Arial"/>
          <w:color w:val="181818"/>
          <w:spacing w:val="80"/>
          <w:w w:val="105"/>
          <w:sz w:val="19"/>
        </w:rPr>
        <w:t> </w:t>
      </w:r>
      <w:r>
        <w:rPr>
          <w:rFonts w:ascii="Arial"/>
          <w:color w:val="181818"/>
          <w:w w:val="105"/>
          <w:sz w:val="19"/>
        </w:rPr>
        <w:t>I</w:t>
      </w:r>
      <w:r>
        <w:rPr>
          <w:rFonts w:ascii="Arial"/>
          <w:color w:val="181818"/>
          <w:spacing w:val="-7"/>
          <w:w w:val="105"/>
          <w:sz w:val="19"/>
        </w:rPr>
        <w:t> </w:t>
      </w:r>
      <w:r>
        <w:rPr>
          <w:rFonts w:ascii="Arial"/>
          <w:color w:val="181818"/>
          <w:w w:val="105"/>
          <w:sz w:val="19"/>
        </w:rPr>
        <w:t>hope</w:t>
      </w:r>
      <w:r>
        <w:rPr>
          <w:rFonts w:ascii="Arial"/>
          <w:color w:val="181818"/>
          <w:spacing w:val="-7"/>
          <w:w w:val="105"/>
          <w:sz w:val="19"/>
        </w:rPr>
        <w:t> </w:t>
      </w:r>
      <w:r>
        <w:rPr>
          <w:rFonts w:ascii="Arial"/>
          <w:color w:val="181818"/>
          <w:w w:val="105"/>
          <w:sz w:val="19"/>
        </w:rPr>
        <w:t>you</w:t>
      </w:r>
      <w:r>
        <w:rPr>
          <w:rFonts w:ascii="Arial"/>
          <w:color w:val="181818"/>
          <w:spacing w:val="-14"/>
          <w:w w:val="105"/>
          <w:sz w:val="19"/>
        </w:rPr>
        <w:t> </w:t>
      </w:r>
      <w:r>
        <w:rPr>
          <w:rFonts w:ascii="Arial"/>
          <w:color w:val="181818"/>
          <w:w w:val="105"/>
          <w:sz w:val="19"/>
        </w:rPr>
        <w:t>may</w:t>
      </w:r>
      <w:r>
        <w:rPr>
          <w:rFonts w:ascii="Arial"/>
          <w:color w:val="181818"/>
          <w:spacing w:val="-4"/>
          <w:w w:val="105"/>
          <w:sz w:val="19"/>
        </w:rPr>
        <w:t> </w:t>
      </w:r>
      <w:r>
        <w:rPr>
          <w:rFonts w:ascii="Arial"/>
          <w:color w:val="181818"/>
          <w:w w:val="105"/>
          <w:sz w:val="19"/>
        </w:rPr>
        <w:t>accept this submittal to the Committee for</w:t>
      </w:r>
      <w:r>
        <w:rPr>
          <w:rFonts w:ascii="Arial"/>
          <w:color w:val="181818"/>
          <w:spacing w:val="40"/>
          <w:w w:val="105"/>
          <w:sz w:val="19"/>
        </w:rPr>
        <w:t> </w:t>
      </w:r>
      <w:r>
        <w:rPr>
          <w:rFonts w:ascii="Arial"/>
          <w:color w:val="181818"/>
          <w:w w:val="105"/>
          <w:sz w:val="19"/>
        </w:rPr>
        <w:t>its January 11</w:t>
      </w:r>
      <w:r>
        <w:rPr>
          <w:color w:val="181818"/>
          <w:w w:val="105"/>
          <w:sz w:val="19"/>
          <w:vertAlign w:val="superscript"/>
        </w:rPr>
        <w:t>th</w:t>
      </w:r>
      <w:r>
        <w:rPr>
          <w:color w:val="181818"/>
          <w:w w:val="105"/>
          <w:sz w:val="19"/>
          <w:vertAlign w:val="baseline"/>
        </w:rPr>
        <w:t> </w:t>
      </w:r>
      <w:r>
        <w:rPr>
          <w:rFonts w:ascii="Arial"/>
          <w:color w:val="181818"/>
          <w:w w:val="105"/>
          <w:sz w:val="19"/>
          <w:vertAlign w:val="baseline"/>
        </w:rPr>
        <w:t>hearing.</w:t>
      </w:r>
    </w:p>
    <w:p>
      <w:pPr>
        <w:pStyle w:val="BodyText"/>
        <w:rPr>
          <w:sz w:val="23"/>
        </w:rPr>
      </w:pPr>
    </w:p>
    <w:p>
      <w:pPr>
        <w:spacing w:line="295" w:lineRule="auto" w:before="0"/>
        <w:ind w:left="1509" w:right="1403" w:firstLine="10"/>
        <w:jc w:val="left"/>
        <w:rPr>
          <w:rFonts w:ascii="Arial"/>
          <w:sz w:val="19"/>
        </w:rPr>
      </w:pPr>
      <w:r>
        <w:rPr>
          <w:rFonts w:ascii="Arial"/>
          <w:color w:val="181818"/>
          <w:w w:val="105"/>
          <w:sz w:val="19"/>
        </w:rPr>
        <w:t>With all</w:t>
      </w:r>
      <w:r>
        <w:rPr>
          <w:rFonts w:ascii="Arial"/>
          <w:color w:val="181818"/>
          <w:spacing w:val="-4"/>
          <w:w w:val="105"/>
          <w:sz w:val="19"/>
        </w:rPr>
        <w:t> </w:t>
      </w:r>
      <w:r>
        <w:rPr>
          <w:rFonts w:ascii="Arial"/>
          <w:color w:val="181818"/>
          <w:w w:val="105"/>
          <w:sz w:val="19"/>
        </w:rPr>
        <w:t>due respect, the Town of Fayette is assiduously following the current road laws and have no expressed desire</w:t>
      </w:r>
      <w:r>
        <w:rPr>
          <w:rFonts w:ascii="Arial"/>
          <w:color w:val="181818"/>
          <w:spacing w:val="-9"/>
          <w:w w:val="105"/>
          <w:sz w:val="19"/>
        </w:rPr>
        <w:t> </w:t>
      </w:r>
      <w:r>
        <w:rPr>
          <w:rFonts w:ascii="Arial"/>
          <w:color w:val="181818"/>
          <w:w w:val="105"/>
          <w:sz w:val="19"/>
        </w:rPr>
        <w:t>to advocate</w:t>
      </w:r>
      <w:r>
        <w:rPr>
          <w:rFonts w:ascii="Arial"/>
          <w:color w:val="181818"/>
          <w:spacing w:val="-1"/>
          <w:w w:val="105"/>
          <w:sz w:val="19"/>
        </w:rPr>
        <w:t> </w:t>
      </w:r>
      <w:r>
        <w:rPr>
          <w:rFonts w:ascii="Arial"/>
          <w:color w:val="181818"/>
          <w:w w:val="105"/>
          <w:sz w:val="19"/>
        </w:rPr>
        <w:t>changes</w:t>
      </w:r>
      <w:r>
        <w:rPr>
          <w:rFonts w:ascii="Arial"/>
          <w:color w:val="181818"/>
          <w:spacing w:val="-5"/>
          <w:w w:val="105"/>
          <w:sz w:val="19"/>
        </w:rPr>
        <w:t> </w:t>
      </w:r>
      <w:r>
        <w:rPr>
          <w:rFonts w:ascii="Arial"/>
          <w:color w:val="181818"/>
          <w:w w:val="105"/>
          <w:sz w:val="19"/>
        </w:rPr>
        <w:t>to the</w:t>
      </w:r>
      <w:r>
        <w:rPr>
          <w:rFonts w:ascii="Arial"/>
          <w:color w:val="181818"/>
          <w:w w:val="105"/>
          <w:sz w:val="19"/>
        </w:rPr>
        <w:t> current</w:t>
      </w:r>
      <w:r>
        <w:rPr>
          <w:rFonts w:ascii="Arial"/>
          <w:color w:val="181818"/>
          <w:spacing w:val="-2"/>
          <w:w w:val="105"/>
          <w:sz w:val="19"/>
        </w:rPr>
        <w:t> </w:t>
      </w:r>
      <w:r>
        <w:rPr>
          <w:rFonts w:ascii="Arial"/>
          <w:color w:val="181818"/>
          <w:w w:val="105"/>
          <w:sz w:val="19"/>
        </w:rPr>
        <w:t>status.</w:t>
      </w:r>
      <w:r>
        <w:rPr>
          <w:rFonts w:ascii="Arial"/>
          <w:color w:val="181818"/>
          <w:spacing w:val="28"/>
          <w:w w:val="105"/>
          <w:sz w:val="19"/>
        </w:rPr>
        <w:t> </w:t>
      </w:r>
      <w:r>
        <w:rPr>
          <w:rFonts w:ascii="Arial"/>
          <w:color w:val="181818"/>
          <w:w w:val="105"/>
          <w:sz w:val="19"/>
        </w:rPr>
        <w:t>The</w:t>
      </w:r>
      <w:r>
        <w:rPr>
          <w:rFonts w:ascii="Arial"/>
          <w:color w:val="181818"/>
          <w:spacing w:val="-7"/>
          <w:w w:val="105"/>
          <w:sz w:val="19"/>
        </w:rPr>
        <w:t> </w:t>
      </w:r>
      <w:r>
        <w:rPr>
          <w:rFonts w:ascii="Arial"/>
          <w:color w:val="181818"/>
          <w:w w:val="105"/>
          <w:sz w:val="19"/>
        </w:rPr>
        <w:t>Young</w:t>
      </w:r>
      <w:r>
        <w:rPr>
          <w:rFonts w:ascii="Arial"/>
          <w:color w:val="181818"/>
          <w:spacing w:val="-10"/>
          <w:w w:val="105"/>
          <w:sz w:val="19"/>
        </w:rPr>
        <w:t> </w:t>
      </w:r>
      <w:r>
        <w:rPr>
          <w:rFonts w:ascii="Arial"/>
          <w:color w:val="181818"/>
          <w:w w:val="105"/>
          <w:sz w:val="19"/>
        </w:rPr>
        <w:t>Road</w:t>
      </w:r>
      <w:r>
        <w:rPr>
          <w:rFonts w:ascii="Arial"/>
          <w:color w:val="181818"/>
          <w:spacing w:val="-9"/>
          <w:w w:val="105"/>
          <w:sz w:val="19"/>
        </w:rPr>
        <w:t> </w:t>
      </w:r>
      <w:r>
        <w:rPr>
          <w:rFonts w:ascii="Arial"/>
          <w:color w:val="181818"/>
          <w:w w:val="105"/>
          <w:sz w:val="19"/>
        </w:rPr>
        <w:t>in Fayette</w:t>
      </w:r>
      <w:r>
        <w:rPr>
          <w:rFonts w:ascii="Arial"/>
          <w:color w:val="181818"/>
          <w:spacing w:val="-7"/>
          <w:w w:val="105"/>
          <w:sz w:val="19"/>
        </w:rPr>
        <w:t> </w:t>
      </w:r>
      <w:r>
        <w:rPr>
          <w:rFonts w:ascii="Arial"/>
          <w:color w:val="181818"/>
          <w:w w:val="105"/>
          <w:sz w:val="19"/>
        </w:rPr>
        <w:t>as</w:t>
      </w:r>
      <w:r>
        <w:rPr>
          <w:rFonts w:ascii="Arial"/>
          <w:color w:val="181818"/>
          <w:spacing w:val="-14"/>
          <w:w w:val="105"/>
          <w:sz w:val="19"/>
        </w:rPr>
        <w:t> </w:t>
      </w:r>
      <w:r>
        <w:rPr>
          <w:rFonts w:ascii="Arial"/>
          <w:color w:val="181818"/>
          <w:w w:val="105"/>
          <w:sz w:val="19"/>
        </w:rPr>
        <w:t>referenced</w:t>
      </w:r>
      <w:r>
        <w:rPr>
          <w:rFonts w:ascii="Arial"/>
          <w:color w:val="181818"/>
          <w:spacing w:val="-2"/>
          <w:w w:val="105"/>
          <w:sz w:val="19"/>
        </w:rPr>
        <w:t> </w:t>
      </w:r>
      <w:r>
        <w:rPr>
          <w:rFonts w:ascii="Arial"/>
          <w:color w:val="181818"/>
          <w:w w:val="105"/>
          <w:sz w:val="19"/>
        </w:rPr>
        <w:t>in your</w:t>
      </w:r>
      <w:r>
        <w:rPr>
          <w:rFonts w:ascii="Arial"/>
          <w:color w:val="181818"/>
          <w:spacing w:val="23"/>
          <w:w w:val="105"/>
          <w:sz w:val="19"/>
        </w:rPr>
        <w:t> </w:t>
      </w:r>
      <w:r>
        <w:rPr>
          <w:rFonts w:ascii="Arial"/>
          <w:color w:val="181818"/>
          <w:w w:val="105"/>
          <w:sz w:val="19"/>
        </w:rPr>
        <w:t>material</w:t>
      </w:r>
      <w:r>
        <w:rPr>
          <w:rFonts w:ascii="Arial"/>
          <w:color w:val="181818"/>
          <w:spacing w:val="23"/>
          <w:w w:val="105"/>
          <w:sz w:val="19"/>
        </w:rPr>
        <w:t> </w:t>
      </w:r>
      <w:r>
        <w:rPr>
          <w:rFonts w:ascii="Arial"/>
          <w:color w:val="181818"/>
          <w:w w:val="105"/>
          <w:sz w:val="19"/>
        </w:rPr>
        <w:t>statements</w:t>
      </w:r>
      <w:r>
        <w:rPr>
          <w:rFonts w:ascii="Arial"/>
          <w:color w:val="181818"/>
          <w:spacing w:val="34"/>
          <w:w w:val="105"/>
          <w:sz w:val="19"/>
        </w:rPr>
        <w:t> </w:t>
      </w:r>
      <w:r>
        <w:rPr>
          <w:rFonts w:ascii="Arial"/>
          <w:color w:val="181818"/>
          <w:w w:val="105"/>
          <w:sz w:val="19"/>
        </w:rPr>
        <w:t>below is one</w:t>
      </w:r>
      <w:r>
        <w:rPr>
          <w:rFonts w:ascii="Arial"/>
          <w:color w:val="181818"/>
          <w:spacing w:val="21"/>
          <w:w w:val="105"/>
          <w:sz w:val="19"/>
        </w:rPr>
        <w:t> </w:t>
      </w:r>
      <w:r>
        <w:rPr>
          <w:rFonts w:ascii="Arial"/>
          <w:color w:val="181818"/>
          <w:w w:val="105"/>
          <w:sz w:val="19"/>
        </w:rPr>
        <w:t>of</w:t>
      </w:r>
      <w:r>
        <w:rPr>
          <w:rFonts w:ascii="Arial"/>
          <w:color w:val="181818"/>
          <w:spacing w:val="30"/>
          <w:w w:val="105"/>
          <w:sz w:val="19"/>
        </w:rPr>
        <w:t> </w:t>
      </w:r>
      <w:r>
        <w:rPr>
          <w:rFonts w:ascii="Arial"/>
          <w:color w:val="181818"/>
          <w:w w:val="105"/>
          <w:sz w:val="19"/>
        </w:rPr>
        <w:t>several</w:t>
      </w:r>
      <w:r>
        <w:rPr>
          <w:rFonts w:ascii="Arial"/>
          <w:color w:val="181818"/>
          <w:spacing w:val="21"/>
          <w:w w:val="105"/>
          <w:sz w:val="19"/>
        </w:rPr>
        <w:t> </w:t>
      </w:r>
      <w:r>
        <w:rPr>
          <w:rFonts w:ascii="Arial"/>
          <w:color w:val="181818"/>
          <w:w w:val="105"/>
          <w:sz w:val="19"/>
        </w:rPr>
        <w:t>discontinued</w:t>
      </w:r>
      <w:r>
        <w:rPr>
          <w:rFonts w:ascii="Arial"/>
          <w:color w:val="181818"/>
          <w:spacing w:val="32"/>
          <w:w w:val="105"/>
          <w:sz w:val="19"/>
        </w:rPr>
        <w:t> </w:t>
      </w:r>
      <w:r>
        <w:rPr>
          <w:rFonts w:ascii="Arial"/>
          <w:color w:val="181818"/>
          <w:w w:val="105"/>
          <w:sz w:val="19"/>
        </w:rPr>
        <w:t>roads</w:t>
      </w:r>
      <w:r>
        <w:rPr>
          <w:rFonts w:ascii="Arial"/>
          <w:color w:val="181818"/>
          <w:spacing w:val="75"/>
          <w:w w:val="105"/>
          <w:sz w:val="19"/>
        </w:rPr>
        <w:t> </w:t>
      </w:r>
      <w:r>
        <w:rPr>
          <w:rFonts w:ascii="Arial"/>
          <w:color w:val="181818"/>
          <w:w w:val="105"/>
          <w:sz w:val="19"/>
        </w:rPr>
        <w:t>throughout</w:t>
      </w:r>
      <w:r>
        <w:rPr>
          <w:rFonts w:ascii="Arial"/>
          <w:color w:val="181818"/>
          <w:spacing w:val="33"/>
          <w:w w:val="105"/>
          <w:sz w:val="19"/>
        </w:rPr>
        <w:t> </w:t>
      </w:r>
      <w:r>
        <w:rPr>
          <w:rFonts w:ascii="Arial"/>
          <w:color w:val="181818"/>
          <w:w w:val="105"/>
          <w:sz w:val="19"/>
        </w:rPr>
        <w:t>the Town of</w:t>
      </w:r>
      <w:r>
        <w:rPr>
          <w:rFonts w:ascii="Arial"/>
          <w:color w:val="181818"/>
          <w:spacing w:val="23"/>
          <w:w w:val="105"/>
          <w:sz w:val="19"/>
        </w:rPr>
        <w:t> </w:t>
      </w:r>
      <w:r>
        <w:rPr>
          <w:rFonts w:ascii="Arial"/>
          <w:color w:val="181818"/>
          <w:w w:val="105"/>
          <w:sz w:val="19"/>
        </w:rPr>
        <w:t>Fayette and a larger number throughout the State of Maine.</w:t>
      </w:r>
    </w:p>
    <w:p>
      <w:pPr>
        <w:spacing w:after="0" w:line="295" w:lineRule="auto"/>
        <w:jc w:val="left"/>
        <w:rPr>
          <w:rFonts w:ascii="Arial"/>
          <w:sz w:val="19"/>
        </w:rPr>
        <w:sectPr>
          <w:type w:val="continuous"/>
          <w:pgSz w:w="12240" w:h="15840"/>
          <w:pgMar w:header="0" w:footer="733" w:top="1820" w:bottom="280" w:left="40" w:right="0"/>
        </w:sectPr>
      </w:pPr>
    </w:p>
    <w:p>
      <w:pPr>
        <w:pStyle w:val="BodyText"/>
        <w:spacing w:line="278" w:lineRule="auto" w:before="72"/>
        <w:ind w:left="1533" w:right="1403" w:firstLine="12"/>
      </w:pPr>
      <w:r>
        <w:rPr>
          <w:color w:val="131313"/>
        </w:rPr>
        <w:t>Young</w:t>
      </w:r>
      <w:r>
        <w:rPr>
          <w:color w:val="131313"/>
          <w:spacing w:val="-2"/>
        </w:rPr>
        <w:t> </w:t>
      </w:r>
      <w:r>
        <w:rPr>
          <w:color w:val="131313"/>
        </w:rPr>
        <w:t>Road is</w:t>
      </w:r>
      <w:r>
        <w:rPr>
          <w:color w:val="131313"/>
          <w:spacing w:val="-9"/>
        </w:rPr>
        <w:t> </w:t>
      </w:r>
      <w:r>
        <w:rPr>
          <w:color w:val="131313"/>
        </w:rPr>
        <w:t>a private road across which the public in</w:t>
      </w:r>
      <w:r>
        <w:rPr>
          <w:color w:val="131313"/>
          <w:spacing w:val="-13"/>
        </w:rPr>
        <w:t> </w:t>
      </w:r>
      <w:r>
        <w:rPr>
          <w:color w:val="131313"/>
        </w:rPr>
        <w:t>general has a public easement.</w:t>
      </w:r>
      <w:r>
        <w:rPr>
          <w:color w:val="131313"/>
          <w:spacing w:val="40"/>
        </w:rPr>
        <w:t> </w:t>
      </w:r>
      <w:r>
        <w:rPr>
          <w:color w:val="131313"/>
        </w:rPr>
        <w:t>The</w:t>
      </w:r>
      <w:r>
        <w:rPr>
          <w:color w:val="131313"/>
          <w:spacing w:val="-3"/>
        </w:rPr>
        <w:t> </w:t>
      </w:r>
      <w:r>
        <w:rPr>
          <w:color w:val="131313"/>
        </w:rPr>
        <w:t>Town</w:t>
      </w:r>
      <w:r>
        <w:rPr>
          <w:color w:val="131313"/>
          <w:spacing w:val="-3"/>
        </w:rPr>
        <w:t> </w:t>
      </w:r>
      <w:r>
        <w:rPr>
          <w:color w:val="131313"/>
        </w:rPr>
        <w:t>of Fayette</w:t>
      </w:r>
      <w:r>
        <w:rPr>
          <w:color w:val="131313"/>
          <w:spacing w:val="27"/>
        </w:rPr>
        <w:t> </w:t>
      </w:r>
      <w:r>
        <w:rPr>
          <w:color w:val="131313"/>
        </w:rPr>
        <w:t>has no obligation, statutory or otherwise, to</w:t>
      </w:r>
      <w:r>
        <w:rPr>
          <w:color w:val="131313"/>
          <w:spacing w:val="30"/>
        </w:rPr>
        <w:t> </w:t>
      </w:r>
      <w:r>
        <w:rPr>
          <w:color w:val="131313"/>
        </w:rPr>
        <w:t>maintain a private road, whether or not there is a public easement.</w:t>
      </w:r>
      <w:r>
        <w:rPr>
          <w:color w:val="131313"/>
          <w:spacing w:val="40"/>
        </w:rPr>
        <w:t> </w:t>
      </w:r>
      <w:r>
        <w:rPr>
          <w:color w:val="131313"/>
        </w:rPr>
        <w:t>The Town of Fayette may, in</w:t>
      </w:r>
      <w:r>
        <w:rPr>
          <w:color w:val="131313"/>
          <w:spacing w:val="-1"/>
        </w:rPr>
        <w:t> </w:t>
      </w:r>
      <w:r>
        <w:rPr>
          <w:color w:val="131313"/>
        </w:rPr>
        <w:t>its discretion, maintain private roads pursuant to</w:t>
      </w:r>
      <w:r>
        <w:rPr>
          <w:color w:val="131313"/>
          <w:spacing w:val="40"/>
        </w:rPr>
        <w:t> </w:t>
      </w:r>
      <w:r>
        <w:rPr>
          <w:color w:val="131313"/>
        </w:rPr>
        <w:t>23 MRSA section 3105-A, however, the Inhabitants of Fayette have not so authorized the use of public funds or public equipment to maintain</w:t>
      </w:r>
      <w:r>
        <w:rPr>
          <w:color w:val="131313"/>
          <w:spacing w:val="-2"/>
        </w:rPr>
        <w:t> </w:t>
      </w:r>
      <w:r>
        <w:rPr>
          <w:color w:val="131313"/>
        </w:rPr>
        <w:t>Young</w:t>
      </w:r>
      <w:r>
        <w:rPr>
          <w:color w:val="131313"/>
          <w:spacing w:val="-8"/>
        </w:rPr>
        <w:t> </w:t>
      </w:r>
      <w:r>
        <w:rPr>
          <w:color w:val="131313"/>
        </w:rPr>
        <w:t>Road.</w:t>
      </w:r>
      <w:r>
        <w:rPr>
          <w:color w:val="131313"/>
          <w:spacing w:val="40"/>
        </w:rPr>
        <w:t> </w:t>
      </w:r>
      <w:r>
        <w:rPr>
          <w:color w:val="131313"/>
        </w:rPr>
        <w:t>In</w:t>
      </w:r>
      <w:r>
        <w:rPr>
          <w:color w:val="131313"/>
          <w:spacing w:val="-9"/>
        </w:rPr>
        <w:t> </w:t>
      </w:r>
      <w:r>
        <w:rPr>
          <w:color w:val="131313"/>
        </w:rPr>
        <w:t>the event emergency services are needed along Young Road, the</w:t>
      </w:r>
      <w:r>
        <w:rPr>
          <w:color w:val="131313"/>
          <w:spacing w:val="-2"/>
        </w:rPr>
        <w:t> </w:t>
      </w:r>
      <w:r>
        <w:rPr>
          <w:color w:val="131313"/>
        </w:rPr>
        <w:t>Town of Fayette is</w:t>
      </w:r>
      <w:r>
        <w:rPr>
          <w:color w:val="131313"/>
          <w:spacing w:val="-2"/>
        </w:rPr>
        <w:t> </w:t>
      </w:r>
      <w:r>
        <w:rPr>
          <w:color w:val="131313"/>
        </w:rPr>
        <w:t>authorized to, and will plow/maintain Young Road to</w:t>
      </w:r>
      <w:r>
        <w:rPr>
          <w:color w:val="131313"/>
          <w:spacing w:val="40"/>
        </w:rPr>
        <w:t> </w:t>
      </w:r>
      <w:r>
        <w:rPr>
          <w:color w:val="131313"/>
        </w:rPr>
        <w:t>provide necessary emergency services.</w:t>
      </w:r>
    </w:p>
    <w:p>
      <w:pPr>
        <w:pStyle w:val="BodyText"/>
        <w:spacing w:before="6"/>
        <w:rPr>
          <w:sz w:val="23"/>
        </w:rPr>
      </w:pPr>
    </w:p>
    <w:p>
      <w:pPr>
        <w:pStyle w:val="BodyText"/>
        <w:spacing w:line="280" w:lineRule="auto"/>
        <w:ind w:left="1528" w:right="1667" w:firstLine="3"/>
      </w:pPr>
      <w:r>
        <w:rPr>
          <w:color w:val="131313"/>
        </w:rPr>
        <w:t>In closing, the</w:t>
      </w:r>
      <w:r>
        <w:rPr>
          <w:color w:val="131313"/>
          <w:spacing w:val="-7"/>
        </w:rPr>
        <w:t> </w:t>
      </w:r>
      <w:r>
        <w:rPr>
          <w:color w:val="131313"/>
        </w:rPr>
        <w:t>Town of Fayette is fully complying with,</w:t>
      </w:r>
      <w:r>
        <w:rPr>
          <w:color w:val="131313"/>
          <w:spacing w:val="-2"/>
        </w:rPr>
        <w:t> </w:t>
      </w:r>
      <w:r>
        <w:rPr>
          <w:color w:val="131313"/>
        </w:rPr>
        <w:t>the laws on the books.</w:t>
      </w:r>
      <w:r>
        <w:rPr>
          <w:color w:val="131313"/>
          <w:spacing w:val="40"/>
        </w:rPr>
        <w:t> </w:t>
      </w:r>
      <w:r>
        <w:rPr>
          <w:color w:val="131313"/>
        </w:rPr>
        <w:t>It goes without saying that should the Legislature change the current laws the Town of Fayette</w:t>
      </w:r>
      <w:r>
        <w:rPr>
          <w:color w:val="131313"/>
          <w:spacing w:val="33"/>
        </w:rPr>
        <w:t> </w:t>
      </w:r>
      <w:r>
        <w:rPr>
          <w:color w:val="131313"/>
        </w:rPr>
        <w:t>will comply with the those changes when they are required to do so.</w:t>
      </w:r>
    </w:p>
    <w:p>
      <w:pPr>
        <w:pStyle w:val="BodyText"/>
        <w:spacing w:before="5"/>
        <w:rPr>
          <w:sz w:val="23"/>
        </w:rPr>
      </w:pPr>
    </w:p>
    <w:p>
      <w:pPr>
        <w:pStyle w:val="BodyText"/>
        <w:ind w:left="1531"/>
      </w:pPr>
      <w:r>
        <w:rPr>
          <w:color w:val="131313"/>
        </w:rPr>
        <w:t>Kind</w:t>
      </w:r>
      <w:r>
        <w:rPr>
          <w:color w:val="131313"/>
          <w:spacing w:val="-8"/>
        </w:rPr>
        <w:t> </w:t>
      </w:r>
      <w:r>
        <w:rPr>
          <w:color w:val="131313"/>
        </w:rPr>
        <w:t>regards</w:t>
      </w:r>
      <w:r>
        <w:rPr>
          <w:color w:val="131313"/>
          <w:spacing w:val="-10"/>
        </w:rPr>
        <w:t> </w:t>
      </w:r>
      <w:r>
        <w:rPr>
          <w:color w:val="131313"/>
          <w:spacing w:val="-4"/>
        </w:rPr>
        <w:t>Mark</w:t>
      </w:r>
    </w:p>
    <w:p>
      <w:pPr>
        <w:pStyle w:val="BodyText"/>
        <w:spacing w:before="9"/>
        <w:rPr>
          <w:sz w:val="26"/>
        </w:rPr>
      </w:pPr>
    </w:p>
    <w:p>
      <w:pPr>
        <w:pStyle w:val="BodyText"/>
        <w:spacing w:line="280" w:lineRule="auto"/>
        <w:ind w:left="1517" w:right="7834" w:firstLine="4"/>
      </w:pPr>
      <w:r>
        <w:rPr>
          <w:color w:val="131313"/>
        </w:rPr>
        <w:t>Mark</w:t>
      </w:r>
      <w:r>
        <w:rPr>
          <w:color w:val="131313"/>
          <w:spacing w:val="-4"/>
        </w:rPr>
        <w:t> </w:t>
      </w:r>
      <w:r>
        <w:rPr>
          <w:color w:val="131313"/>
        </w:rPr>
        <w:t>Robinson,</w:t>
      </w:r>
      <w:r>
        <w:rPr>
          <w:color w:val="131313"/>
          <w:spacing w:val="-8"/>
        </w:rPr>
        <w:t> </w:t>
      </w:r>
      <w:r>
        <w:rPr>
          <w:color w:val="131313"/>
        </w:rPr>
        <w:t>Town</w:t>
      </w:r>
      <w:r>
        <w:rPr>
          <w:color w:val="131313"/>
          <w:spacing w:val="-7"/>
        </w:rPr>
        <w:t> </w:t>
      </w:r>
      <w:r>
        <w:rPr>
          <w:color w:val="131313"/>
        </w:rPr>
        <w:t>Manager Town of Fayette</w:t>
      </w:r>
    </w:p>
    <w:p>
      <w:pPr>
        <w:pStyle w:val="BodyText"/>
        <w:spacing w:line="225" w:lineRule="exact"/>
        <w:ind w:left="1521"/>
      </w:pPr>
      <w:r>
        <w:rPr>
          <w:color w:val="131313"/>
          <w:spacing w:val="-2"/>
          <w:w w:val="105"/>
        </w:rPr>
        <w:t>2589</w:t>
      </w:r>
      <w:r>
        <w:rPr>
          <w:color w:val="131313"/>
          <w:spacing w:val="-5"/>
          <w:w w:val="105"/>
        </w:rPr>
        <w:t> </w:t>
      </w:r>
      <w:r>
        <w:rPr>
          <w:color w:val="131313"/>
          <w:spacing w:val="-2"/>
          <w:w w:val="105"/>
        </w:rPr>
        <w:t>Main</w:t>
      </w:r>
      <w:r>
        <w:rPr>
          <w:color w:val="131313"/>
          <w:spacing w:val="-11"/>
          <w:w w:val="105"/>
        </w:rPr>
        <w:t> </w:t>
      </w:r>
      <w:r>
        <w:rPr>
          <w:color w:val="131313"/>
          <w:spacing w:val="-2"/>
          <w:w w:val="105"/>
        </w:rPr>
        <w:t>Street</w:t>
      </w:r>
    </w:p>
    <w:p>
      <w:pPr>
        <w:pStyle w:val="BodyText"/>
        <w:spacing w:before="39"/>
        <w:ind w:left="1520"/>
      </w:pPr>
      <w:r>
        <w:rPr>
          <w:color w:val="131313"/>
        </w:rPr>
        <w:t>Fayette,</w:t>
      </w:r>
      <w:r>
        <w:rPr>
          <w:color w:val="131313"/>
          <w:spacing w:val="9"/>
        </w:rPr>
        <w:t> </w:t>
      </w:r>
      <w:r>
        <w:rPr>
          <w:color w:val="131313"/>
        </w:rPr>
        <w:t>Maine</w:t>
      </w:r>
      <w:r>
        <w:rPr>
          <w:color w:val="131313"/>
          <w:spacing w:val="2"/>
        </w:rPr>
        <w:t> </w:t>
      </w:r>
      <w:r>
        <w:rPr>
          <w:color w:val="131313"/>
          <w:spacing w:val="-2"/>
        </w:rPr>
        <w:t>04349</w:t>
      </w:r>
    </w:p>
    <w:p>
      <w:pPr>
        <w:pStyle w:val="BodyText"/>
        <w:spacing w:before="10"/>
        <w:rPr>
          <w:sz w:val="26"/>
        </w:rPr>
      </w:pPr>
    </w:p>
    <w:p>
      <w:pPr>
        <w:pStyle w:val="BodyText"/>
        <w:ind w:left="1521"/>
      </w:pPr>
      <w:r>
        <w:rPr>
          <w:color w:val="131313"/>
        </w:rPr>
        <w:t>207-685-4373</w:t>
      </w:r>
      <w:r>
        <w:rPr>
          <w:color w:val="131313"/>
          <w:spacing w:val="-3"/>
        </w:rPr>
        <w:t> </w:t>
      </w:r>
      <w:r>
        <w:rPr>
          <w:color w:val="131313"/>
          <w:spacing w:val="-2"/>
        </w:rPr>
        <w:t>office</w:t>
      </w:r>
    </w:p>
    <w:p>
      <w:pPr>
        <w:pStyle w:val="BodyText"/>
        <w:spacing w:before="34"/>
        <w:ind w:left="1516"/>
      </w:pPr>
      <w:r>
        <w:rPr>
          <w:color w:val="131313"/>
        </w:rPr>
        <w:t>207-620-0263</w:t>
      </w:r>
      <w:r>
        <w:rPr>
          <w:color w:val="131313"/>
          <w:spacing w:val="-5"/>
        </w:rPr>
        <w:t> </w:t>
      </w:r>
      <w:r>
        <w:rPr>
          <w:color w:val="131313"/>
          <w:spacing w:val="-2"/>
        </w:rPr>
        <w:t>mobile</w:t>
      </w:r>
    </w:p>
    <w:p>
      <w:pPr>
        <w:pStyle w:val="BodyText"/>
      </w:pPr>
    </w:p>
    <w:p>
      <w:pPr>
        <w:pStyle w:val="BodyText"/>
      </w:pPr>
    </w:p>
    <w:p>
      <w:pPr>
        <w:pStyle w:val="BodyText"/>
        <w:spacing w:before="5"/>
        <w:rPr>
          <w:sz w:val="29"/>
        </w:rPr>
      </w:pPr>
      <w:r>
        <w:rPr/>
        <mc:AlternateContent>
          <mc:Choice Requires="wps">
            <w:drawing>
              <wp:anchor distT="0" distB="0" distL="0" distR="0" allowOverlap="1" layoutInCell="1" locked="0" behindDoc="1" simplePos="0" relativeHeight="487714816">
                <wp:simplePos x="0" y="0"/>
                <wp:positionH relativeFrom="page">
                  <wp:posOffset>964679</wp:posOffset>
                </wp:positionH>
                <wp:positionV relativeFrom="paragraph">
                  <wp:posOffset>230590</wp:posOffset>
                </wp:positionV>
                <wp:extent cx="6008370" cy="1270"/>
                <wp:effectExtent l="0" t="0" r="0" b="0"/>
                <wp:wrapTopAndBottom/>
                <wp:docPr id="795" name="Graphic 795"/>
                <wp:cNvGraphicFramePr>
                  <a:graphicFrameLocks/>
                </wp:cNvGraphicFramePr>
                <a:graphic>
                  <a:graphicData uri="http://schemas.microsoft.com/office/word/2010/wordprocessingShape">
                    <wps:wsp>
                      <wps:cNvPr id="795" name="Graphic 795"/>
                      <wps:cNvSpPr/>
                      <wps:spPr>
                        <a:xfrm>
                          <a:off x="0" y="0"/>
                          <a:ext cx="6008370" cy="1270"/>
                        </a:xfrm>
                        <a:custGeom>
                          <a:avLst/>
                          <a:gdLst/>
                          <a:ahLst/>
                          <a:cxnLst/>
                          <a:rect l="l" t="t" r="r" b="b"/>
                          <a:pathLst>
                            <a:path w="6008370" h="0">
                              <a:moveTo>
                                <a:pt x="0" y="0"/>
                              </a:moveTo>
                              <a:lnTo>
                                <a:pt x="6007875"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5.958992pt;margin-top:18.156742pt;width:473.1pt;height:.1pt;mso-position-horizontal-relative:page;mso-position-vertical-relative:paragraph;z-index:-15601664;mso-wrap-distance-left:0;mso-wrap-distance-right:0" id="docshape582" coordorigin="1519,363" coordsize="9462,0" path="m1519,363l10980,363e" filled="false" stroked="true" strokeweight=".961164pt" strokecolor="#000000">
                <v:path arrowok="t"/>
                <v:stroke dashstyle="solid"/>
                <w10:wrap type="topAndBottom"/>
              </v:shape>
            </w:pict>
          </mc:Fallback>
        </mc:AlternateContent>
      </w:r>
    </w:p>
    <w:p>
      <w:pPr>
        <w:pStyle w:val="BodyText"/>
        <w:spacing w:line="226" w:lineRule="exact" w:before="81"/>
        <w:ind w:left="1507"/>
      </w:pPr>
      <w:r>
        <w:rPr>
          <w:b/>
          <w:color w:val="131313"/>
          <w:spacing w:val="-2"/>
        </w:rPr>
        <w:t>From:</w:t>
      </w:r>
      <w:r>
        <w:rPr>
          <w:b/>
          <w:color w:val="131313"/>
          <w:spacing w:val="-6"/>
        </w:rPr>
        <w:t> </w:t>
      </w:r>
      <w:r>
        <w:rPr>
          <w:color w:val="131313"/>
          <w:spacing w:val="-2"/>
        </w:rPr>
        <w:t>Rebecca</w:t>
      </w:r>
      <w:r>
        <w:rPr>
          <w:color w:val="131313"/>
          <w:spacing w:val="4"/>
        </w:rPr>
        <w:t> </w:t>
      </w:r>
      <w:r>
        <w:rPr>
          <w:color w:val="131313"/>
          <w:spacing w:val="-2"/>
        </w:rPr>
        <w:t>Graham</w:t>
      </w:r>
      <w:r>
        <w:rPr>
          <w:color w:val="131313"/>
        </w:rPr>
        <w:t> </w:t>
      </w:r>
      <w:hyperlink r:id="rId303">
        <w:r>
          <w:rPr>
            <w:color w:val="131313"/>
            <w:spacing w:val="-2"/>
          </w:rPr>
          <w:t>[mailto:rgraham@memun.org]</w:t>
        </w:r>
      </w:hyperlink>
    </w:p>
    <w:p>
      <w:pPr>
        <w:pStyle w:val="BodyText"/>
        <w:spacing w:line="249" w:lineRule="exact"/>
        <w:ind w:left="1501"/>
      </w:pPr>
      <w:r>
        <w:rPr>
          <w:rFonts w:ascii="Times New Roman"/>
          <w:b/>
          <w:color w:val="131313"/>
          <w:sz w:val="22"/>
        </w:rPr>
        <w:t>Sent:</w:t>
      </w:r>
      <w:r>
        <w:rPr>
          <w:rFonts w:ascii="Times New Roman"/>
          <w:b/>
          <w:color w:val="131313"/>
          <w:spacing w:val="2"/>
          <w:sz w:val="22"/>
        </w:rPr>
        <w:t> </w:t>
      </w:r>
      <w:r>
        <w:rPr>
          <w:color w:val="131313"/>
        </w:rPr>
        <w:t>Thursday,</w:t>
      </w:r>
      <w:r>
        <w:rPr>
          <w:color w:val="131313"/>
          <w:spacing w:val="17"/>
        </w:rPr>
        <w:t> </w:t>
      </w:r>
      <w:r>
        <w:rPr>
          <w:color w:val="131313"/>
        </w:rPr>
        <w:t>December</w:t>
      </w:r>
      <w:r>
        <w:rPr>
          <w:color w:val="131313"/>
          <w:spacing w:val="26"/>
        </w:rPr>
        <w:t> </w:t>
      </w:r>
      <w:r>
        <w:rPr>
          <w:color w:val="131313"/>
        </w:rPr>
        <w:t>15,</w:t>
      </w:r>
      <w:r>
        <w:rPr>
          <w:color w:val="131313"/>
          <w:spacing w:val="9"/>
        </w:rPr>
        <w:t> </w:t>
      </w:r>
      <w:r>
        <w:rPr>
          <w:color w:val="131313"/>
        </w:rPr>
        <w:t>2022</w:t>
      </w:r>
      <w:r>
        <w:rPr>
          <w:color w:val="131313"/>
          <w:spacing w:val="10"/>
        </w:rPr>
        <w:t> </w:t>
      </w:r>
      <w:r>
        <w:rPr>
          <w:color w:val="131313"/>
        </w:rPr>
        <w:t>11:01</w:t>
      </w:r>
      <w:r>
        <w:rPr>
          <w:color w:val="131313"/>
          <w:spacing w:val="-15"/>
        </w:rPr>
        <w:t> </w:t>
      </w:r>
      <w:r>
        <w:rPr>
          <w:color w:val="131313"/>
          <w:spacing w:val="-5"/>
        </w:rPr>
        <w:t>AM</w:t>
      </w:r>
    </w:p>
    <w:p>
      <w:pPr>
        <w:pStyle w:val="BodyText"/>
        <w:spacing w:line="226" w:lineRule="exact" w:before="5"/>
        <w:ind w:left="1503"/>
      </w:pPr>
      <w:r>
        <w:rPr>
          <w:b/>
          <w:color w:val="131313"/>
          <w:w w:val="105"/>
        </w:rPr>
        <w:t>To:</w:t>
      </w:r>
      <w:r>
        <w:rPr>
          <w:b/>
          <w:color w:val="131313"/>
          <w:spacing w:val="11"/>
          <w:w w:val="105"/>
        </w:rPr>
        <w:t> </w:t>
      </w:r>
      <w:hyperlink r:id="rId308">
        <w:r>
          <w:rPr>
            <w:color w:val="131313"/>
            <w:spacing w:val="-2"/>
            <w:w w:val="105"/>
          </w:rPr>
          <w:t>fayette@myfairpoint.net</w:t>
        </w:r>
      </w:hyperlink>
    </w:p>
    <w:p>
      <w:pPr>
        <w:pStyle w:val="BodyText"/>
        <w:spacing w:line="249" w:lineRule="exact"/>
        <w:ind w:left="1506"/>
      </w:pPr>
      <w:r>
        <w:rPr>
          <w:rFonts w:ascii="Times New Roman"/>
          <w:b/>
          <w:color w:val="131313"/>
          <w:spacing w:val="-2"/>
          <w:sz w:val="22"/>
        </w:rPr>
        <w:t>Subject:</w:t>
      </w:r>
      <w:r>
        <w:rPr>
          <w:rFonts w:ascii="Times New Roman"/>
          <w:b/>
          <w:color w:val="131313"/>
          <w:spacing w:val="10"/>
          <w:sz w:val="22"/>
        </w:rPr>
        <w:t> </w:t>
      </w:r>
      <w:r>
        <w:rPr>
          <w:color w:val="131313"/>
          <w:spacing w:val="-2"/>
        </w:rPr>
        <w:t>Abandoned</w:t>
      </w:r>
      <w:r>
        <w:rPr>
          <w:color w:val="131313"/>
          <w:spacing w:val="11"/>
        </w:rPr>
        <w:t> </w:t>
      </w:r>
      <w:r>
        <w:rPr>
          <w:color w:val="131313"/>
          <w:spacing w:val="-2"/>
        </w:rPr>
        <w:t>and</w:t>
      </w:r>
      <w:r>
        <w:rPr>
          <w:color w:val="131313"/>
          <w:spacing w:val="-10"/>
        </w:rPr>
        <w:t> </w:t>
      </w:r>
      <w:r>
        <w:rPr>
          <w:color w:val="131313"/>
          <w:spacing w:val="-2"/>
        </w:rPr>
        <w:t>Discontinued</w:t>
      </w:r>
      <w:r>
        <w:rPr>
          <w:color w:val="131313"/>
          <w:spacing w:val="8"/>
        </w:rPr>
        <w:t> </w:t>
      </w:r>
      <w:r>
        <w:rPr>
          <w:color w:val="131313"/>
          <w:spacing w:val="-2"/>
        </w:rPr>
        <w:t>Roads</w:t>
      </w:r>
      <w:r>
        <w:rPr>
          <w:color w:val="131313"/>
          <w:spacing w:val="-1"/>
        </w:rPr>
        <w:t> </w:t>
      </w:r>
      <w:r>
        <w:rPr>
          <w:color w:val="131313"/>
          <w:spacing w:val="-2"/>
        </w:rPr>
        <w:t>Commission</w:t>
      </w:r>
      <w:r>
        <w:rPr>
          <w:color w:val="131313"/>
          <w:spacing w:val="8"/>
        </w:rPr>
        <w:t> </w:t>
      </w:r>
      <w:r>
        <w:rPr>
          <w:color w:val="131313"/>
          <w:spacing w:val="-2"/>
        </w:rPr>
        <w:t>seeking</w:t>
      </w:r>
      <w:r>
        <w:rPr>
          <w:color w:val="131313"/>
          <w:spacing w:val="9"/>
        </w:rPr>
        <w:t> </w:t>
      </w:r>
      <w:r>
        <w:rPr>
          <w:color w:val="131313"/>
          <w:spacing w:val="-2"/>
        </w:rPr>
        <w:t>your</w:t>
      </w:r>
      <w:r>
        <w:rPr>
          <w:color w:val="131313"/>
          <w:spacing w:val="-10"/>
        </w:rPr>
        <w:t> </w:t>
      </w:r>
      <w:r>
        <w:rPr>
          <w:color w:val="131313"/>
          <w:spacing w:val="-2"/>
        </w:rPr>
        <w:t>Input</w:t>
      </w:r>
    </w:p>
    <w:p>
      <w:pPr>
        <w:pStyle w:val="BodyText"/>
      </w:pPr>
    </w:p>
    <w:p>
      <w:pPr>
        <w:pStyle w:val="BodyText"/>
      </w:pPr>
    </w:p>
    <w:p>
      <w:pPr>
        <w:pStyle w:val="BodyText"/>
        <w:spacing w:before="5"/>
        <w:rPr>
          <w:sz w:val="11"/>
        </w:rPr>
      </w:pPr>
      <w:r>
        <w:rPr/>
        <mc:AlternateContent>
          <mc:Choice Requires="wps">
            <w:drawing>
              <wp:anchor distT="0" distB="0" distL="0" distR="0" allowOverlap="1" layoutInCell="1" locked="0" behindDoc="1" simplePos="0" relativeHeight="487715328">
                <wp:simplePos x="0" y="0"/>
                <wp:positionH relativeFrom="page">
                  <wp:posOffset>1721769</wp:posOffset>
                </wp:positionH>
                <wp:positionV relativeFrom="paragraph">
                  <wp:posOffset>105347</wp:posOffset>
                </wp:positionV>
                <wp:extent cx="2088514" cy="1025525"/>
                <wp:effectExtent l="0" t="0" r="0" b="0"/>
                <wp:wrapTopAndBottom/>
                <wp:docPr id="796" name="Group 796"/>
                <wp:cNvGraphicFramePr>
                  <a:graphicFrameLocks/>
                </wp:cNvGraphicFramePr>
                <a:graphic>
                  <a:graphicData uri="http://schemas.microsoft.com/office/word/2010/wordprocessingGroup">
                    <wpg:wgp>
                      <wpg:cNvPr id="796" name="Group 796"/>
                      <wpg:cNvGrpSpPr/>
                      <wpg:grpSpPr>
                        <a:xfrm>
                          <a:off x="0" y="0"/>
                          <a:ext cx="2088514" cy="1025525"/>
                          <a:chExt cx="2088514" cy="1025525"/>
                        </a:xfrm>
                      </wpg:grpSpPr>
                      <wps:wsp>
                        <wps:cNvPr id="797" name="Graphic 797"/>
                        <wps:cNvSpPr/>
                        <wps:spPr>
                          <a:xfrm>
                            <a:off x="12211" y="0"/>
                            <a:ext cx="2076450" cy="1025525"/>
                          </a:xfrm>
                          <a:custGeom>
                            <a:avLst/>
                            <a:gdLst/>
                            <a:ahLst/>
                            <a:cxnLst/>
                            <a:rect l="l" t="t" r="r" b="b"/>
                            <a:pathLst>
                              <a:path w="2076450" h="1025525">
                                <a:moveTo>
                                  <a:pt x="3052" y="1025369"/>
                                </a:moveTo>
                                <a:lnTo>
                                  <a:pt x="3052" y="12206"/>
                                </a:lnTo>
                              </a:path>
                              <a:path w="2076450" h="1025525">
                                <a:moveTo>
                                  <a:pt x="2060628" y="1025369"/>
                                </a:moveTo>
                                <a:lnTo>
                                  <a:pt x="2060628" y="0"/>
                                </a:lnTo>
                              </a:path>
                              <a:path w="2076450" h="1025525">
                                <a:moveTo>
                                  <a:pt x="0" y="15258"/>
                                </a:moveTo>
                                <a:lnTo>
                                  <a:pt x="2075892" y="15258"/>
                                </a:lnTo>
                              </a:path>
                            </a:pathLst>
                          </a:custGeom>
                          <a:ln w="12208">
                            <a:solidFill>
                              <a:srgbClr val="000000"/>
                            </a:solidFill>
                            <a:prstDash val="solid"/>
                          </a:ln>
                        </wps:spPr>
                        <wps:bodyPr wrap="square" lIns="0" tIns="0" rIns="0" bIns="0" rtlCol="0">
                          <a:prstTxWarp prst="textNoShape">
                            <a:avLst/>
                          </a:prstTxWarp>
                          <a:noAutofit/>
                        </wps:bodyPr>
                      </wps:wsp>
                      <wps:wsp>
                        <wps:cNvPr id="798" name="Graphic 798"/>
                        <wps:cNvSpPr/>
                        <wps:spPr>
                          <a:xfrm>
                            <a:off x="256433" y="85447"/>
                            <a:ext cx="757555" cy="1270"/>
                          </a:xfrm>
                          <a:custGeom>
                            <a:avLst/>
                            <a:gdLst/>
                            <a:ahLst/>
                            <a:cxnLst/>
                            <a:rect l="l" t="t" r="r" b="b"/>
                            <a:pathLst>
                              <a:path w="757555" h="0">
                                <a:moveTo>
                                  <a:pt x="0" y="0"/>
                                </a:moveTo>
                                <a:lnTo>
                                  <a:pt x="757090" y="0"/>
                                </a:lnTo>
                              </a:path>
                            </a:pathLst>
                          </a:custGeom>
                          <a:ln w="9155">
                            <a:solidFill>
                              <a:srgbClr val="000000"/>
                            </a:solidFill>
                            <a:prstDash val="solid"/>
                          </a:ln>
                        </wps:spPr>
                        <wps:bodyPr wrap="square" lIns="0" tIns="0" rIns="0" bIns="0" rtlCol="0">
                          <a:prstTxWarp prst="textNoShape">
                            <a:avLst/>
                          </a:prstTxWarp>
                          <a:noAutofit/>
                        </wps:bodyPr>
                      </wps:wsp>
                      <wps:wsp>
                        <wps:cNvPr id="799" name="Graphic 799"/>
                        <wps:cNvSpPr/>
                        <wps:spPr>
                          <a:xfrm>
                            <a:off x="0" y="1013162"/>
                            <a:ext cx="2088514" cy="1270"/>
                          </a:xfrm>
                          <a:custGeom>
                            <a:avLst/>
                            <a:gdLst/>
                            <a:ahLst/>
                            <a:cxnLst/>
                            <a:rect l="l" t="t" r="r" b="b"/>
                            <a:pathLst>
                              <a:path w="2088514" h="0">
                                <a:moveTo>
                                  <a:pt x="0" y="0"/>
                                </a:moveTo>
                                <a:lnTo>
                                  <a:pt x="2088103"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572388pt;margin-top:8.295052pt;width:164.45pt;height:80.75pt;mso-position-horizontal-relative:page;mso-position-vertical-relative:paragraph;z-index:-15601152;mso-wrap-distance-left:0;mso-wrap-distance-right:0" id="docshapegroup583" coordorigin="2711,166" coordsize="3289,1615">
                <v:shape style="position:absolute;left:2730;top:165;width:3270;height:1615" id="docshape584" coordorigin="2731,166" coordsize="3270,1615" path="m2735,1781l2735,185m5976,1781l5976,166m2731,190l6000,190e" filled="false" stroked="true" strokeweight=".961335pt" strokecolor="#000000">
                  <v:path arrowok="t"/>
                  <v:stroke dashstyle="solid"/>
                </v:shape>
                <v:line style="position:absolute" from="3115,300" to="4308,300" stroked="true" strokeweight=".720873pt" strokecolor="#000000">
                  <v:stroke dashstyle="solid"/>
                </v:line>
                <v:line style="position:absolute" from="2711,1761" to="6000,1761" stroked="true" strokeweight=".961164pt" strokecolor="#000000">
                  <v:stroke dashstyle="solid"/>
                </v:line>
                <w10:wrap type="topAndBottom"/>
              </v:group>
            </w:pict>
          </mc:Fallback>
        </mc:AlternateContent>
      </w:r>
    </w:p>
    <w:p>
      <w:pPr>
        <w:pStyle w:val="BodyText"/>
        <w:spacing w:before="1"/>
        <w:rPr>
          <w:sz w:val="35"/>
        </w:rPr>
      </w:pPr>
    </w:p>
    <w:p>
      <w:pPr>
        <w:tabs>
          <w:tab w:pos="3621" w:val="left" w:leader="none"/>
        </w:tabs>
        <w:spacing w:before="0"/>
        <w:ind w:left="2680" w:right="0" w:firstLine="0"/>
        <w:jc w:val="left"/>
        <w:rPr>
          <w:rFonts w:ascii="Arial"/>
          <w:sz w:val="22"/>
        </w:rPr>
      </w:pPr>
      <w:r>
        <w:rPr>
          <w:rFonts w:ascii="Arial"/>
          <w:color w:val="131313"/>
          <w:spacing w:val="-5"/>
          <w:w w:val="110"/>
          <w:sz w:val="22"/>
        </w:rPr>
        <w:t>To:</w:t>
      </w:r>
      <w:r>
        <w:rPr>
          <w:rFonts w:ascii="Arial"/>
          <w:color w:val="131313"/>
          <w:sz w:val="22"/>
        </w:rPr>
        <w:tab/>
      </w:r>
      <w:r>
        <w:rPr>
          <w:rFonts w:ascii="Arial"/>
          <w:color w:val="131313"/>
          <w:w w:val="110"/>
          <w:sz w:val="22"/>
        </w:rPr>
        <w:t>Municipal</w:t>
      </w:r>
      <w:r>
        <w:rPr>
          <w:rFonts w:ascii="Arial"/>
          <w:color w:val="131313"/>
          <w:spacing w:val="-5"/>
          <w:w w:val="110"/>
          <w:sz w:val="22"/>
        </w:rPr>
        <w:t> </w:t>
      </w:r>
      <w:r>
        <w:rPr>
          <w:rFonts w:ascii="Arial"/>
          <w:color w:val="131313"/>
          <w:w w:val="110"/>
          <w:sz w:val="22"/>
        </w:rPr>
        <w:t>Officials</w:t>
      </w:r>
      <w:r>
        <w:rPr>
          <w:rFonts w:ascii="Arial"/>
          <w:color w:val="131313"/>
          <w:spacing w:val="-2"/>
          <w:w w:val="110"/>
          <w:sz w:val="22"/>
        </w:rPr>
        <w:t> </w:t>
      </w:r>
      <w:r>
        <w:rPr>
          <w:rFonts w:ascii="Arial"/>
          <w:color w:val="131313"/>
          <w:w w:val="110"/>
          <w:sz w:val="22"/>
        </w:rPr>
        <w:t>in</w:t>
      </w:r>
      <w:r>
        <w:rPr>
          <w:rFonts w:ascii="Arial"/>
          <w:color w:val="131313"/>
          <w:spacing w:val="-8"/>
          <w:w w:val="110"/>
          <w:sz w:val="22"/>
        </w:rPr>
        <w:t> </w:t>
      </w:r>
      <w:r>
        <w:rPr>
          <w:rFonts w:ascii="Arial"/>
          <w:color w:val="131313"/>
          <w:w w:val="110"/>
          <w:sz w:val="22"/>
        </w:rPr>
        <w:t>Key</w:t>
      </w:r>
      <w:r>
        <w:rPr>
          <w:rFonts w:ascii="Arial"/>
          <w:color w:val="131313"/>
          <w:spacing w:val="-8"/>
          <w:w w:val="110"/>
          <w:sz w:val="22"/>
        </w:rPr>
        <w:t> </w:t>
      </w:r>
      <w:r>
        <w:rPr>
          <w:rFonts w:ascii="Arial"/>
          <w:color w:val="131313"/>
          <w:w w:val="110"/>
          <w:sz w:val="22"/>
        </w:rPr>
        <w:t>Roads</w:t>
      </w:r>
      <w:r>
        <w:rPr>
          <w:rFonts w:ascii="Arial"/>
          <w:color w:val="131313"/>
          <w:spacing w:val="-7"/>
          <w:w w:val="110"/>
          <w:sz w:val="22"/>
        </w:rPr>
        <w:t> </w:t>
      </w:r>
      <w:r>
        <w:rPr>
          <w:rFonts w:ascii="Arial"/>
          <w:color w:val="131313"/>
          <w:w w:val="110"/>
          <w:sz w:val="22"/>
        </w:rPr>
        <w:t>Issue</w:t>
      </w:r>
      <w:r>
        <w:rPr>
          <w:rFonts w:ascii="Arial"/>
          <w:color w:val="131313"/>
          <w:spacing w:val="-11"/>
          <w:w w:val="110"/>
          <w:sz w:val="22"/>
        </w:rPr>
        <w:t> </w:t>
      </w:r>
      <w:r>
        <w:rPr>
          <w:rFonts w:ascii="Arial"/>
          <w:color w:val="131313"/>
          <w:spacing w:val="-2"/>
          <w:w w:val="110"/>
          <w:sz w:val="22"/>
        </w:rPr>
        <w:t>Communities</w:t>
      </w:r>
    </w:p>
    <w:p>
      <w:pPr>
        <w:pStyle w:val="BodyText"/>
        <w:rPr>
          <w:sz w:val="24"/>
        </w:rPr>
      </w:pPr>
    </w:p>
    <w:p>
      <w:pPr>
        <w:pStyle w:val="BodyText"/>
        <w:spacing w:before="4"/>
        <w:rPr>
          <w:sz w:val="26"/>
        </w:rPr>
      </w:pPr>
    </w:p>
    <w:p>
      <w:pPr>
        <w:tabs>
          <w:tab w:pos="3634" w:val="left" w:leader="none"/>
        </w:tabs>
        <w:spacing w:before="0"/>
        <w:ind w:left="2677" w:right="0" w:firstLine="0"/>
        <w:jc w:val="left"/>
        <w:rPr>
          <w:rFonts w:ascii="Arial"/>
          <w:sz w:val="22"/>
        </w:rPr>
      </w:pPr>
      <w:r>
        <w:rPr>
          <w:rFonts w:ascii="Arial"/>
          <w:color w:val="131313"/>
          <w:spacing w:val="-5"/>
          <w:w w:val="110"/>
          <w:sz w:val="22"/>
        </w:rPr>
        <w:t>Fr:</w:t>
      </w:r>
      <w:r>
        <w:rPr>
          <w:rFonts w:ascii="Arial"/>
          <w:color w:val="131313"/>
          <w:sz w:val="22"/>
        </w:rPr>
        <w:tab/>
      </w:r>
      <w:r>
        <w:rPr>
          <w:rFonts w:ascii="Arial"/>
          <w:color w:val="131313"/>
          <w:spacing w:val="-2"/>
          <w:w w:val="110"/>
          <w:sz w:val="22"/>
        </w:rPr>
        <w:t>Rebecca</w:t>
      </w:r>
      <w:r>
        <w:rPr>
          <w:rFonts w:ascii="Arial"/>
          <w:color w:val="131313"/>
          <w:spacing w:val="1"/>
          <w:w w:val="110"/>
          <w:sz w:val="22"/>
        </w:rPr>
        <w:t> </w:t>
      </w:r>
      <w:r>
        <w:rPr>
          <w:rFonts w:ascii="Arial"/>
          <w:color w:val="131313"/>
          <w:spacing w:val="-2"/>
          <w:w w:val="110"/>
          <w:sz w:val="22"/>
        </w:rPr>
        <w:t>Graham,</w:t>
      </w:r>
      <w:r>
        <w:rPr>
          <w:rFonts w:ascii="Arial"/>
          <w:color w:val="131313"/>
          <w:spacing w:val="5"/>
          <w:w w:val="110"/>
          <w:sz w:val="22"/>
        </w:rPr>
        <w:t> </w:t>
      </w:r>
      <w:r>
        <w:rPr>
          <w:rFonts w:ascii="Arial"/>
          <w:color w:val="131313"/>
          <w:spacing w:val="-2"/>
          <w:w w:val="110"/>
          <w:sz w:val="22"/>
        </w:rPr>
        <w:t>Legislative</w:t>
      </w:r>
      <w:r>
        <w:rPr>
          <w:rFonts w:ascii="Arial"/>
          <w:color w:val="131313"/>
          <w:spacing w:val="-3"/>
          <w:w w:val="110"/>
          <w:sz w:val="22"/>
        </w:rPr>
        <w:t> </w:t>
      </w:r>
      <w:r>
        <w:rPr>
          <w:rFonts w:ascii="Arial"/>
          <w:color w:val="131313"/>
          <w:spacing w:val="-2"/>
          <w:w w:val="110"/>
          <w:sz w:val="22"/>
        </w:rPr>
        <w:t>Advocate,</w:t>
      </w:r>
      <w:r>
        <w:rPr>
          <w:rFonts w:ascii="Arial"/>
          <w:color w:val="131313"/>
          <w:spacing w:val="5"/>
          <w:w w:val="110"/>
          <w:sz w:val="22"/>
        </w:rPr>
        <w:t> </w:t>
      </w:r>
      <w:r>
        <w:rPr>
          <w:rFonts w:ascii="Arial"/>
          <w:color w:val="131313"/>
          <w:spacing w:val="-5"/>
          <w:w w:val="110"/>
          <w:sz w:val="22"/>
        </w:rPr>
        <w:t>MMA</w:t>
      </w:r>
    </w:p>
    <w:p>
      <w:pPr>
        <w:pStyle w:val="BodyText"/>
        <w:rPr>
          <w:sz w:val="24"/>
        </w:rPr>
      </w:pPr>
    </w:p>
    <w:p>
      <w:pPr>
        <w:pStyle w:val="BodyText"/>
        <w:spacing w:before="10"/>
        <w:rPr>
          <w:sz w:val="25"/>
        </w:rPr>
      </w:pPr>
    </w:p>
    <w:p>
      <w:pPr>
        <w:tabs>
          <w:tab w:pos="3638" w:val="left" w:leader="none"/>
        </w:tabs>
        <w:spacing w:before="0"/>
        <w:ind w:left="2673" w:right="0" w:firstLine="0"/>
        <w:jc w:val="left"/>
        <w:rPr>
          <w:rFonts w:ascii="Arial"/>
          <w:sz w:val="22"/>
        </w:rPr>
      </w:pPr>
      <w:r>
        <w:rPr>
          <w:rFonts w:ascii="Arial"/>
          <w:color w:val="131313"/>
          <w:spacing w:val="-5"/>
          <w:w w:val="110"/>
          <w:sz w:val="22"/>
        </w:rPr>
        <w:t>Re:</w:t>
      </w:r>
      <w:r>
        <w:rPr>
          <w:rFonts w:ascii="Arial"/>
          <w:color w:val="131313"/>
          <w:sz w:val="22"/>
        </w:rPr>
        <w:tab/>
      </w:r>
      <w:r>
        <w:rPr>
          <w:rFonts w:ascii="Arial"/>
          <w:color w:val="131313"/>
          <w:w w:val="110"/>
          <w:sz w:val="22"/>
        </w:rPr>
        <w:t>Abandoned</w:t>
      </w:r>
      <w:r>
        <w:rPr>
          <w:rFonts w:ascii="Arial"/>
          <w:color w:val="131313"/>
          <w:spacing w:val="-14"/>
          <w:w w:val="110"/>
          <w:sz w:val="22"/>
        </w:rPr>
        <w:t> </w:t>
      </w:r>
      <w:r>
        <w:rPr>
          <w:rFonts w:ascii="Arial"/>
          <w:color w:val="131313"/>
          <w:w w:val="110"/>
          <w:sz w:val="22"/>
        </w:rPr>
        <w:t>and</w:t>
      </w:r>
      <w:r>
        <w:rPr>
          <w:rFonts w:ascii="Arial"/>
          <w:color w:val="131313"/>
          <w:spacing w:val="-17"/>
          <w:w w:val="110"/>
          <w:sz w:val="22"/>
        </w:rPr>
        <w:t> </w:t>
      </w:r>
      <w:r>
        <w:rPr>
          <w:rFonts w:ascii="Arial"/>
          <w:color w:val="131313"/>
          <w:w w:val="110"/>
          <w:sz w:val="22"/>
        </w:rPr>
        <w:t>Discontinued</w:t>
      </w:r>
      <w:r>
        <w:rPr>
          <w:rFonts w:ascii="Arial"/>
          <w:color w:val="131313"/>
          <w:spacing w:val="-12"/>
          <w:w w:val="110"/>
          <w:sz w:val="22"/>
        </w:rPr>
        <w:t> </w:t>
      </w:r>
      <w:r>
        <w:rPr>
          <w:rFonts w:ascii="Arial"/>
          <w:color w:val="131313"/>
          <w:w w:val="110"/>
          <w:sz w:val="22"/>
        </w:rPr>
        <w:t>Roads</w:t>
      </w:r>
      <w:r>
        <w:rPr>
          <w:rFonts w:ascii="Arial"/>
          <w:color w:val="131313"/>
          <w:spacing w:val="-11"/>
          <w:w w:val="110"/>
          <w:sz w:val="22"/>
        </w:rPr>
        <w:t> </w:t>
      </w:r>
      <w:r>
        <w:rPr>
          <w:rFonts w:ascii="Arial"/>
          <w:color w:val="131313"/>
          <w:w w:val="110"/>
          <w:sz w:val="22"/>
        </w:rPr>
        <w:t>Commission</w:t>
      </w:r>
      <w:r>
        <w:rPr>
          <w:rFonts w:ascii="Arial"/>
          <w:color w:val="131313"/>
          <w:spacing w:val="-8"/>
          <w:w w:val="110"/>
          <w:sz w:val="22"/>
        </w:rPr>
        <w:t> </w:t>
      </w:r>
      <w:r>
        <w:rPr>
          <w:rFonts w:ascii="Arial"/>
          <w:color w:val="131313"/>
          <w:w w:val="110"/>
          <w:sz w:val="22"/>
        </w:rPr>
        <w:t>Seeking</w:t>
      </w:r>
      <w:r>
        <w:rPr>
          <w:rFonts w:ascii="Arial"/>
          <w:color w:val="131313"/>
          <w:spacing w:val="-14"/>
          <w:w w:val="110"/>
          <w:sz w:val="22"/>
        </w:rPr>
        <w:t> </w:t>
      </w:r>
      <w:r>
        <w:rPr>
          <w:rFonts w:ascii="Arial"/>
          <w:color w:val="131313"/>
          <w:w w:val="110"/>
          <w:sz w:val="22"/>
        </w:rPr>
        <w:t>your</w:t>
      </w:r>
      <w:r>
        <w:rPr>
          <w:rFonts w:ascii="Arial"/>
          <w:color w:val="131313"/>
          <w:spacing w:val="-17"/>
          <w:w w:val="110"/>
          <w:sz w:val="22"/>
        </w:rPr>
        <w:t> </w:t>
      </w:r>
      <w:r>
        <w:rPr>
          <w:rFonts w:ascii="Arial"/>
          <w:color w:val="131313"/>
          <w:spacing w:val="-2"/>
          <w:w w:val="110"/>
          <w:sz w:val="22"/>
        </w:rPr>
        <w:t>Input</w:t>
      </w:r>
    </w:p>
    <w:p>
      <w:pPr>
        <w:pStyle w:val="BodyText"/>
        <w:rPr>
          <w:sz w:val="24"/>
        </w:rPr>
      </w:pPr>
    </w:p>
    <w:p>
      <w:pPr>
        <w:pStyle w:val="BodyText"/>
        <w:spacing w:before="10"/>
        <w:rPr>
          <w:sz w:val="25"/>
        </w:rPr>
      </w:pPr>
    </w:p>
    <w:p>
      <w:pPr>
        <w:tabs>
          <w:tab w:pos="3639" w:val="left" w:leader="none"/>
        </w:tabs>
        <w:spacing w:before="0"/>
        <w:ind w:left="2673" w:right="0" w:firstLine="0"/>
        <w:jc w:val="left"/>
        <w:rPr>
          <w:rFonts w:ascii="Arial"/>
          <w:sz w:val="22"/>
        </w:rPr>
      </w:pPr>
      <w:r>
        <w:rPr>
          <w:rFonts w:ascii="Arial"/>
          <w:color w:val="131313"/>
          <w:spacing w:val="-2"/>
          <w:w w:val="110"/>
          <w:sz w:val="22"/>
        </w:rPr>
        <w:t>Date:</w:t>
      </w:r>
      <w:r>
        <w:rPr>
          <w:rFonts w:ascii="Arial"/>
          <w:color w:val="131313"/>
          <w:sz w:val="22"/>
        </w:rPr>
        <w:tab/>
      </w:r>
      <w:r>
        <w:rPr>
          <w:rFonts w:ascii="Arial"/>
          <w:color w:val="131313"/>
          <w:w w:val="110"/>
          <w:sz w:val="22"/>
        </w:rPr>
        <w:t>December 15,</w:t>
      </w:r>
      <w:r>
        <w:rPr>
          <w:rFonts w:ascii="Arial"/>
          <w:color w:val="131313"/>
          <w:spacing w:val="-5"/>
          <w:w w:val="110"/>
          <w:sz w:val="22"/>
        </w:rPr>
        <w:t> </w:t>
      </w:r>
      <w:r>
        <w:rPr>
          <w:rFonts w:ascii="Arial"/>
          <w:color w:val="131313"/>
          <w:spacing w:val="-4"/>
          <w:w w:val="110"/>
          <w:sz w:val="22"/>
        </w:rPr>
        <w:t>2022</w:t>
      </w:r>
    </w:p>
    <w:p>
      <w:pPr>
        <w:pStyle w:val="BodyText"/>
        <w:rPr>
          <w:sz w:val="24"/>
        </w:rPr>
      </w:pPr>
    </w:p>
    <w:p>
      <w:pPr>
        <w:pStyle w:val="BodyText"/>
        <w:spacing w:before="5"/>
        <w:rPr>
          <w:sz w:val="25"/>
        </w:rPr>
      </w:pPr>
    </w:p>
    <w:p>
      <w:pPr>
        <w:spacing w:before="0"/>
        <w:ind w:left="2666" w:right="0" w:firstLine="0"/>
        <w:jc w:val="left"/>
        <w:rPr>
          <w:rFonts w:ascii="Arial"/>
          <w:sz w:val="22"/>
        </w:rPr>
      </w:pPr>
      <w:r>
        <w:rPr>
          <w:rFonts w:ascii="Arial"/>
          <w:color w:val="131313"/>
          <w:w w:val="110"/>
          <w:sz w:val="22"/>
        </w:rPr>
        <w:t>The</w:t>
      </w:r>
      <w:r>
        <w:rPr>
          <w:rFonts w:ascii="Arial"/>
          <w:color w:val="131313"/>
          <w:spacing w:val="-17"/>
          <w:w w:val="110"/>
          <w:sz w:val="22"/>
        </w:rPr>
        <w:t> </w:t>
      </w:r>
      <w:r>
        <w:rPr>
          <w:rFonts w:ascii="Arial"/>
          <w:color w:val="131313"/>
          <w:w w:val="110"/>
          <w:sz w:val="22"/>
        </w:rPr>
        <w:t>Permanent</w:t>
      </w:r>
      <w:r>
        <w:rPr>
          <w:rFonts w:ascii="Arial"/>
          <w:color w:val="131313"/>
          <w:spacing w:val="-17"/>
          <w:w w:val="110"/>
          <w:sz w:val="22"/>
        </w:rPr>
        <w:t> </w:t>
      </w:r>
      <w:r>
        <w:rPr>
          <w:rFonts w:ascii="Arial"/>
          <w:color w:val="131313"/>
          <w:w w:val="110"/>
          <w:sz w:val="22"/>
        </w:rPr>
        <w:t>Commission</w:t>
      </w:r>
      <w:r>
        <w:rPr>
          <w:rFonts w:ascii="Arial"/>
          <w:color w:val="131313"/>
          <w:spacing w:val="-9"/>
          <w:w w:val="110"/>
          <w:sz w:val="22"/>
        </w:rPr>
        <w:t> </w:t>
      </w:r>
      <w:r>
        <w:rPr>
          <w:rFonts w:ascii="Arial"/>
          <w:color w:val="131313"/>
          <w:w w:val="110"/>
          <w:sz w:val="22"/>
        </w:rPr>
        <w:t>on</w:t>
      </w:r>
      <w:r>
        <w:rPr>
          <w:rFonts w:ascii="Arial"/>
          <w:color w:val="131313"/>
          <w:spacing w:val="-17"/>
          <w:w w:val="110"/>
          <w:sz w:val="22"/>
        </w:rPr>
        <w:t> </w:t>
      </w:r>
      <w:r>
        <w:rPr>
          <w:rFonts w:ascii="Arial"/>
          <w:color w:val="131313"/>
          <w:w w:val="110"/>
          <w:sz w:val="22"/>
        </w:rPr>
        <w:t>Abandoned</w:t>
      </w:r>
      <w:r>
        <w:rPr>
          <w:rFonts w:ascii="Arial"/>
          <w:color w:val="131313"/>
          <w:spacing w:val="-4"/>
          <w:w w:val="110"/>
          <w:sz w:val="22"/>
        </w:rPr>
        <w:t> </w:t>
      </w:r>
      <w:r>
        <w:rPr>
          <w:rFonts w:ascii="Arial"/>
          <w:color w:val="131313"/>
          <w:w w:val="110"/>
          <w:sz w:val="22"/>
        </w:rPr>
        <w:t>and</w:t>
      </w:r>
      <w:r>
        <w:rPr>
          <w:rFonts w:ascii="Arial"/>
          <w:color w:val="131313"/>
          <w:spacing w:val="-15"/>
          <w:w w:val="110"/>
          <w:sz w:val="22"/>
        </w:rPr>
        <w:t> </w:t>
      </w:r>
      <w:r>
        <w:rPr>
          <w:rFonts w:ascii="Arial"/>
          <w:color w:val="131313"/>
          <w:w w:val="110"/>
          <w:sz w:val="22"/>
        </w:rPr>
        <w:t>Discontinued</w:t>
      </w:r>
      <w:r>
        <w:rPr>
          <w:rFonts w:ascii="Arial"/>
          <w:color w:val="131313"/>
          <w:spacing w:val="-8"/>
          <w:w w:val="110"/>
          <w:sz w:val="22"/>
        </w:rPr>
        <w:t> </w:t>
      </w:r>
      <w:r>
        <w:rPr>
          <w:rFonts w:ascii="Arial"/>
          <w:color w:val="131313"/>
          <w:w w:val="110"/>
          <w:sz w:val="22"/>
        </w:rPr>
        <w:t>Roads</w:t>
      </w:r>
      <w:r>
        <w:rPr>
          <w:rFonts w:ascii="Arial"/>
          <w:color w:val="131313"/>
          <w:spacing w:val="-12"/>
          <w:w w:val="110"/>
          <w:sz w:val="22"/>
        </w:rPr>
        <w:t> </w:t>
      </w:r>
      <w:r>
        <w:rPr>
          <w:rFonts w:ascii="Arial"/>
          <w:color w:val="131313"/>
          <w:w w:val="110"/>
          <w:sz w:val="22"/>
        </w:rPr>
        <w:t>has</w:t>
      </w:r>
      <w:r>
        <w:rPr>
          <w:rFonts w:ascii="Arial"/>
          <w:color w:val="131313"/>
          <w:spacing w:val="-17"/>
          <w:w w:val="110"/>
          <w:sz w:val="22"/>
        </w:rPr>
        <w:t> </w:t>
      </w:r>
      <w:r>
        <w:rPr>
          <w:rFonts w:ascii="Arial"/>
          <w:color w:val="131313"/>
          <w:spacing w:val="-4"/>
          <w:w w:val="110"/>
          <w:sz w:val="22"/>
        </w:rPr>
        <w:t>been</w:t>
      </w:r>
    </w:p>
    <w:p>
      <w:pPr>
        <w:spacing w:after="0"/>
        <w:jc w:val="left"/>
        <w:rPr>
          <w:rFonts w:ascii="Arial"/>
          <w:sz w:val="22"/>
        </w:rPr>
        <w:sectPr>
          <w:pgSz w:w="12240" w:h="15840"/>
          <w:pgMar w:header="0" w:footer="733" w:top="620" w:bottom="960" w:left="40" w:right="0"/>
        </w:sectPr>
      </w:pPr>
    </w:p>
    <w:p>
      <w:pPr>
        <w:spacing w:line="372" w:lineRule="auto" w:before="69"/>
        <w:ind w:left="2701" w:right="1165" w:firstLine="2"/>
        <w:jc w:val="both"/>
        <w:rPr>
          <w:rFonts w:ascii="Arial"/>
          <w:sz w:val="23"/>
        </w:rPr>
      </w:pPr>
      <w:r>
        <w:rPr>
          <w:rFonts w:ascii="Arial"/>
          <w:color w:val="0F0F0F"/>
          <w:w w:val="105"/>
          <w:sz w:val="23"/>
        </w:rPr>
        <w:t>meeting with</w:t>
      </w:r>
      <w:r>
        <w:rPr>
          <w:rFonts w:ascii="Arial"/>
          <w:color w:val="0F0F0F"/>
          <w:spacing w:val="-5"/>
          <w:w w:val="105"/>
          <w:sz w:val="23"/>
        </w:rPr>
        <w:t> </w:t>
      </w:r>
      <w:r>
        <w:rPr>
          <w:rFonts w:ascii="Arial"/>
          <w:color w:val="0F0F0F"/>
          <w:w w:val="105"/>
          <w:sz w:val="23"/>
        </w:rPr>
        <w:t>several</w:t>
      </w:r>
      <w:r>
        <w:rPr>
          <w:rFonts w:ascii="Arial"/>
          <w:color w:val="0F0F0F"/>
          <w:spacing w:val="-7"/>
          <w:w w:val="105"/>
          <w:sz w:val="23"/>
        </w:rPr>
        <w:t> </w:t>
      </w:r>
      <w:r>
        <w:rPr>
          <w:rFonts w:ascii="Arial"/>
          <w:color w:val="0F0F0F"/>
          <w:w w:val="105"/>
          <w:sz w:val="23"/>
        </w:rPr>
        <w:t>interested</w:t>
      </w:r>
      <w:r>
        <w:rPr>
          <w:rFonts w:ascii="Arial"/>
          <w:color w:val="0F0F0F"/>
          <w:spacing w:val="-7"/>
          <w:w w:val="105"/>
          <w:sz w:val="23"/>
        </w:rPr>
        <w:t> </w:t>
      </w:r>
      <w:r>
        <w:rPr>
          <w:rFonts w:ascii="Arial"/>
          <w:color w:val="0F0F0F"/>
          <w:w w:val="105"/>
          <w:sz w:val="23"/>
        </w:rPr>
        <w:t>parties</w:t>
      </w:r>
      <w:r>
        <w:rPr>
          <w:rFonts w:ascii="Arial"/>
          <w:color w:val="0F0F0F"/>
          <w:spacing w:val="-1"/>
          <w:w w:val="105"/>
          <w:sz w:val="23"/>
        </w:rPr>
        <w:t> </w:t>
      </w:r>
      <w:r>
        <w:rPr>
          <w:rFonts w:ascii="Arial"/>
          <w:color w:val="0F0F0F"/>
          <w:w w:val="105"/>
          <w:sz w:val="23"/>
        </w:rPr>
        <w:t>to</w:t>
      </w:r>
      <w:r>
        <w:rPr>
          <w:rFonts w:ascii="Arial"/>
          <w:color w:val="0F0F0F"/>
          <w:spacing w:val="-11"/>
          <w:w w:val="105"/>
          <w:sz w:val="23"/>
        </w:rPr>
        <w:t> </w:t>
      </w:r>
      <w:r>
        <w:rPr>
          <w:rFonts w:ascii="Arial"/>
          <w:color w:val="0F0F0F"/>
          <w:w w:val="105"/>
          <w:sz w:val="23"/>
        </w:rPr>
        <w:t>identify areas</w:t>
      </w:r>
      <w:r>
        <w:rPr>
          <w:rFonts w:ascii="Arial"/>
          <w:color w:val="0F0F0F"/>
          <w:spacing w:val="-6"/>
          <w:w w:val="105"/>
          <w:sz w:val="23"/>
        </w:rPr>
        <w:t> </w:t>
      </w:r>
      <w:r>
        <w:rPr>
          <w:rFonts w:ascii="Arial"/>
          <w:color w:val="0F0F0F"/>
          <w:w w:val="105"/>
          <w:sz w:val="23"/>
        </w:rPr>
        <w:t>of</w:t>
      </w:r>
      <w:r>
        <w:rPr>
          <w:rFonts w:ascii="Arial"/>
          <w:color w:val="0F0F0F"/>
          <w:spacing w:val="-15"/>
          <w:w w:val="105"/>
          <w:sz w:val="23"/>
        </w:rPr>
        <w:t> </w:t>
      </w:r>
      <w:r>
        <w:rPr>
          <w:rFonts w:ascii="Arial"/>
          <w:color w:val="0F0F0F"/>
          <w:w w:val="105"/>
          <w:sz w:val="23"/>
        </w:rPr>
        <w:t>law</w:t>
      </w:r>
      <w:r>
        <w:rPr>
          <w:rFonts w:ascii="Arial"/>
          <w:color w:val="0F0F0F"/>
          <w:spacing w:val="-12"/>
          <w:w w:val="105"/>
          <w:sz w:val="23"/>
        </w:rPr>
        <w:t> </w:t>
      </w:r>
      <w:r>
        <w:rPr>
          <w:rFonts w:ascii="Arial"/>
          <w:color w:val="0F0F0F"/>
          <w:w w:val="105"/>
          <w:sz w:val="23"/>
        </w:rPr>
        <w:t>that</w:t>
      </w:r>
      <w:r>
        <w:rPr>
          <w:rFonts w:ascii="Arial"/>
          <w:color w:val="0F0F0F"/>
          <w:spacing w:val="-9"/>
          <w:w w:val="105"/>
          <w:sz w:val="23"/>
        </w:rPr>
        <w:t> </w:t>
      </w:r>
      <w:r>
        <w:rPr>
          <w:rFonts w:ascii="Arial"/>
          <w:color w:val="0F0F0F"/>
          <w:w w:val="105"/>
          <w:sz w:val="23"/>
        </w:rPr>
        <w:t>need</w:t>
      </w:r>
      <w:r>
        <w:rPr>
          <w:rFonts w:ascii="Arial"/>
          <w:color w:val="0F0F0F"/>
          <w:spacing w:val="-6"/>
          <w:w w:val="105"/>
          <w:sz w:val="23"/>
        </w:rPr>
        <w:t> </w:t>
      </w:r>
      <w:r>
        <w:rPr>
          <w:rFonts w:ascii="Arial"/>
          <w:color w:val="0F0F0F"/>
          <w:w w:val="105"/>
          <w:sz w:val="23"/>
        </w:rPr>
        <w:t>clarity or</w:t>
      </w:r>
      <w:r>
        <w:rPr>
          <w:rFonts w:ascii="Arial"/>
          <w:color w:val="0F0F0F"/>
          <w:spacing w:val="-15"/>
          <w:w w:val="105"/>
          <w:sz w:val="23"/>
        </w:rPr>
        <w:t> </w:t>
      </w:r>
      <w:r>
        <w:rPr>
          <w:rFonts w:ascii="Arial"/>
          <w:color w:val="0F0F0F"/>
          <w:w w:val="105"/>
          <w:sz w:val="23"/>
        </w:rPr>
        <w:t>are</w:t>
      </w:r>
      <w:r>
        <w:rPr>
          <w:rFonts w:ascii="Arial"/>
          <w:color w:val="0F0F0F"/>
          <w:spacing w:val="-13"/>
          <w:w w:val="105"/>
          <w:sz w:val="23"/>
        </w:rPr>
        <w:t> </w:t>
      </w:r>
      <w:r>
        <w:rPr>
          <w:rFonts w:ascii="Arial"/>
          <w:color w:val="0F0F0F"/>
          <w:w w:val="105"/>
          <w:sz w:val="23"/>
        </w:rPr>
        <w:t>absent</w:t>
      </w:r>
      <w:r>
        <w:rPr>
          <w:rFonts w:ascii="Arial"/>
          <w:color w:val="0F0F0F"/>
          <w:spacing w:val="-10"/>
          <w:w w:val="105"/>
          <w:sz w:val="23"/>
        </w:rPr>
        <w:t> </w:t>
      </w:r>
      <w:r>
        <w:rPr>
          <w:rFonts w:ascii="Arial"/>
          <w:color w:val="0F0F0F"/>
          <w:w w:val="105"/>
          <w:sz w:val="23"/>
        </w:rPr>
        <w:t>from</w:t>
      </w:r>
      <w:r>
        <w:rPr>
          <w:rFonts w:ascii="Arial"/>
          <w:color w:val="0F0F0F"/>
          <w:spacing w:val="-9"/>
          <w:w w:val="105"/>
          <w:sz w:val="23"/>
        </w:rPr>
        <w:t> </w:t>
      </w:r>
      <w:r>
        <w:rPr>
          <w:rFonts w:ascii="Arial"/>
          <w:color w:val="0F0F0F"/>
          <w:w w:val="105"/>
          <w:sz w:val="23"/>
        </w:rPr>
        <w:t>statutes,</w:t>
      </w:r>
      <w:r>
        <w:rPr>
          <w:rFonts w:ascii="Arial"/>
          <w:color w:val="0F0F0F"/>
          <w:spacing w:val="-11"/>
          <w:w w:val="105"/>
          <w:sz w:val="23"/>
        </w:rPr>
        <w:t> </w:t>
      </w:r>
      <w:r>
        <w:rPr>
          <w:rFonts w:ascii="Arial"/>
          <w:color w:val="0F0F0F"/>
          <w:w w:val="105"/>
          <w:sz w:val="23"/>
        </w:rPr>
        <w:t>thereby</w:t>
      </w:r>
      <w:r>
        <w:rPr>
          <w:rFonts w:ascii="Arial"/>
          <w:color w:val="0F0F0F"/>
          <w:spacing w:val="-3"/>
          <w:w w:val="105"/>
          <w:sz w:val="23"/>
        </w:rPr>
        <w:t> </w:t>
      </w:r>
      <w:r>
        <w:rPr>
          <w:rFonts w:ascii="Arial"/>
          <w:color w:val="0F0F0F"/>
          <w:w w:val="105"/>
          <w:sz w:val="23"/>
        </w:rPr>
        <w:t>resulting</w:t>
      </w:r>
      <w:r>
        <w:rPr>
          <w:rFonts w:ascii="Arial"/>
          <w:color w:val="0F0F0F"/>
          <w:spacing w:val="-4"/>
          <w:w w:val="105"/>
          <w:sz w:val="23"/>
        </w:rPr>
        <w:t> </w:t>
      </w:r>
      <w:r>
        <w:rPr>
          <w:rFonts w:ascii="Arial"/>
          <w:color w:val="0F0F0F"/>
          <w:w w:val="105"/>
          <w:sz w:val="23"/>
        </w:rPr>
        <w:t>in</w:t>
      </w:r>
      <w:r>
        <w:rPr>
          <w:rFonts w:ascii="Arial"/>
          <w:color w:val="0F0F0F"/>
          <w:spacing w:val="-14"/>
          <w:w w:val="105"/>
          <w:sz w:val="23"/>
        </w:rPr>
        <w:t> </w:t>
      </w:r>
      <w:r>
        <w:rPr>
          <w:rFonts w:ascii="Arial"/>
          <w:color w:val="0F0F0F"/>
          <w:w w:val="105"/>
          <w:sz w:val="23"/>
        </w:rPr>
        <w:t>conflicts</w:t>
      </w:r>
      <w:r>
        <w:rPr>
          <w:rFonts w:ascii="Arial"/>
          <w:color w:val="0F0F0F"/>
          <w:spacing w:val="-8"/>
          <w:w w:val="105"/>
          <w:sz w:val="23"/>
        </w:rPr>
        <w:t> </w:t>
      </w:r>
      <w:r>
        <w:rPr>
          <w:rFonts w:ascii="Arial"/>
          <w:color w:val="0F0F0F"/>
          <w:w w:val="105"/>
          <w:sz w:val="23"/>
        </w:rPr>
        <w:t>with</w:t>
      </w:r>
      <w:r>
        <w:rPr>
          <w:rFonts w:ascii="Arial"/>
          <w:color w:val="0F0F0F"/>
          <w:spacing w:val="-15"/>
          <w:w w:val="105"/>
          <w:sz w:val="23"/>
        </w:rPr>
        <w:t> </w:t>
      </w:r>
      <w:r>
        <w:rPr>
          <w:rFonts w:ascii="Arial"/>
          <w:color w:val="0F0F0F"/>
          <w:w w:val="105"/>
          <w:sz w:val="23"/>
        </w:rPr>
        <w:t>communities and </w:t>
      </w:r>
      <w:r>
        <w:rPr>
          <w:rFonts w:ascii="Arial"/>
          <w:color w:val="0F0F0F"/>
          <w:spacing w:val="-2"/>
          <w:w w:val="105"/>
          <w:sz w:val="23"/>
        </w:rPr>
        <w:t>abutters.</w:t>
      </w:r>
    </w:p>
    <w:p>
      <w:pPr>
        <w:pStyle w:val="BodyText"/>
        <w:spacing w:before="5"/>
        <w:rPr>
          <w:sz w:val="36"/>
        </w:rPr>
      </w:pPr>
    </w:p>
    <w:p>
      <w:pPr>
        <w:spacing w:line="372" w:lineRule="auto" w:before="0"/>
        <w:ind w:left="2689" w:right="1078" w:firstLine="5"/>
        <w:jc w:val="left"/>
        <w:rPr>
          <w:rFonts w:ascii="Arial"/>
          <w:sz w:val="23"/>
        </w:rPr>
      </w:pPr>
      <w:r>
        <w:rPr>
          <w:rFonts w:ascii="Arial"/>
          <w:color w:val="0F0F0F"/>
          <w:w w:val="105"/>
          <w:sz w:val="23"/>
        </w:rPr>
        <w:t>The</w:t>
      </w:r>
      <w:r>
        <w:rPr>
          <w:rFonts w:ascii="Arial"/>
          <w:color w:val="0F0F0F"/>
          <w:spacing w:val="-17"/>
          <w:w w:val="105"/>
          <w:sz w:val="23"/>
        </w:rPr>
        <w:t> </w:t>
      </w:r>
      <w:r>
        <w:rPr>
          <w:rFonts w:ascii="Arial"/>
          <w:color w:val="0F0F0F"/>
          <w:w w:val="105"/>
          <w:sz w:val="23"/>
        </w:rPr>
        <w:t>Commission has</w:t>
      </w:r>
      <w:r>
        <w:rPr>
          <w:rFonts w:ascii="Arial"/>
          <w:color w:val="0F0F0F"/>
          <w:spacing w:val="-15"/>
          <w:w w:val="105"/>
          <w:sz w:val="23"/>
        </w:rPr>
        <w:t> </w:t>
      </w:r>
      <w:r>
        <w:rPr>
          <w:rFonts w:ascii="Arial"/>
          <w:color w:val="0F0F0F"/>
          <w:w w:val="105"/>
          <w:sz w:val="23"/>
        </w:rPr>
        <w:t>received</w:t>
      </w:r>
      <w:r>
        <w:rPr>
          <w:rFonts w:ascii="Arial"/>
          <w:color w:val="0F0F0F"/>
          <w:spacing w:val="-7"/>
          <w:w w:val="105"/>
          <w:sz w:val="23"/>
        </w:rPr>
        <w:t> </w:t>
      </w:r>
      <w:r>
        <w:rPr>
          <w:rFonts w:ascii="Arial"/>
          <w:color w:val="0F0F0F"/>
          <w:w w:val="105"/>
          <w:sz w:val="23"/>
        </w:rPr>
        <w:t>several</w:t>
      </w:r>
      <w:r>
        <w:rPr>
          <w:rFonts w:ascii="Arial"/>
          <w:color w:val="0F0F0F"/>
          <w:spacing w:val="-17"/>
          <w:w w:val="105"/>
          <w:sz w:val="23"/>
        </w:rPr>
        <w:t> </w:t>
      </w:r>
      <w:r>
        <w:rPr>
          <w:rFonts w:ascii="Arial"/>
          <w:color w:val="0F0F0F"/>
          <w:w w:val="105"/>
          <w:sz w:val="23"/>
        </w:rPr>
        <w:t>pieces</w:t>
      </w:r>
      <w:r>
        <w:rPr>
          <w:rFonts w:ascii="Arial"/>
          <w:color w:val="0F0F0F"/>
          <w:spacing w:val="-9"/>
          <w:w w:val="105"/>
          <w:sz w:val="23"/>
        </w:rPr>
        <w:t> </w:t>
      </w:r>
      <w:r>
        <w:rPr>
          <w:rFonts w:ascii="Arial"/>
          <w:color w:val="0F0F0F"/>
          <w:w w:val="105"/>
          <w:sz w:val="23"/>
        </w:rPr>
        <w:t>of</w:t>
      </w:r>
      <w:r>
        <w:rPr>
          <w:rFonts w:ascii="Arial"/>
          <w:color w:val="0F0F0F"/>
          <w:spacing w:val="-17"/>
          <w:w w:val="105"/>
          <w:sz w:val="23"/>
        </w:rPr>
        <w:t> </w:t>
      </w:r>
      <w:r>
        <w:rPr>
          <w:rFonts w:ascii="Arial"/>
          <w:color w:val="0F0F0F"/>
          <w:w w:val="105"/>
          <w:sz w:val="23"/>
        </w:rPr>
        <w:t>testimony</w:t>
      </w:r>
      <w:r>
        <w:rPr>
          <w:rFonts w:ascii="Arial"/>
          <w:color w:val="0F0F0F"/>
          <w:spacing w:val="-7"/>
          <w:w w:val="105"/>
          <w:sz w:val="23"/>
        </w:rPr>
        <w:t> </w:t>
      </w:r>
      <w:r>
        <w:rPr>
          <w:rFonts w:ascii="Arial"/>
          <w:color w:val="0F0F0F"/>
          <w:w w:val="105"/>
          <w:sz w:val="23"/>
        </w:rPr>
        <w:t>from</w:t>
      </w:r>
      <w:r>
        <w:rPr>
          <w:rFonts w:ascii="Arial"/>
          <w:color w:val="0F0F0F"/>
          <w:spacing w:val="-13"/>
          <w:w w:val="105"/>
          <w:sz w:val="23"/>
        </w:rPr>
        <w:t> </w:t>
      </w:r>
      <w:r>
        <w:rPr>
          <w:rFonts w:ascii="Arial"/>
          <w:color w:val="0F0F0F"/>
          <w:w w:val="105"/>
          <w:sz w:val="23"/>
        </w:rPr>
        <w:t>individuals who live</w:t>
      </w:r>
      <w:r>
        <w:rPr>
          <w:rFonts w:ascii="Arial"/>
          <w:color w:val="0F0F0F"/>
          <w:spacing w:val="-4"/>
          <w:w w:val="105"/>
          <w:sz w:val="23"/>
        </w:rPr>
        <w:t> </w:t>
      </w:r>
      <w:r>
        <w:rPr>
          <w:rFonts w:ascii="Arial"/>
          <w:color w:val="0F0F0F"/>
          <w:w w:val="105"/>
          <w:sz w:val="23"/>
        </w:rPr>
        <w:t>on</w:t>
      </w:r>
      <w:r>
        <w:rPr>
          <w:rFonts w:ascii="Arial"/>
          <w:color w:val="0F0F0F"/>
          <w:spacing w:val="-4"/>
          <w:w w:val="105"/>
          <w:sz w:val="23"/>
        </w:rPr>
        <w:t> </w:t>
      </w:r>
      <w:r>
        <w:rPr>
          <w:rFonts w:ascii="Arial"/>
          <w:color w:val="0F0F0F"/>
          <w:w w:val="105"/>
          <w:sz w:val="23"/>
        </w:rPr>
        <w:t>a</w:t>
      </w:r>
      <w:r>
        <w:rPr>
          <w:rFonts w:ascii="Arial"/>
          <w:color w:val="0F0F0F"/>
          <w:spacing w:val="-5"/>
          <w:w w:val="105"/>
          <w:sz w:val="23"/>
        </w:rPr>
        <w:t> </w:t>
      </w:r>
      <w:r>
        <w:rPr>
          <w:rFonts w:ascii="Arial"/>
          <w:color w:val="0F0F0F"/>
          <w:w w:val="105"/>
          <w:sz w:val="23"/>
        </w:rPr>
        <w:t>variety of roads in</w:t>
      </w:r>
      <w:r>
        <w:rPr>
          <w:rFonts w:ascii="Arial"/>
          <w:color w:val="0F0F0F"/>
          <w:spacing w:val="-7"/>
          <w:w w:val="105"/>
          <w:sz w:val="23"/>
        </w:rPr>
        <w:t> </w:t>
      </w:r>
      <w:r>
        <w:rPr>
          <w:rFonts w:ascii="Arial"/>
          <w:color w:val="0F0F0F"/>
          <w:w w:val="105"/>
          <w:sz w:val="23"/>
        </w:rPr>
        <w:t>your communities that</w:t>
      </w:r>
      <w:r>
        <w:rPr>
          <w:rFonts w:ascii="Arial"/>
          <w:color w:val="0F0F0F"/>
          <w:spacing w:val="-2"/>
          <w:w w:val="105"/>
          <w:sz w:val="23"/>
        </w:rPr>
        <w:t> </w:t>
      </w:r>
      <w:r>
        <w:rPr>
          <w:rFonts w:ascii="Arial"/>
          <w:color w:val="0F0F0F"/>
          <w:w w:val="105"/>
          <w:sz w:val="23"/>
        </w:rPr>
        <w:t>call</w:t>
      </w:r>
      <w:r>
        <w:rPr>
          <w:rFonts w:ascii="Arial"/>
          <w:color w:val="0F0F0F"/>
          <w:spacing w:val="-9"/>
          <w:w w:val="105"/>
          <w:sz w:val="23"/>
        </w:rPr>
        <w:t> </w:t>
      </w:r>
      <w:r>
        <w:rPr>
          <w:rFonts w:ascii="Arial"/>
          <w:color w:val="0F0F0F"/>
          <w:w w:val="105"/>
          <w:sz w:val="23"/>
        </w:rPr>
        <w:t>out</w:t>
      </w:r>
      <w:r>
        <w:rPr>
          <w:rFonts w:ascii="Arial"/>
          <w:color w:val="0F0F0F"/>
          <w:spacing w:val="-8"/>
          <w:w w:val="105"/>
          <w:sz w:val="23"/>
        </w:rPr>
        <w:t> </w:t>
      </w:r>
      <w:r>
        <w:rPr>
          <w:rFonts w:ascii="Arial"/>
          <w:color w:val="0F0F0F"/>
          <w:w w:val="105"/>
          <w:sz w:val="23"/>
        </w:rPr>
        <w:t>municipalities,</w:t>
      </w:r>
      <w:r>
        <w:rPr>
          <w:rFonts w:ascii="Arial"/>
          <w:color w:val="0F0F0F"/>
          <w:spacing w:val="-11"/>
          <w:w w:val="105"/>
          <w:sz w:val="23"/>
        </w:rPr>
        <w:t> </w:t>
      </w:r>
      <w:r>
        <w:rPr>
          <w:rFonts w:ascii="Arial"/>
          <w:color w:val="0F0F0F"/>
          <w:w w:val="105"/>
          <w:sz w:val="23"/>
        </w:rPr>
        <w:t>solely from an</w:t>
      </w:r>
      <w:r>
        <w:rPr>
          <w:rFonts w:ascii="Arial"/>
          <w:color w:val="0F0F0F"/>
          <w:spacing w:val="-7"/>
          <w:w w:val="105"/>
          <w:sz w:val="23"/>
        </w:rPr>
        <w:t> </w:t>
      </w:r>
      <w:r>
        <w:rPr>
          <w:rFonts w:ascii="Arial"/>
          <w:color w:val="0F0F0F"/>
          <w:w w:val="105"/>
          <w:sz w:val="23"/>
        </w:rPr>
        <w:t>abutter's perspective, and</w:t>
      </w:r>
      <w:r>
        <w:rPr>
          <w:rFonts w:ascii="Arial"/>
          <w:color w:val="0F0F0F"/>
          <w:spacing w:val="-1"/>
          <w:w w:val="105"/>
          <w:sz w:val="23"/>
        </w:rPr>
        <w:t> </w:t>
      </w:r>
      <w:r>
        <w:rPr>
          <w:rFonts w:ascii="Arial"/>
          <w:color w:val="0F0F0F"/>
          <w:w w:val="105"/>
          <w:sz w:val="23"/>
        </w:rPr>
        <w:t>advocate for road maintenance mandates,</w:t>
      </w:r>
      <w:r>
        <w:rPr>
          <w:rFonts w:ascii="Arial"/>
          <w:color w:val="0F0F0F"/>
          <w:w w:val="105"/>
          <w:sz w:val="23"/>
        </w:rPr>
        <w:t> or</w:t>
      </w:r>
      <w:r>
        <w:rPr>
          <w:rFonts w:ascii="Arial"/>
          <w:color w:val="0F0F0F"/>
          <w:spacing w:val="-5"/>
          <w:w w:val="105"/>
          <w:sz w:val="23"/>
        </w:rPr>
        <w:t> </w:t>
      </w:r>
      <w:r>
        <w:rPr>
          <w:rFonts w:ascii="Arial"/>
          <w:color w:val="0F0F0F"/>
          <w:w w:val="105"/>
          <w:sz w:val="23"/>
        </w:rPr>
        <w:t>removal</w:t>
      </w:r>
      <w:r>
        <w:rPr>
          <w:rFonts w:ascii="Arial"/>
          <w:color w:val="0F0F0F"/>
          <w:spacing w:val="-2"/>
          <w:w w:val="105"/>
          <w:sz w:val="23"/>
        </w:rPr>
        <w:t> </w:t>
      </w:r>
      <w:r>
        <w:rPr>
          <w:rFonts w:ascii="Arial"/>
          <w:color w:val="0F0F0F"/>
          <w:w w:val="105"/>
          <w:sz w:val="23"/>
        </w:rPr>
        <w:t>of</w:t>
      </w:r>
      <w:r>
        <w:rPr>
          <w:rFonts w:ascii="Arial"/>
          <w:color w:val="0F0F0F"/>
          <w:spacing w:val="-13"/>
          <w:w w:val="105"/>
          <w:sz w:val="23"/>
        </w:rPr>
        <w:t> </w:t>
      </w:r>
      <w:r>
        <w:rPr>
          <w:rFonts w:ascii="Arial"/>
          <w:color w:val="0F0F0F"/>
          <w:w w:val="105"/>
          <w:sz w:val="23"/>
        </w:rPr>
        <w:t>public easements, or</w:t>
      </w:r>
      <w:r>
        <w:rPr>
          <w:rFonts w:ascii="Arial"/>
          <w:color w:val="0F0F0F"/>
          <w:spacing w:val="-7"/>
          <w:w w:val="105"/>
          <w:sz w:val="23"/>
        </w:rPr>
        <w:t> </w:t>
      </w:r>
      <w:r>
        <w:rPr>
          <w:rFonts w:ascii="Arial"/>
          <w:color w:val="0F0F0F"/>
          <w:w w:val="105"/>
          <w:sz w:val="23"/>
        </w:rPr>
        <w:t>forced</w:t>
      </w:r>
      <w:r>
        <w:rPr>
          <w:rFonts w:ascii="Arial"/>
          <w:color w:val="0F0F0F"/>
          <w:spacing w:val="-6"/>
          <w:w w:val="105"/>
          <w:sz w:val="23"/>
        </w:rPr>
        <w:t> </w:t>
      </w:r>
      <w:r>
        <w:rPr>
          <w:rFonts w:ascii="Arial"/>
          <w:color w:val="0F0F0F"/>
          <w:w w:val="105"/>
          <w:sz w:val="23"/>
        </w:rPr>
        <w:t>municipal</w:t>
      </w:r>
      <w:r>
        <w:rPr>
          <w:rFonts w:ascii="Arial"/>
          <w:color w:val="0F0F0F"/>
          <w:spacing w:val="-5"/>
          <w:w w:val="105"/>
          <w:sz w:val="23"/>
        </w:rPr>
        <w:t> </w:t>
      </w:r>
      <w:r>
        <w:rPr>
          <w:rFonts w:ascii="Arial"/>
          <w:color w:val="0F0F0F"/>
          <w:w w:val="105"/>
          <w:sz w:val="23"/>
        </w:rPr>
        <w:t>inventories of</w:t>
      </w:r>
      <w:r>
        <w:rPr>
          <w:rFonts w:ascii="Arial"/>
          <w:color w:val="0F0F0F"/>
          <w:spacing w:val="-11"/>
          <w:w w:val="105"/>
          <w:sz w:val="23"/>
        </w:rPr>
        <w:t> </w:t>
      </w:r>
      <w:r>
        <w:rPr>
          <w:rFonts w:ascii="Arial"/>
          <w:color w:val="0F0F0F"/>
          <w:w w:val="105"/>
          <w:sz w:val="23"/>
        </w:rPr>
        <w:t>the</w:t>
      </w:r>
      <w:r>
        <w:rPr>
          <w:rFonts w:ascii="Arial"/>
          <w:color w:val="0F0F0F"/>
          <w:spacing w:val="-4"/>
          <w:w w:val="105"/>
          <w:sz w:val="23"/>
        </w:rPr>
        <w:t> </w:t>
      </w:r>
      <w:r>
        <w:rPr>
          <w:rFonts w:ascii="Arial"/>
          <w:color w:val="0F0F0F"/>
          <w:w w:val="105"/>
          <w:sz w:val="23"/>
        </w:rPr>
        <w:t>status of roads in</w:t>
      </w:r>
      <w:r>
        <w:rPr>
          <w:rFonts w:ascii="Arial"/>
          <w:color w:val="0F0F0F"/>
          <w:spacing w:val="-1"/>
          <w:w w:val="105"/>
          <w:sz w:val="23"/>
        </w:rPr>
        <w:t> </w:t>
      </w:r>
      <w:r>
        <w:rPr>
          <w:rFonts w:ascii="Arial"/>
          <w:color w:val="0F0F0F"/>
          <w:w w:val="105"/>
          <w:sz w:val="23"/>
        </w:rPr>
        <w:t>all</w:t>
      </w:r>
      <w:r>
        <w:rPr>
          <w:rFonts w:ascii="Arial"/>
          <w:color w:val="0F0F0F"/>
          <w:spacing w:val="-7"/>
          <w:w w:val="105"/>
          <w:sz w:val="23"/>
        </w:rPr>
        <w:t> </w:t>
      </w:r>
      <w:r>
        <w:rPr>
          <w:rFonts w:ascii="Arial"/>
          <w:color w:val="0F0F0F"/>
          <w:w w:val="105"/>
          <w:sz w:val="23"/>
        </w:rPr>
        <w:t>areas. I have linked the</w:t>
      </w:r>
      <w:r>
        <w:rPr>
          <w:rFonts w:ascii="Arial"/>
          <w:color w:val="0F0F0F"/>
          <w:spacing w:val="-4"/>
          <w:w w:val="105"/>
          <w:sz w:val="23"/>
        </w:rPr>
        <w:t> </w:t>
      </w:r>
      <w:r>
        <w:rPr>
          <w:rFonts w:ascii="Arial"/>
          <w:color w:val="0F0F0F"/>
          <w:w w:val="105"/>
          <w:sz w:val="23"/>
        </w:rPr>
        <w:t>information that the</w:t>
      </w:r>
      <w:r>
        <w:rPr>
          <w:rFonts w:ascii="Arial"/>
          <w:color w:val="0F0F0F"/>
          <w:spacing w:val="-6"/>
          <w:w w:val="105"/>
          <w:sz w:val="23"/>
        </w:rPr>
        <w:t> </w:t>
      </w:r>
      <w:r>
        <w:rPr>
          <w:rFonts w:ascii="Arial"/>
          <w:color w:val="0F0F0F"/>
          <w:w w:val="105"/>
          <w:sz w:val="23"/>
        </w:rPr>
        <w:t>Commission has received so</w:t>
      </w:r>
      <w:r>
        <w:rPr>
          <w:rFonts w:ascii="Arial"/>
          <w:color w:val="0F0F0F"/>
          <w:spacing w:val="-4"/>
          <w:w w:val="105"/>
          <w:sz w:val="23"/>
        </w:rPr>
        <w:t> </w:t>
      </w:r>
      <w:r>
        <w:rPr>
          <w:rFonts w:ascii="Arial"/>
          <w:color w:val="0F0F0F"/>
          <w:w w:val="105"/>
          <w:sz w:val="23"/>
        </w:rPr>
        <w:t>far: </w:t>
      </w:r>
      <w:r>
        <w:rPr>
          <w:rFonts w:ascii="Arial"/>
          <w:color w:val="0F0F0F"/>
          <w:w w:val="105"/>
          <w:sz w:val="23"/>
          <w:u w:val="thick" w:color="0F0F0F"/>
        </w:rPr>
        <w:t>Bucksport letter; Abbot </w:t>
      </w:r>
      <w:r>
        <w:rPr>
          <w:rFonts w:ascii="Arial"/>
          <w:color w:val="0F0F0F"/>
          <w:w w:val="105"/>
          <w:sz w:val="24"/>
          <w:u w:val="thick" w:color="0F0F0F"/>
        </w:rPr>
        <w:t>&amp;</w:t>
      </w:r>
      <w:r>
        <w:rPr>
          <w:rFonts w:ascii="Arial"/>
          <w:color w:val="0F0F0F"/>
          <w:spacing w:val="-4"/>
          <w:w w:val="105"/>
          <w:sz w:val="24"/>
          <w:u w:val="thick" w:color="0F0F0F"/>
        </w:rPr>
        <w:t> </w:t>
      </w:r>
      <w:r>
        <w:rPr>
          <w:rFonts w:ascii="Arial"/>
          <w:color w:val="0F0F0F"/>
          <w:w w:val="105"/>
          <w:sz w:val="23"/>
          <w:u w:val="thick" w:color="0F0F0F"/>
        </w:rPr>
        <w:t>West Paris; compilation of</w:t>
      </w:r>
      <w:r>
        <w:rPr>
          <w:rFonts w:ascii="Arial"/>
          <w:color w:val="0F0F0F"/>
          <w:w w:val="105"/>
          <w:sz w:val="23"/>
        </w:rPr>
        <w:t> </w:t>
      </w:r>
      <w:r>
        <w:rPr>
          <w:rFonts w:ascii="Arial"/>
          <w:color w:val="0F0F0F"/>
          <w:spacing w:val="-2"/>
          <w:w w:val="105"/>
          <w:sz w:val="23"/>
          <w:u w:val="thick" w:color="606060"/>
        </w:rPr>
        <w:t>municipalities</w:t>
      </w:r>
      <w:r>
        <w:rPr>
          <w:rFonts w:ascii="Arial"/>
          <w:color w:val="606060"/>
          <w:spacing w:val="-2"/>
          <w:w w:val="105"/>
          <w:sz w:val="23"/>
        </w:rPr>
        <w:t>.</w:t>
      </w:r>
    </w:p>
    <w:p>
      <w:pPr>
        <w:pStyle w:val="BodyText"/>
        <w:spacing w:before="5"/>
        <w:rPr>
          <w:sz w:val="36"/>
        </w:rPr>
      </w:pPr>
    </w:p>
    <w:p>
      <w:pPr>
        <w:spacing w:line="376" w:lineRule="auto" w:before="0"/>
        <w:ind w:left="2677" w:right="1255" w:firstLine="6"/>
        <w:jc w:val="left"/>
        <w:rPr>
          <w:rFonts w:ascii="Arial"/>
          <w:sz w:val="23"/>
        </w:rPr>
      </w:pPr>
      <w:r>
        <w:rPr>
          <w:rFonts w:ascii="Arial"/>
          <w:color w:val="0F0F0F"/>
          <w:w w:val="105"/>
          <w:sz w:val="23"/>
        </w:rPr>
        <w:t>I</w:t>
      </w:r>
      <w:r>
        <w:rPr>
          <w:rFonts w:ascii="Arial"/>
          <w:color w:val="0F0F0F"/>
          <w:spacing w:val="-11"/>
          <w:w w:val="105"/>
          <w:sz w:val="23"/>
        </w:rPr>
        <w:t> </w:t>
      </w:r>
      <w:r>
        <w:rPr>
          <w:rFonts w:ascii="Arial"/>
          <w:color w:val="0F0F0F"/>
          <w:w w:val="105"/>
          <w:sz w:val="23"/>
        </w:rPr>
        <w:t>am</w:t>
      </w:r>
      <w:r>
        <w:rPr>
          <w:rFonts w:ascii="Arial"/>
          <w:color w:val="0F0F0F"/>
          <w:spacing w:val="-11"/>
          <w:w w:val="105"/>
          <w:sz w:val="23"/>
        </w:rPr>
        <w:t> </w:t>
      </w:r>
      <w:r>
        <w:rPr>
          <w:rFonts w:ascii="Arial"/>
          <w:color w:val="0F0F0F"/>
          <w:w w:val="105"/>
          <w:sz w:val="23"/>
        </w:rPr>
        <w:t>reaching out</w:t>
      </w:r>
      <w:r>
        <w:rPr>
          <w:rFonts w:ascii="Arial"/>
          <w:color w:val="0F0F0F"/>
          <w:spacing w:val="-14"/>
          <w:w w:val="105"/>
          <w:sz w:val="23"/>
        </w:rPr>
        <w:t> </w:t>
      </w:r>
      <w:r>
        <w:rPr>
          <w:rFonts w:ascii="Arial"/>
          <w:color w:val="0F0F0F"/>
          <w:w w:val="105"/>
          <w:sz w:val="23"/>
        </w:rPr>
        <w:t>to</w:t>
      </w:r>
      <w:r>
        <w:rPr>
          <w:rFonts w:ascii="Arial"/>
          <w:color w:val="0F0F0F"/>
          <w:spacing w:val="-11"/>
          <w:w w:val="105"/>
          <w:sz w:val="23"/>
        </w:rPr>
        <w:t> </w:t>
      </w:r>
      <w:r>
        <w:rPr>
          <w:rFonts w:ascii="Arial"/>
          <w:color w:val="0F0F0F"/>
          <w:w w:val="105"/>
          <w:sz w:val="23"/>
        </w:rPr>
        <w:t>you</w:t>
      </w:r>
      <w:r>
        <w:rPr>
          <w:rFonts w:ascii="Arial"/>
          <w:color w:val="0F0F0F"/>
          <w:spacing w:val="-11"/>
          <w:w w:val="105"/>
          <w:sz w:val="23"/>
        </w:rPr>
        <w:t> </w:t>
      </w:r>
      <w:r>
        <w:rPr>
          <w:rFonts w:ascii="Arial"/>
          <w:color w:val="0F0F0F"/>
          <w:w w:val="105"/>
          <w:sz w:val="23"/>
        </w:rPr>
        <w:t>because</w:t>
      </w:r>
      <w:r>
        <w:rPr>
          <w:rFonts w:ascii="Arial"/>
          <w:color w:val="0F0F0F"/>
          <w:spacing w:val="-11"/>
          <w:w w:val="105"/>
          <w:sz w:val="23"/>
        </w:rPr>
        <w:t> </w:t>
      </w:r>
      <w:r>
        <w:rPr>
          <w:rFonts w:ascii="Arial"/>
          <w:color w:val="0F0F0F"/>
          <w:w w:val="105"/>
          <w:sz w:val="23"/>
        </w:rPr>
        <w:t>your</w:t>
      </w:r>
      <w:r>
        <w:rPr>
          <w:rFonts w:ascii="Arial"/>
          <w:color w:val="0F0F0F"/>
          <w:spacing w:val="-2"/>
          <w:w w:val="105"/>
          <w:sz w:val="23"/>
        </w:rPr>
        <w:t> </w:t>
      </w:r>
      <w:r>
        <w:rPr>
          <w:rFonts w:ascii="Arial"/>
          <w:color w:val="0F0F0F"/>
          <w:w w:val="105"/>
          <w:sz w:val="23"/>
        </w:rPr>
        <w:t>communities are</w:t>
      </w:r>
      <w:r>
        <w:rPr>
          <w:rFonts w:ascii="Arial"/>
          <w:color w:val="0F0F0F"/>
          <w:spacing w:val="-10"/>
          <w:w w:val="105"/>
          <w:sz w:val="23"/>
        </w:rPr>
        <w:t> </w:t>
      </w:r>
      <w:r>
        <w:rPr>
          <w:rFonts w:ascii="Arial"/>
          <w:color w:val="0F0F0F"/>
          <w:w w:val="105"/>
          <w:sz w:val="23"/>
        </w:rPr>
        <w:t>mentioned in</w:t>
      </w:r>
      <w:r>
        <w:rPr>
          <w:rFonts w:ascii="Arial"/>
          <w:color w:val="0F0F0F"/>
          <w:spacing w:val="-15"/>
          <w:w w:val="105"/>
          <w:sz w:val="23"/>
        </w:rPr>
        <w:t> </w:t>
      </w:r>
      <w:r>
        <w:rPr>
          <w:rFonts w:ascii="Arial"/>
          <w:color w:val="0F0F0F"/>
          <w:w w:val="105"/>
          <w:sz w:val="23"/>
        </w:rPr>
        <w:t>many</w:t>
      </w:r>
      <w:r>
        <w:rPr>
          <w:rFonts w:ascii="Arial"/>
          <w:color w:val="0F0F0F"/>
          <w:spacing w:val="-6"/>
          <w:w w:val="105"/>
          <w:sz w:val="23"/>
        </w:rPr>
        <w:t> </w:t>
      </w:r>
      <w:r>
        <w:rPr>
          <w:rFonts w:ascii="Arial"/>
          <w:color w:val="0F0F0F"/>
          <w:w w:val="105"/>
          <w:sz w:val="23"/>
        </w:rPr>
        <w:t>of these comments and the</w:t>
      </w:r>
      <w:r>
        <w:rPr>
          <w:rFonts w:ascii="Arial"/>
          <w:color w:val="0F0F0F"/>
          <w:spacing w:val="-1"/>
          <w:w w:val="105"/>
          <w:sz w:val="23"/>
        </w:rPr>
        <w:t> </w:t>
      </w:r>
      <w:r>
        <w:rPr>
          <w:rFonts w:ascii="Arial"/>
          <w:color w:val="0F0F0F"/>
          <w:w w:val="105"/>
          <w:sz w:val="23"/>
        </w:rPr>
        <w:t>municipal story is</w:t>
      </w:r>
      <w:r>
        <w:rPr>
          <w:rFonts w:ascii="Arial"/>
          <w:color w:val="0F0F0F"/>
          <w:spacing w:val="-4"/>
          <w:w w:val="105"/>
          <w:sz w:val="23"/>
        </w:rPr>
        <w:t> </w:t>
      </w:r>
      <w:r>
        <w:rPr>
          <w:rFonts w:ascii="Arial"/>
          <w:color w:val="0F0F0F"/>
          <w:w w:val="105"/>
          <w:sz w:val="23"/>
        </w:rPr>
        <w:t>missing from the personal </w:t>
      </w:r>
      <w:r>
        <w:rPr>
          <w:rFonts w:ascii="Arial"/>
          <w:color w:val="0F0F0F"/>
          <w:spacing w:val="-2"/>
          <w:w w:val="105"/>
          <w:sz w:val="23"/>
        </w:rPr>
        <w:t>testimonies.</w:t>
      </w:r>
    </w:p>
    <w:p>
      <w:pPr>
        <w:pStyle w:val="BodyText"/>
        <w:spacing w:before="5"/>
        <w:rPr>
          <w:sz w:val="35"/>
        </w:rPr>
      </w:pPr>
    </w:p>
    <w:p>
      <w:pPr>
        <w:spacing w:line="374" w:lineRule="auto" w:before="0"/>
        <w:ind w:left="2664" w:right="1122" w:firstLine="11"/>
        <w:jc w:val="left"/>
        <w:rPr>
          <w:rFonts w:ascii="Arial"/>
          <w:sz w:val="23"/>
        </w:rPr>
      </w:pPr>
      <w:r>
        <w:rPr>
          <w:rFonts w:ascii="Arial"/>
          <w:color w:val="0F0F0F"/>
          <w:w w:val="105"/>
          <w:sz w:val="23"/>
        </w:rPr>
        <w:t>The Commission</w:t>
      </w:r>
      <w:r>
        <w:rPr>
          <w:rFonts w:ascii="Arial"/>
          <w:color w:val="0F0F0F"/>
          <w:spacing w:val="29"/>
          <w:w w:val="105"/>
          <w:sz w:val="23"/>
        </w:rPr>
        <w:t> </w:t>
      </w:r>
      <w:r>
        <w:rPr>
          <w:rFonts w:ascii="Arial"/>
          <w:color w:val="0F0F0F"/>
          <w:w w:val="105"/>
          <w:sz w:val="23"/>
        </w:rPr>
        <w:t>is seeking input</w:t>
      </w:r>
      <w:r>
        <w:rPr>
          <w:rFonts w:ascii="Arial"/>
          <w:color w:val="0F0F0F"/>
          <w:spacing w:val="-4"/>
          <w:w w:val="105"/>
          <w:sz w:val="23"/>
        </w:rPr>
        <w:t> </w:t>
      </w:r>
      <w:r>
        <w:rPr>
          <w:rFonts w:ascii="Arial"/>
          <w:color w:val="0F0F0F"/>
          <w:w w:val="105"/>
          <w:sz w:val="23"/>
        </w:rPr>
        <w:t>from municipalities on how current road law impacts your community, how changes to current road law may improve or adversely impact your community and any ideas</w:t>
      </w:r>
      <w:r>
        <w:rPr>
          <w:rFonts w:ascii="Arial"/>
          <w:color w:val="0F0F0F"/>
          <w:spacing w:val="-1"/>
          <w:w w:val="105"/>
          <w:sz w:val="23"/>
        </w:rPr>
        <w:t> </w:t>
      </w:r>
      <w:r>
        <w:rPr>
          <w:rFonts w:ascii="Arial"/>
          <w:color w:val="0F0F0F"/>
          <w:w w:val="105"/>
          <w:sz w:val="23"/>
        </w:rPr>
        <w:t>the</w:t>
      </w:r>
      <w:r>
        <w:rPr>
          <w:rFonts w:ascii="Arial"/>
          <w:color w:val="0F0F0F"/>
          <w:spacing w:val="-3"/>
          <w:w w:val="105"/>
          <w:sz w:val="23"/>
        </w:rPr>
        <w:t> </w:t>
      </w:r>
      <w:r>
        <w:rPr>
          <w:rFonts w:ascii="Arial"/>
          <w:color w:val="0F0F0F"/>
          <w:w w:val="105"/>
          <w:sz w:val="23"/>
        </w:rPr>
        <w:t>Commission should consider that would help</w:t>
      </w:r>
      <w:r>
        <w:rPr>
          <w:rFonts w:ascii="Arial"/>
          <w:color w:val="0F0F0F"/>
          <w:spacing w:val="-1"/>
          <w:w w:val="105"/>
          <w:sz w:val="23"/>
        </w:rPr>
        <w:t> </w:t>
      </w:r>
      <w:r>
        <w:rPr>
          <w:rFonts w:ascii="Arial"/>
          <w:color w:val="0F0F0F"/>
          <w:w w:val="105"/>
          <w:sz w:val="23"/>
        </w:rPr>
        <w:t>municipalities</w:t>
      </w:r>
      <w:r>
        <w:rPr>
          <w:rFonts w:ascii="Arial"/>
          <w:color w:val="0F0F0F"/>
          <w:spacing w:val="-11"/>
          <w:w w:val="105"/>
          <w:sz w:val="23"/>
        </w:rPr>
        <w:t> </w:t>
      </w:r>
      <w:r>
        <w:rPr>
          <w:rFonts w:ascii="Arial"/>
          <w:color w:val="0F0F0F"/>
          <w:w w:val="105"/>
          <w:sz w:val="23"/>
        </w:rPr>
        <w:t>manage these</w:t>
      </w:r>
      <w:r>
        <w:rPr>
          <w:rFonts w:ascii="Arial"/>
          <w:color w:val="0F0F0F"/>
          <w:spacing w:val="-2"/>
          <w:w w:val="105"/>
          <w:sz w:val="23"/>
        </w:rPr>
        <w:t> </w:t>
      </w:r>
      <w:r>
        <w:rPr>
          <w:rFonts w:ascii="Arial"/>
          <w:color w:val="0F0F0F"/>
          <w:w w:val="105"/>
          <w:sz w:val="23"/>
        </w:rPr>
        <w:t>concerns going forward. The</w:t>
      </w:r>
      <w:r>
        <w:rPr>
          <w:rFonts w:ascii="Arial"/>
          <w:color w:val="0F0F0F"/>
          <w:spacing w:val="-5"/>
          <w:w w:val="105"/>
          <w:sz w:val="23"/>
        </w:rPr>
        <w:t> </w:t>
      </w:r>
      <w:r>
        <w:rPr>
          <w:rFonts w:ascii="Arial"/>
          <w:color w:val="0F0F0F"/>
          <w:w w:val="105"/>
          <w:sz w:val="23"/>
        </w:rPr>
        <w:t>Commission would like</w:t>
      </w:r>
      <w:r>
        <w:rPr>
          <w:rFonts w:ascii="Arial"/>
          <w:color w:val="0F0F0F"/>
          <w:spacing w:val="-11"/>
          <w:w w:val="105"/>
          <w:sz w:val="23"/>
        </w:rPr>
        <w:t> </w:t>
      </w:r>
      <w:r>
        <w:rPr>
          <w:rFonts w:ascii="Arial"/>
          <w:color w:val="0F0F0F"/>
          <w:w w:val="105"/>
          <w:sz w:val="23"/>
        </w:rPr>
        <w:t>to</w:t>
      </w:r>
      <w:r>
        <w:rPr>
          <w:rFonts w:ascii="Arial"/>
          <w:color w:val="0F0F0F"/>
          <w:spacing w:val="-11"/>
          <w:w w:val="105"/>
          <w:sz w:val="23"/>
        </w:rPr>
        <w:t> </w:t>
      </w:r>
      <w:r>
        <w:rPr>
          <w:rFonts w:ascii="Arial"/>
          <w:color w:val="0F0F0F"/>
          <w:w w:val="105"/>
          <w:sz w:val="23"/>
        </w:rPr>
        <w:t>receive written comments by</w:t>
      </w:r>
      <w:r>
        <w:rPr>
          <w:rFonts w:ascii="Arial"/>
          <w:color w:val="0F0F0F"/>
          <w:spacing w:val="-1"/>
          <w:w w:val="105"/>
          <w:sz w:val="23"/>
        </w:rPr>
        <w:t> </w:t>
      </w:r>
      <w:r>
        <w:rPr>
          <w:rFonts w:ascii="Arial"/>
          <w:color w:val="0F0F0F"/>
          <w:w w:val="105"/>
          <w:sz w:val="23"/>
        </w:rPr>
        <w:t>Friday,</w:t>
      </w:r>
      <w:r>
        <w:rPr>
          <w:rFonts w:ascii="Arial"/>
          <w:color w:val="0F0F0F"/>
          <w:spacing w:val="-2"/>
          <w:w w:val="105"/>
          <w:sz w:val="23"/>
        </w:rPr>
        <w:t> </w:t>
      </w:r>
      <w:r>
        <w:rPr>
          <w:rFonts w:ascii="Arial"/>
          <w:b/>
          <w:color w:val="0F0F0F"/>
          <w:w w:val="105"/>
          <w:sz w:val="23"/>
        </w:rPr>
        <w:t>December 30,</w:t>
      </w:r>
      <w:r>
        <w:rPr>
          <w:rFonts w:ascii="Arial"/>
          <w:b/>
          <w:color w:val="0F0F0F"/>
          <w:spacing w:val="-8"/>
          <w:w w:val="105"/>
          <w:sz w:val="23"/>
        </w:rPr>
        <w:t> </w:t>
      </w:r>
      <w:r>
        <w:rPr>
          <w:rFonts w:ascii="Arial"/>
          <w:b/>
          <w:color w:val="0F0F0F"/>
          <w:w w:val="105"/>
          <w:sz w:val="23"/>
        </w:rPr>
        <w:t>2022,</w:t>
      </w:r>
      <w:r>
        <w:rPr>
          <w:rFonts w:ascii="Arial"/>
          <w:b/>
          <w:color w:val="0F0F0F"/>
          <w:spacing w:val="-8"/>
          <w:w w:val="105"/>
          <w:sz w:val="23"/>
        </w:rPr>
        <w:t> </w:t>
      </w:r>
      <w:r>
        <w:rPr>
          <w:rFonts w:ascii="Arial"/>
          <w:color w:val="0F0F0F"/>
          <w:w w:val="105"/>
          <w:sz w:val="23"/>
        </w:rPr>
        <w:t>and</w:t>
      </w:r>
      <w:r>
        <w:rPr>
          <w:rFonts w:ascii="Arial"/>
          <w:color w:val="0F0F0F"/>
          <w:spacing w:val="-10"/>
          <w:w w:val="105"/>
          <w:sz w:val="23"/>
        </w:rPr>
        <w:t> </w:t>
      </w:r>
      <w:r>
        <w:rPr>
          <w:rFonts w:ascii="Arial"/>
          <w:color w:val="0F0F0F"/>
          <w:w w:val="105"/>
          <w:sz w:val="23"/>
        </w:rPr>
        <w:t>will</w:t>
      </w:r>
      <w:r>
        <w:rPr>
          <w:rFonts w:ascii="Arial"/>
          <w:color w:val="0F0F0F"/>
          <w:spacing w:val="-9"/>
          <w:w w:val="105"/>
          <w:sz w:val="23"/>
        </w:rPr>
        <w:t> </w:t>
      </w:r>
      <w:r>
        <w:rPr>
          <w:rFonts w:ascii="Arial"/>
          <w:color w:val="0F0F0F"/>
          <w:w w:val="105"/>
          <w:sz w:val="23"/>
        </w:rPr>
        <w:t>also</w:t>
      </w:r>
      <w:r>
        <w:rPr>
          <w:rFonts w:ascii="Arial"/>
          <w:color w:val="0F0F0F"/>
          <w:spacing w:val="-11"/>
          <w:w w:val="105"/>
          <w:sz w:val="23"/>
        </w:rPr>
        <w:t> </w:t>
      </w:r>
      <w:r>
        <w:rPr>
          <w:rFonts w:ascii="Arial"/>
          <w:color w:val="0F0F0F"/>
          <w:w w:val="105"/>
          <w:sz w:val="23"/>
        </w:rPr>
        <w:t>being</w:t>
      </w:r>
      <w:r>
        <w:rPr>
          <w:rFonts w:ascii="Arial"/>
          <w:color w:val="0F0F0F"/>
          <w:spacing w:val="-8"/>
          <w:w w:val="105"/>
          <w:sz w:val="23"/>
        </w:rPr>
        <w:t> </w:t>
      </w:r>
      <w:r>
        <w:rPr>
          <w:rFonts w:ascii="Arial"/>
          <w:color w:val="0F0F0F"/>
          <w:w w:val="105"/>
          <w:sz w:val="23"/>
        </w:rPr>
        <w:t>holding a</w:t>
      </w:r>
      <w:r>
        <w:rPr>
          <w:rFonts w:ascii="Arial"/>
          <w:color w:val="0F0F0F"/>
          <w:spacing w:val="-12"/>
          <w:w w:val="105"/>
          <w:sz w:val="23"/>
        </w:rPr>
        <w:t> </w:t>
      </w:r>
      <w:r>
        <w:rPr>
          <w:rFonts w:ascii="Arial"/>
          <w:color w:val="0F0F0F"/>
          <w:w w:val="105"/>
          <w:sz w:val="23"/>
        </w:rPr>
        <w:t>meeting on</w:t>
      </w:r>
      <w:r>
        <w:rPr>
          <w:rFonts w:ascii="Arial"/>
          <w:color w:val="0F0F0F"/>
          <w:spacing w:val="-16"/>
          <w:w w:val="105"/>
          <w:sz w:val="23"/>
        </w:rPr>
        <w:t> </w:t>
      </w:r>
      <w:r>
        <w:rPr>
          <w:rFonts w:ascii="Arial"/>
          <w:b/>
          <w:color w:val="0F0F0F"/>
          <w:w w:val="105"/>
          <w:sz w:val="23"/>
        </w:rPr>
        <w:t>January 11,</w:t>
      </w:r>
      <w:r>
        <w:rPr>
          <w:rFonts w:ascii="Arial"/>
          <w:b/>
          <w:color w:val="0F0F0F"/>
          <w:spacing w:val="-14"/>
          <w:w w:val="105"/>
          <w:sz w:val="23"/>
        </w:rPr>
        <w:t> </w:t>
      </w:r>
      <w:r>
        <w:rPr>
          <w:rFonts w:ascii="Arial"/>
          <w:b/>
          <w:color w:val="0F0F0F"/>
          <w:w w:val="105"/>
          <w:sz w:val="23"/>
        </w:rPr>
        <w:t>2023, </w:t>
      </w:r>
      <w:r>
        <w:rPr>
          <w:rFonts w:ascii="Arial"/>
          <w:color w:val="0F0F0F"/>
          <w:w w:val="105"/>
          <w:sz w:val="23"/>
        </w:rPr>
        <w:t>to</w:t>
      </w:r>
      <w:r>
        <w:rPr>
          <w:rFonts w:ascii="Arial"/>
          <w:color w:val="0F0F0F"/>
          <w:spacing w:val="-17"/>
          <w:w w:val="105"/>
          <w:sz w:val="23"/>
        </w:rPr>
        <w:t> </w:t>
      </w:r>
      <w:r>
        <w:rPr>
          <w:rFonts w:ascii="Arial"/>
          <w:color w:val="0F0F0F"/>
          <w:w w:val="105"/>
          <w:sz w:val="23"/>
        </w:rPr>
        <w:t>accept comments in</w:t>
      </w:r>
      <w:r>
        <w:rPr>
          <w:rFonts w:ascii="Arial"/>
          <w:color w:val="0F0F0F"/>
          <w:spacing w:val="-1"/>
          <w:w w:val="105"/>
          <w:sz w:val="23"/>
        </w:rPr>
        <w:t> </w:t>
      </w:r>
      <w:r>
        <w:rPr>
          <w:rFonts w:ascii="Arial"/>
          <w:color w:val="0F0F0F"/>
          <w:w w:val="105"/>
          <w:sz w:val="23"/>
        </w:rPr>
        <w:t>person or via Zoom. The</w:t>
      </w:r>
      <w:r>
        <w:rPr>
          <w:rFonts w:ascii="Arial"/>
          <w:color w:val="0F0F0F"/>
          <w:spacing w:val="-1"/>
          <w:w w:val="105"/>
          <w:sz w:val="23"/>
        </w:rPr>
        <w:t> </w:t>
      </w:r>
      <w:r>
        <w:rPr>
          <w:rFonts w:ascii="Arial"/>
          <w:color w:val="0F0F0F"/>
          <w:w w:val="105"/>
          <w:sz w:val="23"/>
        </w:rPr>
        <w:t>details of that meeting will</w:t>
      </w:r>
      <w:r>
        <w:rPr>
          <w:rFonts w:ascii="Arial"/>
          <w:color w:val="0F0F0F"/>
          <w:spacing w:val="-2"/>
          <w:w w:val="105"/>
          <w:sz w:val="23"/>
        </w:rPr>
        <w:t> </w:t>
      </w:r>
      <w:r>
        <w:rPr>
          <w:rFonts w:ascii="Arial"/>
          <w:color w:val="0F0F0F"/>
          <w:w w:val="105"/>
          <w:sz w:val="23"/>
        </w:rPr>
        <w:t>be </w:t>
      </w:r>
      <w:r>
        <w:rPr>
          <w:rFonts w:ascii="Arial"/>
          <w:color w:val="0F0F0F"/>
          <w:spacing w:val="-2"/>
          <w:w w:val="105"/>
          <w:sz w:val="23"/>
        </w:rPr>
        <w:t>forthcoming.</w:t>
      </w:r>
    </w:p>
    <w:p>
      <w:pPr>
        <w:pStyle w:val="BodyText"/>
        <w:spacing w:before="5"/>
        <w:rPr>
          <w:sz w:val="36"/>
        </w:rPr>
      </w:pPr>
    </w:p>
    <w:p>
      <w:pPr>
        <w:spacing w:line="376" w:lineRule="auto" w:before="0"/>
        <w:ind w:left="2656" w:right="1024" w:firstLine="2"/>
        <w:jc w:val="left"/>
        <w:rPr>
          <w:rFonts w:ascii="Arial"/>
          <w:b/>
          <w:sz w:val="23"/>
        </w:rPr>
      </w:pPr>
      <w:r>
        <w:rPr>
          <w:rFonts w:ascii="Arial"/>
          <w:color w:val="0F0F0F"/>
          <w:w w:val="105"/>
          <w:sz w:val="23"/>
        </w:rPr>
        <w:t>MMA</w:t>
      </w:r>
      <w:r>
        <w:rPr>
          <w:rFonts w:ascii="Arial"/>
          <w:color w:val="0F0F0F"/>
          <w:spacing w:val="-6"/>
          <w:w w:val="105"/>
          <w:sz w:val="23"/>
        </w:rPr>
        <w:t> </w:t>
      </w:r>
      <w:r>
        <w:rPr>
          <w:rFonts w:ascii="Arial"/>
          <w:color w:val="0F0F0F"/>
          <w:w w:val="105"/>
          <w:sz w:val="23"/>
        </w:rPr>
        <w:t>would</w:t>
      </w:r>
      <w:r>
        <w:rPr>
          <w:rFonts w:ascii="Arial"/>
          <w:color w:val="0F0F0F"/>
          <w:spacing w:val="-5"/>
          <w:w w:val="105"/>
          <w:sz w:val="23"/>
        </w:rPr>
        <w:t> </w:t>
      </w:r>
      <w:r>
        <w:rPr>
          <w:rFonts w:ascii="Arial"/>
          <w:color w:val="0F0F0F"/>
          <w:w w:val="105"/>
          <w:sz w:val="23"/>
        </w:rPr>
        <w:t>encourage you</w:t>
      </w:r>
      <w:r>
        <w:rPr>
          <w:rFonts w:ascii="Arial"/>
          <w:color w:val="0F0F0F"/>
          <w:spacing w:val="-16"/>
          <w:w w:val="105"/>
          <w:sz w:val="23"/>
        </w:rPr>
        <w:t> </w:t>
      </w:r>
      <w:r>
        <w:rPr>
          <w:rFonts w:ascii="Arial"/>
          <w:color w:val="0F0F0F"/>
          <w:w w:val="105"/>
          <w:sz w:val="23"/>
        </w:rPr>
        <w:t>to</w:t>
      </w:r>
      <w:r>
        <w:rPr>
          <w:rFonts w:ascii="Arial"/>
          <w:color w:val="0F0F0F"/>
          <w:spacing w:val="-14"/>
          <w:w w:val="105"/>
          <w:sz w:val="23"/>
        </w:rPr>
        <w:t> </w:t>
      </w:r>
      <w:r>
        <w:rPr>
          <w:rFonts w:ascii="Arial"/>
          <w:color w:val="0F0F0F"/>
          <w:w w:val="105"/>
          <w:sz w:val="23"/>
        </w:rPr>
        <w:t>submit</w:t>
      </w:r>
      <w:r>
        <w:rPr>
          <w:rFonts w:ascii="Arial"/>
          <w:color w:val="0F0F0F"/>
          <w:spacing w:val="-4"/>
          <w:w w:val="105"/>
          <w:sz w:val="23"/>
        </w:rPr>
        <w:t> </w:t>
      </w:r>
      <w:r>
        <w:rPr>
          <w:rFonts w:ascii="Arial"/>
          <w:color w:val="0F0F0F"/>
          <w:w w:val="105"/>
          <w:sz w:val="23"/>
        </w:rPr>
        <w:t>comments</w:t>
      </w:r>
      <w:r>
        <w:rPr>
          <w:rFonts w:ascii="Arial"/>
          <w:color w:val="0F0F0F"/>
          <w:spacing w:val="-1"/>
          <w:w w:val="105"/>
          <w:sz w:val="23"/>
        </w:rPr>
        <w:t> </w:t>
      </w:r>
      <w:r>
        <w:rPr>
          <w:rFonts w:ascii="Arial"/>
          <w:color w:val="0F0F0F"/>
          <w:w w:val="105"/>
          <w:sz w:val="23"/>
        </w:rPr>
        <w:t>that</w:t>
      </w:r>
      <w:r>
        <w:rPr>
          <w:rFonts w:ascii="Arial"/>
          <w:color w:val="0F0F0F"/>
          <w:spacing w:val="-11"/>
          <w:w w:val="105"/>
          <w:sz w:val="23"/>
        </w:rPr>
        <w:t> </w:t>
      </w:r>
      <w:r>
        <w:rPr>
          <w:rFonts w:ascii="Arial"/>
          <w:color w:val="0F0F0F"/>
          <w:w w:val="105"/>
          <w:sz w:val="23"/>
        </w:rPr>
        <w:t>at</w:t>
      </w:r>
      <w:r>
        <w:rPr>
          <w:rFonts w:ascii="Arial"/>
          <w:color w:val="0F0F0F"/>
          <w:spacing w:val="-14"/>
          <w:w w:val="105"/>
          <w:sz w:val="23"/>
        </w:rPr>
        <w:t> </w:t>
      </w:r>
      <w:r>
        <w:rPr>
          <w:rFonts w:ascii="Arial"/>
          <w:color w:val="0F0F0F"/>
          <w:w w:val="105"/>
          <w:sz w:val="23"/>
        </w:rPr>
        <w:t>least</w:t>
      </w:r>
      <w:r>
        <w:rPr>
          <w:rFonts w:ascii="Arial"/>
          <w:color w:val="0F0F0F"/>
          <w:spacing w:val="-4"/>
          <w:w w:val="105"/>
          <w:sz w:val="23"/>
        </w:rPr>
        <w:t> </w:t>
      </w:r>
      <w:r>
        <w:rPr>
          <w:rFonts w:ascii="Arial"/>
          <w:color w:val="0F0F0F"/>
          <w:w w:val="105"/>
          <w:sz w:val="23"/>
        </w:rPr>
        <w:t>identify</w:t>
      </w:r>
      <w:r>
        <w:rPr>
          <w:rFonts w:ascii="Arial"/>
          <w:color w:val="0F0F0F"/>
          <w:spacing w:val="-11"/>
          <w:w w:val="105"/>
          <w:sz w:val="23"/>
        </w:rPr>
        <w:t> </w:t>
      </w:r>
      <w:r>
        <w:rPr>
          <w:rFonts w:ascii="Arial"/>
          <w:color w:val="0F0F0F"/>
          <w:w w:val="105"/>
          <w:sz w:val="23"/>
        </w:rPr>
        <w:t>the</w:t>
      </w:r>
      <w:r>
        <w:rPr>
          <w:rFonts w:ascii="Arial"/>
          <w:color w:val="0F0F0F"/>
          <w:spacing w:val="-16"/>
          <w:w w:val="105"/>
          <w:sz w:val="23"/>
        </w:rPr>
        <w:t> </w:t>
      </w:r>
      <w:r>
        <w:rPr>
          <w:rFonts w:ascii="Arial"/>
          <w:color w:val="0F0F0F"/>
          <w:w w:val="105"/>
          <w:sz w:val="23"/>
        </w:rPr>
        <w:t>priority for</w:t>
      </w:r>
      <w:r>
        <w:rPr>
          <w:rFonts w:ascii="Arial"/>
          <w:color w:val="0F0F0F"/>
          <w:spacing w:val="-11"/>
          <w:w w:val="105"/>
          <w:sz w:val="23"/>
        </w:rPr>
        <w:t> </w:t>
      </w:r>
      <w:r>
        <w:rPr>
          <w:rFonts w:ascii="Arial"/>
          <w:color w:val="0F0F0F"/>
          <w:w w:val="105"/>
          <w:sz w:val="23"/>
        </w:rPr>
        <w:t>your</w:t>
      </w:r>
      <w:r>
        <w:rPr>
          <w:rFonts w:ascii="Arial"/>
          <w:color w:val="0F0F0F"/>
          <w:spacing w:val="-4"/>
          <w:w w:val="105"/>
          <w:sz w:val="23"/>
        </w:rPr>
        <w:t> </w:t>
      </w:r>
      <w:r>
        <w:rPr>
          <w:rFonts w:ascii="Arial"/>
          <w:color w:val="0F0F0F"/>
          <w:w w:val="105"/>
          <w:sz w:val="23"/>
        </w:rPr>
        <w:t>community regarding</w:t>
      </w:r>
      <w:r>
        <w:rPr>
          <w:rFonts w:ascii="Arial"/>
          <w:color w:val="0F0F0F"/>
          <w:spacing w:val="-8"/>
          <w:w w:val="105"/>
          <w:sz w:val="23"/>
        </w:rPr>
        <w:t> </w:t>
      </w:r>
      <w:r>
        <w:rPr>
          <w:rFonts w:ascii="Arial"/>
          <w:color w:val="0F0F0F"/>
          <w:w w:val="105"/>
          <w:sz w:val="23"/>
        </w:rPr>
        <w:t>the</w:t>
      </w:r>
      <w:r>
        <w:rPr>
          <w:rFonts w:ascii="Arial"/>
          <w:color w:val="0F0F0F"/>
          <w:spacing w:val="-16"/>
          <w:w w:val="105"/>
          <w:sz w:val="23"/>
        </w:rPr>
        <w:t> </w:t>
      </w:r>
      <w:r>
        <w:rPr>
          <w:rFonts w:ascii="Arial"/>
          <w:color w:val="0F0F0F"/>
          <w:w w:val="105"/>
          <w:sz w:val="23"/>
        </w:rPr>
        <w:t>management of</w:t>
      </w:r>
      <w:r>
        <w:rPr>
          <w:rFonts w:ascii="Arial"/>
          <w:color w:val="0F0F0F"/>
          <w:spacing w:val="-15"/>
          <w:w w:val="105"/>
          <w:sz w:val="23"/>
        </w:rPr>
        <w:t> </w:t>
      </w:r>
      <w:r>
        <w:rPr>
          <w:rFonts w:ascii="Arial"/>
          <w:color w:val="0F0F0F"/>
          <w:w w:val="105"/>
          <w:sz w:val="23"/>
        </w:rPr>
        <w:t>discontinued and</w:t>
      </w:r>
      <w:r>
        <w:rPr>
          <w:rFonts w:ascii="Arial"/>
          <w:color w:val="0F0F0F"/>
          <w:spacing w:val="-16"/>
          <w:w w:val="105"/>
          <w:sz w:val="23"/>
        </w:rPr>
        <w:t> </w:t>
      </w:r>
      <w:r>
        <w:rPr>
          <w:rFonts w:ascii="Arial"/>
          <w:color w:val="0F0F0F"/>
          <w:w w:val="105"/>
          <w:sz w:val="23"/>
        </w:rPr>
        <w:t>abandoned roads, challenges you face in</w:t>
      </w:r>
      <w:r>
        <w:rPr>
          <w:rFonts w:ascii="Arial"/>
          <w:color w:val="0F0F0F"/>
          <w:spacing w:val="-8"/>
          <w:w w:val="105"/>
          <w:sz w:val="23"/>
        </w:rPr>
        <w:t> </w:t>
      </w:r>
      <w:r>
        <w:rPr>
          <w:rFonts w:ascii="Arial"/>
          <w:color w:val="0F0F0F"/>
          <w:w w:val="105"/>
          <w:sz w:val="23"/>
        </w:rPr>
        <w:t>your role</w:t>
      </w:r>
      <w:r>
        <w:rPr>
          <w:rFonts w:ascii="Arial"/>
          <w:color w:val="0F0F0F"/>
          <w:spacing w:val="-2"/>
          <w:w w:val="105"/>
          <w:sz w:val="23"/>
        </w:rPr>
        <w:t> </w:t>
      </w:r>
      <w:r>
        <w:rPr>
          <w:rFonts w:ascii="Arial"/>
          <w:color w:val="0F0F0F"/>
          <w:w w:val="105"/>
          <w:sz w:val="23"/>
        </w:rPr>
        <w:t>as a municipal official to address these issues, and any other ideas</w:t>
      </w:r>
      <w:r>
        <w:rPr>
          <w:rFonts w:ascii="Arial"/>
          <w:color w:val="0F0F0F"/>
          <w:spacing w:val="-3"/>
          <w:w w:val="105"/>
          <w:sz w:val="23"/>
        </w:rPr>
        <w:t> </w:t>
      </w:r>
      <w:r>
        <w:rPr>
          <w:rFonts w:ascii="Arial"/>
          <w:color w:val="0F0F0F"/>
          <w:w w:val="105"/>
          <w:sz w:val="23"/>
        </w:rPr>
        <w:t>that you believe would be</w:t>
      </w:r>
      <w:r>
        <w:rPr>
          <w:rFonts w:ascii="Arial"/>
          <w:color w:val="0F0F0F"/>
          <w:spacing w:val="-2"/>
          <w:w w:val="105"/>
          <w:sz w:val="23"/>
        </w:rPr>
        <w:t> </w:t>
      </w:r>
      <w:r>
        <w:rPr>
          <w:rFonts w:ascii="Arial"/>
          <w:color w:val="0F0F0F"/>
          <w:w w:val="105"/>
          <w:sz w:val="23"/>
        </w:rPr>
        <w:t>helpful in</w:t>
      </w:r>
      <w:r>
        <w:rPr>
          <w:rFonts w:ascii="Arial"/>
          <w:color w:val="0F0F0F"/>
          <w:spacing w:val="-10"/>
          <w:w w:val="105"/>
          <w:sz w:val="23"/>
        </w:rPr>
        <w:t> </w:t>
      </w:r>
      <w:r>
        <w:rPr>
          <w:rFonts w:ascii="Arial"/>
          <w:color w:val="0F0F0F"/>
          <w:w w:val="105"/>
          <w:sz w:val="23"/>
        </w:rPr>
        <w:t>balancing the conversation. </w:t>
      </w:r>
      <w:r>
        <w:rPr>
          <w:rFonts w:ascii="Arial"/>
          <w:b/>
          <w:color w:val="0F0F0F"/>
          <w:w w:val="105"/>
          <w:sz w:val="23"/>
        </w:rPr>
        <w:t>You</w:t>
      </w:r>
      <w:r>
        <w:rPr>
          <w:rFonts w:ascii="Arial"/>
          <w:b/>
          <w:color w:val="0F0F0F"/>
          <w:spacing w:val="-3"/>
          <w:w w:val="105"/>
          <w:sz w:val="23"/>
        </w:rPr>
        <w:t> </w:t>
      </w:r>
      <w:r>
        <w:rPr>
          <w:rFonts w:ascii="Arial"/>
          <w:b/>
          <w:color w:val="0F0F0F"/>
          <w:w w:val="105"/>
          <w:sz w:val="23"/>
        </w:rPr>
        <w:t>may submit comments directly to</w:t>
      </w:r>
      <w:r>
        <w:rPr>
          <w:rFonts w:ascii="Arial"/>
          <w:b/>
          <w:color w:val="0F0F0F"/>
          <w:spacing w:val="-6"/>
          <w:w w:val="105"/>
          <w:sz w:val="23"/>
        </w:rPr>
        <w:t> </w:t>
      </w:r>
      <w:r>
        <w:rPr>
          <w:rFonts w:ascii="Arial"/>
          <w:b/>
          <w:color w:val="0F0F0F"/>
          <w:w w:val="105"/>
          <w:sz w:val="23"/>
        </w:rPr>
        <w:t>the Attorney</w:t>
      </w:r>
    </w:p>
    <w:p>
      <w:pPr>
        <w:spacing w:line="374" w:lineRule="auto" w:before="0"/>
        <w:ind w:left="2661" w:right="1270" w:hanging="12"/>
        <w:jc w:val="left"/>
        <w:rPr>
          <w:rFonts w:ascii="Arial"/>
          <w:b/>
          <w:sz w:val="23"/>
        </w:rPr>
      </w:pPr>
      <w:r>
        <w:rPr>
          <w:rFonts w:ascii="Arial"/>
          <w:b/>
          <w:color w:val="0F0F0F"/>
          <w:w w:val="105"/>
          <w:sz w:val="23"/>
        </w:rPr>
        <w:t>General's</w:t>
      </w:r>
      <w:r>
        <w:rPr>
          <w:rFonts w:ascii="Arial"/>
          <w:b/>
          <w:color w:val="0F0F0F"/>
          <w:spacing w:val="-13"/>
          <w:w w:val="105"/>
          <w:sz w:val="23"/>
        </w:rPr>
        <w:t> </w:t>
      </w:r>
      <w:r>
        <w:rPr>
          <w:rFonts w:ascii="Arial"/>
          <w:b/>
          <w:color w:val="0F0F0F"/>
          <w:w w:val="105"/>
          <w:sz w:val="23"/>
        </w:rPr>
        <w:t>Representative</w:t>
      </w:r>
      <w:r>
        <w:rPr>
          <w:rFonts w:ascii="Arial"/>
          <w:b/>
          <w:color w:val="0F0F0F"/>
          <w:spacing w:val="-18"/>
          <w:w w:val="105"/>
          <w:sz w:val="23"/>
        </w:rPr>
        <w:t> </w:t>
      </w:r>
      <w:r>
        <w:rPr>
          <w:rFonts w:ascii="Arial"/>
          <w:b/>
          <w:color w:val="0F0F0F"/>
          <w:w w:val="105"/>
          <w:sz w:val="23"/>
        </w:rPr>
        <w:t>on</w:t>
      </w:r>
      <w:r>
        <w:rPr>
          <w:rFonts w:ascii="Arial"/>
          <w:b/>
          <w:color w:val="0F0F0F"/>
          <w:spacing w:val="-11"/>
          <w:w w:val="105"/>
          <w:sz w:val="23"/>
        </w:rPr>
        <w:t> </w:t>
      </w:r>
      <w:r>
        <w:rPr>
          <w:rFonts w:ascii="Arial"/>
          <w:b/>
          <w:color w:val="0F0F0F"/>
          <w:w w:val="105"/>
          <w:sz w:val="23"/>
        </w:rPr>
        <w:t>the</w:t>
      </w:r>
      <w:r>
        <w:rPr>
          <w:rFonts w:ascii="Arial"/>
          <w:b/>
          <w:color w:val="0F0F0F"/>
          <w:spacing w:val="-14"/>
          <w:w w:val="105"/>
          <w:sz w:val="23"/>
        </w:rPr>
        <w:t> </w:t>
      </w:r>
      <w:r>
        <w:rPr>
          <w:rFonts w:ascii="Arial"/>
          <w:b/>
          <w:color w:val="0F0F0F"/>
          <w:w w:val="105"/>
          <w:sz w:val="23"/>
        </w:rPr>
        <w:t>Commission, Vivian</w:t>
      </w:r>
      <w:r>
        <w:rPr>
          <w:rFonts w:ascii="Arial"/>
          <w:b/>
          <w:color w:val="0F0F0F"/>
          <w:spacing w:val="-5"/>
          <w:w w:val="105"/>
          <w:sz w:val="23"/>
        </w:rPr>
        <w:t> </w:t>
      </w:r>
      <w:r>
        <w:rPr>
          <w:rFonts w:ascii="Arial"/>
          <w:b/>
          <w:color w:val="0F0F0F"/>
          <w:w w:val="105"/>
          <w:sz w:val="23"/>
        </w:rPr>
        <w:t>Mikhail</w:t>
      </w:r>
      <w:r>
        <w:rPr>
          <w:rFonts w:ascii="Arial"/>
          <w:b/>
          <w:color w:val="0F0F0F"/>
          <w:spacing w:val="-3"/>
          <w:w w:val="105"/>
          <w:sz w:val="23"/>
        </w:rPr>
        <w:t> </w:t>
      </w:r>
      <w:r>
        <w:rPr>
          <w:rFonts w:ascii="Arial"/>
          <w:b/>
          <w:color w:val="0F0F0F"/>
          <w:w w:val="105"/>
          <w:sz w:val="23"/>
        </w:rPr>
        <w:t>via</w:t>
      </w:r>
      <w:r>
        <w:rPr>
          <w:rFonts w:ascii="Arial"/>
          <w:b/>
          <w:color w:val="0F0F0F"/>
          <w:spacing w:val="-8"/>
          <w:w w:val="105"/>
          <w:sz w:val="23"/>
        </w:rPr>
        <w:t> </w:t>
      </w:r>
      <w:r>
        <w:rPr>
          <w:rFonts w:ascii="Arial"/>
          <w:b/>
          <w:color w:val="0F0F0F"/>
          <w:w w:val="105"/>
          <w:sz w:val="23"/>
        </w:rPr>
        <w:t>email</w:t>
      </w:r>
      <w:r>
        <w:rPr>
          <w:rFonts w:ascii="Arial"/>
          <w:b/>
          <w:color w:val="0F0F0F"/>
          <w:spacing w:val="-8"/>
          <w:w w:val="105"/>
          <w:sz w:val="23"/>
        </w:rPr>
        <w:t> </w:t>
      </w:r>
      <w:r>
        <w:rPr>
          <w:rFonts w:ascii="Arial"/>
          <w:b/>
          <w:color w:val="0F0F0F"/>
          <w:w w:val="105"/>
          <w:sz w:val="23"/>
        </w:rPr>
        <w:t>at </w:t>
      </w:r>
      <w:hyperlink r:id="rId315">
        <w:r>
          <w:rPr>
            <w:rFonts w:ascii="Arial"/>
            <w:b/>
            <w:color w:val="0F0F0F"/>
            <w:w w:val="105"/>
            <w:sz w:val="23"/>
            <w:u w:val="thick" w:color="0F0F0F"/>
          </w:rPr>
          <w:t>Vivian</w:t>
        </w:r>
        <w:r>
          <w:rPr>
            <w:rFonts w:ascii="Arial"/>
            <w:b/>
            <w:color w:val="383838"/>
            <w:w w:val="105"/>
            <w:sz w:val="23"/>
            <w:u w:val="thick" w:color="0F0F0F"/>
          </w:rPr>
          <w:t>.</w:t>
        </w:r>
        <w:r>
          <w:rPr>
            <w:rFonts w:ascii="Arial"/>
            <w:b/>
            <w:color w:val="0F0F0F"/>
            <w:w w:val="105"/>
            <w:sz w:val="23"/>
            <w:u w:val="thick" w:color="0F0F0F"/>
          </w:rPr>
          <w:t>Mikhail@maine.gov</w:t>
        </w:r>
      </w:hyperlink>
      <w:r>
        <w:rPr>
          <w:rFonts w:ascii="Arial"/>
          <w:b/>
          <w:color w:val="0F0F0F"/>
          <w:w w:val="105"/>
          <w:sz w:val="23"/>
        </w:rPr>
        <w:t> or send them to me directly at</w:t>
      </w:r>
    </w:p>
    <w:p>
      <w:pPr>
        <w:spacing w:after="0" w:line="374" w:lineRule="auto"/>
        <w:jc w:val="left"/>
        <w:rPr>
          <w:rFonts w:ascii="Arial"/>
          <w:sz w:val="23"/>
        </w:rPr>
        <w:sectPr>
          <w:pgSz w:w="12240" w:h="15840"/>
          <w:pgMar w:header="0" w:footer="733" w:top="940" w:bottom="920" w:left="40" w:right="0"/>
        </w:sectPr>
      </w:pPr>
    </w:p>
    <w:p>
      <w:pPr>
        <w:spacing w:line="374" w:lineRule="auto" w:before="70"/>
        <w:ind w:left="2723" w:right="1247" w:firstLine="14"/>
        <w:jc w:val="both"/>
        <w:rPr>
          <w:rFonts w:ascii="Arial"/>
          <w:sz w:val="23"/>
        </w:rPr>
      </w:pPr>
      <w:hyperlink r:id="rId303">
        <w:r>
          <w:rPr>
            <w:rFonts w:ascii="Arial"/>
            <w:b/>
            <w:color w:val="131313"/>
            <w:w w:val="105"/>
            <w:sz w:val="23"/>
            <w:u w:val="thick" w:color="131313"/>
          </w:rPr>
          <w:t>rgraham@memun.org</w:t>
        </w:r>
        <w:r>
          <w:rPr>
            <w:rFonts w:ascii="Arial"/>
            <w:b/>
            <w:color w:val="131313"/>
            <w:w w:val="105"/>
            <w:sz w:val="23"/>
          </w:rPr>
          <w:t>.</w:t>
        </w:r>
      </w:hyperlink>
      <w:r>
        <w:rPr>
          <w:rFonts w:ascii="Arial"/>
          <w:b/>
          <w:color w:val="131313"/>
          <w:spacing w:val="-12"/>
          <w:w w:val="105"/>
          <w:sz w:val="23"/>
        </w:rPr>
        <w:t> </w:t>
      </w:r>
      <w:r>
        <w:rPr>
          <w:rFonts w:ascii="Arial"/>
          <w:color w:val="131313"/>
          <w:w w:val="105"/>
          <w:sz w:val="23"/>
        </w:rPr>
        <w:t>If</w:t>
      </w:r>
      <w:r>
        <w:rPr>
          <w:rFonts w:ascii="Arial"/>
          <w:color w:val="131313"/>
          <w:spacing w:val="-3"/>
          <w:w w:val="105"/>
          <w:sz w:val="23"/>
        </w:rPr>
        <w:t> </w:t>
      </w:r>
      <w:r>
        <w:rPr>
          <w:rFonts w:ascii="Arial"/>
          <w:color w:val="131313"/>
          <w:w w:val="105"/>
          <w:sz w:val="23"/>
        </w:rPr>
        <w:t>you</w:t>
      </w:r>
      <w:r>
        <w:rPr>
          <w:rFonts w:ascii="Arial"/>
          <w:color w:val="131313"/>
          <w:spacing w:val="-9"/>
          <w:w w:val="105"/>
          <w:sz w:val="23"/>
        </w:rPr>
        <w:t> </w:t>
      </w:r>
      <w:r>
        <w:rPr>
          <w:rFonts w:ascii="Arial"/>
          <w:color w:val="131313"/>
          <w:w w:val="105"/>
          <w:sz w:val="23"/>
        </w:rPr>
        <w:t>would like</w:t>
      </w:r>
      <w:r>
        <w:rPr>
          <w:rFonts w:ascii="Arial"/>
          <w:color w:val="131313"/>
          <w:spacing w:val="-10"/>
          <w:w w:val="105"/>
          <w:sz w:val="23"/>
        </w:rPr>
        <w:t> </w:t>
      </w:r>
      <w:r>
        <w:rPr>
          <w:rFonts w:ascii="Arial"/>
          <w:color w:val="131313"/>
          <w:w w:val="105"/>
          <w:sz w:val="23"/>
        </w:rPr>
        <w:t>to</w:t>
      </w:r>
      <w:r>
        <w:rPr>
          <w:rFonts w:ascii="Arial"/>
          <w:color w:val="131313"/>
          <w:spacing w:val="-8"/>
          <w:w w:val="105"/>
          <w:sz w:val="23"/>
        </w:rPr>
        <w:t> </w:t>
      </w:r>
      <w:r>
        <w:rPr>
          <w:rFonts w:ascii="Arial"/>
          <w:color w:val="131313"/>
          <w:w w:val="105"/>
          <w:sz w:val="23"/>
        </w:rPr>
        <w:t>attend in</w:t>
      </w:r>
      <w:r>
        <w:rPr>
          <w:rFonts w:ascii="Arial"/>
          <w:color w:val="131313"/>
          <w:spacing w:val="-14"/>
          <w:w w:val="105"/>
          <w:sz w:val="23"/>
        </w:rPr>
        <w:t> </w:t>
      </w:r>
      <w:r>
        <w:rPr>
          <w:rFonts w:ascii="Arial"/>
          <w:color w:val="131313"/>
          <w:w w:val="105"/>
          <w:sz w:val="23"/>
        </w:rPr>
        <w:t>person in</w:t>
      </w:r>
      <w:r>
        <w:rPr>
          <w:rFonts w:ascii="Arial"/>
          <w:color w:val="131313"/>
          <w:spacing w:val="-10"/>
          <w:w w:val="105"/>
          <w:sz w:val="23"/>
        </w:rPr>
        <w:t> </w:t>
      </w:r>
      <w:r>
        <w:rPr>
          <w:rFonts w:ascii="Arial"/>
          <w:color w:val="131313"/>
          <w:w w:val="105"/>
          <w:sz w:val="23"/>
        </w:rPr>
        <w:t>January, I will be</w:t>
      </w:r>
      <w:r>
        <w:rPr>
          <w:rFonts w:ascii="Arial"/>
          <w:color w:val="131313"/>
          <w:spacing w:val="-17"/>
          <w:w w:val="105"/>
          <w:sz w:val="23"/>
        </w:rPr>
        <w:t> </w:t>
      </w:r>
      <w:r>
        <w:rPr>
          <w:rFonts w:ascii="Arial"/>
          <w:color w:val="131313"/>
          <w:w w:val="105"/>
          <w:sz w:val="23"/>
        </w:rPr>
        <w:t>sending this</w:t>
      </w:r>
      <w:r>
        <w:rPr>
          <w:rFonts w:ascii="Arial"/>
          <w:color w:val="131313"/>
          <w:spacing w:val="-9"/>
          <w:w w:val="105"/>
          <w:sz w:val="23"/>
        </w:rPr>
        <w:t> </w:t>
      </w:r>
      <w:r>
        <w:rPr>
          <w:rFonts w:ascii="Arial"/>
          <w:color w:val="131313"/>
          <w:w w:val="105"/>
          <w:sz w:val="23"/>
        </w:rPr>
        <w:t>information out</w:t>
      </w:r>
      <w:r>
        <w:rPr>
          <w:rFonts w:ascii="Arial"/>
          <w:color w:val="131313"/>
          <w:spacing w:val="-10"/>
          <w:w w:val="105"/>
          <w:sz w:val="23"/>
        </w:rPr>
        <w:t> </w:t>
      </w:r>
      <w:r>
        <w:rPr>
          <w:rFonts w:ascii="Arial"/>
          <w:color w:val="131313"/>
          <w:w w:val="105"/>
          <w:sz w:val="23"/>
        </w:rPr>
        <w:t>regarding location</w:t>
      </w:r>
      <w:r>
        <w:rPr>
          <w:rFonts w:ascii="Arial"/>
          <w:color w:val="131313"/>
          <w:spacing w:val="-5"/>
          <w:w w:val="105"/>
          <w:sz w:val="23"/>
        </w:rPr>
        <w:t> </w:t>
      </w:r>
      <w:r>
        <w:rPr>
          <w:rFonts w:ascii="Arial"/>
          <w:color w:val="131313"/>
          <w:w w:val="105"/>
          <w:sz w:val="23"/>
        </w:rPr>
        <w:t>and</w:t>
      </w:r>
      <w:r>
        <w:rPr>
          <w:rFonts w:ascii="Arial"/>
          <w:color w:val="131313"/>
          <w:spacing w:val="-15"/>
          <w:w w:val="105"/>
          <w:sz w:val="23"/>
        </w:rPr>
        <w:t> </w:t>
      </w:r>
      <w:r>
        <w:rPr>
          <w:rFonts w:ascii="Arial"/>
          <w:color w:val="131313"/>
          <w:w w:val="105"/>
          <w:sz w:val="23"/>
        </w:rPr>
        <w:t>Zoom</w:t>
      </w:r>
      <w:r>
        <w:rPr>
          <w:rFonts w:ascii="Arial"/>
          <w:color w:val="131313"/>
          <w:spacing w:val="-9"/>
          <w:w w:val="105"/>
          <w:sz w:val="23"/>
        </w:rPr>
        <w:t> </w:t>
      </w:r>
      <w:r>
        <w:rPr>
          <w:rFonts w:ascii="Arial"/>
          <w:color w:val="131313"/>
          <w:w w:val="105"/>
          <w:sz w:val="23"/>
        </w:rPr>
        <w:t>link</w:t>
      </w:r>
      <w:r>
        <w:rPr>
          <w:rFonts w:ascii="Arial"/>
          <w:color w:val="131313"/>
          <w:spacing w:val="-14"/>
          <w:w w:val="105"/>
          <w:sz w:val="23"/>
        </w:rPr>
        <w:t> </w:t>
      </w:r>
      <w:r>
        <w:rPr>
          <w:rFonts w:ascii="Arial"/>
          <w:color w:val="131313"/>
          <w:w w:val="105"/>
          <w:sz w:val="23"/>
        </w:rPr>
        <w:t>as</w:t>
      </w:r>
      <w:r>
        <w:rPr>
          <w:rFonts w:ascii="Arial"/>
          <w:color w:val="131313"/>
          <w:spacing w:val="-12"/>
          <w:w w:val="105"/>
          <w:sz w:val="23"/>
        </w:rPr>
        <w:t> </w:t>
      </w:r>
      <w:r>
        <w:rPr>
          <w:rFonts w:ascii="Arial"/>
          <w:color w:val="131313"/>
          <w:w w:val="105"/>
          <w:sz w:val="23"/>
        </w:rPr>
        <w:t>soon</w:t>
      </w:r>
      <w:r>
        <w:rPr>
          <w:rFonts w:ascii="Arial"/>
          <w:color w:val="131313"/>
          <w:spacing w:val="-7"/>
          <w:w w:val="105"/>
          <w:sz w:val="23"/>
        </w:rPr>
        <w:t> </w:t>
      </w:r>
      <w:r>
        <w:rPr>
          <w:rFonts w:ascii="Arial"/>
          <w:color w:val="131313"/>
          <w:w w:val="105"/>
          <w:sz w:val="23"/>
        </w:rPr>
        <w:t>as</w:t>
      </w:r>
      <w:r>
        <w:rPr>
          <w:rFonts w:ascii="Arial"/>
          <w:color w:val="131313"/>
          <w:spacing w:val="-10"/>
          <w:w w:val="105"/>
          <w:sz w:val="23"/>
        </w:rPr>
        <w:t> </w:t>
      </w:r>
      <w:r>
        <w:rPr>
          <w:rFonts w:ascii="Arial"/>
          <w:color w:val="131313"/>
          <w:w w:val="105"/>
          <w:sz w:val="23"/>
        </w:rPr>
        <w:t>it is available.</w:t>
      </w:r>
    </w:p>
    <w:p>
      <w:pPr>
        <w:pStyle w:val="BodyText"/>
        <w:spacing w:before="2"/>
        <w:rPr>
          <w:sz w:val="36"/>
        </w:rPr>
      </w:pPr>
    </w:p>
    <w:p>
      <w:pPr>
        <w:spacing w:line="374" w:lineRule="auto" w:before="0"/>
        <w:ind w:left="2716" w:right="1122" w:firstLine="3"/>
        <w:jc w:val="left"/>
        <w:rPr>
          <w:rFonts w:ascii="Arial"/>
          <w:sz w:val="23"/>
        </w:rPr>
      </w:pPr>
      <w:r>
        <w:rPr>
          <w:rFonts w:ascii="Arial"/>
          <w:color w:val="131313"/>
          <w:w w:val="105"/>
          <w:sz w:val="23"/>
        </w:rPr>
        <w:t>Thank you for sharing your experiences and</w:t>
      </w:r>
      <w:r>
        <w:rPr>
          <w:rFonts w:ascii="Arial"/>
          <w:color w:val="131313"/>
          <w:spacing w:val="-2"/>
          <w:w w:val="105"/>
          <w:sz w:val="23"/>
        </w:rPr>
        <w:t> </w:t>
      </w:r>
      <w:r>
        <w:rPr>
          <w:rFonts w:ascii="Arial"/>
          <w:color w:val="131313"/>
          <w:w w:val="105"/>
          <w:sz w:val="23"/>
        </w:rPr>
        <w:t>helping us keep your voices included in</w:t>
      </w:r>
      <w:r>
        <w:rPr>
          <w:rFonts w:ascii="Arial"/>
          <w:color w:val="131313"/>
          <w:spacing w:val="-9"/>
          <w:w w:val="105"/>
          <w:sz w:val="23"/>
        </w:rPr>
        <w:t> </w:t>
      </w:r>
      <w:r>
        <w:rPr>
          <w:rFonts w:ascii="Arial"/>
          <w:color w:val="131313"/>
          <w:w w:val="105"/>
          <w:sz w:val="23"/>
        </w:rPr>
        <w:t>this</w:t>
      </w:r>
      <w:r>
        <w:rPr>
          <w:rFonts w:ascii="Arial"/>
          <w:color w:val="131313"/>
          <w:spacing w:val="-5"/>
          <w:w w:val="105"/>
          <w:sz w:val="23"/>
        </w:rPr>
        <w:t> </w:t>
      </w:r>
      <w:r>
        <w:rPr>
          <w:rFonts w:ascii="Arial"/>
          <w:color w:val="131313"/>
          <w:w w:val="105"/>
          <w:sz w:val="23"/>
        </w:rPr>
        <w:t>process. Please</w:t>
      </w:r>
      <w:r>
        <w:rPr>
          <w:rFonts w:ascii="Arial"/>
          <w:color w:val="131313"/>
          <w:spacing w:val="-5"/>
          <w:w w:val="105"/>
          <w:sz w:val="23"/>
        </w:rPr>
        <w:t> </w:t>
      </w:r>
      <w:r>
        <w:rPr>
          <w:rFonts w:ascii="Arial"/>
          <w:color w:val="131313"/>
          <w:w w:val="105"/>
          <w:sz w:val="23"/>
        </w:rPr>
        <w:t>feel</w:t>
      </w:r>
      <w:r>
        <w:rPr>
          <w:rFonts w:ascii="Arial"/>
          <w:color w:val="131313"/>
          <w:spacing w:val="-12"/>
          <w:w w:val="105"/>
          <w:sz w:val="23"/>
        </w:rPr>
        <w:t> </w:t>
      </w:r>
      <w:r>
        <w:rPr>
          <w:rFonts w:ascii="Arial"/>
          <w:color w:val="131313"/>
          <w:w w:val="105"/>
          <w:sz w:val="23"/>
        </w:rPr>
        <w:t>free</w:t>
      </w:r>
      <w:r>
        <w:rPr>
          <w:rFonts w:ascii="Arial"/>
          <w:color w:val="131313"/>
          <w:spacing w:val="-10"/>
          <w:w w:val="105"/>
          <w:sz w:val="23"/>
        </w:rPr>
        <w:t> </w:t>
      </w:r>
      <w:r>
        <w:rPr>
          <w:rFonts w:ascii="Arial"/>
          <w:color w:val="131313"/>
          <w:w w:val="105"/>
          <w:sz w:val="23"/>
        </w:rPr>
        <w:t>to</w:t>
      </w:r>
      <w:r>
        <w:rPr>
          <w:rFonts w:ascii="Arial"/>
          <w:color w:val="131313"/>
          <w:spacing w:val="-12"/>
          <w:w w:val="105"/>
          <w:sz w:val="23"/>
        </w:rPr>
        <w:t> </w:t>
      </w:r>
      <w:r>
        <w:rPr>
          <w:rFonts w:ascii="Arial"/>
          <w:color w:val="131313"/>
          <w:w w:val="105"/>
          <w:sz w:val="23"/>
        </w:rPr>
        <w:t>reach</w:t>
      </w:r>
      <w:r>
        <w:rPr>
          <w:rFonts w:ascii="Arial"/>
          <w:color w:val="131313"/>
          <w:spacing w:val="-6"/>
          <w:w w:val="105"/>
          <w:sz w:val="23"/>
        </w:rPr>
        <w:t> </w:t>
      </w:r>
      <w:r>
        <w:rPr>
          <w:rFonts w:ascii="Arial"/>
          <w:color w:val="131313"/>
          <w:w w:val="105"/>
          <w:sz w:val="23"/>
        </w:rPr>
        <w:t>out</w:t>
      </w:r>
      <w:r>
        <w:rPr>
          <w:rFonts w:ascii="Arial"/>
          <w:color w:val="131313"/>
          <w:spacing w:val="-10"/>
          <w:w w:val="105"/>
          <w:sz w:val="23"/>
        </w:rPr>
        <w:t> </w:t>
      </w:r>
      <w:r>
        <w:rPr>
          <w:rFonts w:ascii="Arial"/>
          <w:color w:val="131313"/>
          <w:w w:val="105"/>
          <w:sz w:val="23"/>
        </w:rPr>
        <w:t>to</w:t>
      </w:r>
      <w:r>
        <w:rPr>
          <w:rFonts w:ascii="Arial"/>
          <w:color w:val="131313"/>
          <w:spacing w:val="-8"/>
          <w:w w:val="105"/>
          <w:sz w:val="23"/>
        </w:rPr>
        <w:t> </w:t>
      </w:r>
      <w:r>
        <w:rPr>
          <w:rFonts w:ascii="Arial"/>
          <w:color w:val="131313"/>
          <w:w w:val="105"/>
          <w:sz w:val="23"/>
        </w:rPr>
        <w:t>me</w:t>
      </w:r>
      <w:r>
        <w:rPr>
          <w:rFonts w:ascii="Arial"/>
          <w:color w:val="131313"/>
          <w:spacing w:val="-14"/>
          <w:w w:val="105"/>
          <w:sz w:val="23"/>
        </w:rPr>
        <w:t> </w:t>
      </w:r>
      <w:r>
        <w:rPr>
          <w:rFonts w:ascii="Arial"/>
          <w:color w:val="131313"/>
          <w:w w:val="105"/>
          <w:sz w:val="23"/>
        </w:rPr>
        <w:t>directly if</w:t>
      </w:r>
      <w:r>
        <w:rPr>
          <w:rFonts w:ascii="Arial"/>
          <w:color w:val="131313"/>
          <w:spacing w:val="-12"/>
          <w:w w:val="105"/>
          <w:sz w:val="23"/>
        </w:rPr>
        <w:t> </w:t>
      </w:r>
      <w:r>
        <w:rPr>
          <w:rFonts w:ascii="Arial"/>
          <w:color w:val="131313"/>
          <w:w w:val="105"/>
          <w:sz w:val="23"/>
        </w:rPr>
        <w:t>you</w:t>
      </w:r>
      <w:r>
        <w:rPr>
          <w:rFonts w:ascii="Arial"/>
          <w:color w:val="131313"/>
          <w:spacing w:val="-12"/>
          <w:w w:val="105"/>
          <w:sz w:val="23"/>
        </w:rPr>
        <w:t> </w:t>
      </w:r>
      <w:r>
        <w:rPr>
          <w:rFonts w:ascii="Arial"/>
          <w:color w:val="131313"/>
          <w:w w:val="105"/>
          <w:sz w:val="23"/>
        </w:rPr>
        <w:t>have any questions about this effort at 207-624-0101.</w:t>
      </w:r>
    </w:p>
    <w:p>
      <w:pPr>
        <w:pStyle w:val="BodyText"/>
        <w:rPr>
          <w:sz w:val="26"/>
        </w:rPr>
      </w:pPr>
    </w:p>
    <w:p>
      <w:pPr>
        <w:pStyle w:val="BodyText"/>
        <w:spacing w:before="4"/>
        <w:rPr>
          <w:sz w:val="33"/>
        </w:rPr>
      </w:pPr>
    </w:p>
    <w:p>
      <w:pPr>
        <w:spacing w:before="0"/>
        <w:ind w:left="2713" w:right="0" w:firstLine="0"/>
        <w:jc w:val="left"/>
        <w:rPr>
          <w:rFonts w:ascii="Arial" w:hAnsi="Arial"/>
          <w:i/>
          <w:sz w:val="17"/>
        </w:rPr>
      </w:pPr>
      <w:r>
        <w:rPr>
          <w:rFonts w:ascii="Arial" w:hAnsi="Arial"/>
          <w:i/>
          <w:color w:val="131313"/>
          <w:w w:val="105"/>
          <w:sz w:val="17"/>
        </w:rPr>
        <w:t>Copyright©</w:t>
      </w:r>
      <w:r>
        <w:rPr>
          <w:rFonts w:ascii="Arial" w:hAnsi="Arial"/>
          <w:i/>
          <w:color w:val="131313"/>
          <w:spacing w:val="14"/>
          <w:w w:val="105"/>
          <w:sz w:val="17"/>
        </w:rPr>
        <w:t> </w:t>
      </w:r>
      <w:r>
        <w:rPr>
          <w:rFonts w:ascii="Arial" w:hAnsi="Arial"/>
          <w:i/>
          <w:color w:val="131313"/>
          <w:w w:val="105"/>
          <w:sz w:val="17"/>
        </w:rPr>
        <w:t>2022 Maine</w:t>
      </w:r>
      <w:r>
        <w:rPr>
          <w:rFonts w:ascii="Arial" w:hAnsi="Arial"/>
          <w:i/>
          <w:color w:val="131313"/>
          <w:spacing w:val="1"/>
          <w:w w:val="105"/>
          <w:sz w:val="17"/>
        </w:rPr>
        <w:t> </w:t>
      </w:r>
      <w:r>
        <w:rPr>
          <w:rFonts w:ascii="Arial" w:hAnsi="Arial"/>
          <w:i/>
          <w:color w:val="131313"/>
          <w:w w:val="105"/>
          <w:sz w:val="17"/>
        </w:rPr>
        <w:t>Municipal</w:t>
      </w:r>
      <w:r>
        <w:rPr>
          <w:rFonts w:ascii="Arial" w:hAnsi="Arial"/>
          <w:i/>
          <w:color w:val="131313"/>
          <w:spacing w:val="5"/>
          <w:w w:val="105"/>
          <w:sz w:val="17"/>
        </w:rPr>
        <w:t> </w:t>
      </w:r>
      <w:r>
        <w:rPr>
          <w:rFonts w:ascii="Arial" w:hAnsi="Arial"/>
          <w:i/>
          <w:color w:val="131313"/>
          <w:w w:val="105"/>
          <w:sz w:val="17"/>
        </w:rPr>
        <w:t>Association,</w:t>
      </w:r>
      <w:r>
        <w:rPr>
          <w:rFonts w:ascii="Arial" w:hAnsi="Arial"/>
          <w:i/>
          <w:color w:val="131313"/>
          <w:spacing w:val="11"/>
          <w:w w:val="105"/>
          <w:sz w:val="17"/>
        </w:rPr>
        <w:t> </w:t>
      </w:r>
      <w:r>
        <w:rPr>
          <w:rFonts w:ascii="Arial" w:hAnsi="Arial"/>
          <w:i/>
          <w:color w:val="131313"/>
          <w:w w:val="105"/>
          <w:sz w:val="17"/>
        </w:rPr>
        <w:t>All</w:t>
      </w:r>
      <w:r>
        <w:rPr>
          <w:rFonts w:ascii="Arial" w:hAnsi="Arial"/>
          <w:i/>
          <w:color w:val="131313"/>
          <w:spacing w:val="4"/>
          <w:w w:val="105"/>
          <w:sz w:val="17"/>
        </w:rPr>
        <w:t> </w:t>
      </w:r>
      <w:r>
        <w:rPr>
          <w:rFonts w:ascii="Arial" w:hAnsi="Arial"/>
          <w:i/>
          <w:color w:val="131313"/>
          <w:w w:val="105"/>
          <w:sz w:val="17"/>
        </w:rPr>
        <w:t>rights</w:t>
      </w:r>
      <w:r>
        <w:rPr>
          <w:rFonts w:ascii="Arial" w:hAnsi="Arial"/>
          <w:i/>
          <w:color w:val="131313"/>
          <w:spacing w:val="6"/>
          <w:w w:val="105"/>
          <w:sz w:val="17"/>
        </w:rPr>
        <w:t> </w:t>
      </w:r>
      <w:r>
        <w:rPr>
          <w:rFonts w:ascii="Arial" w:hAnsi="Arial"/>
          <w:i/>
          <w:color w:val="131313"/>
          <w:spacing w:val="-2"/>
          <w:w w:val="105"/>
          <w:sz w:val="17"/>
        </w:rPr>
        <w:t>reserved.</w:t>
      </w:r>
    </w:p>
    <w:p>
      <w:pPr>
        <w:spacing w:line="376" w:lineRule="auto" w:before="117"/>
        <w:ind w:left="2704" w:right="1122" w:firstLine="4"/>
        <w:jc w:val="left"/>
        <w:rPr>
          <w:rFonts w:ascii="Arial"/>
          <w:sz w:val="17"/>
        </w:rPr>
      </w:pPr>
      <w:r>
        <w:rPr>
          <w:rFonts w:ascii="Arial"/>
          <w:color w:val="131313"/>
          <w:w w:val="105"/>
          <w:sz w:val="17"/>
        </w:rPr>
        <w:t>You are</w:t>
      </w:r>
      <w:r>
        <w:rPr>
          <w:rFonts w:ascii="Arial"/>
          <w:color w:val="131313"/>
          <w:spacing w:val="-1"/>
          <w:w w:val="105"/>
          <w:sz w:val="17"/>
        </w:rPr>
        <w:t> </w:t>
      </w:r>
      <w:r>
        <w:rPr>
          <w:rFonts w:ascii="Arial"/>
          <w:color w:val="131313"/>
          <w:w w:val="105"/>
          <w:sz w:val="17"/>
        </w:rPr>
        <w:t>receiving</w:t>
      </w:r>
      <w:r>
        <w:rPr>
          <w:rFonts w:ascii="Arial"/>
          <w:color w:val="131313"/>
          <w:spacing w:val="-2"/>
          <w:w w:val="105"/>
          <w:sz w:val="17"/>
        </w:rPr>
        <w:t> </w:t>
      </w:r>
      <w:r>
        <w:rPr>
          <w:rFonts w:ascii="Arial"/>
          <w:color w:val="131313"/>
          <w:w w:val="105"/>
          <w:sz w:val="17"/>
        </w:rPr>
        <w:t>this email from MMA's State and</w:t>
      </w:r>
      <w:r>
        <w:rPr>
          <w:rFonts w:ascii="Arial"/>
          <w:color w:val="131313"/>
          <w:spacing w:val="-9"/>
          <w:w w:val="105"/>
          <w:sz w:val="17"/>
        </w:rPr>
        <w:t> </w:t>
      </w:r>
      <w:r>
        <w:rPr>
          <w:rFonts w:ascii="Arial"/>
          <w:color w:val="131313"/>
          <w:w w:val="105"/>
          <w:sz w:val="17"/>
        </w:rPr>
        <w:t>Federal Relations Department as</w:t>
      </w:r>
      <w:r>
        <w:rPr>
          <w:rFonts w:ascii="Arial"/>
          <w:color w:val="131313"/>
          <w:spacing w:val="-1"/>
          <w:w w:val="105"/>
          <w:sz w:val="17"/>
        </w:rPr>
        <w:t> </w:t>
      </w:r>
      <w:r>
        <w:rPr>
          <w:rFonts w:ascii="Arial"/>
          <w:color w:val="131313"/>
          <w:w w:val="105"/>
          <w:sz w:val="17"/>
        </w:rPr>
        <w:t>an</w:t>
      </w:r>
      <w:r>
        <w:rPr>
          <w:rFonts w:ascii="Arial"/>
          <w:color w:val="131313"/>
          <w:spacing w:val="-10"/>
          <w:w w:val="105"/>
          <w:sz w:val="17"/>
        </w:rPr>
        <w:t> </w:t>
      </w:r>
      <w:r>
        <w:rPr>
          <w:rFonts w:ascii="Arial"/>
          <w:color w:val="131313"/>
          <w:w w:val="105"/>
          <w:sz w:val="17"/>
        </w:rPr>
        <w:t>FYI. If you</w:t>
      </w:r>
      <w:r>
        <w:rPr>
          <w:rFonts w:ascii="Arial"/>
          <w:color w:val="131313"/>
          <w:spacing w:val="-4"/>
          <w:w w:val="105"/>
          <w:sz w:val="17"/>
        </w:rPr>
        <w:t> </w:t>
      </w:r>
      <w:r>
        <w:rPr>
          <w:rFonts w:ascii="Arial"/>
          <w:color w:val="131313"/>
          <w:w w:val="105"/>
          <w:sz w:val="17"/>
        </w:rPr>
        <w:t>do</w:t>
      </w:r>
      <w:r>
        <w:rPr>
          <w:rFonts w:ascii="Arial"/>
          <w:color w:val="131313"/>
          <w:spacing w:val="-2"/>
          <w:w w:val="105"/>
          <w:sz w:val="17"/>
        </w:rPr>
        <w:t> </w:t>
      </w:r>
      <w:r>
        <w:rPr>
          <w:rFonts w:ascii="Arial"/>
          <w:color w:val="131313"/>
          <w:w w:val="105"/>
          <w:sz w:val="17"/>
        </w:rPr>
        <w:t>not wish to receive these emails, please click the unsubscribe button.</w:t>
      </w:r>
    </w:p>
    <w:p>
      <w:pPr>
        <w:pStyle w:val="BodyText"/>
        <w:rPr>
          <w:sz w:val="18"/>
        </w:rPr>
      </w:pPr>
    </w:p>
    <w:p>
      <w:pPr>
        <w:spacing w:line="381" w:lineRule="auto" w:before="107"/>
        <w:ind w:left="2698" w:right="7096" w:firstLine="3"/>
        <w:jc w:val="left"/>
        <w:rPr>
          <w:rFonts w:ascii="Arial"/>
          <w:sz w:val="17"/>
        </w:rPr>
      </w:pPr>
      <w:r>
        <w:rPr>
          <w:rFonts w:ascii="Arial"/>
          <w:b/>
          <w:color w:val="131313"/>
          <w:w w:val="105"/>
          <w:sz w:val="17"/>
        </w:rPr>
        <w:t>Our mailing address is: </w:t>
      </w:r>
      <w:r>
        <w:rPr>
          <w:rFonts w:ascii="Arial"/>
          <w:color w:val="131313"/>
          <w:w w:val="105"/>
          <w:sz w:val="17"/>
        </w:rPr>
        <w:t>Maine</w:t>
      </w:r>
      <w:r>
        <w:rPr>
          <w:rFonts w:ascii="Arial"/>
          <w:color w:val="131313"/>
          <w:spacing w:val="-13"/>
          <w:w w:val="105"/>
          <w:sz w:val="17"/>
        </w:rPr>
        <w:t> </w:t>
      </w:r>
      <w:r>
        <w:rPr>
          <w:rFonts w:ascii="Arial"/>
          <w:color w:val="131313"/>
          <w:w w:val="105"/>
          <w:sz w:val="17"/>
        </w:rPr>
        <w:t>Municipal</w:t>
      </w:r>
      <w:r>
        <w:rPr>
          <w:rFonts w:ascii="Arial"/>
          <w:color w:val="131313"/>
          <w:spacing w:val="-12"/>
          <w:w w:val="105"/>
          <w:sz w:val="17"/>
        </w:rPr>
        <w:t> </w:t>
      </w:r>
      <w:r>
        <w:rPr>
          <w:rFonts w:ascii="Arial"/>
          <w:color w:val="131313"/>
          <w:w w:val="105"/>
          <w:sz w:val="17"/>
        </w:rPr>
        <w:t>Association 60 Community Dr</w:t>
      </w:r>
    </w:p>
    <w:p>
      <w:pPr>
        <w:spacing w:line="191" w:lineRule="exact" w:before="0"/>
        <w:ind w:left="2695" w:right="0" w:firstLine="0"/>
        <w:jc w:val="left"/>
        <w:rPr>
          <w:rFonts w:ascii="Arial"/>
          <w:sz w:val="17"/>
        </w:rPr>
      </w:pPr>
      <w:r>
        <w:rPr>
          <w:rFonts w:ascii="Arial"/>
          <w:color w:val="131313"/>
          <w:w w:val="105"/>
          <w:sz w:val="17"/>
        </w:rPr>
        <w:t>Augusta,</w:t>
      </w:r>
      <w:r>
        <w:rPr>
          <w:rFonts w:ascii="Arial"/>
          <w:color w:val="131313"/>
          <w:spacing w:val="-5"/>
          <w:w w:val="105"/>
          <w:sz w:val="17"/>
        </w:rPr>
        <w:t> </w:t>
      </w:r>
      <w:r>
        <w:rPr>
          <w:rFonts w:ascii="Arial"/>
          <w:color w:val="131313"/>
          <w:w w:val="105"/>
          <w:sz w:val="17"/>
        </w:rPr>
        <w:t>ME</w:t>
      </w:r>
      <w:r>
        <w:rPr>
          <w:rFonts w:ascii="Arial"/>
          <w:color w:val="131313"/>
          <w:spacing w:val="-8"/>
          <w:w w:val="105"/>
          <w:sz w:val="17"/>
        </w:rPr>
        <w:t> </w:t>
      </w:r>
      <w:r>
        <w:rPr>
          <w:rFonts w:ascii="Arial"/>
          <w:color w:val="131313"/>
          <w:w w:val="105"/>
          <w:sz w:val="17"/>
        </w:rPr>
        <w:t>04330-</w:t>
      </w:r>
      <w:r>
        <w:rPr>
          <w:rFonts w:ascii="Arial"/>
          <w:color w:val="131313"/>
          <w:spacing w:val="-4"/>
          <w:w w:val="105"/>
          <w:sz w:val="17"/>
        </w:rPr>
        <w:t>8603</w:t>
      </w:r>
    </w:p>
    <w:p>
      <w:pPr>
        <w:pStyle w:val="BodyText"/>
        <w:spacing w:before="3"/>
        <w:rPr>
          <w:sz w:val="28"/>
        </w:rPr>
      </w:pPr>
    </w:p>
    <w:p>
      <w:pPr>
        <w:spacing w:before="95"/>
        <w:ind w:left="2700" w:right="0" w:firstLine="0"/>
        <w:jc w:val="left"/>
        <w:rPr>
          <w:rFonts w:ascii="Arial"/>
          <w:sz w:val="17"/>
        </w:rPr>
      </w:pPr>
      <w:r>
        <w:rPr>
          <w:rFonts w:ascii="Arial"/>
          <w:color w:val="2A2A2A"/>
          <w:w w:val="105"/>
          <w:sz w:val="17"/>
          <w:u w:val="thick" w:color="2A2A2A"/>
        </w:rPr>
        <w:t>Add</w:t>
      </w:r>
      <w:r>
        <w:rPr>
          <w:rFonts w:ascii="Arial"/>
          <w:color w:val="2A2A2A"/>
          <w:spacing w:val="-6"/>
          <w:w w:val="105"/>
          <w:sz w:val="17"/>
          <w:u w:val="thick" w:color="2A2A2A"/>
        </w:rPr>
        <w:t> </w:t>
      </w:r>
      <w:r>
        <w:rPr>
          <w:rFonts w:ascii="Arial"/>
          <w:color w:val="2A2A2A"/>
          <w:w w:val="105"/>
          <w:sz w:val="17"/>
          <w:u w:val="thick" w:color="2A2A2A"/>
        </w:rPr>
        <w:t>us</w:t>
      </w:r>
      <w:r>
        <w:rPr>
          <w:rFonts w:ascii="Arial"/>
          <w:color w:val="2A2A2A"/>
          <w:spacing w:val="-4"/>
          <w:w w:val="105"/>
          <w:sz w:val="17"/>
          <w:u w:val="thick" w:color="2A2A2A"/>
        </w:rPr>
        <w:t> </w:t>
      </w:r>
      <w:r>
        <w:rPr>
          <w:rFonts w:ascii="Arial"/>
          <w:color w:val="2A2A2A"/>
          <w:w w:val="105"/>
          <w:sz w:val="17"/>
          <w:u w:val="thick" w:color="2A2A2A"/>
        </w:rPr>
        <w:t>to</w:t>
      </w:r>
      <w:r>
        <w:rPr>
          <w:rFonts w:ascii="Arial"/>
          <w:color w:val="2A2A2A"/>
          <w:spacing w:val="-2"/>
          <w:w w:val="105"/>
          <w:sz w:val="17"/>
          <w:u w:val="thick" w:color="2A2A2A"/>
        </w:rPr>
        <w:t> </w:t>
      </w:r>
      <w:r>
        <w:rPr>
          <w:rFonts w:ascii="Arial"/>
          <w:color w:val="2A2A2A"/>
          <w:w w:val="105"/>
          <w:sz w:val="17"/>
          <w:u w:val="thick" w:color="2A2A2A"/>
        </w:rPr>
        <w:t>your</w:t>
      </w:r>
      <w:r>
        <w:rPr>
          <w:rFonts w:ascii="Arial"/>
          <w:color w:val="2A2A2A"/>
          <w:spacing w:val="7"/>
          <w:w w:val="105"/>
          <w:sz w:val="17"/>
          <w:u w:val="thick" w:color="2A2A2A"/>
        </w:rPr>
        <w:t> </w:t>
      </w:r>
      <w:r>
        <w:rPr>
          <w:rFonts w:ascii="Arial"/>
          <w:color w:val="2A2A2A"/>
          <w:w w:val="105"/>
          <w:sz w:val="17"/>
          <w:u w:val="thick" w:color="2A2A2A"/>
        </w:rPr>
        <w:t>address</w:t>
      </w:r>
      <w:r>
        <w:rPr>
          <w:rFonts w:ascii="Arial"/>
          <w:color w:val="2A2A2A"/>
          <w:spacing w:val="4"/>
          <w:w w:val="105"/>
          <w:sz w:val="17"/>
          <w:u w:val="thick" w:color="2A2A2A"/>
        </w:rPr>
        <w:t> </w:t>
      </w:r>
      <w:r>
        <w:rPr>
          <w:rFonts w:ascii="Arial"/>
          <w:color w:val="2A2A2A"/>
          <w:spacing w:val="-4"/>
          <w:w w:val="105"/>
          <w:sz w:val="17"/>
          <w:u w:val="thick" w:color="2A2A2A"/>
        </w:rPr>
        <w:t>book</w:t>
      </w:r>
    </w:p>
    <w:p>
      <w:pPr>
        <w:pStyle w:val="BodyText"/>
        <w:rPr>
          <w:sz w:val="18"/>
        </w:rPr>
      </w:pPr>
    </w:p>
    <w:p>
      <w:pPr>
        <w:pStyle w:val="BodyText"/>
        <w:rPr>
          <w:sz w:val="18"/>
        </w:rPr>
      </w:pPr>
    </w:p>
    <w:p>
      <w:pPr>
        <w:pStyle w:val="BodyText"/>
        <w:rPr>
          <w:sz w:val="18"/>
        </w:rPr>
      </w:pPr>
    </w:p>
    <w:p>
      <w:pPr>
        <w:spacing w:before="116"/>
        <w:ind w:left="2688" w:right="0" w:firstLine="0"/>
        <w:jc w:val="left"/>
        <w:rPr>
          <w:rFonts w:ascii="Arial"/>
          <w:sz w:val="17"/>
        </w:rPr>
      </w:pPr>
      <w:r>
        <w:rPr>
          <w:rFonts w:ascii="Arial"/>
          <w:color w:val="131313"/>
          <w:w w:val="105"/>
          <w:sz w:val="17"/>
        </w:rPr>
        <w:t>Want</w:t>
      </w:r>
      <w:r>
        <w:rPr>
          <w:rFonts w:ascii="Arial"/>
          <w:color w:val="131313"/>
          <w:spacing w:val="5"/>
          <w:w w:val="105"/>
          <w:sz w:val="17"/>
        </w:rPr>
        <w:t> </w:t>
      </w:r>
      <w:r>
        <w:rPr>
          <w:rFonts w:ascii="Arial"/>
          <w:color w:val="131313"/>
          <w:w w:val="105"/>
          <w:sz w:val="17"/>
        </w:rPr>
        <w:t>to</w:t>
      </w:r>
      <w:r>
        <w:rPr>
          <w:rFonts w:ascii="Arial"/>
          <w:color w:val="131313"/>
          <w:spacing w:val="-6"/>
          <w:w w:val="105"/>
          <w:sz w:val="17"/>
        </w:rPr>
        <w:t> </w:t>
      </w:r>
      <w:r>
        <w:rPr>
          <w:rFonts w:ascii="Arial"/>
          <w:color w:val="131313"/>
          <w:w w:val="105"/>
          <w:sz w:val="17"/>
        </w:rPr>
        <w:t>change how</w:t>
      </w:r>
      <w:r>
        <w:rPr>
          <w:rFonts w:ascii="Arial"/>
          <w:color w:val="131313"/>
          <w:spacing w:val="2"/>
          <w:w w:val="105"/>
          <w:sz w:val="17"/>
        </w:rPr>
        <w:t> </w:t>
      </w:r>
      <w:r>
        <w:rPr>
          <w:rFonts w:ascii="Arial"/>
          <w:color w:val="131313"/>
          <w:w w:val="105"/>
          <w:sz w:val="17"/>
        </w:rPr>
        <w:t>you</w:t>
      </w:r>
      <w:r>
        <w:rPr>
          <w:rFonts w:ascii="Arial"/>
          <w:color w:val="131313"/>
          <w:spacing w:val="-4"/>
          <w:w w:val="105"/>
          <w:sz w:val="17"/>
        </w:rPr>
        <w:t> </w:t>
      </w:r>
      <w:r>
        <w:rPr>
          <w:rFonts w:ascii="Arial"/>
          <w:color w:val="131313"/>
          <w:w w:val="105"/>
          <w:sz w:val="17"/>
        </w:rPr>
        <w:t>receive</w:t>
      </w:r>
      <w:r>
        <w:rPr>
          <w:rFonts w:ascii="Arial"/>
          <w:color w:val="131313"/>
          <w:spacing w:val="-2"/>
          <w:w w:val="105"/>
          <w:sz w:val="17"/>
        </w:rPr>
        <w:t> </w:t>
      </w:r>
      <w:r>
        <w:rPr>
          <w:rFonts w:ascii="Arial"/>
          <w:color w:val="131313"/>
          <w:w w:val="105"/>
          <w:sz w:val="17"/>
        </w:rPr>
        <w:t>these</w:t>
      </w:r>
      <w:r>
        <w:rPr>
          <w:rFonts w:ascii="Arial"/>
          <w:color w:val="131313"/>
          <w:spacing w:val="4"/>
          <w:w w:val="105"/>
          <w:sz w:val="17"/>
        </w:rPr>
        <w:t> </w:t>
      </w:r>
      <w:r>
        <w:rPr>
          <w:rFonts w:ascii="Arial"/>
          <w:color w:val="131313"/>
          <w:spacing w:val="-2"/>
          <w:w w:val="105"/>
          <w:sz w:val="17"/>
        </w:rPr>
        <w:t>emails?</w:t>
      </w:r>
    </w:p>
    <w:p>
      <w:pPr>
        <w:spacing w:before="112"/>
        <w:ind w:left="2690" w:right="0" w:firstLine="0"/>
        <w:jc w:val="left"/>
        <w:rPr>
          <w:rFonts w:ascii="Arial"/>
          <w:sz w:val="17"/>
        </w:rPr>
      </w:pPr>
      <w:r>
        <w:rPr>
          <w:rFonts w:ascii="Arial"/>
          <w:color w:val="131313"/>
          <w:w w:val="105"/>
          <w:sz w:val="17"/>
        </w:rPr>
        <w:t>You</w:t>
      </w:r>
      <w:r>
        <w:rPr>
          <w:rFonts w:ascii="Arial"/>
          <w:color w:val="131313"/>
          <w:spacing w:val="-3"/>
          <w:w w:val="105"/>
          <w:sz w:val="17"/>
        </w:rPr>
        <w:t> </w:t>
      </w:r>
      <w:r>
        <w:rPr>
          <w:rFonts w:ascii="Arial"/>
          <w:color w:val="131313"/>
          <w:w w:val="105"/>
          <w:sz w:val="17"/>
        </w:rPr>
        <w:t>can</w:t>
      </w:r>
      <w:r>
        <w:rPr>
          <w:rFonts w:ascii="Arial"/>
          <w:color w:val="131313"/>
          <w:spacing w:val="1"/>
          <w:w w:val="105"/>
          <w:sz w:val="17"/>
        </w:rPr>
        <w:t> </w:t>
      </w:r>
      <w:r>
        <w:rPr>
          <w:rFonts w:ascii="Arial"/>
          <w:color w:val="2A2A2A"/>
          <w:w w:val="105"/>
          <w:sz w:val="17"/>
          <w:u w:val="thick" w:color="2A2A2A"/>
        </w:rPr>
        <w:t>update</w:t>
      </w:r>
      <w:r>
        <w:rPr>
          <w:rFonts w:ascii="Arial"/>
          <w:color w:val="2A2A2A"/>
          <w:spacing w:val="1"/>
          <w:w w:val="105"/>
          <w:sz w:val="17"/>
          <w:u w:val="thick" w:color="2A2A2A"/>
        </w:rPr>
        <w:t> </w:t>
      </w:r>
      <w:r>
        <w:rPr>
          <w:rFonts w:ascii="Arial"/>
          <w:color w:val="2A2A2A"/>
          <w:w w:val="105"/>
          <w:sz w:val="17"/>
          <w:u w:val="thick" w:color="2A2A2A"/>
        </w:rPr>
        <w:t>your</w:t>
      </w:r>
      <w:r>
        <w:rPr>
          <w:rFonts w:ascii="Arial"/>
          <w:color w:val="2A2A2A"/>
          <w:spacing w:val="-1"/>
          <w:w w:val="105"/>
          <w:sz w:val="17"/>
          <w:u w:val="thick" w:color="2A2A2A"/>
        </w:rPr>
        <w:t> </w:t>
      </w:r>
      <w:r>
        <w:rPr>
          <w:rFonts w:ascii="Arial"/>
          <w:color w:val="2A2A2A"/>
          <w:w w:val="105"/>
          <w:sz w:val="17"/>
          <w:u w:val="thick" w:color="2A2A2A"/>
        </w:rPr>
        <w:t>preferences</w:t>
      </w:r>
      <w:r>
        <w:rPr>
          <w:rFonts w:ascii="Arial"/>
          <w:color w:val="2A2A2A"/>
          <w:spacing w:val="5"/>
          <w:w w:val="105"/>
          <w:sz w:val="17"/>
        </w:rPr>
        <w:t> </w:t>
      </w:r>
      <w:r>
        <w:rPr>
          <w:rFonts w:ascii="Arial"/>
          <w:color w:val="131313"/>
          <w:w w:val="105"/>
          <w:sz w:val="17"/>
        </w:rPr>
        <w:t>or</w:t>
      </w:r>
      <w:r>
        <w:rPr>
          <w:rFonts w:ascii="Arial"/>
          <w:color w:val="131313"/>
          <w:spacing w:val="1"/>
          <w:w w:val="105"/>
          <w:sz w:val="17"/>
        </w:rPr>
        <w:t> </w:t>
      </w:r>
      <w:r>
        <w:rPr>
          <w:rFonts w:ascii="Arial"/>
          <w:color w:val="2A2A2A"/>
          <w:w w:val="105"/>
          <w:sz w:val="17"/>
          <w:u w:val="thick" w:color="131313"/>
        </w:rPr>
        <w:t>unsubscribe</w:t>
      </w:r>
      <w:r>
        <w:rPr>
          <w:rFonts w:ascii="Arial"/>
          <w:color w:val="2A2A2A"/>
          <w:spacing w:val="8"/>
          <w:w w:val="105"/>
          <w:sz w:val="17"/>
          <w:u w:val="thick" w:color="131313"/>
        </w:rPr>
        <w:t> </w:t>
      </w:r>
      <w:r>
        <w:rPr>
          <w:rFonts w:ascii="Arial"/>
          <w:color w:val="2A2A2A"/>
          <w:w w:val="105"/>
          <w:sz w:val="17"/>
          <w:u w:val="thick" w:color="131313"/>
        </w:rPr>
        <w:t>from</w:t>
      </w:r>
      <w:r>
        <w:rPr>
          <w:rFonts w:ascii="Arial"/>
          <w:color w:val="2A2A2A"/>
          <w:spacing w:val="2"/>
          <w:w w:val="105"/>
          <w:sz w:val="17"/>
          <w:u w:val="thick" w:color="131313"/>
        </w:rPr>
        <w:t> </w:t>
      </w:r>
      <w:r>
        <w:rPr>
          <w:rFonts w:ascii="Arial"/>
          <w:color w:val="2A2A2A"/>
          <w:w w:val="105"/>
          <w:sz w:val="17"/>
          <w:u w:val="thick" w:color="131313"/>
        </w:rPr>
        <w:t>this</w:t>
      </w:r>
      <w:r>
        <w:rPr>
          <w:rFonts w:ascii="Arial"/>
          <w:color w:val="2A2A2A"/>
          <w:spacing w:val="-10"/>
          <w:w w:val="105"/>
          <w:sz w:val="17"/>
          <w:u w:val="thick" w:color="131313"/>
        </w:rPr>
        <w:t> </w:t>
      </w:r>
      <w:r>
        <w:rPr>
          <w:rFonts w:ascii="Arial"/>
          <w:color w:val="131313"/>
          <w:spacing w:val="-4"/>
          <w:w w:val="105"/>
          <w:sz w:val="17"/>
          <w:u w:val="thick" w:color="131313"/>
        </w:rPr>
        <w:t>list</w:t>
      </w:r>
      <w:r>
        <w:rPr>
          <w:rFonts w:ascii="Arial"/>
          <w:color w:val="131313"/>
          <w:spacing w:val="-4"/>
          <w:w w:val="105"/>
          <w:sz w:val="17"/>
        </w:rPr>
        <w:t>.</w:t>
      </w:r>
    </w:p>
    <w:p>
      <w:pPr>
        <w:pStyle w:val="BodyText"/>
      </w:pPr>
    </w:p>
    <w:p>
      <w:pPr>
        <w:pStyle w:val="BodyText"/>
        <w:spacing w:before="4"/>
        <w:rPr>
          <w:sz w:val="12"/>
        </w:rPr>
      </w:pPr>
      <w:r>
        <w:rPr/>
        <mc:AlternateContent>
          <mc:Choice Requires="wps">
            <w:drawing>
              <wp:anchor distT="0" distB="0" distL="0" distR="0" allowOverlap="1" layoutInCell="1" locked="0" behindDoc="1" simplePos="0" relativeHeight="487715840">
                <wp:simplePos x="0" y="0"/>
                <wp:positionH relativeFrom="page">
                  <wp:posOffset>1721768</wp:posOffset>
                </wp:positionH>
                <wp:positionV relativeFrom="paragraph">
                  <wp:posOffset>105402</wp:posOffset>
                </wp:positionV>
                <wp:extent cx="1343660" cy="537210"/>
                <wp:effectExtent l="0" t="0" r="0" b="0"/>
                <wp:wrapTopAndBottom/>
                <wp:docPr id="800" name="Group 800"/>
                <wp:cNvGraphicFramePr>
                  <a:graphicFrameLocks/>
                </wp:cNvGraphicFramePr>
                <a:graphic>
                  <a:graphicData uri="http://schemas.microsoft.com/office/word/2010/wordprocessingGroup">
                    <wpg:wgp>
                      <wpg:cNvPr id="800" name="Group 800"/>
                      <wpg:cNvGrpSpPr/>
                      <wpg:grpSpPr>
                        <a:xfrm>
                          <a:off x="0" y="0"/>
                          <a:ext cx="1343660" cy="537210"/>
                          <a:chExt cx="1343660" cy="537210"/>
                        </a:xfrm>
                      </wpg:grpSpPr>
                      <pic:pic>
                        <pic:nvPicPr>
                          <pic:cNvPr id="801" name="Image 801"/>
                          <pic:cNvPicPr/>
                        </pic:nvPicPr>
                        <pic:blipFill>
                          <a:blip r:embed="rId316" cstate="print"/>
                          <a:stretch>
                            <a:fillRect/>
                          </a:stretch>
                        </pic:blipFill>
                        <pic:spPr>
                          <a:xfrm>
                            <a:off x="0" y="0"/>
                            <a:ext cx="207589" cy="537098"/>
                          </a:xfrm>
                          <a:prstGeom prst="rect">
                            <a:avLst/>
                          </a:prstGeom>
                        </pic:spPr>
                      </pic:pic>
                      <wps:wsp>
                        <wps:cNvPr id="802" name="Graphic 802"/>
                        <wps:cNvSpPr/>
                        <wps:spPr>
                          <a:xfrm>
                            <a:off x="12212" y="12205"/>
                            <a:ext cx="1331595" cy="1270"/>
                          </a:xfrm>
                          <a:custGeom>
                            <a:avLst/>
                            <a:gdLst/>
                            <a:ahLst/>
                            <a:cxnLst/>
                            <a:rect l="l" t="t" r="r" b="b"/>
                            <a:pathLst>
                              <a:path w="1331595" h="0">
                                <a:moveTo>
                                  <a:pt x="0" y="0"/>
                                </a:moveTo>
                                <a:lnTo>
                                  <a:pt x="1331013" y="0"/>
                                </a:lnTo>
                              </a:path>
                            </a:pathLst>
                          </a:custGeom>
                          <a:ln w="12206">
                            <a:solidFill>
                              <a:srgbClr val="000000"/>
                            </a:solidFill>
                            <a:prstDash val="solid"/>
                          </a:ln>
                        </wps:spPr>
                        <wps:bodyPr wrap="square" lIns="0" tIns="0" rIns="0" bIns="0" rtlCol="0">
                          <a:prstTxWarp prst="textNoShape">
                            <a:avLst/>
                          </a:prstTxWarp>
                          <a:noAutofit/>
                        </wps:bodyPr>
                      </wps:wsp>
                      <wps:wsp>
                        <wps:cNvPr id="803" name="Graphic 803"/>
                        <wps:cNvSpPr/>
                        <wps:spPr>
                          <a:xfrm>
                            <a:off x="244223" y="85446"/>
                            <a:ext cx="769620" cy="1270"/>
                          </a:xfrm>
                          <a:custGeom>
                            <a:avLst/>
                            <a:gdLst/>
                            <a:ahLst/>
                            <a:cxnLst/>
                            <a:rect l="l" t="t" r="r" b="b"/>
                            <a:pathLst>
                              <a:path w="769620" h="0">
                                <a:moveTo>
                                  <a:pt x="0" y="0"/>
                                </a:moveTo>
                                <a:lnTo>
                                  <a:pt x="769301" y="0"/>
                                </a:lnTo>
                              </a:path>
                            </a:pathLst>
                          </a:custGeom>
                          <a:ln w="9155">
                            <a:solidFill>
                              <a:srgbClr val="000000"/>
                            </a:solidFill>
                            <a:prstDash val="solid"/>
                          </a:ln>
                        </wps:spPr>
                        <wps:bodyPr wrap="square" lIns="0" tIns="0" rIns="0" bIns="0" rtlCol="0">
                          <a:prstTxWarp prst="textNoShape">
                            <a:avLst/>
                          </a:prstTxWarp>
                          <a:noAutofit/>
                        </wps:bodyPr>
                      </wps:wsp>
                      <wps:wsp>
                        <wps:cNvPr id="804" name="Graphic 804"/>
                        <wps:cNvSpPr/>
                        <wps:spPr>
                          <a:xfrm>
                            <a:off x="1" y="524890"/>
                            <a:ext cx="1343660" cy="1270"/>
                          </a:xfrm>
                          <a:custGeom>
                            <a:avLst/>
                            <a:gdLst/>
                            <a:ahLst/>
                            <a:cxnLst/>
                            <a:rect l="l" t="t" r="r" b="b"/>
                            <a:pathLst>
                              <a:path w="1343660" h="0">
                                <a:moveTo>
                                  <a:pt x="0" y="0"/>
                                </a:moveTo>
                                <a:lnTo>
                                  <a:pt x="1343224"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572296pt;margin-top:8.299414pt;width:105.8pt;height:42.3pt;mso-position-horizontal-relative:page;mso-position-vertical-relative:paragraph;z-index:-15600640;mso-wrap-distance-left:0;mso-wrap-distance-right:0" id="docshapegroup585" coordorigin="2711,166" coordsize="2116,846">
                <v:shape style="position:absolute;left:2711;top:165;width:327;height:846" type="#_x0000_t75" id="docshape586" stroked="false">
                  <v:imagedata r:id="rId316" o:title=""/>
                </v:shape>
                <v:line style="position:absolute" from="2731,185" to="4827,185" stroked="true" strokeweight=".961164pt" strokecolor="#000000">
                  <v:stroke dashstyle="solid"/>
                </v:line>
                <v:line style="position:absolute" from="3096,301" to="4308,301" stroked="true" strokeweight=".720873pt" strokecolor="#000000">
                  <v:stroke dashstyle="solid"/>
                </v:line>
                <v:line style="position:absolute" from="2711,993" to="4827,993" stroked="true" strokeweight=".961164pt" strokecolor="#000000">
                  <v:stroke dashstyle="solid"/>
                </v:line>
                <w10:wrap type="topAndBottom"/>
              </v:group>
            </w:pict>
          </mc:Fallback>
        </mc:AlternateContent>
      </w:r>
    </w:p>
    <w:p>
      <w:pPr>
        <w:spacing w:after="0"/>
        <w:rPr>
          <w:sz w:val="12"/>
        </w:rPr>
        <w:sectPr>
          <w:pgSz w:w="12240" w:h="15840"/>
          <w:pgMar w:header="0" w:footer="733" w:top="920" w:bottom="940" w:left="40" w:right="0"/>
        </w:sectPr>
      </w:pPr>
    </w:p>
    <w:p>
      <w:pPr>
        <w:spacing w:before="65"/>
        <w:ind w:left="827" w:right="0" w:firstLine="0"/>
        <w:jc w:val="left"/>
        <w:rPr>
          <w:rFonts w:ascii="Arial"/>
          <w:b/>
          <w:sz w:val="24"/>
        </w:rPr>
      </w:pPr>
      <w:r>
        <w:rPr/>
        <mc:AlternateContent>
          <mc:Choice Requires="wps">
            <w:drawing>
              <wp:anchor distT="0" distB="0" distL="0" distR="0" allowOverlap="1" layoutInCell="1" locked="0" behindDoc="1" simplePos="0" relativeHeight="487716352">
                <wp:simplePos x="0" y="0"/>
                <wp:positionH relativeFrom="page">
                  <wp:posOffset>525078</wp:posOffset>
                </wp:positionH>
                <wp:positionV relativeFrom="paragraph">
                  <wp:posOffset>239154</wp:posOffset>
                </wp:positionV>
                <wp:extent cx="6911975" cy="1270"/>
                <wp:effectExtent l="0" t="0" r="0" b="0"/>
                <wp:wrapTopAndBottom/>
                <wp:docPr id="806" name="Graphic 806"/>
                <wp:cNvGraphicFramePr>
                  <a:graphicFrameLocks/>
                </wp:cNvGraphicFramePr>
                <a:graphic>
                  <a:graphicData uri="http://schemas.microsoft.com/office/word/2010/wordprocessingShape">
                    <wps:wsp>
                      <wps:cNvPr id="806" name="Graphic 806"/>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831081pt;width:544.25pt;height:.1pt;mso-position-horizontal-relative:page;mso-position-vertical-relative:paragraph;z-index:-15600128;mso-wrap-distance-left:0;mso-wrap-distance-right:0" id="docshape588" coordorigin="827,377" coordsize="10885,0" path="m827,377l11711,377e" filled="false" stroked="true" strokeweight="3.123781pt" strokecolor="#000000">
                <v:path arrowok="t"/>
                <v:stroke dashstyle="solid"/>
                <w10:wrap type="topAndBottom"/>
              </v:shape>
            </w:pict>
          </mc:Fallback>
        </mc:AlternateContent>
      </w:r>
      <w:r>
        <w:rPr>
          <w:rFonts w:ascii="Arial"/>
          <w:b/>
          <w:color w:val="0F0F0F"/>
          <w:sz w:val="24"/>
        </w:rPr>
        <w:t>Mikhail,</w:t>
      </w:r>
      <w:r>
        <w:rPr>
          <w:rFonts w:ascii="Arial"/>
          <w:b/>
          <w:color w:val="0F0F0F"/>
          <w:spacing w:val="24"/>
          <w:sz w:val="24"/>
        </w:rPr>
        <w:t> </w:t>
      </w:r>
      <w:r>
        <w:rPr>
          <w:rFonts w:ascii="Arial"/>
          <w:b/>
          <w:color w:val="0F0F0F"/>
          <w:spacing w:val="-2"/>
          <w:sz w:val="24"/>
        </w:rPr>
        <w:t>Vivian</w:t>
      </w:r>
    </w:p>
    <w:p>
      <w:pPr>
        <w:pStyle w:val="BodyText"/>
        <w:spacing w:before="10"/>
        <w:rPr>
          <w:b/>
          <w:sz w:val="12"/>
        </w:rPr>
      </w:pPr>
    </w:p>
    <w:p>
      <w:pPr>
        <w:spacing w:after="0"/>
        <w:rPr>
          <w:sz w:val="12"/>
        </w:rPr>
        <w:sectPr>
          <w:footerReference w:type="default" r:id="rId317"/>
          <w:pgSz w:w="12240" w:h="15840"/>
          <w:pgMar w:footer="689" w:header="0" w:top="940" w:bottom="880" w:left="40" w:right="0"/>
          <w:pgNumType w:start="1"/>
        </w:sectPr>
      </w:pPr>
    </w:p>
    <w:p>
      <w:pPr>
        <w:spacing w:line="285" w:lineRule="auto" w:before="99"/>
        <w:ind w:left="823" w:right="288" w:firstLine="2"/>
        <w:jc w:val="left"/>
        <w:rPr>
          <w:rFonts w:ascii="Arial"/>
          <w:b/>
          <w:sz w:val="19"/>
        </w:rPr>
      </w:pPr>
      <w:r>
        <w:rPr>
          <w:rFonts w:ascii="Arial"/>
          <w:b/>
          <w:color w:val="0F0F0F"/>
          <w:spacing w:val="-2"/>
          <w:sz w:val="19"/>
        </w:rPr>
        <w:t>From: </w:t>
      </w:r>
      <w:r>
        <w:rPr>
          <w:rFonts w:ascii="Arial"/>
          <w:b/>
          <w:color w:val="0F0F0F"/>
          <w:spacing w:val="-4"/>
          <w:w w:val="105"/>
          <w:sz w:val="19"/>
        </w:rPr>
        <w:t>Sent:</w:t>
      </w:r>
    </w:p>
    <w:p>
      <w:pPr>
        <w:spacing w:line="290" w:lineRule="auto" w:before="4"/>
        <w:ind w:left="823" w:right="288" w:hanging="3"/>
        <w:jc w:val="left"/>
        <w:rPr>
          <w:rFonts w:ascii="Arial"/>
          <w:b/>
          <w:sz w:val="19"/>
        </w:rPr>
      </w:pPr>
      <w:r>
        <w:rPr>
          <w:rFonts w:ascii="Arial"/>
          <w:b/>
          <w:color w:val="0F0F0F"/>
          <w:spacing w:val="-4"/>
          <w:w w:val="105"/>
          <w:sz w:val="19"/>
        </w:rPr>
        <w:t>To: </w:t>
      </w:r>
      <w:r>
        <w:rPr>
          <w:rFonts w:ascii="Arial"/>
          <w:b/>
          <w:color w:val="0F0F0F"/>
          <w:spacing w:val="-2"/>
          <w:sz w:val="19"/>
        </w:rPr>
        <w:t>Subject:</w:t>
      </w:r>
    </w:p>
    <w:p>
      <w:pPr>
        <w:spacing w:before="0"/>
        <w:ind w:left="820" w:right="0" w:firstLine="0"/>
        <w:jc w:val="left"/>
        <w:rPr>
          <w:rFonts w:ascii="Arial"/>
          <w:b/>
          <w:sz w:val="19"/>
        </w:rPr>
      </w:pPr>
      <w:r>
        <w:rPr>
          <w:rFonts w:ascii="Arial"/>
          <w:b/>
          <w:color w:val="0F0F0F"/>
          <w:spacing w:val="-2"/>
          <w:sz w:val="19"/>
        </w:rPr>
        <w:t>Attachments:</w:t>
      </w:r>
    </w:p>
    <w:p>
      <w:pPr>
        <w:spacing w:line="288" w:lineRule="auto" w:before="94"/>
        <w:ind w:left="823" w:right="5014" w:firstLine="3"/>
        <w:jc w:val="left"/>
        <w:rPr>
          <w:rFonts w:ascii="Arial"/>
          <w:sz w:val="19"/>
        </w:rPr>
      </w:pPr>
      <w:r>
        <w:rPr/>
        <w:br w:type="column"/>
      </w:r>
      <w:r>
        <w:rPr>
          <w:rFonts w:ascii="Arial"/>
          <w:color w:val="0F0F0F"/>
          <w:spacing w:val="-2"/>
          <w:sz w:val="19"/>
        </w:rPr>
        <w:t>info.abandonedroadscommission </w:t>
      </w:r>
      <w:r>
        <w:rPr>
          <w:rFonts w:ascii="Arial"/>
          <w:color w:val="0F0F0F"/>
          <w:sz w:val="19"/>
        </w:rPr>
        <w:t>Friday, January 6, 2023 3:04 PM Mikhail, Vivian</w:t>
      </w:r>
    </w:p>
    <w:p>
      <w:pPr>
        <w:spacing w:line="290" w:lineRule="auto" w:before="2"/>
        <w:ind w:left="820" w:right="674" w:firstLine="2"/>
        <w:jc w:val="left"/>
        <w:rPr>
          <w:rFonts w:ascii="Arial"/>
          <w:sz w:val="19"/>
        </w:rPr>
      </w:pPr>
      <w:r>
        <w:rPr>
          <w:rFonts w:ascii="Arial"/>
          <w:color w:val="0F0F0F"/>
          <w:sz w:val="19"/>
        </w:rPr>
        <w:t>Fwd:</w:t>
      </w:r>
      <w:r>
        <w:rPr>
          <w:rFonts w:ascii="Arial"/>
          <w:color w:val="0F0F0F"/>
          <w:spacing w:val="-3"/>
          <w:sz w:val="19"/>
        </w:rPr>
        <w:t> </w:t>
      </w:r>
      <w:r>
        <w:rPr>
          <w:rFonts w:ascii="Arial"/>
          <w:color w:val="0F0F0F"/>
          <w:sz w:val="19"/>
        </w:rPr>
        <w:t>Testimony submission: Contested RoW on</w:t>
      </w:r>
      <w:r>
        <w:rPr>
          <w:rFonts w:ascii="Arial"/>
          <w:color w:val="0F0F0F"/>
          <w:spacing w:val="27"/>
          <w:sz w:val="19"/>
        </w:rPr>
        <w:t> </w:t>
      </w:r>
      <w:r>
        <w:rPr>
          <w:rFonts w:ascii="Arial"/>
          <w:color w:val="0F0F0F"/>
          <w:sz w:val="19"/>
        </w:rPr>
        <w:t>Black Road S.</w:t>
      </w:r>
      <w:r>
        <w:rPr>
          <w:rFonts w:ascii="Arial"/>
          <w:color w:val="0F0F0F"/>
          <w:spacing w:val="-3"/>
          <w:sz w:val="19"/>
        </w:rPr>
        <w:t> </w:t>
      </w:r>
      <w:r>
        <w:rPr>
          <w:rFonts w:ascii="Arial"/>
          <w:color w:val="0F0F0F"/>
          <w:sz w:val="19"/>
        </w:rPr>
        <w:t>in</w:t>
      </w:r>
      <w:r>
        <w:rPr>
          <w:rFonts w:ascii="Arial"/>
          <w:color w:val="0F0F0F"/>
          <w:spacing w:val="36"/>
          <w:sz w:val="19"/>
        </w:rPr>
        <w:t> </w:t>
      </w:r>
      <w:r>
        <w:rPr>
          <w:rFonts w:ascii="Arial"/>
          <w:color w:val="0F0F0F"/>
          <w:sz w:val="19"/>
        </w:rPr>
        <w:t>Searsport, ME Searsport Selectboard meeting minutes from 12.27.1967.pdf;</w:t>
      </w:r>
      <w:r>
        <w:rPr>
          <w:rFonts w:ascii="Arial"/>
          <w:color w:val="0F0F0F"/>
          <w:spacing w:val="-4"/>
          <w:sz w:val="19"/>
        </w:rPr>
        <w:t> </w:t>
      </w:r>
      <w:r>
        <w:rPr>
          <w:rFonts w:ascii="Arial"/>
          <w:color w:val="0F0F0F"/>
          <w:sz w:val="19"/>
        </w:rPr>
        <w:t>Town of Searsport Assessor's report_1939.pdf; map.pdf</w:t>
      </w:r>
    </w:p>
    <w:p>
      <w:pPr>
        <w:spacing w:after="0" w:line="290" w:lineRule="auto"/>
        <w:jc w:val="left"/>
        <w:rPr>
          <w:rFonts w:ascii="Arial"/>
          <w:sz w:val="19"/>
        </w:rPr>
        <w:sectPr>
          <w:type w:val="continuous"/>
          <w:pgSz w:w="12240" w:h="15840"/>
          <w:pgMar w:header="0" w:footer="689" w:top="1820" w:bottom="280" w:left="40" w:right="0"/>
          <w:cols w:num="2" w:equalWidth="0">
            <w:col w:w="2101" w:space="967"/>
            <w:col w:w="9132"/>
          </w:cols>
        </w:sectPr>
      </w:pPr>
    </w:p>
    <w:p>
      <w:pPr>
        <w:pStyle w:val="BodyText"/>
      </w:pPr>
    </w:p>
    <w:p>
      <w:pPr>
        <w:pStyle w:val="BodyText"/>
      </w:pPr>
    </w:p>
    <w:p>
      <w:pPr>
        <w:pStyle w:val="BodyText"/>
      </w:pPr>
    </w:p>
    <w:p>
      <w:pPr>
        <w:pStyle w:val="BodyText"/>
        <w:spacing w:before="8"/>
        <w:rPr>
          <w:sz w:val="23"/>
        </w:rPr>
      </w:pPr>
    </w:p>
    <w:p>
      <w:pPr>
        <w:spacing w:before="94"/>
        <w:ind w:left="810" w:right="0" w:firstLine="0"/>
        <w:jc w:val="left"/>
        <w:rPr>
          <w:rFonts w:ascii="Arial"/>
          <w:sz w:val="19"/>
        </w:rPr>
      </w:pPr>
      <w:r>
        <w:rPr>
          <w:rFonts w:ascii="Arial"/>
          <w:color w:val="282828"/>
          <w:w w:val="105"/>
          <w:sz w:val="19"/>
        </w:rPr>
        <w:t>Get</w:t>
      </w:r>
      <w:r>
        <w:rPr>
          <w:rFonts w:ascii="Arial"/>
          <w:color w:val="282828"/>
          <w:spacing w:val="5"/>
          <w:w w:val="105"/>
          <w:sz w:val="19"/>
        </w:rPr>
        <w:t> </w:t>
      </w:r>
      <w:r>
        <w:rPr>
          <w:rFonts w:ascii="Arial"/>
          <w:color w:val="0F0F0F"/>
          <w:w w:val="105"/>
          <w:sz w:val="19"/>
          <w:u w:val="thick" w:color="282828"/>
        </w:rPr>
        <w:t>Outlook</w:t>
      </w:r>
      <w:r>
        <w:rPr>
          <w:rFonts w:ascii="Arial"/>
          <w:color w:val="0F0F0F"/>
          <w:spacing w:val="20"/>
          <w:w w:val="105"/>
          <w:sz w:val="19"/>
          <w:u w:val="thick" w:color="282828"/>
        </w:rPr>
        <w:t> </w:t>
      </w:r>
      <w:r>
        <w:rPr>
          <w:rFonts w:ascii="Arial"/>
          <w:color w:val="282828"/>
          <w:w w:val="105"/>
          <w:sz w:val="19"/>
          <w:u w:val="thick" w:color="282828"/>
        </w:rPr>
        <w:t>for</w:t>
      </w:r>
      <w:r>
        <w:rPr>
          <w:rFonts w:ascii="Arial"/>
          <w:color w:val="282828"/>
          <w:spacing w:val="29"/>
          <w:w w:val="105"/>
          <w:sz w:val="19"/>
          <w:u w:val="thick" w:color="282828"/>
        </w:rPr>
        <w:t> </w:t>
      </w:r>
      <w:r>
        <w:rPr>
          <w:rFonts w:ascii="Arial"/>
          <w:color w:val="282828"/>
          <w:spacing w:val="-5"/>
          <w:w w:val="105"/>
          <w:sz w:val="19"/>
          <w:u w:val="thick" w:color="282828"/>
        </w:rPr>
        <w:t>iOS</w:t>
      </w:r>
    </w:p>
    <w:p>
      <w:pPr>
        <w:pStyle w:val="BodyText"/>
        <w:spacing w:before="7"/>
        <w:rPr>
          <w:sz w:val="16"/>
        </w:rPr>
      </w:pPr>
      <w:r>
        <w:rPr/>
        <mc:AlternateContent>
          <mc:Choice Requires="wps">
            <w:drawing>
              <wp:anchor distT="0" distB="0" distL="0" distR="0" allowOverlap="1" layoutInCell="1" locked="0" behindDoc="1" simplePos="0" relativeHeight="487716864">
                <wp:simplePos x="0" y="0"/>
                <wp:positionH relativeFrom="page">
                  <wp:posOffset>598345</wp:posOffset>
                </wp:positionH>
                <wp:positionV relativeFrom="paragraph">
                  <wp:posOffset>136589</wp:posOffset>
                </wp:positionV>
                <wp:extent cx="6741159" cy="1270"/>
                <wp:effectExtent l="0" t="0" r="0" b="0"/>
                <wp:wrapTopAndBottom/>
                <wp:docPr id="807" name="Graphic 807"/>
                <wp:cNvGraphicFramePr>
                  <a:graphicFrameLocks/>
                </wp:cNvGraphicFramePr>
                <a:graphic>
                  <a:graphicData uri="http://schemas.microsoft.com/office/word/2010/wordprocessingShape">
                    <wps:wsp>
                      <wps:cNvPr id="807" name="Graphic 807"/>
                      <wps:cNvSpPr/>
                      <wps:spPr>
                        <a:xfrm>
                          <a:off x="0" y="0"/>
                          <a:ext cx="6741159" cy="1270"/>
                        </a:xfrm>
                        <a:custGeom>
                          <a:avLst/>
                          <a:gdLst/>
                          <a:ahLst/>
                          <a:cxnLst/>
                          <a:rect l="l" t="t" r="r" b="b"/>
                          <a:pathLst>
                            <a:path w="6741159" h="0">
                              <a:moveTo>
                                <a:pt x="0" y="0"/>
                              </a:moveTo>
                              <a:lnTo>
                                <a:pt x="6740543"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113808pt;margin-top:10.755086pt;width:530.8pt;height:.1pt;mso-position-horizontal-relative:page;mso-position-vertical-relative:paragraph;z-index:-15599616;mso-wrap-distance-left:0;mso-wrap-distance-right:0" id="docshape589" coordorigin="942,215" coordsize="10616,0" path="m942,215l11557,215e" filled="false" stroked="true" strokeweight="1.201454pt" strokecolor="#000000">
                <v:path arrowok="t"/>
                <v:stroke dashstyle="solid"/>
                <w10:wrap type="topAndBottom"/>
              </v:shape>
            </w:pict>
          </mc:Fallback>
        </mc:AlternateContent>
      </w:r>
    </w:p>
    <w:p>
      <w:pPr>
        <w:spacing w:before="93"/>
        <w:ind w:left="806" w:right="0" w:firstLine="0"/>
        <w:jc w:val="left"/>
        <w:rPr>
          <w:rFonts w:ascii="Arial"/>
          <w:sz w:val="19"/>
        </w:rPr>
      </w:pPr>
      <w:r>
        <w:rPr>
          <w:rFonts w:ascii="Arial"/>
          <w:b/>
          <w:color w:val="0F0F0F"/>
          <w:sz w:val="19"/>
        </w:rPr>
        <w:t>From: </w:t>
      </w:r>
      <w:r>
        <w:rPr>
          <w:rFonts w:ascii="Arial"/>
          <w:color w:val="0F0F0F"/>
          <w:sz w:val="19"/>
        </w:rPr>
        <w:t>Susannah</w:t>
      </w:r>
      <w:r>
        <w:rPr>
          <w:rFonts w:ascii="Arial"/>
          <w:color w:val="0F0F0F"/>
          <w:spacing w:val="27"/>
          <w:sz w:val="19"/>
        </w:rPr>
        <w:t> </w:t>
      </w:r>
      <w:r>
        <w:rPr>
          <w:rFonts w:ascii="Arial"/>
          <w:color w:val="0F0F0F"/>
          <w:sz w:val="19"/>
        </w:rPr>
        <w:t>Magers</w:t>
      </w:r>
      <w:r>
        <w:rPr>
          <w:rFonts w:ascii="Arial"/>
          <w:color w:val="0F0F0F"/>
          <w:spacing w:val="4"/>
          <w:sz w:val="19"/>
        </w:rPr>
        <w:t> </w:t>
      </w:r>
      <w:hyperlink r:id="rId318">
        <w:r>
          <w:rPr>
            <w:rFonts w:ascii="Arial"/>
            <w:color w:val="0F0F0F"/>
            <w:spacing w:val="-2"/>
            <w:sz w:val="19"/>
          </w:rPr>
          <w:t>&lt;susannahmagers@gmail.com&gt;</w:t>
        </w:r>
      </w:hyperlink>
    </w:p>
    <w:p>
      <w:pPr>
        <w:spacing w:before="51"/>
        <w:ind w:left="804" w:right="0" w:firstLine="0"/>
        <w:jc w:val="left"/>
        <w:rPr>
          <w:rFonts w:ascii="Arial"/>
          <w:sz w:val="19"/>
        </w:rPr>
      </w:pPr>
      <w:r>
        <w:rPr>
          <w:rFonts w:ascii="Arial"/>
          <w:b/>
          <w:color w:val="0F0F0F"/>
          <w:spacing w:val="-2"/>
          <w:w w:val="105"/>
          <w:sz w:val="19"/>
        </w:rPr>
        <w:t>Sent:</w:t>
      </w:r>
      <w:r>
        <w:rPr>
          <w:rFonts w:ascii="Arial"/>
          <w:b/>
          <w:color w:val="0F0F0F"/>
          <w:spacing w:val="-11"/>
          <w:w w:val="105"/>
          <w:sz w:val="19"/>
        </w:rPr>
        <w:t> </w:t>
      </w:r>
      <w:r>
        <w:rPr>
          <w:rFonts w:ascii="Arial"/>
          <w:color w:val="0F0F0F"/>
          <w:spacing w:val="-2"/>
          <w:w w:val="105"/>
          <w:sz w:val="19"/>
        </w:rPr>
        <w:t>Thursday,</w:t>
      </w:r>
      <w:r>
        <w:rPr>
          <w:rFonts w:ascii="Arial"/>
          <w:color w:val="0F0F0F"/>
          <w:spacing w:val="-5"/>
          <w:w w:val="105"/>
          <w:sz w:val="19"/>
        </w:rPr>
        <w:t> </w:t>
      </w:r>
      <w:r>
        <w:rPr>
          <w:rFonts w:ascii="Arial"/>
          <w:color w:val="0F0F0F"/>
          <w:spacing w:val="-2"/>
          <w:w w:val="105"/>
          <w:sz w:val="19"/>
        </w:rPr>
        <w:t>January</w:t>
      </w:r>
      <w:r>
        <w:rPr>
          <w:rFonts w:ascii="Arial"/>
          <w:color w:val="0F0F0F"/>
          <w:w w:val="105"/>
          <w:sz w:val="19"/>
        </w:rPr>
        <w:t> </w:t>
      </w:r>
      <w:r>
        <w:rPr>
          <w:rFonts w:ascii="Arial"/>
          <w:color w:val="0F0F0F"/>
          <w:spacing w:val="-2"/>
          <w:w w:val="105"/>
          <w:sz w:val="19"/>
        </w:rPr>
        <w:t>5,</w:t>
      </w:r>
      <w:r>
        <w:rPr>
          <w:rFonts w:ascii="Arial"/>
          <w:color w:val="0F0F0F"/>
          <w:spacing w:val="-11"/>
          <w:w w:val="105"/>
          <w:sz w:val="19"/>
        </w:rPr>
        <w:t> </w:t>
      </w:r>
      <w:r>
        <w:rPr>
          <w:rFonts w:ascii="Arial"/>
          <w:color w:val="0F0F0F"/>
          <w:spacing w:val="-2"/>
          <w:w w:val="105"/>
          <w:sz w:val="19"/>
        </w:rPr>
        <w:t>2023 12:10:42</w:t>
      </w:r>
      <w:r>
        <w:rPr>
          <w:rFonts w:ascii="Arial"/>
          <w:color w:val="0F0F0F"/>
          <w:spacing w:val="10"/>
          <w:w w:val="105"/>
          <w:sz w:val="19"/>
        </w:rPr>
        <w:t> </w:t>
      </w:r>
      <w:r>
        <w:rPr>
          <w:rFonts w:ascii="Arial"/>
          <w:color w:val="0F0F0F"/>
          <w:spacing w:val="-5"/>
          <w:w w:val="105"/>
          <w:sz w:val="19"/>
        </w:rPr>
        <w:t>PM</w:t>
      </w:r>
    </w:p>
    <w:p>
      <w:pPr>
        <w:spacing w:before="45"/>
        <w:ind w:left="801" w:right="0" w:firstLine="0"/>
        <w:jc w:val="left"/>
        <w:rPr>
          <w:rFonts w:ascii="Arial"/>
          <w:sz w:val="19"/>
        </w:rPr>
      </w:pPr>
      <w:r>
        <w:rPr>
          <w:rFonts w:ascii="Arial"/>
          <w:b/>
          <w:color w:val="0F0F0F"/>
          <w:w w:val="105"/>
          <w:sz w:val="19"/>
        </w:rPr>
        <w:t>To: </w:t>
      </w:r>
      <w:r>
        <w:rPr>
          <w:rFonts w:ascii="Arial"/>
          <w:color w:val="0F0F0F"/>
          <w:w w:val="105"/>
          <w:sz w:val="19"/>
        </w:rPr>
        <w:t>info.abandonedroadscommission</w:t>
      </w:r>
      <w:r>
        <w:rPr>
          <w:rFonts w:ascii="Arial"/>
          <w:color w:val="0F0F0F"/>
          <w:spacing w:val="5"/>
          <w:w w:val="105"/>
          <w:sz w:val="19"/>
        </w:rPr>
        <w:t> </w:t>
      </w:r>
      <w:hyperlink r:id="rId119">
        <w:r>
          <w:rPr>
            <w:rFonts w:ascii="Arial"/>
            <w:color w:val="0F0F0F"/>
            <w:spacing w:val="-2"/>
            <w:w w:val="105"/>
            <w:sz w:val="19"/>
          </w:rPr>
          <w:t>&lt;info.abandonedroadscommission@maine.gov&gt;</w:t>
        </w:r>
      </w:hyperlink>
    </w:p>
    <w:p>
      <w:pPr>
        <w:spacing w:before="43"/>
        <w:ind w:left="802" w:right="0" w:firstLine="0"/>
        <w:jc w:val="left"/>
        <w:rPr>
          <w:rFonts w:ascii="Arial"/>
          <w:sz w:val="19"/>
        </w:rPr>
      </w:pPr>
      <w:r>
        <w:rPr>
          <w:b/>
          <w:color w:val="0F0F0F"/>
          <w:w w:val="105"/>
          <w:sz w:val="20"/>
        </w:rPr>
        <w:t>Cc:</w:t>
      </w:r>
      <w:r>
        <w:rPr>
          <w:b/>
          <w:color w:val="0F0F0F"/>
          <w:spacing w:val="7"/>
          <w:w w:val="105"/>
          <w:sz w:val="20"/>
        </w:rPr>
        <w:t> </w:t>
      </w:r>
      <w:r>
        <w:rPr>
          <w:rFonts w:ascii="Arial"/>
          <w:color w:val="0F0F0F"/>
          <w:w w:val="105"/>
          <w:sz w:val="19"/>
        </w:rPr>
        <w:t>Roberta</w:t>
      </w:r>
      <w:r>
        <w:rPr>
          <w:rFonts w:ascii="Arial"/>
          <w:color w:val="0F0F0F"/>
          <w:spacing w:val="23"/>
          <w:w w:val="105"/>
          <w:sz w:val="19"/>
        </w:rPr>
        <w:t> </w:t>
      </w:r>
      <w:r>
        <w:rPr>
          <w:rFonts w:ascii="Arial"/>
          <w:color w:val="0F0F0F"/>
          <w:w w:val="105"/>
          <w:sz w:val="19"/>
        </w:rPr>
        <w:t>Manter</w:t>
      </w:r>
      <w:r>
        <w:rPr>
          <w:rFonts w:ascii="Arial"/>
          <w:color w:val="0F0F0F"/>
          <w:spacing w:val="4"/>
          <w:w w:val="105"/>
          <w:sz w:val="19"/>
        </w:rPr>
        <w:t> </w:t>
      </w:r>
      <w:hyperlink r:id="rId26">
        <w:r>
          <w:rPr>
            <w:rFonts w:ascii="Arial"/>
            <w:color w:val="0F0F0F"/>
            <w:w w:val="105"/>
            <w:sz w:val="19"/>
          </w:rPr>
          <w:t>&lt;roadways@juno.com&gt;;</w:t>
        </w:r>
      </w:hyperlink>
      <w:r>
        <w:rPr>
          <w:rFonts w:ascii="Arial"/>
          <w:color w:val="0F0F0F"/>
          <w:spacing w:val="-12"/>
          <w:w w:val="105"/>
          <w:sz w:val="19"/>
        </w:rPr>
        <w:t> </w:t>
      </w:r>
      <w:hyperlink r:id="rId319">
        <w:r>
          <w:rPr>
            <w:rFonts w:ascii="Arial"/>
            <w:color w:val="0F0F0F"/>
            <w:w w:val="105"/>
            <w:sz w:val="19"/>
          </w:rPr>
          <w:t>manager@searsport.maine.gov</w:t>
        </w:r>
      </w:hyperlink>
      <w:r>
        <w:rPr>
          <w:rFonts w:ascii="Arial"/>
          <w:color w:val="0F0F0F"/>
          <w:spacing w:val="-12"/>
          <w:w w:val="105"/>
          <w:sz w:val="19"/>
        </w:rPr>
        <w:t> </w:t>
      </w:r>
      <w:hyperlink r:id="rId319">
        <w:r>
          <w:rPr>
            <w:rFonts w:ascii="Arial"/>
            <w:color w:val="0F0F0F"/>
            <w:spacing w:val="-2"/>
            <w:w w:val="105"/>
            <w:sz w:val="19"/>
          </w:rPr>
          <w:t>&lt;manager@searsport.maine.gov&gt;</w:t>
        </w:r>
      </w:hyperlink>
    </w:p>
    <w:p>
      <w:pPr>
        <w:spacing w:before="47"/>
        <w:ind w:left="799" w:right="0" w:firstLine="0"/>
        <w:jc w:val="left"/>
        <w:rPr>
          <w:rFonts w:ascii="Arial"/>
          <w:sz w:val="19"/>
        </w:rPr>
      </w:pPr>
      <w:r>
        <w:rPr>
          <w:rFonts w:ascii="Arial"/>
          <w:b/>
          <w:color w:val="0F0F0F"/>
          <w:sz w:val="19"/>
        </w:rPr>
        <w:t>Subject:</w:t>
      </w:r>
      <w:r>
        <w:rPr>
          <w:rFonts w:ascii="Arial"/>
          <w:b/>
          <w:color w:val="0F0F0F"/>
          <w:spacing w:val="6"/>
          <w:sz w:val="19"/>
        </w:rPr>
        <w:t> </w:t>
      </w:r>
      <w:r>
        <w:rPr>
          <w:rFonts w:ascii="Arial"/>
          <w:color w:val="0F0F0F"/>
          <w:sz w:val="19"/>
        </w:rPr>
        <w:t>Re:</w:t>
      </w:r>
      <w:r>
        <w:rPr>
          <w:rFonts w:ascii="Arial"/>
          <w:color w:val="0F0F0F"/>
          <w:spacing w:val="-1"/>
          <w:sz w:val="19"/>
        </w:rPr>
        <w:t> </w:t>
      </w:r>
      <w:r>
        <w:rPr>
          <w:rFonts w:ascii="Arial"/>
          <w:color w:val="0F0F0F"/>
          <w:sz w:val="19"/>
        </w:rPr>
        <w:t>Testimony</w:t>
      </w:r>
      <w:r>
        <w:rPr>
          <w:rFonts w:ascii="Arial"/>
          <w:color w:val="0F0F0F"/>
          <w:spacing w:val="22"/>
          <w:sz w:val="19"/>
        </w:rPr>
        <w:t> </w:t>
      </w:r>
      <w:r>
        <w:rPr>
          <w:rFonts w:ascii="Arial"/>
          <w:color w:val="0F0F0F"/>
          <w:sz w:val="19"/>
        </w:rPr>
        <w:t>submission:</w:t>
      </w:r>
      <w:r>
        <w:rPr>
          <w:rFonts w:ascii="Arial"/>
          <w:color w:val="0F0F0F"/>
          <w:spacing w:val="13"/>
          <w:sz w:val="19"/>
        </w:rPr>
        <w:t> </w:t>
      </w:r>
      <w:r>
        <w:rPr>
          <w:rFonts w:ascii="Arial"/>
          <w:color w:val="0F0F0F"/>
          <w:sz w:val="19"/>
        </w:rPr>
        <w:t>Contested</w:t>
      </w:r>
      <w:r>
        <w:rPr>
          <w:rFonts w:ascii="Arial"/>
          <w:color w:val="0F0F0F"/>
          <w:spacing w:val="8"/>
          <w:sz w:val="19"/>
        </w:rPr>
        <w:t> </w:t>
      </w:r>
      <w:r>
        <w:rPr>
          <w:rFonts w:ascii="Arial"/>
          <w:color w:val="0F0F0F"/>
          <w:sz w:val="19"/>
        </w:rPr>
        <w:t>RoW</w:t>
      </w:r>
      <w:r>
        <w:rPr>
          <w:rFonts w:ascii="Arial"/>
          <w:color w:val="0F0F0F"/>
          <w:spacing w:val="12"/>
          <w:sz w:val="19"/>
        </w:rPr>
        <w:t> </w:t>
      </w:r>
      <w:r>
        <w:rPr>
          <w:rFonts w:ascii="Arial"/>
          <w:color w:val="0F0F0F"/>
          <w:sz w:val="19"/>
        </w:rPr>
        <w:t>on</w:t>
      </w:r>
      <w:r>
        <w:rPr>
          <w:rFonts w:ascii="Arial"/>
          <w:color w:val="0F0F0F"/>
          <w:spacing w:val="20"/>
          <w:sz w:val="19"/>
        </w:rPr>
        <w:t> </w:t>
      </w:r>
      <w:r>
        <w:rPr>
          <w:rFonts w:ascii="Arial"/>
          <w:color w:val="0F0F0F"/>
          <w:sz w:val="19"/>
        </w:rPr>
        <w:t>Black</w:t>
      </w:r>
      <w:r>
        <w:rPr>
          <w:rFonts w:ascii="Arial"/>
          <w:color w:val="0F0F0F"/>
          <w:spacing w:val="16"/>
          <w:sz w:val="19"/>
        </w:rPr>
        <w:t> </w:t>
      </w:r>
      <w:r>
        <w:rPr>
          <w:rFonts w:ascii="Arial"/>
          <w:color w:val="0F0F0F"/>
          <w:sz w:val="19"/>
        </w:rPr>
        <w:t>Road</w:t>
      </w:r>
      <w:r>
        <w:rPr>
          <w:rFonts w:ascii="Arial"/>
          <w:color w:val="0F0F0F"/>
          <w:spacing w:val="4"/>
          <w:sz w:val="19"/>
        </w:rPr>
        <w:t> </w:t>
      </w:r>
      <w:r>
        <w:rPr>
          <w:rFonts w:ascii="Arial"/>
          <w:color w:val="0F0F0F"/>
          <w:sz w:val="19"/>
        </w:rPr>
        <w:t>S.</w:t>
      </w:r>
      <w:r>
        <w:rPr>
          <w:rFonts w:ascii="Arial"/>
          <w:color w:val="0F0F0F"/>
          <w:spacing w:val="7"/>
          <w:sz w:val="19"/>
        </w:rPr>
        <w:t> </w:t>
      </w:r>
      <w:r>
        <w:rPr>
          <w:rFonts w:ascii="Arial"/>
          <w:color w:val="0F0F0F"/>
          <w:sz w:val="19"/>
        </w:rPr>
        <w:t>in</w:t>
      </w:r>
      <w:r>
        <w:rPr>
          <w:rFonts w:ascii="Arial"/>
          <w:color w:val="0F0F0F"/>
          <w:spacing w:val="36"/>
          <w:sz w:val="19"/>
        </w:rPr>
        <w:t> </w:t>
      </w:r>
      <w:r>
        <w:rPr>
          <w:rFonts w:ascii="Arial"/>
          <w:color w:val="0F0F0F"/>
          <w:sz w:val="19"/>
        </w:rPr>
        <w:t>Searsport,</w:t>
      </w:r>
      <w:r>
        <w:rPr>
          <w:rFonts w:ascii="Arial"/>
          <w:color w:val="0F0F0F"/>
          <w:spacing w:val="13"/>
          <w:sz w:val="19"/>
        </w:rPr>
        <w:t> </w:t>
      </w:r>
      <w:r>
        <w:rPr>
          <w:rFonts w:ascii="Arial"/>
          <w:color w:val="0F0F0F"/>
          <w:spacing w:val="-5"/>
          <w:sz w:val="19"/>
        </w:rPr>
        <w:t>ME</w:t>
      </w:r>
    </w:p>
    <w:p>
      <w:pPr>
        <w:pStyle w:val="BodyText"/>
      </w:pPr>
    </w:p>
    <w:p>
      <w:pPr>
        <w:pStyle w:val="BodyText"/>
      </w:pPr>
    </w:p>
    <w:p>
      <w:pPr>
        <w:spacing w:line="295" w:lineRule="auto" w:before="134"/>
        <w:ind w:left="799" w:right="1667" w:hanging="3"/>
        <w:jc w:val="left"/>
        <w:rPr>
          <w:rFonts w:ascii="Arial"/>
          <w:b/>
          <w:sz w:val="19"/>
        </w:rPr>
      </w:pPr>
      <w:r>
        <w:rPr>
          <w:rFonts w:ascii="Arial"/>
          <w:b/>
          <w:color w:val="0F0F0F"/>
          <w:sz w:val="19"/>
        </w:rPr>
        <w:t>EXTERNAL: This email</w:t>
      </w:r>
      <w:r>
        <w:rPr>
          <w:rFonts w:ascii="Arial"/>
          <w:b/>
          <w:color w:val="0F0F0F"/>
          <w:spacing w:val="-3"/>
          <w:sz w:val="19"/>
        </w:rPr>
        <w:t> </w:t>
      </w:r>
      <w:r>
        <w:rPr>
          <w:rFonts w:ascii="Arial"/>
          <w:b/>
          <w:color w:val="0F0F0F"/>
          <w:sz w:val="19"/>
        </w:rPr>
        <w:t>originated from</w:t>
      </w:r>
      <w:r>
        <w:rPr>
          <w:rFonts w:ascii="Arial"/>
          <w:b/>
          <w:color w:val="0F0F0F"/>
          <w:spacing w:val="-7"/>
          <w:sz w:val="19"/>
        </w:rPr>
        <w:t> </w:t>
      </w:r>
      <w:r>
        <w:rPr>
          <w:rFonts w:ascii="Arial"/>
          <w:b/>
          <w:color w:val="0F0F0F"/>
          <w:sz w:val="19"/>
        </w:rPr>
        <w:t>outside of</w:t>
      </w:r>
      <w:r>
        <w:rPr>
          <w:rFonts w:ascii="Arial"/>
          <w:b/>
          <w:color w:val="0F0F0F"/>
          <w:spacing w:val="-3"/>
          <w:sz w:val="19"/>
        </w:rPr>
        <w:t> </w:t>
      </w:r>
      <w:r>
        <w:rPr>
          <w:rFonts w:ascii="Arial"/>
          <w:b/>
          <w:color w:val="0F0F0F"/>
          <w:sz w:val="19"/>
        </w:rPr>
        <w:t>the</w:t>
      </w:r>
      <w:r>
        <w:rPr>
          <w:rFonts w:ascii="Arial"/>
          <w:b/>
          <w:color w:val="0F0F0F"/>
          <w:spacing w:val="-10"/>
          <w:sz w:val="19"/>
        </w:rPr>
        <w:t> </w:t>
      </w:r>
      <w:r>
        <w:rPr>
          <w:rFonts w:ascii="Arial"/>
          <w:b/>
          <w:color w:val="0F0F0F"/>
          <w:sz w:val="19"/>
        </w:rPr>
        <w:t>State of</w:t>
      </w:r>
      <w:r>
        <w:rPr>
          <w:rFonts w:ascii="Arial"/>
          <w:b/>
          <w:color w:val="0F0F0F"/>
          <w:spacing w:val="-4"/>
          <w:sz w:val="19"/>
        </w:rPr>
        <w:t> </w:t>
      </w:r>
      <w:r>
        <w:rPr>
          <w:rFonts w:ascii="Arial"/>
          <w:b/>
          <w:color w:val="0F0F0F"/>
          <w:sz w:val="19"/>
        </w:rPr>
        <w:t>Maine</w:t>
      </w:r>
      <w:r>
        <w:rPr>
          <w:rFonts w:ascii="Arial"/>
          <w:b/>
          <w:color w:val="0F0F0F"/>
          <w:spacing w:val="-5"/>
          <w:sz w:val="19"/>
        </w:rPr>
        <w:t> </w:t>
      </w:r>
      <w:r>
        <w:rPr>
          <w:rFonts w:ascii="Arial"/>
          <w:b/>
          <w:color w:val="0F0F0F"/>
          <w:sz w:val="19"/>
        </w:rPr>
        <w:t>Mail</w:t>
      </w:r>
      <w:r>
        <w:rPr>
          <w:rFonts w:ascii="Arial"/>
          <w:b/>
          <w:color w:val="0F0F0F"/>
          <w:spacing w:val="-5"/>
          <w:sz w:val="19"/>
        </w:rPr>
        <w:t> </w:t>
      </w:r>
      <w:r>
        <w:rPr>
          <w:rFonts w:ascii="Arial"/>
          <w:b/>
          <w:color w:val="0F0F0F"/>
          <w:sz w:val="19"/>
        </w:rPr>
        <w:t>System. Do</w:t>
      </w:r>
      <w:r>
        <w:rPr>
          <w:rFonts w:ascii="Arial"/>
          <w:b/>
          <w:color w:val="0F0F0F"/>
          <w:spacing w:val="-1"/>
          <w:sz w:val="19"/>
        </w:rPr>
        <w:t> </w:t>
      </w:r>
      <w:r>
        <w:rPr>
          <w:rFonts w:ascii="Arial"/>
          <w:b/>
          <w:color w:val="0F0F0F"/>
          <w:sz w:val="19"/>
        </w:rPr>
        <w:t>not</w:t>
      </w:r>
      <w:r>
        <w:rPr>
          <w:rFonts w:ascii="Arial"/>
          <w:b/>
          <w:color w:val="0F0F0F"/>
          <w:spacing w:val="-7"/>
          <w:sz w:val="19"/>
        </w:rPr>
        <w:t> </w:t>
      </w:r>
      <w:r>
        <w:rPr>
          <w:rFonts w:ascii="Arial"/>
          <w:b/>
          <w:color w:val="0F0F0F"/>
          <w:sz w:val="19"/>
        </w:rPr>
        <w:t>click links or open attachments unless you recognize the sender and know the content is safe.</w:t>
      </w:r>
    </w:p>
    <w:p>
      <w:pPr>
        <w:pStyle w:val="BodyText"/>
        <w:spacing w:before="3"/>
        <w:rPr>
          <w:b/>
          <w:sz w:val="24"/>
        </w:rPr>
      </w:pPr>
    </w:p>
    <w:p>
      <w:pPr>
        <w:spacing w:line="295" w:lineRule="auto" w:before="1"/>
        <w:ind w:left="793" w:right="1403" w:firstLine="2"/>
        <w:jc w:val="left"/>
        <w:rPr>
          <w:rFonts w:ascii="Arial"/>
          <w:sz w:val="19"/>
        </w:rPr>
      </w:pPr>
      <w:r>
        <w:rPr>
          <w:rFonts w:ascii="Arial"/>
          <w:color w:val="0F0F0F"/>
          <w:spacing w:val="-2"/>
          <w:w w:val="110"/>
          <w:sz w:val="19"/>
        </w:rPr>
        <w:t>My</w:t>
      </w:r>
      <w:r>
        <w:rPr>
          <w:rFonts w:ascii="Arial"/>
          <w:color w:val="0F0F0F"/>
          <w:spacing w:val="40"/>
          <w:w w:val="110"/>
          <w:sz w:val="19"/>
        </w:rPr>
        <w:t> </w:t>
      </w:r>
      <w:r>
        <w:rPr>
          <w:rFonts w:ascii="Arial"/>
          <w:color w:val="0F0F0F"/>
          <w:spacing w:val="-2"/>
          <w:w w:val="110"/>
          <w:sz w:val="19"/>
        </w:rPr>
        <w:t>apologies, here</w:t>
      </w:r>
      <w:r>
        <w:rPr>
          <w:rFonts w:ascii="Arial"/>
          <w:color w:val="0F0F0F"/>
          <w:spacing w:val="-10"/>
          <w:w w:val="110"/>
          <w:sz w:val="19"/>
        </w:rPr>
        <w:t> </w:t>
      </w:r>
      <w:r>
        <w:rPr>
          <w:rFonts w:ascii="Arial"/>
          <w:color w:val="0F0F0F"/>
          <w:spacing w:val="-2"/>
          <w:w w:val="110"/>
          <w:sz w:val="19"/>
        </w:rPr>
        <w:t>are</w:t>
      </w:r>
      <w:r>
        <w:rPr>
          <w:rFonts w:ascii="Arial"/>
          <w:color w:val="0F0F0F"/>
          <w:spacing w:val="-9"/>
          <w:w w:val="110"/>
          <w:sz w:val="19"/>
        </w:rPr>
        <w:t> </w:t>
      </w:r>
      <w:r>
        <w:rPr>
          <w:rFonts w:ascii="Arial"/>
          <w:color w:val="0F0F0F"/>
          <w:spacing w:val="-2"/>
          <w:w w:val="110"/>
          <w:sz w:val="19"/>
        </w:rPr>
        <w:t>some</w:t>
      </w:r>
      <w:r>
        <w:rPr>
          <w:rFonts w:ascii="Arial"/>
          <w:color w:val="0F0F0F"/>
          <w:spacing w:val="-8"/>
          <w:w w:val="110"/>
          <w:sz w:val="19"/>
        </w:rPr>
        <w:t> </w:t>
      </w:r>
      <w:r>
        <w:rPr>
          <w:rFonts w:ascii="Arial"/>
          <w:color w:val="0F0F0F"/>
          <w:spacing w:val="-2"/>
          <w:w w:val="110"/>
          <w:sz w:val="19"/>
        </w:rPr>
        <w:t>additional historical</w:t>
      </w:r>
      <w:r>
        <w:rPr>
          <w:rFonts w:ascii="Arial"/>
          <w:color w:val="0F0F0F"/>
          <w:spacing w:val="-5"/>
          <w:w w:val="110"/>
          <w:sz w:val="19"/>
        </w:rPr>
        <w:t> </w:t>
      </w:r>
      <w:r>
        <w:rPr>
          <w:rFonts w:ascii="Arial"/>
          <w:color w:val="0F0F0F"/>
          <w:spacing w:val="-2"/>
          <w:w w:val="110"/>
          <w:sz w:val="19"/>
        </w:rPr>
        <w:t>materials that</w:t>
      </w:r>
      <w:r>
        <w:rPr>
          <w:rFonts w:ascii="Arial"/>
          <w:color w:val="0F0F0F"/>
          <w:spacing w:val="-7"/>
          <w:w w:val="110"/>
          <w:sz w:val="19"/>
        </w:rPr>
        <w:t> </w:t>
      </w:r>
      <w:r>
        <w:rPr>
          <w:rFonts w:ascii="Arial"/>
          <w:color w:val="0F0F0F"/>
          <w:spacing w:val="-2"/>
          <w:w w:val="110"/>
          <w:sz w:val="19"/>
        </w:rPr>
        <w:t>may</w:t>
      </w:r>
      <w:r>
        <w:rPr>
          <w:rFonts w:ascii="Arial"/>
          <w:color w:val="0F0F0F"/>
          <w:spacing w:val="-10"/>
          <w:w w:val="110"/>
          <w:sz w:val="19"/>
        </w:rPr>
        <w:t> </w:t>
      </w:r>
      <w:r>
        <w:rPr>
          <w:rFonts w:ascii="Arial"/>
          <w:color w:val="0F0F0F"/>
          <w:spacing w:val="-2"/>
          <w:w w:val="110"/>
          <w:sz w:val="19"/>
        </w:rPr>
        <w:t>support/demonstrate</w:t>
      </w:r>
      <w:r>
        <w:rPr>
          <w:rFonts w:ascii="Arial"/>
          <w:color w:val="0F0F0F"/>
          <w:spacing w:val="-9"/>
          <w:w w:val="110"/>
          <w:sz w:val="19"/>
        </w:rPr>
        <w:t> </w:t>
      </w:r>
      <w:r>
        <w:rPr>
          <w:rFonts w:ascii="Arial"/>
          <w:color w:val="0F0F0F"/>
          <w:spacing w:val="-2"/>
          <w:w w:val="110"/>
          <w:sz w:val="19"/>
        </w:rPr>
        <w:t>the undetermined, contested</w:t>
      </w:r>
      <w:r>
        <w:rPr>
          <w:rFonts w:ascii="Arial"/>
          <w:color w:val="0F0F0F"/>
          <w:spacing w:val="-13"/>
          <w:w w:val="110"/>
          <w:sz w:val="19"/>
        </w:rPr>
        <w:t> </w:t>
      </w:r>
      <w:r>
        <w:rPr>
          <w:rFonts w:ascii="Arial"/>
          <w:color w:val="0F0F0F"/>
          <w:spacing w:val="-2"/>
          <w:w w:val="110"/>
          <w:sz w:val="19"/>
        </w:rPr>
        <w:t>RoW</w:t>
      </w:r>
      <w:r>
        <w:rPr>
          <w:rFonts w:ascii="Arial"/>
          <w:color w:val="0F0F0F"/>
          <w:spacing w:val="-13"/>
          <w:w w:val="110"/>
          <w:sz w:val="19"/>
        </w:rPr>
        <w:t> </w:t>
      </w:r>
      <w:r>
        <w:rPr>
          <w:rFonts w:ascii="Arial"/>
          <w:color w:val="0F0F0F"/>
          <w:spacing w:val="-2"/>
          <w:w w:val="110"/>
          <w:sz w:val="19"/>
        </w:rPr>
        <w:t>access</w:t>
      </w:r>
      <w:r>
        <w:rPr>
          <w:rFonts w:ascii="Arial"/>
          <w:color w:val="0F0F0F"/>
          <w:spacing w:val="-12"/>
          <w:w w:val="110"/>
          <w:sz w:val="19"/>
        </w:rPr>
        <w:t> </w:t>
      </w:r>
      <w:r>
        <w:rPr>
          <w:rFonts w:ascii="Arial"/>
          <w:color w:val="0F0F0F"/>
          <w:spacing w:val="-2"/>
          <w:w w:val="110"/>
          <w:sz w:val="19"/>
        </w:rPr>
        <w:t>to</w:t>
      </w:r>
      <w:r>
        <w:rPr>
          <w:rFonts w:ascii="Arial"/>
          <w:color w:val="0F0F0F"/>
          <w:spacing w:val="-2"/>
          <w:w w:val="110"/>
          <w:sz w:val="19"/>
        </w:rPr>
        <w:t> Black</w:t>
      </w:r>
      <w:r>
        <w:rPr>
          <w:rFonts w:ascii="Arial"/>
          <w:color w:val="0F0F0F"/>
          <w:spacing w:val="-7"/>
          <w:w w:val="110"/>
          <w:sz w:val="19"/>
        </w:rPr>
        <w:t> </w:t>
      </w:r>
      <w:r>
        <w:rPr>
          <w:rFonts w:ascii="Arial"/>
          <w:color w:val="0F0F0F"/>
          <w:spacing w:val="-2"/>
          <w:w w:val="110"/>
          <w:sz w:val="19"/>
        </w:rPr>
        <w:t>Road</w:t>
      </w:r>
      <w:r>
        <w:rPr>
          <w:rFonts w:ascii="Arial"/>
          <w:color w:val="0F0F0F"/>
          <w:spacing w:val="-13"/>
          <w:w w:val="110"/>
          <w:sz w:val="19"/>
        </w:rPr>
        <w:t> </w:t>
      </w:r>
      <w:r>
        <w:rPr>
          <w:rFonts w:ascii="Arial"/>
          <w:color w:val="0F0F0F"/>
          <w:spacing w:val="-2"/>
          <w:w w:val="110"/>
          <w:sz w:val="19"/>
        </w:rPr>
        <w:t>S.</w:t>
      </w:r>
    </w:p>
    <w:p>
      <w:pPr>
        <w:pStyle w:val="BodyText"/>
        <w:spacing w:before="10"/>
        <w:rPr>
          <w:sz w:val="14"/>
        </w:rPr>
      </w:pPr>
    </w:p>
    <w:p>
      <w:pPr>
        <w:spacing w:line="295" w:lineRule="auto" w:before="94"/>
        <w:ind w:left="883" w:right="3153" w:hanging="97"/>
        <w:jc w:val="left"/>
        <w:rPr>
          <w:rFonts w:ascii="Arial"/>
          <w:sz w:val="19"/>
        </w:rPr>
      </w:pPr>
      <w:r>
        <w:rPr/>
        <mc:AlternateContent>
          <mc:Choice Requires="wps">
            <w:drawing>
              <wp:anchor distT="0" distB="0" distL="0" distR="0" allowOverlap="1" layoutInCell="1" locked="0" behindDoc="0" simplePos="0" relativeHeight="15858176">
                <wp:simplePos x="0" y="0"/>
                <wp:positionH relativeFrom="page">
                  <wp:posOffset>479286</wp:posOffset>
                </wp:positionH>
                <wp:positionV relativeFrom="paragraph">
                  <wp:posOffset>209477</wp:posOffset>
                </wp:positionV>
                <wp:extent cx="1270" cy="3930650"/>
                <wp:effectExtent l="0" t="0" r="0" b="0"/>
                <wp:wrapNone/>
                <wp:docPr id="808" name="Graphic 808"/>
                <wp:cNvGraphicFramePr>
                  <a:graphicFrameLocks/>
                </wp:cNvGraphicFramePr>
                <a:graphic>
                  <a:graphicData uri="http://schemas.microsoft.com/office/word/2010/wordprocessingShape">
                    <wps:wsp>
                      <wps:cNvPr id="808" name="Graphic 808"/>
                      <wps:cNvSpPr/>
                      <wps:spPr>
                        <a:xfrm>
                          <a:off x="0" y="0"/>
                          <a:ext cx="1270" cy="3930650"/>
                        </a:xfrm>
                        <a:custGeom>
                          <a:avLst/>
                          <a:gdLst/>
                          <a:ahLst/>
                          <a:cxnLst/>
                          <a:rect l="l" t="t" r="r" b="b"/>
                          <a:pathLst>
                            <a:path w="0" h="3930650">
                              <a:moveTo>
                                <a:pt x="0" y="3930582"/>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176" from="37.73912pt,325.988958pt" to="37.73912pt,16.494305pt" stroked="true" strokeweight=".72113pt" strokecolor="#000000">
                <v:stroke dashstyle="solid"/>
                <w10:wrap type="none"/>
              </v:line>
            </w:pict>
          </mc:Fallback>
        </mc:AlternateContent>
      </w:r>
      <w:r>
        <w:rPr>
          <w:rFonts w:ascii="Arial"/>
          <w:color w:val="0F0F0F"/>
          <w:w w:val="105"/>
          <w:sz w:val="19"/>
        </w:rPr>
        <w:t>On</w:t>
      </w:r>
      <w:r>
        <w:rPr>
          <w:rFonts w:ascii="Arial"/>
          <w:color w:val="0F0F0F"/>
          <w:spacing w:val="-14"/>
          <w:w w:val="105"/>
          <w:sz w:val="19"/>
        </w:rPr>
        <w:t> </w:t>
      </w:r>
      <w:r>
        <w:rPr>
          <w:rFonts w:ascii="Arial"/>
          <w:color w:val="0F0F0F"/>
          <w:w w:val="105"/>
          <w:sz w:val="19"/>
        </w:rPr>
        <w:t>Thu,</w:t>
      </w:r>
      <w:r>
        <w:rPr>
          <w:rFonts w:ascii="Arial"/>
          <w:color w:val="0F0F0F"/>
          <w:spacing w:val="-14"/>
          <w:w w:val="105"/>
          <w:sz w:val="19"/>
        </w:rPr>
        <w:t> </w:t>
      </w:r>
      <w:r>
        <w:rPr>
          <w:rFonts w:ascii="Arial"/>
          <w:color w:val="0F0F0F"/>
          <w:w w:val="105"/>
          <w:sz w:val="19"/>
        </w:rPr>
        <w:t>Jan</w:t>
      </w:r>
      <w:r>
        <w:rPr>
          <w:rFonts w:ascii="Arial"/>
          <w:color w:val="0F0F0F"/>
          <w:spacing w:val="-14"/>
          <w:w w:val="105"/>
          <w:sz w:val="19"/>
        </w:rPr>
        <w:t> </w:t>
      </w:r>
      <w:r>
        <w:rPr>
          <w:rFonts w:ascii="Arial"/>
          <w:color w:val="0F0F0F"/>
          <w:w w:val="105"/>
          <w:sz w:val="19"/>
        </w:rPr>
        <w:t>5,</w:t>
      </w:r>
      <w:r>
        <w:rPr>
          <w:rFonts w:ascii="Arial"/>
          <w:color w:val="0F0F0F"/>
          <w:spacing w:val="-14"/>
          <w:w w:val="105"/>
          <w:sz w:val="19"/>
        </w:rPr>
        <w:t> </w:t>
      </w:r>
      <w:r>
        <w:rPr>
          <w:rFonts w:ascii="Arial"/>
          <w:color w:val="0F0F0F"/>
          <w:w w:val="105"/>
          <w:sz w:val="19"/>
        </w:rPr>
        <w:t>2023</w:t>
      </w:r>
      <w:r>
        <w:rPr>
          <w:rFonts w:ascii="Arial"/>
          <w:color w:val="0F0F0F"/>
          <w:spacing w:val="-14"/>
          <w:w w:val="105"/>
          <w:sz w:val="19"/>
        </w:rPr>
        <w:t> </w:t>
      </w:r>
      <w:r>
        <w:rPr>
          <w:rFonts w:ascii="Arial"/>
          <w:color w:val="0F0F0F"/>
          <w:w w:val="105"/>
          <w:sz w:val="19"/>
        </w:rPr>
        <w:t>at</w:t>
      </w:r>
      <w:r>
        <w:rPr>
          <w:rFonts w:ascii="Arial"/>
          <w:color w:val="0F0F0F"/>
          <w:spacing w:val="-8"/>
          <w:w w:val="105"/>
          <w:sz w:val="19"/>
        </w:rPr>
        <w:t> </w:t>
      </w:r>
      <w:r>
        <w:rPr>
          <w:rFonts w:ascii="Arial"/>
          <w:color w:val="0F0F0F"/>
          <w:w w:val="105"/>
          <w:sz w:val="19"/>
        </w:rPr>
        <w:t>12:05</w:t>
      </w:r>
      <w:r>
        <w:rPr>
          <w:rFonts w:ascii="Arial"/>
          <w:color w:val="0F0F0F"/>
          <w:spacing w:val="-4"/>
          <w:w w:val="105"/>
          <w:sz w:val="19"/>
        </w:rPr>
        <w:t> </w:t>
      </w:r>
      <w:r>
        <w:rPr>
          <w:rFonts w:ascii="Arial"/>
          <w:color w:val="0F0F0F"/>
          <w:w w:val="105"/>
          <w:sz w:val="19"/>
        </w:rPr>
        <w:t>PM</w:t>
      </w:r>
      <w:r>
        <w:rPr>
          <w:rFonts w:ascii="Arial"/>
          <w:color w:val="0F0F0F"/>
          <w:spacing w:val="-14"/>
          <w:w w:val="105"/>
          <w:sz w:val="19"/>
        </w:rPr>
        <w:t> </w:t>
      </w:r>
      <w:r>
        <w:rPr>
          <w:rFonts w:ascii="Arial"/>
          <w:color w:val="0F0F0F"/>
          <w:w w:val="105"/>
          <w:sz w:val="19"/>
        </w:rPr>
        <w:t>Susannah Magers</w:t>
      </w:r>
      <w:r>
        <w:rPr>
          <w:rFonts w:ascii="Arial"/>
          <w:color w:val="0F0F0F"/>
          <w:spacing w:val="-9"/>
          <w:w w:val="105"/>
          <w:sz w:val="19"/>
        </w:rPr>
        <w:t> </w:t>
      </w:r>
      <w:hyperlink r:id="rId318">
        <w:r>
          <w:rPr>
            <w:rFonts w:ascii="Arial"/>
            <w:color w:val="0F0F0F"/>
            <w:w w:val="105"/>
            <w:sz w:val="19"/>
            <w:u w:val="thick" w:color="0F0F0F"/>
          </w:rPr>
          <w:t>&lt;susannahmagers@gmail.com&gt;</w:t>
        </w:r>
      </w:hyperlink>
      <w:r>
        <w:rPr>
          <w:rFonts w:ascii="Arial"/>
          <w:color w:val="0F0F0F"/>
          <w:spacing w:val="-1"/>
          <w:w w:val="105"/>
          <w:sz w:val="19"/>
        </w:rPr>
        <w:t> </w:t>
      </w:r>
      <w:r>
        <w:rPr>
          <w:rFonts w:ascii="Arial"/>
          <w:color w:val="0F0F0F"/>
          <w:w w:val="105"/>
          <w:sz w:val="19"/>
        </w:rPr>
        <w:t>wrote: To the Commission on Abandoned and Discontinued Roads:</w:t>
      </w:r>
    </w:p>
    <w:p>
      <w:pPr>
        <w:pStyle w:val="BodyText"/>
        <w:rPr>
          <w:sz w:val="23"/>
        </w:rPr>
      </w:pPr>
    </w:p>
    <w:p>
      <w:pPr>
        <w:spacing w:line="295" w:lineRule="auto" w:before="0"/>
        <w:ind w:left="885" w:right="601" w:firstLine="2"/>
        <w:jc w:val="left"/>
        <w:rPr>
          <w:rFonts w:ascii="Arial"/>
          <w:sz w:val="19"/>
        </w:rPr>
      </w:pPr>
      <w:r>
        <w:rPr>
          <w:rFonts w:ascii="Arial"/>
          <w:color w:val="0F0F0F"/>
          <w:w w:val="105"/>
          <w:sz w:val="19"/>
        </w:rPr>
        <w:t>As impacted residents on a contested portion of Black Road S.,</w:t>
      </w:r>
      <w:r>
        <w:rPr>
          <w:rFonts w:ascii="Arial"/>
          <w:color w:val="0F0F0F"/>
          <w:spacing w:val="-2"/>
          <w:w w:val="105"/>
          <w:sz w:val="19"/>
        </w:rPr>
        <w:t> </w:t>
      </w:r>
      <w:r>
        <w:rPr>
          <w:rFonts w:ascii="Arial"/>
          <w:color w:val="0F0F0F"/>
          <w:w w:val="105"/>
          <w:sz w:val="19"/>
        </w:rPr>
        <w:t>in</w:t>
      </w:r>
      <w:r>
        <w:rPr>
          <w:rFonts w:ascii="Arial"/>
          <w:color w:val="0F0F0F"/>
          <w:spacing w:val="34"/>
          <w:w w:val="105"/>
          <w:sz w:val="19"/>
        </w:rPr>
        <w:t> </w:t>
      </w:r>
      <w:r>
        <w:rPr>
          <w:rFonts w:ascii="Arial"/>
          <w:color w:val="0F0F0F"/>
          <w:w w:val="105"/>
          <w:sz w:val="19"/>
        </w:rPr>
        <w:t>Searsport, ME, we are writing</w:t>
      </w:r>
      <w:r>
        <w:rPr>
          <w:rFonts w:ascii="Arial"/>
          <w:color w:val="0F0F0F"/>
          <w:spacing w:val="-2"/>
          <w:w w:val="105"/>
          <w:sz w:val="19"/>
        </w:rPr>
        <w:t> </w:t>
      </w:r>
      <w:r>
        <w:rPr>
          <w:rFonts w:ascii="Arial"/>
          <w:color w:val="0F0F0F"/>
          <w:w w:val="105"/>
          <w:sz w:val="19"/>
        </w:rPr>
        <w:t>to submit testimony about our personal experience regarding the ongoing</w:t>
      </w:r>
      <w:r>
        <w:rPr>
          <w:rFonts w:ascii="Arial"/>
          <w:color w:val="0F0F0F"/>
          <w:spacing w:val="-5"/>
          <w:w w:val="105"/>
          <w:sz w:val="19"/>
        </w:rPr>
        <w:t> </w:t>
      </w:r>
      <w:r>
        <w:rPr>
          <w:rFonts w:ascii="Arial"/>
          <w:color w:val="0F0F0F"/>
          <w:w w:val="105"/>
          <w:sz w:val="19"/>
        </w:rPr>
        <w:t>difficulty and challenges around determining the status of Black Road S.</w:t>
      </w:r>
    </w:p>
    <w:p>
      <w:pPr>
        <w:pStyle w:val="BodyText"/>
        <w:spacing w:before="1"/>
        <w:rPr>
          <w:sz w:val="23"/>
        </w:rPr>
      </w:pPr>
    </w:p>
    <w:p>
      <w:pPr>
        <w:spacing w:line="280" w:lineRule="auto" w:before="0"/>
        <w:ind w:left="879" w:right="743" w:firstLine="5"/>
        <w:jc w:val="left"/>
        <w:rPr>
          <w:rFonts w:ascii="Arial"/>
          <w:sz w:val="19"/>
        </w:rPr>
      </w:pPr>
      <w:r>
        <w:rPr>
          <w:rFonts w:ascii="Arial"/>
          <w:color w:val="0F0F0F"/>
          <w:w w:val="105"/>
          <w:sz w:val="19"/>
        </w:rPr>
        <w:t>While it's my understanding that Searsport town manager James Gilway may be working on a testimony to</w:t>
      </w:r>
      <w:r>
        <w:rPr>
          <w:rFonts w:ascii="Arial"/>
          <w:color w:val="0F0F0F"/>
          <w:spacing w:val="29"/>
          <w:w w:val="105"/>
          <w:sz w:val="19"/>
        </w:rPr>
        <w:t> </w:t>
      </w:r>
      <w:r>
        <w:rPr>
          <w:rFonts w:ascii="Arial"/>
          <w:color w:val="0F0F0F"/>
          <w:w w:val="105"/>
          <w:sz w:val="19"/>
        </w:rPr>
        <w:t>submit as well</w:t>
      </w:r>
      <w:r>
        <w:rPr>
          <w:rFonts w:ascii="Arial"/>
          <w:color w:val="0F0F0F"/>
          <w:spacing w:val="-3"/>
          <w:w w:val="105"/>
          <w:sz w:val="19"/>
        </w:rPr>
        <w:t> </w:t>
      </w:r>
      <w:r>
        <w:rPr>
          <w:rFonts w:ascii="Arial"/>
          <w:color w:val="0F0F0F"/>
          <w:w w:val="105"/>
          <w:sz w:val="19"/>
        </w:rPr>
        <w:t>on</w:t>
      </w:r>
      <w:r>
        <w:rPr>
          <w:rFonts w:ascii="Arial"/>
          <w:color w:val="0F0F0F"/>
          <w:spacing w:val="-14"/>
          <w:w w:val="105"/>
          <w:sz w:val="19"/>
        </w:rPr>
        <w:t> </w:t>
      </w:r>
      <w:r>
        <w:rPr>
          <w:rFonts w:ascii="Arial"/>
          <w:color w:val="0F0F0F"/>
          <w:w w:val="105"/>
          <w:sz w:val="19"/>
        </w:rPr>
        <w:t>behalf of</w:t>
      </w:r>
      <w:r>
        <w:rPr>
          <w:rFonts w:ascii="Arial"/>
          <w:color w:val="0F0F0F"/>
          <w:spacing w:val="15"/>
          <w:w w:val="105"/>
          <w:sz w:val="19"/>
        </w:rPr>
        <w:t> </w:t>
      </w:r>
      <w:r>
        <w:rPr>
          <w:rFonts w:ascii="Arial"/>
          <w:color w:val="0F0F0F"/>
          <w:w w:val="105"/>
          <w:sz w:val="19"/>
        </w:rPr>
        <w:t>the</w:t>
      </w:r>
      <w:r>
        <w:rPr>
          <w:rFonts w:ascii="Arial"/>
          <w:color w:val="0F0F0F"/>
          <w:spacing w:val="17"/>
          <w:w w:val="105"/>
          <w:sz w:val="19"/>
        </w:rPr>
        <w:t> </w:t>
      </w:r>
      <w:r>
        <w:rPr>
          <w:rFonts w:ascii="Arial"/>
          <w:color w:val="0F0F0F"/>
          <w:w w:val="105"/>
          <w:sz w:val="19"/>
        </w:rPr>
        <w:t>Town of</w:t>
      </w:r>
      <w:r>
        <w:rPr>
          <w:rFonts w:ascii="Arial"/>
          <w:color w:val="0F0F0F"/>
          <w:spacing w:val="19"/>
          <w:w w:val="105"/>
          <w:sz w:val="19"/>
        </w:rPr>
        <w:t> </w:t>
      </w:r>
      <w:r>
        <w:rPr>
          <w:rFonts w:ascii="Arial"/>
          <w:color w:val="0F0F0F"/>
          <w:w w:val="105"/>
          <w:sz w:val="19"/>
        </w:rPr>
        <w:t>Searsport, we only just found out from Roberta</w:t>
      </w:r>
      <w:r>
        <w:rPr>
          <w:rFonts w:ascii="Arial"/>
          <w:color w:val="0F0F0F"/>
          <w:spacing w:val="14"/>
          <w:w w:val="105"/>
          <w:sz w:val="19"/>
        </w:rPr>
        <w:t> </w:t>
      </w:r>
      <w:r>
        <w:rPr>
          <w:rFonts w:ascii="Arial"/>
          <w:color w:val="0F0F0F"/>
          <w:w w:val="105"/>
          <w:sz w:val="19"/>
        </w:rPr>
        <w:t>Manter, of Maine ROADWays</w:t>
      </w:r>
      <w:r>
        <w:rPr>
          <w:rFonts w:ascii="Arial"/>
          <w:color w:val="0F0F0F"/>
          <w:spacing w:val="20"/>
          <w:w w:val="105"/>
          <w:sz w:val="19"/>
        </w:rPr>
        <w:t> </w:t>
      </w:r>
      <w:r>
        <w:rPr>
          <w:rFonts w:ascii="Arial"/>
          <w:color w:val="0F0F0F"/>
          <w:w w:val="105"/>
          <w:sz w:val="19"/>
        </w:rPr>
        <w:t>(Residents </w:t>
      </w:r>
      <w:r>
        <w:rPr>
          <w:color w:val="0F0F0F"/>
          <w:w w:val="105"/>
          <w:sz w:val="22"/>
        </w:rPr>
        <w:t>&amp; </w:t>
      </w:r>
      <w:r>
        <w:rPr>
          <w:rFonts w:ascii="Arial"/>
          <w:color w:val="0F0F0F"/>
          <w:w w:val="105"/>
          <w:sz w:val="19"/>
        </w:rPr>
        <w:t>Owners on Abandoned </w:t>
      </w:r>
      <w:r>
        <w:rPr>
          <w:color w:val="0F0F0F"/>
          <w:w w:val="105"/>
          <w:sz w:val="22"/>
        </w:rPr>
        <w:t>&amp; </w:t>
      </w:r>
      <w:r>
        <w:rPr>
          <w:rFonts w:ascii="Arial"/>
          <w:color w:val="0F0F0F"/>
          <w:w w:val="105"/>
          <w:sz w:val="19"/>
        </w:rPr>
        <w:t>Discontinued Ways) about the possibility of testifying ourselves.</w:t>
      </w:r>
    </w:p>
    <w:p>
      <w:pPr>
        <w:pStyle w:val="BodyText"/>
        <w:spacing w:before="5"/>
        <w:rPr>
          <w:sz w:val="23"/>
        </w:rPr>
      </w:pPr>
    </w:p>
    <w:p>
      <w:pPr>
        <w:spacing w:line="295" w:lineRule="auto" w:before="0"/>
        <w:ind w:left="875" w:right="743" w:firstLine="0"/>
        <w:jc w:val="left"/>
        <w:rPr>
          <w:rFonts w:ascii="Arial"/>
          <w:sz w:val="19"/>
        </w:rPr>
      </w:pPr>
      <w:r>
        <w:rPr>
          <w:rFonts w:ascii="Arial"/>
          <w:color w:val="0F0F0F"/>
          <w:w w:val="105"/>
          <w:sz w:val="19"/>
        </w:rPr>
        <w:t>We</w:t>
      </w:r>
      <w:r>
        <w:rPr>
          <w:rFonts w:ascii="Arial"/>
          <w:color w:val="0F0F0F"/>
          <w:spacing w:val="-3"/>
          <w:w w:val="105"/>
          <w:sz w:val="19"/>
        </w:rPr>
        <w:t> </w:t>
      </w:r>
      <w:r>
        <w:rPr>
          <w:rFonts w:ascii="Arial"/>
          <w:color w:val="0F0F0F"/>
          <w:w w:val="105"/>
          <w:sz w:val="19"/>
        </w:rPr>
        <w:t>apologize for</w:t>
      </w:r>
      <w:r>
        <w:rPr>
          <w:rFonts w:ascii="Arial"/>
          <w:color w:val="0F0F0F"/>
          <w:spacing w:val="28"/>
          <w:w w:val="105"/>
          <w:sz w:val="19"/>
        </w:rPr>
        <w:t> </w:t>
      </w:r>
      <w:r>
        <w:rPr>
          <w:rFonts w:ascii="Arial"/>
          <w:color w:val="0F0F0F"/>
          <w:w w:val="105"/>
          <w:sz w:val="19"/>
        </w:rPr>
        <w:t>this</w:t>
      </w:r>
      <w:r>
        <w:rPr>
          <w:rFonts w:ascii="Arial"/>
          <w:color w:val="0F0F0F"/>
          <w:spacing w:val="-3"/>
          <w:w w:val="105"/>
          <w:sz w:val="19"/>
        </w:rPr>
        <w:t> </w:t>
      </w:r>
      <w:r>
        <w:rPr>
          <w:rFonts w:ascii="Arial"/>
          <w:color w:val="0F0F0F"/>
          <w:w w:val="105"/>
          <w:sz w:val="19"/>
        </w:rPr>
        <w:t>late submission. We believe the</w:t>
      </w:r>
      <w:r>
        <w:rPr>
          <w:rFonts w:ascii="Arial"/>
          <w:color w:val="0F0F0F"/>
          <w:spacing w:val="22"/>
          <w:w w:val="105"/>
          <w:sz w:val="19"/>
        </w:rPr>
        <w:t> </w:t>
      </w:r>
      <w:r>
        <w:rPr>
          <w:rFonts w:ascii="Arial"/>
          <w:color w:val="0F0F0F"/>
          <w:w w:val="105"/>
          <w:sz w:val="19"/>
        </w:rPr>
        <w:t>deadline to submit our individual testimony</w:t>
      </w:r>
      <w:r>
        <w:rPr>
          <w:rFonts w:ascii="Arial"/>
          <w:color w:val="0F0F0F"/>
          <w:spacing w:val="-4"/>
          <w:w w:val="105"/>
          <w:sz w:val="19"/>
        </w:rPr>
        <w:t> </w:t>
      </w:r>
      <w:r>
        <w:rPr>
          <w:rFonts w:ascii="Arial"/>
          <w:color w:val="0F0F0F"/>
          <w:w w:val="105"/>
          <w:sz w:val="19"/>
        </w:rPr>
        <w:t>has</w:t>
      </w:r>
      <w:r>
        <w:rPr>
          <w:rFonts w:ascii="Arial"/>
          <w:color w:val="0F0F0F"/>
          <w:spacing w:val="-1"/>
          <w:w w:val="105"/>
          <w:sz w:val="19"/>
        </w:rPr>
        <w:t> </w:t>
      </w:r>
      <w:r>
        <w:rPr>
          <w:rFonts w:ascii="Arial"/>
          <w:color w:val="0F0F0F"/>
          <w:w w:val="105"/>
          <w:sz w:val="19"/>
        </w:rPr>
        <w:t>passed, so</w:t>
      </w:r>
      <w:r>
        <w:rPr>
          <w:rFonts w:ascii="Arial"/>
          <w:color w:val="0F0F0F"/>
          <w:spacing w:val="-4"/>
          <w:w w:val="105"/>
          <w:sz w:val="19"/>
        </w:rPr>
        <w:t> </w:t>
      </w:r>
      <w:r>
        <w:rPr>
          <w:rFonts w:ascii="Arial"/>
          <w:color w:val="0F0F0F"/>
          <w:w w:val="105"/>
          <w:sz w:val="19"/>
        </w:rPr>
        <w:t>if it's too late, we understand.</w:t>
      </w:r>
      <w:r>
        <w:rPr>
          <w:rFonts w:ascii="Arial"/>
          <w:color w:val="0F0F0F"/>
          <w:spacing w:val="29"/>
          <w:w w:val="105"/>
          <w:sz w:val="19"/>
        </w:rPr>
        <w:t> </w:t>
      </w:r>
      <w:r>
        <w:rPr>
          <w:rFonts w:ascii="Arial"/>
          <w:color w:val="0F0F0F"/>
          <w:w w:val="105"/>
          <w:sz w:val="19"/>
        </w:rPr>
        <w:t>If</w:t>
      </w:r>
      <w:r>
        <w:rPr>
          <w:rFonts w:ascii="Arial"/>
          <w:color w:val="0F0F0F"/>
          <w:spacing w:val="24"/>
          <w:w w:val="105"/>
          <w:sz w:val="19"/>
        </w:rPr>
        <w:t> </w:t>
      </w:r>
      <w:r>
        <w:rPr>
          <w:rFonts w:ascii="Arial"/>
          <w:color w:val="0F0F0F"/>
          <w:w w:val="105"/>
          <w:sz w:val="19"/>
        </w:rPr>
        <w:t>the</w:t>
      </w:r>
      <w:r>
        <w:rPr>
          <w:rFonts w:ascii="Arial"/>
          <w:color w:val="0F0F0F"/>
          <w:spacing w:val="40"/>
          <w:w w:val="105"/>
          <w:sz w:val="19"/>
        </w:rPr>
        <w:t> </w:t>
      </w:r>
      <w:r>
        <w:rPr>
          <w:rFonts w:ascii="Arial"/>
          <w:color w:val="0F0F0F"/>
          <w:w w:val="105"/>
          <w:sz w:val="19"/>
        </w:rPr>
        <w:t>Commission</w:t>
      </w:r>
      <w:r>
        <w:rPr>
          <w:rFonts w:ascii="Arial"/>
          <w:color w:val="0F0F0F"/>
          <w:spacing w:val="28"/>
          <w:w w:val="105"/>
          <w:sz w:val="19"/>
        </w:rPr>
        <w:t> </w:t>
      </w:r>
      <w:r>
        <w:rPr>
          <w:rFonts w:ascii="Arial"/>
          <w:color w:val="0F0F0F"/>
          <w:w w:val="105"/>
          <w:sz w:val="19"/>
        </w:rPr>
        <w:t>is open to</w:t>
      </w:r>
      <w:r>
        <w:rPr>
          <w:rFonts w:ascii="Arial"/>
          <w:color w:val="0F0F0F"/>
          <w:spacing w:val="32"/>
          <w:w w:val="105"/>
          <w:sz w:val="19"/>
        </w:rPr>
        <w:t> </w:t>
      </w:r>
      <w:r>
        <w:rPr>
          <w:rFonts w:ascii="Arial"/>
          <w:color w:val="0F0F0F"/>
          <w:w w:val="105"/>
          <w:sz w:val="19"/>
        </w:rPr>
        <w:t>considering our testimony,</w:t>
      </w:r>
      <w:r>
        <w:rPr>
          <w:rFonts w:ascii="Arial"/>
          <w:color w:val="0F0F0F"/>
          <w:spacing w:val="28"/>
          <w:w w:val="105"/>
          <w:sz w:val="19"/>
        </w:rPr>
        <w:t> </w:t>
      </w:r>
      <w:r>
        <w:rPr>
          <w:rFonts w:ascii="Arial"/>
          <w:color w:val="0F0F0F"/>
          <w:w w:val="105"/>
          <w:sz w:val="19"/>
        </w:rPr>
        <w:t>we would be most grateful.</w:t>
      </w:r>
    </w:p>
    <w:p>
      <w:pPr>
        <w:pStyle w:val="BodyText"/>
        <w:spacing w:before="5"/>
        <w:rPr>
          <w:sz w:val="23"/>
        </w:rPr>
      </w:pPr>
    </w:p>
    <w:p>
      <w:pPr>
        <w:spacing w:line="295" w:lineRule="auto" w:before="1"/>
        <w:ind w:left="877" w:right="601" w:hanging="2"/>
        <w:jc w:val="left"/>
        <w:rPr>
          <w:rFonts w:ascii="Arial"/>
          <w:sz w:val="19"/>
        </w:rPr>
      </w:pPr>
      <w:r>
        <w:rPr>
          <w:rFonts w:ascii="Arial"/>
          <w:color w:val="0F0F0F"/>
          <w:w w:val="105"/>
          <w:sz w:val="19"/>
        </w:rPr>
        <w:t>We have enclosed many documents related to our personal journey with</w:t>
      </w:r>
      <w:r>
        <w:rPr>
          <w:rFonts w:ascii="Arial"/>
          <w:color w:val="0F0F0F"/>
          <w:spacing w:val="-1"/>
          <w:w w:val="105"/>
          <w:sz w:val="19"/>
        </w:rPr>
        <w:t> </w:t>
      </w:r>
      <w:r>
        <w:rPr>
          <w:rFonts w:ascii="Arial"/>
          <w:color w:val="0F0F0F"/>
          <w:w w:val="105"/>
          <w:sz w:val="19"/>
        </w:rPr>
        <w:t>the</w:t>
      </w:r>
      <w:r>
        <w:rPr>
          <w:rFonts w:ascii="Arial"/>
          <w:color w:val="0F0F0F"/>
          <w:spacing w:val="-10"/>
          <w:w w:val="105"/>
          <w:sz w:val="19"/>
        </w:rPr>
        <w:t> </w:t>
      </w:r>
      <w:r>
        <w:rPr>
          <w:rFonts w:ascii="Arial"/>
          <w:color w:val="0F0F0F"/>
          <w:w w:val="105"/>
          <w:sz w:val="19"/>
        </w:rPr>
        <w:t>major impacts of living</w:t>
      </w:r>
      <w:r>
        <w:rPr>
          <w:rFonts w:ascii="Arial"/>
          <w:color w:val="0F0F0F"/>
          <w:spacing w:val="-9"/>
          <w:w w:val="105"/>
          <w:sz w:val="19"/>
        </w:rPr>
        <w:t> </w:t>
      </w:r>
      <w:r>
        <w:rPr>
          <w:rFonts w:ascii="Arial"/>
          <w:color w:val="0F0F0F"/>
          <w:w w:val="105"/>
          <w:sz w:val="19"/>
        </w:rPr>
        <w:t>on</w:t>
      </w:r>
      <w:r>
        <w:rPr>
          <w:rFonts w:ascii="Arial"/>
          <w:color w:val="0F0F0F"/>
          <w:spacing w:val="-1"/>
          <w:w w:val="105"/>
          <w:sz w:val="19"/>
        </w:rPr>
        <w:t> </w:t>
      </w:r>
      <w:r>
        <w:rPr>
          <w:rFonts w:ascii="Arial"/>
          <w:color w:val="0F0F0F"/>
          <w:w w:val="105"/>
          <w:sz w:val="19"/>
        </w:rPr>
        <w:t>Black Road</w:t>
      </w:r>
      <w:r>
        <w:rPr>
          <w:rFonts w:ascii="Arial"/>
          <w:color w:val="0F0F0F"/>
          <w:spacing w:val="-5"/>
          <w:w w:val="105"/>
          <w:sz w:val="19"/>
        </w:rPr>
        <w:t> </w:t>
      </w:r>
      <w:r>
        <w:rPr>
          <w:rFonts w:ascii="Arial"/>
          <w:color w:val="0F0F0F"/>
          <w:w w:val="105"/>
          <w:sz w:val="19"/>
        </w:rPr>
        <w:t>S. since we </w:t>
      </w:r>
      <w:r>
        <w:rPr>
          <w:rFonts w:ascii="Arial"/>
          <w:i/>
          <w:color w:val="0F0F0F"/>
          <w:w w:val="105"/>
          <w:sz w:val="19"/>
        </w:rPr>
        <w:t>moved</w:t>
      </w:r>
      <w:r>
        <w:rPr>
          <w:rFonts w:ascii="Arial"/>
          <w:i/>
          <w:color w:val="0F0F0F"/>
          <w:spacing w:val="40"/>
          <w:w w:val="105"/>
          <w:sz w:val="19"/>
        </w:rPr>
        <w:t> </w:t>
      </w:r>
      <w:r>
        <w:rPr>
          <w:rFonts w:ascii="Arial"/>
          <w:color w:val="0F0F0F"/>
          <w:w w:val="105"/>
          <w:sz w:val="19"/>
        </w:rPr>
        <w:t>here in 2020.</w:t>
      </w:r>
    </w:p>
    <w:p>
      <w:pPr>
        <w:pStyle w:val="BodyText"/>
        <w:spacing w:before="5"/>
        <w:rPr>
          <w:sz w:val="23"/>
        </w:rPr>
      </w:pPr>
    </w:p>
    <w:p>
      <w:pPr>
        <w:spacing w:line="295" w:lineRule="auto" w:before="0"/>
        <w:ind w:left="865" w:right="743" w:hanging="2"/>
        <w:jc w:val="left"/>
        <w:rPr>
          <w:rFonts w:ascii="Arial"/>
          <w:sz w:val="19"/>
        </w:rPr>
      </w:pPr>
      <w:r>
        <w:rPr>
          <w:rFonts w:ascii="Arial"/>
          <w:color w:val="0F0F0F"/>
          <w:w w:val="105"/>
          <w:sz w:val="19"/>
        </w:rPr>
        <w:t>The</w:t>
      </w:r>
      <w:r>
        <w:rPr>
          <w:rFonts w:ascii="Arial"/>
          <w:color w:val="0F0F0F"/>
          <w:spacing w:val="-3"/>
          <w:w w:val="105"/>
          <w:sz w:val="19"/>
        </w:rPr>
        <w:t> </w:t>
      </w:r>
      <w:r>
        <w:rPr>
          <w:rFonts w:ascii="Arial"/>
          <w:color w:val="0F0F0F"/>
          <w:w w:val="105"/>
          <w:sz w:val="19"/>
        </w:rPr>
        <w:t>details</w:t>
      </w:r>
      <w:r>
        <w:rPr>
          <w:rFonts w:ascii="Arial"/>
          <w:color w:val="0F0F0F"/>
          <w:spacing w:val="-1"/>
          <w:w w:val="105"/>
          <w:sz w:val="19"/>
        </w:rPr>
        <w:t> </w:t>
      </w:r>
      <w:r>
        <w:rPr>
          <w:rFonts w:ascii="Arial"/>
          <w:color w:val="0F0F0F"/>
          <w:w w:val="105"/>
          <w:sz w:val="19"/>
        </w:rPr>
        <w:t>of our experiences can</w:t>
      </w:r>
      <w:r>
        <w:rPr>
          <w:rFonts w:ascii="Arial"/>
          <w:color w:val="0F0F0F"/>
          <w:spacing w:val="-4"/>
          <w:w w:val="105"/>
          <w:sz w:val="19"/>
        </w:rPr>
        <w:t> </w:t>
      </w:r>
      <w:r>
        <w:rPr>
          <w:rFonts w:ascii="Arial"/>
          <w:color w:val="0F0F0F"/>
          <w:w w:val="105"/>
          <w:sz w:val="19"/>
        </w:rPr>
        <w:t>be</w:t>
      </w:r>
      <w:r>
        <w:rPr>
          <w:rFonts w:ascii="Arial"/>
          <w:color w:val="0F0F0F"/>
          <w:spacing w:val="-1"/>
          <w:w w:val="105"/>
          <w:sz w:val="19"/>
        </w:rPr>
        <w:t> </w:t>
      </w:r>
      <w:r>
        <w:rPr>
          <w:rFonts w:ascii="Arial"/>
          <w:color w:val="0F0F0F"/>
          <w:w w:val="105"/>
          <w:sz w:val="19"/>
        </w:rPr>
        <w:t>found there, but the</w:t>
      </w:r>
      <w:r>
        <w:rPr>
          <w:rFonts w:ascii="Arial"/>
          <w:color w:val="0F0F0F"/>
          <w:spacing w:val="-1"/>
          <w:w w:val="105"/>
          <w:sz w:val="19"/>
        </w:rPr>
        <w:t> </w:t>
      </w:r>
      <w:r>
        <w:rPr>
          <w:rFonts w:ascii="Arial"/>
          <w:color w:val="0F0F0F"/>
          <w:w w:val="105"/>
          <w:sz w:val="19"/>
        </w:rPr>
        <w:t>comprehensive gist</w:t>
      </w:r>
      <w:r>
        <w:rPr>
          <w:rFonts w:ascii="Arial"/>
          <w:color w:val="0F0F0F"/>
          <w:spacing w:val="-2"/>
          <w:w w:val="105"/>
          <w:sz w:val="19"/>
        </w:rPr>
        <w:t> </w:t>
      </w:r>
      <w:r>
        <w:rPr>
          <w:rFonts w:ascii="Arial"/>
          <w:color w:val="0F0F0F"/>
          <w:w w:val="105"/>
          <w:sz w:val="19"/>
        </w:rPr>
        <w:t>is</w:t>
      </w:r>
      <w:r>
        <w:rPr>
          <w:rFonts w:ascii="Arial"/>
          <w:color w:val="0F0F0F"/>
          <w:spacing w:val="-12"/>
          <w:w w:val="105"/>
          <w:sz w:val="19"/>
        </w:rPr>
        <w:t> </w:t>
      </w:r>
      <w:r>
        <w:rPr>
          <w:rFonts w:ascii="Arial"/>
          <w:color w:val="0F0F0F"/>
          <w:w w:val="105"/>
          <w:sz w:val="19"/>
        </w:rPr>
        <w:t>that our</w:t>
      </w:r>
      <w:r>
        <w:rPr>
          <w:rFonts w:ascii="Arial"/>
          <w:color w:val="0F0F0F"/>
          <w:spacing w:val="-5"/>
          <w:w w:val="105"/>
          <w:sz w:val="19"/>
        </w:rPr>
        <w:t> </w:t>
      </w:r>
      <w:r>
        <w:rPr>
          <w:rFonts w:ascii="Arial"/>
          <w:color w:val="0F0F0F"/>
          <w:w w:val="105"/>
          <w:sz w:val="19"/>
        </w:rPr>
        <w:t>neighbor at 95</w:t>
      </w:r>
      <w:r>
        <w:rPr>
          <w:rFonts w:ascii="Arial"/>
          <w:color w:val="0F0F0F"/>
          <w:spacing w:val="-1"/>
          <w:w w:val="105"/>
          <w:sz w:val="19"/>
        </w:rPr>
        <w:t> </w:t>
      </w:r>
      <w:r>
        <w:rPr>
          <w:rFonts w:ascii="Arial"/>
          <w:color w:val="0F0F0F"/>
          <w:w w:val="105"/>
          <w:sz w:val="19"/>
        </w:rPr>
        <w:t>Black Road</w:t>
      </w:r>
      <w:r>
        <w:rPr>
          <w:rFonts w:ascii="Arial"/>
          <w:color w:val="0F0F0F"/>
          <w:spacing w:val="-1"/>
          <w:w w:val="105"/>
          <w:sz w:val="19"/>
        </w:rPr>
        <w:t> </w:t>
      </w:r>
      <w:r>
        <w:rPr>
          <w:rFonts w:ascii="Arial"/>
          <w:color w:val="0F0F0F"/>
          <w:w w:val="105"/>
          <w:sz w:val="19"/>
        </w:rPr>
        <w:t>S. challenged right-of-way access and</w:t>
      </w:r>
      <w:r>
        <w:rPr>
          <w:rFonts w:ascii="Arial"/>
          <w:color w:val="0F0F0F"/>
          <w:spacing w:val="-2"/>
          <w:w w:val="105"/>
          <w:sz w:val="19"/>
        </w:rPr>
        <w:t> </w:t>
      </w:r>
      <w:r>
        <w:rPr>
          <w:rFonts w:ascii="Arial"/>
          <w:color w:val="0F0F0F"/>
          <w:w w:val="105"/>
          <w:sz w:val="19"/>
        </w:rPr>
        <w:t>successfully closed the portion</w:t>
      </w:r>
      <w:r>
        <w:rPr>
          <w:rFonts w:ascii="Arial"/>
          <w:color w:val="0F0F0F"/>
          <w:spacing w:val="-2"/>
          <w:w w:val="105"/>
          <w:sz w:val="19"/>
        </w:rPr>
        <w:t> </w:t>
      </w:r>
      <w:r>
        <w:rPr>
          <w:rFonts w:ascii="Arial"/>
          <w:color w:val="0F0F0F"/>
          <w:w w:val="105"/>
          <w:sz w:val="19"/>
        </w:rPr>
        <w:t>of Black Road</w:t>
      </w:r>
      <w:r>
        <w:rPr>
          <w:rFonts w:ascii="Arial"/>
          <w:color w:val="0F0F0F"/>
          <w:spacing w:val="-3"/>
          <w:w w:val="105"/>
          <w:sz w:val="19"/>
        </w:rPr>
        <w:t> </w:t>
      </w:r>
      <w:r>
        <w:rPr>
          <w:rFonts w:ascii="Arial"/>
          <w:color w:val="0F0F0F"/>
          <w:w w:val="105"/>
          <w:sz w:val="19"/>
        </w:rPr>
        <w:t>S</w:t>
      </w:r>
      <w:r>
        <w:rPr>
          <w:rFonts w:ascii="Arial"/>
          <w:color w:val="0F0F0F"/>
          <w:spacing w:val="-5"/>
          <w:w w:val="105"/>
          <w:sz w:val="19"/>
        </w:rPr>
        <w:t> </w:t>
      </w:r>
      <w:r>
        <w:rPr>
          <w:rFonts w:ascii="Arial"/>
          <w:color w:val="0F0F0F"/>
          <w:w w:val="105"/>
          <w:sz w:val="19"/>
        </w:rPr>
        <w:t>that</w:t>
      </w:r>
      <w:r>
        <w:rPr>
          <w:rFonts w:ascii="Arial"/>
          <w:color w:val="0F0F0F"/>
          <w:spacing w:val="-1"/>
          <w:w w:val="105"/>
          <w:sz w:val="19"/>
        </w:rPr>
        <w:t> </w:t>
      </w:r>
      <w:r>
        <w:rPr>
          <w:rFonts w:ascii="Arial"/>
          <w:color w:val="0F0F0F"/>
          <w:w w:val="105"/>
          <w:sz w:val="19"/>
        </w:rPr>
        <w:t>this same neighbor claims is their</w:t>
      </w:r>
      <w:r>
        <w:rPr>
          <w:rFonts w:ascii="Arial"/>
          <w:color w:val="0F0F0F"/>
          <w:spacing w:val="29"/>
          <w:w w:val="105"/>
          <w:sz w:val="19"/>
        </w:rPr>
        <w:t> </w:t>
      </w:r>
      <w:r>
        <w:rPr>
          <w:rFonts w:ascii="Arial"/>
          <w:color w:val="0F0F0F"/>
          <w:w w:val="105"/>
          <w:sz w:val="19"/>
        </w:rPr>
        <w:t>private</w:t>
      </w:r>
      <w:r>
        <w:rPr>
          <w:rFonts w:ascii="Arial"/>
          <w:color w:val="0F0F0F"/>
          <w:spacing w:val="27"/>
          <w:w w:val="105"/>
          <w:sz w:val="19"/>
        </w:rPr>
        <w:t> </w:t>
      </w:r>
      <w:r>
        <w:rPr>
          <w:rFonts w:ascii="Arial"/>
          <w:color w:val="0F0F0F"/>
          <w:w w:val="105"/>
          <w:sz w:val="19"/>
        </w:rPr>
        <w:t>property-when</w:t>
      </w:r>
      <w:r>
        <w:rPr>
          <w:rFonts w:ascii="Arial"/>
          <w:color w:val="0F0F0F"/>
          <w:spacing w:val="33"/>
          <w:w w:val="105"/>
          <w:sz w:val="19"/>
        </w:rPr>
        <w:t> </w:t>
      </w:r>
      <w:r>
        <w:rPr>
          <w:rFonts w:ascii="Arial"/>
          <w:color w:val="0F0F0F"/>
          <w:w w:val="105"/>
          <w:sz w:val="19"/>
        </w:rPr>
        <w:t>it</w:t>
      </w:r>
      <w:r>
        <w:rPr>
          <w:rFonts w:ascii="Arial"/>
          <w:color w:val="0F0F0F"/>
          <w:spacing w:val="33"/>
          <w:w w:val="105"/>
          <w:sz w:val="19"/>
        </w:rPr>
        <w:t> </w:t>
      </w:r>
      <w:r>
        <w:rPr>
          <w:rFonts w:ascii="Arial"/>
          <w:color w:val="0F0F0F"/>
          <w:w w:val="105"/>
          <w:sz w:val="19"/>
        </w:rPr>
        <w:t>was used as public</w:t>
      </w:r>
      <w:r>
        <w:rPr>
          <w:rFonts w:ascii="Arial"/>
          <w:color w:val="0F0F0F"/>
          <w:spacing w:val="27"/>
          <w:w w:val="105"/>
          <w:sz w:val="19"/>
        </w:rPr>
        <w:t> </w:t>
      </w:r>
      <w:r>
        <w:rPr>
          <w:rFonts w:ascii="Arial"/>
          <w:color w:val="0F0F0F"/>
          <w:w w:val="105"/>
          <w:sz w:val="19"/>
        </w:rPr>
        <w:t>access</w:t>
      </w:r>
      <w:r>
        <w:rPr>
          <w:rFonts w:ascii="Arial"/>
          <w:color w:val="0F0F0F"/>
          <w:spacing w:val="34"/>
          <w:w w:val="105"/>
          <w:sz w:val="19"/>
        </w:rPr>
        <w:t> </w:t>
      </w:r>
      <w:r>
        <w:rPr>
          <w:rFonts w:ascii="Arial"/>
          <w:color w:val="0F0F0F"/>
          <w:w w:val="105"/>
          <w:sz w:val="19"/>
        </w:rPr>
        <w:t>until they</w:t>
      </w:r>
      <w:r>
        <w:rPr>
          <w:rFonts w:ascii="Arial"/>
          <w:color w:val="0F0F0F"/>
          <w:spacing w:val="27"/>
          <w:w w:val="105"/>
          <w:sz w:val="19"/>
        </w:rPr>
        <w:t> </w:t>
      </w:r>
      <w:r>
        <w:rPr>
          <w:rFonts w:ascii="Arial"/>
          <w:i/>
          <w:color w:val="0F0F0F"/>
          <w:w w:val="105"/>
          <w:sz w:val="19"/>
        </w:rPr>
        <w:t>moved</w:t>
      </w:r>
      <w:r>
        <w:rPr>
          <w:rFonts w:ascii="Arial"/>
          <w:i/>
          <w:color w:val="0F0F0F"/>
          <w:spacing w:val="40"/>
          <w:w w:val="105"/>
          <w:sz w:val="19"/>
        </w:rPr>
        <w:t> </w:t>
      </w:r>
      <w:r>
        <w:rPr>
          <w:rFonts w:ascii="Arial"/>
          <w:color w:val="0F0F0F"/>
          <w:w w:val="105"/>
          <w:sz w:val="19"/>
        </w:rPr>
        <w:t>in</w:t>
      </w:r>
      <w:r>
        <w:rPr>
          <w:rFonts w:ascii="Arial"/>
          <w:color w:val="0F0F0F"/>
          <w:spacing w:val="40"/>
          <w:w w:val="105"/>
          <w:sz w:val="19"/>
        </w:rPr>
        <w:t> </w:t>
      </w:r>
      <w:r>
        <w:rPr>
          <w:rFonts w:ascii="Arial"/>
          <w:color w:val="0F0F0F"/>
          <w:w w:val="105"/>
          <w:sz w:val="19"/>
        </w:rPr>
        <w:t>around July 2020.</w:t>
      </w:r>
    </w:p>
    <w:p>
      <w:pPr>
        <w:pStyle w:val="BodyText"/>
        <w:spacing w:before="1"/>
        <w:rPr>
          <w:sz w:val="23"/>
        </w:rPr>
      </w:pPr>
    </w:p>
    <w:p>
      <w:pPr>
        <w:spacing w:line="292" w:lineRule="auto" w:before="0"/>
        <w:ind w:left="864" w:right="601" w:firstLine="9"/>
        <w:jc w:val="left"/>
        <w:rPr>
          <w:rFonts w:ascii="Arial"/>
          <w:sz w:val="19"/>
        </w:rPr>
      </w:pPr>
      <w:r>
        <w:rPr>
          <w:rFonts w:ascii="Arial"/>
          <w:color w:val="0F0F0F"/>
          <w:w w:val="105"/>
          <w:sz w:val="19"/>
        </w:rPr>
        <w:t>After we </w:t>
      </w:r>
      <w:r>
        <w:rPr>
          <w:rFonts w:ascii="Arial"/>
          <w:i/>
          <w:color w:val="0F0F0F"/>
          <w:w w:val="105"/>
          <w:sz w:val="19"/>
        </w:rPr>
        <w:t>moved</w:t>
      </w:r>
      <w:r>
        <w:rPr>
          <w:rFonts w:ascii="Arial"/>
          <w:i/>
          <w:color w:val="0F0F0F"/>
          <w:spacing w:val="24"/>
          <w:w w:val="105"/>
          <w:sz w:val="19"/>
        </w:rPr>
        <w:t> </w:t>
      </w:r>
      <w:r>
        <w:rPr>
          <w:rFonts w:ascii="Arial"/>
          <w:color w:val="0F0F0F"/>
          <w:w w:val="105"/>
          <w:sz w:val="19"/>
        </w:rPr>
        <w:t>in to</w:t>
      </w:r>
      <w:r>
        <w:rPr>
          <w:rFonts w:ascii="Arial"/>
          <w:color w:val="0F0F0F"/>
          <w:spacing w:val="24"/>
          <w:w w:val="105"/>
          <w:sz w:val="19"/>
        </w:rPr>
        <w:t> </w:t>
      </w:r>
      <w:r>
        <w:rPr>
          <w:rFonts w:ascii="Arial"/>
          <w:color w:val="0F0F0F"/>
          <w:w w:val="105"/>
          <w:sz w:val="19"/>
        </w:rPr>
        <w:t>93 Black Road S.</w:t>
      </w:r>
      <w:r>
        <w:rPr>
          <w:rFonts w:ascii="Arial"/>
          <w:color w:val="0F0F0F"/>
          <w:spacing w:val="-3"/>
          <w:w w:val="105"/>
          <w:sz w:val="19"/>
        </w:rPr>
        <w:t> </w:t>
      </w:r>
      <w:r>
        <w:rPr>
          <w:rFonts w:ascii="Arial"/>
          <w:color w:val="0F0F0F"/>
          <w:w w:val="105"/>
          <w:sz w:val="19"/>
        </w:rPr>
        <w:t>November 2020,</w:t>
      </w:r>
      <w:r>
        <w:rPr>
          <w:rFonts w:ascii="Arial"/>
          <w:color w:val="0F0F0F"/>
          <w:spacing w:val="-6"/>
          <w:w w:val="105"/>
          <w:sz w:val="19"/>
        </w:rPr>
        <w:t> </w:t>
      </w:r>
      <w:r>
        <w:rPr>
          <w:rFonts w:ascii="Arial"/>
          <w:color w:val="0F0F0F"/>
          <w:w w:val="105"/>
          <w:sz w:val="19"/>
        </w:rPr>
        <w:t>Greg</w:t>
      </w:r>
      <w:r>
        <w:rPr>
          <w:rFonts w:ascii="Arial"/>
          <w:color w:val="0F0F0F"/>
          <w:spacing w:val="-9"/>
          <w:w w:val="105"/>
          <w:sz w:val="19"/>
        </w:rPr>
        <w:t> </w:t>
      </w:r>
      <w:r>
        <w:rPr>
          <w:rFonts w:ascii="Arial"/>
          <w:color w:val="0F0F0F"/>
          <w:w w:val="105"/>
          <w:sz w:val="19"/>
        </w:rPr>
        <w:t>Birgfeld showed up on our doorstep and let us</w:t>
      </w:r>
      <w:r>
        <w:rPr>
          <w:rFonts w:ascii="Arial"/>
          <w:color w:val="0F0F0F"/>
          <w:spacing w:val="-5"/>
          <w:w w:val="105"/>
          <w:sz w:val="19"/>
        </w:rPr>
        <w:t> </w:t>
      </w:r>
      <w:r>
        <w:rPr>
          <w:rFonts w:ascii="Arial"/>
          <w:color w:val="0F0F0F"/>
          <w:w w:val="105"/>
          <w:sz w:val="19"/>
        </w:rPr>
        <w:t>know he purchased 100+</w:t>
      </w:r>
      <w:r>
        <w:rPr>
          <w:rFonts w:ascii="Arial"/>
          <w:color w:val="0F0F0F"/>
          <w:spacing w:val="-7"/>
          <w:w w:val="105"/>
          <w:sz w:val="19"/>
        </w:rPr>
        <w:t> </w:t>
      </w:r>
      <w:r>
        <w:rPr>
          <w:rFonts w:ascii="Arial"/>
          <w:color w:val="0F0F0F"/>
          <w:w w:val="105"/>
          <w:sz w:val="19"/>
        </w:rPr>
        <w:t>acres that abuts</w:t>
      </w:r>
      <w:r>
        <w:rPr>
          <w:rFonts w:ascii="Arial"/>
          <w:color w:val="0F0F0F"/>
          <w:spacing w:val="-3"/>
          <w:w w:val="105"/>
          <w:sz w:val="19"/>
        </w:rPr>
        <w:t> </w:t>
      </w:r>
      <w:r>
        <w:rPr>
          <w:rFonts w:ascii="Arial"/>
          <w:color w:val="0F0F0F"/>
          <w:w w:val="105"/>
          <w:sz w:val="19"/>
        </w:rPr>
        <w:t>two</w:t>
      </w:r>
      <w:r>
        <w:rPr>
          <w:rFonts w:ascii="Arial"/>
          <w:color w:val="0F0F0F"/>
          <w:spacing w:val="37"/>
          <w:w w:val="105"/>
          <w:sz w:val="19"/>
        </w:rPr>
        <w:t> </w:t>
      </w:r>
      <w:r>
        <w:rPr>
          <w:rFonts w:ascii="Arial"/>
          <w:color w:val="0F0F0F"/>
          <w:w w:val="105"/>
          <w:sz w:val="19"/>
        </w:rPr>
        <w:t>sides of</w:t>
      </w:r>
      <w:r>
        <w:rPr>
          <w:rFonts w:ascii="Arial"/>
          <w:color w:val="0F0F0F"/>
          <w:spacing w:val="26"/>
          <w:w w:val="105"/>
          <w:sz w:val="19"/>
        </w:rPr>
        <w:t> </w:t>
      </w:r>
      <w:r>
        <w:rPr>
          <w:rFonts w:ascii="Arial"/>
          <w:color w:val="0F0F0F"/>
          <w:w w:val="105"/>
          <w:sz w:val="19"/>
        </w:rPr>
        <w:t>our</w:t>
      </w:r>
      <w:r>
        <w:rPr>
          <w:rFonts w:ascii="Arial"/>
          <w:color w:val="0F0F0F"/>
          <w:spacing w:val="40"/>
          <w:w w:val="105"/>
          <w:sz w:val="19"/>
        </w:rPr>
        <w:t> </w:t>
      </w:r>
      <w:r>
        <w:rPr>
          <w:rFonts w:ascii="Arial"/>
          <w:color w:val="0F0F0F"/>
          <w:w w:val="105"/>
          <w:sz w:val="19"/>
        </w:rPr>
        <w:t>property at 93 Black Road 5.</w:t>
      </w:r>
      <w:r>
        <w:rPr>
          <w:rFonts w:ascii="Arial"/>
          <w:color w:val="0F0F0F"/>
          <w:spacing w:val="-8"/>
          <w:w w:val="105"/>
          <w:sz w:val="19"/>
        </w:rPr>
        <w:t> </w:t>
      </w:r>
      <w:r>
        <w:rPr>
          <w:rFonts w:ascii="Arial"/>
          <w:color w:val="0F0F0F"/>
          <w:w w:val="105"/>
          <w:sz w:val="19"/>
        </w:rPr>
        <w:t>(and two</w:t>
      </w:r>
      <w:r>
        <w:rPr>
          <w:rFonts w:ascii="Arial"/>
          <w:color w:val="0F0F0F"/>
          <w:spacing w:val="37"/>
          <w:w w:val="105"/>
          <w:sz w:val="19"/>
        </w:rPr>
        <w:t> </w:t>
      </w:r>
      <w:r>
        <w:rPr>
          <w:rFonts w:ascii="Arial"/>
          <w:color w:val="0F0F0F"/>
          <w:w w:val="105"/>
          <w:sz w:val="19"/>
        </w:rPr>
        <w:t>sides of</w:t>
      </w:r>
      <w:r>
        <w:rPr>
          <w:rFonts w:ascii="Arial"/>
          <w:color w:val="0F0F0F"/>
          <w:spacing w:val="24"/>
          <w:w w:val="105"/>
          <w:sz w:val="19"/>
        </w:rPr>
        <w:t> </w:t>
      </w:r>
      <w:r>
        <w:rPr>
          <w:rFonts w:ascii="Arial"/>
          <w:color w:val="0F0F0F"/>
          <w:w w:val="105"/>
          <w:sz w:val="19"/>
        </w:rPr>
        <w:t>our property at 85 Black Road</w:t>
      </w:r>
      <w:r>
        <w:rPr>
          <w:rFonts w:ascii="Arial"/>
          <w:color w:val="0F0F0F"/>
          <w:spacing w:val="-8"/>
          <w:w w:val="105"/>
          <w:sz w:val="19"/>
        </w:rPr>
        <w:t> </w:t>
      </w:r>
      <w:r>
        <w:rPr>
          <w:rFonts w:ascii="Arial"/>
          <w:color w:val="0F0F0F"/>
          <w:w w:val="105"/>
          <w:sz w:val="19"/>
        </w:rPr>
        <w:t>S.).</w:t>
      </w:r>
      <w:r>
        <w:rPr>
          <w:rFonts w:ascii="Arial"/>
          <w:color w:val="0F0F0F"/>
          <w:spacing w:val="-1"/>
          <w:w w:val="105"/>
          <w:sz w:val="19"/>
        </w:rPr>
        <w:t> </w:t>
      </w:r>
      <w:r>
        <w:rPr>
          <w:rFonts w:ascii="Arial"/>
          <w:color w:val="0F0F0F"/>
          <w:w w:val="105"/>
          <w:sz w:val="19"/>
        </w:rPr>
        <w:t>Birgfeld explained</w:t>
      </w:r>
      <w:r>
        <w:rPr>
          <w:rFonts w:ascii="Arial"/>
          <w:color w:val="0F0F0F"/>
          <w:spacing w:val="15"/>
          <w:w w:val="105"/>
          <w:sz w:val="19"/>
        </w:rPr>
        <w:t> </w:t>
      </w:r>
      <w:r>
        <w:rPr>
          <w:rFonts w:ascii="Arial"/>
          <w:color w:val="0F0F0F"/>
          <w:w w:val="105"/>
          <w:sz w:val="19"/>
        </w:rPr>
        <w:t>that though his</w:t>
      </w:r>
      <w:r>
        <w:rPr>
          <w:rFonts w:ascii="Arial"/>
          <w:color w:val="0F0F0F"/>
          <w:spacing w:val="-9"/>
          <w:w w:val="105"/>
          <w:sz w:val="19"/>
        </w:rPr>
        <w:t> </w:t>
      </w:r>
      <w:r>
        <w:rPr>
          <w:rFonts w:ascii="Arial"/>
          <w:color w:val="0F0F0F"/>
          <w:w w:val="105"/>
          <w:sz w:val="19"/>
        </w:rPr>
        <w:t>preferred access road</w:t>
      </w:r>
      <w:r>
        <w:rPr>
          <w:rFonts w:ascii="Arial"/>
          <w:color w:val="0F0F0F"/>
          <w:spacing w:val="-3"/>
          <w:w w:val="105"/>
          <w:sz w:val="19"/>
        </w:rPr>
        <w:t> </w:t>
      </w:r>
      <w:r>
        <w:rPr>
          <w:rFonts w:ascii="Arial"/>
          <w:color w:val="0F0F0F"/>
          <w:w w:val="105"/>
          <w:sz w:val="19"/>
        </w:rPr>
        <w:t>to his</w:t>
      </w:r>
      <w:r>
        <w:rPr>
          <w:rFonts w:ascii="Arial"/>
          <w:color w:val="0F0F0F"/>
          <w:spacing w:val="-3"/>
          <w:w w:val="105"/>
          <w:sz w:val="19"/>
        </w:rPr>
        <w:t> </w:t>
      </w:r>
      <w:r>
        <w:rPr>
          <w:rFonts w:ascii="Arial"/>
          <w:color w:val="0F0F0F"/>
          <w:w w:val="105"/>
          <w:sz w:val="19"/>
        </w:rPr>
        <w:t>property was via the</w:t>
      </w:r>
      <w:r>
        <w:rPr>
          <w:rFonts w:ascii="Arial"/>
          <w:color w:val="0F0F0F"/>
          <w:spacing w:val="26"/>
          <w:w w:val="105"/>
          <w:sz w:val="19"/>
        </w:rPr>
        <w:t> </w:t>
      </w:r>
      <w:r>
        <w:rPr>
          <w:rFonts w:ascii="Arial"/>
          <w:color w:val="0F0F0F"/>
          <w:w w:val="105"/>
          <w:sz w:val="19"/>
        </w:rPr>
        <w:t>contested right-of-</w:t>
      </w:r>
    </w:p>
    <w:p>
      <w:pPr>
        <w:spacing w:after="0" w:line="292" w:lineRule="auto"/>
        <w:jc w:val="left"/>
        <w:rPr>
          <w:rFonts w:ascii="Arial"/>
          <w:sz w:val="19"/>
        </w:rPr>
        <w:sectPr>
          <w:type w:val="continuous"/>
          <w:pgSz w:w="12240" w:h="15840"/>
          <w:pgMar w:header="0" w:footer="689" w:top="1820" w:bottom="280" w:left="40" w:right="0"/>
        </w:sectPr>
      </w:pPr>
    </w:p>
    <w:p>
      <w:pPr>
        <w:pStyle w:val="BodyText"/>
        <w:spacing w:line="278" w:lineRule="auto" w:before="76"/>
        <w:ind w:left="943" w:right="645" w:firstLine="6"/>
      </w:pPr>
      <w:r>
        <w:rPr/>
        <mc:AlternateContent>
          <mc:Choice Requires="wps">
            <w:drawing>
              <wp:anchor distT="0" distB="0" distL="0" distR="0" allowOverlap="1" layoutInCell="1" locked="0" behindDoc="0" simplePos="0" relativeHeight="15858688">
                <wp:simplePos x="0" y="0"/>
                <wp:positionH relativeFrom="page">
                  <wp:posOffset>500656</wp:posOffset>
                </wp:positionH>
                <wp:positionV relativeFrom="page">
                  <wp:posOffset>421148</wp:posOffset>
                </wp:positionV>
                <wp:extent cx="1270" cy="8874760"/>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1270" cy="8874760"/>
                        </a:xfrm>
                        <a:custGeom>
                          <a:avLst/>
                          <a:gdLst/>
                          <a:ahLst/>
                          <a:cxnLst/>
                          <a:rect l="l" t="t" r="r" b="b"/>
                          <a:pathLst>
                            <a:path w="0" h="8874760">
                              <a:moveTo>
                                <a:pt x="0" y="887432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8688" from="39.421757pt,731.927165pt" to="39.421757pt,33.161285pt" stroked="true" strokeweight=".72113pt" strokecolor="#000000">
                <v:stroke dashstyle="solid"/>
                <w10:wrap type="none"/>
              </v:line>
            </w:pict>
          </mc:Fallback>
        </mc:AlternateContent>
      </w:r>
      <w:r>
        <w:rPr>
          <w:color w:val="0F0F0F"/>
        </w:rPr>
        <w:t>way</w:t>
      </w:r>
      <w:r>
        <w:rPr>
          <w:color w:val="0F0F0F"/>
          <w:spacing w:val="-6"/>
        </w:rPr>
        <w:t> </w:t>
      </w:r>
      <w:r>
        <w:rPr>
          <w:color w:val="0F0F0F"/>
        </w:rPr>
        <w:t>of</w:t>
      </w:r>
      <w:r>
        <w:rPr>
          <w:color w:val="0F0F0F"/>
          <w:spacing w:val="-3"/>
        </w:rPr>
        <w:t> </w:t>
      </w:r>
      <w:r>
        <w:rPr>
          <w:color w:val="0F0F0F"/>
        </w:rPr>
        <w:t>Black Road</w:t>
      </w:r>
      <w:r>
        <w:rPr>
          <w:color w:val="0F0F0F"/>
          <w:spacing w:val="-5"/>
        </w:rPr>
        <w:t> </w:t>
      </w:r>
      <w:r>
        <w:rPr>
          <w:color w:val="0F0F0F"/>
        </w:rPr>
        <w:t>S.,</w:t>
      </w:r>
      <w:r>
        <w:rPr>
          <w:color w:val="0F0F0F"/>
          <w:spacing w:val="-10"/>
        </w:rPr>
        <w:t> </w:t>
      </w:r>
      <w:r>
        <w:rPr>
          <w:color w:val="0F0F0F"/>
        </w:rPr>
        <w:t>he was</w:t>
      </w:r>
      <w:r>
        <w:rPr>
          <w:color w:val="0F0F0F"/>
          <w:spacing w:val="-5"/>
        </w:rPr>
        <w:t> </w:t>
      </w:r>
      <w:r>
        <w:rPr>
          <w:color w:val="0F0F0F"/>
        </w:rPr>
        <w:t>going</w:t>
      </w:r>
      <w:r>
        <w:rPr>
          <w:color w:val="0F0F0F"/>
          <w:spacing w:val="-10"/>
        </w:rPr>
        <w:t> </w:t>
      </w:r>
      <w:r>
        <w:rPr>
          <w:color w:val="0F0F0F"/>
        </w:rPr>
        <w:t>to</w:t>
      </w:r>
      <w:r>
        <w:rPr>
          <w:color w:val="0F0F0F"/>
          <w:spacing w:val="22"/>
        </w:rPr>
        <w:t> </w:t>
      </w:r>
      <w:r>
        <w:rPr>
          <w:color w:val="0F0F0F"/>
        </w:rPr>
        <w:t>abandon</w:t>
      </w:r>
      <w:r>
        <w:rPr>
          <w:color w:val="0F0F0F"/>
          <w:spacing w:val="-1"/>
        </w:rPr>
        <w:t> </w:t>
      </w:r>
      <w:r>
        <w:rPr>
          <w:color w:val="0F0F0F"/>
        </w:rPr>
        <w:t>that</w:t>
      </w:r>
      <w:r>
        <w:rPr>
          <w:color w:val="0F0F0F"/>
          <w:spacing w:val="-1"/>
        </w:rPr>
        <w:t> </w:t>
      </w:r>
      <w:r>
        <w:rPr>
          <w:color w:val="0F0F0F"/>
        </w:rPr>
        <w:t>due to</w:t>
      </w:r>
      <w:r>
        <w:rPr>
          <w:color w:val="0F0F0F"/>
          <w:spacing w:val="18"/>
        </w:rPr>
        <w:t> </w:t>
      </w:r>
      <w:r>
        <w:rPr>
          <w:color w:val="0F0F0F"/>
        </w:rPr>
        <w:t>his</w:t>
      </w:r>
      <w:r>
        <w:rPr>
          <w:color w:val="0F0F0F"/>
          <w:spacing w:val="-5"/>
        </w:rPr>
        <w:t> </w:t>
      </w:r>
      <w:r>
        <w:rPr>
          <w:color w:val="0F0F0F"/>
        </w:rPr>
        <w:t>perceived lack of</w:t>
      </w:r>
      <w:r>
        <w:rPr>
          <w:color w:val="0F0F0F"/>
          <w:spacing w:val="-7"/>
        </w:rPr>
        <w:t> </w:t>
      </w:r>
      <w:r>
        <w:rPr>
          <w:color w:val="0F0F0F"/>
        </w:rPr>
        <w:t>interest from</w:t>
      </w:r>
      <w:r>
        <w:rPr>
          <w:color w:val="0F0F0F"/>
          <w:spacing w:val="-10"/>
        </w:rPr>
        <w:t> </w:t>
      </w:r>
      <w:r>
        <w:rPr>
          <w:color w:val="0F0F0F"/>
        </w:rPr>
        <w:t>the</w:t>
      </w:r>
      <w:r>
        <w:rPr>
          <w:color w:val="0F0F0F"/>
          <w:spacing w:val="-12"/>
        </w:rPr>
        <w:t> </w:t>
      </w:r>
      <w:r>
        <w:rPr>
          <w:color w:val="0F0F0F"/>
        </w:rPr>
        <w:t>Town</w:t>
      </w:r>
      <w:r>
        <w:rPr>
          <w:color w:val="0F0F0F"/>
          <w:spacing w:val="-1"/>
        </w:rPr>
        <w:t> </w:t>
      </w:r>
      <w:r>
        <w:rPr>
          <w:color w:val="0F0F0F"/>
        </w:rPr>
        <w:t>of</w:t>
      </w:r>
      <w:r>
        <w:rPr>
          <w:color w:val="0F0F0F"/>
          <w:spacing w:val="-12"/>
        </w:rPr>
        <w:t> </w:t>
      </w:r>
      <w:r>
        <w:rPr>
          <w:color w:val="0F0F0F"/>
        </w:rPr>
        <w:t>Searsport to fight the closure. His next viable</w:t>
      </w:r>
      <w:r>
        <w:rPr>
          <w:color w:val="0F0F0F"/>
          <w:spacing w:val="30"/>
        </w:rPr>
        <w:t> </w:t>
      </w:r>
      <w:r>
        <w:rPr>
          <w:color w:val="0F0F0F"/>
        </w:rPr>
        <w:t>option would be to</w:t>
      </w:r>
      <w:r>
        <w:rPr>
          <w:color w:val="0F0F0F"/>
          <w:spacing w:val="40"/>
        </w:rPr>
        <w:t> </w:t>
      </w:r>
      <w:r>
        <w:rPr>
          <w:color w:val="0F0F0F"/>
        </w:rPr>
        <w:t>clear trees and build a road on another (then-unknown-to-us} access point between our two lots</w:t>
      </w:r>
      <w:r>
        <w:rPr>
          <w:color w:val="0F0F0F"/>
          <w:spacing w:val="-2"/>
        </w:rPr>
        <w:t> </w:t>
      </w:r>
      <w:r>
        <w:rPr>
          <w:color w:val="0F0F0F"/>
        </w:rPr>
        <w:t>(93 and</w:t>
      </w:r>
      <w:r>
        <w:rPr>
          <w:color w:val="0F0F0F"/>
          <w:spacing w:val="-1"/>
        </w:rPr>
        <w:t> </w:t>
      </w:r>
      <w:r>
        <w:rPr>
          <w:color w:val="0F0F0F"/>
        </w:rPr>
        <w:t>85 Black Road S.}.</w:t>
      </w:r>
    </w:p>
    <w:p>
      <w:pPr>
        <w:pStyle w:val="BodyText"/>
        <w:spacing w:before="2"/>
        <w:rPr>
          <w:sz w:val="23"/>
        </w:rPr>
      </w:pPr>
    </w:p>
    <w:p>
      <w:pPr>
        <w:pStyle w:val="BodyText"/>
        <w:spacing w:line="280" w:lineRule="auto"/>
        <w:ind w:left="937" w:right="1252" w:hanging="6"/>
      </w:pPr>
      <w:r>
        <w:rPr>
          <w:color w:val="0F0F0F"/>
        </w:rPr>
        <w:t>This was</w:t>
      </w:r>
      <w:r>
        <w:rPr>
          <w:color w:val="0F0F0F"/>
          <w:spacing w:val="-6"/>
        </w:rPr>
        <w:t> </w:t>
      </w:r>
      <w:r>
        <w:rPr>
          <w:color w:val="0F0F0F"/>
        </w:rPr>
        <w:t>obviously concerning</w:t>
      </w:r>
      <w:r>
        <w:rPr>
          <w:color w:val="0F0F0F"/>
          <w:spacing w:val="-7"/>
        </w:rPr>
        <w:t> </w:t>
      </w:r>
      <w:r>
        <w:rPr>
          <w:color w:val="0F0F0F"/>
        </w:rPr>
        <w:t>to</w:t>
      </w:r>
      <w:r>
        <w:rPr>
          <w:color w:val="0F0F0F"/>
          <w:spacing w:val="22"/>
        </w:rPr>
        <w:t> </w:t>
      </w:r>
      <w:r>
        <w:rPr>
          <w:color w:val="0F0F0F"/>
        </w:rPr>
        <w:t>us,</w:t>
      </w:r>
      <w:r>
        <w:rPr>
          <w:color w:val="0F0F0F"/>
          <w:spacing w:val="-9"/>
        </w:rPr>
        <w:t> </w:t>
      </w:r>
      <w:r>
        <w:rPr>
          <w:color w:val="0F0F0F"/>
        </w:rPr>
        <w:t>as</w:t>
      </w:r>
      <w:r>
        <w:rPr>
          <w:color w:val="0F0F0F"/>
          <w:spacing w:val="-6"/>
        </w:rPr>
        <w:t> </w:t>
      </w:r>
      <w:r>
        <w:rPr>
          <w:color w:val="0F0F0F"/>
        </w:rPr>
        <w:t>Birgfeld's "Plan</w:t>
      </w:r>
      <w:r>
        <w:rPr>
          <w:color w:val="0F0F0F"/>
          <w:spacing w:val="-5"/>
        </w:rPr>
        <w:t> </w:t>
      </w:r>
      <w:r>
        <w:rPr>
          <w:color w:val="0F0F0F"/>
        </w:rPr>
        <w:t>B"</w:t>
      </w:r>
      <w:r>
        <w:rPr>
          <w:color w:val="0F0F0F"/>
          <w:spacing w:val="-3"/>
        </w:rPr>
        <w:t> </w:t>
      </w:r>
      <w:r>
        <w:rPr>
          <w:color w:val="0F0F0F"/>
        </w:rPr>
        <w:t>road</w:t>
      </w:r>
      <w:r>
        <w:rPr>
          <w:color w:val="0F0F0F"/>
          <w:spacing w:val="-1"/>
        </w:rPr>
        <w:t> </w:t>
      </w:r>
      <w:r>
        <w:rPr>
          <w:color w:val="0F0F0F"/>
        </w:rPr>
        <w:t>significantly alters the wetlands</w:t>
      </w:r>
      <w:r>
        <w:rPr>
          <w:color w:val="0F0F0F"/>
          <w:spacing w:val="-1"/>
        </w:rPr>
        <w:t> </w:t>
      </w:r>
      <w:r>
        <w:rPr>
          <w:color w:val="0F0F0F"/>
        </w:rPr>
        <w:t>and</w:t>
      </w:r>
      <w:r>
        <w:rPr>
          <w:color w:val="0F0F0F"/>
          <w:spacing w:val="-8"/>
        </w:rPr>
        <w:t> </w:t>
      </w:r>
      <w:r>
        <w:rPr>
          <w:color w:val="0F0F0F"/>
        </w:rPr>
        <w:t>surrounding </w:t>
      </w:r>
      <w:r>
        <w:rPr>
          <w:color w:val="0F0F0F"/>
          <w:w w:val="105"/>
        </w:rPr>
        <w:t>property-including</w:t>
      </w:r>
      <w:r>
        <w:rPr>
          <w:color w:val="0F0F0F"/>
          <w:spacing w:val="-4"/>
          <w:w w:val="105"/>
        </w:rPr>
        <w:t> </w:t>
      </w:r>
      <w:r>
        <w:rPr>
          <w:color w:val="0F0F0F"/>
          <w:w w:val="105"/>
        </w:rPr>
        <w:t>ours-not</w:t>
      </w:r>
      <w:r>
        <w:rPr>
          <w:color w:val="0F0F0F"/>
          <w:spacing w:val="40"/>
          <w:w w:val="105"/>
        </w:rPr>
        <w:t> </w:t>
      </w:r>
      <w:r>
        <w:rPr>
          <w:color w:val="0F0F0F"/>
          <w:w w:val="105"/>
        </w:rPr>
        <w:t>to mention</w:t>
      </w:r>
      <w:r>
        <w:rPr>
          <w:color w:val="0F0F0F"/>
          <w:spacing w:val="40"/>
          <w:w w:val="105"/>
        </w:rPr>
        <w:t> </w:t>
      </w:r>
      <w:r>
        <w:rPr>
          <w:color w:val="0F0F0F"/>
          <w:w w:val="105"/>
        </w:rPr>
        <w:t>our</w:t>
      </w:r>
      <w:r>
        <w:rPr>
          <w:color w:val="0F0F0F"/>
          <w:spacing w:val="40"/>
          <w:w w:val="105"/>
        </w:rPr>
        <w:t> </w:t>
      </w:r>
      <w:r>
        <w:rPr>
          <w:color w:val="0F0F0F"/>
          <w:w w:val="105"/>
        </w:rPr>
        <w:t>privacy.</w:t>
      </w:r>
    </w:p>
    <w:p>
      <w:pPr>
        <w:pStyle w:val="BodyText"/>
        <w:rPr>
          <w:sz w:val="23"/>
        </w:rPr>
      </w:pPr>
    </w:p>
    <w:p>
      <w:pPr>
        <w:pStyle w:val="BodyText"/>
        <w:spacing w:line="280" w:lineRule="auto"/>
        <w:ind w:left="927" w:right="601" w:firstLine="7"/>
      </w:pPr>
      <w:r>
        <w:rPr>
          <w:color w:val="0F0F0F"/>
        </w:rPr>
        <w:t>Much has happened since that initial conversation</w:t>
      </w:r>
      <w:r>
        <w:rPr>
          <w:color w:val="0F0F0F"/>
          <w:spacing w:val="40"/>
        </w:rPr>
        <w:t> </w:t>
      </w:r>
      <w:r>
        <w:rPr>
          <w:color w:val="0F0F0F"/>
        </w:rPr>
        <w:t>with Greg Birgfeld that is detrimental to our quality of life. For example: shouting matches we</w:t>
      </w:r>
      <w:r>
        <w:rPr>
          <w:color w:val="0F0F0F"/>
          <w:spacing w:val="-3"/>
        </w:rPr>
        <w:t> </w:t>
      </w:r>
      <w:r>
        <w:rPr>
          <w:color w:val="0F0F0F"/>
        </w:rPr>
        <w:t>can</w:t>
      </w:r>
      <w:r>
        <w:rPr>
          <w:color w:val="0F0F0F"/>
          <w:spacing w:val="-2"/>
        </w:rPr>
        <w:t> </w:t>
      </w:r>
      <w:r>
        <w:rPr>
          <w:color w:val="0F0F0F"/>
        </w:rPr>
        <w:t>hear from</w:t>
      </w:r>
      <w:r>
        <w:rPr>
          <w:color w:val="0F0F0F"/>
          <w:spacing w:val="-3"/>
        </w:rPr>
        <w:t> </w:t>
      </w:r>
      <w:r>
        <w:rPr>
          <w:color w:val="262626"/>
        </w:rPr>
        <w:t>inside </w:t>
      </w:r>
      <w:r>
        <w:rPr>
          <w:color w:val="0F0F0F"/>
        </w:rPr>
        <w:t>our home between Birgfeld, his wife,</w:t>
      </w:r>
      <w:r>
        <w:rPr>
          <w:color w:val="0F0F0F"/>
          <w:spacing w:val="-6"/>
        </w:rPr>
        <w:t> </w:t>
      </w:r>
      <w:r>
        <w:rPr>
          <w:color w:val="0F0F0F"/>
        </w:rPr>
        <w:t>and our neighbor at 95</w:t>
      </w:r>
      <w:r>
        <w:rPr>
          <w:color w:val="0F0F0F"/>
          <w:spacing w:val="-2"/>
        </w:rPr>
        <w:t> </w:t>
      </w:r>
      <w:r>
        <w:rPr>
          <w:color w:val="0F0F0F"/>
        </w:rPr>
        <w:t>Black Road</w:t>
      </w:r>
      <w:r>
        <w:rPr>
          <w:color w:val="0F0F0F"/>
          <w:spacing w:val="-14"/>
        </w:rPr>
        <w:t> </w:t>
      </w:r>
      <w:r>
        <w:rPr>
          <w:color w:val="0F0F0F"/>
        </w:rPr>
        <w:t>S.</w:t>
      </w:r>
      <w:r>
        <w:rPr>
          <w:color w:val="0F0F0F"/>
          <w:spacing w:val="-14"/>
        </w:rPr>
        <w:t> </w:t>
      </w:r>
      <w:r>
        <w:rPr>
          <w:color w:val="0F0F0F"/>
        </w:rPr>
        <w:t>The</w:t>
      </w:r>
      <w:r>
        <w:rPr>
          <w:color w:val="0F0F0F"/>
          <w:spacing w:val="-9"/>
        </w:rPr>
        <w:t> </w:t>
      </w:r>
      <w:r>
        <w:rPr>
          <w:color w:val="0F0F0F"/>
        </w:rPr>
        <w:t>neighbor at</w:t>
      </w:r>
      <w:r>
        <w:rPr>
          <w:color w:val="0F0F0F"/>
          <w:spacing w:val="-14"/>
        </w:rPr>
        <w:t> </w:t>
      </w:r>
      <w:r>
        <w:rPr>
          <w:color w:val="0F0F0F"/>
        </w:rPr>
        <w:t>95</w:t>
      </w:r>
      <w:r>
        <w:rPr>
          <w:color w:val="0F0F0F"/>
          <w:spacing w:val="-14"/>
        </w:rPr>
        <w:t> </w:t>
      </w:r>
      <w:r>
        <w:rPr>
          <w:color w:val="0F0F0F"/>
        </w:rPr>
        <w:t>Black Road</w:t>
      </w:r>
      <w:r>
        <w:rPr>
          <w:color w:val="0F0F0F"/>
          <w:spacing w:val="-8"/>
        </w:rPr>
        <w:t> </w:t>
      </w:r>
      <w:r>
        <w:rPr>
          <w:color w:val="0F0F0F"/>
        </w:rPr>
        <w:t>S.</w:t>
      </w:r>
      <w:r>
        <w:rPr>
          <w:color w:val="0F0F0F"/>
          <w:spacing w:val="-14"/>
        </w:rPr>
        <w:t> </w:t>
      </w:r>
      <w:r>
        <w:rPr>
          <w:color w:val="0F0F0F"/>
        </w:rPr>
        <w:t>has</w:t>
      </w:r>
      <w:r>
        <w:rPr>
          <w:color w:val="0F0F0F"/>
          <w:spacing w:val="-13"/>
        </w:rPr>
        <w:t> </w:t>
      </w:r>
      <w:r>
        <w:rPr>
          <w:color w:val="0F0F0F"/>
        </w:rPr>
        <w:t>also</w:t>
      </w:r>
      <w:r>
        <w:rPr>
          <w:color w:val="0F0F0F"/>
          <w:spacing w:val="-2"/>
        </w:rPr>
        <w:t> </w:t>
      </w:r>
      <w:r>
        <w:rPr>
          <w:color w:val="0F0F0F"/>
        </w:rPr>
        <w:t>set</w:t>
      </w:r>
      <w:r>
        <w:rPr>
          <w:color w:val="0F0F0F"/>
          <w:spacing w:val="-8"/>
        </w:rPr>
        <w:t> </w:t>
      </w:r>
      <w:r>
        <w:rPr>
          <w:color w:val="0F0F0F"/>
        </w:rPr>
        <w:t>off</w:t>
      </w:r>
      <w:r>
        <w:rPr>
          <w:color w:val="0F0F0F"/>
          <w:spacing w:val="10"/>
        </w:rPr>
        <w:t> </w:t>
      </w:r>
      <w:r>
        <w:rPr>
          <w:color w:val="0F0F0F"/>
        </w:rPr>
        <w:t>skunk</w:t>
      </w:r>
      <w:r>
        <w:rPr>
          <w:color w:val="0F0F0F"/>
          <w:spacing w:val="-6"/>
        </w:rPr>
        <w:t> </w:t>
      </w:r>
      <w:r>
        <w:rPr>
          <w:color w:val="0F0F0F"/>
        </w:rPr>
        <w:t>bombs</w:t>
      </w:r>
      <w:r>
        <w:rPr>
          <w:color w:val="0F0F0F"/>
          <w:spacing w:val="-10"/>
        </w:rPr>
        <w:t> </w:t>
      </w:r>
      <w:r>
        <w:rPr>
          <w:color w:val="0F0F0F"/>
        </w:rPr>
        <w:t>to keep</w:t>
      </w:r>
      <w:r>
        <w:rPr>
          <w:color w:val="0F0F0F"/>
          <w:spacing w:val="-5"/>
        </w:rPr>
        <w:t> </w:t>
      </w:r>
      <w:r>
        <w:rPr>
          <w:color w:val="0F0F0F"/>
        </w:rPr>
        <w:t>Birgfeld</w:t>
      </w:r>
      <w:r>
        <w:rPr>
          <w:color w:val="0F0F0F"/>
          <w:spacing w:val="-2"/>
        </w:rPr>
        <w:t> </w:t>
      </w:r>
      <w:r>
        <w:rPr>
          <w:color w:val="0F0F0F"/>
        </w:rPr>
        <w:t>away</w:t>
      </w:r>
      <w:r>
        <w:rPr>
          <w:color w:val="0F0F0F"/>
          <w:spacing w:val="-8"/>
        </w:rPr>
        <w:t> </w:t>
      </w:r>
      <w:r>
        <w:rPr>
          <w:color w:val="0F0F0F"/>
        </w:rPr>
        <w:t>along</w:t>
      </w:r>
      <w:r>
        <w:rPr>
          <w:color w:val="0F0F0F"/>
          <w:spacing w:val="-14"/>
        </w:rPr>
        <w:t> </w:t>
      </w:r>
      <w:r>
        <w:rPr>
          <w:color w:val="0F0F0F"/>
        </w:rPr>
        <w:t>our</w:t>
      </w:r>
      <w:r>
        <w:rPr>
          <w:color w:val="0F0F0F"/>
          <w:spacing w:val="-8"/>
        </w:rPr>
        <w:t> </w:t>
      </w:r>
      <w:r>
        <w:rPr>
          <w:color w:val="0F0F0F"/>
        </w:rPr>
        <w:t>shared</w:t>
      </w:r>
      <w:r>
        <w:rPr>
          <w:color w:val="0F0F0F"/>
          <w:spacing w:val="-6"/>
        </w:rPr>
        <w:t> </w:t>
      </w:r>
      <w:r>
        <w:rPr>
          <w:color w:val="0F0F0F"/>
        </w:rPr>
        <w:t>property lines which ended up impacting us more than anything.</w:t>
      </w:r>
    </w:p>
    <w:p>
      <w:pPr>
        <w:pStyle w:val="BodyText"/>
        <w:spacing w:before="5"/>
        <w:rPr>
          <w:sz w:val="23"/>
        </w:rPr>
      </w:pPr>
    </w:p>
    <w:p>
      <w:pPr>
        <w:pStyle w:val="BodyText"/>
        <w:spacing w:line="278" w:lineRule="auto"/>
        <w:ind w:left="923" w:right="530" w:firstLine="5"/>
      </w:pPr>
      <w:r>
        <w:rPr>
          <w:color w:val="0F0F0F"/>
          <w:w w:val="105"/>
        </w:rPr>
        <w:t>We</w:t>
      </w:r>
      <w:r>
        <w:rPr>
          <w:color w:val="0F0F0F"/>
          <w:spacing w:val="-8"/>
          <w:w w:val="105"/>
        </w:rPr>
        <w:t> </w:t>
      </w:r>
      <w:r>
        <w:rPr>
          <w:color w:val="0F0F0F"/>
          <w:w w:val="105"/>
        </w:rPr>
        <w:t>have</w:t>
      </w:r>
      <w:r>
        <w:rPr>
          <w:color w:val="0F0F0F"/>
          <w:spacing w:val="-4"/>
          <w:w w:val="105"/>
        </w:rPr>
        <w:t> </w:t>
      </w:r>
      <w:r>
        <w:rPr>
          <w:color w:val="0F0F0F"/>
          <w:w w:val="105"/>
        </w:rPr>
        <w:t>tried,</w:t>
      </w:r>
      <w:r>
        <w:rPr>
          <w:color w:val="0F0F0F"/>
          <w:spacing w:val="-10"/>
          <w:w w:val="105"/>
        </w:rPr>
        <w:t> </w:t>
      </w:r>
      <w:r>
        <w:rPr>
          <w:color w:val="0F0F0F"/>
          <w:w w:val="105"/>
        </w:rPr>
        <w:t>in</w:t>
      </w:r>
      <w:r>
        <w:rPr>
          <w:color w:val="0F0F0F"/>
          <w:spacing w:val="-7"/>
          <w:w w:val="105"/>
        </w:rPr>
        <w:t> </w:t>
      </w:r>
      <w:r>
        <w:rPr>
          <w:color w:val="0F0F0F"/>
          <w:w w:val="105"/>
        </w:rPr>
        <w:t>vain,</w:t>
      </w:r>
      <w:r>
        <w:rPr>
          <w:color w:val="0F0F0F"/>
          <w:spacing w:val="-10"/>
          <w:w w:val="105"/>
        </w:rPr>
        <w:t> </w:t>
      </w:r>
      <w:r>
        <w:rPr>
          <w:color w:val="0F0F0F"/>
          <w:w w:val="105"/>
        </w:rPr>
        <w:t>to handle this</w:t>
      </w:r>
      <w:r>
        <w:rPr>
          <w:color w:val="0F0F0F"/>
          <w:spacing w:val="-10"/>
          <w:w w:val="105"/>
        </w:rPr>
        <w:t> </w:t>
      </w:r>
      <w:r>
        <w:rPr>
          <w:color w:val="0F0F0F"/>
          <w:w w:val="105"/>
        </w:rPr>
        <w:t>on</w:t>
      </w:r>
      <w:r>
        <w:rPr>
          <w:color w:val="0F0F0F"/>
          <w:spacing w:val="-9"/>
          <w:w w:val="105"/>
        </w:rPr>
        <w:t> </w:t>
      </w:r>
      <w:r>
        <w:rPr>
          <w:color w:val="0F0F0F"/>
          <w:w w:val="105"/>
        </w:rPr>
        <w:t>our</w:t>
      </w:r>
      <w:r>
        <w:rPr>
          <w:color w:val="0F0F0F"/>
          <w:spacing w:val="-5"/>
          <w:w w:val="105"/>
        </w:rPr>
        <w:t> </w:t>
      </w:r>
      <w:r>
        <w:rPr>
          <w:color w:val="0F0F0F"/>
          <w:w w:val="105"/>
        </w:rPr>
        <w:t>own</w:t>
      </w:r>
      <w:r>
        <w:rPr>
          <w:color w:val="0F0F0F"/>
          <w:spacing w:val="-4"/>
          <w:w w:val="105"/>
        </w:rPr>
        <w:t> </w:t>
      </w:r>
      <w:r>
        <w:rPr>
          <w:color w:val="0F0F0F"/>
          <w:w w:val="105"/>
        </w:rPr>
        <w:t>before</w:t>
      </w:r>
      <w:r>
        <w:rPr>
          <w:color w:val="0F0F0F"/>
          <w:spacing w:val="-6"/>
          <w:w w:val="105"/>
        </w:rPr>
        <w:t> </w:t>
      </w:r>
      <w:r>
        <w:rPr>
          <w:color w:val="0F0F0F"/>
          <w:w w:val="105"/>
        </w:rPr>
        <w:t>involving</w:t>
      </w:r>
      <w:r>
        <w:rPr>
          <w:color w:val="0F0F0F"/>
          <w:spacing w:val="-7"/>
          <w:w w:val="105"/>
        </w:rPr>
        <w:t> </w:t>
      </w:r>
      <w:r>
        <w:rPr>
          <w:color w:val="0F0F0F"/>
          <w:w w:val="105"/>
        </w:rPr>
        <w:t>the</w:t>
      </w:r>
      <w:r>
        <w:rPr>
          <w:color w:val="0F0F0F"/>
          <w:spacing w:val="-3"/>
          <w:w w:val="105"/>
        </w:rPr>
        <w:t> </w:t>
      </w:r>
      <w:r>
        <w:rPr>
          <w:color w:val="0F0F0F"/>
          <w:w w:val="105"/>
        </w:rPr>
        <w:t>town</w:t>
      </w:r>
      <w:r>
        <w:rPr>
          <w:color w:val="0F0F0F"/>
          <w:spacing w:val="-5"/>
          <w:w w:val="105"/>
        </w:rPr>
        <w:t> </w:t>
      </w:r>
      <w:r>
        <w:rPr>
          <w:color w:val="0F0F0F"/>
          <w:w w:val="105"/>
        </w:rPr>
        <w:t>or</w:t>
      </w:r>
      <w:r>
        <w:rPr>
          <w:color w:val="0F0F0F"/>
          <w:spacing w:val="-9"/>
          <w:w w:val="105"/>
        </w:rPr>
        <w:t> </w:t>
      </w:r>
      <w:r>
        <w:rPr>
          <w:color w:val="0F0F0F"/>
          <w:w w:val="105"/>
        </w:rPr>
        <w:t>lawyers-including</w:t>
      </w:r>
      <w:r>
        <w:rPr>
          <w:color w:val="0F0F0F"/>
          <w:spacing w:val="-31"/>
          <w:w w:val="105"/>
        </w:rPr>
        <w:t> </w:t>
      </w:r>
      <w:r>
        <w:rPr>
          <w:color w:val="0F0F0F"/>
          <w:w w:val="105"/>
        </w:rPr>
        <w:t>meeting</w:t>
      </w:r>
      <w:r>
        <w:rPr>
          <w:color w:val="0F0F0F"/>
          <w:spacing w:val="-4"/>
          <w:w w:val="105"/>
        </w:rPr>
        <w:t> </w:t>
      </w:r>
      <w:r>
        <w:rPr>
          <w:color w:val="0F0F0F"/>
          <w:w w:val="105"/>
        </w:rPr>
        <w:t>with</w:t>
      </w:r>
      <w:r>
        <w:rPr>
          <w:color w:val="0F0F0F"/>
          <w:spacing w:val="-9"/>
          <w:w w:val="105"/>
        </w:rPr>
        <w:t> </w:t>
      </w:r>
      <w:r>
        <w:rPr>
          <w:color w:val="0F0F0F"/>
          <w:w w:val="105"/>
        </w:rPr>
        <w:t>Birgfeld a</w:t>
      </w:r>
      <w:r>
        <w:rPr>
          <w:color w:val="0F0F0F"/>
          <w:spacing w:val="-7"/>
          <w:w w:val="105"/>
        </w:rPr>
        <w:t> </w:t>
      </w:r>
      <w:r>
        <w:rPr>
          <w:color w:val="0F0F0F"/>
          <w:w w:val="105"/>
        </w:rPr>
        <w:t>second time</w:t>
      </w:r>
      <w:r>
        <w:rPr>
          <w:color w:val="0F0F0F"/>
          <w:spacing w:val="-6"/>
          <w:w w:val="105"/>
        </w:rPr>
        <w:t> </w:t>
      </w:r>
      <w:r>
        <w:rPr>
          <w:color w:val="0F0F0F"/>
          <w:w w:val="105"/>
        </w:rPr>
        <w:t>to</w:t>
      </w:r>
      <w:r>
        <w:rPr>
          <w:color w:val="0F0F0F"/>
          <w:spacing w:val="-2"/>
          <w:w w:val="105"/>
        </w:rPr>
        <w:t> </w:t>
      </w:r>
      <w:r>
        <w:rPr>
          <w:color w:val="0F0F0F"/>
          <w:w w:val="105"/>
        </w:rPr>
        <w:t>propose</w:t>
      </w:r>
      <w:r>
        <w:rPr>
          <w:color w:val="0F0F0F"/>
          <w:spacing w:val="-4"/>
          <w:w w:val="105"/>
        </w:rPr>
        <w:t> </w:t>
      </w:r>
      <w:r>
        <w:rPr>
          <w:color w:val="0F0F0F"/>
          <w:w w:val="105"/>
        </w:rPr>
        <w:t>other</w:t>
      </w:r>
      <w:r>
        <w:rPr>
          <w:color w:val="0F0F0F"/>
          <w:spacing w:val="-8"/>
          <w:w w:val="105"/>
        </w:rPr>
        <w:t> </w:t>
      </w:r>
      <w:r>
        <w:rPr>
          <w:color w:val="0F0F0F"/>
          <w:w w:val="105"/>
        </w:rPr>
        <w:t>solutions</w:t>
      </w:r>
      <w:r>
        <w:rPr>
          <w:color w:val="0F0F0F"/>
          <w:spacing w:val="-6"/>
          <w:w w:val="105"/>
        </w:rPr>
        <w:t> </w:t>
      </w:r>
      <w:r>
        <w:rPr>
          <w:color w:val="0F0F0F"/>
          <w:w w:val="105"/>
        </w:rPr>
        <w:t>that</w:t>
      </w:r>
      <w:r>
        <w:rPr>
          <w:color w:val="0F0F0F"/>
          <w:spacing w:val="-9"/>
          <w:w w:val="105"/>
        </w:rPr>
        <w:t> </w:t>
      </w:r>
      <w:r>
        <w:rPr>
          <w:color w:val="0F0F0F"/>
          <w:w w:val="105"/>
        </w:rPr>
        <w:t>didn't</w:t>
      </w:r>
      <w:r>
        <w:rPr>
          <w:color w:val="0F0F0F"/>
          <w:spacing w:val="-12"/>
          <w:w w:val="105"/>
        </w:rPr>
        <w:t> </w:t>
      </w:r>
      <w:r>
        <w:rPr>
          <w:color w:val="0F0F0F"/>
          <w:w w:val="105"/>
        </w:rPr>
        <w:t>involve</w:t>
      </w:r>
      <w:r>
        <w:rPr>
          <w:color w:val="0F0F0F"/>
          <w:spacing w:val="-9"/>
          <w:w w:val="105"/>
        </w:rPr>
        <w:t> </w:t>
      </w:r>
      <w:r>
        <w:rPr>
          <w:color w:val="0F0F0F"/>
          <w:w w:val="105"/>
        </w:rPr>
        <w:t>such</w:t>
      </w:r>
      <w:r>
        <w:rPr>
          <w:color w:val="0F0F0F"/>
          <w:spacing w:val="-8"/>
          <w:w w:val="105"/>
        </w:rPr>
        <w:t> </w:t>
      </w:r>
      <w:r>
        <w:rPr>
          <w:color w:val="0F0F0F"/>
          <w:w w:val="105"/>
        </w:rPr>
        <w:t>a</w:t>
      </w:r>
      <w:r>
        <w:rPr>
          <w:color w:val="0F0F0F"/>
          <w:spacing w:val="-7"/>
          <w:w w:val="105"/>
        </w:rPr>
        <w:t> </w:t>
      </w:r>
      <w:r>
        <w:rPr>
          <w:color w:val="0F0F0F"/>
          <w:w w:val="105"/>
        </w:rPr>
        <w:t>drastic alteration</w:t>
      </w:r>
      <w:r>
        <w:rPr>
          <w:color w:val="0F0F0F"/>
          <w:spacing w:val="-3"/>
          <w:w w:val="105"/>
        </w:rPr>
        <w:t> </w:t>
      </w:r>
      <w:r>
        <w:rPr>
          <w:color w:val="0F0F0F"/>
          <w:w w:val="105"/>
        </w:rPr>
        <w:t>of</w:t>
      </w:r>
      <w:r>
        <w:rPr>
          <w:color w:val="0F0F0F"/>
          <w:spacing w:val="-15"/>
          <w:w w:val="105"/>
        </w:rPr>
        <w:t> </w:t>
      </w:r>
      <w:r>
        <w:rPr>
          <w:color w:val="0F0F0F"/>
          <w:w w:val="105"/>
        </w:rPr>
        <w:t>the</w:t>
      </w:r>
      <w:r>
        <w:rPr>
          <w:color w:val="0F0F0F"/>
          <w:spacing w:val="-9"/>
          <w:w w:val="105"/>
        </w:rPr>
        <w:t> </w:t>
      </w:r>
      <w:r>
        <w:rPr>
          <w:color w:val="0F0F0F"/>
          <w:w w:val="105"/>
        </w:rPr>
        <w:t>wetlands</w:t>
      </w:r>
      <w:r>
        <w:rPr>
          <w:color w:val="0F0F0F"/>
          <w:spacing w:val="-4"/>
          <w:w w:val="105"/>
        </w:rPr>
        <w:t> </w:t>
      </w:r>
      <w:r>
        <w:rPr>
          <w:color w:val="0F0F0F"/>
          <w:w w:val="105"/>
        </w:rPr>
        <w:t>directly</w:t>
      </w:r>
      <w:r>
        <w:rPr>
          <w:color w:val="0F0F0F"/>
          <w:spacing w:val="-1"/>
          <w:w w:val="105"/>
        </w:rPr>
        <w:t> </w:t>
      </w:r>
      <w:r>
        <w:rPr>
          <w:color w:val="0F0F0F"/>
          <w:w w:val="105"/>
        </w:rPr>
        <w:t>abutting our</w:t>
      </w:r>
      <w:r>
        <w:rPr>
          <w:color w:val="0F0F0F"/>
          <w:spacing w:val="-15"/>
          <w:w w:val="105"/>
        </w:rPr>
        <w:t> </w:t>
      </w:r>
      <w:r>
        <w:rPr>
          <w:color w:val="0F0F0F"/>
          <w:w w:val="105"/>
        </w:rPr>
        <w:t>property</w:t>
      </w:r>
      <w:r>
        <w:rPr>
          <w:color w:val="0F0F0F"/>
          <w:spacing w:val="-15"/>
          <w:w w:val="105"/>
        </w:rPr>
        <w:t> </w:t>
      </w:r>
      <w:r>
        <w:rPr>
          <w:color w:val="0F0F0F"/>
          <w:w w:val="105"/>
        </w:rPr>
        <w:t>lines.</w:t>
      </w:r>
      <w:r>
        <w:rPr>
          <w:color w:val="0F0F0F"/>
          <w:spacing w:val="-14"/>
          <w:w w:val="105"/>
        </w:rPr>
        <w:t> </w:t>
      </w:r>
      <w:r>
        <w:rPr>
          <w:color w:val="0F0F0F"/>
          <w:w w:val="105"/>
        </w:rPr>
        <w:t>However,</w:t>
      </w:r>
      <w:r>
        <w:rPr>
          <w:color w:val="0F0F0F"/>
          <w:spacing w:val="-15"/>
          <w:w w:val="105"/>
        </w:rPr>
        <w:t> </w:t>
      </w:r>
      <w:r>
        <w:rPr>
          <w:color w:val="0F0F0F"/>
          <w:w w:val="105"/>
        </w:rPr>
        <w:t>after</w:t>
      </w:r>
      <w:r>
        <w:rPr>
          <w:color w:val="0F0F0F"/>
          <w:spacing w:val="-14"/>
          <w:w w:val="105"/>
        </w:rPr>
        <w:t> </w:t>
      </w:r>
      <w:r>
        <w:rPr>
          <w:color w:val="0F0F0F"/>
          <w:w w:val="105"/>
        </w:rPr>
        <w:t>almost</w:t>
      </w:r>
      <w:r>
        <w:rPr>
          <w:color w:val="0F0F0F"/>
          <w:spacing w:val="-15"/>
          <w:w w:val="105"/>
        </w:rPr>
        <w:t> </w:t>
      </w:r>
      <w:r>
        <w:rPr>
          <w:color w:val="0F0F0F"/>
          <w:w w:val="105"/>
        </w:rPr>
        <w:t>two</w:t>
      </w:r>
      <w:r>
        <w:rPr>
          <w:color w:val="0F0F0F"/>
          <w:spacing w:val="-15"/>
          <w:w w:val="105"/>
        </w:rPr>
        <w:t> </w:t>
      </w:r>
      <w:r>
        <w:rPr>
          <w:color w:val="0F0F0F"/>
          <w:w w:val="105"/>
        </w:rPr>
        <w:t>years,</w:t>
      </w:r>
      <w:r>
        <w:rPr>
          <w:color w:val="0F0F0F"/>
          <w:spacing w:val="-14"/>
          <w:w w:val="105"/>
        </w:rPr>
        <w:t> </w:t>
      </w:r>
      <w:r>
        <w:rPr>
          <w:color w:val="0F0F0F"/>
          <w:w w:val="105"/>
        </w:rPr>
        <w:t>it</w:t>
      </w:r>
      <w:r>
        <w:rPr>
          <w:color w:val="0F0F0F"/>
          <w:spacing w:val="-10"/>
          <w:w w:val="105"/>
        </w:rPr>
        <w:t> </w:t>
      </w:r>
      <w:r>
        <w:rPr>
          <w:color w:val="0F0F0F"/>
          <w:w w:val="105"/>
        </w:rPr>
        <w:t>is</w:t>
      </w:r>
      <w:r>
        <w:rPr>
          <w:color w:val="0F0F0F"/>
          <w:spacing w:val="-15"/>
          <w:w w:val="105"/>
        </w:rPr>
        <w:t> </w:t>
      </w:r>
      <w:r>
        <w:rPr>
          <w:color w:val="0F0F0F"/>
          <w:w w:val="105"/>
        </w:rPr>
        <w:t>clearly</w:t>
      </w:r>
      <w:r>
        <w:rPr>
          <w:color w:val="0F0F0F"/>
          <w:spacing w:val="-14"/>
          <w:w w:val="105"/>
        </w:rPr>
        <w:t> </w:t>
      </w:r>
      <w:r>
        <w:rPr>
          <w:color w:val="0F0F0F"/>
          <w:w w:val="105"/>
        </w:rPr>
        <w:t>very</w:t>
      </w:r>
      <w:r>
        <w:rPr>
          <w:color w:val="0F0F0F"/>
          <w:spacing w:val="-15"/>
          <w:w w:val="105"/>
        </w:rPr>
        <w:t> </w:t>
      </w:r>
      <w:r>
        <w:rPr>
          <w:color w:val="0F0F0F"/>
          <w:w w:val="105"/>
        </w:rPr>
        <w:t>much</w:t>
      </w:r>
      <w:r>
        <w:rPr>
          <w:color w:val="0F0F0F"/>
          <w:spacing w:val="-14"/>
          <w:w w:val="105"/>
        </w:rPr>
        <w:t> </w:t>
      </w:r>
      <w:r>
        <w:rPr>
          <w:color w:val="0F0F0F"/>
          <w:w w:val="105"/>
        </w:rPr>
        <w:t>out</w:t>
      </w:r>
      <w:r>
        <w:rPr>
          <w:color w:val="0F0F0F"/>
          <w:spacing w:val="-15"/>
          <w:w w:val="105"/>
        </w:rPr>
        <w:t> </w:t>
      </w:r>
      <w:r>
        <w:rPr>
          <w:color w:val="0F0F0F"/>
          <w:w w:val="105"/>
        </w:rPr>
        <w:t>of</w:t>
      </w:r>
      <w:r>
        <w:rPr>
          <w:color w:val="0F0F0F"/>
          <w:spacing w:val="-15"/>
          <w:w w:val="105"/>
        </w:rPr>
        <w:t> </w:t>
      </w:r>
      <w:r>
        <w:rPr>
          <w:color w:val="0F0F0F"/>
          <w:w w:val="105"/>
        </w:rPr>
        <w:t>our</w:t>
      </w:r>
      <w:r>
        <w:rPr>
          <w:color w:val="0F0F0F"/>
          <w:spacing w:val="-14"/>
          <w:w w:val="105"/>
        </w:rPr>
        <w:t> </w:t>
      </w:r>
      <w:r>
        <w:rPr>
          <w:color w:val="0F0F0F"/>
          <w:w w:val="105"/>
        </w:rPr>
        <w:t>hands</w:t>
      </w:r>
      <w:r>
        <w:rPr>
          <w:color w:val="0F0F0F"/>
          <w:spacing w:val="-15"/>
          <w:w w:val="105"/>
        </w:rPr>
        <w:t> </w:t>
      </w:r>
      <w:r>
        <w:rPr>
          <w:color w:val="0F0F0F"/>
          <w:w w:val="105"/>
        </w:rPr>
        <w:t>and</w:t>
      </w:r>
      <w:r>
        <w:rPr>
          <w:color w:val="0F0F0F"/>
          <w:spacing w:val="-14"/>
          <w:w w:val="105"/>
        </w:rPr>
        <w:t> </w:t>
      </w:r>
      <w:r>
        <w:rPr>
          <w:color w:val="0F0F0F"/>
          <w:w w:val="105"/>
        </w:rPr>
        <w:t>control</w:t>
      </w:r>
      <w:r>
        <w:rPr>
          <w:color w:val="0F0F0F"/>
          <w:spacing w:val="-15"/>
          <w:w w:val="105"/>
        </w:rPr>
        <w:t> </w:t>
      </w:r>
      <w:r>
        <w:rPr>
          <w:color w:val="0F0F0F"/>
          <w:w w:val="105"/>
        </w:rPr>
        <w:t>to</w:t>
      </w:r>
      <w:r>
        <w:rPr>
          <w:color w:val="0F0F0F"/>
          <w:spacing w:val="-15"/>
          <w:w w:val="105"/>
        </w:rPr>
        <w:t> </w:t>
      </w:r>
      <w:r>
        <w:rPr>
          <w:color w:val="0F0F0F"/>
          <w:w w:val="105"/>
        </w:rPr>
        <w:t>mediate</w:t>
      </w:r>
      <w:r>
        <w:rPr>
          <w:color w:val="0F0F0F"/>
          <w:spacing w:val="-14"/>
          <w:w w:val="105"/>
        </w:rPr>
        <w:t> </w:t>
      </w:r>
      <w:r>
        <w:rPr>
          <w:color w:val="0F0F0F"/>
          <w:w w:val="105"/>
        </w:rPr>
        <w:t>and come</w:t>
      </w:r>
      <w:r>
        <w:rPr>
          <w:color w:val="0F0F0F"/>
          <w:spacing w:val="-5"/>
          <w:w w:val="105"/>
        </w:rPr>
        <w:t> </w:t>
      </w:r>
      <w:r>
        <w:rPr>
          <w:color w:val="0F0F0F"/>
          <w:w w:val="105"/>
        </w:rPr>
        <w:t>to an</w:t>
      </w:r>
      <w:r>
        <w:rPr>
          <w:color w:val="0F0F0F"/>
          <w:spacing w:val="-2"/>
          <w:w w:val="105"/>
        </w:rPr>
        <w:t> </w:t>
      </w:r>
      <w:r>
        <w:rPr>
          <w:color w:val="0F0F0F"/>
          <w:w w:val="105"/>
        </w:rPr>
        <w:t>amicable resolution with</w:t>
      </w:r>
      <w:r>
        <w:rPr>
          <w:color w:val="0F0F0F"/>
          <w:spacing w:val="-8"/>
          <w:w w:val="105"/>
        </w:rPr>
        <w:t> </w:t>
      </w:r>
      <w:r>
        <w:rPr>
          <w:color w:val="0F0F0F"/>
          <w:w w:val="105"/>
        </w:rPr>
        <w:t>all</w:t>
      </w:r>
      <w:r>
        <w:rPr>
          <w:color w:val="0F0F0F"/>
          <w:spacing w:val="-15"/>
          <w:w w:val="105"/>
        </w:rPr>
        <w:t> </w:t>
      </w:r>
      <w:r>
        <w:rPr>
          <w:color w:val="0F0F0F"/>
          <w:w w:val="105"/>
        </w:rPr>
        <w:t>affected parties.</w:t>
      </w:r>
    </w:p>
    <w:p>
      <w:pPr>
        <w:pStyle w:val="BodyText"/>
        <w:spacing w:before="9"/>
        <w:rPr>
          <w:sz w:val="23"/>
        </w:rPr>
      </w:pPr>
    </w:p>
    <w:p>
      <w:pPr>
        <w:pStyle w:val="BodyText"/>
        <w:spacing w:line="276" w:lineRule="auto"/>
        <w:ind w:left="915" w:right="1122" w:firstLine="5"/>
      </w:pPr>
      <w:r>
        <w:rPr>
          <w:color w:val="0F0F0F"/>
        </w:rPr>
        <w:t>Perhaps more to</w:t>
      </w:r>
      <w:r>
        <w:rPr>
          <w:color w:val="0F0F0F"/>
          <w:spacing w:val="22"/>
        </w:rPr>
        <w:t> </w:t>
      </w:r>
      <w:r>
        <w:rPr>
          <w:color w:val="0F0F0F"/>
        </w:rPr>
        <w:t>the point, we feel</w:t>
      </w:r>
      <w:r>
        <w:rPr>
          <w:color w:val="0F0F0F"/>
          <w:spacing w:val="-5"/>
        </w:rPr>
        <w:t> </w:t>
      </w:r>
      <w:r>
        <w:rPr>
          <w:color w:val="0F0F0F"/>
        </w:rPr>
        <w:t>as taxpayers and residents we should have more support from the people that </w:t>
      </w:r>
      <w:r>
        <w:rPr>
          <w:color w:val="0F0F0F"/>
          <w:w w:val="110"/>
        </w:rPr>
        <w:t>govern</w:t>
      </w:r>
      <w:r>
        <w:rPr>
          <w:color w:val="0F0F0F"/>
          <w:spacing w:val="-1"/>
          <w:w w:val="110"/>
        </w:rPr>
        <w:t> </w:t>
      </w:r>
      <w:r>
        <w:rPr>
          <w:color w:val="0F0F0F"/>
          <w:w w:val="110"/>
        </w:rPr>
        <w:t>our</w:t>
      </w:r>
      <w:r>
        <w:rPr>
          <w:color w:val="0F0F0F"/>
          <w:spacing w:val="-9"/>
          <w:w w:val="110"/>
        </w:rPr>
        <w:t> </w:t>
      </w:r>
      <w:r>
        <w:rPr>
          <w:color w:val="0F0F0F"/>
          <w:w w:val="110"/>
        </w:rPr>
        <w:t>town-not left</w:t>
      </w:r>
      <w:r>
        <w:rPr>
          <w:color w:val="0F0F0F"/>
          <w:spacing w:val="-8"/>
          <w:w w:val="110"/>
        </w:rPr>
        <w:t> </w:t>
      </w:r>
      <w:r>
        <w:rPr>
          <w:color w:val="0F0F0F"/>
          <w:w w:val="110"/>
        </w:rPr>
        <w:t>to</w:t>
      </w:r>
      <w:r>
        <w:rPr>
          <w:color w:val="0F0F0F"/>
          <w:spacing w:val="-8"/>
          <w:w w:val="110"/>
        </w:rPr>
        <w:t> </w:t>
      </w:r>
      <w:r>
        <w:rPr>
          <w:color w:val="0F0F0F"/>
          <w:w w:val="110"/>
        </w:rPr>
        <w:t>fend</w:t>
      </w:r>
      <w:r>
        <w:rPr>
          <w:color w:val="0F0F0F"/>
          <w:spacing w:val="-10"/>
          <w:w w:val="110"/>
        </w:rPr>
        <w:t> </w:t>
      </w:r>
      <w:r>
        <w:rPr>
          <w:color w:val="0F0F0F"/>
          <w:w w:val="110"/>
        </w:rPr>
        <w:t>for</w:t>
      </w:r>
      <w:r>
        <w:rPr>
          <w:color w:val="0F0F0F"/>
          <w:spacing w:val="-3"/>
          <w:w w:val="110"/>
        </w:rPr>
        <w:t> </w:t>
      </w:r>
      <w:r>
        <w:rPr>
          <w:color w:val="0F0F0F"/>
          <w:w w:val="110"/>
        </w:rPr>
        <w:t>ourselves</w:t>
      </w:r>
      <w:r>
        <w:rPr>
          <w:color w:val="0F0F0F"/>
          <w:spacing w:val="-4"/>
          <w:w w:val="110"/>
        </w:rPr>
        <w:t> </w:t>
      </w:r>
      <w:r>
        <w:rPr>
          <w:color w:val="0F0F0F"/>
          <w:w w:val="110"/>
        </w:rPr>
        <w:t>in this</w:t>
      </w:r>
      <w:r>
        <w:rPr>
          <w:color w:val="0F0F0F"/>
          <w:spacing w:val="-6"/>
          <w:w w:val="110"/>
        </w:rPr>
        <w:t> </w:t>
      </w:r>
      <w:r>
        <w:rPr>
          <w:color w:val="0F0F0F"/>
          <w:w w:val="110"/>
        </w:rPr>
        <w:t>way.</w:t>
      </w:r>
    </w:p>
    <w:p>
      <w:pPr>
        <w:pStyle w:val="BodyText"/>
        <w:spacing w:before="9"/>
        <w:rPr>
          <w:sz w:val="23"/>
        </w:rPr>
      </w:pPr>
    </w:p>
    <w:p>
      <w:pPr>
        <w:pStyle w:val="BodyText"/>
        <w:spacing w:line="278" w:lineRule="auto" w:before="1"/>
        <w:ind w:left="913" w:right="601" w:hanging="1"/>
      </w:pPr>
      <w:r>
        <w:rPr>
          <w:color w:val="0F0F0F"/>
          <w:spacing w:val="-2"/>
          <w:w w:val="105"/>
        </w:rPr>
        <w:t>Since</w:t>
      </w:r>
      <w:r>
        <w:rPr>
          <w:color w:val="0F0F0F"/>
          <w:spacing w:val="-13"/>
          <w:w w:val="105"/>
        </w:rPr>
        <w:t> </w:t>
      </w:r>
      <w:r>
        <w:rPr>
          <w:color w:val="0F0F0F"/>
          <w:spacing w:val="-2"/>
          <w:w w:val="105"/>
        </w:rPr>
        <w:t>then,</w:t>
      </w:r>
      <w:r>
        <w:rPr>
          <w:color w:val="0F0F0F"/>
          <w:spacing w:val="-13"/>
          <w:w w:val="105"/>
        </w:rPr>
        <w:t> </w:t>
      </w:r>
      <w:r>
        <w:rPr>
          <w:color w:val="0F0F0F"/>
          <w:spacing w:val="-2"/>
          <w:w w:val="105"/>
        </w:rPr>
        <w:t>major</w:t>
      </w:r>
      <w:r>
        <w:rPr>
          <w:color w:val="0F0F0F"/>
          <w:spacing w:val="-6"/>
          <w:w w:val="105"/>
        </w:rPr>
        <w:t> </w:t>
      </w:r>
      <w:r>
        <w:rPr>
          <w:color w:val="0F0F0F"/>
          <w:spacing w:val="-2"/>
          <w:w w:val="105"/>
        </w:rPr>
        <w:t>construction</w:t>
      </w:r>
      <w:r>
        <w:rPr>
          <w:color w:val="0F0F0F"/>
          <w:spacing w:val="-5"/>
          <w:w w:val="105"/>
        </w:rPr>
        <w:t> </w:t>
      </w:r>
      <w:r>
        <w:rPr>
          <w:color w:val="0F0F0F"/>
          <w:spacing w:val="-2"/>
          <w:w w:val="105"/>
        </w:rPr>
        <w:t>has</w:t>
      </w:r>
      <w:r>
        <w:rPr>
          <w:color w:val="0F0F0F"/>
          <w:spacing w:val="-13"/>
          <w:w w:val="105"/>
        </w:rPr>
        <w:t> </w:t>
      </w:r>
      <w:r>
        <w:rPr>
          <w:color w:val="0F0F0F"/>
          <w:spacing w:val="-2"/>
          <w:w w:val="105"/>
        </w:rPr>
        <w:t>commenced on</w:t>
      </w:r>
      <w:r>
        <w:rPr>
          <w:color w:val="0F0F0F"/>
          <w:spacing w:val="-13"/>
          <w:w w:val="105"/>
        </w:rPr>
        <w:t> </w:t>
      </w:r>
      <w:r>
        <w:rPr>
          <w:color w:val="0F0F0F"/>
          <w:spacing w:val="-2"/>
          <w:w w:val="105"/>
        </w:rPr>
        <w:t>Birgfeld's</w:t>
      </w:r>
      <w:r>
        <w:rPr>
          <w:color w:val="0F0F0F"/>
          <w:spacing w:val="-3"/>
          <w:w w:val="105"/>
        </w:rPr>
        <w:t> </w:t>
      </w:r>
      <w:r>
        <w:rPr>
          <w:color w:val="0F0F0F"/>
          <w:spacing w:val="-2"/>
          <w:w w:val="105"/>
        </w:rPr>
        <w:t>"Plan</w:t>
      </w:r>
      <w:r>
        <w:rPr>
          <w:color w:val="0F0F0F"/>
          <w:spacing w:val="-10"/>
          <w:w w:val="105"/>
        </w:rPr>
        <w:t> </w:t>
      </w:r>
      <w:r>
        <w:rPr>
          <w:color w:val="0F0F0F"/>
          <w:spacing w:val="-2"/>
          <w:w w:val="105"/>
        </w:rPr>
        <w:t>B"</w:t>
      </w:r>
      <w:r>
        <w:rPr>
          <w:color w:val="0F0F0F"/>
          <w:spacing w:val="-7"/>
          <w:w w:val="105"/>
        </w:rPr>
        <w:t> </w:t>
      </w:r>
      <w:r>
        <w:rPr>
          <w:color w:val="0F0F0F"/>
          <w:spacing w:val="-2"/>
          <w:w w:val="105"/>
        </w:rPr>
        <w:t>access</w:t>
      </w:r>
      <w:r>
        <w:rPr>
          <w:color w:val="0F0F0F"/>
          <w:spacing w:val="-3"/>
          <w:w w:val="105"/>
        </w:rPr>
        <w:t> </w:t>
      </w:r>
      <w:r>
        <w:rPr>
          <w:color w:val="0F0F0F"/>
          <w:spacing w:val="-2"/>
          <w:w w:val="105"/>
        </w:rPr>
        <w:t>road</w:t>
      </w:r>
      <w:r>
        <w:rPr>
          <w:color w:val="0F0F0F"/>
          <w:spacing w:val="-9"/>
          <w:w w:val="105"/>
        </w:rPr>
        <w:t> </w:t>
      </w:r>
      <w:r>
        <w:rPr>
          <w:color w:val="0F0F0F"/>
          <w:spacing w:val="-2"/>
          <w:w w:val="105"/>
        </w:rPr>
        <w:t>that</w:t>
      </w:r>
      <w:r>
        <w:rPr>
          <w:color w:val="0F0F0F"/>
          <w:spacing w:val="-11"/>
          <w:w w:val="105"/>
        </w:rPr>
        <w:t> </w:t>
      </w:r>
      <w:r>
        <w:rPr>
          <w:color w:val="0F0F0F"/>
          <w:spacing w:val="-2"/>
          <w:w w:val="105"/>
        </w:rPr>
        <w:t>goes</w:t>
      </w:r>
      <w:r>
        <w:rPr>
          <w:color w:val="0F0F0F"/>
          <w:spacing w:val="-13"/>
          <w:w w:val="105"/>
        </w:rPr>
        <w:t> </w:t>
      </w:r>
      <w:r>
        <w:rPr>
          <w:color w:val="0F0F0F"/>
          <w:spacing w:val="-2"/>
          <w:w w:val="105"/>
        </w:rPr>
        <w:t>between</w:t>
      </w:r>
      <w:r>
        <w:rPr>
          <w:color w:val="0F0F0F"/>
          <w:spacing w:val="-9"/>
          <w:w w:val="105"/>
        </w:rPr>
        <w:t> </w:t>
      </w:r>
      <w:r>
        <w:rPr>
          <w:color w:val="0F0F0F"/>
          <w:spacing w:val="-2"/>
          <w:w w:val="105"/>
        </w:rPr>
        <w:t>our</w:t>
      </w:r>
      <w:r>
        <w:rPr>
          <w:color w:val="0F0F0F"/>
          <w:spacing w:val="-12"/>
          <w:w w:val="105"/>
        </w:rPr>
        <w:t> </w:t>
      </w:r>
      <w:r>
        <w:rPr>
          <w:color w:val="0F0F0F"/>
          <w:spacing w:val="-2"/>
          <w:w w:val="105"/>
        </w:rPr>
        <w:t>two </w:t>
      </w:r>
      <w:r>
        <w:rPr>
          <w:color w:val="0F0F0F"/>
          <w:w w:val="105"/>
        </w:rPr>
        <w:t>properties</w:t>
      </w:r>
      <w:r>
        <w:rPr>
          <w:color w:val="0F0F0F"/>
          <w:spacing w:val="-15"/>
          <w:w w:val="105"/>
        </w:rPr>
        <w:t> </w:t>
      </w:r>
      <w:r>
        <w:rPr>
          <w:color w:val="0F0F0F"/>
          <w:w w:val="105"/>
        </w:rPr>
        <w:t>(see</w:t>
      </w:r>
      <w:r>
        <w:rPr>
          <w:color w:val="0F0F0F"/>
          <w:spacing w:val="-15"/>
          <w:w w:val="105"/>
        </w:rPr>
        <w:t> </w:t>
      </w:r>
      <w:r>
        <w:rPr>
          <w:color w:val="0F0F0F"/>
          <w:w w:val="105"/>
        </w:rPr>
        <w:t>photos}</w:t>
      </w:r>
      <w:r>
        <w:rPr>
          <w:color w:val="0F0F0F"/>
          <w:spacing w:val="-9"/>
          <w:w w:val="105"/>
        </w:rPr>
        <w:t> </w:t>
      </w:r>
      <w:r>
        <w:rPr>
          <w:color w:val="0F0F0F"/>
          <w:w w:val="105"/>
        </w:rPr>
        <w:t>and</w:t>
      </w:r>
      <w:r>
        <w:rPr>
          <w:color w:val="0F0F0F"/>
          <w:spacing w:val="-14"/>
          <w:w w:val="105"/>
        </w:rPr>
        <w:t> </w:t>
      </w:r>
      <w:r>
        <w:rPr>
          <w:color w:val="0F0F0F"/>
          <w:w w:val="105"/>
        </w:rPr>
        <w:t>in</w:t>
      </w:r>
      <w:r>
        <w:rPr>
          <w:color w:val="0F0F0F"/>
          <w:spacing w:val="-15"/>
          <w:w w:val="105"/>
        </w:rPr>
        <w:t> </w:t>
      </w:r>
      <w:r>
        <w:rPr>
          <w:color w:val="0F0F0F"/>
          <w:w w:val="105"/>
        </w:rPr>
        <w:t>addition</w:t>
      </w:r>
      <w:r>
        <w:rPr>
          <w:color w:val="0F0F0F"/>
          <w:spacing w:val="-12"/>
          <w:w w:val="105"/>
        </w:rPr>
        <w:t> </w:t>
      </w:r>
      <w:r>
        <w:rPr>
          <w:color w:val="0F0F0F"/>
          <w:w w:val="105"/>
        </w:rPr>
        <w:t>to</w:t>
      </w:r>
      <w:r>
        <w:rPr>
          <w:color w:val="0F0F0F"/>
          <w:spacing w:val="-5"/>
          <w:w w:val="105"/>
        </w:rPr>
        <w:t> </w:t>
      </w:r>
      <w:r>
        <w:rPr>
          <w:color w:val="0F0F0F"/>
          <w:w w:val="105"/>
        </w:rPr>
        <w:t>the</w:t>
      </w:r>
      <w:r>
        <w:rPr>
          <w:color w:val="0F0F0F"/>
          <w:spacing w:val="-15"/>
          <w:w w:val="105"/>
        </w:rPr>
        <w:t> </w:t>
      </w:r>
      <w:r>
        <w:rPr>
          <w:color w:val="0F0F0F"/>
          <w:w w:val="105"/>
        </w:rPr>
        <w:t>emotional</w:t>
      </w:r>
      <w:r>
        <w:rPr>
          <w:color w:val="0F0F0F"/>
          <w:spacing w:val="-12"/>
          <w:w w:val="105"/>
        </w:rPr>
        <w:t> </w:t>
      </w:r>
      <w:r>
        <w:rPr>
          <w:color w:val="0F0F0F"/>
          <w:w w:val="105"/>
        </w:rPr>
        <w:t>stress,</w:t>
      </w:r>
      <w:r>
        <w:rPr>
          <w:color w:val="0F0F0F"/>
          <w:spacing w:val="-15"/>
          <w:w w:val="105"/>
        </w:rPr>
        <w:t> </w:t>
      </w:r>
      <w:r>
        <w:rPr>
          <w:color w:val="0F0F0F"/>
          <w:w w:val="105"/>
        </w:rPr>
        <w:t>noise,</w:t>
      </w:r>
      <w:r>
        <w:rPr>
          <w:color w:val="0F0F0F"/>
          <w:spacing w:val="-13"/>
          <w:w w:val="105"/>
        </w:rPr>
        <w:t> </w:t>
      </w:r>
      <w:r>
        <w:rPr>
          <w:color w:val="0F0F0F"/>
          <w:w w:val="105"/>
        </w:rPr>
        <w:t>and</w:t>
      </w:r>
      <w:r>
        <w:rPr>
          <w:color w:val="0F0F0F"/>
          <w:spacing w:val="-15"/>
          <w:w w:val="105"/>
        </w:rPr>
        <w:t> </w:t>
      </w:r>
      <w:r>
        <w:rPr>
          <w:color w:val="0F0F0F"/>
          <w:w w:val="105"/>
        </w:rPr>
        <w:t>disruption</w:t>
      </w:r>
      <w:r>
        <w:rPr>
          <w:color w:val="0F0F0F"/>
          <w:spacing w:val="-11"/>
          <w:w w:val="105"/>
        </w:rPr>
        <w:t> </w:t>
      </w:r>
      <w:r>
        <w:rPr>
          <w:color w:val="0F0F0F"/>
          <w:w w:val="105"/>
        </w:rPr>
        <w:t>to</w:t>
      </w:r>
      <w:r>
        <w:rPr>
          <w:color w:val="0F0F0F"/>
          <w:spacing w:val="-4"/>
          <w:w w:val="105"/>
        </w:rPr>
        <w:t> </w:t>
      </w:r>
      <w:r>
        <w:rPr>
          <w:color w:val="0F0F0F"/>
          <w:w w:val="105"/>
        </w:rPr>
        <w:t>our</w:t>
      </w:r>
      <w:r>
        <w:rPr>
          <w:color w:val="0F0F0F"/>
          <w:spacing w:val="-15"/>
          <w:w w:val="105"/>
        </w:rPr>
        <w:t> </w:t>
      </w:r>
      <w:r>
        <w:rPr>
          <w:color w:val="0F0F0F"/>
          <w:w w:val="105"/>
        </w:rPr>
        <w:t>privacy,</w:t>
      </w:r>
      <w:r>
        <w:rPr>
          <w:color w:val="0F0F0F"/>
          <w:spacing w:val="-8"/>
          <w:w w:val="105"/>
        </w:rPr>
        <w:t> </w:t>
      </w:r>
      <w:r>
        <w:rPr>
          <w:color w:val="0F0F0F"/>
          <w:w w:val="105"/>
        </w:rPr>
        <w:t>we</w:t>
      </w:r>
      <w:r>
        <w:rPr>
          <w:color w:val="0F0F0F"/>
          <w:spacing w:val="-15"/>
          <w:w w:val="105"/>
        </w:rPr>
        <w:t> </w:t>
      </w:r>
      <w:r>
        <w:rPr>
          <w:color w:val="0F0F0F"/>
          <w:w w:val="105"/>
        </w:rPr>
        <w:t>are</w:t>
      </w:r>
      <w:r>
        <w:rPr>
          <w:color w:val="0F0F0F"/>
          <w:spacing w:val="-15"/>
          <w:w w:val="105"/>
        </w:rPr>
        <w:t> </w:t>
      </w:r>
      <w:r>
        <w:rPr>
          <w:color w:val="0F0F0F"/>
          <w:w w:val="105"/>
        </w:rPr>
        <w:t>already noticing</w:t>
      </w:r>
      <w:r>
        <w:rPr>
          <w:color w:val="0F0F0F"/>
          <w:spacing w:val="-15"/>
          <w:w w:val="105"/>
        </w:rPr>
        <w:t> </w:t>
      </w:r>
      <w:r>
        <w:rPr>
          <w:color w:val="0F0F0F"/>
          <w:w w:val="105"/>
        </w:rPr>
        <w:t>impacts</w:t>
      </w:r>
      <w:r>
        <w:rPr>
          <w:color w:val="0F0F0F"/>
          <w:spacing w:val="-15"/>
          <w:w w:val="105"/>
        </w:rPr>
        <w:t> </w:t>
      </w:r>
      <w:r>
        <w:rPr>
          <w:color w:val="0F0F0F"/>
          <w:w w:val="105"/>
        </w:rPr>
        <w:t>to</w:t>
      </w:r>
      <w:r>
        <w:rPr>
          <w:color w:val="0F0F0F"/>
          <w:spacing w:val="-8"/>
          <w:w w:val="105"/>
        </w:rPr>
        <w:t> </w:t>
      </w:r>
      <w:r>
        <w:rPr>
          <w:color w:val="0F0F0F"/>
          <w:w w:val="105"/>
        </w:rPr>
        <w:t>our</w:t>
      </w:r>
      <w:r>
        <w:rPr>
          <w:color w:val="0F0F0F"/>
          <w:spacing w:val="-14"/>
          <w:w w:val="105"/>
        </w:rPr>
        <w:t> </w:t>
      </w:r>
      <w:r>
        <w:rPr>
          <w:color w:val="0F0F0F"/>
          <w:w w:val="105"/>
        </w:rPr>
        <w:t>own</w:t>
      </w:r>
      <w:r>
        <w:rPr>
          <w:color w:val="0F0F0F"/>
          <w:spacing w:val="-15"/>
          <w:w w:val="105"/>
        </w:rPr>
        <w:t> </w:t>
      </w:r>
      <w:r>
        <w:rPr>
          <w:color w:val="0F0F0F"/>
          <w:w w:val="105"/>
        </w:rPr>
        <w:t>property</w:t>
      </w:r>
      <w:r>
        <w:rPr>
          <w:color w:val="0F0F0F"/>
          <w:spacing w:val="-8"/>
          <w:w w:val="105"/>
        </w:rPr>
        <w:t> </w:t>
      </w:r>
      <w:r>
        <w:rPr>
          <w:color w:val="0F0F0F"/>
          <w:w w:val="105"/>
        </w:rPr>
        <w:t>including</w:t>
      </w:r>
      <w:r>
        <w:rPr>
          <w:color w:val="0F0F0F"/>
          <w:spacing w:val="-10"/>
          <w:w w:val="105"/>
        </w:rPr>
        <w:t> </w:t>
      </w:r>
      <w:r>
        <w:rPr>
          <w:color w:val="0F0F0F"/>
          <w:w w:val="105"/>
        </w:rPr>
        <w:t>pooling</w:t>
      </w:r>
      <w:r>
        <w:rPr>
          <w:color w:val="0F0F0F"/>
          <w:spacing w:val="-15"/>
          <w:w w:val="105"/>
        </w:rPr>
        <w:t> </w:t>
      </w:r>
      <w:r>
        <w:rPr>
          <w:color w:val="0F0F0F"/>
          <w:w w:val="105"/>
        </w:rPr>
        <w:t>of</w:t>
      </w:r>
      <w:r>
        <w:rPr>
          <w:color w:val="0F0F0F"/>
          <w:spacing w:val="-14"/>
          <w:w w:val="105"/>
        </w:rPr>
        <w:t> </w:t>
      </w:r>
      <w:r>
        <w:rPr>
          <w:color w:val="0F0F0F"/>
          <w:w w:val="105"/>
        </w:rPr>
        <w:t>water</w:t>
      </w:r>
      <w:r>
        <w:rPr>
          <w:color w:val="0F0F0F"/>
          <w:spacing w:val="-13"/>
          <w:w w:val="105"/>
        </w:rPr>
        <w:t> </w:t>
      </w:r>
      <w:r>
        <w:rPr>
          <w:color w:val="0F0F0F"/>
          <w:w w:val="105"/>
        </w:rPr>
        <w:t>that</w:t>
      </w:r>
      <w:r>
        <w:rPr>
          <w:color w:val="0F0F0F"/>
          <w:spacing w:val="-14"/>
          <w:w w:val="105"/>
        </w:rPr>
        <w:t> </w:t>
      </w:r>
      <w:r>
        <w:rPr>
          <w:color w:val="0F0F0F"/>
          <w:w w:val="105"/>
        </w:rPr>
        <w:t>did</w:t>
      </w:r>
      <w:r>
        <w:rPr>
          <w:color w:val="0F0F0F"/>
          <w:spacing w:val="-15"/>
          <w:w w:val="105"/>
        </w:rPr>
        <w:t> </w:t>
      </w:r>
      <w:r>
        <w:rPr>
          <w:color w:val="0F0F0F"/>
          <w:w w:val="105"/>
        </w:rPr>
        <w:t>not</w:t>
      </w:r>
      <w:r>
        <w:rPr>
          <w:color w:val="0F0F0F"/>
          <w:spacing w:val="-14"/>
          <w:w w:val="105"/>
        </w:rPr>
        <w:t> </w:t>
      </w:r>
      <w:r>
        <w:rPr>
          <w:color w:val="0F0F0F"/>
          <w:w w:val="105"/>
        </w:rPr>
        <w:t>happen</w:t>
      </w:r>
      <w:r>
        <w:rPr>
          <w:color w:val="0F0F0F"/>
          <w:spacing w:val="-12"/>
          <w:w w:val="105"/>
        </w:rPr>
        <w:t> </w:t>
      </w:r>
      <w:r>
        <w:rPr>
          <w:color w:val="0F0F0F"/>
          <w:w w:val="105"/>
        </w:rPr>
        <w:t>before</w:t>
      </w:r>
      <w:r>
        <w:rPr>
          <w:color w:val="0F0F0F"/>
          <w:spacing w:val="-14"/>
          <w:w w:val="105"/>
        </w:rPr>
        <w:t> </w:t>
      </w:r>
      <w:r>
        <w:rPr>
          <w:color w:val="0F0F0F"/>
          <w:w w:val="105"/>
        </w:rPr>
        <w:t>(due</w:t>
      </w:r>
      <w:r>
        <w:rPr>
          <w:color w:val="0F0F0F"/>
          <w:spacing w:val="-14"/>
          <w:w w:val="105"/>
        </w:rPr>
        <w:t> </w:t>
      </w:r>
      <w:r>
        <w:rPr>
          <w:color w:val="0F0F0F"/>
          <w:w w:val="105"/>
        </w:rPr>
        <w:t>to</w:t>
      </w:r>
      <w:r>
        <w:rPr>
          <w:color w:val="0F0F0F"/>
          <w:spacing w:val="4"/>
          <w:w w:val="105"/>
        </w:rPr>
        <w:t> </w:t>
      </w:r>
      <w:r>
        <w:rPr>
          <w:color w:val="0F0F0F"/>
          <w:w w:val="105"/>
        </w:rPr>
        <w:t>raising</w:t>
      </w:r>
      <w:r>
        <w:rPr>
          <w:color w:val="0F0F0F"/>
          <w:spacing w:val="-15"/>
          <w:w w:val="105"/>
        </w:rPr>
        <w:t> </w:t>
      </w:r>
      <w:r>
        <w:rPr>
          <w:color w:val="0F0F0F"/>
          <w:w w:val="105"/>
        </w:rPr>
        <w:t>a</w:t>
      </w:r>
      <w:r>
        <w:rPr>
          <w:color w:val="0F0F0F"/>
          <w:spacing w:val="-9"/>
          <w:w w:val="105"/>
        </w:rPr>
        <w:t> </w:t>
      </w:r>
      <w:r>
        <w:rPr>
          <w:color w:val="0F0F0F"/>
          <w:w w:val="105"/>
        </w:rPr>
        <w:t>road</w:t>
      </w:r>
      <w:r>
        <w:rPr>
          <w:color w:val="0F0F0F"/>
          <w:spacing w:val="-14"/>
          <w:w w:val="105"/>
        </w:rPr>
        <w:t> </w:t>
      </w:r>
      <w:r>
        <w:rPr>
          <w:color w:val="0F0F0F"/>
          <w:w w:val="105"/>
        </w:rPr>
        <w:t>up between</w:t>
      </w:r>
      <w:r>
        <w:rPr>
          <w:color w:val="0F0F0F"/>
          <w:spacing w:val="-6"/>
          <w:w w:val="105"/>
        </w:rPr>
        <w:t> </w:t>
      </w:r>
      <w:r>
        <w:rPr>
          <w:color w:val="0F0F0F"/>
          <w:w w:val="105"/>
        </w:rPr>
        <w:t>our</w:t>
      </w:r>
      <w:r>
        <w:rPr>
          <w:color w:val="0F0F0F"/>
          <w:spacing w:val="-6"/>
          <w:w w:val="105"/>
        </w:rPr>
        <w:t> </w:t>
      </w:r>
      <w:r>
        <w:rPr>
          <w:color w:val="0F0F0F"/>
          <w:w w:val="105"/>
        </w:rPr>
        <w:t>two lots} which</w:t>
      </w:r>
      <w:r>
        <w:rPr>
          <w:color w:val="0F0F0F"/>
          <w:spacing w:val="-4"/>
          <w:w w:val="105"/>
        </w:rPr>
        <w:t> </w:t>
      </w:r>
      <w:r>
        <w:rPr>
          <w:color w:val="0F0F0F"/>
          <w:w w:val="105"/>
        </w:rPr>
        <w:t>will</w:t>
      </w:r>
      <w:r>
        <w:rPr>
          <w:color w:val="0F0F0F"/>
          <w:spacing w:val="-13"/>
          <w:w w:val="105"/>
        </w:rPr>
        <w:t> </w:t>
      </w:r>
      <w:r>
        <w:rPr>
          <w:color w:val="0F0F0F"/>
          <w:w w:val="105"/>
        </w:rPr>
        <w:t>cause</w:t>
      </w:r>
      <w:r>
        <w:rPr>
          <w:color w:val="0F0F0F"/>
          <w:spacing w:val="-7"/>
          <w:w w:val="105"/>
        </w:rPr>
        <w:t> </w:t>
      </w:r>
      <w:r>
        <w:rPr>
          <w:color w:val="0F0F0F"/>
          <w:w w:val="105"/>
        </w:rPr>
        <w:t>a</w:t>
      </w:r>
      <w:r>
        <w:rPr>
          <w:color w:val="0F0F0F"/>
          <w:spacing w:val="-5"/>
          <w:w w:val="105"/>
        </w:rPr>
        <w:t> </w:t>
      </w:r>
      <w:r>
        <w:rPr>
          <w:color w:val="0F0F0F"/>
          <w:w w:val="105"/>
        </w:rPr>
        <w:t>host</w:t>
      </w:r>
      <w:r>
        <w:rPr>
          <w:color w:val="0F0F0F"/>
          <w:spacing w:val="-6"/>
          <w:w w:val="105"/>
        </w:rPr>
        <w:t> </w:t>
      </w:r>
      <w:r>
        <w:rPr>
          <w:color w:val="0F0F0F"/>
          <w:w w:val="105"/>
        </w:rPr>
        <w:t>of</w:t>
      </w:r>
      <w:r>
        <w:rPr>
          <w:color w:val="0F0F0F"/>
          <w:spacing w:val="-13"/>
          <w:w w:val="105"/>
        </w:rPr>
        <w:t> </w:t>
      </w:r>
      <w:r>
        <w:rPr>
          <w:color w:val="0F0F0F"/>
          <w:w w:val="105"/>
        </w:rPr>
        <w:t>issues</w:t>
      </w:r>
      <w:r>
        <w:rPr>
          <w:color w:val="0F0F0F"/>
          <w:spacing w:val="-8"/>
          <w:w w:val="105"/>
        </w:rPr>
        <w:t> </w:t>
      </w:r>
      <w:r>
        <w:rPr>
          <w:color w:val="0F0F0F"/>
          <w:w w:val="105"/>
        </w:rPr>
        <w:t>for</w:t>
      </w:r>
      <w:r>
        <w:rPr>
          <w:color w:val="0F0F0F"/>
          <w:spacing w:val="-7"/>
          <w:w w:val="105"/>
        </w:rPr>
        <w:t> </w:t>
      </w:r>
      <w:r>
        <w:rPr>
          <w:color w:val="0F0F0F"/>
          <w:w w:val="105"/>
        </w:rPr>
        <w:t>us.</w:t>
      </w:r>
    </w:p>
    <w:p>
      <w:pPr>
        <w:pStyle w:val="BodyText"/>
        <w:spacing w:before="4"/>
        <w:rPr>
          <w:sz w:val="23"/>
        </w:rPr>
      </w:pPr>
    </w:p>
    <w:p>
      <w:pPr>
        <w:pStyle w:val="BodyText"/>
        <w:spacing w:line="278" w:lineRule="auto"/>
        <w:ind w:left="903" w:right="601" w:firstLine="8"/>
      </w:pPr>
      <w:r>
        <w:rPr/>
        <mc:AlternateContent>
          <mc:Choice Requires="wps">
            <w:drawing>
              <wp:anchor distT="0" distB="0" distL="0" distR="0" allowOverlap="1" layoutInCell="1" locked="0" behindDoc="1" simplePos="0" relativeHeight="483088896">
                <wp:simplePos x="0" y="0"/>
                <wp:positionH relativeFrom="page">
                  <wp:posOffset>4107898</wp:posOffset>
                </wp:positionH>
                <wp:positionV relativeFrom="paragraph">
                  <wp:posOffset>488831</wp:posOffset>
                </wp:positionV>
                <wp:extent cx="26034" cy="5651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6034" cy="56515"/>
                        </a:xfrm>
                        <a:prstGeom prst="rect">
                          <a:avLst/>
                        </a:prstGeom>
                      </wps:spPr>
                      <wps:txbx>
                        <w:txbxContent>
                          <w:p>
                            <w:pPr>
                              <w:spacing w:line="89" w:lineRule="exact" w:before="0"/>
                              <w:ind w:left="0" w:right="0" w:firstLine="0"/>
                              <w:jc w:val="left"/>
                              <w:rPr>
                                <w:sz w:val="8"/>
                              </w:rPr>
                            </w:pPr>
                            <w:r>
                              <w:rPr>
                                <w:color w:val="0F0F0F"/>
                                <w:w w:val="102"/>
                                <w:sz w:val="8"/>
                              </w:rPr>
                              <w:t>1</w:t>
                            </w:r>
                          </w:p>
                        </w:txbxContent>
                      </wps:txbx>
                      <wps:bodyPr wrap="square" lIns="0" tIns="0" rIns="0" bIns="0" rtlCol="0">
                        <a:noAutofit/>
                      </wps:bodyPr>
                    </wps:wsp>
                  </a:graphicData>
                </a:graphic>
              </wp:anchor>
            </w:drawing>
          </mc:Choice>
          <mc:Fallback>
            <w:pict>
              <v:shape style="position:absolute;margin-left:323.456604pt;margin-top:38.490700pt;width:2.050pt;height:4.45pt;mso-position-horizontal-relative:page;mso-position-vertical-relative:paragraph;z-index:-20227584" type="#_x0000_t202" id="docshape590" filled="false" stroked="false">
                <v:textbox inset="0,0,0,0">
                  <w:txbxContent>
                    <w:p>
                      <w:pPr>
                        <w:spacing w:line="89" w:lineRule="exact" w:before="0"/>
                        <w:ind w:left="0" w:right="0" w:firstLine="0"/>
                        <w:jc w:val="left"/>
                        <w:rPr>
                          <w:sz w:val="8"/>
                        </w:rPr>
                      </w:pPr>
                      <w:r>
                        <w:rPr>
                          <w:color w:val="0F0F0F"/>
                          <w:w w:val="102"/>
                          <w:sz w:val="8"/>
                        </w:rPr>
                        <w:t>1</w:t>
                      </w:r>
                    </w:p>
                  </w:txbxContent>
                </v:textbox>
                <w10:wrap type="none"/>
              </v:shape>
            </w:pict>
          </mc:Fallback>
        </mc:AlternateContent>
      </w:r>
      <w:r>
        <w:rPr>
          <w:color w:val="0F0F0F"/>
        </w:rPr>
        <w:t>After we</w:t>
      </w:r>
      <w:r>
        <w:rPr>
          <w:color w:val="0F0F0F"/>
          <w:spacing w:val="-1"/>
        </w:rPr>
        <w:t> </w:t>
      </w:r>
      <w:r>
        <w:rPr>
          <w:color w:val="0F0F0F"/>
        </w:rPr>
        <w:t>alerted the</w:t>
      </w:r>
      <w:r>
        <w:rPr>
          <w:color w:val="0F0F0F"/>
          <w:spacing w:val="-7"/>
        </w:rPr>
        <w:t> </w:t>
      </w:r>
      <w:r>
        <w:rPr>
          <w:color w:val="0F0F0F"/>
        </w:rPr>
        <w:t>DEP,</w:t>
      </w:r>
      <w:r>
        <w:rPr>
          <w:color w:val="0F0F0F"/>
          <w:spacing w:val="-2"/>
        </w:rPr>
        <w:t> </w:t>
      </w:r>
      <w:r>
        <w:rPr>
          <w:color w:val="0F0F0F"/>
        </w:rPr>
        <w:t>Birgfeld obtained a tier</w:t>
      </w:r>
      <w:r>
        <w:rPr>
          <w:color w:val="0F0F0F"/>
          <w:spacing w:val="-3"/>
        </w:rPr>
        <w:t> </w:t>
      </w:r>
      <w:r>
        <w:rPr>
          <w:color w:val="0F0F0F"/>
        </w:rPr>
        <w:t>1</w:t>
      </w:r>
      <w:r>
        <w:rPr>
          <w:color w:val="0F0F0F"/>
          <w:spacing w:val="-3"/>
        </w:rPr>
        <w:t> </w:t>
      </w:r>
      <w:r>
        <w:rPr>
          <w:color w:val="0F0F0F"/>
        </w:rPr>
        <w:t>wetlands permit from the DEP to</w:t>
      </w:r>
      <w:r>
        <w:rPr>
          <w:color w:val="0F0F0F"/>
          <w:spacing w:val="40"/>
        </w:rPr>
        <w:t> </w:t>
      </w:r>
      <w:r>
        <w:rPr>
          <w:color w:val="0F0F0F"/>
        </w:rPr>
        <w:t>build</w:t>
      </w:r>
      <w:r>
        <w:rPr>
          <w:color w:val="0F0F0F"/>
          <w:spacing w:val="-2"/>
        </w:rPr>
        <w:t> </w:t>
      </w:r>
      <w:r>
        <w:rPr>
          <w:color w:val="0F0F0F"/>
        </w:rPr>
        <w:t>the access road,</w:t>
      </w:r>
      <w:r>
        <w:rPr>
          <w:color w:val="0F0F0F"/>
          <w:spacing w:val="-4"/>
        </w:rPr>
        <w:t> </w:t>
      </w:r>
      <w:r>
        <w:rPr>
          <w:color w:val="0F0F0F"/>
        </w:rPr>
        <w:t>but we</w:t>
      </w:r>
      <w:r>
        <w:rPr>
          <w:color w:val="0F0F0F"/>
          <w:spacing w:val="-1"/>
        </w:rPr>
        <w:t> </w:t>
      </w:r>
      <w:r>
        <w:rPr>
          <w:color w:val="0F0F0F"/>
        </w:rPr>
        <w:t>are </w:t>
      </w:r>
      <w:r>
        <w:rPr>
          <w:color w:val="0F0F0F"/>
          <w:spacing w:val="-2"/>
          <w:w w:val="105"/>
        </w:rPr>
        <w:t>very</w:t>
      </w:r>
      <w:r>
        <w:rPr>
          <w:color w:val="0F0F0F"/>
          <w:spacing w:val="-9"/>
          <w:w w:val="105"/>
        </w:rPr>
        <w:t> </w:t>
      </w:r>
      <w:r>
        <w:rPr>
          <w:color w:val="0F0F0F"/>
          <w:spacing w:val="-2"/>
          <w:w w:val="105"/>
        </w:rPr>
        <w:t>concerned</w:t>
      </w:r>
      <w:r>
        <w:rPr>
          <w:color w:val="0F0F0F"/>
          <w:spacing w:val="-3"/>
          <w:w w:val="105"/>
        </w:rPr>
        <w:t> </w:t>
      </w:r>
      <w:r>
        <w:rPr>
          <w:color w:val="0F0F0F"/>
          <w:spacing w:val="-2"/>
          <w:w w:val="105"/>
        </w:rPr>
        <w:t>about</w:t>
      </w:r>
      <w:r>
        <w:rPr>
          <w:color w:val="0F0F0F"/>
          <w:spacing w:val="-4"/>
          <w:w w:val="105"/>
        </w:rPr>
        <w:t> </w:t>
      </w:r>
      <w:r>
        <w:rPr>
          <w:color w:val="0F0F0F"/>
          <w:spacing w:val="-2"/>
          <w:w w:val="105"/>
        </w:rPr>
        <w:t>the</w:t>
      </w:r>
      <w:r>
        <w:rPr>
          <w:color w:val="0F0F0F"/>
          <w:spacing w:val="-11"/>
          <w:w w:val="105"/>
        </w:rPr>
        <w:t> </w:t>
      </w:r>
      <w:r>
        <w:rPr>
          <w:color w:val="0F0F0F"/>
          <w:spacing w:val="-2"/>
          <w:w w:val="105"/>
        </w:rPr>
        <w:t>adherence to</w:t>
      </w:r>
      <w:r>
        <w:rPr>
          <w:color w:val="0F0F0F"/>
          <w:spacing w:val="12"/>
          <w:w w:val="105"/>
        </w:rPr>
        <w:t> </w:t>
      </w:r>
      <w:r>
        <w:rPr>
          <w:color w:val="0F0F0F"/>
          <w:spacing w:val="-2"/>
          <w:w w:val="105"/>
        </w:rPr>
        <w:t>the</w:t>
      </w:r>
      <w:r>
        <w:rPr>
          <w:color w:val="0F0F0F"/>
          <w:spacing w:val="-11"/>
          <w:w w:val="105"/>
        </w:rPr>
        <w:t> </w:t>
      </w:r>
      <w:r>
        <w:rPr>
          <w:color w:val="0F0F0F"/>
          <w:spacing w:val="-2"/>
          <w:w w:val="105"/>
        </w:rPr>
        <w:t>DEP's</w:t>
      </w:r>
      <w:r>
        <w:rPr>
          <w:color w:val="0F0F0F"/>
          <w:spacing w:val="-3"/>
          <w:w w:val="105"/>
        </w:rPr>
        <w:t> </w:t>
      </w:r>
      <w:r>
        <w:rPr>
          <w:color w:val="0F0F0F"/>
          <w:spacing w:val="-2"/>
          <w:w w:val="105"/>
        </w:rPr>
        <w:t>environmental impact</w:t>
      </w:r>
      <w:r>
        <w:rPr>
          <w:color w:val="0F0F0F"/>
          <w:spacing w:val="-11"/>
          <w:w w:val="105"/>
        </w:rPr>
        <w:t> </w:t>
      </w:r>
      <w:r>
        <w:rPr>
          <w:color w:val="0F0F0F"/>
          <w:spacing w:val="-2"/>
          <w:w w:val="105"/>
        </w:rPr>
        <w:t>mitigation standards. Of</w:t>
      </w:r>
      <w:r>
        <w:rPr>
          <w:color w:val="0F0F0F"/>
          <w:spacing w:val="-11"/>
          <w:w w:val="105"/>
        </w:rPr>
        <w:t> </w:t>
      </w:r>
      <w:r>
        <w:rPr>
          <w:color w:val="0F0F0F"/>
          <w:spacing w:val="-2"/>
          <w:w w:val="105"/>
        </w:rPr>
        <w:t>primary</w:t>
      </w:r>
      <w:r>
        <w:rPr>
          <w:color w:val="0F0F0F"/>
          <w:spacing w:val="-9"/>
          <w:w w:val="105"/>
        </w:rPr>
        <w:t> </w:t>
      </w:r>
      <w:r>
        <w:rPr>
          <w:color w:val="0F0F0F"/>
          <w:spacing w:val="-2"/>
          <w:w w:val="105"/>
        </w:rPr>
        <w:t>concern</w:t>
      </w:r>
      <w:r>
        <w:rPr>
          <w:color w:val="0F0F0F"/>
          <w:spacing w:val="-5"/>
          <w:w w:val="105"/>
        </w:rPr>
        <w:t> </w:t>
      </w:r>
      <w:r>
        <w:rPr>
          <w:color w:val="0F0F0F"/>
          <w:spacing w:val="-2"/>
          <w:w w:val="105"/>
        </w:rPr>
        <w:t>is </w:t>
      </w:r>
      <w:r>
        <w:rPr>
          <w:color w:val="0F0F0F"/>
          <w:w w:val="105"/>
        </w:rPr>
        <w:t>the</w:t>
      </w:r>
      <w:r>
        <w:rPr>
          <w:color w:val="0F0F0F"/>
          <w:spacing w:val="-15"/>
          <w:w w:val="105"/>
        </w:rPr>
        <w:t> </w:t>
      </w:r>
      <w:r>
        <w:rPr>
          <w:color w:val="0F0F0F"/>
          <w:w w:val="105"/>
        </w:rPr>
        <w:t>root</w:t>
      </w:r>
      <w:r>
        <w:rPr>
          <w:color w:val="0F0F0F"/>
          <w:spacing w:val="-15"/>
          <w:w w:val="105"/>
        </w:rPr>
        <w:t> </w:t>
      </w:r>
      <w:r>
        <w:rPr>
          <w:color w:val="0F0F0F"/>
          <w:w w:val="105"/>
        </w:rPr>
        <w:t>systems</w:t>
      </w:r>
      <w:r>
        <w:rPr>
          <w:color w:val="0F0F0F"/>
          <w:spacing w:val="-8"/>
          <w:w w:val="105"/>
        </w:rPr>
        <w:t> </w:t>
      </w:r>
      <w:r>
        <w:rPr>
          <w:color w:val="0F0F0F"/>
          <w:w w:val="105"/>
        </w:rPr>
        <w:t>of</w:t>
      </w:r>
      <w:r>
        <w:rPr>
          <w:color w:val="0F0F0F"/>
          <w:spacing w:val="4"/>
          <w:w w:val="105"/>
        </w:rPr>
        <w:t> </w:t>
      </w:r>
      <w:r>
        <w:rPr>
          <w:color w:val="0F0F0F"/>
          <w:w w:val="105"/>
        </w:rPr>
        <w:t>tall</w:t>
      </w:r>
      <w:r>
        <w:rPr>
          <w:color w:val="0F0F0F"/>
          <w:spacing w:val="-15"/>
          <w:w w:val="105"/>
        </w:rPr>
        <w:t> </w:t>
      </w:r>
      <w:r>
        <w:rPr>
          <w:color w:val="0F0F0F"/>
          <w:w w:val="105"/>
        </w:rPr>
        <w:t>trees</w:t>
      </w:r>
      <w:r>
        <w:rPr>
          <w:color w:val="0F0F0F"/>
          <w:spacing w:val="-15"/>
          <w:w w:val="105"/>
        </w:rPr>
        <w:t> </w:t>
      </w:r>
      <w:r>
        <w:rPr>
          <w:color w:val="0F0F0F"/>
          <w:w w:val="105"/>
        </w:rPr>
        <w:t>that</w:t>
      </w:r>
      <w:r>
        <w:rPr>
          <w:color w:val="0F0F0F"/>
          <w:spacing w:val="-8"/>
          <w:w w:val="105"/>
        </w:rPr>
        <w:t> </w:t>
      </w:r>
      <w:r>
        <w:rPr>
          <w:color w:val="0F0F0F"/>
          <w:w w:val="105"/>
        </w:rPr>
        <w:t>will</w:t>
      </w:r>
      <w:r>
        <w:rPr>
          <w:color w:val="0F0F0F"/>
          <w:spacing w:val="-15"/>
          <w:w w:val="105"/>
        </w:rPr>
        <w:t> </w:t>
      </w:r>
      <w:r>
        <w:rPr>
          <w:color w:val="0F0F0F"/>
          <w:w w:val="105"/>
        </w:rPr>
        <w:t>be</w:t>
      </w:r>
      <w:r>
        <w:rPr>
          <w:color w:val="0F0F0F"/>
          <w:spacing w:val="-14"/>
          <w:w w:val="105"/>
        </w:rPr>
        <w:t> </w:t>
      </w:r>
      <w:r>
        <w:rPr>
          <w:color w:val="0F0F0F"/>
          <w:w w:val="105"/>
        </w:rPr>
        <w:t>flooded</w:t>
      </w:r>
      <w:r>
        <w:rPr>
          <w:color w:val="0F0F0F"/>
          <w:spacing w:val="-11"/>
          <w:w w:val="105"/>
        </w:rPr>
        <w:t> </w:t>
      </w:r>
      <w:r>
        <w:rPr>
          <w:color w:val="0F0F0F"/>
          <w:w w:val="105"/>
        </w:rPr>
        <w:t>and</w:t>
      </w:r>
      <w:r>
        <w:rPr>
          <w:color w:val="0F0F0F"/>
          <w:spacing w:val="-13"/>
          <w:w w:val="105"/>
        </w:rPr>
        <w:t> </w:t>
      </w:r>
      <w:r>
        <w:rPr>
          <w:color w:val="0F0F0F"/>
          <w:w w:val="105"/>
        </w:rPr>
        <w:t>eventually fail,</w:t>
      </w:r>
      <w:r>
        <w:rPr>
          <w:color w:val="0F0F0F"/>
          <w:spacing w:val="-15"/>
          <w:w w:val="105"/>
        </w:rPr>
        <w:t> </w:t>
      </w:r>
      <w:r>
        <w:rPr>
          <w:color w:val="0F0F0F"/>
          <w:w w:val="105"/>
        </w:rPr>
        <w:t>risking</w:t>
      </w:r>
      <w:r>
        <w:rPr>
          <w:color w:val="0F0F0F"/>
          <w:spacing w:val="-15"/>
          <w:w w:val="105"/>
        </w:rPr>
        <w:t> </w:t>
      </w:r>
      <w:r>
        <w:rPr>
          <w:color w:val="0F0F0F"/>
          <w:w w:val="105"/>
        </w:rPr>
        <w:t>potential</w:t>
      </w:r>
      <w:r>
        <w:rPr>
          <w:color w:val="0F0F0F"/>
          <w:spacing w:val="-5"/>
          <w:w w:val="105"/>
        </w:rPr>
        <w:t> </w:t>
      </w:r>
      <w:r>
        <w:rPr>
          <w:color w:val="0F0F0F"/>
          <w:w w:val="105"/>
        </w:rPr>
        <w:t>tree</w:t>
      </w:r>
      <w:r>
        <w:rPr>
          <w:color w:val="0F0F0F"/>
          <w:spacing w:val="-9"/>
          <w:w w:val="105"/>
        </w:rPr>
        <w:t> </w:t>
      </w:r>
      <w:r>
        <w:rPr>
          <w:color w:val="0F0F0F"/>
          <w:w w:val="105"/>
        </w:rPr>
        <w:t>falls</w:t>
      </w:r>
      <w:r>
        <w:rPr>
          <w:color w:val="0F0F0F"/>
          <w:spacing w:val="-15"/>
          <w:w w:val="105"/>
        </w:rPr>
        <w:t> </w:t>
      </w:r>
      <w:r>
        <w:rPr>
          <w:color w:val="0F0F0F"/>
          <w:w w:val="105"/>
        </w:rPr>
        <w:t>and</w:t>
      </w:r>
      <w:r>
        <w:rPr>
          <w:color w:val="0F0F0F"/>
          <w:spacing w:val="-15"/>
          <w:w w:val="105"/>
        </w:rPr>
        <w:t> </w:t>
      </w:r>
      <w:r>
        <w:rPr>
          <w:color w:val="0F0F0F"/>
          <w:w w:val="105"/>
        </w:rPr>
        <w:t>resulting</w:t>
      </w:r>
      <w:r>
        <w:rPr>
          <w:color w:val="0F0F0F"/>
          <w:spacing w:val="-13"/>
          <w:w w:val="105"/>
        </w:rPr>
        <w:t> </w:t>
      </w:r>
      <w:r>
        <w:rPr>
          <w:color w:val="0F0F0F"/>
          <w:w w:val="105"/>
        </w:rPr>
        <w:t>damage. We</w:t>
      </w:r>
      <w:r>
        <w:rPr>
          <w:color w:val="0F0F0F"/>
          <w:spacing w:val="-15"/>
          <w:w w:val="105"/>
        </w:rPr>
        <w:t> </w:t>
      </w:r>
      <w:r>
        <w:rPr>
          <w:color w:val="0F0F0F"/>
          <w:w w:val="105"/>
        </w:rPr>
        <w:t>should</w:t>
      </w:r>
      <w:r>
        <w:rPr>
          <w:color w:val="0F0F0F"/>
          <w:spacing w:val="-7"/>
          <w:w w:val="105"/>
        </w:rPr>
        <w:t> </w:t>
      </w:r>
      <w:r>
        <w:rPr>
          <w:color w:val="0F0F0F"/>
          <w:w w:val="105"/>
        </w:rPr>
        <w:t>not</w:t>
      </w:r>
      <w:r>
        <w:rPr>
          <w:color w:val="0F0F0F"/>
          <w:spacing w:val="18"/>
          <w:w w:val="105"/>
        </w:rPr>
        <w:t> </w:t>
      </w:r>
      <w:r>
        <w:rPr>
          <w:color w:val="0F0F0F"/>
          <w:w w:val="105"/>
        </w:rPr>
        <w:t>have</w:t>
      </w:r>
      <w:r>
        <w:rPr>
          <w:color w:val="0F0F0F"/>
          <w:spacing w:val="-4"/>
          <w:w w:val="105"/>
        </w:rPr>
        <w:t> </w:t>
      </w:r>
      <w:r>
        <w:rPr>
          <w:color w:val="0F0F0F"/>
          <w:w w:val="105"/>
        </w:rPr>
        <w:t>to</w:t>
      </w:r>
      <w:r>
        <w:rPr>
          <w:color w:val="0F0F0F"/>
          <w:spacing w:val="11"/>
          <w:w w:val="105"/>
        </w:rPr>
        <w:t> </w:t>
      </w:r>
      <w:r>
        <w:rPr>
          <w:color w:val="0F0F0F"/>
          <w:w w:val="105"/>
        </w:rPr>
        <w:t>worry</w:t>
      </w:r>
      <w:r>
        <w:rPr>
          <w:color w:val="0F0F0F"/>
          <w:spacing w:val="-9"/>
          <w:w w:val="105"/>
        </w:rPr>
        <w:t> </w:t>
      </w:r>
      <w:r>
        <w:rPr>
          <w:color w:val="0F0F0F"/>
          <w:w w:val="105"/>
        </w:rPr>
        <w:t>about</w:t>
      </w:r>
      <w:r>
        <w:rPr>
          <w:color w:val="0F0F0F"/>
          <w:spacing w:val="-9"/>
          <w:w w:val="105"/>
        </w:rPr>
        <w:t> </w:t>
      </w:r>
      <w:r>
        <w:rPr>
          <w:color w:val="0F0F0F"/>
          <w:w w:val="105"/>
        </w:rPr>
        <w:t>trees</w:t>
      </w:r>
      <w:r>
        <w:rPr>
          <w:color w:val="0F0F0F"/>
          <w:spacing w:val="-9"/>
          <w:w w:val="105"/>
        </w:rPr>
        <w:t> </w:t>
      </w:r>
      <w:r>
        <w:rPr>
          <w:color w:val="0F0F0F"/>
          <w:w w:val="105"/>
        </w:rPr>
        <w:t>being</w:t>
      </w:r>
      <w:r>
        <w:rPr>
          <w:color w:val="0F0F0F"/>
          <w:spacing w:val="-15"/>
          <w:w w:val="105"/>
        </w:rPr>
        <w:t> </w:t>
      </w:r>
      <w:r>
        <w:rPr>
          <w:color w:val="0F0F0F"/>
          <w:w w:val="105"/>
        </w:rPr>
        <w:t>compromised</w:t>
      </w:r>
      <w:r>
        <w:rPr>
          <w:color w:val="0F0F0F"/>
          <w:spacing w:val="-11"/>
          <w:w w:val="105"/>
        </w:rPr>
        <w:t> </w:t>
      </w:r>
      <w:r>
        <w:rPr>
          <w:color w:val="0F0F0F"/>
          <w:w w:val="105"/>
        </w:rPr>
        <w:t>on</w:t>
      </w:r>
      <w:r>
        <w:rPr>
          <w:color w:val="0F0F0F"/>
          <w:spacing w:val="-14"/>
          <w:w w:val="105"/>
        </w:rPr>
        <w:t> </w:t>
      </w:r>
      <w:r>
        <w:rPr>
          <w:color w:val="0F0F0F"/>
          <w:w w:val="105"/>
        </w:rPr>
        <w:t>our</w:t>
      </w:r>
      <w:r>
        <w:rPr>
          <w:color w:val="0F0F0F"/>
          <w:spacing w:val="-9"/>
          <w:w w:val="105"/>
        </w:rPr>
        <w:t> </w:t>
      </w:r>
      <w:r>
        <w:rPr>
          <w:color w:val="0F0F0F"/>
          <w:w w:val="105"/>
        </w:rPr>
        <w:t>own</w:t>
      </w:r>
      <w:r>
        <w:rPr>
          <w:color w:val="0F0F0F"/>
          <w:spacing w:val="-14"/>
          <w:w w:val="105"/>
        </w:rPr>
        <w:t> </w:t>
      </w:r>
      <w:r>
        <w:rPr>
          <w:color w:val="0F0F0F"/>
          <w:w w:val="105"/>
        </w:rPr>
        <w:t>property</w:t>
      </w:r>
      <w:r>
        <w:rPr>
          <w:color w:val="0F0F0F"/>
          <w:spacing w:val="-6"/>
          <w:w w:val="105"/>
        </w:rPr>
        <w:t> </w:t>
      </w:r>
      <w:r>
        <w:rPr>
          <w:color w:val="0F0F0F"/>
          <w:w w:val="105"/>
        </w:rPr>
        <w:t>due</w:t>
      </w:r>
      <w:r>
        <w:rPr>
          <w:color w:val="0F0F0F"/>
          <w:spacing w:val="-10"/>
          <w:w w:val="105"/>
        </w:rPr>
        <w:t> </w:t>
      </w:r>
      <w:r>
        <w:rPr>
          <w:color w:val="0F0F0F"/>
          <w:w w:val="105"/>
        </w:rPr>
        <w:t>to</w:t>
      </w:r>
      <w:r>
        <w:rPr>
          <w:color w:val="0F0F0F"/>
          <w:spacing w:val="11"/>
          <w:w w:val="105"/>
        </w:rPr>
        <w:t> </w:t>
      </w:r>
      <w:r>
        <w:rPr>
          <w:color w:val="0F0F0F"/>
          <w:w w:val="105"/>
        </w:rPr>
        <w:t>construction</w:t>
      </w:r>
      <w:r>
        <w:rPr>
          <w:color w:val="0F0F0F"/>
          <w:spacing w:val="-6"/>
          <w:w w:val="105"/>
        </w:rPr>
        <w:t> </w:t>
      </w:r>
      <w:r>
        <w:rPr>
          <w:color w:val="0F0F0F"/>
          <w:w w:val="105"/>
        </w:rPr>
        <w:t>on</w:t>
      </w:r>
      <w:r>
        <w:rPr>
          <w:color w:val="0F0F0F"/>
          <w:spacing w:val="-15"/>
          <w:w w:val="105"/>
        </w:rPr>
        <w:t> </w:t>
      </w:r>
      <w:r>
        <w:rPr>
          <w:color w:val="0F0F0F"/>
          <w:w w:val="105"/>
        </w:rPr>
        <w:t>another property,</w:t>
      </w:r>
      <w:r>
        <w:rPr>
          <w:color w:val="0F0F0F"/>
          <w:spacing w:val="-15"/>
          <w:w w:val="105"/>
        </w:rPr>
        <w:t> </w:t>
      </w:r>
      <w:r>
        <w:rPr>
          <w:color w:val="0F0F0F"/>
          <w:w w:val="105"/>
        </w:rPr>
        <w:t>or</w:t>
      </w:r>
      <w:r>
        <w:rPr>
          <w:color w:val="0F0F0F"/>
          <w:spacing w:val="-6"/>
          <w:w w:val="105"/>
        </w:rPr>
        <w:t> </w:t>
      </w:r>
      <w:r>
        <w:rPr>
          <w:color w:val="0F0F0F"/>
          <w:w w:val="105"/>
        </w:rPr>
        <w:t>trees</w:t>
      </w:r>
      <w:r>
        <w:rPr>
          <w:color w:val="0F0F0F"/>
          <w:spacing w:val="-9"/>
          <w:w w:val="105"/>
        </w:rPr>
        <w:t> </w:t>
      </w:r>
      <w:r>
        <w:rPr>
          <w:color w:val="0F0F0F"/>
          <w:w w:val="105"/>
        </w:rPr>
        <w:t>falling</w:t>
      </w:r>
      <w:r>
        <w:rPr>
          <w:color w:val="0F0F0F"/>
          <w:spacing w:val="-14"/>
          <w:w w:val="105"/>
        </w:rPr>
        <w:t> </w:t>
      </w:r>
      <w:r>
        <w:rPr>
          <w:color w:val="0F0F0F"/>
          <w:w w:val="105"/>
        </w:rPr>
        <w:t>from</w:t>
      </w:r>
      <w:r>
        <w:rPr>
          <w:color w:val="0F0F0F"/>
          <w:spacing w:val="-6"/>
          <w:w w:val="105"/>
        </w:rPr>
        <w:t> </w:t>
      </w:r>
      <w:r>
        <w:rPr>
          <w:color w:val="0F0F0F"/>
          <w:w w:val="105"/>
        </w:rPr>
        <w:t>someone else's</w:t>
      </w:r>
      <w:r>
        <w:rPr>
          <w:color w:val="0F0F0F"/>
          <w:spacing w:val="-1"/>
          <w:w w:val="105"/>
        </w:rPr>
        <w:t> </w:t>
      </w:r>
      <w:r>
        <w:rPr>
          <w:color w:val="0F0F0F"/>
          <w:w w:val="105"/>
        </w:rPr>
        <w:t>property</w:t>
      </w:r>
      <w:r>
        <w:rPr>
          <w:color w:val="0F0F0F"/>
          <w:spacing w:val="-1"/>
          <w:w w:val="105"/>
        </w:rPr>
        <w:t> </w:t>
      </w:r>
      <w:r>
        <w:rPr>
          <w:color w:val="0F0F0F"/>
          <w:w w:val="105"/>
        </w:rPr>
        <w:t>while</w:t>
      </w:r>
      <w:r>
        <w:rPr>
          <w:color w:val="0F0F0F"/>
          <w:spacing w:val="-6"/>
          <w:w w:val="105"/>
        </w:rPr>
        <w:t> </w:t>
      </w:r>
      <w:r>
        <w:rPr>
          <w:color w:val="0F0F0F"/>
          <w:w w:val="105"/>
        </w:rPr>
        <w:t>being</w:t>
      </w:r>
      <w:r>
        <w:rPr>
          <w:color w:val="0F0F0F"/>
          <w:spacing w:val="-16"/>
          <w:w w:val="105"/>
        </w:rPr>
        <w:t> </w:t>
      </w:r>
      <w:r>
        <w:rPr>
          <w:color w:val="0F0F0F"/>
          <w:w w:val="105"/>
        </w:rPr>
        <w:t>in</w:t>
      </w:r>
      <w:r>
        <w:rPr>
          <w:color w:val="0F0F0F"/>
          <w:spacing w:val="-17"/>
          <w:w w:val="105"/>
        </w:rPr>
        <w:t> </w:t>
      </w:r>
      <w:r>
        <w:rPr>
          <w:color w:val="0F0F0F"/>
          <w:w w:val="105"/>
        </w:rPr>
        <w:t>our</w:t>
      </w:r>
      <w:r>
        <w:rPr>
          <w:color w:val="0F0F0F"/>
          <w:spacing w:val="-3"/>
          <w:w w:val="105"/>
        </w:rPr>
        <w:t> </w:t>
      </w:r>
      <w:r>
        <w:rPr>
          <w:color w:val="0F0F0F"/>
          <w:w w:val="105"/>
        </w:rPr>
        <w:t>backyard-especially</w:t>
      </w:r>
      <w:r>
        <w:rPr>
          <w:color w:val="0F0F0F"/>
          <w:spacing w:val="-20"/>
          <w:w w:val="105"/>
        </w:rPr>
        <w:t> </w:t>
      </w:r>
      <w:r>
        <w:rPr>
          <w:color w:val="0F0F0F"/>
          <w:w w:val="105"/>
        </w:rPr>
        <w:t>ifthis</w:t>
      </w:r>
      <w:r>
        <w:rPr>
          <w:color w:val="0F0F0F"/>
          <w:spacing w:val="-9"/>
          <w:w w:val="105"/>
        </w:rPr>
        <w:t> </w:t>
      </w:r>
      <w:r>
        <w:rPr>
          <w:color w:val="0F0F0F"/>
          <w:w w:val="105"/>
        </w:rPr>
        <w:t>can</w:t>
      </w:r>
      <w:r>
        <w:rPr>
          <w:color w:val="0F0F0F"/>
          <w:spacing w:val="-7"/>
          <w:w w:val="105"/>
        </w:rPr>
        <w:t> </w:t>
      </w:r>
      <w:r>
        <w:rPr>
          <w:color w:val="0F0F0F"/>
          <w:w w:val="105"/>
        </w:rPr>
        <w:t>be</w:t>
      </w:r>
      <w:r>
        <w:rPr>
          <w:color w:val="0F0F0F"/>
          <w:spacing w:val="-5"/>
          <w:w w:val="105"/>
        </w:rPr>
        <w:t> </w:t>
      </w:r>
      <w:r>
        <w:rPr>
          <w:color w:val="0F0F0F"/>
          <w:w w:val="105"/>
        </w:rPr>
        <w:t>avoided.</w:t>
      </w:r>
    </w:p>
    <w:p>
      <w:pPr>
        <w:pStyle w:val="BodyText"/>
        <w:rPr>
          <w:sz w:val="24"/>
        </w:rPr>
      </w:pPr>
    </w:p>
    <w:p>
      <w:pPr>
        <w:pStyle w:val="BodyText"/>
        <w:spacing w:line="278" w:lineRule="auto"/>
        <w:ind w:left="893" w:right="601" w:firstLine="11"/>
      </w:pPr>
      <w:r>
        <w:rPr>
          <w:color w:val="0F0F0F"/>
        </w:rPr>
        <w:t>We have repeatedly requested that the</w:t>
      </w:r>
      <w:r>
        <w:rPr>
          <w:color w:val="0F0F0F"/>
          <w:spacing w:val="-2"/>
        </w:rPr>
        <w:t> </w:t>
      </w:r>
      <w:r>
        <w:rPr>
          <w:color w:val="0F0F0F"/>
        </w:rPr>
        <w:t>Searsport Town Manager, James Gilway, and other town employees and the Searsport Selectboard, pause the</w:t>
      </w:r>
      <w:r>
        <w:rPr>
          <w:color w:val="0F0F0F"/>
          <w:spacing w:val="-3"/>
        </w:rPr>
        <w:t> </w:t>
      </w:r>
      <w:r>
        <w:rPr>
          <w:color w:val="0F0F0F"/>
        </w:rPr>
        <w:t>Birgfeld access road</w:t>
      </w:r>
      <w:r>
        <w:rPr>
          <w:color w:val="0F0F0F"/>
          <w:spacing w:val="-7"/>
        </w:rPr>
        <w:t> </w:t>
      </w:r>
      <w:r>
        <w:rPr>
          <w:color w:val="0F0F0F"/>
        </w:rPr>
        <w:t>permit until</w:t>
      </w:r>
      <w:r>
        <w:rPr>
          <w:color w:val="0F0F0F"/>
          <w:spacing w:val="-7"/>
        </w:rPr>
        <w:t> </w:t>
      </w:r>
      <w:r>
        <w:rPr>
          <w:color w:val="0F0F0F"/>
        </w:rPr>
        <w:t>the</w:t>
      </w:r>
      <w:r>
        <w:rPr>
          <w:color w:val="0F0F0F"/>
          <w:spacing w:val="-5"/>
        </w:rPr>
        <w:t> </w:t>
      </w:r>
      <w:r>
        <w:rPr>
          <w:color w:val="0F0F0F"/>
        </w:rPr>
        <w:t>contested Black Road S.</w:t>
      </w:r>
      <w:r>
        <w:rPr>
          <w:color w:val="0F0F0F"/>
          <w:spacing w:val="-2"/>
        </w:rPr>
        <w:t> </w:t>
      </w:r>
      <w:r>
        <w:rPr>
          <w:color w:val="0F0F0F"/>
        </w:rPr>
        <w:t>right-of-way is</w:t>
      </w:r>
      <w:r>
        <w:rPr>
          <w:color w:val="0F0F0F"/>
          <w:spacing w:val="-5"/>
        </w:rPr>
        <w:t> </w:t>
      </w:r>
      <w:r>
        <w:rPr>
          <w:color w:val="0F0F0F"/>
        </w:rPr>
        <w:t>officially resolved. We are turning</w:t>
      </w:r>
      <w:r>
        <w:rPr>
          <w:color w:val="0F0F0F"/>
          <w:spacing w:val="-7"/>
        </w:rPr>
        <w:t> </w:t>
      </w:r>
      <w:r>
        <w:rPr>
          <w:color w:val="0F0F0F"/>
        </w:rPr>
        <w:t>to the Commission on</w:t>
      </w:r>
      <w:r>
        <w:rPr>
          <w:color w:val="0F0F0F"/>
          <w:spacing w:val="-3"/>
        </w:rPr>
        <w:t> </w:t>
      </w:r>
      <w:r>
        <w:rPr>
          <w:color w:val="0F0F0F"/>
        </w:rPr>
        <w:t>Abandoned and</w:t>
      </w:r>
      <w:r>
        <w:rPr>
          <w:color w:val="0F0F0F"/>
          <w:spacing w:val="-2"/>
        </w:rPr>
        <w:t> </w:t>
      </w:r>
      <w:r>
        <w:rPr>
          <w:color w:val="0F0F0F"/>
        </w:rPr>
        <w:t>Discontinued Roads for</w:t>
      </w:r>
      <w:r>
        <w:rPr>
          <w:color w:val="0F0F0F"/>
          <w:spacing w:val="40"/>
        </w:rPr>
        <w:t> </w:t>
      </w:r>
      <w:r>
        <w:rPr>
          <w:color w:val="0F0F0F"/>
        </w:rPr>
        <w:t>support in</w:t>
      </w:r>
      <w:r>
        <w:rPr>
          <w:color w:val="0F0F0F"/>
          <w:spacing w:val="-11"/>
        </w:rPr>
        <w:t> </w:t>
      </w:r>
      <w:r>
        <w:rPr>
          <w:color w:val="0F0F0F"/>
        </w:rPr>
        <w:t>this</w:t>
      </w:r>
      <w:r>
        <w:rPr>
          <w:color w:val="0F0F0F"/>
          <w:spacing w:val="-4"/>
        </w:rPr>
        <w:t> </w:t>
      </w:r>
      <w:r>
        <w:rPr>
          <w:color w:val="0F0F0F"/>
        </w:rPr>
        <w:t>matter that we have devoted an incredible amount of time, resources, and energy to</w:t>
      </w:r>
      <w:r>
        <w:rPr>
          <w:color w:val="0F0F0F"/>
          <w:spacing w:val="35"/>
        </w:rPr>
        <w:t> </w:t>
      </w:r>
      <w:r>
        <w:rPr>
          <w:color w:val="0F0F0F"/>
        </w:rPr>
        <w:t>trying</w:t>
      </w:r>
      <w:r>
        <w:rPr>
          <w:color w:val="0F0F0F"/>
          <w:spacing w:val="-2"/>
        </w:rPr>
        <w:t> </w:t>
      </w:r>
      <w:r>
        <w:rPr>
          <w:color w:val="0F0F0F"/>
        </w:rPr>
        <w:t>to resolve.</w:t>
      </w:r>
    </w:p>
    <w:p>
      <w:pPr>
        <w:pStyle w:val="BodyText"/>
        <w:spacing w:before="4"/>
        <w:rPr>
          <w:sz w:val="23"/>
        </w:rPr>
      </w:pPr>
    </w:p>
    <w:p>
      <w:pPr>
        <w:pStyle w:val="BodyText"/>
        <w:spacing w:line="283" w:lineRule="auto" w:before="1"/>
        <w:ind w:left="890" w:right="743" w:hanging="3"/>
      </w:pPr>
      <w:r>
        <w:rPr>
          <w:color w:val="0F0F0F"/>
        </w:rPr>
        <w:t>Seeing the impact on</w:t>
      </w:r>
      <w:r>
        <w:rPr>
          <w:color w:val="0F0F0F"/>
          <w:spacing w:val="-3"/>
        </w:rPr>
        <w:t> </w:t>
      </w:r>
      <w:r>
        <w:rPr>
          <w:color w:val="0F0F0F"/>
        </w:rPr>
        <w:t>us,</w:t>
      </w:r>
      <w:r>
        <w:rPr>
          <w:color w:val="0F0F0F"/>
          <w:spacing w:val="-2"/>
        </w:rPr>
        <w:t> </w:t>
      </w:r>
      <w:r>
        <w:rPr>
          <w:color w:val="0F0F0F"/>
        </w:rPr>
        <w:t>other town residents who have land they can't access, and the wetlands behind and surrounding us,</w:t>
      </w:r>
      <w:r>
        <w:rPr>
          <w:color w:val="0F0F0F"/>
          <w:spacing w:val="-5"/>
        </w:rPr>
        <w:t> </w:t>
      </w:r>
      <w:r>
        <w:rPr>
          <w:color w:val="0F0F0F"/>
        </w:rPr>
        <w:t>it's</w:t>
      </w:r>
      <w:r>
        <w:rPr>
          <w:color w:val="0F0F0F"/>
          <w:spacing w:val="-3"/>
        </w:rPr>
        <w:t> </w:t>
      </w:r>
      <w:r>
        <w:rPr>
          <w:color w:val="0F0F0F"/>
        </w:rPr>
        <w:t>really hard to</w:t>
      </w:r>
      <w:r>
        <w:rPr>
          <w:color w:val="0F0F0F"/>
          <w:spacing w:val="31"/>
        </w:rPr>
        <w:t> </w:t>
      </w:r>
      <w:r>
        <w:rPr>
          <w:color w:val="0F0F0F"/>
        </w:rPr>
        <w:t>accept and digest these major changes when we know there's a potential for</w:t>
      </w:r>
      <w:r>
        <w:rPr>
          <w:color w:val="0F0F0F"/>
          <w:spacing w:val="20"/>
        </w:rPr>
        <w:t> </w:t>
      </w:r>
      <w:r>
        <w:rPr>
          <w:color w:val="0F0F0F"/>
        </w:rPr>
        <w:t>another option that</w:t>
      </w:r>
      <w:r>
        <w:rPr>
          <w:color w:val="0F0F0F"/>
          <w:spacing w:val="31"/>
        </w:rPr>
        <w:t> </w:t>
      </w:r>
      <w:r>
        <w:rPr>
          <w:color w:val="0F0F0F"/>
        </w:rPr>
        <w:t>would</w:t>
      </w:r>
      <w:r>
        <w:rPr>
          <w:color w:val="0F0F0F"/>
          <w:spacing w:val="32"/>
        </w:rPr>
        <w:t> </w:t>
      </w:r>
      <w:r>
        <w:rPr>
          <w:color w:val="0F0F0F"/>
        </w:rPr>
        <w:t>be</w:t>
      </w:r>
      <w:r>
        <w:rPr>
          <w:color w:val="0F0F0F"/>
          <w:spacing w:val="25"/>
        </w:rPr>
        <w:t> </w:t>
      </w:r>
      <w:r>
        <w:rPr>
          <w:color w:val="0F0F0F"/>
        </w:rPr>
        <w:t>significantly</w:t>
      </w:r>
      <w:r>
        <w:rPr>
          <w:color w:val="0F0F0F"/>
          <w:spacing w:val="39"/>
        </w:rPr>
        <w:t> </w:t>
      </w:r>
      <w:r>
        <w:rPr>
          <w:color w:val="0F0F0F"/>
        </w:rPr>
        <w:t>less impactful on the environment</w:t>
      </w:r>
      <w:r>
        <w:rPr>
          <w:color w:val="0F0F0F"/>
          <w:spacing w:val="39"/>
        </w:rPr>
        <w:t> </w:t>
      </w:r>
      <w:r>
        <w:rPr>
          <w:color w:val="0F0F0F"/>
        </w:rPr>
        <w:t>and the</w:t>
      </w:r>
      <w:r>
        <w:rPr>
          <w:color w:val="0F0F0F"/>
          <w:spacing w:val="24"/>
        </w:rPr>
        <w:t> </w:t>
      </w:r>
      <w:r>
        <w:rPr>
          <w:color w:val="0F0F0F"/>
        </w:rPr>
        <w:t>quality</w:t>
      </w:r>
      <w:r>
        <w:rPr>
          <w:color w:val="0F0F0F"/>
          <w:spacing w:val="31"/>
        </w:rPr>
        <w:t> </w:t>
      </w:r>
      <w:r>
        <w:rPr>
          <w:color w:val="0F0F0F"/>
        </w:rPr>
        <w:t>of</w:t>
      </w:r>
      <w:r>
        <w:rPr>
          <w:color w:val="0F0F0F"/>
          <w:spacing w:val="29"/>
        </w:rPr>
        <w:t> </w:t>
      </w:r>
      <w:r>
        <w:rPr>
          <w:color w:val="0F0F0F"/>
        </w:rPr>
        <w:t>life for us and other</w:t>
      </w:r>
      <w:r>
        <w:rPr>
          <w:color w:val="0F0F0F"/>
          <w:spacing w:val="31"/>
        </w:rPr>
        <w:t> </w:t>
      </w:r>
      <w:r>
        <w:rPr>
          <w:color w:val="0F0F0F"/>
        </w:rPr>
        <w:t>impacted town</w:t>
      </w:r>
      <w:r>
        <w:rPr>
          <w:color w:val="0F0F0F"/>
          <w:spacing w:val="-1"/>
        </w:rPr>
        <w:t> </w:t>
      </w:r>
      <w:r>
        <w:rPr>
          <w:color w:val="0F0F0F"/>
        </w:rPr>
        <w:t>residents.</w:t>
      </w:r>
    </w:p>
    <w:p>
      <w:pPr>
        <w:pStyle w:val="BodyText"/>
        <w:spacing w:before="7"/>
        <w:rPr>
          <w:sz w:val="22"/>
        </w:rPr>
      </w:pPr>
    </w:p>
    <w:p>
      <w:pPr>
        <w:pStyle w:val="BodyText"/>
        <w:spacing w:line="280" w:lineRule="auto"/>
        <w:ind w:left="881" w:right="968" w:firstLine="11"/>
      </w:pPr>
      <w:r>
        <w:rPr>
          <w:color w:val="0F0F0F"/>
          <w:w w:val="105"/>
        </w:rPr>
        <w:t>Knowing</w:t>
      </w:r>
      <w:r>
        <w:rPr>
          <w:color w:val="0F0F0F"/>
          <w:spacing w:val="-15"/>
          <w:w w:val="105"/>
        </w:rPr>
        <w:t> </w:t>
      </w:r>
      <w:r>
        <w:rPr>
          <w:color w:val="0F0F0F"/>
          <w:w w:val="105"/>
        </w:rPr>
        <w:t>that</w:t>
      </w:r>
      <w:r>
        <w:rPr>
          <w:color w:val="0F0F0F"/>
          <w:spacing w:val="-15"/>
          <w:w w:val="105"/>
        </w:rPr>
        <w:t> </w:t>
      </w:r>
      <w:r>
        <w:rPr>
          <w:color w:val="0F0F0F"/>
          <w:w w:val="105"/>
        </w:rPr>
        <w:t>it</w:t>
      </w:r>
      <w:r>
        <w:rPr>
          <w:color w:val="0F0F0F"/>
          <w:spacing w:val="-13"/>
          <w:w w:val="105"/>
        </w:rPr>
        <w:t> </w:t>
      </w:r>
      <w:r>
        <w:rPr>
          <w:color w:val="0F0F0F"/>
          <w:w w:val="105"/>
        </w:rPr>
        <w:t>remains</w:t>
      </w:r>
      <w:r>
        <w:rPr>
          <w:color w:val="0F0F0F"/>
          <w:spacing w:val="-15"/>
          <w:w w:val="105"/>
        </w:rPr>
        <w:t> </w:t>
      </w:r>
      <w:r>
        <w:rPr>
          <w:color w:val="0F0F0F"/>
          <w:w w:val="105"/>
        </w:rPr>
        <w:t>unresolved,</w:t>
      </w:r>
      <w:r>
        <w:rPr>
          <w:color w:val="0F0F0F"/>
          <w:spacing w:val="-15"/>
          <w:w w:val="105"/>
        </w:rPr>
        <w:t> </w:t>
      </w:r>
      <w:r>
        <w:rPr>
          <w:color w:val="0F0F0F"/>
          <w:w w:val="105"/>
        </w:rPr>
        <w:t>despite</w:t>
      </w:r>
      <w:r>
        <w:rPr>
          <w:color w:val="0F0F0F"/>
          <w:spacing w:val="-14"/>
          <w:w w:val="105"/>
        </w:rPr>
        <w:t> </w:t>
      </w:r>
      <w:r>
        <w:rPr>
          <w:color w:val="0F0F0F"/>
          <w:w w:val="105"/>
        </w:rPr>
        <w:t>months</w:t>
      </w:r>
      <w:r>
        <w:rPr>
          <w:color w:val="0F0F0F"/>
          <w:spacing w:val="-15"/>
          <w:w w:val="105"/>
        </w:rPr>
        <w:t> </w:t>
      </w:r>
      <w:r>
        <w:rPr>
          <w:color w:val="0F0F0F"/>
          <w:w w:val="105"/>
        </w:rPr>
        <w:t>and</w:t>
      </w:r>
      <w:r>
        <w:rPr>
          <w:color w:val="0F0F0F"/>
          <w:spacing w:val="-14"/>
          <w:w w:val="105"/>
        </w:rPr>
        <w:t> </w:t>
      </w:r>
      <w:r>
        <w:rPr>
          <w:color w:val="0F0F0F"/>
          <w:w w:val="105"/>
        </w:rPr>
        <w:t>years</w:t>
      </w:r>
      <w:r>
        <w:rPr>
          <w:color w:val="0F0F0F"/>
          <w:spacing w:val="-15"/>
          <w:w w:val="105"/>
        </w:rPr>
        <w:t> </w:t>
      </w:r>
      <w:r>
        <w:rPr>
          <w:color w:val="0F0F0F"/>
          <w:w w:val="105"/>
        </w:rPr>
        <w:t>of</w:t>
      </w:r>
      <w:r>
        <w:rPr>
          <w:color w:val="0F0F0F"/>
          <w:spacing w:val="-8"/>
          <w:w w:val="105"/>
        </w:rPr>
        <w:t> </w:t>
      </w:r>
      <w:r>
        <w:rPr>
          <w:color w:val="0F0F0F"/>
          <w:w w:val="105"/>
        </w:rPr>
        <w:t>repeatedly</w:t>
      </w:r>
      <w:r>
        <w:rPr>
          <w:color w:val="0F0F0F"/>
          <w:spacing w:val="-14"/>
          <w:w w:val="105"/>
        </w:rPr>
        <w:t> </w:t>
      </w:r>
      <w:r>
        <w:rPr>
          <w:color w:val="0F0F0F"/>
          <w:w w:val="105"/>
        </w:rPr>
        <w:t>voicing</w:t>
      </w:r>
      <w:r>
        <w:rPr>
          <w:color w:val="0F0F0F"/>
          <w:spacing w:val="-15"/>
          <w:w w:val="105"/>
        </w:rPr>
        <w:t> </w:t>
      </w:r>
      <w:r>
        <w:rPr>
          <w:color w:val="0F0F0F"/>
          <w:w w:val="105"/>
        </w:rPr>
        <w:t>our</w:t>
      </w:r>
      <w:r>
        <w:rPr>
          <w:color w:val="0F0F0F"/>
          <w:spacing w:val="-15"/>
          <w:w w:val="105"/>
        </w:rPr>
        <w:t> </w:t>
      </w:r>
      <w:r>
        <w:rPr>
          <w:color w:val="0F0F0F"/>
          <w:w w:val="105"/>
        </w:rPr>
        <w:t>concerns</w:t>
      </w:r>
      <w:r>
        <w:rPr>
          <w:color w:val="0F0F0F"/>
          <w:spacing w:val="-14"/>
          <w:w w:val="105"/>
        </w:rPr>
        <w:t> </w:t>
      </w:r>
      <w:r>
        <w:rPr>
          <w:color w:val="0F0F0F"/>
          <w:w w:val="105"/>
        </w:rPr>
        <w:t>to</w:t>
      </w:r>
      <w:r>
        <w:rPr>
          <w:color w:val="0F0F0F"/>
          <w:spacing w:val="-9"/>
          <w:w w:val="105"/>
        </w:rPr>
        <w:t> </w:t>
      </w:r>
      <w:r>
        <w:rPr>
          <w:color w:val="0F0F0F"/>
          <w:w w:val="105"/>
        </w:rPr>
        <w:t>local</w:t>
      </w:r>
      <w:r>
        <w:rPr>
          <w:color w:val="0F0F0F"/>
          <w:spacing w:val="-14"/>
          <w:w w:val="105"/>
        </w:rPr>
        <w:t> </w:t>
      </w:r>
      <w:r>
        <w:rPr>
          <w:color w:val="0F0F0F"/>
          <w:w w:val="105"/>
        </w:rPr>
        <w:t>town government-and,</w:t>
      </w:r>
      <w:r>
        <w:rPr>
          <w:color w:val="0F0F0F"/>
          <w:spacing w:val="-26"/>
          <w:w w:val="105"/>
        </w:rPr>
        <w:t> </w:t>
      </w:r>
      <w:r>
        <w:rPr>
          <w:color w:val="0F0F0F"/>
          <w:w w:val="105"/>
        </w:rPr>
        <w:t>that</w:t>
      </w:r>
      <w:r>
        <w:rPr>
          <w:color w:val="0F0F0F"/>
          <w:spacing w:val="-15"/>
          <w:w w:val="105"/>
        </w:rPr>
        <w:t> </w:t>
      </w:r>
      <w:r>
        <w:rPr>
          <w:color w:val="0F0F0F"/>
          <w:w w:val="105"/>
        </w:rPr>
        <w:t>employees</w:t>
      </w:r>
      <w:r>
        <w:rPr>
          <w:color w:val="0F0F0F"/>
          <w:spacing w:val="-14"/>
          <w:w w:val="105"/>
        </w:rPr>
        <w:t> </w:t>
      </w:r>
      <w:r>
        <w:rPr>
          <w:color w:val="0F0F0F"/>
          <w:w w:val="105"/>
        </w:rPr>
        <w:t>in</w:t>
      </w:r>
      <w:r>
        <w:rPr>
          <w:color w:val="0F0F0F"/>
          <w:spacing w:val="-15"/>
          <w:w w:val="105"/>
        </w:rPr>
        <w:t> </w:t>
      </w:r>
      <w:r>
        <w:rPr>
          <w:color w:val="0F0F0F"/>
          <w:w w:val="105"/>
        </w:rPr>
        <w:t>our</w:t>
      </w:r>
      <w:r>
        <w:rPr>
          <w:color w:val="0F0F0F"/>
          <w:spacing w:val="-15"/>
          <w:w w:val="105"/>
        </w:rPr>
        <w:t> </w:t>
      </w:r>
      <w:r>
        <w:rPr>
          <w:color w:val="0F0F0F"/>
          <w:w w:val="105"/>
        </w:rPr>
        <w:t>local</w:t>
      </w:r>
      <w:r>
        <w:rPr>
          <w:color w:val="0F0F0F"/>
          <w:spacing w:val="-14"/>
          <w:w w:val="105"/>
        </w:rPr>
        <w:t> </w:t>
      </w:r>
      <w:r>
        <w:rPr>
          <w:color w:val="0F0F0F"/>
          <w:w w:val="105"/>
        </w:rPr>
        <w:t>town</w:t>
      </w:r>
      <w:r>
        <w:rPr>
          <w:color w:val="0F0F0F"/>
          <w:spacing w:val="-17"/>
          <w:w w:val="105"/>
        </w:rPr>
        <w:t> </w:t>
      </w:r>
      <w:r>
        <w:rPr>
          <w:color w:val="0F0F0F"/>
          <w:w w:val="105"/>
        </w:rPr>
        <w:t>government</w:t>
      </w:r>
      <w:r>
        <w:rPr>
          <w:color w:val="0F0F0F"/>
          <w:spacing w:val="2"/>
          <w:w w:val="105"/>
        </w:rPr>
        <w:t> </w:t>
      </w:r>
      <w:r>
        <w:rPr>
          <w:color w:val="0F0F0F"/>
          <w:w w:val="105"/>
        </w:rPr>
        <w:t>have</w:t>
      </w:r>
      <w:r>
        <w:rPr>
          <w:color w:val="0F0F0F"/>
          <w:spacing w:val="-11"/>
          <w:w w:val="105"/>
        </w:rPr>
        <w:t> </w:t>
      </w:r>
      <w:r>
        <w:rPr>
          <w:color w:val="0F0F0F"/>
          <w:w w:val="105"/>
        </w:rPr>
        <w:t>the</w:t>
      </w:r>
      <w:r>
        <w:rPr>
          <w:color w:val="0F0F0F"/>
          <w:spacing w:val="-15"/>
          <w:w w:val="105"/>
        </w:rPr>
        <w:t> </w:t>
      </w:r>
      <w:r>
        <w:rPr>
          <w:color w:val="0F0F0F"/>
          <w:w w:val="105"/>
        </w:rPr>
        <w:t>power</w:t>
      </w:r>
      <w:r>
        <w:rPr>
          <w:color w:val="0F0F0F"/>
          <w:spacing w:val="-8"/>
          <w:w w:val="105"/>
        </w:rPr>
        <w:t> </w:t>
      </w:r>
      <w:r>
        <w:rPr>
          <w:color w:val="0F0F0F"/>
          <w:w w:val="105"/>
        </w:rPr>
        <w:t>to pause</w:t>
      </w:r>
      <w:r>
        <w:rPr>
          <w:color w:val="0F0F0F"/>
          <w:spacing w:val="-9"/>
          <w:w w:val="105"/>
        </w:rPr>
        <w:t> </w:t>
      </w:r>
      <w:r>
        <w:rPr>
          <w:color w:val="0F0F0F"/>
          <w:w w:val="105"/>
        </w:rPr>
        <w:t>the</w:t>
      </w:r>
      <w:r>
        <w:rPr>
          <w:color w:val="0F0F0F"/>
          <w:spacing w:val="-12"/>
          <w:w w:val="105"/>
        </w:rPr>
        <w:t> </w:t>
      </w:r>
      <w:r>
        <w:rPr>
          <w:color w:val="0F0F0F"/>
          <w:w w:val="105"/>
        </w:rPr>
        <w:t>Birgfeld</w:t>
      </w:r>
      <w:r>
        <w:rPr>
          <w:color w:val="0F0F0F"/>
          <w:spacing w:val="-6"/>
          <w:w w:val="105"/>
        </w:rPr>
        <w:t> </w:t>
      </w:r>
      <w:r>
        <w:rPr>
          <w:color w:val="0F0F0F"/>
          <w:w w:val="105"/>
        </w:rPr>
        <w:t>access</w:t>
      </w:r>
      <w:r>
        <w:rPr>
          <w:color w:val="0F0F0F"/>
          <w:spacing w:val="-4"/>
          <w:w w:val="105"/>
        </w:rPr>
        <w:t> </w:t>
      </w:r>
      <w:r>
        <w:rPr>
          <w:color w:val="0F0F0F"/>
          <w:w w:val="105"/>
        </w:rPr>
        <w:t>road permit</w:t>
      </w:r>
      <w:r>
        <w:rPr>
          <w:color w:val="0F0F0F"/>
          <w:spacing w:val="-1"/>
          <w:w w:val="105"/>
        </w:rPr>
        <w:t> </w:t>
      </w:r>
      <w:r>
        <w:rPr>
          <w:color w:val="0F0F0F"/>
          <w:w w:val="105"/>
        </w:rPr>
        <w:t>while</w:t>
      </w:r>
      <w:r>
        <w:rPr>
          <w:color w:val="0F0F0F"/>
          <w:spacing w:val="-5"/>
          <w:w w:val="105"/>
        </w:rPr>
        <w:t> </w:t>
      </w:r>
      <w:r>
        <w:rPr>
          <w:color w:val="0F0F0F"/>
          <w:w w:val="105"/>
        </w:rPr>
        <w:t>the</w:t>
      </w:r>
      <w:r>
        <w:rPr>
          <w:color w:val="0F0F0F"/>
          <w:spacing w:val="-6"/>
          <w:w w:val="105"/>
        </w:rPr>
        <w:t> </w:t>
      </w:r>
      <w:r>
        <w:rPr>
          <w:color w:val="0F0F0F"/>
          <w:w w:val="105"/>
        </w:rPr>
        <w:t>contestation of</w:t>
      </w:r>
      <w:r>
        <w:rPr>
          <w:color w:val="0F0F0F"/>
          <w:spacing w:val="-10"/>
          <w:w w:val="105"/>
        </w:rPr>
        <w:t> </w:t>
      </w:r>
      <w:r>
        <w:rPr>
          <w:color w:val="0F0F0F"/>
          <w:w w:val="105"/>
        </w:rPr>
        <w:t>the</w:t>
      </w:r>
      <w:r>
        <w:rPr>
          <w:color w:val="0F0F0F"/>
          <w:spacing w:val="-10"/>
          <w:w w:val="105"/>
        </w:rPr>
        <w:t> </w:t>
      </w:r>
      <w:r>
        <w:rPr>
          <w:color w:val="0F0F0F"/>
          <w:w w:val="105"/>
        </w:rPr>
        <w:t>currently</w:t>
      </w:r>
      <w:r>
        <w:rPr>
          <w:color w:val="0F0F0F"/>
          <w:spacing w:val="-3"/>
          <w:w w:val="105"/>
        </w:rPr>
        <w:t> </w:t>
      </w:r>
      <w:r>
        <w:rPr>
          <w:color w:val="0F0F0F"/>
          <w:w w:val="105"/>
        </w:rPr>
        <w:t>closed portion</w:t>
      </w:r>
      <w:r>
        <w:rPr>
          <w:color w:val="0F0F0F"/>
          <w:spacing w:val="-8"/>
          <w:w w:val="105"/>
        </w:rPr>
        <w:t> </w:t>
      </w:r>
      <w:r>
        <w:rPr>
          <w:color w:val="0F0F0F"/>
          <w:w w:val="105"/>
        </w:rPr>
        <w:t>of</w:t>
      </w:r>
      <w:r>
        <w:rPr>
          <w:color w:val="0F0F0F"/>
          <w:spacing w:val="-7"/>
          <w:w w:val="105"/>
        </w:rPr>
        <w:t> </w:t>
      </w:r>
      <w:r>
        <w:rPr>
          <w:color w:val="0F0F0F"/>
          <w:w w:val="105"/>
        </w:rPr>
        <w:t>Black</w:t>
      </w:r>
      <w:r>
        <w:rPr>
          <w:color w:val="0F0F0F"/>
          <w:spacing w:val="-4"/>
          <w:w w:val="105"/>
        </w:rPr>
        <w:t> </w:t>
      </w:r>
      <w:r>
        <w:rPr>
          <w:color w:val="0F0F0F"/>
          <w:w w:val="105"/>
        </w:rPr>
        <w:t>Road</w:t>
      </w:r>
      <w:r>
        <w:rPr>
          <w:color w:val="0F0F0F"/>
          <w:spacing w:val="-9"/>
          <w:w w:val="105"/>
        </w:rPr>
        <w:t> </w:t>
      </w:r>
      <w:r>
        <w:rPr>
          <w:color w:val="0F0F0F"/>
          <w:w w:val="105"/>
        </w:rPr>
        <w:t>S</w:t>
      </w:r>
      <w:r>
        <w:rPr>
          <w:color w:val="0F0F0F"/>
          <w:spacing w:val="-15"/>
          <w:w w:val="105"/>
        </w:rPr>
        <w:t> </w:t>
      </w:r>
      <w:r>
        <w:rPr>
          <w:color w:val="0F0F0F"/>
          <w:w w:val="105"/>
        </w:rPr>
        <w:t>continues until</w:t>
      </w:r>
      <w:r>
        <w:rPr>
          <w:color w:val="0F0F0F"/>
          <w:spacing w:val="-14"/>
          <w:w w:val="105"/>
        </w:rPr>
        <w:t> </w:t>
      </w:r>
      <w:r>
        <w:rPr>
          <w:color w:val="0F0F0F"/>
          <w:w w:val="105"/>
        </w:rPr>
        <w:t>it is</w:t>
      </w:r>
      <w:r>
        <w:rPr>
          <w:color w:val="0F0F0F"/>
          <w:spacing w:val="-10"/>
          <w:w w:val="105"/>
        </w:rPr>
        <w:t> </w:t>
      </w:r>
      <w:r>
        <w:rPr>
          <w:color w:val="0F0F0F"/>
          <w:w w:val="105"/>
        </w:rPr>
        <w:t>resolved-weighs </w:t>
      </w:r>
      <w:r>
        <w:rPr>
          <w:color w:val="0F0F0F"/>
        </w:rPr>
        <w:t>heavily on us.</w:t>
      </w:r>
      <w:r>
        <w:rPr>
          <w:color w:val="0F0F0F"/>
          <w:spacing w:val="-6"/>
        </w:rPr>
        <w:t> </w:t>
      </w:r>
      <w:r>
        <w:rPr>
          <w:color w:val="0F0F0F"/>
        </w:rPr>
        <w:t>Every minute that the contested right-of-way on</w:t>
      </w:r>
      <w:r>
        <w:rPr>
          <w:color w:val="0F0F0F"/>
          <w:spacing w:val="-4"/>
        </w:rPr>
        <w:t> </w:t>
      </w:r>
      <w:r>
        <w:rPr>
          <w:color w:val="0F0F0F"/>
        </w:rPr>
        <w:t>the affected portion of Black Road S.</w:t>
      </w:r>
      <w:r>
        <w:rPr>
          <w:color w:val="0F0F0F"/>
          <w:spacing w:val="-2"/>
        </w:rPr>
        <w:t> </w:t>
      </w:r>
      <w:r>
        <w:rPr>
          <w:color w:val="0F0F0F"/>
        </w:rPr>
        <w:t>remains, so too </w:t>
      </w:r>
      <w:r>
        <w:rPr>
          <w:color w:val="0F0F0F"/>
          <w:w w:val="105"/>
        </w:rPr>
        <w:t>does</w:t>
      </w:r>
      <w:r>
        <w:rPr>
          <w:color w:val="0F0F0F"/>
          <w:spacing w:val="-15"/>
          <w:w w:val="105"/>
        </w:rPr>
        <w:t> </w:t>
      </w:r>
      <w:r>
        <w:rPr>
          <w:color w:val="0F0F0F"/>
          <w:w w:val="105"/>
        </w:rPr>
        <w:t>this</w:t>
      </w:r>
      <w:r>
        <w:rPr>
          <w:color w:val="0F0F0F"/>
          <w:spacing w:val="-15"/>
          <w:w w:val="105"/>
        </w:rPr>
        <w:t> </w:t>
      </w:r>
      <w:r>
        <w:rPr>
          <w:color w:val="0F0F0F"/>
          <w:w w:val="105"/>
        </w:rPr>
        <w:t>access</w:t>
      </w:r>
      <w:r>
        <w:rPr>
          <w:color w:val="0F0F0F"/>
          <w:spacing w:val="-14"/>
          <w:w w:val="105"/>
        </w:rPr>
        <w:t> </w:t>
      </w:r>
      <w:r>
        <w:rPr>
          <w:color w:val="0F0F0F"/>
          <w:w w:val="105"/>
        </w:rPr>
        <w:t>road</w:t>
      </w:r>
      <w:r>
        <w:rPr>
          <w:color w:val="0F0F0F"/>
          <w:spacing w:val="-15"/>
          <w:w w:val="105"/>
        </w:rPr>
        <w:t> </w:t>
      </w:r>
      <w:r>
        <w:rPr>
          <w:color w:val="0F0F0F"/>
          <w:w w:val="105"/>
        </w:rPr>
        <w:t>permit</w:t>
      </w:r>
      <w:r>
        <w:rPr>
          <w:color w:val="0F0F0F"/>
          <w:spacing w:val="-10"/>
          <w:w w:val="105"/>
        </w:rPr>
        <w:t> </w:t>
      </w:r>
      <w:r>
        <w:rPr>
          <w:color w:val="0F0F0F"/>
          <w:w w:val="105"/>
        </w:rPr>
        <w:t>remain,</w:t>
      </w:r>
      <w:r>
        <w:rPr>
          <w:color w:val="0F0F0F"/>
          <w:spacing w:val="-12"/>
          <w:w w:val="105"/>
        </w:rPr>
        <w:t> </w:t>
      </w:r>
      <w:r>
        <w:rPr>
          <w:color w:val="0F0F0F"/>
          <w:w w:val="105"/>
        </w:rPr>
        <w:t>resulting</w:t>
      </w:r>
      <w:r>
        <w:rPr>
          <w:color w:val="0F0F0F"/>
          <w:spacing w:val="-15"/>
          <w:w w:val="105"/>
        </w:rPr>
        <w:t> </w:t>
      </w:r>
      <w:r>
        <w:rPr>
          <w:color w:val="0F0F0F"/>
          <w:w w:val="105"/>
        </w:rPr>
        <w:t>in</w:t>
      </w:r>
      <w:r>
        <w:rPr>
          <w:color w:val="0F0F0F"/>
          <w:spacing w:val="-7"/>
          <w:w w:val="105"/>
        </w:rPr>
        <w:t> </w:t>
      </w:r>
      <w:r>
        <w:rPr>
          <w:color w:val="0F0F0F"/>
          <w:w w:val="105"/>
        </w:rPr>
        <w:t>irreversible</w:t>
      </w:r>
      <w:r>
        <w:rPr>
          <w:color w:val="0F0F0F"/>
          <w:spacing w:val="-4"/>
          <w:w w:val="105"/>
        </w:rPr>
        <w:t> </w:t>
      </w:r>
      <w:r>
        <w:rPr>
          <w:color w:val="0F0F0F"/>
          <w:w w:val="105"/>
        </w:rPr>
        <w:t>alteration</w:t>
      </w:r>
      <w:r>
        <w:rPr>
          <w:color w:val="0F0F0F"/>
          <w:spacing w:val="-9"/>
          <w:w w:val="105"/>
        </w:rPr>
        <w:t> </w:t>
      </w:r>
      <w:r>
        <w:rPr>
          <w:color w:val="0F0F0F"/>
          <w:w w:val="105"/>
        </w:rPr>
        <w:t>of</w:t>
      </w:r>
      <w:r>
        <w:rPr>
          <w:color w:val="0F0F0F"/>
          <w:spacing w:val="-15"/>
          <w:w w:val="105"/>
        </w:rPr>
        <w:t> </w:t>
      </w:r>
      <w:r>
        <w:rPr>
          <w:color w:val="0F0F0F"/>
          <w:w w:val="105"/>
        </w:rPr>
        <w:t>tier</w:t>
      </w:r>
      <w:r>
        <w:rPr>
          <w:color w:val="0F0F0F"/>
          <w:spacing w:val="-15"/>
          <w:w w:val="105"/>
        </w:rPr>
        <w:t> </w:t>
      </w:r>
      <w:r>
        <w:rPr>
          <w:color w:val="0F0F0F"/>
          <w:w w:val="105"/>
        </w:rPr>
        <w:t>1</w:t>
      </w:r>
      <w:r>
        <w:rPr>
          <w:color w:val="0F0F0F"/>
          <w:spacing w:val="-14"/>
          <w:w w:val="105"/>
        </w:rPr>
        <w:t> </w:t>
      </w:r>
      <w:r>
        <w:rPr>
          <w:color w:val="0F0F0F"/>
          <w:w w:val="105"/>
        </w:rPr>
        <w:t>wetlands,</w:t>
      </w:r>
      <w:r>
        <w:rPr>
          <w:color w:val="0F0F0F"/>
          <w:spacing w:val="-10"/>
          <w:w w:val="105"/>
        </w:rPr>
        <w:t> </w:t>
      </w:r>
      <w:r>
        <w:rPr>
          <w:color w:val="0F0F0F"/>
          <w:w w:val="105"/>
        </w:rPr>
        <w:t>property,</w:t>
      </w:r>
      <w:r>
        <w:rPr>
          <w:color w:val="0F0F0F"/>
          <w:spacing w:val="-8"/>
          <w:w w:val="105"/>
        </w:rPr>
        <w:t> </w:t>
      </w:r>
      <w:r>
        <w:rPr>
          <w:color w:val="0F0F0F"/>
          <w:w w:val="105"/>
        </w:rPr>
        <w:t>and</w:t>
      </w:r>
      <w:r>
        <w:rPr>
          <w:color w:val="0F0F0F"/>
          <w:spacing w:val="-15"/>
          <w:w w:val="105"/>
        </w:rPr>
        <w:t> </w:t>
      </w:r>
      <w:r>
        <w:rPr>
          <w:color w:val="0F0F0F"/>
          <w:w w:val="105"/>
        </w:rPr>
        <w:t>privacy.</w:t>
      </w:r>
    </w:p>
    <w:p>
      <w:pPr>
        <w:pStyle w:val="BodyText"/>
        <w:spacing w:before="4"/>
        <w:rPr>
          <w:sz w:val="23"/>
        </w:rPr>
      </w:pPr>
    </w:p>
    <w:p>
      <w:pPr>
        <w:pStyle w:val="BodyText"/>
        <w:spacing w:line="280" w:lineRule="auto" w:before="1"/>
        <w:ind w:left="881" w:right="628" w:firstLine="4"/>
      </w:pPr>
      <w:r>
        <w:rPr>
          <w:color w:val="0F0F0F"/>
        </w:rPr>
        <w:t>We need a clear, definitive answer as</w:t>
      </w:r>
      <w:r>
        <w:rPr>
          <w:color w:val="0F0F0F"/>
          <w:spacing w:val="-6"/>
        </w:rPr>
        <w:t> </w:t>
      </w:r>
      <w:r>
        <w:rPr>
          <w:color w:val="0F0F0F"/>
        </w:rPr>
        <w:t>to</w:t>
      </w:r>
      <w:r>
        <w:rPr>
          <w:color w:val="0F0F0F"/>
          <w:spacing w:val="40"/>
        </w:rPr>
        <w:t> </w:t>
      </w:r>
      <w:r>
        <w:rPr>
          <w:color w:val="0F0F0F"/>
        </w:rPr>
        <w:t>whether residents</w:t>
      </w:r>
      <w:r>
        <w:rPr>
          <w:color w:val="0F0F0F"/>
          <w:spacing w:val="19"/>
        </w:rPr>
        <w:t> </w:t>
      </w:r>
      <w:r>
        <w:rPr>
          <w:color w:val="0F0F0F"/>
        </w:rPr>
        <w:t>with</w:t>
      </w:r>
      <w:r>
        <w:rPr>
          <w:color w:val="0F0F0F"/>
          <w:spacing w:val="-1"/>
        </w:rPr>
        <w:t> </w:t>
      </w:r>
      <w:r>
        <w:rPr>
          <w:color w:val="0F0F0F"/>
        </w:rPr>
        <w:t>property will</w:t>
      </w:r>
      <w:r>
        <w:rPr>
          <w:color w:val="0F0F0F"/>
          <w:spacing w:val="-9"/>
        </w:rPr>
        <w:t> </w:t>
      </w:r>
      <w:r>
        <w:rPr>
          <w:color w:val="0F0F0F"/>
        </w:rPr>
        <w:t>be granted access via the</w:t>
      </w:r>
      <w:r>
        <w:rPr>
          <w:color w:val="0F0F0F"/>
          <w:spacing w:val="-3"/>
        </w:rPr>
        <w:t> </w:t>
      </w:r>
      <w:r>
        <w:rPr>
          <w:color w:val="0F0F0F"/>
        </w:rPr>
        <w:t>contested right­ of-way of Black Road S.</w:t>
      </w:r>
      <w:r>
        <w:rPr>
          <w:color w:val="0F0F0F"/>
          <w:spacing w:val="-10"/>
        </w:rPr>
        <w:t> </w:t>
      </w:r>
      <w:r>
        <w:rPr>
          <w:color w:val="0F0F0F"/>
        </w:rPr>
        <w:t>or</w:t>
      </w:r>
      <w:r>
        <w:rPr>
          <w:color w:val="0F0F0F"/>
          <w:spacing w:val="40"/>
        </w:rPr>
        <w:t> </w:t>
      </w:r>
      <w:r>
        <w:rPr>
          <w:color w:val="0F0F0F"/>
        </w:rPr>
        <w:t>if</w:t>
      </w:r>
      <w:r>
        <w:rPr>
          <w:color w:val="0F0F0F"/>
          <w:spacing w:val="37"/>
        </w:rPr>
        <w:t> </w:t>
      </w:r>
      <w:r>
        <w:rPr>
          <w:color w:val="0F0F0F"/>
        </w:rPr>
        <w:t>it</w:t>
      </w:r>
      <w:r>
        <w:rPr>
          <w:color w:val="0F0F0F"/>
          <w:spacing w:val="40"/>
        </w:rPr>
        <w:t> </w:t>
      </w:r>
      <w:r>
        <w:rPr>
          <w:color w:val="0F0F0F"/>
        </w:rPr>
        <w:t>will be officially, permanently</w:t>
      </w:r>
      <w:r>
        <w:rPr>
          <w:color w:val="0F0F0F"/>
          <w:spacing w:val="26"/>
        </w:rPr>
        <w:t> </w:t>
      </w:r>
      <w:r>
        <w:rPr>
          <w:color w:val="0F0F0F"/>
        </w:rPr>
        <w:t>closed and considered private property.</w:t>
      </w:r>
    </w:p>
    <w:p>
      <w:pPr>
        <w:pStyle w:val="BodyText"/>
        <w:spacing w:before="11"/>
        <w:rPr>
          <w:sz w:val="22"/>
        </w:rPr>
      </w:pPr>
    </w:p>
    <w:p>
      <w:pPr>
        <w:pStyle w:val="BodyText"/>
        <w:spacing w:line="280" w:lineRule="auto"/>
        <w:ind w:left="874" w:right="601" w:firstLine="5"/>
      </w:pPr>
      <w:r>
        <w:rPr>
          <w:color w:val="0F0F0F"/>
        </w:rPr>
        <w:t>We thank you for</w:t>
      </w:r>
      <w:r>
        <w:rPr>
          <w:color w:val="0F0F0F"/>
          <w:spacing w:val="35"/>
        </w:rPr>
        <w:t> </w:t>
      </w:r>
      <w:r>
        <w:rPr>
          <w:color w:val="0F0F0F"/>
        </w:rPr>
        <w:t>your time and look forward to</w:t>
      </w:r>
      <w:r>
        <w:rPr>
          <w:color w:val="0F0F0F"/>
          <w:spacing w:val="21"/>
        </w:rPr>
        <w:t> </w:t>
      </w:r>
      <w:r>
        <w:rPr>
          <w:color w:val="0F0F0F"/>
        </w:rPr>
        <w:t>the possibility of</w:t>
      </w:r>
      <w:r>
        <w:rPr>
          <w:color w:val="0F0F0F"/>
          <w:spacing w:val="18"/>
        </w:rPr>
        <w:t> </w:t>
      </w:r>
      <w:r>
        <w:rPr>
          <w:color w:val="0F0F0F"/>
        </w:rPr>
        <w:t>engaging further and finding workable solutions</w:t>
      </w:r>
      <w:r>
        <w:rPr>
          <w:color w:val="0F0F0F"/>
          <w:spacing w:val="31"/>
        </w:rPr>
        <w:t> </w:t>
      </w:r>
      <w:r>
        <w:rPr>
          <w:color w:val="0F0F0F"/>
        </w:rPr>
        <w:t>to resolve</w:t>
      </w:r>
      <w:r>
        <w:rPr>
          <w:color w:val="0F0F0F"/>
          <w:spacing w:val="6"/>
        </w:rPr>
        <w:t> </w:t>
      </w:r>
      <w:r>
        <w:rPr>
          <w:color w:val="0F0F0F"/>
        </w:rPr>
        <w:t>this</w:t>
      </w:r>
      <w:r>
        <w:rPr>
          <w:color w:val="0F0F0F"/>
          <w:spacing w:val="-9"/>
        </w:rPr>
        <w:t> </w:t>
      </w:r>
      <w:r>
        <w:rPr>
          <w:color w:val="0F0F0F"/>
        </w:rPr>
        <w:t>matter.</w:t>
      </w:r>
      <w:r>
        <w:rPr>
          <w:color w:val="0F0F0F"/>
          <w:spacing w:val="2"/>
        </w:rPr>
        <w:t> </w:t>
      </w:r>
      <w:r>
        <w:rPr>
          <w:color w:val="0F0F0F"/>
        </w:rPr>
        <w:t>We</w:t>
      </w:r>
      <w:r>
        <w:rPr>
          <w:color w:val="0F0F0F"/>
          <w:spacing w:val="2"/>
        </w:rPr>
        <w:t> </w:t>
      </w:r>
      <w:r>
        <w:rPr>
          <w:color w:val="0F0F0F"/>
        </w:rPr>
        <w:t>are</w:t>
      </w:r>
      <w:r>
        <w:rPr>
          <w:color w:val="0F0F0F"/>
          <w:spacing w:val="-4"/>
        </w:rPr>
        <w:t> </w:t>
      </w:r>
      <w:r>
        <w:rPr>
          <w:color w:val="0F0F0F"/>
        </w:rPr>
        <w:t>attaching</w:t>
      </w:r>
      <w:r>
        <w:rPr>
          <w:color w:val="0F0F0F"/>
          <w:spacing w:val="6"/>
        </w:rPr>
        <w:t> </w:t>
      </w:r>
      <w:r>
        <w:rPr>
          <w:color w:val="0F0F0F"/>
        </w:rPr>
        <w:t>a</w:t>
      </w:r>
      <w:r>
        <w:rPr>
          <w:color w:val="0F0F0F"/>
          <w:spacing w:val="8"/>
        </w:rPr>
        <w:t> </w:t>
      </w:r>
      <w:r>
        <w:rPr>
          <w:color w:val="0F0F0F"/>
        </w:rPr>
        <w:t>PDF</w:t>
      </w:r>
      <w:r>
        <w:rPr>
          <w:color w:val="0F0F0F"/>
          <w:spacing w:val="10"/>
        </w:rPr>
        <w:t> </w:t>
      </w:r>
      <w:r>
        <w:rPr>
          <w:color w:val="0F0F0F"/>
        </w:rPr>
        <w:t>of</w:t>
      </w:r>
      <w:r>
        <w:rPr>
          <w:color w:val="0F0F0F"/>
          <w:spacing w:val="-5"/>
        </w:rPr>
        <w:t> </w:t>
      </w:r>
      <w:r>
        <w:rPr>
          <w:color w:val="0F0F0F"/>
        </w:rPr>
        <w:t>this</w:t>
      </w:r>
      <w:r>
        <w:rPr>
          <w:color w:val="0F0F0F"/>
          <w:spacing w:val="2"/>
        </w:rPr>
        <w:t> </w:t>
      </w:r>
      <w:r>
        <w:rPr>
          <w:color w:val="0F0F0F"/>
        </w:rPr>
        <w:t>letter</w:t>
      </w:r>
      <w:r>
        <w:rPr>
          <w:color w:val="0F0F0F"/>
          <w:spacing w:val="11"/>
        </w:rPr>
        <w:t> </w:t>
      </w:r>
      <w:r>
        <w:rPr>
          <w:color w:val="0F0F0F"/>
        </w:rPr>
        <w:t>of</w:t>
      </w:r>
      <w:r>
        <w:rPr>
          <w:color w:val="0F0F0F"/>
          <w:spacing w:val="-5"/>
        </w:rPr>
        <w:t> </w:t>
      </w:r>
      <w:r>
        <w:rPr>
          <w:color w:val="0F0F0F"/>
        </w:rPr>
        <w:t>testimony,</w:t>
      </w:r>
      <w:r>
        <w:rPr>
          <w:color w:val="0F0F0F"/>
          <w:spacing w:val="13"/>
        </w:rPr>
        <w:t> </w:t>
      </w:r>
      <w:r>
        <w:rPr>
          <w:color w:val="0F0F0F"/>
        </w:rPr>
        <w:t>as</w:t>
      </w:r>
      <w:r>
        <w:rPr>
          <w:color w:val="0F0F0F"/>
          <w:spacing w:val="5"/>
        </w:rPr>
        <w:t> </w:t>
      </w:r>
      <w:r>
        <w:rPr>
          <w:color w:val="0F0F0F"/>
        </w:rPr>
        <w:t>well</w:t>
      </w:r>
      <w:r>
        <w:rPr>
          <w:color w:val="0F0F0F"/>
          <w:spacing w:val="3"/>
        </w:rPr>
        <w:t> </w:t>
      </w:r>
      <w:r>
        <w:rPr>
          <w:color w:val="0F0F0F"/>
        </w:rPr>
        <w:t>as other</w:t>
      </w:r>
      <w:r>
        <w:rPr>
          <w:color w:val="0F0F0F"/>
          <w:spacing w:val="11"/>
        </w:rPr>
        <w:t> </w:t>
      </w:r>
      <w:r>
        <w:rPr>
          <w:color w:val="0F0F0F"/>
        </w:rPr>
        <w:t>supporting</w:t>
      </w:r>
      <w:r>
        <w:rPr>
          <w:color w:val="0F0F0F"/>
          <w:spacing w:val="-2"/>
        </w:rPr>
        <w:t> </w:t>
      </w:r>
      <w:r>
        <w:rPr>
          <w:color w:val="0F0F0F"/>
        </w:rPr>
        <w:t>materials</w:t>
      </w:r>
      <w:r>
        <w:rPr>
          <w:color w:val="0F0F0F"/>
          <w:spacing w:val="9"/>
        </w:rPr>
        <w:t> </w:t>
      </w:r>
      <w:r>
        <w:rPr>
          <w:color w:val="0F0F0F"/>
        </w:rPr>
        <w:t>(such</w:t>
      </w:r>
      <w:r>
        <w:rPr>
          <w:color w:val="0F0F0F"/>
          <w:spacing w:val="4"/>
        </w:rPr>
        <w:t> </w:t>
      </w:r>
      <w:r>
        <w:rPr>
          <w:color w:val="0F0F0F"/>
          <w:spacing w:val="-5"/>
        </w:rPr>
        <w:t>as</w:t>
      </w:r>
    </w:p>
    <w:p>
      <w:pPr>
        <w:spacing w:after="0" w:line="280" w:lineRule="auto"/>
        <w:sectPr>
          <w:pgSz w:w="12240" w:h="15840"/>
          <w:pgMar w:header="0" w:footer="689" w:top="620" w:bottom="960" w:left="40" w:right="0"/>
        </w:sectPr>
      </w:pPr>
    </w:p>
    <w:p>
      <w:pPr>
        <w:pStyle w:val="BodyText"/>
        <w:spacing w:line="556" w:lineRule="auto" w:before="78"/>
        <w:ind w:left="931" w:right="2946" w:firstLine="6"/>
      </w:pPr>
      <w:r>
        <w:rPr/>
        <mc:AlternateContent>
          <mc:Choice Requires="wps">
            <w:drawing>
              <wp:anchor distT="0" distB="0" distL="0" distR="0" allowOverlap="1" layoutInCell="1" locked="0" behindDoc="0" simplePos="0" relativeHeight="15859712">
                <wp:simplePos x="0" y="0"/>
                <wp:positionH relativeFrom="page">
                  <wp:posOffset>515920</wp:posOffset>
                </wp:positionH>
                <wp:positionV relativeFrom="paragraph">
                  <wp:posOffset>25224</wp:posOffset>
                </wp:positionV>
                <wp:extent cx="1270" cy="1209040"/>
                <wp:effectExtent l="0" t="0" r="0" b="0"/>
                <wp:wrapNone/>
                <wp:docPr id="811" name="Graphic 811"/>
                <wp:cNvGraphicFramePr>
                  <a:graphicFrameLocks/>
                </wp:cNvGraphicFramePr>
                <a:graphic>
                  <a:graphicData uri="http://schemas.microsoft.com/office/word/2010/wordprocessingShape">
                    <wps:wsp>
                      <wps:cNvPr id="811" name="Graphic 811"/>
                      <wps:cNvSpPr/>
                      <wps:spPr>
                        <a:xfrm>
                          <a:off x="0" y="0"/>
                          <a:ext cx="1270" cy="1209040"/>
                        </a:xfrm>
                        <a:custGeom>
                          <a:avLst/>
                          <a:gdLst/>
                          <a:ahLst/>
                          <a:cxnLst/>
                          <a:rect l="l" t="t" r="r" b="b"/>
                          <a:pathLst>
                            <a:path w="0" h="1209040">
                              <a:moveTo>
                                <a:pt x="0" y="120847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712" from="40.623638pt,97.141391pt" to="40.623638pt,1.986202pt" stroked="true" strokeweight=".72113pt" strokecolor="#000000">
                <v:stroke dashstyle="solid"/>
                <w10:wrap type="none"/>
              </v:line>
            </w:pict>
          </mc:Fallback>
        </mc:AlternateContent>
      </w:r>
      <w:r>
        <w:rPr>
          <w:color w:val="0E0E0E"/>
        </w:rPr>
        <w:t>town</w:t>
      </w:r>
      <w:r>
        <w:rPr>
          <w:color w:val="0E0E0E"/>
          <w:spacing w:val="-1"/>
        </w:rPr>
        <w:t> </w:t>
      </w:r>
      <w:r>
        <w:rPr>
          <w:color w:val="0E0E0E"/>
        </w:rPr>
        <w:t>and DEP permits, our appeal of the permits, and correspondence with Birgfeld)</w:t>
      </w:r>
      <w:r>
        <w:rPr>
          <w:color w:val="565656"/>
        </w:rPr>
        <w:t>. </w:t>
      </w:r>
      <w:r>
        <w:rPr>
          <w:color w:val="0E0E0E"/>
        </w:rPr>
        <w:t>Sincerely and with appreciation,</w:t>
      </w:r>
    </w:p>
    <w:p>
      <w:pPr>
        <w:pStyle w:val="BodyText"/>
        <w:spacing w:line="280" w:lineRule="auto"/>
        <w:ind w:left="926" w:right="9572" w:hanging="5"/>
      </w:pPr>
      <w:r>
        <w:rPr>
          <w:color w:val="0E0E0E"/>
          <w:spacing w:val="-4"/>
        </w:rPr>
        <w:t>Susannah</w:t>
      </w:r>
      <w:r>
        <w:rPr>
          <w:color w:val="0E0E0E"/>
          <w:spacing w:val="-10"/>
        </w:rPr>
        <w:t> </w:t>
      </w:r>
      <w:r>
        <w:rPr>
          <w:color w:val="0E0E0E"/>
          <w:spacing w:val="-4"/>
        </w:rPr>
        <w:t>Magers </w:t>
      </w:r>
      <w:r>
        <w:rPr>
          <w:color w:val="0E0E0E"/>
        </w:rPr>
        <w:t>Kelli</w:t>
      </w:r>
      <w:r>
        <w:rPr>
          <w:color w:val="0E0E0E"/>
          <w:spacing w:val="-13"/>
        </w:rPr>
        <w:t> </w:t>
      </w:r>
      <w:r>
        <w:rPr>
          <w:color w:val="0E0E0E"/>
        </w:rPr>
        <w:t>Sager</w:t>
      </w:r>
    </w:p>
    <w:p>
      <w:pPr>
        <w:spacing w:before="9"/>
        <w:ind w:left="926" w:right="0" w:firstLine="0"/>
        <w:jc w:val="left"/>
        <w:rPr>
          <w:rFonts w:ascii="Arial"/>
          <w:i/>
          <w:sz w:val="19"/>
        </w:rPr>
      </w:pPr>
      <w:r>
        <w:rPr>
          <w:rFonts w:ascii="Arial"/>
          <w:i/>
          <w:color w:val="0E0E0E"/>
          <w:sz w:val="19"/>
        </w:rPr>
        <w:t>Residents</w:t>
      </w:r>
      <w:r>
        <w:rPr>
          <w:rFonts w:ascii="Arial"/>
          <w:i/>
          <w:color w:val="0E0E0E"/>
          <w:spacing w:val="25"/>
          <w:sz w:val="19"/>
        </w:rPr>
        <w:t> </w:t>
      </w:r>
      <w:r>
        <w:rPr>
          <w:rFonts w:ascii="Arial"/>
          <w:i/>
          <w:color w:val="0E0E0E"/>
          <w:sz w:val="19"/>
        </w:rPr>
        <w:t>of</w:t>
      </w:r>
      <w:r>
        <w:rPr>
          <w:rFonts w:ascii="Arial"/>
          <w:i/>
          <w:color w:val="0E0E0E"/>
          <w:spacing w:val="-1"/>
          <w:sz w:val="19"/>
        </w:rPr>
        <w:t> </w:t>
      </w:r>
      <w:r>
        <w:rPr>
          <w:rFonts w:ascii="Arial"/>
          <w:i/>
          <w:color w:val="0E0E0E"/>
          <w:sz w:val="19"/>
        </w:rPr>
        <w:t>93</w:t>
      </w:r>
      <w:r>
        <w:rPr>
          <w:rFonts w:ascii="Arial"/>
          <w:i/>
          <w:color w:val="0E0E0E"/>
          <w:spacing w:val="18"/>
          <w:sz w:val="19"/>
        </w:rPr>
        <w:t> </w:t>
      </w:r>
      <w:r>
        <w:rPr>
          <w:rFonts w:ascii="Arial"/>
          <w:i/>
          <w:color w:val="0E0E0E"/>
          <w:sz w:val="19"/>
        </w:rPr>
        <w:t>Black</w:t>
      </w:r>
      <w:r>
        <w:rPr>
          <w:rFonts w:ascii="Arial"/>
          <w:i/>
          <w:color w:val="0E0E0E"/>
          <w:spacing w:val="14"/>
          <w:sz w:val="19"/>
        </w:rPr>
        <w:t> </w:t>
      </w:r>
      <w:r>
        <w:rPr>
          <w:rFonts w:ascii="Arial"/>
          <w:i/>
          <w:color w:val="0E0E0E"/>
          <w:sz w:val="19"/>
        </w:rPr>
        <w:t>Road 5.,</w:t>
      </w:r>
      <w:r>
        <w:rPr>
          <w:rFonts w:ascii="Arial"/>
          <w:i/>
          <w:color w:val="0E0E0E"/>
          <w:spacing w:val="-12"/>
          <w:sz w:val="19"/>
        </w:rPr>
        <w:t> </w:t>
      </w:r>
      <w:r>
        <w:rPr>
          <w:rFonts w:ascii="Arial"/>
          <w:i/>
          <w:color w:val="0E0E0E"/>
          <w:sz w:val="19"/>
        </w:rPr>
        <w:t>Searsport,</w:t>
      </w:r>
      <w:r>
        <w:rPr>
          <w:rFonts w:ascii="Arial"/>
          <w:i/>
          <w:color w:val="0E0E0E"/>
          <w:spacing w:val="15"/>
          <w:sz w:val="19"/>
        </w:rPr>
        <w:t> </w:t>
      </w:r>
      <w:r>
        <w:rPr>
          <w:rFonts w:ascii="Arial"/>
          <w:i/>
          <w:color w:val="0E0E0E"/>
          <w:sz w:val="19"/>
        </w:rPr>
        <w:t>ME,</w:t>
      </w:r>
      <w:r>
        <w:rPr>
          <w:rFonts w:ascii="Arial"/>
          <w:i/>
          <w:color w:val="0E0E0E"/>
          <w:spacing w:val="-8"/>
          <w:sz w:val="19"/>
        </w:rPr>
        <w:t> </w:t>
      </w:r>
      <w:r>
        <w:rPr>
          <w:rFonts w:ascii="Arial"/>
          <w:i/>
          <w:color w:val="0E0E0E"/>
          <w:spacing w:val="-2"/>
          <w:sz w:val="19"/>
        </w:rPr>
        <w:t>04974</w:t>
      </w:r>
    </w:p>
    <w:p>
      <w:pPr>
        <w:spacing w:after="0"/>
        <w:jc w:val="left"/>
        <w:rPr>
          <w:rFonts w:ascii="Arial"/>
          <w:sz w:val="19"/>
        </w:rPr>
        <w:sectPr>
          <w:pgSz w:w="12240" w:h="15840"/>
          <w:pgMar w:header="0" w:footer="689" w:top="700" w:bottom="880" w:left="40" w:right="0"/>
        </w:sectPr>
      </w:pPr>
    </w:p>
    <w:p>
      <w:pPr>
        <w:tabs>
          <w:tab w:pos="10075" w:val="left" w:leader="none"/>
        </w:tabs>
        <w:spacing w:line="240" w:lineRule="auto"/>
        <w:ind w:left="2229" w:right="0" w:firstLine="0"/>
        <w:rPr>
          <w:rFonts w:ascii="Arial"/>
          <w:sz w:val="20"/>
        </w:rPr>
      </w:pPr>
      <w:r>
        <w:rPr>
          <w:rFonts w:ascii="Arial"/>
          <w:position w:val="13"/>
          <w:sz w:val="20"/>
        </w:rPr>
        <w:drawing>
          <wp:inline distT="0" distB="0" distL="0" distR="0">
            <wp:extent cx="851169" cy="243840"/>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321" cstate="print"/>
                    <a:stretch>
                      <a:fillRect/>
                    </a:stretch>
                  </pic:blipFill>
                  <pic:spPr>
                    <a:xfrm>
                      <a:off x="0" y="0"/>
                      <a:ext cx="851169" cy="243840"/>
                    </a:xfrm>
                    <a:prstGeom prst="rect">
                      <a:avLst/>
                    </a:prstGeom>
                  </pic:spPr>
                </pic:pic>
              </a:graphicData>
            </a:graphic>
          </wp:inline>
        </w:drawing>
      </w:r>
      <w:r>
        <w:rPr>
          <w:rFonts w:ascii="Arial"/>
          <w:position w:val="13"/>
          <w:sz w:val="20"/>
        </w:rPr>
      </w:r>
      <w:r>
        <w:rPr>
          <w:rFonts w:ascii="Arial"/>
          <w:position w:val="13"/>
          <w:sz w:val="20"/>
        </w:rPr>
        <w:tab/>
      </w:r>
      <w:r>
        <w:rPr>
          <w:rFonts w:ascii="Arial"/>
          <w:sz w:val="20"/>
        </w:rPr>
        <w:drawing>
          <wp:inline distT="0" distB="0" distL="0" distR="0">
            <wp:extent cx="323203" cy="292607"/>
            <wp:effectExtent l="0" t="0" r="0" b="0"/>
            <wp:docPr id="813" name="Image 813"/>
            <wp:cNvGraphicFramePr>
              <a:graphicFrameLocks/>
            </wp:cNvGraphicFramePr>
            <a:graphic>
              <a:graphicData uri="http://schemas.openxmlformats.org/drawingml/2006/picture">
                <pic:pic>
                  <pic:nvPicPr>
                    <pic:cNvPr id="813" name="Image 813"/>
                    <pic:cNvPicPr/>
                  </pic:nvPicPr>
                  <pic:blipFill>
                    <a:blip r:embed="rId322" cstate="print"/>
                    <a:stretch>
                      <a:fillRect/>
                    </a:stretch>
                  </pic:blipFill>
                  <pic:spPr>
                    <a:xfrm>
                      <a:off x="0" y="0"/>
                      <a:ext cx="323203" cy="292607"/>
                    </a:xfrm>
                    <a:prstGeom prst="rect">
                      <a:avLst/>
                    </a:prstGeom>
                  </pic:spPr>
                </pic:pic>
              </a:graphicData>
            </a:graphic>
          </wp:inline>
        </w:drawing>
      </w:r>
      <w:r>
        <w:rPr>
          <w:rFonts w:ascii="Arial"/>
          <w:sz w:val="20"/>
        </w:rPr>
      </w:r>
    </w:p>
    <w:p>
      <w:pPr>
        <w:pStyle w:val="BodyText"/>
        <w:spacing w:before="2"/>
        <w:rPr>
          <w:i/>
          <w:sz w:val="11"/>
        </w:rPr>
      </w:pPr>
      <w:r>
        <w:rPr/>
        <w:drawing>
          <wp:anchor distT="0" distB="0" distL="0" distR="0" allowOverlap="1" layoutInCell="1" locked="0" behindDoc="1" simplePos="0" relativeHeight="487719424">
            <wp:simplePos x="0" y="0"/>
            <wp:positionH relativeFrom="page">
              <wp:posOffset>2307902</wp:posOffset>
            </wp:positionH>
            <wp:positionV relativeFrom="paragraph">
              <wp:posOffset>97452</wp:posOffset>
            </wp:positionV>
            <wp:extent cx="2170948" cy="134111"/>
            <wp:effectExtent l="0" t="0" r="0" b="0"/>
            <wp:wrapTopAndBottom/>
            <wp:docPr id="814" name="Image 814"/>
            <wp:cNvGraphicFramePr>
              <a:graphicFrameLocks/>
            </wp:cNvGraphicFramePr>
            <a:graphic>
              <a:graphicData uri="http://schemas.openxmlformats.org/drawingml/2006/picture">
                <pic:pic>
                  <pic:nvPicPr>
                    <pic:cNvPr id="814" name="Image 814"/>
                    <pic:cNvPicPr/>
                  </pic:nvPicPr>
                  <pic:blipFill>
                    <a:blip r:embed="rId323" cstate="print"/>
                    <a:stretch>
                      <a:fillRect/>
                    </a:stretch>
                  </pic:blipFill>
                  <pic:spPr>
                    <a:xfrm>
                      <a:off x="0" y="0"/>
                      <a:ext cx="2170948" cy="134111"/>
                    </a:xfrm>
                    <a:prstGeom prst="rect">
                      <a:avLst/>
                    </a:prstGeom>
                  </pic:spPr>
                </pic:pic>
              </a:graphicData>
            </a:graphic>
          </wp:anchor>
        </w:drawing>
      </w:r>
    </w:p>
    <w:p>
      <w:pPr>
        <w:pStyle w:val="BodyText"/>
        <w:spacing w:before="11"/>
        <w:rPr>
          <w:i/>
          <w:sz w:val="19"/>
        </w:rPr>
      </w:pPr>
    </w:p>
    <w:p>
      <w:pPr>
        <w:pStyle w:val="ListParagraph"/>
        <w:numPr>
          <w:ilvl w:val="0"/>
          <w:numId w:val="54"/>
        </w:numPr>
        <w:tabs>
          <w:tab w:pos="3296" w:val="left" w:leader="none"/>
          <w:tab w:pos="6128" w:val="left" w:leader="none"/>
        </w:tabs>
        <w:spacing w:line="240" w:lineRule="auto" w:before="98" w:after="0"/>
        <w:ind w:left="3296" w:right="0" w:hanging="141"/>
        <w:jc w:val="left"/>
        <w:rPr>
          <w:color w:val="BABABA"/>
          <w:sz w:val="16"/>
        </w:rPr>
      </w:pPr>
      <w:r>
        <w:rPr/>
        <mc:AlternateContent>
          <mc:Choice Requires="wps">
            <w:drawing>
              <wp:anchor distT="0" distB="0" distL="0" distR="0" allowOverlap="1" layoutInCell="1" locked="0" behindDoc="0" simplePos="0" relativeHeight="15860736">
                <wp:simplePos x="0" y="0"/>
                <wp:positionH relativeFrom="page">
                  <wp:posOffset>1291326</wp:posOffset>
                </wp:positionH>
                <wp:positionV relativeFrom="paragraph">
                  <wp:posOffset>-694864</wp:posOffset>
                </wp:positionV>
                <wp:extent cx="1270" cy="756920"/>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1270" cy="756920"/>
                        </a:xfrm>
                        <a:custGeom>
                          <a:avLst/>
                          <a:gdLst/>
                          <a:ahLst/>
                          <a:cxnLst/>
                          <a:rect l="l" t="t" r="r" b="b"/>
                          <a:pathLst>
                            <a:path w="0" h="756920">
                              <a:moveTo>
                                <a:pt x="0" y="756820"/>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736" from="101.679291pt,4.878428pt" to="101.679291pt,-54.713711pt" stroked="true" strokeweight="1.201883pt" strokecolor="#000000">
                <v:stroke dashstyle="solid"/>
                <w10:wrap type="none"/>
              </v:line>
            </w:pict>
          </mc:Fallback>
        </mc:AlternateContent>
      </w:r>
      <w:r>
        <w:rPr>
          <w:color w:val="777777"/>
          <w:w w:val="115"/>
          <w:sz w:val="18"/>
        </w:rPr>
        <w:t>.</w:t>
      </w:r>
      <w:r>
        <w:rPr>
          <w:color w:val="777777"/>
          <w:spacing w:val="47"/>
          <w:w w:val="115"/>
          <w:sz w:val="18"/>
        </w:rPr>
        <w:t> </w:t>
      </w:r>
      <w:r>
        <w:rPr>
          <w:color w:val="8A8A8A"/>
          <w:w w:val="115"/>
          <w:sz w:val="18"/>
        </w:rPr>
        <w:t>Ho</w:t>
      </w:r>
      <w:r>
        <w:rPr>
          <w:color w:val="3D3D3D"/>
          <w:w w:val="115"/>
          <w:sz w:val="18"/>
        </w:rPr>
        <w:t>tion</w:t>
      </w:r>
      <w:r>
        <w:rPr>
          <w:color w:val="3D3D3D"/>
          <w:spacing w:val="36"/>
          <w:w w:val="115"/>
          <w:sz w:val="18"/>
        </w:rPr>
        <w:t> </w:t>
      </w:r>
      <w:r>
        <w:rPr>
          <w:rFonts w:ascii="Arial"/>
          <w:color w:val="3D3D3D"/>
          <w:w w:val="115"/>
          <w:sz w:val="17"/>
        </w:rPr>
        <w:t>by</w:t>
      </w:r>
      <w:r>
        <w:rPr>
          <w:rFonts w:ascii="Arial"/>
          <w:color w:val="3D3D3D"/>
          <w:spacing w:val="9"/>
          <w:w w:val="115"/>
          <w:sz w:val="17"/>
        </w:rPr>
        <w:t> </w:t>
      </w:r>
      <w:r>
        <w:rPr>
          <w:rFonts w:ascii="Courier New"/>
          <w:color w:val="3D3D3D"/>
          <w:w w:val="105"/>
          <w:sz w:val="21"/>
        </w:rPr>
        <w:t>P.Pearson</w:t>
      </w:r>
      <w:r>
        <w:rPr>
          <w:rFonts w:ascii="Courier New"/>
          <w:color w:val="3D3D3D"/>
          <w:spacing w:val="-33"/>
          <w:w w:val="105"/>
          <w:sz w:val="21"/>
        </w:rPr>
        <w:t> </w:t>
      </w:r>
      <w:r>
        <w:rPr>
          <w:color w:val="3D3D3D"/>
          <w:spacing w:val="-5"/>
          <w:w w:val="105"/>
          <w:sz w:val="18"/>
        </w:rPr>
        <w:t>2nd</w:t>
      </w:r>
      <w:r>
        <w:rPr>
          <w:color w:val="3D3D3D"/>
          <w:sz w:val="18"/>
        </w:rPr>
        <w:tab/>
      </w:r>
      <w:r>
        <w:rPr>
          <w:color w:val="3D3D3D"/>
          <w:w w:val="105"/>
          <w:sz w:val="18"/>
        </w:rPr>
        <w:t>by</w:t>
      </w:r>
      <w:r>
        <w:rPr>
          <w:color w:val="3D3D3D"/>
          <w:spacing w:val="32"/>
          <w:w w:val="120"/>
          <w:sz w:val="18"/>
        </w:rPr>
        <w:t>  </w:t>
      </w:r>
      <w:r>
        <w:rPr>
          <w:color w:val="3D3D3D"/>
          <w:w w:val="120"/>
          <w:sz w:val="18"/>
        </w:rPr>
        <w:t>R.Ames</w:t>
      </w:r>
      <w:r>
        <w:rPr>
          <w:color w:val="3D3D3D"/>
          <w:spacing w:val="68"/>
          <w:w w:val="150"/>
          <w:sz w:val="18"/>
        </w:rPr>
        <w:t> </w:t>
      </w:r>
      <w:r>
        <w:rPr>
          <w:color w:val="4D4D4D"/>
          <w:w w:val="120"/>
          <w:sz w:val="19"/>
        </w:rPr>
        <w:t>to</w:t>
      </w:r>
      <w:r>
        <w:rPr>
          <w:color w:val="4D4D4D"/>
          <w:spacing w:val="25"/>
          <w:w w:val="120"/>
          <w:sz w:val="19"/>
        </w:rPr>
        <w:t>  </w:t>
      </w:r>
      <w:r>
        <w:rPr>
          <w:color w:val="3D3D3D"/>
          <w:w w:val="120"/>
          <w:sz w:val="19"/>
        </w:rPr>
        <w:t>appoint</w:t>
      </w:r>
      <w:r>
        <w:rPr>
          <w:color w:val="3D3D3D"/>
          <w:spacing w:val="73"/>
          <w:w w:val="120"/>
          <w:sz w:val="19"/>
        </w:rPr>
        <w:t> </w:t>
      </w:r>
      <w:r>
        <w:rPr>
          <w:color w:val="4D4D4D"/>
          <w:w w:val="120"/>
          <w:sz w:val="18"/>
        </w:rPr>
        <w:t>Richard</w:t>
      </w:r>
      <w:r>
        <w:rPr>
          <w:color w:val="4D4D4D"/>
          <w:spacing w:val="76"/>
          <w:w w:val="120"/>
          <w:sz w:val="18"/>
        </w:rPr>
        <w:t> </w:t>
      </w:r>
      <w:r>
        <w:rPr>
          <w:color w:val="3D3D3D"/>
          <w:spacing w:val="-2"/>
          <w:w w:val="120"/>
          <w:sz w:val="19"/>
        </w:rPr>
        <w:t>'"endrick</w:t>
      </w:r>
    </w:p>
    <w:p>
      <w:pPr>
        <w:tabs>
          <w:tab w:pos="5684" w:val="left" w:leader="none"/>
          <w:tab w:pos="6904" w:val="left" w:leader="none"/>
        </w:tabs>
        <w:spacing w:line="201" w:lineRule="auto" w:before="158"/>
        <w:ind w:left="3510" w:right="1667" w:hanging="11"/>
        <w:jc w:val="left"/>
        <w:rPr>
          <w:sz w:val="19"/>
        </w:rPr>
      </w:pPr>
      <w:r>
        <w:rPr>
          <w:color w:val="3D3D3D"/>
          <w:w w:val="120"/>
          <w:sz w:val="19"/>
        </w:rPr>
        <w:t>for</w:t>
      </w:r>
      <w:r>
        <w:rPr>
          <w:color w:val="3D3D3D"/>
          <w:spacing w:val="80"/>
          <w:w w:val="120"/>
          <w:sz w:val="19"/>
        </w:rPr>
        <w:t> </w:t>
      </w:r>
      <w:r>
        <w:rPr>
          <w:color w:val="4D4D4D"/>
          <w:w w:val="95"/>
          <w:sz w:val="19"/>
        </w:rPr>
        <w:t>:-·</w:t>
      </w:r>
      <w:r>
        <w:rPr>
          <w:color w:val="4D4D4D"/>
          <w:spacing w:val="40"/>
          <w:w w:val="125"/>
          <w:sz w:val="19"/>
        </w:rPr>
        <w:t> </w:t>
      </w:r>
      <w:r>
        <w:rPr>
          <w:color w:val="3D3D3D"/>
          <w:w w:val="125"/>
          <w:sz w:val="19"/>
        </w:rPr>
        <w:t>yrs,</w:t>
      </w:r>
      <w:r>
        <w:rPr>
          <w:color w:val="3D3D3D"/>
          <w:spacing w:val="-21"/>
          <w:w w:val="125"/>
          <w:sz w:val="19"/>
        </w:rPr>
        <w:t> </w:t>
      </w:r>
      <w:r>
        <w:rPr>
          <w:color w:val="3D3D3D"/>
          <w:w w:val="125"/>
          <w:sz w:val="19"/>
        </w:rPr>
        <w:t>and</w:t>
      </w:r>
      <w:r>
        <w:rPr>
          <w:color w:val="3D3D3D"/>
          <w:spacing w:val="-5"/>
          <w:w w:val="125"/>
          <w:sz w:val="19"/>
        </w:rPr>
        <w:t> </w:t>
      </w:r>
      <w:r>
        <w:rPr>
          <w:color w:val="3D3D3D"/>
          <w:w w:val="95"/>
          <w:sz w:val="19"/>
        </w:rPr>
        <w:t>R2.ymond</w:t>
      </w:r>
      <w:r>
        <w:rPr>
          <w:color w:val="3D3D3D"/>
          <w:spacing w:val="80"/>
          <w:sz w:val="19"/>
        </w:rPr>
        <w:t> </w:t>
      </w:r>
      <w:r>
        <w:rPr>
          <w:color w:val="4D4D4D"/>
          <w:w w:val="95"/>
          <w:sz w:val="19"/>
        </w:rPr>
        <w:t>Ham:i.l ton</w:t>
      </w:r>
      <w:r>
        <w:rPr>
          <w:color w:val="4D4D4D"/>
          <w:sz w:val="19"/>
        </w:rPr>
        <w:tab/>
      </w:r>
      <w:r>
        <w:rPr>
          <w:color w:val="3D3D3D"/>
          <w:w w:val="95"/>
          <w:sz w:val="19"/>
        </w:rPr>
        <w:t>to</w:t>
      </w:r>
      <w:r>
        <w:rPr>
          <w:color w:val="3D3D3D"/>
          <w:spacing w:val="80"/>
          <w:w w:val="170"/>
          <w:sz w:val="19"/>
        </w:rPr>
        <w:t> </w:t>
      </w:r>
      <w:r>
        <w:rPr>
          <w:color w:val="3D3D3D"/>
          <w:w w:val="170"/>
          <w:sz w:val="19"/>
        </w:rPr>
        <w:t>fill</w:t>
      </w:r>
      <w:r>
        <w:rPr>
          <w:color w:val="3D3D3D"/>
          <w:spacing w:val="40"/>
          <w:w w:val="170"/>
          <w:sz w:val="19"/>
        </w:rPr>
        <w:t> </w:t>
      </w:r>
      <w:r>
        <w:rPr>
          <w:color w:val="3D3D3D"/>
          <w:w w:val="120"/>
          <w:sz w:val="19"/>
        </w:rPr>
        <w:t>unexpired</w:t>
      </w:r>
      <w:r>
        <w:rPr>
          <w:color w:val="3D3D3D"/>
          <w:spacing w:val="80"/>
          <w:w w:val="120"/>
          <w:sz w:val="19"/>
        </w:rPr>
        <w:t> </w:t>
      </w:r>
      <w:r>
        <w:rPr>
          <w:color w:val="777777"/>
          <w:w w:val="120"/>
          <w:sz w:val="19"/>
        </w:rPr>
        <w:t>t</w:t>
      </w:r>
      <w:r>
        <w:rPr>
          <w:color w:val="3D3D3D"/>
          <w:w w:val="120"/>
          <w:sz w:val="19"/>
        </w:rPr>
        <w:t>erm</w:t>
      </w:r>
      <w:r>
        <w:rPr>
          <w:color w:val="3D3D3D"/>
          <w:spacing w:val="40"/>
          <w:w w:val="120"/>
          <w:sz w:val="19"/>
        </w:rPr>
        <w:t> </w:t>
      </w:r>
      <w:r>
        <w:rPr>
          <w:color w:val="3D3D3D"/>
          <w:w w:val="120"/>
          <w:sz w:val="19"/>
        </w:rPr>
        <w:t>of</w:t>
      </w:r>
      <w:r>
        <w:rPr>
          <w:color w:val="3D3D3D"/>
          <w:spacing w:val="80"/>
          <w:w w:val="120"/>
          <w:sz w:val="19"/>
        </w:rPr>
        <w:t> </w:t>
      </w:r>
      <w:r>
        <w:rPr>
          <w:color w:val="3D3D3D"/>
          <w:w w:val="120"/>
          <w:sz w:val="19"/>
        </w:rPr>
        <w:t>P.Wolley to</w:t>
      </w:r>
      <w:r>
        <w:rPr>
          <w:color w:val="3D3D3D"/>
          <w:spacing w:val="40"/>
          <w:w w:val="120"/>
          <w:sz w:val="19"/>
        </w:rPr>
        <w:t> </w:t>
      </w:r>
      <w:r>
        <w:rPr>
          <w:color w:val="3D3D3D"/>
          <w:w w:val="120"/>
          <w:sz w:val="19"/>
        </w:rPr>
        <w:t>Planning</w:t>
      </w:r>
      <w:r>
        <w:rPr>
          <w:color w:val="3D3D3D"/>
          <w:spacing w:val="40"/>
          <w:w w:val="120"/>
          <w:sz w:val="19"/>
        </w:rPr>
        <w:t> </w:t>
      </w:r>
      <w:r>
        <w:rPr>
          <w:color w:val="3D3D3D"/>
          <w:w w:val="120"/>
          <w:sz w:val="19"/>
        </w:rPr>
        <w:t>B</w:t>
      </w:r>
      <w:r>
        <w:rPr>
          <w:color w:val="676767"/>
          <w:w w:val="120"/>
          <w:sz w:val="19"/>
        </w:rPr>
        <w:t>·</w:t>
      </w:r>
      <w:r>
        <w:rPr>
          <w:color w:val="8A8A8A"/>
          <w:w w:val="120"/>
          <w:sz w:val="19"/>
        </w:rPr>
        <w:t>·</w:t>
      </w:r>
      <w:r>
        <w:rPr>
          <w:color w:val="3D3D3D"/>
          <w:w w:val="120"/>
          <w:sz w:val="19"/>
        </w:rPr>
        <w:t>a.rd.</w:t>
      </w:r>
      <w:r>
        <w:rPr>
          <w:color w:val="3D3D3D"/>
          <w:sz w:val="19"/>
        </w:rPr>
        <w:tab/>
      </w:r>
      <w:r>
        <w:rPr>
          <w:color w:val="3D3D3D"/>
          <w:w w:val="120"/>
          <w:sz w:val="19"/>
        </w:rPr>
        <w:t>All</w:t>
      </w:r>
      <w:r>
        <w:rPr>
          <w:color w:val="3D3D3D"/>
          <w:spacing w:val="80"/>
          <w:w w:val="120"/>
          <w:sz w:val="19"/>
        </w:rPr>
        <w:t> </w:t>
      </w:r>
      <w:r>
        <w:rPr>
          <w:color w:val="3D3D3D"/>
          <w:w w:val="120"/>
          <w:sz w:val="19"/>
        </w:rPr>
        <w:t>in</w:t>
      </w:r>
      <w:r>
        <w:rPr>
          <w:color w:val="3D3D3D"/>
          <w:spacing w:val="80"/>
          <w:w w:val="120"/>
          <w:sz w:val="19"/>
        </w:rPr>
        <w:t> </w:t>
      </w:r>
      <w:r>
        <w:rPr>
          <w:color w:val="4D4D4D"/>
          <w:w w:val="120"/>
          <w:sz w:val="19"/>
        </w:rPr>
        <w:t>favor</w:t>
      </w:r>
    </w:p>
    <w:p>
      <w:pPr>
        <w:pStyle w:val="ListParagraph"/>
        <w:numPr>
          <w:ilvl w:val="0"/>
          <w:numId w:val="54"/>
        </w:numPr>
        <w:tabs>
          <w:tab w:pos="3493" w:val="left" w:leader="none"/>
        </w:tabs>
        <w:spacing w:line="210" w:lineRule="exact" w:before="164" w:after="0"/>
        <w:ind w:left="3493" w:right="0" w:hanging="340"/>
        <w:jc w:val="left"/>
        <w:rPr>
          <w:rFonts w:ascii="Courier New"/>
          <w:color w:val="3D3D3D"/>
          <w:sz w:val="21"/>
        </w:rPr>
      </w:pPr>
      <w:r>
        <w:rPr>
          <w:rFonts w:ascii="Courier New"/>
          <w:color w:val="3D3D3D"/>
          <w:w w:val="85"/>
          <w:sz w:val="21"/>
        </w:rPr>
        <w:t>Mot:on</w:t>
      </w:r>
      <w:r>
        <w:rPr>
          <w:rFonts w:ascii="Courier New"/>
          <w:color w:val="3D3D3D"/>
          <w:spacing w:val="16"/>
          <w:sz w:val="21"/>
        </w:rPr>
        <w:t> </w:t>
      </w:r>
      <w:r>
        <w:rPr>
          <w:color w:val="3D3D3D"/>
          <w:w w:val="85"/>
          <w:sz w:val="18"/>
        </w:rPr>
        <w:t>by</w:t>
      </w:r>
      <w:r>
        <w:rPr>
          <w:color w:val="3D3D3D"/>
          <w:spacing w:val="37"/>
          <w:sz w:val="18"/>
        </w:rPr>
        <w:t>  </w:t>
      </w:r>
      <w:r>
        <w:rPr>
          <w:rFonts w:ascii="Courier New"/>
          <w:color w:val="3D3D3D"/>
          <w:w w:val="85"/>
          <w:sz w:val="21"/>
        </w:rPr>
        <w:t>P.Pearson</w:t>
      </w:r>
      <w:r>
        <w:rPr>
          <w:rFonts w:ascii="Courier New"/>
          <w:color w:val="3D3D3D"/>
          <w:spacing w:val="-10"/>
          <w:sz w:val="21"/>
        </w:rPr>
        <w:t> </w:t>
      </w:r>
      <w:r>
        <w:rPr>
          <w:rFonts w:ascii="Courier New"/>
          <w:color w:val="3D3D3D"/>
          <w:w w:val="85"/>
          <w:sz w:val="21"/>
        </w:rPr>
        <w:t>2nd</w:t>
      </w:r>
      <w:r>
        <w:rPr>
          <w:rFonts w:ascii="Courier New"/>
          <w:color w:val="3D3D3D"/>
          <w:spacing w:val="4"/>
          <w:sz w:val="21"/>
        </w:rPr>
        <w:t> </w:t>
      </w:r>
      <w:r>
        <w:rPr>
          <w:rFonts w:ascii="Courier New"/>
          <w:color w:val="3D3D3D"/>
          <w:w w:val="85"/>
          <w:sz w:val="21"/>
        </w:rPr>
        <w:t>R.Ames</w:t>
      </w:r>
      <w:r>
        <w:rPr>
          <w:rFonts w:ascii="Courier New"/>
          <w:color w:val="3D3D3D"/>
          <w:spacing w:val="-7"/>
          <w:sz w:val="21"/>
        </w:rPr>
        <w:t> </w:t>
      </w:r>
      <w:r>
        <w:rPr>
          <w:rFonts w:ascii="Courier New"/>
          <w:color w:val="3D3D3D"/>
          <w:w w:val="85"/>
          <w:sz w:val="21"/>
        </w:rPr>
        <w:t>to</w:t>
      </w:r>
      <w:r>
        <w:rPr>
          <w:rFonts w:ascii="Courier New"/>
          <w:color w:val="3D3D3D"/>
          <w:spacing w:val="-12"/>
          <w:w w:val="85"/>
          <w:sz w:val="21"/>
        </w:rPr>
        <w:t> </w:t>
      </w:r>
      <w:r>
        <w:rPr>
          <w:rFonts w:ascii="Courier New"/>
          <w:color w:val="4D4D4D"/>
          <w:w w:val="85"/>
          <w:sz w:val="21"/>
        </w:rPr>
        <w:t>close</w:t>
      </w:r>
      <w:r>
        <w:rPr>
          <w:rFonts w:ascii="Courier New"/>
          <w:color w:val="4D4D4D"/>
          <w:spacing w:val="-9"/>
          <w:sz w:val="21"/>
        </w:rPr>
        <w:t> </w:t>
      </w:r>
      <w:r>
        <w:rPr>
          <w:rFonts w:ascii="Courier New"/>
          <w:color w:val="3D3D3D"/>
          <w:w w:val="85"/>
          <w:sz w:val="21"/>
        </w:rPr>
        <w:t>Warrant</w:t>
      </w:r>
      <w:r>
        <w:rPr>
          <w:rFonts w:ascii="Courier New"/>
          <w:color w:val="3D3D3D"/>
          <w:spacing w:val="-1"/>
          <w:w w:val="85"/>
          <w:sz w:val="21"/>
        </w:rPr>
        <w:t> </w:t>
      </w:r>
      <w:r>
        <w:rPr>
          <w:rFonts w:ascii="Courier New"/>
          <w:color w:val="3D3D3D"/>
          <w:w w:val="85"/>
          <w:sz w:val="21"/>
        </w:rPr>
        <w:t>Feb.12,1968</w:t>
      </w:r>
      <w:r>
        <w:rPr>
          <w:rFonts w:ascii="Courier New"/>
          <w:color w:val="3D3D3D"/>
          <w:spacing w:val="2"/>
          <w:sz w:val="21"/>
        </w:rPr>
        <w:t> </w:t>
      </w:r>
      <w:r>
        <w:rPr>
          <w:rFonts w:ascii="Courier New"/>
          <w:color w:val="3D3D3D"/>
          <w:spacing w:val="-5"/>
          <w:w w:val="85"/>
          <w:sz w:val="21"/>
        </w:rPr>
        <w:t>and</w:t>
      </w:r>
    </w:p>
    <w:p>
      <w:pPr>
        <w:pStyle w:val="BodyText"/>
        <w:spacing w:line="210" w:lineRule="exact"/>
        <w:ind w:left="3158"/>
        <w:rPr>
          <w:rFonts w:ascii="Courier New"/>
          <w:sz w:val="21"/>
        </w:rPr>
      </w:pPr>
      <w:r>
        <w:rPr>
          <w:rFonts w:ascii="Courier New"/>
          <w:color w:val="3D3D3D"/>
          <w:spacing w:val="-8"/>
        </w:rPr>
        <w:t>have</w:t>
      </w:r>
      <w:r>
        <w:rPr>
          <w:rFonts w:ascii="Courier New"/>
          <w:color w:val="3D3D3D"/>
          <w:spacing w:val="-22"/>
        </w:rPr>
        <w:t> </w:t>
      </w:r>
      <w:r>
        <w:rPr>
          <w:rFonts w:ascii="Courier New"/>
          <w:color w:val="3D3D3D"/>
          <w:spacing w:val="-8"/>
        </w:rPr>
        <w:t>Town</w:t>
      </w:r>
      <w:r>
        <w:rPr>
          <w:rFonts w:ascii="Courier New"/>
          <w:color w:val="3D3D3D"/>
          <w:spacing w:val="-22"/>
        </w:rPr>
        <w:t> </w:t>
      </w:r>
      <w:r>
        <w:rPr>
          <w:rFonts w:ascii="Courier New"/>
          <w:color w:val="3D3D3D"/>
          <w:spacing w:val="-8"/>
        </w:rPr>
        <w:t>Meeting</w:t>
      </w:r>
      <w:r>
        <w:rPr>
          <w:rFonts w:ascii="Courier New"/>
          <w:color w:val="3D3D3D"/>
          <w:spacing w:val="-23"/>
        </w:rPr>
        <w:t> </w:t>
      </w:r>
      <w:r>
        <w:rPr>
          <w:rFonts w:ascii="Courier New"/>
          <w:color w:val="3D3D3D"/>
          <w:spacing w:val="-8"/>
        </w:rPr>
        <w:t>March</w:t>
      </w:r>
      <w:r>
        <w:rPr>
          <w:rFonts w:ascii="Courier New"/>
          <w:color w:val="3D3D3D"/>
          <w:spacing w:val="-31"/>
        </w:rPr>
        <w:t> </w:t>
      </w:r>
      <w:r>
        <w:rPr>
          <w:rFonts w:ascii="Courier New"/>
          <w:color w:val="3D3D3D"/>
          <w:spacing w:val="-8"/>
        </w:rPr>
        <w:t>11,1968.</w:t>
      </w:r>
      <w:r>
        <w:rPr>
          <w:rFonts w:ascii="Courier New"/>
          <w:color w:val="3D3D3D"/>
          <w:spacing w:val="66"/>
        </w:rPr>
        <w:t> </w:t>
      </w:r>
      <w:r>
        <w:rPr>
          <w:rFonts w:ascii="Courier New"/>
          <w:color w:val="3D3D3D"/>
          <w:spacing w:val="-8"/>
        </w:rPr>
        <w:t>All</w:t>
      </w:r>
      <w:r>
        <w:rPr>
          <w:rFonts w:ascii="Courier New"/>
          <w:color w:val="3D3D3D"/>
          <w:spacing w:val="-22"/>
        </w:rPr>
        <w:t> </w:t>
      </w:r>
      <w:r>
        <w:rPr>
          <w:rFonts w:ascii="Courier New"/>
          <w:color w:val="3D3D3D"/>
          <w:spacing w:val="-8"/>
        </w:rPr>
        <w:t>in</w:t>
      </w:r>
      <w:r>
        <w:rPr>
          <w:rFonts w:ascii="Courier New"/>
          <w:color w:val="3D3D3D"/>
          <w:spacing w:val="-28"/>
        </w:rPr>
        <w:t> </w:t>
      </w:r>
      <w:r>
        <w:rPr>
          <w:rFonts w:ascii="Courier New"/>
          <w:color w:val="3D3D3D"/>
          <w:spacing w:val="-8"/>
          <w:sz w:val="21"/>
        </w:rPr>
        <w:t>favor.</w:t>
      </w:r>
    </w:p>
    <w:p>
      <w:pPr>
        <w:pStyle w:val="ListParagraph"/>
        <w:numPr>
          <w:ilvl w:val="0"/>
          <w:numId w:val="54"/>
        </w:numPr>
        <w:tabs>
          <w:tab w:pos="3484" w:val="left" w:leader="none"/>
          <w:tab w:pos="3486" w:val="left" w:leader="none"/>
        </w:tabs>
        <w:spacing w:line="194" w:lineRule="auto" w:before="164" w:after="0"/>
        <w:ind w:left="3486" w:right="2361" w:hanging="323"/>
        <w:jc w:val="left"/>
        <w:rPr>
          <w:color w:val="3D3D3D"/>
          <w:sz w:val="19"/>
        </w:rPr>
      </w:pPr>
      <w:r>
        <w:rPr>
          <w:color w:val="4D4D4D"/>
          <w:w w:val="120"/>
          <w:sz w:val="19"/>
        </w:rPr>
        <w:t>Motion</w:t>
      </w:r>
      <w:r>
        <w:rPr>
          <w:color w:val="4D4D4D"/>
          <w:spacing w:val="35"/>
          <w:w w:val="120"/>
          <w:sz w:val="19"/>
        </w:rPr>
        <w:t> </w:t>
      </w:r>
      <w:r>
        <w:rPr>
          <w:rFonts w:ascii="Arial"/>
          <w:color w:val="3D3D3D"/>
          <w:w w:val="120"/>
          <w:sz w:val="17"/>
        </w:rPr>
        <w:t>by</w:t>
      </w:r>
      <w:r>
        <w:rPr>
          <w:rFonts w:ascii="Arial"/>
          <w:color w:val="3D3D3D"/>
          <w:spacing w:val="40"/>
          <w:w w:val="120"/>
          <w:sz w:val="17"/>
        </w:rPr>
        <w:t> </w:t>
      </w:r>
      <w:r>
        <w:rPr>
          <w:color w:val="3D3D3D"/>
          <w:w w:val="120"/>
          <w:sz w:val="19"/>
        </w:rPr>
        <w:t>R.Ames</w:t>
      </w:r>
      <w:r>
        <w:rPr>
          <w:color w:val="3D3D3D"/>
          <w:spacing w:val="40"/>
          <w:w w:val="120"/>
          <w:sz w:val="19"/>
        </w:rPr>
        <w:t> </w:t>
      </w:r>
      <w:r>
        <w:rPr>
          <w:color w:val="3D3D3D"/>
          <w:w w:val="120"/>
          <w:sz w:val="19"/>
        </w:rPr>
        <w:t>2nd</w:t>
      </w:r>
      <w:r>
        <w:rPr>
          <w:color w:val="3D3D3D"/>
          <w:spacing w:val="40"/>
          <w:w w:val="120"/>
          <w:sz w:val="19"/>
        </w:rPr>
        <w:t> </w:t>
      </w:r>
      <w:r>
        <w:rPr>
          <w:rFonts w:ascii="Arial"/>
          <w:color w:val="3D3D3D"/>
          <w:w w:val="120"/>
          <w:sz w:val="17"/>
        </w:rPr>
        <w:t>by</w:t>
      </w:r>
      <w:r>
        <w:rPr>
          <w:rFonts w:ascii="Arial"/>
          <w:color w:val="3D3D3D"/>
          <w:spacing w:val="78"/>
          <w:w w:val="120"/>
          <w:sz w:val="17"/>
        </w:rPr>
        <w:t> </w:t>
      </w:r>
      <w:r>
        <w:rPr>
          <w:color w:val="3D3D3D"/>
          <w:w w:val="120"/>
          <w:sz w:val="19"/>
        </w:rPr>
        <w:t>P.Pearson</w:t>
      </w:r>
      <w:r>
        <w:rPr>
          <w:color w:val="3D3D3D"/>
          <w:spacing w:val="40"/>
          <w:w w:val="120"/>
          <w:sz w:val="19"/>
        </w:rPr>
        <w:t> </w:t>
      </w:r>
      <w:r>
        <w:rPr>
          <w:color w:val="3D3D3D"/>
          <w:w w:val="120"/>
          <w:sz w:val="18"/>
        </w:rPr>
        <w:t>to</w:t>
      </w:r>
      <w:r>
        <w:rPr>
          <w:color w:val="3D3D3D"/>
          <w:spacing w:val="40"/>
          <w:w w:val="135"/>
          <w:sz w:val="18"/>
        </w:rPr>
        <w:t> </w:t>
      </w:r>
      <w:r>
        <w:rPr>
          <w:color w:val="3D3D3D"/>
          <w:w w:val="135"/>
          <w:sz w:val="19"/>
        </w:rPr>
        <w:t>sell</w:t>
      </w:r>
      <w:r>
        <w:rPr>
          <w:color w:val="3D3D3D"/>
          <w:spacing w:val="32"/>
          <w:w w:val="135"/>
          <w:sz w:val="19"/>
        </w:rPr>
        <w:t> </w:t>
      </w:r>
      <w:r>
        <w:rPr>
          <w:color w:val="3D3D3D"/>
          <w:w w:val="120"/>
          <w:sz w:val="19"/>
        </w:rPr>
        <w:t>Vernon</w:t>
      </w:r>
      <w:r>
        <w:rPr>
          <w:color w:val="3D3D3D"/>
          <w:spacing w:val="40"/>
          <w:w w:val="120"/>
          <w:sz w:val="19"/>
        </w:rPr>
        <w:t> </w:t>
      </w:r>
      <w:r>
        <w:rPr>
          <w:color w:val="3D3D3D"/>
          <w:w w:val="120"/>
          <w:sz w:val="19"/>
        </w:rPr>
        <w:t>Grar1t</w:t>
      </w:r>
      <w:r>
        <w:rPr>
          <w:color w:val="3D3D3D"/>
          <w:spacing w:val="40"/>
          <w:w w:val="120"/>
          <w:sz w:val="19"/>
        </w:rPr>
        <w:t> </w:t>
      </w:r>
      <w:r>
        <w:rPr>
          <w:color w:val="3D3D3D"/>
          <w:w w:val="120"/>
          <w:sz w:val="19"/>
        </w:rPr>
        <w:t>and </w:t>
      </w:r>
      <w:r>
        <w:rPr>
          <w:color w:val="4D4D4D"/>
          <w:w w:val="120"/>
          <w:sz w:val="19"/>
        </w:rPr>
        <w:t>Star:ley</w:t>
      </w:r>
      <w:r>
        <w:rPr>
          <w:color w:val="4D4D4D"/>
          <w:spacing w:val="80"/>
          <w:w w:val="120"/>
          <w:sz w:val="19"/>
        </w:rPr>
        <w:t> </w:t>
      </w:r>
      <w:r>
        <w:rPr>
          <w:color w:val="3D3D3D"/>
          <w:w w:val="120"/>
          <w:sz w:val="19"/>
        </w:rPr>
        <w:t>Lanphier</w:t>
      </w:r>
      <w:r>
        <w:rPr>
          <w:color w:val="3D3D3D"/>
          <w:spacing w:val="80"/>
          <w:w w:val="120"/>
          <w:sz w:val="19"/>
        </w:rPr>
        <w:t> </w:t>
      </w:r>
      <w:r>
        <w:rPr>
          <w:color w:val="3D3D3D"/>
          <w:w w:val="120"/>
          <w:sz w:val="19"/>
        </w:rPr>
        <w:t>prcperti1:,s</w:t>
      </w:r>
      <w:r>
        <w:rPr>
          <w:color w:val="3D3D3D"/>
          <w:spacing w:val="80"/>
          <w:w w:val="120"/>
          <w:sz w:val="19"/>
        </w:rPr>
        <w:t> </w:t>
      </w:r>
      <w:r>
        <w:rPr>
          <w:color w:val="3D3D3D"/>
          <w:w w:val="120"/>
          <w:sz w:val="19"/>
        </w:rPr>
        <w:t>back</w:t>
      </w:r>
      <w:r>
        <w:rPr>
          <w:color w:val="3D3D3D"/>
          <w:spacing w:val="80"/>
          <w:w w:val="120"/>
          <w:sz w:val="19"/>
        </w:rPr>
        <w:t> </w:t>
      </w:r>
      <w:r>
        <w:rPr>
          <w:color w:val="3D3D3D"/>
          <w:w w:val="120"/>
          <w:sz w:val="19"/>
        </w:rPr>
        <w:t>to</w:t>
      </w:r>
      <w:r>
        <w:rPr>
          <w:color w:val="3D3D3D"/>
          <w:spacing w:val="80"/>
          <w:w w:val="120"/>
          <w:sz w:val="19"/>
        </w:rPr>
        <w:t> </w:t>
      </w:r>
      <w:r>
        <w:rPr>
          <w:color w:val="3D3D3D"/>
          <w:w w:val="120"/>
          <w:sz w:val="19"/>
        </w:rPr>
        <w:t>them.</w:t>
      </w:r>
    </w:p>
    <w:p>
      <w:pPr>
        <w:spacing w:line="211" w:lineRule="exact" w:before="167"/>
        <w:ind w:left="3136" w:right="0" w:firstLine="0"/>
        <w:jc w:val="left"/>
        <w:rPr>
          <w:rFonts w:ascii="Courier New"/>
          <w:sz w:val="21"/>
        </w:rPr>
      </w:pPr>
      <w:r>
        <w:rPr>
          <w:rFonts w:ascii="Courier New"/>
          <w:color w:val="3D3D3D"/>
          <w:w w:val="85"/>
          <w:sz w:val="21"/>
        </w:rPr>
        <w:t>D:iscussed</w:t>
      </w:r>
      <w:r>
        <w:rPr>
          <w:rFonts w:ascii="Courier New"/>
          <w:color w:val="3D3D3D"/>
          <w:spacing w:val="-12"/>
          <w:w w:val="85"/>
          <w:sz w:val="21"/>
        </w:rPr>
        <w:t> </w:t>
      </w:r>
      <w:r>
        <w:rPr>
          <w:rFonts w:ascii="Courier New"/>
          <w:color w:val="3D3D3D"/>
          <w:w w:val="85"/>
          <w:sz w:val="21"/>
        </w:rPr>
        <w:t>Maine</w:t>
      </w:r>
      <w:r>
        <w:rPr>
          <w:rFonts w:ascii="Courier New"/>
          <w:color w:val="3D3D3D"/>
          <w:spacing w:val="-12"/>
          <w:w w:val="85"/>
          <w:sz w:val="21"/>
        </w:rPr>
        <w:t> </w:t>
      </w:r>
      <w:r>
        <w:rPr>
          <w:rFonts w:ascii="Courier New"/>
          <w:color w:val="3D3D3D"/>
          <w:w w:val="85"/>
          <w:sz w:val="21"/>
        </w:rPr>
        <w:t>State</w:t>
      </w:r>
      <w:r>
        <w:rPr>
          <w:rFonts w:ascii="Courier New"/>
          <w:color w:val="3D3D3D"/>
          <w:spacing w:val="-13"/>
          <w:w w:val="85"/>
          <w:sz w:val="21"/>
        </w:rPr>
        <w:t> </w:t>
      </w:r>
      <w:r>
        <w:rPr>
          <w:rFonts w:ascii="Courier New"/>
          <w:color w:val="3D3D3D"/>
          <w:w w:val="85"/>
          <w:sz w:val="21"/>
        </w:rPr>
        <w:t>Petirement</w:t>
      </w:r>
      <w:r>
        <w:rPr>
          <w:rFonts w:ascii="Courier New"/>
          <w:color w:val="3D3D3D"/>
          <w:spacing w:val="-6"/>
          <w:w w:val="85"/>
          <w:sz w:val="21"/>
        </w:rPr>
        <w:t> </w:t>
      </w:r>
      <w:r>
        <w:rPr>
          <w:rFonts w:ascii="Courier New"/>
          <w:color w:val="3D3D3D"/>
          <w:spacing w:val="-2"/>
          <w:w w:val="85"/>
          <w:sz w:val="21"/>
        </w:rPr>
        <w:t>Plan.</w:t>
      </w:r>
    </w:p>
    <w:p>
      <w:pPr>
        <w:spacing w:line="211" w:lineRule="exact" w:before="0"/>
        <w:ind w:left="3154" w:right="0" w:firstLine="0"/>
        <w:jc w:val="left"/>
        <w:rPr>
          <w:rFonts w:ascii="Courier New"/>
          <w:sz w:val="20"/>
        </w:rPr>
      </w:pPr>
      <w:r>
        <w:rPr>
          <w:color w:val="3D3D3D"/>
          <w:sz w:val="19"/>
        </w:rPr>
        <w:t>Motion</w:t>
      </w:r>
      <w:r>
        <w:rPr>
          <w:color w:val="3D3D3D"/>
          <w:spacing w:val="29"/>
          <w:sz w:val="19"/>
        </w:rPr>
        <w:t>  </w:t>
      </w:r>
      <w:r>
        <w:rPr>
          <w:rFonts w:ascii="Courier New"/>
          <w:color w:val="4D4D4D"/>
          <w:sz w:val="20"/>
        </w:rPr>
        <w:t>to</w:t>
      </w:r>
      <w:r>
        <w:rPr>
          <w:rFonts w:ascii="Courier New"/>
          <w:color w:val="4D4D4D"/>
          <w:spacing w:val="18"/>
          <w:sz w:val="20"/>
        </w:rPr>
        <w:t> </w:t>
      </w:r>
      <w:r>
        <w:rPr>
          <w:rFonts w:ascii="Courier New"/>
          <w:color w:val="4D4D4D"/>
          <w:spacing w:val="-2"/>
          <w:sz w:val="20"/>
        </w:rPr>
        <w:t>adjourn.</w:t>
      </w:r>
    </w:p>
    <w:p>
      <w:pPr>
        <w:pStyle w:val="BodyText"/>
        <w:rPr>
          <w:rFonts w:ascii="Courier New"/>
          <w:sz w:val="22"/>
        </w:rPr>
      </w:pPr>
    </w:p>
    <w:p>
      <w:pPr>
        <w:pStyle w:val="BodyText"/>
        <w:rPr>
          <w:rFonts w:ascii="Courier New"/>
          <w:sz w:val="22"/>
        </w:rPr>
      </w:pPr>
    </w:p>
    <w:p>
      <w:pPr>
        <w:pStyle w:val="BodyText"/>
        <w:spacing w:before="2"/>
        <w:rPr>
          <w:rFonts w:ascii="Courier New"/>
          <w:sz w:val="32"/>
        </w:rPr>
      </w:pPr>
    </w:p>
    <w:p>
      <w:pPr>
        <w:spacing w:before="0"/>
        <w:ind w:left="3688" w:right="0" w:firstLine="0"/>
        <w:jc w:val="left"/>
        <w:rPr>
          <w:sz w:val="19"/>
        </w:rPr>
      </w:pPr>
      <w:r>
        <w:rPr>
          <w:color w:val="3D3D3D"/>
          <w:w w:val="125"/>
          <w:sz w:val="19"/>
        </w:rPr>
        <w:t>Selectmen</w:t>
      </w:r>
      <w:r>
        <w:rPr>
          <w:color w:val="3D3D3D"/>
          <w:spacing w:val="-23"/>
          <w:w w:val="125"/>
          <w:sz w:val="19"/>
        </w:rPr>
        <w:t> </w:t>
      </w:r>
      <w:r>
        <w:rPr>
          <w:color w:val="3D3D3D"/>
          <w:w w:val="125"/>
          <w:position w:val="6"/>
          <w:sz w:val="12"/>
        </w:rPr>
        <w:t>I</w:t>
      </w:r>
      <w:r>
        <w:rPr>
          <w:color w:val="3D3D3D"/>
          <w:w w:val="125"/>
          <w:sz w:val="19"/>
        </w:rPr>
        <w:t>s</w:t>
      </w:r>
      <w:r>
        <w:rPr>
          <w:color w:val="3D3D3D"/>
          <w:spacing w:val="57"/>
          <w:w w:val="125"/>
          <w:sz w:val="19"/>
        </w:rPr>
        <w:t> </w:t>
      </w:r>
      <w:r>
        <w:rPr>
          <w:color w:val="3D3D3D"/>
          <w:w w:val="125"/>
          <w:sz w:val="19"/>
        </w:rPr>
        <w:t>Meeting</w:t>
      </w:r>
      <w:r>
        <w:rPr>
          <w:color w:val="3D3D3D"/>
          <w:spacing w:val="64"/>
          <w:w w:val="125"/>
          <w:sz w:val="19"/>
        </w:rPr>
        <w:t> </w:t>
      </w:r>
      <w:r>
        <w:rPr>
          <w:color w:val="4D4D4D"/>
          <w:spacing w:val="-2"/>
          <w:w w:val="125"/>
          <w:sz w:val="19"/>
        </w:rPr>
        <w:t>Jtm.8,1968</w:t>
      </w:r>
    </w:p>
    <w:p>
      <w:pPr>
        <w:spacing w:line="240" w:lineRule="auto" w:before="6"/>
        <w:rPr>
          <w:sz w:val="29"/>
        </w:rPr>
      </w:pPr>
    </w:p>
    <w:p>
      <w:pPr>
        <w:tabs>
          <w:tab w:pos="3485" w:val="left" w:leader="none"/>
        </w:tabs>
        <w:spacing w:line="196" w:lineRule="exact" w:before="0"/>
        <w:ind w:left="3141" w:right="0" w:firstLine="0"/>
        <w:jc w:val="left"/>
        <w:rPr>
          <w:sz w:val="19"/>
        </w:rPr>
      </w:pPr>
      <w:r>
        <w:rPr>
          <w:color w:val="3D3D3D"/>
          <w:spacing w:val="-5"/>
          <w:w w:val="125"/>
          <w:sz w:val="18"/>
        </w:rPr>
        <w:t>l.</w:t>
      </w:r>
      <w:r>
        <w:rPr>
          <w:color w:val="3D3D3D"/>
          <w:sz w:val="18"/>
        </w:rPr>
        <w:tab/>
      </w:r>
      <w:r>
        <w:rPr>
          <w:color w:val="4D4D4D"/>
          <w:w w:val="125"/>
          <w:sz w:val="19"/>
        </w:rPr>
        <w:t>Motion</w:t>
      </w:r>
      <w:r>
        <w:rPr>
          <w:color w:val="4D4D4D"/>
          <w:spacing w:val="48"/>
          <w:w w:val="125"/>
          <w:sz w:val="19"/>
        </w:rPr>
        <w:t> </w:t>
      </w:r>
      <w:r>
        <w:rPr>
          <w:color w:val="3D3D3D"/>
          <w:w w:val="125"/>
          <w:sz w:val="18"/>
        </w:rPr>
        <w:t>by</w:t>
      </w:r>
      <w:r>
        <w:rPr>
          <w:color w:val="3D3D3D"/>
          <w:spacing w:val="58"/>
          <w:w w:val="125"/>
          <w:sz w:val="18"/>
        </w:rPr>
        <w:t> </w:t>
      </w:r>
      <w:r>
        <w:rPr>
          <w:color w:val="3D3D3D"/>
          <w:w w:val="125"/>
          <w:sz w:val="19"/>
        </w:rPr>
        <w:t>R.A...</w:t>
      </w:r>
      <w:r>
        <w:rPr>
          <w:color w:val="4D4D4D"/>
          <w:w w:val="125"/>
          <w:sz w:val="19"/>
        </w:rPr>
        <w:t>es.2nd</w:t>
      </w:r>
      <w:r>
        <w:rPr>
          <w:color w:val="4D4D4D"/>
          <w:spacing w:val="60"/>
          <w:w w:val="125"/>
          <w:sz w:val="19"/>
        </w:rPr>
        <w:t> </w:t>
      </w:r>
      <w:r>
        <w:rPr>
          <w:color w:val="3D3D3D"/>
          <w:w w:val="125"/>
          <w:sz w:val="18"/>
        </w:rPr>
        <w:t>by</w:t>
      </w:r>
      <w:r>
        <w:rPr>
          <w:color w:val="3D3D3D"/>
          <w:spacing w:val="29"/>
          <w:w w:val="125"/>
          <w:sz w:val="18"/>
        </w:rPr>
        <w:t> </w:t>
      </w:r>
      <w:r>
        <w:rPr>
          <w:color w:val="3D3D3D"/>
          <w:w w:val="125"/>
          <w:sz w:val="19"/>
        </w:rPr>
        <w:t>F.Whiting</w:t>
      </w:r>
      <w:r>
        <w:rPr>
          <w:color w:val="3D3D3D"/>
          <w:spacing w:val="74"/>
          <w:w w:val="125"/>
          <w:sz w:val="19"/>
        </w:rPr>
        <w:t> </w:t>
      </w:r>
      <w:r>
        <w:rPr>
          <w:color w:val="3D3D3D"/>
          <w:w w:val="125"/>
          <w:sz w:val="19"/>
        </w:rPr>
        <w:t>to</w:t>
      </w:r>
      <w:r>
        <w:rPr>
          <w:color w:val="3D3D3D"/>
          <w:spacing w:val="70"/>
          <w:w w:val="150"/>
          <w:sz w:val="19"/>
        </w:rPr>
        <w:t> </w:t>
      </w:r>
      <w:r>
        <w:rPr>
          <w:color w:val="3D3D3D"/>
          <w:w w:val="125"/>
          <w:sz w:val="19"/>
        </w:rPr>
        <w:t>sign</w:t>
      </w:r>
      <w:r>
        <w:rPr>
          <w:color w:val="3D3D3D"/>
          <w:spacing w:val="54"/>
          <w:w w:val="130"/>
          <w:sz w:val="19"/>
        </w:rPr>
        <w:t> </w:t>
      </w:r>
      <w:r>
        <w:rPr>
          <w:color w:val="3D3D3D"/>
          <w:w w:val="130"/>
          <w:sz w:val="19"/>
        </w:rPr>
        <w:t>Pistcl</w:t>
      </w:r>
      <w:r>
        <w:rPr>
          <w:color w:val="3D3D3D"/>
          <w:spacing w:val="65"/>
          <w:w w:val="130"/>
          <w:sz w:val="19"/>
        </w:rPr>
        <w:t> </w:t>
      </w:r>
      <w:r>
        <w:rPr>
          <w:color w:val="3D3D3D"/>
          <w:w w:val="125"/>
          <w:sz w:val="19"/>
        </w:rPr>
        <w:t>permit</w:t>
      </w:r>
      <w:r>
        <w:rPr>
          <w:color w:val="3D3D3D"/>
          <w:spacing w:val="63"/>
          <w:w w:val="125"/>
          <w:sz w:val="19"/>
        </w:rPr>
        <w:t> </w:t>
      </w:r>
      <w:r>
        <w:rPr>
          <w:color w:val="3D3D3D"/>
          <w:spacing w:val="-5"/>
          <w:w w:val="125"/>
          <w:sz w:val="19"/>
        </w:rPr>
        <w:t>for</w:t>
      </w:r>
    </w:p>
    <w:p>
      <w:pPr>
        <w:spacing w:line="196" w:lineRule="exact" w:before="0"/>
        <w:ind w:left="3493" w:right="0" w:firstLine="0"/>
        <w:jc w:val="left"/>
        <w:rPr>
          <w:sz w:val="19"/>
        </w:rPr>
      </w:pPr>
      <w:r>
        <w:rPr>
          <w:color w:val="3D3D3D"/>
          <w:w w:val="125"/>
          <w:sz w:val="19"/>
        </w:rPr>
        <w:t>\falter</w:t>
      </w:r>
      <w:r>
        <w:rPr>
          <w:color w:val="3D3D3D"/>
          <w:spacing w:val="57"/>
          <w:w w:val="125"/>
          <w:sz w:val="19"/>
        </w:rPr>
        <w:t> </w:t>
      </w:r>
      <w:r>
        <w:rPr>
          <w:color w:val="4D4D4D"/>
          <w:w w:val="125"/>
          <w:sz w:val="19"/>
        </w:rPr>
        <w:t>Hickson</w:t>
      </w:r>
      <w:r>
        <w:rPr>
          <w:color w:val="4D4D4D"/>
          <w:spacing w:val="-32"/>
          <w:w w:val="125"/>
          <w:sz w:val="19"/>
        </w:rPr>
        <w:t> </w:t>
      </w:r>
      <w:r>
        <w:rPr>
          <w:color w:val="3D3D3D"/>
          <w:w w:val="125"/>
          <w:sz w:val="19"/>
        </w:rPr>
        <w:t>•.</w:t>
      </w:r>
      <w:r>
        <w:rPr>
          <w:color w:val="3D3D3D"/>
          <w:spacing w:val="29"/>
          <w:w w:val="125"/>
          <w:sz w:val="19"/>
        </w:rPr>
        <w:t>  </w:t>
      </w:r>
      <w:r>
        <w:rPr>
          <w:color w:val="3D3D3D"/>
          <w:w w:val="125"/>
          <w:sz w:val="19"/>
        </w:rPr>
        <w:t>All</w:t>
      </w:r>
      <w:r>
        <w:rPr>
          <w:color w:val="3D3D3D"/>
          <w:spacing w:val="77"/>
          <w:w w:val="150"/>
          <w:sz w:val="19"/>
        </w:rPr>
        <w:t> </w:t>
      </w:r>
      <w:r>
        <w:rPr>
          <w:color w:val="3D3D3D"/>
          <w:w w:val="125"/>
          <w:sz w:val="19"/>
        </w:rPr>
        <w:t>in</w:t>
      </w:r>
      <w:r>
        <w:rPr>
          <w:color w:val="3D3D3D"/>
          <w:spacing w:val="18"/>
          <w:w w:val="125"/>
          <w:sz w:val="19"/>
        </w:rPr>
        <w:t>  </w:t>
      </w:r>
      <w:r>
        <w:rPr>
          <w:color w:val="3D3D3D"/>
          <w:spacing w:val="-2"/>
          <w:w w:val="125"/>
          <w:sz w:val="19"/>
        </w:rPr>
        <w:t>favor.</w:t>
      </w:r>
    </w:p>
    <w:p>
      <w:pPr>
        <w:spacing w:line="240" w:lineRule="auto" w:before="7"/>
        <w:rPr>
          <w:sz w:val="15"/>
        </w:rPr>
      </w:pPr>
    </w:p>
    <w:p>
      <w:pPr>
        <w:spacing w:line="201" w:lineRule="auto" w:before="0"/>
        <w:ind w:left="3496" w:right="2340" w:hanging="16"/>
        <w:jc w:val="left"/>
        <w:rPr>
          <w:rFonts w:ascii="Courier New" w:hAnsi="Courier New"/>
          <w:sz w:val="20"/>
        </w:rPr>
      </w:pPr>
      <w:r>
        <w:rPr>
          <w:color w:val="4D4D4D"/>
          <w:w w:val="120"/>
          <w:sz w:val="18"/>
        </w:rPr>
        <w:t>Motio,1</w:t>
      </w:r>
      <w:r>
        <w:rPr>
          <w:color w:val="4D4D4D"/>
          <w:spacing w:val="40"/>
          <w:w w:val="120"/>
          <w:sz w:val="18"/>
        </w:rPr>
        <w:t> </w:t>
      </w:r>
      <w:r>
        <w:rPr>
          <w:color w:val="4D4D4D"/>
          <w:w w:val="120"/>
          <w:sz w:val="18"/>
        </w:rPr>
        <w:t>by</w:t>
      </w:r>
      <w:r>
        <w:rPr>
          <w:color w:val="4D4D4D"/>
          <w:spacing w:val="65"/>
          <w:w w:val="120"/>
          <w:sz w:val="18"/>
        </w:rPr>
        <w:t> </w:t>
      </w:r>
      <w:r>
        <w:rPr>
          <w:color w:val="3D3D3D"/>
          <w:sz w:val="18"/>
        </w:rPr>
        <w:t>R</w:t>
      </w:r>
      <w:r>
        <w:rPr>
          <w:color w:val="3D3D3D"/>
          <w:spacing w:val="-22"/>
          <w:sz w:val="18"/>
        </w:rPr>
        <w:t> </w:t>
      </w:r>
      <w:r>
        <w:rPr>
          <w:color w:val="3D3D3D"/>
          <w:sz w:val="18"/>
        </w:rPr>
        <w:t>•.Ames</w:t>
      </w:r>
      <w:r>
        <w:rPr>
          <w:color w:val="3D3D3D"/>
          <w:spacing w:val="76"/>
          <w:sz w:val="18"/>
        </w:rPr>
        <w:t> </w:t>
      </w:r>
      <w:r>
        <w:rPr>
          <w:color w:val="4D4D4D"/>
          <w:sz w:val="18"/>
        </w:rPr>
        <w:t>2.nd</w:t>
      </w:r>
      <w:r>
        <w:rPr>
          <w:color w:val="4D4D4D"/>
          <w:spacing w:val="70"/>
          <w:sz w:val="18"/>
        </w:rPr>
        <w:t> </w:t>
      </w:r>
      <w:r>
        <w:rPr>
          <w:rFonts w:ascii="Arial" w:hAnsi="Arial"/>
          <w:color w:val="777777"/>
          <w:sz w:val="17"/>
        </w:rPr>
        <w:t>1</w:t>
      </w:r>
      <w:r>
        <w:rPr>
          <w:rFonts w:ascii="Arial" w:hAnsi="Arial"/>
          <w:color w:val="777777"/>
          <w:spacing w:val="-7"/>
          <w:sz w:val="17"/>
        </w:rPr>
        <w:t> </w:t>
      </w:r>
      <w:r>
        <w:rPr>
          <w:rFonts w:ascii="Arial" w:hAnsi="Arial"/>
          <w:color w:val="4D4D4D"/>
          <w:sz w:val="17"/>
        </w:rPr>
        <w:t>:f</w:t>
      </w:r>
      <w:r>
        <w:rPr>
          <w:rFonts w:ascii="Arial" w:hAnsi="Arial"/>
          <w:color w:val="4D4D4D"/>
          <w:spacing w:val="80"/>
          <w:w w:val="120"/>
          <w:sz w:val="17"/>
        </w:rPr>
        <w:t> </w:t>
      </w:r>
      <w:r>
        <w:rPr>
          <w:color w:val="4D4D4D"/>
          <w:w w:val="120"/>
          <w:sz w:val="18"/>
        </w:rPr>
        <w:t>Whi</w:t>
      </w:r>
      <w:r>
        <w:rPr>
          <w:color w:val="8A8A8A"/>
          <w:w w:val="120"/>
          <w:sz w:val="18"/>
        </w:rPr>
        <w:t>ti</w:t>
      </w:r>
      <w:r>
        <w:rPr>
          <w:color w:val="BABABA"/>
          <w:w w:val="120"/>
          <w:sz w:val="18"/>
        </w:rPr>
        <w:t>'i</w:t>
      </w:r>
      <w:r>
        <w:rPr>
          <w:color w:val="3D3D3D"/>
          <w:w w:val="120"/>
          <w:sz w:val="18"/>
        </w:rPr>
        <w:t>g</w:t>
      </w:r>
      <w:r>
        <w:rPr>
          <w:color w:val="3D3D3D"/>
          <w:spacing w:val="80"/>
          <w:w w:val="120"/>
          <w:sz w:val="18"/>
        </w:rPr>
        <w:t> </w:t>
      </w:r>
      <w:r>
        <w:rPr>
          <w:color w:val="4D4D4D"/>
          <w:w w:val="120"/>
          <w:sz w:val="18"/>
        </w:rPr>
        <w:t>to</w:t>
      </w:r>
      <w:r>
        <w:rPr>
          <w:color w:val="4D4D4D"/>
          <w:spacing w:val="75"/>
          <w:w w:val="120"/>
          <w:sz w:val="18"/>
        </w:rPr>
        <w:t> </w:t>
      </w:r>
      <w:r>
        <w:rPr>
          <w:color w:val="3D3D3D"/>
          <w:w w:val="120"/>
          <w:sz w:val="18"/>
        </w:rPr>
        <w:t>clo..:</w:t>
      </w:r>
      <w:r>
        <w:rPr>
          <w:color w:val="676767"/>
          <w:w w:val="120"/>
          <w:sz w:val="18"/>
        </w:rPr>
        <w:t>·</w:t>
      </w:r>
      <w:r>
        <w:rPr>
          <w:color w:val="3D3D3D"/>
          <w:w w:val="120"/>
          <w:sz w:val="18"/>
        </w:rPr>
        <w:t>ii'y</w:t>
      </w:r>
      <w:r>
        <w:rPr>
          <w:color w:val="3D3D3D"/>
          <w:spacing w:val="80"/>
          <w:w w:val="120"/>
          <w:sz w:val="18"/>
        </w:rPr>
        <w:t> </w:t>
      </w:r>
      <w:r>
        <w:rPr>
          <w:color w:val="4D4D4D"/>
          <w:w w:val="120"/>
          <w:sz w:val="18"/>
        </w:rPr>
        <w:t>vcte</w:t>
      </w:r>
      <w:r>
        <w:rPr>
          <w:color w:val="4D4D4D"/>
          <w:spacing w:val="68"/>
          <w:w w:val="120"/>
          <w:sz w:val="18"/>
        </w:rPr>
        <w:t> </w:t>
      </w:r>
      <w:r>
        <w:rPr>
          <w:rFonts w:ascii="Arial" w:hAnsi="Arial"/>
          <w:color w:val="4D4D4D"/>
          <w:w w:val="120"/>
          <w:sz w:val="17"/>
        </w:rPr>
        <w:t>cf</w:t>
      </w:r>
      <w:r>
        <w:rPr>
          <w:rFonts w:ascii="Arial" w:hAnsi="Arial"/>
          <w:color w:val="4D4D4D"/>
          <w:spacing w:val="80"/>
          <w:w w:val="120"/>
          <w:sz w:val="17"/>
        </w:rPr>
        <w:t> </w:t>
      </w:r>
      <w:r>
        <w:rPr>
          <w:color w:val="3D3D3D"/>
          <w:w w:val="120"/>
          <w:sz w:val="19"/>
        </w:rPr>
        <w:t>Dec.11 </w:t>
      </w:r>
      <w:r>
        <w:rPr>
          <w:color w:val="4D4D4D"/>
          <w:w w:val="120"/>
          <w:sz w:val="19"/>
        </w:rPr>
        <w:t>Voted</w:t>
      </w:r>
      <w:r>
        <w:rPr>
          <w:color w:val="4D4D4D"/>
          <w:spacing w:val="59"/>
          <w:w w:val="120"/>
          <w:sz w:val="19"/>
        </w:rPr>
        <w:t> </w:t>
      </w:r>
      <w:r>
        <w:rPr>
          <w:color w:val="4D4D4D"/>
          <w:w w:val="120"/>
          <w:sz w:val="19"/>
        </w:rPr>
        <w:t>to</w:t>
      </w:r>
      <w:r>
        <w:rPr>
          <w:color w:val="4D4D4D"/>
          <w:spacing w:val="64"/>
          <w:w w:val="120"/>
          <w:sz w:val="19"/>
        </w:rPr>
        <w:t> </w:t>
      </w:r>
      <w:r>
        <w:rPr>
          <w:color w:val="3D3D3D"/>
          <w:w w:val="120"/>
          <w:sz w:val="19"/>
        </w:rPr>
        <w:t>declare</w:t>
      </w:r>
      <w:r>
        <w:rPr>
          <w:color w:val="3D3D3D"/>
          <w:spacing w:val="17"/>
          <w:w w:val="120"/>
          <w:sz w:val="19"/>
        </w:rPr>
        <w:t> </w:t>
      </w:r>
      <w:r>
        <w:rPr>
          <w:rFonts w:ascii="Courier New" w:hAnsi="Courier New"/>
          <w:color w:val="3D3D3D"/>
          <w:sz w:val="20"/>
        </w:rPr>
        <w:t>.Limited</w:t>
      </w:r>
      <w:r>
        <w:rPr>
          <w:rFonts w:ascii="Courier New" w:hAnsi="Courier New"/>
          <w:color w:val="3D3D3D"/>
          <w:spacing w:val="-5"/>
          <w:sz w:val="20"/>
        </w:rPr>
        <w:t> </w:t>
      </w:r>
      <w:r>
        <w:rPr>
          <w:rFonts w:ascii="Courier New" w:hAnsi="Courier New"/>
          <w:color w:val="4D4D4D"/>
          <w:sz w:val="20"/>
        </w:rPr>
        <w:t>Us</w:t>
      </w:r>
      <w:r>
        <w:rPr>
          <w:rFonts w:ascii="Courier New" w:hAnsi="Courier New"/>
          <w:color w:val="8A8A8A"/>
          <w:sz w:val="20"/>
        </w:rPr>
        <w:t>er</w:t>
      </w:r>
      <w:r>
        <w:rPr>
          <w:rFonts w:ascii="Courier New" w:hAnsi="Courier New"/>
          <w:color w:val="8A8A8A"/>
          <w:spacing w:val="-30"/>
          <w:sz w:val="20"/>
        </w:rPr>
        <w:t> </w:t>
      </w:r>
      <w:r>
        <w:rPr>
          <w:rFonts w:ascii="Courier New" w:hAnsi="Courier New"/>
          <w:color w:val="3D3D3D"/>
          <w:sz w:val="20"/>
        </w:rPr>
        <w:t>Roads</w:t>
      </w:r>
    </w:p>
    <w:p>
      <w:pPr>
        <w:pStyle w:val="BodyText"/>
        <w:tabs>
          <w:tab w:pos="6221" w:val="left" w:leader="none"/>
        </w:tabs>
        <w:spacing w:line="167" w:lineRule="exact"/>
        <w:ind w:left="4457"/>
        <w:rPr>
          <w:rFonts w:ascii="Courier New"/>
        </w:rPr>
      </w:pPr>
      <w:r>
        <w:rPr>
          <w:rFonts w:ascii="Courier New"/>
          <w:color w:val="4D4D4D"/>
          <w:w w:val="90"/>
        </w:rPr>
        <w:t>Cobb</w:t>
      </w:r>
      <w:r>
        <w:rPr>
          <w:rFonts w:ascii="Courier New"/>
          <w:color w:val="4D4D4D"/>
          <w:spacing w:val="-2"/>
          <w:w w:val="90"/>
        </w:rPr>
        <w:t> </w:t>
      </w:r>
      <w:r>
        <w:rPr>
          <w:rFonts w:ascii="Courier New"/>
          <w:color w:val="3D3D3D"/>
          <w:spacing w:val="-5"/>
        </w:rPr>
        <w:t>Rd</w:t>
      </w:r>
      <w:r>
        <w:rPr>
          <w:rFonts w:ascii="Courier New"/>
          <w:color w:val="3D3D3D"/>
        </w:rPr>
        <w:tab/>
      </w:r>
      <w:r>
        <w:rPr>
          <w:rFonts w:ascii="Courier New"/>
          <w:color w:val="3D3D3D"/>
          <w:w w:val="90"/>
        </w:rPr>
        <w:t>Co</w:t>
      </w:r>
      <w:r>
        <w:rPr>
          <w:rFonts w:ascii="Courier New"/>
          <w:color w:val="8A8A8A"/>
          <w:w w:val="90"/>
        </w:rPr>
        <w:t>unt</w:t>
      </w:r>
      <w:r>
        <w:rPr>
          <w:rFonts w:ascii="Courier New"/>
          <w:color w:val="3D3D3D"/>
          <w:w w:val="90"/>
        </w:rPr>
        <w:t>y</w:t>
      </w:r>
      <w:r>
        <w:rPr>
          <w:rFonts w:ascii="Courier New"/>
          <w:color w:val="3D3D3D"/>
          <w:spacing w:val="-11"/>
        </w:rPr>
        <w:t> </w:t>
      </w:r>
      <w:r>
        <w:rPr>
          <w:rFonts w:ascii="Courier New"/>
          <w:color w:val="3D3D3D"/>
          <w:spacing w:val="-5"/>
        </w:rPr>
        <w:t>Rd.</w:t>
      </w:r>
    </w:p>
    <w:p>
      <w:pPr>
        <w:tabs>
          <w:tab w:pos="6217" w:val="left" w:leader="none"/>
        </w:tabs>
        <w:spacing w:line="167" w:lineRule="exact" w:before="0"/>
        <w:ind w:left="4461" w:right="0" w:firstLine="0"/>
        <w:jc w:val="left"/>
        <w:rPr>
          <w:sz w:val="18"/>
        </w:rPr>
      </w:pPr>
      <w:r>
        <w:rPr>
          <w:color w:val="4D4D4D"/>
          <w:w w:val="110"/>
          <w:sz w:val="18"/>
        </w:rPr>
        <w:t>Bowen</w:t>
      </w:r>
      <w:r>
        <w:rPr>
          <w:color w:val="4D4D4D"/>
          <w:spacing w:val="28"/>
          <w:w w:val="110"/>
          <w:sz w:val="18"/>
        </w:rPr>
        <w:t> </w:t>
      </w:r>
      <w:r>
        <w:rPr>
          <w:color w:val="3D3D3D"/>
          <w:spacing w:val="-4"/>
          <w:w w:val="110"/>
          <w:sz w:val="18"/>
        </w:rPr>
        <w:t>.Rd.</w:t>
      </w:r>
      <w:r>
        <w:rPr>
          <w:color w:val="3D3D3D"/>
          <w:sz w:val="18"/>
        </w:rPr>
        <w:tab/>
      </w:r>
      <w:r>
        <w:rPr>
          <w:color w:val="4D4D4D"/>
          <w:w w:val="110"/>
          <w:sz w:val="18"/>
        </w:rPr>
        <w:t>Ca</w:t>
      </w:r>
      <w:r>
        <w:rPr>
          <w:color w:val="777777"/>
          <w:w w:val="110"/>
          <w:sz w:val="18"/>
        </w:rPr>
        <w:t>r,.-;</w:t>
      </w:r>
      <w:r>
        <w:rPr>
          <w:color w:val="A0A0A0"/>
          <w:w w:val="110"/>
          <w:sz w:val="18"/>
        </w:rPr>
        <w:t>1:</w:t>
      </w:r>
      <w:r>
        <w:rPr>
          <w:color w:val="4D4D4D"/>
          <w:w w:val="110"/>
          <w:sz w:val="18"/>
        </w:rPr>
        <w:t>r</w:t>
      </w:r>
      <w:r>
        <w:rPr>
          <w:color w:val="4D4D4D"/>
          <w:spacing w:val="75"/>
          <w:w w:val="150"/>
          <w:sz w:val="18"/>
        </w:rPr>
        <w:t> </w:t>
      </w:r>
      <w:r>
        <w:rPr>
          <w:color w:val="3D3D3D"/>
          <w:w w:val="110"/>
          <w:sz w:val="18"/>
        </w:rPr>
        <w:t>Orchard</w:t>
      </w:r>
      <w:r>
        <w:rPr>
          <w:color w:val="3D3D3D"/>
          <w:spacing w:val="73"/>
          <w:w w:val="110"/>
          <w:sz w:val="18"/>
        </w:rPr>
        <w:t> </w:t>
      </w:r>
      <w:r>
        <w:rPr>
          <w:color w:val="4D4D4D"/>
          <w:spacing w:val="-4"/>
          <w:w w:val="110"/>
          <w:sz w:val="18"/>
        </w:rPr>
        <w:t>?.d.</w:t>
      </w:r>
    </w:p>
    <w:p>
      <w:pPr>
        <w:spacing w:line="184" w:lineRule="exact" w:before="0"/>
        <w:ind w:left="4456" w:right="0" w:firstLine="0"/>
        <w:jc w:val="left"/>
        <w:rPr>
          <w:sz w:val="19"/>
        </w:rPr>
      </w:pPr>
      <w:r>
        <w:rPr>
          <w:color w:val="3D3D3D"/>
          <w:w w:val="120"/>
          <w:sz w:val="19"/>
        </w:rPr>
        <w:t>Black</w:t>
      </w:r>
      <w:r>
        <w:rPr>
          <w:color w:val="3D3D3D"/>
          <w:spacing w:val="68"/>
          <w:w w:val="120"/>
          <w:sz w:val="19"/>
        </w:rPr>
        <w:t> </w:t>
      </w:r>
      <w:r>
        <w:rPr>
          <w:color w:val="3D3D3D"/>
          <w:spacing w:val="-5"/>
          <w:w w:val="120"/>
          <w:sz w:val="19"/>
        </w:rPr>
        <w:t>Rd.</w:t>
      </w:r>
    </w:p>
    <w:p>
      <w:pPr>
        <w:spacing w:line="201" w:lineRule="exact" w:before="0"/>
        <w:ind w:left="3482" w:right="0" w:firstLine="0"/>
        <w:jc w:val="left"/>
        <w:rPr>
          <w:sz w:val="19"/>
        </w:rPr>
      </w:pPr>
      <w:r>
        <w:rPr>
          <w:color w:val="4D4D4D"/>
          <w:w w:val="120"/>
          <w:sz w:val="19"/>
        </w:rPr>
        <w:t>Voted</w:t>
      </w:r>
      <w:r>
        <w:rPr>
          <w:color w:val="4D4D4D"/>
          <w:spacing w:val="74"/>
          <w:w w:val="120"/>
          <w:sz w:val="19"/>
        </w:rPr>
        <w:t> </w:t>
      </w:r>
      <w:r>
        <w:rPr>
          <w:color w:val="3D3D3D"/>
          <w:w w:val="120"/>
          <w:sz w:val="19"/>
        </w:rPr>
        <w:t>not</w:t>
      </w:r>
      <w:r>
        <w:rPr>
          <w:color w:val="3D3D3D"/>
          <w:spacing w:val="30"/>
          <w:w w:val="120"/>
          <w:sz w:val="19"/>
        </w:rPr>
        <w:t>  </w:t>
      </w:r>
      <w:r>
        <w:rPr>
          <w:color w:val="3D3D3D"/>
          <w:w w:val="120"/>
          <w:sz w:val="19"/>
        </w:rPr>
        <w:t>to</w:t>
      </w:r>
      <w:r>
        <w:rPr>
          <w:color w:val="3D3D3D"/>
          <w:spacing w:val="74"/>
          <w:w w:val="150"/>
          <w:sz w:val="19"/>
        </w:rPr>
        <w:t> </w:t>
      </w:r>
      <w:r>
        <w:rPr>
          <w:color w:val="4D4D4D"/>
          <w:w w:val="120"/>
          <w:sz w:val="19"/>
        </w:rPr>
        <w:t>declare</w:t>
      </w:r>
      <w:r>
        <w:rPr>
          <w:color w:val="4D4D4D"/>
          <w:spacing w:val="60"/>
          <w:w w:val="120"/>
          <w:sz w:val="19"/>
        </w:rPr>
        <w:t> </w:t>
      </w:r>
      <w:r>
        <w:rPr>
          <w:color w:val="3D3D3D"/>
          <w:w w:val="120"/>
          <w:sz w:val="19"/>
        </w:rPr>
        <w:t>Iim:i.ted</w:t>
      </w:r>
      <w:r>
        <w:rPr>
          <w:color w:val="3D3D3D"/>
          <w:spacing w:val="66"/>
          <w:w w:val="120"/>
          <w:sz w:val="19"/>
        </w:rPr>
        <w:t> </w:t>
      </w:r>
      <w:r>
        <w:rPr>
          <w:color w:val="4D4D4D"/>
          <w:w w:val="120"/>
          <w:sz w:val="19"/>
        </w:rPr>
        <w:t>User</w:t>
      </w:r>
      <w:r>
        <w:rPr>
          <w:color w:val="4D4D4D"/>
          <w:spacing w:val="70"/>
          <w:w w:val="120"/>
          <w:sz w:val="19"/>
        </w:rPr>
        <w:t> </w:t>
      </w:r>
      <w:r>
        <w:rPr>
          <w:color w:val="3D3D3D"/>
          <w:spacing w:val="-4"/>
          <w:w w:val="110"/>
          <w:sz w:val="19"/>
        </w:rPr>
        <w:t>Rd.s</w:t>
      </w:r>
    </w:p>
    <w:p>
      <w:pPr>
        <w:spacing w:after="0" w:line="201" w:lineRule="exact"/>
        <w:jc w:val="left"/>
        <w:rPr>
          <w:sz w:val="19"/>
        </w:rPr>
        <w:sectPr>
          <w:footerReference w:type="default" r:id="rId320"/>
          <w:pgSz w:w="12240" w:h="15840"/>
          <w:pgMar w:footer="0" w:header="0" w:top="360" w:bottom="280" w:left="40" w:right="0"/>
        </w:sectPr>
      </w:pPr>
    </w:p>
    <w:p>
      <w:pPr>
        <w:pStyle w:val="BodyText"/>
        <w:spacing w:line="199" w:lineRule="auto" w:before="177"/>
        <w:ind w:left="4446" w:firstLine="5"/>
        <w:rPr>
          <w:rFonts w:ascii="Courier New"/>
        </w:rPr>
      </w:pPr>
      <w:r>
        <w:rPr>
          <w:rFonts w:ascii="Courier New"/>
          <w:color w:val="3D3D3D"/>
          <w:w w:val="85"/>
        </w:rPr>
        <w:t>Ca.ins</w:t>
      </w:r>
      <w:r>
        <w:rPr>
          <w:rFonts w:ascii="Courier New"/>
          <w:color w:val="3D3D3D"/>
          <w:spacing w:val="-14"/>
          <w:w w:val="85"/>
        </w:rPr>
        <w:t> </w:t>
      </w:r>
      <w:r>
        <w:rPr>
          <w:rFonts w:ascii="Courier New"/>
          <w:color w:val="3D3D3D"/>
          <w:w w:val="85"/>
        </w:rPr>
        <w:t>Pond</w:t>
      </w:r>
      <w:r>
        <w:rPr>
          <w:rFonts w:ascii="Courier New"/>
          <w:color w:val="3D3D3D"/>
          <w:spacing w:val="-12"/>
          <w:w w:val="85"/>
        </w:rPr>
        <w:t> </w:t>
      </w:r>
      <w:r>
        <w:rPr>
          <w:rFonts w:ascii="Courier New"/>
          <w:color w:val="4D4D4D"/>
          <w:w w:val="85"/>
        </w:rPr>
        <w:t>Rd </w:t>
      </w:r>
      <w:r>
        <w:rPr>
          <w:rFonts w:ascii="Courier New"/>
          <w:color w:val="3D3D3D"/>
          <w:w w:val="95"/>
        </w:rPr>
        <w:t>Black</w:t>
      </w:r>
      <w:r>
        <w:rPr>
          <w:rFonts w:ascii="Courier New"/>
          <w:color w:val="3D3D3D"/>
          <w:spacing w:val="-8"/>
          <w:w w:val="95"/>
        </w:rPr>
        <w:t> </w:t>
      </w:r>
      <w:r>
        <w:rPr>
          <w:rFonts w:ascii="Courier New"/>
          <w:color w:val="3D3D3D"/>
          <w:w w:val="95"/>
        </w:rPr>
        <w:t>P.d.</w:t>
      </w:r>
    </w:p>
    <w:p>
      <w:pPr>
        <w:spacing w:line="152" w:lineRule="exact" w:before="0"/>
        <w:ind w:left="4459" w:right="0" w:firstLine="0"/>
        <w:jc w:val="left"/>
        <w:rPr>
          <w:sz w:val="18"/>
        </w:rPr>
      </w:pPr>
      <w:r>
        <w:rPr>
          <w:color w:val="3D3D3D"/>
          <w:spacing w:val="-2"/>
          <w:w w:val="115"/>
          <w:sz w:val="18"/>
        </w:rPr>
        <w:t>Tu:!'npike</w:t>
      </w:r>
    </w:p>
    <w:p>
      <w:pPr>
        <w:spacing w:line="199" w:lineRule="exact" w:before="0"/>
        <w:ind w:left="4452" w:right="0" w:firstLine="0"/>
        <w:jc w:val="left"/>
        <w:rPr>
          <w:sz w:val="19"/>
        </w:rPr>
      </w:pPr>
      <w:r>
        <w:rPr>
          <w:color w:val="3D3D3D"/>
          <w:sz w:val="19"/>
        </w:rPr>
        <w:t>Mer:t·i</w:t>
      </w:r>
      <w:r>
        <w:rPr>
          <w:color w:val="3D3D3D"/>
          <w:spacing w:val="-9"/>
          <w:sz w:val="19"/>
        </w:rPr>
        <w:t> </w:t>
      </w:r>
      <w:r>
        <w:rPr>
          <w:color w:val="3D3D3D"/>
          <w:sz w:val="19"/>
        </w:rPr>
        <w:t>thew</w:t>
      </w:r>
      <w:r>
        <w:rPr>
          <w:color w:val="3D3D3D"/>
          <w:spacing w:val="66"/>
          <w:w w:val="150"/>
          <w:sz w:val="19"/>
        </w:rPr>
        <w:t> </w:t>
      </w:r>
      <w:r>
        <w:rPr>
          <w:color w:val="3D3D3D"/>
          <w:spacing w:val="-2"/>
          <w:sz w:val="19"/>
        </w:rPr>
        <w:t>Lan.e</w:t>
      </w:r>
    </w:p>
    <w:p>
      <w:pPr>
        <w:spacing w:line="192" w:lineRule="auto" w:before="182"/>
        <w:ind w:left="1070" w:right="3775" w:firstLine="5"/>
        <w:jc w:val="left"/>
        <w:rPr>
          <w:rFonts w:ascii="Courier New"/>
          <w:sz w:val="21"/>
        </w:rPr>
      </w:pPr>
      <w:r>
        <w:rPr/>
        <w:br w:type="column"/>
      </w:r>
      <w:r>
        <w:rPr>
          <w:rFonts w:ascii="Courier New"/>
          <w:color w:val="3D3D3D"/>
          <w:sz w:val="20"/>
        </w:rPr>
        <w:t>Loop </w:t>
      </w:r>
      <w:r>
        <w:rPr>
          <w:rFonts w:ascii="Courier New"/>
          <w:color w:val="4D4D4D"/>
          <w:sz w:val="20"/>
        </w:rPr>
        <w:t>Rd. </w:t>
      </w:r>
      <w:r>
        <w:rPr>
          <w:rFonts w:ascii="Courier New"/>
          <w:color w:val="4D4D4D"/>
          <w:spacing w:val="-2"/>
          <w:sz w:val="20"/>
        </w:rPr>
        <w:t>Robertson </w:t>
      </w:r>
      <w:r>
        <w:rPr>
          <w:rFonts w:ascii="Courier New"/>
          <w:color w:val="3D3D3D"/>
          <w:w w:val="90"/>
          <w:sz w:val="21"/>
        </w:rPr>
        <w:t>Bog</w:t>
      </w:r>
      <w:r>
        <w:rPr>
          <w:rFonts w:ascii="Courier New"/>
          <w:color w:val="3D3D3D"/>
          <w:spacing w:val="-19"/>
          <w:w w:val="90"/>
          <w:sz w:val="21"/>
        </w:rPr>
        <w:t> </w:t>
      </w:r>
      <w:r>
        <w:rPr>
          <w:rFonts w:ascii="Courier New"/>
          <w:color w:val="3D3D3D"/>
          <w:w w:val="90"/>
          <w:sz w:val="21"/>
        </w:rPr>
        <w:t>Hill</w:t>
      </w:r>
      <w:r>
        <w:rPr>
          <w:rFonts w:ascii="Courier New"/>
          <w:color w:val="3D3D3D"/>
          <w:spacing w:val="-19"/>
          <w:w w:val="90"/>
          <w:sz w:val="21"/>
        </w:rPr>
        <w:t> </w:t>
      </w:r>
      <w:r>
        <w:rPr>
          <w:rFonts w:ascii="Courier New"/>
          <w:color w:val="3D3D3D"/>
          <w:w w:val="90"/>
          <w:sz w:val="21"/>
        </w:rPr>
        <w:t>Rd.</w:t>
      </w:r>
    </w:p>
    <w:p>
      <w:pPr>
        <w:pStyle w:val="BodyText"/>
        <w:spacing w:before="6"/>
        <w:rPr>
          <w:rFonts w:ascii="Courier New"/>
          <w:sz w:val="28"/>
        </w:rPr>
      </w:pPr>
    </w:p>
    <w:p>
      <w:pPr>
        <w:spacing w:before="0"/>
        <w:ind w:left="1293" w:right="0" w:firstLine="0"/>
        <w:jc w:val="left"/>
        <w:rPr>
          <w:rFonts w:ascii="Courier New"/>
          <w:sz w:val="20"/>
        </w:rPr>
      </w:pPr>
      <w:r>
        <w:rPr>
          <w:rFonts w:ascii="Courier New"/>
          <w:color w:val="3D3D3D"/>
          <w:w w:val="90"/>
          <w:sz w:val="21"/>
        </w:rPr>
        <w:t>All</w:t>
      </w:r>
      <w:r>
        <w:rPr>
          <w:rFonts w:ascii="Courier New"/>
          <w:color w:val="3D3D3D"/>
          <w:spacing w:val="-13"/>
          <w:w w:val="90"/>
          <w:sz w:val="21"/>
        </w:rPr>
        <w:t> </w:t>
      </w:r>
      <w:r>
        <w:rPr>
          <w:rFonts w:ascii="Courier New"/>
          <w:color w:val="3D3D3D"/>
          <w:w w:val="90"/>
          <w:sz w:val="20"/>
        </w:rPr>
        <w:t>in</w:t>
      </w:r>
      <w:r>
        <w:rPr>
          <w:rFonts w:ascii="Courier New"/>
          <w:color w:val="3D3D3D"/>
          <w:spacing w:val="-20"/>
          <w:w w:val="90"/>
          <w:sz w:val="20"/>
        </w:rPr>
        <w:t> </w:t>
      </w:r>
      <w:r>
        <w:rPr>
          <w:rFonts w:ascii="Courier New"/>
          <w:color w:val="3D3D3D"/>
          <w:spacing w:val="-2"/>
          <w:w w:val="90"/>
          <w:sz w:val="20"/>
        </w:rPr>
        <w:t>favor</w:t>
      </w:r>
    </w:p>
    <w:p>
      <w:pPr>
        <w:spacing w:after="0"/>
        <w:jc w:val="left"/>
        <w:rPr>
          <w:rFonts w:ascii="Courier New"/>
          <w:sz w:val="20"/>
        </w:rPr>
        <w:sectPr>
          <w:type w:val="continuous"/>
          <w:pgSz w:w="12240" w:h="15840"/>
          <w:pgMar w:header="0" w:footer="0" w:top="1820" w:bottom="280" w:left="40" w:right="0"/>
          <w:cols w:num="2" w:equalWidth="0">
            <w:col w:w="5971" w:space="40"/>
            <w:col w:w="6189"/>
          </w:cols>
        </w:sectPr>
      </w:pPr>
    </w:p>
    <w:p>
      <w:pPr>
        <w:pStyle w:val="BodyText"/>
        <w:rPr>
          <w:rFonts w:ascii="Courier New"/>
        </w:rPr>
      </w:pPr>
    </w:p>
    <w:p>
      <w:pPr>
        <w:pStyle w:val="BodyText"/>
        <w:spacing w:before="8"/>
        <w:rPr>
          <w:rFonts w:ascii="Courier New"/>
          <w:sz w:val="22"/>
        </w:rPr>
      </w:pPr>
    </w:p>
    <w:p>
      <w:pPr>
        <w:spacing w:before="0"/>
        <w:ind w:left="4106" w:right="0" w:firstLine="0"/>
        <w:jc w:val="left"/>
        <w:rPr>
          <w:rFonts w:ascii="Courier New"/>
          <w:sz w:val="22"/>
        </w:rPr>
      </w:pPr>
      <w:r>
        <w:rPr>
          <w:rFonts w:ascii="Courier New"/>
          <w:color w:val="3D3D3D"/>
          <w:w w:val="90"/>
          <w:sz w:val="20"/>
        </w:rPr>
        <w:t>January</w:t>
      </w:r>
      <w:r>
        <w:rPr>
          <w:rFonts w:ascii="Courier New"/>
          <w:color w:val="3D3D3D"/>
          <w:spacing w:val="-4"/>
          <w:w w:val="90"/>
          <w:sz w:val="20"/>
        </w:rPr>
        <w:t> </w:t>
      </w:r>
      <w:r>
        <w:rPr>
          <w:rFonts w:ascii="Courier New"/>
          <w:color w:val="3D3D3D"/>
          <w:spacing w:val="-2"/>
          <w:sz w:val="22"/>
        </w:rPr>
        <w:t>22</w:t>
      </w:r>
      <w:r>
        <w:rPr>
          <w:rFonts w:ascii="Courier New"/>
          <w:color w:val="3D3D3D"/>
          <w:spacing w:val="-2"/>
          <w:position w:val="-4"/>
          <w:sz w:val="12"/>
        </w:rPr>
        <w:t>1</w:t>
      </w:r>
      <w:r>
        <w:rPr>
          <w:rFonts w:ascii="Courier New"/>
          <w:color w:val="3D3D3D"/>
          <w:spacing w:val="-2"/>
          <w:sz w:val="22"/>
        </w:rPr>
        <w:t>1968</w:t>
      </w:r>
    </w:p>
    <w:p>
      <w:pPr>
        <w:pStyle w:val="BodyText"/>
        <w:rPr>
          <w:rFonts w:ascii="Courier New"/>
          <w:sz w:val="26"/>
        </w:rPr>
      </w:pPr>
    </w:p>
    <w:p>
      <w:pPr>
        <w:tabs>
          <w:tab w:pos="9930" w:val="left" w:leader="none"/>
        </w:tabs>
        <w:spacing w:line="201" w:lineRule="exact" w:before="173"/>
        <w:ind w:left="3115" w:right="0" w:firstLine="0"/>
        <w:jc w:val="left"/>
        <w:rPr>
          <w:sz w:val="19"/>
        </w:rPr>
      </w:pPr>
      <w:r>
        <w:rPr>
          <w:color w:val="4D4D4D"/>
          <w:w w:val="120"/>
          <w:sz w:val="19"/>
        </w:rPr>
        <w:t>'IJ'oted</w:t>
      </w:r>
      <w:r>
        <w:rPr>
          <w:color w:val="4D4D4D"/>
          <w:spacing w:val="67"/>
          <w:w w:val="150"/>
          <w:sz w:val="19"/>
        </w:rPr>
        <w:t> </w:t>
      </w:r>
      <w:r>
        <w:rPr>
          <w:color w:val="3D3D3D"/>
          <w:w w:val="120"/>
          <w:sz w:val="19"/>
        </w:rPr>
        <w:t>to</w:t>
      </w:r>
      <w:r>
        <w:rPr>
          <w:color w:val="3D3D3D"/>
          <w:spacing w:val="24"/>
          <w:w w:val="120"/>
          <w:sz w:val="19"/>
        </w:rPr>
        <w:t>  </w:t>
      </w:r>
      <w:r>
        <w:rPr>
          <w:color w:val="3D3D3D"/>
          <w:w w:val="120"/>
          <w:sz w:val="19"/>
        </w:rPr>
        <w:t>help</w:t>
      </w:r>
      <w:r>
        <w:rPr>
          <w:color w:val="3D3D3D"/>
          <w:spacing w:val="36"/>
          <w:w w:val="120"/>
          <w:sz w:val="19"/>
        </w:rPr>
        <w:t> </w:t>
      </w:r>
      <w:r>
        <w:rPr>
          <w:color w:val="4D4D4D"/>
          <w:w w:val="120"/>
          <w:sz w:val="19"/>
        </w:rPr>
        <w:t>Mrs.Dawson</w:t>
      </w:r>
      <w:r>
        <w:rPr>
          <w:color w:val="4D4D4D"/>
          <w:spacing w:val="70"/>
          <w:w w:val="120"/>
          <w:sz w:val="19"/>
        </w:rPr>
        <w:t> </w:t>
      </w:r>
      <w:r>
        <w:rPr>
          <w:color w:val="4D4D4D"/>
          <w:w w:val="120"/>
          <w:sz w:val="19"/>
        </w:rPr>
        <w:t>on</w:t>
      </w:r>
      <w:r>
        <w:rPr>
          <w:color w:val="4D4D4D"/>
          <w:spacing w:val="48"/>
          <w:w w:val="120"/>
          <w:sz w:val="19"/>
        </w:rPr>
        <w:t> </w:t>
      </w:r>
      <w:r>
        <w:rPr>
          <w:color w:val="3D3D3D"/>
          <w:w w:val="120"/>
          <w:sz w:val="19"/>
        </w:rPr>
        <w:t>F'uel</w:t>
      </w:r>
      <w:r>
        <w:rPr>
          <w:color w:val="3D3D3D"/>
          <w:spacing w:val="50"/>
          <w:w w:val="145"/>
          <w:sz w:val="19"/>
        </w:rPr>
        <w:t> </w:t>
      </w:r>
      <w:r>
        <w:rPr>
          <w:color w:val="3D3D3D"/>
          <w:w w:val="145"/>
          <w:sz w:val="19"/>
        </w:rPr>
        <w:t>bill</w:t>
      </w:r>
      <w:r>
        <w:rPr>
          <w:color w:val="3D3D3D"/>
          <w:spacing w:val="55"/>
          <w:w w:val="145"/>
          <w:sz w:val="19"/>
        </w:rPr>
        <w:t> </w:t>
      </w:r>
      <w:r>
        <w:rPr>
          <w:color w:val="3D3D3D"/>
          <w:w w:val="145"/>
          <w:sz w:val="19"/>
        </w:rPr>
        <w:t>20.09</w:t>
      </w:r>
      <w:r>
        <w:rPr>
          <w:color w:val="3D3D3D"/>
          <w:spacing w:val="48"/>
          <w:w w:val="145"/>
          <w:sz w:val="19"/>
        </w:rPr>
        <w:t> </w:t>
      </w:r>
      <w:r>
        <w:rPr>
          <w:color w:val="3D3D3D"/>
          <w:w w:val="145"/>
          <w:sz w:val="19"/>
        </w:rPr>
        <w:t>to</w:t>
      </w:r>
      <w:r>
        <w:rPr>
          <w:color w:val="3D3D3D"/>
          <w:spacing w:val="18"/>
          <w:w w:val="145"/>
          <w:sz w:val="19"/>
        </w:rPr>
        <w:t> </w:t>
      </w:r>
      <w:r>
        <w:rPr>
          <w:color w:val="3D3D3D"/>
          <w:w w:val="120"/>
          <w:sz w:val="19"/>
        </w:rPr>
        <w:t>30.00</w:t>
      </w:r>
      <w:r>
        <w:rPr>
          <w:color w:val="3D3D3D"/>
          <w:spacing w:val="53"/>
          <w:w w:val="120"/>
          <w:sz w:val="19"/>
        </w:rPr>
        <w:t> </w:t>
      </w:r>
      <w:r>
        <w:rPr>
          <w:color w:val="3D3D3D"/>
          <w:w w:val="120"/>
          <w:sz w:val="19"/>
        </w:rPr>
        <w:t>per</w:t>
      </w:r>
      <w:r>
        <w:rPr>
          <w:color w:val="3D3D3D"/>
          <w:spacing w:val="54"/>
          <w:w w:val="120"/>
          <w:sz w:val="19"/>
        </w:rPr>
        <w:t> </w:t>
      </w:r>
      <w:r>
        <w:rPr>
          <w:color w:val="3D3D3D"/>
          <w:spacing w:val="-5"/>
          <w:w w:val="110"/>
          <w:sz w:val="19"/>
        </w:rPr>
        <w:t>Mo</w:t>
      </w:r>
      <w:r>
        <w:rPr>
          <w:color w:val="3D3D3D"/>
          <w:sz w:val="19"/>
        </w:rPr>
        <w:tab/>
      </w:r>
      <w:r>
        <w:rPr>
          <w:color w:val="676767"/>
          <w:spacing w:val="-10"/>
          <w:w w:val="110"/>
          <w:sz w:val="19"/>
        </w:rPr>
        <w:t>,</w:t>
      </w:r>
    </w:p>
    <w:p>
      <w:pPr>
        <w:spacing w:line="182" w:lineRule="exact" w:before="0"/>
        <w:ind w:left="3126" w:right="0" w:firstLine="0"/>
        <w:jc w:val="left"/>
        <w:rPr>
          <w:b/>
          <w:sz w:val="19"/>
        </w:rPr>
      </w:pPr>
      <w:r>
        <w:rPr>
          <w:color w:val="3D3D3D"/>
          <w:w w:val="120"/>
          <w:sz w:val="19"/>
        </w:rPr>
        <w:t>Vote:d</w:t>
      </w:r>
      <w:r>
        <w:rPr>
          <w:color w:val="3D3D3D"/>
          <w:spacing w:val="65"/>
          <w:w w:val="120"/>
          <w:sz w:val="19"/>
        </w:rPr>
        <w:t> </w:t>
      </w:r>
      <w:r>
        <w:rPr>
          <w:color w:val="3D3D3D"/>
          <w:w w:val="120"/>
          <w:sz w:val="19"/>
        </w:rPr>
        <w:t>to</w:t>
      </w:r>
      <w:r>
        <w:rPr>
          <w:color w:val="3D3D3D"/>
          <w:spacing w:val="23"/>
          <w:w w:val="120"/>
          <w:sz w:val="19"/>
        </w:rPr>
        <w:t>  </w:t>
      </w:r>
      <w:r>
        <w:rPr>
          <w:color w:val="3D3D3D"/>
          <w:w w:val="120"/>
          <w:sz w:val="19"/>
        </w:rPr>
        <w:t>appoint</w:t>
      </w:r>
      <w:r>
        <w:rPr>
          <w:color w:val="3D3D3D"/>
          <w:spacing w:val="72"/>
          <w:w w:val="120"/>
          <w:sz w:val="19"/>
        </w:rPr>
        <w:t> </w:t>
      </w:r>
      <w:r>
        <w:rPr>
          <w:color w:val="3D3D3D"/>
          <w:w w:val="120"/>
          <w:sz w:val="19"/>
        </w:rPr>
        <w:t>Velma</w:t>
      </w:r>
      <w:r>
        <w:rPr>
          <w:color w:val="3D3D3D"/>
          <w:spacing w:val="44"/>
          <w:w w:val="120"/>
          <w:sz w:val="19"/>
        </w:rPr>
        <w:t> </w:t>
      </w:r>
      <w:r>
        <w:rPr>
          <w:color w:val="3D3D3D"/>
          <w:w w:val="120"/>
          <w:sz w:val="19"/>
        </w:rPr>
        <w:t>Sambrook</w:t>
      </w:r>
      <w:r>
        <w:rPr>
          <w:color w:val="3D3D3D"/>
          <w:spacing w:val="73"/>
          <w:w w:val="120"/>
          <w:sz w:val="19"/>
        </w:rPr>
        <w:t> </w:t>
      </w:r>
      <w:r>
        <w:rPr>
          <w:color w:val="4D4D4D"/>
          <w:w w:val="120"/>
          <w:sz w:val="19"/>
        </w:rPr>
        <w:t>as</w:t>
      </w:r>
      <w:r>
        <w:rPr>
          <w:color w:val="4D4D4D"/>
          <w:spacing w:val="77"/>
          <w:w w:val="120"/>
          <w:sz w:val="19"/>
        </w:rPr>
        <w:t> </w:t>
      </w:r>
      <w:r>
        <w:rPr>
          <w:color w:val="4D4D4D"/>
          <w:w w:val="120"/>
          <w:sz w:val="19"/>
        </w:rPr>
        <w:t>Special</w:t>
      </w:r>
      <w:r>
        <w:rPr>
          <w:color w:val="4D4D4D"/>
          <w:spacing w:val="61"/>
          <w:w w:val="120"/>
          <w:sz w:val="19"/>
        </w:rPr>
        <w:t> </w:t>
      </w:r>
      <w:r>
        <w:rPr>
          <w:color w:val="3D3D3D"/>
          <w:w w:val="120"/>
          <w:sz w:val="19"/>
        </w:rPr>
        <w:t>Police.Motion</w:t>
      </w:r>
      <w:r>
        <w:rPr>
          <w:color w:val="3D3D3D"/>
          <w:spacing w:val="-15"/>
          <w:w w:val="120"/>
          <w:sz w:val="19"/>
        </w:rPr>
        <w:t> </w:t>
      </w:r>
      <w:r>
        <w:rPr>
          <w:b/>
          <w:color w:val="3D3D3D"/>
          <w:w w:val="120"/>
          <w:sz w:val="19"/>
        </w:rPr>
        <w:t>Whitipg</w:t>
      </w:r>
      <w:r>
        <w:rPr>
          <w:b/>
          <w:color w:val="777777"/>
          <w:w w:val="120"/>
          <w:sz w:val="19"/>
        </w:rPr>
        <w:t>:</w:t>
      </w:r>
      <w:r>
        <w:rPr>
          <w:b/>
          <w:color w:val="777777"/>
          <w:spacing w:val="-4"/>
          <w:w w:val="120"/>
          <w:sz w:val="19"/>
        </w:rPr>
        <w:t> </w:t>
      </w:r>
      <w:r>
        <w:rPr>
          <w:b/>
          <w:color w:val="3D3D3D"/>
          <w:spacing w:val="-5"/>
          <w:w w:val="120"/>
          <w:sz w:val="19"/>
        </w:rPr>
        <w:t>2nd</w:t>
      </w:r>
    </w:p>
    <w:p>
      <w:pPr>
        <w:spacing w:line="203" w:lineRule="exact" w:before="0"/>
        <w:ind w:left="3118" w:right="0" w:firstLine="0"/>
        <w:jc w:val="left"/>
        <w:rPr>
          <w:rFonts w:ascii="Courier New" w:hAnsi="Courier New"/>
          <w:sz w:val="22"/>
        </w:rPr>
      </w:pPr>
      <w:r>
        <w:rPr>
          <w:rFonts w:ascii="Courier New" w:hAnsi="Courier New"/>
          <w:color w:val="8A8A8A"/>
          <w:spacing w:val="-4"/>
          <w:w w:val="90"/>
          <w:sz w:val="22"/>
        </w:rPr>
        <w:t>R</w:t>
      </w:r>
      <w:r>
        <w:rPr>
          <w:rFonts w:ascii="Courier New" w:hAnsi="Courier New"/>
          <w:color w:val="4D4D4D"/>
          <w:spacing w:val="-4"/>
          <w:w w:val="90"/>
          <w:sz w:val="22"/>
        </w:rPr>
        <w:t>•</w:t>
      </w:r>
      <w:r>
        <w:rPr>
          <w:rFonts w:ascii="Courier New" w:hAnsi="Courier New"/>
          <w:color w:val="8A8A8A"/>
          <w:spacing w:val="-4"/>
          <w:w w:val="90"/>
          <w:sz w:val="22"/>
        </w:rPr>
        <w:t>.ru</w:t>
      </w:r>
      <w:r>
        <w:rPr>
          <w:rFonts w:ascii="Courier New" w:hAnsi="Courier New"/>
          <w:color w:val="3D3D3D"/>
          <w:spacing w:val="-4"/>
          <w:w w:val="90"/>
          <w:sz w:val="22"/>
        </w:rPr>
        <w:t>nes.</w:t>
      </w:r>
      <w:r>
        <w:rPr>
          <w:rFonts w:ascii="Courier New" w:hAnsi="Courier New"/>
          <w:color w:val="3D3D3D"/>
          <w:spacing w:val="-15"/>
          <w:w w:val="90"/>
          <w:sz w:val="22"/>
        </w:rPr>
        <w:t> </w:t>
      </w:r>
      <w:r>
        <w:rPr>
          <w:rFonts w:ascii="Courier New" w:hAnsi="Courier New"/>
          <w:color w:val="3D3D3D"/>
          <w:spacing w:val="-4"/>
          <w:w w:val="90"/>
          <w:sz w:val="22"/>
        </w:rPr>
        <w:t>A</w:t>
      </w:r>
      <w:r>
        <w:rPr>
          <w:rFonts w:ascii="Courier New" w:hAnsi="Courier New"/>
          <w:color w:val="8A8A8A"/>
          <w:spacing w:val="-4"/>
          <w:w w:val="90"/>
          <w:sz w:val="22"/>
        </w:rPr>
        <w:t>l</w:t>
      </w:r>
      <w:r>
        <w:rPr>
          <w:rFonts w:ascii="Courier New" w:hAnsi="Courier New"/>
          <w:color w:val="8A8A8A"/>
          <w:spacing w:val="-7"/>
          <w:sz w:val="22"/>
        </w:rPr>
        <w:t> </w:t>
      </w:r>
      <w:r>
        <w:rPr>
          <w:rFonts w:ascii="Courier New" w:hAnsi="Courier New"/>
          <w:color w:val="8A8A8A"/>
          <w:spacing w:val="-4"/>
          <w:w w:val="90"/>
          <w:sz w:val="19"/>
        </w:rPr>
        <w:t>i</w:t>
      </w:r>
      <w:r>
        <w:rPr>
          <w:rFonts w:ascii="Courier New" w:hAnsi="Courier New"/>
          <w:color w:val="8A8A8A"/>
          <w:spacing w:val="25"/>
          <w:sz w:val="19"/>
        </w:rPr>
        <w:t> </w:t>
      </w:r>
      <w:r>
        <w:rPr>
          <w:rFonts w:ascii="Courier New" w:hAnsi="Courier New"/>
          <w:color w:val="3D3D3D"/>
          <w:spacing w:val="-4"/>
          <w:w w:val="90"/>
          <w:sz w:val="22"/>
        </w:rPr>
        <w:t>f</w:t>
      </w:r>
      <w:r>
        <w:rPr>
          <w:rFonts w:ascii="Courier New" w:hAnsi="Courier New"/>
          <w:color w:val="8A8A8A"/>
          <w:spacing w:val="-4"/>
          <w:w w:val="90"/>
          <w:sz w:val="22"/>
        </w:rPr>
        <w:t>avo</w:t>
      </w:r>
      <w:r>
        <w:rPr>
          <w:rFonts w:ascii="Courier New" w:hAnsi="Courier New"/>
          <w:color w:val="3D3D3D"/>
          <w:spacing w:val="-4"/>
          <w:w w:val="90"/>
          <w:sz w:val="22"/>
        </w:rPr>
        <w:t>r</w:t>
      </w:r>
    </w:p>
    <w:p>
      <w:pPr>
        <w:pStyle w:val="BodyText"/>
        <w:spacing w:line="177" w:lineRule="exact"/>
        <w:ind w:left="3130"/>
        <w:rPr>
          <w:rFonts w:ascii="Courier New"/>
        </w:rPr>
      </w:pPr>
      <w:r>
        <w:rPr>
          <w:rFonts w:ascii="Courier New"/>
          <w:color w:val="8A8A8A"/>
          <w:w w:val="90"/>
        </w:rPr>
        <w:t>Mot</w:t>
      </w:r>
      <w:r>
        <w:rPr>
          <w:rFonts w:ascii="Courier New"/>
          <w:color w:val="3D3D3D"/>
          <w:w w:val="90"/>
        </w:rPr>
        <w:t>ion</w:t>
      </w:r>
      <w:r>
        <w:rPr>
          <w:rFonts w:ascii="Courier New"/>
          <w:color w:val="3D3D3D"/>
          <w:spacing w:val="-18"/>
          <w:w w:val="90"/>
        </w:rPr>
        <w:t> </w:t>
      </w:r>
      <w:r>
        <w:rPr>
          <w:color w:val="4D4D4D"/>
          <w:w w:val="90"/>
          <w:sz w:val="17"/>
        </w:rPr>
        <w:t>by</w:t>
      </w:r>
      <w:r>
        <w:rPr>
          <w:color w:val="4D4D4D"/>
          <w:spacing w:val="30"/>
          <w:sz w:val="17"/>
        </w:rPr>
        <w:t>  </w:t>
      </w:r>
      <w:r>
        <w:rPr>
          <w:rFonts w:ascii="Courier New"/>
          <w:color w:val="8A8A8A"/>
          <w:w w:val="90"/>
        </w:rPr>
        <w:t>R</w:t>
      </w:r>
      <w:r>
        <w:rPr>
          <w:rFonts w:ascii="Courier New"/>
          <w:color w:val="3D3D3D"/>
          <w:w w:val="90"/>
        </w:rPr>
        <w:t>.</w:t>
      </w:r>
      <w:r>
        <w:rPr>
          <w:rFonts w:ascii="Courier New"/>
          <w:color w:val="8A8A8A"/>
          <w:w w:val="90"/>
        </w:rPr>
        <w:t>Arne</w:t>
      </w:r>
      <w:r>
        <w:rPr>
          <w:rFonts w:ascii="Courier New"/>
          <w:color w:val="3D3D3D"/>
          <w:w w:val="90"/>
        </w:rPr>
        <w:t>s</w:t>
      </w:r>
      <w:r>
        <w:rPr>
          <w:rFonts w:ascii="Courier New"/>
          <w:color w:val="3D3D3D"/>
          <w:spacing w:val="-35"/>
          <w:w w:val="90"/>
        </w:rPr>
        <w:t> </w:t>
      </w:r>
      <w:r>
        <w:rPr>
          <w:rFonts w:ascii="Courier New"/>
          <w:color w:val="8A8A8A"/>
          <w:w w:val="90"/>
        </w:rPr>
        <w:t>2nd</w:t>
      </w:r>
      <w:r>
        <w:rPr>
          <w:rFonts w:ascii="Courier New"/>
          <w:color w:val="8A8A8A"/>
          <w:spacing w:val="-2"/>
          <w:w w:val="90"/>
        </w:rPr>
        <w:t> </w:t>
      </w:r>
      <w:r>
        <w:rPr>
          <w:color w:val="4D4D4D"/>
          <w:w w:val="90"/>
          <w:sz w:val="17"/>
        </w:rPr>
        <w:t>by</w:t>
      </w:r>
      <w:r>
        <w:rPr>
          <w:color w:val="4D4D4D"/>
          <w:spacing w:val="73"/>
          <w:w w:val="150"/>
          <w:sz w:val="17"/>
        </w:rPr>
        <w:t> </w:t>
      </w:r>
      <w:r>
        <w:rPr>
          <w:rFonts w:ascii="Courier New"/>
          <w:color w:val="3D3D3D"/>
          <w:w w:val="90"/>
        </w:rPr>
        <w:t>P.Pearson</w:t>
      </w:r>
      <w:r>
        <w:rPr>
          <w:rFonts w:ascii="Courier New"/>
          <w:color w:val="3D3D3D"/>
          <w:spacing w:val="-1"/>
          <w:w w:val="90"/>
        </w:rPr>
        <w:t> </w:t>
      </w:r>
      <w:r>
        <w:rPr>
          <w:rFonts w:ascii="Courier New"/>
          <w:color w:val="4D4D4D"/>
          <w:w w:val="90"/>
        </w:rPr>
        <w:t>to</w:t>
      </w:r>
      <w:r>
        <w:rPr>
          <w:rFonts w:ascii="Courier New"/>
          <w:color w:val="4D4D4D"/>
          <w:spacing w:val="-6"/>
          <w:w w:val="90"/>
        </w:rPr>
        <w:t> </w:t>
      </w:r>
      <w:r>
        <w:rPr>
          <w:rFonts w:ascii="Courier New"/>
          <w:color w:val="3D3D3D"/>
          <w:w w:val="90"/>
        </w:rPr>
        <w:t>purchase</w:t>
      </w:r>
      <w:r>
        <w:rPr>
          <w:rFonts w:ascii="Courier New"/>
          <w:color w:val="3D3D3D"/>
          <w:spacing w:val="-11"/>
        </w:rPr>
        <w:t> </w:t>
      </w:r>
      <w:r>
        <w:rPr>
          <w:rFonts w:ascii="Courier New"/>
          <w:color w:val="3D3D3D"/>
          <w:w w:val="90"/>
        </w:rPr>
        <w:t>land</w:t>
      </w:r>
      <w:r>
        <w:rPr>
          <w:rFonts w:ascii="Courier New"/>
          <w:color w:val="3D3D3D"/>
          <w:spacing w:val="-5"/>
        </w:rPr>
        <w:t> </w:t>
      </w:r>
      <w:r>
        <w:rPr>
          <w:rFonts w:ascii="Courier New"/>
          <w:color w:val="4D4D4D"/>
          <w:spacing w:val="-4"/>
          <w:w w:val="90"/>
        </w:rPr>
        <w:t>from</w:t>
      </w:r>
    </w:p>
    <w:p>
      <w:pPr>
        <w:tabs>
          <w:tab w:pos="5429" w:val="left" w:leader="none"/>
        </w:tabs>
        <w:spacing w:line="186" w:lineRule="exact" w:before="0"/>
        <w:ind w:left="3129" w:right="0" w:firstLine="0"/>
        <w:jc w:val="left"/>
        <w:rPr>
          <w:sz w:val="19"/>
        </w:rPr>
      </w:pPr>
      <w:r>
        <w:rPr>
          <w:color w:val="8A8A8A"/>
          <w:w w:val="115"/>
          <w:sz w:val="19"/>
        </w:rPr>
        <w:t>Rus</w:t>
      </w:r>
      <w:r>
        <w:rPr>
          <w:color w:val="4D4D4D"/>
          <w:w w:val="115"/>
          <w:sz w:val="19"/>
        </w:rPr>
        <w:t>sell</w:t>
      </w:r>
      <w:r>
        <w:rPr>
          <w:color w:val="4D4D4D"/>
          <w:spacing w:val="73"/>
          <w:w w:val="115"/>
          <w:sz w:val="19"/>
        </w:rPr>
        <w:t> </w:t>
      </w:r>
      <w:r>
        <w:rPr>
          <w:rFonts w:ascii="Courier New"/>
          <w:color w:val="4D4D4D"/>
          <w:w w:val="110"/>
          <w:sz w:val="20"/>
        </w:rPr>
        <w:t>Br</w:t>
      </w:r>
      <w:r>
        <w:rPr>
          <w:rFonts w:ascii="Courier New"/>
          <w:color w:val="8A8A8A"/>
          <w:w w:val="110"/>
          <w:sz w:val="20"/>
        </w:rPr>
        <w:t>yant</w:t>
      </w:r>
      <w:r>
        <w:rPr>
          <w:rFonts w:ascii="Courier New"/>
          <w:color w:val="676767"/>
          <w:w w:val="110"/>
          <w:sz w:val="20"/>
        </w:rPr>
        <w:t>.</w:t>
      </w:r>
      <w:r>
        <w:rPr>
          <w:rFonts w:ascii="Courier New"/>
          <w:color w:val="676767"/>
          <w:spacing w:val="24"/>
          <w:w w:val="110"/>
          <w:sz w:val="20"/>
        </w:rPr>
        <w:t> </w:t>
      </w:r>
      <w:r>
        <w:rPr>
          <w:color w:val="8A8A8A"/>
          <w:spacing w:val="-5"/>
          <w:w w:val="110"/>
          <w:sz w:val="19"/>
        </w:rPr>
        <w:t>All</w:t>
      </w:r>
      <w:r>
        <w:rPr>
          <w:color w:val="8A8A8A"/>
          <w:sz w:val="19"/>
        </w:rPr>
        <w:tab/>
      </w:r>
      <w:r>
        <w:rPr>
          <w:color w:val="4D4D4D"/>
          <w:w w:val="110"/>
          <w:sz w:val="19"/>
        </w:rPr>
        <w:t>in</w:t>
      </w:r>
      <w:r>
        <w:rPr>
          <w:color w:val="4D4D4D"/>
          <w:spacing w:val="26"/>
          <w:w w:val="115"/>
          <w:sz w:val="19"/>
        </w:rPr>
        <w:t>  </w:t>
      </w:r>
      <w:r>
        <w:rPr>
          <w:color w:val="3D3D3D"/>
          <w:spacing w:val="-2"/>
          <w:w w:val="115"/>
          <w:sz w:val="19"/>
        </w:rPr>
        <w:t>favor</w:t>
      </w:r>
    </w:p>
    <w:p>
      <w:pPr>
        <w:spacing w:line="209" w:lineRule="exact" w:before="0"/>
        <w:ind w:left="3107" w:right="0" w:firstLine="0"/>
        <w:jc w:val="left"/>
        <w:rPr>
          <w:rFonts w:ascii="Courier New" w:hAnsi="Courier New"/>
          <w:sz w:val="21"/>
        </w:rPr>
      </w:pPr>
      <w:r>
        <w:rPr>
          <w:color w:val="8A8A8A"/>
          <w:w w:val="115"/>
          <w:sz w:val="18"/>
        </w:rPr>
        <w:t>Sug</w:t>
      </w:r>
      <w:r>
        <w:rPr>
          <w:color w:val="4D4D4D"/>
          <w:w w:val="115"/>
          <w:sz w:val="18"/>
        </w:rPr>
        <w:t>gested</w:t>
      </w:r>
      <w:r>
        <w:rPr>
          <w:color w:val="4D4D4D"/>
          <w:spacing w:val="27"/>
          <w:w w:val="115"/>
          <w:sz w:val="18"/>
        </w:rPr>
        <w:t> </w:t>
      </w:r>
      <w:r>
        <w:rPr>
          <w:color w:val="8A8A8A"/>
          <w:w w:val="105"/>
          <w:sz w:val="18"/>
        </w:rPr>
        <w:t>names</w:t>
      </w:r>
      <w:r>
        <w:rPr>
          <w:color w:val="8A8A8A"/>
          <w:spacing w:val="54"/>
          <w:w w:val="105"/>
          <w:sz w:val="18"/>
        </w:rPr>
        <w:t> </w:t>
      </w:r>
      <w:r>
        <w:rPr>
          <w:color w:val="3D3D3D"/>
          <w:w w:val="105"/>
          <w:sz w:val="18"/>
        </w:rPr>
        <w:t>C</w:t>
      </w:r>
      <w:r>
        <w:rPr>
          <w:color w:val="8A8A8A"/>
          <w:w w:val="105"/>
          <w:sz w:val="18"/>
        </w:rPr>
        <w:t>or</w:t>
      </w:r>
      <w:r>
        <w:rPr>
          <w:color w:val="8A8A8A"/>
          <w:spacing w:val="60"/>
          <w:w w:val="105"/>
          <w:sz w:val="18"/>
        </w:rPr>
        <w:t> </w:t>
      </w:r>
      <w:r>
        <w:rPr>
          <w:rFonts w:ascii="Courier New" w:hAnsi="Courier New"/>
          <w:color w:val="3D3D3D"/>
          <w:sz w:val="20"/>
        </w:rPr>
        <w:t>Recreation</w:t>
      </w:r>
      <w:r>
        <w:rPr>
          <w:rFonts w:ascii="Courier New" w:hAnsi="Courier New"/>
          <w:color w:val="3D3D3D"/>
          <w:spacing w:val="-30"/>
          <w:sz w:val="20"/>
        </w:rPr>
        <w:t> </w:t>
      </w:r>
      <w:r>
        <w:rPr>
          <w:rFonts w:ascii="Courier New" w:hAnsi="Courier New"/>
          <w:color w:val="3D3D3D"/>
          <w:sz w:val="21"/>
        </w:rPr>
        <w:t>Committee-</w:t>
      </w:r>
      <w:r>
        <w:rPr>
          <w:rFonts w:ascii="Courier New" w:hAnsi="Courier New"/>
          <w:color w:val="3D3D3D"/>
          <w:w w:val="105"/>
          <w:sz w:val="21"/>
        </w:rPr>
        <w:t>George</w:t>
      </w:r>
      <w:r>
        <w:rPr>
          <w:rFonts w:ascii="Courier New" w:hAnsi="Courier New"/>
          <w:color w:val="3D3D3D"/>
          <w:spacing w:val="-33"/>
          <w:w w:val="105"/>
          <w:sz w:val="21"/>
        </w:rPr>
        <w:t> </w:t>
      </w:r>
      <w:r>
        <w:rPr>
          <w:color w:val="4D4D4D"/>
          <w:w w:val="105"/>
          <w:sz w:val="18"/>
        </w:rPr>
        <w:t>Small,B:r·u.ce</w:t>
      </w:r>
      <w:r>
        <w:rPr>
          <w:color w:val="4D4D4D"/>
          <w:spacing w:val="35"/>
          <w:w w:val="105"/>
          <w:sz w:val="18"/>
        </w:rPr>
        <w:t> </w:t>
      </w:r>
      <w:r>
        <w:rPr>
          <w:rFonts w:ascii="Courier New" w:hAnsi="Courier New"/>
          <w:color w:val="3D3D3D"/>
          <w:spacing w:val="-2"/>
          <w:w w:val="105"/>
          <w:sz w:val="21"/>
        </w:rPr>
        <w:t>Probert.</w:t>
      </w:r>
    </w:p>
    <w:p>
      <w:pPr>
        <w:pStyle w:val="BodyText"/>
        <w:rPr>
          <w:rFonts w:ascii="Courier New"/>
          <w:sz w:val="24"/>
        </w:rPr>
      </w:pPr>
    </w:p>
    <w:p>
      <w:pPr>
        <w:pStyle w:val="BodyText"/>
        <w:spacing w:before="2"/>
        <w:rPr>
          <w:rFonts w:ascii="Courier New"/>
          <w:sz w:val="21"/>
        </w:rPr>
      </w:pPr>
    </w:p>
    <w:p>
      <w:pPr>
        <w:spacing w:before="0"/>
        <w:ind w:left="3625" w:right="3555" w:firstLine="0"/>
        <w:jc w:val="center"/>
        <w:rPr>
          <w:rFonts w:ascii="Courier New"/>
          <w:sz w:val="21"/>
        </w:rPr>
      </w:pPr>
      <w:r>
        <w:rPr>
          <w:rFonts w:ascii="Courier New"/>
          <w:color w:val="4D4D4D"/>
          <w:w w:val="85"/>
          <w:sz w:val="21"/>
        </w:rPr>
        <w:t>February</w:t>
      </w:r>
      <w:r>
        <w:rPr>
          <w:rFonts w:ascii="Courier New"/>
          <w:color w:val="4D4D4D"/>
          <w:sz w:val="21"/>
        </w:rPr>
        <w:t> </w:t>
      </w:r>
      <w:r>
        <w:rPr>
          <w:rFonts w:ascii="Courier New"/>
          <w:color w:val="3D3D3D"/>
          <w:spacing w:val="-2"/>
          <w:w w:val="90"/>
          <w:sz w:val="21"/>
        </w:rPr>
        <w:t>5,1968</w:t>
      </w:r>
    </w:p>
    <w:p>
      <w:pPr>
        <w:spacing w:line="212" w:lineRule="exact" w:before="120"/>
        <w:ind w:left="3466" w:right="0" w:firstLine="0"/>
        <w:jc w:val="left"/>
        <w:rPr>
          <w:rFonts w:ascii="Courier New"/>
          <w:sz w:val="21"/>
        </w:rPr>
      </w:pPr>
      <w:r>
        <w:rPr>
          <w:color w:val="3D3D3D"/>
          <w:spacing w:val="4"/>
          <w:w w:val="105"/>
          <w:sz w:val="19"/>
        </w:rPr>
        <w:t>Present</w:t>
      </w:r>
      <w:r>
        <w:rPr>
          <w:color w:val="3D3D3D"/>
          <w:spacing w:val="69"/>
          <w:w w:val="105"/>
          <w:sz w:val="19"/>
        </w:rPr>
        <w:t>  </w:t>
      </w:r>
      <w:r>
        <w:rPr>
          <w:rFonts w:ascii="Courier New"/>
          <w:color w:val="3D3D3D"/>
          <w:spacing w:val="-2"/>
          <w:w w:val="80"/>
          <w:sz w:val="21"/>
        </w:rPr>
        <w:t>C.Robbins,R.Ar.J.es,F.Whiting,P'.Pearson,S.Borodko</w:t>
      </w:r>
    </w:p>
    <w:p>
      <w:pPr>
        <w:spacing w:line="184" w:lineRule="exact" w:before="0"/>
        <w:ind w:left="3625" w:right="1356" w:firstLine="0"/>
        <w:jc w:val="center"/>
        <w:rPr>
          <w:sz w:val="19"/>
        </w:rPr>
      </w:pPr>
      <w:r>
        <w:rPr>
          <w:i/>
          <w:color w:val="777777"/>
          <w:sz w:val="21"/>
        </w:rPr>
        <w:t>i":</w:t>
      </w:r>
      <w:r>
        <w:rPr>
          <w:i/>
          <w:color w:val="777777"/>
          <w:spacing w:val="-7"/>
          <w:sz w:val="21"/>
        </w:rPr>
        <w:t> </w:t>
      </w:r>
      <w:r>
        <w:rPr>
          <w:i/>
          <w:color w:val="A0A0A0"/>
          <w:sz w:val="21"/>
        </w:rPr>
        <w:t>,</w:t>
      </w:r>
      <w:r>
        <w:rPr>
          <w:i/>
          <w:color w:val="A0A0A0"/>
          <w:spacing w:val="52"/>
          <w:sz w:val="21"/>
        </w:rPr>
        <w:t> </w:t>
      </w:r>
      <w:r>
        <w:rPr>
          <w:color w:val="8A8A8A"/>
          <w:spacing w:val="-5"/>
          <w:sz w:val="19"/>
        </w:rPr>
        <w:t>7;</w:t>
      </w:r>
      <w:r>
        <w:rPr>
          <w:color w:val="BABABA"/>
          <w:spacing w:val="-5"/>
          <w:sz w:val="19"/>
        </w:rPr>
        <w:t>.</w:t>
      </w:r>
    </w:p>
    <w:p>
      <w:pPr>
        <w:tabs>
          <w:tab w:pos="3470" w:val="left" w:leader="none"/>
          <w:tab w:pos="7723" w:val="left" w:leader="none"/>
        </w:tabs>
        <w:spacing w:line="209" w:lineRule="exact" w:before="0"/>
        <w:ind w:left="3127" w:right="0" w:firstLine="0"/>
        <w:jc w:val="left"/>
        <w:rPr>
          <w:rFonts w:ascii="Courier New"/>
          <w:sz w:val="21"/>
        </w:rPr>
      </w:pPr>
      <w:r>
        <w:rPr>
          <w:color w:val="3D3D3D"/>
          <w:spacing w:val="-5"/>
          <w:w w:val="95"/>
          <w:sz w:val="18"/>
        </w:rPr>
        <w:t>l.</w:t>
      </w:r>
      <w:r>
        <w:rPr>
          <w:color w:val="3D3D3D"/>
          <w:sz w:val="18"/>
        </w:rPr>
        <w:tab/>
      </w:r>
      <w:r>
        <w:rPr>
          <w:rFonts w:ascii="Courier New"/>
          <w:color w:val="3D3D3D"/>
          <w:w w:val="85"/>
          <w:sz w:val="21"/>
        </w:rPr>
        <w:t>Unanimous</w:t>
      </w:r>
      <w:r>
        <w:rPr>
          <w:rFonts w:ascii="Courier New"/>
          <w:color w:val="3D3D3D"/>
          <w:spacing w:val="-2"/>
          <w:sz w:val="21"/>
        </w:rPr>
        <w:t> </w:t>
      </w:r>
      <w:r>
        <w:rPr>
          <w:rFonts w:ascii="Courier New"/>
          <w:color w:val="4D4D4D"/>
          <w:w w:val="85"/>
          <w:sz w:val="21"/>
        </w:rPr>
        <w:t>to</w:t>
      </w:r>
      <w:r>
        <w:rPr>
          <w:rFonts w:ascii="Courier New"/>
          <w:color w:val="4D4D4D"/>
          <w:spacing w:val="-2"/>
          <w:w w:val="85"/>
          <w:sz w:val="21"/>
        </w:rPr>
        <w:t> </w:t>
      </w:r>
      <w:r>
        <w:rPr>
          <w:rFonts w:ascii="Courier New"/>
          <w:color w:val="3D3D3D"/>
          <w:w w:val="85"/>
          <w:sz w:val="21"/>
        </w:rPr>
        <w:t>have</w:t>
      </w:r>
      <w:r>
        <w:rPr>
          <w:rFonts w:ascii="Courier New"/>
          <w:color w:val="3D3D3D"/>
          <w:spacing w:val="-18"/>
          <w:sz w:val="21"/>
        </w:rPr>
        <w:t> </w:t>
      </w:r>
      <w:r>
        <w:rPr>
          <w:rFonts w:ascii="Courier New"/>
          <w:color w:val="4D4D4D"/>
          <w:w w:val="85"/>
          <w:sz w:val="21"/>
        </w:rPr>
        <w:t>Waldo</w:t>
      </w:r>
      <w:r>
        <w:rPr>
          <w:rFonts w:ascii="Courier New"/>
          <w:color w:val="4D4D4D"/>
          <w:spacing w:val="-19"/>
          <w:sz w:val="21"/>
        </w:rPr>
        <w:t> </w:t>
      </w:r>
      <w:r>
        <w:rPr>
          <w:rFonts w:ascii="Courier New"/>
          <w:color w:val="3D3D3D"/>
          <w:w w:val="85"/>
          <w:sz w:val="21"/>
        </w:rPr>
        <w:t>Peirce</w:t>
      </w:r>
      <w:r>
        <w:rPr>
          <w:rFonts w:ascii="Courier New"/>
          <w:color w:val="3D3D3D"/>
          <w:spacing w:val="4"/>
          <w:sz w:val="21"/>
        </w:rPr>
        <w:t> </w:t>
      </w:r>
      <w:r>
        <w:rPr>
          <w:rFonts w:ascii="Arial"/>
          <w:color w:val="8A8A8A"/>
          <w:spacing w:val="-10"/>
          <w:w w:val="85"/>
          <w:sz w:val="18"/>
        </w:rPr>
        <w:t>p</w:t>
      </w:r>
      <w:r>
        <w:rPr>
          <w:rFonts w:ascii="Arial"/>
          <w:color w:val="8A8A8A"/>
          <w:sz w:val="18"/>
        </w:rPr>
        <w:tab/>
      </w:r>
      <w:r>
        <w:rPr>
          <w:rFonts w:ascii="Courier New"/>
          <w:color w:val="3D3D3D"/>
          <w:w w:val="90"/>
          <w:sz w:val="21"/>
        </w:rPr>
        <w:t>on</w:t>
      </w:r>
      <w:r>
        <w:rPr>
          <w:rFonts w:ascii="Courier New"/>
          <w:color w:val="3D3D3D"/>
          <w:spacing w:val="-18"/>
          <w:w w:val="90"/>
          <w:sz w:val="21"/>
        </w:rPr>
        <w:t> </w:t>
      </w:r>
      <w:r>
        <w:rPr>
          <w:rFonts w:ascii="Courier New"/>
          <w:color w:val="3D3D3D"/>
          <w:w w:val="90"/>
          <w:sz w:val="21"/>
        </w:rPr>
        <w:t>Town</w:t>
      </w:r>
      <w:r>
        <w:rPr>
          <w:rFonts w:ascii="Courier New"/>
          <w:color w:val="3D3D3D"/>
          <w:spacing w:val="-19"/>
          <w:w w:val="90"/>
          <w:sz w:val="21"/>
        </w:rPr>
        <w:t> </w:t>
      </w:r>
      <w:r>
        <w:rPr>
          <w:rFonts w:ascii="Courier New"/>
          <w:color w:val="3D3D3D"/>
          <w:spacing w:val="-2"/>
          <w:w w:val="90"/>
          <w:sz w:val="21"/>
        </w:rPr>
        <w:t>Report.</w:t>
      </w:r>
    </w:p>
    <w:p>
      <w:pPr>
        <w:pStyle w:val="ListParagraph"/>
        <w:numPr>
          <w:ilvl w:val="0"/>
          <w:numId w:val="6"/>
        </w:numPr>
        <w:tabs>
          <w:tab w:pos="3458" w:val="left" w:leader="none"/>
        </w:tabs>
        <w:spacing w:line="204" w:lineRule="auto" w:before="140" w:after="0"/>
        <w:ind w:left="3458" w:right="0" w:hanging="334"/>
        <w:jc w:val="left"/>
        <w:rPr>
          <w:color w:val="3D3D3D"/>
          <w:sz w:val="19"/>
        </w:rPr>
      </w:pPr>
      <w:r>
        <w:rPr>
          <w:color w:val="4D4D4D"/>
          <w:w w:val="115"/>
          <w:sz w:val="19"/>
        </w:rPr>
        <w:t>Trust</w:t>
      </w:r>
      <w:r>
        <w:rPr>
          <w:color w:val="4D4D4D"/>
          <w:spacing w:val="21"/>
          <w:w w:val="115"/>
          <w:sz w:val="19"/>
        </w:rPr>
        <w:t> </w:t>
      </w:r>
      <w:r>
        <w:rPr>
          <w:color w:val="3D3D3D"/>
          <w:w w:val="105"/>
          <w:sz w:val="19"/>
        </w:rPr>
        <w:t>F</w:t>
      </w:r>
      <w:r>
        <w:rPr>
          <w:rFonts w:ascii="Arial" w:hAnsi="Arial"/>
          <w:color w:val="777777"/>
          <w:w w:val="105"/>
          <w:position w:val="-12"/>
          <w:sz w:val="22"/>
        </w:rPr>
        <w:t>•</w:t>
      </w:r>
      <w:r>
        <w:rPr>
          <w:color w:val="3D3D3D"/>
          <w:w w:val="105"/>
          <w:sz w:val="19"/>
        </w:rPr>
        <w:t>:11nds</w:t>
      </w:r>
      <w:r>
        <w:rPr>
          <w:color w:val="3D3D3D"/>
          <w:spacing w:val="46"/>
          <w:w w:val="115"/>
          <w:sz w:val="19"/>
        </w:rPr>
        <w:t> </w:t>
      </w:r>
      <w:r>
        <w:rPr>
          <w:color w:val="3D3D3D"/>
          <w:w w:val="115"/>
          <w:sz w:val="19"/>
        </w:rPr>
        <w:t>signed</w:t>
      </w:r>
      <w:r>
        <w:rPr>
          <w:color w:val="3D3D3D"/>
          <w:spacing w:val="-14"/>
          <w:w w:val="115"/>
          <w:sz w:val="19"/>
        </w:rPr>
        <w:t> </w:t>
      </w:r>
      <w:r>
        <w:rPr>
          <w:color w:val="3D3D3D"/>
          <w:spacing w:val="-10"/>
          <w:w w:val="105"/>
          <w:sz w:val="19"/>
        </w:rPr>
        <w:t>•</w:t>
      </w:r>
    </w:p>
    <w:p>
      <w:pPr>
        <w:pStyle w:val="ListParagraph"/>
        <w:numPr>
          <w:ilvl w:val="0"/>
          <w:numId w:val="6"/>
        </w:numPr>
        <w:tabs>
          <w:tab w:pos="3449" w:val="left" w:leader="none"/>
        </w:tabs>
        <w:spacing w:line="226" w:lineRule="exact" w:before="17" w:after="0"/>
        <w:ind w:left="3449" w:right="0" w:hanging="348"/>
        <w:jc w:val="left"/>
        <w:rPr>
          <w:rFonts w:ascii="Courier New"/>
          <w:color w:val="3D3D3D"/>
          <w:sz w:val="23"/>
        </w:rPr>
      </w:pPr>
      <w:r>
        <w:rPr>
          <w:rFonts w:ascii="Courier New"/>
          <w:color w:val="3D3D3D"/>
          <w:spacing w:val="-8"/>
          <w:sz w:val="20"/>
        </w:rPr>
        <w:t>Budget</w:t>
      </w:r>
      <w:r>
        <w:rPr>
          <w:rFonts w:ascii="Courier New"/>
          <w:color w:val="3D3D3D"/>
          <w:spacing w:val="-22"/>
          <w:sz w:val="20"/>
        </w:rPr>
        <w:t> </w:t>
      </w:r>
      <w:r>
        <w:rPr>
          <w:rFonts w:ascii="Courier New"/>
          <w:color w:val="3D3D3D"/>
          <w:spacing w:val="-8"/>
          <w:sz w:val="20"/>
        </w:rPr>
        <w:t>i</w:t>
      </w:r>
      <w:r>
        <w:rPr>
          <w:rFonts w:ascii="Courier New"/>
          <w:color w:val="777777"/>
          <w:spacing w:val="-8"/>
          <w:sz w:val="20"/>
        </w:rPr>
        <w:t>tems</w:t>
      </w:r>
      <w:r>
        <w:rPr>
          <w:rFonts w:ascii="Courier New"/>
          <w:color w:val="777777"/>
          <w:spacing w:val="-37"/>
          <w:sz w:val="20"/>
        </w:rPr>
        <w:t> </w:t>
      </w:r>
      <w:r>
        <w:rPr>
          <w:rFonts w:ascii="Courier New"/>
          <w:color w:val="676767"/>
          <w:spacing w:val="-8"/>
          <w:sz w:val="20"/>
        </w:rPr>
        <w:t>di</w:t>
      </w:r>
      <w:r>
        <w:rPr>
          <w:rFonts w:ascii="Courier New"/>
          <w:color w:val="3D3D3D"/>
          <w:spacing w:val="-8"/>
          <w:sz w:val="20"/>
        </w:rPr>
        <w:t>scu</w:t>
      </w:r>
      <w:r>
        <w:rPr>
          <w:rFonts w:ascii="Courier New"/>
          <w:color w:val="676767"/>
          <w:spacing w:val="-8"/>
          <w:sz w:val="20"/>
        </w:rPr>
        <w:t>ss</w:t>
      </w:r>
      <w:r>
        <w:rPr>
          <w:rFonts w:ascii="Courier New"/>
          <w:color w:val="676767"/>
          <w:spacing w:val="-4"/>
          <w:sz w:val="20"/>
        </w:rPr>
        <w:t> </w:t>
      </w:r>
      <w:r>
        <w:rPr>
          <w:rFonts w:ascii="Courier New"/>
          <w:color w:val="3D3D3D"/>
          <w:spacing w:val="-8"/>
          <w:sz w:val="20"/>
        </w:rPr>
        <w:t>d.</w:t>
      </w:r>
    </w:p>
    <w:p>
      <w:pPr>
        <w:pStyle w:val="ListParagraph"/>
        <w:numPr>
          <w:ilvl w:val="1"/>
          <w:numId w:val="6"/>
        </w:numPr>
        <w:tabs>
          <w:tab w:pos="4102" w:val="left" w:leader="none"/>
          <w:tab w:pos="4106" w:val="left" w:leader="none"/>
        </w:tabs>
        <w:spacing w:line="206" w:lineRule="auto" w:before="0" w:after="0"/>
        <w:ind w:left="4106" w:right="2097" w:hanging="334"/>
        <w:jc w:val="left"/>
        <w:rPr>
          <w:rFonts w:ascii="Arial"/>
          <w:color w:val="3D3D3D"/>
          <w:sz w:val="17"/>
        </w:rPr>
      </w:pPr>
      <w:r>
        <w:rPr>
          <w:rFonts w:ascii="Arial"/>
          <w:color w:val="3D3D3D"/>
          <w:w w:val="120"/>
          <w:sz w:val="18"/>
        </w:rPr>
        <w:t>L</w:t>
      </w:r>
      <w:r>
        <w:rPr>
          <w:rFonts w:ascii="Arial"/>
          <w:color w:val="3D3D3D"/>
          <w:w w:val="120"/>
          <w:sz w:val="18"/>
          <w:vertAlign w:val="subscript"/>
        </w:rPr>
        <w:t>0</w:t>
      </w:r>
      <w:r>
        <w:rPr>
          <w:rFonts w:ascii="Arial"/>
          <w:color w:val="676767"/>
          <w:w w:val="120"/>
          <w:sz w:val="18"/>
          <w:vertAlign w:val="baseline"/>
        </w:rPr>
        <w:t>ader</w:t>
      </w:r>
      <w:r>
        <w:rPr>
          <w:rFonts w:ascii="Arial"/>
          <w:color w:val="4D4D4D"/>
          <w:w w:val="120"/>
          <w:sz w:val="18"/>
          <w:vertAlign w:val="baseline"/>
        </w:rPr>
        <w:t>-</w:t>
      </w:r>
      <w:r>
        <w:rPr>
          <w:rFonts w:ascii="Arial"/>
          <w:color w:val="4D4D4D"/>
          <w:spacing w:val="40"/>
          <w:w w:val="120"/>
          <w:sz w:val="18"/>
          <w:vertAlign w:val="baseline"/>
        </w:rPr>
        <w:t> </w:t>
      </w:r>
      <w:r>
        <w:rPr>
          <w:rFonts w:ascii="Arial"/>
          <w:color w:val="777777"/>
          <w:w w:val="120"/>
          <w:sz w:val="18"/>
          <w:vertAlign w:val="baseline"/>
        </w:rPr>
        <w:t>r-f</w:t>
      </w:r>
      <w:r>
        <w:rPr>
          <w:rFonts w:ascii="Arial"/>
          <w:color w:val="3D3D3D"/>
          <w:w w:val="120"/>
          <w:sz w:val="18"/>
          <w:vertAlign w:val="baseline"/>
        </w:rPr>
        <w:t>oti</w:t>
      </w:r>
      <w:r>
        <w:rPr>
          <w:rFonts w:ascii="Arial"/>
          <w:color w:val="777777"/>
          <w:w w:val="120"/>
          <w:sz w:val="18"/>
          <w:vertAlign w:val="baseline"/>
        </w:rPr>
        <w:t>on</w:t>
      </w:r>
      <w:r>
        <w:rPr>
          <w:rFonts w:ascii="Arial"/>
          <w:color w:val="777777"/>
          <w:spacing w:val="29"/>
          <w:w w:val="120"/>
          <w:sz w:val="18"/>
          <w:vertAlign w:val="baseline"/>
        </w:rPr>
        <w:t> </w:t>
      </w:r>
      <w:r>
        <w:rPr>
          <w:rFonts w:ascii="Arial"/>
          <w:color w:val="3D3D3D"/>
          <w:w w:val="120"/>
          <w:sz w:val="17"/>
          <w:vertAlign w:val="baseline"/>
        </w:rPr>
        <w:t>by</w:t>
      </w:r>
      <w:r>
        <w:rPr>
          <w:rFonts w:ascii="Arial"/>
          <w:color w:val="3D3D3D"/>
          <w:spacing w:val="40"/>
          <w:w w:val="120"/>
          <w:sz w:val="17"/>
          <w:vertAlign w:val="baseline"/>
        </w:rPr>
        <w:t> </w:t>
      </w:r>
      <w:r>
        <w:rPr>
          <w:rFonts w:ascii="Arial"/>
          <w:color w:val="3D3D3D"/>
          <w:w w:val="115"/>
          <w:sz w:val="18"/>
          <w:vertAlign w:val="baseline"/>
        </w:rPr>
        <w:t>R</w:t>
      </w:r>
      <w:r>
        <w:rPr>
          <w:rFonts w:ascii="Arial"/>
          <w:color w:val="676767"/>
          <w:w w:val="115"/>
          <w:sz w:val="18"/>
          <w:vertAlign w:val="baseline"/>
        </w:rPr>
        <w:t>.A,_,e</w:t>
      </w:r>
      <w:r>
        <w:rPr>
          <w:rFonts w:ascii="Arial"/>
          <w:color w:val="3D3D3D"/>
          <w:w w:val="115"/>
          <w:sz w:val="18"/>
          <w:vertAlign w:val="baseline"/>
        </w:rPr>
        <w:t>s</w:t>
      </w:r>
      <w:r>
        <w:rPr>
          <w:rFonts w:ascii="Arial"/>
          <w:color w:val="3D3D3D"/>
          <w:spacing w:val="30"/>
          <w:w w:val="120"/>
          <w:sz w:val="18"/>
          <w:vertAlign w:val="baseline"/>
        </w:rPr>
        <w:t> </w:t>
      </w:r>
      <w:r>
        <w:rPr>
          <w:rFonts w:ascii="Arial"/>
          <w:color w:val="4D4D4D"/>
          <w:w w:val="120"/>
          <w:sz w:val="18"/>
          <w:vertAlign w:val="baseline"/>
        </w:rPr>
        <w:t>2n</w:t>
      </w:r>
      <w:r>
        <w:rPr>
          <w:rFonts w:ascii="Arial"/>
          <w:color w:val="777777"/>
          <w:w w:val="120"/>
          <w:sz w:val="18"/>
          <w:vertAlign w:val="baseline"/>
        </w:rPr>
        <w:t>d</w:t>
      </w:r>
      <w:r>
        <w:rPr>
          <w:rFonts w:ascii="Arial"/>
          <w:color w:val="777777"/>
          <w:spacing w:val="23"/>
          <w:w w:val="120"/>
          <w:sz w:val="18"/>
          <w:vertAlign w:val="baseline"/>
        </w:rPr>
        <w:t> </w:t>
      </w:r>
      <w:r>
        <w:rPr>
          <w:color w:val="8A8A8A"/>
          <w:w w:val="120"/>
          <w:sz w:val="19"/>
          <w:vertAlign w:val="baseline"/>
        </w:rPr>
        <w:t>.F</w:t>
      </w:r>
      <w:r>
        <w:rPr>
          <w:color w:val="3D3D3D"/>
          <w:w w:val="120"/>
          <w:sz w:val="19"/>
          <w:vertAlign w:val="baseline"/>
        </w:rPr>
        <w:t>.</w:t>
      </w:r>
      <w:r>
        <w:rPr>
          <w:color w:val="8A8A8A"/>
          <w:w w:val="120"/>
          <w:sz w:val="19"/>
          <w:vertAlign w:val="baseline"/>
        </w:rPr>
        <w:t>Wh</w:t>
      </w:r>
      <w:r>
        <w:rPr>
          <w:color w:val="3D3D3D"/>
          <w:w w:val="120"/>
          <w:sz w:val="19"/>
          <w:vertAlign w:val="baseline"/>
        </w:rPr>
        <w:t>iting</w:t>
      </w:r>
      <w:r>
        <w:rPr>
          <w:color w:val="3D3D3D"/>
          <w:spacing w:val="40"/>
          <w:w w:val="120"/>
          <w:sz w:val="19"/>
          <w:vertAlign w:val="baseline"/>
        </w:rPr>
        <w:t> </w:t>
      </w:r>
      <w:r>
        <w:rPr>
          <w:color w:val="4D4D4D"/>
          <w:w w:val="120"/>
          <w:sz w:val="19"/>
          <w:vertAlign w:val="baseline"/>
        </w:rPr>
        <w:t>to</w:t>
      </w:r>
      <w:r>
        <w:rPr>
          <w:color w:val="4D4D4D"/>
          <w:spacing w:val="74"/>
          <w:w w:val="120"/>
          <w:sz w:val="19"/>
          <w:vertAlign w:val="baseline"/>
        </w:rPr>
        <w:t> </w:t>
      </w:r>
      <w:r>
        <w:rPr>
          <w:color w:val="8A8A8A"/>
          <w:w w:val="120"/>
          <w:sz w:val="19"/>
          <w:vertAlign w:val="baseline"/>
        </w:rPr>
        <w:t>put</w:t>
      </w:r>
      <w:r>
        <w:rPr>
          <w:color w:val="8A8A8A"/>
          <w:spacing w:val="40"/>
          <w:w w:val="120"/>
          <w:sz w:val="19"/>
          <w:vertAlign w:val="baseline"/>
        </w:rPr>
        <w:t> </w:t>
      </w:r>
      <w:r>
        <w:rPr>
          <w:color w:val="8A8A8A"/>
          <w:w w:val="120"/>
          <w:sz w:val="19"/>
          <w:vertAlign w:val="baseline"/>
        </w:rPr>
        <w:t>$4000</w:t>
      </w:r>
      <w:r>
        <w:rPr>
          <w:color w:val="4D4D4D"/>
          <w:w w:val="120"/>
          <w:sz w:val="19"/>
          <w:vertAlign w:val="baseline"/>
        </w:rPr>
        <w:t>.</w:t>
      </w:r>
      <w:r>
        <w:rPr>
          <w:color w:val="4D4D4D"/>
          <w:spacing w:val="-21"/>
          <w:w w:val="120"/>
          <w:sz w:val="19"/>
          <w:vertAlign w:val="baseline"/>
        </w:rPr>
        <w:t> </w:t>
      </w:r>
      <w:r>
        <w:rPr>
          <w:color w:val="4D4D4D"/>
          <w:w w:val="120"/>
          <w:sz w:val="19"/>
          <w:vertAlign w:val="baseline"/>
        </w:rPr>
        <w:t>"in </w:t>
      </w:r>
      <w:r>
        <w:rPr>
          <w:color w:val="3D3D3D"/>
          <w:w w:val="120"/>
          <w:sz w:val="19"/>
          <w:vertAlign w:val="baseline"/>
        </w:rPr>
        <w:t>Ca</w:t>
      </w:r>
      <w:r>
        <w:rPr>
          <w:color w:val="777777"/>
          <w:w w:val="120"/>
          <w:sz w:val="19"/>
          <w:vertAlign w:val="baseline"/>
        </w:rPr>
        <w:t>pital</w:t>
      </w:r>
      <w:r>
        <w:rPr>
          <w:color w:val="777777"/>
          <w:spacing w:val="80"/>
          <w:w w:val="120"/>
          <w:sz w:val="19"/>
          <w:vertAlign w:val="baseline"/>
        </w:rPr>
        <w:t> </w:t>
      </w:r>
      <w:r>
        <w:rPr>
          <w:rFonts w:ascii="Courier New"/>
          <w:color w:val="777777"/>
          <w:w w:val="115"/>
          <w:sz w:val="20"/>
          <w:vertAlign w:val="baseline"/>
        </w:rPr>
        <w:t>R</w:t>
      </w:r>
      <w:r>
        <w:rPr>
          <w:rFonts w:ascii="Courier New"/>
          <w:color w:val="3D3D3D"/>
          <w:w w:val="115"/>
          <w:sz w:val="20"/>
          <w:vertAlign w:val="baseline"/>
        </w:rPr>
        <w:t>ese</w:t>
      </w:r>
      <w:r>
        <w:rPr>
          <w:rFonts w:ascii="Courier New"/>
          <w:color w:val="777777"/>
          <w:w w:val="115"/>
          <w:sz w:val="20"/>
          <w:vertAlign w:val="baseline"/>
        </w:rPr>
        <w:t>rv</w:t>
      </w:r>
      <w:r>
        <w:rPr>
          <w:rFonts w:ascii="Courier New"/>
          <w:color w:val="777777"/>
          <w:spacing w:val="40"/>
          <w:w w:val="120"/>
          <w:sz w:val="20"/>
          <w:vertAlign w:val="baseline"/>
        </w:rPr>
        <w:t> </w:t>
      </w:r>
      <w:r>
        <w:rPr>
          <w:color w:val="3D3D3D"/>
          <w:w w:val="120"/>
          <w:sz w:val="18"/>
          <w:vertAlign w:val="baseline"/>
        </w:rPr>
        <w:t>Hig</w:t>
      </w:r>
      <w:r>
        <w:rPr>
          <w:color w:val="777777"/>
          <w:w w:val="120"/>
          <w:sz w:val="18"/>
          <w:vertAlign w:val="baseline"/>
        </w:rPr>
        <w:t>hway</w:t>
      </w:r>
      <w:r>
        <w:rPr>
          <w:color w:val="777777"/>
          <w:spacing w:val="40"/>
          <w:w w:val="120"/>
          <w:sz w:val="18"/>
          <w:vertAlign w:val="baseline"/>
        </w:rPr>
        <w:t> </w:t>
      </w:r>
      <w:r>
        <w:rPr>
          <w:color w:val="3D3D3D"/>
          <w:w w:val="120"/>
          <w:sz w:val="19"/>
          <w:vertAlign w:val="baseline"/>
        </w:rPr>
        <w:t>Equ</w:t>
      </w:r>
      <w:r>
        <w:rPr>
          <w:color w:val="777777"/>
          <w:w w:val="120"/>
          <w:sz w:val="19"/>
          <w:vertAlign w:val="baseline"/>
        </w:rPr>
        <w:t>ip</w:t>
      </w:r>
      <w:r>
        <w:rPr>
          <w:color w:val="4D4D4D"/>
          <w:w w:val="120"/>
          <w:sz w:val="19"/>
          <w:vertAlign w:val="baseline"/>
        </w:rPr>
        <w:t>.</w:t>
      </w:r>
      <w:r>
        <w:rPr>
          <w:color w:val="676767"/>
          <w:w w:val="120"/>
          <w:sz w:val="19"/>
          <w:vertAlign w:val="baseline"/>
        </w:rPr>
        <w:t>B</w:t>
      </w:r>
      <w:r>
        <w:rPr>
          <w:color w:val="8A8A8A"/>
          <w:w w:val="120"/>
          <w:sz w:val="19"/>
          <w:vertAlign w:val="baseline"/>
        </w:rPr>
        <w:t>id</w:t>
      </w:r>
      <w:r>
        <w:rPr>
          <w:color w:val="4D4D4D"/>
          <w:w w:val="120"/>
          <w:sz w:val="19"/>
          <w:vertAlign w:val="baseline"/>
        </w:rPr>
        <w:t>get.</w:t>
      </w:r>
      <w:r>
        <w:rPr>
          <w:color w:val="4D4D4D"/>
          <w:spacing w:val="75"/>
          <w:w w:val="120"/>
          <w:sz w:val="19"/>
          <w:vertAlign w:val="baseline"/>
        </w:rPr>
        <w:t> </w:t>
      </w:r>
      <w:r>
        <w:rPr>
          <w:rFonts w:ascii="Courier New"/>
          <w:color w:val="3D3D3D"/>
          <w:w w:val="120"/>
          <w:sz w:val="20"/>
          <w:vertAlign w:val="baseline"/>
        </w:rPr>
        <w:t>All</w:t>
      </w:r>
      <w:r>
        <w:rPr>
          <w:rFonts w:ascii="Courier New"/>
          <w:color w:val="3D3D3D"/>
          <w:spacing w:val="-33"/>
          <w:w w:val="120"/>
          <w:sz w:val="20"/>
          <w:vertAlign w:val="baseline"/>
        </w:rPr>
        <w:t> </w:t>
      </w:r>
      <w:r>
        <w:rPr>
          <w:rFonts w:ascii="Courier New"/>
          <w:color w:val="8A8A8A"/>
          <w:w w:val="120"/>
          <w:sz w:val="20"/>
          <w:vertAlign w:val="baseline"/>
        </w:rPr>
        <w:t>in</w:t>
      </w:r>
      <w:r>
        <w:rPr>
          <w:rFonts w:ascii="Courier New"/>
          <w:color w:val="8A8A8A"/>
          <w:spacing w:val="-42"/>
          <w:w w:val="120"/>
          <w:sz w:val="20"/>
          <w:vertAlign w:val="baseline"/>
        </w:rPr>
        <w:t> </w:t>
      </w:r>
      <w:r>
        <w:rPr>
          <w:color w:val="3D3D3D"/>
          <w:w w:val="120"/>
          <w:sz w:val="19"/>
          <w:vertAlign w:val="baseline"/>
        </w:rPr>
        <w:t>f</w:t>
      </w:r>
      <w:r>
        <w:rPr>
          <w:color w:val="8A8A8A"/>
          <w:w w:val="120"/>
          <w:sz w:val="19"/>
          <w:vertAlign w:val="baseline"/>
        </w:rPr>
        <w:t>avor-</w:t>
      </w:r>
      <w:r>
        <w:rPr>
          <w:color w:val="676767"/>
          <w:w w:val="120"/>
          <w:sz w:val="19"/>
          <w:vertAlign w:val="baseline"/>
        </w:rPr>
        <w:t>.</w:t>
      </w:r>
    </w:p>
    <w:p>
      <w:pPr>
        <w:pStyle w:val="ListParagraph"/>
        <w:numPr>
          <w:ilvl w:val="1"/>
          <w:numId w:val="6"/>
        </w:numPr>
        <w:tabs>
          <w:tab w:pos="4092" w:val="left" w:leader="none"/>
        </w:tabs>
        <w:spacing w:line="156" w:lineRule="exact" w:before="0" w:after="0"/>
        <w:ind w:left="4092" w:right="0" w:hanging="328"/>
        <w:jc w:val="left"/>
        <w:rPr>
          <w:rFonts w:ascii="Courier New"/>
          <w:color w:val="3D3D3D"/>
          <w:sz w:val="21"/>
        </w:rPr>
      </w:pPr>
      <w:r>
        <w:rPr>
          <w:rFonts w:ascii="Courier New"/>
          <w:color w:val="3D3D3D"/>
          <w:w w:val="85"/>
          <w:sz w:val="21"/>
        </w:rPr>
        <w:t>To</w:t>
      </w:r>
      <w:r>
        <w:rPr>
          <w:rFonts w:ascii="Courier New"/>
          <w:color w:val="676767"/>
          <w:w w:val="85"/>
          <w:sz w:val="21"/>
        </w:rPr>
        <w:t>wn</w:t>
      </w:r>
      <w:r>
        <w:rPr>
          <w:rFonts w:ascii="Courier New"/>
          <w:color w:val="676767"/>
          <w:spacing w:val="-11"/>
          <w:sz w:val="21"/>
        </w:rPr>
        <w:t> </w:t>
      </w:r>
      <w:r>
        <w:rPr>
          <w:rFonts w:ascii="Courier New"/>
          <w:color w:val="777777"/>
          <w:w w:val="85"/>
          <w:sz w:val="21"/>
        </w:rPr>
        <w:t>Gar</w:t>
      </w:r>
      <w:r>
        <w:rPr>
          <w:rFonts w:ascii="Courier New"/>
          <w:color w:val="4D4D4D"/>
          <w:w w:val="85"/>
          <w:sz w:val="21"/>
        </w:rPr>
        <w:t>age-</w:t>
      </w:r>
      <w:r>
        <w:rPr>
          <w:rFonts w:ascii="Courier New"/>
          <w:color w:val="777777"/>
          <w:w w:val="85"/>
          <w:sz w:val="21"/>
        </w:rPr>
        <w:t>Mot</w:t>
      </w:r>
      <w:r>
        <w:rPr>
          <w:rFonts w:ascii="Courier New"/>
          <w:color w:val="3D3D3D"/>
          <w:w w:val="85"/>
          <w:sz w:val="21"/>
        </w:rPr>
        <w:t>ion</w:t>
      </w:r>
      <w:r>
        <w:rPr>
          <w:rFonts w:ascii="Courier New"/>
          <w:color w:val="3D3D3D"/>
          <w:sz w:val="21"/>
        </w:rPr>
        <w:t> </w:t>
      </w:r>
      <w:r>
        <w:rPr>
          <w:color w:val="777777"/>
          <w:w w:val="85"/>
          <w:sz w:val="18"/>
        </w:rPr>
        <w:t>by</w:t>
      </w:r>
      <w:r>
        <w:rPr>
          <w:color w:val="777777"/>
          <w:spacing w:val="43"/>
          <w:sz w:val="18"/>
        </w:rPr>
        <w:t>  </w:t>
      </w:r>
      <w:r>
        <w:rPr>
          <w:rFonts w:ascii="Courier New"/>
          <w:color w:val="777777"/>
          <w:w w:val="85"/>
          <w:sz w:val="21"/>
        </w:rPr>
        <w:t>F</w:t>
      </w:r>
      <w:r>
        <w:rPr>
          <w:rFonts w:ascii="Courier New"/>
          <w:color w:val="3D3D3D"/>
          <w:w w:val="85"/>
          <w:sz w:val="21"/>
        </w:rPr>
        <w:t>.Pea</w:t>
      </w:r>
      <w:r>
        <w:rPr>
          <w:rFonts w:ascii="Courier New"/>
          <w:color w:val="676767"/>
          <w:w w:val="85"/>
          <w:sz w:val="21"/>
        </w:rPr>
        <w:t>:rson</w:t>
      </w:r>
      <w:r>
        <w:rPr>
          <w:rFonts w:ascii="Courier New"/>
          <w:color w:val="676767"/>
          <w:spacing w:val="-24"/>
          <w:w w:val="85"/>
          <w:sz w:val="21"/>
        </w:rPr>
        <w:t> </w:t>
      </w:r>
      <w:r>
        <w:rPr>
          <w:rFonts w:ascii="Courier New"/>
          <w:color w:val="777777"/>
          <w:w w:val="85"/>
          <w:sz w:val="21"/>
        </w:rPr>
        <w:t>2</w:t>
      </w:r>
      <w:r>
        <w:rPr>
          <w:rFonts w:ascii="Courier New"/>
          <w:color w:val="3D3D3D"/>
          <w:w w:val="85"/>
          <w:sz w:val="21"/>
        </w:rPr>
        <w:t>nd</w:t>
      </w:r>
      <w:r>
        <w:rPr>
          <w:rFonts w:ascii="Courier New"/>
          <w:color w:val="3D3D3D"/>
          <w:spacing w:val="-9"/>
          <w:w w:val="85"/>
          <w:sz w:val="21"/>
        </w:rPr>
        <w:t> </w:t>
      </w:r>
      <w:r>
        <w:rPr>
          <w:rFonts w:ascii="Courier New"/>
          <w:color w:val="3D3D3D"/>
          <w:w w:val="85"/>
          <w:sz w:val="21"/>
        </w:rPr>
        <w:t>S.Boro</w:t>
      </w:r>
      <w:r>
        <w:rPr>
          <w:rFonts w:ascii="Courier New"/>
          <w:color w:val="777777"/>
          <w:w w:val="85"/>
          <w:sz w:val="21"/>
        </w:rPr>
        <w:t>dko</w:t>
      </w:r>
      <w:r>
        <w:rPr>
          <w:rFonts w:ascii="Courier New"/>
          <w:color w:val="777777"/>
          <w:spacing w:val="-12"/>
          <w:w w:val="85"/>
          <w:sz w:val="21"/>
        </w:rPr>
        <w:t> </w:t>
      </w:r>
      <w:r>
        <w:rPr>
          <w:rFonts w:ascii="Courier New"/>
          <w:color w:val="777777"/>
          <w:w w:val="85"/>
          <w:sz w:val="21"/>
        </w:rPr>
        <w:t>to</w:t>
      </w:r>
      <w:r>
        <w:rPr>
          <w:rFonts w:ascii="Courier New"/>
          <w:color w:val="777777"/>
          <w:spacing w:val="-13"/>
          <w:sz w:val="21"/>
        </w:rPr>
        <w:t> </w:t>
      </w:r>
      <w:r>
        <w:rPr>
          <w:rFonts w:ascii="Courier New"/>
          <w:color w:val="777777"/>
          <w:spacing w:val="-2"/>
          <w:w w:val="85"/>
          <w:sz w:val="21"/>
        </w:rPr>
        <w:t>Bud</w:t>
      </w:r>
      <w:r>
        <w:rPr>
          <w:rFonts w:ascii="Courier New"/>
          <w:color w:val="3D3D3D"/>
          <w:spacing w:val="-2"/>
          <w:w w:val="85"/>
          <w:sz w:val="21"/>
        </w:rPr>
        <w:t>get</w:t>
      </w:r>
    </w:p>
    <w:p>
      <w:pPr>
        <w:spacing w:line="197" w:lineRule="exact" w:before="0"/>
        <w:ind w:left="4106" w:right="0" w:firstLine="0"/>
        <w:jc w:val="left"/>
        <w:rPr>
          <w:rFonts w:ascii="Courier New"/>
          <w:sz w:val="21"/>
        </w:rPr>
      </w:pPr>
      <w:r>
        <w:rPr>
          <w:color w:val="3D3D3D"/>
          <w:spacing w:val="-6"/>
          <w:sz w:val="19"/>
        </w:rPr>
        <w:t>fo</w:t>
      </w:r>
      <w:r>
        <w:rPr>
          <w:color w:val="777777"/>
          <w:spacing w:val="-6"/>
          <w:sz w:val="19"/>
        </w:rPr>
        <w:t>r</w:t>
      </w:r>
      <w:r>
        <w:rPr>
          <w:color w:val="777777"/>
          <w:spacing w:val="47"/>
          <w:sz w:val="19"/>
        </w:rPr>
        <w:t> </w:t>
      </w:r>
      <w:r>
        <w:rPr>
          <w:rFonts w:ascii="Courier New"/>
          <w:color w:val="8A8A8A"/>
          <w:spacing w:val="-6"/>
          <w:sz w:val="21"/>
        </w:rPr>
        <w:t>ga</w:t>
      </w:r>
      <w:r>
        <w:rPr>
          <w:rFonts w:ascii="Courier New"/>
          <w:color w:val="676767"/>
          <w:spacing w:val="-6"/>
          <w:sz w:val="21"/>
        </w:rPr>
        <w:t>ra</w:t>
      </w:r>
      <w:r>
        <w:rPr>
          <w:rFonts w:ascii="Courier New"/>
          <w:color w:val="8A8A8A"/>
          <w:spacing w:val="-6"/>
          <w:sz w:val="21"/>
        </w:rPr>
        <w:t>g</w:t>
      </w:r>
      <w:r>
        <w:rPr>
          <w:rFonts w:ascii="Courier New"/>
          <w:color w:val="3D3D3D"/>
          <w:spacing w:val="-6"/>
          <w:sz w:val="21"/>
        </w:rPr>
        <w:t>e</w:t>
      </w:r>
      <w:r>
        <w:rPr>
          <w:rFonts w:ascii="Courier New"/>
          <w:color w:val="3D3D3D"/>
          <w:spacing w:val="-33"/>
          <w:sz w:val="21"/>
        </w:rPr>
        <w:t> </w:t>
      </w:r>
      <w:r>
        <w:rPr>
          <w:rFonts w:ascii="Courier New"/>
          <w:color w:val="3D3D3D"/>
          <w:spacing w:val="-6"/>
          <w:sz w:val="21"/>
        </w:rPr>
        <w:t>-</w:t>
      </w:r>
      <w:r>
        <w:rPr>
          <w:rFonts w:ascii="Courier New"/>
          <w:color w:val="3D3D3D"/>
          <w:spacing w:val="-31"/>
          <w:sz w:val="21"/>
        </w:rPr>
        <w:t> </w:t>
      </w:r>
      <w:r>
        <w:rPr>
          <w:rFonts w:ascii="Courier New"/>
          <w:color w:val="8A8A8A"/>
          <w:spacing w:val="-6"/>
          <w:sz w:val="21"/>
        </w:rPr>
        <w:t>$2</w:t>
      </w:r>
      <w:r>
        <w:rPr>
          <w:rFonts w:ascii="Courier New"/>
          <w:color w:val="3D3D3D"/>
          <w:spacing w:val="-6"/>
          <w:sz w:val="21"/>
        </w:rPr>
        <w:t>7000.</w:t>
      </w:r>
      <w:r>
        <w:rPr>
          <w:rFonts w:ascii="Courier New"/>
          <w:color w:val="3D3D3D"/>
          <w:spacing w:val="-67"/>
          <w:sz w:val="21"/>
        </w:rPr>
        <w:t> </w:t>
      </w:r>
      <w:r>
        <w:rPr>
          <w:rFonts w:ascii="Courier New"/>
          <w:color w:val="777777"/>
          <w:spacing w:val="-6"/>
          <w:sz w:val="21"/>
        </w:rPr>
        <w:t>to</w:t>
      </w:r>
      <w:r>
        <w:rPr>
          <w:rFonts w:ascii="Courier New"/>
          <w:color w:val="777777"/>
          <w:spacing w:val="-33"/>
          <w:sz w:val="21"/>
        </w:rPr>
        <w:t> </w:t>
      </w:r>
      <w:r>
        <w:rPr>
          <w:rFonts w:ascii="Courier New"/>
          <w:color w:val="3D3D3D"/>
          <w:spacing w:val="-6"/>
          <w:sz w:val="21"/>
        </w:rPr>
        <w:t>be</w:t>
      </w:r>
      <w:r>
        <w:rPr>
          <w:rFonts w:ascii="Courier New"/>
          <w:color w:val="3D3D3D"/>
          <w:spacing w:val="-11"/>
          <w:sz w:val="21"/>
        </w:rPr>
        <w:t> </w:t>
      </w:r>
      <w:r>
        <w:rPr>
          <w:rFonts w:ascii="Courier New"/>
          <w:color w:val="676767"/>
          <w:spacing w:val="-6"/>
          <w:sz w:val="21"/>
        </w:rPr>
        <w:t>budget</w:t>
      </w:r>
      <w:r>
        <w:rPr>
          <w:rFonts w:ascii="Courier New"/>
          <w:color w:val="3D3D3D"/>
          <w:spacing w:val="-6"/>
          <w:sz w:val="21"/>
        </w:rPr>
        <w:t>ed</w:t>
      </w:r>
      <w:r>
        <w:rPr>
          <w:rFonts w:ascii="Courier New"/>
          <w:color w:val="3D3D3D"/>
          <w:spacing w:val="-48"/>
          <w:sz w:val="21"/>
        </w:rPr>
        <w:t> </w:t>
      </w:r>
      <w:r>
        <w:rPr>
          <w:rFonts w:ascii="Courier New"/>
          <w:color w:val="3D3D3D"/>
          <w:spacing w:val="-6"/>
          <w:sz w:val="21"/>
        </w:rPr>
        <w:t>in</w:t>
      </w:r>
      <w:r>
        <w:rPr>
          <w:rFonts w:ascii="Courier New"/>
          <w:color w:val="3D3D3D"/>
          <w:spacing w:val="-26"/>
          <w:sz w:val="21"/>
        </w:rPr>
        <w:t> </w:t>
      </w:r>
      <w:r>
        <w:rPr>
          <w:color w:val="3D3D3D"/>
          <w:spacing w:val="-6"/>
          <w:sz w:val="21"/>
        </w:rPr>
        <w:t>3</w:t>
      </w:r>
      <w:r>
        <w:rPr>
          <w:color w:val="3D3D3D"/>
          <w:spacing w:val="59"/>
          <w:sz w:val="21"/>
        </w:rPr>
        <w:t> </w:t>
      </w:r>
      <w:r>
        <w:rPr>
          <w:rFonts w:ascii="Courier New"/>
          <w:color w:val="3D3D3D"/>
          <w:spacing w:val="-6"/>
          <w:sz w:val="21"/>
        </w:rPr>
        <w:t>o</w:t>
      </w:r>
      <w:r>
        <w:rPr>
          <w:rFonts w:ascii="Courier New"/>
          <w:color w:val="8A8A8A"/>
          <w:spacing w:val="-6"/>
          <w:sz w:val="21"/>
        </w:rPr>
        <w:t>r</w:t>
      </w:r>
      <w:r>
        <w:rPr>
          <w:rFonts w:ascii="Courier New"/>
          <w:color w:val="8A8A8A"/>
          <w:spacing w:val="-26"/>
          <w:sz w:val="21"/>
        </w:rPr>
        <w:t> </w:t>
      </w:r>
      <w:r>
        <w:rPr>
          <w:color w:val="8A8A8A"/>
          <w:spacing w:val="-6"/>
          <w:sz w:val="21"/>
        </w:rPr>
        <w:t>4</w:t>
      </w:r>
      <w:r>
        <w:rPr>
          <w:color w:val="8A8A8A"/>
          <w:spacing w:val="29"/>
          <w:sz w:val="21"/>
        </w:rPr>
        <w:t> </w:t>
      </w:r>
      <w:r>
        <w:rPr>
          <w:rFonts w:ascii="Courier New"/>
          <w:color w:val="676767"/>
          <w:spacing w:val="-6"/>
          <w:sz w:val="21"/>
        </w:rPr>
        <w:t>yrs</w:t>
      </w:r>
      <w:r>
        <w:rPr>
          <w:rFonts w:ascii="Courier New"/>
          <w:color w:val="3D3D3D"/>
          <w:spacing w:val="-6"/>
          <w:sz w:val="21"/>
        </w:rPr>
        <w:t>.</w:t>
      </w:r>
      <w:r>
        <w:rPr>
          <w:rFonts w:ascii="Courier New"/>
          <w:color w:val="3D3D3D"/>
          <w:spacing w:val="-64"/>
          <w:sz w:val="21"/>
        </w:rPr>
        <w:t> </w:t>
      </w:r>
      <w:r>
        <w:rPr>
          <w:rFonts w:ascii="Courier New"/>
          <w:color w:val="777777"/>
          <w:spacing w:val="-6"/>
          <w:sz w:val="21"/>
        </w:rPr>
        <w:t>A</w:t>
      </w:r>
      <w:r>
        <w:rPr>
          <w:rFonts w:ascii="Courier New"/>
          <w:color w:val="3D3D3D"/>
          <w:spacing w:val="-6"/>
          <w:sz w:val="21"/>
        </w:rPr>
        <w:t>ll</w:t>
      </w:r>
    </w:p>
    <w:p>
      <w:pPr>
        <w:spacing w:line="165" w:lineRule="exact" w:before="0"/>
        <w:ind w:left="4110" w:right="0" w:firstLine="0"/>
        <w:jc w:val="left"/>
        <w:rPr>
          <w:sz w:val="19"/>
        </w:rPr>
      </w:pPr>
      <w:r>
        <w:rPr>
          <w:color w:val="3D3D3D"/>
          <w:w w:val="125"/>
          <w:sz w:val="17"/>
        </w:rPr>
        <w:t>J.n</w:t>
      </w:r>
      <w:r>
        <w:rPr>
          <w:color w:val="3D3D3D"/>
          <w:spacing w:val="15"/>
          <w:w w:val="130"/>
          <w:sz w:val="17"/>
        </w:rPr>
        <w:t> </w:t>
      </w:r>
      <w:r>
        <w:rPr>
          <w:color w:val="3D3D3D"/>
          <w:spacing w:val="-2"/>
          <w:w w:val="130"/>
          <w:sz w:val="19"/>
        </w:rPr>
        <w:t>favor.</w:t>
      </w:r>
    </w:p>
    <w:p>
      <w:pPr>
        <w:pStyle w:val="ListParagraph"/>
        <w:numPr>
          <w:ilvl w:val="1"/>
          <w:numId w:val="6"/>
        </w:numPr>
        <w:tabs>
          <w:tab w:pos="4093" w:val="left" w:leader="none"/>
        </w:tabs>
        <w:spacing w:line="201" w:lineRule="exact" w:before="0" w:after="0"/>
        <w:ind w:left="4093" w:right="0" w:hanging="333"/>
        <w:jc w:val="left"/>
        <w:rPr>
          <w:rFonts w:ascii="Courier New"/>
          <w:color w:val="8A8A8A"/>
          <w:sz w:val="23"/>
        </w:rPr>
      </w:pPr>
      <w:r>
        <w:rPr>
          <w:rFonts w:ascii="Courier New"/>
          <w:color w:val="3D3D3D"/>
          <w:w w:val="85"/>
          <w:sz w:val="23"/>
        </w:rPr>
        <w:t>Winter</w:t>
      </w:r>
      <w:r>
        <w:rPr>
          <w:rFonts w:ascii="Courier New"/>
          <w:color w:val="3D3D3D"/>
          <w:spacing w:val="-7"/>
          <w:w w:val="85"/>
          <w:sz w:val="23"/>
        </w:rPr>
        <w:t> </w:t>
      </w:r>
      <w:r>
        <w:rPr>
          <w:rFonts w:ascii="Courier New"/>
          <w:color w:val="3D3D3D"/>
          <w:w w:val="85"/>
          <w:sz w:val="21"/>
        </w:rPr>
        <w:t>Rds.-Motion</w:t>
      </w:r>
      <w:r>
        <w:rPr>
          <w:rFonts w:ascii="Courier New"/>
          <w:color w:val="3D3D3D"/>
          <w:spacing w:val="3"/>
          <w:sz w:val="21"/>
        </w:rPr>
        <w:t> </w:t>
      </w:r>
      <w:r>
        <w:rPr>
          <w:rFonts w:ascii="Arial"/>
          <w:color w:val="3D3D3D"/>
          <w:w w:val="85"/>
          <w:sz w:val="17"/>
        </w:rPr>
        <w:t>by</w:t>
      </w:r>
      <w:r>
        <w:rPr>
          <w:rFonts w:ascii="Arial"/>
          <w:color w:val="3D3D3D"/>
          <w:spacing w:val="31"/>
          <w:sz w:val="17"/>
        </w:rPr>
        <w:t>  </w:t>
      </w:r>
      <w:r>
        <w:rPr>
          <w:rFonts w:ascii="Courier New"/>
          <w:color w:val="3D3D3D"/>
          <w:w w:val="85"/>
          <w:sz w:val="21"/>
        </w:rPr>
        <w:t>S.Borodko</w:t>
      </w:r>
      <w:r>
        <w:rPr>
          <w:rFonts w:ascii="Courier New"/>
          <w:color w:val="3D3D3D"/>
          <w:spacing w:val="-4"/>
          <w:w w:val="85"/>
          <w:sz w:val="21"/>
        </w:rPr>
        <w:t> </w:t>
      </w:r>
      <w:r>
        <w:rPr>
          <w:rFonts w:ascii="Courier New"/>
          <w:color w:val="3D3D3D"/>
          <w:w w:val="85"/>
          <w:sz w:val="21"/>
        </w:rPr>
        <w:t>2nd</w:t>
      </w:r>
      <w:r>
        <w:rPr>
          <w:rFonts w:ascii="Courier New"/>
          <w:color w:val="3D3D3D"/>
          <w:spacing w:val="-13"/>
          <w:sz w:val="21"/>
        </w:rPr>
        <w:t> </w:t>
      </w:r>
      <w:r>
        <w:rPr>
          <w:rFonts w:ascii="Arial"/>
          <w:color w:val="3D3D3D"/>
          <w:w w:val="85"/>
          <w:sz w:val="17"/>
        </w:rPr>
        <w:t>by</w:t>
      </w:r>
      <w:r>
        <w:rPr>
          <w:rFonts w:ascii="Arial"/>
          <w:color w:val="3D3D3D"/>
          <w:spacing w:val="37"/>
          <w:sz w:val="17"/>
        </w:rPr>
        <w:t>  </w:t>
      </w:r>
      <w:r>
        <w:rPr>
          <w:rFonts w:ascii="Courier New"/>
          <w:color w:val="3D3D3D"/>
          <w:w w:val="85"/>
          <w:sz w:val="21"/>
        </w:rPr>
        <w:t>P.Pearson</w:t>
      </w:r>
      <w:r>
        <w:rPr>
          <w:rFonts w:ascii="Courier New"/>
          <w:color w:val="3D3D3D"/>
          <w:spacing w:val="-6"/>
          <w:sz w:val="21"/>
        </w:rPr>
        <w:t> </w:t>
      </w:r>
      <w:r>
        <w:rPr>
          <w:rFonts w:ascii="Courier New"/>
          <w:color w:val="3D3D3D"/>
          <w:w w:val="85"/>
          <w:sz w:val="21"/>
        </w:rPr>
        <w:t>to</w:t>
      </w:r>
      <w:r>
        <w:rPr>
          <w:rFonts w:ascii="Courier New"/>
          <w:color w:val="3D3D3D"/>
          <w:spacing w:val="-6"/>
          <w:w w:val="85"/>
          <w:sz w:val="21"/>
        </w:rPr>
        <w:t> </w:t>
      </w:r>
      <w:r>
        <w:rPr>
          <w:rFonts w:ascii="Courier New"/>
          <w:color w:val="3D3D3D"/>
          <w:spacing w:val="-5"/>
          <w:w w:val="85"/>
          <w:sz w:val="21"/>
        </w:rPr>
        <w:t>put</w:t>
      </w:r>
    </w:p>
    <w:p>
      <w:pPr>
        <w:spacing w:line="182" w:lineRule="exact" w:before="0"/>
        <w:ind w:left="4080" w:right="0" w:firstLine="0"/>
        <w:jc w:val="left"/>
        <w:rPr>
          <w:rFonts w:ascii="Courier New"/>
          <w:sz w:val="21"/>
        </w:rPr>
      </w:pPr>
      <w:r>
        <w:rPr>
          <w:rFonts w:ascii="Courier New"/>
          <w:color w:val="4D4D4D"/>
          <w:spacing w:val="-8"/>
          <w:sz w:val="21"/>
        </w:rPr>
        <w:t>$12,500</w:t>
      </w:r>
      <w:r>
        <w:rPr>
          <w:rFonts w:ascii="Courier New"/>
          <w:color w:val="4D4D4D"/>
          <w:spacing w:val="-24"/>
          <w:sz w:val="21"/>
        </w:rPr>
        <w:t> </w:t>
      </w:r>
      <w:r>
        <w:rPr>
          <w:color w:val="676767"/>
          <w:spacing w:val="-8"/>
          <w:sz w:val="19"/>
        </w:rPr>
        <w:t>ir,</w:t>
      </w:r>
      <w:r>
        <w:rPr>
          <w:color w:val="676767"/>
          <w:spacing w:val="68"/>
          <w:w w:val="150"/>
          <w:sz w:val="19"/>
        </w:rPr>
        <w:t> </w:t>
      </w:r>
      <w:r>
        <w:rPr>
          <w:color w:val="676767"/>
          <w:spacing w:val="-8"/>
          <w:sz w:val="19"/>
        </w:rPr>
        <w:t>B</w:t>
      </w:r>
      <w:r>
        <w:rPr>
          <w:color w:val="8A8A8A"/>
          <w:spacing w:val="-8"/>
          <w:sz w:val="19"/>
        </w:rPr>
        <w:t>udg</w:t>
      </w:r>
      <w:r>
        <w:rPr>
          <w:color w:val="3D3D3D"/>
          <w:spacing w:val="-8"/>
          <w:sz w:val="19"/>
        </w:rPr>
        <w:t>et</w:t>
      </w:r>
      <w:r>
        <w:rPr>
          <w:color w:val="3D3D3D"/>
          <w:spacing w:val="61"/>
          <w:w w:val="150"/>
          <w:sz w:val="19"/>
        </w:rPr>
        <w:t> </w:t>
      </w:r>
      <w:r>
        <w:rPr>
          <w:rFonts w:ascii="Courier New"/>
          <w:color w:val="3D3D3D"/>
          <w:spacing w:val="-8"/>
          <w:sz w:val="21"/>
        </w:rPr>
        <w:t>for</w:t>
      </w:r>
      <w:r>
        <w:rPr>
          <w:rFonts w:ascii="Courier New"/>
          <w:color w:val="3D3D3D"/>
          <w:spacing w:val="-26"/>
          <w:sz w:val="21"/>
        </w:rPr>
        <w:t> </w:t>
      </w:r>
      <w:r>
        <w:rPr>
          <w:rFonts w:ascii="Courier New"/>
          <w:color w:val="3D3D3D"/>
          <w:spacing w:val="-8"/>
          <w:sz w:val="21"/>
        </w:rPr>
        <w:t>Winter</w:t>
      </w:r>
      <w:r>
        <w:rPr>
          <w:rFonts w:ascii="Courier New"/>
          <w:color w:val="3D3D3D"/>
          <w:spacing w:val="-23"/>
          <w:sz w:val="21"/>
        </w:rPr>
        <w:t> </w:t>
      </w:r>
      <w:r>
        <w:rPr>
          <w:rFonts w:ascii="Courier New"/>
          <w:color w:val="3D3D3D"/>
          <w:spacing w:val="-8"/>
          <w:sz w:val="21"/>
        </w:rPr>
        <w:t>Rds.</w:t>
      </w:r>
      <w:r>
        <w:rPr>
          <w:rFonts w:ascii="Courier New"/>
          <w:color w:val="3D3D3D"/>
          <w:spacing w:val="-33"/>
          <w:sz w:val="21"/>
        </w:rPr>
        <w:t> </w:t>
      </w:r>
      <w:r>
        <w:rPr>
          <w:rFonts w:ascii="Courier New"/>
          <w:color w:val="3D3D3D"/>
          <w:spacing w:val="-8"/>
          <w:sz w:val="21"/>
        </w:rPr>
        <w:t>ill</w:t>
      </w:r>
      <w:r>
        <w:rPr>
          <w:rFonts w:ascii="Courier New"/>
          <w:color w:val="3D3D3D"/>
          <w:spacing w:val="-24"/>
          <w:sz w:val="21"/>
        </w:rPr>
        <w:t> </w:t>
      </w:r>
      <w:r>
        <w:rPr>
          <w:rFonts w:ascii="Courier New"/>
          <w:color w:val="777777"/>
          <w:spacing w:val="-8"/>
          <w:sz w:val="21"/>
        </w:rPr>
        <w:t>in</w:t>
      </w:r>
      <w:r>
        <w:rPr>
          <w:rFonts w:ascii="Courier New"/>
          <w:color w:val="777777"/>
          <w:spacing w:val="-23"/>
          <w:sz w:val="21"/>
        </w:rPr>
        <w:t> </w:t>
      </w:r>
      <w:r>
        <w:rPr>
          <w:rFonts w:ascii="Courier New"/>
          <w:color w:val="777777"/>
          <w:spacing w:val="-8"/>
          <w:sz w:val="21"/>
        </w:rPr>
        <w:t>favor.</w:t>
      </w:r>
    </w:p>
    <w:p>
      <w:pPr>
        <w:pStyle w:val="ListParagraph"/>
        <w:numPr>
          <w:ilvl w:val="1"/>
          <w:numId w:val="6"/>
        </w:numPr>
        <w:tabs>
          <w:tab w:pos="4075" w:val="left" w:leader="none"/>
          <w:tab w:pos="4109" w:val="left" w:leader="none"/>
          <w:tab w:pos="4539" w:val="left" w:leader="none"/>
          <w:tab w:pos="5626" w:val="left" w:leader="none"/>
          <w:tab w:pos="7386" w:val="left" w:leader="none"/>
          <w:tab w:pos="8694" w:val="left" w:leader="none"/>
          <w:tab w:pos="9139" w:val="left" w:leader="none"/>
        </w:tabs>
        <w:spacing w:line="177" w:lineRule="auto" w:before="10" w:after="0"/>
        <w:ind w:left="4109" w:right="2088" w:hanging="341"/>
        <w:jc w:val="left"/>
        <w:rPr>
          <w:color w:val="8A8A8A"/>
          <w:sz w:val="19"/>
        </w:rPr>
      </w:pPr>
      <w:r>
        <w:rPr>
          <w:color w:val="3D3D3D"/>
          <w:w w:val="110"/>
          <w:sz w:val="19"/>
        </w:rPr>
        <w:t>1'-10rtland</w:t>
      </w:r>
      <w:r>
        <w:rPr>
          <w:color w:val="3D3D3D"/>
          <w:spacing w:val="40"/>
          <w:w w:val="110"/>
          <w:sz w:val="19"/>
        </w:rPr>
        <w:t> </w:t>
      </w:r>
      <w:r>
        <w:rPr>
          <w:color w:val="8A8A8A"/>
          <w:w w:val="110"/>
          <w:sz w:val="19"/>
        </w:rPr>
        <w:t>Rd</w:t>
      </w:r>
      <w:r>
        <w:rPr>
          <w:color w:val="8A8A8A"/>
          <w:sz w:val="19"/>
        </w:rPr>
        <w:tab/>
      </w:r>
      <w:r>
        <w:rPr>
          <w:color w:val="A0A0A0"/>
          <w:w w:val="145"/>
          <w:sz w:val="19"/>
        </w:rPr>
        <w:t>dran</w:t>
      </w:r>
      <w:r>
        <w:rPr>
          <w:color w:val="3D3D3D"/>
          <w:w w:val="145"/>
          <w:sz w:val="19"/>
        </w:rPr>
        <w:t>t.-</w:t>
      </w:r>
      <w:r>
        <w:rPr>
          <w:color w:val="3D3D3D"/>
          <w:spacing w:val="40"/>
          <w:w w:val="145"/>
          <w:sz w:val="19"/>
        </w:rPr>
        <w:t> </w:t>
      </w:r>
      <w:r>
        <w:rPr>
          <w:color w:val="3D3D3D"/>
          <w:w w:val="110"/>
          <w:sz w:val="19"/>
        </w:rPr>
        <w:t>Motion</w:t>
      </w:r>
      <w:r>
        <w:rPr>
          <w:color w:val="3D3D3D"/>
          <w:sz w:val="19"/>
        </w:rPr>
        <w:tab/>
      </w:r>
      <w:r>
        <w:rPr>
          <w:color w:val="A0A0A0"/>
          <w:w w:val="80"/>
          <w:sz w:val="19"/>
        </w:rPr>
        <w:t>y</w:t>
      </w:r>
      <w:r>
        <w:rPr>
          <w:color w:val="A0A0A0"/>
          <w:spacing w:val="22"/>
          <w:sz w:val="19"/>
        </w:rPr>
        <w:t> </w:t>
      </w:r>
      <w:r>
        <w:rPr>
          <w:rFonts w:ascii="Courier New" w:hAnsi="Courier New"/>
          <w:color w:val="3D3D3D"/>
          <w:w w:val="80"/>
          <w:sz w:val="21"/>
        </w:rPr>
        <w:t>R.Allies</w:t>
      </w:r>
      <w:r>
        <w:rPr>
          <w:rFonts w:ascii="Courier New" w:hAnsi="Courier New"/>
          <w:color w:val="3D3D3D"/>
          <w:spacing w:val="-4"/>
          <w:w w:val="80"/>
          <w:sz w:val="21"/>
        </w:rPr>
        <w:t> </w:t>
      </w:r>
      <w:r>
        <w:rPr>
          <w:rFonts w:ascii="Courier New" w:hAnsi="Courier New"/>
          <w:color w:val="676767"/>
          <w:w w:val="80"/>
          <w:sz w:val="21"/>
        </w:rPr>
        <w:t>2r.d </w:t>
      </w:r>
      <w:r>
        <w:rPr>
          <w:color w:val="A0A0A0"/>
          <w:w w:val="80"/>
          <w:sz w:val="19"/>
        </w:rPr>
        <w:t>by</w:t>
      </w:r>
      <w:r>
        <w:rPr>
          <w:color w:val="A0A0A0"/>
          <w:sz w:val="19"/>
        </w:rPr>
        <w:tab/>
      </w:r>
      <w:r>
        <w:rPr>
          <w:color w:val="A0A0A0"/>
          <w:spacing w:val="-2"/>
          <w:w w:val="110"/>
          <w:sz w:val="19"/>
        </w:rPr>
        <w:t>F</w:t>
      </w:r>
      <w:r>
        <w:rPr>
          <w:color w:val="777777"/>
          <w:spacing w:val="-2"/>
          <w:w w:val="110"/>
          <w:sz w:val="19"/>
        </w:rPr>
        <w:t>.</w:t>
      </w:r>
      <w:r>
        <w:rPr>
          <w:color w:val="A0A0A0"/>
          <w:spacing w:val="-2"/>
          <w:w w:val="110"/>
          <w:sz w:val="19"/>
        </w:rPr>
        <w:t>vll'.itir:g </w:t>
      </w:r>
      <w:r>
        <w:rPr>
          <w:color w:val="A0A0A0"/>
          <w:spacing w:val="-6"/>
          <w:w w:val="110"/>
          <w:sz w:val="19"/>
        </w:rPr>
        <w:t>po</w:t>
      </w:r>
      <w:r>
        <w:rPr>
          <w:color w:val="A0A0A0"/>
          <w:sz w:val="19"/>
        </w:rPr>
        <w:tab/>
      </w:r>
      <w:r>
        <w:rPr>
          <w:color w:val="8A8A8A"/>
          <w:w w:val="110"/>
          <w:sz w:val="19"/>
        </w:rPr>
        <w:t>to</w:t>
      </w:r>
      <w:r>
        <w:rPr>
          <w:color w:val="8A8A8A"/>
          <w:spacing w:val="80"/>
          <w:w w:val="110"/>
          <w:sz w:val="19"/>
        </w:rPr>
        <w:t> </w:t>
      </w:r>
      <w:r>
        <w:rPr>
          <w:color w:val="A0A0A0"/>
          <w:w w:val="95"/>
          <w:sz w:val="19"/>
        </w:rPr>
        <w:t>L.1c...</w:t>
      </w:r>
      <w:r>
        <w:rPr>
          <w:rFonts w:ascii="Arial" w:hAnsi="Arial"/>
          <w:color w:val="8A8A8A"/>
          <w:w w:val="95"/>
          <w:sz w:val="18"/>
        </w:rPr>
        <w:t>tide</w:t>
      </w:r>
      <w:r>
        <w:rPr>
          <w:rFonts w:ascii="Arial" w:hAnsi="Arial"/>
          <w:color w:val="A0A0A0"/>
          <w:w w:val="95"/>
          <w:sz w:val="18"/>
        </w:rPr>
        <w:t>- </w:t>
      </w:r>
      <w:r>
        <w:rPr>
          <w:rFonts w:ascii="Arial" w:hAnsi="Arial"/>
          <w:color w:val="A0A0A0"/>
          <w:w w:val="110"/>
          <w:sz w:val="18"/>
        </w:rPr>
        <w:t>4'.il')O</w:t>
      </w:r>
      <w:r>
        <w:rPr>
          <w:rFonts w:ascii="Arial" w:hAnsi="Arial"/>
          <w:color w:val="777777"/>
          <w:w w:val="110"/>
          <w:sz w:val="18"/>
        </w:rPr>
        <w:t>.</w:t>
      </w:r>
      <w:r>
        <w:rPr>
          <w:rFonts w:ascii="Arial" w:hAnsi="Arial"/>
          <w:color w:val="777777"/>
          <w:spacing w:val="40"/>
          <w:w w:val="110"/>
          <w:sz w:val="18"/>
        </w:rPr>
        <w:t> </w:t>
      </w:r>
      <w:r>
        <w:rPr>
          <w:rFonts w:ascii="Arial" w:hAnsi="Arial"/>
          <w:color w:val="A0A0A0"/>
          <w:w w:val="95"/>
          <w:sz w:val="17"/>
        </w:rPr>
        <w:t>:!.:1</w:t>
      </w:r>
      <w:r>
        <w:rPr>
          <w:rFonts w:ascii="Arial" w:hAnsi="Arial"/>
          <w:color w:val="A0A0A0"/>
          <w:spacing w:val="40"/>
          <w:w w:val="110"/>
          <w:sz w:val="17"/>
        </w:rPr>
        <w:t> </w:t>
      </w:r>
      <w:r>
        <w:rPr>
          <w:rFonts w:ascii="Arial" w:hAnsi="Arial"/>
          <w:color w:val="8A8A8A"/>
          <w:w w:val="110"/>
          <w:sz w:val="18"/>
        </w:rPr>
        <w:t>B</w:t>
      </w:r>
      <w:r>
        <w:rPr>
          <w:rFonts w:ascii="Arial" w:hAnsi="Arial"/>
          <w:color w:val="8A8A8A"/>
          <w:spacing w:val="-11"/>
          <w:w w:val="110"/>
          <w:sz w:val="18"/>
        </w:rPr>
        <w:t> </w:t>
      </w:r>
      <w:r>
        <w:rPr>
          <w:rFonts w:ascii="Arial" w:hAnsi="Arial"/>
          <w:shadow/>
          <w:color w:val="BABABA"/>
          <w:w w:val="110"/>
          <w:sz w:val="18"/>
        </w:rPr>
        <w:t>·</w:t>
      </w:r>
      <w:r>
        <w:rPr>
          <w:rFonts w:ascii="Arial" w:hAnsi="Arial"/>
          <w:shadow w:val="0"/>
          <w:color w:val="777777"/>
          <w:w w:val="110"/>
          <w:sz w:val="18"/>
        </w:rPr>
        <w:t>, </w:t>
      </w:r>
      <w:r>
        <w:rPr>
          <w:shadow w:val="0"/>
          <w:color w:val="777777"/>
          <w:w w:val="110"/>
          <w:sz w:val="19"/>
        </w:rPr>
        <w:t>g</w:t>
      </w:r>
      <w:r>
        <w:rPr>
          <w:shadow w:val="0"/>
          <w:color w:val="A0A0A0"/>
          <w:w w:val="110"/>
          <w:sz w:val="19"/>
        </w:rPr>
        <w:t>-:t</w:t>
      </w:r>
      <w:r>
        <w:rPr>
          <w:shadow w:val="0"/>
          <w:color w:val="A0A0A0"/>
          <w:spacing w:val="80"/>
          <w:w w:val="110"/>
          <w:sz w:val="19"/>
        </w:rPr>
        <w:t> </w:t>
      </w:r>
      <w:r>
        <w:rPr>
          <w:shadow w:val="0"/>
          <w:color w:val="8A8A8A"/>
          <w:w w:val="110"/>
          <w:sz w:val="19"/>
        </w:rPr>
        <w:t>for</w:t>
      </w:r>
      <w:r>
        <w:rPr>
          <w:shadow w:val="0"/>
          <w:color w:val="8A8A8A"/>
          <w:spacing w:val="80"/>
          <w:w w:val="145"/>
          <w:sz w:val="19"/>
        </w:rPr>
        <w:t> </w:t>
      </w:r>
      <w:r>
        <w:rPr>
          <w:shadow w:val="0"/>
          <w:color w:val="A0A0A0"/>
          <w:w w:val="145"/>
          <w:sz w:val="19"/>
        </w:rPr>
        <w:t>fire</w:t>
      </w:r>
      <w:r>
        <w:rPr>
          <w:shadow w:val="0"/>
          <w:color w:val="A0A0A0"/>
          <w:sz w:val="19"/>
        </w:rPr>
        <w:tab/>
      </w:r>
      <w:r>
        <w:rPr>
          <w:shadow w:val="0"/>
          <w:color w:val="A0A0A0"/>
          <w:w w:val="145"/>
          <w:sz w:val="18"/>
        </w:rPr>
        <w:t>yd</w:t>
      </w:r>
      <w:r>
        <w:rPr>
          <w:shadow w:val="0"/>
          <w:color w:val="A0A0A0"/>
          <w:w w:val="145"/>
          <w:sz w:val="19"/>
        </w:rPr>
        <w:t>rant</w:t>
      </w:r>
      <w:r>
        <w:rPr>
          <w:shadow w:val="0"/>
          <w:color w:val="A0A0A0"/>
          <w:spacing w:val="40"/>
          <w:w w:val="145"/>
          <w:sz w:val="19"/>
        </w:rPr>
        <w:t> </w:t>
      </w:r>
      <w:r>
        <w:rPr>
          <w:shadow w:val="0"/>
          <w:color w:val="A0A0A0"/>
          <w:w w:val="145"/>
          <w:sz w:val="19"/>
        </w:rPr>
        <w:t>on</w:t>
      </w:r>
    </w:p>
    <w:p>
      <w:pPr>
        <w:spacing w:line="203" w:lineRule="exact" w:before="0"/>
        <w:ind w:left="4091" w:right="0" w:firstLine="0"/>
        <w:jc w:val="left"/>
        <w:rPr>
          <w:sz w:val="19"/>
        </w:rPr>
      </w:pPr>
      <w:r>
        <w:rPr/>
        <mc:AlternateContent>
          <mc:Choice Requires="wps">
            <w:drawing>
              <wp:anchor distT="0" distB="0" distL="0" distR="0" allowOverlap="1" layoutInCell="1" locked="0" behindDoc="1" simplePos="0" relativeHeight="483090944">
                <wp:simplePos x="0" y="0"/>
                <wp:positionH relativeFrom="page">
                  <wp:posOffset>2627461</wp:posOffset>
                </wp:positionH>
                <wp:positionV relativeFrom="paragraph">
                  <wp:posOffset>99681</wp:posOffset>
                </wp:positionV>
                <wp:extent cx="1585595" cy="419734"/>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1585595" cy="419734"/>
                          <a:chExt cx="1585595" cy="419734"/>
                        </a:xfrm>
                      </wpg:grpSpPr>
                      <wps:wsp>
                        <wps:cNvPr id="817" name="Graphic 817"/>
                        <wps:cNvSpPr/>
                        <wps:spPr>
                          <a:xfrm>
                            <a:off x="229943" y="414979"/>
                            <a:ext cx="1355725" cy="1270"/>
                          </a:xfrm>
                          <a:custGeom>
                            <a:avLst/>
                            <a:gdLst/>
                            <a:ahLst/>
                            <a:cxnLst/>
                            <a:rect l="l" t="t" r="r" b="b"/>
                            <a:pathLst>
                              <a:path w="1355725" h="0">
                                <a:moveTo>
                                  <a:pt x="0" y="0"/>
                                </a:moveTo>
                                <a:lnTo>
                                  <a:pt x="1355435" y="0"/>
                                </a:lnTo>
                              </a:path>
                            </a:pathLst>
                          </a:custGeom>
                          <a:ln w="9155">
                            <a:solidFill>
                              <a:srgbClr val="000000"/>
                            </a:solidFill>
                            <a:prstDash val="solid"/>
                          </a:ln>
                        </wps:spPr>
                        <wps:bodyPr wrap="square" lIns="0" tIns="0" rIns="0" bIns="0" rtlCol="0">
                          <a:prstTxWarp prst="textNoShape">
                            <a:avLst/>
                          </a:prstTxWarp>
                          <a:noAutofit/>
                        </wps:bodyPr>
                      </wps:wsp>
                      <wps:wsp>
                        <wps:cNvPr id="818" name="Graphic 818"/>
                        <wps:cNvSpPr/>
                        <wps:spPr>
                          <a:xfrm>
                            <a:off x="345939" y="8"/>
                            <a:ext cx="1184910" cy="382270"/>
                          </a:xfrm>
                          <a:custGeom>
                            <a:avLst/>
                            <a:gdLst/>
                            <a:ahLst/>
                            <a:cxnLst/>
                            <a:rect l="l" t="t" r="r" b="b"/>
                            <a:pathLst>
                              <a:path w="1184910" h="382270">
                                <a:moveTo>
                                  <a:pt x="324015" y="95554"/>
                                </a:moveTo>
                                <a:lnTo>
                                  <a:pt x="70561" y="95554"/>
                                </a:lnTo>
                                <a:lnTo>
                                  <a:pt x="70561" y="219214"/>
                                </a:lnTo>
                                <a:lnTo>
                                  <a:pt x="0" y="219214"/>
                                </a:lnTo>
                                <a:lnTo>
                                  <a:pt x="0" y="381825"/>
                                </a:lnTo>
                                <a:lnTo>
                                  <a:pt x="125171" y="381825"/>
                                </a:lnTo>
                                <a:lnTo>
                                  <a:pt x="125171" y="322618"/>
                                </a:lnTo>
                                <a:lnTo>
                                  <a:pt x="324015" y="322618"/>
                                </a:lnTo>
                                <a:lnTo>
                                  <a:pt x="324015" y="95554"/>
                                </a:lnTo>
                                <a:close/>
                              </a:path>
                              <a:path w="1184910" h="382270">
                                <a:moveTo>
                                  <a:pt x="1184821" y="112915"/>
                                </a:moveTo>
                                <a:lnTo>
                                  <a:pt x="1047445" y="112915"/>
                                </a:lnTo>
                                <a:lnTo>
                                  <a:pt x="1047445" y="225818"/>
                                </a:lnTo>
                                <a:lnTo>
                                  <a:pt x="694944" y="225818"/>
                                </a:lnTo>
                                <a:lnTo>
                                  <a:pt x="694944" y="95554"/>
                                </a:lnTo>
                                <a:lnTo>
                                  <a:pt x="639127" y="95554"/>
                                </a:lnTo>
                                <a:lnTo>
                                  <a:pt x="639127" y="0"/>
                                </a:lnTo>
                                <a:lnTo>
                                  <a:pt x="343979" y="0"/>
                                </a:lnTo>
                                <a:lnTo>
                                  <a:pt x="343979" y="154051"/>
                                </a:lnTo>
                                <a:lnTo>
                                  <a:pt x="581736" y="154051"/>
                                </a:lnTo>
                                <a:lnTo>
                                  <a:pt x="581736" y="322618"/>
                                </a:lnTo>
                                <a:lnTo>
                                  <a:pt x="591439" y="322618"/>
                                </a:lnTo>
                                <a:lnTo>
                                  <a:pt x="591439" y="379882"/>
                                </a:lnTo>
                                <a:lnTo>
                                  <a:pt x="1159103" y="379882"/>
                                </a:lnTo>
                                <a:lnTo>
                                  <a:pt x="1159103" y="266966"/>
                                </a:lnTo>
                                <a:lnTo>
                                  <a:pt x="1184821" y="266966"/>
                                </a:lnTo>
                                <a:lnTo>
                                  <a:pt x="1184821" y="112915"/>
                                </a:lnTo>
                                <a:close/>
                              </a:path>
                            </a:pathLst>
                          </a:custGeom>
                          <a:solidFill>
                            <a:srgbClr val="E1E1E1"/>
                          </a:solidFill>
                        </wps:spPr>
                        <wps:bodyPr wrap="square" lIns="0" tIns="0" rIns="0" bIns="0" rtlCol="0">
                          <a:prstTxWarp prst="textNoShape">
                            <a:avLst/>
                          </a:prstTxWarp>
                          <a:noAutofit/>
                        </wps:bodyPr>
                      </wps:wsp>
                      <wps:wsp>
                        <wps:cNvPr id="819" name="Textbox 819"/>
                        <wps:cNvSpPr txBox="1"/>
                        <wps:spPr>
                          <a:xfrm>
                            <a:off x="0" y="0"/>
                            <a:ext cx="1585595" cy="419734"/>
                          </a:xfrm>
                          <a:prstGeom prst="rect">
                            <a:avLst/>
                          </a:prstGeom>
                        </wps:spPr>
                        <wps:txbx>
                          <w:txbxContent>
                            <w:p>
                              <w:pPr>
                                <w:spacing w:line="189" w:lineRule="exact" w:before="19"/>
                                <w:ind w:left="0" w:right="0" w:firstLine="0"/>
                                <w:jc w:val="left"/>
                                <w:rPr>
                                  <w:sz w:val="18"/>
                                </w:rPr>
                              </w:pPr>
                              <w:r>
                                <w:rPr>
                                  <w:color w:val="8A8A8A"/>
                                  <w:w w:val="120"/>
                                  <w:sz w:val="18"/>
                                </w:rPr>
                                <w:t>voi:e</w:t>
                              </w:r>
                              <w:r>
                                <w:rPr>
                                  <w:color w:val="8A8A8A"/>
                                  <w:spacing w:val="38"/>
                                  <w:w w:val="120"/>
                                  <w:sz w:val="18"/>
                                </w:rPr>
                                <w:t> </w:t>
                              </w:r>
                              <w:r>
                                <w:rPr>
                                  <w:color w:val="8A8A8A"/>
                                  <w:spacing w:val="-2"/>
                                  <w:w w:val="120"/>
                                  <w:sz w:val="18"/>
                                </w:rPr>
                                <w:t>S..</w:t>
                              </w:r>
                              <w:r>
                                <w:rPr>
                                  <w:color w:val="A0A0A0"/>
                                  <w:spacing w:val="-2"/>
                                  <w:w w:val="120"/>
                                  <w:sz w:val="18"/>
                                </w:rPr>
                                <w:t>Bcroill·s</w:t>
                              </w:r>
                              <w:r>
                                <w:rPr>
                                  <w:color w:val="777777"/>
                                  <w:spacing w:val="-2"/>
                                  <w:w w:val="120"/>
                                  <w:sz w:val="18"/>
                                </w:rPr>
                                <w:t>.</w:t>
                              </w:r>
                            </w:p>
                            <w:p>
                              <w:pPr>
                                <w:tabs>
                                  <w:tab w:pos="2194" w:val="left" w:leader="none"/>
                                </w:tabs>
                                <w:spacing w:line="189" w:lineRule="exact" w:before="0"/>
                                <w:ind w:left="59" w:right="0" w:firstLine="0"/>
                                <w:jc w:val="left"/>
                                <w:rPr>
                                  <w:sz w:val="18"/>
                                </w:rPr>
                              </w:pPr>
                              <w:r>
                                <w:rPr>
                                  <w:rFonts w:ascii="Courier New"/>
                                  <w:color w:val="8A8A8A"/>
                                  <w:w w:val="90"/>
                                  <w:sz w:val="21"/>
                                </w:rPr>
                                <w:t>ot</w:t>
                              </w:r>
                              <w:r>
                                <w:rPr>
                                  <w:rFonts w:ascii="Courier New"/>
                                  <w:color w:val="8A8A8A"/>
                                  <w:spacing w:val="-19"/>
                                  <w:w w:val="90"/>
                                  <w:sz w:val="21"/>
                                </w:rPr>
                                <w:t> </w:t>
                              </w:r>
                              <w:r>
                                <w:rPr>
                                  <w:rFonts w:ascii="Courier New"/>
                                  <w:color w:val="8A8A8A"/>
                                  <w:w w:val="90"/>
                                  <w:sz w:val="21"/>
                                </w:rPr>
                                <w:t>o</w:t>
                              </w:r>
                              <w:r>
                                <w:rPr>
                                  <w:rFonts w:ascii="Courier New"/>
                                  <w:color w:val="8A8A8A"/>
                                  <w:spacing w:val="-19"/>
                                  <w:w w:val="90"/>
                                  <w:sz w:val="21"/>
                                </w:rPr>
                                <w:t> </w:t>
                              </w:r>
                              <w:r>
                                <w:rPr>
                                  <w:color w:val="A0A0A0"/>
                                  <w:w w:val="90"/>
                                  <w:sz w:val="18"/>
                                </w:rPr>
                                <w:t>by</w:t>
                              </w:r>
                              <w:r>
                                <w:rPr>
                                  <w:color w:val="A0A0A0"/>
                                  <w:spacing w:val="58"/>
                                  <w:sz w:val="18"/>
                                </w:rPr>
                                <w:t> </w:t>
                              </w:r>
                              <w:r>
                                <w:rPr>
                                  <w:rFonts w:ascii="Courier New"/>
                                  <w:color w:val="A0A0A0"/>
                                  <w:w w:val="90"/>
                                  <w:sz w:val="21"/>
                                </w:rPr>
                                <w:t>?.</w:t>
                              </w:r>
                              <w:r>
                                <w:rPr>
                                  <w:rFonts w:ascii="Courier New"/>
                                  <w:color w:val="777777"/>
                                  <w:w w:val="90"/>
                                  <w:sz w:val="21"/>
                                </w:rPr>
                                <w:t>.Am</w:t>
                              </w:r>
                              <w:r>
                                <w:rPr>
                                  <w:rFonts w:ascii="Courier New"/>
                                  <w:color w:val="A0A0A0"/>
                                  <w:w w:val="90"/>
                                  <w:sz w:val="21"/>
                                </w:rPr>
                                <w:t>es</w:t>
                              </w:r>
                              <w:r>
                                <w:rPr>
                                  <w:rFonts w:ascii="Courier New"/>
                                  <w:color w:val="A0A0A0"/>
                                  <w:spacing w:val="-29"/>
                                  <w:w w:val="90"/>
                                  <w:sz w:val="21"/>
                                </w:rPr>
                                <w:t> </w:t>
                              </w:r>
                              <w:r>
                                <w:rPr>
                                  <w:color w:val="8A8A8A"/>
                                  <w:w w:val="90"/>
                                  <w:sz w:val="18"/>
                                </w:rPr>
                                <w:t>2</w:t>
                              </w:r>
                              <w:r>
                                <w:rPr>
                                  <w:color w:val="8A8A8A"/>
                                  <w:spacing w:val="-7"/>
                                  <w:w w:val="90"/>
                                  <w:sz w:val="18"/>
                                </w:rPr>
                                <w:t> </w:t>
                              </w:r>
                              <w:r>
                                <w:rPr>
                                  <w:color w:val="8A8A8A"/>
                                  <w:spacing w:val="-10"/>
                                  <w:w w:val="90"/>
                                  <w:sz w:val="18"/>
                                </w:rPr>
                                <w:t>d</w:t>
                              </w:r>
                              <w:r>
                                <w:rPr>
                                  <w:color w:val="8A8A8A"/>
                                  <w:sz w:val="18"/>
                                </w:rPr>
                                <w:tab/>
                              </w:r>
                              <w:r>
                                <w:rPr>
                                  <w:color w:val="A0A0A0"/>
                                  <w:spacing w:val="-5"/>
                                  <w:w w:val="95"/>
                                  <w:sz w:val="18"/>
                                </w:rPr>
                                <w:t>b7,</w:t>
                              </w:r>
                            </w:p>
                            <w:p>
                              <w:pPr>
                                <w:spacing w:line="187" w:lineRule="exact" w:before="0"/>
                                <w:ind w:left="31" w:right="0" w:firstLine="0"/>
                                <w:jc w:val="left"/>
                                <w:rPr>
                                  <w:sz w:val="18"/>
                                </w:rPr>
                              </w:pPr>
                              <w:r>
                                <w:rPr>
                                  <w:color w:val="A0A0A0"/>
                                  <w:w w:val="125"/>
                                  <w:sz w:val="19"/>
                                  <w:shd w:fill="E1E1E1" w:color="auto" w:val="clear"/>
                                </w:rPr>
                                <w:t>ai</w:t>
                              </w:r>
                              <w:r>
                                <w:rPr>
                                  <w:color w:val="A0A0A0"/>
                                  <w:spacing w:val="64"/>
                                  <w:w w:val="125"/>
                                  <w:sz w:val="19"/>
                                </w:rPr>
                                <w:t> </w:t>
                              </w:r>
                              <w:r>
                                <w:rPr>
                                  <w:color w:val="A0A0A0"/>
                                  <w:w w:val="125"/>
                                  <w:sz w:val="17"/>
                                  <w:shd w:fill="E1E1E1" w:color="auto" w:val="clear"/>
                                </w:rPr>
                                <w:t>t</w:t>
                              </w:r>
                              <w:r>
                                <w:rPr>
                                  <w:color w:val="BABABA"/>
                                  <w:w w:val="125"/>
                                  <w:sz w:val="17"/>
                                </w:rPr>
                                <w:t>-</w:t>
                              </w:r>
                              <w:r>
                                <w:rPr>
                                  <w:color w:val="BABABA"/>
                                  <w:spacing w:val="70"/>
                                  <w:w w:val="125"/>
                                  <w:sz w:val="17"/>
                                </w:rPr>
                                <w:t> </w:t>
                              </w:r>
                              <w:r>
                                <w:rPr>
                                  <w:color w:val="A0A0A0"/>
                                  <w:w w:val="125"/>
                                  <w:sz w:val="19"/>
                                </w:rPr>
                                <w:t>g</w:t>
                              </w:r>
                              <w:r>
                                <w:rPr>
                                  <w:color w:val="A0A0A0"/>
                                  <w:spacing w:val="77"/>
                                  <w:w w:val="125"/>
                                  <w:sz w:val="19"/>
                                </w:rPr>
                                <w:t> </w:t>
                              </w:r>
                              <w:r>
                                <w:rPr>
                                  <w:color w:val="8A8A8A"/>
                                  <w:w w:val="125"/>
                                  <w:sz w:val="18"/>
                                </w:rPr>
                                <w:t>Fire</w:t>
                              </w:r>
                              <w:r>
                                <w:rPr>
                                  <w:color w:val="8A8A8A"/>
                                  <w:spacing w:val="34"/>
                                  <w:w w:val="125"/>
                                  <w:sz w:val="18"/>
                                </w:rPr>
                                <w:t>  </w:t>
                              </w:r>
                              <w:r>
                                <w:rPr>
                                  <w:color w:val="A0A0A0"/>
                                  <w:w w:val="110"/>
                                  <w:sz w:val="18"/>
                                </w:rPr>
                                <w:t>ro;,;.s_</w:t>
                              </w:r>
                              <w:r>
                                <w:rPr>
                                  <w:color w:val="A0A0A0"/>
                                  <w:spacing w:val="69"/>
                                  <w:w w:val="150"/>
                                  <w:sz w:val="18"/>
                                </w:rPr>
                                <w:t> </w:t>
                              </w:r>
                              <w:r>
                                <w:rPr>
                                  <w:color w:val="A0A0A0"/>
                                  <w:spacing w:val="-5"/>
                                  <w:w w:val="110"/>
                                  <w:sz w:val="18"/>
                                </w:rPr>
                                <w:t>·mt</w:t>
                              </w:r>
                            </w:p>
                          </w:txbxContent>
                        </wps:txbx>
                        <wps:bodyPr wrap="square" lIns="0" tIns="0" rIns="0" bIns="0" rtlCol="0">
                          <a:noAutofit/>
                        </wps:bodyPr>
                      </wps:wsp>
                    </wpg:wgp>
                  </a:graphicData>
                </a:graphic>
              </wp:anchor>
            </w:drawing>
          </mc:Choice>
          <mc:Fallback>
            <w:pict>
              <v:group style="position:absolute;margin-left:206.886703pt;margin-top:7.848916pt;width:124.85pt;height:33.050pt;mso-position-horizontal-relative:page;mso-position-vertical-relative:paragraph;z-index:-20225536" id="docshapegroup591" coordorigin="4138,157" coordsize="2497,661">
                <v:line style="position:absolute" from="4500,810" to="6634,810" stroked="true" strokeweight=".720873pt" strokecolor="#000000">
                  <v:stroke dashstyle="solid"/>
                </v:line>
                <v:shape style="position:absolute;left:4682;top:157;width:1866;height:602" id="docshape592" coordorigin="4683,157" coordsize="1866,602" path="m5193,307l4794,307,4794,502,4683,502,4683,758,4880,758,4880,665,5193,665,5193,307xm6548,335l6332,335,6332,513,5777,513,5777,307,5689,307,5689,157,5224,157,5224,400,5599,400,5599,665,5614,665,5614,755,6508,755,6508,577,6548,577,6548,335xe" filled="true" fillcolor="#e1e1e1" stroked="false">
                  <v:path arrowok="t"/>
                  <v:fill type="solid"/>
                </v:shape>
                <v:shape style="position:absolute;left:4137;top:156;width:2497;height:661" type="#_x0000_t202" id="docshape593" filled="false" stroked="false">
                  <v:textbox inset="0,0,0,0">
                    <w:txbxContent>
                      <w:p>
                        <w:pPr>
                          <w:spacing w:line="189" w:lineRule="exact" w:before="19"/>
                          <w:ind w:left="0" w:right="0" w:firstLine="0"/>
                          <w:jc w:val="left"/>
                          <w:rPr>
                            <w:sz w:val="18"/>
                          </w:rPr>
                        </w:pPr>
                        <w:r>
                          <w:rPr>
                            <w:color w:val="8A8A8A"/>
                            <w:w w:val="120"/>
                            <w:sz w:val="18"/>
                          </w:rPr>
                          <w:t>voi:e</w:t>
                        </w:r>
                        <w:r>
                          <w:rPr>
                            <w:color w:val="8A8A8A"/>
                            <w:spacing w:val="38"/>
                            <w:w w:val="120"/>
                            <w:sz w:val="18"/>
                          </w:rPr>
                          <w:t> </w:t>
                        </w:r>
                        <w:r>
                          <w:rPr>
                            <w:color w:val="8A8A8A"/>
                            <w:spacing w:val="-2"/>
                            <w:w w:val="120"/>
                            <w:sz w:val="18"/>
                          </w:rPr>
                          <w:t>S..</w:t>
                        </w:r>
                        <w:r>
                          <w:rPr>
                            <w:color w:val="A0A0A0"/>
                            <w:spacing w:val="-2"/>
                            <w:w w:val="120"/>
                            <w:sz w:val="18"/>
                          </w:rPr>
                          <w:t>Bcroill·s</w:t>
                        </w:r>
                        <w:r>
                          <w:rPr>
                            <w:color w:val="777777"/>
                            <w:spacing w:val="-2"/>
                            <w:w w:val="120"/>
                            <w:sz w:val="18"/>
                          </w:rPr>
                          <w:t>.</w:t>
                        </w:r>
                      </w:p>
                      <w:p>
                        <w:pPr>
                          <w:tabs>
                            <w:tab w:pos="2194" w:val="left" w:leader="none"/>
                          </w:tabs>
                          <w:spacing w:line="189" w:lineRule="exact" w:before="0"/>
                          <w:ind w:left="59" w:right="0" w:firstLine="0"/>
                          <w:jc w:val="left"/>
                          <w:rPr>
                            <w:sz w:val="18"/>
                          </w:rPr>
                        </w:pPr>
                        <w:r>
                          <w:rPr>
                            <w:rFonts w:ascii="Courier New"/>
                            <w:color w:val="8A8A8A"/>
                            <w:w w:val="90"/>
                            <w:sz w:val="21"/>
                          </w:rPr>
                          <w:t>ot</w:t>
                        </w:r>
                        <w:r>
                          <w:rPr>
                            <w:rFonts w:ascii="Courier New"/>
                            <w:color w:val="8A8A8A"/>
                            <w:spacing w:val="-19"/>
                            <w:w w:val="90"/>
                            <w:sz w:val="21"/>
                          </w:rPr>
                          <w:t> </w:t>
                        </w:r>
                        <w:r>
                          <w:rPr>
                            <w:rFonts w:ascii="Courier New"/>
                            <w:color w:val="8A8A8A"/>
                            <w:w w:val="90"/>
                            <w:sz w:val="21"/>
                          </w:rPr>
                          <w:t>o</w:t>
                        </w:r>
                        <w:r>
                          <w:rPr>
                            <w:rFonts w:ascii="Courier New"/>
                            <w:color w:val="8A8A8A"/>
                            <w:spacing w:val="-19"/>
                            <w:w w:val="90"/>
                            <w:sz w:val="21"/>
                          </w:rPr>
                          <w:t> </w:t>
                        </w:r>
                        <w:r>
                          <w:rPr>
                            <w:color w:val="A0A0A0"/>
                            <w:w w:val="90"/>
                            <w:sz w:val="18"/>
                          </w:rPr>
                          <w:t>by</w:t>
                        </w:r>
                        <w:r>
                          <w:rPr>
                            <w:color w:val="A0A0A0"/>
                            <w:spacing w:val="58"/>
                            <w:sz w:val="18"/>
                          </w:rPr>
                          <w:t> </w:t>
                        </w:r>
                        <w:r>
                          <w:rPr>
                            <w:rFonts w:ascii="Courier New"/>
                            <w:color w:val="A0A0A0"/>
                            <w:w w:val="90"/>
                            <w:sz w:val="21"/>
                          </w:rPr>
                          <w:t>?.</w:t>
                        </w:r>
                        <w:r>
                          <w:rPr>
                            <w:rFonts w:ascii="Courier New"/>
                            <w:color w:val="777777"/>
                            <w:w w:val="90"/>
                            <w:sz w:val="21"/>
                          </w:rPr>
                          <w:t>.Am</w:t>
                        </w:r>
                        <w:r>
                          <w:rPr>
                            <w:rFonts w:ascii="Courier New"/>
                            <w:color w:val="A0A0A0"/>
                            <w:w w:val="90"/>
                            <w:sz w:val="21"/>
                          </w:rPr>
                          <w:t>es</w:t>
                        </w:r>
                        <w:r>
                          <w:rPr>
                            <w:rFonts w:ascii="Courier New"/>
                            <w:color w:val="A0A0A0"/>
                            <w:spacing w:val="-29"/>
                            <w:w w:val="90"/>
                            <w:sz w:val="21"/>
                          </w:rPr>
                          <w:t> </w:t>
                        </w:r>
                        <w:r>
                          <w:rPr>
                            <w:color w:val="8A8A8A"/>
                            <w:w w:val="90"/>
                            <w:sz w:val="18"/>
                          </w:rPr>
                          <w:t>2</w:t>
                        </w:r>
                        <w:r>
                          <w:rPr>
                            <w:color w:val="8A8A8A"/>
                            <w:spacing w:val="-7"/>
                            <w:w w:val="90"/>
                            <w:sz w:val="18"/>
                          </w:rPr>
                          <w:t> </w:t>
                        </w:r>
                        <w:r>
                          <w:rPr>
                            <w:color w:val="8A8A8A"/>
                            <w:spacing w:val="-10"/>
                            <w:w w:val="90"/>
                            <w:sz w:val="18"/>
                          </w:rPr>
                          <w:t>d</w:t>
                        </w:r>
                        <w:r>
                          <w:rPr>
                            <w:color w:val="8A8A8A"/>
                            <w:sz w:val="18"/>
                          </w:rPr>
                          <w:tab/>
                        </w:r>
                        <w:r>
                          <w:rPr>
                            <w:color w:val="A0A0A0"/>
                            <w:spacing w:val="-5"/>
                            <w:w w:val="95"/>
                            <w:sz w:val="18"/>
                          </w:rPr>
                          <w:t>b7,</w:t>
                        </w:r>
                      </w:p>
                      <w:p>
                        <w:pPr>
                          <w:spacing w:line="187" w:lineRule="exact" w:before="0"/>
                          <w:ind w:left="31" w:right="0" w:firstLine="0"/>
                          <w:jc w:val="left"/>
                          <w:rPr>
                            <w:sz w:val="18"/>
                          </w:rPr>
                        </w:pPr>
                        <w:r>
                          <w:rPr>
                            <w:color w:val="A0A0A0"/>
                            <w:w w:val="125"/>
                            <w:sz w:val="19"/>
                            <w:shd w:fill="E1E1E1" w:color="auto" w:val="clear"/>
                          </w:rPr>
                          <w:t>ai</w:t>
                        </w:r>
                        <w:r>
                          <w:rPr>
                            <w:color w:val="A0A0A0"/>
                            <w:spacing w:val="64"/>
                            <w:w w:val="125"/>
                            <w:sz w:val="19"/>
                          </w:rPr>
                          <w:t> </w:t>
                        </w:r>
                        <w:r>
                          <w:rPr>
                            <w:color w:val="A0A0A0"/>
                            <w:w w:val="125"/>
                            <w:sz w:val="17"/>
                            <w:shd w:fill="E1E1E1" w:color="auto" w:val="clear"/>
                          </w:rPr>
                          <w:t>t</w:t>
                        </w:r>
                        <w:r>
                          <w:rPr>
                            <w:color w:val="BABABA"/>
                            <w:w w:val="125"/>
                            <w:sz w:val="17"/>
                          </w:rPr>
                          <w:t>-</w:t>
                        </w:r>
                        <w:r>
                          <w:rPr>
                            <w:color w:val="BABABA"/>
                            <w:spacing w:val="70"/>
                            <w:w w:val="125"/>
                            <w:sz w:val="17"/>
                          </w:rPr>
                          <w:t> </w:t>
                        </w:r>
                        <w:r>
                          <w:rPr>
                            <w:color w:val="A0A0A0"/>
                            <w:w w:val="125"/>
                            <w:sz w:val="19"/>
                          </w:rPr>
                          <w:t>g</w:t>
                        </w:r>
                        <w:r>
                          <w:rPr>
                            <w:color w:val="A0A0A0"/>
                            <w:spacing w:val="77"/>
                            <w:w w:val="125"/>
                            <w:sz w:val="19"/>
                          </w:rPr>
                          <w:t> </w:t>
                        </w:r>
                        <w:r>
                          <w:rPr>
                            <w:color w:val="8A8A8A"/>
                            <w:w w:val="125"/>
                            <w:sz w:val="18"/>
                          </w:rPr>
                          <w:t>Fire</w:t>
                        </w:r>
                        <w:r>
                          <w:rPr>
                            <w:color w:val="8A8A8A"/>
                            <w:spacing w:val="34"/>
                            <w:w w:val="125"/>
                            <w:sz w:val="18"/>
                          </w:rPr>
                          <w:t>  </w:t>
                        </w:r>
                        <w:r>
                          <w:rPr>
                            <w:color w:val="A0A0A0"/>
                            <w:w w:val="110"/>
                            <w:sz w:val="18"/>
                          </w:rPr>
                          <w:t>ro;,;.s_</w:t>
                        </w:r>
                        <w:r>
                          <w:rPr>
                            <w:color w:val="A0A0A0"/>
                            <w:spacing w:val="69"/>
                            <w:w w:val="150"/>
                            <w:sz w:val="18"/>
                          </w:rPr>
                          <w:t> </w:t>
                        </w:r>
                        <w:r>
                          <w:rPr>
                            <w:color w:val="A0A0A0"/>
                            <w:spacing w:val="-5"/>
                            <w:w w:val="110"/>
                            <w:sz w:val="18"/>
                          </w:rPr>
                          <w:t>·mt</w:t>
                        </w:r>
                      </w:p>
                    </w:txbxContent>
                  </v:textbox>
                  <w10:wrap type="none"/>
                </v:shape>
                <w10:wrap type="none"/>
              </v:group>
            </w:pict>
          </mc:Fallback>
        </mc:AlternateContent>
      </w:r>
      <w:r>
        <w:rPr>
          <w:color w:val="A0A0A0"/>
          <w:w w:val="115"/>
          <w:position w:val="5"/>
          <w:sz w:val="11"/>
        </w:rPr>
        <w:t>1</w:t>
      </w:r>
      <w:r>
        <w:rPr>
          <w:color w:val="676767"/>
          <w:w w:val="115"/>
          <w:sz w:val="19"/>
        </w:rPr>
        <w:t>·</w:t>
      </w:r>
      <w:r>
        <w:rPr>
          <w:color w:val="A0A0A0"/>
          <w:w w:val="115"/>
          <w:sz w:val="19"/>
        </w:rPr>
        <w:t>'0:r-tland</w:t>
      </w:r>
      <w:r>
        <w:rPr>
          <w:color w:val="A0A0A0"/>
          <w:spacing w:val="62"/>
          <w:w w:val="115"/>
          <w:sz w:val="19"/>
        </w:rPr>
        <w:t> </w:t>
      </w:r>
      <w:r>
        <w:rPr>
          <w:color w:val="A0A0A0"/>
          <w:w w:val="115"/>
          <w:sz w:val="19"/>
        </w:rPr>
        <w:t>Rd</w:t>
      </w:r>
      <w:r>
        <w:rPr>
          <w:color w:val="676767"/>
          <w:w w:val="115"/>
          <w:sz w:val="19"/>
        </w:rPr>
        <w:t>.</w:t>
      </w:r>
      <w:r>
        <w:rPr>
          <w:color w:val="676767"/>
          <w:spacing w:val="66"/>
          <w:w w:val="150"/>
          <w:sz w:val="19"/>
        </w:rPr>
        <w:t> </w:t>
      </w:r>
      <w:r>
        <w:rPr>
          <w:color w:val="A0A0A0"/>
          <w:w w:val="120"/>
          <w:sz w:val="19"/>
        </w:rPr>
        <w:t>Ir</w:t>
      </w:r>
      <w:r>
        <w:rPr>
          <w:color w:val="A0A0A0"/>
          <w:spacing w:val="27"/>
          <w:w w:val="120"/>
          <w:sz w:val="19"/>
        </w:rPr>
        <w:t>  </w:t>
      </w:r>
      <w:r>
        <w:rPr>
          <w:color w:val="8A8A8A"/>
          <w:w w:val="95"/>
          <w:sz w:val="19"/>
        </w:rPr>
        <w:t>...</w:t>
      </w:r>
      <w:r>
        <w:rPr>
          <w:color w:val="8A8A8A"/>
          <w:spacing w:val="-5"/>
          <w:w w:val="115"/>
          <w:sz w:val="19"/>
        </w:rPr>
        <w:t> </w:t>
      </w:r>
      <w:r>
        <w:rPr>
          <w:color w:val="A0A0A0"/>
          <w:w w:val="115"/>
          <w:sz w:val="19"/>
        </w:rPr>
        <w:t>a.vo!'</w:t>
      </w:r>
      <w:r>
        <w:rPr>
          <w:color w:val="A0A0A0"/>
          <w:spacing w:val="35"/>
          <w:w w:val="120"/>
          <w:sz w:val="19"/>
        </w:rPr>
        <w:t> </w:t>
      </w:r>
      <w:r>
        <w:rPr>
          <w:color w:val="BABABA"/>
          <w:w w:val="120"/>
          <w:sz w:val="19"/>
        </w:rPr>
        <w:t>.</w:t>
      </w:r>
      <w:r>
        <w:rPr>
          <w:color w:val="A0A0A0"/>
          <w:w w:val="120"/>
          <w:sz w:val="19"/>
          <w:shd w:fill="E1E1E1" w:color="auto" w:val="clear"/>
        </w:rPr>
        <w:t>h</w:t>
      </w:r>
      <w:r>
        <w:rPr>
          <w:color w:val="676767"/>
          <w:w w:val="120"/>
          <w:sz w:val="19"/>
        </w:rPr>
        <w:t>.</w:t>
      </w:r>
      <w:r>
        <w:rPr>
          <w:color w:val="8A8A8A"/>
          <w:w w:val="120"/>
          <w:sz w:val="19"/>
        </w:rPr>
        <w:t>Ames,F</w:t>
      </w:r>
      <w:r>
        <w:rPr>
          <w:color w:val="676767"/>
          <w:w w:val="120"/>
          <w:sz w:val="19"/>
        </w:rPr>
        <w:t>.</w:t>
      </w:r>
      <w:r>
        <w:rPr>
          <w:color w:val="A0A0A0"/>
          <w:w w:val="120"/>
          <w:sz w:val="19"/>
        </w:rPr>
        <w:t>Wx.ti</w:t>
      </w:r>
      <w:r>
        <w:rPr>
          <w:color w:val="A0A0A0"/>
          <w:spacing w:val="73"/>
          <w:w w:val="150"/>
          <w:sz w:val="19"/>
        </w:rPr>
        <w:t> </w:t>
      </w:r>
      <w:r>
        <w:rPr>
          <w:color w:val="8A8A8A"/>
          <w:w w:val="120"/>
          <w:sz w:val="19"/>
        </w:rPr>
        <w:t>g,P.Pear-o</w:t>
      </w:r>
      <w:r>
        <w:rPr>
          <w:color w:val="8A8A8A"/>
          <w:spacing w:val="5"/>
          <w:w w:val="120"/>
          <w:sz w:val="19"/>
        </w:rPr>
        <w:t> </w:t>
      </w:r>
      <w:r>
        <w:rPr>
          <w:color w:val="8A8A8A"/>
          <w:w w:val="120"/>
          <w:sz w:val="19"/>
        </w:rPr>
        <w:t>..</w:t>
      </w:r>
      <w:r>
        <w:rPr>
          <w:color w:val="8A8A8A"/>
          <w:spacing w:val="76"/>
          <w:w w:val="120"/>
          <w:sz w:val="19"/>
        </w:rPr>
        <w:t> </w:t>
      </w:r>
      <w:r>
        <w:rPr>
          <w:i/>
          <w:color w:val="A0A0A0"/>
          <w:w w:val="120"/>
          <w:sz w:val="19"/>
        </w:rPr>
        <w:t>id</w:t>
      </w:r>
      <w:r>
        <w:rPr>
          <w:i/>
          <w:color w:val="A0A0A0"/>
          <w:spacing w:val="62"/>
          <w:w w:val="120"/>
          <w:sz w:val="19"/>
        </w:rPr>
        <w:t> </w:t>
      </w:r>
      <w:r>
        <w:rPr>
          <w:color w:val="A0A0A0"/>
          <w:spacing w:val="-5"/>
          <w:w w:val="120"/>
          <w:sz w:val="19"/>
          <w:shd w:fill="E1E1E1" w:color="auto" w:val="clear"/>
        </w:rPr>
        <w:t>no</w:t>
      </w:r>
      <w:r>
        <w:rPr>
          <w:color w:val="A0A0A0"/>
          <w:spacing w:val="40"/>
          <w:w w:val="120"/>
          <w:sz w:val="19"/>
          <w:shd w:fill="E1E1E1" w:color="auto" w:val="clear"/>
        </w:rPr>
        <w:t> </w:t>
      </w:r>
    </w:p>
    <w:p>
      <w:pPr>
        <w:spacing w:after="0" w:line="203" w:lineRule="exact"/>
        <w:jc w:val="left"/>
        <w:rPr>
          <w:sz w:val="19"/>
        </w:rPr>
        <w:sectPr>
          <w:type w:val="continuous"/>
          <w:pgSz w:w="12240" w:h="15840"/>
          <w:pgMar w:header="0" w:footer="0" w:top="1820" w:bottom="280" w:left="40" w:right="0"/>
        </w:sectPr>
      </w:pPr>
    </w:p>
    <w:p>
      <w:pPr>
        <w:spacing w:line="207" w:lineRule="exact" w:before="144"/>
        <w:ind w:left="4041" w:right="0" w:firstLine="0"/>
        <w:jc w:val="left"/>
        <w:rPr>
          <w:rFonts w:ascii="Courier New"/>
          <w:sz w:val="21"/>
        </w:rPr>
      </w:pPr>
      <w:r>
        <w:rPr>
          <w:rFonts w:ascii="Courier New"/>
          <w:color w:val="8A8A8A"/>
          <w:spacing w:val="-1"/>
          <w:w w:val="92"/>
          <w:sz w:val="21"/>
        </w:rPr>
        <w:t>i</w:t>
      </w:r>
    </w:p>
    <w:p>
      <w:pPr>
        <w:spacing w:line="187" w:lineRule="exact" w:before="0"/>
        <w:ind w:left="3999" w:right="0" w:firstLine="0"/>
        <w:jc w:val="left"/>
        <w:rPr>
          <w:sz w:val="19"/>
        </w:rPr>
      </w:pPr>
      <w:r>
        <w:rPr>
          <w:color w:val="A0A0A0"/>
          <w:spacing w:val="-1"/>
          <w:w w:val="137"/>
          <w:sz w:val="19"/>
          <w:shd w:fill="E1E1E1" w:color="auto" w:val="clear"/>
        </w:rPr>
        <w:t>p</w:t>
      </w:r>
    </w:p>
    <w:p>
      <w:pPr>
        <w:spacing w:before="151"/>
        <w:ind w:left="0" w:right="2310" w:firstLine="0"/>
        <w:jc w:val="right"/>
        <w:rPr>
          <w:sz w:val="18"/>
        </w:rPr>
      </w:pPr>
      <w:r>
        <w:rPr/>
        <w:br w:type="column"/>
      </w:r>
      <w:r>
        <w:rPr>
          <w:color w:val="A0A0A0"/>
          <w:spacing w:val="62"/>
          <w:w w:val="135"/>
          <w:sz w:val="18"/>
          <w:shd w:fill="E1E1E1" w:color="auto" w:val="clear"/>
        </w:rPr>
        <w:t> </w:t>
      </w:r>
      <w:r>
        <w:rPr>
          <w:color w:val="A0A0A0"/>
          <w:spacing w:val="-5"/>
          <w:w w:val="135"/>
          <w:sz w:val="18"/>
          <w:shd w:fill="E1E1E1" w:color="auto" w:val="clear"/>
        </w:rPr>
        <w:t>.tl</w:t>
      </w:r>
    </w:p>
    <w:p>
      <w:pPr>
        <w:spacing w:line="178" w:lineRule="exact"/>
        <w:ind w:left="3166" w:right="0" w:firstLine="0"/>
        <w:rPr>
          <w:sz w:val="17"/>
        </w:rPr>
      </w:pPr>
      <w:r>
        <w:rPr>
          <w:position w:val="-3"/>
          <w:sz w:val="17"/>
        </w:rPr>
        <w:drawing>
          <wp:inline distT="0" distB="0" distL="0" distR="0">
            <wp:extent cx="1384676" cy="113252"/>
            <wp:effectExtent l="0" t="0" r="0" b="0"/>
            <wp:docPr id="820" name="Image 820"/>
            <wp:cNvGraphicFramePr>
              <a:graphicFrameLocks/>
            </wp:cNvGraphicFramePr>
            <a:graphic>
              <a:graphicData uri="http://schemas.openxmlformats.org/drawingml/2006/picture">
                <pic:pic>
                  <pic:nvPicPr>
                    <pic:cNvPr id="820" name="Image 820"/>
                    <pic:cNvPicPr/>
                  </pic:nvPicPr>
                  <pic:blipFill>
                    <a:blip r:embed="rId324" cstate="print"/>
                    <a:stretch>
                      <a:fillRect/>
                    </a:stretch>
                  </pic:blipFill>
                  <pic:spPr>
                    <a:xfrm>
                      <a:off x="0" y="0"/>
                      <a:ext cx="1384676" cy="113252"/>
                    </a:xfrm>
                    <a:prstGeom prst="rect">
                      <a:avLst/>
                    </a:prstGeom>
                  </pic:spPr>
                </pic:pic>
              </a:graphicData>
            </a:graphic>
          </wp:inline>
        </w:drawing>
      </w:r>
      <w:r>
        <w:rPr>
          <w:position w:val="-3"/>
          <w:sz w:val="17"/>
        </w:rPr>
      </w:r>
    </w:p>
    <w:p>
      <w:pPr>
        <w:spacing w:after="0" w:line="178" w:lineRule="exact"/>
        <w:rPr>
          <w:sz w:val="17"/>
        </w:rPr>
        <w:sectPr>
          <w:type w:val="continuous"/>
          <w:pgSz w:w="12240" w:h="15840"/>
          <w:pgMar w:header="0" w:footer="0" w:top="1820" w:bottom="280" w:left="40" w:right="0"/>
          <w:cols w:num="2" w:equalWidth="0">
            <w:col w:w="4158" w:space="40"/>
            <w:col w:w="8002"/>
          </w:cols>
        </w:sectPr>
      </w:pPr>
    </w:p>
    <w:p>
      <w:pPr>
        <w:pStyle w:val="Heading9"/>
        <w:spacing w:before="72"/>
        <w:ind w:right="1362"/>
        <w:jc w:val="right"/>
      </w:pPr>
      <w:r>
        <w:rPr>
          <w:color w:val="414141"/>
          <w:spacing w:val="-5"/>
          <w:w w:val="105"/>
        </w:rPr>
        <w:t>11'</w:t>
      </w:r>
    </w:p>
    <w:p>
      <w:pPr>
        <w:pStyle w:val="BodyText"/>
        <w:spacing w:before="9"/>
        <w:rPr>
          <w:sz w:val="27"/>
        </w:rPr>
      </w:pPr>
    </w:p>
    <w:p>
      <w:pPr>
        <w:pStyle w:val="BodyText"/>
        <w:spacing w:before="101"/>
        <w:ind w:left="4033"/>
        <w:rPr>
          <w:rFonts w:ascii="Courier New"/>
        </w:rPr>
      </w:pPr>
      <w:r>
        <w:rPr>
          <w:rFonts w:ascii="Courier New"/>
          <w:color w:val="414141"/>
          <w:spacing w:val="-8"/>
        </w:rPr>
        <w:t>Selectmen</w:t>
      </w:r>
      <w:r>
        <w:rPr>
          <w:rFonts w:ascii="Courier New"/>
          <w:color w:val="414141"/>
          <w:spacing w:val="-86"/>
        </w:rPr>
        <w:t> </w:t>
      </w:r>
      <w:r>
        <w:rPr>
          <w:rFonts w:ascii="Times New Roman"/>
          <w:color w:val="414141"/>
          <w:spacing w:val="-8"/>
          <w:position w:val="5"/>
          <w:sz w:val="11"/>
        </w:rPr>
        <w:t>1</w:t>
      </w:r>
      <w:r>
        <w:rPr>
          <w:rFonts w:ascii="Times New Roman"/>
          <w:color w:val="414141"/>
          <w:spacing w:val="-4"/>
          <w:position w:val="5"/>
          <w:sz w:val="11"/>
        </w:rPr>
        <w:t> </w:t>
      </w:r>
      <w:r>
        <w:rPr>
          <w:rFonts w:ascii="Courier New"/>
          <w:color w:val="414141"/>
          <w:spacing w:val="-8"/>
        </w:rPr>
        <w:t>s</w:t>
      </w:r>
      <w:r>
        <w:rPr>
          <w:rFonts w:ascii="Courier New"/>
          <w:color w:val="414141"/>
          <w:spacing w:val="-22"/>
        </w:rPr>
        <w:t> </w:t>
      </w:r>
      <w:r>
        <w:rPr>
          <w:rFonts w:ascii="Courier New"/>
          <w:color w:val="414141"/>
          <w:spacing w:val="-8"/>
        </w:rPr>
        <w:t>Meeting</w:t>
      </w:r>
      <w:r>
        <w:rPr>
          <w:rFonts w:ascii="Courier New"/>
          <w:color w:val="414141"/>
          <w:spacing w:val="69"/>
        </w:rPr>
        <w:t> </w:t>
      </w:r>
      <w:r>
        <w:rPr>
          <w:rFonts w:ascii="Courier New"/>
          <w:color w:val="414141"/>
          <w:spacing w:val="-8"/>
        </w:rPr>
        <w:t>Dec.11</w:t>
      </w:r>
      <w:r>
        <w:rPr>
          <w:rFonts w:ascii="Times New Roman"/>
          <w:color w:val="414141"/>
          <w:spacing w:val="-8"/>
          <w:position w:val="-4"/>
          <w:sz w:val="11"/>
        </w:rPr>
        <w:t>1</w:t>
      </w:r>
      <w:r>
        <w:rPr>
          <w:rFonts w:ascii="Courier New"/>
          <w:color w:val="414141"/>
          <w:spacing w:val="-8"/>
        </w:rPr>
        <w:t>1967</w:t>
      </w:r>
    </w:p>
    <w:p>
      <w:pPr>
        <w:pStyle w:val="BodyText"/>
        <w:rPr>
          <w:rFonts w:ascii="Courier New"/>
          <w:sz w:val="27"/>
        </w:rPr>
      </w:pPr>
    </w:p>
    <w:p>
      <w:pPr>
        <w:spacing w:before="0"/>
        <w:ind w:left="3053" w:right="0" w:firstLine="0"/>
        <w:jc w:val="left"/>
        <w:rPr>
          <w:rFonts w:ascii="Courier New"/>
          <w:sz w:val="20"/>
        </w:rPr>
      </w:pPr>
      <w:r>
        <w:rPr>
          <w:rFonts w:ascii="Courier New"/>
          <w:color w:val="414141"/>
          <w:w w:val="105"/>
          <w:sz w:val="20"/>
        </w:rPr>
        <w:t>All</w:t>
      </w:r>
      <w:r>
        <w:rPr>
          <w:rFonts w:ascii="Courier New"/>
          <w:color w:val="414141"/>
          <w:spacing w:val="28"/>
          <w:w w:val="105"/>
          <w:sz w:val="20"/>
        </w:rPr>
        <w:t> </w:t>
      </w:r>
      <w:r>
        <w:rPr>
          <w:color w:val="414141"/>
          <w:w w:val="105"/>
          <w:sz w:val="19"/>
        </w:rPr>
        <w:t>members</w:t>
      </w:r>
      <w:r>
        <w:rPr>
          <w:color w:val="414141"/>
          <w:spacing w:val="40"/>
          <w:w w:val="110"/>
          <w:sz w:val="19"/>
        </w:rPr>
        <w:t>  </w:t>
      </w:r>
      <w:r>
        <w:rPr>
          <w:color w:val="414141"/>
          <w:w w:val="110"/>
          <w:sz w:val="19"/>
        </w:rPr>
        <w:t>present-</w:t>
      </w:r>
      <w:r>
        <w:rPr>
          <w:color w:val="414141"/>
          <w:spacing w:val="29"/>
          <w:w w:val="110"/>
          <w:sz w:val="19"/>
        </w:rPr>
        <w:t>  </w:t>
      </w:r>
      <w:r>
        <w:rPr>
          <w:rFonts w:ascii="Courier New"/>
          <w:color w:val="414141"/>
          <w:spacing w:val="-2"/>
          <w:w w:val="95"/>
          <w:sz w:val="20"/>
        </w:rPr>
        <w:t>C.Robbins,R.Ames,F.Whiting,S.Borodko</w:t>
      </w:r>
      <w:r>
        <w:rPr>
          <w:rFonts w:ascii="Courier New"/>
          <w:color w:val="414141"/>
          <w:spacing w:val="-2"/>
          <w:w w:val="95"/>
          <w:sz w:val="20"/>
          <w:vertAlign w:val="subscript"/>
        </w:rPr>
        <w:t>1</w:t>
      </w:r>
      <w:r>
        <w:rPr>
          <w:rFonts w:ascii="Courier New"/>
          <w:color w:val="414141"/>
          <w:spacing w:val="-2"/>
          <w:w w:val="95"/>
          <w:sz w:val="20"/>
          <w:vertAlign w:val="baseline"/>
        </w:rPr>
        <w:t>P.Fearson</w:t>
      </w:r>
    </w:p>
    <w:p>
      <w:pPr>
        <w:pStyle w:val="BodyText"/>
        <w:spacing w:before="7"/>
        <w:rPr>
          <w:rFonts w:ascii="Courier New"/>
          <w:sz w:val="30"/>
        </w:rPr>
      </w:pPr>
    </w:p>
    <w:p>
      <w:pPr>
        <w:pStyle w:val="ListParagraph"/>
        <w:numPr>
          <w:ilvl w:val="0"/>
          <w:numId w:val="55"/>
        </w:numPr>
        <w:tabs>
          <w:tab w:pos="3350" w:val="left" w:leader="none"/>
          <w:tab w:pos="4149" w:val="left" w:leader="none"/>
        </w:tabs>
        <w:spacing w:line="194" w:lineRule="auto" w:before="0" w:after="0"/>
        <w:ind w:left="4149" w:right="1404" w:hanging="1113"/>
        <w:jc w:val="both"/>
        <w:rPr>
          <w:rFonts w:ascii="Arial"/>
          <w:color w:val="606060"/>
          <w:sz w:val="18"/>
        </w:rPr>
      </w:pPr>
      <w:r>
        <w:rPr>
          <w:rFonts w:ascii="Courier New"/>
          <w:color w:val="606060"/>
          <w:sz w:val="20"/>
        </w:rPr>
        <w:t>(a) Mbtion</w:t>
      </w:r>
      <w:r>
        <w:rPr>
          <w:rFonts w:ascii="Courier New"/>
          <w:color w:val="606060"/>
          <w:spacing w:val="-6"/>
          <w:sz w:val="20"/>
        </w:rPr>
        <w:t> </w:t>
      </w:r>
      <w:r>
        <w:rPr>
          <w:rFonts w:ascii="Arial"/>
          <w:color w:val="606060"/>
          <w:sz w:val="17"/>
        </w:rPr>
        <w:t>by</w:t>
      </w:r>
      <w:r>
        <w:rPr>
          <w:rFonts w:ascii="Arial"/>
          <w:color w:val="606060"/>
          <w:spacing w:val="80"/>
          <w:sz w:val="17"/>
        </w:rPr>
        <w:t> </w:t>
      </w:r>
      <w:r>
        <w:rPr>
          <w:color w:val="606060"/>
          <w:sz w:val="19"/>
        </w:rPr>
        <w:t>S</w:t>
      </w:r>
      <w:r>
        <w:rPr>
          <w:color w:val="232323"/>
          <w:sz w:val="19"/>
        </w:rPr>
        <w:t>.</w:t>
      </w:r>
      <w:r>
        <w:rPr>
          <w:color w:val="606060"/>
          <w:sz w:val="19"/>
        </w:rPr>
        <w:t>Borod..ito,seconded</w:t>
      </w:r>
      <w:r>
        <w:rPr>
          <w:color w:val="606060"/>
          <w:spacing w:val="40"/>
          <w:sz w:val="19"/>
        </w:rPr>
        <w:t> </w:t>
      </w:r>
      <w:r>
        <w:rPr>
          <w:rFonts w:ascii="Arial"/>
          <w:color w:val="414141"/>
          <w:sz w:val="17"/>
        </w:rPr>
        <w:t>by</w:t>
      </w:r>
      <w:r>
        <w:rPr>
          <w:rFonts w:ascii="Arial"/>
          <w:color w:val="414141"/>
          <w:spacing w:val="40"/>
          <w:sz w:val="17"/>
        </w:rPr>
        <w:t> </w:t>
      </w:r>
      <w:r>
        <w:rPr>
          <w:rFonts w:ascii="Courier New"/>
          <w:color w:val="606060"/>
          <w:sz w:val="20"/>
        </w:rPr>
        <w:t>R.Ames </w:t>
      </w:r>
      <w:r>
        <w:rPr>
          <w:rFonts w:ascii="Courier New"/>
          <w:color w:val="414141"/>
          <w:sz w:val="20"/>
        </w:rPr>
        <w:t>to</w:t>
      </w:r>
      <w:r>
        <w:rPr>
          <w:rFonts w:ascii="Courier New"/>
          <w:color w:val="414141"/>
          <w:spacing w:val="-18"/>
          <w:sz w:val="20"/>
        </w:rPr>
        <w:t> </w:t>
      </w:r>
      <w:r>
        <w:rPr>
          <w:rFonts w:ascii="Courier New"/>
          <w:color w:val="606060"/>
          <w:sz w:val="20"/>
        </w:rPr>
        <w:t>leave Loop</w:t>
      </w:r>
      <w:r>
        <w:rPr>
          <w:rFonts w:ascii="Courier New"/>
          <w:color w:val="606060"/>
          <w:spacing w:val="-30"/>
          <w:sz w:val="20"/>
        </w:rPr>
        <w:t> </w:t>
      </w:r>
      <w:r>
        <w:rPr>
          <w:rFonts w:ascii="Courier New"/>
          <w:color w:val="606060"/>
          <w:sz w:val="20"/>
        </w:rPr>
        <w:t>Road</w:t>
      </w:r>
      <w:r>
        <w:rPr>
          <w:rFonts w:ascii="Courier New"/>
          <w:color w:val="606060"/>
          <w:spacing w:val="-13"/>
          <w:sz w:val="20"/>
        </w:rPr>
        <w:t> </w:t>
      </w:r>
      <w:r>
        <w:rPr>
          <w:rFonts w:ascii="Courier New"/>
          <w:color w:val="414141"/>
          <w:sz w:val="20"/>
        </w:rPr>
        <w:t>as</w:t>
      </w:r>
      <w:r>
        <w:rPr>
          <w:rFonts w:ascii="Courier New"/>
          <w:color w:val="414141"/>
          <w:spacing w:val="-22"/>
          <w:sz w:val="20"/>
        </w:rPr>
        <w:t> </w:t>
      </w:r>
      <w:r>
        <w:rPr>
          <w:rFonts w:ascii="Courier New"/>
          <w:color w:val="414141"/>
          <w:sz w:val="20"/>
        </w:rPr>
        <w:t>is </w:t>
      </w:r>
      <w:r>
        <w:rPr>
          <w:rFonts w:ascii="Courier New"/>
          <w:color w:val="606060"/>
          <w:w w:val="90"/>
          <w:sz w:val="20"/>
        </w:rPr>
        <w:t>Voted</w:t>
      </w:r>
      <w:r>
        <w:rPr>
          <w:rFonts w:ascii="Courier New"/>
          <w:color w:val="606060"/>
          <w:spacing w:val="-18"/>
          <w:w w:val="90"/>
          <w:sz w:val="20"/>
        </w:rPr>
        <w:t> </w:t>
      </w:r>
      <w:r>
        <w:rPr>
          <w:rFonts w:ascii="Courier New"/>
          <w:color w:val="606060"/>
          <w:w w:val="90"/>
          <w:sz w:val="20"/>
        </w:rPr>
        <w:t>fo</w:t>
      </w:r>
      <w:r>
        <w:rPr>
          <w:rFonts w:ascii="Courier New"/>
          <w:color w:val="606060"/>
          <w:spacing w:val="79"/>
          <w:sz w:val="20"/>
        </w:rPr>
        <w:t> </w:t>
      </w:r>
      <w:r>
        <w:rPr>
          <w:rFonts w:ascii="Courier New"/>
          <w:color w:val="606060"/>
          <w:w w:val="90"/>
          <w:sz w:val="20"/>
        </w:rPr>
        <w:t>R</w:t>
      </w:r>
      <w:r>
        <w:rPr>
          <w:rFonts w:ascii="Courier New"/>
          <w:color w:val="414141"/>
          <w:w w:val="90"/>
          <w:sz w:val="20"/>
        </w:rPr>
        <w:t>.</w:t>
      </w:r>
      <w:r>
        <w:rPr>
          <w:rFonts w:ascii="Courier New"/>
          <w:color w:val="606060"/>
          <w:w w:val="90"/>
          <w:sz w:val="20"/>
        </w:rPr>
        <w:t>Ames</w:t>
      </w:r>
      <w:r>
        <w:rPr>
          <w:rFonts w:ascii="Courier New"/>
          <w:color w:val="414141"/>
          <w:w w:val="90"/>
          <w:sz w:val="20"/>
        </w:rPr>
        <w:t>,</w:t>
      </w:r>
      <w:r>
        <w:rPr>
          <w:rFonts w:ascii="Courier New"/>
          <w:color w:val="606060"/>
          <w:w w:val="90"/>
          <w:sz w:val="20"/>
        </w:rPr>
        <w:t>S</w:t>
      </w:r>
      <w:r>
        <w:rPr>
          <w:rFonts w:ascii="Courier New"/>
          <w:color w:val="414141"/>
          <w:w w:val="90"/>
          <w:sz w:val="20"/>
        </w:rPr>
        <w:t>.</w:t>
      </w:r>
      <w:r>
        <w:rPr>
          <w:rFonts w:ascii="Courier New"/>
          <w:color w:val="606060"/>
          <w:w w:val="90"/>
          <w:sz w:val="20"/>
        </w:rPr>
        <w:t>Borodk</w:t>
      </w:r>
      <w:r>
        <w:rPr>
          <w:rFonts w:ascii="Courier New"/>
          <w:color w:val="414141"/>
          <w:w w:val="90"/>
          <w:sz w:val="20"/>
        </w:rPr>
        <w:t>o,C</w:t>
      </w:r>
      <w:r>
        <w:rPr>
          <w:rFonts w:ascii="Courier New"/>
          <w:color w:val="232323"/>
          <w:w w:val="90"/>
          <w:sz w:val="20"/>
        </w:rPr>
        <w:t>.</w:t>
      </w:r>
      <w:r>
        <w:rPr>
          <w:rFonts w:ascii="Courier New"/>
          <w:color w:val="606060"/>
          <w:w w:val="90"/>
          <w:sz w:val="20"/>
        </w:rPr>
        <w:t>R</w:t>
      </w:r>
      <w:r>
        <w:rPr>
          <w:rFonts w:ascii="Courier New"/>
          <w:color w:val="414141"/>
          <w:w w:val="90"/>
          <w:sz w:val="20"/>
        </w:rPr>
        <w:t>obbins,F',</w:t>
      </w:r>
      <w:r>
        <w:rPr>
          <w:rFonts w:ascii="Courier New"/>
          <w:color w:val="606060"/>
          <w:w w:val="90"/>
          <w:sz w:val="20"/>
        </w:rPr>
        <w:t>Whi</w:t>
      </w:r>
      <w:r>
        <w:rPr>
          <w:rFonts w:ascii="Courier New"/>
          <w:color w:val="414141"/>
          <w:w w:val="90"/>
          <w:sz w:val="20"/>
        </w:rPr>
        <w:t>ti</w:t>
      </w:r>
      <w:r>
        <w:rPr>
          <w:rFonts w:ascii="Courier New"/>
          <w:color w:val="606060"/>
          <w:w w:val="90"/>
          <w:sz w:val="20"/>
        </w:rPr>
        <w:t>ng</w:t>
      </w:r>
      <w:r>
        <w:rPr>
          <w:rFonts w:ascii="Courier New"/>
          <w:color w:val="414141"/>
          <w:w w:val="90"/>
          <w:sz w:val="20"/>
        </w:rPr>
        <w:t>,o</w:t>
      </w:r>
      <w:r>
        <w:rPr>
          <w:rFonts w:ascii="Courier New"/>
          <w:color w:val="606060"/>
          <w:w w:val="90"/>
          <w:sz w:val="20"/>
        </w:rPr>
        <w:t>pp.</w:t>
      </w:r>
      <w:r>
        <w:rPr>
          <w:rFonts w:ascii="Courier New"/>
          <w:color w:val="606060"/>
          <w:spacing w:val="-56"/>
          <w:w w:val="90"/>
          <w:sz w:val="20"/>
        </w:rPr>
        <w:t> </w:t>
      </w:r>
      <w:r>
        <w:rPr>
          <w:rFonts w:ascii="Courier New"/>
          <w:color w:val="414141"/>
          <w:w w:val="90"/>
          <w:sz w:val="20"/>
        </w:rPr>
        <w:t>P.Pearson</w:t>
      </w:r>
    </w:p>
    <w:p>
      <w:pPr>
        <w:pStyle w:val="ListParagraph"/>
        <w:numPr>
          <w:ilvl w:val="1"/>
          <w:numId w:val="55"/>
        </w:numPr>
        <w:tabs>
          <w:tab w:pos="3816" w:val="left" w:leader="none"/>
        </w:tabs>
        <w:spacing w:line="168" w:lineRule="exact" w:before="0" w:after="0"/>
        <w:ind w:left="3816" w:right="0" w:hanging="420"/>
        <w:jc w:val="both"/>
        <w:rPr>
          <w:rFonts w:ascii="Arial"/>
          <w:color w:val="606060"/>
          <w:sz w:val="17"/>
        </w:rPr>
      </w:pPr>
      <w:r>
        <w:rPr>
          <w:rFonts w:ascii="Courier New"/>
          <w:color w:val="606060"/>
          <w:spacing w:val="-6"/>
          <w:sz w:val="20"/>
        </w:rPr>
        <w:t>Motion</w:t>
      </w:r>
      <w:r>
        <w:rPr>
          <w:rFonts w:ascii="Courier New"/>
          <w:color w:val="606060"/>
          <w:spacing w:val="-24"/>
          <w:sz w:val="20"/>
        </w:rPr>
        <w:t> </w:t>
      </w:r>
      <w:r>
        <w:rPr>
          <w:rFonts w:ascii="Arial"/>
          <w:color w:val="606060"/>
          <w:spacing w:val="-6"/>
          <w:sz w:val="17"/>
        </w:rPr>
        <w:t>by</w:t>
      </w:r>
      <w:r>
        <w:rPr>
          <w:rFonts w:ascii="Arial"/>
          <w:color w:val="606060"/>
          <w:spacing w:val="60"/>
          <w:sz w:val="17"/>
        </w:rPr>
        <w:t> </w:t>
      </w:r>
      <w:r>
        <w:rPr>
          <w:rFonts w:ascii="Courier New"/>
          <w:color w:val="606060"/>
          <w:spacing w:val="-6"/>
          <w:sz w:val="20"/>
        </w:rPr>
        <w:t>R.Ames</w:t>
      </w:r>
      <w:r>
        <w:rPr>
          <w:rFonts w:ascii="Courier New"/>
          <w:color w:val="606060"/>
          <w:spacing w:val="-24"/>
          <w:sz w:val="20"/>
        </w:rPr>
        <w:t> </w:t>
      </w:r>
      <w:r>
        <w:rPr>
          <w:rFonts w:ascii="Courier New"/>
          <w:color w:val="414141"/>
          <w:spacing w:val="-6"/>
          <w:sz w:val="20"/>
        </w:rPr>
        <w:t>2nd,</w:t>
      </w:r>
      <w:r>
        <w:rPr>
          <w:rFonts w:ascii="Arial"/>
          <w:color w:val="414141"/>
          <w:spacing w:val="-6"/>
          <w:sz w:val="17"/>
        </w:rPr>
        <w:t>by</w:t>
      </w:r>
      <w:r>
        <w:rPr>
          <w:rFonts w:ascii="Arial"/>
          <w:color w:val="414141"/>
          <w:spacing w:val="60"/>
          <w:sz w:val="17"/>
        </w:rPr>
        <w:t> </w:t>
      </w:r>
      <w:r>
        <w:rPr>
          <w:rFonts w:ascii="Courier New"/>
          <w:color w:val="606060"/>
          <w:spacing w:val="-6"/>
          <w:sz w:val="20"/>
        </w:rPr>
        <w:t>F.W"niting</w:t>
      </w:r>
      <w:r>
        <w:rPr>
          <w:rFonts w:ascii="Courier New"/>
          <w:color w:val="606060"/>
          <w:spacing w:val="-5"/>
          <w:sz w:val="20"/>
        </w:rPr>
        <w:t> </w:t>
      </w:r>
      <w:r>
        <w:rPr>
          <w:rFonts w:ascii="Courier New"/>
          <w:color w:val="414141"/>
          <w:spacing w:val="-6"/>
          <w:sz w:val="20"/>
        </w:rPr>
        <w:t>to</w:t>
      </w:r>
      <w:r>
        <w:rPr>
          <w:rFonts w:ascii="Courier New"/>
          <w:color w:val="414141"/>
          <w:spacing w:val="-24"/>
          <w:sz w:val="20"/>
        </w:rPr>
        <w:t> </w:t>
      </w:r>
      <w:r>
        <w:rPr>
          <w:color w:val="414141"/>
          <w:spacing w:val="-6"/>
          <w:sz w:val="19"/>
        </w:rPr>
        <w:t>leave</w:t>
      </w:r>
      <w:r>
        <w:rPr>
          <w:color w:val="414141"/>
          <w:spacing w:val="56"/>
          <w:sz w:val="19"/>
        </w:rPr>
        <w:t> </w:t>
      </w:r>
      <w:r>
        <w:rPr>
          <w:rFonts w:ascii="Courier New"/>
          <w:color w:val="606060"/>
          <w:spacing w:val="-6"/>
          <w:sz w:val="20"/>
        </w:rPr>
        <w:t>Robertson</w:t>
      </w:r>
      <w:r>
        <w:rPr>
          <w:rFonts w:ascii="Courier New"/>
          <w:color w:val="606060"/>
          <w:spacing w:val="-24"/>
          <w:sz w:val="20"/>
        </w:rPr>
        <w:t> </w:t>
      </w:r>
      <w:r>
        <w:rPr>
          <w:rFonts w:ascii="Courier New"/>
          <w:color w:val="606060"/>
          <w:spacing w:val="-6"/>
          <w:sz w:val="20"/>
        </w:rPr>
        <w:t>Road</w:t>
      </w:r>
      <w:r>
        <w:rPr>
          <w:rFonts w:ascii="Courier New"/>
          <w:color w:val="606060"/>
          <w:spacing w:val="-24"/>
          <w:sz w:val="20"/>
        </w:rPr>
        <w:t> </w:t>
      </w:r>
      <w:r>
        <w:rPr>
          <w:rFonts w:ascii="Courier New"/>
          <w:color w:val="414141"/>
          <w:spacing w:val="-6"/>
          <w:sz w:val="20"/>
        </w:rPr>
        <w:t>as</w:t>
      </w:r>
      <w:r>
        <w:rPr>
          <w:rFonts w:ascii="Courier New"/>
          <w:color w:val="414141"/>
          <w:spacing w:val="-24"/>
          <w:sz w:val="20"/>
        </w:rPr>
        <w:t> </w:t>
      </w:r>
      <w:r>
        <w:rPr>
          <w:rFonts w:ascii="Courier New"/>
          <w:color w:val="414141"/>
          <w:spacing w:val="-6"/>
          <w:sz w:val="20"/>
        </w:rPr>
        <w:t>is.</w:t>
      </w:r>
    </w:p>
    <w:p>
      <w:pPr>
        <w:pStyle w:val="BodyText"/>
        <w:spacing w:line="185" w:lineRule="exact"/>
        <w:ind w:left="4159"/>
        <w:jc w:val="both"/>
        <w:rPr>
          <w:rFonts w:ascii="Courier New"/>
        </w:rPr>
      </w:pPr>
      <w:r>
        <w:rPr>
          <w:rFonts w:ascii="Times New Roman"/>
          <w:color w:val="606060"/>
          <w:w w:val="90"/>
          <w:sz w:val="19"/>
        </w:rPr>
        <w:t>Voted</w:t>
      </w:r>
      <w:r>
        <w:rPr>
          <w:rFonts w:ascii="Times New Roman"/>
          <w:color w:val="606060"/>
          <w:spacing w:val="47"/>
          <w:sz w:val="19"/>
        </w:rPr>
        <w:t>  </w:t>
      </w:r>
      <w:r>
        <w:rPr>
          <w:rFonts w:ascii="Courier New"/>
          <w:color w:val="606060"/>
          <w:w w:val="90"/>
        </w:rPr>
        <w:t>for</w:t>
      </w:r>
      <w:r>
        <w:rPr>
          <w:rFonts w:ascii="Courier New"/>
          <w:color w:val="606060"/>
          <w:spacing w:val="39"/>
        </w:rPr>
        <w:t> </w:t>
      </w:r>
      <w:r>
        <w:rPr>
          <w:rFonts w:ascii="Courier New"/>
          <w:color w:val="7C7C7C"/>
          <w:w w:val="90"/>
        </w:rPr>
        <w:t>R</w:t>
      </w:r>
      <w:r>
        <w:rPr>
          <w:rFonts w:ascii="Courier New"/>
          <w:color w:val="232323"/>
          <w:w w:val="90"/>
        </w:rPr>
        <w:t>.</w:t>
      </w:r>
      <w:r>
        <w:rPr>
          <w:rFonts w:ascii="Courier New"/>
          <w:color w:val="606060"/>
          <w:w w:val="90"/>
        </w:rPr>
        <w:t>Am</w:t>
      </w:r>
      <w:r>
        <w:rPr>
          <w:rFonts w:ascii="Courier New"/>
          <w:color w:val="414141"/>
          <w:w w:val="90"/>
        </w:rPr>
        <w:t>e</w:t>
      </w:r>
      <w:r>
        <w:rPr>
          <w:rFonts w:ascii="Courier New"/>
          <w:color w:val="606060"/>
          <w:w w:val="90"/>
        </w:rPr>
        <w:t>s,C</w:t>
      </w:r>
      <w:r>
        <w:rPr>
          <w:rFonts w:ascii="Courier New"/>
          <w:color w:val="414141"/>
          <w:w w:val="90"/>
        </w:rPr>
        <w:t>.</w:t>
      </w:r>
      <w:r>
        <w:rPr>
          <w:rFonts w:ascii="Courier New"/>
          <w:color w:val="606060"/>
          <w:w w:val="90"/>
        </w:rPr>
        <w:t>Robbin</w:t>
      </w:r>
      <w:r>
        <w:rPr>
          <w:rFonts w:ascii="Courier New"/>
          <w:color w:val="414141"/>
          <w:w w:val="90"/>
        </w:rPr>
        <w:t>s,S.</w:t>
      </w:r>
      <w:r>
        <w:rPr>
          <w:rFonts w:ascii="Courier New"/>
          <w:color w:val="606060"/>
          <w:w w:val="90"/>
        </w:rPr>
        <w:t>B</w:t>
      </w:r>
      <w:r>
        <w:rPr>
          <w:rFonts w:ascii="Courier New"/>
          <w:color w:val="414141"/>
          <w:w w:val="90"/>
        </w:rPr>
        <w:t>orodko,F.</w:t>
      </w:r>
      <w:r>
        <w:rPr>
          <w:rFonts w:ascii="Courier New"/>
          <w:color w:val="606060"/>
          <w:w w:val="90"/>
        </w:rPr>
        <w:t>Whi</w:t>
      </w:r>
      <w:r>
        <w:rPr>
          <w:rFonts w:ascii="Courier New"/>
          <w:color w:val="414141"/>
          <w:w w:val="90"/>
        </w:rPr>
        <w:t>ti</w:t>
      </w:r>
      <w:r>
        <w:rPr>
          <w:rFonts w:ascii="Courier New"/>
          <w:color w:val="606060"/>
          <w:w w:val="90"/>
        </w:rPr>
        <w:t>ng</w:t>
      </w:r>
      <w:r>
        <w:rPr>
          <w:rFonts w:ascii="Courier New"/>
          <w:color w:val="606060"/>
          <w:spacing w:val="26"/>
        </w:rPr>
        <w:t> </w:t>
      </w:r>
      <w:r>
        <w:rPr>
          <w:rFonts w:ascii="Courier New"/>
          <w:color w:val="414141"/>
          <w:spacing w:val="-2"/>
          <w:w w:val="90"/>
        </w:rPr>
        <w:t>opp.P.Pearson</w:t>
      </w:r>
    </w:p>
    <w:p>
      <w:pPr>
        <w:pStyle w:val="ListParagraph"/>
        <w:numPr>
          <w:ilvl w:val="1"/>
          <w:numId w:val="55"/>
        </w:numPr>
        <w:tabs>
          <w:tab w:pos="3810" w:val="left" w:leader="none"/>
        </w:tabs>
        <w:spacing w:line="188" w:lineRule="exact" w:before="0" w:after="0"/>
        <w:ind w:left="3810" w:right="0" w:hanging="467"/>
        <w:jc w:val="both"/>
        <w:rPr>
          <w:rFonts w:ascii="Courier New"/>
          <w:color w:val="606060"/>
          <w:sz w:val="20"/>
        </w:rPr>
      </w:pPr>
      <w:r>
        <w:rPr>
          <w:rFonts w:ascii="Courier New"/>
          <w:color w:val="606060"/>
          <w:w w:val="85"/>
          <w:sz w:val="20"/>
        </w:rPr>
        <w:t>Motion</w:t>
      </w:r>
      <w:r>
        <w:rPr>
          <w:rFonts w:ascii="Courier New"/>
          <w:color w:val="606060"/>
          <w:spacing w:val="-18"/>
          <w:sz w:val="20"/>
        </w:rPr>
        <w:t> </w:t>
      </w:r>
      <w:r>
        <w:rPr>
          <w:color w:val="414141"/>
          <w:w w:val="85"/>
          <w:sz w:val="19"/>
        </w:rPr>
        <w:t>by</w:t>
      </w:r>
      <w:r>
        <w:rPr>
          <w:color w:val="414141"/>
          <w:spacing w:val="74"/>
          <w:w w:val="150"/>
          <w:sz w:val="19"/>
        </w:rPr>
        <w:t> </w:t>
      </w:r>
      <w:r>
        <w:rPr>
          <w:rFonts w:ascii="Courier New"/>
          <w:color w:val="606060"/>
          <w:w w:val="85"/>
          <w:sz w:val="20"/>
        </w:rPr>
        <w:t>R.Atnes</w:t>
      </w:r>
      <w:r>
        <w:rPr>
          <w:rFonts w:ascii="Courier New"/>
          <w:color w:val="606060"/>
          <w:spacing w:val="-11"/>
          <w:w w:val="85"/>
          <w:sz w:val="20"/>
        </w:rPr>
        <w:t> </w:t>
      </w:r>
      <w:r>
        <w:rPr>
          <w:rFonts w:ascii="Courier New"/>
          <w:color w:val="606060"/>
          <w:w w:val="85"/>
          <w:sz w:val="20"/>
        </w:rPr>
        <w:t>2nd</w:t>
      </w:r>
      <w:r>
        <w:rPr>
          <w:rFonts w:ascii="Courier New"/>
          <w:color w:val="606060"/>
          <w:spacing w:val="10"/>
          <w:sz w:val="20"/>
        </w:rPr>
        <w:t> </w:t>
      </w:r>
      <w:r>
        <w:rPr>
          <w:color w:val="606060"/>
          <w:w w:val="85"/>
          <w:sz w:val="19"/>
        </w:rPr>
        <w:t>by</w:t>
      </w:r>
      <w:r>
        <w:rPr>
          <w:color w:val="606060"/>
          <w:spacing w:val="55"/>
          <w:sz w:val="19"/>
        </w:rPr>
        <w:t> </w:t>
      </w:r>
      <w:r>
        <w:rPr>
          <w:rFonts w:ascii="Courier New"/>
          <w:color w:val="414141"/>
          <w:w w:val="85"/>
          <w:sz w:val="20"/>
        </w:rPr>
        <w:t>.S.i3orodko</w:t>
      </w:r>
      <w:r>
        <w:rPr>
          <w:rFonts w:ascii="Courier New"/>
          <w:color w:val="414141"/>
          <w:spacing w:val="2"/>
          <w:sz w:val="20"/>
        </w:rPr>
        <w:t> </w:t>
      </w:r>
      <w:r>
        <w:rPr>
          <w:rFonts w:ascii="Courier New"/>
          <w:color w:val="414141"/>
          <w:w w:val="85"/>
          <w:sz w:val="20"/>
        </w:rPr>
        <w:t>to</w:t>
      </w:r>
      <w:r>
        <w:rPr>
          <w:rFonts w:ascii="Courier New"/>
          <w:color w:val="414141"/>
          <w:spacing w:val="-12"/>
          <w:w w:val="85"/>
          <w:sz w:val="20"/>
        </w:rPr>
        <w:t> </w:t>
      </w:r>
      <w:r>
        <w:rPr>
          <w:rFonts w:ascii="Courier New"/>
          <w:color w:val="414141"/>
          <w:w w:val="85"/>
          <w:sz w:val="20"/>
        </w:rPr>
        <w:t>leave</w:t>
      </w:r>
      <w:r>
        <w:rPr>
          <w:rFonts w:ascii="Courier New"/>
          <w:color w:val="414141"/>
          <w:spacing w:val="-24"/>
          <w:w w:val="85"/>
          <w:sz w:val="20"/>
        </w:rPr>
        <w:t> </w:t>
      </w:r>
      <w:r>
        <w:rPr>
          <w:rFonts w:ascii="Courier New"/>
          <w:color w:val="606060"/>
          <w:w w:val="85"/>
          <w:sz w:val="20"/>
        </w:rPr>
        <w:t>:aog</w:t>
      </w:r>
      <w:r>
        <w:rPr>
          <w:rFonts w:ascii="Courier New"/>
          <w:color w:val="606060"/>
          <w:spacing w:val="15"/>
          <w:sz w:val="20"/>
        </w:rPr>
        <w:t> </w:t>
      </w:r>
      <w:r>
        <w:rPr>
          <w:rFonts w:ascii="Courier New"/>
          <w:color w:val="606060"/>
          <w:w w:val="85"/>
          <w:sz w:val="20"/>
        </w:rPr>
        <w:t>Hill</w:t>
      </w:r>
      <w:r>
        <w:rPr>
          <w:rFonts w:ascii="Courier New"/>
          <w:color w:val="606060"/>
          <w:spacing w:val="-5"/>
          <w:w w:val="85"/>
          <w:sz w:val="20"/>
        </w:rPr>
        <w:t> </w:t>
      </w:r>
      <w:r>
        <w:rPr>
          <w:rFonts w:ascii="Courier New"/>
          <w:color w:val="606060"/>
          <w:w w:val="85"/>
          <w:sz w:val="20"/>
        </w:rPr>
        <w:t>road</w:t>
      </w:r>
      <w:r>
        <w:rPr>
          <w:rFonts w:ascii="Courier New"/>
          <w:color w:val="606060"/>
          <w:spacing w:val="-9"/>
          <w:sz w:val="20"/>
        </w:rPr>
        <w:t> </w:t>
      </w:r>
      <w:r>
        <w:rPr>
          <w:rFonts w:ascii="Courier New"/>
          <w:color w:val="414141"/>
          <w:w w:val="85"/>
          <w:sz w:val="20"/>
        </w:rPr>
        <w:t>as</w:t>
      </w:r>
      <w:r>
        <w:rPr>
          <w:rFonts w:ascii="Courier New"/>
          <w:color w:val="414141"/>
          <w:spacing w:val="-12"/>
          <w:w w:val="85"/>
          <w:sz w:val="20"/>
        </w:rPr>
        <w:t> </w:t>
      </w:r>
      <w:r>
        <w:rPr>
          <w:rFonts w:ascii="Courier New"/>
          <w:color w:val="414141"/>
          <w:spacing w:val="-5"/>
          <w:w w:val="85"/>
          <w:sz w:val="20"/>
        </w:rPr>
        <w:t>is.</w:t>
      </w:r>
    </w:p>
    <w:p>
      <w:pPr>
        <w:pStyle w:val="BodyText"/>
        <w:spacing w:line="180" w:lineRule="exact"/>
        <w:ind w:left="4144"/>
        <w:jc w:val="both"/>
        <w:rPr>
          <w:rFonts w:ascii="Courier New"/>
        </w:rPr>
      </w:pPr>
      <w:r>
        <w:rPr>
          <w:rFonts w:ascii="Courier New"/>
          <w:color w:val="606060"/>
          <w:w w:val="80"/>
        </w:rPr>
        <w:t>Voted</w:t>
      </w:r>
      <w:r>
        <w:rPr>
          <w:rFonts w:ascii="Courier New"/>
          <w:color w:val="606060"/>
          <w:spacing w:val="2"/>
        </w:rPr>
        <w:t> </w:t>
      </w:r>
      <w:r>
        <w:rPr>
          <w:rFonts w:ascii="Courier New"/>
          <w:color w:val="606060"/>
          <w:w w:val="80"/>
        </w:rPr>
        <w:t>for</w:t>
      </w:r>
      <w:r>
        <w:rPr>
          <w:rFonts w:ascii="Courier New"/>
          <w:color w:val="606060"/>
          <w:spacing w:val="-1"/>
          <w:w w:val="80"/>
        </w:rPr>
        <w:t> </w:t>
      </w:r>
      <w:r>
        <w:rPr>
          <w:rFonts w:ascii="Courier New"/>
          <w:color w:val="414141"/>
          <w:w w:val="80"/>
        </w:rPr>
        <w:t>S.Borodko,R.A.1'!1es,F.Whiting</w:t>
      </w:r>
      <w:r>
        <w:rPr>
          <w:rFonts w:ascii="Courier New"/>
          <w:color w:val="414141"/>
          <w:spacing w:val="68"/>
          <w:w w:val="150"/>
        </w:rPr>
        <w:t> </w:t>
      </w:r>
      <w:r>
        <w:rPr>
          <w:rFonts w:ascii="Courier New"/>
          <w:color w:val="414141"/>
          <w:spacing w:val="-2"/>
          <w:w w:val="80"/>
        </w:rPr>
        <w:t>opp.P.Pearson</w:t>
      </w:r>
    </w:p>
    <w:p>
      <w:pPr>
        <w:pStyle w:val="ListParagraph"/>
        <w:numPr>
          <w:ilvl w:val="1"/>
          <w:numId w:val="55"/>
        </w:numPr>
        <w:tabs>
          <w:tab w:pos="3767" w:val="left" w:leader="none"/>
          <w:tab w:pos="4123" w:val="left" w:leader="none"/>
        </w:tabs>
        <w:spacing w:line="192" w:lineRule="auto" w:before="8" w:after="0"/>
        <w:ind w:left="4123" w:right="1383" w:hanging="786"/>
        <w:jc w:val="both"/>
        <w:rPr>
          <w:rFonts w:ascii="Courier New"/>
          <w:color w:val="606060"/>
          <w:sz w:val="20"/>
        </w:rPr>
      </w:pPr>
      <w:r>
        <w:rPr/>
        <mc:AlternateContent>
          <mc:Choice Requires="wps">
            <w:drawing>
              <wp:anchor distT="0" distB="0" distL="0" distR="0" allowOverlap="1" layoutInCell="1" locked="0" behindDoc="1" simplePos="0" relativeHeight="483091456">
                <wp:simplePos x="0" y="0"/>
                <wp:positionH relativeFrom="page">
                  <wp:posOffset>2174991</wp:posOffset>
                </wp:positionH>
                <wp:positionV relativeFrom="paragraph">
                  <wp:posOffset>176677</wp:posOffset>
                </wp:positionV>
                <wp:extent cx="2341245" cy="17716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2341245" cy="177165"/>
                        </a:xfrm>
                        <a:prstGeom prst="rect">
                          <a:avLst/>
                        </a:prstGeom>
                      </wps:spPr>
                      <wps:txbx>
                        <w:txbxContent>
                          <w:p>
                            <w:pPr>
                              <w:tabs>
                                <w:tab w:pos="427" w:val="left" w:leader="none"/>
                                <w:tab w:pos="3685" w:val="right" w:leader="none"/>
                              </w:tabs>
                              <w:spacing w:line="278" w:lineRule="exact" w:before="0"/>
                              <w:ind w:left="0" w:right="0" w:firstLine="0"/>
                              <w:jc w:val="left"/>
                              <w:rPr>
                                <w:rFonts w:ascii="Courier New"/>
                                <w:sz w:val="16"/>
                              </w:rPr>
                            </w:pPr>
                            <w:r>
                              <w:rPr>
                                <w:color w:val="606060"/>
                                <w:spacing w:val="-5"/>
                                <w:sz w:val="18"/>
                              </w:rPr>
                              <w:t>(e)</w:t>
                            </w:r>
                            <w:r>
                              <w:rPr>
                                <w:color w:val="606060"/>
                                <w:sz w:val="18"/>
                              </w:rPr>
                              <w:tab/>
                            </w:r>
                            <w:r>
                              <w:rPr>
                                <w:color w:val="606060"/>
                                <w:w w:val="85"/>
                                <w:sz w:val="18"/>
                              </w:rPr>
                              <w:t>Mo</w:t>
                            </w:r>
                            <w:r>
                              <w:rPr>
                                <w:color w:val="606060"/>
                                <w:spacing w:val="-17"/>
                                <w:w w:val="85"/>
                                <w:sz w:val="18"/>
                              </w:rPr>
                              <w:t> </w:t>
                            </w:r>
                            <w:r>
                              <w:rPr>
                                <w:color w:val="414141"/>
                                <w:spacing w:val="-5"/>
                                <w:sz w:val="18"/>
                              </w:rPr>
                              <w:t>..</w:t>
                            </w:r>
                            <w:r>
                              <w:rPr>
                                <w:color w:val="414141"/>
                                <w:sz w:val="18"/>
                              </w:rPr>
                              <w:tab/>
                            </w:r>
                            <w:r>
                              <w:rPr>
                                <w:rFonts w:ascii="Courier New"/>
                                <w:color w:val="414141"/>
                                <w:spacing w:val="-10"/>
                                <w:position w:val="11"/>
                                <w:sz w:val="16"/>
                              </w:rPr>
                              <w:t>1</w:t>
                            </w:r>
                          </w:p>
                        </w:txbxContent>
                      </wps:txbx>
                      <wps:bodyPr wrap="square" lIns="0" tIns="0" rIns="0" bIns="0" rtlCol="0">
                        <a:noAutofit/>
                      </wps:bodyPr>
                    </wps:wsp>
                  </a:graphicData>
                </a:graphic>
              </wp:anchor>
            </w:drawing>
          </mc:Choice>
          <mc:Fallback>
            <w:pict>
              <v:shape style="position:absolute;margin-left:171.259201pt;margin-top:13.911592pt;width:184.35pt;height:13.95pt;mso-position-horizontal-relative:page;mso-position-vertical-relative:paragraph;z-index:-20225024" type="#_x0000_t202" id="docshape594" filled="false" stroked="false">
                <v:textbox inset="0,0,0,0">
                  <w:txbxContent>
                    <w:p>
                      <w:pPr>
                        <w:tabs>
                          <w:tab w:pos="427" w:val="left" w:leader="none"/>
                          <w:tab w:pos="3685" w:val="right" w:leader="none"/>
                        </w:tabs>
                        <w:spacing w:line="278" w:lineRule="exact" w:before="0"/>
                        <w:ind w:left="0" w:right="0" w:firstLine="0"/>
                        <w:jc w:val="left"/>
                        <w:rPr>
                          <w:rFonts w:ascii="Courier New"/>
                          <w:sz w:val="16"/>
                        </w:rPr>
                      </w:pPr>
                      <w:r>
                        <w:rPr>
                          <w:color w:val="606060"/>
                          <w:spacing w:val="-5"/>
                          <w:sz w:val="18"/>
                        </w:rPr>
                        <w:t>(e)</w:t>
                      </w:r>
                      <w:r>
                        <w:rPr>
                          <w:color w:val="606060"/>
                          <w:sz w:val="18"/>
                        </w:rPr>
                        <w:tab/>
                      </w:r>
                      <w:r>
                        <w:rPr>
                          <w:color w:val="606060"/>
                          <w:w w:val="85"/>
                          <w:sz w:val="18"/>
                        </w:rPr>
                        <w:t>Mo</w:t>
                      </w:r>
                      <w:r>
                        <w:rPr>
                          <w:color w:val="606060"/>
                          <w:spacing w:val="-17"/>
                          <w:w w:val="85"/>
                          <w:sz w:val="18"/>
                        </w:rPr>
                        <w:t> </w:t>
                      </w:r>
                      <w:r>
                        <w:rPr>
                          <w:color w:val="414141"/>
                          <w:spacing w:val="-5"/>
                          <w:sz w:val="18"/>
                        </w:rPr>
                        <w:t>..</w:t>
                      </w:r>
                      <w:r>
                        <w:rPr>
                          <w:color w:val="414141"/>
                          <w:sz w:val="18"/>
                        </w:rPr>
                        <w:tab/>
                      </w:r>
                      <w:r>
                        <w:rPr>
                          <w:rFonts w:ascii="Courier New"/>
                          <w:color w:val="414141"/>
                          <w:spacing w:val="-10"/>
                          <w:position w:val="11"/>
                          <w:sz w:val="16"/>
                        </w:rPr>
                        <w:t>1</w:t>
                      </w:r>
                    </w:p>
                  </w:txbxContent>
                </v:textbox>
                <w10:wrap type="none"/>
              </v:shape>
            </w:pict>
          </mc:Fallback>
        </mc:AlternateContent>
      </w:r>
      <w:r>
        <w:rPr>
          <w:rFonts w:ascii="Courier New"/>
          <w:color w:val="7C7C7C"/>
          <w:w w:val="90"/>
          <w:sz w:val="20"/>
        </w:rPr>
        <w:t>.t&gt;iotion</w:t>
      </w:r>
      <w:r>
        <w:rPr>
          <w:rFonts w:ascii="Courier New"/>
          <w:color w:val="7C7C7C"/>
          <w:spacing w:val="-18"/>
          <w:w w:val="90"/>
          <w:sz w:val="20"/>
        </w:rPr>
        <w:t> </w:t>
      </w:r>
      <w:r>
        <w:rPr>
          <w:rFonts w:ascii="Courier New"/>
          <w:color w:val="606060"/>
          <w:w w:val="90"/>
          <w:sz w:val="20"/>
        </w:rPr>
        <w:t>by</w:t>
      </w:r>
      <w:r>
        <w:rPr>
          <w:rFonts w:ascii="Courier New"/>
          <w:color w:val="606060"/>
          <w:spacing w:val="-18"/>
          <w:w w:val="90"/>
          <w:sz w:val="20"/>
        </w:rPr>
        <w:t> </w:t>
      </w:r>
      <w:r>
        <w:rPr>
          <w:rFonts w:ascii="Courier New"/>
          <w:color w:val="606060"/>
          <w:w w:val="90"/>
          <w:sz w:val="20"/>
        </w:rPr>
        <w:t>R.Ames</w:t>
      </w:r>
      <w:r>
        <w:rPr>
          <w:rFonts w:ascii="Courier New"/>
          <w:color w:val="606060"/>
          <w:spacing w:val="-18"/>
          <w:w w:val="90"/>
          <w:sz w:val="20"/>
        </w:rPr>
        <w:t> </w:t>
      </w:r>
      <w:r>
        <w:rPr>
          <w:rFonts w:ascii="Courier New"/>
          <w:color w:val="7C7C7C"/>
          <w:w w:val="90"/>
          <w:sz w:val="20"/>
        </w:rPr>
        <w:t>2nd</w:t>
      </w:r>
      <w:r>
        <w:rPr>
          <w:rFonts w:ascii="Courier New"/>
          <w:color w:val="7C7C7C"/>
          <w:spacing w:val="-19"/>
          <w:w w:val="90"/>
          <w:sz w:val="20"/>
        </w:rPr>
        <w:t> </w:t>
      </w:r>
      <w:r>
        <w:rPr>
          <w:rFonts w:ascii="Courier New"/>
          <w:color w:val="606060"/>
          <w:w w:val="90"/>
          <w:sz w:val="20"/>
        </w:rPr>
        <w:t>by</w:t>
      </w:r>
      <w:r>
        <w:rPr>
          <w:rFonts w:ascii="Courier New"/>
          <w:color w:val="606060"/>
          <w:spacing w:val="-18"/>
          <w:w w:val="90"/>
          <w:sz w:val="20"/>
        </w:rPr>
        <w:t> </w:t>
      </w:r>
      <w:r>
        <w:rPr>
          <w:rFonts w:ascii="Courier New"/>
          <w:color w:val="606060"/>
          <w:w w:val="90"/>
          <w:sz w:val="20"/>
        </w:rPr>
        <w:t>S.Borodko</w:t>
      </w:r>
      <w:r>
        <w:rPr>
          <w:rFonts w:ascii="Courier New"/>
          <w:color w:val="606060"/>
          <w:spacing w:val="-18"/>
          <w:w w:val="90"/>
          <w:sz w:val="20"/>
        </w:rPr>
        <w:t> </w:t>
      </w:r>
      <w:r>
        <w:rPr>
          <w:rFonts w:ascii="Courier New"/>
          <w:color w:val="414141"/>
          <w:w w:val="90"/>
          <w:sz w:val="20"/>
        </w:rPr>
        <w:t>to</w:t>
      </w:r>
      <w:r>
        <w:rPr>
          <w:rFonts w:ascii="Courier New"/>
          <w:color w:val="414141"/>
          <w:spacing w:val="-18"/>
          <w:w w:val="90"/>
          <w:sz w:val="20"/>
        </w:rPr>
        <w:t> </w:t>
      </w:r>
      <w:r>
        <w:rPr>
          <w:rFonts w:ascii="Courier New"/>
          <w:color w:val="414141"/>
          <w:w w:val="90"/>
          <w:sz w:val="20"/>
        </w:rPr>
        <w:t>leave</w:t>
      </w:r>
      <w:r>
        <w:rPr>
          <w:rFonts w:ascii="Courier New"/>
          <w:color w:val="414141"/>
          <w:spacing w:val="-18"/>
          <w:w w:val="90"/>
          <w:sz w:val="20"/>
        </w:rPr>
        <w:t> </w:t>
      </w:r>
      <w:r>
        <w:rPr>
          <w:rFonts w:ascii="Courier New"/>
          <w:color w:val="414141"/>
          <w:w w:val="90"/>
          <w:sz w:val="20"/>
        </w:rPr>
        <w:t>Cains</w:t>
      </w:r>
      <w:r>
        <w:rPr>
          <w:rFonts w:ascii="Courier New"/>
          <w:color w:val="414141"/>
          <w:spacing w:val="-18"/>
          <w:w w:val="90"/>
          <w:sz w:val="20"/>
        </w:rPr>
        <w:t> </w:t>
      </w:r>
      <w:r>
        <w:rPr>
          <w:rFonts w:ascii="Courier New"/>
          <w:color w:val="414141"/>
          <w:w w:val="90"/>
          <w:sz w:val="20"/>
        </w:rPr>
        <w:t>Pond</w:t>
      </w:r>
      <w:r>
        <w:rPr>
          <w:rFonts w:ascii="Courier New"/>
          <w:color w:val="414141"/>
          <w:spacing w:val="-18"/>
          <w:w w:val="90"/>
          <w:sz w:val="20"/>
        </w:rPr>
        <w:t> </w:t>
      </w:r>
      <w:r>
        <w:rPr>
          <w:rFonts w:ascii="Courier New"/>
          <w:color w:val="414141"/>
          <w:w w:val="90"/>
          <w:sz w:val="20"/>
        </w:rPr>
        <w:t>Road.</w:t>
      </w:r>
      <w:r>
        <w:rPr>
          <w:rFonts w:ascii="Courier New"/>
          <w:color w:val="414141"/>
          <w:spacing w:val="-18"/>
          <w:w w:val="90"/>
          <w:sz w:val="20"/>
        </w:rPr>
        <w:t> </w:t>
      </w:r>
      <w:r>
        <w:rPr>
          <w:color w:val="414141"/>
          <w:w w:val="90"/>
          <w:sz w:val="19"/>
        </w:rPr>
        <w:t>as</w:t>
      </w:r>
      <w:r>
        <w:rPr>
          <w:color w:val="414141"/>
          <w:spacing w:val="-3"/>
          <w:sz w:val="19"/>
        </w:rPr>
        <w:t> </w:t>
      </w:r>
      <w:r>
        <w:rPr>
          <w:rFonts w:ascii="Courier New"/>
          <w:color w:val="414141"/>
          <w:w w:val="90"/>
          <w:sz w:val="20"/>
        </w:rPr>
        <w:t>is </w:t>
      </w:r>
      <w:r>
        <w:rPr>
          <w:rFonts w:ascii="Courier New"/>
          <w:color w:val="606060"/>
          <w:w w:val="90"/>
          <w:sz w:val="20"/>
        </w:rPr>
        <w:t>Voted</w:t>
      </w:r>
      <w:r>
        <w:rPr>
          <w:rFonts w:ascii="Courier New"/>
          <w:color w:val="606060"/>
          <w:spacing w:val="12"/>
          <w:sz w:val="20"/>
        </w:rPr>
        <w:t> </w:t>
      </w:r>
      <w:r>
        <w:rPr>
          <w:rFonts w:ascii="Courier New"/>
          <w:color w:val="606060"/>
          <w:w w:val="90"/>
          <w:sz w:val="20"/>
        </w:rPr>
        <w:t>for</w:t>
      </w:r>
      <w:r>
        <w:rPr>
          <w:rFonts w:ascii="Courier New"/>
          <w:color w:val="606060"/>
          <w:spacing w:val="-18"/>
          <w:w w:val="90"/>
          <w:sz w:val="20"/>
        </w:rPr>
        <w:t> </w:t>
      </w:r>
      <w:r>
        <w:rPr>
          <w:rFonts w:ascii="Courier New"/>
          <w:color w:val="414141"/>
          <w:w w:val="90"/>
          <w:sz w:val="20"/>
        </w:rPr>
        <w:t>.</w:t>
      </w:r>
      <w:r>
        <w:rPr>
          <w:rFonts w:ascii="Courier New"/>
          <w:color w:val="606060"/>
          <w:w w:val="90"/>
          <w:sz w:val="20"/>
        </w:rPr>
        <w:t>Ames</w:t>
      </w:r>
      <w:r>
        <w:rPr>
          <w:rFonts w:ascii="Courier New"/>
          <w:color w:val="414141"/>
          <w:w w:val="90"/>
          <w:sz w:val="20"/>
        </w:rPr>
        <w:t>,</w:t>
      </w:r>
      <w:r>
        <w:rPr>
          <w:rFonts w:ascii="Courier New"/>
          <w:color w:val="606060"/>
          <w:w w:val="90"/>
          <w:sz w:val="20"/>
        </w:rPr>
        <w:t>S</w:t>
      </w:r>
      <w:r>
        <w:rPr>
          <w:rFonts w:ascii="Courier New"/>
          <w:color w:val="414141"/>
          <w:w w:val="90"/>
          <w:sz w:val="20"/>
        </w:rPr>
        <w:t>.</w:t>
      </w:r>
      <w:r>
        <w:rPr>
          <w:rFonts w:ascii="Courier New"/>
          <w:color w:val="606060"/>
          <w:w w:val="90"/>
          <w:sz w:val="20"/>
        </w:rPr>
        <w:t>ti</w:t>
      </w:r>
      <w:r>
        <w:rPr>
          <w:rFonts w:ascii="Courier New"/>
          <w:color w:val="414141"/>
          <w:w w:val="90"/>
          <w:sz w:val="20"/>
        </w:rPr>
        <w:t>o</w:t>
      </w:r>
      <w:r>
        <w:rPr>
          <w:rFonts w:ascii="Courier New"/>
          <w:color w:val="606060"/>
          <w:w w:val="90"/>
          <w:sz w:val="20"/>
        </w:rPr>
        <w:t>ro</w:t>
      </w:r>
      <w:r>
        <w:rPr>
          <w:rFonts w:ascii="Courier New"/>
          <w:color w:val="414141"/>
          <w:w w:val="90"/>
          <w:sz w:val="20"/>
        </w:rPr>
        <w:t>dko C.Robbins ,opp-P.Pearson,F.Whiting </w:t>
      </w:r>
      <w:r>
        <w:rPr>
          <w:rFonts w:ascii="Courier New"/>
          <w:color w:val="606060"/>
          <w:w w:val="95"/>
          <w:sz w:val="20"/>
        </w:rPr>
        <w:t>ion </w:t>
      </w:r>
      <w:r>
        <w:rPr>
          <w:color w:val="414141"/>
          <w:w w:val="95"/>
          <w:sz w:val="18"/>
        </w:rPr>
        <w:t>by</w:t>
      </w:r>
      <w:r>
        <w:rPr>
          <w:color w:val="414141"/>
          <w:spacing w:val="80"/>
          <w:sz w:val="18"/>
        </w:rPr>
        <w:t> </w:t>
      </w:r>
      <w:r>
        <w:rPr>
          <w:rFonts w:ascii="Courier New"/>
          <w:color w:val="606060"/>
          <w:w w:val="95"/>
          <w:sz w:val="20"/>
        </w:rPr>
        <w:t>R.Ames </w:t>
      </w:r>
      <w:r>
        <w:rPr>
          <w:color w:val="606060"/>
          <w:w w:val="105"/>
          <w:sz w:val="18"/>
        </w:rPr>
        <w:t>secon</w:t>
      </w:r>
      <w:r>
        <w:rPr>
          <w:color w:val="606060"/>
          <w:spacing w:val="80"/>
          <w:w w:val="105"/>
          <w:sz w:val="18"/>
        </w:rPr>
        <w:t> </w:t>
      </w:r>
      <w:r>
        <w:rPr>
          <w:color w:val="7C7C7C"/>
          <w:w w:val="105"/>
          <w:sz w:val="18"/>
        </w:rPr>
        <w:t>ed</w:t>
      </w:r>
      <w:r>
        <w:rPr>
          <w:color w:val="7C7C7C"/>
          <w:spacing w:val="80"/>
          <w:w w:val="105"/>
          <w:sz w:val="18"/>
        </w:rPr>
        <w:t> </w:t>
      </w:r>
      <w:r>
        <w:rPr>
          <w:color w:val="606060"/>
          <w:w w:val="105"/>
          <w:sz w:val="18"/>
        </w:rPr>
        <w:t>by</w:t>
      </w:r>
      <w:r>
        <w:rPr>
          <w:color w:val="606060"/>
          <w:spacing w:val="75"/>
          <w:w w:val="105"/>
          <w:sz w:val="18"/>
        </w:rPr>
        <w:t> </w:t>
      </w:r>
      <w:r>
        <w:rPr>
          <w:color w:val="414141"/>
          <w:w w:val="95"/>
          <w:sz w:val="18"/>
        </w:rPr>
        <w:t>::;</w:t>
      </w:r>
      <w:r>
        <w:rPr>
          <w:rFonts w:ascii="Courier New"/>
          <w:color w:val="414141"/>
          <w:w w:val="95"/>
          <w:sz w:val="20"/>
        </w:rPr>
        <w:t>.Borodkc</w:t>
      </w:r>
      <w:r>
        <w:rPr>
          <w:rFonts w:ascii="Courier New"/>
          <w:color w:val="414141"/>
          <w:spacing w:val="40"/>
          <w:sz w:val="20"/>
        </w:rPr>
        <w:t> </w:t>
      </w:r>
      <w:r>
        <w:rPr>
          <w:rFonts w:ascii="Courier New"/>
          <w:color w:val="414141"/>
          <w:w w:val="95"/>
          <w:sz w:val="20"/>
        </w:rPr>
        <w:t>to leave Carter </w:t>
      </w:r>
      <w:r>
        <w:rPr>
          <w:color w:val="414141"/>
          <w:w w:val="105"/>
          <w:sz w:val="18"/>
        </w:rPr>
        <w:t>Orchard</w:t>
      </w:r>
    </w:p>
    <w:p>
      <w:pPr>
        <w:pStyle w:val="BodyText"/>
        <w:spacing w:line="181" w:lineRule="exact"/>
        <w:ind w:left="3797"/>
        <w:rPr>
          <w:rFonts w:ascii="Courier New"/>
        </w:rPr>
      </w:pPr>
      <w:r>
        <w:rPr>
          <w:rFonts w:ascii="Courier New"/>
          <w:color w:val="414141"/>
          <w:spacing w:val="-8"/>
        </w:rPr>
        <w:t>Road</w:t>
      </w:r>
      <w:r>
        <w:rPr>
          <w:rFonts w:ascii="Courier New"/>
          <w:color w:val="414141"/>
          <w:spacing w:val="-17"/>
        </w:rPr>
        <w:t> </w:t>
      </w:r>
      <w:r>
        <w:rPr>
          <w:rFonts w:ascii="Courier New"/>
          <w:color w:val="414141"/>
          <w:spacing w:val="-8"/>
        </w:rPr>
        <w:t>as</w:t>
      </w:r>
      <w:r>
        <w:rPr>
          <w:rFonts w:ascii="Courier New"/>
          <w:color w:val="414141"/>
          <w:spacing w:val="-23"/>
        </w:rPr>
        <w:t> </w:t>
      </w:r>
      <w:r>
        <w:rPr>
          <w:rFonts w:ascii="Courier New"/>
          <w:color w:val="414141"/>
          <w:spacing w:val="-8"/>
        </w:rPr>
        <w:t>is.</w:t>
      </w:r>
    </w:p>
    <w:p>
      <w:pPr>
        <w:tabs>
          <w:tab w:pos="4115" w:val="left" w:leader="none"/>
        </w:tabs>
        <w:spacing w:line="184" w:lineRule="auto" w:before="14"/>
        <w:ind w:left="3797" w:right="1403" w:hanging="97"/>
        <w:jc w:val="left"/>
        <w:rPr>
          <w:sz w:val="19"/>
        </w:rPr>
      </w:pPr>
      <w:r>
        <w:rPr>
          <w:i/>
          <w:color w:val="606060"/>
          <w:spacing w:val="-6"/>
          <w:sz w:val="13"/>
        </w:rPr>
        <w:t>,r</w:t>
      </w:r>
      <w:r>
        <w:rPr>
          <w:i/>
          <w:color w:val="606060"/>
          <w:sz w:val="13"/>
        </w:rPr>
        <w:tab/>
        <w:tab/>
      </w:r>
      <w:r>
        <w:rPr>
          <w:rFonts w:ascii="Courier New"/>
          <w:color w:val="414141"/>
          <w:w w:val="90"/>
          <w:sz w:val="20"/>
        </w:rPr>
        <w:t>Voted fer </w:t>
      </w:r>
      <w:r>
        <w:rPr>
          <w:rFonts w:ascii="Courier New"/>
          <w:color w:val="606060"/>
          <w:w w:val="90"/>
          <w:sz w:val="20"/>
        </w:rPr>
        <w:t>R.Ames,S.Borodko</w:t>
      </w:r>
      <w:r>
        <w:rPr>
          <w:rFonts w:ascii="Courier New"/>
          <w:color w:val="606060"/>
          <w:spacing w:val="40"/>
          <w:sz w:val="20"/>
        </w:rPr>
        <w:t> </w:t>
      </w:r>
      <w:r>
        <w:rPr>
          <w:rFonts w:ascii="Courier New"/>
          <w:color w:val="414141"/>
          <w:w w:val="90"/>
          <w:sz w:val="20"/>
        </w:rPr>
        <w:t>opp-F.Whiting,P.Pearson,C.Robbins </w:t>
      </w:r>
      <w:r>
        <w:rPr>
          <w:color w:val="414141"/>
          <w:sz w:val="19"/>
        </w:rPr>
        <w:t>Motion</w:t>
      </w:r>
      <w:r>
        <w:rPr>
          <w:color w:val="414141"/>
          <w:spacing w:val="28"/>
          <w:sz w:val="19"/>
        </w:rPr>
        <w:t> </w:t>
      </w:r>
      <w:r>
        <w:rPr>
          <w:rFonts w:ascii="Arial"/>
          <w:color w:val="414141"/>
          <w:sz w:val="16"/>
        </w:rPr>
        <w:t>by</w:t>
      </w:r>
      <w:r>
        <w:rPr>
          <w:rFonts w:ascii="Arial"/>
          <w:color w:val="414141"/>
          <w:spacing w:val="36"/>
          <w:sz w:val="16"/>
        </w:rPr>
        <w:t> </w:t>
      </w:r>
      <w:r>
        <w:rPr>
          <w:rFonts w:ascii="Courier New"/>
          <w:color w:val="414141"/>
          <w:sz w:val="20"/>
        </w:rPr>
        <w:t>P.Pearson</w:t>
      </w:r>
      <w:r>
        <w:rPr>
          <w:rFonts w:ascii="Courier New"/>
          <w:color w:val="414141"/>
          <w:spacing w:val="-30"/>
          <w:sz w:val="20"/>
        </w:rPr>
        <w:t> </w:t>
      </w:r>
      <w:r>
        <w:rPr>
          <w:rFonts w:ascii="Courier New"/>
          <w:color w:val="414141"/>
          <w:sz w:val="20"/>
        </w:rPr>
        <w:t>seconded</w:t>
      </w:r>
      <w:r>
        <w:rPr>
          <w:rFonts w:ascii="Courier New"/>
          <w:color w:val="414141"/>
          <w:spacing w:val="-30"/>
          <w:sz w:val="20"/>
        </w:rPr>
        <w:t> </w:t>
      </w:r>
      <w:r>
        <w:rPr>
          <w:rFonts w:ascii="Arial"/>
          <w:color w:val="414141"/>
          <w:sz w:val="16"/>
        </w:rPr>
        <w:t>by</w:t>
      </w:r>
      <w:r>
        <w:rPr>
          <w:rFonts w:ascii="Arial"/>
          <w:color w:val="414141"/>
          <w:spacing w:val="61"/>
          <w:sz w:val="16"/>
        </w:rPr>
        <w:t> </w:t>
      </w:r>
      <w:r>
        <w:rPr>
          <w:rFonts w:ascii="Courier New"/>
          <w:color w:val="414141"/>
          <w:sz w:val="20"/>
        </w:rPr>
        <w:t>F.Whiting</w:t>
      </w:r>
      <w:r>
        <w:rPr>
          <w:rFonts w:ascii="Courier New"/>
          <w:color w:val="414141"/>
          <w:spacing w:val="-26"/>
          <w:sz w:val="20"/>
        </w:rPr>
        <w:t> </w:t>
      </w:r>
      <w:r>
        <w:rPr>
          <w:rFonts w:ascii="Courier New"/>
          <w:color w:val="414141"/>
          <w:sz w:val="20"/>
        </w:rPr>
        <w:t>that</w:t>
      </w:r>
      <w:r>
        <w:rPr>
          <w:rFonts w:ascii="Courier New"/>
          <w:color w:val="414141"/>
          <w:spacing w:val="-30"/>
          <w:sz w:val="20"/>
        </w:rPr>
        <w:t> </w:t>
      </w:r>
      <w:r>
        <w:rPr>
          <w:rFonts w:ascii="Courier New"/>
          <w:color w:val="414141"/>
          <w:sz w:val="20"/>
        </w:rPr>
        <w:t>Carter</w:t>
      </w:r>
      <w:r>
        <w:rPr>
          <w:rFonts w:ascii="Courier New"/>
          <w:color w:val="414141"/>
          <w:spacing w:val="-30"/>
          <w:sz w:val="20"/>
        </w:rPr>
        <w:t> </w:t>
      </w:r>
      <w:r>
        <w:rPr>
          <w:rFonts w:ascii="Courier New"/>
          <w:color w:val="414141"/>
          <w:sz w:val="20"/>
        </w:rPr>
        <w:t>Orchard Road</w:t>
      </w:r>
      <w:r>
        <w:rPr>
          <w:rFonts w:ascii="Courier New"/>
          <w:color w:val="414141"/>
          <w:spacing w:val="40"/>
          <w:sz w:val="20"/>
        </w:rPr>
        <w:t> </w:t>
      </w:r>
      <w:r>
        <w:rPr>
          <w:color w:val="414141"/>
          <w:sz w:val="19"/>
        </w:rPr>
        <w:t>to</w:t>
      </w:r>
      <w:r>
        <w:rPr>
          <w:color w:val="414141"/>
          <w:spacing w:val="80"/>
          <w:sz w:val="19"/>
        </w:rPr>
        <w:t>  </w:t>
      </w:r>
      <w:r>
        <w:rPr>
          <w:color w:val="414141"/>
          <w:sz w:val="19"/>
        </w:rPr>
        <w:t>be</w:t>
      </w:r>
      <w:r>
        <w:rPr>
          <w:color w:val="414141"/>
          <w:spacing w:val="40"/>
          <w:sz w:val="19"/>
        </w:rPr>
        <w:t>  </w:t>
      </w:r>
      <w:r>
        <w:rPr>
          <w:color w:val="414141"/>
          <w:sz w:val="19"/>
        </w:rPr>
        <w:t>Limited</w:t>
      </w:r>
      <w:r>
        <w:rPr>
          <w:color w:val="414141"/>
          <w:spacing w:val="80"/>
          <w:w w:val="115"/>
          <w:sz w:val="19"/>
        </w:rPr>
        <w:t> </w:t>
      </w:r>
      <w:r>
        <w:rPr>
          <w:color w:val="414141"/>
          <w:w w:val="115"/>
          <w:sz w:val="19"/>
        </w:rPr>
        <w:t>access.</w:t>
      </w:r>
    </w:p>
    <w:p>
      <w:pPr>
        <w:spacing w:line="166" w:lineRule="exact" w:before="0"/>
        <w:ind w:left="4126" w:right="0" w:firstLine="0"/>
        <w:jc w:val="both"/>
        <w:rPr>
          <w:rFonts w:ascii="Courier New"/>
          <w:sz w:val="20"/>
        </w:rPr>
      </w:pPr>
      <w:r>
        <w:rPr>
          <w:color w:val="414141"/>
          <w:w w:val="110"/>
          <w:sz w:val="19"/>
        </w:rPr>
        <w:t>Voted</w:t>
      </w:r>
      <w:r>
        <w:rPr>
          <w:color w:val="414141"/>
          <w:spacing w:val="56"/>
          <w:w w:val="110"/>
          <w:sz w:val="19"/>
        </w:rPr>
        <w:t>  </w:t>
      </w:r>
      <w:r>
        <w:rPr>
          <w:color w:val="414141"/>
          <w:w w:val="110"/>
          <w:sz w:val="19"/>
        </w:rPr>
        <w:t>for</w:t>
      </w:r>
      <w:r>
        <w:rPr>
          <w:color w:val="414141"/>
          <w:spacing w:val="51"/>
          <w:w w:val="110"/>
          <w:sz w:val="19"/>
        </w:rPr>
        <w:t>   </w:t>
      </w:r>
      <w:r>
        <w:rPr>
          <w:color w:val="414141"/>
          <w:w w:val="110"/>
          <w:sz w:val="19"/>
        </w:rPr>
        <w:t>F.Whi&gt;:,ing,C.Robbins,P.Pearson,</w:t>
      </w:r>
      <w:r>
        <w:rPr>
          <w:color w:val="414141"/>
          <w:spacing w:val="49"/>
          <w:w w:val="110"/>
          <w:sz w:val="19"/>
        </w:rPr>
        <w:t>  </w:t>
      </w:r>
      <w:r>
        <w:rPr>
          <w:rFonts w:ascii="Courier New"/>
          <w:color w:val="414141"/>
          <w:w w:val="110"/>
          <w:sz w:val="20"/>
        </w:rPr>
        <w:t>opp-</w:t>
      </w:r>
      <w:r>
        <w:rPr>
          <w:rFonts w:ascii="Courier New"/>
          <w:color w:val="414141"/>
          <w:spacing w:val="-2"/>
          <w:sz w:val="20"/>
        </w:rPr>
        <w:t>8.Borodko,R,Ames</w:t>
      </w:r>
    </w:p>
    <w:p>
      <w:pPr>
        <w:spacing w:line="199" w:lineRule="auto" w:before="3"/>
        <w:ind w:left="3889" w:right="1617" w:hanging="1542"/>
        <w:jc w:val="both"/>
        <w:rPr>
          <w:rFonts w:ascii="Arial" w:hAnsi="Arial"/>
          <w:sz w:val="16"/>
        </w:rPr>
      </w:pPr>
      <w:r>
        <w:rPr>
          <w:color w:val="414141"/>
          <w:w w:val="115"/>
          <w:sz w:val="18"/>
        </w:rPr>
        <w:t>Se:ction</w:t>
      </w:r>
      <w:r>
        <w:rPr>
          <w:color w:val="414141"/>
          <w:spacing w:val="-13"/>
          <w:w w:val="115"/>
          <w:sz w:val="18"/>
        </w:rPr>
        <w:t> </w:t>
      </w:r>
      <w:r>
        <w:rPr>
          <w:rFonts w:ascii="Arial" w:hAnsi="Arial"/>
          <w:color w:val="414141"/>
          <w:w w:val="115"/>
          <w:sz w:val="19"/>
        </w:rPr>
        <w:t>3</w:t>
      </w:r>
      <w:r>
        <w:rPr>
          <w:rFonts w:ascii="Arial" w:hAnsi="Arial"/>
          <w:color w:val="414141"/>
          <w:spacing w:val="28"/>
          <w:w w:val="115"/>
          <w:sz w:val="19"/>
        </w:rPr>
        <w:t> </w:t>
      </w:r>
      <w:r>
        <w:rPr>
          <w:rFonts w:ascii="Arial" w:hAnsi="Arial"/>
          <w:color w:val="414141"/>
          <w:w w:val="115"/>
          <w:sz w:val="19"/>
        </w:rPr>
        <w:t>(</w:t>
      </w:r>
      <w:r>
        <w:rPr>
          <w:rFonts w:ascii="Arial" w:hAnsi="Arial"/>
          <w:color w:val="414141"/>
          <w:spacing w:val="-16"/>
          <w:w w:val="115"/>
          <w:sz w:val="19"/>
        </w:rPr>
        <w:t> </w:t>
      </w:r>
      <w:r>
        <w:rPr>
          <w:color w:val="414141"/>
          <w:w w:val="115"/>
          <w:sz w:val="16"/>
        </w:rPr>
        <w:t>f)</w:t>
      </w:r>
      <w:r>
        <w:rPr>
          <w:color w:val="414141"/>
          <w:spacing w:val="80"/>
          <w:w w:val="115"/>
          <w:sz w:val="16"/>
        </w:rPr>
        <w:t> </w:t>
      </w:r>
      <w:r>
        <w:rPr>
          <w:color w:val="606060"/>
          <w:w w:val="115"/>
          <w:sz w:val="19"/>
        </w:rPr>
        <w:t>Ble.c,</w:t>
      </w:r>
      <w:r>
        <w:rPr>
          <w:color w:val="606060"/>
          <w:spacing w:val="31"/>
          <w:w w:val="115"/>
          <w:sz w:val="19"/>
        </w:rPr>
        <w:t> </w:t>
      </w:r>
      <w:r>
        <w:rPr>
          <w:color w:val="414141"/>
          <w:w w:val="115"/>
          <w:sz w:val="18"/>
        </w:rPr>
        <w:t>Road</w:t>
      </w:r>
      <w:r>
        <w:rPr>
          <w:color w:val="414141"/>
          <w:spacing w:val="80"/>
          <w:w w:val="115"/>
          <w:sz w:val="18"/>
        </w:rPr>
        <w:t> </w:t>
      </w:r>
      <w:r>
        <w:rPr>
          <w:color w:val="606060"/>
          <w:w w:val="115"/>
          <w:sz w:val="19"/>
        </w:rPr>
        <w:t>Motion</w:t>
      </w:r>
      <w:r>
        <w:rPr>
          <w:color w:val="606060"/>
          <w:spacing w:val="28"/>
          <w:w w:val="115"/>
          <w:sz w:val="19"/>
        </w:rPr>
        <w:t> </w:t>
      </w:r>
      <w:r>
        <w:rPr>
          <w:rFonts w:ascii="Arial" w:hAnsi="Arial"/>
          <w:color w:val="414141"/>
          <w:w w:val="115"/>
          <w:sz w:val="16"/>
        </w:rPr>
        <w:t>by</w:t>
      </w:r>
      <w:r>
        <w:rPr>
          <w:rFonts w:ascii="Arial" w:hAnsi="Arial"/>
          <w:color w:val="414141"/>
          <w:spacing w:val="40"/>
          <w:w w:val="115"/>
          <w:sz w:val="16"/>
        </w:rPr>
        <w:t> </w:t>
      </w:r>
      <w:r>
        <w:rPr>
          <w:rFonts w:ascii="Courier New" w:hAnsi="Courier New"/>
          <w:color w:val="414141"/>
          <w:w w:val="105"/>
          <w:sz w:val="20"/>
        </w:rPr>
        <w:t>R.Junes</w:t>
      </w:r>
      <w:r>
        <w:rPr>
          <w:rFonts w:ascii="Courier New" w:hAnsi="Courier New"/>
          <w:color w:val="414141"/>
          <w:spacing w:val="-32"/>
          <w:w w:val="105"/>
          <w:sz w:val="20"/>
        </w:rPr>
        <w:t> </w:t>
      </w:r>
      <w:r>
        <w:rPr>
          <w:rFonts w:ascii="Courier New" w:hAnsi="Courier New"/>
          <w:color w:val="414141"/>
          <w:w w:val="105"/>
          <w:sz w:val="20"/>
        </w:rPr>
        <w:t>sec.</w:t>
      </w:r>
      <w:r>
        <w:rPr>
          <w:rFonts w:ascii="Arial" w:hAnsi="Arial"/>
          <w:color w:val="414141"/>
          <w:w w:val="105"/>
          <w:sz w:val="16"/>
        </w:rPr>
        <w:t>by</w:t>
      </w:r>
      <w:r>
        <w:rPr>
          <w:rFonts w:ascii="Arial" w:hAnsi="Arial"/>
          <w:color w:val="414141"/>
          <w:spacing w:val="71"/>
          <w:w w:val="105"/>
          <w:sz w:val="16"/>
        </w:rPr>
        <w:t> </w:t>
      </w:r>
      <w:r>
        <w:rPr>
          <w:rFonts w:ascii="Courier New" w:hAnsi="Courier New"/>
          <w:color w:val="414141"/>
          <w:w w:val="105"/>
          <w:sz w:val="20"/>
        </w:rPr>
        <w:t>S.Borodko</w:t>
      </w:r>
      <w:r>
        <w:rPr>
          <w:rFonts w:ascii="Courier New" w:hAnsi="Courier New"/>
          <w:color w:val="414141"/>
          <w:spacing w:val="-29"/>
          <w:w w:val="105"/>
          <w:sz w:val="20"/>
        </w:rPr>
        <w:t> </w:t>
      </w:r>
      <w:r>
        <w:rPr>
          <w:rFonts w:ascii="Courier New" w:hAnsi="Courier New"/>
          <w:color w:val="414141"/>
          <w:w w:val="115"/>
          <w:sz w:val="20"/>
        </w:rPr>
        <w:t>to</w:t>
      </w:r>
      <w:r>
        <w:rPr>
          <w:rFonts w:ascii="Courier New" w:hAnsi="Courier New"/>
          <w:color w:val="414141"/>
          <w:spacing w:val="-35"/>
          <w:w w:val="115"/>
          <w:sz w:val="20"/>
        </w:rPr>
        <w:t> </w:t>
      </w:r>
      <w:r>
        <w:rPr>
          <w:rFonts w:ascii="Courier New" w:hAnsi="Courier New"/>
          <w:color w:val="414141"/>
          <w:w w:val="105"/>
          <w:sz w:val="20"/>
        </w:rPr>
        <w:t>leave</w:t>
      </w:r>
      <w:r>
        <w:rPr>
          <w:rFonts w:ascii="Courier New" w:hAnsi="Courier New"/>
          <w:color w:val="414141"/>
          <w:spacing w:val="-32"/>
          <w:w w:val="105"/>
          <w:sz w:val="20"/>
        </w:rPr>
        <w:t> </w:t>
      </w:r>
      <w:r>
        <w:rPr>
          <w:color w:val="414141"/>
          <w:w w:val="115"/>
          <w:sz w:val="19"/>
        </w:rPr>
        <w:t>action </w:t>
      </w:r>
      <w:r>
        <w:rPr>
          <w:rFonts w:ascii="Courier New" w:hAnsi="Courier New"/>
          <w:color w:val="414141"/>
          <w:w w:val="105"/>
          <w:sz w:val="20"/>
        </w:rPr>
        <w:t>on</w:t>
      </w:r>
      <w:r>
        <w:rPr>
          <w:rFonts w:ascii="Courier New" w:hAnsi="Courier New"/>
          <w:color w:val="414141"/>
          <w:spacing w:val="-14"/>
          <w:w w:val="105"/>
          <w:sz w:val="20"/>
        </w:rPr>
        <w:t> </w:t>
      </w:r>
      <w:r>
        <w:rPr>
          <w:color w:val="414141"/>
          <w:w w:val="115"/>
          <w:sz w:val="18"/>
        </w:rPr>
        <w:t>Savery</w:t>
      </w:r>
      <w:r>
        <w:rPr>
          <w:color w:val="414141"/>
          <w:spacing w:val="74"/>
          <w:w w:val="115"/>
          <w:sz w:val="18"/>
        </w:rPr>
        <w:t> </w:t>
      </w:r>
      <w:r>
        <w:rPr>
          <w:color w:val="414141"/>
          <w:w w:val="115"/>
          <w:sz w:val="19"/>
        </w:rPr>
        <w:t>Road</w:t>
      </w:r>
      <w:r>
        <w:rPr>
          <w:color w:val="414141"/>
          <w:spacing w:val="80"/>
          <w:w w:val="115"/>
          <w:sz w:val="19"/>
        </w:rPr>
        <w:t> </w:t>
      </w:r>
      <w:r>
        <w:rPr>
          <w:color w:val="414141"/>
          <w:w w:val="115"/>
          <w:sz w:val="18"/>
        </w:rPr>
        <w:t>as</w:t>
      </w:r>
      <w:r>
        <w:rPr>
          <w:color w:val="414141"/>
          <w:spacing w:val="40"/>
          <w:w w:val="115"/>
          <w:sz w:val="18"/>
        </w:rPr>
        <w:t>  </w:t>
      </w:r>
      <w:r>
        <w:rPr>
          <w:color w:val="414141"/>
          <w:w w:val="115"/>
          <w:sz w:val="18"/>
        </w:rPr>
        <w:t>is.</w:t>
      </w:r>
      <w:r>
        <w:rPr>
          <w:color w:val="414141"/>
          <w:spacing w:val="80"/>
          <w:w w:val="115"/>
          <w:sz w:val="18"/>
        </w:rPr>
        <w:t>  </w:t>
      </w:r>
      <w:r>
        <w:rPr>
          <w:rFonts w:ascii="Courier New" w:hAnsi="Courier New"/>
          <w:color w:val="414141"/>
          <w:w w:val="105"/>
          <w:sz w:val="20"/>
        </w:rPr>
        <w:t>Voted for </w:t>
      </w:r>
      <w:r>
        <w:rPr>
          <w:color w:val="414141"/>
          <w:w w:val="115"/>
          <w:sz w:val="19"/>
        </w:rPr>
        <w:t>P.Pearson,S.Borodlro,F.Whiting </w:t>
      </w:r>
      <w:r>
        <w:rPr>
          <w:rFonts w:ascii="Arial" w:hAnsi="Arial"/>
          <w:color w:val="414141"/>
          <w:w w:val="115"/>
          <w:sz w:val="16"/>
        </w:rPr>
        <w:t>R</w:t>
      </w:r>
      <w:r>
        <w:rPr>
          <w:rFonts w:ascii="Arial" w:hAnsi="Arial"/>
          <w:color w:val="414141"/>
          <w:spacing w:val="-23"/>
          <w:w w:val="115"/>
          <w:sz w:val="16"/>
        </w:rPr>
        <w:t> </w:t>
      </w:r>
      <w:r>
        <w:rPr>
          <w:rFonts w:ascii="Arial" w:hAnsi="Arial"/>
          <w:color w:val="414141"/>
          <w:w w:val="115"/>
          <w:sz w:val="16"/>
        </w:rPr>
        <w:t>•.Mnes</w:t>
      </w:r>
    </w:p>
    <w:p>
      <w:pPr>
        <w:tabs>
          <w:tab w:pos="3895" w:val="left" w:leader="none"/>
        </w:tabs>
        <w:spacing w:line="175" w:lineRule="auto" w:before="18"/>
        <w:ind w:left="3896" w:right="1859" w:hanging="1555"/>
        <w:jc w:val="left"/>
        <w:rPr>
          <w:rFonts w:ascii="Courier New"/>
          <w:sz w:val="20"/>
        </w:rPr>
      </w:pPr>
      <w:r>
        <w:rPr>
          <w:color w:val="414141"/>
          <w:w w:val="115"/>
          <w:sz w:val="19"/>
        </w:rPr>
        <w:t>Section</w:t>
      </w:r>
      <w:r>
        <w:rPr>
          <w:color w:val="414141"/>
          <w:spacing w:val="40"/>
          <w:w w:val="115"/>
          <w:sz w:val="19"/>
        </w:rPr>
        <w:t> </w:t>
      </w:r>
      <w:r>
        <w:rPr>
          <w:rFonts w:ascii="Courier New"/>
          <w:i/>
          <w:color w:val="606060"/>
          <w:sz w:val="22"/>
        </w:rPr>
        <w:t>2.</w:t>
        <w:tab/>
      </w:r>
      <w:r>
        <w:rPr>
          <w:rFonts w:ascii="Courier New"/>
          <w:color w:val="414141"/>
          <w:w w:val="90"/>
          <w:sz w:val="20"/>
        </w:rPr>
        <w:t>froCT</w:t>
      </w:r>
      <w:r>
        <w:rPr>
          <w:rFonts w:ascii="Courier New"/>
          <w:color w:val="414141"/>
          <w:spacing w:val="-18"/>
          <w:w w:val="90"/>
          <w:sz w:val="20"/>
        </w:rPr>
        <w:t> </w:t>
      </w:r>
      <w:r>
        <w:rPr>
          <w:rFonts w:ascii="Courier New"/>
          <w:color w:val="414141"/>
          <w:w w:val="90"/>
          <w:sz w:val="20"/>
        </w:rPr>
        <w:t>County</w:t>
      </w:r>
      <w:r>
        <w:rPr>
          <w:rFonts w:ascii="Courier New"/>
          <w:color w:val="414141"/>
          <w:spacing w:val="-9"/>
          <w:w w:val="90"/>
          <w:sz w:val="20"/>
        </w:rPr>
        <w:t> </w:t>
      </w:r>
      <w:r>
        <w:rPr>
          <w:rFonts w:ascii="Courier New"/>
          <w:color w:val="606060"/>
          <w:w w:val="90"/>
          <w:sz w:val="20"/>
        </w:rPr>
        <w:t>Road </w:t>
      </w:r>
      <w:r>
        <w:rPr>
          <w:rFonts w:ascii="Courier New"/>
          <w:color w:val="414141"/>
          <w:w w:val="90"/>
          <w:sz w:val="20"/>
        </w:rPr>
        <w:t>to</w:t>
      </w:r>
      <w:r>
        <w:rPr>
          <w:rFonts w:ascii="Courier New"/>
          <w:color w:val="414141"/>
          <w:spacing w:val="-1"/>
          <w:w w:val="90"/>
          <w:sz w:val="20"/>
        </w:rPr>
        <w:t> </w:t>
      </w:r>
      <w:r>
        <w:rPr>
          <w:color w:val="414141"/>
          <w:w w:val="90"/>
          <w:sz w:val="19"/>
        </w:rPr>
        <w:t>so</w:t>
      </w:r>
      <w:r>
        <w:rPr>
          <w:color w:val="414141"/>
          <w:spacing w:val="80"/>
          <w:w w:val="150"/>
          <w:sz w:val="19"/>
        </w:rPr>
        <w:t> </w:t>
      </w:r>
      <w:r>
        <w:rPr>
          <w:rFonts w:ascii="Courier New"/>
          <w:color w:val="414141"/>
          <w:w w:val="90"/>
          <w:sz w:val="20"/>
        </w:rPr>
        <w:t>called Roby</w:t>
      </w:r>
      <w:r>
        <w:rPr>
          <w:rFonts w:ascii="Courier New"/>
          <w:color w:val="414141"/>
          <w:spacing w:val="-21"/>
          <w:w w:val="90"/>
          <w:sz w:val="20"/>
        </w:rPr>
        <w:t> </w:t>
      </w:r>
      <w:r>
        <w:rPr>
          <w:rFonts w:ascii="Courier New"/>
          <w:color w:val="414141"/>
          <w:w w:val="90"/>
          <w:sz w:val="20"/>
        </w:rPr>
        <w:t>camp,motion</w:t>
      </w:r>
      <w:r>
        <w:rPr>
          <w:rFonts w:ascii="Courier New"/>
          <w:color w:val="414141"/>
          <w:spacing w:val="-2"/>
          <w:w w:val="90"/>
          <w:sz w:val="20"/>
        </w:rPr>
        <w:t> </w:t>
      </w:r>
      <w:r>
        <w:rPr>
          <w:rFonts w:ascii="Arial"/>
          <w:color w:val="414141"/>
          <w:w w:val="90"/>
          <w:sz w:val="17"/>
        </w:rPr>
        <w:t>by</w:t>
      </w:r>
      <w:r>
        <w:rPr>
          <w:rFonts w:ascii="Arial"/>
          <w:color w:val="414141"/>
          <w:spacing w:val="80"/>
          <w:sz w:val="17"/>
        </w:rPr>
        <w:t> </w:t>
      </w:r>
      <w:r>
        <w:rPr>
          <w:rFonts w:ascii="Courier New"/>
          <w:color w:val="414141"/>
          <w:w w:val="90"/>
          <w:sz w:val="20"/>
        </w:rPr>
        <w:t>P.Pearson </w:t>
      </w:r>
      <w:r>
        <w:rPr>
          <w:rFonts w:ascii="Courier New"/>
          <w:color w:val="414141"/>
          <w:spacing w:val="-2"/>
          <w:sz w:val="20"/>
        </w:rPr>
        <w:t>seconded</w:t>
      </w:r>
      <w:r>
        <w:rPr>
          <w:rFonts w:ascii="Courier New"/>
          <w:color w:val="414141"/>
          <w:spacing w:val="-28"/>
          <w:sz w:val="20"/>
        </w:rPr>
        <w:t> </w:t>
      </w:r>
      <w:r>
        <w:rPr>
          <w:rFonts w:ascii="Arial"/>
          <w:color w:val="414141"/>
          <w:spacing w:val="-2"/>
          <w:sz w:val="16"/>
        </w:rPr>
        <w:t>by</w:t>
      </w:r>
      <w:r>
        <w:rPr>
          <w:rFonts w:ascii="Arial"/>
          <w:color w:val="414141"/>
          <w:spacing w:val="71"/>
          <w:w w:val="115"/>
          <w:sz w:val="16"/>
        </w:rPr>
        <w:t> </w:t>
      </w:r>
      <w:r>
        <w:rPr>
          <w:rFonts w:ascii="Courier New"/>
          <w:color w:val="414141"/>
          <w:spacing w:val="-2"/>
          <w:w w:val="115"/>
          <w:sz w:val="20"/>
        </w:rPr>
        <w:t>F.</w:t>
      </w:r>
      <w:r>
        <w:rPr>
          <w:color w:val="606060"/>
          <w:spacing w:val="-2"/>
          <w:w w:val="115"/>
          <w:sz w:val="19"/>
        </w:rPr>
        <w:t>Whiting</w:t>
      </w:r>
      <w:r>
        <w:rPr>
          <w:color w:val="606060"/>
          <w:spacing w:val="54"/>
          <w:w w:val="115"/>
          <w:sz w:val="19"/>
        </w:rPr>
        <w:t> </w:t>
      </w:r>
      <w:r>
        <w:rPr>
          <w:rFonts w:ascii="Courier New"/>
          <w:color w:val="414141"/>
          <w:spacing w:val="-2"/>
          <w:sz w:val="20"/>
        </w:rPr>
        <w:t>to</w:t>
      </w:r>
      <w:r>
        <w:rPr>
          <w:rFonts w:ascii="Courier New"/>
          <w:color w:val="414141"/>
          <w:spacing w:val="-28"/>
          <w:sz w:val="20"/>
        </w:rPr>
        <w:t> </w:t>
      </w:r>
      <w:r>
        <w:rPr>
          <w:rFonts w:ascii="Courier New"/>
          <w:color w:val="606060"/>
          <w:spacing w:val="-2"/>
          <w:sz w:val="20"/>
        </w:rPr>
        <w:t>make</w:t>
      </w:r>
      <w:r>
        <w:rPr>
          <w:rFonts w:ascii="Courier New"/>
          <w:color w:val="606060"/>
          <w:spacing w:val="-28"/>
          <w:sz w:val="20"/>
        </w:rPr>
        <w:t> </w:t>
      </w:r>
      <w:r>
        <w:rPr>
          <w:rFonts w:ascii="Courier New"/>
          <w:color w:val="414141"/>
          <w:spacing w:val="-2"/>
          <w:sz w:val="20"/>
        </w:rPr>
        <w:t>Limited</w:t>
      </w:r>
      <w:r>
        <w:rPr>
          <w:rFonts w:ascii="Courier New"/>
          <w:color w:val="414141"/>
          <w:spacing w:val="-29"/>
          <w:sz w:val="20"/>
        </w:rPr>
        <w:t> </w:t>
      </w:r>
      <w:r>
        <w:rPr>
          <w:rFonts w:ascii="Courier New"/>
          <w:color w:val="414141"/>
          <w:spacing w:val="-2"/>
          <w:sz w:val="20"/>
        </w:rPr>
        <w:t>user</w:t>
      </w:r>
      <w:r>
        <w:rPr>
          <w:rFonts w:ascii="Courier New"/>
          <w:color w:val="414141"/>
          <w:spacing w:val="-28"/>
          <w:sz w:val="20"/>
        </w:rPr>
        <w:t> </w:t>
      </w:r>
      <w:r>
        <w:rPr>
          <w:rFonts w:ascii="Courier New"/>
          <w:color w:val="414141"/>
          <w:spacing w:val="-2"/>
          <w:sz w:val="20"/>
        </w:rPr>
        <w:t>access.</w:t>
      </w:r>
    </w:p>
    <w:p>
      <w:pPr>
        <w:pStyle w:val="BodyText"/>
        <w:spacing w:line="166" w:lineRule="exact"/>
        <w:ind w:left="4235"/>
        <w:rPr>
          <w:rFonts w:ascii="Courier New"/>
        </w:rPr>
      </w:pPr>
      <w:r>
        <w:rPr>
          <w:rFonts w:ascii="Courier New"/>
          <w:color w:val="414141"/>
          <w:w w:val="90"/>
        </w:rPr>
        <w:t>Voted</w:t>
      </w:r>
      <w:r>
        <w:rPr>
          <w:rFonts w:ascii="Courier New"/>
          <w:color w:val="414141"/>
          <w:spacing w:val="2"/>
        </w:rPr>
        <w:t> </w:t>
      </w:r>
      <w:r>
        <w:rPr>
          <w:rFonts w:ascii="Courier New"/>
          <w:color w:val="414141"/>
          <w:w w:val="90"/>
        </w:rPr>
        <w:t>for</w:t>
      </w:r>
      <w:r>
        <w:rPr>
          <w:rFonts w:ascii="Courier New"/>
          <w:color w:val="414141"/>
          <w:spacing w:val="-4"/>
        </w:rPr>
        <w:t> </w:t>
      </w:r>
      <w:r>
        <w:rPr>
          <w:rFonts w:ascii="Courier New"/>
          <w:color w:val="606060"/>
          <w:w w:val="90"/>
        </w:rPr>
        <w:t>P.Pearson,F.Wbiting,C.Robbins,S.Porodko,</w:t>
      </w:r>
      <w:r>
        <w:rPr>
          <w:rFonts w:ascii="Courier New"/>
          <w:color w:val="606060"/>
          <w:spacing w:val="-10"/>
          <w:w w:val="90"/>
        </w:rPr>
        <w:t> </w:t>
      </w:r>
      <w:r>
        <w:rPr>
          <w:rFonts w:ascii="Courier New"/>
          <w:color w:val="414141"/>
          <w:w w:val="90"/>
        </w:rPr>
        <w:t>opp-</w:t>
      </w:r>
      <w:r>
        <w:rPr>
          <w:rFonts w:ascii="Courier New"/>
          <w:color w:val="414141"/>
          <w:spacing w:val="-2"/>
          <w:w w:val="90"/>
        </w:rPr>
        <w:t>R.Ame</w:t>
      </w:r>
    </w:p>
    <w:p>
      <w:pPr>
        <w:pStyle w:val="BodyText"/>
        <w:spacing w:line="184" w:lineRule="auto" w:before="4"/>
        <w:ind w:left="4218" w:right="1950" w:hanging="1873"/>
        <w:rPr>
          <w:rFonts w:ascii="Courier New" w:hAnsi="Courier New"/>
        </w:rPr>
      </w:pPr>
      <w:r>
        <w:rPr>
          <w:rFonts w:ascii="Times New Roman" w:hAnsi="Times New Roman"/>
          <w:color w:val="414141"/>
          <w:spacing w:val="-4"/>
          <w:sz w:val="18"/>
        </w:rPr>
        <w:t>5</w:t>
      </w:r>
      <w:r>
        <w:rPr>
          <w:rFonts w:ascii="Times New Roman" w:hAnsi="Times New Roman"/>
          <w:color w:val="9C9C9C"/>
          <w:spacing w:val="-4"/>
          <w:sz w:val="18"/>
        </w:rPr>
        <w:t>,</w:t>
      </w:r>
      <w:r>
        <w:rPr>
          <w:rFonts w:ascii="Times New Roman" w:hAnsi="Times New Roman"/>
          <w:color w:val="7C7C7C"/>
          <w:spacing w:val="-4"/>
          <w:sz w:val="18"/>
        </w:rPr>
        <w:t>"</w:t>
      </w:r>
      <w:r>
        <w:rPr>
          <w:rFonts w:ascii="Times New Roman" w:hAnsi="Times New Roman"/>
          <w:color w:val="606060"/>
          <w:spacing w:val="-4"/>
          <w:sz w:val="18"/>
        </w:rPr>
        <w:t>c</w:t>
      </w:r>
      <w:r>
        <w:rPr>
          <w:rFonts w:ascii="Times New Roman" w:hAnsi="Times New Roman"/>
          <w:color w:val="7C7C7C"/>
          <w:spacing w:val="-4"/>
          <w:sz w:val="18"/>
        </w:rPr>
        <w:t>,</w:t>
      </w:r>
      <w:r>
        <w:rPr>
          <w:rFonts w:ascii="Times New Roman" w:hAnsi="Times New Roman"/>
          <w:color w:val="414141"/>
          <w:spacing w:val="-4"/>
          <w:sz w:val="18"/>
        </w:rPr>
        <w:t>-cion</w:t>
      </w:r>
      <w:r>
        <w:rPr>
          <w:rFonts w:ascii="Times New Roman" w:hAnsi="Times New Roman"/>
          <w:color w:val="414141"/>
          <w:spacing w:val="33"/>
          <w:sz w:val="18"/>
        </w:rPr>
        <w:t> </w:t>
      </w:r>
      <w:r>
        <w:rPr>
          <w:color w:val="414141"/>
          <w:spacing w:val="-4"/>
          <w:sz w:val="17"/>
        </w:rPr>
        <w:t>1.</w:t>
      </w:r>
      <w:r>
        <w:rPr>
          <w:color w:val="414141"/>
          <w:spacing w:val="76"/>
          <w:w w:val="150"/>
          <w:sz w:val="17"/>
        </w:rPr>
        <w:t> </w:t>
      </w:r>
      <w:r>
        <w:rPr>
          <w:rFonts w:ascii="Courier New" w:hAnsi="Courier New"/>
          <w:color w:val="414141"/>
          <w:spacing w:val="-4"/>
        </w:rPr>
        <w:t>Black</w:t>
      </w:r>
      <w:r>
        <w:rPr>
          <w:rFonts w:ascii="Courier New" w:hAnsi="Courier New"/>
          <w:color w:val="414141"/>
          <w:spacing w:val="-26"/>
        </w:rPr>
        <w:t> </w:t>
      </w:r>
      <w:r>
        <w:rPr>
          <w:rFonts w:ascii="Courier New" w:hAnsi="Courier New"/>
          <w:color w:val="414141"/>
          <w:spacing w:val="-4"/>
        </w:rPr>
        <w:t>Road</w:t>
      </w:r>
      <w:r>
        <w:rPr>
          <w:rFonts w:ascii="Courier New" w:hAnsi="Courier New"/>
          <w:color w:val="414141"/>
          <w:spacing w:val="-26"/>
        </w:rPr>
        <w:t> </w:t>
      </w:r>
      <w:r>
        <w:rPr>
          <w:rFonts w:ascii="Courier New" w:hAnsi="Courier New"/>
          <w:color w:val="414141"/>
          <w:spacing w:val="-4"/>
        </w:rPr>
        <w:t>fro</w:t>
      </w:r>
      <w:r>
        <w:rPr>
          <w:rFonts w:ascii="Courier New" w:hAnsi="Courier New"/>
          <w:color w:val="7C7C7C"/>
          <w:spacing w:val="-4"/>
        </w:rPr>
        <w:t>m</w:t>
      </w:r>
      <w:r>
        <w:rPr>
          <w:rFonts w:ascii="Courier New" w:hAnsi="Courier New"/>
          <w:color w:val="7C7C7C"/>
          <w:spacing w:val="-27"/>
        </w:rPr>
        <w:t> </w:t>
      </w:r>
      <w:r>
        <w:rPr>
          <w:rFonts w:ascii="Courier New" w:hAnsi="Courier New"/>
          <w:color w:val="414141"/>
          <w:spacing w:val="-4"/>
        </w:rPr>
        <w:t>Old</w:t>
      </w:r>
      <w:r>
        <w:rPr>
          <w:rFonts w:ascii="Courier New" w:hAnsi="Courier New"/>
          <w:color w:val="414141"/>
          <w:spacing w:val="-23"/>
        </w:rPr>
        <w:t> </w:t>
      </w:r>
      <w:r>
        <w:rPr>
          <w:rFonts w:ascii="Courier New" w:hAnsi="Courier New"/>
          <w:color w:val="414141"/>
          <w:spacing w:val="-4"/>
        </w:rPr>
        <w:t>County</w:t>
      </w:r>
      <w:r>
        <w:rPr>
          <w:rFonts w:ascii="Courier New" w:hAnsi="Courier New"/>
          <w:color w:val="414141"/>
          <w:spacing w:val="-24"/>
        </w:rPr>
        <w:t> </w:t>
      </w:r>
      <w:r>
        <w:rPr>
          <w:rFonts w:ascii="Courier New" w:hAnsi="Courier New"/>
          <w:color w:val="606060"/>
          <w:spacing w:val="-4"/>
        </w:rPr>
        <w:t>Road</w:t>
      </w:r>
      <w:r>
        <w:rPr>
          <w:rFonts w:ascii="Courier New" w:hAnsi="Courier New"/>
          <w:color w:val="606060"/>
          <w:spacing w:val="-21"/>
        </w:rPr>
        <w:t> </w:t>
      </w:r>
      <w:r>
        <w:rPr>
          <w:rFonts w:ascii="Courier New" w:hAnsi="Courier New"/>
          <w:color w:val="414141"/>
          <w:spacing w:val="-4"/>
        </w:rPr>
        <w:t>to</w:t>
      </w:r>
      <w:r>
        <w:rPr>
          <w:rFonts w:ascii="Courier New" w:hAnsi="Courier New"/>
          <w:color w:val="414141"/>
          <w:spacing w:val="-26"/>
        </w:rPr>
        <w:t> </w:t>
      </w:r>
      <w:r>
        <w:rPr>
          <w:rFonts w:ascii="Times New Roman" w:hAnsi="Times New Roman"/>
          <w:color w:val="7C7C7C"/>
          <w:spacing w:val="-4"/>
        </w:rPr>
        <w:t>M</w:t>
      </w:r>
      <w:r>
        <w:rPr>
          <w:rFonts w:ascii="Times New Roman" w:hAnsi="Times New Roman"/>
          <w:color w:val="606060"/>
          <w:spacing w:val="-4"/>
        </w:rPr>
        <w:t>i</w:t>
      </w:r>
      <w:r>
        <w:rPr>
          <w:rFonts w:ascii="Times New Roman" w:hAnsi="Times New Roman"/>
          <w:color w:val="414141"/>
          <w:spacing w:val="-4"/>
        </w:rPr>
        <w:t>li</w:t>
      </w:r>
      <w:r>
        <w:rPr>
          <w:rFonts w:ascii="Times New Roman" w:hAnsi="Times New Roman"/>
          <w:color w:val="606060"/>
          <w:spacing w:val="-4"/>
        </w:rPr>
        <w:t>ar:.c</w:t>
      </w:r>
      <w:r>
        <w:rPr>
          <w:rFonts w:ascii="Courier New" w:hAnsi="Courier New"/>
          <w:color w:val="414141"/>
          <w:spacing w:val="-4"/>
        </w:rPr>
        <w:t>'s-Motion</w:t>
      </w:r>
      <w:r>
        <w:rPr>
          <w:rFonts w:ascii="Courier New" w:hAnsi="Courier New"/>
          <w:color w:val="414141"/>
          <w:spacing w:val="-25"/>
        </w:rPr>
        <w:t> </w:t>
      </w:r>
      <w:r>
        <w:rPr>
          <w:color w:val="414141"/>
          <w:spacing w:val="-4"/>
          <w:sz w:val="17"/>
        </w:rPr>
        <w:t>by</w:t>
      </w:r>
      <w:r>
        <w:rPr>
          <w:color w:val="414141"/>
          <w:spacing w:val="80"/>
          <w:sz w:val="17"/>
        </w:rPr>
        <w:t> </w:t>
      </w:r>
      <w:r>
        <w:rPr>
          <w:rFonts w:ascii="Courier New" w:hAnsi="Courier New"/>
          <w:color w:val="414141"/>
          <w:spacing w:val="-4"/>
        </w:rPr>
        <w:t>R•.Ames </w:t>
      </w:r>
      <w:r>
        <w:rPr>
          <w:rFonts w:ascii="Courier New" w:hAnsi="Courier New"/>
          <w:color w:val="414141"/>
        </w:rPr>
        <w:t>seconded</w:t>
      </w:r>
      <w:r>
        <w:rPr>
          <w:rFonts w:ascii="Courier New" w:hAnsi="Courier New"/>
          <w:color w:val="414141"/>
          <w:spacing w:val="-30"/>
        </w:rPr>
        <w:t> </w:t>
      </w:r>
      <w:r>
        <w:rPr>
          <w:color w:val="414141"/>
          <w:sz w:val="17"/>
        </w:rPr>
        <w:t>by</w:t>
      </w:r>
      <w:r>
        <w:rPr>
          <w:color w:val="414141"/>
          <w:spacing w:val="68"/>
          <w:sz w:val="17"/>
        </w:rPr>
        <w:t> </w:t>
      </w:r>
      <w:r>
        <w:rPr>
          <w:rFonts w:ascii="Courier New" w:hAnsi="Courier New"/>
          <w:color w:val="414141"/>
        </w:rPr>
        <w:t>6.Borodko</w:t>
      </w:r>
      <w:r>
        <w:rPr>
          <w:rFonts w:ascii="Courier New" w:hAnsi="Courier New"/>
          <w:color w:val="414141"/>
          <w:spacing w:val="-5"/>
        </w:rPr>
        <w:t> </w:t>
      </w:r>
      <w:r>
        <w:rPr>
          <w:rFonts w:ascii="Times New Roman" w:hAnsi="Times New Roman"/>
          <w:color w:val="414141"/>
          <w:sz w:val="19"/>
        </w:rPr>
        <w:t>to</w:t>
      </w:r>
      <w:r>
        <w:rPr>
          <w:rFonts w:ascii="Times New Roman" w:hAnsi="Times New Roman"/>
          <w:color w:val="414141"/>
          <w:spacing w:val="80"/>
          <w:sz w:val="19"/>
        </w:rPr>
        <w:t> </w:t>
      </w:r>
      <w:r>
        <w:rPr>
          <w:rFonts w:ascii="Courier New" w:hAnsi="Courier New"/>
          <w:color w:val="606060"/>
        </w:rPr>
        <w:t>leave</w:t>
      </w:r>
      <w:r>
        <w:rPr>
          <w:rFonts w:ascii="Courier New" w:hAnsi="Courier New"/>
          <w:color w:val="606060"/>
          <w:spacing w:val="-26"/>
        </w:rPr>
        <w:t> </w:t>
      </w:r>
      <w:r>
        <w:rPr>
          <w:rFonts w:ascii="Courier New" w:hAnsi="Courier New"/>
          <w:color w:val="414141"/>
        </w:rPr>
        <w:t>as</w:t>
      </w:r>
      <w:r>
        <w:rPr>
          <w:rFonts w:ascii="Courier New" w:hAnsi="Courier New"/>
          <w:color w:val="414141"/>
          <w:spacing w:val="-30"/>
        </w:rPr>
        <w:t> </w:t>
      </w:r>
      <w:r>
        <w:rPr>
          <w:rFonts w:ascii="Courier New" w:hAnsi="Courier New"/>
          <w:color w:val="414141"/>
        </w:rPr>
        <w:t>is.</w:t>
      </w:r>
    </w:p>
    <w:p>
      <w:pPr>
        <w:pStyle w:val="BodyText"/>
        <w:spacing w:line="169" w:lineRule="exact"/>
        <w:ind w:left="4208"/>
        <w:rPr>
          <w:rFonts w:ascii="Courier New"/>
        </w:rPr>
      </w:pPr>
      <w:r>
        <w:rPr>
          <w:rFonts w:ascii="Courier New"/>
          <w:color w:val="414141"/>
          <w:w w:val="90"/>
          <w:sz w:val="19"/>
        </w:rPr>
        <w:t>feted</w:t>
      </w:r>
      <w:r>
        <w:rPr>
          <w:rFonts w:ascii="Courier New"/>
          <w:color w:val="414141"/>
          <w:sz w:val="19"/>
        </w:rPr>
        <w:t> </w:t>
      </w:r>
      <w:r>
        <w:rPr>
          <w:rFonts w:ascii="Courier New"/>
          <w:color w:val="414141"/>
          <w:w w:val="90"/>
        </w:rPr>
        <w:t>for</w:t>
      </w:r>
      <w:r>
        <w:rPr>
          <w:rFonts w:ascii="Courier New"/>
          <w:color w:val="414141"/>
          <w:spacing w:val="-7"/>
        </w:rPr>
        <w:t> </w:t>
      </w:r>
      <w:r>
        <w:rPr>
          <w:rFonts w:ascii="Courier New"/>
          <w:color w:val="414141"/>
          <w:w w:val="90"/>
        </w:rPr>
        <w:t>R.</w:t>
      </w:r>
      <w:r>
        <w:rPr>
          <w:rFonts w:ascii="Courier New"/>
          <w:color w:val="606060"/>
          <w:w w:val="90"/>
        </w:rPr>
        <w:t>A.mes</w:t>
      </w:r>
      <w:r>
        <w:rPr>
          <w:rFonts w:ascii="Courier New"/>
          <w:color w:val="7C7C7C"/>
          <w:w w:val="90"/>
        </w:rPr>
        <w:t>,</w:t>
      </w:r>
      <w:r>
        <w:rPr>
          <w:rFonts w:ascii="Courier New"/>
          <w:color w:val="606060"/>
          <w:w w:val="90"/>
        </w:rPr>
        <w:t>F</w:t>
      </w:r>
      <w:r>
        <w:rPr>
          <w:rFonts w:ascii="Courier New"/>
          <w:color w:val="414141"/>
          <w:w w:val="90"/>
        </w:rPr>
        <w:t>.W</w:t>
      </w:r>
      <w:r>
        <w:rPr>
          <w:rFonts w:ascii="Courier New"/>
          <w:color w:val="606060"/>
          <w:w w:val="90"/>
        </w:rPr>
        <w:t>h</w:t>
      </w:r>
      <w:r>
        <w:rPr>
          <w:rFonts w:ascii="Courier New"/>
          <w:color w:val="414141"/>
          <w:w w:val="90"/>
        </w:rPr>
        <w:t>itin</w:t>
      </w:r>
      <w:r>
        <w:rPr>
          <w:rFonts w:ascii="Courier New"/>
          <w:color w:val="606060"/>
          <w:w w:val="90"/>
        </w:rPr>
        <w:t>g,S</w:t>
      </w:r>
      <w:r>
        <w:rPr>
          <w:rFonts w:ascii="Courier New"/>
          <w:color w:val="414141"/>
          <w:w w:val="90"/>
        </w:rPr>
        <w:t>.Borodko,</w:t>
      </w:r>
      <w:r>
        <w:rPr>
          <w:rFonts w:ascii="Courier New"/>
          <w:color w:val="414141"/>
          <w:spacing w:val="-33"/>
          <w:w w:val="90"/>
        </w:rPr>
        <w:t> </w:t>
      </w:r>
      <w:r>
        <w:rPr>
          <w:rFonts w:ascii="Courier New"/>
          <w:color w:val="414141"/>
          <w:w w:val="90"/>
        </w:rPr>
        <w:t>opp-</w:t>
      </w:r>
      <w:r>
        <w:rPr>
          <w:rFonts w:ascii="Courier New"/>
          <w:color w:val="414141"/>
          <w:spacing w:val="-2"/>
          <w:w w:val="90"/>
        </w:rPr>
        <w:t>P.Pearson.</w:t>
      </w:r>
    </w:p>
    <w:p>
      <w:pPr>
        <w:pStyle w:val="ListParagraph"/>
        <w:numPr>
          <w:ilvl w:val="2"/>
          <w:numId w:val="55"/>
        </w:numPr>
        <w:tabs>
          <w:tab w:pos="4000" w:val="left" w:leader="none"/>
        </w:tabs>
        <w:spacing w:line="171" w:lineRule="exact" w:before="0" w:after="0"/>
        <w:ind w:left="4000" w:right="0" w:hanging="465"/>
        <w:jc w:val="left"/>
        <w:rPr>
          <w:rFonts w:ascii="Courier New"/>
          <w:sz w:val="20"/>
        </w:rPr>
      </w:pPr>
      <w:r>
        <w:rPr>
          <w:rFonts w:ascii="Courier New"/>
          <w:color w:val="414141"/>
          <w:spacing w:val="-8"/>
          <w:sz w:val="20"/>
        </w:rPr>
        <w:t>Turnpike</w:t>
      </w:r>
      <w:r>
        <w:rPr>
          <w:rFonts w:ascii="Courier New"/>
          <w:color w:val="414141"/>
          <w:spacing w:val="-22"/>
          <w:sz w:val="20"/>
        </w:rPr>
        <w:t> </w:t>
      </w:r>
      <w:r>
        <w:rPr>
          <w:rFonts w:ascii="Courier New"/>
          <w:color w:val="606060"/>
          <w:spacing w:val="-8"/>
          <w:sz w:val="20"/>
        </w:rPr>
        <w:t>Road-</w:t>
      </w:r>
      <w:r>
        <w:rPr>
          <w:rFonts w:ascii="Courier New"/>
          <w:color w:val="606060"/>
          <w:spacing w:val="-22"/>
          <w:sz w:val="20"/>
        </w:rPr>
        <w:t> </w:t>
      </w:r>
      <w:r>
        <w:rPr>
          <w:rFonts w:ascii="Courier New"/>
          <w:b/>
          <w:color w:val="606060"/>
          <w:spacing w:val="-8"/>
          <w:sz w:val="20"/>
        </w:rPr>
        <w:t>Motion</w:t>
      </w:r>
      <w:r>
        <w:rPr>
          <w:rFonts w:ascii="Courier New"/>
          <w:b/>
          <w:color w:val="606060"/>
          <w:spacing w:val="-21"/>
          <w:sz w:val="20"/>
        </w:rPr>
        <w:t> </w:t>
      </w:r>
      <w:r>
        <w:rPr>
          <w:color w:val="414141"/>
          <w:spacing w:val="-8"/>
          <w:sz w:val="18"/>
        </w:rPr>
        <w:t>by</w:t>
      </w:r>
      <w:r>
        <w:rPr>
          <w:color w:val="414141"/>
          <w:spacing w:val="60"/>
          <w:w w:val="150"/>
          <w:sz w:val="18"/>
        </w:rPr>
        <w:t> </w:t>
      </w:r>
      <w:r>
        <w:rPr>
          <w:rFonts w:ascii="Courier New"/>
          <w:color w:val="414141"/>
          <w:spacing w:val="-8"/>
          <w:sz w:val="20"/>
        </w:rPr>
        <w:t>R.Ames</w:t>
      </w:r>
      <w:r>
        <w:rPr>
          <w:rFonts w:ascii="Courier New"/>
          <w:color w:val="414141"/>
          <w:spacing w:val="-22"/>
          <w:sz w:val="20"/>
        </w:rPr>
        <w:t> </w:t>
      </w:r>
      <w:r>
        <w:rPr>
          <w:rFonts w:ascii="Courier New"/>
          <w:color w:val="414141"/>
          <w:spacing w:val="-8"/>
          <w:sz w:val="20"/>
        </w:rPr>
        <w:t>seconded</w:t>
      </w:r>
      <w:r>
        <w:rPr>
          <w:rFonts w:ascii="Courier New"/>
          <w:color w:val="414141"/>
          <w:spacing w:val="-6"/>
          <w:sz w:val="20"/>
        </w:rPr>
        <w:t> </w:t>
      </w:r>
      <w:r>
        <w:rPr>
          <w:color w:val="414141"/>
          <w:spacing w:val="-8"/>
          <w:sz w:val="18"/>
        </w:rPr>
        <w:t>by</w:t>
      </w:r>
      <w:r>
        <w:rPr>
          <w:color w:val="414141"/>
          <w:spacing w:val="74"/>
          <w:sz w:val="18"/>
        </w:rPr>
        <w:t> </w:t>
      </w:r>
      <w:r>
        <w:rPr>
          <w:rFonts w:ascii="Courier New"/>
          <w:color w:val="414141"/>
          <w:spacing w:val="-8"/>
          <w:sz w:val="20"/>
        </w:rPr>
        <w:t>?.Pearson</w:t>
      </w:r>
      <w:r>
        <w:rPr>
          <w:rFonts w:ascii="Courier New"/>
          <w:color w:val="414141"/>
          <w:spacing w:val="-22"/>
          <w:sz w:val="20"/>
        </w:rPr>
        <w:t> </w:t>
      </w:r>
      <w:r>
        <w:rPr>
          <w:rFonts w:ascii="Courier New"/>
          <w:color w:val="414141"/>
          <w:spacing w:val="-8"/>
          <w:sz w:val="20"/>
        </w:rPr>
        <w:t>to</w:t>
      </w:r>
    </w:p>
    <w:p>
      <w:pPr>
        <w:spacing w:line="193" w:lineRule="exact" w:before="0"/>
        <w:ind w:left="3625" w:right="3207" w:firstLine="0"/>
        <w:jc w:val="center"/>
        <w:rPr>
          <w:rFonts w:ascii="Courier New"/>
          <w:sz w:val="20"/>
        </w:rPr>
      </w:pPr>
      <w:r>
        <w:rPr>
          <w:b/>
          <w:color w:val="414141"/>
          <w:w w:val="115"/>
          <w:sz w:val="20"/>
        </w:rPr>
        <w:t>leave</w:t>
      </w:r>
      <w:r>
        <w:rPr>
          <w:b/>
          <w:color w:val="414141"/>
          <w:spacing w:val="20"/>
          <w:w w:val="115"/>
          <w:sz w:val="20"/>
        </w:rPr>
        <w:t>  </w:t>
      </w:r>
      <w:r>
        <w:rPr>
          <w:color w:val="414141"/>
          <w:w w:val="115"/>
          <w:sz w:val="20"/>
        </w:rPr>
        <w:t>as</w:t>
      </w:r>
      <w:r>
        <w:rPr>
          <w:color w:val="414141"/>
          <w:spacing w:val="63"/>
          <w:w w:val="150"/>
          <w:sz w:val="20"/>
        </w:rPr>
        <w:t> </w:t>
      </w:r>
      <w:r>
        <w:rPr>
          <w:rFonts w:ascii="Courier New"/>
          <w:color w:val="414141"/>
          <w:spacing w:val="-5"/>
          <w:w w:val="115"/>
          <w:sz w:val="20"/>
        </w:rPr>
        <w:t>is.</w:t>
      </w:r>
    </w:p>
    <w:p>
      <w:pPr>
        <w:pStyle w:val="BodyText"/>
        <w:spacing w:line="174" w:lineRule="exact"/>
        <w:ind w:left="4230"/>
        <w:rPr>
          <w:rFonts w:ascii="Courier New"/>
        </w:rPr>
      </w:pPr>
      <w:r>
        <w:rPr>
          <w:rFonts w:ascii="Courier New"/>
          <w:color w:val="414141"/>
          <w:w w:val="90"/>
        </w:rPr>
        <w:t>Voted</w:t>
      </w:r>
      <w:r>
        <w:rPr>
          <w:rFonts w:ascii="Courier New"/>
          <w:color w:val="414141"/>
          <w:spacing w:val="-4"/>
        </w:rPr>
        <w:t> </w:t>
      </w:r>
      <w:r>
        <w:rPr>
          <w:rFonts w:ascii="Courier New"/>
          <w:color w:val="414141"/>
          <w:w w:val="90"/>
        </w:rPr>
        <w:t>for</w:t>
      </w:r>
      <w:r>
        <w:rPr>
          <w:rFonts w:ascii="Courier New"/>
          <w:color w:val="414141"/>
          <w:spacing w:val="-9"/>
        </w:rPr>
        <w:t> </w:t>
      </w:r>
      <w:r>
        <w:rPr>
          <w:rFonts w:ascii="Courier New"/>
          <w:color w:val="414141"/>
          <w:w w:val="90"/>
        </w:rPr>
        <w:t>R.Ames,P.Pearson</w:t>
      </w:r>
      <w:r>
        <w:rPr>
          <w:rFonts w:ascii="Courier New"/>
          <w:color w:val="414141"/>
          <w:spacing w:val="-14"/>
          <w:w w:val="90"/>
        </w:rPr>
        <w:t> </w:t>
      </w:r>
      <w:r>
        <w:rPr>
          <w:rFonts w:ascii="Courier New"/>
          <w:color w:val="414141"/>
          <w:spacing w:val="-2"/>
          <w:w w:val="90"/>
        </w:rPr>
        <w:t>F.Whiting</w:t>
      </w:r>
    </w:p>
    <w:p>
      <w:pPr>
        <w:pStyle w:val="ListParagraph"/>
        <w:numPr>
          <w:ilvl w:val="2"/>
          <w:numId w:val="55"/>
        </w:numPr>
        <w:tabs>
          <w:tab w:pos="3997" w:val="left" w:leader="none"/>
          <w:tab w:pos="4312" w:val="left" w:leader="none"/>
        </w:tabs>
        <w:spacing w:line="189" w:lineRule="auto" w:before="8" w:after="0"/>
        <w:ind w:left="4312" w:right="2367" w:hanging="772"/>
        <w:jc w:val="left"/>
        <w:rPr>
          <w:rFonts w:ascii="Courier New"/>
          <w:sz w:val="20"/>
        </w:rPr>
      </w:pPr>
      <w:r>
        <w:rPr>
          <w:rFonts w:ascii="Courier New"/>
          <w:color w:val="414141"/>
          <w:w w:val="90"/>
          <w:sz w:val="20"/>
        </w:rPr>
        <w:t>01d</w:t>
      </w:r>
      <w:r>
        <w:rPr>
          <w:rFonts w:ascii="Courier New"/>
          <w:color w:val="414141"/>
          <w:spacing w:val="-2"/>
          <w:w w:val="90"/>
          <w:sz w:val="20"/>
        </w:rPr>
        <w:t> </w:t>
      </w:r>
      <w:r>
        <w:rPr>
          <w:rFonts w:ascii="Courier New"/>
          <w:color w:val="414141"/>
          <w:w w:val="90"/>
          <w:sz w:val="20"/>
        </w:rPr>
        <w:t>County</w:t>
      </w:r>
      <w:r>
        <w:rPr>
          <w:rFonts w:ascii="Courier New"/>
          <w:color w:val="414141"/>
          <w:spacing w:val="-6"/>
          <w:w w:val="90"/>
          <w:sz w:val="20"/>
        </w:rPr>
        <w:t> </w:t>
      </w:r>
      <w:r>
        <w:rPr>
          <w:rFonts w:ascii="Courier New"/>
          <w:color w:val="414141"/>
          <w:w w:val="90"/>
          <w:sz w:val="20"/>
        </w:rPr>
        <w:t>Road(Cobb Rd)</w:t>
      </w:r>
      <w:r>
        <w:rPr>
          <w:rFonts w:ascii="Courier New"/>
          <w:color w:val="414141"/>
          <w:spacing w:val="-21"/>
          <w:w w:val="90"/>
          <w:sz w:val="20"/>
        </w:rPr>
        <w:t> </w:t>
      </w:r>
      <w:r>
        <w:rPr>
          <w:rFonts w:ascii="Courier New"/>
          <w:color w:val="414141"/>
          <w:w w:val="90"/>
          <w:sz w:val="20"/>
        </w:rPr>
        <w:t>Motion by</w:t>
      </w:r>
      <w:r>
        <w:rPr>
          <w:rFonts w:ascii="Courier New"/>
          <w:color w:val="414141"/>
          <w:spacing w:val="-14"/>
          <w:w w:val="90"/>
          <w:sz w:val="20"/>
        </w:rPr>
        <w:t> </w:t>
      </w:r>
      <w:r>
        <w:rPr>
          <w:rFonts w:ascii="Courier New"/>
          <w:color w:val="414141"/>
          <w:w w:val="90"/>
          <w:sz w:val="22"/>
        </w:rPr>
        <w:t>R.Ames</w:t>
      </w:r>
      <w:r>
        <w:rPr>
          <w:rFonts w:ascii="Courier New"/>
          <w:color w:val="414141"/>
          <w:spacing w:val="-7"/>
          <w:w w:val="90"/>
          <w:sz w:val="22"/>
        </w:rPr>
        <w:t> </w:t>
      </w:r>
      <w:r>
        <w:rPr>
          <w:rFonts w:ascii="Courier New"/>
          <w:color w:val="414141"/>
          <w:w w:val="90"/>
          <w:sz w:val="20"/>
        </w:rPr>
        <w:t>seconded by </w:t>
      </w:r>
      <w:r>
        <w:rPr>
          <w:rFonts w:ascii="Courier New"/>
          <w:color w:val="414141"/>
          <w:sz w:val="20"/>
        </w:rPr>
        <w:t>S.Borodko</w:t>
      </w:r>
      <w:r>
        <w:rPr>
          <w:rFonts w:ascii="Courier New"/>
          <w:color w:val="414141"/>
          <w:spacing w:val="-23"/>
          <w:sz w:val="20"/>
        </w:rPr>
        <w:t> </w:t>
      </w:r>
      <w:r>
        <w:rPr>
          <w:rFonts w:ascii="Courier New"/>
          <w:color w:val="414141"/>
          <w:sz w:val="20"/>
        </w:rPr>
        <w:t>to</w:t>
      </w:r>
      <w:r>
        <w:rPr>
          <w:rFonts w:ascii="Courier New"/>
          <w:color w:val="414141"/>
          <w:spacing w:val="-30"/>
          <w:sz w:val="20"/>
        </w:rPr>
        <w:t> </w:t>
      </w:r>
      <w:r>
        <w:rPr>
          <w:rFonts w:ascii="Courier New"/>
          <w:color w:val="414141"/>
          <w:sz w:val="20"/>
        </w:rPr>
        <w:t>leave</w:t>
      </w:r>
      <w:r>
        <w:rPr>
          <w:rFonts w:ascii="Courier New"/>
          <w:color w:val="414141"/>
          <w:spacing w:val="-15"/>
          <w:sz w:val="20"/>
        </w:rPr>
        <w:t> </w:t>
      </w:r>
      <w:r>
        <w:rPr>
          <w:rFonts w:ascii="Courier New"/>
          <w:color w:val="414141"/>
          <w:sz w:val="20"/>
        </w:rPr>
        <w:t>as</w:t>
      </w:r>
      <w:r>
        <w:rPr>
          <w:rFonts w:ascii="Courier New"/>
          <w:color w:val="414141"/>
          <w:spacing w:val="-30"/>
          <w:sz w:val="20"/>
        </w:rPr>
        <w:t> </w:t>
      </w:r>
      <w:r>
        <w:rPr>
          <w:rFonts w:ascii="Courier New"/>
          <w:color w:val="414141"/>
          <w:sz w:val="20"/>
        </w:rPr>
        <w:t>is.</w:t>
      </w:r>
    </w:p>
    <w:p>
      <w:pPr>
        <w:pStyle w:val="BodyText"/>
        <w:spacing w:line="199" w:lineRule="auto"/>
        <w:ind w:left="3525" w:right="1403" w:firstLine="810"/>
        <w:rPr>
          <w:rFonts w:ascii="Courier New" w:hAnsi="Courier New"/>
        </w:rPr>
      </w:pPr>
      <w:r>
        <w:rPr>
          <w:rFonts w:ascii="Courier New" w:hAnsi="Courier New"/>
          <w:color w:val="414141"/>
          <w:w w:val="90"/>
        </w:rPr>
        <w:t>Voted for</w:t>
      </w:r>
      <w:r>
        <w:rPr>
          <w:rFonts w:ascii="Courier New" w:hAnsi="Courier New"/>
          <w:color w:val="414141"/>
          <w:spacing w:val="-8"/>
          <w:w w:val="90"/>
        </w:rPr>
        <w:t> </w:t>
      </w:r>
      <w:r>
        <w:rPr>
          <w:rFonts w:ascii="Courier New" w:hAnsi="Courier New"/>
          <w:color w:val="414141"/>
          <w:w w:val="90"/>
        </w:rPr>
        <w:t>S.Eorodko,R.</w:t>
      </w:r>
      <w:r>
        <w:rPr>
          <w:rFonts w:ascii="Courier New" w:hAnsi="Courier New"/>
          <w:color w:val="414141"/>
          <w:spacing w:val="80"/>
        </w:rPr>
        <w:t> </w:t>
      </w:r>
      <w:r>
        <w:rPr>
          <w:rFonts w:ascii="Courier New" w:hAnsi="Courier New"/>
          <w:color w:val="414141"/>
          <w:w w:val="90"/>
        </w:rPr>
        <w:t>es</w:t>
      </w:r>
      <w:r>
        <w:rPr>
          <w:rFonts w:ascii="Courier New" w:hAnsi="Courier New"/>
          <w:color w:val="414141"/>
          <w:spacing w:val="-4"/>
          <w:w w:val="90"/>
        </w:rPr>
        <w:t> </w:t>
      </w:r>
      <w:r>
        <w:rPr>
          <w:rFonts w:ascii="Courier New" w:hAnsi="Courier New"/>
          <w:color w:val="414141"/>
          <w:w w:val="90"/>
        </w:rPr>
        <w:t>opp-C.Robbins,F.Whiting, PeaTsoJ (µx;re.</w:t>
      </w:r>
      <w:r>
        <w:rPr>
          <w:rFonts w:ascii="Courier New" w:hAnsi="Courier New"/>
          <w:color w:val="414141"/>
          <w:spacing w:val="-9"/>
          <w:w w:val="90"/>
        </w:rPr>
        <w:t> </w:t>
      </w:r>
      <w:r>
        <w:rPr>
          <w:rFonts w:ascii="Courier New" w:hAnsi="Courier New"/>
          <w:color w:val="414141"/>
          <w:w w:val="90"/>
        </w:rPr>
        <w:t>nfeewsbru:ie-</w:t>
      </w:r>
    </w:p>
    <w:p>
      <w:pPr>
        <w:tabs>
          <w:tab w:pos="4000" w:val="left" w:leader="none"/>
        </w:tabs>
        <w:spacing w:line="168" w:lineRule="exact" w:before="0"/>
        <w:ind w:left="3583" w:right="0" w:firstLine="0"/>
        <w:jc w:val="left"/>
        <w:rPr>
          <w:rFonts w:ascii="Courier New"/>
          <w:sz w:val="20"/>
        </w:rPr>
      </w:pPr>
      <w:r>
        <w:rPr>
          <w:color w:val="414141"/>
          <w:spacing w:val="-5"/>
          <w:sz w:val="16"/>
        </w:rPr>
        <w:t>(j)</w:t>
      </w:r>
      <w:r>
        <w:rPr>
          <w:color w:val="414141"/>
          <w:sz w:val="16"/>
        </w:rPr>
        <w:tab/>
      </w:r>
      <w:r>
        <w:rPr>
          <w:rFonts w:ascii="Courier New"/>
          <w:color w:val="414141"/>
          <w:spacing w:val="-4"/>
          <w:sz w:val="20"/>
        </w:rPr>
        <w:t>Merrithew</w:t>
      </w:r>
      <w:r>
        <w:rPr>
          <w:rFonts w:ascii="Courier New"/>
          <w:color w:val="414141"/>
          <w:spacing w:val="-26"/>
          <w:sz w:val="20"/>
        </w:rPr>
        <w:t> </w:t>
      </w:r>
      <w:r>
        <w:rPr>
          <w:rFonts w:ascii="Courier New"/>
          <w:color w:val="606060"/>
          <w:spacing w:val="-4"/>
          <w:sz w:val="20"/>
        </w:rPr>
        <w:t>Lane-</w:t>
      </w:r>
      <w:r>
        <w:rPr>
          <w:rFonts w:ascii="Courier New"/>
          <w:color w:val="606060"/>
          <w:spacing w:val="-26"/>
          <w:sz w:val="20"/>
        </w:rPr>
        <w:t> </w:t>
      </w:r>
      <w:r>
        <w:rPr>
          <w:rFonts w:ascii="Courier New"/>
          <w:color w:val="414141"/>
          <w:spacing w:val="-4"/>
          <w:sz w:val="20"/>
        </w:rPr>
        <w:t>Motion</w:t>
      </w:r>
      <w:r>
        <w:rPr>
          <w:rFonts w:ascii="Courier New"/>
          <w:color w:val="414141"/>
          <w:spacing w:val="-27"/>
          <w:sz w:val="20"/>
        </w:rPr>
        <w:t> </w:t>
      </w:r>
      <w:r>
        <w:rPr>
          <w:rFonts w:ascii="Arial"/>
          <w:color w:val="414141"/>
          <w:spacing w:val="-4"/>
          <w:sz w:val="16"/>
        </w:rPr>
        <w:t>by</w:t>
      </w:r>
      <w:r>
        <w:rPr>
          <w:rFonts w:ascii="Arial"/>
          <w:color w:val="414141"/>
          <w:spacing w:val="64"/>
          <w:sz w:val="16"/>
        </w:rPr>
        <w:t> </w:t>
      </w:r>
      <w:r>
        <w:rPr>
          <w:color w:val="414141"/>
          <w:spacing w:val="-4"/>
          <w:sz w:val="19"/>
        </w:rPr>
        <w:t>R.Ames</w:t>
      </w:r>
      <w:r>
        <w:rPr>
          <w:color w:val="414141"/>
          <w:spacing w:val="30"/>
          <w:sz w:val="19"/>
        </w:rPr>
        <w:t> </w:t>
      </w:r>
      <w:r>
        <w:rPr>
          <w:rFonts w:ascii="Courier New"/>
          <w:color w:val="414141"/>
          <w:spacing w:val="-4"/>
          <w:sz w:val="20"/>
        </w:rPr>
        <w:t>seconded</w:t>
      </w:r>
      <w:r>
        <w:rPr>
          <w:rFonts w:ascii="Courier New"/>
          <w:color w:val="414141"/>
          <w:spacing w:val="-26"/>
          <w:sz w:val="20"/>
        </w:rPr>
        <w:t> </w:t>
      </w:r>
      <w:r>
        <w:rPr>
          <w:rFonts w:ascii="Arial"/>
          <w:color w:val="414141"/>
          <w:spacing w:val="-4"/>
          <w:sz w:val="16"/>
        </w:rPr>
        <w:t>by</w:t>
      </w:r>
      <w:r>
        <w:rPr>
          <w:rFonts w:ascii="Arial"/>
          <w:color w:val="414141"/>
          <w:spacing w:val="69"/>
          <w:sz w:val="16"/>
        </w:rPr>
        <w:t> </w:t>
      </w:r>
      <w:r>
        <w:rPr>
          <w:rFonts w:ascii="Courier New"/>
          <w:color w:val="414141"/>
          <w:spacing w:val="-4"/>
          <w:sz w:val="20"/>
        </w:rPr>
        <w:t>S.Borodko</w:t>
      </w:r>
      <w:r>
        <w:rPr>
          <w:rFonts w:ascii="Courier New"/>
          <w:color w:val="414141"/>
          <w:spacing w:val="-21"/>
          <w:sz w:val="20"/>
        </w:rPr>
        <w:t> </w:t>
      </w:r>
      <w:r>
        <w:rPr>
          <w:rFonts w:ascii="Courier New"/>
          <w:color w:val="414141"/>
          <w:spacing w:val="-5"/>
          <w:sz w:val="20"/>
        </w:rPr>
        <w:t>to</w:t>
      </w:r>
    </w:p>
    <w:p>
      <w:pPr>
        <w:pStyle w:val="BodyText"/>
        <w:spacing w:line="183" w:lineRule="exact"/>
        <w:ind w:left="3989"/>
        <w:rPr>
          <w:rFonts w:ascii="Courier New"/>
        </w:rPr>
      </w:pPr>
      <w:r>
        <w:rPr>
          <w:rFonts w:ascii="Courier New"/>
          <w:color w:val="414141"/>
          <w:spacing w:val="-8"/>
        </w:rPr>
        <w:t>leave</w:t>
      </w:r>
      <w:r>
        <w:rPr>
          <w:rFonts w:ascii="Courier New"/>
          <w:color w:val="414141"/>
          <w:spacing w:val="-22"/>
        </w:rPr>
        <w:t> </w:t>
      </w:r>
      <w:r>
        <w:rPr>
          <w:rFonts w:ascii="Courier New"/>
          <w:color w:val="414141"/>
          <w:spacing w:val="-8"/>
        </w:rPr>
        <w:t>as</w:t>
      </w:r>
      <w:r>
        <w:rPr>
          <w:rFonts w:ascii="Courier New"/>
          <w:color w:val="414141"/>
          <w:spacing w:val="-19"/>
        </w:rPr>
        <w:t> </w:t>
      </w:r>
      <w:r>
        <w:rPr>
          <w:rFonts w:ascii="Courier New"/>
          <w:color w:val="414141"/>
          <w:spacing w:val="-8"/>
        </w:rPr>
        <w:t>ls.</w:t>
      </w:r>
    </w:p>
    <w:p>
      <w:pPr>
        <w:pStyle w:val="BodyText"/>
        <w:spacing w:line="183" w:lineRule="exact"/>
        <w:ind w:left="4442"/>
        <w:rPr>
          <w:rFonts w:ascii="Courier New"/>
        </w:rPr>
      </w:pPr>
      <w:r>
        <w:rPr>
          <w:rFonts w:ascii="Courier New"/>
          <w:color w:val="414141"/>
          <w:w w:val="90"/>
        </w:rPr>
        <w:t>Voted</w:t>
      </w:r>
      <w:r>
        <w:rPr>
          <w:rFonts w:ascii="Courier New"/>
          <w:color w:val="414141"/>
          <w:spacing w:val="-4"/>
          <w:w w:val="90"/>
        </w:rPr>
        <w:t> </w:t>
      </w:r>
      <w:r>
        <w:rPr>
          <w:rFonts w:ascii="Courier New"/>
          <w:color w:val="414141"/>
          <w:w w:val="90"/>
        </w:rPr>
        <w:t>for</w:t>
      </w:r>
      <w:r>
        <w:rPr>
          <w:rFonts w:ascii="Courier New"/>
          <w:color w:val="414141"/>
          <w:spacing w:val="-3"/>
          <w:w w:val="90"/>
        </w:rPr>
        <w:t> </w:t>
      </w:r>
      <w:r>
        <w:rPr>
          <w:rFonts w:ascii="Courier New"/>
          <w:color w:val="414141"/>
          <w:spacing w:val="-2"/>
          <w:w w:val="90"/>
        </w:rPr>
        <w:t>C.Robbins,s.Borodko,R.Ames,F.Whiting</w:t>
      </w:r>
    </w:p>
    <w:p>
      <w:pPr>
        <w:spacing w:line="177" w:lineRule="exact" w:before="0"/>
        <w:ind w:left="4436" w:right="0" w:firstLine="0"/>
        <w:jc w:val="left"/>
        <w:rPr>
          <w:rFonts w:ascii="Courier New"/>
          <w:sz w:val="20"/>
        </w:rPr>
      </w:pPr>
      <w:r>
        <w:rPr>
          <w:rFonts w:ascii="Courier New"/>
          <w:color w:val="414141"/>
          <w:spacing w:val="-4"/>
          <w:sz w:val="19"/>
        </w:rPr>
        <w:t>opp-</w:t>
      </w:r>
      <w:r>
        <w:rPr>
          <w:rFonts w:ascii="Courier New"/>
          <w:color w:val="414141"/>
          <w:spacing w:val="-20"/>
          <w:sz w:val="19"/>
        </w:rPr>
        <w:t> </w:t>
      </w:r>
      <w:r>
        <w:rPr>
          <w:rFonts w:ascii="Courier New"/>
          <w:color w:val="414141"/>
          <w:spacing w:val="-2"/>
          <w:sz w:val="20"/>
        </w:rPr>
        <w:t>P.Pearson.</w:t>
      </w:r>
    </w:p>
    <w:p>
      <w:pPr>
        <w:tabs>
          <w:tab w:pos="3989" w:val="left" w:leader="none"/>
        </w:tabs>
        <w:spacing w:line="186" w:lineRule="exact" w:before="0"/>
        <w:ind w:left="3573" w:right="0" w:firstLine="0"/>
        <w:jc w:val="left"/>
        <w:rPr>
          <w:sz w:val="19"/>
        </w:rPr>
      </w:pPr>
      <w:r>
        <w:rPr>
          <w:color w:val="414141"/>
          <w:sz w:val="16"/>
        </w:rPr>
        <w:t>(</w:t>
      </w:r>
      <w:r>
        <w:rPr>
          <w:color w:val="414141"/>
          <w:spacing w:val="3"/>
          <w:sz w:val="16"/>
        </w:rPr>
        <w:t> </w:t>
      </w:r>
      <w:r>
        <w:rPr>
          <w:color w:val="414141"/>
          <w:spacing w:val="-5"/>
          <w:sz w:val="16"/>
        </w:rPr>
        <w:t>i)</w:t>
      </w:r>
      <w:r>
        <w:rPr>
          <w:color w:val="414141"/>
          <w:sz w:val="16"/>
        </w:rPr>
        <w:tab/>
      </w:r>
      <w:r>
        <w:rPr>
          <w:rFonts w:ascii="Courier New"/>
          <w:color w:val="414141"/>
          <w:w w:val="85"/>
          <w:sz w:val="20"/>
        </w:rPr>
        <w:t>Bowen</w:t>
      </w:r>
      <w:r>
        <w:rPr>
          <w:rFonts w:ascii="Courier New"/>
          <w:color w:val="414141"/>
          <w:spacing w:val="-12"/>
          <w:w w:val="85"/>
          <w:sz w:val="20"/>
        </w:rPr>
        <w:t> </w:t>
      </w:r>
      <w:r>
        <w:rPr>
          <w:rFonts w:ascii="Courier New"/>
          <w:color w:val="414141"/>
          <w:w w:val="85"/>
          <w:sz w:val="20"/>
        </w:rPr>
        <w:t>F,o!id</w:t>
      </w:r>
      <w:r>
        <w:rPr>
          <w:rFonts w:ascii="Courier New"/>
          <w:color w:val="414141"/>
          <w:spacing w:val="4"/>
          <w:sz w:val="20"/>
        </w:rPr>
        <w:t> </w:t>
      </w:r>
      <w:r>
        <w:rPr>
          <w:rFonts w:ascii="Courier New"/>
          <w:color w:val="414141"/>
          <w:w w:val="85"/>
          <w:sz w:val="20"/>
        </w:rPr>
        <w:t>to</w:t>
      </w:r>
      <w:r>
        <w:rPr>
          <w:rFonts w:ascii="Courier New"/>
          <w:color w:val="414141"/>
          <w:spacing w:val="-12"/>
          <w:w w:val="85"/>
          <w:sz w:val="20"/>
        </w:rPr>
        <w:t> </w:t>
      </w:r>
      <w:r>
        <w:rPr>
          <w:rFonts w:ascii="Courier New"/>
          <w:color w:val="414141"/>
          <w:w w:val="85"/>
          <w:sz w:val="20"/>
        </w:rPr>
        <w:t>Swanville</w:t>
      </w:r>
      <w:r>
        <w:rPr>
          <w:rFonts w:ascii="Courier New"/>
          <w:color w:val="414141"/>
          <w:spacing w:val="-1"/>
          <w:sz w:val="20"/>
        </w:rPr>
        <w:t> </w:t>
      </w:r>
      <w:r>
        <w:rPr>
          <w:color w:val="414141"/>
          <w:spacing w:val="-2"/>
          <w:w w:val="85"/>
          <w:sz w:val="19"/>
        </w:rPr>
        <w:t>line-</w:t>
      </w:r>
    </w:p>
    <w:p>
      <w:pPr>
        <w:pStyle w:val="BodyText"/>
        <w:spacing w:line="194" w:lineRule="auto" w:before="6"/>
        <w:ind w:left="4506" w:right="1667" w:firstLine="23"/>
        <w:rPr>
          <w:rFonts w:ascii="Courier New"/>
        </w:rPr>
      </w:pPr>
      <w:r>
        <w:rPr>
          <w:rFonts w:ascii="Courier New"/>
          <w:color w:val="606060"/>
          <w:w w:val="90"/>
        </w:rPr>
        <w:t>Motion</w:t>
      </w:r>
      <w:r>
        <w:rPr>
          <w:rFonts w:ascii="Courier New"/>
          <w:color w:val="606060"/>
          <w:spacing w:val="-12"/>
          <w:w w:val="90"/>
        </w:rPr>
        <w:t> </w:t>
      </w:r>
      <w:r>
        <w:rPr>
          <w:rFonts w:ascii="Courier New"/>
          <w:color w:val="414141"/>
          <w:w w:val="90"/>
        </w:rPr>
        <w:t>by</w:t>
      </w:r>
      <w:r>
        <w:rPr>
          <w:rFonts w:ascii="Courier New"/>
          <w:color w:val="414141"/>
          <w:spacing w:val="-12"/>
          <w:w w:val="90"/>
        </w:rPr>
        <w:t> </w:t>
      </w:r>
      <w:r>
        <w:rPr>
          <w:rFonts w:ascii="Courier New"/>
          <w:color w:val="606060"/>
          <w:w w:val="90"/>
        </w:rPr>
        <w:t>R.Am.es </w:t>
      </w:r>
      <w:r>
        <w:rPr>
          <w:rFonts w:ascii="Courier New"/>
          <w:color w:val="414141"/>
          <w:w w:val="90"/>
        </w:rPr>
        <w:t>seconded by</w:t>
      </w:r>
      <w:r>
        <w:rPr>
          <w:rFonts w:ascii="Courier New"/>
          <w:color w:val="414141"/>
          <w:spacing w:val="-23"/>
          <w:w w:val="90"/>
        </w:rPr>
        <w:t> </w:t>
      </w:r>
      <w:r>
        <w:rPr>
          <w:rFonts w:ascii="Courier New"/>
          <w:color w:val="414141"/>
          <w:w w:val="90"/>
        </w:rPr>
        <w:t>s.Borodko to</w:t>
      </w:r>
      <w:r>
        <w:rPr>
          <w:rFonts w:ascii="Courier New"/>
          <w:color w:val="414141"/>
          <w:spacing w:val="-18"/>
          <w:w w:val="90"/>
        </w:rPr>
        <w:t> </w:t>
      </w:r>
      <w:r>
        <w:rPr>
          <w:rFonts w:ascii="Courier New"/>
          <w:color w:val="414141"/>
          <w:w w:val="90"/>
        </w:rPr>
        <w:t>leave as</w:t>
      </w:r>
      <w:r>
        <w:rPr>
          <w:rFonts w:ascii="Courier New"/>
          <w:color w:val="414141"/>
          <w:spacing w:val="-18"/>
          <w:w w:val="90"/>
        </w:rPr>
        <w:t> </w:t>
      </w:r>
      <w:r>
        <w:rPr>
          <w:rFonts w:ascii="Courier New"/>
          <w:color w:val="414141"/>
          <w:w w:val="90"/>
        </w:rPr>
        <w:t>is </w:t>
      </w:r>
      <w:r>
        <w:rPr>
          <w:rFonts w:ascii="Courier New"/>
          <w:color w:val="414141"/>
        </w:rPr>
        <w:t>(do</w:t>
      </w:r>
      <w:r>
        <w:rPr>
          <w:rFonts w:ascii="Courier New"/>
          <w:color w:val="414141"/>
          <w:spacing w:val="-31"/>
        </w:rPr>
        <w:t> </w:t>
      </w:r>
      <w:r>
        <w:rPr>
          <w:rFonts w:ascii="Courier New"/>
          <w:color w:val="414141"/>
          <w:sz w:val="19"/>
        </w:rPr>
        <w:t>not</w:t>
      </w:r>
      <w:r>
        <w:rPr>
          <w:rFonts w:ascii="Courier New"/>
          <w:color w:val="414141"/>
          <w:spacing w:val="-29"/>
          <w:sz w:val="19"/>
        </w:rPr>
        <w:t> </w:t>
      </w:r>
      <w:r>
        <w:rPr>
          <w:rFonts w:ascii="Courier New"/>
          <w:color w:val="414141"/>
          <w:sz w:val="19"/>
        </w:rPr>
        <w:t>declare</w:t>
      </w:r>
      <w:r>
        <w:rPr>
          <w:rFonts w:ascii="Courier New"/>
          <w:color w:val="414141"/>
          <w:spacing w:val="-8"/>
          <w:sz w:val="19"/>
        </w:rPr>
        <w:t> </w:t>
      </w:r>
      <w:r>
        <w:rPr>
          <w:rFonts w:ascii="Courier New"/>
          <w:color w:val="414141"/>
          <w:sz w:val="19"/>
        </w:rPr>
        <w:t>as</w:t>
      </w:r>
      <w:r>
        <w:rPr>
          <w:rFonts w:ascii="Courier New"/>
          <w:color w:val="414141"/>
          <w:spacing w:val="-19"/>
          <w:sz w:val="19"/>
        </w:rPr>
        <w:t> </w:t>
      </w:r>
      <w:r>
        <w:rPr>
          <w:rFonts w:ascii="Courier New"/>
          <w:color w:val="414141"/>
        </w:rPr>
        <w:t>Limited</w:t>
      </w:r>
      <w:r>
        <w:rPr>
          <w:rFonts w:ascii="Courier New"/>
          <w:color w:val="414141"/>
          <w:spacing w:val="-16"/>
        </w:rPr>
        <w:t> </w:t>
      </w:r>
      <w:r>
        <w:rPr>
          <w:rFonts w:ascii="Courier New"/>
          <w:color w:val="414141"/>
        </w:rPr>
        <w:t>access)</w:t>
      </w:r>
    </w:p>
    <w:p>
      <w:pPr>
        <w:spacing w:line="171" w:lineRule="exact" w:before="0"/>
        <w:ind w:left="4759" w:right="0" w:firstLine="0"/>
        <w:jc w:val="left"/>
        <w:rPr>
          <w:sz w:val="19"/>
        </w:rPr>
      </w:pPr>
      <w:r>
        <w:rPr>
          <w:rFonts w:ascii="Courier New"/>
          <w:color w:val="414141"/>
          <w:w w:val="90"/>
          <w:sz w:val="20"/>
        </w:rPr>
        <w:t>Voted</w:t>
      </w:r>
      <w:r>
        <w:rPr>
          <w:rFonts w:ascii="Courier New"/>
          <w:color w:val="414141"/>
          <w:spacing w:val="32"/>
          <w:w w:val="150"/>
          <w:sz w:val="20"/>
        </w:rPr>
        <w:t> </w:t>
      </w:r>
      <w:r>
        <w:rPr>
          <w:rFonts w:ascii="Courier New"/>
          <w:color w:val="414141"/>
          <w:w w:val="90"/>
          <w:sz w:val="20"/>
        </w:rPr>
        <w:t>for</w:t>
      </w:r>
      <w:r>
        <w:rPr>
          <w:rFonts w:ascii="Courier New"/>
          <w:color w:val="414141"/>
          <w:spacing w:val="21"/>
          <w:w w:val="150"/>
          <w:sz w:val="20"/>
        </w:rPr>
        <w:t> </w:t>
      </w:r>
      <w:r>
        <w:rPr>
          <w:rFonts w:ascii="Courier New"/>
          <w:color w:val="414141"/>
          <w:w w:val="90"/>
          <w:sz w:val="20"/>
        </w:rPr>
        <w:t>R.Ames</w:t>
      </w:r>
      <w:r>
        <w:rPr>
          <w:rFonts w:ascii="Courier New"/>
          <w:color w:val="414141"/>
          <w:spacing w:val="50"/>
          <w:w w:val="150"/>
          <w:sz w:val="20"/>
        </w:rPr>
        <w:t> </w:t>
      </w:r>
      <w:r>
        <w:rPr>
          <w:rFonts w:ascii="Courier New"/>
          <w:color w:val="414141"/>
          <w:w w:val="90"/>
          <w:sz w:val="20"/>
        </w:rPr>
        <w:t>,s.Borodko,</w:t>
      </w:r>
      <w:r>
        <w:rPr>
          <w:rFonts w:ascii="Courier New"/>
          <w:color w:val="414141"/>
          <w:spacing w:val="57"/>
          <w:w w:val="150"/>
          <w:sz w:val="20"/>
        </w:rPr>
        <w:t> </w:t>
      </w:r>
      <w:r>
        <w:rPr>
          <w:rFonts w:ascii="Courier New"/>
          <w:color w:val="414141"/>
          <w:w w:val="90"/>
          <w:sz w:val="20"/>
        </w:rPr>
        <w:t>opp-</w:t>
      </w:r>
      <w:r>
        <w:rPr>
          <w:rFonts w:ascii="Courier New"/>
          <w:color w:val="414141"/>
          <w:spacing w:val="38"/>
          <w:w w:val="150"/>
          <w:sz w:val="20"/>
        </w:rPr>
        <w:t> </w:t>
      </w:r>
      <w:r>
        <w:rPr>
          <w:color w:val="414141"/>
          <w:spacing w:val="-2"/>
          <w:w w:val="90"/>
          <w:sz w:val="19"/>
        </w:rPr>
        <w:t>P.Pearson,F.wniting</w:t>
      </w:r>
    </w:p>
    <w:p>
      <w:pPr>
        <w:pStyle w:val="BodyText"/>
        <w:spacing w:line="205" w:lineRule="exact"/>
        <w:ind w:left="4750"/>
        <w:rPr>
          <w:rFonts w:ascii="Courier New"/>
        </w:rPr>
      </w:pPr>
      <w:r>
        <w:rPr>
          <w:rFonts w:ascii="Courier New"/>
          <w:color w:val="414141"/>
          <w:spacing w:val="-2"/>
        </w:rPr>
        <w:t>C.Robbins</w:t>
      </w:r>
    </w:p>
    <w:p>
      <w:pPr>
        <w:pStyle w:val="BodyText"/>
        <w:spacing w:before="2"/>
        <w:rPr>
          <w:rFonts w:ascii="Courier New"/>
          <w:sz w:val="29"/>
        </w:rPr>
      </w:pPr>
    </w:p>
    <w:p>
      <w:pPr>
        <w:tabs>
          <w:tab w:pos="3322" w:val="left" w:leader="none"/>
        </w:tabs>
        <w:spacing w:line="199" w:lineRule="exact" w:before="0"/>
        <w:ind w:left="2830" w:right="0" w:firstLine="0"/>
        <w:jc w:val="left"/>
        <w:rPr>
          <w:rFonts w:ascii="Courier New" w:hAnsi="Courier New"/>
          <w:sz w:val="20"/>
        </w:rPr>
      </w:pPr>
      <w:r>
        <w:rPr>
          <w:rFonts w:ascii="Arial" w:hAnsi="Arial"/>
          <w:color w:val="414141"/>
          <w:spacing w:val="-12"/>
          <w:sz w:val="17"/>
        </w:rPr>
        <w:t>2</w:t>
      </w:r>
      <w:r>
        <w:rPr>
          <w:rFonts w:ascii="Arial" w:hAnsi="Arial"/>
          <w:color w:val="414141"/>
          <w:spacing w:val="-5"/>
          <w:sz w:val="17"/>
        </w:rPr>
        <w:t> ••</w:t>
      </w:r>
      <w:r>
        <w:rPr>
          <w:rFonts w:ascii="Arial" w:hAnsi="Arial"/>
          <w:color w:val="414141"/>
          <w:sz w:val="17"/>
        </w:rPr>
        <w:tab/>
      </w:r>
      <w:r>
        <w:rPr>
          <w:rFonts w:ascii="Courier New" w:hAnsi="Courier New"/>
          <w:color w:val="414141"/>
          <w:spacing w:val="-8"/>
          <w:sz w:val="20"/>
        </w:rPr>
        <w:t>Light</w:t>
      </w:r>
      <w:r>
        <w:rPr>
          <w:rFonts w:ascii="Courier New" w:hAnsi="Courier New"/>
          <w:color w:val="414141"/>
          <w:spacing w:val="-21"/>
          <w:sz w:val="20"/>
        </w:rPr>
        <w:t> </w:t>
      </w:r>
      <w:r>
        <w:rPr>
          <w:rFonts w:ascii="Courier New" w:hAnsi="Courier New"/>
          <w:color w:val="414141"/>
          <w:spacing w:val="-8"/>
          <w:sz w:val="20"/>
        </w:rPr>
        <w:t>on</w:t>
      </w:r>
      <w:r>
        <w:rPr>
          <w:rFonts w:ascii="Courier New" w:hAnsi="Courier New"/>
          <w:color w:val="414141"/>
          <w:spacing w:val="-26"/>
          <w:sz w:val="20"/>
        </w:rPr>
        <w:t> </w:t>
      </w:r>
      <w:r>
        <w:rPr>
          <w:rFonts w:ascii="Courier New" w:hAnsi="Courier New"/>
          <w:color w:val="414141"/>
          <w:spacing w:val="-8"/>
          <w:sz w:val="20"/>
        </w:rPr>
        <w:t>Wharf.</w:t>
      </w:r>
    </w:p>
    <w:p>
      <w:pPr>
        <w:pStyle w:val="BodyText"/>
        <w:tabs>
          <w:tab w:pos="5072" w:val="left" w:leader="none"/>
        </w:tabs>
        <w:spacing w:line="189" w:lineRule="auto" w:before="5"/>
        <w:ind w:left="3315" w:right="1653" w:firstLine="1434"/>
        <w:rPr>
          <w:rFonts w:ascii="Courier New" w:hAnsi="Courier New"/>
        </w:rPr>
      </w:pPr>
      <w:r>
        <w:rPr>
          <w:rFonts w:ascii="Courier New" w:hAnsi="Courier New"/>
          <w:color w:val="414141"/>
          <w:spacing w:val="-2"/>
        </w:rPr>
        <w:t>Motion</w:t>
      </w:r>
      <w:r>
        <w:rPr>
          <w:rFonts w:ascii="Courier New" w:hAnsi="Courier New"/>
          <w:color w:val="414141"/>
          <w:spacing w:val="-28"/>
        </w:rPr>
        <w:t> </w:t>
      </w:r>
      <w:r>
        <w:rPr>
          <w:color w:val="414141"/>
          <w:spacing w:val="-2"/>
          <w:sz w:val="16"/>
        </w:rPr>
        <w:t>by</w:t>
      </w:r>
      <w:r>
        <w:rPr>
          <w:color w:val="414141"/>
          <w:spacing w:val="66"/>
          <w:sz w:val="16"/>
        </w:rPr>
        <w:t> </w:t>
      </w:r>
      <w:r>
        <w:rPr>
          <w:rFonts w:ascii="Courier New" w:hAnsi="Courier New"/>
          <w:color w:val="414141"/>
          <w:spacing w:val="-2"/>
        </w:rPr>
        <w:t>R.Ames</w:t>
      </w:r>
      <w:r>
        <w:rPr>
          <w:rFonts w:ascii="Courier New" w:hAnsi="Courier New"/>
          <w:color w:val="414141"/>
          <w:spacing w:val="-28"/>
        </w:rPr>
        <w:t> </w:t>
      </w:r>
      <w:r>
        <w:rPr>
          <w:rFonts w:ascii="Courier New" w:hAnsi="Courier New"/>
          <w:color w:val="414141"/>
          <w:spacing w:val="-2"/>
        </w:rPr>
        <w:t>seconded</w:t>
      </w:r>
      <w:r>
        <w:rPr>
          <w:rFonts w:ascii="Courier New" w:hAnsi="Courier New"/>
          <w:color w:val="414141"/>
          <w:spacing w:val="-28"/>
        </w:rPr>
        <w:t> </w:t>
      </w:r>
      <w:r>
        <w:rPr>
          <w:color w:val="414141"/>
          <w:spacing w:val="-2"/>
          <w:sz w:val="16"/>
        </w:rPr>
        <w:t>by</w:t>
      </w:r>
      <w:r>
        <w:rPr>
          <w:color w:val="414141"/>
          <w:spacing w:val="65"/>
          <w:sz w:val="16"/>
        </w:rPr>
        <w:t> </w:t>
      </w:r>
      <w:r>
        <w:rPr>
          <w:rFonts w:ascii="Courier New" w:hAnsi="Courier New"/>
          <w:color w:val="414141"/>
          <w:spacing w:val="-2"/>
        </w:rPr>
        <w:t>?.Whiting</w:t>
      </w:r>
      <w:r>
        <w:rPr>
          <w:rFonts w:ascii="Courier New" w:hAnsi="Courier New"/>
          <w:color w:val="414141"/>
          <w:spacing w:val="-22"/>
        </w:rPr>
        <w:t> </w:t>
      </w:r>
      <w:r>
        <w:rPr>
          <w:rFonts w:ascii="Courier New" w:hAnsi="Courier New"/>
          <w:color w:val="414141"/>
          <w:spacing w:val="-2"/>
        </w:rPr>
        <w:t>to</w:t>
      </w:r>
      <w:r>
        <w:rPr>
          <w:rFonts w:ascii="Courier New" w:hAnsi="Courier New"/>
          <w:color w:val="414141"/>
          <w:spacing w:val="-28"/>
        </w:rPr>
        <w:t> </w:t>
      </w:r>
      <w:r>
        <w:rPr>
          <w:rFonts w:ascii="Times New Roman" w:hAnsi="Times New Roman"/>
          <w:color w:val="414141"/>
          <w:spacing w:val="-2"/>
          <w:w w:val="110"/>
          <w:sz w:val="18"/>
        </w:rPr>
        <w:t>leave</w:t>
      </w:r>
      <w:r>
        <w:rPr>
          <w:rFonts w:ascii="Times New Roman" w:hAnsi="Times New Roman"/>
          <w:color w:val="414141"/>
          <w:spacing w:val="35"/>
          <w:w w:val="110"/>
          <w:sz w:val="18"/>
        </w:rPr>
        <w:t> </w:t>
      </w:r>
      <w:r>
        <w:rPr>
          <w:rFonts w:ascii="Courier New" w:hAnsi="Courier New"/>
          <w:color w:val="414141"/>
          <w:spacing w:val="-2"/>
        </w:rPr>
        <w:t>light </w:t>
      </w:r>
      <w:r>
        <w:rPr>
          <w:rFonts w:ascii="Courier New" w:hAnsi="Courier New"/>
          <w:color w:val="414141"/>
        </w:rPr>
        <w:t>off.</w:t>
      </w:r>
      <w:r>
        <w:rPr>
          <w:rFonts w:ascii="Courier New" w:hAnsi="Courier New"/>
          <w:color w:val="414141"/>
          <w:spacing w:val="30"/>
        </w:rPr>
        <w:t> </w:t>
      </w:r>
      <w:r>
        <w:rPr>
          <w:rFonts w:ascii="Courier New" w:hAnsi="Courier New"/>
          <w:color w:val="414141"/>
        </w:rPr>
        <w:t>Voted</w:t>
      </w:r>
      <w:r>
        <w:rPr>
          <w:rFonts w:ascii="Courier New" w:hAnsi="Courier New"/>
          <w:color w:val="414141"/>
          <w:spacing w:val="-27"/>
        </w:rPr>
        <w:t> </w:t>
      </w:r>
      <w:r>
        <w:rPr>
          <w:rFonts w:ascii="Times New Roman" w:hAnsi="Times New Roman"/>
          <w:color w:val="414141"/>
          <w:spacing w:val="-5"/>
          <w:sz w:val="19"/>
        </w:rPr>
        <w:t>for</w:t>
      </w:r>
      <w:r>
        <w:rPr>
          <w:rFonts w:ascii="Times New Roman" w:hAnsi="Times New Roman"/>
          <w:color w:val="414141"/>
          <w:sz w:val="19"/>
        </w:rPr>
        <w:tab/>
      </w:r>
      <w:r>
        <w:rPr>
          <w:rFonts w:ascii="Courier New" w:hAnsi="Courier New"/>
          <w:color w:val="414141"/>
          <w:w w:val="85"/>
        </w:rPr>
        <w:t>C.Robbins,R</w:t>
      </w:r>
      <w:r>
        <w:rPr>
          <w:rFonts w:ascii="Courier New" w:hAnsi="Courier New"/>
          <w:color w:val="414141"/>
          <w:spacing w:val="-69"/>
          <w:w w:val="85"/>
        </w:rPr>
        <w:t> </w:t>
      </w:r>
      <w:r>
        <w:rPr>
          <w:rFonts w:ascii="Courier New" w:hAnsi="Courier New"/>
          <w:color w:val="414141"/>
          <w:w w:val="85"/>
        </w:rPr>
        <w:t>•.Ames,F.vfuiting,P.Pearson</w:t>
      </w:r>
      <w:r>
        <w:rPr>
          <w:rFonts w:ascii="Courier New" w:hAnsi="Courier New"/>
          <w:color w:val="414141"/>
          <w:spacing w:val="-12"/>
        </w:rPr>
        <w:t> </w:t>
      </w:r>
      <w:r>
        <w:rPr>
          <w:rFonts w:ascii="Courier New" w:hAnsi="Courier New"/>
          <w:color w:val="414141"/>
          <w:w w:val="85"/>
        </w:rPr>
        <w:t>opp</w:t>
      </w:r>
      <w:r>
        <w:rPr>
          <w:rFonts w:ascii="Courier New" w:hAnsi="Courier New"/>
          <w:color w:val="414141"/>
          <w:spacing w:val="-5"/>
        </w:rPr>
        <w:t> </w:t>
      </w:r>
      <w:r>
        <w:rPr>
          <w:rFonts w:ascii="Courier New" w:hAnsi="Courier New"/>
          <w:color w:val="414141"/>
          <w:spacing w:val="-2"/>
          <w:w w:val="85"/>
        </w:rPr>
        <w:t>S.Borodko</w:t>
      </w:r>
    </w:p>
    <w:p>
      <w:pPr>
        <w:pStyle w:val="ListParagraph"/>
        <w:numPr>
          <w:ilvl w:val="0"/>
          <w:numId w:val="4"/>
        </w:numPr>
        <w:tabs>
          <w:tab w:pos="3063" w:val="left" w:leader="none"/>
        </w:tabs>
        <w:spacing w:line="188" w:lineRule="exact" w:before="0" w:after="0"/>
        <w:ind w:left="3063" w:right="0" w:hanging="254"/>
        <w:jc w:val="left"/>
        <w:rPr>
          <w:rFonts w:ascii="Courier New"/>
          <w:color w:val="414141"/>
          <w:sz w:val="20"/>
        </w:rPr>
      </w:pPr>
    </w:p>
    <w:p>
      <w:pPr>
        <w:pStyle w:val="BodyText"/>
        <w:spacing w:line="184" w:lineRule="auto"/>
        <w:ind w:left="3428" w:right="1667" w:hanging="111"/>
        <w:rPr>
          <w:rFonts w:ascii="Courier New"/>
        </w:rPr>
      </w:pPr>
      <w:r>
        <w:rPr>
          <w:rFonts w:ascii="Times New Roman"/>
          <w:color w:val="414141"/>
          <w:spacing w:val="-4"/>
          <w:sz w:val="19"/>
        </w:rPr>
        <w:t>Motion</w:t>
      </w:r>
      <w:r>
        <w:rPr>
          <w:rFonts w:ascii="Times New Roman"/>
          <w:color w:val="414141"/>
          <w:spacing w:val="26"/>
          <w:sz w:val="19"/>
        </w:rPr>
        <w:t> </w:t>
      </w:r>
      <w:r>
        <w:rPr>
          <w:color w:val="414141"/>
          <w:spacing w:val="-4"/>
          <w:sz w:val="17"/>
        </w:rPr>
        <w:t>by</w:t>
      </w:r>
      <w:r>
        <w:rPr>
          <w:color w:val="414141"/>
          <w:spacing w:val="34"/>
          <w:sz w:val="17"/>
        </w:rPr>
        <w:t> </w:t>
      </w:r>
      <w:r>
        <w:rPr>
          <w:rFonts w:ascii="Courier New"/>
          <w:color w:val="414141"/>
          <w:spacing w:val="-4"/>
        </w:rPr>
        <w:t>S.Bcrodko</w:t>
      </w:r>
      <w:r>
        <w:rPr>
          <w:rFonts w:ascii="Courier New"/>
          <w:color w:val="414141"/>
          <w:spacing w:val="-26"/>
        </w:rPr>
        <w:t> </w:t>
      </w:r>
      <w:r>
        <w:rPr>
          <w:rFonts w:ascii="Courier New"/>
          <w:color w:val="414141"/>
          <w:spacing w:val="-4"/>
        </w:rPr>
        <w:t>seconded</w:t>
      </w:r>
      <w:r>
        <w:rPr>
          <w:rFonts w:ascii="Courier New"/>
          <w:color w:val="414141"/>
          <w:spacing w:val="-23"/>
        </w:rPr>
        <w:t> </w:t>
      </w:r>
      <w:r>
        <w:rPr>
          <w:color w:val="414141"/>
          <w:spacing w:val="-4"/>
          <w:sz w:val="17"/>
        </w:rPr>
        <w:t>by</w:t>
      </w:r>
      <w:r>
        <w:rPr>
          <w:color w:val="414141"/>
          <w:spacing w:val="63"/>
          <w:w w:val="150"/>
          <w:sz w:val="17"/>
        </w:rPr>
        <w:t> </w:t>
      </w:r>
      <w:r>
        <w:rPr>
          <w:rFonts w:ascii="Courier New"/>
          <w:color w:val="414141"/>
          <w:spacing w:val="-4"/>
        </w:rPr>
        <w:t>R.Ames,to</w:t>
      </w:r>
      <w:r>
        <w:rPr>
          <w:rFonts w:ascii="Courier New"/>
          <w:color w:val="414141"/>
          <w:spacing w:val="-22"/>
        </w:rPr>
        <w:t> </w:t>
      </w:r>
      <w:r>
        <w:rPr>
          <w:rFonts w:ascii="Courier New"/>
          <w:color w:val="414141"/>
          <w:spacing w:val="-4"/>
        </w:rPr>
        <w:t>send</w:t>
      </w:r>
      <w:r>
        <w:rPr>
          <w:rFonts w:ascii="Courier New"/>
          <w:color w:val="414141"/>
          <w:spacing w:val="-26"/>
        </w:rPr>
        <w:t> </w:t>
      </w:r>
      <w:r>
        <w:rPr>
          <w:rFonts w:ascii="Courier New"/>
          <w:color w:val="414141"/>
          <w:spacing w:val="-4"/>
        </w:rPr>
        <w:t>letter</w:t>
      </w:r>
      <w:r>
        <w:rPr>
          <w:rFonts w:ascii="Courier New"/>
          <w:color w:val="414141"/>
          <w:spacing w:val="-26"/>
        </w:rPr>
        <w:t> </w:t>
      </w:r>
      <w:r>
        <w:rPr>
          <w:rFonts w:ascii="Courier New"/>
          <w:color w:val="414141"/>
          <w:spacing w:val="-4"/>
        </w:rPr>
        <w:t>to</w:t>
      </w:r>
      <w:r>
        <w:rPr>
          <w:rFonts w:ascii="Courier New"/>
          <w:color w:val="414141"/>
          <w:spacing w:val="-27"/>
        </w:rPr>
        <w:t> </w:t>
      </w:r>
      <w:r>
        <w:rPr>
          <w:rFonts w:ascii="Courier New"/>
          <w:color w:val="414141"/>
          <w:spacing w:val="-4"/>
        </w:rPr>
        <w:t>Textile </w:t>
      </w:r>
      <w:r>
        <w:rPr>
          <w:rFonts w:ascii="Courier New"/>
          <w:color w:val="414141"/>
          <w:spacing w:val="-8"/>
        </w:rPr>
        <w:t>Center</w:t>
      </w:r>
      <w:r>
        <w:rPr>
          <w:rFonts w:ascii="Courier New"/>
          <w:color w:val="414141"/>
          <w:spacing w:val="-22"/>
        </w:rPr>
        <w:t> </w:t>
      </w:r>
      <w:r>
        <w:rPr>
          <w:rFonts w:ascii="Courier New"/>
          <w:color w:val="414141"/>
          <w:spacing w:val="-8"/>
        </w:rPr>
        <w:t>to</w:t>
      </w:r>
      <w:r>
        <w:rPr>
          <w:rFonts w:ascii="Courier New"/>
          <w:color w:val="414141"/>
          <w:spacing w:val="-22"/>
        </w:rPr>
        <w:t> </w:t>
      </w:r>
      <w:r>
        <w:rPr>
          <w:rFonts w:ascii="Courier New"/>
          <w:color w:val="414141"/>
          <w:spacing w:val="-8"/>
        </w:rPr>
        <w:t>cha..</w:t>
      </w:r>
      <w:r>
        <w:rPr>
          <w:rFonts w:ascii="Courier New"/>
          <w:color w:val="414141"/>
          <w:spacing w:val="-41"/>
        </w:rPr>
        <w:t> </w:t>
      </w:r>
      <w:r>
        <w:rPr>
          <w:rFonts w:ascii="Courier New"/>
          <w:color w:val="414141"/>
          <w:spacing w:val="-8"/>
        </w:rPr>
        <w:t>ge</w:t>
      </w:r>
      <w:r>
        <w:rPr>
          <w:rFonts w:ascii="Courier New"/>
          <w:color w:val="414141"/>
          <w:spacing w:val="-23"/>
        </w:rPr>
        <w:t> </w:t>
      </w:r>
      <w:r>
        <w:rPr>
          <w:rFonts w:ascii="Courier New"/>
          <w:color w:val="414141"/>
          <w:spacing w:val="-8"/>
        </w:rPr>
        <w:t>to</w:t>
      </w:r>
      <w:r>
        <w:rPr>
          <w:rFonts w:ascii="Courier New"/>
          <w:color w:val="414141"/>
          <w:spacing w:val="27"/>
        </w:rPr>
        <w:t> </w:t>
      </w:r>
      <w:r>
        <w:rPr>
          <w:rFonts w:ascii="Courier New"/>
          <w:color w:val="414141"/>
          <w:spacing w:val="-8"/>
        </w:rPr>
        <w:t>earsport</w:t>
      </w:r>
      <w:r>
        <w:rPr>
          <w:rFonts w:ascii="Courier New"/>
          <w:color w:val="414141"/>
          <w:spacing w:val="-22"/>
        </w:rPr>
        <w:t> </w:t>
      </w:r>
      <w:r>
        <w:rPr>
          <w:rFonts w:ascii="Courier New"/>
          <w:color w:val="414141"/>
          <w:spacing w:val="-8"/>
        </w:rPr>
        <w:t>instead</w:t>
      </w:r>
      <w:r>
        <w:rPr>
          <w:rFonts w:ascii="Courier New"/>
          <w:color w:val="414141"/>
          <w:spacing w:val="-17"/>
        </w:rPr>
        <w:t> </w:t>
      </w:r>
      <w:r>
        <w:rPr>
          <w:rFonts w:ascii="Courier New"/>
          <w:color w:val="414141"/>
          <w:spacing w:val="-8"/>
        </w:rPr>
        <w:t>of</w:t>
      </w:r>
      <w:r>
        <w:rPr>
          <w:rFonts w:ascii="Courier New"/>
          <w:color w:val="414141"/>
          <w:spacing w:val="-23"/>
        </w:rPr>
        <w:t> </w:t>
      </w:r>
      <w:r>
        <w:rPr>
          <w:rFonts w:ascii="Courier New"/>
          <w:color w:val="414141"/>
          <w:spacing w:val="-8"/>
        </w:rPr>
        <w:t>Belfast</w:t>
      </w:r>
      <w:r>
        <w:rPr>
          <w:rFonts w:ascii="Courier New"/>
          <w:color w:val="414141"/>
          <w:spacing w:val="-12"/>
        </w:rPr>
        <w:t> </w:t>
      </w:r>
      <w:r>
        <w:rPr>
          <w:rFonts w:ascii="Times New Roman"/>
          <w:color w:val="414141"/>
          <w:spacing w:val="-8"/>
          <w:sz w:val="19"/>
        </w:rPr>
        <w:t>in</w:t>
      </w:r>
      <w:r>
        <w:rPr>
          <w:rFonts w:ascii="Times New Roman"/>
          <w:color w:val="414141"/>
          <w:spacing w:val="34"/>
          <w:sz w:val="19"/>
        </w:rPr>
        <w:t>  </w:t>
      </w:r>
      <w:r>
        <w:rPr>
          <w:rFonts w:ascii="Courier New"/>
          <w:color w:val="414141"/>
          <w:spacing w:val="-8"/>
        </w:rPr>
        <w:t>their</w:t>
      </w:r>
    </w:p>
    <w:p>
      <w:pPr>
        <w:pStyle w:val="BodyText"/>
        <w:spacing w:line="181" w:lineRule="exact"/>
        <w:ind w:left="3426"/>
        <w:rPr>
          <w:rFonts w:ascii="Courier New"/>
        </w:rPr>
      </w:pPr>
      <w:r>
        <w:rPr>
          <w:rFonts w:ascii="Courier New"/>
          <w:color w:val="414141"/>
          <w:spacing w:val="-2"/>
        </w:rPr>
        <w:t>advertising.</w:t>
      </w:r>
    </w:p>
    <w:p>
      <w:pPr>
        <w:tabs>
          <w:tab w:pos="7378" w:val="left" w:leader="none"/>
        </w:tabs>
        <w:spacing w:line="204" w:lineRule="auto" w:before="0"/>
        <w:ind w:left="4303" w:right="2166" w:firstLine="9"/>
        <w:jc w:val="left"/>
        <w:rPr>
          <w:rFonts w:ascii="Courier New"/>
          <w:sz w:val="20"/>
        </w:rPr>
      </w:pPr>
      <w:r>
        <w:rPr>
          <w:rFonts w:ascii="Courier New"/>
          <w:color w:val="414141"/>
          <w:sz w:val="20"/>
        </w:rPr>
        <w:t>Voted for </w:t>
      </w:r>
      <w:r>
        <w:rPr>
          <w:color w:val="414141"/>
          <w:w w:val="105"/>
          <w:sz w:val="18"/>
        </w:rPr>
        <w:t>R.A.mes,S.Borodko</w:t>
      </w:r>
      <w:r>
        <w:rPr>
          <w:color w:val="414141"/>
          <w:sz w:val="18"/>
        </w:rPr>
        <w:tab/>
      </w:r>
      <w:r>
        <w:rPr>
          <w:rFonts w:ascii="Courier New"/>
          <w:color w:val="414141"/>
          <w:spacing w:val="-2"/>
          <w:w w:val="90"/>
          <w:sz w:val="20"/>
        </w:rPr>
        <w:t>opp-C.Robbins,F.Whiting, </w:t>
      </w:r>
      <w:r>
        <w:rPr>
          <w:rFonts w:ascii="Courier New"/>
          <w:color w:val="414141"/>
          <w:spacing w:val="-6"/>
          <w:sz w:val="20"/>
        </w:rPr>
        <w:t>P.Fea:rscn.</w:t>
      </w:r>
    </w:p>
    <w:p>
      <w:pPr>
        <w:spacing w:line="142" w:lineRule="exact" w:before="0"/>
        <w:ind w:left="3244" w:right="0" w:firstLine="0"/>
        <w:jc w:val="left"/>
        <w:rPr>
          <w:rFonts w:ascii="Arial"/>
          <w:i/>
          <w:sz w:val="15"/>
        </w:rPr>
      </w:pPr>
      <w:r>
        <w:rPr>
          <w:rFonts w:ascii="Arial"/>
          <w:i/>
          <w:color w:val="7C7C7C"/>
          <w:w w:val="89"/>
          <w:sz w:val="15"/>
        </w:rPr>
        <w:t>I</w:t>
      </w:r>
    </w:p>
    <w:p>
      <w:pPr>
        <w:pStyle w:val="BodyText"/>
        <w:spacing w:line="202" w:lineRule="exact"/>
        <w:ind w:left="2809"/>
        <w:rPr>
          <w:rFonts w:ascii="Courier New"/>
        </w:rPr>
      </w:pPr>
      <w:r>
        <w:rPr>
          <w:rFonts w:ascii="Courier New"/>
          <w:color w:val="414141"/>
          <w:w w:val="95"/>
        </w:rPr>
        <w:t>4,</w:t>
      </w:r>
      <w:r>
        <w:rPr>
          <w:rFonts w:ascii="Courier New"/>
          <w:color w:val="414141"/>
          <w:spacing w:val="-5"/>
          <w:w w:val="95"/>
        </w:rPr>
        <w:t> </w:t>
      </w:r>
      <w:r>
        <w:rPr>
          <w:rFonts w:ascii="Courier New"/>
          <w:color w:val="606060"/>
          <w:w w:val="80"/>
        </w:rPr>
        <w:t>\-</w:t>
      </w:r>
      <w:r>
        <w:rPr>
          <w:rFonts w:ascii="Courier New"/>
          <w:color w:val="606060"/>
          <w:spacing w:val="-6"/>
          <w:w w:val="80"/>
        </w:rPr>
        <w:t> </w:t>
      </w:r>
      <w:r>
        <w:rPr>
          <w:rFonts w:ascii="Courier New"/>
          <w:color w:val="414141"/>
          <w:w w:val="95"/>
        </w:rPr>
        <w:t>Motion</w:t>
      </w:r>
      <w:r>
        <w:rPr>
          <w:rFonts w:ascii="Courier New"/>
          <w:color w:val="414141"/>
          <w:spacing w:val="-24"/>
          <w:w w:val="95"/>
        </w:rPr>
        <w:t> </w:t>
      </w:r>
      <w:r>
        <w:rPr>
          <w:color w:val="414141"/>
          <w:w w:val="95"/>
          <w:sz w:val="16"/>
        </w:rPr>
        <w:t>by</w:t>
      </w:r>
      <w:r>
        <w:rPr>
          <w:color w:val="414141"/>
          <w:spacing w:val="72"/>
          <w:sz w:val="16"/>
        </w:rPr>
        <w:t> </w:t>
      </w:r>
      <w:r>
        <w:rPr>
          <w:rFonts w:ascii="Courier New"/>
          <w:color w:val="414141"/>
          <w:w w:val="95"/>
        </w:rPr>
        <w:t>R.Ames</w:t>
      </w:r>
      <w:r>
        <w:rPr>
          <w:rFonts w:ascii="Courier New"/>
          <w:color w:val="414141"/>
          <w:spacing w:val="-24"/>
          <w:w w:val="95"/>
        </w:rPr>
        <w:t> </w:t>
      </w:r>
      <w:r>
        <w:rPr>
          <w:rFonts w:ascii="Courier New"/>
          <w:color w:val="414141"/>
          <w:w w:val="95"/>
        </w:rPr>
        <w:t>seconded</w:t>
      </w:r>
      <w:r>
        <w:rPr>
          <w:rFonts w:ascii="Courier New"/>
          <w:color w:val="414141"/>
          <w:spacing w:val="-21"/>
          <w:w w:val="95"/>
        </w:rPr>
        <w:t> </w:t>
      </w:r>
      <w:r>
        <w:rPr>
          <w:color w:val="414141"/>
          <w:w w:val="95"/>
          <w:sz w:val="16"/>
        </w:rPr>
        <w:t>by</w:t>
      </w:r>
      <w:r>
        <w:rPr>
          <w:color w:val="414141"/>
          <w:spacing w:val="59"/>
          <w:w w:val="150"/>
          <w:sz w:val="16"/>
        </w:rPr>
        <w:t> </w:t>
      </w:r>
      <w:r>
        <w:rPr>
          <w:rFonts w:ascii="Courier New"/>
          <w:color w:val="414141"/>
          <w:w w:val="95"/>
        </w:rPr>
        <w:t>S.Borodko</w:t>
      </w:r>
      <w:r>
        <w:rPr>
          <w:rFonts w:ascii="Courier New"/>
          <w:color w:val="414141"/>
          <w:spacing w:val="-21"/>
          <w:w w:val="95"/>
        </w:rPr>
        <w:t> </w:t>
      </w:r>
      <w:r>
        <w:rPr>
          <w:rFonts w:ascii="Courier New"/>
          <w:color w:val="414141"/>
          <w:w w:val="95"/>
        </w:rPr>
        <w:t>to</w:t>
      </w:r>
      <w:r>
        <w:rPr>
          <w:rFonts w:ascii="Courier New"/>
          <w:color w:val="414141"/>
          <w:spacing w:val="-24"/>
          <w:w w:val="95"/>
        </w:rPr>
        <w:t> </w:t>
      </w:r>
      <w:r>
        <w:rPr>
          <w:rFonts w:ascii="Courier New"/>
          <w:color w:val="414141"/>
          <w:w w:val="95"/>
        </w:rPr>
        <w:t>give</w:t>
      </w:r>
      <w:r>
        <w:rPr>
          <w:rFonts w:ascii="Courier New"/>
          <w:color w:val="414141"/>
          <w:spacing w:val="-24"/>
          <w:w w:val="95"/>
        </w:rPr>
        <w:t> </w:t>
      </w:r>
      <w:r>
        <w:rPr>
          <w:rFonts w:ascii="Courier New"/>
          <w:color w:val="414141"/>
          <w:w w:val="95"/>
        </w:rPr>
        <w:t>employees</w:t>
      </w:r>
      <w:r>
        <w:rPr>
          <w:rFonts w:ascii="Courier New"/>
          <w:color w:val="414141"/>
          <w:spacing w:val="-22"/>
          <w:w w:val="95"/>
        </w:rPr>
        <w:t> </w:t>
      </w:r>
      <w:r>
        <w:rPr>
          <w:rFonts w:ascii="Courier New"/>
          <w:color w:val="414141"/>
          <w:w w:val="95"/>
        </w:rPr>
        <w:t>a</w:t>
      </w:r>
      <w:r>
        <w:rPr>
          <w:rFonts w:ascii="Courier New"/>
          <w:color w:val="414141"/>
          <w:spacing w:val="-24"/>
          <w:w w:val="95"/>
        </w:rPr>
        <w:t> </w:t>
      </w:r>
      <w:r>
        <w:rPr>
          <w:rFonts w:ascii="Courier New"/>
          <w:color w:val="414141"/>
          <w:spacing w:val="-4"/>
          <w:w w:val="95"/>
        </w:rPr>
        <w:t>days</w:t>
      </w:r>
    </w:p>
    <w:p>
      <w:pPr>
        <w:tabs>
          <w:tab w:pos="4307" w:val="left" w:leader="none"/>
          <w:tab w:pos="5731" w:val="left" w:leader="none"/>
        </w:tabs>
        <w:spacing w:line="210" w:lineRule="exact" w:before="0"/>
        <w:ind w:left="3441" w:right="0" w:firstLine="0"/>
        <w:jc w:val="left"/>
        <w:rPr>
          <w:sz w:val="18"/>
        </w:rPr>
      </w:pPr>
      <w:r>
        <w:rPr>
          <w:color w:val="606060"/>
          <w:sz w:val="18"/>
        </w:rPr>
        <w:t>pay</w:t>
      </w:r>
      <w:r>
        <w:rPr>
          <w:color w:val="606060"/>
          <w:spacing w:val="34"/>
          <w:sz w:val="18"/>
        </w:rPr>
        <w:t>  </w:t>
      </w:r>
      <w:r>
        <w:rPr>
          <w:rFonts w:ascii="Courier New"/>
          <w:color w:val="414141"/>
          <w:spacing w:val="-12"/>
          <w:sz w:val="20"/>
        </w:rPr>
        <w:t>f</w:t>
      </w:r>
      <w:r>
        <w:rPr>
          <w:rFonts w:ascii="Courier New"/>
          <w:color w:val="414141"/>
          <w:sz w:val="20"/>
        </w:rPr>
        <w:tab/>
      </w:r>
      <w:r>
        <w:rPr>
          <w:rFonts w:ascii="Courier New"/>
          <w:color w:val="414141"/>
          <w:spacing w:val="-2"/>
          <w:sz w:val="20"/>
        </w:rPr>
        <w:t>Christmas.</w:t>
      </w:r>
      <w:r>
        <w:rPr>
          <w:rFonts w:ascii="Courier New"/>
          <w:color w:val="414141"/>
          <w:sz w:val="20"/>
        </w:rPr>
        <w:tab/>
      </w:r>
      <w:r>
        <w:rPr>
          <w:rFonts w:ascii="Courier New"/>
          <w:color w:val="414141"/>
          <w:spacing w:val="-4"/>
          <w:sz w:val="20"/>
        </w:rPr>
        <w:t>All</w:t>
      </w:r>
      <w:r>
        <w:rPr>
          <w:rFonts w:ascii="Courier New"/>
          <w:color w:val="414141"/>
          <w:spacing w:val="-24"/>
          <w:sz w:val="20"/>
        </w:rPr>
        <w:t> </w:t>
      </w:r>
      <w:r>
        <w:rPr>
          <w:rFonts w:ascii="Courier New"/>
          <w:color w:val="414141"/>
          <w:spacing w:val="-4"/>
          <w:sz w:val="20"/>
        </w:rPr>
        <w:t>in</w:t>
      </w:r>
      <w:r>
        <w:rPr>
          <w:rFonts w:ascii="Courier New"/>
          <w:color w:val="414141"/>
          <w:spacing w:val="-26"/>
          <w:sz w:val="20"/>
        </w:rPr>
        <w:t> </w:t>
      </w:r>
      <w:r>
        <w:rPr>
          <w:color w:val="414141"/>
          <w:spacing w:val="-4"/>
          <w:sz w:val="18"/>
        </w:rPr>
        <w:t>favor</w:t>
      </w:r>
    </w:p>
    <w:p>
      <w:pPr>
        <w:spacing w:line="240" w:lineRule="auto" w:before="2"/>
        <w:rPr>
          <w:sz w:val="29"/>
        </w:rPr>
      </w:pPr>
    </w:p>
    <w:p>
      <w:pPr>
        <w:spacing w:line="189" w:lineRule="auto" w:before="0"/>
        <w:ind w:left="5067" w:right="3896" w:hanging="1100"/>
        <w:jc w:val="left"/>
        <w:rPr>
          <w:rFonts w:ascii="Courier New" w:hAnsi="Courier New"/>
          <w:sz w:val="20"/>
        </w:rPr>
      </w:pPr>
      <w:r>
        <w:rPr>
          <w:color w:val="414141"/>
          <w:spacing w:val="-2"/>
          <w:sz w:val="19"/>
        </w:rPr>
        <w:t>i•fotion</w:t>
      </w:r>
      <w:r>
        <w:rPr>
          <w:color w:val="414141"/>
          <w:spacing w:val="30"/>
          <w:sz w:val="19"/>
        </w:rPr>
        <w:t> </w:t>
      </w:r>
      <w:r>
        <w:rPr>
          <w:rFonts w:ascii="Courier New" w:hAnsi="Courier New"/>
          <w:color w:val="414141"/>
          <w:spacing w:val="-2"/>
          <w:sz w:val="20"/>
        </w:rPr>
        <w:t>to</w:t>
      </w:r>
      <w:r>
        <w:rPr>
          <w:rFonts w:ascii="Courier New" w:hAnsi="Courier New"/>
          <w:color w:val="414141"/>
          <w:spacing w:val="-28"/>
          <w:sz w:val="20"/>
        </w:rPr>
        <w:t> </w:t>
      </w:r>
      <w:r>
        <w:rPr>
          <w:rFonts w:ascii="Courier New" w:hAnsi="Courier New"/>
          <w:color w:val="414141"/>
          <w:spacing w:val="-2"/>
          <w:sz w:val="20"/>
        </w:rPr>
        <w:t>adjourn</w:t>
      </w:r>
      <w:r>
        <w:rPr>
          <w:rFonts w:ascii="Courier New" w:hAnsi="Courier New"/>
          <w:color w:val="414141"/>
          <w:spacing w:val="19"/>
          <w:sz w:val="20"/>
        </w:rPr>
        <w:t> </w:t>
      </w:r>
      <w:r>
        <w:rPr>
          <w:rFonts w:ascii="Courier New" w:hAnsi="Courier New"/>
          <w:color w:val="414141"/>
          <w:spacing w:val="-2"/>
          <w:sz w:val="20"/>
        </w:rPr>
        <w:t>R.Ames</w:t>
      </w:r>
      <w:r>
        <w:rPr>
          <w:rFonts w:ascii="Courier New" w:hAnsi="Courier New"/>
          <w:color w:val="414141"/>
          <w:spacing w:val="-28"/>
          <w:sz w:val="20"/>
        </w:rPr>
        <w:t> </w:t>
      </w:r>
      <w:r>
        <w:rPr>
          <w:rFonts w:ascii="Courier New" w:hAnsi="Courier New"/>
          <w:color w:val="414141"/>
          <w:spacing w:val="-2"/>
          <w:sz w:val="20"/>
        </w:rPr>
        <w:t>2nd</w:t>
      </w:r>
      <w:r>
        <w:rPr>
          <w:rFonts w:ascii="Courier New" w:hAnsi="Courier New"/>
          <w:color w:val="414141"/>
          <w:spacing w:val="-28"/>
          <w:sz w:val="20"/>
        </w:rPr>
        <w:t> </w:t>
      </w:r>
      <w:r>
        <w:rPr>
          <w:rFonts w:ascii="Courier New" w:hAnsi="Courier New"/>
          <w:color w:val="414141"/>
          <w:spacing w:val="-2"/>
          <w:sz w:val="20"/>
        </w:rPr>
        <w:t>F.Whiting </w:t>
      </w:r>
      <w:r>
        <w:rPr>
          <w:rFonts w:ascii="Courier New" w:hAnsi="Courier New"/>
          <w:color w:val="414141"/>
          <w:sz w:val="20"/>
        </w:rPr>
        <w:t>All </w:t>
      </w:r>
      <w:r>
        <w:rPr>
          <w:color w:val="414141"/>
          <w:sz w:val="19"/>
        </w:rPr>
        <w:t>in</w:t>
      </w:r>
      <w:r>
        <w:rPr>
          <w:color w:val="414141"/>
          <w:spacing w:val="80"/>
          <w:w w:val="150"/>
          <w:sz w:val="19"/>
        </w:rPr>
        <w:t> </w:t>
      </w:r>
      <w:r>
        <w:rPr>
          <w:rFonts w:ascii="Courier New" w:hAnsi="Courier New"/>
          <w:color w:val="414141"/>
          <w:sz w:val="20"/>
        </w:rPr>
        <w:t>favor</w:t>
      </w:r>
    </w:p>
    <w:p>
      <w:pPr>
        <w:spacing w:after="0" w:line="189" w:lineRule="auto"/>
        <w:jc w:val="left"/>
        <w:rPr>
          <w:rFonts w:ascii="Courier New" w:hAnsi="Courier New"/>
          <w:sz w:val="20"/>
        </w:rPr>
        <w:sectPr>
          <w:footerReference w:type="default" r:id="rId325"/>
          <w:pgSz w:w="12240" w:h="15840"/>
          <w:pgMar w:footer="0" w:header="0" w:top="380" w:bottom="280" w:left="40" w:right="0"/>
        </w:sectPr>
      </w:pPr>
    </w:p>
    <w:p>
      <w:pPr>
        <w:spacing w:line="220" w:lineRule="auto" w:before="83"/>
        <w:ind w:left="2578" w:right="1950" w:firstLine="10"/>
        <w:jc w:val="left"/>
        <w:rPr>
          <w:sz w:val="18"/>
        </w:rPr>
      </w:pPr>
      <w:r>
        <w:rPr>
          <w:color w:val="262626"/>
          <w:w w:val="110"/>
          <w:sz w:val="18"/>
        </w:rPr>
        <w:t>lleeting</w:t>
      </w:r>
      <w:r>
        <w:rPr>
          <w:color w:val="262626"/>
          <w:spacing w:val="64"/>
          <w:w w:val="110"/>
          <w:sz w:val="18"/>
        </w:rPr>
        <w:t> </w:t>
      </w:r>
      <w:r>
        <w:rPr>
          <w:color w:val="262626"/>
          <w:w w:val="110"/>
          <w:sz w:val="18"/>
        </w:rPr>
        <w:t>of</w:t>
      </w:r>
      <w:r>
        <w:rPr>
          <w:color w:val="262626"/>
          <w:spacing w:val="40"/>
          <w:w w:val="110"/>
          <w:sz w:val="18"/>
        </w:rPr>
        <w:t> </w:t>
      </w:r>
      <w:r>
        <w:rPr>
          <w:color w:val="262626"/>
          <w:w w:val="110"/>
          <w:sz w:val="18"/>
        </w:rPr>
        <w:t>Board</w:t>
      </w:r>
      <w:r>
        <w:rPr>
          <w:color w:val="262626"/>
          <w:spacing w:val="40"/>
          <w:w w:val="110"/>
          <w:sz w:val="18"/>
        </w:rPr>
        <w:t> </w:t>
      </w:r>
      <w:r>
        <w:rPr>
          <w:color w:val="262626"/>
          <w:w w:val="110"/>
          <w:sz w:val="18"/>
        </w:rPr>
        <w:t>of</w:t>
      </w:r>
      <w:r>
        <w:rPr>
          <w:color w:val="262626"/>
          <w:spacing w:val="77"/>
          <w:w w:val="110"/>
          <w:sz w:val="18"/>
        </w:rPr>
        <w:t> </w:t>
      </w:r>
      <w:r>
        <w:rPr>
          <w:color w:val="262626"/>
          <w:w w:val="110"/>
          <w:sz w:val="18"/>
        </w:rPr>
        <w:t>Selectaen,</w:t>
      </w:r>
      <w:r>
        <w:rPr>
          <w:color w:val="262626"/>
          <w:spacing w:val="64"/>
          <w:w w:val="110"/>
          <w:sz w:val="18"/>
        </w:rPr>
        <w:t> </w:t>
      </w:r>
      <w:r>
        <w:rPr>
          <w:i/>
          <w:color w:val="262626"/>
          <w:w w:val="110"/>
          <w:sz w:val="21"/>
        </w:rPr>
        <w:t>5</w:t>
      </w:r>
      <w:r>
        <w:rPr>
          <w:i/>
          <w:color w:val="262626"/>
          <w:spacing w:val="31"/>
          <w:w w:val="110"/>
          <w:sz w:val="21"/>
        </w:rPr>
        <w:t> </w:t>
      </w:r>
      <w:r>
        <w:rPr>
          <w:color w:val="262626"/>
          <w:w w:val="110"/>
          <w:sz w:val="18"/>
        </w:rPr>
        <w:t>p.m.</w:t>
      </w:r>
      <w:r>
        <w:rPr>
          <w:color w:val="262626"/>
          <w:spacing w:val="62"/>
          <w:w w:val="110"/>
          <w:sz w:val="18"/>
        </w:rPr>
        <w:t> </w:t>
      </w:r>
      <w:r>
        <w:rPr>
          <w:color w:val="262626"/>
          <w:w w:val="110"/>
          <w:sz w:val="18"/>
        </w:rPr>
        <w:t>October</w:t>
      </w:r>
      <w:r>
        <w:rPr>
          <w:color w:val="262626"/>
          <w:spacing w:val="40"/>
          <w:w w:val="110"/>
          <w:sz w:val="18"/>
        </w:rPr>
        <w:t> </w:t>
      </w:r>
      <w:r>
        <w:rPr>
          <w:color w:val="262626"/>
          <w:w w:val="110"/>
          <w:sz w:val="18"/>
        </w:rPr>
        <w:t>7,</w:t>
      </w:r>
      <w:r>
        <w:rPr>
          <w:color w:val="262626"/>
          <w:spacing w:val="72"/>
          <w:w w:val="110"/>
          <w:sz w:val="18"/>
        </w:rPr>
        <w:t> </w:t>
      </w:r>
      <w:r>
        <w:rPr>
          <w:color w:val="262626"/>
          <w:w w:val="110"/>
          <w:sz w:val="18"/>
        </w:rPr>
        <w:t>1963</w:t>
      </w:r>
      <w:r>
        <w:rPr>
          <w:color w:val="262626"/>
          <w:spacing w:val="40"/>
          <w:w w:val="110"/>
          <w:sz w:val="18"/>
        </w:rPr>
        <w:t> </w:t>
      </w:r>
      <w:r>
        <w:rPr>
          <w:color w:val="262626"/>
          <w:w w:val="110"/>
          <w:sz w:val="18"/>
        </w:rPr>
        <w:t>Tmm</w:t>
      </w:r>
      <w:r>
        <w:rPr>
          <w:color w:val="262626"/>
          <w:spacing w:val="40"/>
          <w:w w:val="110"/>
          <w:sz w:val="18"/>
        </w:rPr>
        <w:t> </w:t>
      </w:r>
      <w:r>
        <w:rPr>
          <w:color w:val="262626"/>
          <w:w w:val="110"/>
          <w:sz w:val="18"/>
        </w:rPr>
        <w:t>Office,</w:t>
      </w:r>
      <w:r>
        <w:rPr>
          <w:color w:val="262626"/>
          <w:spacing w:val="69"/>
          <w:w w:val="110"/>
          <w:sz w:val="18"/>
        </w:rPr>
        <w:t> </w:t>
      </w:r>
      <w:r>
        <w:rPr>
          <w:color w:val="262626"/>
          <w:w w:val="110"/>
          <w:sz w:val="18"/>
        </w:rPr>
        <w:t>Searsport,</w:t>
      </w:r>
      <w:r>
        <w:rPr>
          <w:color w:val="262626"/>
          <w:spacing w:val="80"/>
          <w:w w:val="110"/>
          <w:sz w:val="18"/>
        </w:rPr>
        <w:t> </w:t>
      </w:r>
      <w:r>
        <w:rPr>
          <w:color w:val="262626"/>
          <w:w w:val="110"/>
          <w:sz w:val="18"/>
        </w:rPr>
        <w:t>Maine. All</w:t>
      </w:r>
      <w:r>
        <w:rPr>
          <w:color w:val="262626"/>
          <w:spacing w:val="40"/>
          <w:w w:val="110"/>
          <w:sz w:val="18"/>
        </w:rPr>
        <w:t> </w:t>
      </w:r>
      <w:r>
        <w:rPr>
          <w:color w:val="262626"/>
          <w:w w:val="110"/>
          <w:sz w:val="18"/>
        </w:rPr>
        <w:t>members</w:t>
      </w:r>
      <w:r>
        <w:rPr>
          <w:color w:val="262626"/>
          <w:spacing w:val="40"/>
          <w:w w:val="110"/>
          <w:sz w:val="18"/>
        </w:rPr>
        <w:t> </w:t>
      </w:r>
      <w:r>
        <w:rPr>
          <w:color w:val="262626"/>
          <w:w w:val="110"/>
          <w:sz w:val="18"/>
        </w:rPr>
        <w:t>present</w:t>
      </w:r>
      <w:r>
        <w:rPr>
          <w:color w:val="262626"/>
          <w:spacing w:val="40"/>
          <w:w w:val="110"/>
          <w:sz w:val="18"/>
        </w:rPr>
        <w:t> </w:t>
      </w:r>
      <w:r>
        <w:rPr>
          <w:color w:val="262626"/>
          <w:w w:val="110"/>
          <w:sz w:val="18"/>
        </w:rPr>
        <w:t>except</w:t>
      </w:r>
      <w:r>
        <w:rPr>
          <w:color w:val="262626"/>
          <w:spacing w:val="40"/>
          <w:w w:val="110"/>
          <w:sz w:val="18"/>
        </w:rPr>
        <w:t> </w:t>
      </w:r>
      <w:r>
        <w:rPr>
          <w:color w:val="262626"/>
          <w:w w:val="110"/>
          <w:sz w:val="18"/>
        </w:rPr>
        <w:t>Carl</w:t>
      </w:r>
      <w:r>
        <w:rPr>
          <w:color w:val="262626"/>
          <w:spacing w:val="40"/>
          <w:w w:val="110"/>
          <w:sz w:val="18"/>
        </w:rPr>
        <w:t> </w:t>
      </w:r>
      <w:r>
        <w:rPr>
          <w:color w:val="262626"/>
          <w:w w:val="110"/>
          <w:sz w:val="18"/>
        </w:rPr>
        <w:t>B•</w:t>
      </w:r>
      <w:r>
        <w:rPr>
          <w:color w:val="262626"/>
          <w:spacing w:val="40"/>
          <w:w w:val="110"/>
          <w:sz w:val="18"/>
        </w:rPr>
        <w:t> </w:t>
      </w:r>
      <w:r>
        <w:rPr>
          <w:color w:val="262626"/>
          <w:w w:val="110"/>
          <w:sz w:val="18"/>
        </w:rPr>
        <w:t>.Robbins.</w:t>
      </w:r>
    </w:p>
    <w:p>
      <w:pPr>
        <w:spacing w:line="172" w:lineRule="exact" w:before="0"/>
        <w:ind w:left="2586" w:right="0" w:firstLine="0"/>
        <w:jc w:val="left"/>
        <w:rPr>
          <w:sz w:val="18"/>
        </w:rPr>
      </w:pPr>
      <w:r>
        <w:rPr>
          <w:color w:val="262626"/>
          <w:w w:val="115"/>
          <w:sz w:val="20"/>
        </w:rPr>
        <w:t>DiscussiOII</w:t>
      </w:r>
      <w:r>
        <w:rPr>
          <w:color w:val="262626"/>
          <w:spacing w:val="29"/>
          <w:w w:val="120"/>
          <w:sz w:val="20"/>
        </w:rPr>
        <w:t> </w:t>
      </w:r>
      <w:r>
        <w:rPr>
          <w:color w:val="262626"/>
          <w:w w:val="120"/>
          <w:sz w:val="20"/>
        </w:rPr>
        <w:t>on4</w:t>
      </w:r>
      <w:r>
        <w:rPr>
          <w:color w:val="606060"/>
          <w:w w:val="120"/>
          <w:sz w:val="17"/>
        </w:rPr>
        <w:t>,</w:t>
      </w:r>
      <w:r>
        <w:rPr>
          <w:color w:val="262626"/>
          <w:w w:val="120"/>
          <w:sz w:val="20"/>
        </w:rPr>
        <w:t>'</w:t>
      </w:r>
      <w:r>
        <w:rPr>
          <w:color w:val="262626"/>
          <w:w w:val="120"/>
          <w:sz w:val="17"/>
        </w:rPr>
        <w:t>Be:</w:t>
      </w:r>
      <w:r>
        <w:rPr>
          <w:color w:val="262626"/>
          <w:spacing w:val="34"/>
          <w:w w:val="120"/>
          <w:sz w:val="17"/>
        </w:rPr>
        <w:t> </w:t>
      </w:r>
      <w:r>
        <w:rPr>
          <w:color w:val="262626"/>
          <w:w w:val="120"/>
          <w:sz w:val="18"/>
        </w:rPr>
        <w:t>Street</w:t>
      </w:r>
      <w:r>
        <w:rPr>
          <w:color w:val="262626"/>
          <w:spacing w:val="15"/>
          <w:w w:val="120"/>
          <w:sz w:val="18"/>
        </w:rPr>
        <w:t> </w:t>
      </w:r>
      <w:r>
        <w:rPr>
          <w:color w:val="262626"/>
          <w:w w:val="120"/>
          <w:sz w:val="18"/>
        </w:rPr>
        <w:t>light</w:t>
      </w:r>
      <w:r>
        <w:rPr>
          <w:color w:val="262626"/>
          <w:spacing w:val="25"/>
          <w:w w:val="120"/>
          <w:sz w:val="18"/>
        </w:rPr>
        <w:t> </w:t>
      </w:r>
      <w:r>
        <w:rPr>
          <w:color w:val="262626"/>
          <w:w w:val="115"/>
          <w:sz w:val="20"/>
        </w:rPr>
        <w:t>changes,</w:t>
      </w:r>
      <w:r>
        <w:rPr>
          <w:color w:val="262626"/>
          <w:spacing w:val="32"/>
          <w:w w:val="115"/>
          <w:sz w:val="20"/>
        </w:rPr>
        <w:t> </w:t>
      </w:r>
      <w:r>
        <w:rPr>
          <w:color w:val="262626"/>
          <w:w w:val="115"/>
          <w:sz w:val="17"/>
        </w:rPr>
        <w:t>Polley-</w:t>
      </w:r>
      <w:r>
        <w:rPr>
          <w:color w:val="262626"/>
          <w:spacing w:val="23"/>
          <w:w w:val="115"/>
          <w:sz w:val="17"/>
        </w:rPr>
        <w:t> </w:t>
      </w:r>
      <w:r>
        <w:rPr>
          <w:color w:val="262626"/>
          <w:w w:val="115"/>
          <w:sz w:val="18"/>
        </w:rPr>
        <w:t>on</w:t>
      </w:r>
      <w:r>
        <w:rPr>
          <w:color w:val="262626"/>
          <w:spacing w:val="20"/>
          <w:w w:val="120"/>
          <w:sz w:val="18"/>
        </w:rPr>
        <w:t> </w:t>
      </w:r>
      <w:r>
        <w:rPr>
          <w:color w:val="262626"/>
          <w:w w:val="120"/>
          <w:sz w:val="18"/>
        </w:rPr>
        <w:t>trees</w:t>
      </w:r>
      <w:r>
        <w:rPr>
          <w:color w:val="262626"/>
          <w:spacing w:val="17"/>
          <w:w w:val="120"/>
          <w:sz w:val="18"/>
        </w:rPr>
        <w:t> </w:t>
      </w:r>
      <w:r>
        <w:rPr>
          <w:color w:val="262626"/>
          <w:w w:val="115"/>
          <w:sz w:val="18"/>
        </w:rPr>
        <w:t>in</w:t>
      </w:r>
      <w:r>
        <w:rPr>
          <w:color w:val="262626"/>
          <w:spacing w:val="23"/>
          <w:w w:val="115"/>
          <w:sz w:val="18"/>
        </w:rPr>
        <w:t> </w:t>
      </w:r>
      <w:r>
        <w:rPr>
          <w:rFonts w:ascii="Arial"/>
          <w:color w:val="262626"/>
          <w:w w:val="115"/>
          <w:sz w:val="16"/>
        </w:rPr>
        <w:t>town</w:t>
      </w:r>
      <w:r>
        <w:rPr>
          <w:rFonts w:ascii="Arial"/>
          <w:color w:val="262626"/>
          <w:spacing w:val="3"/>
          <w:w w:val="115"/>
          <w:sz w:val="16"/>
        </w:rPr>
        <w:t> </w:t>
      </w:r>
      <w:r>
        <w:rPr>
          <w:color w:val="262626"/>
          <w:w w:val="115"/>
          <w:sz w:val="18"/>
        </w:rPr>
        <w:t>wq</w:t>
      </w:r>
      <w:r>
        <w:rPr>
          <w:color w:val="262626"/>
          <w:spacing w:val="50"/>
          <w:w w:val="115"/>
          <w:sz w:val="18"/>
        </w:rPr>
        <w:t> </w:t>
      </w:r>
      <w:r>
        <w:rPr>
          <w:color w:val="262626"/>
          <w:w w:val="115"/>
          <w:sz w:val="17"/>
        </w:rPr>
        <w:t>and</w:t>
      </w:r>
      <w:r>
        <w:rPr>
          <w:color w:val="262626"/>
          <w:spacing w:val="20"/>
          <w:w w:val="115"/>
          <w:sz w:val="17"/>
        </w:rPr>
        <w:t> </w:t>
      </w:r>
      <w:r>
        <w:rPr>
          <w:color w:val="262626"/>
          <w:spacing w:val="-2"/>
          <w:w w:val="115"/>
          <w:sz w:val="18"/>
        </w:rPr>
        <w:t>Special.</w:t>
      </w:r>
    </w:p>
    <w:p>
      <w:pPr>
        <w:spacing w:line="199" w:lineRule="exact" w:before="0"/>
        <w:ind w:left="2575" w:right="0" w:firstLine="0"/>
        <w:jc w:val="left"/>
        <w:rPr>
          <w:sz w:val="19"/>
        </w:rPr>
      </w:pPr>
      <w:r>
        <w:rPr>
          <w:color w:val="262626"/>
          <w:w w:val="110"/>
          <w:sz w:val="16"/>
        </w:rPr>
        <w:t>Tc,,m</w:t>
      </w:r>
      <w:r>
        <w:rPr>
          <w:color w:val="262626"/>
          <w:spacing w:val="44"/>
          <w:w w:val="110"/>
          <w:sz w:val="16"/>
        </w:rPr>
        <w:t> </w:t>
      </w:r>
      <w:r>
        <w:rPr>
          <w:color w:val="262626"/>
          <w:w w:val="110"/>
          <w:sz w:val="19"/>
        </w:rPr>
        <w:t>Meeting.</w:t>
      </w:r>
      <w:r>
        <w:rPr>
          <w:color w:val="262626"/>
          <w:spacing w:val="46"/>
          <w:w w:val="110"/>
          <w:sz w:val="19"/>
        </w:rPr>
        <w:t> </w:t>
      </w:r>
      <w:r>
        <w:rPr>
          <w:color w:val="262626"/>
          <w:w w:val="110"/>
          <w:sz w:val="16"/>
        </w:rPr>
        <w:t>Signed</w:t>
      </w:r>
      <w:r>
        <w:rPr>
          <w:color w:val="262626"/>
          <w:spacing w:val="35"/>
          <w:w w:val="110"/>
          <w:sz w:val="16"/>
        </w:rPr>
        <w:t> </w:t>
      </w:r>
      <w:r>
        <w:rPr>
          <w:color w:val="262626"/>
          <w:spacing w:val="-2"/>
          <w:w w:val="110"/>
          <w:sz w:val="19"/>
        </w:rPr>
        <w:t>warrant..</w:t>
      </w:r>
    </w:p>
    <w:p>
      <w:pPr>
        <w:spacing w:line="255" w:lineRule="exact" w:before="114"/>
        <w:ind w:left="2573" w:right="0" w:firstLine="0"/>
        <w:jc w:val="left"/>
        <w:rPr>
          <w:sz w:val="18"/>
        </w:rPr>
      </w:pPr>
      <w:r>
        <w:rPr>
          <w:color w:val="262626"/>
          <w:w w:val="105"/>
          <w:sz w:val="18"/>
        </w:rPr>
        <w:t>Veeting</w:t>
      </w:r>
      <w:r>
        <w:rPr>
          <w:color w:val="262626"/>
          <w:spacing w:val="42"/>
          <w:w w:val="105"/>
          <w:sz w:val="18"/>
        </w:rPr>
        <w:t> </w:t>
      </w:r>
      <w:r>
        <w:rPr>
          <w:color w:val="262626"/>
          <w:w w:val="105"/>
          <w:sz w:val="18"/>
        </w:rPr>
        <w:t>o!</w:t>
      </w:r>
      <w:r>
        <w:rPr>
          <w:color w:val="262626"/>
          <w:spacing w:val="40"/>
          <w:w w:val="105"/>
          <w:sz w:val="18"/>
        </w:rPr>
        <w:t> </w:t>
      </w:r>
      <w:r>
        <w:rPr>
          <w:color w:val="262626"/>
          <w:w w:val="105"/>
          <w:sz w:val="18"/>
        </w:rPr>
        <w:t>Board</w:t>
      </w:r>
      <w:r>
        <w:rPr>
          <w:color w:val="262626"/>
          <w:spacing w:val="36"/>
          <w:w w:val="105"/>
          <w:sz w:val="18"/>
        </w:rPr>
        <w:t> </w:t>
      </w:r>
      <w:r>
        <w:rPr>
          <w:color w:val="262626"/>
          <w:w w:val="105"/>
          <w:sz w:val="18"/>
        </w:rPr>
        <w:t>or</w:t>
      </w:r>
      <w:r>
        <w:rPr>
          <w:color w:val="262626"/>
          <w:spacing w:val="44"/>
          <w:w w:val="105"/>
          <w:sz w:val="18"/>
        </w:rPr>
        <w:t> </w:t>
      </w:r>
      <w:r>
        <w:rPr>
          <w:color w:val="262626"/>
          <w:w w:val="105"/>
          <w:sz w:val="18"/>
        </w:rPr>
        <w:t>s</w:t>
      </w:r>
      <w:r>
        <w:rPr>
          <w:color w:val="BCBCBC"/>
          <w:w w:val="105"/>
          <w:sz w:val="18"/>
        </w:rPr>
        <w:t>·</w:t>
      </w:r>
      <w:r>
        <w:rPr>
          <w:color w:val="262626"/>
          <w:w w:val="105"/>
          <w:sz w:val="18"/>
        </w:rPr>
        <w:t>electmen</w:t>
      </w:r>
      <w:r>
        <w:rPr>
          <w:color w:val="262626"/>
          <w:spacing w:val="41"/>
          <w:w w:val="105"/>
          <w:sz w:val="18"/>
        </w:rPr>
        <w:t> </w:t>
      </w:r>
      <w:r>
        <w:rPr>
          <w:i/>
          <w:color w:val="262626"/>
          <w:w w:val="105"/>
          <w:sz w:val="21"/>
        </w:rPr>
        <w:t>5</w:t>
      </w:r>
      <w:r>
        <w:rPr>
          <w:i/>
          <w:color w:val="262626"/>
          <w:spacing w:val="13"/>
          <w:w w:val="105"/>
          <w:sz w:val="21"/>
        </w:rPr>
        <w:t> </w:t>
      </w:r>
      <w:r>
        <w:rPr>
          <w:color w:val="262626"/>
          <w:w w:val="105"/>
          <w:sz w:val="18"/>
        </w:rPr>
        <w:t>p.m.</w:t>
      </w:r>
      <w:r>
        <w:rPr>
          <w:color w:val="262626"/>
          <w:spacing w:val="46"/>
          <w:w w:val="105"/>
          <w:sz w:val="18"/>
        </w:rPr>
        <w:t> </w:t>
      </w:r>
      <w:r>
        <w:rPr>
          <w:color w:val="262626"/>
          <w:w w:val="105"/>
          <w:sz w:val="18"/>
        </w:rPr>
        <w:t>Oeto\ler</w:t>
      </w:r>
      <w:r>
        <w:rPr>
          <w:color w:val="262626"/>
          <w:spacing w:val="23"/>
          <w:w w:val="105"/>
          <w:sz w:val="18"/>
        </w:rPr>
        <w:t> </w:t>
      </w:r>
      <w:r>
        <w:rPr>
          <w:color w:val="262626"/>
          <w:w w:val="105"/>
          <w:sz w:val="23"/>
        </w:rPr>
        <w:t>14,</w:t>
      </w:r>
      <w:r>
        <w:rPr>
          <w:color w:val="262626"/>
          <w:spacing w:val="22"/>
          <w:w w:val="105"/>
          <w:sz w:val="23"/>
        </w:rPr>
        <w:t> </w:t>
      </w:r>
      <w:r>
        <w:rPr>
          <w:color w:val="262626"/>
          <w:w w:val="105"/>
          <w:sz w:val="18"/>
        </w:rPr>
        <w:t>1963</w:t>
      </w:r>
      <w:r>
        <w:rPr>
          <w:color w:val="262626"/>
          <w:spacing w:val="14"/>
          <w:w w:val="105"/>
          <w:sz w:val="18"/>
        </w:rPr>
        <w:t> </w:t>
      </w:r>
      <w:r>
        <w:rPr>
          <w:color w:val="262626"/>
          <w:sz w:val="18"/>
        </w:rPr>
        <w:t>Town</w:t>
      </w:r>
      <w:r>
        <w:rPr>
          <w:color w:val="262626"/>
          <w:spacing w:val="32"/>
          <w:w w:val="105"/>
          <w:sz w:val="18"/>
        </w:rPr>
        <w:t> </w:t>
      </w:r>
      <w:r>
        <w:rPr>
          <w:color w:val="262626"/>
          <w:w w:val="105"/>
          <w:sz w:val="18"/>
        </w:rPr>
        <w:t>Office,</w:t>
      </w:r>
      <w:r>
        <w:rPr>
          <w:color w:val="262626"/>
          <w:spacing w:val="39"/>
          <w:w w:val="105"/>
          <w:sz w:val="18"/>
        </w:rPr>
        <w:t> </w:t>
      </w:r>
      <w:r>
        <w:rPr>
          <w:rFonts w:ascii="Courier New" w:hAnsi="Courier New"/>
          <w:color w:val="262626"/>
          <w:sz w:val="19"/>
        </w:rPr>
        <w:t>Searspon.,</w:t>
      </w:r>
      <w:r>
        <w:rPr>
          <w:rFonts w:ascii="Courier New" w:hAnsi="Courier New"/>
          <w:color w:val="262626"/>
          <w:spacing w:val="-22"/>
          <w:sz w:val="19"/>
        </w:rPr>
        <w:t> </w:t>
      </w:r>
      <w:r>
        <w:rPr>
          <w:color w:val="262626"/>
          <w:spacing w:val="-2"/>
          <w:w w:val="105"/>
          <w:sz w:val="18"/>
        </w:rPr>
        <w:t>Yaine.</w:t>
      </w:r>
    </w:p>
    <w:p>
      <w:pPr>
        <w:tabs>
          <w:tab w:pos="4927" w:val="left" w:leader="none"/>
        </w:tabs>
        <w:spacing w:line="181" w:lineRule="exact" w:before="0"/>
        <w:ind w:left="2578" w:right="0" w:firstLine="0"/>
        <w:jc w:val="left"/>
        <w:rPr>
          <w:sz w:val="18"/>
        </w:rPr>
      </w:pPr>
      <w:r>
        <w:rPr>
          <w:color w:val="262626"/>
          <w:w w:val="110"/>
          <w:sz w:val="17"/>
        </w:rPr>
        <w:t>All</w:t>
      </w:r>
      <w:r>
        <w:rPr>
          <w:color w:val="262626"/>
          <w:spacing w:val="27"/>
          <w:w w:val="110"/>
          <w:sz w:val="17"/>
        </w:rPr>
        <w:t> </w:t>
      </w:r>
      <w:r>
        <w:rPr>
          <w:color w:val="262626"/>
          <w:w w:val="110"/>
          <w:sz w:val="18"/>
        </w:rPr>
        <w:t>members</w:t>
      </w:r>
      <w:r>
        <w:rPr>
          <w:color w:val="262626"/>
          <w:spacing w:val="19"/>
          <w:w w:val="110"/>
          <w:sz w:val="18"/>
        </w:rPr>
        <w:t> </w:t>
      </w:r>
      <w:r>
        <w:rPr>
          <w:color w:val="262626"/>
          <w:spacing w:val="-2"/>
          <w:w w:val="110"/>
          <w:sz w:val="18"/>
        </w:rPr>
        <w:t>present.</w:t>
      </w:r>
      <w:r>
        <w:rPr>
          <w:color w:val="262626"/>
          <w:sz w:val="18"/>
        </w:rPr>
        <w:tab/>
      </w:r>
      <w:r>
        <w:rPr>
          <w:color w:val="747474"/>
          <w:spacing w:val="-10"/>
          <w:w w:val="115"/>
          <w:sz w:val="18"/>
        </w:rPr>
        <w:t>.</w:t>
      </w:r>
    </w:p>
    <w:p>
      <w:pPr>
        <w:spacing w:line="197" w:lineRule="exact" w:before="0"/>
        <w:ind w:left="2599" w:right="0" w:firstLine="0"/>
        <w:jc w:val="left"/>
        <w:rPr>
          <w:sz w:val="18"/>
        </w:rPr>
      </w:pPr>
      <w:r>
        <w:rPr>
          <w:color w:val="262626"/>
          <w:w w:val="115"/>
          <w:sz w:val="18"/>
        </w:rPr>
        <w:t>uiscussion</w:t>
      </w:r>
      <w:r>
        <w:rPr>
          <w:color w:val="262626"/>
          <w:spacing w:val="44"/>
          <w:w w:val="120"/>
          <w:sz w:val="18"/>
        </w:rPr>
        <w:t> </w:t>
      </w:r>
      <w:r>
        <w:rPr>
          <w:i/>
          <w:color w:val="262626"/>
          <w:w w:val="120"/>
          <w:sz w:val="16"/>
        </w:rPr>
        <w:t>only,</w:t>
      </w:r>
      <w:r>
        <w:rPr>
          <w:i/>
          <w:color w:val="262626"/>
          <w:spacing w:val="20"/>
          <w:w w:val="120"/>
          <w:sz w:val="16"/>
        </w:rPr>
        <w:t> </w:t>
      </w:r>
      <w:r>
        <w:rPr>
          <w:color w:val="262626"/>
          <w:w w:val="115"/>
          <w:sz w:val="18"/>
        </w:rPr>
        <w:t>Special.</w:t>
      </w:r>
      <w:r>
        <w:rPr>
          <w:color w:val="262626"/>
          <w:spacing w:val="9"/>
          <w:w w:val="115"/>
          <w:sz w:val="18"/>
        </w:rPr>
        <w:t> </w:t>
      </w:r>
      <w:r>
        <w:rPr>
          <w:color w:val="262626"/>
          <w:w w:val="115"/>
          <w:sz w:val="17"/>
        </w:rPr>
        <w:t>Town</w:t>
      </w:r>
      <w:r>
        <w:rPr>
          <w:color w:val="262626"/>
          <w:spacing w:val="32"/>
          <w:w w:val="115"/>
          <w:sz w:val="17"/>
        </w:rPr>
        <w:t> </w:t>
      </w:r>
      <w:r>
        <w:rPr>
          <w:color w:val="262626"/>
          <w:w w:val="115"/>
          <w:sz w:val="18"/>
        </w:rPr>
        <w:t>Meeting</w:t>
      </w:r>
      <w:r>
        <w:rPr>
          <w:color w:val="262626"/>
          <w:spacing w:val="34"/>
          <w:w w:val="115"/>
          <w:sz w:val="18"/>
        </w:rPr>
        <w:t> </w:t>
      </w:r>
      <w:r>
        <w:rPr>
          <w:color w:val="262626"/>
          <w:w w:val="115"/>
          <w:sz w:val="17"/>
        </w:rPr>
        <w:t>and</w:t>
      </w:r>
      <w:r>
        <w:rPr>
          <w:color w:val="262626"/>
          <w:spacing w:val="39"/>
          <w:w w:val="115"/>
          <w:sz w:val="17"/>
        </w:rPr>
        <w:t> </w:t>
      </w:r>
      <w:r>
        <w:rPr>
          <w:rFonts w:ascii="Arial"/>
          <w:color w:val="262626"/>
          <w:w w:val="115"/>
          <w:sz w:val="16"/>
        </w:rPr>
        <w:t>Snow</w:t>
      </w:r>
      <w:r>
        <w:rPr>
          <w:rFonts w:ascii="Arial"/>
          <w:color w:val="262626"/>
          <w:spacing w:val="26"/>
          <w:w w:val="115"/>
          <w:sz w:val="16"/>
        </w:rPr>
        <w:t> </w:t>
      </w:r>
      <w:r>
        <w:rPr>
          <w:color w:val="262626"/>
          <w:w w:val="115"/>
          <w:sz w:val="17"/>
        </w:rPr>
        <w:t>removal.</w:t>
      </w:r>
      <w:r>
        <w:rPr>
          <w:color w:val="262626"/>
          <w:spacing w:val="41"/>
          <w:w w:val="115"/>
          <w:sz w:val="17"/>
        </w:rPr>
        <w:t> </w:t>
      </w:r>
      <w:r>
        <w:rPr>
          <w:color w:val="262626"/>
          <w:w w:val="115"/>
          <w:sz w:val="18"/>
        </w:rPr>
        <w:t>signed</w:t>
      </w:r>
      <w:r>
        <w:rPr>
          <w:color w:val="262626"/>
          <w:spacing w:val="31"/>
          <w:w w:val="115"/>
          <w:sz w:val="18"/>
        </w:rPr>
        <w:t> </w:t>
      </w:r>
      <w:r>
        <w:rPr>
          <w:color w:val="262626"/>
          <w:w w:val="115"/>
          <w:sz w:val="18"/>
        </w:rPr>
        <w:t>Trust</w:t>
      </w:r>
      <w:r>
        <w:rPr>
          <w:color w:val="262626"/>
          <w:spacing w:val="34"/>
          <w:w w:val="115"/>
          <w:sz w:val="18"/>
        </w:rPr>
        <w:t> </w:t>
      </w:r>
      <w:r>
        <w:rPr>
          <w:color w:val="262626"/>
          <w:spacing w:val="-2"/>
          <w:w w:val="115"/>
          <w:sz w:val="18"/>
        </w:rPr>
        <w:t>Fund/warrant.</w:t>
      </w:r>
    </w:p>
    <w:p>
      <w:pPr>
        <w:tabs>
          <w:tab w:pos="2939" w:val="left" w:leader="none"/>
        </w:tabs>
        <w:spacing w:line="199" w:lineRule="auto" w:before="164"/>
        <w:ind w:left="2560" w:right="1950" w:firstLine="12"/>
        <w:jc w:val="left"/>
        <w:rPr>
          <w:sz w:val="18"/>
        </w:rPr>
      </w:pPr>
      <w:r>
        <w:rPr>
          <w:color w:val="262626"/>
          <w:w w:val="115"/>
          <w:sz w:val="18"/>
        </w:rPr>
        <w:t>Meetin&amp;</w:t>
      </w:r>
      <w:r>
        <w:rPr>
          <w:color w:val="262626"/>
          <w:spacing w:val="18"/>
          <w:w w:val="115"/>
          <w:sz w:val="18"/>
        </w:rPr>
        <w:t> </w:t>
      </w:r>
      <w:r>
        <w:rPr>
          <w:color w:val="262626"/>
          <w:w w:val="115"/>
          <w:sz w:val="17"/>
        </w:rPr>
        <w:t>o!</w:t>
      </w:r>
      <w:r>
        <w:rPr>
          <w:color w:val="262626"/>
          <w:spacing w:val="39"/>
          <w:w w:val="115"/>
          <w:sz w:val="17"/>
        </w:rPr>
        <w:t> </w:t>
      </w:r>
      <w:r>
        <w:rPr>
          <w:color w:val="262626"/>
          <w:w w:val="115"/>
          <w:sz w:val="18"/>
        </w:rPr>
        <w:t>Board</w:t>
      </w:r>
      <w:r>
        <w:rPr>
          <w:color w:val="262626"/>
          <w:spacing w:val="19"/>
          <w:w w:val="115"/>
          <w:sz w:val="18"/>
        </w:rPr>
        <w:t> </w:t>
      </w:r>
      <w:r>
        <w:rPr>
          <w:color w:val="262626"/>
          <w:w w:val="115"/>
          <w:sz w:val="18"/>
        </w:rPr>
        <w:t>or</w:t>
      </w:r>
      <w:r>
        <w:rPr>
          <w:color w:val="262626"/>
          <w:spacing w:val="22"/>
          <w:w w:val="115"/>
          <w:sz w:val="18"/>
        </w:rPr>
        <w:t> </w:t>
      </w:r>
      <w:r>
        <w:rPr>
          <w:color w:val="262626"/>
          <w:w w:val="115"/>
          <w:sz w:val="18"/>
        </w:rPr>
        <w:t>Selectmen</w:t>
      </w:r>
      <w:r>
        <w:rPr>
          <w:color w:val="262626"/>
          <w:spacing w:val="22"/>
          <w:w w:val="115"/>
          <w:sz w:val="18"/>
        </w:rPr>
        <w:t> </w:t>
      </w:r>
      <w:r>
        <w:rPr>
          <w:i/>
          <w:color w:val="262626"/>
          <w:w w:val="105"/>
          <w:sz w:val="21"/>
        </w:rPr>
        <w:t>S</w:t>
      </w:r>
      <w:r>
        <w:rPr>
          <w:i/>
          <w:color w:val="262626"/>
          <w:w w:val="115"/>
          <w:sz w:val="21"/>
        </w:rPr>
        <w:t> </w:t>
      </w:r>
      <w:r>
        <w:rPr>
          <w:color w:val="262626"/>
          <w:w w:val="115"/>
          <w:sz w:val="18"/>
        </w:rPr>
        <w:t>p.m.</w:t>
      </w:r>
      <w:r>
        <w:rPr>
          <w:color w:val="262626"/>
          <w:spacing w:val="20"/>
          <w:w w:val="115"/>
          <w:sz w:val="18"/>
        </w:rPr>
        <w:t> </w:t>
      </w:r>
      <w:r>
        <w:rPr>
          <w:color w:val="262626"/>
          <w:w w:val="115"/>
          <w:sz w:val="18"/>
        </w:rPr>
        <w:t>October</w:t>
      </w:r>
      <w:r>
        <w:rPr>
          <w:color w:val="262626"/>
          <w:spacing w:val="6"/>
          <w:w w:val="115"/>
          <w:sz w:val="18"/>
        </w:rPr>
        <w:t> </w:t>
      </w:r>
      <w:r>
        <w:rPr>
          <w:color w:val="262626"/>
          <w:w w:val="115"/>
          <w:sz w:val="18"/>
        </w:rPr>
        <w:t>21,</w:t>
      </w:r>
      <w:r>
        <w:rPr>
          <w:color w:val="262626"/>
          <w:spacing w:val="11"/>
          <w:w w:val="115"/>
          <w:sz w:val="18"/>
        </w:rPr>
        <w:t> </w:t>
      </w:r>
      <w:r>
        <w:rPr>
          <w:color w:val="262626"/>
          <w:w w:val="115"/>
          <w:sz w:val="19"/>
        </w:rPr>
        <w:t>1963</w:t>
      </w:r>
      <w:r>
        <w:rPr>
          <w:color w:val="262626"/>
          <w:spacing w:val="-1"/>
          <w:w w:val="115"/>
          <w:sz w:val="19"/>
        </w:rPr>
        <w:t> </w:t>
      </w:r>
      <w:r>
        <w:rPr>
          <w:color w:val="262626"/>
          <w:w w:val="105"/>
          <w:sz w:val="18"/>
        </w:rPr>
        <w:t>Tcnm</w:t>
      </w:r>
      <w:r>
        <w:rPr>
          <w:color w:val="262626"/>
          <w:spacing w:val="12"/>
          <w:w w:val="115"/>
          <w:sz w:val="18"/>
        </w:rPr>
        <w:t> </w:t>
      </w:r>
      <w:r>
        <w:rPr>
          <w:color w:val="262626"/>
          <w:w w:val="115"/>
          <w:sz w:val="18"/>
        </w:rPr>
        <w:t>Office,</w:t>
      </w:r>
      <w:r>
        <w:rPr>
          <w:color w:val="262626"/>
          <w:spacing w:val="15"/>
          <w:w w:val="115"/>
          <w:sz w:val="18"/>
        </w:rPr>
        <w:t> </w:t>
      </w:r>
      <w:r>
        <w:rPr>
          <w:color w:val="262626"/>
          <w:w w:val="115"/>
          <w:sz w:val="18"/>
        </w:rPr>
        <w:t>Seaniport,</w:t>
      </w:r>
      <w:r>
        <w:rPr>
          <w:color w:val="262626"/>
          <w:spacing w:val="26"/>
          <w:w w:val="115"/>
          <w:sz w:val="18"/>
        </w:rPr>
        <w:t> </w:t>
      </w:r>
      <w:r>
        <w:rPr>
          <w:color w:val="262626"/>
          <w:w w:val="115"/>
          <w:sz w:val="18"/>
        </w:rPr>
        <w:t>Maine. </w:t>
      </w:r>
      <w:r>
        <w:rPr>
          <w:color w:val="262626"/>
          <w:spacing w:val="-4"/>
          <w:w w:val="115"/>
          <w:sz w:val="18"/>
        </w:rPr>
        <w:t>ill</w:t>
      </w:r>
      <w:r>
        <w:rPr>
          <w:color w:val="262626"/>
          <w:sz w:val="18"/>
        </w:rPr>
        <w:tab/>
      </w:r>
      <w:r>
        <w:rPr>
          <w:color w:val="262626"/>
          <w:w w:val="115"/>
          <w:sz w:val="16"/>
        </w:rPr>
        <w:t>members</w:t>
      </w:r>
      <w:r>
        <w:rPr>
          <w:color w:val="262626"/>
          <w:spacing w:val="40"/>
          <w:w w:val="115"/>
          <w:sz w:val="16"/>
        </w:rPr>
        <w:t> </w:t>
      </w:r>
      <w:r>
        <w:rPr>
          <w:color w:val="262626"/>
          <w:w w:val="115"/>
          <w:sz w:val="18"/>
        </w:rPr>
        <w:t>present.</w:t>
      </w:r>
    </w:p>
    <w:p>
      <w:pPr>
        <w:spacing w:line="191" w:lineRule="exact" w:before="0"/>
        <w:ind w:left="2562" w:right="0" w:firstLine="0"/>
        <w:jc w:val="left"/>
        <w:rPr>
          <w:rFonts w:ascii="Courier New"/>
          <w:sz w:val="20"/>
        </w:rPr>
      </w:pPr>
      <w:r>
        <w:rPr>
          <w:rFonts w:ascii="Courier New"/>
          <w:color w:val="262626"/>
          <w:w w:val="105"/>
          <w:sz w:val="19"/>
        </w:rPr>
        <w:t>l</w:t>
      </w:r>
      <w:r>
        <w:rPr>
          <w:rFonts w:ascii="Courier New"/>
          <w:color w:val="262626"/>
          <w:spacing w:val="69"/>
          <w:w w:val="150"/>
          <w:sz w:val="19"/>
        </w:rPr>
        <w:t> </w:t>
      </w:r>
      <w:r>
        <w:rPr>
          <w:color w:val="262626"/>
          <w:w w:val="105"/>
          <w:sz w:val="18"/>
        </w:rPr>
        <w:t>Permission</w:t>
      </w:r>
      <w:r>
        <w:rPr>
          <w:color w:val="262626"/>
          <w:spacing w:val="48"/>
          <w:w w:val="105"/>
          <w:sz w:val="18"/>
        </w:rPr>
        <w:t> </w:t>
      </w:r>
      <w:r>
        <w:rPr>
          <w:rFonts w:ascii="Courier New"/>
          <w:color w:val="262626"/>
          <w:w w:val="105"/>
          <w:sz w:val="19"/>
        </w:rPr>
        <w:t>to</w:t>
      </w:r>
      <w:r>
        <w:rPr>
          <w:rFonts w:ascii="Courier New"/>
          <w:color w:val="262626"/>
          <w:spacing w:val="-45"/>
          <w:w w:val="105"/>
          <w:sz w:val="19"/>
        </w:rPr>
        <w:t> </w:t>
      </w:r>
      <w:r>
        <w:rPr>
          <w:color w:val="262626"/>
          <w:w w:val="105"/>
          <w:sz w:val="18"/>
        </w:rPr>
        <w:t>use</w:t>
      </w:r>
      <w:r>
        <w:rPr>
          <w:color w:val="262626"/>
          <w:spacing w:val="33"/>
          <w:w w:val="105"/>
          <w:sz w:val="18"/>
        </w:rPr>
        <w:t>  </w:t>
      </w:r>
      <w:r>
        <w:rPr>
          <w:color w:val="262626"/>
          <w:w w:val="105"/>
          <w:sz w:val="17"/>
        </w:rPr>
        <w:t>'llnion</w:t>
      </w:r>
      <w:r>
        <w:rPr>
          <w:color w:val="262626"/>
          <w:spacing w:val="42"/>
          <w:w w:val="105"/>
          <w:sz w:val="17"/>
        </w:rPr>
        <w:t> </w:t>
      </w:r>
      <w:r>
        <w:rPr>
          <w:rFonts w:ascii="Courier New"/>
          <w:color w:val="262626"/>
          <w:sz w:val="19"/>
        </w:rPr>
        <w:t>Hall</w:t>
      </w:r>
      <w:r>
        <w:rPr>
          <w:rFonts w:ascii="Courier New"/>
          <w:color w:val="262626"/>
          <w:spacing w:val="-23"/>
          <w:sz w:val="19"/>
        </w:rPr>
        <w:t> </w:t>
      </w:r>
      <w:r>
        <w:rPr>
          <w:rFonts w:ascii="Courier New"/>
          <w:color w:val="262626"/>
          <w:sz w:val="19"/>
        </w:rPr>
        <w:t>at</w:t>
      </w:r>
      <w:r>
        <w:rPr>
          <w:rFonts w:ascii="Courier New"/>
          <w:color w:val="262626"/>
          <w:spacing w:val="-43"/>
          <w:sz w:val="19"/>
        </w:rPr>
        <w:t> </w:t>
      </w:r>
      <w:r>
        <w:rPr>
          <w:rFonts w:ascii="Courier New"/>
          <w:color w:val="262626"/>
          <w:w w:val="105"/>
          <w:sz w:val="19"/>
        </w:rPr>
        <w:t>no</w:t>
      </w:r>
      <w:r>
        <w:rPr>
          <w:rFonts w:ascii="Courier New"/>
          <w:color w:val="262626"/>
          <w:spacing w:val="-26"/>
          <w:w w:val="105"/>
          <w:sz w:val="19"/>
        </w:rPr>
        <w:t> </w:t>
      </w:r>
      <w:r>
        <w:rPr>
          <w:color w:val="262626"/>
          <w:w w:val="105"/>
          <w:sz w:val="18"/>
        </w:rPr>
        <w:t>charge</w:t>
      </w:r>
      <w:r>
        <w:rPr>
          <w:color w:val="262626"/>
          <w:spacing w:val="57"/>
          <w:w w:val="105"/>
          <w:sz w:val="18"/>
        </w:rPr>
        <w:t> </w:t>
      </w:r>
      <w:r>
        <w:rPr>
          <w:color w:val="262626"/>
          <w:w w:val="105"/>
          <w:sz w:val="18"/>
        </w:rPr>
        <w:t>for</w:t>
      </w:r>
      <w:r>
        <w:rPr>
          <w:color w:val="262626"/>
          <w:spacing w:val="66"/>
          <w:w w:val="150"/>
          <w:sz w:val="18"/>
        </w:rPr>
        <w:t> </w:t>
      </w:r>
      <w:r>
        <w:rPr>
          <w:b/>
          <w:color w:val="262626"/>
          <w:w w:val="105"/>
          <w:sz w:val="17"/>
        </w:rPr>
        <w:t>the</w:t>
      </w:r>
      <w:r>
        <w:rPr>
          <w:b/>
          <w:color w:val="262626"/>
          <w:spacing w:val="72"/>
          <w:w w:val="105"/>
          <w:sz w:val="17"/>
        </w:rPr>
        <w:t> </w:t>
      </w:r>
      <w:r>
        <w:rPr>
          <w:color w:val="262626"/>
          <w:w w:val="105"/>
          <w:sz w:val="18"/>
        </w:rPr>
        <w:t>childrens</w:t>
      </w:r>
      <w:r>
        <w:rPr>
          <w:color w:val="262626"/>
          <w:spacing w:val="43"/>
          <w:w w:val="105"/>
          <w:sz w:val="18"/>
        </w:rPr>
        <w:t> </w:t>
      </w:r>
      <w:r>
        <w:rPr>
          <w:color w:val="262626"/>
          <w:w w:val="105"/>
          <w:sz w:val="18"/>
        </w:rPr>
        <w:t>Hallaween</w:t>
      </w:r>
      <w:r>
        <w:rPr>
          <w:color w:val="262626"/>
          <w:spacing w:val="35"/>
          <w:w w:val="105"/>
          <w:sz w:val="18"/>
        </w:rPr>
        <w:t> </w:t>
      </w:r>
      <w:r>
        <w:rPr>
          <w:rFonts w:ascii="Courier New"/>
          <w:color w:val="262626"/>
          <w:spacing w:val="-2"/>
          <w:sz w:val="20"/>
        </w:rPr>
        <w:t>Party.</w:t>
      </w:r>
    </w:p>
    <w:p>
      <w:pPr>
        <w:spacing w:line="178" w:lineRule="exact" w:before="0"/>
        <w:ind w:left="2944" w:right="0" w:firstLine="0"/>
        <w:jc w:val="left"/>
        <w:rPr>
          <w:sz w:val="19"/>
        </w:rPr>
      </w:pPr>
      <w:r>
        <w:rPr>
          <w:rFonts w:ascii="Arial"/>
          <w:color w:val="262626"/>
          <w:w w:val="105"/>
          <w:sz w:val="18"/>
        </w:rPr>
        <w:t>Vote,</w:t>
      </w:r>
      <w:r>
        <w:rPr>
          <w:rFonts w:ascii="Arial"/>
          <w:color w:val="262626"/>
          <w:spacing w:val="73"/>
          <w:w w:val="105"/>
          <w:sz w:val="18"/>
        </w:rPr>
        <w:t> </w:t>
      </w:r>
      <w:r>
        <w:rPr>
          <w:color w:val="262626"/>
          <w:w w:val="105"/>
          <w:sz w:val="19"/>
        </w:rPr>
        <w:t>yes,</w:t>
      </w:r>
      <w:r>
        <w:rPr>
          <w:color w:val="262626"/>
          <w:spacing w:val="66"/>
          <w:w w:val="105"/>
          <w:sz w:val="19"/>
        </w:rPr>
        <w:t> </w:t>
      </w:r>
      <w:r>
        <w:rPr>
          <w:color w:val="262626"/>
          <w:spacing w:val="-2"/>
          <w:w w:val="105"/>
          <w:sz w:val="19"/>
        </w:rPr>
        <w:t>unanimaus.</w:t>
      </w:r>
    </w:p>
    <w:p>
      <w:pPr>
        <w:pStyle w:val="ListParagraph"/>
        <w:numPr>
          <w:ilvl w:val="0"/>
          <w:numId w:val="56"/>
        </w:numPr>
        <w:tabs>
          <w:tab w:pos="2936" w:val="left" w:leader="none"/>
          <w:tab w:pos="2938" w:val="left" w:leader="none"/>
        </w:tabs>
        <w:spacing w:line="187" w:lineRule="auto" w:before="19" w:after="0"/>
        <w:ind w:left="2938" w:right="2865" w:hanging="368"/>
        <w:jc w:val="left"/>
        <w:rPr>
          <w:color w:val="262626"/>
          <w:sz w:val="18"/>
        </w:rPr>
      </w:pPr>
      <w:r>
        <w:rPr>
          <w:color w:val="262626"/>
          <w:w w:val="105"/>
          <w:sz w:val="18"/>
        </w:rPr>
        <w:t>Extension</w:t>
      </w:r>
      <w:r>
        <w:rPr>
          <w:color w:val="262626"/>
          <w:spacing w:val="40"/>
          <w:w w:val="105"/>
          <w:sz w:val="18"/>
        </w:rPr>
        <w:t> </w:t>
      </w:r>
      <w:r>
        <w:rPr>
          <w:color w:val="262626"/>
          <w:w w:val="105"/>
          <w:sz w:val="19"/>
        </w:rPr>
        <w:t>or</w:t>
      </w:r>
      <w:r>
        <w:rPr>
          <w:color w:val="262626"/>
          <w:spacing w:val="28"/>
          <w:w w:val="105"/>
          <w:sz w:val="19"/>
        </w:rPr>
        <w:t> </w:t>
      </w:r>
      <w:r>
        <w:rPr>
          <w:b/>
          <w:color w:val="262626"/>
          <w:w w:val="105"/>
          <w:sz w:val="18"/>
        </w:rPr>
        <w:t>sewer</w:t>
      </w:r>
      <w:r>
        <w:rPr>
          <w:b/>
          <w:color w:val="262626"/>
          <w:spacing w:val="39"/>
          <w:w w:val="105"/>
          <w:sz w:val="18"/>
        </w:rPr>
        <w:t> </w:t>
      </w:r>
      <w:r>
        <w:rPr>
          <w:color w:val="262626"/>
          <w:w w:val="105"/>
          <w:sz w:val="19"/>
        </w:rPr>
        <w:t>on</w:t>
      </w:r>
      <w:r>
        <w:rPr>
          <w:color w:val="262626"/>
          <w:spacing w:val="40"/>
          <w:w w:val="105"/>
          <w:sz w:val="19"/>
        </w:rPr>
        <w:t> </w:t>
      </w:r>
      <w:r>
        <w:rPr>
          <w:color w:val="262626"/>
          <w:w w:val="105"/>
          <w:sz w:val="18"/>
        </w:rPr>
        <w:t>Howard</w:t>
      </w:r>
      <w:r>
        <w:rPr>
          <w:color w:val="262626"/>
          <w:spacing w:val="28"/>
          <w:w w:val="105"/>
          <w:sz w:val="18"/>
        </w:rPr>
        <w:t> </w:t>
      </w:r>
      <w:r>
        <w:rPr>
          <w:rFonts w:ascii="Courier New"/>
          <w:color w:val="262626"/>
          <w:w w:val="105"/>
          <w:sz w:val="19"/>
        </w:rPr>
        <w:t>Street</w:t>
      </w:r>
      <w:r>
        <w:rPr>
          <w:rFonts w:ascii="Courier New"/>
          <w:color w:val="262626"/>
          <w:spacing w:val="-26"/>
          <w:w w:val="105"/>
          <w:sz w:val="19"/>
        </w:rPr>
        <w:t> </w:t>
      </w:r>
      <w:r>
        <w:rPr>
          <w:color w:val="262626"/>
          <w:w w:val="105"/>
          <w:sz w:val="19"/>
        </w:rPr>
        <w:t>to</w:t>
      </w:r>
      <w:r>
        <w:rPr>
          <w:color w:val="262626"/>
          <w:spacing w:val="80"/>
          <w:w w:val="105"/>
          <w:sz w:val="19"/>
        </w:rPr>
        <w:t> </w:t>
      </w:r>
      <w:r>
        <w:rPr>
          <w:color w:val="262626"/>
          <w:w w:val="105"/>
          <w:sz w:val="19"/>
        </w:rPr>
        <w:t>serve</w:t>
      </w:r>
      <w:r>
        <w:rPr>
          <w:color w:val="262626"/>
          <w:spacing w:val="40"/>
          <w:w w:val="105"/>
          <w:sz w:val="19"/>
        </w:rPr>
        <w:t> </w:t>
      </w:r>
      <w:r>
        <w:rPr>
          <w:color w:val="262626"/>
          <w:w w:val="105"/>
          <w:sz w:val="16"/>
        </w:rPr>
        <w:t>Ura.</w:t>
      </w:r>
      <w:r>
        <w:rPr>
          <w:color w:val="262626"/>
          <w:spacing w:val="40"/>
          <w:w w:val="105"/>
          <w:sz w:val="16"/>
        </w:rPr>
        <w:t> </w:t>
      </w:r>
      <w:r>
        <w:rPr>
          <w:rFonts w:ascii="Arial"/>
          <w:color w:val="262626"/>
          <w:w w:val="105"/>
          <w:sz w:val="16"/>
        </w:rPr>
        <w:t>ffl.llJJ</w:t>
      </w:r>
      <w:r>
        <w:rPr>
          <w:rFonts w:ascii="Arial"/>
          <w:color w:val="262626"/>
          <w:spacing w:val="40"/>
          <w:w w:val="105"/>
          <w:sz w:val="16"/>
        </w:rPr>
        <w:t> </w:t>
      </w:r>
      <w:r>
        <w:rPr>
          <w:color w:val="262626"/>
          <w:w w:val="105"/>
          <w:sz w:val="18"/>
        </w:rPr>
        <w:t>(Colaon</w:t>
      </w:r>
      <w:r>
        <w:rPr>
          <w:color w:val="262626"/>
          <w:spacing w:val="40"/>
          <w:w w:val="105"/>
          <w:sz w:val="18"/>
        </w:rPr>
        <w:t> </w:t>
      </w:r>
      <w:r>
        <w:rPr>
          <w:color w:val="262626"/>
          <w:w w:val="105"/>
          <w:sz w:val="18"/>
        </w:rPr>
        <w:t>house) Vote,</w:t>
      </w:r>
      <w:r>
        <w:rPr>
          <w:color w:val="262626"/>
          <w:spacing w:val="40"/>
          <w:w w:val="105"/>
          <w:sz w:val="18"/>
        </w:rPr>
        <w:t> </w:t>
      </w:r>
      <w:r>
        <w:rPr>
          <w:color w:val="262626"/>
          <w:w w:val="105"/>
          <w:sz w:val="19"/>
        </w:rPr>
        <w:t>No,</w:t>
      </w:r>
      <w:r>
        <w:rPr>
          <w:color w:val="262626"/>
          <w:spacing w:val="40"/>
          <w:w w:val="105"/>
          <w:sz w:val="19"/>
        </w:rPr>
        <w:t> </w:t>
      </w:r>
      <w:r>
        <w:rPr>
          <w:rFonts w:ascii="Arial"/>
          <w:color w:val="262626"/>
          <w:w w:val="105"/>
          <w:sz w:val="16"/>
        </w:rPr>
        <w:t>1lllanimcnu,.</w:t>
      </w:r>
    </w:p>
    <w:p>
      <w:pPr>
        <w:pStyle w:val="ListParagraph"/>
        <w:numPr>
          <w:ilvl w:val="0"/>
          <w:numId w:val="56"/>
        </w:numPr>
        <w:tabs>
          <w:tab w:pos="2929" w:val="left" w:leader="none"/>
        </w:tabs>
        <w:spacing w:line="162" w:lineRule="exact" w:before="0" w:after="0"/>
        <w:ind w:left="2929" w:right="0" w:hanging="362"/>
        <w:jc w:val="left"/>
        <w:rPr>
          <w:color w:val="262626"/>
          <w:sz w:val="19"/>
        </w:rPr>
      </w:pPr>
      <w:r>
        <w:rPr>
          <w:color w:val="262626"/>
          <w:w w:val="115"/>
          <w:sz w:val="18"/>
        </w:rPr>
        <w:t>Signed</w:t>
      </w:r>
      <w:r>
        <w:rPr>
          <w:color w:val="262626"/>
          <w:spacing w:val="29"/>
          <w:w w:val="115"/>
          <w:sz w:val="18"/>
        </w:rPr>
        <w:t> </w:t>
      </w:r>
      <w:r>
        <w:rPr>
          <w:color w:val="262626"/>
          <w:w w:val="115"/>
          <w:sz w:val="18"/>
        </w:rPr>
        <w:t>Special</w:t>
      </w:r>
      <w:r>
        <w:rPr>
          <w:color w:val="262626"/>
          <w:spacing w:val="24"/>
          <w:w w:val="115"/>
          <w:sz w:val="18"/>
        </w:rPr>
        <w:t> </w:t>
      </w:r>
      <w:r>
        <w:rPr>
          <w:color w:val="262626"/>
          <w:w w:val="115"/>
          <w:sz w:val="18"/>
        </w:rPr>
        <w:t>Election</w:t>
      </w:r>
      <w:r>
        <w:rPr>
          <w:color w:val="262626"/>
          <w:spacing w:val="30"/>
          <w:w w:val="115"/>
          <w:sz w:val="18"/>
        </w:rPr>
        <w:t> </w:t>
      </w:r>
      <w:r>
        <w:rPr>
          <w:color w:val="262626"/>
          <w:w w:val="115"/>
          <w:sz w:val="18"/>
        </w:rPr>
        <w:t>Warrants</w:t>
      </w:r>
      <w:r>
        <w:rPr>
          <w:color w:val="262626"/>
          <w:spacing w:val="58"/>
          <w:w w:val="115"/>
          <w:sz w:val="18"/>
        </w:rPr>
        <w:t> </w:t>
      </w:r>
      <w:r>
        <w:rPr>
          <w:color w:val="262626"/>
          <w:w w:val="115"/>
          <w:sz w:val="18"/>
        </w:rPr>
        <w:t>and</w:t>
      </w:r>
      <w:r>
        <w:rPr>
          <w:color w:val="262626"/>
          <w:spacing w:val="29"/>
          <w:w w:val="115"/>
          <w:sz w:val="18"/>
        </w:rPr>
        <w:t> </w:t>
      </w:r>
      <w:r>
        <w:rPr>
          <w:color w:val="262626"/>
          <w:w w:val="115"/>
          <w:sz w:val="18"/>
        </w:rPr>
        <w:t>Ballot</w:t>
      </w:r>
      <w:r>
        <w:rPr>
          <w:color w:val="262626"/>
          <w:spacing w:val="41"/>
          <w:w w:val="115"/>
          <w:sz w:val="18"/>
        </w:rPr>
        <w:t> </w:t>
      </w:r>
      <w:r>
        <w:rPr>
          <w:color w:val="262626"/>
          <w:w w:val="115"/>
          <w:sz w:val="18"/>
        </w:rPr>
        <w:t>Clerks</w:t>
      </w:r>
      <w:r>
        <w:rPr>
          <w:color w:val="262626"/>
          <w:spacing w:val="38"/>
          <w:w w:val="115"/>
          <w:sz w:val="18"/>
        </w:rPr>
        <w:t> </w:t>
      </w:r>
      <w:r>
        <w:rPr>
          <w:i/>
          <w:color w:val="262626"/>
          <w:w w:val="115"/>
          <w:sz w:val="21"/>
        </w:rPr>
        <w:t>tor</w:t>
      </w:r>
      <w:r>
        <w:rPr>
          <w:i/>
          <w:color w:val="262626"/>
          <w:spacing w:val="6"/>
          <w:w w:val="115"/>
          <w:sz w:val="21"/>
        </w:rPr>
        <w:t> </w:t>
      </w:r>
      <w:r>
        <w:rPr>
          <w:color w:val="262626"/>
          <w:w w:val="115"/>
          <w:sz w:val="18"/>
        </w:rPr>
        <w:t>Special</w:t>
      </w:r>
      <w:r>
        <w:rPr>
          <w:color w:val="262626"/>
          <w:spacing w:val="32"/>
          <w:w w:val="115"/>
          <w:sz w:val="18"/>
        </w:rPr>
        <w:t> </w:t>
      </w:r>
      <w:r>
        <w:rPr>
          <w:color w:val="262626"/>
          <w:w w:val="110"/>
          <w:sz w:val="18"/>
        </w:rPr>
        <w:t>Town</w:t>
      </w:r>
      <w:r>
        <w:rPr>
          <w:color w:val="262626"/>
          <w:spacing w:val="34"/>
          <w:w w:val="115"/>
          <w:sz w:val="18"/>
        </w:rPr>
        <w:t> </w:t>
      </w:r>
      <w:r>
        <w:rPr>
          <w:b/>
          <w:color w:val="262626"/>
          <w:spacing w:val="-2"/>
          <w:w w:val="115"/>
          <w:sz w:val="18"/>
        </w:rPr>
        <w:t>Keetinr</w:t>
      </w:r>
    </w:p>
    <w:p>
      <w:pPr>
        <w:spacing w:line="195" w:lineRule="exact" w:before="0"/>
        <w:ind w:left="2934" w:right="0" w:firstLine="0"/>
        <w:jc w:val="left"/>
        <w:rPr>
          <w:sz w:val="18"/>
        </w:rPr>
      </w:pPr>
      <w:r>
        <w:rPr>
          <w:color w:val="262626"/>
          <w:w w:val="110"/>
          <w:sz w:val="18"/>
        </w:rPr>
        <w:t>October</w:t>
      </w:r>
      <w:r>
        <w:rPr>
          <w:color w:val="262626"/>
          <w:spacing w:val="26"/>
          <w:w w:val="110"/>
          <w:sz w:val="18"/>
        </w:rPr>
        <w:t> </w:t>
      </w:r>
      <w:r>
        <w:rPr>
          <w:color w:val="262626"/>
          <w:w w:val="110"/>
          <w:sz w:val="22"/>
        </w:rPr>
        <w:t>15,</w:t>
      </w:r>
      <w:r>
        <w:rPr>
          <w:color w:val="262626"/>
          <w:spacing w:val="26"/>
          <w:w w:val="110"/>
          <w:sz w:val="22"/>
        </w:rPr>
        <w:t> </w:t>
      </w:r>
      <w:r>
        <w:rPr>
          <w:color w:val="262626"/>
          <w:spacing w:val="-2"/>
          <w:w w:val="110"/>
          <w:sz w:val="18"/>
        </w:rPr>
        <w:t>1963.</w:t>
      </w:r>
    </w:p>
    <w:p>
      <w:pPr>
        <w:pStyle w:val="ListParagraph"/>
        <w:numPr>
          <w:ilvl w:val="0"/>
          <w:numId w:val="56"/>
        </w:numPr>
        <w:tabs>
          <w:tab w:pos="2923" w:val="left" w:leader="none"/>
          <w:tab w:pos="2938" w:val="left" w:leader="none"/>
        </w:tabs>
        <w:spacing w:line="201" w:lineRule="auto" w:before="5" w:after="0"/>
        <w:ind w:left="2923" w:right="2127" w:hanging="355"/>
        <w:jc w:val="left"/>
        <w:rPr>
          <w:rFonts w:ascii="Arial" w:hAnsi="Arial"/>
          <w:color w:val="262626"/>
          <w:sz w:val="19"/>
        </w:rPr>
      </w:pPr>
      <w:r>
        <w:rPr>
          <w:rFonts w:ascii="Arial" w:hAnsi="Arial"/>
          <w:color w:val="262626"/>
          <w:sz w:val="19"/>
        </w:rPr>
        <w:tab/>
      </w:r>
      <w:r>
        <w:rPr>
          <w:color w:val="262626"/>
          <w:w w:val="110"/>
          <w:sz w:val="18"/>
        </w:rPr>
        <w:t>Voted</w:t>
      </w:r>
      <w:r>
        <w:rPr>
          <w:color w:val="262626"/>
          <w:spacing w:val="31"/>
          <w:w w:val="110"/>
          <w:sz w:val="18"/>
        </w:rPr>
        <w:t> </w:t>
      </w:r>
      <w:r>
        <w:rPr>
          <w:color w:val="262626"/>
          <w:w w:val="110"/>
          <w:sz w:val="13"/>
        </w:rPr>
        <w:t>1Dl8l'limOUB</w:t>
      </w:r>
      <w:r>
        <w:rPr>
          <w:color w:val="262626"/>
          <w:spacing w:val="67"/>
          <w:w w:val="110"/>
          <w:sz w:val="13"/>
        </w:rPr>
        <w:t> </w:t>
      </w:r>
      <w:r>
        <w:rPr>
          <w:color w:val="262626"/>
          <w:w w:val="110"/>
          <w:sz w:val="18"/>
        </w:rPr>
        <w:t>to</w:t>
      </w:r>
      <w:r>
        <w:rPr>
          <w:color w:val="262626"/>
          <w:spacing w:val="71"/>
          <w:w w:val="120"/>
          <w:sz w:val="18"/>
        </w:rPr>
        <w:t> </w:t>
      </w:r>
      <w:r>
        <w:rPr>
          <w:color w:val="262626"/>
          <w:w w:val="120"/>
          <w:sz w:val="18"/>
        </w:rPr>
        <w:t>petition</w:t>
      </w:r>
      <w:r>
        <w:rPr>
          <w:color w:val="262626"/>
          <w:spacing w:val="40"/>
          <w:w w:val="120"/>
          <w:sz w:val="18"/>
        </w:rPr>
        <w:t> </w:t>
      </w:r>
      <w:r>
        <w:rPr>
          <w:color w:val="262626"/>
          <w:w w:val="110"/>
          <w:sz w:val="18"/>
        </w:rPr>
        <w:t>CCW1t7</w:t>
      </w:r>
      <w:r>
        <w:rPr>
          <w:color w:val="262626"/>
          <w:spacing w:val="40"/>
          <w:w w:val="110"/>
          <w:sz w:val="18"/>
        </w:rPr>
        <w:t> </w:t>
      </w:r>
      <w:r>
        <w:rPr>
          <w:color w:val="262626"/>
          <w:w w:val="110"/>
          <w:sz w:val="18"/>
        </w:rPr>
        <w:t>Cammiasioners</w:t>
      </w:r>
      <w:r>
        <w:rPr>
          <w:color w:val="262626"/>
          <w:spacing w:val="40"/>
          <w:w w:val="110"/>
          <w:sz w:val="18"/>
        </w:rPr>
        <w:t> </w:t>
      </w:r>
      <w:r>
        <w:rPr>
          <w:color w:val="262626"/>
          <w:w w:val="110"/>
          <w:sz w:val="18"/>
        </w:rPr>
        <w:t>!or</w:t>
      </w:r>
      <w:r>
        <w:rPr>
          <w:color w:val="262626"/>
          <w:spacing w:val="80"/>
          <w:w w:val="120"/>
          <w:sz w:val="18"/>
        </w:rPr>
        <w:t> </w:t>
      </w:r>
      <w:r>
        <w:rPr>
          <w:color w:val="262626"/>
          <w:w w:val="120"/>
          <w:sz w:val="18"/>
        </w:rPr>
        <w:t>closing</w:t>
      </w:r>
      <w:r>
        <w:rPr>
          <w:color w:val="262626"/>
          <w:spacing w:val="40"/>
          <w:w w:val="120"/>
          <w:sz w:val="18"/>
        </w:rPr>
        <w:t>  </w:t>
      </w:r>
      <w:r>
        <w:rPr>
          <w:color w:val="262626"/>
          <w:w w:val="110"/>
          <w:sz w:val="18"/>
        </w:rPr>
        <w:t>or</w:t>
      </w:r>
      <w:r>
        <w:rPr>
          <w:color w:val="262626"/>
          <w:spacing w:val="30"/>
          <w:w w:val="110"/>
          <w:sz w:val="18"/>
        </w:rPr>
        <w:t> </w:t>
      </w:r>
      <w:r>
        <w:rPr>
          <w:color w:val="262626"/>
          <w:w w:val="110"/>
          <w:sz w:val="18"/>
        </w:rPr>
        <w:t>Tam</w:t>
      </w:r>
      <w:r>
        <w:rPr>
          <w:color w:val="262626"/>
          <w:spacing w:val="-2"/>
          <w:w w:val="110"/>
          <w:sz w:val="18"/>
        </w:rPr>
        <w:t> </w:t>
      </w:r>
      <w:r>
        <w:rPr>
          <w:color w:val="3B3B3B"/>
          <w:w w:val="120"/>
          <w:sz w:val="18"/>
        </w:rPr>
        <w:t>!cads, </w:t>
      </w:r>
      <w:r>
        <w:rPr>
          <w:color w:val="262626"/>
          <w:w w:val="110"/>
          <w:sz w:val="18"/>
        </w:rPr>
        <w:t>for</w:t>
      </w:r>
      <w:r>
        <w:rPr>
          <w:color w:val="262626"/>
          <w:spacing w:val="40"/>
          <w:w w:val="120"/>
          <w:sz w:val="18"/>
        </w:rPr>
        <w:t> </w:t>
      </w:r>
      <w:r>
        <w:rPr>
          <w:color w:val="262626"/>
          <w:w w:val="120"/>
          <w:sz w:val="18"/>
        </w:rPr>
        <w:t>winter,</w:t>
      </w:r>
      <w:r>
        <w:rPr>
          <w:color w:val="262626"/>
          <w:spacing w:val="80"/>
          <w:w w:val="120"/>
          <w:sz w:val="18"/>
        </w:rPr>
        <w:t> </w:t>
      </w:r>
      <w:r>
        <w:rPr>
          <w:color w:val="262626"/>
          <w:w w:val="110"/>
          <w:sz w:val="19"/>
        </w:rPr>
        <w:t>to</w:t>
      </w:r>
      <w:r>
        <w:rPr>
          <w:color w:val="262626"/>
          <w:spacing w:val="31"/>
          <w:w w:val="110"/>
          <w:sz w:val="19"/>
        </w:rPr>
        <w:t> </w:t>
      </w:r>
      <w:r>
        <w:rPr>
          <w:rFonts w:ascii="Arial" w:hAnsi="Arial"/>
          <w:color w:val="262626"/>
          <w:w w:val="110"/>
          <w:sz w:val="16"/>
        </w:rPr>
        <w:t>be</w:t>
      </w:r>
      <w:r>
        <w:rPr>
          <w:rFonts w:ascii="Arial" w:hAnsi="Arial"/>
          <w:color w:val="262626"/>
          <w:spacing w:val="29"/>
          <w:w w:val="110"/>
          <w:sz w:val="16"/>
        </w:rPr>
        <w:t> </w:t>
      </w:r>
      <w:r>
        <w:rPr>
          <w:color w:val="262626"/>
          <w:w w:val="110"/>
          <w:sz w:val="18"/>
        </w:rPr>
        <w:t>posted,</w:t>
      </w:r>
      <w:r>
        <w:rPr>
          <w:color w:val="262626"/>
          <w:spacing w:val="40"/>
          <w:w w:val="110"/>
          <w:sz w:val="18"/>
        </w:rPr>
        <w:t> </w:t>
      </w:r>
      <w:r>
        <w:rPr>
          <w:color w:val="262626"/>
          <w:w w:val="110"/>
          <w:sz w:val="18"/>
        </w:rPr>
        <w:t>namely</w:t>
      </w:r>
      <w:r>
        <w:rPr>
          <w:color w:val="262626"/>
          <w:spacing w:val="40"/>
          <w:w w:val="110"/>
          <w:sz w:val="18"/>
        </w:rPr>
        <w:t> </w:t>
      </w:r>
      <w:r>
        <w:rPr>
          <w:color w:val="262626"/>
          <w:w w:val="110"/>
          <w:sz w:val="18"/>
        </w:rPr>
        <w:t>Nichols</w:t>
      </w:r>
      <w:r>
        <w:rPr>
          <w:color w:val="262626"/>
          <w:spacing w:val="40"/>
          <w:w w:val="110"/>
          <w:sz w:val="18"/>
        </w:rPr>
        <w:t> </w:t>
      </w:r>
      <w:r>
        <w:rPr>
          <w:color w:val="262626"/>
          <w:w w:val="110"/>
          <w:sz w:val="18"/>
        </w:rPr>
        <w:t>road</w:t>
      </w:r>
      <w:r>
        <w:rPr>
          <w:color w:val="262626"/>
          <w:spacing w:val="40"/>
          <w:w w:val="110"/>
          <w:sz w:val="18"/>
        </w:rPr>
        <w:t> </w:t>
      </w:r>
      <w:r>
        <w:rPr>
          <w:color w:val="262626"/>
          <w:w w:val="110"/>
          <w:sz w:val="18"/>
        </w:rPr>
        <w:t>Clements</w:t>
      </w:r>
      <w:r>
        <w:rPr>
          <w:color w:val="262626"/>
          <w:spacing w:val="40"/>
          <w:w w:val="110"/>
          <w:sz w:val="18"/>
        </w:rPr>
        <w:t> </w:t>
      </w:r>
      <w:r>
        <w:rPr>
          <w:color w:val="262626"/>
          <w:w w:val="110"/>
          <w:sz w:val="18"/>
        </w:rPr>
        <w:t>to</w:t>
      </w:r>
      <w:r>
        <w:rPr>
          <w:color w:val="262626"/>
          <w:spacing w:val="80"/>
          <w:w w:val="110"/>
          <w:sz w:val="18"/>
        </w:rPr>
        <w:t> </w:t>
      </w:r>
      <w:r>
        <w:rPr>
          <w:color w:val="262626"/>
          <w:w w:val="110"/>
          <w:sz w:val="18"/>
        </w:rPr>
        <w:t>Nichols,</w:t>
      </w:r>
      <w:r>
        <w:rPr>
          <w:color w:val="262626"/>
          <w:spacing w:val="80"/>
          <w:w w:val="110"/>
          <w:sz w:val="18"/>
        </w:rPr>
        <w:t> </w:t>
      </w:r>
      <w:r>
        <w:rPr>
          <w:color w:val="262626"/>
          <w:w w:val="110"/>
          <w:sz w:val="18"/>
        </w:rPr>
        <w:t>Loop</w:t>
      </w:r>
      <w:r>
        <w:rPr>
          <w:color w:val="262626"/>
          <w:spacing w:val="40"/>
          <w:w w:val="110"/>
          <w:sz w:val="18"/>
        </w:rPr>
        <w:t> </w:t>
      </w:r>
      <w:r>
        <w:rPr>
          <w:color w:val="3B3B3B"/>
          <w:w w:val="110"/>
          <w:sz w:val="18"/>
        </w:rPr>
        <w:t>Road </w:t>
      </w:r>
      <w:r>
        <w:rPr>
          <w:color w:val="262626"/>
          <w:w w:val="110"/>
          <w:sz w:val="18"/>
        </w:rPr>
        <w:t>Chas</w:t>
      </w:r>
      <w:r>
        <w:rPr>
          <w:color w:val="262626"/>
          <w:spacing w:val="25"/>
          <w:w w:val="110"/>
          <w:sz w:val="18"/>
        </w:rPr>
        <w:t> </w:t>
      </w:r>
      <w:r>
        <w:rPr>
          <w:color w:val="262626"/>
          <w:w w:val="110"/>
          <w:sz w:val="18"/>
        </w:rPr>
        <w:t>Seekins</w:t>
      </w:r>
      <w:r>
        <w:rPr>
          <w:color w:val="262626"/>
          <w:spacing w:val="30"/>
          <w:w w:val="110"/>
          <w:sz w:val="18"/>
        </w:rPr>
        <w:t> </w:t>
      </w:r>
      <w:r>
        <w:rPr>
          <w:color w:val="262626"/>
          <w:w w:val="110"/>
          <w:sz w:val="18"/>
        </w:rPr>
        <w:t>to</w:t>
      </w:r>
      <w:r>
        <w:rPr>
          <w:color w:val="262626"/>
          <w:spacing w:val="40"/>
          <w:w w:val="110"/>
          <w:sz w:val="18"/>
        </w:rPr>
        <w:t> </w:t>
      </w:r>
      <w:r>
        <w:rPr>
          <w:color w:val="262626"/>
          <w:w w:val="110"/>
          <w:sz w:val="18"/>
        </w:rPr>
        <w:t>Ell.wells,</w:t>
      </w:r>
      <w:r>
        <w:rPr>
          <w:color w:val="262626"/>
          <w:spacing w:val="40"/>
          <w:w w:val="110"/>
          <w:sz w:val="18"/>
        </w:rPr>
        <w:t> </w:t>
      </w:r>
      <w:r>
        <w:rPr>
          <w:color w:val="262626"/>
          <w:w w:val="110"/>
          <w:sz w:val="18"/>
        </w:rPr>
        <w:t>Bo«</w:t>
      </w:r>
      <w:r>
        <w:rPr>
          <w:color w:val="262626"/>
          <w:w w:val="120"/>
          <w:sz w:val="18"/>
        </w:rPr>
        <w:t> </w:t>
      </w:r>
      <w:r>
        <w:rPr>
          <w:color w:val="262626"/>
          <w:w w:val="120"/>
          <w:sz w:val="17"/>
        </w:rPr>
        <w:t>Hill</w:t>
      </w:r>
      <w:r>
        <w:rPr>
          <w:color w:val="262626"/>
          <w:spacing w:val="18"/>
          <w:w w:val="120"/>
          <w:sz w:val="17"/>
        </w:rPr>
        <w:t> </w:t>
      </w:r>
      <w:r>
        <w:rPr>
          <w:color w:val="262626"/>
          <w:w w:val="110"/>
          <w:sz w:val="18"/>
        </w:rPr>
        <w:t>Road</w:t>
      </w:r>
      <w:r>
        <w:rPr>
          <w:color w:val="262626"/>
          <w:spacing w:val="25"/>
          <w:w w:val="110"/>
          <w:sz w:val="18"/>
        </w:rPr>
        <w:t> </w:t>
      </w:r>
      <w:r>
        <w:rPr>
          <w:color w:val="262626"/>
          <w:w w:val="110"/>
          <w:sz w:val="18"/>
        </w:rPr>
        <w:t>Traey</w:t>
      </w:r>
      <w:r>
        <w:rPr>
          <w:color w:val="262626"/>
          <w:w w:val="110"/>
          <w:sz w:val="18"/>
        </w:rPr>
        <w:t> to</w:t>
      </w:r>
      <w:r>
        <w:rPr>
          <w:color w:val="262626"/>
          <w:spacing w:val="40"/>
          <w:w w:val="110"/>
          <w:sz w:val="18"/>
        </w:rPr>
        <w:t> </w:t>
      </w:r>
      <w:r>
        <w:rPr>
          <w:color w:val="262626"/>
          <w:w w:val="110"/>
          <w:sz w:val="18"/>
        </w:rPr>
        <w:t>Black</w:t>
      </w:r>
      <w:r>
        <w:rPr>
          <w:color w:val="262626"/>
          <w:spacing w:val="19"/>
          <w:w w:val="110"/>
          <w:sz w:val="18"/>
        </w:rPr>
        <w:t> </w:t>
      </w:r>
      <w:r>
        <w:rPr>
          <w:color w:val="262626"/>
          <w:w w:val="110"/>
          <w:sz w:val="18"/>
        </w:rPr>
        <w:t>Road,</w:t>
      </w:r>
      <w:r>
        <w:rPr>
          <w:color w:val="262626"/>
          <w:spacing w:val="40"/>
          <w:w w:val="110"/>
          <w:sz w:val="18"/>
        </w:rPr>
        <w:t> </w:t>
      </w:r>
      <w:r>
        <w:rPr>
          <w:color w:val="262626"/>
          <w:w w:val="110"/>
          <w:sz w:val="18"/>
        </w:rPr>
        <w:t>Black</w:t>
      </w:r>
      <w:r>
        <w:rPr>
          <w:color w:val="262626"/>
          <w:spacing w:val="29"/>
          <w:w w:val="110"/>
          <w:sz w:val="18"/>
        </w:rPr>
        <w:t> </w:t>
      </w:r>
      <w:r>
        <w:rPr>
          <w:color w:val="262626"/>
          <w:w w:val="110"/>
          <w:sz w:val="18"/>
        </w:rPr>
        <w:t>Road</w:t>
      </w:r>
      <w:r>
        <w:rPr>
          <w:color w:val="262626"/>
          <w:spacing w:val="24"/>
          <w:w w:val="110"/>
          <w:sz w:val="18"/>
        </w:rPr>
        <w:t> </w:t>
      </w:r>
      <w:r>
        <w:rPr>
          <w:rFonts w:ascii="Courier New" w:hAnsi="Courier New"/>
          <w:color w:val="262626"/>
          <w:sz w:val="19"/>
        </w:rPr>
        <w:t>County </w:t>
      </w:r>
      <w:r>
        <w:rPr>
          <w:rFonts w:ascii="Arial" w:hAnsi="Arial"/>
          <w:color w:val="262626"/>
          <w:spacing w:val="-4"/>
          <w:sz w:val="16"/>
        </w:rPr>
        <w:t>Road</w:t>
      </w:r>
      <w:r>
        <w:rPr>
          <w:rFonts w:ascii="Arial" w:hAnsi="Arial"/>
          <w:color w:val="262626"/>
          <w:spacing w:val="15"/>
          <w:sz w:val="16"/>
        </w:rPr>
        <w:t> </w:t>
      </w:r>
      <w:r>
        <w:rPr>
          <w:color w:val="262626"/>
          <w:spacing w:val="-4"/>
          <w:sz w:val="19"/>
        </w:rPr>
        <w:t>to</w:t>
      </w:r>
      <w:r>
        <w:rPr>
          <w:color w:val="262626"/>
          <w:spacing w:val="30"/>
          <w:sz w:val="19"/>
        </w:rPr>
        <w:t> </w:t>
      </w:r>
      <w:r>
        <w:rPr>
          <w:rFonts w:ascii="Courier New" w:hAnsi="Courier New"/>
          <w:color w:val="262626"/>
          <w:spacing w:val="-4"/>
          <w:sz w:val="19"/>
        </w:rPr>
        <w:t>approx.</w:t>
      </w:r>
      <w:r>
        <w:rPr>
          <w:rFonts w:ascii="Courier New" w:hAnsi="Courier New"/>
          <w:color w:val="262626"/>
          <w:spacing w:val="-37"/>
          <w:sz w:val="19"/>
        </w:rPr>
        <w:t> </w:t>
      </w:r>
      <w:r>
        <w:rPr>
          <w:rFonts w:ascii="Courier New" w:hAnsi="Courier New"/>
          <w:color w:val="262626"/>
          <w:spacing w:val="-4"/>
          <w:sz w:val="19"/>
        </w:rPr>
        <w:t>l</w:t>
      </w:r>
      <w:r>
        <w:rPr>
          <w:rFonts w:ascii="Courier New" w:hAnsi="Courier New"/>
          <w:color w:val="262626"/>
          <w:spacing w:val="-25"/>
          <w:sz w:val="19"/>
        </w:rPr>
        <w:t> </w:t>
      </w:r>
      <w:r>
        <w:rPr>
          <w:color w:val="262626"/>
          <w:spacing w:val="-4"/>
          <w:sz w:val="18"/>
        </w:rPr>
        <w:t>mile</w:t>
      </w:r>
      <w:r>
        <w:rPr>
          <w:color w:val="262626"/>
          <w:spacing w:val="16"/>
          <w:sz w:val="18"/>
        </w:rPr>
        <w:t> </w:t>
      </w:r>
      <w:r>
        <w:rPr>
          <w:rFonts w:ascii="Courier New" w:hAnsi="Courier New"/>
          <w:color w:val="262626"/>
          <w:spacing w:val="-4"/>
          <w:sz w:val="19"/>
        </w:rPr>
        <w:t>going</w:t>
      </w:r>
      <w:r>
        <w:rPr>
          <w:rFonts w:ascii="Courier New" w:hAnsi="Courier New"/>
          <w:color w:val="262626"/>
          <w:spacing w:val="-24"/>
          <w:sz w:val="19"/>
        </w:rPr>
        <w:t> </w:t>
      </w:r>
      <w:r>
        <w:rPr>
          <w:color w:val="262626"/>
          <w:spacing w:val="-4"/>
          <w:sz w:val="18"/>
        </w:rPr>
        <w:t>north</w:t>
      </w:r>
      <w:r>
        <w:rPr>
          <w:color w:val="262626"/>
          <w:spacing w:val="10"/>
          <w:sz w:val="18"/>
        </w:rPr>
        <w:t> </w:t>
      </w:r>
      <w:r>
        <w:rPr>
          <w:rFonts w:ascii="Courier New" w:hAnsi="Courier New"/>
          <w:color w:val="262626"/>
          <w:spacing w:val="-4"/>
          <w:sz w:val="19"/>
        </w:rPr>
        <w:t>discmmid,</w:t>
      </w:r>
      <w:r>
        <w:rPr>
          <w:rFonts w:ascii="Courier New" w:hAnsi="Courier New"/>
          <w:color w:val="262626"/>
          <w:spacing w:val="-39"/>
          <w:sz w:val="19"/>
        </w:rPr>
        <w:t> </w:t>
      </w:r>
      <w:r>
        <w:rPr>
          <w:rFonts w:ascii="Courier New" w:hAnsi="Courier New"/>
          <w:color w:val="262626"/>
          <w:spacing w:val="-4"/>
          <w:sz w:val="19"/>
        </w:rPr>
        <w:t>County</w:t>
      </w:r>
      <w:r>
        <w:rPr>
          <w:rFonts w:ascii="Courier New" w:hAnsi="Courier New"/>
          <w:color w:val="262626"/>
          <w:spacing w:val="-24"/>
          <w:sz w:val="19"/>
        </w:rPr>
        <w:t> </w:t>
      </w:r>
      <w:r>
        <w:rPr>
          <w:color w:val="262626"/>
          <w:spacing w:val="-4"/>
          <w:sz w:val="16"/>
        </w:rPr>
        <w:t>Road</w:t>
      </w:r>
      <w:r>
        <w:rPr>
          <w:color w:val="262626"/>
          <w:spacing w:val="40"/>
          <w:sz w:val="16"/>
        </w:rPr>
        <w:t> </w:t>
      </w:r>
      <w:r>
        <w:rPr>
          <w:color w:val="262626"/>
          <w:spacing w:val="-4"/>
          <w:sz w:val="18"/>
        </w:rPr>
        <w:t>Roberts</w:t>
      </w:r>
      <w:r>
        <w:rPr>
          <w:color w:val="262626"/>
          <w:spacing w:val="24"/>
          <w:sz w:val="18"/>
        </w:rPr>
        <w:t> </w:t>
      </w:r>
      <w:r>
        <w:rPr>
          <w:rFonts w:ascii="Courier New" w:hAnsi="Courier New"/>
          <w:color w:val="262626"/>
          <w:spacing w:val="-4"/>
          <w:sz w:val="19"/>
        </w:rPr>
        <w:t>Pl.ace</w:t>
      </w:r>
      <w:r>
        <w:rPr>
          <w:rFonts w:ascii="Courier New" w:hAnsi="Courier New"/>
          <w:color w:val="262626"/>
          <w:spacing w:val="-25"/>
          <w:sz w:val="19"/>
        </w:rPr>
        <w:t> </w:t>
      </w:r>
      <w:r>
        <w:rPr>
          <w:color w:val="262626"/>
          <w:spacing w:val="-4"/>
          <w:sz w:val="18"/>
        </w:rPr>
        <w:t>to</w:t>
      </w:r>
    </w:p>
    <w:p>
      <w:pPr>
        <w:spacing w:line="116" w:lineRule="exact" w:before="0"/>
        <w:ind w:left="2932" w:right="0" w:firstLine="0"/>
        <w:jc w:val="left"/>
        <w:rPr>
          <w:sz w:val="18"/>
        </w:rPr>
      </w:pPr>
      <w:r>
        <w:rPr>
          <w:rFonts w:ascii="Arial"/>
          <w:color w:val="262626"/>
          <w:w w:val="110"/>
          <w:sz w:val="16"/>
        </w:rPr>
        <w:t>TOffll</w:t>
      </w:r>
      <w:r>
        <w:rPr>
          <w:rFonts w:ascii="Arial"/>
          <w:color w:val="262626"/>
          <w:spacing w:val="38"/>
          <w:w w:val="110"/>
          <w:sz w:val="16"/>
        </w:rPr>
        <w:t> </w:t>
      </w:r>
      <w:r>
        <w:rPr>
          <w:color w:val="262626"/>
          <w:w w:val="110"/>
          <w:sz w:val="19"/>
        </w:rPr>
        <w:t>Line,</w:t>
      </w:r>
      <w:r>
        <w:rPr>
          <w:color w:val="262626"/>
          <w:spacing w:val="57"/>
          <w:w w:val="110"/>
          <w:sz w:val="19"/>
        </w:rPr>
        <w:t> </w:t>
      </w:r>
      <w:r>
        <w:rPr>
          <w:rFonts w:ascii="Arial"/>
          <w:color w:val="262626"/>
          <w:w w:val="110"/>
          <w:sz w:val="16"/>
        </w:rPr>
        <w:t>Black</w:t>
      </w:r>
      <w:r>
        <w:rPr>
          <w:rFonts w:ascii="Arial"/>
          <w:color w:val="262626"/>
          <w:spacing w:val="43"/>
          <w:w w:val="110"/>
          <w:sz w:val="16"/>
        </w:rPr>
        <w:t> </w:t>
      </w:r>
      <w:r>
        <w:rPr>
          <w:color w:val="262626"/>
          <w:w w:val="110"/>
          <w:sz w:val="16"/>
        </w:rPr>
        <w:t>Road</w:t>
      </w:r>
      <w:r>
        <w:rPr>
          <w:color w:val="262626"/>
          <w:spacing w:val="44"/>
          <w:w w:val="110"/>
          <w:sz w:val="16"/>
        </w:rPr>
        <w:t> </w:t>
      </w:r>
      <w:r>
        <w:rPr>
          <w:rFonts w:ascii="Arial"/>
          <w:color w:val="262626"/>
          <w:w w:val="110"/>
          <w:sz w:val="16"/>
        </w:rPr>
        <w:t>Rogers</w:t>
      </w:r>
      <w:r>
        <w:rPr>
          <w:rFonts w:ascii="Arial"/>
          <w:color w:val="262626"/>
          <w:spacing w:val="46"/>
          <w:w w:val="110"/>
          <w:sz w:val="16"/>
        </w:rPr>
        <w:t> </w:t>
      </w:r>
      <w:r>
        <w:rPr>
          <w:rFonts w:ascii="Arial"/>
          <w:color w:val="262626"/>
          <w:w w:val="110"/>
          <w:sz w:val="16"/>
        </w:rPr>
        <w:t>Pl.ace</w:t>
      </w:r>
      <w:r>
        <w:rPr>
          <w:rFonts w:ascii="Arial"/>
          <w:color w:val="262626"/>
          <w:spacing w:val="54"/>
          <w:w w:val="110"/>
          <w:sz w:val="16"/>
        </w:rPr>
        <w:t> </w:t>
      </w:r>
      <w:r>
        <w:rPr>
          <w:color w:val="262626"/>
          <w:w w:val="110"/>
          <w:sz w:val="18"/>
        </w:rPr>
        <w:t>to</w:t>
      </w:r>
      <w:r>
        <w:rPr>
          <w:color w:val="262626"/>
          <w:spacing w:val="76"/>
          <w:w w:val="110"/>
          <w:sz w:val="18"/>
        </w:rPr>
        <w:t> </w:t>
      </w:r>
      <w:r>
        <w:rPr>
          <w:rFonts w:ascii="Arial"/>
          <w:color w:val="262626"/>
          <w:w w:val="110"/>
          <w:sz w:val="16"/>
        </w:rPr>
        <w:t>TOIID</w:t>
      </w:r>
      <w:r>
        <w:rPr>
          <w:rFonts w:ascii="Arial"/>
          <w:color w:val="262626"/>
          <w:spacing w:val="34"/>
          <w:w w:val="110"/>
          <w:sz w:val="16"/>
        </w:rPr>
        <w:t> </w:t>
      </w:r>
      <w:r>
        <w:rPr>
          <w:color w:val="262626"/>
          <w:w w:val="110"/>
          <w:sz w:val="18"/>
        </w:rPr>
        <w:t>Line,diseontinuance,</w:t>
      </w:r>
      <w:r>
        <w:rPr>
          <w:color w:val="262626"/>
          <w:spacing w:val="44"/>
          <w:w w:val="110"/>
          <w:sz w:val="18"/>
        </w:rPr>
        <w:t> </w:t>
      </w:r>
      <w:r>
        <w:rPr>
          <w:rFonts w:ascii="Arial"/>
          <w:color w:val="262626"/>
          <w:w w:val="110"/>
          <w:sz w:val="16"/>
        </w:rPr>
        <w:t>Isl.and</w:t>
      </w:r>
      <w:r>
        <w:rPr>
          <w:rFonts w:ascii="Arial"/>
          <w:color w:val="262626"/>
          <w:spacing w:val="34"/>
          <w:w w:val="110"/>
          <w:sz w:val="16"/>
        </w:rPr>
        <w:t> </w:t>
      </w:r>
      <w:r>
        <w:rPr>
          <w:color w:val="262626"/>
          <w:spacing w:val="-4"/>
          <w:w w:val="110"/>
          <w:sz w:val="18"/>
        </w:rPr>
        <w:t>Road</w:t>
      </w:r>
    </w:p>
    <w:p>
      <w:pPr>
        <w:tabs>
          <w:tab w:pos="2923" w:val="left" w:leader="none"/>
        </w:tabs>
        <w:spacing w:line="194" w:lineRule="auto" w:before="0"/>
        <w:ind w:left="2937" w:right="1950" w:hanging="953"/>
        <w:jc w:val="left"/>
        <w:rPr>
          <w:sz w:val="17"/>
        </w:rPr>
      </w:pPr>
      <w:r>
        <w:rPr/>
        <mc:AlternateContent>
          <mc:Choice Requires="wps">
            <w:drawing>
              <wp:anchor distT="0" distB="0" distL="0" distR="0" allowOverlap="1" layoutInCell="1" locked="0" behindDoc="0" simplePos="0" relativeHeight="15862784">
                <wp:simplePos x="0" y="0"/>
                <wp:positionH relativeFrom="page">
                  <wp:posOffset>1157004</wp:posOffset>
                </wp:positionH>
                <wp:positionV relativeFrom="paragraph">
                  <wp:posOffset>327922</wp:posOffset>
                </wp:positionV>
                <wp:extent cx="1270" cy="561975"/>
                <wp:effectExtent l="0" t="0" r="0" b="0"/>
                <wp:wrapNone/>
                <wp:docPr id="822" name="Graphic 822"/>
                <wp:cNvGraphicFramePr>
                  <a:graphicFrameLocks/>
                </wp:cNvGraphicFramePr>
                <a:graphic>
                  <a:graphicData uri="http://schemas.microsoft.com/office/word/2010/wordprocessingShape">
                    <wps:wsp>
                      <wps:cNvPr id="822" name="Graphic 822"/>
                      <wps:cNvSpPr/>
                      <wps:spPr>
                        <a:xfrm>
                          <a:off x="0" y="0"/>
                          <a:ext cx="1270" cy="561975"/>
                        </a:xfrm>
                        <a:custGeom>
                          <a:avLst/>
                          <a:gdLst/>
                          <a:ahLst/>
                          <a:cxnLst/>
                          <a:rect l="l" t="t" r="r" b="b"/>
                          <a:pathLst>
                            <a:path w="0" h="561975">
                              <a:moveTo>
                                <a:pt x="0" y="56151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2784" from="91.102722pt,70.034180pt" to="91.102722pt,25.820658pt" stroked="true" strokeweight=".961506pt" strokecolor="#000000">
                <v:stroke dashstyle="solid"/>
                <w10:wrap type="none"/>
              </v:line>
            </w:pict>
          </mc:Fallback>
        </mc:AlternateContent>
      </w:r>
      <w:r>
        <w:rPr>
          <w:color w:val="262626"/>
          <w:spacing w:val="-6"/>
          <w:w w:val="110"/>
          <w:sz w:val="18"/>
        </w:rPr>
        <w:t>_.</w:t>
      </w:r>
      <w:r>
        <w:rPr>
          <w:color w:val="262626"/>
          <w:sz w:val="18"/>
        </w:rPr>
        <w:tab/>
      </w:r>
      <w:r>
        <w:rPr>
          <w:color w:val="262626"/>
          <w:w w:val="105"/>
          <w:sz w:val="18"/>
        </w:rPr>
        <w:t>Weddell.a</w:t>
      </w:r>
      <w:r>
        <w:rPr>
          <w:color w:val="262626"/>
          <w:spacing w:val="25"/>
          <w:w w:val="105"/>
          <w:sz w:val="18"/>
        </w:rPr>
        <w:t> </w:t>
      </w:r>
      <w:r>
        <w:rPr>
          <w:color w:val="262626"/>
          <w:w w:val="105"/>
          <w:sz w:val="18"/>
        </w:rPr>
        <w:t>to</w:t>
      </w:r>
      <w:r>
        <w:rPr>
          <w:color w:val="262626"/>
          <w:spacing w:val="35"/>
          <w:w w:val="105"/>
          <w:sz w:val="18"/>
        </w:rPr>
        <w:t> </w:t>
      </w:r>
      <w:r>
        <w:rPr>
          <w:color w:val="262626"/>
          <w:w w:val="105"/>
          <w:sz w:val="18"/>
        </w:rPr>
        <w:t>end</w:t>
      </w:r>
      <w:r>
        <w:rPr>
          <w:color w:val="262626"/>
          <w:spacing w:val="9"/>
          <w:w w:val="105"/>
          <w:sz w:val="18"/>
        </w:rPr>
        <w:t> </w:t>
      </w:r>
      <w:r>
        <w:rPr>
          <w:color w:val="262626"/>
          <w:w w:val="105"/>
          <w:sz w:val="25"/>
        </w:rPr>
        <w:t>or</w:t>
      </w:r>
      <w:r>
        <w:rPr>
          <w:color w:val="262626"/>
          <w:spacing w:val="-3"/>
          <w:w w:val="105"/>
          <w:sz w:val="25"/>
        </w:rPr>
        <w:t> </w:t>
      </w:r>
      <w:r>
        <w:rPr>
          <w:color w:val="262626"/>
          <w:w w:val="105"/>
          <w:sz w:val="18"/>
        </w:rPr>
        <w:t>road,</w:t>
      </w:r>
      <w:r>
        <w:rPr>
          <w:color w:val="262626"/>
          <w:spacing w:val="31"/>
          <w:w w:val="105"/>
          <w:sz w:val="18"/>
        </w:rPr>
        <w:t> </w:t>
      </w:r>
      <w:r>
        <w:rPr>
          <w:rFonts w:ascii="Courier New"/>
          <w:color w:val="262626"/>
          <w:sz w:val="19"/>
        </w:rPr>
        <w:t>Coonty</w:t>
      </w:r>
      <w:r>
        <w:rPr>
          <w:rFonts w:ascii="Courier New"/>
          <w:color w:val="262626"/>
          <w:spacing w:val="-32"/>
          <w:sz w:val="19"/>
        </w:rPr>
        <w:t> </w:t>
      </w:r>
      <w:r>
        <w:rPr>
          <w:rFonts w:ascii="Arial"/>
          <w:color w:val="262626"/>
          <w:w w:val="105"/>
          <w:sz w:val="17"/>
        </w:rPr>
        <w:t>Road</w:t>
      </w:r>
      <w:r>
        <w:rPr>
          <w:rFonts w:ascii="Arial"/>
          <w:color w:val="262626"/>
          <w:spacing w:val="23"/>
          <w:w w:val="105"/>
          <w:sz w:val="17"/>
        </w:rPr>
        <w:t> </w:t>
      </w:r>
      <w:r>
        <w:rPr>
          <w:rFonts w:ascii="Arial"/>
          <w:color w:val="262626"/>
          <w:w w:val="105"/>
          <w:sz w:val="16"/>
        </w:rPr>
        <w:t>f'rom. </w:t>
      </w:r>
      <w:r>
        <w:rPr>
          <w:color w:val="262626"/>
          <w:w w:val="105"/>
          <w:sz w:val="18"/>
        </w:rPr>
        <w:t>Brock</w:t>
      </w:r>
      <w:r>
        <w:rPr>
          <w:color w:val="606060"/>
          <w:w w:val="105"/>
          <w:sz w:val="18"/>
        </w:rPr>
        <w:t>'</w:t>
      </w:r>
      <w:r>
        <w:rPr>
          <w:color w:val="606060"/>
          <w:spacing w:val="-12"/>
          <w:w w:val="105"/>
          <w:sz w:val="18"/>
        </w:rPr>
        <w:t> </w:t>
      </w:r>
      <w:r>
        <w:rPr>
          <w:color w:val="262626"/>
          <w:w w:val="105"/>
          <w:sz w:val="18"/>
        </w:rPr>
        <w:t>Raad</w:t>
      </w:r>
      <w:r>
        <w:rPr>
          <w:color w:val="262626"/>
          <w:spacing w:val="27"/>
          <w:w w:val="105"/>
          <w:sz w:val="18"/>
        </w:rPr>
        <w:t> </w:t>
      </w:r>
      <w:r>
        <w:rPr>
          <w:color w:val="262626"/>
          <w:w w:val="105"/>
          <w:sz w:val="18"/>
        </w:rPr>
        <w:t>to</w:t>
      </w:r>
      <w:r>
        <w:rPr>
          <w:color w:val="262626"/>
          <w:spacing w:val="50"/>
          <w:w w:val="105"/>
          <w:sz w:val="18"/>
        </w:rPr>
        <w:t> </w:t>
      </w:r>
      <w:r>
        <w:rPr>
          <w:color w:val="262626"/>
          <w:w w:val="105"/>
          <w:sz w:val="18"/>
        </w:rPr>
        <w:t>Mt.</w:t>
      </w:r>
      <w:r>
        <w:rPr>
          <w:color w:val="262626"/>
          <w:spacing w:val="24"/>
          <w:w w:val="105"/>
          <w:sz w:val="18"/>
        </w:rPr>
        <w:t> </w:t>
      </w:r>
      <w:r>
        <w:rPr>
          <w:color w:val="262626"/>
          <w:w w:val="105"/>
          <w:sz w:val="18"/>
        </w:rPr>
        <w:t>Ephriam,</w:t>
      </w:r>
      <w:r>
        <w:rPr>
          <w:color w:val="262626"/>
          <w:spacing w:val="40"/>
          <w:w w:val="105"/>
          <w:sz w:val="18"/>
        </w:rPr>
        <w:t> </w:t>
      </w:r>
      <w:r>
        <w:rPr>
          <w:color w:val="262626"/>
          <w:sz w:val="18"/>
        </w:rPr>
        <w:t>Camp</w:t>
      </w:r>
      <w:r>
        <w:rPr>
          <w:color w:val="262626"/>
          <w:spacing w:val="27"/>
          <w:sz w:val="18"/>
        </w:rPr>
        <w:t> </w:t>
      </w:r>
      <w:r>
        <w:rPr>
          <w:color w:val="262626"/>
          <w:sz w:val="18"/>
        </w:rPr>
        <w:t>Ground </w:t>
      </w:r>
      <w:r>
        <w:rPr>
          <w:color w:val="262626"/>
          <w:w w:val="110"/>
          <w:sz w:val="18"/>
        </w:rPr>
        <w:t>Road</w:t>
      </w:r>
      <w:r>
        <w:rPr>
          <w:color w:val="262626"/>
          <w:spacing w:val="11"/>
          <w:w w:val="110"/>
          <w:sz w:val="18"/>
        </w:rPr>
        <w:t> </w:t>
      </w:r>
      <w:r>
        <w:rPr>
          <w:color w:val="262626"/>
          <w:w w:val="110"/>
          <w:sz w:val="18"/>
        </w:rPr>
        <w:t>Brock</w:t>
      </w:r>
      <w:r>
        <w:rPr>
          <w:color w:val="262626"/>
          <w:spacing w:val="17"/>
          <w:w w:val="110"/>
          <w:sz w:val="18"/>
        </w:rPr>
        <w:t> </w:t>
      </w:r>
      <w:r>
        <w:rPr>
          <w:color w:val="262626"/>
          <w:w w:val="110"/>
          <w:sz w:val="18"/>
        </w:rPr>
        <w:t>Road</w:t>
      </w:r>
      <w:r>
        <w:rPr>
          <w:color w:val="262626"/>
          <w:spacing w:val="25"/>
          <w:w w:val="110"/>
          <w:sz w:val="18"/>
        </w:rPr>
        <w:t> </w:t>
      </w:r>
      <w:r>
        <w:rPr>
          <w:color w:val="262626"/>
          <w:w w:val="110"/>
          <w:sz w:val="19"/>
        </w:rPr>
        <w:t>to</w:t>
      </w:r>
      <w:r>
        <w:rPr>
          <w:color w:val="262626"/>
          <w:spacing w:val="34"/>
          <w:w w:val="110"/>
          <w:sz w:val="19"/>
        </w:rPr>
        <w:t> </w:t>
      </w:r>
      <w:r>
        <w:rPr>
          <w:color w:val="262626"/>
          <w:w w:val="110"/>
          <w:sz w:val="16"/>
        </w:rPr>
        <w:t>Yeer,y</w:t>
      </w:r>
      <w:r>
        <w:rPr>
          <w:color w:val="262626"/>
          <w:spacing w:val="9"/>
          <w:w w:val="110"/>
          <w:sz w:val="16"/>
        </w:rPr>
        <w:t> </w:t>
      </w:r>
      <w:r>
        <w:rPr>
          <w:color w:val="262626"/>
          <w:w w:val="110"/>
          <w:sz w:val="18"/>
        </w:rPr>
        <w:t>Pl.ace,</w:t>
      </w:r>
      <w:r>
        <w:rPr>
          <w:color w:val="262626"/>
          <w:spacing w:val="24"/>
          <w:w w:val="110"/>
          <w:sz w:val="18"/>
        </w:rPr>
        <w:t> </w:t>
      </w:r>
      <w:r>
        <w:rPr>
          <w:color w:val="262626"/>
          <w:w w:val="110"/>
          <w:sz w:val="18"/>
        </w:rPr>
        <w:t>Bowen</w:t>
      </w:r>
      <w:r>
        <w:rPr>
          <w:color w:val="262626"/>
          <w:spacing w:val="18"/>
          <w:w w:val="110"/>
          <w:sz w:val="18"/>
        </w:rPr>
        <w:t> </w:t>
      </w:r>
      <w:r>
        <w:rPr>
          <w:color w:val="262626"/>
          <w:w w:val="110"/>
          <w:sz w:val="18"/>
        </w:rPr>
        <w:t>Road</w:t>
      </w:r>
      <w:r>
        <w:rPr>
          <w:color w:val="262626"/>
          <w:spacing w:val="14"/>
          <w:w w:val="110"/>
          <w:sz w:val="18"/>
        </w:rPr>
        <w:t> </w:t>
      </w:r>
      <w:r>
        <w:rPr>
          <w:color w:val="262626"/>
          <w:w w:val="110"/>
          <w:sz w:val="18"/>
        </w:rPr>
        <w:t>Cains</w:t>
      </w:r>
      <w:r>
        <w:rPr>
          <w:color w:val="262626"/>
          <w:spacing w:val="12"/>
          <w:w w:val="110"/>
          <w:sz w:val="18"/>
        </w:rPr>
        <w:t> </w:t>
      </w:r>
      <w:r>
        <w:rPr>
          <w:color w:val="262626"/>
          <w:w w:val="110"/>
          <w:sz w:val="18"/>
        </w:rPr>
        <w:t>Pond</w:t>
      </w:r>
      <w:r>
        <w:rPr>
          <w:color w:val="262626"/>
          <w:spacing w:val="9"/>
          <w:w w:val="110"/>
          <w:sz w:val="18"/>
        </w:rPr>
        <w:t> </w:t>
      </w:r>
      <w:r>
        <w:rPr>
          <w:color w:val="262626"/>
          <w:w w:val="110"/>
          <w:sz w:val="18"/>
        </w:rPr>
        <w:t>Road</w:t>
      </w:r>
      <w:r>
        <w:rPr>
          <w:color w:val="262626"/>
          <w:spacing w:val="19"/>
          <w:w w:val="110"/>
          <w:sz w:val="18"/>
        </w:rPr>
        <w:t> </w:t>
      </w:r>
      <w:r>
        <w:rPr>
          <w:color w:val="262626"/>
          <w:w w:val="110"/>
          <w:sz w:val="19"/>
        </w:rPr>
        <w:t>to</w:t>
      </w:r>
      <w:r>
        <w:rPr>
          <w:color w:val="262626"/>
          <w:spacing w:val="39"/>
          <w:w w:val="110"/>
          <w:sz w:val="19"/>
        </w:rPr>
        <w:t> </w:t>
      </w:r>
      <w:r>
        <w:rPr>
          <w:color w:val="262626"/>
          <w:sz w:val="18"/>
        </w:rPr>
        <w:t>Camp</w:t>
      </w:r>
      <w:r>
        <w:rPr>
          <w:color w:val="262626"/>
          <w:spacing w:val="17"/>
          <w:w w:val="110"/>
          <w:sz w:val="18"/>
        </w:rPr>
        <w:t> </w:t>
      </w:r>
      <w:r>
        <w:rPr>
          <w:color w:val="262626"/>
          <w:w w:val="110"/>
          <w:sz w:val="17"/>
        </w:rPr>
        <w:t>Ground</w:t>
      </w:r>
      <w:r>
        <w:rPr>
          <w:color w:val="262626"/>
          <w:spacing w:val="10"/>
          <w:w w:val="110"/>
          <w:sz w:val="17"/>
        </w:rPr>
        <w:t> </w:t>
      </w:r>
      <w:r>
        <w:rPr>
          <w:rFonts w:ascii="Arial"/>
          <w:color w:val="262626"/>
          <w:w w:val="110"/>
          <w:sz w:val="16"/>
        </w:rPr>
        <w:t>Road </w:t>
      </w:r>
      <w:r>
        <w:rPr>
          <w:color w:val="262626"/>
          <w:w w:val="110"/>
          <w:sz w:val="17"/>
        </w:rPr>
        <w:t>and</w:t>
      </w:r>
      <w:r>
        <w:rPr>
          <w:color w:val="262626"/>
          <w:spacing w:val="80"/>
          <w:w w:val="110"/>
          <w:sz w:val="17"/>
        </w:rPr>
        <w:t> </w:t>
      </w:r>
      <w:r>
        <w:rPr>
          <w:color w:val="262626"/>
          <w:w w:val="110"/>
          <w:sz w:val="17"/>
        </w:rPr>
        <w:t>BoweD</w:t>
      </w:r>
      <w:r>
        <w:rPr>
          <w:color w:val="262626"/>
          <w:spacing w:val="40"/>
          <w:w w:val="110"/>
          <w:sz w:val="17"/>
        </w:rPr>
        <w:t> </w:t>
      </w:r>
      <w:r>
        <w:rPr>
          <w:rFonts w:ascii="Arial"/>
          <w:color w:val="3B3B3B"/>
          <w:w w:val="110"/>
          <w:sz w:val="16"/>
        </w:rPr>
        <w:t>Road</w:t>
      </w:r>
      <w:r>
        <w:rPr>
          <w:rFonts w:ascii="Arial"/>
          <w:color w:val="3B3B3B"/>
          <w:spacing w:val="40"/>
          <w:w w:val="110"/>
          <w:sz w:val="16"/>
        </w:rPr>
        <w:t> </w:t>
      </w:r>
      <w:r>
        <w:rPr>
          <w:color w:val="3B3B3B"/>
          <w:w w:val="110"/>
          <w:sz w:val="18"/>
        </w:rPr>
        <w:t>Porter</w:t>
      </w:r>
      <w:r>
        <w:rPr>
          <w:color w:val="3B3B3B"/>
          <w:spacing w:val="40"/>
          <w:w w:val="110"/>
          <w:sz w:val="18"/>
        </w:rPr>
        <w:t> </w:t>
      </w:r>
      <w:r>
        <w:rPr>
          <w:color w:val="262626"/>
          <w:w w:val="110"/>
          <w:sz w:val="17"/>
        </w:rPr>
        <w:t>School</w:t>
      </w:r>
      <w:r>
        <w:rPr>
          <w:color w:val="262626"/>
          <w:spacing w:val="40"/>
          <w:w w:val="110"/>
          <w:sz w:val="17"/>
        </w:rPr>
        <w:t> </w:t>
      </w:r>
      <w:r>
        <w:rPr>
          <w:rFonts w:ascii="Arial"/>
          <w:color w:val="262626"/>
          <w:w w:val="110"/>
          <w:sz w:val="16"/>
        </w:rPr>
        <w:t>Road</w:t>
      </w:r>
      <w:r>
        <w:rPr>
          <w:rFonts w:ascii="Arial"/>
          <w:color w:val="262626"/>
          <w:spacing w:val="36"/>
          <w:w w:val="135"/>
          <w:sz w:val="16"/>
        </w:rPr>
        <w:t> </w:t>
      </w:r>
      <w:r>
        <w:rPr>
          <w:color w:val="3B3B3B"/>
          <w:w w:val="135"/>
          <w:sz w:val="17"/>
        </w:rPr>
        <w:t>fran</w:t>
      </w:r>
      <w:r>
        <w:rPr>
          <w:color w:val="3B3B3B"/>
          <w:spacing w:val="40"/>
          <w:w w:val="135"/>
          <w:sz w:val="17"/>
        </w:rPr>
        <w:t> </w:t>
      </w:r>
      <w:r>
        <w:rPr>
          <w:color w:val="262626"/>
          <w:w w:val="110"/>
          <w:sz w:val="18"/>
        </w:rPr>
        <w:t>Percy</w:t>
      </w:r>
      <w:r>
        <w:rPr>
          <w:color w:val="262626"/>
          <w:spacing w:val="40"/>
          <w:w w:val="135"/>
          <w:sz w:val="18"/>
        </w:rPr>
        <w:t> </w:t>
      </w:r>
      <w:r>
        <w:rPr>
          <w:color w:val="262626"/>
          <w:w w:val="135"/>
          <w:sz w:val="17"/>
        </w:rPr>
        <w:t>Stairs</w:t>
      </w:r>
      <w:r>
        <w:rPr>
          <w:color w:val="262626"/>
          <w:spacing w:val="40"/>
          <w:w w:val="135"/>
          <w:sz w:val="17"/>
        </w:rPr>
        <w:t> </w:t>
      </w:r>
      <w:r>
        <w:rPr>
          <w:color w:val="262626"/>
          <w:w w:val="135"/>
          <w:sz w:val="17"/>
        </w:rPr>
        <w:t>to</w:t>
      </w:r>
      <w:r>
        <w:rPr>
          <w:color w:val="262626"/>
          <w:spacing w:val="40"/>
          <w:w w:val="135"/>
          <w:sz w:val="17"/>
        </w:rPr>
        <w:t> </w:t>
      </w:r>
      <w:r>
        <w:rPr>
          <w:color w:val="262626"/>
          <w:w w:val="110"/>
          <w:sz w:val="17"/>
        </w:rPr>
        <w:t>Sll'anviU.</w:t>
      </w:r>
      <w:r>
        <w:rPr>
          <w:color w:val="262626"/>
          <w:spacing w:val="40"/>
          <w:w w:val="135"/>
          <w:sz w:val="17"/>
        </w:rPr>
        <w:t> </w:t>
      </w:r>
      <w:r>
        <w:rPr>
          <w:color w:val="262626"/>
          <w:w w:val="135"/>
          <w:sz w:val="17"/>
        </w:rPr>
        <w:t>line.</w:t>
      </w:r>
    </w:p>
    <w:p>
      <w:pPr>
        <w:spacing w:line="175" w:lineRule="exact" w:before="0"/>
        <w:ind w:left="2567" w:right="0" w:firstLine="0"/>
        <w:jc w:val="left"/>
        <w:rPr>
          <w:sz w:val="18"/>
        </w:rPr>
      </w:pPr>
      <w:r>
        <w:rPr>
          <w:color w:val="262626"/>
          <w:w w:val="110"/>
          <w:sz w:val="18"/>
        </w:rPr>
        <w:t>Heating</w:t>
      </w:r>
      <w:r>
        <w:rPr>
          <w:color w:val="262626"/>
          <w:spacing w:val="50"/>
          <w:w w:val="110"/>
          <w:sz w:val="18"/>
        </w:rPr>
        <w:t> </w:t>
      </w:r>
      <w:r>
        <w:rPr>
          <w:color w:val="262626"/>
          <w:w w:val="110"/>
          <w:sz w:val="18"/>
        </w:rPr>
        <w:t>of</w:t>
      </w:r>
      <w:r>
        <w:rPr>
          <w:color w:val="262626"/>
          <w:spacing w:val="54"/>
          <w:w w:val="110"/>
          <w:sz w:val="18"/>
        </w:rPr>
        <w:t> </w:t>
      </w:r>
      <w:r>
        <w:rPr>
          <w:color w:val="262626"/>
          <w:w w:val="110"/>
          <w:sz w:val="18"/>
        </w:rPr>
        <w:t>Board</w:t>
      </w:r>
      <w:r>
        <w:rPr>
          <w:color w:val="262626"/>
          <w:spacing w:val="47"/>
          <w:w w:val="110"/>
          <w:sz w:val="18"/>
        </w:rPr>
        <w:t> </w:t>
      </w:r>
      <w:r>
        <w:rPr>
          <w:color w:val="262626"/>
          <w:w w:val="110"/>
          <w:sz w:val="18"/>
        </w:rPr>
        <w:t>of</w:t>
      </w:r>
      <w:r>
        <w:rPr>
          <w:color w:val="262626"/>
          <w:spacing w:val="60"/>
          <w:w w:val="110"/>
          <w:sz w:val="18"/>
        </w:rPr>
        <w:t> </w:t>
      </w:r>
      <w:r>
        <w:rPr>
          <w:color w:val="3B3B3B"/>
          <w:w w:val="110"/>
          <w:sz w:val="18"/>
        </w:rPr>
        <w:t>Selectmen</w:t>
      </w:r>
      <w:r>
        <w:rPr>
          <w:color w:val="3B3B3B"/>
          <w:spacing w:val="48"/>
          <w:w w:val="110"/>
          <w:sz w:val="18"/>
        </w:rPr>
        <w:t> </w:t>
      </w:r>
      <w:r>
        <w:rPr>
          <w:i/>
          <w:color w:val="262626"/>
          <w:w w:val="110"/>
          <w:sz w:val="21"/>
        </w:rPr>
        <w:t>5</w:t>
      </w:r>
      <w:r>
        <w:rPr>
          <w:i/>
          <w:color w:val="262626"/>
          <w:spacing w:val="30"/>
          <w:w w:val="110"/>
          <w:sz w:val="21"/>
        </w:rPr>
        <w:t> </w:t>
      </w:r>
      <w:r>
        <w:rPr>
          <w:color w:val="262626"/>
          <w:w w:val="110"/>
          <w:sz w:val="18"/>
        </w:rPr>
        <w:t>p.m.</w:t>
      </w:r>
      <w:r>
        <w:rPr>
          <w:color w:val="262626"/>
          <w:spacing w:val="52"/>
          <w:w w:val="110"/>
          <w:sz w:val="18"/>
        </w:rPr>
        <w:t> </w:t>
      </w:r>
      <w:r>
        <w:rPr>
          <w:color w:val="262626"/>
          <w:w w:val="110"/>
          <w:sz w:val="18"/>
        </w:rPr>
        <w:t>October</w:t>
      </w:r>
      <w:r>
        <w:rPr>
          <w:color w:val="262626"/>
          <w:spacing w:val="48"/>
          <w:w w:val="110"/>
          <w:sz w:val="18"/>
        </w:rPr>
        <w:t> </w:t>
      </w:r>
      <w:r>
        <w:rPr>
          <w:color w:val="262626"/>
          <w:w w:val="110"/>
          <w:sz w:val="18"/>
        </w:rPr>
        <w:t>28,</w:t>
      </w:r>
      <w:r>
        <w:rPr>
          <w:color w:val="262626"/>
          <w:spacing w:val="54"/>
          <w:w w:val="110"/>
          <w:sz w:val="18"/>
        </w:rPr>
        <w:t> </w:t>
      </w:r>
      <w:r>
        <w:rPr>
          <w:color w:val="262626"/>
          <w:w w:val="110"/>
          <w:sz w:val="18"/>
        </w:rPr>
        <w:t>1963</w:t>
      </w:r>
      <w:r>
        <w:rPr>
          <w:color w:val="262626"/>
          <w:spacing w:val="27"/>
          <w:w w:val="110"/>
          <w:sz w:val="18"/>
        </w:rPr>
        <w:t> </w:t>
      </w:r>
      <w:r>
        <w:rPr>
          <w:color w:val="262626"/>
          <w:w w:val="110"/>
          <w:sz w:val="18"/>
        </w:rPr>
        <w:t>Town</w:t>
      </w:r>
      <w:r>
        <w:rPr>
          <w:color w:val="262626"/>
          <w:spacing w:val="43"/>
          <w:w w:val="110"/>
          <w:sz w:val="18"/>
        </w:rPr>
        <w:t> </w:t>
      </w:r>
      <w:r>
        <w:rPr>
          <w:color w:val="262626"/>
          <w:w w:val="110"/>
          <w:sz w:val="18"/>
        </w:rPr>
        <w:t>Office,</w:t>
      </w:r>
      <w:r>
        <w:rPr>
          <w:color w:val="262626"/>
          <w:spacing w:val="60"/>
          <w:w w:val="110"/>
          <w:sz w:val="18"/>
        </w:rPr>
        <w:t> </w:t>
      </w:r>
      <w:r>
        <w:rPr>
          <w:color w:val="262626"/>
          <w:w w:val="110"/>
          <w:sz w:val="18"/>
        </w:rPr>
        <w:t>Searsport,</w:t>
      </w:r>
      <w:r>
        <w:rPr>
          <w:color w:val="262626"/>
          <w:spacing w:val="66"/>
          <w:w w:val="110"/>
          <w:sz w:val="18"/>
        </w:rPr>
        <w:t> </w:t>
      </w:r>
      <w:r>
        <w:rPr>
          <w:color w:val="262626"/>
          <w:spacing w:val="-2"/>
          <w:w w:val="110"/>
          <w:sz w:val="18"/>
        </w:rPr>
        <w:t>Haine.</w:t>
      </w:r>
    </w:p>
    <w:p>
      <w:pPr>
        <w:spacing w:line="175" w:lineRule="exact" w:before="0"/>
        <w:ind w:left="2578" w:right="0" w:firstLine="0"/>
        <w:jc w:val="left"/>
        <w:rPr>
          <w:sz w:val="18"/>
        </w:rPr>
      </w:pPr>
      <w:r>
        <w:rPr>
          <w:color w:val="262626"/>
          <w:w w:val="90"/>
          <w:sz w:val="17"/>
        </w:rPr>
        <w:t>all</w:t>
      </w:r>
      <w:r>
        <w:rPr>
          <w:color w:val="262626"/>
          <w:spacing w:val="43"/>
          <w:sz w:val="17"/>
        </w:rPr>
        <w:t>  </w:t>
      </w:r>
      <w:r>
        <w:rPr>
          <w:rFonts w:ascii="Courier New"/>
          <w:color w:val="262626"/>
          <w:w w:val="90"/>
          <w:sz w:val="19"/>
        </w:rPr>
        <w:t>members</w:t>
      </w:r>
      <w:r>
        <w:rPr>
          <w:rFonts w:ascii="Courier New"/>
          <w:color w:val="262626"/>
          <w:spacing w:val="-4"/>
          <w:w w:val="90"/>
          <w:sz w:val="19"/>
        </w:rPr>
        <w:t> </w:t>
      </w:r>
      <w:r>
        <w:rPr>
          <w:color w:val="262626"/>
          <w:spacing w:val="-2"/>
          <w:w w:val="90"/>
          <w:sz w:val="18"/>
        </w:rPr>
        <w:t>present.</w:t>
      </w:r>
    </w:p>
    <w:p>
      <w:pPr>
        <w:spacing w:line="184" w:lineRule="exact" w:before="0"/>
        <w:ind w:left="2559" w:right="0" w:firstLine="0"/>
        <w:jc w:val="left"/>
        <w:rPr>
          <w:sz w:val="17"/>
        </w:rPr>
      </w:pPr>
      <w:r>
        <w:rPr>
          <w:color w:val="262626"/>
          <w:w w:val="120"/>
          <w:sz w:val="18"/>
        </w:rPr>
        <w:t>Signed</w:t>
      </w:r>
      <w:r>
        <w:rPr>
          <w:color w:val="262626"/>
          <w:spacing w:val="7"/>
          <w:w w:val="120"/>
          <w:sz w:val="18"/>
        </w:rPr>
        <w:t> </w:t>
      </w:r>
      <w:r>
        <w:rPr>
          <w:color w:val="262626"/>
          <w:spacing w:val="-23"/>
          <w:w w:val="120"/>
          <w:sz w:val="22"/>
          <w:u w:val="thick" w:color="262626"/>
        </w:rPr>
        <w:t> </w:t>
      </w:r>
      <w:r>
        <w:rPr>
          <w:color w:val="262626"/>
          <w:w w:val="120"/>
          <w:sz w:val="22"/>
          <w:u w:val="thick" w:color="262626"/>
        </w:rPr>
        <w:t>Sb8i-OJ.!,1lg</w:t>
      </w:r>
      <w:r>
        <w:rPr>
          <w:color w:val="262626"/>
          <w:spacing w:val="-7"/>
          <w:w w:val="120"/>
          <w:sz w:val="22"/>
        </w:rPr>
        <w:t> </w:t>
      </w:r>
      <w:r>
        <w:rPr>
          <w:color w:val="3B3B3B"/>
          <w:w w:val="120"/>
          <w:sz w:val="17"/>
        </w:rPr>
        <w:t>o!</w:t>
      </w:r>
      <w:r>
        <w:rPr>
          <w:color w:val="3B3B3B"/>
          <w:spacing w:val="28"/>
          <w:w w:val="120"/>
          <w:sz w:val="17"/>
        </w:rPr>
        <w:t> </w:t>
      </w:r>
      <w:r>
        <w:rPr>
          <w:color w:val="262626"/>
          <w:w w:val="120"/>
          <w:sz w:val="18"/>
        </w:rPr>
        <w:t>roads</w:t>
      </w:r>
      <w:r>
        <w:rPr>
          <w:color w:val="262626"/>
          <w:spacing w:val="7"/>
          <w:w w:val="135"/>
          <w:sz w:val="18"/>
        </w:rPr>
        <w:t> </w:t>
      </w:r>
      <w:r>
        <w:rPr>
          <w:i/>
          <w:color w:val="3B3B3B"/>
          <w:w w:val="135"/>
          <w:sz w:val="21"/>
        </w:rPr>
        <w:t>tom,</w:t>
      </w:r>
      <w:r>
        <w:rPr>
          <w:i/>
          <w:color w:val="3B3B3B"/>
          <w:spacing w:val="-12"/>
          <w:w w:val="135"/>
          <w:sz w:val="21"/>
        </w:rPr>
        <w:t> </w:t>
      </w:r>
      <w:r>
        <w:rPr>
          <w:color w:val="262626"/>
          <w:w w:val="120"/>
          <w:sz w:val="18"/>
        </w:rPr>
        <w:t>lien</w:t>
      </w:r>
      <w:r>
        <w:rPr>
          <w:color w:val="262626"/>
          <w:spacing w:val="15"/>
          <w:w w:val="120"/>
          <w:sz w:val="18"/>
        </w:rPr>
        <w:t> </w:t>
      </w:r>
      <w:r>
        <w:rPr>
          <w:color w:val="262626"/>
          <w:w w:val="95"/>
          <w:sz w:val="18"/>
        </w:rPr>
        <w:t>fOl"ID.SIJ.</w:t>
      </w:r>
      <w:r>
        <w:rPr>
          <w:color w:val="262626"/>
          <w:spacing w:val="8"/>
          <w:w w:val="120"/>
          <w:sz w:val="18"/>
        </w:rPr>
        <w:t> </w:t>
      </w:r>
      <w:r>
        <w:rPr>
          <w:rFonts w:ascii="Arial"/>
          <w:color w:val="262626"/>
          <w:w w:val="120"/>
          <w:sz w:val="17"/>
        </w:rPr>
        <w:t>tl-wit</w:t>
      </w:r>
      <w:r>
        <w:rPr>
          <w:rFonts w:ascii="Arial"/>
          <w:color w:val="262626"/>
          <w:spacing w:val="1"/>
          <w:w w:val="120"/>
          <w:sz w:val="17"/>
        </w:rPr>
        <w:t> </w:t>
      </w:r>
      <w:r>
        <w:rPr>
          <w:color w:val="262626"/>
          <w:w w:val="120"/>
          <w:sz w:val="17"/>
        </w:rPr>
        <w:t>fund</w:t>
      </w:r>
      <w:r>
        <w:rPr>
          <w:color w:val="262626"/>
          <w:spacing w:val="12"/>
          <w:w w:val="120"/>
          <w:sz w:val="17"/>
        </w:rPr>
        <w:t> </w:t>
      </w:r>
      <w:r>
        <w:rPr>
          <w:color w:val="262626"/>
          <w:w w:val="120"/>
          <w:sz w:val="17"/>
        </w:rPr>
        <w:t>and</w:t>
      </w:r>
      <w:r>
        <w:rPr>
          <w:color w:val="262626"/>
          <w:spacing w:val="-3"/>
          <w:w w:val="120"/>
          <w:sz w:val="17"/>
        </w:rPr>
        <w:t> </w:t>
      </w:r>
      <w:r>
        <w:rPr>
          <w:color w:val="262626"/>
          <w:w w:val="120"/>
          <w:sz w:val="17"/>
        </w:rPr>
        <w:t>warran</w:t>
      </w:r>
      <w:r>
        <w:rPr>
          <w:color w:val="262626"/>
          <w:spacing w:val="-12"/>
          <w:w w:val="120"/>
          <w:sz w:val="17"/>
        </w:rPr>
        <w:t> </w:t>
      </w:r>
      <w:r>
        <w:rPr>
          <w:color w:val="262626"/>
          <w:w w:val="120"/>
          <w:sz w:val="17"/>
        </w:rPr>
        <w:t>,</w:t>
      </w:r>
      <w:r>
        <w:rPr>
          <w:color w:val="262626"/>
          <w:spacing w:val="21"/>
          <w:w w:val="120"/>
          <w:sz w:val="17"/>
        </w:rPr>
        <w:t> </w:t>
      </w:r>
      <w:r>
        <w:rPr>
          <w:color w:val="262626"/>
          <w:spacing w:val="-2"/>
          <w:w w:val="120"/>
          <w:sz w:val="17"/>
        </w:rPr>
        <w:t>Special</w:t>
      </w:r>
    </w:p>
    <w:p>
      <w:pPr>
        <w:spacing w:line="193" w:lineRule="exact" w:before="0"/>
        <w:ind w:left="2563" w:right="0" w:firstLine="0"/>
        <w:jc w:val="left"/>
        <w:rPr>
          <w:sz w:val="19"/>
        </w:rPr>
      </w:pPr>
      <w:r>
        <w:rPr>
          <w:color w:val="262626"/>
          <w:w w:val="120"/>
          <w:sz w:val="18"/>
        </w:rPr>
        <w:t>elect.ion</w:t>
      </w:r>
      <w:r>
        <w:rPr>
          <w:color w:val="262626"/>
          <w:spacing w:val="-28"/>
          <w:w w:val="120"/>
          <w:sz w:val="18"/>
        </w:rPr>
        <w:t> </w:t>
      </w:r>
      <w:r>
        <w:rPr>
          <w:color w:val="262626"/>
          <w:w w:val="150"/>
          <w:sz w:val="19"/>
          <w:u w:val="thick" w:color="262626"/>
        </w:rPr>
        <w:t>b-o</w:t>
      </w:r>
      <w:r>
        <w:rPr>
          <w:rFonts w:ascii="Arial" w:hAnsi="Arial"/>
          <w:color w:val="262626"/>
          <w:w w:val="150"/>
          <w:sz w:val="21"/>
          <w:u w:val="thick" w:color="262626"/>
        </w:rPr>
        <w:t>■-,</w:t>
      </w:r>
      <w:r>
        <w:rPr>
          <w:rFonts w:ascii="Arial" w:hAnsi="Arial"/>
          <w:color w:val="262626"/>
          <w:spacing w:val="14"/>
          <w:w w:val="150"/>
          <w:sz w:val="21"/>
        </w:rPr>
        <w:t> </w:t>
      </w:r>
      <w:r>
        <w:rPr>
          <w:rFonts w:ascii="Arial" w:hAnsi="Arial"/>
          <w:color w:val="3B3B3B"/>
          <w:w w:val="120"/>
          <w:sz w:val="16"/>
        </w:rPr>
        <w:t>agreed</w:t>
      </w:r>
      <w:r>
        <w:rPr>
          <w:rFonts w:ascii="Arial" w:hAnsi="Arial"/>
          <w:color w:val="3B3B3B"/>
          <w:spacing w:val="36"/>
          <w:w w:val="120"/>
          <w:sz w:val="16"/>
        </w:rPr>
        <w:t> </w:t>
      </w:r>
      <w:r>
        <w:rPr>
          <w:color w:val="262626"/>
          <w:w w:val="120"/>
          <w:sz w:val="19"/>
        </w:rPr>
        <w:t>to</w:t>
      </w:r>
      <w:r>
        <w:rPr>
          <w:color w:val="262626"/>
          <w:spacing w:val="45"/>
          <w:w w:val="120"/>
          <w:sz w:val="19"/>
        </w:rPr>
        <w:t> </w:t>
      </w:r>
      <w:r>
        <w:rPr>
          <w:color w:val="3B3B3B"/>
          <w:w w:val="120"/>
          <w:sz w:val="19"/>
        </w:rPr>
        <w:t>have</w:t>
      </w:r>
      <w:r>
        <w:rPr>
          <w:color w:val="3B3B3B"/>
          <w:spacing w:val="25"/>
          <w:w w:val="120"/>
          <w:sz w:val="19"/>
        </w:rPr>
        <w:t> </w:t>
      </w:r>
      <w:r>
        <w:rPr>
          <w:rFonts w:ascii="Arial" w:hAnsi="Arial"/>
          <w:color w:val="3B3B3B"/>
          <w:w w:val="120"/>
          <w:sz w:val="16"/>
        </w:rPr>
        <w:t>Wardens</w:t>
      </w:r>
      <w:r>
        <w:rPr>
          <w:rFonts w:ascii="Arial" w:hAnsi="Arial"/>
          <w:color w:val="3B3B3B"/>
          <w:spacing w:val="48"/>
          <w:w w:val="120"/>
          <w:sz w:val="16"/>
        </w:rPr>
        <w:t> </w:t>
      </w:r>
      <w:r>
        <w:rPr>
          <w:color w:val="262626"/>
          <w:w w:val="120"/>
          <w:sz w:val="18"/>
        </w:rPr>
        <w:t>releived</w:t>
      </w:r>
      <w:r>
        <w:rPr>
          <w:color w:val="262626"/>
          <w:spacing w:val="20"/>
          <w:w w:val="120"/>
          <w:sz w:val="18"/>
        </w:rPr>
        <w:t> </w:t>
      </w:r>
      <w:r>
        <w:rPr>
          <w:rFonts w:ascii="Arial" w:hAnsi="Arial"/>
          <w:color w:val="262626"/>
          <w:w w:val="120"/>
          <w:sz w:val="17"/>
        </w:rPr>
        <w:t>with</w:t>
      </w:r>
      <w:r>
        <w:rPr>
          <w:rFonts w:ascii="Arial" w:hAnsi="Arial"/>
          <w:color w:val="262626"/>
          <w:spacing w:val="10"/>
          <w:w w:val="120"/>
          <w:sz w:val="17"/>
        </w:rPr>
        <w:t> </w:t>
      </w:r>
      <w:r>
        <w:rPr>
          <w:color w:val="262626"/>
          <w:w w:val="120"/>
          <w:sz w:val="19"/>
        </w:rPr>
        <w:t>an</w:t>
      </w:r>
      <w:r>
        <w:rPr>
          <w:color w:val="262626"/>
          <w:spacing w:val="28"/>
          <w:w w:val="120"/>
          <w:sz w:val="19"/>
        </w:rPr>
        <w:t> </w:t>
      </w:r>
      <w:r>
        <w:rPr>
          <w:color w:val="262626"/>
          <w:w w:val="120"/>
          <w:sz w:val="19"/>
        </w:rPr>
        <w:t>assistant.</w:t>
      </w:r>
      <w:r>
        <w:rPr>
          <w:color w:val="262626"/>
          <w:spacing w:val="37"/>
          <w:w w:val="120"/>
          <w:sz w:val="19"/>
        </w:rPr>
        <w:t>  </w:t>
      </w:r>
      <w:r>
        <w:rPr>
          <w:color w:val="3B3B3B"/>
          <w:spacing w:val="-10"/>
          <w:w w:val="120"/>
          <w:sz w:val="19"/>
        </w:rPr>
        <w:t>·</w:t>
      </w:r>
    </w:p>
    <w:p>
      <w:pPr>
        <w:tabs>
          <w:tab w:pos="2934" w:val="left" w:leader="none"/>
        </w:tabs>
        <w:spacing w:line="168" w:lineRule="exact" w:before="0"/>
        <w:ind w:left="2569" w:right="0" w:firstLine="0"/>
        <w:jc w:val="left"/>
        <w:rPr>
          <w:sz w:val="18"/>
        </w:rPr>
      </w:pPr>
      <w:r>
        <w:rPr>
          <w:color w:val="262626"/>
          <w:spacing w:val="-10"/>
          <w:w w:val="105"/>
          <w:sz w:val="18"/>
        </w:rPr>
        <w:t>l</w:t>
      </w:r>
      <w:r>
        <w:rPr>
          <w:color w:val="262626"/>
          <w:sz w:val="18"/>
        </w:rPr>
        <w:tab/>
      </w:r>
      <w:r>
        <w:rPr>
          <w:color w:val="262626"/>
          <w:w w:val="105"/>
          <w:sz w:val="18"/>
        </w:rPr>
        <w:t>Appointed</w:t>
      </w:r>
      <w:r>
        <w:rPr>
          <w:color w:val="262626"/>
          <w:spacing w:val="53"/>
          <w:w w:val="105"/>
          <w:sz w:val="18"/>
        </w:rPr>
        <w:t> </w:t>
      </w:r>
      <w:r>
        <w:rPr>
          <w:color w:val="262626"/>
          <w:w w:val="105"/>
          <w:sz w:val="18"/>
        </w:rPr>
        <w:t>Alt.cm</w:t>
      </w:r>
      <w:r>
        <w:rPr>
          <w:color w:val="262626"/>
          <w:spacing w:val="43"/>
          <w:w w:val="105"/>
          <w:sz w:val="18"/>
        </w:rPr>
        <w:t> </w:t>
      </w:r>
      <w:r>
        <w:rPr>
          <w:color w:val="262626"/>
          <w:w w:val="105"/>
          <w:sz w:val="18"/>
        </w:rPr>
        <w:t>Johnson,</w:t>
      </w:r>
      <w:r>
        <w:rPr>
          <w:color w:val="262626"/>
          <w:spacing w:val="66"/>
          <w:w w:val="105"/>
          <w:sz w:val="18"/>
        </w:rPr>
        <w:t> </w:t>
      </w:r>
      <w:r>
        <w:rPr>
          <w:rFonts w:ascii="Arial"/>
          <w:i/>
          <w:color w:val="262626"/>
          <w:w w:val="105"/>
          <w:sz w:val="16"/>
        </w:rPr>
        <w:t>Jess</w:t>
      </w:r>
      <w:r>
        <w:rPr>
          <w:rFonts w:ascii="Arial"/>
          <w:i/>
          <w:color w:val="262626"/>
          <w:spacing w:val="32"/>
          <w:w w:val="125"/>
          <w:sz w:val="16"/>
        </w:rPr>
        <w:t> </w:t>
      </w:r>
      <w:r>
        <w:rPr>
          <w:color w:val="262626"/>
          <w:w w:val="125"/>
          <w:sz w:val="18"/>
        </w:rPr>
        <w:t>Tqlor,</w:t>
      </w:r>
      <w:r>
        <w:rPr>
          <w:color w:val="262626"/>
          <w:spacing w:val="42"/>
          <w:w w:val="125"/>
          <w:sz w:val="18"/>
        </w:rPr>
        <w:t> </w:t>
      </w:r>
      <w:r>
        <w:rPr>
          <w:color w:val="262626"/>
          <w:w w:val="105"/>
          <w:sz w:val="18"/>
        </w:rPr>
        <w:t>LeRo,-</w:t>
      </w:r>
      <w:r>
        <w:rPr>
          <w:color w:val="262626"/>
          <w:spacing w:val="20"/>
          <w:w w:val="105"/>
          <w:sz w:val="18"/>
        </w:rPr>
        <w:t> </w:t>
      </w:r>
      <w:r>
        <w:rPr>
          <w:color w:val="262626"/>
          <w:w w:val="105"/>
          <w:sz w:val="18"/>
        </w:rPr>
        <w:t>lloocy-</w:t>
      </w:r>
      <w:r>
        <w:rPr>
          <w:color w:val="262626"/>
          <w:spacing w:val="21"/>
          <w:w w:val="105"/>
          <w:sz w:val="18"/>
        </w:rPr>
        <w:t> </w:t>
      </w:r>
      <w:r>
        <w:rPr>
          <w:color w:val="262626"/>
          <w:w w:val="105"/>
          <w:sz w:val="18"/>
        </w:rPr>
        <w:t>and</w:t>
      </w:r>
      <w:r>
        <w:rPr>
          <w:color w:val="262626"/>
          <w:spacing w:val="43"/>
          <w:w w:val="105"/>
          <w:sz w:val="18"/>
        </w:rPr>
        <w:t> </w:t>
      </w:r>
      <w:r>
        <w:rPr>
          <w:color w:val="262626"/>
          <w:w w:val="105"/>
          <w:sz w:val="18"/>
        </w:rPr>
        <w:t>Jobn</w:t>
      </w:r>
      <w:r>
        <w:rPr>
          <w:color w:val="262626"/>
          <w:spacing w:val="36"/>
          <w:w w:val="105"/>
          <w:sz w:val="18"/>
        </w:rPr>
        <w:t> </w:t>
      </w:r>
      <w:r>
        <w:rPr>
          <w:color w:val="262626"/>
          <w:w w:val="105"/>
          <w:sz w:val="18"/>
        </w:rPr>
        <w:t>Merithew</w:t>
      </w:r>
      <w:r>
        <w:rPr>
          <w:color w:val="262626"/>
          <w:spacing w:val="37"/>
          <w:w w:val="105"/>
          <w:sz w:val="18"/>
        </w:rPr>
        <w:t> </w:t>
      </w:r>
      <w:r>
        <w:rPr>
          <w:color w:val="262626"/>
          <w:w w:val="105"/>
          <w:sz w:val="18"/>
        </w:rPr>
        <w:t>as</w:t>
      </w:r>
      <w:r>
        <w:rPr>
          <w:color w:val="262626"/>
          <w:spacing w:val="58"/>
          <w:w w:val="105"/>
          <w:sz w:val="18"/>
        </w:rPr>
        <w:t> </w:t>
      </w:r>
      <w:r>
        <w:rPr>
          <w:color w:val="262626"/>
          <w:spacing w:val="-2"/>
          <w:w w:val="105"/>
          <w:sz w:val="18"/>
        </w:rPr>
        <w:t>members</w:t>
      </w:r>
    </w:p>
    <w:p>
      <w:pPr>
        <w:spacing w:line="193" w:lineRule="exact" w:before="0"/>
        <w:ind w:left="2939" w:right="0" w:firstLine="0"/>
        <w:jc w:val="left"/>
        <w:rPr>
          <w:sz w:val="17"/>
        </w:rPr>
      </w:pPr>
      <w:r>
        <w:rPr>
          <w:rFonts w:ascii="Arial"/>
          <w:i/>
          <w:color w:val="262626"/>
          <w:w w:val="110"/>
          <w:sz w:val="21"/>
        </w:rPr>
        <w:t>or</w:t>
      </w:r>
      <w:r>
        <w:rPr>
          <w:rFonts w:ascii="Arial"/>
          <w:i/>
          <w:color w:val="262626"/>
          <w:spacing w:val="47"/>
          <w:w w:val="110"/>
          <w:sz w:val="21"/>
        </w:rPr>
        <w:t> </w:t>
      </w:r>
      <w:r>
        <w:rPr>
          <w:color w:val="262626"/>
          <w:w w:val="110"/>
          <w:sz w:val="17"/>
        </w:rPr>
        <w:t>School</w:t>
      </w:r>
      <w:r>
        <w:rPr>
          <w:color w:val="262626"/>
          <w:spacing w:val="45"/>
          <w:w w:val="110"/>
          <w:sz w:val="17"/>
        </w:rPr>
        <w:t> </w:t>
      </w:r>
      <w:r>
        <w:rPr>
          <w:color w:val="262626"/>
          <w:w w:val="110"/>
          <w:sz w:val="17"/>
        </w:rPr>
        <w:t>Bllilcling</w:t>
      </w:r>
      <w:r>
        <w:rPr>
          <w:color w:val="262626"/>
          <w:spacing w:val="63"/>
          <w:w w:val="110"/>
          <w:sz w:val="17"/>
        </w:rPr>
        <w:t> </w:t>
      </w:r>
      <w:r>
        <w:rPr>
          <w:color w:val="262626"/>
          <w:spacing w:val="-2"/>
          <w:w w:val="110"/>
          <w:sz w:val="17"/>
        </w:rPr>
        <w:t>COllllllittee.</w:t>
      </w:r>
    </w:p>
    <w:p>
      <w:pPr>
        <w:spacing w:line="181" w:lineRule="exact" w:before="0"/>
        <w:ind w:left="2943" w:right="0" w:firstLine="0"/>
        <w:jc w:val="left"/>
        <w:rPr>
          <w:sz w:val="18"/>
        </w:rPr>
      </w:pPr>
      <w:r>
        <w:rPr>
          <w:color w:val="262626"/>
          <w:w w:val="105"/>
          <w:sz w:val="18"/>
        </w:rPr>
        <w:t>Voted</w:t>
      </w:r>
      <w:r>
        <w:rPr>
          <w:color w:val="262626"/>
          <w:spacing w:val="36"/>
          <w:w w:val="105"/>
          <w:sz w:val="18"/>
        </w:rPr>
        <w:t> </w:t>
      </w:r>
      <w:r>
        <w:rPr>
          <w:color w:val="262626"/>
          <w:w w:val="105"/>
          <w:sz w:val="18"/>
        </w:rPr>
        <w:t>yes</w:t>
      </w:r>
      <w:r>
        <w:rPr>
          <w:color w:val="262626"/>
          <w:spacing w:val="73"/>
          <w:w w:val="150"/>
          <w:sz w:val="18"/>
        </w:rPr>
        <w:t> </w:t>
      </w:r>
      <w:r>
        <w:rPr>
          <w:color w:val="262626"/>
          <w:w w:val="105"/>
          <w:sz w:val="19"/>
        </w:rPr>
        <w:t>to</w:t>
      </w:r>
      <w:r>
        <w:rPr>
          <w:color w:val="262626"/>
          <w:spacing w:val="62"/>
          <w:w w:val="105"/>
          <w:sz w:val="19"/>
        </w:rPr>
        <w:t> </w:t>
      </w:r>
      <w:r>
        <w:rPr>
          <w:color w:val="262626"/>
          <w:w w:val="105"/>
          <w:sz w:val="17"/>
        </w:rPr>
        <w:t>all</w:t>
      </w:r>
      <w:r>
        <w:rPr>
          <w:color w:val="262626"/>
          <w:spacing w:val="48"/>
          <w:w w:val="105"/>
          <w:sz w:val="17"/>
        </w:rPr>
        <w:t>  </w:t>
      </w:r>
      <w:r>
        <w:rPr>
          <w:color w:val="262626"/>
          <w:w w:val="105"/>
          <w:sz w:val="18"/>
        </w:rPr>
        <w:t>members</w:t>
      </w:r>
      <w:r>
        <w:rPr>
          <w:color w:val="262626"/>
          <w:spacing w:val="50"/>
          <w:w w:val="105"/>
          <w:sz w:val="18"/>
        </w:rPr>
        <w:t> </w:t>
      </w:r>
      <w:r>
        <w:rPr>
          <w:color w:val="262626"/>
          <w:w w:val="105"/>
          <w:sz w:val="18"/>
        </w:rPr>
        <w:t>except</w:t>
      </w:r>
      <w:r>
        <w:rPr>
          <w:color w:val="262626"/>
          <w:spacing w:val="39"/>
          <w:w w:val="105"/>
          <w:sz w:val="18"/>
        </w:rPr>
        <w:t> </w:t>
      </w:r>
      <w:r>
        <w:rPr>
          <w:color w:val="262626"/>
          <w:w w:val="105"/>
          <w:sz w:val="18"/>
        </w:rPr>
        <w:t>Miliano</w:t>
      </w:r>
      <w:r>
        <w:rPr>
          <w:color w:val="262626"/>
          <w:spacing w:val="49"/>
          <w:w w:val="105"/>
          <w:sz w:val="18"/>
        </w:rPr>
        <w:t> </w:t>
      </w:r>
      <w:r>
        <w:rPr>
          <w:color w:val="262626"/>
          <w:w w:val="105"/>
          <w:sz w:val="18"/>
        </w:rPr>
        <w:t>No,</w:t>
      </w:r>
      <w:r>
        <w:rPr>
          <w:color w:val="262626"/>
          <w:spacing w:val="64"/>
          <w:w w:val="105"/>
          <w:sz w:val="18"/>
        </w:rPr>
        <w:t> </w:t>
      </w:r>
      <w:r>
        <w:rPr>
          <w:i/>
          <w:color w:val="262626"/>
          <w:w w:val="105"/>
          <w:sz w:val="19"/>
        </w:rPr>
        <w:t>tor</w:t>
      </w:r>
      <w:r>
        <w:rPr>
          <w:i/>
          <w:color w:val="262626"/>
          <w:spacing w:val="21"/>
          <w:w w:val="130"/>
          <w:sz w:val="19"/>
        </w:rPr>
        <w:t>  </w:t>
      </w:r>
      <w:r>
        <w:rPr>
          <w:color w:val="262626"/>
          <w:w w:val="130"/>
          <w:sz w:val="18"/>
        </w:rPr>
        <w:t>Jess</w:t>
      </w:r>
      <w:r>
        <w:rPr>
          <w:color w:val="262626"/>
          <w:spacing w:val="27"/>
          <w:w w:val="130"/>
          <w:sz w:val="18"/>
        </w:rPr>
        <w:t> </w:t>
      </w:r>
      <w:r>
        <w:rPr>
          <w:color w:val="262626"/>
          <w:w w:val="130"/>
          <w:sz w:val="18"/>
        </w:rPr>
        <w:t>Tqlor.</w:t>
      </w:r>
      <w:r>
        <w:rPr>
          <w:color w:val="262626"/>
          <w:spacing w:val="57"/>
          <w:w w:val="130"/>
          <w:sz w:val="18"/>
        </w:rPr>
        <w:t> </w:t>
      </w:r>
      <w:r>
        <w:rPr>
          <w:color w:val="747474"/>
          <w:spacing w:val="-10"/>
          <w:w w:val="130"/>
          <w:sz w:val="18"/>
        </w:rPr>
        <w:t>'</w:t>
      </w:r>
    </w:p>
    <w:p>
      <w:pPr>
        <w:tabs>
          <w:tab w:pos="2937" w:val="left" w:leader="none"/>
        </w:tabs>
        <w:spacing w:line="169" w:lineRule="exact" w:before="0"/>
        <w:ind w:left="2571" w:right="0" w:firstLine="0"/>
        <w:jc w:val="left"/>
        <w:rPr>
          <w:sz w:val="18"/>
        </w:rPr>
      </w:pPr>
      <w:r>
        <w:rPr>
          <w:color w:val="262626"/>
          <w:spacing w:val="-10"/>
          <w:w w:val="105"/>
          <w:sz w:val="19"/>
        </w:rPr>
        <w:t>2</w:t>
      </w:r>
      <w:r>
        <w:rPr>
          <w:color w:val="262626"/>
          <w:sz w:val="19"/>
        </w:rPr>
        <w:tab/>
      </w:r>
      <w:r>
        <w:rPr>
          <w:color w:val="262626"/>
          <w:w w:val="105"/>
          <w:sz w:val="17"/>
        </w:rPr>
        <w:t>DieC11Ssi011</w:t>
      </w:r>
      <w:r>
        <w:rPr>
          <w:color w:val="262626"/>
          <w:spacing w:val="22"/>
          <w:w w:val="105"/>
          <w:sz w:val="17"/>
        </w:rPr>
        <w:t> </w:t>
      </w:r>
      <w:r>
        <w:rPr>
          <w:rFonts w:ascii="Arial"/>
          <w:b/>
          <w:color w:val="262626"/>
          <w:w w:val="105"/>
          <w:sz w:val="15"/>
        </w:rPr>
        <w:t>as</w:t>
      </w:r>
      <w:r>
        <w:rPr>
          <w:rFonts w:ascii="Arial"/>
          <w:b/>
          <w:color w:val="262626"/>
          <w:spacing w:val="38"/>
          <w:w w:val="105"/>
          <w:sz w:val="15"/>
        </w:rPr>
        <w:t> </w:t>
      </w:r>
      <w:r>
        <w:rPr>
          <w:color w:val="262626"/>
          <w:w w:val="105"/>
          <w:sz w:val="19"/>
        </w:rPr>
        <w:t>to</w:t>
      </w:r>
      <w:r>
        <w:rPr>
          <w:color w:val="262626"/>
          <w:spacing w:val="47"/>
          <w:w w:val="105"/>
          <w:sz w:val="19"/>
        </w:rPr>
        <w:t> </w:t>
      </w:r>
      <w:r>
        <w:rPr>
          <w:rFonts w:ascii="Arial"/>
          <w:color w:val="262626"/>
          <w:w w:val="105"/>
          <w:sz w:val="17"/>
        </w:rPr>
        <w:t>the</w:t>
      </w:r>
      <w:r>
        <w:rPr>
          <w:rFonts w:ascii="Arial"/>
          <w:color w:val="262626"/>
          <w:spacing w:val="26"/>
          <w:w w:val="105"/>
          <w:sz w:val="17"/>
        </w:rPr>
        <w:t> </w:t>
      </w:r>
      <w:r>
        <w:rPr>
          <w:color w:val="262626"/>
          <w:w w:val="105"/>
          <w:sz w:val="19"/>
        </w:rPr>
        <w:t>water</w:t>
      </w:r>
      <w:r>
        <w:rPr>
          <w:color w:val="262626"/>
          <w:spacing w:val="18"/>
          <w:w w:val="120"/>
          <w:sz w:val="19"/>
        </w:rPr>
        <w:t> </w:t>
      </w:r>
      <w:r>
        <w:rPr>
          <w:color w:val="262626"/>
          <w:spacing w:val="-2"/>
          <w:w w:val="120"/>
          <w:sz w:val="18"/>
        </w:rPr>
        <w:t>situation.</w:t>
      </w:r>
    </w:p>
    <w:p>
      <w:pPr>
        <w:tabs>
          <w:tab w:pos="8054" w:val="left" w:leader="none"/>
        </w:tabs>
        <w:spacing w:line="254" w:lineRule="exact" w:before="0"/>
        <w:ind w:left="2564" w:right="0" w:firstLine="0"/>
        <w:jc w:val="left"/>
        <w:rPr>
          <w:sz w:val="18"/>
        </w:rPr>
      </w:pPr>
      <w:r>
        <w:rPr>
          <w:color w:val="262626"/>
          <w:w w:val="105"/>
          <w:sz w:val="18"/>
        </w:rPr>
        <w:t>Above</w:t>
      </w:r>
      <w:r>
        <w:rPr>
          <w:color w:val="262626"/>
          <w:spacing w:val="40"/>
          <w:w w:val="105"/>
          <w:sz w:val="18"/>
        </w:rPr>
        <w:t> </w:t>
      </w:r>
      <w:r>
        <w:rPr>
          <w:color w:val="262626"/>
          <w:w w:val="105"/>
          <w:sz w:val="18"/>
        </w:rPr>
        <w:t>items</w:t>
      </w:r>
      <w:r>
        <w:rPr>
          <w:color w:val="262626"/>
          <w:spacing w:val="36"/>
          <w:w w:val="120"/>
          <w:sz w:val="18"/>
        </w:rPr>
        <w:t> </w:t>
      </w:r>
      <w:r>
        <w:rPr>
          <w:color w:val="262626"/>
          <w:w w:val="120"/>
          <w:sz w:val="18"/>
        </w:rPr>
        <w:t>l</w:t>
      </w:r>
      <w:r>
        <w:rPr>
          <w:color w:val="262626"/>
          <w:spacing w:val="71"/>
          <w:w w:val="120"/>
          <w:sz w:val="18"/>
        </w:rPr>
        <w:t> </w:t>
      </w:r>
      <w:r>
        <w:rPr>
          <w:color w:val="262626"/>
          <w:w w:val="105"/>
          <w:sz w:val="18"/>
        </w:rPr>
        <w:t>and</w:t>
      </w:r>
      <w:r>
        <w:rPr>
          <w:color w:val="262626"/>
          <w:spacing w:val="27"/>
          <w:w w:val="105"/>
          <w:sz w:val="18"/>
        </w:rPr>
        <w:t> </w:t>
      </w:r>
      <w:r>
        <w:rPr>
          <w:color w:val="262626"/>
          <w:w w:val="105"/>
          <w:sz w:val="18"/>
        </w:rPr>
        <w:t>2</w:t>
      </w:r>
      <w:r>
        <w:rPr>
          <w:color w:val="262626"/>
          <w:spacing w:val="41"/>
          <w:w w:val="105"/>
          <w:sz w:val="18"/>
        </w:rPr>
        <w:t> </w:t>
      </w:r>
      <w:r>
        <w:rPr>
          <w:color w:val="262626"/>
          <w:w w:val="105"/>
          <w:sz w:val="18"/>
        </w:rPr>
        <w:t>acted</w:t>
      </w:r>
      <w:r>
        <w:rPr>
          <w:color w:val="262626"/>
          <w:spacing w:val="55"/>
          <w:w w:val="105"/>
          <w:sz w:val="18"/>
        </w:rPr>
        <w:t> </w:t>
      </w:r>
      <w:r>
        <w:rPr>
          <w:color w:val="262626"/>
          <w:w w:val="105"/>
          <w:sz w:val="18"/>
        </w:rPr>
        <w:t>en</w:t>
      </w:r>
      <w:r>
        <w:rPr>
          <w:color w:val="262626"/>
          <w:spacing w:val="39"/>
          <w:w w:val="105"/>
          <w:sz w:val="18"/>
        </w:rPr>
        <w:t> </w:t>
      </w:r>
      <w:r>
        <w:rPr>
          <w:color w:val="262626"/>
          <w:w w:val="105"/>
          <w:sz w:val="18"/>
        </w:rPr>
        <w:t>at</w:t>
      </w:r>
      <w:r>
        <w:rPr>
          <w:color w:val="262626"/>
          <w:spacing w:val="79"/>
          <w:w w:val="105"/>
          <w:sz w:val="18"/>
        </w:rPr>
        <w:t> </w:t>
      </w:r>
      <w:r>
        <w:rPr>
          <w:color w:val="262626"/>
          <w:w w:val="105"/>
          <w:sz w:val="18"/>
        </w:rPr>
        <w:t>meeting</w:t>
      </w:r>
      <w:r>
        <w:rPr>
          <w:color w:val="262626"/>
          <w:spacing w:val="46"/>
          <w:w w:val="105"/>
          <w:sz w:val="18"/>
        </w:rPr>
        <w:t> </w:t>
      </w:r>
      <w:r>
        <w:rPr>
          <w:color w:val="262626"/>
          <w:w w:val="105"/>
          <w:sz w:val="25"/>
        </w:rPr>
        <w:t>or</w:t>
      </w:r>
      <w:r>
        <w:rPr>
          <w:color w:val="262626"/>
          <w:spacing w:val="21"/>
          <w:w w:val="105"/>
          <w:sz w:val="25"/>
        </w:rPr>
        <w:t> </w:t>
      </w:r>
      <w:r>
        <w:rPr>
          <w:color w:val="262626"/>
          <w:w w:val="105"/>
          <w:sz w:val="18"/>
        </w:rPr>
        <w:t>November</w:t>
      </w:r>
      <w:r>
        <w:rPr>
          <w:color w:val="262626"/>
          <w:spacing w:val="37"/>
          <w:w w:val="105"/>
          <w:sz w:val="18"/>
        </w:rPr>
        <w:t> </w:t>
      </w:r>
      <w:r>
        <w:rPr>
          <w:color w:val="262626"/>
          <w:w w:val="105"/>
          <w:sz w:val="20"/>
        </w:rPr>
        <w:t>4,</w:t>
      </w:r>
      <w:r>
        <w:rPr>
          <w:color w:val="262626"/>
          <w:spacing w:val="58"/>
          <w:w w:val="105"/>
          <w:sz w:val="20"/>
        </w:rPr>
        <w:t> </w:t>
      </w:r>
      <w:r>
        <w:rPr>
          <w:color w:val="262626"/>
          <w:w w:val="105"/>
          <w:sz w:val="20"/>
        </w:rPr>
        <w:t>1</w:t>
      </w:r>
      <w:r>
        <w:rPr>
          <w:color w:val="262626"/>
          <w:spacing w:val="-7"/>
          <w:w w:val="105"/>
          <w:sz w:val="20"/>
        </w:rPr>
        <w:t> </w:t>
      </w:r>
      <w:r>
        <w:rPr>
          <w:color w:val="262626"/>
          <w:spacing w:val="-10"/>
          <w:w w:val="105"/>
          <w:sz w:val="20"/>
        </w:rPr>
        <w:t>3</w:t>
      </w:r>
      <w:r>
        <w:rPr>
          <w:color w:val="262626"/>
          <w:sz w:val="20"/>
        </w:rPr>
        <w:tab/>
      </w:r>
      <w:r>
        <w:rPr>
          <w:color w:val="262626"/>
          <w:w w:val="120"/>
          <w:sz w:val="16"/>
        </w:rPr>
        <w:t>al.l</w:t>
      </w:r>
      <w:r>
        <w:rPr>
          <w:color w:val="262626"/>
          <w:spacing w:val="23"/>
          <w:w w:val="120"/>
          <w:sz w:val="16"/>
        </w:rPr>
        <w:t> </w:t>
      </w:r>
      <w:r>
        <w:rPr>
          <w:color w:val="262626"/>
          <w:w w:val="105"/>
          <w:sz w:val="18"/>
        </w:rPr>
        <w:t>members</w:t>
      </w:r>
      <w:r>
        <w:rPr>
          <w:color w:val="262626"/>
          <w:spacing w:val="29"/>
          <w:w w:val="120"/>
          <w:sz w:val="18"/>
        </w:rPr>
        <w:t> </w:t>
      </w:r>
      <w:r>
        <w:rPr>
          <w:color w:val="262626"/>
          <w:spacing w:val="-2"/>
          <w:w w:val="120"/>
          <w:sz w:val="18"/>
        </w:rPr>
        <w:t>present.</w:t>
      </w:r>
    </w:p>
    <w:p>
      <w:pPr>
        <w:tabs>
          <w:tab w:pos="8592" w:val="left" w:leader="none"/>
        </w:tabs>
        <w:spacing w:line="202" w:lineRule="exact" w:before="125"/>
        <w:ind w:left="2565" w:right="0" w:firstLine="0"/>
        <w:jc w:val="left"/>
        <w:rPr>
          <w:sz w:val="19"/>
        </w:rPr>
      </w:pPr>
      <w:r>
        <w:rPr>
          <w:color w:val="262626"/>
          <w:w w:val="105"/>
          <w:sz w:val="17"/>
        </w:rPr>
        <w:t>Three</w:t>
      </w:r>
      <w:r>
        <w:rPr>
          <w:color w:val="262626"/>
          <w:spacing w:val="45"/>
          <w:w w:val="105"/>
          <w:sz w:val="17"/>
        </w:rPr>
        <w:t> </w:t>
      </w:r>
      <w:r>
        <w:rPr>
          <w:color w:val="262626"/>
          <w:w w:val="105"/>
          <w:sz w:val="17"/>
        </w:rPr>
        <w:t>members</w:t>
      </w:r>
      <w:r>
        <w:rPr>
          <w:color w:val="262626"/>
          <w:spacing w:val="56"/>
          <w:w w:val="105"/>
          <w:sz w:val="17"/>
        </w:rPr>
        <w:t> </w:t>
      </w:r>
      <w:r>
        <w:rPr>
          <w:i/>
          <w:color w:val="262626"/>
          <w:w w:val="105"/>
          <w:sz w:val="20"/>
        </w:rPr>
        <w:t>ot</w:t>
      </w:r>
      <w:r>
        <w:rPr>
          <w:i/>
          <w:color w:val="262626"/>
          <w:spacing w:val="48"/>
          <w:w w:val="105"/>
          <w:sz w:val="20"/>
        </w:rPr>
        <w:t> </w:t>
      </w:r>
      <w:r>
        <w:rPr>
          <w:color w:val="262626"/>
          <w:w w:val="105"/>
          <w:sz w:val="17"/>
        </w:rPr>
        <w:t>board</w:t>
      </w:r>
      <w:r>
        <w:rPr>
          <w:color w:val="262626"/>
          <w:spacing w:val="43"/>
          <w:w w:val="105"/>
          <w:sz w:val="17"/>
        </w:rPr>
        <w:t> </w:t>
      </w:r>
      <w:r>
        <w:rPr>
          <w:color w:val="262626"/>
          <w:w w:val="105"/>
          <w:sz w:val="17"/>
        </w:rPr>
        <w:t>agreed</w:t>
      </w:r>
      <w:r>
        <w:rPr>
          <w:color w:val="262626"/>
          <w:spacing w:val="50"/>
          <w:w w:val="105"/>
          <w:sz w:val="17"/>
        </w:rPr>
        <w:t> </w:t>
      </w:r>
      <w:r>
        <w:rPr>
          <w:color w:val="262626"/>
          <w:w w:val="105"/>
          <w:sz w:val="19"/>
        </w:rPr>
        <w:t>to</w:t>
      </w:r>
      <w:r>
        <w:rPr>
          <w:color w:val="262626"/>
          <w:spacing w:val="35"/>
          <w:w w:val="105"/>
          <w:sz w:val="19"/>
        </w:rPr>
        <w:t> </w:t>
      </w:r>
      <w:r>
        <w:rPr>
          <w:color w:val="262626"/>
          <w:w w:val="105"/>
          <w:sz w:val="18"/>
        </w:rPr>
        <w:t>postpc:ne</w:t>
      </w:r>
      <w:r>
        <w:rPr>
          <w:color w:val="262626"/>
          <w:spacing w:val="33"/>
          <w:w w:val="105"/>
          <w:sz w:val="18"/>
        </w:rPr>
        <w:t> </w:t>
      </w:r>
      <w:r>
        <w:rPr>
          <w:color w:val="262626"/>
          <w:w w:val="105"/>
          <w:sz w:val="18"/>
        </w:rPr>
        <w:t>1118eting</w:t>
      </w:r>
      <w:r>
        <w:rPr>
          <w:color w:val="262626"/>
          <w:spacing w:val="43"/>
          <w:w w:val="105"/>
          <w:sz w:val="18"/>
        </w:rPr>
        <w:t> </w:t>
      </w:r>
      <w:r>
        <w:rPr>
          <w:i/>
          <w:color w:val="262626"/>
          <w:w w:val="105"/>
          <w:sz w:val="20"/>
        </w:rPr>
        <w:t>ot</w:t>
      </w:r>
      <w:r>
        <w:rPr>
          <w:i/>
          <w:color w:val="262626"/>
          <w:spacing w:val="73"/>
          <w:w w:val="105"/>
          <w:sz w:val="20"/>
        </w:rPr>
        <w:t> </w:t>
      </w:r>
      <w:r>
        <w:rPr>
          <w:color w:val="262626"/>
          <w:w w:val="105"/>
          <w:sz w:val="18"/>
        </w:rPr>
        <w:t>Navember</w:t>
      </w:r>
      <w:r>
        <w:rPr>
          <w:color w:val="262626"/>
          <w:spacing w:val="42"/>
          <w:w w:val="105"/>
          <w:sz w:val="18"/>
        </w:rPr>
        <w:t> </w:t>
      </w:r>
      <w:r>
        <w:rPr>
          <w:color w:val="262626"/>
          <w:spacing w:val="-5"/>
          <w:w w:val="105"/>
          <w:sz w:val="18"/>
        </w:rPr>
        <w:t>ll,</w:t>
      </w:r>
      <w:r>
        <w:rPr>
          <w:color w:val="262626"/>
          <w:sz w:val="18"/>
        </w:rPr>
        <w:tab/>
      </w:r>
      <w:r>
        <w:rPr>
          <w:color w:val="262626"/>
          <w:w w:val="105"/>
          <w:sz w:val="18"/>
        </w:rPr>
        <w:t>1963</w:t>
      </w:r>
      <w:r>
        <w:rPr>
          <w:color w:val="262626"/>
          <w:spacing w:val="49"/>
          <w:w w:val="105"/>
          <w:sz w:val="18"/>
        </w:rPr>
        <w:t> </w:t>
      </w:r>
      <w:r>
        <w:rPr>
          <w:color w:val="262626"/>
          <w:spacing w:val="-5"/>
          <w:w w:val="105"/>
          <w:sz w:val="19"/>
        </w:rPr>
        <w:t>to</w:t>
      </w:r>
    </w:p>
    <w:p>
      <w:pPr>
        <w:spacing w:line="211" w:lineRule="auto" w:before="0"/>
        <w:ind w:left="2568" w:right="1997" w:firstLine="1"/>
        <w:jc w:val="left"/>
        <w:rPr>
          <w:sz w:val="15"/>
        </w:rPr>
      </w:pPr>
      <w:r>
        <w:rPr>
          <w:i/>
          <w:color w:val="262626"/>
          <w:w w:val="105"/>
          <w:sz w:val="19"/>
        </w:rPr>
        <w:t>9.30</w:t>
      </w:r>
      <w:r>
        <w:rPr>
          <w:i/>
          <w:color w:val="262626"/>
          <w:spacing w:val="33"/>
          <w:w w:val="105"/>
          <w:sz w:val="19"/>
        </w:rPr>
        <w:t> </w:t>
      </w:r>
      <w:r>
        <w:rPr>
          <w:color w:val="262626"/>
          <w:w w:val="105"/>
          <w:sz w:val="18"/>
        </w:rPr>
        <w:t>a.m.</w:t>
      </w:r>
      <w:r>
        <w:rPr>
          <w:color w:val="262626"/>
          <w:spacing w:val="40"/>
          <w:w w:val="105"/>
          <w:sz w:val="18"/>
        </w:rPr>
        <w:t> </w:t>
      </w:r>
      <w:r>
        <w:rPr>
          <w:color w:val="262626"/>
          <w:w w:val="105"/>
          <w:sz w:val="18"/>
        </w:rPr>
        <w:t>November</w:t>
      </w:r>
      <w:r>
        <w:rPr>
          <w:color w:val="262626"/>
          <w:spacing w:val="25"/>
          <w:w w:val="105"/>
          <w:sz w:val="18"/>
        </w:rPr>
        <w:t> </w:t>
      </w:r>
      <w:r>
        <w:rPr>
          <w:color w:val="262626"/>
          <w:w w:val="105"/>
          <w:sz w:val="18"/>
        </w:rPr>
        <w:t>12,</w:t>
      </w:r>
      <w:r>
        <w:rPr>
          <w:color w:val="262626"/>
          <w:spacing w:val="80"/>
          <w:w w:val="105"/>
          <w:sz w:val="18"/>
        </w:rPr>
        <w:t> </w:t>
      </w:r>
      <w:r>
        <w:rPr>
          <w:color w:val="262626"/>
          <w:w w:val="105"/>
          <w:sz w:val="18"/>
        </w:rPr>
        <w:t>1963,</w:t>
      </w:r>
      <w:r>
        <w:rPr>
          <w:color w:val="262626"/>
          <w:spacing w:val="40"/>
          <w:w w:val="105"/>
          <w:sz w:val="18"/>
        </w:rPr>
        <w:t> </w:t>
      </w:r>
      <w:r>
        <w:rPr>
          <w:color w:val="262626"/>
          <w:w w:val="105"/>
          <w:sz w:val="18"/>
        </w:rPr>
        <w:t>Town</w:t>
      </w:r>
      <w:r>
        <w:rPr>
          <w:color w:val="262626"/>
          <w:spacing w:val="32"/>
          <w:w w:val="105"/>
          <w:sz w:val="18"/>
        </w:rPr>
        <w:t> </w:t>
      </w:r>
      <w:r>
        <w:rPr>
          <w:color w:val="262626"/>
          <w:w w:val="105"/>
          <w:sz w:val="18"/>
        </w:rPr>
        <w:t>Manager</w:t>
      </w:r>
      <w:r>
        <w:rPr>
          <w:color w:val="262626"/>
          <w:spacing w:val="40"/>
          <w:w w:val="105"/>
          <w:sz w:val="18"/>
        </w:rPr>
        <w:t> </w:t>
      </w:r>
      <w:r>
        <w:rPr>
          <w:color w:val="262626"/>
          <w:w w:val="105"/>
          <w:sz w:val="19"/>
        </w:rPr>
        <w:t>to</w:t>
      </w:r>
      <w:r>
        <w:rPr>
          <w:color w:val="262626"/>
          <w:spacing w:val="40"/>
          <w:w w:val="105"/>
          <w:sz w:val="19"/>
        </w:rPr>
        <w:t> </w:t>
      </w:r>
      <w:r>
        <w:rPr>
          <w:color w:val="262626"/>
          <w:w w:val="105"/>
          <w:sz w:val="18"/>
        </w:rPr>
        <w:t>mail</w:t>
      </w:r>
      <w:r>
        <w:rPr>
          <w:color w:val="262626"/>
          <w:spacing w:val="21"/>
          <w:w w:val="120"/>
          <w:sz w:val="18"/>
        </w:rPr>
        <w:t> </w:t>
      </w:r>
      <w:r>
        <w:rPr>
          <w:color w:val="262626"/>
          <w:w w:val="120"/>
          <w:sz w:val="18"/>
        </w:rPr>
        <w:t>notices</w:t>
      </w:r>
      <w:r>
        <w:rPr>
          <w:color w:val="262626"/>
          <w:spacing w:val="40"/>
          <w:w w:val="120"/>
          <w:sz w:val="18"/>
        </w:rPr>
        <w:t> </w:t>
      </w:r>
      <w:r>
        <w:rPr>
          <w:color w:val="262626"/>
          <w:w w:val="105"/>
          <w:sz w:val="18"/>
        </w:rPr>
        <w:t>to</w:t>
      </w:r>
      <w:r>
        <w:rPr>
          <w:color w:val="262626"/>
          <w:spacing w:val="40"/>
          <w:w w:val="120"/>
          <w:sz w:val="18"/>
        </w:rPr>
        <w:t> </w:t>
      </w:r>
      <w:r>
        <w:rPr>
          <w:color w:val="262626"/>
          <w:w w:val="120"/>
          <w:sz w:val="17"/>
        </w:rPr>
        <w:t>all.</w:t>
      </w:r>
      <w:r>
        <w:rPr>
          <w:color w:val="262626"/>
          <w:w w:val="120"/>
          <w:sz w:val="17"/>
        </w:rPr>
        <w:t> </w:t>
      </w:r>
      <w:r>
        <w:rPr>
          <w:color w:val="262626"/>
          <w:w w:val="105"/>
          <w:sz w:val="18"/>
        </w:rPr>
        <w:t>members</w:t>
      </w:r>
      <w:r>
        <w:rPr>
          <w:color w:val="262626"/>
          <w:spacing w:val="40"/>
          <w:w w:val="105"/>
          <w:sz w:val="18"/>
        </w:rPr>
        <w:t> </w:t>
      </w:r>
      <w:r>
        <w:rPr>
          <w:color w:val="262626"/>
          <w:w w:val="105"/>
          <w:sz w:val="21"/>
        </w:rPr>
        <w:t>to</w:t>
      </w:r>
      <w:r>
        <w:rPr>
          <w:color w:val="262626"/>
          <w:spacing w:val="40"/>
          <w:w w:val="105"/>
          <w:sz w:val="21"/>
        </w:rPr>
        <w:t> </w:t>
      </w:r>
      <w:r>
        <w:rPr>
          <w:color w:val="262626"/>
          <w:w w:val="105"/>
          <w:sz w:val="18"/>
        </w:rPr>
        <w:t>observe Novsmber</w:t>
      </w:r>
      <w:r>
        <w:rPr>
          <w:color w:val="262626"/>
          <w:spacing w:val="40"/>
          <w:w w:val="120"/>
          <w:sz w:val="18"/>
        </w:rPr>
        <w:t> </w:t>
      </w:r>
      <w:r>
        <w:rPr>
          <w:color w:val="262626"/>
          <w:w w:val="120"/>
          <w:sz w:val="18"/>
        </w:rPr>
        <w:t>l.lth.</w:t>
      </w:r>
      <w:r>
        <w:rPr>
          <w:color w:val="262626"/>
          <w:spacing w:val="40"/>
          <w:w w:val="120"/>
          <w:sz w:val="18"/>
        </w:rPr>
        <w:t> </w:t>
      </w:r>
      <w:r>
        <w:rPr>
          <w:color w:val="262626"/>
          <w:w w:val="120"/>
          <w:sz w:val="18"/>
        </w:rPr>
        <w:t>Anlistin</w:t>
      </w:r>
      <w:r>
        <w:rPr>
          <w:color w:val="262626"/>
          <w:spacing w:val="40"/>
          <w:w w:val="120"/>
          <w:sz w:val="18"/>
        </w:rPr>
        <w:t> </w:t>
      </w:r>
      <w:r>
        <w:rPr>
          <w:color w:val="262626"/>
          <w:w w:val="105"/>
          <w:sz w:val="15"/>
        </w:rPr>
        <w:t>:ilay.</w:t>
      </w:r>
    </w:p>
    <w:p>
      <w:pPr>
        <w:spacing w:line="213" w:lineRule="exact" w:before="134"/>
        <w:ind w:left="2558" w:right="0" w:firstLine="0"/>
        <w:jc w:val="left"/>
        <w:rPr>
          <w:b/>
          <w:sz w:val="17"/>
        </w:rPr>
      </w:pPr>
      <w:r>
        <w:rPr>
          <w:color w:val="262626"/>
          <w:w w:val="105"/>
          <w:sz w:val="18"/>
        </w:rPr>
        <w:t>Meeting</w:t>
      </w:r>
      <w:r>
        <w:rPr>
          <w:color w:val="262626"/>
          <w:spacing w:val="66"/>
          <w:w w:val="105"/>
          <w:sz w:val="18"/>
        </w:rPr>
        <w:t> </w:t>
      </w:r>
      <w:r>
        <w:rPr>
          <w:color w:val="262626"/>
          <w:w w:val="105"/>
          <w:sz w:val="18"/>
        </w:rPr>
        <w:t>of</w:t>
      </w:r>
      <w:r>
        <w:rPr>
          <w:color w:val="262626"/>
          <w:spacing w:val="76"/>
          <w:w w:val="105"/>
          <w:sz w:val="18"/>
        </w:rPr>
        <w:t> </w:t>
      </w:r>
      <w:r>
        <w:rPr>
          <w:color w:val="262626"/>
          <w:w w:val="105"/>
          <w:sz w:val="18"/>
        </w:rPr>
        <w:t>Bo,,rd</w:t>
      </w:r>
      <w:r>
        <w:rPr>
          <w:color w:val="262626"/>
          <w:spacing w:val="51"/>
          <w:w w:val="105"/>
          <w:sz w:val="18"/>
        </w:rPr>
        <w:t> </w:t>
      </w:r>
      <w:r>
        <w:rPr>
          <w:i/>
          <w:color w:val="262626"/>
          <w:w w:val="105"/>
          <w:sz w:val="20"/>
        </w:rPr>
        <w:t>ot</w:t>
      </w:r>
      <w:r>
        <w:rPr>
          <w:i/>
          <w:color w:val="262626"/>
          <w:spacing w:val="47"/>
          <w:w w:val="105"/>
          <w:sz w:val="20"/>
        </w:rPr>
        <w:t> </w:t>
      </w:r>
      <w:r>
        <w:rPr>
          <w:color w:val="262626"/>
          <w:w w:val="105"/>
          <w:sz w:val="18"/>
        </w:rPr>
        <w:t>Selectmen</w:t>
      </w:r>
      <w:r>
        <w:rPr>
          <w:color w:val="262626"/>
          <w:spacing w:val="53"/>
          <w:w w:val="105"/>
          <w:sz w:val="18"/>
        </w:rPr>
        <w:t> </w:t>
      </w:r>
      <w:r>
        <w:rPr>
          <w:color w:val="262626"/>
          <w:w w:val="105"/>
          <w:sz w:val="18"/>
        </w:rPr>
        <w:t>9,.30</w:t>
      </w:r>
      <w:r>
        <w:rPr>
          <w:color w:val="262626"/>
          <w:spacing w:val="37"/>
          <w:w w:val="105"/>
          <w:sz w:val="18"/>
        </w:rPr>
        <w:t> </w:t>
      </w:r>
      <w:r>
        <w:rPr>
          <w:color w:val="262626"/>
          <w:w w:val="105"/>
          <w:sz w:val="18"/>
        </w:rPr>
        <w:t>a.m.</w:t>
      </w:r>
      <w:r>
        <w:rPr>
          <w:color w:val="262626"/>
          <w:spacing w:val="59"/>
          <w:w w:val="105"/>
          <w:sz w:val="18"/>
        </w:rPr>
        <w:t> </w:t>
      </w:r>
      <w:r>
        <w:rPr>
          <w:color w:val="262626"/>
          <w:w w:val="105"/>
          <w:sz w:val="18"/>
        </w:rPr>
        <w:t>November</w:t>
      </w:r>
      <w:r>
        <w:rPr>
          <w:color w:val="262626"/>
          <w:spacing w:val="39"/>
          <w:w w:val="105"/>
          <w:sz w:val="18"/>
        </w:rPr>
        <w:t> </w:t>
      </w:r>
      <w:r>
        <w:rPr>
          <w:color w:val="262626"/>
          <w:w w:val="105"/>
          <w:sz w:val="18"/>
        </w:rPr>
        <w:t>12,</w:t>
      </w:r>
      <w:r>
        <w:rPr>
          <w:color w:val="262626"/>
          <w:spacing w:val="29"/>
          <w:w w:val="105"/>
          <w:sz w:val="18"/>
        </w:rPr>
        <w:t>  </w:t>
      </w:r>
      <w:r>
        <w:rPr>
          <w:color w:val="262626"/>
          <w:w w:val="105"/>
          <w:sz w:val="19"/>
        </w:rPr>
        <w:t>1963</w:t>
      </w:r>
      <w:r>
        <w:rPr>
          <w:color w:val="262626"/>
          <w:spacing w:val="34"/>
          <w:w w:val="105"/>
          <w:sz w:val="19"/>
        </w:rPr>
        <w:t> </w:t>
      </w:r>
      <w:r>
        <w:rPr>
          <w:color w:val="262626"/>
          <w:w w:val="105"/>
          <w:sz w:val="18"/>
        </w:rPr>
        <w:t>Town</w:t>
      </w:r>
      <w:r>
        <w:rPr>
          <w:color w:val="262626"/>
          <w:spacing w:val="45"/>
          <w:w w:val="105"/>
          <w:sz w:val="18"/>
        </w:rPr>
        <w:t> </w:t>
      </w:r>
      <w:r>
        <w:rPr>
          <w:color w:val="262626"/>
          <w:w w:val="105"/>
          <w:sz w:val="18"/>
        </w:rPr>
        <w:t>Office</w:t>
      </w:r>
      <w:r>
        <w:rPr>
          <w:color w:val="262626"/>
          <w:spacing w:val="49"/>
          <w:w w:val="105"/>
          <w:sz w:val="18"/>
        </w:rPr>
        <w:t> </w:t>
      </w:r>
      <w:r>
        <w:rPr>
          <w:color w:val="262626"/>
          <w:w w:val="105"/>
          <w:sz w:val="18"/>
        </w:rPr>
        <w:t>Searsport,</w:t>
      </w:r>
      <w:r>
        <w:rPr>
          <w:color w:val="262626"/>
          <w:spacing w:val="68"/>
          <w:w w:val="105"/>
          <w:sz w:val="18"/>
        </w:rPr>
        <w:t> </w:t>
      </w:r>
      <w:r>
        <w:rPr>
          <w:b/>
          <w:color w:val="262626"/>
          <w:spacing w:val="-2"/>
          <w:w w:val="105"/>
          <w:sz w:val="17"/>
        </w:rPr>
        <w:t>Jlaine.</w:t>
      </w:r>
    </w:p>
    <w:p>
      <w:pPr>
        <w:spacing w:line="178" w:lineRule="exact" w:before="0"/>
        <w:ind w:left="2554" w:right="0" w:firstLine="0"/>
        <w:jc w:val="left"/>
        <w:rPr>
          <w:sz w:val="18"/>
        </w:rPr>
      </w:pPr>
      <w:r>
        <w:rPr>
          <w:color w:val="262626"/>
          <w:w w:val="115"/>
          <w:sz w:val="18"/>
        </w:rPr>
        <w:t>All</w:t>
      </w:r>
      <w:r>
        <w:rPr>
          <w:color w:val="262626"/>
          <w:spacing w:val="18"/>
          <w:w w:val="115"/>
          <w:sz w:val="18"/>
        </w:rPr>
        <w:t> </w:t>
      </w:r>
      <w:r>
        <w:rPr>
          <w:color w:val="262626"/>
          <w:w w:val="115"/>
          <w:sz w:val="18"/>
        </w:rPr>
        <w:t>members</w:t>
      </w:r>
      <w:r>
        <w:rPr>
          <w:color w:val="262626"/>
          <w:spacing w:val="26"/>
          <w:w w:val="115"/>
          <w:sz w:val="18"/>
        </w:rPr>
        <w:t> </w:t>
      </w:r>
      <w:r>
        <w:rPr>
          <w:color w:val="262626"/>
          <w:w w:val="115"/>
          <w:sz w:val="18"/>
        </w:rPr>
        <w:t>present</w:t>
      </w:r>
      <w:r>
        <w:rPr>
          <w:color w:val="262626"/>
          <w:spacing w:val="16"/>
          <w:w w:val="115"/>
          <w:sz w:val="18"/>
        </w:rPr>
        <w:t> </w:t>
      </w:r>
      <w:r>
        <w:rPr>
          <w:color w:val="262626"/>
          <w:w w:val="115"/>
          <w:sz w:val="18"/>
        </w:rPr>
        <w:t>except</w:t>
      </w:r>
      <w:r>
        <w:rPr>
          <w:color w:val="262626"/>
          <w:spacing w:val="1"/>
          <w:w w:val="115"/>
          <w:sz w:val="18"/>
        </w:rPr>
        <w:t> </w:t>
      </w:r>
      <w:r>
        <w:rPr>
          <w:color w:val="262626"/>
          <w:spacing w:val="-2"/>
          <w:w w:val="115"/>
          <w:sz w:val="18"/>
        </w:rPr>
        <w:t>16.liano.</w:t>
      </w:r>
    </w:p>
    <w:p>
      <w:pPr>
        <w:tabs>
          <w:tab w:pos="2909" w:val="left" w:leader="none"/>
        </w:tabs>
        <w:spacing w:line="172" w:lineRule="auto" w:before="35"/>
        <w:ind w:left="2901" w:right="2061" w:hanging="346"/>
        <w:jc w:val="left"/>
        <w:rPr>
          <w:sz w:val="18"/>
        </w:rPr>
      </w:pPr>
      <w:r>
        <w:rPr>
          <w:color w:val="262626"/>
          <w:spacing w:val="-10"/>
          <w:w w:val="115"/>
          <w:sz w:val="18"/>
        </w:rPr>
        <w:t>l</w:t>
      </w:r>
      <w:r>
        <w:rPr>
          <w:color w:val="262626"/>
          <w:sz w:val="18"/>
        </w:rPr>
        <w:tab/>
        <w:tab/>
      </w:r>
      <w:r>
        <w:rPr>
          <w:color w:val="262626"/>
          <w:w w:val="115"/>
          <w:sz w:val="18"/>
        </w:rPr>
        <w:t>Meeting</w:t>
      </w:r>
      <w:r>
        <w:rPr>
          <w:color w:val="262626"/>
          <w:spacing w:val="4"/>
          <w:w w:val="115"/>
          <w:sz w:val="18"/>
        </w:rPr>
        <w:t> </w:t>
      </w:r>
      <w:r>
        <w:rPr>
          <w:color w:val="262626"/>
          <w:w w:val="115"/>
          <w:sz w:val="18"/>
        </w:rPr>
        <w:t>with</w:t>
      </w:r>
      <w:r>
        <w:rPr>
          <w:color w:val="262626"/>
          <w:spacing w:val="-7"/>
          <w:w w:val="115"/>
          <w:sz w:val="18"/>
        </w:rPr>
        <w:t> </w:t>
      </w:r>
      <w:r>
        <w:rPr>
          <w:color w:val="262626"/>
          <w:w w:val="115"/>
          <w:sz w:val="18"/>
        </w:rPr>
        <w:t>Water</w:t>
      </w:r>
      <w:r>
        <w:rPr>
          <w:color w:val="262626"/>
          <w:spacing w:val="1"/>
          <w:w w:val="115"/>
          <w:sz w:val="18"/>
        </w:rPr>
        <w:t> </w:t>
      </w:r>
      <w:r>
        <w:rPr>
          <w:color w:val="262626"/>
          <w:w w:val="115"/>
          <w:sz w:val="18"/>
        </w:rPr>
        <w:t>Board</w:t>
      </w:r>
      <w:r>
        <w:rPr>
          <w:color w:val="262626"/>
          <w:spacing w:val="-5"/>
          <w:w w:val="115"/>
          <w:sz w:val="18"/>
        </w:rPr>
        <w:t> </w:t>
      </w:r>
      <w:r>
        <w:rPr>
          <w:color w:val="262626"/>
          <w:w w:val="115"/>
          <w:sz w:val="18"/>
        </w:rPr>
        <w:t>}[embers</w:t>
      </w:r>
      <w:r>
        <w:rPr>
          <w:color w:val="262626"/>
          <w:spacing w:val="13"/>
          <w:w w:val="115"/>
          <w:sz w:val="18"/>
        </w:rPr>
        <w:t> </w:t>
      </w:r>
      <w:r>
        <w:rPr>
          <w:color w:val="262626"/>
          <w:w w:val="115"/>
          <w:sz w:val="18"/>
        </w:rPr>
        <w:t>present</w:t>
      </w:r>
      <w:r>
        <w:rPr>
          <w:color w:val="262626"/>
          <w:spacing w:val="72"/>
          <w:w w:val="115"/>
          <w:sz w:val="18"/>
        </w:rPr>
        <w:t> </w:t>
      </w:r>
      <w:r>
        <w:rPr>
          <w:color w:val="262626"/>
          <w:w w:val="115"/>
          <w:sz w:val="18"/>
        </w:rPr>
        <w:t>Nleksrson</w:t>
      </w:r>
      <w:r>
        <w:rPr>
          <w:color w:val="262626"/>
          <w:spacing w:val="17"/>
          <w:w w:val="115"/>
          <w:sz w:val="18"/>
        </w:rPr>
        <w:t> </w:t>
      </w:r>
      <w:r>
        <w:rPr>
          <w:color w:val="262626"/>
          <w:w w:val="115"/>
          <w:sz w:val="18"/>
        </w:rPr>
        <w:t>and</w:t>
      </w:r>
      <w:r>
        <w:rPr>
          <w:color w:val="262626"/>
          <w:spacing w:val="1"/>
          <w:w w:val="115"/>
          <w:sz w:val="18"/>
        </w:rPr>
        <w:t> </w:t>
      </w:r>
      <w:r>
        <w:rPr>
          <w:color w:val="262626"/>
          <w:w w:val="115"/>
          <w:sz w:val="18"/>
        </w:rPr>
        <w:t>Small,</w:t>
      </w:r>
      <w:r>
        <w:rPr>
          <w:color w:val="262626"/>
          <w:spacing w:val="22"/>
          <w:w w:val="115"/>
          <w:sz w:val="18"/>
        </w:rPr>
        <w:t> </w:t>
      </w:r>
      <w:r>
        <w:rPr>
          <w:color w:val="262626"/>
          <w:w w:val="115"/>
          <w:sz w:val="18"/>
        </w:rPr>
        <w:t>voting</w:t>
      </w:r>
      <w:r>
        <w:rPr>
          <w:color w:val="262626"/>
          <w:spacing w:val="6"/>
          <w:w w:val="115"/>
          <w:sz w:val="18"/>
        </w:rPr>
        <w:t> </w:t>
      </w:r>
      <w:r>
        <w:rPr>
          <w:color w:val="262626"/>
          <w:w w:val="115"/>
          <w:sz w:val="18"/>
        </w:rPr>
        <w:t>unanimous to</w:t>
      </w:r>
      <w:r>
        <w:rPr>
          <w:color w:val="262626"/>
          <w:spacing w:val="40"/>
          <w:w w:val="115"/>
          <w:sz w:val="18"/>
        </w:rPr>
        <w:t> </w:t>
      </w:r>
      <w:r>
        <w:rPr>
          <w:color w:val="262626"/>
          <w:w w:val="115"/>
          <w:sz w:val="18"/>
        </w:rPr>
        <w:t>appear</w:t>
      </w:r>
      <w:r>
        <w:rPr>
          <w:color w:val="262626"/>
          <w:spacing w:val="24"/>
          <w:w w:val="115"/>
          <w:sz w:val="18"/>
        </w:rPr>
        <w:t> </w:t>
      </w:r>
      <w:r>
        <w:rPr>
          <w:color w:val="262626"/>
          <w:w w:val="115"/>
          <w:sz w:val="18"/>
        </w:rPr>
        <w:t>before</w:t>
      </w:r>
      <w:r>
        <w:rPr>
          <w:color w:val="262626"/>
          <w:spacing w:val="40"/>
          <w:w w:val="115"/>
          <w:sz w:val="18"/>
        </w:rPr>
        <w:t> </w:t>
      </w:r>
      <w:r>
        <w:rPr>
          <w:color w:val="262626"/>
          <w:w w:val="115"/>
          <w:sz w:val="18"/>
        </w:rPr>
        <w:t>P.</w:t>
      </w:r>
      <w:r>
        <w:rPr>
          <w:color w:val="262626"/>
          <w:spacing w:val="40"/>
          <w:w w:val="115"/>
          <w:sz w:val="18"/>
        </w:rPr>
        <w:t> </w:t>
      </w:r>
      <w:r>
        <w:rPr>
          <w:color w:val="262626"/>
          <w:w w:val="115"/>
          <w:sz w:val="18"/>
        </w:rPr>
        <w:t>U.</w:t>
      </w:r>
      <w:r>
        <w:rPr>
          <w:color w:val="262626"/>
          <w:spacing w:val="40"/>
          <w:w w:val="115"/>
          <w:sz w:val="18"/>
        </w:rPr>
        <w:t> </w:t>
      </w:r>
      <w:r>
        <w:rPr>
          <w:color w:val="262626"/>
          <w:w w:val="115"/>
          <w:sz w:val="24"/>
        </w:rPr>
        <w:t>c. </w:t>
      </w:r>
      <w:r>
        <w:rPr>
          <w:color w:val="262626"/>
          <w:w w:val="115"/>
          <w:sz w:val="18"/>
        </w:rPr>
        <w:t>AllgtlSta,</w:t>
      </w:r>
      <w:r>
        <w:rPr>
          <w:color w:val="262626"/>
          <w:spacing w:val="40"/>
          <w:w w:val="115"/>
          <w:sz w:val="18"/>
        </w:rPr>
        <w:t> </w:t>
      </w:r>
      <w:r>
        <w:rPr>
          <w:color w:val="262626"/>
          <w:w w:val="115"/>
          <w:sz w:val="17"/>
        </w:rPr>
        <w:t>!lain1.</w:t>
      </w:r>
      <w:r>
        <w:rPr>
          <w:color w:val="262626"/>
          <w:spacing w:val="23"/>
          <w:w w:val="115"/>
          <w:sz w:val="17"/>
        </w:rPr>
        <w:t> </w:t>
      </w:r>
      <w:r>
        <w:rPr>
          <w:color w:val="262626"/>
          <w:w w:val="115"/>
          <w:sz w:val="18"/>
        </w:rPr>
        <w:t>with</w:t>
      </w:r>
      <w:r>
        <w:rPr>
          <w:color w:val="262626"/>
          <w:spacing w:val="40"/>
          <w:w w:val="115"/>
          <w:sz w:val="18"/>
        </w:rPr>
        <w:t> </w:t>
      </w:r>
      <w:r>
        <w:rPr>
          <w:color w:val="262626"/>
          <w:w w:val="115"/>
          <w:sz w:val="18"/>
        </w:rPr>
        <w:t>unified</w:t>
      </w:r>
      <w:r>
        <w:rPr>
          <w:color w:val="262626"/>
          <w:spacing w:val="38"/>
          <w:w w:val="115"/>
          <w:sz w:val="18"/>
        </w:rPr>
        <w:t> </w:t>
      </w:r>
      <w:r>
        <w:rPr>
          <w:color w:val="262626"/>
          <w:w w:val="115"/>
          <w:sz w:val="18"/>
        </w:rPr>
        <w:t>support</w:t>
      </w:r>
      <w:r>
        <w:rPr>
          <w:color w:val="262626"/>
          <w:spacing w:val="30"/>
          <w:w w:val="115"/>
          <w:sz w:val="18"/>
        </w:rPr>
        <w:t> </w:t>
      </w:r>
      <w:r>
        <w:rPr>
          <w:color w:val="262626"/>
          <w:w w:val="115"/>
          <w:sz w:val="18"/>
        </w:rPr>
        <w:t>to</w:t>
      </w:r>
      <w:r>
        <w:rPr>
          <w:color w:val="262626"/>
          <w:spacing w:val="40"/>
          <w:w w:val="115"/>
          <w:sz w:val="18"/>
        </w:rPr>
        <w:t> </w:t>
      </w:r>
      <w:r>
        <w:rPr>
          <w:color w:val="262626"/>
          <w:w w:val="115"/>
          <w:sz w:val="18"/>
        </w:rPr>
        <w:t>go</w:t>
      </w:r>
      <w:r>
        <w:rPr>
          <w:color w:val="262626"/>
          <w:spacing w:val="40"/>
          <w:w w:val="115"/>
          <w:sz w:val="18"/>
        </w:rPr>
        <w:t> </w:t>
      </w:r>
      <w:r>
        <w:rPr>
          <w:color w:val="262626"/>
          <w:w w:val="115"/>
          <w:sz w:val="18"/>
        </w:rPr>
        <w:t>to</w:t>
      </w:r>
      <w:r>
        <w:rPr>
          <w:color w:val="262626"/>
          <w:spacing w:val="40"/>
          <w:w w:val="115"/>
          <w:sz w:val="18"/>
        </w:rPr>
        <w:t> </w:t>
      </w:r>
      <w:r>
        <w:rPr>
          <w:color w:val="3B3B3B"/>
          <w:sz w:val="27"/>
        </w:rPr>
        <w:t>½ </w:t>
      </w:r>
      <w:r>
        <w:rPr>
          <w:color w:val="262626"/>
          <w:sz w:val="18"/>
        </w:rPr>
        <w:t>moon </w:t>
      </w:r>
      <w:r>
        <w:rPr>
          <w:rFonts w:ascii="Arial" w:hAnsi="Arial"/>
          <w:color w:val="262626"/>
          <w:w w:val="115"/>
          <w:sz w:val="16"/>
        </w:rPr>
        <w:t>pond</w:t>
      </w:r>
      <w:r>
        <w:rPr>
          <w:rFonts w:ascii="Arial" w:hAnsi="Arial"/>
          <w:color w:val="262626"/>
          <w:spacing w:val="40"/>
          <w:w w:val="125"/>
          <w:sz w:val="16"/>
        </w:rPr>
        <w:t> </w:t>
      </w:r>
      <w:r>
        <w:rPr>
          <w:rFonts w:ascii="Arial" w:hAnsi="Arial"/>
          <w:color w:val="262626"/>
          <w:w w:val="125"/>
          <w:sz w:val="16"/>
        </w:rPr>
        <w:t>with</w:t>
      </w:r>
      <w:r>
        <w:rPr>
          <w:rFonts w:ascii="Arial" w:hAnsi="Arial"/>
          <w:color w:val="262626"/>
          <w:spacing w:val="40"/>
          <w:w w:val="125"/>
          <w:sz w:val="16"/>
        </w:rPr>
        <w:t> </w:t>
      </w:r>
      <w:r>
        <w:rPr>
          <w:color w:val="262626"/>
          <w:w w:val="125"/>
          <w:sz w:val="16"/>
        </w:rPr>
        <w:t>pipe</w:t>
      </w:r>
      <w:r>
        <w:rPr>
          <w:color w:val="262626"/>
          <w:spacing w:val="40"/>
          <w:w w:val="125"/>
          <w:sz w:val="16"/>
        </w:rPr>
        <w:t> </w:t>
      </w:r>
      <w:r>
        <w:rPr>
          <w:color w:val="262626"/>
          <w:w w:val="125"/>
          <w:sz w:val="17"/>
        </w:rPr>
        <w:t>line</w:t>
      </w:r>
      <w:r>
        <w:rPr>
          <w:color w:val="262626"/>
          <w:spacing w:val="80"/>
          <w:w w:val="125"/>
          <w:sz w:val="17"/>
        </w:rPr>
        <w:t> </w:t>
      </w:r>
      <w:r>
        <w:rPr>
          <w:color w:val="262626"/>
          <w:w w:val="125"/>
          <w:sz w:val="18"/>
        </w:rPr>
        <w:t>to</w:t>
      </w:r>
      <w:r>
        <w:rPr>
          <w:color w:val="262626"/>
          <w:spacing w:val="40"/>
          <w:w w:val="125"/>
          <w:sz w:val="18"/>
        </w:rPr>
        <w:t> </w:t>
      </w:r>
      <w:r>
        <w:rPr>
          <w:color w:val="262626"/>
          <w:w w:val="115"/>
          <w:sz w:val="18"/>
        </w:rPr>
        <w:t>Searaport.</w:t>
      </w:r>
    </w:p>
    <w:p>
      <w:pPr>
        <w:spacing w:line="240" w:lineRule="exact" w:before="100"/>
        <w:ind w:left="2611" w:right="0" w:firstLine="0"/>
        <w:jc w:val="left"/>
        <w:rPr>
          <w:sz w:val="18"/>
        </w:rPr>
      </w:pPr>
      <w:r>
        <w:rPr>
          <w:color w:val="262626"/>
          <w:w w:val="105"/>
          <w:sz w:val="18"/>
        </w:rPr>
        <w:t>Meeting</w:t>
      </w:r>
      <w:r>
        <w:rPr>
          <w:color w:val="262626"/>
          <w:spacing w:val="46"/>
          <w:w w:val="105"/>
          <w:sz w:val="18"/>
        </w:rPr>
        <w:t> </w:t>
      </w:r>
      <w:r>
        <w:rPr>
          <w:i/>
          <w:color w:val="262626"/>
          <w:w w:val="105"/>
          <w:sz w:val="19"/>
        </w:rPr>
        <w:t>ot</w:t>
      </w:r>
      <w:r>
        <w:rPr>
          <w:i/>
          <w:color w:val="262626"/>
          <w:spacing w:val="62"/>
          <w:w w:val="105"/>
          <w:sz w:val="19"/>
        </w:rPr>
        <w:t> </w:t>
      </w:r>
      <w:r>
        <w:rPr>
          <w:color w:val="262626"/>
          <w:w w:val="105"/>
          <w:sz w:val="18"/>
        </w:rPr>
        <w:t>Board</w:t>
      </w:r>
      <w:r>
        <w:rPr>
          <w:color w:val="262626"/>
          <w:spacing w:val="56"/>
          <w:w w:val="105"/>
          <w:sz w:val="18"/>
        </w:rPr>
        <w:t> </w:t>
      </w:r>
      <w:r>
        <w:rPr>
          <w:color w:val="262626"/>
          <w:w w:val="105"/>
          <w:sz w:val="18"/>
        </w:rPr>
        <w:t>of</w:t>
      </w:r>
      <w:r>
        <w:rPr>
          <w:color w:val="262626"/>
          <w:spacing w:val="56"/>
          <w:w w:val="105"/>
          <w:sz w:val="18"/>
        </w:rPr>
        <w:t> </w:t>
      </w:r>
      <w:r>
        <w:rPr>
          <w:color w:val="262626"/>
          <w:w w:val="105"/>
          <w:sz w:val="18"/>
        </w:rPr>
        <w:t>Selectmen</w:t>
      </w:r>
      <w:r>
        <w:rPr>
          <w:color w:val="262626"/>
          <w:spacing w:val="69"/>
          <w:w w:val="105"/>
          <w:sz w:val="18"/>
        </w:rPr>
        <w:t> </w:t>
      </w:r>
      <w:r>
        <w:rPr>
          <w:i/>
          <w:color w:val="262626"/>
          <w:w w:val="105"/>
          <w:sz w:val="21"/>
        </w:rPr>
        <w:t>5</w:t>
      </w:r>
      <w:r>
        <w:rPr>
          <w:i/>
          <w:color w:val="262626"/>
          <w:spacing w:val="7"/>
          <w:w w:val="105"/>
          <w:sz w:val="21"/>
        </w:rPr>
        <w:t> </w:t>
      </w:r>
      <w:r>
        <w:rPr>
          <w:rFonts w:ascii="Arial"/>
          <w:color w:val="262626"/>
          <w:w w:val="105"/>
          <w:sz w:val="16"/>
        </w:rPr>
        <w:t>P,M.</w:t>
      </w:r>
      <w:r>
        <w:rPr>
          <w:rFonts w:ascii="Arial"/>
          <w:color w:val="262626"/>
          <w:spacing w:val="51"/>
          <w:w w:val="105"/>
          <w:sz w:val="16"/>
        </w:rPr>
        <w:t> </w:t>
      </w:r>
      <w:r>
        <w:rPr>
          <w:color w:val="262626"/>
          <w:w w:val="105"/>
          <w:sz w:val="18"/>
        </w:rPr>
        <w:t>November</w:t>
      </w:r>
      <w:r>
        <w:rPr>
          <w:color w:val="262626"/>
          <w:spacing w:val="32"/>
          <w:w w:val="105"/>
          <w:sz w:val="18"/>
        </w:rPr>
        <w:t> </w:t>
      </w:r>
      <w:r>
        <w:rPr>
          <w:color w:val="262626"/>
          <w:w w:val="105"/>
          <w:sz w:val="18"/>
        </w:rPr>
        <w:t>18,</w:t>
      </w:r>
      <w:r>
        <w:rPr>
          <w:color w:val="262626"/>
          <w:spacing w:val="74"/>
          <w:w w:val="150"/>
          <w:sz w:val="18"/>
        </w:rPr>
        <w:t> </w:t>
      </w:r>
      <w:r>
        <w:rPr>
          <w:color w:val="262626"/>
          <w:w w:val="105"/>
          <w:sz w:val="18"/>
        </w:rPr>
        <w:t>1963</w:t>
      </w:r>
      <w:r>
        <w:rPr>
          <w:color w:val="262626"/>
          <w:spacing w:val="22"/>
          <w:w w:val="105"/>
          <w:sz w:val="18"/>
        </w:rPr>
        <w:t> </w:t>
      </w:r>
      <w:r>
        <w:rPr>
          <w:color w:val="262626"/>
          <w:sz w:val="18"/>
        </w:rPr>
        <w:t>TOWll</w:t>
      </w:r>
      <w:r>
        <w:rPr>
          <w:color w:val="262626"/>
          <w:spacing w:val="58"/>
          <w:w w:val="105"/>
          <w:sz w:val="18"/>
        </w:rPr>
        <w:t> </w:t>
      </w:r>
      <w:r>
        <w:rPr>
          <w:color w:val="262626"/>
          <w:w w:val="105"/>
          <w:sz w:val="18"/>
        </w:rPr>
        <w:t>Office,</w:t>
      </w:r>
      <w:r>
        <w:rPr>
          <w:color w:val="262626"/>
          <w:spacing w:val="59"/>
          <w:w w:val="105"/>
          <w:sz w:val="18"/>
        </w:rPr>
        <w:t> </w:t>
      </w:r>
      <w:r>
        <w:rPr>
          <w:color w:val="262626"/>
          <w:w w:val="105"/>
          <w:sz w:val="18"/>
        </w:rPr>
        <w:t>Seiarsport,</w:t>
      </w:r>
      <w:r>
        <w:rPr>
          <w:color w:val="262626"/>
          <w:spacing w:val="63"/>
          <w:w w:val="105"/>
          <w:sz w:val="18"/>
        </w:rPr>
        <w:t> </w:t>
      </w:r>
      <w:r>
        <w:rPr>
          <w:color w:val="262626"/>
          <w:spacing w:val="-2"/>
          <w:w w:val="105"/>
          <w:sz w:val="18"/>
        </w:rPr>
        <w:t>Maine.</w:t>
      </w:r>
    </w:p>
    <w:p>
      <w:pPr>
        <w:tabs>
          <w:tab w:pos="6016" w:val="left" w:leader="none"/>
        </w:tabs>
        <w:spacing w:line="177" w:lineRule="exact" w:before="0"/>
        <w:ind w:left="2612" w:right="0" w:firstLine="0"/>
        <w:jc w:val="left"/>
        <w:rPr>
          <w:sz w:val="18"/>
        </w:rPr>
      </w:pPr>
      <w:r>
        <w:rPr>
          <w:color w:val="262626"/>
          <w:spacing w:val="-2"/>
          <w:w w:val="105"/>
          <w:sz w:val="17"/>
        </w:rPr>
        <w:t>All</w:t>
      </w:r>
      <w:r>
        <w:rPr>
          <w:color w:val="262626"/>
          <w:spacing w:val="47"/>
          <w:w w:val="105"/>
          <w:sz w:val="17"/>
        </w:rPr>
        <w:t> </w:t>
      </w:r>
      <w:r>
        <w:rPr>
          <w:rFonts w:ascii="Arial" w:hAnsi="Arial"/>
          <w:color w:val="262626"/>
          <w:spacing w:val="-2"/>
          <w:w w:val="105"/>
          <w:sz w:val="17"/>
        </w:rPr>
        <w:t>members</w:t>
      </w:r>
      <w:r>
        <w:rPr>
          <w:rFonts w:ascii="Arial" w:hAnsi="Arial"/>
          <w:color w:val="262626"/>
          <w:spacing w:val="25"/>
          <w:w w:val="105"/>
          <w:sz w:val="17"/>
        </w:rPr>
        <w:t> </w:t>
      </w:r>
      <w:r>
        <w:rPr>
          <w:color w:val="262626"/>
          <w:spacing w:val="-2"/>
          <w:w w:val="105"/>
          <w:sz w:val="18"/>
        </w:rPr>
        <w:t>present.</w:t>
      </w:r>
      <w:r>
        <w:rPr>
          <w:color w:val="262626"/>
          <w:sz w:val="18"/>
        </w:rPr>
        <w:tab/>
      </w:r>
      <w:r>
        <w:rPr>
          <w:color w:val="747474"/>
          <w:spacing w:val="-10"/>
          <w:w w:val="115"/>
          <w:sz w:val="18"/>
        </w:rPr>
        <w:t>·</w:t>
      </w:r>
    </w:p>
    <w:p>
      <w:pPr>
        <w:tabs>
          <w:tab w:pos="2884" w:val="left" w:leader="none"/>
        </w:tabs>
        <w:spacing w:line="150" w:lineRule="exact" w:before="0"/>
        <w:ind w:left="2617" w:right="0" w:firstLine="0"/>
        <w:jc w:val="left"/>
        <w:rPr>
          <w:sz w:val="18"/>
        </w:rPr>
      </w:pPr>
      <w:r>
        <w:rPr>
          <w:color w:val="262626"/>
          <w:spacing w:val="-10"/>
          <w:w w:val="110"/>
          <w:sz w:val="18"/>
        </w:rPr>
        <w:t>l</w:t>
      </w:r>
      <w:r>
        <w:rPr>
          <w:color w:val="262626"/>
          <w:sz w:val="18"/>
        </w:rPr>
        <w:tab/>
      </w:r>
      <w:r>
        <w:rPr>
          <w:color w:val="262626"/>
          <w:w w:val="110"/>
          <w:sz w:val="18"/>
        </w:rPr>
        <w:t>Kot.ion</w:t>
      </w:r>
      <w:r>
        <w:rPr>
          <w:color w:val="262626"/>
          <w:spacing w:val="42"/>
          <w:w w:val="110"/>
          <w:sz w:val="18"/>
        </w:rPr>
        <w:t> </w:t>
      </w:r>
      <w:r>
        <w:rPr>
          <w:color w:val="262626"/>
          <w:w w:val="110"/>
          <w:sz w:val="19"/>
        </w:rPr>
        <w:t>b7</w:t>
      </w:r>
      <w:r>
        <w:rPr>
          <w:color w:val="262626"/>
          <w:spacing w:val="27"/>
          <w:w w:val="110"/>
          <w:sz w:val="19"/>
        </w:rPr>
        <w:t> </w:t>
      </w:r>
      <w:r>
        <w:rPr>
          <w:color w:val="262626"/>
          <w:w w:val="110"/>
          <w:sz w:val="18"/>
        </w:rPr>
        <w:t>Clark</w:t>
      </w:r>
      <w:r>
        <w:rPr>
          <w:color w:val="262626"/>
          <w:spacing w:val="39"/>
          <w:w w:val="110"/>
          <w:sz w:val="18"/>
        </w:rPr>
        <w:t> </w:t>
      </w:r>
      <w:r>
        <w:rPr>
          <w:color w:val="262626"/>
          <w:w w:val="110"/>
          <w:sz w:val="18"/>
        </w:rPr>
        <w:t>second</w:t>
      </w:r>
      <w:r>
        <w:rPr>
          <w:color w:val="262626"/>
          <w:spacing w:val="36"/>
          <w:w w:val="110"/>
          <w:sz w:val="18"/>
        </w:rPr>
        <w:t> </w:t>
      </w:r>
      <w:r>
        <w:rPr>
          <w:color w:val="262626"/>
          <w:w w:val="110"/>
          <w:sz w:val="16"/>
        </w:rPr>
        <w:t>by-</w:t>
      </w:r>
      <w:r>
        <w:rPr>
          <w:color w:val="262626"/>
          <w:spacing w:val="29"/>
          <w:w w:val="110"/>
          <w:sz w:val="16"/>
        </w:rPr>
        <w:t> </w:t>
      </w:r>
      <w:r>
        <w:rPr>
          <w:color w:val="262626"/>
          <w:w w:val="110"/>
          <w:sz w:val="18"/>
        </w:rPr>
        <w:t>Robbins</w:t>
      </w:r>
      <w:r>
        <w:rPr>
          <w:color w:val="262626"/>
          <w:spacing w:val="56"/>
          <w:w w:val="110"/>
          <w:sz w:val="18"/>
        </w:rPr>
        <w:t> </w:t>
      </w:r>
      <w:r>
        <w:rPr>
          <w:color w:val="262626"/>
          <w:w w:val="110"/>
          <w:sz w:val="19"/>
        </w:rPr>
        <w:t>to</w:t>
      </w:r>
      <w:r>
        <w:rPr>
          <w:color w:val="262626"/>
          <w:spacing w:val="57"/>
          <w:w w:val="110"/>
          <w:sz w:val="19"/>
        </w:rPr>
        <w:t> </w:t>
      </w:r>
      <w:r>
        <w:rPr>
          <w:color w:val="262626"/>
          <w:w w:val="110"/>
          <w:sz w:val="18"/>
        </w:rPr>
        <w:t>use</w:t>
      </w:r>
      <w:r>
        <w:rPr>
          <w:color w:val="262626"/>
          <w:spacing w:val="65"/>
          <w:w w:val="110"/>
          <w:sz w:val="18"/>
        </w:rPr>
        <w:t> </w:t>
      </w:r>
      <w:r>
        <w:rPr>
          <w:color w:val="262626"/>
          <w:w w:val="110"/>
          <w:sz w:val="18"/>
        </w:rPr>
        <w:t>for</w:t>
      </w:r>
      <w:r>
        <w:rPr>
          <w:color w:val="262626"/>
          <w:spacing w:val="71"/>
          <w:w w:val="150"/>
          <w:sz w:val="18"/>
        </w:rPr>
        <w:t> </w:t>
      </w:r>
      <w:r>
        <w:rPr>
          <w:color w:val="262626"/>
          <w:w w:val="110"/>
          <w:sz w:val="18"/>
        </w:rPr>
        <w:t>drainage</w:t>
      </w:r>
      <w:r>
        <w:rPr>
          <w:color w:val="262626"/>
          <w:spacing w:val="41"/>
          <w:w w:val="110"/>
          <w:sz w:val="18"/>
        </w:rPr>
        <w:t> </w:t>
      </w:r>
      <w:r>
        <w:rPr>
          <w:color w:val="262626"/>
          <w:w w:val="110"/>
          <w:sz w:val="18"/>
        </w:rPr>
        <w:t>elementa17</w:t>
      </w:r>
      <w:r>
        <w:rPr>
          <w:color w:val="262626"/>
          <w:spacing w:val="24"/>
          <w:w w:val="110"/>
          <w:sz w:val="18"/>
        </w:rPr>
        <w:t> </w:t>
      </w:r>
      <w:r>
        <w:rPr>
          <w:color w:val="262626"/>
          <w:w w:val="110"/>
          <w:sz w:val="18"/>
        </w:rPr>
        <w:t>school</w:t>
      </w:r>
      <w:r>
        <w:rPr>
          <w:color w:val="262626"/>
          <w:spacing w:val="34"/>
          <w:w w:val="110"/>
          <w:sz w:val="18"/>
        </w:rPr>
        <w:t> </w:t>
      </w:r>
      <w:r>
        <w:rPr>
          <w:rFonts w:ascii="Arial"/>
          <w:color w:val="262626"/>
          <w:w w:val="110"/>
          <w:sz w:val="17"/>
        </w:rPr>
        <w:t>the</w:t>
      </w:r>
      <w:r>
        <w:rPr>
          <w:rFonts w:ascii="Arial"/>
          <w:color w:val="262626"/>
          <w:spacing w:val="22"/>
          <w:w w:val="110"/>
          <w:sz w:val="17"/>
        </w:rPr>
        <w:t> </w:t>
      </w:r>
      <w:r>
        <w:rPr>
          <w:color w:val="262626"/>
          <w:spacing w:val="-2"/>
          <w:w w:val="110"/>
          <w:sz w:val="18"/>
        </w:rPr>
        <w:t>balance</w:t>
      </w:r>
    </w:p>
    <w:p>
      <w:pPr>
        <w:spacing w:line="241" w:lineRule="exact" w:before="0"/>
        <w:ind w:left="2887" w:right="0" w:firstLine="0"/>
        <w:jc w:val="left"/>
        <w:rPr>
          <w:sz w:val="18"/>
        </w:rPr>
      </w:pPr>
      <w:r>
        <w:rPr>
          <w:rFonts w:ascii="Courier New"/>
          <w:color w:val="262626"/>
          <w:spacing w:val="-2"/>
          <w:w w:val="95"/>
          <w:sz w:val="27"/>
        </w:rPr>
        <w:t>or</w:t>
      </w:r>
      <w:r>
        <w:rPr>
          <w:rFonts w:ascii="Courier New"/>
          <w:color w:val="262626"/>
          <w:spacing w:val="-75"/>
          <w:w w:val="95"/>
          <w:sz w:val="27"/>
        </w:rPr>
        <w:t> </w:t>
      </w:r>
      <w:r>
        <w:rPr>
          <w:color w:val="262626"/>
          <w:spacing w:val="-2"/>
          <w:w w:val="95"/>
          <w:sz w:val="18"/>
        </w:rPr>
        <w:t>money-</w:t>
      </w:r>
      <w:r>
        <w:rPr>
          <w:color w:val="262626"/>
          <w:spacing w:val="-3"/>
          <w:w w:val="95"/>
          <w:sz w:val="18"/>
        </w:rPr>
        <w:t> </w:t>
      </w:r>
      <w:r>
        <w:rPr>
          <w:rFonts w:ascii="Courier New"/>
          <w:color w:val="262626"/>
          <w:spacing w:val="-2"/>
          <w:w w:val="80"/>
          <w:sz w:val="18"/>
        </w:rPr>
        <w:t>!rC1111</w:t>
      </w:r>
      <w:r>
        <w:rPr>
          <w:rFonts w:ascii="Courier New"/>
          <w:color w:val="262626"/>
          <w:spacing w:val="-39"/>
          <w:w w:val="115"/>
          <w:sz w:val="18"/>
        </w:rPr>
        <w:t> </w:t>
      </w:r>
      <w:r>
        <w:rPr>
          <w:color w:val="262626"/>
          <w:spacing w:val="-2"/>
          <w:w w:val="115"/>
          <w:sz w:val="18"/>
        </w:rPr>
        <w:t>former</w:t>
      </w:r>
      <w:r>
        <w:rPr>
          <w:color w:val="262626"/>
          <w:spacing w:val="26"/>
          <w:w w:val="115"/>
          <w:sz w:val="18"/>
        </w:rPr>
        <w:t> </w:t>
      </w:r>
      <w:r>
        <w:rPr>
          <w:color w:val="262626"/>
          <w:spacing w:val="-2"/>
          <w:w w:val="115"/>
          <w:sz w:val="18"/>
        </w:rPr>
        <w:t>school</w:t>
      </w:r>
      <w:r>
        <w:rPr>
          <w:color w:val="262626"/>
          <w:spacing w:val="13"/>
          <w:w w:val="115"/>
          <w:sz w:val="18"/>
        </w:rPr>
        <w:t> </w:t>
      </w:r>
      <w:r>
        <w:rPr>
          <w:color w:val="262626"/>
          <w:spacing w:val="-2"/>
          <w:w w:val="115"/>
          <w:sz w:val="18"/>
        </w:rPr>
        <w:t>district</w:t>
      </w:r>
      <w:r>
        <w:rPr>
          <w:color w:val="262626"/>
          <w:spacing w:val="29"/>
          <w:w w:val="115"/>
          <w:sz w:val="18"/>
        </w:rPr>
        <w:t> </w:t>
      </w:r>
      <w:r>
        <w:rPr>
          <w:color w:val="262626"/>
          <w:spacing w:val="-2"/>
          <w:w w:val="115"/>
          <w:sz w:val="18"/>
        </w:rPr>
        <w:t>and</w:t>
      </w:r>
      <w:r>
        <w:rPr>
          <w:color w:val="262626"/>
          <w:spacing w:val="20"/>
          <w:w w:val="115"/>
          <w:sz w:val="18"/>
        </w:rPr>
        <w:t> </w:t>
      </w:r>
      <w:r>
        <w:rPr>
          <w:color w:val="262626"/>
          <w:spacing w:val="-2"/>
          <w:w w:val="115"/>
          <w:sz w:val="18"/>
        </w:rPr>
        <w:t>school.</w:t>
      </w:r>
      <w:r>
        <w:rPr>
          <w:color w:val="262626"/>
          <w:w w:val="115"/>
          <w:sz w:val="18"/>
        </w:rPr>
        <w:t> </w:t>
      </w:r>
      <w:r>
        <w:rPr>
          <w:color w:val="262626"/>
          <w:spacing w:val="-2"/>
          <w:w w:val="115"/>
          <w:sz w:val="18"/>
        </w:rPr>
        <w:t>building</w:t>
      </w:r>
      <w:r>
        <w:rPr>
          <w:color w:val="262626"/>
          <w:spacing w:val="30"/>
          <w:w w:val="115"/>
          <w:sz w:val="18"/>
        </w:rPr>
        <w:t> </w:t>
      </w:r>
      <w:r>
        <w:rPr>
          <w:color w:val="262626"/>
          <w:spacing w:val="-2"/>
          <w:w w:val="115"/>
          <w:sz w:val="18"/>
        </w:rPr>
        <w:t>f'und.</w:t>
      </w:r>
    </w:p>
    <w:p>
      <w:pPr>
        <w:spacing w:line="158" w:lineRule="exact" w:before="0"/>
        <w:ind w:left="2900" w:right="0" w:firstLine="0"/>
        <w:jc w:val="left"/>
        <w:rPr>
          <w:sz w:val="18"/>
        </w:rPr>
      </w:pPr>
      <w:r>
        <w:rPr>
          <w:color w:val="262626"/>
          <w:w w:val="115"/>
          <w:sz w:val="19"/>
        </w:rPr>
        <w:t>Vote,</w:t>
      </w:r>
      <w:r>
        <w:rPr>
          <w:color w:val="262626"/>
          <w:spacing w:val="49"/>
          <w:w w:val="115"/>
          <w:sz w:val="19"/>
        </w:rPr>
        <w:t> </w:t>
      </w:r>
      <w:r>
        <w:rPr>
          <w:color w:val="262626"/>
          <w:w w:val="115"/>
          <w:sz w:val="18"/>
        </w:rPr>
        <w:t>yes,</w:t>
      </w:r>
      <w:r>
        <w:rPr>
          <w:color w:val="262626"/>
          <w:spacing w:val="55"/>
          <w:w w:val="115"/>
          <w:sz w:val="18"/>
        </w:rPr>
        <w:t> </w:t>
      </w:r>
      <w:r>
        <w:rPr>
          <w:color w:val="262626"/>
          <w:spacing w:val="-2"/>
          <w:w w:val="115"/>
          <w:sz w:val="18"/>
        </w:rPr>
        <w:t>unanimous.</w:t>
      </w:r>
    </w:p>
    <w:p>
      <w:pPr>
        <w:spacing w:line="186" w:lineRule="exact" w:before="0"/>
        <w:ind w:left="2629" w:right="0" w:firstLine="0"/>
        <w:jc w:val="left"/>
        <w:rPr>
          <w:sz w:val="20"/>
        </w:rPr>
      </w:pPr>
      <w:r>
        <w:rPr>
          <w:color w:val="262626"/>
          <w:w w:val="105"/>
          <w:sz w:val="18"/>
        </w:rPr>
        <w:t>2</w:t>
      </w:r>
      <w:r>
        <w:rPr>
          <w:color w:val="262626"/>
          <w:spacing w:val="33"/>
          <w:w w:val="105"/>
          <w:sz w:val="18"/>
        </w:rPr>
        <w:t>  </w:t>
      </w:r>
      <w:r>
        <w:rPr>
          <w:color w:val="262626"/>
          <w:w w:val="105"/>
          <w:sz w:val="18"/>
        </w:rPr>
        <w:t>Winter</w:t>
      </w:r>
      <w:r>
        <w:rPr>
          <w:color w:val="262626"/>
          <w:spacing w:val="61"/>
          <w:w w:val="105"/>
          <w:sz w:val="18"/>
        </w:rPr>
        <w:t> </w:t>
      </w:r>
      <w:r>
        <w:rPr>
          <w:color w:val="262626"/>
          <w:w w:val="105"/>
          <w:sz w:val="18"/>
        </w:rPr>
        <w:t>cl.osin(</w:t>
      </w:r>
      <w:r>
        <w:rPr>
          <w:color w:val="262626"/>
          <w:spacing w:val="39"/>
          <w:w w:val="105"/>
          <w:sz w:val="18"/>
        </w:rPr>
        <w:t> </w:t>
      </w:r>
      <w:r>
        <w:rPr>
          <w:color w:val="262626"/>
          <w:w w:val="105"/>
          <w:sz w:val="18"/>
        </w:rPr>
        <w:t>of</w:t>
      </w:r>
      <w:r>
        <w:rPr>
          <w:color w:val="262626"/>
          <w:spacing w:val="42"/>
          <w:w w:val="105"/>
          <w:sz w:val="18"/>
        </w:rPr>
        <w:t> </w:t>
      </w:r>
      <w:r>
        <w:rPr>
          <w:color w:val="262626"/>
          <w:w w:val="105"/>
          <w:sz w:val="18"/>
        </w:rPr>
        <w:t>roadlil</w:t>
      </w:r>
      <w:r>
        <w:rPr>
          <w:color w:val="262626"/>
          <w:spacing w:val="48"/>
          <w:w w:val="105"/>
          <w:sz w:val="18"/>
        </w:rPr>
        <w:t> </w:t>
      </w:r>
      <w:r>
        <w:rPr>
          <w:b/>
          <w:color w:val="262626"/>
          <w:w w:val="105"/>
          <w:sz w:val="17"/>
        </w:rPr>
        <w:t>meeting</w:t>
      </w:r>
      <w:r>
        <w:rPr>
          <w:b/>
          <w:color w:val="262626"/>
          <w:spacing w:val="27"/>
          <w:w w:val="105"/>
          <w:sz w:val="17"/>
        </w:rPr>
        <w:t> </w:t>
      </w:r>
      <w:r>
        <w:rPr>
          <w:b/>
          <w:color w:val="262626"/>
          <w:w w:val="105"/>
          <w:sz w:val="17"/>
        </w:rPr>
        <w:t>'With</w:t>
      </w:r>
      <w:r>
        <w:rPr>
          <w:b/>
          <w:color w:val="262626"/>
          <w:spacing w:val="43"/>
          <w:w w:val="105"/>
          <w:sz w:val="17"/>
        </w:rPr>
        <w:t> </w:t>
      </w:r>
      <w:r>
        <w:rPr>
          <w:color w:val="262626"/>
          <w:w w:val="105"/>
          <w:sz w:val="18"/>
        </w:rPr>
        <w:t>county</w:t>
      </w:r>
      <w:r>
        <w:rPr>
          <w:color w:val="262626"/>
          <w:spacing w:val="46"/>
          <w:w w:val="105"/>
          <w:sz w:val="18"/>
        </w:rPr>
        <w:t> </w:t>
      </w:r>
      <w:r>
        <w:rPr>
          <w:color w:val="262626"/>
          <w:w w:val="105"/>
          <w:sz w:val="18"/>
        </w:rPr>
        <w:t>commissioners</w:t>
      </w:r>
      <w:r>
        <w:rPr>
          <w:color w:val="262626"/>
          <w:spacing w:val="50"/>
          <w:w w:val="105"/>
          <w:sz w:val="18"/>
        </w:rPr>
        <w:t> </w:t>
      </w:r>
      <w:r>
        <w:rPr>
          <w:color w:val="262626"/>
          <w:w w:val="105"/>
          <w:sz w:val="18"/>
        </w:rPr>
        <w:t>set</w:t>
      </w:r>
      <w:r>
        <w:rPr>
          <w:color w:val="262626"/>
          <w:spacing w:val="29"/>
          <w:w w:val="105"/>
          <w:sz w:val="18"/>
        </w:rPr>
        <w:t>  </w:t>
      </w:r>
      <w:r>
        <w:rPr>
          <w:color w:val="262626"/>
          <w:w w:val="105"/>
          <w:sz w:val="18"/>
        </w:rPr>
        <w:t>for</w:t>
      </w:r>
      <w:r>
        <w:rPr>
          <w:color w:val="262626"/>
          <w:spacing w:val="74"/>
          <w:w w:val="150"/>
          <w:sz w:val="18"/>
        </w:rPr>
        <w:t> </w:t>
      </w:r>
      <w:r>
        <w:rPr>
          <w:color w:val="262626"/>
          <w:w w:val="105"/>
          <w:sz w:val="18"/>
        </w:rPr>
        <w:t>NOY.</w:t>
      </w:r>
      <w:r>
        <w:rPr>
          <w:color w:val="262626"/>
          <w:spacing w:val="40"/>
          <w:w w:val="105"/>
          <w:sz w:val="18"/>
        </w:rPr>
        <w:t> </w:t>
      </w:r>
      <w:r>
        <w:rPr>
          <w:color w:val="262626"/>
          <w:w w:val="105"/>
          <w:sz w:val="18"/>
        </w:rPr>
        <w:t>29,</w:t>
      </w:r>
      <w:r>
        <w:rPr>
          <w:color w:val="262626"/>
          <w:spacing w:val="35"/>
          <w:w w:val="105"/>
          <w:sz w:val="18"/>
        </w:rPr>
        <w:t>  </w:t>
      </w:r>
      <w:r>
        <w:rPr>
          <w:color w:val="262626"/>
          <w:spacing w:val="-4"/>
          <w:w w:val="105"/>
          <w:sz w:val="20"/>
        </w:rPr>
        <w:t>1963</w:t>
      </w:r>
    </w:p>
    <w:p>
      <w:pPr>
        <w:spacing w:line="197" w:lineRule="exact" w:before="0"/>
        <w:ind w:left="2900" w:right="0" w:firstLine="0"/>
        <w:jc w:val="left"/>
        <w:rPr>
          <w:sz w:val="18"/>
        </w:rPr>
      </w:pPr>
      <w:r>
        <w:rPr>
          <w:color w:val="262626"/>
          <w:w w:val="115"/>
          <w:sz w:val="18"/>
        </w:rPr>
        <w:t>at</w:t>
      </w:r>
      <w:r>
        <w:rPr>
          <w:color w:val="262626"/>
          <w:spacing w:val="64"/>
          <w:w w:val="150"/>
          <w:sz w:val="18"/>
        </w:rPr>
        <w:t> </w:t>
      </w:r>
      <w:r>
        <w:rPr>
          <w:rFonts w:ascii="Arial"/>
          <w:color w:val="262626"/>
          <w:w w:val="115"/>
          <w:sz w:val="17"/>
        </w:rPr>
        <w:t>t-own</w:t>
      </w:r>
      <w:r>
        <w:rPr>
          <w:rFonts w:ascii="Arial"/>
          <w:color w:val="262626"/>
          <w:spacing w:val="29"/>
          <w:w w:val="125"/>
          <w:sz w:val="17"/>
        </w:rPr>
        <w:t> </w:t>
      </w:r>
      <w:r>
        <w:rPr>
          <w:color w:val="262626"/>
          <w:w w:val="125"/>
          <w:sz w:val="18"/>
        </w:rPr>
        <w:t>offic.</w:t>
      </w:r>
      <w:r>
        <w:rPr>
          <w:color w:val="262626"/>
          <w:spacing w:val="9"/>
          <w:w w:val="125"/>
          <w:sz w:val="18"/>
        </w:rPr>
        <w:t> </w:t>
      </w:r>
      <w:r>
        <w:rPr>
          <w:color w:val="262626"/>
          <w:w w:val="125"/>
          <w:sz w:val="18"/>
        </w:rPr>
        <w:t>in</w:t>
      </w:r>
      <w:r>
        <w:rPr>
          <w:color w:val="262626"/>
          <w:spacing w:val="-4"/>
          <w:w w:val="125"/>
          <w:sz w:val="18"/>
        </w:rPr>
        <w:t> </w:t>
      </w:r>
      <w:r>
        <w:rPr>
          <w:color w:val="262626"/>
          <w:w w:val="125"/>
          <w:sz w:val="18"/>
        </w:rPr>
        <w:t>Searsport</w:t>
      </w:r>
      <w:r>
        <w:rPr>
          <w:color w:val="262626"/>
          <w:spacing w:val="34"/>
          <w:w w:val="125"/>
          <w:sz w:val="18"/>
        </w:rPr>
        <w:t> </w:t>
      </w:r>
      <w:r>
        <w:rPr>
          <w:color w:val="262626"/>
          <w:w w:val="125"/>
          <w:sz w:val="18"/>
        </w:rPr>
        <w:t>at</w:t>
      </w:r>
      <w:r>
        <w:rPr>
          <w:color w:val="262626"/>
          <w:spacing w:val="27"/>
          <w:w w:val="125"/>
          <w:sz w:val="18"/>
        </w:rPr>
        <w:t> </w:t>
      </w:r>
      <w:r>
        <w:rPr>
          <w:color w:val="262626"/>
          <w:w w:val="125"/>
          <w:sz w:val="18"/>
        </w:rPr>
        <w:t>10</w:t>
      </w:r>
      <w:r>
        <w:rPr>
          <w:color w:val="262626"/>
          <w:spacing w:val="12"/>
          <w:w w:val="125"/>
          <w:sz w:val="18"/>
        </w:rPr>
        <w:t> </w:t>
      </w:r>
      <w:r>
        <w:rPr>
          <w:color w:val="262626"/>
          <w:spacing w:val="-4"/>
          <w:w w:val="115"/>
          <w:sz w:val="18"/>
        </w:rPr>
        <w:t>A.M.</w:t>
      </w:r>
    </w:p>
    <w:p>
      <w:pPr>
        <w:spacing w:line="252" w:lineRule="exact" w:before="92"/>
        <w:ind w:left="2629" w:right="0" w:firstLine="0"/>
        <w:jc w:val="left"/>
        <w:rPr>
          <w:sz w:val="18"/>
        </w:rPr>
      </w:pPr>
      <w:r>
        <w:rPr>
          <w:color w:val="262626"/>
          <w:w w:val="140"/>
          <w:sz w:val="18"/>
        </w:rPr>
        <w:t>Jlee</w:t>
      </w:r>
      <w:r>
        <w:rPr>
          <w:color w:val="262626"/>
          <w:spacing w:val="-10"/>
          <w:w w:val="140"/>
          <w:sz w:val="18"/>
        </w:rPr>
        <w:t> </w:t>
      </w:r>
      <w:r>
        <w:rPr>
          <w:color w:val="262626"/>
          <w:w w:val="140"/>
          <w:sz w:val="18"/>
        </w:rPr>
        <w:t>g</w:t>
      </w:r>
      <w:r>
        <w:rPr>
          <w:color w:val="262626"/>
          <w:spacing w:val="9"/>
          <w:w w:val="140"/>
          <w:sz w:val="18"/>
        </w:rPr>
        <w:t> </w:t>
      </w:r>
      <w:r>
        <w:rPr>
          <w:color w:val="262626"/>
          <w:w w:val="140"/>
          <w:sz w:val="18"/>
        </w:rPr>
        <w:t>of</w:t>
      </w:r>
      <w:r>
        <w:rPr>
          <w:color w:val="262626"/>
          <w:spacing w:val="-31"/>
          <w:w w:val="140"/>
          <w:sz w:val="18"/>
        </w:rPr>
        <w:t> </w:t>
      </w:r>
      <w:r>
        <w:rPr>
          <w:color w:val="262626"/>
          <w:w w:val="110"/>
          <w:sz w:val="18"/>
        </w:rPr>
        <w:t>Board</w:t>
      </w:r>
      <w:r>
        <w:rPr>
          <w:color w:val="262626"/>
          <w:spacing w:val="38"/>
          <w:w w:val="110"/>
          <w:sz w:val="18"/>
        </w:rPr>
        <w:t> </w:t>
      </w:r>
      <w:r>
        <w:rPr>
          <w:color w:val="262626"/>
          <w:w w:val="110"/>
          <w:sz w:val="18"/>
        </w:rPr>
        <w:t>of</w:t>
      </w:r>
      <w:r>
        <w:rPr>
          <w:color w:val="262626"/>
          <w:spacing w:val="30"/>
          <w:w w:val="110"/>
          <w:sz w:val="18"/>
        </w:rPr>
        <w:t> </w:t>
      </w:r>
      <w:r>
        <w:rPr>
          <w:color w:val="262626"/>
          <w:w w:val="110"/>
          <w:sz w:val="18"/>
        </w:rPr>
        <w:t>Sel.ectmen</w:t>
      </w:r>
      <w:r>
        <w:rPr>
          <w:color w:val="262626"/>
          <w:spacing w:val="30"/>
          <w:w w:val="110"/>
          <w:sz w:val="18"/>
        </w:rPr>
        <w:t> </w:t>
      </w:r>
      <w:r>
        <w:rPr>
          <w:i/>
          <w:color w:val="262626"/>
          <w:w w:val="110"/>
          <w:sz w:val="23"/>
        </w:rPr>
        <w:t>5 </w:t>
      </w:r>
      <w:r>
        <w:rPr>
          <w:color w:val="262626"/>
          <w:w w:val="110"/>
          <w:sz w:val="18"/>
        </w:rPr>
        <w:t>P.</w:t>
      </w:r>
      <w:r>
        <w:rPr>
          <w:color w:val="262626"/>
          <w:spacing w:val="63"/>
          <w:w w:val="110"/>
          <w:sz w:val="18"/>
        </w:rPr>
        <w:t> </w:t>
      </w:r>
      <w:r>
        <w:rPr>
          <w:color w:val="262626"/>
          <w:w w:val="110"/>
          <w:sz w:val="18"/>
        </w:rPr>
        <w:t>Y.</w:t>
      </w:r>
      <w:r>
        <w:rPr>
          <w:color w:val="262626"/>
          <w:spacing w:val="31"/>
          <w:w w:val="110"/>
          <w:sz w:val="18"/>
        </w:rPr>
        <w:t> </w:t>
      </w:r>
      <w:r>
        <w:rPr>
          <w:color w:val="262626"/>
          <w:w w:val="110"/>
          <w:sz w:val="18"/>
        </w:rPr>
        <w:t>November</w:t>
      </w:r>
      <w:r>
        <w:rPr>
          <w:color w:val="262626"/>
          <w:spacing w:val="32"/>
          <w:w w:val="110"/>
          <w:sz w:val="18"/>
        </w:rPr>
        <w:t> </w:t>
      </w:r>
      <w:r>
        <w:rPr>
          <w:color w:val="262626"/>
          <w:w w:val="110"/>
          <w:sz w:val="18"/>
        </w:rPr>
        <w:t>26,</w:t>
      </w:r>
      <w:r>
        <w:rPr>
          <w:color w:val="262626"/>
          <w:spacing w:val="47"/>
          <w:w w:val="110"/>
          <w:sz w:val="18"/>
        </w:rPr>
        <w:t> </w:t>
      </w:r>
      <w:r>
        <w:rPr>
          <w:color w:val="262626"/>
          <w:w w:val="110"/>
          <w:sz w:val="18"/>
        </w:rPr>
        <w:t>1963</w:t>
      </w:r>
      <w:r>
        <w:rPr>
          <w:color w:val="262626"/>
          <w:spacing w:val="12"/>
          <w:w w:val="110"/>
          <w:sz w:val="18"/>
        </w:rPr>
        <w:t> </w:t>
      </w:r>
      <w:r>
        <w:rPr>
          <w:color w:val="262626"/>
          <w:sz w:val="18"/>
        </w:rPr>
        <w:t>TO'iltl</w:t>
      </w:r>
      <w:r>
        <w:rPr>
          <w:color w:val="262626"/>
          <w:spacing w:val="26"/>
          <w:w w:val="110"/>
          <w:sz w:val="18"/>
        </w:rPr>
        <w:t> </w:t>
      </w:r>
      <w:r>
        <w:rPr>
          <w:color w:val="262626"/>
          <w:w w:val="110"/>
          <w:sz w:val="18"/>
        </w:rPr>
        <w:t>Office,</w:t>
      </w:r>
      <w:r>
        <w:rPr>
          <w:color w:val="262626"/>
          <w:spacing w:val="37"/>
          <w:w w:val="110"/>
          <w:sz w:val="18"/>
        </w:rPr>
        <w:t> </w:t>
      </w:r>
      <w:r>
        <w:rPr>
          <w:color w:val="262626"/>
          <w:spacing w:val="-2"/>
          <w:w w:val="110"/>
          <w:sz w:val="18"/>
        </w:rPr>
        <w:t>Searsport</w:t>
      </w:r>
    </w:p>
    <w:p>
      <w:pPr>
        <w:spacing w:line="161" w:lineRule="exact" w:before="0"/>
        <w:ind w:left="2629" w:right="0" w:firstLine="0"/>
        <w:jc w:val="left"/>
        <w:rPr>
          <w:sz w:val="18"/>
        </w:rPr>
      </w:pPr>
      <w:r>
        <w:rPr>
          <w:b/>
          <w:color w:val="262626"/>
          <w:w w:val="110"/>
          <w:sz w:val="17"/>
        </w:rPr>
        <w:t>Maine.</w:t>
      </w:r>
      <w:r>
        <w:rPr>
          <w:b/>
          <w:color w:val="262626"/>
          <w:spacing w:val="47"/>
          <w:w w:val="110"/>
          <w:sz w:val="17"/>
        </w:rPr>
        <w:t> </w:t>
      </w:r>
      <w:r>
        <w:rPr>
          <w:color w:val="262626"/>
          <w:w w:val="110"/>
          <w:sz w:val="18"/>
        </w:rPr>
        <w:t>All</w:t>
      </w:r>
      <w:r>
        <w:rPr>
          <w:color w:val="262626"/>
          <w:spacing w:val="76"/>
          <w:w w:val="110"/>
          <w:sz w:val="18"/>
        </w:rPr>
        <w:t> </w:t>
      </w:r>
      <w:r>
        <w:rPr>
          <w:color w:val="262626"/>
          <w:w w:val="110"/>
          <w:sz w:val="18"/>
        </w:rPr>
        <w:t>members</w:t>
      </w:r>
      <w:r>
        <w:rPr>
          <w:color w:val="262626"/>
          <w:spacing w:val="48"/>
          <w:w w:val="110"/>
          <w:sz w:val="18"/>
        </w:rPr>
        <w:t> </w:t>
      </w:r>
      <w:r>
        <w:rPr>
          <w:color w:val="262626"/>
          <w:w w:val="110"/>
          <w:sz w:val="18"/>
        </w:rPr>
        <w:t>present</w:t>
      </w:r>
      <w:r>
        <w:rPr>
          <w:color w:val="262626"/>
          <w:spacing w:val="27"/>
          <w:w w:val="110"/>
          <w:sz w:val="18"/>
        </w:rPr>
        <w:t> </w:t>
      </w:r>
      <w:r>
        <w:rPr>
          <w:color w:val="262626"/>
          <w:w w:val="110"/>
          <w:sz w:val="18"/>
        </w:rPr>
        <w:t>except</w:t>
      </w:r>
      <w:r>
        <w:rPr>
          <w:color w:val="262626"/>
          <w:spacing w:val="26"/>
          <w:w w:val="110"/>
          <w:sz w:val="18"/>
        </w:rPr>
        <w:t> </w:t>
      </w:r>
      <w:r>
        <w:rPr>
          <w:color w:val="262626"/>
          <w:spacing w:val="-2"/>
          <w:w w:val="110"/>
          <w:sz w:val="18"/>
        </w:rPr>
        <w:t>Wentworth.</w:t>
      </w:r>
    </w:p>
    <w:p>
      <w:pPr>
        <w:spacing w:line="193" w:lineRule="exact" w:before="0"/>
        <w:ind w:left="2641" w:right="0" w:firstLine="0"/>
        <w:jc w:val="left"/>
        <w:rPr>
          <w:sz w:val="18"/>
        </w:rPr>
      </w:pPr>
      <w:r>
        <w:rPr>
          <w:color w:val="262626"/>
          <w:w w:val="110"/>
          <w:sz w:val="18"/>
        </w:rPr>
        <w:t>l</w:t>
      </w:r>
      <w:r>
        <w:rPr>
          <w:color w:val="262626"/>
          <w:spacing w:val="75"/>
          <w:w w:val="150"/>
          <w:sz w:val="18"/>
        </w:rPr>
        <w:t> </w:t>
      </w:r>
      <w:r>
        <w:rPr>
          <w:color w:val="606060"/>
          <w:w w:val="110"/>
          <w:sz w:val="18"/>
        </w:rPr>
        <w:t>-</w:t>
      </w:r>
      <w:r>
        <w:rPr>
          <w:color w:val="262626"/>
          <w:w w:val="110"/>
          <w:sz w:val="18"/>
        </w:rPr>
        <w:t>Motion</w:t>
      </w:r>
      <w:r>
        <w:rPr>
          <w:color w:val="262626"/>
          <w:spacing w:val="36"/>
          <w:w w:val="110"/>
          <w:sz w:val="18"/>
        </w:rPr>
        <w:t> </w:t>
      </w:r>
      <w:r>
        <w:rPr>
          <w:color w:val="262626"/>
          <w:w w:val="110"/>
          <w:sz w:val="19"/>
        </w:rPr>
        <w:t>b7</w:t>
      </w:r>
      <w:r>
        <w:rPr>
          <w:color w:val="262626"/>
          <w:spacing w:val="25"/>
          <w:w w:val="110"/>
          <w:sz w:val="19"/>
        </w:rPr>
        <w:t> </w:t>
      </w:r>
      <w:r>
        <w:rPr>
          <w:color w:val="262626"/>
          <w:w w:val="110"/>
          <w:sz w:val="18"/>
        </w:rPr>
        <w:t>Cl.ark</w:t>
      </w:r>
      <w:r>
        <w:rPr>
          <w:color w:val="262626"/>
          <w:spacing w:val="33"/>
          <w:w w:val="110"/>
          <w:sz w:val="18"/>
        </w:rPr>
        <w:t> </w:t>
      </w:r>
      <w:r>
        <w:rPr>
          <w:color w:val="262626"/>
          <w:w w:val="110"/>
          <w:sz w:val="18"/>
        </w:rPr>
        <w:t>second</w:t>
      </w:r>
      <w:r>
        <w:rPr>
          <w:color w:val="262626"/>
          <w:spacing w:val="36"/>
          <w:w w:val="110"/>
          <w:sz w:val="18"/>
        </w:rPr>
        <w:t> </w:t>
      </w:r>
      <w:r>
        <w:rPr>
          <w:color w:val="262626"/>
          <w:w w:val="110"/>
          <w:sz w:val="16"/>
        </w:rPr>
        <w:t>by</w:t>
      </w:r>
      <w:r>
        <w:rPr>
          <w:color w:val="262626"/>
          <w:spacing w:val="62"/>
          <w:w w:val="110"/>
          <w:sz w:val="16"/>
        </w:rPr>
        <w:t> </w:t>
      </w:r>
      <w:r>
        <w:rPr>
          <w:color w:val="262626"/>
          <w:w w:val="110"/>
          <w:sz w:val="18"/>
        </w:rPr>
        <w:t>Gent</w:t>
      </w:r>
      <w:r>
        <w:rPr>
          <w:color w:val="262626"/>
          <w:spacing w:val="36"/>
          <w:w w:val="110"/>
          <w:sz w:val="18"/>
        </w:rPr>
        <w:t> </w:t>
      </w:r>
      <w:r>
        <w:rPr>
          <w:color w:val="262626"/>
          <w:w w:val="110"/>
          <w:sz w:val="16"/>
        </w:rPr>
        <w:t>Ile:</w:t>
      </w:r>
      <w:r>
        <w:rPr>
          <w:color w:val="262626"/>
          <w:spacing w:val="39"/>
          <w:w w:val="110"/>
          <w:sz w:val="16"/>
        </w:rPr>
        <w:t> </w:t>
      </w:r>
      <w:r>
        <w:rPr>
          <w:color w:val="262626"/>
          <w:w w:val="110"/>
          <w:sz w:val="21"/>
        </w:rPr>
        <w:t>surplus</w:t>
      </w:r>
      <w:r>
        <w:rPr>
          <w:color w:val="262626"/>
          <w:spacing w:val="34"/>
          <w:w w:val="110"/>
          <w:sz w:val="21"/>
        </w:rPr>
        <w:t> </w:t>
      </w:r>
      <w:r>
        <w:rPr>
          <w:color w:val="262626"/>
          <w:w w:val="110"/>
          <w:sz w:val="18"/>
        </w:rPr>
        <w:t>truck</w:t>
      </w:r>
      <w:r>
        <w:rPr>
          <w:color w:val="262626"/>
          <w:spacing w:val="40"/>
          <w:w w:val="110"/>
          <w:sz w:val="18"/>
        </w:rPr>
        <w:t> </w:t>
      </w:r>
      <w:r>
        <w:rPr>
          <w:color w:val="262626"/>
          <w:w w:val="110"/>
          <w:sz w:val="19"/>
        </w:rPr>
        <w:t>to</w:t>
      </w:r>
      <w:r>
        <w:rPr>
          <w:color w:val="262626"/>
          <w:spacing w:val="29"/>
          <w:w w:val="110"/>
          <w:sz w:val="19"/>
        </w:rPr>
        <w:t> </w:t>
      </w:r>
      <w:r>
        <w:rPr>
          <w:color w:val="262626"/>
          <w:w w:val="110"/>
          <w:sz w:val="18"/>
        </w:rPr>
        <w:t>expend</w:t>
      </w:r>
      <w:r>
        <w:rPr>
          <w:color w:val="262626"/>
          <w:spacing w:val="27"/>
          <w:w w:val="110"/>
          <w:sz w:val="18"/>
        </w:rPr>
        <w:t> </w:t>
      </w:r>
      <w:r>
        <w:rPr>
          <w:color w:val="262626"/>
          <w:w w:val="110"/>
          <w:sz w:val="18"/>
        </w:rPr>
        <w:t>not</w:t>
      </w:r>
      <w:r>
        <w:rPr>
          <w:color w:val="262626"/>
          <w:spacing w:val="70"/>
          <w:w w:val="110"/>
          <w:sz w:val="18"/>
        </w:rPr>
        <w:t> </w:t>
      </w:r>
      <w:r>
        <w:rPr>
          <w:color w:val="262626"/>
          <w:w w:val="110"/>
          <w:sz w:val="18"/>
        </w:rPr>
        <w:t>to</w:t>
      </w:r>
      <w:r>
        <w:rPr>
          <w:color w:val="262626"/>
          <w:spacing w:val="61"/>
          <w:w w:val="110"/>
          <w:sz w:val="18"/>
        </w:rPr>
        <w:t> </w:t>
      </w:r>
      <w:r>
        <w:rPr>
          <w:color w:val="262626"/>
          <w:spacing w:val="-2"/>
          <w:w w:val="110"/>
          <w:sz w:val="18"/>
        </w:rPr>
        <w:t>exceed</w:t>
      </w:r>
    </w:p>
    <w:p>
      <w:pPr>
        <w:spacing w:line="197" w:lineRule="exact" w:before="0"/>
        <w:ind w:left="2917" w:right="0" w:firstLine="0"/>
        <w:jc w:val="left"/>
        <w:rPr>
          <w:sz w:val="17"/>
        </w:rPr>
      </w:pPr>
      <w:r>
        <w:rPr>
          <w:color w:val="262626"/>
          <w:w w:val="120"/>
          <w:sz w:val="17"/>
        </w:rPr>
        <w:t>200.00</w:t>
      </w:r>
      <w:r>
        <w:rPr>
          <w:color w:val="262626"/>
          <w:spacing w:val="44"/>
          <w:w w:val="120"/>
          <w:sz w:val="17"/>
        </w:rPr>
        <w:t> </w:t>
      </w:r>
      <w:r>
        <w:rPr>
          <w:color w:val="262626"/>
          <w:w w:val="120"/>
          <w:sz w:val="19"/>
        </w:rPr>
        <w:t>£or</w:t>
      </w:r>
      <w:r>
        <w:rPr>
          <w:color w:val="262626"/>
          <w:spacing w:val="35"/>
          <w:w w:val="120"/>
          <w:sz w:val="19"/>
        </w:rPr>
        <w:t> </w:t>
      </w:r>
      <w:r>
        <w:rPr>
          <w:color w:val="262626"/>
          <w:w w:val="120"/>
          <w:sz w:val="19"/>
        </w:rPr>
        <w:t>repairs</w:t>
      </w:r>
      <w:r>
        <w:rPr>
          <w:color w:val="262626"/>
          <w:spacing w:val="42"/>
          <w:w w:val="120"/>
          <w:sz w:val="19"/>
        </w:rPr>
        <w:t> </w:t>
      </w:r>
      <w:r>
        <w:rPr>
          <w:color w:val="262626"/>
          <w:w w:val="120"/>
          <w:sz w:val="19"/>
        </w:rPr>
        <w:t>fran</w:t>
      </w:r>
      <w:r>
        <w:rPr>
          <w:color w:val="262626"/>
          <w:spacing w:val="16"/>
          <w:w w:val="120"/>
          <w:sz w:val="19"/>
        </w:rPr>
        <w:t> </w:t>
      </w:r>
      <w:r>
        <w:rPr>
          <w:color w:val="262626"/>
          <w:w w:val="120"/>
          <w:sz w:val="18"/>
        </w:rPr>
        <w:t>capital.</w:t>
      </w:r>
      <w:r>
        <w:rPr>
          <w:color w:val="262626"/>
          <w:spacing w:val="35"/>
          <w:w w:val="120"/>
          <w:sz w:val="18"/>
        </w:rPr>
        <w:t> </w:t>
      </w:r>
      <w:r>
        <w:rPr>
          <w:color w:val="262626"/>
          <w:w w:val="120"/>
          <w:sz w:val="19"/>
        </w:rPr>
        <w:t>resernt</w:t>
      </w:r>
      <w:r>
        <w:rPr>
          <w:color w:val="262626"/>
          <w:spacing w:val="44"/>
          <w:w w:val="120"/>
          <w:sz w:val="19"/>
        </w:rPr>
        <w:t> </w:t>
      </w:r>
      <w:r>
        <w:rPr>
          <w:color w:val="262626"/>
          <w:spacing w:val="-2"/>
          <w:w w:val="120"/>
          <w:sz w:val="17"/>
        </w:rPr>
        <w:t>f\md.</w:t>
      </w:r>
    </w:p>
    <w:p>
      <w:pPr>
        <w:spacing w:line="180" w:lineRule="exact" w:before="0"/>
        <w:ind w:left="2913" w:right="0" w:firstLine="0"/>
        <w:jc w:val="left"/>
        <w:rPr>
          <w:sz w:val="18"/>
        </w:rPr>
      </w:pPr>
      <w:r>
        <w:rPr>
          <w:rFonts w:ascii="Courier New"/>
          <w:color w:val="262626"/>
          <w:w w:val="75"/>
          <w:sz w:val="20"/>
        </w:rPr>
        <w:t>Vote,</w:t>
      </w:r>
      <w:r>
        <w:rPr>
          <w:rFonts w:ascii="Courier New"/>
          <w:color w:val="262626"/>
          <w:spacing w:val="34"/>
          <w:sz w:val="20"/>
        </w:rPr>
        <w:t> </w:t>
      </w:r>
      <w:r>
        <w:rPr>
          <w:rFonts w:ascii="Courier New"/>
          <w:color w:val="262626"/>
          <w:w w:val="75"/>
          <w:sz w:val="20"/>
        </w:rPr>
        <w:t>Yea,</w:t>
      </w:r>
      <w:r>
        <w:rPr>
          <w:rFonts w:ascii="Courier New"/>
          <w:color w:val="262626"/>
          <w:spacing w:val="23"/>
          <w:sz w:val="20"/>
        </w:rPr>
        <w:t> </w:t>
      </w:r>
      <w:r>
        <w:rPr>
          <w:color w:val="262626"/>
          <w:spacing w:val="-2"/>
          <w:w w:val="75"/>
          <w:sz w:val="18"/>
        </w:rPr>
        <w:t>unanimous.</w:t>
      </w:r>
    </w:p>
    <w:p>
      <w:pPr>
        <w:spacing w:line="165" w:lineRule="exact" w:before="0"/>
        <w:ind w:left="2648" w:right="0" w:firstLine="0"/>
        <w:jc w:val="left"/>
        <w:rPr>
          <w:sz w:val="18"/>
        </w:rPr>
      </w:pPr>
      <w:r>
        <w:rPr>
          <w:color w:val="262626"/>
          <w:w w:val="120"/>
          <w:sz w:val="18"/>
        </w:rPr>
        <w:t>2</w:t>
      </w:r>
      <w:r>
        <w:rPr>
          <w:color w:val="262626"/>
          <w:spacing w:val="28"/>
          <w:w w:val="120"/>
          <w:sz w:val="18"/>
        </w:rPr>
        <w:t>  </w:t>
      </w:r>
      <w:r>
        <w:rPr>
          <w:color w:val="262626"/>
          <w:w w:val="120"/>
          <w:sz w:val="18"/>
        </w:rPr>
        <w:t>Discussion</w:t>
      </w:r>
      <w:r>
        <w:rPr>
          <w:color w:val="262626"/>
          <w:spacing w:val="42"/>
          <w:w w:val="120"/>
          <w:sz w:val="18"/>
        </w:rPr>
        <w:t> </w:t>
      </w:r>
      <w:r>
        <w:rPr>
          <w:color w:val="262626"/>
          <w:w w:val="120"/>
          <w:sz w:val="18"/>
        </w:rPr>
        <w:t>of</w:t>
      </w:r>
      <w:r>
        <w:rPr>
          <w:color w:val="262626"/>
          <w:spacing w:val="37"/>
          <w:w w:val="120"/>
          <w:sz w:val="18"/>
        </w:rPr>
        <w:t> </w:t>
      </w:r>
      <w:r>
        <w:rPr>
          <w:rFonts w:ascii="Arial"/>
          <w:color w:val="262626"/>
          <w:w w:val="120"/>
          <w:sz w:val="16"/>
        </w:rPr>
        <w:t>town</w:t>
      </w:r>
      <w:r>
        <w:rPr>
          <w:rFonts w:ascii="Arial"/>
          <w:color w:val="262626"/>
          <w:spacing w:val="24"/>
          <w:w w:val="120"/>
          <w:sz w:val="16"/>
        </w:rPr>
        <w:t> </w:t>
      </w:r>
      <w:r>
        <w:rPr>
          <w:color w:val="262626"/>
          <w:w w:val="120"/>
          <w:sz w:val="18"/>
        </w:rPr>
        <w:t>acquired</w:t>
      </w:r>
      <w:r>
        <w:rPr>
          <w:color w:val="262626"/>
          <w:spacing w:val="32"/>
          <w:w w:val="120"/>
          <w:sz w:val="18"/>
        </w:rPr>
        <w:t> </w:t>
      </w:r>
      <w:r>
        <w:rPr>
          <w:color w:val="262626"/>
          <w:w w:val="120"/>
          <w:sz w:val="18"/>
        </w:rPr>
        <w:t>properv,</w:t>
      </w:r>
      <w:r>
        <w:rPr>
          <w:color w:val="262626"/>
          <w:spacing w:val="47"/>
          <w:w w:val="120"/>
          <w:sz w:val="18"/>
        </w:rPr>
        <w:t> </w:t>
      </w:r>
      <w:r>
        <w:rPr>
          <w:color w:val="262626"/>
          <w:w w:val="120"/>
          <w:sz w:val="18"/>
        </w:rPr>
        <w:t>agrred</w:t>
      </w:r>
      <w:r>
        <w:rPr>
          <w:color w:val="262626"/>
          <w:spacing w:val="23"/>
          <w:w w:val="120"/>
          <w:sz w:val="18"/>
        </w:rPr>
        <w:t> </w:t>
      </w:r>
      <w:r>
        <w:rPr>
          <w:color w:val="262626"/>
          <w:w w:val="120"/>
          <w:sz w:val="18"/>
        </w:rPr>
        <w:t>t.o</w:t>
      </w:r>
      <w:r>
        <w:rPr>
          <w:color w:val="262626"/>
          <w:spacing w:val="19"/>
          <w:w w:val="120"/>
          <w:sz w:val="18"/>
        </w:rPr>
        <w:t> </w:t>
      </w:r>
      <w:r>
        <w:rPr>
          <w:color w:val="262626"/>
          <w:w w:val="120"/>
          <w:sz w:val="18"/>
        </w:rPr>
        <w:t>act</w:t>
      </w:r>
      <w:r>
        <w:rPr>
          <w:color w:val="262626"/>
          <w:spacing w:val="68"/>
          <w:w w:val="150"/>
          <w:sz w:val="18"/>
        </w:rPr>
        <w:t> </w:t>
      </w:r>
      <w:r>
        <w:rPr>
          <w:color w:val="262626"/>
          <w:w w:val="120"/>
          <w:sz w:val="18"/>
        </w:rPr>
        <w:t>at</w:t>
      </w:r>
      <w:r>
        <w:rPr>
          <w:color w:val="262626"/>
          <w:spacing w:val="76"/>
          <w:w w:val="120"/>
          <w:sz w:val="18"/>
        </w:rPr>
        <w:t> </w:t>
      </w:r>
      <w:r>
        <w:rPr>
          <w:color w:val="262626"/>
          <w:w w:val="120"/>
          <w:sz w:val="18"/>
        </w:rPr>
        <w:t>l.ater</w:t>
      </w:r>
      <w:r>
        <w:rPr>
          <w:color w:val="262626"/>
          <w:spacing w:val="25"/>
          <w:w w:val="120"/>
          <w:sz w:val="18"/>
        </w:rPr>
        <w:t> </w:t>
      </w:r>
      <w:r>
        <w:rPr>
          <w:color w:val="262626"/>
          <w:spacing w:val="-2"/>
          <w:w w:val="120"/>
          <w:sz w:val="18"/>
        </w:rPr>
        <w:t>date.</w:t>
      </w:r>
    </w:p>
    <w:p>
      <w:pPr>
        <w:spacing w:line="218" w:lineRule="auto" w:before="174"/>
        <w:ind w:left="2640" w:right="1667" w:firstLine="1"/>
        <w:jc w:val="left"/>
        <w:rPr>
          <w:sz w:val="18"/>
        </w:rPr>
      </w:pPr>
      <w:r>
        <w:rPr>
          <w:color w:val="262626"/>
          <w:w w:val="105"/>
          <w:sz w:val="18"/>
        </w:rPr>
        <w:t>ll&amp;eting</w:t>
      </w:r>
      <w:r>
        <w:rPr>
          <w:color w:val="262626"/>
          <w:spacing w:val="40"/>
          <w:w w:val="105"/>
          <w:sz w:val="18"/>
        </w:rPr>
        <w:t> </w:t>
      </w:r>
      <w:r>
        <w:rPr>
          <w:color w:val="262626"/>
          <w:w w:val="105"/>
          <w:sz w:val="18"/>
        </w:rPr>
        <w:t>o!</w:t>
      </w:r>
      <w:r>
        <w:rPr>
          <w:color w:val="262626"/>
          <w:spacing w:val="40"/>
          <w:w w:val="105"/>
          <w:sz w:val="18"/>
        </w:rPr>
        <w:t> </w:t>
      </w:r>
      <w:r>
        <w:rPr>
          <w:rFonts w:ascii="Arial"/>
          <w:color w:val="262626"/>
          <w:w w:val="105"/>
          <w:sz w:val="16"/>
        </w:rPr>
        <w:t>Board</w:t>
      </w:r>
      <w:r>
        <w:rPr>
          <w:rFonts w:ascii="Arial"/>
          <w:color w:val="262626"/>
          <w:spacing w:val="33"/>
          <w:w w:val="105"/>
          <w:sz w:val="16"/>
        </w:rPr>
        <w:t> </w:t>
      </w:r>
      <w:r>
        <w:rPr>
          <w:color w:val="262626"/>
          <w:w w:val="105"/>
          <w:sz w:val="18"/>
        </w:rPr>
        <w:t>of</w:t>
      </w:r>
      <w:r>
        <w:rPr>
          <w:color w:val="262626"/>
          <w:spacing w:val="38"/>
          <w:w w:val="105"/>
          <w:sz w:val="18"/>
        </w:rPr>
        <w:t> </w:t>
      </w:r>
      <w:r>
        <w:rPr>
          <w:color w:val="262626"/>
          <w:w w:val="105"/>
          <w:sz w:val="18"/>
        </w:rPr>
        <w:t>Selectmen</w:t>
      </w:r>
      <w:r>
        <w:rPr>
          <w:color w:val="262626"/>
          <w:spacing w:val="32"/>
          <w:w w:val="105"/>
          <w:sz w:val="18"/>
        </w:rPr>
        <w:t> </w:t>
      </w:r>
      <w:r>
        <w:rPr>
          <w:color w:val="262626"/>
          <w:w w:val="105"/>
          <w:sz w:val="18"/>
        </w:rPr>
        <w:t>10</w:t>
      </w:r>
      <w:r>
        <w:rPr>
          <w:color w:val="262626"/>
          <w:spacing w:val="40"/>
          <w:w w:val="105"/>
          <w:sz w:val="18"/>
        </w:rPr>
        <w:t> </w:t>
      </w:r>
      <w:r>
        <w:rPr>
          <w:color w:val="262626"/>
          <w:w w:val="105"/>
          <w:sz w:val="18"/>
        </w:rPr>
        <w:t>A..ll.</w:t>
      </w:r>
      <w:r>
        <w:rPr>
          <w:color w:val="262626"/>
          <w:spacing w:val="40"/>
          <w:w w:val="105"/>
          <w:sz w:val="18"/>
        </w:rPr>
        <w:t> </w:t>
      </w:r>
      <w:r>
        <w:rPr>
          <w:color w:val="262626"/>
          <w:sz w:val="18"/>
        </w:rPr>
        <w:t>NO'VelDber</w:t>
      </w:r>
      <w:r>
        <w:rPr>
          <w:color w:val="262626"/>
          <w:spacing w:val="40"/>
          <w:sz w:val="18"/>
        </w:rPr>
        <w:t> </w:t>
      </w:r>
      <w:r>
        <w:rPr>
          <w:color w:val="262626"/>
          <w:sz w:val="18"/>
        </w:rPr>
        <w:t>29,</w:t>
      </w:r>
      <w:r>
        <w:rPr>
          <w:color w:val="262626"/>
          <w:spacing w:val="80"/>
          <w:w w:val="105"/>
          <w:sz w:val="18"/>
        </w:rPr>
        <w:t> </w:t>
      </w:r>
      <w:r>
        <w:rPr>
          <w:color w:val="262626"/>
          <w:w w:val="105"/>
          <w:sz w:val="18"/>
        </w:rPr>
        <w:t>1963</w:t>
      </w:r>
      <w:r>
        <w:rPr>
          <w:color w:val="262626"/>
          <w:spacing w:val="25"/>
          <w:w w:val="105"/>
          <w:sz w:val="18"/>
        </w:rPr>
        <w:t> </w:t>
      </w:r>
      <w:r>
        <w:rPr>
          <w:color w:val="262626"/>
          <w:w w:val="105"/>
          <w:sz w:val="18"/>
        </w:rPr>
        <w:t>Town</w:t>
      </w:r>
      <w:r>
        <w:rPr>
          <w:color w:val="262626"/>
          <w:spacing w:val="40"/>
          <w:w w:val="105"/>
          <w:sz w:val="18"/>
        </w:rPr>
        <w:t> </w:t>
      </w:r>
      <w:r>
        <w:rPr>
          <w:color w:val="262626"/>
          <w:w w:val="105"/>
          <w:sz w:val="18"/>
        </w:rPr>
        <w:t>Of.flee</w:t>
      </w:r>
      <w:r>
        <w:rPr>
          <w:color w:val="262626"/>
          <w:spacing w:val="40"/>
          <w:w w:val="105"/>
          <w:sz w:val="18"/>
        </w:rPr>
        <w:t> </w:t>
      </w:r>
      <w:r>
        <w:rPr>
          <w:color w:val="262626"/>
          <w:w w:val="105"/>
          <w:sz w:val="18"/>
        </w:rPr>
        <w:t>Searsport,</w:t>
      </w:r>
      <w:r>
        <w:rPr>
          <w:color w:val="262626"/>
          <w:spacing w:val="40"/>
          <w:w w:val="105"/>
          <w:sz w:val="18"/>
        </w:rPr>
        <w:t> </w:t>
      </w:r>
      <w:r>
        <w:rPr>
          <w:color w:val="262626"/>
          <w:w w:val="105"/>
          <w:sz w:val="18"/>
        </w:rPr>
        <w:t>Kaine/ With</w:t>
      </w:r>
      <w:r>
        <w:rPr>
          <w:color w:val="262626"/>
          <w:spacing w:val="1"/>
          <w:w w:val="105"/>
          <w:sz w:val="18"/>
        </w:rPr>
        <w:t> </w:t>
      </w:r>
      <w:r>
        <w:rPr>
          <w:rFonts w:ascii="Courier New"/>
          <w:color w:val="262626"/>
          <w:sz w:val="19"/>
        </w:rPr>
        <w:t>county</w:t>
      </w:r>
      <w:r>
        <w:rPr>
          <w:rFonts w:ascii="Courier New"/>
          <w:color w:val="262626"/>
          <w:spacing w:val="-29"/>
          <w:sz w:val="19"/>
        </w:rPr>
        <w:t> </w:t>
      </w:r>
      <w:r>
        <w:rPr>
          <w:color w:val="262626"/>
          <w:w w:val="105"/>
          <w:sz w:val="18"/>
        </w:rPr>
        <w:t>commissianera.</w:t>
      </w:r>
      <w:r>
        <w:rPr>
          <w:color w:val="262626"/>
          <w:spacing w:val="27"/>
          <w:w w:val="105"/>
          <w:sz w:val="18"/>
        </w:rPr>
        <w:t> </w:t>
      </w:r>
      <w:r>
        <w:rPr>
          <w:color w:val="262626"/>
          <w:w w:val="105"/>
          <w:sz w:val="18"/>
        </w:rPr>
        <w:t>minutes</w:t>
      </w:r>
      <w:r>
        <w:rPr>
          <w:color w:val="262626"/>
          <w:spacing w:val="40"/>
          <w:w w:val="105"/>
          <w:sz w:val="18"/>
        </w:rPr>
        <w:t> </w:t>
      </w:r>
      <w:r>
        <w:rPr>
          <w:color w:val="262626"/>
          <w:w w:val="105"/>
          <w:sz w:val="18"/>
        </w:rPr>
        <w:t>of</w:t>
      </w:r>
      <w:r>
        <w:rPr>
          <w:color w:val="262626"/>
          <w:spacing w:val="33"/>
          <w:w w:val="105"/>
          <w:sz w:val="18"/>
        </w:rPr>
        <w:t> </w:t>
      </w:r>
      <w:r>
        <w:rPr>
          <w:rFonts w:ascii="Courier New"/>
          <w:b/>
          <w:color w:val="262626"/>
          <w:sz w:val="19"/>
        </w:rPr>
        <w:t>meeting</w:t>
      </w:r>
      <w:r>
        <w:rPr>
          <w:rFonts w:ascii="Courier New"/>
          <w:b/>
          <w:color w:val="262626"/>
          <w:spacing w:val="-29"/>
          <w:sz w:val="19"/>
        </w:rPr>
        <w:t> </w:t>
      </w:r>
      <w:r>
        <w:rPr>
          <w:color w:val="262626"/>
          <w:sz w:val="18"/>
        </w:rPr>
        <w:t>by-</w:t>
      </w:r>
      <w:r>
        <w:rPr>
          <w:color w:val="262626"/>
          <w:spacing w:val="11"/>
          <w:w w:val="105"/>
          <w:sz w:val="18"/>
        </w:rPr>
        <w:t> </w:t>
      </w:r>
      <w:r>
        <w:rPr>
          <w:color w:val="262626"/>
          <w:w w:val="105"/>
          <w:sz w:val="18"/>
        </w:rPr>
        <w:t>COWlty</w:t>
      </w:r>
      <w:r>
        <w:rPr>
          <w:color w:val="262626"/>
          <w:spacing w:val="29"/>
          <w:w w:val="105"/>
          <w:sz w:val="18"/>
        </w:rPr>
        <w:t> </w:t>
      </w:r>
      <w:r>
        <w:rPr>
          <w:color w:val="262626"/>
          <w:w w:val="105"/>
          <w:sz w:val="18"/>
        </w:rPr>
        <w:t>Commission.era.</w:t>
      </w:r>
    </w:p>
    <w:p>
      <w:pPr>
        <w:spacing w:line="208" w:lineRule="exact" w:before="0"/>
        <w:ind w:left="2652" w:right="0" w:firstLine="0"/>
        <w:jc w:val="left"/>
        <w:rPr>
          <w:sz w:val="18"/>
        </w:rPr>
      </w:pPr>
      <w:r>
        <w:rPr>
          <w:color w:val="262626"/>
          <w:w w:val="110"/>
          <w:sz w:val="18"/>
        </w:rPr>
        <w:t>selectmen</w:t>
      </w:r>
      <w:r>
        <w:rPr>
          <w:color w:val="262626"/>
          <w:spacing w:val="19"/>
          <w:w w:val="110"/>
          <w:sz w:val="18"/>
        </w:rPr>
        <w:t> </w:t>
      </w:r>
      <w:r>
        <w:rPr>
          <w:color w:val="262626"/>
          <w:w w:val="110"/>
          <w:sz w:val="18"/>
        </w:rPr>
        <w:t>present</w:t>
      </w:r>
      <w:r>
        <w:rPr>
          <w:color w:val="262626"/>
          <w:spacing w:val="24"/>
          <w:w w:val="110"/>
          <w:sz w:val="18"/>
        </w:rPr>
        <w:t> </w:t>
      </w:r>
      <w:r>
        <w:rPr>
          <w:rFonts w:ascii="Courier New"/>
          <w:color w:val="262626"/>
          <w:sz w:val="20"/>
        </w:rPr>
        <w:t>amit,</w:t>
      </w:r>
      <w:r>
        <w:rPr>
          <w:rFonts w:ascii="Courier New"/>
          <w:color w:val="262626"/>
          <w:spacing w:val="-39"/>
          <w:sz w:val="20"/>
        </w:rPr>
        <w:t> </w:t>
      </w:r>
      <w:r>
        <w:rPr>
          <w:color w:val="262626"/>
          <w:w w:val="110"/>
          <w:sz w:val="18"/>
        </w:rPr>
        <w:t>Robbins</w:t>
      </w:r>
      <w:r>
        <w:rPr>
          <w:color w:val="262626"/>
          <w:spacing w:val="30"/>
          <w:w w:val="110"/>
          <w:sz w:val="18"/>
        </w:rPr>
        <w:t> </w:t>
      </w:r>
      <w:r>
        <w:rPr>
          <w:color w:val="262626"/>
          <w:w w:val="110"/>
          <w:sz w:val="18"/>
        </w:rPr>
        <w:t>and</w:t>
      </w:r>
      <w:r>
        <w:rPr>
          <w:color w:val="262626"/>
          <w:spacing w:val="21"/>
          <w:w w:val="110"/>
          <w:sz w:val="18"/>
        </w:rPr>
        <w:t> </w:t>
      </w:r>
      <w:r>
        <w:rPr>
          <w:color w:val="262626"/>
          <w:spacing w:val="-2"/>
          <w:w w:val="110"/>
          <w:sz w:val="18"/>
        </w:rPr>
        <w:t>Cl.ark.</w:t>
      </w:r>
    </w:p>
    <w:p>
      <w:pPr>
        <w:spacing w:line="238" w:lineRule="exact" w:before="94"/>
        <w:ind w:left="2645" w:right="0" w:firstLine="0"/>
        <w:jc w:val="left"/>
        <w:rPr>
          <w:b/>
          <w:sz w:val="17"/>
        </w:rPr>
      </w:pPr>
      <w:r>
        <w:rPr>
          <w:color w:val="262626"/>
          <w:w w:val="110"/>
          <w:sz w:val="18"/>
        </w:rPr>
        <w:t>Veeting</w:t>
      </w:r>
      <w:r>
        <w:rPr>
          <w:color w:val="262626"/>
          <w:spacing w:val="36"/>
          <w:w w:val="110"/>
          <w:sz w:val="18"/>
        </w:rPr>
        <w:t> </w:t>
      </w:r>
      <w:r>
        <w:rPr>
          <w:color w:val="262626"/>
          <w:w w:val="110"/>
          <w:sz w:val="18"/>
        </w:rPr>
        <w:t>of</w:t>
      </w:r>
      <w:r>
        <w:rPr>
          <w:color w:val="262626"/>
          <w:spacing w:val="52"/>
          <w:w w:val="110"/>
          <w:sz w:val="18"/>
        </w:rPr>
        <w:t> </w:t>
      </w:r>
      <w:r>
        <w:rPr>
          <w:color w:val="262626"/>
          <w:w w:val="110"/>
          <w:sz w:val="18"/>
        </w:rPr>
        <w:t>Board</w:t>
      </w:r>
      <w:r>
        <w:rPr>
          <w:color w:val="262626"/>
          <w:spacing w:val="44"/>
          <w:w w:val="110"/>
          <w:sz w:val="18"/>
        </w:rPr>
        <w:t> </w:t>
      </w:r>
      <w:r>
        <w:rPr>
          <w:color w:val="262626"/>
          <w:w w:val="110"/>
          <w:sz w:val="18"/>
        </w:rPr>
        <w:t>of</w:t>
      </w:r>
      <w:r>
        <w:rPr>
          <w:color w:val="262626"/>
          <w:spacing w:val="42"/>
          <w:w w:val="110"/>
          <w:sz w:val="18"/>
        </w:rPr>
        <w:t> </w:t>
      </w:r>
      <w:r>
        <w:rPr>
          <w:color w:val="262626"/>
          <w:w w:val="110"/>
          <w:sz w:val="18"/>
        </w:rPr>
        <w:t>Selectmen</w:t>
      </w:r>
      <w:r>
        <w:rPr>
          <w:color w:val="262626"/>
          <w:spacing w:val="45"/>
          <w:w w:val="110"/>
          <w:sz w:val="18"/>
        </w:rPr>
        <w:t> </w:t>
      </w:r>
      <w:r>
        <w:rPr>
          <w:i/>
          <w:color w:val="262626"/>
          <w:w w:val="110"/>
          <w:sz w:val="21"/>
        </w:rPr>
        <w:t>5</w:t>
      </w:r>
      <w:r>
        <w:rPr>
          <w:i/>
          <w:color w:val="262626"/>
          <w:spacing w:val="15"/>
          <w:w w:val="110"/>
          <w:sz w:val="21"/>
        </w:rPr>
        <w:t> </w:t>
      </w:r>
      <w:r>
        <w:rPr>
          <w:color w:val="262626"/>
          <w:w w:val="110"/>
          <w:sz w:val="18"/>
        </w:rPr>
        <w:t>P.M.</w:t>
      </w:r>
      <w:r>
        <w:rPr>
          <w:color w:val="262626"/>
          <w:spacing w:val="61"/>
          <w:w w:val="110"/>
          <w:sz w:val="18"/>
        </w:rPr>
        <w:t> </w:t>
      </w:r>
      <w:r>
        <w:rPr>
          <w:color w:val="262626"/>
          <w:w w:val="110"/>
          <w:sz w:val="18"/>
        </w:rPr>
        <w:t>December</w:t>
      </w:r>
      <w:r>
        <w:rPr>
          <w:color w:val="262626"/>
          <w:spacing w:val="42"/>
          <w:w w:val="110"/>
          <w:sz w:val="18"/>
        </w:rPr>
        <w:t> </w:t>
      </w:r>
      <w:r>
        <w:rPr>
          <w:color w:val="262626"/>
          <w:w w:val="110"/>
          <w:sz w:val="18"/>
        </w:rPr>
        <w:t>2,</w:t>
      </w:r>
      <w:r>
        <w:rPr>
          <w:color w:val="262626"/>
          <w:spacing w:val="65"/>
          <w:w w:val="110"/>
          <w:sz w:val="18"/>
        </w:rPr>
        <w:t> </w:t>
      </w:r>
      <w:r>
        <w:rPr>
          <w:color w:val="262626"/>
          <w:w w:val="110"/>
          <w:sz w:val="18"/>
        </w:rPr>
        <w:t>1963</w:t>
      </w:r>
      <w:r>
        <w:rPr>
          <w:color w:val="262626"/>
          <w:spacing w:val="16"/>
          <w:w w:val="110"/>
          <w:sz w:val="18"/>
        </w:rPr>
        <w:t> </w:t>
      </w:r>
      <w:r>
        <w:rPr>
          <w:color w:val="262626"/>
          <w:w w:val="110"/>
          <w:sz w:val="18"/>
        </w:rPr>
        <w:t>Town</w:t>
      </w:r>
      <w:r>
        <w:rPr>
          <w:color w:val="262626"/>
          <w:spacing w:val="38"/>
          <w:w w:val="110"/>
          <w:sz w:val="18"/>
        </w:rPr>
        <w:t> </w:t>
      </w:r>
      <w:r>
        <w:rPr>
          <w:color w:val="262626"/>
          <w:w w:val="110"/>
          <w:sz w:val="18"/>
        </w:rPr>
        <w:t>office</w:t>
      </w:r>
      <w:r>
        <w:rPr>
          <w:color w:val="262626"/>
          <w:spacing w:val="27"/>
          <w:w w:val="110"/>
          <w:sz w:val="18"/>
        </w:rPr>
        <w:t> </w:t>
      </w:r>
      <w:r>
        <w:rPr>
          <w:color w:val="262626"/>
          <w:w w:val="110"/>
          <w:sz w:val="18"/>
        </w:rPr>
        <w:t>Searsport,</w:t>
      </w:r>
      <w:r>
        <w:rPr>
          <w:color w:val="262626"/>
          <w:spacing w:val="46"/>
          <w:w w:val="110"/>
          <w:sz w:val="18"/>
        </w:rPr>
        <w:t> </w:t>
      </w:r>
      <w:r>
        <w:rPr>
          <w:b/>
          <w:color w:val="262626"/>
          <w:spacing w:val="-2"/>
          <w:w w:val="110"/>
          <w:sz w:val="17"/>
        </w:rPr>
        <w:t>Kaine.</w:t>
      </w:r>
    </w:p>
    <w:p>
      <w:pPr>
        <w:spacing w:line="182" w:lineRule="exact" w:before="0"/>
        <w:ind w:left="2645" w:right="0" w:firstLine="0"/>
        <w:jc w:val="left"/>
        <w:rPr>
          <w:sz w:val="18"/>
        </w:rPr>
      </w:pPr>
      <w:r>
        <w:rPr>
          <w:color w:val="262626"/>
          <w:w w:val="110"/>
          <w:sz w:val="18"/>
        </w:rPr>
        <w:t>All</w:t>
      </w:r>
      <w:r>
        <w:rPr>
          <w:color w:val="262626"/>
          <w:spacing w:val="45"/>
          <w:w w:val="110"/>
          <w:sz w:val="18"/>
        </w:rPr>
        <w:t> </w:t>
      </w:r>
      <w:r>
        <w:rPr>
          <w:color w:val="262626"/>
          <w:w w:val="110"/>
          <w:sz w:val="18"/>
        </w:rPr>
        <w:t>members</w:t>
      </w:r>
      <w:r>
        <w:rPr>
          <w:color w:val="262626"/>
          <w:spacing w:val="59"/>
          <w:w w:val="110"/>
          <w:sz w:val="18"/>
        </w:rPr>
        <w:t> </w:t>
      </w:r>
      <w:r>
        <w:rPr>
          <w:color w:val="262626"/>
          <w:w w:val="110"/>
          <w:sz w:val="18"/>
        </w:rPr>
        <w:t>present</w:t>
      </w:r>
      <w:r>
        <w:rPr>
          <w:color w:val="262626"/>
          <w:spacing w:val="49"/>
          <w:w w:val="110"/>
          <w:sz w:val="18"/>
        </w:rPr>
        <w:t> </w:t>
      </w:r>
      <w:r>
        <w:rPr>
          <w:color w:val="262626"/>
          <w:w w:val="110"/>
          <w:sz w:val="18"/>
        </w:rPr>
        <w:t>except</w:t>
      </w:r>
      <w:r>
        <w:rPr>
          <w:color w:val="262626"/>
          <w:spacing w:val="43"/>
          <w:w w:val="110"/>
          <w:sz w:val="18"/>
        </w:rPr>
        <w:t> </w:t>
      </w:r>
      <w:r>
        <w:rPr>
          <w:color w:val="262626"/>
          <w:spacing w:val="-2"/>
          <w:w w:val="110"/>
          <w:sz w:val="18"/>
        </w:rPr>
        <w:t>Robbins.</w:t>
      </w:r>
    </w:p>
    <w:p>
      <w:pPr>
        <w:spacing w:line="171" w:lineRule="exact" w:before="0"/>
        <w:ind w:left="2652" w:right="0" w:firstLine="0"/>
        <w:jc w:val="left"/>
        <w:rPr>
          <w:sz w:val="18"/>
        </w:rPr>
      </w:pPr>
      <w:r>
        <w:rPr>
          <w:color w:val="606060"/>
          <w:w w:val="105"/>
          <w:sz w:val="17"/>
        </w:rPr>
        <w:t>,</w:t>
      </w:r>
      <w:r>
        <w:rPr>
          <w:color w:val="262626"/>
          <w:w w:val="105"/>
          <w:sz w:val="17"/>
        </w:rPr>
        <w:t>1iscusi:don</w:t>
      </w:r>
      <w:r>
        <w:rPr>
          <w:color w:val="262626"/>
          <w:spacing w:val="64"/>
          <w:w w:val="105"/>
          <w:sz w:val="17"/>
        </w:rPr>
        <w:t> </w:t>
      </w:r>
      <w:r>
        <w:rPr>
          <w:color w:val="262626"/>
          <w:sz w:val="17"/>
        </w:rPr>
        <w:t>OP.J;y</w:t>
      </w:r>
      <w:r>
        <w:rPr>
          <w:color w:val="262626"/>
          <w:spacing w:val="38"/>
          <w:sz w:val="17"/>
        </w:rPr>
        <w:t> </w:t>
      </w:r>
      <w:r>
        <w:rPr>
          <w:color w:val="262626"/>
          <w:sz w:val="18"/>
        </w:rPr>
        <w:t>.nd</w:t>
      </w:r>
      <w:r>
        <w:rPr>
          <w:color w:val="262626"/>
          <w:spacing w:val="40"/>
          <w:w w:val="105"/>
          <w:sz w:val="18"/>
        </w:rPr>
        <w:t>  </w:t>
      </w:r>
      <w:r>
        <w:rPr>
          <w:color w:val="262626"/>
          <w:w w:val="105"/>
          <w:sz w:val="18"/>
        </w:rPr>
        <w:t>worldng</w:t>
      </w:r>
      <w:r>
        <w:rPr>
          <w:color w:val="262626"/>
          <w:spacing w:val="48"/>
          <w:w w:val="105"/>
          <w:sz w:val="18"/>
        </w:rPr>
        <w:t> </w:t>
      </w:r>
      <w:r>
        <w:rPr>
          <w:color w:val="262626"/>
          <w:w w:val="105"/>
          <w:sz w:val="18"/>
        </w:rPr>
        <w:t>ou.t</w:t>
      </w:r>
      <w:r>
        <w:rPr>
          <w:color w:val="262626"/>
          <w:spacing w:val="43"/>
          <w:w w:val="105"/>
          <w:sz w:val="18"/>
        </w:rPr>
        <w:t> </w:t>
      </w:r>
      <w:r>
        <w:rPr>
          <w:color w:val="262626"/>
          <w:w w:val="105"/>
          <w:sz w:val="18"/>
        </w:rPr>
        <w:t>detc.ils</w:t>
      </w:r>
      <w:r>
        <w:rPr>
          <w:color w:val="262626"/>
          <w:spacing w:val="61"/>
          <w:w w:val="105"/>
          <w:sz w:val="18"/>
        </w:rPr>
        <w:t> </w:t>
      </w:r>
      <w:r>
        <w:rPr>
          <w:color w:val="262626"/>
          <w:w w:val="105"/>
          <w:sz w:val="18"/>
        </w:rPr>
        <w:t>or</w:t>
      </w:r>
      <w:r>
        <w:rPr>
          <w:color w:val="262626"/>
          <w:spacing w:val="33"/>
          <w:w w:val="105"/>
          <w:sz w:val="18"/>
        </w:rPr>
        <w:t> </w:t>
      </w:r>
      <w:r>
        <w:rPr>
          <w:color w:val="262626"/>
          <w:w w:val="105"/>
          <w:sz w:val="18"/>
        </w:rPr>
        <w:t>meetins</w:t>
      </w:r>
      <w:r>
        <w:rPr>
          <w:color w:val="262626"/>
          <w:spacing w:val="19"/>
          <w:w w:val="105"/>
          <w:sz w:val="18"/>
        </w:rPr>
        <w:t> </w:t>
      </w:r>
      <w:r>
        <w:rPr>
          <w:rFonts w:ascii="Arial" w:hAnsi="Arial"/>
          <w:color w:val="262626"/>
          <w:w w:val="105"/>
          <w:sz w:val="17"/>
        </w:rPr>
        <w:t>nth</w:t>
      </w:r>
      <w:r>
        <w:rPr>
          <w:rFonts w:ascii="Arial" w:hAnsi="Arial"/>
          <w:color w:val="262626"/>
          <w:spacing w:val="44"/>
          <w:w w:val="105"/>
          <w:sz w:val="17"/>
        </w:rPr>
        <w:t>  </w:t>
      </w:r>
      <w:r>
        <w:rPr>
          <w:color w:val="3B3B3B"/>
          <w:sz w:val="17"/>
        </w:rPr>
        <w:t>!:•.1.,</w:t>
      </w:r>
      <w:r>
        <w:rPr>
          <w:color w:val="3B3B3B"/>
          <w:spacing w:val="-9"/>
          <w:sz w:val="17"/>
        </w:rPr>
        <w:t> </w:t>
      </w:r>
      <w:r>
        <w:rPr>
          <w:color w:val="3B3B3B"/>
          <w:sz w:val="17"/>
        </w:rPr>
        <w:t>.;:</w:t>
      </w:r>
      <w:r>
        <w:rPr>
          <w:color w:val="3B3B3B"/>
          <w:spacing w:val="-9"/>
          <w:sz w:val="17"/>
        </w:rPr>
        <w:t> </w:t>
      </w:r>
      <w:r>
        <w:rPr>
          <w:color w:val="A3A3A3"/>
          <w:sz w:val="17"/>
        </w:rPr>
        <w:t>-</w:t>
      </w:r>
      <w:r>
        <w:rPr>
          <w:color w:val="262626"/>
          <w:sz w:val="17"/>
        </w:rPr>
        <w:t>':,</w:t>
      </w:r>
      <w:r>
        <w:rPr>
          <w:color w:val="262626"/>
          <w:spacing w:val="-13"/>
          <w:sz w:val="17"/>
        </w:rPr>
        <w:t> </w:t>
      </w:r>
      <w:r>
        <w:rPr>
          <w:color w:val="262626"/>
          <w:w w:val="105"/>
          <w:sz w:val="18"/>
        </w:rPr>
        <w:t>Advisory</w:t>
      </w:r>
      <w:r>
        <w:rPr>
          <w:color w:val="262626"/>
          <w:spacing w:val="34"/>
          <w:w w:val="105"/>
          <w:sz w:val="18"/>
        </w:rPr>
        <w:t> </w:t>
      </w:r>
      <w:r>
        <w:rPr>
          <w:color w:val="262626"/>
          <w:spacing w:val="-2"/>
          <w:w w:val="105"/>
          <w:sz w:val="18"/>
        </w:rPr>
        <w:t>Board.</w:t>
      </w:r>
    </w:p>
    <w:p>
      <w:pPr>
        <w:spacing w:line="204" w:lineRule="exact" w:before="0"/>
        <w:ind w:left="2650" w:right="0" w:firstLine="0"/>
        <w:jc w:val="left"/>
        <w:rPr>
          <w:sz w:val="18"/>
        </w:rPr>
      </w:pPr>
      <w:r>
        <w:rPr>
          <w:color w:val="262626"/>
          <w:w w:val="105"/>
          <w:sz w:val="19"/>
        </w:rPr>
        <w:t>decided</w:t>
      </w:r>
      <w:r>
        <w:rPr>
          <w:color w:val="262626"/>
          <w:spacing w:val="52"/>
          <w:w w:val="105"/>
          <w:sz w:val="19"/>
        </w:rPr>
        <w:t> </w:t>
      </w:r>
      <w:r>
        <w:rPr>
          <w:color w:val="262626"/>
          <w:w w:val="105"/>
          <w:sz w:val="19"/>
        </w:rPr>
        <w:t>to</w:t>
      </w:r>
      <w:r>
        <w:rPr>
          <w:color w:val="262626"/>
          <w:spacing w:val="52"/>
          <w:w w:val="115"/>
          <w:sz w:val="19"/>
        </w:rPr>
        <w:t> </w:t>
      </w:r>
      <w:r>
        <w:rPr>
          <w:color w:val="262626"/>
          <w:w w:val="115"/>
          <w:sz w:val="18"/>
        </w:rPr>
        <w:t>invite</w:t>
      </w:r>
      <w:r>
        <w:rPr>
          <w:color w:val="262626"/>
          <w:spacing w:val="29"/>
          <w:w w:val="115"/>
          <w:sz w:val="18"/>
        </w:rPr>
        <w:t> </w:t>
      </w:r>
      <w:r>
        <w:rPr>
          <w:color w:val="262626"/>
          <w:w w:val="105"/>
          <w:sz w:val="18"/>
        </w:rPr>
        <w:t>Budget</w:t>
      </w:r>
      <w:r>
        <w:rPr>
          <w:color w:val="262626"/>
          <w:spacing w:val="40"/>
          <w:w w:val="105"/>
          <w:sz w:val="18"/>
        </w:rPr>
        <w:t> </w:t>
      </w:r>
      <w:r>
        <w:rPr>
          <w:color w:val="262626"/>
          <w:w w:val="105"/>
          <w:sz w:val="18"/>
        </w:rPr>
        <w:t>ColllmUttee</w:t>
      </w:r>
      <w:r>
        <w:rPr>
          <w:color w:val="262626"/>
          <w:spacing w:val="67"/>
          <w:w w:val="105"/>
          <w:sz w:val="18"/>
        </w:rPr>
        <w:t> </w:t>
      </w:r>
      <w:r>
        <w:rPr>
          <w:color w:val="262626"/>
          <w:w w:val="105"/>
          <w:sz w:val="19"/>
        </w:rPr>
        <w:t>to</w:t>
      </w:r>
      <w:r>
        <w:rPr>
          <w:color w:val="262626"/>
          <w:spacing w:val="65"/>
          <w:w w:val="150"/>
          <w:sz w:val="19"/>
        </w:rPr>
        <w:t> </w:t>
      </w:r>
      <w:r>
        <w:rPr>
          <w:color w:val="262626"/>
          <w:w w:val="105"/>
          <w:sz w:val="18"/>
        </w:rPr>
        <w:t>meet</w:t>
      </w:r>
      <w:r>
        <w:rPr>
          <w:color w:val="262626"/>
          <w:spacing w:val="77"/>
          <w:w w:val="150"/>
          <w:sz w:val="18"/>
        </w:rPr>
        <w:t> </w:t>
      </w:r>
      <w:r>
        <w:rPr>
          <w:color w:val="262626"/>
          <w:w w:val="105"/>
          <w:sz w:val="18"/>
        </w:rPr>
        <w:t>ecember</w:t>
      </w:r>
      <w:r>
        <w:rPr>
          <w:color w:val="262626"/>
          <w:spacing w:val="32"/>
          <w:w w:val="105"/>
          <w:sz w:val="18"/>
        </w:rPr>
        <w:t> </w:t>
      </w:r>
      <w:r>
        <w:rPr>
          <w:color w:val="262626"/>
          <w:w w:val="105"/>
          <w:sz w:val="18"/>
        </w:rPr>
        <w:t>12,</w:t>
      </w:r>
      <w:r>
        <w:rPr>
          <w:color w:val="262626"/>
          <w:spacing w:val="70"/>
          <w:w w:val="105"/>
          <w:sz w:val="18"/>
        </w:rPr>
        <w:t> </w:t>
      </w:r>
      <w:r>
        <w:rPr>
          <w:color w:val="262626"/>
          <w:w w:val="105"/>
          <w:sz w:val="19"/>
        </w:rPr>
        <w:t>1963</w:t>
      </w:r>
      <w:r>
        <w:rPr>
          <w:color w:val="262626"/>
          <w:spacing w:val="31"/>
          <w:w w:val="105"/>
          <w:sz w:val="19"/>
        </w:rPr>
        <w:t> </w:t>
      </w:r>
      <w:r>
        <w:rPr>
          <w:color w:val="262626"/>
          <w:w w:val="105"/>
          <w:sz w:val="18"/>
        </w:rPr>
        <w:t>at</w:t>
      </w:r>
      <w:r>
        <w:rPr>
          <w:color w:val="262626"/>
          <w:spacing w:val="78"/>
          <w:w w:val="150"/>
          <w:sz w:val="18"/>
        </w:rPr>
        <w:t> </w:t>
      </w:r>
      <w:r>
        <w:rPr>
          <w:color w:val="3B3B3B"/>
          <w:w w:val="105"/>
          <w:sz w:val="18"/>
        </w:rPr>
        <w:t>High</w:t>
      </w:r>
      <w:r>
        <w:rPr>
          <w:color w:val="3B3B3B"/>
          <w:spacing w:val="25"/>
          <w:w w:val="105"/>
          <w:sz w:val="18"/>
        </w:rPr>
        <w:t> </w:t>
      </w:r>
      <w:r>
        <w:rPr>
          <w:color w:val="3B3B3B"/>
          <w:w w:val="105"/>
          <w:sz w:val="18"/>
        </w:rPr>
        <w:t>School.</w:t>
      </w:r>
      <w:r>
        <w:rPr>
          <w:color w:val="3B3B3B"/>
          <w:spacing w:val="25"/>
          <w:w w:val="105"/>
          <w:sz w:val="18"/>
        </w:rPr>
        <w:t> </w:t>
      </w:r>
      <w:r>
        <w:rPr>
          <w:color w:val="262626"/>
          <w:w w:val="105"/>
          <w:sz w:val="19"/>
        </w:rPr>
        <w:t>7.30</w:t>
      </w:r>
      <w:r>
        <w:rPr>
          <w:color w:val="262626"/>
          <w:spacing w:val="28"/>
          <w:w w:val="105"/>
          <w:sz w:val="19"/>
        </w:rPr>
        <w:t> </w:t>
      </w:r>
      <w:r>
        <w:rPr>
          <w:color w:val="262626"/>
          <w:spacing w:val="-4"/>
          <w:w w:val="105"/>
          <w:sz w:val="18"/>
        </w:rPr>
        <w:t>p.m.</w:t>
      </w:r>
    </w:p>
    <w:p>
      <w:pPr>
        <w:spacing w:line="240" w:lineRule="auto" w:before="10"/>
        <w:rPr>
          <w:sz w:val="25"/>
        </w:rPr>
      </w:pPr>
    </w:p>
    <w:p>
      <w:pPr>
        <w:spacing w:line="259" w:lineRule="exact" w:before="0"/>
        <w:ind w:left="2645" w:right="0" w:firstLine="0"/>
        <w:jc w:val="left"/>
        <w:rPr>
          <w:b/>
          <w:sz w:val="17"/>
        </w:rPr>
      </w:pPr>
      <w:r>
        <w:rPr>
          <w:b/>
          <w:color w:val="262626"/>
          <w:w w:val="105"/>
          <w:sz w:val="17"/>
        </w:rPr>
        <w:t>Yeeting</w:t>
      </w:r>
      <w:r>
        <w:rPr>
          <w:b/>
          <w:color w:val="262626"/>
          <w:spacing w:val="76"/>
          <w:w w:val="105"/>
          <w:sz w:val="17"/>
        </w:rPr>
        <w:t> </w:t>
      </w:r>
      <w:r>
        <w:rPr>
          <w:color w:val="262626"/>
          <w:w w:val="105"/>
          <w:sz w:val="18"/>
        </w:rPr>
        <w:t>o!</w:t>
      </w:r>
      <w:r>
        <w:rPr>
          <w:color w:val="262626"/>
          <w:spacing w:val="71"/>
          <w:w w:val="105"/>
          <w:sz w:val="18"/>
        </w:rPr>
        <w:t> </w:t>
      </w:r>
      <w:r>
        <w:rPr>
          <w:color w:val="262626"/>
          <w:w w:val="105"/>
          <w:sz w:val="18"/>
        </w:rPr>
        <w:t>Board</w:t>
      </w:r>
      <w:r>
        <w:rPr>
          <w:color w:val="262626"/>
          <w:spacing w:val="54"/>
          <w:w w:val="105"/>
          <w:sz w:val="18"/>
        </w:rPr>
        <w:t> </w:t>
      </w:r>
      <w:r>
        <w:rPr>
          <w:color w:val="262626"/>
          <w:w w:val="105"/>
          <w:sz w:val="18"/>
        </w:rPr>
        <w:t>of</w:t>
      </w:r>
      <w:r>
        <w:rPr>
          <w:color w:val="262626"/>
          <w:spacing w:val="65"/>
          <w:w w:val="105"/>
          <w:sz w:val="18"/>
        </w:rPr>
        <w:t> </w:t>
      </w:r>
      <w:r>
        <w:rPr>
          <w:color w:val="262626"/>
          <w:w w:val="105"/>
          <w:sz w:val="18"/>
        </w:rPr>
        <w:t>Selectmen</w:t>
      </w:r>
      <w:r>
        <w:rPr>
          <w:color w:val="262626"/>
          <w:spacing w:val="56"/>
          <w:w w:val="105"/>
          <w:sz w:val="18"/>
        </w:rPr>
        <w:t> </w:t>
      </w:r>
      <w:r>
        <w:rPr>
          <w:i/>
          <w:color w:val="262626"/>
          <w:w w:val="105"/>
          <w:sz w:val="23"/>
        </w:rPr>
        <w:t>5</w:t>
      </w:r>
      <w:r>
        <w:rPr>
          <w:i/>
          <w:color w:val="262626"/>
          <w:spacing w:val="31"/>
          <w:w w:val="105"/>
          <w:sz w:val="23"/>
        </w:rPr>
        <w:t> </w:t>
      </w:r>
      <w:r>
        <w:rPr>
          <w:color w:val="262626"/>
          <w:w w:val="105"/>
          <w:sz w:val="18"/>
        </w:rPr>
        <w:t>P.:11.</w:t>
      </w:r>
      <w:r>
        <w:rPr>
          <w:color w:val="262626"/>
          <w:spacing w:val="58"/>
          <w:w w:val="105"/>
          <w:sz w:val="18"/>
        </w:rPr>
        <w:t> </w:t>
      </w:r>
      <w:r>
        <w:rPr>
          <w:color w:val="262626"/>
          <w:w w:val="105"/>
          <w:sz w:val="18"/>
        </w:rPr>
        <w:t>December</w:t>
      </w:r>
      <w:r>
        <w:rPr>
          <w:color w:val="262626"/>
          <w:spacing w:val="68"/>
          <w:w w:val="105"/>
          <w:sz w:val="18"/>
        </w:rPr>
        <w:t> </w:t>
      </w:r>
      <w:r>
        <w:rPr>
          <w:rFonts w:ascii="Arial"/>
          <w:i/>
          <w:color w:val="262626"/>
          <w:w w:val="105"/>
          <w:sz w:val="19"/>
        </w:rPr>
        <w:t>9,</w:t>
      </w:r>
      <w:r>
        <w:rPr>
          <w:rFonts w:ascii="Arial"/>
          <w:i/>
          <w:color w:val="262626"/>
          <w:spacing w:val="48"/>
          <w:w w:val="105"/>
          <w:sz w:val="19"/>
        </w:rPr>
        <w:t> </w:t>
      </w:r>
      <w:r>
        <w:rPr>
          <w:color w:val="262626"/>
          <w:w w:val="105"/>
          <w:sz w:val="18"/>
        </w:rPr>
        <w:t>1963,</w:t>
      </w:r>
      <w:r>
        <w:rPr>
          <w:color w:val="262626"/>
          <w:spacing w:val="73"/>
          <w:w w:val="105"/>
          <w:sz w:val="18"/>
        </w:rPr>
        <w:t> </w:t>
      </w:r>
      <w:r>
        <w:rPr>
          <w:color w:val="262626"/>
          <w:w w:val="105"/>
          <w:sz w:val="18"/>
        </w:rPr>
        <w:t>Town</w:t>
      </w:r>
      <w:r>
        <w:rPr>
          <w:color w:val="262626"/>
          <w:spacing w:val="52"/>
          <w:w w:val="105"/>
          <w:sz w:val="18"/>
        </w:rPr>
        <w:t> </w:t>
      </w:r>
      <w:r>
        <w:rPr>
          <w:color w:val="262626"/>
          <w:w w:val="105"/>
          <w:sz w:val="18"/>
        </w:rPr>
        <w:t>Office,</w:t>
      </w:r>
      <w:r>
        <w:rPr>
          <w:color w:val="262626"/>
          <w:spacing w:val="51"/>
          <w:w w:val="105"/>
          <w:sz w:val="18"/>
        </w:rPr>
        <w:t> </w:t>
      </w:r>
      <w:r>
        <w:rPr>
          <w:color w:val="262626"/>
          <w:w w:val="105"/>
          <w:sz w:val="18"/>
        </w:rPr>
        <w:t>Searsport,</w:t>
      </w:r>
      <w:r>
        <w:rPr>
          <w:color w:val="262626"/>
          <w:spacing w:val="65"/>
          <w:w w:val="105"/>
          <w:sz w:val="18"/>
        </w:rPr>
        <w:t> </w:t>
      </w:r>
      <w:r>
        <w:rPr>
          <w:b/>
          <w:color w:val="262626"/>
          <w:spacing w:val="-2"/>
          <w:w w:val="105"/>
          <w:sz w:val="17"/>
        </w:rPr>
        <w:t>Haine.</w:t>
      </w:r>
    </w:p>
    <w:p>
      <w:pPr>
        <w:spacing w:line="182" w:lineRule="exact" w:before="0"/>
        <w:ind w:left="2636" w:right="0" w:firstLine="0"/>
        <w:jc w:val="left"/>
        <w:rPr>
          <w:sz w:val="18"/>
        </w:rPr>
      </w:pPr>
      <w:r>
        <w:rPr>
          <w:color w:val="262626"/>
          <w:w w:val="110"/>
          <w:sz w:val="18"/>
        </w:rPr>
        <w:t>All</w:t>
      </w:r>
      <w:r>
        <w:rPr>
          <w:color w:val="262626"/>
          <w:spacing w:val="57"/>
          <w:w w:val="110"/>
          <w:sz w:val="18"/>
        </w:rPr>
        <w:t> </w:t>
      </w:r>
      <w:r>
        <w:rPr>
          <w:color w:val="262626"/>
          <w:w w:val="110"/>
          <w:sz w:val="18"/>
        </w:rPr>
        <w:t>members</w:t>
      </w:r>
      <w:r>
        <w:rPr>
          <w:color w:val="262626"/>
          <w:spacing w:val="62"/>
          <w:w w:val="110"/>
          <w:sz w:val="18"/>
        </w:rPr>
        <w:t> </w:t>
      </w:r>
      <w:r>
        <w:rPr>
          <w:color w:val="262626"/>
          <w:w w:val="110"/>
          <w:sz w:val="18"/>
        </w:rPr>
        <w:t>present</w:t>
      </w:r>
      <w:r>
        <w:rPr>
          <w:color w:val="262626"/>
          <w:spacing w:val="36"/>
          <w:w w:val="110"/>
          <w:sz w:val="18"/>
        </w:rPr>
        <w:t> </w:t>
      </w:r>
      <w:r>
        <w:rPr>
          <w:color w:val="262626"/>
          <w:w w:val="110"/>
          <w:sz w:val="18"/>
        </w:rPr>
        <w:t>except</w:t>
      </w:r>
      <w:r>
        <w:rPr>
          <w:color w:val="262626"/>
          <w:spacing w:val="31"/>
          <w:w w:val="110"/>
          <w:sz w:val="18"/>
        </w:rPr>
        <w:t> </w:t>
      </w:r>
      <w:r>
        <w:rPr>
          <w:color w:val="262626"/>
          <w:spacing w:val="-2"/>
          <w:w w:val="110"/>
          <w:sz w:val="18"/>
        </w:rPr>
        <w:t>Wentwort.</w:t>
      </w:r>
    </w:p>
    <w:p>
      <w:pPr>
        <w:tabs>
          <w:tab w:pos="4216" w:val="left" w:leader="none"/>
        </w:tabs>
        <w:spacing w:line="188" w:lineRule="exact" w:before="0"/>
        <w:ind w:left="2644" w:right="0" w:firstLine="0"/>
        <w:jc w:val="left"/>
        <w:rPr>
          <w:sz w:val="18"/>
        </w:rPr>
      </w:pPr>
      <w:r>
        <w:rPr>
          <w:color w:val="262626"/>
          <w:w w:val="110"/>
          <w:sz w:val="18"/>
        </w:rPr>
        <w:t>Discussion</w:t>
      </w:r>
      <w:r>
        <w:rPr>
          <w:color w:val="262626"/>
          <w:spacing w:val="59"/>
          <w:w w:val="110"/>
          <w:sz w:val="18"/>
        </w:rPr>
        <w:t>  </w:t>
      </w:r>
      <w:r>
        <w:rPr>
          <w:color w:val="262626"/>
          <w:spacing w:val="-10"/>
          <w:w w:val="110"/>
          <w:sz w:val="18"/>
        </w:rPr>
        <w:t>.</w:t>
      </w:r>
      <w:r>
        <w:rPr>
          <w:color w:val="262626"/>
          <w:sz w:val="18"/>
        </w:rPr>
        <w:tab/>
      </w:r>
      <w:r>
        <w:rPr>
          <w:color w:val="262626"/>
          <w:w w:val="110"/>
          <w:sz w:val="17"/>
        </w:rPr>
        <w:t>Re;</w:t>
      </w:r>
      <w:r>
        <w:rPr>
          <w:color w:val="262626"/>
          <w:spacing w:val="44"/>
          <w:w w:val="110"/>
          <w:sz w:val="17"/>
        </w:rPr>
        <w:t> </w:t>
      </w:r>
      <w:r>
        <w:rPr>
          <w:color w:val="262626"/>
          <w:w w:val="105"/>
          <w:sz w:val="18"/>
        </w:rPr>
        <w:t>TOllll</w:t>
      </w:r>
      <w:r>
        <w:rPr>
          <w:color w:val="262626"/>
          <w:spacing w:val="46"/>
          <w:w w:val="110"/>
          <w:sz w:val="18"/>
        </w:rPr>
        <w:t> </w:t>
      </w:r>
      <w:r>
        <w:rPr>
          <w:color w:val="262626"/>
          <w:w w:val="110"/>
          <w:sz w:val="18"/>
        </w:rPr>
        <w:t>acquired</w:t>
      </w:r>
      <w:r>
        <w:rPr>
          <w:color w:val="262626"/>
          <w:spacing w:val="58"/>
          <w:w w:val="110"/>
          <w:sz w:val="18"/>
        </w:rPr>
        <w:t> </w:t>
      </w:r>
      <w:r>
        <w:rPr>
          <w:color w:val="262626"/>
          <w:w w:val="110"/>
          <w:sz w:val="18"/>
        </w:rPr>
        <w:t>property</w:t>
      </w:r>
      <w:r>
        <w:rPr>
          <w:color w:val="262626"/>
          <w:spacing w:val="53"/>
          <w:w w:val="110"/>
          <w:sz w:val="18"/>
        </w:rPr>
        <w:t> </w:t>
      </w:r>
      <w:r>
        <w:rPr>
          <w:color w:val="262626"/>
          <w:w w:val="110"/>
          <w:sz w:val="17"/>
        </w:rPr>
        <w:t>and</w:t>
      </w:r>
      <w:r>
        <w:rPr>
          <w:color w:val="262626"/>
          <w:spacing w:val="36"/>
          <w:w w:val="110"/>
          <w:sz w:val="17"/>
        </w:rPr>
        <w:t> </w:t>
      </w:r>
      <w:r>
        <w:rPr>
          <w:color w:val="262626"/>
          <w:w w:val="110"/>
          <w:sz w:val="18"/>
        </w:rPr>
        <w:t>Budget</w:t>
      </w:r>
      <w:r>
        <w:rPr>
          <w:color w:val="262626"/>
          <w:spacing w:val="45"/>
          <w:w w:val="110"/>
          <w:sz w:val="18"/>
        </w:rPr>
        <w:t> </w:t>
      </w:r>
      <w:r>
        <w:rPr>
          <w:color w:val="262626"/>
          <w:w w:val="110"/>
          <w:sz w:val="18"/>
        </w:rPr>
        <w:t>advisory</w:t>
      </w:r>
      <w:r>
        <w:rPr>
          <w:color w:val="262626"/>
          <w:spacing w:val="45"/>
          <w:w w:val="110"/>
          <w:sz w:val="18"/>
        </w:rPr>
        <w:t> </w:t>
      </w:r>
      <w:r>
        <w:rPr>
          <w:color w:val="262626"/>
          <w:spacing w:val="-2"/>
          <w:w w:val="110"/>
          <w:sz w:val="18"/>
        </w:rPr>
        <w:t>Board.</w:t>
      </w:r>
    </w:p>
    <w:p>
      <w:pPr>
        <w:spacing w:before="4"/>
        <w:ind w:left="2641" w:right="0" w:firstLine="0"/>
        <w:jc w:val="left"/>
        <w:rPr>
          <w:sz w:val="18"/>
        </w:rPr>
      </w:pPr>
      <w:r>
        <w:rPr>
          <w:rFonts w:ascii="Courier New"/>
          <w:i/>
          <w:color w:val="262626"/>
          <w:w w:val="110"/>
          <w:sz w:val="19"/>
        </w:rPr>
        <w:t>No</w:t>
      </w:r>
      <w:r>
        <w:rPr>
          <w:rFonts w:ascii="Courier New"/>
          <w:i/>
          <w:color w:val="262626"/>
          <w:spacing w:val="-40"/>
          <w:w w:val="110"/>
          <w:sz w:val="19"/>
        </w:rPr>
        <w:t> </w:t>
      </w:r>
      <w:r>
        <w:rPr>
          <w:color w:val="262626"/>
          <w:w w:val="115"/>
          <w:sz w:val="18"/>
        </w:rPr>
        <w:t>action</w:t>
      </w:r>
      <w:r>
        <w:rPr>
          <w:color w:val="262626"/>
          <w:spacing w:val="49"/>
          <w:w w:val="115"/>
          <w:sz w:val="18"/>
        </w:rPr>
        <w:t> </w:t>
      </w:r>
      <w:r>
        <w:rPr>
          <w:color w:val="262626"/>
          <w:spacing w:val="-2"/>
          <w:w w:val="115"/>
          <w:sz w:val="18"/>
        </w:rPr>
        <w:t>taken.</w:t>
      </w:r>
    </w:p>
    <w:p>
      <w:pPr>
        <w:spacing w:line="223" w:lineRule="auto" w:before="106"/>
        <w:ind w:left="2640" w:right="1950" w:firstLine="4"/>
        <w:jc w:val="left"/>
        <w:rPr>
          <w:sz w:val="18"/>
        </w:rPr>
      </w:pPr>
      <w:r>
        <w:rPr>
          <w:color w:val="262626"/>
          <w:w w:val="105"/>
          <w:sz w:val="18"/>
        </w:rPr>
        <w:t>Meeting</w:t>
      </w:r>
      <w:r>
        <w:rPr>
          <w:color w:val="262626"/>
          <w:spacing w:val="40"/>
          <w:w w:val="105"/>
          <w:sz w:val="18"/>
        </w:rPr>
        <w:t> </w:t>
      </w:r>
      <w:r>
        <w:rPr>
          <w:color w:val="262626"/>
          <w:w w:val="105"/>
          <w:sz w:val="18"/>
        </w:rPr>
        <w:t>with</w:t>
      </w:r>
      <w:r>
        <w:rPr>
          <w:color w:val="262626"/>
          <w:spacing w:val="40"/>
          <w:w w:val="105"/>
          <w:sz w:val="18"/>
        </w:rPr>
        <w:t> </w:t>
      </w:r>
      <w:r>
        <w:rPr>
          <w:color w:val="262626"/>
          <w:w w:val="105"/>
          <w:sz w:val="18"/>
        </w:rPr>
        <w:t>Budget</w:t>
      </w:r>
      <w:r>
        <w:rPr>
          <w:color w:val="262626"/>
          <w:spacing w:val="40"/>
          <w:w w:val="105"/>
          <w:sz w:val="18"/>
        </w:rPr>
        <w:t> </w:t>
      </w:r>
      <w:r>
        <w:rPr>
          <w:color w:val="262626"/>
          <w:w w:val="105"/>
          <w:sz w:val="18"/>
        </w:rPr>
        <w:t>Advisory</w:t>
      </w:r>
      <w:r>
        <w:rPr>
          <w:color w:val="262626"/>
          <w:spacing w:val="40"/>
          <w:w w:val="105"/>
          <w:sz w:val="18"/>
        </w:rPr>
        <w:t> </w:t>
      </w:r>
      <w:r>
        <w:rPr>
          <w:color w:val="262626"/>
          <w:w w:val="105"/>
          <w:sz w:val="18"/>
        </w:rPr>
        <w:t>Board</w:t>
      </w:r>
      <w:r>
        <w:rPr>
          <w:color w:val="262626"/>
          <w:spacing w:val="40"/>
          <w:w w:val="105"/>
          <w:sz w:val="18"/>
        </w:rPr>
        <w:t> </w:t>
      </w:r>
      <w:r>
        <w:rPr>
          <w:color w:val="262626"/>
          <w:w w:val="105"/>
          <w:sz w:val="18"/>
        </w:rPr>
        <w:t>December</w:t>
      </w:r>
      <w:r>
        <w:rPr>
          <w:color w:val="262626"/>
          <w:spacing w:val="40"/>
          <w:w w:val="105"/>
          <w:sz w:val="18"/>
        </w:rPr>
        <w:t> </w:t>
      </w:r>
      <w:r>
        <w:rPr>
          <w:i/>
          <w:color w:val="262626"/>
          <w:w w:val="105"/>
          <w:sz w:val="18"/>
        </w:rPr>
        <w:t>12,</w:t>
      </w:r>
      <w:r>
        <w:rPr>
          <w:i/>
          <w:color w:val="262626"/>
          <w:spacing w:val="80"/>
          <w:w w:val="105"/>
          <w:sz w:val="18"/>
        </w:rPr>
        <w:t> </w:t>
      </w:r>
      <w:r>
        <w:rPr>
          <w:color w:val="262626"/>
          <w:w w:val="105"/>
          <w:sz w:val="20"/>
        </w:rPr>
        <w:t>1963,</w:t>
      </w:r>
      <w:r>
        <w:rPr>
          <w:color w:val="262626"/>
          <w:spacing w:val="80"/>
          <w:w w:val="105"/>
          <w:sz w:val="20"/>
        </w:rPr>
        <w:t> </w:t>
      </w:r>
      <w:r>
        <w:rPr>
          <w:color w:val="262626"/>
          <w:w w:val="105"/>
          <w:sz w:val="18"/>
        </w:rPr>
        <w:t>High</w:t>
      </w:r>
      <w:r>
        <w:rPr>
          <w:color w:val="262626"/>
          <w:spacing w:val="40"/>
          <w:w w:val="105"/>
          <w:sz w:val="18"/>
        </w:rPr>
        <w:t> </w:t>
      </w:r>
      <w:r>
        <w:rPr>
          <w:color w:val="262626"/>
          <w:w w:val="105"/>
          <w:sz w:val="18"/>
        </w:rPr>
        <w:t>School,</w:t>
      </w:r>
      <w:r>
        <w:rPr>
          <w:color w:val="262626"/>
          <w:spacing w:val="68"/>
          <w:w w:val="105"/>
          <w:sz w:val="18"/>
        </w:rPr>
        <w:t> </w:t>
      </w:r>
      <w:r>
        <w:rPr>
          <w:color w:val="262626"/>
          <w:w w:val="105"/>
          <w:sz w:val="18"/>
        </w:rPr>
        <w:t>Searsport,</w:t>
      </w:r>
      <w:r>
        <w:rPr>
          <w:color w:val="262626"/>
          <w:spacing w:val="40"/>
          <w:w w:val="105"/>
          <w:sz w:val="18"/>
        </w:rPr>
        <w:t> </w:t>
      </w:r>
      <w:r>
        <w:rPr>
          <w:color w:val="262626"/>
          <w:w w:val="105"/>
          <w:sz w:val="18"/>
        </w:rPr>
        <w:t>11&amp;ine. 'llinutes</w:t>
      </w:r>
      <w:r>
        <w:rPr>
          <w:color w:val="262626"/>
          <w:spacing w:val="40"/>
          <w:w w:val="105"/>
          <w:sz w:val="18"/>
        </w:rPr>
        <w:t> </w:t>
      </w:r>
      <w:r>
        <w:rPr>
          <w:color w:val="262626"/>
          <w:w w:val="105"/>
          <w:sz w:val="18"/>
        </w:rPr>
        <w:t>of</w:t>
      </w:r>
      <w:r>
        <w:rPr>
          <w:color w:val="262626"/>
          <w:spacing w:val="40"/>
          <w:w w:val="105"/>
          <w:sz w:val="18"/>
        </w:rPr>
        <w:t> </w:t>
      </w:r>
      <w:r>
        <w:rPr>
          <w:color w:val="262626"/>
          <w:w w:val="105"/>
          <w:sz w:val="18"/>
        </w:rPr>
        <w:t>meet:!.Dg</w:t>
      </w:r>
      <w:r>
        <w:rPr>
          <w:color w:val="262626"/>
          <w:spacing w:val="40"/>
          <w:w w:val="105"/>
          <w:sz w:val="18"/>
        </w:rPr>
        <w:t> </w:t>
      </w:r>
      <w:r>
        <w:rPr>
          <w:color w:val="262626"/>
          <w:w w:val="105"/>
          <w:sz w:val="16"/>
        </w:rPr>
        <w:t>by-</w:t>
      </w:r>
      <w:r>
        <w:rPr>
          <w:color w:val="262626"/>
          <w:spacing w:val="40"/>
          <w:w w:val="105"/>
          <w:sz w:val="16"/>
        </w:rPr>
        <w:t> </w:t>
      </w:r>
      <w:r>
        <w:rPr>
          <w:color w:val="262626"/>
          <w:w w:val="105"/>
          <w:sz w:val="18"/>
        </w:rPr>
        <w:t>Budget</w:t>
      </w:r>
      <w:r>
        <w:rPr>
          <w:color w:val="262626"/>
          <w:spacing w:val="40"/>
          <w:w w:val="105"/>
          <w:sz w:val="18"/>
        </w:rPr>
        <w:t> </w:t>
      </w:r>
      <w:r>
        <w:rPr>
          <w:color w:val="262626"/>
          <w:w w:val="105"/>
          <w:sz w:val="17"/>
        </w:rPr>
        <w:t>Advisory</w:t>
      </w:r>
      <w:r>
        <w:rPr>
          <w:color w:val="262626"/>
          <w:spacing w:val="40"/>
          <w:w w:val="105"/>
          <w:sz w:val="17"/>
        </w:rPr>
        <w:t> </w:t>
      </w:r>
      <w:r>
        <w:rPr>
          <w:color w:val="262626"/>
          <w:w w:val="105"/>
          <w:sz w:val="18"/>
        </w:rPr>
        <w:t>Board.</w:t>
      </w:r>
    </w:p>
    <w:p>
      <w:pPr>
        <w:spacing w:line="209" w:lineRule="exact" w:before="0"/>
        <w:ind w:left="2645" w:right="0" w:firstLine="0"/>
        <w:jc w:val="left"/>
        <w:rPr>
          <w:rFonts w:ascii="Courier New"/>
          <w:sz w:val="19"/>
        </w:rPr>
      </w:pPr>
      <w:r>
        <w:rPr/>
        <w:drawing>
          <wp:anchor distT="0" distB="0" distL="0" distR="0" allowOverlap="1" layoutInCell="1" locked="0" behindDoc="0" simplePos="0" relativeHeight="15862272">
            <wp:simplePos x="0" y="0"/>
            <wp:positionH relativeFrom="page">
              <wp:posOffset>5360684</wp:posOffset>
            </wp:positionH>
            <wp:positionV relativeFrom="paragraph">
              <wp:posOffset>41423</wp:posOffset>
            </wp:positionV>
            <wp:extent cx="1025734" cy="292962"/>
            <wp:effectExtent l="0" t="0" r="0" b="0"/>
            <wp:wrapNone/>
            <wp:docPr id="823" name="Image 823"/>
            <wp:cNvGraphicFramePr>
              <a:graphicFrameLocks/>
            </wp:cNvGraphicFramePr>
            <a:graphic>
              <a:graphicData uri="http://schemas.openxmlformats.org/drawingml/2006/picture">
                <pic:pic>
                  <pic:nvPicPr>
                    <pic:cNvPr id="823" name="Image 823"/>
                    <pic:cNvPicPr/>
                  </pic:nvPicPr>
                  <pic:blipFill>
                    <a:blip r:embed="rId327" cstate="print"/>
                    <a:stretch>
                      <a:fillRect/>
                    </a:stretch>
                  </pic:blipFill>
                  <pic:spPr>
                    <a:xfrm>
                      <a:off x="0" y="0"/>
                      <a:ext cx="1025734" cy="292962"/>
                    </a:xfrm>
                    <a:prstGeom prst="rect">
                      <a:avLst/>
                    </a:prstGeom>
                  </pic:spPr>
                </pic:pic>
              </a:graphicData>
            </a:graphic>
          </wp:anchor>
        </w:drawing>
      </w:r>
      <w:r>
        <w:rPr>
          <w:color w:val="262626"/>
          <w:sz w:val="18"/>
        </w:rPr>
        <w:t>S</w:t>
      </w:r>
      <w:r>
        <w:rPr>
          <w:color w:val="262626"/>
          <w:spacing w:val="17"/>
          <w:sz w:val="18"/>
        </w:rPr>
        <w:t> </w:t>
      </w:r>
      <w:r>
        <w:rPr>
          <w:color w:val="262626"/>
          <w:sz w:val="18"/>
        </w:rPr>
        <w:t>lecti!J!ln</w:t>
      </w:r>
      <w:r>
        <w:rPr>
          <w:color w:val="262626"/>
          <w:spacing w:val="69"/>
          <w:w w:val="150"/>
          <w:sz w:val="18"/>
        </w:rPr>
        <w:t> </w:t>
      </w:r>
      <w:r>
        <w:rPr>
          <w:color w:val="262626"/>
          <w:w w:val="110"/>
          <w:sz w:val="18"/>
        </w:rPr>
        <w:t>pr</w:t>
      </w:r>
      <w:r>
        <w:rPr>
          <w:color w:val="262626"/>
          <w:spacing w:val="29"/>
          <w:w w:val="110"/>
          <w:sz w:val="18"/>
        </w:rPr>
        <w:t> </w:t>
      </w:r>
      <w:r>
        <w:rPr>
          <w:color w:val="262626"/>
          <w:w w:val="110"/>
          <w:sz w:val="18"/>
        </w:rPr>
        <w:t>sent</w:t>
      </w:r>
      <w:r>
        <w:rPr>
          <w:color w:val="262626"/>
          <w:spacing w:val="77"/>
          <w:w w:val="110"/>
          <w:sz w:val="18"/>
        </w:rPr>
        <w:t> </w:t>
      </w:r>
      <w:r>
        <w:rPr>
          <w:color w:val="262626"/>
          <w:sz w:val="18"/>
        </w:rPr>
        <w:t>Robbins</w:t>
      </w:r>
      <w:r>
        <w:rPr>
          <w:color w:val="262626"/>
          <w:spacing w:val="61"/>
          <w:w w:val="150"/>
          <w:sz w:val="18"/>
        </w:rPr>
        <w:t> </w:t>
      </w:r>
      <w:r>
        <w:rPr>
          <w:color w:val="262626"/>
          <w:sz w:val="18"/>
        </w:rPr>
        <w:t>and</w:t>
      </w:r>
      <w:r>
        <w:rPr>
          <w:color w:val="262626"/>
          <w:spacing w:val="78"/>
          <w:sz w:val="18"/>
        </w:rPr>
        <w:t> </w:t>
      </w:r>
      <w:r>
        <w:rPr>
          <w:rFonts w:ascii="Courier New"/>
          <w:color w:val="262626"/>
          <w:spacing w:val="-2"/>
          <w:sz w:val="19"/>
        </w:rPr>
        <w:t>Gant9</w:t>
      </w:r>
    </w:p>
    <w:p>
      <w:pPr>
        <w:spacing w:after="0" w:line="209" w:lineRule="exact"/>
        <w:jc w:val="left"/>
        <w:rPr>
          <w:rFonts w:ascii="Courier New"/>
          <w:sz w:val="19"/>
        </w:rPr>
        <w:sectPr>
          <w:footerReference w:type="default" r:id="rId326"/>
          <w:pgSz w:w="12240" w:h="15840"/>
          <w:pgMar w:footer="0" w:header="0" w:top="520" w:bottom="280" w:left="40" w:right="0"/>
        </w:sect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spacing w:after="0"/>
        <w:rPr>
          <w:rFonts w:ascii="Courier New"/>
        </w:rPr>
        <w:sectPr>
          <w:footerReference w:type="default" r:id="rId328"/>
          <w:pgSz w:w="12240" w:h="15840"/>
          <w:pgMar w:footer="0" w:header="0" w:top="1820" w:bottom="280" w:left="40" w:right="0"/>
        </w:sectPr>
      </w:pPr>
    </w:p>
    <w:p>
      <w:pPr>
        <w:pStyle w:val="BodyText"/>
        <w:rPr>
          <w:rFonts w:ascii="Courier New"/>
          <w:sz w:val="38"/>
        </w:rPr>
      </w:pPr>
    </w:p>
    <w:p>
      <w:pPr>
        <w:pStyle w:val="BodyText"/>
        <w:rPr>
          <w:rFonts w:ascii="Courier New"/>
          <w:sz w:val="38"/>
        </w:rPr>
      </w:pPr>
    </w:p>
    <w:p>
      <w:pPr>
        <w:pStyle w:val="BodyText"/>
        <w:spacing w:before="3"/>
        <w:rPr>
          <w:rFonts w:ascii="Courier New"/>
          <w:sz w:val="32"/>
        </w:rPr>
      </w:pPr>
    </w:p>
    <w:p>
      <w:pPr>
        <w:spacing w:before="0"/>
        <w:ind w:left="0" w:right="0" w:firstLine="0"/>
        <w:jc w:val="right"/>
        <w:rPr>
          <w:rFonts w:ascii="Arial"/>
          <w:b/>
          <w:i/>
          <w:sz w:val="19"/>
        </w:rPr>
      </w:pPr>
      <w:r>
        <w:rPr>
          <w:rFonts w:ascii="Arial"/>
          <w:b/>
          <w:i/>
          <w:color w:val="575757"/>
          <w:w w:val="75"/>
          <w:sz w:val="34"/>
        </w:rPr>
        <w:t>'1</w:t>
      </w:r>
      <w:r>
        <w:rPr>
          <w:rFonts w:ascii="Arial"/>
          <w:b/>
          <w:i/>
          <w:color w:val="575757"/>
          <w:spacing w:val="-13"/>
          <w:sz w:val="34"/>
        </w:rPr>
        <w:t> </w:t>
      </w:r>
      <w:r>
        <w:rPr>
          <w:rFonts w:ascii="Arial"/>
          <w:b/>
          <w:i/>
          <w:color w:val="A5A5A5"/>
          <w:spacing w:val="-10"/>
          <w:w w:val="85"/>
          <w:sz w:val="19"/>
        </w:rPr>
        <w:t>J</w:t>
      </w:r>
    </w:p>
    <w:p>
      <w:pPr>
        <w:spacing w:line="876" w:lineRule="exact" w:before="68"/>
        <w:ind w:left="1225" w:right="0" w:firstLine="0"/>
        <w:jc w:val="left"/>
        <w:rPr>
          <w:i/>
          <w:sz w:val="79"/>
        </w:rPr>
      </w:pPr>
      <w:r>
        <w:rPr/>
        <w:br w:type="column"/>
      </w:r>
      <w:r>
        <w:rPr>
          <w:rFonts w:ascii="Arial" w:hAnsi="Arial"/>
          <w:color w:val="8C8C8C"/>
          <w:w w:val="80"/>
          <w:sz w:val="46"/>
          <w:u w:val="thick" w:color="BCBCBC"/>
        </w:rPr>
        <w:t>---</w:t>
      </w:r>
      <w:r>
        <w:rPr>
          <w:rFonts w:ascii="Arial" w:hAnsi="Arial"/>
          <w:color w:val="8C8C8C"/>
          <w:spacing w:val="35"/>
          <w:sz w:val="46"/>
          <w:u w:val="thick" w:color="BCBCBC"/>
        </w:rPr>
        <w:t> </w:t>
      </w:r>
      <w:r>
        <w:rPr>
          <w:rFonts w:ascii="Arial" w:hAnsi="Arial"/>
          <w:color w:val="BCBCBC"/>
          <w:w w:val="80"/>
          <w:sz w:val="46"/>
          <w:u w:val="thick" w:color="BCBCBC"/>
        </w:rPr>
        <w:t>i-</w:t>
      </w:r>
      <w:r>
        <w:rPr>
          <w:b/>
          <w:i/>
          <w:color w:val="A5A5A5"/>
          <w:spacing w:val="-189"/>
          <w:w w:val="68"/>
          <w:sz w:val="79"/>
        </w:rPr>
        <w:t>v</w:t>
      </w:r>
      <w:r>
        <w:rPr>
          <w:rFonts w:ascii="Arial" w:hAnsi="Arial"/>
          <w:color w:val="BCBCBC"/>
          <w:w w:val="91"/>
          <w:sz w:val="46"/>
        </w:rPr>
        <w:t>.</w:t>
      </w:r>
      <w:r>
        <w:rPr>
          <w:rFonts w:ascii="Arial" w:hAnsi="Arial"/>
          <w:color w:val="BCBCBC"/>
          <w:spacing w:val="-33"/>
          <w:w w:val="79"/>
          <w:sz w:val="46"/>
        </w:rPr>
        <w:t> </w:t>
      </w:r>
      <w:r>
        <w:rPr>
          <w:b/>
          <w:i/>
          <w:color w:val="A5A5A5"/>
          <w:w w:val="80"/>
          <w:sz w:val="79"/>
        </w:rPr>
        <w:t>;p--</w:t>
      </w:r>
      <w:r>
        <w:rPr>
          <w:b/>
          <w:i/>
          <w:color w:val="A5A5A5"/>
          <w:spacing w:val="7"/>
          <w:w w:val="80"/>
          <w:sz w:val="79"/>
        </w:rPr>
        <w:t>·_.</w:t>
      </w:r>
      <w:r>
        <w:rPr>
          <w:i/>
          <w:color w:val="7C7C7C"/>
          <w:spacing w:val="7"/>
          <w:w w:val="80"/>
          <w:sz w:val="79"/>
        </w:rPr>
        <w:t>-</w:t>
      </w:r>
      <w:r>
        <w:rPr>
          <w:i/>
          <w:color w:val="7C7C7C"/>
          <w:spacing w:val="-10"/>
          <w:w w:val="80"/>
          <w:sz w:val="79"/>
        </w:rPr>
        <w:t> </w:t>
      </w:r>
      <w:r>
        <w:rPr>
          <w:i/>
          <w:color w:val="414141"/>
          <w:spacing w:val="-5"/>
          <w:w w:val="80"/>
          <w:sz w:val="79"/>
        </w:rPr>
        <w:t>){_</w:t>
      </w:r>
    </w:p>
    <w:p>
      <w:pPr>
        <w:tabs>
          <w:tab w:pos="3434" w:val="left" w:leader="none"/>
        </w:tabs>
        <w:spacing w:line="416" w:lineRule="exact" w:before="0"/>
        <w:ind w:left="575" w:right="0" w:firstLine="0"/>
        <w:jc w:val="left"/>
        <w:rPr>
          <w:rFonts w:ascii="Arial" w:hAnsi="Arial"/>
          <w:sz w:val="41"/>
        </w:rPr>
      </w:pPr>
      <w:r>
        <w:rPr/>
        <mc:AlternateContent>
          <mc:Choice Requires="wps">
            <w:drawing>
              <wp:anchor distT="0" distB="0" distL="0" distR="0" allowOverlap="1" layoutInCell="1" locked="0" behindDoc="1" simplePos="0" relativeHeight="483094016">
                <wp:simplePos x="0" y="0"/>
                <wp:positionH relativeFrom="page">
                  <wp:posOffset>366333</wp:posOffset>
                </wp:positionH>
                <wp:positionV relativeFrom="paragraph">
                  <wp:posOffset>-255852</wp:posOffset>
                </wp:positionV>
                <wp:extent cx="1844039" cy="864235"/>
                <wp:effectExtent l="0" t="0" r="0" b="0"/>
                <wp:wrapNone/>
                <wp:docPr id="824" name="Group 824"/>
                <wp:cNvGraphicFramePr>
                  <a:graphicFrameLocks/>
                </wp:cNvGraphicFramePr>
                <a:graphic>
                  <a:graphicData uri="http://schemas.microsoft.com/office/word/2010/wordprocessingGroup">
                    <wpg:wgp>
                      <wpg:cNvPr id="824" name="Group 824"/>
                      <wpg:cNvGrpSpPr/>
                      <wpg:grpSpPr>
                        <a:xfrm>
                          <a:off x="0" y="0"/>
                          <a:ext cx="1844039" cy="864235"/>
                          <a:chExt cx="1844039" cy="864235"/>
                        </a:xfrm>
                      </wpg:grpSpPr>
                      <pic:pic>
                        <pic:nvPicPr>
                          <pic:cNvPr id="825" name="Image 825"/>
                          <pic:cNvPicPr/>
                        </pic:nvPicPr>
                        <pic:blipFill>
                          <a:blip r:embed="rId329" cstate="print"/>
                          <a:stretch>
                            <a:fillRect/>
                          </a:stretch>
                        </pic:blipFill>
                        <pic:spPr>
                          <a:xfrm>
                            <a:off x="0" y="0"/>
                            <a:ext cx="1843879" cy="717148"/>
                          </a:xfrm>
                          <a:prstGeom prst="rect">
                            <a:avLst/>
                          </a:prstGeom>
                        </pic:spPr>
                      </pic:pic>
                      <pic:pic>
                        <pic:nvPicPr>
                          <pic:cNvPr id="826" name="Image 826"/>
                          <pic:cNvPicPr/>
                        </pic:nvPicPr>
                        <pic:blipFill>
                          <a:blip r:embed="rId330" cstate="print"/>
                          <a:stretch>
                            <a:fillRect/>
                          </a:stretch>
                        </pic:blipFill>
                        <pic:spPr>
                          <a:xfrm>
                            <a:off x="647189" y="717147"/>
                            <a:ext cx="708245" cy="146481"/>
                          </a:xfrm>
                          <a:prstGeom prst="rect">
                            <a:avLst/>
                          </a:prstGeom>
                        </pic:spPr>
                      </pic:pic>
                    </wpg:wgp>
                  </a:graphicData>
                </a:graphic>
              </wp:anchor>
            </w:drawing>
          </mc:Choice>
          <mc:Fallback>
            <w:pict>
              <v:group style="position:absolute;margin-left:28.845181pt;margin-top:-20.14584pt;width:145.2pt;height:68.05pt;mso-position-horizontal-relative:page;mso-position-vertical-relative:paragraph;z-index:-20222464" id="docshapegroup595" coordorigin="577,-403" coordsize="2904,1361">
                <v:shape style="position:absolute;left:576;top:-403;width:2904;height:1130" type="#_x0000_t75" id="docshape596" stroked="false">
                  <v:imagedata r:id="rId329" o:title=""/>
                </v:shape>
                <v:shape style="position:absolute;left:1596;top:726;width:1116;height:231" type="#_x0000_t75" id="docshape597" stroked="false">
                  <v:imagedata r:id="rId330" o:title=""/>
                </v:shape>
                <w10:wrap type="none"/>
              </v:group>
            </w:pict>
          </mc:Fallback>
        </mc:AlternateContent>
      </w:r>
      <w:r>
        <w:rPr/>
        <mc:AlternateContent>
          <mc:Choice Requires="wps">
            <w:drawing>
              <wp:anchor distT="0" distB="0" distL="0" distR="0" allowOverlap="1" layoutInCell="1" locked="0" behindDoc="1" simplePos="0" relativeHeight="483096576">
                <wp:simplePos x="0" y="0"/>
                <wp:positionH relativeFrom="page">
                  <wp:posOffset>2403232</wp:posOffset>
                </wp:positionH>
                <wp:positionV relativeFrom="paragraph">
                  <wp:posOffset>-88009</wp:posOffset>
                </wp:positionV>
                <wp:extent cx="1035050" cy="1270"/>
                <wp:effectExtent l="0" t="0" r="0" b="0"/>
                <wp:wrapNone/>
                <wp:docPr id="827" name="Graphic 827"/>
                <wp:cNvGraphicFramePr>
                  <a:graphicFrameLocks/>
                </wp:cNvGraphicFramePr>
                <a:graphic>
                  <a:graphicData uri="http://schemas.microsoft.com/office/word/2010/wordprocessingShape">
                    <wps:wsp>
                      <wps:cNvPr id="827" name="Graphic 827"/>
                      <wps:cNvSpPr/>
                      <wps:spPr>
                        <a:xfrm>
                          <a:off x="0" y="0"/>
                          <a:ext cx="1035050" cy="1270"/>
                        </a:xfrm>
                        <a:custGeom>
                          <a:avLst/>
                          <a:gdLst/>
                          <a:ahLst/>
                          <a:cxnLst/>
                          <a:rect l="l" t="t" r="r" b="b"/>
                          <a:pathLst>
                            <a:path w="1035050" h="0">
                              <a:moveTo>
                                <a:pt x="0" y="0"/>
                              </a:moveTo>
                              <a:lnTo>
                                <a:pt x="1034893" y="0"/>
                              </a:lnTo>
                            </a:path>
                          </a:pathLst>
                        </a:custGeom>
                        <a:ln w="12715">
                          <a:solidFill>
                            <a:srgbClr val="A5A5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219904" from="189.230942pt,-6.929918pt" to="270.718598pt,-6.929918pt" stroked="true" strokeweight="1.001212pt" strokecolor="#a5a5a5">
                <v:stroke dashstyle="solid"/>
                <w10:wrap type="none"/>
              </v:line>
            </w:pict>
          </mc:Fallback>
        </mc:AlternateContent>
      </w:r>
      <w:r>
        <w:rPr/>
        <mc:AlternateContent>
          <mc:Choice Requires="wps">
            <w:drawing>
              <wp:anchor distT="0" distB="0" distL="0" distR="0" allowOverlap="1" layoutInCell="1" locked="0" behindDoc="1" simplePos="0" relativeHeight="483097088">
                <wp:simplePos x="0" y="0"/>
                <wp:positionH relativeFrom="page">
                  <wp:posOffset>1679544</wp:posOffset>
                </wp:positionH>
                <wp:positionV relativeFrom="paragraph">
                  <wp:posOffset>204655</wp:posOffset>
                </wp:positionV>
                <wp:extent cx="661035" cy="486409"/>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661035" cy="486409"/>
                        </a:xfrm>
                        <a:prstGeom prst="rect">
                          <a:avLst/>
                        </a:prstGeom>
                      </wps:spPr>
                      <wps:txbx>
                        <w:txbxContent>
                          <w:p>
                            <w:pPr>
                              <w:spacing w:line="765" w:lineRule="exact" w:before="0"/>
                              <w:ind w:left="0" w:right="0" w:firstLine="0"/>
                              <w:jc w:val="left"/>
                              <w:rPr>
                                <w:i/>
                                <w:sz w:val="69"/>
                              </w:rPr>
                            </w:pPr>
                            <w:r>
                              <w:rPr>
                                <w:i/>
                                <w:color w:val="2F2F2F"/>
                                <w:w w:val="75"/>
                                <w:sz w:val="69"/>
                              </w:rPr>
                              <w:t>'/},</w:t>
                            </w:r>
                            <w:r>
                              <w:rPr>
                                <w:i/>
                                <w:color w:val="2F2F2F"/>
                                <w:spacing w:val="40"/>
                                <w:sz w:val="69"/>
                              </w:rPr>
                              <w:t> </w:t>
                            </w:r>
                            <w:r>
                              <w:rPr>
                                <w:i/>
                                <w:color w:val="8C8C8C"/>
                                <w:spacing w:val="-16"/>
                                <w:w w:val="70"/>
                                <w:sz w:val="69"/>
                              </w:rPr>
                              <w:t>u</w:t>
                            </w:r>
                          </w:p>
                        </w:txbxContent>
                      </wps:txbx>
                      <wps:bodyPr wrap="square" lIns="0" tIns="0" rIns="0" bIns="0" rtlCol="0">
                        <a:noAutofit/>
                      </wps:bodyPr>
                    </wps:wsp>
                  </a:graphicData>
                </a:graphic>
              </wp:anchor>
            </w:drawing>
          </mc:Choice>
          <mc:Fallback>
            <w:pict>
              <v:shape style="position:absolute;margin-left:132.247604pt;margin-top:16.114599pt;width:52.05pt;height:38.3pt;mso-position-horizontal-relative:page;mso-position-vertical-relative:paragraph;z-index:-20219392" type="#_x0000_t202" id="docshape598" filled="false" stroked="false">
                <v:textbox inset="0,0,0,0">
                  <w:txbxContent>
                    <w:p>
                      <w:pPr>
                        <w:spacing w:line="765" w:lineRule="exact" w:before="0"/>
                        <w:ind w:left="0" w:right="0" w:firstLine="0"/>
                        <w:jc w:val="left"/>
                        <w:rPr>
                          <w:i/>
                          <w:sz w:val="69"/>
                        </w:rPr>
                      </w:pPr>
                      <w:r>
                        <w:rPr>
                          <w:i/>
                          <w:color w:val="2F2F2F"/>
                          <w:w w:val="75"/>
                          <w:sz w:val="69"/>
                        </w:rPr>
                        <w:t>'/},</w:t>
                      </w:r>
                      <w:r>
                        <w:rPr>
                          <w:i/>
                          <w:color w:val="2F2F2F"/>
                          <w:spacing w:val="40"/>
                          <w:sz w:val="69"/>
                        </w:rPr>
                        <w:t> </w:t>
                      </w:r>
                      <w:r>
                        <w:rPr>
                          <w:i/>
                          <w:color w:val="8C8C8C"/>
                          <w:spacing w:val="-16"/>
                          <w:w w:val="70"/>
                          <w:sz w:val="69"/>
                        </w:rPr>
                        <w:t>u</w:t>
                      </w:r>
                    </w:p>
                  </w:txbxContent>
                </v:textbox>
                <w10:wrap type="none"/>
              </v:shape>
            </w:pict>
          </mc:Fallback>
        </mc:AlternateContent>
      </w:r>
      <w:r>
        <w:rPr>
          <w:color w:val="A5A5A5"/>
          <w:sz w:val="37"/>
        </w:rPr>
        <w:t>-</w:t>
      </w:r>
      <w:r>
        <w:rPr>
          <w:color w:val="A5A5A5"/>
          <w:spacing w:val="44"/>
          <w:sz w:val="37"/>
        </w:rPr>
        <w:t> </w:t>
      </w:r>
      <w:r>
        <w:rPr>
          <w:i/>
          <w:color w:val="A5A5A5"/>
          <w:sz w:val="37"/>
        </w:rPr>
        <w:t>w.</w:t>
      </w:r>
      <w:r>
        <w:rPr>
          <w:color w:val="A5A5A5"/>
          <w:sz w:val="28"/>
        </w:rPr>
        <w:t>A£.,..,7</w:t>
      </w:r>
      <w:r>
        <w:rPr>
          <w:rFonts w:ascii="Arial" w:hAnsi="Arial"/>
          <w:i/>
          <w:color w:val="A5A5A5"/>
          <w:sz w:val="44"/>
        </w:rPr>
        <w:t>-</w:t>
      </w:r>
      <w:r>
        <w:rPr>
          <w:rFonts w:ascii="Arial" w:hAnsi="Arial"/>
          <w:i/>
          <w:color w:val="A5A5A5"/>
          <w:spacing w:val="-5"/>
          <w:sz w:val="44"/>
        </w:rPr>
        <w:t>If/</w:t>
      </w:r>
      <w:r>
        <w:rPr>
          <w:rFonts w:ascii="Arial" w:hAnsi="Arial"/>
          <w:i/>
          <w:color w:val="A5A5A5"/>
          <w:sz w:val="44"/>
        </w:rPr>
        <w:tab/>
      </w:r>
      <w:r>
        <w:rPr>
          <w:rFonts w:ascii="Arial" w:hAnsi="Arial"/>
          <w:i/>
          <w:color w:val="A5A5A5"/>
          <w:sz w:val="41"/>
        </w:rPr>
        <w:t>lf</w:t>
      </w:r>
      <w:r>
        <w:rPr>
          <w:rFonts w:ascii="Arial" w:hAnsi="Arial"/>
          <w:i/>
          <w:color w:val="A5A5A5"/>
          <w:spacing w:val="5"/>
          <w:sz w:val="41"/>
        </w:rPr>
        <w:t> </w:t>
      </w:r>
      <w:r>
        <w:rPr>
          <w:rFonts w:ascii="Arial" w:hAnsi="Arial"/>
          <w:i/>
          <w:color w:val="A5A5A5"/>
          <w:spacing w:val="-5"/>
          <w:sz w:val="41"/>
        </w:rPr>
        <w:t>/</w:t>
      </w:r>
      <w:r>
        <w:rPr>
          <w:rFonts w:ascii="Arial" w:hAnsi="Arial"/>
          <w:color w:val="BCBCBC"/>
          <w:spacing w:val="-5"/>
          <w:sz w:val="41"/>
        </w:rPr>
        <w:t>,</w:t>
      </w:r>
    </w:p>
    <w:p>
      <w:pPr>
        <w:tabs>
          <w:tab w:pos="1915" w:val="left" w:leader="none"/>
          <w:tab w:pos="2271" w:val="left" w:leader="none"/>
          <w:tab w:pos="2915" w:val="left" w:leader="none"/>
          <w:tab w:pos="3156" w:val="left" w:leader="none"/>
        </w:tabs>
        <w:spacing w:line="242" w:lineRule="exact" w:before="0"/>
        <w:ind w:left="1094" w:right="0" w:firstLine="0"/>
        <w:jc w:val="left"/>
        <w:rPr>
          <w:i/>
          <w:sz w:val="26"/>
        </w:rPr>
      </w:pPr>
      <w:r>
        <w:rPr>
          <w:rFonts w:ascii="Arial" w:hAnsi="Arial"/>
          <w:color w:val="A5A5A5"/>
          <w:spacing w:val="-10"/>
          <w:w w:val="95"/>
          <w:sz w:val="19"/>
        </w:rPr>
        <w:t>,</w:t>
      </w:r>
      <w:r>
        <w:rPr>
          <w:rFonts w:ascii="Arial" w:hAnsi="Arial"/>
          <w:color w:val="A5A5A5"/>
          <w:sz w:val="19"/>
        </w:rPr>
        <w:tab/>
      </w:r>
      <w:r>
        <w:rPr>
          <w:rFonts w:ascii="Arial" w:hAnsi="Arial"/>
          <w:color w:val="696969"/>
          <w:spacing w:val="-5"/>
          <w:w w:val="95"/>
          <w:sz w:val="19"/>
        </w:rPr>
        <w:t>,.,</w:t>
      </w:r>
      <w:r>
        <w:rPr>
          <w:rFonts w:ascii="Arial" w:hAnsi="Arial"/>
          <w:color w:val="696969"/>
          <w:sz w:val="19"/>
        </w:rPr>
        <w:tab/>
      </w:r>
      <w:r>
        <w:rPr>
          <w:rFonts w:ascii="Arial" w:hAnsi="Arial"/>
          <w:i/>
          <w:color w:val="A5A5A5"/>
          <w:w w:val="60"/>
          <w:sz w:val="17"/>
        </w:rPr>
        <w:t>r,:_</w:t>
      </w:r>
      <w:r>
        <w:rPr>
          <w:rFonts w:ascii="Arial" w:hAnsi="Arial"/>
          <w:i/>
          <w:color w:val="A5A5A5"/>
          <w:spacing w:val="-3"/>
          <w:w w:val="60"/>
          <w:sz w:val="17"/>
        </w:rPr>
        <w:t> </w:t>
      </w:r>
      <w:r>
        <w:rPr>
          <w:color w:val="A5A5A5"/>
          <w:spacing w:val="-10"/>
          <w:w w:val="95"/>
          <w:sz w:val="11"/>
        </w:rPr>
        <w:t>L</w:t>
      </w:r>
      <w:r>
        <w:rPr>
          <w:color w:val="A5A5A5"/>
          <w:sz w:val="11"/>
        </w:rPr>
        <w:tab/>
      </w:r>
      <w:r>
        <w:rPr>
          <w:color w:val="A5A5A5"/>
          <w:spacing w:val="-10"/>
          <w:w w:val="95"/>
          <w:sz w:val="11"/>
        </w:rPr>
        <w:t>•</w:t>
      </w:r>
      <w:r>
        <w:rPr>
          <w:color w:val="A5A5A5"/>
          <w:sz w:val="11"/>
        </w:rPr>
        <w:tab/>
      </w:r>
      <w:r>
        <w:rPr>
          <w:i/>
          <w:color w:val="A5A5A5"/>
          <w:w w:val="115"/>
          <w:sz w:val="26"/>
        </w:rPr>
        <w:t>l,...</w:t>
      </w:r>
      <w:r>
        <w:rPr>
          <w:i/>
          <w:color w:val="A5A5A5"/>
          <w:spacing w:val="18"/>
          <w:w w:val="115"/>
          <w:sz w:val="26"/>
        </w:rPr>
        <w:t>  </w:t>
      </w:r>
      <w:r>
        <w:rPr>
          <w:i/>
          <w:color w:val="A5A5A5"/>
          <w:w w:val="115"/>
          <w:sz w:val="26"/>
        </w:rPr>
        <w:t>Y---</w:t>
      </w:r>
      <w:r>
        <w:rPr>
          <w:i/>
          <w:color w:val="A5A5A5"/>
          <w:spacing w:val="-10"/>
          <w:w w:val="115"/>
          <w:sz w:val="26"/>
        </w:rPr>
        <w:t>-</w:t>
      </w:r>
    </w:p>
    <w:p>
      <w:pPr>
        <w:spacing w:before="38"/>
        <w:ind w:left="0" w:right="2246" w:firstLine="0"/>
        <w:jc w:val="right"/>
        <w:rPr>
          <w:rFonts w:ascii="Arial"/>
          <w:b/>
          <w:sz w:val="16"/>
        </w:rPr>
      </w:pPr>
      <w:r>
        <w:rPr>
          <w:rFonts w:ascii="Arial"/>
          <w:b/>
          <w:color w:val="2F2F2F"/>
          <w:spacing w:val="-5"/>
          <w:w w:val="110"/>
          <w:sz w:val="16"/>
        </w:rPr>
        <w:t>!I</w:t>
      </w:r>
    </w:p>
    <w:p>
      <w:pPr>
        <w:spacing w:after="0"/>
        <w:jc w:val="right"/>
        <w:rPr>
          <w:rFonts w:ascii="Arial"/>
          <w:sz w:val="16"/>
        </w:rPr>
        <w:sectPr>
          <w:type w:val="continuous"/>
          <w:pgSz w:w="12240" w:h="15840"/>
          <w:pgMar w:header="0" w:footer="0" w:top="1820" w:bottom="280" w:left="40" w:right="0"/>
          <w:cols w:num="2" w:equalWidth="0">
            <w:col w:w="1628" w:space="40"/>
            <w:col w:w="10532"/>
          </w:cols>
        </w:sectPr>
      </w:pPr>
    </w:p>
    <w:p>
      <w:pPr>
        <w:spacing w:line="220" w:lineRule="auto" w:before="114"/>
        <w:ind w:left="1080" w:right="1170" w:firstLine="307"/>
        <w:jc w:val="right"/>
        <w:rPr>
          <w:sz w:val="17"/>
        </w:rPr>
      </w:pPr>
      <w:r>
        <w:rPr/>
        <w:drawing>
          <wp:anchor distT="0" distB="0" distL="0" distR="0" allowOverlap="1" layoutInCell="1" locked="0" behindDoc="0" simplePos="0" relativeHeight="15864832">
            <wp:simplePos x="0" y="0"/>
            <wp:positionH relativeFrom="page">
              <wp:posOffset>390756</wp:posOffset>
            </wp:positionH>
            <wp:positionV relativeFrom="paragraph">
              <wp:posOffset>464174</wp:posOffset>
            </wp:positionV>
            <wp:extent cx="219800" cy="427237"/>
            <wp:effectExtent l="0" t="0" r="0" b="0"/>
            <wp:wrapNone/>
            <wp:docPr id="829" name="Image 829"/>
            <wp:cNvGraphicFramePr>
              <a:graphicFrameLocks/>
            </wp:cNvGraphicFramePr>
            <a:graphic>
              <a:graphicData uri="http://schemas.openxmlformats.org/drawingml/2006/picture">
                <pic:pic>
                  <pic:nvPicPr>
                    <pic:cNvPr id="829" name="Image 829"/>
                    <pic:cNvPicPr/>
                  </pic:nvPicPr>
                  <pic:blipFill>
                    <a:blip r:embed="rId331" cstate="print"/>
                    <a:stretch>
                      <a:fillRect/>
                    </a:stretch>
                  </pic:blipFill>
                  <pic:spPr>
                    <a:xfrm>
                      <a:off x="0" y="0"/>
                      <a:ext cx="219800" cy="427237"/>
                    </a:xfrm>
                    <a:prstGeom prst="rect">
                      <a:avLst/>
                    </a:prstGeom>
                  </pic:spPr>
                </pic:pic>
              </a:graphicData>
            </a:graphic>
          </wp:anchor>
        </w:drawing>
      </w:r>
      <w:r>
        <w:rPr>
          <w:color w:val="2F2F2F"/>
          <w:w w:val="110"/>
          <w:sz w:val="16"/>
        </w:rPr>
        <w:t>1939,</w:t>
      </w:r>
      <w:r>
        <w:rPr>
          <w:color w:val="2F2F2F"/>
          <w:spacing w:val="-11"/>
          <w:w w:val="110"/>
          <w:sz w:val="16"/>
        </w:rPr>
        <w:t> </w:t>
      </w:r>
      <w:r>
        <w:rPr>
          <w:color w:val="2F2F2F"/>
          <w:w w:val="110"/>
          <w:sz w:val="17"/>
        </w:rPr>
        <w:t>sums</w:t>
      </w:r>
      <w:r>
        <w:rPr>
          <w:color w:val="2F2F2F"/>
          <w:spacing w:val="-12"/>
          <w:w w:val="110"/>
          <w:sz w:val="17"/>
        </w:rPr>
        <w:t> </w:t>
      </w:r>
      <w:r>
        <w:rPr>
          <w:color w:val="2F2F2F"/>
          <w:w w:val="110"/>
          <w:sz w:val="17"/>
        </w:rPr>
        <w:t>of</w:t>
      </w:r>
      <w:r>
        <w:rPr>
          <w:color w:val="2F2F2F"/>
          <w:spacing w:val="1"/>
          <w:w w:val="110"/>
          <w:sz w:val="17"/>
        </w:rPr>
        <w:t> </w:t>
      </w:r>
      <w:r>
        <w:rPr>
          <w:color w:val="2F2F2F"/>
          <w:w w:val="110"/>
          <w:sz w:val="17"/>
        </w:rPr>
        <w:t>money</w:t>
      </w:r>
      <w:r>
        <w:rPr>
          <w:color w:val="2F2F2F"/>
          <w:spacing w:val="-6"/>
          <w:w w:val="110"/>
          <w:sz w:val="17"/>
        </w:rPr>
        <w:t> </w:t>
      </w:r>
      <w:r>
        <w:rPr>
          <w:color w:val="2F2F2F"/>
          <w:w w:val="110"/>
          <w:sz w:val="17"/>
        </w:rPr>
        <w:t>in</w:t>
      </w:r>
      <w:r>
        <w:rPr>
          <w:color w:val="2F2F2F"/>
          <w:spacing w:val="-12"/>
          <w:w w:val="110"/>
          <w:sz w:val="17"/>
        </w:rPr>
        <w:t> </w:t>
      </w:r>
      <w:r>
        <w:rPr>
          <w:color w:val="2F2F2F"/>
          <w:w w:val="110"/>
          <w:sz w:val="17"/>
        </w:rPr>
        <w:t>the</w:t>
      </w:r>
      <w:r>
        <w:rPr>
          <w:color w:val="2F2F2F"/>
          <w:spacing w:val="2"/>
          <w:w w:val="110"/>
          <w:sz w:val="17"/>
        </w:rPr>
        <w:t> </w:t>
      </w:r>
      <w:r>
        <w:rPr>
          <w:color w:val="2F2F2F"/>
          <w:w w:val="110"/>
          <w:sz w:val="17"/>
        </w:rPr>
        <w:t>aggregate</w:t>
      </w:r>
      <w:r>
        <w:rPr>
          <w:color w:val="2F2F2F"/>
          <w:spacing w:val="1"/>
          <w:w w:val="110"/>
          <w:sz w:val="17"/>
        </w:rPr>
        <w:t> </w:t>
      </w:r>
      <w:r>
        <w:rPr>
          <w:color w:val="2F2F2F"/>
          <w:w w:val="110"/>
          <w:sz w:val="17"/>
        </w:rPr>
        <w:t>not</w:t>
      </w:r>
      <w:r>
        <w:rPr>
          <w:color w:val="2F2F2F"/>
          <w:spacing w:val="-10"/>
          <w:w w:val="110"/>
          <w:sz w:val="17"/>
        </w:rPr>
        <w:t> </w:t>
      </w:r>
      <w:r>
        <w:rPr>
          <w:color w:val="2F2F2F"/>
          <w:w w:val="110"/>
          <w:sz w:val="17"/>
        </w:rPr>
        <w:t>exceeding</w:t>
      </w:r>
      <w:r>
        <w:rPr>
          <w:color w:val="2F2F2F"/>
          <w:spacing w:val="-9"/>
          <w:w w:val="110"/>
          <w:sz w:val="17"/>
        </w:rPr>
        <w:t> </w:t>
      </w:r>
      <w:r>
        <w:rPr>
          <w:color w:val="2F2F2F"/>
          <w:w w:val="110"/>
          <w:sz w:val="17"/>
        </w:rPr>
        <w:t>twelve thousand</w:t>
      </w:r>
      <w:r>
        <w:rPr>
          <w:color w:val="2F2F2F"/>
          <w:spacing w:val="40"/>
          <w:w w:val="110"/>
          <w:sz w:val="17"/>
        </w:rPr>
        <w:t> </w:t>
      </w:r>
      <w:r>
        <w:rPr>
          <w:color w:val="2F2F2F"/>
          <w:w w:val="110"/>
          <w:sz w:val="17"/>
        </w:rPr>
        <w:t>dollars</w:t>
      </w:r>
      <w:r>
        <w:rPr>
          <w:color w:val="2F2F2F"/>
          <w:spacing w:val="80"/>
          <w:w w:val="110"/>
          <w:sz w:val="17"/>
        </w:rPr>
        <w:t> </w:t>
      </w:r>
      <w:r>
        <w:rPr>
          <w:color w:val="2F2F2F"/>
          <w:w w:val="110"/>
          <w:sz w:val="16"/>
        </w:rPr>
        <w:t>($12,000.00);</w:t>
      </w:r>
      <w:r>
        <w:rPr>
          <w:color w:val="2F2F2F"/>
          <w:spacing w:val="80"/>
          <w:w w:val="110"/>
          <w:sz w:val="16"/>
        </w:rPr>
        <w:t> </w:t>
      </w:r>
      <w:r>
        <w:rPr>
          <w:color w:val="2F2F2F"/>
          <w:w w:val="110"/>
          <w:sz w:val="17"/>
        </w:rPr>
        <w:t>and</w:t>
      </w:r>
      <w:r>
        <w:rPr>
          <w:color w:val="2F2F2F"/>
          <w:spacing w:val="72"/>
          <w:w w:val="110"/>
          <w:sz w:val="17"/>
        </w:rPr>
        <w:t> </w:t>
      </w:r>
      <w:r>
        <w:rPr>
          <w:color w:val="2F2F2F"/>
          <w:w w:val="110"/>
          <w:sz w:val="17"/>
        </w:rPr>
        <w:t>authorize</w:t>
      </w:r>
      <w:r>
        <w:rPr>
          <w:color w:val="2F2F2F"/>
          <w:spacing w:val="76"/>
          <w:w w:val="110"/>
          <w:sz w:val="17"/>
        </w:rPr>
        <w:t> </w:t>
      </w:r>
      <w:r>
        <w:rPr>
          <w:color w:val="2F2F2F"/>
          <w:w w:val="110"/>
          <w:sz w:val="17"/>
        </w:rPr>
        <w:t>the</w:t>
      </w:r>
      <w:r>
        <w:rPr>
          <w:color w:val="2F2F2F"/>
          <w:spacing w:val="75"/>
          <w:w w:val="110"/>
          <w:sz w:val="17"/>
        </w:rPr>
        <w:t> </w:t>
      </w:r>
      <w:r>
        <w:rPr>
          <w:color w:val="2F2F2F"/>
          <w:w w:val="110"/>
          <w:sz w:val="17"/>
        </w:rPr>
        <w:t>Treas­ </w:t>
      </w:r>
      <w:r>
        <w:rPr>
          <w:color w:val="575757"/>
          <w:w w:val="110"/>
          <w:sz w:val="17"/>
        </w:rPr>
        <w:t>urer</w:t>
      </w:r>
      <w:r>
        <w:rPr>
          <w:color w:val="575757"/>
          <w:spacing w:val="-2"/>
          <w:w w:val="110"/>
          <w:sz w:val="17"/>
        </w:rPr>
        <w:t> </w:t>
      </w:r>
      <w:r>
        <w:rPr>
          <w:i/>
          <w:color w:val="575757"/>
          <w:w w:val="110"/>
          <w:sz w:val="19"/>
        </w:rPr>
        <w:t>ot </w:t>
      </w:r>
      <w:r>
        <w:rPr>
          <w:color w:val="696969"/>
          <w:w w:val="110"/>
          <w:sz w:val="17"/>
        </w:rPr>
        <w:t>the</w:t>
      </w:r>
      <w:r>
        <w:rPr>
          <w:color w:val="696969"/>
          <w:spacing w:val="-3"/>
          <w:w w:val="110"/>
          <w:sz w:val="17"/>
        </w:rPr>
        <w:t> </w:t>
      </w:r>
      <w:r>
        <w:rPr>
          <w:color w:val="696969"/>
          <w:w w:val="110"/>
          <w:sz w:val="17"/>
        </w:rPr>
        <w:t>Town</w:t>
      </w:r>
      <w:r>
        <w:rPr>
          <w:color w:val="696969"/>
          <w:spacing w:val="25"/>
          <w:w w:val="110"/>
          <w:sz w:val="17"/>
        </w:rPr>
        <w:t> </w:t>
      </w:r>
      <w:r>
        <w:rPr>
          <w:color w:val="BCBCBC"/>
          <w:w w:val="110"/>
          <w:sz w:val="17"/>
        </w:rPr>
        <w:t>·</w:t>
      </w:r>
      <w:r>
        <w:rPr>
          <w:color w:val="696969"/>
          <w:w w:val="110"/>
          <w:sz w:val="17"/>
        </w:rPr>
        <w:t>o</w:t>
      </w:r>
      <w:r>
        <w:rPr>
          <w:color w:val="696969"/>
          <w:spacing w:val="-5"/>
          <w:w w:val="110"/>
          <w:sz w:val="17"/>
        </w:rPr>
        <w:t> </w:t>
      </w:r>
      <w:r>
        <w:rPr>
          <w:color w:val="575757"/>
          <w:w w:val="110"/>
          <w:sz w:val="17"/>
        </w:rPr>
        <w:t>execute</w:t>
      </w:r>
      <w:r>
        <w:rPr>
          <w:color w:val="575757"/>
          <w:w w:val="110"/>
          <w:sz w:val="17"/>
        </w:rPr>
        <w:t> </w:t>
      </w:r>
      <w:r>
        <w:rPr>
          <w:color w:val="696969"/>
          <w:w w:val="110"/>
          <w:sz w:val="17"/>
        </w:rPr>
        <w:t>the</w:t>
      </w:r>
      <w:r>
        <w:rPr>
          <w:color w:val="696969"/>
          <w:w w:val="110"/>
          <w:sz w:val="17"/>
        </w:rPr>
        <w:t> </w:t>
      </w:r>
      <w:r>
        <w:rPr>
          <w:color w:val="414141"/>
          <w:w w:val="110"/>
          <w:sz w:val="17"/>
        </w:rPr>
        <w:t>negotiable</w:t>
      </w:r>
      <w:r>
        <w:rPr>
          <w:color w:val="414141"/>
          <w:w w:val="110"/>
          <w:sz w:val="17"/>
        </w:rPr>
        <w:t> </w:t>
      </w:r>
      <w:r>
        <w:rPr>
          <w:color w:val="575757"/>
          <w:w w:val="110"/>
          <w:sz w:val="17"/>
        </w:rPr>
        <w:t>:1ote</w:t>
      </w:r>
      <w:r>
        <w:rPr>
          <w:color w:val="575757"/>
          <w:w w:val="110"/>
          <w:sz w:val="17"/>
        </w:rPr>
        <w:t> or</w:t>
      </w:r>
      <w:r>
        <w:rPr>
          <w:color w:val="575757"/>
          <w:w w:val="110"/>
          <w:sz w:val="17"/>
        </w:rPr>
        <w:t> notes</w:t>
      </w:r>
      <w:r>
        <w:rPr>
          <w:color w:val="575757"/>
          <w:w w:val="110"/>
          <w:sz w:val="17"/>
        </w:rPr>
        <w:t> of </w:t>
      </w:r>
      <w:r>
        <w:rPr>
          <w:color w:val="2F2F2F"/>
          <w:w w:val="570"/>
          <w:sz w:val="16"/>
        </w:rPr>
        <w:t>e</w:t>
      </w:r>
      <w:r>
        <w:rPr>
          <w:color w:val="2F2F2F"/>
          <w:spacing w:val="-69"/>
          <w:w w:val="570"/>
          <w:sz w:val="16"/>
        </w:rPr>
        <w:t> </w:t>
      </w:r>
      <w:r>
        <w:rPr>
          <w:color w:val="696969"/>
          <w:w w:val="110"/>
          <w:sz w:val="17"/>
        </w:rPr>
        <w:t>own</w:t>
      </w:r>
      <w:r>
        <w:rPr>
          <w:color w:val="696969"/>
          <w:spacing w:val="-11"/>
          <w:w w:val="110"/>
          <w:sz w:val="17"/>
        </w:rPr>
        <w:t> </w:t>
      </w:r>
      <w:r>
        <w:rPr>
          <w:color w:val="696969"/>
          <w:w w:val="110"/>
          <w:sz w:val="17"/>
        </w:rPr>
        <w:t>therefor.</w:t>
      </w:r>
      <w:r>
        <w:rPr>
          <w:color w:val="696969"/>
          <w:spacing w:val="-8"/>
          <w:w w:val="110"/>
          <w:sz w:val="17"/>
        </w:rPr>
        <w:t> </w:t>
      </w:r>
      <w:r>
        <w:rPr>
          <w:color w:val="414141"/>
          <w:w w:val="110"/>
          <w:sz w:val="17"/>
        </w:rPr>
        <w:t>pnyahle</w:t>
      </w:r>
      <w:r>
        <w:rPr>
          <w:color w:val="414141"/>
          <w:spacing w:val="-10"/>
          <w:w w:val="110"/>
          <w:sz w:val="17"/>
        </w:rPr>
        <w:t> </w:t>
      </w:r>
      <w:r>
        <w:rPr>
          <w:color w:val="575757"/>
          <w:w w:val="110"/>
          <w:sz w:val="16"/>
        </w:rPr>
        <w:t>within_</w:t>
      </w:r>
      <w:r>
        <w:rPr>
          <w:color w:val="575757"/>
          <w:spacing w:val="-13"/>
          <w:w w:val="110"/>
          <w:sz w:val="16"/>
        </w:rPr>
        <w:t> </w:t>
      </w:r>
      <w:r>
        <w:rPr>
          <w:color w:val="696969"/>
          <w:w w:val="110"/>
          <w:sz w:val="17"/>
        </w:rPr>
        <w:t>saicl</w:t>
      </w:r>
      <w:r>
        <w:rPr>
          <w:color w:val="696969"/>
          <w:spacing w:val="-3"/>
          <w:w w:val="110"/>
          <w:sz w:val="17"/>
        </w:rPr>
        <w:t> </w:t>
      </w:r>
      <w:r>
        <w:rPr>
          <w:color w:val="575757"/>
          <w:w w:val="110"/>
          <w:sz w:val="17"/>
        </w:rPr>
        <w:t>municipal</w:t>
      </w:r>
      <w:r>
        <w:rPr>
          <w:color w:val="575757"/>
          <w:spacing w:val="-6"/>
          <w:w w:val="110"/>
          <w:sz w:val="17"/>
        </w:rPr>
        <w:t> </w:t>
      </w:r>
      <w:r>
        <w:rPr>
          <w:color w:val="575757"/>
          <w:w w:val="110"/>
          <w:sz w:val="17"/>
        </w:rPr>
        <w:t>ye:ir</w:t>
      </w:r>
      <w:r>
        <w:rPr>
          <w:color w:val="575757"/>
          <w:spacing w:val="-11"/>
          <w:w w:val="110"/>
          <w:sz w:val="17"/>
        </w:rPr>
        <w:t> </w:t>
      </w:r>
      <w:r>
        <w:rPr>
          <w:color w:val="575757"/>
          <w:w w:val="110"/>
          <w:sz w:val="17"/>
        </w:rPr>
        <w:t>from </w:t>
      </w:r>
      <w:r>
        <w:rPr>
          <w:color w:val="2F2F2F"/>
          <w:w w:val="110"/>
          <w:sz w:val="17"/>
        </w:rPr>
        <w:t>moneys</w:t>
      </w:r>
      <w:r>
        <w:rPr>
          <w:color w:val="2F2F2F"/>
          <w:spacing w:val="40"/>
          <w:w w:val="110"/>
          <w:sz w:val="17"/>
        </w:rPr>
        <w:t> </w:t>
      </w:r>
      <w:r>
        <w:rPr>
          <w:color w:val="2F2F2F"/>
          <w:w w:val="110"/>
          <w:sz w:val="17"/>
        </w:rPr>
        <w:t>rased</w:t>
      </w:r>
      <w:r>
        <w:rPr>
          <w:color w:val="2F2F2F"/>
          <w:spacing w:val="40"/>
          <w:w w:val="110"/>
          <w:sz w:val="17"/>
        </w:rPr>
        <w:t> </w:t>
      </w:r>
      <w:r>
        <w:rPr>
          <w:color w:val="2F2F2F"/>
          <w:w w:val="110"/>
          <w:sz w:val="15"/>
        </w:rPr>
        <w:t>by</w:t>
      </w:r>
      <w:r>
        <w:rPr>
          <w:color w:val="2F2F2F"/>
          <w:spacing w:val="40"/>
          <w:w w:val="110"/>
          <w:sz w:val="15"/>
        </w:rPr>
        <w:t> </w:t>
      </w:r>
      <w:r>
        <w:rPr>
          <w:color w:val="2F2F2F"/>
          <w:w w:val="110"/>
          <w:sz w:val="17"/>
        </w:rPr>
        <w:t>taxation</w:t>
      </w:r>
      <w:r>
        <w:rPr>
          <w:color w:val="2F2F2F"/>
          <w:spacing w:val="40"/>
          <w:w w:val="110"/>
          <w:sz w:val="17"/>
        </w:rPr>
        <w:t> </w:t>
      </w:r>
      <w:r>
        <w:rPr>
          <w:color w:val="2F2F2F"/>
          <w:w w:val="110"/>
          <w:sz w:val="17"/>
        </w:rPr>
        <w:t>therem</w:t>
      </w:r>
      <w:r>
        <w:rPr>
          <w:color w:val="2F2F2F"/>
          <w:spacing w:val="40"/>
          <w:w w:val="110"/>
          <w:sz w:val="17"/>
        </w:rPr>
        <w:t> </w:t>
      </w:r>
      <w:r>
        <w:rPr>
          <w:color w:val="414141"/>
          <w:w w:val="110"/>
          <w:sz w:val="17"/>
        </w:rPr>
        <w:t>and</w:t>
      </w:r>
      <w:r>
        <w:rPr>
          <w:color w:val="414141"/>
          <w:spacing w:val="40"/>
          <w:w w:val="110"/>
          <w:sz w:val="17"/>
        </w:rPr>
        <w:t> </w:t>
      </w:r>
      <w:r>
        <w:rPr>
          <w:color w:val="2F2F2F"/>
          <w:w w:val="110"/>
          <w:sz w:val="17"/>
        </w:rPr>
        <w:t>upon</w:t>
      </w:r>
      <w:r>
        <w:rPr>
          <w:color w:val="2F2F2F"/>
          <w:spacing w:val="40"/>
          <w:w w:val="110"/>
          <w:sz w:val="17"/>
        </w:rPr>
        <w:t> </w:t>
      </w:r>
      <w:r>
        <w:rPr>
          <w:color w:val="2F2F2F"/>
          <w:w w:val="110"/>
          <w:sz w:val="17"/>
        </w:rPr>
        <w:t>such</w:t>
      </w:r>
      <w:r>
        <w:rPr>
          <w:color w:val="2F2F2F"/>
          <w:spacing w:val="40"/>
          <w:w w:val="110"/>
          <w:sz w:val="17"/>
        </w:rPr>
        <w:t> </w:t>
      </w:r>
      <w:r>
        <w:rPr>
          <w:color w:val="2F2F2F"/>
          <w:w w:val="110"/>
          <w:sz w:val="17"/>
        </w:rPr>
        <w:t>terms</w:t>
      </w:r>
    </w:p>
    <w:p>
      <w:pPr>
        <w:spacing w:line="194" w:lineRule="auto" w:before="24"/>
        <w:ind w:left="1386" w:right="1068" w:firstLine="0"/>
        <w:jc w:val="left"/>
        <w:rPr>
          <w:sz w:val="17"/>
        </w:rPr>
      </w:pPr>
      <w:r>
        <w:rPr>
          <w:color w:val="2F2F2F"/>
          <w:w w:val="105"/>
          <w:sz w:val="16"/>
        </w:rPr>
        <w:t>as</w:t>
      </w:r>
      <w:r>
        <w:rPr>
          <w:color w:val="2F2F2F"/>
          <w:spacing w:val="40"/>
          <w:w w:val="105"/>
          <w:sz w:val="16"/>
        </w:rPr>
        <w:t> </w:t>
      </w:r>
      <w:r>
        <w:rPr>
          <w:color w:val="414141"/>
          <w:w w:val="105"/>
          <w:sz w:val="17"/>
        </w:rPr>
        <w:t>shall</w:t>
      </w:r>
      <w:r>
        <w:rPr>
          <w:color w:val="414141"/>
          <w:spacing w:val="40"/>
          <w:w w:val="105"/>
          <w:sz w:val="17"/>
        </w:rPr>
        <w:t> </w:t>
      </w:r>
      <w:r>
        <w:rPr>
          <w:color w:val="2F2F2F"/>
          <w:w w:val="105"/>
          <w:sz w:val="17"/>
        </w:rPr>
        <w:t>be</w:t>
      </w:r>
      <w:r>
        <w:rPr>
          <w:color w:val="2F2F2F"/>
          <w:spacing w:val="40"/>
          <w:w w:val="105"/>
          <w:sz w:val="17"/>
        </w:rPr>
        <w:t> </w:t>
      </w:r>
      <w:r>
        <w:rPr>
          <w:color w:val="414141"/>
          <w:w w:val="105"/>
          <w:sz w:val="16"/>
        </w:rPr>
        <w:t>satisfactory</w:t>
      </w:r>
      <w:r>
        <w:rPr>
          <w:color w:val="414141"/>
          <w:spacing w:val="40"/>
          <w:w w:val="105"/>
          <w:sz w:val="16"/>
        </w:rPr>
        <w:t> </w:t>
      </w:r>
      <w:r>
        <w:rPr>
          <w:color w:val="2F2F2F"/>
          <w:w w:val="105"/>
          <w:sz w:val="17"/>
        </w:rPr>
        <w:t>to</w:t>
      </w:r>
      <w:r>
        <w:rPr>
          <w:color w:val="2F2F2F"/>
          <w:spacing w:val="40"/>
          <w:w w:val="105"/>
          <w:sz w:val="17"/>
        </w:rPr>
        <w:t> </w:t>
      </w:r>
      <w:r>
        <w:rPr>
          <w:color w:val="414141"/>
          <w:w w:val="105"/>
          <w:sz w:val="17"/>
        </w:rPr>
        <w:t>said</w:t>
      </w:r>
      <w:r>
        <w:rPr>
          <w:color w:val="414141"/>
          <w:spacing w:val="40"/>
          <w:w w:val="105"/>
          <w:sz w:val="17"/>
        </w:rPr>
        <w:t> </w:t>
      </w:r>
      <w:r>
        <w:rPr>
          <w:color w:val="2F2F2F"/>
          <w:w w:val="105"/>
          <w:sz w:val="17"/>
        </w:rPr>
        <w:t>Treasurer</w:t>
      </w:r>
      <w:r>
        <w:rPr>
          <w:color w:val="2F2F2F"/>
          <w:spacing w:val="40"/>
          <w:w w:val="105"/>
          <w:sz w:val="17"/>
        </w:rPr>
        <w:t> </w:t>
      </w:r>
      <w:r>
        <w:rPr>
          <w:color w:val="2F2F2F"/>
          <w:w w:val="105"/>
          <w:sz w:val="17"/>
        </w:rPr>
        <w:t>and</w:t>
      </w:r>
      <w:r>
        <w:rPr>
          <w:color w:val="2F2F2F"/>
          <w:spacing w:val="40"/>
          <w:w w:val="105"/>
          <w:sz w:val="17"/>
        </w:rPr>
        <w:t> </w:t>
      </w:r>
      <w:r>
        <w:rPr>
          <w:color w:val="2F2F2F"/>
          <w:w w:val="105"/>
          <w:sz w:val="17"/>
        </w:rPr>
        <w:t>the</w:t>
      </w:r>
      <w:r>
        <w:rPr>
          <w:color w:val="2F2F2F"/>
          <w:spacing w:val="40"/>
          <w:w w:val="105"/>
          <w:sz w:val="17"/>
        </w:rPr>
        <w:t> </w:t>
      </w:r>
      <w:r>
        <w:rPr>
          <w:color w:val="2F2F2F"/>
          <w:w w:val="105"/>
          <w:sz w:val="17"/>
        </w:rPr>
        <w:t>Select­ men</w:t>
      </w:r>
      <w:r>
        <w:rPr>
          <w:color w:val="2F2F2F"/>
          <w:spacing w:val="40"/>
          <w:w w:val="105"/>
          <w:sz w:val="17"/>
        </w:rPr>
        <w:t> </w:t>
      </w:r>
      <w:r>
        <w:rPr>
          <w:b/>
          <w:color w:val="575757"/>
          <w:w w:val="105"/>
          <w:sz w:val="17"/>
        </w:rPr>
        <w:t>o! </w:t>
      </w:r>
      <w:r>
        <w:rPr>
          <w:color w:val="2F2F2F"/>
          <w:w w:val="105"/>
          <w:sz w:val="17"/>
        </w:rPr>
        <w:t>said</w:t>
      </w:r>
      <w:r>
        <w:rPr>
          <w:color w:val="2F2F2F"/>
          <w:spacing w:val="40"/>
          <w:w w:val="105"/>
          <w:sz w:val="17"/>
        </w:rPr>
        <w:t> </w:t>
      </w:r>
      <w:r>
        <w:rPr>
          <w:color w:val="2F2F2F"/>
          <w:w w:val="105"/>
          <w:sz w:val="17"/>
        </w:rPr>
        <w:t>Town.</w:t>
      </w:r>
    </w:p>
    <w:p>
      <w:pPr>
        <w:spacing w:line="133" w:lineRule="exact" w:before="0"/>
        <w:ind w:left="1581" w:right="0" w:firstLine="0"/>
        <w:jc w:val="left"/>
        <w:rPr>
          <w:sz w:val="15"/>
        </w:rPr>
      </w:pPr>
      <w:r>
        <w:rPr>
          <w:color w:val="A5A5A5"/>
          <w:w w:val="104"/>
          <w:sz w:val="15"/>
        </w:rPr>
        <w:t>/</w:t>
      </w:r>
    </w:p>
    <w:p>
      <w:pPr>
        <w:spacing w:line="216" w:lineRule="auto" w:before="75"/>
        <w:ind w:left="1373" w:right="1191" w:firstLine="181"/>
        <w:jc w:val="both"/>
        <w:rPr>
          <w:sz w:val="17"/>
        </w:rPr>
      </w:pPr>
      <w:r>
        <w:rPr/>
        <w:drawing>
          <wp:anchor distT="0" distB="0" distL="0" distR="0" allowOverlap="1" layoutInCell="1" locked="0" behindDoc="0" simplePos="0" relativeHeight="15865856">
            <wp:simplePos x="0" y="0"/>
            <wp:positionH relativeFrom="page">
              <wp:posOffset>4151782</wp:posOffset>
            </wp:positionH>
            <wp:positionV relativeFrom="paragraph">
              <wp:posOffset>458755</wp:posOffset>
            </wp:positionV>
            <wp:extent cx="293066" cy="2893006"/>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332" cstate="print"/>
                    <a:stretch>
                      <a:fillRect/>
                    </a:stretch>
                  </pic:blipFill>
                  <pic:spPr>
                    <a:xfrm>
                      <a:off x="0" y="0"/>
                      <a:ext cx="293066" cy="2893006"/>
                    </a:xfrm>
                    <a:prstGeom prst="rect">
                      <a:avLst/>
                    </a:prstGeom>
                  </pic:spPr>
                </pic:pic>
              </a:graphicData>
            </a:graphic>
          </wp:anchor>
        </w:drawing>
      </w:r>
      <w:r>
        <w:rPr>
          <w:color w:val="2F2F2F"/>
          <w:w w:val="110"/>
          <w:sz w:val="17"/>
        </w:rPr>
        <w:t>Art.</w:t>
      </w:r>
      <w:r>
        <w:rPr>
          <w:color w:val="2F2F2F"/>
          <w:w w:val="110"/>
          <w:sz w:val="17"/>
        </w:rPr>
        <w:t> 44.</w:t>
      </w:r>
      <w:r>
        <w:rPr>
          <w:color w:val="2F2F2F"/>
          <w:w w:val="110"/>
          <w:sz w:val="17"/>
        </w:rPr>
        <w:t> To</w:t>
      </w:r>
      <w:r>
        <w:rPr>
          <w:color w:val="2F2F2F"/>
          <w:w w:val="110"/>
          <w:sz w:val="17"/>
        </w:rPr>
        <w:t> </w:t>
      </w:r>
      <w:r>
        <w:rPr>
          <w:color w:val="414141"/>
          <w:w w:val="110"/>
          <w:sz w:val="17"/>
        </w:rPr>
        <w:t>see</w:t>
      </w:r>
      <w:r>
        <w:rPr>
          <w:color w:val="414141"/>
          <w:w w:val="110"/>
          <w:sz w:val="17"/>
        </w:rPr>
        <w:t> </w:t>
      </w:r>
      <w:r>
        <w:rPr>
          <w:color w:val="2F2F2F"/>
          <w:w w:val="110"/>
          <w:sz w:val="15"/>
        </w:rPr>
        <w:t>if</w:t>
      </w:r>
      <w:r>
        <w:rPr>
          <w:color w:val="2F2F2F"/>
          <w:spacing w:val="40"/>
          <w:w w:val="110"/>
          <w:sz w:val="15"/>
        </w:rPr>
        <w:t> </w:t>
      </w:r>
      <w:r>
        <w:rPr>
          <w:color w:val="2F2F2F"/>
          <w:w w:val="110"/>
          <w:sz w:val="17"/>
        </w:rPr>
        <w:t>tbe</w:t>
      </w:r>
      <w:r>
        <w:rPr>
          <w:color w:val="2F2F2F"/>
          <w:spacing w:val="40"/>
          <w:w w:val="110"/>
          <w:sz w:val="17"/>
        </w:rPr>
        <w:t> </w:t>
      </w:r>
      <w:r>
        <w:rPr>
          <w:color w:val="2F2F2F"/>
          <w:w w:val="110"/>
          <w:sz w:val="17"/>
        </w:rPr>
        <w:t>Town</w:t>
      </w:r>
      <w:r>
        <w:rPr>
          <w:color w:val="2F2F2F"/>
          <w:spacing w:val="40"/>
          <w:w w:val="110"/>
          <w:sz w:val="17"/>
        </w:rPr>
        <w:t> </w:t>
      </w:r>
      <w:r>
        <w:rPr>
          <w:color w:val="2F2F2F"/>
          <w:w w:val="110"/>
          <w:sz w:val="17"/>
        </w:rPr>
        <w:t>will</w:t>
      </w:r>
      <w:r>
        <w:rPr>
          <w:color w:val="2F2F2F"/>
          <w:spacing w:val="40"/>
          <w:w w:val="110"/>
          <w:sz w:val="17"/>
        </w:rPr>
        <w:t> </w:t>
      </w:r>
      <w:r>
        <w:rPr>
          <w:color w:val="2F2F2F"/>
          <w:w w:val="110"/>
          <w:sz w:val="17"/>
        </w:rPr>
        <w:t>vote</w:t>
      </w:r>
      <w:r>
        <w:rPr>
          <w:color w:val="2F2F2F"/>
          <w:w w:val="110"/>
          <w:sz w:val="17"/>
        </w:rPr>
        <w:t> to</w:t>
      </w:r>
      <w:r>
        <w:rPr>
          <w:color w:val="2F2F2F"/>
          <w:w w:val="110"/>
          <w:sz w:val="17"/>
        </w:rPr>
        <w:t> buv</w:t>
      </w:r>
      <w:r>
        <w:rPr>
          <w:color w:val="2F2F2F"/>
          <w:w w:val="110"/>
          <w:sz w:val="17"/>
        </w:rPr>
        <w:t> a</w:t>
      </w:r>
      <w:r>
        <w:rPr>
          <w:color w:val="2F2F2F"/>
          <w:spacing w:val="40"/>
          <w:w w:val="110"/>
          <w:sz w:val="17"/>
        </w:rPr>
        <w:t> </w:t>
      </w:r>
      <w:r>
        <w:rPr>
          <w:color w:val="2F2F2F"/>
          <w:w w:val="110"/>
          <w:sz w:val="17"/>
        </w:rPr>
        <w:t>Fire Truck</w:t>
      </w:r>
      <w:r>
        <w:rPr>
          <w:color w:val="2F2F2F"/>
          <w:spacing w:val="34"/>
          <w:w w:val="110"/>
          <w:sz w:val="17"/>
        </w:rPr>
        <w:t> </w:t>
      </w:r>
      <w:r>
        <w:rPr>
          <w:color w:val="414141"/>
          <w:w w:val="110"/>
          <w:sz w:val="15"/>
        </w:rPr>
        <w:t>with</w:t>
      </w:r>
      <w:r>
        <w:rPr>
          <w:color w:val="414141"/>
          <w:spacing w:val="40"/>
          <w:w w:val="110"/>
          <w:sz w:val="15"/>
        </w:rPr>
        <w:t> </w:t>
      </w:r>
      <w:r>
        <w:rPr>
          <w:color w:val="2F2F2F"/>
          <w:w w:val="110"/>
          <w:sz w:val="17"/>
        </w:rPr>
        <w:t>pump</w:t>
      </w:r>
      <w:r>
        <w:rPr>
          <w:color w:val="2F2F2F"/>
          <w:spacing w:val="36"/>
          <w:w w:val="110"/>
          <w:sz w:val="17"/>
        </w:rPr>
        <w:t> </w:t>
      </w:r>
      <w:r>
        <w:rPr>
          <w:color w:val="414141"/>
          <w:w w:val="110"/>
          <w:sz w:val="15"/>
        </w:rPr>
        <w:t>and</w:t>
      </w:r>
      <w:r>
        <w:rPr>
          <w:color w:val="414141"/>
          <w:spacing w:val="73"/>
          <w:w w:val="110"/>
          <w:sz w:val="15"/>
        </w:rPr>
        <w:t> </w:t>
      </w:r>
      <w:r>
        <w:rPr>
          <w:color w:val="2F2F2F"/>
          <w:w w:val="110"/>
          <w:sz w:val="17"/>
        </w:rPr>
        <w:t>Booster</w:t>
      </w:r>
      <w:r>
        <w:rPr>
          <w:color w:val="2F2F2F"/>
          <w:spacing w:val="39"/>
          <w:w w:val="110"/>
          <w:sz w:val="17"/>
        </w:rPr>
        <w:t> </w:t>
      </w:r>
      <w:r>
        <w:rPr>
          <w:color w:val="2F2F2F"/>
          <w:w w:val="110"/>
          <w:sz w:val="15"/>
        </w:rPr>
        <w:t>Tank.</w:t>
      </w:r>
      <w:r>
        <w:rPr>
          <w:color w:val="2F2F2F"/>
          <w:spacing w:val="40"/>
          <w:w w:val="110"/>
          <w:sz w:val="15"/>
        </w:rPr>
        <w:t> </w:t>
      </w:r>
      <w:r>
        <w:rPr>
          <w:color w:val="2F2F2F"/>
          <w:w w:val="110"/>
          <w:sz w:val="15"/>
        </w:rPr>
        <w:t>and</w:t>
      </w:r>
      <w:r>
        <w:rPr>
          <w:color w:val="2F2F2F"/>
          <w:spacing w:val="40"/>
          <w:w w:val="110"/>
          <w:sz w:val="15"/>
        </w:rPr>
        <w:t> </w:t>
      </w:r>
      <w:r>
        <w:rPr>
          <w:color w:val="2F2F2F"/>
          <w:w w:val="110"/>
          <w:sz w:val="15"/>
        </w:rPr>
        <w:t>how</w:t>
      </w:r>
      <w:r>
        <w:rPr>
          <w:color w:val="2F2F2F"/>
          <w:spacing w:val="14"/>
          <w:w w:val="110"/>
          <w:sz w:val="15"/>
        </w:rPr>
        <w:t> </w:t>
      </w:r>
      <w:r>
        <w:rPr>
          <w:color w:val="2F2F2F"/>
          <w:w w:val="110"/>
          <w:sz w:val="15"/>
        </w:rPr>
        <w:t>mt;ch</w:t>
      </w:r>
      <w:r>
        <w:rPr>
          <w:color w:val="2F2F2F"/>
          <w:spacing w:val="40"/>
          <w:w w:val="110"/>
          <w:sz w:val="15"/>
        </w:rPr>
        <w:t> </w:t>
      </w:r>
      <w:r>
        <w:rPr>
          <w:color w:val="2F2F2F"/>
          <w:w w:val="110"/>
          <w:sz w:val="15"/>
        </w:rPr>
        <w:t>mon­ ey</w:t>
      </w:r>
      <w:r>
        <w:rPr>
          <w:color w:val="2F2F2F"/>
          <w:spacing w:val="40"/>
          <w:w w:val="110"/>
          <w:sz w:val="15"/>
        </w:rPr>
        <w:t> </w:t>
      </w:r>
      <w:r>
        <w:rPr>
          <w:color w:val="414141"/>
          <w:w w:val="110"/>
          <w:sz w:val="16"/>
        </w:rPr>
        <w:t>it</w:t>
      </w:r>
      <w:r>
        <w:rPr>
          <w:color w:val="414141"/>
          <w:spacing w:val="40"/>
          <w:w w:val="110"/>
          <w:sz w:val="16"/>
        </w:rPr>
        <w:t> </w:t>
      </w:r>
      <w:r>
        <w:rPr>
          <w:color w:val="414141"/>
          <w:w w:val="110"/>
          <w:sz w:val="15"/>
        </w:rPr>
        <w:t>will</w:t>
      </w:r>
      <w:r>
        <w:rPr>
          <w:color w:val="414141"/>
          <w:spacing w:val="40"/>
          <w:w w:val="110"/>
          <w:sz w:val="15"/>
        </w:rPr>
        <w:t> </w:t>
      </w:r>
      <w:r>
        <w:rPr>
          <w:color w:val="2F2F2F"/>
          <w:w w:val="110"/>
          <w:sz w:val="15"/>
        </w:rPr>
        <w:t>rai e</w:t>
      </w:r>
      <w:r>
        <w:rPr>
          <w:color w:val="2F2F2F"/>
          <w:spacing w:val="40"/>
          <w:w w:val="110"/>
          <w:sz w:val="15"/>
        </w:rPr>
        <w:t> </w:t>
      </w:r>
      <w:r>
        <w:rPr>
          <w:color w:val="2F2F2F"/>
          <w:w w:val="110"/>
          <w:sz w:val="17"/>
        </w:rPr>
        <w:t>therefor</w:t>
      </w:r>
      <w:r>
        <w:rPr>
          <w:color w:val="A5A5A5"/>
          <w:w w:val="110"/>
          <w:sz w:val="17"/>
        </w:rPr>
        <w:t>.</w:t>
      </w:r>
      <w:r>
        <w:rPr>
          <w:color w:val="A5A5A5"/>
          <w:w w:val="110"/>
          <w:sz w:val="17"/>
        </w:rPr>
        <w:t> </w:t>
      </w:r>
      <w:r>
        <w:rPr>
          <w:color w:val="414141"/>
          <w:w w:val="110"/>
          <w:sz w:val="15"/>
        </w:rPr>
        <w:t>oi-</w:t>
      </w:r>
      <w:r>
        <w:rPr>
          <w:color w:val="414141"/>
          <w:spacing w:val="40"/>
          <w:w w:val="110"/>
          <w:sz w:val="15"/>
        </w:rPr>
        <w:t> </w:t>
      </w:r>
      <w:r>
        <w:rPr>
          <w:color w:val="2F2F2F"/>
          <w:w w:val="110"/>
          <w:sz w:val="15"/>
        </w:rPr>
        <w:t>ad</w:t>
      </w:r>
      <w:r>
        <w:rPr>
          <w:color w:val="2F2F2F"/>
          <w:spacing w:val="80"/>
          <w:w w:val="110"/>
          <w:sz w:val="15"/>
        </w:rPr>
        <w:t> </w:t>
      </w:r>
      <w:r>
        <w:rPr>
          <w:color w:val="2F2F2F"/>
          <w:w w:val="110"/>
          <w:sz w:val="15"/>
        </w:rPr>
        <w:t>anything</w:t>
      </w:r>
      <w:r>
        <w:rPr>
          <w:color w:val="2F2F2F"/>
          <w:spacing w:val="40"/>
          <w:w w:val="110"/>
          <w:sz w:val="15"/>
        </w:rPr>
        <w:t> </w:t>
      </w:r>
      <w:r>
        <w:rPr>
          <w:color w:val="2F2F2F"/>
          <w:w w:val="110"/>
          <w:sz w:val="16"/>
        </w:rPr>
        <w:t>thereon</w:t>
      </w:r>
      <w:r>
        <w:rPr>
          <w:color w:val="8C8C8C"/>
          <w:w w:val="110"/>
          <w:sz w:val="16"/>
        </w:rPr>
        <w:t>.</w:t>
      </w:r>
      <w:r>
        <w:rPr>
          <w:color w:val="8C8C8C"/>
          <w:spacing w:val="80"/>
          <w:w w:val="110"/>
          <w:sz w:val="16"/>
        </w:rPr>
        <w:t> </w:t>
      </w:r>
      <w:r>
        <w:rPr>
          <w:color w:val="2F2F2F"/>
          <w:w w:val="110"/>
          <w:sz w:val="15"/>
        </w:rPr>
        <w:t>(By </w:t>
      </w:r>
      <w:r>
        <w:rPr>
          <w:color w:val="414141"/>
          <w:spacing w:val="-2"/>
          <w:w w:val="110"/>
          <w:sz w:val="17"/>
        </w:rPr>
        <w:t>petition).</w:t>
      </w:r>
    </w:p>
    <w:p>
      <w:pPr>
        <w:spacing w:line="240" w:lineRule="auto" w:before="0"/>
        <w:rPr>
          <w:sz w:val="18"/>
        </w:rPr>
      </w:pPr>
      <w:r>
        <w:rPr/>
        <w:br w:type="column"/>
      </w:r>
      <w:r>
        <w:rPr>
          <w:sz w:val="18"/>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25"/>
        </w:rPr>
      </w:pPr>
    </w:p>
    <w:p>
      <w:pPr>
        <w:spacing w:line="223" w:lineRule="auto" w:before="0"/>
        <w:ind w:left="575" w:right="0" w:hanging="1"/>
        <w:jc w:val="left"/>
        <w:rPr>
          <w:sz w:val="17"/>
        </w:rPr>
      </w:pPr>
      <w:r>
        <w:rPr>
          <w:color w:val="2F2F2F"/>
          <w:spacing w:val="-2"/>
          <w:w w:val="105"/>
          <w:sz w:val="17"/>
        </w:rPr>
        <w:t>Resident</w:t>
      </w:r>
      <w:r>
        <w:rPr>
          <w:color w:val="2F2F2F"/>
          <w:spacing w:val="40"/>
          <w:w w:val="105"/>
          <w:sz w:val="17"/>
        </w:rPr>
        <w:t> </w:t>
      </w:r>
      <w:r>
        <w:rPr>
          <w:color w:val="2F2F2F"/>
          <w:spacing w:val="-2"/>
          <w:sz w:val="17"/>
        </w:rPr>
        <w:t>Non-Resident</w:t>
      </w:r>
    </w:p>
    <w:p>
      <w:pPr>
        <w:spacing w:line="240" w:lineRule="auto" w:before="6"/>
        <w:rPr>
          <w:sz w:val="28"/>
        </w:rPr>
      </w:pPr>
      <w:r>
        <w:rPr/>
        <w:br w:type="column"/>
      </w:r>
      <w:r>
        <w:rPr>
          <w:sz w:val="28"/>
        </w:rPr>
      </w:r>
    </w:p>
    <w:p>
      <w:pPr>
        <w:spacing w:before="0"/>
        <w:ind w:left="48" w:right="1108" w:firstLine="0"/>
        <w:jc w:val="center"/>
        <w:rPr>
          <w:b/>
          <w:sz w:val="23"/>
        </w:rPr>
      </w:pPr>
      <w:r>
        <w:rPr>
          <w:b/>
          <w:color w:val="2F2F2F"/>
          <w:spacing w:val="-9"/>
          <w:sz w:val="23"/>
        </w:rPr>
        <w:t>ASSESSOR'S</w:t>
      </w:r>
      <w:r>
        <w:rPr>
          <w:b/>
          <w:color w:val="2F2F2F"/>
          <w:spacing w:val="25"/>
          <w:sz w:val="23"/>
        </w:rPr>
        <w:t> </w:t>
      </w:r>
      <w:r>
        <w:rPr>
          <w:b/>
          <w:color w:val="2F2F2F"/>
          <w:spacing w:val="-2"/>
          <w:sz w:val="23"/>
        </w:rPr>
        <w:t>REPORT</w:t>
      </w:r>
    </w:p>
    <w:p>
      <w:pPr>
        <w:spacing w:line="240" w:lineRule="auto" w:before="0"/>
        <w:rPr>
          <w:b/>
          <w:sz w:val="17"/>
        </w:rPr>
      </w:pPr>
      <w:r>
        <w:rPr/>
        <mc:AlternateContent>
          <mc:Choice Requires="wps">
            <w:drawing>
              <wp:anchor distT="0" distB="0" distL="0" distR="0" allowOverlap="1" layoutInCell="1" locked="0" behindDoc="1" simplePos="0" relativeHeight="487722496">
                <wp:simplePos x="0" y="0"/>
                <wp:positionH relativeFrom="page">
                  <wp:posOffset>5983453</wp:posOffset>
                </wp:positionH>
                <wp:positionV relativeFrom="paragraph">
                  <wp:posOffset>139741</wp:posOffset>
                </wp:positionV>
                <wp:extent cx="683895" cy="1270"/>
                <wp:effectExtent l="0" t="0" r="0" b="0"/>
                <wp:wrapTopAndBottom/>
                <wp:docPr id="831" name="Graphic 831"/>
                <wp:cNvGraphicFramePr>
                  <a:graphicFrameLocks/>
                </wp:cNvGraphicFramePr>
                <a:graphic>
                  <a:graphicData uri="http://schemas.microsoft.com/office/word/2010/wordprocessingShape">
                    <wps:wsp>
                      <wps:cNvPr id="831" name="Graphic 831"/>
                      <wps:cNvSpPr/>
                      <wps:spPr>
                        <a:xfrm>
                          <a:off x="0" y="0"/>
                          <a:ext cx="683895" cy="1270"/>
                        </a:xfrm>
                        <a:custGeom>
                          <a:avLst/>
                          <a:gdLst/>
                          <a:ahLst/>
                          <a:cxnLst/>
                          <a:rect l="l" t="t" r="r" b="b"/>
                          <a:pathLst>
                            <a:path w="683895" h="0">
                              <a:moveTo>
                                <a:pt x="0" y="0"/>
                              </a:moveTo>
                              <a:lnTo>
                                <a:pt x="68382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71.138062pt;margin-top:11.003238pt;width:53.85pt;height:.1pt;mso-position-horizontal-relative:page;mso-position-vertical-relative:paragraph;z-index:-15593984;mso-wrap-distance-left:0;mso-wrap-distance-right:0" id="docshape599" coordorigin="9423,220" coordsize="1077,0" path="m9423,220l10500,220e" filled="false" stroked="true" strokeweight=".720873pt" strokecolor="#000000">
                <v:path arrowok="t"/>
                <v:stroke dashstyle="solid"/>
                <w10:wrap type="topAndBottom"/>
              </v:shape>
            </w:pict>
          </mc:Fallback>
        </mc:AlternateContent>
      </w:r>
    </w:p>
    <w:p>
      <w:pPr>
        <w:spacing w:line="240" w:lineRule="auto" w:before="10"/>
        <w:rPr>
          <w:b/>
          <w:sz w:val="21"/>
        </w:rPr>
      </w:pPr>
    </w:p>
    <w:p>
      <w:pPr>
        <w:spacing w:before="0"/>
        <w:ind w:left="685" w:right="1759" w:firstLine="0"/>
        <w:jc w:val="center"/>
        <w:rPr>
          <w:sz w:val="16"/>
        </w:rPr>
      </w:pPr>
      <w:r>
        <w:rPr>
          <w:color w:val="2F2F2F"/>
          <w:spacing w:val="-2"/>
          <w:w w:val="110"/>
          <w:sz w:val="16"/>
        </w:rPr>
        <w:t>VALUATION</w:t>
      </w:r>
    </w:p>
    <w:p>
      <w:pPr>
        <w:tabs>
          <w:tab w:pos="1684" w:val="left" w:leader="none"/>
        </w:tabs>
        <w:spacing w:line="184" w:lineRule="exact" w:before="76"/>
        <w:ind w:left="958" w:right="0" w:firstLine="0"/>
        <w:jc w:val="left"/>
        <w:rPr>
          <w:sz w:val="17"/>
        </w:rPr>
      </w:pPr>
      <w:r>
        <w:rPr>
          <w:color w:val="2F2F2F"/>
          <w:spacing w:val="-4"/>
          <w:w w:val="110"/>
          <w:sz w:val="17"/>
        </w:rPr>
        <w:t>Real</w:t>
      </w:r>
      <w:r>
        <w:rPr>
          <w:color w:val="2F2F2F"/>
          <w:sz w:val="17"/>
        </w:rPr>
        <w:tab/>
      </w:r>
      <w:r>
        <w:rPr>
          <w:color w:val="2F2F2F"/>
          <w:spacing w:val="-2"/>
          <w:w w:val="110"/>
          <w:sz w:val="17"/>
        </w:rPr>
        <w:t>Personal</w:t>
      </w:r>
    </w:p>
    <w:p>
      <w:pPr>
        <w:tabs>
          <w:tab w:pos="1674" w:val="left" w:leader="none"/>
          <w:tab w:pos="2768" w:val="left" w:leader="none"/>
        </w:tabs>
        <w:spacing w:line="196" w:lineRule="exact" w:before="0"/>
        <w:ind w:left="861" w:right="0" w:firstLine="0"/>
        <w:jc w:val="left"/>
        <w:rPr>
          <w:sz w:val="17"/>
        </w:rPr>
      </w:pPr>
      <w:r>
        <w:rPr>
          <w:color w:val="2F2F2F"/>
          <w:spacing w:val="-2"/>
          <w:w w:val="110"/>
          <w:sz w:val="18"/>
        </w:rPr>
        <w:t>Estate</w:t>
      </w:r>
      <w:r>
        <w:rPr>
          <w:color w:val="2F2F2F"/>
          <w:sz w:val="18"/>
        </w:rPr>
        <w:tab/>
      </w:r>
      <w:r>
        <w:rPr>
          <w:color w:val="2F2F2F"/>
          <w:spacing w:val="-2"/>
          <w:w w:val="110"/>
          <w:sz w:val="17"/>
        </w:rPr>
        <w:t>Property</w:t>
      </w:r>
      <w:r>
        <w:rPr>
          <w:color w:val="2F2F2F"/>
          <w:sz w:val="17"/>
        </w:rPr>
        <w:tab/>
      </w:r>
      <w:r>
        <w:rPr>
          <w:color w:val="2F2F2F"/>
          <w:spacing w:val="-2"/>
          <w:w w:val="110"/>
          <w:sz w:val="17"/>
        </w:rPr>
        <w:t>Total</w:t>
      </w:r>
    </w:p>
    <w:p>
      <w:pPr>
        <w:tabs>
          <w:tab w:pos="1742" w:val="left" w:leader="none"/>
        </w:tabs>
        <w:spacing w:before="23"/>
        <w:ind w:left="675" w:right="197" w:hanging="94"/>
        <w:jc w:val="left"/>
        <w:rPr>
          <w:sz w:val="16"/>
        </w:rPr>
      </w:pPr>
      <w:r>
        <w:rPr>
          <w:color w:val="2F2F2F"/>
          <w:sz w:val="16"/>
        </w:rPr>
        <w:t>$375,717.00</w:t>
      </w:r>
      <w:r>
        <w:rPr>
          <w:color w:val="2F2F2F"/>
          <w:spacing w:val="40"/>
          <w:sz w:val="16"/>
        </w:rPr>
        <w:t> </w:t>
      </w:r>
      <w:r>
        <w:rPr>
          <w:color w:val="2F2F2F"/>
          <w:sz w:val="16"/>
        </w:rPr>
        <w:t>$</w:t>
      </w:r>
      <w:r>
        <w:rPr>
          <w:color w:val="2F2F2F"/>
          <w:spacing w:val="40"/>
          <w:sz w:val="16"/>
        </w:rPr>
        <w:t> </w:t>
      </w:r>
      <w:r>
        <w:rPr>
          <w:color w:val="2F2F2F"/>
          <w:sz w:val="16"/>
        </w:rPr>
        <w:t>33,935.00 </w:t>
      </w:r>
      <w:r>
        <w:rPr>
          <w:color w:val="575757"/>
          <w:w w:val="95"/>
          <w:sz w:val="16"/>
        </w:rPr>
        <w:t>- </w:t>
      </w:r>
      <w:r>
        <w:rPr>
          <w:color w:val="2F2F2F"/>
          <w:sz w:val="16"/>
        </w:rPr>
        <w:t>$409,662.C</w:t>
      </w:r>
      <w:r>
        <w:rPr>
          <w:color w:val="2F2F2F"/>
          <w:spacing w:val="40"/>
          <w:sz w:val="16"/>
        </w:rPr>
        <w:t> </w:t>
      </w:r>
      <w:r>
        <w:rPr>
          <w:color w:val="2F2F2F"/>
          <w:spacing w:val="-2"/>
          <w:sz w:val="16"/>
        </w:rPr>
        <w:t>334,110.00</w:t>
      </w:r>
      <w:r>
        <w:rPr>
          <w:color w:val="2F2F2F"/>
          <w:sz w:val="16"/>
        </w:rPr>
        <w:tab/>
        <w:t>69,650.00</w:t>
      </w:r>
      <w:r>
        <w:rPr>
          <w:color w:val="2F2F2F"/>
          <w:spacing w:val="63"/>
          <w:w w:val="150"/>
          <w:sz w:val="16"/>
        </w:rPr>
        <w:t>  </w:t>
      </w:r>
      <w:r>
        <w:rPr>
          <w:color w:val="2F2F2F"/>
          <w:spacing w:val="-2"/>
          <w:sz w:val="16"/>
        </w:rPr>
        <w:t>403,760.C</w:t>
      </w:r>
    </w:p>
    <w:p>
      <w:pPr>
        <w:spacing w:line="240" w:lineRule="auto" w:before="10"/>
        <w:rPr>
          <w:sz w:val="6"/>
        </w:rPr>
      </w:pPr>
      <w:r>
        <w:rPr/>
        <mc:AlternateContent>
          <mc:Choice Requires="wps">
            <w:drawing>
              <wp:anchor distT="0" distB="0" distL="0" distR="0" allowOverlap="1" layoutInCell="1" locked="0" behindDoc="1" simplePos="0" relativeHeight="487723008">
                <wp:simplePos x="0" y="0"/>
                <wp:positionH relativeFrom="page">
                  <wp:posOffset>5800286</wp:posOffset>
                </wp:positionH>
                <wp:positionV relativeFrom="paragraph">
                  <wp:posOffset>65898</wp:posOffset>
                </wp:positionV>
                <wp:extent cx="1856105" cy="1270"/>
                <wp:effectExtent l="0" t="0" r="0" b="0"/>
                <wp:wrapTopAndBottom/>
                <wp:docPr id="832" name="Graphic 832"/>
                <wp:cNvGraphicFramePr>
                  <a:graphicFrameLocks/>
                </wp:cNvGraphicFramePr>
                <a:graphic>
                  <a:graphicData uri="http://schemas.microsoft.com/office/word/2010/wordprocessingShape">
                    <wps:wsp>
                      <wps:cNvPr id="832" name="Graphic 832"/>
                      <wps:cNvSpPr/>
                      <wps:spPr>
                        <a:xfrm>
                          <a:off x="0" y="0"/>
                          <a:ext cx="1856105" cy="1270"/>
                        </a:xfrm>
                        <a:custGeom>
                          <a:avLst/>
                          <a:gdLst/>
                          <a:ahLst/>
                          <a:cxnLst/>
                          <a:rect l="l" t="t" r="r" b="b"/>
                          <a:pathLst>
                            <a:path w="1856105" h="0">
                              <a:moveTo>
                                <a:pt x="0" y="0"/>
                              </a:moveTo>
                              <a:lnTo>
                                <a:pt x="185609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6.715485pt;margin-top:5.188891pt;width:146.15pt;height:.1pt;mso-position-horizontal-relative:page;mso-position-vertical-relative:paragraph;z-index:-15593472;mso-wrap-distance-left:0;mso-wrap-distance-right:0" id="docshape600" coordorigin="9134,104" coordsize="2923,0" path="m9134,104l12057,104e" filled="false" stroked="true" strokeweight=".720873pt" strokecolor="#000000">
                <v:path arrowok="t"/>
                <v:stroke dashstyle="solid"/>
                <w10:wrap type="topAndBottom"/>
              </v:shape>
            </w:pict>
          </mc:Fallback>
        </mc:AlternateContent>
      </w:r>
    </w:p>
    <w:p>
      <w:pPr>
        <w:spacing w:line="180" w:lineRule="exact" w:before="74"/>
        <w:ind w:left="577" w:right="0" w:firstLine="0"/>
        <w:jc w:val="left"/>
        <w:rPr>
          <w:sz w:val="16"/>
        </w:rPr>
      </w:pPr>
      <w:r>
        <w:rPr>
          <w:color w:val="2F2F2F"/>
          <w:w w:val="110"/>
          <w:sz w:val="16"/>
        </w:rPr>
        <w:t>$709,827.00</w:t>
      </w:r>
      <w:r>
        <w:rPr>
          <w:color w:val="2F2F2F"/>
          <w:spacing w:val="50"/>
          <w:w w:val="110"/>
          <w:sz w:val="16"/>
        </w:rPr>
        <w:t> </w:t>
      </w:r>
      <w:r>
        <w:rPr>
          <w:color w:val="2F2F2F"/>
          <w:w w:val="110"/>
          <w:sz w:val="16"/>
        </w:rPr>
        <w:t>$103,685.00</w:t>
      </w:r>
      <w:r>
        <w:rPr>
          <w:color w:val="2F2F2F"/>
          <w:spacing w:val="55"/>
          <w:w w:val="110"/>
          <w:sz w:val="16"/>
        </w:rPr>
        <w:t> </w:t>
      </w:r>
      <w:r>
        <w:rPr>
          <w:color w:val="2F2F2F"/>
          <w:spacing w:val="-2"/>
          <w:w w:val="110"/>
          <w:sz w:val="16"/>
        </w:rPr>
        <w:t>$813;412.0</w:t>
      </w:r>
    </w:p>
    <w:p>
      <w:pPr>
        <w:spacing w:after="0" w:line="180" w:lineRule="exact"/>
        <w:jc w:val="left"/>
        <w:rPr>
          <w:sz w:val="16"/>
        </w:rPr>
        <w:sectPr>
          <w:type w:val="continuous"/>
          <w:pgSz w:w="12240" w:h="15840"/>
          <w:pgMar w:header="0" w:footer="0" w:top="1820" w:bottom="280" w:left="40" w:right="0"/>
          <w:cols w:num="3" w:equalWidth="0">
            <w:col w:w="7000" w:space="117"/>
            <w:col w:w="1539" w:space="40"/>
            <w:col w:w="3504"/>
          </w:cols>
        </w:sectPr>
      </w:pPr>
    </w:p>
    <w:p>
      <w:pPr>
        <w:spacing w:line="240" w:lineRule="auto"/>
        <w:ind w:left="767" w:right="0" w:firstLine="0"/>
        <w:rPr>
          <w:sz w:val="20"/>
        </w:rPr>
      </w:pPr>
      <w:r>
        <w:rPr>
          <w:sz w:val="20"/>
        </w:rPr>
        <w:drawing>
          <wp:inline distT="0" distB="0" distL="0" distR="0">
            <wp:extent cx="3207638" cy="414527"/>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333" cstate="print"/>
                    <a:stretch>
                      <a:fillRect/>
                    </a:stretch>
                  </pic:blipFill>
                  <pic:spPr>
                    <a:xfrm>
                      <a:off x="0" y="0"/>
                      <a:ext cx="3207638" cy="414527"/>
                    </a:xfrm>
                    <a:prstGeom prst="rect">
                      <a:avLst/>
                    </a:prstGeom>
                  </pic:spPr>
                </pic:pic>
              </a:graphicData>
            </a:graphic>
          </wp:inline>
        </w:drawing>
      </w:r>
      <w:r>
        <w:rPr>
          <w:sz w:val="20"/>
        </w:rPr>
      </w:r>
    </w:p>
    <w:p>
      <w:pPr>
        <w:spacing w:line="213" w:lineRule="auto" w:before="112"/>
        <w:ind w:left="1348" w:right="1169" w:firstLine="182"/>
        <w:jc w:val="both"/>
        <w:rPr>
          <w:sz w:val="16"/>
        </w:rPr>
      </w:pPr>
      <w:r>
        <w:rPr>
          <w:color w:val="414141"/>
          <w:w w:val="105"/>
          <w:sz w:val="17"/>
        </w:rPr>
        <w:t>Art.</w:t>
      </w:r>
      <w:r>
        <w:rPr>
          <w:color w:val="414141"/>
          <w:w w:val="105"/>
          <w:sz w:val="17"/>
        </w:rPr>
        <w:t> </w:t>
      </w:r>
      <w:r>
        <w:rPr>
          <w:color w:val="2F2F2F"/>
          <w:w w:val="105"/>
          <w:sz w:val="16"/>
        </w:rPr>
        <w:t>46:</w:t>
      </w:r>
      <w:r>
        <w:rPr>
          <w:color w:val="2F2F2F"/>
          <w:w w:val="105"/>
          <w:sz w:val="16"/>
        </w:rPr>
        <w:t> </w:t>
      </w:r>
      <w:r>
        <w:rPr>
          <w:color w:val="2F2F2F"/>
          <w:w w:val="105"/>
          <w:sz w:val="17"/>
        </w:rPr>
        <w:t>To </w:t>
      </w:r>
      <w:r>
        <w:rPr>
          <w:color w:val="2F2F2F"/>
          <w:w w:val="105"/>
          <w:sz w:val="16"/>
        </w:rPr>
        <w:t>see</w:t>
      </w:r>
      <w:r>
        <w:rPr>
          <w:color w:val="2F2F2F"/>
          <w:w w:val="105"/>
          <w:sz w:val="16"/>
        </w:rPr>
        <w:t> </w:t>
      </w:r>
      <w:r>
        <w:rPr>
          <w:color w:val="2F2F2F"/>
          <w:w w:val="105"/>
          <w:sz w:val="15"/>
        </w:rPr>
        <w:t>if</w:t>
      </w:r>
      <w:r>
        <w:rPr>
          <w:color w:val="2F2F2F"/>
          <w:w w:val="105"/>
          <w:sz w:val="15"/>
        </w:rPr>
        <w:t> </w:t>
      </w:r>
      <w:r>
        <w:rPr>
          <w:color w:val="2F2F2F"/>
          <w:w w:val="105"/>
          <w:sz w:val="16"/>
        </w:rPr>
        <w:t>the</w:t>
      </w:r>
      <w:r>
        <w:rPr>
          <w:color w:val="2F2F2F"/>
          <w:w w:val="105"/>
          <w:sz w:val="16"/>
        </w:rPr>
        <w:t> </w:t>
      </w:r>
      <w:r>
        <w:rPr>
          <w:color w:val="2F2F2F"/>
          <w:w w:val="105"/>
          <w:sz w:val="17"/>
        </w:rPr>
        <w:t>Town</w:t>
      </w:r>
      <w:r>
        <w:rPr>
          <w:color w:val="2F2F2F"/>
          <w:w w:val="105"/>
          <w:sz w:val="17"/>
        </w:rPr>
        <w:t> </w:t>
      </w:r>
      <w:r>
        <w:rPr>
          <w:color w:val="414141"/>
          <w:w w:val="105"/>
          <w:sz w:val="16"/>
        </w:rPr>
        <w:t>will</w:t>
      </w:r>
      <w:r>
        <w:rPr>
          <w:color w:val="414141"/>
          <w:w w:val="105"/>
          <w:sz w:val="16"/>
        </w:rPr>
        <w:t> </w:t>
      </w:r>
      <w:r>
        <w:rPr>
          <w:color w:val="414141"/>
          <w:w w:val="105"/>
          <w:sz w:val="17"/>
        </w:rPr>
        <w:t>vote</w:t>
      </w:r>
      <w:r>
        <w:rPr>
          <w:color w:val="414141"/>
          <w:w w:val="105"/>
          <w:sz w:val="17"/>
        </w:rPr>
        <w:t> </w:t>
      </w:r>
      <w:r>
        <w:rPr>
          <w:color w:val="2F2F2F"/>
          <w:w w:val="105"/>
          <w:sz w:val="17"/>
        </w:rPr>
        <w:t>to </w:t>
      </w:r>
      <w:r>
        <w:rPr>
          <w:color w:val="2F2F2F"/>
          <w:w w:val="105"/>
          <w:sz w:val="15"/>
        </w:rPr>
        <w:t>discontintie</w:t>
      </w:r>
      <w:r>
        <w:rPr>
          <w:color w:val="2F2F2F"/>
          <w:w w:val="105"/>
          <w:sz w:val="15"/>
        </w:rPr>
        <w:t> </w:t>
      </w:r>
      <w:r>
        <w:rPr>
          <w:color w:val="414141"/>
          <w:w w:val="105"/>
          <w:sz w:val="16"/>
        </w:rPr>
        <w:t>the </w:t>
      </w:r>
      <w:r>
        <w:rPr>
          <w:color w:val="2F2F2F"/>
          <w:w w:val="105"/>
          <w:sz w:val="17"/>
        </w:rPr>
        <w:t>'</w:t>
      </w:r>
      <w:r>
        <w:rPr>
          <w:color w:val="696969"/>
          <w:w w:val="105"/>
          <w:sz w:val="17"/>
        </w:rPr>
        <w:t>.'.</w:t>
      </w:r>
      <w:r>
        <w:rPr>
          <w:color w:val="2F2F2F"/>
          <w:w w:val="105"/>
          <w:sz w:val="17"/>
        </w:rPr>
        <w:t>'urnpike,</w:t>
      </w:r>
      <w:r>
        <w:rPr>
          <w:color w:val="2F2F2F"/>
          <w:w w:val="105"/>
          <w:sz w:val="17"/>
        </w:rPr>
        <w:t> </w:t>
      </w:r>
      <w:r>
        <w:rPr>
          <w:rFonts w:ascii="Arial" w:hAnsi="Arial"/>
          <w:color w:val="2F2F2F"/>
          <w:w w:val="105"/>
          <w:sz w:val="14"/>
        </w:rPr>
        <w:t>so</w:t>
      </w:r>
      <w:r>
        <w:rPr>
          <w:rFonts w:ascii="Arial" w:hAnsi="Arial"/>
          <w:color w:val="2F2F2F"/>
          <w:w w:val="105"/>
          <w:sz w:val="14"/>
        </w:rPr>
        <w:t> </w:t>
      </w:r>
      <w:r>
        <w:rPr>
          <w:color w:val="2F2F2F"/>
          <w:w w:val="105"/>
          <w:sz w:val="17"/>
        </w:rPr>
        <w:t>called,</w:t>
      </w:r>
      <w:r>
        <w:rPr>
          <w:color w:val="2F2F2F"/>
          <w:w w:val="105"/>
          <w:sz w:val="17"/>
        </w:rPr>
        <w:t> from</w:t>
      </w:r>
      <w:r>
        <w:rPr>
          <w:color w:val="2F2F2F"/>
          <w:w w:val="105"/>
          <w:sz w:val="17"/>
        </w:rPr>
        <w:t> Percy</w:t>
      </w:r>
      <w:r>
        <w:rPr>
          <w:color w:val="2F2F2F"/>
          <w:w w:val="105"/>
          <w:sz w:val="17"/>
        </w:rPr>
        <w:t> </w:t>
      </w:r>
      <w:r>
        <w:rPr>
          <w:color w:val="2F2F2F"/>
          <w:w w:val="105"/>
          <w:sz w:val="16"/>
        </w:rPr>
        <w:t>Partridges</w:t>
      </w:r>
      <w:r>
        <w:rPr>
          <w:color w:val="2F2F2F"/>
          <w:w w:val="105"/>
          <w:sz w:val="16"/>
        </w:rPr>
        <w:t> </w:t>
      </w:r>
      <w:r>
        <w:rPr>
          <w:color w:val="2F2F2F"/>
          <w:w w:val="105"/>
          <w:sz w:val="17"/>
        </w:rPr>
        <w:t>to</w:t>
      </w:r>
      <w:r>
        <w:rPr>
          <w:color w:val="2F2F2F"/>
          <w:w w:val="105"/>
          <w:sz w:val="17"/>
        </w:rPr>
        <w:t> Bert</w:t>
      </w:r>
      <w:r>
        <w:rPr>
          <w:color w:val="2F2F2F"/>
          <w:w w:val="105"/>
          <w:sz w:val="17"/>
        </w:rPr>
        <w:t> Dun­</w:t>
      </w:r>
      <w:r>
        <w:rPr>
          <w:color w:val="2F2F2F"/>
          <w:spacing w:val="40"/>
          <w:w w:val="105"/>
          <w:sz w:val="17"/>
        </w:rPr>
        <w:t> </w:t>
      </w:r>
      <w:r>
        <w:rPr>
          <w:color w:val="414141"/>
          <w:spacing w:val="-2"/>
          <w:w w:val="105"/>
          <w:sz w:val="16"/>
        </w:rPr>
        <w:t>Ol'ers.</w:t>
      </w:r>
    </w:p>
    <w:p>
      <w:pPr>
        <w:tabs>
          <w:tab w:pos="3434" w:val="left" w:leader="none"/>
        </w:tabs>
        <w:spacing w:line="182" w:lineRule="exact" w:before="0"/>
        <w:ind w:left="685" w:right="0" w:firstLine="0"/>
        <w:jc w:val="left"/>
        <w:rPr>
          <w:b/>
          <w:sz w:val="16"/>
        </w:rPr>
      </w:pPr>
      <w:r>
        <w:rPr/>
        <w:br w:type="column"/>
      </w:r>
      <w:r>
        <w:rPr>
          <w:color w:val="2F2F2F"/>
          <w:w w:val="110"/>
          <w:sz w:val="17"/>
        </w:rPr>
        <w:t>Tax</w:t>
      </w:r>
      <w:r>
        <w:rPr>
          <w:color w:val="2F2F2F"/>
          <w:spacing w:val="11"/>
          <w:w w:val="110"/>
          <w:sz w:val="17"/>
        </w:rPr>
        <w:t> </w:t>
      </w:r>
      <w:r>
        <w:rPr>
          <w:color w:val="2F2F2F"/>
          <w:w w:val="110"/>
          <w:sz w:val="17"/>
        </w:rPr>
        <w:t>rate</w:t>
      </w:r>
      <w:r>
        <w:rPr>
          <w:color w:val="2F2F2F"/>
          <w:spacing w:val="23"/>
          <w:w w:val="110"/>
          <w:sz w:val="17"/>
        </w:rPr>
        <w:t> </w:t>
      </w:r>
      <w:r>
        <w:rPr>
          <w:color w:val="2F2F2F"/>
          <w:w w:val="110"/>
          <w:sz w:val="16"/>
        </w:rPr>
        <w:t>60</w:t>
      </w:r>
      <w:r>
        <w:rPr>
          <w:color w:val="2F2F2F"/>
          <w:spacing w:val="21"/>
          <w:w w:val="110"/>
          <w:sz w:val="16"/>
        </w:rPr>
        <w:t> </w:t>
      </w:r>
      <w:r>
        <w:rPr>
          <w:color w:val="2F2F2F"/>
          <w:w w:val="110"/>
          <w:sz w:val="17"/>
        </w:rPr>
        <w:t>mills</w:t>
      </w:r>
      <w:r>
        <w:rPr>
          <w:color w:val="2F2F2F"/>
          <w:spacing w:val="11"/>
          <w:w w:val="110"/>
          <w:sz w:val="17"/>
        </w:rPr>
        <w:t> </w:t>
      </w:r>
      <w:r>
        <w:rPr>
          <w:color w:val="2F2F2F"/>
          <w:w w:val="110"/>
          <w:sz w:val="17"/>
        </w:rPr>
        <w:t>on</w:t>
      </w:r>
      <w:r>
        <w:rPr>
          <w:color w:val="2F2F2F"/>
          <w:spacing w:val="12"/>
          <w:w w:val="110"/>
          <w:sz w:val="17"/>
        </w:rPr>
        <w:t> </w:t>
      </w:r>
      <w:r>
        <w:rPr>
          <w:color w:val="2F2F2F"/>
          <w:spacing w:val="-2"/>
          <w:w w:val="110"/>
          <w:sz w:val="16"/>
        </w:rPr>
        <w:t>$813,412.00</w:t>
      </w:r>
      <w:r>
        <w:rPr>
          <w:color w:val="2F2F2F"/>
          <w:sz w:val="16"/>
        </w:rPr>
        <w:tab/>
      </w:r>
      <w:r>
        <w:rPr>
          <w:b/>
          <w:color w:val="2F2F2F"/>
          <w:spacing w:val="-2"/>
          <w:w w:val="110"/>
          <w:sz w:val="16"/>
        </w:rPr>
        <w:t>$48,804.72</w:t>
      </w:r>
    </w:p>
    <w:p>
      <w:pPr>
        <w:tabs>
          <w:tab w:pos="3741" w:val="left" w:leader="none"/>
        </w:tabs>
        <w:spacing w:line="148" w:lineRule="exact" w:before="0"/>
        <w:ind w:left="679" w:right="0" w:firstLine="0"/>
        <w:jc w:val="left"/>
        <w:rPr>
          <w:sz w:val="16"/>
        </w:rPr>
      </w:pPr>
      <w:r>
        <w:rPr>
          <w:color w:val="2F2F2F"/>
          <w:w w:val="105"/>
          <w:sz w:val="16"/>
        </w:rPr>
        <w:t>309</w:t>
      </w:r>
      <w:r>
        <w:rPr>
          <w:color w:val="2F2F2F"/>
          <w:spacing w:val="45"/>
          <w:w w:val="105"/>
          <w:sz w:val="16"/>
        </w:rPr>
        <w:t> </w:t>
      </w:r>
      <w:r>
        <w:rPr>
          <w:color w:val="2F2F2F"/>
          <w:w w:val="105"/>
          <w:sz w:val="17"/>
        </w:rPr>
        <w:t>polls</w:t>
      </w:r>
      <w:r>
        <w:rPr>
          <w:color w:val="2F2F2F"/>
          <w:spacing w:val="46"/>
          <w:w w:val="105"/>
          <w:sz w:val="17"/>
        </w:rPr>
        <w:t> </w:t>
      </w:r>
      <w:r>
        <w:rPr>
          <w:rFonts w:ascii="Arial"/>
          <w:color w:val="2F2F2F"/>
          <w:w w:val="105"/>
          <w:sz w:val="14"/>
        </w:rPr>
        <w:t>@</w:t>
      </w:r>
      <w:r>
        <w:rPr>
          <w:rFonts w:ascii="Arial"/>
          <w:color w:val="2F2F2F"/>
          <w:spacing w:val="52"/>
          <w:w w:val="105"/>
          <w:sz w:val="14"/>
        </w:rPr>
        <w:t> </w:t>
      </w:r>
      <w:r>
        <w:rPr>
          <w:color w:val="2F2F2F"/>
          <w:spacing w:val="-2"/>
          <w:w w:val="105"/>
          <w:sz w:val="16"/>
        </w:rPr>
        <w:t>$3110</w:t>
      </w:r>
      <w:r>
        <w:rPr>
          <w:color w:val="2F2F2F"/>
          <w:sz w:val="16"/>
        </w:rPr>
        <w:tab/>
      </w:r>
      <w:r>
        <w:rPr>
          <w:color w:val="2F2F2F"/>
          <w:spacing w:val="-2"/>
          <w:w w:val="105"/>
          <w:sz w:val="16"/>
        </w:rPr>
        <w:t>927.00</w:t>
      </w:r>
    </w:p>
    <w:p>
      <w:pPr>
        <w:tabs>
          <w:tab w:pos="4226" w:val="right" w:leader="none"/>
        </w:tabs>
        <w:spacing w:line="246" w:lineRule="exact" w:before="0"/>
        <w:ind w:left="670" w:right="0" w:firstLine="0"/>
        <w:jc w:val="left"/>
        <w:rPr>
          <w:sz w:val="16"/>
        </w:rPr>
      </w:pPr>
      <w:r>
        <w:rPr/>
        <mc:AlternateContent>
          <mc:Choice Requires="wps">
            <w:drawing>
              <wp:anchor distT="0" distB="0" distL="0" distR="0" allowOverlap="1" layoutInCell="1" locked="0" behindDoc="0" simplePos="0" relativeHeight="15866368">
                <wp:simplePos x="0" y="0"/>
                <wp:positionH relativeFrom="page">
                  <wp:posOffset>6594009</wp:posOffset>
                </wp:positionH>
                <wp:positionV relativeFrom="paragraph">
                  <wp:posOffset>213486</wp:posOffset>
                </wp:positionV>
                <wp:extent cx="574040" cy="1270"/>
                <wp:effectExtent l="0" t="0" r="0" b="0"/>
                <wp:wrapNone/>
                <wp:docPr id="834" name="Graphic 834"/>
                <wp:cNvGraphicFramePr>
                  <a:graphicFrameLocks/>
                </wp:cNvGraphicFramePr>
                <a:graphic>
                  <a:graphicData uri="http://schemas.microsoft.com/office/word/2010/wordprocessingShape">
                    <wps:wsp>
                      <wps:cNvPr id="834" name="Graphic 834"/>
                      <wps:cNvSpPr/>
                      <wps:spPr>
                        <a:xfrm>
                          <a:off x="0" y="0"/>
                          <a:ext cx="574040" cy="1270"/>
                        </a:xfrm>
                        <a:custGeom>
                          <a:avLst/>
                          <a:gdLst/>
                          <a:ahLst/>
                          <a:cxnLst/>
                          <a:rect l="l" t="t" r="r" b="b"/>
                          <a:pathLst>
                            <a:path w="574040" h="0">
                              <a:moveTo>
                                <a:pt x="0" y="0"/>
                              </a:moveTo>
                              <a:lnTo>
                                <a:pt x="573923"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6368" from="519.213379pt,16.809973pt" to="564.404174pt,16.809973pt" stroked="true" strokeweight=".961164pt" strokecolor="#000000">
                <v:stroke dashstyle="solid"/>
                <w10:wrap type="none"/>
              </v:line>
            </w:pict>
          </mc:Fallback>
        </mc:AlternateContent>
      </w:r>
      <w:r>
        <w:rPr>
          <w:color w:val="2F2F2F"/>
          <w:sz w:val="17"/>
        </w:rPr>
        <w:t>Supplemental</w:t>
      </w:r>
      <w:r>
        <w:rPr>
          <w:color w:val="2F2F2F"/>
          <w:spacing w:val="33"/>
          <w:sz w:val="17"/>
        </w:rPr>
        <w:t>  </w:t>
      </w:r>
      <w:r>
        <w:rPr>
          <w:color w:val="2F2F2F"/>
          <w:spacing w:val="-5"/>
          <w:sz w:val="25"/>
        </w:rPr>
        <w:t>tax</w:t>
      </w:r>
      <w:r>
        <w:rPr>
          <w:color w:val="2F2F2F"/>
          <w:sz w:val="25"/>
        </w:rPr>
        <w:tab/>
      </w:r>
      <w:r>
        <w:rPr>
          <w:color w:val="2F2F2F"/>
          <w:spacing w:val="-2"/>
          <w:sz w:val="16"/>
        </w:rPr>
        <w:t>471.80</w:t>
      </w:r>
    </w:p>
    <w:p>
      <w:pPr>
        <w:spacing w:before="162"/>
        <w:ind w:left="1030" w:right="0" w:firstLine="0"/>
        <w:jc w:val="left"/>
        <w:rPr>
          <w:sz w:val="17"/>
        </w:rPr>
      </w:pPr>
      <w:r>
        <w:rPr>
          <w:color w:val="2F2F2F"/>
          <w:w w:val="105"/>
          <w:sz w:val="17"/>
        </w:rPr>
        <w:t>Committed</w:t>
      </w:r>
      <w:r>
        <w:rPr>
          <w:color w:val="2F2F2F"/>
          <w:spacing w:val="31"/>
          <w:w w:val="105"/>
          <w:sz w:val="17"/>
        </w:rPr>
        <w:t> </w:t>
      </w:r>
      <w:r>
        <w:rPr>
          <w:color w:val="2F2F2F"/>
          <w:w w:val="105"/>
          <w:sz w:val="17"/>
        </w:rPr>
        <w:t>to</w:t>
      </w:r>
      <w:r>
        <w:rPr>
          <w:color w:val="2F2F2F"/>
          <w:spacing w:val="24"/>
          <w:w w:val="105"/>
          <w:sz w:val="17"/>
        </w:rPr>
        <w:t> </w:t>
      </w:r>
      <w:r>
        <w:rPr>
          <w:color w:val="2F2F2F"/>
          <w:spacing w:val="-2"/>
          <w:w w:val="105"/>
          <w:sz w:val="17"/>
        </w:rPr>
        <w:t>Collector</w:t>
      </w:r>
    </w:p>
    <w:p>
      <w:pPr>
        <w:spacing w:before="256"/>
        <w:ind w:left="2131" w:right="0" w:firstLine="0"/>
        <w:jc w:val="left"/>
        <w:rPr>
          <w:sz w:val="17"/>
        </w:rPr>
      </w:pPr>
      <w:r>
        <w:rPr>
          <w:color w:val="2F2F2F"/>
          <w:spacing w:val="-2"/>
          <w:w w:val="105"/>
          <w:sz w:val="17"/>
        </w:rPr>
        <w:t>APPROPRIATIONS</w:t>
      </w:r>
    </w:p>
    <w:p>
      <w:pPr>
        <w:spacing w:before="742"/>
        <w:ind w:left="45" w:right="0" w:firstLine="0"/>
        <w:jc w:val="left"/>
        <w:rPr>
          <w:sz w:val="16"/>
        </w:rPr>
      </w:pPr>
      <w:r>
        <w:rPr/>
        <w:br w:type="column"/>
      </w:r>
      <w:r>
        <w:rPr>
          <w:color w:val="2F2F2F"/>
          <w:spacing w:val="-2"/>
          <w:sz w:val="16"/>
        </w:rPr>
        <w:t>$50,203.E</w:t>
      </w:r>
    </w:p>
    <w:p>
      <w:pPr>
        <w:spacing w:after="0"/>
        <w:jc w:val="left"/>
        <w:rPr>
          <w:sz w:val="16"/>
        </w:rPr>
        <w:sectPr>
          <w:type w:val="continuous"/>
          <w:pgSz w:w="12240" w:h="15840"/>
          <w:pgMar w:header="0" w:footer="0" w:top="1820" w:bottom="280" w:left="40" w:right="0"/>
          <w:cols w:num="3" w:equalWidth="0">
            <w:col w:w="6960" w:space="40"/>
            <w:col w:w="4232" w:space="39"/>
            <w:col w:w="929"/>
          </w:cols>
        </w:sectPr>
      </w:pPr>
    </w:p>
    <w:p>
      <w:pPr>
        <w:tabs>
          <w:tab w:pos="435" w:val="left" w:leader="none"/>
          <w:tab w:pos="700" w:val="left" w:leader="none"/>
        </w:tabs>
        <w:spacing w:line="195" w:lineRule="exact" w:before="88"/>
        <w:ind w:left="0" w:right="1215" w:firstLine="0"/>
        <w:jc w:val="right"/>
        <w:rPr>
          <w:sz w:val="17"/>
        </w:rPr>
      </w:pPr>
      <w:r>
        <w:rPr>
          <w:rFonts w:ascii="Arial" w:hAnsi="Arial"/>
          <w:color w:val="2F2F2F"/>
          <w:w w:val="105"/>
          <w:position w:val="-3"/>
          <w:sz w:val="13"/>
        </w:rPr>
        <w:t>1</w:t>
      </w:r>
      <w:r>
        <w:rPr>
          <w:rFonts w:ascii="Arial" w:hAnsi="Arial"/>
          <w:color w:val="2F2F2F"/>
          <w:spacing w:val="71"/>
          <w:w w:val="105"/>
          <w:position w:val="-3"/>
          <w:sz w:val="13"/>
        </w:rPr>
        <w:t> </w:t>
      </w:r>
      <w:r>
        <w:rPr>
          <w:rFonts w:ascii="Arial" w:hAnsi="Arial"/>
          <w:color w:val="575757"/>
          <w:spacing w:val="-10"/>
          <w:w w:val="105"/>
          <w:sz w:val="13"/>
        </w:rPr>
        <w:t>,</w:t>
      </w:r>
      <w:r>
        <w:rPr>
          <w:rFonts w:ascii="Arial" w:hAnsi="Arial"/>
          <w:color w:val="575757"/>
          <w:sz w:val="13"/>
        </w:rPr>
        <w:tab/>
      </w:r>
      <w:r>
        <w:rPr>
          <w:rFonts w:ascii="Arial" w:hAnsi="Arial"/>
          <w:color w:val="8C8C8C"/>
          <w:spacing w:val="-10"/>
          <w:w w:val="105"/>
          <w:sz w:val="13"/>
        </w:rPr>
        <w:t>•</w:t>
      </w:r>
      <w:r>
        <w:rPr>
          <w:rFonts w:ascii="Arial" w:hAnsi="Arial"/>
          <w:color w:val="8C8C8C"/>
          <w:sz w:val="13"/>
        </w:rPr>
        <w:tab/>
      </w:r>
      <w:r>
        <w:rPr>
          <w:color w:val="575757"/>
          <w:w w:val="105"/>
          <w:sz w:val="17"/>
        </w:rPr>
        <w:t>Art.</w:t>
      </w:r>
      <w:r>
        <w:rPr>
          <w:color w:val="575757"/>
          <w:spacing w:val="53"/>
          <w:w w:val="105"/>
          <w:sz w:val="17"/>
        </w:rPr>
        <w:t> </w:t>
      </w:r>
      <w:r>
        <w:rPr>
          <w:color w:val="8C8C8C"/>
          <w:w w:val="105"/>
          <w:sz w:val="16"/>
        </w:rPr>
        <w:t>•'7.</w:t>
      </w:r>
      <w:r>
        <w:rPr>
          <w:color w:val="8C8C8C"/>
          <w:spacing w:val="50"/>
          <w:w w:val="105"/>
          <w:sz w:val="16"/>
        </w:rPr>
        <w:t> </w:t>
      </w:r>
      <w:r>
        <w:rPr>
          <w:color w:val="575757"/>
          <w:w w:val="105"/>
          <w:sz w:val="16"/>
        </w:rPr>
        <w:t>To</w:t>
      </w:r>
      <w:r>
        <w:rPr>
          <w:color w:val="575757"/>
          <w:spacing w:val="15"/>
          <w:w w:val="105"/>
          <w:sz w:val="16"/>
        </w:rPr>
        <w:t> </w:t>
      </w:r>
      <w:r>
        <w:rPr>
          <w:color w:val="575757"/>
          <w:w w:val="105"/>
          <w:sz w:val="17"/>
        </w:rPr>
        <w:t>see</w:t>
      </w:r>
      <w:r>
        <w:rPr>
          <w:color w:val="575757"/>
          <w:spacing w:val="26"/>
          <w:w w:val="105"/>
          <w:sz w:val="17"/>
        </w:rPr>
        <w:t> </w:t>
      </w:r>
      <w:r>
        <w:rPr>
          <w:color w:val="696969"/>
          <w:w w:val="105"/>
          <w:sz w:val="15"/>
        </w:rPr>
        <w:t>if</w:t>
      </w:r>
      <w:r>
        <w:rPr>
          <w:color w:val="696969"/>
          <w:spacing w:val="55"/>
          <w:w w:val="105"/>
          <w:sz w:val="15"/>
        </w:rPr>
        <w:t> </w:t>
      </w:r>
      <w:r>
        <w:rPr>
          <w:color w:val="575757"/>
          <w:w w:val="105"/>
          <w:sz w:val="17"/>
        </w:rPr>
        <w:t>the</w:t>
      </w:r>
      <w:r>
        <w:rPr>
          <w:color w:val="575757"/>
          <w:spacing w:val="30"/>
          <w:w w:val="105"/>
          <w:sz w:val="17"/>
        </w:rPr>
        <w:t> </w:t>
      </w:r>
      <w:r>
        <w:rPr>
          <w:color w:val="575757"/>
          <w:w w:val="105"/>
          <w:sz w:val="17"/>
        </w:rPr>
        <w:t>Town</w:t>
      </w:r>
      <w:r>
        <w:rPr>
          <w:color w:val="575757"/>
          <w:spacing w:val="42"/>
          <w:w w:val="105"/>
          <w:sz w:val="17"/>
        </w:rPr>
        <w:t> </w:t>
      </w:r>
      <w:r>
        <w:rPr>
          <w:color w:val="575757"/>
          <w:w w:val="105"/>
          <w:sz w:val="16"/>
        </w:rPr>
        <w:t>will</w:t>
      </w:r>
      <w:r>
        <w:rPr>
          <w:color w:val="575757"/>
          <w:spacing w:val="33"/>
          <w:w w:val="105"/>
          <w:sz w:val="16"/>
        </w:rPr>
        <w:t> </w:t>
      </w:r>
      <w:r>
        <w:rPr>
          <w:color w:val="575757"/>
          <w:w w:val="105"/>
          <w:sz w:val="17"/>
        </w:rPr>
        <w:t>vote</w:t>
      </w:r>
      <w:r>
        <w:rPr>
          <w:color w:val="575757"/>
          <w:spacing w:val="31"/>
          <w:w w:val="105"/>
          <w:sz w:val="17"/>
        </w:rPr>
        <w:t> </w:t>
      </w:r>
      <w:r>
        <w:rPr>
          <w:color w:val="696969"/>
          <w:w w:val="105"/>
          <w:sz w:val="17"/>
        </w:rPr>
        <w:t>to</w:t>
      </w:r>
      <w:r>
        <w:rPr>
          <w:color w:val="696969"/>
          <w:spacing w:val="19"/>
          <w:w w:val="105"/>
          <w:sz w:val="17"/>
        </w:rPr>
        <w:t> </w:t>
      </w:r>
      <w:r>
        <w:rPr>
          <w:color w:val="575757"/>
          <w:w w:val="105"/>
          <w:sz w:val="16"/>
        </w:rPr>
        <w:t>discontinue</w:t>
      </w:r>
      <w:r>
        <w:rPr>
          <w:color w:val="575757"/>
          <w:spacing w:val="39"/>
          <w:w w:val="105"/>
          <w:sz w:val="16"/>
        </w:rPr>
        <w:t> </w:t>
      </w:r>
      <w:r>
        <w:rPr>
          <w:color w:val="696969"/>
          <w:spacing w:val="-5"/>
          <w:w w:val="105"/>
          <w:sz w:val="17"/>
        </w:rPr>
        <w:t>the</w:t>
      </w:r>
    </w:p>
    <w:p>
      <w:pPr>
        <w:spacing w:line="188" w:lineRule="exact" w:before="0"/>
        <w:ind w:left="0" w:right="1235" w:firstLine="0"/>
        <w:jc w:val="right"/>
        <w:rPr>
          <w:sz w:val="17"/>
        </w:rPr>
      </w:pPr>
      <w:r>
        <w:rPr>
          <w:color w:val="414141"/>
          <w:sz w:val="21"/>
        </w:rPr>
        <w:t>t-f.;.</w:t>
      </w:r>
      <w:r>
        <w:rPr>
          <w:color w:val="575757"/>
          <w:sz w:val="17"/>
        </w:rPr>
        <w:t>_.,JB]ack</w:t>
      </w:r>
      <w:r>
        <w:rPr>
          <w:color w:val="575757"/>
          <w:spacing w:val="59"/>
          <w:sz w:val="17"/>
        </w:rPr>
        <w:t> </w:t>
      </w:r>
      <w:r>
        <w:rPr>
          <w:color w:val="2F2F2F"/>
          <w:sz w:val="17"/>
        </w:rPr>
        <w:t>Road</w:t>
      </w:r>
      <w:r>
        <w:rPr>
          <w:color w:val="2F2F2F"/>
          <w:spacing w:val="53"/>
          <w:sz w:val="17"/>
        </w:rPr>
        <w:t> </w:t>
      </w:r>
      <w:r>
        <w:rPr>
          <w:color w:val="575757"/>
          <w:sz w:val="17"/>
        </w:rPr>
        <w:t>from</w:t>
      </w:r>
      <w:r>
        <w:rPr>
          <w:color w:val="575757"/>
          <w:spacing w:val="53"/>
          <w:sz w:val="17"/>
        </w:rPr>
        <w:t> </w:t>
      </w:r>
      <w:r>
        <w:rPr>
          <w:color w:val="696969"/>
          <w:sz w:val="17"/>
        </w:rPr>
        <w:t>the</w:t>
      </w:r>
      <w:r>
        <w:rPr>
          <w:color w:val="696969"/>
          <w:spacing w:val="59"/>
          <w:sz w:val="17"/>
        </w:rPr>
        <w:t> </w:t>
      </w:r>
      <w:r>
        <w:rPr>
          <w:color w:val="575757"/>
          <w:sz w:val="17"/>
        </w:rPr>
        <w:t>Pest</w:t>
      </w:r>
      <w:r>
        <w:rPr>
          <w:color w:val="575757"/>
          <w:spacing w:val="44"/>
          <w:sz w:val="17"/>
        </w:rPr>
        <w:t> </w:t>
      </w:r>
      <w:r>
        <w:rPr>
          <w:color w:val="575757"/>
          <w:sz w:val="17"/>
        </w:rPr>
        <w:t>House,</w:t>
      </w:r>
      <w:r>
        <w:rPr>
          <w:color w:val="575757"/>
          <w:spacing w:val="39"/>
          <w:sz w:val="17"/>
        </w:rPr>
        <w:t> </w:t>
      </w:r>
      <w:r>
        <w:rPr>
          <w:color w:val="7C7C7C"/>
          <w:sz w:val="17"/>
        </w:rPr>
        <w:t>so-</w:t>
      </w:r>
      <w:r>
        <w:rPr>
          <w:color w:val="7C7C7C"/>
          <w:spacing w:val="16"/>
          <w:sz w:val="17"/>
        </w:rPr>
        <w:t> </w:t>
      </w:r>
      <w:r>
        <w:rPr>
          <w:color w:val="696969"/>
          <w:sz w:val="17"/>
        </w:rPr>
        <w:t>cal!ed,</w:t>
      </w:r>
      <w:r>
        <w:rPr>
          <w:color w:val="696969"/>
          <w:spacing w:val="57"/>
          <w:sz w:val="17"/>
        </w:rPr>
        <w:t> </w:t>
      </w:r>
      <w:r>
        <w:rPr>
          <w:color w:val="575757"/>
          <w:sz w:val="17"/>
        </w:rPr>
        <w:t>to</w:t>
      </w:r>
      <w:r>
        <w:rPr>
          <w:color w:val="575757"/>
          <w:spacing w:val="46"/>
          <w:sz w:val="17"/>
        </w:rPr>
        <w:t> </w:t>
      </w:r>
      <w:r>
        <w:rPr>
          <w:color w:val="414141"/>
          <w:sz w:val="17"/>
        </w:rPr>
        <w:t>th'!</w:t>
      </w:r>
      <w:r>
        <w:rPr>
          <w:color w:val="414141"/>
          <w:spacing w:val="34"/>
          <w:sz w:val="17"/>
        </w:rPr>
        <w:t> </w:t>
      </w:r>
      <w:r>
        <w:rPr>
          <w:color w:val="696969"/>
          <w:spacing w:val="-2"/>
          <w:sz w:val="17"/>
        </w:rPr>
        <w:t>County</w:t>
      </w:r>
    </w:p>
    <w:p>
      <w:pPr>
        <w:tabs>
          <w:tab w:pos="757" w:val="left" w:leader="none"/>
        </w:tabs>
        <w:spacing w:line="167" w:lineRule="exact" w:before="0"/>
        <w:ind w:left="0" w:right="1228" w:firstLine="0"/>
        <w:jc w:val="right"/>
        <w:rPr>
          <w:sz w:val="16"/>
        </w:rPr>
      </w:pPr>
      <w:r>
        <w:rPr>
          <w:color w:val="2F2F2F"/>
          <w:spacing w:val="-10"/>
          <w:w w:val="80"/>
          <w:sz w:val="17"/>
        </w:rPr>
        <w:t>/</w:t>
      </w:r>
      <w:r>
        <w:rPr>
          <w:color w:val="2F2F2F"/>
          <w:sz w:val="17"/>
        </w:rPr>
        <w:tab/>
        <w:t>Roa</w:t>
      </w:r>
      <w:r>
        <w:rPr>
          <w:color w:val="696969"/>
          <w:sz w:val="17"/>
        </w:rPr>
        <w:t>d,</w:t>
      </w:r>
      <w:r>
        <w:rPr>
          <w:color w:val="696969"/>
          <w:spacing w:val="31"/>
          <w:sz w:val="17"/>
        </w:rPr>
        <w:t> </w:t>
      </w:r>
      <w:r>
        <w:rPr>
          <w:color w:val="575757"/>
          <w:sz w:val="17"/>
        </w:rPr>
        <w:t>and</w:t>
      </w:r>
      <w:r>
        <w:rPr>
          <w:color w:val="575757"/>
          <w:spacing w:val="29"/>
          <w:sz w:val="17"/>
        </w:rPr>
        <w:t> </w:t>
      </w:r>
      <w:r>
        <w:rPr>
          <w:color w:val="696969"/>
          <w:sz w:val="17"/>
        </w:rPr>
        <w:t>from</w:t>
      </w:r>
      <w:r>
        <w:rPr>
          <w:color w:val="696969"/>
          <w:spacing w:val="69"/>
          <w:sz w:val="17"/>
        </w:rPr>
        <w:t> </w:t>
      </w:r>
      <w:r>
        <w:rPr>
          <w:color w:val="575757"/>
          <w:sz w:val="16"/>
        </w:rPr>
        <w:t>tlie</w:t>
      </w:r>
      <w:r>
        <w:rPr>
          <w:color w:val="575757"/>
          <w:spacing w:val="18"/>
          <w:sz w:val="16"/>
        </w:rPr>
        <w:t> </w:t>
      </w:r>
      <w:r>
        <w:rPr>
          <w:color w:val="2F2F2F"/>
          <w:sz w:val="17"/>
        </w:rPr>
        <w:t>Stairs</w:t>
      </w:r>
      <w:r>
        <w:rPr>
          <w:color w:val="2F2F2F"/>
          <w:spacing w:val="21"/>
          <w:sz w:val="17"/>
        </w:rPr>
        <w:t> </w:t>
      </w:r>
      <w:r>
        <w:rPr>
          <w:color w:val="696969"/>
          <w:sz w:val="17"/>
        </w:rPr>
        <w:t>Rill</w:t>
      </w:r>
      <w:r>
        <w:rPr>
          <w:color w:val="696969"/>
          <w:spacing w:val="22"/>
          <w:sz w:val="17"/>
        </w:rPr>
        <w:t> </w:t>
      </w:r>
      <w:r>
        <w:rPr>
          <w:color w:val="414141"/>
          <w:sz w:val="17"/>
        </w:rPr>
        <w:t>Roa.d</w:t>
      </w:r>
      <w:r>
        <w:rPr>
          <w:color w:val="414141"/>
          <w:spacing w:val="55"/>
          <w:sz w:val="17"/>
        </w:rPr>
        <w:t> </w:t>
      </w:r>
      <w:r>
        <w:rPr>
          <w:color w:val="696969"/>
          <w:sz w:val="17"/>
        </w:rPr>
        <w:t>to</w:t>
      </w:r>
      <w:r>
        <w:rPr>
          <w:color w:val="696969"/>
          <w:spacing w:val="30"/>
          <w:sz w:val="17"/>
        </w:rPr>
        <w:t> </w:t>
      </w:r>
      <w:r>
        <w:rPr>
          <w:color w:val="575757"/>
          <w:sz w:val="17"/>
        </w:rPr>
        <w:t>the</w:t>
      </w:r>
      <w:r>
        <w:rPr>
          <w:color w:val="575757"/>
          <w:spacing w:val="48"/>
          <w:sz w:val="17"/>
        </w:rPr>
        <w:t> </w:t>
      </w:r>
      <w:r>
        <w:rPr>
          <w:color w:val="575757"/>
          <w:sz w:val="18"/>
        </w:rPr>
        <w:t>Harry</w:t>
      </w:r>
      <w:r>
        <w:rPr>
          <w:color w:val="575757"/>
          <w:spacing w:val="32"/>
          <w:sz w:val="18"/>
        </w:rPr>
        <w:t> </w:t>
      </w:r>
      <w:r>
        <w:rPr>
          <w:color w:val="575757"/>
          <w:sz w:val="17"/>
        </w:rPr>
        <w:t>P.</w:t>
      </w:r>
      <w:r>
        <w:rPr>
          <w:color w:val="575757"/>
          <w:spacing w:val="64"/>
          <w:sz w:val="17"/>
        </w:rPr>
        <w:t> </w:t>
      </w:r>
      <w:r>
        <w:rPr>
          <w:color w:val="2F2F2F"/>
          <w:spacing w:val="-2"/>
          <w:sz w:val="16"/>
        </w:rPr>
        <w:t>Robie</w:t>
      </w:r>
    </w:p>
    <w:p>
      <w:pPr>
        <w:tabs>
          <w:tab w:pos="789" w:val="left" w:leader="none"/>
          <w:tab w:pos="1140" w:val="left" w:leader="none"/>
        </w:tabs>
        <w:spacing w:line="154" w:lineRule="exact" w:before="0"/>
        <w:ind w:left="463" w:right="0" w:firstLine="0"/>
        <w:jc w:val="left"/>
        <w:rPr>
          <w:sz w:val="17"/>
        </w:rPr>
      </w:pPr>
      <w:r>
        <w:rPr>
          <w:color w:val="414141"/>
          <w:spacing w:val="-10"/>
          <w:sz w:val="17"/>
        </w:rPr>
        <w:t>,</w:t>
      </w:r>
      <w:r>
        <w:rPr>
          <w:color w:val="414141"/>
          <w:sz w:val="17"/>
        </w:rPr>
        <w:tab/>
      </w:r>
      <w:r>
        <w:rPr>
          <w:color w:val="8C8C8C"/>
          <w:spacing w:val="-10"/>
          <w:sz w:val="17"/>
        </w:rPr>
        <w:t>.</w:t>
      </w:r>
      <w:r>
        <w:rPr>
          <w:color w:val="8C8C8C"/>
          <w:sz w:val="17"/>
        </w:rPr>
        <w:tab/>
        <w:t>.</w:t>
      </w:r>
      <w:r>
        <w:rPr>
          <w:color w:val="8C8C8C"/>
          <w:spacing w:val="58"/>
          <w:sz w:val="17"/>
        </w:rPr>
        <w:t>  </w:t>
      </w:r>
      <w:r>
        <w:rPr>
          <w:color w:val="2F2F2F"/>
          <w:sz w:val="17"/>
        </w:rPr>
        <w:t>P</w:t>
      </w:r>
      <w:r>
        <w:rPr>
          <w:color w:val="7C7C7C"/>
          <w:sz w:val="17"/>
        </w:rPr>
        <w:t>l</w:t>
      </w:r>
      <w:r>
        <w:rPr>
          <w:color w:val="414141"/>
          <w:sz w:val="17"/>
        </w:rPr>
        <w:t>ace,</w:t>
      </w:r>
      <w:r>
        <w:rPr>
          <w:color w:val="414141"/>
          <w:spacing w:val="36"/>
          <w:sz w:val="17"/>
        </w:rPr>
        <w:t> </w:t>
      </w:r>
      <w:r>
        <w:rPr>
          <w:color w:val="575757"/>
          <w:sz w:val="17"/>
        </w:rPr>
        <w:t>or</w:t>
      </w:r>
      <w:r>
        <w:rPr>
          <w:color w:val="575757"/>
          <w:spacing w:val="50"/>
          <w:sz w:val="17"/>
        </w:rPr>
        <w:t> </w:t>
      </w:r>
      <w:r>
        <w:rPr>
          <w:color w:val="414141"/>
          <w:sz w:val="18"/>
        </w:rPr>
        <w:t>act</w:t>
      </w:r>
      <w:r>
        <w:rPr>
          <w:color w:val="414141"/>
          <w:spacing w:val="43"/>
          <w:sz w:val="18"/>
        </w:rPr>
        <w:t> </w:t>
      </w:r>
      <w:r>
        <w:rPr>
          <w:color w:val="414141"/>
          <w:sz w:val="17"/>
        </w:rPr>
        <w:t>anything</w:t>
      </w:r>
      <w:r>
        <w:rPr>
          <w:color w:val="414141"/>
          <w:spacing w:val="43"/>
          <w:sz w:val="17"/>
        </w:rPr>
        <w:t> </w:t>
      </w:r>
      <w:r>
        <w:rPr>
          <w:color w:val="414141"/>
          <w:spacing w:val="-2"/>
          <w:sz w:val="17"/>
        </w:rPr>
        <w:t>thereon.</w:t>
      </w:r>
    </w:p>
    <w:p>
      <w:pPr>
        <w:tabs>
          <w:tab w:pos="2279" w:val="left" w:leader="none"/>
        </w:tabs>
        <w:spacing w:line="159" w:lineRule="exact" w:before="0"/>
        <w:ind w:left="792" w:right="0" w:firstLine="0"/>
        <w:jc w:val="left"/>
        <w:rPr>
          <w:sz w:val="17"/>
        </w:rPr>
      </w:pPr>
      <w:r>
        <w:rPr>
          <w:i/>
          <w:color w:val="414141"/>
          <w:spacing w:val="-10"/>
          <w:sz w:val="17"/>
        </w:rPr>
        <w:t>i</w:t>
      </w:r>
      <w:r>
        <w:rPr>
          <w:i/>
          <w:color w:val="414141"/>
          <w:sz w:val="17"/>
        </w:rPr>
        <w:tab/>
      </w:r>
      <w:r>
        <w:rPr>
          <w:color w:val="575757"/>
          <w:spacing w:val="-5"/>
          <w:w w:val="95"/>
          <w:sz w:val="17"/>
        </w:rPr>
        <w:t>..</w:t>
      </w:r>
    </w:p>
    <w:p>
      <w:pPr>
        <w:spacing w:line="235" w:lineRule="auto" w:before="77"/>
        <w:ind w:left="486" w:right="1486" w:hanging="11"/>
        <w:jc w:val="left"/>
        <w:rPr>
          <w:sz w:val="16"/>
        </w:rPr>
      </w:pPr>
      <w:r>
        <w:rPr/>
        <w:br w:type="column"/>
      </w:r>
      <w:r>
        <w:rPr>
          <w:color w:val="414141"/>
          <w:w w:val="105"/>
          <w:sz w:val="17"/>
        </w:rPr>
        <w:t>Fi·ee</w:t>
      </w:r>
      <w:r>
        <w:rPr>
          <w:color w:val="414141"/>
          <w:spacing w:val="1"/>
          <w:w w:val="105"/>
          <w:sz w:val="17"/>
        </w:rPr>
        <w:t> </w:t>
      </w:r>
      <w:r>
        <w:rPr>
          <w:color w:val="414141"/>
          <w:w w:val="105"/>
          <w:sz w:val="17"/>
        </w:rPr>
        <w:t>High</w:t>
      </w:r>
      <w:r>
        <w:rPr>
          <w:color w:val="414141"/>
          <w:spacing w:val="-4"/>
          <w:w w:val="105"/>
          <w:sz w:val="17"/>
        </w:rPr>
        <w:t> </w:t>
      </w:r>
      <w:r>
        <w:rPr>
          <w:color w:val="2F2F2F"/>
          <w:w w:val="105"/>
          <w:sz w:val="17"/>
        </w:rPr>
        <w:t>School </w:t>
      </w:r>
      <w:r>
        <w:rPr>
          <w:color w:val="414141"/>
          <w:w w:val="105"/>
          <w:sz w:val="17"/>
        </w:rPr>
        <w:t>Common</w:t>
      </w:r>
      <w:r>
        <w:rPr>
          <w:color w:val="414141"/>
          <w:w w:val="105"/>
          <w:sz w:val="17"/>
        </w:rPr>
        <w:t> </w:t>
      </w:r>
      <w:r>
        <w:rPr>
          <w:color w:val="2F2F2F"/>
          <w:w w:val="105"/>
          <w:sz w:val="16"/>
        </w:rPr>
        <w:t>Schools</w:t>
      </w:r>
    </w:p>
    <w:p>
      <w:pPr>
        <w:spacing w:line="180" w:lineRule="exact" w:before="0"/>
        <w:ind w:left="463" w:right="0" w:firstLine="0"/>
        <w:jc w:val="left"/>
        <w:rPr>
          <w:sz w:val="17"/>
        </w:rPr>
      </w:pPr>
      <w:r>
        <w:rPr>
          <w:color w:val="2F2F2F"/>
          <w:w w:val="110"/>
          <w:sz w:val="17"/>
        </w:rPr>
        <w:t>Superintendent</w:t>
      </w:r>
      <w:r>
        <w:rPr>
          <w:color w:val="2F2F2F"/>
          <w:spacing w:val="17"/>
          <w:w w:val="110"/>
          <w:sz w:val="17"/>
        </w:rPr>
        <w:t> </w:t>
      </w:r>
      <w:r>
        <w:rPr>
          <w:b/>
          <w:color w:val="2F2F2F"/>
          <w:w w:val="110"/>
          <w:sz w:val="16"/>
        </w:rPr>
        <w:t>of</w:t>
      </w:r>
      <w:r>
        <w:rPr>
          <w:b/>
          <w:color w:val="2F2F2F"/>
          <w:spacing w:val="27"/>
          <w:w w:val="110"/>
          <w:sz w:val="16"/>
        </w:rPr>
        <w:t> </w:t>
      </w:r>
      <w:r>
        <w:rPr>
          <w:color w:val="414141"/>
          <w:spacing w:val="-2"/>
          <w:w w:val="110"/>
          <w:sz w:val="17"/>
        </w:rPr>
        <w:t>Schools</w:t>
      </w:r>
    </w:p>
    <w:p>
      <w:pPr>
        <w:spacing w:line="223" w:lineRule="auto" w:before="4"/>
        <w:ind w:left="475" w:right="0" w:hanging="3"/>
        <w:jc w:val="left"/>
        <w:rPr>
          <w:sz w:val="17"/>
        </w:rPr>
      </w:pPr>
      <w:r>
        <w:rPr>
          <w:color w:val="2F2F2F"/>
          <w:w w:val="110"/>
          <w:sz w:val="17"/>
        </w:rPr>
        <w:t>Text</w:t>
      </w:r>
      <w:r>
        <w:rPr>
          <w:color w:val="2F2F2F"/>
          <w:spacing w:val="-1"/>
          <w:w w:val="110"/>
          <w:sz w:val="17"/>
        </w:rPr>
        <w:t> </w:t>
      </w:r>
      <w:r>
        <w:rPr>
          <w:color w:val="2F2F2F"/>
          <w:w w:val="110"/>
          <w:sz w:val="17"/>
        </w:rPr>
        <w:t>Booka</w:t>
      </w:r>
      <w:r>
        <w:rPr>
          <w:color w:val="2F2F2F"/>
          <w:spacing w:val="5"/>
          <w:w w:val="110"/>
          <w:sz w:val="17"/>
        </w:rPr>
        <w:t> </w:t>
      </w:r>
      <w:r>
        <w:rPr>
          <w:color w:val="2F2F2F"/>
          <w:w w:val="110"/>
          <w:sz w:val="17"/>
        </w:rPr>
        <w:t>and</w:t>
      </w:r>
      <w:r>
        <w:rPr>
          <w:color w:val="2F2F2F"/>
          <w:spacing w:val="2"/>
          <w:w w:val="110"/>
          <w:sz w:val="17"/>
        </w:rPr>
        <w:t> </w:t>
      </w:r>
      <w:r>
        <w:rPr>
          <w:color w:val="2F2F2F"/>
          <w:w w:val="110"/>
          <w:sz w:val="17"/>
        </w:rPr>
        <w:t>Supplies</w:t>
      </w:r>
      <w:r>
        <w:rPr>
          <w:color w:val="2F2F2F"/>
          <w:spacing w:val="-6"/>
          <w:w w:val="110"/>
          <w:sz w:val="17"/>
        </w:rPr>
        <w:t> </w:t>
      </w:r>
      <w:r>
        <w:rPr>
          <w:color w:val="2F2F2F"/>
          <w:w w:val="110"/>
          <w:sz w:val="17"/>
        </w:rPr>
        <w:t>for</w:t>
      </w:r>
      <w:r>
        <w:rPr>
          <w:color w:val="2F2F2F"/>
          <w:spacing w:val="3"/>
          <w:w w:val="110"/>
          <w:sz w:val="17"/>
        </w:rPr>
        <w:t> </w:t>
      </w:r>
      <w:r>
        <w:rPr>
          <w:color w:val="2F2F2F"/>
          <w:w w:val="110"/>
          <w:sz w:val="17"/>
        </w:rPr>
        <w:t>Schools </w:t>
      </w:r>
      <w:r>
        <w:rPr>
          <w:color w:val="414141"/>
          <w:w w:val="110"/>
          <w:sz w:val="17"/>
        </w:rPr>
        <w:t>Repairs</w:t>
      </w:r>
      <w:r>
        <w:rPr>
          <w:color w:val="414141"/>
          <w:w w:val="110"/>
          <w:sz w:val="17"/>
        </w:rPr>
        <w:t> </w:t>
      </w:r>
      <w:r>
        <w:rPr>
          <w:color w:val="2F2F2F"/>
          <w:w w:val="110"/>
          <w:sz w:val="17"/>
        </w:rPr>
        <w:t>and</w:t>
      </w:r>
      <w:r>
        <w:rPr>
          <w:color w:val="2F2F2F"/>
          <w:spacing w:val="40"/>
          <w:w w:val="110"/>
          <w:sz w:val="17"/>
        </w:rPr>
        <w:t> </w:t>
      </w:r>
      <w:r>
        <w:rPr>
          <w:color w:val="2F2F2F"/>
          <w:w w:val="110"/>
          <w:sz w:val="17"/>
        </w:rPr>
        <w:t>Insurance</w:t>
      </w:r>
      <w:r>
        <w:rPr>
          <w:color w:val="2F2F2F"/>
          <w:spacing w:val="40"/>
          <w:w w:val="110"/>
          <w:sz w:val="17"/>
        </w:rPr>
        <w:t> </w:t>
      </w:r>
      <w:r>
        <w:rPr>
          <w:color w:val="2F2F2F"/>
          <w:w w:val="110"/>
          <w:sz w:val="17"/>
        </w:rPr>
        <w:t>for</w:t>
      </w:r>
      <w:r>
        <w:rPr>
          <w:color w:val="2F2F2F"/>
          <w:spacing w:val="40"/>
          <w:w w:val="110"/>
          <w:sz w:val="17"/>
        </w:rPr>
        <w:t> </w:t>
      </w:r>
      <w:r>
        <w:rPr>
          <w:color w:val="2F2F2F"/>
          <w:w w:val="110"/>
          <w:sz w:val="17"/>
        </w:rPr>
        <w:t>School</w:t>
      </w:r>
    </w:p>
    <w:p>
      <w:pPr>
        <w:spacing w:before="83"/>
        <w:ind w:left="83" w:right="968" w:hanging="90"/>
        <w:jc w:val="right"/>
        <w:rPr>
          <w:sz w:val="16"/>
        </w:rPr>
      </w:pPr>
      <w:r>
        <w:rPr/>
        <w:br w:type="column"/>
      </w:r>
      <w:r>
        <w:rPr>
          <w:color w:val="2F2F2F"/>
          <w:spacing w:val="-2"/>
          <w:w w:val="110"/>
          <w:sz w:val="16"/>
        </w:rPr>
        <w:t>$3,386.00 7,532.00</w:t>
      </w:r>
    </w:p>
    <w:p>
      <w:pPr>
        <w:spacing w:line="181" w:lineRule="exact" w:before="0"/>
        <w:ind w:left="0" w:right="972" w:firstLine="0"/>
        <w:jc w:val="right"/>
        <w:rPr>
          <w:sz w:val="16"/>
        </w:rPr>
      </w:pPr>
      <w:r>
        <w:rPr>
          <w:color w:val="2F2F2F"/>
          <w:spacing w:val="-2"/>
          <w:w w:val="110"/>
          <w:sz w:val="16"/>
        </w:rPr>
        <w:t>600.00</w:t>
      </w:r>
    </w:p>
    <w:p>
      <w:pPr>
        <w:spacing w:before="3"/>
        <w:ind w:left="0" w:right="975" w:firstLine="0"/>
        <w:jc w:val="right"/>
        <w:rPr>
          <w:sz w:val="16"/>
        </w:rPr>
      </w:pPr>
      <w:r>
        <w:rPr>
          <w:color w:val="2F2F2F"/>
          <w:spacing w:val="-2"/>
          <w:w w:val="110"/>
          <w:sz w:val="16"/>
        </w:rPr>
        <w:t>320.00</w:t>
      </w:r>
    </w:p>
    <w:p>
      <w:pPr>
        <w:spacing w:after="0"/>
        <w:jc w:val="right"/>
        <w:rPr>
          <w:sz w:val="16"/>
        </w:rPr>
        <w:sectPr>
          <w:type w:val="continuous"/>
          <w:pgSz w:w="12240" w:h="15840"/>
          <w:pgMar w:header="0" w:footer="0" w:top="1820" w:bottom="280" w:left="40" w:right="0"/>
          <w:cols w:num="3" w:equalWidth="0">
            <w:col w:w="7000" w:space="197"/>
            <w:col w:w="3287" w:space="40"/>
            <w:col w:w="1676"/>
          </w:cols>
        </w:sectPr>
      </w:pPr>
    </w:p>
    <w:p>
      <w:pPr>
        <w:spacing w:line="171" w:lineRule="exact" w:before="0"/>
        <w:ind w:left="0" w:right="1196" w:firstLine="0"/>
        <w:jc w:val="right"/>
        <w:rPr>
          <w:sz w:val="17"/>
        </w:rPr>
      </w:pPr>
      <w:r>
        <w:rPr>
          <w:color w:val="2F2F2F"/>
          <w:sz w:val="17"/>
        </w:rPr>
        <w:t>The</w:t>
      </w:r>
      <w:r>
        <w:rPr>
          <w:color w:val="2F2F2F"/>
          <w:spacing w:val="43"/>
          <w:w w:val="105"/>
          <w:sz w:val="17"/>
        </w:rPr>
        <w:t>  </w:t>
      </w:r>
      <w:r>
        <w:rPr>
          <w:color w:val="2F2F2F"/>
          <w:w w:val="105"/>
          <w:sz w:val="17"/>
        </w:rPr>
        <w:t>Selectmen</w:t>
      </w:r>
      <w:r>
        <w:rPr>
          <w:color w:val="2F2F2F"/>
          <w:spacing w:val="47"/>
          <w:w w:val="105"/>
          <w:sz w:val="17"/>
        </w:rPr>
        <w:t> </w:t>
      </w:r>
      <w:r>
        <w:rPr>
          <w:color w:val="2F2F2F"/>
          <w:w w:val="105"/>
          <w:sz w:val="17"/>
        </w:rPr>
        <w:t>hereby</w:t>
      </w:r>
      <w:r>
        <w:rPr>
          <w:color w:val="2F2F2F"/>
          <w:spacing w:val="35"/>
          <w:w w:val="105"/>
          <w:sz w:val="17"/>
        </w:rPr>
        <w:t> </w:t>
      </w:r>
      <w:r>
        <w:rPr>
          <w:color w:val="2F2F2F"/>
          <w:w w:val="105"/>
          <w:sz w:val="17"/>
        </w:rPr>
        <w:t>give</w:t>
      </w:r>
      <w:r>
        <w:rPr>
          <w:color w:val="2F2F2F"/>
          <w:spacing w:val="48"/>
          <w:w w:val="105"/>
          <w:sz w:val="17"/>
        </w:rPr>
        <w:t> </w:t>
      </w:r>
      <w:r>
        <w:rPr>
          <w:color w:val="2F2F2F"/>
          <w:w w:val="105"/>
          <w:sz w:val="17"/>
        </w:rPr>
        <w:t>notice</w:t>
      </w:r>
      <w:r>
        <w:rPr>
          <w:color w:val="2F2F2F"/>
          <w:spacing w:val="39"/>
          <w:w w:val="105"/>
          <w:sz w:val="17"/>
        </w:rPr>
        <w:t> </w:t>
      </w:r>
      <w:r>
        <w:rPr>
          <w:color w:val="2F2F2F"/>
          <w:w w:val="105"/>
          <w:sz w:val="17"/>
        </w:rPr>
        <w:t>that</w:t>
      </w:r>
      <w:r>
        <w:rPr>
          <w:color w:val="2F2F2F"/>
          <w:spacing w:val="34"/>
          <w:w w:val="105"/>
          <w:sz w:val="17"/>
        </w:rPr>
        <w:t> </w:t>
      </w:r>
      <w:r>
        <w:rPr>
          <w:color w:val="2F2F2F"/>
          <w:w w:val="105"/>
          <w:sz w:val="17"/>
        </w:rPr>
        <w:t>they</w:t>
      </w:r>
      <w:r>
        <w:rPr>
          <w:color w:val="2F2F2F"/>
          <w:spacing w:val="42"/>
          <w:w w:val="105"/>
          <w:sz w:val="17"/>
        </w:rPr>
        <w:t> </w:t>
      </w:r>
      <w:r>
        <w:rPr>
          <w:color w:val="2F2F2F"/>
          <w:w w:val="105"/>
          <w:sz w:val="16"/>
        </w:rPr>
        <w:t>will</w:t>
      </w:r>
      <w:r>
        <w:rPr>
          <w:color w:val="2F2F2F"/>
          <w:spacing w:val="52"/>
          <w:w w:val="105"/>
          <w:sz w:val="16"/>
        </w:rPr>
        <w:t> </w:t>
      </w:r>
      <w:r>
        <w:rPr>
          <w:color w:val="2F2F2F"/>
          <w:w w:val="105"/>
          <w:sz w:val="17"/>
        </w:rPr>
        <w:t>be</w:t>
      </w:r>
      <w:r>
        <w:rPr>
          <w:color w:val="2F2F2F"/>
          <w:spacing w:val="33"/>
          <w:w w:val="105"/>
          <w:sz w:val="17"/>
        </w:rPr>
        <w:t> </w:t>
      </w:r>
      <w:r>
        <w:rPr>
          <w:color w:val="2F2F2F"/>
          <w:spacing w:val="-7"/>
          <w:w w:val="105"/>
          <w:sz w:val="17"/>
        </w:rPr>
        <w:t>in</w:t>
      </w:r>
    </w:p>
    <w:p>
      <w:pPr>
        <w:spacing w:line="200" w:lineRule="exact" w:before="0"/>
        <w:ind w:left="0" w:right="1197" w:firstLine="0"/>
        <w:jc w:val="right"/>
        <w:rPr>
          <w:i/>
          <w:sz w:val="20"/>
        </w:rPr>
      </w:pPr>
      <w:r>
        <w:rPr>
          <w:color w:val="2F2F2F"/>
          <w:sz w:val="16"/>
        </w:rPr>
        <w:t>S!)SSion</w:t>
      </w:r>
      <w:r>
        <w:rPr>
          <w:color w:val="2F2F2F"/>
          <w:spacing w:val="18"/>
          <w:sz w:val="16"/>
        </w:rPr>
        <w:t> </w:t>
      </w:r>
      <w:r>
        <w:rPr>
          <w:color w:val="2F2F2F"/>
          <w:sz w:val="16"/>
        </w:rPr>
        <w:t>in</w:t>
      </w:r>
      <w:r>
        <w:rPr>
          <w:color w:val="2F2F2F"/>
          <w:spacing w:val="42"/>
          <w:sz w:val="16"/>
        </w:rPr>
        <w:t> </w:t>
      </w:r>
      <w:r>
        <w:rPr>
          <w:color w:val="2F2F2F"/>
          <w:sz w:val="17"/>
        </w:rPr>
        <w:t>the</w:t>
      </w:r>
      <w:r>
        <w:rPr>
          <w:color w:val="2F2F2F"/>
          <w:spacing w:val="53"/>
          <w:sz w:val="17"/>
        </w:rPr>
        <w:t> </w:t>
      </w:r>
      <w:r>
        <w:rPr>
          <w:color w:val="2F2F2F"/>
          <w:sz w:val="17"/>
        </w:rPr>
        <w:t>Selectmen's</w:t>
      </w:r>
      <w:r>
        <w:rPr>
          <w:color w:val="2F2F2F"/>
          <w:spacing w:val="13"/>
          <w:sz w:val="17"/>
        </w:rPr>
        <w:t> </w:t>
      </w:r>
      <w:r>
        <w:rPr>
          <w:color w:val="2F2F2F"/>
          <w:sz w:val="17"/>
        </w:rPr>
        <w:t>office</w:t>
      </w:r>
      <w:r>
        <w:rPr>
          <w:color w:val="2F2F2F"/>
          <w:spacing w:val="17"/>
          <w:sz w:val="17"/>
        </w:rPr>
        <w:t> </w:t>
      </w:r>
      <w:r>
        <w:rPr>
          <w:color w:val="2F2F2F"/>
          <w:sz w:val="17"/>
        </w:rPr>
        <w:t>on</w:t>
      </w:r>
      <w:r>
        <w:rPr>
          <w:color w:val="2F2F2F"/>
          <w:spacing w:val="-5"/>
          <w:sz w:val="17"/>
        </w:rPr>
        <w:t> </w:t>
      </w:r>
      <w:r>
        <w:rPr>
          <w:color w:val="414141"/>
          <w:sz w:val="17"/>
        </w:rPr>
        <w:t>,Thursday,</w:t>
      </w:r>
      <w:r>
        <w:rPr>
          <w:color w:val="414141"/>
          <w:spacing w:val="7"/>
          <w:sz w:val="17"/>
        </w:rPr>
        <w:t> </w:t>
      </w:r>
      <w:r>
        <w:rPr>
          <w:color w:val="2F2F2F"/>
          <w:sz w:val="17"/>
        </w:rPr>
        <w:t>the</w:t>
      </w:r>
      <w:r>
        <w:rPr>
          <w:color w:val="696969"/>
          <w:sz w:val="17"/>
        </w:rPr>
        <w:t>,</w:t>
      </w:r>
      <w:r>
        <w:rPr>
          <w:color w:val="2F2F2F"/>
          <w:sz w:val="17"/>
        </w:rPr>
        <w:t>9th</w:t>
      </w:r>
      <w:r>
        <w:rPr>
          <w:color w:val="2F2F2F"/>
          <w:spacing w:val="16"/>
          <w:sz w:val="17"/>
        </w:rPr>
        <w:t> </w:t>
      </w:r>
      <w:r>
        <w:rPr>
          <w:color w:val="2F2F2F"/>
          <w:sz w:val="17"/>
        </w:rPr>
        <w:t>day</w:t>
      </w:r>
      <w:r>
        <w:rPr>
          <w:color w:val="2F2F2F"/>
          <w:spacing w:val="9"/>
          <w:sz w:val="17"/>
        </w:rPr>
        <w:t> </w:t>
      </w:r>
      <w:r>
        <w:rPr>
          <w:i/>
          <w:color w:val="2F2F2F"/>
          <w:spacing w:val="-5"/>
          <w:sz w:val="20"/>
        </w:rPr>
        <w:t>ot</w:t>
      </w:r>
    </w:p>
    <w:p>
      <w:pPr>
        <w:spacing w:line="180" w:lineRule="auto" w:before="32"/>
        <w:ind w:left="1316" w:right="1230" w:hanging="29"/>
        <w:jc w:val="left"/>
        <w:rPr>
          <w:sz w:val="17"/>
        </w:rPr>
      </w:pPr>
      <w:r>
        <w:rPr>
          <w:rFonts w:ascii="Arial" w:hAnsi="Arial"/>
          <w:color w:val="BCBCBC"/>
          <w:w w:val="105"/>
          <w:sz w:val="16"/>
        </w:rPr>
        <w:t>,</w:t>
      </w:r>
      <w:r>
        <w:rPr>
          <w:rFonts w:ascii="Arial" w:hAnsi="Arial"/>
          <w:color w:val="414141"/>
          <w:w w:val="105"/>
          <w:sz w:val="16"/>
        </w:rPr>
        <w:t>March</w:t>
      </w:r>
      <w:r>
        <w:rPr>
          <w:rFonts w:ascii="Arial" w:hAnsi="Arial"/>
          <w:color w:val="696969"/>
          <w:w w:val="105"/>
          <w:sz w:val="16"/>
        </w:rPr>
        <w:t>, </w:t>
      </w:r>
      <w:r>
        <w:rPr>
          <w:color w:val="2F2F2F"/>
          <w:w w:val="105"/>
          <w:sz w:val="16"/>
        </w:rPr>
        <w:t>1939,</w:t>
      </w:r>
      <w:r>
        <w:rPr>
          <w:color w:val="2F2F2F"/>
          <w:spacing w:val="24"/>
          <w:w w:val="105"/>
          <w:sz w:val="16"/>
        </w:rPr>
        <w:t> </w:t>
      </w:r>
      <w:r>
        <w:rPr>
          <w:color w:val="2F2F2F"/>
          <w:w w:val="105"/>
          <w:sz w:val="17"/>
        </w:rPr>
        <w:t>at</w:t>
      </w:r>
      <w:r>
        <w:rPr>
          <w:color w:val="2F2F2F"/>
          <w:spacing w:val="40"/>
          <w:w w:val="105"/>
          <w:sz w:val="17"/>
        </w:rPr>
        <w:t> </w:t>
      </w:r>
      <w:r>
        <w:rPr>
          <w:color w:val="2F2F2F"/>
          <w:w w:val="105"/>
          <w:sz w:val="17"/>
        </w:rPr>
        <w:t>two</w:t>
      </w:r>
      <w:r>
        <w:rPr>
          <w:color w:val="2F2F2F"/>
          <w:spacing w:val="34"/>
          <w:w w:val="105"/>
          <w:sz w:val="17"/>
        </w:rPr>
        <w:t> </w:t>
      </w:r>
      <w:r>
        <w:rPr>
          <w:color w:val="2F2F2F"/>
          <w:w w:val="105"/>
          <w:sz w:val="17"/>
        </w:rPr>
        <w:t>o'clock</w:t>
      </w:r>
      <w:r>
        <w:rPr>
          <w:color w:val="2F2F2F"/>
          <w:spacing w:val="39"/>
          <w:w w:val="105"/>
          <w:sz w:val="17"/>
        </w:rPr>
        <w:t> </w:t>
      </w:r>
      <w:r>
        <w:rPr>
          <w:color w:val="2F2F2F"/>
          <w:w w:val="105"/>
          <w:sz w:val="17"/>
        </w:rPr>
        <w:t>in</w:t>
      </w:r>
      <w:r>
        <w:rPr>
          <w:color w:val="2F2F2F"/>
          <w:spacing w:val="40"/>
          <w:w w:val="105"/>
          <w:sz w:val="17"/>
        </w:rPr>
        <w:t> </w:t>
      </w:r>
      <w:r>
        <w:rPr>
          <w:color w:val="414141"/>
          <w:w w:val="105"/>
          <w:sz w:val="17"/>
        </w:rPr>
        <w:t>the</w:t>
      </w:r>
      <w:r>
        <w:rPr>
          <w:color w:val="414141"/>
          <w:spacing w:val="40"/>
          <w:w w:val="105"/>
          <w:sz w:val="17"/>
        </w:rPr>
        <w:t> </w:t>
      </w:r>
      <w:r>
        <w:rPr>
          <w:color w:val="414141"/>
          <w:w w:val="105"/>
          <w:sz w:val="17"/>
        </w:rPr>
        <w:t>afternoon</w:t>
      </w:r>
      <w:r>
        <w:rPr>
          <w:color w:val="414141"/>
          <w:spacing w:val="28"/>
          <w:w w:val="105"/>
          <w:sz w:val="17"/>
        </w:rPr>
        <w:t> </w:t>
      </w:r>
      <w:r>
        <w:rPr>
          <w:color w:val="2F2F2F"/>
          <w:w w:val="105"/>
          <w:sz w:val="17"/>
        </w:rPr>
        <w:t>for</w:t>
      </w:r>
      <w:r>
        <w:rPr>
          <w:color w:val="2F2F2F"/>
          <w:spacing w:val="40"/>
          <w:w w:val="105"/>
          <w:sz w:val="17"/>
        </w:rPr>
        <w:t> </w:t>
      </w:r>
      <w:r>
        <w:rPr>
          <w:rFonts w:ascii="Arial" w:hAnsi="Arial"/>
          <w:color w:val="2F2F2F"/>
          <w:w w:val="105"/>
          <w:sz w:val="16"/>
        </w:rPr>
        <w:t>the</w:t>
      </w:r>
      <w:r>
        <w:rPr>
          <w:rFonts w:ascii="Arial" w:hAnsi="Arial"/>
          <w:color w:val="2F2F2F"/>
          <w:spacing w:val="39"/>
          <w:w w:val="105"/>
          <w:sz w:val="16"/>
        </w:rPr>
        <w:t> </w:t>
      </w:r>
      <w:r>
        <w:rPr>
          <w:color w:val="2F2F2F"/>
          <w:w w:val="105"/>
          <w:sz w:val="17"/>
        </w:rPr>
        <w:t>pur­ </w:t>
      </w:r>
      <w:r>
        <w:rPr>
          <w:color w:val="2F2F2F"/>
          <w:sz w:val="17"/>
        </w:rPr>
        <w:t>pOBe</w:t>
      </w:r>
      <w:r>
        <w:rPr>
          <w:color w:val="2F2F2F"/>
          <w:spacing w:val="40"/>
          <w:sz w:val="17"/>
        </w:rPr>
        <w:t> </w:t>
      </w:r>
      <w:r>
        <w:rPr>
          <w:color w:val="2F2F2F"/>
          <w:sz w:val="17"/>
        </w:rPr>
        <w:t>of_ </w:t>
      </w:r>
      <w:r>
        <w:rPr>
          <w:color w:val="2F2F2F"/>
          <w:w w:val="105"/>
          <w:sz w:val="17"/>
        </w:rPr>
        <w:t>correcting</w:t>
      </w:r>
      <w:r>
        <w:rPr>
          <w:color w:val="2F2F2F"/>
          <w:spacing w:val="40"/>
          <w:w w:val="105"/>
          <w:sz w:val="17"/>
        </w:rPr>
        <w:t> </w:t>
      </w:r>
      <w:r>
        <w:rPr>
          <w:color w:val="2F2F2F"/>
          <w:w w:val="105"/>
          <w:sz w:val="17"/>
        </w:rPr>
        <w:t>and</w:t>
      </w:r>
      <w:r>
        <w:rPr>
          <w:color w:val="2F2F2F"/>
          <w:spacing w:val="40"/>
          <w:w w:val="105"/>
          <w:sz w:val="17"/>
        </w:rPr>
        <w:t> </w:t>
      </w:r>
      <w:r>
        <w:rPr>
          <w:color w:val="2F2F2F"/>
          <w:w w:val="105"/>
          <w:sz w:val="17"/>
        </w:rPr>
        <w:t>revising</w:t>
      </w:r>
      <w:r>
        <w:rPr>
          <w:color w:val="2F2F2F"/>
          <w:spacing w:val="40"/>
          <w:w w:val="105"/>
          <w:sz w:val="17"/>
        </w:rPr>
        <w:t> </w:t>
      </w:r>
      <w:r>
        <w:rPr>
          <w:color w:val="2F2F2F"/>
          <w:w w:val="105"/>
          <w:sz w:val="17"/>
        </w:rPr>
        <w:t>the</w:t>
      </w:r>
      <w:r>
        <w:rPr>
          <w:color w:val="2F2F2F"/>
          <w:spacing w:val="37"/>
          <w:w w:val="105"/>
          <w:sz w:val="17"/>
        </w:rPr>
        <w:t> </w:t>
      </w:r>
      <w:r>
        <w:rPr>
          <w:rFonts w:ascii="Arial" w:hAnsi="Arial"/>
          <w:color w:val="2F2F2F"/>
          <w:sz w:val="22"/>
        </w:rPr>
        <w:t>Ust </w:t>
      </w:r>
      <w:r>
        <w:rPr>
          <w:color w:val="2F2F2F"/>
          <w:w w:val="105"/>
          <w:sz w:val="17"/>
        </w:rPr>
        <w:t>of</w:t>
      </w:r>
      <w:r>
        <w:rPr>
          <w:color w:val="2F2F2F"/>
          <w:spacing w:val="40"/>
          <w:w w:val="105"/>
          <w:sz w:val="17"/>
        </w:rPr>
        <w:t> </w:t>
      </w:r>
      <w:r>
        <w:rPr>
          <w:color w:val="2F2F2F"/>
          <w:w w:val="105"/>
          <w:sz w:val="17"/>
        </w:rPr>
        <w:t>voters.</w:t>
      </w:r>
    </w:p>
    <w:p>
      <w:pPr>
        <w:spacing w:line="184" w:lineRule="exact" w:before="85"/>
        <w:ind w:left="1487" w:right="0" w:firstLine="0"/>
        <w:jc w:val="left"/>
        <w:rPr>
          <w:sz w:val="17"/>
        </w:rPr>
      </w:pPr>
      <w:r>
        <w:rPr>
          <w:color w:val="2F2F2F"/>
          <w:w w:val="110"/>
          <w:sz w:val="17"/>
        </w:rPr>
        <w:t>Given</w:t>
      </w:r>
      <w:r>
        <w:rPr>
          <w:color w:val="2F2F2F"/>
          <w:spacing w:val="62"/>
          <w:w w:val="110"/>
          <w:sz w:val="17"/>
        </w:rPr>
        <w:t> </w:t>
      </w:r>
      <w:r>
        <w:rPr>
          <w:color w:val="2F2F2F"/>
          <w:w w:val="110"/>
          <w:sz w:val="17"/>
        </w:rPr>
        <w:t>under</w:t>
      </w:r>
      <w:r>
        <w:rPr>
          <w:color w:val="2F2F2F"/>
          <w:spacing w:val="43"/>
          <w:w w:val="110"/>
          <w:sz w:val="17"/>
        </w:rPr>
        <w:t> </w:t>
      </w:r>
      <w:r>
        <w:rPr>
          <w:color w:val="2F2F2F"/>
          <w:w w:val="110"/>
          <w:sz w:val="17"/>
        </w:rPr>
        <w:t>our</w:t>
      </w:r>
      <w:r>
        <w:rPr>
          <w:color w:val="2F2F2F"/>
          <w:spacing w:val="44"/>
          <w:w w:val="110"/>
          <w:sz w:val="17"/>
        </w:rPr>
        <w:t> </w:t>
      </w:r>
      <w:r>
        <w:rPr>
          <w:color w:val="2F2F2F"/>
          <w:w w:val="110"/>
          <w:sz w:val="17"/>
        </w:rPr>
        <w:t>hands</w:t>
      </w:r>
      <w:r>
        <w:rPr>
          <w:color w:val="2F2F2F"/>
          <w:spacing w:val="38"/>
          <w:w w:val="110"/>
          <w:sz w:val="17"/>
        </w:rPr>
        <w:t> </w:t>
      </w:r>
      <w:r>
        <w:rPr>
          <w:color w:val="2F2F2F"/>
          <w:w w:val="110"/>
          <w:sz w:val="17"/>
        </w:rPr>
        <w:t>at</w:t>
      </w:r>
      <w:r>
        <w:rPr>
          <w:color w:val="2F2F2F"/>
          <w:spacing w:val="40"/>
          <w:w w:val="110"/>
          <w:sz w:val="17"/>
        </w:rPr>
        <w:t> </w:t>
      </w:r>
      <w:r>
        <w:rPr>
          <w:color w:val="2F2F2F"/>
          <w:w w:val="110"/>
          <w:sz w:val="17"/>
        </w:rPr>
        <w:t>S</w:t>
      </w:r>
      <w:r>
        <w:rPr>
          <w:color w:val="2F2F2F"/>
          <w:spacing w:val="3"/>
          <w:w w:val="110"/>
          <w:sz w:val="17"/>
        </w:rPr>
        <w:t> </w:t>
      </w:r>
      <w:r>
        <w:rPr>
          <w:color w:val="2F2F2F"/>
          <w:w w:val="110"/>
          <w:sz w:val="17"/>
        </w:rPr>
        <w:t>arsport,</w:t>
      </w:r>
      <w:r>
        <w:rPr>
          <w:color w:val="2F2F2F"/>
          <w:spacing w:val="49"/>
          <w:w w:val="110"/>
          <w:sz w:val="17"/>
        </w:rPr>
        <w:t> </w:t>
      </w:r>
      <w:r>
        <w:rPr>
          <w:color w:val="2F2F2F"/>
          <w:w w:val="110"/>
          <w:sz w:val="16"/>
        </w:rPr>
        <w:t>March</w:t>
      </w:r>
      <w:r>
        <w:rPr>
          <w:color w:val="2F2F2F"/>
          <w:spacing w:val="48"/>
          <w:w w:val="110"/>
          <w:sz w:val="16"/>
        </w:rPr>
        <w:t> </w:t>
      </w:r>
      <w:r>
        <w:rPr>
          <w:color w:val="2F2F2F"/>
          <w:w w:val="110"/>
          <w:sz w:val="17"/>
        </w:rPr>
        <w:t>8,</w:t>
      </w:r>
      <w:r>
        <w:rPr>
          <w:color w:val="2F2F2F"/>
          <w:spacing w:val="43"/>
          <w:w w:val="110"/>
          <w:sz w:val="17"/>
        </w:rPr>
        <w:t> </w:t>
      </w:r>
      <w:r>
        <w:rPr>
          <w:color w:val="2F2F2F"/>
          <w:w w:val="110"/>
          <w:sz w:val="17"/>
        </w:rPr>
        <w:t>A.</w:t>
      </w:r>
      <w:r>
        <w:rPr>
          <w:color w:val="2F2F2F"/>
          <w:spacing w:val="38"/>
          <w:w w:val="110"/>
          <w:sz w:val="17"/>
        </w:rPr>
        <w:t> </w:t>
      </w:r>
      <w:r>
        <w:rPr>
          <w:color w:val="2F2F2F"/>
          <w:spacing w:val="-5"/>
          <w:w w:val="110"/>
          <w:sz w:val="17"/>
        </w:rPr>
        <w:t>D.,</w:t>
      </w:r>
    </w:p>
    <w:p>
      <w:pPr>
        <w:spacing w:line="173" w:lineRule="exact" w:before="0"/>
        <w:ind w:left="1305" w:right="0" w:firstLine="0"/>
        <w:jc w:val="left"/>
        <w:rPr>
          <w:b/>
          <w:sz w:val="16"/>
        </w:rPr>
      </w:pPr>
      <w:r>
        <w:rPr>
          <w:b/>
          <w:color w:val="414141"/>
          <w:spacing w:val="-4"/>
          <w:w w:val="110"/>
          <w:sz w:val="16"/>
        </w:rPr>
        <w:t>1939.</w:t>
      </w:r>
    </w:p>
    <w:p>
      <w:pPr>
        <w:spacing w:line="187" w:lineRule="exact" w:before="95"/>
        <w:ind w:left="3071" w:right="0" w:firstLine="0"/>
        <w:jc w:val="left"/>
        <w:rPr>
          <w:b/>
          <w:sz w:val="17"/>
        </w:rPr>
      </w:pPr>
      <w:r>
        <w:rPr/>
        <w:drawing>
          <wp:anchor distT="0" distB="0" distL="0" distR="0" allowOverlap="1" layoutInCell="1" locked="0" behindDoc="1" simplePos="0" relativeHeight="483095040">
            <wp:simplePos x="0" y="0"/>
            <wp:positionH relativeFrom="page">
              <wp:posOffset>561711</wp:posOffset>
            </wp:positionH>
            <wp:positionV relativeFrom="paragraph">
              <wp:posOffset>145848</wp:posOffset>
            </wp:positionV>
            <wp:extent cx="2686447" cy="781233"/>
            <wp:effectExtent l="0" t="0" r="0" b="0"/>
            <wp:wrapNone/>
            <wp:docPr id="835" name="Image 835"/>
            <wp:cNvGraphicFramePr>
              <a:graphicFrameLocks/>
            </wp:cNvGraphicFramePr>
            <a:graphic>
              <a:graphicData uri="http://schemas.openxmlformats.org/drawingml/2006/picture">
                <pic:pic>
                  <pic:nvPicPr>
                    <pic:cNvPr id="835" name="Image 835"/>
                    <pic:cNvPicPr/>
                  </pic:nvPicPr>
                  <pic:blipFill>
                    <a:blip r:embed="rId334" cstate="print"/>
                    <a:stretch>
                      <a:fillRect/>
                    </a:stretch>
                  </pic:blipFill>
                  <pic:spPr>
                    <a:xfrm>
                      <a:off x="0" y="0"/>
                      <a:ext cx="2686447" cy="781233"/>
                    </a:xfrm>
                    <a:prstGeom prst="rect">
                      <a:avLst/>
                    </a:prstGeom>
                  </pic:spPr>
                </pic:pic>
              </a:graphicData>
            </a:graphic>
          </wp:anchor>
        </w:drawing>
      </w:r>
      <w:r>
        <w:rPr>
          <w:b/>
          <w:color w:val="2F2F2F"/>
          <w:sz w:val="17"/>
        </w:rPr>
        <w:t>M.</w:t>
      </w:r>
      <w:r>
        <w:rPr>
          <w:b/>
          <w:color w:val="2F2F2F"/>
          <w:spacing w:val="24"/>
          <w:sz w:val="17"/>
        </w:rPr>
        <w:t> </w:t>
      </w:r>
      <w:r>
        <w:rPr>
          <w:b/>
          <w:color w:val="2F2F2F"/>
          <w:sz w:val="17"/>
        </w:rPr>
        <w:t>F.</w:t>
      </w:r>
      <w:r>
        <w:rPr>
          <w:b/>
          <w:color w:val="2F2F2F"/>
          <w:spacing w:val="24"/>
          <w:sz w:val="17"/>
        </w:rPr>
        <w:t> </w:t>
      </w:r>
      <w:r>
        <w:rPr>
          <w:b/>
          <w:color w:val="2F2F2F"/>
          <w:spacing w:val="-2"/>
          <w:sz w:val="17"/>
        </w:rPr>
        <w:t>PARKER,</w:t>
      </w:r>
    </w:p>
    <w:p>
      <w:pPr>
        <w:spacing w:line="211" w:lineRule="auto" w:before="12"/>
        <w:ind w:left="3067" w:right="1230" w:firstLine="9"/>
        <w:jc w:val="left"/>
        <w:rPr>
          <w:b/>
          <w:sz w:val="18"/>
        </w:rPr>
      </w:pPr>
      <w:r>
        <w:rPr>
          <w:b/>
          <w:color w:val="414141"/>
          <w:sz w:val="18"/>
        </w:rPr>
        <w:t>CHARLES</w:t>
      </w:r>
      <w:r>
        <w:rPr>
          <w:b/>
          <w:color w:val="414141"/>
          <w:spacing w:val="19"/>
          <w:sz w:val="18"/>
        </w:rPr>
        <w:t> </w:t>
      </w:r>
      <w:r>
        <w:rPr>
          <w:b/>
          <w:color w:val="2F2F2F"/>
          <w:sz w:val="15"/>
        </w:rPr>
        <w:t>A.</w:t>
      </w:r>
      <w:r>
        <w:rPr>
          <w:b/>
          <w:color w:val="2F2F2F"/>
          <w:spacing w:val="40"/>
          <w:sz w:val="15"/>
        </w:rPr>
        <w:t> </w:t>
      </w:r>
      <w:r>
        <w:rPr>
          <w:b/>
          <w:color w:val="2F2F2F"/>
          <w:sz w:val="18"/>
        </w:rPr>
        <w:t>ROGERS, </w:t>
      </w:r>
      <w:r>
        <w:rPr>
          <w:b/>
          <w:color w:val="2F2F2F"/>
          <w:w w:val="90"/>
          <w:sz w:val="18"/>
        </w:rPr>
        <w:t>GEORGE</w:t>
      </w:r>
      <w:r>
        <w:rPr>
          <w:b/>
          <w:color w:val="2F2F2F"/>
          <w:spacing w:val="-1"/>
          <w:w w:val="90"/>
          <w:sz w:val="18"/>
        </w:rPr>
        <w:t> </w:t>
      </w:r>
      <w:r>
        <w:rPr>
          <w:b/>
          <w:color w:val="414141"/>
          <w:w w:val="90"/>
          <w:sz w:val="18"/>
        </w:rPr>
        <w:t>M.</w:t>
      </w:r>
      <w:r>
        <w:rPr>
          <w:b/>
          <w:color w:val="414141"/>
          <w:spacing w:val="-4"/>
          <w:sz w:val="18"/>
        </w:rPr>
        <w:t> </w:t>
      </w:r>
      <w:r>
        <w:rPr>
          <w:b/>
          <w:color w:val="2F2F2F"/>
          <w:w w:val="90"/>
          <w:sz w:val="18"/>
        </w:rPr>
        <w:t>ELMENDORF,</w:t>
      </w:r>
    </w:p>
    <w:p>
      <w:pPr>
        <w:spacing w:before="4"/>
        <w:ind w:left="3951" w:right="0" w:firstLine="0"/>
        <w:jc w:val="left"/>
        <w:rPr>
          <w:b/>
          <w:sz w:val="16"/>
        </w:rPr>
      </w:pPr>
      <w:r>
        <w:rPr>
          <w:b/>
          <w:color w:val="2F2F2F"/>
          <w:w w:val="105"/>
          <w:sz w:val="16"/>
        </w:rPr>
        <w:t>Selectmen</w:t>
      </w:r>
      <w:r>
        <w:rPr>
          <w:b/>
          <w:color w:val="2F2F2F"/>
          <w:spacing w:val="35"/>
          <w:w w:val="105"/>
          <w:sz w:val="16"/>
        </w:rPr>
        <w:t> </w:t>
      </w:r>
      <w:r>
        <w:rPr>
          <w:b/>
          <w:color w:val="2F2F2F"/>
          <w:w w:val="105"/>
          <w:sz w:val="16"/>
        </w:rPr>
        <w:t>of</w:t>
      </w:r>
      <w:r>
        <w:rPr>
          <w:b/>
          <w:color w:val="2F2F2F"/>
          <w:spacing w:val="31"/>
          <w:w w:val="105"/>
          <w:sz w:val="16"/>
        </w:rPr>
        <w:t> </w:t>
      </w:r>
      <w:r>
        <w:rPr>
          <w:b/>
          <w:color w:val="2F2F2F"/>
          <w:spacing w:val="-2"/>
          <w:w w:val="105"/>
          <w:sz w:val="16"/>
        </w:rPr>
        <w:t>Se&amp;rsport.</w:t>
      </w:r>
    </w:p>
    <w:p>
      <w:pPr>
        <w:spacing w:line="183" w:lineRule="exact" w:before="0"/>
        <w:ind w:left="1029" w:right="0" w:firstLine="0"/>
        <w:jc w:val="both"/>
        <w:rPr>
          <w:sz w:val="17"/>
        </w:rPr>
      </w:pPr>
      <w:r>
        <w:rPr/>
        <w:br w:type="column"/>
      </w:r>
      <w:r>
        <w:rPr>
          <w:color w:val="414141"/>
          <w:w w:val="105"/>
          <w:sz w:val="17"/>
        </w:rPr>
        <w:t>Houses,</w:t>
      </w:r>
      <w:r>
        <w:rPr>
          <w:color w:val="414141"/>
          <w:spacing w:val="18"/>
          <w:w w:val="105"/>
          <w:sz w:val="17"/>
        </w:rPr>
        <w:t> </w:t>
      </w:r>
      <w:r>
        <w:rPr>
          <w:color w:val="414141"/>
          <w:w w:val="105"/>
          <w:sz w:val="17"/>
        </w:rPr>
        <w:t>Tuition,</w:t>
      </w:r>
      <w:r>
        <w:rPr>
          <w:color w:val="414141"/>
          <w:spacing w:val="41"/>
          <w:w w:val="105"/>
          <w:sz w:val="17"/>
        </w:rPr>
        <w:t> </w:t>
      </w:r>
      <w:r>
        <w:rPr>
          <w:color w:val="2F2F2F"/>
          <w:w w:val="105"/>
          <w:sz w:val="17"/>
        </w:rPr>
        <w:t>Equipment</w:t>
      </w:r>
      <w:r>
        <w:rPr>
          <w:color w:val="696969"/>
          <w:w w:val="105"/>
          <w:sz w:val="17"/>
        </w:rPr>
        <w:t>,</w:t>
      </w:r>
      <w:r>
        <w:rPr>
          <w:color w:val="696969"/>
          <w:spacing w:val="24"/>
          <w:w w:val="105"/>
          <w:sz w:val="17"/>
        </w:rPr>
        <w:t> </w:t>
      </w:r>
      <w:r>
        <w:rPr>
          <w:color w:val="414141"/>
          <w:spacing w:val="-4"/>
          <w:w w:val="105"/>
          <w:sz w:val="17"/>
        </w:rPr>
        <w:t>Com-</w:t>
      </w:r>
    </w:p>
    <w:p>
      <w:pPr>
        <w:spacing w:line="185" w:lineRule="exact" w:before="0"/>
        <w:ind w:left="1032" w:right="0" w:firstLine="0"/>
        <w:jc w:val="both"/>
        <w:rPr>
          <w:sz w:val="16"/>
        </w:rPr>
      </w:pPr>
      <w:r>
        <w:rPr>
          <w:color w:val="414141"/>
          <w:w w:val="110"/>
          <w:sz w:val="17"/>
        </w:rPr>
        <w:t>pulsory</w:t>
      </w:r>
      <w:r>
        <w:rPr>
          <w:color w:val="414141"/>
          <w:spacing w:val="13"/>
          <w:w w:val="110"/>
          <w:sz w:val="17"/>
        </w:rPr>
        <w:t> </w:t>
      </w:r>
      <w:r>
        <w:rPr>
          <w:color w:val="2F2F2F"/>
          <w:w w:val="110"/>
          <w:sz w:val="17"/>
        </w:rPr>
        <w:t>Education</w:t>
      </w:r>
      <w:r>
        <w:rPr>
          <w:color w:val="2F2F2F"/>
          <w:spacing w:val="22"/>
          <w:w w:val="110"/>
          <w:sz w:val="17"/>
        </w:rPr>
        <w:t> </w:t>
      </w:r>
      <w:r>
        <w:rPr>
          <w:color w:val="2F2F2F"/>
          <w:w w:val="110"/>
          <w:sz w:val="17"/>
        </w:rPr>
        <w:t>and</w:t>
      </w:r>
      <w:r>
        <w:rPr>
          <w:color w:val="2F2F2F"/>
          <w:spacing w:val="10"/>
          <w:w w:val="110"/>
          <w:sz w:val="17"/>
        </w:rPr>
        <w:t> </w:t>
      </w:r>
      <w:r>
        <w:rPr>
          <w:color w:val="414141"/>
          <w:w w:val="110"/>
          <w:sz w:val="16"/>
        </w:rPr>
        <w:t>Census</w:t>
      </w:r>
      <w:r>
        <w:rPr>
          <w:color w:val="414141"/>
          <w:spacing w:val="74"/>
          <w:w w:val="150"/>
          <w:sz w:val="16"/>
        </w:rPr>
        <w:t>  </w:t>
      </w:r>
      <w:r>
        <w:rPr>
          <w:color w:val="2F2F2F"/>
          <w:spacing w:val="-2"/>
          <w:w w:val="110"/>
          <w:sz w:val="16"/>
        </w:rPr>
        <w:t>1,162.00</w:t>
      </w:r>
    </w:p>
    <w:p>
      <w:pPr>
        <w:spacing w:line="183" w:lineRule="exact" w:before="0"/>
        <w:ind w:left="673" w:right="0" w:firstLine="0"/>
        <w:jc w:val="both"/>
        <w:rPr>
          <w:sz w:val="17"/>
        </w:rPr>
      </w:pPr>
      <w:r>
        <w:rPr>
          <w:color w:val="2F2F2F"/>
          <w:w w:val="105"/>
          <w:sz w:val="17"/>
        </w:rPr>
        <w:t>Principal</w:t>
      </w:r>
      <w:r>
        <w:rPr>
          <w:color w:val="2F2F2F"/>
          <w:spacing w:val="22"/>
          <w:w w:val="105"/>
          <w:sz w:val="17"/>
        </w:rPr>
        <w:t> </w:t>
      </w:r>
      <w:r>
        <w:rPr>
          <w:color w:val="414141"/>
          <w:w w:val="105"/>
          <w:sz w:val="17"/>
        </w:rPr>
        <w:t>and</w:t>
      </w:r>
      <w:r>
        <w:rPr>
          <w:color w:val="414141"/>
          <w:spacing w:val="29"/>
          <w:w w:val="105"/>
          <w:sz w:val="17"/>
        </w:rPr>
        <w:t> </w:t>
      </w:r>
      <w:r>
        <w:rPr>
          <w:color w:val="414141"/>
          <w:w w:val="105"/>
          <w:sz w:val="17"/>
        </w:rPr>
        <w:t>Interest</w:t>
      </w:r>
      <w:r>
        <w:rPr>
          <w:color w:val="414141"/>
          <w:spacing w:val="14"/>
          <w:w w:val="105"/>
          <w:sz w:val="17"/>
        </w:rPr>
        <w:t> </w:t>
      </w:r>
      <w:r>
        <w:rPr>
          <w:color w:val="2F2F2F"/>
          <w:w w:val="105"/>
          <w:sz w:val="17"/>
        </w:rPr>
        <w:t>on</w:t>
      </w:r>
      <w:r>
        <w:rPr>
          <w:color w:val="2F2F2F"/>
          <w:spacing w:val="7"/>
          <w:w w:val="105"/>
          <w:sz w:val="17"/>
        </w:rPr>
        <w:t> </w:t>
      </w:r>
      <w:r>
        <w:rPr>
          <w:color w:val="414141"/>
          <w:w w:val="105"/>
          <w:sz w:val="17"/>
        </w:rPr>
        <w:t>School</w:t>
      </w:r>
      <w:r>
        <w:rPr>
          <w:color w:val="414141"/>
          <w:spacing w:val="28"/>
          <w:w w:val="105"/>
          <w:sz w:val="17"/>
        </w:rPr>
        <w:t> </w:t>
      </w:r>
      <w:r>
        <w:rPr>
          <w:color w:val="414141"/>
          <w:spacing w:val="-2"/>
          <w:w w:val="105"/>
          <w:sz w:val="17"/>
        </w:rPr>
        <w:t>House</w:t>
      </w:r>
    </w:p>
    <w:p>
      <w:pPr>
        <w:tabs>
          <w:tab w:pos="3593" w:val="left" w:leader="none"/>
        </w:tabs>
        <w:spacing w:line="183" w:lineRule="exact" w:before="0"/>
        <w:ind w:left="1027" w:right="0" w:firstLine="0"/>
        <w:jc w:val="both"/>
        <w:rPr>
          <w:b/>
          <w:sz w:val="16"/>
        </w:rPr>
      </w:pPr>
      <w:r>
        <w:rPr>
          <w:color w:val="2F2F2F"/>
          <w:spacing w:val="-4"/>
          <w:w w:val="110"/>
          <w:sz w:val="17"/>
        </w:rPr>
        <w:t>bond</w:t>
      </w:r>
      <w:r>
        <w:rPr>
          <w:color w:val="2F2F2F"/>
          <w:sz w:val="17"/>
        </w:rPr>
        <w:tab/>
      </w:r>
      <w:r>
        <w:rPr>
          <w:b/>
          <w:color w:val="2F2F2F"/>
          <w:spacing w:val="-2"/>
          <w:w w:val="110"/>
          <w:sz w:val="16"/>
        </w:rPr>
        <w:t>1,685.00</w:t>
      </w:r>
    </w:p>
    <w:p>
      <w:pPr>
        <w:tabs>
          <w:tab w:pos="3596" w:val="left" w:leader="none"/>
          <w:tab w:pos="3729" w:val="left" w:leader="none"/>
        </w:tabs>
        <w:spacing w:line="228" w:lineRule="auto" w:before="4"/>
        <w:ind w:left="651" w:right="976" w:firstLine="18"/>
        <w:jc w:val="both"/>
        <w:rPr>
          <w:sz w:val="17"/>
        </w:rPr>
      </w:pPr>
      <w:r>
        <w:rPr>
          <w:color w:val="414141"/>
          <w:w w:val="105"/>
          <w:sz w:val="17"/>
        </w:rPr>
        <w:t>Carver</w:t>
      </w:r>
      <w:r>
        <w:rPr>
          <w:color w:val="414141"/>
          <w:w w:val="105"/>
          <w:sz w:val="17"/>
        </w:rPr>
        <w:t> Memorial</w:t>
      </w:r>
      <w:r>
        <w:rPr>
          <w:color w:val="414141"/>
          <w:w w:val="105"/>
          <w:sz w:val="17"/>
        </w:rPr>
        <w:t> </w:t>
      </w:r>
      <w:r>
        <w:rPr>
          <w:color w:val="414141"/>
          <w:w w:val="105"/>
          <w:sz w:val="16"/>
        </w:rPr>
        <w:t>Library</w:t>
      </w:r>
      <w:r>
        <w:rPr>
          <w:color w:val="414141"/>
          <w:sz w:val="16"/>
        </w:rPr>
        <w:tab/>
        <w:tab/>
      </w:r>
      <w:r>
        <w:rPr>
          <w:color w:val="2F2F2F"/>
          <w:spacing w:val="-2"/>
          <w:w w:val="105"/>
          <w:sz w:val="16"/>
        </w:rPr>
        <w:t>882'.75</w:t>
      </w:r>
      <w:r>
        <w:rPr>
          <w:color w:val="2F2F2F"/>
          <w:w w:val="105"/>
          <w:sz w:val="16"/>
        </w:rPr>
        <w:t> </w:t>
      </w:r>
      <w:r>
        <w:rPr>
          <w:color w:val="2F2F2F"/>
          <w:w w:val="105"/>
          <w:sz w:val="17"/>
        </w:rPr>
        <w:t>General</w:t>
      </w:r>
      <w:r>
        <w:rPr>
          <w:color w:val="2F2F2F"/>
          <w:w w:val="105"/>
          <w:sz w:val="17"/>
        </w:rPr>
        <w:t> Government</w:t>
      </w:r>
      <w:r>
        <w:rPr>
          <w:color w:val="2F2F2F"/>
          <w:w w:val="105"/>
          <w:sz w:val="17"/>
        </w:rPr>
        <w:t> and</w:t>
      </w:r>
      <w:r>
        <w:rPr>
          <w:color w:val="2F2F2F"/>
          <w:w w:val="105"/>
          <w:sz w:val="17"/>
        </w:rPr>
        <w:t> Incidentals</w:t>
      </w:r>
      <w:r>
        <w:rPr>
          <w:color w:val="2F2F2F"/>
          <w:spacing w:val="40"/>
          <w:w w:val="105"/>
          <w:sz w:val="17"/>
        </w:rPr>
        <w:t> </w:t>
      </w:r>
      <w:r>
        <w:rPr>
          <w:color w:val="414141"/>
          <w:w w:val="105"/>
          <w:sz w:val="16"/>
        </w:rPr>
        <w:t>3,500.00 </w:t>
      </w:r>
      <w:r>
        <w:rPr>
          <w:color w:val="2F2F2F"/>
          <w:w w:val="105"/>
          <w:sz w:val="17"/>
        </w:rPr>
        <w:t>Support</w:t>
      </w:r>
      <w:r>
        <w:rPr>
          <w:color w:val="2F2F2F"/>
          <w:spacing w:val="28"/>
          <w:w w:val="105"/>
          <w:sz w:val="17"/>
        </w:rPr>
        <w:t> </w:t>
      </w:r>
      <w:r>
        <w:rPr>
          <w:color w:val="2F2F2F"/>
          <w:w w:val="105"/>
          <w:sz w:val="17"/>
        </w:rPr>
        <w:t>of</w:t>
      </w:r>
      <w:r>
        <w:rPr>
          <w:color w:val="2F2F2F"/>
          <w:spacing w:val="44"/>
          <w:w w:val="105"/>
          <w:sz w:val="17"/>
        </w:rPr>
        <w:t> </w:t>
      </w:r>
      <w:r>
        <w:rPr>
          <w:color w:val="2F2F2F"/>
          <w:w w:val="105"/>
          <w:sz w:val="17"/>
        </w:rPr>
        <w:t>the</w:t>
      </w:r>
      <w:r>
        <w:rPr>
          <w:color w:val="2F2F2F"/>
          <w:spacing w:val="56"/>
          <w:w w:val="105"/>
          <w:sz w:val="17"/>
        </w:rPr>
        <w:t> </w:t>
      </w:r>
      <w:r>
        <w:rPr>
          <w:color w:val="2F2F2F"/>
          <w:spacing w:val="-4"/>
          <w:w w:val="105"/>
          <w:sz w:val="17"/>
        </w:rPr>
        <w:t>Poor</w:t>
      </w:r>
      <w:r>
        <w:rPr>
          <w:color w:val="2F2F2F"/>
          <w:sz w:val="17"/>
        </w:rPr>
        <w:tab/>
      </w:r>
      <w:r>
        <w:rPr>
          <w:color w:val="2F2F2F"/>
          <w:spacing w:val="-2"/>
          <w:w w:val="105"/>
          <w:sz w:val="17"/>
        </w:rPr>
        <w:t>6,000.00</w:t>
      </w:r>
    </w:p>
    <w:p>
      <w:pPr>
        <w:tabs>
          <w:tab w:pos="3590" w:val="left" w:leader="none"/>
        </w:tabs>
        <w:spacing w:line="179" w:lineRule="exact" w:before="0"/>
        <w:ind w:left="663" w:right="0" w:firstLine="0"/>
        <w:jc w:val="left"/>
        <w:rPr>
          <w:sz w:val="17"/>
        </w:rPr>
      </w:pPr>
      <w:r>
        <w:rPr>
          <w:color w:val="414141"/>
          <w:w w:val="110"/>
          <w:sz w:val="16"/>
        </w:rPr>
        <w:t>Highways</w:t>
      </w:r>
      <w:r>
        <w:rPr>
          <w:color w:val="414141"/>
          <w:spacing w:val="35"/>
          <w:w w:val="110"/>
          <w:sz w:val="16"/>
        </w:rPr>
        <w:t> </w:t>
      </w:r>
      <w:r>
        <w:rPr>
          <w:color w:val="2F2F2F"/>
          <w:w w:val="110"/>
          <w:sz w:val="17"/>
        </w:rPr>
        <w:t>and</w:t>
      </w:r>
      <w:r>
        <w:rPr>
          <w:color w:val="2F2F2F"/>
          <w:spacing w:val="44"/>
          <w:w w:val="110"/>
          <w:sz w:val="17"/>
        </w:rPr>
        <w:t> </w:t>
      </w:r>
      <w:r>
        <w:rPr>
          <w:color w:val="2F2F2F"/>
          <w:spacing w:val="-2"/>
          <w:w w:val="110"/>
          <w:sz w:val="17"/>
        </w:rPr>
        <w:t>Bridgea</w:t>
      </w:r>
      <w:r>
        <w:rPr>
          <w:color w:val="2F2F2F"/>
          <w:sz w:val="17"/>
        </w:rPr>
        <w:tab/>
      </w:r>
      <w:r>
        <w:rPr>
          <w:color w:val="2F2F2F"/>
          <w:spacing w:val="-2"/>
          <w:w w:val="110"/>
          <w:sz w:val="17"/>
        </w:rPr>
        <w:t>2,000.00</w:t>
      </w:r>
    </w:p>
    <w:p>
      <w:pPr>
        <w:tabs>
          <w:tab w:pos="3726" w:val="left" w:leader="none"/>
        </w:tabs>
        <w:spacing w:line="185" w:lineRule="exact" w:before="0"/>
        <w:ind w:left="663" w:right="0" w:firstLine="0"/>
        <w:jc w:val="left"/>
        <w:rPr>
          <w:sz w:val="16"/>
        </w:rPr>
      </w:pPr>
      <w:r>
        <w:rPr>
          <w:color w:val="414141"/>
          <w:w w:val="110"/>
          <w:sz w:val="17"/>
        </w:rPr>
        <w:t>Patrol</w:t>
      </w:r>
      <w:r>
        <w:rPr>
          <w:color w:val="414141"/>
          <w:spacing w:val="63"/>
          <w:w w:val="110"/>
          <w:sz w:val="17"/>
        </w:rPr>
        <w:t> </w:t>
      </w:r>
      <w:r>
        <w:rPr>
          <w:color w:val="414141"/>
          <w:spacing w:val="-2"/>
          <w:w w:val="110"/>
          <w:sz w:val="17"/>
        </w:rPr>
        <w:t>Maintenance</w:t>
      </w:r>
      <w:r>
        <w:rPr>
          <w:color w:val="414141"/>
          <w:sz w:val="17"/>
        </w:rPr>
        <w:tab/>
      </w:r>
      <w:r>
        <w:rPr>
          <w:color w:val="2F2F2F"/>
          <w:spacing w:val="-2"/>
          <w:w w:val="110"/>
          <w:sz w:val="16"/>
        </w:rPr>
        <w:t>680.00</w:t>
      </w:r>
    </w:p>
    <w:p>
      <w:pPr>
        <w:tabs>
          <w:tab w:pos="3591" w:val="left" w:leader="none"/>
        </w:tabs>
        <w:spacing w:line="183" w:lineRule="exact" w:before="0"/>
        <w:ind w:left="641" w:right="0" w:firstLine="0"/>
        <w:jc w:val="left"/>
        <w:rPr>
          <w:sz w:val="16"/>
        </w:rPr>
      </w:pPr>
      <w:r>
        <w:rPr>
          <w:color w:val="2F2F2F"/>
          <w:sz w:val="17"/>
        </w:rPr>
        <w:t>Sno-w</w:t>
      </w:r>
      <w:r>
        <w:rPr>
          <w:color w:val="2F2F2F"/>
          <w:spacing w:val="35"/>
          <w:sz w:val="17"/>
        </w:rPr>
        <w:t> </w:t>
      </w:r>
      <w:r>
        <w:rPr>
          <w:color w:val="2F2F2F"/>
          <w:sz w:val="17"/>
        </w:rPr>
        <w:t>Removal</w:t>
      </w:r>
      <w:r>
        <w:rPr>
          <w:color w:val="2F2F2F"/>
          <w:spacing w:val="48"/>
          <w:sz w:val="17"/>
        </w:rPr>
        <w:t> </w:t>
      </w:r>
      <w:r>
        <w:rPr>
          <w:color w:val="2F2F2F"/>
          <w:spacing w:val="-2"/>
          <w:sz w:val="17"/>
        </w:rPr>
        <w:t>Equipment</w:t>
      </w:r>
      <w:r>
        <w:rPr>
          <w:color w:val="2F2F2F"/>
          <w:sz w:val="17"/>
        </w:rPr>
        <w:tab/>
      </w:r>
      <w:r>
        <w:rPr>
          <w:color w:val="2F2F2F"/>
          <w:spacing w:val="-2"/>
          <w:sz w:val="16"/>
        </w:rPr>
        <w:t>2,126</w:t>
      </w:r>
      <w:r>
        <w:rPr>
          <w:color w:val="8C8C8C"/>
          <w:spacing w:val="-2"/>
          <w:sz w:val="16"/>
        </w:rPr>
        <w:t>.</w:t>
      </w:r>
      <w:r>
        <w:rPr>
          <w:color w:val="2F2F2F"/>
          <w:spacing w:val="-2"/>
          <w:sz w:val="16"/>
        </w:rPr>
        <w:t>00</w:t>
      </w:r>
    </w:p>
    <w:p>
      <w:pPr>
        <w:tabs>
          <w:tab w:pos="3581" w:val="left" w:leader="none"/>
        </w:tabs>
        <w:spacing w:line="189" w:lineRule="exact" w:before="0"/>
        <w:ind w:left="649" w:right="0" w:firstLine="0"/>
        <w:jc w:val="left"/>
        <w:rPr>
          <w:sz w:val="17"/>
        </w:rPr>
      </w:pPr>
      <w:r>
        <w:rPr>
          <w:color w:val="2F2F2F"/>
          <w:w w:val="110"/>
          <w:sz w:val="17"/>
        </w:rPr>
        <w:t>Winter</w:t>
      </w:r>
      <w:r>
        <w:rPr>
          <w:color w:val="2F2F2F"/>
          <w:spacing w:val="27"/>
          <w:w w:val="110"/>
          <w:sz w:val="17"/>
        </w:rPr>
        <w:t> </w:t>
      </w:r>
      <w:r>
        <w:rPr>
          <w:color w:val="2F2F2F"/>
          <w:spacing w:val="-2"/>
          <w:w w:val="110"/>
          <w:sz w:val="17"/>
        </w:rPr>
        <w:t>Breaking</w:t>
      </w:r>
      <w:r>
        <w:rPr>
          <w:color w:val="2F2F2F"/>
          <w:sz w:val="17"/>
        </w:rPr>
        <w:tab/>
      </w:r>
      <w:r>
        <w:rPr>
          <w:color w:val="2F2F2F"/>
          <w:spacing w:val="-2"/>
          <w:w w:val="110"/>
          <w:sz w:val="17"/>
        </w:rPr>
        <w:t>2,000.00</w:t>
      </w:r>
    </w:p>
    <w:p>
      <w:pPr>
        <w:spacing w:after="0" w:line="189" w:lineRule="exact"/>
        <w:jc w:val="left"/>
        <w:rPr>
          <w:sz w:val="17"/>
        </w:rPr>
        <w:sectPr>
          <w:type w:val="continuous"/>
          <w:pgSz w:w="12240" w:h="15840"/>
          <w:pgMar w:header="0" w:footer="0" w:top="1820" w:bottom="280" w:left="40" w:right="0"/>
          <w:cols w:num="2" w:equalWidth="0">
            <w:col w:w="6960" w:space="40"/>
            <w:col w:w="5200"/>
          </w:cols>
        </w:sectPr>
      </w:pPr>
    </w:p>
    <w:p>
      <w:pPr>
        <w:spacing w:line="240" w:lineRule="auto" w:before="0"/>
        <w:rPr>
          <w:sz w:val="20"/>
        </w:rPr>
      </w:pPr>
      <w:r>
        <w:rPr/>
        <mc:AlternateContent>
          <mc:Choice Requires="wps">
            <w:drawing>
              <wp:anchor distT="0" distB="0" distL="0" distR="0" allowOverlap="1" layoutInCell="1" locked="0" behindDoc="1" simplePos="0" relativeHeight="483097600">
                <wp:simplePos x="0" y="0"/>
                <wp:positionH relativeFrom="page">
                  <wp:posOffset>909728</wp:posOffset>
                </wp:positionH>
                <wp:positionV relativeFrom="page">
                  <wp:posOffset>521854</wp:posOffset>
                </wp:positionV>
                <wp:extent cx="5989955" cy="8920480"/>
                <wp:effectExtent l="0" t="0" r="0" b="0"/>
                <wp:wrapNone/>
                <wp:docPr id="836" name="Group 836"/>
                <wp:cNvGraphicFramePr>
                  <a:graphicFrameLocks/>
                </wp:cNvGraphicFramePr>
                <a:graphic>
                  <a:graphicData uri="http://schemas.microsoft.com/office/word/2010/wordprocessingGroup">
                    <wpg:wgp>
                      <wpg:cNvPr id="836" name="Group 836"/>
                      <wpg:cNvGrpSpPr/>
                      <wpg:grpSpPr>
                        <a:xfrm>
                          <a:off x="0" y="0"/>
                          <a:ext cx="5989955" cy="8920480"/>
                          <a:chExt cx="5989955" cy="8920480"/>
                        </a:xfrm>
                      </wpg:grpSpPr>
                      <pic:pic>
                        <pic:nvPicPr>
                          <pic:cNvPr id="837" name="Image 837"/>
                          <pic:cNvPicPr/>
                        </pic:nvPicPr>
                        <pic:blipFill>
                          <a:blip r:embed="rId336" cstate="print"/>
                          <a:stretch>
                            <a:fillRect/>
                          </a:stretch>
                        </pic:blipFill>
                        <pic:spPr>
                          <a:xfrm>
                            <a:off x="0" y="0"/>
                            <a:ext cx="5989556" cy="8920102"/>
                          </a:xfrm>
                          <a:prstGeom prst="rect">
                            <a:avLst/>
                          </a:prstGeom>
                        </pic:spPr>
                      </pic:pic>
                      <wps:wsp>
                        <wps:cNvPr id="838" name="Graphic 838"/>
                        <wps:cNvSpPr/>
                        <wps:spPr>
                          <a:xfrm>
                            <a:off x="3663339" y="8648501"/>
                            <a:ext cx="861060" cy="1270"/>
                          </a:xfrm>
                          <a:custGeom>
                            <a:avLst/>
                            <a:gdLst/>
                            <a:ahLst/>
                            <a:cxnLst/>
                            <a:rect l="l" t="t" r="r" b="b"/>
                            <a:pathLst>
                              <a:path w="861060" h="0">
                                <a:moveTo>
                                  <a:pt x="0" y="0"/>
                                </a:moveTo>
                                <a:lnTo>
                                  <a:pt x="860884"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32195pt;margin-top:41.090893pt;width:471.65pt;height:702.4pt;mso-position-horizontal-relative:page;mso-position-vertical-relative:page;z-index:-20218880" id="docshapegroup601" coordorigin="1433,822" coordsize="9433,14048">
                <v:shape style="position:absolute;left:1432;top:821;width:9433;height:14048" type="#_x0000_t75" id="docshape602" stroked="false">
                  <v:imagedata r:id="rId336" o:title=""/>
                </v:shape>
                <v:line style="position:absolute" from="7202,14442" to="8557,14442" stroked="true" strokeweight=".720873pt" strokecolor="#000000">
                  <v:stroke dashstyle="solid"/>
                </v:line>
                <w10:wrap type="none"/>
              </v:group>
            </w:pict>
          </mc:Fallback>
        </mc:AlternateContent>
      </w:r>
    </w:p>
    <w:p>
      <w:pPr>
        <w:spacing w:line="240" w:lineRule="auto" w:before="0"/>
        <w:rPr>
          <w:sz w:val="20"/>
        </w:rPr>
      </w:pPr>
    </w:p>
    <w:p>
      <w:pPr>
        <w:spacing w:line="240" w:lineRule="auto" w:before="6"/>
        <w:rPr>
          <w:sz w:val="20"/>
        </w:rPr>
      </w:pPr>
    </w:p>
    <w:p>
      <w:pPr>
        <w:pStyle w:val="BodyText"/>
        <w:spacing w:line="432" w:lineRule="auto" w:before="86"/>
        <w:ind w:left="7353" w:right="1997" w:hanging="668"/>
      </w:pPr>
      <w:r>
        <w:rPr>
          <w:color w:val="2D2D2D"/>
        </w:rPr>
        <w:t>TOWN</w:t>
      </w:r>
      <w:r>
        <w:rPr>
          <w:color w:val="2D2D2D"/>
          <w:spacing w:val="35"/>
        </w:rPr>
        <w:t> </w:t>
      </w:r>
      <w:r>
        <w:rPr>
          <w:color w:val="2D2D2D"/>
        </w:rPr>
        <w:t>OF</w:t>
      </w:r>
      <w:r>
        <w:rPr>
          <w:color w:val="2D2D2D"/>
          <w:spacing w:val="37"/>
        </w:rPr>
        <w:t> </w:t>
      </w:r>
      <w:r>
        <w:rPr>
          <w:color w:val="2D2D2D"/>
        </w:rPr>
        <w:t>SEARSPORT</w:t>
      </w:r>
      <w:r>
        <w:rPr>
          <w:color w:val="2D2D2D"/>
          <w:spacing w:val="43"/>
        </w:rPr>
        <w:t> </w:t>
      </w:r>
      <w:r>
        <w:rPr>
          <w:color w:val="2D2D2D"/>
        </w:rPr>
        <w:t>.MAINE 2009</w:t>
      </w:r>
      <w:r>
        <w:rPr>
          <w:color w:val="2D2D2D"/>
          <w:spacing w:val="40"/>
        </w:rPr>
        <w:t> </w:t>
      </w:r>
      <w:r>
        <w:rPr>
          <w:color w:val="2D2D2D"/>
        </w:rPr>
        <w:t>ROAD</w:t>
      </w:r>
      <w:r>
        <w:rPr>
          <w:color w:val="2D2D2D"/>
          <w:spacing w:val="40"/>
        </w:rPr>
        <w:t> </w:t>
      </w:r>
      <w:r>
        <w:rPr>
          <w:color w:val="2D2D2D"/>
        </w:rPr>
        <w:t>MAP</w:t>
      </w:r>
    </w:p>
    <w:p>
      <w:pPr>
        <w:spacing w:line="53" w:lineRule="exact" w:before="0"/>
        <w:ind w:left="1619" w:right="0" w:firstLine="0"/>
        <w:jc w:val="left"/>
        <w:rPr>
          <w:rFonts w:ascii="Arial"/>
          <w:b/>
          <w:sz w:val="6"/>
        </w:rPr>
      </w:pPr>
      <w:r>
        <w:rPr>
          <w:rFonts w:ascii="Arial"/>
          <w:b/>
          <w:color w:val="2D2D2D"/>
          <w:spacing w:val="-2"/>
          <w:w w:val="110"/>
          <w:sz w:val="6"/>
        </w:rPr>
        <w:t>i'Y1C:QHN:)k</w:t>
      </w:r>
    </w:p>
    <w:p>
      <w:pPr>
        <w:spacing w:before="28"/>
        <w:ind w:left="1543" w:right="0" w:firstLine="0"/>
        <w:jc w:val="left"/>
        <w:rPr>
          <w:b/>
          <w:sz w:val="8"/>
        </w:rPr>
      </w:pPr>
      <w:r>
        <w:rPr>
          <w:b/>
          <w:color w:val="2D2D2D"/>
          <w:w w:val="80"/>
          <w:sz w:val="8"/>
        </w:rPr>
        <w:t>nl</w:t>
      </w:r>
      <w:r>
        <w:rPr>
          <w:b/>
          <w:color w:val="2D2D2D"/>
          <w:spacing w:val="51"/>
          <w:sz w:val="8"/>
        </w:rPr>
        <w:t> </w:t>
      </w:r>
      <w:r>
        <w:rPr>
          <w:b/>
          <w:color w:val="2D2D2D"/>
          <w:w w:val="80"/>
          <w:sz w:val="8"/>
        </w:rPr>
        <w:t>OOCHNE:-</w:t>
      </w:r>
      <w:r>
        <w:rPr>
          <w:b/>
          <w:color w:val="2D2D2D"/>
          <w:spacing w:val="-5"/>
          <w:w w:val="80"/>
          <w:sz w:val="8"/>
        </w:rPr>
        <w:t>C,_</w:t>
      </w:r>
    </w:p>
    <w:p>
      <w:pPr>
        <w:spacing w:before="13"/>
        <w:ind w:left="1615" w:right="0" w:firstLine="0"/>
        <w:jc w:val="left"/>
        <w:rPr>
          <w:b/>
          <w:sz w:val="8"/>
        </w:rPr>
      </w:pPr>
      <w:r>
        <w:rPr>
          <w:b/>
          <w:color w:val="777777"/>
          <w:spacing w:val="-2"/>
          <w:w w:val="145"/>
          <w:sz w:val="8"/>
        </w:rPr>
        <w:t>rN</w:t>
      </w:r>
      <w:r>
        <w:rPr>
          <w:b/>
          <w:color w:val="5E5E5E"/>
          <w:spacing w:val="-2"/>
          <w:w w:val="145"/>
          <w:sz w:val="8"/>
        </w:rPr>
        <w:t>,iil</w:t>
      </w:r>
      <w:r>
        <w:rPr>
          <w:b/>
          <w:color w:val="777777"/>
          <w:spacing w:val="-2"/>
          <w:w w:val="145"/>
          <w:sz w:val="8"/>
        </w:rPr>
        <w:t>rl</w:t>
      </w:r>
      <w:r>
        <w:rPr>
          <w:b/>
          <w:color w:val="2D2D2D"/>
          <w:spacing w:val="-2"/>
          <w:w w:val="145"/>
          <w:sz w:val="8"/>
        </w:rPr>
        <w:t>f</w:t>
      </w:r>
      <w:r>
        <w:rPr>
          <w:b/>
          <w:color w:val="5E5E5E"/>
          <w:spacing w:val="-2"/>
          <w:w w:val="145"/>
          <w:sz w:val="8"/>
        </w:rPr>
        <w:t>l</w:t>
      </w:r>
      <w:r>
        <w:rPr>
          <w:b/>
          <w:color w:val="777777"/>
          <w:spacing w:val="-2"/>
          <w:w w:val="145"/>
          <w:sz w:val="8"/>
        </w:rPr>
        <w:t>L</w:t>
      </w:r>
      <w:r>
        <w:rPr>
          <w:b/>
          <w:color w:val="777777"/>
          <w:spacing w:val="14"/>
          <w:w w:val="145"/>
          <w:sz w:val="8"/>
        </w:rPr>
        <w:t> </w:t>
      </w:r>
      <w:r>
        <w:rPr>
          <w:b/>
          <w:color w:val="777777"/>
          <w:spacing w:val="-10"/>
          <w:w w:val="145"/>
          <w:sz w:val="8"/>
        </w:rPr>
        <w:t>\</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12"/>
        </w:rPr>
      </w:pPr>
    </w:p>
    <w:p>
      <w:pPr>
        <w:spacing w:before="98"/>
        <w:ind w:left="2096" w:right="0" w:firstLine="0"/>
        <w:jc w:val="center"/>
        <w:rPr>
          <w:rFonts w:ascii="Arial"/>
          <w:sz w:val="12"/>
        </w:rPr>
      </w:pPr>
      <w:r>
        <w:rPr/>
        <mc:AlternateContent>
          <mc:Choice Requires="wps">
            <w:drawing>
              <wp:anchor distT="0" distB="0" distL="0" distR="0" allowOverlap="1" layoutInCell="1" locked="0" behindDoc="0" simplePos="0" relativeHeight="15868416">
                <wp:simplePos x="0" y="0"/>
                <wp:positionH relativeFrom="page">
                  <wp:posOffset>4233597</wp:posOffset>
                </wp:positionH>
                <wp:positionV relativeFrom="paragraph">
                  <wp:posOffset>-332088</wp:posOffset>
                </wp:positionV>
                <wp:extent cx="135890" cy="89535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35890" cy="895350"/>
                        </a:xfrm>
                        <a:prstGeom prst="rect">
                          <a:avLst/>
                        </a:prstGeom>
                      </wps:spPr>
                      <wps:txbx>
                        <w:txbxContent>
                          <w:p>
                            <w:pPr>
                              <w:spacing w:line="1409" w:lineRule="exact" w:before="0"/>
                              <w:ind w:left="0" w:right="0" w:firstLine="0"/>
                              <w:jc w:val="left"/>
                              <w:rPr>
                                <w:rFonts w:ascii="Arial"/>
                                <w:sz w:val="126"/>
                              </w:rPr>
                            </w:pPr>
                            <w:r>
                              <w:rPr>
                                <w:rFonts w:ascii="Arial"/>
                                <w:color w:val="2D2D2D"/>
                                <w:w w:val="61"/>
                                <w:sz w:val="126"/>
                              </w:rPr>
                              <w:t>t</w:t>
                            </w:r>
                          </w:p>
                        </w:txbxContent>
                      </wps:txbx>
                      <wps:bodyPr wrap="square" lIns="0" tIns="0" rIns="0" bIns="0" rtlCol="0">
                        <a:noAutofit/>
                      </wps:bodyPr>
                    </wps:wsp>
                  </a:graphicData>
                </a:graphic>
              </wp:anchor>
            </w:drawing>
          </mc:Choice>
          <mc:Fallback>
            <w:pict>
              <v:shape style="position:absolute;margin-left:333.354095pt;margin-top:-26.148687pt;width:10.7pt;height:70.5pt;mso-position-horizontal-relative:page;mso-position-vertical-relative:paragraph;z-index:15868416" type="#_x0000_t202" id="docshape603" filled="false" stroked="false">
                <v:textbox inset="0,0,0,0">
                  <w:txbxContent>
                    <w:p>
                      <w:pPr>
                        <w:spacing w:line="1409" w:lineRule="exact" w:before="0"/>
                        <w:ind w:left="0" w:right="0" w:firstLine="0"/>
                        <w:jc w:val="left"/>
                        <w:rPr>
                          <w:rFonts w:ascii="Arial"/>
                          <w:sz w:val="126"/>
                        </w:rPr>
                      </w:pPr>
                      <w:r>
                        <w:rPr>
                          <w:rFonts w:ascii="Arial"/>
                          <w:color w:val="2D2D2D"/>
                          <w:w w:val="61"/>
                          <w:sz w:val="126"/>
                        </w:rPr>
                        <w:t>t</w:t>
                      </w:r>
                    </w:p>
                  </w:txbxContent>
                </v:textbox>
                <w10:wrap type="none"/>
              </v:shape>
            </w:pict>
          </mc:Fallback>
        </mc:AlternateContent>
      </w:r>
      <w:r>
        <w:rPr>
          <w:rFonts w:ascii="Arial"/>
          <w:color w:val="2D2D2D"/>
          <w:w w:val="61"/>
          <w:sz w:val="12"/>
        </w:rPr>
        <w:t>0</w:t>
      </w:r>
    </w:p>
    <w:p>
      <w:pPr>
        <w:pStyle w:val="BodyText"/>
        <w:spacing w:before="3"/>
        <w:rPr>
          <w:sz w:val="12"/>
        </w:rPr>
      </w:pPr>
    </w:p>
    <w:p>
      <w:pPr>
        <w:spacing w:before="0"/>
        <w:ind w:left="3625" w:right="86" w:firstLine="0"/>
        <w:jc w:val="center"/>
        <w:rPr>
          <w:rFonts w:ascii="Arial"/>
          <w:sz w:val="13"/>
        </w:rPr>
      </w:pPr>
      <w:r>
        <w:rPr>
          <w:rFonts w:ascii="Arial"/>
          <w:color w:val="2D2D2D"/>
          <w:spacing w:val="-2"/>
          <w:sz w:val="13"/>
        </w:rPr>
        <w:t>MILES</w:t>
      </w:r>
    </w:p>
    <w:p>
      <w:pPr>
        <w:spacing w:after="0"/>
        <w:jc w:val="center"/>
        <w:rPr>
          <w:rFonts w:ascii="Arial"/>
          <w:sz w:val="13"/>
        </w:rPr>
        <w:sectPr>
          <w:footerReference w:type="default" r:id="rId335"/>
          <w:pgSz w:w="12240" w:h="15840"/>
          <w:pgMar w:footer="0" w:header="0" w:top="820" w:bottom="280" w:left="40" w:right="0"/>
        </w:sectPr>
      </w:pPr>
    </w:p>
    <w:p>
      <w:pPr>
        <w:spacing w:before="66"/>
        <w:ind w:left="833" w:right="0" w:firstLine="0"/>
        <w:jc w:val="left"/>
        <w:rPr>
          <w:rFonts w:ascii="Arial"/>
          <w:b/>
          <w:sz w:val="23"/>
        </w:rPr>
      </w:pPr>
      <w:r>
        <w:rPr/>
        <mc:AlternateContent>
          <mc:Choice Requires="wps">
            <w:drawing>
              <wp:anchor distT="0" distB="0" distL="0" distR="0" allowOverlap="1" layoutInCell="1" locked="0" behindDoc="1" simplePos="0" relativeHeight="487728128">
                <wp:simplePos x="0" y="0"/>
                <wp:positionH relativeFrom="page">
                  <wp:posOffset>525078</wp:posOffset>
                </wp:positionH>
                <wp:positionV relativeFrom="paragraph">
                  <wp:posOffset>233834</wp:posOffset>
                </wp:positionV>
                <wp:extent cx="6911975" cy="1270"/>
                <wp:effectExtent l="0" t="0" r="0" b="0"/>
                <wp:wrapTopAndBottom/>
                <wp:docPr id="841" name="Graphic 841"/>
                <wp:cNvGraphicFramePr>
                  <a:graphicFrameLocks/>
                </wp:cNvGraphicFramePr>
                <a:graphic>
                  <a:graphicData uri="http://schemas.microsoft.com/office/word/2010/wordprocessingShape">
                    <wps:wsp>
                      <wps:cNvPr id="841" name="Graphic 841"/>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8.412132pt;width:544.25pt;height:.1pt;mso-position-horizontal-relative:page;mso-position-vertical-relative:paragraph;z-index:-15588352;mso-wrap-distance-left:0;mso-wrap-distance-right:0" id="docshape605" coordorigin="827,368" coordsize="10885,0" path="m827,368l11711,368e" filled="false" stroked="true" strokeweight="3.123781pt" strokecolor="#000000">
                <v:path arrowok="t"/>
                <v:stroke dashstyle="solid"/>
                <w10:wrap type="topAndBottom"/>
              </v:shape>
            </w:pict>
          </mc:Fallback>
        </mc:AlternateContent>
      </w:r>
      <w:r>
        <w:rPr>
          <w:rFonts w:ascii="Arial"/>
          <w:b/>
          <w:color w:val="0F0F0F"/>
          <w:w w:val="105"/>
          <w:sz w:val="23"/>
        </w:rPr>
        <w:t>Mikhail,</w:t>
      </w:r>
      <w:r>
        <w:rPr>
          <w:rFonts w:ascii="Arial"/>
          <w:b/>
          <w:color w:val="0F0F0F"/>
          <w:spacing w:val="17"/>
          <w:w w:val="105"/>
          <w:sz w:val="23"/>
        </w:rPr>
        <w:t> </w:t>
      </w:r>
      <w:r>
        <w:rPr>
          <w:rFonts w:ascii="Arial"/>
          <w:b/>
          <w:color w:val="0F0F0F"/>
          <w:spacing w:val="-2"/>
          <w:w w:val="105"/>
          <w:sz w:val="23"/>
        </w:rPr>
        <w:t>Vivian</w:t>
      </w:r>
    </w:p>
    <w:p>
      <w:pPr>
        <w:pStyle w:val="BodyText"/>
        <w:spacing w:before="1"/>
        <w:rPr>
          <w:b/>
          <w:sz w:val="12"/>
        </w:rPr>
      </w:pPr>
    </w:p>
    <w:p>
      <w:pPr>
        <w:spacing w:after="0"/>
        <w:rPr>
          <w:sz w:val="12"/>
        </w:rPr>
        <w:sectPr>
          <w:footerReference w:type="default" r:id="rId337"/>
          <w:pgSz w:w="12240" w:h="15840"/>
          <w:pgMar w:footer="749" w:header="0" w:top="900" w:bottom="940" w:left="40" w:right="0"/>
          <w:pgNumType w:start="1"/>
        </w:sectPr>
      </w:pPr>
    </w:p>
    <w:p>
      <w:pPr>
        <w:spacing w:line="290" w:lineRule="auto" w:before="103"/>
        <w:ind w:left="828" w:right="288" w:firstLine="2"/>
        <w:jc w:val="left"/>
        <w:rPr>
          <w:rFonts w:ascii="Arial"/>
          <w:b/>
          <w:sz w:val="19"/>
        </w:rPr>
      </w:pPr>
      <w:r>
        <w:rPr>
          <w:rFonts w:ascii="Arial"/>
          <w:b/>
          <w:color w:val="0F0F0F"/>
          <w:spacing w:val="-2"/>
          <w:sz w:val="19"/>
        </w:rPr>
        <w:t>From: </w:t>
      </w:r>
      <w:r>
        <w:rPr>
          <w:rFonts w:ascii="Arial"/>
          <w:b/>
          <w:color w:val="0F0F0F"/>
          <w:spacing w:val="-4"/>
          <w:w w:val="105"/>
          <w:sz w:val="19"/>
        </w:rPr>
        <w:t>Sent:</w:t>
      </w:r>
    </w:p>
    <w:p>
      <w:pPr>
        <w:spacing w:line="290" w:lineRule="auto" w:before="0"/>
        <w:ind w:left="823" w:right="271" w:firstLine="2"/>
        <w:jc w:val="left"/>
        <w:rPr>
          <w:rFonts w:ascii="Arial"/>
          <w:b/>
          <w:sz w:val="19"/>
        </w:rPr>
      </w:pPr>
      <w:r>
        <w:rPr>
          <w:rFonts w:ascii="Arial"/>
          <w:b/>
          <w:color w:val="0F0F0F"/>
          <w:spacing w:val="-4"/>
          <w:w w:val="105"/>
          <w:sz w:val="19"/>
        </w:rPr>
        <w:t>To: </w:t>
      </w:r>
      <w:r>
        <w:rPr>
          <w:rFonts w:ascii="Arial"/>
          <w:b/>
          <w:color w:val="0F0F0F"/>
          <w:spacing w:val="-2"/>
          <w:sz w:val="19"/>
        </w:rPr>
        <w:t>Subject:</w:t>
      </w:r>
    </w:p>
    <w:p>
      <w:pPr>
        <w:spacing w:line="214" w:lineRule="exact" w:before="0"/>
        <w:ind w:left="820" w:right="0" w:firstLine="0"/>
        <w:jc w:val="left"/>
        <w:rPr>
          <w:rFonts w:ascii="Arial"/>
          <w:b/>
          <w:sz w:val="19"/>
        </w:rPr>
      </w:pPr>
      <w:r>
        <w:rPr>
          <w:rFonts w:ascii="Arial"/>
          <w:b/>
          <w:color w:val="0F0F0F"/>
          <w:spacing w:val="-2"/>
          <w:sz w:val="19"/>
        </w:rPr>
        <w:t>Attachments:</w:t>
      </w:r>
    </w:p>
    <w:p>
      <w:pPr>
        <w:pStyle w:val="BodyText"/>
        <w:spacing w:line="276" w:lineRule="auto" w:before="94"/>
        <w:ind w:left="820" w:right="4985" w:firstLine="8"/>
      </w:pPr>
      <w:r>
        <w:rPr/>
        <w:br w:type="column"/>
      </w:r>
      <w:r>
        <w:rPr>
          <w:color w:val="0F0F0F"/>
          <w:spacing w:val="-2"/>
        </w:rPr>
        <w:t>Neil</w:t>
      </w:r>
      <w:r>
        <w:rPr>
          <w:color w:val="0F0F0F"/>
          <w:spacing w:val="-12"/>
        </w:rPr>
        <w:t> </w:t>
      </w:r>
      <w:r>
        <w:rPr>
          <w:color w:val="0F0F0F"/>
          <w:spacing w:val="-2"/>
        </w:rPr>
        <w:t>Lanteigne</w:t>
      </w:r>
      <w:r>
        <w:rPr>
          <w:color w:val="0F0F0F"/>
          <w:spacing w:val="-3"/>
        </w:rPr>
        <w:t> </w:t>
      </w:r>
      <w:hyperlink r:id="rId215">
        <w:r>
          <w:rPr>
            <w:color w:val="0F0F0F"/>
            <w:spacing w:val="-2"/>
          </w:rPr>
          <w:t>&lt;4PCS@hotmail.com&gt;</w:t>
        </w:r>
      </w:hyperlink>
      <w:r>
        <w:rPr>
          <w:color w:val="0F0F0F"/>
          <w:spacing w:val="-2"/>
        </w:rPr>
        <w:t> </w:t>
      </w:r>
      <w:r>
        <w:rPr>
          <w:color w:val="0F0F0F"/>
        </w:rPr>
        <w:t>Thursday,</w:t>
      </w:r>
      <w:r>
        <w:rPr>
          <w:color w:val="0F0F0F"/>
          <w:spacing w:val="-4"/>
        </w:rPr>
        <w:t> </w:t>
      </w:r>
      <w:r>
        <w:rPr>
          <w:color w:val="0F0F0F"/>
        </w:rPr>
        <w:t>January 19,</w:t>
      </w:r>
      <w:r>
        <w:rPr>
          <w:color w:val="0F0F0F"/>
          <w:spacing w:val="-13"/>
        </w:rPr>
        <w:t> </w:t>
      </w:r>
      <w:r>
        <w:rPr>
          <w:color w:val="0F0F0F"/>
        </w:rPr>
        <w:t>2023 3:12</w:t>
      </w:r>
      <w:r>
        <w:rPr>
          <w:color w:val="0F0F0F"/>
          <w:spacing w:val="-6"/>
        </w:rPr>
        <w:t> </w:t>
      </w:r>
      <w:r>
        <w:rPr>
          <w:color w:val="0F0F0F"/>
        </w:rPr>
        <w:t>PM</w:t>
      </w:r>
    </w:p>
    <w:p>
      <w:pPr>
        <w:pStyle w:val="BodyText"/>
        <w:spacing w:line="276" w:lineRule="auto"/>
        <w:ind w:left="824" w:right="1419" w:hanging="1"/>
      </w:pPr>
      <w:r>
        <w:rPr>
          <w:color w:val="0F0F0F"/>
          <w:spacing w:val="-2"/>
        </w:rPr>
        <w:t>Mikhail, Vivian; rgraham@menun.org; info.abandonedroadscommission </w:t>
      </w:r>
      <w:r>
        <w:rPr>
          <w:color w:val="0F0F0F"/>
        </w:rPr>
        <w:t>Lanteigne testimony in</w:t>
      </w:r>
      <w:r>
        <w:rPr>
          <w:color w:val="0F0F0F"/>
          <w:spacing w:val="-2"/>
        </w:rPr>
        <w:t> </w:t>
      </w:r>
      <w:r>
        <w:rPr>
          <w:color w:val="0F0F0F"/>
        </w:rPr>
        <w:t>response to</w:t>
      </w:r>
      <w:r>
        <w:rPr>
          <w:color w:val="0F0F0F"/>
          <w:spacing w:val="34"/>
        </w:rPr>
        <w:t> </w:t>
      </w:r>
      <w:r>
        <w:rPr>
          <w:color w:val="0F0F0F"/>
        </w:rPr>
        <w:t>the town of west paris</w:t>
      </w:r>
    </w:p>
    <w:p>
      <w:pPr>
        <w:pStyle w:val="BodyText"/>
        <w:spacing w:line="276" w:lineRule="auto"/>
        <w:ind w:left="822" w:right="458" w:firstLine="2"/>
      </w:pPr>
      <w:r>
        <w:rPr>
          <w:color w:val="0F0F0F"/>
          <w:spacing w:val="-2"/>
        </w:rPr>
        <w:t>Attorney</w:t>
      </w:r>
      <w:r>
        <w:rPr>
          <w:color w:val="0F0F0F"/>
          <w:spacing w:val="-12"/>
        </w:rPr>
        <w:t> </w:t>
      </w:r>
      <w:r>
        <w:rPr>
          <w:color w:val="0F0F0F"/>
          <w:spacing w:val="-2"/>
        </w:rPr>
        <w:t>Conway</w:t>
      </w:r>
      <w:r>
        <w:rPr>
          <w:color w:val="0F0F0F"/>
          <w:spacing w:val="-6"/>
        </w:rPr>
        <w:t> </w:t>
      </w:r>
      <w:r>
        <w:rPr>
          <w:color w:val="0F0F0F"/>
          <w:spacing w:val="-2"/>
        </w:rPr>
        <w:t>Finn</w:t>
      </w:r>
      <w:r>
        <w:rPr>
          <w:color w:val="0F0F0F"/>
          <w:spacing w:val="-12"/>
        </w:rPr>
        <w:t> </w:t>
      </w:r>
      <w:r>
        <w:rPr>
          <w:color w:val="0F0F0F"/>
          <w:spacing w:val="-2"/>
        </w:rPr>
        <w:t>Road</w:t>
      </w:r>
      <w:r>
        <w:rPr>
          <w:color w:val="0F0F0F"/>
          <w:spacing w:val="-12"/>
        </w:rPr>
        <w:t> </w:t>
      </w:r>
      <w:r>
        <w:rPr>
          <w:color w:val="0F0F0F"/>
          <w:spacing w:val="-2"/>
        </w:rPr>
        <w:t>Public</w:t>
      </w:r>
      <w:r>
        <w:rPr>
          <w:color w:val="0F0F0F"/>
          <w:spacing w:val="-6"/>
        </w:rPr>
        <w:t> </w:t>
      </w:r>
      <w:r>
        <w:rPr>
          <w:color w:val="0F0F0F"/>
          <w:spacing w:val="-2"/>
        </w:rPr>
        <w:t>Easement.pdf; west</w:t>
      </w:r>
      <w:r>
        <w:rPr>
          <w:color w:val="0F0F0F"/>
          <w:spacing w:val="-7"/>
        </w:rPr>
        <w:t> </w:t>
      </w:r>
      <w:r>
        <w:rPr>
          <w:color w:val="0F0F0F"/>
          <w:spacing w:val="-2"/>
        </w:rPr>
        <w:t>paris</w:t>
      </w:r>
      <w:r>
        <w:rPr>
          <w:color w:val="0F0F0F"/>
          <w:spacing w:val="-9"/>
        </w:rPr>
        <w:t> </w:t>
      </w:r>
      <w:r>
        <w:rPr>
          <w:color w:val="0F0F0F"/>
          <w:spacing w:val="-2"/>
        </w:rPr>
        <w:t>meeting</w:t>
      </w:r>
      <w:r>
        <w:rPr>
          <w:color w:val="0F0F0F"/>
          <w:spacing w:val="-7"/>
        </w:rPr>
        <w:t> </w:t>
      </w:r>
      <w:r>
        <w:rPr>
          <w:color w:val="0F0F0F"/>
          <w:spacing w:val="-2"/>
        </w:rPr>
        <w:t>minutes</w:t>
      </w:r>
      <w:r>
        <w:rPr>
          <w:color w:val="0F0F0F"/>
          <w:spacing w:val="-10"/>
        </w:rPr>
        <w:t> </w:t>
      </w:r>
      <w:r>
        <w:rPr>
          <w:color w:val="0F0F0F"/>
          <w:spacing w:val="-2"/>
        </w:rPr>
        <w:t>november </w:t>
      </w:r>
      <w:r>
        <w:rPr>
          <w:color w:val="0F0F0F"/>
        </w:rPr>
        <w:t>12</w:t>
      </w:r>
      <w:r>
        <w:rPr>
          <w:color w:val="0F0F0F"/>
          <w:spacing w:val="-11"/>
        </w:rPr>
        <w:t> </w:t>
      </w:r>
      <w:r>
        <w:rPr>
          <w:color w:val="0F0F0F"/>
        </w:rPr>
        <w:t>2015</w:t>
      </w:r>
      <w:r>
        <w:rPr>
          <w:color w:val="0F0F0F"/>
          <w:spacing w:val="-8"/>
        </w:rPr>
        <w:t> </w:t>
      </w:r>
      <w:r>
        <w:rPr>
          <w:color w:val="0F0F0F"/>
        </w:rPr>
        <w:t>executive</w:t>
      </w:r>
      <w:r>
        <w:rPr>
          <w:color w:val="0F0F0F"/>
          <w:spacing w:val="-2"/>
        </w:rPr>
        <w:t> </w:t>
      </w:r>
      <w:r>
        <w:rPr>
          <w:color w:val="0F0F0F"/>
        </w:rPr>
        <w:t>session</w:t>
      </w:r>
      <w:r>
        <w:rPr>
          <w:color w:val="0F0F0F"/>
          <w:spacing w:val="-7"/>
        </w:rPr>
        <w:t> </w:t>
      </w:r>
      <w:r>
        <w:rPr>
          <w:color w:val="0F0F0F"/>
        </w:rPr>
        <w:t>finn</w:t>
      </w:r>
      <w:r>
        <w:rPr>
          <w:color w:val="0F0F0F"/>
          <w:spacing w:val="-11"/>
        </w:rPr>
        <w:t> </w:t>
      </w:r>
      <w:r>
        <w:rPr>
          <w:color w:val="0F0F0F"/>
        </w:rPr>
        <w:t>road.pdf;</w:t>
      </w:r>
      <w:r>
        <w:rPr>
          <w:color w:val="0F0F0F"/>
          <w:spacing w:val="-13"/>
        </w:rPr>
        <w:t> </w:t>
      </w:r>
      <w:r>
        <w:rPr>
          <w:color w:val="0F0F0F"/>
        </w:rPr>
        <w:t>West</w:t>
      </w:r>
      <w:r>
        <w:rPr>
          <w:color w:val="0F0F0F"/>
          <w:spacing w:val="-10"/>
        </w:rPr>
        <w:t> </w:t>
      </w:r>
      <w:r>
        <w:rPr>
          <w:color w:val="0F0F0F"/>
        </w:rPr>
        <w:t>Paris</w:t>
      </w:r>
      <w:r>
        <w:rPr>
          <w:color w:val="0F0F0F"/>
          <w:spacing w:val="-10"/>
        </w:rPr>
        <w:t> </w:t>
      </w:r>
      <w:r>
        <w:rPr>
          <w:color w:val="0F0F0F"/>
        </w:rPr>
        <w:t>1965</w:t>
      </w:r>
      <w:r>
        <w:rPr>
          <w:color w:val="0F0F0F"/>
          <w:spacing w:val="-10"/>
        </w:rPr>
        <w:t> </w:t>
      </w:r>
      <w:r>
        <w:rPr>
          <w:color w:val="0F0F0F"/>
        </w:rPr>
        <w:t>Closing</w:t>
      </w:r>
      <w:r>
        <w:rPr>
          <w:color w:val="0F0F0F"/>
          <w:spacing w:val="-2"/>
        </w:rPr>
        <w:t> </w:t>
      </w:r>
      <w:r>
        <w:rPr>
          <w:color w:val="0F0F0F"/>
        </w:rPr>
        <w:t>Attested</w:t>
      </w:r>
      <w:r>
        <w:rPr>
          <w:color w:val="0F0F0F"/>
          <w:spacing w:val="-10"/>
        </w:rPr>
        <w:t> </w:t>
      </w:r>
      <w:r>
        <w:rPr>
          <w:color w:val="0F0F0F"/>
        </w:rPr>
        <w:t>Letter.pdf</w:t>
      </w:r>
    </w:p>
    <w:p>
      <w:pPr>
        <w:spacing w:after="0" w:line="276" w:lineRule="auto"/>
        <w:sectPr>
          <w:type w:val="continuous"/>
          <w:pgSz w:w="12240" w:h="15840"/>
          <w:pgMar w:header="0" w:footer="749" w:top="1820" w:bottom="280" w:left="40" w:right="0"/>
          <w:cols w:num="2" w:equalWidth="0">
            <w:col w:w="2101" w:space="971"/>
            <w:col w:w="9128"/>
          </w:cols>
        </w:sectPr>
      </w:pPr>
    </w:p>
    <w:p>
      <w:pPr>
        <w:pStyle w:val="BodyText"/>
      </w:pPr>
    </w:p>
    <w:p>
      <w:pPr>
        <w:pStyle w:val="BodyText"/>
        <w:spacing w:before="7"/>
        <w:rPr>
          <w:sz w:val="17"/>
        </w:rPr>
      </w:pPr>
    </w:p>
    <w:p>
      <w:pPr>
        <w:spacing w:line="295" w:lineRule="auto" w:before="95"/>
        <w:ind w:left="813" w:right="1667" w:firstLine="2"/>
        <w:jc w:val="left"/>
        <w:rPr>
          <w:rFonts w:ascii="Arial"/>
          <w:b/>
          <w:sz w:val="19"/>
        </w:rPr>
      </w:pPr>
      <w:r>
        <w:rPr>
          <w:rFonts w:ascii="Arial"/>
          <w:b/>
          <w:color w:val="0F0F0F"/>
          <w:sz w:val="19"/>
        </w:rPr>
        <w:t>EXTERNAL: This email</w:t>
      </w:r>
      <w:r>
        <w:rPr>
          <w:rFonts w:ascii="Arial"/>
          <w:b/>
          <w:color w:val="0F0F0F"/>
          <w:spacing w:val="-3"/>
          <w:sz w:val="19"/>
        </w:rPr>
        <w:t> </w:t>
      </w:r>
      <w:r>
        <w:rPr>
          <w:rFonts w:ascii="Arial"/>
          <w:b/>
          <w:color w:val="0F0F0F"/>
          <w:sz w:val="19"/>
        </w:rPr>
        <w:t>originated from</w:t>
      </w:r>
      <w:r>
        <w:rPr>
          <w:rFonts w:ascii="Arial"/>
          <w:b/>
          <w:color w:val="0F0F0F"/>
          <w:spacing w:val="-4"/>
          <w:sz w:val="19"/>
        </w:rPr>
        <w:t> </w:t>
      </w:r>
      <w:r>
        <w:rPr>
          <w:rFonts w:ascii="Arial"/>
          <w:b/>
          <w:color w:val="0F0F0F"/>
          <w:sz w:val="19"/>
        </w:rPr>
        <w:t>outside of</w:t>
      </w:r>
      <w:r>
        <w:rPr>
          <w:rFonts w:ascii="Arial"/>
          <w:b/>
          <w:color w:val="0F0F0F"/>
          <w:spacing w:val="-4"/>
          <w:sz w:val="19"/>
        </w:rPr>
        <w:t> </w:t>
      </w:r>
      <w:r>
        <w:rPr>
          <w:rFonts w:ascii="Arial"/>
          <w:b/>
          <w:color w:val="0F0F0F"/>
          <w:sz w:val="19"/>
        </w:rPr>
        <w:t>the</w:t>
      </w:r>
      <w:r>
        <w:rPr>
          <w:rFonts w:ascii="Arial"/>
          <w:b/>
          <w:color w:val="0F0F0F"/>
          <w:spacing w:val="-5"/>
          <w:sz w:val="19"/>
        </w:rPr>
        <w:t> </w:t>
      </w:r>
      <w:r>
        <w:rPr>
          <w:rFonts w:ascii="Arial"/>
          <w:b/>
          <w:color w:val="0F0F0F"/>
          <w:sz w:val="19"/>
        </w:rPr>
        <w:t>State of</w:t>
      </w:r>
      <w:r>
        <w:rPr>
          <w:rFonts w:ascii="Arial"/>
          <w:b/>
          <w:color w:val="0F0F0F"/>
          <w:spacing w:val="-5"/>
          <w:sz w:val="19"/>
        </w:rPr>
        <w:t> </w:t>
      </w:r>
      <w:r>
        <w:rPr>
          <w:rFonts w:ascii="Arial"/>
          <w:b/>
          <w:color w:val="0F0F0F"/>
          <w:sz w:val="19"/>
        </w:rPr>
        <w:t>Maine Mail</w:t>
      </w:r>
      <w:r>
        <w:rPr>
          <w:rFonts w:ascii="Arial"/>
          <w:b/>
          <w:color w:val="0F0F0F"/>
          <w:spacing w:val="-6"/>
          <w:sz w:val="19"/>
        </w:rPr>
        <w:t> </w:t>
      </w:r>
      <w:r>
        <w:rPr>
          <w:rFonts w:ascii="Arial"/>
          <w:b/>
          <w:color w:val="0F0F0F"/>
          <w:sz w:val="19"/>
        </w:rPr>
        <w:t>System. Do</w:t>
      </w:r>
      <w:r>
        <w:rPr>
          <w:rFonts w:ascii="Arial"/>
          <w:b/>
          <w:color w:val="0F0F0F"/>
          <w:spacing w:val="-2"/>
          <w:sz w:val="19"/>
        </w:rPr>
        <w:t> </w:t>
      </w:r>
      <w:r>
        <w:rPr>
          <w:rFonts w:ascii="Arial"/>
          <w:b/>
          <w:color w:val="0F0F0F"/>
          <w:sz w:val="19"/>
        </w:rPr>
        <w:t>not</w:t>
      </w:r>
      <w:r>
        <w:rPr>
          <w:rFonts w:ascii="Arial"/>
          <w:b/>
          <w:color w:val="0F0F0F"/>
          <w:spacing w:val="-9"/>
          <w:sz w:val="19"/>
        </w:rPr>
        <w:t> </w:t>
      </w:r>
      <w:r>
        <w:rPr>
          <w:rFonts w:ascii="Arial"/>
          <w:b/>
          <w:color w:val="0F0F0F"/>
          <w:sz w:val="19"/>
        </w:rPr>
        <w:t>click links</w:t>
      </w:r>
      <w:r>
        <w:rPr>
          <w:rFonts w:ascii="Arial"/>
          <w:b/>
          <w:color w:val="0F0F0F"/>
          <w:spacing w:val="-6"/>
          <w:sz w:val="19"/>
        </w:rPr>
        <w:t> </w:t>
      </w:r>
      <w:r>
        <w:rPr>
          <w:rFonts w:ascii="Arial"/>
          <w:b/>
          <w:color w:val="0F0F0F"/>
          <w:sz w:val="19"/>
        </w:rPr>
        <w:t>or</w:t>
      </w:r>
      <w:r>
        <w:rPr>
          <w:rFonts w:ascii="Arial"/>
          <w:b/>
          <w:color w:val="0F0F0F"/>
          <w:spacing w:val="-3"/>
          <w:sz w:val="19"/>
        </w:rPr>
        <w:t> </w:t>
      </w:r>
      <w:r>
        <w:rPr>
          <w:rFonts w:ascii="Arial"/>
          <w:b/>
          <w:color w:val="0F0F0F"/>
          <w:sz w:val="19"/>
        </w:rPr>
        <w:t>open attachments unless you recognize the sender and know the content is safe.</w:t>
      </w:r>
    </w:p>
    <w:p>
      <w:pPr>
        <w:pStyle w:val="BodyText"/>
        <w:spacing w:before="5"/>
        <w:rPr>
          <w:b/>
          <w:sz w:val="23"/>
        </w:rPr>
      </w:pPr>
    </w:p>
    <w:p>
      <w:pPr>
        <w:pStyle w:val="BodyText"/>
        <w:ind w:left="811"/>
      </w:pPr>
      <w:r>
        <w:rPr>
          <w:color w:val="0F0F0F"/>
        </w:rPr>
        <w:t>To</w:t>
      </w:r>
      <w:r>
        <w:rPr>
          <w:color w:val="0F0F0F"/>
          <w:spacing w:val="-7"/>
        </w:rPr>
        <w:t> </w:t>
      </w:r>
      <w:r>
        <w:rPr>
          <w:color w:val="0F0F0F"/>
        </w:rPr>
        <w:t>the</w:t>
      </w:r>
      <w:r>
        <w:rPr>
          <w:color w:val="0F0F0F"/>
          <w:spacing w:val="-10"/>
        </w:rPr>
        <w:t> </w:t>
      </w:r>
      <w:r>
        <w:rPr>
          <w:color w:val="0F0F0F"/>
        </w:rPr>
        <w:t>Commission</w:t>
      </w:r>
      <w:r>
        <w:rPr>
          <w:color w:val="0F0F0F"/>
          <w:spacing w:val="7"/>
        </w:rPr>
        <w:t> </w:t>
      </w:r>
      <w:r>
        <w:rPr>
          <w:color w:val="0F0F0F"/>
        </w:rPr>
        <w:t>on</w:t>
      </w:r>
      <w:r>
        <w:rPr>
          <w:color w:val="0F0F0F"/>
          <w:spacing w:val="-11"/>
        </w:rPr>
        <w:t> </w:t>
      </w:r>
      <w:r>
        <w:rPr>
          <w:color w:val="0F0F0F"/>
        </w:rPr>
        <w:t>Abandoned</w:t>
      </w:r>
      <w:r>
        <w:rPr>
          <w:color w:val="0F0F0F"/>
          <w:spacing w:val="5"/>
        </w:rPr>
        <w:t> </w:t>
      </w:r>
      <w:r>
        <w:rPr>
          <w:color w:val="0F0F0F"/>
        </w:rPr>
        <w:t>and</w:t>
      </w:r>
      <w:r>
        <w:rPr>
          <w:color w:val="0F0F0F"/>
          <w:spacing w:val="-9"/>
        </w:rPr>
        <w:t> </w:t>
      </w:r>
      <w:r>
        <w:rPr>
          <w:color w:val="0F0F0F"/>
        </w:rPr>
        <w:t>Discontinued</w:t>
      </w:r>
      <w:r>
        <w:rPr>
          <w:color w:val="0F0F0F"/>
          <w:spacing w:val="4"/>
        </w:rPr>
        <w:t> </w:t>
      </w:r>
      <w:r>
        <w:rPr>
          <w:color w:val="0F0F0F"/>
          <w:spacing w:val="-2"/>
        </w:rPr>
        <w:t>Roads,</w:t>
      </w:r>
    </w:p>
    <w:p>
      <w:pPr>
        <w:pStyle w:val="BodyText"/>
        <w:spacing w:before="5"/>
        <w:rPr>
          <w:sz w:val="26"/>
        </w:rPr>
      </w:pPr>
    </w:p>
    <w:p>
      <w:pPr>
        <w:pStyle w:val="BodyText"/>
        <w:ind w:left="806"/>
      </w:pPr>
      <w:r>
        <w:rPr>
          <w:color w:val="0F0F0F"/>
          <w:w w:val="105"/>
        </w:rPr>
        <w:t>Thank</w:t>
      </w:r>
      <w:r>
        <w:rPr>
          <w:color w:val="0F0F0F"/>
          <w:spacing w:val="-2"/>
          <w:w w:val="105"/>
        </w:rPr>
        <w:t> </w:t>
      </w:r>
      <w:r>
        <w:rPr>
          <w:color w:val="0F0F0F"/>
          <w:w w:val="105"/>
        </w:rPr>
        <w:t>you</w:t>
      </w:r>
      <w:r>
        <w:rPr>
          <w:color w:val="0F0F0F"/>
          <w:spacing w:val="-11"/>
          <w:w w:val="105"/>
        </w:rPr>
        <w:t> </w:t>
      </w:r>
      <w:r>
        <w:rPr>
          <w:color w:val="0F0F0F"/>
          <w:w w:val="105"/>
        </w:rPr>
        <w:t>for</w:t>
      </w:r>
      <w:r>
        <w:rPr>
          <w:color w:val="0F0F0F"/>
          <w:spacing w:val="-12"/>
          <w:w w:val="105"/>
        </w:rPr>
        <w:t> </w:t>
      </w:r>
      <w:r>
        <w:rPr>
          <w:color w:val="0F0F0F"/>
          <w:w w:val="105"/>
        </w:rPr>
        <w:t>the</w:t>
      </w:r>
      <w:r>
        <w:rPr>
          <w:color w:val="0F0F0F"/>
          <w:spacing w:val="-15"/>
          <w:w w:val="105"/>
        </w:rPr>
        <w:t> </w:t>
      </w:r>
      <w:r>
        <w:rPr>
          <w:color w:val="0F0F0F"/>
          <w:w w:val="105"/>
        </w:rPr>
        <w:t>opportunity</w:t>
      </w:r>
      <w:r>
        <w:rPr>
          <w:color w:val="0F0F0F"/>
          <w:spacing w:val="3"/>
          <w:w w:val="105"/>
        </w:rPr>
        <w:t> </w:t>
      </w:r>
      <w:r>
        <w:rPr>
          <w:color w:val="0F0F0F"/>
          <w:w w:val="105"/>
        </w:rPr>
        <w:t>to</w:t>
      </w:r>
      <w:r>
        <w:rPr>
          <w:color w:val="0F0F0F"/>
          <w:spacing w:val="-4"/>
          <w:w w:val="105"/>
        </w:rPr>
        <w:t> </w:t>
      </w:r>
      <w:r>
        <w:rPr>
          <w:color w:val="0F0F0F"/>
          <w:w w:val="105"/>
        </w:rPr>
        <w:t>provide</w:t>
      </w:r>
      <w:r>
        <w:rPr>
          <w:color w:val="0F0F0F"/>
          <w:spacing w:val="-9"/>
          <w:w w:val="105"/>
        </w:rPr>
        <w:t> </w:t>
      </w:r>
      <w:r>
        <w:rPr>
          <w:color w:val="0F0F0F"/>
          <w:w w:val="105"/>
        </w:rPr>
        <w:t>additional</w:t>
      </w:r>
      <w:r>
        <w:rPr>
          <w:color w:val="0F0F0F"/>
          <w:spacing w:val="-9"/>
          <w:w w:val="105"/>
        </w:rPr>
        <w:t> </w:t>
      </w:r>
      <w:r>
        <w:rPr>
          <w:color w:val="0F0F0F"/>
          <w:w w:val="105"/>
        </w:rPr>
        <w:t>testimony</w:t>
      </w:r>
      <w:r>
        <w:rPr>
          <w:color w:val="0F0F0F"/>
          <w:spacing w:val="-4"/>
          <w:w w:val="105"/>
        </w:rPr>
        <w:t> </w:t>
      </w:r>
      <w:r>
        <w:rPr>
          <w:color w:val="0F0F0F"/>
          <w:w w:val="105"/>
        </w:rPr>
        <w:t>to</w:t>
      </w:r>
      <w:r>
        <w:rPr>
          <w:color w:val="0F0F0F"/>
          <w:spacing w:val="2"/>
          <w:w w:val="105"/>
        </w:rPr>
        <w:t> </w:t>
      </w:r>
      <w:r>
        <w:rPr>
          <w:color w:val="0F0F0F"/>
          <w:w w:val="105"/>
        </w:rPr>
        <w:t>the</w:t>
      </w:r>
      <w:r>
        <w:rPr>
          <w:color w:val="0F0F0F"/>
          <w:spacing w:val="-15"/>
          <w:w w:val="105"/>
        </w:rPr>
        <w:t> </w:t>
      </w:r>
      <w:r>
        <w:rPr>
          <w:color w:val="0F0F0F"/>
          <w:spacing w:val="-2"/>
          <w:w w:val="105"/>
        </w:rPr>
        <w:t>Commission.</w:t>
      </w:r>
    </w:p>
    <w:p>
      <w:pPr>
        <w:pStyle w:val="BodyText"/>
        <w:spacing w:before="9"/>
        <w:rPr>
          <w:sz w:val="26"/>
        </w:rPr>
      </w:pPr>
    </w:p>
    <w:p>
      <w:pPr>
        <w:pStyle w:val="BodyText"/>
        <w:spacing w:line="280" w:lineRule="auto"/>
        <w:ind w:left="801" w:right="1667" w:firstLine="5"/>
      </w:pPr>
      <w:r>
        <w:rPr>
          <w:color w:val="0F0F0F"/>
        </w:rPr>
        <w:t>I previously submitted</w:t>
      </w:r>
      <w:r>
        <w:rPr>
          <w:color w:val="0F0F0F"/>
          <w:spacing w:val="27"/>
        </w:rPr>
        <w:t> </w:t>
      </w:r>
      <w:r>
        <w:rPr>
          <w:color w:val="0F0F0F"/>
        </w:rPr>
        <w:t>written testimony to the Commission</w:t>
      </w:r>
      <w:r>
        <w:rPr>
          <w:color w:val="0F0F0F"/>
          <w:spacing w:val="34"/>
        </w:rPr>
        <w:t> </w:t>
      </w:r>
      <w:r>
        <w:rPr>
          <w:color w:val="0F0F0F"/>
        </w:rPr>
        <w:t>on December 13, 2022 and</w:t>
      </w:r>
      <w:r>
        <w:rPr>
          <w:color w:val="0F0F0F"/>
          <w:spacing w:val="-3"/>
        </w:rPr>
        <w:t> </w:t>
      </w:r>
      <w:r>
        <w:rPr>
          <w:color w:val="0F0F0F"/>
        </w:rPr>
        <w:t>I submitted additional Testimony to the Commission on December 20, 2022.</w:t>
      </w:r>
    </w:p>
    <w:p>
      <w:pPr>
        <w:pStyle w:val="BodyText"/>
        <w:rPr>
          <w:sz w:val="23"/>
        </w:rPr>
      </w:pPr>
    </w:p>
    <w:p>
      <w:pPr>
        <w:pStyle w:val="BodyText"/>
        <w:spacing w:line="280" w:lineRule="auto"/>
        <w:ind w:left="800" w:right="1403" w:firstLine="1"/>
      </w:pPr>
      <w:r>
        <w:rPr>
          <w:color w:val="0F0F0F"/>
        </w:rPr>
        <w:t>I am in</w:t>
      </w:r>
      <w:r>
        <w:rPr>
          <w:color w:val="0F0F0F"/>
          <w:spacing w:val="-8"/>
        </w:rPr>
        <w:t> </w:t>
      </w:r>
      <w:r>
        <w:rPr>
          <w:color w:val="0F0F0F"/>
        </w:rPr>
        <w:t>receipt of</w:t>
      </w:r>
      <w:r>
        <w:rPr>
          <w:color w:val="0F0F0F"/>
          <w:spacing w:val="-9"/>
        </w:rPr>
        <w:t> </w:t>
      </w:r>
      <w:r>
        <w:rPr>
          <w:color w:val="0F0F0F"/>
        </w:rPr>
        <w:t>information provided on</w:t>
      </w:r>
      <w:r>
        <w:rPr>
          <w:color w:val="0F0F0F"/>
          <w:spacing w:val="-9"/>
        </w:rPr>
        <w:t> </w:t>
      </w:r>
      <w:r>
        <w:rPr>
          <w:color w:val="0F0F0F"/>
        </w:rPr>
        <w:t>or about December 30,</w:t>
      </w:r>
      <w:r>
        <w:rPr>
          <w:color w:val="0F0F0F"/>
          <w:spacing w:val="-6"/>
        </w:rPr>
        <w:t> </w:t>
      </w:r>
      <w:r>
        <w:rPr>
          <w:color w:val="0F0F0F"/>
        </w:rPr>
        <w:t>2022</w:t>
      </w:r>
      <w:r>
        <w:rPr>
          <w:color w:val="0F0F0F"/>
          <w:spacing w:val="-2"/>
        </w:rPr>
        <w:t> </w:t>
      </w:r>
      <w:r>
        <w:rPr>
          <w:color w:val="0F0F0F"/>
        </w:rPr>
        <w:t>to</w:t>
      </w:r>
      <w:r>
        <w:rPr>
          <w:color w:val="0F0F0F"/>
          <w:spacing w:val="30"/>
        </w:rPr>
        <w:t> </w:t>
      </w:r>
      <w:r>
        <w:rPr>
          <w:color w:val="0F0F0F"/>
        </w:rPr>
        <w:t>Rebecca Graham by</w:t>
      </w:r>
      <w:r>
        <w:rPr>
          <w:color w:val="0F0F0F"/>
          <w:spacing w:val="-14"/>
        </w:rPr>
        <w:t> </w:t>
      </w:r>
      <w:r>
        <w:rPr>
          <w:color w:val="0F0F0F"/>
        </w:rPr>
        <w:t>Joy</w:t>
      </w:r>
      <w:r>
        <w:rPr>
          <w:color w:val="0F0F0F"/>
          <w:spacing w:val="-3"/>
        </w:rPr>
        <w:t> </w:t>
      </w:r>
      <w:r>
        <w:rPr>
          <w:color w:val="0F0F0F"/>
        </w:rPr>
        <w:t>Downing, the Manager of the Town of West Paris.</w:t>
      </w:r>
    </w:p>
    <w:p>
      <w:pPr>
        <w:pStyle w:val="BodyText"/>
        <w:rPr>
          <w:sz w:val="23"/>
        </w:rPr>
      </w:pPr>
    </w:p>
    <w:p>
      <w:pPr>
        <w:pStyle w:val="BodyText"/>
        <w:ind w:left="797"/>
      </w:pPr>
      <w:r>
        <w:rPr>
          <w:color w:val="0F0F0F"/>
        </w:rPr>
        <w:t>In</w:t>
      </w:r>
      <w:r>
        <w:rPr>
          <w:color w:val="0F0F0F"/>
          <w:spacing w:val="23"/>
        </w:rPr>
        <w:t> </w:t>
      </w:r>
      <w:r>
        <w:rPr>
          <w:color w:val="0F0F0F"/>
        </w:rPr>
        <w:t>the December</w:t>
      </w:r>
      <w:r>
        <w:rPr>
          <w:color w:val="0F0F0F"/>
          <w:spacing w:val="12"/>
        </w:rPr>
        <w:t> </w:t>
      </w:r>
      <w:r>
        <w:rPr>
          <w:color w:val="0F0F0F"/>
        </w:rPr>
        <w:t>30,</w:t>
      </w:r>
      <w:r>
        <w:rPr>
          <w:color w:val="0F0F0F"/>
          <w:spacing w:val="-10"/>
        </w:rPr>
        <w:t> </w:t>
      </w:r>
      <w:r>
        <w:rPr>
          <w:color w:val="0F0F0F"/>
        </w:rPr>
        <w:t>2022 email,</w:t>
      </w:r>
      <w:r>
        <w:rPr>
          <w:color w:val="0F0F0F"/>
          <w:spacing w:val="-8"/>
        </w:rPr>
        <w:t> </w:t>
      </w:r>
      <w:r>
        <w:rPr>
          <w:color w:val="0F0F0F"/>
        </w:rPr>
        <w:t>the</w:t>
      </w:r>
      <w:r>
        <w:rPr>
          <w:color w:val="0F0F0F"/>
          <w:spacing w:val="-8"/>
        </w:rPr>
        <w:t> </w:t>
      </w:r>
      <w:r>
        <w:rPr>
          <w:color w:val="0F0F0F"/>
        </w:rPr>
        <w:t>town</w:t>
      </w:r>
      <w:r>
        <w:rPr>
          <w:color w:val="0F0F0F"/>
          <w:spacing w:val="-2"/>
        </w:rPr>
        <w:t> </w:t>
      </w:r>
      <w:r>
        <w:rPr>
          <w:color w:val="0F0F0F"/>
        </w:rPr>
        <w:t>of</w:t>
      </w:r>
      <w:r>
        <w:rPr>
          <w:color w:val="0F0F0F"/>
          <w:spacing w:val="-1"/>
        </w:rPr>
        <w:t> </w:t>
      </w:r>
      <w:r>
        <w:rPr>
          <w:color w:val="0F0F0F"/>
        </w:rPr>
        <w:t>West</w:t>
      </w:r>
      <w:r>
        <w:rPr>
          <w:color w:val="0F0F0F"/>
          <w:spacing w:val="8"/>
        </w:rPr>
        <w:t> </w:t>
      </w:r>
      <w:r>
        <w:rPr>
          <w:color w:val="0F0F0F"/>
        </w:rPr>
        <w:t>Paris</w:t>
      </w:r>
      <w:r>
        <w:rPr>
          <w:color w:val="0F0F0F"/>
          <w:spacing w:val="9"/>
        </w:rPr>
        <w:t> </w:t>
      </w:r>
      <w:r>
        <w:rPr>
          <w:color w:val="0F0F0F"/>
          <w:spacing w:val="-2"/>
        </w:rPr>
        <w:t>stated:</w:t>
      </w:r>
    </w:p>
    <w:p>
      <w:pPr>
        <w:spacing w:line="292" w:lineRule="auto" w:before="48"/>
        <w:ind w:left="793" w:right="743" w:firstLine="6"/>
        <w:jc w:val="left"/>
        <w:rPr>
          <w:rFonts w:ascii="Arial" w:hAnsi="Arial"/>
          <w:b/>
          <w:sz w:val="19"/>
        </w:rPr>
      </w:pPr>
      <w:r>
        <w:rPr>
          <w:rFonts w:ascii="Arial" w:hAnsi="Arial"/>
          <w:i/>
          <w:color w:val="0F0F0F"/>
          <w:w w:val="105"/>
          <w:sz w:val="19"/>
        </w:rPr>
        <w:t>"On</w:t>
      </w:r>
      <w:r>
        <w:rPr>
          <w:rFonts w:ascii="Arial" w:hAnsi="Arial"/>
          <w:i/>
          <w:color w:val="0F0F0F"/>
          <w:spacing w:val="33"/>
          <w:w w:val="105"/>
          <w:sz w:val="19"/>
        </w:rPr>
        <w:t> </w:t>
      </w:r>
      <w:r>
        <w:rPr>
          <w:rFonts w:ascii="Arial" w:hAnsi="Arial"/>
          <w:i/>
          <w:color w:val="0F0F0F"/>
          <w:w w:val="105"/>
          <w:sz w:val="19"/>
        </w:rPr>
        <w:t>November</w:t>
      </w:r>
      <w:r>
        <w:rPr>
          <w:rFonts w:ascii="Arial" w:hAnsi="Arial"/>
          <w:i/>
          <w:color w:val="0F0F0F"/>
          <w:spacing w:val="-5"/>
          <w:w w:val="105"/>
          <w:sz w:val="19"/>
        </w:rPr>
        <w:t> </w:t>
      </w:r>
      <w:r>
        <w:rPr>
          <w:rFonts w:ascii="Arial" w:hAnsi="Arial"/>
          <w:i/>
          <w:color w:val="0F0F0F"/>
          <w:w w:val="105"/>
          <w:sz w:val="19"/>
        </w:rPr>
        <w:t>12th,</w:t>
      </w:r>
      <w:r>
        <w:rPr>
          <w:rFonts w:ascii="Arial" w:hAnsi="Arial"/>
          <w:i/>
          <w:color w:val="0F0F0F"/>
          <w:spacing w:val="-21"/>
          <w:w w:val="105"/>
          <w:sz w:val="19"/>
        </w:rPr>
        <w:t> </w:t>
      </w:r>
      <w:r>
        <w:rPr>
          <w:rFonts w:ascii="Arial" w:hAnsi="Arial"/>
          <w:i/>
          <w:color w:val="0F0F0F"/>
          <w:w w:val="105"/>
          <w:sz w:val="19"/>
        </w:rPr>
        <w:t>2015,</w:t>
      </w:r>
      <w:r>
        <w:rPr>
          <w:rFonts w:ascii="Arial" w:hAnsi="Arial"/>
          <w:i/>
          <w:color w:val="0F0F0F"/>
          <w:spacing w:val="-2"/>
          <w:w w:val="105"/>
          <w:sz w:val="19"/>
        </w:rPr>
        <w:t> </w:t>
      </w:r>
      <w:r>
        <w:rPr>
          <w:rFonts w:ascii="Arial" w:hAnsi="Arial"/>
          <w:i/>
          <w:color w:val="0F0F0F"/>
          <w:w w:val="105"/>
          <w:sz w:val="19"/>
        </w:rPr>
        <w:t>the Board of</w:t>
      </w:r>
      <w:r>
        <w:rPr>
          <w:rFonts w:ascii="Arial" w:hAnsi="Arial"/>
          <w:i/>
          <w:color w:val="0F0F0F"/>
          <w:spacing w:val="-4"/>
          <w:w w:val="105"/>
          <w:sz w:val="19"/>
        </w:rPr>
        <w:t> </w:t>
      </w:r>
      <w:r>
        <w:rPr>
          <w:rFonts w:ascii="Arial" w:hAnsi="Arial"/>
          <w:i/>
          <w:color w:val="0F0F0F"/>
          <w:w w:val="105"/>
          <w:sz w:val="19"/>
        </w:rPr>
        <w:t>Selectmen held a public hearing and a</w:t>
      </w:r>
      <w:r>
        <w:rPr>
          <w:rFonts w:ascii="Arial" w:hAnsi="Arial"/>
          <w:i/>
          <w:color w:val="0F0F0F"/>
          <w:spacing w:val="-2"/>
          <w:w w:val="105"/>
          <w:sz w:val="19"/>
        </w:rPr>
        <w:t> </w:t>
      </w:r>
      <w:r>
        <w:rPr>
          <w:rFonts w:ascii="Arial" w:hAnsi="Arial"/>
          <w:i/>
          <w:color w:val="0F0F0F"/>
          <w:w w:val="105"/>
          <w:sz w:val="19"/>
        </w:rPr>
        <w:t>vote had taken place and it was</w:t>
      </w:r>
      <w:r>
        <w:rPr>
          <w:rFonts w:ascii="Arial" w:hAnsi="Arial"/>
          <w:i/>
          <w:color w:val="0F0F0F"/>
          <w:w w:val="105"/>
          <w:sz w:val="19"/>
        </w:rPr>
        <w:t> determined that</w:t>
      </w:r>
      <w:r>
        <w:rPr>
          <w:rFonts w:ascii="Arial" w:hAnsi="Arial"/>
          <w:i/>
          <w:color w:val="0F0F0F"/>
          <w:spacing w:val="-3"/>
          <w:w w:val="105"/>
          <w:sz w:val="19"/>
        </w:rPr>
        <w:t> </w:t>
      </w:r>
      <w:r>
        <w:rPr>
          <w:rFonts w:ascii="Arial" w:hAnsi="Arial"/>
          <w:i/>
          <w:color w:val="0F0F0F"/>
          <w:w w:val="105"/>
          <w:sz w:val="19"/>
        </w:rPr>
        <w:t>Finn Road was abandoned at some point</w:t>
      </w:r>
      <w:r>
        <w:rPr>
          <w:rFonts w:ascii="Arial" w:hAnsi="Arial"/>
          <w:i/>
          <w:color w:val="0F0F0F"/>
          <w:spacing w:val="-1"/>
          <w:w w:val="105"/>
          <w:sz w:val="19"/>
        </w:rPr>
        <w:t> </w:t>
      </w:r>
      <w:r>
        <w:rPr>
          <w:rFonts w:ascii="Arial" w:hAnsi="Arial"/>
          <w:i/>
          <w:color w:val="0F0F0F"/>
          <w:w w:val="105"/>
          <w:sz w:val="19"/>
        </w:rPr>
        <w:t>prior to</w:t>
      </w:r>
      <w:r>
        <w:rPr>
          <w:rFonts w:ascii="Arial" w:hAnsi="Arial"/>
          <w:i/>
          <w:color w:val="0F0F0F"/>
          <w:spacing w:val="-12"/>
          <w:w w:val="105"/>
          <w:sz w:val="19"/>
        </w:rPr>
        <w:t> </w:t>
      </w:r>
      <w:r>
        <w:rPr>
          <w:rFonts w:ascii="Arial" w:hAnsi="Arial"/>
          <w:i/>
          <w:color w:val="0F0F0F"/>
          <w:w w:val="105"/>
          <w:sz w:val="19"/>
        </w:rPr>
        <w:t>1965</w:t>
      </w:r>
      <w:r>
        <w:rPr>
          <w:rFonts w:ascii="Arial" w:hAnsi="Arial"/>
          <w:i/>
          <w:color w:val="0F0F0F"/>
          <w:spacing w:val="-31"/>
          <w:w w:val="105"/>
          <w:sz w:val="19"/>
        </w:rPr>
        <w:t> </w:t>
      </w:r>
      <w:r>
        <w:rPr>
          <w:rFonts w:ascii="Arial" w:hAnsi="Arial"/>
          <w:i/>
          <w:color w:val="0F0F0F"/>
          <w:w w:val="105"/>
          <w:sz w:val="19"/>
        </w:rPr>
        <w:t>following 23</w:t>
      </w:r>
      <w:r>
        <w:rPr>
          <w:rFonts w:ascii="Arial" w:hAnsi="Arial"/>
          <w:i/>
          <w:color w:val="0F0F0F"/>
          <w:spacing w:val="-1"/>
          <w:w w:val="105"/>
          <w:sz w:val="19"/>
        </w:rPr>
        <w:t> </w:t>
      </w:r>
      <w:r>
        <w:rPr>
          <w:rFonts w:ascii="Arial" w:hAnsi="Arial"/>
          <w:i/>
          <w:color w:val="0F0F0F"/>
          <w:w w:val="105"/>
          <w:sz w:val="19"/>
        </w:rPr>
        <w:t>M.R.S </w:t>
      </w:r>
      <w:r>
        <w:rPr>
          <w:i/>
          <w:color w:val="0F0F0F"/>
          <w:w w:val="105"/>
          <w:sz w:val="18"/>
        </w:rPr>
        <w:t>§ </w:t>
      </w:r>
      <w:r>
        <w:rPr>
          <w:rFonts w:ascii="Arial" w:hAnsi="Arial"/>
          <w:i/>
          <w:color w:val="0F0F0F"/>
          <w:w w:val="105"/>
          <w:sz w:val="19"/>
        </w:rPr>
        <w:t>3028-A{2}"</w:t>
      </w:r>
      <w:r>
        <w:rPr>
          <w:rFonts w:ascii="Arial" w:hAnsi="Arial"/>
          <w:i/>
          <w:color w:val="0F0F0F"/>
          <w:spacing w:val="23"/>
          <w:w w:val="105"/>
          <w:sz w:val="19"/>
        </w:rPr>
        <w:t> </w:t>
      </w:r>
      <w:r>
        <w:rPr>
          <w:rFonts w:ascii="Arial" w:hAnsi="Arial"/>
          <w:b/>
          <w:color w:val="0F0F0F"/>
          <w:w w:val="105"/>
          <w:sz w:val="19"/>
        </w:rPr>
        <w:t>This</w:t>
      </w:r>
      <w:r>
        <w:rPr>
          <w:rFonts w:ascii="Arial" w:hAnsi="Arial"/>
          <w:b/>
          <w:color w:val="0F0F0F"/>
          <w:spacing w:val="-15"/>
          <w:w w:val="105"/>
          <w:sz w:val="19"/>
        </w:rPr>
        <w:t> </w:t>
      </w:r>
      <w:r>
        <w:rPr>
          <w:rFonts w:ascii="Arial" w:hAnsi="Arial"/>
          <w:b/>
          <w:color w:val="0F0F0F"/>
          <w:w w:val="105"/>
          <w:sz w:val="19"/>
        </w:rPr>
        <w:t>is</w:t>
      </w:r>
      <w:r>
        <w:rPr>
          <w:rFonts w:ascii="Arial" w:hAnsi="Arial"/>
          <w:b/>
          <w:color w:val="0F0F0F"/>
          <w:spacing w:val="-12"/>
          <w:w w:val="105"/>
          <w:sz w:val="19"/>
        </w:rPr>
        <w:t> </w:t>
      </w:r>
      <w:r>
        <w:rPr>
          <w:rFonts w:ascii="Arial" w:hAnsi="Arial"/>
          <w:b/>
          <w:color w:val="0F0F0F"/>
          <w:w w:val="105"/>
          <w:sz w:val="19"/>
        </w:rPr>
        <w:t>a</w:t>
      </w:r>
      <w:r>
        <w:rPr>
          <w:rFonts w:ascii="Arial" w:hAnsi="Arial"/>
          <w:b/>
          <w:color w:val="0F0F0F"/>
          <w:spacing w:val="-8"/>
          <w:w w:val="105"/>
          <w:sz w:val="19"/>
        </w:rPr>
        <w:t> </w:t>
      </w:r>
      <w:r>
        <w:rPr>
          <w:rFonts w:ascii="Arial" w:hAnsi="Arial"/>
          <w:b/>
          <w:color w:val="0F0F0F"/>
          <w:w w:val="105"/>
          <w:sz w:val="19"/>
        </w:rPr>
        <w:t>lie</w:t>
      </w:r>
      <w:r>
        <w:rPr>
          <w:rFonts w:ascii="Arial" w:hAnsi="Arial"/>
          <w:b/>
          <w:color w:val="0F0F0F"/>
          <w:spacing w:val="-7"/>
          <w:w w:val="105"/>
          <w:sz w:val="19"/>
        </w:rPr>
        <w:t> </w:t>
      </w:r>
      <w:r>
        <w:rPr>
          <w:rFonts w:ascii="Arial" w:hAnsi="Arial"/>
          <w:b/>
          <w:color w:val="0F0F0F"/>
          <w:w w:val="105"/>
          <w:sz w:val="19"/>
        </w:rPr>
        <w:t>by the</w:t>
      </w:r>
      <w:r>
        <w:rPr>
          <w:rFonts w:ascii="Arial" w:hAnsi="Arial"/>
          <w:b/>
          <w:color w:val="0F0F0F"/>
          <w:spacing w:val="40"/>
          <w:w w:val="105"/>
          <w:sz w:val="19"/>
        </w:rPr>
        <w:t> </w:t>
      </w:r>
      <w:r>
        <w:rPr>
          <w:rFonts w:ascii="Arial" w:hAnsi="Arial"/>
          <w:b/>
          <w:color w:val="0F0F0F"/>
          <w:w w:val="105"/>
          <w:sz w:val="19"/>
        </w:rPr>
        <w:t>Town of West Paris.</w:t>
      </w:r>
    </w:p>
    <w:p>
      <w:pPr>
        <w:pStyle w:val="BodyText"/>
        <w:spacing w:before="10"/>
        <w:rPr>
          <w:b/>
          <w:sz w:val="22"/>
        </w:rPr>
      </w:pPr>
    </w:p>
    <w:p>
      <w:pPr>
        <w:pStyle w:val="BodyText"/>
        <w:spacing w:line="278" w:lineRule="auto"/>
        <w:ind w:left="788" w:right="869" w:firstLine="8"/>
      </w:pPr>
      <w:r>
        <w:rPr>
          <w:color w:val="0F0F0F"/>
        </w:rPr>
        <w:t>According to the Agenda and Minutes of</w:t>
      </w:r>
      <w:r>
        <w:rPr>
          <w:color w:val="0F0F0F"/>
          <w:spacing w:val="-2"/>
        </w:rPr>
        <w:t> </w:t>
      </w:r>
      <w:r>
        <w:rPr>
          <w:color w:val="0F0F0F"/>
        </w:rPr>
        <w:t>the November 12,</w:t>
      </w:r>
      <w:r>
        <w:rPr>
          <w:color w:val="0F0F0F"/>
          <w:spacing w:val="-2"/>
        </w:rPr>
        <w:t> </w:t>
      </w:r>
      <w:r>
        <w:rPr>
          <w:color w:val="0F0F0F"/>
        </w:rPr>
        <w:t>2015 Selectmen meeting (attached) there was NO public hearing</w:t>
      </w:r>
      <w:r>
        <w:rPr>
          <w:color w:val="0F0F0F"/>
          <w:spacing w:val="-1"/>
        </w:rPr>
        <w:t> </w:t>
      </w:r>
      <w:r>
        <w:rPr>
          <w:color w:val="0F0F0F"/>
        </w:rPr>
        <w:t>on the status of</w:t>
      </w:r>
      <w:r>
        <w:rPr>
          <w:color w:val="0F0F0F"/>
          <w:spacing w:val="-1"/>
        </w:rPr>
        <w:t> </w:t>
      </w:r>
      <w:r>
        <w:rPr>
          <w:color w:val="0F0F0F"/>
        </w:rPr>
        <w:t>Finn Road that had</w:t>
      </w:r>
      <w:r>
        <w:rPr>
          <w:color w:val="0F0F0F"/>
          <w:spacing w:val="-2"/>
        </w:rPr>
        <w:t> </w:t>
      </w:r>
      <w:r>
        <w:rPr>
          <w:color w:val="0F0F0F"/>
        </w:rPr>
        <w:t>taken place on</w:t>
      </w:r>
      <w:r>
        <w:rPr>
          <w:color w:val="0F0F0F"/>
          <w:spacing w:val="-2"/>
        </w:rPr>
        <w:t> </w:t>
      </w:r>
      <w:r>
        <w:rPr>
          <w:color w:val="0F0F0F"/>
        </w:rPr>
        <w:t>November 12th,</w:t>
      </w:r>
      <w:r>
        <w:rPr>
          <w:color w:val="0F0F0F"/>
          <w:spacing w:val="-3"/>
        </w:rPr>
        <w:t> </w:t>
      </w:r>
      <w:r>
        <w:rPr>
          <w:color w:val="0F0F0F"/>
        </w:rPr>
        <w:t>2015. The vote that had taken place, was actually a</w:t>
      </w:r>
      <w:r>
        <w:rPr>
          <w:color w:val="0F0F0F"/>
          <w:spacing w:val="-2"/>
        </w:rPr>
        <w:t> </w:t>
      </w:r>
      <w:r>
        <w:rPr>
          <w:color w:val="0F0F0F"/>
        </w:rPr>
        <w:t>vote</w:t>
      </w:r>
      <w:r>
        <w:rPr>
          <w:color w:val="0F0F0F"/>
          <w:spacing w:val="-2"/>
        </w:rPr>
        <w:t> </w:t>
      </w:r>
      <w:r>
        <w:rPr>
          <w:color w:val="0F0F0F"/>
        </w:rPr>
        <w:t>by the selectmen to</w:t>
      </w:r>
      <w:r>
        <w:rPr>
          <w:color w:val="0F0F0F"/>
          <w:spacing w:val="30"/>
        </w:rPr>
        <w:t> </w:t>
      </w:r>
      <w:r>
        <w:rPr>
          <w:color w:val="0F0F0F"/>
        </w:rPr>
        <w:t>"enter executive session pursuant to Title</w:t>
      </w:r>
      <w:r>
        <w:rPr>
          <w:color w:val="0F0F0F"/>
          <w:spacing w:val="-3"/>
        </w:rPr>
        <w:t> </w:t>
      </w:r>
      <w:r>
        <w:rPr>
          <w:color w:val="0F0F0F"/>
        </w:rPr>
        <w:t>1 M.R.S.A.</w:t>
      </w:r>
      <w:r>
        <w:rPr>
          <w:color w:val="0F0F0F"/>
          <w:spacing w:val="-3"/>
        </w:rPr>
        <w:t> </w:t>
      </w:r>
      <w:r>
        <w:rPr>
          <w:color w:val="0F0F0F"/>
        </w:rPr>
        <w:t>Section 405(6)(e) a meeting with</w:t>
      </w:r>
      <w:r>
        <w:rPr>
          <w:color w:val="0F0F0F"/>
          <w:spacing w:val="-3"/>
        </w:rPr>
        <w:t> </w:t>
      </w:r>
      <w:r>
        <w:rPr>
          <w:color w:val="0F0F0F"/>
        </w:rPr>
        <w:t>the</w:t>
      </w:r>
      <w:r>
        <w:rPr>
          <w:color w:val="0F0F0F"/>
          <w:spacing w:val="-8"/>
        </w:rPr>
        <w:t> </w:t>
      </w:r>
      <w:r>
        <w:rPr>
          <w:color w:val="0F0F0F"/>
        </w:rPr>
        <w:t>Town's legal</w:t>
      </w:r>
      <w:r>
        <w:rPr>
          <w:color w:val="0F0F0F"/>
          <w:spacing w:val="-6"/>
        </w:rPr>
        <w:t> </w:t>
      </w:r>
      <w:r>
        <w:rPr>
          <w:color w:val="0F0F0F"/>
        </w:rPr>
        <w:t>counsel." There was NO public hearing on</w:t>
      </w:r>
      <w:r>
        <w:rPr>
          <w:color w:val="0F0F0F"/>
          <w:spacing w:val="-3"/>
        </w:rPr>
        <w:t> </w:t>
      </w:r>
      <w:r>
        <w:rPr>
          <w:color w:val="0F0F0F"/>
        </w:rPr>
        <w:t>November 12,</w:t>
      </w:r>
      <w:r>
        <w:rPr>
          <w:color w:val="0F0F0F"/>
          <w:spacing w:val="-7"/>
        </w:rPr>
        <w:t> </w:t>
      </w:r>
      <w:r>
        <w:rPr>
          <w:color w:val="0F0F0F"/>
        </w:rPr>
        <w:t>2015 regarding the legal status</w:t>
      </w:r>
      <w:r>
        <w:rPr>
          <w:color w:val="0F0F0F"/>
          <w:spacing w:val="-1"/>
        </w:rPr>
        <w:t> </w:t>
      </w:r>
      <w:r>
        <w:rPr>
          <w:color w:val="0F0F0F"/>
        </w:rPr>
        <w:t>of Finn road.</w:t>
      </w:r>
      <w:r>
        <w:rPr>
          <w:color w:val="0F0F0F"/>
          <w:spacing w:val="40"/>
        </w:rPr>
        <w:t> </w:t>
      </w:r>
      <w:r>
        <w:rPr>
          <w:color w:val="0F0F0F"/>
        </w:rPr>
        <w:t>The selectmen simply voted</w:t>
      </w:r>
      <w:r>
        <w:rPr>
          <w:color w:val="0F0F0F"/>
          <w:spacing w:val="-1"/>
        </w:rPr>
        <w:t> </w:t>
      </w:r>
      <w:r>
        <w:rPr>
          <w:color w:val="0F0F0F"/>
        </w:rPr>
        <w:t>to enter executive session.</w:t>
      </w:r>
      <w:r>
        <w:rPr>
          <w:color w:val="0F0F0F"/>
          <w:spacing w:val="40"/>
        </w:rPr>
        <w:t> </w:t>
      </w:r>
      <w:r>
        <w:rPr>
          <w:color w:val="0F0F0F"/>
        </w:rPr>
        <w:t>There was no</w:t>
      </w:r>
      <w:r>
        <w:rPr>
          <w:color w:val="0F0F0F"/>
          <w:spacing w:val="-8"/>
        </w:rPr>
        <w:t> </w:t>
      </w:r>
      <w:r>
        <w:rPr>
          <w:color w:val="0F0F0F"/>
        </w:rPr>
        <w:t>public deliberation or</w:t>
      </w:r>
      <w:r>
        <w:rPr>
          <w:color w:val="0F0F0F"/>
          <w:spacing w:val="-2"/>
        </w:rPr>
        <w:t> </w:t>
      </w:r>
      <w:r>
        <w:rPr>
          <w:color w:val="0F0F0F"/>
        </w:rPr>
        <w:t>public hearing, and no determination was made on November 12, 2015. Furthermore, 23 M.R.S </w:t>
      </w:r>
      <w:r>
        <w:rPr>
          <w:color w:val="0F0F0F"/>
          <w:sz w:val="18"/>
        </w:rPr>
        <w:t>§ </w:t>
      </w:r>
      <w:r>
        <w:rPr>
          <w:color w:val="0F0F0F"/>
        </w:rPr>
        <w:t>3028-A was not enacted into law until </w:t>
      </w:r>
      <w:r>
        <w:rPr>
          <w:color w:val="0F0F0F"/>
          <w:spacing w:val="-2"/>
        </w:rPr>
        <w:t>2019.</w:t>
      </w:r>
    </w:p>
    <w:p>
      <w:pPr>
        <w:pStyle w:val="BodyText"/>
        <w:rPr>
          <w:sz w:val="24"/>
        </w:rPr>
      </w:pPr>
    </w:p>
    <w:p>
      <w:pPr>
        <w:spacing w:line="290" w:lineRule="auto" w:before="0"/>
        <w:ind w:left="778" w:right="0" w:hanging="1"/>
        <w:jc w:val="left"/>
        <w:rPr>
          <w:rFonts w:ascii="Arial"/>
          <w:b/>
          <w:sz w:val="19"/>
        </w:rPr>
      </w:pPr>
      <w:r>
        <w:rPr>
          <w:rFonts w:ascii="Arial"/>
          <w:color w:val="0F0F0F"/>
          <w:sz w:val="20"/>
        </w:rPr>
        <w:t>The "Municipal Story" provided to the</w:t>
      </w:r>
      <w:r>
        <w:rPr>
          <w:rFonts w:ascii="Arial"/>
          <w:color w:val="0F0F0F"/>
          <w:spacing w:val="-6"/>
          <w:sz w:val="20"/>
        </w:rPr>
        <w:t> </w:t>
      </w:r>
      <w:r>
        <w:rPr>
          <w:rFonts w:ascii="Arial"/>
          <w:color w:val="0F0F0F"/>
          <w:sz w:val="20"/>
        </w:rPr>
        <w:t>Commission by</w:t>
      </w:r>
      <w:r>
        <w:rPr>
          <w:rFonts w:ascii="Arial"/>
          <w:color w:val="0F0F0F"/>
          <w:spacing w:val="-9"/>
          <w:sz w:val="20"/>
        </w:rPr>
        <w:t> </w:t>
      </w:r>
      <w:r>
        <w:rPr>
          <w:rFonts w:ascii="Arial"/>
          <w:color w:val="0F0F0F"/>
          <w:sz w:val="20"/>
        </w:rPr>
        <w:t>the</w:t>
      </w:r>
      <w:r>
        <w:rPr>
          <w:rFonts w:ascii="Arial"/>
          <w:color w:val="0F0F0F"/>
          <w:spacing w:val="-11"/>
          <w:sz w:val="20"/>
        </w:rPr>
        <w:t> </w:t>
      </w:r>
      <w:r>
        <w:rPr>
          <w:rFonts w:ascii="Arial"/>
          <w:color w:val="0F0F0F"/>
          <w:sz w:val="20"/>
        </w:rPr>
        <w:t>Town</w:t>
      </w:r>
      <w:r>
        <w:rPr>
          <w:rFonts w:ascii="Arial"/>
          <w:color w:val="0F0F0F"/>
          <w:spacing w:val="-4"/>
          <w:sz w:val="20"/>
        </w:rPr>
        <w:t> </w:t>
      </w:r>
      <w:r>
        <w:rPr>
          <w:rFonts w:ascii="Arial"/>
          <w:color w:val="0F0F0F"/>
          <w:sz w:val="20"/>
        </w:rPr>
        <w:t>of West Paris is</w:t>
      </w:r>
      <w:r>
        <w:rPr>
          <w:rFonts w:ascii="Arial"/>
          <w:color w:val="0F0F0F"/>
          <w:spacing w:val="-5"/>
          <w:sz w:val="20"/>
        </w:rPr>
        <w:t> </w:t>
      </w:r>
      <w:r>
        <w:rPr>
          <w:rFonts w:ascii="Arial"/>
          <w:color w:val="0F0F0F"/>
          <w:sz w:val="20"/>
        </w:rPr>
        <w:t>misleading. </w:t>
      </w:r>
      <w:r>
        <w:rPr>
          <w:rFonts w:ascii="Arial"/>
          <w:b/>
          <w:color w:val="0F0F0F"/>
          <w:sz w:val="19"/>
        </w:rPr>
        <w:t>Several important pieces of </w:t>
      </w:r>
      <w:r>
        <w:rPr>
          <w:rFonts w:ascii="Arial"/>
          <w:b/>
          <w:color w:val="0F0F0F"/>
          <w:w w:val="105"/>
          <w:sz w:val="19"/>
        </w:rPr>
        <w:t>information are</w:t>
      </w:r>
      <w:r>
        <w:rPr>
          <w:rFonts w:ascii="Arial"/>
          <w:b/>
          <w:color w:val="0F0F0F"/>
          <w:spacing w:val="-9"/>
          <w:w w:val="105"/>
          <w:sz w:val="19"/>
        </w:rPr>
        <w:t> </w:t>
      </w:r>
      <w:r>
        <w:rPr>
          <w:rFonts w:ascii="Arial"/>
          <w:b/>
          <w:color w:val="0F0F0F"/>
          <w:w w:val="105"/>
          <w:sz w:val="19"/>
        </w:rPr>
        <w:t>[intentionally?]</w:t>
      </w:r>
      <w:r>
        <w:rPr>
          <w:rFonts w:ascii="Arial"/>
          <w:b/>
          <w:color w:val="0F0F0F"/>
          <w:spacing w:val="-9"/>
          <w:w w:val="105"/>
          <w:sz w:val="19"/>
        </w:rPr>
        <w:t> </w:t>
      </w:r>
      <w:r>
        <w:rPr>
          <w:rFonts w:ascii="Arial"/>
          <w:b/>
          <w:color w:val="0F0F0F"/>
          <w:w w:val="105"/>
          <w:sz w:val="19"/>
        </w:rPr>
        <w:t>missing</w:t>
      </w:r>
      <w:r>
        <w:rPr>
          <w:rFonts w:ascii="Arial"/>
          <w:b/>
          <w:color w:val="0F0F0F"/>
          <w:spacing w:val="-6"/>
          <w:w w:val="105"/>
          <w:sz w:val="19"/>
        </w:rPr>
        <w:t> </w:t>
      </w:r>
      <w:r>
        <w:rPr>
          <w:rFonts w:ascii="Arial"/>
          <w:b/>
          <w:color w:val="0F0F0F"/>
          <w:w w:val="105"/>
          <w:sz w:val="19"/>
        </w:rPr>
        <w:t>from</w:t>
      </w:r>
      <w:r>
        <w:rPr>
          <w:rFonts w:ascii="Arial"/>
          <w:b/>
          <w:color w:val="0F0F0F"/>
          <w:spacing w:val="-9"/>
          <w:w w:val="105"/>
          <w:sz w:val="19"/>
        </w:rPr>
        <w:t> </w:t>
      </w:r>
      <w:r>
        <w:rPr>
          <w:rFonts w:ascii="Arial"/>
          <w:b/>
          <w:color w:val="0F0F0F"/>
          <w:w w:val="105"/>
          <w:sz w:val="19"/>
        </w:rPr>
        <w:t>the</w:t>
      </w:r>
      <w:r>
        <w:rPr>
          <w:rFonts w:ascii="Arial"/>
          <w:b/>
          <w:color w:val="0F0F0F"/>
          <w:spacing w:val="-4"/>
          <w:w w:val="105"/>
          <w:sz w:val="19"/>
        </w:rPr>
        <w:t> </w:t>
      </w:r>
      <w:r>
        <w:rPr>
          <w:rFonts w:ascii="Arial"/>
          <w:b/>
          <w:color w:val="0F0F0F"/>
          <w:w w:val="105"/>
          <w:sz w:val="19"/>
        </w:rPr>
        <w:t>"Municipal Story".</w:t>
      </w:r>
    </w:p>
    <w:p>
      <w:pPr>
        <w:pStyle w:val="BodyText"/>
        <w:rPr>
          <w:b/>
          <w:sz w:val="23"/>
        </w:rPr>
      </w:pPr>
    </w:p>
    <w:p>
      <w:pPr>
        <w:pStyle w:val="BodyText"/>
        <w:spacing w:line="280" w:lineRule="auto"/>
        <w:ind w:left="773" w:right="630" w:firstLine="3"/>
      </w:pPr>
      <w:r>
        <w:rPr>
          <w:color w:val="0F0F0F"/>
        </w:rPr>
        <w:t>The</w:t>
      </w:r>
      <w:r>
        <w:rPr>
          <w:color w:val="0F0F0F"/>
          <w:spacing w:val="22"/>
        </w:rPr>
        <w:t> </w:t>
      </w:r>
      <w:r>
        <w:rPr>
          <w:color w:val="0F0F0F"/>
        </w:rPr>
        <w:t>first</w:t>
      </w:r>
      <w:r>
        <w:rPr>
          <w:color w:val="0F0F0F"/>
          <w:spacing w:val="10"/>
        </w:rPr>
        <w:t> </w:t>
      </w:r>
      <w:r>
        <w:rPr>
          <w:color w:val="0F0F0F"/>
        </w:rPr>
        <w:t>piece</w:t>
      </w:r>
      <w:r>
        <w:rPr>
          <w:color w:val="0F0F0F"/>
          <w:spacing w:val="21"/>
        </w:rPr>
        <w:t> </w:t>
      </w:r>
      <w:r>
        <w:rPr>
          <w:color w:val="0F0F0F"/>
        </w:rPr>
        <w:t>of information</w:t>
      </w:r>
      <w:r>
        <w:rPr>
          <w:color w:val="0F0F0F"/>
          <w:spacing w:val="26"/>
        </w:rPr>
        <w:t> </w:t>
      </w:r>
      <w:r>
        <w:rPr>
          <w:color w:val="0F0F0F"/>
        </w:rPr>
        <w:t>that</w:t>
      </w:r>
      <w:r>
        <w:rPr>
          <w:color w:val="0F0F0F"/>
          <w:spacing w:val="14"/>
        </w:rPr>
        <w:t> </w:t>
      </w:r>
      <w:r>
        <w:rPr>
          <w:color w:val="0F0F0F"/>
        </w:rPr>
        <w:t>is</w:t>
      </w:r>
      <w:r>
        <w:rPr>
          <w:color w:val="0F0F0F"/>
          <w:spacing w:val="11"/>
        </w:rPr>
        <w:t> </w:t>
      </w:r>
      <w:r>
        <w:rPr>
          <w:color w:val="0F0F0F"/>
        </w:rPr>
        <w:t>missing from</w:t>
      </w:r>
      <w:r>
        <w:rPr>
          <w:color w:val="0F0F0F"/>
          <w:spacing w:val="13"/>
        </w:rPr>
        <w:t> </w:t>
      </w:r>
      <w:r>
        <w:rPr>
          <w:color w:val="0F0F0F"/>
        </w:rPr>
        <w:t>the</w:t>
      </w:r>
      <w:r>
        <w:rPr>
          <w:color w:val="0F0F0F"/>
          <w:spacing w:val="18"/>
        </w:rPr>
        <w:t> </w:t>
      </w:r>
      <w:r>
        <w:rPr>
          <w:color w:val="0F0F0F"/>
        </w:rPr>
        <w:t>"Municipal</w:t>
      </w:r>
      <w:r>
        <w:rPr>
          <w:color w:val="0F0F0F"/>
          <w:spacing w:val="19"/>
        </w:rPr>
        <w:t> </w:t>
      </w:r>
      <w:r>
        <w:rPr>
          <w:color w:val="0F0F0F"/>
        </w:rPr>
        <w:t>Story"</w:t>
      </w:r>
      <w:r>
        <w:rPr>
          <w:color w:val="0F0F0F"/>
          <w:spacing w:val="22"/>
        </w:rPr>
        <w:t> </w:t>
      </w:r>
      <w:r>
        <w:rPr>
          <w:color w:val="0F0F0F"/>
        </w:rPr>
        <w:t>by the</w:t>
      </w:r>
      <w:r>
        <w:rPr>
          <w:color w:val="0F0F0F"/>
          <w:spacing w:val="10"/>
        </w:rPr>
        <w:t> </w:t>
      </w:r>
      <w:r>
        <w:rPr>
          <w:color w:val="0F0F0F"/>
        </w:rPr>
        <w:t>Town</w:t>
      </w:r>
      <w:r>
        <w:rPr>
          <w:color w:val="0F0F0F"/>
          <w:spacing w:val="13"/>
        </w:rPr>
        <w:t> </w:t>
      </w:r>
      <w:r>
        <w:rPr>
          <w:color w:val="0F0F0F"/>
        </w:rPr>
        <w:t>of</w:t>
      </w:r>
      <w:r>
        <w:rPr>
          <w:color w:val="0F0F0F"/>
          <w:spacing w:val="14"/>
        </w:rPr>
        <w:t> </w:t>
      </w:r>
      <w:r>
        <w:rPr>
          <w:color w:val="0F0F0F"/>
        </w:rPr>
        <w:t>West</w:t>
      </w:r>
      <w:r>
        <w:rPr>
          <w:color w:val="0F0F0F"/>
          <w:spacing w:val="18"/>
        </w:rPr>
        <w:t> </w:t>
      </w:r>
      <w:r>
        <w:rPr>
          <w:color w:val="0F0F0F"/>
        </w:rPr>
        <w:t>Paris</w:t>
      </w:r>
      <w:r>
        <w:rPr>
          <w:color w:val="0F0F0F"/>
          <w:spacing w:val="17"/>
        </w:rPr>
        <w:t> </w:t>
      </w:r>
      <w:r>
        <w:rPr>
          <w:color w:val="0F0F0F"/>
        </w:rPr>
        <w:t>is the</w:t>
      </w:r>
      <w:r>
        <w:rPr>
          <w:color w:val="0F0F0F"/>
          <w:spacing w:val="15"/>
        </w:rPr>
        <w:t> </w:t>
      </w:r>
      <w:r>
        <w:rPr>
          <w:color w:val="0F0F0F"/>
        </w:rPr>
        <w:t>March 1965 vote to Close the road (attached).</w:t>
      </w:r>
      <w:r>
        <w:rPr>
          <w:color w:val="0F0F0F"/>
          <w:spacing w:val="80"/>
        </w:rPr>
        <w:t> </w:t>
      </w:r>
      <w:r>
        <w:rPr>
          <w:color w:val="0F0F0F"/>
        </w:rPr>
        <w:t>Finn road could not have been abandoned prior to 1965 as presumed, primarily because in</w:t>
      </w:r>
      <w:r>
        <w:rPr>
          <w:color w:val="0F0F0F"/>
          <w:spacing w:val="-12"/>
        </w:rPr>
        <w:t> </w:t>
      </w:r>
      <w:r>
        <w:rPr>
          <w:color w:val="0F0F0F"/>
        </w:rPr>
        <w:t>March</w:t>
      </w:r>
      <w:r>
        <w:rPr>
          <w:color w:val="0F0F0F"/>
          <w:spacing w:val="-3"/>
        </w:rPr>
        <w:t> </w:t>
      </w:r>
      <w:r>
        <w:rPr>
          <w:color w:val="0F0F0F"/>
        </w:rPr>
        <w:t>1965 the road was voted</w:t>
      </w:r>
      <w:r>
        <w:rPr>
          <w:color w:val="0F0F0F"/>
          <w:spacing w:val="-4"/>
        </w:rPr>
        <w:t> </w:t>
      </w:r>
      <w:r>
        <w:rPr>
          <w:color w:val="0F0F0F"/>
        </w:rPr>
        <w:t>Closed by</w:t>
      </w:r>
      <w:r>
        <w:rPr>
          <w:color w:val="0F0F0F"/>
          <w:spacing w:val="-2"/>
        </w:rPr>
        <w:t> </w:t>
      </w:r>
      <w:r>
        <w:rPr>
          <w:color w:val="0F0F0F"/>
        </w:rPr>
        <w:t>the town of West Paris. The road</w:t>
      </w:r>
      <w:r>
        <w:rPr>
          <w:color w:val="0F0F0F"/>
          <w:spacing w:val="-2"/>
        </w:rPr>
        <w:t> </w:t>
      </w:r>
      <w:r>
        <w:rPr>
          <w:color w:val="0F0F0F"/>
        </w:rPr>
        <w:t>had to</w:t>
      </w:r>
      <w:r>
        <w:rPr>
          <w:color w:val="0F0F0F"/>
          <w:spacing w:val="28"/>
        </w:rPr>
        <w:t> </w:t>
      </w:r>
      <w:r>
        <w:rPr>
          <w:color w:val="0F0F0F"/>
        </w:rPr>
        <w:t>have been a town</w:t>
      </w:r>
      <w:r>
        <w:rPr>
          <w:color w:val="0F0F0F"/>
          <w:spacing w:val="-2"/>
        </w:rPr>
        <w:t> </w:t>
      </w:r>
      <w:r>
        <w:rPr>
          <w:color w:val="0F0F0F"/>
        </w:rPr>
        <w:t>way in 1965 for</w:t>
      </w:r>
      <w:r>
        <w:rPr>
          <w:color w:val="0F0F0F"/>
          <w:spacing w:val="-2"/>
        </w:rPr>
        <w:t> </w:t>
      </w:r>
      <w:r>
        <w:rPr>
          <w:color w:val="0F0F0F"/>
        </w:rPr>
        <w:t>the</w:t>
      </w:r>
      <w:r>
        <w:rPr>
          <w:color w:val="0F0F0F"/>
          <w:spacing w:val="-8"/>
        </w:rPr>
        <w:t> </w:t>
      </w:r>
      <w:r>
        <w:rPr>
          <w:color w:val="0F0F0F"/>
        </w:rPr>
        <w:t>Town of</w:t>
      </w:r>
      <w:r>
        <w:rPr>
          <w:color w:val="0F0F0F"/>
          <w:spacing w:val="-6"/>
        </w:rPr>
        <w:t> </w:t>
      </w:r>
      <w:r>
        <w:rPr>
          <w:color w:val="0F0F0F"/>
        </w:rPr>
        <w:t>West Paris to</w:t>
      </w:r>
      <w:r>
        <w:rPr>
          <w:color w:val="0F0F0F"/>
          <w:spacing w:val="32"/>
        </w:rPr>
        <w:t> </w:t>
      </w:r>
      <w:r>
        <w:rPr>
          <w:color w:val="0F0F0F"/>
        </w:rPr>
        <w:t>vote the road Closed in</w:t>
      </w:r>
      <w:r>
        <w:rPr>
          <w:color w:val="0F0F0F"/>
          <w:spacing w:val="-12"/>
        </w:rPr>
        <w:t> </w:t>
      </w:r>
      <w:r>
        <w:rPr>
          <w:color w:val="0F0F0F"/>
        </w:rPr>
        <w:t>1965.</w:t>
      </w:r>
      <w:r>
        <w:rPr>
          <w:color w:val="0F0F0F"/>
          <w:spacing w:val="-8"/>
        </w:rPr>
        <w:t> </w:t>
      </w:r>
      <w:r>
        <w:rPr>
          <w:color w:val="0F0F0F"/>
        </w:rPr>
        <w:t>The road</w:t>
      </w:r>
      <w:r>
        <w:rPr>
          <w:color w:val="0F0F0F"/>
          <w:spacing w:val="-3"/>
        </w:rPr>
        <w:t> </w:t>
      </w:r>
      <w:r>
        <w:rPr>
          <w:color w:val="0F0F0F"/>
        </w:rPr>
        <w:t>could not have been abandoned prior to</w:t>
      </w:r>
      <w:r>
        <w:rPr>
          <w:color w:val="0F0F0F"/>
          <w:spacing w:val="-3"/>
        </w:rPr>
        <w:t> </w:t>
      </w:r>
      <w:r>
        <w:rPr>
          <w:color w:val="0F0F0F"/>
        </w:rPr>
        <w:t>1965 as evidenced</w:t>
      </w:r>
      <w:r>
        <w:rPr>
          <w:color w:val="0F0F0F"/>
          <w:spacing w:val="34"/>
        </w:rPr>
        <w:t> </w:t>
      </w:r>
      <w:r>
        <w:rPr>
          <w:color w:val="0F0F0F"/>
        </w:rPr>
        <w:t>by the town's</w:t>
      </w:r>
      <w:r>
        <w:rPr>
          <w:color w:val="0F0F0F"/>
          <w:spacing w:val="26"/>
        </w:rPr>
        <w:t> </w:t>
      </w:r>
      <w:r>
        <w:rPr>
          <w:color w:val="0F0F0F"/>
        </w:rPr>
        <w:t>own attested statement</w:t>
      </w:r>
      <w:r>
        <w:rPr>
          <w:color w:val="0F0F0F"/>
          <w:spacing w:val="38"/>
        </w:rPr>
        <w:t> </w:t>
      </w:r>
      <w:r>
        <w:rPr>
          <w:color w:val="0F0F0F"/>
        </w:rPr>
        <w:t>provided to</w:t>
      </w:r>
      <w:r>
        <w:rPr>
          <w:color w:val="0F0F0F"/>
          <w:spacing w:val="37"/>
        </w:rPr>
        <w:t> </w:t>
      </w:r>
      <w:r>
        <w:rPr>
          <w:color w:val="0F0F0F"/>
        </w:rPr>
        <w:t>me by the town prior to</w:t>
      </w:r>
      <w:r>
        <w:rPr>
          <w:color w:val="0F0F0F"/>
          <w:spacing w:val="34"/>
        </w:rPr>
        <w:t> </w:t>
      </w:r>
      <w:r>
        <w:rPr>
          <w:color w:val="0F0F0F"/>
        </w:rPr>
        <w:t>November</w:t>
      </w:r>
      <w:r>
        <w:rPr>
          <w:color w:val="0F0F0F"/>
          <w:spacing w:val="26"/>
        </w:rPr>
        <w:t> </w:t>
      </w:r>
      <w:r>
        <w:rPr>
          <w:color w:val="0F0F0F"/>
        </w:rPr>
        <w:t>12, 2015</w:t>
      </w:r>
      <w:r>
        <w:rPr>
          <w:color w:val="0F0F0F"/>
          <w:spacing w:val="26"/>
        </w:rPr>
        <w:t> </w:t>
      </w:r>
      <w:r>
        <w:rPr>
          <w:color w:val="0F0F0F"/>
        </w:rPr>
        <w:t>that the road</w:t>
      </w:r>
      <w:r>
        <w:rPr>
          <w:color w:val="464646"/>
        </w:rPr>
        <w:t>·</w:t>
      </w:r>
      <w:r>
        <w:rPr>
          <w:color w:val="0F0F0F"/>
        </w:rPr>
        <w:t>was</w:t>
      </w:r>
      <w:r>
        <w:rPr>
          <w:color w:val="0F0F0F"/>
          <w:spacing w:val="16"/>
        </w:rPr>
        <w:t> </w:t>
      </w:r>
      <w:r>
        <w:rPr>
          <w:color w:val="0F0F0F"/>
        </w:rPr>
        <w:t>voted</w:t>
      </w:r>
      <w:r>
        <w:rPr>
          <w:color w:val="0F0F0F"/>
          <w:spacing w:val="11"/>
        </w:rPr>
        <w:t> </w:t>
      </w:r>
      <w:r>
        <w:rPr>
          <w:color w:val="0F0F0F"/>
        </w:rPr>
        <w:t>closed</w:t>
      </w:r>
      <w:r>
        <w:rPr>
          <w:color w:val="0F0F0F"/>
          <w:spacing w:val="19"/>
        </w:rPr>
        <w:t> </w:t>
      </w:r>
      <w:r>
        <w:rPr>
          <w:color w:val="0F0F0F"/>
        </w:rPr>
        <w:t>in</w:t>
      </w:r>
      <w:r>
        <w:rPr>
          <w:color w:val="0F0F0F"/>
          <w:spacing w:val="-10"/>
        </w:rPr>
        <w:t> </w:t>
      </w:r>
      <w:r>
        <w:rPr>
          <w:color w:val="0F0F0F"/>
        </w:rPr>
        <w:t>1965.</w:t>
      </w:r>
      <w:r>
        <w:rPr>
          <w:color w:val="0F0F0F"/>
          <w:spacing w:val="8"/>
        </w:rPr>
        <w:t> </w:t>
      </w:r>
      <w:r>
        <w:rPr>
          <w:color w:val="0F0F0F"/>
        </w:rPr>
        <w:t>The</w:t>
      </w:r>
      <w:r>
        <w:rPr>
          <w:color w:val="0F0F0F"/>
          <w:spacing w:val="10"/>
        </w:rPr>
        <w:t> </w:t>
      </w:r>
      <w:r>
        <w:rPr>
          <w:color w:val="0F0F0F"/>
        </w:rPr>
        <w:t>Towns</w:t>
      </w:r>
      <w:r>
        <w:rPr>
          <w:color w:val="0F0F0F"/>
          <w:spacing w:val="14"/>
        </w:rPr>
        <w:t> </w:t>
      </w:r>
      <w:r>
        <w:rPr>
          <w:color w:val="0F0F0F"/>
        </w:rPr>
        <w:t>own</w:t>
      </w:r>
      <w:r>
        <w:rPr>
          <w:color w:val="0F0F0F"/>
          <w:spacing w:val="10"/>
        </w:rPr>
        <w:t> </w:t>
      </w:r>
      <w:r>
        <w:rPr>
          <w:color w:val="0F0F0F"/>
        </w:rPr>
        <w:t>attested</w:t>
      </w:r>
      <w:r>
        <w:rPr>
          <w:color w:val="0F0F0F"/>
          <w:spacing w:val="28"/>
        </w:rPr>
        <w:t> </w:t>
      </w:r>
      <w:r>
        <w:rPr>
          <w:color w:val="0F0F0F"/>
        </w:rPr>
        <w:t>statement</w:t>
      </w:r>
      <w:r>
        <w:rPr>
          <w:color w:val="0F0F0F"/>
          <w:spacing w:val="29"/>
        </w:rPr>
        <w:t> </w:t>
      </w:r>
      <w:r>
        <w:rPr>
          <w:color w:val="0F0F0F"/>
        </w:rPr>
        <w:t>of the 1965</w:t>
      </w:r>
      <w:r>
        <w:rPr>
          <w:color w:val="0F0F0F"/>
          <w:spacing w:val="11"/>
        </w:rPr>
        <w:t> </w:t>
      </w:r>
      <w:r>
        <w:rPr>
          <w:color w:val="0F0F0F"/>
        </w:rPr>
        <w:t>Closing</w:t>
      </w:r>
      <w:r>
        <w:rPr>
          <w:color w:val="0F0F0F"/>
          <w:spacing w:val="10"/>
        </w:rPr>
        <w:t> </w:t>
      </w:r>
      <w:r>
        <w:rPr>
          <w:color w:val="0F0F0F"/>
        </w:rPr>
        <w:t>effectively</w:t>
      </w:r>
      <w:r>
        <w:rPr>
          <w:color w:val="0F0F0F"/>
          <w:spacing w:val="25"/>
        </w:rPr>
        <w:t> </w:t>
      </w:r>
      <w:r>
        <w:rPr>
          <w:color w:val="0F0F0F"/>
        </w:rPr>
        <w:t>rebuts the Town's</w:t>
      </w:r>
      <w:r>
        <w:rPr>
          <w:color w:val="0F0F0F"/>
        </w:rPr>
        <w:t> own</w:t>
      </w:r>
      <w:r>
        <w:rPr>
          <w:color w:val="0F0F0F"/>
          <w:spacing w:val="40"/>
        </w:rPr>
        <w:t> </w:t>
      </w:r>
      <w:r>
        <w:rPr>
          <w:color w:val="0F0F0F"/>
        </w:rPr>
        <w:t>presumption</w:t>
      </w:r>
      <w:r>
        <w:rPr>
          <w:color w:val="0F0F0F"/>
          <w:spacing w:val="25"/>
        </w:rPr>
        <w:t> </w:t>
      </w:r>
      <w:r>
        <w:rPr>
          <w:color w:val="0F0F0F"/>
        </w:rPr>
        <w:t>of abandonment</w:t>
      </w:r>
      <w:r>
        <w:rPr>
          <w:color w:val="0F0F0F"/>
          <w:spacing w:val="32"/>
        </w:rPr>
        <w:t> </w:t>
      </w:r>
      <w:r>
        <w:rPr>
          <w:color w:val="0F0F0F"/>
        </w:rPr>
        <w:t>prior to the March 1965 vote to</w:t>
      </w:r>
      <w:r>
        <w:rPr>
          <w:color w:val="0F0F0F"/>
          <w:spacing w:val="28"/>
        </w:rPr>
        <w:t> </w:t>
      </w:r>
      <w:r>
        <w:rPr>
          <w:color w:val="0F0F0F"/>
        </w:rPr>
        <w:t>Close the road by the</w:t>
      </w:r>
      <w:r>
        <w:rPr>
          <w:color w:val="0F0F0F"/>
          <w:spacing w:val="-2"/>
        </w:rPr>
        <w:t> </w:t>
      </w:r>
      <w:r>
        <w:rPr>
          <w:color w:val="0F0F0F"/>
        </w:rPr>
        <w:t>Town of West Paris.</w:t>
      </w:r>
    </w:p>
    <w:p>
      <w:pPr>
        <w:pStyle w:val="BodyText"/>
        <w:rPr>
          <w:sz w:val="23"/>
        </w:rPr>
      </w:pPr>
    </w:p>
    <w:p>
      <w:pPr>
        <w:pStyle w:val="BodyText"/>
        <w:spacing w:line="266" w:lineRule="auto" w:before="1"/>
        <w:ind w:left="770" w:right="743" w:hanging="3"/>
      </w:pPr>
      <w:r>
        <w:rPr>
          <w:color w:val="0F0F0F"/>
        </w:rPr>
        <w:t>The second piece of information that</w:t>
      </w:r>
      <w:r>
        <w:rPr>
          <w:color w:val="0F0F0F"/>
          <w:spacing w:val="-1"/>
        </w:rPr>
        <w:t> </w:t>
      </w:r>
      <w:r>
        <w:rPr>
          <w:color w:val="0F0F0F"/>
        </w:rPr>
        <w:t>is</w:t>
      </w:r>
      <w:r>
        <w:rPr>
          <w:color w:val="0F0F0F"/>
          <w:spacing w:val="-1"/>
        </w:rPr>
        <w:t> </w:t>
      </w:r>
      <w:r>
        <w:rPr>
          <w:color w:val="0F0F0F"/>
        </w:rPr>
        <w:t>missing</w:t>
      </w:r>
      <w:r>
        <w:rPr>
          <w:color w:val="0F0F0F"/>
          <w:spacing w:val="-2"/>
        </w:rPr>
        <w:t> </w:t>
      </w:r>
      <w:r>
        <w:rPr>
          <w:color w:val="0F0F0F"/>
        </w:rPr>
        <w:t>from the "Municipal Story" by the Town of West Paris is</w:t>
      </w:r>
      <w:r>
        <w:rPr>
          <w:color w:val="0F0F0F"/>
          <w:spacing w:val="-5"/>
        </w:rPr>
        <w:t> </w:t>
      </w:r>
      <w:r>
        <w:rPr>
          <w:color w:val="0F0F0F"/>
        </w:rPr>
        <w:t>the September </w:t>
      </w:r>
      <w:r>
        <w:rPr>
          <w:color w:val="0F0F0F"/>
          <w:spacing w:val="-2"/>
          <w:w w:val="105"/>
        </w:rPr>
        <w:t>25,</w:t>
      </w:r>
      <w:r>
        <w:rPr>
          <w:color w:val="0F0F0F"/>
          <w:spacing w:val="-13"/>
          <w:w w:val="105"/>
        </w:rPr>
        <w:t> </w:t>
      </w:r>
      <w:r>
        <w:rPr>
          <w:color w:val="0F0F0F"/>
          <w:spacing w:val="-2"/>
          <w:w w:val="105"/>
        </w:rPr>
        <w:t>2017</w:t>
      </w:r>
      <w:r>
        <w:rPr>
          <w:color w:val="0F0F0F"/>
          <w:spacing w:val="-12"/>
          <w:w w:val="105"/>
        </w:rPr>
        <w:t> </w:t>
      </w:r>
      <w:r>
        <w:rPr>
          <w:color w:val="0F0F0F"/>
          <w:spacing w:val="-2"/>
          <w:w w:val="105"/>
        </w:rPr>
        <w:t>"Notice of</w:t>
      </w:r>
      <w:r>
        <w:rPr>
          <w:color w:val="0F0F0F"/>
          <w:spacing w:val="-13"/>
          <w:w w:val="105"/>
        </w:rPr>
        <w:t> </w:t>
      </w:r>
      <w:r>
        <w:rPr>
          <w:color w:val="0F0F0F"/>
          <w:spacing w:val="-2"/>
          <w:w w:val="105"/>
        </w:rPr>
        <w:t>Determination</w:t>
      </w:r>
      <w:r>
        <w:rPr>
          <w:color w:val="0F0F0F"/>
          <w:spacing w:val="8"/>
          <w:w w:val="105"/>
        </w:rPr>
        <w:t> </w:t>
      </w:r>
      <w:r>
        <w:rPr>
          <w:color w:val="0F0F0F"/>
          <w:spacing w:val="-2"/>
          <w:w w:val="105"/>
        </w:rPr>
        <w:t>of</w:t>
      </w:r>
      <w:r>
        <w:rPr>
          <w:color w:val="0F0F0F"/>
          <w:spacing w:val="-13"/>
          <w:w w:val="105"/>
        </w:rPr>
        <w:t> </w:t>
      </w:r>
      <w:r>
        <w:rPr>
          <w:color w:val="0F0F0F"/>
          <w:spacing w:val="-2"/>
          <w:w w:val="105"/>
        </w:rPr>
        <w:t>Presumption of</w:t>
      </w:r>
      <w:r>
        <w:rPr>
          <w:color w:val="0F0F0F"/>
          <w:spacing w:val="-10"/>
          <w:w w:val="105"/>
        </w:rPr>
        <w:t> </w:t>
      </w:r>
      <w:r>
        <w:rPr>
          <w:color w:val="0F0F0F"/>
          <w:spacing w:val="-2"/>
          <w:w w:val="105"/>
        </w:rPr>
        <w:t>Abandonment". On</w:t>
      </w:r>
      <w:r>
        <w:rPr>
          <w:color w:val="0F0F0F"/>
          <w:spacing w:val="-13"/>
          <w:w w:val="105"/>
        </w:rPr>
        <w:t> </w:t>
      </w:r>
      <w:r>
        <w:rPr>
          <w:color w:val="0F0F0F"/>
          <w:spacing w:val="-2"/>
          <w:w w:val="105"/>
        </w:rPr>
        <w:t>September 25,</w:t>
      </w:r>
      <w:r>
        <w:rPr>
          <w:color w:val="0F0F0F"/>
          <w:spacing w:val="-10"/>
          <w:w w:val="105"/>
        </w:rPr>
        <w:t> </w:t>
      </w:r>
      <w:r>
        <w:rPr>
          <w:color w:val="0F0F0F"/>
          <w:spacing w:val="-2"/>
          <w:w w:val="105"/>
        </w:rPr>
        <w:t>2017</w:t>
      </w:r>
      <w:r>
        <w:rPr>
          <w:color w:val="0F0F0F"/>
          <w:spacing w:val="-8"/>
          <w:w w:val="105"/>
        </w:rPr>
        <w:t> </w:t>
      </w:r>
      <w:r>
        <w:rPr>
          <w:color w:val="0F0F0F"/>
          <w:spacing w:val="-2"/>
          <w:w w:val="105"/>
        </w:rPr>
        <w:t>the</w:t>
      </w:r>
      <w:r>
        <w:rPr>
          <w:color w:val="0F0F0F"/>
          <w:spacing w:val="-13"/>
          <w:w w:val="105"/>
        </w:rPr>
        <w:t> </w:t>
      </w:r>
      <w:r>
        <w:rPr>
          <w:color w:val="0F0F0F"/>
          <w:spacing w:val="-2"/>
          <w:w w:val="105"/>
        </w:rPr>
        <w:t>Town</w:t>
      </w:r>
      <w:r>
        <w:rPr>
          <w:color w:val="0F0F0F"/>
          <w:spacing w:val="-12"/>
          <w:w w:val="105"/>
        </w:rPr>
        <w:t> </w:t>
      </w:r>
      <w:r>
        <w:rPr>
          <w:color w:val="0F0F0F"/>
          <w:spacing w:val="-2"/>
          <w:w w:val="105"/>
        </w:rPr>
        <w:t>of</w:t>
      </w:r>
      <w:r>
        <w:rPr>
          <w:color w:val="0F0F0F"/>
          <w:spacing w:val="-13"/>
          <w:w w:val="105"/>
        </w:rPr>
        <w:t> </w:t>
      </w:r>
      <w:r>
        <w:rPr>
          <w:color w:val="0F0F0F"/>
          <w:spacing w:val="-2"/>
          <w:w w:val="105"/>
        </w:rPr>
        <w:t>West</w:t>
      </w:r>
      <w:r>
        <w:rPr>
          <w:color w:val="0F0F0F"/>
          <w:spacing w:val="-4"/>
          <w:w w:val="105"/>
        </w:rPr>
        <w:t> </w:t>
      </w:r>
      <w:r>
        <w:rPr>
          <w:color w:val="0F0F0F"/>
          <w:spacing w:val="-2"/>
          <w:w w:val="105"/>
        </w:rPr>
        <w:t>Paris </w:t>
      </w:r>
      <w:r>
        <w:rPr>
          <w:color w:val="0F0F0F"/>
          <w:w w:val="105"/>
        </w:rPr>
        <w:t>filed</w:t>
      </w:r>
      <w:r>
        <w:rPr>
          <w:color w:val="0F0F0F"/>
          <w:spacing w:val="-15"/>
          <w:w w:val="105"/>
        </w:rPr>
        <w:t> </w:t>
      </w:r>
      <w:r>
        <w:rPr>
          <w:rFonts w:ascii="Times New Roman"/>
          <w:i/>
          <w:color w:val="0F0F0F"/>
          <w:w w:val="105"/>
          <w:sz w:val="23"/>
        </w:rPr>
        <w:t>its</w:t>
      </w:r>
      <w:r>
        <w:rPr>
          <w:rFonts w:ascii="Times New Roman"/>
          <w:i/>
          <w:color w:val="0F0F0F"/>
          <w:spacing w:val="-15"/>
          <w:w w:val="105"/>
          <w:sz w:val="23"/>
        </w:rPr>
        <w:t> </w:t>
      </w:r>
      <w:r>
        <w:rPr>
          <w:color w:val="0F0F0F"/>
          <w:w w:val="105"/>
        </w:rPr>
        <w:t>"Notice</w:t>
      </w:r>
      <w:r>
        <w:rPr>
          <w:color w:val="0F0F0F"/>
          <w:spacing w:val="-15"/>
          <w:w w:val="105"/>
        </w:rPr>
        <w:t> </w:t>
      </w:r>
      <w:r>
        <w:rPr>
          <w:color w:val="0F0F0F"/>
          <w:w w:val="105"/>
        </w:rPr>
        <w:t>of</w:t>
      </w:r>
      <w:r>
        <w:rPr>
          <w:color w:val="0F0F0F"/>
          <w:spacing w:val="-14"/>
          <w:w w:val="105"/>
        </w:rPr>
        <w:t> </w:t>
      </w:r>
      <w:r>
        <w:rPr>
          <w:color w:val="0F0F0F"/>
          <w:w w:val="105"/>
        </w:rPr>
        <w:t>Determination</w:t>
      </w:r>
      <w:r>
        <w:rPr>
          <w:color w:val="0F0F0F"/>
          <w:spacing w:val="-15"/>
          <w:w w:val="105"/>
        </w:rPr>
        <w:t> </w:t>
      </w:r>
      <w:r>
        <w:rPr>
          <w:color w:val="0F0F0F"/>
          <w:w w:val="105"/>
        </w:rPr>
        <w:t>of</w:t>
      </w:r>
      <w:r>
        <w:rPr>
          <w:color w:val="0F0F0F"/>
          <w:spacing w:val="-14"/>
          <w:w w:val="105"/>
        </w:rPr>
        <w:t> </w:t>
      </w:r>
      <w:r>
        <w:rPr>
          <w:color w:val="0F0F0F"/>
          <w:w w:val="105"/>
        </w:rPr>
        <w:t>Presumption</w:t>
      </w:r>
      <w:r>
        <w:rPr>
          <w:color w:val="0F0F0F"/>
          <w:spacing w:val="-15"/>
          <w:w w:val="105"/>
        </w:rPr>
        <w:t> </w:t>
      </w:r>
      <w:r>
        <w:rPr>
          <w:color w:val="0F0F0F"/>
          <w:w w:val="105"/>
        </w:rPr>
        <w:t>of</w:t>
      </w:r>
      <w:r>
        <w:rPr>
          <w:color w:val="0F0F0F"/>
          <w:spacing w:val="-14"/>
          <w:w w:val="105"/>
        </w:rPr>
        <w:t> </w:t>
      </w:r>
      <w:r>
        <w:rPr>
          <w:color w:val="0F0F0F"/>
          <w:w w:val="105"/>
        </w:rPr>
        <w:t>Abandonment"</w:t>
      </w:r>
      <w:r>
        <w:rPr>
          <w:color w:val="0F0F0F"/>
          <w:spacing w:val="-4"/>
          <w:w w:val="105"/>
        </w:rPr>
        <w:t> </w:t>
      </w:r>
      <w:r>
        <w:rPr>
          <w:color w:val="0F0F0F"/>
          <w:w w:val="105"/>
        </w:rPr>
        <w:t>determining</w:t>
      </w:r>
      <w:r>
        <w:rPr>
          <w:color w:val="0F0F0F"/>
          <w:spacing w:val="-15"/>
          <w:w w:val="105"/>
        </w:rPr>
        <w:t> </w:t>
      </w:r>
      <w:r>
        <w:rPr>
          <w:color w:val="0F0F0F"/>
          <w:w w:val="105"/>
        </w:rPr>
        <w:t>the</w:t>
      </w:r>
      <w:r>
        <w:rPr>
          <w:color w:val="0F0F0F"/>
          <w:spacing w:val="-15"/>
          <w:w w:val="105"/>
        </w:rPr>
        <w:t> </w:t>
      </w:r>
      <w:r>
        <w:rPr>
          <w:color w:val="0F0F0F"/>
          <w:w w:val="105"/>
        </w:rPr>
        <w:t>road</w:t>
      </w:r>
      <w:r>
        <w:rPr>
          <w:color w:val="0F0F0F"/>
          <w:spacing w:val="-13"/>
          <w:w w:val="105"/>
        </w:rPr>
        <w:t> </w:t>
      </w:r>
      <w:r>
        <w:rPr>
          <w:color w:val="0F0F0F"/>
          <w:w w:val="105"/>
        </w:rPr>
        <w:t>was</w:t>
      </w:r>
      <w:r>
        <w:rPr>
          <w:color w:val="0F0F0F"/>
          <w:spacing w:val="-14"/>
          <w:w w:val="105"/>
        </w:rPr>
        <w:t> </w:t>
      </w:r>
      <w:r>
        <w:rPr>
          <w:color w:val="0F0F0F"/>
          <w:w w:val="105"/>
        </w:rPr>
        <w:t>abandoned</w:t>
      </w:r>
      <w:r>
        <w:rPr>
          <w:color w:val="0F0F0F"/>
          <w:spacing w:val="-14"/>
          <w:w w:val="105"/>
        </w:rPr>
        <w:t> </w:t>
      </w:r>
      <w:r>
        <w:rPr>
          <w:color w:val="0F0F0F"/>
          <w:w w:val="105"/>
        </w:rPr>
        <w:t>due</w:t>
      </w:r>
      <w:r>
        <w:rPr>
          <w:color w:val="0F0F0F"/>
          <w:spacing w:val="-15"/>
          <w:w w:val="105"/>
        </w:rPr>
        <w:t> </w:t>
      </w:r>
      <w:r>
        <w:rPr>
          <w:color w:val="0F0F0F"/>
          <w:w w:val="105"/>
        </w:rPr>
        <w:t>to</w:t>
      </w:r>
      <w:r>
        <w:rPr>
          <w:color w:val="0F0F0F"/>
          <w:spacing w:val="-8"/>
          <w:w w:val="105"/>
        </w:rPr>
        <w:t> </w:t>
      </w:r>
      <w:r>
        <w:rPr>
          <w:color w:val="0F0F0F"/>
          <w:w w:val="105"/>
        </w:rPr>
        <w:t>non-</w:t>
      </w:r>
    </w:p>
    <w:p>
      <w:pPr>
        <w:spacing w:after="0" w:line="266" w:lineRule="auto"/>
        <w:sectPr>
          <w:type w:val="continuous"/>
          <w:pgSz w:w="12240" w:h="15840"/>
          <w:pgMar w:header="0" w:footer="749" w:top="1820" w:bottom="280" w:left="40" w:right="0"/>
        </w:sectPr>
      </w:pPr>
    </w:p>
    <w:p>
      <w:pPr>
        <w:pStyle w:val="BodyText"/>
        <w:spacing w:before="80"/>
        <w:ind w:left="889"/>
      </w:pPr>
      <w:r>
        <w:rPr>
          <w:color w:val="0F0F0F"/>
        </w:rPr>
        <w:t>maintenance</w:t>
      </w:r>
      <w:r>
        <w:rPr>
          <w:color w:val="0F0F0F"/>
          <w:spacing w:val="24"/>
        </w:rPr>
        <w:t> </w:t>
      </w:r>
      <w:r>
        <w:rPr>
          <w:color w:val="0F0F0F"/>
        </w:rPr>
        <w:t>beginning</w:t>
      </w:r>
      <w:r>
        <w:rPr>
          <w:color w:val="0F0F0F"/>
          <w:spacing w:val="11"/>
        </w:rPr>
        <w:t> </w:t>
      </w:r>
      <w:r>
        <w:rPr>
          <w:color w:val="0F0F0F"/>
        </w:rPr>
        <w:t>April</w:t>
      </w:r>
      <w:r>
        <w:rPr>
          <w:color w:val="0F0F0F"/>
          <w:spacing w:val="-10"/>
        </w:rPr>
        <w:t> </w:t>
      </w:r>
      <w:r>
        <w:rPr>
          <w:color w:val="0F0F0F"/>
        </w:rPr>
        <w:t>15,</w:t>
      </w:r>
      <w:r>
        <w:rPr>
          <w:color w:val="0F0F0F"/>
          <w:spacing w:val="-19"/>
        </w:rPr>
        <w:t> </w:t>
      </w:r>
      <w:r>
        <w:rPr>
          <w:color w:val="0F0F0F"/>
        </w:rPr>
        <w:t>1985</w:t>
      </w:r>
      <w:r>
        <w:rPr>
          <w:color w:val="0F0F0F"/>
          <w:spacing w:val="9"/>
        </w:rPr>
        <w:t> </w:t>
      </w:r>
      <w:r>
        <w:rPr>
          <w:color w:val="0F0F0F"/>
        </w:rPr>
        <w:t>and</w:t>
      </w:r>
      <w:r>
        <w:rPr>
          <w:color w:val="0F0F0F"/>
          <w:spacing w:val="-6"/>
        </w:rPr>
        <w:t> </w:t>
      </w:r>
      <w:r>
        <w:rPr>
          <w:color w:val="0F0F0F"/>
        </w:rPr>
        <w:t>ending</w:t>
      </w:r>
      <w:r>
        <w:rPr>
          <w:color w:val="0F0F0F"/>
          <w:spacing w:val="-12"/>
        </w:rPr>
        <w:t> </w:t>
      </w:r>
      <w:r>
        <w:rPr>
          <w:color w:val="0F0F0F"/>
        </w:rPr>
        <w:t>on</w:t>
      </w:r>
      <w:r>
        <w:rPr>
          <w:color w:val="0F0F0F"/>
          <w:spacing w:val="-6"/>
        </w:rPr>
        <w:t> </w:t>
      </w:r>
      <w:r>
        <w:rPr>
          <w:color w:val="0F0F0F"/>
        </w:rPr>
        <w:t>April</w:t>
      </w:r>
      <w:r>
        <w:rPr>
          <w:color w:val="0F0F0F"/>
          <w:spacing w:val="-11"/>
        </w:rPr>
        <w:t> </w:t>
      </w:r>
      <w:r>
        <w:rPr>
          <w:color w:val="0F0F0F"/>
        </w:rPr>
        <w:t>15,</w:t>
      </w:r>
      <w:r>
        <w:rPr>
          <w:color w:val="0F0F0F"/>
          <w:spacing w:val="-2"/>
        </w:rPr>
        <w:t> </w:t>
      </w:r>
      <w:r>
        <w:rPr>
          <w:color w:val="0F0F0F"/>
        </w:rPr>
        <w:t>2015,</w:t>
      </w:r>
      <w:r>
        <w:rPr>
          <w:color w:val="0F0F0F"/>
          <w:spacing w:val="2"/>
        </w:rPr>
        <w:t> </w:t>
      </w:r>
      <w:r>
        <w:rPr>
          <w:color w:val="0F0F0F"/>
        </w:rPr>
        <w:t>resulting</w:t>
      </w:r>
      <w:r>
        <w:rPr>
          <w:color w:val="0F0F0F"/>
          <w:spacing w:val="-6"/>
        </w:rPr>
        <w:t> </w:t>
      </w:r>
      <w:r>
        <w:rPr>
          <w:color w:val="0F0F0F"/>
        </w:rPr>
        <w:t>in</w:t>
      </w:r>
      <w:r>
        <w:rPr>
          <w:color w:val="0F0F0F"/>
          <w:spacing w:val="-12"/>
        </w:rPr>
        <w:t> </w:t>
      </w:r>
      <w:r>
        <w:rPr>
          <w:color w:val="0F0F0F"/>
        </w:rPr>
        <w:t>a</w:t>
      </w:r>
      <w:r>
        <w:rPr>
          <w:color w:val="0F0F0F"/>
          <w:spacing w:val="3"/>
        </w:rPr>
        <w:t> </w:t>
      </w:r>
      <w:r>
        <w:rPr>
          <w:color w:val="0F0F0F"/>
        </w:rPr>
        <w:t>public</w:t>
      </w:r>
      <w:r>
        <w:rPr>
          <w:color w:val="0F0F0F"/>
          <w:spacing w:val="1"/>
        </w:rPr>
        <w:t> </w:t>
      </w:r>
      <w:r>
        <w:rPr>
          <w:color w:val="0F0F0F"/>
        </w:rPr>
        <w:t>easement</w:t>
      </w:r>
      <w:r>
        <w:rPr>
          <w:color w:val="0F0F0F"/>
          <w:spacing w:val="16"/>
        </w:rPr>
        <w:t> </w:t>
      </w:r>
      <w:r>
        <w:rPr>
          <w:color w:val="0F0F0F"/>
        </w:rPr>
        <w:t>pursuant</w:t>
      </w:r>
      <w:r>
        <w:rPr>
          <w:color w:val="0F0F0F"/>
          <w:spacing w:val="14"/>
        </w:rPr>
        <w:t> </w:t>
      </w:r>
      <w:r>
        <w:rPr>
          <w:color w:val="0F0F0F"/>
        </w:rPr>
        <w:t>to</w:t>
      </w:r>
      <w:r>
        <w:rPr>
          <w:color w:val="0F0F0F"/>
          <w:spacing w:val="23"/>
        </w:rPr>
        <w:t> </w:t>
      </w:r>
      <w:r>
        <w:rPr>
          <w:color w:val="0F0F0F"/>
          <w:spacing w:val="-5"/>
        </w:rPr>
        <w:t>23</w:t>
      </w:r>
    </w:p>
    <w:p>
      <w:pPr>
        <w:pStyle w:val="BodyText"/>
        <w:spacing w:before="35"/>
        <w:ind w:left="887"/>
      </w:pPr>
      <w:r>
        <w:rPr>
          <w:color w:val="0F0F0F"/>
          <w:spacing w:val="-2"/>
        </w:rPr>
        <w:t>M.R.S.A.</w:t>
      </w:r>
      <w:r>
        <w:rPr>
          <w:color w:val="0F0F0F"/>
          <w:spacing w:val="-3"/>
        </w:rPr>
        <w:t> </w:t>
      </w:r>
      <w:r>
        <w:rPr>
          <w:color w:val="0F0F0F"/>
          <w:spacing w:val="-2"/>
        </w:rPr>
        <w:t>§</w:t>
      </w:r>
      <w:r>
        <w:rPr>
          <w:color w:val="0F0F0F"/>
          <w:spacing w:val="-9"/>
        </w:rPr>
        <w:t> </w:t>
      </w:r>
      <w:r>
        <w:rPr>
          <w:color w:val="0F0F0F"/>
          <w:spacing w:val="-2"/>
        </w:rPr>
        <w:t>3028.</w:t>
      </w:r>
      <w:r>
        <w:rPr>
          <w:color w:val="0F0F0F"/>
          <w:spacing w:val="-9"/>
        </w:rPr>
        <w:t> </w:t>
      </w:r>
      <w:r>
        <w:rPr>
          <w:color w:val="0F0F0F"/>
          <w:spacing w:val="-2"/>
        </w:rPr>
        <w:t>Source:</w:t>
      </w:r>
      <w:r>
        <w:rPr>
          <w:color w:val="0F0F0F"/>
          <w:spacing w:val="-11"/>
        </w:rPr>
        <w:t> </w:t>
      </w:r>
      <w:r>
        <w:rPr>
          <w:color w:val="0F0F0F"/>
          <w:spacing w:val="-2"/>
        </w:rPr>
        <w:t>Oxford</w:t>
      </w:r>
      <w:r>
        <w:rPr>
          <w:color w:val="0F0F0F"/>
          <w:spacing w:val="-12"/>
        </w:rPr>
        <w:t> </w:t>
      </w:r>
      <w:r>
        <w:rPr>
          <w:color w:val="0F0F0F"/>
          <w:spacing w:val="-2"/>
        </w:rPr>
        <w:t>County Registry of</w:t>
      </w:r>
      <w:r>
        <w:rPr>
          <w:color w:val="0F0F0F"/>
          <w:spacing w:val="-12"/>
        </w:rPr>
        <w:t> </w:t>
      </w:r>
      <w:r>
        <w:rPr>
          <w:color w:val="0F0F0F"/>
          <w:spacing w:val="-2"/>
        </w:rPr>
        <w:t>Deeds,</w:t>
      </w:r>
      <w:r>
        <w:rPr>
          <w:color w:val="0F0F0F"/>
          <w:spacing w:val="-6"/>
        </w:rPr>
        <w:t> </w:t>
      </w:r>
      <w:r>
        <w:rPr>
          <w:color w:val="0F0F0F"/>
          <w:spacing w:val="-2"/>
        </w:rPr>
        <w:t>Page</w:t>
      </w:r>
      <w:r>
        <w:rPr>
          <w:color w:val="0F0F0F"/>
          <w:spacing w:val="-8"/>
        </w:rPr>
        <w:t> </w:t>
      </w:r>
      <w:r>
        <w:rPr>
          <w:color w:val="0F0F0F"/>
          <w:spacing w:val="-2"/>
        </w:rPr>
        <w:t>5369</w:t>
      </w:r>
      <w:r>
        <w:rPr>
          <w:color w:val="0F0F0F"/>
          <w:spacing w:val="-3"/>
        </w:rPr>
        <w:t> </w:t>
      </w:r>
      <w:r>
        <w:rPr>
          <w:color w:val="0F0F0F"/>
          <w:spacing w:val="-2"/>
        </w:rPr>
        <w:t>Book</w:t>
      </w:r>
      <w:r>
        <w:rPr>
          <w:color w:val="0F0F0F"/>
          <w:spacing w:val="-3"/>
        </w:rPr>
        <w:t> </w:t>
      </w:r>
      <w:r>
        <w:rPr>
          <w:color w:val="0F0F0F"/>
          <w:spacing w:val="-5"/>
        </w:rPr>
        <w:t>459</w:t>
      </w:r>
    </w:p>
    <w:p>
      <w:pPr>
        <w:pStyle w:val="BodyText"/>
        <w:spacing w:before="4"/>
        <w:rPr>
          <w:sz w:val="26"/>
        </w:rPr>
      </w:pPr>
    </w:p>
    <w:p>
      <w:pPr>
        <w:pStyle w:val="BodyText"/>
        <w:spacing w:line="278" w:lineRule="auto"/>
        <w:ind w:left="889" w:right="663" w:hanging="6"/>
        <w:jc w:val="both"/>
      </w:pPr>
      <w:r>
        <w:rPr>
          <w:color w:val="232323"/>
        </w:rPr>
        <w:t>I have</w:t>
      </w:r>
      <w:r>
        <w:rPr>
          <w:color w:val="232323"/>
          <w:spacing w:val="-3"/>
        </w:rPr>
        <w:t> </w:t>
      </w:r>
      <w:r>
        <w:rPr>
          <w:color w:val="232323"/>
        </w:rPr>
        <w:t>attached </w:t>
      </w:r>
      <w:r>
        <w:rPr>
          <w:color w:val="0F0F0F"/>
        </w:rPr>
        <w:t>a</w:t>
      </w:r>
      <w:r>
        <w:rPr>
          <w:color w:val="0F0F0F"/>
          <w:spacing w:val="-4"/>
        </w:rPr>
        <w:t> </w:t>
      </w:r>
      <w:r>
        <w:rPr>
          <w:color w:val="0F0F0F"/>
        </w:rPr>
        <w:t>legal</w:t>
      </w:r>
      <w:r>
        <w:rPr>
          <w:color w:val="0F0F0F"/>
          <w:spacing w:val="-11"/>
        </w:rPr>
        <w:t> </w:t>
      </w:r>
      <w:r>
        <w:rPr>
          <w:color w:val="0F0F0F"/>
        </w:rPr>
        <w:t>memorandum </w:t>
      </w:r>
      <w:r>
        <w:rPr>
          <w:color w:val="232323"/>
        </w:rPr>
        <w:t>from real</w:t>
      </w:r>
      <w:r>
        <w:rPr>
          <w:color w:val="232323"/>
          <w:spacing w:val="-10"/>
        </w:rPr>
        <w:t> </w:t>
      </w:r>
      <w:r>
        <w:rPr>
          <w:color w:val="0F0F0F"/>
        </w:rPr>
        <w:t>estate </w:t>
      </w:r>
      <w:r>
        <w:rPr>
          <w:color w:val="232323"/>
        </w:rPr>
        <w:t>Attorney</w:t>
      </w:r>
      <w:r>
        <w:rPr>
          <w:color w:val="232323"/>
          <w:spacing w:val="-4"/>
        </w:rPr>
        <w:t> </w:t>
      </w:r>
      <w:r>
        <w:rPr>
          <w:color w:val="0F0F0F"/>
        </w:rPr>
        <w:t>John</w:t>
      </w:r>
      <w:r>
        <w:rPr>
          <w:color w:val="0F0F0F"/>
          <w:spacing w:val="-5"/>
        </w:rPr>
        <w:t> </w:t>
      </w:r>
      <w:r>
        <w:rPr>
          <w:color w:val="0F0F0F"/>
        </w:rPr>
        <w:t>W.</w:t>
      </w:r>
      <w:r>
        <w:rPr>
          <w:color w:val="0F0F0F"/>
          <w:spacing w:val="-14"/>
        </w:rPr>
        <w:t> </w:t>
      </w:r>
      <w:r>
        <w:rPr>
          <w:color w:val="0F0F0F"/>
        </w:rPr>
        <w:t>Conway, Esq.</w:t>
      </w:r>
      <w:r>
        <w:rPr>
          <w:color w:val="0F0F0F"/>
          <w:spacing w:val="-3"/>
        </w:rPr>
        <w:t> </w:t>
      </w:r>
      <w:r>
        <w:rPr>
          <w:color w:val="0F0F0F"/>
        </w:rPr>
        <w:t>of</w:t>
      </w:r>
      <w:r>
        <w:rPr>
          <w:color w:val="0F0F0F"/>
          <w:spacing w:val="-9"/>
        </w:rPr>
        <w:t> </w:t>
      </w:r>
      <w:r>
        <w:rPr>
          <w:color w:val="0F0F0F"/>
        </w:rPr>
        <w:t>Linnell, Choate &amp;</w:t>
      </w:r>
      <w:r>
        <w:rPr>
          <w:color w:val="0F0F0F"/>
          <w:spacing w:val="-8"/>
        </w:rPr>
        <w:t> </w:t>
      </w:r>
      <w:r>
        <w:rPr>
          <w:color w:val="0F0F0F"/>
        </w:rPr>
        <w:t>Webber,</w:t>
      </w:r>
      <w:r>
        <w:rPr>
          <w:color w:val="0F0F0F"/>
          <w:spacing w:val="-3"/>
        </w:rPr>
        <w:t> </w:t>
      </w:r>
      <w:r>
        <w:rPr>
          <w:color w:val="0F0F0F"/>
        </w:rPr>
        <w:t>LLP </w:t>
      </w:r>
      <w:r>
        <w:rPr>
          <w:color w:val="232323"/>
        </w:rPr>
        <w:t>regarding</w:t>
      </w:r>
      <w:r>
        <w:rPr>
          <w:color w:val="232323"/>
          <w:spacing w:val="-1"/>
        </w:rPr>
        <w:t> </w:t>
      </w:r>
      <w:r>
        <w:rPr>
          <w:color w:val="232323"/>
        </w:rPr>
        <w:t>the</w:t>
      </w:r>
      <w:r>
        <w:rPr>
          <w:color w:val="232323"/>
          <w:spacing w:val="-5"/>
        </w:rPr>
        <w:t> </w:t>
      </w:r>
      <w:r>
        <w:rPr>
          <w:color w:val="232323"/>
        </w:rPr>
        <w:t>legal </w:t>
      </w:r>
      <w:r>
        <w:rPr>
          <w:color w:val="0F0F0F"/>
        </w:rPr>
        <w:t>status</w:t>
      </w:r>
      <w:r>
        <w:rPr>
          <w:color w:val="0F0F0F"/>
          <w:spacing w:val="-3"/>
        </w:rPr>
        <w:t> </w:t>
      </w:r>
      <w:r>
        <w:rPr>
          <w:color w:val="0F0F0F"/>
        </w:rPr>
        <w:t>of</w:t>
      </w:r>
      <w:r>
        <w:rPr>
          <w:color w:val="0F0F0F"/>
          <w:spacing w:val="-4"/>
        </w:rPr>
        <w:t> </w:t>
      </w:r>
      <w:r>
        <w:rPr>
          <w:color w:val="0F0F0F"/>
        </w:rPr>
        <w:t>the </w:t>
      </w:r>
      <w:r>
        <w:rPr>
          <w:color w:val="232323"/>
        </w:rPr>
        <w:t>Old</w:t>
      </w:r>
      <w:r>
        <w:rPr>
          <w:color w:val="232323"/>
          <w:spacing w:val="-3"/>
        </w:rPr>
        <w:t> </w:t>
      </w:r>
      <w:r>
        <w:rPr>
          <w:color w:val="232323"/>
        </w:rPr>
        <w:t>Finn</w:t>
      </w:r>
      <w:r>
        <w:rPr>
          <w:color w:val="232323"/>
          <w:spacing w:val="-7"/>
        </w:rPr>
        <w:t> </w:t>
      </w:r>
      <w:r>
        <w:rPr>
          <w:color w:val="232323"/>
        </w:rPr>
        <w:t>Road</w:t>
      </w:r>
      <w:r>
        <w:rPr>
          <w:color w:val="232323"/>
          <w:spacing w:val="-3"/>
        </w:rPr>
        <w:t> </w:t>
      </w:r>
      <w:r>
        <w:rPr>
          <w:color w:val="0F0F0F"/>
        </w:rPr>
        <w:t>in</w:t>
      </w:r>
      <w:r>
        <w:rPr>
          <w:color w:val="0F0F0F"/>
          <w:spacing w:val="-9"/>
        </w:rPr>
        <w:t> </w:t>
      </w:r>
      <w:r>
        <w:rPr>
          <w:color w:val="0F0F0F"/>
        </w:rPr>
        <w:t>West </w:t>
      </w:r>
      <w:r>
        <w:rPr>
          <w:color w:val="232323"/>
        </w:rPr>
        <w:t>Paris,</w:t>
      </w:r>
      <w:r>
        <w:rPr>
          <w:color w:val="232323"/>
          <w:spacing w:val="-1"/>
        </w:rPr>
        <w:t> </w:t>
      </w:r>
      <w:r>
        <w:rPr>
          <w:color w:val="0F0F0F"/>
        </w:rPr>
        <w:t>Maine.</w:t>
      </w:r>
      <w:r>
        <w:rPr>
          <w:color w:val="0F0F0F"/>
          <w:spacing w:val="-2"/>
        </w:rPr>
        <w:t> </w:t>
      </w:r>
      <w:r>
        <w:rPr>
          <w:color w:val="0F0F0F"/>
        </w:rPr>
        <w:t>Attorney Conway's independent</w:t>
      </w:r>
      <w:r>
        <w:rPr>
          <w:color w:val="0F0F0F"/>
          <w:spacing w:val="20"/>
        </w:rPr>
        <w:t> </w:t>
      </w:r>
      <w:r>
        <w:rPr>
          <w:color w:val="0F0F0F"/>
        </w:rPr>
        <w:t>research (paid for </w:t>
      </w:r>
      <w:r>
        <w:rPr>
          <w:color w:val="232323"/>
          <w:w w:val="105"/>
        </w:rPr>
        <w:t>by</w:t>
      </w:r>
      <w:r>
        <w:rPr>
          <w:color w:val="232323"/>
          <w:spacing w:val="-15"/>
          <w:w w:val="105"/>
        </w:rPr>
        <w:t> </w:t>
      </w:r>
      <w:r>
        <w:rPr>
          <w:color w:val="232323"/>
          <w:w w:val="105"/>
        </w:rPr>
        <w:t>the</w:t>
      </w:r>
      <w:r>
        <w:rPr>
          <w:color w:val="232323"/>
          <w:spacing w:val="-15"/>
          <w:w w:val="105"/>
        </w:rPr>
        <w:t> </w:t>
      </w:r>
      <w:r>
        <w:rPr>
          <w:color w:val="232323"/>
          <w:w w:val="105"/>
        </w:rPr>
        <w:t>State)</w:t>
      </w:r>
      <w:r>
        <w:rPr>
          <w:color w:val="232323"/>
          <w:spacing w:val="-13"/>
          <w:w w:val="105"/>
        </w:rPr>
        <w:t> </w:t>
      </w:r>
      <w:r>
        <w:rPr>
          <w:color w:val="232323"/>
          <w:w w:val="105"/>
        </w:rPr>
        <w:t>confirms</w:t>
      </w:r>
      <w:r>
        <w:rPr>
          <w:color w:val="232323"/>
          <w:spacing w:val="-15"/>
          <w:w w:val="105"/>
        </w:rPr>
        <w:t> </w:t>
      </w:r>
      <w:r>
        <w:rPr>
          <w:color w:val="0F0F0F"/>
          <w:w w:val="105"/>
        </w:rPr>
        <w:t>the</w:t>
      </w:r>
      <w:r>
        <w:rPr>
          <w:color w:val="0F0F0F"/>
          <w:spacing w:val="-14"/>
          <w:w w:val="105"/>
        </w:rPr>
        <w:t> </w:t>
      </w:r>
      <w:r>
        <w:rPr>
          <w:color w:val="0F0F0F"/>
          <w:w w:val="105"/>
        </w:rPr>
        <w:t>legal</w:t>
      </w:r>
      <w:r>
        <w:rPr>
          <w:color w:val="0F0F0F"/>
          <w:spacing w:val="-15"/>
          <w:w w:val="105"/>
        </w:rPr>
        <w:t> </w:t>
      </w:r>
      <w:r>
        <w:rPr>
          <w:color w:val="232323"/>
          <w:w w:val="105"/>
        </w:rPr>
        <w:t>status</w:t>
      </w:r>
      <w:r>
        <w:rPr>
          <w:color w:val="232323"/>
          <w:spacing w:val="-14"/>
          <w:w w:val="105"/>
        </w:rPr>
        <w:t> </w:t>
      </w:r>
      <w:r>
        <w:rPr>
          <w:color w:val="232323"/>
          <w:w w:val="105"/>
        </w:rPr>
        <w:t>of</w:t>
      </w:r>
      <w:r>
        <w:rPr>
          <w:color w:val="232323"/>
          <w:spacing w:val="-15"/>
          <w:w w:val="105"/>
        </w:rPr>
        <w:t> </w:t>
      </w:r>
      <w:r>
        <w:rPr>
          <w:color w:val="232323"/>
          <w:w w:val="105"/>
        </w:rPr>
        <w:t>the</w:t>
      </w:r>
      <w:r>
        <w:rPr>
          <w:color w:val="232323"/>
          <w:spacing w:val="-14"/>
          <w:w w:val="105"/>
        </w:rPr>
        <w:t> </w:t>
      </w:r>
      <w:r>
        <w:rPr>
          <w:color w:val="232323"/>
          <w:w w:val="105"/>
        </w:rPr>
        <w:t>road</w:t>
      </w:r>
      <w:r>
        <w:rPr>
          <w:color w:val="232323"/>
          <w:spacing w:val="-15"/>
          <w:w w:val="105"/>
        </w:rPr>
        <w:t> </w:t>
      </w:r>
      <w:r>
        <w:rPr>
          <w:color w:val="0F0F0F"/>
          <w:w w:val="105"/>
        </w:rPr>
        <w:t>is</w:t>
      </w:r>
      <w:r>
        <w:rPr>
          <w:color w:val="0F0F0F"/>
          <w:spacing w:val="-15"/>
          <w:w w:val="105"/>
        </w:rPr>
        <w:t> </w:t>
      </w:r>
      <w:r>
        <w:rPr>
          <w:color w:val="0F0F0F"/>
          <w:w w:val="105"/>
        </w:rPr>
        <w:t>a</w:t>
      </w:r>
      <w:r>
        <w:rPr>
          <w:color w:val="0F0F0F"/>
          <w:spacing w:val="-14"/>
          <w:w w:val="105"/>
        </w:rPr>
        <w:t> </w:t>
      </w:r>
      <w:r>
        <w:rPr>
          <w:color w:val="232323"/>
          <w:w w:val="105"/>
        </w:rPr>
        <w:t>public</w:t>
      </w:r>
      <w:r>
        <w:rPr>
          <w:color w:val="232323"/>
          <w:spacing w:val="-15"/>
          <w:w w:val="105"/>
        </w:rPr>
        <w:t> </w:t>
      </w:r>
      <w:r>
        <w:rPr>
          <w:color w:val="0F0F0F"/>
          <w:w w:val="105"/>
        </w:rPr>
        <w:t>easement.</w:t>
      </w:r>
      <w:r>
        <w:rPr>
          <w:color w:val="0F0F0F"/>
          <w:spacing w:val="-12"/>
          <w:w w:val="105"/>
        </w:rPr>
        <w:t> </w:t>
      </w:r>
      <w:r>
        <w:rPr>
          <w:color w:val="0F0F0F"/>
          <w:w w:val="105"/>
        </w:rPr>
        <w:t>(see</w:t>
      </w:r>
      <w:r>
        <w:rPr>
          <w:color w:val="0F0F0F"/>
          <w:spacing w:val="-13"/>
          <w:w w:val="105"/>
        </w:rPr>
        <w:t> </w:t>
      </w:r>
      <w:r>
        <w:rPr>
          <w:color w:val="0F0F0F"/>
          <w:w w:val="105"/>
        </w:rPr>
        <w:t>attachment).</w:t>
      </w:r>
    </w:p>
    <w:p>
      <w:pPr>
        <w:pStyle w:val="BodyText"/>
        <w:spacing w:before="7"/>
        <w:rPr>
          <w:sz w:val="23"/>
        </w:rPr>
      </w:pPr>
    </w:p>
    <w:p>
      <w:pPr>
        <w:pStyle w:val="BodyText"/>
        <w:spacing w:line="280" w:lineRule="auto"/>
        <w:ind w:left="872" w:right="530" w:firstLine="5"/>
      </w:pPr>
      <w:r>
        <w:rPr>
          <w:color w:val="0F0F0F"/>
        </w:rPr>
        <w:t>By law the road is</w:t>
      </w:r>
      <w:r>
        <w:rPr>
          <w:color w:val="0F0F0F"/>
          <w:spacing w:val="-3"/>
        </w:rPr>
        <w:t> </w:t>
      </w:r>
      <w:r>
        <w:rPr>
          <w:color w:val="0F0F0F"/>
        </w:rPr>
        <w:t>a</w:t>
      </w:r>
      <w:r>
        <w:rPr>
          <w:color w:val="0F0F0F"/>
          <w:spacing w:val="14"/>
        </w:rPr>
        <w:t> </w:t>
      </w:r>
      <w:r>
        <w:rPr>
          <w:color w:val="0F0F0F"/>
        </w:rPr>
        <w:t>public</w:t>
      </w:r>
      <w:r>
        <w:rPr>
          <w:color w:val="0F0F0F"/>
          <w:spacing w:val="19"/>
        </w:rPr>
        <w:t> </w:t>
      </w:r>
      <w:r>
        <w:rPr>
          <w:color w:val="0F0F0F"/>
        </w:rPr>
        <w:t>right</w:t>
      </w:r>
      <w:r>
        <w:rPr>
          <w:color w:val="0F0F0F"/>
          <w:spacing w:val="11"/>
        </w:rPr>
        <w:t> </w:t>
      </w:r>
      <w:r>
        <w:rPr>
          <w:color w:val="0F0F0F"/>
        </w:rPr>
        <w:t>of</w:t>
      </w:r>
      <w:r>
        <w:rPr>
          <w:color w:val="0F0F0F"/>
          <w:spacing w:val="21"/>
        </w:rPr>
        <w:t> </w:t>
      </w:r>
      <w:r>
        <w:rPr>
          <w:color w:val="0F0F0F"/>
        </w:rPr>
        <w:t>way.</w:t>
      </w:r>
      <w:r>
        <w:rPr>
          <w:color w:val="0F0F0F"/>
          <w:spacing w:val="-5"/>
        </w:rPr>
        <w:t> </w:t>
      </w:r>
      <w:r>
        <w:rPr>
          <w:color w:val="0F0F0F"/>
        </w:rPr>
        <w:t>The</w:t>
      </w:r>
      <w:r>
        <w:rPr>
          <w:color w:val="0F0F0F"/>
          <w:spacing w:val="14"/>
        </w:rPr>
        <w:t> </w:t>
      </w:r>
      <w:r>
        <w:rPr>
          <w:color w:val="0F0F0F"/>
        </w:rPr>
        <w:t>road was determined</w:t>
      </w:r>
      <w:r>
        <w:rPr>
          <w:color w:val="0F0F0F"/>
          <w:spacing w:val="12"/>
        </w:rPr>
        <w:t> </w:t>
      </w:r>
      <w:r>
        <w:rPr>
          <w:color w:val="0F0F0F"/>
        </w:rPr>
        <w:t>by</w:t>
      </w:r>
      <w:r>
        <w:rPr>
          <w:color w:val="0F0F0F"/>
          <w:spacing w:val="11"/>
        </w:rPr>
        <w:t> </w:t>
      </w:r>
      <w:r>
        <w:rPr>
          <w:color w:val="0F0F0F"/>
        </w:rPr>
        <w:t>the</w:t>
      </w:r>
      <w:r>
        <w:rPr>
          <w:color w:val="0F0F0F"/>
          <w:spacing w:val="9"/>
        </w:rPr>
        <w:t> </w:t>
      </w:r>
      <w:r>
        <w:rPr>
          <w:color w:val="232323"/>
        </w:rPr>
        <w:t>municipality</w:t>
      </w:r>
      <w:r>
        <w:rPr>
          <w:color w:val="232323"/>
          <w:spacing w:val="30"/>
        </w:rPr>
        <w:t> </w:t>
      </w:r>
      <w:r>
        <w:rPr>
          <w:color w:val="232323"/>
        </w:rPr>
        <w:t>to</w:t>
      </w:r>
      <w:r>
        <w:rPr>
          <w:color w:val="232323"/>
          <w:spacing w:val="27"/>
        </w:rPr>
        <w:t> </w:t>
      </w:r>
      <w:r>
        <w:rPr>
          <w:color w:val="232323"/>
        </w:rPr>
        <w:t>be</w:t>
      </w:r>
      <w:r>
        <w:rPr>
          <w:color w:val="232323"/>
          <w:spacing w:val="-3"/>
        </w:rPr>
        <w:t> </w:t>
      </w:r>
      <w:r>
        <w:rPr>
          <w:color w:val="232323"/>
        </w:rPr>
        <w:t>a public</w:t>
      </w:r>
      <w:r>
        <w:rPr>
          <w:color w:val="232323"/>
          <w:spacing w:val="14"/>
        </w:rPr>
        <w:t> </w:t>
      </w:r>
      <w:r>
        <w:rPr>
          <w:color w:val="0F0F0F"/>
        </w:rPr>
        <w:t>easement</w:t>
      </w:r>
      <w:r>
        <w:rPr>
          <w:color w:val="0F0F0F"/>
          <w:spacing w:val="18"/>
        </w:rPr>
        <w:t> </w:t>
      </w:r>
      <w:r>
        <w:rPr>
          <w:color w:val="0F0F0F"/>
        </w:rPr>
        <w:t>pursuant to</w:t>
      </w:r>
      <w:r>
        <w:rPr>
          <w:color w:val="0F0F0F"/>
          <w:spacing w:val="19"/>
        </w:rPr>
        <w:t> </w:t>
      </w:r>
      <w:r>
        <w:rPr>
          <w:color w:val="0F0F0F"/>
        </w:rPr>
        <w:t>M.R.S.</w:t>
      </w:r>
      <w:r>
        <w:rPr>
          <w:color w:val="0F0F0F"/>
          <w:spacing w:val="-7"/>
        </w:rPr>
        <w:t> </w:t>
      </w:r>
      <w:r>
        <w:rPr>
          <w:color w:val="0F0F0F"/>
        </w:rPr>
        <w:t>Title 23,</w:t>
      </w:r>
      <w:r>
        <w:rPr>
          <w:color w:val="0F0F0F"/>
          <w:spacing w:val="-8"/>
        </w:rPr>
        <w:t> </w:t>
      </w:r>
      <w:r>
        <w:rPr>
          <w:color w:val="0F0F0F"/>
        </w:rPr>
        <w:t>§3028.</w:t>
      </w:r>
      <w:r>
        <w:rPr>
          <w:color w:val="0F0F0F"/>
          <w:spacing w:val="-6"/>
        </w:rPr>
        <w:t> </w:t>
      </w:r>
      <w:r>
        <w:rPr>
          <w:color w:val="0F0F0F"/>
        </w:rPr>
        <w:t>The</w:t>
      </w:r>
      <w:r>
        <w:rPr>
          <w:color w:val="0F0F0F"/>
          <w:spacing w:val="-6"/>
        </w:rPr>
        <w:t> </w:t>
      </w:r>
      <w:r>
        <w:rPr>
          <w:color w:val="0F0F0F"/>
        </w:rPr>
        <w:t>town's</w:t>
      </w:r>
      <w:r>
        <w:rPr>
          <w:color w:val="0F0F0F"/>
          <w:spacing w:val="-7"/>
        </w:rPr>
        <w:t> </w:t>
      </w:r>
      <w:r>
        <w:rPr>
          <w:color w:val="0F0F0F"/>
        </w:rPr>
        <w:t>September 25,</w:t>
      </w:r>
      <w:r>
        <w:rPr>
          <w:color w:val="0F0F0F"/>
          <w:spacing w:val="-9"/>
        </w:rPr>
        <w:t> </w:t>
      </w:r>
      <w:r>
        <w:rPr>
          <w:color w:val="0F0F0F"/>
        </w:rPr>
        <w:t>2017 </w:t>
      </w:r>
      <w:r>
        <w:rPr>
          <w:color w:val="232323"/>
        </w:rPr>
        <w:t>determination is</w:t>
      </w:r>
      <w:r>
        <w:rPr>
          <w:color w:val="232323"/>
          <w:spacing w:val="-8"/>
        </w:rPr>
        <w:t> </w:t>
      </w:r>
      <w:r>
        <w:rPr>
          <w:color w:val="232323"/>
        </w:rPr>
        <w:t>binding</w:t>
      </w:r>
      <w:r>
        <w:rPr>
          <w:color w:val="232323"/>
          <w:spacing w:val="-7"/>
        </w:rPr>
        <w:t> </w:t>
      </w:r>
      <w:r>
        <w:rPr>
          <w:color w:val="232323"/>
        </w:rPr>
        <w:t>pursuant to M.R.S.</w:t>
      </w:r>
      <w:r>
        <w:rPr>
          <w:color w:val="232323"/>
          <w:spacing w:val="-7"/>
        </w:rPr>
        <w:t> </w:t>
      </w:r>
      <w:r>
        <w:rPr>
          <w:color w:val="0F0F0F"/>
        </w:rPr>
        <w:t>Title 23,</w:t>
      </w:r>
      <w:r>
        <w:rPr>
          <w:color w:val="0F0F0F"/>
          <w:spacing w:val="-12"/>
        </w:rPr>
        <w:t> </w:t>
      </w:r>
      <w:r>
        <w:rPr>
          <w:color w:val="0F0F0F"/>
        </w:rPr>
        <w:t>§3028.</w:t>
      </w:r>
      <w:r>
        <w:rPr>
          <w:color w:val="0F0F0F"/>
          <w:spacing w:val="-2"/>
        </w:rPr>
        <w:t> </w:t>
      </w:r>
      <w:r>
        <w:rPr>
          <w:color w:val="0F0F0F"/>
        </w:rPr>
        <w:t>By law,</w:t>
      </w:r>
      <w:r>
        <w:rPr>
          <w:color w:val="0F0F0F"/>
          <w:spacing w:val="12"/>
        </w:rPr>
        <w:t> </w:t>
      </w:r>
      <w:r>
        <w:rPr>
          <w:color w:val="0F0F0F"/>
        </w:rPr>
        <w:t>the</w:t>
      </w:r>
      <w:r>
        <w:rPr>
          <w:color w:val="0F0F0F"/>
          <w:spacing w:val="14"/>
        </w:rPr>
        <w:t> </w:t>
      </w:r>
      <w:r>
        <w:rPr>
          <w:color w:val="0F0F0F"/>
        </w:rPr>
        <w:t>only</w:t>
      </w:r>
      <w:r>
        <w:rPr>
          <w:color w:val="0F0F0F"/>
          <w:spacing w:val="23"/>
        </w:rPr>
        <w:t> </w:t>
      </w:r>
      <w:r>
        <w:rPr>
          <w:color w:val="0F0F0F"/>
        </w:rPr>
        <w:t>way</w:t>
      </w:r>
      <w:r>
        <w:rPr>
          <w:color w:val="0F0F0F"/>
          <w:spacing w:val="23"/>
        </w:rPr>
        <w:t> </w:t>
      </w:r>
      <w:r>
        <w:rPr>
          <w:color w:val="0F0F0F"/>
        </w:rPr>
        <w:t>for</w:t>
      </w:r>
      <w:r>
        <w:rPr>
          <w:color w:val="0F0F0F"/>
          <w:spacing w:val="7"/>
        </w:rPr>
        <w:t> </w:t>
      </w:r>
      <w:r>
        <w:rPr>
          <w:color w:val="0F0F0F"/>
        </w:rPr>
        <w:t>the</w:t>
      </w:r>
      <w:r>
        <w:rPr>
          <w:color w:val="0F0F0F"/>
          <w:spacing w:val="11"/>
        </w:rPr>
        <w:t> </w:t>
      </w:r>
      <w:r>
        <w:rPr>
          <w:color w:val="0F0F0F"/>
        </w:rPr>
        <w:t>Town</w:t>
      </w:r>
      <w:r>
        <w:rPr>
          <w:color w:val="0F0F0F"/>
          <w:spacing w:val="11"/>
        </w:rPr>
        <w:t> </w:t>
      </w:r>
      <w:r>
        <w:rPr>
          <w:color w:val="0F0F0F"/>
        </w:rPr>
        <w:t>to</w:t>
      </w:r>
      <w:r>
        <w:rPr>
          <w:color w:val="0F0F0F"/>
          <w:spacing w:val="40"/>
        </w:rPr>
        <w:t> </w:t>
      </w:r>
      <w:r>
        <w:rPr>
          <w:color w:val="0F0F0F"/>
        </w:rPr>
        <w:t>refute</w:t>
      </w:r>
      <w:r>
        <w:rPr>
          <w:color w:val="0F0F0F"/>
          <w:spacing w:val="15"/>
        </w:rPr>
        <w:t> </w:t>
      </w:r>
      <w:r>
        <w:rPr>
          <w:color w:val="0F0F0F"/>
        </w:rPr>
        <w:t>the town's</w:t>
      </w:r>
      <w:r>
        <w:rPr>
          <w:color w:val="0F0F0F"/>
          <w:spacing w:val="10"/>
        </w:rPr>
        <w:t> </w:t>
      </w:r>
      <w:r>
        <w:rPr>
          <w:color w:val="0F0F0F"/>
        </w:rPr>
        <w:t>September</w:t>
      </w:r>
      <w:r>
        <w:rPr>
          <w:color w:val="0F0F0F"/>
          <w:spacing w:val="40"/>
        </w:rPr>
        <w:t> </w:t>
      </w:r>
      <w:r>
        <w:rPr>
          <w:color w:val="232323"/>
        </w:rPr>
        <w:t>25, </w:t>
      </w:r>
      <w:r>
        <w:rPr>
          <w:color w:val="0F0F0F"/>
        </w:rPr>
        <w:t>2017</w:t>
      </w:r>
      <w:r>
        <w:rPr>
          <w:color w:val="0F0F0F"/>
          <w:spacing w:val="15"/>
        </w:rPr>
        <w:t> </w:t>
      </w:r>
      <w:r>
        <w:rPr>
          <w:color w:val="232323"/>
        </w:rPr>
        <w:t>abandonment</w:t>
      </w:r>
      <w:r>
        <w:rPr>
          <w:color w:val="232323"/>
          <w:spacing w:val="40"/>
        </w:rPr>
        <w:t> </w:t>
      </w:r>
      <w:r>
        <w:rPr>
          <w:color w:val="232323"/>
        </w:rPr>
        <w:t>determination</w:t>
      </w:r>
      <w:r>
        <w:rPr>
          <w:color w:val="232323"/>
          <w:spacing w:val="35"/>
        </w:rPr>
        <w:t> </w:t>
      </w:r>
      <w:r>
        <w:rPr>
          <w:color w:val="0F0F0F"/>
        </w:rPr>
        <w:t>is</w:t>
      </w:r>
      <w:r>
        <w:rPr>
          <w:color w:val="0F0F0F"/>
          <w:spacing w:val="11"/>
        </w:rPr>
        <w:t> </w:t>
      </w:r>
      <w:r>
        <w:rPr>
          <w:color w:val="0F0F0F"/>
        </w:rPr>
        <w:t>by</w:t>
      </w:r>
      <w:r>
        <w:rPr>
          <w:color w:val="0F0F0F"/>
          <w:spacing w:val="15"/>
        </w:rPr>
        <w:t> </w:t>
      </w:r>
      <w:r>
        <w:rPr>
          <w:color w:val="0F0F0F"/>
        </w:rPr>
        <w:t>a</w:t>
      </w:r>
      <w:r>
        <w:rPr>
          <w:color w:val="0F0F0F"/>
        </w:rPr>
        <w:t> Declaratory Judgment action.</w:t>
      </w:r>
    </w:p>
    <w:p>
      <w:pPr>
        <w:pStyle w:val="BodyText"/>
        <w:spacing w:before="5"/>
        <w:rPr>
          <w:sz w:val="23"/>
        </w:rPr>
      </w:pPr>
    </w:p>
    <w:p>
      <w:pPr>
        <w:pStyle w:val="BodyText"/>
        <w:ind w:left="864"/>
      </w:pPr>
      <w:r>
        <w:rPr>
          <w:color w:val="0F0F0F"/>
        </w:rPr>
        <w:t>In</w:t>
      </w:r>
      <w:r>
        <w:rPr>
          <w:color w:val="0F0F0F"/>
          <w:spacing w:val="8"/>
        </w:rPr>
        <w:t> </w:t>
      </w:r>
      <w:r>
        <w:rPr>
          <w:color w:val="0F0F0F"/>
        </w:rPr>
        <w:t>the</w:t>
      </w:r>
      <w:r>
        <w:rPr>
          <w:color w:val="0F0F0F"/>
          <w:spacing w:val="-2"/>
        </w:rPr>
        <w:t> </w:t>
      </w:r>
      <w:r>
        <w:rPr>
          <w:color w:val="0F0F0F"/>
        </w:rPr>
        <w:t>December</w:t>
      </w:r>
      <w:r>
        <w:rPr>
          <w:color w:val="0F0F0F"/>
          <w:spacing w:val="16"/>
        </w:rPr>
        <w:t> </w:t>
      </w:r>
      <w:r>
        <w:rPr>
          <w:color w:val="0F0F0F"/>
        </w:rPr>
        <w:t>30,</w:t>
      </w:r>
      <w:r>
        <w:rPr>
          <w:color w:val="0F0F0F"/>
          <w:spacing w:val="-5"/>
        </w:rPr>
        <w:t> </w:t>
      </w:r>
      <w:r>
        <w:rPr>
          <w:color w:val="0F0F0F"/>
        </w:rPr>
        <w:t>2022</w:t>
      </w:r>
      <w:r>
        <w:rPr>
          <w:color w:val="0F0F0F"/>
          <w:spacing w:val="-1"/>
        </w:rPr>
        <w:t> </w:t>
      </w:r>
      <w:r>
        <w:rPr>
          <w:color w:val="0F0F0F"/>
        </w:rPr>
        <w:t>email,</w:t>
      </w:r>
      <w:r>
        <w:rPr>
          <w:color w:val="0F0F0F"/>
          <w:spacing w:val="-3"/>
        </w:rPr>
        <w:t> </w:t>
      </w:r>
      <w:r>
        <w:rPr>
          <w:color w:val="0F0F0F"/>
        </w:rPr>
        <w:t>the</w:t>
      </w:r>
      <w:r>
        <w:rPr>
          <w:color w:val="0F0F0F"/>
          <w:spacing w:val="-3"/>
        </w:rPr>
        <w:t> </w:t>
      </w:r>
      <w:r>
        <w:rPr>
          <w:color w:val="0F0F0F"/>
        </w:rPr>
        <w:t>town</w:t>
      </w:r>
      <w:r>
        <w:rPr>
          <w:color w:val="0F0F0F"/>
          <w:spacing w:val="1"/>
        </w:rPr>
        <w:t> </w:t>
      </w:r>
      <w:r>
        <w:rPr>
          <w:color w:val="0F0F0F"/>
        </w:rPr>
        <w:t>of</w:t>
      </w:r>
      <w:r>
        <w:rPr>
          <w:color w:val="0F0F0F"/>
          <w:spacing w:val="3"/>
        </w:rPr>
        <w:t> </w:t>
      </w:r>
      <w:r>
        <w:rPr>
          <w:color w:val="0F0F0F"/>
        </w:rPr>
        <w:t>West</w:t>
      </w:r>
      <w:r>
        <w:rPr>
          <w:color w:val="0F0F0F"/>
          <w:spacing w:val="2"/>
        </w:rPr>
        <w:t> </w:t>
      </w:r>
      <w:r>
        <w:rPr>
          <w:color w:val="0F0F0F"/>
        </w:rPr>
        <w:t>Paris</w:t>
      </w:r>
      <w:r>
        <w:rPr>
          <w:color w:val="0F0F0F"/>
          <w:spacing w:val="8"/>
        </w:rPr>
        <w:t> </w:t>
      </w:r>
      <w:r>
        <w:rPr>
          <w:color w:val="0F0F0F"/>
          <w:spacing w:val="-2"/>
        </w:rPr>
        <w:t>stated:</w:t>
      </w:r>
    </w:p>
    <w:p>
      <w:pPr>
        <w:spacing w:line="261" w:lineRule="auto" w:before="31"/>
        <w:ind w:left="862" w:right="601" w:hanging="1"/>
        <w:jc w:val="left"/>
        <w:rPr>
          <w:b/>
          <w:sz w:val="23"/>
        </w:rPr>
      </w:pPr>
      <w:r>
        <w:rPr>
          <w:i/>
          <w:color w:val="0F0F0F"/>
          <w:w w:val="105"/>
          <w:sz w:val="21"/>
        </w:rPr>
        <w:t>"After</w:t>
      </w:r>
      <w:r>
        <w:rPr>
          <w:i/>
          <w:color w:val="0F0F0F"/>
          <w:spacing w:val="-14"/>
          <w:w w:val="105"/>
          <w:sz w:val="21"/>
        </w:rPr>
        <w:t> </w:t>
      </w:r>
      <w:r>
        <w:rPr>
          <w:i/>
          <w:color w:val="0F0F0F"/>
          <w:w w:val="105"/>
          <w:sz w:val="21"/>
        </w:rPr>
        <w:t>receiving</w:t>
      </w:r>
      <w:r>
        <w:rPr>
          <w:i/>
          <w:color w:val="0F0F0F"/>
          <w:spacing w:val="-2"/>
          <w:w w:val="105"/>
          <w:sz w:val="21"/>
        </w:rPr>
        <w:t> </w:t>
      </w:r>
      <w:r>
        <w:rPr>
          <w:i/>
          <w:color w:val="0F0F0F"/>
          <w:w w:val="105"/>
          <w:sz w:val="21"/>
        </w:rPr>
        <w:t>this</w:t>
      </w:r>
      <w:r>
        <w:rPr>
          <w:i/>
          <w:color w:val="0F0F0F"/>
          <w:spacing w:val="-14"/>
          <w:w w:val="105"/>
          <w:sz w:val="21"/>
        </w:rPr>
        <w:t> </w:t>
      </w:r>
      <w:r>
        <w:rPr>
          <w:i/>
          <w:color w:val="0F0F0F"/>
          <w:w w:val="105"/>
          <w:sz w:val="21"/>
        </w:rPr>
        <w:t>decision,</w:t>
      </w:r>
      <w:r>
        <w:rPr>
          <w:i/>
          <w:color w:val="0F0F0F"/>
          <w:spacing w:val="-6"/>
          <w:w w:val="105"/>
          <w:sz w:val="21"/>
        </w:rPr>
        <w:t> </w:t>
      </w:r>
      <w:r>
        <w:rPr>
          <w:i/>
          <w:color w:val="0F0F0F"/>
          <w:w w:val="105"/>
          <w:sz w:val="21"/>
        </w:rPr>
        <w:t>Mr.</w:t>
      </w:r>
      <w:r>
        <w:rPr>
          <w:i/>
          <w:color w:val="0F0F0F"/>
          <w:spacing w:val="-4"/>
          <w:w w:val="105"/>
          <w:sz w:val="21"/>
        </w:rPr>
        <w:t> </w:t>
      </w:r>
      <w:r>
        <w:rPr>
          <w:i/>
          <w:color w:val="0F0F0F"/>
          <w:w w:val="105"/>
          <w:sz w:val="21"/>
        </w:rPr>
        <w:t>Lanteigne filed an</w:t>
      </w:r>
      <w:r>
        <w:rPr>
          <w:i/>
          <w:color w:val="0F0F0F"/>
          <w:spacing w:val="-8"/>
          <w:w w:val="105"/>
          <w:sz w:val="21"/>
        </w:rPr>
        <w:t> </w:t>
      </w:r>
      <w:r>
        <w:rPr>
          <w:i/>
          <w:color w:val="0F0F0F"/>
          <w:w w:val="105"/>
          <w:sz w:val="21"/>
        </w:rPr>
        <w:t>appeal with</w:t>
      </w:r>
      <w:r>
        <w:rPr>
          <w:i/>
          <w:color w:val="0F0F0F"/>
          <w:spacing w:val="-13"/>
          <w:w w:val="105"/>
          <w:sz w:val="21"/>
        </w:rPr>
        <w:t> </w:t>
      </w:r>
      <w:r>
        <w:rPr>
          <w:i/>
          <w:color w:val="0F0F0F"/>
          <w:w w:val="105"/>
          <w:sz w:val="21"/>
        </w:rPr>
        <w:t>Oxford</w:t>
      </w:r>
      <w:r>
        <w:rPr>
          <w:i/>
          <w:color w:val="0F0F0F"/>
          <w:spacing w:val="-3"/>
          <w:w w:val="105"/>
          <w:sz w:val="21"/>
        </w:rPr>
        <w:t> </w:t>
      </w:r>
      <w:r>
        <w:rPr>
          <w:i/>
          <w:color w:val="0F0F0F"/>
          <w:w w:val="105"/>
          <w:sz w:val="21"/>
        </w:rPr>
        <w:t>County</w:t>
      </w:r>
      <w:r>
        <w:rPr>
          <w:i/>
          <w:color w:val="0F0F0F"/>
          <w:spacing w:val="-2"/>
          <w:w w:val="105"/>
          <w:sz w:val="21"/>
        </w:rPr>
        <w:t> </w:t>
      </w:r>
      <w:r>
        <w:rPr>
          <w:i/>
          <w:color w:val="0F0F0F"/>
          <w:w w:val="105"/>
          <w:sz w:val="21"/>
        </w:rPr>
        <w:t>Board</w:t>
      </w:r>
      <w:r>
        <w:rPr>
          <w:i/>
          <w:color w:val="0F0F0F"/>
          <w:spacing w:val="-7"/>
          <w:w w:val="105"/>
          <w:sz w:val="21"/>
        </w:rPr>
        <w:t> </w:t>
      </w:r>
      <w:r>
        <w:rPr>
          <w:i/>
          <w:color w:val="0F0F0F"/>
          <w:w w:val="105"/>
          <w:sz w:val="21"/>
        </w:rPr>
        <w:t>of</w:t>
      </w:r>
      <w:r>
        <w:rPr>
          <w:i/>
          <w:color w:val="0F0F0F"/>
          <w:spacing w:val="-5"/>
          <w:w w:val="105"/>
          <w:sz w:val="21"/>
        </w:rPr>
        <w:t> </w:t>
      </w:r>
      <w:r>
        <w:rPr>
          <w:i/>
          <w:color w:val="0F0F0F"/>
          <w:w w:val="105"/>
          <w:sz w:val="21"/>
        </w:rPr>
        <w:t>Commissioners whose</w:t>
      </w:r>
      <w:r>
        <w:rPr>
          <w:i/>
          <w:color w:val="0F0F0F"/>
          <w:spacing w:val="-2"/>
          <w:w w:val="105"/>
          <w:sz w:val="21"/>
        </w:rPr>
        <w:t> </w:t>
      </w:r>
      <w:r>
        <w:rPr>
          <w:i/>
          <w:color w:val="0F0F0F"/>
          <w:w w:val="105"/>
          <w:sz w:val="21"/>
        </w:rPr>
        <w:t>decision</w:t>
      </w:r>
      <w:r>
        <w:rPr>
          <w:i/>
          <w:color w:val="0F0F0F"/>
          <w:w w:val="105"/>
          <w:sz w:val="21"/>
        </w:rPr>
        <w:t> is</w:t>
      </w:r>
      <w:r>
        <w:rPr>
          <w:i/>
          <w:color w:val="0F0F0F"/>
          <w:spacing w:val="-14"/>
          <w:w w:val="105"/>
          <w:sz w:val="21"/>
        </w:rPr>
        <w:t> </w:t>
      </w:r>
      <w:r>
        <w:rPr>
          <w:i/>
          <w:color w:val="0F0F0F"/>
          <w:w w:val="105"/>
          <w:sz w:val="21"/>
        </w:rPr>
        <w:t>as</w:t>
      </w:r>
      <w:r>
        <w:rPr>
          <w:i/>
          <w:color w:val="0F0F0F"/>
          <w:spacing w:val="-10"/>
          <w:w w:val="105"/>
          <w:sz w:val="21"/>
        </w:rPr>
        <w:t> </w:t>
      </w:r>
      <w:r>
        <w:rPr>
          <w:i/>
          <w:color w:val="0F0F0F"/>
          <w:w w:val="105"/>
          <w:sz w:val="21"/>
        </w:rPr>
        <w:t>follows:</w:t>
      </w:r>
      <w:r>
        <w:rPr>
          <w:i/>
          <w:color w:val="0F0F0F"/>
          <w:spacing w:val="-14"/>
          <w:w w:val="105"/>
          <w:sz w:val="21"/>
        </w:rPr>
        <w:t> </w:t>
      </w:r>
      <w:r>
        <w:rPr>
          <w:i/>
          <w:color w:val="0F0F0F"/>
          <w:w w:val="105"/>
          <w:sz w:val="21"/>
        </w:rPr>
        <w:t>"At</w:t>
      </w:r>
      <w:r>
        <w:rPr>
          <w:i/>
          <w:color w:val="0F0F0F"/>
          <w:spacing w:val="-12"/>
          <w:w w:val="105"/>
          <w:sz w:val="21"/>
        </w:rPr>
        <w:t> </w:t>
      </w:r>
      <w:r>
        <w:rPr>
          <w:i/>
          <w:color w:val="0F0F0F"/>
          <w:w w:val="105"/>
          <w:sz w:val="21"/>
        </w:rPr>
        <w:t>the</w:t>
      </w:r>
      <w:r>
        <w:rPr>
          <w:i/>
          <w:color w:val="0F0F0F"/>
          <w:spacing w:val="-1"/>
          <w:w w:val="105"/>
          <w:sz w:val="21"/>
        </w:rPr>
        <w:t> </w:t>
      </w:r>
      <w:r>
        <w:rPr>
          <w:i/>
          <w:color w:val="0F0F0F"/>
          <w:w w:val="105"/>
          <w:sz w:val="21"/>
        </w:rPr>
        <w:t>duly</w:t>
      </w:r>
      <w:r>
        <w:rPr>
          <w:i/>
          <w:color w:val="0F0F0F"/>
          <w:spacing w:val="-9"/>
          <w:w w:val="105"/>
          <w:sz w:val="21"/>
        </w:rPr>
        <w:t> </w:t>
      </w:r>
      <w:r>
        <w:rPr>
          <w:i/>
          <w:color w:val="0F0F0F"/>
          <w:w w:val="105"/>
          <w:sz w:val="21"/>
        </w:rPr>
        <w:t>noticed April</w:t>
      </w:r>
      <w:r>
        <w:rPr>
          <w:i/>
          <w:color w:val="0F0F0F"/>
          <w:spacing w:val="-11"/>
          <w:w w:val="105"/>
          <w:sz w:val="21"/>
        </w:rPr>
        <w:t> </w:t>
      </w:r>
      <w:r>
        <w:rPr>
          <w:i/>
          <w:color w:val="0F0F0F"/>
          <w:w w:val="105"/>
          <w:sz w:val="21"/>
        </w:rPr>
        <w:t>15th public</w:t>
      </w:r>
      <w:r>
        <w:rPr>
          <w:i/>
          <w:color w:val="0F0F0F"/>
          <w:spacing w:val="-13"/>
          <w:w w:val="105"/>
          <w:sz w:val="21"/>
        </w:rPr>
        <w:t> </w:t>
      </w:r>
      <w:r>
        <w:rPr>
          <w:i/>
          <w:color w:val="0F0F0F"/>
          <w:w w:val="105"/>
          <w:sz w:val="21"/>
        </w:rPr>
        <w:t>hearing of the</w:t>
      </w:r>
      <w:r>
        <w:rPr>
          <w:i/>
          <w:color w:val="0F0F0F"/>
          <w:spacing w:val="18"/>
          <w:w w:val="105"/>
          <w:sz w:val="21"/>
        </w:rPr>
        <w:t> </w:t>
      </w:r>
      <w:r>
        <w:rPr>
          <w:i/>
          <w:color w:val="0F0F0F"/>
          <w:w w:val="105"/>
          <w:sz w:val="21"/>
        </w:rPr>
        <w:t>Oxford</w:t>
      </w:r>
      <w:r>
        <w:rPr>
          <w:i/>
          <w:color w:val="0F0F0F"/>
          <w:spacing w:val="-3"/>
          <w:w w:val="105"/>
          <w:sz w:val="21"/>
        </w:rPr>
        <w:t> </w:t>
      </w:r>
      <w:r>
        <w:rPr>
          <w:i/>
          <w:color w:val="0F0F0F"/>
          <w:w w:val="105"/>
          <w:sz w:val="21"/>
        </w:rPr>
        <w:t>County Board of</w:t>
      </w:r>
      <w:r>
        <w:rPr>
          <w:i/>
          <w:color w:val="0F0F0F"/>
          <w:spacing w:val="-5"/>
          <w:w w:val="105"/>
          <w:sz w:val="21"/>
        </w:rPr>
        <w:t> </w:t>
      </w:r>
      <w:r>
        <w:rPr>
          <w:i/>
          <w:color w:val="0F0F0F"/>
          <w:w w:val="105"/>
          <w:sz w:val="21"/>
        </w:rPr>
        <w:t>Commissioners,</w:t>
      </w:r>
      <w:r>
        <w:rPr>
          <w:i/>
          <w:color w:val="0F0F0F"/>
          <w:spacing w:val="-22"/>
          <w:w w:val="105"/>
          <w:sz w:val="21"/>
        </w:rPr>
        <w:t> </w:t>
      </w:r>
      <w:r>
        <w:rPr>
          <w:i/>
          <w:color w:val="0F0F0F"/>
          <w:w w:val="105"/>
          <w:sz w:val="21"/>
        </w:rPr>
        <w:t>all</w:t>
      </w:r>
      <w:r>
        <w:rPr>
          <w:i/>
          <w:color w:val="0F0F0F"/>
          <w:spacing w:val="-8"/>
          <w:w w:val="105"/>
          <w:sz w:val="21"/>
        </w:rPr>
        <w:t> </w:t>
      </w:r>
      <w:r>
        <w:rPr>
          <w:i/>
          <w:color w:val="0F0F0F"/>
          <w:w w:val="105"/>
          <w:sz w:val="21"/>
        </w:rPr>
        <w:t>the Commissioners</w:t>
      </w:r>
      <w:r>
        <w:rPr>
          <w:i/>
          <w:color w:val="0F0F0F"/>
          <w:spacing w:val="29"/>
          <w:w w:val="105"/>
          <w:sz w:val="21"/>
        </w:rPr>
        <w:t> </w:t>
      </w:r>
      <w:r>
        <w:rPr>
          <w:i/>
          <w:color w:val="0F0F0F"/>
          <w:w w:val="105"/>
          <w:sz w:val="21"/>
        </w:rPr>
        <w:t>were present. After hearing</w:t>
      </w:r>
      <w:r>
        <w:rPr>
          <w:i/>
          <w:color w:val="0F0F0F"/>
          <w:spacing w:val="35"/>
          <w:w w:val="105"/>
          <w:sz w:val="21"/>
        </w:rPr>
        <w:t> </w:t>
      </w:r>
      <w:r>
        <w:rPr>
          <w:i/>
          <w:color w:val="0F0F0F"/>
          <w:w w:val="105"/>
          <w:sz w:val="21"/>
        </w:rPr>
        <w:t>public comments and</w:t>
      </w:r>
      <w:r>
        <w:rPr>
          <w:i/>
          <w:color w:val="0F0F0F"/>
          <w:spacing w:val="30"/>
          <w:w w:val="105"/>
          <w:sz w:val="21"/>
        </w:rPr>
        <w:t> </w:t>
      </w:r>
      <w:r>
        <w:rPr>
          <w:i/>
          <w:color w:val="0F0F0F"/>
          <w:w w:val="105"/>
          <w:sz w:val="21"/>
        </w:rPr>
        <w:t>presentations from West Paris</w:t>
      </w:r>
      <w:r>
        <w:rPr>
          <w:i/>
          <w:color w:val="0F0F0F"/>
          <w:spacing w:val="-5"/>
          <w:w w:val="105"/>
          <w:sz w:val="21"/>
        </w:rPr>
        <w:t> </w:t>
      </w:r>
      <w:r>
        <w:rPr>
          <w:i/>
          <w:color w:val="0F0F0F"/>
          <w:w w:val="105"/>
          <w:sz w:val="21"/>
        </w:rPr>
        <w:t>representative</w:t>
      </w:r>
      <w:r>
        <w:rPr>
          <w:i/>
          <w:color w:val="0F0F0F"/>
          <w:spacing w:val="-10"/>
          <w:w w:val="105"/>
          <w:sz w:val="21"/>
        </w:rPr>
        <w:t> </w:t>
      </w:r>
      <w:r>
        <w:rPr>
          <w:i/>
          <w:color w:val="0F0F0F"/>
          <w:w w:val="105"/>
          <w:sz w:val="21"/>
        </w:rPr>
        <w:t>and multiple residents who</w:t>
      </w:r>
      <w:r>
        <w:rPr>
          <w:i/>
          <w:color w:val="0F0F0F"/>
          <w:spacing w:val="-7"/>
          <w:w w:val="105"/>
          <w:sz w:val="21"/>
        </w:rPr>
        <w:t> </w:t>
      </w:r>
      <w:r>
        <w:rPr>
          <w:i/>
          <w:color w:val="0F0F0F"/>
          <w:w w:val="105"/>
          <w:sz w:val="21"/>
        </w:rPr>
        <w:t>attend the</w:t>
      </w:r>
      <w:r>
        <w:rPr>
          <w:i/>
          <w:color w:val="0F0F0F"/>
          <w:spacing w:val="32"/>
          <w:w w:val="105"/>
          <w:sz w:val="21"/>
        </w:rPr>
        <w:t> </w:t>
      </w:r>
      <w:r>
        <w:rPr>
          <w:i/>
          <w:color w:val="0F0F0F"/>
          <w:w w:val="105"/>
          <w:sz w:val="21"/>
        </w:rPr>
        <w:t>public</w:t>
      </w:r>
      <w:r>
        <w:rPr>
          <w:i/>
          <w:color w:val="0F0F0F"/>
          <w:spacing w:val="-13"/>
          <w:w w:val="105"/>
          <w:sz w:val="21"/>
        </w:rPr>
        <w:t> </w:t>
      </w:r>
      <w:r>
        <w:rPr>
          <w:i/>
          <w:color w:val="0F0F0F"/>
          <w:w w:val="105"/>
          <w:sz w:val="21"/>
        </w:rPr>
        <w:t>hearing,</w:t>
      </w:r>
      <w:r>
        <w:rPr>
          <w:i/>
          <w:color w:val="0F0F0F"/>
          <w:spacing w:val="-4"/>
          <w:w w:val="105"/>
          <w:sz w:val="21"/>
        </w:rPr>
        <w:t> </w:t>
      </w:r>
      <w:r>
        <w:rPr>
          <w:i/>
          <w:color w:val="0F0F0F"/>
          <w:w w:val="105"/>
          <w:sz w:val="21"/>
        </w:rPr>
        <w:t>the Oxford County</w:t>
      </w:r>
      <w:r>
        <w:rPr>
          <w:i/>
          <w:color w:val="0F0F0F"/>
          <w:spacing w:val="-6"/>
          <w:w w:val="105"/>
          <w:sz w:val="21"/>
        </w:rPr>
        <w:t> </w:t>
      </w:r>
      <w:r>
        <w:rPr>
          <w:i/>
          <w:color w:val="0F0F0F"/>
          <w:w w:val="105"/>
          <w:sz w:val="21"/>
        </w:rPr>
        <w:t>Commissioners voted unanimously to dismiss</w:t>
      </w:r>
      <w:r>
        <w:rPr>
          <w:i/>
          <w:color w:val="0F0F0F"/>
          <w:spacing w:val="-2"/>
          <w:w w:val="105"/>
          <w:sz w:val="21"/>
        </w:rPr>
        <w:t> </w:t>
      </w:r>
      <w:r>
        <w:rPr>
          <w:i/>
          <w:color w:val="0F0F0F"/>
          <w:w w:val="105"/>
          <w:sz w:val="21"/>
        </w:rPr>
        <w:t>the appeal</w:t>
      </w:r>
      <w:r>
        <w:rPr>
          <w:i/>
          <w:color w:val="0F0F0F"/>
          <w:spacing w:val="-2"/>
          <w:w w:val="105"/>
          <w:sz w:val="21"/>
        </w:rPr>
        <w:t> </w:t>
      </w:r>
      <w:r>
        <w:rPr>
          <w:i/>
          <w:color w:val="0F0F0F"/>
          <w:w w:val="105"/>
          <w:sz w:val="21"/>
        </w:rPr>
        <w:t>and</w:t>
      </w:r>
      <w:r>
        <w:rPr>
          <w:i/>
          <w:color w:val="0F0F0F"/>
          <w:spacing w:val="-1"/>
          <w:w w:val="105"/>
          <w:sz w:val="21"/>
        </w:rPr>
        <w:t> </w:t>
      </w:r>
      <w:r>
        <w:rPr>
          <w:i/>
          <w:color w:val="0F0F0F"/>
          <w:w w:val="105"/>
          <w:sz w:val="21"/>
        </w:rPr>
        <w:t>adopt</w:t>
      </w:r>
      <w:r>
        <w:rPr>
          <w:i/>
          <w:color w:val="0F0F0F"/>
          <w:spacing w:val="-1"/>
          <w:w w:val="105"/>
          <w:sz w:val="21"/>
        </w:rPr>
        <w:t> </w:t>
      </w:r>
      <w:r>
        <w:rPr>
          <w:i/>
          <w:color w:val="232323"/>
          <w:w w:val="105"/>
          <w:sz w:val="21"/>
        </w:rPr>
        <w:t>a finding </w:t>
      </w:r>
      <w:r>
        <w:rPr>
          <w:i/>
          <w:color w:val="0F0F0F"/>
          <w:w w:val="105"/>
          <w:sz w:val="21"/>
        </w:rPr>
        <w:t>that</w:t>
      </w:r>
      <w:r>
        <w:rPr>
          <w:i/>
          <w:color w:val="0F0F0F"/>
          <w:spacing w:val="-6"/>
          <w:w w:val="105"/>
          <w:sz w:val="21"/>
        </w:rPr>
        <w:t> </w:t>
      </w:r>
      <w:r>
        <w:rPr>
          <w:i/>
          <w:color w:val="0F0F0F"/>
          <w:w w:val="105"/>
          <w:sz w:val="21"/>
        </w:rPr>
        <w:t>they</w:t>
      </w:r>
      <w:r>
        <w:rPr>
          <w:i/>
          <w:color w:val="0F0F0F"/>
          <w:spacing w:val="-10"/>
          <w:w w:val="105"/>
          <w:sz w:val="21"/>
        </w:rPr>
        <w:t> </w:t>
      </w:r>
      <w:r>
        <w:rPr>
          <w:i/>
          <w:color w:val="0F0F0F"/>
          <w:w w:val="105"/>
          <w:sz w:val="21"/>
        </w:rPr>
        <w:t>do</w:t>
      </w:r>
      <w:r>
        <w:rPr>
          <w:i/>
          <w:color w:val="0F0F0F"/>
          <w:spacing w:val="-14"/>
          <w:w w:val="105"/>
          <w:sz w:val="21"/>
        </w:rPr>
        <w:t> </w:t>
      </w:r>
      <w:r>
        <w:rPr>
          <w:i/>
          <w:color w:val="0F0F0F"/>
          <w:w w:val="105"/>
          <w:sz w:val="21"/>
        </w:rPr>
        <w:t>not</w:t>
      </w:r>
      <w:r>
        <w:rPr>
          <w:i/>
          <w:color w:val="0F0F0F"/>
          <w:spacing w:val="-14"/>
          <w:w w:val="105"/>
          <w:sz w:val="21"/>
        </w:rPr>
        <w:t> </w:t>
      </w:r>
      <w:r>
        <w:rPr>
          <w:i/>
          <w:color w:val="0F0F0F"/>
          <w:w w:val="105"/>
          <w:sz w:val="21"/>
        </w:rPr>
        <w:t>have jurisdiction under</w:t>
      </w:r>
      <w:r>
        <w:rPr>
          <w:i/>
          <w:color w:val="0F0F0F"/>
          <w:spacing w:val="-10"/>
          <w:w w:val="105"/>
          <w:sz w:val="21"/>
        </w:rPr>
        <w:t> </w:t>
      </w:r>
      <w:r>
        <w:rPr>
          <w:i/>
          <w:color w:val="0F0F0F"/>
          <w:w w:val="105"/>
          <w:sz w:val="21"/>
        </w:rPr>
        <w:t>23 </w:t>
      </w:r>
      <w:r>
        <w:rPr>
          <w:rFonts w:ascii="Arial" w:hAnsi="Arial"/>
          <w:i/>
          <w:color w:val="232323"/>
          <w:w w:val="105"/>
          <w:sz w:val="20"/>
        </w:rPr>
        <w:t>M.</w:t>
      </w:r>
      <w:r>
        <w:rPr>
          <w:i/>
          <w:color w:val="232323"/>
          <w:w w:val="105"/>
          <w:sz w:val="21"/>
        </w:rPr>
        <w:t>R.S.</w:t>
      </w:r>
      <w:r>
        <w:rPr>
          <w:i/>
          <w:color w:val="232323"/>
          <w:spacing w:val="-10"/>
          <w:w w:val="105"/>
          <w:sz w:val="21"/>
        </w:rPr>
        <w:t> </w:t>
      </w:r>
      <w:r>
        <w:rPr>
          <w:rFonts w:ascii="Arial" w:hAnsi="Arial"/>
          <w:i/>
          <w:color w:val="232323"/>
          <w:w w:val="105"/>
          <w:sz w:val="18"/>
        </w:rPr>
        <w:t>§</w:t>
      </w:r>
      <w:r>
        <w:rPr>
          <w:rFonts w:ascii="Arial" w:hAnsi="Arial"/>
          <w:i/>
          <w:color w:val="232323"/>
          <w:spacing w:val="-5"/>
          <w:w w:val="105"/>
          <w:sz w:val="18"/>
        </w:rPr>
        <w:t> </w:t>
      </w:r>
      <w:r>
        <w:rPr>
          <w:i/>
          <w:color w:val="232323"/>
          <w:w w:val="105"/>
          <w:sz w:val="21"/>
        </w:rPr>
        <w:t>3028-A(l}</w:t>
      </w:r>
      <w:r>
        <w:rPr>
          <w:i/>
          <w:color w:val="232323"/>
          <w:spacing w:val="-12"/>
          <w:w w:val="105"/>
          <w:sz w:val="21"/>
        </w:rPr>
        <w:t> </w:t>
      </w:r>
      <w:r>
        <w:rPr>
          <w:i/>
          <w:color w:val="232323"/>
          <w:w w:val="105"/>
          <w:sz w:val="21"/>
        </w:rPr>
        <w:t>because</w:t>
      </w:r>
      <w:r>
        <w:rPr>
          <w:i/>
          <w:color w:val="232323"/>
          <w:spacing w:val="-4"/>
          <w:w w:val="105"/>
          <w:sz w:val="21"/>
        </w:rPr>
        <w:t> </w:t>
      </w:r>
      <w:r>
        <w:rPr>
          <w:i/>
          <w:color w:val="0F0F0F"/>
          <w:w w:val="105"/>
          <w:sz w:val="21"/>
        </w:rPr>
        <w:t>the</w:t>
      </w:r>
      <w:r>
        <w:rPr>
          <w:i/>
          <w:color w:val="0F0F0F"/>
          <w:spacing w:val="24"/>
          <w:w w:val="105"/>
          <w:sz w:val="21"/>
        </w:rPr>
        <w:t> </w:t>
      </w:r>
      <w:r>
        <w:rPr>
          <w:i/>
          <w:color w:val="0F0F0F"/>
          <w:w w:val="105"/>
          <w:sz w:val="21"/>
        </w:rPr>
        <w:t>Finn Road in</w:t>
      </w:r>
      <w:r>
        <w:rPr>
          <w:i/>
          <w:color w:val="0F0F0F"/>
          <w:spacing w:val="-8"/>
          <w:w w:val="105"/>
          <w:sz w:val="21"/>
        </w:rPr>
        <w:t> </w:t>
      </w:r>
      <w:r>
        <w:rPr>
          <w:i/>
          <w:color w:val="0F0F0F"/>
          <w:w w:val="105"/>
          <w:sz w:val="21"/>
        </w:rPr>
        <w:t>West</w:t>
      </w:r>
      <w:r>
        <w:rPr>
          <w:i/>
          <w:color w:val="0F0F0F"/>
          <w:w w:val="105"/>
          <w:sz w:val="21"/>
        </w:rPr>
        <w:t> Paris was</w:t>
      </w:r>
      <w:r>
        <w:rPr>
          <w:i/>
          <w:color w:val="0F0F0F"/>
          <w:spacing w:val="-9"/>
          <w:w w:val="105"/>
          <w:sz w:val="21"/>
        </w:rPr>
        <w:t> </w:t>
      </w:r>
      <w:r>
        <w:rPr>
          <w:i/>
          <w:color w:val="0F0F0F"/>
          <w:w w:val="105"/>
          <w:sz w:val="21"/>
        </w:rPr>
        <w:t>abandoned</w:t>
      </w:r>
      <w:r>
        <w:rPr>
          <w:i/>
          <w:color w:val="0F0F0F"/>
          <w:spacing w:val="32"/>
          <w:w w:val="105"/>
          <w:sz w:val="21"/>
        </w:rPr>
        <w:t> </w:t>
      </w:r>
      <w:r>
        <w:rPr>
          <w:i/>
          <w:color w:val="232323"/>
          <w:w w:val="105"/>
          <w:sz w:val="21"/>
        </w:rPr>
        <w:t>prior</w:t>
      </w:r>
      <w:r>
        <w:rPr>
          <w:i/>
          <w:color w:val="232323"/>
          <w:spacing w:val="-13"/>
          <w:w w:val="105"/>
          <w:sz w:val="21"/>
        </w:rPr>
        <w:t> </w:t>
      </w:r>
      <w:r>
        <w:rPr>
          <w:i/>
          <w:color w:val="0F0F0F"/>
          <w:w w:val="105"/>
          <w:sz w:val="21"/>
        </w:rPr>
        <w:t>to</w:t>
      </w:r>
      <w:r>
        <w:rPr>
          <w:i/>
          <w:color w:val="0F0F0F"/>
          <w:spacing w:val="29"/>
          <w:w w:val="105"/>
          <w:sz w:val="21"/>
        </w:rPr>
        <w:t> </w:t>
      </w:r>
      <w:r>
        <w:rPr>
          <w:i/>
          <w:color w:val="0F0F0F"/>
          <w:w w:val="105"/>
          <w:sz w:val="21"/>
        </w:rPr>
        <w:t>March</w:t>
      </w:r>
      <w:r>
        <w:rPr>
          <w:i/>
          <w:color w:val="0F0F0F"/>
          <w:spacing w:val="-2"/>
          <w:w w:val="105"/>
          <w:sz w:val="21"/>
        </w:rPr>
        <w:t> </w:t>
      </w:r>
      <w:r>
        <w:rPr>
          <w:i/>
          <w:color w:val="0F0F0F"/>
          <w:w w:val="105"/>
          <w:sz w:val="21"/>
        </w:rPr>
        <w:t>14th,</w:t>
      </w:r>
      <w:r>
        <w:rPr>
          <w:i/>
          <w:color w:val="0F0F0F"/>
          <w:spacing w:val="-19"/>
          <w:w w:val="105"/>
          <w:sz w:val="21"/>
        </w:rPr>
        <w:t> </w:t>
      </w:r>
      <w:r>
        <w:rPr>
          <w:i/>
          <w:color w:val="0F0F0F"/>
          <w:w w:val="105"/>
          <w:sz w:val="21"/>
        </w:rPr>
        <w:t>2022".</w:t>
      </w:r>
      <w:r>
        <w:rPr>
          <w:i/>
          <w:color w:val="0F0F0F"/>
          <w:spacing w:val="-12"/>
          <w:w w:val="105"/>
          <w:sz w:val="21"/>
        </w:rPr>
        <w:t> </w:t>
      </w:r>
      <w:r>
        <w:rPr>
          <w:b/>
          <w:color w:val="0F0F0F"/>
          <w:w w:val="105"/>
          <w:sz w:val="23"/>
        </w:rPr>
        <w:t>This</w:t>
      </w:r>
      <w:r>
        <w:rPr>
          <w:b/>
          <w:color w:val="0F0F0F"/>
          <w:spacing w:val="-7"/>
          <w:w w:val="105"/>
          <w:sz w:val="23"/>
        </w:rPr>
        <w:t> </w:t>
      </w:r>
      <w:r>
        <w:rPr>
          <w:b/>
          <w:color w:val="0F0F0F"/>
          <w:w w:val="105"/>
          <w:sz w:val="23"/>
        </w:rPr>
        <w:t>is</w:t>
      </w:r>
      <w:r>
        <w:rPr>
          <w:b/>
          <w:color w:val="0F0F0F"/>
          <w:spacing w:val="-7"/>
          <w:w w:val="105"/>
          <w:sz w:val="23"/>
        </w:rPr>
        <w:t> </w:t>
      </w:r>
      <w:r>
        <w:rPr>
          <w:b/>
          <w:color w:val="0F0F0F"/>
          <w:w w:val="105"/>
          <w:sz w:val="23"/>
        </w:rPr>
        <w:t>another</w:t>
      </w:r>
      <w:r>
        <w:rPr>
          <w:b/>
          <w:color w:val="0F0F0F"/>
          <w:spacing w:val="-8"/>
          <w:w w:val="105"/>
          <w:sz w:val="23"/>
        </w:rPr>
        <w:t> </w:t>
      </w:r>
      <w:r>
        <w:rPr>
          <w:b/>
          <w:color w:val="0F0F0F"/>
          <w:w w:val="105"/>
          <w:sz w:val="23"/>
        </w:rPr>
        <w:t>lie</w:t>
      </w:r>
      <w:r>
        <w:rPr>
          <w:b/>
          <w:color w:val="0F0F0F"/>
          <w:spacing w:val="-3"/>
          <w:w w:val="105"/>
          <w:sz w:val="23"/>
        </w:rPr>
        <w:t> </w:t>
      </w:r>
      <w:r>
        <w:rPr>
          <w:b/>
          <w:color w:val="232323"/>
          <w:w w:val="105"/>
          <w:sz w:val="23"/>
        </w:rPr>
        <w:t>by</w:t>
      </w:r>
      <w:r>
        <w:rPr>
          <w:b/>
          <w:color w:val="232323"/>
          <w:spacing w:val="-12"/>
          <w:w w:val="105"/>
          <w:sz w:val="23"/>
        </w:rPr>
        <w:t> </w:t>
      </w:r>
      <w:r>
        <w:rPr>
          <w:b/>
          <w:color w:val="232323"/>
          <w:w w:val="105"/>
          <w:sz w:val="23"/>
        </w:rPr>
        <w:t>the</w:t>
      </w:r>
      <w:r>
        <w:rPr>
          <w:b/>
          <w:color w:val="232323"/>
          <w:spacing w:val="-16"/>
          <w:w w:val="105"/>
          <w:sz w:val="23"/>
        </w:rPr>
        <w:t> </w:t>
      </w:r>
      <w:r>
        <w:rPr>
          <w:b/>
          <w:color w:val="232323"/>
          <w:w w:val="105"/>
          <w:sz w:val="23"/>
        </w:rPr>
        <w:t>Town</w:t>
      </w:r>
      <w:r>
        <w:rPr>
          <w:b/>
          <w:color w:val="232323"/>
          <w:spacing w:val="-6"/>
          <w:w w:val="105"/>
          <w:sz w:val="23"/>
        </w:rPr>
        <w:t> </w:t>
      </w:r>
      <w:r>
        <w:rPr>
          <w:b/>
          <w:color w:val="0F0F0F"/>
          <w:w w:val="105"/>
          <w:sz w:val="23"/>
        </w:rPr>
        <w:t>of</w:t>
      </w:r>
      <w:r>
        <w:rPr>
          <w:b/>
          <w:color w:val="0F0F0F"/>
          <w:spacing w:val="-9"/>
          <w:w w:val="105"/>
          <w:sz w:val="23"/>
        </w:rPr>
        <w:t> </w:t>
      </w:r>
      <w:r>
        <w:rPr>
          <w:b/>
          <w:color w:val="232323"/>
          <w:w w:val="105"/>
          <w:sz w:val="23"/>
        </w:rPr>
        <w:t>West</w:t>
      </w:r>
      <w:r>
        <w:rPr>
          <w:b/>
          <w:color w:val="232323"/>
          <w:spacing w:val="-20"/>
          <w:w w:val="105"/>
          <w:sz w:val="23"/>
        </w:rPr>
        <w:t> </w:t>
      </w:r>
      <w:r>
        <w:rPr>
          <w:b/>
          <w:color w:val="232323"/>
          <w:w w:val="105"/>
          <w:sz w:val="23"/>
        </w:rPr>
        <w:t>Paris.</w:t>
      </w:r>
    </w:p>
    <w:p>
      <w:pPr>
        <w:spacing w:line="240" w:lineRule="auto" w:before="2"/>
        <w:rPr>
          <w:b/>
          <w:sz w:val="24"/>
        </w:rPr>
      </w:pPr>
    </w:p>
    <w:p>
      <w:pPr>
        <w:pStyle w:val="BodyText"/>
        <w:spacing w:line="278" w:lineRule="auto"/>
        <w:ind w:left="849" w:right="743" w:firstLine="14"/>
      </w:pPr>
      <w:r>
        <w:rPr>
          <w:color w:val="0F0F0F"/>
        </w:rPr>
        <w:t>As indicated on page 6,</w:t>
      </w:r>
      <w:r>
        <w:rPr>
          <w:color w:val="0F0F0F"/>
          <w:spacing w:val="-7"/>
        </w:rPr>
        <w:t> </w:t>
      </w:r>
      <w:r>
        <w:rPr>
          <w:color w:val="0F0F0F"/>
        </w:rPr>
        <w:t>second paragraph, of</w:t>
      </w:r>
      <w:r>
        <w:rPr>
          <w:color w:val="0F0F0F"/>
          <w:spacing w:val="-4"/>
        </w:rPr>
        <w:t> </w:t>
      </w:r>
      <w:r>
        <w:rPr>
          <w:color w:val="0F0F0F"/>
        </w:rPr>
        <w:t>Attorney Conway's legal memorandum,</w:t>
      </w:r>
      <w:r>
        <w:rPr>
          <w:color w:val="0F0F0F"/>
          <w:spacing w:val="23"/>
        </w:rPr>
        <w:t> </w:t>
      </w:r>
      <w:r>
        <w:rPr>
          <w:color w:val="0F0F0F"/>
        </w:rPr>
        <w:t>on</w:t>
      </w:r>
      <w:r>
        <w:rPr>
          <w:color w:val="0F0F0F"/>
          <w:spacing w:val="-7"/>
        </w:rPr>
        <w:t> </w:t>
      </w:r>
      <w:r>
        <w:rPr>
          <w:color w:val="0F0F0F"/>
        </w:rPr>
        <w:t>March</w:t>
      </w:r>
      <w:r>
        <w:rPr>
          <w:color w:val="0F0F0F"/>
          <w:spacing w:val="-3"/>
        </w:rPr>
        <w:t> </w:t>
      </w:r>
      <w:r>
        <w:rPr>
          <w:color w:val="0F0F0F"/>
        </w:rPr>
        <w:t>14,</w:t>
      </w:r>
      <w:r>
        <w:rPr>
          <w:color w:val="0F0F0F"/>
          <w:spacing w:val="-7"/>
        </w:rPr>
        <w:t> </w:t>
      </w:r>
      <w:r>
        <w:rPr>
          <w:color w:val="0F0F0F"/>
        </w:rPr>
        <w:t>2022 the</w:t>
      </w:r>
      <w:r>
        <w:rPr>
          <w:color w:val="0F0F0F"/>
          <w:spacing w:val="-3"/>
        </w:rPr>
        <w:t> </w:t>
      </w:r>
      <w:r>
        <w:rPr>
          <w:color w:val="0F0F0F"/>
        </w:rPr>
        <w:t>Town of West Paris</w:t>
      </w:r>
      <w:r>
        <w:rPr>
          <w:color w:val="0F0F0F"/>
          <w:spacing w:val="-4"/>
        </w:rPr>
        <w:t> </w:t>
      </w:r>
      <w:r>
        <w:rPr>
          <w:color w:val="0F0F0F"/>
        </w:rPr>
        <w:t>provided me with</w:t>
      </w:r>
      <w:r>
        <w:rPr>
          <w:color w:val="0F0F0F"/>
          <w:spacing w:val="-1"/>
        </w:rPr>
        <w:t> </w:t>
      </w:r>
      <w:r>
        <w:rPr>
          <w:color w:val="0F0F0F"/>
        </w:rPr>
        <w:t>a letter regarding the status of</w:t>
      </w:r>
      <w:r>
        <w:rPr>
          <w:color w:val="0F0F0F"/>
          <w:spacing w:val="-8"/>
        </w:rPr>
        <w:t> </w:t>
      </w:r>
      <w:r>
        <w:rPr>
          <w:color w:val="0F0F0F"/>
        </w:rPr>
        <w:t>the</w:t>
      </w:r>
      <w:r>
        <w:rPr>
          <w:color w:val="0F0F0F"/>
          <w:spacing w:val="-2"/>
        </w:rPr>
        <w:t> </w:t>
      </w:r>
      <w:r>
        <w:rPr>
          <w:color w:val="0F0F0F"/>
        </w:rPr>
        <w:t>Finn Road.</w:t>
      </w:r>
      <w:r>
        <w:rPr>
          <w:color w:val="0F0F0F"/>
          <w:spacing w:val="-6"/>
        </w:rPr>
        <w:t> </w:t>
      </w:r>
      <w:r>
        <w:rPr>
          <w:color w:val="0F0F0F"/>
        </w:rPr>
        <w:t>The</w:t>
      </w:r>
      <w:r>
        <w:rPr>
          <w:color w:val="0F0F0F"/>
          <w:spacing w:val="-6"/>
        </w:rPr>
        <w:t> </w:t>
      </w:r>
      <w:r>
        <w:rPr>
          <w:color w:val="0F0F0F"/>
        </w:rPr>
        <w:t>Town</w:t>
      </w:r>
      <w:r>
        <w:rPr>
          <w:color w:val="0F0F0F"/>
          <w:spacing w:val="-2"/>
        </w:rPr>
        <w:t> </w:t>
      </w:r>
      <w:r>
        <w:rPr>
          <w:color w:val="0F0F0F"/>
        </w:rPr>
        <w:t>of West Paris is</w:t>
      </w:r>
      <w:r>
        <w:rPr>
          <w:color w:val="0F0F0F"/>
          <w:spacing w:val="-2"/>
        </w:rPr>
        <w:t> </w:t>
      </w:r>
      <w:r>
        <w:rPr>
          <w:color w:val="0F0F0F"/>
        </w:rPr>
        <w:t>apparently now suggesting the March</w:t>
      </w:r>
      <w:r>
        <w:rPr>
          <w:color w:val="0F0F0F"/>
          <w:spacing w:val="-7"/>
        </w:rPr>
        <w:t> </w:t>
      </w:r>
      <w:r>
        <w:rPr>
          <w:color w:val="0F0F0F"/>
        </w:rPr>
        <w:t>14, 2022 letter is a determination pursuant to</w:t>
      </w:r>
      <w:r>
        <w:rPr>
          <w:color w:val="0F0F0F"/>
          <w:spacing w:val="35"/>
        </w:rPr>
        <w:t> </w:t>
      </w:r>
      <w:r>
        <w:rPr>
          <w:color w:val="0F0F0F"/>
        </w:rPr>
        <w:t>23 M.R.S. § 3028-A.</w:t>
      </w:r>
      <w:r>
        <w:rPr>
          <w:color w:val="0F0F0F"/>
          <w:spacing w:val="40"/>
        </w:rPr>
        <w:t> </w:t>
      </w:r>
      <w:r>
        <w:rPr>
          <w:color w:val="0F0F0F"/>
        </w:rPr>
        <w:t>As Attorney Conway had pointed out, the March 14, 2022 letter does not have any </w:t>
      </w:r>
      <w:r>
        <w:rPr>
          <w:color w:val="232323"/>
        </w:rPr>
        <w:t>effect </w:t>
      </w:r>
      <w:r>
        <w:rPr>
          <w:color w:val="0F0F0F"/>
        </w:rPr>
        <w:t>on </w:t>
      </w:r>
      <w:r>
        <w:rPr>
          <w:color w:val="232323"/>
        </w:rPr>
        <w:t>the </w:t>
      </w:r>
      <w:r>
        <w:rPr>
          <w:color w:val="0F0F0F"/>
        </w:rPr>
        <w:t>towns </w:t>
      </w:r>
      <w:r>
        <w:rPr>
          <w:color w:val="232323"/>
        </w:rPr>
        <w:t>September</w:t>
      </w:r>
      <w:r>
        <w:rPr>
          <w:color w:val="232323"/>
          <w:spacing w:val="36"/>
        </w:rPr>
        <w:t> </w:t>
      </w:r>
      <w:r>
        <w:rPr>
          <w:color w:val="0F0F0F"/>
        </w:rPr>
        <w:t>25, 2017 Notice </w:t>
      </w:r>
      <w:r>
        <w:rPr>
          <w:color w:val="232323"/>
        </w:rPr>
        <w:t>of </w:t>
      </w:r>
      <w:r>
        <w:rPr>
          <w:color w:val="0F0F0F"/>
        </w:rPr>
        <w:t>Determination of Presumption of Abandonment</w:t>
      </w:r>
      <w:r>
        <w:rPr>
          <w:color w:val="0F0F0F"/>
          <w:spacing w:val="36"/>
        </w:rPr>
        <w:t> </w:t>
      </w:r>
      <w:r>
        <w:rPr>
          <w:color w:val="0F0F0F"/>
        </w:rPr>
        <w:t>which resulted</w:t>
      </w:r>
      <w:r>
        <w:rPr>
          <w:color w:val="0F0F0F"/>
          <w:spacing w:val="-1"/>
        </w:rPr>
        <w:t> </w:t>
      </w:r>
      <w:r>
        <w:rPr>
          <w:color w:val="232323"/>
        </w:rPr>
        <w:t>in a</w:t>
      </w:r>
      <w:r>
        <w:rPr>
          <w:color w:val="232323"/>
          <w:spacing w:val="-10"/>
        </w:rPr>
        <w:t> </w:t>
      </w:r>
      <w:r>
        <w:rPr>
          <w:color w:val="0F0F0F"/>
        </w:rPr>
        <w:t>public </w:t>
      </w:r>
      <w:r>
        <w:rPr>
          <w:color w:val="232323"/>
        </w:rPr>
        <w:t>easement </w:t>
      </w:r>
      <w:r>
        <w:rPr>
          <w:color w:val="0F0F0F"/>
        </w:rPr>
        <w:t>pursuant to 23 </w:t>
      </w:r>
      <w:r>
        <w:rPr>
          <w:color w:val="232323"/>
        </w:rPr>
        <w:t>M.R.S.A. </w:t>
      </w:r>
      <w:r>
        <w:rPr>
          <w:color w:val="0F0F0F"/>
        </w:rPr>
        <w:t>§</w:t>
      </w:r>
      <w:r>
        <w:rPr>
          <w:color w:val="0F0F0F"/>
          <w:spacing w:val="-1"/>
        </w:rPr>
        <w:t> </w:t>
      </w:r>
      <w:r>
        <w:rPr>
          <w:color w:val="0F0F0F"/>
        </w:rPr>
        <w:t>3028. The March 14, 2022 letter was ultimately determined by the </w:t>
      </w:r>
      <w:r>
        <w:rPr>
          <w:color w:val="232323"/>
        </w:rPr>
        <w:t>Oxford </w:t>
      </w:r>
      <w:r>
        <w:rPr>
          <w:color w:val="0F0F0F"/>
        </w:rPr>
        <w:t>County </w:t>
      </w:r>
      <w:r>
        <w:rPr>
          <w:color w:val="232323"/>
        </w:rPr>
        <w:t>Board </w:t>
      </w:r>
      <w:r>
        <w:rPr>
          <w:color w:val="0F0F0F"/>
        </w:rPr>
        <w:t>of Commissioners</w:t>
      </w:r>
      <w:r>
        <w:rPr>
          <w:color w:val="0F0F0F"/>
          <w:spacing w:val="40"/>
        </w:rPr>
        <w:t> </w:t>
      </w:r>
      <w:r>
        <w:rPr>
          <w:color w:val="232323"/>
        </w:rPr>
        <w:t>and</w:t>
      </w:r>
      <w:r>
        <w:rPr>
          <w:color w:val="232323"/>
          <w:spacing w:val="-2"/>
        </w:rPr>
        <w:t> </w:t>
      </w:r>
      <w:r>
        <w:rPr>
          <w:color w:val="232323"/>
        </w:rPr>
        <w:t>verified </w:t>
      </w:r>
      <w:r>
        <w:rPr>
          <w:color w:val="0F0F0F"/>
        </w:rPr>
        <w:t>by Attorney Conway not to be a determination under 3028-A.</w:t>
      </w:r>
    </w:p>
    <w:p>
      <w:pPr>
        <w:pStyle w:val="BodyText"/>
        <w:spacing w:before="7"/>
        <w:rPr>
          <w:sz w:val="23"/>
        </w:rPr>
      </w:pPr>
    </w:p>
    <w:p>
      <w:pPr>
        <w:pStyle w:val="BodyText"/>
        <w:spacing w:line="280" w:lineRule="auto"/>
        <w:ind w:left="849" w:right="1286" w:hanging="5"/>
      </w:pPr>
      <w:r>
        <w:rPr>
          <w:color w:val="0F0F0F"/>
        </w:rPr>
        <w:t>The Town of West Paris is lying</w:t>
      </w:r>
      <w:r>
        <w:rPr>
          <w:color w:val="0F0F0F"/>
          <w:spacing w:val="-8"/>
        </w:rPr>
        <w:t> </w:t>
      </w:r>
      <w:r>
        <w:rPr>
          <w:color w:val="0F0F0F"/>
        </w:rPr>
        <w:t>to</w:t>
      </w:r>
      <w:r>
        <w:rPr>
          <w:color w:val="0F0F0F"/>
          <w:spacing w:val="22"/>
        </w:rPr>
        <w:t> </w:t>
      </w:r>
      <w:r>
        <w:rPr>
          <w:color w:val="0F0F0F"/>
        </w:rPr>
        <w:t>the</w:t>
      </w:r>
      <w:r>
        <w:rPr>
          <w:color w:val="0F0F0F"/>
          <w:spacing w:val="-3"/>
        </w:rPr>
        <w:t> </w:t>
      </w:r>
      <w:r>
        <w:rPr>
          <w:color w:val="0F0F0F"/>
        </w:rPr>
        <w:t>Commission. I am hopeful this additional testimony</w:t>
      </w:r>
      <w:r>
        <w:rPr>
          <w:color w:val="0F0F0F"/>
          <w:spacing w:val="20"/>
        </w:rPr>
        <w:t> </w:t>
      </w:r>
      <w:r>
        <w:rPr>
          <w:color w:val="0F0F0F"/>
        </w:rPr>
        <w:t>will</w:t>
      </w:r>
      <w:r>
        <w:rPr>
          <w:color w:val="0F0F0F"/>
          <w:spacing w:val="-7"/>
        </w:rPr>
        <w:t> </w:t>
      </w:r>
      <w:r>
        <w:rPr>
          <w:color w:val="0F0F0F"/>
        </w:rPr>
        <w:t>help to</w:t>
      </w:r>
      <w:r>
        <w:rPr>
          <w:color w:val="0F0F0F"/>
          <w:spacing w:val="24"/>
        </w:rPr>
        <w:t> </w:t>
      </w:r>
      <w:r>
        <w:rPr>
          <w:color w:val="0F0F0F"/>
        </w:rPr>
        <w:t>correct the "Municipal Story".</w:t>
      </w:r>
    </w:p>
    <w:p>
      <w:pPr>
        <w:pStyle w:val="BodyText"/>
        <w:spacing w:before="11"/>
        <w:rPr>
          <w:sz w:val="22"/>
        </w:rPr>
      </w:pPr>
    </w:p>
    <w:p>
      <w:pPr>
        <w:pStyle w:val="BodyText"/>
        <w:ind w:left="843"/>
      </w:pPr>
      <w:r>
        <w:rPr>
          <w:color w:val="0F0F0F"/>
        </w:rPr>
        <w:t>Respectfully</w:t>
      </w:r>
      <w:r>
        <w:rPr>
          <w:color w:val="0F0F0F"/>
          <w:spacing w:val="-1"/>
        </w:rPr>
        <w:t> </w:t>
      </w:r>
      <w:r>
        <w:rPr>
          <w:color w:val="0F0F0F"/>
          <w:spacing w:val="-2"/>
        </w:rPr>
        <w:t>Submitted,</w:t>
      </w:r>
    </w:p>
    <w:p>
      <w:pPr>
        <w:pStyle w:val="BodyText"/>
        <w:spacing w:before="1"/>
        <w:rPr>
          <w:sz w:val="26"/>
        </w:rPr>
      </w:pPr>
    </w:p>
    <w:p>
      <w:pPr>
        <w:spacing w:before="1"/>
        <w:ind w:left="851" w:right="0" w:firstLine="0"/>
        <w:jc w:val="left"/>
        <w:rPr>
          <w:i/>
          <w:sz w:val="23"/>
        </w:rPr>
      </w:pPr>
      <w:r>
        <w:rPr>
          <w:i/>
          <w:color w:val="0F0F0F"/>
          <w:sz w:val="23"/>
        </w:rPr>
        <w:t>Neil</w:t>
      </w:r>
      <w:r>
        <w:rPr>
          <w:i/>
          <w:color w:val="0F0F0F"/>
          <w:spacing w:val="3"/>
          <w:sz w:val="23"/>
        </w:rPr>
        <w:t> </w:t>
      </w:r>
      <w:r>
        <w:rPr>
          <w:i/>
          <w:color w:val="0F0F0F"/>
          <w:spacing w:val="-2"/>
          <w:sz w:val="23"/>
        </w:rPr>
        <w:t>Lanteigne</w:t>
      </w:r>
    </w:p>
    <w:p>
      <w:pPr>
        <w:spacing w:before="28"/>
        <w:ind w:left="835" w:right="0" w:firstLine="0"/>
        <w:jc w:val="left"/>
        <w:rPr>
          <w:i/>
          <w:sz w:val="23"/>
        </w:rPr>
      </w:pPr>
      <w:r>
        <w:rPr>
          <w:i/>
          <w:color w:val="0F0F0F"/>
          <w:sz w:val="23"/>
        </w:rPr>
        <w:t>18</w:t>
      </w:r>
      <w:r>
        <w:rPr>
          <w:i/>
          <w:color w:val="0F0F0F"/>
          <w:spacing w:val="16"/>
          <w:sz w:val="23"/>
        </w:rPr>
        <w:t> </w:t>
      </w:r>
      <w:r>
        <w:rPr>
          <w:i/>
          <w:color w:val="0F0F0F"/>
          <w:sz w:val="23"/>
        </w:rPr>
        <w:t>Ellingwood</w:t>
      </w:r>
      <w:r>
        <w:rPr>
          <w:i/>
          <w:color w:val="0F0F0F"/>
          <w:spacing w:val="16"/>
          <w:sz w:val="23"/>
        </w:rPr>
        <w:t> </w:t>
      </w:r>
      <w:r>
        <w:rPr>
          <w:i/>
          <w:color w:val="0F0F0F"/>
          <w:spacing w:val="-4"/>
          <w:sz w:val="23"/>
        </w:rPr>
        <w:t>Road</w:t>
      </w:r>
    </w:p>
    <w:p>
      <w:pPr>
        <w:spacing w:line="261" w:lineRule="auto" w:before="29"/>
        <w:ind w:left="845" w:right="8426" w:hanging="10"/>
        <w:jc w:val="left"/>
        <w:rPr>
          <w:i/>
          <w:sz w:val="23"/>
        </w:rPr>
      </w:pPr>
      <w:r>
        <w:rPr>
          <w:i/>
          <w:color w:val="0F0F0F"/>
          <w:w w:val="105"/>
          <w:sz w:val="23"/>
        </w:rPr>
        <w:t>West</w:t>
      </w:r>
      <w:r>
        <w:rPr>
          <w:i/>
          <w:color w:val="0F0F0F"/>
          <w:spacing w:val="-14"/>
          <w:w w:val="105"/>
          <w:sz w:val="23"/>
        </w:rPr>
        <w:t> </w:t>
      </w:r>
      <w:r>
        <w:rPr>
          <w:i/>
          <w:color w:val="0F0F0F"/>
          <w:w w:val="105"/>
          <w:sz w:val="23"/>
        </w:rPr>
        <w:t>Paris,</w:t>
      </w:r>
      <w:r>
        <w:rPr>
          <w:i/>
          <w:color w:val="0F0F0F"/>
          <w:spacing w:val="-14"/>
          <w:w w:val="105"/>
          <w:sz w:val="23"/>
        </w:rPr>
        <w:t> </w:t>
      </w:r>
      <w:r>
        <w:rPr>
          <w:i/>
          <w:color w:val="0F0F0F"/>
          <w:w w:val="105"/>
          <w:sz w:val="23"/>
        </w:rPr>
        <w:t>Maine</w:t>
      </w:r>
      <w:r>
        <w:rPr>
          <w:i/>
          <w:color w:val="0F0F0F"/>
          <w:spacing w:val="23"/>
          <w:w w:val="105"/>
          <w:sz w:val="23"/>
        </w:rPr>
        <w:t> </w:t>
      </w:r>
      <w:r>
        <w:rPr>
          <w:i/>
          <w:color w:val="0F0F0F"/>
          <w:w w:val="105"/>
          <w:sz w:val="23"/>
        </w:rPr>
        <w:t>04289</w:t>
      </w:r>
      <w:r>
        <w:rPr>
          <w:i/>
          <w:color w:val="0F0F0F"/>
          <w:w w:val="105"/>
          <w:sz w:val="23"/>
        </w:rPr>
        <w:t> Phone:</w:t>
      </w:r>
      <w:r>
        <w:rPr>
          <w:i/>
          <w:color w:val="0F0F0F"/>
          <w:spacing w:val="-2"/>
          <w:w w:val="105"/>
          <w:sz w:val="23"/>
        </w:rPr>
        <w:t> </w:t>
      </w:r>
      <w:r>
        <w:rPr>
          <w:i/>
          <w:color w:val="0F0F0F"/>
          <w:w w:val="105"/>
          <w:sz w:val="23"/>
        </w:rPr>
        <w:t>207-370-4727</w:t>
      </w:r>
    </w:p>
    <w:p>
      <w:pPr>
        <w:spacing w:before="10"/>
        <w:ind w:left="845" w:right="0" w:firstLine="0"/>
        <w:jc w:val="left"/>
        <w:rPr>
          <w:i/>
          <w:sz w:val="23"/>
        </w:rPr>
      </w:pPr>
      <w:r>
        <w:rPr>
          <w:i/>
          <w:color w:val="0F0F0F"/>
          <w:sz w:val="23"/>
        </w:rPr>
        <w:t>Ham</w:t>
      </w:r>
      <w:r>
        <w:rPr>
          <w:i/>
          <w:color w:val="0F0F0F"/>
          <w:spacing w:val="4"/>
          <w:sz w:val="23"/>
        </w:rPr>
        <w:t> </w:t>
      </w:r>
      <w:r>
        <w:rPr>
          <w:i/>
          <w:color w:val="0F0F0F"/>
          <w:sz w:val="23"/>
        </w:rPr>
        <w:t>Radio: </w:t>
      </w:r>
      <w:r>
        <w:rPr>
          <w:i/>
          <w:color w:val="0F0F0F"/>
          <w:spacing w:val="-4"/>
          <w:sz w:val="23"/>
        </w:rPr>
        <w:t>NB9D</w:t>
      </w:r>
    </w:p>
    <w:p>
      <w:pPr>
        <w:spacing w:before="24"/>
        <w:ind w:left="844" w:right="0" w:firstLine="0"/>
        <w:jc w:val="left"/>
        <w:rPr>
          <w:i/>
          <w:sz w:val="23"/>
        </w:rPr>
      </w:pPr>
      <w:r>
        <w:rPr>
          <w:i/>
          <w:color w:val="0F0F0F"/>
          <w:spacing w:val="-5"/>
          <w:sz w:val="23"/>
        </w:rPr>
        <w:t>Email: </w:t>
      </w:r>
      <w:hyperlink r:id="rId216">
        <w:r>
          <w:rPr>
            <w:i/>
            <w:color w:val="232323"/>
            <w:spacing w:val="-2"/>
            <w:sz w:val="23"/>
            <w:u w:val="thick" w:color="232323"/>
          </w:rPr>
          <w:t>4pcs@hotmail.com</w:t>
        </w:r>
      </w:hyperlink>
    </w:p>
    <w:p>
      <w:pPr>
        <w:spacing w:line="240" w:lineRule="auto" w:before="0"/>
        <w:rPr>
          <w:i/>
          <w:sz w:val="26"/>
        </w:rPr>
      </w:pPr>
    </w:p>
    <w:p>
      <w:pPr>
        <w:spacing w:line="240" w:lineRule="auto" w:before="10"/>
        <w:rPr>
          <w:i/>
          <w:sz w:val="27"/>
        </w:rPr>
      </w:pPr>
    </w:p>
    <w:p>
      <w:pPr>
        <w:spacing w:before="0"/>
        <w:ind w:left="846" w:right="0" w:firstLine="0"/>
        <w:jc w:val="left"/>
        <w:rPr>
          <w:i/>
          <w:sz w:val="23"/>
        </w:rPr>
      </w:pPr>
      <w:r>
        <w:rPr>
          <w:i/>
          <w:color w:val="0F0F0F"/>
          <w:spacing w:val="-2"/>
          <w:w w:val="95"/>
          <w:sz w:val="23"/>
        </w:rPr>
        <w:t>DISCLAIMER:</w:t>
      </w:r>
    </w:p>
    <w:p>
      <w:pPr>
        <w:spacing w:line="294" w:lineRule="exact" w:before="8"/>
        <w:ind w:left="823" w:right="601" w:firstLine="5"/>
        <w:jc w:val="left"/>
        <w:rPr>
          <w:i/>
          <w:sz w:val="23"/>
        </w:rPr>
      </w:pPr>
      <w:r>
        <w:rPr>
          <w:i/>
          <w:color w:val="0F0F0F"/>
          <w:sz w:val="23"/>
        </w:rPr>
        <w:t>This</w:t>
      </w:r>
      <w:r>
        <w:rPr>
          <w:i/>
          <w:color w:val="0F0F0F"/>
          <w:spacing w:val="18"/>
          <w:sz w:val="23"/>
        </w:rPr>
        <w:t> </w:t>
      </w:r>
      <w:r>
        <w:rPr>
          <w:i/>
          <w:color w:val="0F0F0F"/>
          <w:sz w:val="23"/>
        </w:rPr>
        <w:t>e-mail</w:t>
      </w:r>
      <w:r>
        <w:rPr>
          <w:i/>
          <w:color w:val="0F0F0F"/>
          <w:spacing w:val="27"/>
          <w:sz w:val="23"/>
        </w:rPr>
        <w:t> </w:t>
      </w:r>
      <w:r>
        <w:rPr>
          <w:i/>
          <w:color w:val="0F0F0F"/>
          <w:sz w:val="23"/>
        </w:rPr>
        <w:t>and</w:t>
      </w:r>
      <w:r>
        <w:rPr>
          <w:i/>
          <w:color w:val="0F0F0F"/>
          <w:spacing w:val="40"/>
          <w:sz w:val="23"/>
        </w:rPr>
        <w:t> </w:t>
      </w:r>
      <w:r>
        <w:rPr>
          <w:i/>
          <w:color w:val="0F0F0F"/>
          <w:sz w:val="23"/>
        </w:rPr>
        <w:t>any</w:t>
      </w:r>
      <w:r>
        <w:rPr>
          <w:i/>
          <w:color w:val="0F0F0F"/>
          <w:spacing w:val="31"/>
          <w:sz w:val="23"/>
        </w:rPr>
        <w:t> </w:t>
      </w:r>
      <w:r>
        <w:rPr>
          <w:i/>
          <w:color w:val="0F0F0F"/>
          <w:sz w:val="23"/>
        </w:rPr>
        <w:t>file</w:t>
      </w:r>
      <w:r>
        <w:rPr>
          <w:i/>
          <w:color w:val="0F0F0F"/>
          <w:spacing w:val="23"/>
          <w:sz w:val="23"/>
        </w:rPr>
        <w:t> </w:t>
      </w:r>
      <w:r>
        <w:rPr>
          <w:i/>
          <w:color w:val="0F0F0F"/>
          <w:sz w:val="23"/>
        </w:rPr>
        <w:t>or attachment</w:t>
      </w:r>
      <w:r>
        <w:rPr>
          <w:i/>
          <w:color w:val="0F0F0F"/>
          <w:spacing w:val="40"/>
          <w:sz w:val="23"/>
        </w:rPr>
        <w:t> </w:t>
      </w:r>
      <w:r>
        <w:rPr>
          <w:i/>
          <w:color w:val="0F0F0F"/>
          <w:sz w:val="23"/>
        </w:rPr>
        <w:t>transmitted</w:t>
      </w:r>
      <w:r>
        <w:rPr>
          <w:i/>
          <w:color w:val="0F0F0F"/>
          <w:spacing w:val="40"/>
          <w:sz w:val="23"/>
        </w:rPr>
        <w:t> </w:t>
      </w:r>
      <w:r>
        <w:rPr>
          <w:i/>
          <w:color w:val="0F0F0F"/>
          <w:sz w:val="23"/>
        </w:rPr>
        <w:t>with it,</w:t>
      </w:r>
      <w:r>
        <w:rPr>
          <w:i/>
          <w:color w:val="0F0F0F"/>
          <w:spacing w:val="23"/>
          <w:sz w:val="23"/>
        </w:rPr>
        <w:t> </w:t>
      </w:r>
      <w:r>
        <w:rPr>
          <w:i/>
          <w:color w:val="0F0F0F"/>
          <w:sz w:val="23"/>
        </w:rPr>
        <w:t>is</w:t>
      </w:r>
      <w:r>
        <w:rPr>
          <w:i/>
          <w:color w:val="0F0F0F"/>
          <w:spacing w:val="16"/>
          <w:sz w:val="23"/>
        </w:rPr>
        <w:t> </w:t>
      </w:r>
      <w:r>
        <w:rPr>
          <w:i/>
          <w:color w:val="0F0F0F"/>
          <w:sz w:val="23"/>
        </w:rPr>
        <w:t>only intended</w:t>
      </w:r>
      <w:r>
        <w:rPr>
          <w:i/>
          <w:color w:val="0F0F0F"/>
          <w:spacing w:val="40"/>
          <w:sz w:val="23"/>
        </w:rPr>
        <w:t> </w:t>
      </w:r>
      <w:r>
        <w:rPr>
          <w:i/>
          <w:color w:val="0F0F0F"/>
          <w:sz w:val="23"/>
        </w:rPr>
        <w:t>for</w:t>
      </w:r>
      <w:r>
        <w:rPr>
          <w:i/>
          <w:color w:val="0F0F0F"/>
          <w:spacing w:val="16"/>
          <w:sz w:val="23"/>
        </w:rPr>
        <w:t> </w:t>
      </w:r>
      <w:r>
        <w:rPr>
          <w:i/>
          <w:color w:val="0F0F0F"/>
          <w:sz w:val="23"/>
        </w:rPr>
        <w:t>the</w:t>
      </w:r>
      <w:r>
        <w:rPr>
          <w:i/>
          <w:color w:val="0F0F0F"/>
          <w:spacing w:val="40"/>
          <w:sz w:val="23"/>
        </w:rPr>
        <w:t> </w:t>
      </w:r>
      <w:r>
        <w:rPr>
          <w:i/>
          <w:color w:val="0F0F0F"/>
          <w:sz w:val="23"/>
        </w:rPr>
        <w:t>use</w:t>
      </w:r>
      <w:r>
        <w:rPr>
          <w:i/>
          <w:color w:val="0F0F0F"/>
          <w:spacing w:val="18"/>
          <w:sz w:val="23"/>
        </w:rPr>
        <w:t> </w:t>
      </w:r>
      <w:r>
        <w:rPr>
          <w:i/>
          <w:color w:val="0F0F0F"/>
          <w:sz w:val="23"/>
        </w:rPr>
        <w:t>of</w:t>
      </w:r>
      <w:r>
        <w:rPr>
          <w:i/>
          <w:color w:val="0F0F0F"/>
          <w:spacing w:val="40"/>
          <w:sz w:val="23"/>
        </w:rPr>
        <w:t> </w:t>
      </w:r>
      <w:r>
        <w:rPr>
          <w:i/>
          <w:color w:val="0F0F0F"/>
          <w:sz w:val="23"/>
        </w:rPr>
        <w:t>the</w:t>
      </w:r>
      <w:r>
        <w:rPr>
          <w:i/>
          <w:color w:val="0F0F0F"/>
          <w:spacing w:val="80"/>
          <w:sz w:val="23"/>
        </w:rPr>
        <w:t> </w:t>
      </w:r>
      <w:r>
        <w:rPr>
          <w:i/>
          <w:color w:val="0F0F0F"/>
          <w:sz w:val="23"/>
        </w:rPr>
        <w:t>person</w:t>
      </w:r>
      <w:r>
        <w:rPr>
          <w:i/>
          <w:color w:val="0F0F0F"/>
          <w:spacing w:val="34"/>
          <w:sz w:val="23"/>
        </w:rPr>
        <w:t> </w:t>
      </w:r>
      <w:r>
        <w:rPr>
          <w:i/>
          <w:color w:val="0F0F0F"/>
          <w:sz w:val="23"/>
        </w:rPr>
        <w:t>and/or</w:t>
      </w:r>
      <w:r>
        <w:rPr>
          <w:i/>
          <w:color w:val="0F0F0F"/>
          <w:sz w:val="23"/>
        </w:rPr>
        <w:t> entity</w:t>
      </w:r>
      <w:r>
        <w:rPr>
          <w:i/>
          <w:color w:val="0F0F0F"/>
          <w:spacing w:val="28"/>
          <w:sz w:val="23"/>
        </w:rPr>
        <w:t> </w:t>
      </w:r>
      <w:r>
        <w:rPr>
          <w:i/>
          <w:color w:val="0F0F0F"/>
          <w:sz w:val="23"/>
        </w:rPr>
        <w:t>to</w:t>
      </w:r>
      <w:r>
        <w:rPr>
          <w:i/>
          <w:color w:val="0F0F0F"/>
          <w:spacing w:val="40"/>
          <w:sz w:val="23"/>
        </w:rPr>
        <w:t> </w:t>
      </w:r>
      <w:r>
        <w:rPr>
          <w:i/>
          <w:color w:val="0F0F0F"/>
          <w:sz w:val="23"/>
        </w:rPr>
        <w:t>whom</w:t>
      </w:r>
      <w:r>
        <w:rPr>
          <w:i/>
          <w:color w:val="0F0F0F"/>
          <w:spacing w:val="31"/>
          <w:sz w:val="23"/>
        </w:rPr>
        <w:t> </w:t>
      </w:r>
      <w:r>
        <w:rPr>
          <w:i/>
          <w:color w:val="0F0F0F"/>
          <w:sz w:val="23"/>
        </w:rPr>
        <w:t>it</w:t>
      </w:r>
      <w:r>
        <w:rPr>
          <w:i/>
          <w:color w:val="0F0F0F"/>
          <w:spacing w:val="29"/>
          <w:sz w:val="23"/>
        </w:rPr>
        <w:t> </w:t>
      </w:r>
      <w:r>
        <w:rPr>
          <w:i/>
          <w:color w:val="0F0F0F"/>
          <w:sz w:val="23"/>
        </w:rPr>
        <w:t>is</w:t>
      </w:r>
      <w:r>
        <w:rPr>
          <w:i/>
          <w:color w:val="0F0F0F"/>
          <w:spacing w:val="25"/>
          <w:sz w:val="23"/>
        </w:rPr>
        <w:t> </w:t>
      </w:r>
      <w:r>
        <w:rPr>
          <w:i/>
          <w:color w:val="0F0F0F"/>
          <w:sz w:val="23"/>
        </w:rPr>
        <w:t>addressed</w:t>
      </w:r>
      <w:r>
        <w:rPr>
          <w:i/>
          <w:color w:val="0F0F0F"/>
          <w:spacing w:val="40"/>
          <w:sz w:val="23"/>
        </w:rPr>
        <w:t> </w:t>
      </w:r>
      <w:r>
        <w:rPr>
          <w:i/>
          <w:color w:val="0F0F0F"/>
          <w:sz w:val="23"/>
        </w:rPr>
        <w:t>and</w:t>
      </w:r>
      <w:r>
        <w:rPr>
          <w:i/>
          <w:color w:val="0F0F0F"/>
          <w:spacing w:val="40"/>
          <w:sz w:val="23"/>
        </w:rPr>
        <w:t> </w:t>
      </w:r>
      <w:r>
        <w:rPr>
          <w:i/>
          <w:color w:val="0F0F0F"/>
          <w:sz w:val="23"/>
        </w:rPr>
        <w:t>may contain</w:t>
      </w:r>
      <w:r>
        <w:rPr>
          <w:i/>
          <w:color w:val="0F0F0F"/>
          <w:spacing w:val="40"/>
          <w:sz w:val="23"/>
        </w:rPr>
        <w:t> </w:t>
      </w:r>
      <w:r>
        <w:rPr>
          <w:i/>
          <w:color w:val="0F0F0F"/>
          <w:sz w:val="23"/>
        </w:rPr>
        <w:t>information</w:t>
      </w:r>
      <w:r>
        <w:rPr>
          <w:i/>
          <w:color w:val="0F0F0F"/>
          <w:spacing w:val="40"/>
          <w:sz w:val="23"/>
        </w:rPr>
        <w:t> </w:t>
      </w:r>
      <w:r>
        <w:rPr>
          <w:i/>
          <w:color w:val="0F0F0F"/>
          <w:sz w:val="23"/>
        </w:rPr>
        <w:t>that is</w:t>
      </w:r>
      <w:r>
        <w:rPr>
          <w:i/>
          <w:color w:val="0F0F0F"/>
          <w:spacing w:val="40"/>
          <w:sz w:val="23"/>
        </w:rPr>
        <w:t> </w:t>
      </w:r>
      <w:r>
        <w:rPr>
          <w:i/>
          <w:color w:val="0F0F0F"/>
          <w:sz w:val="23"/>
        </w:rPr>
        <w:t>privileged,</w:t>
      </w:r>
      <w:r>
        <w:rPr>
          <w:i/>
          <w:color w:val="0F0F0F"/>
          <w:spacing w:val="40"/>
          <w:sz w:val="23"/>
        </w:rPr>
        <w:t> </w:t>
      </w:r>
      <w:r>
        <w:rPr>
          <w:i/>
          <w:color w:val="0F0F0F"/>
          <w:sz w:val="23"/>
        </w:rPr>
        <w:t>confidential,</w:t>
      </w:r>
      <w:r>
        <w:rPr>
          <w:i/>
          <w:color w:val="0F0F0F"/>
          <w:spacing w:val="40"/>
          <w:sz w:val="23"/>
        </w:rPr>
        <w:t> </w:t>
      </w:r>
      <w:r>
        <w:rPr>
          <w:i/>
          <w:color w:val="0F0F0F"/>
          <w:sz w:val="23"/>
        </w:rPr>
        <w:t>and</w:t>
      </w:r>
      <w:r>
        <w:rPr>
          <w:i/>
          <w:color w:val="0F0F0F"/>
          <w:spacing w:val="40"/>
          <w:sz w:val="23"/>
        </w:rPr>
        <w:t> </w:t>
      </w:r>
      <w:r>
        <w:rPr>
          <w:i/>
          <w:color w:val="0F0F0F"/>
          <w:sz w:val="23"/>
        </w:rPr>
        <w:t>exempt</w:t>
      </w:r>
      <w:r>
        <w:rPr>
          <w:i/>
          <w:color w:val="0F0F0F"/>
          <w:spacing w:val="40"/>
          <w:sz w:val="23"/>
        </w:rPr>
        <w:t> </w:t>
      </w:r>
      <w:r>
        <w:rPr>
          <w:i/>
          <w:color w:val="0F0F0F"/>
          <w:sz w:val="23"/>
        </w:rPr>
        <w:t>from disclosure</w:t>
      </w:r>
      <w:r>
        <w:rPr>
          <w:i/>
          <w:color w:val="0F0F0F"/>
          <w:spacing w:val="40"/>
          <w:sz w:val="23"/>
        </w:rPr>
        <w:t> </w:t>
      </w:r>
      <w:r>
        <w:rPr>
          <w:i/>
          <w:color w:val="0F0F0F"/>
          <w:sz w:val="23"/>
        </w:rPr>
        <w:t>under applicable</w:t>
      </w:r>
      <w:r>
        <w:rPr>
          <w:i/>
          <w:color w:val="0F0F0F"/>
          <w:spacing w:val="40"/>
          <w:sz w:val="23"/>
        </w:rPr>
        <w:t> </w:t>
      </w:r>
      <w:r>
        <w:rPr>
          <w:i/>
          <w:color w:val="0F0F0F"/>
          <w:sz w:val="23"/>
        </w:rPr>
        <w:t>law.</w:t>
      </w:r>
      <w:r>
        <w:rPr>
          <w:i/>
          <w:color w:val="0F0F0F"/>
          <w:spacing w:val="29"/>
          <w:sz w:val="23"/>
        </w:rPr>
        <w:t> </w:t>
      </w:r>
      <w:r>
        <w:rPr>
          <w:i/>
          <w:color w:val="0F0F0F"/>
          <w:sz w:val="23"/>
        </w:rPr>
        <w:t>If</w:t>
      </w:r>
      <w:r>
        <w:rPr>
          <w:i/>
          <w:color w:val="0F0F0F"/>
          <w:spacing w:val="29"/>
          <w:sz w:val="23"/>
        </w:rPr>
        <w:t> </w:t>
      </w:r>
      <w:r>
        <w:rPr>
          <w:i/>
          <w:color w:val="0F0F0F"/>
          <w:sz w:val="23"/>
        </w:rPr>
        <w:t>the</w:t>
      </w:r>
      <w:r>
        <w:rPr>
          <w:i/>
          <w:color w:val="0F0F0F"/>
          <w:spacing w:val="80"/>
          <w:w w:val="150"/>
          <w:sz w:val="23"/>
        </w:rPr>
        <w:t> </w:t>
      </w:r>
      <w:r>
        <w:rPr>
          <w:i/>
          <w:color w:val="0F0F0F"/>
          <w:sz w:val="23"/>
        </w:rPr>
        <w:t>recipient</w:t>
      </w:r>
      <w:r>
        <w:rPr>
          <w:i/>
          <w:color w:val="0F0F0F"/>
          <w:spacing w:val="32"/>
          <w:sz w:val="23"/>
        </w:rPr>
        <w:t> </w:t>
      </w:r>
      <w:r>
        <w:rPr>
          <w:i/>
          <w:color w:val="0F0F0F"/>
          <w:sz w:val="23"/>
        </w:rPr>
        <w:t>of</w:t>
      </w:r>
      <w:r>
        <w:rPr>
          <w:i/>
          <w:color w:val="0F0F0F"/>
          <w:spacing w:val="40"/>
          <w:sz w:val="23"/>
        </w:rPr>
        <w:t> </w:t>
      </w:r>
      <w:r>
        <w:rPr>
          <w:i/>
          <w:color w:val="0F0F0F"/>
          <w:sz w:val="23"/>
        </w:rPr>
        <w:t>this message</w:t>
      </w:r>
      <w:r>
        <w:rPr>
          <w:i/>
          <w:color w:val="0F0F0F"/>
          <w:spacing w:val="32"/>
          <w:sz w:val="23"/>
        </w:rPr>
        <w:t> </w:t>
      </w:r>
      <w:r>
        <w:rPr>
          <w:i/>
          <w:color w:val="0F0F0F"/>
          <w:sz w:val="23"/>
        </w:rPr>
        <w:t>is not the intended</w:t>
      </w:r>
      <w:r>
        <w:rPr>
          <w:i/>
          <w:color w:val="0F0F0F"/>
          <w:spacing w:val="36"/>
          <w:sz w:val="23"/>
        </w:rPr>
        <w:t> </w:t>
      </w:r>
      <w:r>
        <w:rPr>
          <w:i/>
          <w:color w:val="0F0F0F"/>
          <w:sz w:val="23"/>
        </w:rPr>
        <w:t>recipient or otherwise responsible</w:t>
      </w:r>
      <w:r>
        <w:rPr>
          <w:i/>
          <w:color w:val="0F0F0F"/>
          <w:spacing w:val="40"/>
          <w:sz w:val="23"/>
        </w:rPr>
        <w:t> </w:t>
      </w:r>
      <w:r>
        <w:rPr>
          <w:i/>
          <w:color w:val="0F0F0F"/>
          <w:sz w:val="23"/>
        </w:rPr>
        <w:t>for delivering</w:t>
      </w:r>
      <w:r>
        <w:rPr>
          <w:i/>
          <w:color w:val="0F0F0F"/>
          <w:spacing w:val="40"/>
          <w:sz w:val="23"/>
        </w:rPr>
        <w:t> </w:t>
      </w:r>
      <w:r>
        <w:rPr>
          <w:i/>
          <w:color w:val="0F0F0F"/>
          <w:sz w:val="23"/>
        </w:rPr>
        <w:t>the</w:t>
      </w:r>
      <w:r>
        <w:rPr>
          <w:i/>
          <w:color w:val="0F0F0F"/>
          <w:spacing w:val="40"/>
          <w:sz w:val="23"/>
        </w:rPr>
        <w:t> </w:t>
      </w:r>
      <w:r>
        <w:rPr>
          <w:i/>
          <w:color w:val="0F0F0F"/>
          <w:sz w:val="23"/>
        </w:rPr>
        <w:t>message</w:t>
      </w:r>
      <w:r>
        <w:rPr>
          <w:i/>
          <w:color w:val="0F0F0F"/>
          <w:spacing w:val="40"/>
          <w:sz w:val="23"/>
        </w:rPr>
        <w:t> </w:t>
      </w:r>
      <w:r>
        <w:rPr>
          <w:i/>
          <w:color w:val="0F0F0F"/>
          <w:sz w:val="23"/>
        </w:rPr>
        <w:t>to</w:t>
      </w:r>
      <w:r>
        <w:rPr>
          <w:i/>
          <w:color w:val="0F0F0F"/>
          <w:spacing w:val="21"/>
          <w:sz w:val="23"/>
        </w:rPr>
        <w:t> </w:t>
      </w:r>
      <w:r>
        <w:rPr>
          <w:i/>
          <w:color w:val="0F0F0F"/>
          <w:sz w:val="23"/>
        </w:rPr>
        <w:t>the</w:t>
      </w:r>
      <w:r>
        <w:rPr>
          <w:i/>
          <w:color w:val="0F0F0F"/>
          <w:spacing w:val="18"/>
          <w:sz w:val="23"/>
        </w:rPr>
        <w:t> </w:t>
      </w:r>
      <w:r>
        <w:rPr>
          <w:i/>
          <w:color w:val="0F0F0F"/>
          <w:sz w:val="23"/>
        </w:rPr>
        <w:t>intended</w:t>
      </w:r>
      <w:r>
        <w:rPr>
          <w:i/>
          <w:color w:val="0F0F0F"/>
          <w:spacing w:val="40"/>
          <w:sz w:val="23"/>
        </w:rPr>
        <w:t> </w:t>
      </w:r>
      <w:r>
        <w:rPr>
          <w:i/>
          <w:color w:val="0F0F0F"/>
          <w:sz w:val="23"/>
        </w:rPr>
        <w:t>recipient, be</w:t>
      </w:r>
      <w:r>
        <w:rPr>
          <w:i/>
          <w:color w:val="0F0F0F"/>
          <w:spacing w:val="18"/>
          <w:sz w:val="23"/>
        </w:rPr>
        <w:t> </w:t>
      </w:r>
      <w:r>
        <w:rPr>
          <w:i/>
          <w:color w:val="0F0F0F"/>
          <w:sz w:val="23"/>
        </w:rPr>
        <w:t>notified</w:t>
      </w:r>
      <w:r>
        <w:rPr>
          <w:i/>
          <w:color w:val="0F0F0F"/>
          <w:spacing w:val="40"/>
          <w:sz w:val="23"/>
        </w:rPr>
        <w:t> </w:t>
      </w:r>
      <w:r>
        <w:rPr>
          <w:i/>
          <w:color w:val="0F0F0F"/>
          <w:sz w:val="23"/>
        </w:rPr>
        <w:t>that</w:t>
      </w:r>
      <w:r>
        <w:rPr>
          <w:i/>
          <w:color w:val="0F0F0F"/>
          <w:spacing w:val="19"/>
          <w:sz w:val="23"/>
        </w:rPr>
        <w:t> </w:t>
      </w:r>
      <w:r>
        <w:rPr>
          <w:i/>
          <w:color w:val="0F0F0F"/>
          <w:sz w:val="23"/>
        </w:rPr>
        <w:t>any disclosure,</w:t>
      </w:r>
      <w:r>
        <w:rPr>
          <w:i/>
          <w:color w:val="0F0F0F"/>
          <w:spacing w:val="22"/>
          <w:sz w:val="23"/>
        </w:rPr>
        <w:t> </w:t>
      </w:r>
      <w:r>
        <w:rPr>
          <w:i/>
          <w:color w:val="0F0F0F"/>
          <w:sz w:val="23"/>
        </w:rPr>
        <w:t>distribution</w:t>
      </w:r>
      <w:r>
        <w:rPr>
          <w:i/>
          <w:color w:val="0F0F0F"/>
          <w:spacing w:val="31"/>
          <w:sz w:val="23"/>
        </w:rPr>
        <w:t> </w:t>
      </w:r>
      <w:r>
        <w:rPr>
          <w:i/>
          <w:color w:val="0F0F0F"/>
          <w:sz w:val="23"/>
        </w:rPr>
        <w:t>or copying</w:t>
      </w:r>
      <w:r>
        <w:rPr>
          <w:i/>
          <w:color w:val="0F0F0F"/>
          <w:spacing w:val="40"/>
          <w:sz w:val="23"/>
        </w:rPr>
        <w:t> </w:t>
      </w:r>
      <w:r>
        <w:rPr>
          <w:i/>
          <w:color w:val="0F0F0F"/>
          <w:sz w:val="23"/>
        </w:rPr>
        <w:t>of</w:t>
      </w:r>
      <w:r>
        <w:rPr>
          <w:i/>
          <w:color w:val="0F0F0F"/>
          <w:spacing w:val="40"/>
          <w:sz w:val="23"/>
        </w:rPr>
        <w:t> </w:t>
      </w:r>
      <w:r>
        <w:rPr>
          <w:i/>
          <w:color w:val="0F0F0F"/>
          <w:sz w:val="23"/>
        </w:rPr>
        <w:t>this information</w:t>
      </w:r>
      <w:r>
        <w:rPr>
          <w:i/>
          <w:color w:val="0F0F0F"/>
          <w:spacing w:val="28"/>
          <w:sz w:val="23"/>
        </w:rPr>
        <w:t> </w:t>
      </w:r>
      <w:r>
        <w:rPr>
          <w:i/>
          <w:color w:val="0F0F0F"/>
          <w:sz w:val="23"/>
        </w:rPr>
        <w:t>is strictly</w:t>
      </w:r>
      <w:r>
        <w:rPr>
          <w:i/>
          <w:color w:val="0F0F0F"/>
          <w:spacing w:val="40"/>
          <w:sz w:val="23"/>
        </w:rPr>
        <w:t> </w:t>
      </w:r>
      <w:r>
        <w:rPr>
          <w:i/>
          <w:color w:val="0F0F0F"/>
          <w:sz w:val="23"/>
        </w:rPr>
        <w:t>prohibited.</w:t>
      </w:r>
      <w:r>
        <w:rPr>
          <w:i/>
          <w:color w:val="0F0F0F"/>
          <w:spacing w:val="18"/>
          <w:sz w:val="23"/>
        </w:rPr>
        <w:t> </w:t>
      </w:r>
      <w:r>
        <w:rPr>
          <w:rFonts w:ascii="Arial"/>
          <w:i/>
          <w:color w:val="0F0F0F"/>
          <w:sz w:val="27"/>
        </w:rPr>
        <w:t>If</w:t>
      </w:r>
      <w:r>
        <w:rPr>
          <w:rFonts w:ascii="Arial"/>
          <w:i/>
          <w:color w:val="0F0F0F"/>
          <w:spacing w:val="27"/>
          <w:sz w:val="27"/>
        </w:rPr>
        <w:t> </w:t>
      </w:r>
      <w:r>
        <w:rPr>
          <w:i/>
          <w:color w:val="0F0F0F"/>
          <w:sz w:val="23"/>
        </w:rPr>
        <w:t>you</w:t>
      </w:r>
      <w:r>
        <w:rPr>
          <w:i/>
          <w:color w:val="0F0F0F"/>
          <w:spacing w:val="16"/>
          <w:sz w:val="23"/>
        </w:rPr>
        <w:t> </w:t>
      </w:r>
      <w:r>
        <w:rPr>
          <w:i/>
          <w:color w:val="0F0F0F"/>
          <w:sz w:val="23"/>
        </w:rPr>
        <w:t>received</w:t>
      </w:r>
      <w:r>
        <w:rPr>
          <w:i/>
          <w:color w:val="0F0F0F"/>
          <w:spacing w:val="39"/>
          <w:sz w:val="23"/>
        </w:rPr>
        <w:t> </w:t>
      </w:r>
      <w:r>
        <w:rPr>
          <w:i/>
          <w:color w:val="0F0F0F"/>
          <w:sz w:val="23"/>
        </w:rPr>
        <w:t>this communication</w:t>
      </w:r>
      <w:r>
        <w:rPr>
          <w:i/>
          <w:color w:val="0F0F0F"/>
          <w:spacing w:val="28"/>
          <w:sz w:val="23"/>
        </w:rPr>
        <w:t> </w:t>
      </w:r>
      <w:r>
        <w:rPr>
          <w:i/>
          <w:color w:val="0F0F0F"/>
          <w:sz w:val="23"/>
        </w:rPr>
        <w:t>in error,</w:t>
      </w:r>
      <w:r>
        <w:rPr>
          <w:i/>
          <w:color w:val="0F0F0F"/>
          <w:spacing w:val="16"/>
          <w:sz w:val="23"/>
        </w:rPr>
        <w:t> </w:t>
      </w:r>
      <w:r>
        <w:rPr>
          <w:i/>
          <w:color w:val="0F0F0F"/>
          <w:sz w:val="23"/>
        </w:rPr>
        <w:t>destroy</w:t>
      </w:r>
      <w:r>
        <w:rPr>
          <w:i/>
          <w:color w:val="0F0F0F"/>
          <w:spacing w:val="17"/>
          <w:sz w:val="23"/>
        </w:rPr>
        <w:t> </w:t>
      </w:r>
      <w:r>
        <w:rPr>
          <w:i/>
          <w:color w:val="0F0F0F"/>
          <w:sz w:val="23"/>
        </w:rPr>
        <w:t>all copies</w:t>
      </w:r>
    </w:p>
    <w:p>
      <w:pPr>
        <w:spacing w:line="261" w:lineRule="auto" w:before="16"/>
        <w:ind w:left="820" w:right="601" w:firstLine="2"/>
        <w:jc w:val="left"/>
        <w:rPr>
          <w:i/>
          <w:sz w:val="23"/>
        </w:rPr>
      </w:pPr>
      <w:r>
        <w:rPr>
          <w:i/>
          <w:color w:val="0F0F0F"/>
          <w:w w:val="105"/>
          <w:sz w:val="23"/>
        </w:rPr>
        <w:t>of this</w:t>
      </w:r>
      <w:r>
        <w:rPr>
          <w:i/>
          <w:color w:val="0F0F0F"/>
          <w:spacing w:val="-8"/>
          <w:w w:val="105"/>
          <w:sz w:val="23"/>
        </w:rPr>
        <w:t> </w:t>
      </w:r>
      <w:r>
        <w:rPr>
          <w:i/>
          <w:color w:val="0F0F0F"/>
          <w:w w:val="105"/>
          <w:sz w:val="23"/>
        </w:rPr>
        <w:t>message,</w:t>
      </w:r>
      <w:r>
        <w:rPr>
          <w:i/>
          <w:color w:val="0F0F0F"/>
          <w:spacing w:val="-6"/>
          <w:w w:val="105"/>
          <w:sz w:val="23"/>
        </w:rPr>
        <w:t> </w:t>
      </w:r>
      <w:r>
        <w:rPr>
          <w:i/>
          <w:color w:val="0F0F0F"/>
          <w:w w:val="105"/>
          <w:sz w:val="23"/>
        </w:rPr>
        <w:t>attachments and/or files</w:t>
      </w:r>
      <w:r>
        <w:rPr>
          <w:i/>
          <w:color w:val="0F0F0F"/>
          <w:spacing w:val="-8"/>
          <w:w w:val="105"/>
          <w:sz w:val="23"/>
        </w:rPr>
        <w:t> </w:t>
      </w:r>
      <w:r>
        <w:rPr>
          <w:i/>
          <w:color w:val="0F0F0F"/>
          <w:w w:val="105"/>
          <w:sz w:val="23"/>
        </w:rPr>
        <w:t>in your possession, custody</w:t>
      </w:r>
      <w:r>
        <w:rPr>
          <w:i/>
          <w:color w:val="0F0F0F"/>
          <w:spacing w:val="-3"/>
          <w:w w:val="105"/>
          <w:sz w:val="23"/>
        </w:rPr>
        <w:t> </w:t>
      </w:r>
      <w:r>
        <w:rPr>
          <w:i/>
          <w:color w:val="0F0F0F"/>
          <w:w w:val="105"/>
          <w:sz w:val="23"/>
        </w:rPr>
        <w:t>or</w:t>
      </w:r>
      <w:r>
        <w:rPr>
          <w:i/>
          <w:color w:val="0F0F0F"/>
          <w:spacing w:val="-17"/>
          <w:w w:val="105"/>
          <w:sz w:val="23"/>
        </w:rPr>
        <w:t> </w:t>
      </w:r>
      <w:r>
        <w:rPr>
          <w:i/>
          <w:color w:val="0F0F0F"/>
          <w:w w:val="105"/>
          <w:sz w:val="23"/>
        </w:rPr>
        <w:t>control and any</w:t>
      </w:r>
      <w:r>
        <w:rPr>
          <w:i/>
          <w:color w:val="0F0F0F"/>
          <w:spacing w:val="-13"/>
          <w:w w:val="105"/>
          <w:sz w:val="23"/>
        </w:rPr>
        <w:t> </w:t>
      </w:r>
      <w:r>
        <w:rPr>
          <w:i/>
          <w:color w:val="0F0F0F"/>
          <w:w w:val="105"/>
          <w:sz w:val="23"/>
        </w:rPr>
        <w:t>other</w:t>
      </w:r>
      <w:r>
        <w:rPr>
          <w:i/>
          <w:color w:val="0F0F0F"/>
          <w:spacing w:val="-13"/>
          <w:w w:val="105"/>
          <w:sz w:val="23"/>
        </w:rPr>
        <w:t> </w:t>
      </w:r>
      <w:r>
        <w:rPr>
          <w:i/>
          <w:color w:val="0F0F0F"/>
          <w:w w:val="105"/>
          <w:sz w:val="23"/>
        </w:rPr>
        <w:t>copies you</w:t>
      </w:r>
      <w:r>
        <w:rPr>
          <w:i/>
          <w:color w:val="0F0F0F"/>
          <w:spacing w:val="-4"/>
          <w:w w:val="105"/>
          <w:sz w:val="23"/>
        </w:rPr>
        <w:t> </w:t>
      </w:r>
      <w:r>
        <w:rPr>
          <w:i/>
          <w:color w:val="0F0F0F"/>
          <w:w w:val="105"/>
          <w:sz w:val="23"/>
        </w:rPr>
        <w:t>may</w:t>
      </w:r>
      <w:r>
        <w:rPr>
          <w:i/>
          <w:color w:val="0F0F0F"/>
          <w:w w:val="105"/>
          <w:sz w:val="23"/>
        </w:rPr>
        <w:t> have created, and notify the sender at the sender's e-mail address listed above.</w:t>
      </w:r>
    </w:p>
    <w:p>
      <w:pPr>
        <w:spacing w:after="0" w:line="261" w:lineRule="auto"/>
        <w:jc w:val="left"/>
        <w:rPr>
          <w:sz w:val="23"/>
        </w:rPr>
        <w:sectPr>
          <w:pgSz w:w="12240" w:h="15840"/>
          <w:pgMar w:header="0" w:footer="749" w:top="640" w:bottom="940" w:left="40" w:right="0"/>
        </w:sectPr>
      </w:pPr>
    </w:p>
    <w:p>
      <w:pPr>
        <w:spacing w:line="20" w:lineRule="exact"/>
        <w:ind w:left="2094" w:right="0" w:firstLine="0"/>
        <w:rPr>
          <w:sz w:val="2"/>
        </w:rPr>
      </w:pPr>
      <w:r>
        <w:rPr>
          <w:sz w:val="2"/>
        </w:rPr>
        <mc:AlternateContent>
          <mc:Choice Requires="wps">
            <w:drawing>
              <wp:inline distT="0" distB="0" distL="0" distR="0">
                <wp:extent cx="5361305" cy="18415"/>
                <wp:effectExtent l="9525" t="0" r="1270" b="635"/>
                <wp:docPr id="842" name="Group 842"/>
                <wp:cNvGraphicFramePr>
                  <a:graphicFrameLocks/>
                </wp:cNvGraphicFramePr>
                <a:graphic>
                  <a:graphicData uri="http://schemas.microsoft.com/office/word/2010/wordprocessingGroup">
                    <wpg:wgp>
                      <wpg:cNvPr id="842" name="Group 842"/>
                      <wpg:cNvGrpSpPr/>
                      <wpg:grpSpPr>
                        <a:xfrm>
                          <a:off x="0" y="0"/>
                          <a:ext cx="5361305" cy="18415"/>
                          <a:chExt cx="5361305" cy="18415"/>
                        </a:xfrm>
                      </wpg:grpSpPr>
                      <wps:wsp>
                        <wps:cNvPr id="843" name="Graphic 843"/>
                        <wps:cNvSpPr/>
                        <wps:spPr>
                          <a:xfrm>
                            <a:off x="0" y="9155"/>
                            <a:ext cx="5361305" cy="1270"/>
                          </a:xfrm>
                          <a:custGeom>
                            <a:avLst/>
                            <a:gdLst/>
                            <a:ahLst/>
                            <a:cxnLst/>
                            <a:rect l="l" t="t" r="r" b="b"/>
                            <a:pathLst>
                              <a:path w="5361305" h="0">
                                <a:moveTo>
                                  <a:pt x="0" y="0"/>
                                </a:moveTo>
                                <a:lnTo>
                                  <a:pt x="5360685" y="0"/>
                                </a:lnTo>
                              </a:path>
                            </a:pathLst>
                          </a:custGeom>
                          <a:ln w="183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2.15pt;height:1.45pt;mso-position-horizontal-relative:char;mso-position-vertical-relative:line" id="docshapegroup606" coordorigin="0,0" coordsize="8443,29">
                <v:line style="position:absolute" from="0,14" to="8442,14" stroked="true" strokeweight="1.441745pt" strokecolor="#000000">
                  <v:stroke dashstyle="solid"/>
                </v:line>
              </v:group>
            </w:pict>
          </mc:Fallback>
        </mc:AlternateContent>
      </w:r>
      <w:r>
        <w:rPr>
          <w:sz w:val="2"/>
        </w:rPr>
      </w:r>
    </w:p>
    <w:p>
      <w:pPr>
        <w:spacing w:line="273" w:lineRule="auto" w:before="163"/>
        <w:ind w:left="5277" w:right="2946" w:hanging="1303"/>
        <w:jc w:val="left"/>
        <w:rPr>
          <w:b/>
          <w:sz w:val="23"/>
        </w:rPr>
      </w:pPr>
      <w:r>
        <w:rPr>
          <w:b/>
          <w:color w:val="262626"/>
          <w:w w:val="110"/>
          <w:sz w:val="23"/>
        </w:rPr>
        <w:t>LINNELL,</w:t>
      </w:r>
      <w:r>
        <w:rPr>
          <w:b/>
          <w:color w:val="262626"/>
          <w:spacing w:val="40"/>
          <w:w w:val="110"/>
          <w:sz w:val="23"/>
        </w:rPr>
        <w:t> </w:t>
      </w:r>
      <w:r>
        <w:rPr>
          <w:b/>
          <w:color w:val="262626"/>
          <w:w w:val="110"/>
          <w:sz w:val="23"/>
        </w:rPr>
        <w:t>CHOATE</w:t>
      </w:r>
      <w:r>
        <w:rPr>
          <w:b/>
          <w:color w:val="262626"/>
          <w:spacing w:val="40"/>
          <w:w w:val="110"/>
          <w:sz w:val="23"/>
        </w:rPr>
        <w:t> </w:t>
      </w:r>
      <w:r>
        <w:rPr>
          <w:b/>
          <w:color w:val="262626"/>
          <w:w w:val="110"/>
          <w:sz w:val="21"/>
        </w:rPr>
        <w:t>&amp;</w:t>
      </w:r>
      <w:r>
        <w:rPr>
          <w:b/>
          <w:color w:val="262626"/>
          <w:w w:val="110"/>
          <w:sz w:val="21"/>
        </w:rPr>
        <w:t> </w:t>
      </w:r>
      <w:r>
        <w:rPr>
          <w:b/>
          <w:color w:val="262626"/>
          <w:w w:val="110"/>
          <w:sz w:val="23"/>
        </w:rPr>
        <w:t>WEBBER,</w:t>
      </w:r>
      <w:r>
        <w:rPr>
          <w:b/>
          <w:color w:val="262626"/>
          <w:spacing w:val="40"/>
          <w:w w:val="110"/>
          <w:sz w:val="23"/>
        </w:rPr>
        <w:t> </w:t>
      </w:r>
      <w:r>
        <w:rPr>
          <w:b/>
          <w:color w:val="262626"/>
          <w:w w:val="110"/>
          <w:sz w:val="23"/>
        </w:rPr>
        <w:t>LLP </w:t>
      </w:r>
      <w:r>
        <w:rPr>
          <w:b/>
          <w:color w:val="262626"/>
          <w:spacing w:val="-2"/>
          <w:w w:val="110"/>
          <w:sz w:val="23"/>
        </w:rPr>
        <w:t>MEMORANDUM</w:t>
      </w:r>
    </w:p>
    <w:p>
      <w:pPr>
        <w:spacing w:line="240" w:lineRule="auto" w:before="3"/>
        <w:rPr>
          <w:b/>
          <w:sz w:val="9"/>
        </w:rPr>
      </w:pPr>
      <w:r>
        <w:rPr/>
        <mc:AlternateContent>
          <mc:Choice Requires="wps">
            <w:drawing>
              <wp:anchor distT="0" distB="0" distL="0" distR="0" allowOverlap="1" layoutInCell="1" locked="0" behindDoc="1" simplePos="0" relativeHeight="487729152">
                <wp:simplePos x="0" y="0"/>
                <wp:positionH relativeFrom="page">
                  <wp:posOffset>1355435</wp:posOffset>
                </wp:positionH>
                <wp:positionV relativeFrom="paragraph">
                  <wp:posOffset>83401</wp:posOffset>
                </wp:positionV>
                <wp:extent cx="5348605" cy="1270"/>
                <wp:effectExtent l="0" t="0" r="0" b="0"/>
                <wp:wrapTopAndBottom/>
                <wp:docPr id="844" name="Graphic 844"/>
                <wp:cNvGraphicFramePr>
                  <a:graphicFrameLocks/>
                </wp:cNvGraphicFramePr>
                <a:graphic>
                  <a:graphicData uri="http://schemas.microsoft.com/office/word/2010/wordprocessingShape">
                    <wps:wsp>
                      <wps:cNvPr id="844" name="Graphic 844"/>
                      <wps:cNvSpPr/>
                      <wps:spPr>
                        <a:xfrm>
                          <a:off x="0" y="0"/>
                          <a:ext cx="5348605" cy="1270"/>
                        </a:xfrm>
                        <a:custGeom>
                          <a:avLst/>
                          <a:gdLst/>
                          <a:ahLst/>
                          <a:cxnLst/>
                          <a:rect l="l" t="t" r="r" b="b"/>
                          <a:pathLst>
                            <a:path w="5348605" h="0">
                              <a:moveTo>
                                <a:pt x="0" y="0"/>
                              </a:moveTo>
                              <a:lnTo>
                                <a:pt x="5348474"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727196pt;margin-top:6.567019pt;width:421.15pt;height:.1pt;mso-position-horizontal-relative:page;mso-position-vertical-relative:paragraph;z-index:-15587328;mso-wrap-distance-left:0;mso-wrap-distance-right:0" id="docshape607" coordorigin="2135,131" coordsize="8423,0" path="m2135,131l10557,131e" filled="false" stroked="true" strokeweight="1.441745pt" strokecolor="#000000">
                <v:path arrowok="t"/>
                <v:stroke dashstyle="solid"/>
                <w10:wrap type="topAndBottom"/>
              </v:shape>
            </w:pict>
          </mc:Fallback>
        </mc:AlternateContent>
      </w:r>
    </w:p>
    <w:p>
      <w:pPr>
        <w:spacing w:line="240" w:lineRule="auto" w:before="6"/>
        <w:rPr>
          <w:b/>
          <w:sz w:val="26"/>
        </w:rPr>
      </w:pPr>
    </w:p>
    <w:p>
      <w:pPr>
        <w:spacing w:after="0" w:line="240" w:lineRule="auto"/>
        <w:rPr>
          <w:sz w:val="26"/>
        </w:rPr>
        <w:sectPr>
          <w:footerReference w:type="default" r:id="rId338"/>
          <w:pgSz w:w="12240" w:h="15840"/>
          <w:pgMar w:footer="0" w:header="0" w:top="1500" w:bottom="280" w:left="40" w:right="0"/>
        </w:sectPr>
      </w:pPr>
    </w:p>
    <w:p>
      <w:pPr>
        <w:spacing w:line="340" w:lineRule="auto" w:before="90"/>
        <w:ind w:left="2115" w:right="0" w:hanging="6"/>
        <w:jc w:val="left"/>
        <w:rPr>
          <w:b/>
          <w:sz w:val="23"/>
        </w:rPr>
      </w:pPr>
      <w:r>
        <w:rPr>
          <w:b/>
          <w:color w:val="262626"/>
          <w:spacing w:val="-4"/>
          <w:sz w:val="23"/>
        </w:rPr>
        <w:t>TO: </w:t>
      </w:r>
      <w:r>
        <w:rPr>
          <w:b/>
          <w:color w:val="262626"/>
          <w:spacing w:val="-2"/>
          <w:sz w:val="23"/>
        </w:rPr>
        <w:t>FROM: </w:t>
      </w:r>
      <w:r>
        <w:rPr>
          <w:b/>
          <w:color w:val="262626"/>
          <w:spacing w:val="-8"/>
          <w:sz w:val="23"/>
        </w:rPr>
        <w:t>SUBJECT: </w:t>
      </w:r>
      <w:r>
        <w:rPr>
          <w:b/>
          <w:color w:val="262626"/>
          <w:spacing w:val="-2"/>
          <w:sz w:val="23"/>
        </w:rPr>
        <w:t>DATE:</w:t>
      </w:r>
    </w:p>
    <w:p>
      <w:pPr>
        <w:pStyle w:val="BodyText"/>
        <w:tabs>
          <w:tab w:pos="3189" w:val="left" w:leader="none"/>
          <w:tab w:pos="3761" w:val="left" w:leader="none"/>
        </w:tabs>
        <w:spacing w:line="336" w:lineRule="auto" w:before="166"/>
        <w:ind w:left="263" w:right="4993" w:hanging="5"/>
        <w:rPr>
          <w:rFonts w:ascii="Times New Roman"/>
        </w:rPr>
      </w:pPr>
      <w:r>
        <w:rPr/>
        <w:br w:type="column"/>
      </w:r>
      <w:r>
        <w:rPr>
          <w:rFonts w:ascii="Times New Roman"/>
          <w:color w:val="262626"/>
          <w:w w:val="130"/>
        </w:rPr>
        <w:t>JUSTIN</w:t>
      </w:r>
      <w:r>
        <w:rPr>
          <w:rFonts w:ascii="Times New Roman"/>
          <w:color w:val="262626"/>
          <w:spacing w:val="-9"/>
          <w:w w:val="130"/>
        </w:rPr>
        <w:t> </w:t>
      </w:r>
      <w:r>
        <w:rPr>
          <w:rFonts w:ascii="Times New Roman"/>
          <w:color w:val="262626"/>
          <w:w w:val="130"/>
        </w:rPr>
        <w:t>W.</w:t>
      </w:r>
      <w:r>
        <w:rPr>
          <w:rFonts w:ascii="Times New Roman"/>
          <w:color w:val="262626"/>
          <w:spacing w:val="-29"/>
          <w:w w:val="130"/>
        </w:rPr>
        <w:t> </w:t>
      </w:r>
      <w:r>
        <w:rPr>
          <w:rFonts w:ascii="Times New Roman"/>
          <w:color w:val="262626"/>
          <w:w w:val="130"/>
        </w:rPr>
        <w:t>LEARY,</w:t>
      </w:r>
      <w:r>
        <w:rPr>
          <w:rFonts w:ascii="Times New Roman"/>
          <w:color w:val="262626"/>
          <w:spacing w:val="-7"/>
          <w:w w:val="130"/>
        </w:rPr>
        <w:t> </w:t>
      </w:r>
      <w:r>
        <w:rPr>
          <w:rFonts w:ascii="Times New Roman"/>
          <w:color w:val="262626"/>
          <w:w w:val="220"/>
        </w:rPr>
        <w:t>ESQ </w:t>
      </w:r>
      <w:r>
        <w:rPr>
          <w:rFonts w:ascii="Times New Roman"/>
          <w:color w:val="262626"/>
          <w:w w:val="130"/>
        </w:rPr>
        <w:t>JOHNW.CONWAY,ES</w:t>
      </w:r>
      <w:r>
        <w:rPr>
          <w:rFonts w:ascii="Times New Roman"/>
          <w:color w:val="262626"/>
          <w:spacing w:val="80"/>
          <w:w w:val="130"/>
        </w:rPr>
        <w:t> </w:t>
      </w:r>
      <w:r>
        <w:rPr>
          <w:rFonts w:ascii="Times New Roman"/>
          <w:color w:val="3D3D3D"/>
          <w:w w:val="130"/>
        </w:rPr>
        <w:t>.</w:t>
      </w:r>
      <w:r>
        <w:rPr>
          <w:rFonts w:ascii="Times New Roman"/>
          <w:color w:val="3D3D3D"/>
        </w:rPr>
        <w:tab/>
      </w:r>
      <w:r>
        <w:rPr>
          <w:rFonts w:ascii="Times New Roman"/>
          <w:color w:val="262626"/>
          <w:spacing w:val="-4"/>
          <w:w w:val="145"/>
        </w:rPr>
        <w:t>,..</w:t>
      </w:r>
      <w:r>
        <w:rPr>
          <w:rFonts w:ascii="Times New Roman"/>
          <w:color w:val="262626"/>
          <w:u w:val="single" w:color="252525"/>
        </w:rPr>
        <w:tab/>
      </w:r>
      <w:r>
        <w:rPr>
          <w:rFonts w:ascii="Times New Roman"/>
          <w:color w:val="262626"/>
          <w:spacing w:val="-6"/>
          <w:w w:val="145"/>
        </w:rPr>
        <w:t>--</w:t>
      </w:r>
    </w:p>
    <w:p>
      <w:pPr>
        <w:pStyle w:val="BodyText"/>
        <w:tabs>
          <w:tab w:pos="3015" w:val="left" w:leader="none"/>
        </w:tabs>
        <w:spacing w:line="396" w:lineRule="auto" w:before="58"/>
        <w:ind w:left="279" w:right="2804"/>
        <w:rPr>
          <w:rFonts w:ascii="Times New Roman" w:hAnsi="Times New Roman"/>
        </w:rPr>
      </w:pPr>
      <w:r>
        <w:rPr>
          <w:rFonts w:ascii="Times New Roman" w:hAnsi="Times New Roman"/>
          <w:color w:val="262626"/>
          <w:w w:val="105"/>
        </w:rPr>
        <w:t>STATUS OF THE</w:t>
      </w:r>
      <w:r>
        <w:rPr>
          <w:rFonts w:ascii="Times New Roman" w:hAnsi="Times New Roman"/>
          <w:color w:val="262626"/>
          <w:spacing w:val="40"/>
          <w:w w:val="105"/>
        </w:rPr>
        <w:t> </w:t>
      </w:r>
      <w:r>
        <w:rPr>
          <w:rFonts w:ascii="Times New Roman" w:hAnsi="Times New Roman"/>
          <w:color w:val="262626"/>
          <w:w w:val="105"/>
        </w:rPr>
        <w:t>OLD</w:t>
      </w:r>
      <w:r>
        <w:rPr>
          <w:rFonts w:ascii="Times New Roman" w:hAnsi="Times New Roman"/>
          <w:color w:val="262626"/>
          <w:spacing w:val="40"/>
          <w:w w:val="105"/>
        </w:rPr>
        <w:t> </w:t>
      </w:r>
      <w:r>
        <w:rPr>
          <w:color w:val="565656"/>
          <w:sz w:val="12"/>
        </w:rPr>
        <w:t>◄</w:t>
        <w:tab/>
      </w:r>
      <w:r>
        <w:rPr>
          <w:color w:val="565656"/>
          <w:sz w:val="18"/>
        </w:rPr>
        <w:t>r</w:t>
      </w:r>
      <w:r>
        <w:rPr>
          <w:color w:val="565656"/>
          <w:spacing w:val="80"/>
          <w:w w:val="105"/>
          <w:sz w:val="18"/>
        </w:rPr>
        <w:t> </w:t>
      </w:r>
      <w:r>
        <w:rPr>
          <w:rFonts w:ascii="Times New Roman" w:hAnsi="Times New Roman"/>
          <w:color w:val="262626"/>
          <w:w w:val="105"/>
        </w:rPr>
        <w:t>ROAD, WEST PARIS, MAINE</w:t>
      </w:r>
      <w:r>
        <w:rPr>
          <w:rFonts w:ascii="Times New Roman" w:hAnsi="Times New Roman"/>
          <w:color w:val="262626"/>
          <w:spacing w:val="40"/>
          <w:w w:val="105"/>
        </w:rPr>
        <w:t> </w:t>
      </w:r>
      <w:r>
        <w:rPr>
          <w:rFonts w:ascii="Times New Roman" w:hAnsi="Times New Roman"/>
          <w:color w:val="262626"/>
          <w:w w:val="105"/>
        </w:rPr>
        <w:t>MAY 12, 2022</w:t>
      </w:r>
    </w:p>
    <w:p>
      <w:pPr>
        <w:spacing w:after="0" w:line="396" w:lineRule="auto"/>
        <w:rPr>
          <w:rFonts w:ascii="Times New Roman" w:hAnsi="Times New Roman"/>
        </w:rPr>
        <w:sectPr>
          <w:type w:val="continuous"/>
          <w:pgSz w:w="12240" w:h="15840"/>
          <w:pgMar w:header="0" w:footer="0" w:top="1820" w:bottom="280" w:left="40" w:right="0"/>
          <w:cols w:num="2" w:equalWidth="0">
            <w:col w:w="3186" w:space="40"/>
            <w:col w:w="8974"/>
          </w:cols>
        </w:sectPr>
      </w:pPr>
    </w:p>
    <w:p>
      <w:pPr>
        <w:spacing w:line="240" w:lineRule="auto" w:before="0"/>
        <w:rPr>
          <w:sz w:val="20"/>
        </w:rPr>
      </w:pPr>
    </w:p>
    <w:p>
      <w:pPr>
        <w:spacing w:line="240" w:lineRule="auto" w:before="0"/>
        <w:rPr>
          <w:sz w:val="20"/>
        </w:rPr>
      </w:pPr>
    </w:p>
    <w:p>
      <w:pPr>
        <w:spacing w:line="240" w:lineRule="auto" w:before="1" w:after="1"/>
        <w:rPr>
          <w:sz w:val="10"/>
        </w:rPr>
      </w:pPr>
    </w:p>
    <w:p>
      <w:pPr>
        <w:spacing w:line="20" w:lineRule="exact"/>
        <w:ind w:left="2094" w:right="0" w:firstLine="0"/>
        <w:rPr>
          <w:sz w:val="2"/>
        </w:rPr>
      </w:pPr>
      <w:r>
        <w:rPr>
          <w:sz w:val="2"/>
        </w:rPr>
        <mc:AlternateContent>
          <mc:Choice Requires="wps">
            <w:drawing>
              <wp:inline distT="0" distB="0" distL="0" distR="0">
                <wp:extent cx="5348605" cy="9525"/>
                <wp:effectExtent l="9525" t="0" r="4445" b="0"/>
                <wp:docPr id="845" name="Group 845"/>
                <wp:cNvGraphicFramePr>
                  <a:graphicFrameLocks/>
                </wp:cNvGraphicFramePr>
                <a:graphic>
                  <a:graphicData uri="http://schemas.microsoft.com/office/word/2010/wordprocessingGroup">
                    <wpg:wgp>
                      <wpg:cNvPr id="845" name="Group 845"/>
                      <wpg:cNvGrpSpPr/>
                      <wpg:grpSpPr>
                        <a:xfrm>
                          <a:off x="0" y="0"/>
                          <a:ext cx="5348605" cy="9525"/>
                          <a:chExt cx="5348605" cy="9525"/>
                        </a:xfrm>
                      </wpg:grpSpPr>
                      <wps:wsp>
                        <wps:cNvPr id="846" name="Graphic 846"/>
                        <wps:cNvSpPr/>
                        <wps:spPr>
                          <a:xfrm>
                            <a:off x="0" y="4577"/>
                            <a:ext cx="5348605" cy="1270"/>
                          </a:xfrm>
                          <a:custGeom>
                            <a:avLst/>
                            <a:gdLst/>
                            <a:ahLst/>
                            <a:cxnLst/>
                            <a:rect l="l" t="t" r="r" b="b"/>
                            <a:pathLst>
                              <a:path w="5348605" h="0">
                                <a:moveTo>
                                  <a:pt x="0" y="0"/>
                                </a:moveTo>
                                <a:lnTo>
                                  <a:pt x="5348474"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21.15pt;height:.75pt;mso-position-horizontal-relative:char;mso-position-vertical-relative:line" id="docshapegroup608" coordorigin="0,0" coordsize="8423,15">
                <v:line style="position:absolute" from="0,7" to="8423,7" stroked="true" strokeweight=".720873pt" strokecolor="#000000">
                  <v:stroke dashstyle="solid"/>
                </v:line>
              </v:group>
            </w:pict>
          </mc:Fallback>
        </mc:AlternateContent>
      </w:r>
      <w:r>
        <w:rPr>
          <w:sz w:val="2"/>
        </w:rPr>
      </w:r>
    </w:p>
    <w:p>
      <w:pPr>
        <w:spacing w:line="240" w:lineRule="auto" w:before="6"/>
        <w:rPr>
          <w:sz w:val="22"/>
        </w:rPr>
      </w:pPr>
    </w:p>
    <w:p>
      <w:pPr>
        <w:pStyle w:val="BodyText"/>
        <w:spacing w:line="268" w:lineRule="auto" w:before="92"/>
        <w:ind w:left="2102" w:right="1950"/>
        <w:rPr>
          <w:rFonts w:ascii="Times New Roman"/>
        </w:rPr>
      </w:pPr>
      <w:r>
        <w:rPr>
          <w:rFonts w:ascii="Times New Roman"/>
          <w:color w:val="3D3D3D"/>
          <w:w w:val="110"/>
        </w:rPr>
        <w:t>This memo </w:t>
      </w:r>
      <w:r>
        <w:rPr>
          <w:rFonts w:ascii="Times New Roman"/>
          <w:color w:val="3D3D3D"/>
          <w:w w:val="110"/>
          <w:sz w:val="21"/>
        </w:rPr>
        <w:t>is </w:t>
      </w:r>
      <w:r>
        <w:rPr>
          <w:rFonts w:ascii="Times New Roman"/>
          <w:color w:val="3D3D3D"/>
          <w:w w:val="110"/>
        </w:rPr>
        <w:t>a response</w:t>
      </w:r>
      <w:r>
        <w:rPr>
          <w:rFonts w:ascii="Times New Roman"/>
          <w:color w:val="3D3D3D"/>
          <w:spacing w:val="32"/>
          <w:w w:val="110"/>
        </w:rPr>
        <w:t> </w:t>
      </w:r>
      <w:r>
        <w:rPr>
          <w:rFonts w:ascii="Times New Roman"/>
          <w:color w:val="262626"/>
          <w:w w:val="110"/>
        </w:rPr>
        <w:t>to a request for </w:t>
      </w:r>
      <w:r>
        <w:rPr>
          <w:rFonts w:ascii="Times New Roman"/>
          <w:color w:val="3D3D3D"/>
          <w:w w:val="110"/>
        </w:rPr>
        <w:t>an </w:t>
      </w:r>
      <w:r>
        <w:rPr>
          <w:rFonts w:ascii="Times New Roman"/>
          <w:color w:val="262626"/>
          <w:w w:val="110"/>
        </w:rPr>
        <w:t>opinion</w:t>
      </w:r>
      <w:r>
        <w:rPr>
          <w:rFonts w:ascii="Times New Roman"/>
          <w:color w:val="262626"/>
          <w:spacing w:val="28"/>
          <w:w w:val="110"/>
        </w:rPr>
        <w:t> </w:t>
      </w:r>
      <w:r>
        <w:rPr>
          <w:rFonts w:ascii="Times New Roman"/>
          <w:color w:val="262626"/>
          <w:w w:val="110"/>
        </w:rPr>
        <w:t>regarding</w:t>
      </w:r>
      <w:r>
        <w:rPr>
          <w:rFonts w:ascii="Times New Roman"/>
          <w:color w:val="262626"/>
          <w:spacing w:val="33"/>
          <w:w w:val="110"/>
        </w:rPr>
        <w:t> </w:t>
      </w:r>
      <w:r>
        <w:rPr>
          <w:rFonts w:ascii="Times New Roman"/>
          <w:color w:val="262626"/>
          <w:w w:val="110"/>
        </w:rPr>
        <w:t>the status </w:t>
      </w:r>
      <w:r>
        <w:rPr>
          <w:rFonts w:ascii="Times New Roman"/>
          <w:color w:val="3D3D3D"/>
          <w:w w:val="110"/>
        </w:rPr>
        <w:t>of</w:t>
      </w:r>
      <w:r>
        <w:rPr>
          <w:rFonts w:ascii="Times New Roman"/>
          <w:color w:val="3D3D3D"/>
          <w:spacing w:val="32"/>
          <w:w w:val="110"/>
        </w:rPr>
        <w:t> </w:t>
      </w:r>
      <w:r>
        <w:rPr>
          <w:rFonts w:ascii="Times New Roman"/>
          <w:color w:val="262626"/>
          <w:w w:val="110"/>
        </w:rPr>
        <w:t>the</w:t>
      </w:r>
      <w:r>
        <w:rPr>
          <w:rFonts w:ascii="Times New Roman"/>
          <w:color w:val="262626"/>
          <w:spacing w:val="36"/>
          <w:w w:val="110"/>
        </w:rPr>
        <w:t> </w:t>
      </w:r>
      <w:r>
        <w:rPr>
          <w:rFonts w:ascii="Times New Roman"/>
          <w:color w:val="262626"/>
          <w:w w:val="110"/>
        </w:rPr>
        <w:t>bld</w:t>
      </w:r>
      <w:r>
        <w:rPr>
          <w:rFonts w:ascii="Times New Roman"/>
          <w:color w:val="262626"/>
          <w:spacing w:val="40"/>
          <w:w w:val="110"/>
        </w:rPr>
        <w:t> </w:t>
      </w:r>
      <w:r>
        <w:rPr>
          <w:rFonts w:ascii="Times New Roman"/>
          <w:color w:val="262626"/>
          <w:w w:val="110"/>
        </w:rPr>
        <w:t>Finn Road,</w:t>
      </w:r>
      <w:r>
        <w:rPr>
          <w:rFonts w:ascii="Times New Roman"/>
          <w:color w:val="262626"/>
          <w:spacing w:val="-5"/>
          <w:w w:val="110"/>
        </w:rPr>
        <w:t> </w:t>
      </w:r>
      <w:r>
        <w:rPr>
          <w:rFonts w:ascii="Times New Roman"/>
          <w:color w:val="262626"/>
          <w:w w:val="110"/>
        </w:rPr>
        <w:t>which</w:t>
      </w:r>
      <w:r>
        <w:rPr>
          <w:rFonts w:ascii="Times New Roman"/>
          <w:color w:val="262626"/>
          <w:spacing w:val="-5"/>
          <w:w w:val="110"/>
        </w:rPr>
        <w:t> </w:t>
      </w:r>
      <w:r>
        <w:rPr>
          <w:rFonts w:ascii="Times New Roman"/>
          <w:color w:val="262626"/>
          <w:w w:val="110"/>
        </w:rPr>
        <w:t>bisects</w:t>
      </w:r>
      <w:r>
        <w:rPr>
          <w:rFonts w:ascii="Times New Roman"/>
          <w:color w:val="262626"/>
          <w:w w:val="110"/>
        </w:rPr>
        <w:t> </w:t>
      </w:r>
      <w:r>
        <w:rPr>
          <w:rFonts w:ascii="Times New Roman"/>
          <w:color w:val="3D3D3D"/>
          <w:w w:val="110"/>
        </w:rPr>
        <w:t>the prope1ty of</w:t>
      </w:r>
      <w:r>
        <w:rPr>
          <w:rFonts w:ascii="Times New Roman"/>
          <w:color w:val="3D3D3D"/>
          <w:spacing w:val="20"/>
          <w:w w:val="110"/>
        </w:rPr>
        <w:t> </w:t>
      </w:r>
      <w:r>
        <w:rPr>
          <w:rFonts w:ascii="Times New Roman"/>
          <w:color w:val="3D3D3D"/>
          <w:w w:val="110"/>
        </w:rPr>
        <w:t>Neil</w:t>
      </w:r>
      <w:r>
        <w:rPr>
          <w:rFonts w:ascii="Times New Roman"/>
          <w:color w:val="3D3D3D"/>
          <w:spacing w:val="-13"/>
          <w:w w:val="110"/>
        </w:rPr>
        <w:t> </w:t>
      </w:r>
      <w:r>
        <w:rPr>
          <w:rFonts w:ascii="Times New Roman"/>
          <w:color w:val="3D3D3D"/>
          <w:w w:val="110"/>
        </w:rPr>
        <w:t>Laate.igne and</w:t>
      </w:r>
      <w:r>
        <w:rPr>
          <w:rFonts w:ascii="Times New Roman"/>
          <w:color w:val="3D3D3D"/>
          <w:spacing w:val="26"/>
          <w:w w:val="110"/>
        </w:rPr>
        <w:t> </w:t>
      </w:r>
      <w:r>
        <w:rPr>
          <w:rFonts w:ascii="Times New Roman"/>
          <w:color w:val="3D3D3D"/>
          <w:w w:val="110"/>
        </w:rPr>
        <w:t>also</w:t>
      </w:r>
      <w:r>
        <w:rPr>
          <w:rFonts w:ascii="Times New Roman"/>
          <w:color w:val="3D3D3D"/>
          <w:spacing w:val="-3"/>
          <w:w w:val="110"/>
        </w:rPr>
        <w:t> </w:t>
      </w:r>
      <w:r>
        <w:rPr>
          <w:rFonts w:ascii="Times New Roman"/>
          <w:color w:val="262626"/>
          <w:w w:val="110"/>
        </w:rPr>
        <w:t>bisects property</w:t>
      </w:r>
      <w:r>
        <w:rPr>
          <w:rFonts w:ascii="Times New Roman"/>
          <w:color w:val="262626"/>
          <w:spacing w:val="-3"/>
          <w:w w:val="110"/>
        </w:rPr>
        <w:t> </w:t>
      </w:r>
      <w:r>
        <w:rPr>
          <w:rFonts w:ascii="Times New Roman"/>
          <w:color w:val="262626"/>
          <w:w w:val="110"/>
        </w:rPr>
        <w:t>owned by</w:t>
      </w:r>
      <w:r>
        <w:rPr>
          <w:rFonts w:ascii="Times New Roman"/>
          <w:color w:val="262626"/>
          <w:spacing w:val="-3"/>
          <w:w w:val="110"/>
        </w:rPr>
        <w:t> </w:t>
      </w:r>
      <w:r>
        <w:rPr>
          <w:rFonts w:ascii="Times New Roman"/>
          <w:color w:val="262626"/>
          <w:w w:val="110"/>
        </w:rPr>
        <w:t>the Binneys and</w:t>
      </w:r>
      <w:r>
        <w:rPr>
          <w:rFonts w:ascii="Times New Roman"/>
          <w:color w:val="262626"/>
          <w:spacing w:val="40"/>
          <w:w w:val="110"/>
        </w:rPr>
        <w:t> </w:t>
      </w:r>
      <w:r>
        <w:rPr>
          <w:rFonts w:ascii="Times New Roman"/>
          <w:color w:val="262626"/>
          <w:w w:val="110"/>
        </w:rPr>
        <w:t>the</w:t>
      </w:r>
      <w:r>
        <w:rPr>
          <w:rFonts w:ascii="Times New Roman"/>
          <w:color w:val="262626"/>
          <w:spacing w:val="31"/>
          <w:w w:val="110"/>
        </w:rPr>
        <w:t> </w:t>
      </w:r>
      <w:r>
        <w:rPr>
          <w:rFonts w:ascii="Times New Roman"/>
          <w:color w:val="262626"/>
          <w:w w:val="110"/>
        </w:rPr>
        <w:t>Korhonens</w:t>
      </w:r>
      <w:r>
        <w:rPr>
          <w:rFonts w:ascii="Times New Roman"/>
          <w:color w:val="565656"/>
          <w:w w:val="110"/>
        </w:rPr>
        <w:t>.</w:t>
      </w:r>
      <w:r>
        <w:rPr>
          <w:rFonts w:ascii="Times New Roman"/>
          <w:color w:val="565656"/>
          <w:spacing w:val="-21"/>
          <w:w w:val="110"/>
        </w:rPr>
        <w:t> </w:t>
      </w:r>
      <w:r>
        <w:rPr>
          <w:rFonts w:ascii="Times New Roman"/>
          <w:color w:val="3D3D3D"/>
          <w:w w:val="110"/>
        </w:rPr>
        <w:t>The </w:t>
      </w:r>
      <w:r>
        <w:rPr>
          <w:rFonts w:ascii="Times New Roman"/>
          <w:color w:val="262626"/>
          <w:w w:val="110"/>
        </w:rPr>
        <w:t>request </w:t>
      </w:r>
      <w:r>
        <w:rPr>
          <w:rFonts w:ascii="Times New Roman"/>
          <w:color w:val="3D3D3D"/>
          <w:w w:val="110"/>
        </w:rPr>
        <w:t>is to </w:t>
      </w:r>
      <w:r>
        <w:rPr>
          <w:rFonts w:ascii="Times New Roman"/>
          <w:color w:val="262626"/>
          <w:w w:val="110"/>
        </w:rPr>
        <w:t>determine the</w:t>
      </w:r>
      <w:r>
        <w:rPr>
          <w:rFonts w:ascii="Times New Roman"/>
          <w:color w:val="262626"/>
          <w:spacing w:val="-4"/>
          <w:w w:val="110"/>
        </w:rPr>
        <w:t> </w:t>
      </w:r>
      <w:r>
        <w:rPr>
          <w:rFonts w:ascii="Times New Roman"/>
          <w:color w:val="262626"/>
          <w:w w:val="110"/>
        </w:rPr>
        <w:t>legal</w:t>
      </w:r>
      <w:r>
        <w:rPr>
          <w:rFonts w:ascii="Times New Roman"/>
          <w:color w:val="262626"/>
          <w:spacing w:val="-4"/>
          <w:w w:val="110"/>
        </w:rPr>
        <w:t> </w:t>
      </w:r>
      <w:r>
        <w:rPr>
          <w:rFonts w:ascii="Times New Roman"/>
          <w:color w:val="262626"/>
          <w:w w:val="110"/>
        </w:rPr>
        <w:t>status </w:t>
      </w:r>
      <w:r>
        <w:rPr>
          <w:rFonts w:ascii="Times New Roman"/>
          <w:color w:val="3D3D3D"/>
          <w:w w:val="110"/>
        </w:rPr>
        <w:t>of</w:t>
      </w:r>
      <w:r>
        <w:rPr>
          <w:rFonts w:ascii="Times New Roman"/>
          <w:color w:val="3D3D3D"/>
          <w:spacing w:val="27"/>
          <w:w w:val="110"/>
        </w:rPr>
        <w:t> </w:t>
      </w:r>
      <w:r>
        <w:rPr>
          <w:rFonts w:ascii="Times New Roman"/>
          <w:color w:val="262626"/>
          <w:w w:val="110"/>
        </w:rPr>
        <w:t>the </w:t>
      </w:r>
      <w:r>
        <w:rPr>
          <w:rFonts w:ascii="Times New Roman"/>
          <w:color w:val="3D3D3D"/>
          <w:w w:val="110"/>
        </w:rPr>
        <w:t>Finn </w:t>
      </w:r>
      <w:r>
        <w:rPr>
          <w:rFonts w:ascii="Times New Roman"/>
          <w:color w:val="262626"/>
          <w:w w:val="110"/>
        </w:rPr>
        <w:t>Road, that is whether or not it is a public way, or</w:t>
      </w:r>
      <w:r>
        <w:rPr>
          <w:rFonts w:ascii="Times New Roman"/>
          <w:color w:val="262626"/>
          <w:spacing w:val="33"/>
          <w:w w:val="110"/>
        </w:rPr>
        <w:t> </w:t>
      </w:r>
      <w:r>
        <w:rPr>
          <w:rFonts w:ascii="Times New Roman"/>
          <w:color w:val="262626"/>
          <w:w w:val="110"/>
        </w:rPr>
        <w:t>has been discontinued</w:t>
      </w:r>
      <w:r>
        <w:rPr>
          <w:rFonts w:ascii="Times New Roman"/>
          <w:color w:val="262626"/>
          <w:spacing w:val="32"/>
          <w:w w:val="110"/>
        </w:rPr>
        <w:t> </w:t>
      </w:r>
      <w:r>
        <w:rPr>
          <w:rFonts w:ascii="Times New Roman"/>
          <w:color w:val="262626"/>
          <w:w w:val="110"/>
        </w:rPr>
        <w:t>and, if it has been discontinued or abandoned,</w:t>
      </w:r>
      <w:r>
        <w:rPr>
          <w:rFonts w:ascii="Times New Roman"/>
          <w:color w:val="262626"/>
          <w:spacing w:val="40"/>
          <w:w w:val="110"/>
        </w:rPr>
        <w:t> </w:t>
      </w:r>
      <w:r>
        <w:rPr>
          <w:rFonts w:ascii="Times New Roman"/>
          <w:color w:val="262626"/>
          <w:w w:val="110"/>
        </w:rPr>
        <w:t>then is there a public easement remaining</w:t>
      </w:r>
      <w:r>
        <w:rPr>
          <w:rFonts w:ascii="Times New Roman"/>
          <w:color w:val="262626"/>
          <w:spacing w:val="-2"/>
          <w:w w:val="110"/>
        </w:rPr>
        <w:t> </w:t>
      </w:r>
      <w:r>
        <w:rPr>
          <w:rFonts w:ascii="Times New Roman"/>
          <w:color w:val="262626"/>
          <w:w w:val="110"/>
        </w:rPr>
        <w:t>in the underlying </w:t>
      </w:r>
      <w:r>
        <w:rPr>
          <w:rFonts w:ascii="Times New Roman"/>
          <w:color w:val="262626"/>
          <w:spacing w:val="-2"/>
          <w:w w:val="110"/>
        </w:rPr>
        <w:t>road?</w:t>
      </w:r>
    </w:p>
    <w:p>
      <w:pPr>
        <w:spacing w:line="240" w:lineRule="auto" w:before="7"/>
        <w:rPr>
          <w:sz w:val="13"/>
        </w:rPr>
      </w:pPr>
    </w:p>
    <w:p>
      <w:pPr>
        <w:spacing w:before="92"/>
        <w:ind w:left="2109" w:right="0" w:firstLine="0"/>
        <w:jc w:val="left"/>
        <w:rPr>
          <w:b/>
          <w:sz w:val="21"/>
        </w:rPr>
      </w:pPr>
      <w:r>
        <w:rPr>
          <w:b/>
          <w:color w:val="262626"/>
          <w:w w:val="105"/>
          <w:sz w:val="21"/>
          <w:u w:val="thick" w:color="262626"/>
        </w:rPr>
        <w:t>Background</w:t>
      </w:r>
      <w:r>
        <w:rPr>
          <w:b/>
          <w:color w:val="262626"/>
          <w:spacing w:val="38"/>
          <w:w w:val="105"/>
          <w:sz w:val="21"/>
          <w:u w:val="thick" w:color="262626"/>
        </w:rPr>
        <w:t> </w:t>
      </w:r>
      <w:r>
        <w:rPr>
          <w:b/>
          <w:color w:val="262626"/>
          <w:spacing w:val="-2"/>
          <w:w w:val="105"/>
          <w:sz w:val="21"/>
          <w:u w:val="thick" w:color="262626"/>
        </w:rPr>
        <w:t>Information.</w:t>
      </w:r>
    </w:p>
    <w:p>
      <w:pPr>
        <w:spacing w:line="240" w:lineRule="auto" w:before="10"/>
        <w:rPr>
          <w:b/>
          <w:sz w:val="22"/>
        </w:rPr>
      </w:pPr>
    </w:p>
    <w:p>
      <w:pPr>
        <w:pStyle w:val="BodyText"/>
        <w:spacing w:before="1"/>
        <w:ind w:left="2098"/>
        <w:rPr>
          <w:rFonts w:ascii="Times New Roman"/>
        </w:rPr>
      </w:pPr>
      <w:r>
        <w:rPr>
          <w:rFonts w:ascii="Times New Roman"/>
          <w:color w:val="262626"/>
          <w:w w:val="110"/>
          <w:sz w:val="23"/>
        </w:rPr>
        <w:t>In</w:t>
      </w:r>
      <w:r>
        <w:rPr>
          <w:rFonts w:ascii="Times New Roman"/>
          <w:color w:val="262626"/>
          <w:spacing w:val="-2"/>
          <w:w w:val="110"/>
          <w:sz w:val="23"/>
        </w:rPr>
        <w:t> </w:t>
      </w:r>
      <w:r>
        <w:rPr>
          <w:rFonts w:ascii="Times New Roman"/>
          <w:color w:val="262626"/>
          <w:w w:val="110"/>
        </w:rPr>
        <w:t>determining</w:t>
      </w:r>
      <w:r>
        <w:rPr>
          <w:rFonts w:ascii="Times New Roman"/>
          <w:color w:val="262626"/>
          <w:spacing w:val="14"/>
          <w:w w:val="110"/>
        </w:rPr>
        <w:t> </w:t>
      </w:r>
      <w:r>
        <w:rPr>
          <w:rFonts w:ascii="Times New Roman"/>
          <w:color w:val="262626"/>
          <w:w w:val="110"/>
        </w:rPr>
        <w:t>this</w:t>
      </w:r>
      <w:r>
        <w:rPr>
          <w:rFonts w:ascii="Times New Roman"/>
          <w:color w:val="262626"/>
          <w:spacing w:val="14"/>
          <w:w w:val="110"/>
        </w:rPr>
        <w:t> </w:t>
      </w:r>
      <w:r>
        <w:rPr>
          <w:rFonts w:ascii="Times New Roman"/>
          <w:color w:val="262626"/>
          <w:w w:val="110"/>
        </w:rPr>
        <w:t>opinion</w:t>
      </w:r>
      <w:r>
        <w:rPr>
          <w:rFonts w:ascii="Times New Roman"/>
          <w:color w:val="262626"/>
          <w:spacing w:val="16"/>
          <w:w w:val="110"/>
        </w:rPr>
        <w:t> </w:t>
      </w:r>
      <w:r>
        <w:rPr>
          <w:rFonts w:ascii="Times New Roman"/>
          <w:color w:val="262626"/>
          <w:w w:val="110"/>
        </w:rPr>
        <w:t>I</w:t>
      </w:r>
      <w:r>
        <w:rPr>
          <w:rFonts w:ascii="Times New Roman"/>
          <w:color w:val="262626"/>
          <w:spacing w:val="12"/>
          <w:w w:val="110"/>
        </w:rPr>
        <w:t> </w:t>
      </w:r>
      <w:r>
        <w:rPr>
          <w:rFonts w:ascii="Times New Roman"/>
          <w:color w:val="262626"/>
          <w:w w:val="110"/>
        </w:rPr>
        <w:t>have</w:t>
      </w:r>
      <w:r>
        <w:rPr>
          <w:rFonts w:ascii="Times New Roman"/>
          <w:color w:val="262626"/>
          <w:spacing w:val="6"/>
          <w:w w:val="110"/>
        </w:rPr>
        <w:t> </w:t>
      </w:r>
      <w:r>
        <w:rPr>
          <w:rFonts w:ascii="Times New Roman"/>
          <w:color w:val="262626"/>
          <w:w w:val="110"/>
        </w:rPr>
        <w:t>done</w:t>
      </w:r>
      <w:r>
        <w:rPr>
          <w:rFonts w:ascii="Times New Roman"/>
          <w:color w:val="262626"/>
          <w:spacing w:val="4"/>
          <w:w w:val="110"/>
        </w:rPr>
        <w:t> </w:t>
      </w:r>
      <w:r>
        <w:rPr>
          <w:rFonts w:ascii="Times New Roman"/>
          <w:color w:val="262626"/>
          <w:w w:val="110"/>
        </w:rPr>
        <w:t>the</w:t>
      </w:r>
      <w:r>
        <w:rPr>
          <w:rFonts w:ascii="Times New Roman"/>
          <w:color w:val="262626"/>
          <w:spacing w:val="3"/>
          <w:w w:val="110"/>
        </w:rPr>
        <w:t> </w:t>
      </w:r>
      <w:r>
        <w:rPr>
          <w:rFonts w:ascii="Times New Roman"/>
          <w:color w:val="262626"/>
          <w:w w:val="110"/>
        </w:rPr>
        <w:t>following</w:t>
      </w:r>
      <w:r>
        <w:rPr>
          <w:rFonts w:ascii="Times New Roman"/>
          <w:color w:val="262626"/>
          <w:spacing w:val="7"/>
          <w:w w:val="110"/>
        </w:rPr>
        <w:t> </w:t>
      </w:r>
      <w:r>
        <w:rPr>
          <w:rFonts w:ascii="Times New Roman"/>
          <w:color w:val="262626"/>
          <w:spacing w:val="-2"/>
          <w:w w:val="110"/>
        </w:rPr>
        <w:t>research:</w:t>
      </w:r>
    </w:p>
    <w:p>
      <w:pPr>
        <w:spacing w:line="240" w:lineRule="auto" w:before="5"/>
        <w:rPr>
          <w:sz w:val="27"/>
        </w:rPr>
      </w:pPr>
    </w:p>
    <w:p>
      <w:pPr>
        <w:pStyle w:val="ListParagraph"/>
        <w:numPr>
          <w:ilvl w:val="0"/>
          <w:numId w:val="57"/>
        </w:numPr>
        <w:tabs>
          <w:tab w:pos="2788" w:val="left" w:leader="none"/>
          <w:tab w:pos="2791" w:val="left" w:leader="none"/>
        </w:tabs>
        <w:spacing w:line="271" w:lineRule="auto" w:before="0" w:after="0"/>
        <w:ind w:left="2788" w:right="1907" w:hanging="340"/>
        <w:jc w:val="both"/>
        <w:rPr>
          <w:color w:val="262626"/>
          <w:sz w:val="20"/>
        </w:rPr>
      </w:pPr>
      <w:r>
        <w:rPr>
          <w:color w:val="262626"/>
          <w:sz w:val="20"/>
        </w:rPr>
        <w:tab/>
      </w:r>
      <w:r>
        <w:rPr>
          <w:color w:val="262626"/>
          <w:w w:val="110"/>
          <w:sz w:val="20"/>
        </w:rPr>
        <w:t>Review of an 1858</w:t>
      </w:r>
      <w:r>
        <w:rPr>
          <w:color w:val="262626"/>
          <w:spacing w:val="-14"/>
          <w:w w:val="110"/>
          <w:sz w:val="20"/>
        </w:rPr>
        <w:t> </w:t>
      </w:r>
      <w:r>
        <w:rPr>
          <w:color w:val="262626"/>
          <w:w w:val="110"/>
          <w:sz w:val="20"/>
        </w:rPr>
        <w:t>Atlas of Paris</w:t>
      </w:r>
      <w:r>
        <w:rPr>
          <w:color w:val="262626"/>
          <w:spacing w:val="-1"/>
          <w:w w:val="110"/>
          <w:sz w:val="20"/>
        </w:rPr>
        <w:t> </w:t>
      </w:r>
      <w:r>
        <w:rPr>
          <w:color w:val="262626"/>
          <w:w w:val="110"/>
          <w:sz w:val="20"/>
        </w:rPr>
        <w:t>showing all</w:t>
      </w:r>
      <w:r>
        <w:rPr>
          <w:color w:val="262626"/>
          <w:spacing w:val="-3"/>
          <w:w w:val="110"/>
          <w:sz w:val="20"/>
        </w:rPr>
        <w:t> </w:t>
      </w:r>
      <w:r>
        <w:rPr>
          <w:color w:val="262626"/>
          <w:w w:val="110"/>
          <w:sz w:val="20"/>
        </w:rPr>
        <w:t>of</w:t>
      </w:r>
      <w:r>
        <w:rPr>
          <w:color w:val="262626"/>
          <w:spacing w:val="30"/>
          <w:w w:val="110"/>
          <w:sz w:val="20"/>
        </w:rPr>
        <w:t> </w:t>
      </w:r>
      <w:r>
        <w:rPr>
          <w:color w:val="262626"/>
          <w:w w:val="110"/>
          <w:sz w:val="20"/>
        </w:rPr>
        <w:t>the</w:t>
      </w:r>
      <w:r>
        <w:rPr>
          <w:color w:val="262626"/>
          <w:spacing w:val="31"/>
          <w:w w:val="110"/>
          <w:sz w:val="20"/>
        </w:rPr>
        <w:t> </w:t>
      </w:r>
      <w:r>
        <w:rPr>
          <w:color w:val="262626"/>
          <w:w w:val="110"/>
          <w:sz w:val="20"/>
        </w:rPr>
        <w:t>Finn</w:t>
      </w:r>
      <w:r>
        <w:rPr>
          <w:color w:val="262626"/>
          <w:spacing w:val="-8"/>
          <w:w w:val="110"/>
          <w:sz w:val="20"/>
        </w:rPr>
        <w:t> </w:t>
      </w:r>
      <w:r>
        <w:rPr>
          <w:color w:val="262626"/>
          <w:w w:val="110"/>
          <w:sz w:val="20"/>
        </w:rPr>
        <w:t>Road</w:t>
      </w:r>
      <w:r>
        <w:rPr>
          <w:color w:val="262626"/>
          <w:spacing w:val="-5"/>
          <w:w w:val="110"/>
          <w:sz w:val="20"/>
        </w:rPr>
        <w:t> </w:t>
      </w:r>
      <w:r>
        <w:rPr>
          <w:color w:val="262626"/>
          <w:w w:val="110"/>
          <w:sz w:val="20"/>
        </w:rPr>
        <w:t>leading</w:t>
      </w:r>
      <w:r>
        <w:rPr>
          <w:color w:val="262626"/>
          <w:spacing w:val="-4"/>
          <w:w w:val="110"/>
          <w:sz w:val="20"/>
        </w:rPr>
        <w:t> </w:t>
      </w:r>
      <w:r>
        <w:rPr>
          <w:color w:val="262626"/>
          <w:w w:val="110"/>
          <w:sz w:val="20"/>
        </w:rPr>
        <w:t>from Forbes Road to Sumner Road.</w:t>
      </w:r>
    </w:p>
    <w:p>
      <w:pPr>
        <w:spacing w:line="240" w:lineRule="auto" w:before="5"/>
        <w:rPr>
          <w:sz w:val="25"/>
        </w:rPr>
      </w:pPr>
    </w:p>
    <w:p>
      <w:pPr>
        <w:pStyle w:val="ListParagraph"/>
        <w:numPr>
          <w:ilvl w:val="0"/>
          <w:numId w:val="57"/>
        </w:numPr>
        <w:tabs>
          <w:tab w:pos="2783" w:val="left" w:leader="none"/>
        </w:tabs>
        <w:spacing w:line="240" w:lineRule="auto" w:before="0" w:after="0"/>
        <w:ind w:left="2783" w:right="0" w:hanging="335"/>
        <w:jc w:val="left"/>
        <w:rPr>
          <w:color w:val="262626"/>
          <w:sz w:val="20"/>
        </w:rPr>
      </w:pPr>
      <w:r>
        <w:rPr>
          <w:color w:val="262626"/>
          <w:w w:val="105"/>
          <w:sz w:val="20"/>
        </w:rPr>
        <w:t>State</w:t>
      </w:r>
      <w:r>
        <w:rPr>
          <w:color w:val="262626"/>
          <w:spacing w:val="-2"/>
          <w:w w:val="105"/>
          <w:sz w:val="20"/>
        </w:rPr>
        <w:t> </w:t>
      </w:r>
      <w:r>
        <w:rPr>
          <w:color w:val="262626"/>
          <w:w w:val="105"/>
          <w:sz w:val="20"/>
        </w:rPr>
        <w:t>of Maine</w:t>
      </w:r>
      <w:r>
        <w:rPr>
          <w:color w:val="262626"/>
          <w:spacing w:val="-7"/>
          <w:w w:val="105"/>
          <w:sz w:val="20"/>
        </w:rPr>
        <w:t> </w:t>
      </w:r>
      <w:r>
        <w:rPr>
          <w:color w:val="262626"/>
          <w:w w:val="105"/>
          <w:sz w:val="20"/>
        </w:rPr>
        <w:t>general</w:t>
      </w:r>
      <w:r>
        <w:rPr>
          <w:color w:val="262626"/>
          <w:spacing w:val="-2"/>
          <w:w w:val="105"/>
          <w:sz w:val="20"/>
        </w:rPr>
        <w:t> </w:t>
      </w:r>
      <w:r>
        <w:rPr>
          <w:color w:val="262626"/>
          <w:w w:val="105"/>
          <w:sz w:val="20"/>
        </w:rPr>
        <w:t>high._;,.ay</w:t>
      </w:r>
      <w:r>
        <w:rPr>
          <w:color w:val="262626"/>
          <w:spacing w:val="6"/>
          <w:w w:val="105"/>
          <w:sz w:val="20"/>
        </w:rPr>
        <w:t> </w:t>
      </w:r>
      <w:r>
        <w:rPr>
          <w:color w:val="262626"/>
          <w:w w:val="105"/>
          <w:sz w:val="20"/>
        </w:rPr>
        <w:t>maps as</w:t>
      </w:r>
      <w:r>
        <w:rPr>
          <w:color w:val="262626"/>
          <w:spacing w:val="-3"/>
          <w:w w:val="105"/>
          <w:sz w:val="20"/>
        </w:rPr>
        <w:t> </w:t>
      </w:r>
      <w:r>
        <w:rPr>
          <w:color w:val="262626"/>
          <w:spacing w:val="-2"/>
          <w:w w:val="105"/>
          <w:sz w:val="20"/>
        </w:rPr>
        <w:t>follows:</w:t>
      </w:r>
    </w:p>
    <w:p>
      <w:pPr>
        <w:pStyle w:val="ListParagraph"/>
        <w:numPr>
          <w:ilvl w:val="1"/>
          <w:numId w:val="57"/>
        </w:numPr>
        <w:tabs>
          <w:tab w:pos="3485" w:val="left" w:leader="none"/>
        </w:tabs>
        <w:spacing w:line="271" w:lineRule="auto" w:before="25" w:after="0"/>
        <w:ind w:left="3485" w:right="1849" w:hanging="345"/>
        <w:jc w:val="left"/>
        <w:rPr>
          <w:sz w:val="20"/>
        </w:rPr>
      </w:pPr>
      <w:r>
        <w:rPr>
          <w:color w:val="262626"/>
          <w:w w:val="110"/>
          <w:sz w:val="20"/>
        </w:rPr>
        <w:t>1959 map which shows no road between the Forbes Road and</w:t>
      </w:r>
      <w:r>
        <w:rPr>
          <w:color w:val="262626"/>
          <w:w w:val="110"/>
          <w:sz w:val="20"/>
        </w:rPr>
        <w:t> the towri line but</w:t>
      </w:r>
      <w:r>
        <w:rPr>
          <w:color w:val="262626"/>
          <w:spacing w:val="40"/>
          <w:w w:val="110"/>
          <w:sz w:val="20"/>
        </w:rPr>
        <w:t> </w:t>
      </w:r>
      <w:r>
        <w:rPr>
          <w:color w:val="262626"/>
          <w:w w:val="110"/>
          <w:sz w:val="20"/>
        </w:rPr>
        <w:t>does show a stub</w:t>
      </w:r>
      <w:r>
        <w:rPr>
          <w:color w:val="262626"/>
          <w:spacing w:val="24"/>
          <w:w w:val="110"/>
          <w:sz w:val="20"/>
        </w:rPr>
        <w:t> </w:t>
      </w:r>
      <w:r>
        <w:rPr>
          <w:color w:val="262626"/>
          <w:w w:val="110"/>
          <w:sz w:val="20"/>
        </w:rPr>
        <w:t>of</w:t>
      </w:r>
      <w:r>
        <w:rPr>
          <w:color w:val="262626"/>
          <w:spacing w:val="37"/>
          <w:w w:val="110"/>
          <w:sz w:val="20"/>
        </w:rPr>
        <w:t> </w:t>
      </w:r>
      <w:r>
        <w:rPr>
          <w:color w:val="262626"/>
          <w:w w:val="110"/>
          <w:sz w:val="20"/>
        </w:rPr>
        <w:t>the road in</w:t>
      </w:r>
      <w:r>
        <w:rPr>
          <w:color w:val="262626"/>
          <w:spacing w:val="31"/>
          <w:w w:val="110"/>
          <w:sz w:val="20"/>
        </w:rPr>
        <w:t> </w:t>
      </w:r>
      <w:r>
        <w:rPr>
          <w:color w:val="262626"/>
          <w:w w:val="110"/>
          <w:sz w:val="20"/>
        </w:rPr>
        <w:t>Paris</w:t>
      </w:r>
      <w:r>
        <w:rPr>
          <w:color w:val="262626"/>
          <w:spacing w:val="34"/>
          <w:w w:val="110"/>
          <w:sz w:val="20"/>
        </w:rPr>
        <w:t> </w:t>
      </w:r>
      <w:r>
        <w:rPr>
          <w:color w:val="262626"/>
          <w:w w:val="110"/>
          <w:sz w:val="20"/>
        </w:rPr>
        <w:t>extending</w:t>
      </w:r>
      <w:r>
        <w:rPr>
          <w:color w:val="262626"/>
          <w:spacing w:val="26"/>
          <w:w w:val="110"/>
          <w:sz w:val="20"/>
        </w:rPr>
        <w:t> </w:t>
      </w:r>
      <w:r>
        <w:rPr>
          <w:color w:val="262626"/>
          <w:w w:val="110"/>
          <w:sz w:val="20"/>
        </w:rPr>
        <w:t>north</w:t>
      </w:r>
      <w:r>
        <w:rPr>
          <w:color w:val="262626"/>
          <w:spacing w:val="28"/>
          <w:w w:val="110"/>
          <w:sz w:val="20"/>
        </w:rPr>
        <w:t> </w:t>
      </w:r>
      <w:r>
        <w:rPr>
          <w:color w:val="262626"/>
          <w:w w:val="110"/>
          <w:sz w:val="20"/>
        </w:rPr>
        <w:t>from Sumner </w:t>
      </w:r>
      <w:r>
        <w:rPr>
          <w:color w:val="262626"/>
          <w:spacing w:val="-2"/>
          <w:w w:val="110"/>
          <w:sz w:val="20"/>
        </w:rPr>
        <w:t>Road;</w:t>
      </w:r>
    </w:p>
    <w:p>
      <w:pPr>
        <w:pStyle w:val="ListParagraph"/>
        <w:numPr>
          <w:ilvl w:val="1"/>
          <w:numId w:val="57"/>
        </w:numPr>
        <w:tabs>
          <w:tab w:pos="3475" w:val="left" w:leader="none"/>
          <w:tab w:pos="3485" w:val="left" w:leader="none"/>
        </w:tabs>
        <w:spacing w:line="266" w:lineRule="auto" w:before="4" w:after="0"/>
        <w:ind w:left="3485" w:right="2158" w:hanging="351"/>
        <w:jc w:val="left"/>
        <w:rPr>
          <w:sz w:val="20"/>
        </w:rPr>
      </w:pPr>
      <w:r>
        <w:rPr>
          <w:color w:val="262626"/>
          <w:w w:val="110"/>
          <w:sz w:val="20"/>
        </w:rPr>
        <w:t>1968 map (actually dated</w:t>
      </w:r>
      <w:r>
        <w:rPr>
          <w:color w:val="262626"/>
          <w:spacing w:val="-4"/>
          <w:w w:val="110"/>
          <w:sz w:val="20"/>
        </w:rPr>
        <w:t> </w:t>
      </w:r>
      <w:r>
        <w:rPr>
          <w:color w:val="262626"/>
          <w:w w:val="110"/>
          <w:sz w:val="20"/>
        </w:rPr>
        <w:t>1964) shows a stub of the road extending south from</w:t>
      </w:r>
      <w:r>
        <w:rPr>
          <w:color w:val="262626"/>
          <w:spacing w:val="36"/>
          <w:w w:val="110"/>
          <w:sz w:val="20"/>
        </w:rPr>
        <w:t> </w:t>
      </w:r>
      <w:r>
        <w:rPr>
          <w:color w:val="262626"/>
          <w:w w:val="110"/>
          <w:sz w:val="20"/>
        </w:rPr>
        <w:t>the Forbes Road in West Paris. There is no</w:t>
      </w:r>
      <w:r>
        <w:rPr>
          <w:color w:val="262626"/>
          <w:spacing w:val="36"/>
          <w:w w:val="110"/>
          <w:sz w:val="20"/>
        </w:rPr>
        <w:t> </w:t>
      </w:r>
      <w:r>
        <w:rPr>
          <w:color w:val="262626"/>
          <w:w w:val="110"/>
          <w:sz w:val="20"/>
        </w:rPr>
        <w:t>road stub in Paris; and</w:t>
      </w:r>
    </w:p>
    <w:p>
      <w:pPr>
        <w:pStyle w:val="ListParagraph"/>
        <w:numPr>
          <w:ilvl w:val="1"/>
          <w:numId w:val="57"/>
        </w:numPr>
        <w:tabs>
          <w:tab w:pos="3470" w:val="left" w:leader="none"/>
        </w:tabs>
        <w:spacing w:line="240" w:lineRule="auto" w:before="8" w:after="0"/>
        <w:ind w:left="3470" w:right="0" w:hanging="335"/>
        <w:jc w:val="left"/>
        <w:rPr>
          <w:sz w:val="20"/>
        </w:rPr>
      </w:pPr>
      <w:r>
        <w:rPr>
          <w:color w:val="262626"/>
          <w:w w:val="115"/>
          <w:sz w:val="20"/>
        </w:rPr>
        <w:t>1976</w:t>
      </w:r>
      <w:r>
        <w:rPr>
          <w:color w:val="262626"/>
          <w:spacing w:val="-10"/>
          <w:w w:val="115"/>
          <w:sz w:val="20"/>
        </w:rPr>
        <w:t> </w:t>
      </w:r>
      <w:r>
        <w:rPr>
          <w:color w:val="262626"/>
          <w:w w:val="115"/>
          <w:sz w:val="20"/>
        </w:rPr>
        <w:t>map</w:t>
      </w:r>
      <w:r>
        <w:rPr>
          <w:color w:val="262626"/>
          <w:spacing w:val="-10"/>
          <w:w w:val="115"/>
          <w:sz w:val="20"/>
        </w:rPr>
        <w:t> </w:t>
      </w:r>
      <w:r>
        <w:rPr>
          <w:color w:val="262626"/>
          <w:w w:val="115"/>
          <w:sz w:val="20"/>
        </w:rPr>
        <w:t>also</w:t>
      </w:r>
      <w:r>
        <w:rPr>
          <w:color w:val="262626"/>
          <w:spacing w:val="-13"/>
          <w:w w:val="115"/>
          <w:sz w:val="20"/>
        </w:rPr>
        <w:t> </w:t>
      </w:r>
      <w:r>
        <w:rPr>
          <w:color w:val="262626"/>
          <w:w w:val="115"/>
          <w:sz w:val="20"/>
        </w:rPr>
        <w:t>shows</w:t>
      </w:r>
      <w:r>
        <w:rPr>
          <w:color w:val="262626"/>
          <w:spacing w:val="-3"/>
          <w:w w:val="115"/>
          <w:sz w:val="20"/>
        </w:rPr>
        <w:t> </w:t>
      </w:r>
      <w:r>
        <w:rPr>
          <w:color w:val="262626"/>
          <w:w w:val="115"/>
          <w:sz w:val="20"/>
        </w:rPr>
        <w:t>only</w:t>
      </w:r>
      <w:r>
        <w:rPr>
          <w:color w:val="262626"/>
          <w:spacing w:val="-5"/>
          <w:w w:val="115"/>
          <w:sz w:val="20"/>
        </w:rPr>
        <w:t> </w:t>
      </w:r>
      <w:r>
        <w:rPr>
          <w:color w:val="262626"/>
          <w:w w:val="115"/>
          <w:sz w:val="20"/>
        </w:rPr>
        <w:t>the</w:t>
      </w:r>
      <w:r>
        <w:rPr>
          <w:color w:val="262626"/>
          <w:spacing w:val="-12"/>
          <w:w w:val="115"/>
          <w:sz w:val="20"/>
        </w:rPr>
        <w:t> </w:t>
      </w:r>
      <w:r>
        <w:rPr>
          <w:color w:val="262626"/>
          <w:w w:val="115"/>
          <w:sz w:val="20"/>
        </w:rPr>
        <w:t>stub</w:t>
      </w:r>
      <w:r>
        <w:rPr>
          <w:color w:val="262626"/>
          <w:spacing w:val="-5"/>
          <w:w w:val="115"/>
          <w:sz w:val="20"/>
        </w:rPr>
        <w:t> </w:t>
      </w:r>
      <w:r>
        <w:rPr>
          <w:color w:val="262626"/>
          <w:w w:val="115"/>
          <w:sz w:val="20"/>
        </w:rPr>
        <w:t>from</w:t>
      </w:r>
      <w:r>
        <w:rPr>
          <w:color w:val="262626"/>
          <w:spacing w:val="-2"/>
          <w:w w:val="115"/>
          <w:sz w:val="20"/>
        </w:rPr>
        <w:t> </w:t>
      </w:r>
      <w:r>
        <w:rPr>
          <w:color w:val="262626"/>
          <w:w w:val="115"/>
          <w:sz w:val="20"/>
        </w:rPr>
        <w:t>the</w:t>
      </w:r>
      <w:r>
        <w:rPr>
          <w:color w:val="262626"/>
          <w:spacing w:val="-10"/>
          <w:w w:val="115"/>
          <w:sz w:val="20"/>
        </w:rPr>
        <w:t> </w:t>
      </w:r>
      <w:r>
        <w:rPr>
          <w:color w:val="262626"/>
          <w:w w:val="115"/>
          <w:sz w:val="20"/>
        </w:rPr>
        <w:t>Forbes</w:t>
      </w:r>
      <w:r>
        <w:rPr>
          <w:color w:val="262626"/>
          <w:spacing w:val="-4"/>
          <w:w w:val="115"/>
          <w:sz w:val="20"/>
        </w:rPr>
        <w:t> </w:t>
      </w:r>
      <w:r>
        <w:rPr>
          <w:color w:val="262626"/>
          <w:spacing w:val="-2"/>
          <w:w w:val="115"/>
          <w:sz w:val="20"/>
        </w:rPr>
        <w:t>Road.</w:t>
      </w:r>
    </w:p>
    <w:p>
      <w:pPr>
        <w:spacing w:line="240" w:lineRule="auto" w:before="1"/>
        <w:rPr>
          <w:sz w:val="28"/>
        </w:rPr>
      </w:pPr>
    </w:p>
    <w:p>
      <w:pPr>
        <w:pStyle w:val="ListParagraph"/>
        <w:numPr>
          <w:ilvl w:val="0"/>
          <w:numId w:val="57"/>
        </w:numPr>
        <w:tabs>
          <w:tab w:pos="2772" w:val="left" w:leader="none"/>
          <w:tab w:pos="2775" w:val="left" w:leader="none"/>
        </w:tabs>
        <w:spacing w:line="268" w:lineRule="auto" w:before="0" w:after="0"/>
        <w:ind w:left="2775" w:right="1823" w:hanging="341"/>
        <w:jc w:val="both"/>
        <w:rPr>
          <w:color w:val="262626"/>
          <w:sz w:val="20"/>
        </w:rPr>
      </w:pPr>
      <w:r>
        <w:rPr>
          <w:color w:val="262626"/>
          <w:w w:val="110"/>
          <w:sz w:val="20"/>
        </w:rPr>
        <w:t>1967</w:t>
      </w:r>
      <w:r>
        <w:rPr>
          <w:color w:val="262626"/>
          <w:spacing w:val="-8"/>
          <w:w w:val="110"/>
          <w:sz w:val="20"/>
        </w:rPr>
        <w:t> </w:t>
      </w:r>
      <w:r>
        <w:rPr>
          <w:color w:val="262626"/>
          <w:w w:val="110"/>
          <w:sz w:val="20"/>
        </w:rPr>
        <w:t>US Geological</w:t>
      </w:r>
      <w:r>
        <w:rPr>
          <w:color w:val="262626"/>
          <w:spacing w:val="-1"/>
          <w:w w:val="110"/>
          <w:sz w:val="20"/>
        </w:rPr>
        <w:t> </w:t>
      </w:r>
      <w:r>
        <w:rPr>
          <w:color w:val="262626"/>
          <w:w w:val="110"/>
          <w:sz w:val="20"/>
        </w:rPr>
        <w:t>Sm-vey of</w:t>
      </w:r>
      <w:r>
        <w:rPr>
          <w:color w:val="262626"/>
          <w:w w:val="110"/>
          <w:sz w:val="20"/>
        </w:rPr>
        <w:t> the</w:t>
      </w:r>
      <w:r>
        <w:rPr>
          <w:color w:val="262626"/>
          <w:spacing w:val="31"/>
          <w:w w:val="110"/>
          <w:sz w:val="20"/>
        </w:rPr>
        <w:t> </w:t>
      </w:r>
      <w:r>
        <w:rPr>
          <w:color w:val="262626"/>
          <w:w w:val="110"/>
          <w:sz w:val="20"/>
        </w:rPr>
        <w:t>West</w:t>
      </w:r>
      <w:r>
        <w:rPr>
          <w:color w:val="262626"/>
          <w:spacing w:val="-9"/>
          <w:w w:val="110"/>
          <w:sz w:val="20"/>
        </w:rPr>
        <w:t> </w:t>
      </w:r>
      <w:r>
        <w:rPr>
          <w:color w:val="262626"/>
          <w:w w:val="110"/>
          <w:sz w:val="20"/>
        </w:rPr>
        <w:t>Sumner Quadrangle.</w:t>
      </w:r>
      <w:r>
        <w:rPr>
          <w:color w:val="262626"/>
          <w:spacing w:val="-5"/>
          <w:w w:val="110"/>
          <w:sz w:val="20"/>
        </w:rPr>
        <w:t> </w:t>
      </w:r>
      <w:r>
        <w:rPr>
          <w:color w:val="262626"/>
          <w:w w:val="110"/>
          <w:sz w:val="20"/>
        </w:rPr>
        <w:t>This</w:t>
      </w:r>
      <w:r>
        <w:rPr>
          <w:color w:val="262626"/>
          <w:spacing w:val="-8"/>
          <w:w w:val="110"/>
          <w:sz w:val="20"/>
        </w:rPr>
        <w:t> </w:t>
      </w:r>
      <w:r>
        <w:rPr>
          <w:color w:val="262626"/>
          <w:w w:val="110"/>
          <w:sz w:val="20"/>
        </w:rPr>
        <w:t>shows</w:t>
      </w:r>
      <w:r>
        <w:rPr>
          <w:color w:val="262626"/>
          <w:spacing w:val="-1"/>
          <w:w w:val="110"/>
          <w:sz w:val="20"/>
        </w:rPr>
        <w:t> </w:t>
      </w:r>
      <w:r>
        <w:rPr>
          <w:color w:val="262626"/>
          <w:w w:val="110"/>
          <w:sz w:val="20"/>
        </w:rPr>
        <w:t>a jeep trail coming off the end of an established road, presumably Finn Road,</w:t>
      </w:r>
      <w:r>
        <w:rPr>
          <w:color w:val="262626"/>
          <w:spacing w:val="-1"/>
          <w:w w:val="110"/>
          <w:sz w:val="20"/>
        </w:rPr>
        <w:t> </w:t>
      </w:r>
      <w:r>
        <w:rPr>
          <w:color w:val="262626"/>
          <w:w w:val="110"/>
          <w:sz w:val="20"/>
        </w:rPr>
        <w:t>leading to what is called Sumner Road on</w:t>
      </w:r>
      <w:r>
        <w:rPr>
          <w:color w:val="262626"/>
          <w:w w:val="110"/>
          <w:sz w:val="20"/>
        </w:rPr>
        <w:t> the Paris tax map.</w:t>
      </w:r>
    </w:p>
    <w:p>
      <w:pPr>
        <w:spacing w:line="240" w:lineRule="auto" w:before="6"/>
        <w:rPr>
          <w:sz w:val="25"/>
        </w:rPr>
      </w:pPr>
    </w:p>
    <w:p>
      <w:pPr>
        <w:pStyle w:val="ListParagraph"/>
        <w:numPr>
          <w:ilvl w:val="0"/>
          <w:numId w:val="57"/>
        </w:numPr>
        <w:tabs>
          <w:tab w:pos="2761" w:val="left" w:leader="none"/>
          <w:tab w:pos="2777" w:val="left" w:leader="none"/>
        </w:tabs>
        <w:spacing w:line="271" w:lineRule="auto" w:before="1" w:after="0"/>
        <w:ind w:left="2761" w:right="1823" w:hanging="332"/>
        <w:jc w:val="both"/>
        <w:rPr>
          <w:color w:val="262626"/>
          <w:sz w:val="20"/>
        </w:rPr>
      </w:pPr>
      <w:r>
        <w:rPr>
          <w:color w:val="262626"/>
          <w:sz w:val="20"/>
        </w:rPr>
        <w:tab/>
      </w:r>
      <w:r>
        <w:rPr>
          <w:color w:val="262626"/>
          <w:w w:val="110"/>
          <w:sz w:val="20"/>
        </w:rPr>
        <w:t>2011 and</w:t>
      </w:r>
      <w:r>
        <w:rPr>
          <w:color w:val="262626"/>
          <w:spacing w:val="32"/>
          <w:w w:val="110"/>
          <w:sz w:val="20"/>
        </w:rPr>
        <w:t> </w:t>
      </w:r>
      <w:r>
        <w:rPr>
          <w:color w:val="262626"/>
          <w:w w:val="110"/>
          <w:sz w:val="20"/>
        </w:rPr>
        <w:t>2014</w:t>
      </w:r>
      <w:r>
        <w:rPr>
          <w:color w:val="262626"/>
          <w:spacing w:val="-3"/>
          <w:w w:val="110"/>
          <w:sz w:val="20"/>
        </w:rPr>
        <w:t> </w:t>
      </w:r>
      <w:r>
        <w:rPr>
          <w:color w:val="262626"/>
          <w:w w:val="110"/>
          <w:sz w:val="20"/>
        </w:rPr>
        <w:t>US Geological Smveys.</w:t>
      </w:r>
      <w:r>
        <w:rPr>
          <w:color w:val="262626"/>
          <w:spacing w:val="-7"/>
          <w:w w:val="110"/>
          <w:sz w:val="20"/>
        </w:rPr>
        <w:t> </w:t>
      </w:r>
      <w:r>
        <w:rPr>
          <w:color w:val="262626"/>
          <w:w w:val="110"/>
          <w:sz w:val="20"/>
        </w:rPr>
        <w:t>These show the</w:t>
      </w:r>
      <w:r>
        <w:rPr>
          <w:color w:val="262626"/>
          <w:spacing w:val="-1"/>
          <w:w w:val="110"/>
          <w:sz w:val="20"/>
        </w:rPr>
        <w:t> </w:t>
      </w:r>
      <w:r>
        <w:rPr>
          <w:color w:val="262626"/>
          <w:w w:val="110"/>
          <w:sz w:val="20"/>
        </w:rPr>
        <w:t>whole road as a</w:t>
      </w:r>
      <w:r>
        <w:rPr>
          <w:color w:val="262626"/>
          <w:spacing w:val="-2"/>
          <w:w w:val="110"/>
          <w:sz w:val="20"/>
        </w:rPr>
        <w:t> </w:t>
      </w:r>
      <w:r>
        <w:rPr>
          <w:color w:val="262626"/>
          <w:w w:val="110"/>
          <w:sz w:val="20"/>
        </w:rPr>
        <w:t>"local road". The 2018 sutvey also shows a short</w:t>
      </w:r>
      <w:r>
        <w:rPr>
          <w:color w:val="262626"/>
          <w:spacing w:val="-3"/>
          <w:w w:val="110"/>
          <w:sz w:val="20"/>
        </w:rPr>
        <w:t> </w:t>
      </w:r>
      <w:r>
        <w:rPr>
          <w:color w:val="262626"/>
          <w:w w:val="110"/>
          <w:sz w:val="20"/>
        </w:rPr>
        <w:t>section of Finn Road as on</w:t>
      </w:r>
      <w:r>
        <w:rPr>
          <w:color w:val="262626"/>
          <w:spacing w:val="31"/>
          <w:w w:val="110"/>
          <w:sz w:val="20"/>
        </w:rPr>
        <w:t> </w:t>
      </w:r>
      <w:r>
        <w:rPr>
          <w:color w:val="262626"/>
          <w:w w:val="110"/>
          <w:sz w:val="20"/>
        </w:rPr>
        <w:t>the </w:t>
      </w:r>
      <w:r>
        <w:rPr>
          <w:rFonts w:ascii="Arial" w:hAnsi="Arial"/>
          <w:color w:val="262626"/>
          <w:sz w:val="16"/>
        </w:rPr>
        <w:t>ta..'&gt;: </w:t>
      </w:r>
      <w:r>
        <w:rPr>
          <w:color w:val="262626"/>
          <w:w w:val="110"/>
          <w:sz w:val="20"/>
        </w:rPr>
        <w:t>map.</w:t>
      </w:r>
    </w:p>
    <w:p>
      <w:pPr>
        <w:spacing w:line="240" w:lineRule="auto" w:before="0"/>
        <w:rPr>
          <w:sz w:val="25"/>
        </w:rPr>
      </w:pPr>
    </w:p>
    <w:p>
      <w:pPr>
        <w:pStyle w:val="ListParagraph"/>
        <w:numPr>
          <w:ilvl w:val="0"/>
          <w:numId w:val="57"/>
        </w:numPr>
        <w:tabs>
          <w:tab w:pos="2761" w:val="left" w:leader="none"/>
          <w:tab w:pos="2766" w:val="left" w:leader="none"/>
        </w:tabs>
        <w:spacing w:line="271" w:lineRule="auto" w:before="0" w:after="0"/>
        <w:ind w:left="2766" w:right="2113" w:hanging="342"/>
        <w:jc w:val="left"/>
        <w:rPr>
          <w:color w:val="262626"/>
          <w:sz w:val="20"/>
        </w:rPr>
      </w:pPr>
      <w:r>
        <w:rPr>
          <w:color w:val="262626"/>
          <w:w w:val="110"/>
          <w:sz w:val="20"/>
        </w:rPr>
        <w:t>The West</w:t>
      </w:r>
      <w:r>
        <w:rPr>
          <w:color w:val="262626"/>
          <w:spacing w:val="-7"/>
          <w:w w:val="110"/>
          <w:sz w:val="20"/>
        </w:rPr>
        <w:t> </w:t>
      </w:r>
      <w:r>
        <w:rPr>
          <w:color w:val="262626"/>
          <w:w w:val="110"/>
          <w:sz w:val="20"/>
        </w:rPr>
        <w:t>Pa1i.s</w:t>
      </w:r>
      <w:r>
        <w:rPr>
          <w:color w:val="262626"/>
          <w:spacing w:val="-2"/>
          <w:w w:val="110"/>
          <w:sz w:val="20"/>
        </w:rPr>
        <w:t> </w:t>
      </w:r>
      <w:r>
        <w:rPr>
          <w:color w:val="262626"/>
          <w:w w:val="110"/>
          <w:sz w:val="20"/>
        </w:rPr>
        <w:t>and</w:t>
      </w:r>
      <w:r>
        <w:rPr>
          <w:color w:val="262626"/>
          <w:spacing w:val="40"/>
          <w:w w:val="110"/>
          <w:sz w:val="20"/>
        </w:rPr>
        <w:t> </w:t>
      </w:r>
      <w:r>
        <w:rPr>
          <w:color w:val="262626"/>
          <w:w w:val="110"/>
          <w:sz w:val="20"/>
        </w:rPr>
        <w:t>Paris tax</w:t>
      </w:r>
      <w:r>
        <w:rPr>
          <w:color w:val="262626"/>
          <w:spacing w:val="-8"/>
          <w:w w:val="110"/>
          <w:sz w:val="20"/>
        </w:rPr>
        <w:t> </w:t>
      </w:r>
      <w:r>
        <w:rPr>
          <w:color w:val="262626"/>
          <w:w w:val="110"/>
          <w:sz w:val="20"/>
        </w:rPr>
        <w:t>map,</w:t>
      </w:r>
      <w:r>
        <w:rPr>
          <w:color w:val="262626"/>
          <w:spacing w:val="-5"/>
          <w:w w:val="110"/>
          <w:sz w:val="20"/>
        </w:rPr>
        <w:t> </w:t>
      </w:r>
      <w:r>
        <w:rPr>
          <w:color w:val="262626"/>
          <w:w w:val="110"/>
          <w:sz w:val="20"/>
        </w:rPr>
        <w:t>both</w:t>
      </w:r>
      <w:r>
        <w:rPr>
          <w:color w:val="262626"/>
          <w:spacing w:val="-9"/>
          <w:w w:val="110"/>
          <w:sz w:val="20"/>
        </w:rPr>
        <w:t> </w:t>
      </w:r>
      <w:r>
        <w:rPr>
          <w:color w:val="262626"/>
          <w:w w:val="110"/>
          <w:sz w:val="20"/>
        </w:rPr>
        <w:t>revised</w:t>
      </w:r>
      <w:r>
        <w:rPr>
          <w:color w:val="262626"/>
          <w:spacing w:val="-1"/>
          <w:w w:val="110"/>
          <w:sz w:val="20"/>
        </w:rPr>
        <w:t> </w:t>
      </w:r>
      <w:r>
        <w:rPr>
          <w:color w:val="262626"/>
          <w:w w:val="110"/>
          <w:sz w:val="20"/>
        </w:rPr>
        <w:t>in 2021,</w:t>
      </w:r>
      <w:r>
        <w:rPr>
          <w:color w:val="262626"/>
          <w:spacing w:val="-7"/>
          <w:w w:val="110"/>
          <w:sz w:val="20"/>
        </w:rPr>
        <w:t> </w:t>
      </w:r>
      <w:r>
        <w:rPr>
          <w:color w:val="262626"/>
          <w:w w:val="110"/>
          <w:sz w:val="20"/>
        </w:rPr>
        <w:t>show</w:t>
      </w:r>
      <w:r>
        <w:rPr>
          <w:color w:val="262626"/>
          <w:spacing w:val="-7"/>
          <w:w w:val="110"/>
          <w:sz w:val="20"/>
        </w:rPr>
        <w:t> </w:t>
      </w:r>
      <w:r>
        <w:rPr>
          <w:color w:val="262626"/>
          <w:w w:val="110"/>
          <w:sz w:val="20"/>
        </w:rPr>
        <w:t>a</w:t>
      </w:r>
      <w:r>
        <w:rPr>
          <w:color w:val="262626"/>
          <w:spacing w:val="-13"/>
          <w:w w:val="110"/>
          <w:sz w:val="20"/>
        </w:rPr>
        <w:t> </w:t>
      </w:r>
      <w:r>
        <w:rPr>
          <w:color w:val="262626"/>
          <w:w w:val="110"/>
          <w:sz w:val="20"/>
        </w:rPr>
        <w:t>single dotted</w:t>
      </w:r>
      <w:r>
        <w:rPr>
          <w:color w:val="262626"/>
          <w:spacing w:val="-7"/>
          <w:w w:val="110"/>
          <w:sz w:val="20"/>
        </w:rPr>
        <w:t> </w:t>
      </w:r>
      <w:r>
        <w:rPr>
          <w:color w:val="262626"/>
          <w:w w:val="110"/>
          <w:sz w:val="20"/>
        </w:rPr>
        <w:t>line leading from</w:t>
      </w:r>
      <w:r>
        <w:rPr>
          <w:color w:val="262626"/>
          <w:spacing w:val="40"/>
          <w:w w:val="110"/>
          <w:sz w:val="20"/>
        </w:rPr>
        <w:t> </w:t>
      </w:r>
      <w:r>
        <w:rPr>
          <w:color w:val="262626"/>
          <w:w w:val="110"/>
          <w:sz w:val="20"/>
        </w:rPr>
        <w:t>the end of Finn Road in West Paris</w:t>
      </w:r>
      <w:r>
        <w:rPr>
          <w:color w:val="262626"/>
          <w:spacing w:val="39"/>
          <w:w w:val="110"/>
          <w:sz w:val="20"/>
        </w:rPr>
        <w:t> </w:t>
      </w:r>
      <w:r>
        <w:rPr>
          <w:color w:val="262626"/>
          <w:w w:val="110"/>
          <w:sz w:val="20"/>
        </w:rPr>
        <w:t>to Sumner Road in</w:t>
      </w:r>
      <w:r>
        <w:rPr>
          <w:color w:val="262626"/>
          <w:spacing w:val="29"/>
          <w:w w:val="110"/>
          <w:sz w:val="20"/>
        </w:rPr>
        <w:t> </w:t>
      </w:r>
      <w:r>
        <w:rPr>
          <w:color w:val="262626"/>
          <w:w w:val="110"/>
          <w:sz w:val="20"/>
        </w:rPr>
        <w:t>Paris.</w:t>
      </w:r>
    </w:p>
    <w:p>
      <w:pPr>
        <w:spacing w:after="0" w:line="271" w:lineRule="auto"/>
        <w:jc w:val="left"/>
        <w:rPr>
          <w:sz w:val="20"/>
        </w:rPr>
        <w:sectPr>
          <w:type w:val="continuous"/>
          <w:pgSz w:w="12240" w:h="15840"/>
          <w:pgMar w:header="0" w:footer="0" w:top="1820" w:bottom="280" w:left="40" w:right="0"/>
        </w:sectPr>
      </w:pPr>
    </w:p>
    <w:p>
      <w:pPr>
        <w:pStyle w:val="ListParagraph"/>
        <w:numPr>
          <w:ilvl w:val="0"/>
          <w:numId w:val="57"/>
        </w:numPr>
        <w:tabs>
          <w:tab w:pos="2804" w:val="left" w:leader="none"/>
          <w:tab w:pos="2818" w:val="left" w:leader="none"/>
        </w:tabs>
        <w:spacing w:line="256" w:lineRule="auto" w:before="77" w:after="0"/>
        <w:ind w:left="2804" w:right="1791" w:hanging="328"/>
        <w:jc w:val="left"/>
        <w:rPr>
          <w:color w:val="282828"/>
          <w:sz w:val="21"/>
        </w:rPr>
      </w:pPr>
      <w:r>
        <w:rPr>
          <w:color w:val="282828"/>
          <w:sz w:val="21"/>
        </w:rPr>
        <w:tab/>
      </w:r>
      <w:r>
        <w:rPr>
          <w:color w:val="282828"/>
          <w:w w:val="110"/>
          <w:sz w:val="21"/>
        </w:rPr>
        <w:t>A</w:t>
      </w:r>
      <w:r>
        <w:rPr>
          <w:color w:val="282828"/>
          <w:spacing w:val="-15"/>
          <w:w w:val="110"/>
          <w:sz w:val="21"/>
        </w:rPr>
        <w:t> </w:t>
      </w:r>
      <w:r>
        <w:rPr>
          <w:color w:val="282828"/>
          <w:w w:val="110"/>
          <w:sz w:val="21"/>
        </w:rPr>
        <w:t>survey</w:t>
      </w:r>
      <w:r>
        <w:rPr>
          <w:color w:val="282828"/>
          <w:spacing w:val="-12"/>
          <w:w w:val="110"/>
          <w:sz w:val="21"/>
        </w:rPr>
        <w:t> </w:t>
      </w:r>
      <w:r>
        <w:rPr>
          <w:color w:val="282828"/>
          <w:w w:val="110"/>
          <w:sz w:val="21"/>
        </w:rPr>
        <w:t>done</w:t>
      </w:r>
      <w:r>
        <w:rPr>
          <w:color w:val="282828"/>
          <w:spacing w:val="-11"/>
          <w:w w:val="110"/>
          <w:sz w:val="21"/>
        </w:rPr>
        <w:t> </w:t>
      </w:r>
      <w:r>
        <w:rPr>
          <w:color w:val="282828"/>
          <w:w w:val="110"/>
          <w:sz w:val="21"/>
        </w:rPr>
        <w:t>for the</w:t>
      </w:r>
      <w:r>
        <w:rPr>
          <w:color w:val="282828"/>
          <w:spacing w:val="-15"/>
          <w:w w:val="110"/>
          <w:sz w:val="21"/>
        </w:rPr>
        <w:t> </w:t>
      </w:r>
      <w:r>
        <w:rPr>
          <w:color w:val="282828"/>
          <w:w w:val="110"/>
          <w:sz w:val="21"/>
        </w:rPr>
        <w:t>property</w:t>
      </w:r>
      <w:r>
        <w:rPr>
          <w:color w:val="282828"/>
          <w:spacing w:val="-4"/>
          <w:w w:val="110"/>
          <w:sz w:val="21"/>
        </w:rPr>
        <w:t> </w:t>
      </w:r>
      <w:r>
        <w:rPr>
          <w:color w:val="282828"/>
          <w:w w:val="110"/>
          <w:sz w:val="21"/>
        </w:rPr>
        <w:t>of</w:t>
      </w:r>
      <w:r>
        <w:rPr>
          <w:color w:val="282828"/>
          <w:spacing w:val="-15"/>
          <w:w w:val="110"/>
          <w:sz w:val="21"/>
        </w:rPr>
        <w:t> </w:t>
      </w:r>
      <w:r>
        <w:rPr>
          <w:color w:val="282828"/>
          <w:w w:val="110"/>
          <w:sz w:val="21"/>
        </w:rPr>
        <w:t>Lanteigne</w:t>
      </w:r>
      <w:r>
        <w:rPr>
          <w:color w:val="282828"/>
          <w:spacing w:val="-8"/>
          <w:w w:val="110"/>
          <w:sz w:val="21"/>
        </w:rPr>
        <w:t> </w:t>
      </w:r>
      <w:r>
        <w:rPr>
          <w:color w:val="282828"/>
          <w:w w:val="110"/>
          <w:sz w:val="21"/>
        </w:rPr>
        <w:t>in</w:t>
      </w:r>
      <w:r>
        <w:rPr>
          <w:color w:val="282828"/>
          <w:spacing w:val="-2"/>
          <w:w w:val="110"/>
          <w:sz w:val="21"/>
        </w:rPr>
        <w:t> </w:t>
      </w:r>
      <w:r>
        <w:rPr>
          <w:color w:val="282828"/>
          <w:w w:val="110"/>
          <w:sz w:val="21"/>
        </w:rPr>
        <w:t>Paris</w:t>
      </w:r>
      <w:r>
        <w:rPr>
          <w:color w:val="282828"/>
          <w:spacing w:val="-6"/>
          <w:w w:val="110"/>
          <w:sz w:val="21"/>
        </w:rPr>
        <w:t> </w:t>
      </w:r>
      <w:r>
        <w:rPr>
          <w:color w:val="282828"/>
          <w:w w:val="110"/>
          <w:sz w:val="21"/>
        </w:rPr>
        <w:t>dated</w:t>
      </w:r>
      <w:r>
        <w:rPr>
          <w:color w:val="282828"/>
          <w:spacing w:val="-25"/>
          <w:w w:val="110"/>
          <w:sz w:val="21"/>
        </w:rPr>
        <w:t> </w:t>
      </w:r>
      <w:r>
        <w:rPr>
          <w:color w:val="282828"/>
          <w:w w:val="110"/>
          <w:sz w:val="21"/>
        </w:rPr>
        <w:t>January</w:t>
      </w:r>
      <w:r>
        <w:rPr>
          <w:color w:val="282828"/>
          <w:spacing w:val="-12"/>
          <w:w w:val="110"/>
          <w:sz w:val="21"/>
        </w:rPr>
        <w:t> </w:t>
      </w:r>
      <w:r>
        <w:rPr>
          <w:color w:val="282828"/>
          <w:w w:val="110"/>
          <w:sz w:val="20"/>
        </w:rPr>
        <w:t>18,</w:t>
      </w:r>
      <w:r>
        <w:rPr>
          <w:color w:val="282828"/>
          <w:w w:val="110"/>
          <w:sz w:val="20"/>
        </w:rPr>
        <w:t> 2019,</w:t>
      </w:r>
      <w:r>
        <w:rPr>
          <w:color w:val="282828"/>
          <w:spacing w:val="-14"/>
          <w:w w:val="110"/>
          <w:sz w:val="20"/>
        </w:rPr>
        <w:t> </w:t>
      </w:r>
      <w:r>
        <w:rPr>
          <w:color w:val="282828"/>
          <w:w w:val="110"/>
          <w:sz w:val="21"/>
        </w:rPr>
        <w:t>which is</w:t>
      </w:r>
      <w:r>
        <w:rPr>
          <w:color w:val="282828"/>
          <w:spacing w:val="-1"/>
          <w:w w:val="110"/>
          <w:sz w:val="21"/>
        </w:rPr>
        <w:t> </w:t>
      </w:r>
      <w:r>
        <w:rPr>
          <w:color w:val="282828"/>
          <w:w w:val="110"/>
          <w:sz w:val="21"/>
        </w:rPr>
        <w:t>recorded</w:t>
      </w:r>
      <w:r>
        <w:rPr>
          <w:color w:val="282828"/>
          <w:spacing w:val="-3"/>
          <w:w w:val="110"/>
          <w:sz w:val="21"/>
        </w:rPr>
        <w:t> </w:t>
      </w:r>
      <w:r>
        <w:rPr>
          <w:color w:val="282828"/>
          <w:w w:val="110"/>
          <w:sz w:val="21"/>
        </w:rPr>
        <w:t>in the Oxford Registry of Deeds as</w:t>
      </w:r>
      <w:r>
        <w:rPr>
          <w:color w:val="282828"/>
          <w:spacing w:val="-3"/>
          <w:w w:val="110"/>
          <w:sz w:val="21"/>
        </w:rPr>
        <w:t> </w:t>
      </w:r>
      <w:r>
        <w:rPr>
          <w:color w:val="282828"/>
          <w:w w:val="110"/>
          <w:sz w:val="21"/>
        </w:rPr>
        <w:t>Plan </w:t>
      </w:r>
      <w:r>
        <w:rPr>
          <w:color w:val="282828"/>
          <w:w w:val="110"/>
          <w:sz w:val="20"/>
        </w:rPr>
        <w:t>#5361.</w:t>
      </w:r>
      <w:r>
        <w:rPr>
          <w:color w:val="282828"/>
          <w:spacing w:val="-21"/>
          <w:w w:val="110"/>
          <w:sz w:val="20"/>
        </w:rPr>
        <w:t> </w:t>
      </w:r>
      <w:r>
        <w:rPr>
          <w:color w:val="282828"/>
          <w:w w:val="110"/>
          <w:sz w:val="21"/>
        </w:rPr>
        <w:t>1bis</w:t>
      </w:r>
      <w:r>
        <w:rPr>
          <w:color w:val="282828"/>
          <w:spacing w:val="-7"/>
          <w:w w:val="110"/>
          <w:sz w:val="21"/>
        </w:rPr>
        <w:t> </w:t>
      </w:r>
      <w:r>
        <w:rPr>
          <w:color w:val="282828"/>
          <w:w w:val="110"/>
          <w:sz w:val="21"/>
        </w:rPr>
        <w:t>shows that the Lanteigne</w:t>
      </w:r>
      <w:r>
        <w:rPr>
          <w:color w:val="282828"/>
          <w:spacing w:val="-15"/>
          <w:w w:val="110"/>
          <w:sz w:val="21"/>
        </w:rPr>
        <w:t> </w:t>
      </w:r>
      <w:r>
        <w:rPr>
          <w:color w:val="282828"/>
          <w:w w:val="110"/>
          <w:sz w:val="21"/>
        </w:rPr>
        <w:t>land</w:t>
      </w:r>
      <w:r>
        <w:rPr>
          <w:color w:val="282828"/>
          <w:spacing w:val="-10"/>
          <w:w w:val="110"/>
          <w:sz w:val="21"/>
        </w:rPr>
        <w:t> </w:t>
      </w:r>
      <w:r>
        <w:rPr>
          <w:color w:val="282828"/>
          <w:w w:val="110"/>
          <w:sz w:val="21"/>
        </w:rPr>
        <w:t>abuts</w:t>
      </w:r>
      <w:r>
        <w:rPr>
          <w:color w:val="282828"/>
          <w:spacing w:val="-4"/>
          <w:w w:val="110"/>
          <w:sz w:val="21"/>
        </w:rPr>
        <w:t> </w:t>
      </w:r>
      <w:r>
        <w:rPr>
          <w:color w:val="282828"/>
          <w:w w:val="110"/>
          <w:sz w:val="21"/>
        </w:rPr>
        <w:t>the</w:t>
      </w:r>
      <w:r>
        <w:rPr>
          <w:color w:val="282828"/>
          <w:spacing w:val="-9"/>
          <w:w w:val="110"/>
          <w:sz w:val="21"/>
        </w:rPr>
        <w:t> </w:t>
      </w:r>
      <w:r>
        <w:rPr>
          <w:color w:val="282828"/>
          <w:w w:val="110"/>
          <w:sz w:val="21"/>
        </w:rPr>
        <w:t>town</w:t>
      </w:r>
      <w:r>
        <w:rPr>
          <w:color w:val="282828"/>
          <w:spacing w:val="-12"/>
          <w:w w:val="110"/>
          <w:sz w:val="21"/>
        </w:rPr>
        <w:t> </w:t>
      </w:r>
      <w:r>
        <w:rPr>
          <w:color w:val="282828"/>
          <w:w w:val="110"/>
          <w:sz w:val="21"/>
        </w:rPr>
        <w:t>line</w:t>
      </w:r>
      <w:r>
        <w:rPr>
          <w:color w:val="282828"/>
          <w:spacing w:val="-9"/>
          <w:w w:val="110"/>
          <w:sz w:val="21"/>
        </w:rPr>
        <w:t> </w:t>
      </w:r>
      <w:r>
        <w:rPr>
          <w:color w:val="282828"/>
          <w:w w:val="110"/>
          <w:sz w:val="21"/>
        </w:rPr>
        <w:t>between</w:t>
      </w:r>
      <w:r>
        <w:rPr>
          <w:color w:val="282828"/>
          <w:spacing w:val="-9"/>
          <w:w w:val="110"/>
          <w:sz w:val="21"/>
        </w:rPr>
        <w:t> </w:t>
      </w:r>
      <w:r>
        <w:rPr>
          <w:color w:val="282828"/>
          <w:w w:val="110"/>
          <w:sz w:val="21"/>
        </w:rPr>
        <w:t>Paris</w:t>
      </w:r>
      <w:r>
        <w:rPr>
          <w:color w:val="282828"/>
          <w:spacing w:val="-9"/>
          <w:w w:val="110"/>
          <w:sz w:val="21"/>
        </w:rPr>
        <w:t> </w:t>
      </w:r>
      <w:r>
        <w:rPr>
          <w:color w:val="282828"/>
          <w:w w:val="110"/>
          <w:sz w:val="21"/>
        </w:rPr>
        <w:t>and</w:t>
      </w:r>
      <w:r>
        <w:rPr>
          <w:color w:val="282828"/>
          <w:spacing w:val="-8"/>
          <w:w w:val="110"/>
          <w:sz w:val="21"/>
        </w:rPr>
        <w:t> </w:t>
      </w:r>
      <w:r>
        <w:rPr>
          <w:color w:val="282828"/>
          <w:w w:val="110"/>
          <w:sz w:val="21"/>
        </w:rPr>
        <w:t>West</w:t>
      </w:r>
      <w:r>
        <w:rPr>
          <w:color w:val="282828"/>
          <w:spacing w:val="-12"/>
          <w:w w:val="110"/>
          <w:sz w:val="21"/>
        </w:rPr>
        <w:t> </w:t>
      </w:r>
      <w:r>
        <w:rPr>
          <w:color w:val="282828"/>
          <w:w w:val="110"/>
          <w:sz w:val="21"/>
        </w:rPr>
        <w:t>Paris</w:t>
      </w:r>
      <w:r>
        <w:rPr>
          <w:color w:val="282828"/>
          <w:spacing w:val="-6"/>
          <w:w w:val="110"/>
          <w:sz w:val="21"/>
        </w:rPr>
        <w:t> </w:t>
      </w:r>
      <w:r>
        <w:rPr>
          <w:color w:val="282828"/>
          <w:w w:val="110"/>
          <w:sz w:val="21"/>
        </w:rPr>
        <w:t>and</w:t>
      </w:r>
      <w:r>
        <w:rPr>
          <w:color w:val="282828"/>
          <w:spacing w:val="-15"/>
          <w:w w:val="110"/>
          <w:sz w:val="21"/>
        </w:rPr>
        <w:t> </w:t>
      </w:r>
      <w:r>
        <w:rPr>
          <w:color w:val="282828"/>
          <w:w w:val="110"/>
          <w:sz w:val="21"/>
        </w:rPr>
        <w:t>is</w:t>
      </w:r>
      <w:r>
        <w:rPr>
          <w:color w:val="282828"/>
          <w:spacing w:val="-11"/>
          <w:w w:val="110"/>
          <w:sz w:val="21"/>
        </w:rPr>
        <w:t> </w:t>
      </w:r>
      <w:r>
        <w:rPr>
          <w:color w:val="282828"/>
          <w:w w:val="110"/>
          <w:sz w:val="21"/>
        </w:rPr>
        <w:t>located</w:t>
      </w:r>
      <w:r>
        <w:rPr>
          <w:color w:val="282828"/>
          <w:spacing w:val="-6"/>
          <w:w w:val="110"/>
          <w:sz w:val="21"/>
        </w:rPr>
        <w:t> </w:t>
      </w:r>
      <w:r>
        <w:rPr>
          <w:color w:val="282828"/>
          <w:w w:val="110"/>
          <w:sz w:val="21"/>
        </w:rPr>
        <w:t>on both</w:t>
      </w:r>
      <w:r>
        <w:rPr>
          <w:color w:val="282828"/>
          <w:spacing w:val="-7"/>
          <w:w w:val="110"/>
          <w:sz w:val="21"/>
        </w:rPr>
        <w:t> </w:t>
      </w:r>
      <w:r>
        <w:rPr>
          <w:color w:val="282828"/>
          <w:w w:val="110"/>
          <w:sz w:val="21"/>
        </w:rPr>
        <w:t>sides</w:t>
      </w:r>
      <w:r>
        <w:rPr>
          <w:color w:val="282828"/>
          <w:spacing w:val="-7"/>
          <w:w w:val="110"/>
          <w:sz w:val="21"/>
        </w:rPr>
        <w:t> </w:t>
      </w:r>
      <w:r>
        <w:rPr>
          <w:color w:val="282828"/>
          <w:w w:val="110"/>
          <w:sz w:val="21"/>
        </w:rPr>
        <w:t>of</w:t>
      </w:r>
      <w:r>
        <w:rPr>
          <w:color w:val="282828"/>
          <w:spacing w:val="-4"/>
          <w:w w:val="110"/>
          <w:sz w:val="21"/>
        </w:rPr>
        <w:t> </w:t>
      </w:r>
      <w:r>
        <w:rPr>
          <w:color w:val="282828"/>
          <w:w w:val="110"/>
          <w:sz w:val="21"/>
        </w:rPr>
        <w:t>the</w:t>
      </w:r>
      <w:r>
        <w:rPr>
          <w:color w:val="282828"/>
          <w:spacing w:val="-4"/>
          <w:w w:val="110"/>
          <w:sz w:val="21"/>
        </w:rPr>
        <w:t> </w:t>
      </w:r>
      <w:r>
        <w:rPr>
          <w:color w:val="282828"/>
          <w:w w:val="110"/>
          <w:sz w:val="21"/>
        </w:rPr>
        <w:t>Finn</w:t>
      </w:r>
      <w:r>
        <w:rPr>
          <w:color w:val="282828"/>
          <w:spacing w:val="-7"/>
          <w:w w:val="110"/>
          <w:sz w:val="21"/>
        </w:rPr>
        <w:t> </w:t>
      </w:r>
      <w:r>
        <w:rPr>
          <w:color w:val="282828"/>
          <w:w w:val="110"/>
          <w:sz w:val="21"/>
        </w:rPr>
        <w:t>Road (also known</w:t>
      </w:r>
      <w:r>
        <w:rPr>
          <w:color w:val="282828"/>
          <w:spacing w:val="-4"/>
          <w:w w:val="110"/>
          <w:sz w:val="21"/>
        </w:rPr>
        <w:t> </w:t>
      </w:r>
      <w:r>
        <w:rPr>
          <w:color w:val="282828"/>
          <w:w w:val="110"/>
          <w:sz w:val="21"/>
        </w:rPr>
        <w:t>as</w:t>
      </w:r>
      <w:r>
        <w:rPr>
          <w:color w:val="282828"/>
          <w:spacing w:val="-2"/>
          <w:w w:val="110"/>
          <w:sz w:val="21"/>
        </w:rPr>
        <w:t> </w:t>
      </w:r>
      <w:r>
        <w:rPr>
          <w:color w:val="282828"/>
          <w:w w:val="110"/>
          <w:sz w:val="21"/>
        </w:rPr>
        <w:t>the</w:t>
      </w:r>
      <w:r>
        <w:rPr>
          <w:color w:val="282828"/>
          <w:spacing w:val="-13"/>
          <w:w w:val="110"/>
          <w:sz w:val="21"/>
        </w:rPr>
        <w:t> </w:t>
      </w:r>
      <w:r>
        <w:rPr>
          <w:color w:val="282828"/>
          <w:w w:val="110"/>
          <w:sz w:val="21"/>
        </w:rPr>
        <w:t>Dean</w:t>
      </w:r>
      <w:r>
        <w:rPr>
          <w:color w:val="282828"/>
          <w:spacing w:val="-6"/>
          <w:w w:val="110"/>
          <w:sz w:val="21"/>
        </w:rPr>
        <w:t> </w:t>
      </w:r>
      <w:r>
        <w:rPr>
          <w:color w:val="282828"/>
          <w:w w:val="110"/>
          <w:sz w:val="21"/>
        </w:rPr>
        <w:t>Road).</w:t>
      </w:r>
      <w:r>
        <w:rPr>
          <w:color w:val="282828"/>
          <w:spacing w:val="-12"/>
          <w:w w:val="110"/>
          <w:sz w:val="21"/>
        </w:rPr>
        <w:t> </w:t>
      </w:r>
      <w:r>
        <w:rPr>
          <w:color w:val="282828"/>
          <w:w w:val="110"/>
          <w:sz w:val="21"/>
        </w:rPr>
        <w:t>The</w:t>
      </w:r>
      <w:r>
        <w:rPr>
          <w:color w:val="282828"/>
          <w:w w:val="110"/>
          <w:sz w:val="21"/>
        </w:rPr>
        <w:t> survey</w:t>
      </w:r>
      <w:r>
        <w:rPr>
          <w:color w:val="282828"/>
          <w:spacing w:val="-7"/>
          <w:w w:val="110"/>
          <w:sz w:val="21"/>
        </w:rPr>
        <w:t> </w:t>
      </w:r>
      <w:r>
        <w:rPr>
          <w:color w:val="282828"/>
          <w:w w:val="110"/>
          <w:sz w:val="21"/>
        </w:rPr>
        <w:t>also contains</w:t>
      </w:r>
      <w:r>
        <w:rPr>
          <w:color w:val="282828"/>
          <w:spacing w:val="-15"/>
          <w:w w:val="110"/>
          <w:sz w:val="21"/>
        </w:rPr>
        <w:t> </w:t>
      </w:r>
      <w:r>
        <w:rPr>
          <w:color w:val="282828"/>
          <w:w w:val="110"/>
          <w:sz w:val="21"/>
        </w:rPr>
        <w:t>a</w:t>
      </w:r>
      <w:r>
        <w:rPr>
          <w:color w:val="282828"/>
          <w:spacing w:val="-11"/>
          <w:w w:val="110"/>
          <w:sz w:val="21"/>
        </w:rPr>
        <w:t> </w:t>
      </w:r>
      <w:r>
        <w:rPr>
          <w:color w:val="282828"/>
          <w:w w:val="110"/>
          <w:sz w:val="21"/>
        </w:rPr>
        <w:t>note</w:t>
      </w:r>
      <w:r>
        <w:rPr>
          <w:color w:val="282828"/>
          <w:spacing w:val="-15"/>
          <w:w w:val="110"/>
          <w:sz w:val="21"/>
        </w:rPr>
        <w:t> </w:t>
      </w:r>
      <w:r>
        <w:rPr>
          <w:color w:val="282828"/>
          <w:w w:val="110"/>
          <w:sz w:val="21"/>
        </w:rPr>
        <w:t>on</w:t>
      </w:r>
      <w:r>
        <w:rPr>
          <w:color w:val="282828"/>
          <w:spacing w:val="-8"/>
          <w:w w:val="110"/>
          <w:sz w:val="21"/>
        </w:rPr>
        <w:t> </w:t>
      </w:r>
      <w:r>
        <w:rPr>
          <w:color w:val="282828"/>
          <w:w w:val="110"/>
          <w:sz w:val="21"/>
        </w:rPr>
        <w:t>the</w:t>
      </w:r>
      <w:r>
        <w:rPr>
          <w:color w:val="282828"/>
          <w:spacing w:val="-15"/>
          <w:w w:val="110"/>
          <w:sz w:val="21"/>
        </w:rPr>
        <w:t> </w:t>
      </w:r>
      <w:r>
        <w:rPr>
          <w:color w:val="282828"/>
          <w:w w:val="110"/>
          <w:sz w:val="21"/>
        </w:rPr>
        <w:t>Plan</w:t>
      </w:r>
      <w:r>
        <w:rPr>
          <w:color w:val="282828"/>
          <w:spacing w:val="-14"/>
          <w:w w:val="110"/>
          <w:sz w:val="21"/>
        </w:rPr>
        <w:t> </w:t>
      </w:r>
      <w:r>
        <w:rPr>
          <w:color w:val="282828"/>
          <w:w w:val="110"/>
          <w:sz w:val="21"/>
        </w:rPr>
        <w:t>which</w:t>
      </w:r>
      <w:r>
        <w:rPr>
          <w:color w:val="282828"/>
          <w:spacing w:val="-15"/>
          <w:w w:val="110"/>
          <w:sz w:val="21"/>
        </w:rPr>
        <w:t> </w:t>
      </w:r>
      <w:r>
        <w:rPr>
          <w:color w:val="282828"/>
          <w:w w:val="110"/>
          <w:sz w:val="21"/>
        </w:rPr>
        <w:t>states,</w:t>
      </w:r>
      <w:r>
        <w:rPr>
          <w:color w:val="282828"/>
          <w:spacing w:val="-14"/>
          <w:w w:val="110"/>
          <w:sz w:val="21"/>
        </w:rPr>
        <w:t> </w:t>
      </w:r>
      <w:r>
        <w:rPr>
          <w:color w:val="282828"/>
          <w:w w:val="110"/>
          <w:sz w:val="20"/>
        </w:rPr>
        <w:t>in</w:t>
      </w:r>
      <w:r>
        <w:rPr>
          <w:color w:val="282828"/>
          <w:spacing w:val="-2"/>
          <w:w w:val="110"/>
          <w:sz w:val="20"/>
        </w:rPr>
        <w:t> </w:t>
      </w:r>
      <w:r>
        <w:rPr>
          <w:color w:val="282828"/>
          <w:w w:val="110"/>
          <w:sz w:val="21"/>
        </w:rPr>
        <w:t>part,</w:t>
      </w:r>
      <w:r>
        <w:rPr>
          <w:color w:val="282828"/>
          <w:spacing w:val="-15"/>
          <w:w w:val="110"/>
          <w:sz w:val="21"/>
        </w:rPr>
        <w:t> </w:t>
      </w:r>
      <w:r>
        <w:rPr>
          <w:color w:val="282828"/>
          <w:w w:val="110"/>
          <w:sz w:val="21"/>
        </w:rPr>
        <w:t>"The</w:t>
      </w:r>
      <w:r>
        <w:rPr>
          <w:color w:val="282828"/>
          <w:spacing w:val="-14"/>
          <w:w w:val="110"/>
          <w:sz w:val="21"/>
        </w:rPr>
        <w:t> </w:t>
      </w:r>
      <w:r>
        <w:rPr>
          <w:color w:val="282828"/>
          <w:w w:val="110"/>
          <w:sz w:val="21"/>
        </w:rPr>
        <w:t>legal</w:t>
      </w:r>
      <w:r>
        <w:rPr>
          <w:color w:val="282828"/>
          <w:spacing w:val="-15"/>
          <w:w w:val="110"/>
          <w:sz w:val="21"/>
        </w:rPr>
        <w:t> </w:t>
      </w:r>
      <w:r>
        <w:rPr>
          <w:color w:val="282828"/>
          <w:w w:val="110"/>
          <w:sz w:val="21"/>
        </w:rPr>
        <w:t>status</w:t>
      </w:r>
      <w:r>
        <w:rPr>
          <w:color w:val="282828"/>
          <w:spacing w:val="-14"/>
          <w:w w:val="110"/>
          <w:sz w:val="21"/>
        </w:rPr>
        <w:t> </w:t>
      </w:r>
      <w:r>
        <w:rPr>
          <w:color w:val="282828"/>
          <w:w w:val="110"/>
          <w:sz w:val="21"/>
        </w:rPr>
        <w:t>of</w:t>
      </w:r>
      <w:r>
        <w:rPr>
          <w:color w:val="282828"/>
          <w:spacing w:val="-15"/>
          <w:w w:val="110"/>
          <w:sz w:val="21"/>
        </w:rPr>
        <w:t> </w:t>
      </w:r>
      <w:r>
        <w:rPr>
          <w:color w:val="484848"/>
          <w:w w:val="110"/>
          <w:sz w:val="21"/>
        </w:rPr>
        <w:t>Finn</w:t>
      </w:r>
      <w:r>
        <w:rPr>
          <w:color w:val="484848"/>
          <w:spacing w:val="-13"/>
          <w:w w:val="110"/>
          <w:sz w:val="21"/>
        </w:rPr>
        <w:t> </w:t>
      </w:r>
      <w:r>
        <w:rPr>
          <w:color w:val="282828"/>
          <w:w w:val="110"/>
          <w:sz w:val="21"/>
        </w:rPr>
        <w:t>Road</w:t>
      </w:r>
      <w:r>
        <w:rPr>
          <w:color w:val="282828"/>
          <w:spacing w:val="-9"/>
          <w:w w:val="110"/>
          <w:sz w:val="21"/>
        </w:rPr>
        <w:t> </w:t>
      </w:r>
      <w:r>
        <w:rPr>
          <w:color w:val="282828"/>
          <w:w w:val="110"/>
          <w:sz w:val="21"/>
        </w:rPr>
        <w:t>(aka Dean Road)</w:t>
      </w:r>
      <w:r>
        <w:rPr>
          <w:color w:val="282828"/>
          <w:spacing w:val="-6"/>
          <w:w w:val="110"/>
          <w:sz w:val="21"/>
        </w:rPr>
        <w:t> </w:t>
      </w:r>
      <w:r>
        <w:rPr>
          <w:color w:val="282828"/>
          <w:w w:val="110"/>
          <w:sz w:val="21"/>
        </w:rPr>
        <w:t>is</w:t>
      </w:r>
      <w:r>
        <w:rPr>
          <w:color w:val="282828"/>
          <w:spacing w:val="-14"/>
          <w:w w:val="110"/>
          <w:sz w:val="21"/>
        </w:rPr>
        <w:t> </w:t>
      </w:r>
      <w:r>
        <w:rPr>
          <w:color w:val="282828"/>
          <w:w w:val="110"/>
          <w:sz w:val="21"/>
        </w:rPr>
        <w:t>assumed to</w:t>
      </w:r>
      <w:r>
        <w:rPr>
          <w:color w:val="282828"/>
          <w:spacing w:val="-3"/>
          <w:w w:val="110"/>
          <w:sz w:val="21"/>
        </w:rPr>
        <w:t> </w:t>
      </w:r>
      <w:r>
        <w:rPr>
          <w:color w:val="282828"/>
          <w:w w:val="110"/>
          <w:sz w:val="21"/>
        </w:rPr>
        <w:t>be</w:t>
      </w:r>
      <w:r>
        <w:rPr>
          <w:color w:val="282828"/>
          <w:spacing w:val="-8"/>
          <w:w w:val="110"/>
          <w:sz w:val="21"/>
        </w:rPr>
        <w:t> </w:t>
      </w:r>
      <w:r>
        <w:rPr>
          <w:color w:val="282828"/>
          <w:w w:val="110"/>
          <w:sz w:val="21"/>
        </w:rPr>
        <w:t>discontinued</w:t>
      </w:r>
      <w:r>
        <w:rPr>
          <w:color w:val="282828"/>
          <w:spacing w:val="15"/>
          <w:w w:val="110"/>
          <w:sz w:val="21"/>
        </w:rPr>
        <w:t> </w:t>
      </w:r>
      <w:r>
        <w:rPr>
          <w:color w:val="282828"/>
          <w:w w:val="110"/>
          <w:sz w:val="21"/>
        </w:rPr>
        <w:t>by abandonment </w:t>
      </w:r>
      <w:r>
        <w:rPr>
          <w:color w:val="484848"/>
          <w:w w:val="110"/>
          <w:sz w:val="21"/>
        </w:rPr>
        <w:t>under</w:t>
      </w:r>
      <w:r>
        <w:rPr>
          <w:color w:val="484848"/>
          <w:spacing w:val="-12"/>
          <w:w w:val="110"/>
          <w:sz w:val="21"/>
        </w:rPr>
        <w:t> </w:t>
      </w:r>
      <w:r>
        <w:rPr>
          <w:color w:val="282828"/>
          <w:w w:val="110"/>
          <w:sz w:val="21"/>
        </w:rPr>
        <w:t>Notice</w:t>
      </w:r>
      <w:r>
        <w:rPr>
          <w:color w:val="282828"/>
          <w:spacing w:val="-4"/>
          <w:w w:val="110"/>
          <w:sz w:val="21"/>
        </w:rPr>
        <w:t> </w:t>
      </w:r>
      <w:r>
        <w:rPr>
          <w:color w:val="282828"/>
          <w:w w:val="110"/>
          <w:sz w:val="21"/>
        </w:rPr>
        <w:t>of Determination</w:t>
      </w:r>
      <w:r>
        <w:rPr>
          <w:color w:val="282828"/>
          <w:spacing w:val="-10"/>
          <w:w w:val="110"/>
          <w:sz w:val="21"/>
        </w:rPr>
        <w:t> </w:t>
      </w:r>
      <w:r>
        <w:rPr>
          <w:color w:val="282828"/>
          <w:w w:val="110"/>
          <w:sz w:val="20"/>
        </w:rPr>
        <w:t>in</w:t>
      </w:r>
      <w:r>
        <w:rPr>
          <w:color w:val="282828"/>
          <w:spacing w:val="-7"/>
          <w:w w:val="110"/>
          <w:sz w:val="20"/>
        </w:rPr>
        <w:t> </w:t>
      </w:r>
      <w:r>
        <w:rPr>
          <w:color w:val="282828"/>
          <w:w w:val="110"/>
          <w:sz w:val="21"/>
        </w:rPr>
        <w:t>Book</w:t>
      </w:r>
      <w:r>
        <w:rPr>
          <w:color w:val="282828"/>
          <w:spacing w:val="-7"/>
          <w:w w:val="110"/>
          <w:sz w:val="21"/>
        </w:rPr>
        <w:t> </w:t>
      </w:r>
      <w:r>
        <w:rPr>
          <w:color w:val="282828"/>
          <w:w w:val="110"/>
          <w:sz w:val="20"/>
        </w:rPr>
        <w:t>5369,</w:t>
      </w:r>
      <w:r>
        <w:rPr>
          <w:color w:val="282828"/>
          <w:spacing w:val="-14"/>
          <w:w w:val="110"/>
          <w:sz w:val="20"/>
        </w:rPr>
        <w:t> </w:t>
      </w:r>
      <w:r>
        <w:rPr>
          <w:color w:val="282828"/>
          <w:w w:val="110"/>
          <w:sz w:val="21"/>
        </w:rPr>
        <w:t>Page</w:t>
      </w:r>
      <w:r>
        <w:rPr>
          <w:color w:val="282828"/>
          <w:spacing w:val="-14"/>
          <w:w w:val="110"/>
          <w:sz w:val="21"/>
        </w:rPr>
        <w:t> </w:t>
      </w:r>
      <w:r>
        <w:rPr>
          <w:color w:val="282828"/>
          <w:w w:val="110"/>
          <w:sz w:val="20"/>
        </w:rPr>
        <w:t>459"</w:t>
      </w:r>
      <w:r>
        <w:rPr>
          <w:color w:val="282828"/>
          <w:spacing w:val="-14"/>
          <w:w w:val="110"/>
          <w:sz w:val="20"/>
        </w:rPr>
        <w:t> </w:t>
      </w:r>
      <w:r>
        <w:rPr>
          <w:color w:val="484848"/>
          <w:w w:val="110"/>
          <w:sz w:val="21"/>
        </w:rPr>
        <w:t>recorded</w:t>
      </w:r>
      <w:r>
        <w:rPr>
          <w:color w:val="484848"/>
          <w:spacing w:val="-3"/>
          <w:w w:val="110"/>
          <w:sz w:val="21"/>
        </w:rPr>
        <w:t> </w:t>
      </w:r>
      <w:r>
        <w:rPr>
          <w:color w:val="282828"/>
          <w:w w:val="110"/>
          <w:sz w:val="21"/>
        </w:rPr>
        <w:t>in</w:t>
      </w:r>
      <w:r>
        <w:rPr>
          <w:color w:val="282828"/>
          <w:w w:val="110"/>
          <w:sz w:val="21"/>
        </w:rPr>
        <w:t> the</w:t>
      </w:r>
      <w:r>
        <w:rPr>
          <w:color w:val="282828"/>
          <w:spacing w:val="-15"/>
          <w:w w:val="110"/>
          <w:sz w:val="21"/>
        </w:rPr>
        <w:t> </w:t>
      </w:r>
      <w:r>
        <w:rPr>
          <w:color w:val="282828"/>
          <w:w w:val="110"/>
          <w:sz w:val="21"/>
        </w:rPr>
        <w:t>Oxford</w:t>
      </w:r>
      <w:r>
        <w:rPr>
          <w:color w:val="282828"/>
          <w:spacing w:val="-1"/>
          <w:w w:val="110"/>
          <w:sz w:val="21"/>
        </w:rPr>
        <w:t> </w:t>
      </w:r>
      <w:r>
        <w:rPr>
          <w:color w:val="282828"/>
          <w:w w:val="110"/>
          <w:sz w:val="21"/>
        </w:rPr>
        <w:t>County</w:t>
      </w:r>
      <w:r>
        <w:rPr>
          <w:color w:val="282828"/>
          <w:spacing w:val="-5"/>
          <w:w w:val="110"/>
          <w:sz w:val="21"/>
        </w:rPr>
        <w:t> </w:t>
      </w:r>
      <w:r>
        <w:rPr>
          <w:color w:val="282828"/>
          <w:w w:val="110"/>
          <w:sz w:val="21"/>
        </w:rPr>
        <w:t>Registry</w:t>
      </w:r>
      <w:r>
        <w:rPr>
          <w:color w:val="282828"/>
          <w:spacing w:val="-1"/>
          <w:w w:val="110"/>
          <w:sz w:val="21"/>
        </w:rPr>
        <w:t> </w:t>
      </w:r>
      <w:r>
        <w:rPr>
          <w:color w:val="282828"/>
          <w:w w:val="110"/>
          <w:sz w:val="21"/>
        </w:rPr>
        <w:t>of Deeds</w:t>
      </w:r>
      <w:r>
        <w:rPr>
          <w:color w:val="282828"/>
          <w:spacing w:val="-6"/>
          <w:w w:val="110"/>
          <w:sz w:val="21"/>
        </w:rPr>
        <w:t> </w:t>
      </w:r>
      <w:r>
        <w:rPr>
          <w:color w:val="282828"/>
          <w:w w:val="110"/>
          <w:sz w:val="21"/>
        </w:rPr>
        <w:t>and</w:t>
      </w:r>
      <w:r>
        <w:rPr>
          <w:color w:val="282828"/>
          <w:spacing w:val="-15"/>
          <w:w w:val="110"/>
          <w:sz w:val="21"/>
        </w:rPr>
        <w:t> </w:t>
      </w:r>
      <w:r>
        <w:rPr>
          <w:color w:val="282828"/>
          <w:w w:val="110"/>
          <w:sz w:val="21"/>
        </w:rPr>
        <w:t>under M.R.S.A.</w:t>
      </w:r>
      <w:r>
        <w:rPr>
          <w:color w:val="282828"/>
          <w:spacing w:val="-6"/>
          <w:w w:val="110"/>
          <w:sz w:val="21"/>
        </w:rPr>
        <w:t> </w:t>
      </w:r>
      <w:r>
        <w:rPr>
          <w:color w:val="282828"/>
          <w:w w:val="110"/>
          <w:sz w:val="20"/>
        </w:rPr>
        <w:t>23 §3028.</w:t>
      </w:r>
      <w:r>
        <w:rPr>
          <w:color w:val="282828"/>
          <w:spacing w:val="-4"/>
          <w:w w:val="110"/>
          <w:sz w:val="20"/>
        </w:rPr>
        <w:t> </w:t>
      </w:r>
      <w:r>
        <w:rPr>
          <w:color w:val="282828"/>
          <w:w w:val="110"/>
          <w:sz w:val="21"/>
        </w:rPr>
        <w:t>("A</w:t>
      </w:r>
      <w:r>
        <w:rPr>
          <w:color w:val="282828"/>
          <w:spacing w:val="-10"/>
          <w:w w:val="110"/>
          <w:sz w:val="21"/>
        </w:rPr>
        <w:t> </w:t>
      </w:r>
      <w:r>
        <w:rPr>
          <w:color w:val="282828"/>
          <w:w w:val="110"/>
          <w:sz w:val="21"/>
        </w:rPr>
        <w:t>way</w:t>
      </w:r>
      <w:r>
        <w:rPr>
          <w:color w:val="282828"/>
          <w:spacing w:val="-4"/>
          <w:w w:val="110"/>
          <w:sz w:val="21"/>
        </w:rPr>
        <w:t> </w:t>
      </w:r>
      <w:r>
        <w:rPr>
          <w:color w:val="282828"/>
          <w:w w:val="110"/>
          <w:sz w:val="21"/>
        </w:rPr>
        <w:t>that</w:t>
      </w:r>
      <w:r>
        <w:rPr>
          <w:color w:val="282828"/>
          <w:spacing w:val="-8"/>
          <w:w w:val="110"/>
          <w:sz w:val="21"/>
        </w:rPr>
        <w:t> </w:t>
      </w:r>
      <w:r>
        <w:rPr>
          <w:color w:val="282828"/>
          <w:w w:val="110"/>
          <w:sz w:val="21"/>
        </w:rPr>
        <w:t>has</w:t>
      </w:r>
      <w:r>
        <w:rPr>
          <w:color w:val="282828"/>
          <w:spacing w:val="-4"/>
          <w:w w:val="110"/>
          <w:sz w:val="21"/>
        </w:rPr>
        <w:t> </w:t>
      </w:r>
      <w:r>
        <w:rPr>
          <w:color w:val="282828"/>
          <w:w w:val="110"/>
          <w:sz w:val="21"/>
        </w:rPr>
        <w:t>been</w:t>
      </w:r>
      <w:r>
        <w:rPr>
          <w:color w:val="282828"/>
          <w:spacing w:val="-12"/>
          <w:w w:val="110"/>
          <w:sz w:val="21"/>
        </w:rPr>
        <w:t> </w:t>
      </w:r>
      <w:r>
        <w:rPr>
          <w:color w:val="282828"/>
          <w:w w:val="110"/>
          <w:sz w:val="21"/>
        </w:rPr>
        <w:t>abandoned under</w:t>
      </w:r>
      <w:r>
        <w:rPr>
          <w:color w:val="282828"/>
          <w:spacing w:val="-3"/>
          <w:w w:val="110"/>
          <w:sz w:val="21"/>
        </w:rPr>
        <w:t> </w:t>
      </w:r>
      <w:r>
        <w:rPr>
          <w:color w:val="282828"/>
          <w:w w:val="110"/>
          <w:sz w:val="21"/>
        </w:rPr>
        <w:t>this section</w:t>
      </w:r>
      <w:r>
        <w:rPr>
          <w:color w:val="282828"/>
          <w:spacing w:val="-9"/>
          <w:w w:val="110"/>
          <w:sz w:val="21"/>
        </w:rPr>
        <w:t> </w:t>
      </w:r>
      <w:r>
        <w:rPr>
          <w:color w:val="282828"/>
          <w:w w:val="110"/>
          <w:sz w:val="21"/>
        </w:rPr>
        <w:t>shall</w:t>
      </w:r>
      <w:r>
        <w:rPr>
          <w:color w:val="282828"/>
          <w:spacing w:val="-11"/>
          <w:w w:val="110"/>
          <w:sz w:val="21"/>
        </w:rPr>
        <w:t> </w:t>
      </w:r>
      <w:r>
        <w:rPr>
          <w:color w:val="282828"/>
          <w:w w:val="110"/>
          <w:sz w:val="21"/>
        </w:rPr>
        <w:t>be</w:t>
      </w:r>
      <w:r>
        <w:rPr>
          <w:color w:val="282828"/>
          <w:spacing w:val="-12"/>
          <w:w w:val="110"/>
          <w:sz w:val="21"/>
        </w:rPr>
        <w:t> </w:t>
      </w:r>
      <w:r>
        <w:rPr>
          <w:color w:val="282828"/>
          <w:w w:val="110"/>
          <w:sz w:val="21"/>
        </w:rPr>
        <w:t>relegated to the</w:t>
      </w:r>
      <w:r>
        <w:rPr>
          <w:color w:val="282828"/>
          <w:spacing w:val="-14"/>
          <w:w w:val="110"/>
          <w:sz w:val="21"/>
        </w:rPr>
        <w:t> </w:t>
      </w:r>
      <w:r>
        <w:rPr>
          <w:color w:val="282828"/>
          <w:w w:val="110"/>
          <w:sz w:val="21"/>
        </w:rPr>
        <w:t>same</w:t>
      </w:r>
      <w:r>
        <w:rPr>
          <w:color w:val="282828"/>
          <w:spacing w:val="-10"/>
          <w:w w:val="110"/>
          <w:sz w:val="21"/>
        </w:rPr>
        <w:t> </w:t>
      </w:r>
      <w:r>
        <w:rPr>
          <w:color w:val="282828"/>
          <w:w w:val="110"/>
          <w:sz w:val="21"/>
        </w:rPr>
        <w:t>status</w:t>
      </w:r>
      <w:r>
        <w:rPr>
          <w:color w:val="282828"/>
          <w:spacing w:val="-4"/>
          <w:w w:val="110"/>
          <w:sz w:val="21"/>
        </w:rPr>
        <w:t> </w:t>
      </w:r>
      <w:r>
        <w:rPr>
          <w:color w:val="282828"/>
          <w:w w:val="110"/>
          <w:sz w:val="21"/>
        </w:rPr>
        <w:t>as</w:t>
      </w:r>
      <w:r>
        <w:rPr>
          <w:color w:val="282828"/>
          <w:spacing w:val="-15"/>
          <w:w w:val="110"/>
          <w:sz w:val="21"/>
        </w:rPr>
        <w:t> </w:t>
      </w:r>
      <w:r>
        <w:rPr>
          <w:color w:val="282828"/>
          <w:w w:val="110"/>
          <w:sz w:val="21"/>
        </w:rPr>
        <w:t>it</w:t>
      </w:r>
      <w:r>
        <w:rPr>
          <w:color w:val="282828"/>
          <w:spacing w:val="-3"/>
          <w:w w:val="110"/>
          <w:sz w:val="21"/>
        </w:rPr>
        <w:t> </w:t>
      </w:r>
      <w:r>
        <w:rPr>
          <w:color w:val="282828"/>
          <w:w w:val="110"/>
          <w:sz w:val="21"/>
        </w:rPr>
        <w:t>would</w:t>
      </w:r>
      <w:r>
        <w:rPr>
          <w:color w:val="282828"/>
          <w:spacing w:val="-1"/>
          <w:w w:val="110"/>
          <w:sz w:val="21"/>
        </w:rPr>
        <w:t> </w:t>
      </w:r>
      <w:r>
        <w:rPr>
          <w:color w:val="282828"/>
          <w:w w:val="110"/>
          <w:sz w:val="21"/>
        </w:rPr>
        <w:t>have</w:t>
      </w:r>
      <w:r>
        <w:rPr>
          <w:color w:val="282828"/>
          <w:spacing w:val="-8"/>
          <w:w w:val="110"/>
          <w:sz w:val="21"/>
        </w:rPr>
        <w:t> </w:t>
      </w:r>
      <w:r>
        <w:rPr>
          <w:color w:val="282828"/>
          <w:w w:val="110"/>
          <w:sz w:val="21"/>
        </w:rPr>
        <w:t>had</w:t>
      </w:r>
      <w:r>
        <w:rPr>
          <w:color w:val="282828"/>
          <w:spacing w:val="-2"/>
          <w:w w:val="110"/>
          <w:sz w:val="21"/>
        </w:rPr>
        <w:t> </w:t>
      </w:r>
      <w:r>
        <w:rPr>
          <w:color w:val="282828"/>
          <w:w w:val="110"/>
          <w:sz w:val="21"/>
        </w:rPr>
        <w:t>under</w:t>
      </w:r>
      <w:r>
        <w:rPr>
          <w:color w:val="282828"/>
          <w:spacing w:val="-5"/>
          <w:w w:val="110"/>
          <w:sz w:val="21"/>
        </w:rPr>
        <w:t> </w:t>
      </w:r>
      <w:r>
        <w:rPr>
          <w:color w:val="282828"/>
          <w:w w:val="110"/>
          <w:sz w:val="21"/>
        </w:rPr>
        <w:t>a discontinuance</w:t>
      </w:r>
      <w:r>
        <w:rPr>
          <w:color w:val="282828"/>
          <w:spacing w:val="-22"/>
          <w:w w:val="110"/>
          <w:sz w:val="21"/>
        </w:rPr>
        <w:t> </w:t>
      </w:r>
      <w:r>
        <w:rPr>
          <w:color w:val="282828"/>
          <w:w w:val="110"/>
          <w:sz w:val="21"/>
        </w:rPr>
        <w:t>pursuant to</w:t>
      </w:r>
      <w:r>
        <w:rPr>
          <w:color w:val="282828"/>
          <w:spacing w:val="-6"/>
          <w:w w:val="110"/>
          <w:sz w:val="21"/>
        </w:rPr>
        <w:t> </w:t>
      </w:r>
      <w:r>
        <w:rPr>
          <w:color w:val="282828"/>
          <w:w w:val="110"/>
          <w:sz w:val="20"/>
        </w:rPr>
        <w:t>§3026...</w:t>
      </w:r>
      <w:r>
        <w:rPr>
          <w:color w:val="282828"/>
          <w:spacing w:val="-7"/>
          <w:w w:val="110"/>
          <w:sz w:val="20"/>
        </w:rPr>
        <w:t> </w:t>
      </w:r>
      <w:r>
        <w:rPr>
          <w:color w:val="282828"/>
          <w:w w:val="110"/>
          <w:sz w:val="20"/>
        </w:rPr>
        <w:t>)". </w:t>
      </w:r>
      <w:r>
        <w:rPr>
          <w:color w:val="282828"/>
          <w:w w:val="110"/>
          <w:sz w:val="21"/>
        </w:rPr>
        <w:t>Under</w:t>
      </w:r>
      <w:r>
        <w:rPr>
          <w:color w:val="282828"/>
          <w:spacing w:val="-2"/>
          <w:w w:val="110"/>
          <w:sz w:val="21"/>
        </w:rPr>
        <w:t> </w:t>
      </w:r>
      <w:r>
        <w:rPr>
          <w:color w:val="282828"/>
          <w:w w:val="110"/>
          <w:sz w:val="20"/>
        </w:rPr>
        <w:t>§3026,</w:t>
      </w:r>
      <w:r>
        <w:rPr>
          <w:color w:val="282828"/>
          <w:spacing w:val="-11"/>
          <w:w w:val="110"/>
          <w:sz w:val="20"/>
        </w:rPr>
        <w:t> </w:t>
      </w:r>
      <w:r>
        <w:rPr>
          <w:color w:val="282828"/>
          <w:w w:val="110"/>
          <w:sz w:val="21"/>
        </w:rPr>
        <w:t>a</w:t>
      </w:r>
      <w:r>
        <w:rPr>
          <w:color w:val="282828"/>
          <w:spacing w:val="-4"/>
          <w:w w:val="110"/>
          <w:sz w:val="21"/>
        </w:rPr>
        <w:t> </w:t>
      </w:r>
      <w:r>
        <w:rPr>
          <w:color w:val="282828"/>
          <w:w w:val="110"/>
          <w:sz w:val="21"/>
        </w:rPr>
        <w:t>discontinued road</w:t>
      </w:r>
      <w:r>
        <w:rPr>
          <w:color w:val="282828"/>
          <w:spacing w:val="-5"/>
          <w:w w:val="110"/>
          <w:sz w:val="21"/>
        </w:rPr>
        <w:t> </w:t>
      </w:r>
      <w:r>
        <w:rPr>
          <w:color w:val="282828"/>
          <w:w w:val="110"/>
          <w:sz w:val="21"/>
        </w:rPr>
        <w:t>"unless otherwise</w:t>
      </w:r>
      <w:r>
        <w:rPr>
          <w:color w:val="282828"/>
          <w:spacing w:val="-9"/>
          <w:w w:val="110"/>
          <w:sz w:val="21"/>
        </w:rPr>
        <w:t> </w:t>
      </w:r>
      <w:r>
        <w:rPr>
          <w:color w:val="282828"/>
          <w:w w:val="110"/>
          <w:sz w:val="21"/>
        </w:rPr>
        <w:t>stated</w:t>
      </w:r>
      <w:r>
        <w:rPr>
          <w:color w:val="282828"/>
          <w:spacing w:val="-12"/>
          <w:w w:val="110"/>
          <w:sz w:val="21"/>
        </w:rPr>
        <w:t> </w:t>
      </w:r>
      <w:r>
        <w:rPr>
          <w:color w:val="282828"/>
          <w:w w:val="110"/>
          <w:sz w:val="21"/>
        </w:rPr>
        <w:t>in the</w:t>
      </w:r>
      <w:r>
        <w:rPr>
          <w:color w:val="282828"/>
          <w:spacing w:val="-9"/>
          <w:w w:val="110"/>
          <w:sz w:val="21"/>
        </w:rPr>
        <w:t> </w:t>
      </w:r>
      <w:r>
        <w:rPr>
          <w:color w:val="282828"/>
          <w:w w:val="110"/>
          <w:sz w:val="21"/>
        </w:rPr>
        <w:t>order,</w:t>
      </w:r>
      <w:r>
        <w:rPr>
          <w:color w:val="282828"/>
          <w:spacing w:val="-15"/>
          <w:w w:val="110"/>
          <w:sz w:val="21"/>
        </w:rPr>
        <w:t> </w:t>
      </w:r>
      <w:r>
        <w:rPr>
          <w:color w:val="282828"/>
          <w:w w:val="110"/>
          <w:sz w:val="21"/>
        </w:rPr>
        <w:t>a</w:t>
      </w:r>
      <w:r>
        <w:rPr>
          <w:color w:val="282828"/>
          <w:spacing w:val="-9"/>
          <w:w w:val="110"/>
          <w:sz w:val="21"/>
        </w:rPr>
        <w:t> </w:t>
      </w:r>
      <w:r>
        <w:rPr>
          <w:color w:val="282828"/>
          <w:w w:val="110"/>
          <w:sz w:val="21"/>
        </w:rPr>
        <w:t>public</w:t>
      </w:r>
      <w:r>
        <w:rPr>
          <w:color w:val="282828"/>
          <w:spacing w:val="-11"/>
          <w:w w:val="110"/>
          <w:sz w:val="21"/>
        </w:rPr>
        <w:t> </w:t>
      </w:r>
      <w:r>
        <w:rPr>
          <w:color w:val="282828"/>
          <w:w w:val="110"/>
          <w:sz w:val="21"/>
        </w:rPr>
        <w:t>easement</w:t>
      </w:r>
      <w:r>
        <w:rPr>
          <w:color w:val="282828"/>
          <w:spacing w:val="-9"/>
          <w:w w:val="110"/>
          <w:sz w:val="21"/>
        </w:rPr>
        <w:t> </w:t>
      </w:r>
      <w:r>
        <w:rPr>
          <w:color w:val="282828"/>
          <w:w w:val="110"/>
          <w:sz w:val="21"/>
        </w:rPr>
        <w:t>shall,</w:t>
      </w:r>
      <w:r>
        <w:rPr>
          <w:color w:val="282828"/>
          <w:spacing w:val="-15"/>
          <w:w w:val="110"/>
          <w:sz w:val="21"/>
        </w:rPr>
        <w:t> </w:t>
      </w:r>
      <w:r>
        <w:rPr>
          <w:color w:val="282828"/>
          <w:w w:val="110"/>
          <w:sz w:val="21"/>
        </w:rPr>
        <w:t>in</w:t>
      </w:r>
      <w:r>
        <w:rPr>
          <w:color w:val="282828"/>
          <w:spacing w:val="-10"/>
          <w:w w:val="110"/>
          <w:sz w:val="21"/>
        </w:rPr>
        <w:t> </w:t>
      </w:r>
      <w:r>
        <w:rPr>
          <w:color w:val="282828"/>
          <w:w w:val="110"/>
          <w:sz w:val="21"/>
        </w:rPr>
        <w:t>the</w:t>
      </w:r>
      <w:r>
        <w:rPr>
          <w:color w:val="282828"/>
          <w:spacing w:val="-14"/>
          <w:w w:val="110"/>
          <w:sz w:val="21"/>
        </w:rPr>
        <w:t> </w:t>
      </w:r>
      <w:r>
        <w:rPr>
          <w:color w:val="282828"/>
          <w:w w:val="110"/>
          <w:sz w:val="21"/>
        </w:rPr>
        <w:t>case</w:t>
      </w:r>
      <w:r>
        <w:rPr>
          <w:color w:val="282828"/>
          <w:spacing w:val="-11"/>
          <w:w w:val="110"/>
          <w:sz w:val="21"/>
        </w:rPr>
        <w:t> </w:t>
      </w:r>
      <w:r>
        <w:rPr>
          <w:color w:val="282828"/>
          <w:w w:val="110"/>
          <w:sz w:val="21"/>
        </w:rPr>
        <w:t>of</w:t>
      </w:r>
      <w:r>
        <w:rPr>
          <w:color w:val="282828"/>
          <w:spacing w:val="8"/>
          <w:w w:val="110"/>
          <w:sz w:val="21"/>
        </w:rPr>
        <w:t> </w:t>
      </w:r>
      <w:r>
        <w:rPr>
          <w:color w:val="282828"/>
          <w:w w:val="110"/>
          <w:sz w:val="21"/>
        </w:rPr>
        <w:t>town</w:t>
      </w:r>
      <w:r>
        <w:rPr>
          <w:color w:val="282828"/>
          <w:spacing w:val="-13"/>
          <w:w w:val="110"/>
          <w:sz w:val="21"/>
        </w:rPr>
        <w:t> </w:t>
      </w:r>
      <w:r>
        <w:rPr>
          <w:color w:val="282828"/>
          <w:w w:val="110"/>
          <w:sz w:val="21"/>
        </w:rPr>
        <w:t>ways,</w:t>
      </w:r>
      <w:r>
        <w:rPr>
          <w:color w:val="282828"/>
          <w:spacing w:val="-4"/>
          <w:w w:val="110"/>
          <w:sz w:val="21"/>
        </w:rPr>
        <w:t> </w:t>
      </w:r>
      <w:r>
        <w:rPr>
          <w:color w:val="282828"/>
          <w:w w:val="110"/>
          <w:sz w:val="21"/>
        </w:rPr>
        <w:t>be retained."</w:t>
      </w:r>
      <w:r>
        <w:rPr>
          <w:color w:val="282828"/>
          <w:spacing w:val="-15"/>
          <w:w w:val="110"/>
          <w:sz w:val="21"/>
        </w:rPr>
        <w:t> </w:t>
      </w:r>
      <w:r>
        <w:rPr>
          <w:color w:val="282828"/>
          <w:w w:val="110"/>
          <w:sz w:val="21"/>
        </w:rPr>
        <w:t>The</w:t>
      </w:r>
      <w:r>
        <w:rPr>
          <w:color w:val="282828"/>
          <w:spacing w:val="-11"/>
          <w:w w:val="110"/>
          <w:sz w:val="21"/>
        </w:rPr>
        <w:t> </w:t>
      </w:r>
      <w:r>
        <w:rPr>
          <w:color w:val="282828"/>
          <w:w w:val="110"/>
          <w:sz w:val="21"/>
        </w:rPr>
        <w:t>survey</w:t>
      </w:r>
      <w:r>
        <w:rPr>
          <w:color w:val="282828"/>
          <w:spacing w:val="-14"/>
          <w:w w:val="110"/>
          <w:sz w:val="21"/>
        </w:rPr>
        <w:t> </w:t>
      </w:r>
      <w:r>
        <w:rPr>
          <w:color w:val="282828"/>
          <w:w w:val="110"/>
          <w:sz w:val="21"/>
        </w:rPr>
        <w:t>goes</w:t>
      </w:r>
      <w:r>
        <w:rPr>
          <w:color w:val="282828"/>
          <w:spacing w:val="-14"/>
          <w:w w:val="110"/>
          <w:sz w:val="21"/>
        </w:rPr>
        <w:t> </w:t>
      </w:r>
      <w:r>
        <w:rPr>
          <w:color w:val="282828"/>
          <w:w w:val="110"/>
          <w:sz w:val="21"/>
        </w:rPr>
        <w:t>on to</w:t>
      </w:r>
      <w:r>
        <w:rPr>
          <w:color w:val="282828"/>
          <w:spacing w:val="-15"/>
          <w:w w:val="110"/>
          <w:sz w:val="21"/>
        </w:rPr>
        <w:t> </w:t>
      </w:r>
      <w:r>
        <w:rPr>
          <w:color w:val="282828"/>
          <w:w w:val="110"/>
          <w:sz w:val="21"/>
        </w:rPr>
        <w:t>state</w:t>
      </w:r>
      <w:r>
        <w:rPr>
          <w:color w:val="282828"/>
          <w:spacing w:val="-7"/>
          <w:w w:val="110"/>
          <w:sz w:val="21"/>
        </w:rPr>
        <w:t> </w:t>
      </w:r>
      <w:r>
        <w:rPr>
          <w:color w:val="282828"/>
          <w:w w:val="110"/>
          <w:sz w:val="21"/>
        </w:rPr>
        <w:t>that</w:t>
      </w:r>
      <w:r>
        <w:rPr>
          <w:color w:val="282828"/>
          <w:spacing w:val="-15"/>
          <w:w w:val="110"/>
          <w:sz w:val="21"/>
        </w:rPr>
        <w:t> </w:t>
      </w:r>
      <w:r>
        <w:rPr>
          <w:color w:val="282828"/>
          <w:w w:val="110"/>
          <w:sz w:val="21"/>
        </w:rPr>
        <w:t>"Finn</w:t>
      </w:r>
      <w:r>
        <w:rPr>
          <w:color w:val="282828"/>
          <w:spacing w:val="-13"/>
          <w:w w:val="110"/>
          <w:sz w:val="21"/>
        </w:rPr>
        <w:t> </w:t>
      </w:r>
      <w:r>
        <w:rPr>
          <w:color w:val="282828"/>
          <w:w w:val="110"/>
          <w:sz w:val="21"/>
        </w:rPr>
        <w:t>Road</w:t>
      </w:r>
      <w:r>
        <w:rPr>
          <w:color w:val="282828"/>
          <w:spacing w:val="-15"/>
          <w:w w:val="110"/>
          <w:sz w:val="21"/>
        </w:rPr>
        <w:t> </w:t>
      </w:r>
      <w:r>
        <w:rPr>
          <w:color w:val="282828"/>
          <w:w w:val="110"/>
          <w:sz w:val="21"/>
        </w:rPr>
        <w:t>was</w:t>
      </w:r>
      <w:r>
        <w:rPr>
          <w:color w:val="282828"/>
          <w:spacing w:val="-14"/>
          <w:w w:val="110"/>
          <w:sz w:val="21"/>
        </w:rPr>
        <w:t> </w:t>
      </w:r>
      <w:r>
        <w:rPr>
          <w:color w:val="282828"/>
          <w:w w:val="110"/>
          <w:sz w:val="21"/>
        </w:rPr>
        <w:t>apparently </w:t>
      </w:r>
      <w:r>
        <w:rPr>
          <w:color w:val="282828"/>
          <w:w w:val="110"/>
          <w:sz w:val="21"/>
          <w:u w:val="thick" w:color="282828"/>
        </w:rPr>
        <w:t>CLOSED</w:t>
      </w:r>
      <w:r>
        <w:rPr>
          <w:color w:val="282828"/>
          <w:w w:val="110"/>
          <w:sz w:val="21"/>
        </w:rPr>
        <w:t> by vote</w:t>
      </w:r>
      <w:r>
        <w:rPr>
          <w:color w:val="282828"/>
          <w:spacing w:val="-1"/>
          <w:w w:val="110"/>
          <w:sz w:val="21"/>
        </w:rPr>
        <w:t> </w:t>
      </w:r>
      <w:r>
        <w:rPr>
          <w:color w:val="282828"/>
          <w:w w:val="110"/>
          <w:sz w:val="21"/>
        </w:rPr>
        <w:t>of the</w:t>
      </w:r>
      <w:r>
        <w:rPr>
          <w:color w:val="282828"/>
          <w:spacing w:val="-7"/>
          <w:w w:val="110"/>
          <w:sz w:val="21"/>
        </w:rPr>
        <w:t> </w:t>
      </w:r>
      <w:r>
        <w:rPr>
          <w:color w:val="282828"/>
          <w:w w:val="110"/>
          <w:sz w:val="21"/>
        </w:rPr>
        <w:t>people of</w:t>
      </w:r>
      <w:r>
        <w:rPr>
          <w:color w:val="282828"/>
          <w:spacing w:val="-3"/>
          <w:w w:val="110"/>
          <w:sz w:val="21"/>
        </w:rPr>
        <w:t> </w:t>
      </w:r>
      <w:r>
        <w:rPr>
          <w:color w:val="282828"/>
          <w:w w:val="110"/>
          <w:sz w:val="21"/>
        </w:rPr>
        <w:t>West</w:t>
      </w:r>
      <w:r>
        <w:rPr>
          <w:color w:val="282828"/>
          <w:spacing w:val="-4"/>
          <w:w w:val="110"/>
          <w:sz w:val="21"/>
        </w:rPr>
        <w:t> </w:t>
      </w:r>
      <w:r>
        <w:rPr>
          <w:color w:val="282828"/>
          <w:w w:val="110"/>
          <w:sz w:val="21"/>
        </w:rPr>
        <w:t>Paris ...</w:t>
      </w:r>
      <w:r>
        <w:rPr>
          <w:color w:val="282828"/>
          <w:spacing w:val="40"/>
          <w:w w:val="110"/>
          <w:sz w:val="21"/>
        </w:rPr>
        <w:t> </w:t>
      </w:r>
      <w:r>
        <w:rPr>
          <w:color w:val="282828"/>
          <w:w w:val="110"/>
          <w:sz w:val="21"/>
        </w:rPr>
        <w:t>on</w:t>
      </w:r>
      <w:r>
        <w:rPr>
          <w:color w:val="282828"/>
          <w:spacing w:val="-8"/>
          <w:w w:val="110"/>
          <w:sz w:val="21"/>
        </w:rPr>
        <w:t> </w:t>
      </w:r>
      <w:r>
        <w:rPr>
          <w:color w:val="282828"/>
          <w:w w:val="110"/>
          <w:sz w:val="21"/>
        </w:rPr>
        <w:t>March </w:t>
      </w:r>
      <w:r>
        <w:rPr>
          <w:color w:val="282828"/>
          <w:w w:val="110"/>
          <w:sz w:val="20"/>
        </w:rPr>
        <w:t>7, 1965 ...</w:t>
      </w:r>
      <w:r>
        <w:rPr>
          <w:color w:val="282828"/>
          <w:spacing w:val="35"/>
          <w:w w:val="110"/>
          <w:sz w:val="20"/>
        </w:rPr>
        <w:t> </w:t>
      </w:r>
      <w:r>
        <w:rPr>
          <w:color w:val="282828"/>
          <w:w w:val="110"/>
          <w:sz w:val="21"/>
        </w:rPr>
        <w:t>There</w:t>
      </w:r>
      <w:r>
        <w:rPr>
          <w:color w:val="282828"/>
          <w:spacing w:val="-8"/>
          <w:w w:val="110"/>
          <w:sz w:val="21"/>
        </w:rPr>
        <w:t> </w:t>
      </w:r>
      <w:r>
        <w:rPr>
          <w:color w:val="282828"/>
          <w:w w:val="110"/>
          <w:sz w:val="21"/>
        </w:rPr>
        <w:t>appears to be no legal</w:t>
      </w:r>
      <w:r>
        <w:rPr>
          <w:color w:val="282828"/>
          <w:spacing w:val="-2"/>
          <w:w w:val="110"/>
          <w:sz w:val="21"/>
        </w:rPr>
        <w:t> </w:t>
      </w:r>
      <w:r>
        <w:rPr>
          <w:color w:val="282828"/>
          <w:w w:val="110"/>
          <w:sz w:val="21"/>
        </w:rPr>
        <w:t>statutory right for</w:t>
      </w:r>
      <w:r>
        <w:rPr>
          <w:color w:val="282828"/>
          <w:spacing w:val="-2"/>
          <w:w w:val="110"/>
          <w:sz w:val="21"/>
        </w:rPr>
        <w:t> </w:t>
      </w:r>
      <w:r>
        <w:rPr>
          <w:color w:val="282828"/>
          <w:w w:val="110"/>
          <w:sz w:val="21"/>
        </w:rPr>
        <w:t>a</w:t>
      </w:r>
      <w:r>
        <w:rPr>
          <w:color w:val="282828"/>
          <w:spacing w:val="-15"/>
          <w:w w:val="110"/>
          <w:sz w:val="21"/>
        </w:rPr>
        <w:t> </w:t>
      </w:r>
      <w:r>
        <w:rPr>
          <w:color w:val="282828"/>
          <w:w w:val="110"/>
          <w:sz w:val="21"/>
        </w:rPr>
        <w:t>Town to close</w:t>
      </w:r>
      <w:r>
        <w:rPr>
          <w:color w:val="282828"/>
          <w:spacing w:val="-7"/>
          <w:w w:val="110"/>
          <w:sz w:val="21"/>
        </w:rPr>
        <w:t> </w:t>
      </w:r>
      <w:r>
        <w:rPr>
          <w:color w:val="282828"/>
          <w:w w:val="110"/>
          <w:sz w:val="21"/>
        </w:rPr>
        <w:t>a</w:t>
      </w:r>
      <w:r>
        <w:rPr>
          <w:color w:val="282828"/>
          <w:spacing w:val="-5"/>
          <w:w w:val="110"/>
          <w:sz w:val="21"/>
        </w:rPr>
        <w:t> </w:t>
      </w:r>
      <w:r>
        <w:rPr>
          <w:color w:val="282828"/>
          <w:w w:val="110"/>
          <w:sz w:val="21"/>
        </w:rPr>
        <w:t>Town road ...</w:t>
      </w:r>
      <w:r>
        <w:rPr>
          <w:color w:val="282828"/>
          <w:spacing w:val="-22"/>
          <w:w w:val="110"/>
          <w:sz w:val="21"/>
        </w:rPr>
        <w:t> </w:t>
      </w:r>
      <w:r>
        <w:rPr>
          <w:color w:val="282828"/>
          <w:w w:val="110"/>
          <w:sz w:val="21"/>
        </w:rPr>
        <w:t>".</w:t>
      </w:r>
    </w:p>
    <w:p>
      <w:pPr>
        <w:spacing w:line="240" w:lineRule="auto" w:before="11"/>
        <w:rPr>
          <w:sz w:val="23"/>
        </w:rPr>
      </w:pPr>
    </w:p>
    <w:p>
      <w:pPr>
        <w:spacing w:before="0"/>
        <w:ind w:left="2108" w:right="0" w:firstLine="0"/>
        <w:jc w:val="left"/>
        <w:rPr>
          <w:sz w:val="21"/>
        </w:rPr>
      </w:pPr>
      <w:r>
        <w:rPr>
          <w:color w:val="282828"/>
          <w:w w:val="105"/>
          <w:sz w:val="21"/>
        </w:rPr>
        <w:t>I</w:t>
      </w:r>
      <w:r>
        <w:rPr>
          <w:color w:val="282828"/>
          <w:spacing w:val="6"/>
          <w:w w:val="105"/>
          <w:sz w:val="21"/>
        </w:rPr>
        <w:t> </w:t>
      </w:r>
      <w:r>
        <w:rPr>
          <w:color w:val="282828"/>
          <w:w w:val="105"/>
          <w:sz w:val="21"/>
        </w:rPr>
        <w:t>have</w:t>
      </w:r>
      <w:r>
        <w:rPr>
          <w:color w:val="282828"/>
          <w:spacing w:val="-5"/>
          <w:w w:val="105"/>
          <w:sz w:val="21"/>
        </w:rPr>
        <w:t> </w:t>
      </w:r>
      <w:r>
        <w:rPr>
          <w:color w:val="282828"/>
          <w:w w:val="105"/>
          <w:sz w:val="21"/>
        </w:rPr>
        <w:t>also</w:t>
      </w:r>
      <w:r>
        <w:rPr>
          <w:color w:val="282828"/>
          <w:spacing w:val="9"/>
          <w:w w:val="105"/>
          <w:sz w:val="21"/>
        </w:rPr>
        <w:t> </w:t>
      </w:r>
      <w:r>
        <w:rPr>
          <w:color w:val="282828"/>
          <w:w w:val="105"/>
          <w:sz w:val="21"/>
        </w:rPr>
        <w:t>reviewed</w:t>
      </w:r>
      <w:r>
        <w:rPr>
          <w:color w:val="282828"/>
          <w:spacing w:val="12"/>
          <w:w w:val="105"/>
          <w:sz w:val="21"/>
        </w:rPr>
        <w:t> </w:t>
      </w:r>
      <w:r>
        <w:rPr>
          <w:color w:val="282828"/>
          <w:w w:val="105"/>
          <w:sz w:val="21"/>
        </w:rPr>
        <w:t>some</w:t>
      </w:r>
      <w:r>
        <w:rPr>
          <w:color w:val="282828"/>
          <w:spacing w:val="2"/>
          <w:w w:val="105"/>
          <w:sz w:val="21"/>
        </w:rPr>
        <w:t> </w:t>
      </w:r>
      <w:r>
        <w:rPr>
          <w:color w:val="282828"/>
          <w:w w:val="105"/>
          <w:sz w:val="21"/>
        </w:rPr>
        <w:t>deed</w:t>
      </w:r>
      <w:r>
        <w:rPr>
          <w:color w:val="282828"/>
          <w:spacing w:val="7"/>
          <w:w w:val="105"/>
          <w:sz w:val="21"/>
        </w:rPr>
        <w:t> </w:t>
      </w:r>
      <w:r>
        <w:rPr>
          <w:color w:val="282828"/>
          <w:w w:val="105"/>
          <w:sz w:val="21"/>
        </w:rPr>
        <w:t>history</w:t>
      </w:r>
      <w:r>
        <w:rPr>
          <w:color w:val="282828"/>
          <w:spacing w:val="4"/>
          <w:w w:val="105"/>
          <w:sz w:val="21"/>
        </w:rPr>
        <w:t> </w:t>
      </w:r>
      <w:r>
        <w:rPr>
          <w:color w:val="282828"/>
          <w:w w:val="105"/>
          <w:sz w:val="21"/>
        </w:rPr>
        <w:t>regarding</w:t>
      </w:r>
      <w:r>
        <w:rPr>
          <w:color w:val="282828"/>
          <w:spacing w:val="4"/>
          <w:w w:val="105"/>
          <w:sz w:val="21"/>
        </w:rPr>
        <w:t> </w:t>
      </w:r>
      <w:r>
        <w:rPr>
          <w:color w:val="282828"/>
          <w:w w:val="105"/>
          <w:sz w:val="21"/>
        </w:rPr>
        <w:t>the</w:t>
      </w:r>
      <w:r>
        <w:rPr>
          <w:color w:val="282828"/>
          <w:spacing w:val="1"/>
          <w:w w:val="105"/>
          <w:sz w:val="21"/>
        </w:rPr>
        <w:t> </w:t>
      </w:r>
      <w:r>
        <w:rPr>
          <w:color w:val="282828"/>
          <w:w w:val="105"/>
          <w:sz w:val="21"/>
        </w:rPr>
        <w:t>parcels.</w:t>
      </w:r>
      <w:r>
        <w:rPr>
          <w:color w:val="282828"/>
          <w:spacing w:val="8"/>
          <w:w w:val="105"/>
          <w:sz w:val="21"/>
        </w:rPr>
        <w:t> </w:t>
      </w:r>
      <w:r>
        <w:rPr>
          <w:color w:val="282828"/>
          <w:w w:val="105"/>
          <w:sz w:val="21"/>
        </w:rPr>
        <w:t>They</w:t>
      </w:r>
      <w:r>
        <w:rPr>
          <w:color w:val="282828"/>
          <w:spacing w:val="-5"/>
          <w:w w:val="105"/>
          <w:sz w:val="21"/>
        </w:rPr>
        <w:t> </w:t>
      </w:r>
      <w:r>
        <w:rPr>
          <w:color w:val="282828"/>
          <w:w w:val="105"/>
          <w:sz w:val="21"/>
        </w:rPr>
        <w:t>are</w:t>
      </w:r>
      <w:r>
        <w:rPr>
          <w:color w:val="282828"/>
          <w:spacing w:val="-13"/>
          <w:w w:val="105"/>
          <w:sz w:val="21"/>
        </w:rPr>
        <w:t> </w:t>
      </w:r>
      <w:r>
        <w:rPr>
          <w:color w:val="282828"/>
          <w:w w:val="105"/>
          <w:sz w:val="21"/>
        </w:rPr>
        <w:t>as</w:t>
      </w:r>
      <w:r>
        <w:rPr>
          <w:color w:val="282828"/>
          <w:spacing w:val="3"/>
          <w:w w:val="105"/>
          <w:sz w:val="21"/>
        </w:rPr>
        <w:t> </w:t>
      </w:r>
      <w:r>
        <w:rPr>
          <w:color w:val="282828"/>
          <w:spacing w:val="-2"/>
          <w:w w:val="105"/>
          <w:sz w:val="21"/>
        </w:rPr>
        <w:t>follows:</w:t>
      </w:r>
    </w:p>
    <w:p>
      <w:pPr>
        <w:spacing w:line="240" w:lineRule="auto" w:before="5"/>
        <w:rPr>
          <w:sz w:val="25"/>
        </w:rPr>
      </w:pPr>
    </w:p>
    <w:p>
      <w:pPr>
        <w:pStyle w:val="ListParagraph"/>
        <w:numPr>
          <w:ilvl w:val="0"/>
          <w:numId w:val="57"/>
        </w:numPr>
        <w:tabs>
          <w:tab w:pos="2799" w:val="left" w:leader="none"/>
          <w:tab w:pos="2802" w:val="left" w:leader="none"/>
        </w:tabs>
        <w:spacing w:line="256" w:lineRule="auto" w:before="0" w:after="0"/>
        <w:ind w:left="2799" w:right="2076" w:hanging="337"/>
        <w:jc w:val="left"/>
        <w:rPr>
          <w:color w:val="282828"/>
          <w:sz w:val="21"/>
        </w:rPr>
      </w:pPr>
      <w:r>
        <w:rPr>
          <w:color w:val="282828"/>
          <w:sz w:val="21"/>
        </w:rPr>
        <w:tab/>
      </w:r>
      <w:r>
        <w:rPr>
          <w:color w:val="282828"/>
          <w:w w:val="105"/>
          <w:sz w:val="21"/>
        </w:rPr>
        <w:t>Paris tax map Lot </w:t>
      </w:r>
      <w:r>
        <w:rPr>
          <w:color w:val="282828"/>
          <w:w w:val="105"/>
          <w:sz w:val="20"/>
        </w:rPr>
        <w:t>8 </w:t>
      </w:r>
      <w:r>
        <w:rPr>
          <w:color w:val="282828"/>
          <w:w w:val="105"/>
          <w:sz w:val="21"/>
        </w:rPr>
        <w:t>of Neil Lanteigne, Book </w:t>
      </w:r>
      <w:r>
        <w:rPr>
          <w:color w:val="282828"/>
          <w:w w:val="105"/>
          <w:sz w:val="20"/>
        </w:rPr>
        <w:t>5229, </w:t>
      </w:r>
      <w:r>
        <w:rPr>
          <w:color w:val="282828"/>
          <w:w w:val="105"/>
          <w:sz w:val="21"/>
        </w:rPr>
        <w:t>Page </w:t>
      </w:r>
      <w:r>
        <w:rPr>
          <w:color w:val="282828"/>
          <w:w w:val="105"/>
          <w:sz w:val="20"/>
        </w:rPr>
        <w:t>694 </w:t>
      </w:r>
      <w:r>
        <w:rPr>
          <w:color w:val="282828"/>
          <w:w w:val="105"/>
          <w:sz w:val="23"/>
        </w:rPr>
        <w:t>(all </w:t>
      </w:r>
      <w:r>
        <w:rPr>
          <w:color w:val="282828"/>
          <w:w w:val="105"/>
          <w:sz w:val="21"/>
        </w:rPr>
        <w:t>book and page references refer to the Oxford County Registry of Deeds) dated</w:t>
      </w:r>
      <w:r>
        <w:rPr>
          <w:color w:val="282828"/>
          <w:spacing w:val="-17"/>
          <w:w w:val="105"/>
          <w:sz w:val="21"/>
        </w:rPr>
        <w:t> </w:t>
      </w:r>
      <w:r>
        <w:rPr>
          <w:color w:val="282828"/>
          <w:w w:val="105"/>
          <w:sz w:val="21"/>
        </w:rPr>
        <w:t>July</w:t>
      </w:r>
      <w:r>
        <w:rPr>
          <w:color w:val="282828"/>
          <w:spacing w:val="-2"/>
          <w:w w:val="105"/>
          <w:sz w:val="21"/>
        </w:rPr>
        <w:t> </w:t>
      </w:r>
      <w:r>
        <w:rPr>
          <w:color w:val="282828"/>
          <w:w w:val="105"/>
          <w:sz w:val="20"/>
        </w:rPr>
        <w:t>1, 2015.</w:t>
      </w:r>
      <w:r>
        <w:rPr>
          <w:color w:val="282828"/>
          <w:spacing w:val="-8"/>
          <w:w w:val="105"/>
          <w:sz w:val="20"/>
        </w:rPr>
        <w:t> </w:t>
      </w:r>
      <w:r>
        <w:rPr>
          <w:color w:val="282828"/>
          <w:w w:val="105"/>
          <w:sz w:val="21"/>
        </w:rPr>
        <w:t>This describes a parcel in Paris with no distances, no</w:t>
      </w:r>
      <w:r>
        <w:rPr>
          <w:color w:val="282828"/>
          <w:spacing w:val="35"/>
          <w:w w:val="105"/>
          <w:sz w:val="21"/>
        </w:rPr>
        <w:t> </w:t>
      </w:r>
      <w:r>
        <w:rPr>
          <w:color w:val="282828"/>
          <w:w w:val="105"/>
          <w:sz w:val="21"/>
        </w:rPr>
        <w:t>acreage and no reference to any roadway</w:t>
      </w:r>
      <w:r>
        <w:rPr>
          <w:color w:val="282828"/>
          <w:spacing w:val="28"/>
          <w:w w:val="105"/>
          <w:sz w:val="21"/>
        </w:rPr>
        <w:t> </w:t>
      </w:r>
      <w:r>
        <w:rPr>
          <w:color w:val="282828"/>
          <w:w w:val="105"/>
          <w:sz w:val="21"/>
        </w:rPr>
        <w:t>or</w:t>
      </w:r>
      <w:r>
        <w:rPr>
          <w:color w:val="282828"/>
          <w:spacing w:val="29"/>
          <w:w w:val="105"/>
          <w:sz w:val="21"/>
        </w:rPr>
        <w:t> </w:t>
      </w:r>
      <w:r>
        <w:rPr>
          <w:color w:val="282828"/>
          <w:w w:val="105"/>
          <w:sz w:val="21"/>
        </w:rPr>
        <w:t>right of way.</w:t>
      </w:r>
      <w:r>
        <w:rPr>
          <w:color w:val="282828"/>
          <w:spacing w:val="-19"/>
          <w:w w:val="105"/>
          <w:sz w:val="21"/>
        </w:rPr>
        <w:t> </w:t>
      </w:r>
      <w:r>
        <w:rPr>
          <w:color w:val="282828"/>
          <w:w w:val="105"/>
          <w:sz w:val="21"/>
        </w:rPr>
        <w:t>1bis</w:t>
      </w:r>
      <w:r>
        <w:rPr>
          <w:color w:val="282828"/>
          <w:spacing w:val="-7"/>
          <w:w w:val="105"/>
          <w:sz w:val="21"/>
        </w:rPr>
        <w:t> </w:t>
      </w:r>
      <w:r>
        <w:rPr>
          <w:rFonts w:ascii="Arial" w:hAnsi="Arial"/>
          <w:color w:val="282828"/>
          <w:w w:val="105"/>
          <w:sz w:val="21"/>
        </w:rPr>
        <w:t>is </w:t>
      </w:r>
      <w:r>
        <w:rPr>
          <w:color w:val="282828"/>
          <w:w w:val="105"/>
          <w:sz w:val="21"/>
        </w:rPr>
        <w:t>property</w:t>
      </w:r>
      <w:r>
        <w:rPr>
          <w:color w:val="282828"/>
          <w:spacing w:val="31"/>
          <w:w w:val="105"/>
          <w:sz w:val="21"/>
        </w:rPr>
        <w:t> </w:t>
      </w:r>
      <w:r>
        <w:rPr>
          <w:color w:val="282828"/>
          <w:w w:val="105"/>
          <w:sz w:val="21"/>
        </w:rPr>
        <w:t>on</w:t>
      </w:r>
      <w:r>
        <w:rPr>
          <w:color w:val="282828"/>
          <w:spacing w:val="39"/>
          <w:w w:val="105"/>
          <w:sz w:val="21"/>
        </w:rPr>
        <w:t> </w:t>
      </w:r>
      <w:r>
        <w:rPr>
          <w:color w:val="282828"/>
          <w:w w:val="105"/>
          <w:sz w:val="21"/>
        </w:rPr>
        <w:t>the</w:t>
      </w:r>
      <w:r>
        <w:rPr>
          <w:color w:val="282828"/>
          <w:spacing w:val="31"/>
          <w:w w:val="105"/>
          <w:sz w:val="21"/>
        </w:rPr>
        <w:t> </w:t>
      </w:r>
      <w:r>
        <w:rPr>
          <w:color w:val="282828"/>
          <w:w w:val="105"/>
          <w:sz w:val="21"/>
        </w:rPr>
        <w:t>Paris side of the town line.</w:t>
      </w:r>
    </w:p>
    <w:p>
      <w:pPr>
        <w:spacing w:line="240" w:lineRule="auto" w:before="10"/>
        <w:rPr>
          <w:sz w:val="24"/>
        </w:rPr>
      </w:pPr>
    </w:p>
    <w:p>
      <w:pPr>
        <w:pStyle w:val="ListParagraph"/>
        <w:numPr>
          <w:ilvl w:val="0"/>
          <w:numId w:val="57"/>
        </w:numPr>
        <w:tabs>
          <w:tab w:pos="2792" w:val="left" w:leader="none"/>
        </w:tabs>
        <w:spacing w:line="254" w:lineRule="auto" w:before="0" w:after="0"/>
        <w:ind w:left="2792" w:right="1896" w:hanging="340"/>
        <w:jc w:val="left"/>
        <w:rPr>
          <w:color w:val="282828"/>
          <w:sz w:val="21"/>
        </w:rPr>
      </w:pPr>
      <w:r>
        <w:rPr>
          <w:color w:val="282828"/>
          <w:w w:val="105"/>
          <w:sz w:val="21"/>
        </w:rPr>
        <w:t>West</w:t>
      </w:r>
      <w:r>
        <w:rPr>
          <w:color w:val="282828"/>
          <w:spacing w:val="-4"/>
          <w:w w:val="105"/>
          <w:sz w:val="21"/>
        </w:rPr>
        <w:t> </w:t>
      </w:r>
      <w:r>
        <w:rPr>
          <w:color w:val="282828"/>
          <w:w w:val="105"/>
          <w:sz w:val="21"/>
        </w:rPr>
        <w:t>side of Finn Road on town line,</w:t>
      </w:r>
      <w:r>
        <w:rPr>
          <w:color w:val="282828"/>
          <w:spacing w:val="-3"/>
          <w:w w:val="105"/>
          <w:sz w:val="21"/>
        </w:rPr>
        <w:t> </w:t>
      </w:r>
      <w:r>
        <w:rPr>
          <w:color w:val="282828"/>
          <w:w w:val="105"/>
          <w:sz w:val="21"/>
        </w:rPr>
        <w:t>West Paris, Lot</w:t>
      </w:r>
      <w:r>
        <w:rPr>
          <w:color w:val="282828"/>
          <w:spacing w:val="22"/>
          <w:w w:val="105"/>
          <w:sz w:val="21"/>
        </w:rPr>
        <w:t> </w:t>
      </w:r>
      <w:r>
        <w:rPr>
          <w:color w:val="282828"/>
          <w:w w:val="105"/>
          <w:sz w:val="20"/>
        </w:rPr>
        <w:t>25 </w:t>
      </w:r>
      <w:r>
        <w:rPr>
          <w:color w:val="282828"/>
          <w:w w:val="105"/>
          <w:sz w:val="21"/>
        </w:rPr>
        <w:t>on tax</w:t>
      </w:r>
      <w:r>
        <w:rPr>
          <w:color w:val="282828"/>
          <w:spacing w:val="-1"/>
          <w:w w:val="105"/>
          <w:sz w:val="21"/>
        </w:rPr>
        <w:t> </w:t>
      </w:r>
      <w:r>
        <w:rPr>
          <w:color w:val="282828"/>
          <w:w w:val="105"/>
          <w:sz w:val="21"/>
        </w:rPr>
        <w:t>map: description of this parcel was first used in </w:t>
      </w:r>
      <w:r>
        <w:rPr>
          <w:color w:val="282828"/>
          <w:w w:val="105"/>
          <w:sz w:val="20"/>
        </w:rPr>
        <w:t>1986</w:t>
      </w:r>
      <w:r>
        <w:rPr>
          <w:color w:val="282828"/>
          <w:spacing w:val="-1"/>
          <w:w w:val="105"/>
          <w:sz w:val="20"/>
        </w:rPr>
        <w:t> </w:t>
      </w:r>
      <w:r>
        <w:rPr>
          <w:color w:val="282828"/>
          <w:w w:val="105"/>
          <w:sz w:val="21"/>
        </w:rPr>
        <w:t>in a deed from Young, et al to Binney, et al, Book </w:t>
      </w:r>
      <w:r>
        <w:rPr>
          <w:color w:val="282828"/>
          <w:w w:val="105"/>
          <w:sz w:val="20"/>
        </w:rPr>
        <w:t>5284, </w:t>
      </w:r>
      <w:r>
        <w:rPr>
          <w:color w:val="282828"/>
          <w:w w:val="105"/>
          <w:sz w:val="21"/>
        </w:rPr>
        <w:t>Page 43. The</w:t>
      </w:r>
      <w:r>
        <w:rPr>
          <w:color w:val="282828"/>
          <w:spacing w:val="40"/>
          <w:w w:val="105"/>
          <w:sz w:val="21"/>
        </w:rPr>
        <w:t> </w:t>
      </w:r>
      <w:r>
        <w:rPr>
          <w:color w:val="282828"/>
          <w:w w:val="105"/>
          <w:sz w:val="21"/>
        </w:rPr>
        <w:t>parcel</w:t>
      </w:r>
      <w:r>
        <w:rPr>
          <w:color w:val="282828"/>
          <w:spacing w:val="-12"/>
          <w:w w:val="105"/>
          <w:sz w:val="21"/>
        </w:rPr>
        <w:t> </w:t>
      </w:r>
      <w:r>
        <w:rPr>
          <w:rFonts w:ascii="Arial" w:hAnsi="Arial"/>
          <w:color w:val="282828"/>
          <w:w w:val="105"/>
          <w:sz w:val="21"/>
        </w:rPr>
        <w:t>is </w:t>
      </w:r>
      <w:r>
        <w:rPr>
          <w:color w:val="282828"/>
          <w:w w:val="105"/>
          <w:sz w:val="21"/>
        </w:rPr>
        <w:t>bounded on its east by the "Old Discontinued County Road." Previous descriptions of the</w:t>
      </w:r>
      <w:r>
        <w:rPr>
          <w:color w:val="282828"/>
          <w:spacing w:val="-9"/>
          <w:w w:val="105"/>
          <w:sz w:val="21"/>
        </w:rPr>
        <w:t> </w:t>
      </w:r>
      <w:r>
        <w:rPr>
          <w:color w:val="282828"/>
          <w:w w:val="105"/>
          <w:sz w:val="21"/>
        </w:rPr>
        <w:t>larger parcel from which </w:t>
      </w:r>
      <w:r>
        <w:rPr>
          <w:color w:val="282828"/>
          <w:w w:val="105"/>
          <w:sz w:val="22"/>
        </w:rPr>
        <w:t>this</w:t>
      </w:r>
      <w:r>
        <w:rPr>
          <w:color w:val="282828"/>
          <w:spacing w:val="-1"/>
          <w:w w:val="105"/>
          <w:sz w:val="22"/>
        </w:rPr>
        <w:t> </w:t>
      </w:r>
      <w:r>
        <w:rPr>
          <w:color w:val="282828"/>
          <w:w w:val="105"/>
          <w:sz w:val="21"/>
        </w:rPr>
        <w:t>is derived back</w:t>
      </w:r>
      <w:r>
        <w:rPr>
          <w:color w:val="282828"/>
          <w:spacing w:val="-4"/>
          <w:w w:val="105"/>
          <w:sz w:val="21"/>
        </w:rPr>
        <w:t> </w:t>
      </w:r>
      <w:r>
        <w:rPr>
          <w:color w:val="282828"/>
          <w:w w:val="105"/>
          <w:sz w:val="21"/>
        </w:rPr>
        <w:t>in </w:t>
      </w:r>
      <w:r>
        <w:rPr>
          <w:color w:val="282828"/>
          <w:w w:val="105"/>
          <w:sz w:val="20"/>
        </w:rPr>
        <w:t>1919 </w:t>
      </w:r>
      <w:r>
        <w:rPr>
          <w:color w:val="282828"/>
          <w:w w:val="105"/>
          <w:sz w:val="21"/>
        </w:rPr>
        <w:t>make no mention of the road.</w:t>
      </w:r>
    </w:p>
    <w:p>
      <w:pPr>
        <w:spacing w:line="240" w:lineRule="auto" w:before="10"/>
        <w:rPr>
          <w:sz w:val="25"/>
        </w:rPr>
      </w:pPr>
    </w:p>
    <w:p>
      <w:pPr>
        <w:pStyle w:val="ListParagraph"/>
        <w:numPr>
          <w:ilvl w:val="0"/>
          <w:numId w:val="57"/>
        </w:numPr>
        <w:tabs>
          <w:tab w:pos="2787" w:val="left" w:leader="none"/>
          <w:tab w:pos="2796" w:val="left" w:leader="none"/>
        </w:tabs>
        <w:spacing w:line="254" w:lineRule="auto" w:before="1" w:after="0"/>
        <w:ind w:left="2787" w:right="1796" w:hanging="349"/>
        <w:jc w:val="left"/>
        <w:rPr>
          <w:color w:val="282828"/>
          <w:sz w:val="21"/>
        </w:rPr>
      </w:pPr>
      <w:r>
        <w:rPr>
          <w:color w:val="282828"/>
          <w:sz w:val="21"/>
        </w:rPr>
        <w:tab/>
      </w:r>
      <w:r>
        <w:rPr>
          <w:color w:val="282828"/>
          <w:w w:val="105"/>
          <w:sz w:val="21"/>
        </w:rPr>
        <w:t>East side of Finn Road on town line and up to tl1e intersection with Forbes Road, being West Paris Lots </w:t>
      </w:r>
      <w:r>
        <w:rPr>
          <w:color w:val="282828"/>
          <w:w w:val="105"/>
          <w:sz w:val="20"/>
        </w:rPr>
        <w:t>22 </w:t>
      </w:r>
      <w:r>
        <w:rPr>
          <w:color w:val="282828"/>
          <w:w w:val="105"/>
          <w:sz w:val="21"/>
        </w:rPr>
        <w:t>and </w:t>
      </w:r>
      <w:r>
        <w:rPr>
          <w:color w:val="282828"/>
          <w:w w:val="105"/>
          <w:sz w:val="20"/>
        </w:rPr>
        <w:t>22.1. </w:t>
      </w:r>
      <w:r>
        <w:rPr>
          <w:color w:val="282828"/>
          <w:w w:val="105"/>
          <w:sz w:val="21"/>
        </w:rPr>
        <w:t>Deed from Fred </w:t>
      </w:r>
      <w:r>
        <w:rPr>
          <w:color w:val="282828"/>
          <w:w w:val="105"/>
          <w:sz w:val="23"/>
        </w:rPr>
        <w:t>H. </w:t>
      </w:r>
      <w:r>
        <w:rPr>
          <w:color w:val="282828"/>
          <w:w w:val="105"/>
          <w:sz w:val="21"/>
        </w:rPr>
        <w:t>Austin, et al to Peter M. Binney, et al,June </w:t>
      </w:r>
      <w:r>
        <w:rPr>
          <w:color w:val="282828"/>
          <w:w w:val="105"/>
          <w:sz w:val="20"/>
        </w:rPr>
        <w:t>27, 2006, </w:t>
      </w:r>
      <w:r>
        <w:rPr>
          <w:color w:val="282828"/>
          <w:w w:val="105"/>
          <w:sz w:val="21"/>
        </w:rPr>
        <w:t>Book </w:t>
      </w:r>
      <w:r>
        <w:rPr>
          <w:color w:val="282828"/>
          <w:w w:val="105"/>
          <w:sz w:val="20"/>
        </w:rPr>
        <w:t>3960, </w:t>
      </w:r>
      <w:r>
        <w:rPr>
          <w:color w:val="282828"/>
          <w:w w:val="105"/>
          <w:sz w:val="21"/>
        </w:rPr>
        <w:t>Page </w:t>
      </w:r>
      <w:r>
        <w:rPr>
          <w:color w:val="282828"/>
          <w:w w:val="105"/>
          <w:sz w:val="20"/>
        </w:rPr>
        <w:t>286. </w:t>
      </w:r>
      <w:r>
        <w:rPr>
          <w:color w:val="282828"/>
          <w:w w:val="105"/>
          <w:sz w:val="21"/>
        </w:rPr>
        <w:t>This description</w:t>
      </w:r>
      <w:r>
        <w:rPr>
          <w:color w:val="282828"/>
          <w:spacing w:val="35"/>
          <w:w w:val="105"/>
          <w:sz w:val="21"/>
        </w:rPr>
        <w:t> </w:t>
      </w:r>
      <w:r>
        <w:rPr>
          <w:color w:val="282828"/>
          <w:w w:val="105"/>
          <w:sz w:val="21"/>
        </w:rPr>
        <w:t>first runs on the east side of the road, then crosses the road and runs south on the west side of Finn Road. The</w:t>
      </w:r>
      <w:r>
        <w:rPr>
          <w:color w:val="282828"/>
          <w:spacing w:val="40"/>
          <w:w w:val="105"/>
          <w:sz w:val="21"/>
        </w:rPr>
        <w:t> </w:t>
      </w:r>
      <w:r>
        <w:rPr>
          <w:color w:val="282828"/>
          <w:w w:val="105"/>
          <w:sz w:val="21"/>
        </w:rPr>
        <w:t>deed states</w:t>
      </w:r>
      <w:r>
        <w:rPr>
          <w:color w:val="282828"/>
          <w:spacing w:val="32"/>
          <w:w w:val="105"/>
          <w:sz w:val="21"/>
        </w:rPr>
        <w:t> </w:t>
      </w:r>
      <w:r>
        <w:rPr>
          <w:color w:val="282828"/>
          <w:w w:val="105"/>
          <w:sz w:val="21"/>
        </w:rPr>
        <w:t>that the premises are "subject to possible</w:t>
      </w:r>
      <w:r>
        <w:rPr>
          <w:color w:val="282828"/>
          <w:spacing w:val="29"/>
          <w:w w:val="105"/>
          <w:sz w:val="21"/>
        </w:rPr>
        <w:t> </w:t>
      </w:r>
      <w:r>
        <w:rPr>
          <w:color w:val="282828"/>
          <w:w w:val="105"/>
          <w:sz w:val="21"/>
        </w:rPr>
        <w:t>rights</w:t>
      </w:r>
      <w:r>
        <w:rPr>
          <w:color w:val="282828"/>
          <w:spacing w:val="29"/>
          <w:w w:val="105"/>
          <w:sz w:val="21"/>
        </w:rPr>
        <w:t> </w:t>
      </w:r>
      <w:r>
        <w:rPr>
          <w:color w:val="282828"/>
          <w:w w:val="105"/>
          <w:sz w:val="21"/>
        </w:rPr>
        <w:t>of others</w:t>
      </w:r>
      <w:r>
        <w:rPr>
          <w:color w:val="282828"/>
          <w:spacing w:val="31"/>
          <w:w w:val="105"/>
          <w:sz w:val="21"/>
        </w:rPr>
        <w:t> </w:t>
      </w:r>
      <w:r>
        <w:rPr>
          <w:color w:val="282828"/>
          <w:w w:val="105"/>
          <w:sz w:val="21"/>
        </w:rPr>
        <w:t>to that portion of the discontinued or abandoned Finn Road which crosses the</w:t>
      </w:r>
      <w:r>
        <w:rPr>
          <w:color w:val="282828"/>
          <w:spacing w:val="-1"/>
          <w:w w:val="105"/>
          <w:sz w:val="21"/>
        </w:rPr>
        <w:t> </w:t>
      </w:r>
      <w:r>
        <w:rPr>
          <w:color w:val="282828"/>
          <w:w w:val="105"/>
          <w:sz w:val="21"/>
        </w:rPr>
        <w:t>westerly portion of the premises."</w:t>
      </w:r>
    </w:p>
    <w:p>
      <w:pPr>
        <w:spacing w:line="240" w:lineRule="auto" w:before="5"/>
        <w:rPr>
          <w:sz w:val="25"/>
        </w:rPr>
      </w:pPr>
    </w:p>
    <w:p>
      <w:pPr>
        <w:pStyle w:val="ListParagraph"/>
        <w:numPr>
          <w:ilvl w:val="0"/>
          <w:numId w:val="57"/>
        </w:numPr>
        <w:tabs>
          <w:tab w:pos="2773" w:val="left" w:leader="none"/>
          <w:tab w:pos="2775" w:val="left" w:leader="none"/>
        </w:tabs>
        <w:spacing w:line="256" w:lineRule="auto" w:before="0" w:after="0"/>
        <w:ind w:left="2773" w:right="1805" w:hanging="340"/>
        <w:jc w:val="left"/>
        <w:rPr>
          <w:color w:val="282828"/>
          <w:sz w:val="21"/>
        </w:rPr>
      </w:pPr>
      <w:r>
        <w:rPr>
          <w:color w:val="282828"/>
          <w:sz w:val="21"/>
        </w:rPr>
        <w:tab/>
      </w:r>
      <w:r>
        <w:rPr>
          <w:color w:val="282828"/>
          <w:w w:val="105"/>
          <w:sz w:val="21"/>
        </w:rPr>
        <w:t>These premises</w:t>
      </w:r>
      <w:r>
        <w:rPr>
          <w:color w:val="282828"/>
          <w:spacing w:val="26"/>
          <w:w w:val="105"/>
          <w:sz w:val="21"/>
        </w:rPr>
        <w:t> </w:t>
      </w:r>
      <w:r>
        <w:rPr>
          <w:color w:val="282828"/>
          <w:w w:val="105"/>
          <w:sz w:val="21"/>
        </w:rPr>
        <w:t>are</w:t>
      </w:r>
      <w:r>
        <w:rPr>
          <w:color w:val="282828"/>
          <w:spacing w:val="37"/>
          <w:w w:val="105"/>
          <w:sz w:val="21"/>
        </w:rPr>
        <w:t> </w:t>
      </w:r>
      <w:r>
        <w:rPr>
          <w:rFonts w:ascii="Arial" w:hAnsi="Arial"/>
          <w:color w:val="282828"/>
          <w:w w:val="105"/>
          <w:sz w:val="21"/>
        </w:rPr>
        <w:t>all</w:t>
      </w:r>
      <w:r>
        <w:rPr>
          <w:rFonts w:ascii="Arial" w:hAnsi="Arial"/>
          <w:color w:val="282828"/>
          <w:spacing w:val="-3"/>
          <w:w w:val="105"/>
          <w:sz w:val="21"/>
        </w:rPr>
        <w:t> </w:t>
      </w:r>
      <w:r>
        <w:rPr>
          <w:color w:val="282828"/>
          <w:w w:val="105"/>
          <w:sz w:val="21"/>
        </w:rPr>
        <w:t>part of</w:t>
      </w:r>
      <w:r>
        <w:rPr>
          <w:color w:val="282828"/>
          <w:spacing w:val="30"/>
          <w:w w:val="105"/>
          <w:sz w:val="21"/>
        </w:rPr>
        <w:t> </w:t>
      </w:r>
      <w:r>
        <w:rPr>
          <w:color w:val="282828"/>
          <w:w w:val="105"/>
          <w:sz w:val="21"/>
        </w:rPr>
        <w:t>the former Matti Keranen</w:t>
      </w:r>
      <w:r>
        <w:rPr>
          <w:color w:val="282828"/>
          <w:spacing w:val="28"/>
          <w:w w:val="105"/>
          <w:sz w:val="21"/>
        </w:rPr>
        <w:t> </w:t>
      </w:r>
      <w:r>
        <w:rPr>
          <w:color w:val="282828"/>
          <w:w w:val="105"/>
          <w:sz w:val="21"/>
        </w:rPr>
        <w:t>homestead.</w:t>
      </w:r>
      <w:r>
        <w:rPr>
          <w:color w:val="282828"/>
          <w:spacing w:val="35"/>
          <w:w w:val="105"/>
          <w:sz w:val="21"/>
        </w:rPr>
        <w:t> </w:t>
      </w:r>
      <w:r>
        <w:rPr>
          <w:color w:val="282828"/>
          <w:w w:val="105"/>
          <w:sz w:val="21"/>
        </w:rPr>
        <w:t>A</w:t>
      </w:r>
      <w:r>
        <w:rPr>
          <w:color w:val="282828"/>
          <w:spacing w:val="27"/>
          <w:w w:val="105"/>
          <w:sz w:val="21"/>
        </w:rPr>
        <w:t> </w:t>
      </w:r>
      <w:r>
        <w:rPr>
          <w:color w:val="282828"/>
          <w:w w:val="105"/>
          <w:sz w:val="21"/>
        </w:rPr>
        <w:t>tax lien against</w:t>
      </w:r>
      <w:r>
        <w:rPr>
          <w:color w:val="282828"/>
          <w:spacing w:val="37"/>
          <w:w w:val="105"/>
          <w:sz w:val="21"/>
        </w:rPr>
        <w:t> </w:t>
      </w:r>
      <w:r>
        <w:rPr>
          <w:color w:val="282828"/>
          <w:w w:val="105"/>
          <w:sz w:val="20"/>
        </w:rPr>
        <w:t>him</w:t>
      </w:r>
      <w:r>
        <w:rPr>
          <w:color w:val="282828"/>
          <w:spacing w:val="40"/>
          <w:w w:val="105"/>
          <w:sz w:val="20"/>
        </w:rPr>
        <w:t> </w:t>
      </w:r>
      <w:r>
        <w:rPr>
          <w:color w:val="282828"/>
          <w:w w:val="105"/>
          <w:sz w:val="21"/>
        </w:rPr>
        <w:t>for </w:t>
      </w:r>
      <w:r>
        <w:rPr>
          <w:color w:val="282828"/>
          <w:w w:val="105"/>
          <w:sz w:val="20"/>
        </w:rPr>
        <w:t>1938 </w:t>
      </w:r>
      <w:r>
        <w:rPr>
          <w:color w:val="282828"/>
          <w:w w:val="105"/>
          <w:sz w:val="21"/>
        </w:rPr>
        <w:t>taxes recorded in Book </w:t>
      </w:r>
      <w:r>
        <w:rPr>
          <w:color w:val="282828"/>
          <w:w w:val="105"/>
          <w:sz w:val="20"/>
        </w:rPr>
        <w:t>440, </w:t>
      </w:r>
      <w:r>
        <w:rPr>
          <w:color w:val="282828"/>
          <w:w w:val="105"/>
          <w:sz w:val="21"/>
        </w:rPr>
        <w:t>Page </w:t>
      </w:r>
      <w:r>
        <w:rPr>
          <w:color w:val="282828"/>
          <w:w w:val="105"/>
          <w:sz w:val="20"/>
        </w:rPr>
        <w:t>152, </w:t>
      </w:r>
      <w:r>
        <w:rPr>
          <w:color w:val="282828"/>
          <w:w w:val="105"/>
          <w:sz w:val="21"/>
        </w:rPr>
        <w:t>calls</w:t>
      </w:r>
      <w:r>
        <w:rPr>
          <w:color w:val="282828"/>
          <w:spacing w:val="36"/>
          <w:w w:val="105"/>
          <w:sz w:val="21"/>
        </w:rPr>
        <w:t> </w:t>
      </w:r>
      <w:r>
        <w:rPr>
          <w:color w:val="282828"/>
          <w:w w:val="105"/>
          <w:sz w:val="21"/>
        </w:rPr>
        <w:t>the bound</w:t>
      </w:r>
      <w:r>
        <w:rPr>
          <w:color w:val="282828"/>
          <w:spacing w:val="33"/>
          <w:w w:val="105"/>
          <w:sz w:val="21"/>
        </w:rPr>
        <w:t> </w:t>
      </w:r>
      <w:r>
        <w:rPr>
          <w:color w:val="282828"/>
          <w:w w:val="105"/>
          <w:sz w:val="21"/>
        </w:rPr>
        <w:t>on the west side "town toad" with no refereni:e to</w:t>
      </w:r>
      <w:r>
        <w:rPr>
          <w:color w:val="282828"/>
          <w:spacing w:val="-2"/>
          <w:w w:val="105"/>
          <w:sz w:val="21"/>
        </w:rPr>
        <w:t> </w:t>
      </w:r>
      <w:r>
        <w:rPr>
          <w:color w:val="282828"/>
          <w:w w:val="105"/>
          <w:sz w:val="21"/>
        </w:rPr>
        <w:t>it being discontinued</w:t>
      </w:r>
      <w:r>
        <w:rPr>
          <w:color w:val="282828"/>
          <w:spacing w:val="39"/>
          <w:w w:val="105"/>
          <w:sz w:val="21"/>
        </w:rPr>
        <w:t> </w:t>
      </w:r>
      <w:r>
        <w:rPr>
          <w:color w:val="282828"/>
          <w:w w:val="105"/>
          <w:sz w:val="21"/>
        </w:rPr>
        <w:t>or abandoned. The title for this lot</w:t>
      </w:r>
      <w:r>
        <w:rPr>
          <w:color w:val="282828"/>
          <w:spacing w:val="25"/>
          <w:w w:val="105"/>
          <w:sz w:val="21"/>
        </w:rPr>
        <w:t> </w:t>
      </w:r>
      <w:r>
        <w:rPr>
          <w:color w:val="282828"/>
          <w:w w:val="105"/>
          <w:sz w:val="21"/>
        </w:rPr>
        <w:t>goes</w:t>
      </w:r>
      <w:r>
        <w:rPr>
          <w:color w:val="282828"/>
          <w:spacing w:val="27"/>
          <w:w w:val="105"/>
          <w:sz w:val="21"/>
        </w:rPr>
        <w:t> </w:t>
      </w:r>
      <w:r>
        <w:rPr>
          <w:color w:val="282828"/>
          <w:w w:val="105"/>
          <w:sz w:val="21"/>
        </w:rPr>
        <w:t>back</w:t>
      </w:r>
      <w:r>
        <w:rPr>
          <w:color w:val="282828"/>
          <w:spacing w:val="26"/>
          <w:w w:val="105"/>
          <w:sz w:val="21"/>
        </w:rPr>
        <w:t> </w:t>
      </w:r>
      <w:r>
        <w:rPr>
          <w:color w:val="282828"/>
          <w:w w:val="105"/>
          <w:sz w:val="21"/>
        </w:rPr>
        <w:t>to</w:t>
      </w:r>
      <w:r>
        <w:rPr>
          <w:color w:val="282828"/>
          <w:spacing w:val="28"/>
          <w:w w:val="105"/>
          <w:sz w:val="21"/>
        </w:rPr>
        <w:t> </w:t>
      </w:r>
      <w:r>
        <w:rPr>
          <w:color w:val="282828"/>
          <w:w w:val="105"/>
          <w:sz w:val="21"/>
        </w:rPr>
        <w:t>a deed of a </w:t>
      </w:r>
      <w:r>
        <w:rPr>
          <w:color w:val="282828"/>
          <w:w w:val="105"/>
          <w:sz w:val="20"/>
        </w:rPr>
        <w:t>100</w:t>
      </w:r>
      <w:r>
        <w:rPr>
          <w:color w:val="282828"/>
          <w:spacing w:val="30"/>
          <w:w w:val="105"/>
          <w:sz w:val="20"/>
        </w:rPr>
        <w:t> </w:t>
      </w:r>
      <w:r>
        <w:rPr>
          <w:color w:val="282828"/>
          <w:w w:val="105"/>
          <w:sz w:val="21"/>
        </w:rPr>
        <w:t>acre lot in Range 3,</w:t>
      </w:r>
      <w:r>
        <w:rPr>
          <w:color w:val="282828"/>
          <w:spacing w:val="-4"/>
          <w:w w:val="105"/>
          <w:sz w:val="21"/>
        </w:rPr>
        <w:t> </w:t>
      </w:r>
      <w:r>
        <w:rPr>
          <w:color w:val="282828"/>
          <w:w w:val="105"/>
          <w:sz w:val="21"/>
        </w:rPr>
        <w:t>Lot</w:t>
      </w:r>
      <w:r>
        <w:rPr>
          <w:color w:val="282828"/>
          <w:spacing w:val="18"/>
          <w:w w:val="105"/>
          <w:sz w:val="21"/>
        </w:rPr>
        <w:t> </w:t>
      </w:r>
      <w:r>
        <w:rPr>
          <w:color w:val="282828"/>
          <w:w w:val="105"/>
          <w:sz w:val="20"/>
        </w:rPr>
        <w:t>20,</w:t>
      </w:r>
      <w:r>
        <w:rPr>
          <w:color w:val="282828"/>
          <w:spacing w:val="16"/>
          <w:w w:val="105"/>
          <w:sz w:val="20"/>
        </w:rPr>
        <w:t> </w:t>
      </w:r>
      <w:r>
        <w:rPr>
          <w:color w:val="282828"/>
          <w:w w:val="105"/>
          <w:sz w:val="21"/>
        </w:rPr>
        <w:t>dated</w:t>
      </w:r>
      <w:r>
        <w:rPr>
          <w:color w:val="282828"/>
          <w:spacing w:val="-5"/>
          <w:w w:val="105"/>
          <w:sz w:val="21"/>
        </w:rPr>
        <w:t> </w:t>
      </w:r>
      <w:r>
        <w:rPr>
          <w:color w:val="282828"/>
          <w:w w:val="105"/>
          <w:sz w:val="21"/>
        </w:rPr>
        <w:t>June </w:t>
      </w:r>
      <w:r>
        <w:rPr>
          <w:color w:val="282828"/>
          <w:w w:val="105"/>
          <w:sz w:val="20"/>
        </w:rPr>
        <w:t>14,</w:t>
      </w:r>
      <w:r>
        <w:rPr>
          <w:color w:val="282828"/>
          <w:spacing w:val="-3"/>
          <w:w w:val="105"/>
          <w:sz w:val="20"/>
        </w:rPr>
        <w:t> </w:t>
      </w:r>
      <w:r>
        <w:rPr>
          <w:color w:val="282828"/>
          <w:w w:val="105"/>
          <w:sz w:val="20"/>
        </w:rPr>
        <w:t>1811, </w:t>
      </w:r>
      <w:r>
        <w:rPr>
          <w:color w:val="282828"/>
          <w:w w:val="105"/>
          <w:sz w:val="21"/>
        </w:rPr>
        <w:t>recorded in Book </w:t>
      </w:r>
      <w:r>
        <w:rPr>
          <w:color w:val="282828"/>
          <w:w w:val="105"/>
          <w:sz w:val="20"/>
        </w:rPr>
        <w:t>7,</w:t>
      </w:r>
      <w:r>
        <w:rPr>
          <w:color w:val="282828"/>
          <w:spacing w:val="-4"/>
          <w:w w:val="105"/>
          <w:sz w:val="20"/>
        </w:rPr>
        <w:t> </w:t>
      </w:r>
      <w:r>
        <w:rPr>
          <w:color w:val="282828"/>
          <w:w w:val="105"/>
          <w:sz w:val="21"/>
        </w:rPr>
        <w:t>Page </w:t>
      </w:r>
      <w:r>
        <w:rPr>
          <w:color w:val="282828"/>
          <w:w w:val="105"/>
          <w:sz w:val="20"/>
        </w:rPr>
        <w:t>34 </w:t>
      </w:r>
      <w:r>
        <w:rPr>
          <w:color w:val="282828"/>
          <w:w w:val="105"/>
          <w:sz w:val="21"/>
        </w:rPr>
        <w:t>and states "reserving the</w:t>
      </w:r>
      <w:r>
        <w:rPr>
          <w:color w:val="282828"/>
          <w:spacing w:val="-4"/>
          <w:w w:val="105"/>
          <w:sz w:val="21"/>
        </w:rPr>
        <w:t> </w:t>
      </w:r>
      <w:r>
        <w:rPr>
          <w:color w:val="282828"/>
          <w:w w:val="105"/>
          <w:sz w:val="21"/>
        </w:rPr>
        <w:t>privilege of a road or roads if required by the town."</w:t>
      </w:r>
    </w:p>
    <w:p>
      <w:pPr>
        <w:spacing w:line="240" w:lineRule="auto" w:before="1"/>
        <w:rPr>
          <w:sz w:val="23"/>
        </w:rPr>
      </w:pPr>
    </w:p>
    <w:p>
      <w:pPr>
        <w:spacing w:before="1"/>
        <w:ind w:left="2064" w:right="0" w:firstLine="0"/>
        <w:jc w:val="left"/>
        <w:rPr>
          <w:sz w:val="21"/>
        </w:rPr>
      </w:pPr>
      <w:r>
        <w:rPr>
          <w:color w:val="282828"/>
          <w:w w:val="105"/>
          <w:sz w:val="21"/>
        </w:rPr>
        <w:t>Additional</w:t>
      </w:r>
      <w:r>
        <w:rPr>
          <w:color w:val="282828"/>
          <w:spacing w:val="16"/>
          <w:w w:val="105"/>
          <w:sz w:val="21"/>
        </w:rPr>
        <w:t> </w:t>
      </w:r>
      <w:r>
        <w:rPr>
          <w:color w:val="282828"/>
          <w:w w:val="105"/>
          <w:sz w:val="21"/>
        </w:rPr>
        <w:t>documents</w:t>
      </w:r>
      <w:r>
        <w:rPr>
          <w:color w:val="282828"/>
          <w:spacing w:val="28"/>
          <w:w w:val="105"/>
          <w:sz w:val="21"/>
        </w:rPr>
        <w:t> </w:t>
      </w:r>
      <w:r>
        <w:rPr>
          <w:color w:val="282828"/>
          <w:spacing w:val="-2"/>
          <w:w w:val="105"/>
          <w:sz w:val="21"/>
        </w:rPr>
        <w:t>reviewed:</w:t>
      </w:r>
    </w:p>
    <w:p>
      <w:pPr>
        <w:spacing w:after="0"/>
        <w:jc w:val="left"/>
        <w:rPr>
          <w:sz w:val="21"/>
        </w:rPr>
        <w:sectPr>
          <w:footerReference w:type="default" r:id="rId339"/>
          <w:pgSz w:w="12240" w:h="15840"/>
          <w:pgMar w:footer="1424" w:header="0" w:top="1740" w:bottom="1620" w:left="40" w:right="0"/>
          <w:pgNumType w:start="2"/>
        </w:sectPr>
      </w:pPr>
    </w:p>
    <w:p>
      <w:pPr>
        <w:pStyle w:val="ListParagraph"/>
        <w:numPr>
          <w:ilvl w:val="0"/>
          <w:numId w:val="57"/>
        </w:numPr>
        <w:tabs>
          <w:tab w:pos="2782" w:val="left" w:leader="none"/>
          <w:tab w:pos="2785" w:val="left" w:leader="none"/>
        </w:tabs>
        <w:spacing w:line="259" w:lineRule="auto" w:before="70" w:after="0"/>
        <w:ind w:left="2782" w:right="1838" w:hanging="335"/>
        <w:jc w:val="left"/>
        <w:rPr>
          <w:color w:val="262626"/>
          <w:sz w:val="21"/>
        </w:rPr>
      </w:pPr>
      <w:r>
        <w:rPr>
          <w:color w:val="262626"/>
          <w:sz w:val="21"/>
        </w:rPr>
        <w:tab/>
      </w:r>
      <w:r>
        <w:rPr>
          <w:color w:val="262626"/>
          <w:w w:val="105"/>
          <w:sz w:val="21"/>
        </w:rPr>
        <w:t>A</w:t>
      </w:r>
      <w:r>
        <w:rPr>
          <w:color w:val="262626"/>
          <w:spacing w:val="40"/>
          <w:w w:val="105"/>
          <w:sz w:val="21"/>
        </w:rPr>
        <w:t> </w:t>
      </w:r>
      <w:r>
        <w:rPr>
          <w:color w:val="262626"/>
          <w:w w:val="105"/>
          <w:sz w:val="21"/>
        </w:rPr>
        <w:t>Notice</w:t>
      </w:r>
      <w:r>
        <w:rPr>
          <w:color w:val="262626"/>
          <w:spacing w:val="30"/>
          <w:w w:val="105"/>
          <w:sz w:val="21"/>
        </w:rPr>
        <w:t> </w:t>
      </w:r>
      <w:r>
        <w:rPr>
          <w:color w:val="262626"/>
          <w:w w:val="105"/>
          <w:sz w:val="21"/>
        </w:rPr>
        <w:t>of</w:t>
      </w:r>
      <w:r>
        <w:rPr>
          <w:color w:val="262626"/>
          <w:spacing w:val="25"/>
          <w:w w:val="105"/>
          <w:sz w:val="21"/>
        </w:rPr>
        <w:t> </w:t>
      </w:r>
      <w:r>
        <w:rPr>
          <w:color w:val="262626"/>
          <w:w w:val="105"/>
          <w:sz w:val="21"/>
        </w:rPr>
        <w:t>Determination</w:t>
      </w:r>
      <w:r>
        <w:rPr>
          <w:color w:val="262626"/>
          <w:spacing w:val="40"/>
          <w:w w:val="105"/>
          <w:sz w:val="21"/>
        </w:rPr>
        <w:t> </w:t>
      </w:r>
      <w:r>
        <w:rPr>
          <w:color w:val="262626"/>
          <w:w w:val="105"/>
          <w:sz w:val="21"/>
        </w:rPr>
        <w:t>of</w:t>
      </w:r>
      <w:r>
        <w:rPr>
          <w:color w:val="262626"/>
          <w:spacing w:val="34"/>
          <w:w w:val="105"/>
          <w:sz w:val="21"/>
        </w:rPr>
        <w:t> </w:t>
      </w:r>
      <w:r>
        <w:rPr>
          <w:color w:val="262626"/>
          <w:w w:val="105"/>
          <w:sz w:val="21"/>
        </w:rPr>
        <w:t>Presumption</w:t>
      </w:r>
      <w:r>
        <w:rPr>
          <w:color w:val="262626"/>
          <w:spacing w:val="40"/>
          <w:w w:val="105"/>
          <w:sz w:val="21"/>
        </w:rPr>
        <w:t> </w:t>
      </w:r>
      <w:r>
        <w:rPr>
          <w:color w:val="262626"/>
          <w:w w:val="105"/>
          <w:sz w:val="21"/>
        </w:rPr>
        <w:t>of</w:t>
      </w:r>
      <w:r>
        <w:rPr>
          <w:color w:val="262626"/>
          <w:spacing w:val="21"/>
          <w:w w:val="105"/>
          <w:sz w:val="21"/>
        </w:rPr>
        <w:t> </w:t>
      </w:r>
      <w:r>
        <w:rPr>
          <w:color w:val="262626"/>
          <w:w w:val="105"/>
          <w:sz w:val="21"/>
        </w:rPr>
        <w:t>Abandonment</w:t>
      </w:r>
      <w:r>
        <w:rPr>
          <w:color w:val="262626"/>
          <w:spacing w:val="40"/>
          <w:w w:val="105"/>
          <w:sz w:val="21"/>
        </w:rPr>
        <w:t> </w:t>
      </w:r>
      <w:r>
        <w:rPr>
          <w:color w:val="262626"/>
          <w:w w:val="105"/>
          <w:sz w:val="21"/>
        </w:rPr>
        <w:t>recorded</w:t>
      </w:r>
      <w:r>
        <w:rPr>
          <w:color w:val="262626"/>
          <w:spacing w:val="19"/>
          <w:w w:val="105"/>
          <w:sz w:val="21"/>
        </w:rPr>
        <w:t> </w:t>
      </w:r>
      <w:r>
        <w:rPr>
          <w:color w:val="262626"/>
          <w:w w:val="105"/>
          <w:sz w:val="21"/>
        </w:rPr>
        <w:t>in</w:t>
      </w:r>
      <w:r>
        <w:rPr>
          <w:color w:val="262626"/>
          <w:spacing w:val="40"/>
          <w:w w:val="105"/>
          <w:sz w:val="21"/>
        </w:rPr>
        <w:t> </w:t>
      </w:r>
      <w:r>
        <w:rPr>
          <w:color w:val="262626"/>
          <w:w w:val="105"/>
          <w:sz w:val="21"/>
        </w:rPr>
        <w:t>the Oxford County Registry of Deeds in Book 5369,</w:t>
      </w:r>
      <w:r>
        <w:rPr>
          <w:color w:val="262626"/>
          <w:spacing w:val="-1"/>
          <w:w w:val="105"/>
          <w:sz w:val="21"/>
        </w:rPr>
        <w:t> </w:t>
      </w:r>
      <w:r>
        <w:rPr>
          <w:color w:val="262626"/>
          <w:w w:val="105"/>
          <w:sz w:val="21"/>
        </w:rPr>
        <w:t>Page 459,</w:t>
      </w:r>
      <w:r>
        <w:rPr>
          <w:color w:val="262626"/>
          <w:spacing w:val="-4"/>
          <w:w w:val="105"/>
          <w:sz w:val="21"/>
        </w:rPr>
        <w:t> </w:t>
      </w:r>
      <w:r>
        <w:rPr>
          <w:color w:val="262626"/>
          <w:w w:val="105"/>
          <w:sz w:val="21"/>
        </w:rPr>
        <w:t>and dated</w:t>
      </w:r>
      <w:r>
        <w:rPr>
          <w:color w:val="262626"/>
          <w:spacing w:val="-5"/>
          <w:w w:val="105"/>
          <w:sz w:val="21"/>
        </w:rPr>
        <w:t> </w:t>
      </w:r>
      <w:r>
        <w:rPr>
          <w:color w:val="262626"/>
          <w:w w:val="105"/>
          <w:sz w:val="21"/>
        </w:rPr>
        <w:t>September 25, 2017, refers</w:t>
      </w:r>
      <w:r>
        <w:rPr>
          <w:color w:val="262626"/>
          <w:spacing w:val="33"/>
          <w:w w:val="105"/>
          <w:sz w:val="21"/>
        </w:rPr>
        <w:t> </w:t>
      </w:r>
      <w:r>
        <w:rPr>
          <w:color w:val="262626"/>
          <w:w w:val="105"/>
          <w:sz w:val="21"/>
        </w:rPr>
        <w:t>to a public hearing held on November 12, 2015 regarding the status of the Finn Road. I will discuss this document in detail further along.</w:t>
      </w:r>
    </w:p>
    <w:p>
      <w:pPr>
        <w:spacing w:line="240" w:lineRule="auto" w:before="5"/>
        <w:rPr>
          <w:sz w:val="25"/>
        </w:rPr>
      </w:pPr>
    </w:p>
    <w:p>
      <w:pPr>
        <w:pStyle w:val="ListParagraph"/>
        <w:numPr>
          <w:ilvl w:val="0"/>
          <w:numId w:val="57"/>
        </w:numPr>
        <w:tabs>
          <w:tab w:pos="2773" w:val="left" w:leader="none"/>
          <w:tab w:pos="2778" w:val="left" w:leader="none"/>
        </w:tabs>
        <w:spacing w:line="254" w:lineRule="auto" w:before="0" w:after="0"/>
        <w:ind w:left="2773" w:right="2389" w:hanging="335"/>
        <w:jc w:val="left"/>
        <w:rPr>
          <w:color w:val="262626"/>
          <w:sz w:val="21"/>
        </w:rPr>
      </w:pPr>
      <w:r>
        <w:rPr>
          <w:color w:val="262626"/>
          <w:sz w:val="21"/>
        </w:rPr>
        <w:tab/>
      </w:r>
      <w:r>
        <w:rPr>
          <w:color w:val="262626"/>
          <w:w w:val="105"/>
          <w:sz w:val="21"/>
        </w:rPr>
        <w:t>March 14, 2022, letter from the Selectmen of the Town of West Paris to Neil Lanteigne re Finn Road. This letter attempts to summarize the Notice of Determination of Presumption of Abandonment</w:t>
      </w:r>
      <w:r>
        <w:rPr>
          <w:color w:val="262626"/>
          <w:spacing w:val="40"/>
          <w:w w:val="105"/>
          <w:sz w:val="21"/>
        </w:rPr>
        <w:t> </w:t>
      </w:r>
      <w:r>
        <w:rPr>
          <w:color w:val="262626"/>
          <w:w w:val="105"/>
          <w:sz w:val="21"/>
        </w:rPr>
        <w:t>mentioned above and </w:t>
      </w:r>
      <w:r>
        <w:rPr>
          <w:rFonts w:ascii="Arial" w:hAnsi="Arial"/>
          <w:color w:val="262626"/>
          <w:w w:val="105"/>
          <w:sz w:val="22"/>
        </w:rPr>
        <w:t>will</w:t>
      </w:r>
      <w:r>
        <w:rPr>
          <w:rFonts w:ascii="Arial" w:hAnsi="Arial"/>
          <w:color w:val="262626"/>
          <w:spacing w:val="-13"/>
          <w:w w:val="105"/>
          <w:sz w:val="22"/>
        </w:rPr>
        <w:t> </w:t>
      </w:r>
      <w:r>
        <w:rPr>
          <w:color w:val="262626"/>
          <w:w w:val="105"/>
          <w:sz w:val="21"/>
        </w:rPr>
        <w:t>be discussed further.</w:t>
      </w:r>
    </w:p>
    <w:p>
      <w:pPr>
        <w:spacing w:line="240" w:lineRule="auto" w:before="1"/>
        <w:rPr>
          <w:sz w:val="26"/>
        </w:rPr>
      </w:pPr>
    </w:p>
    <w:p>
      <w:pPr>
        <w:pStyle w:val="ListParagraph"/>
        <w:numPr>
          <w:ilvl w:val="0"/>
          <w:numId w:val="57"/>
        </w:numPr>
        <w:tabs>
          <w:tab w:pos="2765" w:val="left" w:leader="none"/>
          <w:tab w:pos="2770" w:val="left" w:leader="none"/>
        </w:tabs>
        <w:spacing w:line="254" w:lineRule="auto" w:before="0" w:after="0"/>
        <w:ind w:left="2765" w:right="1985" w:hanging="332"/>
        <w:jc w:val="left"/>
        <w:rPr>
          <w:color w:val="262626"/>
          <w:sz w:val="21"/>
        </w:rPr>
      </w:pPr>
      <w:r>
        <w:rPr>
          <w:color w:val="262626"/>
          <w:sz w:val="21"/>
        </w:rPr>
        <w:tab/>
      </w:r>
      <w:r>
        <w:rPr>
          <w:color w:val="262626"/>
          <w:w w:val="105"/>
          <w:sz w:val="21"/>
        </w:rPr>
        <w:t>A</w:t>
      </w:r>
      <w:r>
        <w:rPr>
          <w:color w:val="262626"/>
          <w:spacing w:val="-6"/>
          <w:w w:val="105"/>
          <w:sz w:val="21"/>
        </w:rPr>
        <w:t> </w:t>
      </w:r>
      <w:r>
        <w:rPr>
          <w:color w:val="262626"/>
          <w:w w:val="105"/>
          <w:sz w:val="21"/>
        </w:rPr>
        <w:t>letter from the selectmen from the</w:t>
      </w:r>
      <w:r>
        <w:rPr>
          <w:color w:val="262626"/>
          <w:spacing w:val="-7"/>
          <w:w w:val="105"/>
          <w:sz w:val="21"/>
        </w:rPr>
        <w:t> </w:t>
      </w:r>
      <w:r>
        <w:rPr>
          <w:color w:val="262626"/>
          <w:w w:val="105"/>
          <w:sz w:val="21"/>
        </w:rPr>
        <w:t>Town of West Paris dated March 14, 2022, to Neil Lanteigne summarizing the Notice of Determination</w:t>
      </w:r>
      <w:r>
        <w:rPr>
          <w:color w:val="262626"/>
          <w:w w:val="105"/>
          <w:sz w:val="21"/>
        </w:rPr>
        <w:t> of Presumption of Abandonment</w:t>
      </w:r>
      <w:r>
        <w:rPr>
          <w:color w:val="262626"/>
          <w:spacing w:val="40"/>
          <w:w w:val="105"/>
          <w:sz w:val="21"/>
        </w:rPr>
        <w:t> </w:t>
      </w:r>
      <w:r>
        <w:rPr>
          <w:color w:val="262626"/>
          <w:w w:val="105"/>
          <w:sz w:val="21"/>
        </w:rPr>
        <w:t>mentioned above. This will be discussed further as well.</w:t>
      </w:r>
    </w:p>
    <w:p>
      <w:pPr>
        <w:spacing w:line="240" w:lineRule="auto" w:before="11"/>
        <w:rPr>
          <w:sz w:val="13"/>
        </w:rPr>
      </w:pPr>
    </w:p>
    <w:p>
      <w:pPr>
        <w:spacing w:before="91"/>
        <w:ind w:left="2080" w:right="0" w:firstLine="0"/>
        <w:jc w:val="left"/>
        <w:rPr>
          <w:b/>
          <w:sz w:val="22"/>
        </w:rPr>
      </w:pPr>
      <w:r>
        <w:rPr>
          <w:b/>
          <w:color w:val="262626"/>
          <w:w w:val="105"/>
          <w:sz w:val="22"/>
          <w:u w:val="thick" w:color="262626"/>
        </w:rPr>
        <w:t>Legal</w:t>
      </w:r>
      <w:r>
        <w:rPr>
          <w:b/>
          <w:color w:val="262626"/>
          <w:spacing w:val="-14"/>
          <w:w w:val="105"/>
          <w:sz w:val="22"/>
          <w:u w:val="thick" w:color="262626"/>
        </w:rPr>
        <w:t> </w:t>
      </w:r>
      <w:r>
        <w:rPr>
          <w:b/>
          <w:color w:val="262626"/>
          <w:w w:val="105"/>
          <w:sz w:val="22"/>
          <w:u w:val="thick" w:color="262626"/>
        </w:rPr>
        <w:t>Basis</w:t>
      </w:r>
      <w:r>
        <w:rPr>
          <w:b/>
          <w:color w:val="262626"/>
          <w:spacing w:val="2"/>
          <w:w w:val="105"/>
          <w:sz w:val="22"/>
          <w:u w:val="thick" w:color="262626"/>
        </w:rPr>
        <w:t> </w:t>
      </w:r>
      <w:r>
        <w:rPr>
          <w:b/>
          <w:color w:val="262626"/>
          <w:w w:val="105"/>
          <w:sz w:val="22"/>
          <w:u w:val="thick" w:color="262626"/>
        </w:rPr>
        <w:t>for</w:t>
      </w:r>
      <w:r>
        <w:rPr>
          <w:b/>
          <w:color w:val="262626"/>
          <w:spacing w:val="-5"/>
          <w:w w:val="105"/>
          <w:sz w:val="22"/>
          <w:u w:val="thick" w:color="262626"/>
        </w:rPr>
        <w:t> </w:t>
      </w:r>
      <w:r>
        <w:rPr>
          <w:b/>
          <w:color w:val="262626"/>
          <w:w w:val="105"/>
          <w:sz w:val="22"/>
          <w:u w:val="thick" w:color="262626"/>
        </w:rPr>
        <w:t>Determining Status</w:t>
      </w:r>
      <w:r>
        <w:rPr>
          <w:b/>
          <w:color w:val="262626"/>
          <w:spacing w:val="-3"/>
          <w:w w:val="105"/>
          <w:sz w:val="22"/>
          <w:u w:val="thick" w:color="262626"/>
        </w:rPr>
        <w:t> </w:t>
      </w:r>
      <w:r>
        <w:rPr>
          <w:b/>
          <w:color w:val="262626"/>
          <w:w w:val="105"/>
          <w:sz w:val="22"/>
          <w:u w:val="thick" w:color="262626"/>
        </w:rPr>
        <w:t>of</w:t>
      </w:r>
      <w:r>
        <w:rPr>
          <w:b/>
          <w:color w:val="262626"/>
          <w:spacing w:val="-16"/>
          <w:w w:val="105"/>
          <w:sz w:val="22"/>
          <w:u w:val="thick" w:color="262626"/>
        </w:rPr>
        <w:t> </w:t>
      </w:r>
      <w:r>
        <w:rPr>
          <w:b/>
          <w:color w:val="262626"/>
          <w:w w:val="105"/>
          <w:sz w:val="22"/>
          <w:u w:val="thick" w:color="262626"/>
        </w:rPr>
        <w:t>Town</w:t>
      </w:r>
      <w:r>
        <w:rPr>
          <w:b/>
          <w:color w:val="262626"/>
          <w:spacing w:val="-11"/>
          <w:w w:val="105"/>
          <w:sz w:val="22"/>
          <w:u w:val="thick" w:color="262626"/>
        </w:rPr>
        <w:t> </w:t>
      </w:r>
      <w:r>
        <w:rPr>
          <w:b/>
          <w:color w:val="262626"/>
          <w:spacing w:val="-2"/>
          <w:w w:val="105"/>
          <w:sz w:val="22"/>
          <w:u w:val="thick" w:color="262626"/>
        </w:rPr>
        <w:t>Ways.</w:t>
      </w:r>
    </w:p>
    <w:p>
      <w:pPr>
        <w:spacing w:line="240" w:lineRule="auto" w:before="9"/>
        <w:rPr>
          <w:b/>
          <w:sz w:val="24"/>
        </w:rPr>
      </w:pPr>
    </w:p>
    <w:p>
      <w:pPr>
        <w:spacing w:line="256" w:lineRule="auto" w:before="0"/>
        <w:ind w:left="2065" w:right="1950" w:firstLine="9"/>
        <w:jc w:val="left"/>
        <w:rPr>
          <w:sz w:val="21"/>
        </w:rPr>
      </w:pPr>
      <w:r>
        <w:rPr>
          <w:color w:val="262626"/>
          <w:w w:val="105"/>
          <w:sz w:val="21"/>
        </w:rPr>
        <w:t>In</w:t>
      </w:r>
      <w:r>
        <w:rPr>
          <w:color w:val="262626"/>
          <w:spacing w:val="25"/>
          <w:w w:val="105"/>
          <w:sz w:val="21"/>
        </w:rPr>
        <w:t> </w:t>
      </w:r>
      <w:r>
        <w:rPr>
          <w:color w:val="262626"/>
          <w:w w:val="105"/>
          <w:sz w:val="21"/>
        </w:rPr>
        <w:t>1976, the Legislature</w:t>
      </w:r>
      <w:r>
        <w:rPr>
          <w:color w:val="262626"/>
          <w:spacing w:val="33"/>
          <w:w w:val="105"/>
          <w:sz w:val="21"/>
        </w:rPr>
        <w:t> </w:t>
      </w:r>
      <w:r>
        <w:rPr>
          <w:color w:val="262626"/>
          <w:w w:val="105"/>
          <w:sz w:val="21"/>
        </w:rPr>
        <w:t>passed</w:t>
      </w:r>
      <w:r>
        <w:rPr>
          <w:color w:val="262626"/>
          <w:spacing w:val="22"/>
          <w:w w:val="105"/>
          <w:sz w:val="21"/>
        </w:rPr>
        <w:t> </w:t>
      </w:r>
      <w:r>
        <w:rPr>
          <w:color w:val="262626"/>
          <w:w w:val="105"/>
          <w:sz w:val="21"/>
        </w:rPr>
        <w:t>a reorganization of</w:t>
      </w:r>
      <w:r>
        <w:rPr>
          <w:color w:val="262626"/>
          <w:spacing w:val="24"/>
          <w:w w:val="105"/>
          <w:sz w:val="21"/>
        </w:rPr>
        <w:t> </w:t>
      </w:r>
      <w:r>
        <w:rPr>
          <w:color w:val="262626"/>
          <w:w w:val="105"/>
          <w:sz w:val="21"/>
        </w:rPr>
        <w:t>road responsibilities in</w:t>
      </w:r>
      <w:r>
        <w:rPr>
          <w:color w:val="262626"/>
          <w:spacing w:val="26"/>
          <w:w w:val="105"/>
          <w:sz w:val="21"/>
        </w:rPr>
        <w:t> </w:t>
      </w:r>
      <w:r>
        <w:rPr>
          <w:color w:val="262626"/>
          <w:w w:val="105"/>
          <w:sz w:val="21"/>
        </w:rPr>
        <w:t>the state which had</w:t>
      </w:r>
      <w:r>
        <w:rPr>
          <w:color w:val="262626"/>
          <w:spacing w:val="22"/>
          <w:w w:val="105"/>
          <w:sz w:val="21"/>
        </w:rPr>
        <w:t> </w:t>
      </w:r>
      <w:r>
        <w:rPr>
          <w:color w:val="262626"/>
          <w:w w:val="105"/>
          <w:sz w:val="21"/>
        </w:rPr>
        <w:t>the effect</w:t>
      </w:r>
      <w:r>
        <w:rPr>
          <w:color w:val="262626"/>
          <w:spacing w:val="15"/>
          <w:w w:val="105"/>
          <w:sz w:val="21"/>
        </w:rPr>
        <w:t> </w:t>
      </w:r>
      <w:r>
        <w:rPr>
          <w:color w:val="262626"/>
          <w:w w:val="105"/>
          <w:sz w:val="21"/>
        </w:rPr>
        <w:t>of</w:t>
      </w:r>
      <w:r>
        <w:rPr>
          <w:color w:val="262626"/>
          <w:spacing w:val="17"/>
          <w:w w:val="105"/>
          <w:sz w:val="21"/>
        </w:rPr>
        <w:t> </w:t>
      </w:r>
      <w:r>
        <w:rPr>
          <w:color w:val="262626"/>
          <w:w w:val="105"/>
          <w:sz w:val="21"/>
        </w:rPr>
        <w:t>transferring </w:t>
      </w:r>
      <w:r>
        <w:rPr>
          <w:color w:val="262626"/>
          <w:w w:val="105"/>
          <w:sz w:val="20"/>
        </w:rPr>
        <w:t>all </w:t>
      </w:r>
      <w:r>
        <w:rPr>
          <w:color w:val="262626"/>
          <w:w w:val="105"/>
          <w:sz w:val="21"/>
        </w:rPr>
        <w:t>county ways</w:t>
      </w:r>
      <w:r>
        <w:rPr>
          <w:color w:val="262626"/>
          <w:spacing w:val="27"/>
          <w:w w:val="105"/>
          <w:sz w:val="21"/>
        </w:rPr>
        <w:t> </w:t>
      </w:r>
      <w:r>
        <w:rPr>
          <w:color w:val="262626"/>
          <w:w w:val="105"/>
          <w:sz w:val="21"/>
        </w:rPr>
        <w:t>to town ways in</w:t>
      </w:r>
      <w:r>
        <w:rPr>
          <w:color w:val="262626"/>
          <w:spacing w:val="21"/>
          <w:w w:val="105"/>
          <w:sz w:val="21"/>
        </w:rPr>
        <w:t> </w:t>
      </w:r>
      <w:r>
        <w:rPr>
          <w:color w:val="262626"/>
          <w:w w:val="105"/>
          <w:sz w:val="21"/>
        </w:rPr>
        <w:t>the organized</w:t>
      </w:r>
      <w:r>
        <w:rPr>
          <w:color w:val="262626"/>
          <w:spacing w:val="24"/>
          <w:w w:val="105"/>
          <w:sz w:val="21"/>
        </w:rPr>
        <w:t> </w:t>
      </w:r>
      <w:r>
        <w:rPr>
          <w:color w:val="262626"/>
          <w:w w:val="105"/>
          <w:sz w:val="21"/>
        </w:rPr>
        <w:t>areas</w:t>
      </w:r>
      <w:r>
        <w:rPr>
          <w:color w:val="262626"/>
          <w:spacing w:val="19"/>
          <w:w w:val="105"/>
          <w:sz w:val="21"/>
        </w:rPr>
        <w:t> </w:t>
      </w:r>
      <w:r>
        <w:rPr>
          <w:color w:val="262626"/>
          <w:w w:val="105"/>
          <w:sz w:val="21"/>
        </w:rPr>
        <w:t>of</w:t>
      </w:r>
      <w:r>
        <w:rPr>
          <w:color w:val="262626"/>
          <w:spacing w:val="17"/>
          <w:w w:val="105"/>
          <w:sz w:val="21"/>
        </w:rPr>
        <w:t> </w:t>
      </w:r>
      <w:r>
        <w:rPr>
          <w:color w:val="262626"/>
          <w:w w:val="105"/>
          <w:sz w:val="21"/>
        </w:rPr>
        <w:t>the state. As a result of this legislation all former county</w:t>
      </w:r>
      <w:r>
        <w:rPr>
          <w:color w:val="262626"/>
          <w:spacing w:val="-2"/>
          <w:w w:val="105"/>
          <w:sz w:val="21"/>
        </w:rPr>
        <w:t> </w:t>
      </w:r>
      <w:r>
        <w:rPr>
          <w:color w:val="262626"/>
          <w:w w:val="105"/>
          <w:sz w:val="21"/>
        </w:rPr>
        <w:t>ways not</w:t>
      </w:r>
      <w:r>
        <w:rPr>
          <w:color w:val="262626"/>
          <w:spacing w:val="40"/>
          <w:w w:val="105"/>
          <w:sz w:val="21"/>
        </w:rPr>
        <w:t> </w:t>
      </w:r>
      <w:r>
        <w:rPr>
          <w:color w:val="262626"/>
          <w:w w:val="105"/>
          <w:sz w:val="21"/>
        </w:rPr>
        <w:t>discontinued</w:t>
      </w:r>
      <w:r>
        <w:rPr>
          <w:color w:val="262626"/>
          <w:w w:val="105"/>
          <w:sz w:val="21"/>
        </w:rPr>
        <w:t> or abandoned before</w:t>
      </w:r>
      <w:r>
        <w:rPr>
          <w:color w:val="262626"/>
          <w:spacing w:val="-15"/>
          <w:w w:val="105"/>
          <w:sz w:val="21"/>
        </w:rPr>
        <w:t> </w:t>
      </w:r>
      <w:r>
        <w:rPr>
          <w:color w:val="262626"/>
          <w:w w:val="105"/>
          <w:sz w:val="21"/>
        </w:rPr>
        <w:t>July 29,</w:t>
      </w:r>
      <w:r>
        <w:rPr>
          <w:color w:val="262626"/>
          <w:spacing w:val="-1"/>
          <w:w w:val="105"/>
          <w:sz w:val="21"/>
        </w:rPr>
        <w:t> </w:t>
      </w:r>
      <w:r>
        <w:rPr>
          <w:color w:val="262626"/>
          <w:w w:val="105"/>
          <w:sz w:val="21"/>
        </w:rPr>
        <w:t>1976, became town ways under 23</w:t>
      </w:r>
      <w:r>
        <w:rPr>
          <w:color w:val="262626"/>
          <w:spacing w:val="-1"/>
          <w:w w:val="105"/>
          <w:sz w:val="21"/>
        </w:rPr>
        <w:t> </w:t>
      </w:r>
      <w:r>
        <w:rPr>
          <w:color w:val="262626"/>
          <w:w w:val="105"/>
          <w:sz w:val="21"/>
        </w:rPr>
        <w:t>M.R.S.A. §3021 (3)(B)</w:t>
      </w:r>
      <w:r>
        <w:rPr>
          <w:color w:val="595959"/>
          <w:w w:val="105"/>
          <w:sz w:val="21"/>
        </w:rPr>
        <w:t>.</w:t>
      </w:r>
      <w:r>
        <w:rPr>
          <w:color w:val="595959"/>
          <w:spacing w:val="-13"/>
          <w:w w:val="105"/>
          <w:sz w:val="21"/>
        </w:rPr>
        <w:t> </w:t>
      </w:r>
      <w:r>
        <w:rPr>
          <w:color w:val="262626"/>
          <w:w w:val="105"/>
          <w:sz w:val="21"/>
        </w:rPr>
        <w:t>There are three methods for terminating a municipality's interest in a town way: the statutory process of discontinuance, the cotnmon law doctrine of abandonment</w:t>
      </w:r>
      <w:r>
        <w:rPr>
          <w:color w:val="262626"/>
          <w:spacing w:val="40"/>
          <w:w w:val="105"/>
          <w:sz w:val="21"/>
        </w:rPr>
        <w:t> </w:t>
      </w:r>
      <w:r>
        <w:rPr>
          <w:color w:val="262626"/>
          <w:w w:val="105"/>
          <w:sz w:val="21"/>
        </w:rPr>
        <w:t>by public nonuse, and</w:t>
      </w:r>
      <w:r>
        <w:rPr>
          <w:color w:val="262626"/>
          <w:spacing w:val="40"/>
          <w:w w:val="105"/>
          <w:sz w:val="21"/>
        </w:rPr>
        <w:t> </w:t>
      </w:r>
      <w:r>
        <w:rPr>
          <w:color w:val="262626"/>
          <w:w w:val="105"/>
          <w:sz w:val="21"/>
        </w:rPr>
        <w:t>the statutory presumption</w:t>
      </w:r>
      <w:r>
        <w:rPr>
          <w:color w:val="262626"/>
          <w:spacing w:val="27"/>
          <w:w w:val="105"/>
          <w:sz w:val="21"/>
        </w:rPr>
        <w:t> </w:t>
      </w:r>
      <w:r>
        <w:rPr>
          <w:color w:val="262626"/>
          <w:w w:val="105"/>
          <w:sz w:val="21"/>
        </w:rPr>
        <w:t>of</w:t>
      </w:r>
      <w:r>
        <w:rPr>
          <w:color w:val="262626"/>
          <w:spacing w:val="26"/>
          <w:w w:val="105"/>
          <w:sz w:val="21"/>
        </w:rPr>
        <w:t> </w:t>
      </w:r>
      <w:r>
        <w:rPr>
          <w:color w:val="262626"/>
          <w:w w:val="105"/>
          <w:sz w:val="21"/>
        </w:rPr>
        <w:t>abandonment. Depending on which process is used and when that process is completed, </w:t>
      </w:r>
      <w:r>
        <w:rPr>
          <w:color w:val="262626"/>
          <w:w w:val="105"/>
          <w:sz w:val="20"/>
        </w:rPr>
        <w:t>will </w:t>
      </w:r>
      <w:r>
        <w:rPr>
          <w:color w:val="262626"/>
          <w:w w:val="105"/>
          <w:sz w:val="21"/>
        </w:rPr>
        <w:t>determine whether or not it remains a public easement in the extinguished road.</w:t>
      </w:r>
    </w:p>
    <w:p>
      <w:pPr>
        <w:spacing w:line="240" w:lineRule="auto" w:before="7"/>
        <w:rPr>
          <w:sz w:val="14"/>
        </w:rPr>
      </w:pPr>
    </w:p>
    <w:p>
      <w:pPr>
        <w:spacing w:before="92"/>
        <w:ind w:left="2066" w:right="0" w:firstLine="0"/>
        <w:jc w:val="left"/>
        <w:rPr>
          <w:sz w:val="21"/>
        </w:rPr>
      </w:pPr>
      <w:r>
        <w:rPr>
          <w:color w:val="262626"/>
          <w:spacing w:val="-2"/>
          <w:w w:val="105"/>
          <w:sz w:val="21"/>
          <w:u w:val="thick" w:color="262626"/>
        </w:rPr>
        <w:t>Discontinuance</w:t>
      </w:r>
      <w:r>
        <w:rPr>
          <w:color w:val="262626"/>
          <w:spacing w:val="-2"/>
          <w:w w:val="105"/>
          <w:sz w:val="21"/>
        </w:rPr>
        <w:t>.</w:t>
      </w:r>
    </w:p>
    <w:p>
      <w:pPr>
        <w:spacing w:line="240" w:lineRule="auto" w:before="1"/>
        <w:rPr>
          <w:sz w:val="24"/>
        </w:rPr>
      </w:pPr>
    </w:p>
    <w:p>
      <w:pPr>
        <w:spacing w:line="259" w:lineRule="auto" w:before="0"/>
        <w:ind w:left="2057" w:right="2197" w:firstLine="4"/>
        <w:jc w:val="both"/>
        <w:rPr>
          <w:sz w:val="21"/>
        </w:rPr>
      </w:pPr>
      <w:r>
        <w:rPr>
          <w:color w:val="262626"/>
          <w:w w:val="105"/>
          <w:sz w:val="21"/>
        </w:rPr>
        <w:t>My</w:t>
      </w:r>
      <w:r>
        <w:rPr>
          <w:color w:val="262626"/>
          <w:spacing w:val="-13"/>
          <w:w w:val="105"/>
          <w:sz w:val="21"/>
        </w:rPr>
        <w:t> </w:t>
      </w:r>
      <w:r>
        <w:rPr>
          <w:color w:val="262626"/>
          <w:w w:val="105"/>
          <w:sz w:val="21"/>
        </w:rPr>
        <w:t>review</w:t>
      </w:r>
      <w:r>
        <w:rPr>
          <w:color w:val="262626"/>
          <w:spacing w:val="-4"/>
          <w:w w:val="105"/>
          <w:sz w:val="21"/>
        </w:rPr>
        <w:t> </w:t>
      </w:r>
      <w:r>
        <w:rPr>
          <w:color w:val="262626"/>
          <w:w w:val="105"/>
          <w:sz w:val="21"/>
        </w:rPr>
        <w:t>of</w:t>
      </w:r>
      <w:r>
        <w:rPr>
          <w:color w:val="262626"/>
          <w:spacing w:val="-1"/>
          <w:w w:val="105"/>
          <w:sz w:val="21"/>
        </w:rPr>
        <w:t> </w:t>
      </w:r>
      <w:r>
        <w:rPr>
          <w:color w:val="262626"/>
          <w:w w:val="105"/>
          <w:sz w:val="21"/>
        </w:rPr>
        <w:t>the</w:t>
      </w:r>
      <w:r>
        <w:rPr>
          <w:color w:val="262626"/>
          <w:spacing w:val="-14"/>
          <w:w w:val="105"/>
          <w:sz w:val="21"/>
        </w:rPr>
        <w:t> </w:t>
      </w:r>
      <w:r>
        <w:rPr>
          <w:color w:val="262626"/>
          <w:w w:val="105"/>
          <w:sz w:val="21"/>
        </w:rPr>
        <w:t>information,</w:t>
      </w:r>
      <w:r>
        <w:rPr>
          <w:color w:val="262626"/>
          <w:spacing w:val="-9"/>
          <w:w w:val="105"/>
          <w:sz w:val="21"/>
        </w:rPr>
        <w:t> </w:t>
      </w:r>
      <w:r>
        <w:rPr>
          <w:color w:val="262626"/>
          <w:w w:val="105"/>
          <w:sz w:val="21"/>
        </w:rPr>
        <w:t>including</w:t>
      </w:r>
      <w:r>
        <w:rPr>
          <w:color w:val="262626"/>
          <w:spacing w:val="-11"/>
          <w:w w:val="105"/>
          <w:sz w:val="21"/>
        </w:rPr>
        <w:t> </w:t>
      </w:r>
      <w:r>
        <w:rPr>
          <w:color w:val="262626"/>
          <w:w w:val="105"/>
          <w:sz w:val="21"/>
        </w:rPr>
        <w:t>regist:1.y</w:t>
      </w:r>
      <w:r>
        <w:rPr>
          <w:color w:val="262626"/>
          <w:spacing w:val="-3"/>
          <w:w w:val="105"/>
          <w:sz w:val="21"/>
        </w:rPr>
        <w:t> </w:t>
      </w:r>
      <w:r>
        <w:rPr>
          <w:color w:val="262626"/>
          <w:w w:val="105"/>
          <w:sz w:val="21"/>
        </w:rPr>
        <w:t>records,</w:t>
      </w:r>
      <w:r>
        <w:rPr>
          <w:color w:val="262626"/>
          <w:spacing w:val="-3"/>
          <w:w w:val="105"/>
          <w:sz w:val="21"/>
        </w:rPr>
        <w:t> </w:t>
      </w:r>
      <w:r>
        <w:rPr>
          <w:color w:val="262626"/>
          <w:w w:val="105"/>
          <w:sz w:val="21"/>
        </w:rPr>
        <w:t>does</w:t>
      </w:r>
      <w:r>
        <w:rPr>
          <w:color w:val="262626"/>
          <w:spacing w:val="-3"/>
          <w:w w:val="105"/>
          <w:sz w:val="21"/>
        </w:rPr>
        <w:t> </w:t>
      </w:r>
      <w:r>
        <w:rPr>
          <w:color w:val="262626"/>
          <w:w w:val="105"/>
          <w:sz w:val="21"/>
        </w:rPr>
        <w:t>not</w:t>
      </w:r>
      <w:r>
        <w:rPr>
          <w:color w:val="262626"/>
          <w:spacing w:val="-11"/>
          <w:w w:val="105"/>
          <w:sz w:val="21"/>
        </w:rPr>
        <w:t> </w:t>
      </w:r>
      <w:r>
        <w:rPr>
          <w:color w:val="262626"/>
          <w:w w:val="105"/>
          <w:sz w:val="21"/>
        </w:rPr>
        <w:t>indicate</w:t>
      </w:r>
      <w:r>
        <w:rPr>
          <w:color w:val="262626"/>
          <w:spacing w:val="-3"/>
          <w:w w:val="105"/>
          <w:sz w:val="21"/>
        </w:rPr>
        <w:t> </w:t>
      </w:r>
      <w:r>
        <w:rPr>
          <w:color w:val="262626"/>
          <w:w w:val="105"/>
          <w:sz w:val="21"/>
        </w:rPr>
        <w:t>that there</w:t>
      </w:r>
      <w:r>
        <w:rPr>
          <w:color w:val="262626"/>
          <w:spacing w:val="-14"/>
          <w:w w:val="105"/>
          <w:sz w:val="21"/>
        </w:rPr>
        <w:t> </w:t>
      </w:r>
      <w:r>
        <w:rPr>
          <w:color w:val="262626"/>
          <w:w w:val="105"/>
          <w:sz w:val="21"/>
        </w:rPr>
        <w:t>has ever</w:t>
      </w:r>
      <w:r>
        <w:rPr>
          <w:color w:val="262626"/>
          <w:spacing w:val="21"/>
          <w:w w:val="105"/>
          <w:sz w:val="21"/>
        </w:rPr>
        <w:t> </w:t>
      </w:r>
      <w:r>
        <w:rPr>
          <w:color w:val="262626"/>
          <w:w w:val="105"/>
          <w:sz w:val="21"/>
        </w:rPr>
        <w:t>been</w:t>
      </w:r>
      <w:r>
        <w:rPr>
          <w:color w:val="262626"/>
          <w:spacing w:val="12"/>
          <w:w w:val="105"/>
          <w:sz w:val="21"/>
        </w:rPr>
        <w:t> </w:t>
      </w:r>
      <w:r>
        <w:rPr>
          <w:color w:val="262626"/>
          <w:w w:val="105"/>
          <w:sz w:val="21"/>
        </w:rPr>
        <w:t>a</w:t>
      </w:r>
      <w:r>
        <w:rPr>
          <w:color w:val="262626"/>
          <w:spacing w:val="21"/>
          <w:w w:val="105"/>
          <w:sz w:val="21"/>
        </w:rPr>
        <w:t> </w:t>
      </w:r>
      <w:r>
        <w:rPr>
          <w:color w:val="262626"/>
          <w:w w:val="105"/>
          <w:sz w:val="21"/>
        </w:rPr>
        <w:t>formal discontinuance on</w:t>
      </w:r>
      <w:r>
        <w:rPr>
          <w:color w:val="262626"/>
          <w:spacing w:val="18"/>
          <w:w w:val="105"/>
          <w:sz w:val="21"/>
        </w:rPr>
        <w:t> </w:t>
      </w:r>
      <w:r>
        <w:rPr>
          <w:color w:val="262626"/>
          <w:w w:val="105"/>
          <w:sz w:val="21"/>
        </w:rPr>
        <w:t>this</w:t>
      </w:r>
      <w:r>
        <w:rPr>
          <w:color w:val="262626"/>
          <w:spacing w:val="15"/>
          <w:w w:val="105"/>
          <w:sz w:val="21"/>
        </w:rPr>
        <w:t> </w:t>
      </w:r>
      <w:r>
        <w:rPr>
          <w:color w:val="262626"/>
          <w:w w:val="105"/>
          <w:sz w:val="21"/>
        </w:rPr>
        <w:t>road section.</w:t>
      </w:r>
      <w:r>
        <w:rPr>
          <w:color w:val="262626"/>
          <w:spacing w:val="19"/>
          <w:w w:val="105"/>
          <w:sz w:val="21"/>
        </w:rPr>
        <w:t> </w:t>
      </w:r>
      <w:r>
        <w:rPr>
          <w:color w:val="262626"/>
          <w:w w:val="105"/>
          <w:sz w:val="21"/>
        </w:rPr>
        <w:t>In</w:t>
      </w:r>
      <w:r>
        <w:rPr>
          <w:color w:val="262626"/>
          <w:spacing w:val="30"/>
          <w:w w:val="105"/>
          <w:sz w:val="21"/>
        </w:rPr>
        <w:t> </w:t>
      </w:r>
      <w:r>
        <w:rPr>
          <w:color w:val="262626"/>
          <w:w w:val="105"/>
          <w:sz w:val="21"/>
        </w:rPr>
        <w:t>order</w:t>
      </w:r>
      <w:r>
        <w:rPr>
          <w:color w:val="262626"/>
          <w:spacing w:val="20"/>
          <w:w w:val="105"/>
          <w:sz w:val="21"/>
        </w:rPr>
        <w:t> </w:t>
      </w:r>
      <w:r>
        <w:rPr>
          <w:color w:val="262626"/>
          <w:w w:val="105"/>
          <w:sz w:val="21"/>
        </w:rPr>
        <w:t>for</w:t>
      </w:r>
      <w:r>
        <w:rPr>
          <w:color w:val="262626"/>
          <w:spacing w:val="15"/>
          <w:w w:val="105"/>
          <w:sz w:val="21"/>
        </w:rPr>
        <w:t> </w:t>
      </w:r>
      <w:r>
        <w:rPr>
          <w:color w:val="262626"/>
          <w:w w:val="105"/>
          <w:sz w:val="21"/>
        </w:rPr>
        <w:t>a</w:t>
      </w:r>
      <w:r>
        <w:rPr>
          <w:color w:val="262626"/>
          <w:spacing w:val="18"/>
          <w:w w:val="105"/>
          <w:sz w:val="21"/>
        </w:rPr>
        <w:t> </w:t>
      </w:r>
      <w:r>
        <w:rPr>
          <w:color w:val="262626"/>
          <w:w w:val="105"/>
          <w:sz w:val="21"/>
        </w:rPr>
        <w:t>discontinuance to h ve been completed properly it would require record notice. See 23</w:t>
      </w:r>
      <w:r>
        <w:rPr>
          <w:color w:val="262626"/>
          <w:spacing w:val="-5"/>
          <w:w w:val="105"/>
          <w:sz w:val="21"/>
        </w:rPr>
        <w:t> </w:t>
      </w:r>
      <w:r>
        <w:rPr>
          <w:color w:val="262626"/>
          <w:w w:val="105"/>
          <w:sz w:val="21"/>
        </w:rPr>
        <w:t>M.R.S.A. §3024.</w:t>
      </w:r>
    </w:p>
    <w:p>
      <w:pPr>
        <w:spacing w:line="477" w:lineRule="auto" w:before="0"/>
        <w:ind w:left="2057" w:right="2340" w:hanging="6"/>
        <w:jc w:val="left"/>
        <w:rPr>
          <w:sz w:val="21"/>
        </w:rPr>
      </w:pPr>
      <w:r>
        <w:rPr>
          <w:color w:val="262626"/>
          <w:w w:val="105"/>
          <w:sz w:val="21"/>
        </w:rPr>
        <w:t>Because there</w:t>
      </w:r>
      <w:r>
        <w:rPr>
          <w:color w:val="262626"/>
          <w:spacing w:val="-5"/>
          <w:w w:val="105"/>
          <w:sz w:val="21"/>
        </w:rPr>
        <w:t> </w:t>
      </w:r>
      <w:r>
        <w:rPr>
          <w:color w:val="262626"/>
          <w:w w:val="105"/>
          <w:sz w:val="21"/>
        </w:rPr>
        <w:t>is no</w:t>
      </w:r>
      <w:r>
        <w:rPr>
          <w:color w:val="262626"/>
          <w:w w:val="105"/>
          <w:sz w:val="21"/>
        </w:rPr>
        <w:t> record of this,</w:t>
      </w:r>
      <w:r>
        <w:rPr>
          <w:color w:val="262626"/>
          <w:spacing w:val="-4"/>
          <w:w w:val="105"/>
          <w:sz w:val="21"/>
        </w:rPr>
        <w:t> </w:t>
      </w:r>
      <w:r>
        <w:rPr>
          <w:color w:val="262626"/>
          <w:w w:val="105"/>
          <w:sz w:val="21"/>
        </w:rPr>
        <w:t>I will</w:t>
      </w:r>
      <w:r>
        <w:rPr>
          <w:color w:val="262626"/>
          <w:spacing w:val="-9"/>
          <w:w w:val="105"/>
          <w:sz w:val="21"/>
        </w:rPr>
        <w:t> </w:t>
      </w:r>
      <w:r>
        <w:rPr>
          <w:color w:val="262626"/>
          <w:w w:val="105"/>
          <w:sz w:val="21"/>
        </w:rPr>
        <w:t>not</w:t>
      </w:r>
      <w:r>
        <w:rPr>
          <w:color w:val="262626"/>
          <w:spacing w:val="38"/>
          <w:w w:val="105"/>
          <w:sz w:val="21"/>
        </w:rPr>
        <w:t> </w:t>
      </w:r>
      <w:r>
        <w:rPr>
          <w:color w:val="262626"/>
          <w:w w:val="105"/>
          <w:sz w:val="21"/>
        </w:rPr>
        <w:t>discuss this method of discontinuance. </w:t>
      </w:r>
      <w:r>
        <w:rPr>
          <w:color w:val="3B3B3B"/>
          <w:w w:val="105"/>
          <w:sz w:val="21"/>
          <w:u w:val="thick" w:color="3B3B3B"/>
        </w:rPr>
        <w:t>Common Law Abandonment</w:t>
      </w:r>
      <w:r>
        <w:rPr>
          <w:color w:val="3B3B3B"/>
          <w:spacing w:val="40"/>
          <w:w w:val="105"/>
          <w:sz w:val="21"/>
        </w:rPr>
        <w:t> </w:t>
      </w:r>
      <w:r>
        <w:rPr>
          <w:color w:val="3B3B3B"/>
          <w:w w:val="105"/>
          <w:sz w:val="25"/>
          <w:u w:val="thick" w:color="3B3B3B"/>
        </w:rPr>
        <w:t>by</w:t>
      </w:r>
      <w:r>
        <w:rPr>
          <w:color w:val="3B3B3B"/>
          <w:w w:val="105"/>
          <w:sz w:val="25"/>
        </w:rPr>
        <w:t> </w:t>
      </w:r>
      <w:r>
        <w:rPr>
          <w:color w:val="3B3B3B"/>
          <w:w w:val="105"/>
          <w:sz w:val="21"/>
          <w:u w:val="thick" w:color="3B3B3B"/>
        </w:rPr>
        <w:t>Nonuser.</w:t>
      </w:r>
    </w:p>
    <w:p>
      <w:pPr>
        <w:spacing w:line="201" w:lineRule="auto" w:before="10"/>
        <w:ind w:left="2036" w:right="1667" w:firstLine="3"/>
        <w:jc w:val="left"/>
        <w:rPr>
          <w:i/>
          <w:sz w:val="22"/>
        </w:rPr>
      </w:pPr>
      <w:r>
        <w:rPr>
          <w:color w:val="262626"/>
          <w:w w:val="105"/>
          <w:sz w:val="21"/>
        </w:rPr>
        <w:t>This provision </w:t>
      </w:r>
      <w:r>
        <w:rPr>
          <w:color w:val="262626"/>
          <w:w w:val="105"/>
          <w:sz w:val="22"/>
        </w:rPr>
        <w:t>in</w:t>
      </w:r>
      <w:r>
        <w:rPr>
          <w:color w:val="262626"/>
          <w:spacing w:val="-5"/>
          <w:w w:val="105"/>
          <w:sz w:val="22"/>
        </w:rPr>
        <w:t> </w:t>
      </w:r>
      <w:r>
        <w:rPr>
          <w:color w:val="262626"/>
          <w:w w:val="105"/>
          <w:sz w:val="21"/>
        </w:rPr>
        <w:t>Maine law allows for a common law</w:t>
      </w:r>
      <w:r>
        <w:rPr>
          <w:color w:val="262626"/>
          <w:spacing w:val="-4"/>
          <w:w w:val="105"/>
          <w:sz w:val="21"/>
        </w:rPr>
        <w:t> </w:t>
      </w:r>
      <w:r>
        <w:rPr>
          <w:color w:val="262626"/>
          <w:w w:val="105"/>
          <w:sz w:val="21"/>
        </w:rPr>
        <w:t>abandonment of a road which has not been</w:t>
      </w:r>
      <w:r>
        <w:rPr>
          <w:color w:val="262626"/>
          <w:spacing w:val="-14"/>
          <w:w w:val="105"/>
          <w:sz w:val="21"/>
        </w:rPr>
        <w:t> </w:t>
      </w:r>
      <w:r>
        <w:rPr>
          <w:color w:val="262626"/>
          <w:w w:val="105"/>
          <w:sz w:val="21"/>
        </w:rPr>
        <w:t>used</w:t>
      </w:r>
      <w:r>
        <w:rPr>
          <w:color w:val="262626"/>
          <w:spacing w:val="-10"/>
          <w:w w:val="105"/>
          <w:sz w:val="21"/>
        </w:rPr>
        <w:t> </w:t>
      </w:r>
      <w:r>
        <w:rPr>
          <w:color w:val="262626"/>
          <w:w w:val="105"/>
          <w:sz w:val="21"/>
        </w:rPr>
        <w:t>by</w:t>
      </w:r>
      <w:r>
        <w:rPr>
          <w:color w:val="262626"/>
          <w:spacing w:val="-14"/>
          <w:w w:val="105"/>
          <w:sz w:val="21"/>
        </w:rPr>
        <w:t> </w:t>
      </w:r>
      <w:r>
        <w:rPr>
          <w:color w:val="262626"/>
          <w:w w:val="105"/>
          <w:sz w:val="21"/>
        </w:rPr>
        <w:t>the</w:t>
      </w:r>
      <w:r>
        <w:rPr>
          <w:color w:val="262626"/>
          <w:spacing w:val="-14"/>
          <w:w w:val="105"/>
          <w:sz w:val="21"/>
        </w:rPr>
        <w:t> </w:t>
      </w:r>
      <w:r>
        <w:rPr>
          <w:color w:val="262626"/>
          <w:w w:val="105"/>
          <w:sz w:val="21"/>
        </w:rPr>
        <w:t>public</w:t>
      </w:r>
      <w:r>
        <w:rPr>
          <w:color w:val="262626"/>
          <w:spacing w:val="-14"/>
          <w:w w:val="105"/>
          <w:sz w:val="21"/>
        </w:rPr>
        <w:t> </w:t>
      </w:r>
      <w:r>
        <w:rPr>
          <w:color w:val="262626"/>
          <w:w w:val="105"/>
          <w:sz w:val="21"/>
        </w:rPr>
        <w:t>for</w:t>
      </w:r>
      <w:r>
        <w:rPr>
          <w:color w:val="262626"/>
          <w:spacing w:val="-11"/>
          <w:w w:val="105"/>
          <w:sz w:val="21"/>
        </w:rPr>
        <w:t> </w:t>
      </w:r>
      <w:r>
        <w:rPr>
          <w:color w:val="262626"/>
          <w:w w:val="105"/>
          <w:sz w:val="21"/>
        </w:rPr>
        <w:t>long</w:t>
      </w:r>
      <w:r>
        <w:rPr>
          <w:color w:val="262626"/>
          <w:spacing w:val="-14"/>
          <w:w w:val="105"/>
          <w:sz w:val="21"/>
        </w:rPr>
        <w:t> </w:t>
      </w:r>
      <w:r>
        <w:rPr>
          <w:color w:val="262626"/>
          <w:w w:val="105"/>
          <w:sz w:val="21"/>
        </w:rPr>
        <w:t>periods</w:t>
      </w:r>
      <w:r>
        <w:rPr>
          <w:color w:val="262626"/>
          <w:spacing w:val="-13"/>
          <w:w w:val="105"/>
          <w:sz w:val="21"/>
        </w:rPr>
        <w:t> </w:t>
      </w:r>
      <w:r>
        <w:rPr>
          <w:color w:val="262626"/>
          <w:w w:val="105"/>
          <w:sz w:val="21"/>
        </w:rPr>
        <w:t>of</w:t>
      </w:r>
      <w:r>
        <w:rPr>
          <w:color w:val="262626"/>
          <w:spacing w:val="-14"/>
          <w:w w:val="105"/>
          <w:sz w:val="21"/>
        </w:rPr>
        <w:t> </w:t>
      </w:r>
      <w:r>
        <w:rPr>
          <w:color w:val="262626"/>
          <w:w w:val="105"/>
          <w:sz w:val="21"/>
        </w:rPr>
        <w:t>time.</w:t>
      </w:r>
      <w:r>
        <w:rPr>
          <w:color w:val="262626"/>
          <w:spacing w:val="-14"/>
          <w:w w:val="105"/>
          <w:sz w:val="21"/>
        </w:rPr>
        <w:t> </w:t>
      </w:r>
      <w:r>
        <w:rPr>
          <w:color w:val="262626"/>
          <w:w w:val="105"/>
          <w:sz w:val="22"/>
        </w:rPr>
        <w:t>In</w:t>
      </w:r>
      <w:r>
        <w:rPr>
          <w:color w:val="262626"/>
          <w:spacing w:val="-13"/>
          <w:w w:val="105"/>
          <w:sz w:val="22"/>
        </w:rPr>
        <w:t> </w:t>
      </w:r>
      <w:r>
        <w:rPr>
          <w:color w:val="262626"/>
          <w:w w:val="105"/>
          <w:sz w:val="21"/>
        </w:rPr>
        <w:t>the</w:t>
      </w:r>
      <w:r>
        <w:rPr>
          <w:color w:val="262626"/>
          <w:spacing w:val="-13"/>
          <w:w w:val="105"/>
          <w:sz w:val="21"/>
        </w:rPr>
        <w:t> </w:t>
      </w:r>
      <w:r>
        <w:rPr>
          <w:color w:val="262626"/>
          <w:w w:val="105"/>
          <w:sz w:val="21"/>
        </w:rPr>
        <w:t>case</w:t>
      </w:r>
      <w:r>
        <w:rPr>
          <w:color w:val="262626"/>
          <w:spacing w:val="-13"/>
          <w:w w:val="105"/>
          <w:sz w:val="21"/>
        </w:rPr>
        <w:t> </w:t>
      </w:r>
      <w:r>
        <w:rPr>
          <w:color w:val="262626"/>
          <w:w w:val="105"/>
          <w:sz w:val="21"/>
        </w:rPr>
        <w:t>of</w:t>
      </w:r>
      <w:r>
        <w:rPr>
          <w:color w:val="262626"/>
          <w:spacing w:val="-10"/>
          <w:w w:val="105"/>
          <w:sz w:val="21"/>
        </w:rPr>
        <w:t> </w:t>
      </w:r>
      <w:r>
        <w:rPr>
          <w:i/>
          <w:color w:val="262626"/>
          <w:w w:val="105"/>
          <w:sz w:val="22"/>
        </w:rPr>
        <w:t>Shadan</w:t>
      </w:r>
      <w:r>
        <w:rPr>
          <w:i/>
          <w:color w:val="262626"/>
          <w:spacing w:val="-7"/>
          <w:w w:val="105"/>
          <w:sz w:val="22"/>
        </w:rPr>
        <w:t> </w:t>
      </w:r>
      <w:r>
        <w:rPr>
          <w:i/>
          <w:color w:val="262626"/>
          <w:w w:val="105"/>
          <w:sz w:val="22"/>
        </w:rPr>
        <w:t>v.</w:t>
      </w:r>
      <w:r>
        <w:rPr>
          <w:i/>
          <w:color w:val="262626"/>
          <w:spacing w:val="-15"/>
          <w:w w:val="105"/>
          <w:sz w:val="22"/>
        </w:rPr>
        <w:t> </w:t>
      </w:r>
      <w:r>
        <w:rPr>
          <w:i/>
          <w:color w:val="262626"/>
          <w:w w:val="105"/>
          <w:sz w:val="22"/>
        </w:rPr>
        <w:t>Town</w:t>
      </w:r>
      <w:r>
        <w:rPr>
          <w:i/>
          <w:color w:val="262626"/>
          <w:spacing w:val="-14"/>
          <w:w w:val="105"/>
          <w:sz w:val="22"/>
        </w:rPr>
        <w:t> </w:t>
      </w:r>
      <w:r>
        <w:rPr>
          <w:rFonts w:ascii="Arial"/>
          <w:color w:val="262626"/>
          <w:w w:val="105"/>
          <w:sz w:val="28"/>
        </w:rPr>
        <w:t>ef</w:t>
      </w:r>
      <w:r>
        <w:rPr>
          <w:i/>
          <w:color w:val="262626"/>
          <w:w w:val="105"/>
          <w:sz w:val="22"/>
        </w:rPr>
        <w:t>Skowhegan,</w:t>
      </w:r>
    </w:p>
    <w:p>
      <w:pPr>
        <w:spacing w:line="254" w:lineRule="auto" w:before="13"/>
        <w:ind w:left="2039" w:right="1950" w:hanging="3"/>
        <w:jc w:val="left"/>
        <w:rPr>
          <w:sz w:val="21"/>
        </w:rPr>
      </w:pPr>
      <w:r>
        <w:rPr>
          <w:color w:val="262626"/>
          <w:w w:val="105"/>
          <w:sz w:val="21"/>
        </w:rPr>
        <w:t>1997 Me.</w:t>
      </w:r>
      <w:r>
        <w:rPr>
          <w:color w:val="262626"/>
          <w:spacing w:val="-6"/>
          <w:w w:val="105"/>
          <w:sz w:val="21"/>
        </w:rPr>
        <w:t> </w:t>
      </w:r>
      <w:r>
        <w:rPr>
          <w:color w:val="262626"/>
          <w:w w:val="105"/>
          <w:sz w:val="21"/>
        </w:rPr>
        <w:t>187, 700</w:t>
      </w:r>
      <w:r>
        <w:rPr>
          <w:color w:val="262626"/>
          <w:spacing w:val="-3"/>
          <w:w w:val="105"/>
          <w:sz w:val="21"/>
        </w:rPr>
        <w:t> </w:t>
      </w:r>
      <w:r>
        <w:rPr>
          <w:color w:val="262626"/>
          <w:w w:val="105"/>
          <w:sz w:val="21"/>
        </w:rPr>
        <w:t>A.2d 245, the court determined</w:t>
      </w:r>
      <w:r>
        <w:rPr>
          <w:color w:val="262626"/>
          <w:spacing w:val="40"/>
          <w:w w:val="105"/>
          <w:sz w:val="21"/>
        </w:rPr>
        <w:t> </w:t>
      </w:r>
      <w:r>
        <w:rPr>
          <w:color w:val="262626"/>
          <w:w w:val="105"/>
          <w:sz w:val="21"/>
        </w:rPr>
        <w:t>that for this particular type of abandonment, 20 years of</w:t>
      </w:r>
      <w:r>
        <w:rPr>
          <w:color w:val="262626"/>
          <w:spacing w:val="32"/>
          <w:w w:val="105"/>
          <w:sz w:val="21"/>
        </w:rPr>
        <w:t> </w:t>
      </w:r>
      <w:r>
        <w:rPr>
          <w:color w:val="262626"/>
          <w:w w:val="105"/>
          <w:sz w:val="21"/>
        </w:rPr>
        <w:t>public nonuse would be</w:t>
      </w:r>
      <w:r>
        <w:rPr>
          <w:color w:val="262626"/>
          <w:spacing w:val="-7"/>
          <w:w w:val="105"/>
          <w:sz w:val="21"/>
        </w:rPr>
        <w:t> </w:t>
      </w:r>
      <w:r>
        <w:rPr>
          <w:color w:val="262626"/>
          <w:w w:val="105"/>
          <w:sz w:val="21"/>
        </w:rPr>
        <w:t>sufficient. However, there</w:t>
      </w:r>
      <w:r>
        <w:rPr>
          <w:color w:val="262626"/>
          <w:spacing w:val="-11"/>
          <w:w w:val="105"/>
          <w:sz w:val="21"/>
        </w:rPr>
        <w:t> </w:t>
      </w:r>
      <w:r>
        <w:rPr>
          <w:color w:val="262626"/>
          <w:w w:val="105"/>
          <w:sz w:val="21"/>
        </w:rPr>
        <w:t>is</w:t>
      </w:r>
      <w:r>
        <w:rPr>
          <w:color w:val="262626"/>
          <w:spacing w:val="-1"/>
          <w:w w:val="105"/>
          <w:sz w:val="21"/>
        </w:rPr>
        <w:t> </w:t>
      </w:r>
      <w:r>
        <w:rPr>
          <w:color w:val="262626"/>
          <w:w w:val="105"/>
          <w:sz w:val="21"/>
        </w:rPr>
        <w:t>nothing statutorily</w:t>
      </w:r>
      <w:r>
        <w:rPr>
          <w:color w:val="262626"/>
          <w:w w:val="105"/>
          <w:sz w:val="21"/>
        </w:rPr>
        <w:t> or otherwise which dictates the length of time for public nonuse to result in common law abandonment.</w:t>
      </w:r>
      <w:r>
        <w:rPr>
          <w:color w:val="262626"/>
          <w:spacing w:val="40"/>
          <w:w w:val="105"/>
          <w:sz w:val="21"/>
        </w:rPr>
        <w:t> </w:t>
      </w:r>
      <w:r>
        <w:rPr>
          <w:color w:val="262626"/>
          <w:w w:val="105"/>
          <w:sz w:val="22"/>
        </w:rPr>
        <w:t>It </w:t>
      </w:r>
      <w:r>
        <w:rPr>
          <w:color w:val="262626"/>
          <w:w w:val="105"/>
          <w:sz w:val="21"/>
        </w:rPr>
        <w:t>appears to be a case-by-case</w:t>
      </w:r>
      <w:r>
        <w:rPr>
          <w:color w:val="262626"/>
          <w:spacing w:val="40"/>
          <w:w w:val="105"/>
          <w:sz w:val="21"/>
        </w:rPr>
        <w:t> </w:t>
      </w:r>
      <w:r>
        <w:rPr>
          <w:color w:val="262626"/>
          <w:w w:val="105"/>
          <w:sz w:val="21"/>
        </w:rPr>
        <w:t>determination.</w:t>
      </w:r>
    </w:p>
    <w:p>
      <w:pPr>
        <w:spacing w:line="240" w:lineRule="auto" w:before="3"/>
        <w:rPr>
          <w:sz w:val="22"/>
        </w:rPr>
      </w:pPr>
    </w:p>
    <w:p>
      <w:pPr>
        <w:spacing w:line="244" w:lineRule="auto" w:before="1"/>
        <w:ind w:left="2035" w:right="1950" w:firstLine="10"/>
        <w:jc w:val="left"/>
        <w:rPr>
          <w:sz w:val="21"/>
        </w:rPr>
      </w:pPr>
      <w:r>
        <w:rPr>
          <w:color w:val="262626"/>
          <w:w w:val="105"/>
          <w:sz w:val="21"/>
        </w:rPr>
        <w:t>It is also important</w:t>
      </w:r>
      <w:r>
        <w:rPr>
          <w:color w:val="262626"/>
          <w:spacing w:val="39"/>
          <w:w w:val="105"/>
          <w:sz w:val="21"/>
        </w:rPr>
        <w:t> </w:t>
      </w:r>
      <w:r>
        <w:rPr>
          <w:color w:val="262626"/>
          <w:w w:val="105"/>
          <w:sz w:val="21"/>
        </w:rPr>
        <w:t>to note that there</w:t>
      </w:r>
      <w:r>
        <w:rPr>
          <w:color w:val="262626"/>
          <w:spacing w:val="-1"/>
          <w:w w:val="105"/>
          <w:sz w:val="21"/>
        </w:rPr>
        <w:t> </w:t>
      </w:r>
      <w:r>
        <w:rPr>
          <w:color w:val="262626"/>
          <w:w w:val="105"/>
          <w:sz w:val="21"/>
        </w:rPr>
        <w:t>is no specific method for determining common</w:t>
      </w:r>
      <w:r>
        <w:rPr>
          <w:color w:val="262626"/>
          <w:spacing w:val="38"/>
          <w:w w:val="105"/>
          <w:sz w:val="21"/>
        </w:rPr>
        <w:t> </w:t>
      </w:r>
      <w:r>
        <w:rPr>
          <w:color w:val="262626"/>
          <w:w w:val="105"/>
          <w:sz w:val="21"/>
        </w:rPr>
        <w:t>law abandonment</w:t>
      </w:r>
      <w:r>
        <w:rPr>
          <w:color w:val="262626"/>
          <w:spacing w:val="29"/>
          <w:w w:val="105"/>
          <w:sz w:val="21"/>
        </w:rPr>
        <w:t> </w:t>
      </w:r>
      <w:r>
        <w:rPr>
          <w:color w:val="262626"/>
          <w:w w:val="105"/>
          <w:sz w:val="21"/>
        </w:rPr>
        <w:t>by nonuse, other than by litigation. </w:t>
      </w:r>
      <w:r>
        <w:rPr>
          <w:color w:val="262626"/>
          <w:w w:val="105"/>
          <w:sz w:val="23"/>
        </w:rPr>
        <w:t>In</w:t>
      </w:r>
      <w:r>
        <w:rPr>
          <w:color w:val="262626"/>
          <w:spacing w:val="-4"/>
          <w:w w:val="105"/>
          <w:sz w:val="23"/>
        </w:rPr>
        <w:t> </w:t>
      </w:r>
      <w:r>
        <w:rPr>
          <w:color w:val="262626"/>
          <w:w w:val="105"/>
          <w:sz w:val="21"/>
        </w:rPr>
        <w:t>order to determine this it would be the result of a declaratory</w:t>
      </w:r>
      <w:r>
        <w:rPr>
          <w:color w:val="262626"/>
          <w:spacing w:val="32"/>
          <w:w w:val="105"/>
          <w:sz w:val="21"/>
        </w:rPr>
        <w:t> </w:t>
      </w:r>
      <w:r>
        <w:rPr>
          <w:color w:val="262626"/>
          <w:w w:val="105"/>
          <w:sz w:val="21"/>
        </w:rPr>
        <w:t>judgment action by</w:t>
      </w:r>
      <w:r>
        <w:rPr>
          <w:color w:val="262626"/>
          <w:spacing w:val="-2"/>
          <w:w w:val="105"/>
          <w:sz w:val="21"/>
        </w:rPr>
        <w:t> </w:t>
      </w:r>
      <w:r>
        <w:rPr>
          <w:color w:val="262626"/>
          <w:w w:val="105"/>
          <w:sz w:val="21"/>
        </w:rPr>
        <w:t>a</w:t>
      </w:r>
      <w:r>
        <w:rPr>
          <w:color w:val="262626"/>
          <w:spacing w:val="-5"/>
          <w:w w:val="105"/>
          <w:sz w:val="21"/>
        </w:rPr>
        <w:t> </w:t>
      </w:r>
      <w:r>
        <w:rPr>
          <w:color w:val="262626"/>
          <w:w w:val="105"/>
          <w:sz w:val="21"/>
        </w:rPr>
        <w:t>court of competent</w:t>
      </w:r>
      <w:r>
        <w:rPr>
          <w:color w:val="262626"/>
          <w:spacing w:val="25"/>
          <w:w w:val="105"/>
          <w:sz w:val="21"/>
        </w:rPr>
        <w:t> </w:t>
      </w:r>
      <w:r>
        <w:rPr>
          <w:color w:val="262626"/>
          <w:w w:val="105"/>
          <w:sz w:val="21"/>
        </w:rPr>
        <w:t>jurisdiction. I am not</w:t>
      </w:r>
      <w:r>
        <w:rPr>
          <w:color w:val="262626"/>
          <w:spacing w:val="22"/>
          <w:w w:val="105"/>
          <w:sz w:val="21"/>
        </w:rPr>
        <w:t> </w:t>
      </w:r>
      <w:r>
        <w:rPr>
          <w:color w:val="262626"/>
          <w:w w:val="105"/>
          <w:sz w:val="21"/>
        </w:rPr>
        <w:t>aware</w:t>
      </w:r>
    </w:p>
    <w:p>
      <w:pPr>
        <w:spacing w:after="0" w:line="244" w:lineRule="auto"/>
        <w:jc w:val="left"/>
        <w:rPr>
          <w:sz w:val="21"/>
        </w:rPr>
        <w:sectPr>
          <w:pgSz w:w="12240" w:h="15840"/>
          <w:pgMar w:header="0" w:footer="1424" w:top="1440" w:bottom="1660" w:left="40" w:right="0"/>
        </w:sectPr>
      </w:pPr>
    </w:p>
    <w:p>
      <w:pPr>
        <w:spacing w:line="256" w:lineRule="auto" w:before="62"/>
        <w:ind w:left="2125" w:right="2340" w:firstLine="4"/>
        <w:jc w:val="left"/>
        <w:rPr>
          <w:sz w:val="21"/>
        </w:rPr>
      </w:pPr>
      <w:r>
        <w:rPr>
          <w:color w:val="262626"/>
          <w:w w:val="105"/>
          <w:sz w:val="21"/>
        </w:rPr>
        <w:t>of any court action</w:t>
      </w:r>
      <w:r>
        <w:rPr>
          <w:color w:val="262626"/>
          <w:spacing w:val="-1"/>
          <w:w w:val="105"/>
          <w:sz w:val="21"/>
        </w:rPr>
        <w:t> </w:t>
      </w:r>
      <w:r>
        <w:rPr>
          <w:color w:val="262626"/>
          <w:w w:val="105"/>
          <w:sz w:val="21"/>
        </w:rPr>
        <w:t>which has been taken to determine the</w:t>
      </w:r>
      <w:r>
        <w:rPr>
          <w:color w:val="262626"/>
          <w:spacing w:val="-3"/>
          <w:w w:val="105"/>
          <w:sz w:val="21"/>
        </w:rPr>
        <w:t> </w:t>
      </w:r>
      <w:r>
        <w:rPr>
          <w:color w:val="262626"/>
          <w:w w:val="105"/>
          <w:sz w:val="21"/>
        </w:rPr>
        <w:t>status of the road via the common law abandorunent by nonuse.</w:t>
      </w:r>
    </w:p>
    <w:p>
      <w:pPr>
        <w:spacing w:line="240" w:lineRule="auto" w:before="10"/>
        <w:rPr>
          <w:sz w:val="21"/>
        </w:rPr>
      </w:pPr>
    </w:p>
    <w:p>
      <w:pPr>
        <w:spacing w:line="259" w:lineRule="auto" w:before="0"/>
        <w:ind w:left="2125" w:right="1950" w:hanging="13"/>
        <w:jc w:val="left"/>
        <w:rPr>
          <w:sz w:val="21"/>
        </w:rPr>
      </w:pPr>
      <w:r>
        <w:rPr>
          <w:color w:val="262626"/>
          <w:w w:val="105"/>
          <w:sz w:val="21"/>
        </w:rPr>
        <w:t>The important factor with this </w:t>
      </w:r>
      <w:r>
        <w:rPr>
          <w:rFonts w:ascii="Arial"/>
          <w:color w:val="262626"/>
          <w:w w:val="105"/>
          <w:sz w:val="22"/>
        </w:rPr>
        <w:t>is </w:t>
      </w:r>
      <w:r>
        <w:rPr>
          <w:color w:val="262626"/>
          <w:w w:val="105"/>
          <w:sz w:val="21"/>
        </w:rPr>
        <w:t>that if it were determined that the common law abandorunent</w:t>
      </w:r>
      <w:r>
        <w:rPr>
          <w:color w:val="262626"/>
          <w:w w:val="105"/>
          <w:sz w:val="21"/>
        </w:rPr>
        <w:t> doctrine controlled this matter, there would be no retention of a public easement. However, at this point, I am not aware that there has been any judicial dete1mination regarding common </w:t>
      </w:r>
      <w:r>
        <w:rPr>
          <w:color w:val="262626"/>
          <w:w w:val="105"/>
          <w:sz w:val="20"/>
        </w:rPr>
        <w:t>law </w:t>
      </w:r>
      <w:r>
        <w:rPr>
          <w:color w:val="262626"/>
          <w:w w:val="105"/>
          <w:sz w:val="21"/>
        </w:rPr>
        <w:t>abandorunent.</w:t>
      </w:r>
    </w:p>
    <w:p>
      <w:pPr>
        <w:spacing w:line="240" w:lineRule="auto" w:before="0"/>
        <w:rPr>
          <w:sz w:val="14"/>
        </w:rPr>
      </w:pPr>
    </w:p>
    <w:p>
      <w:pPr>
        <w:spacing w:before="92"/>
        <w:ind w:left="2115" w:right="0" w:firstLine="0"/>
        <w:jc w:val="left"/>
        <w:rPr>
          <w:sz w:val="21"/>
        </w:rPr>
      </w:pPr>
      <w:r>
        <w:rPr>
          <w:color w:val="3D3D3D"/>
          <w:w w:val="105"/>
          <w:sz w:val="21"/>
          <w:u w:val="thick" w:color="3D3D3D"/>
        </w:rPr>
        <w:t>Statutorv</w:t>
      </w:r>
      <w:r>
        <w:rPr>
          <w:color w:val="3D3D3D"/>
          <w:spacing w:val="12"/>
          <w:w w:val="105"/>
          <w:sz w:val="21"/>
          <w:u w:val="thick" w:color="3D3D3D"/>
        </w:rPr>
        <w:t> </w:t>
      </w:r>
      <w:r>
        <w:rPr>
          <w:color w:val="3D3D3D"/>
          <w:w w:val="105"/>
          <w:sz w:val="21"/>
          <w:u w:val="thick" w:color="3D3D3D"/>
        </w:rPr>
        <w:t>Abandonment,</w:t>
      </w:r>
      <w:r>
        <w:rPr>
          <w:color w:val="3D3D3D"/>
          <w:spacing w:val="27"/>
          <w:w w:val="105"/>
          <w:sz w:val="21"/>
          <w:u w:val="thick" w:color="3D3D3D"/>
        </w:rPr>
        <w:t> </w:t>
      </w:r>
      <w:r>
        <w:rPr>
          <w:color w:val="3D3D3D"/>
          <w:w w:val="105"/>
          <w:sz w:val="21"/>
          <w:u w:val="thick" w:color="3D3D3D"/>
        </w:rPr>
        <w:t>23</w:t>
      </w:r>
      <w:r>
        <w:rPr>
          <w:color w:val="3D3D3D"/>
          <w:spacing w:val="1"/>
          <w:w w:val="105"/>
          <w:sz w:val="21"/>
          <w:u w:val="thick" w:color="3D3D3D"/>
        </w:rPr>
        <w:t> </w:t>
      </w:r>
      <w:r>
        <w:rPr>
          <w:color w:val="262626"/>
          <w:w w:val="105"/>
          <w:sz w:val="21"/>
          <w:u w:val="thick" w:color="3D3D3D"/>
        </w:rPr>
        <w:t>M.R.S.A</w:t>
      </w:r>
      <w:r>
        <w:rPr>
          <w:color w:val="545454"/>
          <w:w w:val="105"/>
          <w:sz w:val="21"/>
          <w:u w:val="thick" w:color="3D3D3D"/>
        </w:rPr>
        <w:t>.</w:t>
      </w:r>
      <w:r>
        <w:rPr>
          <w:color w:val="545454"/>
          <w:spacing w:val="-11"/>
          <w:w w:val="105"/>
          <w:sz w:val="21"/>
          <w:u w:val="thick" w:color="3D3D3D"/>
        </w:rPr>
        <w:t> </w:t>
      </w:r>
      <w:r>
        <w:rPr>
          <w:color w:val="3D3D3D"/>
          <w:spacing w:val="-2"/>
          <w:w w:val="105"/>
          <w:sz w:val="21"/>
          <w:u w:val="thick" w:color="3D3D3D"/>
        </w:rPr>
        <w:t>§3028</w:t>
      </w:r>
      <w:r>
        <w:rPr>
          <w:color w:val="3D3D3D"/>
          <w:spacing w:val="-2"/>
          <w:w w:val="105"/>
          <w:sz w:val="21"/>
        </w:rPr>
        <w:t>.</w:t>
      </w:r>
    </w:p>
    <w:p>
      <w:pPr>
        <w:spacing w:line="240" w:lineRule="auto" w:before="6"/>
        <w:rPr>
          <w:sz w:val="24"/>
        </w:rPr>
      </w:pPr>
    </w:p>
    <w:p>
      <w:pPr>
        <w:spacing w:line="254" w:lineRule="auto" w:before="0"/>
        <w:ind w:left="2107" w:right="1811" w:firstLine="14"/>
        <w:jc w:val="left"/>
        <w:rPr>
          <w:sz w:val="21"/>
        </w:rPr>
      </w:pPr>
      <w:r>
        <w:rPr>
          <w:color w:val="262626"/>
          <w:w w:val="105"/>
          <w:sz w:val="21"/>
        </w:rPr>
        <w:t>Under this</w:t>
      </w:r>
      <w:r>
        <w:rPr>
          <w:color w:val="262626"/>
          <w:spacing w:val="-8"/>
          <w:w w:val="105"/>
          <w:sz w:val="21"/>
        </w:rPr>
        <w:t> </w:t>
      </w:r>
      <w:r>
        <w:rPr>
          <w:color w:val="262626"/>
          <w:w w:val="105"/>
          <w:sz w:val="21"/>
        </w:rPr>
        <w:t>statute,</w:t>
      </w:r>
      <w:r>
        <w:rPr>
          <w:color w:val="262626"/>
          <w:spacing w:val="-3"/>
          <w:w w:val="105"/>
          <w:sz w:val="21"/>
        </w:rPr>
        <w:t> </w:t>
      </w:r>
      <w:r>
        <w:rPr>
          <w:color w:val="262626"/>
          <w:w w:val="105"/>
          <w:sz w:val="21"/>
        </w:rPr>
        <w:t>a municipality can be</w:t>
      </w:r>
      <w:r>
        <w:rPr>
          <w:color w:val="262626"/>
          <w:spacing w:val="-6"/>
          <w:w w:val="105"/>
          <w:sz w:val="21"/>
        </w:rPr>
        <w:t> </w:t>
      </w:r>
      <w:r>
        <w:rPr>
          <w:color w:val="262626"/>
          <w:w w:val="105"/>
          <w:sz w:val="21"/>
        </w:rPr>
        <w:t>relieved of</w:t>
      </w:r>
      <w:r>
        <w:rPr>
          <w:color w:val="262626"/>
          <w:spacing w:val="-1"/>
          <w:w w:val="105"/>
          <w:sz w:val="21"/>
        </w:rPr>
        <w:t> </w:t>
      </w:r>
      <w:r>
        <w:rPr>
          <w:color w:val="262626"/>
          <w:w w:val="105"/>
          <w:sz w:val="21"/>
        </w:rPr>
        <w:t>any</w:t>
      </w:r>
      <w:r>
        <w:rPr>
          <w:color w:val="262626"/>
          <w:spacing w:val="-6"/>
          <w:w w:val="105"/>
          <w:sz w:val="21"/>
        </w:rPr>
        <w:t> </w:t>
      </w:r>
      <w:r>
        <w:rPr>
          <w:color w:val="262626"/>
          <w:w w:val="105"/>
          <w:sz w:val="21"/>
        </w:rPr>
        <w:t>obligation to</w:t>
      </w:r>
      <w:r>
        <w:rPr>
          <w:color w:val="262626"/>
          <w:spacing w:val="-8"/>
          <w:w w:val="105"/>
          <w:sz w:val="21"/>
        </w:rPr>
        <w:t> </w:t>
      </w:r>
      <w:r>
        <w:rPr>
          <w:color w:val="262626"/>
          <w:w w:val="105"/>
          <w:sz w:val="21"/>
        </w:rPr>
        <w:t>maintain a town way if its municipal</w:t>
      </w:r>
      <w:r>
        <w:rPr>
          <w:color w:val="262626"/>
          <w:spacing w:val="23"/>
          <w:w w:val="105"/>
          <w:sz w:val="21"/>
        </w:rPr>
        <w:t> </w:t>
      </w:r>
      <w:r>
        <w:rPr>
          <w:color w:val="262626"/>
          <w:w w:val="105"/>
          <w:sz w:val="21"/>
        </w:rPr>
        <w:t>officers</w:t>
      </w:r>
      <w:r>
        <w:rPr>
          <w:color w:val="262626"/>
          <w:spacing w:val="30"/>
          <w:w w:val="105"/>
          <w:sz w:val="21"/>
        </w:rPr>
        <w:t> </w:t>
      </w:r>
      <w:r>
        <w:rPr>
          <w:color w:val="262626"/>
          <w:w w:val="105"/>
          <w:sz w:val="21"/>
        </w:rPr>
        <w:t>have determined</w:t>
      </w:r>
      <w:r>
        <w:rPr>
          <w:color w:val="262626"/>
          <w:spacing w:val="39"/>
          <w:w w:val="105"/>
          <w:sz w:val="21"/>
        </w:rPr>
        <w:t> </w:t>
      </w:r>
      <w:r>
        <w:rPr>
          <w:color w:val="262626"/>
          <w:w w:val="105"/>
          <w:sz w:val="21"/>
        </w:rPr>
        <w:t>there has not</w:t>
      </w:r>
      <w:r>
        <w:rPr>
          <w:color w:val="262626"/>
          <w:spacing w:val="40"/>
          <w:w w:val="105"/>
          <w:sz w:val="21"/>
        </w:rPr>
        <w:t> </w:t>
      </w:r>
      <w:r>
        <w:rPr>
          <w:color w:val="262626"/>
          <w:w w:val="105"/>
          <w:sz w:val="21"/>
        </w:rPr>
        <w:t>been</w:t>
      </w:r>
      <w:r>
        <w:rPr>
          <w:color w:val="262626"/>
          <w:spacing w:val="20"/>
          <w:w w:val="105"/>
          <w:sz w:val="21"/>
        </w:rPr>
        <w:t> </w:t>
      </w:r>
      <w:r>
        <w:rPr>
          <w:color w:val="262626"/>
          <w:w w:val="105"/>
          <w:sz w:val="21"/>
        </w:rPr>
        <w:t>any maintenance</w:t>
      </w:r>
      <w:r>
        <w:rPr>
          <w:color w:val="262626"/>
          <w:spacing w:val="25"/>
          <w:w w:val="105"/>
          <w:sz w:val="21"/>
        </w:rPr>
        <w:t> </w:t>
      </w:r>
      <w:r>
        <w:rPr>
          <w:color w:val="262626"/>
          <w:w w:val="105"/>
          <w:sz w:val="21"/>
        </w:rPr>
        <w:t>by public expense for 30 or more consecutive years. </w:t>
      </w:r>
      <w:r>
        <w:rPr>
          <w:color w:val="262626"/>
          <w:w w:val="105"/>
          <w:sz w:val="22"/>
        </w:rPr>
        <w:t>In </w:t>
      </w:r>
      <w:r>
        <w:rPr>
          <w:color w:val="262626"/>
          <w:w w:val="105"/>
          <w:sz w:val="21"/>
        </w:rPr>
        <w:t>reviewing the evidence as described above, it appears that this is the method which the Town of West Paris has adopted to dete1mine</w:t>
      </w:r>
      <w:r>
        <w:rPr>
          <w:color w:val="262626"/>
          <w:spacing w:val="32"/>
          <w:w w:val="105"/>
          <w:sz w:val="21"/>
        </w:rPr>
        <w:t> </w:t>
      </w:r>
      <w:r>
        <w:rPr>
          <w:color w:val="262626"/>
          <w:w w:val="105"/>
          <w:sz w:val="21"/>
        </w:rPr>
        <w:t>the abandorunent of the Finn Road.</w:t>
      </w:r>
    </w:p>
    <w:p>
      <w:pPr>
        <w:spacing w:line="240" w:lineRule="auto" w:before="0"/>
        <w:rPr>
          <w:sz w:val="23"/>
        </w:rPr>
      </w:pPr>
    </w:p>
    <w:p>
      <w:pPr>
        <w:spacing w:line="261" w:lineRule="auto" w:before="1"/>
        <w:ind w:left="2110" w:right="1667" w:hanging="3"/>
        <w:jc w:val="left"/>
        <w:rPr>
          <w:sz w:val="21"/>
        </w:rPr>
      </w:pPr>
      <w:r>
        <w:rPr>
          <w:color w:val="262626"/>
          <w:w w:val="105"/>
          <w:sz w:val="21"/>
        </w:rPr>
        <w:t>As I</w:t>
      </w:r>
      <w:r>
        <w:rPr>
          <w:color w:val="262626"/>
          <w:spacing w:val="27"/>
          <w:w w:val="105"/>
          <w:sz w:val="21"/>
        </w:rPr>
        <w:t> </w:t>
      </w:r>
      <w:r>
        <w:rPr>
          <w:color w:val="262626"/>
          <w:w w:val="105"/>
          <w:sz w:val="21"/>
        </w:rPr>
        <w:t>mentioned</w:t>
      </w:r>
      <w:r>
        <w:rPr>
          <w:color w:val="262626"/>
          <w:spacing w:val="25"/>
          <w:w w:val="105"/>
          <w:sz w:val="21"/>
        </w:rPr>
        <w:t> </w:t>
      </w:r>
      <w:r>
        <w:rPr>
          <w:color w:val="262626"/>
          <w:w w:val="105"/>
          <w:sz w:val="21"/>
        </w:rPr>
        <w:t>above, on</w:t>
      </w:r>
      <w:r>
        <w:rPr>
          <w:color w:val="262626"/>
          <w:spacing w:val="20"/>
          <w:w w:val="105"/>
          <w:sz w:val="21"/>
        </w:rPr>
        <w:t> </w:t>
      </w:r>
      <w:r>
        <w:rPr>
          <w:color w:val="262626"/>
          <w:w w:val="105"/>
          <w:sz w:val="21"/>
        </w:rPr>
        <w:t>September </w:t>
      </w:r>
      <w:r>
        <w:rPr>
          <w:color w:val="262626"/>
          <w:w w:val="105"/>
          <w:sz w:val="20"/>
        </w:rPr>
        <w:t>25, 2017,</w:t>
      </w:r>
      <w:r>
        <w:rPr>
          <w:color w:val="262626"/>
          <w:spacing w:val="21"/>
          <w:w w:val="105"/>
          <w:sz w:val="20"/>
        </w:rPr>
        <w:t> </w:t>
      </w:r>
      <w:r>
        <w:rPr>
          <w:color w:val="262626"/>
          <w:w w:val="105"/>
          <w:sz w:val="21"/>
        </w:rPr>
        <w:t>the</w:t>
      </w:r>
      <w:r>
        <w:rPr>
          <w:color w:val="262626"/>
          <w:spacing w:val="-5"/>
          <w:w w:val="105"/>
          <w:sz w:val="21"/>
        </w:rPr>
        <w:t> </w:t>
      </w:r>
      <w:r>
        <w:rPr>
          <w:color w:val="262626"/>
          <w:w w:val="105"/>
          <w:sz w:val="21"/>
        </w:rPr>
        <w:t>Town of West Paris issued a "Notice</w:t>
      </w:r>
      <w:r>
        <w:rPr>
          <w:color w:val="262626"/>
          <w:spacing w:val="20"/>
          <w:w w:val="105"/>
          <w:sz w:val="21"/>
        </w:rPr>
        <w:t> </w:t>
      </w:r>
      <w:r>
        <w:rPr>
          <w:color w:val="262626"/>
          <w:w w:val="105"/>
          <w:sz w:val="21"/>
        </w:rPr>
        <w:t>of Determination</w:t>
      </w:r>
      <w:r>
        <w:rPr>
          <w:color w:val="262626"/>
          <w:spacing w:val="45"/>
          <w:w w:val="105"/>
          <w:sz w:val="21"/>
        </w:rPr>
        <w:t> </w:t>
      </w:r>
      <w:r>
        <w:rPr>
          <w:color w:val="262626"/>
          <w:w w:val="105"/>
          <w:sz w:val="21"/>
        </w:rPr>
        <w:t>of</w:t>
      </w:r>
      <w:r>
        <w:rPr>
          <w:color w:val="262626"/>
          <w:spacing w:val="12"/>
          <w:w w:val="105"/>
          <w:sz w:val="21"/>
        </w:rPr>
        <w:t> </w:t>
      </w:r>
      <w:r>
        <w:rPr>
          <w:color w:val="262626"/>
          <w:w w:val="105"/>
          <w:sz w:val="21"/>
        </w:rPr>
        <w:t>Presumption</w:t>
      </w:r>
      <w:r>
        <w:rPr>
          <w:color w:val="262626"/>
          <w:spacing w:val="38"/>
          <w:w w:val="105"/>
          <w:sz w:val="21"/>
        </w:rPr>
        <w:t> </w:t>
      </w:r>
      <w:r>
        <w:rPr>
          <w:color w:val="262626"/>
          <w:w w:val="105"/>
          <w:sz w:val="21"/>
        </w:rPr>
        <w:t>of</w:t>
      </w:r>
      <w:r>
        <w:rPr>
          <w:color w:val="262626"/>
          <w:spacing w:val="7"/>
          <w:w w:val="105"/>
          <w:sz w:val="21"/>
        </w:rPr>
        <w:t> </w:t>
      </w:r>
      <w:r>
        <w:rPr>
          <w:color w:val="262626"/>
          <w:w w:val="105"/>
          <w:sz w:val="21"/>
        </w:rPr>
        <w:t>Abandorunent."</w:t>
      </w:r>
      <w:r>
        <w:rPr>
          <w:color w:val="262626"/>
          <w:spacing w:val="-10"/>
          <w:w w:val="105"/>
          <w:sz w:val="21"/>
        </w:rPr>
        <w:t> </w:t>
      </w:r>
      <w:r>
        <w:rPr>
          <w:color w:val="262626"/>
          <w:w w:val="105"/>
          <w:sz w:val="21"/>
        </w:rPr>
        <w:t>This</w:t>
      </w:r>
      <w:r>
        <w:rPr>
          <w:color w:val="262626"/>
          <w:spacing w:val="3"/>
          <w:w w:val="105"/>
          <w:sz w:val="21"/>
        </w:rPr>
        <w:t> </w:t>
      </w:r>
      <w:r>
        <w:rPr>
          <w:color w:val="262626"/>
          <w:w w:val="105"/>
          <w:sz w:val="21"/>
        </w:rPr>
        <w:t>is</w:t>
      </w:r>
      <w:r>
        <w:rPr>
          <w:color w:val="262626"/>
          <w:spacing w:val="20"/>
          <w:w w:val="105"/>
          <w:sz w:val="21"/>
        </w:rPr>
        <w:t> </w:t>
      </w:r>
      <w:r>
        <w:rPr>
          <w:color w:val="262626"/>
          <w:w w:val="105"/>
          <w:sz w:val="21"/>
        </w:rPr>
        <w:t>the</w:t>
      </w:r>
      <w:r>
        <w:rPr>
          <w:color w:val="262626"/>
          <w:spacing w:val="12"/>
          <w:w w:val="105"/>
          <w:sz w:val="21"/>
        </w:rPr>
        <w:t> </w:t>
      </w:r>
      <w:r>
        <w:rPr>
          <w:color w:val="262626"/>
          <w:w w:val="105"/>
          <w:sz w:val="21"/>
        </w:rPr>
        <w:t>process</w:t>
      </w:r>
      <w:r>
        <w:rPr>
          <w:color w:val="262626"/>
          <w:spacing w:val="22"/>
          <w:w w:val="105"/>
          <w:sz w:val="21"/>
        </w:rPr>
        <w:t> </w:t>
      </w:r>
      <w:r>
        <w:rPr>
          <w:color w:val="262626"/>
          <w:w w:val="105"/>
          <w:sz w:val="21"/>
        </w:rPr>
        <w:t>embodied</w:t>
      </w:r>
      <w:r>
        <w:rPr>
          <w:color w:val="262626"/>
          <w:spacing w:val="16"/>
          <w:w w:val="105"/>
          <w:sz w:val="21"/>
        </w:rPr>
        <w:t> </w:t>
      </w:r>
      <w:r>
        <w:rPr>
          <w:color w:val="262626"/>
          <w:w w:val="105"/>
          <w:sz w:val="21"/>
        </w:rPr>
        <w:t>in</w:t>
      </w:r>
      <w:r>
        <w:rPr>
          <w:color w:val="262626"/>
          <w:spacing w:val="18"/>
          <w:w w:val="105"/>
          <w:sz w:val="21"/>
        </w:rPr>
        <w:t> </w:t>
      </w:r>
      <w:r>
        <w:rPr>
          <w:color w:val="262626"/>
          <w:w w:val="105"/>
          <w:sz w:val="21"/>
        </w:rPr>
        <w:t>Title</w:t>
      </w:r>
      <w:r>
        <w:rPr>
          <w:color w:val="262626"/>
          <w:spacing w:val="14"/>
          <w:w w:val="105"/>
          <w:sz w:val="21"/>
        </w:rPr>
        <w:t> </w:t>
      </w:r>
      <w:r>
        <w:rPr>
          <w:color w:val="262626"/>
          <w:spacing w:val="-5"/>
          <w:w w:val="105"/>
          <w:sz w:val="21"/>
        </w:rPr>
        <w:t>23</w:t>
      </w:r>
    </w:p>
    <w:p>
      <w:pPr>
        <w:spacing w:line="256" w:lineRule="auto" w:before="0"/>
        <w:ind w:left="2098" w:right="1950" w:firstLine="7"/>
        <w:jc w:val="left"/>
        <w:rPr>
          <w:sz w:val="21"/>
        </w:rPr>
      </w:pPr>
      <w:r>
        <w:rPr>
          <w:color w:val="262626"/>
          <w:w w:val="105"/>
          <w:sz w:val="21"/>
        </w:rPr>
        <w:t>M.R.S.A. </w:t>
      </w:r>
      <w:r>
        <w:rPr>
          <w:color w:val="262626"/>
          <w:w w:val="105"/>
          <w:sz w:val="20"/>
        </w:rPr>
        <w:t>§3028 </w:t>
      </w:r>
      <w:r>
        <w:rPr>
          <w:color w:val="262626"/>
          <w:w w:val="105"/>
          <w:sz w:val="21"/>
        </w:rPr>
        <w:t>and requires that the municipal office make the determination regarding abandonment. This determination relieves the town of any requirement that it repair or maintain</w:t>
      </w:r>
      <w:r>
        <w:rPr>
          <w:color w:val="262626"/>
          <w:spacing w:val="32"/>
          <w:w w:val="105"/>
          <w:sz w:val="21"/>
        </w:rPr>
        <w:t> </w:t>
      </w:r>
      <w:r>
        <w:rPr>
          <w:color w:val="262626"/>
          <w:w w:val="105"/>
          <w:sz w:val="21"/>
        </w:rPr>
        <w:t>the way and that they will</w:t>
      </w:r>
      <w:r>
        <w:rPr>
          <w:color w:val="262626"/>
          <w:spacing w:val="-2"/>
          <w:w w:val="105"/>
          <w:sz w:val="21"/>
        </w:rPr>
        <w:t> </w:t>
      </w:r>
      <w:r>
        <w:rPr>
          <w:color w:val="262626"/>
          <w:w w:val="105"/>
          <w:sz w:val="21"/>
        </w:rPr>
        <w:t>not</w:t>
      </w:r>
      <w:r>
        <w:rPr>
          <w:color w:val="262626"/>
          <w:spacing w:val="40"/>
          <w:w w:val="105"/>
          <w:sz w:val="21"/>
        </w:rPr>
        <w:t> </w:t>
      </w:r>
      <w:r>
        <w:rPr>
          <w:color w:val="262626"/>
          <w:w w:val="105"/>
          <w:sz w:val="21"/>
        </w:rPr>
        <w:t>be</w:t>
      </w:r>
      <w:r>
        <w:rPr>
          <w:color w:val="262626"/>
          <w:spacing w:val="-10"/>
          <w:w w:val="105"/>
          <w:sz w:val="21"/>
        </w:rPr>
        <w:t> </w:t>
      </w:r>
      <w:r>
        <w:rPr>
          <w:color w:val="262626"/>
          <w:w w:val="105"/>
          <w:sz w:val="21"/>
        </w:rPr>
        <w:t>liable for</w:t>
      </w:r>
      <w:r>
        <w:rPr>
          <w:color w:val="262626"/>
          <w:spacing w:val="-1"/>
          <w:w w:val="105"/>
          <w:sz w:val="21"/>
        </w:rPr>
        <w:t> </w:t>
      </w:r>
      <w:r>
        <w:rPr>
          <w:color w:val="262626"/>
          <w:w w:val="105"/>
          <w:sz w:val="21"/>
        </w:rPr>
        <w:t>any defects in the road subsequent to this determination.</w:t>
      </w:r>
      <w:r>
        <w:rPr>
          <w:color w:val="262626"/>
          <w:spacing w:val="-3"/>
          <w:w w:val="105"/>
          <w:sz w:val="21"/>
        </w:rPr>
        <w:t> </w:t>
      </w:r>
      <w:r>
        <w:rPr>
          <w:color w:val="262626"/>
          <w:w w:val="105"/>
          <w:sz w:val="22"/>
        </w:rPr>
        <w:t>If</w:t>
      </w:r>
      <w:r>
        <w:rPr>
          <w:color w:val="262626"/>
          <w:spacing w:val="-1"/>
          <w:w w:val="105"/>
          <w:sz w:val="22"/>
        </w:rPr>
        <w:t> </w:t>
      </w:r>
      <w:r>
        <w:rPr>
          <w:color w:val="262626"/>
          <w:w w:val="105"/>
          <w:sz w:val="21"/>
        </w:rPr>
        <w:t>a person were to believe that this determination were</w:t>
      </w:r>
      <w:r>
        <w:rPr>
          <w:color w:val="262626"/>
          <w:spacing w:val="-1"/>
          <w:w w:val="105"/>
          <w:sz w:val="21"/>
        </w:rPr>
        <w:t> </w:t>
      </w:r>
      <w:r>
        <w:rPr>
          <w:color w:val="262626"/>
          <w:w w:val="105"/>
          <w:sz w:val="21"/>
        </w:rPr>
        <w:t>incorrect, then they would be allowed to bring an action for declaratory</w:t>
      </w:r>
      <w:r>
        <w:rPr>
          <w:color w:val="262626"/>
          <w:spacing w:val="40"/>
          <w:w w:val="105"/>
          <w:sz w:val="21"/>
        </w:rPr>
        <w:t> </w:t>
      </w:r>
      <w:r>
        <w:rPr>
          <w:color w:val="262626"/>
          <w:w w:val="105"/>
          <w:sz w:val="21"/>
        </w:rPr>
        <w:t>judgment in the Superior Court asking the court to determine the parties' rights and obligations. This determination is not subject</w:t>
      </w:r>
      <w:r>
        <w:rPr>
          <w:color w:val="262626"/>
          <w:w w:val="105"/>
          <w:sz w:val="21"/>
        </w:rPr>
        <w:t> to appeal to the county commissioners.</w:t>
      </w:r>
    </w:p>
    <w:p>
      <w:pPr>
        <w:spacing w:line="240" w:lineRule="auto" w:before="1"/>
        <w:rPr>
          <w:sz w:val="21"/>
        </w:rPr>
      </w:pPr>
    </w:p>
    <w:p>
      <w:pPr>
        <w:spacing w:line="254" w:lineRule="auto" w:before="0"/>
        <w:ind w:left="2095" w:right="1950" w:hanging="3"/>
        <w:jc w:val="left"/>
        <w:rPr>
          <w:sz w:val="21"/>
        </w:rPr>
      </w:pPr>
      <w:r>
        <w:rPr>
          <w:color w:val="262626"/>
          <w:w w:val="105"/>
          <w:sz w:val="21"/>
        </w:rPr>
        <w:t>This determination</w:t>
      </w:r>
      <w:r>
        <w:rPr>
          <w:color w:val="262626"/>
          <w:w w:val="105"/>
          <w:sz w:val="21"/>
        </w:rPr>
        <w:t> by the municipal officers creates a "rebuttable presumption of abandonment". This establishes that the municipality would bear the </w:t>
      </w:r>
      <w:r>
        <w:rPr>
          <w:color w:val="262626"/>
          <w:w w:val="105"/>
          <w:sz w:val="22"/>
        </w:rPr>
        <w:t>initial </w:t>
      </w:r>
      <w:r>
        <w:rPr>
          <w:color w:val="262626"/>
          <w:w w:val="105"/>
          <w:sz w:val="21"/>
        </w:rPr>
        <w:t>burden of establishing the presumption</w:t>
      </w:r>
      <w:r>
        <w:rPr>
          <w:color w:val="262626"/>
          <w:spacing w:val="31"/>
          <w:w w:val="105"/>
          <w:sz w:val="21"/>
        </w:rPr>
        <w:t> </w:t>
      </w:r>
      <w:r>
        <w:rPr>
          <w:color w:val="262626"/>
          <w:w w:val="105"/>
          <w:sz w:val="21"/>
        </w:rPr>
        <w:t>of abandorunent and anyone challenging it would then, once that burden</w:t>
      </w:r>
      <w:r>
        <w:rPr>
          <w:color w:val="262626"/>
          <w:spacing w:val="33"/>
          <w:w w:val="105"/>
          <w:sz w:val="21"/>
        </w:rPr>
        <w:t> </w:t>
      </w:r>
      <w:r>
        <w:rPr>
          <w:color w:val="262626"/>
          <w:w w:val="105"/>
          <w:sz w:val="21"/>
        </w:rPr>
        <w:t>has been met, have</w:t>
      </w:r>
      <w:r>
        <w:rPr>
          <w:color w:val="262626"/>
          <w:spacing w:val="34"/>
          <w:w w:val="105"/>
          <w:sz w:val="21"/>
        </w:rPr>
        <w:t> </w:t>
      </w:r>
      <w:r>
        <w:rPr>
          <w:color w:val="262626"/>
          <w:w w:val="105"/>
          <w:sz w:val="21"/>
        </w:rPr>
        <w:t>to prove that the road cannot meet the criteria</w:t>
      </w:r>
      <w:r>
        <w:rPr>
          <w:color w:val="262626"/>
          <w:spacing w:val="40"/>
          <w:w w:val="105"/>
          <w:sz w:val="21"/>
        </w:rPr>
        <w:t> </w:t>
      </w:r>
      <w:r>
        <w:rPr>
          <w:color w:val="262626"/>
          <w:w w:val="105"/>
          <w:sz w:val="21"/>
        </w:rPr>
        <w:t>for the abandonment.</w:t>
      </w:r>
      <w:r>
        <w:rPr>
          <w:color w:val="262626"/>
          <w:spacing w:val="40"/>
          <w:w w:val="105"/>
          <w:sz w:val="21"/>
        </w:rPr>
        <w:t> </w:t>
      </w:r>
      <w:r>
        <w:rPr>
          <w:color w:val="262626"/>
          <w:w w:val="105"/>
          <w:sz w:val="21"/>
        </w:rPr>
        <w:t>I am not aware of any litigation that has been filed against this Notice of Determination of Presumption of Abandonment.</w:t>
      </w:r>
    </w:p>
    <w:p>
      <w:pPr>
        <w:spacing w:line="240" w:lineRule="auto" w:before="4"/>
        <w:rPr>
          <w:sz w:val="23"/>
        </w:rPr>
      </w:pPr>
    </w:p>
    <w:p>
      <w:pPr>
        <w:spacing w:line="252" w:lineRule="auto" w:before="0"/>
        <w:ind w:left="2094" w:right="1950" w:hanging="3"/>
        <w:jc w:val="left"/>
        <w:rPr>
          <w:sz w:val="21"/>
        </w:rPr>
      </w:pPr>
      <w:r>
        <w:rPr>
          <w:color w:val="262626"/>
          <w:w w:val="105"/>
          <w:sz w:val="21"/>
        </w:rPr>
        <w:t>Given</w:t>
      </w:r>
      <w:r>
        <w:rPr>
          <w:color w:val="262626"/>
          <w:spacing w:val="27"/>
          <w:w w:val="105"/>
          <w:sz w:val="21"/>
        </w:rPr>
        <w:t> </w:t>
      </w:r>
      <w:r>
        <w:rPr>
          <w:color w:val="262626"/>
          <w:w w:val="105"/>
          <w:sz w:val="21"/>
        </w:rPr>
        <w:t>that this document was recorded in the Oxford County Registry of Deeds at Book 5369, Page 459, this, I believe, constitutes</w:t>
      </w:r>
      <w:r>
        <w:rPr>
          <w:color w:val="262626"/>
          <w:w w:val="105"/>
          <w:sz w:val="21"/>
        </w:rPr>
        <w:t> the determination</w:t>
      </w:r>
      <w:r>
        <w:rPr>
          <w:color w:val="262626"/>
          <w:spacing w:val="36"/>
          <w:w w:val="105"/>
          <w:sz w:val="21"/>
        </w:rPr>
        <w:t> </w:t>
      </w:r>
      <w:r>
        <w:rPr>
          <w:color w:val="262626"/>
          <w:w w:val="105"/>
          <w:sz w:val="21"/>
        </w:rPr>
        <w:t>by the municipal officers.</w:t>
      </w:r>
    </w:p>
    <w:p>
      <w:pPr>
        <w:spacing w:line="240" w:lineRule="auto" w:before="10"/>
        <w:rPr>
          <w:sz w:val="14"/>
        </w:rPr>
      </w:pPr>
    </w:p>
    <w:p>
      <w:pPr>
        <w:spacing w:before="91"/>
        <w:ind w:left="2090" w:right="0" w:firstLine="0"/>
        <w:jc w:val="left"/>
        <w:rPr>
          <w:b/>
          <w:sz w:val="22"/>
        </w:rPr>
      </w:pPr>
      <w:r>
        <w:rPr>
          <w:b/>
          <w:color w:val="262626"/>
          <w:w w:val="105"/>
          <w:sz w:val="22"/>
          <w:u w:val="thick" w:color="262626"/>
        </w:rPr>
        <w:t>Legal</w:t>
      </w:r>
      <w:r>
        <w:rPr>
          <w:b/>
          <w:color w:val="262626"/>
          <w:spacing w:val="1"/>
          <w:w w:val="105"/>
          <w:sz w:val="22"/>
          <w:u w:val="thick" w:color="262626"/>
        </w:rPr>
        <w:t> </w:t>
      </w:r>
      <w:r>
        <w:rPr>
          <w:b/>
          <w:color w:val="262626"/>
          <w:spacing w:val="-2"/>
          <w:w w:val="105"/>
          <w:sz w:val="22"/>
          <w:u w:val="thick" w:color="262626"/>
        </w:rPr>
        <w:t>Discussion.</w:t>
      </w:r>
    </w:p>
    <w:p>
      <w:pPr>
        <w:spacing w:line="240" w:lineRule="auto" w:before="0"/>
        <w:rPr>
          <w:b/>
          <w:sz w:val="24"/>
        </w:rPr>
      </w:pPr>
    </w:p>
    <w:p>
      <w:pPr>
        <w:spacing w:line="254" w:lineRule="auto" w:before="0"/>
        <w:ind w:left="2069" w:right="1859" w:firstLine="21"/>
        <w:jc w:val="left"/>
        <w:rPr>
          <w:sz w:val="21"/>
        </w:rPr>
      </w:pPr>
      <w:r>
        <w:rPr>
          <w:color w:val="262626"/>
          <w:w w:val="105"/>
          <w:sz w:val="21"/>
        </w:rPr>
        <w:t>Having reviewed</w:t>
      </w:r>
      <w:r>
        <w:rPr>
          <w:color w:val="262626"/>
          <w:spacing w:val="30"/>
          <w:w w:val="105"/>
          <w:sz w:val="21"/>
        </w:rPr>
        <w:t> </w:t>
      </w:r>
      <w:r>
        <w:rPr>
          <w:color w:val="262626"/>
          <w:w w:val="105"/>
          <w:sz w:val="21"/>
        </w:rPr>
        <w:t>the three methods described above for discontinuance</w:t>
      </w:r>
      <w:r>
        <w:rPr>
          <w:color w:val="262626"/>
          <w:spacing w:val="-4"/>
          <w:w w:val="105"/>
          <w:sz w:val="21"/>
        </w:rPr>
        <w:t> </w:t>
      </w:r>
      <w:r>
        <w:rPr>
          <w:color w:val="262626"/>
          <w:w w:val="105"/>
          <w:sz w:val="21"/>
        </w:rPr>
        <w:t>of a town way,</w:t>
      </w:r>
      <w:r>
        <w:rPr>
          <w:color w:val="262626"/>
          <w:spacing w:val="-2"/>
          <w:w w:val="105"/>
          <w:sz w:val="21"/>
        </w:rPr>
        <w:t> </w:t>
      </w:r>
      <w:r>
        <w:rPr>
          <w:color w:val="262626"/>
          <w:w w:val="105"/>
          <w:sz w:val="21"/>
        </w:rPr>
        <w:t>it is my opinion</w:t>
      </w:r>
      <w:r>
        <w:rPr>
          <w:color w:val="262626"/>
          <w:spacing w:val="37"/>
          <w:w w:val="105"/>
          <w:sz w:val="21"/>
        </w:rPr>
        <w:t> </w:t>
      </w:r>
      <w:r>
        <w:rPr>
          <w:color w:val="262626"/>
          <w:w w:val="105"/>
          <w:sz w:val="21"/>
        </w:rPr>
        <w:t>that the Town chose to discontinue</w:t>
      </w:r>
      <w:r>
        <w:rPr>
          <w:color w:val="262626"/>
          <w:spacing w:val="38"/>
          <w:w w:val="105"/>
          <w:sz w:val="21"/>
        </w:rPr>
        <w:t> </w:t>
      </w:r>
      <w:r>
        <w:rPr>
          <w:color w:val="262626"/>
          <w:w w:val="105"/>
          <w:sz w:val="21"/>
        </w:rPr>
        <w:t>this road under</w:t>
      </w:r>
      <w:r>
        <w:rPr>
          <w:color w:val="262626"/>
          <w:spacing w:val="34"/>
          <w:w w:val="105"/>
          <w:sz w:val="21"/>
        </w:rPr>
        <w:t> </w:t>
      </w:r>
      <w:r>
        <w:rPr>
          <w:color w:val="262626"/>
          <w:w w:val="105"/>
          <w:sz w:val="21"/>
        </w:rPr>
        <w:t>the statutory abandonment statute, 23 M.R.S.A. §3028. </w:t>
      </w:r>
      <w:r>
        <w:rPr>
          <w:color w:val="262626"/>
          <w:w w:val="105"/>
          <w:sz w:val="23"/>
        </w:rPr>
        <w:t>In </w:t>
      </w:r>
      <w:r>
        <w:rPr>
          <w:color w:val="262626"/>
          <w:w w:val="105"/>
          <w:sz w:val="21"/>
        </w:rPr>
        <w:t>doing that, the Town made a determination</w:t>
      </w:r>
      <w:r>
        <w:rPr>
          <w:color w:val="262626"/>
          <w:spacing w:val="40"/>
          <w:w w:val="105"/>
          <w:sz w:val="21"/>
        </w:rPr>
        <w:t> </w:t>
      </w:r>
      <w:r>
        <w:rPr>
          <w:color w:val="262626"/>
          <w:w w:val="105"/>
          <w:sz w:val="21"/>
        </w:rPr>
        <w:t>regarding that presumption</w:t>
      </w:r>
      <w:r>
        <w:rPr>
          <w:color w:val="262626"/>
          <w:spacing w:val="40"/>
          <w:w w:val="105"/>
          <w:sz w:val="21"/>
        </w:rPr>
        <w:t> </w:t>
      </w:r>
      <w:r>
        <w:rPr>
          <w:color w:val="262626"/>
          <w:w w:val="105"/>
          <w:sz w:val="21"/>
        </w:rPr>
        <w:t>of abandonment</w:t>
      </w:r>
      <w:r>
        <w:rPr>
          <w:color w:val="262626"/>
          <w:spacing w:val="40"/>
          <w:w w:val="105"/>
          <w:sz w:val="21"/>
        </w:rPr>
        <w:t> </w:t>
      </w:r>
      <w:r>
        <w:rPr>
          <w:color w:val="262626"/>
          <w:w w:val="105"/>
          <w:sz w:val="21"/>
        </w:rPr>
        <w:t>and recorded</w:t>
      </w:r>
      <w:r>
        <w:rPr>
          <w:color w:val="262626"/>
          <w:spacing w:val="35"/>
          <w:w w:val="105"/>
          <w:sz w:val="21"/>
        </w:rPr>
        <w:t> </w:t>
      </w:r>
      <w:r>
        <w:rPr>
          <w:color w:val="262626"/>
          <w:w w:val="105"/>
          <w:sz w:val="21"/>
        </w:rPr>
        <w:t>that determination</w:t>
      </w:r>
      <w:r>
        <w:rPr>
          <w:color w:val="262626"/>
          <w:spacing w:val="35"/>
          <w:w w:val="105"/>
          <w:sz w:val="21"/>
        </w:rPr>
        <w:t> </w:t>
      </w:r>
      <w:r>
        <w:rPr>
          <w:color w:val="262626"/>
          <w:w w:val="105"/>
          <w:sz w:val="21"/>
        </w:rPr>
        <w:t>in the Registry</w:t>
      </w:r>
      <w:r>
        <w:rPr>
          <w:color w:val="262626"/>
          <w:spacing w:val="36"/>
          <w:w w:val="105"/>
          <w:sz w:val="21"/>
        </w:rPr>
        <w:t> </w:t>
      </w:r>
      <w:r>
        <w:rPr>
          <w:color w:val="262626"/>
          <w:w w:val="105"/>
          <w:sz w:val="21"/>
        </w:rPr>
        <w:t>of Deeds. </w:t>
      </w:r>
      <w:r>
        <w:rPr>
          <w:color w:val="262626"/>
          <w:w w:val="105"/>
          <w:sz w:val="20"/>
        </w:rPr>
        <w:t>In </w:t>
      </w:r>
      <w:r>
        <w:rPr>
          <w:color w:val="262626"/>
          <w:w w:val="105"/>
          <w:sz w:val="21"/>
        </w:rPr>
        <w:t>many cases, I think that this would be a pretty straight forward determination</w:t>
      </w:r>
      <w:r>
        <w:rPr>
          <w:color w:val="262626"/>
          <w:spacing w:val="33"/>
          <w:w w:val="105"/>
          <w:sz w:val="21"/>
        </w:rPr>
        <w:t> </w:t>
      </w:r>
      <w:r>
        <w:rPr>
          <w:color w:val="262626"/>
          <w:w w:val="105"/>
          <w:sz w:val="21"/>
        </w:rPr>
        <w:t>regarding the status</w:t>
      </w:r>
      <w:r>
        <w:rPr>
          <w:color w:val="262626"/>
          <w:spacing w:val="22"/>
          <w:w w:val="105"/>
          <w:sz w:val="21"/>
        </w:rPr>
        <w:t> </w:t>
      </w:r>
      <w:r>
        <w:rPr>
          <w:color w:val="262626"/>
          <w:w w:val="105"/>
          <w:sz w:val="21"/>
        </w:rPr>
        <w:t>of</w:t>
      </w:r>
      <w:r>
        <w:rPr>
          <w:color w:val="262626"/>
          <w:spacing w:val="17"/>
          <w:w w:val="105"/>
          <w:sz w:val="21"/>
        </w:rPr>
        <w:t> </w:t>
      </w:r>
      <w:r>
        <w:rPr>
          <w:color w:val="262626"/>
          <w:w w:val="105"/>
          <w:sz w:val="21"/>
        </w:rPr>
        <w:t>the road. However,</w:t>
      </w:r>
      <w:r>
        <w:rPr>
          <w:color w:val="262626"/>
          <w:spacing w:val="28"/>
          <w:w w:val="105"/>
          <w:sz w:val="21"/>
        </w:rPr>
        <w:t> </w:t>
      </w:r>
      <w:r>
        <w:rPr>
          <w:color w:val="262626"/>
          <w:w w:val="105"/>
          <w:sz w:val="21"/>
        </w:rPr>
        <w:t>the</w:t>
      </w:r>
      <w:r>
        <w:rPr>
          <w:color w:val="262626"/>
          <w:spacing w:val="22"/>
          <w:w w:val="105"/>
          <w:sz w:val="21"/>
        </w:rPr>
        <w:t> </w:t>
      </w:r>
      <w:r>
        <w:rPr>
          <w:color w:val="262626"/>
          <w:w w:val="105"/>
          <w:sz w:val="21"/>
        </w:rPr>
        <w:t>Notice</w:t>
      </w:r>
      <w:r>
        <w:rPr>
          <w:color w:val="262626"/>
          <w:spacing w:val="16"/>
          <w:w w:val="105"/>
          <w:sz w:val="21"/>
        </w:rPr>
        <w:t> </w:t>
      </w:r>
      <w:r>
        <w:rPr>
          <w:color w:val="262626"/>
          <w:w w:val="105"/>
          <w:sz w:val="21"/>
        </w:rPr>
        <w:t>of</w:t>
      </w:r>
      <w:r>
        <w:rPr>
          <w:color w:val="262626"/>
          <w:spacing w:val="16"/>
          <w:w w:val="105"/>
          <w:sz w:val="21"/>
        </w:rPr>
        <w:t> </w:t>
      </w:r>
      <w:r>
        <w:rPr>
          <w:color w:val="262626"/>
          <w:w w:val="105"/>
          <w:sz w:val="21"/>
        </w:rPr>
        <w:t>Determination</w:t>
      </w:r>
      <w:r>
        <w:rPr>
          <w:color w:val="262626"/>
          <w:spacing w:val="40"/>
          <w:w w:val="105"/>
          <w:sz w:val="21"/>
        </w:rPr>
        <w:t> </w:t>
      </w:r>
      <w:r>
        <w:rPr>
          <w:color w:val="262626"/>
          <w:w w:val="105"/>
          <w:sz w:val="21"/>
        </w:rPr>
        <w:t>of</w:t>
      </w:r>
      <w:r>
        <w:rPr>
          <w:color w:val="262626"/>
          <w:spacing w:val="23"/>
          <w:w w:val="105"/>
          <w:sz w:val="21"/>
        </w:rPr>
        <w:t> </w:t>
      </w:r>
      <w:r>
        <w:rPr>
          <w:color w:val="262626"/>
          <w:w w:val="105"/>
          <w:sz w:val="21"/>
        </w:rPr>
        <w:t>Presumption</w:t>
      </w:r>
      <w:r>
        <w:rPr>
          <w:color w:val="262626"/>
          <w:spacing w:val="32"/>
          <w:w w:val="105"/>
          <w:sz w:val="21"/>
        </w:rPr>
        <w:t> </w:t>
      </w:r>
      <w:r>
        <w:rPr>
          <w:color w:val="262626"/>
          <w:w w:val="105"/>
          <w:sz w:val="21"/>
        </w:rPr>
        <w:t>of Abandonment is not</w:t>
      </w:r>
      <w:r>
        <w:rPr>
          <w:color w:val="262626"/>
          <w:spacing w:val="40"/>
          <w:w w:val="105"/>
          <w:sz w:val="21"/>
        </w:rPr>
        <w:t> </w:t>
      </w:r>
      <w:r>
        <w:rPr>
          <w:color w:val="262626"/>
          <w:w w:val="105"/>
          <w:sz w:val="21"/>
        </w:rPr>
        <w:t>the most clearly drafted document</w:t>
      </w:r>
      <w:r>
        <w:rPr>
          <w:color w:val="262626"/>
          <w:spacing w:val="40"/>
          <w:w w:val="105"/>
          <w:sz w:val="21"/>
        </w:rPr>
        <w:t> </w:t>
      </w:r>
      <w:r>
        <w:rPr>
          <w:color w:val="262626"/>
          <w:w w:val="105"/>
          <w:sz w:val="21"/>
        </w:rPr>
        <w:t>that I have come across.</w:t>
      </w:r>
    </w:p>
    <w:p>
      <w:pPr>
        <w:spacing w:after="0" w:line="254" w:lineRule="auto"/>
        <w:jc w:val="left"/>
        <w:rPr>
          <w:sz w:val="21"/>
        </w:rPr>
        <w:sectPr>
          <w:pgSz w:w="12240" w:h="15840"/>
          <w:pgMar w:header="0" w:footer="1424" w:top="1380" w:bottom="1700" w:left="40" w:right="0"/>
        </w:sectPr>
      </w:pPr>
    </w:p>
    <w:p>
      <w:pPr>
        <w:spacing w:line="256" w:lineRule="auto" w:before="65"/>
        <w:ind w:left="2140" w:right="1859" w:firstLine="8"/>
        <w:jc w:val="left"/>
        <w:rPr>
          <w:sz w:val="21"/>
        </w:rPr>
      </w:pPr>
      <w:r>
        <w:rPr>
          <w:color w:val="262626"/>
          <w:w w:val="105"/>
          <w:sz w:val="21"/>
        </w:rPr>
        <w:t>While indicating that it is in fact the Notice of Determination of Presumption</w:t>
      </w:r>
      <w:r>
        <w:rPr>
          <w:color w:val="262626"/>
          <w:spacing w:val="40"/>
          <w:w w:val="105"/>
          <w:sz w:val="21"/>
        </w:rPr>
        <w:t> </w:t>
      </w:r>
      <w:r>
        <w:rPr>
          <w:color w:val="383838"/>
          <w:w w:val="105"/>
          <w:sz w:val="21"/>
        </w:rPr>
        <w:t>of </w:t>
      </w:r>
      <w:r>
        <w:rPr>
          <w:color w:val="262626"/>
          <w:w w:val="105"/>
          <w:sz w:val="21"/>
        </w:rPr>
        <w:t>Abandonment, it then goes on to say that the </w:t>
      </w:r>
      <w:r>
        <w:rPr>
          <w:color w:val="383838"/>
          <w:w w:val="105"/>
          <w:sz w:val="21"/>
        </w:rPr>
        <w:t>municipal officers</w:t>
      </w:r>
      <w:r>
        <w:rPr>
          <w:color w:val="383838"/>
          <w:spacing w:val="27"/>
          <w:w w:val="105"/>
          <w:sz w:val="21"/>
        </w:rPr>
        <w:t> </w:t>
      </w:r>
      <w:r>
        <w:rPr>
          <w:color w:val="383838"/>
          <w:w w:val="105"/>
          <w:sz w:val="21"/>
        </w:rPr>
        <w:t>took oral comments </w:t>
      </w:r>
      <w:r>
        <w:rPr>
          <w:color w:val="494949"/>
          <w:w w:val="105"/>
          <w:sz w:val="21"/>
        </w:rPr>
        <w:t>from. </w:t>
      </w:r>
      <w:r>
        <w:rPr>
          <w:color w:val="262626"/>
          <w:w w:val="105"/>
          <w:sz w:val="21"/>
        </w:rPr>
        <w:t>the </w:t>
      </w:r>
      <w:r>
        <w:rPr>
          <w:color w:val="383838"/>
          <w:w w:val="105"/>
          <w:sz w:val="21"/>
        </w:rPr>
        <w:t>highway</w:t>
      </w:r>
      <w:r>
        <w:rPr>
          <w:color w:val="383838"/>
          <w:spacing w:val="32"/>
          <w:w w:val="105"/>
          <w:sz w:val="21"/>
        </w:rPr>
        <w:t> </w:t>
      </w:r>
      <w:r>
        <w:rPr>
          <w:color w:val="262626"/>
          <w:w w:val="105"/>
          <w:sz w:val="21"/>
        </w:rPr>
        <w:t>department</w:t>
      </w:r>
      <w:r>
        <w:rPr>
          <w:color w:val="262626"/>
          <w:spacing w:val="26"/>
          <w:w w:val="105"/>
          <w:sz w:val="21"/>
        </w:rPr>
        <w:t> </w:t>
      </w:r>
      <w:r>
        <w:rPr>
          <w:color w:val="262626"/>
          <w:w w:val="105"/>
          <w:sz w:val="21"/>
        </w:rPr>
        <w:t>employees</w:t>
      </w:r>
      <w:r>
        <w:rPr>
          <w:color w:val="262626"/>
          <w:spacing w:val="20"/>
          <w:w w:val="105"/>
          <w:sz w:val="21"/>
        </w:rPr>
        <w:t> </w:t>
      </w:r>
      <w:r>
        <w:rPr>
          <w:color w:val="262626"/>
          <w:w w:val="105"/>
          <w:sz w:val="21"/>
        </w:rPr>
        <w:t>and former employees </w:t>
      </w:r>
      <w:r>
        <w:rPr>
          <w:color w:val="494949"/>
          <w:w w:val="105"/>
          <w:sz w:val="21"/>
        </w:rPr>
        <w:t>who</w:t>
      </w:r>
      <w:r>
        <w:rPr>
          <w:color w:val="494949"/>
          <w:spacing w:val="40"/>
          <w:w w:val="105"/>
          <w:sz w:val="21"/>
        </w:rPr>
        <w:t> </w:t>
      </w:r>
      <w:r>
        <w:rPr>
          <w:color w:val="494949"/>
          <w:w w:val="105"/>
          <w:sz w:val="21"/>
        </w:rPr>
        <w:t>stated</w:t>
      </w:r>
      <w:r>
        <w:rPr>
          <w:color w:val="494949"/>
          <w:spacing w:val="32"/>
          <w:w w:val="105"/>
          <w:sz w:val="21"/>
        </w:rPr>
        <w:t> </w:t>
      </w:r>
      <w:r>
        <w:rPr>
          <w:color w:val="494949"/>
          <w:w w:val="105"/>
          <w:sz w:val="21"/>
        </w:rPr>
        <w:t>that </w:t>
      </w:r>
      <w:r>
        <w:rPr>
          <w:color w:val="383838"/>
          <w:w w:val="105"/>
          <w:sz w:val="21"/>
        </w:rPr>
        <w:t>no</w:t>
      </w:r>
      <w:r>
        <w:rPr>
          <w:color w:val="383838"/>
          <w:spacing w:val="-1"/>
          <w:w w:val="105"/>
          <w:sz w:val="21"/>
        </w:rPr>
        <w:t> </w:t>
      </w:r>
      <w:r>
        <w:rPr>
          <w:color w:val="383838"/>
          <w:w w:val="105"/>
          <w:sz w:val="21"/>
        </w:rPr>
        <w:t>work</w:t>
      </w:r>
      <w:r>
        <w:rPr>
          <w:color w:val="383838"/>
          <w:spacing w:val="21"/>
          <w:w w:val="105"/>
          <w:sz w:val="21"/>
        </w:rPr>
        <w:t> </w:t>
      </w:r>
      <w:r>
        <w:rPr>
          <w:color w:val="383838"/>
          <w:w w:val="105"/>
          <w:sz w:val="21"/>
        </w:rPr>
        <w:t>had </w:t>
      </w:r>
      <w:r>
        <w:rPr>
          <w:color w:val="262626"/>
          <w:w w:val="105"/>
          <w:sz w:val="21"/>
        </w:rPr>
        <w:t>been </w:t>
      </w:r>
      <w:r>
        <w:rPr>
          <w:color w:val="383838"/>
          <w:w w:val="105"/>
          <w:sz w:val="21"/>
        </w:rPr>
        <w:t>done on</w:t>
      </w:r>
      <w:r>
        <w:rPr>
          <w:color w:val="383838"/>
          <w:spacing w:val="29"/>
          <w:w w:val="105"/>
          <w:sz w:val="21"/>
        </w:rPr>
        <w:t> </w:t>
      </w:r>
      <w:r>
        <w:rPr>
          <w:color w:val="383838"/>
          <w:w w:val="105"/>
          <w:sz w:val="21"/>
        </w:rPr>
        <w:t>the Finn </w:t>
      </w:r>
      <w:r>
        <w:rPr>
          <w:color w:val="262626"/>
          <w:w w:val="105"/>
          <w:sz w:val="21"/>
        </w:rPr>
        <w:t>Road since before </w:t>
      </w:r>
      <w:r>
        <w:rPr>
          <w:color w:val="383838"/>
          <w:w w:val="105"/>
          <w:sz w:val="21"/>
        </w:rPr>
        <w:t>1965, says </w:t>
      </w:r>
      <w:r>
        <w:rPr>
          <w:color w:val="494949"/>
          <w:w w:val="105"/>
          <w:sz w:val="21"/>
        </w:rPr>
        <w:t>''extinguishing</w:t>
      </w:r>
      <w:r>
        <w:rPr>
          <w:color w:val="494949"/>
          <w:spacing w:val="-18"/>
          <w:w w:val="105"/>
          <w:sz w:val="21"/>
        </w:rPr>
        <w:t> </w:t>
      </w:r>
      <w:r>
        <w:rPr>
          <w:color w:val="383838"/>
          <w:w w:val="105"/>
          <w:sz w:val="21"/>
        </w:rPr>
        <w:t>all easements and rights </w:t>
      </w:r>
      <w:r>
        <w:rPr>
          <w:color w:val="262626"/>
          <w:w w:val="105"/>
          <w:sz w:val="21"/>
        </w:rPr>
        <w:t>ohvay and</w:t>
      </w:r>
      <w:r>
        <w:rPr>
          <w:color w:val="262626"/>
          <w:spacing w:val="-15"/>
          <w:w w:val="105"/>
          <w:sz w:val="21"/>
        </w:rPr>
        <w:t> </w:t>
      </w:r>
      <w:r>
        <w:rPr>
          <w:color w:val="262626"/>
          <w:w w:val="105"/>
          <w:sz w:val="21"/>
        </w:rPr>
        <w:t>research by the Town's attorney, </w:t>
      </w:r>
      <w:r>
        <w:rPr>
          <w:color w:val="383838"/>
          <w:w w:val="105"/>
          <w:sz w:val="21"/>
        </w:rPr>
        <w:t>Ma1y Costigan of Bernstein Shur law firm</w:t>
      </w:r>
      <w:r>
        <w:rPr>
          <w:color w:val="727272"/>
          <w:w w:val="105"/>
          <w:sz w:val="21"/>
        </w:rPr>
        <w:t>.</w:t>
      </w:r>
      <w:r>
        <w:rPr>
          <w:color w:val="262626"/>
          <w:w w:val="105"/>
          <w:sz w:val="21"/>
        </w:rPr>
        <w:t>" </w:t>
      </w:r>
      <w:r>
        <w:rPr>
          <w:color w:val="383838"/>
          <w:w w:val="105"/>
          <w:sz w:val="21"/>
        </w:rPr>
        <w:t>I </w:t>
      </w:r>
      <w:r>
        <w:rPr>
          <w:color w:val="262626"/>
          <w:w w:val="105"/>
          <w:sz w:val="21"/>
        </w:rPr>
        <w:t>have</w:t>
      </w:r>
      <w:r>
        <w:rPr>
          <w:color w:val="262626"/>
          <w:spacing w:val="-1"/>
          <w:w w:val="105"/>
          <w:sz w:val="21"/>
        </w:rPr>
        <w:t> </w:t>
      </w:r>
      <w:r>
        <w:rPr>
          <w:color w:val="383838"/>
          <w:w w:val="105"/>
          <w:sz w:val="21"/>
        </w:rPr>
        <w:t>attempted </w:t>
      </w:r>
      <w:r>
        <w:rPr>
          <w:color w:val="262626"/>
          <w:w w:val="105"/>
          <w:sz w:val="21"/>
        </w:rPr>
        <w:t>to contact Attorney Costigan</w:t>
      </w:r>
      <w:r>
        <w:rPr>
          <w:color w:val="262626"/>
          <w:spacing w:val="25"/>
          <w:w w:val="105"/>
          <w:sz w:val="21"/>
        </w:rPr>
        <w:t> </w:t>
      </w:r>
      <w:r>
        <w:rPr>
          <w:color w:val="383838"/>
          <w:w w:val="105"/>
          <w:sz w:val="21"/>
        </w:rPr>
        <w:t>to</w:t>
      </w:r>
      <w:r>
        <w:rPr>
          <w:color w:val="383838"/>
          <w:spacing w:val="-4"/>
          <w:w w:val="105"/>
          <w:sz w:val="21"/>
        </w:rPr>
        <w:t> </w:t>
      </w:r>
      <w:r>
        <w:rPr>
          <w:color w:val="383838"/>
          <w:w w:val="105"/>
          <w:sz w:val="21"/>
        </w:rPr>
        <w:t>see</w:t>
      </w:r>
      <w:r>
        <w:rPr>
          <w:color w:val="383838"/>
          <w:spacing w:val="-13"/>
          <w:w w:val="105"/>
          <w:sz w:val="21"/>
        </w:rPr>
        <w:t> </w:t>
      </w:r>
      <w:r>
        <w:rPr>
          <w:color w:val="383838"/>
          <w:w w:val="105"/>
          <w:sz w:val="22"/>
        </w:rPr>
        <w:t>if</w:t>
      </w:r>
      <w:r>
        <w:rPr>
          <w:color w:val="383838"/>
          <w:spacing w:val="-5"/>
          <w:w w:val="105"/>
          <w:sz w:val="22"/>
        </w:rPr>
        <w:t> </w:t>
      </w:r>
      <w:r>
        <w:rPr>
          <w:color w:val="383838"/>
          <w:w w:val="105"/>
          <w:sz w:val="21"/>
        </w:rPr>
        <w:t>she</w:t>
      </w:r>
      <w:r>
        <w:rPr>
          <w:color w:val="383838"/>
          <w:spacing w:val="32"/>
          <w:w w:val="105"/>
          <w:sz w:val="21"/>
        </w:rPr>
        <w:t> </w:t>
      </w:r>
      <w:r>
        <w:rPr>
          <w:color w:val="383838"/>
          <w:w w:val="105"/>
          <w:sz w:val="22"/>
        </w:rPr>
        <w:t>will</w:t>
      </w:r>
      <w:r>
        <w:rPr>
          <w:color w:val="383838"/>
          <w:spacing w:val="-7"/>
          <w:w w:val="105"/>
          <w:sz w:val="22"/>
        </w:rPr>
        <w:t> </w:t>
      </w:r>
      <w:r>
        <w:rPr>
          <w:color w:val="383838"/>
          <w:w w:val="105"/>
          <w:sz w:val="21"/>
        </w:rPr>
        <w:t>discuss this with</w:t>
      </w:r>
      <w:r>
        <w:rPr>
          <w:color w:val="383838"/>
          <w:spacing w:val="-9"/>
          <w:w w:val="105"/>
          <w:sz w:val="21"/>
        </w:rPr>
        <w:t> </w:t>
      </w:r>
      <w:r>
        <w:rPr>
          <w:color w:val="383838"/>
          <w:w w:val="105"/>
          <w:sz w:val="21"/>
        </w:rPr>
        <w:t>me but have </w:t>
      </w:r>
      <w:r>
        <w:rPr>
          <w:color w:val="262626"/>
          <w:w w:val="105"/>
          <w:sz w:val="21"/>
        </w:rPr>
        <w:t>not yet heard back.</w:t>
      </w:r>
    </w:p>
    <w:p>
      <w:pPr>
        <w:spacing w:line="240" w:lineRule="auto" w:before="0"/>
        <w:rPr>
          <w:sz w:val="21"/>
        </w:rPr>
      </w:pPr>
    </w:p>
    <w:p>
      <w:pPr>
        <w:spacing w:line="256" w:lineRule="auto" w:before="0"/>
        <w:ind w:left="2126" w:right="1811" w:firstLine="15"/>
        <w:jc w:val="left"/>
        <w:rPr>
          <w:sz w:val="21"/>
        </w:rPr>
      </w:pPr>
      <w:r>
        <w:rPr>
          <w:color w:val="383838"/>
          <w:w w:val="105"/>
          <w:sz w:val="22"/>
        </w:rPr>
        <w:t>In </w:t>
      </w:r>
      <w:r>
        <w:rPr>
          <w:color w:val="383838"/>
          <w:w w:val="105"/>
          <w:sz w:val="21"/>
        </w:rPr>
        <w:t>reading this </w:t>
      </w:r>
      <w:r>
        <w:rPr>
          <w:color w:val="262626"/>
          <w:w w:val="105"/>
          <w:sz w:val="21"/>
        </w:rPr>
        <w:t>document, </w:t>
      </w:r>
      <w:r>
        <w:rPr>
          <w:color w:val="383838"/>
          <w:w w:val="105"/>
          <w:sz w:val="21"/>
        </w:rPr>
        <w:t>you</w:t>
      </w:r>
      <w:r>
        <w:rPr>
          <w:color w:val="383838"/>
          <w:spacing w:val="-11"/>
          <w:w w:val="105"/>
          <w:sz w:val="21"/>
        </w:rPr>
        <w:t> </w:t>
      </w:r>
      <w:r>
        <w:rPr>
          <w:color w:val="262626"/>
          <w:w w:val="105"/>
          <w:sz w:val="21"/>
        </w:rPr>
        <w:t>can </w:t>
      </w:r>
      <w:r>
        <w:rPr>
          <w:color w:val="383838"/>
          <w:w w:val="105"/>
          <w:sz w:val="21"/>
        </w:rPr>
        <w:t>see </w:t>
      </w:r>
      <w:r>
        <w:rPr>
          <w:color w:val="494949"/>
          <w:w w:val="105"/>
          <w:sz w:val="21"/>
        </w:rPr>
        <w:t>that </w:t>
      </w:r>
      <w:r>
        <w:rPr>
          <w:color w:val="262626"/>
          <w:w w:val="105"/>
          <w:sz w:val="21"/>
        </w:rPr>
        <w:t>it</w:t>
      </w:r>
      <w:r>
        <w:rPr>
          <w:color w:val="262626"/>
          <w:spacing w:val="-13"/>
          <w:w w:val="105"/>
          <w:sz w:val="21"/>
        </w:rPr>
        <w:t> </w:t>
      </w:r>
      <w:r>
        <w:rPr>
          <w:color w:val="383838"/>
          <w:w w:val="105"/>
          <w:sz w:val="21"/>
        </w:rPr>
        <w:t>is difficult to</w:t>
      </w:r>
      <w:r>
        <w:rPr>
          <w:color w:val="383838"/>
          <w:spacing w:val="-1"/>
          <w:w w:val="105"/>
          <w:sz w:val="21"/>
        </w:rPr>
        <w:t> </w:t>
      </w:r>
      <w:r>
        <w:rPr>
          <w:color w:val="262626"/>
          <w:w w:val="105"/>
          <w:sz w:val="21"/>
        </w:rPr>
        <w:t>detetmine </w:t>
      </w:r>
      <w:r>
        <w:rPr>
          <w:color w:val="383838"/>
          <w:w w:val="105"/>
          <w:sz w:val="21"/>
        </w:rPr>
        <w:t>exactly what</w:t>
      </w:r>
      <w:r>
        <w:rPr>
          <w:color w:val="383838"/>
          <w:spacing w:val="-1"/>
          <w:w w:val="105"/>
          <w:sz w:val="21"/>
        </w:rPr>
        <w:t> </w:t>
      </w:r>
      <w:r>
        <w:rPr>
          <w:color w:val="383838"/>
          <w:w w:val="105"/>
          <w:sz w:val="23"/>
        </w:rPr>
        <w:t>it</w:t>
      </w:r>
      <w:r>
        <w:rPr>
          <w:color w:val="383838"/>
          <w:spacing w:val="-13"/>
          <w:w w:val="105"/>
          <w:sz w:val="23"/>
        </w:rPr>
        <w:t> </w:t>
      </w:r>
      <w:r>
        <w:rPr>
          <w:color w:val="383838"/>
          <w:w w:val="105"/>
          <w:sz w:val="21"/>
        </w:rPr>
        <w:t>says. </w:t>
      </w:r>
      <w:r>
        <w:rPr>
          <w:color w:val="383838"/>
          <w:w w:val="105"/>
          <w:sz w:val="22"/>
        </w:rPr>
        <w:t>If </w:t>
      </w:r>
      <w:r>
        <w:rPr>
          <w:color w:val="383838"/>
          <w:w w:val="105"/>
          <w:sz w:val="21"/>
        </w:rPr>
        <w:t>you go </w:t>
      </w:r>
      <w:r>
        <w:rPr>
          <w:color w:val="262626"/>
          <w:w w:val="105"/>
          <w:sz w:val="21"/>
        </w:rPr>
        <w:t>down</w:t>
      </w:r>
      <w:r>
        <w:rPr>
          <w:color w:val="262626"/>
          <w:spacing w:val="33"/>
          <w:w w:val="105"/>
          <w:sz w:val="21"/>
        </w:rPr>
        <w:t> </w:t>
      </w:r>
      <w:r>
        <w:rPr>
          <w:color w:val="383838"/>
          <w:w w:val="105"/>
          <w:sz w:val="21"/>
        </w:rPr>
        <w:t>to the third</w:t>
      </w:r>
      <w:r>
        <w:rPr>
          <w:color w:val="383838"/>
          <w:spacing w:val="35"/>
          <w:w w:val="105"/>
          <w:sz w:val="21"/>
        </w:rPr>
        <w:t> </w:t>
      </w:r>
      <w:r>
        <w:rPr>
          <w:color w:val="383838"/>
          <w:w w:val="105"/>
          <w:sz w:val="21"/>
        </w:rPr>
        <w:t>to last paragraph, </w:t>
      </w:r>
      <w:r>
        <w:rPr>
          <w:color w:val="494949"/>
          <w:w w:val="105"/>
          <w:sz w:val="21"/>
        </w:rPr>
        <w:t>it </w:t>
      </w:r>
      <w:r>
        <w:rPr>
          <w:color w:val="383838"/>
          <w:w w:val="105"/>
          <w:sz w:val="21"/>
        </w:rPr>
        <w:t>indicates</w:t>
      </w:r>
      <w:r>
        <w:rPr>
          <w:color w:val="383838"/>
          <w:spacing w:val="35"/>
          <w:w w:val="105"/>
          <w:sz w:val="21"/>
        </w:rPr>
        <w:t> </w:t>
      </w:r>
      <w:r>
        <w:rPr>
          <w:color w:val="383838"/>
          <w:w w:val="105"/>
          <w:sz w:val="21"/>
        </w:rPr>
        <w:t>that the </w:t>
      </w:r>
      <w:r>
        <w:rPr>
          <w:color w:val="262626"/>
          <w:w w:val="105"/>
          <w:sz w:val="21"/>
        </w:rPr>
        <w:t>records </w:t>
      </w:r>
      <w:r>
        <w:rPr>
          <w:color w:val="383838"/>
          <w:w w:val="105"/>
          <w:sz w:val="21"/>
        </w:rPr>
        <w:t>do not indicate any maintenance</w:t>
      </w:r>
      <w:r>
        <w:rPr>
          <w:color w:val="383838"/>
          <w:spacing w:val="25"/>
          <w:w w:val="105"/>
          <w:sz w:val="21"/>
        </w:rPr>
        <w:t> </w:t>
      </w:r>
      <w:r>
        <w:rPr>
          <w:color w:val="262626"/>
          <w:w w:val="105"/>
          <w:sz w:val="21"/>
        </w:rPr>
        <w:t>done </w:t>
      </w:r>
      <w:r>
        <w:rPr>
          <w:color w:val="383838"/>
          <w:w w:val="105"/>
          <w:sz w:val="21"/>
        </w:rPr>
        <w:t>on</w:t>
      </w:r>
      <w:r>
        <w:rPr>
          <w:color w:val="383838"/>
          <w:spacing w:val="37"/>
          <w:w w:val="105"/>
          <w:sz w:val="21"/>
        </w:rPr>
        <w:t> </w:t>
      </w:r>
      <w:r>
        <w:rPr>
          <w:color w:val="383838"/>
          <w:w w:val="105"/>
          <w:sz w:val="21"/>
        </w:rPr>
        <w:t>the</w:t>
      </w:r>
      <w:r>
        <w:rPr>
          <w:color w:val="383838"/>
          <w:spacing w:val="16"/>
          <w:w w:val="105"/>
          <w:sz w:val="21"/>
        </w:rPr>
        <w:t> </w:t>
      </w:r>
      <w:r>
        <w:rPr>
          <w:color w:val="383838"/>
          <w:w w:val="105"/>
          <w:sz w:val="21"/>
        </w:rPr>
        <w:t>road</w:t>
      </w:r>
      <w:r>
        <w:rPr>
          <w:color w:val="383838"/>
          <w:spacing w:val="26"/>
          <w:w w:val="105"/>
          <w:sz w:val="21"/>
        </w:rPr>
        <w:t> </w:t>
      </w:r>
      <w:r>
        <w:rPr>
          <w:color w:val="383838"/>
          <w:w w:val="105"/>
          <w:sz w:val="21"/>
        </w:rPr>
        <w:t>in</w:t>
      </w:r>
      <w:r>
        <w:rPr>
          <w:color w:val="383838"/>
          <w:spacing w:val="17"/>
          <w:w w:val="105"/>
          <w:sz w:val="21"/>
        </w:rPr>
        <w:t> </w:t>
      </w:r>
      <w:r>
        <w:rPr>
          <w:color w:val="383838"/>
          <w:w w:val="105"/>
          <w:sz w:val="21"/>
        </w:rPr>
        <w:t>over 30 years. However, it is important</w:t>
      </w:r>
      <w:r>
        <w:rPr>
          <w:color w:val="383838"/>
          <w:spacing w:val="38"/>
          <w:w w:val="105"/>
          <w:sz w:val="21"/>
        </w:rPr>
        <w:t> </w:t>
      </w:r>
      <w:r>
        <w:rPr>
          <w:color w:val="383838"/>
          <w:w w:val="105"/>
          <w:sz w:val="21"/>
        </w:rPr>
        <w:t>to</w:t>
      </w:r>
      <w:r>
        <w:rPr>
          <w:color w:val="383838"/>
          <w:spacing w:val="17"/>
          <w:w w:val="105"/>
          <w:sz w:val="21"/>
        </w:rPr>
        <w:t> </w:t>
      </w:r>
      <w:r>
        <w:rPr>
          <w:color w:val="383838"/>
          <w:w w:val="105"/>
          <w:sz w:val="21"/>
        </w:rPr>
        <w:t>note </w:t>
      </w:r>
      <w:r>
        <w:rPr>
          <w:color w:val="262626"/>
          <w:w w:val="105"/>
          <w:sz w:val="21"/>
        </w:rPr>
        <w:t>in </w:t>
      </w:r>
      <w:r>
        <w:rPr>
          <w:color w:val="383838"/>
          <w:w w:val="105"/>
          <w:sz w:val="21"/>
        </w:rPr>
        <w:t>regards </w:t>
      </w:r>
      <w:r>
        <w:rPr>
          <w:color w:val="262626"/>
          <w:w w:val="105"/>
          <w:sz w:val="21"/>
        </w:rPr>
        <w:t>to th.is Presumption of Abandonment that the </w:t>
      </w:r>
      <w:r>
        <w:rPr>
          <w:color w:val="383838"/>
          <w:w w:val="105"/>
          <w:sz w:val="21"/>
        </w:rPr>
        <w:t>actual abandonment does </w:t>
      </w:r>
      <w:r>
        <w:rPr>
          <w:color w:val="262626"/>
          <w:w w:val="105"/>
          <w:sz w:val="21"/>
        </w:rPr>
        <w:t>not occur </w:t>
      </w:r>
      <w:r>
        <w:rPr>
          <w:color w:val="383838"/>
          <w:w w:val="105"/>
          <w:sz w:val="21"/>
        </w:rPr>
        <w:t>until 30 </w:t>
      </w:r>
      <w:r>
        <w:rPr>
          <w:color w:val="262626"/>
          <w:w w:val="105"/>
          <w:sz w:val="21"/>
        </w:rPr>
        <w:t>years following the last work that</w:t>
      </w:r>
      <w:r>
        <w:rPr>
          <w:color w:val="262626"/>
          <w:spacing w:val="-3"/>
          <w:w w:val="105"/>
          <w:sz w:val="21"/>
        </w:rPr>
        <w:t> </w:t>
      </w:r>
      <w:r>
        <w:rPr>
          <w:color w:val="262626"/>
          <w:w w:val="105"/>
          <w:sz w:val="21"/>
        </w:rPr>
        <w:t>is done on</w:t>
      </w:r>
      <w:r>
        <w:rPr>
          <w:color w:val="262626"/>
          <w:spacing w:val="35"/>
          <w:w w:val="105"/>
          <w:sz w:val="21"/>
        </w:rPr>
        <w:t> </w:t>
      </w:r>
      <w:r>
        <w:rPr>
          <w:color w:val="383838"/>
          <w:w w:val="105"/>
          <w:sz w:val="21"/>
        </w:rPr>
        <w:t>the </w:t>
      </w:r>
      <w:r>
        <w:rPr>
          <w:color w:val="494949"/>
          <w:w w:val="105"/>
          <w:sz w:val="21"/>
        </w:rPr>
        <w:t>road</w:t>
      </w:r>
      <w:r>
        <w:rPr>
          <w:color w:val="0E0E0E"/>
          <w:w w:val="105"/>
          <w:sz w:val="21"/>
        </w:rPr>
        <w:t>.</w:t>
      </w:r>
      <w:r>
        <w:rPr>
          <w:color w:val="0E0E0E"/>
          <w:spacing w:val="-15"/>
          <w:w w:val="105"/>
          <w:sz w:val="21"/>
        </w:rPr>
        <w:t> </w:t>
      </w:r>
      <w:r>
        <w:rPr>
          <w:color w:val="383838"/>
          <w:w w:val="105"/>
          <w:sz w:val="21"/>
        </w:rPr>
        <w:t>Therefore, while thete may not</w:t>
      </w:r>
      <w:r>
        <w:rPr>
          <w:color w:val="383838"/>
          <w:spacing w:val="40"/>
          <w:w w:val="105"/>
          <w:sz w:val="21"/>
        </w:rPr>
        <w:t> </w:t>
      </w:r>
      <w:r>
        <w:rPr>
          <w:color w:val="383838"/>
          <w:w w:val="105"/>
          <w:sz w:val="21"/>
        </w:rPr>
        <w:t>have </w:t>
      </w:r>
      <w:r>
        <w:rPr>
          <w:color w:val="262626"/>
          <w:w w:val="105"/>
          <w:sz w:val="21"/>
        </w:rPr>
        <w:t>been any</w:t>
      </w:r>
      <w:r>
        <w:rPr>
          <w:color w:val="262626"/>
          <w:spacing w:val="-1"/>
          <w:w w:val="105"/>
          <w:sz w:val="21"/>
        </w:rPr>
        <w:t> </w:t>
      </w:r>
      <w:r>
        <w:rPr>
          <w:color w:val="262626"/>
          <w:w w:val="105"/>
          <w:sz w:val="21"/>
        </w:rPr>
        <w:t>work</w:t>
      </w:r>
      <w:r>
        <w:rPr>
          <w:color w:val="262626"/>
          <w:spacing w:val="22"/>
          <w:w w:val="105"/>
          <w:sz w:val="21"/>
        </w:rPr>
        <w:t> </w:t>
      </w:r>
      <w:r>
        <w:rPr>
          <w:color w:val="262626"/>
          <w:w w:val="105"/>
          <w:sz w:val="21"/>
        </w:rPr>
        <w:t>done in over 30 </w:t>
      </w:r>
      <w:r>
        <w:rPr>
          <w:color w:val="383838"/>
          <w:w w:val="105"/>
          <w:sz w:val="21"/>
        </w:rPr>
        <w:t>years,</w:t>
      </w:r>
      <w:r>
        <w:rPr>
          <w:color w:val="383838"/>
          <w:spacing w:val="22"/>
          <w:w w:val="105"/>
          <w:sz w:val="21"/>
        </w:rPr>
        <w:t> </w:t>
      </w:r>
      <w:r>
        <w:rPr>
          <w:color w:val="262626"/>
          <w:w w:val="105"/>
          <w:sz w:val="21"/>
        </w:rPr>
        <w:t>that would</w:t>
      </w:r>
      <w:r>
        <w:rPr>
          <w:color w:val="262626"/>
          <w:spacing w:val="20"/>
          <w:w w:val="105"/>
          <w:sz w:val="21"/>
        </w:rPr>
        <w:t> </w:t>
      </w:r>
      <w:r>
        <w:rPr>
          <w:color w:val="383838"/>
          <w:w w:val="105"/>
          <w:sz w:val="21"/>
        </w:rPr>
        <w:t>not</w:t>
      </w:r>
      <w:r>
        <w:rPr>
          <w:color w:val="383838"/>
          <w:spacing w:val="34"/>
          <w:w w:val="105"/>
          <w:sz w:val="21"/>
        </w:rPr>
        <w:t> </w:t>
      </w:r>
      <w:r>
        <w:rPr>
          <w:color w:val="383838"/>
          <w:w w:val="105"/>
          <w:sz w:val="21"/>
        </w:rPr>
        <w:t>mean</w:t>
      </w:r>
      <w:r>
        <w:rPr>
          <w:color w:val="383838"/>
          <w:spacing w:val="34"/>
          <w:w w:val="105"/>
          <w:sz w:val="21"/>
        </w:rPr>
        <w:t> </w:t>
      </w:r>
      <w:r>
        <w:rPr>
          <w:color w:val="383838"/>
          <w:w w:val="105"/>
          <w:sz w:val="21"/>
        </w:rPr>
        <w:t>that</w:t>
      </w:r>
      <w:r>
        <w:rPr>
          <w:color w:val="383838"/>
          <w:spacing w:val="27"/>
          <w:w w:val="105"/>
          <w:sz w:val="21"/>
        </w:rPr>
        <w:t> </w:t>
      </w:r>
      <w:r>
        <w:rPr>
          <w:color w:val="383838"/>
          <w:w w:val="105"/>
          <w:sz w:val="21"/>
        </w:rPr>
        <w:t>the abandonment</w:t>
      </w:r>
      <w:r>
        <w:rPr>
          <w:color w:val="383838"/>
          <w:spacing w:val="30"/>
          <w:w w:val="105"/>
          <w:sz w:val="21"/>
        </w:rPr>
        <w:t> </w:t>
      </w:r>
      <w:r>
        <w:rPr>
          <w:color w:val="383838"/>
          <w:w w:val="105"/>
          <w:sz w:val="21"/>
        </w:rPr>
        <w:t>occun:ed </w:t>
      </w:r>
      <w:r>
        <w:rPr>
          <w:color w:val="262626"/>
          <w:w w:val="105"/>
          <w:sz w:val="21"/>
        </w:rPr>
        <w:t>30 years ago. It would mean that the process of</w:t>
      </w:r>
      <w:r>
        <w:rPr>
          <w:color w:val="262626"/>
          <w:spacing w:val="-6"/>
          <w:w w:val="105"/>
          <w:sz w:val="21"/>
        </w:rPr>
        <w:t> </w:t>
      </w:r>
      <w:r>
        <w:rPr>
          <w:color w:val="383838"/>
          <w:w w:val="105"/>
          <w:sz w:val="21"/>
        </w:rPr>
        <w:t>abandonment began whenever</w:t>
      </w:r>
      <w:r>
        <w:rPr>
          <w:color w:val="383838"/>
          <w:spacing w:val="24"/>
          <w:w w:val="105"/>
          <w:sz w:val="21"/>
        </w:rPr>
        <w:t> </w:t>
      </w:r>
      <w:r>
        <w:rPr>
          <w:color w:val="383838"/>
          <w:w w:val="105"/>
          <w:sz w:val="21"/>
        </w:rPr>
        <w:t>the</w:t>
      </w:r>
      <w:r>
        <w:rPr>
          <w:color w:val="383838"/>
          <w:spacing w:val="-3"/>
          <w:w w:val="105"/>
          <w:sz w:val="21"/>
        </w:rPr>
        <w:t> </w:t>
      </w:r>
      <w:r>
        <w:rPr>
          <w:color w:val="383838"/>
          <w:w w:val="105"/>
          <w:sz w:val="21"/>
        </w:rPr>
        <w:t>last work </w:t>
      </w:r>
      <w:r>
        <w:rPr>
          <w:color w:val="262626"/>
          <w:w w:val="105"/>
          <w:sz w:val="21"/>
        </w:rPr>
        <w:t>was done on</w:t>
      </w:r>
      <w:r>
        <w:rPr>
          <w:color w:val="262626"/>
          <w:spacing w:val="33"/>
          <w:w w:val="105"/>
          <w:sz w:val="21"/>
        </w:rPr>
        <w:t> </w:t>
      </w:r>
      <w:r>
        <w:rPr>
          <w:color w:val="262626"/>
          <w:w w:val="105"/>
          <w:sz w:val="21"/>
        </w:rPr>
        <w:t>the road. This document</w:t>
      </w:r>
      <w:r>
        <w:rPr>
          <w:color w:val="262626"/>
          <w:spacing w:val="37"/>
          <w:w w:val="105"/>
          <w:sz w:val="21"/>
        </w:rPr>
        <w:t> </w:t>
      </w:r>
      <w:r>
        <w:rPr>
          <w:color w:val="262626"/>
          <w:w w:val="105"/>
          <w:sz w:val="21"/>
        </w:rPr>
        <w:t>does </w:t>
      </w:r>
      <w:r>
        <w:rPr>
          <w:color w:val="383838"/>
          <w:w w:val="105"/>
          <w:sz w:val="21"/>
        </w:rPr>
        <w:t>not</w:t>
      </w:r>
      <w:r>
        <w:rPr>
          <w:color w:val="383838"/>
          <w:spacing w:val="34"/>
          <w:w w:val="105"/>
          <w:sz w:val="21"/>
        </w:rPr>
        <w:t> </w:t>
      </w:r>
      <w:r>
        <w:rPr>
          <w:color w:val="262626"/>
          <w:w w:val="105"/>
          <w:sz w:val="21"/>
        </w:rPr>
        <w:t>determine</w:t>
      </w:r>
      <w:r>
        <w:rPr>
          <w:color w:val="262626"/>
          <w:spacing w:val="32"/>
          <w:w w:val="105"/>
          <w:sz w:val="21"/>
        </w:rPr>
        <w:t> </w:t>
      </w:r>
      <w:r>
        <w:rPr>
          <w:color w:val="262626"/>
          <w:w w:val="105"/>
          <w:sz w:val="21"/>
        </w:rPr>
        <w:t>the</w:t>
      </w:r>
      <w:r>
        <w:rPr>
          <w:color w:val="262626"/>
          <w:spacing w:val="29"/>
          <w:w w:val="105"/>
          <w:sz w:val="21"/>
        </w:rPr>
        <w:t> </w:t>
      </w:r>
      <w:r>
        <w:rPr>
          <w:color w:val="262626"/>
          <w:w w:val="105"/>
          <w:sz w:val="21"/>
        </w:rPr>
        <w:t>exact date of</w:t>
      </w:r>
      <w:r>
        <w:rPr>
          <w:color w:val="262626"/>
          <w:spacing w:val="30"/>
          <w:w w:val="105"/>
          <w:sz w:val="21"/>
        </w:rPr>
        <w:t> </w:t>
      </w:r>
      <w:r>
        <w:rPr>
          <w:color w:val="262626"/>
          <w:w w:val="105"/>
          <w:sz w:val="21"/>
        </w:rPr>
        <w:t>that.</w:t>
      </w:r>
    </w:p>
    <w:p>
      <w:pPr>
        <w:spacing w:line="240" w:lineRule="auto" w:before="9"/>
        <w:rPr>
          <w:sz w:val="22"/>
        </w:rPr>
      </w:pPr>
    </w:p>
    <w:p>
      <w:pPr>
        <w:spacing w:line="256" w:lineRule="auto" w:before="0"/>
        <w:ind w:left="2113" w:right="1721" w:firstLine="20"/>
        <w:jc w:val="left"/>
        <w:rPr>
          <w:sz w:val="21"/>
        </w:rPr>
      </w:pPr>
      <w:r>
        <w:rPr>
          <w:color w:val="262626"/>
          <w:w w:val="105"/>
          <w:sz w:val="21"/>
        </w:rPr>
        <w:t>However, the next paragraph goes on to state what I believe is the actual finding of the municipal officers. This paragraph says, </w:t>
      </w:r>
      <w:r>
        <w:rPr>
          <w:color w:val="383838"/>
          <w:w w:val="105"/>
          <w:sz w:val="21"/>
        </w:rPr>
        <w:t>"The </w:t>
      </w:r>
      <w:r>
        <w:rPr>
          <w:color w:val="262626"/>
          <w:w w:val="105"/>
          <w:sz w:val="21"/>
        </w:rPr>
        <w:t>Municipal Officers also determined</w:t>
      </w:r>
      <w:r>
        <w:rPr>
          <w:color w:val="262626"/>
          <w:w w:val="105"/>
          <w:sz w:val="21"/>
        </w:rPr>
        <w:t> that the Town of West Paris has not</w:t>
      </w:r>
      <w:r>
        <w:rPr>
          <w:color w:val="262626"/>
          <w:spacing w:val="40"/>
          <w:w w:val="105"/>
          <w:sz w:val="21"/>
        </w:rPr>
        <w:t> </w:t>
      </w:r>
      <w:r>
        <w:rPr>
          <w:color w:val="262626"/>
          <w:w w:val="105"/>
          <w:sz w:val="21"/>
        </w:rPr>
        <w:t>kept said way or</w:t>
      </w:r>
      <w:r>
        <w:rPr>
          <w:color w:val="262626"/>
          <w:spacing w:val="34"/>
          <w:w w:val="105"/>
          <w:sz w:val="21"/>
        </w:rPr>
        <w:t> </w:t>
      </w:r>
      <w:r>
        <w:rPr>
          <w:color w:val="262626"/>
          <w:w w:val="105"/>
          <w:sz w:val="21"/>
        </w:rPr>
        <w:t>portion of way passable for the use of motor vehicles at Town expense for a period of</w:t>
      </w:r>
      <w:r>
        <w:rPr>
          <w:color w:val="262626"/>
          <w:spacing w:val="-3"/>
          <w:w w:val="105"/>
          <w:sz w:val="21"/>
        </w:rPr>
        <w:t> </w:t>
      </w:r>
      <w:r>
        <w:rPr>
          <w:color w:val="262626"/>
          <w:w w:val="105"/>
          <w:sz w:val="21"/>
        </w:rPr>
        <w:t>at</w:t>
      </w:r>
      <w:r>
        <w:rPr>
          <w:color w:val="262626"/>
          <w:spacing w:val="-5"/>
          <w:w w:val="105"/>
          <w:sz w:val="21"/>
        </w:rPr>
        <w:t> </w:t>
      </w:r>
      <w:r>
        <w:rPr>
          <w:color w:val="262626"/>
          <w:w w:val="105"/>
          <w:sz w:val="21"/>
        </w:rPr>
        <w:t>least 30 consecutive </w:t>
      </w:r>
      <w:r>
        <w:rPr>
          <w:color w:val="383838"/>
          <w:w w:val="105"/>
          <w:sz w:val="21"/>
        </w:rPr>
        <w:t>years </w:t>
      </w:r>
      <w:r>
        <w:rPr>
          <w:color w:val="262626"/>
          <w:w w:val="105"/>
          <w:sz w:val="21"/>
        </w:rPr>
        <w:t>beginning on April</w:t>
      </w:r>
      <w:r>
        <w:rPr>
          <w:color w:val="262626"/>
          <w:spacing w:val="-5"/>
          <w:w w:val="105"/>
          <w:sz w:val="21"/>
        </w:rPr>
        <w:t> </w:t>
      </w:r>
      <w:r>
        <w:rPr>
          <w:color w:val="262626"/>
          <w:w w:val="105"/>
          <w:sz w:val="21"/>
        </w:rPr>
        <w:t>15, 1985 and ending on April</w:t>
      </w:r>
      <w:r>
        <w:rPr>
          <w:color w:val="262626"/>
          <w:spacing w:val="-5"/>
          <w:w w:val="105"/>
          <w:sz w:val="21"/>
        </w:rPr>
        <w:t> </w:t>
      </w:r>
      <w:r>
        <w:rPr>
          <w:color w:val="262626"/>
          <w:w w:val="105"/>
          <w:sz w:val="21"/>
        </w:rPr>
        <w:t>15, 2015." Based on</w:t>
      </w:r>
      <w:r>
        <w:rPr>
          <w:color w:val="262626"/>
          <w:spacing w:val="38"/>
          <w:w w:val="105"/>
          <w:sz w:val="21"/>
        </w:rPr>
        <w:t> </w:t>
      </w:r>
      <w:r>
        <w:rPr>
          <w:color w:val="262626"/>
          <w:w w:val="105"/>
          <w:sz w:val="21"/>
        </w:rPr>
        <w:t>th.is statement of determination by the municipal officers, th.is would</w:t>
      </w:r>
      <w:r>
        <w:rPr>
          <w:color w:val="262626"/>
          <w:spacing w:val="-7"/>
          <w:w w:val="105"/>
          <w:sz w:val="21"/>
        </w:rPr>
        <w:t> </w:t>
      </w:r>
      <w:r>
        <w:rPr>
          <w:color w:val="262626"/>
          <w:w w:val="105"/>
          <w:sz w:val="21"/>
        </w:rPr>
        <w:t>indicate</w:t>
      </w:r>
      <w:r>
        <w:rPr>
          <w:color w:val="262626"/>
          <w:spacing w:val="-2"/>
          <w:w w:val="105"/>
          <w:sz w:val="21"/>
        </w:rPr>
        <w:t> </w:t>
      </w:r>
      <w:r>
        <w:rPr>
          <w:color w:val="262626"/>
          <w:w w:val="105"/>
          <w:sz w:val="21"/>
        </w:rPr>
        <w:t>that the</w:t>
      </w:r>
      <w:r>
        <w:rPr>
          <w:color w:val="262626"/>
          <w:spacing w:val="-9"/>
          <w:w w:val="105"/>
          <w:sz w:val="21"/>
        </w:rPr>
        <w:t> </w:t>
      </w:r>
      <w:r>
        <w:rPr>
          <w:color w:val="262626"/>
          <w:w w:val="105"/>
          <w:sz w:val="21"/>
        </w:rPr>
        <w:t>road</w:t>
      </w:r>
      <w:r>
        <w:rPr>
          <w:color w:val="262626"/>
          <w:spacing w:val="-7"/>
          <w:w w:val="105"/>
          <w:sz w:val="21"/>
        </w:rPr>
        <w:t> </w:t>
      </w:r>
      <w:r>
        <w:rPr>
          <w:color w:val="262626"/>
          <w:w w:val="105"/>
          <w:sz w:val="21"/>
        </w:rPr>
        <w:t>was finally</w:t>
      </w:r>
      <w:r>
        <w:rPr>
          <w:color w:val="262626"/>
          <w:spacing w:val="-2"/>
          <w:w w:val="105"/>
          <w:sz w:val="21"/>
        </w:rPr>
        <w:t> </w:t>
      </w:r>
      <w:r>
        <w:rPr>
          <w:color w:val="262626"/>
          <w:w w:val="105"/>
          <w:sz w:val="21"/>
        </w:rPr>
        <w:t>abandoned on </w:t>
      </w:r>
      <w:r>
        <w:rPr>
          <w:color w:val="383838"/>
          <w:w w:val="105"/>
          <w:sz w:val="21"/>
        </w:rPr>
        <w:t>April</w:t>
      </w:r>
      <w:r>
        <w:rPr>
          <w:color w:val="383838"/>
          <w:spacing w:val="-7"/>
          <w:w w:val="105"/>
          <w:sz w:val="21"/>
        </w:rPr>
        <w:t> </w:t>
      </w:r>
      <w:r>
        <w:rPr>
          <w:color w:val="262626"/>
          <w:w w:val="105"/>
          <w:sz w:val="21"/>
        </w:rPr>
        <w:t>15,</w:t>
      </w:r>
      <w:r>
        <w:rPr>
          <w:color w:val="262626"/>
          <w:spacing w:val="-7"/>
          <w:w w:val="105"/>
          <w:sz w:val="21"/>
        </w:rPr>
        <w:t> </w:t>
      </w:r>
      <w:r>
        <w:rPr>
          <w:color w:val="262626"/>
          <w:w w:val="105"/>
          <w:sz w:val="21"/>
        </w:rPr>
        <w:t>2015. Because the abandonment </w:t>
      </w:r>
      <w:r>
        <w:rPr>
          <w:color w:val="383838"/>
          <w:w w:val="105"/>
          <w:sz w:val="21"/>
        </w:rPr>
        <w:t>would </w:t>
      </w:r>
      <w:r>
        <w:rPr>
          <w:color w:val="262626"/>
          <w:w w:val="105"/>
          <w:sz w:val="21"/>
        </w:rPr>
        <w:t>have taken place after 1965, that means that </w:t>
      </w:r>
      <w:r>
        <w:rPr>
          <w:color w:val="383838"/>
          <w:w w:val="105"/>
          <w:sz w:val="21"/>
        </w:rPr>
        <w:t>a </w:t>
      </w:r>
      <w:r>
        <w:rPr>
          <w:color w:val="262626"/>
          <w:w w:val="105"/>
          <w:sz w:val="21"/>
        </w:rPr>
        <w:t>public easement would have remained in tl1e abandoned road.</w:t>
      </w:r>
    </w:p>
    <w:p>
      <w:pPr>
        <w:spacing w:line="240" w:lineRule="auto" w:before="11"/>
        <w:rPr>
          <w:sz w:val="22"/>
        </w:rPr>
      </w:pPr>
    </w:p>
    <w:p>
      <w:pPr>
        <w:spacing w:line="256" w:lineRule="auto" w:before="0"/>
        <w:ind w:left="2107" w:right="1950" w:firstLine="7"/>
        <w:jc w:val="left"/>
        <w:rPr>
          <w:sz w:val="21"/>
        </w:rPr>
      </w:pPr>
      <w:r>
        <w:rPr>
          <w:color w:val="262626"/>
          <w:w w:val="105"/>
          <w:sz w:val="21"/>
        </w:rPr>
        <w:t>However, to complicate th.is matter, the </w:t>
      </w:r>
      <w:r>
        <w:rPr>
          <w:color w:val="383838"/>
          <w:w w:val="105"/>
          <w:sz w:val="21"/>
        </w:rPr>
        <w:t>last</w:t>
      </w:r>
      <w:r>
        <w:rPr>
          <w:color w:val="383838"/>
          <w:spacing w:val="-2"/>
          <w:w w:val="105"/>
          <w:sz w:val="21"/>
        </w:rPr>
        <w:t> </w:t>
      </w:r>
      <w:r>
        <w:rPr>
          <w:color w:val="262626"/>
          <w:w w:val="105"/>
          <w:sz w:val="21"/>
        </w:rPr>
        <w:t>sentence of the paragraph</w:t>
      </w:r>
      <w:r>
        <w:rPr>
          <w:color w:val="262626"/>
          <w:w w:val="105"/>
          <w:sz w:val="21"/>
        </w:rPr>
        <w:t> mentioned above </w:t>
      </w:r>
      <w:r>
        <w:rPr>
          <w:color w:val="383838"/>
          <w:w w:val="105"/>
          <w:sz w:val="21"/>
        </w:rPr>
        <w:t>states, "It </w:t>
      </w:r>
      <w:r>
        <w:rPr>
          <w:color w:val="262626"/>
          <w:w w:val="105"/>
          <w:sz w:val="21"/>
        </w:rPr>
        <w:t>is the opinion </w:t>
      </w:r>
      <w:r>
        <w:rPr>
          <w:color w:val="383838"/>
          <w:w w:val="105"/>
          <w:sz w:val="21"/>
        </w:rPr>
        <w:t>of </w:t>
      </w:r>
      <w:r>
        <w:rPr>
          <w:color w:val="262626"/>
          <w:w w:val="105"/>
          <w:sz w:val="21"/>
        </w:rPr>
        <w:t>the Municipal Officers that the abandonment</w:t>
      </w:r>
      <w:r>
        <w:rPr>
          <w:color w:val="262626"/>
          <w:spacing w:val="30"/>
          <w:w w:val="105"/>
          <w:sz w:val="21"/>
        </w:rPr>
        <w:t> </w:t>
      </w:r>
      <w:r>
        <w:rPr>
          <w:color w:val="262626"/>
          <w:w w:val="105"/>
          <w:sz w:val="21"/>
        </w:rPr>
        <w:t>occurred</w:t>
      </w:r>
      <w:r>
        <w:rPr>
          <w:color w:val="262626"/>
          <w:spacing w:val="28"/>
          <w:w w:val="105"/>
          <w:sz w:val="21"/>
        </w:rPr>
        <w:t> </w:t>
      </w:r>
      <w:r>
        <w:rPr>
          <w:color w:val="262626"/>
          <w:w w:val="105"/>
          <w:sz w:val="21"/>
        </w:rPr>
        <w:t>before </w:t>
      </w:r>
      <w:r>
        <w:rPr>
          <w:color w:val="383838"/>
          <w:w w:val="105"/>
          <w:sz w:val="21"/>
        </w:rPr>
        <w:t>1965." Obviously, </w:t>
      </w:r>
      <w:r>
        <w:rPr>
          <w:color w:val="262626"/>
          <w:w w:val="105"/>
          <w:sz w:val="21"/>
        </w:rPr>
        <w:t>th.is is stated simply as an opinion </w:t>
      </w:r>
      <w:r>
        <w:rPr>
          <w:color w:val="383838"/>
          <w:w w:val="105"/>
          <w:sz w:val="21"/>
        </w:rPr>
        <w:t>and </w:t>
      </w:r>
      <w:r>
        <w:rPr>
          <w:color w:val="262626"/>
          <w:w w:val="105"/>
          <w:sz w:val="21"/>
        </w:rPr>
        <w:t>not the determination of the </w:t>
      </w:r>
      <w:r>
        <w:rPr>
          <w:color w:val="383838"/>
          <w:w w:val="105"/>
          <w:sz w:val="21"/>
        </w:rPr>
        <w:t>municipal </w:t>
      </w:r>
      <w:r>
        <w:rPr>
          <w:color w:val="262626"/>
          <w:w w:val="105"/>
          <w:sz w:val="21"/>
        </w:rPr>
        <w:t>officers. Given these two </w:t>
      </w:r>
      <w:r>
        <w:rPr>
          <w:color w:val="383838"/>
          <w:w w:val="105"/>
          <w:sz w:val="21"/>
        </w:rPr>
        <w:t>apparently conflicting </w:t>
      </w:r>
      <w:r>
        <w:rPr>
          <w:color w:val="262626"/>
          <w:w w:val="105"/>
          <w:sz w:val="21"/>
        </w:rPr>
        <w:t>statements, </w:t>
      </w:r>
      <w:r>
        <w:rPr>
          <w:color w:val="383838"/>
          <w:w w:val="105"/>
          <w:sz w:val="21"/>
        </w:rPr>
        <w:t>I</w:t>
      </w:r>
      <w:r>
        <w:rPr>
          <w:color w:val="383838"/>
          <w:spacing w:val="40"/>
          <w:w w:val="105"/>
          <w:sz w:val="21"/>
        </w:rPr>
        <w:t> </w:t>
      </w:r>
      <w:r>
        <w:rPr>
          <w:color w:val="383838"/>
          <w:w w:val="105"/>
          <w:sz w:val="21"/>
        </w:rPr>
        <w:t>believe </w:t>
      </w:r>
      <w:r>
        <w:rPr>
          <w:color w:val="262626"/>
          <w:w w:val="105"/>
          <w:sz w:val="21"/>
        </w:rPr>
        <w:t>that the determination by the municipal </w:t>
      </w:r>
      <w:r>
        <w:rPr>
          <w:color w:val="383838"/>
          <w:w w:val="105"/>
          <w:sz w:val="21"/>
        </w:rPr>
        <w:t>officers, as </w:t>
      </w:r>
      <w:r>
        <w:rPr>
          <w:color w:val="262626"/>
          <w:w w:val="105"/>
          <w:sz w:val="21"/>
        </w:rPr>
        <w:t>stated in the first sentence of th.is paragraph, would be controlling.</w:t>
      </w:r>
    </w:p>
    <w:p>
      <w:pPr>
        <w:spacing w:line="240" w:lineRule="auto" w:before="2"/>
        <w:rPr>
          <w:sz w:val="23"/>
        </w:rPr>
      </w:pPr>
    </w:p>
    <w:p>
      <w:pPr>
        <w:spacing w:line="252" w:lineRule="auto" w:before="0"/>
        <w:ind w:left="2084" w:right="1757" w:firstLine="17"/>
        <w:jc w:val="left"/>
        <w:rPr>
          <w:sz w:val="21"/>
        </w:rPr>
      </w:pPr>
      <w:r>
        <w:rPr>
          <w:color w:val="262626"/>
          <w:w w:val="105"/>
          <w:sz w:val="21"/>
        </w:rPr>
        <w:t>While this Notice of Determination</w:t>
      </w:r>
      <w:r>
        <w:rPr>
          <w:color w:val="262626"/>
          <w:spacing w:val="40"/>
          <w:w w:val="105"/>
          <w:sz w:val="21"/>
        </w:rPr>
        <w:t> </w:t>
      </w:r>
      <w:r>
        <w:rPr>
          <w:color w:val="383838"/>
          <w:w w:val="105"/>
          <w:sz w:val="21"/>
        </w:rPr>
        <w:t>of Presumption </w:t>
      </w:r>
      <w:r>
        <w:rPr>
          <w:color w:val="262626"/>
          <w:w w:val="105"/>
          <w:sz w:val="21"/>
        </w:rPr>
        <w:t>of </w:t>
      </w:r>
      <w:r>
        <w:rPr>
          <w:color w:val="383838"/>
          <w:w w:val="105"/>
          <w:sz w:val="21"/>
        </w:rPr>
        <w:t>Abandonment </w:t>
      </w:r>
      <w:r>
        <w:rPr>
          <w:color w:val="262626"/>
          <w:w w:val="105"/>
          <w:sz w:val="21"/>
        </w:rPr>
        <w:t>is at times somewhat confusing,</w:t>
      </w:r>
      <w:r>
        <w:rPr>
          <w:color w:val="262626"/>
          <w:spacing w:val="23"/>
          <w:w w:val="105"/>
          <w:sz w:val="21"/>
        </w:rPr>
        <w:t> </w:t>
      </w:r>
      <w:r>
        <w:rPr>
          <w:color w:val="262626"/>
          <w:w w:val="105"/>
          <w:sz w:val="21"/>
        </w:rPr>
        <w:t>it</w:t>
      </w:r>
      <w:r>
        <w:rPr>
          <w:color w:val="262626"/>
          <w:spacing w:val="22"/>
          <w:w w:val="105"/>
          <w:sz w:val="21"/>
        </w:rPr>
        <w:t> </w:t>
      </w:r>
      <w:r>
        <w:rPr>
          <w:color w:val="383838"/>
          <w:w w:val="105"/>
          <w:sz w:val="21"/>
        </w:rPr>
        <w:t>appears</w:t>
      </w:r>
      <w:r>
        <w:rPr>
          <w:color w:val="383838"/>
          <w:spacing w:val="40"/>
          <w:w w:val="105"/>
          <w:sz w:val="21"/>
        </w:rPr>
        <w:t> </w:t>
      </w:r>
      <w:r>
        <w:rPr>
          <w:color w:val="262626"/>
          <w:w w:val="105"/>
          <w:sz w:val="21"/>
        </w:rPr>
        <w:t>that</w:t>
      </w:r>
      <w:r>
        <w:rPr>
          <w:color w:val="262626"/>
          <w:spacing w:val="32"/>
          <w:w w:val="105"/>
          <w:sz w:val="21"/>
        </w:rPr>
        <w:t> </w:t>
      </w:r>
      <w:r>
        <w:rPr>
          <w:color w:val="262626"/>
          <w:w w:val="105"/>
          <w:sz w:val="21"/>
        </w:rPr>
        <w:t>the</w:t>
      </w:r>
      <w:r>
        <w:rPr>
          <w:color w:val="262626"/>
          <w:spacing w:val="22"/>
          <w:w w:val="105"/>
          <w:sz w:val="21"/>
        </w:rPr>
        <w:t> </w:t>
      </w:r>
      <w:r>
        <w:rPr>
          <w:color w:val="383838"/>
          <w:w w:val="105"/>
          <w:sz w:val="21"/>
        </w:rPr>
        <w:t>detennination</w:t>
      </w:r>
      <w:r>
        <w:rPr>
          <w:color w:val="383838"/>
          <w:spacing w:val="40"/>
          <w:w w:val="105"/>
          <w:sz w:val="21"/>
        </w:rPr>
        <w:t> </w:t>
      </w:r>
      <w:r>
        <w:rPr>
          <w:color w:val="383838"/>
          <w:w w:val="105"/>
          <w:sz w:val="21"/>
        </w:rPr>
        <w:t>that</w:t>
      </w:r>
      <w:r>
        <w:rPr>
          <w:color w:val="383838"/>
          <w:spacing w:val="39"/>
          <w:w w:val="105"/>
          <w:sz w:val="21"/>
        </w:rPr>
        <w:t> </w:t>
      </w:r>
      <w:r>
        <w:rPr>
          <w:color w:val="383838"/>
          <w:w w:val="105"/>
          <w:sz w:val="21"/>
        </w:rPr>
        <w:t>the</w:t>
      </w:r>
      <w:r>
        <w:rPr>
          <w:color w:val="383838"/>
          <w:spacing w:val="-2"/>
          <w:w w:val="105"/>
          <w:sz w:val="21"/>
        </w:rPr>
        <w:t> </w:t>
      </w:r>
      <w:r>
        <w:rPr>
          <w:color w:val="262626"/>
          <w:w w:val="105"/>
          <w:sz w:val="21"/>
        </w:rPr>
        <w:t>Town</w:t>
      </w:r>
      <w:r>
        <w:rPr>
          <w:color w:val="262626"/>
          <w:spacing w:val="36"/>
          <w:w w:val="105"/>
          <w:sz w:val="21"/>
        </w:rPr>
        <w:t> </w:t>
      </w:r>
      <w:r>
        <w:rPr>
          <w:color w:val="383838"/>
          <w:w w:val="105"/>
          <w:sz w:val="21"/>
        </w:rPr>
        <w:t>of\Vest</w:t>
      </w:r>
      <w:r>
        <w:rPr>
          <w:color w:val="383838"/>
          <w:spacing w:val="27"/>
          <w:w w:val="105"/>
          <w:sz w:val="21"/>
        </w:rPr>
        <w:t> </w:t>
      </w:r>
      <w:r>
        <w:rPr>
          <w:color w:val="262626"/>
          <w:w w:val="105"/>
          <w:sz w:val="21"/>
        </w:rPr>
        <w:t>Paris</w:t>
      </w:r>
      <w:r>
        <w:rPr>
          <w:color w:val="262626"/>
          <w:spacing w:val="26"/>
          <w:w w:val="105"/>
          <w:sz w:val="21"/>
        </w:rPr>
        <w:t> </w:t>
      </w:r>
      <w:r>
        <w:rPr>
          <w:color w:val="262626"/>
          <w:w w:val="105"/>
          <w:sz w:val="21"/>
        </w:rPr>
        <w:t>made </w:t>
      </w:r>
      <w:r>
        <w:rPr>
          <w:color w:val="383838"/>
          <w:w w:val="105"/>
          <w:sz w:val="21"/>
        </w:rPr>
        <w:t>was</w:t>
      </w:r>
      <w:r>
        <w:rPr>
          <w:color w:val="383838"/>
          <w:spacing w:val="27"/>
          <w:w w:val="105"/>
          <w:sz w:val="21"/>
        </w:rPr>
        <w:t> </w:t>
      </w:r>
      <w:r>
        <w:rPr>
          <w:color w:val="262626"/>
          <w:w w:val="105"/>
          <w:sz w:val="21"/>
        </w:rPr>
        <w:t>that</w:t>
      </w:r>
      <w:r>
        <w:rPr>
          <w:color w:val="262626"/>
          <w:spacing w:val="26"/>
          <w:w w:val="105"/>
          <w:sz w:val="21"/>
        </w:rPr>
        <w:t> </w:t>
      </w:r>
      <w:r>
        <w:rPr>
          <w:color w:val="262626"/>
          <w:w w:val="105"/>
          <w:sz w:val="21"/>
        </w:rPr>
        <w:t>the 30 </w:t>
      </w:r>
      <w:r>
        <w:rPr>
          <w:color w:val="383838"/>
          <w:w w:val="105"/>
          <w:sz w:val="21"/>
        </w:rPr>
        <w:t>year </w:t>
      </w:r>
      <w:r>
        <w:rPr>
          <w:color w:val="262626"/>
          <w:w w:val="105"/>
          <w:sz w:val="21"/>
        </w:rPr>
        <w:t>period </w:t>
      </w:r>
      <w:r>
        <w:rPr>
          <w:color w:val="383838"/>
          <w:w w:val="105"/>
          <w:sz w:val="21"/>
        </w:rPr>
        <w:t>for a </w:t>
      </w:r>
      <w:r>
        <w:rPr>
          <w:color w:val="262626"/>
          <w:w w:val="105"/>
          <w:sz w:val="21"/>
        </w:rPr>
        <w:t>determination</w:t>
      </w:r>
      <w:r>
        <w:rPr>
          <w:color w:val="262626"/>
          <w:spacing w:val="36"/>
          <w:w w:val="105"/>
          <w:sz w:val="21"/>
        </w:rPr>
        <w:t> </w:t>
      </w:r>
      <w:r>
        <w:rPr>
          <w:color w:val="262626"/>
          <w:w w:val="105"/>
          <w:sz w:val="21"/>
        </w:rPr>
        <w:t>of presumption</w:t>
      </w:r>
      <w:r>
        <w:rPr>
          <w:color w:val="262626"/>
          <w:spacing w:val="30"/>
          <w:w w:val="105"/>
          <w:sz w:val="21"/>
        </w:rPr>
        <w:t> </w:t>
      </w:r>
      <w:r>
        <w:rPr>
          <w:rFonts w:ascii="Arial"/>
          <w:i/>
          <w:color w:val="383838"/>
          <w:w w:val="105"/>
          <w:sz w:val="21"/>
        </w:rPr>
        <w:t>of </w:t>
      </w:r>
      <w:r>
        <w:rPr>
          <w:color w:val="383838"/>
          <w:w w:val="105"/>
          <w:sz w:val="21"/>
        </w:rPr>
        <w:t>abandonment</w:t>
      </w:r>
      <w:r>
        <w:rPr>
          <w:color w:val="383838"/>
          <w:spacing w:val="33"/>
          <w:w w:val="105"/>
          <w:sz w:val="21"/>
        </w:rPr>
        <w:t> </w:t>
      </w:r>
      <w:r>
        <w:rPr>
          <w:color w:val="383838"/>
          <w:w w:val="105"/>
          <w:sz w:val="21"/>
        </w:rPr>
        <w:t>began on April</w:t>
      </w:r>
      <w:r>
        <w:rPr>
          <w:color w:val="383838"/>
          <w:spacing w:val="-9"/>
          <w:w w:val="105"/>
          <w:sz w:val="21"/>
        </w:rPr>
        <w:t> </w:t>
      </w:r>
      <w:r>
        <w:rPr>
          <w:color w:val="383838"/>
          <w:w w:val="105"/>
          <w:sz w:val="21"/>
        </w:rPr>
        <w:t>15,</w:t>
      </w:r>
      <w:r>
        <w:rPr>
          <w:color w:val="383838"/>
          <w:spacing w:val="-12"/>
          <w:w w:val="105"/>
          <w:sz w:val="21"/>
        </w:rPr>
        <w:t> </w:t>
      </w:r>
      <w:r>
        <w:rPr>
          <w:color w:val="262626"/>
          <w:w w:val="105"/>
          <w:sz w:val="21"/>
        </w:rPr>
        <w:t>1985 and </w:t>
      </w:r>
      <w:r>
        <w:rPr>
          <w:color w:val="383838"/>
          <w:w w:val="105"/>
          <w:sz w:val="21"/>
        </w:rPr>
        <w:t>ended on </w:t>
      </w:r>
      <w:r>
        <w:rPr>
          <w:color w:val="494949"/>
          <w:w w:val="105"/>
          <w:sz w:val="21"/>
        </w:rPr>
        <w:t>April </w:t>
      </w:r>
      <w:r>
        <w:rPr>
          <w:color w:val="262626"/>
          <w:w w:val="105"/>
          <w:sz w:val="21"/>
        </w:rPr>
        <w:t>15, 2015. Even if the </w:t>
      </w:r>
      <w:r>
        <w:rPr>
          <w:color w:val="383838"/>
          <w:w w:val="105"/>
          <w:sz w:val="21"/>
        </w:rPr>
        <w:t>opinion of the municipal officers</w:t>
      </w:r>
      <w:r>
        <w:rPr>
          <w:color w:val="383838"/>
          <w:spacing w:val="40"/>
          <w:w w:val="105"/>
          <w:sz w:val="21"/>
        </w:rPr>
        <w:t> </w:t>
      </w:r>
      <w:r>
        <w:rPr>
          <w:color w:val="383838"/>
          <w:w w:val="105"/>
          <w:sz w:val="21"/>
        </w:rPr>
        <w:t>that the </w:t>
      </w:r>
      <w:r>
        <w:rPr>
          <w:color w:val="262626"/>
          <w:w w:val="105"/>
          <w:sz w:val="21"/>
        </w:rPr>
        <w:t>abandonment occurred before 1965</w:t>
      </w:r>
      <w:r>
        <w:rPr>
          <w:color w:val="262626"/>
          <w:spacing w:val="-1"/>
          <w:w w:val="105"/>
          <w:sz w:val="21"/>
        </w:rPr>
        <w:t> </w:t>
      </w:r>
      <w:r>
        <w:rPr>
          <w:color w:val="262626"/>
          <w:w w:val="105"/>
          <w:sz w:val="21"/>
        </w:rPr>
        <w:t>were to be considered, </w:t>
      </w:r>
      <w:r>
        <w:rPr>
          <w:i/>
          <w:color w:val="383838"/>
          <w:w w:val="105"/>
          <w:sz w:val="24"/>
        </w:rPr>
        <w:t>it</w:t>
      </w:r>
      <w:r>
        <w:rPr>
          <w:i/>
          <w:color w:val="383838"/>
          <w:spacing w:val="-3"/>
          <w:w w:val="105"/>
          <w:sz w:val="24"/>
        </w:rPr>
        <w:t> </w:t>
      </w:r>
      <w:r>
        <w:rPr>
          <w:color w:val="383838"/>
          <w:w w:val="105"/>
          <w:sz w:val="21"/>
        </w:rPr>
        <w:t>is not clear whether</w:t>
      </w:r>
      <w:r>
        <w:rPr>
          <w:color w:val="383838"/>
          <w:spacing w:val="38"/>
          <w:w w:val="105"/>
          <w:sz w:val="21"/>
        </w:rPr>
        <w:t> </w:t>
      </w:r>
      <w:r>
        <w:rPr>
          <w:color w:val="383838"/>
          <w:w w:val="105"/>
          <w:sz w:val="21"/>
        </w:rPr>
        <w:t>that </w:t>
      </w:r>
      <w:r>
        <w:rPr>
          <w:color w:val="262626"/>
          <w:w w:val="105"/>
          <w:sz w:val="21"/>
        </w:rPr>
        <w:t>means that</w:t>
      </w:r>
      <w:r>
        <w:rPr>
          <w:color w:val="262626"/>
          <w:spacing w:val="23"/>
          <w:w w:val="105"/>
          <w:sz w:val="21"/>
        </w:rPr>
        <w:t> </w:t>
      </w:r>
      <w:r>
        <w:rPr>
          <w:color w:val="262626"/>
          <w:w w:val="105"/>
          <w:sz w:val="21"/>
        </w:rPr>
        <w:t>the last</w:t>
      </w:r>
      <w:r>
        <w:rPr>
          <w:color w:val="262626"/>
          <w:spacing w:val="-5"/>
          <w:w w:val="105"/>
          <w:sz w:val="21"/>
        </w:rPr>
        <w:t> </w:t>
      </w:r>
      <w:r>
        <w:rPr>
          <w:color w:val="262626"/>
          <w:w w:val="105"/>
          <w:sz w:val="21"/>
        </w:rPr>
        <w:t>work done on the road </w:t>
      </w:r>
      <w:r>
        <w:rPr>
          <w:color w:val="383838"/>
          <w:w w:val="105"/>
          <w:sz w:val="21"/>
        </w:rPr>
        <w:t>was</w:t>
      </w:r>
      <w:r>
        <w:rPr>
          <w:color w:val="383838"/>
          <w:spacing w:val="18"/>
          <w:w w:val="105"/>
          <w:sz w:val="21"/>
        </w:rPr>
        <w:t> </w:t>
      </w:r>
      <w:r>
        <w:rPr>
          <w:color w:val="262626"/>
          <w:w w:val="105"/>
          <w:sz w:val="21"/>
        </w:rPr>
        <w:t>done before 1965 </w:t>
      </w:r>
      <w:r>
        <w:rPr>
          <w:color w:val="383838"/>
          <w:w w:val="105"/>
          <w:sz w:val="21"/>
        </w:rPr>
        <w:t>or </w:t>
      </w:r>
      <w:r>
        <w:rPr>
          <w:color w:val="262626"/>
          <w:w w:val="105"/>
          <w:sz w:val="21"/>
        </w:rPr>
        <w:t>if</w:t>
      </w:r>
      <w:r>
        <w:rPr>
          <w:color w:val="262626"/>
          <w:spacing w:val="22"/>
          <w:w w:val="105"/>
          <w:sz w:val="21"/>
        </w:rPr>
        <w:t> </w:t>
      </w:r>
      <w:r>
        <w:rPr>
          <w:color w:val="262626"/>
          <w:w w:val="105"/>
          <w:sz w:val="21"/>
        </w:rPr>
        <w:t>the</w:t>
      </w:r>
      <w:r>
        <w:rPr>
          <w:color w:val="262626"/>
          <w:spacing w:val="-6"/>
          <w:w w:val="105"/>
          <w:sz w:val="21"/>
        </w:rPr>
        <w:t> </w:t>
      </w:r>
      <w:r>
        <w:rPr>
          <w:color w:val="262626"/>
          <w:w w:val="105"/>
          <w:sz w:val="21"/>
        </w:rPr>
        <w:t>last</w:t>
      </w:r>
      <w:r>
        <w:rPr>
          <w:color w:val="262626"/>
          <w:spacing w:val="-2"/>
          <w:w w:val="105"/>
          <w:sz w:val="21"/>
        </w:rPr>
        <w:t> </w:t>
      </w:r>
      <w:r>
        <w:rPr>
          <w:color w:val="262626"/>
          <w:w w:val="105"/>
          <w:sz w:val="21"/>
        </w:rPr>
        <w:t>work on</w:t>
      </w:r>
      <w:r>
        <w:rPr>
          <w:color w:val="262626"/>
          <w:spacing w:val="24"/>
          <w:w w:val="105"/>
          <w:sz w:val="21"/>
        </w:rPr>
        <w:t> </w:t>
      </w:r>
      <w:r>
        <w:rPr>
          <w:color w:val="262626"/>
          <w:w w:val="105"/>
          <w:sz w:val="21"/>
        </w:rPr>
        <w:t>the road </w:t>
      </w:r>
      <w:r>
        <w:rPr>
          <w:color w:val="383838"/>
          <w:w w:val="105"/>
          <w:sz w:val="21"/>
        </w:rPr>
        <w:t>was </w:t>
      </w:r>
      <w:r>
        <w:rPr>
          <w:color w:val="262626"/>
          <w:w w:val="105"/>
          <w:sz w:val="21"/>
        </w:rPr>
        <w:t>done 30</w:t>
      </w:r>
      <w:r>
        <w:rPr>
          <w:color w:val="262626"/>
          <w:spacing w:val="-1"/>
          <w:w w:val="105"/>
          <w:sz w:val="21"/>
        </w:rPr>
        <w:t> </w:t>
      </w:r>
      <w:r>
        <w:rPr>
          <w:color w:val="383838"/>
          <w:w w:val="105"/>
          <w:sz w:val="21"/>
        </w:rPr>
        <w:t>years </w:t>
      </w:r>
      <w:r>
        <w:rPr>
          <w:color w:val="262626"/>
          <w:w w:val="105"/>
          <w:sz w:val="21"/>
        </w:rPr>
        <w:t>before 1965, i.e., 1935. There </w:t>
      </w:r>
      <w:r>
        <w:rPr>
          <w:color w:val="383838"/>
          <w:w w:val="105"/>
          <w:sz w:val="21"/>
        </w:rPr>
        <w:t>is </w:t>
      </w:r>
      <w:r>
        <w:rPr>
          <w:color w:val="262626"/>
          <w:w w:val="105"/>
          <w:sz w:val="21"/>
        </w:rPr>
        <w:t>nothing in th.is document</w:t>
      </w:r>
      <w:r>
        <w:rPr>
          <w:color w:val="262626"/>
          <w:spacing w:val="34"/>
          <w:w w:val="105"/>
          <w:sz w:val="21"/>
        </w:rPr>
        <w:t> </w:t>
      </w:r>
      <w:r>
        <w:rPr>
          <w:color w:val="262626"/>
          <w:w w:val="105"/>
          <w:sz w:val="21"/>
        </w:rPr>
        <w:t>that would indicate that there was any evidence that work on the road had</w:t>
      </w:r>
      <w:r>
        <w:rPr>
          <w:color w:val="262626"/>
          <w:spacing w:val="26"/>
          <w:w w:val="105"/>
          <w:sz w:val="21"/>
        </w:rPr>
        <w:t> </w:t>
      </w:r>
      <w:r>
        <w:rPr>
          <w:color w:val="262626"/>
          <w:w w:val="105"/>
          <w:sz w:val="21"/>
        </w:rPr>
        <w:t>not</w:t>
      </w:r>
      <w:r>
        <w:rPr>
          <w:color w:val="262626"/>
          <w:spacing w:val="30"/>
          <w:w w:val="105"/>
          <w:sz w:val="21"/>
        </w:rPr>
        <w:t> </w:t>
      </w:r>
      <w:r>
        <w:rPr>
          <w:color w:val="262626"/>
          <w:w w:val="105"/>
          <w:sz w:val="21"/>
        </w:rPr>
        <w:t>been done since</w:t>
      </w:r>
      <w:r>
        <w:rPr>
          <w:color w:val="262626"/>
          <w:spacing w:val="-6"/>
          <w:w w:val="105"/>
          <w:sz w:val="21"/>
        </w:rPr>
        <w:t> </w:t>
      </w:r>
      <w:r>
        <w:rPr>
          <w:color w:val="262626"/>
          <w:w w:val="105"/>
          <w:sz w:val="21"/>
        </w:rPr>
        <w:t>1935. </w:t>
      </w:r>
      <w:r>
        <w:rPr>
          <w:color w:val="262626"/>
          <w:w w:val="105"/>
          <w:sz w:val="22"/>
        </w:rPr>
        <w:t>In </w:t>
      </w:r>
      <w:r>
        <w:rPr>
          <w:color w:val="262626"/>
          <w:w w:val="105"/>
          <w:sz w:val="21"/>
        </w:rPr>
        <w:t>fact, the only </w:t>
      </w:r>
      <w:r>
        <w:rPr>
          <w:color w:val="383838"/>
          <w:w w:val="105"/>
          <w:sz w:val="21"/>
        </w:rPr>
        <w:t>evidence </w:t>
      </w:r>
      <w:r>
        <w:rPr>
          <w:color w:val="262626"/>
          <w:w w:val="105"/>
          <w:sz w:val="21"/>
        </w:rPr>
        <w:t>suggested in this document regarding when the last work was done simply stated that it was before 1965.</w:t>
      </w:r>
    </w:p>
    <w:p>
      <w:pPr>
        <w:spacing w:after="0" w:line="252" w:lineRule="auto"/>
        <w:jc w:val="left"/>
        <w:rPr>
          <w:sz w:val="21"/>
        </w:rPr>
        <w:sectPr>
          <w:pgSz w:w="12240" w:h="15840"/>
          <w:pgMar w:header="0" w:footer="1424" w:top="1440" w:bottom="1660" w:left="40" w:right="0"/>
        </w:sectPr>
      </w:pPr>
    </w:p>
    <w:p>
      <w:pPr>
        <w:spacing w:before="75"/>
        <w:ind w:left="2086" w:right="0" w:firstLine="0"/>
        <w:jc w:val="left"/>
        <w:rPr>
          <w:b/>
          <w:sz w:val="21"/>
        </w:rPr>
      </w:pPr>
      <w:r>
        <w:rPr>
          <w:b/>
          <w:color w:val="262626"/>
          <w:spacing w:val="-2"/>
          <w:w w:val="110"/>
          <w:sz w:val="21"/>
          <w:u w:val="thick" w:color="262626"/>
        </w:rPr>
        <w:t>Conclusion.</w:t>
      </w:r>
    </w:p>
    <w:p>
      <w:pPr>
        <w:spacing w:line="240" w:lineRule="auto" w:before="1"/>
        <w:rPr>
          <w:b/>
          <w:sz w:val="24"/>
        </w:rPr>
      </w:pPr>
    </w:p>
    <w:p>
      <w:pPr>
        <w:spacing w:line="256" w:lineRule="auto" w:before="0"/>
        <w:ind w:left="2073" w:right="1859" w:firstLine="8"/>
        <w:jc w:val="left"/>
        <w:rPr>
          <w:sz w:val="21"/>
        </w:rPr>
      </w:pPr>
      <w:r>
        <w:rPr>
          <w:color w:val="262626"/>
          <w:w w:val="105"/>
          <w:sz w:val="21"/>
        </w:rPr>
        <w:t>Obviously,</w:t>
      </w:r>
      <w:r>
        <w:rPr>
          <w:color w:val="262626"/>
          <w:spacing w:val="19"/>
          <w:w w:val="105"/>
          <w:sz w:val="21"/>
        </w:rPr>
        <w:t> </w:t>
      </w:r>
      <w:r>
        <w:rPr>
          <w:color w:val="262626"/>
          <w:w w:val="105"/>
          <w:sz w:val="21"/>
        </w:rPr>
        <w:t>the best</w:t>
      </w:r>
      <w:r>
        <w:rPr>
          <w:color w:val="262626"/>
          <w:spacing w:val="-1"/>
          <w:w w:val="105"/>
          <w:sz w:val="21"/>
        </w:rPr>
        <w:t> </w:t>
      </w:r>
      <w:r>
        <w:rPr>
          <w:color w:val="262626"/>
          <w:w w:val="105"/>
          <w:sz w:val="21"/>
        </w:rPr>
        <w:t>way</w:t>
      </w:r>
      <w:r>
        <w:rPr>
          <w:color w:val="262626"/>
          <w:spacing w:val="17"/>
          <w:w w:val="105"/>
          <w:sz w:val="21"/>
        </w:rPr>
        <w:t> </w:t>
      </w:r>
      <w:r>
        <w:rPr>
          <w:color w:val="262626"/>
          <w:w w:val="105"/>
          <w:sz w:val="21"/>
        </w:rPr>
        <w:t>to detennine</w:t>
      </w:r>
      <w:r>
        <w:rPr>
          <w:color w:val="262626"/>
          <w:spacing w:val="24"/>
          <w:w w:val="105"/>
          <w:sz w:val="21"/>
        </w:rPr>
        <w:t> </w:t>
      </w:r>
      <w:r>
        <w:rPr>
          <w:color w:val="262626"/>
          <w:w w:val="105"/>
          <w:sz w:val="21"/>
        </w:rPr>
        <w:t>the</w:t>
      </w:r>
      <w:r>
        <w:rPr>
          <w:color w:val="262626"/>
          <w:spacing w:val="-2"/>
          <w:w w:val="105"/>
          <w:sz w:val="21"/>
        </w:rPr>
        <w:t> </w:t>
      </w:r>
      <w:r>
        <w:rPr>
          <w:color w:val="262626"/>
          <w:w w:val="105"/>
          <w:sz w:val="21"/>
        </w:rPr>
        <w:t>actual status</w:t>
      </w:r>
      <w:r>
        <w:rPr>
          <w:color w:val="262626"/>
          <w:spacing w:val="18"/>
          <w:w w:val="105"/>
          <w:sz w:val="21"/>
        </w:rPr>
        <w:t> </w:t>
      </w:r>
      <w:r>
        <w:rPr>
          <w:color w:val="262626"/>
          <w:w w:val="105"/>
          <w:sz w:val="21"/>
        </w:rPr>
        <w:t>of</w:t>
      </w:r>
      <w:r>
        <w:rPr>
          <w:color w:val="262626"/>
          <w:spacing w:val="22"/>
          <w:w w:val="105"/>
          <w:sz w:val="21"/>
        </w:rPr>
        <w:t> </w:t>
      </w:r>
      <w:r>
        <w:rPr>
          <w:color w:val="262626"/>
          <w:w w:val="105"/>
          <w:sz w:val="21"/>
        </w:rPr>
        <w:t>this road would</w:t>
      </w:r>
      <w:r>
        <w:rPr>
          <w:color w:val="262626"/>
          <w:spacing w:val="22"/>
          <w:w w:val="105"/>
          <w:sz w:val="21"/>
        </w:rPr>
        <w:t> </w:t>
      </w:r>
      <w:r>
        <w:rPr>
          <w:color w:val="262626"/>
          <w:w w:val="105"/>
          <w:sz w:val="21"/>
        </w:rPr>
        <w:t>be to have a court of </w:t>
      </w:r>
      <w:r>
        <w:rPr>
          <w:color w:val="383838"/>
          <w:w w:val="105"/>
          <w:sz w:val="21"/>
        </w:rPr>
        <w:t>competent</w:t>
      </w:r>
      <w:r>
        <w:rPr>
          <w:color w:val="383838"/>
          <w:w w:val="105"/>
          <w:sz w:val="21"/>
        </w:rPr>
        <w:t> </w:t>
      </w:r>
      <w:r>
        <w:rPr>
          <w:color w:val="262626"/>
          <w:w w:val="105"/>
          <w:sz w:val="21"/>
        </w:rPr>
        <w:t>jurisdiction</w:t>
      </w:r>
      <w:r>
        <w:rPr>
          <w:color w:val="262626"/>
          <w:spacing w:val="40"/>
          <w:w w:val="105"/>
          <w:sz w:val="21"/>
        </w:rPr>
        <w:t> </w:t>
      </w:r>
      <w:r>
        <w:rPr>
          <w:color w:val="262626"/>
          <w:w w:val="105"/>
          <w:sz w:val="21"/>
        </w:rPr>
        <w:t>to </w:t>
      </w:r>
      <w:r>
        <w:rPr>
          <w:color w:val="383838"/>
          <w:w w:val="105"/>
          <w:sz w:val="21"/>
        </w:rPr>
        <w:t>hear this </w:t>
      </w:r>
      <w:r>
        <w:rPr>
          <w:color w:val="262626"/>
          <w:w w:val="105"/>
          <w:sz w:val="21"/>
        </w:rPr>
        <w:t>matter. </w:t>
      </w:r>
      <w:r>
        <w:rPr>
          <w:color w:val="383838"/>
          <w:w w:val="105"/>
          <w:sz w:val="21"/>
        </w:rPr>
        <w:t>However, given that the</w:t>
      </w:r>
      <w:r>
        <w:rPr>
          <w:color w:val="383838"/>
          <w:spacing w:val="-7"/>
          <w:w w:val="105"/>
          <w:sz w:val="21"/>
        </w:rPr>
        <w:t> </w:t>
      </w:r>
      <w:r>
        <w:rPr>
          <w:color w:val="383838"/>
          <w:w w:val="105"/>
          <w:sz w:val="22"/>
        </w:rPr>
        <w:t>initial </w:t>
      </w:r>
      <w:r>
        <w:rPr>
          <w:color w:val="262626"/>
          <w:w w:val="105"/>
          <w:sz w:val="21"/>
        </w:rPr>
        <w:t>burden </w:t>
      </w:r>
      <w:r>
        <w:rPr>
          <w:color w:val="383838"/>
          <w:w w:val="105"/>
          <w:sz w:val="21"/>
        </w:rPr>
        <w:t>of </w:t>
      </w:r>
      <w:r>
        <w:rPr>
          <w:color w:val="262626"/>
          <w:w w:val="105"/>
          <w:sz w:val="21"/>
        </w:rPr>
        <w:t>detenni.ning</w:t>
      </w:r>
      <w:r>
        <w:rPr>
          <w:color w:val="262626"/>
          <w:spacing w:val="-8"/>
          <w:w w:val="105"/>
          <w:sz w:val="21"/>
        </w:rPr>
        <w:t> </w:t>
      </w:r>
      <w:r>
        <w:rPr>
          <w:color w:val="383838"/>
          <w:w w:val="105"/>
          <w:sz w:val="21"/>
        </w:rPr>
        <w:t>abandonment </w:t>
      </w:r>
      <w:r>
        <w:rPr>
          <w:color w:val="262626"/>
          <w:w w:val="105"/>
          <w:sz w:val="21"/>
        </w:rPr>
        <w:t>is </w:t>
      </w:r>
      <w:r>
        <w:rPr>
          <w:color w:val="383838"/>
          <w:w w:val="105"/>
          <w:sz w:val="21"/>
        </w:rPr>
        <w:t>on</w:t>
      </w:r>
      <w:r>
        <w:rPr>
          <w:color w:val="383838"/>
          <w:spacing w:val="34"/>
          <w:w w:val="105"/>
          <w:sz w:val="21"/>
        </w:rPr>
        <w:t> </w:t>
      </w:r>
      <w:r>
        <w:rPr>
          <w:color w:val="383838"/>
          <w:w w:val="105"/>
          <w:sz w:val="21"/>
        </w:rPr>
        <w:t>the</w:t>
      </w:r>
      <w:r>
        <w:rPr>
          <w:color w:val="383838"/>
          <w:spacing w:val="-5"/>
          <w:w w:val="105"/>
          <w:sz w:val="21"/>
        </w:rPr>
        <w:t> </w:t>
      </w:r>
      <w:r>
        <w:rPr>
          <w:color w:val="383838"/>
          <w:w w:val="105"/>
          <w:sz w:val="21"/>
        </w:rPr>
        <w:t>municipality, and the municipal officers of the</w:t>
      </w:r>
      <w:r>
        <w:rPr>
          <w:color w:val="383838"/>
          <w:spacing w:val="-9"/>
          <w:w w:val="105"/>
          <w:sz w:val="21"/>
        </w:rPr>
        <w:t> </w:t>
      </w:r>
      <w:r>
        <w:rPr>
          <w:color w:val="383838"/>
          <w:w w:val="105"/>
          <w:sz w:val="21"/>
        </w:rPr>
        <w:t>Town of </w:t>
      </w:r>
      <w:r>
        <w:rPr>
          <w:color w:val="262626"/>
          <w:w w:val="105"/>
          <w:sz w:val="21"/>
        </w:rPr>
        <w:t>West Paris determined</w:t>
      </w:r>
      <w:r>
        <w:rPr>
          <w:color w:val="262626"/>
          <w:w w:val="105"/>
          <w:sz w:val="21"/>
        </w:rPr>
        <w:t> by recorded document </w:t>
      </w:r>
      <w:r>
        <w:rPr>
          <w:color w:val="383838"/>
          <w:w w:val="105"/>
          <w:sz w:val="21"/>
        </w:rPr>
        <w:t>that the 30 </w:t>
      </w:r>
      <w:r>
        <w:rPr>
          <w:color w:val="262626"/>
          <w:w w:val="105"/>
          <w:sz w:val="21"/>
        </w:rPr>
        <w:t>consecutive </w:t>
      </w:r>
      <w:r>
        <w:rPr>
          <w:color w:val="383838"/>
          <w:w w:val="105"/>
          <w:sz w:val="21"/>
        </w:rPr>
        <w:t>year period</w:t>
      </w:r>
      <w:r>
        <w:rPr>
          <w:color w:val="383838"/>
          <w:w w:val="105"/>
          <w:sz w:val="21"/>
        </w:rPr>
        <w:t> began on April</w:t>
      </w:r>
      <w:r>
        <w:rPr>
          <w:color w:val="383838"/>
          <w:spacing w:val="-15"/>
          <w:w w:val="105"/>
          <w:sz w:val="21"/>
        </w:rPr>
        <w:t> </w:t>
      </w:r>
      <w:r>
        <w:rPr>
          <w:color w:val="383838"/>
          <w:w w:val="105"/>
          <w:sz w:val="21"/>
        </w:rPr>
        <w:t>15,</w:t>
      </w:r>
      <w:r>
        <w:rPr>
          <w:color w:val="383838"/>
          <w:spacing w:val="-11"/>
          <w:w w:val="105"/>
          <w:sz w:val="21"/>
        </w:rPr>
        <w:t> </w:t>
      </w:r>
      <w:r>
        <w:rPr>
          <w:color w:val="262626"/>
          <w:w w:val="105"/>
          <w:sz w:val="21"/>
        </w:rPr>
        <w:t>1985 </w:t>
      </w:r>
      <w:r>
        <w:rPr>
          <w:color w:val="383838"/>
          <w:w w:val="105"/>
          <w:sz w:val="21"/>
        </w:rPr>
        <w:t>and ended</w:t>
      </w:r>
      <w:r>
        <w:rPr>
          <w:color w:val="383838"/>
          <w:spacing w:val="31"/>
          <w:w w:val="105"/>
          <w:sz w:val="21"/>
        </w:rPr>
        <w:t> </w:t>
      </w:r>
      <w:r>
        <w:rPr>
          <w:color w:val="383838"/>
          <w:w w:val="105"/>
          <w:sz w:val="21"/>
        </w:rPr>
        <w:t>on</w:t>
      </w:r>
      <w:r>
        <w:rPr>
          <w:color w:val="383838"/>
          <w:spacing w:val="24"/>
          <w:w w:val="105"/>
          <w:sz w:val="21"/>
        </w:rPr>
        <w:t> </w:t>
      </w:r>
      <w:r>
        <w:rPr>
          <w:color w:val="383838"/>
          <w:w w:val="105"/>
          <w:sz w:val="21"/>
        </w:rPr>
        <w:t>April 15, </w:t>
      </w:r>
      <w:r>
        <w:rPr>
          <w:color w:val="262626"/>
          <w:w w:val="105"/>
          <w:sz w:val="21"/>
        </w:rPr>
        <w:t>2015,</w:t>
      </w:r>
      <w:r>
        <w:rPr>
          <w:color w:val="262626"/>
          <w:spacing w:val="36"/>
          <w:w w:val="105"/>
          <w:sz w:val="21"/>
        </w:rPr>
        <w:t> </w:t>
      </w:r>
      <w:r>
        <w:rPr>
          <w:color w:val="383838"/>
          <w:w w:val="105"/>
          <w:sz w:val="21"/>
        </w:rPr>
        <w:t>the</w:t>
      </w:r>
      <w:r>
        <w:rPr>
          <w:color w:val="383838"/>
          <w:spacing w:val="36"/>
          <w:w w:val="105"/>
          <w:sz w:val="21"/>
        </w:rPr>
        <w:t> </w:t>
      </w:r>
      <w:r>
        <w:rPr>
          <w:color w:val="262626"/>
          <w:w w:val="105"/>
          <w:sz w:val="21"/>
        </w:rPr>
        <w:t>best </w:t>
      </w:r>
      <w:r>
        <w:rPr>
          <w:color w:val="383838"/>
          <w:w w:val="105"/>
          <w:sz w:val="21"/>
        </w:rPr>
        <w:t>evidence is</w:t>
      </w:r>
      <w:r>
        <w:rPr>
          <w:color w:val="383838"/>
          <w:spacing w:val="26"/>
          <w:w w:val="105"/>
          <w:sz w:val="21"/>
        </w:rPr>
        <w:t> </w:t>
      </w:r>
      <w:r>
        <w:rPr>
          <w:color w:val="262626"/>
          <w:w w:val="105"/>
          <w:sz w:val="21"/>
        </w:rPr>
        <w:t>that</w:t>
      </w:r>
      <w:r>
        <w:rPr>
          <w:color w:val="262626"/>
          <w:spacing w:val="24"/>
          <w:w w:val="105"/>
          <w:sz w:val="21"/>
        </w:rPr>
        <w:t> </w:t>
      </w:r>
      <w:r>
        <w:rPr>
          <w:color w:val="262626"/>
          <w:w w:val="105"/>
          <w:sz w:val="21"/>
        </w:rPr>
        <w:t>the </w:t>
      </w:r>
      <w:r>
        <w:rPr>
          <w:color w:val="383838"/>
          <w:w w:val="105"/>
          <w:sz w:val="21"/>
        </w:rPr>
        <w:t>abandonment</w:t>
      </w:r>
      <w:r>
        <w:rPr>
          <w:color w:val="383838"/>
          <w:spacing w:val="40"/>
          <w:w w:val="105"/>
          <w:sz w:val="21"/>
        </w:rPr>
        <w:t> </w:t>
      </w:r>
      <w:r>
        <w:rPr>
          <w:color w:val="262626"/>
          <w:w w:val="105"/>
          <w:sz w:val="21"/>
        </w:rPr>
        <w:t>of </w:t>
      </w:r>
      <w:r>
        <w:rPr>
          <w:color w:val="383838"/>
          <w:w w:val="105"/>
          <w:sz w:val="21"/>
        </w:rPr>
        <w:t>this property occurred on April 15, </w:t>
      </w:r>
      <w:r>
        <w:rPr>
          <w:color w:val="262626"/>
          <w:w w:val="105"/>
          <w:sz w:val="21"/>
        </w:rPr>
        <w:t>2015. </w:t>
      </w:r>
      <w:r>
        <w:rPr>
          <w:color w:val="383838"/>
          <w:w w:val="105"/>
          <w:sz w:val="21"/>
        </w:rPr>
        <w:t>Given that date as the </w:t>
      </w:r>
      <w:r>
        <w:rPr>
          <w:color w:val="262626"/>
          <w:w w:val="105"/>
          <w:sz w:val="21"/>
        </w:rPr>
        <w:t>date for </w:t>
      </w:r>
      <w:r>
        <w:rPr>
          <w:color w:val="383838"/>
          <w:w w:val="105"/>
          <w:sz w:val="21"/>
        </w:rPr>
        <w:t>abandonment, </w:t>
      </w:r>
      <w:r>
        <w:rPr>
          <w:color w:val="262626"/>
          <w:w w:val="105"/>
          <w:sz w:val="21"/>
        </w:rPr>
        <w:t>a </w:t>
      </w:r>
      <w:r>
        <w:rPr>
          <w:color w:val="383838"/>
          <w:w w:val="105"/>
          <w:sz w:val="21"/>
        </w:rPr>
        <w:t>public e-asemeot</w:t>
      </w:r>
      <w:r>
        <w:rPr>
          <w:color w:val="383838"/>
          <w:spacing w:val="-2"/>
          <w:w w:val="105"/>
          <w:sz w:val="21"/>
        </w:rPr>
        <w:t> </w:t>
      </w:r>
      <w:r>
        <w:rPr>
          <w:color w:val="383838"/>
          <w:w w:val="105"/>
          <w:sz w:val="21"/>
        </w:rPr>
        <w:t>would be retained </w:t>
      </w:r>
      <w:r>
        <w:rPr>
          <w:color w:val="262626"/>
          <w:w w:val="105"/>
          <w:sz w:val="21"/>
        </w:rPr>
        <w:t>in the </w:t>
      </w:r>
      <w:r>
        <w:rPr>
          <w:color w:val="383838"/>
          <w:w w:val="105"/>
          <w:sz w:val="21"/>
        </w:rPr>
        <w:t>underlying road.</w:t>
      </w:r>
    </w:p>
    <w:p>
      <w:pPr>
        <w:spacing w:line="240" w:lineRule="auto" w:before="7"/>
        <w:rPr>
          <w:sz w:val="22"/>
        </w:rPr>
      </w:pPr>
    </w:p>
    <w:p>
      <w:pPr>
        <w:spacing w:line="254" w:lineRule="auto" w:before="0"/>
        <w:ind w:left="2062" w:right="1859" w:firstLine="6"/>
        <w:jc w:val="left"/>
        <w:rPr>
          <w:sz w:val="21"/>
        </w:rPr>
      </w:pPr>
      <w:r>
        <w:rPr>
          <w:color w:val="262626"/>
          <w:w w:val="105"/>
          <w:sz w:val="21"/>
        </w:rPr>
        <w:t>As an additional note, I have received a</w:t>
      </w:r>
      <w:r>
        <w:rPr>
          <w:color w:val="262626"/>
          <w:spacing w:val="-5"/>
          <w:w w:val="105"/>
          <w:sz w:val="21"/>
        </w:rPr>
        <w:t> </w:t>
      </w:r>
      <w:r>
        <w:rPr>
          <w:color w:val="262626"/>
          <w:w w:val="105"/>
          <w:sz w:val="21"/>
        </w:rPr>
        <w:t>letter from the Town of West</w:t>
      </w:r>
      <w:r>
        <w:rPr>
          <w:color w:val="262626"/>
          <w:spacing w:val="-5"/>
          <w:w w:val="105"/>
          <w:sz w:val="21"/>
        </w:rPr>
        <w:t> </w:t>
      </w:r>
      <w:r>
        <w:rPr>
          <w:color w:val="262626"/>
          <w:w w:val="105"/>
          <w:sz w:val="21"/>
        </w:rPr>
        <w:t>Paris dated March 14, 2022, to Neil Lanteigne, regarding the status of the Finn Road. </w:t>
      </w:r>
      <w:r>
        <w:rPr>
          <w:rFonts w:ascii="Arial"/>
          <w:color w:val="262626"/>
          <w:w w:val="105"/>
          <w:sz w:val="21"/>
        </w:rPr>
        <w:t>This</w:t>
      </w:r>
      <w:r>
        <w:rPr>
          <w:rFonts w:ascii="Arial"/>
          <w:color w:val="262626"/>
          <w:spacing w:val="-3"/>
          <w:w w:val="105"/>
          <w:sz w:val="21"/>
        </w:rPr>
        <w:t> </w:t>
      </w:r>
      <w:r>
        <w:rPr>
          <w:color w:val="262626"/>
          <w:w w:val="105"/>
          <w:sz w:val="21"/>
        </w:rPr>
        <w:t>letter appears to be an attempt to clear up any confusion</w:t>
      </w:r>
      <w:r>
        <w:rPr>
          <w:color w:val="262626"/>
          <w:spacing w:val="40"/>
          <w:w w:val="105"/>
          <w:sz w:val="21"/>
        </w:rPr>
        <w:t> </w:t>
      </w:r>
      <w:r>
        <w:rPr>
          <w:color w:val="383838"/>
          <w:w w:val="105"/>
          <w:sz w:val="21"/>
        </w:rPr>
        <w:t>in their Notice of Determination</w:t>
      </w:r>
      <w:r>
        <w:rPr>
          <w:color w:val="383838"/>
          <w:spacing w:val="40"/>
          <w:w w:val="105"/>
          <w:sz w:val="21"/>
        </w:rPr>
        <w:t> </w:t>
      </w:r>
      <w:r>
        <w:rPr>
          <w:color w:val="383838"/>
          <w:w w:val="105"/>
          <w:sz w:val="21"/>
        </w:rPr>
        <w:t>of Preswnption</w:t>
      </w:r>
      <w:r>
        <w:rPr>
          <w:color w:val="383838"/>
          <w:spacing w:val="40"/>
          <w:w w:val="105"/>
          <w:sz w:val="21"/>
        </w:rPr>
        <w:t> </w:t>
      </w:r>
      <w:r>
        <w:rPr>
          <w:color w:val="262626"/>
          <w:w w:val="105"/>
          <w:sz w:val="21"/>
        </w:rPr>
        <w:t>of Abandonment</w:t>
      </w:r>
      <w:r>
        <w:rPr>
          <w:color w:val="262626"/>
          <w:spacing w:val="24"/>
          <w:w w:val="105"/>
          <w:sz w:val="21"/>
        </w:rPr>
        <w:t> </w:t>
      </w:r>
      <w:r>
        <w:rPr>
          <w:color w:val="262626"/>
          <w:w w:val="105"/>
          <w:sz w:val="21"/>
        </w:rPr>
        <w:t>but unfortunately,</w:t>
      </w:r>
      <w:r>
        <w:rPr>
          <w:color w:val="262626"/>
          <w:spacing w:val="-16"/>
          <w:w w:val="105"/>
          <w:sz w:val="21"/>
        </w:rPr>
        <w:t> </w:t>
      </w:r>
      <w:r>
        <w:rPr>
          <w:color w:val="383838"/>
          <w:w w:val="105"/>
          <w:sz w:val="21"/>
        </w:rPr>
        <w:t>if </w:t>
      </w:r>
      <w:r>
        <w:rPr>
          <w:color w:val="383838"/>
          <w:w w:val="105"/>
          <w:sz w:val="22"/>
        </w:rPr>
        <w:t>anything,</w:t>
      </w:r>
      <w:r>
        <w:rPr>
          <w:color w:val="383838"/>
          <w:spacing w:val="-11"/>
          <w:w w:val="105"/>
          <w:sz w:val="22"/>
        </w:rPr>
        <w:t> </w:t>
      </w:r>
      <w:r>
        <w:rPr>
          <w:color w:val="383838"/>
          <w:w w:val="105"/>
          <w:sz w:val="21"/>
        </w:rPr>
        <w:t>it</w:t>
      </w:r>
      <w:r>
        <w:rPr>
          <w:color w:val="383838"/>
          <w:spacing w:val="25"/>
          <w:w w:val="105"/>
          <w:sz w:val="21"/>
        </w:rPr>
        <w:t> </w:t>
      </w:r>
      <w:r>
        <w:rPr>
          <w:color w:val="383838"/>
          <w:w w:val="105"/>
          <w:sz w:val="21"/>
        </w:rPr>
        <w:t>makes</w:t>
      </w:r>
      <w:r>
        <w:rPr>
          <w:color w:val="383838"/>
          <w:spacing w:val="-4"/>
          <w:w w:val="105"/>
          <w:sz w:val="21"/>
        </w:rPr>
        <w:t> </w:t>
      </w:r>
      <w:r>
        <w:rPr>
          <w:color w:val="383838"/>
          <w:w w:val="105"/>
          <w:sz w:val="21"/>
        </w:rPr>
        <w:t>it less dear.</w:t>
      </w:r>
      <w:r>
        <w:rPr>
          <w:color w:val="383838"/>
          <w:spacing w:val="-4"/>
          <w:w w:val="105"/>
          <w:sz w:val="21"/>
        </w:rPr>
        <w:t> </w:t>
      </w:r>
      <w:r>
        <w:rPr>
          <w:color w:val="383838"/>
          <w:w w:val="105"/>
          <w:sz w:val="21"/>
        </w:rPr>
        <w:t>Additionally, this</w:t>
      </w:r>
      <w:r>
        <w:rPr>
          <w:color w:val="383838"/>
          <w:spacing w:val="-10"/>
          <w:w w:val="105"/>
          <w:sz w:val="21"/>
        </w:rPr>
        <w:t> </w:t>
      </w:r>
      <w:r>
        <w:rPr>
          <w:color w:val="262626"/>
          <w:w w:val="105"/>
          <w:sz w:val="21"/>
        </w:rPr>
        <w:t>is not</w:t>
      </w:r>
      <w:r>
        <w:rPr>
          <w:color w:val="262626"/>
          <w:spacing w:val="33"/>
          <w:w w:val="105"/>
          <w:sz w:val="21"/>
        </w:rPr>
        <w:t> </w:t>
      </w:r>
      <w:r>
        <w:rPr>
          <w:color w:val="262626"/>
          <w:w w:val="105"/>
          <w:sz w:val="21"/>
        </w:rPr>
        <w:t>a letter required under the statute, </w:t>
      </w:r>
      <w:r>
        <w:rPr>
          <w:color w:val="383838"/>
          <w:w w:val="105"/>
          <w:sz w:val="21"/>
        </w:rPr>
        <w:t>is </w:t>
      </w:r>
      <w:r>
        <w:rPr>
          <w:color w:val="262626"/>
          <w:w w:val="105"/>
          <w:sz w:val="21"/>
        </w:rPr>
        <w:t>not in a form </w:t>
      </w:r>
      <w:r>
        <w:rPr>
          <w:color w:val="383838"/>
          <w:w w:val="105"/>
          <w:sz w:val="21"/>
        </w:rPr>
        <w:t>which </w:t>
      </w:r>
      <w:r>
        <w:rPr>
          <w:color w:val="262626"/>
          <w:w w:val="105"/>
          <w:sz w:val="21"/>
        </w:rPr>
        <w:t>would </w:t>
      </w:r>
      <w:r>
        <w:rPr>
          <w:color w:val="383838"/>
          <w:w w:val="105"/>
          <w:sz w:val="21"/>
        </w:rPr>
        <w:t>comply </w:t>
      </w:r>
      <w:r>
        <w:rPr>
          <w:color w:val="383838"/>
          <w:w w:val="105"/>
          <w:sz w:val="22"/>
        </w:rPr>
        <w:t>with</w:t>
      </w:r>
      <w:r>
        <w:rPr>
          <w:color w:val="383838"/>
          <w:spacing w:val="40"/>
          <w:w w:val="105"/>
          <w:sz w:val="22"/>
        </w:rPr>
        <w:t> </w:t>
      </w:r>
      <w:r>
        <w:rPr>
          <w:color w:val="383838"/>
          <w:w w:val="105"/>
          <w:sz w:val="21"/>
        </w:rPr>
        <w:t>the Notice </w:t>
      </w:r>
      <w:r>
        <w:rPr>
          <w:color w:val="262626"/>
          <w:w w:val="105"/>
          <w:sz w:val="21"/>
        </w:rPr>
        <w:t>of Determination</w:t>
      </w:r>
      <w:r>
        <w:rPr>
          <w:color w:val="262626"/>
          <w:spacing w:val="27"/>
          <w:w w:val="105"/>
          <w:sz w:val="21"/>
        </w:rPr>
        <w:t> </w:t>
      </w:r>
      <w:r>
        <w:rPr>
          <w:color w:val="262626"/>
          <w:w w:val="105"/>
          <w:sz w:val="21"/>
        </w:rPr>
        <w:t>of Presumption</w:t>
      </w:r>
      <w:r>
        <w:rPr>
          <w:color w:val="262626"/>
          <w:spacing w:val="33"/>
          <w:w w:val="105"/>
          <w:sz w:val="21"/>
        </w:rPr>
        <w:t> </w:t>
      </w:r>
      <w:r>
        <w:rPr>
          <w:color w:val="262626"/>
          <w:w w:val="105"/>
          <w:sz w:val="21"/>
        </w:rPr>
        <w:t>of Abandonment,</w:t>
      </w:r>
      <w:r>
        <w:rPr>
          <w:color w:val="262626"/>
          <w:spacing w:val="37"/>
          <w:w w:val="105"/>
          <w:sz w:val="21"/>
        </w:rPr>
        <w:t> </w:t>
      </w:r>
      <w:r>
        <w:rPr>
          <w:color w:val="262626"/>
          <w:w w:val="105"/>
          <w:sz w:val="21"/>
        </w:rPr>
        <w:t>therefore</w:t>
      </w:r>
      <w:r>
        <w:rPr>
          <w:color w:val="262626"/>
          <w:spacing w:val="20"/>
          <w:w w:val="105"/>
          <w:sz w:val="21"/>
        </w:rPr>
        <w:t> </w:t>
      </w:r>
      <w:r>
        <w:rPr>
          <w:color w:val="262626"/>
          <w:w w:val="105"/>
          <w:sz w:val="21"/>
        </w:rPr>
        <w:t>I</w:t>
      </w:r>
      <w:r>
        <w:rPr>
          <w:color w:val="262626"/>
          <w:spacing w:val="25"/>
          <w:w w:val="105"/>
          <w:sz w:val="21"/>
        </w:rPr>
        <w:t> </w:t>
      </w:r>
      <w:r>
        <w:rPr>
          <w:color w:val="262626"/>
          <w:w w:val="105"/>
          <w:sz w:val="21"/>
        </w:rPr>
        <w:t>do</w:t>
      </w:r>
      <w:r>
        <w:rPr>
          <w:color w:val="262626"/>
          <w:spacing w:val="31"/>
          <w:w w:val="105"/>
          <w:sz w:val="21"/>
        </w:rPr>
        <w:t> </w:t>
      </w:r>
      <w:r>
        <w:rPr>
          <w:color w:val="262626"/>
          <w:w w:val="105"/>
          <w:sz w:val="21"/>
        </w:rPr>
        <w:t>not</w:t>
      </w:r>
      <w:r>
        <w:rPr>
          <w:color w:val="262626"/>
          <w:spacing w:val="32"/>
          <w:w w:val="105"/>
          <w:sz w:val="21"/>
        </w:rPr>
        <w:t> </w:t>
      </w:r>
      <w:r>
        <w:rPr>
          <w:color w:val="262626"/>
          <w:w w:val="105"/>
          <w:sz w:val="21"/>
        </w:rPr>
        <w:t>believe it </w:t>
      </w:r>
      <w:r>
        <w:rPr>
          <w:color w:val="383838"/>
          <w:w w:val="105"/>
          <w:sz w:val="21"/>
        </w:rPr>
        <w:t>is </w:t>
      </w:r>
      <w:r>
        <w:rPr>
          <w:color w:val="262626"/>
          <w:w w:val="105"/>
          <w:sz w:val="21"/>
        </w:rPr>
        <w:t>dispositive of the status of Finn Road. I </w:t>
      </w:r>
      <w:r>
        <w:rPr>
          <w:color w:val="383838"/>
          <w:w w:val="105"/>
          <w:sz w:val="21"/>
        </w:rPr>
        <w:t>also </w:t>
      </w:r>
      <w:r>
        <w:rPr>
          <w:color w:val="262626"/>
          <w:w w:val="105"/>
          <w:sz w:val="21"/>
        </w:rPr>
        <w:t>note that</w:t>
      </w:r>
      <w:r>
        <w:rPr>
          <w:color w:val="262626"/>
          <w:spacing w:val="-3"/>
          <w:w w:val="105"/>
          <w:sz w:val="21"/>
        </w:rPr>
        <w:t> </w:t>
      </w:r>
      <w:r>
        <w:rPr>
          <w:color w:val="383838"/>
          <w:w w:val="105"/>
          <w:sz w:val="21"/>
        </w:rPr>
        <w:t>all</w:t>
      </w:r>
      <w:r>
        <w:rPr>
          <w:color w:val="383838"/>
          <w:spacing w:val="-4"/>
          <w:w w:val="105"/>
          <w:sz w:val="21"/>
        </w:rPr>
        <w:t> </w:t>
      </w:r>
      <w:r>
        <w:rPr>
          <w:color w:val="262626"/>
          <w:w w:val="105"/>
          <w:sz w:val="21"/>
        </w:rPr>
        <w:t>of the selectpeople who signed the March 14, 2022 letter are different</w:t>
      </w:r>
      <w:r>
        <w:rPr>
          <w:color w:val="262626"/>
          <w:spacing w:val="40"/>
          <w:w w:val="105"/>
          <w:sz w:val="21"/>
        </w:rPr>
        <w:t> </w:t>
      </w:r>
      <w:r>
        <w:rPr>
          <w:color w:val="262626"/>
          <w:w w:val="105"/>
          <w:sz w:val="21"/>
        </w:rPr>
        <w:t>from the ones who made the Determination</w:t>
      </w:r>
      <w:r>
        <w:rPr>
          <w:color w:val="262626"/>
          <w:spacing w:val="40"/>
          <w:w w:val="105"/>
          <w:sz w:val="21"/>
        </w:rPr>
        <w:t> </w:t>
      </w:r>
      <w:r>
        <w:rPr>
          <w:color w:val="262626"/>
          <w:w w:val="105"/>
          <w:sz w:val="21"/>
        </w:rPr>
        <w:t>of Presumption</w:t>
      </w:r>
      <w:r>
        <w:rPr>
          <w:color w:val="262626"/>
          <w:spacing w:val="40"/>
          <w:w w:val="105"/>
          <w:sz w:val="21"/>
        </w:rPr>
        <w:t> </w:t>
      </w:r>
      <w:r>
        <w:rPr>
          <w:color w:val="262626"/>
          <w:w w:val="105"/>
          <w:sz w:val="21"/>
        </w:rPr>
        <w:t>of Abandonment</w:t>
      </w:r>
      <w:r>
        <w:rPr>
          <w:color w:val="262626"/>
          <w:spacing w:val="40"/>
          <w:w w:val="105"/>
          <w:sz w:val="21"/>
        </w:rPr>
        <w:t> </w:t>
      </w:r>
      <w:r>
        <w:rPr>
          <w:color w:val="262626"/>
          <w:w w:val="105"/>
          <w:sz w:val="21"/>
        </w:rPr>
        <w:t>on</w:t>
      </w:r>
      <w:r>
        <w:rPr>
          <w:color w:val="262626"/>
          <w:spacing w:val="27"/>
          <w:w w:val="105"/>
          <w:sz w:val="21"/>
        </w:rPr>
        <w:t> </w:t>
      </w:r>
      <w:r>
        <w:rPr>
          <w:color w:val="262626"/>
          <w:w w:val="105"/>
          <w:sz w:val="21"/>
        </w:rPr>
        <w:t>September</w:t>
      </w:r>
      <w:r>
        <w:rPr>
          <w:color w:val="262626"/>
          <w:spacing w:val="40"/>
          <w:w w:val="105"/>
          <w:sz w:val="21"/>
        </w:rPr>
        <w:t> </w:t>
      </w:r>
      <w:r>
        <w:rPr>
          <w:color w:val="262626"/>
          <w:w w:val="105"/>
          <w:sz w:val="21"/>
        </w:rPr>
        <w:t>25, 2017. Therefore, while</w:t>
      </w:r>
      <w:r>
        <w:rPr>
          <w:color w:val="262626"/>
          <w:spacing w:val="29"/>
          <w:w w:val="105"/>
          <w:sz w:val="21"/>
        </w:rPr>
        <w:t> </w:t>
      </w:r>
      <w:r>
        <w:rPr>
          <w:color w:val="262626"/>
          <w:w w:val="105"/>
          <w:sz w:val="21"/>
        </w:rPr>
        <w:t>this</w:t>
      </w:r>
      <w:r>
        <w:rPr>
          <w:color w:val="262626"/>
          <w:spacing w:val="24"/>
          <w:w w:val="105"/>
          <w:sz w:val="21"/>
        </w:rPr>
        <w:t> </w:t>
      </w:r>
      <w:r>
        <w:rPr>
          <w:color w:val="262626"/>
          <w:w w:val="105"/>
          <w:sz w:val="21"/>
        </w:rPr>
        <w:t>letter appears</w:t>
      </w:r>
      <w:r>
        <w:rPr>
          <w:color w:val="262626"/>
          <w:spacing w:val="36"/>
          <w:w w:val="105"/>
          <w:sz w:val="21"/>
        </w:rPr>
        <w:t> </w:t>
      </w:r>
      <w:r>
        <w:rPr>
          <w:color w:val="262626"/>
          <w:w w:val="105"/>
          <w:sz w:val="21"/>
        </w:rPr>
        <w:t>to attempt to clear</w:t>
      </w:r>
      <w:r>
        <w:rPr>
          <w:color w:val="262626"/>
          <w:spacing w:val="26"/>
          <w:w w:val="105"/>
          <w:sz w:val="21"/>
        </w:rPr>
        <w:t> </w:t>
      </w:r>
      <w:r>
        <w:rPr>
          <w:color w:val="262626"/>
          <w:w w:val="105"/>
          <w:sz w:val="21"/>
        </w:rPr>
        <w:t>up any confusion,</w:t>
      </w:r>
      <w:r>
        <w:rPr>
          <w:color w:val="262626"/>
          <w:spacing w:val="27"/>
          <w:w w:val="105"/>
          <w:sz w:val="21"/>
        </w:rPr>
        <w:t> </w:t>
      </w:r>
      <w:r>
        <w:rPr>
          <w:color w:val="262626"/>
          <w:w w:val="105"/>
          <w:sz w:val="21"/>
        </w:rPr>
        <w:t>I</w:t>
      </w:r>
      <w:r>
        <w:rPr>
          <w:color w:val="262626"/>
          <w:spacing w:val="21"/>
          <w:w w:val="105"/>
          <w:sz w:val="21"/>
        </w:rPr>
        <w:t> </w:t>
      </w:r>
      <w:r>
        <w:rPr>
          <w:color w:val="262626"/>
          <w:w w:val="105"/>
          <w:sz w:val="21"/>
        </w:rPr>
        <w:t>do</w:t>
      </w:r>
      <w:r>
        <w:rPr>
          <w:color w:val="262626"/>
          <w:spacing w:val="22"/>
          <w:w w:val="105"/>
          <w:sz w:val="21"/>
        </w:rPr>
        <w:t> </w:t>
      </w:r>
      <w:r>
        <w:rPr>
          <w:color w:val="262626"/>
          <w:w w:val="105"/>
          <w:sz w:val="21"/>
        </w:rPr>
        <w:t>not</w:t>
      </w:r>
      <w:r>
        <w:rPr>
          <w:color w:val="262626"/>
          <w:spacing w:val="40"/>
          <w:w w:val="105"/>
          <w:sz w:val="21"/>
        </w:rPr>
        <w:t> </w:t>
      </w:r>
      <w:r>
        <w:rPr>
          <w:color w:val="262626"/>
          <w:w w:val="105"/>
          <w:sz w:val="21"/>
        </w:rPr>
        <w:t>believe</w:t>
      </w:r>
      <w:r>
        <w:rPr>
          <w:color w:val="262626"/>
          <w:spacing w:val="23"/>
          <w:w w:val="105"/>
          <w:sz w:val="21"/>
        </w:rPr>
        <w:t> </w:t>
      </w:r>
      <w:r>
        <w:rPr>
          <w:color w:val="262626"/>
          <w:w w:val="105"/>
          <w:sz w:val="21"/>
        </w:rPr>
        <w:t>that</w:t>
      </w:r>
      <w:r>
        <w:rPr>
          <w:color w:val="262626"/>
          <w:spacing w:val="-2"/>
          <w:w w:val="105"/>
          <w:sz w:val="21"/>
        </w:rPr>
        <w:t> </w:t>
      </w:r>
      <w:r>
        <w:rPr>
          <w:color w:val="262626"/>
          <w:w w:val="105"/>
          <w:sz w:val="21"/>
        </w:rPr>
        <w:t>it</w:t>
      </w:r>
      <w:r>
        <w:rPr>
          <w:color w:val="262626"/>
          <w:spacing w:val="16"/>
          <w:w w:val="105"/>
          <w:sz w:val="21"/>
        </w:rPr>
        <w:t> </w:t>
      </w:r>
      <w:r>
        <w:rPr>
          <w:color w:val="262626"/>
          <w:w w:val="105"/>
          <w:sz w:val="21"/>
        </w:rPr>
        <w:t>has any effect</w:t>
      </w:r>
      <w:r>
        <w:rPr>
          <w:color w:val="262626"/>
          <w:spacing w:val="14"/>
          <w:w w:val="105"/>
          <w:sz w:val="21"/>
        </w:rPr>
        <w:t> </w:t>
      </w:r>
      <w:r>
        <w:rPr>
          <w:color w:val="262626"/>
          <w:w w:val="105"/>
          <w:sz w:val="21"/>
        </w:rPr>
        <w:t>on</w:t>
      </w:r>
      <w:r>
        <w:rPr>
          <w:color w:val="262626"/>
          <w:spacing w:val="40"/>
          <w:w w:val="105"/>
          <w:sz w:val="21"/>
        </w:rPr>
        <w:t> </w:t>
      </w:r>
      <w:r>
        <w:rPr>
          <w:color w:val="262626"/>
          <w:w w:val="105"/>
          <w:sz w:val="21"/>
        </w:rPr>
        <w:t>the Notice of Determination of Presumption of Abandonment.</w:t>
      </w:r>
    </w:p>
    <w:p>
      <w:pPr>
        <w:spacing w:line="240" w:lineRule="auto" w:before="0"/>
        <w:rPr>
          <w:sz w:val="23"/>
        </w:rPr>
      </w:pPr>
    </w:p>
    <w:p>
      <w:pPr>
        <w:spacing w:line="254" w:lineRule="auto" w:before="0"/>
        <w:ind w:left="2063" w:right="1950" w:hanging="4"/>
        <w:jc w:val="left"/>
        <w:rPr>
          <w:sz w:val="21"/>
        </w:rPr>
      </w:pPr>
      <w:r>
        <w:rPr>
          <w:color w:val="262626"/>
          <w:w w:val="105"/>
          <w:sz w:val="21"/>
        </w:rPr>
        <w:t>I trust that this </w:t>
      </w:r>
      <w:r>
        <w:rPr>
          <w:color w:val="383838"/>
          <w:w w:val="105"/>
          <w:sz w:val="21"/>
        </w:rPr>
        <w:t>answers </w:t>
      </w:r>
      <w:r>
        <w:rPr>
          <w:color w:val="262626"/>
          <w:w w:val="105"/>
          <w:sz w:val="21"/>
        </w:rPr>
        <w:t>your question. As I mentioned above, the </w:t>
      </w:r>
      <w:r>
        <w:rPr>
          <w:color w:val="262626"/>
          <w:w w:val="105"/>
          <w:sz w:val="22"/>
        </w:rPr>
        <w:t>final </w:t>
      </w:r>
      <w:r>
        <w:rPr>
          <w:color w:val="262626"/>
          <w:w w:val="105"/>
          <w:sz w:val="21"/>
        </w:rPr>
        <w:t>determination</w:t>
      </w:r>
      <w:r>
        <w:rPr>
          <w:color w:val="262626"/>
          <w:spacing w:val="24"/>
          <w:w w:val="105"/>
          <w:sz w:val="21"/>
        </w:rPr>
        <w:t> </w:t>
      </w:r>
      <w:r>
        <w:rPr>
          <w:color w:val="262626"/>
          <w:w w:val="105"/>
          <w:sz w:val="21"/>
        </w:rPr>
        <w:t>of this may still be subject to a final determination made a court of competent</w:t>
      </w:r>
      <w:r>
        <w:rPr>
          <w:color w:val="262626"/>
          <w:spacing w:val="40"/>
          <w:w w:val="105"/>
          <w:sz w:val="21"/>
        </w:rPr>
        <w:t> </w:t>
      </w:r>
      <w:r>
        <w:rPr>
          <w:color w:val="262626"/>
          <w:w w:val="105"/>
          <w:sz w:val="21"/>
        </w:rPr>
        <w:t>jurisdiction</w:t>
      </w:r>
    </w:p>
    <w:p>
      <w:pPr>
        <w:spacing w:after="0" w:line="254" w:lineRule="auto"/>
        <w:jc w:val="left"/>
        <w:rPr>
          <w:sz w:val="21"/>
        </w:rPr>
        <w:sectPr>
          <w:pgSz w:w="12240" w:h="15840"/>
          <w:pgMar w:header="0" w:footer="1424" w:top="1680" w:bottom="1660" w:left="40" w:right="0"/>
        </w:sectPr>
      </w:pPr>
    </w:p>
    <w:p>
      <w:pPr>
        <w:spacing w:before="57"/>
        <w:ind w:left="7528" w:right="0" w:firstLine="0"/>
        <w:jc w:val="left"/>
        <w:rPr>
          <w:rFonts w:ascii="Arial" w:hAnsi="Arial"/>
          <w:sz w:val="21"/>
        </w:rPr>
      </w:pPr>
      <w:r>
        <w:rPr>
          <w:color w:val="9A9A9A"/>
          <w:sz w:val="36"/>
        </w:rPr>
        <w:t>·</w:t>
      </w:r>
      <w:r>
        <w:rPr>
          <w:color w:val="1F1F1F"/>
          <w:sz w:val="36"/>
        </w:rPr>
        <w:t>oo</w:t>
      </w:r>
      <w:r>
        <w:rPr>
          <w:color w:val="9A9A9A"/>
          <w:sz w:val="36"/>
        </w:rPr>
        <w:t>-</w:t>
      </w:r>
      <w:r>
        <w:rPr>
          <w:color w:val="1F1F1F"/>
          <w:sz w:val="36"/>
        </w:rPr>
        <w:t>c</w:t>
      </w:r>
      <w:r>
        <w:rPr>
          <w:color w:val="1F1F1F"/>
          <w:spacing w:val="-42"/>
          <w:sz w:val="36"/>
        </w:rPr>
        <w:t> </w:t>
      </w:r>
      <w:r>
        <w:rPr>
          <w:rFonts w:ascii="Arial" w:hAnsi="Arial"/>
          <w:color w:val="1F1F1F"/>
          <w:w w:val="125"/>
          <w:sz w:val="21"/>
        </w:rPr>
        <w:t>1035</w:t>
      </w:r>
      <w:r>
        <w:rPr>
          <w:rFonts w:ascii="Arial" w:hAnsi="Arial"/>
          <w:color w:val="1F1F1F"/>
          <w:spacing w:val="21"/>
          <w:w w:val="125"/>
          <w:sz w:val="21"/>
        </w:rPr>
        <w:t> </w:t>
      </w:r>
      <w:r>
        <w:rPr>
          <w:rFonts w:ascii="Arial" w:hAnsi="Arial"/>
          <w:color w:val="1F1F1F"/>
          <w:w w:val="105"/>
          <w:sz w:val="21"/>
        </w:rPr>
        <w:t>BK</w:t>
      </w:r>
      <w:r>
        <w:rPr>
          <w:rFonts w:ascii="Arial" w:hAnsi="Arial"/>
          <w:color w:val="1F1F1F"/>
          <w:spacing w:val="20"/>
          <w:w w:val="105"/>
          <w:sz w:val="21"/>
        </w:rPr>
        <w:t> </w:t>
      </w:r>
      <w:r>
        <w:rPr>
          <w:rFonts w:ascii="Arial" w:hAnsi="Arial"/>
          <w:color w:val="1F1F1F"/>
          <w:w w:val="105"/>
          <w:sz w:val="21"/>
        </w:rPr>
        <w:t>5369</w:t>
      </w:r>
      <w:r>
        <w:rPr>
          <w:rFonts w:ascii="Arial" w:hAnsi="Arial"/>
          <w:color w:val="1F1F1F"/>
          <w:spacing w:val="74"/>
          <w:w w:val="150"/>
          <w:sz w:val="21"/>
        </w:rPr>
        <w:t> </w:t>
      </w:r>
      <w:r>
        <w:rPr>
          <w:rFonts w:ascii="Arial" w:hAnsi="Arial"/>
          <w:color w:val="1F1F1F"/>
          <w:w w:val="105"/>
          <w:sz w:val="21"/>
        </w:rPr>
        <w:t>P</w:t>
      </w:r>
      <w:r>
        <w:rPr>
          <w:rFonts w:ascii="Arial" w:hAnsi="Arial"/>
          <w:color w:val="9A9A9A"/>
          <w:w w:val="105"/>
          <w:sz w:val="21"/>
        </w:rPr>
        <w:t>'</w:t>
      </w:r>
      <w:r>
        <w:rPr>
          <w:rFonts w:ascii="Arial" w:hAnsi="Arial"/>
          <w:color w:val="1F1F1F"/>
          <w:w w:val="105"/>
          <w:sz w:val="21"/>
        </w:rPr>
        <w:t>G </w:t>
      </w:r>
      <w:r>
        <w:rPr>
          <w:rFonts w:ascii="Arial" w:hAnsi="Arial"/>
          <w:color w:val="1F1F1F"/>
          <w:spacing w:val="-5"/>
          <w:w w:val="105"/>
          <w:sz w:val="21"/>
        </w:rPr>
        <w:t>459</w:t>
      </w:r>
    </w:p>
    <w:p>
      <w:pPr>
        <w:pStyle w:val="BodyText"/>
        <w:rPr>
          <w:sz w:val="42"/>
        </w:rPr>
      </w:pPr>
    </w:p>
    <w:p>
      <w:pPr>
        <w:tabs>
          <w:tab w:pos="3109" w:val="left" w:leader="none"/>
        </w:tabs>
        <w:spacing w:before="0"/>
        <w:ind w:left="2829" w:right="0" w:firstLine="0"/>
        <w:jc w:val="left"/>
        <w:rPr>
          <w:b/>
          <w:sz w:val="30"/>
        </w:rPr>
      </w:pPr>
      <w:r>
        <w:rPr>
          <w:rFonts w:ascii="Arial" w:hAnsi="Arial"/>
          <w:color w:val="484848"/>
          <w:spacing w:val="-10"/>
          <w:sz w:val="26"/>
        </w:rPr>
        <w:t>·</w:t>
      </w:r>
      <w:r>
        <w:rPr>
          <w:rFonts w:ascii="Arial" w:hAnsi="Arial"/>
          <w:color w:val="484848"/>
          <w:sz w:val="26"/>
        </w:rPr>
        <w:tab/>
      </w:r>
      <w:r>
        <w:rPr>
          <w:rFonts w:ascii="Arial" w:hAnsi="Arial"/>
          <w:b/>
          <w:color w:val="1F1F1F"/>
          <w:w w:val="90"/>
          <w:sz w:val="26"/>
        </w:rPr>
        <w:t>N,atic</w:t>
      </w:r>
      <w:r>
        <w:rPr>
          <w:rFonts w:ascii="Arial" w:hAnsi="Arial"/>
          <w:b/>
          <w:color w:val="1F1F1F"/>
          <w:spacing w:val="10"/>
          <w:sz w:val="26"/>
        </w:rPr>
        <w:t> </w:t>
      </w:r>
      <w:r>
        <w:rPr>
          <w:rFonts w:ascii="Arial" w:hAnsi="Arial"/>
          <w:b/>
          <w:color w:val="1F1F1F"/>
          <w:w w:val="90"/>
          <w:sz w:val="26"/>
        </w:rPr>
        <w:t>qf</w:t>
      </w:r>
      <w:r>
        <w:rPr>
          <w:rFonts w:ascii="Arial" w:hAnsi="Arial"/>
          <w:b/>
          <w:color w:val="1F1F1F"/>
          <w:spacing w:val="-10"/>
          <w:w w:val="90"/>
          <w:sz w:val="26"/>
        </w:rPr>
        <w:t> </w:t>
      </w:r>
      <w:r>
        <w:rPr>
          <w:rFonts w:ascii="Arial" w:hAnsi="Arial"/>
          <w:b/>
          <w:color w:val="1F1F1F"/>
          <w:w w:val="90"/>
          <w:sz w:val="26"/>
        </w:rPr>
        <w:t>Determination</w:t>
      </w:r>
      <w:r>
        <w:rPr>
          <w:rFonts w:ascii="Arial" w:hAnsi="Arial"/>
          <w:b/>
          <w:color w:val="1F1F1F"/>
          <w:spacing w:val="6"/>
          <w:sz w:val="26"/>
        </w:rPr>
        <w:t> </w:t>
      </w:r>
      <w:r>
        <w:rPr>
          <w:rFonts w:ascii="Arial" w:hAnsi="Arial"/>
          <w:b/>
          <w:color w:val="1F1F1F"/>
          <w:w w:val="90"/>
          <w:sz w:val="26"/>
        </w:rPr>
        <w:t>of:Pres1.unption</w:t>
      </w:r>
      <w:r>
        <w:rPr>
          <w:rFonts w:ascii="Arial" w:hAnsi="Arial"/>
          <w:b/>
          <w:color w:val="1F1F1F"/>
          <w:spacing w:val="-12"/>
          <w:w w:val="90"/>
          <w:sz w:val="26"/>
        </w:rPr>
        <w:t> </w:t>
      </w:r>
      <w:r>
        <w:rPr>
          <w:rFonts w:ascii="Arial" w:hAnsi="Arial"/>
          <w:b/>
          <w:color w:val="1F1F1F"/>
          <w:spacing w:val="-2"/>
          <w:w w:val="90"/>
          <w:sz w:val="26"/>
        </w:rPr>
        <w:t>of</w:t>
      </w:r>
      <w:r>
        <w:rPr>
          <w:b/>
          <w:color w:val="9A9A9A"/>
          <w:spacing w:val="-2"/>
          <w:w w:val="90"/>
          <w:sz w:val="30"/>
        </w:rPr>
        <w:t>·</w:t>
      </w:r>
      <w:r>
        <w:rPr>
          <w:b/>
          <w:color w:val="1F1F1F"/>
          <w:spacing w:val="-2"/>
          <w:w w:val="90"/>
          <w:sz w:val="30"/>
        </w:rPr>
        <w:t>abandonment</w:t>
      </w:r>
    </w:p>
    <w:p>
      <w:pPr>
        <w:spacing w:line="240" w:lineRule="auto" w:before="10"/>
        <w:rPr>
          <w:b/>
          <w:sz w:val="9"/>
        </w:rPr>
      </w:pPr>
      <w:r>
        <w:rPr/>
        <mc:AlternateContent>
          <mc:Choice Requires="wps">
            <w:drawing>
              <wp:anchor distT="0" distB="0" distL="0" distR="0" allowOverlap="1" layoutInCell="1" locked="0" behindDoc="1" simplePos="0" relativeHeight="487730176">
                <wp:simplePos x="0" y="0"/>
                <wp:positionH relativeFrom="page">
                  <wp:posOffset>1200309</wp:posOffset>
                </wp:positionH>
                <wp:positionV relativeFrom="paragraph">
                  <wp:posOffset>87630</wp:posOffset>
                </wp:positionV>
                <wp:extent cx="2019300" cy="196850"/>
                <wp:effectExtent l="0" t="0" r="0" b="0"/>
                <wp:wrapTopAndBottom/>
                <wp:docPr id="848" name="Group 848"/>
                <wp:cNvGraphicFramePr>
                  <a:graphicFrameLocks/>
                </wp:cNvGraphicFramePr>
                <a:graphic>
                  <a:graphicData uri="http://schemas.microsoft.com/office/word/2010/wordprocessingGroup">
                    <wpg:wgp>
                      <wpg:cNvPr id="848" name="Group 848"/>
                      <wpg:cNvGrpSpPr/>
                      <wpg:grpSpPr>
                        <a:xfrm>
                          <a:off x="0" y="0"/>
                          <a:ext cx="2019300" cy="196850"/>
                          <a:chExt cx="2019300" cy="196850"/>
                        </a:xfrm>
                      </wpg:grpSpPr>
                      <wps:wsp>
                        <wps:cNvPr id="849" name="Graphic 849"/>
                        <wps:cNvSpPr/>
                        <wps:spPr>
                          <a:xfrm>
                            <a:off x="0" y="152010"/>
                            <a:ext cx="122555" cy="1270"/>
                          </a:xfrm>
                          <a:custGeom>
                            <a:avLst/>
                            <a:gdLst/>
                            <a:ahLst/>
                            <a:cxnLst/>
                            <a:rect l="l" t="t" r="r" b="b"/>
                            <a:pathLst>
                              <a:path w="122555" h="0">
                                <a:moveTo>
                                  <a:pt x="0" y="0"/>
                                </a:moveTo>
                                <a:lnTo>
                                  <a:pt x="122111" y="0"/>
                                </a:lnTo>
                              </a:path>
                            </a:pathLst>
                          </a:custGeom>
                          <a:ln w="12715">
                            <a:solidFill>
                              <a:srgbClr val="1F1F1F"/>
                            </a:solidFill>
                            <a:prstDash val="solid"/>
                          </a:ln>
                        </wps:spPr>
                        <wps:bodyPr wrap="square" lIns="0" tIns="0" rIns="0" bIns="0" rtlCol="0">
                          <a:prstTxWarp prst="textNoShape">
                            <a:avLst/>
                          </a:prstTxWarp>
                          <a:noAutofit/>
                        </wps:bodyPr>
                      </wps:wsp>
                      <wps:wsp>
                        <wps:cNvPr id="850" name="Graphic 850"/>
                        <wps:cNvSpPr/>
                        <wps:spPr>
                          <a:xfrm>
                            <a:off x="138055" y="26436"/>
                            <a:ext cx="9525" cy="165100"/>
                          </a:xfrm>
                          <a:custGeom>
                            <a:avLst/>
                            <a:gdLst/>
                            <a:ahLst/>
                            <a:cxnLst/>
                            <a:rect l="l" t="t" r="r" b="b"/>
                            <a:pathLst>
                              <a:path w="9525" h="165100">
                                <a:moveTo>
                                  <a:pt x="9158" y="164797"/>
                                </a:moveTo>
                                <a:lnTo>
                                  <a:pt x="0" y="164797"/>
                                </a:lnTo>
                                <a:lnTo>
                                  <a:pt x="0" y="0"/>
                                </a:lnTo>
                                <a:lnTo>
                                  <a:pt x="9158" y="0"/>
                                </a:lnTo>
                                <a:lnTo>
                                  <a:pt x="9158" y="164797"/>
                                </a:lnTo>
                                <a:close/>
                              </a:path>
                            </a:pathLst>
                          </a:custGeom>
                          <a:solidFill>
                            <a:srgbClr val="EBEDEB"/>
                          </a:solidFill>
                        </wps:spPr>
                        <wps:bodyPr wrap="square" lIns="0" tIns="0" rIns="0" bIns="0" rtlCol="0">
                          <a:prstTxWarp prst="textNoShape">
                            <a:avLst/>
                          </a:prstTxWarp>
                          <a:noAutofit/>
                        </wps:bodyPr>
                      </wps:wsp>
                      <wps:wsp>
                        <wps:cNvPr id="851" name="Graphic 851"/>
                        <wps:cNvSpPr/>
                        <wps:spPr>
                          <a:xfrm>
                            <a:off x="138055" y="152010"/>
                            <a:ext cx="117475" cy="1270"/>
                          </a:xfrm>
                          <a:custGeom>
                            <a:avLst/>
                            <a:gdLst/>
                            <a:ahLst/>
                            <a:cxnLst/>
                            <a:rect l="l" t="t" r="r" b="b"/>
                            <a:pathLst>
                              <a:path w="117475" h="0">
                                <a:moveTo>
                                  <a:pt x="0" y="0"/>
                                </a:moveTo>
                                <a:lnTo>
                                  <a:pt x="117151" y="0"/>
                                </a:lnTo>
                              </a:path>
                            </a:pathLst>
                          </a:custGeom>
                          <a:ln w="12715">
                            <a:solidFill>
                              <a:srgbClr val="1F1F1F"/>
                            </a:solidFill>
                            <a:prstDash val="solid"/>
                          </a:ln>
                        </wps:spPr>
                        <wps:bodyPr wrap="square" lIns="0" tIns="0" rIns="0" bIns="0" rtlCol="0">
                          <a:prstTxWarp prst="textNoShape">
                            <a:avLst/>
                          </a:prstTxWarp>
                          <a:noAutofit/>
                        </wps:bodyPr>
                      </wps:wsp>
                      <wps:wsp>
                        <wps:cNvPr id="852" name="Graphic 852"/>
                        <wps:cNvSpPr/>
                        <wps:spPr>
                          <a:xfrm>
                            <a:off x="240454" y="79310"/>
                            <a:ext cx="31115" cy="95885"/>
                          </a:xfrm>
                          <a:custGeom>
                            <a:avLst/>
                            <a:gdLst/>
                            <a:ahLst/>
                            <a:cxnLst/>
                            <a:rect l="l" t="t" r="r" b="b"/>
                            <a:pathLst>
                              <a:path w="31115" h="95885">
                                <a:moveTo>
                                  <a:pt x="30527" y="95408"/>
                                </a:moveTo>
                                <a:lnTo>
                                  <a:pt x="0" y="95408"/>
                                </a:lnTo>
                                <a:lnTo>
                                  <a:pt x="0" y="0"/>
                                </a:lnTo>
                                <a:lnTo>
                                  <a:pt x="30527" y="0"/>
                                </a:lnTo>
                                <a:lnTo>
                                  <a:pt x="30527" y="95408"/>
                                </a:lnTo>
                                <a:close/>
                              </a:path>
                            </a:pathLst>
                          </a:custGeom>
                          <a:solidFill>
                            <a:srgbClr val="EBEDEB"/>
                          </a:solidFill>
                        </wps:spPr>
                        <wps:bodyPr wrap="square" lIns="0" tIns="0" rIns="0" bIns="0" rtlCol="0">
                          <a:prstTxWarp prst="textNoShape">
                            <a:avLst/>
                          </a:prstTxWarp>
                          <a:noAutofit/>
                        </wps:bodyPr>
                      </wps:wsp>
                      <wps:wsp>
                        <wps:cNvPr id="853" name="Graphic 853"/>
                        <wps:cNvSpPr/>
                        <wps:spPr>
                          <a:xfrm>
                            <a:off x="240454" y="152010"/>
                            <a:ext cx="31115" cy="1270"/>
                          </a:xfrm>
                          <a:custGeom>
                            <a:avLst/>
                            <a:gdLst/>
                            <a:ahLst/>
                            <a:cxnLst/>
                            <a:rect l="l" t="t" r="r" b="b"/>
                            <a:pathLst>
                              <a:path w="31115" h="0">
                                <a:moveTo>
                                  <a:pt x="0" y="0"/>
                                </a:moveTo>
                                <a:lnTo>
                                  <a:pt x="30527" y="0"/>
                                </a:lnTo>
                              </a:path>
                            </a:pathLst>
                          </a:custGeom>
                          <a:ln w="12715">
                            <a:solidFill>
                              <a:srgbClr val="B1B1B1"/>
                            </a:solidFill>
                            <a:prstDash val="solid"/>
                          </a:ln>
                        </wps:spPr>
                        <wps:bodyPr wrap="square" lIns="0" tIns="0" rIns="0" bIns="0" rtlCol="0">
                          <a:prstTxWarp prst="textNoShape">
                            <a:avLst/>
                          </a:prstTxWarp>
                          <a:noAutofit/>
                        </wps:bodyPr>
                      </wps:wsp>
                      <wps:wsp>
                        <wps:cNvPr id="854" name="Graphic 854"/>
                        <wps:cNvSpPr/>
                        <wps:spPr>
                          <a:xfrm>
                            <a:off x="819714" y="2"/>
                            <a:ext cx="690880" cy="196850"/>
                          </a:xfrm>
                          <a:custGeom>
                            <a:avLst/>
                            <a:gdLst/>
                            <a:ahLst/>
                            <a:cxnLst/>
                            <a:rect l="l" t="t" r="r" b="b"/>
                            <a:pathLst>
                              <a:path w="690880" h="196850">
                                <a:moveTo>
                                  <a:pt x="18313" y="0"/>
                                </a:moveTo>
                                <a:lnTo>
                                  <a:pt x="0" y="0"/>
                                </a:lnTo>
                                <a:lnTo>
                                  <a:pt x="0" y="196850"/>
                                </a:lnTo>
                                <a:lnTo>
                                  <a:pt x="18313" y="196850"/>
                                </a:lnTo>
                                <a:lnTo>
                                  <a:pt x="18313" y="0"/>
                                </a:lnTo>
                                <a:close/>
                              </a:path>
                              <a:path w="690880" h="196850">
                                <a:moveTo>
                                  <a:pt x="690600" y="0"/>
                                </a:moveTo>
                                <a:lnTo>
                                  <a:pt x="675347" y="0"/>
                                </a:lnTo>
                                <a:lnTo>
                                  <a:pt x="675347" y="196850"/>
                                </a:lnTo>
                                <a:lnTo>
                                  <a:pt x="690600" y="196850"/>
                                </a:lnTo>
                                <a:lnTo>
                                  <a:pt x="690600" y="0"/>
                                </a:lnTo>
                                <a:close/>
                              </a:path>
                            </a:pathLst>
                          </a:custGeom>
                          <a:solidFill>
                            <a:srgbClr val="EBEDEB"/>
                          </a:solidFill>
                        </wps:spPr>
                        <wps:bodyPr wrap="square" lIns="0" tIns="0" rIns="0" bIns="0" rtlCol="0">
                          <a:prstTxWarp prst="textNoShape">
                            <a:avLst/>
                          </a:prstTxWarp>
                          <a:noAutofit/>
                        </wps:bodyPr>
                      </wps:wsp>
                      <wps:wsp>
                        <wps:cNvPr id="855" name="Graphic 855"/>
                        <wps:cNvSpPr/>
                        <wps:spPr>
                          <a:xfrm>
                            <a:off x="260193" y="152010"/>
                            <a:ext cx="1759585" cy="1270"/>
                          </a:xfrm>
                          <a:custGeom>
                            <a:avLst/>
                            <a:gdLst/>
                            <a:ahLst/>
                            <a:cxnLst/>
                            <a:rect l="l" t="t" r="r" b="b"/>
                            <a:pathLst>
                              <a:path w="1759585" h="0">
                                <a:moveTo>
                                  <a:pt x="0" y="0"/>
                                </a:moveTo>
                                <a:lnTo>
                                  <a:pt x="1759047" y="0"/>
                                </a:lnTo>
                              </a:path>
                            </a:pathLst>
                          </a:custGeom>
                          <a:ln w="12715">
                            <a:solidFill>
                              <a:srgbClr val="1F1F1F"/>
                            </a:solidFill>
                            <a:prstDash val="solid"/>
                          </a:ln>
                        </wps:spPr>
                        <wps:bodyPr wrap="square" lIns="0" tIns="0" rIns="0" bIns="0" rtlCol="0">
                          <a:prstTxWarp prst="textNoShape">
                            <a:avLst/>
                          </a:prstTxWarp>
                          <a:noAutofit/>
                        </wps:bodyPr>
                      </wps:wsp>
                      <wps:wsp>
                        <wps:cNvPr id="856" name="Textbox 856"/>
                        <wps:cNvSpPr txBox="1"/>
                        <wps:spPr>
                          <a:xfrm>
                            <a:off x="0" y="0"/>
                            <a:ext cx="2019300" cy="196850"/>
                          </a:xfrm>
                          <a:prstGeom prst="rect">
                            <a:avLst/>
                          </a:prstGeom>
                        </wps:spPr>
                        <wps:txbx>
                          <w:txbxContent>
                            <w:p>
                              <w:pPr>
                                <w:spacing w:before="24"/>
                                <w:ind w:left="-1" w:right="-15" w:firstLine="0"/>
                                <w:jc w:val="left"/>
                                <w:rPr>
                                  <w:rFonts w:ascii="Arial" w:hAnsi="Arial"/>
                                  <w:sz w:val="20"/>
                                </w:rPr>
                              </w:pPr>
                              <w:r>
                                <w:rPr>
                                  <w:color w:val="1F1F1F"/>
                                  <w:w w:val="90"/>
                                  <w:sz w:val="23"/>
                                </w:rPr>
                                <w:t>Be</w:t>
                              </w:r>
                              <w:r>
                                <w:rPr>
                                  <w:rFonts w:ascii="Arial" w:hAnsi="Arial"/>
                                  <w:color w:val="B1B1B1"/>
                                  <w:w w:val="90"/>
                                  <w:sz w:val="19"/>
                                </w:rPr>
                                <w:t>·</w:t>
                              </w:r>
                              <w:r>
                                <w:rPr>
                                  <w:rFonts w:ascii="Arial" w:hAnsi="Arial"/>
                                  <w:color w:val="1F1F1F"/>
                                  <w:w w:val="90"/>
                                  <w:sz w:val="19"/>
                                </w:rPr>
                                <w:t>it</w:t>
                              </w:r>
                              <w:r>
                                <w:rPr>
                                  <w:rFonts w:ascii="Arial" w:hAnsi="Arial"/>
                                  <w:color w:val="1F1F1F"/>
                                  <w:spacing w:val="-5"/>
                                  <w:sz w:val="19"/>
                                </w:rPr>
                                <w:t> </w:t>
                              </w:r>
                              <w:r>
                                <w:rPr>
                                  <w:color w:val="1F1F1F"/>
                                  <w:w w:val="90"/>
                                  <w:sz w:val="23"/>
                                </w:rPr>
                                <w:t>kaown</w:t>
                              </w:r>
                              <w:r>
                                <w:rPr>
                                  <w:color w:val="1F1F1F"/>
                                  <w:spacing w:val="15"/>
                                  <w:sz w:val="23"/>
                                </w:rPr>
                                <w:t> </w:t>
                              </w:r>
                              <w:r>
                                <w:rPr>
                                  <w:color w:val="1F1F1F"/>
                                  <w:w w:val="90"/>
                                  <w:sz w:val="23"/>
                                </w:rPr>
                                <w:t>by</w:t>
                              </w:r>
                              <w:r>
                                <w:rPr>
                                  <w:color w:val="B1B1B1"/>
                                  <w:w w:val="90"/>
                                  <w:sz w:val="23"/>
                                </w:rPr>
                                <w:t>,</w:t>
                              </w:r>
                              <w:r>
                                <w:rPr>
                                  <w:color w:val="1F1F1F"/>
                                  <w:w w:val="90"/>
                                  <w:sz w:val="23"/>
                                </w:rPr>
                                <w:t>allpersons</w:t>
                              </w:r>
                              <w:r>
                                <w:rPr>
                                  <w:color w:val="9A9A9A"/>
                                  <w:w w:val="90"/>
                                  <w:sz w:val="23"/>
                                </w:rPr>
                                <w:t>.</w:t>
                              </w:r>
                              <w:r>
                                <w:rPr>
                                  <w:color w:val="1F1F1F"/>
                                  <w:w w:val="90"/>
                                  <w:sz w:val="23"/>
                                </w:rPr>
                                <w:t>a</w:t>
                              </w:r>
                              <w:r>
                                <w:rPr>
                                  <w:color w:val="B1B1B1"/>
                                  <w:w w:val="90"/>
                                  <w:sz w:val="23"/>
                                </w:rPr>
                                <w:t>·</w:t>
                              </w:r>
                              <w:r>
                                <w:rPr>
                                  <w:color w:val="1F1F1F"/>
                                  <w:w w:val="90"/>
                                  <w:sz w:val="23"/>
                                </w:rPr>
                                <w:t>s</w:t>
                              </w:r>
                              <w:r>
                                <w:rPr>
                                  <w:color w:val="1F1F1F"/>
                                  <w:spacing w:val="-2"/>
                                  <w:sz w:val="23"/>
                                </w:rPr>
                                <w:t> </w:t>
                              </w:r>
                              <w:r>
                                <w:rPr>
                                  <w:rFonts w:ascii="Arial" w:hAnsi="Arial"/>
                                  <w:color w:val="1F1F1F"/>
                                  <w:spacing w:val="-2"/>
                                  <w:w w:val="90"/>
                                  <w:sz w:val="20"/>
                                </w:rPr>
                                <w:t>follows:</w:t>
                              </w:r>
                            </w:p>
                          </w:txbxContent>
                        </wps:txbx>
                        <wps:bodyPr wrap="square" lIns="0" tIns="0" rIns="0" bIns="0" rtlCol="0">
                          <a:noAutofit/>
                        </wps:bodyPr>
                      </wps:wsp>
                    </wpg:wgp>
                  </a:graphicData>
                </a:graphic>
              </wp:anchor>
            </w:drawing>
          </mc:Choice>
          <mc:Fallback>
            <w:pict>
              <v:group style="position:absolute;margin-left:94.512558pt;margin-top:6.900032pt;width:159pt;height:15.5pt;mso-position-horizontal-relative:page;mso-position-vertical-relative:paragraph;z-index:-15586304;mso-wrap-distance-left:0;mso-wrap-distance-right:0" id="docshapegroup610" coordorigin="1890,138" coordsize="3180,310">
                <v:line style="position:absolute" from="1890,377" to="2083,377" stroked="true" strokeweight="1.001212pt" strokecolor="#1f1f1f">
                  <v:stroke dashstyle="solid"/>
                </v:line>
                <v:rect style="position:absolute;left:2107;top:179;width:15;height:260" id="docshape611" filled="true" fillcolor="#ebedeb" stroked="false">
                  <v:fill type="solid"/>
                </v:rect>
                <v:line style="position:absolute" from="2108,377" to="2292,377" stroked="true" strokeweight="1.001212pt" strokecolor="#1f1f1f">
                  <v:stroke dashstyle="solid"/>
                </v:line>
                <v:rect style="position:absolute;left:2268;top:262;width:49;height:151" id="docshape612" filled="true" fillcolor="#ebedeb" stroked="false">
                  <v:fill type="solid"/>
                </v:rect>
                <v:line style="position:absolute" from="2269,377" to="2317,377" stroked="true" strokeweight="1.001212pt" strokecolor="#b1b1b1">
                  <v:stroke dashstyle="solid"/>
                </v:line>
                <v:shape style="position:absolute;left:3181;top:138;width:1088;height:310" id="docshape613" coordorigin="3181,138" coordsize="1088,310" path="m3210,138l3181,138,3181,448,3210,448,3210,138xm4269,138l4245,138,4245,448,4269,448,4269,138xe" filled="true" fillcolor="#ebedeb" stroked="false">
                  <v:path arrowok="t"/>
                  <v:fill type="solid"/>
                </v:shape>
                <v:line style="position:absolute" from="2300,377" to="5070,377" stroked="true" strokeweight="1.001212pt" strokecolor="#1f1f1f">
                  <v:stroke dashstyle="solid"/>
                </v:line>
                <v:shape style="position:absolute;left:1890;top:138;width:3180;height:310" type="#_x0000_t202" id="docshape614" filled="false" stroked="false">
                  <v:textbox inset="0,0,0,0">
                    <w:txbxContent>
                      <w:p>
                        <w:pPr>
                          <w:spacing w:before="24"/>
                          <w:ind w:left="-1" w:right="-15" w:firstLine="0"/>
                          <w:jc w:val="left"/>
                          <w:rPr>
                            <w:rFonts w:ascii="Arial" w:hAnsi="Arial"/>
                            <w:sz w:val="20"/>
                          </w:rPr>
                        </w:pPr>
                        <w:r>
                          <w:rPr>
                            <w:color w:val="1F1F1F"/>
                            <w:w w:val="90"/>
                            <w:sz w:val="23"/>
                          </w:rPr>
                          <w:t>Be</w:t>
                        </w:r>
                        <w:r>
                          <w:rPr>
                            <w:rFonts w:ascii="Arial" w:hAnsi="Arial"/>
                            <w:color w:val="B1B1B1"/>
                            <w:w w:val="90"/>
                            <w:sz w:val="19"/>
                          </w:rPr>
                          <w:t>·</w:t>
                        </w:r>
                        <w:r>
                          <w:rPr>
                            <w:rFonts w:ascii="Arial" w:hAnsi="Arial"/>
                            <w:color w:val="1F1F1F"/>
                            <w:w w:val="90"/>
                            <w:sz w:val="19"/>
                          </w:rPr>
                          <w:t>it</w:t>
                        </w:r>
                        <w:r>
                          <w:rPr>
                            <w:rFonts w:ascii="Arial" w:hAnsi="Arial"/>
                            <w:color w:val="1F1F1F"/>
                            <w:spacing w:val="-5"/>
                            <w:sz w:val="19"/>
                          </w:rPr>
                          <w:t> </w:t>
                        </w:r>
                        <w:r>
                          <w:rPr>
                            <w:color w:val="1F1F1F"/>
                            <w:w w:val="90"/>
                            <w:sz w:val="23"/>
                          </w:rPr>
                          <w:t>kaown</w:t>
                        </w:r>
                        <w:r>
                          <w:rPr>
                            <w:color w:val="1F1F1F"/>
                            <w:spacing w:val="15"/>
                            <w:sz w:val="23"/>
                          </w:rPr>
                          <w:t> </w:t>
                        </w:r>
                        <w:r>
                          <w:rPr>
                            <w:color w:val="1F1F1F"/>
                            <w:w w:val="90"/>
                            <w:sz w:val="23"/>
                          </w:rPr>
                          <w:t>by</w:t>
                        </w:r>
                        <w:r>
                          <w:rPr>
                            <w:color w:val="B1B1B1"/>
                            <w:w w:val="90"/>
                            <w:sz w:val="23"/>
                          </w:rPr>
                          <w:t>,</w:t>
                        </w:r>
                        <w:r>
                          <w:rPr>
                            <w:color w:val="1F1F1F"/>
                            <w:w w:val="90"/>
                            <w:sz w:val="23"/>
                          </w:rPr>
                          <w:t>allpersons</w:t>
                        </w:r>
                        <w:r>
                          <w:rPr>
                            <w:color w:val="9A9A9A"/>
                            <w:w w:val="90"/>
                            <w:sz w:val="23"/>
                          </w:rPr>
                          <w:t>.</w:t>
                        </w:r>
                        <w:r>
                          <w:rPr>
                            <w:color w:val="1F1F1F"/>
                            <w:w w:val="90"/>
                            <w:sz w:val="23"/>
                          </w:rPr>
                          <w:t>a</w:t>
                        </w:r>
                        <w:r>
                          <w:rPr>
                            <w:color w:val="B1B1B1"/>
                            <w:w w:val="90"/>
                            <w:sz w:val="23"/>
                          </w:rPr>
                          <w:t>·</w:t>
                        </w:r>
                        <w:r>
                          <w:rPr>
                            <w:color w:val="1F1F1F"/>
                            <w:w w:val="90"/>
                            <w:sz w:val="23"/>
                          </w:rPr>
                          <w:t>s</w:t>
                        </w:r>
                        <w:r>
                          <w:rPr>
                            <w:color w:val="1F1F1F"/>
                            <w:spacing w:val="-2"/>
                            <w:sz w:val="23"/>
                          </w:rPr>
                          <w:t> </w:t>
                        </w:r>
                        <w:r>
                          <w:rPr>
                            <w:rFonts w:ascii="Arial" w:hAnsi="Arial"/>
                            <w:color w:val="1F1F1F"/>
                            <w:spacing w:val="-2"/>
                            <w:w w:val="90"/>
                            <w:sz w:val="20"/>
                          </w:rPr>
                          <w:t>follows:</w:t>
                        </w:r>
                      </w:p>
                    </w:txbxContent>
                  </v:textbox>
                  <w10:wrap type="none"/>
                </v:shape>
                <w10:wrap type="topAndBottom"/>
              </v:group>
            </w:pict>
          </mc:Fallback>
        </mc:AlternateContent>
      </w:r>
    </w:p>
    <w:p>
      <w:pPr>
        <w:spacing w:line="240" w:lineRule="auto" w:before="100"/>
        <w:ind w:left="1817" w:right="1403" w:firstLine="7"/>
        <w:jc w:val="left"/>
        <w:rPr>
          <w:sz w:val="26"/>
        </w:rPr>
      </w:pPr>
      <w:r>
        <w:rPr>
          <w:rFonts w:ascii="Arial" w:hAnsi="Arial"/>
          <w:color w:val="1F1F1F"/>
          <w:spacing w:val="-2"/>
          <w:w w:val="90"/>
          <w:sz w:val="21"/>
        </w:rPr>
        <w:t>Oo</w:t>
      </w:r>
      <w:r>
        <w:rPr>
          <w:rFonts w:ascii="Arial" w:hAnsi="Arial"/>
          <w:color w:val="1F1F1F"/>
          <w:spacing w:val="-6"/>
          <w:w w:val="90"/>
          <w:sz w:val="21"/>
        </w:rPr>
        <w:t> </w:t>
      </w:r>
      <w:r>
        <w:rPr>
          <w:color w:val="1F1F1F"/>
          <w:spacing w:val="-2"/>
          <w:w w:val="90"/>
          <w:sz w:val="24"/>
        </w:rPr>
        <w:t>Novemb</w:t>
      </w:r>
      <w:r>
        <w:rPr>
          <w:color w:val="1F1F1F"/>
          <w:spacing w:val="-7"/>
          <w:w w:val="90"/>
          <w:sz w:val="24"/>
        </w:rPr>
        <w:t> </w:t>
      </w:r>
      <w:r>
        <w:rPr>
          <w:color w:val="1F1F1F"/>
          <w:spacing w:val="-2"/>
          <w:w w:val="90"/>
          <w:sz w:val="24"/>
        </w:rPr>
        <w:t>r</w:t>
      </w:r>
      <w:r>
        <w:rPr>
          <w:color w:val="1F1F1F"/>
          <w:spacing w:val="-7"/>
          <w:w w:val="90"/>
          <w:sz w:val="24"/>
        </w:rPr>
        <w:t> </w:t>
      </w:r>
      <w:r>
        <w:rPr>
          <w:i/>
          <w:color w:val="1F1F1F"/>
          <w:spacing w:val="-2"/>
          <w:w w:val="90"/>
          <w:sz w:val="22"/>
        </w:rPr>
        <w:t>12</w:t>
      </w:r>
      <w:r>
        <w:rPr>
          <w:color w:val="9A9A9A"/>
          <w:spacing w:val="-2"/>
          <w:w w:val="90"/>
          <w:sz w:val="23"/>
        </w:rPr>
        <w:t>-</w:t>
      </w:r>
      <w:r>
        <w:rPr>
          <w:i/>
          <w:color w:val="1F1F1F"/>
          <w:spacing w:val="-2"/>
          <w:w w:val="90"/>
          <w:sz w:val="22"/>
        </w:rPr>
        <w:t>;</w:t>
      </w:r>
      <w:r>
        <w:rPr>
          <w:color w:val="1F1F1F"/>
          <w:spacing w:val="-2"/>
          <w:w w:val="90"/>
          <w:sz w:val="23"/>
        </w:rPr>
        <w:t>2</w:t>
      </w:r>
      <w:r>
        <w:rPr>
          <w:color w:val="C6C6C6"/>
          <w:spacing w:val="-2"/>
          <w:w w:val="90"/>
          <w:sz w:val="23"/>
        </w:rPr>
        <w:t>·</w:t>
      </w:r>
      <w:r>
        <w:rPr>
          <w:color w:val="1F1F1F"/>
          <w:spacing w:val="-2"/>
          <w:w w:val="90"/>
          <w:sz w:val="23"/>
        </w:rPr>
        <w:t>0</w:t>
      </w:r>
      <w:r>
        <w:rPr>
          <w:color w:val="B1B1B1"/>
          <w:spacing w:val="-2"/>
          <w:w w:val="90"/>
          <w:sz w:val="23"/>
        </w:rPr>
        <w:t>_</w:t>
      </w:r>
      <w:r>
        <w:rPr>
          <w:color w:val="1F1F1F"/>
          <w:spacing w:val="-2"/>
          <w:w w:val="90"/>
          <w:sz w:val="23"/>
        </w:rPr>
        <w:t>15</w:t>
      </w:r>
      <w:r>
        <w:rPr>
          <w:color w:val="1F1F1F"/>
          <w:spacing w:val="-7"/>
          <w:w w:val="90"/>
          <w:sz w:val="23"/>
        </w:rPr>
        <w:t> </w:t>
      </w:r>
      <w:r>
        <w:rPr>
          <w:color w:val="1F1F1F"/>
          <w:spacing w:val="-2"/>
          <w:w w:val="90"/>
          <w:sz w:val="25"/>
        </w:rPr>
        <w:t>theilJridetsigried</w:t>
      </w:r>
      <w:r>
        <w:rPr>
          <w:color w:val="858585"/>
          <w:spacing w:val="-2"/>
          <w:w w:val="90"/>
          <w:sz w:val="25"/>
        </w:rPr>
        <w:t>:</w:t>
      </w:r>
      <w:r>
        <w:rPr>
          <w:color w:val="1F1F1F"/>
          <w:spacing w:val="-2"/>
          <w:w w:val="90"/>
          <w:sz w:val="25"/>
        </w:rPr>
        <w:t>Municipal</w:t>
      </w:r>
      <w:r>
        <w:rPr>
          <w:color w:val="9A9A9A"/>
          <w:spacing w:val="-2"/>
          <w:w w:val="90"/>
          <w:sz w:val="25"/>
        </w:rPr>
        <w:t>_</w:t>
      </w:r>
      <w:r>
        <w:rPr>
          <w:color w:val="1F1F1F"/>
          <w:spacing w:val="-2"/>
          <w:w w:val="90"/>
          <w:sz w:val="24"/>
        </w:rPr>
        <w:t>Officers-()f</w:t>
      </w:r>
      <w:r>
        <w:rPr>
          <w:color w:val="1F1F1F"/>
          <w:spacing w:val="-7"/>
          <w:sz w:val="24"/>
        </w:rPr>
        <w:t> </w:t>
      </w:r>
      <w:r>
        <w:rPr>
          <w:rFonts w:ascii="Arial" w:hAnsi="Arial"/>
          <w:color w:val="1F1F1F"/>
          <w:spacing w:val="-2"/>
          <w:w w:val="90"/>
          <w:sz w:val="22"/>
        </w:rPr>
        <w:t>th</w:t>
      </w:r>
      <w:r>
        <w:rPr>
          <w:rFonts w:ascii="Arial" w:hAnsi="Arial"/>
          <w:color w:val="6B6D6D"/>
          <w:spacing w:val="-2"/>
          <w:w w:val="90"/>
          <w:sz w:val="22"/>
        </w:rPr>
        <w:t>'</w:t>
      </w:r>
      <w:r>
        <w:rPr>
          <w:rFonts w:ascii="Arial" w:hAnsi="Arial"/>
          <w:color w:val="1F1F1F"/>
          <w:spacing w:val="-2"/>
          <w:w w:val="90"/>
          <w:sz w:val="22"/>
        </w:rPr>
        <w:t>e</w:t>
      </w:r>
      <w:r>
        <w:rPr>
          <w:rFonts w:ascii="Arial" w:hAnsi="Arial"/>
          <w:color w:val="1F1F1F"/>
          <w:spacing w:val="-29"/>
          <w:w w:val="90"/>
          <w:sz w:val="22"/>
        </w:rPr>
        <w:t> </w:t>
      </w:r>
      <w:r>
        <w:rPr>
          <w:rFonts w:ascii="Arial" w:hAnsi="Arial"/>
          <w:color w:val="2F2F2F"/>
          <w:spacing w:val="-2"/>
          <w:w w:val="90"/>
          <w:sz w:val="31"/>
        </w:rPr>
        <w:t>Town</w:t>
      </w:r>
      <w:r>
        <w:rPr>
          <w:rFonts w:ascii="Arial" w:hAnsi="Arial"/>
          <w:color w:val="2F2F2F"/>
          <w:spacing w:val="-15"/>
          <w:w w:val="90"/>
          <w:sz w:val="31"/>
        </w:rPr>
        <w:t> </w:t>
      </w:r>
      <w:r>
        <w:rPr>
          <w:rFonts w:ascii="Arial" w:hAnsi="Arial"/>
          <w:color w:val="2F2F2F"/>
          <w:spacing w:val="-2"/>
          <w:w w:val="90"/>
          <w:sz w:val="27"/>
        </w:rPr>
        <w:t>qf-We$t</w:t>
      </w:r>
      <w:r>
        <w:rPr>
          <w:rFonts w:ascii="Arial" w:hAnsi="Arial"/>
          <w:color w:val="2F2F2F"/>
          <w:spacing w:val="-5"/>
          <w:w w:val="90"/>
          <w:sz w:val="27"/>
        </w:rPr>
        <w:t> </w:t>
      </w:r>
      <w:r>
        <w:rPr>
          <w:color w:val="1F1F1F"/>
          <w:spacing w:val="-2"/>
          <w:w w:val="90"/>
          <w:sz w:val="25"/>
        </w:rPr>
        <w:t>Paris</w:t>
      </w:r>
      <w:r>
        <w:rPr>
          <w:color w:val="1F1F1F"/>
          <w:spacing w:val="-22"/>
          <w:w w:val="90"/>
          <w:sz w:val="25"/>
        </w:rPr>
        <w:t> </w:t>
      </w:r>
      <w:r>
        <w:rPr>
          <w:rFonts w:ascii="Arial" w:hAnsi="Arial"/>
          <w:color w:val="1F1F1F"/>
          <w:spacing w:val="-2"/>
          <w:w w:val="90"/>
          <w:sz w:val="21"/>
        </w:rPr>
        <w:t>met</w:t>
      </w:r>
      <w:r>
        <w:rPr>
          <w:rFonts w:ascii="Arial" w:hAnsi="Arial"/>
          <w:color w:val="1F1F1F"/>
          <w:spacing w:val="59"/>
          <w:sz w:val="21"/>
        </w:rPr>
        <w:t> </w:t>
      </w:r>
      <w:r>
        <w:rPr>
          <w:color w:val="1F1F1F"/>
          <w:spacing w:val="-2"/>
          <w:w w:val="90"/>
          <w:sz w:val="25"/>
        </w:rPr>
        <w:t>in </w:t>
      </w:r>
      <w:r>
        <w:rPr>
          <w:color w:val="1F1F1F"/>
          <w:sz w:val="24"/>
        </w:rPr>
        <w:t>public</w:t>
      </w:r>
      <w:r>
        <w:rPr>
          <w:color w:val="1F1F1F"/>
          <w:spacing w:val="-15"/>
          <w:sz w:val="24"/>
        </w:rPr>
        <w:t> </w:t>
      </w:r>
      <w:r>
        <w:rPr>
          <w:color w:val="1F1F1F"/>
          <w:sz w:val="25"/>
        </w:rPr>
        <w:t>session </w:t>
      </w:r>
      <w:r>
        <w:rPr>
          <w:rFonts w:ascii="Arial" w:hAnsi="Arial"/>
          <w:color w:val="1F1F1F"/>
          <w:sz w:val="21"/>
        </w:rPr>
        <w:t>with</w:t>
      </w:r>
      <w:r>
        <w:rPr>
          <w:rFonts w:ascii="Arial" w:hAnsi="Arial"/>
          <w:color w:val="1F1F1F"/>
          <w:spacing w:val="-25"/>
          <w:sz w:val="21"/>
        </w:rPr>
        <w:t> </w:t>
      </w:r>
      <w:r>
        <w:rPr>
          <w:rFonts w:ascii="Arial" w:hAnsi="Arial"/>
          <w:color w:val="1F1F1F"/>
          <w:sz w:val="21"/>
        </w:rPr>
        <w:t>their</w:t>
      </w:r>
      <w:r>
        <w:rPr>
          <w:rFonts w:ascii="Arial" w:hAnsi="Arial"/>
          <w:color w:val="1F1F1F"/>
          <w:spacing w:val="-3"/>
          <w:sz w:val="21"/>
        </w:rPr>
        <w:t> </w:t>
      </w:r>
      <w:r>
        <w:rPr>
          <w:color w:val="1F1F1F"/>
          <w:sz w:val="25"/>
        </w:rPr>
        <w:t>attorney-and </w:t>
      </w:r>
      <w:r>
        <w:rPr>
          <w:rFonts w:ascii="Arial" w:hAnsi="Arial"/>
          <w:color w:val="2F2F2F"/>
          <w:sz w:val="22"/>
        </w:rPr>
        <w:t>-after</w:t>
      </w:r>
      <w:r>
        <w:rPr>
          <w:rFonts w:ascii="Arial" w:hAnsi="Arial"/>
          <w:color w:val="2F2F2F"/>
          <w:spacing w:val="-7"/>
          <w:sz w:val="22"/>
        </w:rPr>
        <w:t> </w:t>
      </w:r>
      <w:r>
        <w:rPr>
          <w:rFonts w:ascii="Arial" w:hAnsi="Arial"/>
          <w:color w:val="1F1F1F"/>
          <w:sz w:val="21"/>
        </w:rPr>
        <w:t>de{i eration, determine</w:t>
      </w:r>
      <w:r>
        <w:rPr>
          <w:rFonts w:ascii="Arial" w:hAnsi="Arial"/>
          <w:color w:val="1F1F1F"/>
          <w:spacing w:val="-1"/>
          <w:sz w:val="21"/>
        </w:rPr>
        <w:t> </w:t>
      </w:r>
      <w:r>
        <w:rPr>
          <w:color w:val="1F1F1F"/>
          <w:sz w:val="25"/>
        </w:rPr>
        <w:t>tbat</w:t>
      </w:r>
      <w:r>
        <w:rPr>
          <w:color w:val="6B6D6D"/>
          <w:sz w:val="25"/>
        </w:rPr>
        <w:t>,</w:t>
      </w:r>
      <w:r>
        <w:rPr>
          <w:color w:val="1F1F1F"/>
          <w:sz w:val="25"/>
        </w:rPr>
        <w:t>a</w:t>
      </w:r>
      <w:r>
        <w:rPr>
          <w:color w:val="1F1F1F"/>
          <w:spacing w:val="-14"/>
          <w:sz w:val="25"/>
        </w:rPr>
        <w:t> </w:t>
      </w:r>
      <w:r>
        <w:rPr>
          <w:color w:val="1F1F1F"/>
          <w:sz w:val="25"/>
        </w:rPr>
        <w:t>porticm of-Fin</w:t>
      </w:r>
      <w:r>
        <w:rPr>
          <w:color w:val="858585"/>
          <w:sz w:val="25"/>
        </w:rPr>
        <w:t>·</w:t>
      </w:r>
      <w:r>
        <w:rPr>
          <w:color w:val="1F1F1F"/>
          <w:sz w:val="25"/>
        </w:rPr>
        <w:t>n </w:t>
      </w:r>
      <w:r>
        <w:rPr>
          <w:rFonts w:ascii="Arial" w:hAnsi="Arial"/>
          <w:color w:val="1F1F1F"/>
          <w:w w:val="90"/>
          <w:sz w:val="22"/>
        </w:rPr>
        <w:t>Roadrricu:e</w:t>
      </w:r>
      <w:r>
        <w:rPr>
          <w:rFonts w:ascii="Arial" w:hAnsi="Arial"/>
          <w:color w:val="1F1F1F"/>
          <w:spacing w:val="26"/>
          <w:sz w:val="22"/>
        </w:rPr>
        <w:t> </w:t>
      </w:r>
      <w:r>
        <w:rPr>
          <w:color w:val="1F1F1F"/>
          <w:w w:val="90"/>
          <w:sz w:val="26"/>
        </w:rPr>
        <w:t>particul rly </w:t>
      </w:r>
      <w:r>
        <w:rPr>
          <w:color w:val="1F1F1F"/>
          <w:w w:val="90"/>
          <w:sz w:val="25"/>
        </w:rPr>
        <w:t>de</w:t>
      </w:r>
      <w:r>
        <w:rPr>
          <w:color w:val="484848"/>
          <w:w w:val="90"/>
          <w:sz w:val="25"/>
        </w:rPr>
        <w:t>_</w:t>
      </w:r>
      <w:r>
        <w:rPr>
          <w:color w:val="1F1F1F"/>
          <w:w w:val="90"/>
          <w:sz w:val="25"/>
        </w:rPr>
        <w:t>scriiled</w:t>
      </w:r>
      <w:r>
        <w:rPr>
          <w:color w:val="6B6D6D"/>
          <w:w w:val="90"/>
          <w:sz w:val="25"/>
        </w:rPr>
        <w:t>-</w:t>
      </w:r>
      <w:r>
        <w:rPr>
          <w:color w:val="858585"/>
          <w:w w:val="90"/>
          <w:sz w:val="25"/>
        </w:rPr>
        <w:t>·</w:t>
      </w:r>
      <w:r>
        <w:rPr>
          <w:color w:val="1F1F1F"/>
          <w:w w:val="90"/>
          <w:sz w:val="25"/>
        </w:rPr>
        <w:t>as</w:t>
      </w:r>
      <w:r>
        <w:rPr>
          <w:color w:val="1F1F1F"/>
          <w:spacing w:val="-3"/>
          <w:w w:val="90"/>
          <w:sz w:val="25"/>
        </w:rPr>
        <w:t> </w:t>
      </w:r>
      <w:r>
        <w:rPr>
          <w:rFonts w:ascii="Arial" w:hAnsi="Arial"/>
          <w:color w:val="1F1F1F"/>
          <w:w w:val="90"/>
          <w:sz w:val="22"/>
        </w:rPr>
        <w:t>follows:</w:t>
      </w:r>
      <w:r>
        <w:rPr>
          <w:rFonts w:ascii="Arial" w:hAnsi="Arial"/>
          <w:color w:val="1F1F1F"/>
          <w:spacing w:val="-5"/>
          <w:w w:val="90"/>
          <w:sz w:val="22"/>
        </w:rPr>
        <w:t> </w:t>
      </w:r>
      <w:r>
        <w:rPr>
          <w:rFonts w:ascii="Arial" w:hAnsi="Arial"/>
          <w:color w:val="1F1F1F"/>
          <w:w w:val="90"/>
          <w:sz w:val="22"/>
        </w:rPr>
        <w:t>From </w:t>
      </w:r>
      <w:r>
        <w:rPr>
          <w:color w:val="1F1F1F"/>
          <w:w w:val="90"/>
          <w:sz w:val="24"/>
        </w:rPr>
        <w:t>the</w:t>
      </w:r>
      <w:r>
        <w:rPr>
          <w:color w:val="1F1F1F"/>
          <w:spacing w:val="-5"/>
          <w:w w:val="90"/>
          <w:sz w:val="24"/>
        </w:rPr>
        <w:t> </w:t>
      </w:r>
      <w:r>
        <w:rPr>
          <w:color w:val="1F1F1F"/>
          <w:w w:val="90"/>
          <w:sz w:val="25"/>
        </w:rPr>
        <w:t>Town</w:t>
      </w:r>
      <w:r>
        <w:rPr>
          <w:color w:val="1F1F1F"/>
          <w:sz w:val="25"/>
        </w:rPr>
        <w:t> </w:t>
      </w:r>
      <w:r>
        <w:rPr>
          <w:rFonts w:ascii="Arial" w:hAnsi="Arial"/>
          <w:color w:val="1F1F1F"/>
          <w:w w:val="90"/>
          <w:sz w:val="22"/>
        </w:rPr>
        <w:t>of</w:t>
      </w:r>
      <w:r>
        <w:rPr>
          <w:rFonts w:ascii="Arial" w:hAnsi="Arial"/>
          <w:color w:val="1F1F1F"/>
          <w:spacing w:val="-2"/>
          <w:w w:val="90"/>
          <w:sz w:val="22"/>
        </w:rPr>
        <w:t> </w:t>
      </w:r>
      <w:r>
        <w:rPr>
          <w:color w:val="1F1F1F"/>
          <w:w w:val="90"/>
          <w:sz w:val="24"/>
        </w:rPr>
        <w:t>West</w:t>
      </w:r>
      <w:r>
        <w:rPr>
          <w:color w:val="1F1F1F"/>
          <w:spacing w:val="-24"/>
          <w:w w:val="90"/>
          <w:sz w:val="24"/>
        </w:rPr>
        <w:t> </w:t>
      </w:r>
      <w:r>
        <w:rPr>
          <w:color w:val="1F1F1F"/>
          <w:w w:val="90"/>
          <w:sz w:val="24"/>
        </w:rPr>
        <w:t>Paris </w:t>
      </w:r>
      <w:r>
        <w:rPr>
          <w:color w:val="1F1F1F"/>
          <w:w w:val="90"/>
          <w:sz w:val="29"/>
        </w:rPr>
        <w:t>plow</w:t>
      </w:r>
      <w:r>
        <w:rPr>
          <w:color w:val="1F1F1F"/>
          <w:spacing w:val="-1"/>
          <w:w w:val="90"/>
          <w:sz w:val="29"/>
        </w:rPr>
        <w:t> </w:t>
      </w:r>
      <w:r>
        <w:rPr>
          <w:color w:val="1F1F1F"/>
          <w:w w:val="90"/>
          <w:sz w:val="26"/>
        </w:rPr>
        <w:t>turnaround</w:t>
      </w:r>
      <w:r>
        <w:rPr>
          <w:color w:val="1F1F1F"/>
          <w:spacing w:val="-13"/>
          <w:w w:val="90"/>
          <w:sz w:val="26"/>
        </w:rPr>
        <w:t> </w:t>
      </w:r>
      <w:r>
        <w:rPr>
          <w:color w:val="1F1F1F"/>
          <w:w w:val="90"/>
          <w:sz w:val="24"/>
        </w:rPr>
        <w:t>lo </w:t>
      </w:r>
      <w:r>
        <w:rPr>
          <w:color w:val="1F1F1F"/>
          <w:spacing w:val="-4"/>
          <w:sz w:val="25"/>
        </w:rPr>
        <w:t>the</w:t>
      </w:r>
      <w:r>
        <w:rPr>
          <w:color w:val="1F1F1F"/>
          <w:spacing w:val="-12"/>
          <w:sz w:val="25"/>
        </w:rPr>
        <w:t> </w:t>
      </w:r>
      <w:r>
        <w:rPr>
          <w:color w:val="1F1F1F"/>
          <w:spacing w:val="-4"/>
          <w:sz w:val="24"/>
        </w:rPr>
        <w:t>West</w:t>
      </w:r>
      <w:r>
        <w:rPr>
          <w:color w:val="1F1F1F"/>
          <w:spacing w:val="-11"/>
          <w:sz w:val="24"/>
        </w:rPr>
        <w:t> </w:t>
      </w:r>
      <w:r>
        <w:rPr>
          <w:color w:val="1F1F1F"/>
          <w:spacing w:val="-4"/>
          <w:sz w:val="24"/>
        </w:rPr>
        <w:t>Paris/Pilris</w:t>
      </w:r>
      <w:r>
        <w:rPr>
          <w:color w:val="1F1F1F"/>
          <w:spacing w:val="-16"/>
          <w:sz w:val="24"/>
        </w:rPr>
        <w:t> </w:t>
      </w:r>
      <w:r>
        <w:rPr>
          <w:color w:val="2F2F2F"/>
          <w:spacing w:val="-4"/>
          <w:sz w:val="26"/>
        </w:rPr>
        <w:t>T9wn</w:t>
      </w:r>
      <w:r>
        <w:rPr>
          <w:color w:val="C6C6C6"/>
          <w:spacing w:val="-4"/>
          <w:sz w:val="26"/>
        </w:rPr>
        <w:t>-</w:t>
      </w:r>
      <w:r>
        <w:rPr>
          <w:color w:val="1F1F1F"/>
          <w:spacing w:val="-4"/>
          <w:sz w:val="26"/>
        </w:rPr>
        <w:t>lfr1e.</w:t>
      </w:r>
    </w:p>
    <w:p>
      <w:pPr>
        <w:spacing w:line="259" w:lineRule="exact" w:before="141"/>
        <w:ind w:left="1809" w:right="0" w:firstLine="0"/>
        <w:jc w:val="left"/>
        <w:rPr>
          <w:sz w:val="25"/>
        </w:rPr>
      </w:pPr>
      <w:r>
        <w:rPr/>
        <mc:AlternateContent>
          <mc:Choice Requires="wps">
            <w:drawing>
              <wp:anchor distT="0" distB="0" distL="0" distR="0" allowOverlap="1" layoutInCell="1" locked="0" behindDoc="1" simplePos="0" relativeHeight="483102720">
                <wp:simplePos x="0" y="0"/>
                <wp:positionH relativeFrom="page">
                  <wp:posOffset>2269608</wp:posOffset>
                </wp:positionH>
                <wp:positionV relativeFrom="paragraph">
                  <wp:posOffset>-778071</wp:posOffset>
                </wp:positionV>
                <wp:extent cx="12700" cy="196850"/>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12700" cy="196850"/>
                        </a:xfrm>
                        <a:custGeom>
                          <a:avLst/>
                          <a:gdLst/>
                          <a:ahLst/>
                          <a:cxnLst/>
                          <a:rect l="l" t="t" r="r" b="b"/>
                          <a:pathLst>
                            <a:path w="12700" h="196850">
                              <a:moveTo>
                                <a:pt x="12211" y="196849"/>
                              </a:moveTo>
                              <a:lnTo>
                                <a:pt x="0" y="196849"/>
                              </a:lnTo>
                              <a:lnTo>
                                <a:pt x="0" y="0"/>
                              </a:lnTo>
                              <a:lnTo>
                                <a:pt x="12211" y="0"/>
                              </a:lnTo>
                              <a:lnTo>
                                <a:pt x="12211"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78.709366pt;margin-top:-61.265499pt;width:.961506pt;height:15.499963pt;mso-position-horizontal-relative:page;mso-position-vertical-relative:paragraph;z-index:-20213760" id="docshape615"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3232">
                <wp:simplePos x="0" y="0"/>
                <wp:positionH relativeFrom="page">
                  <wp:posOffset>2378633</wp:posOffset>
                </wp:positionH>
                <wp:positionV relativeFrom="paragraph">
                  <wp:posOffset>-778071</wp:posOffset>
                </wp:positionV>
                <wp:extent cx="15875" cy="196850"/>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15875" cy="196850"/>
                        </a:xfrm>
                        <a:custGeom>
                          <a:avLst/>
                          <a:gdLst/>
                          <a:ahLst/>
                          <a:cxnLst/>
                          <a:rect l="l" t="t" r="r" b="b"/>
                          <a:pathLst>
                            <a:path w="15875" h="196850">
                              <a:moveTo>
                                <a:pt x="15263" y="196849"/>
                              </a:moveTo>
                              <a:lnTo>
                                <a:pt x="0" y="196849"/>
                              </a:lnTo>
                              <a:lnTo>
                                <a:pt x="0" y="0"/>
                              </a:lnTo>
                              <a:lnTo>
                                <a:pt x="15263" y="0"/>
                              </a:lnTo>
                              <a:lnTo>
                                <a:pt x="15263"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87.294006pt;margin-top:-61.265499pt;width:1.201883pt;height:15.499963pt;mso-position-horizontal-relative:page;mso-position-vertical-relative:paragraph;z-index:-20213248" id="docshape616"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3744">
                <wp:simplePos x="0" y="0"/>
                <wp:positionH relativeFrom="page">
                  <wp:posOffset>2731671</wp:posOffset>
                </wp:positionH>
                <wp:positionV relativeFrom="paragraph">
                  <wp:posOffset>-208923</wp:posOffset>
                </wp:positionV>
                <wp:extent cx="12700" cy="222885"/>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12700" cy="222885"/>
                        </a:xfrm>
                        <a:custGeom>
                          <a:avLst/>
                          <a:gdLst/>
                          <a:ahLst/>
                          <a:cxnLst/>
                          <a:rect l="l" t="t" r="r" b="b"/>
                          <a:pathLst>
                            <a:path w="12700" h="222885">
                              <a:moveTo>
                                <a:pt x="12211" y="222525"/>
                              </a:moveTo>
                              <a:lnTo>
                                <a:pt x="0" y="222525"/>
                              </a:lnTo>
                              <a:lnTo>
                                <a:pt x="0" y="0"/>
                              </a:lnTo>
                              <a:lnTo>
                                <a:pt x="12211" y="0"/>
                              </a:lnTo>
                              <a:lnTo>
                                <a:pt x="12211" y="222525"/>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15.092255pt;margin-top:-16.450647pt;width:.961506pt;height:17.521701pt;mso-position-horizontal-relative:page;mso-position-vertical-relative:paragraph;z-index:-20212736" id="docshape617"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4256">
                <wp:simplePos x="0" y="0"/>
                <wp:positionH relativeFrom="page">
                  <wp:posOffset>1239456</wp:posOffset>
                </wp:positionH>
                <wp:positionV relativeFrom="paragraph">
                  <wp:posOffset>102727</wp:posOffset>
                </wp:positionV>
                <wp:extent cx="12700" cy="191770"/>
                <wp:effectExtent l="0" t="0" r="0" b="0"/>
                <wp:wrapNone/>
                <wp:docPr id="860" name="Graphic 860"/>
                <wp:cNvGraphicFramePr>
                  <a:graphicFrameLocks/>
                </wp:cNvGraphicFramePr>
                <a:graphic>
                  <a:graphicData uri="http://schemas.microsoft.com/office/word/2010/wordprocessingShape">
                    <wps:wsp>
                      <wps:cNvPr id="860" name="Graphic 860"/>
                      <wps:cNvSpPr/>
                      <wps:spPr>
                        <a:xfrm>
                          <a:off x="0" y="0"/>
                          <a:ext cx="12700" cy="191770"/>
                        </a:xfrm>
                        <a:custGeom>
                          <a:avLst/>
                          <a:gdLst/>
                          <a:ahLst/>
                          <a:cxnLst/>
                          <a:rect l="l" t="t" r="r" b="b"/>
                          <a:pathLst>
                            <a:path w="12700" h="191770">
                              <a:moveTo>
                                <a:pt x="12211" y="191205"/>
                              </a:moveTo>
                              <a:lnTo>
                                <a:pt x="0" y="191205"/>
                              </a:lnTo>
                              <a:lnTo>
                                <a:pt x="0" y="0"/>
                              </a:lnTo>
                              <a:lnTo>
                                <a:pt x="12211" y="0"/>
                              </a:lnTo>
                              <a:lnTo>
                                <a:pt x="12211" y="191205"/>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97.595039pt;margin-top:8.088758pt;width:.961506pt;height:15.055575pt;mso-position-horizontal-relative:page;mso-position-vertical-relative:paragraph;z-index:-20212224" id="docshape618"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4768">
                <wp:simplePos x="0" y="0"/>
                <wp:positionH relativeFrom="page">
                  <wp:posOffset>2936808</wp:posOffset>
                </wp:positionH>
                <wp:positionV relativeFrom="paragraph">
                  <wp:posOffset>78442</wp:posOffset>
                </wp:positionV>
                <wp:extent cx="24765" cy="213995"/>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24765" cy="213995"/>
                        </a:xfrm>
                        <a:custGeom>
                          <a:avLst/>
                          <a:gdLst/>
                          <a:ahLst/>
                          <a:cxnLst/>
                          <a:rect l="l" t="t" r="r" b="b"/>
                          <a:pathLst>
                            <a:path w="24765" h="213995">
                              <a:moveTo>
                                <a:pt x="24422" y="213966"/>
                              </a:moveTo>
                              <a:lnTo>
                                <a:pt x="0" y="213966"/>
                              </a:lnTo>
                              <a:lnTo>
                                <a:pt x="0" y="0"/>
                              </a:lnTo>
                              <a:lnTo>
                                <a:pt x="24422" y="0"/>
                              </a:lnTo>
                              <a:lnTo>
                                <a:pt x="24422"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31.244766pt;margin-top:6.176543pt;width:1.923013pt;height:16.847785pt;mso-position-horizontal-relative:page;mso-position-vertical-relative:paragraph;z-index:-20211712" id="docshape619"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5280">
                <wp:simplePos x="0" y="0"/>
                <wp:positionH relativeFrom="page">
                  <wp:posOffset>3079038</wp:posOffset>
                </wp:positionH>
                <wp:positionV relativeFrom="paragraph">
                  <wp:posOffset>78444</wp:posOffset>
                </wp:positionV>
                <wp:extent cx="99060" cy="252095"/>
                <wp:effectExtent l="0" t="0" r="0" b="0"/>
                <wp:wrapNone/>
                <wp:docPr id="862" name="Graphic 862"/>
                <wp:cNvGraphicFramePr>
                  <a:graphicFrameLocks/>
                </wp:cNvGraphicFramePr>
                <a:graphic>
                  <a:graphicData uri="http://schemas.microsoft.com/office/word/2010/wordprocessingShape">
                    <wps:wsp>
                      <wps:cNvPr id="862" name="Graphic 862"/>
                      <wps:cNvSpPr/>
                      <wps:spPr>
                        <a:xfrm>
                          <a:off x="0" y="0"/>
                          <a:ext cx="99060" cy="252095"/>
                        </a:xfrm>
                        <a:custGeom>
                          <a:avLst/>
                          <a:gdLst/>
                          <a:ahLst/>
                          <a:cxnLst/>
                          <a:rect l="l" t="t" r="r" b="b"/>
                          <a:pathLst>
                            <a:path w="99060" h="252095">
                              <a:moveTo>
                                <a:pt x="70218" y="166281"/>
                              </a:moveTo>
                              <a:lnTo>
                                <a:pt x="0" y="166281"/>
                              </a:lnTo>
                              <a:lnTo>
                                <a:pt x="0" y="251866"/>
                              </a:lnTo>
                              <a:lnTo>
                                <a:pt x="70218" y="251866"/>
                              </a:lnTo>
                              <a:lnTo>
                                <a:pt x="70218" y="166281"/>
                              </a:lnTo>
                              <a:close/>
                            </a:path>
                            <a:path w="99060" h="252095">
                              <a:moveTo>
                                <a:pt x="99009" y="0"/>
                              </a:moveTo>
                              <a:lnTo>
                                <a:pt x="80695" y="0"/>
                              </a:lnTo>
                              <a:lnTo>
                                <a:pt x="80695" y="213969"/>
                              </a:lnTo>
                              <a:lnTo>
                                <a:pt x="99009" y="213969"/>
                              </a:lnTo>
                              <a:lnTo>
                                <a:pt x="99009" y="0"/>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shape style="position:absolute;margin-left:242.444016pt;margin-top:6.176761pt;width:7.8pt;height:19.850pt;mso-position-horizontal-relative:page;mso-position-vertical-relative:paragraph;z-index:-20211200" id="docshape620" coordorigin="4849,124" coordsize="156,397" path="m4959,385l4849,385,4849,520,4959,520,4959,385xm5005,124l4976,124,4976,460,5005,460,5005,124xe" filled="true" fillcolor="#ebedeb" stroked="false">
                <v:path arrowok="t"/>
                <v:fill type="solid"/>
                <w10:wrap type="none"/>
              </v:shape>
            </w:pict>
          </mc:Fallback>
        </mc:AlternateContent>
      </w:r>
      <w:r>
        <w:rPr/>
        <mc:AlternateContent>
          <mc:Choice Requires="wps">
            <w:drawing>
              <wp:anchor distT="0" distB="0" distL="0" distR="0" allowOverlap="1" layoutInCell="1" locked="0" behindDoc="1" simplePos="0" relativeHeight="483105792">
                <wp:simplePos x="0" y="0"/>
                <wp:positionH relativeFrom="page">
                  <wp:posOffset>4939371</wp:posOffset>
                </wp:positionH>
                <wp:positionV relativeFrom="paragraph">
                  <wp:posOffset>78442</wp:posOffset>
                </wp:positionV>
                <wp:extent cx="9525" cy="213995"/>
                <wp:effectExtent l="0" t="0" r="0" b="0"/>
                <wp:wrapNone/>
                <wp:docPr id="863" name="Graphic 863"/>
                <wp:cNvGraphicFramePr>
                  <a:graphicFrameLocks/>
                </wp:cNvGraphicFramePr>
                <a:graphic>
                  <a:graphicData uri="http://schemas.microsoft.com/office/word/2010/wordprocessingShape">
                    <wps:wsp>
                      <wps:cNvPr id="863" name="Graphic 863"/>
                      <wps:cNvSpPr/>
                      <wps:spPr>
                        <a:xfrm>
                          <a:off x="0" y="0"/>
                          <a:ext cx="9525" cy="213995"/>
                        </a:xfrm>
                        <a:custGeom>
                          <a:avLst/>
                          <a:gdLst/>
                          <a:ahLst/>
                          <a:cxnLst/>
                          <a:rect l="l" t="t" r="r" b="b"/>
                          <a:pathLst>
                            <a:path w="9525" h="213995">
                              <a:moveTo>
                                <a:pt x="9158" y="213966"/>
                              </a:moveTo>
                              <a:lnTo>
                                <a:pt x="0" y="213966"/>
                              </a:lnTo>
                              <a:lnTo>
                                <a:pt x="0" y="0"/>
                              </a:lnTo>
                              <a:lnTo>
                                <a:pt x="9158" y="0"/>
                              </a:lnTo>
                              <a:lnTo>
                                <a:pt x="9158"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88.92688pt;margin-top:6.176543pt;width:.72113pt;height:16.847785pt;mso-position-horizontal-relative:page;mso-position-vertical-relative:paragraph;z-index:-20210688" id="docshape621"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6304">
                <wp:simplePos x="0" y="0"/>
                <wp:positionH relativeFrom="page">
                  <wp:posOffset>5225212</wp:posOffset>
                </wp:positionH>
                <wp:positionV relativeFrom="paragraph">
                  <wp:posOffset>78442</wp:posOffset>
                </wp:positionV>
                <wp:extent cx="21590" cy="213995"/>
                <wp:effectExtent l="0" t="0" r="0" b="0"/>
                <wp:wrapNone/>
                <wp:docPr id="864" name="Graphic 864"/>
                <wp:cNvGraphicFramePr>
                  <a:graphicFrameLocks/>
                </wp:cNvGraphicFramePr>
                <a:graphic>
                  <a:graphicData uri="http://schemas.microsoft.com/office/word/2010/wordprocessingShape">
                    <wps:wsp>
                      <wps:cNvPr id="864" name="Graphic 864"/>
                      <wps:cNvSpPr/>
                      <wps:spPr>
                        <a:xfrm>
                          <a:off x="0" y="0"/>
                          <a:ext cx="21590" cy="213995"/>
                        </a:xfrm>
                        <a:custGeom>
                          <a:avLst/>
                          <a:gdLst/>
                          <a:ahLst/>
                          <a:cxnLst/>
                          <a:rect l="l" t="t" r="r" b="b"/>
                          <a:pathLst>
                            <a:path w="21590" h="213995">
                              <a:moveTo>
                                <a:pt x="21369" y="213966"/>
                              </a:moveTo>
                              <a:lnTo>
                                <a:pt x="0" y="213966"/>
                              </a:lnTo>
                              <a:lnTo>
                                <a:pt x="0" y="0"/>
                              </a:lnTo>
                              <a:lnTo>
                                <a:pt x="21369" y="0"/>
                              </a:lnTo>
                              <a:lnTo>
                                <a:pt x="21369"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11.434052pt;margin-top:6.176543pt;width:1.682636pt;height:16.847785pt;mso-position-horizontal-relative:page;mso-position-vertical-relative:paragraph;z-index:-20210176" id="docshape622"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6816">
                <wp:simplePos x="0" y="0"/>
                <wp:positionH relativeFrom="page">
                  <wp:posOffset>2121238</wp:posOffset>
                </wp:positionH>
                <wp:positionV relativeFrom="paragraph">
                  <wp:posOffset>244716</wp:posOffset>
                </wp:positionV>
                <wp:extent cx="18415" cy="85725"/>
                <wp:effectExtent l="0" t="0" r="0" b="0"/>
                <wp:wrapNone/>
                <wp:docPr id="865" name="Graphic 865"/>
                <wp:cNvGraphicFramePr>
                  <a:graphicFrameLocks/>
                </wp:cNvGraphicFramePr>
                <a:graphic>
                  <a:graphicData uri="http://schemas.microsoft.com/office/word/2010/wordprocessingShape">
                    <wps:wsp>
                      <wps:cNvPr id="865" name="Graphic 865"/>
                      <wps:cNvSpPr/>
                      <wps:spPr>
                        <a:xfrm>
                          <a:off x="0" y="0"/>
                          <a:ext cx="18415" cy="85725"/>
                        </a:xfrm>
                        <a:custGeom>
                          <a:avLst/>
                          <a:gdLst/>
                          <a:ahLst/>
                          <a:cxnLst/>
                          <a:rect l="l" t="t" r="r" b="b"/>
                          <a:pathLst>
                            <a:path w="18415" h="85725">
                              <a:moveTo>
                                <a:pt x="18316" y="85586"/>
                              </a:moveTo>
                              <a:lnTo>
                                <a:pt x="0" y="85586"/>
                              </a:lnTo>
                              <a:lnTo>
                                <a:pt x="0" y="0"/>
                              </a:lnTo>
                              <a:lnTo>
                                <a:pt x="18316" y="0"/>
                              </a:lnTo>
                              <a:lnTo>
                                <a:pt x="18316" y="8558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67.026657pt;margin-top:19.268991pt;width:1.442259pt;height:6.739115pt;mso-position-horizontal-relative:page;mso-position-vertical-relative:paragraph;z-index:-20209664" id="docshape623"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7328">
                <wp:simplePos x="0" y="0"/>
                <wp:positionH relativeFrom="page">
                  <wp:posOffset>2543949</wp:posOffset>
                </wp:positionH>
                <wp:positionV relativeFrom="paragraph">
                  <wp:posOffset>244716</wp:posOffset>
                </wp:positionV>
                <wp:extent cx="9525" cy="85725"/>
                <wp:effectExtent l="0" t="0" r="0" b="0"/>
                <wp:wrapNone/>
                <wp:docPr id="866" name="Graphic 866"/>
                <wp:cNvGraphicFramePr>
                  <a:graphicFrameLocks/>
                </wp:cNvGraphicFramePr>
                <a:graphic>
                  <a:graphicData uri="http://schemas.microsoft.com/office/word/2010/wordprocessingShape">
                    <wps:wsp>
                      <wps:cNvPr id="866" name="Graphic 866"/>
                      <wps:cNvSpPr/>
                      <wps:spPr>
                        <a:xfrm>
                          <a:off x="0" y="0"/>
                          <a:ext cx="9525" cy="85725"/>
                        </a:xfrm>
                        <a:custGeom>
                          <a:avLst/>
                          <a:gdLst/>
                          <a:ahLst/>
                          <a:cxnLst/>
                          <a:rect l="l" t="t" r="r" b="b"/>
                          <a:pathLst>
                            <a:path w="9525" h="85725">
                              <a:moveTo>
                                <a:pt x="9158" y="85586"/>
                              </a:moveTo>
                              <a:lnTo>
                                <a:pt x="0" y="85586"/>
                              </a:lnTo>
                              <a:lnTo>
                                <a:pt x="0" y="0"/>
                              </a:lnTo>
                              <a:lnTo>
                                <a:pt x="9158" y="0"/>
                              </a:lnTo>
                              <a:lnTo>
                                <a:pt x="9158" y="8558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00.311005pt;margin-top:19.268991pt;width:.72113pt;height:6.739115pt;mso-position-horizontal-relative:page;mso-position-vertical-relative:paragraph;z-index:-20209152" id="docshape624"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7840">
                <wp:simplePos x="0" y="0"/>
                <wp:positionH relativeFrom="page">
                  <wp:posOffset>3431772</wp:posOffset>
                </wp:positionH>
                <wp:positionV relativeFrom="paragraph">
                  <wp:posOffset>244716</wp:posOffset>
                </wp:positionV>
                <wp:extent cx="18415" cy="85725"/>
                <wp:effectExtent l="0" t="0" r="0" b="0"/>
                <wp:wrapNone/>
                <wp:docPr id="867" name="Graphic 867"/>
                <wp:cNvGraphicFramePr>
                  <a:graphicFrameLocks/>
                </wp:cNvGraphicFramePr>
                <a:graphic>
                  <a:graphicData uri="http://schemas.microsoft.com/office/word/2010/wordprocessingShape">
                    <wps:wsp>
                      <wps:cNvPr id="867" name="Graphic 867"/>
                      <wps:cNvSpPr/>
                      <wps:spPr>
                        <a:xfrm>
                          <a:off x="0" y="0"/>
                          <a:ext cx="18415" cy="85725"/>
                        </a:xfrm>
                        <a:custGeom>
                          <a:avLst/>
                          <a:gdLst/>
                          <a:ahLst/>
                          <a:cxnLst/>
                          <a:rect l="l" t="t" r="r" b="b"/>
                          <a:pathLst>
                            <a:path w="18415" h="85725">
                              <a:moveTo>
                                <a:pt x="18316" y="85586"/>
                              </a:moveTo>
                              <a:lnTo>
                                <a:pt x="0" y="85586"/>
                              </a:lnTo>
                              <a:lnTo>
                                <a:pt x="0" y="0"/>
                              </a:lnTo>
                              <a:lnTo>
                                <a:pt x="18316" y="0"/>
                              </a:lnTo>
                              <a:lnTo>
                                <a:pt x="18316" y="8558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70.218323pt;margin-top:19.268991pt;width:1.442259pt;height:6.739115pt;mso-position-horizontal-relative:page;mso-position-vertical-relative:paragraph;z-index:-20208640" id="docshape625"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8352">
                <wp:simplePos x="0" y="0"/>
                <wp:positionH relativeFrom="page">
                  <wp:posOffset>3626260</wp:posOffset>
                </wp:positionH>
                <wp:positionV relativeFrom="paragraph">
                  <wp:posOffset>244716</wp:posOffset>
                </wp:positionV>
                <wp:extent cx="12700" cy="85725"/>
                <wp:effectExtent l="0" t="0" r="0" b="0"/>
                <wp:wrapNone/>
                <wp:docPr id="868" name="Graphic 868"/>
                <wp:cNvGraphicFramePr>
                  <a:graphicFrameLocks/>
                </wp:cNvGraphicFramePr>
                <a:graphic>
                  <a:graphicData uri="http://schemas.microsoft.com/office/word/2010/wordprocessingShape">
                    <wps:wsp>
                      <wps:cNvPr id="868" name="Graphic 868"/>
                      <wps:cNvSpPr/>
                      <wps:spPr>
                        <a:xfrm>
                          <a:off x="0" y="0"/>
                          <a:ext cx="12700" cy="85725"/>
                        </a:xfrm>
                        <a:custGeom>
                          <a:avLst/>
                          <a:gdLst/>
                          <a:ahLst/>
                          <a:cxnLst/>
                          <a:rect l="l" t="t" r="r" b="b"/>
                          <a:pathLst>
                            <a:path w="12700" h="85725">
                              <a:moveTo>
                                <a:pt x="12211" y="85586"/>
                              </a:moveTo>
                              <a:lnTo>
                                <a:pt x="0" y="85586"/>
                              </a:lnTo>
                              <a:lnTo>
                                <a:pt x="0" y="0"/>
                              </a:lnTo>
                              <a:lnTo>
                                <a:pt x="12211" y="0"/>
                              </a:lnTo>
                              <a:lnTo>
                                <a:pt x="12211" y="8558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85.532318pt;margin-top:19.268991pt;width:.961506pt;height:6.739115pt;mso-position-horizontal-relative:page;mso-position-vertical-relative:paragraph;z-index:-20208128" id="docshape626"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08864">
                <wp:simplePos x="0" y="0"/>
                <wp:positionH relativeFrom="page">
                  <wp:posOffset>5313268</wp:posOffset>
                </wp:positionH>
                <wp:positionV relativeFrom="paragraph">
                  <wp:posOffset>244716</wp:posOffset>
                </wp:positionV>
                <wp:extent cx="12700" cy="85725"/>
                <wp:effectExtent l="0" t="0" r="0" b="0"/>
                <wp:wrapNone/>
                <wp:docPr id="869" name="Graphic 869"/>
                <wp:cNvGraphicFramePr>
                  <a:graphicFrameLocks/>
                </wp:cNvGraphicFramePr>
                <a:graphic>
                  <a:graphicData uri="http://schemas.microsoft.com/office/word/2010/wordprocessingShape">
                    <wps:wsp>
                      <wps:cNvPr id="869" name="Graphic 869"/>
                      <wps:cNvSpPr/>
                      <wps:spPr>
                        <a:xfrm>
                          <a:off x="0" y="0"/>
                          <a:ext cx="12700" cy="85725"/>
                        </a:xfrm>
                        <a:custGeom>
                          <a:avLst/>
                          <a:gdLst/>
                          <a:ahLst/>
                          <a:cxnLst/>
                          <a:rect l="l" t="t" r="r" b="b"/>
                          <a:pathLst>
                            <a:path w="12700" h="85725">
                              <a:moveTo>
                                <a:pt x="12211" y="85586"/>
                              </a:moveTo>
                              <a:lnTo>
                                <a:pt x="0" y="85586"/>
                              </a:lnTo>
                              <a:lnTo>
                                <a:pt x="0" y="0"/>
                              </a:lnTo>
                              <a:lnTo>
                                <a:pt x="12211" y="0"/>
                              </a:lnTo>
                              <a:lnTo>
                                <a:pt x="12211" y="8558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18.367615pt;margin-top:19.268991pt;width:.961506pt;height:6.739115pt;mso-position-horizontal-relative:page;mso-position-vertical-relative:paragraph;z-index:-20207616" id="docshape627" filled="true" fillcolor="#ebedeb" stroked="false">
                <v:fill type="solid"/>
                <w10:wrap type="none"/>
              </v:rect>
            </w:pict>
          </mc:Fallback>
        </mc:AlternateContent>
      </w:r>
      <w:r>
        <w:rPr>
          <w:rFonts w:ascii="Arial" w:hAnsi="Arial"/>
          <w:color w:val="1F1F1F"/>
          <w:spacing w:val="-6"/>
          <w:sz w:val="22"/>
        </w:rPr>
        <w:t>In</w:t>
      </w:r>
      <w:r>
        <w:rPr>
          <w:rFonts w:ascii="Arial" w:hAnsi="Arial"/>
          <w:b/>
          <w:color w:val="B1B1B1"/>
          <w:spacing w:val="-6"/>
          <w:sz w:val="21"/>
        </w:rPr>
        <w:t>:</w:t>
      </w:r>
      <w:r>
        <w:rPr>
          <w:rFonts w:ascii="Arial" w:hAnsi="Arial"/>
          <w:b/>
          <w:color w:val="1F1F1F"/>
          <w:spacing w:val="-6"/>
          <w:sz w:val="21"/>
        </w:rPr>
        <w:t>aicii:ig</w:t>
      </w:r>
      <w:r>
        <w:rPr>
          <w:rFonts w:ascii="Arial" w:hAnsi="Arial"/>
          <w:b/>
          <w:color w:val="1F1F1F"/>
          <w:spacing w:val="-28"/>
          <w:sz w:val="21"/>
        </w:rPr>
        <w:t> </w:t>
      </w:r>
      <w:r>
        <w:rPr>
          <w:color w:val="1F1F1F"/>
          <w:spacing w:val="-6"/>
          <w:sz w:val="25"/>
        </w:rPr>
        <w:t>this-determination,</w:t>
      </w:r>
      <w:r>
        <w:rPr>
          <w:color w:val="B1B1B1"/>
          <w:spacing w:val="-6"/>
          <w:sz w:val="25"/>
        </w:rPr>
        <w:t>·</w:t>
      </w:r>
      <w:r>
        <w:rPr>
          <w:color w:val="1F1F1F"/>
          <w:spacing w:val="-6"/>
          <w:sz w:val="25"/>
        </w:rPr>
        <w:t>tne</w:t>
      </w:r>
      <w:r>
        <w:rPr>
          <w:color w:val="C6C6C6"/>
          <w:spacing w:val="-6"/>
          <w:sz w:val="25"/>
        </w:rPr>
        <w:t>'</w:t>
      </w:r>
      <w:r>
        <w:rPr>
          <w:color w:val="1F1F1F"/>
          <w:spacing w:val="-6"/>
          <w:sz w:val="25"/>
        </w:rPr>
        <w:t>Wlunicjpal</w:t>
      </w:r>
      <w:r>
        <w:rPr>
          <w:rFonts w:ascii="Arial" w:hAnsi="Arial"/>
          <w:color w:val="1F1F1F"/>
          <w:spacing w:val="-6"/>
          <w:sz w:val="22"/>
        </w:rPr>
        <w:t>Gfficer:s</w:t>
      </w:r>
      <w:r>
        <w:rPr>
          <w:rFonts w:ascii="Arial" w:hAnsi="Arial"/>
          <w:color w:val="1F1F1F"/>
          <w:spacing w:val="4"/>
          <w:sz w:val="22"/>
        </w:rPr>
        <w:t> </w:t>
      </w:r>
      <w:r>
        <w:rPr>
          <w:color w:val="1F1F1F"/>
          <w:spacing w:val="-6"/>
          <w:sz w:val="25"/>
        </w:rPr>
        <w:t>h</w:t>
      </w:r>
      <w:r>
        <w:rPr>
          <w:color w:val="1F1F1F"/>
          <w:spacing w:val="-3"/>
          <w:sz w:val="25"/>
        </w:rPr>
        <w:t> </w:t>
      </w:r>
      <w:r>
        <w:rPr>
          <w:color w:val="1F1F1F"/>
          <w:spacing w:val="-6"/>
          <w:sz w:val="25"/>
        </w:rPr>
        <w:t>ard</w:t>
      </w:r>
      <w:r>
        <w:rPr>
          <w:color w:val="1F1F1F"/>
          <w:sz w:val="25"/>
        </w:rPr>
        <w:t> </w:t>
      </w:r>
      <w:r>
        <w:rPr>
          <w:color w:val="1F1F1F"/>
          <w:spacing w:val="-6"/>
          <w:sz w:val="25"/>
        </w:rPr>
        <w:t>oral</w:t>
      </w:r>
      <w:r>
        <w:rPr>
          <w:color w:val="B1B1B1"/>
          <w:spacing w:val="-6"/>
          <w:sz w:val="25"/>
        </w:rPr>
        <w:t>.</w:t>
      </w:r>
      <w:r>
        <w:rPr>
          <w:color w:val="1F1F1F"/>
          <w:spacing w:val="-6"/>
          <w:sz w:val="25"/>
        </w:rPr>
        <w:t>com</w:t>
      </w:r>
      <w:r>
        <w:rPr>
          <w:color w:val="B1B1B1"/>
          <w:spacing w:val="-6"/>
          <w:sz w:val="25"/>
        </w:rPr>
        <w:t>·</w:t>
      </w:r>
      <w:r>
        <w:rPr>
          <w:color w:val="1F1F1F"/>
          <w:spacing w:val="-6"/>
          <w:sz w:val="25"/>
        </w:rPr>
        <w:t>ments</w:t>
      </w:r>
      <w:r>
        <w:rPr>
          <w:color w:val="1F1F1F"/>
          <w:spacing w:val="-16"/>
          <w:sz w:val="25"/>
        </w:rPr>
        <w:t> </w:t>
      </w:r>
      <w:r>
        <w:rPr>
          <w:rFonts w:ascii="Arial" w:hAnsi="Arial"/>
          <w:color w:val="1F1F1F"/>
          <w:spacing w:val="-6"/>
          <w:sz w:val="21"/>
        </w:rPr>
        <w:t>from</w:t>
      </w:r>
      <w:r>
        <w:rPr>
          <w:rFonts w:ascii="Arial" w:hAnsi="Arial"/>
          <w:color w:val="1F1F1F"/>
          <w:spacing w:val="6"/>
          <w:sz w:val="21"/>
        </w:rPr>
        <w:t> </w:t>
      </w:r>
      <w:r>
        <w:rPr>
          <w:color w:val="1F1F1F"/>
          <w:spacing w:val="-6"/>
          <w:sz w:val="25"/>
        </w:rPr>
        <w:t>past</w:t>
      </w:r>
      <w:r>
        <w:rPr>
          <w:color w:val="1F1F1F"/>
          <w:spacing w:val="-27"/>
          <w:sz w:val="25"/>
        </w:rPr>
        <w:t> </w:t>
      </w:r>
      <w:r>
        <w:rPr>
          <w:i/>
          <w:color w:val="1F1F1F"/>
          <w:spacing w:val="-6"/>
          <w:sz w:val="26"/>
        </w:rPr>
        <w:t>We-st</w:t>
      </w:r>
      <w:r>
        <w:rPr>
          <w:i/>
          <w:color w:val="1F1F1F"/>
          <w:spacing w:val="8"/>
          <w:sz w:val="26"/>
        </w:rPr>
        <w:t> </w:t>
      </w:r>
      <w:r>
        <w:rPr>
          <w:color w:val="1F1F1F"/>
          <w:spacing w:val="-6"/>
          <w:sz w:val="25"/>
        </w:rPr>
        <w:t>Paris</w:t>
      </w:r>
    </w:p>
    <w:p>
      <w:pPr>
        <w:tabs>
          <w:tab w:pos="3966" w:val="left" w:leader="none"/>
          <w:tab w:pos="4808" w:val="left" w:leader="none"/>
          <w:tab w:pos="5364" w:val="left" w:leader="none"/>
          <w:tab w:pos="5670" w:val="left" w:leader="none"/>
          <w:tab w:pos="8327" w:val="left" w:leader="none"/>
          <w:tab w:pos="8886" w:val="left" w:leader="none"/>
        </w:tabs>
        <w:spacing w:line="46" w:lineRule="exact" w:before="0"/>
        <w:ind w:left="3300" w:right="0" w:firstLine="0"/>
        <w:jc w:val="left"/>
        <w:rPr>
          <w:sz w:val="10"/>
        </w:rPr>
      </w:pPr>
      <w:r>
        <w:rPr>
          <w:color w:val="B1B1B1"/>
          <w:spacing w:val="-10"/>
          <w:w w:val="95"/>
          <w:sz w:val="10"/>
        </w:rPr>
        <w:t>•</w:t>
      </w:r>
      <w:r>
        <w:rPr>
          <w:color w:val="B1B1B1"/>
          <w:sz w:val="10"/>
        </w:rPr>
        <w:tab/>
      </w:r>
      <w:r>
        <w:rPr>
          <w:color w:val="B1B1B1"/>
          <w:spacing w:val="-10"/>
          <w:w w:val="95"/>
          <w:sz w:val="10"/>
        </w:rPr>
        <w:t>.</w:t>
      </w:r>
      <w:r>
        <w:rPr>
          <w:color w:val="B1B1B1"/>
          <w:sz w:val="10"/>
        </w:rPr>
        <w:tab/>
      </w:r>
      <w:r>
        <w:rPr>
          <w:color w:val="B1B1B1"/>
          <w:spacing w:val="-5"/>
          <w:w w:val="95"/>
          <w:sz w:val="10"/>
        </w:rPr>
        <w:t>·-</w:t>
      </w:r>
      <w:r>
        <w:rPr>
          <w:color w:val="B1B1B1"/>
          <w:sz w:val="10"/>
        </w:rPr>
        <w:tab/>
      </w:r>
      <w:r>
        <w:rPr>
          <w:color w:val="B1B1B1"/>
          <w:spacing w:val="-10"/>
          <w:w w:val="95"/>
          <w:sz w:val="10"/>
        </w:rPr>
        <w:t>-</w:t>
      </w:r>
      <w:r>
        <w:rPr>
          <w:color w:val="B1B1B1"/>
          <w:sz w:val="10"/>
        </w:rPr>
        <w:tab/>
      </w:r>
      <w:r>
        <w:rPr>
          <w:color w:val="B1B1B1"/>
          <w:spacing w:val="-10"/>
          <w:w w:val="95"/>
          <w:sz w:val="10"/>
        </w:rPr>
        <w:t>•</w:t>
      </w:r>
      <w:r>
        <w:rPr>
          <w:color w:val="B1B1B1"/>
          <w:sz w:val="10"/>
        </w:rPr>
        <w:tab/>
      </w:r>
      <w:r>
        <w:rPr>
          <w:color w:val="B1B1B1"/>
          <w:spacing w:val="-10"/>
          <w:w w:val="95"/>
          <w:sz w:val="10"/>
        </w:rPr>
        <w:t>'</w:t>
      </w:r>
      <w:r>
        <w:rPr>
          <w:color w:val="B1B1B1"/>
          <w:sz w:val="10"/>
        </w:rPr>
        <w:tab/>
      </w:r>
      <w:r>
        <w:rPr>
          <w:color w:val="9A9A9A"/>
          <w:spacing w:val="-5"/>
          <w:w w:val="95"/>
          <w:sz w:val="10"/>
        </w:rPr>
        <w:t>,J</w:t>
      </w:r>
    </w:p>
    <w:p>
      <w:pPr>
        <w:spacing w:line="310" w:lineRule="exact" w:before="0"/>
        <w:ind w:left="1812" w:right="0" w:firstLine="0"/>
        <w:jc w:val="left"/>
        <w:rPr>
          <w:rFonts w:ascii="Arial" w:hAnsi="Arial"/>
          <w:sz w:val="22"/>
        </w:rPr>
      </w:pPr>
      <w:r>
        <w:rPr/>
        <mc:AlternateContent>
          <mc:Choice Requires="wps">
            <w:drawing>
              <wp:anchor distT="0" distB="0" distL="0" distR="0" allowOverlap="1" layoutInCell="1" locked="0" behindDoc="1" simplePos="0" relativeHeight="483109376">
                <wp:simplePos x="0" y="0"/>
                <wp:positionH relativeFrom="page">
                  <wp:posOffset>4365764</wp:posOffset>
                </wp:positionH>
                <wp:positionV relativeFrom="paragraph">
                  <wp:posOffset>13230</wp:posOffset>
                </wp:positionV>
                <wp:extent cx="18415" cy="191135"/>
                <wp:effectExtent l="0" t="0" r="0" b="0"/>
                <wp:wrapNone/>
                <wp:docPr id="870" name="Graphic 870"/>
                <wp:cNvGraphicFramePr>
                  <a:graphicFrameLocks/>
                </wp:cNvGraphicFramePr>
                <a:graphic>
                  <a:graphicData uri="http://schemas.microsoft.com/office/word/2010/wordprocessingShape">
                    <wps:wsp>
                      <wps:cNvPr id="870" name="Graphic 870"/>
                      <wps:cNvSpPr/>
                      <wps:spPr>
                        <a:xfrm>
                          <a:off x="0" y="0"/>
                          <a:ext cx="18415" cy="191135"/>
                        </a:xfrm>
                        <a:custGeom>
                          <a:avLst/>
                          <a:gdLst/>
                          <a:ahLst/>
                          <a:cxnLst/>
                          <a:rect l="l" t="t" r="r" b="b"/>
                          <a:pathLst>
                            <a:path w="18415" h="191135">
                              <a:moveTo>
                                <a:pt x="18316" y="190817"/>
                              </a:moveTo>
                              <a:lnTo>
                                <a:pt x="0" y="190817"/>
                              </a:lnTo>
                              <a:lnTo>
                                <a:pt x="0" y="0"/>
                              </a:lnTo>
                              <a:lnTo>
                                <a:pt x="18316" y="0"/>
                              </a:lnTo>
                              <a:lnTo>
                                <a:pt x="18316"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43.761017pt;margin-top:1.041757pt;width:1.442259pt;height:15.025028pt;mso-position-horizontal-relative:page;mso-position-vertical-relative:paragraph;z-index:-20207104" id="docshape628" filled="true" fillcolor="#ebedeb" stroked="false">
                <v:fill type="solid"/>
                <w10:wrap type="none"/>
              </v:rect>
            </w:pict>
          </mc:Fallback>
        </mc:AlternateContent>
      </w:r>
      <w:r>
        <w:rPr>
          <w:rFonts w:ascii="Arial" w:hAnsi="Arial"/>
          <w:color w:val="1F1F1F"/>
          <w:spacing w:val="-2"/>
          <w:sz w:val="22"/>
        </w:rPr>
        <w:t>Hlgt,way,</w:t>
      </w:r>
      <w:r>
        <w:rPr>
          <w:rFonts w:ascii="Arial" w:hAnsi="Arial"/>
          <w:color w:val="9A9A9A"/>
          <w:spacing w:val="-2"/>
          <w:sz w:val="22"/>
        </w:rPr>
        <w:t>·</w:t>
      </w:r>
      <w:r>
        <w:rPr>
          <w:rFonts w:ascii="Arial" w:hAnsi="Arial"/>
          <w:color w:val="9A9A9A"/>
          <w:spacing w:val="34"/>
          <w:sz w:val="22"/>
        </w:rPr>
        <w:t> </w:t>
      </w:r>
      <w:r>
        <w:rPr>
          <w:rFonts w:ascii="Arial" w:hAnsi="Arial"/>
          <w:color w:val="2F2F2F"/>
          <w:spacing w:val="-2"/>
          <w:sz w:val="22"/>
        </w:rPr>
        <w:t>pa</w:t>
      </w:r>
      <w:r>
        <w:rPr>
          <w:rFonts w:ascii="Arial" w:hAnsi="Arial"/>
          <w:color w:val="2F2F2F"/>
          <w:spacing w:val="2"/>
          <w:sz w:val="22"/>
        </w:rPr>
        <w:t> </w:t>
      </w:r>
      <w:r>
        <w:rPr>
          <w:rFonts w:ascii="Arial" w:hAnsi="Arial"/>
          <w:color w:val="2F2F2F"/>
          <w:spacing w:val="-2"/>
          <w:sz w:val="22"/>
        </w:rPr>
        <w:t>,rient</w:t>
      </w:r>
      <w:r>
        <w:rPr>
          <w:rFonts w:ascii="Arial" w:hAnsi="Arial"/>
          <w:color w:val="2F2F2F"/>
          <w:spacing w:val="36"/>
          <w:sz w:val="22"/>
        </w:rPr>
        <w:t> </w:t>
      </w:r>
      <w:r>
        <w:rPr>
          <w:rFonts w:ascii="Arial" w:hAnsi="Arial"/>
          <w:color w:val="2F2F2F"/>
          <w:spacing w:val="-2"/>
          <w:sz w:val="22"/>
        </w:rPr>
        <w:t>mployees</w:t>
      </w:r>
      <w:r>
        <w:rPr>
          <w:color w:val="B1B1B1"/>
          <w:spacing w:val="-2"/>
          <w:sz w:val="28"/>
          <w:shd w:fill="EBEDEB" w:color="auto" w:val="clear"/>
        </w:rPr>
        <w:t>"</w:t>
      </w:r>
      <w:r>
        <w:rPr>
          <w:color w:val="1F1F1F"/>
          <w:spacing w:val="-2"/>
          <w:sz w:val="28"/>
        </w:rPr>
        <w:t>and</w:t>
      </w:r>
      <w:r>
        <w:rPr>
          <w:color w:val="1F1F1F"/>
          <w:spacing w:val="-36"/>
          <w:sz w:val="28"/>
        </w:rPr>
        <w:t> </w:t>
      </w:r>
      <w:r>
        <w:rPr>
          <w:rFonts w:ascii="Arial" w:hAnsi="Arial"/>
          <w:color w:val="1F1F1F"/>
          <w:spacing w:val="-2"/>
          <w:sz w:val="22"/>
        </w:rPr>
        <w:t>former</w:t>
      </w:r>
      <w:r>
        <w:rPr>
          <w:rFonts w:ascii="Arial" w:hAnsi="Arial"/>
          <w:color w:val="1F1F1F"/>
          <w:spacing w:val="-13"/>
          <w:sz w:val="22"/>
        </w:rPr>
        <w:t> </w:t>
      </w:r>
      <w:r>
        <w:rPr>
          <w:rFonts w:ascii="Arial" w:hAnsi="Arial"/>
          <w:color w:val="1F1F1F"/>
          <w:spacing w:val="-2"/>
          <w:sz w:val="22"/>
        </w:rPr>
        <w:t>employe</w:t>
      </w:r>
      <w:r>
        <w:rPr>
          <w:rFonts w:ascii="Arial" w:hAnsi="Arial"/>
          <w:color w:val="B1B1B1"/>
          <w:spacing w:val="-2"/>
          <w:sz w:val="22"/>
        </w:rPr>
        <w:t>·</w:t>
      </w:r>
      <w:r>
        <w:rPr>
          <w:rFonts w:ascii="Arial" w:hAnsi="Arial"/>
          <w:color w:val="1F1F1F"/>
          <w:spacing w:val="-2"/>
          <w:sz w:val="22"/>
        </w:rPr>
        <w:t>es</w:t>
      </w:r>
      <w:r>
        <w:rPr>
          <w:rFonts w:ascii="Arial" w:hAnsi="Arial"/>
          <w:color w:val="1F1F1F"/>
          <w:spacing w:val="-30"/>
          <w:sz w:val="22"/>
        </w:rPr>
        <w:t> </w:t>
      </w:r>
      <w:r>
        <w:rPr>
          <w:rFonts w:ascii="Arial" w:hAnsi="Arial"/>
          <w:color w:val="1F1F1F"/>
          <w:spacing w:val="-2"/>
          <w:sz w:val="22"/>
        </w:rPr>
        <w:t>whe</w:t>
      </w:r>
      <w:r>
        <w:rPr>
          <w:rFonts w:ascii="Arial" w:hAnsi="Arial"/>
          <w:color w:val="1F1F1F"/>
          <w:spacing w:val="-14"/>
          <w:sz w:val="22"/>
        </w:rPr>
        <w:t> </w:t>
      </w:r>
      <w:r>
        <w:rPr>
          <w:color w:val="1F1F1F"/>
          <w:spacing w:val="-2"/>
          <w:sz w:val="24"/>
        </w:rPr>
        <w:t>stated</w:t>
      </w:r>
      <w:r>
        <w:rPr>
          <w:color w:val="9A9A9A"/>
          <w:spacing w:val="-2"/>
          <w:sz w:val="24"/>
        </w:rPr>
        <w:t>-</w:t>
      </w:r>
      <w:r>
        <w:rPr>
          <w:color w:val="1F1F1F"/>
          <w:spacing w:val="-2"/>
          <w:sz w:val="24"/>
        </w:rPr>
        <w:t>that</w:t>
      </w:r>
      <w:r>
        <w:rPr>
          <w:color w:val="1F1F1F"/>
          <w:spacing w:val="-9"/>
          <w:sz w:val="24"/>
        </w:rPr>
        <w:t> </w:t>
      </w:r>
      <w:r>
        <w:rPr>
          <w:rFonts w:ascii="Arial" w:hAnsi="Arial"/>
          <w:color w:val="1F1F1F"/>
          <w:spacing w:val="-2"/>
          <w:sz w:val="22"/>
        </w:rPr>
        <w:t>no</w:t>
      </w:r>
      <w:r>
        <w:rPr>
          <w:rFonts w:ascii="Arial" w:hAnsi="Arial"/>
          <w:color w:val="9A9A9A"/>
          <w:spacing w:val="-2"/>
          <w:sz w:val="22"/>
        </w:rPr>
        <w:t>_</w:t>
      </w:r>
      <w:r>
        <w:rPr>
          <w:rFonts w:ascii="Arial" w:hAnsi="Arial"/>
          <w:color w:val="1F1F1F"/>
          <w:spacing w:val="-2"/>
          <w:sz w:val="22"/>
        </w:rPr>
        <w:t>work</w:t>
      </w:r>
      <w:r>
        <w:rPr>
          <w:rFonts w:ascii="Arial" w:hAnsi="Arial"/>
          <w:color w:val="1F1F1F"/>
          <w:spacing w:val="-13"/>
          <w:sz w:val="22"/>
        </w:rPr>
        <w:t> </w:t>
      </w:r>
      <w:r>
        <w:rPr>
          <w:color w:val="1F1F1F"/>
          <w:spacing w:val="-2"/>
          <w:sz w:val="28"/>
        </w:rPr>
        <w:t>hatJ</w:t>
      </w:r>
      <w:r>
        <w:rPr>
          <w:color w:val="1F1F1F"/>
          <w:spacing w:val="-15"/>
          <w:sz w:val="28"/>
        </w:rPr>
        <w:t> </w:t>
      </w:r>
      <w:r>
        <w:rPr>
          <w:rFonts w:ascii="Arial" w:hAnsi="Arial"/>
          <w:color w:val="1F1F1F"/>
          <w:spacing w:val="-4"/>
          <w:sz w:val="22"/>
        </w:rPr>
        <w:t>been</w:t>
      </w:r>
    </w:p>
    <w:p>
      <w:pPr>
        <w:spacing w:before="13"/>
        <w:ind w:left="1770" w:right="0" w:firstLine="0"/>
        <w:jc w:val="left"/>
        <w:rPr>
          <w:rFonts w:ascii="Arial"/>
          <w:sz w:val="22"/>
        </w:rPr>
      </w:pPr>
      <w:r>
        <w:rPr/>
        <mc:AlternateContent>
          <mc:Choice Requires="wps">
            <w:drawing>
              <wp:anchor distT="0" distB="0" distL="0" distR="0" allowOverlap="1" layoutInCell="1" locked="0" behindDoc="0" simplePos="0" relativeHeight="15880192">
                <wp:simplePos x="0" y="0"/>
                <wp:positionH relativeFrom="page">
                  <wp:posOffset>1149671</wp:posOffset>
                </wp:positionH>
                <wp:positionV relativeFrom="paragraph">
                  <wp:posOffset>4452</wp:posOffset>
                </wp:positionV>
                <wp:extent cx="12700" cy="196850"/>
                <wp:effectExtent l="0" t="0" r="0" b="0"/>
                <wp:wrapNone/>
                <wp:docPr id="871" name="Graphic 871"/>
                <wp:cNvGraphicFramePr>
                  <a:graphicFrameLocks/>
                </wp:cNvGraphicFramePr>
                <a:graphic>
                  <a:graphicData uri="http://schemas.microsoft.com/office/word/2010/wordprocessingShape">
                    <wps:wsp>
                      <wps:cNvPr id="871" name="Graphic 871"/>
                      <wps:cNvSpPr/>
                      <wps:spPr>
                        <a:xfrm>
                          <a:off x="0" y="0"/>
                          <a:ext cx="12700" cy="196850"/>
                        </a:xfrm>
                        <a:custGeom>
                          <a:avLst/>
                          <a:gdLst/>
                          <a:ahLst/>
                          <a:cxnLst/>
                          <a:rect l="l" t="t" r="r" b="b"/>
                          <a:pathLst>
                            <a:path w="12700" h="196850">
                              <a:moveTo>
                                <a:pt x="12211" y="196849"/>
                              </a:moveTo>
                              <a:lnTo>
                                <a:pt x="0" y="196849"/>
                              </a:lnTo>
                              <a:lnTo>
                                <a:pt x="0" y="0"/>
                              </a:lnTo>
                              <a:lnTo>
                                <a:pt x="12211" y="0"/>
                              </a:lnTo>
                              <a:lnTo>
                                <a:pt x="12211"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90.525314pt;margin-top:.350571pt;width:.961506pt;height:15.499963pt;mso-position-horizontal-relative:page;mso-position-vertical-relative:paragraph;z-index:15880192" id="docshape629"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0400">
                <wp:simplePos x="0" y="0"/>
                <wp:positionH relativeFrom="page">
                  <wp:posOffset>2437220</wp:posOffset>
                </wp:positionH>
                <wp:positionV relativeFrom="paragraph">
                  <wp:posOffset>11060</wp:posOffset>
                </wp:positionV>
                <wp:extent cx="6350" cy="191135"/>
                <wp:effectExtent l="0" t="0" r="0" b="0"/>
                <wp:wrapNone/>
                <wp:docPr id="872" name="Graphic 872"/>
                <wp:cNvGraphicFramePr>
                  <a:graphicFrameLocks/>
                </wp:cNvGraphicFramePr>
                <a:graphic>
                  <a:graphicData uri="http://schemas.microsoft.com/office/word/2010/wordprocessingShape">
                    <wps:wsp>
                      <wps:cNvPr id="872" name="Graphic 872"/>
                      <wps:cNvSpPr/>
                      <wps:spPr>
                        <a:xfrm>
                          <a:off x="0" y="0"/>
                          <a:ext cx="6350" cy="191135"/>
                        </a:xfrm>
                        <a:custGeom>
                          <a:avLst/>
                          <a:gdLst/>
                          <a:ahLst/>
                          <a:cxnLst/>
                          <a:rect l="l" t="t" r="r" b="b"/>
                          <a:pathLst>
                            <a:path w="6350" h="191135">
                              <a:moveTo>
                                <a:pt x="6105" y="190817"/>
                              </a:moveTo>
                              <a:lnTo>
                                <a:pt x="0" y="190817"/>
                              </a:lnTo>
                              <a:lnTo>
                                <a:pt x="0" y="0"/>
                              </a:lnTo>
                              <a:lnTo>
                                <a:pt x="6105" y="0"/>
                              </a:lnTo>
                              <a:lnTo>
                                <a:pt x="6105"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91.907135pt;margin-top:.870901pt;width:.480753pt;height:15.025028pt;mso-position-horizontal-relative:page;mso-position-vertical-relative:paragraph;z-index:-20206080" id="docshape630"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0912">
                <wp:simplePos x="0" y="0"/>
                <wp:positionH relativeFrom="page">
                  <wp:posOffset>4164131</wp:posOffset>
                </wp:positionH>
                <wp:positionV relativeFrom="paragraph">
                  <wp:posOffset>11060</wp:posOffset>
                </wp:positionV>
                <wp:extent cx="27940" cy="191135"/>
                <wp:effectExtent l="0" t="0" r="0" b="0"/>
                <wp:wrapNone/>
                <wp:docPr id="873" name="Graphic 873"/>
                <wp:cNvGraphicFramePr>
                  <a:graphicFrameLocks/>
                </wp:cNvGraphicFramePr>
                <a:graphic>
                  <a:graphicData uri="http://schemas.microsoft.com/office/word/2010/wordprocessingShape">
                    <wps:wsp>
                      <wps:cNvPr id="873" name="Graphic 873"/>
                      <wps:cNvSpPr/>
                      <wps:spPr>
                        <a:xfrm>
                          <a:off x="0" y="0"/>
                          <a:ext cx="27940" cy="191135"/>
                        </a:xfrm>
                        <a:custGeom>
                          <a:avLst/>
                          <a:gdLst/>
                          <a:ahLst/>
                          <a:cxnLst/>
                          <a:rect l="l" t="t" r="r" b="b"/>
                          <a:pathLst>
                            <a:path w="27940" h="191135">
                              <a:moveTo>
                                <a:pt x="27475" y="190817"/>
                              </a:moveTo>
                              <a:lnTo>
                                <a:pt x="0" y="190817"/>
                              </a:lnTo>
                              <a:lnTo>
                                <a:pt x="0" y="0"/>
                              </a:lnTo>
                              <a:lnTo>
                                <a:pt x="27475" y="0"/>
                              </a:lnTo>
                              <a:lnTo>
                                <a:pt x="27475"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27.884369pt;margin-top:.870901pt;width:2.163389pt;height:15.025028pt;mso-position-horizontal-relative:page;mso-position-vertical-relative:paragraph;z-index:-20205568" id="docshape631" filled="true" fillcolor="#ebedeb" stroked="false">
                <v:fill type="solid"/>
                <w10:wrap type="none"/>
              </v:rect>
            </w:pict>
          </mc:Fallback>
        </mc:AlternateContent>
      </w:r>
      <w:r>
        <w:rPr>
          <w:color w:val="B1B1B1"/>
          <w:spacing w:val="-4"/>
          <w:sz w:val="23"/>
        </w:rPr>
        <w:t>.</w:t>
      </w:r>
      <w:r>
        <w:rPr>
          <w:color w:val="1F1F1F"/>
          <w:spacing w:val="-4"/>
          <w:sz w:val="23"/>
        </w:rPr>
        <w:t>dane</w:t>
      </w:r>
      <w:r>
        <w:rPr>
          <w:color w:val="1F1F1F"/>
          <w:spacing w:val="-11"/>
          <w:sz w:val="23"/>
        </w:rPr>
        <w:t> </w:t>
      </w:r>
      <w:r>
        <w:rPr>
          <w:color w:val="1F1F1F"/>
          <w:spacing w:val="-4"/>
          <w:sz w:val="24"/>
        </w:rPr>
        <w:t>on</w:t>
      </w:r>
      <w:r>
        <w:rPr>
          <w:color w:val="1F1F1F"/>
          <w:spacing w:val="-11"/>
          <w:sz w:val="24"/>
        </w:rPr>
        <w:t> </w:t>
      </w:r>
      <w:r>
        <w:rPr>
          <w:color w:val="1F1F1F"/>
          <w:spacing w:val="-4"/>
          <w:sz w:val="25"/>
        </w:rPr>
        <w:t>the</w:t>
      </w:r>
      <w:r>
        <w:rPr>
          <w:rFonts w:ascii="Arial"/>
          <w:color w:val="1F1F1F"/>
          <w:spacing w:val="-4"/>
          <w:sz w:val="22"/>
        </w:rPr>
        <w:t>,Fiii'n</w:t>
      </w:r>
      <w:r>
        <w:rPr>
          <w:rFonts w:ascii="Arial"/>
          <w:color w:val="1F1F1F"/>
          <w:spacing w:val="-11"/>
          <w:sz w:val="22"/>
        </w:rPr>
        <w:t> </w:t>
      </w:r>
      <w:r>
        <w:rPr>
          <w:rFonts w:ascii="Arial"/>
          <w:color w:val="1F1F1F"/>
          <w:spacing w:val="-4"/>
          <w:sz w:val="22"/>
        </w:rPr>
        <w:t>R</w:t>
      </w:r>
      <w:r>
        <w:rPr>
          <w:rFonts w:ascii="Arial"/>
          <w:color w:val="1F1F1F"/>
          <w:spacing w:val="-11"/>
          <w:sz w:val="22"/>
        </w:rPr>
        <w:t> </w:t>
      </w:r>
      <w:r>
        <w:rPr>
          <w:rFonts w:ascii="Arial"/>
          <w:color w:val="484848"/>
          <w:spacing w:val="-4"/>
          <w:sz w:val="22"/>
        </w:rPr>
        <w:t>a</w:t>
      </w:r>
      <w:r>
        <w:rPr>
          <w:rFonts w:ascii="Arial"/>
          <w:color w:val="B1B1B1"/>
          <w:spacing w:val="-4"/>
          <w:sz w:val="22"/>
        </w:rPr>
        <w:t>'</w:t>
      </w:r>
      <w:r>
        <w:rPr>
          <w:rFonts w:ascii="Arial"/>
          <w:color w:val="1F1F1F"/>
          <w:spacing w:val="-4"/>
          <w:sz w:val="22"/>
        </w:rPr>
        <w:t>d</w:t>
      </w:r>
      <w:r>
        <w:rPr>
          <w:rFonts w:ascii="Arial"/>
          <w:color w:val="1F1F1F"/>
          <w:spacing w:val="-15"/>
          <w:sz w:val="22"/>
        </w:rPr>
        <w:t> </w:t>
      </w:r>
      <w:r>
        <w:rPr>
          <w:rFonts w:ascii="Arial"/>
          <w:color w:val="1F1F1F"/>
          <w:spacing w:val="-4"/>
          <w:sz w:val="22"/>
        </w:rPr>
        <w:t>sJnce</w:t>
      </w:r>
      <w:r>
        <w:rPr>
          <w:rFonts w:ascii="Arial"/>
          <w:color w:val="B1B1B1"/>
          <w:spacing w:val="-4"/>
          <w:sz w:val="22"/>
          <w:shd w:fill="EBEDEB" w:color="auto" w:val="clear"/>
        </w:rPr>
        <w:t>"</w:t>
      </w:r>
      <w:r>
        <w:rPr>
          <w:rFonts w:ascii="Arial"/>
          <w:color w:val="B1B1B1"/>
          <w:spacing w:val="-4"/>
          <w:sz w:val="22"/>
        </w:rPr>
        <w:t>'</w:t>
      </w:r>
      <w:r>
        <w:rPr>
          <w:rFonts w:ascii="Arial"/>
          <w:color w:val="1F1F1F"/>
          <w:spacing w:val="-4"/>
          <w:sz w:val="22"/>
        </w:rPr>
        <w:t>t&gt;eforie</w:t>
      </w:r>
      <w:r>
        <w:rPr>
          <w:rFonts w:ascii="Arial"/>
          <w:color w:val="1F1F1F"/>
          <w:spacing w:val="-12"/>
          <w:sz w:val="22"/>
        </w:rPr>
        <w:t> </w:t>
      </w:r>
      <w:r>
        <w:rPr>
          <w:color w:val="2F2F2F"/>
          <w:spacing w:val="-4"/>
          <w:sz w:val="23"/>
        </w:rPr>
        <w:t>i!tGS</w:t>
      </w:r>
      <w:r>
        <w:rPr>
          <w:color w:val="2F2F2F"/>
          <w:spacing w:val="-10"/>
          <w:sz w:val="23"/>
        </w:rPr>
        <w:t> </w:t>
      </w:r>
      <w:r>
        <w:rPr>
          <w:rFonts w:ascii="Arial"/>
          <w:color w:val="1F1F1F"/>
          <w:spacing w:val="-4"/>
          <w:sz w:val="22"/>
        </w:rPr>
        <w:t>extir,guis</w:t>
      </w:r>
      <w:r>
        <w:rPr>
          <w:rFonts w:ascii="Arial"/>
          <w:color w:val="B1B1B1"/>
          <w:spacing w:val="-4"/>
          <w:sz w:val="22"/>
        </w:rPr>
        <w:t>_</w:t>
      </w:r>
      <w:r>
        <w:rPr>
          <w:rFonts w:ascii="Arial"/>
          <w:color w:val="1F1F1F"/>
          <w:spacing w:val="-4"/>
          <w:sz w:val="22"/>
        </w:rPr>
        <w:t>hiag</w:t>
      </w:r>
      <w:r>
        <w:rPr>
          <w:rFonts w:ascii="Arial"/>
          <w:color w:val="1F1F1F"/>
          <w:spacing w:val="-26"/>
          <w:sz w:val="22"/>
        </w:rPr>
        <w:t> </w:t>
      </w:r>
      <w:r>
        <w:rPr>
          <w:rFonts w:ascii="Arial"/>
          <w:color w:val="1F1F1F"/>
          <w:spacing w:val="-4"/>
          <w:sz w:val="22"/>
        </w:rPr>
        <w:t>all</w:t>
      </w:r>
      <w:r>
        <w:rPr>
          <w:color w:val="858585"/>
          <w:spacing w:val="-4"/>
          <w:sz w:val="24"/>
        </w:rPr>
        <w:t>.</w:t>
      </w:r>
      <w:r>
        <w:rPr>
          <w:color w:val="1F1F1F"/>
          <w:spacing w:val="-4"/>
          <w:sz w:val="24"/>
        </w:rPr>
        <w:t>easern</w:t>
      </w:r>
      <w:r>
        <w:rPr>
          <w:color w:val="1F1F1F"/>
          <w:spacing w:val="-11"/>
          <w:sz w:val="24"/>
        </w:rPr>
        <w:t> </w:t>
      </w:r>
      <w:r>
        <w:rPr>
          <w:color w:val="1F1F1F"/>
          <w:spacing w:val="-4"/>
          <w:sz w:val="24"/>
        </w:rPr>
        <w:t>rits</w:t>
      </w:r>
      <w:r>
        <w:rPr>
          <w:color w:val="9A9A9A"/>
          <w:spacing w:val="-4"/>
          <w:sz w:val="24"/>
        </w:rPr>
        <w:t>-</w:t>
      </w:r>
      <w:r>
        <w:rPr>
          <w:color w:val="9A9A9A"/>
          <w:spacing w:val="22"/>
          <w:sz w:val="24"/>
        </w:rPr>
        <w:t> </w:t>
      </w:r>
      <w:r>
        <w:rPr>
          <w:color w:val="1F1F1F"/>
          <w:spacing w:val="-4"/>
          <w:sz w:val="24"/>
        </w:rPr>
        <w:t>ddights</w:t>
      </w:r>
      <w:r>
        <w:rPr>
          <w:color w:val="1F1F1F"/>
          <w:spacing w:val="-16"/>
          <w:sz w:val="24"/>
        </w:rPr>
        <w:t> </w:t>
      </w:r>
      <w:r>
        <w:rPr>
          <w:color w:val="1F1F1F"/>
          <w:spacing w:val="-4"/>
          <w:sz w:val="23"/>
        </w:rPr>
        <w:t>of</w:t>
      </w:r>
      <w:r>
        <w:rPr>
          <w:color w:val="1F1F1F"/>
          <w:spacing w:val="-5"/>
          <w:sz w:val="23"/>
        </w:rPr>
        <w:t> </w:t>
      </w:r>
      <w:r>
        <w:rPr>
          <w:rFonts w:ascii="Arial"/>
          <w:color w:val="1F1F1F"/>
          <w:spacing w:val="-4"/>
          <w:sz w:val="22"/>
        </w:rPr>
        <w:t>way</w:t>
      </w:r>
      <w:r>
        <w:rPr>
          <w:rFonts w:ascii="Arial"/>
          <w:color w:val="1F1F1F"/>
          <w:spacing w:val="-17"/>
          <w:sz w:val="22"/>
        </w:rPr>
        <w:t> </w:t>
      </w:r>
      <w:r>
        <w:rPr>
          <w:rFonts w:ascii="Arial"/>
          <w:color w:val="1F1F1F"/>
          <w:spacing w:val="-5"/>
          <w:sz w:val="22"/>
        </w:rPr>
        <w:t>and</w:t>
      </w:r>
    </w:p>
    <w:p>
      <w:pPr>
        <w:spacing w:before="10"/>
        <w:ind w:left="1813" w:right="0" w:firstLine="0"/>
        <w:jc w:val="left"/>
        <w:rPr>
          <w:rFonts w:ascii="Arial" w:hAnsi="Arial"/>
          <w:sz w:val="26"/>
        </w:rPr>
      </w:pPr>
      <w:r>
        <w:rPr/>
        <mc:AlternateContent>
          <mc:Choice Requires="wps">
            <w:drawing>
              <wp:anchor distT="0" distB="0" distL="0" distR="0" allowOverlap="1" layoutInCell="1" locked="0" behindDoc="1" simplePos="0" relativeHeight="483133440">
                <wp:simplePos x="0" y="0"/>
                <wp:positionH relativeFrom="page">
                  <wp:posOffset>1621923</wp:posOffset>
                </wp:positionH>
                <wp:positionV relativeFrom="paragraph">
                  <wp:posOffset>80367</wp:posOffset>
                </wp:positionV>
                <wp:extent cx="2201545" cy="15684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2201545" cy="156845"/>
                        </a:xfrm>
                        <a:prstGeom prst="rect">
                          <a:avLst/>
                        </a:prstGeom>
                      </wps:spPr>
                      <wps:txbx>
                        <w:txbxContent>
                          <w:p>
                            <w:pPr>
                              <w:tabs>
                                <w:tab w:pos="579" w:val="left" w:leader="none"/>
                                <w:tab w:pos="1289" w:val="left" w:leader="none"/>
                                <w:tab w:pos="1596" w:val="left" w:leader="none"/>
                                <w:tab w:pos="2403" w:val="left" w:leader="none"/>
                                <w:tab w:pos="3117" w:val="left" w:leader="none"/>
                              </w:tabs>
                              <w:spacing w:line="246" w:lineRule="exact" w:before="0"/>
                              <w:ind w:left="0" w:right="0" w:firstLine="0"/>
                              <w:jc w:val="left"/>
                              <w:rPr>
                                <w:rFonts w:ascii="Arial" w:hAnsi="Arial"/>
                                <w:sz w:val="22"/>
                              </w:rPr>
                            </w:pPr>
                            <w:r>
                              <w:rPr>
                                <w:rFonts w:ascii="Arial" w:hAnsi="Arial"/>
                                <w:color w:val="858585"/>
                                <w:spacing w:val="-10"/>
                                <w:w w:val="105"/>
                                <w:sz w:val="9"/>
                              </w:rPr>
                              <w:t>.</w:t>
                            </w:r>
                            <w:r>
                              <w:rPr>
                                <w:rFonts w:ascii="Arial" w:hAnsi="Arial"/>
                                <w:color w:val="858585"/>
                                <w:sz w:val="9"/>
                              </w:rPr>
                              <w:tab/>
                            </w:r>
                            <w:r>
                              <w:rPr>
                                <w:rFonts w:ascii="Arial" w:hAnsi="Arial"/>
                                <w:color w:val="858585"/>
                                <w:spacing w:val="-10"/>
                                <w:w w:val="105"/>
                                <w:sz w:val="9"/>
                              </w:rPr>
                              <w:t>'</w:t>
                            </w:r>
                            <w:r>
                              <w:rPr>
                                <w:rFonts w:ascii="Arial" w:hAnsi="Arial"/>
                                <w:color w:val="858585"/>
                                <w:sz w:val="9"/>
                              </w:rPr>
                              <w:tab/>
                            </w:r>
                            <w:r>
                              <w:rPr>
                                <w:rFonts w:ascii="Arial" w:hAnsi="Arial"/>
                                <w:color w:val="6B6D6D"/>
                                <w:spacing w:val="-5"/>
                                <w:w w:val="135"/>
                                <w:sz w:val="14"/>
                              </w:rPr>
                              <w:t>·</w:t>
                            </w:r>
                            <w:r>
                              <w:rPr>
                                <w:rFonts w:ascii="Arial" w:hAnsi="Arial"/>
                                <w:color w:val="484848"/>
                                <w:spacing w:val="-5"/>
                                <w:w w:val="135"/>
                                <w:sz w:val="14"/>
                              </w:rPr>
                              <w:t>.</w:t>
                            </w:r>
                            <w:r>
                              <w:rPr>
                                <w:rFonts w:ascii="Arial" w:hAnsi="Arial"/>
                                <w:color w:val="484848"/>
                                <w:sz w:val="14"/>
                              </w:rPr>
                              <w:tab/>
                            </w:r>
                            <w:r>
                              <w:rPr>
                                <w:rFonts w:ascii="Arial" w:hAnsi="Arial"/>
                                <w:color w:val="858585"/>
                                <w:w w:val="105"/>
                                <w:sz w:val="14"/>
                              </w:rPr>
                              <w:t>.</w:t>
                            </w:r>
                            <w:r>
                              <w:rPr>
                                <w:rFonts w:ascii="Arial" w:hAnsi="Arial"/>
                                <w:color w:val="858585"/>
                                <w:spacing w:val="30"/>
                                <w:w w:val="215"/>
                                <w:sz w:val="14"/>
                              </w:rPr>
                              <w:t> </w:t>
                            </w:r>
                            <w:r>
                              <w:rPr>
                                <w:rFonts w:ascii="Arial" w:hAnsi="Arial"/>
                                <w:color w:val="2F2F2F"/>
                                <w:w w:val="215"/>
                                <w:sz w:val="9"/>
                              </w:rPr>
                              <w:t>.</w:t>
                            </w:r>
                            <w:r>
                              <w:rPr>
                                <w:rFonts w:ascii="Arial" w:hAnsi="Arial"/>
                                <w:color w:val="858585"/>
                                <w:w w:val="215"/>
                                <w:sz w:val="9"/>
                              </w:rPr>
                              <w:t>.</w:t>
                            </w:r>
                            <w:r>
                              <w:rPr>
                                <w:rFonts w:ascii="Arial" w:hAnsi="Arial"/>
                                <w:color w:val="858585"/>
                                <w:spacing w:val="24"/>
                                <w:w w:val="215"/>
                                <w:sz w:val="9"/>
                              </w:rPr>
                              <w:t> </w:t>
                            </w:r>
                            <w:r>
                              <w:rPr>
                                <w:color w:val="484848"/>
                                <w:spacing w:val="-5"/>
                                <w:w w:val="135"/>
                                <w:sz w:val="10"/>
                              </w:rPr>
                              <w:t>·</w:t>
                            </w:r>
                            <w:r>
                              <w:rPr>
                                <w:color w:val="6B6D6D"/>
                                <w:spacing w:val="-5"/>
                                <w:w w:val="135"/>
                                <w:sz w:val="10"/>
                              </w:rPr>
                              <w:t>-</w:t>
                            </w:r>
                            <w:r>
                              <w:rPr>
                                <w:color w:val="6B6D6D"/>
                                <w:sz w:val="10"/>
                              </w:rPr>
                              <w:tab/>
                            </w:r>
                            <w:r>
                              <w:rPr>
                                <w:rFonts w:ascii="Arial" w:hAnsi="Arial"/>
                                <w:color w:val="484848"/>
                                <w:w w:val="135"/>
                                <w:sz w:val="9"/>
                              </w:rPr>
                              <w:t>.</w:t>
                            </w:r>
                            <w:r>
                              <w:rPr>
                                <w:rFonts w:ascii="Arial" w:hAnsi="Arial"/>
                                <w:color w:val="484848"/>
                                <w:spacing w:val="50"/>
                                <w:w w:val="135"/>
                                <w:sz w:val="9"/>
                              </w:rPr>
                              <w:t>  </w:t>
                            </w:r>
                            <w:r>
                              <w:rPr>
                                <w:rFonts w:ascii="Arial" w:hAnsi="Arial"/>
                                <w:color w:val="2F2F2F"/>
                                <w:spacing w:val="-12"/>
                                <w:w w:val="135"/>
                                <w:sz w:val="9"/>
                              </w:rPr>
                              <w:t>.</w:t>
                            </w:r>
                            <w:r>
                              <w:rPr>
                                <w:rFonts w:ascii="Arial" w:hAnsi="Arial"/>
                                <w:color w:val="2F2F2F"/>
                                <w:sz w:val="9"/>
                              </w:rPr>
                              <w:tab/>
                            </w:r>
                            <w:r>
                              <w:rPr>
                                <w:rFonts w:ascii="Arial" w:hAnsi="Arial"/>
                                <w:color w:val="2F2F2F"/>
                                <w:spacing w:val="-5"/>
                                <w:w w:val="180"/>
                                <w:sz w:val="22"/>
                              </w:rPr>
                              <w:t>..</w:t>
                            </w:r>
                            <w:r>
                              <w:rPr>
                                <w:rFonts w:ascii="Arial" w:hAnsi="Arial"/>
                                <w:color w:val="858585"/>
                                <w:spacing w:val="-5"/>
                                <w:w w:val="180"/>
                                <w:sz w:val="22"/>
                              </w:rPr>
                              <w:t>.</w:t>
                            </w:r>
                          </w:p>
                        </w:txbxContent>
                      </wps:txbx>
                      <wps:bodyPr wrap="square" lIns="0" tIns="0" rIns="0" bIns="0" rtlCol="0">
                        <a:noAutofit/>
                      </wps:bodyPr>
                    </wps:wsp>
                  </a:graphicData>
                </a:graphic>
              </wp:anchor>
            </w:drawing>
          </mc:Choice>
          <mc:Fallback>
            <w:pict>
              <v:shape style="position:absolute;margin-left:127.710503pt;margin-top:6.328182pt;width:173.35pt;height:12.35pt;mso-position-horizontal-relative:page;mso-position-vertical-relative:paragraph;z-index:-20183040" type="#_x0000_t202" id="docshape632" filled="false" stroked="false">
                <v:textbox inset="0,0,0,0">
                  <w:txbxContent>
                    <w:p>
                      <w:pPr>
                        <w:tabs>
                          <w:tab w:pos="579" w:val="left" w:leader="none"/>
                          <w:tab w:pos="1289" w:val="left" w:leader="none"/>
                          <w:tab w:pos="1596" w:val="left" w:leader="none"/>
                          <w:tab w:pos="2403" w:val="left" w:leader="none"/>
                          <w:tab w:pos="3117" w:val="left" w:leader="none"/>
                        </w:tabs>
                        <w:spacing w:line="246" w:lineRule="exact" w:before="0"/>
                        <w:ind w:left="0" w:right="0" w:firstLine="0"/>
                        <w:jc w:val="left"/>
                        <w:rPr>
                          <w:rFonts w:ascii="Arial" w:hAnsi="Arial"/>
                          <w:sz w:val="22"/>
                        </w:rPr>
                      </w:pPr>
                      <w:r>
                        <w:rPr>
                          <w:rFonts w:ascii="Arial" w:hAnsi="Arial"/>
                          <w:color w:val="858585"/>
                          <w:spacing w:val="-10"/>
                          <w:w w:val="105"/>
                          <w:sz w:val="9"/>
                        </w:rPr>
                        <w:t>.</w:t>
                      </w:r>
                      <w:r>
                        <w:rPr>
                          <w:rFonts w:ascii="Arial" w:hAnsi="Arial"/>
                          <w:color w:val="858585"/>
                          <w:sz w:val="9"/>
                        </w:rPr>
                        <w:tab/>
                      </w:r>
                      <w:r>
                        <w:rPr>
                          <w:rFonts w:ascii="Arial" w:hAnsi="Arial"/>
                          <w:color w:val="858585"/>
                          <w:spacing w:val="-10"/>
                          <w:w w:val="105"/>
                          <w:sz w:val="9"/>
                        </w:rPr>
                        <w:t>'</w:t>
                      </w:r>
                      <w:r>
                        <w:rPr>
                          <w:rFonts w:ascii="Arial" w:hAnsi="Arial"/>
                          <w:color w:val="858585"/>
                          <w:sz w:val="9"/>
                        </w:rPr>
                        <w:tab/>
                      </w:r>
                      <w:r>
                        <w:rPr>
                          <w:rFonts w:ascii="Arial" w:hAnsi="Arial"/>
                          <w:color w:val="6B6D6D"/>
                          <w:spacing w:val="-5"/>
                          <w:w w:val="135"/>
                          <w:sz w:val="14"/>
                        </w:rPr>
                        <w:t>·</w:t>
                      </w:r>
                      <w:r>
                        <w:rPr>
                          <w:rFonts w:ascii="Arial" w:hAnsi="Arial"/>
                          <w:color w:val="484848"/>
                          <w:spacing w:val="-5"/>
                          <w:w w:val="135"/>
                          <w:sz w:val="14"/>
                        </w:rPr>
                        <w:t>.</w:t>
                      </w:r>
                      <w:r>
                        <w:rPr>
                          <w:rFonts w:ascii="Arial" w:hAnsi="Arial"/>
                          <w:color w:val="484848"/>
                          <w:sz w:val="14"/>
                        </w:rPr>
                        <w:tab/>
                      </w:r>
                      <w:r>
                        <w:rPr>
                          <w:rFonts w:ascii="Arial" w:hAnsi="Arial"/>
                          <w:color w:val="858585"/>
                          <w:w w:val="105"/>
                          <w:sz w:val="14"/>
                        </w:rPr>
                        <w:t>.</w:t>
                      </w:r>
                      <w:r>
                        <w:rPr>
                          <w:rFonts w:ascii="Arial" w:hAnsi="Arial"/>
                          <w:color w:val="858585"/>
                          <w:spacing w:val="30"/>
                          <w:w w:val="215"/>
                          <w:sz w:val="14"/>
                        </w:rPr>
                        <w:t> </w:t>
                      </w:r>
                      <w:r>
                        <w:rPr>
                          <w:rFonts w:ascii="Arial" w:hAnsi="Arial"/>
                          <w:color w:val="2F2F2F"/>
                          <w:w w:val="215"/>
                          <w:sz w:val="9"/>
                        </w:rPr>
                        <w:t>.</w:t>
                      </w:r>
                      <w:r>
                        <w:rPr>
                          <w:rFonts w:ascii="Arial" w:hAnsi="Arial"/>
                          <w:color w:val="858585"/>
                          <w:w w:val="215"/>
                          <w:sz w:val="9"/>
                        </w:rPr>
                        <w:t>.</w:t>
                      </w:r>
                      <w:r>
                        <w:rPr>
                          <w:rFonts w:ascii="Arial" w:hAnsi="Arial"/>
                          <w:color w:val="858585"/>
                          <w:spacing w:val="24"/>
                          <w:w w:val="215"/>
                          <w:sz w:val="9"/>
                        </w:rPr>
                        <w:t> </w:t>
                      </w:r>
                      <w:r>
                        <w:rPr>
                          <w:color w:val="484848"/>
                          <w:spacing w:val="-5"/>
                          <w:w w:val="135"/>
                          <w:sz w:val="10"/>
                        </w:rPr>
                        <w:t>·</w:t>
                      </w:r>
                      <w:r>
                        <w:rPr>
                          <w:color w:val="6B6D6D"/>
                          <w:spacing w:val="-5"/>
                          <w:w w:val="135"/>
                          <w:sz w:val="10"/>
                        </w:rPr>
                        <w:t>-</w:t>
                      </w:r>
                      <w:r>
                        <w:rPr>
                          <w:color w:val="6B6D6D"/>
                          <w:sz w:val="10"/>
                        </w:rPr>
                        <w:tab/>
                      </w:r>
                      <w:r>
                        <w:rPr>
                          <w:rFonts w:ascii="Arial" w:hAnsi="Arial"/>
                          <w:color w:val="484848"/>
                          <w:w w:val="135"/>
                          <w:sz w:val="9"/>
                        </w:rPr>
                        <w:t>.</w:t>
                      </w:r>
                      <w:r>
                        <w:rPr>
                          <w:rFonts w:ascii="Arial" w:hAnsi="Arial"/>
                          <w:color w:val="484848"/>
                          <w:spacing w:val="50"/>
                          <w:w w:val="135"/>
                          <w:sz w:val="9"/>
                        </w:rPr>
                        <w:t>  </w:t>
                      </w:r>
                      <w:r>
                        <w:rPr>
                          <w:rFonts w:ascii="Arial" w:hAnsi="Arial"/>
                          <w:color w:val="2F2F2F"/>
                          <w:spacing w:val="-12"/>
                          <w:w w:val="135"/>
                          <w:sz w:val="9"/>
                        </w:rPr>
                        <w:t>.</w:t>
                      </w:r>
                      <w:r>
                        <w:rPr>
                          <w:rFonts w:ascii="Arial" w:hAnsi="Arial"/>
                          <w:color w:val="2F2F2F"/>
                          <w:sz w:val="9"/>
                        </w:rPr>
                        <w:tab/>
                      </w:r>
                      <w:r>
                        <w:rPr>
                          <w:rFonts w:ascii="Arial" w:hAnsi="Arial"/>
                          <w:color w:val="2F2F2F"/>
                          <w:spacing w:val="-5"/>
                          <w:w w:val="180"/>
                          <w:sz w:val="22"/>
                        </w:rPr>
                        <w:t>..</w:t>
                      </w:r>
                      <w:r>
                        <w:rPr>
                          <w:rFonts w:ascii="Arial" w:hAnsi="Arial"/>
                          <w:color w:val="858585"/>
                          <w:spacing w:val="-5"/>
                          <w:w w:val="180"/>
                          <w:sz w:val="22"/>
                        </w:rPr>
                        <w:t>.</w:t>
                      </w:r>
                    </w:p>
                  </w:txbxContent>
                </v:textbox>
                <w10:wrap type="none"/>
              </v:shape>
            </w:pict>
          </mc:Fallback>
        </mc:AlternateContent>
      </w:r>
      <w:r>
        <w:rPr>
          <w:color w:val="1F1F1F"/>
          <w:w w:val="90"/>
          <w:sz w:val="25"/>
        </w:rPr>
        <w:t>re'searcfr</w:t>
      </w:r>
      <w:r>
        <w:rPr>
          <w:color w:val="1F1F1F"/>
          <w:spacing w:val="-4"/>
          <w:w w:val="90"/>
          <w:sz w:val="25"/>
        </w:rPr>
        <w:t> </w:t>
      </w:r>
      <w:r>
        <w:rPr>
          <w:color w:val="1F1F1F"/>
          <w:w w:val="90"/>
          <w:sz w:val="24"/>
        </w:rPr>
        <w:t>by•the</w:t>
      </w:r>
      <w:r>
        <w:rPr>
          <w:color w:val="1F1F1F"/>
          <w:spacing w:val="-4"/>
          <w:sz w:val="24"/>
        </w:rPr>
        <w:t> </w:t>
      </w:r>
      <w:r>
        <w:rPr>
          <w:rFonts w:ascii="Arial" w:hAnsi="Arial"/>
          <w:color w:val="1F1F1F"/>
          <w:w w:val="90"/>
          <w:sz w:val="21"/>
        </w:rPr>
        <w:t>Town's</w:t>
      </w:r>
      <w:r>
        <w:rPr>
          <w:rFonts w:ascii="Arial" w:hAnsi="Arial"/>
          <w:color w:val="1F1F1F"/>
          <w:spacing w:val="6"/>
          <w:sz w:val="21"/>
        </w:rPr>
        <w:t> </w:t>
      </w:r>
      <w:r>
        <w:rPr>
          <w:color w:val="2F2F2F"/>
          <w:w w:val="90"/>
          <w:sz w:val="26"/>
        </w:rPr>
        <w:t>attornf!y,ilVlary</w:t>
      </w:r>
      <w:r>
        <w:rPr>
          <w:color w:val="2F2F2F"/>
          <w:spacing w:val="-7"/>
          <w:w w:val="90"/>
          <w:sz w:val="26"/>
        </w:rPr>
        <w:t> </w:t>
      </w:r>
      <w:r>
        <w:rPr>
          <w:color w:val="2F2F2F"/>
          <w:w w:val="90"/>
          <w:sz w:val="24"/>
        </w:rPr>
        <w:t>Costigan</w:t>
      </w:r>
      <w:r>
        <w:rPr>
          <w:color w:val="2F2F2F"/>
          <w:spacing w:val="19"/>
          <w:sz w:val="24"/>
        </w:rPr>
        <w:t> </w:t>
      </w:r>
      <w:r>
        <w:rPr>
          <w:color w:val="1F1F1F"/>
          <w:w w:val="90"/>
          <w:sz w:val="26"/>
        </w:rPr>
        <w:t>ofBernstein</w:t>
      </w:r>
      <w:r>
        <w:rPr>
          <w:color w:val="1F1F1F"/>
          <w:spacing w:val="11"/>
          <w:sz w:val="26"/>
        </w:rPr>
        <w:t> </w:t>
      </w:r>
      <w:r>
        <w:rPr>
          <w:color w:val="1F1F1F"/>
          <w:w w:val="90"/>
          <w:sz w:val="25"/>
        </w:rPr>
        <w:t>Shur</w:t>
      </w:r>
      <w:r>
        <w:rPr>
          <w:color w:val="1F1F1F"/>
          <w:spacing w:val="1"/>
          <w:sz w:val="25"/>
        </w:rPr>
        <w:t> </w:t>
      </w:r>
      <w:r>
        <w:rPr>
          <w:color w:val="1F1F1F"/>
          <w:w w:val="90"/>
          <w:sz w:val="24"/>
        </w:rPr>
        <w:t>law</w:t>
      </w:r>
      <w:r>
        <w:rPr>
          <w:color w:val="1F1F1F"/>
          <w:spacing w:val="-1"/>
          <w:w w:val="90"/>
          <w:sz w:val="24"/>
        </w:rPr>
        <w:t> </w:t>
      </w:r>
      <w:r>
        <w:rPr>
          <w:rFonts w:ascii="Arial" w:hAnsi="Arial"/>
          <w:color w:val="1F1F1F"/>
          <w:spacing w:val="-2"/>
          <w:w w:val="90"/>
          <w:sz w:val="26"/>
        </w:rPr>
        <w:t>firm.</w:t>
      </w:r>
    </w:p>
    <w:p>
      <w:pPr>
        <w:spacing w:before="186"/>
        <w:ind w:left="1817" w:right="0" w:firstLine="0"/>
        <w:jc w:val="left"/>
        <w:rPr>
          <w:rFonts w:ascii="Arial"/>
          <w:sz w:val="22"/>
        </w:rPr>
      </w:pPr>
      <w:r>
        <w:rPr/>
        <mc:AlternateContent>
          <mc:Choice Requires="wps">
            <w:drawing>
              <wp:anchor distT="0" distB="0" distL="0" distR="0" allowOverlap="1" layoutInCell="1" locked="0" behindDoc="1" simplePos="0" relativeHeight="483111424">
                <wp:simplePos x="0" y="0"/>
                <wp:positionH relativeFrom="page">
                  <wp:posOffset>1650823</wp:posOffset>
                </wp:positionH>
                <wp:positionV relativeFrom="paragraph">
                  <wp:posOffset>102450</wp:posOffset>
                </wp:positionV>
                <wp:extent cx="15875" cy="196850"/>
                <wp:effectExtent l="0" t="0" r="0" b="0"/>
                <wp:wrapNone/>
                <wp:docPr id="875" name="Graphic 875"/>
                <wp:cNvGraphicFramePr>
                  <a:graphicFrameLocks/>
                </wp:cNvGraphicFramePr>
                <a:graphic>
                  <a:graphicData uri="http://schemas.microsoft.com/office/word/2010/wordprocessingShape">
                    <wps:wsp>
                      <wps:cNvPr id="875" name="Graphic 875"/>
                      <wps:cNvSpPr/>
                      <wps:spPr>
                        <a:xfrm>
                          <a:off x="0" y="0"/>
                          <a:ext cx="15875" cy="196850"/>
                        </a:xfrm>
                        <a:custGeom>
                          <a:avLst/>
                          <a:gdLst/>
                          <a:ahLst/>
                          <a:cxnLst/>
                          <a:rect l="l" t="t" r="r" b="b"/>
                          <a:pathLst>
                            <a:path w="15875" h="196850">
                              <a:moveTo>
                                <a:pt x="15263" y="196849"/>
                              </a:moveTo>
                              <a:lnTo>
                                <a:pt x="0" y="196849"/>
                              </a:lnTo>
                              <a:lnTo>
                                <a:pt x="0" y="0"/>
                              </a:lnTo>
                              <a:lnTo>
                                <a:pt x="15263" y="0"/>
                              </a:lnTo>
                              <a:lnTo>
                                <a:pt x="15263"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29.98613pt;margin-top:8.06699pt;width:1.201883pt;height:15.499963pt;mso-position-horizontal-relative:page;mso-position-vertical-relative:paragraph;z-index:-20205056" id="docshape633"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1936">
                <wp:simplePos x="0" y="0"/>
                <wp:positionH relativeFrom="page">
                  <wp:posOffset>2056971</wp:posOffset>
                </wp:positionH>
                <wp:positionV relativeFrom="paragraph">
                  <wp:posOffset>115668</wp:posOffset>
                </wp:positionV>
                <wp:extent cx="33655" cy="182245"/>
                <wp:effectExtent l="0" t="0" r="0" b="0"/>
                <wp:wrapNone/>
                <wp:docPr id="876" name="Graphic 876"/>
                <wp:cNvGraphicFramePr>
                  <a:graphicFrameLocks/>
                </wp:cNvGraphicFramePr>
                <a:graphic>
                  <a:graphicData uri="http://schemas.microsoft.com/office/word/2010/wordprocessingShape">
                    <wps:wsp>
                      <wps:cNvPr id="876" name="Graphic 876"/>
                      <wps:cNvSpPr/>
                      <wps:spPr>
                        <a:xfrm>
                          <a:off x="0" y="0"/>
                          <a:ext cx="33655" cy="182245"/>
                        </a:xfrm>
                        <a:custGeom>
                          <a:avLst/>
                          <a:gdLst/>
                          <a:ahLst/>
                          <a:cxnLst/>
                          <a:rect l="l" t="t" r="r" b="b"/>
                          <a:pathLst>
                            <a:path w="33655" h="182245">
                              <a:moveTo>
                                <a:pt x="33580" y="182144"/>
                              </a:moveTo>
                              <a:lnTo>
                                <a:pt x="0" y="182144"/>
                              </a:lnTo>
                              <a:lnTo>
                                <a:pt x="0" y="0"/>
                              </a:lnTo>
                              <a:lnTo>
                                <a:pt x="33580" y="0"/>
                              </a:lnTo>
                              <a:lnTo>
                                <a:pt x="33580"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61.966232pt;margin-top:9.107750pt;width:2.644142pt;height:14.342072pt;mso-position-horizontal-relative:page;mso-position-vertical-relative:paragraph;z-index:-20204544" id="docshape634" filled="true" fillcolor="#ebedeb" stroked="false">
                <v:fill type="solid"/>
                <w10:wrap type="none"/>
              </v:rect>
            </w:pict>
          </mc:Fallback>
        </mc:AlternateContent>
      </w:r>
      <w:r>
        <w:rPr>
          <w:color w:val="1F1F1F"/>
          <w:sz w:val="23"/>
        </w:rPr>
        <w:t>Minutes</w:t>
      </w:r>
      <w:r>
        <w:rPr>
          <w:color w:val="B1B1B1"/>
          <w:sz w:val="23"/>
        </w:rPr>
        <w:t>,</w:t>
      </w:r>
      <w:r>
        <w:rPr>
          <w:color w:val="1F1F1F"/>
          <w:sz w:val="23"/>
        </w:rPr>
        <w:t>.of</w:t>
      </w:r>
      <w:r>
        <w:rPr>
          <w:color w:val="1F1F1F"/>
          <w:spacing w:val="-21"/>
          <w:sz w:val="23"/>
        </w:rPr>
        <w:t> </w:t>
      </w:r>
      <w:r>
        <w:rPr>
          <w:rFonts w:ascii="Arial"/>
          <w:color w:val="2F2F2F"/>
          <w:sz w:val="21"/>
        </w:rPr>
        <w:t>the</w:t>
      </w:r>
      <w:r>
        <w:rPr>
          <w:rFonts w:ascii="Arial"/>
          <w:color w:val="2F2F2F"/>
          <w:spacing w:val="-15"/>
          <w:sz w:val="21"/>
        </w:rPr>
        <w:t> </w:t>
      </w:r>
      <w:r>
        <w:rPr>
          <w:rFonts w:ascii="Arial"/>
          <w:color w:val="1F1F1F"/>
          <w:sz w:val="21"/>
        </w:rPr>
        <w:t>Noverilber</w:t>
      </w:r>
      <w:r>
        <w:rPr>
          <w:rFonts w:ascii="Arial"/>
          <w:color w:val="1F1F1F"/>
          <w:spacing w:val="-14"/>
          <w:sz w:val="21"/>
        </w:rPr>
        <w:t> </w:t>
      </w:r>
      <w:r>
        <w:rPr>
          <w:color w:val="1F1F1F"/>
          <w:sz w:val="23"/>
        </w:rPr>
        <w:t>i2,</w:t>
      </w:r>
      <w:r>
        <w:rPr>
          <w:color w:val="1F1F1F"/>
          <w:spacing w:val="22"/>
          <w:sz w:val="23"/>
        </w:rPr>
        <w:t> </w:t>
      </w:r>
      <w:r>
        <w:rPr>
          <w:rFonts w:ascii="Arial"/>
          <w:color w:val="1F1F1F"/>
          <w:sz w:val="22"/>
        </w:rPr>
        <w:t>2</w:t>
      </w:r>
      <w:r>
        <w:rPr>
          <w:rFonts w:ascii="Arial"/>
          <w:color w:val="1F1F1F"/>
          <w:spacing w:val="-15"/>
          <w:sz w:val="22"/>
        </w:rPr>
        <w:t> </w:t>
      </w:r>
      <w:r>
        <w:rPr>
          <w:rFonts w:ascii="Arial"/>
          <w:color w:val="1F1F1F"/>
          <w:sz w:val="22"/>
        </w:rPr>
        <w:t>1-5</w:t>
      </w:r>
      <w:r>
        <w:rPr>
          <w:rFonts w:ascii="Arial"/>
          <w:color w:val="6B6D6D"/>
          <w:sz w:val="21"/>
        </w:rPr>
        <w:t>:</w:t>
      </w:r>
      <w:r>
        <w:rPr>
          <w:rFonts w:ascii="Arial"/>
          <w:color w:val="6B6D6D"/>
          <w:spacing w:val="-15"/>
          <w:sz w:val="21"/>
        </w:rPr>
        <w:t> </w:t>
      </w:r>
      <w:r>
        <w:rPr>
          <w:rFonts w:ascii="Arial"/>
          <w:color w:val="2F2F2F"/>
          <w:sz w:val="21"/>
        </w:rPr>
        <w:t>H</w:t>
      </w:r>
      <w:r>
        <w:rPr>
          <w:rFonts w:ascii="Arial"/>
          <w:color w:val="6B6D6D"/>
          <w:sz w:val="21"/>
        </w:rPr>
        <w:t>i</w:t>
      </w:r>
      <w:r>
        <w:rPr>
          <w:rFonts w:ascii="Arial"/>
          <w:color w:val="1F1F1F"/>
          <w:sz w:val="21"/>
        </w:rPr>
        <w:t>e</w:t>
      </w:r>
      <w:r>
        <w:rPr>
          <w:rFonts w:ascii="Arial"/>
          <w:color w:val="1F1F1F"/>
          <w:spacing w:val="-14"/>
          <w:sz w:val="21"/>
        </w:rPr>
        <w:t> </w:t>
      </w:r>
      <w:r>
        <w:rPr>
          <w:rFonts w:ascii="Arial"/>
          <w:color w:val="1F1F1F"/>
          <w:spacing w:val="-2"/>
          <w:sz w:val="22"/>
        </w:rPr>
        <w:t>available.</w:t>
      </w:r>
    </w:p>
    <w:p>
      <w:pPr>
        <w:spacing w:line="144" w:lineRule="auto" w:before="254"/>
        <w:ind w:left="1801" w:right="0" w:firstLine="0"/>
        <w:jc w:val="left"/>
        <w:rPr>
          <w:rFonts w:ascii="Arial"/>
          <w:sz w:val="22"/>
        </w:rPr>
      </w:pPr>
      <w:r>
        <w:rPr/>
        <mc:AlternateContent>
          <mc:Choice Requires="wps">
            <w:drawing>
              <wp:anchor distT="0" distB="0" distL="0" distR="0" allowOverlap="1" layoutInCell="1" locked="0" behindDoc="1" simplePos="0" relativeHeight="483112448">
                <wp:simplePos x="0" y="0"/>
                <wp:positionH relativeFrom="page">
                  <wp:posOffset>2298160</wp:posOffset>
                </wp:positionH>
                <wp:positionV relativeFrom="paragraph">
                  <wp:posOffset>112407</wp:posOffset>
                </wp:positionV>
                <wp:extent cx="21590" cy="191135"/>
                <wp:effectExtent l="0" t="0" r="0" b="0"/>
                <wp:wrapNone/>
                <wp:docPr id="877" name="Graphic 877"/>
                <wp:cNvGraphicFramePr>
                  <a:graphicFrameLocks/>
                </wp:cNvGraphicFramePr>
                <a:graphic>
                  <a:graphicData uri="http://schemas.microsoft.com/office/word/2010/wordprocessingShape">
                    <wps:wsp>
                      <wps:cNvPr id="877" name="Graphic 877"/>
                      <wps:cNvSpPr/>
                      <wps:spPr>
                        <a:xfrm>
                          <a:off x="0" y="0"/>
                          <a:ext cx="21590" cy="191135"/>
                        </a:xfrm>
                        <a:custGeom>
                          <a:avLst/>
                          <a:gdLst/>
                          <a:ahLst/>
                          <a:cxnLst/>
                          <a:rect l="l" t="t" r="r" b="b"/>
                          <a:pathLst>
                            <a:path w="21590" h="191135">
                              <a:moveTo>
                                <a:pt x="21369" y="190817"/>
                              </a:moveTo>
                              <a:lnTo>
                                <a:pt x="0" y="190817"/>
                              </a:lnTo>
                              <a:lnTo>
                                <a:pt x="0" y="0"/>
                              </a:lnTo>
                              <a:lnTo>
                                <a:pt x="21369" y="0"/>
                              </a:lnTo>
                              <a:lnTo>
                                <a:pt x="21369"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80.957489pt;margin-top:8.850958pt;width:1.682636pt;height:15.025028pt;mso-position-horizontal-relative:page;mso-position-vertical-relative:paragraph;z-index:-20204032" id="docshape635"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2960">
                <wp:simplePos x="0" y="0"/>
                <wp:positionH relativeFrom="page">
                  <wp:posOffset>2449142</wp:posOffset>
                </wp:positionH>
                <wp:positionV relativeFrom="paragraph">
                  <wp:posOffset>112407</wp:posOffset>
                </wp:positionV>
                <wp:extent cx="21590" cy="191135"/>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21590" cy="191135"/>
                        </a:xfrm>
                        <a:custGeom>
                          <a:avLst/>
                          <a:gdLst/>
                          <a:ahLst/>
                          <a:cxnLst/>
                          <a:rect l="l" t="t" r="r" b="b"/>
                          <a:pathLst>
                            <a:path w="21590" h="191135">
                              <a:moveTo>
                                <a:pt x="21369" y="190817"/>
                              </a:moveTo>
                              <a:lnTo>
                                <a:pt x="0" y="190817"/>
                              </a:lnTo>
                              <a:lnTo>
                                <a:pt x="0" y="0"/>
                              </a:lnTo>
                              <a:lnTo>
                                <a:pt x="21369" y="0"/>
                              </a:lnTo>
                              <a:lnTo>
                                <a:pt x="21369"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92.845901pt;margin-top:8.850958pt;width:1.682636pt;height:15.025028pt;mso-position-horizontal-relative:page;mso-position-vertical-relative:paragraph;z-index:-20203520" id="docshape636"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3472">
                <wp:simplePos x="0" y="0"/>
                <wp:positionH relativeFrom="page">
                  <wp:posOffset>4726143</wp:posOffset>
                </wp:positionH>
                <wp:positionV relativeFrom="paragraph">
                  <wp:posOffset>112407</wp:posOffset>
                </wp:positionV>
                <wp:extent cx="18415" cy="191135"/>
                <wp:effectExtent l="0" t="0" r="0" b="0"/>
                <wp:wrapNone/>
                <wp:docPr id="879" name="Graphic 879"/>
                <wp:cNvGraphicFramePr>
                  <a:graphicFrameLocks/>
                </wp:cNvGraphicFramePr>
                <a:graphic>
                  <a:graphicData uri="http://schemas.microsoft.com/office/word/2010/wordprocessingShape">
                    <wps:wsp>
                      <wps:cNvPr id="879" name="Graphic 879"/>
                      <wps:cNvSpPr/>
                      <wps:spPr>
                        <a:xfrm>
                          <a:off x="0" y="0"/>
                          <a:ext cx="18415" cy="191135"/>
                        </a:xfrm>
                        <a:custGeom>
                          <a:avLst/>
                          <a:gdLst/>
                          <a:ahLst/>
                          <a:cxnLst/>
                          <a:rect l="l" t="t" r="r" b="b"/>
                          <a:pathLst>
                            <a:path w="18415" h="191135">
                              <a:moveTo>
                                <a:pt x="18316" y="190817"/>
                              </a:moveTo>
                              <a:lnTo>
                                <a:pt x="0" y="190817"/>
                              </a:lnTo>
                              <a:lnTo>
                                <a:pt x="0" y="0"/>
                              </a:lnTo>
                              <a:lnTo>
                                <a:pt x="18316" y="0"/>
                              </a:lnTo>
                              <a:lnTo>
                                <a:pt x="18316"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72.137268pt;margin-top:8.850958pt;width:1.442259pt;height:15.025028pt;mso-position-horizontal-relative:page;mso-position-vertical-relative:paragraph;z-index:-20203008" id="docshape637"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3984">
                <wp:simplePos x="0" y="0"/>
                <wp:positionH relativeFrom="page">
                  <wp:posOffset>1505013</wp:posOffset>
                </wp:positionH>
                <wp:positionV relativeFrom="paragraph">
                  <wp:posOffset>129229</wp:posOffset>
                </wp:positionV>
                <wp:extent cx="104775" cy="269240"/>
                <wp:effectExtent l="0" t="0" r="0" b="0"/>
                <wp:wrapNone/>
                <wp:docPr id="880" name="Graphic 880"/>
                <wp:cNvGraphicFramePr>
                  <a:graphicFrameLocks/>
                </wp:cNvGraphicFramePr>
                <a:graphic>
                  <a:graphicData uri="http://schemas.microsoft.com/office/word/2010/wordprocessingShape">
                    <wps:wsp>
                      <wps:cNvPr id="880" name="Graphic 880"/>
                      <wps:cNvSpPr/>
                      <wps:spPr>
                        <a:xfrm>
                          <a:off x="0" y="0"/>
                          <a:ext cx="104775" cy="269240"/>
                        </a:xfrm>
                        <a:custGeom>
                          <a:avLst/>
                          <a:gdLst/>
                          <a:ahLst/>
                          <a:cxnLst/>
                          <a:rect l="l" t="t" r="r" b="b"/>
                          <a:pathLst>
                            <a:path w="104775" h="269240">
                              <a:moveTo>
                                <a:pt x="27470" y="0"/>
                              </a:moveTo>
                              <a:lnTo>
                                <a:pt x="0" y="0"/>
                              </a:lnTo>
                              <a:lnTo>
                                <a:pt x="0" y="268871"/>
                              </a:lnTo>
                              <a:lnTo>
                                <a:pt x="27470" y="268871"/>
                              </a:lnTo>
                              <a:lnTo>
                                <a:pt x="27470" y="0"/>
                              </a:lnTo>
                              <a:close/>
                            </a:path>
                            <a:path w="104775" h="269240">
                              <a:moveTo>
                                <a:pt x="104775" y="33032"/>
                              </a:moveTo>
                              <a:lnTo>
                                <a:pt x="71196" y="33032"/>
                              </a:lnTo>
                              <a:lnTo>
                                <a:pt x="71196" y="258546"/>
                              </a:lnTo>
                              <a:lnTo>
                                <a:pt x="104775" y="258546"/>
                              </a:lnTo>
                              <a:lnTo>
                                <a:pt x="104775" y="33032"/>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shape style="position:absolute;margin-left:118.505005pt;margin-top:10.175583pt;width:8.25pt;height:21.2pt;mso-position-horizontal-relative:page;mso-position-vertical-relative:paragraph;z-index:-20202496" id="docshape638" coordorigin="2370,204" coordsize="165,424" path="m2413,204l2370,204,2370,627,2413,627,2413,204xm2535,256l2482,256,2482,611,2535,611,2535,256xe" filled="true" fillcolor="#ebedeb" stroked="false">
                <v:path arrowok="t"/>
                <v:fill type="solid"/>
                <w10:wrap type="none"/>
              </v:shape>
            </w:pict>
          </mc:Fallback>
        </mc:AlternateContent>
      </w:r>
      <w:r>
        <w:rPr/>
        <mc:AlternateContent>
          <mc:Choice Requires="wps">
            <w:drawing>
              <wp:anchor distT="0" distB="0" distL="0" distR="0" allowOverlap="1" layoutInCell="1" locked="0" behindDoc="1" simplePos="0" relativeHeight="483114496">
                <wp:simplePos x="0" y="0"/>
                <wp:positionH relativeFrom="page">
                  <wp:posOffset>3241851</wp:posOffset>
                </wp:positionH>
                <wp:positionV relativeFrom="paragraph">
                  <wp:posOffset>122608</wp:posOffset>
                </wp:positionV>
                <wp:extent cx="18415" cy="278130"/>
                <wp:effectExtent l="0" t="0" r="0" b="0"/>
                <wp:wrapNone/>
                <wp:docPr id="881" name="Graphic 881"/>
                <wp:cNvGraphicFramePr>
                  <a:graphicFrameLocks/>
                </wp:cNvGraphicFramePr>
                <a:graphic>
                  <a:graphicData uri="http://schemas.microsoft.com/office/word/2010/wordprocessingShape">
                    <wps:wsp>
                      <wps:cNvPr id="881" name="Graphic 881"/>
                      <wps:cNvSpPr/>
                      <wps:spPr>
                        <a:xfrm>
                          <a:off x="0" y="0"/>
                          <a:ext cx="18415" cy="278130"/>
                        </a:xfrm>
                        <a:custGeom>
                          <a:avLst/>
                          <a:gdLst/>
                          <a:ahLst/>
                          <a:cxnLst/>
                          <a:rect l="l" t="t" r="r" b="b"/>
                          <a:pathLst>
                            <a:path w="18415" h="278130">
                              <a:moveTo>
                                <a:pt x="18316" y="277553"/>
                              </a:moveTo>
                              <a:lnTo>
                                <a:pt x="0" y="277553"/>
                              </a:lnTo>
                              <a:lnTo>
                                <a:pt x="0" y="0"/>
                              </a:lnTo>
                              <a:lnTo>
                                <a:pt x="18316" y="0"/>
                              </a:lnTo>
                              <a:lnTo>
                                <a:pt x="18316" y="277553"/>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55.263885pt;margin-top:9.65423pt;width:1.442259pt;height:21.854586pt;mso-position-horizontal-relative:page;mso-position-vertical-relative:paragraph;z-index:-20201984" id="docshape639"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5008">
                <wp:simplePos x="0" y="0"/>
                <wp:positionH relativeFrom="page">
                  <wp:posOffset>3555550</wp:posOffset>
                </wp:positionH>
                <wp:positionV relativeFrom="paragraph">
                  <wp:posOffset>149045</wp:posOffset>
                </wp:positionV>
                <wp:extent cx="12700" cy="243204"/>
                <wp:effectExtent l="0" t="0" r="0" b="0"/>
                <wp:wrapNone/>
                <wp:docPr id="882" name="Graphic 882"/>
                <wp:cNvGraphicFramePr>
                  <a:graphicFrameLocks/>
                </wp:cNvGraphicFramePr>
                <a:graphic>
                  <a:graphicData uri="http://schemas.microsoft.com/office/word/2010/wordprocessingShape">
                    <wps:wsp>
                      <wps:cNvPr id="882" name="Graphic 882"/>
                      <wps:cNvSpPr/>
                      <wps:spPr>
                        <a:xfrm>
                          <a:off x="0" y="0"/>
                          <a:ext cx="12700" cy="243204"/>
                        </a:xfrm>
                        <a:custGeom>
                          <a:avLst/>
                          <a:gdLst/>
                          <a:ahLst/>
                          <a:cxnLst/>
                          <a:rect l="l" t="t" r="r" b="b"/>
                          <a:pathLst>
                            <a:path w="12700" h="243204">
                              <a:moveTo>
                                <a:pt x="12211" y="242859"/>
                              </a:moveTo>
                              <a:lnTo>
                                <a:pt x="0" y="242859"/>
                              </a:lnTo>
                              <a:lnTo>
                                <a:pt x="0" y="0"/>
                              </a:lnTo>
                              <a:lnTo>
                                <a:pt x="12211" y="0"/>
                              </a:lnTo>
                              <a:lnTo>
                                <a:pt x="12211" y="24285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79.9646pt;margin-top:11.73585pt;width:.961506pt;height:19.122759pt;mso-position-horizontal-relative:page;mso-position-vertical-relative:paragraph;z-index:-20201472" id="docshape640"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5520">
                <wp:simplePos x="0" y="0"/>
                <wp:positionH relativeFrom="page">
                  <wp:posOffset>5256414</wp:posOffset>
                </wp:positionH>
                <wp:positionV relativeFrom="paragraph">
                  <wp:posOffset>310262</wp:posOffset>
                </wp:positionV>
                <wp:extent cx="15875" cy="200025"/>
                <wp:effectExtent l="0" t="0" r="0" b="0"/>
                <wp:wrapNone/>
                <wp:docPr id="883" name="Graphic 883"/>
                <wp:cNvGraphicFramePr>
                  <a:graphicFrameLocks/>
                </wp:cNvGraphicFramePr>
                <a:graphic>
                  <a:graphicData uri="http://schemas.microsoft.com/office/word/2010/wordprocessingShape">
                    <wps:wsp>
                      <wps:cNvPr id="883" name="Graphic 883"/>
                      <wps:cNvSpPr/>
                      <wps:spPr>
                        <a:xfrm>
                          <a:off x="0" y="0"/>
                          <a:ext cx="15875" cy="200025"/>
                        </a:xfrm>
                        <a:custGeom>
                          <a:avLst/>
                          <a:gdLst/>
                          <a:ahLst/>
                          <a:cxnLst/>
                          <a:rect l="l" t="t" r="r" b="b"/>
                          <a:pathLst>
                            <a:path w="15875" h="200025">
                              <a:moveTo>
                                <a:pt x="15263" y="199491"/>
                              </a:moveTo>
                              <a:lnTo>
                                <a:pt x="0" y="199491"/>
                              </a:lnTo>
                              <a:lnTo>
                                <a:pt x="0" y="0"/>
                              </a:lnTo>
                              <a:lnTo>
                                <a:pt x="15263" y="0"/>
                              </a:lnTo>
                              <a:lnTo>
                                <a:pt x="15263" y="199491"/>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13.8909pt;margin-top:24.430117pt;width:1.201883pt;height:15.707985pt;mso-position-horizontal-relative:page;mso-position-vertical-relative:paragraph;z-index:-20200960" id="docshape641" filled="true" fillcolor="#ebedeb" stroked="false">
                <v:fill type="solid"/>
                <w10:wrap type="none"/>
              </v:rect>
            </w:pict>
          </mc:Fallback>
        </mc:AlternateContent>
      </w:r>
      <w:r>
        <w:rPr>
          <w:rFonts w:ascii="Arial"/>
          <w:color w:val="2F2F2F"/>
          <w:spacing w:val="-8"/>
          <w:w w:val="95"/>
          <w:sz w:val="22"/>
        </w:rPr>
        <w:t>Thi</w:t>
      </w:r>
      <w:r>
        <w:rPr>
          <w:rFonts w:ascii="Arial"/>
          <w:color w:val="2F2F2F"/>
          <w:spacing w:val="-3"/>
          <w:sz w:val="22"/>
        </w:rPr>
        <w:t> </w:t>
      </w:r>
      <w:r>
        <w:rPr>
          <w:rFonts w:ascii="Arial"/>
          <w:color w:val="1F1F1F"/>
          <w:spacing w:val="-8"/>
          <w:w w:val="95"/>
          <w:sz w:val="22"/>
        </w:rPr>
        <w:t>d</w:t>
      </w:r>
      <w:r>
        <w:rPr>
          <w:rFonts w:ascii="Arial"/>
          <w:color w:val="C6C6C6"/>
          <w:spacing w:val="-8"/>
          <w:w w:val="95"/>
          <w:position w:val="-11"/>
          <w:sz w:val="31"/>
        </w:rPr>
        <w:t>-</w:t>
      </w:r>
      <w:r>
        <w:rPr>
          <w:rFonts w:ascii="Arial"/>
          <w:color w:val="1F1F1F"/>
          <w:spacing w:val="-8"/>
          <w:w w:val="95"/>
          <w:sz w:val="22"/>
        </w:rPr>
        <w:t>e</w:t>
      </w:r>
      <w:r>
        <w:rPr>
          <w:rFonts w:ascii="Arial"/>
          <w:color w:val="B1B1B1"/>
          <w:spacing w:val="-8"/>
          <w:w w:val="95"/>
          <w:position w:val="-11"/>
          <w:sz w:val="26"/>
        </w:rPr>
        <w:t>-</w:t>
      </w:r>
      <w:r>
        <w:rPr>
          <w:rFonts w:ascii="Arial"/>
          <w:color w:val="1F1F1F"/>
          <w:spacing w:val="-8"/>
          <w:w w:val="95"/>
          <w:sz w:val="22"/>
        </w:rPr>
        <w:t>Jei:minatron</w:t>
      </w:r>
      <w:r>
        <w:rPr>
          <w:rFonts w:ascii="Arial"/>
          <w:color w:val="B1B1B1"/>
          <w:spacing w:val="-8"/>
          <w:w w:val="95"/>
          <w:sz w:val="22"/>
        </w:rPr>
        <w:t>,</w:t>
      </w:r>
      <w:r>
        <w:rPr>
          <w:rFonts w:ascii="Arial"/>
          <w:color w:val="1F1F1F"/>
          <w:spacing w:val="-8"/>
          <w:w w:val="95"/>
          <w:sz w:val="22"/>
        </w:rPr>
        <w:t>iS</w:t>
      </w:r>
      <w:r>
        <w:rPr>
          <w:rFonts w:ascii="Arial"/>
          <w:color w:val="B1B1B1"/>
          <w:spacing w:val="-8"/>
          <w:w w:val="95"/>
          <w:sz w:val="22"/>
        </w:rPr>
        <w:t>'</w:t>
      </w:r>
      <w:r>
        <w:rPr>
          <w:rFonts w:ascii="Arial"/>
          <w:color w:val="1F1F1F"/>
          <w:spacing w:val="-8"/>
          <w:w w:val="95"/>
          <w:sz w:val="22"/>
        </w:rPr>
        <w:t>based</w:t>
      </w:r>
      <w:r>
        <w:rPr>
          <w:rFonts w:ascii="Arial"/>
          <w:color w:val="1F1F1F"/>
          <w:spacing w:val="-7"/>
          <w:sz w:val="22"/>
        </w:rPr>
        <w:t> </w:t>
      </w:r>
      <w:r>
        <w:rPr>
          <w:rFonts w:ascii="Arial"/>
          <w:color w:val="2F2F2F"/>
          <w:spacing w:val="-8"/>
          <w:w w:val="95"/>
          <w:sz w:val="22"/>
        </w:rPr>
        <w:t>apen</w:t>
      </w:r>
      <w:r>
        <w:rPr>
          <w:rFonts w:ascii="Arial"/>
          <w:color w:val="2F2F2F"/>
          <w:spacing w:val="-14"/>
          <w:w w:val="95"/>
          <w:sz w:val="22"/>
        </w:rPr>
        <w:t> </w:t>
      </w:r>
      <w:r>
        <w:rPr>
          <w:color w:val="1F1F1F"/>
          <w:spacing w:val="30"/>
          <w:w w:val="93"/>
          <w:sz w:val="24"/>
        </w:rPr>
        <w:t>t</w:t>
      </w:r>
      <w:r>
        <w:rPr>
          <w:color w:val="1F1F1F"/>
          <w:spacing w:val="-86"/>
          <w:w w:val="93"/>
          <w:sz w:val="24"/>
        </w:rPr>
        <w:t>h</w:t>
      </w:r>
      <w:r>
        <w:rPr>
          <w:rFonts w:ascii="Arial"/>
          <w:color w:val="B1B1B1"/>
          <w:spacing w:val="30"/>
          <w:w w:val="97"/>
          <w:position w:val="-11"/>
          <w:sz w:val="32"/>
        </w:rPr>
        <w:t>.</w:t>
      </w:r>
      <w:r>
        <w:rPr>
          <w:rFonts w:ascii="Arial"/>
          <w:color w:val="B1B1B1"/>
          <w:spacing w:val="78"/>
          <w:w w:val="150"/>
          <w:position w:val="-11"/>
          <w:sz w:val="32"/>
        </w:rPr>
        <w:t> </w:t>
      </w:r>
      <w:r>
        <w:rPr>
          <w:color w:val="1F1F1F"/>
          <w:spacing w:val="-8"/>
          <w:w w:val="95"/>
          <w:sz w:val="24"/>
        </w:rPr>
        <w:t>(o!</w:t>
      </w:r>
      <w:r>
        <w:rPr>
          <w:rFonts w:ascii="Arial"/>
          <w:color w:val="C6C6C6"/>
          <w:spacing w:val="-8"/>
          <w:w w:val="95"/>
          <w:position w:val="-11"/>
          <w:sz w:val="28"/>
        </w:rPr>
        <w:t>.</w:t>
      </w:r>
      <w:r>
        <w:rPr>
          <w:color w:val="1F1F1F"/>
          <w:spacing w:val="-8"/>
          <w:w w:val="95"/>
          <w:sz w:val="24"/>
        </w:rPr>
        <w:t>lowing</w:t>
      </w:r>
      <w:r>
        <w:rPr>
          <w:color w:val="1F1F1F"/>
          <w:spacing w:val="-5"/>
          <w:sz w:val="24"/>
        </w:rPr>
        <w:t> </w:t>
      </w:r>
      <w:r>
        <w:rPr>
          <w:rFonts w:ascii="Arial"/>
          <w:color w:val="2F2F2F"/>
          <w:spacing w:val="-8"/>
          <w:w w:val="95"/>
          <w:sz w:val="22"/>
        </w:rPr>
        <w:t>infor:mation</w:t>
      </w:r>
      <w:r>
        <w:rPr>
          <w:rFonts w:ascii="Arial"/>
          <w:color w:val="C6C6C6"/>
          <w:spacing w:val="-8"/>
          <w:w w:val="95"/>
          <w:sz w:val="22"/>
        </w:rPr>
        <w:t>_</w:t>
      </w:r>
    </w:p>
    <w:p>
      <w:pPr>
        <w:spacing w:line="385" w:lineRule="exact" w:before="0"/>
        <w:ind w:left="383" w:right="0" w:firstLine="0"/>
        <w:jc w:val="center"/>
        <w:rPr>
          <w:sz w:val="24"/>
        </w:rPr>
      </w:pPr>
      <w:r>
        <w:rPr/>
        <mc:AlternateContent>
          <mc:Choice Requires="wps">
            <w:drawing>
              <wp:anchor distT="0" distB="0" distL="0" distR="0" allowOverlap="1" layoutInCell="1" locked="0" behindDoc="1" simplePos="0" relativeHeight="483116032">
                <wp:simplePos x="0" y="0"/>
                <wp:positionH relativeFrom="page">
                  <wp:posOffset>2019706</wp:posOffset>
                </wp:positionH>
                <wp:positionV relativeFrom="paragraph">
                  <wp:posOffset>57073</wp:posOffset>
                </wp:positionV>
                <wp:extent cx="34290" cy="370205"/>
                <wp:effectExtent l="0" t="0" r="0" b="0"/>
                <wp:wrapNone/>
                <wp:docPr id="884" name="Graphic 884"/>
                <wp:cNvGraphicFramePr>
                  <a:graphicFrameLocks/>
                </wp:cNvGraphicFramePr>
                <a:graphic>
                  <a:graphicData uri="http://schemas.microsoft.com/office/word/2010/wordprocessingShape">
                    <wps:wsp>
                      <wps:cNvPr id="884" name="Graphic 884"/>
                      <wps:cNvSpPr/>
                      <wps:spPr>
                        <a:xfrm>
                          <a:off x="0" y="0"/>
                          <a:ext cx="34290" cy="370205"/>
                        </a:xfrm>
                        <a:custGeom>
                          <a:avLst/>
                          <a:gdLst/>
                          <a:ahLst/>
                          <a:cxnLst/>
                          <a:rect l="l" t="t" r="r" b="b"/>
                          <a:pathLst>
                            <a:path w="34290" h="370205">
                              <a:moveTo>
                                <a:pt x="15265" y="0"/>
                              </a:moveTo>
                              <a:lnTo>
                                <a:pt x="0" y="0"/>
                              </a:lnTo>
                              <a:lnTo>
                                <a:pt x="0" y="205409"/>
                              </a:lnTo>
                              <a:lnTo>
                                <a:pt x="15265" y="205409"/>
                              </a:lnTo>
                              <a:lnTo>
                                <a:pt x="15265" y="0"/>
                              </a:lnTo>
                              <a:close/>
                            </a:path>
                            <a:path w="34290" h="370205">
                              <a:moveTo>
                                <a:pt x="34112" y="164795"/>
                              </a:moveTo>
                              <a:lnTo>
                                <a:pt x="21907" y="164795"/>
                              </a:lnTo>
                              <a:lnTo>
                                <a:pt x="21907" y="370205"/>
                              </a:lnTo>
                              <a:lnTo>
                                <a:pt x="34112" y="370205"/>
                              </a:lnTo>
                              <a:lnTo>
                                <a:pt x="34112" y="164795"/>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shape style="position:absolute;margin-left:159.032013pt;margin-top:4.49394pt;width:2.7pt;height:29.15pt;mso-position-horizontal-relative:page;mso-position-vertical-relative:paragraph;z-index:-20200448" id="docshape642" coordorigin="3181,90" coordsize="54,583" path="m3205,90l3181,90,3181,413,3205,413,3205,90xm3234,349l3215,349,3215,673,3234,673,3234,349xe" filled="true" fillcolor="#ebedeb" stroked="false">
                <v:path arrowok="t"/>
                <v:fill type="solid"/>
                <w10:wrap type="none"/>
              </v:shape>
            </w:pict>
          </mc:Fallback>
        </mc:AlternateContent>
      </w:r>
      <w:r>
        <w:rPr/>
        <mc:AlternateContent>
          <mc:Choice Requires="wps">
            <w:drawing>
              <wp:anchor distT="0" distB="0" distL="0" distR="0" allowOverlap="1" layoutInCell="1" locked="0" behindDoc="1" simplePos="0" relativeHeight="483116544">
                <wp:simplePos x="0" y="0"/>
                <wp:positionH relativeFrom="page">
                  <wp:posOffset>2938487</wp:posOffset>
                </wp:positionH>
                <wp:positionV relativeFrom="paragraph">
                  <wp:posOffset>125692</wp:posOffset>
                </wp:positionV>
                <wp:extent cx="18415" cy="77470"/>
                <wp:effectExtent l="0" t="0" r="0" b="0"/>
                <wp:wrapNone/>
                <wp:docPr id="885" name="Graphic 885"/>
                <wp:cNvGraphicFramePr>
                  <a:graphicFrameLocks/>
                </wp:cNvGraphicFramePr>
                <a:graphic>
                  <a:graphicData uri="http://schemas.microsoft.com/office/word/2010/wordprocessingShape">
                    <wps:wsp>
                      <wps:cNvPr id="885" name="Graphic 885"/>
                      <wps:cNvSpPr/>
                      <wps:spPr>
                        <a:xfrm>
                          <a:off x="0" y="0"/>
                          <a:ext cx="18415" cy="77470"/>
                        </a:xfrm>
                        <a:custGeom>
                          <a:avLst/>
                          <a:gdLst/>
                          <a:ahLst/>
                          <a:cxnLst/>
                          <a:rect l="l" t="t" r="r" b="b"/>
                          <a:pathLst>
                            <a:path w="18415" h="77470">
                              <a:moveTo>
                                <a:pt x="18316" y="77028"/>
                              </a:moveTo>
                              <a:lnTo>
                                <a:pt x="0" y="77028"/>
                              </a:lnTo>
                              <a:lnTo>
                                <a:pt x="0" y="0"/>
                              </a:lnTo>
                              <a:lnTo>
                                <a:pt x="18316" y="0"/>
                              </a:lnTo>
                              <a:lnTo>
                                <a:pt x="18316" y="7702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31.376968pt;margin-top:9.897038pt;width:1.442259pt;height:6.065204pt;mso-position-horizontal-relative:page;mso-position-vertical-relative:paragraph;z-index:-20199936" id="docshape643"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7056">
                <wp:simplePos x="0" y="0"/>
                <wp:positionH relativeFrom="page">
                  <wp:posOffset>5615764</wp:posOffset>
                </wp:positionH>
                <wp:positionV relativeFrom="paragraph">
                  <wp:posOffset>43853</wp:posOffset>
                </wp:positionV>
                <wp:extent cx="15875" cy="226060"/>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15875" cy="226060"/>
                        </a:xfrm>
                        <a:custGeom>
                          <a:avLst/>
                          <a:gdLst/>
                          <a:ahLst/>
                          <a:cxnLst/>
                          <a:rect l="l" t="t" r="r" b="b"/>
                          <a:pathLst>
                            <a:path w="15875" h="226060">
                              <a:moveTo>
                                <a:pt x="15263" y="225511"/>
                              </a:moveTo>
                              <a:lnTo>
                                <a:pt x="0" y="225511"/>
                              </a:lnTo>
                              <a:lnTo>
                                <a:pt x="0" y="0"/>
                              </a:lnTo>
                              <a:lnTo>
                                <a:pt x="15263" y="0"/>
                              </a:lnTo>
                              <a:lnTo>
                                <a:pt x="15263" y="225511"/>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42.186218pt;margin-top:3.453037pt;width:1.201883pt;height:17.756845pt;mso-position-horizontal-relative:page;mso-position-vertical-relative:paragraph;z-index:-20199424" id="docshape644"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7568">
                <wp:simplePos x="0" y="0"/>
                <wp:positionH relativeFrom="page">
                  <wp:posOffset>5893598</wp:posOffset>
                </wp:positionH>
                <wp:positionV relativeFrom="paragraph">
                  <wp:posOffset>57072</wp:posOffset>
                </wp:positionV>
                <wp:extent cx="18415" cy="205740"/>
                <wp:effectExtent l="0" t="0" r="0" b="0"/>
                <wp:wrapNone/>
                <wp:docPr id="887" name="Graphic 887"/>
                <wp:cNvGraphicFramePr>
                  <a:graphicFrameLocks/>
                </wp:cNvGraphicFramePr>
                <a:graphic>
                  <a:graphicData uri="http://schemas.microsoft.com/office/word/2010/wordprocessingShape">
                    <wps:wsp>
                      <wps:cNvPr id="887" name="Graphic 887"/>
                      <wps:cNvSpPr/>
                      <wps:spPr>
                        <a:xfrm>
                          <a:off x="0" y="0"/>
                          <a:ext cx="18415" cy="205740"/>
                        </a:xfrm>
                        <a:custGeom>
                          <a:avLst/>
                          <a:gdLst/>
                          <a:ahLst/>
                          <a:cxnLst/>
                          <a:rect l="l" t="t" r="r" b="b"/>
                          <a:pathLst>
                            <a:path w="18415" h="205740">
                              <a:moveTo>
                                <a:pt x="18316" y="205408"/>
                              </a:moveTo>
                              <a:lnTo>
                                <a:pt x="0" y="205408"/>
                              </a:lnTo>
                              <a:lnTo>
                                <a:pt x="0" y="0"/>
                              </a:lnTo>
                              <a:lnTo>
                                <a:pt x="18316" y="0"/>
                              </a:lnTo>
                              <a:lnTo>
                                <a:pt x="18316"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64.062897pt;margin-top:4.493897pt;width:1.442259pt;height:16.173879pt;mso-position-horizontal-relative:page;mso-position-vertical-relative:paragraph;z-index:-20198912" id="docshape645"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8080">
                <wp:simplePos x="0" y="0"/>
                <wp:positionH relativeFrom="page">
                  <wp:posOffset>6435546</wp:posOffset>
                </wp:positionH>
                <wp:positionV relativeFrom="paragraph">
                  <wp:posOffset>57072</wp:posOffset>
                </wp:positionV>
                <wp:extent cx="9525" cy="205740"/>
                <wp:effectExtent l="0" t="0" r="0" b="0"/>
                <wp:wrapNone/>
                <wp:docPr id="888" name="Graphic 888"/>
                <wp:cNvGraphicFramePr>
                  <a:graphicFrameLocks/>
                </wp:cNvGraphicFramePr>
                <a:graphic>
                  <a:graphicData uri="http://schemas.microsoft.com/office/word/2010/wordprocessingShape">
                    <wps:wsp>
                      <wps:cNvPr id="888" name="Graphic 888"/>
                      <wps:cNvSpPr/>
                      <wps:spPr>
                        <a:xfrm>
                          <a:off x="0" y="0"/>
                          <a:ext cx="9525" cy="205740"/>
                        </a:xfrm>
                        <a:custGeom>
                          <a:avLst/>
                          <a:gdLst/>
                          <a:ahLst/>
                          <a:cxnLst/>
                          <a:rect l="l" t="t" r="r" b="b"/>
                          <a:pathLst>
                            <a:path w="9525" h="205740">
                              <a:moveTo>
                                <a:pt x="9158" y="205408"/>
                              </a:moveTo>
                              <a:lnTo>
                                <a:pt x="0" y="205408"/>
                              </a:lnTo>
                              <a:lnTo>
                                <a:pt x="0" y="0"/>
                              </a:lnTo>
                              <a:lnTo>
                                <a:pt x="9158" y="0"/>
                              </a:lnTo>
                              <a:lnTo>
                                <a:pt x="9158"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506.735931pt;margin-top:4.493897pt;width:.72113pt;height:16.173879pt;mso-position-horizontal-relative:page;mso-position-vertical-relative:paragraph;z-index:-20198400" id="docshape646"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8592">
                <wp:simplePos x="0" y="0"/>
                <wp:positionH relativeFrom="page">
                  <wp:posOffset>1308832</wp:posOffset>
                </wp:positionH>
                <wp:positionV relativeFrom="paragraph">
                  <wp:posOffset>221863</wp:posOffset>
                </wp:positionV>
                <wp:extent cx="12700" cy="205740"/>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12700" cy="205740"/>
                        </a:xfrm>
                        <a:custGeom>
                          <a:avLst/>
                          <a:gdLst/>
                          <a:ahLst/>
                          <a:cxnLst/>
                          <a:rect l="l" t="t" r="r" b="b"/>
                          <a:pathLst>
                            <a:path w="12700" h="205740">
                              <a:moveTo>
                                <a:pt x="12211" y="205408"/>
                              </a:moveTo>
                              <a:lnTo>
                                <a:pt x="0" y="205408"/>
                              </a:lnTo>
                              <a:lnTo>
                                <a:pt x="0" y="0"/>
                              </a:lnTo>
                              <a:lnTo>
                                <a:pt x="12211" y="0"/>
                              </a:lnTo>
                              <a:lnTo>
                                <a:pt x="12211"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03.057648pt;margin-top:17.469604pt;width:.961506pt;height:16.173879pt;mso-position-horizontal-relative:page;mso-position-vertical-relative:paragraph;z-index:-20197888" id="docshape647"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9104">
                <wp:simplePos x="0" y="0"/>
                <wp:positionH relativeFrom="page">
                  <wp:posOffset>2294997</wp:posOffset>
                </wp:positionH>
                <wp:positionV relativeFrom="paragraph">
                  <wp:posOffset>221863</wp:posOffset>
                </wp:positionV>
                <wp:extent cx="18415" cy="205740"/>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18415" cy="205740"/>
                        </a:xfrm>
                        <a:custGeom>
                          <a:avLst/>
                          <a:gdLst/>
                          <a:ahLst/>
                          <a:cxnLst/>
                          <a:rect l="l" t="t" r="r" b="b"/>
                          <a:pathLst>
                            <a:path w="18415" h="205740">
                              <a:moveTo>
                                <a:pt x="18316" y="205408"/>
                              </a:moveTo>
                              <a:lnTo>
                                <a:pt x="0" y="205408"/>
                              </a:lnTo>
                              <a:lnTo>
                                <a:pt x="0" y="0"/>
                              </a:lnTo>
                              <a:lnTo>
                                <a:pt x="18316" y="0"/>
                              </a:lnTo>
                              <a:lnTo>
                                <a:pt x="18316"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80.708496pt;margin-top:17.469604pt;width:1.442259pt;height:16.173879pt;mso-position-horizontal-relative:page;mso-position-vertical-relative:paragraph;z-index:-20197376" id="docshape648"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19616">
                <wp:simplePos x="0" y="0"/>
                <wp:positionH relativeFrom="page">
                  <wp:posOffset>4076227</wp:posOffset>
                </wp:positionH>
                <wp:positionV relativeFrom="paragraph">
                  <wp:posOffset>221863</wp:posOffset>
                </wp:positionV>
                <wp:extent cx="9525" cy="205740"/>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9525" cy="205740"/>
                        </a:xfrm>
                        <a:custGeom>
                          <a:avLst/>
                          <a:gdLst/>
                          <a:ahLst/>
                          <a:cxnLst/>
                          <a:rect l="l" t="t" r="r" b="b"/>
                          <a:pathLst>
                            <a:path w="9525" h="205740">
                              <a:moveTo>
                                <a:pt x="9158" y="205408"/>
                              </a:moveTo>
                              <a:lnTo>
                                <a:pt x="0" y="205408"/>
                              </a:lnTo>
                              <a:lnTo>
                                <a:pt x="0" y="0"/>
                              </a:lnTo>
                              <a:lnTo>
                                <a:pt x="9158" y="0"/>
                              </a:lnTo>
                              <a:lnTo>
                                <a:pt x="9158"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20.962799pt;margin-top:17.469604pt;width:.72113pt;height:16.173879pt;mso-position-horizontal-relative:page;mso-position-vertical-relative:paragraph;z-index:-20196864" id="docshape649"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0128">
                <wp:simplePos x="0" y="0"/>
                <wp:positionH relativeFrom="page">
                  <wp:posOffset>6584157</wp:posOffset>
                </wp:positionH>
                <wp:positionV relativeFrom="paragraph">
                  <wp:posOffset>221863</wp:posOffset>
                </wp:positionV>
                <wp:extent cx="12700" cy="205740"/>
                <wp:effectExtent l="0" t="0" r="0" b="0"/>
                <wp:wrapNone/>
                <wp:docPr id="892" name="Graphic 892"/>
                <wp:cNvGraphicFramePr>
                  <a:graphicFrameLocks/>
                </wp:cNvGraphicFramePr>
                <a:graphic>
                  <a:graphicData uri="http://schemas.microsoft.com/office/word/2010/wordprocessingShape">
                    <wps:wsp>
                      <wps:cNvPr id="892" name="Graphic 892"/>
                      <wps:cNvSpPr/>
                      <wps:spPr>
                        <a:xfrm>
                          <a:off x="0" y="0"/>
                          <a:ext cx="12700" cy="205740"/>
                        </a:xfrm>
                        <a:custGeom>
                          <a:avLst/>
                          <a:gdLst/>
                          <a:ahLst/>
                          <a:cxnLst/>
                          <a:rect l="l" t="t" r="r" b="b"/>
                          <a:pathLst>
                            <a:path w="12700" h="205740">
                              <a:moveTo>
                                <a:pt x="12211" y="205408"/>
                              </a:moveTo>
                              <a:lnTo>
                                <a:pt x="0" y="205408"/>
                              </a:lnTo>
                              <a:lnTo>
                                <a:pt x="0" y="0"/>
                              </a:lnTo>
                              <a:lnTo>
                                <a:pt x="12211" y="0"/>
                              </a:lnTo>
                              <a:lnTo>
                                <a:pt x="12211"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518.437561pt;margin-top:17.469604pt;width:.961506pt;height:16.173879pt;mso-position-horizontal-relative:page;mso-position-vertical-relative:paragraph;z-index:-20196352" id="docshape650" filled="true" fillcolor="#ebedeb" stroked="false">
                <v:fill type="solid"/>
                <w10:wrap type="none"/>
              </v:rect>
            </w:pict>
          </mc:Fallback>
        </mc:AlternateContent>
      </w:r>
      <w:r>
        <w:rPr>
          <w:color w:val="2F2F2F"/>
          <w:spacing w:val="-6"/>
          <w:sz w:val="24"/>
        </w:rPr>
        <w:t>T.helown</w:t>
      </w:r>
      <w:r>
        <w:rPr>
          <w:color w:val="2F2F2F"/>
          <w:spacing w:val="31"/>
          <w:sz w:val="24"/>
        </w:rPr>
        <w:t> </w:t>
      </w:r>
      <w:r>
        <w:rPr>
          <w:color w:val="1F1F1F"/>
          <w:spacing w:val="-6"/>
          <w:sz w:val="24"/>
        </w:rPr>
        <w:t>n;,a</w:t>
      </w:r>
      <w:r>
        <w:rPr>
          <w:color w:val="C6C6C6"/>
          <w:spacing w:val="-6"/>
          <w:sz w:val="24"/>
        </w:rPr>
        <w:t>·</w:t>
      </w:r>
      <w:r>
        <w:rPr>
          <w:color w:val="1F1F1F"/>
          <w:spacing w:val="-6"/>
          <w:sz w:val="24"/>
        </w:rPr>
        <w:t>d</w:t>
      </w:r>
      <w:r>
        <w:rPr>
          <w:color w:val="858585"/>
          <w:spacing w:val="-6"/>
          <w:sz w:val="24"/>
        </w:rPr>
        <w:t>.:</w:t>
      </w:r>
      <w:r>
        <w:rPr>
          <w:color w:val="1F1F1F"/>
          <w:spacing w:val="-6"/>
          <w:sz w:val="24"/>
        </w:rPr>
        <w:t>mairitenance</w:t>
      </w:r>
      <w:r>
        <w:rPr>
          <w:color w:val="B1B1B1"/>
          <w:spacing w:val="-6"/>
          <w:position w:val="5"/>
          <w:sz w:val="9"/>
        </w:rPr>
        <w:t>1</w:t>
      </w:r>
      <w:r>
        <w:rPr>
          <w:color w:val="1F1F1F"/>
          <w:spacing w:val="-6"/>
          <w:sz w:val="24"/>
        </w:rPr>
        <w:t>records</w:t>
      </w:r>
      <w:r>
        <w:rPr>
          <w:color w:val="1F1F1F"/>
          <w:spacing w:val="-10"/>
          <w:sz w:val="24"/>
        </w:rPr>
        <w:t> </w:t>
      </w:r>
      <w:r>
        <w:rPr>
          <w:color w:val="1F1F1F"/>
          <w:spacing w:val="-6"/>
          <w:sz w:val="24"/>
        </w:rPr>
        <w:t>do</w:t>
      </w:r>
      <w:r>
        <w:rPr>
          <w:color w:val="1F1F1F"/>
          <w:spacing w:val="-12"/>
          <w:sz w:val="24"/>
        </w:rPr>
        <w:t> </w:t>
      </w:r>
      <w:r>
        <w:rPr>
          <w:rFonts w:ascii="Arial" w:hAnsi="Arial"/>
          <w:color w:val="1F1F1F"/>
          <w:spacing w:val="-6"/>
          <w:sz w:val="22"/>
        </w:rPr>
        <w:t>not</w:t>
      </w:r>
      <w:r>
        <w:rPr>
          <w:rFonts w:ascii="Arial" w:hAnsi="Arial"/>
          <w:color w:val="1F1F1F"/>
          <w:spacing w:val="-10"/>
          <w:sz w:val="22"/>
        </w:rPr>
        <w:t> </w:t>
      </w:r>
      <w:r>
        <w:rPr>
          <w:rFonts w:ascii="Arial" w:hAnsi="Arial"/>
          <w:color w:val="1F1F1F"/>
          <w:spacing w:val="-6"/>
          <w:sz w:val="21"/>
        </w:rPr>
        <w:t>iridic::</w:t>
      </w:r>
      <w:r>
        <w:rPr>
          <w:rFonts w:ascii="Arial" w:hAnsi="Arial"/>
          <w:color w:val="1F1F1F"/>
          <w:spacing w:val="-4"/>
          <w:sz w:val="21"/>
        </w:rPr>
        <w:t> </w:t>
      </w:r>
      <w:r>
        <w:rPr>
          <w:rFonts w:ascii="Arial" w:hAnsi="Arial"/>
          <w:color w:val="1F1F1F"/>
          <w:spacing w:val="-6"/>
          <w:sz w:val="21"/>
        </w:rPr>
        <w:t>te</w:t>
      </w:r>
      <w:r>
        <w:rPr>
          <w:rFonts w:ascii="Arial" w:hAnsi="Arial"/>
          <w:color w:val="1F1F1F"/>
          <w:spacing w:val="3"/>
          <w:sz w:val="21"/>
        </w:rPr>
        <w:t> </w:t>
      </w:r>
      <w:r>
        <w:rPr>
          <w:color w:val="1F1F1F"/>
          <w:spacing w:val="-6"/>
          <w:sz w:val="24"/>
        </w:rPr>
        <w:t>any</w:t>
      </w:r>
      <w:r>
        <w:rPr>
          <w:color w:val="1F1F1F"/>
          <w:spacing w:val="7"/>
          <w:sz w:val="24"/>
        </w:rPr>
        <w:t> </w:t>
      </w:r>
      <w:r>
        <w:rPr>
          <w:color w:val="1F1F1F"/>
          <w:spacing w:val="-6"/>
          <w:sz w:val="24"/>
        </w:rPr>
        <w:t>maintenanc</w:t>
      </w:r>
      <w:r>
        <w:rPr>
          <w:rFonts w:ascii="Arial" w:hAnsi="Arial"/>
          <w:color w:val="C6C6C6"/>
          <w:spacing w:val="-6"/>
          <w:position w:val="13"/>
          <w:sz w:val="23"/>
        </w:rPr>
        <w:t>'</w:t>
      </w:r>
      <w:r>
        <w:rPr>
          <w:rFonts w:ascii="Arial" w:hAnsi="Arial"/>
          <w:color w:val="C6C6C6"/>
          <w:spacing w:val="-40"/>
          <w:position w:val="13"/>
          <w:sz w:val="23"/>
        </w:rPr>
        <w:t> </w:t>
      </w:r>
      <w:r>
        <w:rPr>
          <w:color w:val="1F1F1F"/>
          <w:spacing w:val="-6"/>
          <w:sz w:val="24"/>
        </w:rPr>
        <w:t>e</w:t>
      </w:r>
      <w:r>
        <w:rPr>
          <w:color w:val="1F1F1F"/>
          <w:spacing w:val="5"/>
          <w:sz w:val="24"/>
        </w:rPr>
        <w:t> </w:t>
      </w:r>
      <w:r>
        <w:rPr>
          <w:rFonts w:ascii="Arial" w:hAnsi="Arial"/>
          <w:color w:val="1F1F1F"/>
          <w:spacing w:val="-6"/>
          <w:sz w:val="26"/>
        </w:rPr>
        <w:t>don</w:t>
      </w:r>
      <w:r>
        <w:rPr>
          <w:rFonts w:ascii="Arial" w:hAnsi="Arial"/>
          <w:color w:val="B1B1B1"/>
          <w:spacing w:val="-6"/>
          <w:sz w:val="26"/>
        </w:rPr>
        <w:t>·</w:t>
      </w:r>
      <w:r>
        <w:rPr>
          <w:rFonts w:ascii="Arial" w:hAnsi="Arial"/>
          <w:color w:val="1F1F1F"/>
          <w:spacing w:val="-6"/>
          <w:sz w:val="26"/>
        </w:rPr>
        <w:t>e</w:t>
      </w:r>
      <w:r>
        <w:rPr>
          <w:color w:val="1F1F1F"/>
          <w:spacing w:val="-6"/>
          <w:sz w:val="24"/>
        </w:rPr>
        <w:t>on</w:t>
      </w:r>
      <w:r>
        <w:rPr>
          <w:color w:val="B1B1B1"/>
          <w:spacing w:val="-6"/>
          <w:sz w:val="24"/>
        </w:rPr>
        <w:t>·</w:t>
      </w:r>
      <w:r>
        <w:rPr>
          <w:color w:val="1F1F1F"/>
          <w:spacing w:val="-6"/>
          <w:sz w:val="24"/>
        </w:rPr>
        <w:t>the</w:t>
      </w:r>
      <w:r>
        <w:rPr>
          <w:color w:val="1F1F1F"/>
          <w:spacing w:val="8"/>
          <w:sz w:val="24"/>
        </w:rPr>
        <w:t> </w:t>
      </w:r>
      <w:r>
        <w:rPr>
          <w:color w:val="1F1F1F"/>
          <w:spacing w:val="-6"/>
          <w:sz w:val="24"/>
        </w:rPr>
        <w:t>road</w:t>
      </w:r>
      <w:r>
        <w:rPr>
          <w:color w:val="C6C6C6"/>
          <w:spacing w:val="-6"/>
          <w:sz w:val="24"/>
        </w:rPr>
        <w:t>.</w:t>
      </w:r>
      <w:r>
        <w:rPr>
          <w:color w:val="1F1F1F"/>
          <w:spacing w:val="-6"/>
          <w:sz w:val="24"/>
        </w:rPr>
        <w:t>in</w:t>
      </w:r>
      <w:r>
        <w:rPr>
          <w:color w:val="1F1F1F"/>
          <w:spacing w:val="-18"/>
          <w:sz w:val="24"/>
        </w:rPr>
        <w:t> </w:t>
      </w:r>
      <w:r>
        <w:rPr>
          <w:color w:val="1F1F1F"/>
          <w:spacing w:val="-6"/>
          <w:sz w:val="24"/>
        </w:rPr>
        <w:t>over</w:t>
      </w:r>
    </w:p>
    <w:p>
      <w:pPr>
        <w:tabs>
          <w:tab w:pos="1379" w:val="left" w:leader="none"/>
          <w:tab w:pos="1778" w:val="left" w:leader="none"/>
          <w:tab w:pos="4583" w:val="left" w:leader="none"/>
          <w:tab w:pos="8533" w:val="left" w:leader="none"/>
        </w:tabs>
        <w:spacing w:line="266" w:lineRule="exact" w:before="0"/>
        <w:ind w:left="6" w:right="0" w:firstLine="0"/>
        <w:jc w:val="center"/>
        <w:rPr>
          <w:sz w:val="24"/>
        </w:rPr>
      </w:pPr>
      <w:r>
        <w:rPr>
          <w:color w:val="1F1F1F"/>
          <w:spacing w:val="-2"/>
          <w:sz w:val="24"/>
        </w:rPr>
        <w:t>30</w:t>
      </w:r>
      <w:r>
        <w:rPr>
          <w:color w:val="B1B1B1"/>
          <w:spacing w:val="-2"/>
          <w:sz w:val="24"/>
        </w:rPr>
        <w:t>•</w:t>
      </w:r>
      <w:r>
        <w:rPr>
          <w:color w:val="2F2F2F"/>
          <w:spacing w:val="-2"/>
          <w:sz w:val="24"/>
        </w:rPr>
        <w:t>y;ears.</w:t>
      </w:r>
      <w:r>
        <w:rPr>
          <w:color w:val="2F2F2F"/>
          <w:sz w:val="24"/>
        </w:rPr>
        <w:tab/>
      </w:r>
      <w:r>
        <w:rPr>
          <w:color w:val="B1B1B1"/>
          <w:spacing w:val="-10"/>
          <w:sz w:val="24"/>
        </w:rPr>
        <w:t>·</w:t>
      </w:r>
      <w:r>
        <w:rPr>
          <w:color w:val="B1B1B1"/>
          <w:sz w:val="24"/>
        </w:rPr>
        <w:tab/>
      </w:r>
      <w:r>
        <w:rPr>
          <w:color w:val="B1B1B1"/>
          <w:spacing w:val="-10"/>
          <w:sz w:val="24"/>
        </w:rPr>
        <w:t>·</w:t>
      </w:r>
      <w:r>
        <w:rPr>
          <w:color w:val="B1B1B1"/>
          <w:sz w:val="24"/>
        </w:rPr>
        <w:tab/>
      </w:r>
      <w:r>
        <w:rPr>
          <w:color w:val="B1B1B1"/>
          <w:spacing w:val="-10"/>
          <w:sz w:val="24"/>
        </w:rPr>
        <w:t>·</w:t>
      </w:r>
      <w:r>
        <w:rPr>
          <w:color w:val="B1B1B1"/>
          <w:sz w:val="24"/>
        </w:rPr>
        <w:tab/>
      </w:r>
      <w:r>
        <w:rPr>
          <w:color w:val="C6C6C6"/>
          <w:spacing w:val="-10"/>
          <w:sz w:val="24"/>
        </w:rPr>
        <w:t>·</w:t>
      </w:r>
    </w:p>
    <w:p>
      <w:pPr>
        <w:spacing w:line="324" w:lineRule="exact" w:before="158"/>
        <w:ind w:left="136" w:right="16" w:firstLine="0"/>
        <w:jc w:val="center"/>
        <w:rPr>
          <w:sz w:val="24"/>
        </w:rPr>
      </w:pPr>
      <w:r>
        <w:rPr/>
        <mc:AlternateContent>
          <mc:Choice Requires="wps">
            <w:drawing>
              <wp:anchor distT="0" distB="0" distL="0" distR="0" allowOverlap="1" layoutInCell="1" locked="0" behindDoc="1" simplePos="0" relativeHeight="483120640">
                <wp:simplePos x="0" y="0"/>
                <wp:positionH relativeFrom="page">
                  <wp:posOffset>1337811</wp:posOffset>
                </wp:positionH>
                <wp:positionV relativeFrom="paragraph">
                  <wp:posOffset>131415</wp:posOffset>
                </wp:positionV>
                <wp:extent cx="9525" cy="205740"/>
                <wp:effectExtent l="0" t="0" r="0" b="0"/>
                <wp:wrapNone/>
                <wp:docPr id="893" name="Graphic 893"/>
                <wp:cNvGraphicFramePr>
                  <a:graphicFrameLocks/>
                </wp:cNvGraphicFramePr>
                <a:graphic>
                  <a:graphicData uri="http://schemas.microsoft.com/office/word/2010/wordprocessingShape">
                    <wps:wsp>
                      <wps:cNvPr id="893" name="Graphic 893"/>
                      <wps:cNvSpPr/>
                      <wps:spPr>
                        <a:xfrm>
                          <a:off x="0" y="0"/>
                          <a:ext cx="9525" cy="205740"/>
                        </a:xfrm>
                        <a:custGeom>
                          <a:avLst/>
                          <a:gdLst/>
                          <a:ahLst/>
                          <a:cxnLst/>
                          <a:rect l="l" t="t" r="r" b="b"/>
                          <a:pathLst>
                            <a:path w="9525" h="205740">
                              <a:moveTo>
                                <a:pt x="9158" y="205408"/>
                              </a:moveTo>
                              <a:lnTo>
                                <a:pt x="0" y="205408"/>
                              </a:lnTo>
                              <a:lnTo>
                                <a:pt x="0" y="0"/>
                              </a:lnTo>
                              <a:lnTo>
                                <a:pt x="9158" y="0"/>
                              </a:lnTo>
                              <a:lnTo>
                                <a:pt x="9158"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05.339523pt;margin-top:10.347676pt;width:.72113pt;height:16.173879pt;mso-position-horizontal-relative:page;mso-position-vertical-relative:paragraph;z-index:-20195840" id="docshape651"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1152">
                <wp:simplePos x="0" y="0"/>
                <wp:positionH relativeFrom="page">
                  <wp:posOffset>1967944</wp:posOffset>
                </wp:positionH>
                <wp:positionV relativeFrom="paragraph">
                  <wp:posOffset>131415</wp:posOffset>
                </wp:positionV>
                <wp:extent cx="12700" cy="205740"/>
                <wp:effectExtent l="0" t="0" r="0" b="0"/>
                <wp:wrapNone/>
                <wp:docPr id="894" name="Graphic 894"/>
                <wp:cNvGraphicFramePr>
                  <a:graphicFrameLocks/>
                </wp:cNvGraphicFramePr>
                <a:graphic>
                  <a:graphicData uri="http://schemas.microsoft.com/office/word/2010/wordprocessingShape">
                    <wps:wsp>
                      <wps:cNvPr id="894" name="Graphic 894"/>
                      <wps:cNvSpPr/>
                      <wps:spPr>
                        <a:xfrm>
                          <a:off x="0" y="0"/>
                          <a:ext cx="12700" cy="205740"/>
                        </a:xfrm>
                        <a:custGeom>
                          <a:avLst/>
                          <a:gdLst/>
                          <a:ahLst/>
                          <a:cxnLst/>
                          <a:rect l="l" t="t" r="r" b="b"/>
                          <a:pathLst>
                            <a:path w="12700" h="205740">
                              <a:moveTo>
                                <a:pt x="12211" y="205408"/>
                              </a:moveTo>
                              <a:lnTo>
                                <a:pt x="0" y="205408"/>
                              </a:lnTo>
                              <a:lnTo>
                                <a:pt x="0" y="0"/>
                              </a:lnTo>
                              <a:lnTo>
                                <a:pt x="12211" y="0"/>
                              </a:lnTo>
                              <a:lnTo>
                                <a:pt x="12211"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54.956253pt;margin-top:10.347676pt;width:.961506pt;height:16.173879pt;mso-position-horizontal-relative:page;mso-position-vertical-relative:paragraph;z-index:-20195328" id="docshape652"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1664">
                <wp:simplePos x="0" y="0"/>
                <wp:positionH relativeFrom="page">
                  <wp:posOffset>2496627</wp:posOffset>
                </wp:positionH>
                <wp:positionV relativeFrom="paragraph">
                  <wp:posOffset>131415</wp:posOffset>
                </wp:positionV>
                <wp:extent cx="12700" cy="205740"/>
                <wp:effectExtent l="0" t="0" r="0" b="0"/>
                <wp:wrapNone/>
                <wp:docPr id="895" name="Graphic 895"/>
                <wp:cNvGraphicFramePr>
                  <a:graphicFrameLocks/>
                </wp:cNvGraphicFramePr>
                <a:graphic>
                  <a:graphicData uri="http://schemas.microsoft.com/office/word/2010/wordprocessingShape">
                    <wps:wsp>
                      <wps:cNvPr id="895" name="Graphic 895"/>
                      <wps:cNvSpPr/>
                      <wps:spPr>
                        <a:xfrm>
                          <a:off x="0" y="0"/>
                          <a:ext cx="12700" cy="205740"/>
                        </a:xfrm>
                        <a:custGeom>
                          <a:avLst/>
                          <a:gdLst/>
                          <a:ahLst/>
                          <a:cxnLst/>
                          <a:rect l="l" t="t" r="r" b="b"/>
                          <a:pathLst>
                            <a:path w="12700" h="205740">
                              <a:moveTo>
                                <a:pt x="12211" y="205408"/>
                              </a:moveTo>
                              <a:lnTo>
                                <a:pt x="0" y="205408"/>
                              </a:lnTo>
                              <a:lnTo>
                                <a:pt x="0" y="0"/>
                              </a:lnTo>
                              <a:lnTo>
                                <a:pt x="12211" y="0"/>
                              </a:lnTo>
                              <a:lnTo>
                                <a:pt x="12211"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96.584869pt;margin-top:10.347676pt;width:.961506pt;height:16.173879pt;mso-position-horizontal-relative:page;mso-position-vertical-relative:paragraph;z-index:-20194816" id="docshape653"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2176">
                <wp:simplePos x="0" y="0"/>
                <wp:positionH relativeFrom="page">
                  <wp:posOffset>4693878</wp:posOffset>
                </wp:positionH>
                <wp:positionV relativeFrom="paragraph">
                  <wp:posOffset>151242</wp:posOffset>
                </wp:positionV>
                <wp:extent cx="9525" cy="182245"/>
                <wp:effectExtent l="0" t="0" r="0" b="0"/>
                <wp:wrapNone/>
                <wp:docPr id="896" name="Graphic 896"/>
                <wp:cNvGraphicFramePr>
                  <a:graphicFrameLocks/>
                </wp:cNvGraphicFramePr>
                <a:graphic>
                  <a:graphicData uri="http://schemas.microsoft.com/office/word/2010/wordprocessingShape">
                    <wps:wsp>
                      <wps:cNvPr id="896" name="Graphic 896"/>
                      <wps:cNvSpPr/>
                      <wps:spPr>
                        <a:xfrm>
                          <a:off x="0" y="0"/>
                          <a:ext cx="9525" cy="182245"/>
                        </a:xfrm>
                        <a:custGeom>
                          <a:avLst/>
                          <a:gdLst/>
                          <a:ahLst/>
                          <a:cxnLst/>
                          <a:rect l="l" t="t" r="r" b="b"/>
                          <a:pathLst>
                            <a:path w="9525" h="182245">
                              <a:moveTo>
                                <a:pt x="9158" y="182144"/>
                              </a:moveTo>
                              <a:lnTo>
                                <a:pt x="0" y="182144"/>
                              </a:lnTo>
                              <a:lnTo>
                                <a:pt x="0" y="0"/>
                              </a:lnTo>
                              <a:lnTo>
                                <a:pt x="9158" y="0"/>
                              </a:lnTo>
                              <a:lnTo>
                                <a:pt x="9158"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69.59671pt;margin-top:11.908866pt;width:.72113pt;height:14.342072pt;mso-position-horizontal-relative:page;mso-position-vertical-relative:paragraph;z-index:-20194304" id="docshape654" filled="true" fillcolor="#ebedeb" stroked="false">
                <v:fill type="solid"/>
                <w10:wrap type="none"/>
              </v:rect>
            </w:pict>
          </mc:Fallback>
        </mc:AlternateContent>
      </w:r>
      <w:r>
        <w:rPr>
          <w:color w:val="2F2F2F"/>
          <w:sz w:val="24"/>
        </w:rPr>
        <w:t>T</w:t>
      </w:r>
      <w:r>
        <w:rPr>
          <w:color w:val="2F2F2F"/>
          <w:spacing w:val="58"/>
          <w:sz w:val="24"/>
        </w:rPr>
        <w:t> </w:t>
      </w:r>
      <w:r>
        <w:rPr>
          <w:color w:val="B1B1B1"/>
          <w:sz w:val="24"/>
        </w:rPr>
        <w:t>.</w:t>
      </w:r>
      <w:r>
        <w:rPr>
          <w:color w:val="1F1F1F"/>
          <w:sz w:val="24"/>
        </w:rPr>
        <w:t>M nfcip l</w:t>
      </w:r>
      <w:r>
        <w:rPr>
          <w:color w:val="B1B1B1"/>
          <w:sz w:val="24"/>
        </w:rPr>
        <w:t>,</w:t>
      </w:r>
      <w:r>
        <w:rPr>
          <w:color w:val="1F1F1F"/>
          <w:sz w:val="24"/>
        </w:rPr>
        <w:t>Qffi ers</w:t>
      </w:r>
      <w:r>
        <w:rPr>
          <w:color w:val="B1B1B1"/>
          <w:sz w:val="24"/>
        </w:rPr>
        <w:t>,</w:t>
      </w:r>
      <w:r>
        <w:rPr>
          <w:color w:val="1F1F1F"/>
          <w:sz w:val="24"/>
        </w:rPr>
        <w:t>also</w:t>
      </w:r>
      <w:r>
        <w:rPr>
          <w:color w:val="1F1F1F"/>
          <w:spacing w:val="-14"/>
          <w:sz w:val="24"/>
        </w:rPr>
        <w:t> </w:t>
      </w:r>
      <w:r>
        <w:rPr>
          <w:color w:val="1F1F1F"/>
          <w:sz w:val="24"/>
        </w:rPr>
        <w:t>de</w:t>
      </w:r>
      <w:r>
        <w:rPr>
          <w:color w:val="1F1F1F"/>
          <w:spacing w:val="-1"/>
          <w:sz w:val="24"/>
        </w:rPr>
        <w:t> </w:t>
      </w:r>
      <w:r>
        <w:rPr>
          <w:color w:val="1F1F1F"/>
          <w:sz w:val="24"/>
        </w:rPr>
        <w:t>ermined</w:t>
      </w:r>
      <w:r>
        <w:rPr>
          <w:color w:val="1F1F1F"/>
          <w:spacing w:val="10"/>
          <w:sz w:val="24"/>
        </w:rPr>
        <w:t> </w:t>
      </w:r>
      <w:r>
        <w:rPr>
          <w:color w:val="1F1F1F"/>
          <w:sz w:val="24"/>
        </w:rPr>
        <w:t>tbal</w:t>
      </w:r>
      <w:r>
        <w:rPr>
          <w:color w:val="1F1F1F"/>
          <w:spacing w:val="-4"/>
          <w:sz w:val="24"/>
        </w:rPr>
        <w:t> </w:t>
      </w:r>
      <w:r>
        <w:rPr>
          <w:color w:val="2F2F2F"/>
          <w:sz w:val="24"/>
        </w:rPr>
        <w:t>th</w:t>
      </w:r>
      <w:r>
        <w:rPr>
          <w:color w:val="2F2F2F"/>
          <w:spacing w:val="58"/>
          <w:w w:val="150"/>
          <w:sz w:val="24"/>
        </w:rPr>
        <w:t> </w:t>
      </w:r>
      <w:r>
        <w:rPr>
          <w:rFonts w:ascii="Arial"/>
          <w:color w:val="1F1F1F"/>
          <w:sz w:val="22"/>
        </w:rPr>
        <w:t>Town</w:t>
      </w:r>
      <w:r>
        <w:rPr>
          <w:rFonts w:ascii="Arial"/>
          <w:color w:val="1F1F1F"/>
          <w:spacing w:val="-11"/>
          <w:sz w:val="22"/>
        </w:rPr>
        <w:t> </w:t>
      </w:r>
      <w:r>
        <w:rPr>
          <w:rFonts w:ascii="Arial"/>
          <w:color w:val="1F1F1F"/>
          <w:sz w:val="21"/>
        </w:rPr>
        <w:t>of</w:t>
      </w:r>
      <w:r>
        <w:rPr>
          <w:rFonts w:ascii="Arial"/>
          <w:color w:val="1F1F1F"/>
          <w:spacing w:val="18"/>
          <w:sz w:val="21"/>
        </w:rPr>
        <w:t> </w:t>
      </w:r>
      <w:r>
        <w:rPr>
          <w:rFonts w:ascii="Arial"/>
          <w:color w:val="1F1F1F"/>
          <w:sz w:val="21"/>
        </w:rPr>
        <w:t>W</w:t>
      </w:r>
      <w:r>
        <w:rPr>
          <w:rFonts w:ascii="Arial"/>
          <w:color w:val="C6C6C6"/>
          <w:sz w:val="21"/>
        </w:rPr>
        <w:t>_</w:t>
      </w:r>
      <w:r>
        <w:rPr>
          <w:rFonts w:ascii="Arial"/>
          <w:color w:val="1F1F1F"/>
          <w:sz w:val="21"/>
        </w:rPr>
        <w:t>est</w:t>
      </w:r>
      <w:r>
        <w:rPr>
          <w:rFonts w:ascii="Arial"/>
          <w:color w:val="1F1F1F"/>
          <w:spacing w:val="1"/>
          <w:sz w:val="21"/>
        </w:rPr>
        <w:t> </w:t>
      </w:r>
      <w:r>
        <w:rPr>
          <w:rFonts w:ascii="Arial"/>
          <w:color w:val="1F1F1F"/>
          <w:sz w:val="21"/>
        </w:rPr>
        <w:t>Parlis</w:t>
      </w:r>
      <w:r>
        <w:rPr>
          <w:rFonts w:ascii="Arial"/>
          <w:color w:val="1F1F1F"/>
          <w:spacing w:val="-12"/>
          <w:sz w:val="21"/>
        </w:rPr>
        <w:t> </w:t>
      </w:r>
      <w:r>
        <w:rPr>
          <w:rFonts w:ascii="Arial"/>
          <w:color w:val="1F1F1F"/>
          <w:sz w:val="21"/>
        </w:rPr>
        <w:t>h</w:t>
      </w:r>
      <w:r>
        <w:rPr>
          <w:rFonts w:ascii="Arial"/>
          <w:color w:val="1F1F1F"/>
          <w:spacing w:val="-10"/>
          <w:sz w:val="21"/>
        </w:rPr>
        <w:t> </w:t>
      </w:r>
      <w:r>
        <w:rPr>
          <w:rFonts w:ascii="Arial"/>
          <w:color w:val="1F1F1F"/>
          <w:sz w:val="21"/>
        </w:rPr>
        <w:t>s</w:t>
      </w:r>
      <w:r>
        <w:rPr>
          <w:rFonts w:ascii="Arial"/>
          <w:color w:val="1F1F1F"/>
          <w:spacing w:val="65"/>
          <w:sz w:val="21"/>
        </w:rPr>
        <w:t> </w:t>
      </w:r>
      <w:r>
        <w:rPr>
          <w:rFonts w:ascii="Arial"/>
          <w:color w:val="1F1F1F"/>
          <w:sz w:val="21"/>
        </w:rPr>
        <w:t>nof'</w:t>
      </w:r>
      <w:r>
        <w:rPr>
          <w:rFonts w:ascii="Arial"/>
          <w:color w:val="1F1F1F"/>
          <w:spacing w:val="7"/>
          <w:sz w:val="21"/>
        </w:rPr>
        <w:t> </w:t>
      </w:r>
      <w:r>
        <w:rPr>
          <w:rFonts w:ascii="Arial"/>
          <w:color w:val="1F1F1F"/>
          <w:sz w:val="21"/>
        </w:rPr>
        <w:t>ept</w:t>
      </w:r>
      <w:r>
        <w:rPr>
          <w:rFonts w:ascii="Arial"/>
          <w:color w:val="1F1F1F"/>
          <w:spacing w:val="-7"/>
          <w:sz w:val="21"/>
        </w:rPr>
        <w:t> </w:t>
      </w:r>
      <w:r>
        <w:rPr>
          <w:rFonts w:ascii="Arial"/>
          <w:color w:val="1F1F1F"/>
          <w:sz w:val="22"/>
        </w:rPr>
        <w:t>said</w:t>
      </w:r>
      <w:r>
        <w:rPr>
          <w:rFonts w:ascii="Arial"/>
          <w:color w:val="1F1F1F"/>
          <w:spacing w:val="71"/>
          <w:sz w:val="22"/>
        </w:rPr>
        <w:t> </w:t>
      </w:r>
      <w:r>
        <w:rPr>
          <w:color w:val="1F1F1F"/>
          <w:sz w:val="32"/>
        </w:rPr>
        <w:t>av</w:t>
      </w:r>
      <w:r>
        <w:rPr>
          <w:color w:val="1F1F1F"/>
          <w:spacing w:val="-32"/>
          <w:sz w:val="32"/>
        </w:rPr>
        <w:t> </w:t>
      </w:r>
      <w:r>
        <w:rPr>
          <w:color w:val="1F1F1F"/>
          <w:spacing w:val="-5"/>
          <w:sz w:val="24"/>
        </w:rPr>
        <w:t>or</w:t>
      </w:r>
    </w:p>
    <w:p>
      <w:pPr>
        <w:spacing w:line="347" w:lineRule="exact" w:before="0"/>
        <w:ind w:left="173" w:right="0" w:firstLine="0"/>
        <w:jc w:val="center"/>
        <w:rPr>
          <w:b/>
          <w:sz w:val="34"/>
        </w:rPr>
      </w:pPr>
      <w:r>
        <w:rPr/>
        <mc:AlternateContent>
          <mc:Choice Requires="wps">
            <w:drawing>
              <wp:anchor distT="0" distB="0" distL="0" distR="0" allowOverlap="1" layoutInCell="1" locked="0" behindDoc="1" simplePos="0" relativeHeight="483122688">
                <wp:simplePos x="0" y="0"/>
                <wp:positionH relativeFrom="page">
                  <wp:posOffset>3022927</wp:posOffset>
                </wp:positionH>
                <wp:positionV relativeFrom="paragraph">
                  <wp:posOffset>28004</wp:posOffset>
                </wp:positionV>
                <wp:extent cx="18415" cy="191135"/>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18415" cy="191135"/>
                        </a:xfrm>
                        <a:custGeom>
                          <a:avLst/>
                          <a:gdLst/>
                          <a:ahLst/>
                          <a:cxnLst/>
                          <a:rect l="l" t="t" r="r" b="b"/>
                          <a:pathLst>
                            <a:path w="18415" h="191135">
                              <a:moveTo>
                                <a:pt x="18316" y="190817"/>
                              </a:moveTo>
                              <a:lnTo>
                                <a:pt x="0" y="190817"/>
                              </a:lnTo>
                              <a:lnTo>
                                <a:pt x="0" y="0"/>
                              </a:lnTo>
                              <a:lnTo>
                                <a:pt x="18316" y="0"/>
                              </a:lnTo>
                              <a:lnTo>
                                <a:pt x="18316"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38.025787pt;margin-top:2.205044pt;width:1.442259pt;height:15.025028pt;mso-position-horizontal-relative:page;mso-position-vertical-relative:paragraph;z-index:-20193792" id="docshape655"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3200">
                <wp:simplePos x="0" y="0"/>
                <wp:positionH relativeFrom="page">
                  <wp:posOffset>4860047</wp:posOffset>
                </wp:positionH>
                <wp:positionV relativeFrom="paragraph">
                  <wp:posOffset>8176</wp:posOffset>
                </wp:positionV>
                <wp:extent cx="24765" cy="213995"/>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24765" cy="213995"/>
                        </a:xfrm>
                        <a:custGeom>
                          <a:avLst/>
                          <a:gdLst/>
                          <a:ahLst/>
                          <a:cxnLst/>
                          <a:rect l="l" t="t" r="r" b="b"/>
                          <a:pathLst>
                            <a:path w="24765" h="213995">
                              <a:moveTo>
                                <a:pt x="24422" y="213966"/>
                              </a:moveTo>
                              <a:lnTo>
                                <a:pt x="0" y="213966"/>
                              </a:lnTo>
                              <a:lnTo>
                                <a:pt x="0" y="0"/>
                              </a:lnTo>
                              <a:lnTo>
                                <a:pt x="24422" y="0"/>
                              </a:lnTo>
                              <a:lnTo>
                                <a:pt x="24422"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82.680908pt;margin-top:.643854pt;width:1.923013pt;height:16.847785pt;mso-position-horizontal-relative:page;mso-position-vertical-relative:paragraph;z-index:-20193280" id="docshape656"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3712">
                <wp:simplePos x="0" y="0"/>
                <wp:positionH relativeFrom="page">
                  <wp:posOffset>5101242</wp:posOffset>
                </wp:positionH>
                <wp:positionV relativeFrom="paragraph">
                  <wp:posOffset>8176</wp:posOffset>
                </wp:positionV>
                <wp:extent cx="15875" cy="213995"/>
                <wp:effectExtent l="0" t="0" r="0" b="0"/>
                <wp:wrapNone/>
                <wp:docPr id="899" name="Graphic 899"/>
                <wp:cNvGraphicFramePr>
                  <a:graphicFrameLocks/>
                </wp:cNvGraphicFramePr>
                <a:graphic>
                  <a:graphicData uri="http://schemas.microsoft.com/office/word/2010/wordprocessingShape">
                    <wps:wsp>
                      <wps:cNvPr id="899" name="Graphic 899"/>
                      <wps:cNvSpPr/>
                      <wps:spPr>
                        <a:xfrm>
                          <a:off x="0" y="0"/>
                          <a:ext cx="15875" cy="213995"/>
                        </a:xfrm>
                        <a:custGeom>
                          <a:avLst/>
                          <a:gdLst/>
                          <a:ahLst/>
                          <a:cxnLst/>
                          <a:rect l="l" t="t" r="r" b="b"/>
                          <a:pathLst>
                            <a:path w="15875" h="213995">
                              <a:moveTo>
                                <a:pt x="15263" y="213966"/>
                              </a:moveTo>
                              <a:lnTo>
                                <a:pt x="0" y="213966"/>
                              </a:lnTo>
                              <a:lnTo>
                                <a:pt x="0" y="0"/>
                              </a:lnTo>
                              <a:lnTo>
                                <a:pt x="15263" y="0"/>
                              </a:lnTo>
                              <a:lnTo>
                                <a:pt x="15263"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01.672638pt;margin-top:.643854pt;width:1.201883pt;height:16.847785pt;mso-position-horizontal-relative:page;mso-position-vertical-relative:paragraph;z-index:-20192768" id="docshape657"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4224">
                <wp:simplePos x="0" y="0"/>
                <wp:positionH relativeFrom="page">
                  <wp:posOffset>5389734</wp:posOffset>
                </wp:positionH>
                <wp:positionV relativeFrom="paragraph">
                  <wp:posOffset>8176</wp:posOffset>
                </wp:positionV>
                <wp:extent cx="21590" cy="213995"/>
                <wp:effectExtent l="0" t="0" r="0" b="0"/>
                <wp:wrapNone/>
                <wp:docPr id="900" name="Graphic 900"/>
                <wp:cNvGraphicFramePr>
                  <a:graphicFrameLocks/>
                </wp:cNvGraphicFramePr>
                <a:graphic>
                  <a:graphicData uri="http://schemas.microsoft.com/office/word/2010/wordprocessingShape">
                    <wps:wsp>
                      <wps:cNvPr id="900" name="Graphic 900"/>
                      <wps:cNvSpPr/>
                      <wps:spPr>
                        <a:xfrm>
                          <a:off x="0" y="0"/>
                          <a:ext cx="21590" cy="213995"/>
                        </a:xfrm>
                        <a:custGeom>
                          <a:avLst/>
                          <a:gdLst/>
                          <a:ahLst/>
                          <a:cxnLst/>
                          <a:rect l="l" t="t" r="r" b="b"/>
                          <a:pathLst>
                            <a:path w="21590" h="213995">
                              <a:moveTo>
                                <a:pt x="21369" y="213966"/>
                              </a:moveTo>
                              <a:lnTo>
                                <a:pt x="0" y="213966"/>
                              </a:lnTo>
                              <a:lnTo>
                                <a:pt x="0" y="0"/>
                              </a:lnTo>
                              <a:lnTo>
                                <a:pt x="21369" y="0"/>
                              </a:lnTo>
                              <a:lnTo>
                                <a:pt x="21369"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24.38855pt;margin-top:.643854pt;width:1.682636pt;height:16.847785pt;mso-position-horizontal-relative:page;mso-position-vertical-relative:paragraph;z-index:-20192256" id="docshape658"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5760">
                <wp:simplePos x="0" y="0"/>
                <wp:positionH relativeFrom="page">
                  <wp:posOffset>4195391</wp:posOffset>
                </wp:positionH>
                <wp:positionV relativeFrom="paragraph">
                  <wp:posOffset>210094</wp:posOffset>
                </wp:positionV>
                <wp:extent cx="12700" cy="205740"/>
                <wp:effectExtent l="0" t="0" r="0" b="0"/>
                <wp:wrapNone/>
                <wp:docPr id="901" name="Graphic 901"/>
                <wp:cNvGraphicFramePr>
                  <a:graphicFrameLocks/>
                </wp:cNvGraphicFramePr>
                <a:graphic>
                  <a:graphicData uri="http://schemas.microsoft.com/office/word/2010/wordprocessingShape">
                    <wps:wsp>
                      <wps:cNvPr id="901" name="Graphic 901"/>
                      <wps:cNvSpPr/>
                      <wps:spPr>
                        <a:xfrm>
                          <a:off x="0" y="0"/>
                          <a:ext cx="12700" cy="205740"/>
                        </a:xfrm>
                        <a:custGeom>
                          <a:avLst/>
                          <a:gdLst/>
                          <a:ahLst/>
                          <a:cxnLst/>
                          <a:rect l="l" t="t" r="r" b="b"/>
                          <a:pathLst>
                            <a:path w="12700" h="205740">
                              <a:moveTo>
                                <a:pt x="12211" y="205408"/>
                              </a:moveTo>
                              <a:lnTo>
                                <a:pt x="0" y="205408"/>
                              </a:lnTo>
                              <a:lnTo>
                                <a:pt x="0" y="0"/>
                              </a:lnTo>
                              <a:lnTo>
                                <a:pt x="12211" y="0"/>
                              </a:lnTo>
                              <a:lnTo>
                                <a:pt x="12211" y="205408"/>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30.345825pt;margin-top:16.5429pt;width:.961506pt;height:16.173879pt;mso-position-horizontal-relative:page;mso-position-vertical-relative:paragraph;z-index:-20190720" id="docshape659" filled="true" fillcolor="#ebedeb" stroked="false">
                <v:fill type="solid"/>
                <w10:wrap type="none"/>
              </v:rect>
            </w:pict>
          </mc:Fallback>
        </mc:AlternateContent>
      </w:r>
      <w:r>
        <w:rPr>
          <w:rFonts w:ascii="Arial" w:hAnsi="Arial"/>
          <w:color w:val="1F1F1F"/>
          <w:spacing w:val="-6"/>
          <w:sz w:val="22"/>
        </w:rPr>
        <w:t>p</w:t>
      </w:r>
      <w:r>
        <w:rPr>
          <w:rFonts w:ascii="Arial" w:hAnsi="Arial"/>
          <w:color w:val="1F1F1F"/>
          <w:spacing w:val="-10"/>
          <w:sz w:val="22"/>
        </w:rPr>
        <w:t> </w:t>
      </w:r>
      <w:r>
        <w:rPr>
          <w:rFonts w:ascii="Arial" w:hAnsi="Arial"/>
          <w:color w:val="1F1F1F"/>
          <w:spacing w:val="-6"/>
          <w:sz w:val="22"/>
        </w:rPr>
        <w:t>r1_ipn</w:t>
      </w:r>
      <w:r>
        <w:rPr>
          <w:rFonts w:ascii="Arial" w:hAnsi="Arial"/>
          <w:color w:val="1F1F1F"/>
          <w:spacing w:val="-9"/>
          <w:sz w:val="22"/>
        </w:rPr>
        <w:t> </w:t>
      </w:r>
      <w:r>
        <w:rPr>
          <w:rFonts w:ascii="Arial" w:hAnsi="Arial"/>
          <w:b/>
          <w:color w:val="1F1F1F"/>
          <w:spacing w:val="-6"/>
          <w:sz w:val="22"/>
        </w:rPr>
        <w:t>o.fwa¥</w:t>
      </w:r>
      <w:r>
        <w:rPr>
          <w:rFonts w:ascii="Arial" w:hAnsi="Arial"/>
          <w:b/>
          <w:color w:val="1F1F1F"/>
          <w:spacing w:val="-9"/>
          <w:sz w:val="22"/>
        </w:rPr>
        <w:t> </w:t>
      </w:r>
      <w:r>
        <w:rPr>
          <w:rFonts w:ascii="Arial" w:hAnsi="Arial"/>
          <w:color w:val="484848"/>
          <w:spacing w:val="-6"/>
          <w:sz w:val="22"/>
        </w:rPr>
        <w:t>trassable</w:t>
      </w:r>
      <w:r>
        <w:rPr>
          <w:rFonts w:ascii="Arial" w:hAnsi="Arial"/>
          <w:color w:val="484848"/>
          <w:spacing w:val="-10"/>
          <w:sz w:val="22"/>
        </w:rPr>
        <w:t> </w:t>
      </w:r>
      <w:r>
        <w:rPr>
          <w:rFonts w:ascii="Arial" w:hAnsi="Arial"/>
          <w:color w:val="1F1F1F"/>
          <w:spacing w:val="-6"/>
          <w:sz w:val="22"/>
        </w:rPr>
        <w:t>fQr</w:t>
      </w:r>
      <w:r>
        <w:rPr>
          <w:rFonts w:ascii="Arial" w:hAnsi="Arial"/>
          <w:color w:val="1F1F1F"/>
          <w:spacing w:val="-13"/>
          <w:sz w:val="22"/>
        </w:rPr>
        <w:t> </w:t>
      </w:r>
      <w:r>
        <w:rPr>
          <w:rFonts w:ascii="Arial" w:hAnsi="Arial"/>
          <w:color w:val="1F1F1F"/>
          <w:spacing w:val="-6"/>
          <w:sz w:val="22"/>
        </w:rPr>
        <w:t>the</w:t>
      </w:r>
      <w:r>
        <w:rPr>
          <w:rFonts w:ascii="Arial" w:hAnsi="Arial"/>
          <w:color w:val="B1B1B1"/>
          <w:spacing w:val="-6"/>
          <w:sz w:val="22"/>
        </w:rPr>
        <w:t>-</w:t>
      </w:r>
      <w:r>
        <w:rPr>
          <w:rFonts w:ascii="Arial" w:hAnsi="Arial"/>
          <w:color w:val="1F1F1F"/>
          <w:spacing w:val="-6"/>
          <w:sz w:val="22"/>
        </w:rPr>
        <w:t>use</w:t>
      </w:r>
      <w:r>
        <w:rPr>
          <w:rFonts w:ascii="Arial" w:hAnsi="Arial"/>
          <w:color w:val="1F1F1F"/>
          <w:spacing w:val="-16"/>
          <w:sz w:val="22"/>
        </w:rPr>
        <w:t> </w:t>
      </w:r>
      <w:r>
        <w:rPr>
          <w:rFonts w:ascii="Arial" w:hAnsi="Arial"/>
          <w:color w:val="1F1F1F"/>
          <w:spacing w:val="-6"/>
          <w:sz w:val="22"/>
        </w:rPr>
        <w:t>of-motor</w:t>
      </w:r>
      <w:r>
        <w:rPr>
          <w:rFonts w:ascii="Arial" w:hAnsi="Arial"/>
          <w:color w:val="1F1F1F"/>
          <w:spacing w:val="-9"/>
          <w:sz w:val="22"/>
        </w:rPr>
        <w:t> </w:t>
      </w:r>
      <w:r>
        <w:rPr>
          <w:rFonts w:ascii="Arial" w:hAnsi="Arial"/>
          <w:color w:val="1F1F1F"/>
          <w:spacing w:val="-6"/>
          <w:sz w:val="22"/>
        </w:rPr>
        <w:t>vehicles</w:t>
      </w:r>
      <w:r>
        <w:rPr>
          <w:rFonts w:ascii="Arial" w:hAnsi="Arial"/>
          <w:color w:val="1F1F1F"/>
          <w:spacing w:val="-9"/>
          <w:sz w:val="22"/>
        </w:rPr>
        <w:t> </w:t>
      </w:r>
      <w:r>
        <w:rPr>
          <w:rFonts w:ascii="Arial" w:hAnsi="Arial"/>
          <w:color w:val="1F1F1F"/>
          <w:spacing w:val="-6"/>
          <w:sz w:val="22"/>
        </w:rPr>
        <w:t>aj</w:t>
      </w:r>
      <w:r>
        <w:rPr>
          <w:rFonts w:ascii="Arial" w:hAnsi="Arial"/>
          <w:color w:val="1F1F1F"/>
          <w:spacing w:val="4"/>
          <w:sz w:val="22"/>
        </w:rPr>
        <w:t> </w:t>
      </w:r>
      <w:r>
        <w:rPr>
          <w:color w:val="2F2F2F"/>
          <w:spacing w:val="-6"/>
          <w:sz w:val="25"/>
        </w:rPr>
        <w:t>iFow</w:t>
      </w:r>
      <w:r>
        <w:rPr>
          <w:color w:val="2F2F2F"/>
          <w:spacing w:val="-10"/>
          <w:sz w:val="25"/>
        </w:rPr>
        <w:t> </w:t>
      </w:r>
      <w:r>
        <w:rPr>
          <w:color w:val="C6C6C6"/>
          <w:spacing w:val="-6"/>
          <w:sz w:val="25"/>
        </w:rPr>
        <w:t>,</w:t>
      </w:r>
      <w:r>
        <w:rPr>
          <w:color w:val="1F1F1F"/>
          <w:spacing w:val="-6"/>
          <w:sz w:val="25"/>
        </w:rPr>
        <w:t>exp</w:t>
      </w:r>
      <w:r>
        <w:rPr>
          <w:color w:val="B1B1B1"/>
          <w:spacing w:val="-6"/>
          <w:sz w:val="25"/>
        </w:rPr>
        <w:t>.</w:t>
      </w:r>
      <w:r>
        <w:rPr>
          <w:color w:val="1F1F1F"/>
          <w:spacing w:val="-6"/>
          <w:sz w:val="25"/>
        </w:rPr>
        <w:t>ense</w:t>
      </w:r>
      <w:r>
        <w:rPr>
          <w:color w:val="B1B1B1"/>
          <w:spacing w:val="-6"/>
          <w:sz w:val="25"/>
        </w:rPr>
        <w:t>'.</w:t>
      </w:r>
      <w:r>
        <w:rPr>
          <w:color w:val="1F1F1F"/>
          <w:spacing w:val="-6"/>
          <w:sz w:val="25"/>
        </w:rPr>
        <w:t>for</w:t>
      </w:r>
      <w:r>
        <w:rPr>
          <w:color w:val="1F1F1F"/>
          <w:spacing w:val="-27"/>
          <w:sz w:val="25"/>
        </w:rPr>
        <w:t> </w:t>
      </w:r>
      <w:r>
        <w:rPr>
          <w:rFonts w:ascii="Arial" w:hAnsi="Arial"/>
          <w:color w:val="1F1F1F"/>
          <w:spacing w:val="-6"/>
          <w:sz w:val="22"/>
        </w:rPr>
        <w:t>a</w:t>
      </w:r>
      <w:r>
        <w:rPr>
          <w:rFonts w:ascii="Arial" w:hAnsi="Arial"/>
          <w:color w:val="1F1F1F"/>
          <w:spacing w:val="-5"/>
          <w:sz w:val="22"/>
        </w:rPr>
        <w:t> </w:t>
      </w:r>
      <w:r>
        <w:rPr>
          <w:color w:val="1F1F1F"/>
          <w:spacing w:val="-6"/>
          <w:sz w:val="25"/>
        </w:rPr>
        <w:t>p;ripd</w:t>
      </w:r>
      <w:r>
        <w:rPr>
          <w:color w:val="1F1F1F"/>
          <w:spacing w:val="-9"/>
          <w:sz w:val="25"/>
        </w:rPr>
        <w:t> </w:t>
      </w:r>
      <w:r>
        <w:rPr>
          <w:color w:val="1F1F1F"/>
          <w:spacing w:val="-6"/>
          <w:sz w:val="24"/>
        </w:rPr>
        <w:t>ofat</w:t>
      </w:r>
      <w:r>
        <w:rPr>
          <w:color w:val="1F1F1F"/>
          <w:spacing w:val="-9"/>
          <w:sz w:val="24"/>
        </w:rPr>
        <w:t> </w:t>
      </w:r>
      <w:r>
        <w:rPr>
          <w:b/>
          <w:color w:val="1F1F1F"/>
          <w:spacing w:val="-6"/>
          <w:sz w:val="34"/>
        </w:rPr>
        <w:t>least</w:t>
      </w:r>
    </w:p>
    <w:p>
      <w:pPr>
        <w:spacing w:before="1"/>
        <w:ind w:left="1777" w:right="0" w:firstLine="0"/>
        <w:jc w:val="left"/>
        <w:rPr>
          <w:rFonts w:ascii="Arial" w:hAnsi="Arial"/>
          <w:sz w:val="22"/>
        </w:rPr>
      </w:pPr>
      <w:r>
        <w:rPr/>
        <mc:AlternateContent>
          <mc:Choice Requires="wps">
            <w:drawing>
              <wp:anchor distT="0" distB="0" distL="0" distR="0" allowOverlap="1" layoutInCell="1" locked="0" behindDoc="1" simplePos="0" relativeHeight="483124736">
                <wp:simplePos x="0" y="0"/>
                <wp:positionH relativeFrom="page">
                  <wp:posOffset>2420661</wp:posOffset>
                </wp:positionH>
                <wp:positionV relativeFrom="paragraph">
                  <wp:posOffset>3440</wp:posOffset>
                </wp:positionV>
                <wp:extent cx="18415" cy="191135"/>
                <wp:effectExtent l="0" t="0" r="0" b="0"/>
                <wp:wrapNone/>
                <wp:docPr id="902" name="Graphic 902"/>
                <wp:cNvGraphicFramePr>
                  <a:graphicFrameLocks/>
                </wp:cNvGraphicFramePr>
                <a:graphic>
                  <a:graphicData uri="http://schemas.microsoft.com/office/word/2010/wordprocessingShape">
                    <wps:wsp>
                      <wps:cNvPr id="902" name="Graphic 902"/>
                      <wps:cNvSpPr/>
                      <wps:spPr>
                        <a:xfrm>
                          <a:off x="0" y="0"/>
                          <a:ext cx="18415" cy="191135"/>
                        </a:xfrm>
                        <a:custGeom>
                          <a:avLst/>
                          <a:gdLst/>
                          <a:ahLst/>
                          <a:cxnLst/>
                          <a:rect l="l" t="t" r="r" b="b"/>
                          <a:pathLst>
                            <a:path w="18415" h="191135">
                              <a:moveTo>
                                <a:pt x="18316" y="190817"/>
                              </a:moveTo>
                              <a:lnTo>
                                <a:pt x="0" y="190817"/>
                              </a:lnTo>
                              <a:lnTo>
                                <a:pt x="0" y="0"/>
                              </a:lnTo>
                              <a:lnTo>
                                <a:pt x="18316" y="0"/>
                              </a:lnTo>
                              <a:lnTo>
                                <a:pt x="18316"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90.603287pt;margin-top:.270898pt;width:1.442259pt;height:15.025028pt;mso-position-horizontal-relative:page;mso-position-vertical-relative:paragraph;z-index:-20191744" id="docshape660"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5248">
                <wp:simplePos x="0" y="0"/>
                <wp:positionH relativeFrom="page">
                  <wp:posOffset>3246246</wp:posOffset>
                </wp:positionH>
                <wp:positionV relativeFrom="paragraph">
                  <wp:posOffset>3440</wp:posOffset>
                </wp:positionV>
                <wp:extent cx="27940" cy="191135"/>
                <wp:effectExtent l="0" t="0" r="0" b="0"/>
                <wp:wrapNone/>
                <wp:docPr id="903" name="Graphic 903"/>
                <wp:cNvGraphicFramePr>
                  <a:graphicFrameLocks/>
                </wp:cNvGraphicFramePr>
                <a:graphic>
                  <a:graphicData uri="http://schemas.microsoft.com/office/word/2010/wordprocessingShape">
                    <wps:wsp>
                      <wps:cNvPr id="903" name="Graphic 903"/>
                      <wps:cNvSpPr/>
                      <wps:spPr>
                        <a:xfrm>
                          <a:off x="0" y="0"/>
                          <a:ext cx="27940" cy="191135"/>
                        </a:xfrm>
                        <a:custGeom>
                          <a:avLst/>
                          <a:gdLst/>
                          <a:ahLst/>
                          <a:cxnLst/>
                          <a:rect l="l" t="t" r="r" b="b"/>
                          <a:pathLst>
                            <a:path w="27940" h="191135">
                              <a:moveTo>
                                <a:pt x="27475" y="190817"/>
                              </a:moveTo>
                              <a:lnTo>
                                <a:pt x="0" y="190817"/>
                              </a:lnTo>
                              <a:lnTo>
                                <a:pt x="0" y="0"/>
                              </a:lnTo>
                              <a:lnTo>
                                <a:pt x="27475" y="0"/>
                              </a:lnTo>
                              <a:lnTo>
                                <a:pt x="27475"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55.60994pt;margin-top:.270898pt;width:2.163389pt;height:15.025028pt;mso-position-horizontal-relative:page;mso-position-vertical-relative:paragraph;z-index:-20191232" id="docshape661"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6272">
                <wp:simplePos x="0" y="0"/>
                <wp:positionH relativeFrom="page">
                  <wp:posOffset>4280458</wp:posOffset>
                </wp:positionH>
                <wp:positionV relativeFrom="paragraph">
                  <wp:posOffset>10058</wp:posOffset>
                </wp:positionV>
                <wp:extent cx="36830" cy="409575"/>
                <wp:effectExtent l="0" t="0" r="0" b="0"/>
                <wp:wrapNone/>
                <wp:docPr id="904" name="Graphic 904"/>
                <wp:cNvGraphicFramePr>
                  <a:graphicFrameLocks/>
                </wp:cNvGraphicFramePr>
                <a:graphic>
                  <a:graphicData uri="http://schemas.microsoft.com/office/word/2010/wordprocessingShape">
                    <wps:wsp>
                      <wps:cNvPr id="904" name="Graphic 904"/>
                      <wps:cNvSpPr/>
                      <wps:spPr>
                        <a:xfrm>
                          <a:off x="0" y="0"/>
                          <a:ext cx="36830" cy="409575"/>
                        </a:xfrm>
                        <a:custGeom>
                          <a:avLst/>
                          <a:gdLst/>
                          <a:ahLst/>
                          <a:cxnLst/>
                          <a:rect l="l" t="t" r="r" b="b"/>
                          <a:pathLst>
                            <a:path w="36830" h="409575">
                              <a:moveTo>
                                <a:pt x="16332" y="0"/>
                              </a:moveTo>
                              <a:lnTo>
                                <a:pt x="1066" y="0"/>
                              </a:lnTo>
                              <a:lnTo>
                                <a:pt x="1066" y="182143"/>
                              </a:lnTo>
                              <a:lnTo>
                                <a:pt x="16332" y="182143"/>
                              </a:lnTo>
                              <a:lnTo>
                                <a:pt x="16332" y="0"/>
                              </a:lnTo>
                              <a:close/>
                            </a:path>
                            <a:path w="36830" h="409575">
                              <a:moveTo>
                                <a:pt x="36639" y="186677"/>
                              </a:moveTo>
                              <a:lnTo>
                                <a:pt x="0" y="186677"/>
                              </a:lnTo>
                              <a:lnTo>
                                <a:pt x="0" y="409194"/>
                              </a:lnTo>
                              <a:lnTo>
                                <a:pt x="36639" y="409194"/>
                              </a:lnTo>
                              <a:lnTo>
                                <a:pt x="36639" y="18667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shape style="position:absolute;margin-left:337.044006pt;margin-top:.791993pt;width:2.9pt;height:32.25pt;mso-position-horizontal-relative:page;mso-position-vertical-relative:paragraph;z-index:-20190208" id="docshape662" coordorigin="6741,16" coordsize="58,645" path="m6767,16l6743,16,6743,303,6767,303,6767,16xm6799,310l6741,310,6741,660,6799,660,6799,310xe" filled="true" fillcolor="#ebedeb" stroked="false">
                <v:path arrowok="t"/>
                <v:fill type="solid"/>
                <w10:wrap type="none"/>
              </v:shape>
            </w:pict>
          </mc:Fallback>
        </mc:AlternateContent>
      </w:r>
      <w:r>
        <w:rPr/>
        <mc:AlternateContent>
          <mc:Choice Requires="wps">
            <w:drawing>
              <wp:anchor distT="0" distB="0" distL="0" distR="0" allowOverlap="1" layoutInCell="1" locked="0" behindDoc="1" simplePos="0" relativeHeight="483126784">
                <wp:simplePos x="0" y="0"/>
                <wp:positionH relativeFrom="page">
                  <wp:posOffset>5204543</wp:posOffset>
                </wp:positionH>
                <wp:positionV relativeFrom="paragraph">
                  <wp:posOffset>10049</wp:posOffset>
                </wp:positionV>
                <wp:extent cx="12700" cy="182245"/>
                <wp:effectExtent l="0" t="0" r="0" b="0"/>
                <wp:wrapNone/>
                <wp:docPr id="905" name="Graphic 905"/>
                <wp:cNvGraphicFramePr>
                  <a:graphicFrameLocks/>
                </wp:cNvGraphicFramePr>
                <a:graphic>
                  <a:graphicData uri="http://schemas.microsoft.com/office/word/2010/wordprocessingShape">
                    <wps:wsp>
                      <wps:cNvPr id="905" name="Graphic 905"/>
                      <wps:cNvSpPr/>
                      <wps:spPr>
                        <a:xfrm>
                          <a:off x="0" y="0"/>
                          <a:ext cx="12700" cy="182245"/>
                        </a:xfrm>
                        <a:custGeom>
                          <a:avLst/>
                          <a:gdLst/>
                          <a:ahLst/>
                          <a:cxnLst/>
                          <a:rect l="l" t="t" r="r" b="b"/>
                          <a:pathLst>
                            <a:path w="12700" h="182245">
                              <a:moveTo>
                                <a:pt x="12211" y="182144"/>
                              </a:moveTo>
                              <a:lnTo>
                                <a:pt x="0" y="182144"/>
                              </a:lnTo>
                              <a:lnTo>
                                <a:pt x="0" y="0"/>
                              </a:lnTo>
                              <a:lnTo>
                                <a:pt x="12211" y="0"/>
                              </a:lnTo>
                              <a:lnTo>
                                <a:pt x="12211"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09.80658pt;margin-top:.791328pt;width:.961506pt;height:14.342072pt;mso-position-horizontal-relative:page;mso-position-vertical-relative:paragraph;z-index:-20189696" id="docshape663"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7296">
                <wp:simplePos x="0" y="0"/>
                <wp:positionH relativeFrom="page">
                  <wp:posOffset>6378575</wp:posOffset>
                </wp:positionH>
                <wp:positionV relativeFrom="paragraph">
                  <wp:posOffset>3440</wp:posOffset>
                </wp:positionV>
                <wp:extent cx="36195" cy="191135"/>
                <wp:effectExtent l="0" t="0" r="0" b="0"/>
                <wp:wrapNone/>
                <wp:docPr id="906" name="Graphic 906"/>
                <wp:cNvGraphicFramePr>
                  <a:graphicFrameLocks/>
                </wp:cNvGraphicFramePr>
                <a:graphic>
                  <a:graphicData uri="http://schemas.microsoft.com/office/word/2010/wordprocessingShape">
                    <wps:wsp>
                      <wps:cNvPr id="906" name="Graphic 906"/>
                      <wps:cNvSpPr/>
                      <wps:spPr>
                        <a:xfrm>
                          <a:off x="0" y="0"/>
                          <a:ext cx="36195" cy="191135"/>
                        </a:xfrm>
                        <a:custGeom>
                          <a:avLst/>
                          <a:gdLst/>
                          <a:ahLst/>
                          <a:cxnLst/>
                          <a:rect l="l" t="t" r="r" b="b"/>
                          <a:pathLst>
                            <a:path w="36195" h="191135">
                              <a:moveTo>
                                <a:pt x="36182" y="190817"/>
                              </a:moveTo>
                              <a:lnTo>
                                <a:pt x="0" y="190817"/>
                              </a:lnTo>
                              <a:lnTo>
                                <a:pt x="0" y="0"/>
                              </a:lnTo>
                              <a:lnTo>
                                <a:pt x="36182" y="0"/>
                              </a:lnTo>
                              <a:lnTo>
                                <a:pt x="36182"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502.25pt;margin-top:.270898pt;width:2.849045pt;height:15.025028pt;mso-position-horizontal-relative:page;mso-position-vertical-relative:paragraph;z-index:-20189184" id="docshape664"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8320">
                <wp:simplePos x="0" y="0"/>
                <wp:positionH relativeFrom="page">
                  <wp:posOffset>5273172</wp:posOffset>
                </wp:positionH>
                <wp:positionV relativeFrom="paragraph">
                  <wp:posOffset>175870</wp:posOffset>
                </wp:positionV>
                <wp:extent cx="15875" cy="213995"/>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15875" cy="213995"/>
                        </a:xfrm>
                        <a:custGeom>
                          <a:avLst/>
                          <a:gdLst/>
                          <a:ahLst/>
                          <a:cxnLst/>
                          <a:rect l="l" t="t" r="r" b="b"/>
                          <a:pathLst>
                            <a:path w="15875" h="213995">
                              <a:moveTo>
                                <a:pt x="15263" y="213966"/>
                              </a:moveTo>
                              <a:lnTo>
                                <a:pt x="0" y="213966"/>
                              </a:lnTo>
                              <a:lnTo>
                                <a:pt x="0" y="0"/>
                              </a:lnTo>
                              <a:lnTo>
                                <a:pt x="15263" y="0"/>
                              </a:lnTo>
                              <a:lnTo>
                                <a:pt x="15263" y="21396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15.210449pt;margin-top:13.848033pt;width:1.201883pt;height:16.847785pt;mso-position-horizontal-relative:page;mso-position-vertical-relative:paragraph;z-index:-20188160" id="docshape665" filled="true" fillcolor="#ebedeb" stroked="false">
                <v:fill type="solid"/>
                <w10:wrap type="none"/>
              </v:rect>
            </w:pict>
          </mc:Fallback>
        </mc:AlternateContent>
      </w:r>
      <w:r>
        <w:rPr>
          <w:color w:val="2F2F2F"/>
          <w:spacing w:val="-4"/>
          <w:sz w:val="23"/>
        </w:rPr>
        <w:t>3'</w:t>
      </w:r>
      <w:r>
        <w:rPr>
          <w:color w:val="2F2F2F"/>
          <w:spacing w:val="76"/>
          <w:w w:val="150"/>
          <w:sz w:val="23"/>
        </w:rPr>
        <w:t> </w:t>
      </w:r>
      <w:r>
        <w:rPr>
          <w:color w:val="2F2F2F"/>
          <w:spacing w:val="-4"/>
          <w:sz w:val="25"/>
        </w:rPr>
        <w:t>con</w:t>
      </w:r>
      <w:r>
        <w:rPr>
          <w:color w:val="2F2F2F"/>
          <w:sz w:val="25"/>
        </w:rPr>
        <w:t> </w:t>
      </w:r>
      <w:r>
        <w:rPr>
          <w:color w:val="2F2F2F"/>
          <w:spacing w:val="-4"/>
          <w:sz w:val="25"/>
        </w:rPr>
        <w:t>ecuti</w:t>
      </w:r>
      <w:r>
        <w:rPr>
          <w:color w:val="2F2F2F"/>
          <w:spacing w:val="53"/>
          <w:sz w:val="25"/>
        </w:rPr>
        <w:t> </w:t>
      </w:r>
      <w:r>
        <w:rPr>
          <w:rFonts w:ascii="Arial" w:hAnsi="Arial"/>
          <w:color w:val="1F1F1F"/>
          <w:spacing w:val="-4"/>
          <w:sz w:val="22"/>
        </w:rPr>
        <w:t>yeai:</w:t>
      </w:r>
      <w:r>
        <w:rPr>
          <w:rFonts w:ascii="Arial" w:hAnsi="Arial"/>
          <w:color w:val="1F1F1F"/>
          <w:spacing w:val="-8"/>
          <w:sz w:val="22"/>
        </w:rPr>
        <w:t> </w:t>
      </w:r>
      <w:r>
        <w:rPr>
          <w:rFonts w:ascii="Arial" w:hAnsi="Arial"/>
          <w:color w:val="C6C6C6"/>
          <w:spacing w:val="-4"/>
          <w:sz w:val="22"/>
        </w:rPr>
        <w:t>,</w:t>
      </w:r>
      <w:r>
        <w:rPr>
          <w:rFonts w:ascii="Arial" w:hAnsi="Arial"/>
          <w:color w:val="1F1F1F"/>
          <w:spacing w:val="-4"/>
          <w:sz w:val="22"/>
        </w:rPr>
        <w:t>li,</w:t>
      </w:r>
      <w:r>
        <w:rPr>
          <w:rFonts w:ascii="Arial" w:hAnsi="Arial"/>
          <w:color w:val="1F1F1F"/>
          <w:spacing w:val="-8"/>
          <w:sz w:val="22"/>
        </w:rPr>
        <w:t> </w:t>
      </w:r>
      <w:r>
        <w:rPr>
          <w:rFonts w:ascii="Arial" w:hAnsi="Arial"/>
          <w:color w:val="1F1F1F"/>
          <w:spacing w:val="-4"/>
          <w:sz w:val="22"/>
        </w:rPr>
        <w:t>gin</w:t>
      </w:r>
      <w:r>
        <w:rPr>
          <w:rFonts w:ascii="Arial" w:hAnsi="Arial"/>
          <w:color w:val="1F1F1F"/>
          <w:spacing w:val="-8"/>
          <w:sz w:val="22"/>
        </w:rPr>
        <w:t> </w:t>
      </w:r>
      <w:r>
        <w:rPr>
          <w:rFonts w:ascii="Arial" w:hAnsi="Arial"/>
          <w:color w:val="1F1F1F"/>
          <w:spacing w:val="-4"/>
          <w:sz w:val="22"/>
        </w:rPr>
        <w:t>ing</w:t>
      </w:r>
      <w:r>
        <w:rPr>
          <w:rFonts w:ascii="Arial" w:hAnsi="Arial"/>
          <w:color w:val="B1B1B1"/>
          <w:spacing w:val="-4"/>
          <w:sz w:val="22"/>
          <w:shd w:fill="EBEDEB" w:color="auto" w:val="clear"/>
        </w:rPr>
        <w:t>-</w:t>
      </w:r>
      <w:r>
        <w:rPr>
          <w:rFonts w:ascii="Arial" w:hAnsi="Arial"/>
          <w:color w:val="B1B1B1"/>
          <w:spacing w:val="-4"/>
          <w:sz w:val="22"/>
        </w:rPr>
        <w:t>·</w:t>
      </w:r>
      <w:r>
        <w:rPr>
          <w:rFonts w:ascii="Arial" w:hAnsi="Arial"/>
          <w:color w:val="1F1F1F"/>
          <w:spacing w:val="-4"/>
          <w:sz w:val="22"/>
        </w:rPr>
        <w:t>on</w:t>
      </w:r>
      <w:r>
        <w:rPr>
          <w:rFonts w:ascii="Arial" w:hAnsi="Arial"/>
          <w:color w:val="B1B1B1"/>
          <w:spacing w:val="-4"/>
          <w:sz w:val="22"/>
        </w:rPr>
        <w:t>,</w:t>
      </w:r>
      <w:r>
        <w:rPr>
          <w:rFonts w:ascii="Arial" w:hAnsi="Arial"/>
          <w:color w:val="1F1F1F"/>
          <w:spacing w:val="-4"/>
          <w:sz w:val="22"/>
        </w:rPr>
        <w:t>f\pril</w:t>
      </w:r>
      <w:r>
        <w:rPr>
          <w:rFonts w:ascii="Arial" w:hAnsi="Arial"/>
          <w:color w:val="1F1F1F"/>
          <w:spacing w:val="-27"/>
          <w:sz w:val="22"/>
        </w:rPr>
        <w:t> </w:t>
      </w:r>
      <w:r>
        <w:rPr>
          <w:rFonts w:ascii="Arial" w:hAnsi="Arial"/>
          <w:color w:val="2F2F2F"/>
          <w:spacing w:val="-4"/>
          <w:sz w:val="22"/>
        </w:rPr>
        <w:t>15,</w:t>
      </w:r>
      <w:r>
        <w:rPr>
          <w:rFonts w:ascii="Arial" w:hAnsi="Arial"/>
          <w:color w:val="2F2F2F"/>
          <w:spacing w:val="-43"/>
          <w:sz w:val="22"/>
        </w:rPr>
        <w:t> </w:t>
      </w:r>
      <w:r>
        <w:rPr>
          <w:color w:val="2F2F2F"/>
          <w:spacing w:val="-4"/>
          <w:sz w:val="24"/>
        </w:rPr>
        <w:t>19_$."S</w:t>
      </w:r>
      <w:r>
        <w:rPr>
          <w:color w:val="B1B1B1"/>
          <w:spacing w:val="-4"/>
          <w:sz w:val="24"/>
          <w:shd w:fill="EBEDEB" w:color="auto" w:val="clear"/>
        </w:rPr>
        <w:t>-</w:t>
      </w:r>
      <w:r>
        <w:rPr>
          <w:color w:val="1F1F1F"/>
          <w:spacing w:val="-4"/>
          <w:sz w:val="24"/>
        </w:rPr>
        <w:t>a</w:t>
      </w:r>
      <w:r>
        <w:rPr>
          <w:color w:val="C6C6C6"/>
          <w:spacing w:val="-4"/>
          <w:sz w:val="24"/>
        </w:rPr>
        <w:t>-</w:t>
      </w:r>
      <w:r>
        <w:rPr>
          <w:color w:val="1F1F1F"/>
          <w:spacing w:val="-4"/>
          <w:sz w:val="24"/>
        </w:rPr>
        <w:t>ri</w:t>
      </w:r>
      <w:r>
        <w:rPr>
          <w:rFonts w:ascii="Arial" w:hAnsi="Arial"/>
          <w:color w:val="C6C6C6"/>
          <w:spacing w:val="-4"/>
          <w:sz w:val="21"/>
        </w:rPr>
        <w:t>·</w:t>
      </w:r>
      <w:r>
        <w:rPr>
          <w:color w:val="1F1F1F"/>
          <w:spacing w:val="-4"/>
          <w:sz w:val="24"/>
        </w:rPr>
        <w:t>d</w:t>
      </w:r>
      <w:r>
        <w:rPr>
          <w:rFonts w:ascii="Arial" w:hAnsi="Arial"/>
          <w:color w:val="1F1F1F"/>
          <w:spacing w:val="-4"/>
          <w:sz w:val="21"/>
        </w:rPr>
        <w:t>eliding</w:t>
      </w:r>
      <w:r>
        <w:rPr>
          <w:rFonts w:ascii="Arial" w:hAnsi="Arial"/>
          <w:color w:val="2F2F2F"/>
          <w:spacing w:val="-4"/>
          <w:sz w:val="21"/>
        </w:rPr>
        <w:t>h</w:t>
      </w:r>
      <w:r>
        <w:rPr>
          <w:rFonts w:ascii="Arial" w:hAnsi="Arial"/>
          <w:color w:val="B1B1B1"/>
          <w:spacing w:val="-4"/>
          <w:sz w:val="21"/>
          <w:shd w:fill="EBEDEB" w:color="auto" w:val="clear"/>
        </w:rPr>
        <w:t>r</w:t>
      </w:r>
      <w:r>
        <w:rPr>
          <w:rFonts w:ascii="Arial" w:hAnsi="Arial"/>
          <w:color w:val="B1B1B1"/>
          <w:spacing w:val="6"/>
          <w:w w:val="110"/>
          <w:sz w:val="21"/>
        </w:rPr>
        <w:t> </w:t>
      </w:r>
      <w:r>
        <w:rPr>
          <w:rFonts w:ascii="Arial" w:hAnsi="Arial"/>
          <w:color w:val="2F2F2F"/>
          <w:spacing w:val="-4"/>
          <w:w w:val="110"/>
          <w:sz w:val="21"/>
        </w:rPr>
        <w:t>prll</w:t>
      </w:r>
      <w:r>
        <w:rPr>
          <w:rFonts w:ascii="Arial" w:hAnsi="Arial"/>
          <w:color w:val="B1B1B1"/>
          <w:spacing w:val="-4"/>
          <w:w w:val="110"/>
          <w:sz w:val="21"/>
        </w:rPr>
        <w:t>.</w:t>
      </w:r>
      <w:r>
        <w:rPr>
          <w:rFonts w:ascii="Arial" w:hAnsi="Arial"/>
          <w:color w:val="2F2F2F"/>
          <w:spacing w:val="-4"/>
          <w:w w:val="110"/>
          <w:sz w:val="21"/>
        </w:rPr>
        <w:t>15</w:t>
      </w:r>
      <w:r>
        <w:rPr>
          <w:rFonts w:ascii="Arial" w:hAnsi="Arial"/>
          <w:color w:val="2F2F2F"/>
          <w:spacing w:val="16"/>
          <w:w w:val="110"/>
          <w:sz w:val="21"/>
        </w:rPr>
        <w:t> </w:t>
      </w:r>
      <w:r>
        <w:rPr>
          <w:color w:val="1F1F1F"/>
          <w:spacing w:val="-4"/>
          <w:sz w:val="25"/>
        </w:rPr>
        <w:t>101s.</w:t>
      </w:r>
      <w:r>
        <w:rPr>
          <w:color w:val="B1B1B1"/>
          <w:spacing w:val="-4"/>
          <w:sz w:val="25"/>
          <w:shd w:fill="EBEDEB" w:color="auto" w:val="clear"/>
        </w:rPr>
        <w:t>_</w:t>
      </w:r>
      <w:r>
        <w:rPr>
          <w:color w:val="B1B1B1"/>
          <w:spacing w:val="-4"/>
          <w:sz w:val="25"/>
        </w:rPr>
        <w:t>-</w:t>
      </w:r>
      <w:r>
        <w:rPr>
          <w:color w:val="1F1F1F"/>
          <w:spacing w:val="-4"/>
          <w:sz w:val="25"/>
        </w:rPr>
        <w:t>1t</w:t>
      </w:r>
      <w:r>
        <w:rPr>
          <w:color w:val="1F1F1F"/>
          <w:spacing w:val="-12"/>
          <w:sz w:val="25"/>
        </w:rPr>
        <w:t> </w:t>
      </w:r>
      <w:r>
        <w:rPr>
          <w:rFonts w:ascii="Arial" w:hAnsi="Arial"/>
          <w:color w:val="1F1F1F"/>
          <w:spacing w:val="-4"/>
          <w:sz w:val="22"/>
        </w:rPr>
        <w:t>is</w:t>
      </w:r>
      <w:r>
        <w:rPr>
          <w:rFonts w:ascii="Arial" w:hAnsi="Arial"/>
          <w:color w:val="C6C6C6"/>
          <w:spacing w:val="-4"/>
          <w:sz w:val="22"/>
          <w:shd w:fill="EBEDEB" w:color="auto" w:val="clear"/>
        </w:rPr>
        <w:t>-</w:t>
      </w:r>
      <w:r>
        <w:rPr>
          <w:rFonts w:ascii="Arial" w:hAnsi="Arial"/>
          <w:color w:val="C6C6C6"/>
          <w:spacing w:val="-4"/>
          <w:sz w:val="22"/>
        </w:rPr>
        <w:t>.</w:t>
      </w:r>
      <w:r>
        <w:rPr>
          <w:rFonts w:ascii="Arial" w:hAnsi="Arial"/>
          <w:color w:val="C6C6C6"/>
          <w:spacing w:val="-11"/>
          <w:sz w:val="22"/>
        </w:rPr>
        <w:t> </w:t>
      </w:r>
      <w:r>
        <w:rPr>
          <w:rFonts w:ascii="Arial" w:hAnsi="Arial"/>
          <w:color w:val="2F2F2F"/>
          <w:spacing w:val="-4"/>
          <w:sz w:val="22"/>
        </w:rPr>
        <w:t>he</w:t>
      </w:r>
      <w:r>
        <w:rPr>
          <w:rFonts w:ascii="Arial" w:hAnsi="Arial"/>
          <w:color w:val="B1B1B1"/>
          <w:spacing w:val="-4"/>
          <w:sz w:val="22"/>
        </w:rPr>
        <w:t>',</w:t>
      </w:r>
      <w:r>
        <w:rPr>
          <w:rFonts w:ascii="Arial" w:hAnsi="Arial"/>
          <w:color w:val="2F2F2F"/>
          <w:spacing w:val="-4"/>
          <w:sz w:val="22"/>
        </w:rPr>
        <w:t>opinion</w:t>
      </w:r>
    </w:p>
    <w:p>
      <w:pPr>
        <w:spacing w:before="5"/>
        <w:ind w:left="1783" w:right="0" w:firstLine="0"/>
        <w:jc w:val="left"/>
        <w:rPr>
          <w:sz w:val="25"/>
        </w:rPr>
      </w:pPr>
      <w:r>
        <w:rPr/>
        <mc:AlternateContent>
          <mc:Choice Requires="wps">
            <w:drawing>
              <wp:anchor distT="0" distB="0" distL="0" distR="0" allowOverlap="1" layoutInCell="1" locked="0" behindDoc="1" simplePos="0" relativeHeight="483127808">
                <wp:simplePos x="0" y="0"/>
                <wp:positionH relativeFrom="page">
                  <wp:posOffset>2084279</wp:posOffset>
                </wp:positionH>
                <wp:positionV relativeFrom="paragraph">
                  <wp:posOffset>12634</wp:posOffset>
                </wp:positionV>
                <wp:extent cx="12700" cy="191135"/>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12700" cy="191135"/>
                        </a:xfrm>
                        <a:custGeom>
                          <a:avLst/>
                          <a:gdLst/>
                          <a:ahLst/>
                          <a:cxnLst/>
                          <a:rect l="l" t="t" r="r" b="b"/>
                          <a:pathLst>
                            <a:path w="12700" h="191135">
                              <a:moveTo>
                                <a:pt x="12211" y="190817"/>
                              </a:moveTo>
                              <a:lnTo>
                                <a:pt x="0" y="190817"/>
                              </a:lnTo>
                              <a:lnTo>
                                <a:pt x="0" y="0"/>
                              </a:lnTo>
                              <a:lnTo>
                                <a:pt x="12211" y="0"/>
                              </a:lnTo>
                              <a:lnTo>
                                <a:pt x="12211" y="190817"/>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64.116501pt;margin-top:.994843pt;width:.961506pt;height:15.025028pt;mso-position-horizontal-relative:page;mso-position-vertical-relative:paragraph;z-index:-20188672" id="docshape666" filled="true" fillcolor="#ebedeb" stroked="false">
                <v:fill type="solid"/>
                <w10:wrap type="none"/>
              </v:rect>
            </w:pict>
          </mc:Fallback>
        </mc:AlternateContent>
      </w:r>
      <w:r>
        <w:rPr>
          <w:color w:val="1F1F1F"/>
          <w:spacing w:val="-2"/>
          <w:w w:val="95"/>
          <w:sz w:val="24"/>
        </w:rPr>
        <w:t>ofthe</w:t>
      </w:r>
      <w:r>
        <w:rPr>
          <w:color w:val="1F1F1F"/>
          <w:spacing w:val="1"/>
          <w:sz w:val="24"/>
        </w:rPr>
        <w:t> </w:t>
      </w:r>
      <w:r>
        <w:rPr>
          <w:rFonts w:ascii="Arial" w:hAnsi="Arial"/>
          <w:color w:val="1F1F1F"/>
          <w:spacing w:val="-2"/>
          <w:w w:val="95"/>
          <w:sz w:val="22"/>
        </w:rPr>
        <w:t>Munlc.ipa</w:t>
      </w:r>
      <w:r>
        <w:rPr>
          <w:rFonts w:ascii="Arial" w:hAnsi="Arial"/>
          <w:color w:val="B1B1B1"/>
          <w:spacing w:val="-2"/>
          <w:w w:val="95"/>
          <w:sz w:val="22"/>
        </w:rPr>
        <w:t>·</w:t>
      </w:r>
      <w:r>
        <w:rPr>
          <w:rFonts w:ascii="Arial" w:hAnsi="Arial"/>
          <w:color w:val="2F2F2F"/>
          <w:spacing w:val="-2"/>
          <w:w w:val="95"/>
          <w:sz w:val="22"/>
        </w:rPr>
        <w:t>,</w:t>
      </w:r>
      <w:r>
        <w:rPr>
          <w:rFonts w:ascii="Arial" w:hAnsi="Arial"/>
          <w:color w:val="2F2F2F"/>
          <w:spacing w:val="-27"/>
          <w:w w:val="95"/>
          <w:sz w:val="22"/>
        </w:rPr>
        <w:t> </w:t>
      </w:r>
      <w:r>
        <w:rPr>
          <w:color w:val="1F1F1F"/>
          <w:spacing w:val="-2"/>
          <w:w w:val="95"/>
          <w:sz w:val="24"/>
        </w:rPr>
        <w:t>Officers-thauhe</w:t>
      </w:r>
      <w:r>
        <w:rPr>
          <w:color w:val="1F1F1F"/>
          <w:spacing w:val="-3"/>
          <w:sz w:val="24"/>
        </w:rPr>
        <w:t> </w:t>
      </w:r>
      <w:r>
        <w:rPr>
          <w:rFonts w:ascii="Arial" w:hAnsi="Arial"/>
          <w:color w:val="1F1F1F"/>
          <w:spacing w:val="-2"/>
          <w:w w:val="95"/>
          <w:sz w:val="22"/>
        </w:rPr>
        <w:t>abandonment</w:t>
      </w:r>
      <w:r>
        <w:rPr>
          <w:rFonts w:ascii="Arial" w:hAnsi="Arial"/>
          <w:color w:val="1F1F1F"/>
          <w:spacing w:val="31"/>
          <w:sz w:val="22"/>
        </w:rPr>
        <w:t> </w:t>
      </w:r>
      <w:r>
        <w:rPr>
          <w:color w:val="1F1F1F"/>
          <w:spacing w:val="-2"/>
          <w:w w:val="95"/>
          <w:sz w:val="25"/>
        </w:rPr>
        <w:t>ocd.</w:t>
      </w:r>
      <w:r>
        <w:rPr>
          <w:color w:val="B1B1B1"/>
          <w:spacing w:val="-2"/>
          <w:w w:val="95"/>
          <w:position w:val="-3"/>
          <w:sz w:val="26"/>
        </w:rPr>
        <w:t>.</w:t>
      </w:r>
      <w:r>
        <w:rPr>
          <w:color w:val="1F1F1F"/>
          <w:spacing w:val="-2"/>
          <w:w w:val="95"/>
          <w:sz w:val="25"/>
        </w:rPr>
        <w:t>i</w:t>
      </w:r>
      <w:r>
        <w:rPr>
          <w:color w:val="B1B1B1"/>
          <w:spacing w:val="-2"/>
          <w:w w:val="95"/>
          <w:position w:val="-3"/>
          <w:sz w:val="26"/>
        </w:rPr>
        <w:t>,</w:t>
      </w:r>
      <w:r>
        <w:rPr>
          <w:color w:val="1F1F1F"/>
          <w:spacing w:val="-2"/>
          <w:w w:val="95"/>
          <w:sz w:val="25"/>
        </w:rPr>
        <w:t>ir.ed</w:t>
      </w:r>
      <w:r>
        <w:rPr>
          <w:color w:val="1F1F1F"/>
          <w:spacing w:val="15"/>
          <w:sz w:val="25"/>
        </w:rPr>
        <w:t> </w:t>
      </w:r>
      <w:r>
        <w:rPr>
          <w:rFonts w:ascii="Arial" w:hAnsi="Arial"/>
          <w:color w:val="1F1F1F"/>
          <w:spacing w:val="-2"/>
          <w:w w:val="90"/>
          <w:sz w:val="26"/>
        </w:rPr>
        <w:t>b</w:t>
      </w:r>
      <w:r>
        <w:rPr>
          <w:rFonts w:ascii="Arial" w:hAnsi="Arial"/>
          <w:color w:val="6B6D6D"/>
          <w:spacing w:val="-2"/>
          <w:w w:val="90"/>
          <w:sz w:val="26"/>
        </w:rPr>
        <w:t>.</w:t>
      </w:r>
      <w:r>
        <w:rPr>
          <w:rFonts w:ascii="Arial" w:hAnsi="Arial"/>
          <w:color w:val="1F1F1F"/>
          <w:spacing w:val="-2"/>
          <w:w w:val="90"/>
          <w:sz w:val="26"/>
        </w:rPr>
        <w:t>efor:e</w:t>
      </w:r>
      <w:r>
        <w:rPr>
          <w:color w:val="1F1F1F"/>
          <w:spacing w:val="-2"/>
          <w:w w:val="90"/>
          <w:sz w:val="25"/>
        </w:rPr>
        <w:t>196</w:t>
      </w:r>
      <w:r>
        <w:rPr>
          <w:color w:val="B1B1B1"/>
          <w:spacing w:val="-2"/>
          <w:w w:val="90"/>
          <w:sz w:val="25"/>
        </w:rPr>
        <w:t>.</w:t>
      </w:r>
      <w:r>
        <w:rPr>
          <w:color w:val="1F1F1F"/>
          <w:spacing w:val="-2"/>
          <w:w w:val="90"/>
          <w:sz w:val="25"/>
        </w:rPr>
        <w:t>5</w:t>
      </w:r>
      <w:r>
        <w:rPr>
          <w:color w:val="2F2F2F"/>
          <w:spacing w:val="-2"/>
          <w:w w:val="90"/>
          <w:sz w:val="25"/>
        </w:rPr>
        <w:t>.</w:t>
      </w:r>
    </w:p>
    <w:p>
      <w:pPr>
        <w:spacing w:line="244" w:lineRule="auto" w:before="32"/>
        <w:ind w:left="1778" w:right="1667" w:hanging="2"/>
        <w:jc w:val="left"/>
        <w:rPr>
          <w:rFonts w:ascii="Arial" w:hAnsi="Arial"/>
          <w:sz w:val="21"/>
        </w:rPr>
      </w:pPr>
      <w:r>
        <w:rPr/>
        <mc:AlternateContent>
          <mc:Choice Requires="wps">
            <w:drawing>
              <wp:anchor distT="0" distB="0" distL="0" distR="0" allowOverlap="1" layoutInCell="1" locked="0" behindDoc="1" simplePos="0" relativeHeight="483128832">
                <wp:simplePos x="0" y="0"/>
                <wp:positionH relativeFrom="page">
                  <wp:posOffset>2425034</wp:posOffset>
                </wp:positionH>
                <wp:positionV relativeFrom="paragraph">
                  <wp:posOffset>89994</wp:posOffset>
                </wp:positionV>
                <wp:extent cx="9525" cy="182245"/>
                <wp:effectExtent l="0" t="0" r="0" b="0"/>
                <wp:wrapNone/>
                <wp:docPr id="909" name="Graphic 909"/>
                <wp:cNvGraphicFramePr>
                  <a:graphicFrameLocks/>
                </wp:cNvGraphicFramePr>
                <a:graphic>
                  <a:graphicData uri="http://schemas.microsoft.com/office/word/2010/wordprocessingShape">
                    <wps:wsp>
                      <wps:cNvPr id="909" name="Graphic 909"/>
                      <wps:cNvSpPr/>
                      <wps:spPr>
                        <a:xfrm>
                          <a:off x="0" y="0"/>
                          <a:ext cx="9525" cy="182245"/>
                        </a:xfrm>
                        <a:custGeom>
                          <a:avLst/>
                          <a:gdLst/>
                          <a:ahLst/>
                          <a:cxnLst/>
                          <a:rect l="l" t="t" r="r" b="b"/>
                          <a:pathLst>
                            <a:path w="9525" h="182245">
                              <a:moveTo>
                                <a:pt x="9158" y="182144"/>
                              </a:moveTo>
                              <a:lnTo>
                                <a:pt x="0" y="182144"/>
                              </a:lnTo>
                              <a:lnTo>
                                <a:pt x="0" y="0"/>
                              </a:lnTo>
                              <a:lnTo>
                                <a:pt x="9158" y="0"/>
                              </a:lnTo>
                              <a:lnTo>
                                <a:pt x="9158"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90.947632pt;margin-top:7.086156pt;width:.72113pt;height:14.342072pt;mso-position-horizontal-relative:page;mso-position-vertical-relative:paragraph;z-index:-20187648" id="docshape667"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9344">
                <wp:simplePos x="0" y="0"/>
                <wp:positionH relativeFrom="page">
                  <wp:posOffset>3575629</wp:posOffset>
                </wp:positionH>
                <wp:positionV relativeFrom="paragraph">
                  <wp:posOffset>89994</wp:posOffset>
                </wp:positionV>
                <wp:extent cx="12700" cy="182245"/>
                <wp:effectExtent l="0" t="0" r="0" b="0"/>
                <wp:wrapNone/>
                <wp:docPr id="910" name="Graphic 910"/>
                <wp:cNvGraphicFramePr>
                  <a:graphicFrameLocks/>
                </wp:cNvGraphicFramePr>
                <a:graphic>
                  <a:graphicData uri="http://schemas.microsoft.com/office/word/2010/wordprocessingShape">
                    <wps:wsp>
                      <wps:cNvPr id="910" name="Graphic 910"/>
                      <wps:cNvSpPr/>
                      <wps:spPr>
                        <a:xfrm>
                          <a:off x="0" y="0"/>
                          <a:ext cx="12700" cy="182245"/>
                        </a:xfrm>
                        <a:custGeom>
                          <a:avLst/>
                          <a:gdLst/>
                          <a:ahLst/>
                          <a:cxnLst/>
                          <a:rect l="l" t="t" r="r" b="b"/>
                          <a:pathLst>
                            <a:path w="12700" h="182245">
                              <a:moveTo>
                                <a:pt x="12211" y="182144"/>
                              </a:moveTo>
                              <a:lnTo>
                                <a:pt x="0" y="182144"/>
                              </a:lnTo>
                              <a:lnTo>
                                <a:pt x="0" y="0"/>
                              </a:lnTo>
                              <a:lnTo>
                                <a:pt x="12211" y="0"/>
                              </a:lnTo>
                              <a:lnTo>
                                <a:pt x="12211"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281.545654pt;margin-top:7.086156pt;width:.961506pt;height:14.342072pt;mso-position-horizontal-relative:page;mso-position-vertical-relative:paragraph;z-index:-20187136" id="docshape668"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29856">
                <wp:simplePos x="0" y="0"/>
                <wp:positionH relativeFrom="page">
                  <wp:posOffset>5723460</wp:posOffset>
                </wp:positionH>
                <wp:positionV relativeFrom="paragraph">
                  <wp:posOffset>89994</wp:posOffset>
                </wp:positionV>
                <wp:extent cx="24765" cy="182245"/>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24765" cy="182245"/>
                        </a:xfrm>
                        <a:custGeom>
                          <a:avLst/>
                          <a:gdLst/>
                          <a:ahLst/>
                          <a:cxnLst/>
                          <a:rect l="l" t="t" r="r" b="b"/>
                          <a:pathLst>
                            <a:path w="24765" h="182245">
                              <a:moveTo>
                                <a:pt x="24422" y="182144"/>
                              </a:moveTo>
                              <a:lnTo>
                                <a:pt x="0" y="182144"/>
                              </a:lnTo>
                              <a:lnTo>
                                <a:pt x="0" y="0"/>
                              </a:lnTo>
                              <a:lnTo>
                                <a:pt x="24422" y="0"/>
                              </a:lnTo>
                              <a:lnTo>
                                <a:pt x="24422"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50.666199pt;margin-top:7.086156pt;width:1.923013pt;height:14.342072pt;mso-position-horizontal-relative:page;mso-position-vertical-relative:paragraph;z-index:-20186624" id="docshape669"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30368">
                <wp:simplePos x="0" y="0"/>
                <wp:positionH relativeFrom="page">
                  <wp:posOffset>6321719</wp:posOffset>
                </wp:positionH>
                <wp:positionV relativeFrom="paragraph">
                  <wp:posOffset>89994</wp:posOffset>
                </wp:positionV>
                <wp:extent cx="12700" cy="182245"/>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12700" cy="182245"/>
                        </a:xfrm>
                        <a:custGeom>
                          <a:avLst/>
                          <a:gdLst/>
                          <a:ahLst/>
                          <a:cxnLst/>
                          <a:rect l="l" t="t" r="r" b="b"/>
                          <a:pathLst>
                            <a:path w="12700" h="182245">
                              <a:moveTo>
                                <a:pt x="12211" y="182144"/>
                              </a:moveTo>
                              <a:lnTo>
                                <a:pt x="0" y="182144"/>
                              </a:lnTo>
                              <a:lnTo>
                                <a:pt x="0" y="0"/>
                              </a:lnTo>
                              <a:lnTo>
                                <a:pt x="12211" y="0"/>
                              </a:lnTo>
                              <a:lnTo>
                                <a:pt x="12211"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497.773193pt;margin-top:7.086156pt;width:.961506pt;height:14.342072pt;mso-position-horizontal-relative:page;mso-position-vertical-relative:paragraph;z-index:-20186112" id="docshape670"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30880">
                <wp:simplePos x="0" y="0"/>
                <wp:positionH relativeFrom="page">
                  <wp:posOffset>1421020</wp:posOffset>
                </wp:positionH>
                <wp:positionV relativeFrom="paragraph">
                  <wp:posOffset>285302</wp:posOffset>
                </wp:positionV>
                <wp:extent cx="12700" cy="182245"/>
                <wp:effectExtent l="0" t="0" r="0" b="0"/>
                <wp:wrapNone/>
                <wp:docPr id="913" name="Graphic 913"/>
                <wp:cNvGraphicFramePr>
                  <a:graphicFrameLocks/>
                </wp:cNvGraphicFramePr>
                <a:graphic>
                  <a:graphicData uri="http://schemas.microsoft.com/office/word/2010/wordprocessingShape">
                    <wps:wsp>
                      <wps:cNvPr id="913" name="Graphic 913"/>
                      <wps:cNvSpPr/>
                      <wps:spPr>
                        <a:xfrm>
                          <a:off x="0" y="0"/>
                          <a:ext cx="12700" cy="182245"/>
                        </a:xfrm>
                        <a:custGeom>
                          <a:avLst/>
                          <a:gdLst/>
                          <a:ahLst/>
                          <a:cxnLst/>
                          <a:rect l="l" t="t" r="r" b="b"/>
                          <a:pathLst>
                            <a:path w="12700" h="182245">
                              <a:moveTo>
                                <a:pt x="12211" y="182144"/>
                              </a:moveTo>
                              <a:lnTo>
                                <a:pt x="0" y="182144"/>
                              </a:lnTo>
                              <a:lnTo>
                                <a:pt x="0" y="0"/>
                              </a:lnTo>
                              <a:lnTo>
                                <a:pt x="12211" y="0"/>
                              </a:lnTo>
                              <a:lnTo>
                                <a:pt x="12211"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11.891388pt;margin-top:22.464773pt;width:.961506pt;height:14.342072pt;mso-position-horizontal-relative:page;mso-position-vertical-relative:paragraph;z-index:-20185600" id="docshape671"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31392">
                <wp:simplePos x="0" y="0"/>
                <wp:positionH relativeFrom="page">
                  <wp:posOffset>2195937</wp:posOffset>
                </wp:positionH>
                <wp:positionV relativeFrom="paragraph">
                  <wp:posOffset>285302</wp:posOffset>
                </wp:positionV>
                <wp:extent cx="31115" cy="182245"/>
                <wp:effectExtent l="0" t="0" r="0" b="0"/>
                <wp:wrapNone/>
                <wp:docPr id="914" name="Graphic 914"/>
                <wp:cNvGraphicFramePr>
                  <a:graphicFrameLocks/>
                </wp:cNvGraphicFramePr>
                <a:graphic>
                  <a:graphicData uri="http://schemas.microsoft.com/office/word/2010/wordprocessingShape">
                    <wps:wsp>
                      <wps:cNvPr id="914" name="Graphic 914"/>
                      <wps:cNvSpPr/>
                      <wps:spPr>
                        <a:xfrm>
                          <a:off x="0" y="0"/>
                          <a:ext cx="31115" cy="182245"/>
                        </a:xfrm>
                        <a:custGeom>
                          <a:avLst/>
                          <a:gdLst/>
                          <a:ahLst/>
                          <a:cxnLst/>
                          <a:rect l="l" t="t" r="r" b="b"/>
                          <a:pathLst>
                            <a:path w="31115" h="182245">
                              <a:moveTo>
                                <a:pt x="30527" y="182144"/>
                              </a:moveTo>
                              <a:lnTo>
                                <a:pt x="0" y="182144"/>
                              </a:lnTo>
                              <a:lnTo>
                                <a:pt x="0" y="0"/>
                              </a:lnTo>
                              <a:lnTo>
                                <a:pt x="30527" y="0"/>
                              </a:lnTo>
                              <a:lnTo>
                                <a:pt x="30527" y="182144"/>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72.908478pt;margin-top:22.464773pt;width:2.403766pt;height:14.342072pt;mso-position-horizontal-relative:page;mso-position-vertical-relative:paragraph;z-index:-20185088" id="docshape672"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32416">
                <wp:simplePos x="0" y="0"/>
                <wp:positionH relativeFrom="page">
                  <wp:posOffset>4260342</wp:posOffset>
                </wp:positionH>
                <wp:positionV relativeFrom="paragraph">
                  <wp:posOffset>405877</wp:posOffset>
                </wp:positionV>
                <wp:extent cx="59690" cy="257175"/>
                <wp:effectExtent l="0" t="0" r="0" b="0"/>
                <wp:wrapNone/>
                <wp:docPr id="915" name="Graphic 915"/>
                <wp:cNvGraphicFramePr>
                  <a:graphicFrameLocks/>
                </wp:cNvGraphicFramePr>
                <a:graphic>
                  <a:graphicData uri="http://schemas.microsoft.com/office/word/2010/wordprocessingShape">
                    <wps:wsp>
                      <wps:cNvPr id="915" name="Graphic 915"/>
                      <wps:cNvSpPr/>
                      <wps:spPr>
                        <a:xfrm>
                          <a:off x="0" y="0"/>
                          <a:ext cx="59690" cy="257175"/>
                        </a:xfrm>
                        <a:custGeom>
                          <a:avLst/>
                          <a:gdLst/>
                          <a:ahLst/>
                          <a:cxnLst/>
                          <a:rect l="l" t="t" r="r" b="b"/>
                          <a:pathLst>
                            <a:path w="59690" h="257175">
                              <a:moveTo>
                                <a:pt x="24422" y="0"/>
                              </a:moveTo>
                              <a:lnTo>
                                <a:pt x="0" y="0"/>
                              </a:lnTo>
                              <a:lnTo>
                                <a:pt x="0" y="256755"/>
                              </a:lnTo>
                              <a:lnTo>
                                <a:pt x="24422" y="256755"/>
                              </a:lnTo>
                              <a:lnTo>
                                <a:pt x="24422" y="0"/>
                              </a:lnTo>
                              <a:close/>
                            </a:path>
                            <a:path w="59690" h="257175">
                              <a:moveTo>
                                <a:pt x="59436" y="99136"/>
                              </a:moveTo>
                              <a:lnTo>
                                <a:pt x="38061" y="99136"/>
                              </a:lnTo>
                              <a:lnTo>
                                <a:pt x="38061" y="229235"/>
                              </a:lnTo>
                              <a:lnTo>
                                <a:pt x="59436" y="229235"/>
                              </a:lnTo>
                              <a:lnTo>
                                <a:pt x="59436" y="99136"/>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shape style="position:absolute;margin-left:335.460022pt;margin-top:31.958866pt;width:4.7pt;height:20.25pt;mso-position-horizontal-relative:page;mso-position-vertical-relative:paragraph;z-index:-20184064" id="docshape673" coordorigin="6709,639" coordsize="94,405" path="m6748,639l6709,639,6709,1044,6748,1044,6748,639xm6803,795l6769,795,6769,1000,6803,1000,6803,795xe" filled="true" fillcolor="#ebedeb" stroked="false">
                <v:path arrowok="t"/>
                <v:fill type="solid"/>
                <w10:wrap type="none"/>
              </v:shape>
            </w:pict>
          </mc:Fallback>
        </mc:AlternateContent>
      </w:r>
      <w:r>
        <w:rPr>
          <w:rFonts w:ascii="Arial" w:hAnsi="Arial"/>
          <w:color w:val="2F2F2F"/>
          <w:w w:val="90"/>
          <w:sz w:val="21"/>
        </w:rPr>
        <w:t>"'Fhis </w:t>
      </w:r>
      <w:r>
        <w:rPr>
          <w:rFonts w:ascii="Arial" w:hAnsi="Arial"/>
          <w:color w:val="1F1F1F"/>
          <w:w w:val="90"/>
          <w:sz w:val="21"/>
        </w:rPr>
        <w:t>determii'lat_ion</w:t>
      </w:r>
      <w:r>
        <w:rPr>
          <w:rFonts w:ascii="Arial" w:hAnsi="Arial"/>
          <w:color w:val="9A9A9A"/>
          <w:w w:val="90"/>
          <w:sz w:val="21"/>
        </w:rPr>
        <w:t>-</w:t>
      </w:r>
      <w:r>
        <w:rPr>
          <w:rFonts w:ascii="Arial" w:hAnsi="Arial"/>
          <w:color w:val="2F2F2F"/>
          <w:w w:val="90"/>
          <w:sz w:val="21"/>
        </w:rPr>
        <w:t>is</w:t>
      </w:r>
      <w:r>
        <w:rPr>
          <w:rFonts w:ascii="Arial" w:hAnsi="Arial"/>
          <w:color w:val="B1B1B1"/>
          <w:w w:val="90"/>
          <w:sz w:val="21"/>
        </w:rPr>
        <w:t>,</w:t>
      </w:r>
      <w:r>
        <w:rPr>
          <w:rFonts w:ascii="Arial" w:hAnsi="Arial"/>
          <w:color w:val="1F1F1F"/>
          <w:w w:val="90"/>
          <w:sz w:val="21"/>
        </w:rPr>
        <w:t>based </w:t>
      </w:r>
      <w:r>
        <w:rPr>
          <w:rFonts w:ascii="Arial" w:hAnsi="Arial"/>
          <w:color w:val="1F1F1F"/>
          <w:w w:val="90"/>
          <w:sz w:val="35"/>
        </w:rPr>
        <w:t>on</w:t>
      </w:r>
      <w:r>
        <w:rPr>
          <w:rFonts w:ascii="Arial" w:hAnsi="Arial"/>
          <w:color w:val="1F1F1F"/>
          <w:spacing w:val="-11"/>
          <w:w w:val="90"/>
          <w:sz w:val="35"/>
        </w:rPr>
        <w:t> </w:t>
      </w:r>
      <w:r>
        <w:rPr>
          <w:rFonts w:ascii="Arial" w:hAnsi="Arial"/>
          <w:color w:val="2F2F2F"/>
          <w:w w:val="90"/>
          <w:sz w:val="21"/>
        </w:rPr>
        <w:t>researe::n</w:t>
      </w:r>
      <w:r>
        <w:rPr>
          <w:rFonts w:ascii="Arial" w:hAnsi="Arial"/>
          <w:color w:val="C6C6C6"/>
          <w:w w:val="90"/>
          <w:sz w:val="21"/>
        </w:rPr>
        <w:t>,</w:t>
      </w:r>
      <w:r>
        <w:rPr>
          <w:rFonts w:ascii="Arial" w:hAnsi="Arial"/>
          <w:color w:val="1F1F1F"/>
          <w:w w:val="90"/>
          <w:sz w:val="21"/>
        </w:rPr>
        <w:t>by </w:t>
      </w:r>
      <w:r>
        <w:rPr>
          <w:color w:val="1F1F1F"/>
          <w:w w:val="90"/>
          <w:sz w:val="28"/>
        </w:rPr>
        <w:t>the </w:t>
      </w:r>
      <w:r>
        <w:rPr>
          <w:rFonts w:ascii="Arial" w:hAnsi="Arial"/>
          <w:color w:val="2F2F2F"/>
          <w:w w:val="90"/>
          <w:sz w:val="21"/>
        </w:rPr>
        <w:t>Town!s </w:t>
      </w:r>
      <w:r>
        <w:rPr>
          <w:rFonts w:ascii="Arial" w:hAnsi="Arial"/>
          <w:color w:val="1F1F1F"/>
          <w:w w:val="90"/>
          <w:sz w:val="22"/>
        </w:rPr>
        <w:t>attorney</w:t>
      </w:r>
      <w:r>
        <w:rPr>
          <w:rFonts w:ascii="Arial" w:hAnsi="Arial"/>
          <w:color w:val="B1B1B1"/>
          <w:w w:val="90"/>
          <w:sz w:val="22"/>
          <w:shd w:fill="EBEDEB" w:color="auto" w:val="clear"/>
        </w:rPr>
        <w:t>,</w:t>
      </w:r>
      <w:r>
        <w:rPr>
          <w:rFonts w:ascii="Arial" w:hAnsi="Arial"/>
          <w:color w:val="B1B1B1"/>
          <w:w w:val="90"/>
          <w:sz w:val="22"/>
        </w:rPr>
        <w:t>:</w:t>
      </w:r>
      <w:r>
        <w:rPr>
          <w:rFonts w:ascii="Arial" w:hAnsi="Arial"/>
          <w:color w:val="1F1F1F"/>
          <w:w w:val="90"/>
          <w:sz w:val="22"/>
        </w:rPr>
        <w:t>and </w:t>
      </w:r>
      <w:r>
        <w:rPr>
          <w:rFonts w:ascii="Arial" w:hAnsi="Arial"/>
          <w:color w:val="1F1F1F"/>
          <w:w w:val="90"/>
          <w:sz w:val="21"/>
        </w:rPr>
        <w:t>b ('Or,al</w:t>
      </w:r>
      <w:r>
        <w:rPr>
          <w:rFonts w:ascii="Arial" w:hAnsi="Arial"/>
          <w:color w:val="B1B1B1"/>
          <w:w w:val="90"/>
          <w:sz w:val="21"/>
        </w:rPr>
        <w:t>·</w:t>
      </w:r>
      <w:r>
        <w:rPr>
          <w:rFonts w:ascii="Arial" w:hAnsi="Arial"/>
          <w:color w:val="1F1F1F"/>
          <w:w w:val="90"/>
          <w:sz w:val="21"/>
        </w:rPr>
        <w:t>conim nts</w:t>
      </w:r>
      <w:r>
        <w:rPr>
          <w:rFonts w:ascii="Arial" w:hAnsi="Arial"/>
          <w:color w:val="C6C6C6"/>
          <w:w w:val="90"/>
          <w:sz w:val="21"/>
        </w:rPr>
        <w:t>·</w:t>
      </w:r>
      <w:r>
        <w:rPr>
          <w:rFonts w:ascii="Arial" w:hAnsi="Arial"/>
          <w:color w:val="1F1F1F"/>
          <w:w w:val="90"/>
          <w:sz w:val="21"/>
        </w:rPr>
        <w:t>fr:om </w:t>
      </w:r>
      <w:r>
        <w:rPr>
          <w:rFonts w:ascii="Arial" w:hAnsi="Arial"/>
          <w:color w:val="1F1F1F"/>
          <w:sz w:val="21"/>
        </w:rPr>
        <w:t>long</w:t>
      </w:r>
      <w:r>
        <w:rPr>
          <w:rFonts w:ascii="Arial" w:hAnsi="Arial"/>
          <w:color w:val="B1B1B1"/>
          <w:sz w:val="21"/>
        </w:rPr>
        <w:t>•</w:t>
      </w:r>
      <w:r>
        <w:rPr>
          <w:rFonts w:ascii="Arial" w:hAnsi="Arial"/>
          <w:color w:val="1F1F1F"/>
          <w:sz w:val="21"/>
        </w:rPr>
        <w:t>time</w:t>
      </w:r>
      <w:r>
        <w:rPr>
          <w:rFonts w:ascii="Arial" w:hAnsi="Arial"/>
          <w:color w:val="1F1F1F"/>
          <w:spacing w:val="-15"/>
          <w:sz w:val="21"/>
        </w:rPr>
        <w:t> </w:t>
      </w:r>
      <w:r>
        <w:rPr>
          <w:rFonts w:ascii="Arial" w:hAnsi="Arial"/>
          <w:color w:val="2F2F2F"/>
          <w:sz w:val="21"/>
        </w:rPr>
        <w:t>liigliway</w:t>
      </w:r>
      <w:r>
        <w:rPr>
          <w:rFonts w:ascii="Arial" w:hAnsi="Arial"/>
          <w:color w:val="B1B1B1"/>
          <w:sz w:val="21"/>
        </w:rPr>
        <w:t>.-</w:t>
      </w:r>
      <w:r>
        <w:rPr>
          <w:rFonts w:ascii="Arial" w:hAnsi="Arial"/>
          <w:color w:val="2F2F2F"/>
          <w:sz w:val="21"/>
        </w:rPr>
        <w:t>c:fEtpar:tm</w:t>
      </w:r>
      <w:r>
        <w:rPr>
          <w:rFonts w:ascii="Arial" w:hAnsi="Arial"/>
          <w:color w:val="2F2F2F"/>
          <w:spacing w:val="-15"/>
          <w:sz w:val="21"/>
        </w:rPr>
        <w:t> </w:t>
      </w:r>
      <w:r>
        <w:rPr>
          <w:rFonts w:ascii="Arial" w:hAnsi="Arial"/>
          <w:color w:val="2F2F2F"/>
          <w:sz w:val="21"/>
        </w:rPr>
        <w:t>nt</w:t>
      </w:r>
      <w:r>
        <w:rPr>
          <w:rFonts w:ascii="Arial" w:hAnsi="Arial"/>
          <w:color w:val="2F2F2F"/>
          <w:spacing w:val="-13"/>
          <w:sz w:val="21"/>
        </w:rPr>
        <w:t> </w:t>
      </w:r>
      <w:r>
        <w:rPr>
          <w:rFonts w:ascii="Arial" w:hAnsi="Arial"/>
          <w:color w:val="1F1F1F"/>
          <w:sz w:val="21"/>
        </w:rPr>
        <w:t>employees</w:t>
      </w:r>
      <w:r>
        <w:rPr>
          <w:rFonts w:ascii="Arial" w:hAnsi="Arial"/>
          <w:color w:val="1F1F1F"/>
          <w:spacing w:val="-15"/>
          <w:sz w:val="21"/>
        </w:rPr>
        <w:t> </w:t>
      </w:r>
      <w:r>
        <w:rPr>
          <w:color w:val="1F1F1F"/>
          <w:sz w:val="24"/>
        </w:rPr>
        <w:t>and</w:t>
      </w:r>
      <w:r>
        <w:rPr>
          <w:color w:val="1F1F1F"/>
          <w:spacing w:val="31"/>
          <w:sz w:val="24"/>
        </w:rPr>
        <w:t> </w:t>
      </w:r>
      <w:r>
        <w:rPr>
          <w:rFonts w:ascii="Arial" w:hAnsi="Arial"/>
          <w:color w:val="2F2F2F"/>
          <w:sz w:val="21"/>
        </w:rPr>
        <w:t>itizens</w:t>
      </w:r>
      <w:r>
        <w:rPr>
          <w:rFonts w:ascii="Arial" w:hAnsi="Arial"/>
          <w:color w:val="2F2F2F"/>
          <w:spacing w:val="-14"/>
          <w:sz w:val="21"/>
        </w:rPr>
        <w:t> </w:t>
      </w:r>
      <w:r>
        <w:rPr>
          <w:rFonts w:ascii="Arial" w:hAnsi="Arial"/>
          <w:color w:val="1F1F1F"/>
          <w:sz w:val="21"/>
        </w:rPr>
        <w:t>of</w:t>
      </w:r>
      <w:r>
        <w:rPr>
          <w:rFonts w:ascii="Arial" w:hAnsi="Arial"/>
          <w:color w:val="1F1F1F"/>
          <w:spacing w:val="-13"/>
          <w:sz w:val="21"/>
        </w:rPr>
        <w:t> </w:t>
      </w:r>
      <w:r>
        <w:rPr>
          <w:rFonts w:ascii="Arial" w:hAnsi="Arial"/>
          <w:color w:val="1F1F1F"/>
          <w:sz w:val="21"/>
        </w:rPr>
        <w:t>WesH?:13ris.</w:t>
      </w:r>
    </w:p>
    <w:p>
      <w:pPr>
        <w:spacing w:line="171" w:lineRule="exact" w:before="0"/>
        <w:ind w:left="3625" w:right="2381" w:firstLine="0"/>
        <w:jc w:val="center"/>
        <w:rPr>
          <w:rFonts w:ascii="Arial"/>
          <w:sz w:val="15"/>
        </w:rPr>
      </w:pPr>
      <w:r>
        <w:rPr/>
        <mc:AlternateContent>
          <mc:Choice Requires="wps">
            <w:drawing>
              <wp:anchor distT="0" distB="0" distL="0" distR="0" allowOverlap="1" layoutInCell="1" locked="0" behindDoc="1" simplePos="0" relativeHeight="483102208">
                <wp:simplePos x="0" y="0"/>
                <wp:positionH relativeFrom="page">
                  <wp:posOffset>4225048</wp:posOffset>
                </wp:positionH>
                <wp:positionV relativeFrom="paragraph">
                  <wp:posOffset>227461</wp:posOffset>
                </wp:positionV>
                <wp:extent cx="2601595" cy="1467485"/>
                <wp:effectExtent l="0" t="0" r="0" b="0"/>
                <wp:wrapNone/>
                <wp:docPr id="916" name="Group 916"/>
                <wp:cNvGraphicFramePr>
                  <a:graphicFrameLocks/>
                </wp:cNvGraphicFramePr>
                <a:graphic>
                  <a:graphicData uri="http://schemas.microsoft.com/office/word/2010/wordprocessingGroup">
                    <wpg:wgp>
                      <wpg:cNvPr id="916" name="Group 916"/>
                      <wpg:cNvGrpSpPr/>
                      <wpg:grpSpPr>
                        <a:xfrm>
                          <a:off x="0" y="0"/>
                          <a:ext cx="2601595" cy="1467485"/>
                          <a:chExt cx="2601595" cy="1467485"/>
                        </a:xfrm>
                      </wpg:grpSpPr>
                      <pic:pic>
                        <pic:nvPicPr>
                          <pic:cNvPr id="917" name="Image 917"/>
                          <pic:cNvPicPr/>
                        </pic:nvPicPr>
                        <pic:blipFill>
                          <a:blip r:embed="rId341" cstate="print"/>
                          <a:stretch>
                            <a:fillRect/>
                          </a:stretch>
                        </pic:blipFill>
                        <pic:spPr>
                          <a:xfrm>
                            <a:off x="0" y="151918"/>
                            <a:ext cx="2295691" cy="1315280"/>
                          </a:xfrm>
                          <a:prstGeom prst="rect">
                            <a:avLst/>
                          </a:prstGeom>
                        </pic:spPr>
                      </pic:pic>
                      <wps:wsp>
                        <wps:cNvPr id="918" name="Graphic 918"/>
                        <wps:cNvSpPr/>
                        <wps:spPr>
                          <a:xfrm>
                            <a:off x="2136949" y="338069"/>
                            <a:ext cx="464184" cy="1270"/>
                          </a:xfrm>
                          <a:custGeom>
                            <a:avLst/>
                            <a:gdLst/>
                            <a:ahLst/>
                            <a:cxnLst/>
                            <a:rect l="l" t="t" r="r" b="b"/>
                            <a:pathLst>
                              <a:path w="464184" h="0">
                                <a:moveTo>
                                  <a:pt x="0" y="0"/>
                                </a:moveTo>
                                <a:lnTo>
                                  <a:pt x="464022" y="0"/>
                                </a:lnTo>
                              </a:path>
                            </a:pathLst>
                          </a:custGeom>
                          <a:ln w="12206">
                            <a:solidFill>
                              <a:srgbClr val="000000"/>
                            </a:solidFill>
                            <a:prstDash val="solid"/>
                          </a:ln>
                        </wps:spPr>
                        <wps:bodyPr wrap="square" lIns="0" tIns="0" rIns="0" bIns="0" rtlCol="0">
                          <a:prstTxWarp prst="textNoShape">
                            <a:avLst/>
                          </a:prstTxWarp>
                          <a:noAutofit/>
                        </wps:bodyPr>
                      </wps:wsp>
                      <wps:wsp>
                        <wps:cNvPr id="919" name="Graphic 919"/>
                        <wps:cNvSpPr/>
                        <wps:spPr>
                          <a:xfrm>
                            <a:off x="211366" y="60946"/>
                            <a:ext cx="1534795" cy="283210"/>
                          </a:xfrm>
                          <a:custGeom>
                            <a:avLst/>
                            <a:gdLst/>
                            <a:ahLst/>
                            <a:cxnLst/>
                            <a:rect l="l" t="t" r="r" b="b"/>
                            <a:pathLst>
                              <a:path w="1534795" h="283210">
                                <a:moveTo>
                                  <a:pt x="6096" y="169849"/>
                                </a:moveTo>
                                <a:lnTo>
                                  <a:pt x="0" y="169849"/>
                                </a:lnTo>
                                <a:lnTo>
                                  <a:pt x="0" y="282600"/>
                                </a:lnTo>
                                <a:lnTo>
                                  <a:pt x="6096" y="282600"/>
                                </a:lnTo>
                                <a:lnTo>
                                  <a:pt x="6096" y="169849"/>
                                </a:lnTo>
                                <a:close/>
                              </a:path>
                              <a:path w="1534795" h="283210">
                                <a:moveTo>
                                  <a:pt x="475754" y="169849"/>
                                </a:moveTo>
                                <a:lnTo>
                                  <a:pt x="451332" y="169849"/>
                                </a:lnTo>
                                <a:lnTo>
                                  <a:pt x="451332" y="282600"/>
                                </a:lnTo>
                                <a:lnTo>
                                  <a:pt x="475754" y="282600"/>
                                </a:lnTo>
                                <a:lnTo>
                                  <a:pt x="475754" y="169849"/>
                                </a:lnTo>
                                <a:close/>
                              </a:path>
                              <a:path w="1534795" h="283210">
                                <a:moveTo>
                                  <a:pt x="802309" y="32524"/>
                                </a:moveTo>
                                <a:lnTo>
                                  <a:pt x="790105" y="32524"/>
                                </a:lnTo>
                                <a:lnTo>
                                  <a:pt x="790105" y="145275"/>
                                </a:lnTo>
                                <a:lnTo>
                                  <a:pt x="802309" y="145275"/>
                                </a:lnTo>
                                <a:lnTo>
                                  <a:pt x="802309" y="32524"/>
                                </a:lnTo>
                                <a:close/>
                              </a:path>
                              <a:path w="1534795" h="283210">
                                <a:moveTo>
                                  <a:pt x="907897" y="0"/>
                                </a:moveTo>
                                <a:lnTo>
                                  <a:pt x="898740" y="0"/>
                                </a:lnTo>
                                <a:lnTo>
                                  <a:pt x="898740" y="199491"/>
                                </a:lnTo>
                                <a:lnTo>
                                  <a:pt x="907897" y="199491"/>
                                </a:lnTo>
                                <a:lnTo>
                                  <a:pt x="907897" y="0"/>
                                </a:lnTo>
                                <a:close/>
                              </a:path>
                              <a:path w="1534795" h="283210">
                                <a:moveTo>
                                  <a:pt x="1534490" y="13220"/>
                                </a:moveTo>
                                <a:lnTo>
                                  <a:pt x="1519237" y="13220"/>
                                </a:lnTo>
                                <a:lnTo>
                                  <a:pt x="1519237" y="192951"/>
                                </a:lnTo>
                                <a:lnTo>
                                  <a:pt x="1534490" y="192951"/>
                                </a:lnTo>
                                <a:lnTo>
                                  <a:pt x="1534490" y="13220"/>
                                </a:lnTo>
                                <a:close/>
                              </a:path>
                            </a:pathLst>
                          </a:custGeom>
                          <a:solidFill>
                            <a:srgbClr val="EBEDEB"/>
                          </a:solidFill>
                        </wps:spPr>
                        <wps:bodyPr wrap="square" lIns="0" tIns="0" rIns="0" bIns="0" rtlCol="0">
                          <a:prstTxWarp prst="textNoShape">
                            <a:avLst/>
                          </a:prstTxWarp>
                          <a:noAutofit/>
                        </wps:bodyPr>
                      </wps:wsp>
                      <wps:wsp>
                        <wps:cNvPr id="920" name="Graphic 920"/>
                        <wps:cNvSpPr/>
                        <wps:spPr>
                          <a:xfrm>
                            <a:off x="638523" y="316708"/>
                            <a:ext cx="100330" cy="1270"/>
                          </a:xfrm>
                          <a:custGeom>
                            <a:avLst/>
                            <a:gdLst/>
                            <a:ahLst/>
                            <a:cxnLst/>
                            <a:rect l="l" t="t" r="r" b="b"/>
                            <a:pathLst>
                              <a:path w="100330" h="0">
                                <a:moveTo>
                                  <a:pt x="0" y="0"/>
                                </a:moveTo>
                                <a:lnTo>
                                  <a:pt x="100004" y="0"/>
                                </a:lnTo>
                              </a:path>
                            </a:pathLst>
                          </a:custGeom>
                          <a:ln w="12715">
                            <a:solidFill>
                              <a:srgbClr val="1F1F1F"/>
                            </a:solidFill>
                            <a:prstDash val="solid"/>
                          </a:ln>
                        </wps:spPr>
                        <wps:bodyPr wrap="square" lIns="0" tIns="0" rIns="0" bIns="0" rtlCol="0">
                          <a:prstTxWarp prst="textNoShape">
                            <a:avLst/>
                          </a:prstTxWarp>
                          <a:noAutofit/>
                        </wps:bodyPr>
                      </wps:wsp>
                      <wps:wsp>
                        <wps:cNvPr id="921" name="Graphic 921"/>
                        <wps:cNvSpPr/>
                        <wps:spPr>
                          <a:xfrm>
                            <a:off x="935837" y="230796"/>
                            <a:ext cx="415925" cy="113030"/>
                          </a:xfrm>
                          <a:custGeom>
                            <a:avLst/>
                            <a:gdLst/>
                            <a:ahLst/>
                            <a:cxnLst/>
                            <a:rect l="l" t="t" r="r" b="b"/>
                            <a:pathLst>
                              <a:path w="415925" h="113030">
                                <a:moveTo>
                                  <a:pt x="12204" y="0"/>
                                </a:moveTo>
                                <a:lnTo>
                                  <a:pt x="0" y="0"/>
                                </a:lnTo>
                                <a:lnTo>
                                  <a:pt x="0" y="112750"/>
                                </a:lnTo>
                                <a:lnTo>
                                  <a:pt x="12204" y="112750"/>
                                </a:lnTo>
                                <a:lnTo>
                                  <a:pt x="12204" y="0"/>
                                </a:lnTo>
                                <a:close/>
                              </a:path>
                              <a:path w="415925" h="113030">
                                <a:moveTo>
                                  <a:pt x="333362" y="3467"/>
                                </a:moveTo>
                                <a:lnTo>
                                  <a:pt x="302831" y="3467"/>
                                </a:lnTo>
                                <a:lnTo>
                                  <a:pt x="302831" y="112750"/>
                                </a:lnTo>
                                <a:lnTo>
                                  <a:pt x="333362" y="112750"/>
                                </a:lnTo>
                                <a:lnTo>
                                  <a:pt x="333362" y="3467"/>
                                </a:lnTo>
                                <a:close/>
                              </a:path>
                              <a:path w="415925" h="113030">
                                <a:moveTo>
                                  <a:pt x="415302" y="3467"/>
                                </a:moveTo>
                                <a:lnTo>
                                  <a:pt x="393941" y="3467"/>
                                </a:lnTo>
                                <a:lnTo>
                                  <a:pt x="393941" y="112750"/>
                                </a:lnTo>
                                <a:lnTo>
                                  <a:pt x="415302" y="112750"/>
                                </a:lnTo>
                                <a:lnTo>
                                  <a:pt x="415302" y="3467"/>
                                </a:lnTo>
                                <a:close/>
                              </a:path>
                            </a:pathLst>
                          </a:custGeom>
                          <a:solidFill>
                            <a:srgbClr val="EBEDEB"/>
                          </a:solidFill>
                        </wps:spPr>
                        <wps:bodyPr wrap="square" lIns="0" tIns="0" rIns="0" bIns="0" rtlCol="0">
                          <a:prstTxWarp prst="textNoShape">
                            <a:avLst/>
                          </a:prstTxWarp>
                          <a:noAutofit/>
                        </wps:bodyPr>
                      </wps:wsp>
                      <wps:wsp>
                        <wps:cNvPr id="922" name="Graphic 922"/>
                        <wps:cNvSpPr/>
                        <wps:spPr>
                          <a:xfrm>
                            <a:off x="1238681" y="316708"/>
                            <a:ext cx="234315" cy="1270"/>
                          </a:xfrm>
                          <a:custGeom>
                            <a:avLst/>
                            <a:gdLst/>
                            <a:ahLst/>
                            <a:cxnLst/>
                            <a:rect l="l" t="t" r="r" b="b"/>
                            <a:pathLst>
                              <a:path w="234315" h="0">
                                <a:moveTo>
                                  <a:pt x="0" y="0"/>
                                </a:moveTo>
                                <a:lnTo>
                                  <a:pt x="233790" y="0"/>
                                </a:lnTo>
                              </a:path>
                            </a:pathLst>
                          </a:custGeom>
                          <a:ln w="12715">
                            <a:solidFill>
                              <a:srgbClr val="B1B1B1"/>
                            </a:solidFill>
                            <a:prstDash val="solid"/>
                          </a:ln>
                        </wps:spPr>
                        <wps:bodyPr wrap="square" lIns="0" tIns="0" rIns="0" bIns="0" rtlCol="0">
                          <a:prstTxWarp prst="textNoShape">
                            <a:avLst/>
                          </a:prstTxWarp>
                          <a:noAutofit/>
                        </wps:bodyPr>
                      </wps:wsp>
                      <wps:wsp>
                        <wps:cNvPr id="923" name="Graphic 923"/>
                        <wps:cNvSpPr/>
                        <wps:spPr>
                          <a:xfrm>
                            <a:off x="1645755" y="195909"/>
                            <a:ext cx="504190" cy="158750"/>
                          </a:xfrm>
                          <a:custGeom>
                            <a:avLst/>
                            <a:gdLst/>
                            <a:ahLst/>
                            <a:cxnLst/>
                            <a:rect l="l" t="t" r="r" b="b"/>
                            <a:pathLst>
                              <a:path w="504190" h="158750">
                                <a:moveTo>
                                  <a:pt x="21361" y="0"/>
                                </a:moveTo>
                                <a:lnTo>
                                  <a:pt x="0" y="0"/>
                                </a:lnTo>
                                <a:lnTo>
                                  <a:pt x="0" y="158292"/>
                                </a:lnTo>
                                <a:lnTo>
                                  <a:pt x="21361" y="158292"/>
                                </a:lnTo>
                                <a:lnTo>
                                  <a:pt x="21361" y="0"/>
                                </a:lnTo>
                                <a:close/>
                              </a:path>
                              <a:path w="504190" h="158750">
                                <a:moveTo>
                                  <a:pt x="503593" y="0"/>
                                </a:moveTo>
                                <a:lnTo>
                                  <a:pt x="491388" y="0"/>
                                </a:lnTo>
                                <a:lnTo>
                                  <a:pt x="491388" y="158292"/>
                                </a:lnTo>
                                <a:lnTo>
                                  <a:pt x="503593" y="158292"/>
                                </a:lnTo>
                                <a:lnTo>
                                  <a:pt x="503593" y="0"/>
                                </a:lnTo>
                                <a:close/>
                              </a:path>
                            </a:pathLst>
                          </a:custGeom>
                          <a:solidFill>
                            <a:srgbClr val="EBEDEB"/>
                          </a:solidFill>
                        </wps:spPr>
                        <wps:bodyPr wrap="square" lIns="0" tIns="0" rIns="0" bIns="0" rtlCol="0">
                          <a:prstTxWarp prst="textNoShape">
                            <a:avLst/>
                          </a:prstTxWarp>
                          <a:noAutofit/>
                        </wps:bodyPr>
                      </wps:wsp>
                      <wps:wsp>
                        <wps:cNvPr id="924" name="Graphic 924"/>
                        <wps:cNvSpPr/>
                        <wps:spPr>
                          <a:xfrm>
                            <a:off x="1645757" y="316708"/>
                            <a:ext cx="504190" cy="1270"/>
                          </a:xfrm>
                          <a:custGeom>
                            <a:avLst/>
                            <a:gdLst/>
                            <a:ahLst/>
                            <a:cxnLst/>
                            <a:rect l="l" t="t" r="r" b="b"/>
                            <a:pathLst>
                              <a:path w="504190" h="0">
                                <a:moveTo>
                                  <a:pt x="0" y="0"/>
                                </a:moveTo>
                                <a:lnTo>
                                  <a:pt x="503598" y="0"/>
                                </a:lnTo>
                              </a:path>
                            </a:pathLst>
                          </a:custGeom>
                          <a:ln w="12715">
                            <a:solidFill>
                              <a:srgbClr val="B1B1B1"/>
                            </a:solidFill>
                            <a:prstDash val="solid"/>
                          </a:ln>
                        </wps:spPr>
                        <wps:bodyPr wrap="square" lIns="0" tIns="0" rIns="0" bIns="0" rtlCol="0">
                          <a:prstTxWarp prst="textNoShape">
                            <a:avLst/>
                          </a:prstTxWarp>
                          <a:noAutofit/>
                        </wps:bodyPr>
                      </wps:wsp>
                      <wps:wsp>
                        <wps:cNvPr id="925" name="Textbox 925"/>
                        <wps:cNvSpPr txBox="1"/>
                        <wps:spPr>
                          <a:xfrm>
                            <a:off x="468710" y="0"/>
                            <a:ext cx="687070" cy="334645"/>
                          </a:xfrm>
                          <a:prstGeom prst="rect">
                            <a:avLst/>
                          </a:prstGeom>
                        </wps:spPr>
                        <wps:txbx>
                          <w:txbxContent>
                            <w:p>
                              <w:pPr>
                                <w:spacing w:line="395" w:lineRule="exact" w:before="0"/>
                                <w:ind w:left="607" w:right="0" w:firstLine="0"/>
                                <w:jc w:val="left"/>
                                <w:rPr>
                                  <w:rFonts w:ascii="Arial"/>
                                  <w:sz w:val="23"/>
                                </w:rPr>
                              </w:pPr>
                              <w:r>
                                <w:rPr>
                                  <w:rFonts w:ascii="Arial"/>
                                  <w:color w:val="1F1F1F"/>
                                  <w:sz w:val="37"/>
                                </w:rPr>
                                <w:t>.</w:t>
                              </w:r>
                              <w:r>
                                <w:rPr>
                                  <w:rFonts w:ascii="Arial"/>
                                  <w:color w:val="1F1F1F"/>
                                  <w:spacing w:val="20"/>
                                  <w:sz w:val="37"/>
                                </w:rPr>
                                <w:t> </w:t>
                              </w:r>
                              <w:r>
                                <w:rPr>
                                  <w:rFonts w:ascii="Arial"/>
                                  <w:color w:val="C6C6C6"/>
                                  <w:position w:val="5"/>
                                  <w:sz w:val="13"/>
                                </w:rPr>
                                <w:t>-</w:t>
                              </w:r>
                              <w:r>
                                <w:rPr>
                                  <w:rFonts w:ascii="Arial"/>
                                  <w:color w:val="C6C6C6"/>
                                  <w:spacing w:val="77"/>
                                  <w:w w:val="150"/>
                                  <w:position w:val="5"/>
                                  <w:sz w:val="13"/>
                                </w:rPr>
                                <w:t> </w:t>
                              </w:r>
                              <w:r>
                                <w:rPr>
                                  <w:rFonts w:ascii="Arial"/>
                                  <w:color w:val="C6C6C6"/>
                                  <w:spacing w:val="-10"/>
                                  <w:sz w:val="23"/>
                                </w:rPr>
                                <w:t>.</w:t>
                              </w:r>
                            </w:p>
                            <w:p>
                              <w:pPr>
                                <w:tabs>
                                  <w:tab w:pos="735" w:val="left" w:leader="none"/>
                                </w:tabs>
                                <w:spacing w:line="131" w:lineRule="exact" w:before="0"/>
                                <w:ind w:left="0" w:right="0" w:firstLine="0"/>
                                <w:jc w:val="left"/>
                                <w:rPr>
                                  <w:rFonts w:ascii="Arial"/>
                                  <w:sz w:val="13"/>
                                </w:rPr>
                              </w:pPr>
                              <w:r>
                                <w:rPr>
                                  <w:rFonts w:ascii="Arial"/>
                                  <w:color w:val="9A9A9A"/>
                                  <w:w w:val="75"/>
                                  <w:sz w:val="13"/>
                                </w:rPr>
                                <w:t>..,-,</w:t>
                              </w:r>
                              <w:r>
                                <w:rPr>
                                  <w:rFonts w:ascii="Arial"/>
                                  <w:color w:val="9A9A9A"/>
                                  <w:spacing w:val="76"/>
                                  <w:w w:val="150"/>
                                  <w:sz w:val="13"/>
                                </w:rPr>
                                <w:t> </w:t>
                              </w:r>
                              <w:r>
                                <w:rPr>
                                  <w:rFonts w:ascii="Arial"/>
                                  <w:color w:val="1F1F1F"/>
                                  <w:w w:val="80"/>
                                  <w:sz w:val="13"/>
                                </w:rPr>
                                <w:t>-</w:t>
                              </w:r>
                              <w:r>
                                <w:rPr>
                                  <w:rFonts w:ascii="Arial"/>
                                  <w:color w:val="B1B1B1"/>
                                  <w:w w:val="80"/>
                                  <w:sz w:val="13"/>
                                </w:rPr>
                                <w:t>--</w:t>
                              </w:r>
                              <w:r>
                                <w:rPr>
                                  <w:rFonts w:ascii="Arial"/>
                                  <w:color w:val="1F1F1F"/>
                                  <w:spacing w:val="-10"/>
                                  <w:w w:val="80"/>
                                  <w:sz w:val="13"/>
                                </w:rPr>
                                <w:t>-</w:t>
                              </w:r>
                              <w:r>
                                <w:rPr>
                                  <w:rFonts w:ascii="Arial"/>
                                  <w:color w:val="1F1F1F"/>
                                  <w:sz w:val="13"/>
                                </w:rPr>
                                <w:tab/>
                              </w:r>
                              <w:r>
                                <w:rPr>
                                  <w:rFonts w:ascii="Arial"/>
                                  <w:color w:val="B1B1B1"/>
                                  <w:spacing w:val="-10"/>
                                  <w:w w:val="80"/>
                                  <w:sz w:val="13"/>
                                </w:rPr>
                                <w:t>.</w:t>
                              </w:r>
                            </w:p>
                          </w:txbxContent>
                        </wps:txbx>
                        <wps:bodyPr wrap="square" lIns="0" tIns="0" rIns="0" bIns="0" rtlCol="0">
                          <a:noAutofit/>
                        </wps:bodyPr>
                      </wps:wsp>
                      <wps:wsp>
                        <wps:cNvPr id="926" name="Textbox 926"/>
                        <wps:cNvSpPr txBox="1"/>
                        <wps:spPr>
                          <a:xfrm>
                            <a:off x="1470341" y="47007"/>
                            <a:ext cx="81915" cy="163830"/>
                          </a:xfrm>
                          <a:prstGeom prst="rect">
                            <a:avLst/>
                          </a:prstGeom>
                        </wps:spPr>
                        <wps:txbx>
                          <w:txbxContent>
                            <w:p>
                              <w:pPr>
                                <w:spacing w:line="257" w:lineRule="exact" w:before="0"/>
                                <w:ind w:left="0" w:right="0" w:firstLine="0"/>
                                <w:jc w:val="left"/>
                                <w:rPr>
                                  <w:rFonts w:ascii="Arial"/>
                                  <w:sz w:val="23"/>
                                </w:rPr>
                              </w:pPr>
                              <w:r>
                                <w:rPr>
                                  <w:rFonts w:ascii="Arial"/>
                                  <w:color w:val="B1B1B1"/>
                                  <w:spacing w:val="-5"/>
                                  <w:w w:val="95"/>
                                  <w:sz w:val="23"/>
                                  <w:shd w:fill="EBEDEB" w:color="auto" w:val="clear"/>
                                </w:rPr>
                                <w:t>..</w:t>
                              </w:r>
                            </w:p>
                          </w:txbxContent>
                        </wps:txbx>
                        <wps:bodyPr wrap="square" lIns="0" tIns="0" rIns="0" bIns="0" rtlCol="0">
                          <a:noAutofit/>
                        </wps:bodyPr>
                      </wps:wsp>
                      <wps:wsp>
                        <wps:cNvPr id="927" name="Textbox 927"/>
                        <wps:cNvSpPr txBox="1"/>
                        <wps:spPr>
                          <a:xfrm>
                            <a:off x="1730602" y="93977"/>
                            <a:ext cx="40005" cy="147955"/>
                          </a:xfrm>
                          <a:prstGeom prst="rect">
                            <a:avLst/>
                          </a:prstGeom>
                        </wps:spPr>
                        <wps:txbx>
                          <w:txbxContent>
                            <w:p>
                              <w:pPr>
                                <w:spacing w:line="233" w:lineRule="exact" w:before="0"/>
                                <w:ind w:left="0" w:right="0" w:firstLine="0"/>
                                <w:jc w:val="left"/>
                                <w:rPr>
                                  <w:sz w:val="21"/>
                                </w:rPr>
                              </w:pPr>
                              <w:r>
                                <w:rPr>
                                  <w:color w:val="C6C6C6"/>
                                  <w:w w:val="81"/>
                                  <w:sz w:val="21"/>
                                </w:rPr>
                                <w:t>.</w:t>
                              </w:r>
                            </w:p>
                          </w:txbxContent>
                        </wps:txbx>
                        <wps:bodyPr wrap="square" lIns="0" tIns="0" rIns="0" bIns="0" rtlCol="0">
                          <a:noAutofit/>
                        </wps:bodyPr>
                      </wps:wsp>
                      <wps:wsp>
                        <wps:cNvPr id="928" name="Textbox 928"/>
                        <wps:cNvSpPr txBox="1"/>
                        <wps:spPr>
                          <a:xfrm>
                            <a:off x="211366" y="241888"/>
                            <a:ext cx="19685" cy="92710"/>
                          </a:xfrm>
                          <a:prstGeom prst="rect">
                            <a:avLst/>
                          </a:prstGeom>
                        </wps:spPr>
                        <wps:txbx>
                          <w:txbxContent>
                            <w:p>
                              <w:pPr>
                                <w:spacing w:line="145" w:lineRule="exact" w:before="0"/>
                                <w:ind w:left="0" w:right="0" w:firstLine="0"/>
                                <w:jc w:val="left"/>
                                <w:rPr>
                                  <w:rFonts w:ascii="Arial"/>
                                  <w:sz w:val="13"/>
                                </w:rPr>
                              </w:pPr>
                              <w:r>
                                <w:rPr>
                                  <w:rFonts w:ascii="Arial"/>
                                  <w:color w:val="B1B1B1"/>
                                  <w:w w:val="44"/>
                                  <w:sz w:val="13"/>
                                </w:rPr>
                                <w:t>'</w:t>
                              </w:r>
                            </w:p>
                          </w:txbxContent>
                        </wps:txbx>
                        <wps:bodyPr wrap="square" lIns="0" tIns="0" rIns="0" bIns="0" rtlCol="0">
                          <a:noAutofit/>
                        </wps:bodyPr>
                      </wps:wsp>
                      <wps:wsp>
                        <wps:cNvPr id="929" name="Textbox 929"/>
                        <wps:cNvSpPr txBox="1"/>
                        <wps:spPr>
                          <a:xfrm>
                            <a:off x="1238679" y="214731"/>
                            <a:ext cx="932815" cy="127000"/>
                          </a:xfrm>
                          <a:prstGeom prst="rect">
                            <a:avLst/>
                          </a:prstGeom>
                        </wps:spPr>
                        <wps:txbx>
                          <w:txbxContent>
                            <w:p>
                              <w:pPr>
                                <w:tabs>
                                  <w:tab w:pos="640" w:val="left" w:leader="none"/>
                                </w:tabs>
                                <w:spacing w:line="200" w:lineRule="exact" w:before="0"/>
                                <w:ind w:left="0" w:right="0" w:firstLine="0"/>
                                <w:jc w:val="left"/>
                                <w:rPr>
                                  <w:b/>
                                  <w:sz w:val="18"/>
                                </w:rPr>
                              </w:pPr>
                              <w:r>
                                <w:rPr>
                                  <w:rFonts w:ascii="Arial"/>
                                  <w:i/>
                                  <w:color w:val="B1B1B1"/>
                                  <w:w w:val="110"/>
                                  <w:sz w:val="13"/>
                                </w:rPr>
                                <w:t>-</w:t>
                              </w:r>
                              <w:r>
                                <w:rPr>
                                  <w:rFonts w:ascii="Arial"/>
                                  <w:i/>
                                  <w:color w:val="1F1F1F"/>
                                  <w:w w:val="110"/>
                                  <w:sz w:val="13"/>
                                </w:rPr>
                                <w:t>i</w:t>
                              </w:r>
                              <w:r>
                                <w:rPr>
                                  <w:rFonts w:ascii="Arial"/>
                                  <w:i/>
                                  <w:color w:val="1F1F1F"/>
                                  <w:spacing w:val="23"/>
                                  <w:w w:val="110"/>
                                  <w:sz w:val="13"/>
                                </w:rPr>
                                <w:t> </w:t>
                              </w:r>
                              <w:r>
                                <w:rPr>
                                  <w:rFonts w:ascii="Arial"/>
                                  <w:i/>
                                  <w:color w:val="B1B1B1"/>
                                  <w:spacing w:val="-2"/>
                                  <w:w w:val="110"/>
                                  <w:sz w:val="13"/>
                                </w:rPr>
                                <w:t>:</w:t>
                              </w:r>
                              <w:r>
                                <w:rPr>
                                  <w:rFonts w:ascii="Arial"/>
                                  <w:i/>
                                  <w:color w:val="2F2F2F"/>
                                  <w:spacing w:val="-2"/>
                                  <w:w w:val="110"/>
                                  <w:sz w:val="13"/>
                                </w:rPr>
                                <w:t>.!.</w:t>
                              </w:r>
                              <w:r>
                                <w:rPr>
                                  <w:rFonts w:ascii="Arial"/>
                                  <w:i/>
                                  <w:color w:val="B1B1B1"/>
                                  <w:spacing w:val="-2"/>
                                  <w:w w:val="110"/>
                                  <w:sz w:val="13"/>
                                  <w:shd w:fill="EBEDEB" w:color="auto" w:val="clear"/>
                                </w:rPr>
                                <w:t>J</w:t>
                              </w:r>
                              <w:r>
                                <w:rPr>
                                  <w:rFonts w:ascii="Arial"/>
                                  <w:color w:val="B1B1B1"/>
                                  <w:spacing w:val="-2"/>
                                  <w:w w:val="110"/>
                                  <w:sz w:val="13"/>
                                </w:rPr>
                                <w:t>.</w:t>
                              </w:r>
                              <w:r>
                                <w:rPr>
                                  <w:rFonts w:ascii="Arial"/>
                                  <w:color w:val="B1B1B1"/>
                                  <w:sz w:val="13"/>
                                </w:rPr>
                                <w:tab/>
                              </w:r>
                              <w:r>
                                <w:rPr>
                                  <w:b/>
                                  <w:color w:val="B1B1B1"/>
                                  <w:w w:val="75"/>
                                  <w:sz w:val="18"/>
                                </w:rPr>
                                <w:t>-</w:t>
                              </w:r>
                              <w:r>
                                <w:rPr>
                                  <w:b/>
                                  <w:color w:val="1F1F1F"/>
                                  <w:spacing w:val="-2"/>
                                  <w:w w:val="75"/>
                                  <w:sz w:val="18"/>
                                </w:rPr>
                                <w:t>41:::!:::::,,.&lt;</w:t>
                              </w:r>
                              <w:r>
                                <w:rPr>
                                  <w:b/>
                                  <w:color w:val="B1B1B1"/>
                                  <w:spacing w:val="-2"/>
                                  <w:w w:val="75"/>
                                  <w:sz w:val="18"/>
                                </w:rPr>
                                <w:t>.</w:t>
                              </w:r>
                            </w:p>
                          </w:txbxContent>
                        </wps:txbx>
                        <wps:bodyPr wrap="square" lIns="0" tIns="0" rIns="0" bIns="0" rtlCol="0">
                          <a:noAutofit/>
                        </wps:bodyPr>
                      </wps:wsp>
                    </wpg:wgp>
                  </a:graphicData>
                </a:graphic>
              </wp:anchor>
            </w:drawing>
          </mc:Choice>
          <mc:Fallback>
            <w:pict>
              <v:group style="position:absolute;margin-left:332.681pt;margin-top:17.910364pt;width:204.85pt;height:115.55pt;mso-position-horizontal-relative:page;mso-position-vertical-relative:paragraph;z-index:-20214272" id="docshapegroup674" coordorigin="6654,358" coordsize="4097,2311">
                <v:shape style="position:absolute;left:6653;top:597;width:3616;height:2072" type="#_x0000_t75" id="docshape675" stroked="false">
                  <v:imagedata r:id="rId341" o:title=""/>
                </v:shape>
                <v:line style="position:absolute" from="10019,891" to="10750,891" stroked="true" strokeweight=".961164pt" strokecolor="#000000">
                  <v:stroke dashstyle="solid"/>
                </v:line>
                <v:shape style="position:absolute;left:6986;top:454;width:2417;height:446" id="docshape676" coordorigin="6986,454" coordsize="2417,446" path="m6996,722l6986,722,6986,899,6996,899,6996,722xm7736,722l7697,722,7697,899,7736,899,7736,722xm8250,505l8231,505,8231,683,8250,683,8250,505xm8416,454l8402,454,8402,768,8416,768,8416,454xm9403,475l9379,475,9379,758,9403,758,9403,475xe" filled="true" fillcolor="#ebedeb" stroked="false">
                  <v:path arrowok="t"/>
                  <v:fill type="solid"/>
                </v:shape>
                <v:line style="position:absolute" from="7659,857" to="7817,857" stroked="true" strokeweight="1.001212pt" strokecolor="#1f1f1f">
                  <v:stroke dashstyle="solid"/>
                </v:line>
                <v:shape style="position:absolute;left:8127;top:721;width:655;height:178" id="docshape677" coordorigin="8127,722" coordsize="655,178" path="m8147,722l8127,722,8127,899,8147,899,8147,722xm8652,727l8604,727,8604,899,8652,899,8652,727xm8781,727l8748,727,8748,899,8781,899,8781,727xe" filled="true" fillcolor="#ebedeb" stroked="false">
                  <v:path arrowok="t"/>
                  <v:fill type="solid"/>
                </v:shape>
                <v:line style="position:absolute" from="8604,857" to="8972,857" stroked="true" strokeweight="1.001212pt" strokecolor="#b1b1b1">
                  <v:stroke dashstyle="solid"/>
                </v:line>
                <v:shape style="position:absolute;left:9245;top:666;width:794;height:250" id="docshape678" coordorigin="9245,667" coordsize="794,250" path="m9279,667l9245,667,9245,916,9279,916,9279,667xm10038,667l10019,667,10019,916,10038,916,10038,667xe" filled="true" fillcolor="#ebedeb" stroked="false">
                  <v:path arrowok="t"/>
                  <v:fill type="solid"/>
                </v:shape>
                <v:line style="position:absolute" from="9245,857" to="10038,857" stroked="true" strokeweight="1.001212pt" strokecolor="#b1b1b1">
                  <v:stroke dashstyle="solid"/>
                </v:line>
                <v:shape style="position:absolute;left:7391;top:358;width:1082;height:527" type="#_x0000_t202" id="docshape679" filled="false" stroked="false">
                  <v:textbox inset="0,0,0,0">
                    <w:txbxContent>
                      <w:p>
                        <w:pPr>
                          <w:spacing w:line="395" w:lineRule="exact" w:before="0"/>
                          <w:ind w:left="607" w:right="0" w:firstLine="0"/>
                          <w:jc w:val="left"/>
                          <w:rPr>
                            <w:rFonts w:ascii="Arial"/>
                            <w:sz w:val="23"/>
                          </w:rPr>
                        </w:pPr>
                        <w:r>
                          <w:rPr>
                            <w:rFonts w:ascii="Arial"/>
                            <w:color w:val="1F1F1F"/>
                            <w:sz w:val="37"/>
                          </w:rPr>
                          <w:t>.</w:t>
                        </w:r>
                        <w:r>
                          <w:rPr>
                            <w:rFonts w:ascii="Arial"/>
                            <w:color w:val="1F1F1F"/>
                            <w:spacing w:val="20"/>
                            <w:sz w:val="37"/>
                          </w:rPr>
                          <w:t> </w:t>
                        </w:r>
                        <w:r>
                          <w:rPr>
                            <w:rFonts w:ascii="Arial"/>
                            <w:color w:val="C6C6C6"/>
                            <w:position w:val="5"/>
                            <w:sz w:val="13"/>
                          </w:rPr>
                          <w:t>-</w:t>
                        </w:r>
                        <w:r>
                          <w:rPr>
                            <w:rFonts w:ascii="Arial"/>
                            <w:color w:val="C6C6C6"/>
                            <w:spacing w:val="77"/>
                            <w:w w:val="150"/>
                            <w:position w:val="5"/>
                            <w:sz w:val="13"/>
                          </w:rPr>
                          <w:t> </w:t>
                        </w:r>
                        <w:r>
                          <w:rPr>
                            <w:rFonts w:ascii="Arial"/>
                            <w:color w:val="C6C6C6"/>
                            <w:spacing w:val="-10"/>
                            <w:sz w:val="23"/>
                          </w:rPr>
                          <w:t>.</w:t>
                        </w:r>
                      </w:p>
                      <w:p>
                        <w:pPr>
                          <w:tabs>
                            <w:tab w:pos="735" w:val="left" w:leader="none"/>
                          </w:tabs>
                          <w:spacing w:line="131" w:lineRule="exact" w:before="0"/>
                          <w:ind w:left="0" w:right="0" w:firstLine="0"/>
                          <w:jc w:val="left"/>
                          <w:rPr>
                            <w:rFonts w:ascii="Arial"/>
                            <w:sz w:val="13"/>
                          </w:rPr>
                        </w:pPr>
                        <w:r>
                          <w:rPr>
                            <w:rFonts w:ascii="Arial"/>
                            <w:color w:val="9A9A9A"/>
                            <w:w w:val="75"/>
                            <w:sz w:val="13"/>
                          </w:rPr>
                          <w:t>..,-,</w:t>
                        </w:r>
                        <w:r>
                          <w:rPr>
                            <w:rFonts w:ascii="Arial"/>
                            <w:color w:val="9A9A9A"/>
                            <w:spacing w:val="76"/>
                            <w:w w:val="150"/>
                            <w:sz w:val="13"/>
                          </w:rPr>
                          <w:t> </w:t>
                        </w:r>
                        <w:r>
                          <w:rPr>
                            <w:rFonts w:ascii="Arial"/>
                            <w:color w:val="1F1F1F"/>
                            <w:w w:val="80"/>
                            <w:sz w:val="13"/>
                          </w:rPr>
                          <w:t>-</w:t>
                        </w:r>
                        <w:r>
                          <w:rPr>
                            <w:rFonts w:ascii="Arial"/>
                            <w:color w:val="B1B1B1"/>
                            <w:w w:val="80"/>
                            <w:sz w:val="13"/>
                          </w:rPr>
                          <w:t>--</w:t>
                        </w:r>
                        <w:r>
                          <w:rPr>
                            <w:rFonts w:ascii="Arial"/>
                            <w:color w:val="1F1F1F"/>
                            <w:spacing w:val="-10"/>
                            <w:w w:val="80"/>
                            <w:sz w:val="13"/>
                          </w:rPr>
                          <w:t>-</w:t>
                        </w:r>
                        <w:r>
                          <w:rPr>
                            <w:rFonts w:ascii="Arial"/>
                            <w:color w:val="1F1F1F"/>
                            <w:sz w:val="13"/>
                          </w:rPr>
                          <w:tab/>
                        </w:r>
                        <w:r>
                          <w:rPr>
                            <w:rFonts w:ascii="Arial"/>
                            <w:color w:val="B1B1B1"/>
                            <w:spacing w:val="-10"/>
                            <w:w w:val="80"/>
                            <w:sz w:val="13"/>
                          </w:rPr>
                          <w:t>.</w:t>
                        </w:r>
                      </w:p>
                    </w:txbxContent>
                  </v:textbox>
                  <w10:wrap type="none"/>
                </v:shape>
                <v:shape style="position:absolute;left:8969;top:432;width:129;height:258" type="#_x0000_t202" id="docshape680" filled="false" stroked="false">
                  <v:textbox inset="0,0,0,0">
                    <w:txbxContent>
                      <w:p>
                        <w:pPr>
                          <w:spacing w:line="257" w:lineRule="exact" w:before="0"/>
                          <w:ind w:left="0" w:right="0" w:firstLine="0"/>
                          <w:jc w:val="left"/>
                          <w:rPr>
                            <w:rFonts w:ascii="Arial"/>
                            <w:sz w:val="23"/>
                          </w:rPr>
                        </w:pPr>
                        <w:r>
                          <w:rPr>
                            <w:rFonts w:ascii="Arial"/>
                            <w:color w:val="B1B1B1"/>
                            <w:spacing w:val="-5"/>
                            <w:w w:val="95"/>
                            <w:sz w:val="23"/>
                            <w:shd w:fill="EBEDEB" w:color="auto" w:val="clear"/>
                          </w:rPr>
                          <w:t>..</w:t>
                        </w:r>
                      </w:p>
                    </w:txbxContent>
                  </v:textbox>
                  <w10:wrap type="none"/>
                </v:shape>
                <v:shape style="position:absolute;left:9378;top:506;width:63;height:233" type="#_x0000_t202" id="docshape681" filled="false" stroked="false">
                  <v:textbox inset="0,0,0,0">
                    <w:txbxContent>
                      <w:p>
                        <w:pPr>
                          <w:spacing w:line="233" w:lineRule="exact" w:before="0"/>
                          <w:ind w:left="0" w:right="0" w:firstLine="0"/>
                          <w:jc w:val="left"/>
                          <w:rPr>
                            <w:sz w:val="21"/>
                          </w:rPr>
                        </w:pPr>
                        <w:r>
                          <w:rPr>
                            <w:color w:val="C6C6C6"/>
                            <w:w w:val="81"/>
                            <w:sz w:val="21"/>
                          </w:rPr>
                          <w:t>.</w:t>
                        </w:r>
                      </w:p>
                    </w:txbxContent>
                  </v:textbox>
                  <w10:wrap type="none"/>
                </v:shape>
                <v:shape style="position:absolute;left:6986;top:739;width:31;height:146" type="#_x0000_t202" id="docshape682" filled="false" stroked="false">
                  <v:textbox inset="0,0,0,0">
                    <w:txbxContent>
                      <w:p>
                        <w:pPr>
                          <w:spacing w:line="145" w:lineRule="exact" w:before="0"/>
                          <w:ind w:left="0" w:right="0" w:firstLine="0"/>
                          <w:jc w:val="left"/>
                          <w:rPr>
                            <w:rFonts w:ascii="Arial"/>
                            <w:sz w:val="13"/>
                          </w:rPr>
                        </w:pPr>
                        <w:r>
                          <w:rPr>
                            <w:rFonts w:ascii="Arial"/>
                            <w:color w:val="B1B1B1"/>
                            <w:w w:val="44"/>
                            <w:sz w:val="13"/>
                          </w:rPr>
                          <w:t>'</w:t>
                        </w:r>
                      </w:p>
                    </w:txbxContent>
                  </v:textbox>
                  <w10:wrap type="none"/>
                </v:shape>
                <v:shape style="position:absolute;left:8604;top:696;width:1469;height:200" type="#_x0000_t202" id="docshape683" filled="false" stroked="false">
                  <v:textbox inset="0,0,0,0">
                    <w:txbxContent>
                      <w:p>
                        <w:pPr>
                          <w:tabs>
                            <w:tab w:pos="640" w:val="left" w:leader="none"/>
                          </w:tabs>
                          <w:spacing w:line="200" w:lineRule="exact" w:before="0"/>
                          <w:ind w:left="0" w:right="0" w:firstLine="0"/>
                          <w:jc w:val="left"/>
                          <w:rPr>
                            <w:b/>
                            <w:sz w:val="18"/>
                          </w:rPr>
                        </w:pPr>
                        <w:r>
                          <w:rPr>
                            <w:rFonts w:ascii="Arial"/>
                            <w:i/>
                            <w:color w:val="B1B1B1"/>
                            <w:w w:val="110"/>
                            <w:sz w:val="13"/>
                          </w:rPr>
                          <w:t>-</w:t>
                        </w:r>
                        <w:r>
                          <w:rPr>
                            <w:rFonts w:ascii="Arial"/>
                            <w:i/>
                            <w:color w:val="1F1F1F"/>
                            <w:w w:val="110"/>
                            <w:sz w:val="13"/>
                          </w:rPr>
                          <w:t>i</w:t>
                        </w:r>
                        <w:r>
                          <w:rPr>
                            <w:rFonts w:ascii="Arial"/>
                            <w:i/>
                            <w:color w:val="1F1F1F"/>
                            <w:spacing w:val="23"/>
                            <w:w w:val="110"/>
                            <w:sz w:val="13"/>
                          </w:rPr>
                          <w:t> </w:t>
                        </w:r>
                        <w:r>
                          <w:rPr>
                            <w:rFonts w:ascii="Arial"/>
                            <w:i/>
                            <w:color w:val="B1B1B1"/>
                            <w:spacing w:val="-2"/>
                            <w:w w:val="110"/>
                            <w:sz w:val="13"/>
                          </w:rPr>
                          <w:t>:</w:t>
                        </w:r>
                        <w:r>
                          <w:rPr>
                            <w:rFonts w:ascii="Arial"/>
                            <w:i/>
                            <w:color w:val="2F2F2F"/>
                            <w:spacing w:val="-2"/>
                            <w:w w:val="110"/>
                            <w:sz w:val="13"/>
                          </w:rPr>
                          <w:t>.!.</w:t>
                        </w:r>
                        <w:r>
                          <w:rPr>
                            <w:rFonts w:ascii="Arial"/>
                            <w:i/>
                            <w:color w:val="B1B1B1"/>
                            <w:spacing w:val="-2"/>
                            <w:w w:val="110"/>
                            <w:sz w:val="13"/>
                            <w:shd w:fill="EBEDEB" w:color="auto" w:val="clear"/>
                          </w:rPr>
                          <w:t>J</w:t>
                        </w:r>
                        <w:r>
                          <w:rPr>
                            <w:rFonts w:ascii="Arial"/>
                            <w:color w:val="B1B1B1"/>
                            <w:spacing w:val="-2"/>
                            <w:w w:val="110"/>
                            <w:sz w:val="13"/>
                          </w:rPr>
                          <w:t>.</w:t>
                        </w:r>
                        <w:r>
                          <w:rPr>
                            <w:rFonts w:ascii="Arial"/>
                            <w:color w:val="B1B1B1"/>
                            <w:sz w:val="13"/>
                          </w:rPr>
                          <w:tab/>
                        </w:r>
                        <w:r>
                          <w:rPr>
                            <w:b/>
                            <w:color w:val="B1B1B1"/>
                            <w:w w:val="75"/>
                            <w:sz w:val="18"/>
                          </w:rPr>
                          <w:t>-</w:t>
                        </w:r>
                        <w:r>
                          <w:rPr>
                            <w:b/>
                            <w:color w:val="1F1F1F"/>
                            <w:spacing w:val="-2"/>
                            <w:w w:val="75"/>
                            <w:sz w:val="18"/>
                          </w:rPr>
                          <w:t>41:::!:::::,,.&lt;</w:t>
                        </w:r>
                        <w:r>
                          <w:rPr>
                            <w:b/>
                            <w:color w:val="B1B1B1"/>
                            <w:spacing w:val="-2"/>
                            <w:w w:val="75"/>
                            <w:sz w:val="18"/>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131904">
                <wp:simplePos x="0" y="0"/>
                <wp:positionH relativeFrom="page">
                  <wp:posOffset>2197068</wp:posOffset>
                </wp:positionH>
                <wp:positionV relativeFrom="paragraph">
                  <wp:posOffset>105300</wp:posOffset>
                </wp:positionV>
                <wp:extent cx="24765" cy="196850"/>
                <wp:effectExtent l="0" t="0" r="0" b="0"/>
                <wp:wrapNone/>
                <wp:docPr id="930" name="Graphic 930"/>
                <wp:cNvGraphicFramePr>
                  <a:graphicFrameLocks/>
                </wp:cNvGraphicFramePr>
                <a:graphic>
                  <a:graphicData uri="http://schemas.microsoft.com/office/word/2010/wordprocessingShape">
                    <wps:wsp>
                      <wps:cNvPr id="930" name="Graphic 930"/>
                      <wps:cNvSpPr/>
                      <wps:spPr>
                        <a:xfrm>
                          <a:off x="0" y="0"/>
                          <a:ext cx="24765" cy="196850"/>
                        </a:xfrm>
                        <a:custGeom>
                          <a:avLst/>
                          <a:gdLst/>
                          <a:ahLst/>
                          <a:cxnLst/>
                          <a:rect l="l" t="t" r="r" b="b"/>
                          <a:pathLst>
                            <a:path w="24765" h="196850">
                              <a:moveTo>
                                <a:pt x="24422" y="196849"/>
                              </a:moveTo>
                              <a:lnTo>
                                <a:pt x="0" y="196849"/>
                              </a:lnTo>
                              <a:lnTo>
                                <a:pt x="0" y="0"/>
                              </a:lnTo>
                              <a:lnTo>
                                <a:pt x="24422" y="0"/>
                              </a:lnTo>
                              <a:lnTo>
                                <a:pt x="24422"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172.997513pt;margin-top:8.291376pt;width:1.923013pt;height:15.499963pt;mso-position-horizontal-relative:page;mso-position-vertical-relative:paragraph;z-index:-20184576" id="docshape684" filled="true" fillcolor="#ebedeb" stroked="false">
                <v:fill type="solid"/>
                <w10:wrap type="none"/>
              </v:rect>
            </w:pict>
          </mc:Fallback>
        </mc:AlternateContent>
      </w:r>
      <w:r>
        <w:rPr/>
        <mc:AlternateContent>
          <mc:Choice Requires="wps">
            <w:drawing>
              <wp:anchor distT="0" distB="0" distL="0" distR="0" allowOverlap="1" layoutInCell="1" locked="0" behindDoc="1" simplePos="0" relativeHeight="483132928">
                <wp:simplePos x="0" y="0"/>
                <wp:positionH relativeFrom="page">
                  <wp:posOffset>4810399</wp:posOffset>
                </wp:positionH>
                <wp:positionV relativeFrom="paragraph">
                  <wp:posOffset>86990</wp:posOffset>
                </wp:positionV>
                <wp:extent cx="27940" cy="196850"/>
                <wp:effectExtent l="0" t="0" r="0" b="0"/>
                <wp:wrapNone/>
                <wp:docPr id="931" name="Graphic 931"/>
                <wp:cNvGraphicFramePr>
                  <a:graphicFrameLocks/>
                </wp:cNvGraphicFramePr>
                <a:graphic>
                  <a:graphicData uri="http://schemas.microsoft.com/office/word/2010/wordprocessingShape">
                    <wps:wsp>
                      <wps:cNvPr id="931" name="Graphic 931"/>
                      <wps:cNvSpPr/>
                      <wps:spPr>
                        <a:xfrm>
                          <a:off x="0" y="0"/>
                          <a:ext cx="27940" cy="196850"/>
                        </a:xfrm>
                        <a:custGeom>
                          <a:avLst/>
                          <a:gdLst/>
                          <a:ahLst/>
                          <a:cxnLst/>
                          <a:rect l="l" t="t" r="r" b="b"/>
                          <a:pathLst>
                            <a:path w="27940" h="196850">
                              <a:moveTo>
                                <a:pt x="27475" y="196849"/>
                              </a:moveTo>
                              <a:lnTo>
                                <a:pt x="0" y="196849"/>
                              </a:lnTo>
                              <a:lnTo>
                                <a:pt x="0" y="0"/>
                              </a:lnTo>
                              <a:lnTo>
                                <a:pt x="27475" y="0"/>
                              </a:lnTo>
                              <a:lnTo>
                                <a:pt x="27475" y="196849"/>
                              </a:lnTo>
                              <a:close/>
                            </a:path>
                          </a:pathLst>
                        </a:custGeom>
                        <a:solidFill>
                          <a:srgbClr val="EBEDEB"/>
                        </a:solidFill>
                      </wps:spPr>
                      <wps:bodyPr wrap="square" lIns="0" tIns="0" rIns="0" bIns="0" rtlCol="0">
                        <a:prstTxWarp prst="textNoShape">
                          <a:avLst/>
                        </a:prstTxWarp>
                        <a:noAutofit/>
                      </wps:bodyPr>
                    </wps:wsp>
                  </a:graphicData>
                </a:graphic>
              </wp:anchor>
            </w:drawing>
          </mc:Choice>
          <mc:Fallback>
            <w:pict>
              <v:rect style="position:absolute;margin-left:378.771576pt;margin-top:6.849631pt;width:2.163389pt;height:15.499963pt;mso-position-horizontal-relative:page;mso-position-vertical-relative:paragraph;z-index:-20183552" id="docshape685" filled="true" fillcolor="#ebedeb" stroked="false">
                <v:fill type="solid"/>
                <w10:wrap type="none"/>
              </v:rect>
            </w:pict>
          </mc:Fallback>
        </mc:AlternateContent>
      </w:r>
      <w:r>
        <w:rPr>
          <w:color w:val="C6C6C6"/>
          <w:spacing w:val="-5"/>
          <w:sz w:val="30"/>
        </w:rPr>
        <w:t>.</w:t>
      </w:r>
      <w:r>
        <w:rPr>
          <w:rFonts w:ascii="Arial"/>
          <w:color w:val="C6C6C6"/>
          <w:spacing w:val="-5"/>
          <w:sz w:val="15"/>
        </w:rPr>
        <w:t>-</w:t>
      </w:r>
    </w:p>
    <w:p>
      <w:pPr>
        <w:spacing w:after="0" w:line="171" w:lineRule="exact"/>
        <w:jc w:val="center"/>
        <w:rPr>
          <w:rFonts w:ascii="Arial"/>
          <w:sz w:val="15"/>
        </w:rPr>
        <w:sectPr>
          <w:footerReference w:type="default" r:id="rId340"/>
          <w:pgSz w:w="12240" w:h="15840"/>
          <w:pgMar w:footer="0" w:header="0" w:top="520" w:bottom="280" w:left="40" w:right="0"/>
        </w:sectPr>
      </w:pPr>
    </w:p>
    <w:p>
      <w:pPr>
        <w:spacing w:before="19"/>
        <w:ind w:left="1771" w:right="0" w:firstLine="0"/>
        <w:jc w:val="left"/>
        <w:rPr>
          <w:sz w:val="23"/>
        </w:rPr>
      </w:pPr>
      <w:r>
        <w:rPr>
          <w:rFonts w:ascii="Arial"/>
          <w:color w:val="1F1F1F"/>
          <w:spacing w:val="-6"/>
          <w:sz w:val="22"/>
        </w:rPr>
        <w:t>IDat-ed:</w:t>
      </w:r>
      <w:r>
        <w:rPr>
          <w:rFonts w:ascii="Arial"/>
          <w:color w:val="1F1F1F"/>
          <w:spacing w:val="-10"/>
          <w:sz w:val="22"/>
        </w:rPr>
        <w:t> </w:t>
      </w:r>
      <w:r>
        <w:rPr>
          <w:color w:val="1F1F1F"/>
          <w:spacing w:val="-6"/>
          <w:sz w:val="23"/>
        </w:rPr>
        <w:t>Sept</w:t>
      </w:r>
      <w:r>
        <w:rPr>
          <w:color w:val="1F1F1F"/>
          <w:spacing w:val="-1"/>
          <w:sz w:val="23"/>
        </w:rPr>
        <w:t> </w:t>
      </w:r>
      <w:r>
        <w:rPr>
          <w:color w:val="1F1F1F"/>
          <w:spacing w:val="-6"/>
          <w:sz w:val="23"/>
        </w:rPr>
        <w:t>mber</w:t>
      </w:r>
      <w:r>
        <w:rPr>
          <w:color w:val="B1B1B1"/>
          <w:spacing w:val="-6"/>
          <w:sz w:val="23"/>
        </w:rPr>
        <w:t>:</w:t>
      </w:r>
      <w:r>
        <w:rPr>
          <w:color w:val="1F1F1F"/>
          <w:spacing w:val="-6"/>
          <w:sz w:val="23"/>
        </w:rPr>
        <w:t>2</w:t>
      </w:r>
      <w:r>
        <w:rPr>
          <w:color w:val="9A9A9A"/>
          <w:spacing w:val="-6"/>
          <w:sz w:val="23"/>
        </w:rPr>
        <w:t>-</w:t>
      </w:r>
      <w:r>
        <w:rPr>
          <w:color w:val="1F1F1F"/>
          <w:spacing w:val="-6"/>
          <w:sz w:val="23"/>
        </w:rPr>
        <w:t>5, 2017</w:t>
      </w:r>
    </w:p>
    <w:p>
      <w:pPr>
        <w:tabs>
          <w:tab w:pos="2644" w:val="left" w:leader="none"/>
        </w:tabs>
        <w:spacing w:line="255" w:lineRule="exact" w:before="0"/>
        <w:ind w:left="1771" w:right="0" w:firstLine="0"/>
        <w:jc w:val="left"/>
        <w:rPr>
          <w:sz w:val="23"/>
        </w:rPr>
      </w:pPr>
      <w:r>
        <w:rPr/>
        <w:br w:type="column"/>
      </w:r>
      <w:r>
        <w:rPr>
          <w:b/>
          <w:color w:val="1F1F1F"/>
          <w:spacing w:val="-5"/>
          <w:w w:val="95"/>
          <w:sz w:val="23"/>
        </w:rPr>
        <w:t>By:</w:t>
      </w:r>
      <w:r>
        <w:rPr>
          <w:b/>
          <w:color w:val="1F1F1F"/>
          <w:sz w:val="23"/>
        </w:rPr>
        <w:tab/>
      </w:r>
      <w:r>
        <w:rPr>
          <w:color w:val="B1B1B1"/>
          <w:spacing w:val="-10"/>
          <w:w w:val="95"/>
          <w:sz w:val="23"/>
        </w:rPr>
        <w:t>-</w:t>
      </w:r>
    </w:p>
    <w:p>
      <w:pPr>
        <w:spacing w:after="0" w:line="255" w:lineRule="exact"/>
        <w:jc w:val="left"/>
        <w:rPr>
          <w:sz w:val="23"/>
        </w:rPr>
        <w:sectPr>
          <w:type w:val="continuous"/>
          <w:pgSz w:w="12240" w:h="15840"/>
          <w:pgMar w:header="0" w:footer="0" w:top="1820" w:bottom="280" w:left="40" w:right="0"/>
          <w:cols w:num="2" w:equalWidth="0">
            <w:col w:w="4422" w:space="468"/>
            <w:col w:w="7310"/>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7"/>
        </w:rPr>
      </w:pPr>
    </w:p>
    <w:p>
      <w:pPr>
        <w:spacing w:before="89"/>
        <w:ind w:left="0" w:right="301" w:firstLine="0"/>
        <w:jc w:val="right"/>
        <w:rPr>
          <w:sz w:val="28"/>
        </w:rPr>
      </w:pPr>
      <w:r>
        <w:rPr>
          <w:color w:val="C6C6C6"/>
          <w:spacing w:val="-5"/>
          <w:w w:val="70"/>
          <w:sz w:val="28"/>
          <w:shd w:fill="EBEDEB" w:color="auto" w:val="clear"/>
        </w:rPr>
        <w:t>,</w:t>
      </w:r>
      <w:r>
        <w:rPr>
          <w:color w:val="C6C6C6"/>
          <w:spacing w:val="-5"/>
          <w:w w:val="70"/>
          <w:sz w:val="28"/>
        </w:rPr>
        <w:t>.</w:t>
      </w:r>
    </w:p>
    <w:p>
      <w:pPr>
        <w:spacing w:line="240" w:lineRule="auto" w:before="0"/>
        <w:rPr>
          <w:sz w:val="20"/>
        </w:rPr>
      </w:pPr>
    </w:p>
    <w:p>
      <w:pPr>
        <w:spacing w:line="240" w:lineRule="auto" w:before="1"/>
        <w:rPr>
          <w:sz w:val="27"/>
        </w:rPr>
      </w:pPr>
      <w:r>
        <w:rPr/>
        <w:drawing>
          <wp:anchor distT="0" distB="0" distL="0" distR="0" allowOverlap="1" layoutInCell="1" locked="0" behindDoc="1" simplePos="0" relativeHeight="487730688">
            <wp:simplePos x="0" y="0"/>
            <wp:positionH relativeFrom="page">
              <wp:posOffset>476233</wp:posOffset>
            </wp:positionH>
            <wp:positionV relativeFrom="paragraph">
              <wp:posOffset>724353</wp:posOffset>
            </wp:positionV>
            <wp:extent cx="353693" cy="987552"/>
            <wp:effectExtent l="0" t="0" r="0" b="0"/>
            <wp:wrapTopAndBottom/>
            <wp:docPr id="932" name="Image 932"/>
            <wp:cNvGraphicFramePr>
              <a:graphicFrameLocks/>
            </wp:cNvGraphicFramePr>
            <a:graphic>
              <a:graphicData uri="http://schemas.openxmlformats.org/drawingml/2006/picture">
                <pic:pic>
                  <pic:nvPicPr>
                    <pic:cNvPr id="932" name="Image 932"/>
                    <pic:cNvPicPr/>
                  </pic:nvPicPr>
                  <pic:blipFill>
                    <a:blip r:embed="rId342" cstate="print"/>
                    <a:stretch>
                      <a:fillRect/>
                    </a:stretch>
                  </pic:blipFill>
                  <pic:spPr>
                    <a:xfrm>
                      <a:off x="0" y="0"/>
                      <a:ext cx="353693" cy="987552"/>
                    </a:xfrm>
                    <a:prstGeom prst="rect">
                      <a:avLst/>
                    </a:prstGeom>
                  </pic:spPr>
                </pic:pic>
              </a:graphicData>
            </a:graphic>
          </wp:anchor>
        </w:drawing>
      </w:r>
      <w:r>
        <w:rPr/>
        <mc:AlternateContent>
          <mc:Choice Requires="wps">
            <w:drawing>
              <wp:anchor distT="0" distB="0" distL="0" distR="0" allowOverlap="1" layoutInCell="1" locked="0" behindDoc="1" simplePos="0" relativeHeight="487731200">
                <wp:simplePos x="0" y="0"/>
                <wp:positionH relativeFrom="page">
                  <wp:posOffset>989101</wp:posOffset>
                </wp:positionH>
                <wp:positionV relativeFrom="paragraph">
                  <wp:posOffset>213025</wp:posOffset>
                </wp:positionV>
                <wp:extent cx="5678170" cy="2059939"/>
                <wp:effectExtent l="0" t="0" r="0" b="0"/>
                <wp:wrapTopAndBottom/>
                <wp:docPr id="933" name="Group 933"/>
                <wp:cNvGraphicFramePr>
                  <a:graphicFrameLocks/>
                </wp:cNvGraphicFramePr>
                <a:graphic>
                  <a:graphicData uri="http://schemas.microsoft.com/office/word/2010/wordprocessingGroup">
                    <wpg:wgp>
                      <wpg:cNvPr id="933" name="Group 933"/>
                      <wpg:cNvGrpSpPr/>
                      <wpg:grpSpPr>
                        <a:xfrm>
                          <a:off x="0" y="0"/>
                          <a:ext cx="5678170" cy="2059939"/>
                          <a:chExt cx="5678170" cy="2059939"/>
                        </a:xfrm>
                      </wpg:grpSpPr>
                      <pic:pic>
                        <pic:nvPicPr>
                          <pic:cNvPr id="934" name="Image 934"/>
                          <pic:cNvPicPr/>
                        </pic:nvPicPr>
                        <pic:blipFill>
                          <a:blip r:embed="rId343" cstate="print"/>
                          <a:stretch>
                            <a:fillRect/>
                          </a:stretch>
                        </pic:blipFill>
                        <pic:spPr>
                          <a:xfrm>
                            <a:off x="0" y="111555"/>
                            <a:ext cx="5678173" cy="1937825"/>
                          </a:xfrm>
                          <a:prstGeom prst="rect">
                            <a:avLst/>
                          </a:prstGeom>
                        </pic:spPr>
                      </pic:pic>
                      <pic:pic>
                        <pic:nvPicPr>
                          <pic:cNvPr id="935" name="Image 935"/>
                          <pic:cNvPicPr/>
                        </pic:nvPicPr>
                        <pic:blipFill>
                          <a:blip r:embed="rId344" cstate="print"/>
                          <a:stretch>
                            <a:fillRect/>
                          </a:stretch>
                        </pic:blipFill>
                        <pic:spPr>
                          <a:xfrm>
                            <a:off x="5043194" y="499121"/>
                            <a:ext cx="476233" cy="134274"/>
                          </a:xfrm>
                          <a:prstGeom prst="rect">
                            <a:avLst/>
                          </a:prstGeom>
                        </pic:spPr>
                      </pic:pic>
                      <wps:wsp>
                        <wps:cNvPr id="936" name="Graphic 936"/>
                        <wps:cNvSpPr/>
                        <wps:spPr>
                          <a:xfrm>
                            <a:off x="3138513" y="149324"/>
                            <a:ext cx="1940560" cy="1910714"/>
                          </a:xfrm>
                          <a:custGeom>
                            <a:avLst/>
                            <a:gdLst/>
                            <a:ahLst/>
                            <a:cxnLst/>
                            <a:rect l="l" t="t" r="r" b="b"/>
                            <a:pathLst>
                              <a:path w="1940560" h="1910714">
                                <a:moveTo>
                                  <a:pt x="18313" y="1441310"/>
                                </a:moveTo>
                                <a:lnTo>
                                  <a:pt x="0" y="1441310"/>
                                </a:lnTo>
                                <a:lnTo>
                                  <a:pt x="0" y="1509788"/>
                                </a:lnTo>
                                <a:lnTo>
                                  <a:pt x="18313" y="1509788"/>
                                </a:lnTo>
                                <a:lnTo>
                                  <a:pt x="18313" y="1441310"/>
                                </a:lnTo>
                                <a:close/>
                              </a:path>
                              <a:path w="1940560" h="1910714">
                                <a:moveTo>
                                  <a:pt x="151104" y="1441310"/>
                                </a:moveTo>
                                <a:lnTo>
                                  <a:pt x="138899" y="1441310"/>
                                </a:lnTo>
                                <a:lnTo>
                                  <a:pt x="138899" y="1509788"/>
                                </a:lnTo>
                                <a:lnTo>
                                  <a:pt x="151104" y="1509788"/>
                                </a:lnTo>
                                <a:lnTo>
                                  <a:pt x="151104" y="1441310"/>
                                </a:lnTo>
                                <a:close/>
                              </a:path>
                              <a:path w="1940560" h="1910714">
                                <a:moveTo>
                                  <a:pt x="244449" y="1594421"/>
                                </a:moveTo>
                                <a:lnTo>
                                  <a:pt x="232244" y="1594421"/>
                                </a:lnTo>
                                <a:lnTo>
                                  <a:pt x="232244" y="1707172"/>
                                </a:lnTo>
                                <a:lnTo>
                                  <a:pt x="244449" y="1707172"/>
                                </a:lnTo>
                                <a:lnTo>
                                  <a:pt x="244449" y="1594421"/>
                                </a:lnTo>
                                <a:close/>
                              </a:path>
                              <a:path w="1940560" h="1910714">
                                <a:moveTo>
                                  <a:pt x="284670" y="1441310"/>
                                </a:moveTo>
                                <a:lnTo>
                                  <a:pt x="260248" y="1441310"/>
                                </a:lnTo>
                                <a:lnTo>
                                  <a:pt x="260248" y="1509788"/>
                                </a:lnTo>
                                <a:lnTo>
                                  <a:pt x="284670" y="1509788"/>
                                </a:lnTo>
                                <a:lnTo>
                                  <a:pt x="284670" y="1441310"/>
                                </a:lnTo>
                                <a:close/>
                              </a:path>
                              <a:path w="1940560" h="1910714">
                                <a:moveTo>
                                  <a:pt x="348437" y="1441310"/>
                                </a:moveTo>
                                <a:lnTo>
                                  <a:pt x="330123" y="1441310"/>
                                </a:lnTo>
                                <a:lnTo>
                                  <a:pt x="330123" y="1509788"/>
                                </a:lnTo>
                                <a:lnTo>
                                  <a:pt x="348437" y="1509788"/>
                                </a:lnTo>
                                <a:lnTo>
                                  <a:pt x="348437" y="1441310"/>
                                </a:lnTo>
                                <a:close/>
                              </a:path>
                              <a:path w="1940560" h="1910714">
                                <a:moveTo>
                                  <a:pt x="452335" y="1343660"/>
                                </a:moveTo>
                                <a:lnTo>
                                  <a:pt x="427913" y="1343660"/>
                                </a:lnTo>
                                <a:lnTo>
                                  <a:pt x="427913" y="1412125"/>
                                </a:lnTo>
                                <a:lnTo>
                                  <a:pt x="452335" y="1412125"/>
                                </a:lnTo>
                                <a:lnTo>
                                  <a:pt x="452335" y="1343660"/>
                                </a:lnTo>
                                <a:close/>
                              </a:path>
                              <a:path w="1940560" h="1910714">
                                <a:moveTo>
                                  <a:pt x="539762" y="1181442"/>
                                </a:moveTo>
                                <a:lnTo>
                                  <a:pt x="524497" y="1181442"/>
                                </a:lnTo>
                                <a:lnTo>
                                  <a:pt x="524497" y="1361186"/>
                                </a:lnTo>
                                <a:lnTo>
                                  <a:pt x="539762" y="1361186"/>
                                </a:lnTo>
                                <a:lnTo>
                                  <a:pt x="539762" y="1181442"/>
                                </a:lnTo>
                                <a:close/>
                              </a:path>
                              <a:path w="1940560" h="1910714">
                                <a:moveTo>
                                  <a:pt x="561124" y="1541551"/>
                                </a:moveTo>
                                <a:lnTo>
                                  <a:pt x="542810" y="1541551"/>
                                </a:lnTo>
                                <a:lnTo>
                                  <a:pt x="542810" y="1721281"/>
                                </a:lnTo>
                                <a:lnTo>
                                  <a:pt x="561124" y="1721281"/>
                                </a:lnTo>
                                <a:lnTo>
                                  <a:pt x="561124" y="1541551"/>
                                </a:lnTo>
                                <a:close/>
                              </a:path>
                              <a:path w="1940560" h="1910714">
                                <a:moveTo>
                                  <a:pt x="600202" y="1135189"/>
                                </a:moveTo>
                                <a:lnTo>
                                  <a:pt x="584936" y="1135189"/>
                                </a:lnTo>
                                <a:lnTo>
                                  <a:pt x="584936" y="1378038"/>
                                </a:lnTo>
                                <a:lnTo>
                                  <a:pt x="600202" y="1378038"/>
                                </a:lnTo>
                                <a:lnTo>
                                  <a:pt x="600202" y="1135189"/>
                                </a:lnTo>
                                <a:close/>
                              </a:path>
                              <a:path w="1940560" h="1910714">
                                <a:moveTo>
                                  <a:pt x="703529" y="1337056"/>
                                </a:moveTo>
                                <a:lnTo>
                                  <a:pt x="679107" y="1337056"/>
                                </a:lnTo>
                                <a:lnTo>
                                  <a:pt x="679107" y="1414081"/>
                                </a:lnTo>
                                <a:lnTo>
                                  <a:pt x="703529" y="1414081"/>
                                </a:lnTo>
                                <a:lnTo>
                                  <a:pt x="703529" y="1337056"/>
                                </a:lnTo>
                                <a:close/>
                              </a:path>
                              <a:path w="1940560" h="1910714">
                                <a:moveTo>
                                  <a:pt x="1677835" y="1620405"/>
                                </a:moveTo>
                                <a:lnTo>
                                  <a:pt x="1662569" y="1620405"/>
                                </a:lnTo>
                                <a:lnTo>
                                  <a:pt x="1662569" y="1863267"/>
                                </a:lnTo>
                                <a:lnTo>
                                  <a:pt x="1677835" y="1863267"/>
                                </a:lnTo>
                                <a:lnTo>
                                  <a:pt x="1677835" y="1620405"/>
                                </a:lnTo>
                                <a:close/>
                              </a:path>
                              <a:path w="1940560" h="1910714">
                                <a:moveTo>
                                  <a:pt x="1689722" y="1750580"/>
                                </a:moveTo>
                                <a:lnTo>
                                  <a:pt x="1680565" y="1750580"/>
                                </a:lnTo>
                                <a:lnTo>
                                  <a:pt x="1680565" y="1906701"/>
                                </a:lnTo>
                                <a:lnTo>
                                  <a:pt x="1689722" y="1906701"/>
                                </a:lnTo>
                                <a:lnTo>
                                  <a:pt x="1689722" y="1750580"/>
                                </a:lnTo>
                                <a:close/>
                              </a:path>
                              <a:path w="1940560" h="1910714">
                                <a:moveTo>
                                  <a:pt x="1704047" y="0"/>
                                </a:moveTo>
                                <a:lnTo>
                                  <a:pt x="1685734" y="0"/>
                                </a:lnTo>
                                <a:lnTo>
                                  <a:pt x="1685734" y="398983"/>
                                </a:lnTo>
                                <a:lnTo>
                                  <a:pt x="1704047" y="398983"/>
                                </a:lnTo>
                                <a:lnTo>
                                  <a:pt x="1704047" y="0"/>
                                </a:lnTo>
                                <a:close/>
                              </a:path>
                              <a:path w="1940560" h="1910714">
                                <a:moveTo>
                                  <a:pt x="1752269" y="1783626"/>
                                </a:moveTo>
                                <a:lnTo>
                                  <a:pt x="1737004" y="1783626"/>
                                </a:lnTo>
                                <a:lnTo>
                                  <a:pt x="1737004" y="1894890"/>
                                </a:lnTo>
                                <a:lnTo>
                                  <a:pt x="1752269" y="1894890"/>
                                </a:lnTo>
                                <a:lnTo>
                                  <a:pt x="1752269" y="1783626"/>
                                </a:lnTo>
                                <a:close/>
                              </a:path>
                              <a:path w="1940560" h="1910714">
                                <a:moveTo>
                                  <a:pt x="1889086" y="1730756"/>
                                </a:moveTo>
                                <a:lnTo>
                                  <a:pt x="1879307" y="1730756"/>
                                </a:lnTo>
                                <a:lnTo>
                                  <a:pt x="1879307" y="1620405"/>
                                </a:lnTo>
                                <a:lnTo>
                                  <a:pt x="1864055" y="1620405"/>
                                </a:lnTo>
                                <a:lnTo>
                                  <a:pt x="1864055" y="1863267"/>
                                </a:lnTo>
                                <a:lnTo>
                                  <a:pt x="1873821" y="1863267"/>
                                </a:lnTo>
                                <a:lnTo>
                                  <a:pt x="1873821" y="1910486"/>
                                </a:lnTo>
                                <a:lnTo>
                                  <a:pt x="1889086" y="1910486"/>
                                </a:lnTo>
                                <a:lnTo>
                                  <a:pt x="1889086" y="1730756"/>
                                </a:lnTo>
                                <a:close/>
                              </a:path>
                              <a:path w="1940560" h="1910714">
                                <a:moveTo>
                                  <a:pt x="1939975" y="1803450"/>
                                </a:moveTo>
                                <a:lnTo>
                                  <a:pt x="1915553" y="1803450"/>
                                </a:lnTo>
                                <a:lnTo>
                                  <a:pt x="1915553" y="1889036"/>
                                </a:lnTo>
                                <a:lnTo>
                                  <a:pt x="1939975" y="1889036"/>
                                </a:lnTo>
                                <a:lnTo>
                                  <a:pt x="1939975" y="1803450"/>
                                </a:lnTo>
                                <a:close/>
                              </a:path>
                            </a:pathLst>
                          </a:custGeom>
                          <a:solidFill>
                            <a:srgbClr val="EBEDEB"/>
                          </a:solidFill>
                        </wps:spPr>
                        <wps:bodyPr wrap="square" lIns="0" tIns="0" rIns="0" bIns="0" rtlCol="0">
                          <a:prstTxWarp prst="textNoShape">
                            <a:avLst/>
                          </a:prstTxWarp>
                          <a:noAutofit/>
                        </wps:bodyPr>
                      </wps:wsp>
                      <wps:wsp>
                        <wps:cNvPr id="937" name="Textbox 937"/>
                        <wps:cNvSpPr txBox="1"/>
                        <wps:spPr>
                          <a:xfrm>
                            <a:off x="3590834" y="0"/>
                            <a:ext cx="1248410" cy="169545"/>
                          </a:xfrm>
                          <a:prstGeom prst="rect">
                            <a:avLst/>
                          </a:prstGeom>
                        </wps:spPr>
                        <wps:txbx>
                          <w:txbxContent>
                            <w:p>
                              <w:pPr>
                                <w:spacing w:line="266" w:lineRule="exact" w:before="0"/>
                                <w:ind w:left="0" w:right="0" w:firstLine="0"/>
                                <w:jc w:val="left"/>
                                <w:rPr>
                                  <w:sz w:val="24"/>
                                </w:rPr>
                              </w:pPr>
                              <w:r>
                                <w:rPr>
                                  <w:color w:val="1F1F1F"/>
                                  <w:w w:val="110"/>
                                  <w:sz w:val="24"/>
                                </w:rPr>
                                <w:t>nlci</w:t>
                              </w:r>
                              <w:r>
                                <w:rPr>
                                  <w:color w:val="1F1F1F"/>
                                  <w:spacing w:val="7"/>
                                  <w:w w:val="110"/>
                                  <w:sz w:val="24"/>
                                </w:rPr>
                                <w:t> </w:t>
                              </w:r>
                              <w:r>
                                <w:rPr>
                                  <w:color w:val="1F1F1F"/>
                                  <w:w w:val="105"/>
                                  <w:sz w:val="24"/>
                                </w:rPr>
                                <w:t>al</w:t>
                              </w:r>
                              <w:r>
                                <w:rPr>
                                  <w:color w:val="1F1F1F"/>
                                  <w:spacing w:val="-5"/>
                                  <w:w w:val="105"/>
                                  <w:sz w:val="24"/>
                                </w:rPr>
                                <w:t> </w:t>
                              </w:r>
                              <w:r>
                                <w:rPr>
                                  <w:rFonts w:ascii="Arial"/>
                                  <w:color w:val="1F1F1F"/>
                                  <w:w w:val="105"/>
                                  <w:sz w:val="22"/>
                                </w:rPr>
                                <w:t>0ffice:s</w:t>
                              </w:r>
                              <w:r>
                                <w:rPr>
                                  <w:rFonts w:ascii="Arial"/>
                                  <w:color w:val="1F1F1F"/>
                                  <w:spacing w:val="-7"/>
                                  <w:w w:val="105"/>
                                  <w:sz w:val="22"/>
                                </w:rPr>
                                <w:t> </w:t>
                              </w:r>
                              <w:r>
                                <w:rPr>
                                  <w:color w:val="1F1F1F"/>
                                  <w:w w:val="105"/>
                                  <w:sz w:val="24"/>
                                </w:rPr>
                                <w:t>of</w:t>
                              </w:r>
                              <w:r>
                                <w:rPr>
                                  <w:color w:val="1F1F1F"/>
                                  <w:spacing w:val="-2"/>
                                  <w:w w:val="105"/>
                                  <w:sz w:val="24"/>
                                </w:rPr>
                                <w:t> </w:t>
                              </w:r>
                              <w:r>
                                <w:rPr>
                                  <w:color w:val="1F1F1F"/>
                                  <w:spacing w:val="-5"/>
                                  <w:w w:val="105"/>
                                  <w:sz w:val="24"/>
                                </w:rPr>
                                <w:t>th</w:t>
                              </w:r>
                            </w:p>
                          </w:txbxContent>
                        </wps:txbx>
                        <wps:bodyPr wrap="square" lIns="0" tIns="0" rIns="0" bIns="0" rtlCol="0">
                          <a:noAutofit/>
                        </wps:bodyPr>
                      </wps:wsp>
                      <wps:wsp>
                        <wps:cNvPr id="938" name="Textbox 938"/>
                        <wps:cNvSpPr txBox="1"/>
                        <wps:spPr>
                          <a:xfrm>
                            <a:off x="3478262" y="174821"/>
                            <a:ext cx="1169670" cy="183515"/>
                          </a:xfrm>
                          <a:prstGeom prst="rect">
                            <a:avLst/>
                          </a:prstGeom>
                        </wps:spPr>
                        <wps:txbx>
                          <w:txbxContent>
                            <w:p>
                              <w:pPr>
                                <w:spacing w:line="288" w:lineRule="exact" w:before="0"/>
                                <w:ind w:left="0" w:right="0" w:firstLine="0"/>
                                <w:jc w:val="left"/>
                                <w:rPr>
                                  <w:sz w:val="23"/>
                                </w:rPr>
                              </w:pPr>
                              <w:r>
                                <w:rPr>
                                  <w:color w:val="2F2F2F"/>
                                  <w:w w:val="90"/>
                                  <w:sz w:val="26"/>
                                </w:rPr>
                                <w:t>Town</w:t>
                              </w:r>
                              <w:r>
                                <w:rPr>
                                  <w:color w:val="6B6D6D"/>
                                  <w:w w:val="90"/>
                                  <w:sz w:val="26"/>
                                </w:rPr>
                                <w:t>.</w:t>
                              </w:r>
                              <w:r>
                                <w:rPr>
                                  <w:color w:val="1F1F1F"/>
                                  <w:w w:val="90"/>
                                  <w:sz w:val="26"/>
                                </w:rPr>
                                <w:t>of'West</w:t>
                              </w:r>
                              <w:r>
                                <w:rPr>
                                  <w:color w:val="1F1F1F"/>
                                  <w:spacing w:val="-3"/>
                                  <w:w w:val="90"/>
                                  <w:sz w:val="26"/>
                                </w:rPr>
                                <w:t> </w:t>
                              </w:r>
                              <w:r>
                                <w:rPr>
                                  <w:color w:val="2F2F2F"/>
                                  <w:spacing w:val="-2"/>
                                  <w:sz w:val="23"/>
                                </w:rPr>
                                <w:t>Paris</w:t>
                              </w:r>
                            </w:p>
                          </w:txbxContent>
                        </wps:txbx>
                        <wps:bodyPr wrap="square" lIns="0" tIns="0" rIns="0" bIns="0" rtlCol="0">
                          <a:noAutofit/>
                        </wps:bodyPr>
                      </wps:wsp>
                      <wps:wsp>
                        <wps:cNvPr id="939" name="Textbox 939"/>
                        <wps:cNvSpPr txBox="1"/>
                        <wps:spPr>
                          <a:xfrm>
                            <a:off x="4824246" y="188594"/>
                            <a:ext cx="70485" cy="327025"/>
                          </a:xfrm>
                          <a:prstGeom prst="rect">
                            <a:avLst/>
                          </a:prstGeom>
                        </wps:spPr>
                        <wps:txbx>
                          <w:txbxContent>
                            <w:p>
                              <w:pPr>
                                <w:spacing w:line="514" w:lineRule="exact" w:before="0"/>
                                <w:ind w:left="0" w:right="0" w:firstLine="0"/>
                                <w:jc w:val="left"/>
                                <w:rPr>
                                  <w:rFonts w:ascii="Arial"/>
                                  <w:sz w:val="46"/>
                                </w:rPr>
                              </w:pPr>
                              <w:r>
                                <w:rPr>
                                  <w:rFonts w:ascii="Arial"/>
                                  <w:color w:val="B1B1B1"/>
                                  <w:w w:val="71"/>
                                  <w:sz w:val="46"/>
                                </w:rPr>
                                <w:t>.</w:t>
                              </w:r>
                            </w:p>
                          </w:txbxContent>
                        </wps:txbx>
                        <wps:bodyPr wrap="square" lIns="0" tIns="0" rIns="0" bIns="0" rtlCol="0">
                          <a:noAutofit/>
                        </wps:bodyPr>
                      </wps:wsp>
                      <wps:wsp>
                        <wps:cNvPr id="940" name="Textbox 940"/>
                        <wps:cNvSpPr txBox="1"/>
                        <wps:spPr>
                          <a:xfrm>
                            <a:off x="3138513" y="1361678"/>
                            <a:ext cx="861060" cy="497205"/>
                          </a:xfrm>
                          <a:prstGeom prst="rect">
                            <a:avLst/>
                          </a:prstGeom>
                        </wps:spPr>
                        <wps:txbx>
                          <w:txbxContent>
                            <w:p>
                              <w:pPr>
                                <w:tabs>
                                  <w:tab w:pos="1069" w:val="left" w:leader="none"/>
                                </w:tabs>
                                <w:spacing w:line="334" w:lineRule="exact" w:before="0"/>
                                <w:ind w:left="673" w:right="0" w:firstLine="0"/>
                                <w:jc w:val="left"/>
                                <w:rPr>
                                  <w:rFonts w:ascii="Arial"/>
                                  <w:sz w:val="32"/>
                                </w:rPr>
                              </w:pPr>
                              <w:r>
                                <w:rPr>
                                  <w:color w:val="C6C6C6"/>
                                  <w:w w:val="70"/>
                                  <w:sz w:val="8"/>
                                </w:rPr>
                                <w:t>\</w:t>
                              </w:r>
                              <w:r>
                                <w:rPr>
                                  <w:color w:val="C6C6C6"/>
                                  <w:spacing w:val="35"/>
                                  <w:sz w:val="8"/>
                                </w:rPr>
                                <w:t>  </w:t>
                              </w:r>
                              <w:r>
                                <w:rPr>
                                  <w:color w:val="C6C6C6"/>
                                  <w:spacing w:val="-5"/>
                                  <w:w w:val="70"/>
                                  <w:sz w:val="16"/>
                                  <w:shd w:fill="EBEDEB" w:color="auto" w:val="clear"/>
                                </w:rPr>
                                <w:t>.</w:t>
                              </w:r>
                              <w:r>
                                <w:rPr>
                                  <w:color w:val="C6C6C6"/>
                                  <w:spacing w:val="-5"/>
                                  <w:w w:val="70"/>
                                  <w:sz w:val="16"/>
                                </w:rPr>
                                <w:t>_</w:t>
                              </w:r>
                              <w:r>
                                <w:rPr>
                                  <w:color w:val="C6C6C6"/>
                                  <w:sz w:val="16"/>
                                </w:rPr>
                                <w:tab/>
                              </w:r>
                              <w:r>
                                <w:rPr>
                                  <w:color w:val="C6C6C6"/>
                                  <w:w w:val="70"/>
                                  <w:sz w:val="9"/>
                                </w:rPr>
                                <w:t>\</w:t>
                              </w:r>
                              <w:r>
                                <w:rPr>
                                  <w:color w:val="C6C6C6"/>
                                  <w:spacing w:val="53"/>
                                  <w:sz w:val="9"/>
                                </w:rPr>
                                <w:t>  </w:t>
                              </w:r>
                              <w:r>
                                <w:rPr>
                                  <w:rFonts w:ascii="Arial"/>
                                  <w:color w:val="C6C6C6"/>
                                  <w:spacing w:val="-5"/>
                                  <w:w w:val="65"/>
                                  <w:sz w:val="32"/>
                                  <w:shd w:fill="EBEDEB" w:color="auto" w:val="clear"/>
                                </w:rPr>
                                <w:t>.</w:t>
                              </w:r>
                              <w:r>
                                <w:rPr>
                                  <w:rFonts w:ascii="Arial"/>
                                  <w:color w:val="C6C6C6"/>
                                  <w:spacing w:val="-5"/>
                                  <w:w w:val="65"/>
                                  <w:sz w:val="32"/>
                                </w:rPr>
                                <w:t>.</w:t>
                              </w:r>
                            </w:p>
                            <w:p>
                              <w:pPr>
                                <w:numPr>
                                  <w:ilvl w:val="0"/>
                                  <w:numId w:val="58"/>
                                </w:numPr>
                                <w:tabs>
                                  <w:tab w:pos="218" w:val="left" w:leader="none"/>
                                  <w:tab w:pos="846" w:val="left" w:leader="none"/>
                                </w:tabs>
                                <w:spacing w:line="235" w:lineRule="exact" w:before="0"/>
                                <w:ind w:left="218" w:right="0" w:hanging="218"/>
                                <w:jc w:val="left"/>
                                <w:rPr>
                                  <w:sz w:val="8"/>
                                </w:rPr>
                              </w:pPr>
                              <w:r>
                                <w:rPr>
                                  <w:color w:val="C6C6C6"/>
                                  <w:w w:val="105"/>
                                  <w:sz w:val="8"/>
                                </w:rPr>
                                <w:t>I</w:t>
                              </w:r>
                              <w:r>
                                <w:rPr>
                                  <w:color w:val="C6C6C6"/>
                                  <w:spacing w:val="4"/>
                                  <w:w w:val="105"/>
                                  <w:sz w:val="8"/>
                                </w:rPr>
                                <w:t> </w:t>
                              </w:r>
                              <w:r>
                                <w:rPr>
                                  <w:rFonts w:ascii="Arial" w:hAnsi="Arial"/>
                                  <w:color w:val="C6C6C6"/>
                                  <w:w w:val="105"/>
                                  <w:position w:val="-9"/>
                                  <w:sz w:val="25"/>
                                  <w:shd w:fill="EBEDEB" w:color="auto" w:val="clear"/>
                                </w:rPr>
                                <w:t>.</w:t>
                              </w:r>
                              <w:r>
                                <w:rPr>
                                  <w:rFonts w:ascii="Arial" w:hAnsi="Arial"/>
                                  <w:color w:val="C6C6C6"/>
                                  <w:w w:val="105"/>
                                  <w:position w:val="-9"/>
                                  <w:sz w:val="25"/>
                                </w:rPr>
                                <w:t>.</w:t>
                              </w:r>
                              <w:r>
                                <w:rPr>
                                  <w:color w:val="C6C6C6"/>
                                  <w:w w:val="105"/>
                                  <w:sz w:val="8"/>
                                </w:rPr>
                                <w:t>'</w:t>
                              </w:r>
                              <w:r>
                                <w:rPr>
                                  <w:color w:val="C6C6C6"/>
                                  <w:spacing w:val="64"/>
                                  <w:w w:val="105"/>
                                  <w:sz w:val="8"/>
                                </w:rPr>
                                <w:t> </w:t>
                              </w:r>
                              <w:r>
                                <w:rPr>
                                  <w:color w:val="C6C6C6"/>
                                  <w:spacing w:val="-10"/>
                                  <w:w w:val="105"/>
                                  <w:sz w:val="8"/>
                                </w:rPr>
                                <w:t>•</w:t>
                              </w:r>
                              <w:r>
                                <w:rPr>
                                  <w:color w:val="C6C6C6"/>
                                  <w:sz w:val="8"/>
                                </w:rPr>
                                <w:tab/>
                              </w:r>
                              <w:r>
                                <w:rPr>
                                  <w:color w:val="C6C6C6"/>
                                  <w:spacing w:val="-5"/>
                                  <w:w w:val="105"/>
                                  <w:sz w:val="8"/>
                                  <w:shd w:fill="EBEDEB" w:color="auto" w:val="clear"/>
                                </w:rPr>
                                <w:t>••</w:t>
                              </w:r>
                              <w:r>
                                <w:rPr>
                                  <w:color w:val="C6C6C6"/>
                                  <w:spacing w:val="80"/>
                                  <w:w w:val="105"/>
                                  <w:sz w:val="8"/>
                                  <w:shd w:fill="EBEDEB" w:color="auto" w:val="clear"/>
                                </w:rPr>
                                <w:t> </w:t>
                              </w:r>
                            </w:p>
                            <w:p>
                              <w:pPr>
                                <w:tabs>
                                  <w:tab w:pos="854" w:val="left" w:leader="none"/>
                                </w:tabs>
                                <w:spacing w:line="214" w:lineRule="exact" w:before="0"/>
                                <w:ind w:left="365" w:right="0" w:firstLine="0"/>
                                <w:jc w:val="left"/>
                                <w:rPr>
                                  <w:sz w:val="21"/>
                                </w:rPr>
                              </w:pPr>
                              <w:r>
                                <w:rPr>
                                  <w:rFonts w:ascii="Arial"/>
                                  <w:color w:val="C6C6C6"/>
                                  <w:spacing w:val="-10"/>
                                  <w:w w:val="75"/>
                                  <w:sz w:val="13"/>
                                </w:rPr>
                                <w:t>-</w:t>
                              </w:r>
                              <w:r>
                                <w:rPr>
                                  <w:rFonts w:ascii="Arial"/>
                                  <w:color w:val="C6C6C6"/>
                                  <w:sz w:val="13"/>
                                </w:rPr>
                                <w:tab/>
                              </w:r>
                              <w:r>
                                <w:rPr>
                                  <w:color w:val="C6C6C6"/>
                                  <w:spacing w:val="-10"/>
                                  <w:w w:val="75"/>
                                  <w:sz w:val="21"/>
                                </w:rPr>
                                <w:t>.</w:t>
                              </w:r>
                            </w:p>
                          </w:txbxContent>
                        </wps:txbx>
                        <wps:bodyPr wrap="square" lIns="0" tIns="0" rIns="0" bIns="0" rtlCol="0">
                          <a:noAutofit/>
                        </wps:bodyPr>
                      </wps:wsp>
                      <wps:wsp>
                        <wps:cNvPr id="941" name="Textbox 941"/>
                        <wps:cNvSpPr txBox="1"/>
                        <wps:spPr>
                          <a:xfrm>
                            <a:off x="3663013" y="1308407"/>
                            <a:ext cx="123189" cy="199390"/>
                          </a:xfrm>
                          <a:prstGeom prst="rect">
                            <a:avLst/>
                          </a:prstGeom>
                        </wps:spPr>
                        <wps:txbx>
                          <w:txbxContent>
                            <w:p>
                              <w:pPr>
                                <w:spacing w:line="313" w:lineRule="exact" w:before="0"/>
                                <w:ind w:left="0" w:right="0" w:firstLine="0"/>
                                <w:jc w:val="left"/>
                                <w:rPr>
                                  <w:rFonts w:ascii="Arial"/>
                                  <w:sz w:val="28"/>
                                </w:rPr>
                              </w:pPr>
                              <w:r>
                                <w:rPr>
                                  <w:color w:val="C6C6C6"/>
                                  <w:sz w:val="21"/>
                                </w:rPr>
                                <w:t>.</w:t>
                              </w:r>
                              <w:r>
                                <w:rPr>
                                  <w:color w:val="C6C6C6"/>
                                  <w:spacing w:val="-11"/>
                                  <w:sz w:val="21"/>
                                </w:rPr>
                                <w:t> </w:t>
                              </w:r>
                              <w:r>
                                <w:rPr>
                                  <w:rFonts w:ascii="Arial"/>
                                  <w:color w:val="C6C6C6"/>
                                  <w:spacing w:val="-10"/>
                                  <w:sz w:val="28"/>
                                </w:rPr>
                                <w:t>.</w:t>
                              </w:r>
                            </w:p>
                          </w:txbxContent>
                        </wps:txbx>
                        <wps:bodyPr wrap="square" lIns="0" tIns="0" rIns="0" bIns="0" rtlCol="0">
                          <a:noAutofit/>
                        </wps:bodyPr>
                      </wps:wsp>
                      <wps:wsp>
                        <wps:cNvPr id="942" name="Textbox 942"/>
                        <wps:cNvSpPr txBox="1"/>
                        <wps:spPr>
                          <a:xfrm>
                            <a:off x="4394484" y="1793627"/>
                            <a:ext cx="690880" cy="264795"/>
                          </a:xfrm>
                          <a:prstGeom prst="rect">
                            <a:avLst/>
                          </a:prstGeom>
                        </wps:spPr>
                        <wps:txbx>
                          <w:txbxContent>
                            <w:p>
                              <w:pPr>
                                <w:spacing w:line="416" w:lineRule="exact" w:before="0"/>
                                <w:ind w:left="0" w:right="0" w:firstLine="0"/>
                                <w:jc w:val="left"/>
                                <w:rPr>
                                  <w:sz w:val="10"/>
                                </w:rPr>
                              </w:pPr>
                              <w:r>
                                <w:rPr>
                                  <w:rFonts w:ascii="Arial"/>
                                  <w:color w:val="C6C6C6"/>
                                  <w:w w:val="85"/>
                                  <w:sz w:val="29"/>
                                  <w:shd w:fill="EBEDEB" w:color="auto" w:val="clear"/>
                                </w:rPr>
                                <w:t>.</w:t>
                              </w:r>
                              <w:r>
                                <w:rPr>
                                  <w:rFonts w:ascii="Arial"/>
                                  <w:color w:val="C6C6C6"/>
                                  <w:w w:val="85"/>
                                  <w:sz w:val="29"/>
                                </w:rPr>
                                <w:t>.</w:t>
                              </w:r>
                              <w:r>
                                <w:rPr>
                                  <w:rFonts w:ascii="Arial"/>
                                  <w:color w:val="C6C6C6"/>
                                  <w:spacing w:val="69"/>
                                  <w:sz w:val="29"/>
                                </w:rPr>
                                <w:t> </w:t>
                              </w:r>
                              <w:r>
                                <w:rPr>
                                  <w:rFonts w:ascii="Arial"/>
                                  <w:color w:val="C6C6C6"/>
                                  <w:spacing w:val="-15"/>
                                  <w:sz w:val="23"/>
                                  <w:shd w:fill="EBEDEB" w:color="auto" w:val="clear"/>
                                </w:rPr>
                                <w:t> </w:t>
                              </w:r>
                              <w:r>
                                <w:rPr>
                                  <w:rFonts w:ascii="Arial"/>
                                  <w:color w:val="C6C6C6"/>
                                  <w:sz w:val="23"/>
                                  <w:shd w:fill="EBEDEB" w:color="auto" w:val="clear"/>
                                </w:rPr>
                                <w:t>.</w:t>
                              </w:r>
                              <w:r>
                                <w:rPr>
                                  <w:rFonts w:ascii="Arial"/>
                                  <w:color w:val="C6C6C6"/>
                                  <w:spacing w:val="53"/>
                                  <w:sz w:val="23"/>
                                  <w:shd w:fill="EBEDEB" w:color="auto" w:val="clear"/>
                                </w:rPr>
                                <w:t> </w:t>
                              </w:r>
                              <w:r>
                                <w:rPr>
                                  <w:color w:val="D8D8D8"/>
                                  <w:sz w:val="21"/>
                                </w:rPr>
                                <w:t>.</w:t>
                              </w:r>
                              <w:r>
                                <w:rPr>
                                  <w:color w:val="D8D8D8"/>
                                  <w:spacing w:val="-6"/>
                                  <w:sz w:val="21"/>
                                </w:rPr>
                                <w:t> </w:t>
                              </w:r>
                              <w:r>
                                <w:rPr>
                                  <w:rFonts w:ascii="Arial"/>
                                  <w:color w:val="C6C6C6"/>
                                  <w:position w:val="10"/>
                                  <w:sz w:val="28"/>
                                </w:rPr>
                                <w:t>.</w:t>
                              </w:r>
                              <w:r>
                                <w:rPr>
                                  <w:rFonts w:ascii="Arial"/>
                                  <w:color w:val="B1B1B1"/>
                                  <w:sz w:val="18"/>
                                </w:rPr>
                                <w:t>.</w:t>
                              </w:r>
                              <w:r>
                                <w:rPr>
                                  <w:rFonts w:ascii="Arial"/>
                                  <w:color w:val="B1B1B1"/>
                                  <w:spacing w:val="-14"/>
                                  <w:sz w:val="18"/>
                                </w:rPr>
                                <w:t> </w:t>
                              </w:r>
                              <w:r>
                                <w:rPr>
                                  <w:color w:val="C6C6C6"/>
                                  <w:sz w:val="13"/>
                                </w:rPr>
                                <w:t>.</w:t>
                              </w:r>
                              <w:r>
                                <w:rPr>
                                  <w:color w:val="C6C6C6"/>
                                  <w:spacing w:val="36"/>
                                  <w:sz w:val="13"/>
                                </w:rPr>
                                <w:t>  </w:t>
                              </w:r>
                              <w:r>
                                <w:rPr>
                                  <w:rFonts w:ascii="Arial"/>
                                  <w:color w:val="C6C6C6"/>
                                  <w:spacing w:val="-12"/>
                                  <w:position w:val="10"/>
                                  <w:sz w:val="28"/>
                                </w:rPr>
                                <w:t>.</w:t>
                              </w:r>
                              <w:r>
                                <w:rPr>
                                  <w:color w:val="C6C6C6"/>
                                  <w:spacing w:val="-12"/>
                                  <w:sz w:val="21"/>
                                </w:rPr>
                                <w:t>.</w:t>
                              </w:r>
                              <w:r>
                                <w:rPr>
                                  <w:color w:val="C6C6C6"/>
                                  <w:spacing w:val="-12"/>
                                  <w:sz w:val="10"/>
                                </w:rPr>
                                <w:t>;</w:t>
                              </w:r>
                            </w:p>
                          </w:txbxContent>
                        </wps:txbx>
                        <wps:bodyPr wrap="square" lIns="0" tIns="0" rIns="0" bIns="0" rtlCol="0">
                          <a:noAutofit/>
                        </wps:bodyPr>
                      </wps:wsp>
                    </wpg:wgp>
                  </a:graphicData>
                </a:graphic>
              </wp:anchor>
            </w:drawing>
          </mc:Choice>
          <mc:Fallback>
            <w:pict>
              <v:group style="position:absolute;margin-left:77.881973pt;margin-top:16.773682pt;width:447.1pt;height:162.2pt;mso-position-horizontal-relative:page;mso-position-vertical-relative:paragraph;z-index:-15585280;mso-wrap-distance-left:0;mso-wrap-distance-right:0" id="docshapegroup686" coordorigin="1558,335" coordsize="8942,3244">
                <v:shape style="position:absolute;left:1557;top:511;width:8942;height:3052" type="#_x0000_t75" id="docshape687" stroked="false">
                  <v:imagedata r:id="rId343" o:title=""/>
                </v:shape>
                <v:shape style="position:absolute;left:9499;top:1121;width:750;height:212" type="#_x0000_t75" id="docshape688" stroked="false">
                  <v:imagedata r:id="rId344" o:title=""/>
                </v:shape>
                <v:shape style="position:absolute;left:6500;top:570;width:3056;height:3009" id="docshape689" coordorigin="6500,571" coordsize="3056,3009" path="m6529,2840l6500,2840,6500,2948,6529,2948,6529,2840xm6738,2840l6719,2840,6719,2948,6738,2948,6738,2840xm6885,3082l6866,3082,6866,3259,6885,3259,6885,3082xm6948,2840l6910,2840,6910,2948,6948,2948,6948,2840xm7049,2840l7020,2840,7020,2948,7049,2948,7049,2840xm7213,2687l7174,2687,7174,2794,7213,2794,7213,2687xm7350,2431l7326,2431,7326,2714,7350,2714,7350,2431xm7384,2998l7355,2998,7355,3281,7384,3281,7384,2998xm7445,2358l7421,2358,7421,2741,7445,2741,7445,2358xm7608,2676l7570,2676,7570,2798,7608,2798,7608,2676xm9142,3122l9118,3122,9118,3505,9142,3505,9142,3122xm9161,3327l9147,3327,9147,3573,9161,3573,9161,3327xm9184,571l9155,571,9155,1199,9184,1199,9184,571xm9260,3379l9236,3379,9236,3555,9260,3555,9260,3379xm9475,3296l9460,3296,9460,3122,9436,3122,9436,3505,9451,3505,9451,3579,9475,3579,9475,3296xm9555,3411l9517,3411,9517,3545,9555,3545,9555,3411xe" filled="true" fillcolor="#ebedeb" stroked="false">
                  <v:path arrowok="t"/>
                  <v:fill type="solid"/>
                </v:shape>
                <v:shape style="position:absolute;left:7212;top:335;width:1966;height:267" type="#_x0000_t202" id="docshape690" filled="false" stroked="false">
                  <v:textbox inset="0,0,0,0">
                    <w:txbxContent>
                      <w:p>
                        <w:pPr>
                          <w:spacing w:line="266" w:lineRule="exact" w:before="0"/>
                          <w:ind w:left="0" w:right="0" w:firstLine="0"/>
                          <w:jc w:val="left"/>
                          <w:rPr>
                            <w:sz w:val="24"/>
                          </w:rPr>
                        </w:pPr>
                        <w:r>
                          <w:rPr>
                            <w:color w:val="1F1F1F"/>
                            <w:w w:val="110"/>
                            <w:sz w:val="24"/>
                          </w:rPr>
                          <w:t>nlci</w:t>
                        </w:r>
                        <w:r>
                          <w:rPr>
                            <w:color w:val="1F1F1F"/>
                            <w:spacing w:val="7"/>
                            <w:w w:val="110"/>
                            <w:sz w:val="24"/>
                          </w:rPr>
                          <w:t> </w:t>
                        </w:r>
                        <w:r>
                          <w:rPr>
                            <w:color w:val="1F1F1F"/>
                            <w:w w:val="105"/>
                            <w:sz w:val="24"/>
                          </w:rPr>
                          <w:t>al</w:t>
                        </w:r>
                        <w:r>
                          <w:rPr>
                            <w:color w:val="1F1F1F"/>
                            <w:spacing w:val="-5"/>
                            <w:w w:val="105"/>
                            <w:sz w:val="24"/>
                          </w:rPr>
                          <w:t> </w:t>
                        </w:r>
                        <w:r>
                          <w:rPr>
                            <w:rFonts w:ascii="Arial"/>
                            <w:color w:val="1F1F1F"/>
                            <w:w w:val="105"/>
                            <w:sz w:val="22"/>
                          </w:rPr>
                          <w:t>0ffice:s</w:t>
                        </w:r>
                        <w:r>
                          <w:rPr>
                            <w:rFonts w:ascii="Arial"/>
                            <w:color w:val="1F1F1F"/>
                            <w:spacing w:val="-7"/>
                            <w:w w:val="105"/>
                            <w:sz w:val="22"/>
                          </w:rPr>
                          <w:t> </w:t>
                        </w:r>
                        <w:r>
                          <w:rPr>
                            <w:color w:val="1F1F1F"/>
                            <w:w w:val="105"/>
                            <w:sz w:val="24"/>
                          </w:rPr>
                          <w:t>of</w:t>
                        </w:r>
                        <w:r>
                          <w:rPr>
                            <w:color w:val="1F1F1F"/>
                            <w:spacing w:val="-2"/>
                            <w:w w:val="105"/>
                            <w:sz w:val="24"/>
                          </w:rPr>
                          <w:t> </w:t>
                        </w:r>
                        <w:r>
                          <w:rPr>
                            <w:color w:val="1F1F1F"/>
                            <w:spacing w:val="-5"/>
                            <w:w w:val="105"/>
                            <w:sz w:val="24"/>
                          </w:rPr>
                          <w:t>th</w:t>
                        </w:r>
                      </w:p>
                    </w:txbxContent>
                  </v:textbox>
                  <w10:wrap type="none"/>
                </v:shape>
                <v:shape style="position:absolute;left:7035;top:610;width:1842;height:289" type="#_x0000_t202" id="docshape691" filled="false" stroked="false">
                  <v:textbox inset="0,0,0,0">
                    <w:txbxContent>
                      <w:p>
                        <w:pPr>
                          <w:spacing w:line="288" w:lineRule="exact" w:before="0"/>
                          <w:ind w:left="0" w:right="0" w:firstLine="0"/>
                          <w:jc w:val="left"/>
                          <w:rPr>
                            <w:sz w:val="23"/>
                          </w:rPr>
                        </w:pPr>
                        <w:r>
                          <w:rPr>
                            <w:color w:val="2F2F2F"/>
                            <w:w w:val="90"/>
                            <w:sz w:val="26"/>
                          </w:rPr>
                          <w:t>Town</w:t>
                        </w:r>
                        <w:r>
                          <w:rPr>
                            <w:color w:val="6B6D6D"/>
                            <w:w w:val="90"/>
                            <w:sz w:val="26"/>
                          </w:rPr>
                          <w:t>.</w:t>
                        </w:r>
                        <w:r>
                          <w:rPr>
                            <w:color w:val="1F1F1F"/>
                            <w:w w:val="90"/>
                            <w:sz w:val="26"/>
                          </w:rPr>
                          <w:t>of'West</w:t>
                        </w:r>
                        <w:r>
                          <w:rPr>
                            <w:color w:val="1F1F1F"/>
                            <w:spacing w:val="-3"/>
                            <w:w w:val="90"/>
                            <w:sz w:val="26"/>
                          </w:rPr>
                          <w:t> </w:t>
                        </w:r>
                        <w:r>
                          <w:rPr>
                            <w:color w:val="2F2F2F"/>
                            <w:spacing w:val="-2"/>
                            <w:sz w:val="23"/>
                          </w:rPr>
                          <w:t>Paris</w:t>
                        </w:r>
                      </w:p>
                    </w:txbxContent>
                  </v:textbox>
                  <w10:wrap type="none"/>
                </v:shape>
                <v:shape style="position:absolute;left:9154;top:632;width:111;height:515" type="#_x0000_t202" id="docshape692" filled="false" stroked="false">
                  <v:textbox inset="0,0,0,0">
                    <w:txbxContent>
                      <w:p>
                        <w:pPr>
                          <w:spacing w:line="514" w:lineRule="exact" w:before="0"/>
                          <w:ind w:left="0" w:right="0" w:firstLine="0"/>
                          <w:jc w:val="left"/>
                          <w:rPr>
                            <w:rFonts w:ascii="Arial"/>
                            <w:sz w:val="46"/>
                          </w:rPr>
                        </w:pPr>
                        <w:r>
                          <w:rPr>
                            <w:rFonts w:ascii="Arial"/>
                            <w:color w:val="B1B1B1"/>
                            <w:w w:val="71"/>
                            <w:sz w:val="46"/>
                          </w:rPr>
                          <w:t>.</w:t>
                        </w:r>
                      </w:p>
                    </w:txbxContent>
                  </v:textbox>
                  <w10:wrap type="none"/>
                </v:shape>
                <v:shape style="position:absolute;left:6500;top:2479;width:1356;height:783" type="#_x0000_t202" id="docshape693" filled="false" stroked="false">
                  <v:textbox inset="0,0,0,0">
                    <w:txbxContent>
                      <w:p>
                        <w:pPr>
                          <w:tabs>
                            <w:tab w:pos="1069" w:val="left" w:leader="none"/>
                          </w:tabs>
                          <w:spacing w:line="334" w:lineRule="exact" w:before="0"/>
                          <w:ind w:left="673" w:right="0" w:firstLine="0"/>
                          <w:jc w:val="left"/>
                          <w:rPr>
                            <w:rFonts w:ascii="Arial"/>
                            <w:sz w:val="32"/>
                          </w:rPr>
                        </w:pPr>
                        <w:r>
                          <w:rPr>
                            <w:color w:val="C6C6C6"/>
                            <w:w w:val="70"/>
                            <w:sz w:val="8"/>
                          </w:rPr>
                          <w:t>\</w:t>
                        </w:r>
                        <w:r>
                          <w:rPr>
                            <w:color w:val="C6C6C6"/>
                            <w:spacing w:val="35"/>
                            <w:sz w:val="8"/>
                          </w:rPr>
                          <w:t>  </w:t>
                        </w:r>
                        <w:r>
                          <w:rPr>
                            <w:color w:val="C6C6C6"/>
                            <w:spacing w:val="-5"/>
                            <w:w w:val="70"/>
                            <w:sz w:val="16"/>
                            <w:shd w:fill="EBEDEB" w:color="auto" w:val="clear"/>
                          </w:rPr>
                          <w:t>.</w:t>
                        </w:r>
                        <w:r>
                          <w:rPr>
                            <w:color w:val="C6C6C6"/>
                            <w:spacing w:val="-5"/>
                            <w:w w:val="70"/>
                            <w:sz w:val="16"/>
                          </w:rPr>
                          <w:t>_</w:t>
                        </w:r>
                        <w:r>
                          <w:rPr>
                            <w:color w:val="C6C6C6"/>
                            <w:sz w:val="16"/>
                          </w:rPr>
                          <w:tab/>
                        </w:r>
                        <w:r>
                          <w:rPr>
                            <w:color w:val="C6C6C6"/>
                            <w:w w:val="70"/>
                            <w:sz w:val="9"/>
                          </w:rPr>
                          <w:t>\</w:t>
                        </w:r>
                        <w:r>
                          <w:rPr>
                            <w:color w:val="C6C6C6"/>
                            <w:spacing w:val="53"/>
                            <w:sz w:val="9"/>
                          </w:rPr>
                          <w:t>  </w:t>
                        </w:r>
                        <w:r>
                          <w:rPr>
                            <w:rFonts w:ascii="Arial"/>
                            <w:color w:val="C6C6C6"/>
                            <w:spacing w:val="-5"/>
                            <w:w w:val="65"/>
                            <w:sz w:val="32"/>
                            <w:shd w:fill="EBEDEB" w:color="auto" w:val="clear"/>
                          </w:rPr>
                          <w:t>.</w:t>
                        </w:r>
                        <w:r>
                          <w:rPr>
                            <w:rFonts w:ascii="Arial"/>
                            <w:color w:val="C6C6C6"/>
                            <w:spacing w:val="-5"/>
                            <w:w w:val="65"/>
                            <w:sz w:val="32"/>
                          </w:rPr>
                          <w:t>.</w:t>
                        </w:r>
                      </w:p>
                      <w:p>
                        <w:pPr>
                          <w:numPr>
                            <w:ilvl w:val="0"/>
                            <w:numId w:val="58"/>
                          </w:numPr>
                          <w:tabs>
                            <w:tab w:pos="218" w:val="left" w:leader="none"/>
                            <w:tab w:pos="846" w:val="left" w:leader="none"/>
                          </w:tabs>
                          <w:spacing w:line="235" w:lineRule="exact" w:before="0"/>
                          <w:ind w:left="218" w:right="0" w:hanging="218"/>
                          <w:jc w:val="left"/>
                          <w:rPr>
                            <w:sz w:val="8"/>
                          </w:rPr>
                        </w:pPr>
                        <w:r>
                          <w:rPr>
                            <w:color w:val="C6C6C6"/>
                            <w:w w:val="105"/>
                            <w:sz w:val="8"/>
                          </w:rPr>
                          <w:t>I</w:t>
                        </w:r>
                        <w:r>
                          <w:rPr>
                            <w:color w:val="C6C6C6"/>
                            <w:spacing w:val="4"/>
                            <w:w w:val="105"/>
                            <w:sz w:val="8"/>
                          </w:rPr>
                          <w:t> </w:t>
                        </w:r>
                        <w:r>
                          <w:rPr>
                            <w:rFonts w:ascii="Arial" w:hAnsi="Arial"/>
                            <w:color w:val="C6C6C6"/>
                            <w:w w:val="105"/>
                            <w:position w:val="-9"/>
                            <w:sz w:val="25"/>
                            <w:shd w:fill="EBEDEB" w:color="auto" w:val="clear"/>
                          </w:rPr>
                          <w:t>.</w:t>
                        </w:r>
                        <w:r>
                          <w:rPr>
                            <w:rFonts w:ascii="Arial" w:hAnsi="Arial"/>
                            <w:color w:val="C6C6C6"/>
                            <w:w w:val="105"/>
                            <w:position w:val="-9"/>
                            <w:sz w:val="25"/>
                          </w:rPr>
                          <w:t>.</w:t>
                        </w:r>
                        <w:r>
                          <w:rPr>
                            <w:color w:val="C6C6C6"/>
                            <w:w w:val="105"/>
                            <w:sz w:val="8"/>
                          </w:rPr>
                          <w:t>'</w:t>
                        </w:r>
                        <w:r>
                          <w:rPr>
                            <w:color w:val="C6C6C6"/>
                            <w:spacing w:val="64"/>
                            <w:w w:val="105"/>
                            <w:sz w:val="8"/>
                          </w:rPr>
                          <w:t> </w:t>
                        </w:r>
                        <w:r>
                          <w:rPr>
                            <w:color w:val="C6C6C6"/>
                            <w:spacing w:val="-10"/>
                            <w:w w:val="105"/>
                            <w:sz w:val="8"/>
                          </w:rPr>
                          <w:t>•</w:t>
                        </w:r>
                        <w:r>
                          <w:rPr>
                            <w:color w:val="C6C6C6"/>
                            <w:sz w:val="8"/>
                          </w:rPr>
                          <w:tab/>
                        </w:r>
                        <w:r>
                          <w:rPr>
                            <w:color w:val="C6C6C6"/>
                            <w:spacing w:val="-5"/>
                            <w:w w:val="105"/>
                            <w:sz w:val="8"/>
                            <w:shd w:fill="EBEDEB" w:color="auto" w:val="clear"/>
                          </w:rPr>
                          <w:t>••</w:t>
                        </w:r>
                        <w:r>
                          <w:rPr>
                            <w:color w:val="C6C6C6"/>
                            <w:spacing w:val="80"/>
                            <w:w w:val="105"/>
                            <w:sz w:val="8"/>
                            <w:shd w:fill="EBEDEB" w:color="auto" w:val="clear"/>
                          </w:rPr>
                          <w:t> </w:t>
                        </w:r>
                      </w:p>
                      <w:p>
                        <w:pPr>
                          <w:tabs>
                            <w:tab w:pos="854" w:val="left" w:leader="none"/>
                          </w:tabs>
                          <w:spacing w:line="214" w:lineRule="exact" w:before="0"/>
                          <w:ind w:left="365" w:right="0" w:firstLine="0"/>
                          <w:jc w:val="left"/>
                          <w:rPr>
                            <w:sz w:val="21"/>
                          </w:rPr>
                        </w:pPr>
                        <w:r>
                          <w:rPr>
                            <w:rFonts w:ascii="Arial"/>
                            <w:color w:val="C6C6C6"/>
                            <w:spacing w:val="-10"/>
                            <w:w w:val="75"/>
                            <w:sz w:val="13"/>
                          </w:rPr>
                          <w:t>-</w:t>
                        </w:r>
                        <w:r>
                          <w:rPr>
                            <w:rFonts w:ascii="Arial"/>
                            <w:color w:val="C6C6C6"/>
                            <w:sz w:val="13"/>
                          </w:rPr>
                          <w:tab/>
                        </w:r>
                        <w:r>
                          <w:rPr>
                            <w:color w:val="C6C6C6"/>
                            <w:spacing w:val="-10"/>
                            <w:w w:val="75"/>
                            <w:sz w:val="21"/>
                          </w:rPr>
                          <w:t>.</w:t>
                        </w:r>
                      </w:p>
                    </w:txbxContent>
                  </v:textbox>
                  <w10:wrap type="none"/>
                </v:shape>
                <v:shape style="position:absolute;left:7326;top:2395;width:194;height:314" type="#_x0000_t202" id="docshape694" filled="false" stroked="false">
                  <v:textbox inset="0,0,0,0">
                    <w:txbxContent>
                      <w:p>
                        <w:pPr>
                          <w:spacing w:line="313" w:lineRule="exact" w:before="0"/>
                          <w:ind w:left="0" w:right="0" w:firstLine="0"/>
                          <w:jc w:val="left"/>
                          <w:rPr>
                            <w:rFonts w:ascii="Arial"/>
                            <w:sz w:val="28"/>
                          </w:rPr>
                        </w:pPr>
                        <w:r>
                          <w:rPr>
                            <w:color w:val="C6C6C6"/>
                            <w:sz w:val="21"/>
                          </w:rPr>
                          <w:t>.</w:t>
                        </w:r>
                        <w:r>
                          <w:rPr>
                            <w:color w:val="C6C6C6"/>
                            <w:spacing w:val="-11"/>
                            <w:sz w:val="21"/>
                          </w:rPr>
                          <w:t> </w:t>
                        </w:r>
                        <w:r>
                          <w:rPr>
                            <w:rFonts w:ascii="Arial"/>
                            <w:color w:val="C6C6C6"/>
                            <w:spacing w:val="-10"/>
                            <w:sz w:val="28"/>
                          </w:rPr>
                          <w:t>.</w:t>
                        </w:r>
                      </w:p>
                    </w:txbxContent>
                  </v:textbox>
                  <w10:wrap type="none"/>
                </v:shape>
                <v:shape style="position:absolute;left:8478;top:3160;width:1088;height:417" type="#_x0000_t202" id="docshape695" filled="false" stroked="false">
                  <v:textbox inset="0,0,0,0">
                    <w:txbxContent>
                      <w:p>
                        <w:pPr>
                          <w:spacing w:line="416" w:lineRule="exact" w:before="0"/>
                          <w:ind w:left="0" w:right="0" w:firstLine="0"/>
                          <w:jc w:val="left"/>
                          <w:rPr>
                            <w:sz w:val="10"/>
                          </w:rPr>
                        </w:pPr>
                        <w:r>
                          <w:rPr>
                            <w:rFonts w:ascii="Arial"/>
                            <w:color w:val="C6C6C6"/>
                            <w:w w:val="85"/>
                            <w:sz w:val="29"/>
                            <w:shd w:fill="EBEDEB" w:color="auto" w:val="clear"/>
                          </w:rPr>
                          <w:t>.</w:t>
                        </w:r>
                        <w:r>
                          <w:rPr>
                            <w:rFonts w:ascii="Arial"/>
                            <w:color w:val="C6C6C6"/>
                            <w:w w:val="85"/>
                            <w:sz w:val="29"/>
                          </w:rPr>
                          <w:t>.</w:t>
                        </w:r>
                        <w:r>
                          <w:rPr>
                            <w:rFonts w:ascii="Arial"/>
                            <w:color w:val="C6C6C6"/>
                            <w:spacing w:val="69"/>
                            <w:sz w:val="29"/>
                          </w:rPr>
                          <w:t> </w:t>
                        </w:r>
                        <w:r>
                          <w:rPr>
                            <w:rFonts w:ascii="Arial"/>
                            <w:color w:val="C6C6C6"/>
                            <w:spacing w:val="-15"/>
                            <w:sz w:val="23"/>
                            <w:shd w:fill="EBEDEB" w:color="auto" w:val="clear"/>
                          </w:rPr>
                          <w:t> </w:t>
                        </w:r>
                        <w:r>
                          <w:rPr>
                            <w:rFonts w:ascii="Arial"/>
                            <w:color w:val="C6C6C6"/>
                            <w:sz w:val="23"/>
                            <w:shd w:fill="EBEDEB" w:color="auto" w:val="clear"/>
                          </w:rPr>
                          <w:t>.</w:t>
                        </w:r>
                        <w:r>
                          <w:rPr>
                            <w:rFonts w:ascii="Arial"/>
                            <w:color w:val="C6C6C6"/>
                            <w:spacing w:val="53"/>
                            <w:sz w:val="23"/>
                            <w:shd w:fill="EBEDEB" w:color="auto" w:val="clear"/>
                          </w:rPr>
                          <w:t> </w:t>
                        </w:r>
                        <w:r>
                          <w:rPr>
                            <w:color w:val="D8D8D8"/>
                            <w:sz w:val="21"/>
                          </w:rPr>
                          <w:t>.</w:t>
                        </w:r>
                        <w:r>
                          <w:rPr>
                            <w:color w:val="D8D8D8"/>
                            <w:spacing w:val="-6"/>
                            <w:sz w:val="21"/>
                          </w:rPr>
                          <w:t> </w:t>
                        </w:r>
                        <w:r>
                          <w:rPr>
                            <w:rFonts w:ascii="Arial"/>
                            <w:color w:val="C6C6C6"/>
                            <w:position w:val="10"/>
                            <w:sz w:val="28"/>
                          </w:rPr>
                          <w:t>.</w:t>
                        </w:r>
                        <w:r>
                          <w:rPr>
                            <w:rFonts w:ascii="Arial"/>
                            <w:color w:val="B1B1B1"/>
                            <w:sz w:val="18"/>
                          </w:rPr>
                          <w:t>.</w:t>
                        </w:r>
                        <w:r>
                          <w:rPr>
                            <w:rFonts w:ascii="Arial"/>
                            <w:color w:val="B1B1B1"/>
                            <w:spacing w:val="-14"/>
                            <w:sz w:val="18"/>
                          </w:rPr>
                          <w:t> </w:t>
                        </w:r>
                        <w:r>
                          <w:rPr>
                            <w:color w:val="C6C6C6"/>
                            <w:sz w:val="13"/>
                          </w:rPr>
                          <w:t>.</w:t>
                        </w:r>
                        <w:r>
                          <w:rPr>
                            <w:color w:val="C6C6C6"/>
                            <w:spacing w:val="36"/>
                            <w:sz w:val="13"/>
                          </w:rPr>
                          <w:t>  </w:t>
                        </w:r>
                        <w:r>
                          <w:rPr>
                            <w:rFonts w:ascii="Arial"/>
                            <w:color w:val="C6C6C6"/>
                            <w:spacing w:val="-12"/>
                            <w:position w:val="10"/>
                            <w:sz w:val="28"/>
                          </w:rPr>
                          <w:t>.</w:t>
                        </w:r>
                        <w:r>
                          <w:rPr>
                            <w:color w:val="C6C6C6"/>
                            <w:spacing w:val="-12"/>
                            <w:sz w:val="21"/>
                          </w:rPr>
                          <w:t>.</w:t>
                        </w:r>
                        <w:r>
                          <w:rPr>
                            <w:color w:val="C6C6C6"/>
                            <w:spacing w:val="-12"/>
                            <w:sz w:val="10"/>
                          </w:rPr>
                          <w:t>;</w:t>
                        </w:r>
                      </w:p>
                    </w:txbxContent>
                  </v:textbox>
                  <w10:wrap type="none"/>
                </v:shape>
                <w10:wrap type="topAndBottom"/>
              </v:group>
            </w:pict>
          </mc:Fallback>
        </mc:AlternateContent>
      </w:r>
    </w:p>
    <w:p>
      <w:pPr>
        <w:spacing w:after="0" w:line="240" w:lineRule="auto"/>
        <w:rPr>
          <w:sz w:val="27"/>
        </w:rPr>
        <w:sectPr>
          <w:type w:val="continuous"/>
          <w:pgSz w:w="12240" w:h="15840"/>
          <w:pgMar w:header="0" w:footer="0" w:top="1820" w:bottom="280" w:left="40" w:right="0"/>
        </w:sectPr>
      </w:pPr>
    </w:p>
    <w:p>
      <w:pPr>
        <w:tabs>
          <w:tab w:pos="7228" w:val="left" w:leader="none"/>
        </w:tabs>
        <w:spacing w:line="240" w:lineRule="auto"/>
        <w:ind w:left="1229" w:right="0" w:firstLine="0"/>
        <w:rPr>
          <w:sz w:val="20"/>
        </w:rPr>
      </w:pPr>
      <w:r>
        <w:rPr>
          <w:position w:val="22"/>
          <w:sz w:val="20"/>
        </w:rPr>
        <w:drawing>
          <wp:inline distT="0" distB="0" distL="0" distR="0">
            <wp:extent cx="426871" cy="109727"/>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346" cstate="print"/>
                    <a:stretch>
                      <a:fillRect/>
                    </a:stretch>
                  </pic:blipFill>
                  <pic:spPr>
                    <a:xfrm>
                      <a:off x="0" y="0"/>
                      <a:ext cx="426871" cy="109727"/>
                    </a:xfrm>
                    <a:prstGeom prst="rect">
                      <a:avLst/>
                    </a:prstGeom>
                  </pic:spPr>
                </pic:pic>
              </a:graphicData>
            </a:graphic>
          </wp:inline>
        </w:drawing>
      </w:r>
      <w:r>
        <w:rPr>
          <w:position w:val="22"/>
          <w:sz w:val="20"/>
        </w:rPr>
      </w:r>
      <w:r>
        <w:rPr>
          <w:position w:val="22"/>
          <w:sz w:val="20"/>
        </w:rPr>
        <w:tab/>
      </w:r>
      <w:r>
        <w:rPr>
          <w:sz w:val="20"/>
        </w:rPr>
        <w:drawing>
          <wp:inline distT="0" distB="0" distL="0" distR="0">
            <wp:extent cx="2183741" cy="154685"/>
            <wp:effectExtent l="0" t="0" r="0" b="0"/>
            <wp:docPr id="944" name="Image 944"/>
            <wp:cNvGraphicFramePr>
              <a:graphicFrameLocks/>
            </wp:cNvGraphicFramePr>
            <a:graphic>
              <a:graphicData uri="http://schemas.openxmlformats.org/drawingml/2006/picture">
                <pic:pic>
                  <pic:nvPicPr>
                    <pic:cNvPr id="944" name="Image 944"/>
                    <pic:cNvPicPr/>
                  </pic:nvPicPr>
                  <pic:blipFill>
                    <a:blip r:embed="rId347" cstate="print"/>
                    <a:stretch>
                      <a:fillRect/>
                    </a:stretch>
                  </pic:blipFill>
                  <pic:spPr>
                    <a:xfrm>
                      <a:off x="0" y="0"/>
                      <a:ext cx="2183741" cy="154685"/>
                    </a:xfrm>
                    <a:prstGeom prst="rect">
                      <a:avLst/>
                    </a:prstGeom>
                  </pic:spPr>
                </pic:pic>
              </a:graphicData>
            </a:graphic>
          </wp:inline>
        </w:drawing>
      </w:r>
      <w:r>
        <w:rPr>
          <w:sz w:val="20"/>
        </w:rPr>
      </w:r>
    </w:p>
    <w:p>
      <w:pPr>
        <w:spacing w:after="0" w:line="240" w:lineRule="auto"/>
        <w:rPr>
          <w:sz w:val="20"/>
        </w:rPr>
        <w:sectPr>
          <w:footerReference w:type="default" r:id="rId345"/>
          <w:pgSz w:w="12240" w:h="15840"/>
          <w:pgMar w:footer="0" w:header="0" w:top="580" w:bottom="280" w:left="40" w:right="0"/>
        </w:sectPr>
      </w:pPr>
    </w:p>
    <w:p>
      <w:pPr>
        <w:spacing w:line="240" w:lineRule="auto" w:before="0"/>
        <w:rPr>
          <w:sz w:val="50"/>
        </w:rPr>
      </w:pPr>
    </w:p>
    <w:p>
      <w:pPr>
        <w:spacing w:line="240" w:lineRule="auto" w:before="0"/>
        <w:rPr>
          <w:sz w:val="50"/>
        </w:rPr>
      </w:pPr>
    </w:p>
    <w:p>
      <w:pPr>
        <w:spacing w:before="432"/>
        <w:ind w:left="0" w:right="0" w:firstLine="0"/>
        <w:jc w:val="right"/>
        <w:rPr>
          <w:rFonts w:ascii="Arial"/>
          <w:sz w:val="18"/>
        </w:rPr>
      </w:pPr>
      <w:r>
        <w:rPr>
          <w:rFonts w:ascii="Arial"/>
          <w:color w:val="C8C8C8"/>
          <w:spacing w:val="-127"/>
          <w:w w:val="101"/>
          <w:position w:val="-5"/>
          <w:sz w:val="46"/>
        </w:rPr>
        <w:t>.</w:t>
      </w:r>
      <w:r>
        <w:rPr>
          <w:rFonts w:ascii="Arial"/>
          <w:color w:val="C8C8C8"/>
          <w:w w:val="99"/>
          <w:sz w:val="32"/>
        </w:rPr>
        <w:t>.</w:t>
      </w:r>
      <w:r>
        <w:rPr>
          <w:rFonts w:ascii="Arial"/>
          <w:color w:val="C8C8C8"/>
          <w:spacing w:val="-47"/>
          <w:sz w:val="32"/>
        </w:rPr>
        <w:t> </w:t>
      </w:r>
      <w:r>
        <w:rPr>
          <w:rFonts w:ascii="Arial"/>
          <w:color w:val="C8C8C8"/>
          <w:spacing w:val="10"/>
          <w:position w:val="-5"/>
          <w:sz w:val="46"/>
        </w:rPr>
        <w:t>.</w:t>
      </w:r>
      <w:r>
        <w:rPr>
          <w:rFonts w:ascii="Arial"/>
          <w:color w:val="979797"/>
          <w:spacing w:val="10"/>
          <w:sz w:val="18"/>
        </w:rPr>
        <w:t>.</w:t>
      </w:r>
    </w:p>
    <w:p>
      <w:pPr>
        <w:spacing w:before="3"/>
        <w:ind w:left="464" w:right="0" w:firstLine="0"/>
        <w:jc w:val="left"/>
        <w:rPr>
          <w:sz w:val="20"/>
        </w:rPr>
      </w:pPr>
      <w:r>
        <w:rPr/>
        <w:br w:type="column"/>
      </w:r>
      <w:r>
        <w:rPr>
          <w:color w:val="C8C8C8"/>
          <w:w w:val="95"/>
          <w:sz w:val="17"/>
        </w:rPr>
        <w:t>.</w:t>
      </w:r>
      <w:r>
        <w:rPr>
          <w:color w:val="C8C8C8"/>
          <w:spacing w:val="13"/>
          <w:sz w:val="17"/>
        </w:rPr>
        <w:t> </w:t>
      </w:r>
      <w:r>
        <w:rPr>
          <w:color w:val="979797"/>
          <w:w w:val="85"/>
          <w:sz w:val="7"/>
        </w:rPr>
        <w:t>,</w:t>
      </w:r>
      <w:r>
        <w:rPr>
          <w:color w:val="979797"/>
          <w:spacing w:val="59"/>
          <w:sz w:val="7"/>
        </w:rPr>
        <w:t> </w:t>
      </w:r>
      <w:r>
        <w:rPr>
          <w:color w:val="C8C8C8"/>
          <w:spacing w:val="-5"/>
          <w:w w:val="85"/>
          <w:sz w:val="20"/>
        </w:rPr>
        <w:t>..</w:t>
      </w:r>
    </w:p>
    <w:p>
      <w:pPr>
        <w:spacing w:line="240" w:lineRule="auto" w:before="9"/>
        <w:rPr>
          <w:sz w:val="23"/>
        </w:rPr>
      </w:pPr>
      <w:r>
        <w:rPr/>
        <w:drawing>
          <wp:anchor distT="0" distB="0" distL="0" distR="0" allowOverlap="1" layoutInCell="1" locked="0" behindDoc="1" simplePos="0" relativeHeight="487763456">
            <wp:simplePos x="0" y="0"/>
            <wp:positionH relativeFrom="page">
              <wp:posOffset>2967302</wp:posOffset>
            </wp:positionH>
            <wp:positionV relativeFrom="paragraph">
              <wp:posOffset>189274</wp:posOffset>
            </wp:positionV>
            <wp:extent cx="2195342" cy="219455"/>
            <wp:effectExtent l="0" t="0" r="0" b="0"/>
            <wp:wrapTopAndBottom/>
            <wp:docPr id="945" name="Image 945"/>
            <wp:cNvGraphicFramePr>
              <a:graphicFrameLocks/>
            </wp:cNvGraphicFramePr>
            <a:graphic>
              <a:graphicData uri="http://schemas.openxmlformats.org/drawingml/2006/picture">
                <pic:pic>
                  <pic:nvPicPr>
                    <pic:cNvPr id="945" name="Image 945"/>
                    <pic:cNvPicPr/>
                  </pic:nvPicPr>
                  <pic:blipFill>
                    <a:blip r:embed="rId348" cstate="print"/>
                    <a:stretch>
                      <a:fillRect/>
                    </a:stretch>
                  </pic:blipFill>
                  <pic:spPr>
                    <a:xfrm>
                      <a:off x="0" y="0"/>
                      <a:ext cx="2195342" cy="219455"/>
                    </a:xfrm>
                    <a:prstGeom prst="rect">
                      <a:avLst/>
                    </a:prstGeom>
                  </pic:spPr>
                </pic:pic>
              </a:graphicData>
            </a:graphic>
          </wp:anchor>
        </w:drawing>
      </w:r>
    </w:p>
    <w:p>
      <w:pPr>
        <w:spacing w:line="536" w:lineRule="exact" w:before="0"/>
        <w:ind w:left="356" w:right="0" w:firstLine="0"/>
        <w:jc w:val="left"/>
        <w:rPr>
          <w:i/>
          <w:sz w:val="37"/>
        </w:rPr>
      </w:pPr>
      <w:r>
        <w:rPr>
          <w:rFonts w:ascii="Arial" w:hAnsi="Arial"/>
          <w:color w:val="C8C8C8"/>
          <w:spacing w:val="20"/>
          <w:w w:val="95"/>
          <w:sz w:val="37"/>
        </w:rPr>
        <w:t>.</w:t>
      </w:r>
      <w:r>
        <w:rPr>
          <w:rFonts w:ascii="Arial" w:hAnsi="Arial"/>
          <w:color w:val="B3B3B3"/>
          <w:spacing w:val="20"/>
          <w:w w:val="95"/>
          <w:sz w:val="37"/>
        </w:rPr>
        <w:t>.</w:t>
      </w:r>
      <w:r>
        <w:rPr>
          <w:rFonts w:ascii="Arial" w:hAnsi="Arial"/>
          <w:color w:val="B3B3B3"/>
          <w:spacing w:val="1"/>
          <w:w w:val="95"/>
          <w:sz w:val="37"/>
        </w:rPr>
        <w:t> </w:t>
      </w:r>
      <w:r>
        <w:rPr>
          <w:rFonts w:ascii="Arial" w:hAnsi="Arial"/>
          <w:color w:val="2D2D2D"/>
          <w:w w:val="95"/>
          <w:sz w:val="37"/>
        </w:rPr>
        <w:t>For</w:t>
      </w:r>
      <w:r>
        <w:rPr>
          <w:rFonts w:ascii="Arial" w:hAnsi="Arial"/>
          <w:color w:val="2D2D2D"/>
          <w:spacing w:val="9"/>
          <w:sz w:val="37"/>
        </w:rPr>
        <w:t> </w:t>
      </w:r>
      <w:r>
        <w:rPr>
          <w:rFonts w:ascii="Arial" w:hAnsi="Arial"/>
          <w:color w:val="1C1C1C"/>
          <w:w w:val="95"/>
          <w:sz w:val="30"/>
        </w:rPr>
        <w:t>Notice</w:t>
      </w:r>
      <w:r>
        <w:rPr>
          <w:rFonts w:ascii="Arial" w:hAnsi="Arial"/>
          <w:color w:val="1C1C1C"/>
          <w:spacing w:val="11"/>
          <w:sz w:val="30"/>
        </w:rPr>
        <w:t> </w:t>
      </w:r>
      <w:r>
        <w:rPr>
          <w:rFonts w:ascii="Arial" w:hAnsi="Arial"/>
          <w:color w:val="2D2D2D"/>
          <w:w w:val="95"/>
          <w:sz w:val="37"/>
        </w:rPr>
        <w:t>of</w:t>
      </w:r>
      <w:r>
        <w:rPr>
          <w:rFonts w:ascii="Arial" w:hAnsi="Arial"/>
          <w:color w:val="2D2D2D"/>
          <w:spacing w:val="-9"/>
          <w:w w:val="95"/>
          <w:sz w:val="37"/>
        </w:rPr>
        <w:t> </w:t>
      </w:r>
      <w:r>
        <w:rPr>
          <w:rFonts w:ascii="Arial" w:hAnsi="Arial"/>
          <w:color w:val="2D2D2D"/>
          <w:w w:val="95"/>
          <w:sz w:val="30"/>
        </w:rPr>
        <w:t>Determination</w:t>
      </w:r>
      <w:r>
        <w:rPr>
          <w:rFonts w:ascii="Arial" w:hAnsi="Arial"/>
          <w:color w:val="979797"/>
          <w:w w:val="95"/>
          <w:sz w:val="57"/>
        </w:rPr>
        <w:t>·</w:t>
      </w:r>
      <w:r>
        <w:rPr>
          <w:rFonts w:ascii="Arial" w:hAnsi="Arial"/>
          <w:color w:val="2D2D2D"/>
          <w:w w:val="95"/>
          <w:sz w:val="57"/>
        </w:rPr>
        <w:t>of</w:t>
      </w:r>
      <w:r>
        <w:rPr>
          <w:rFonts w:ascii="Arial" w:hAnsi="Arial"/>
          <w:color w:val="2D2D2D"/>
          <w:w w:val="95"/>
          <w:sz w:val="30"/>
        </w:rPr>
        <w:t>Presumption</w:t>
      </w:r>
      <w:r>
        <w:rPr>
          <w:rFonts w:ascii="Arial" w:hAnsi="Arial"/>
          <w:color w:val="2D2D2D"/>
          <w:spacing w:val="34"/>
          <w:sz w:val="30"/>
        </w:rPr>
        <w:t> </w:t>
      </w:r>
      <w:r>
        <w:rPr>
          <w:color w:val="2D2D2D"/>
          <w:w w:val="95"/>
          <w:sz w:val="36"/>
        </w:rPr>
        <w:t>o,f</w:t>
      </w:r>
      <w:r>
        <w:rPr>
          <w:color w:val="2D2D2D"/>
          <w:spacing w:val="30"/>
          <w:sz w:val="36"/>
        </w:rPr>
        <w:t> </w:t>
      </w:r>
      <w:r>
        <w:rPr>
          <w:color w:val="2D2D2D"/>
          <w:w w:val="95"/>
          <w:sz w:val="37"/>
        </w:rPr>
        <w:t>aban.dbnment</w:t>
      </w:r>
      <w:r>
        <w:rPr>
          <w:color w:val="2D2D2D"/>
          <w:spacing w:val="-42"/>
          <w:w w:val="95"/>
          <w:sz w:val="37"/>
        </w:rPr>
        <w:t> </w:t>
      </w:r>
      <w:r>
        <w:rPr>
          <w:i/>
          <w:color w:val="C8C8C8"/>
          <w:spacing w:val="-10"/>
          <w:w w:val="85"/>
          <w:sz w:val="37"/>
        </w:rPr>
        <w:t>:</w:t>
      </w:r>
    </w:p>
    <w:p>
      <w:pPr>
        <w:tabs>
          <w:tab w:pos="2889" w:val="left" w:leader="none"/>
        </w:tabs>
        <w:spacing w:line="418" w:lineRule="exact" w:before="0"/>
        <w:ind w:left="2410" w:right="0" w:firstLine="0"/>
        <w:jc w:val="left"/>
        <w:rPr>
          <w:rFonts w:ascii="Arial"/>
          <w:sz w:val="30"/>
        </w:rPr>
      </w:pPr>
      <w:r>
        <w:rPr/>
        <mc:AlternateContent>
          <mc:Choice Requires="wps">
            <w:drawing>
              <wp:anchor distT="0" distB="0" distL="0" distR="0" allowOverlap="1" layoutInCell="1" locked="0" behindDoc="0" simplePos="0" relativeHeight="15905792">
                <wp:simplePos x="0" y="0"/>
                <wp:positionH relativeFrom="page">
                  <wp:posOffset>6374207</wp:posOffset>
                </wp:positionH>
                <wp:positionV relativeFrom="paragraph">
                  <wp:posOffset>4185</wp:posOffset>
                </wp:positionV>
                <wp:extent cx="989330" cy="815340"/>
                <wp:effectExtent l="0" t="0" r="0" b="0"/>
                <wp:wrapNone/>
                <wp:docPr id="946" name="Group 946"/>
                <wp:cNvGraphicFramePr>
                  <a:graphicFrameLocks/>
                </wp:cNvGraphicFramePr>
                <a:graphic>
                  <a:graphicData uri="http://schemas.microsoft.com/office/word/2010/wordprocessingGroup">
                    <wpg:wgp>
                      <wpg:cNvPr id="946" name="Group 946"/>
                      <wpg:cNvGrpSpPr/>
                      <wpg:grpSpPr>
                        <a:xfrm>
                          <a:off x="0" y="0"/>
                          <a:ext cx="989330" cy="815340"/>
                          <a:chExt cx="989330" cy="815340"/>
                        </a:xfrm>
                      </wpg:grpSpPr>
                      <pic:pic>
                        <pic:nvPicPr>
                          <pic:cNvPr id="947" name="Image 947"/>
                          <pic:cNvPicPr/>
                        </pic:nvPicPr>
                        <pic:blipFill>
                          <a:blip r:embed="rId349" cstate="print"/>
                          <a:stretch>
                            <a:fillRect/>
                          </a:stretch>
                        </pic:blipFill>
                        <pic:spPr>
                          <a:xfrm>
                            <a:off x="0" y="0"/>
                            <a:ext cx="989101" cy="814802"/>
                          </a:xfrm>
                          <a:prstGeom prst="rect">
                            <a:avLst/>
                          </a:prstGeom>
                        </pic:spPr>
                      </pic:pic>
                      <wps:wsp>
                        <wps:cNvPr id="948" name="Textbox 948"/>
                        <wps:cNvSpPr txBox="1"/>
                        <wps:spPr>
                          <a:xfrm>
                            <a:off x="842821" y="37073"/>
                            <a:ext cx="108585" cy="56515"/>
                          </a:xfrm>
                          <a:prstGeom prst="rect">
                            <a:avLst/>
                          </a:prstGeom>
                        </wps:spPr>
                        <wps:txbx>
                          <w:txbxContent>
                            <w:p>
                              <w:pPr>
                                <w:numPr>
                                  <w:ilvl w:val="0"/>
                                  <w:numId w:val="59"/>
                                </w:numPr>
                                <w:tabs>
                                  <w:tab w:pos="111" w:val="left" w:leader="none"/>
                                </w:tabs>
                                <w:spacing w:line="89" w:lineRule="exact" w:before="0"/>
                                <w:ind w:left="111" w:right="0" w:hanging="111"/>
                                <w:jc w:val="left"/>
                                <w:rPr>
                                  <w:i/>
                                  <w:sz w:val="8"/>
                                </w:rPr>
                              </w:pPr>
                              <w:r>
                                <w:rPr>
                                  <w:i/>
                                  <w:color w:val="C8C8C8"/>
                                  <w:w w:val="107"/>
                                  <w:sz w:val="8"/>
                                </w:rPr>
                                <w:t>J</w:t>
                              </w:r>
                            </w:p>
                          </w:txbxContent>
                        </wps:txbx>
                        <wps:bodyPr wrap="square" lIns="0" tIns="0" rIns="0" bIns="0" rtlCol="0">
                          <a:noAutofit/>
                        </wps:bodyPr>
                      </wps:wsp>
                    </wpg:wgp>
                  </a:graphicData>
                </a:graphic>
              </wp:anchor>
            </w:drawing>
          </mc:Choice>
          <mc:Fallback>
            <w:pict>
              <v:group style="position:absolute;margin-left:501.906097pt;margin-top:.32957pt;width:77.9pt;height:64.2pt;mso-position-horizontal-relative:page;mso-position-vertical-relative:paragraph;z-index:15905792" id="docshapegroup696" coordorigin="10038,7" coordsize="1558,1284">
                <v:shape style="position:absolute;left:10038;top:6;width:1558;height:1284" type="#_x0000_t75" id="docshape697" stroked="false">
                  <v:imagedata r:id="rId349" o:title=""/>
                </v:shape>
                <v:shape style="position:absolute;left:11365;top:64;width:171;height:89" type="#_x0000_t202" id="docshape698" filled="false" stroked="false">
                  <v:textbox inset="0,0,0,0">
                    <w:txbxContent>
                      <w:p>
                        <w:pPr>
                          <w:numPr>
                            <w:ilvl w:val="0"/>
                            <w:numId w:val="59"/>
                          </w:numPr>
                          <w:tabs>
                            <w:tab w:pos="111" w:val="left" w:leader="none"/>
                          </w:tabs>
                          <w:spacing w:line="89" w:lineRule="exact" w:before="0"/>
                          <w:ind w:left="111" w:right="0" w:hanging="111"/>
                          <w:jc w:val="left"/>
                          <w:rPr>
                            <w:i/>
                            <w:sz w:val="8"/>
                          </w:rPr>
                        </w:pPr>
                        <w:r>
                          <w:rPr>
                            <w:i/>
                            <w:color w:val="C8C8C8"/>
                            <w:w w:val="107"/>
                            <w:sz w:val="8"/>
                          </w:rPr>
                          <w:t>J</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8352">
                <wp:simplePos x="0" y="0"/>
                <wp:positionH relativeFrom="page">
                  <wp:posOffset>6263849</wp:posOffset>
                </wp:positionH>
                <wp:positionV relativeFrom="paragraph">
                  <wp:posOffset>177248</wp:posOffset>
                </wp:positionV>
                <wp:extent cx="90170" cy="106680"/>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90170" cy="106680"/>
                        </a:xfrm>
                        <a:prstGeom prst="rect">
                          <a:avLst/>
                        </a:prstGeom>
                      </wps:spPr>
                      <wps:txbx>
                        <w:txbxContent>
                          <w:p>
                            <w:pPr>
                              <w:spacing w:line="168" w:lineRule="exact" w:before="0"/>
                              <w:ind w:left="0" w:right="0" w:firstLine="0"/>
                              <w:jc w:val="left"/>
                              <w:rPr>
                                <w:rFonts w:ascii="Arial"/>
                                <w:sz w:val="15"/>
                              </w:rPr>
                            </w:pPr>
                            <w:r>
                              <w:rPr>
                                <w:color w:val="C8C8C8"/>
                                <w:w w:val="95"/>
                                <w:sz w:val="12"/>
                              </w:rPr>
                              <w:t>:</w:t>
                            </w:r>
                            <w:r>
                              <w:rPr>
                                <w:color w:val="C8C8C8"/>
                                <w:spacing w:val="21"/>
                                <w:sz w:val="12"/>
                              </w:rPr>
                              <w:t> </w:t>
                            </w:r>
                            <w:r>
                              <w:rPr>
                                <w:rFonts w:ascii="Arial"/>
                                <w:color w:val="C8C8C8"/>
                                <w:spacing w:val="-16"/>
                                <w:w w:val="85"/>
                                <w:sz w:val="15"/>
                              </w:rPr>
                              <w:t>.-</w:t>
                            </w:r>
                          </w:p>
                        </w:txbxContent>
                      </wps:txbx>
                      <wps:bodyPr wrap="square" lIns="0" tIns="0" rIns="0" bIns="0" rtlCol="0">
                        <a:noAutofit/>
                      </wps:bodyPr>
                    </wps:wsp>
                  </a:graphicData>
                </a:graphic>
              </wp:anchor>
            </w:drawing>
          </mc:Choice>
          <mc:Fallback>
            <w:pict>
              <v:shape style="position:absolute;margin-left:493.216492pt;margin-top:13.956599pt;width:7.1pt;height:8.4pt;mso-position-horizontal-relative:page;mso-position-vertical-relative:paragraph;z-index:15908352" type="#_x0000_t202" id="docshape699" filled="false" stroked="false">
                <v:textbox inset="0,0,0,0">
                  <w:txbxContent>
                    <w:p>
                      <w:pPr>
                        <w:spacing w:line="168" w:lineRule="exact" w:before="0"/>
                        <w:ind w:left="0" w:right="0" w:firstLine="0"/>
                        <w:jc w:val="left"/>
                        <w:rPr>
                          <w:rFonts w:ascii="Arial"/>
                          <w:sz w:val="15"/>
                        </w:rPr>
                      </w:pPr>
                      <w:r>
                        <w:rPr>
                          <w:color w:val="C8C8C8"/>
                          <w:w w:val="95"/>
                          <w:sz w:val="12"/>
                        </w:rPr>
                        <w:t>:</w:t>
                      </w:r>
                      <w:r>
                        <w:rPr>
                          <w:color w:val="C8C8C8"/>
                          <w:spacing w:val="21"/>
                          <w:sz w:val="12"/>
                        </w:rPr>
                        <w:t> </w:t>
                      </w:r>
                      <w:r>
                        <w:rPr>
                          <w:rFonts w:ascii="Arial"/>
                          <w:color w:val="C8C8C8"/>
                          <w:spacing w:val="-16"/>
                          <w:w w:val="85"/>
                          <w:sz w:val="15"/>
                        </w:rPr>
                        <w:t>.-</w:t>
                      </w:r>
                    </w:p>
                  </w:txbxContent>
                </v:textbox>
                <w10:wrap type="none"/>
              </v:shape>
            </w:pict>
          </mc:Fallback>
        </mc:AlternateContent>
      </w:r>
      <w:r>
        <w:rPr>
          <w:rFonts w:ascii="Arial"/>
          <w:color w:val="C8C8C8"/>
          <w:spacing w:val="-10"/>
          <w:sz w:val="30"/>
        </w:rPr>
        <w:t>,</w:t>
      </w:r>
      <w:r>
        <w:rPr>
          <w:rFonts w:ascii="Arial"/>
          <w:color w:val="C8C8C8"/>
          <w:sz w:val="30"/>
        </w:rPr>
        <w:tab/>
      </w:r>
      <w:r>
        <w:rPr>
          <w:rFonts w:ascii="Arial"/>
          <w:color w:val="2D2D2D"/>
          <w:sz w:val="30"/>
        </w:rPr>
        <w:t>For</w:t>
      </w:r>
      <w:r>
        <w:rPr>
          <w:rFonts w:ascii="Arial"/>
          <w:color w:val="2D2D2D"/>
          <w:spacing w:val="-21"/>
          <w:sz w:val="30"/>
        </w:rPr>
        <w:t> </w:t>
      </w:r>
      <w:r>
        <w:rPr>
          <w:rFonts w:ascii="Arial"/>
          <w:color w:val="2D2D2D"/>
          <w:sz w:val="30"/>
        </w:rPr>
        <w:t>Finn</w:t>
      </w:r>
      <w:r>
        <w:rPr>
          <w:rFonts w:ascii="Arial"/>
          <w:color w:val="2D2D2D"/>
          <w:spacing w:val="-21"/>
          <w:sz w:val="30"/>
        </w:rPr>
        <w:t> </w:t>
      </w:r>
      <w:r>
        <w:rPr>
          <w:rFonts w:ascii="Arial"/>
          <w:color w:val="2D2D2D"/>
          <w:sz w:val="32"/>
        </w:rPr>
        <w:t>Road</w:t>
      </w:r>
      <w:r>
        <w:rPr>
          <w:rFonts w:ascii="Arial"/>
          <w:color w:val="2D2D2D"/>
          <w:spacing w:val="-17"/>
          <w:sz w:val="32"/>
        </w:rPr>
        <w:t> </w:t>
      </w:r>
      <w:r>
        <w:rPr>
          <w:rFonts w:ascii="Arial"/>
          <w:color w:val="2D2D2D"/>
          <w:sz w:val="30"/>
        </w:rPr>
        <w:t>West</w:t>
      </w:r>
      <w:r>
        <w:rPr>
          <w:rFonts w:ascii="Arial"/>
          <w:color w:val="2D2D2D"/>
          <w:spacing w:val="-4"/>
          <w:sz w:val="30"/>
        </w:rPr>
        <w:t> </w:t>
      </w:r>
      <w:r>
        <w:rPr>
          <w:color w:val="2D2D2D"/>
          <w:sz w:val="37"/>
        </w:rPr>
        <w:t>Paris,</w:t>
      </w:r>
      <w:r>
        <w:rPr>
          <w:color w:val="2D2D2D"/>
          <w:spacing w:val="-19"/>
          <w:sz w:val="37"/>
        </w:rPr>
        <w:t> </w:t>
      </w:r>
      <w:r>
        <w:rPr>
          <w:rFonts w:ascii="Arial"/>
          <w:color w:val="1C1C1C"/>
          <w:spacing w:val="-5"/>
          <w:sz w:val="30"/>
        </w:rPr>
        <w:t>ME</w:t>
      </w:r>
    </w:p>
    <w:p>
      <w:pPr>
        <w:tabs>
          <w:tab w:pos="268" w:val="left" w:leader="none"/>
        </w:tabs>
        <w:spacing w:before="76"/>
        <w:ind w:left="0" w:right="2831" w:firstLine="0"/>
        <w:jc w:val="right"/>
        <w:rPr>
          <w:sz w:val="8"/>
        </w:rPr>
      </w:pPr>
      <w:r>
        <w:rPr>
          <w:color w:val="C8C8C8"/>
          <w:spacing w:val="-10"/>
          <w:w w:val="105"/>
          <w:sz w:val="25"/>
        </w:rPr>
        <w:t>.</w:t>
      </w:r>
      <w:r>
        <w:rPr>
          <w:color w:val="C8C8C8"/>
          <w:sz w:val="25"/>
        </w:rPr>
        <w:tab/>
      </w:r>
      <w:r>
        <w:rPr>
          <w:color w:val="C8C8C8"/>
          <w:spacing w:val="-5"/>
          <w:w w:val="105"/>
          <w:sz w:val="8"/>
        </w:rPr>
        <w:t>•,</w:t>
      </w:r>
    </w:p>
    <w:p>
      <w:pPr>
        <w:spacing w:after="0"/>
        <w:jc w:val="right"/>
        <w:rPr>
          <w:sz w:val="8"/>
        </w:rPr>
        <w:sectPr>
          <w:type w:val="continuous"/>
          <w:pgSz w:w="12240" w:h="15840"/>
          <w:pgMar w:header="0" w:footer="0" w:top="1820" w:bottom="280" w:left="40" w:right="0"/>
          <w:cols w:num="2" w:equalWidth="0">
            <w:col w:w="1179" w:space="40"/>
            <w:col w:w="10981"/>
          </w:cols>
        </w:sectPr>
      </w:pPr>
    </w:p>
    <w:p>
      <w:pPr>
        <w:pStyle w:val="Heading9"/>
        <w:spacing w:before="148"/>
        <w:ind w:left="1669"/>
        <w:rPr>
          <w:i/>
        </w:rPr>
      </w:pPr>
      <w:r>
        <w:rPr>
          <w:color w:val="2D2D2D"/>
          <w:w w:val="85"/>
        </w:rPr>
        <w:t>STATE</w:t>
      </w:r>
      <w:r>
        <w:rPr>
          <w:color w:val="696969"/>
          <w:w w:val="85"/>
        </w:rPr>
        <w:t>,</w:t>
      </w:r>
      <w:r>
        <w:rPr>
          <w:color w:val="2D2D2D"/>
          <w:w w:val="85"/>
        </w:rPr>
        <w:t>QFMAINE</w:t>
      </w:r>
      <w:r>
        <w:rPr>
          <w:color w:val="C8C8C8"/>
          <w:w w:val="85"/>
        </w:rPr>
        <w:t>-</w:t>
      </w:r>
      <w:r>
        <w:rPr>
          <w:i/>
          <w:color w:val="C8C8C8"/>
          <w:spacing w:val="-10"/>
          <w:w w:val="75"/>
        </w:rPr>
        <w:t>:</w:t>
      </w:r>
    </w:p>
    <w:p>
      <w:pPr>
        <w:spacing w:before="22"/>
        <w:ind w:left="1336" w:right="0" w:firstLine="0"/>
        <w:jc w:val="left"/>
        <w:rPr>
          <w:sz w:val="26"/>
        </w:rPr>
      </w:pPr>
      <w:r>
        <w:rPr>
          <w:color w:val="C8C8C8"/>
          <w:w w:val="80"/>
          <w:sz w:val="28"/>
        </w:rPr>
        <w:t>·</w:t>
      </w:r>
      <w:r>
        <w:rPr>
          <w:color w:val="C8C8C8"/>
          <w:spacing w:val="53"/>
          <w:sz w:val="28"/>
        </w:rPr>
        <w:t> </w:t>
      </w:r>
      <w:r>
        <w:rPr>
          <w:color w:val="C8C8C8"/>
          <w:w w:val="80"/>
          <w:sz w:val="28"/>
        </w:rPr>
        <w:t>.</w:t>
      </w:r>
      <w:r>
        <w:rPr>
          <w:color w:val="525252"/>
          <w:w w:val="80"/>
          <w:sz w:val="28"/>
        </w:rPr>
        <w:t>:to1.1nty</w:t>
      </w:r>
      <w:r>
        <w:rPr>
          <w:color w:val="525252"/>
          <w:spacing w:val="-4"/>
          <w:w w:val="80"/>
          <w:sz w:val="28"/>
        </w:rPr>
        <w:t> </w:t>
      </w:r>
      <w:r>
        <w:rPr>
          <w:color w:val="2D2D2D"/>
          <w:w w:val="80"/>
          <w:sz w:val="24"/>
        </w:rPr>
        <w:t>of</w:t>
      </w:r>
      <w:r>
        <w:rPr>
          <w:color w:val="2D2D2D"/>
          <w:spacing w:val="-3"/>
          <w:w w:val="80"/>
          <w:sz w:val="24"/>
        </w:rPr>
        <w:t> </w:t>
      </w:r>
      <w:r>
        <w:rPr>
          <w:color w:val="2D2D2D"/>
          <w:spacing w:val="-2"/>
          <w:w w:val="80"/>
          <w:sz w:val="26"/>
        </w:rPr>
        <w:t>Oxford</w:t>
      </w:r>
    </w:p>
    <w:p>
      <w:pPr>
        <w:spacing w:before="173"/>
        <w:ind w:left="2974" w:right="3034" w:firstLine="0"/>
        <w:jc w:val="center"/>
        <w:rPr>
          <w:rFonts w:ascii="Arial"/>
          <w:sz w:val="28"/>
        </w:rPr>
      </w:pPr>
      <w:r>
        <w:rPr/>
        <w:br w:type="column"/>
      </w:r>
      <w:r>
        <w:rPr>
          <w:rFonts w:ascii="Arial"/>
          <w:color w:val="C8C8C8"/>
          <w:w w:val="80"/>
          <w:sz w:val="28"/>
        </w:rPr>
        <w:t>...</w:t>
      </w:r>
      <w:r>
        <w:rPr>
          <w:rFonts w:ascii="Arial"/>
          <w:color w:val="C8C8C8"/>
          <w:spacing w:val="-12"/>
          <w:w w:val="95"/>
          <w:sz w:val="28"/>
        </w:rPr>
        <w:t> </w:t>
      </w:r>
      <w:r>
        <w:rPr>
          <w:rFonts w:ascii="Arial"/>
          <w:color w:val="C8C8C8"/>
          <w:spacing w:val="-10"/>
          <w:w w:val="95"/>
          <w:sz w:val="28"/>
          <w:vertAlign w:val="subscript"/>
        </w:rPr>
        <w:t>'</w:t>
      </w:r>
    </w:p>
    <w:p>
      <w:pPr>
        <w:pStyle w:val="BodyText"/>
        <w:spacing w:before="6"/>
        <w:rPr>
          <w:sz w:val="27"/>
        </w:rPr>
      </w:pPr>
    </w:p>
    <w:p>
      <w:pPr>
        <w:spacing w:before="0"/>
        <w:ind w:left="1336" w:right="0" w:firstLine="0"/>
        <w:jc w:val="left"/>
        <w:rPr>
          <w:sz w:val="22"/>
        </w:rPr>
      </w:pPr>
      <w:r>
        <w:rPr>
          <w:color w:val="2D2D2D"/>
          <w:sz w:val="22"/>
        </w:rPr>
        <w:t>Oat¢:</w:t>
      </w:r>
      <w:r>
        <w:rPr>
          <w:color w:val="2D2D2D"/>
          <w:spacing w:val="-13"/>
          <w:sz w:val="22"/>
        </w:rPr>
        <w:t> </w:t>
      </w:r>
      <w:r>
        <w:rPr>
          <w:rFonts w:ascii="Arial" w:hAnsi="Arial"/>
          <w:color w:val="2D2D2D"/>
          <w:sz w:val="21"/>
        </w:rPr>
        <w:t>September</w:t>
      </w:r>
      <w:r>
        <w:rPr>
          <w:rFonts w:ascii="Arial" w:hAnsi="Arial"/>
          <w:color w:val="2D2D2D"/>
          <w:spacing w:val="28"/>
          <w:sz w:val="21"/>
        </w:rPr>
        <w:t> </w:t>
      </w:r>
      <w:r>
        <w:rPr>
          <w:color w:val="2D2D2D"/>
          <w:sz w:val="22"/>
        </w:rPr>
        <w:t>25,</w:t>
      </w:r>
      <w:r>
        <w:rPr>
          <w:color w:val="2D2D2D"/>
          <w:spacing w:val="19"/>
          <w:sz w:val="22"/>
        </w:rPr>
        <w:t> </w:t>
      </w:r>
      <w:r>
        <w:rPr>
          <w:color w:val="2D2D2D"/>
          <w:spacing w:val="-4"/>
          <w:sz w:val="22"/>
        </w:rPr>
        <w:t>2017</w:t>
      </w:r>
    </w:p>
    <w:p>
      <w:pPr>
        <w:spacing w:after="0"/>
        <w:jc w:val="left"/>
        <w:rPr>
          <w:sz w:val="22"/>
        </w:rPr>
        <w:sectPr>
          <w:type w:val="continuous"/>
          <w:pgSz w:w="12240" w:h="15840"/>
          <w:pgMar w:header="0" w:footer="0" w:top="1820" w:bottom="280" w:left="40" w:right="0"/>
          <w:cols w:num="2" w:equalWidth="0">
            <w:col w:w="3637" w:space="2243"/>
            <w:col w:w="6320"/>
          </w:cols>
        </w:sectPr>
      </w:pPr>
    </w:p>
    <w:p>
      <w:pPr>
        <w:spacing w:line="240" w:lineRule="auto" w:before="7"/>
        <w:rPr>
          <w:sz w:val="21"/>
        </w:rPr>
      </w:pPr>
    </w:p>
    <w:p>
      <w:pPr>
        <w:spacing w:before="91"/>
        <w:ind w:left="1686" w:right="0" w:firstLine="0"/>
        <w:jc w:val="left"/>
        <w:rPr>
          <w:sz w:val="24"/>
        </w:rPr>
      </w:pPr>
      <w:r>
        <w:rPr>
          <w:color w:val="1C1C1C"/>
          <w:sz w:val="24"/>
        </w:rPr>
        <w:t>Personally</w:t>
      </w:r>
      <w:r>
        <w:rPr>
          <w:color w:val="1C1C1C"/>
          <w:spacing w:val="-15"/>
          <w:sz w:val="24"/>
        </w:rPr>
        <w:t> </w:t>
      </w:r>
      <w:r>
        <w:rPr>
          <w:color w:val="1C1C1C"/>
          <w:sz w:val="24"/>
        </w:rPr>
        <w:t>appe</w:t>
      </w:r>
      <w:r>
        <w:rPr>
          <w:color w:val="1C1C1C"/>
          <w:spacing w:val="-3"/>
          <w:sz w:val="24"/>
        </w:rPr>
        <w:t> </w:t>
      </w:r>
      <w:r>
        <w:rPr>
          <w:color w:val="1C1C1C"/>
          <w:sz w:val="24"/>
        </w:rPr>
        <w:t>r</w:t>
      </w:r>
      <w:r>
        <w:rPr>
          <w:color w:val="1C1C1C"/>
          <w:spacing w:val="-15"/>
          <w:sz w:val="24"/>
        </w:rPr>
        <w:t> </w:t>
      </w:r>
      <w:r>
        <w:rPr>
          <w:color w:val="1C1C1C"/>
          <w:sz w:val="24"/>
        </w:rPr>
        <w:t>the</w:t>
      </w:r>
      <w:r>
        <w:rPr>
          <w:color w:val="2D2D2D"/>
          <w:sz w:val="24"/>
        </w:rPr>
        <w:t>above</w:t>
      </w:r>
      <w:r>
        <w:rPr>
          <w:color w:val="2D2D2D"/>
          <w:spacing w:val="-15"/>
          <w:sz w:val="24"/>
        </w:rPr>
        <w:t> </w:t>
      </w:r>
      <w:r>
        <w:rPr>
          <w:color w:val="1C1C1C"/>
          <w:sz w:val="24"/>
        </w:rPr>
        <w:t>nalJ)ed</w:t>
      </w:r>
      <w:r>
        <w:rPr>
          <w:color w:val="C8C8C8"/>
          <w:sz w:val="24"/>
        </w:rPr>
        <w:t>.</w:t>
      </w:r>
      <w:r>
        <w:rPr>
          <w:color w:val="1C1C1C"/>
          <w:sz w:val="24"/>
        </w:rPr>
        <w:t>Randall</w:t>
      </w:r>
      <w:r>
        <w:rPr>
          <w:color w:val="1C1C1C"/>
          <w:spacing w:val="-15"/>
          <w:sz w:val="24"/>
        </w:rPr>
        <w:t> </w:t>
      </w:r>
      <w:r>
        <w:rPr>
          <w:color w:val="1C1C1C"/>
          <w:sz w:val="24"/>
        </w:rPr>
        <w:t>Jones,</w:t>
      </w:r>
      <w:r>
        <w:rPr>
          <w:color w:val="979797"/>
          <w:sz w:val="24"/>
        </w:rPr>
        <w:t>-</w:t>
      </w:r>
      <w:r>
        <w:rPr>
          <w:color w:val="1C1C1C"/>
          <w:sz w:val="24"/>
        </w:rPr>
        <w:t>Dennis</w:t>
      </w:r>
      <w:r>
        <w:rPr>
          <w:color w:val="1C1C1C"/>
          <w:spacing w:val="-15"/>
          <w:sz w:val="24"/>
        </w:rPr>
        <w:t> </w:t>
      </w:r>
      <w:r>
        <w:rPr>
          <w:color w:val="1C1C1C"/>
          <w:sz w:val="24"/>
        </w:rPr>
        <w:t>Hen</w:t>
      </w:r>
      <w:r>
        <w:rPr>
          <w:color w:val="1C1C1C"/>
          <w:spacing w:val="-15"/>
          <w:sz w:val="24"/>
        </w:rPr>
        <w:t> </w:t>
      </w:r>
      <w:r>
        <w:rPr>
          <w:color w:val="1C1C1C"/>
          <w:sz w:val="24"/>
        </w:rPr>
        <w:t>h:!rson&gt; and</w:t>
      </w:r>
      <w:r>
        <w:rPr>
          <w:color w:val="1C1C1C"/>
          <w:spacing w:val="-12"/>
          <w:sz w:val="24"/>
        </w:rPr>
        <w:t> </w:t>
      </w:r>
      <w:r>
        <w:rPr>
          <w:color w:val="1C1C1C"/>
          <w:sz w:val="24"/>
        </w:rPr>
        <w:t>Peter</w:t>
      </w:r>
      <w:r>
        <w:rPr>
          <w:color w:val="1C1C1C"/>
          <w:spacing w:val="-16"/>
          <w:sz w:val="24"/>
        </w:rPr>
        <w:t> </w:t>
      </w:r>
      <w:r>
        <w:rPr>
          <w:color w:val="1C1C1C"/>
          <w:spacing w:val="-2"/>
          <w:sz w:val="24"/>
        </w:rPr>
        <w:t>Collette</w:t>
      </w:r>
    </w:p>
    <w:p>
      <w:pPr>
        <w:tabs>
          <w:tab w:pos="10264" w:val="left" w:leader="none"/>
        </w:tabs>
        <w:spacing w:line="310" w:lineRule="atLeast" w:before="0"/>
        <w:ind w:left="1669" w:right="1827" w:firstLine="0"/>
        <w:jc w:val="left"/>
        <w:rPr>
          <w:sz w:val="24"/>
        </w:rPr>
      </w:pPr>
      <w:r>
        <w:rPr>
          <w:rFonts w:ascii="Arial" w:hAnsi="Arial"/>
          <w:color w:val="1C1C1C"/>
          <w:sz w:val="22"/>
        </w:rPr>
        <w:t>M nicip I</w:t>
      </w:r>
      <w:r>
        <w:rPr>
          <w:rFonts w:ascii="Arial" w:hAnsi="Arial"/>
          <w:color w:val="1C1C1C"/>
          <w:spacing w:val="-18"/>
          <w:sz w:val="22"/>
        </w:rPr>
        <w:t> </w:t>
      </w:r>
      <w:r>
        <w:rPr>
          <w:color w:val="1C1C1C"/>
          <w:sz w:val="24"/>
        </w:rPr>
        <w:t>Offic::e of the</w:t>
      </w:r>
      <w:r>
        <w:rPr>
          <w:color w:val="1C1C1C"/>
          <w:spacing w:val="-20"/>
          <w:sz w:val="24"/>
        </w:rPr>
        <w:t> </w:t>
      </w:r>
      <w:r>
        <w:rPr>
          <w:color w:val="2D2D2D"/>
          <w:sz w:val="24"/>
        </w:rPr>
        <w:t>Town </w:t>
      </w:r>
      <w:r>
        <w:rPr>
          <w:rFonts w:ascii="Arial" w:hAnsi="Arial"/>
          <w:color w:val="1C1C1C"/>
          <w:sz w:val="22"/>
        </w:rPr>
        <w:t>of</w:t>
      </w:r>
      <w:r>
        <w:rPr>
          <w:rFonts w:ascii="Arial" w:hAnsi="Arial"/>
          <w:color w:val="1C1C1C"/>
          <w:spacing w:val="-11"/>
          <w:sz w:val="22"/>
        </w:rPr>
        <w:t> </w:t>
      </w:r>
      <w:r>
        <w:rPr>
          <w:color w:val="1C1C1C"/>
          <w:sz w:val="26"/>
        </w:rPr>
        <w:t>West </w:t>
      </w:r>
      <w:r>
        <w:rPr>
          <w:color w:val="1C1C1C"/>
          <w:sz w:val="24"/>
        </w:rPr>
        <w:t>Pari,</w:t>
      </w:r>
      <w:r>
        <w:rPr>
          <w:color w:val="1C1C1C"/>
          <w:spacing w:val="-3"/>
          <w:sz w:val="24"/>
        </w:rPr>
        <w:t> </w:t>
      </w:r>
      <w:r>
        <w:rPr>
          <w:color w:val="1C1C1C"/>
          <w:sz w:val="24"/>
        </w:rPr>
        <w:t>Maln</w:t>
      </w:r>
      <w:r>
        <w:rPr>
          <w:color w:val="979797"/>
          <w:sz w:val="24"/>
        </w:rPr>
        <w:t>·</w:t>
      </w:r>
      <w:r>
        <w:rPr>
          <w:color w:val="1C1C1C"/>
          <w:sz w:val="24"/>
        </w:rPr>
        <w:t>e and </w:t>
      </w:r>
      <w:r>
        <w:rPr>
          <w:color w:val="1C1C1C"/>
          <w:sz w:val="26"/>
        </w:rPr>
        <w:t>aclcnow1¢"ged </w:t>
      </w:r>
      <w:r>
        <w:rPr>
          <w:color w:val="C8C8C8"/>
          <w:sz w:val="24"/>
        </w:rPr>
        <w:t>'</w:t>
      </w:r>
      <w:r>
        <w:rPr>
          <w:color w:val="1C1C1C"/>
          <w:sz w:val="24"/>
        </w:rPr>
        <w:t>th, .foregoing</w:t>
        <w:tab/>
      </w:r>
      <w:r>
        <w:rPr>
          <w:color w:val="C8C8C8"/>
          <w:spacing w:val="-10"/>
          <w:w w:val="50"/>
          <w:sz w:val="24"/>
        </w:rPr>
        <w:t>._;</w:t>
      </w:r>
      <w:r>
        <w:rPr>
          <w:color w:val="C8C8C8"/>
          <w:spacing w:val="-10"/>
          <w:sz w:val="24"/>
        </w:rPr>
        <w:t> </w:t>
      </w:r>
      <w:r>
        <w:rPr>
          <w:color w:val="2D2D2D"/>
          <w:sz w:val="24"/>
        </w:rPr>
        <w:t>instrument to-be their free act.</w:t>
      </w:r>
      <w:r>
        <w:rPr>
          <w:color w:val="2D2D2D"/>
          <w:spacing w:val="-12"/>
          <w:sz w:val="24"/>
        </w:rPr>
        <w:t> </w:t>
      </w:r>
      <w:r>
        <w:rPr>
          <w:color w:val="2D2D2D"/>
          <w:sz w:val="24"/>
        </w:rPr>
        <w:t>and</w:t>
      </w:r>
      <w:r>
        <w:rPr>
          <w:color w:val="C8C8C8"/>
          <w:sz w:val="24"/>
        </w:rPr>
        <w:t>·</w:t>
      </w:r>
      <w:r>
        <w:rPr>
          <w:color w:val="2D2D2D"/>
          <w:sz w:val="24"/>
        </w:rPr>
        <w:t>deed in their-a-padty.</w:t>
      </w:r>
    </w:p>
    <w:p>
      <w:pPr>
        <w:spacing w:line="241" w:lineRule="exact" w:before="0"/>
        <w:ind w:left="0" w:right="1905" w:firstLine="0"/>
        <w:jc w:val="right"/>
        <w:rPr>
          <w:sz w:val="29"/>
        </w:rPr>
      </w:pPr>
      <w:r>
        <w:rPr>
          <w:color w:val="B3B3B3"/>
          <w:spacing w:val="-2"/>
          <w:w w:val="70"/>
          <w:sz w:val="21"/>
        </w:rPr>
        <w:t>.</w:t>
      </w:r>
      <w:r>
        <w:rPr>
          <w:color w:val="C8C8C8"/>
          <w:spacing w:val="-2"/>
          <w:w w:val="70"/>
          <w:sz w:val="29"/>
        </w:rPr>
        <w:t>.</w:t>
      </w:r>
      <w:r>
        <w:rPr>
          <w:rFonts w:ascii="Arial"/>
          <w:color w:val="C8C8C8"/>
          <w:spacing w:val="-2"/>
          <w:w w:val="70"/>
          <w:sz w:val="9"/>
        </w:rPr>
        <w:t>_</w:t>
      </w:r>
      <w:r>
        <w:rPr>
          <w:color w:val="C8C8C8"/>
          <w:spacing w:val="-2"/>
          <w:w w:val="70"/>
          <w:sz w:val="29"/>
        </w:rPr>
        <w: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2"/>
        </w:rPr>
      </w:pPr>
    </w:p>
    <w:p>
      <w:pPr>
        <w:tabs>
          <w:tab w:pos="8996" w:val="left" w:leader="none"/>
        </w:tabs>
        <w:spacing w:before="0"/>
        <w:ind w:left="7172" w:right="0" w:firstLine="0"/>
        <w:jc w:val="left"/>
        <w:rPr>
          <w:rFonts w:ascii="Arial" w:hAnsi="Arial"/>
          <w:sz w:val="21"/>
        </w:rPr>
      </w:pPr>
      <w:r>
        <w:rPr/>
        <mc:AlternateContent>
          <mc:Choice Requires="wps">
            <w:drawing>
              <wp:anchor distT="0" distB="0" distL="0" distR="0" allowOverlap="1" layoutInCell="1" locked="0" behindDoc="0" simplePos="0" relativeHeight="15906304">
                <wp:simplePos x="0" y="0"/>
                <wp:positionH relativeFrom="page">
                  <wp:posOffset>2784135</wp:posOffset>
                </wp:positionH>
                <wp:positionV relativeFrom="paragraph">
                  <wp:posOffset>-526216</wp:posOffset>
                </wp:positionV>
                <wp:extent cx="3883660" cy="549910"/>
                <wp:effectExtent l="0" t="0" r="0" b="0"/>
                <wp:wrapNone/>
                <wp:docPr id="950" name="Group 950"/>
                <wp:cNvGraphicFramePr>
                  <a:graphicFrameLocks/>
                </wp:cNvGraphicFramePr>
                <a:graphic>
                  <a:graphicData uri="http://schemas.microsoft.com/office/word/2010/wordprocessingGroup">
                    <wpg:wgp>
                      <wpg:cNvPr id="950" name="Group 950"/>
                      <wpg:cNvGrpSpPr/>
                      <wpg:grpSpPr>
                        <a:xfrm>
                          <a:off x="0" y="0"/>
                          <a:ext cx="3883660" cy="549910"/>
                          <a:chExt cx="3883660" cy="549910"/>
                        </a:xfrm>
                      </wpg:grpSpPr>
                      <pic:pic>
                        <pic:nvPicPr>
                          <pic:cNvPr id="951" name="Image 951"/>
                          <pic:cNvPicPr/>
                        </pic:nvPicPr>
                        <pic:blipFill>
                          <a:blip r:embed="rId350" cstate="print"/>
                          <a:stretch>
                            <a:fillRect/>
                          </a:stretch>
                        </pic:blipFill>
                        <pic:spPr>
                          <a:xfrm>
                            <a:off x="0" y="0"/>
                            <a:ext cx="3492381" cy="549305"/>
                          </a:xfrm>
                          <a:prstGeom prst="rect">
                            <a:avLst/>
                          </a:prstGeom>
                        </pic:spPr>
                      </pic:pic>
                      <wps:wsp>
                        <wps:cNvPr id="952" name="Graphic 952"/>
                        <wps:cNvSpPr/>
                        <wps:spPr>
                          <a:xfrm>
                            <a:off x="3492384" y="515735"/>
                            <a:ext cx="391160" cy="1270"/>
                          </a:xfrm>
                          <a:custGeom>
                            <a:avLst/>
                            <a:gdLst/>
                            <a:ahLst/>
                            <a:cxnLst/>
                            <a:rect l="l" t="t" r="r" b="b"/>
                            <a:pathLst>
                              <a:path w="391160" h="0">
                                <a:moveTo>
                                  <a:pt x="0" y="0"/>
                                </a:moveTo>
                                <a:lnTo>
                                  <a:pt x="390756"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9.223297pt;margin-top:-41.434383pt;width:305.8pt;height:43.3pt;mso-position-horizontal-relative:page;mso-position-vertical-relative:paragraph;z-index:15906304" id="docshapegroup700" coordorigin="4384,-829" coordsize="6116,866">
                <v:shape style="position:absolute;left:4384;top:-829;width:5500;height:866" type="#_x0000_t75" id="docshape701" stroked="false">
                  <v:imagedata r:id="rId350" o:title=""/>
                </v:shape>
                <v:line style="position:absolute" from="9884,-17" to="10500,-17" stroked="true" strokeweight=".961164pt" strokecolor="#000000">
                  <v:stroke dashstyle="solid"/>
                </v:line>
                <w10:wrap type="none"/>
              </v:group>
            </w:pict>
          </mc:Fallback>
        </mc:AlternateContent>
      </w:r>
      <w:r>
        <w:rPr>
          <w:color w:val="B3B3B3"/>
          <w:w w:val="70"/>
          <w:sz w:val="25"/>
        </w:rPr>
        <w:t>.</w:t>
      </w:r>
      <w:r>
        <w:rPr>
          <w:color w:val="1C1C1C"/>
          <w:w w:val="70"/>
          <w:sz w:val="25"/>
        </w:rPr>
        <w:t>1&lt;a</w:t>
      </w:r>
      <w:r>
        <w:rPr>
          <w:color w:val="979797"/>
          <w:w w:val="70"/>
          <w:sz w:val="25"/>
        </w:rPr>
        <w:t>·</w:t>
      </w:r>
      <w:r>
        <w:rPr>
          <w:color w:val="1C1C1C"/>
          <w:w w:val="70"/>
          <w:sz w:val="25"/>
        </w:rPr>
        <w:t>ten</w:t>
      </w:r>
      <w:r>
        <w:rPr>
          <w:color w:val="1C1C1C"/>
          <w:spacing w:val="2"/>
          <w:sz w:val="25"/>
        </w:rPr>
        <w:t> </w:t>
      </w:r>
      <w:r>
        <w:rPr>
          <w:rFonts w:ascii="Arial" w:hAnsi="Arial"/>
          <w:color w:val="2D2D2D"/>
          <w:spacing w:val="-2"/>
          <w:sz w:val="21"/>
        </w:rPr>
        <w:t>Wilson</w:t>
      </w:r>
      <w:r>
        <w:rPr>
          <w:rFonts w:ascii="Arial" w:hAnsi="Arial"/>
          <w:color w:val="2D2D2D"/>
          <w:sz w:val="21"/>
        </w:rPr>
        <w:tab/>
      </w:r>
      <w:r>
        <w:rPr>
          <w:rFonts w:ascii="Arial" w:hAnsi="Arial"/>
          <w:color w:val="B3B3B3"/>
          <w:spacing w:val="-10"/>
          <w:sz w:val="21"/>
        </w:rPr>
        <w:t>-</w:t>
      </w:r>
    </w:p>
    <w:p>
      <w:pPr>
        <w:spacing w:before="86"/>
        <w:ind w:left="7208" w:right="0" w:firstLine="0"/>
        <w:jc w:val="left"/>
        <w:rPr>
          <w:rFonts w:ascii="Arial"/>
          <w:sz w:val="21"/>
        </w:rPr>
      </w:pPr>
      <w:r>
        <w:rPr/>
        <w:drawing>
          <wp:anchor distT="0" distB="0" distL="0" distR="0" allowOverlap="1" layoutInCell="1" locked="0" behindDoc="0" simplePos="0" relativeHeight="15906816">
            <wp:simplePos x="0" y="0"/>
            <wp:positionH relativeFrom="page">
              <wp:posOffset>6032295</wp:posOffset>
            </wp:positionH>
            <wp:positionV relativeFrom="paragraph">
              <wp:posOffset>207155</wp:posOffset>
            </wp:positionV>
            <wp:extent cx="879200" cy="988749"/>
            <wp:effectExtent l="0" t="0" r="0" b="0"/>
            <wp:wrapNone/>
            <wp:docPr id="953" name="Image 953"/>
            <wp:cNvGraphicFramePr>
              <a:graphicFrameLocks/>
            </wp:cNvGraphicFramePr>
            <a:graphic>
              <a:graphicData uri="http://schemas.openxmlformats.org/drawingml/2006/picture">
                <pic:pic>
                  <pic:nvPicPr>
                    <pic:cNvPr id="953" name="Image 953"/>
                    <pic:cNvPicPr/>
                  </pic:nvPicPr>
                  <pic:blipFill>
                    <a:blip r:embed="rId351" cstate="print"/>
                    <a:stretch>
                      <a:fillRect/>
                    </a:stretch>
                  </pic:blipFill>
                  <pic:spPr>
                    <a:xfrm>
                      <a:off x="0" y="0"/>
                      <a:ext cx="879200" cy="988749"/>
                    </a:xfrm>
                    <a:prstGeom prst="rect">
                      <a:avLst/>
                    </a:prstGeom>
                  </pic:spPr>
                </pic:pic>
              </a:graphicData>
            </a:graphic>
          </wp:anchor>
        </w:drawing>
      </w:r>
      <w:r>
        <w:rPr>
          <w:rFonts w:ascii="Arial"/>
          <w:color w:val="2D2D2D"/>
          <w:spacing w:val="-2"/>
          <w:w w:val="105"/>
          <w:sz w:val="21"/>
        </w:rPr>
        <w:t>Notary</w:t>
      </w:r>
      <w:r>
        <w:rPr>
          <w:rFonts w:ascii="Arial"/>
          <w:color w:val="808080"/>
          <w:spacing w:val="-2"/>
          <w:w w:val="105"/>
          <w:sz w:val="21"/>
        </w:rPr>
        <w:t>'</w:t>
      </w:r>
      <w:r>
        <w:rPr>
          <w:rFonts w:ascii="Arial"/>
          <w:color w:val="2D2D2D"/>
          <w:spacing w:val="-2"/>
          <w:w w:val="105"/>
          <w:sz w:val="21"/>
        </w:rPr>
        <w:t>Pubfic</w:t>
      </w:r>
    </w:p>
    <w:p>
      <w:pPr>
        <w:pStyle w:val="BodyText"/>
        <w:rPr>
          <w:sz w:val="22"/>
        </w:rPr>
      </w:pPr>
    </w:p>
    <w:p>
      <w:pPr>
        <w:tabs>
          <w:tab w:pos="2480" w:val="left" w:leader="none"/>
        </w:tabs>
        <w:spacing w:before="185"/>
        <w:ind w:left="1875" w:right="0" w:firstLine="0"/>
        <w:jc w:val="center"/>
        <w:rPr>
          <w:sz w:val="9"/>
        </w:rPr>
      </w:pPr>
      <w:r>
        <w:rPr>
          <w:color w:val="C8C8C8"/>
          <w:spacing w:val="-5"/>
          <w:w w:val="105"/>
          <w:sz w:val="9"/>
        </w:rPr>
        <w:t>'t.</w:t>
      </w:r>
      <w:r>
        <w:rPr>
          <w:color w:val="C8C8C8"/>
          <w:sz w:val="9"/>
        </w:rPr>
        <w:tab/>
      </w:r>
      <w:r>
        <w:rPr>
          <w:color w:val="C8C8C8"/>
          <w:spacing w:val="-5"/>
          <w:w w:val="105"/>
          <w:sz w:val="9"/>
        </w:rPr>
        <w:t>•••</w:t>
      </w:r>
    </w:p>
    <w:p>
      <w:pPr>
        <w:spacing w:line="240" w:lineRule="auto" w:before="0"/>
        <w:rPr>
          <w:sz w:val="20"/>
        </w:rPr>
      </w:pPr>
    </w:p>
    <w:p>
      <w:pPr>
        <w:spacing w:after="0" w:line="240" w:lineRule="auto"/>
        <w:rPr>
          <w:sz w:val="20"/>
        </w:rPr>
        <w:sectPr>
          <w:type w:val="continuous"/>
          <w:pgSz w:w="12240" w:h="15840"/>
          <w:pgMar w:header="0" w:footer="0" w:top="1820" w:bottom="280" w:left="40" w:right="0"/>
        </w:sect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
        <w:rPr>
          <w:sz w:val="28"/>
        </w:rPr>
      </w:pPr>
    </w:p>
    <w:p>
      <w:pPr>
        <w:spacing w:before="0"/>
        <w:ind w:left="1973" w:right="0" w:firstLine="0"/>
        <w:jc w:val="left"/>
        <w:rPr>
          <w:rFonts w:ascii="Arial"/>
          <w:sz w:val="16"/>
        </w:rPr>
      </w:pPr>
      <w:r>
        <w:rPr>
          <w:color w:val="C8C8C8"/>
          <w:spacing w:val="4"/>
          <w:sz w:val="21"/>
        </w:rPr>
        <w:t>.</w:t>
      </w:r>
      <w:r>
        <w:rPr>
          <w:rFonts w:ascii="Arial"/>
          <w:color w:val="C8C8C8"/>
          <w:spacing w:val="4"/>
          <w:sz w:val="16"/>
        </w:rPr>
        <w:t>'</w:t>
      </w:r>
    </w:p>
    <w:p>
      <w:pPr>
        <w:pStyle w:val="BodyText"/>
        <w:rPr>
          <w:sz w:val="22"/>
        </w:rPr>
      </w:pPr>
    </w:p>
    <w:p>
      <w:pPr>
        <w:pStyle w:val="BodyText"/>
        <w:rPr>
          <w:sz w:val="22"/>
        </w:rPr>
      </w:pPr>
    </w:p>
    <w:p>
      <w:pPr>
        <w:spacing w:before="175"/>
        <w:ind w:left="2079" w:right="0" w:firstLine="0"/>
        <w:jc w:val="left"/>
        <w:rPr>
          <w:rFonts w:ascii="Arial" w:hAnsi="Arial"/>
          <w:sz w:val="15"/>
        </w:rPr>
      </w:pPr>
      <w:r>
        <w:rPr>
          <w:color w:val="C8C8C8"/>
          <w:spacing w:val="-11"/>
          <w:w w:val="80"/>
          <w:sz w:val="21"/>
        </w:rPr>
        <w:t>..</w:t>
      </w:r>
      <w:r>
        <w:rPr>
          <w:rFonts w:ascii="Arial" w:hAnsi="Arial"/>
          <w:color w:val="C8C8C8"/>
          <w:spacing w:val="-11"/>
          <w:w w:val="80"/>
          <w:sz w:val="15"/>
        </w:rPr>
        <w:t>•</w:t>
      </w:r>
    </w:p>
    <w:p>
      <w:pPr>
        <w:spacing w:line="240" w:lineRule="auto" w:before="0"/>
        <w:rPr>
          <w:rFonts w:ascii="Arial"/>
          <w:sz w:val="36"/>
        </w:rPr>
      </w:pPr>
      <w:r>
        <w:rPr/>
        <w:br w:type="column"/>
      </w:r>
      <w:r>
        <w:rPr>
          <w:rFonts w:ascii="Arial"/>
          <w:sz w:val="36"/>
        </w:rPr>
      </w:r>
    </w:p>
    <w:p>
      <w:pPr>
        <w:tabs>
          <w:tab w:pos="2270" w:val="left" w:leader="none"/>
          <w:tab w:pos="2554" w:val="left" w:leader="none"/>
        </w:tabs>
        <w:spacing w:before="323"/>
        <w:ind w:left="160" w:right="0" w:firstLine="0"/>
        <w:jc w:val="left"/>
        <w:rPr>
          <w:rFonts w:ascii="Arial"/>
          <w:sz w:val="32"/>
        </w:rPr>
      </w:pPr>
      <w:r>
        <w:rPr>
          <w:rFonts w:ascii="Arial"/>
          <w:color w:val="C8C8C8"/>
          <w:sz w:val="16"/>
        </w:rPr>
        <w:t>. ..</w:t>
      </w:r>
      <w:r>
        <w:rPr>
          <w:rFonts w:ascii="Arial"/>
          <w:color w:val="C8C8C8"/>
          <w:spacing w:val="-6"/>
          <w:sz w:val="16"/>
        </w:rPr>
        <w:t> </w:t>
      </w:r>
      <w:r>
        <w:rPr>
          <w:rFonts w:ascii="Arial"/>
          <w:color w:val="C8C8C8"/>
          <w:spacing w:val="-5"/>
          <w:sz w:val="16"/>
        </w:rPr>
        <w:t>r,</w:t>
      </w:r>
      <w:r>
        <w:rPr>
          <w:rFonts w:ascii="Arial"/>
          <w:color w:val="C8C8C8"/>
          <w:sz w:val="16"/>
        </w:rPr>
        <w:tab/>
      </w:r>
      <w:r>
        <w:rPr>
          <w:color w:val="C8C8C8"/>
          <w:spacing w:val="-10"/>
          <w:position w:val="-7"/>
          <w:sz w:val="19"/>
        </w:rPr>
        <w:t>,</w:t>
      </w:r>
      <w:r>
        <w:rPr>
          <w:color w:val="C8C8C8"/>
          <w:position w:val="-7"/>
          <w:sz w:val="19"/>
        </w:rPr>
        <w:tab/>
      </w:r>
      <w:r>
        <w:rPr>
          <w:rFonts w:ascii="Arial"/>
          <w:color w:val="C8C8C8"/>
          <w:spacing w:val="-12"/>
          <w:position w:val="-7"/>
          <w:sz w:val="32"/>
        </w:rPr>
        <w:t>..</w:t>
      </w:r>
    </w:p>
    <w:p>
      <w:pPr>
        <w:pStyle w:val="BodyText"/>
        <w:spacing w:before="8"/>
        <w:rPr>
          <w:sz w:val="40"/>
        </w:rPr>
      </w:pPr>
    </w:p>
    <w:p>
      <w:pPr>
        <w:spacing w:line="239" w:lineRule="exact" w:before="0"/>
        <w:ind w:left="82" w:right="0" w:firstLine="0"/>
        <w:jc w:val="left"/>
        <w:rPr>
          <w:rFonts w:ascii="Arial"/>
          <w:sz w:val="24"/>
        </w:rPr>
      </w:pPr>
      <w:r>
        <w:rPr>
          <w:rFonts w:ascii="Arial"/>
          <w:color w:val="C8C8C8"/>
          <w:spacing w:val="-5"/>
          <w:w w:val="105"/>
          <w:sz w:val="24"/>
        </w:rPr>
        <w:t>'.</w:t>
      </w:r>
    </w:p>
    <w:p>
      <w:pPr>
        <w:spacing w:line="213" w:lineRule="exact" w:before="0"/>
        <w:ind w:left="975" w:right="1603" w:firstLine="0"/>
        <w:jc w:val="center"/>
        <w:rPr>
          <w:rFonts w:ascii="Arial"/>
          <w:sz w:val="22"/>
        </w:rPr>
      </w:pPr>
      <w:r>
        <w:rPr>
          <w:rFonts w:ascii="Arial"/>
          <w:color w:val="B3B3B3"/>
          <w:spacing w:val="-5"/>
          <w:w w:val="90"/>
          <w:sz w:val="22"/>
        </w:rPr>
        <w:t>..</w:t>
      </w:r>
    </w:p>
    <w:p>
      <w:pPr>
        <w:spacing w:line="124" w:lineRule="exact" w:before="0"/>
        <w:ind w:left="952" w:right="1603" w:firstLine="0"/>
        <w:jc w:val="center"/>
        <w:rPr>
          <w:rFonts w:ascii="Arial" w:hAnsi="Arial"/>
          <w:sz w:val="11"/>
        </w:rPr>
      </w:pPr>
      <w:r>
        <w:rPr>
          <w:rFonts w:ascii="Arial" w:hAnsi="Arial"/>
          <w:color w:val="C8C8C8"/>
          <w:spacing w:val="-5"/>
          <w:w w:val="90"/>
          <w:sz w:val="11"/>
        </w:rPr>
        <w:t>'·'</w:t>
      </w:r>
    </w:p>
    <w:p>
      <w:pPr>
        <w:spacing w:before="268"/>
        <w:ind w:left="1557" w:right="0" w:firstLine="0"/>
        <w:jc w:val="left"/>
        <w:rPr>
          <w:rFonts w:ascii="Arial"/>
          <w:sz w:val="32"/>
        </w:rPr>
      </w:pPr>
      <w:r>
        <w:rPr/>
        <w:br w:type="column"/>
      </w:r>
      <w:r>
        <w:rPr>
          <w:rFonts w:ascii="Arial"/>
          <w:color w:val="C8C8C8"/>
          <w:w w:val="85"/>
          <w:sz w:val="29"/>
        </w:rPr>
        <w:t>..</w:t>
      </w:r>
      <w:r>
        <w:rPr>
          <w:rFonts w:ascii="Arial"/>
          <w:color w:val="C8C8C8"/>
          <w:spacing w:val="41"/>
          <w:sz w:val="29"/>
        </w:rPr>
        <w:t> </w:t>
      </w:r>
      <w:r>
        <w:rPr>
          <w:rFonts w:ascii="Arial"/>
          <w:color w:val="C8C8C8"/>
          <w:spacing w:val="-10"/>
          <w:w w:val="85"/>
          <w:sz w:val="32"/>
        </w:rPr>
        <w:t>.</w:t>
      </w:r>
    </w:p>
    <w:p>
      <w:pPr>
        <w:pStyle w:val="BodyText"/>
      </w:pPr>
    </w:p>
    <w:p>
      <w:pPr>
        <w:pStyle w:val="BodyText"/>
      </w:pPr>
    </w:p>
    <w:p>
      <w:pPr>
        <w:pStyle w:val="BodyText"/>
      </w:pPr>
    </w:p>
    <w:p>
      <w:pPr>
        <w:pStyle w:val="BodyText"/>
        <w:spacing w:before="8"/>
        <w:rPr>
          <w:sz w:val="27"/>
        </w:rPr>
      </w:pPr>
      <w:r>
        <w:rPr/>
        <w:drawing>
          <wp:anchor distT="0" distB="0" distL="0" distR="0" allowOverlap="1" layoutInCell="1" locked="0" behindDoc="1" simplePos="0" relativeHeight="487763968">
            <wp:simplePos x="0" y="0"/>
            <wp:positionH relativeFrom="page">
              <wp:posOffset>3895349</wp:posOffset>
            </wp:positionH>
            <wp:positionV relativeFrom="paragraph">
              <wp:posOffset>217650</wp:posOffset>
            </wp:positionV>
            <wp:extent cx="3353993" cy="256032"/>
            <wp:effectExtent l="0" t="0" r="0" b="0"/>
            <wp:wrapTopAndBottom/>
            <wp:docPr id="954" name="Image 954"/>
            <wp:cNvGraphicFramePr>
              <a:graphicFrameLocks/>
            </wp:cNvGraphicFramePr>
            <a:graphic>
              <a:graphicData uri="http://schemas.openxmlformats.org/drawingml/2006/picture">
                <pic:pic>
                  <pic:nvPicPr>
                    <pic:cNvPr id="954" name="Image 954"/>
                    <pic:cNvPicPr/>
                  </pic:nvPicPr>
                  <pic:blipFill>
                    <a:blip r:embed="rId352" cstate="print"/>
                    <a:stretch>
                      <a:fillRect/>
                    </a:stretch>
                  </pic:blipFill>
                  <pic:spPr>
                    <a:xfrm>
                      <a:off x="0" y="0"/>
                      <a:ext cx="3353993" cy="256032"/>
                    </a:xfrm>
                    <a:prstGeom prst="rect">
                      <a:avLst/>
                    </a:prstGeom>
                  </pic:spPr>
                </pic:pic>
              </a:graphicData>
            </a:graphic>
          </wp:anchor>
        </w:drawing>
      </w:r>
    </w:p>
    <w:p>
      <w:pPr>
        <w:spacing w:after="0"/>
        <w:rPr>
          <w:sz w:val="27"/>
        </w:rPr>
        <w:sectPr>
          <w:type w:val="continuous"/>
          <w:pgSz w:w="12240" w:h="15840"/>
          <w:pgMar w:header="0" w:footer="0" w:top="1820" w:bottom="280" w:left="40" w:right="0"/>
          <w:cols w:num="3" w:equalWidth="0">
            <w:col w:w="2188" w:space="40"/>
            <w:col w:w="2720" w:space="39"/>
            <w:col w:w="7213"/>
          </w:cols>
        </w:sectPr>
      </w:pPr>
    </w:p>
    <w:p>
      <w:pPr>
        <w:tabs>
          <w:tab w:pos="1416" w:val="left" w:leader="none"/>
          <w:tab w:pos="6683" w:val="left" w:leader="none"/>
          <w:tab w:pos="7602" w:val="left" w:leader="none"/>
        </w:tabs>
        <w:spacing w:before="126"/>
        <w:ind w:left="1040" w:right="0" w:firstLine="0"/>
        <w:jc w:val="left"/>
        <w:rPr>
          <w:sz w:val="26"/>
        </w:rPr>
      </w:pPr>
      <w:r>
        <w:rPr>
          <w:rFonts w:ascii="Arial" w:hAnsi="Arial"/>
          <w:color w:val="C8C8C8"/>
          <w:spacing w:val="-5"/>
          <w:position w:val="3"/>
          <w:sz w:val="13"/>
        </w:rPr>
        <w:t>,•.</w:t>
      </w:r>
      <w:r>
        <w:rPr>
          <w:rFonts w:ascii="Arial" w:hAnsi="Arial"/>
          <w:color w:val="C8C8C8"/>
          <w:position w:val="3"/>
          <w:sz w:val="13"/>
        </w:rPr>
        <w:tab/>
      </w:r>
      <w:r>
        <w:rPr>
          <w:color w:val="C8C8C8"/>
          <w:spacing w:val="-4"/>
          <w:position w:val="-6"/>
          <w:sz w:val="21"/>
        </w:rPr>
        <w:t>.</w:t>
      </w:r>
      <w:r>
        <w:rPr>
          <w:rFonts w:ascii="Arial" w:hAnsi="Arial"/>
          <w:color w:val="C8C8C8"/>
          <w:spacing w:val="-4"/>
          <w:position w:val="-6"/>
          <w:sz w:val="23"/>
        </w:rPr>
        <w:t>··.</w:t>
      </w:r>
      <w:r>
        <w:rPr>
          <w:rFonts w:ascii="Arial" w:hAnsi="Arial"/>
          <w:color w:val="C8C8C8"/>
          <w:position w:val="-6"/>
          <w:sz w:val="23"/>
        </w:rPr>
        <w:tab/>
      </w:r>
      <w:r>
        <w:rPr>
          <w:color w:val="C8C8C8"/>
          <w:sz w:val="30"/>
        </w:rPr>
        <w:t>.</w:t>
      </w:r>
      <w:r>
        <w:rPr>
          <w:rFonts w:ascii="Arial" w:hAnsi="Arial"/>
          <w:color w:val="C8C8C8"/>
          <w:sz w:val="27"/>
        </w:rPr>
        <w:t>..</w:t>
      </w:r>
      <w:r>
        <w:rPr>
          <w:rFonts w:ascii="Arial" w:hAnsi="Arial"/>
          <w:color w:val="C8C8C8"/>
          <w:spacing w:val="59"/>
          <w:sz w:val="27"/>
        </w:rPr>
        <w:t> </w:t>
      </w:r>
      <w:r>
        <w:rPr>
          <w:color w:val="C8C8C8"/>
          <w:sz w:val="24"/>
        </w:rPr>
        <w:t>:</w:t>
      </w:r>
      <w:r>
        <w:rPr>
          <w:color w:val="C8C8C8"/>
          <w:spacing w:val="-20"/>
          <w:sz w:val="24"/>
        </w:rPr>
        <w:t> </w:t>
      </w:r>
      <w:r>
        <w:rPr>
          <w:color w:val="C8C8C8"/>
          <w:spacing w:val="-10"/>
          <w:sz w:val="13"/>
        </w:rPr>
        <w:t>.</w:t>
      </w:r>
      <w:r>
        <w:rPr>
          <w:color w:val="C8C8C8"/>
          <w:sz w:val="13"/>
        </w:rPr>
        <w:tab/>
      </w:r>
      <w:r>
        <w:rPr>
          <w:rFonts w:ascii="Arial" w:hAnsi="Arial"/>
          <w:color w:val="C8C8C8"/>
          <w:spacing w:val="-5"/>
          <w:sz w:val="23"/>
        </w:rPr>
        <w:t>.</w:t>
      </w:r>
      <w:r>
        <w:rPr>
          <w:color w:val="C8C8C8"/>
          <w:spacing w:val="-5"/>
          <w:sz w:val="26"/>
        </w:rPr>
        <w:t>.</w:t>
      </w:r>
    </w:p>
    <w:p>
      <w:pPr>
        <w:spacing w:line="297" w:lineRule="exact" w:before="157"/>
        <w:ind w:left="0" w:right="1308" w:firstLine="0"/>
        <w:jc w:val="right"/>
        <w:rPr>
          <w:rFonts w:ascii="Arial"/>
          <w:sz w:val="27"/>
        </w:rPr>
      </w:pPr>
      <w:r>
        <w:rPr/>
        <w:drawing>
          <wp:anchor distT="0" distB="0" distL="0" distR="0" allowOverlap="1" layoutInCell="1" locked="0" behindDoc="1" simplePos="0" relativeHeight="483137024">
            <wp:simplePos x="0" y="0"/>
            <wp:positionH relativeFrom="page">
              <wp:posOffset>1440912</wp:posOffset>
            </wp:positionH>
            <wp:positionV relativeFrom="paragraph">
              <wp:posOffset>-215551</wp:posOffset>
            </wp:positionV>
            <wp:extent cx="451811" cy="122067"/>
            <wp:effectExtent l="0" t="0" r="0" b="0"/>
            <wp:wrapNone/>
            <wp:docPr id="955" name="Image 955"/>
            <wp:cNvGraphicFramePr>
              <a:graphicFrameLocks/>
            </wp:cNvGraphicFramePr>
            <a:graphic>
              <a:graphicData uri="http://schemas.openxmlformats.org/drawingml/2006/picture">
                <pic:pic>
                  <pic:nvPicPr>
                    <pic:cNvPr id="955" name="Image 955"/>
                    <pic:cNvPicPr/>
                  </pic:nvPicPr>
                  <pic:blipFill>
                    <a:blip r:embed="rId353" cstate="print"/>
                    <a:stretch>
                      <a:fillRect/>
                    </a:stretch>
                  </pic:blipFill>
                  <pic:spPr>
                    <a:xfrm>
                      <a:off x="0" y="0"/>
                      <a:ext cx="451811" cy="122067"/>
                    </a:xfrm>
                    <a:prstGeom prst="rect">
                      <a:avLst/>
                    </a:prstGeom>
                  </pic:spPr>
                </pic:pic>
              </a:graphicData>
            </a:graphic>
          </wp:anchor>
        </w:drawing>
      </w:r>
      <w:r>
        <w:rPr/>
        <mc:AlternateContent>
          <mc:Choice Requires="wps">
            <w:drawing>
              <wp:anchor distT="0" distB="0" distL="0" distR="0" allowOverlap="1" layoutInCell="1" locked="0" behindDoc="1" simplePos="0" relativeHeight="483137536">
                <wp:simplePos x="0" y="0"/>
                <wp:positionH relativeFrom="page">
                  <wp:posOffset>1282167</wp:posOffset>
                </wp:positionH>
                <wp:positionV relativeFrom="paragraph">
                  <wp:posOffset>-30470</wp:posOffset>
                </wp:positionV>
                <wp:extent cx="2711450" cy="1292225"/>
                <wp:effectExtent l="0" t="0" r="0" b="0"/>
                <wp:wrapNone/>
                <wp:docPr id="956" name="Group 956"/>
                <wp:cNvGraphicFramePr>
                  <a:graphicFrameLocks/>
                </wp:cNvGraphicFramePr>
                <a:graphic>
                  <a:graphicData uri="http://schemas.microsoft.com/office/word/2010/wordprocessingGroup">
                    <wpg:wgp>
                      <wpg:cNvPr id="956" name="Group 956"/>
                      <wpg:cNvGrpSpPr/>
                      <wpg:grpSpPr>
                        <a:xfrm>
                          <a:off x="0" y="0"/>
                          <a:ext cx="2711450" cy="1292225"/>
                          <a:chExt cx="2711450" cy="1292225"/>
                        </a:xfrm>
                      </wpg:grpSpPr>
                      <pic:pic>
                        <pic:nvPicPr>
                          <pic:cNvPr id="957" name="Image 957"/>
                          <pic:cNvPicPr/>
                        </pic:nvPicPr>
                        <pic:blipFill>
                          <a:blip r:embed="rId354" cstate="print"/>
                          <a:stretch>
                            <a:fillRect/>
                          </a:stretch>
                        </pic:blipFill>
                        <pic:spPr>
                          <a:xfrm>
                            <a:off x="0" y="86520"/>
                            <a:ext cx="2710869" cy="1205419"/>
                          </a:xfrm>
                          <a:prstGeom prst="rect">
                            <a:avLst/>
                          </a:prstGeom>
                        </pic:spPr>
                      </pic:pic>
                      <pic:pic>
                        <pic:nvPicPr>
                          <pic:cNvPr id="958" name="Image 958"/>
                          <pic:cNvPicPr/>
                        </pic:nvPicPr>
                        <pic:blipFill>
                          <a:blip r:embed="rId355" cstate="print"/>
                          <a:stretch>
                            <a:fillRect/>
                          </a:stretch>
                        </pic:blipFill>
                        <pic:spPr>
                          <a:xfrm>
                            <a:off x="1941569" y="779254"/>
                            <a:ext cx="769300" cy="402823"/>
                          </a:xfrm>
                          <a:prstGeom prst="rect">
                            <a:avLst/>
                          </a:prstGeom>
                        </pic:spPr>
                      </pic:pic>
                      <wps:wsp>
                        <wps:cNvPr id="959" name="Textbox 959"/>
                        <wps:cNvSpPr txBox="1"/>
                        <wps:spPr>
                          <a:xfrm>
                            <a:off x="110376" y="0"/>
                            <a:ext cx="146685" cy="240665"/>
                          </a:xfrm>
                          <a:prstGeom prst="rect">
                            <a:avLst/>
                          </a:prstGeom>
                        </wps:spPr>
                        <wps:txbx>
                          <w:txbxContent>
                            <w:p>
                              <w:pPr>
                                <w:spacing w:line="376" w:lineRule="exact" w:before="0"/>
                                <w:ind w:left="0" w:right="0" w:firstLine="0"/>
                                <w:jc w:val="left"/>
                                <w:rPr>
                                  <w:rFonts w:ascii="Arial"/>
                                  <w:sz w:val="32"/>
                                </w:rPr>
                              </w:pPr>
                              <w:r>
                                <w:rPr>
                                  <w:rFonts w:ascii="Arial"/>
                                  <w:color w:val="B3B3B3"/>
                                  <w:sz w:val="9"/>
                                </w:rPr>
                                <w:t>'</w:t>
                              </w:r>
                              <w:r>
                                <w:rPr>
                                  <w:rFonts w:ascii="Arial"/>
                                  <w:color w:val="B3B3B3"/>
                                  <w:spacing w:val="24"/>
                                  <w:sz w:val="9"/>
                                </w:rPr>
                                <w:t> </w:t>
                              </w:r>
                              <w:r>
                                <w:rPr>
                                  <w:rFonts w:ascii="Arial"/>
                                  <w:color w:val="C8C8C8"/>
                                  <w:spacing w:val="-11"/>
                                  <w:position w:val="-4"/>
                                  <w:sz w:val="17"/>
                                </w:rPr>
                                <w:t>,.</w:t>
                              </w:r>
                              <w:r>
                                <w:rPr>
                                  <w:rFonts w:ascii="Arial"/>
                                  <w:color w:val="B3B3B3"/>
                                  <w:spacing w:val="-11"/>
                                  <w:sz w:val="32"/>
                                </w:rPr>
                                <w:t>.</w:t>
                              </w:r>
                            </w:p>
                          </w:txbxContent>
                        </wps:txbx>
                        <wps:bodyPr wrap="square" lIns="0" tIns="0" rIns="0" bIns="0" rtlCol="0">
                          <a:noAutofit/>
                        </wps:bodyPr>
                      </wps:wsp>
                      <wps:wsp>
                        <wps:cNvPr id="960" name="Textbox 960"/>
                        <wps:cNvSpPr txBox="1"/>
                        <wps:spPr>
                          <a:xfrm>
                            <a:off x="55872" y="335502"/>
                            <a:ext cx="53340" cy="176530"/>
                          </a:xfrm>
                          <a:prstGeom prst="rect">
                            <a:avLst/>
                          </a:prstGeom>
                        </wps:spPr>
                        <wps:txbx>
                          <w:txbxContent>
                            <w:p>
                              <w:pPr>
                                <w:spacing w:line="277" w:lineRule="exact" w:before="0"/>
                                <w:ind w:left="0" w:right="0" w:firstLine="0"/>
                                <w:jc w:val="left"/>
                                <w:rPr>
                                  <w:sz w:val="25"/>
                                </w:rPr>
                              </w:pPr>
                              <w:r>
                                <w:rPr>
                                  <w:color w:val="C8C8C8"/>
                                  <w:w w:val="101"/>
                                  <w:sz w:val="25"/>
                                </w:rPr>
                                <w:t>.</w:t>
                              </w:r>
                            </w:p>
                          </w:txbxContent>
                        </wps:txbx>
                        <wps:bodyPr wrap="square" lIns="0" tIns="0" rIns="0" bIns="0" rtlCol="0">
                          <a:noAutofit/>
                        </wps:bodyPr>
                      </wps:wsp>
                      <wps:wsp>
                        <wps:cNvPr id="961" name="Textbox 961"/>
                        <wps:cNvSpPr txBox="1"/>
                        <wps:spPr>
                          <a:xfrm>
                            <a:off x="2298998" y="398032"/>
                            <a:ext cx="279400" cy="191770"/>
                          </a:xfrm>
                          <a:prstGeom prst="rect">
                            <a:avLst/>
                          </a:prstGeom>
                        </wps:spPr>
                        <wps:txbx>
                          <w:txbxContent>
                            <w:p>
                              <w:pPr>
                                <w:tabs>
                                  <w:tab w:pos="268" w:val="left" w:leader="none"/>
                                </w:tabs>
                                <w:spacing w:line="302" w:lineRule="exact" w:before="0"/>
                                <w:ind w:left="0" w:right="0" w:firstLine="0"/>
                                <w:jc w:val="left"/>
                                <w:rPr>
                                  <w:rFonts w:ascii="Arial" w:hAnsi="Arial"/>
                                  <w:sz w:val="27"/>
                                </w:rPr>
                              </w:pPr>
                              <w:r>
                                <w:rPr>
                                  <w:color w:val="C8C8C8"/>
                                  <w:spacing w:val="-5"/>
                                  <w:sz w:val="8"/>
                                </w:rPr>
                                <w:t>•'</w:t>
                              </w:r>
                              <w:r>
                                <w:rPr>
                                  <w:color w:val="C8C8C8"/>
                                  <w:sz w:val="8"/>
                                </w:rPr>
                                <w:tab/>
                              </w:r>
                              <w:r>
                                <w:rPr>
                                  <w:rFonts w:ascii="Arial" w:hAnsi="Arial"/>
                                  <w:color w:val="C8C8C8"/>
                                  <w:spacing w:val="-5"/>
                                  <w:sz w:val="27"/>
                                </w:rPr>
                                <w:t>..</w:t>
                              </w:r>
                            </w:p>
                          </w:txbxContent>
                        </wps:txbx>
                        <wps:bodyPr wrap="square" lIns="0" tIns="0" rIns="0" bIns="0" rtlCol="0">
                          <a:noAutofit/>
                        </wps:bodyPr>
                      </wps:wsp>
                      <wps:wsp>
                        <wps:cNvPr id="962" name="Textbox 962"/>
                        <wps:cNvSpPr txBox="1"/>
                        <wps:spPr>
                          <a:xfrm>
                            <a:off x="1735283" y="618986"/>
                            <a:ext cx="532130" cy="128905"/>
                          </a:xfrm>
                          <a:prstGeom prst="rect">
                            <a:avLst/>
                          </a:prstGeom>
                        </wps:spPr>
                        <wps:txbx>
                          <w:txbxContent>
                            <w:p>
                              <w:pPr>
                                <w:tabs>
                                  <w:tab w:pos="347" w:val="left" w:leader="none"/>
                                </w:tabs>
                                <w:spacing w:line="140" w:lineRule="exact" w:before="0"/>
                                <w:ind w:left="57" w:right="0" w:firstLine="0"/>
                                <w:jc w:val="center"/>
                                <w:rPr>
                                  <w:rFonts w:ascii="Arial" w:hAnsi="Arial"/>
                                  <w:sz w:val="7"/>
                                </w:rPr>
                              </w:pPr>
                              <w:r>
                                <w:rPr>
                                  <w:rFonts w:ascii="Arial" w:hAnsi="Arial"/>
                                  <w:color w:val="C8C8C8"/>
                                  <w:spacing w:val="-5"/>
                                  <w:sz w:val="13"/>
                                </w:rPr>
                                <w:t>'·</w:t>
                              </w:r>
                              <w:r>
                                <w:rPr>
                                  <w:rFonts w:ascii="Arial" w:hAnsi="Arial"/>
                                  <w:color w:val="C8C8C8"/>
                                  <w:sz w:val="13"/>
                                </w:rPr>
                                <w:tab/>
                              </w:r>
                              <w:r>
                                <w:rPr>
                                  <w:rFonts w:ascii="Arial" w:hAnsi="Arial"/>
                                  <w:color w:val="C8C8C8"/>
                                  <w:spacing w:val="-5"/>
                                  <w:sz w:val="7"/>
                                </w:rPr>
                                <w:t>•,</w:t>
                              </w:r>
                            </w:p>
                            <w:p>
                              <w:pPr>
                                <w:tabs>
                                  <w:tab w:pos="261" w:val="left" w:leader="none"/>
                                </w:tabs>
                                <w:spacing w:line="63" w:lineRule="exact" w:before="0"/>
                                <w:ind w:left="0" w:right="18" w:firstLine="0"/>
                                <w:jc w:val="center"/>
                                <w:rPr>
                                  <w:sz w:val="6"/>
                                </w:rPr>
                              </w:pPr>
                              <w:r>
                                <w:rPr>
                                  <w:color w:val="DBDBDB"/>
                                  <w:spacing w:val="-5"/>
                                  <w:sz w:val="5"/>
                                </w:rPr>
                                <w:t>••</w:t>
                              </w:r>
                              <w:r>
                                <w:rPr>
                                  <w:color w:val="DBDBDB"/>
                                  <w:sz w:val="5"/>
                                </w:rPr>
                                <w:tab/>
                              </w:r>
                              <w:r>
                                <w:rPr>
                                  <w:color w:val="C8C8C8"/>
                                  <w:sz w:val="5"/>
                                </w:rPr>
                                <w:t>•</w:t>
                              </w:r>
                              <w:r>
                                <w:rPr>
                                  <w:color w:val="C8C8C8"/>
                                  <w:spacing w:val="69"/>
                                  <w:sz w:val="5"/>
                                </w:rPr>
                                <w:t>  </w:t>
                              </w:r>
                              <w:r>
                                <w:rPr>
                                  <w:color w:val="C8C8C8"/>
                                  <w:sz w:val="5"/>
                                </w:rPr>
                                <w:t>I</w:t>
                              </w:r>
                              <w:r>
                                <w:rPr>
                                  <w:color w:val="C8C8C8"/>
                                  <w:spacing w:val="71"/>
                                  <w:sz w:val="5"/>
                                </w:rPr>
                                <w:t>  </w:t>
                              </w:r>
                              <w:r>
                                <w:rPr>
                                  <w:color w:val="C8C8C8"/>
                                  <w:sz w:val="5"/>
                                </w:rPr>
                                <w:t>••</w:t>
                              </w:r>
                              <w:r>
                                <w:rPr>
                                  <w:color w:val="C8C8C8"/>
                                  <w:spacing w:val="56"/>
                                  <w:sz w:val="5"/>
                                </w:rPr>
                                <w:t>  </w:t>
                              </w:r>
                              <w:r>
                                <w:rPr>
                                  <w:color w:val="C8C8C8"/>
                                  <w:spacing w:val="-10"/>
                                  <w:sz w:val="6"/>
                                </w:rPr>
                                <w:t>f</w:t>
                              </w:r>
                            </w:p>
                          </w:txbxContent>
                        </wps:txbx>
                        <wps:bodyPr wrap="square" lIns="0" tIns="0" rIns="0" bIns="0" rtlCol="0">
                          <a:noAutofit/>
                        </wps:bodyPr>
                      </wps:wsp>
                      <wps:wsp>
                        <wps:cNvPr id="963" name="Textbox 963"/>
                        <wps:cNvSpPr txBox="1"/>
                        <wps:spPr>
                          <a:xfrm>
                            <a:off x="2100370" y="1100886"/>
                            <a:ext cx="74295" cy="149225"/>
                          </a:xfrm>
                          <a:prstGeom prst="rect">
                            <a:avLst/>
                          </a:prstGeom>
                        </wps:spPr>
                        <wps:txbx>
                          <w:txbxContent>
                            <w:p>
                              <w:pPr>
                                <w:spacing w:line="235" w:lineRule="exact" w:before="0"/>
                                <w:ind w:left="0" w:right="0" w:firstLine="0"/>
                                <w:jc w:val="left"/>
                                <w:rPr>
                                  <w:rFonts w:ascii="Arial"/>
                                  <w:sz w:val="21"/>
                                </w:rPr>
                              </w:pPr>
                              <w:r>
                                <w:rPr>
                                  <w:rFonts w:ascii="Arial"/>
                                  <w:color w:val="B3B3B3"/>
                                  <w:spacing w:val="-5"/>
                                  <w:w w:val="95"/>
                                  <w:sz w:val="21"/>
                                </w:rPr>
                                <w:t>.,</w:t>
                              </w:r>
                            </w:p>
                          </w:txbxContent>
                        </wps:txbx>
                        <wps:bodyPr wrap="square" lIns="0" tIns="0" rIns="0" bIns="0" rtlCol="0">
                          <a:noAutofit/>
                        </wps:bodyPr>
                      </wps:wsp>
                    </wpg:wgp>
                  </a:graphicData>
                </a:graphic>
              </wp:anchor>
            </w:drawing>
          </mc:Choice>
          <mc:Fallback>
            <w:pict>
              <v:group style="position:absolute;margin-left:100.958099pt;margin-top:-2.399288pt;width:213.5pt;height:101.75pt;mso-position-horizontal-relative:page;mso-position-vertical-relative:paragraph;z-index:-20178944" id="docshapegroup702" coordorigin="2019,-48" coordsize="4270,2035">
                <v:shape style="position:absolute;left:2019;top:88;width:4270;height:1899" type="#_x0000_t75" id="docshape703" stroked="false">
                  <v:imagedata r:id="rId354" o:title=""/>
                </v:shape>
                <v:shape style="position:absolute;left:5076;top:1179;width:1212;height:635" type="#_x0000_t75" id="docshape704" stroked="false">
                  <v:imagedata r:id="rId355" o:title=""/>
                </v:shape>
                <v:shape style="position:absolute;left:2192;top:-48;width:231;height:379" type="#_x0000_t202" id="docshape705" filled="false" stroked="false">
                  <v:textbox inset="0,0,0,0">
                    <w:txbxContent>
                      <w:p>
                        <w:pPr>
                          <w:spacing w:line="376" w:lineRule="exact" w:before="0"/>
                          <w:ind w:left="0" w:right="0" w:firstLine="0"/>
                          <w:jc w:val="left"/>
                          <w:rPr>
                            <w:rFonts w:ascii="Arial"/>
                            <w:sz w:val="32"/>
                          </w:rPr>
                        </w:pPr>
                        <w:r>
                          <w:rPr>
                            <w:rFonts w:ascii="Arial"/>
                            <w:color w:val="B3B3B3"/>
                            <w:sz w:val="9"/>
                          </w:rPr>
                          <w:t>'</w:t>
                        </w:r>
                        <w:r>
                          <w:rPr>
                            <w:rFonts w:ascii="Arial"/>
                            <w:color w:val="B3B3B3"/>
                            <w:spacing w:val="24"/>
                            <w:sz w:val="9"/>
                          </w:rPr>
                          <w:t> </w:t>
                        </w:r>
                        <w:r>
                          <w:rPr>
                            <w:rFonts w:ascii="Arial"/>
                            <w:color w:val="C8C8C8"/>
                            <w:spacing w:val="-11"/>
                            <w:position w:val="-4"/>
                            <w:sz w:val="17"/>
                          </w:rPr>
                          <w:t>,.</w:t>
                        </w:r>
                        <w:r>
                          <w:rPr>
                            <w:rFonts w:ascii="Arial"/>
                            <w:color w:val="B3B3B3"/>
                            <w:spacing w:val="-11"/>
                            <w:sz w:val="32"/>
                          </w:rPr>
                          <w:t>.</w:t>
                        </w:r>
                      </w:p>
                    </w:txbxContent>
                  </v:textbox>
                  <w10:wrap type="none"/>
                </v:shape>
                <v:shape style="position:absolute;left:2107;top:480;width:84;height:278" type="#_x0000_t202" id="docshape706" filled="false" stroked="false">
                  <v:textbox inset="0,0,0,0">
                    <w:txbxContent>
                      <w:p>
                        <w:pPr>
                          <w:spacing w:line="277" w:lineRule="exact" w:before="0"/>
                          <w:ind w:left="0" w:right="0" w:firstLine="0"/>
                          <w:jc w:val="left"/>
                          <w:rPr>
                            <w:sz w:val="25"/>
                          </w:rPr>
                        </w:pPr>
                        <w:r>
                          <w:rPr>
                            <w:color w:val="C8C8C8"/>
                            <w:w w:val="101"/>
                            <w:sz w:val="25"/>
                          </w:rPr>
                          <w:t>.</w:t>
                        </w:r>
                      </w:p>
                    </w:txbxContent>
                  </v:textbox>
                  <w10:wrap type="none"/>
                </v:shape>
                <v:shape style="position:absolute;left:5639;top:578;width:440;height:302" type="#_x0000_t202" id="docshape707" filled="false" stroked="false">
                  <v:textbox inset="0,0,0,0">
                    <w:txbxContent>
                      <w:p>
                        <w:pPr>
                          <w:tabs>
                            <w:tab w:pos="268" w:val="left" w:leader="none"/>
                          </w:tabs>
                          <w:spacing w:line="302" w:lineRule="exact" w:before="0"/>
                          <w:ind w:left="0" w:right="0" w:firstLine="0"/>
                          <w:jc w:val="left"/>
                          <w:rPr>
                            <w:rFonts w:ascii="Arial" w:hAnsi="Arial"/>
                            <w:sz w:val="27"/>
                          </w:rPr>
                        </w:pPr>
                        <w:r>
                          <w:rPr>
                            <w:color w:val="C8C8C8"/>
                            <w:spacing w:val="-5"/>
                            <w:sz w:val="8"/>
                          </w:rPr>
                          <w:t>•'</w:t>
                        </w:r>
                        <w:r>
                          <w:rPr>
                            <w:color w:val="C8C8C8"/>
                            <w:sz w:val="8"/>
                          </w:rPr>
                          <w:tab/>
                        </w:r>
                        <w:r>
                          <w:rPr>
                            <w:rFonts w:ascii="Arial" w:hAnsi="Arial"/>
                            <w:color w:val="C8C8C8"/>
                            <w:spacing w:val="-5"/>
                            <w:sz w:val="27"/>
                          </w:rPr>
                          <w:t>..</w:t>
                        </w:r>
                      </w:p>
                    </w:txbxContent>
                  </v:textbox>
                  <w10:wrap type="none"/>
                </v:shape>
                <v:shape style="position:absolute;left:4751;top:926;width:838;height:203" type="#_x0000_t202" id="docshape708" filled="false" stroked="false">
                  <v:textbox inset="0,0,0,0">
                    <w:txbxContent>
                      <w:p>
                        <w:pPr>
                          <w:tabs>
                            <w:tab w:pos="347" w:val="left" w:leader="none"/>
                          </w:tabs>
                          <w:spacing w:line="140" w:lineRule="exact" w:before="0"/>
                          <w:ind w:left="57" w:right="0" w:firstLine="0"/>
                          <w:jc w:val="center"/>
                          <w:rPr>
                            <w:rFonts w:ascii="Arial" w:hAnsi="Arial"/>
                            <w:sz w:val="7"/>
                          </w:rPr>
                        </w:pPr>
                        <w:r>
                          <w:rPr>
                            <w:rFonts w:ascii="Arial" w:hAnsi="Arial"/>
                            <w:color w:val="C8C8C8"/>
                            <w:spacing w:val="-5"/>
                            <w:sz w:val="13"/>
                          </w:rPr>
                          <w:t>'·</w:t>
                        </w:r>
                        <w:r>
                          <w:rPr>
                            <w:rFonts w:ascii="Arial" w:hAnsi="Arial"/>
                            <w:color w:val="C8C8C8"/>
                            <w:sz w:val="13"/>
                          </w:rPr>
                          <w:tab/>
                        </w:r>
                        <w:r>
                          <w:rPr>
                            <w:rFonts w:ascii="Arial" w:hAnsi="Arial"/>
                            <w:color w:val="C8C8C8"/>
                            <w:spacing w:val="-5"/>
                            <w:sz w:val="7"/>
                          </w:rPr>
                          <w:t>•,</w:t>
                        </w:r>
                      </w:p>
                      <w:p>
                        <w:pPr>
                          <w:tabs>
                            <w:tab w:pos="261" w:val="left" w:leader="none"/>
                          </w:tabs>
                          <w:spacing w:line="63" w:lineRule="exact" w:before="0"/>
                          <w:ind w:left="0" w:right="18" w:firstLine="0"/>
                          <w:jc w:val="center"/>
                          <w:rPr>
                            <w:sz w:val="6"/>
                          </w:rPr>
                        </w:pPr>
                        <w:r>
                          <w:rPr>
                            <w:color w:val="DBDBDB"/>
                            <w:spacing w:val="-5"/>
                            <w:sz w:val="5"/>
                          </w:rPr>
                          <w:t>••</w:t>
                        </w:r>
                        <w:r>
                          <w:rPr>
                            <w:color w:val="DBDBDB"/>
                            <w:sz w:val="5"/>
                          </w:rPr>
                          <w:tab/>
                        </w:r>
                        <w:r>
                          <w:rPr>
                            <w:color w:val="C8C8C8"/>
                            <w:sz w:val="5"/>
                          </w:rPr>
                          <w:t>•</w:t>
                        </w:r>
                        <w:r>
                          <w:rPr>
                            <w:color w:val="C8C8C8"/>
                            <w:spacing w:val="69"/>
                            <w:sz w:val="5"/>
                          </w:rPr>
                          <w:t>  </w:t>
                        </w:r>
                        <w:r>
                          <w:rPr>
                            <w:color w:val="C8C8C8"/>
                            <w:sz w:val="5"/>
                          </w:rPr>
                          <w:t>I</w:t>
                        </w:r>
                        <w:r>
                          <w:rPr>
                            <w:color w:val="C8C8C8"/>
                            <w:spacing w:val="71"/>
                            <w:sz w:val="5"/>
                          </w:rPr>
                          <w:t>  </w:t>
                        </w:r>
                        <w:r>
                          <w:rPr>
                            <w:color w:val="C8C8C8"/>
                            <w:sz w:val="5"/>
                          </w:rPr>
                          <w:t>••</w:t>
                        </w:r>
                        <w:r>
                          <w:rPr>
                            <w:color w:val="C8C8C8"/>
                            <w:spacing w:val="56"/>
                            <w:sz w:val="5"/>
                          </w:rPr>
                          <w:t>  </w:t>
                        </w:r>
                        <w:r>
                          <w:rPr>
                            <w:color w:val="C8C8C8"/>
                            <w:spacing w:val="-10"/>
                            <w:sz w:val="6"/>
                          </w:rPr>
                          <w:t>f</w:t>
                        </w:r>
                      </w:p>
                    </w:txbxContent>
                  </v:textbox>
                  <w10:wrap type="none"/>
                </v:shape>
                <v:shape style="position:absolute;left:5326;top:1685;width:117;height:235" type="#_x0000_t202" id="docshape709" filled="false" stroked="false">
                  <v:textbox inset="0,0,0,0">
                    <w:txbxContent>
                      <w:p>
                        <w:pPr>
                          <w:spacing w:line="235" w:lineRule="exact" w:before="0"/>
                          <w:ind w:left="0" w:right="0" w:firstLine="0"/>
                          <w:jc w:val="left"/>
                          <w:rPr>
                            <w:rFonts w:ascii="Arial"/>
                            <w:sz w:val="21"/>
                          </w:rPr>
                        </w:pPr>
                        <w:r>
                          <w:rPr>
                            <w:rFonts w:ascii="Arial"/>
                            <w:color w:val="B3B3B3"/>
                            <w:spacing w:val="-5"/>
                            <w:w w:val="95"/>
                            <w:sz w:val="21"/>
                          </w:rPr>
                          <w:t>.,</w:t>
                        </w:r>
                      </w:p>
                    </w:txbxContent>
                  </v:textbox>
                  <w10:wrap type="none"/>
                </v:shape>
                <w10:wrap type="none"/>
              </v:group>
            </w:pict>
          </mc:Fallback>
        </mc:AlternateContent>
      </w:r>
      <w:r>
        <w:rPr>
          <w:rFonts w:ascii="Arial"/>
          <w:color w:val="C8C8C8"/>
          <w:spacing w:val="-5"/>
          <w:w w:val="95"/>
          <w:sz w:val="27"/>
        </w:rPr>
        <w:t>,.</w:t>
      </w:r>
    </w:p>
    <w:p>
      <w:pPr>
        <w:spacing w:line="309" w:lineRule="exact" w:before="0"/>
        <w:ind w:left="1597" w:right="0" w:firstLine="0"/>
        <w:jc w:val="left"/>
        <w:rPr>
          <w:sz w:val="14"/>
        </w:rPr>
      </w:pPr>
      <w:r>
        <w:rPr>
          <w:rFonts w:ascii="Arial"/>
          <w:color w:val="C8C8C8"/>
          <w:sz w:val="28"/>
        </w:rPr>
        <w:t>.</w:t>
      </w:r>
      <w:r>
        <w:rPr>
          <w:rFonts w:ascii="Arial"/>
          <w:color w:val="C8C8C8"/>
          <w:spacing w:val="-36"/>
          <w:sz w:val="28"/>
        </w:rPr>
        <w:t> </w:t>
      </w:r>
      <w:r>
        <w:rPr>
          <w:color w:val="C8C8C8"/>
          <w:sz w:val="21"/>
        </w:rPr>
        <w:t>.</w:t>
      </w:r>
      <w:r>
        <w:rPr>
          <w:color w:val="C8C8C8"/>
          <w:spacing w:val="61"/>
          <w:sz w:val="21"/>
        </w:rPr>
        <w:t> </w:t>
      </w:r>
      <w:r>
        <w:rPr>
          <w:color w:val="C8C8C8"/>
          <w:sz w:val="17"/>
        </w:rPr>
        <w:t>.</w:t>
      </w:r>
      <w:r>
        <w:rPr>
          <w:color w:val="C8C8C8"/>
          <w:spacing w:val="-9"/>
          <w:sz w:val="17"/>
        </w:rPr>
        <w:t> </w:t>
      </w:r>
      <w:r>
        <w:rPr>
          <w:color w:val="C8C8C8"/>
          <w:spacing w:val="-10"/>
          <w:sz w:val="14"/>
        </w:rPr>
        <w:t>,</w:t>
      </w:r>
    </w:p>
    <w:p>
      <w:pPr>
        <w:spacing w:line="240" w:lineRule="auto" w:before="1"/>
        <w:rPr>
          <w:sz w:val="19"/>
        </w:rPr>
      </w:pPr>
      <w:r>
        <w:rPr/>
        <w:drawing>
          <wp:anchor distT="0" distB="0" distL="0" distR="0" allowOverlap="1" layoutInCell="1" locked="0" behindDoc="1" simplePos="0" relativeHeight="487764480">
            <wp:simplePos x="0" y="0"/>
            <wp:positionH relativeFrom="page">
              <wp:posOffset>5079827</wp:posOffset>
            </wp:positionH>
            <wp:positionV relativeFrom="paragraph">
              <wp:posOffset>154835</wp:posOffset>
            </wp:positionV>
            <wp:extent cx="963510" cy="451104"/>
            <wp:effectExtent l="0" t="0" r="0" b="0"/>
            <wp:wrapTopAndBottom/>
            <wp:docPr id="964" name="Image 964"/>
            <wp:cNvGraphicFramePr>
              <a:graphicFrameLocks/>
            </wp:cNvGraphicFramePr>
            <a:graphic>
              <a:graphicData uri="http://schemas.openxmlformats.org/drawingml/2006/picture">
                <pic:pic>
                  <pic:nvPicPr>
                    <pic:cNvPr id="964" name="Image 964"/>
                    <pic:cNvPicPr/>
                  </pic:nvPicPr>
                  <pic:blipFill>
                    <a:blip r:embed="rId356" cstate="print"/>
                    <a:stretch>
                      <a:fillRect/>
                    </a:stretch>
                  </pic:blipFill>
                  <pic:spPr>
                    <a:xfrm>
                      <a:off x="0" y="0"/>
                      <a:ext cx="963510" cy="451104"/>
                    </a:xfrm>
                    <a:prstGeom prst="rect">
                      <a:avLst/>
                    </a:prstGeom>
                  </pic:spPr>
                </pic:pic>
              </a:graphicData>
            </a:graphic>
          </wp:anchor>
        </w:drawing>
      </w:r>
    </w:p>
    <w:p>
      <w:pPr>
        <w:spacing w:line="240" w:lineRule="auto" w:before="1"/>
        <w:rPr>
          <w:sz w:val="6"/>
        </w:rPr>
      </w:pPr>
    </w:p>
    <w:p>
      <w:pPr>
        <w:spacing w:after="0" w:line="240" w:lineRule="auto"/>
        <w:rPr>
          <w:sz w:val="6"/>
        </w:rPr>
        <w:sectPr>
          <w:type w:val="continuous"/>
          <w:pgSz w:w="12240" w:h="15840"/>
          <w:pgMar w:header="0" w:footer="0" w:top="1820" w:bottom="280" w:left="40" w:right="0"/>
        </w:sectPr>
      </w:pPr>
    </w:p>
    <w:p>
      <w:pPr>
        <w:tabs>
          <w:tab w:pos="812" w:val="left" w:leader="none"/>
        </w:tabs>
        <w:spacing w:line="303" w:lineRule="exact" w:before="129"/>
        <w:ind w:left="0" w:right="0" w:firstLine="0"/>
        <w:jc w:val="right"/>
        <w:rPr>
          <w:sz w:val="18"/>
        </w:rPr>
      </w:pPr>
      <w:r>
        <w:rPr>
          <w:color w:val="C8C8C8"/>
          <w:w w:val="110"/>
          <w:sz w:val="17"/>
        </w:rPr>
        <w:t>.</w:t>
      </w:r>
      <w:r>
        <w:rPr>
          <w:color w:val="C8C8C8"/>
          <w:spacing w:val="33"/>
          <w:w w:val="110"/>
          <w:sz w:val="17"/>
        </w:rPr>
        <w:t> </w:t>
      </w:r>
      <w:r>
        <w:rPr>
          <w:color w:val="C8C8C8"/>
          <w:w w:val="110"/>
          <w:sz w:val="18"/>
        </w:rPr>
        <w:t>;</w:t>
      </w:r>
      <w:r>
        <w:rPr>
          <w:color w:val="C8C8C8"/>
          <w:spacing w:val="44"/>
          <w:w w:val="110"/>
          <w:sz w:val="18"/>
        </w:rPr>
        <w:t>  </w:t>
      </w:r>
      <w:r>
        <w:rPr>
          <w:rFonts w:ascii="Arial"/>
          <w:color w:val="C8C8C8"/>
          <w:spacing w:val="-12"/>
          <w:w w:val="110"/>
          <w:sz w:val="13"/>
        </w:rPr>
        <w:t>'</w:t>
      </w:r>
      <w:r>
        <w:rPr>
          <w:rFonts w:ascii="Arial"/>
          <w:color w:val="C8C8C8"/>
          <w:sz w:val="13"/>
        </w:rPr>
        <w:tab/>
      </w:r>
      <w:r>
        <w:rPr>
          <w:i/>
          <w:color w:val="C8C8C8"/>
          <w:spacing w:val="-4"/>
          <w:w w:val="150"/>
          <w:sz w:val="12"/>
        </w:rPr>
        <w:t>:</w:t>
      </w:r>
      <w:r>
        <w:rPr>
          <w:rFonts w:ascii="Arial"/>
          <w:i/>
          <w:color w:val="C8C8C8"/>
          <w:spacing w:val="-4"/>
          <w:w w:val="150"/>
          <w:sz w:val="28"/>
        </w:rPr>
        <w:t>.</w:t>
      </w:r>
      <w:r>
        <w:rPr>
          <w:color w:val="C8C8C8"/>
          <w:spacing w:val="-4"/>
          <w:w w:val="150"/>
          <w:sz w:val="18"/>
        </w:rPr>
        <w:t>..</w:t>
      </w:r>
    </w:p>
    <w:p>
      <w:pPr>
        <w:tabs>
          <w:tab w:pos="3271" w:val="left" w:leader="none"/>
        </w:tabs>
        <w:spacing w:line="108" w:lineRule="exact" w:before="0"/>
        <w:ind w:left="2821" w:right="0" w:firstLine="0"/>
        <w:jc w:val="left"/>
        <w:rPr>
          <w:sz w:val="11"/>
        </w:rPr>
      </w:pPr>
      <w:r>
        <w:rPr>
          <w:color w:val="C8C8C8"/>
          <w:w w:val="175"/>
          <w:sz w:val="11"/>
        </w:rPr>
        <w:t>l</w:t>
      </w:r>
      <w:r>
        <w:rPr>
          <w:color w:val="C8C8C8"/>
          <w:spacing w:val="27"/>
          <w:w w:val="175"/>
          <w:sz w:val="11"/>
        </w:rPr>
        <w:t>  </w:t>
      </w:r>
      <w:r>
        <w:rPr>
          <w:color w:val="C8C8C8"/>
          <w:spacing w:val="-10"/>
          <w:w w:val="105"/>
          <w:sz w:val="11"/>
        </w:rPr>
        <w:t>•</w:t>
      </w:r>
      <w:r>
        <w:rPr>
          <w:color w:val="C8C8C8"/>
          <w:sz w:val="11"/>
        </w:rPr>
        <w:tab/>
      </w:r>
      <w:r>
        <w:rPr>
          <w:color w:val="C8C8C8"/>
          <w:spacing w:val="-10"/>
          <w:w w:val="105"/>
          <w:sz w:val="11"/>
        </w:rPr>
        <w:t>•</w:t>
      </w:r>
    </w:p>
    <w:p>
      <w:pPr>
        <w:spacing w:line="240" w:lineRule="auto" w:before="7"/>
        <w:rPr>
          <w:sz w:val="15"/>
        </w:rPr>
      </w:pPr>
    </w:p>
    <w:p>
      <w:pPr>
        <w:spacing w:line="254" w:lineRule="exact" w:before="0"/>
        <w:ind w:left="2614" w:right="1525" w:firstLine="0"/>
        <w:jc w:val="center"/>
        <w:rPr>
          <w:rFonts w:ascii="Arial"/>
          <w:sz w:val="25"/>
        </w:rPr>
      </w:pPr>
      <w:r>
        <w:rPr>
          <w:rFonts w:ascii="Arial"/>
          <w:color w:val="C8C8C8"/>
          <w:spacing w:val="-5"/>
          <w:w w:val="110"/>
          <w:sz w:val="25"/>
        </w:rPr>
        <w:t>..</w:t>
      </w:r>
    </w:p>
    <w:p>
      <w:pPr>
        <w:spacing w:line="231" w:lineRule="exact" w:before="0"/>
        <w:ind w:left="2065" w:right="2087" w:firstLine="0"/>
        <w:jc w:val="center"/>
        <w:rPr>
          <w:rFonts w:ascii="Arial"/>
          <w:sz w:val="23"/>
        </w:rPr>
      </w:pPr>
      <w:r>
        <w:rPr>
          <w:rFonts w:ascii="Arial"/>
          <w:color w:val="B3B3B3"/>
          <w:spacing w:val="-5"/>
          <w:w w:val="110"/>
          <w:sz w:val="23"/>
        </w:rPr>
        <w:t>.</w:t>
      </w:r>
      <w:r>
        <w:rPr>
          <w:rFonts w:ascii="Arial"/>
          <w:color w:val="696969"/>
          <w:spacing w:val="-5"/>
          <w:w w:val="110"/>
          <w:sz w:val="23"/>
        </w:rPr>
        <w:t>.</w:t>
      </w:r>
    </w:p>
    <w:p>
      <w:pPr>
        <w:spacing w:before="122"/>
        <w:ind w:left="0" w:right="0" w:firstLine="0"/>
        <w:jc w:val="right"/>
        <w:rPr>
          <w:rFonts w:ascii="Arial"/>
          <w:sz w:val="16"/>
        </w:rPr>
      </w:pPr>
      <w:r>
        <w:rPr/>
        <w:br w:type="column"/>
      </w:r>
      <w:r>
        <w:rPr>
          <w:rFonts w:ascii="Arial"/>
          <w:color w:val="C8C8C8"/>
          <w:spacing w:val="-10"/>
          <w:w w:val="95"/>
          <w:sz w:val="16"/>
        </w:rPr>
        <w:t>'</w:t>
      </w:r>
    </w:p>
    <w:p>
      <w:pPr>
        <w:pStyle w:val="BodyText"/>
        <w:rPr>
          <w:sz w:val="18"/>
        </w:rPr>
      </w:pPr>
    </w:p>
    <w:p>
      <w:pPr>
        <w:pStyle w:val="BodyText"/>
        <w:rPr>
          <w:sz w:val="18"/>
        </w:rPr>
      </w:pPr>
    </w:p>
    <w:p>
      <w:pPr>
        <w:pStyle w:val="BodyText"/>
        <w:rPr>
          <w:sz w:val="18"/>
        </w:rPr>
      </w:pPr>
    </w:p>
    <w:p>
      <w:pPr>
        <w:pStyle w:val="BodyText"/>
        <w:rPr>
          <w:sz w:val="18"/>
        </w:rPr>
      </w:pPr>
    </w:p>
    <w:p>
      <w:pPr>
        <w:tabs>
          <w:tab w:pos="811" w:val="left" w:leader="none"/>
        </w:tabs>
        <w:spacing w:before="105"/>
        <w:ind w:left="538" w:right="0" w:firstLine="0"/>
        <w:jc w:val="left"/>
        <w:rPr>
          <w:sz w:val="6"/>
        </w:rPr>
      </w:pPr>
      <w:r>
        <w:rPr>
          <w:color w:val="C8C8C8"/>
          <w:spacing w:val="-5"/>
          <w:sz w:val="6"/>
        </w:rPr>
        <w:t>Io</w:t>
      </w:r>
      <w:r>
        <w:rPr>
          <w:color w:val="C8C8C8"/>
          <w:sz w:val="6"/>
        </w:rPr>
        <w:tab/>
      </w:r>
      <w:r>
        <w:rPr>
          <w:color w:val="B3B3B3"/>
          <w:sz w:val="6"/>
        </w:rPr>
        <w:t>1</w:t>
      </w:r>
      <w:r>
        <w:rPr>
          <w:color w:val="B3B3B3"/>
          <w:spacing w:val="62"/>
          <w:sz w:val="6"/>
        </w:rPr>
        <w:t> </w:t>
      </w:r>
      <w:r>
        <w:rPr>
          <w:color w:val="C8C8C8"/>
          <w:spacing w:val="-5"/>
          <w:sz w:val="6"/>
        </w:rPr>
        <w:t>•'</w:t>
      </w:r>
    </w:p>
    <w:p>
      <w:pPr>
        <w:spacing w:before="71"/>
        <w:ind w:left="2042" w:right="0" w:firstLine="0"/>
        <w:jc w:val="left"/>
        <w:rPr>
          <w:sz w:val="21"/>
        </w:rPr>
      </w:pPr>
      <w:r>
        <w:rPr/>
        <w:br w:type="column"/>
      </w:r>
      <w:r>
        <w:rPr>
          <w:color w:val="C8C8C8"/>
          <w:w w:val="95"/>
          <w:sz w:val="18"/>
        </w:rPr>
        <w:t>,</w:t>
      </w:r>
      <w:r>
        <w:rPr>
          <w:color w:val="C8C8C8"/>
          <w:spacing w:val="29"/>
          <w:sz w:val="18"/>
        </w:rPr>
        <w:t>  </w:t>
      </w:r>
      <w:r>
        <w:rPr>
          <w:color w:val="C8C8C8"/>
          <w:spacing w:val="-12"/>
          <w:w w:val="95"/>
          <w:sz w:val="21"/>
        </w:rPr>
        <w:t>.</w:t>
      </w:r>
    </w:p>
    <w:p>
      <w:pPr>
        <w:spacing w:line="240" w:lineRule="auto" w:before="0"/>
        <w:rPr>
          <w:sz w:val="22"/>
        </w:rPr>
      </w:pPr>
    </w:p>
    <w:p>
      <w:pPr>
        <w:spacing w:line="240" w:lineRule="auto" w:before="5"/>
        <w:rPr>
          <w:sz w:val="24"/>
        </w:rPr>
      </w:pPr>
    </w:p>
    <w:p>
      <w:pPr>
        <w:tabs>
          <w:tab w:pos="540" w:val="left" w:leader="none"/>
        </w:tabs>
        <w:spacing w:before="0"/>
        <w:ind w:left="0" w:right="813" w:firstLine="0"/>
        <w:jc w:val="right"/>
        <w:rPr>
          <w:rFonts w:ascii="Arial" w:hAnsi="Arial"/>
          <w:sz w:val="13"/>
        </w:rPr>
      </w:pPr>
      <w:r>
        <w:rPr>
          <w:rFonts w:ascii="Arial" w:hAnsi="Arial"/>
          <w:color w:val="C8C8C8"/>
          <w:w w:val="105"/>
          <w:sz w:val="13"/>
        </w:rPr>
        <w:t>,</w:t>
      </w:r>
      <w:r>
        <w:rPr>
          <w:rFonts w:ascii="Arial" w:hAnsi="Arial"/>
          <w:color w:val="C8C8C8"/>
          <w:spacing w:val="73"/>
          <w:w w:val="150"/>
          <w:sz w:val="13"/>
        </w:rPr>
        <w:t> </w:t>
      </w:r>
      <w:r>
        <w:rPr>
          <w:rFonts w:ascii="Arial" w:hAnsi="Arial"/>
          <w:color w:val="C8C8C8"/>
          <w:spacing w:val="-5"/>
          <w:w w:val="105"/>
          <w:sz w:val="13"/>
        </w:rPr>
        <w:t>.·•</w:t>
      </w:r>
      <w:r>
        <w:rPr>
          <w:rFonts w:ascii="Arial" w:hAnsi="Arial"/>
          <w:color w:val="C8C8C8"/>
          <w:sz w:val="13"/>
        </w:rPr>
        <w:tab/>
      </w:r>
      <w:r>
        <w:rPr>
          <w:rFonts w:ascii="Arial" w:hAnsi="Arial"/>
          <w:color w:val="C8C8C8"/>
          <w:spacing w:val="-12"/>
          <w:w w:val="105"/>
          <w:sz w:val="13"/>
        </w:rPr>
        <w:t>r</w:t>
      </w:r>
    </w:p>
    <w:p>
      <w:pPr>
        <w:pStyle w:val="BodyText"/>
        <w:rPr>
          <w:sz w:val="14"/>
        </w:rPr>
      </w:pPr>
    </w:p>
    <w:p>
      <w:pPr>
        <w:spacing w:before="86"/>
        <w:ind w:left="0" w:right="434" w:firstLine="0"/>
        <w:jc w:val="right"/>
        <w:rPr>
          <w:rFonts w:ascii="Arial" w:hAnsi="Arial"/>
          <w:sz w:val="18"/>
        </w:rPr>
      </w:pPr>
      <w:r>
        <w:rPr>
          <w:rFonts w:ascii="Arial" w:hAnsi="Arial"/>
          <w:color w:val="C8C8C8"/>
          <w:w w:val="105"/>
          <w:sz w:val="22"/>
        </w:rPr>
        <w:t>..</w:t>
      </w:r>
      <w:r>
        <w:rPr>
          <w:rFonts w:ascii="Arial" w:hAnsi="Arial"/>
          <w:color w:val="C8C8C8"/>
          <w:spacing w:val="-45"/>
          <w:w w:val="105"/>
          <w:sz w:val="22"/>
        </w:rPr>
        <w:t> </w:t>
      </w:r>
      <w:r>
        <w:rPr>
          <w:color w:val="C8C8C8"/>
          <w:w w:val="105"/>
          <w:sz w:val="14"/>
        </w:rPr>
        <w:t>,</w:t>
      </w:r>
      <w:r>
        <w:rPr>
          <w:color w:val="C8C8C8"/>
          <w:spacing w:val="80"/>
          <w:w w:val="105"/>
          <w:sz w:val="14"/>
        </w:rPr>
        <w:t> </w:t>
      </w:r>
      <w:r>
        <w:rPr>
          <w:rFonts w:ascii="Arial" w:hAnsi="Arial"/>
          <w:color w:val="B3B3B3"/>
          <w:w w:val="105"/>
          <w:sz w:val="7"/>
        </w:rPr>
        <w:t>•'</w:t>
      </w:r>
      <w:r>
        <w:rPr>
          <w:rFonts w:ascii="Arial" w:hAnsi="Arial"/>
          <w:color w:val="B3B3B3"/>
          <w:spacing w:val="56"/>
          <w:w w:val="105"/>
          <w:sz w:val="7"/>
        </w:rPr>
        <w:t>  </w:t>
      </w:r>
      <w:r>
        <w:rPr>
          <w:rFonts w:ascii="Arial" w:hAnsi="Arial"/>
          <w:color w:val="C8C8C8"/>
          <w:spacing w:val="-5"/>
          <w:w w:val="105"/>
          <w:sz w:val="18"/>
        </w:rPr>
        <w:t>..</w:t>
      </w:r>
    </w:p>
    <w:p>
      <w:pPr>
        <w:spacing w:after="0"/>
        <w:jc w:val="right"/>
        <w:rPr>
          <w:rFonts w:ascii="Arial" w:hAnsi="Arial"/>
          <w:sz w:val="18"/>
        </w:rPr>
        <w:sectPr>
          <w:type w:val="continuous"/>
          <w:pgSz w:w="12240" w:h="15840"/>
          <w:pgMar w:header="0" w:footer="0" w:top="1820" w:bottom="280" w:left="40" w:right="0"/>
          <w:cols w:num="3" w:equalWidth="0">
            <w:col w:w="4323" w:space="40"/>
            <w:col w:w="953" w:space="39"/>
            <w:col w:w="6845"/>
          </w:cols>
        </w:sectPr>
      </w:pPr>
    </w:p>
    <w:p>
      <w:pPr>
        <w:pStyle w:val="BodyText"/>
        <w:ind w:left="613"/>
      </w:pPr>
      <w:r>
        <w:rPr/>
        <w:drawing>
          <wp:inline distT="0" distB="0" distL="0" distR="0">
            <wp:extent cx="518344" cy="451103"/>
            <wp:effectExtent l="0" t="0" r="0" b="0"/>
            <wp:docPr id="966" name="Image 966"/>
            <wp:cNvGraphicFramePr>
              <a:graphicFrameLocks/>
            </wp:cNvGraphicFramePr>
            <a:graphic>
              <a:graphicData uri="http://schemas.openxmlformats.org/drawingml/2006/picture">
                <pic:pic>
                  <pic:nvPicPr>
                    <pic:cNvPr id="966" name="Image 966"/>
                    <pic:cNvPicPr/>
                  </pic:nvPicPr>
                  <pic:blipFill>
                    <a:blip r:embed="rId358" cstate="print"/>
                    <a:stretch>
                      <a:fillRect/>
                    </a:stretch>
                  </pic:blipFill>
                  <pic:spPr>
                    <a:xfrm>
                      <a:off x="0" y="0"/>
                      <a:ext cx="518344" cy="451103"/>
                    </a:xfrm>
                    <a:prstGeom prst="rect">
                      <a:avLst/>
                    </a:prstGeom>
                  </pic:spPr>
                </pic:pic>
              </a:graphicData>
            </a:graphic>
          </wp:inline>
        </w:drawing>
      </w:r>
      <w:r>
        <w:rPr/>
      </w:r>
    </w:p>
    <w:p>
      <w:pPr>
        <w:pStyle w:val="BodyText"/>
      </w:pPr>
    </w:p>
    <w:p>
      <w:pPr>
        <w:tabs>
          <w:tab w:pos="4960" w:val="left" w:leader="none"/>
        </w:tabs>
        <w:spacing w:line="260" w:lineRule="exact" w:before="221"/>
        <w:ind w:left="670" w:right="0" w:firstLine="0"/>
        <w:jc w:val="left"/>
        <w:rPr>
          <w:sz w:val="21"/>
        </w:rPr>
      </w:pPr>
      <w:r>
        <w:rPr>
          <w:i/>
          <w:color w:val="9A9A9A"/>
          <w:spacing w:val="-10"/>
          <w:position w:val="-5"/>
          <w:sz w:val="11"/>
        </w:rPr>
        <w:t>I</w:t>
      </w:r>
      <w:r>
        <w:rPr>
          <w:i/>
          <w:color w:val="9A9A9A"/>
          <w:position w:val="-5"/>
          <w:sz w:val="11"/>
        </w:rPr>
        <w:tab/>
      </w:r>
      <w:r>
        <w:rPr>
          <w:color w:val="131313"/>
          <w:sz w:val="21"/>
        </w:rPr>
        <w:t>Regular</w:t>
      </w:r>
      <w:r>
        <w:rPr>
          <w:color w:val="131313"/>
          <w:spacing w:val="11"/>
          <w:sz w:val="21"/>
        </w:rPr>
        <w:t> </w:t>
      </w:r>
      <w:r>
        <w:rPr>
          <w:color w:val="131313"/>
          <w:sz w:val="21"/>
        </w:rPr>
        <w:t>Selectmen's</w:t>
      </w:r>
      <w:r>
        <w:rPr>
          <w:color w:val="131313"/>
          <w:spacing w:val="18"/>
          <w:sz w:val="21"/>
        </w:rPr>
        <w:t> </w:t>
      </w:r>
      <w:r>
        <w:rPr>
          <w:color w:val="131313"/>
          <w:spacing w:val="-2"/>
          <w:sz w:val="21"/>
        </w:rPr>
        <w:t>Meeting</w:t>
      </w:r>
    </w:p>
    <w:p>
      <w:pPr>
        <w:tabs>
          <w:tab w:pos="5371" w:val="left" w:leader="none"/>
        </w:tabs>
        <w:spacing w:line="222" w:lineRule="exact" w:before="0"/>
        <w:ind w:left="644" w:right="0" w:firstLine="0"/>
        <w:jc w:val="left"/>
        <w:rPr>
          <w:sz w:val="21"/>
        </w:rPr>
      </w:pPr>
      <w:r>
        <w:rPr/>
        <mc:AlternateContent>
          <mc:Choice Requires="wps">
            <w:drawing>
              <wp:anchor distT="0" distB="0" distL="0" distR="0" allowOverlap="1" layoutInCell="1" locked="0" behindDoc="1" simplePos="0" relativeHeight="483138560">
                <wp:simplePos x="0" y="0"/>
                <wp:positionH relativeFrom="page">
                  <wp:posOffset>445629</wp:posOffset>
                </wp:positionH>
                <wp:positionV relativeFrom="paragraph">
                  <wp:posOffset>56157</wp:posOffset>
                </wp:positionV>
                <wp:extent cx="17145" cy="8509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17145" cy="85090"/>
                        </a:xfrm>
                        <a:prstGeom prst="rect">
                          <a:avLst/>
                        </a:prstGeom>
                      </wps:spPr>
                      <wps:txbx>
                        <w:txbxContent>
                          <w:p>
                            <w:pPr>
                              <w:spacing w:line="133" w:lineRule="exact" w:before="0"/>
                              <w:ind w:left="0" w:right="0" w:firstLine="0"/>
                              <w:jc w:val="left"/>
                              <w:rPr>
                                <w:sz w:val="12"/>
                              </w:rPr>
                            </w:pPr>
                            <w:r>
                              <w:rPr>
                                <w:color w:val="ACACAC"/>
                                <w:w w:val="78"/>
                                <w:sz w:val="12"/>
                              </w:rPr>
                              <w:t>\</w:t>
                            </w:r>
                          </w:p>
                        </w:txbxContent>
                      </wps:txbx>
                      <wps:bodyPr wrap="square" lIns="0" tIns="0" rIns="0" bIns="0" rtlCol="0">
                        <a:noAutofit/>
                      </wps:bodyPr>
                    </wps:wsp>
                  </a:graphicData>
                </a:graphic>
              </wp:anchor>
            </w:drawing>
          </mc:Choice>
          <mc:Fallback>
            <w:pict>
              <v:shape style="position:absolute;margin-left:35.088951pt;margin-top:4.421819pt;width:1.35pt;height:6.7pt;mso-position-horizontal-relative:page;mso-position-vertical-relative:paragraph;z-index:-20177920" type="#_x0000_t202" id="docshape711" filled="false" stroked="false">
                <v:textbox inset="0,0,0,0">
                  <w:txbxContent>
                    <w:p>
                      <w:pPr>
                        <w:spacing w:line="133" w:lineRule="exact" w:before="0"/>
                        <w:ind w:left="0" w:right="0" w:firstLine="0"/>
                        <w:jc w:val="left"/>
                        <w:rPr>
                          <w:sz w:val="12"/>
                        </w:rPr>
                      </w:pPr>
                      <w:r>
                        <w:rPr>
                          <w:color w:val="ACACAC"/>
                          <w:w w:val="78"/>
                          <w:sz w:val="12"/>
                        </w:rPr>
                        <w:t>\</w:t>
                      </w:r>
                    </w:p>
                  </w:txbxContent>
                </v:textbox>
                <w10:wrap type="none"/>
              </v:shape>
            </w:pict>
          </mc:Fallback>
        </mc:AlternateContent>
      </w:r>
      <w:r>
        <w:rPr>
          <w:color w:val="9A9A9A"/>
          <w:spacing w:val="-10"/>
          <w:position w:val="8"/>
          <w:sz w:val="11"/>
        </w:rPr>
        <w:t>I</w:t>
      </w:r>
      <w:r>
        <w:rPr>
          <w:color w:val="9A9A9A"/>
          <w:position w:val="8"/>
          <w:sz w:val="11"/>
        </w:rPr>
        <w:tab/>
      </w:r>
      <w:r>
        <w:rPr>
          <w:color w:val="131313"/>
          <w:sz w:val="21"/>
        </w:rPr>
        <w:t>November</w:t>
      </w:r>
      <w:r>
        <w:rPr>
          <w:color w:val="131313"/>
          <w:spacing w:val="21"/>
          <w:sz w:val="21"/>
        </w:rPr>
        <w:t> </w:t>
      </w:r>
      <w:r>
        <w:rPr>
          <w:color w:val="131313"/>
          <w:sz w:val="21"/>
        </w:rPr>
        <w:t>I</w:t>
      </w:r>
      <w:r>
        <w:rPr>
          <w:color w:val="131313"/>
          <w:spacing w:val="-25"/>
          <w:sz w:val="21"/>
        </w:rPr>
        <w:t> </w:t>
      </w:r>
      <w:r>
        <w:rPr>
          <w:color w:val="131313"/>
          <w:sz w:val="21"/>
        </w:rPr>
        <w:t>2,</w:t>
      </w:r>
      <w:r>
        <w:rPr>
          <w:color w:val="131313"/>
          <w:spacing w:val="-13"/>
          <w:sz w:val="21"/>
        </w:rPr>
        <w:t> </w:t>
      </w:r>
      <w:r>
        <w:rPr>
          <w:color w:val="131313"/>
          <w:spacing w:val="-4"/>
          <w:sz w:val="21"/>
        </w:rPr>
        <w:t>2015</w:t>
      </w:r>
    </w:p>
    <w:p>
      <w:pPr>
        <w:spacing w:line="240" w:lineRule="auto" w:before="3"/>
        <w:rPr>
          <w:sz w:val="13"/>
        </w:rPr>
      </w:pPr>
    </w:p>
    <w:p>
      <w:pPr>
        <w:spacing w:line="241" w:lineRule="exact" w:before="91"/>
        <w:ind w:left="5890" w:right="0" w:firstLine="0"/>
        <w:jc w:val="left"/>
        <w:rPr>
          <w:sz w:val="21"/>
        </w:rPr>
      </w:pPr>
      <w:r>
        <w:rPr>
          <w:color w:val="131313"/>
          <w:spacing w:val="-2"/>
          <w:sz w:val="21"/>
          <w:u w:val="thick" w:color="131313"/>
        </w:rPr>
        <w:t>Agenda</w:t>
      </w:r>
    </w:p>
    <w:p>
      <w:pPr>
        <w:spacing w:line="241" w:lineRule="exact" w:before="0"/>
        <w:ind w:left="1356" w:right="0" w:firstLine="0"/>
        <w:jc w:val="left"/>
        <w:rPr>
          <w:sz w:val="21"/>
        </w:rPr>
      </w:pPr>
      <w:r>
        <w:rPr>
          <w:color w:val="131313"/>
          <w:sz w:val="21"/>
        </w:rPr>
        <w:t>CalJ</w:t>
      </w:r>
      <w:r>
        <w:rPr>
          <w:color w:val="131313"/>
          <w:spacing w:val="-4"/>
          <w:sz w:val="21"/>
        </w:rPr>
        <w:t> </w:t>
      </w:r>
      <w:r>
        <w:rPr>
          <w:color w:val="131313"/>
          <w:sz w:val="21"/>
        </w:rPr>
        <w:t>to</w:t>
      </w:r>
      <w:r>
        <w:rPr>
          <w:color w:val="131313"/>
          <w:spacing w:val="-17"/>
          <w:sz w:val="21"/>
        </w:rPr>
        <w:t> </w:t>
      </w:r>
      <w:r>
        <w:rPr>
          <w:color w:val="131313"/>
          <w:spacing w:val="-2"/>
          <w:sz w:val="21"/>
        </w:rPr>
        <w:t>order.</w:t>
      </w:r>
    </w:p>
    <w:p>
      <w:pPr>
        <w:spacing w:before="4"/>
        <w:ind w:left="1370" w:right="0" w:firstLine="0"/>
        <w:jc w:val="left"/>
        <w:rPr>
          <w:sz w:val="21"/>
        </w:rPr>
      </w:pPr>
      <w:r>
        <w:rPr>
          <w:color w:val="131313"/>
          <w:sz w:val="21"/>
        </w:rPr>
        <w:t>Pledge</w:t>
      </w:r>
      <w:r>
        <w:rPr>
          <w:color w:val="131313"/>
          <w:spacing w:val="-4"/>
          <w:sz w:val="21"/>
        </w:rPr>
        <w:t> </w:t>
      </w:r>
      <w:r>
        <w:rPr>
          <w:color w:val="131313"/>
          <w:sz w:val="21"/>
        </w:rPr>
        <w:t>of</w:t>
      </w:r>
      <w:r>
        <w:rPr>
          <w:color w:val="131313"/>
          <w:spacing w:val="-2"/>
          <w:sz w:val="21"/>
        </w:rPr>
        <w:t> Allegiance.</w:t>
      </w:r>
    </w:p>
    <w:p>
      <w:pPr>
        <w:tabs>
          <w:tab w:pos="2049" w:val="left" w:leader="none"/>
        </w:tabs>
        <w:spacing w:before="3"/>
        <w:ind w:left="1724" w:right="0" w:firstLine="0"/>
        <w:jc w:val="left"/>
        <w:rPr>
          <w:sz w:val="21"/>
        </w:rPr>
      </w:pPr>
      <w:r>
        <w:rPr>
          <w:rFonts w:ascii="Arial"/>
          <w:color w:val="131313"/>
          <w:spacing w:val="-5"/>
          <w:sz w:val="21"/>
        </w:rPr>
        <w:t>I.</w:t>
      </w:r>
      <w:r>
        <w:rPr>
          <w:rFonts w:ascii="Arial"/>
          <w:color w:val="131313"/>
          <w:sz w:val="21"/>
        </w:rPr>
        <w:tab/>
      </w:r>
      <w:r>
        <w:rPr>
          <w:color w:val="131313"/>
          <w:sz w:val="21"/>
        </w:rPr>
        <w:t>Accept</w:t>
      </w:r>
      <w:r>
        <w:rPr>
          <w:color w:val="131313"/>
          <w:spacing w:val="11"/>
          <w:sz w:val="21"/>
        </w:rPr>
        <w:t> </w:t>
      </w:r>
      <w:r>
        <w:rPr>
          <w:color w:val="131313"/>
          <w:sz w:val="21"/>
        </w:rPr>
        <w:t>minutes</w:t>
      </w:r>
      <w:r>
        <w:rPr>
          <w:color w:val="131313"/>
          <w:spacing w:val="-3"/>
          <w:sz w:val="21"/>
        </w:rPr>
        <w:t> </w:t>
      </w:r>
      <w:r>
        <w:rPr>
          <w:color w:val="131313"/>
          <w:sz w:val="21"/>
        </w:rPr>
        <w:t>of</w:t>
      </w:r>
      <w:r>
        <w:rPr>
          <w:color w:val="131313"/>
          <w:spacing w:val="-8"/>
          <w:sz w:val="21"/>
        </w:rPr>
        <w:t> </w:t>
      </w:r>
      <w:r>
        <w:rPr>
          <w:color w:val="131313"/>
          <w:sz w:val="21"/>
        </w:rPr>
        <w:t>October</w:t>
      </w:r>
      <w:r>
        <w:rPr>
          <w:color w:val="131313"/>
          <w:spacing w:val="1"/>
          <w:sz w:val="21"/>
        </w:rPr>
        <w:t> </w:t>
      </w:r>
      <w:r>
        <w:rPr>
          <w:color w:val="131313"/>
          <w:sz w:val="21"/>
        </w:rPr>
        <w:t>22,</w:t>
      </w:r>
      <w:r>
        <w:rPr>
          <w:color w:val="131313"/>
          <w:spacing w:val="6"/>
          <w:sz w:val="21"/>
        </w:rPr>
        <w:t> </w:t>
      </w:r>
      <w:r>
        <w:rPr>
          <w:color w:val="131313"/>
          <w:spacing w:val="-2"/>
          <w:sz w:val="21"/>
        </w:rPr>
        <w:t>2015.</w:t>
      </w:r>
    </w:p>
    <w:p>
      <w:pPr>
        <w:pStyle w:val="ListParagraph"/>
        <w:numPr>
          <w:ilvl w:val="0"/>
          <w:numId w:val="55"/>
        </w:numPr>
        <w:tabs>
          <w:tab w:pos="2042" w:val="left" w:leader="none"/>
          <w:tab w:pos="2056" w:val="left" w:leader="none"/>
        </w:tabs>
        <w:spacing w:line="237" w:lineRule="auto" w:before="5" w:after="0"/>
        <w:ind w:left="2042" w:right="1760" w:hanging="337"/>
        <w:jc w:val="left"/>
        <w:rPr>
          <w:color w:val="131313"/>
          <w:sz w:val="21"/>
        </w:rPr>
      </w:pPr>
      <w:r>
        <w:rPr>
          <w:color w:val="131313"/>
          <w:sz w:val="21"/>
        </w:rPr>
        <w:tab/>
        <w:t>Meet with the</w:t>
      </w:r>
      <w:r>
        <w:rPr>
          <w:color w:val="131313"/>
          <w:spacing w:val="-9"/>
          <w:sz w:val="21"/>
        </w:rPr>
        <w:t> </w:t>
      </w:r>
      <w:r>
        <w:rPr>
          <w:color w:val="131313"/>
          <w:sz w:val="21"/>
        </w:rPr>
        <w:t>Town's Attorney.</w:t>
      </w:r>
      <w:r>
        <w:rPr>
          <w:color w:val="131313"/>
          <w:spacing w:val="40"/>
          <w:sz w:val="21"/>
        </w:rPr>
        <w:t> </w:t>
      </w:r>
      <w:r>
        <w:rPr>
          <w:color w:val="131313"/>
          <w:sz w:val="21"/>
        </w:rPr>
        <w:t>Executive Session pursuant </w:t>
      </w:r>
      <w:r>
        <w:rPr>
          <w:color w:val="131313"/>
          <w:sz w:val="20"/>
        </w:rPr>
        <w:t>to</w:t>
      </w:r>
      <w:r>
        <w:rPr>
          <w:color w:val="131313"/>
          <w:spacing w:val="-13"/>
          <w:sz w:val="20"/>
        </w:rPr>
        <w:t> </w:t>
      </w:r>
      <w:r>
        <w:rPr>
          <w:color w:val="131313"/>
          <w:sz w:val="21"/>
        </w:rPr>
        <w:t>Title 1 M.R.S.A. Section 405(6Xe) </w:t>
      </w:r>
      <w:r>
        <w:rPr>
          <w:i/>
          <w:color w:val="131313"/>
          <w:spacing w:val="-6"/>
          <w:sz w:val="19"/>
        </w:rPr>
        <w:t>Issues</w:t>
      </w:r>
      <w:r>
        <w:rPr>
          <w:i/>
          <w:color w:val="131313"/>
          <w:spacing w:val="-12"/>
          <w:sz w:val="19"/>
        </w:rPr>
        <w:t> </w:t>
      </w:r>
      <w:r>
        <w:rPr>
          <w:i/>
          <w:color w:val="131313"/>
          <w:spacing w:val="-6"/>
          <w:sz w:val="19"/>
        </w:rPr>
        <w:t>to</w:t>
      </w:r>
      <w:r>
        <w:rPr>
          <w:i/>
          <w:color w:val="131313"/>
          <w:spacing w:val="-22"/>
          <w:sz w:val="19"/>
        </w:rPr>
        <w:t> </w:t>
      </w:r>
      <w:r>
        <w:rPr>
          <w:i/>
          <w:color w:val="131313"/>
          <w:spacing w:val="-6"/>
          <w:sz w:val="19"/>
        </w:rPr>
        <w:t>be</w:t>
      </w:r>
      <w:r>
        <w:rPr>
          <w:i/>
          <w:color w:val="131313"/>
          <w:spacing w:val="-15"/>
          <w:sz w:val="19"/>
        </w:rPr>
        <w:t> </w:t>
      </w:r>
      <w:r>
        <w:rPr>
          <w:i/>
          <w:color w:val="131313"/>
          <w:spacing w:val="-6"/>
          <w:sz w:val="19"/>
        </w:rPr>
        <w:t>discussed</w:t>
      </w:r>
      <w:r>
        <w:rPr>
          <w:i/>
          <w:color w:val="131313"/>
          <w:sz w:val="19"/>
        </w:rPr>
        <w:t> </w:t>
      </w:r>
      <w:r>
        <w:rPr>
          <w:i/>
          <w:color w:val="131313"/>
          <w:spacing w:val="-6"/>
          <w:sz w:val="19"/>
        </w:rPr>
        <w:t>may</w:t>
      </w:r>
      <w:r>
        <w:rPr>
          <w:i/>
          <w:color w:val="131313"/>
          <w:sz w:val="19"/>
        </w:rPr>
        <w:t> </w:t>
      </w:r>
      <w:r>
        <w:rPr>
          <w:i/>
          <w:color w:val="131313"/>
          <w:spacing w:val="-6"/>
          <w:sz w:val="19"/>
        </w:rPr>
        <w:t>Include</w:t>
      </w:r>
      <w:r>
        <w:rPr>
          <w:i/>
          <w:color w:val="131313"/>
          <w:sz w:val="19"/>
        </w:rPr>
        <w:t> </w:t>
      </w:r>
      <w:r>
        <w:rPr>
          <w:i/>
          <w:color w:val="131313"/>
          <w:spacing w:val="-6"/>
          <w:sz w:val="19"/>
        </w:rPr>
        <w:t>the</w:t>
      </w:r>
      <w:r>
        <w:rPr>
          <w:i/>
          <w:color w:val="131313"/>
          <w:sz w:val="19"/>
        </w:rPr>
        <w:t> </w:t>
      </w:r>
      <w:r>
        <w:rPr>
          <w:i/>
          <w:color w:val="131313"/>
          <w:spacing w:val="-6"/>
          <w:sz w:val="19"/>
        </w:rPr>
        <w:t>status</w:t>
      </w:r>
      <w:r>
        <w:rPr>
          <w:i/>
          <w:color w:val="131313"/>
          <w:sz w:val="19"/>
        </w:rPr>
        <w:t> </w:t>
      </w:r>
      <w:r>
        <w:rPr>
          <w:i/>
          <w:color w:val="131313"/>
          <w:spacing w:val="-6"/>
          <w:sz w:val="19"/>
        </w:rPr>
        <w:t>of</w:t>
      </w:r>
      <w:r>
        <w:rPr>
          <w:i/>
          <w:color w:val="131313"/>
          <w:spacing w:val="-15"/>
          <w:sz w:val="19"/>
        </w:rPr>
        <w:t> </w:t>
      </w:r>
      <w:r>
        <w:rPr>
          <w:i/>
          <w:color w:val="131313"/>
          <w:spacing w:val="-6"/>
          <w:sz w:val="19"/>
        </w:rPr>
        <w:t>the</w:t>
      </w:r>
      <w:r>
        <w:rPr>
          <w:i/>
          <w:color w:val="131313"/>
          <w:sz w:val="19"/>
        </w:rPr>
        <w:t> </w:t>
      </w:r>
      <w:r>
        <w:rPr>
          <w:i/>
          <w:color w:val="131313"/>
          <w:spacing w:val="-6"/>
          <w:sz w:val="19"/>
        </w:rPr>
        <w:t>Finn</w:t>
      </w:r>
      <w:r>
        <w:rPr>
          <w:i/>
          <w:color w:val="131313"/>
          <w:spacing w:val="-3"/>
          <w:sz w:val="19"/>
        </w:rPr>
        <w:t> </w:t>
      </w:r>
      <w:r>
        <w:rPr>
          <w:i/>
          <w:color w:val="131313"/>
          <w:spacing w:val="-6"/>
          <w:sz w:val="19"/>
        </w:rPr>
        <w:t>Road anda</w:t>
      </w:r>
      <w:r>
        <w:rPr>
          <w:i/>
          <w:color w:val="131313"/>
          <w:spacing w:val="-11"/>
          <w:sz w:val="19"/>
        </w:rPr>
        <w:t> </w:t>
      </w:r>
      <w:r>
        <w:rPr>
          <w:i/>
          <w:color w:val="131313"/>
          <w:spacing w:val="-6"/>
          <w:sz w:val="19"/>
        </w:rPr>
        <w:t>default</w:t>
      </w:r>
      <w:r>
        <w:rPr>
          <w:i/>
          <w:color w:val="131313"/>
          <w:sz w:val="19"/>
        </w:rPr>
        <w:t> </w:t>
      </w:r>
      <w:r>
        <w:rPr>
          <w:i/>
          <w:color w:val="131313"/>
          <w:spacing w:val="-6"/>
          <w:sz w:val="19"/>
        </w:rPr>
        <w:t>on</w:t>
      </w:r>
      <w:r>
        <w:rPr>
          <w:i/>
          <w:color w:val="131313"/>
          <w:spacing w:val="-15"/>
          <w:sz w:val="19"/>
        </w:rPr>
        <w:t> </w:t>
      </w:r>
      <w:r>
        <w:rPr>
          <w:i/>
          <w:color w:val="131313"/>
          <w:spacing w:val="-6"/>
          <w:sz w:val="19"/>
        </w:rPr>
        <w:t>a</w:t>
      </w:r>
      <w:r>
        <w:rPr>
          <w:i/>
          <w:color w:val="131313"/>
          <w:spacing w:val="-20"/>
          <w:sz w:val="19"/>
        </w:rPr>
        <w:t> </w:t>
      </w:r>
      <w:r>
        <w:rPr>
          <w:i/>
          <w:color w:val="131313"/>
          <w:spacing w:val="-6"/>
          <w:sz w:val="19"/>
        </w:rPr>
        <w:t>tax</w:t>
      </w:r>
      <w:r>
        <w:rPr>
          <w:i/>
          <w:color w:val="131313"/>
          <w:spacing w:val="-8"/>
          <w:sz w:val="19"/>
        </w:rPr>
        <w:t> </w:t>
      </w:r>
      <w:r>
        <w:rPr>
          <w:i/>
          <w:color w:val="131313"/>
          <w:spacing w:val="-6"/>
          <w:sz w:val="19"/>
        </w:rPr>
        <w:t>acquired</w:t>
      </w:r>
      <w:r>
        <w:rPr>
          <w:i/>
          <w:color w:val="131313"/>
          <w:spacing w:val="9"/>
          <w:sz w:val="19"/>
        </w:rPr>
        <w:t> </w:t>
      </w:r>
      <w:r>
        <w:rPr>
          <w:i/>
          <w:color w:val="131313"/>
          <w:spacing w:val="-6"/>
          <w:sz w:val="19"/>
        </w:rPr>
        <w:t>property</w:t>
      </w:r>
      <w:r>
        <w:rPr>
          <w:i/>
          <w:color w:val="131313"/>
          <w:spacing w:val="-11"/>
          <w:sz w:val="19"/>
        </w:rPr>
        <w:t> </w:t>
      </w:r>
      <w:r>
        <w:rPr>
          <w:i/>
          <w:color w:val="131313"/>
          <w:spacing w:val="-6"/>
          <w:sz w:val="19"/>
        </w:rPr>
        <w:t>repurchase</w:t>
      </w:r>
      <w:r>
        <w:rPr>
          <w:i/>
          <w:color w:val="131313"/>
          <w:spacing w:val="-6"/>
          <w:sz w:val="19"/>
        </w:rPr>
        <w:t> </w:t>
      </w:r>
      <w:r>
        <w:rPr>
          <w:i/>
          <w:color w:val="131313"/>
          <w:spacing w:val="-2"/>
          <w:sz w:val="19"/>
        </w:rPr>
        <w:t>agreement.</w:t>
      </w:r>
    </w:p>
    <w:p>
      <w:pPr>
        <w:pStyle w:val="ListParagraph"/>
        <w:numPr>
          <w:ilvl w:val="0"/>
          <w:numId w:val="55"/>
        </w:numPr>
        <w:tabs>
          <w:tab w:pos="2037" w:val="left" w:leader="none"/>
        </w:tabs>
        <w:spacing w:line="240" w:lineRule="auto" w:before="8" w:after="0"/>
        <w:ind w:left="2037" w:right="0" w:hanging="346"/>
        <w:jc w:val="left"/>
        <w:rPr>
          <w:color w:val="131313"/>
          <w:sz w:val="21"/>
        </w:rPr>
      </w:pPr>
      <w:r>
        <w:rPr>
          <w:color w:val="131313"/>
          <w:sz w:val="21"/>
        </w:rPr>
        <w:t>Chandler</w:t>
      </w:r>
      <w:r>
        <w:rPr>
          <w:color w:val="131313"/>
          <w:spacing w:val="2"/>
          <w:sz w:val="21"/>
        </w:rPr>
        <w:t> </w:t>
      </w:r>
      <w:r>
        <w:rPr>
          <w:color w:val="131313"/>
          <w:sz w:val="21"/>
        </w:rPr>
        <w:t>Wright</w:t>
      </w:r>
      <w:r>
        <w:rPr>
          <w:color w:val="131313"/>
          <w:spacing w:val="5"/>
          <w:sz w:val="21"/>
        </w:rPr>
        <w:t> </w:t>
      </w:r>
      <w:r>
        <w:rPr>
          <w:color w:val="131313"/>
          <w:sz w:val="21"/>
        </w:rPr>
        <w:t>property-potential</w:t>
      </w:r>
      <w:r>
        <w:rPr>
          <w:color w:val="131313"/>
          <w:spacing w:val="-4"/>
          <w:sz w:val="21"/>
        </w:rPr>
        <w:t> </w:t>
      </w:r>
      <w:r>
        <w:rPr>
          <w:color w:val="131313"/>
          <w:sz w:val="21"/>
        </w:rPr>
        <w:t>junkyard</w:t>
      </w:r>
      <w:r>
        <w:rPr>
          <w:color w:val="131313"/>
          <w:spacing w:val="5"/>
          <w:sz w:val="21"/>
        </w:rPr>
        <w:t> </w:t>
      </w:r>
      <w:r>
        <w:rPr>
          <w:color w:val="131313"/>
          <w:sz w:val="21"/>
        </w:rPr>
        <w:t>violation</w:t>
      </w:r>
      <w:r>
        <w:rPr>
          <w:color w:val="131313"/>
          <w:spacing w:val="-3"/>
          <w:sz w:val="21"/>
        </w:rPr>
        <w:t> </w:t>
      </w:r>
      <w:r>
        <w:rPr>
          <w:color w:val="131313"/>
          <w:sz w:val="21"/>
        </w:rPr>
        <w:t>(remove</w:t>
      </w:r>
      <w:r>
        <w:rPr>
          <w:color w:val="131313"/>
          <w:spacing w:val="12"/>
          <w:sz w:val="21"/>
        </w:rPr>
        <w:t> </w:t>
      </w:r>
      <w:r>
        <w:rPr>
          <w:rFonts w:ascii="Arial"/>
          <w:color w:val="131313"/>
          <w:sz w:val="21"/>
        </w:rPr>
        <w:t>from</w:t>
      </w:r>
      <w:r>
        <w:rPr>
          <w:rFonts w:ascii="Arial"/>
          <w:color w:val="131313"/>
          <w:spacing w:val="-14"/>
          <w:sz w:val="21"/>
        </w:rPr>
        <w:t> </w:t>
      </w:r>
      <w:r>
        <w:rPr>
          <w:color w:val="131313"/>
          <w:spacing w:val="-2"/>
          <w:sz w:val="21"/>
        </w:rPr>
        <w:t>table).</w:t>
      </w:r>
    </w:p>
    <w:p>
      <w:pPr>
        <w:pStyle w:val="ListParagraph"/>
        <w:numPr>
          <w:ilvl w:val="0"/>
          <w:numId w:val="55"/>
        </w:numPr>
        <w:tabs>
          <w:tab w:pos="2048" w:val="left" w:leader="none"/>
        </w:tabs>
        <w:spacing w:line="236" w:lineRule="exact" w:before="4" w:after="0"/>
        <w:ind w:left="2048" w:right="0" w:hanging="347"/>
        <w:jc w:val="left"/>
        <w:rPr>
          <w:color w:val="131313"/>
          <w:sz w:val="21"/>
        </w:rPr>
      </w:pPr>
      <w:r>
        <w:rPr>
          <w:color w:val="131313"/>
          <w:sz w:val="21"/>
        </w:rPr>
        <w:t>Approve</w:t>
      </w:r>
      <w:r>
        <w:rPr>
          <w:color w:val="131313"/>
          <w:spacing w:val="-3"/>
          <w:sz w:val="21"/>
        </w:rPr>
        <w:t> </w:t>
      </w:r>
      <w:r>
        <w:rPr>
          <w:color w:val="131313"/>
          <w:sz w:val="20"/>
        </w:rPr>
        <w:t>tax</w:t>
      </w:r>
      <w:r>
        <w:rPr>
          <w:color w:val="131313"/>
          <w:spacing w:val="-7"/>
          <w:sz w:val="20"/>
        </w:rPr>
        <w:t> </w:t>
      </w:r>
      <w:r>
        <w:rPr>
          <w:color w:val="131313"/>
          <w:sz w:val="21"/>
        </w:rPr>
        <w:t>acquired</w:t>
      </w:r>
      <w:r>
        <w:rPr>
          <w:color w:val="131313"/>
          <w:spacing w:val="23"/>
          <w:sz w:val="21"/>
        </w:rPr>
        <w:t> </w:t>
      </w:r>
      <w:r>
        <w:rPr>
          <w:color w:val="131313"/>
          <w:sz w:val="21"/>
        </w:rPr>
        <w:t>property</w:t>
      </w:r>
      <w:r>
        <w:rPr>
          <w:color w:val="131313"/>
          <w:spacing w:val="11"/>
          <w:sz w:val="21"/>
        </w:rPr>
        <w:t> </w:t>
      </w:r>
      <w:r>
        <w:rPr>
          <w:color w:val="131313"/>
          <w:sz w:val="21"/>
        </w:rPr>
        <w:t>repurchase</w:t>
      </w:r>
      <w:r>
        <w:rPr>
          <w:color w:val="131313"/>
          <w:spacing w:val="6"/>
          <w:sz w:val="21"/>
        </w:rPr>
        <w:t> </w:t>
      </w:r>
      <w:r>
        <w:rPr>
          <w:color w:val="131313"/>
          <w:spacing w:val="-2"/>
          <w:sz w:val="21"/>
        </w:rPr>
        <w:t>agreement.</w:t>
      </w:r>
    </w:p>
    <w:p>
      <w:pPr>
        <w:spacing w:line="248" w:lineRule="exact" w:before="0"/>
        <w:ind w:left="1708" w:right="0" w:firstLine="0"/>
        <w:jc w:val="left"/>
        <w:rPr>
          <w:sz w:val="21"/>
        </w:rPr>
      </w:pPr>
      <w:r>
        <w:rPr>
          <w:i/>
          <w:color w:val="131313"/>
          <w:sz w:val="22"/>
        </w:rPr>
        <w:t>S.</w:t>
      </w:r>
      <w:r>
        <w:rPr>
          <w:i/>
          <w:color w:val="131313"/>
          <w:spacing w:val="28"/>
          <w:sz w:val="22"/>
        </w:rPr>
        <w:t>  </w:t>
      </w:r>
      <w:r>
        <w:rPr>
          <w:color w:val="131313"/>
          <w:sz w:val="21"/>
        </w:rPr>
        <w:t>Schedule</w:t>
      </w:r>
      <w:r>
        <w:rPr>
          <w:color w:val="131313"/>
          <w:spacing w:val="2"/>
          <w:sz w:val="21"/>
        </w:rPr>
        <w:t> </w:t>
      </w:r>
      <w:r>
        <w:rPr>
          <w:color w:val="131313"/>
          <w:sz w:val="21"/>
        </w:rPr>
        <w:t>a</w:t>
      </w:r>
      <w:r>
        <w:rPr>
          <w:color w:val="131313"/>
          <w:spacing w:val="5"/>
          <w:sz w:val="21"/>
        </w:rPr>
        <w:t> </w:t>
      </w:r>
      <w:r>
        <w:rPr>
          <w:color w:val="131313"/>
          <w:sz w:val="21"/>
        </w:rPr>
        <w:t>public</w:t>
      </w:r>
      <w:r>
        <w:rPr>
          <w:color w:val="131313"/>
          <w:spacing w:val="10"/>
          <w:sz w:val="21"/>
        </w:rPr>
        <w:t> </w:t>
      </w:r>
      <w:r>
        <w:rPr>
          <w:color w:val="131313"/>
          <w:sz w:val="21"/>
        </w:rPr>
        <w:t>hearing</w:t>
      </w:r>
      <w:r>
        <w:rPr>
          <w:color w:val="131313"/>
          <w:spacing w:val="-1"/>
          <w:sz w:val="21"/>
        </w:rPr>
        <w:t> </w:t>
      </w:r>
      <w:r>
        <w:rPr>
          <w:color w:val="131313"/>
          <w:sz w:val="21"/>
        </w:rPr>
        <w:t>for</w:t>
      </w:r>
      <w:r>
        <w:rPr>
          <w:color w:val="131313"/>
          <w:spacing w:val="-10"/>
          <w:sz w:val="21"/>
        </w:rPr>
        <w:t> </w:t>
      </w:r>
      <w:r>
        <w:rPr>
          <w:color w:val="131313"/>
          <w:sz w:val="21"/>
        </w:rPr>
        <w:t>a</w:t>
      </w:r>
      <w:r>
        <w:rPr>
          <w:color w:val="131313"/>
          <w:spacing w:val="-15"/>
          <w:sz w:val="21"/>
        </w:rPr>
        <w:t> </w:t>
      </w:r>
      <w:r>
        <w:rPr>
          <w:color w:val="131313"/>
          <w:sz w:val="21"/>
        </w:rPr>
        <w:t>junkyard</w:t>
      </w:r>
      <w:r>
        <w:rPr>
          <w:color w:val="131313"/>
          <w:spacing w:val="18"/>
          <w:sz w:val="21"/>
        </w:rPr>
        <w:t> </w:t>
      </w:r>
      <w:r>
        <w:rPr>
          <w:color w:val="131313"/>
          <w:sz w:val="21"/>
        </w:rPr>
        <w:t>permit</w:t>
      </w:r>
      <w:r>
        <w:rPr>
          <w:color w:val="131313"/>
          <w:spacing w:val="5"/>
          <w:sz w:val="21"/>
        </w:rPr>
        <w:t> </w:t>
      </w:r>
      <w:r>
        <w:rPr>
          <w:color w:val="131313"/>
          <w:spacing w:val="-2"/>
          <w:sz w:val="21"/>
        </w:rPr>
        <w:t>application.</w:t>
      </w:r>
    </w:p>
    <w:p>
      <w:pPr>
        <w:pStyle w:val="ListParagraph"/>
        <w:numPr>
          <w:ilvl w:val="0"/>
          <w:numId w:val="60"/>
        </w:numPr>
        <w:tabs>
          <w:tab w:pos="2042" w:val="left" w:leader="none"/>
        </w:tabs>
        <w:spacing w:line="232" w:lineRule="exact" w:before="1" w:after="0"/>
        <w:ind w:left="2042" w:right="0" w:hanging="351"/>
        <w:jc w:val="left"/>
        <w:rPr>
          <w:color w:val="131313"/>
          <w:sz w:val="21"/>
        </w:rPr>
      </w:pPr>
      <w:r>
        <w:rPr>
          <w:color w:val="131313"/>
          <w:sz w:val="21"/>
        </w:rPr>
        <w:t>Schedule</w:t>
      </w:r>
      <w:r>
        <w:rPr>
          <w:color w:val="131313"/>
          <w:spacing w:val="-14"/>
          <w:sz w:val="21"/>
        </w:rPr>
        <w:t> </w:t>
      </w:r>
      <w:r>
        <w:rPr>
          <w:color w:val="131313"/>
          <w:sz w:val="21"/>
        </w:rPr>
        <w:t>a</w:t>
      </w:r>
      <w:r>
        <w:rPr>
          <w:color w:val="131313"/>
          <w:spacing w:val="14"/>
          <w:sz w:val="21"/>
        </w:rPr>
        <w:t> </w:t>
      </w:r>
      <w:r>
        <w:rPr>
          <w:color w:val="131313"/>
          <w:sz w:val="21"/>
        </w:rPr>
        <w:t>public</w:t>
      </w:r>
      <w:r>
        <w:rPr>
          <w:color w:val="131313"/>
          <w:spacing w:val="-1"/>
          <w:sz w:val="21"/>
        </w:rPr>
        <w:t> </w:t>
      </w:r>
      <w:r>
        <w:rPr>
          <w:color w:val="131313"/>
          <w:sz w:val="21"/>
        </w:rPr>
        <w:t>hearing</w:t>
      </w:r>
      <w:r>
        <w:rPr>
          <w:color w:val="131313"/>
          <w:spacing w:val="-2"/>
          <w:sz w:val="21"/>
        </w:rPr>
        <w:t> </w:t>
      </w:r>
      <w:r>
        <w:rPr>
          <w:color w:val="131313"/>
          <w:sz w:val="21"/>
        </w:rPr>
        <w:t>for</w:t>
      </w:r>
      <w:r>
        <w:rPr>
          <w:color w:val="131313"/>
          <w:spacing w:val="-13"/>
          <w:sz w:val="21"/>
        </w:rPr>
        <w:t> </w:t>
      </w:r>
      <w:r>
        <w:rPr>
          <w:color w:val="131313"/>
          <w:sz w:val="21"/>
        </w:rPr>
        <w:t>a</w:t>
      </w:r>
      <w:r>
        <w:rPr>
          <w:color w:val="131313"/>
          <w:spacing w:val="-1"/>
          <w:sz w:val="21"/>
        </w:rPr>
        <w:t> </w:t>
      </w:r>
      <w:r>
        <w:rPr>
          <w:color w:val="131313"/>
          <w:sz w:val="21"/>
        </w:rPr>
        <w:t>special</w:t>
      </w:r>
      <w:r>
        <w:rPr>
          <w:color w:val="131313"/>
          <w:spacing w:val="12"/>
          <w:sz w:val="21"/>
        </w:rPr>
        <w:t> </w:t>
      </w:r>
      <w:r>
        <w:rPr>
          <w:color w:val="131313"/>
          <w:sz w:val="21"/>
        </w:rPr>
        <w:t>amusement</w:t>
      </w:r>
      <w:r>
        <w:rPr>
          <w:color w:val="131313"/>
          <w:spacing w:val="14"/>
          <w:sz w:val="21"/>
        </w:rPr>
        <w:t> </w:t>
      </w:r>
      <w:r>
        <w:rPr>
          <w:color w:val="131313"/>
          <w:spacing w:val="-2"/>
          <w:sz w:val="21"/>
        </w:rPr>
        <w:t>permit</w:t>
      </w:r>
    </w:p>
    <w:p>
      <w:pPr>
        <w:pStyle w:val="ListParagraph"/>
        <w:numPr>
          <w:ilvl w:val="0"/>
          <w:numId w:val="60"/>
        </w:numPr>
        <w:tabs>
          <w:tab w:pos="2037" w:val="left" w:leader="none"/>
        </w:tabs>
        <w:spacing w:line="250" w:lineRule="exact" w:before="0" w:after="0"/>
        <w:ind w:left="2037" w:right="0" w:hanging="336"/>
        <w:jc w:val="left"/>
        <w:rPr>
          <w:color w:val="131313"/>
          <w:sz w:val="23"/>
        </w:rPr>
      </w:pPr>
      <w:r>
        <w:rPr>
          <w:color w:val="131313"/>
          <w:sz w:val="21"/>
        </w:rPr>
        <w:t>Consider</w:t>
      </w:r>
      <w:r>
        <w:rPr>
          <w:color w:val="131313"/>
          <w:spacing w:val="4"/>
          <w:sz w:val="21"/>
        </w:rPr>
        <w:t> </w:t>
      </w:r>
      <w:r>
        <w:rPr>
          <w:color w:val="131313"/>
          <w:sz w:val="21"/>
        </w:rPr>
        <w:t>a</w:t>
      </w:r>
      <w:r>
        <w:rPr>
          <w:color w:val="131313"/>
          <w:spacing w:val="9"/>
          <w:sz w:val="21"/>
        </w:rPr>
        <w:t> </w:t>
      </w:r>
      <w:r>
        <w:rPr>
          <w:color w:val="131313"/>
          <w:sz w:val="21"/>
        </w:rPr>
        <w:t>waiver</w:t>
      </w:r>
      <w:r>
        <w:rPr>
          <w:color w:val="131313"/>
          <w:spacing w:val="1"/>
          <w:sz w:val="21"/>
        </w:rPr>
        <w:t> </w:t>
      </w:r>
      <w:r>
        <w:rPr>
          <w:color w:val="131313"/>
          <w:sz w:val="21"/>
        </w:rPr>
        <w:t>of</w:t>
      </w:r>
      <w:r>
        <w:rPr>
          <w:color w:val="131313"/>
          <w:spacing w:val="2"/>
          <w:sz w:val="21"/>
        </w:rPr>
        <w:t> </w:t>
      </w:r>
      <w:r>
        <w:rPr>
          <w:color w:val="131313"/>
          <w:sz w:val="21"/>
        </w:rPr>
        <w:t>foreclosure</w:t>
      </w:r>
      <w:r>
        <w:rPr>
          <w:color w:val="131313"/>
          <w:spacing w:val="8"/>
          <w:sz w:val="21"/>
        </w:rPr>
        <w:t> </w:t>
      </w:r>
      <w:r>
        <w:rPr>
          <w:color w:val="131313"/>
          <w:sz w:val="21"/>
        </w:rPr>
        <w:t>on</w:t>
      </w:r>
      <w:r>
        <w:rPr>
          <w:color w:val="131313"/>
          <w:spacing w:val="-2"/>
          <w:sz w:val="21"/>
        </w:rPr>
        <w:t> </w:t>
      </w:r>
      <w:r>
        <w:rPr>
          <w:color w:val="131313"/>
          <w:sz w:val="22"/>
        </w:rPr>
        <w:t>a</w:t>
      </w:r>
      <w:r>
        <w:rPr>
          <w:color w:val="131313"/>
          <w:spacing w:val="2"/>
          <w:sz w:val="22"/>
        </w:rPr>
        <w:t> </w:t>
      </w:r>
      <w:r>
        <w:rPr>
          <w:color w:val="131313"/>
          <w:sz w:val="20"/>
        </w:rPr>
        <w:t>tax</w:t>
      </w:r>
      <w:r>
        <w:rPr>
          <w:color w:val="131313"/>
          <w:spacing w:val="13"/>
          <w:sz w:val="20"/>
        </w:rPr>
        <w:t> </w:t>
      </w:r>
      <w:r>
        <w:rPr>
          <w:color w:val="131313"/>
          <w:spacing w:val="-2"/>
          <w:sz w:val="21"/>
        </w:rPr>
        <w:t>lien.</w:t>
      </w:r>
    </w:p>
    <w:p>
      <w:pPr>
        <w:pStyle w:val="ListParagraph"/>
        <w:numPr>
          <w:ilvl w:val="0"/>
          <w:numId w:val="60"/>
        </w:numPr>
        <w:tabs>
          <w:tab w:pos="2041" w:val="left" w:leader="none"/>
        </w:tabs>
        <w:spacing w:line="244" w:lineRule="exact" w:before="0" w:after="0"/>
        <w:ind w:left="2041" w:right="0" w:hanging="350"/>
        <w:jc w:val="left"/>
        <w:rPr>
          <w:color w:val="131313"/>
          <w:sz w:val="22"/>
        </w:rPr>
      </w:pPr>
      <w:r>
        <w:rPr>
          <w:color w:val="131313"/>
          <w:sz w:val="21"/>
        </w:rPr>
        <w:t>Discuss</w:t>
      </w:r>
      <w:r>
        <w:rPr>
          <w:color w:val="131313"/>
          <w:spacing w:val="10"/>
          <w:sz w:val="21"/>
        </w:rPr>
        <w:t> </w:t>
      </w:r>
      <w:r>
        <w:rPr>
          <w:color w:val="131313"/>
          <w:sz w:val="21"/>
        </w:rPr>
        <w:t>initiation</w:t>
      </w:r>
      <w:r>
        <w:rPr>
          <w:color w:val="131313"/>
          <w:spacing w:val="10"/>
          <w:sz w:val="21"/>
        </w:rPr>
        <w:t> </w:t>
      </w:r>
      <w:r>
        <w:rPr>
          <w:color w:val="131313"/>
          <w:sz w:val="21"/>
        </w:rPr>
        <w:t>of</w:t>
      </w:r>
      <w:r>
        <w:rPr>
          <w:color w:val="131313"/>
          <w:spacing w:val="-4"/>
          <w:sz w:val="21"/>
        </w:rPr>
        <w:t> </w:t>
      </w:r>
      <w:r>
        <w:rPr>
          <w:color w:val="131313"/>
          <w:sz w:val="21"/>
        </w:rPr>
        <w:t>a</w:t>
      </w:r>
      <w:r>
        <w:rPr>
          <w:color w:val="131313"/>
          <w:spacing w:val="-13"/>
          <w:sz w:val="21"/>
        </w:rPr>
        <w:t> </w:t>
      </w:r>
      <w:r>
        <w:rPr>
          <w:color w:val="131313"/>
          <w:sz w:val="21"/>
        </w:rPr>
        <w:t>yard sale </w:t>
      </w:r>
      <w:r>
        <w:rPr>
          <w:color w:val="131313"/>
          <w:spacing w:val="-2"/>
          <w:sz w:val="21"/>
        </w:rPr>
        <w:t>ordinance.</w:t>
      </w:r>
    </w:p>
    <w:p>
      <w:pPr>
        <w:pStyle w:val="ListParagraph"/>
        <w:numPr>
          <w:ilvl w:val="0"/>
          <w:numId w:val="60"/>
        </w:numPr>
        <w:tabs>
          <w:tab w:pos="2038" w:val="left" w:leader="none"/>
        </w:tabs>
        <w:spacing w:line="247" w:lineRule="exact" w:before="0" w:after="0"/>
        <w:ind w:left="2038" w:right="0" w:hanging="347"/>
        <w:jc w:val="left"/>
        <w:rPr>
          <w:color w:val="131313"/>
          <w:sz w:val="22"/>
        </w:rPr>
      </w:pPr>
      <w:r>
        <w:rPr>
          <w:color w:val="131313"/>
          <w:sz w:val="21"/>
        </w:rPr>
        <w:t>Appoint</w:t>
      </w:r>
      <w:r>
        <w:rPr>
          <w:color w:val="131313"/>
          <w:spacing w:val="6"/>
          <w:sz w:val="21"/>
        </w:rPr>
        <w:t> </w:t>
      </w:r>
      <w:r>
        <w:rPr>
          <w:color w:val="131313"/>
          <w:sz w:val="21"/>
        </w:rPr>
        <w:t>a</w:t>
      </w:r>
      <w:r>
        <w:rPr>
          <w:color w:val="131313"/>
          <w:spacing w:val="-8"/>
          <w:sz w:val="21"/>
        </w:rPr>
        <w:t> </w:t>
      </w:r>
      <w:r>
        <w:rPr>
          <w:color w:val="131313"/>
          <w:sz w:val="21"/>
        </w:rPr>
        <w:t>Selectman</w:t>
      </w:r>
      <w:r>
        <w:rPr>
          <w:color w:val="131313"/>
          <w:spacing w:val="4"/>
          <w:sz w:val="21"/>
        </w:rPr>
        <w:t> </w:t>
      </w:r>
      <w:r>
        <w:rPr>
          <w:color w:val="131313"/>
          <w:sz w:val="21"/>
        </w:rPr>
        <w:t>to</w:t>
      </w:r>
      <w:r>
        <w:rPr>
          <w:color w:val="131313"/>
          <w:spacing w:val="-10"/>
          <w:sz w:val="21"/>
        </w:rPr>
        <w:t> </w:t>
      </w:r>
      <w:r>
        <w:rPr>
          <w:color w:val="131313"/>
          <w:sz w:val="21"/>
        </w:rPr>
        <w:t>serve</w:t>
      </w:r>
      <w:r>
        <w:rPr>
          <w:color w:val="131313"/>
          <w:spacing w:val="2"/>
          <w:sz w:val="21"/>
        </w:rPr>
        <w:t> </w:t>
      </w:r>
      <w:r>
        <w:rPr>
          <w:color w:val="131313"/>
          <w:sz w:val="21"/>
        </w:rPr>
        <w:t>as</w:t>
      </w:r>
      <w:r>
        <w:rPr>
          <w:color w:val="131313"/>
          <w:spacing w:val="-8"/>
          <w:sz w:val="21"/>
        </w:rPr>
        <w:t> </w:t>
      </w:r>
      <w:r>
        <w:rPr>
          <w:color w:val="131313"/>
          <w:sz w:val="21"/>
        </w:rPr>
        <w:t>an</w:t>
      </w:r>
      <w:r>
        <w:rPr>
          <w:color w:val="131313"/>
          <w:spacing w:val="1"/>
          <w:sz w:val="21"/>
        </w:rPr>
        <w:t> </w:t>
      </w:r>
      <w:r>
        <w:rPr>
          <w:color w:val="131313"/>
          <w:sz w:val="21"/>
        </w:rPr>
        <w:t>AVCOG</w:t>
      </w:r>
      <w:r>
        <w:rPr>
          <w:color w:val="131313"/>
          <w:spacing w:val="2"/>
          <w:sz w:val="21"/>
        </w:rPr>
        <w:t> </w:t>
      </w:r>
      <w:r>
        <w:rPr>
          <w:color w:val="131313"/>
          <w:sz w:val="21"/>
        </w:rPr>
        <w:t>General</w:t>
      </w:r>
      <w:r>
        <w:rPr>
          <w:color w:val="131313"/>
          <w:spacing w:val="11"/>
          <w:sz w:val="21"/>
        </w:rPr>
        <w:t> </w:t>
      </w:r>
      <w:r>
        <w:rPr>
          <w:color w:val="131313"/>
          <w:sz w:val="21"/>
        </w:rPr>
        <w:t>Assembly</w:t>
      </w:r>
      <w:r>
        <w:rPr>
          <w:color w:val="131313"/>
          <w:spacing w:val="18"/>
          <w:sz w:val="21"/>
        </w:rPr>
        <w:t> </w:t>
      </w:r>
      <w:r>
        <w:rPr>
          <w:color w:val="131313"/>
          <w:spacing w:val="-2"/>
          <w:sz w:val="21"/>
        </w:rPr>
        <w:t>representative.</w:t>
      </w:r>
    </w:p>
    <w:p>
      <w:pPr>
        <w:pStyle w:val="ListParagraph"/>
        <w:numPr>
          <w:ilvl w:val="0"/>
          <w:numId w:val="60"/>
        </w:numPr>
        <w:tabs>
          <w:tab w:pos="2034" w:val="left" w:leader="none"/>
        </w:tabs>
        <w:spacing w:line="240" w:lineRule="exact" w:before="0" w:after="0"/>
        <w:ind w:left="2034" w:right="0" w:hanging="339"/>
        <w:jc w:val="left"/>
        <w:rPr>
          <w:color w:val="131313"/>
          <w:sz w:val="21"/>
        </w:rPr>
      </w:pPr>
      <w:r>
        <w:rPr>
          <w:color w:val="131313"/>
          <w:sz w:val="21"/>
        </w:rPr>
        <w:t>Accept</w:t>
      </w:r>
      <w:r>
        <w:rPr>
          <w:color w:val="131313"/>
          <w:spacing w:val="5"/>
          <w:sz w:val="21"/>
        </w:rPr>
        <w:t> </w:t>
      </w:r>
      <w:r>
        <w:rPr>
          <w:color w:val="131313"/>
          <w:sz w:val="21"/>
        </w:rPr>
        <w:t>resignation</w:t>
      </w:r>
      <w:r>
        <w:rPr>
          <w:color w:val="131313"/>
          <w:spacing w:val="11"/>
          <w:sz w:val="21"/>
        </w:rPr>
        <w:t> </w:t>
      </w:r>
      <w:r>
        <w:rPr>
          <w:color w:val="131313"/>
          <w:sz w:val="21"/>
        </w:rPr>
        <w:t>of</w:t>
      </w:r>
      <w:r>
        <w:rPr>
          <w:color w:val="131313"/>
          <w:spacing w:val="-9"/>
          <w:sz w:val="21"/>
        </w:rPr>
        <w:t> </w:t>
      </w:r>
      <w:r>
        <w:rPr>
          <w:color w:val="131313"/>
          <w:sz w:val="21"/>
        </w:rPr>
        <w:t>Natalie</w:t>
      </w:r>
      <w:r>
        <w:rPr>
          <w:color w:val="131313"/>
          <w:spacing w:val="6"/>
          <w:sz w:val="21"/>
        </w:rPr>
        <w:t> </w:t>
      </w:r>
      <w:r>
        <w:rPr>
          <w:color w:val="131313"/>
          <w:sz w:val="21"/>
        </w:rPr>
        <w:t>Andrews</w:t>
      </w:r>
      <w:r>
        <w:rPr>
          <w:color w:val="131313"/>
          <w:spacing w:val="-7"/>
          <w:sz w:val="21"/>
        </w:rPr>
        <w:t> </w:t>
      </w:r>
      <w:r>
        <w:rPr>
          <w:color w:val="131313"/>
          <w:sz w:val="21"/>
        </w:rPr>
        <w:t>from</w:t>
      </w:r>
      <w:r>
        <w:rPr>
          <w:color w:val="131313"/>
          <w:spacing w:val="-4"/>
          <w:sz w:val="21"/>
        </w:rPr>
        <w:t> </w:t>
      </w:r>
      <w:r>
        <w:rPr>
          <w:color w:val="131313"/>
          <w:sz w:val="21"/>
        </w:rPr>
        <w:t>the</w:t>
      </w:r>
      <w:r>
        <w:rPr>
          <w:color w:val="131313"/>
          <w:spacing w:val="3"/>
          <w:sz w:val="21"/>
        </w:rPr>
        <w:t> </w:t>
      </w:r>
      <w:r>
        <w:rPr>
          <w:color w:val="131313"/>
          <w:sz w:val="21"/>
        </w:rPr>
        <w:t>Planning</w:t>
      </w:r>
      <w:r>
        <w:rPr>
          <w:color w:val="131313"/>
          <w:spacing w:val="11"/>
          <w:sz w:val="21"/>
        </w:rPr>
        <w:t> </w:t>
      </w:r>
      <w:r>
        <w:rPr>
          <w:color w:val="131313"/>
          <w:spacing w:val="-2"/>
          <w:sz w:val="21"/>
        </w:rPr>
        <w:t>Board.</w:t>
      </w:r>
    </w:p>
    <w:p>
      <w:pPr>
        <w:pStyle w:val="ListParagraph"/>
        <w:numPr>
          <w:ilvl w:val="0"/>
          <w:numId w:val="60"/>
        </w:numPr>
        <w:tabs>
          <w:tab w:pos="2034" w:val="left" w:leader="none"/>
        </w:tabs>
        <w:spacing w:line="241" w:lineRule="exact" w:before="4" w:after="0"/>
        <w:ind w:left="2034" w:right="0" w:hanging="339"/>
        <w:jc w:val="left"/>
        <w:rPr>
          <w:color w:val="131313"/>
          <w:sz w:val="21"/>
        </w:rPr>
      </w:pPr>
      <w:r>
        <w:rPr>
          <w:color w:val="131313"/>
          <w:sz w:val="21"/>
        </w:rPr>
        <w:t>Appoint</w:t>
      </w:r>
      <w:r>
        <w:rPr>
          <w:color w:val="131313"/>
          <w:spacing w:val="18"/>
          <w:sz w:val="21"/>
        </w:rPr>
        <w:t> </w:t>
      </w:r>
      <w:r>
        <w:rPr>
          <w:color w:val="131313"/>
          <w:sz w:val="21"/>
        </w:rPr>
        <w:t>Diane</w:t>
      </w:r>
      <w:r>
        <w:rPr>
          <w:color w:val="131313"/>
          <w:spacing w:val="8"/>
          <w:sz w:val="21"/>
        </w:rPr>
        <w:t> </w:t>
      </w:r>
      <w:r>
        <w:rPr>
          <w:color w:val="131313"/>
          <w:sz w:val="21"/>
        </w:rPr>
        <w:t>Holt</w:t>
      </w:r>
      <w:r>
        <w:rPr>
          <w:color w:val="131313"/>
          <w:spacing w:val="-8"/>
          <w:sz w:val="21"/>
        </w:rPr>
        <w:t> </w:t>
      </w:r>
      <w:r>
        <w:rPr>
          <w:color w:val="131313"/>
          <w:sz w:val="21"/>
        </w:rPr>
        <w:t>as</w:t>
      </w:r>
      <w:r>
        <w:rPr>
          <w:color w:val="131313"/>
          <w:spacing w:val="-9"/>
          <w:sz w:val="21"/>
        </w:rPr>
        <w:t> </w:t>
      </w:r>
      <w:r>
        <w:rPr>
          <w:color w:val="131313"/>
          <w:sz w:val="21"/>
        </w:rPr>
        <w:t>a</w:t>
      </w:r>
      <w:r>
        <w:rPr>
          <w:color w:val="131313"/>
          <w:spacing w:val="-1"/>
          <w:sz w:val="21"/>
        </w:rPr>
        <w:t> </w:t>
      </w:r>
      <w:r>
        <w:rPr>
          <w:color w:val="131313"/>
          <w:sz w:val="21"/>
        </w:rPr>
        <w:t>regular</w:t>
      </w:r>
      <w:r>
        <w:rPr>
          <w:color w:val="131313"/>
          <w:spacing w:val="10"/>
          <w:sz w:val="21"/>
        </w:rPr>
        <w:t> </w:t>
      </w:r>
      <w:r>
        <w:rPr>
          <w:color w:val="131313"/>
          <w:sz w:val="21"/>
        </w:rPr>
        <w:t>member</w:t>
      </w:r>
      <w:r>
        <w:rPr>
          <w:color w:val="131313"/>
          <w:spacing w:val="-1"/>
          <w:sz w:val="21"/>
        </w:rPr>
        <w:t> </w:t>
      </w:r>
      <w:r>
        <w:rPr>
          <w:color w:val="131313"/>
          <w:sz w:val="21"/>
        </w:rPr>
        <w:t>of</w:t>
      </w:r>
      <w:r>
        <w:rPr>
          <w:color w:val="131313"/>
          <w:spacing w:val="-6"/>
          <w:sz w:val="21"/>
        </w:rPr>
        <w:t> </w:t>
      </w:r>
      <w:r>
        <w:rPr>
          <w:color w:val="131313"/>
          <w:sz w:val="21"/>
        </w:rPr>
        <w:t>the</w:t>
      </w:r>
      <w:r>
        <w:rPr>
          <w:color w:val="131313"/>
          <w:spacing w:val="1"/>
          <w:sz w:val="21"/>
        </w:rPr>
        <w:t> </w:t>
      </w:r>
      <w:r>
        <w:rPr>
          <w:color w:val="131313"/>
          <w:sz w:val="21"/>
        </w:rPr>
        <w:t>Planning</w:t>
      </w:r>
      <w:r>
        <w:rPr>
          <w:color w:val="131313"/>
          <w:spacing w:val="9"/>
          <w:sz w:val="21"/>
        </w:rPr>
        <w:t> </w:t>
      </w:r>
      <w:r>
        <w:rPr>
          <w:color w:val="131313"/>
          <w:spacing w:val="-2"/>
          <w:sz w:val="21"/>
        </w:rPr>
        <w:t>Board.</w:t>
      </w:r>
    </w:p>
    <w:p>
      <w:pPr>
        <w:pStyle w:val="ListParagraph"/>
        <w:numPr>
          <w:ilvl w:val="0"/>
          <w:numId w:val="60"/>
        </w:numPr>
        <w:tabs>
          <w:tab w:pos="2029" w:val="left" w:leader="none"/>
        </w:tabs>
        <w:spacing w:line="241" w:lineRule="exact" w:before="0" w:after="0"/>
        <w:ind w:left="2029" w:right="0" w:hanging="334"/>
        <w:jc w:val="left"/>
        <w:rPr>
          <w:color w:val="131313"/>
          <w:sz w:val="21"/>
        </w:rPr>
      </w:pPr>
      <w:r>
        <w:rPr>
          <w:color w:val="131313"/>
          <w:spacing w:val="-2"/>
          <w:w w:val="105"/>
          <w:sz w:val="21"/>
        </w:rPr>
        <w:t>Town Manager's report</w:t>
      </w:r>
    </w:p>
    <w:p>
      <w:pPr>
        <w:pStyle w:val="ListParagraph"/>
        <w:numPr>
          <w:ilvl w:val="0"/>
          <w:numId w:val="60"/>
        </w:numPr>
        <w:tabs>
          <w:tab w:pos="2025" w:val="left" w:leader="none"/>
        </w:tabs>
        <w:spacing w:line="240" w:lineRule="auto" w:before="3" w:after="0"/>
        <w:ind w:left="2025" w:right="8328" w:hanging="335"/>
        <w:jc w:val="left"/>
        <w:rPr>
          <w:color w:val="131313"/>
          <w:sz w:val="21"/>
        </w:rPr>
      </w:pPr>
      <w:r>
        <w:rPr>
          <w:color w:val="131313"/>
          <w:sz w:val="21"/>
        </w:rPr>
        <w:t>Treasurer's</w:t>
      </w:r>
      <w:r>
        <w:rPr>
          <w:color w:val="131313"/>
          <w:spacing w:val="49"/>
          <w:sz w:val="21"/>
        </w:rPr>
        <w:t> </w:t>
      </w:r>
      <w:r>
        <w:rPr>
          <w:color w:val="131313"/>
          <w:spacing w:val="-2"/>
          <w:sz w:val="21"/>
        </w:rPr>
        <w:t>Warrants.</w:t>
      </w:r>
    </w:p>
    <w:p>
      <w:pPr>
        <w:spacing w:before="0"/>
        <w:ind w:left="1338" w:right="8328" w:firstLine="0"/>
        <w:jc w:val="left"/>
        <w:rPr>
          <w:sz w:val="21"/>
        </w:rPr>
      </w:pPr>
      <w:r>
        <w:rPr>
          <w:color w:val="131313"/>
          <w:spacing w:val="-2"/>
          <w:sz w:val="21"/>
        </w:rPr>
        <w:t>Adjourn.</w:t>
      </w:r>
    </w:p>
    <w:p>
      <w:pPr>
        <w:spacing w:line="240" w:lineRule="exact" w:before="0"/>
        <w:ind w:left="3625" w:right="3439" w:firstLine="0"/>
        <w:jc w:val="center"/>
        <w:rPr>
          <w:sz w:val="21"/>
        </w:rPr>
      </w:pPr>
      <w:r>
        <w:rPr>
          <w:color w:val="131313"/>
          <w:spacing w:val="-2"/>
          <w:sz w:val="21"/>
          <w:u w:val="thick" w:color="131313"/>
        </w:rPr>
        <w:t>Minutes</w:t>
      </w:r>
    </w:p>
    <w:p>
      <w:pPr>
        <w:spacing w:line="240" w:lineRule="auto" w:before="8"/>
        <w:rPr>
          <w:sz w:val="23"/>
        </w:rPr>
      </w:pPr>
    </w:p>
    <w:p>
      <w:pPr>
        <w:spacing w:line="235" w:lineRule="auto" w:before="95"/>
        <w:ind w:left="1340" w:right="1403" w:hanging="12"/>
        <w:jc w:val="left"/>
        <w:rPr>
          <w:sz w:val="21"/>
        </w:rPr>
      </w:pPr>
      <w:r>
        <w:rPr/>
        <mc:AlternateContent>
          <mc:Choice Requires="wps">
            <w:drawing>
              <wp:anchor distT="0" distB="0" distL="0" distR="0" allowOverlap="1" layoutInCell="1" locked="0" behindDoc="0" simplePos="0" relativeHeight="15909376">
                <wp:simplePos x="0" y="0"/>
                <wp:positionH relativeFrom="page">
                  <wp:posOffset>336641</wp:posOffset>
                </wp:positionH>
                <wp:positionV relativeFrom="paragraph">
                  <wp:posOffset>66148</wp:posOffset>
                </wp:positionV>
                <wp:extent cx="196850" cy="36957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96850" cy="369570"/>
                        </a:xfrm>
                        <a:prstGeom prst="rect">
                          <a:avLst/>
                        </a:prstGeom>
                      </wps:spPr>
                      <wps:txbx>
                        <w:txbxContent>
                          <w:p>
                            <w:pPr>
                              <w:spacing w:line="582" w:lineRule="exact" w:before="0"/>
                              <w:ind w:left="0" w:right="0" w:firstLine="0"/>
                              <w:jc w:val="left"/>
                              <w:rPr>
                                <w:rFonts w:ascii="Arial"/>
                                <w:sz w:val="52"/>
                              </w:rPr>
                            </w:pPr>
                            <w:r>
                              <w:rPr>
                                <w:rFonts w:ascii="Arial"/>
                                <w:color w:val="ACACAC"/>
                                <w:w w:val="107"/>
                                <w:sz w:val="52"/>
                              </w:rPr>
                              <w:t>0</w:t>
                            </w:r>
                          </w:p>
                        </w:txbxContent>
                      </wps:txbx>
                      <wps:bodyPr wrap="square" lIns="0" tIns="0" rIns="0" bIns="0" rtlCol="0">
                        <a:noAutofit/>
                      </wps:bodyPr>
                    </wps:wsp>
                  </a:graphicData>
                </a:graphic>
              </wp:anchor>
            </w:drawing>
          </mc:Choice>
          <mc:Fallback>
            <w:pict>
              <v:shape style="position:absolute;margin-left:26.507191pt;margin-top:5.208557pt;width:15.5pt;height:29.1pt;mso-position-horizontal-relative:page;mso-position-vertical-relative:paragraph;z-index:15909376" type="#_x0000_t202" id="docshape712" filled="false" stroked="false">
                <v:textbox inset="0,0,0,0">
                  <w:txbxContent>
                    <w:p>
                      <w:pPr>
                        <w:spacing w:line="582" w:lineRule="exact" w:before="0"/>
                        <w:ind w:left="0" w:right="0" w:firstLine="0"/>
                        <w:jc w:val="left"/>
                        <w:rPr>
                          <w:rFonts w:ascii="Arial"/>
                          <w:sz w:val="52"/>
                        </w:rPr>
                      </w:pPr>
                      <w:r>
                        <w:rPr>
                          <w:rFonts w:ascii="Arial"/>
                          <w:color w:val="ACACAC"/>
                          <w:w w:val="107"/>
                          <w:sz w:val="52"/>
                        </w:rPr>
                        <w:t>0</w:t>
                      </w:r>
                    </w:p>
                  </w:txbxContent>
                </v:textbox>
                <w10:wrap type="none"/>
              </v:shape>
            </w:pict>
          </mc:Fallback>
        </mc:AlternateContent>
      </w:r>
      <w:r>
        <w:rPr>
          <w:color w:val="131313"/>
          <w:sz w:val="21"/>
        </w:rPr>
        <w:t>The</w:t>
      </w:r>
      <w:r>
        <w:rPr>
          <w:color w:val="131313"/>
          <w:spacing w:val="-1"/>
          <w:sz w:val="21"/>
        </w:rPr>
        <w:t> </w:t>
      </w:r>
      <w:r>
        <w:rPr>
          <w:color w:val="131313"/>
          <w:sz w:val="21"/>
        </w:rPr>
        <w:t>meeting</w:t>
      </w:r>
      <w:r>
        <w:rPr>
          <w:color w:val="131313"/>
          <w:spacing w:val="-1"/>
          <w:sz w:val="21"/>
        </w:rPr>
        <w:t> </w:t>
      </w:r>
      <w:r>
        <w:rPr>
          <w:color w:val="131313"/>
          <w:sz w:val="21"/>
        </w:rPr>
        <w:t>was</w:t>
      </w:r>
      <w:r>
        <w:rPr>
          <w:color w:val="131313"/>
          <w:spacing w:val="-5"/>
          <w:sz w:val="21"/>
        </w:rPr>
        <w:t> </w:t>
      </w:r>
      <w:r>
        <w:rPr>
          <w:color w:val="131313"/>
          <w:sz w:val="21"/>
        </w:rPr>
        <w:t>called to</w:t>
      </w:r>
      <w:r>
        <w:rPr>
          <w:color w:val="131313"/>
          <w:spacing w:val="-17"/>
          <w:sz w:val="21"/>
        </w:rPr>
        <w:t> </w:t>
      </w:r>
      <w:r>
        <w:rPr>
          <w:color w:val="131313"/>
          <w:sz w:val="21"/>
        </w:rPr>
        <w:t>order</w:t>
      </w:r>
      <w:r>
        <w:rPr>
          <w:color w:val="131313"/>
          <w:spacing w:val="-3"/>
          <w:sz w:val="21"/>
        </w:rPr>
        <w:t> </w:t>
      </w:r>
      <w:r>
        <w:rPr>
          <w:color w:val="131313"/>
          <w:sz w:val="21"/>
        </w:rPr>
        <w:t>at</w:t>
      </w:r>
      <w:r>
        <w:rPr>
          <w:color w:val="131313"/>
          <w:spacing w:val="-16"/>
          <w:sz w:val="21"/>
        </w:rPr>
        <w:t> </w:t>
      </w:r>
      <w:r>
        <w:rPr>
          <w:color w:val="131313"/>
          <w:sz w:val="21"/>
        </w:rPr>
        <w:t>S:00 pm</w:t>
      </w:r>
      <w:r>
        <w:rPr>
          <w:color w:val="131313"/>
          <w:spacing w:val="-3"/>
          <w:sz w:val="21"/>
        </w:rPr>
        <w:t> </w:t>
      </w:r>
      <w:r>
        <w:rPr>
          <w:color w:val="131313"/>
          <w:sz w:val="21"/>
        </w:rPr>
        <w:t>with Selectmen</w:t>
      </w:r>
      <w:r>
        <w:rPr>
          <w:color w:val="131313"/>
          <w:spacing w:val="19"/>
          <w:sz w:val="21"/>
        </w:rPr>
        <w:t> </w:t>
      </w:r>
      <w:r>
        <w:rPr>
          <w:color w:val="131313"/>
          <w:sz w:val="21"/>
        </w:rPr>
        <w:t>Randall Jones, Dennis Henderson and Peter</w:t>
      </w:r>
      <w:r>
        <w:rPr>
          <w:color w:val="131313"/>
          <w:spacing w:val="-11"/>
          <w:sz w:val="21"/>
        </w:rPr>
        <w:t> </w:t>
      </w:r>
      <w:r>
        <w:rPr>
          <w:color w:val="131313"/>
          <w:sz w:val="21"/>
        </w:rPr>
        <w:t>Collette </w:t>
      </w:r>
      <w:r>
        <w:rPr>
          <w:color w:val="131313"/>
          <w:spacing w:val="-2"/>
          <w:sz w:val="21"/>
        </w:rPr>
        <w:t>present.</w:t>
      </w:r>
    </w:p>
    <w:p>
      <w:pPr>
        <w:tabs>
          <w:tab w:pos="1682" w:val="left" w:leader="none"/>
        </w:tabs>
        <w:spacing w:line="237" w:lineRule="auto" w:before="121"/>
        <w:ind w:left="1673" w:right="1576" w:hanging="315"/>
        <w:jc w:val="left"/>
        <w:rPr>
          <w:sz w:val="21"/>
        </w:rPr>
      </w:pPr>
      <w:r>
        <w:rPr>
          <w:color w:val="131313"/>
          <w:spacing w:val="-6"/>
          <w:sz w:val="21"/>
        </w:rPr>
        <w:t>I.</w:t>
      </w:r>
      <w:r>
        <w:rPr>
          <w:color w:val="131313"/>
          <w:sz w:val="21"/>
        </w:rPr>
        <w:tab/>
        <w:tab/>
        <w:t>Mr. Henderson moved acceptance of</w:t>
      </w:r>
      <w:r>
        <w:rPr>
          <w:color w:val="131313"/>
          <w:spacing w:val="-5"/>
          <w:sz w:val="21"/>
        </w:rPr>
        <w:t> </w:t>
      </w:r>
      <w:r>
        <w:rPr>
          <w:color w:val="131313"/>
          <w:sz w:val="21"/>
        </w:rPr>
        <w:t>the minutes</w:t>
      </w:r>
      <w:r>
        <w:rPr>
          <w:color w:val="131313"/>
          <w:spacing w:val="-1"/>
          <w:sz w:val="21"/>
        </w:rPr>
        <w:t> </w:t>
      </w:r>
      <w:r>
        <w:rPr>
          <w:color w:val="131313"/>
          <w:sz w:val="21"/>
        </w:rPr>
        <w:t>of</w:t>
      </w:r>
      <w:r>
        <w:rPr>
          <w:color w:val="131313"/>
          <w:spacing w:val="-7"/>
          <w:sz w:val="21"/>
        </w:rPr>
        <w:t> </w:t>
      </w:r>
      <w:r>
        <w:rPr>
          <w:color w:val="131313"/>
          <w:sz w:val="21"/>
        </w:rPr>
        <w:t>October</w:t>
      </w:r>
      <w:r>
        <w:rPr>
          <w:color w:val="131313"/>
          <w:spacing w:val="-3"/>
          <w:sz w:val="21"/>
        </w:rPr>
        <w:t> </w:t>
      </w:r>
      <w:r>
        <w:rPr>
          <w:color w:val="131313"/>
          <w:sz w:val="21"/>
        </w:rPr>
        <w:t>22,</w:t>
      </w:r>
      <w:r>
        <w:rPr>
          <w:color w:val="131313"/>
          <w:spacing w:val="-2"/>
          <w:sz w:val="21"/>
        </w:rPr>
        <w:t> </w:t>
      </w:r>
      <w:r>
        <w:rPr>
          <w:color w:val="131313"/>
          <w:sz w:val="21"/>
        </w:rPr>
        <w:t>2015.</w:t>
      </w:r>
      <w:r>
        <w:rPr>
          <w:color w:val="131313"/>
          <w:spacing w:val="40"/>
          <w:sz w:val="21"/>
        </w:rPr>
        <w:t> </w:t>
      </w:r>
      <w:r>
        <w:rPr>
          <w:color w:val="131313"/>
          <w:sz w:val="21"/>
        </w:rPr>
        <w:t>Mr.</w:t>
      </w:r>
      <w:r>
        <w:rPr>
          <w:color w:val="131313"/>
          <w:spacing w:val="-3"/>
          <w:sz w:val="21"/>
        </w:rPr>
        <w:t> </w:t>
      </w:r>
      <w:r>
        <w:rPr>
          <w:color w:val="131313"/>
          <w:sz w:val="21"/>
        </w:rPr>
        <w:t>Collette</w:t>
      </w:r>
      <w:r>
        <w:rPr>
          <w:color w:val="131313"/>
          <w:spacing w:val="-5"/>
          <w:sz w:val="21"/>
        </w:rPr>
        <w:t> </w:t>
      </w:r>
      <w:r>
        <w:rPr>
          <w:color w:val="131313"/>
          <w:sz w:val="21"/>
        </w:rPr>
        <w:t>seconded.</w:t>
      </w:r>
      <w:r>
        <w:rPr>
          <w:color w:val="131313"/>
          <w:spacing w:val="40"/>
          <w:sz w:val="21"/>
        </w:rPr>
        <w:t> </w:t>
      </w:r>
      <w:r>
        <w:rPr>
          <w:color w:val="131313"/>
          <w:sz w:val="21"/>
        </w:rPr>
        <w:t>Vote:</w:t>
      </w:r>
      <w:r>
        <w:rPr>
          <w:color w:val="131313"/>
          <w:spacing w:val="-8"/>
          <w:sz w:val="21"/>
        </w:rPr>
        <w:t> </w:t>
      </w:r>
      <w:r>
        <w:rPr>
          <w:color w:val="131313"/>
          <w:sz w:val="21"/>
        </w:rPr>
        <w:t>3 in favor, </w:t>
      </w:r>
      <w:r>
        <w:rPr>
          <w:rFonts w:ascii="Arial"/>
          <w:color w:val="131313"/>
          <w:sz w:val="21"/>
        </w:rPr>
        <w:t>0 </w:t>
      </w:r>
      <w:r>
        <w:rPr>
          <w:color w:val="131313"/>
          <w:sz w:val="21"/>
        </w:rPr>
        <w:t>opposed</w:t>
      </w:r>
    </w:p>
    <w:p>
      <w:pPr>
        <w:spacing w:line="240" w:lineRule="auto" w:before="8"/>
        <w:rPr>
          <w:sz w:val="21"/>
        </w:rPr>
      </w:pPr>
    </w:p>
    <w:p>
      <w:pPr>
        <w:pStyle w:val="ListParagraph"/>
        <w:numPr>
          <w:ilvl w:val="0"/>
          <w:numId w:val="61"/>
        </w:numPr>
        <w:tabs>
          <w:tab w:pos="1674" w:val="left" w:leader="none"/>
          <w:tab w:pos="1676" w:val="left" w:leader="none"/>
        </w:tabs>
        <w:spacing w:line="240" w:lineRule="auto" w:before="0" w:after="0"/>
        <w:ind w:left="1674" w:right="1317" w:hanging="349"/>
        <w:jc w:val="left"/>
        <w:rPr>
          <w:color w:val="131313"/>
          <w:sz w:val="21"/>
        </w:rPr>
      </w:pPr>
      <w:r>
        <w:rPr>
          <w:color w:val="131313"/>
          <w:sz w:val="21"/>
        </w:rPr>
        <w:tab/>
        <w:t>Mr.</w:t>
      </w:r>
      <w:r>
        <w:rPr>
          <w:color w:val="131313"/>
          <w:spacing w:val="-7"/>
          <w:sz w:val="21"/>
        </w:rPr>
        <w:t> </w:t>
      </w:r>
      <w:r>
        <w:rPr>
          <w:color w:val="131313"/>
          <w:sz w:val="21"/>
        </w:rPr>
        <w:t>Collette moved to</w:t>
      </w:r>
      <w:r>
        <w:rPr>
          <w:color w:val="131313"/>
          <w:spacing w:val="-11"/>
          <w:sz w:val="21"/>
        </w:rPr>
        <w:t> </w:t>
      </w:r>
      <w:r>
        <w:rPr>
          <w:color w:val="131313"/>
          <w:sz w:val="21"/>
        </w:rPr>
        <w:t>enter</w:t>
      </w:r>
      <w:r>
        <w:rPr>
          <w:color w:val="131313"/>
          <w:spacing w:val="-5"/>
          <w:sz w:val="21"/>
        </w:rPr>
        <w:t> </w:t>
      </w:r>
      <w:r>
        <w:rPr>
          <w:color w:val="131313"/>
          <w:sz w:val="21"/>
        </w:rPr>
        <w:t>executive session pursuant to</w:t>
      </w:r>
      <w:r>
        <w:rPr>
          <w:color w:val="131313"/>
          <w:spacing w:val="-16"/>
          <w:sz w:val="21"/>
        </w:rPr>
        <w:t> </w:t>
      </w:r>
      <w:r>
        <w:rPr>
          <w:color w:val="131313"/>
          <w:sz w:val="21"/>
        </w:rPr>
        <w:t>Title</w:t>
      </w:r>
      <w:r>
        <w:rPr>
          <w:color w:val="131313"/>
          <w:spacing w:val="20"/>
          <w:sz w:val="21"/>
        </w:rPr>
        <w:t> </w:t>
      </w:r>
      <w:r>
        <w:rPr>
          <w:color w:val="131313"/>
          <w:sz w:val="21"/>
        </w:rPr>
        <w:t>I</w:t>
      </w:r>
      <w:r>
        <w:rPr>
          <w:color w:val="131313"/>
          <w:spacing w:val="22"/>
          <w:sz w:val="21"/>
        </w:rPr>
        <w:t> </w:t>
      </w:r>
      <w:r>
        <w:rPr>
          <w:color w:val="131313"/>
          <w:sz w:val="21"/>
        </w:rPr>
        <w:t>M.R.S.A. Section 405(6)(e)</w:t>
      </w:r>
      <w:r>
        <w:rPr>
          <w:color w:val="131313"/>
          <w:spacing w:val="-6"/>
          <w:sz w:val="21"/>
        </w:rPr>
        <w:t> </w:t>
      </w:r>
      <w:r>
        <w:rPr>
          <w:color w:val="131313"/>
          <w:sz w:val="21"/>
        </w:rPr>
        <w:t>a meeting</w:t>
      </w:r>
      <w:r>
        <w:rPr>
          <w:color w:val="131313"/>
          <w:spacing w:val="-3"/>
          <w:sz w:val="21"/>
        </w:rPr>
        <w:t> </w:t>
      </w:r>
      <w:r>
        <w:rPr>
          <w:color w:val="131313"/>
          <w:sz w:val="21"/>
        </w:rPr>
        <w:t>with the</w:t>
      </w:r>
      <w:r>
        <w:rPr>
          <w:color w:val="131313"/>
          <w:spacing w:val="-2"/>
          <w:sz w:val="21"/>
        </w:rPr>
        <w:t> </w:t>
      </w:r>
      <w:r>
        <w:rPr>
          <w:color w:val="131313"/>
          <w:sz w:val="21"/>
        </w:rPr>
        <w:t>Town's legal counsel.</w:t>
      </w:r>
      <w:r>
        <w:rPr>
          <w:color w:val="131313"/>
          <w:spacing w:val="40"/>
          <w:sz w:val="21"/>
        </w:rPr>
        <w:t> </w:t>
      </w:r>
      <w:r>
        <w:rPr>
          <w:color w:val="131313"/>
          <w:sz w:val="21"/>
        </w:rPr>
        <w:t>Mr. Henderson seconded.</w:t>
      </w:r>
      <w:r>
        <w:rPr>
          <w:color w:val="131313"/>
          <w:spacing w:val="40"/>
          <w:sz w:val="21"/>
        </w:rPr>
        <w:t> </w:t>
      </w:r>
      <w:r>
        <w:rPr>
          <w:color w:val="131313"/>
          <w:sz w:val="21"/>
        </w:rPr>
        <w:t>Vote: </w:t>
      </w:r>
      <w:r>
        <w:rPr>
          <w:color w:val="131313"/>
          <w:sz w:val="20"/>
        </w:rPr>
        <w:t>3</w:t>
      </w:r>
      <w:r>
        <w:rPr>
          <w:color w:val="131313"/>
          <w:spacing w:val="31"/>
          <w:sz w:val="20"/>
        </w:rPr>
        <w:t> </w:t>
      </w:r>
      <w:r>
        <w:rPr>
          <w:color w:val="131313"/>
          <w:sz w:val="21"/>
        </w:rPr>
        <w:t>in favor, </w:t>
      </w:r>
      <w:r>
        <w:rPr>
          <w:color w:val="131313"/>
          <w:sz w:val="20"/>
        </w:rPr>
        <w:t>0 </w:t>
      </w:r>
      <w:r>
        <w:rPr>
          <w:color w:val="131313"/>
          <w:sz w:val="21"/>
        </w:rPr>
        <w:t>opposed</w:t>
      </w:r>
    </w:p>
    <w:p>
      <w:pPr>
        <w:spacing w:line="239" w:lineRule="exact" w:before="0"/>
        <w:ind w:left="1674" w:right="0" w:firstLine="0"/>
        <w:jc w:val="left"/>
        <w:rPr>
          <w:sz w:val="21"/>
        </w:rPr>
      </w:pPr>
      <w:r>
        <w:rPr>
          <w:color w:val="131313"/>
          <w:sz w:val="21"/>
        </w:rPr>
        <w:t>At</w:t>
      </w:r>
      <w:r>
        <w:rPr>
          <w:color w:val="131313"/>
          <w:spacing w:val="-9"/>
          <w:sz w:val="21"/>
        </w:rPr>
        <w:t> </w:t>
      </w:r>
      <w:r>
        <w:rPr>
          <w:color w:val="131313"/>
          <w:sz w:val="21"/>
        </w:rPr>
        <w:t>S:34</w:t>
      </w:r>
      <w:r>
        <w:rPr>
          <w:color w:val="131313"/>
          <w:spacing w:val="10"/>
          <w:sz w:val="21"/>
        </w:rPr>
        <w:t> </w:t>
      </w:r>
      <w:r>
        <w:rPr>
          <w:color w:val="131313"/>
          <w:sz w:val="21"/>
        </w:rPr>
        <w:t>p.m.</w:t>
      </w:r>
      <w:r>
        <w:rPr>
          <w:color w:val="131313"/>
          <w:spacing w:val="-4"/>
          <w:sz w:val="21"/>
        </w:rPr>
        <w:t> </w:t>
      </w:r>
      <w:r>
        <w:rPr>
          <w:color w:val="131313"/>
          <w:sz w:val="21"/>
        </w:rPr>
        <w:t>the</w:t>
      </w:r>
      <w:r>
        <w:rPr>
          <w:color w:val="131313"/>
          <w:spacing w:val="-5"/>
          <w:sz w:val="21"/>
        </w:rPr>
        <w:t> </w:t>
      </w:r>
      <w:r>
        <w:rPr>
          <w:color w:val="131313"/>
          <w:sz w:val="21"/>
        </w:rPr>
        <w:t>Selectmen</w:t>
      </w:r>
      <w:r>
        <w:rPr>
          <w:color w:val="131313"/>
          <w:spacing w:val="20"/>
          <w:sz w:val="21"/>
        </w:rPr>
        <w:t> </w:t>
      </w:r>
      <w:r>
        <w:rPr>
          <w:color w:val="131313"/>
          <w:sz w:val="21"/>
        </w:rPr>
        <w:t>return</w:t>
      </w:r>
      <w:r>
        <w:rPr>
          <w:color w:val="131313"/>
          <w:spacing w:val="10"/>
          <w:sz w:val="21"/>
        </w:rPr>
        <w:t> </w:t>
      </w:r>
      <w:r>
        <w:rPr>
          <w:color w:val="131313"/>
          <w:sz w:val="21"/>
        </w:rPr>
        <w:t>to</w:t>
      </w:r>
      <w:r>
        <w:rPr>
          <w:color w:val="131313"/>
          <w:spacing w:val="-7"/>
          <w:sz w:val="21"/>
        </w:rPr>
        <w:t> </w:t>
      </w:r>
      <w:r>
        <w:rPr>
          <w:color w:val="131313"/>
          <w:sz w:val="21"/>
        </w:rPr>
        <w:t>regular</w:t>
      </w:r>
      <w:r>
        <w:rPr>
          <w:color w:val="131313"/>
          <w:spacing w:val="-2"/>
          <w:sz w:val="21"/>
        </w:rPr>
        <w:t> session.</w:t>
      </w:r>
    </w:p>
    <w:p>
      <w:pPr>
        <w:spacing w:line="240" w:lineRule="auto" w:before="7"/>
        <w:rPr>
          <w:sz w:val="21"/>
        </w:rPr>
      </w:pPr>
    </w:p>
    <w:p>
      <w:pPr>
        <w:spacing w:line="242" w:lineRule="auto" w:before="0"/>
        <w:ind w:left="1677" w:right="1286" w:hanging="8"/>
        <w:jc w:val="left"/>
        <w:rPr>
          <w:sz w:val="21"/>
        </w:rPr>
      </w:pPr>
      <w:r>
        <w:rPr>
          <w:color w:val="131313"/>
          <w:sz w:val="21"/>
        </w:rPr>
        <w:t>The Selectmen asked their attorney Macy Costigan to make</w:t>
      </w:r>
      <w:r>
        <w:rPr>
          <w:color w:val="131313"/>
          <w:spacing w:val="-1"/>
          <w:sz w:val="21"/>
        </w:rPr>
        <w:t> </w:t>
      </w:r>
      <w:r>
        <w:rPr>
          <w:color w:val="131313"/>
          <w:sz w:val="21"/>
        </w:rPr>
        <w:t>a</w:t>
      </w:r>
      <w:r>
        <w:rPr>
          <w:color w:val="131313"/>
          <w:spacing w:val="-2"/>
          <w:sz w:val="21"/>
        </w:rPr>
        <w:t> </w:t>
      </w:r>
      <w:r>
        <w:rPr>
          <w:color w:val="131313"/>
          <w:sz w:val="21"/>
        </w:rPr>
        <w:t>statement about the status of the abandoned portion of Finn Road.</w:t>
      </w:r>
      <w:r>
        <w:rPr>
          <w:color w:val="131313"/>
          <w:spacing w:val="40"/>
          <w:sz w:val="21"/>
        </w:rPr>
        <w:t> </w:t>
      </w:r>
      <w:r>
        <w:rPr>
          <w:color w:val="131313"/>
          <w:sz w:val="21"/>
        </w:rPr>
        <w:t>Attorney Costigan stated that the Selectmen were</w:t>
      </w:r>
      <w:r>
        <w:rPr>
          <w:color w:val="131313"/>
          <w:spacing w:val="-9"/>
          <w:sz w:val="21"/>
        </w:rPr>
        <w:t> </w:t>
      </w:r>
      <w:r>
        <w:rPr>
          <w:color w:val="131313"/>
          <w:sz w:val="21"/>
        </w:rPr>
        <w:t>and</w:t>
      </w:r>
      <w:r>
        <w:rPr>
          <w:color w:val="131313"/>
          <w:spacing w:val="-1"/>
          <w:sz w:val="21"/>
        </w:rPr>
        <w:t> </w:t>
      </w:r>
      <w:r>
        <w:rPr>
          <w:color w:val="131313"/>
          <w:sz w:val="21"/>
        </w:rPr>
        <w:t>are</w:t>
      </w:r>
      <w:r>
        <w:rPr>
          <w:color w:val="131313"/>
          <w:spacing w:val="-9"/>
          <w:sz w:val="21"/>
        </w:rPr>
        <w:t> </w:t>
      </w:r>
      <w:r>
        <w:rPr>
          <w:color w:val="131313"/>
          <w:sz w:val="21"/>
        </w:rPr>
        <w:t>of the</w:t>
      </w:r>
      <w:r>
        <w:rPr>
          <w:color w:val="131313"/>
          <w:spacing w:val="-1"/>
          <w:sz w:val="21"/>
        </w:rPr>
        <w:t> </w:t>
      </w:r>
      <w:r>
        <w:rPr>
          <w:color w:val="131313"/>
          <w:sz w:val="21"/>
        </w:rPr>
        <w:t>opinion that the</w:t>
      </w:r>
      <w:r>
        <w:rPr>
          <w:color w:val="131313"/>
          <w:spacing w:val="-5"/>
          <w:sz w:val="21"/>
        </w:rPr>
        <w:t> </w:t>
      </w:r>
      <w:r>
        <w:rPr>
          <w:color w:val="131313"/>
          <w:sz w:val="21"/>
        </w:rPr>
        <w:t>road was</w:t>
      </w:r>
      <w:r>
        <w:rPr>
          <w:color w:val="131313"/>
          <w:spacing w:val="-9"/>
          <w:sz w:val="21"/>
        </w:rPr>
        <w:t> </w:t>
      </w:r>
      <w:r>
        <w:rPr>
          <w:color w:val="131313"/>
          <w:sz w:val="21"/>
        </w:rPr>
        <w:t>abandoned and</w:t>
      </w:r>
      <w:r>
        <w:rPr>
          <w:color w:val="131313"/>
          <w:spacing w:val="-1"/>
          <w:sz w:val="21"/>
        </w:rPr>
        <w:t> </w:t>
      </w:r>
      <w:r>
        <w:rPr>
          <w:color w:val="131313"/>
          <w:sz w:val="21"/>
        </w:rPr>
        <w:t>that</w:t>
      </w:r>
      <w:r>
        <w:rPr>
          <w:color w:val="131313"/>
          <w:spacing w:val="-7"/>
          <w:sz w:val="21"/>
        </w:rPr>
        <w:t> </w:t>
      </w:r>
      <w:r>
        <w:rPr>
          <w:color w:val="131313"/>
          <w:sz w:val="21"/>
        </w:rPr>
        <w:t>abandonment occurred prior</w:t>
      </w:r>
      <w:r>
        <w:rPr>
          <w:color w:val="131313"/>
          <w:spacing w:val="-3"/>
          <w:sz w:val="21"/>
        </w:rPr>
        <w:t> </w:t>
      </w:r>
      <w:r>
        <w:rPr>
          <w:rFonts w:ascii="Arial"/>
          <w:color w:val="131313"/>
          <w:sz w:val="18"/>
        </w:rPr>
        <w:t>to</w:t>
      </w:r>
      <w:r>
        <w:rPr>
          <w:rFonts w:ascii="Arial"/>
          <w:color w:val="131313"/>
          <w:spacing w:val="25"/>
          <w:sz w:val="18"/>
        </w:rPr>
        <w:t> </w:t>
      </w:r>
      <w:r>
        <w:rPr>
          <w:color w:val="131313"/>
          <w:sz w:val="21"/>
        </w:rPr>
        <w:t>196S</w:t>
      </w:r>
      <w:r>
        <w:rPr>
          <w:color w:val="131313"/>
          <w:spacing w:val="-6"/>
          <w:sz w:val="21"/>
        </w:rPr>
        <w:t> </w:t>
      </w:r>
      <w:r>
        <w:rPr>
          <w:color w:val="131313"/>
          <w:sz w:val="21"/>
        </w:rPr>
        <w:t>extinguishing all</w:t>
      </w:r>
      <w:r>
        <w:rPr>
          <w:color w:val="131313"/>
          <w:spacing w:val="-9"/>
          <w:sz w:val="21"/>
        </w:rPr>
        <w:t> </w:t>
      </w:r>
      <w:r>
        <w:rPr>
          <w:color w:val="131313"/>
          <w:sz w:val="21"/>
        </w:rPr>
        <w:t>easements</w:t>
      </w:r>
      <w:r>
        <w:rPr>
          <w:color w:val="131313"/>
          <w:spacing w:val="-4"/>
          <w:sz w:val="21"/>
        </w:rPr>
        <w:t> </w:t>
      </w:r>
      <w:r>
        <w:rPr>
          <w:color w:val="131313"/>
          <w:sz w:val="21"/>
        </w:rPr>
        <w:t>and rights-of-way. From all the material reviewed</w:t>
      </w:r>
      <w:r>
        <w:rPr>
          <w:color w:val="131313"/>
          <w:spacing w:val="35"/>
          <w:sz w:val="21"/>
        </w:rPr>
        <w:t> </w:t>
      </w:r>
      <w:r>
        <w:rPr>
          <w:color w:val="131313"/>
          <w:sz w:val="21"/>
        </w:rPr>
        <w:t>they have</w:t>
      </w:r>
      <w:r>
        <w:rPr>
          <w:color w:val="131313"/>
          <w:spacing w:val="-2"/>
          <w:sz w:val="21"/>
        </w:rPr>
        <w:t> </w:t>
      </w:r>
      <w:r>
        <w:rPr>
          <w:color w:val="131313"/>
          <w:sz w:val="21"/>
        </w:rPr>
        <w:t>seen no</w:t>
      </w:r>
      <w:r>
        <w:rPr>
          <w:color w:val="131313"/>
          <w:spacing w:val="-8"/>
          <w:sz w:val="21"/>
        </w:rPr>
        <w:t> </w:t>
      </w:r>
      <w:r>
        <w:rPr>
          <w:color w:val="131313"/>
          <w:sz w:val="21"/>
        </w:rPr>
        <w:t>evidence to</w:t>
      </w:r>
      <w:r>
        <w:rPr>
          <w:color w:val="131313"/>
          <w:spacing w:val="-3"/>
          <w:sz w:val="21"/>
        </w:rPr>
        <w:t> </w:t>
      </w:r>
      <w:r>
        <w:rPr>
          <w:color w:val="131313"/>
          <w:sz w:val="21"/>
        </w:rPr>
        <w:t>rebut their opinion.</w:t>
      </w:r>
    </w:p>
    <w:p>
      <w:pPr>
        <w:spacing w:line="235" w:lineRule="auto" w:before="4"/>
        <w:ind w:left="1663" w:right="1143" w:firstLine="4"/>
        <w:jc w:val="left"/>
        <w:rPr>
          <w:sz w:val="21"/>
        </w:rPr>
      </w:pPr>
      <w:r>
        <w:rPr>
          <w:color w:val="131313"/>
          <w:sz w:val="21"/>
        </w:rPr>
        <w:t>Carl Lanteigne </w:t>
      </w:r>
      <w:r>
        <w:rPr>
          <w:color w:val="131313"/>
          <w:sz w:val="20"/>
        </w:rPr>
        <w:t>the </w:t>
      </w:r>
      <w:r>
        <w:rPr>
          <w:color w:val="131313"/>
          <w:sz w:val="21"/>
        </w:rPr>
        <w:t>father of</w:t>
      </w:r>
      <w:r>
        <w:rPr>
          <w:color w:val="131313"/>
          <w:spacing w:val="-5"/>
          <w:sz w:val="21"/>
        </w:rPr>
        <w:t> </w:t>
      </w:r>
      <w:r>
        <w:rPr>
          <w:color w:val="131313"/>
          <w:sz w:val="21"/>
        </w:rPr>
        <w:t>Neil</w:t>
      </w:r>
      <w:r>
        <w:rPr>
          <w:color w:val="131313"/>
          <w:spacing w:val="29"/>
          <w:sz w:val="21"/>
        </w:rPr>
        <w:t> </w:t>
      </w:r>
      <w:r>
        <w:rPr>
          <w:color w:val="131313"/>
          <w:sz w:val="21"/>
        </w:rPr>
        <w:t>Lanteigne asked to speak.</w:t>
      </w:r>
      <w:r>
        <w:rPr>
          <w:color w:val="131313"/>
          <w:spacing w:val="40"/>
          <w:sz w:val="21"/>
        </w:rPr>
        <w:t> </w:t>
      </w:r>
      <w:r>
        <w:rPr>
          <w:color w:val="131313"/>
          <w:sz w:val="21"/>
        </w:rPr>
        <w:t>He reported</w:t>
      </w:r>
      <w:r>
        <w:rPr>
          <w:color w:val="131313"/>
          <w:spacing w:val="23"/>
          <w:sz w:val="21"/>
        </w:rPr>
        <w:t> </w:t>
      </w:r>
      <w:r>
        <w:rPr>
          <w:color w:val="131313"/>
          <w:sz w:val="21"/>
        </w:rPr>
        <w:t>that his</w:t>
      </w:r>
      <w:r>
        <w:rPr>
          <w:color w:val="131313"/>
          <w:spacing w:val="-9"/>
          <w:sz w:val="21"/>
        </w:rPr>
        <w:t> </w:t>
      </w:r>
      <w:r>
        <w:rPr>
          <w:color w:val="131313"/>
          <w:sz w:val="21"/>
        </w:rPr>
        <w:t>son</w:t>
      </w:r>
      <w:r>
        <w:rPr>
          <w:color w:val="131313"/>
          <w:spacing w:val="22"/>
          <w:sz w:val="21"/>
        </w:rPr>
        <w:t> </w:t>
      </w:r>
      <w:r>
        <w:rPr>
          <w:color w:val="131313"/>
          <w:sz w:val="21"/>
        </w:rPr>
        <w:t>had</w:t>
      </w:r>
      <w:r>
        <w:rPr>
          <w:color w:val="131313"/>
          <w:spacing w:val="38"/>
          <w:sz w:val="21"/>
        </w:rPr>
        <w:t> </w:t>
      </w:r>
      <w:r>
        <w:rPr>
          <w:color w:val="131313"/>
          <w:sz w:val="21"/>
        </w:rPr>
        <w:t>been assaulted recently</w:t>
      </w:r>
      <w:r>
        <w:rPr>
          <w:color w:val="131313"/>
          <w:spacing w:val="12"/>
          <w:sz w:val="21"/>
        </w:rPr>
        <w:t> </w:t>
      </w:r>
      <w:r>
        <w:rPr>
          <w:color w:val="131313"/>
          <w:sz w:val="21"/>
        </w:rPr>
        <w:t>over this issue.</w:t>
      </w:r>
      <w:r>
        <w:rPr>
          <w:color w:val="131313"/>
          <w:spacing w:val="40"/>
          <w:sz w:val="21"/>
        </w:rPr>
        <w:t> </w:t>
      </w:r>
      <w:r>
        <w:rPr>
          <w:color w:val="131313"/>
          <w:sz w:val="21"/>
        </w:rPr>
        <w:t>He</w:t>
      </w:r>
      <w:r>
        <w:rPr>
          <w:color w:val="131313"/>
          <w:spacing w:val="-5"/>
          <w:sz w:val="21"/>
        </w:rPr>
        <w:t> </w:t>
      </w:r>
      <w:r>
        <w:rPr>
          <w:color w:val="131313"/>
          <w:sz w:val="21"/>
        </w:rPr>
        <w:t>then</w:t>
      </w:r>
      <w:r>
        <w:rPr>
          <w:color w:val="131313"/>
          <w:spacing w:val="13"/>
          <w:sz w:val="21"/>
        </w:rPr>
        <w:t> </w:t>
      </w:r>
      <w:r>
        <w:rPr>
          <w:color w:val="131313"/>
          <w:sz w:val="21"/>
        </w:rPr>
        <w:t>read</w:t>
      </w:r>
      <w:r>
        <w:rPr>
          <w:color w:val="131313"/>
          <w:spacing w:val="12"/>
          <w:sz w:val="21"/>
        </w:rPr>
        <w:t> </w:t>
      </w:r>
      <w:r>
        <w:rPr>
          <w:color w:val="131313"/>
          <w:sz w:val="21"/>
        </w:rPr>
        <w:t>a</w:t>
      </w:r>
      <w:r>
        <w:rPr>
          <w:color w:val="131313"/>
          <w:spacing w:val="-2"/>
          <w:sz w:val="21"/>
        </w:rPr>
        <w:t> </w:t>
      </w:r>
      <w:r>
        <w:rPr>
          <w:color w:val="131313"/>
          <w:sz w:val="21"/>
        </w:rPr>
        <w:t>statement</w:t>
      </w:r>
      <w:r>
        <w:rPr>
          <w:color w:val="131313"/>
          <w:spacing w:val="11"/>
          <w:sz w:val="21"/>
        </w:rPr>
        <w:t> </w:t>
      </w:r>
      <w:r>
        <w:rPr>
          <w:color w:val="131313"/>
          <w:sz w:val="21"/>
        </w:rPr>
        <w:t>from his</w:t>
      </w:r>
      <w:r>
        <w:rPr>
          <w:color w:val="131313"/>
          <w:spacing w:val="-1"/>
          <w:sz w:val="21"/>
        </w:rPr>
        <w:t> </w:t>
      </w:r>
      <w:r>
        <w:rPr>
          <w:color w:val="131313"/>
          <w:sz w:val="21"/>
        </w:rPr>
        <w:t>son.</w:t>
      </w:r>
      <w:r>
        <w:rPr>
          <w:color w:val="131313"/>
          <w:spacing w:val="62"/>
          <w:sz w:val="21"/>
        </w:rPr>
        <w:t> </w:t>
      </w:r>
      <w:r>
        <w:rPr>
          <w:color w:val="131313"/>
          <w:sz w:val="21"/>
        </w:rPr>
        <w:t>Mr.</w:t>
      </w:r>
      <w:r>
        <w:rPr>
          <w:color w:val="131313"/>
          <w:spacing w:val="16"/>
          <w:sz w:val="21"/>
        </w:rPr>
        <w:t> </w:t>
      </w:r>
      <w:r>
        <w:rPr>
          <w:color w:val="131313"/>
          <w:sz w:val="21"/>
        </w:rPr>
        <w:t>Henderson</w:t>
      </w:r>
      <w:r>
        <w:rPr>
          <w:color w:val="131313"/>
          <w:spacing w:val="22"/>
          <w:sz w:val="21"/>
        </w:rPr>
        <w:t> </w:t>
      </w:r>
      <w:r>
        <w:rPr>
          <w:color w:val="131313"/>
          <w:sz w:val="21"/>
        </w:rPr>
        <w:t>stated,</w:t>
      </w:r>
      <w:r>
        <w:rPr>
          <w:color w:val="131313"/>
          <w:spacing w:val="12"/>
          <w:sz w:val="21"/>
        </w:rPr>
        <w:t> </w:t>
      </w:r>
      <w:r>
        <w:rPr>
          <w:color w:val="131313"/>
          <w:sz w:val="21"/>
        </w:rPr>
        <w:t>that</w:t>
      </w:r>
      <w:r>
        <w:rPr>
          <w:color w:val="131313"/>
          <w:spacing w:val="14"/>
          <w:sz w:val="21"/>
        </w:rPr>
        <w:t> </w:t>
      </w:r>
      <w:r>
        <w:rPr>
          <w:color w:val="131313"/>
          <w:sz w:val="21"/>
        </w:rPr>
        <w:t>the</w:t>
      </w:r>
      <w:r>
        <w:rPr>
          <w:color w:val="131313"/>
          <w:spacing w:val="15"/>
          <w:sz w:val="21"/>
        </w:rPr>
        <w:t> </w:t>
      </w:r>
      <w:r>
        <w:rPr>
          <w:color w:val="131313"/>
          <w:sz w:val="21"/>
        </w:rPr>
        <w:t>Finn</w:t>
      </w:r>
      <w:r>
        <w:rPr>
          <w:color w:val="131313"/>
          <w:spacing w:val="21"/>
          <w:sz w:val="21"/>
        </w:rPr>
        <w:t> </w:t>
      </w:r>
      <w:r>
        <w:rPr>
          <w:color w:val="131313"/>
          <w:sz w:val="21"/>
        </w:rPr>
        <w:t>Road</w:t>
      </w:r>
      <w:r>
        <w:rPr>
          <w:color w:val="131313"/>
          <w:sz w:val="21"/>
        </w:rPr>
        <w:t> </w:t>
      </w:r>
      <w:r>
        <w:rPr>
          <w:color w:val="131313"/>
          <w:spacing w:val="-2"/>
          <w:sz w:val="21"/>
        </w:rPr>
        <w:t>ends</w:t>
      </w:r>
      <w:r>
        <w:rPr>
          <w:color w:val="131313"/>
          <w:spacing w:val="-12"/>
          <w:sz w:val="21"/>
        </w:rPr>
        <w:t> </w:t>
      </w:r>
      <w:r>
        <w:rPr>
          <w:color w:val="131313"/>
          <w:spacing w:val="-2"/>
          <w:sz w:val="21"/>
        </w:rPr>
        <w:t>where</w:t>
      </w:r>
      <w:r>
        <w:rPr>
          <w:color w:val="131313"/>
          <w:spacing w:val="-11"/>
          <w:sz w:val="21"/>
        </w:rPr>
        <w:t> </w:t>
      </w:r>
      <w:r>
        <w:rPr>
          <w:color w:val="131313"/>
          <w:spacing w:val="-2"/>
          <w:sz w:val="21"/>
        </w:rPr>
        <w:t>the</w:t>
      </w:r>
      <w:r>
        <w:rPr>
          <w:color w:val="131313"/>
          <w:spacing w:val="-6"/>
          <w:sz w:val="21"/>
        </w:rPr>
        <w:t> </w:t>
      </w:r>
      <w:r>
        <w:rPr>
          <w:color w:val="131313"/>
          <w:spacing w:val="-2"/>
          <w:sz w:val="21"/>
        </w:rPr>
        <w:t>plow</w:t>
      </w:r>
      <w:r>
        <w:rPr>
          <w:color w:val="131313"/>
          <w:spacing w:val="-10"/>
          <w:sz w:val="21"/>
        </w:rPr>
        <w:t> </w:t>
      </w:r>
      <w:r>
        <w:rPr>
          <w:color w:val="131313"/>
          <w:spacing w:val="-2"/>
          <w:sz w:val="21"/>
        </w:rPr>
        <w:t>and grader</w:t>
      </w:r>
      <w:r>
        <w:rPr>
          <w:color w:val="131313"/>
          <w:spacing w:val="-12"/>
          <w:sz w:val="21"/>
        </w:rPr>
        <w:t> </w:t>
      </w:r>
      <w:r>
        <w:rPr>
          <w:color w:val="131313"/>
          <w:spacing w:val="-2"/>
          <w:sz w:val="21"/>
        </w:rPr>
        <w:t>stops.</w:t>
      </w:r>
      <w:r>
        <w:rPr>
          <w:color w:val="131313"/>
          <w:spacing w:val="-9"/>
          <w:sz w:val="21"/>
        </w:rPr>
        <w:t> </w:t>
      </w:r>
      <w:r>
        <w:rPr>
          <w:i/>
          <w:color w:val="131313"/>
          <w:spacing w:val="-2"/>
          <w:sz w:val="19"/>
        </w:rPr>
        <w:t>/Correction</w:t>
      </w:r>
      <w:r>
        <w:rPr>
          <w:i/>
          <w:color w:val="131313"/>
          <w:spacing w:val="-4"/>
          <w:sz w:val="19"/>
        </w:rPr>
        <w:t> </w:t>
      </w:r>
      <w:r>
        <w:rPr>
          <w:i/>
          <w:color w:val="131313"/>
          <w:spacing w:val="-2"/>
          <w:sz w:val="19"/>
        </w:rPr>
        <w:t>added</w:t>
      </w:r>
      <w:r>
        <w:rPr>
          <w:i/>
          <w:color w:val="131313"/>
          <w:spacing w:val="-10"/>
          <w:sz w:val="19"/>
        </w:rPr>
        <w:t> </w:t>
      </w:r>
      <w:r>
        <w:rPr>
          <w:rFonts w:ascii="Arial"/>
          <w:i/>
          <w:color w:val="131313"/>
          <w:spacing w:val="-2"/>
          <w:sz w:val="15"/>
        </w:rPr>
        <w:t>upon</w:t>
      </w:r>
      <w:r>
        <w:rPr>
          <w:rFonts w:ascii="Arial"/>
          <w:i/>
          <w:color w:val="131313"/>
          <w:spacing w:val="-17"/>
          <w:sz w:val="15"/>
        </w:rPr>
        <w:t> </w:t>
      </w:r>
      <w:r>
        <w:rPr>
          <w:rFonts w:ascii="Arial"/>
          <w:i/>
          <w:color w:val="131313"/>
          <w:spacing w:val="-2"/>
          <w:sz w:val="15"/>
        </w:rPr>
        <w:t>uc:ccptw1c:c</w:t>
      </w:r>
      <w:r>
        <w:rPr>
          <w:rFonts w:ascii="Arial"/>
          <w:i/>
          <w:color w:val="131313"/>
          <w:spacing w:val="8"/>
          <w:sz w:val="15"/>
        </w:rPr>
        <w:t> </w:t>
      </w:r>
      <w:r>
        <w:rPr>
          <w:rFonts w:ascii="Arial"/>
          <w:i/>
          <w:color w:val="131313"/>
          <w:spacing w:val="-2"/>
          <w:sz w:val="15"/>
        </w:rPr>
        <w:t>011</w:t>
      </w:r>
      <w:r>
        <w:rPr>
          <w:rFonts w:ascii="Arial"/>
          <w:i/>
          <w:color w:val="5D5D5D"/>
          <w:spacing w:val="-2"/>
          <w:sz w:val="15"/>
        </w:rPr>
        <w:t>,</w:t>
      </w:r>
      <w:r>
        <w:rPr>
          <w:rFonts w:ascii="Arial"/>
          <w:i/>
          <w:color w:val="131313"/>
          <w:spacing w:val="-2"/>
          <w:sz w:val="15"/>
        </w:rPr>
        <w:t>\'1we111h11r</w:t>
      </w:r>
      <w:r>
        <w:rPr>
          <w:rFonts w:ascii="Arial"/>
          <w:i/>
          <w:color w:val="131313"/>
          <w:spacing w:val="7"/>
          <w:sz w:val="15"/>
        </w:rPr>
        <w:t> </w:t>
      </w:r>
      <w:r>
        <w:rPr>
          <w:i/>
          <w:color w:val="131313"/>
          <w:spacing w:val="-2"/>
          <w:sz w:val="19"/>
        </w:rPr>
        <w:t>25.</w:t>
      </w:r>
      <w:r>
        <w:rPr>
          <w:i/>
          <w:color w:val="131313"/>
          <w:spacing w:val="-10"/>
          <w:sz w:val="19"/>
        </w:rPr>
        <w:t> </w:t>
      </w:r>
      <w:r>
        <w:rPr>
          <w:i/>
          <w:color w:val="131313"/>
          <w:spacing w:val="-2"/>
          <w:sz w:val="19"/>
        </w:rPr>
        <w:t>201SJ</w:t>
      </w:r>
      <w:r>
        <w:rPr>
          <w:i/>
          <w:color w:val="131313"/>
          <w:spacing w:val="7"/>
          <w:sz w:val="19"/>
        </w:rPr>
        <w:t> </w:t>
      </w:r>
      <w:r>
        <w:rPr>
          <w:color w:val="131313"/>
          <w:spacing w:val="-2"/>
          <w:sz w:val="21"/>
        </w:rPr>
        <w:t>He</w:t>
      </w:r>
      <w:r>
        <w:rPr>
          <w:color w:val="131313"/>
          <w:spacing w:val="-10"/>
          <w:sz w:val="21"/>
        </w:rPr>
        <w:t> </w:t>
      </w:r>
      <w:r>
        <w:rPr>
          <w:color w:val="131313"/>
          <w:spacing w:val="-2"/>
          <w:sz w:val="21"/>
        </w:rPr>
        <w:t>then</w:t>
      </w:r>
      <w:r>
        <w:rPr>
          <w:color w:val="131313"/>
          <w:spacing w:val="-12"/>
          <w:sz w:val="21"/>
        </w:rPr>
        <w:t> </w:t>
      </w:r>
      <w:r>
        <w:rPr>
          <w:color w:val="131313"/>
          <w:spacing w:val="-2"/>
          <w:sz w:val="21"/>
        </w:rPr>
        <w:t>said</w:t>
      </w:r>
      <w:r>
        <w:rPr>
          <w:color w:val="131313"/>
          <w:spacing w:val="-6"/>
          <w:sz w:val="21"/>
        </w:rPr>
        <w:t> </w:t>
      </w:r>
      <w:r>
        <w:rPr>
          <w:color w:val="131313"/>
          <w:spacing w:val="-2"/>
          <w:sz w:val="21"/>
        </w:rPr>
        <w:t>the </w:t>
      </w:r>
      <w:r>
        <w:rPr>
          <w:color w:val="131313"/>
          <w:sz w:val="21"/>
        </w:rPr>
        <w:t>Town </w:t>
      </w:r>
      <w:r>
        <w:rPr>
          <w:color w:val="131313"/>
          <w:sz w:val="24"/>
        </w:rPr>
        <w:t>was</w:t>
      </w:r>
      <w:r>
        <w:rPr>
          <w:color w:val="131313"/>
          <w:spacing w:val="-1"/>
          <w:sz w:val="24"/>
        </w:rPr>
        <w:t> </w:t>
      </w:r>
      <w:r>
        <w:rPr>
          <w:color w:val="131313"/>
          <w:sz w:val="21"/>
        </w:rPr>
        <w:t>partially</w:t>
      </w:r>
      <w:r>
        <w:rPr>
          <w:color w:val="131313"/>
          <w:spacing w:val="-3"/>
          <w:sz w:val="21"/>
        </w:rPr>
        <w:t> </w:t>
      </w:r>
      <w:r>
        <w:rPr>
          <w:color w:val="131313"/>
          <w:sz w:val="21"/>
        </w:rPr>
        <w:t>at</w:t>
      </w:r>
      <w:r>
        <w:rPr>
          <w:color w:val="131313"/>
          <w:spacing w:val="-8"/>
          <w:sz w:val="21"/>
        </w:rPr>
        <w:t> </w:t>
      </w:r>
      <w:r>
        <w:rPr>
          <w:color w:val="131313"/>
          <w:sz w:val="21"/>
        </w:rPr>
        <w:t>fault for</w:t>
      </w:r>
      <w:r>
        <w:rPr>
          <w:color w:val="131313"/>
          <w:spacing w:val="-8"/>
          <w:sz w:val="21"/>
        </w:rPr>
        <w:t> </w:t>
      </w:r>
      <w:r>
        <w:rPr>
          <w:color w:val="131313"/>
          <w:sz w:val="21"/>
        </w:rPr>
        <w:t>the</w:t>
      </w:r>
      <w:r>
        <w:rPr>
          <w:color w:val="131313"/>
          <w:spacing w:val="-14"/>
          <w:sz w:val="21"/>
        </w:rPr>
        <w:t> </w:t>
      </w:r>
      <w:r>
        <w:rPr>
          <w:color w:val="131313"/>
          <w:sz w:val="21"/>
        </w:rPr>
        <w:t>assault</w:t>
      </w:r>
      <w:r>
        <w:rPr>
          <w:color w:val="131313"/>
          <w:spacing w:val="-3"/>
          <w:sz w:val="21"/>
        </w:rPr>
        <w:t> </w:t>
      </w:r>
      <w:r>
        <w:rPr>
          <w:color w:val="131313"/>
          <w:sz w:val="21"/>
        </w:rPr>
        <w:t>and</w:t>
      </w:r>
      <w:r>
        <w:rPr>
          <w:color w:val="131313"/>
          <w:spacing w:val="-2"/>
          <w:sz w:val="21"/>
        </w:rPr>
        <w:t> </w:t>
      </w:r>
      <w:r>
        <w:rPr>
          <w:color w:val="131313"/>
          <w:sz w:val="21"/>
        </w:rPr>
        <w:t>said Mr.</w:t>
      </w:r>
      <w:r>
        <w:rPr>
          <w:color w:val="131313"/>
          <w:spacing w:val="-4"/>
          <w:sz w:val="21"/>
        </w:rPr>
        <w:t> </w:t>
      </w:r>
      <w:r>
        <w:rPr>
          <w:color w:val="131313"/>
          <w:sz w:val="21"/>
        </w:rPr>
        <w:t>Henderson</w:t>
      </w:r>
      <w:r>
        <w:rPr>
          <w:color w:val="131313"/>
          <w:spacing w:val="15"/>
          <w:sz w:val="21"/>
        </w:rPr>
        <w:t> </w:t>
      </w:r>
      <w:r>
        <w:rPr>
          <w:color w:val="131313"/>
          <w:sz w:val="21"/>
        </w:rPr>
        <w:t>was partially responsible as</w:t>
      </w:r>
      <w:r>
        <w:rPr>
          <w:color w:val="131313"/>
          <w:spacing w:val="-9"/>
          <w:sz w:val="21"/>
        </w:rPr>
        <w:t> </w:t>
      </w:r>
      <w:r>
        <w:rPr>
          <w:color w:val="131313"/>
          <w:sz w:val="21"/>
        </w:rPr>
        <w:t>he</w:t>
      </w:r>
      <w:r>
        <w:rPr>
          <w:color w:val="131313"/>
          <w:spacing w:val="-14"/>
          <w:sz w:val="21"/>
        </w:rPr>
        <w:t> </w:t>
      </w:r>
      <w:r>
        <w:rPr>
          <w:color w:val="131313"/>
          <w:sz w:val="21"/>
        </w:rPr>
        <w:t>said in</w:t>
      </w:r>
      <w:r>
        <w:rPr>
          <w:color w:val="131313"/>
          <w:spacing w:val="-1"/>
          <w:sz w:val="21"/>
        </w:rPr>
        <w:t> </w:t>
      </w:r>
      <w:r>
        <w:rPr>
          <w:color w:val="131313"/>
          <w:sz w:val="21"/>
        </w:rPr>
        <w:t>court that the road was private property.</w:t>
      </w:r>
      <w:r>
        <w:rPr>
          <w:color w:val="131313"/>
          <w:spacing w:val="40"/>
          <w:sz w:val="21"/>
        </w:rPr>
        <w:t> </w:t>
      </w:r>
      <w:r>
        <w:rPr>
          <w:color w:val="131313"/>
          <w:sz w:val="21"/>
        </w:rPr>
        <w:t>Mr.</w:t>
      </w:r>
      <w:r>
        <w:rPr>
          <w:color w:val="131313"/>
          <w:spacing w:val="-2"/>
          <w:sz w:val="21"/>
        </w:rPr>
        <w:t> </w:t>
      </w:r>
      <w:r>
        <w:rPr>
          <w:color w:val="131313"/>
          <w:sz w:val="21"/>
        </w:rPr>
        <w:t>Jones ended the</w:t>
      </w:r>
      <w:r>
        <w:rPr>
          <w:color w:val="131313"/>
          <w:spacing w:val="-4"/>
          <w:sz w:val="21"/>
        </w:rPr>
        <w:t> </w:t>
      </w:r>
      <w:r>
        <w:rPr>
          <w:color w:val="131313"/>
          <w:sz w:val="21"/>
        </w:rPr>
        <w:t>discussion at that point.</w:t>
      </w:r>
    </w:p>
    <w:p>
      <w:pPr>
        <w:spacing w:line="240" w:lineRule="auto" w:before="3"/>
        <w:rPr>
          <w:sz w:val="21"/>
        </w:rPr>
      </w:pPr>
    </w:p>
    <w:p>
      <w:pPr>
        <w:pStyle w:val="ListParagraph"/>
        <w:numPr>
          <w:ilvl w:val="0"/>
          <w:numId w:val="61"/>
        </w:numPr>
        <w:tabs>
          <w:tab w:pos="1659" w:val="left" w:leader="none"/>
          <w:tab w:pos="1665" w:val="left" w:leader="none"/>
        </w:tabs>
        <w:spacing w:line="247" w:lineRule="auto" w:before="0" w:after="0"/>
        <w:ind w:left="1665" w:right="1489" w:hanging="354"/>
        <w:jc w:val="left"/>
        <w:rPr>
          <w:color w:val="131313"/>
          <w:sz w:val="21"/>
        </w:rPr>
      </w:pPr>
      <w:r>
        <w:rPr>
          <w:color w:val="131313"/>
          <w:sz w:val="21"/>
        </w:rPr>
        <w:t>The</w:t>
      </w:r>
      <w:r>
        <w:rPr>
          <w:color w:val="131313"/>
          <w:spacing w:val="-6"/>
          <w:sz w:val="21"/>
        </w:rPr>
        <w:t> </w:t>
      </w:r>
      <w:r>
        <w:rPr>
          <w:color w:val="131313"/>
          <w:sz w:val="21"/>
        </w:rPr>
        <w:t>tabled item regarding</w:t>
      </w:r>
      <w:r>
        <w:rPr>
          <w:color w:val="131313"/>
          <w:spacing w:val="-2"/>
          <w:sz w:val="21"/>
        </w:rPr>
        <w:t> </w:t>
      </w:r>
      <w:r>
        <w:rPr>
          <w:rFonts w:ascii="Arial"/>
          <w:color w:val="131313"/>
          <w:sz w:val="19"/>
        </w:rPr>
        <w:t>a</w:t>
      </w:r>
      <w:r>
        <w:rPr>
          <w:rFonts w:ascii="Arial"/>
          <w:color w:val="131313"/>
          <w:spacing w:val="-11"/>
          <w:sz w:val="19"/>
        </w:rPr>
        <w:t> </w:t>
      </w:r>
      <w:r>
        <w:rPr>
          <w:color w:val="131313"/>
          <w:sz w:val="21"/>
        </w:rPr>
        <w:t>potential junkyard violation was removed from the</w:t>
      </w:r>
      <w:r>
        <w:rPr>
          <w:color w:val="131313"/>
          <w:spacing w:val="-2"/>
          <w:sz w:val="21"/>
        </w:rPr>
        <w:t> </w:t>
      </w:r>
      <w:r>
        <w:rPr>
          <w:color w:val="131313"/>
          <w:sz w:val="21"/>
        </w:rPr>
        <w:t>table</w:t>
      </w:r>
      <w:r>
        <w:rPr>
          <w:color w:val="131313"/>
          <w:spacing w:val="-5"/>
          <w:sz w:val="21"/>
        </w:rPr>
        <w:t> </w:t>
      </w:r>
      <w:r>
        <w:rPr>
          <w:color w:val="131313"/>
          <w:sz w:val="21"/>
        </w:rPr>
        <w:t>as</w:t>
      </w:r>
      <w:r>
        <w:rPr>
          <w:color w:val="131313"/>
          <w:spacing w:val="-2"/>
          <w:sz w:val="21"/>
        </w:rPr>
        <w:t> </w:t>
      </w:r>
      <w:r>
        <w:rPr>
          <w:color w:val="131313"/>
          <w:sz w:val="21"/>
        </w:rPr>
        <w:t>no</w:t>
      </w:r>
      <w:r>
        <w:rPr>
          <w:color w:val="131313"/>
          <w:spacing w:val="-14"/>
          <w:sz w:val="21"/>
        </w:rPr>
        <w:t> </w:t>
      </w:r>
      <w:r>
        <w:rPr>
          <w:color w:val="131313"/>
          <w:sz w:val="21"/>
        </w:rPr>
        <w:t>further</w:t>
      </w:r>
      <w:r>
        <w:rPr>
          <w:color w:val="131313"/>
          <w:spacing w:val="-8"/>
          <w:sz w:val="21"/>
        </w:rPr>
        <w:t> </w:t>
      </w:r>
      <w:r>
        <w:rPr>
          <w:color w:val="131313"/>
          <w:sz w:val="21"/>
        </w:rPr>
        <w:t>action is </w:t>
      </w:r>
      <w:r>
        <w:rPr>
          <w:color w:val="131313"/>
          <w:spacing w:val="-2"/>
          <w:sz w:val="21"/>
        </w:rPr>
        <w:t>required.</w:t>
      </w:r>
    </w:p>
    <w:p>
      <w:pPr>
        <w:pStyle w:val="ListParagraph"/>
        <w:numPr>
          <w:ilvl w:val="0"/>
          <w:numId w:val="61"/>
        </w:numPr>
        <w:tabs>
          <w:tab w:pos="1654" w:val="left" w:leader="none"/>
          <w:tab w:pos="1662" w:val="left" w:leader="none"/>
        </w:tabs>
        <w:spacing w:line="242" w:lineRule="auto" w:before="0" w:after="0"/>
        <w:ind w:left="1654" w:right="1449" w:hanging="342"/>
        <w:jc w:val="left"/>
        <w:rPr>
          <w:color w:val="131313"/>
          <w:sz w:val="20"/>
        </w:rPr>
      </w:pPr>
      <w:r>
        <w:rPr>
          <w:color w:val="131313"/>
          <w:sz w:val="21"/>
        </w:rPr>
        <w:tab/>
        <w:t>Mr.</w:t>
      </w:r>
      <w:r>
        <w:rPr>
          <w:color w:val="131313"/>
          <w:spacing w:val="-5"/>
          <w:sz w:val="21"/>
        </w:rPr>
        <w:t> </w:t>
      </w:r>
      <w:r>
        <w:rPr>
          <w:color w:val="131313"/>
          <w:sz w:val="21"/>
        </w:rPr>
        <w:t>Henderson</w:t>
      </w:r>
      <w:r>
        <w:rPr>
          <w:color w:val="131313"/>
          <w:spacing w:val="17"/>
          <w:sz w:val="21"/>
        </w:rPr>
        <w:t> </w:t>
      </w:r>
      <w:r>
        <w:rPr>
          <w:color w:val="131313"/>
          <w:sz w:val="21"/>
        </w:rPr>
        <w:t>moved</w:t>
      </w:r>
      <w:r>
        <w:rPr>
          <w:color w:val="131313"/>
          <w:spacing w:val="17"/>
          <w:sz w:val="21"/>
        </w:rPr>
        <w:t> </w:t>
      </w:r>
      <w:r>
        <w:rPr>
          <w:color w:val="131313"/>
          <w:sz w:val="21"/>
        </w:rPr>
        <w:t>to</w:t>
      </w:r>
      <w:r>
        <w:rPr>
          <w:color w:val="131313"/>
          <w:spacing w:val="-14"/>
          <w:sz w:val="21"/>
        </w:rPr>
        <w:t> </w:t>
      </w:r>
      <w:r>
        <w:rPr>
          <w:color w:val="131313"/>
          <w:sz w:val="21"/>
        </w:rPr>
        <w:t>approve</w:t>
      </w:r>
      <w:r>
        <w:rPr>
          <w:color w:val="131313"/>
          <w:spacing w:val="-1"/>
          <w:sz w:val="21"/>
        </w:rPr>
        <w:t> </w:t>
      </w:r>
      <w:r>
        <w:rPr>
          <w:color w:val="131313"/>
          <w:sz w:val="21"/>
        </w:rPr>
        <w:t>the</w:t>
      </w:r>
      <w:r>
        <w:rPr>
          <w:color w:val="131313"/>
          <w:spacing w:val="-6"/>
          <w:sz w:val="21"/>
        </w:rPr>
        <w:t> </w:t>
      </w:r>
      <w:r>
        <w:rPr>
          <w:color w:val="131313"/>
          <w:sz w:val="21"/>
        </w:rPr>
        <w:t>tax</w:t>
      </w:r>
      <w:r>
        <w:rPr>
          <w:color w:val="131313"/>
          <w:spacing w:val="-4"/>
          <w:sz w:val="21"/>
        </w:rPr>
        <w:t> </w:t>
      </w:r>
      <w:r>
        <w:rPr>
          <w:color w:val="131313"/>
          <w:sz w:val="21"/>
        </w:rPr>
        <w:t>acquired property repurchase agreement with Erica</w:t>
      </w:r>
      <w:r>
        <w:rPr>
          <w:color w:val="131313"/>
          <w:spacing w:val="-6"/>
          <w:sz w:val="21"/>
        </w:rPr>
        <w:t> </w:t>
      </w:r>
      <w:r>
        <w:rPr>
          <w:color w:val="131313"/>
          <w:sz w:val="21"/>
        </w:rPr>
        <w:t>Johnson.</w:t>
      </w:r>
      <w:r>
        <w:rPr>
          <w:color w:val="131313"/>
          <w:spacing w:val="40"/>
          <w:sz w:val="21"/>
        </w:rPr>
        <w:t> </w:t>
      </w:r>
      <w:r>
        <w:rPr>
          <w:color w:val="131313"/>
          <w:sz w:val="21"/>
        </w:rPr>
        <w:t>Mr. Collette seconded.</w:t>
      </w:r>
      <w:r>
        <w:rPr>
          <w:color w:val="131313"/>
          <w:spacing w:val="40"/>
          <w:sz w:val="21"/>
        </w:rPr>
        <w:t> </w:t>
      </w:r>
      <w:r>
        <w:rPr>
          <w:color w:val="131313"/>
          <w:sz w:val="21"/>
        </w:rPr>
        <w:t>Vote: </w:t>
      </w:r>
      <w:r>
        <w:rPr>
          <w:rFonts w:ascii="Arial"/>
          <w:color w:val="131313"/>
          <w:sz w:val="21"/>
        </w:rPr>
        <w:t>3 </w:t>
      </w:r>
      <w:r>
        <w:rPr>
          <w:color w:val="131313"/>
          <w:sz w:val="21"/>
        </w:rPr>
        <w:t>in favor, </w:t>
      </w:r>
      <w:r>
        <w:rPr>
          <w:rFonts w:ascii="Arial"/>
          <w:color w:val="131313"/>
          <w:sz w:val="21"/>
        </w:rPr>
        <w:t>0</w:t>
      </w:r>
      <w:r>
        <w:rPr>
          <w:rFonts w:ascii="Arial"/>
          <w:color w:val="131313"/>
          <w:spacing w:val="-1"/>
          <w:sz w:val="21"/>
        </w:rPr>
        <w:t> </w:t>
      </w:r>
      <w:r>
        <w:rPr>
          <w:color w:val="131313"/>
          <w:sz w:val="21"/>
        </w:rPr>
        <w:t>opposed</w:t>
      </w:r>
    </w:p>
    <w:p>
      <w:pPr>
        <w:pStyle w:val="ListParagraph"/>
        <w:numPr>
          <w:ilvl w:val="0"/>
          <w:numId w:val="61"/>
        </w:numPr>
        <w:tabs>
          <w:tab w:pos="1661" w:val="left" w:leader="none"/>
          <w:tab w:pos="1669" w:val="left" w:leader="none"/>
        </w:tabs>
        <w:spacing w:line="246" w:lineRule="exact" w:before="0" w:after="0"/>
        <w:ind w:left="1669" w:right="1504" w:hanging="358"/>
        <w:jc w:val="left"/>
        <w:rPr>
          <w:i/>
          <w:color w:val="131313"/>
          <w:sz w:val="23"/>
        </w:rPr>
      </w:pPr>
      <w:r>
        <w:rPr/>
        <mc:AlternateContent>
          <mc:Choice Requires="wps">
            <w:drawing>
              <wp:anchor distT="0" distB="0" distL="0" distR="0" allowOverlap="1" layoutInCell="1" locked="0" behindDoc="0" simplePos="0" relativeHeight="15909888">
                <wp:simplePos x="0" y="0"/>
                <wp:positionH relativeFrom="page">
                  <wp:posOffset>338385</wp:posOffset>
                </wp:positionH>
                <wp:positionV relativeFrom="paragraph">
                  <wp:posOffset>4342</wp:posOffset>
                </wp:positionV>
                <wp:extent cx="256540" cy="34099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256540" cy="340995"/>
                        </a:xfrm>
                        <a:prstGeom prst="rect">
                          <a:avLst/>
                        </a:prstGeom>
                      </wps:spPr>
                      <wps:txbx>
                        <w:txbxContent>
                          <w:p>
                            <w:pPr>
                              <w:spacing w:line="537" w:lineRule="exact" w:before="0"/>
                              <w:ind w:left="0" w:right="0" w:firstLine="0"/>
                              <w:jc w:val="left"/>
                              <w:rPr>
                                <w:rFonts w:ascii="Arial"/>
                                <w:sz w:val="48"/>
                              </w:rPr>
                            </w:pPr>
                            <w:r>
                              <w:rPr>
                                <w:rFonts w:ascii="Arial"/>
                                <w:color w:val="ACACAC"/>
                                <w:w w:val="108"/>
                                <w:sz w:val="48"/>
                              </w:rPr>
                              <w:t>Q</w:t>
                            </w:r>
                          </w:p>
                        </w:txbxContent>
                      </wps:txbx>
                      <wps:bodyPr wrap="square" lIns="0" tIns="0" rIns="0" bIns="0" rtlCol="0">
                        <a:noAutofit/>
                      </wps:bodyPr>
                    </wps:wsp>
                  </a:graphicData>
                </a:graphic>
              </wp:anchor>
            </w:drawing>
          </mc:Choice>
          <mc:Fallback>
            <w:pict>
              <v:shape style="position:absolute;margin-left:26.64451pt;margin-top:.341906pt;width:20.2pt;height:26.85pt;mso-position-horizontal-relative:page;mso-position-vertical-relative:paragraph;z-index:15909888" type="#_x0000_t202" id="docshape713" filled="false" stroked="false">
                <v:textbox inset="0,0,0,0">
                  <w:txbxContent>
                    <w:p>
                      <w:pPr>
                        <w:spacing w:line="537" w:lineRule="exact" w:before="0"/>
                        <w:ind w:left="0" w:right="0" w:firstLine="0"/>
                        <w:jc w:val="left"/>
                        <w:rPr>
                          <w:rFonts w:ascii="Arial"/>
                          <w:sz w:val="48"/>
                        </w:rPr>
                      </w:pPr>
                      <w:r>
                        <w:rPr>
                          <w:rFonts w:ascii="Arial"/>
                          <w:color w:val="ACACAC"/>
                          <w:w w:val="108"/>
                          <w:sz w:val="48"/>
                        </w:rPr>
                        <w:t>Q</w:t>
                      </w:r>
                    </w:p>
                  </w:txbxContent>
                </v:textbox>
                <w10:wrap type="none"/>
              </v:shape>
            </w:pict>
          </mc:Fallback>
        </mc:AlternateContent>
      </w:r>
      <w:r>
        <w:rPr>
          <w:color w:val="131313"/>
          <w:sz w:val="21"/>
        </w:rPr>
        <w:t>Mr.</w:t>
      </w:r>
      <w:r>
        <w:rPr>
          <w:color w:val="131313"/>
          <w:spacing w:val="-1"/>
          <w:sz w:val="21"/>
        </w:rPr>
        <w:t> </w:t>
      </w:r>
      <w:r>
        <w:rPr>
          <w:color w:val="131313"/>
          <w:sz w:val="21"/>
        </w:rPr>
        <w:t>Henderson moved to</w:t>
      </w:r>
      <w:r>
        <w:rPr>
          <w:color w:val="131313"/>
          <w:spacing w:val="-15"/>
          <w:sz w:val="21"/>
        </w:rPr>
        <w:t> </w:t>
      </w:r>
      <w:r>
        <w:rPr>
          <w:color w:val="131313"/>
          <w:sz w:val="21"/>
        </w:rPr>
        <w:t>schedule</w:t>
      </w:r>
      <w:r>
        <w:rPr>
          <w:color w:val="131313"/>
          <w:spacing w:val="-8"/>
          <w:sz w:val="21"/>
        </w:rPr>
        <w:t> </w:t>
      </w:r>
      <w:r>
        <w:rPr>
          <w:color w:val="131313"/>
          <w:sz w:val="21"/>
        </w:rPr>
        <w:t>a</w:t>
      </w:r>
      <w:r>
        <w:rPr>
          <w:color w:val="131313"/>
          <w:spacing w:val="-13"/>
          <w:sz w:val="21"/>
        </w:rPr>
        <w:t> </w:t>
      </w:r>
      <w:r>
        <w:rPr>
          <w:color w:val="131313"/>
          <w:sz w:val="21"/>
        </w:rPr>
        <w:t>junkyard</w:t>
      </w:r>
      <w:r>
        <w:rPr>
          <w:color w:val="131313"/>
          <w:spacing w:val="21"/>
          <w:sz w:val="21"/>
        </w:rPr>
        <w:t> </w:t>
      </w:r>
      <w:r>
        <w:rPr>
          <w:color w:val="131313"/>
          <w:sz w:val="21"/>
        </w:rPr>
        <w:t>pennit hearing for Frank Perham for</w:t>
      </w:r>
      <w:r>
        <w:rPr>
          <w:color w:val="131313"/>
          <w:spacing w:val="-4"/>
          <w:sz w:val="21"/>
        </w:rPr>
        <w:t> </w:t>
      </w:r>
      <w:r>
        <w:rPr>
          <w:color w:val="131313"/>
          <w:sz w:val="21"/>
        </w:rPr>
        <w:t>the December 11,</w:t>
      </w:r>
      <w:r>
        <w:rPr>
          <w:color w:val="131313"/>
          <w:spacing w:val="-11"/>
          <w:sz w:val="21"/>
        </w:rPr>
        <w:t> </w:t>
      </w:r>
      <w:r>
        <w:rPr>
          <w:color w:val="131313"/>
          <w:sz w:val="21"/>
        </w:rPr>
        <w:t>2015 meeting.</w:t>
      </w:r>
      <w:r>
        <w:rPr>
          <w:color w:val="131313"/>
          <w:spacing w:val="40"/>
          <w:sz w:val="21"/>
        </w:rPr>
        <w:t> </w:t>
      </w:r>
      <w:r>
        <w:rPr>
          <w:color w:val="131313"/>
          <w:sz w:val="21"/>
        </w:rPr>
        <w:t>Mr. Collette seconded.</w:t>
      </w:r>
      <w:r>
        <w:rPr>
          <w:color w:val="131313"/>
          <w:spacing w:val="40"/>
          <w:sz w:val="21"/>
        </w:rPr>
        <w:t> </w:t>
      </w:r>
      <w:r>
        <w:rPr>
          <w:color w:val="131313"/>
          <w:sz w:val="21"/>
        </w:rPr>
        <w:t>Vote: </w:t>
      </w:r>
      <w:r>
        <w:rPr>
          <w:rFonts w:ascii="Arial"/>
          <w:color w:val="131313"/>
          <w:sz w:val="21"/>
        </w:rPr>
        <w:t>3 </w:t>
      </w:r>
      <w:r>
        <w:rPr>
          <w:color w:val="131313"/>
          <w:sz w:val="21"/>
        </w:rPr>
        <w:t>in favor.</w:t>
      </w:r>
      <w:r>
        <w:rPr>
          <w:color w:val="131313"/>
          <w:spacing w:val="-8"/>
          <w:sz w:val="21"/>
        </w:rPr>
        <w:t> </w:t>
      </w:r>
      <w:r>
        <w:rPr>
          <w:rFonts w:ascii="Arial"/>
          <w:color w:val="131313"/>
          <w:sz w:val="21"/>
        </w:rPr>
        <w:t>0</w:t>
      </w:r>
      <w:r>
        <w:rPr>
          <w:rFonts w:ascii="Arial"/>
          <w:color w:val="131313"/>
          <w:spacing w:val="-7"/>
          <w:sz w:val="21"/>
        </w:rPr>
        <w:t> </w:t>
      </w:r>
      <w:r>
        <w:rPr>
          <w:color w:val="131313"/>
          <w:sz w:val="21"/>
        </w:rPr>
        <w:t>opposed</w:t>
      </w:r>
    </w:p>
    <w:p>
      <w:pPr>
        <w:spacing w:after="0" w:line="246" w:lineRule="exact"/>
        <w:jc w:val="left"/>
        <w:rPr>
          <w:sz w:val="23"/>
        </w:rPr>
        <w:sectPr>
          <w:footerReference w:type="default" r:id="rId357"/>
          <w:pgSz w:w="12240" w:h="15840"/>
          <w:pgMar w:footer="1284" w:header="0" w:top="540" w:bottom="1480" w:left="40" w:right="0"/>
        </w:sectPr>
      </w:pPr>
    </w:p>
    <w:p>
      <w:pPr>
        <w:tabs>
          <w:tab w:pos="917" w:val="left" w:leader="none"/>
        </w:tabs>
        <w:spacing w:before="337"/>
        <w:ind w:left="648" w:right="0" w:firstLine="0"/>
        <w:jc w:val="left"/>
        <w:rPr>
          <w:i/>
          <w:sz w:val="14"/>
        </w:rPr>
      </w:pPr>
      <w:r>
        <w:rPr>
          <w:color w:val="979797"/>
          <w:spacing w:val="-10"/>
          <w:w w:val="85"/>
          <w:position w:val="1"/>
          <w:sz w:val="26"/>
        </w:rPr>
        <w:t>.</w:t>
      </w:r>
      <w:r>
        <w:rPr>
          <w:color w:val="979797"/>
          <w:position w:val="1"/>
          <w:sz w:val="26"/>
        </w:rPr>
        <w:tab/>
      </w:r>
      <w:r>
        <w:rPr>
          <w:rFonts w:ascii="Arial"/>
          <w:color w:val="979797"/>
          <w:spacing w:val="-26"/>
          <w:w w:val="85"/>
          <w:position w:val="-7"/>
          <w:sz w:val="41"/>
        </w:rPr>
        <w:t>.</w:t>
      </w:r>
      <w:r>
        <w:rPr>
          <w:i/>
          <w:color w:val="363636"/>
          <w:spacing w:val="-26"/>
          <w:w w:val="85"/>
          <w:sz w:val="14"/>
        </w:rPr>
        <w:t>I</w:t>
      </w:r>
    </w:p>
    <w:p>
      <w:pPr>
        <w:spacing w:line="296" w:lineRule="exact" w:before="66"/>
        <w:ind w:left="247" w:right="0" w:firstLine="0"/>
        <w:jc w:val="left"/>
        <w:rPr>
          <w:rFonts w:ascii="Arial" w:hAnsi="Arial"/>
          <w:sz w:val="26"/>
        </w:rPr>
      </w:pPr>
      <w:r>
        <w:rPr/>
        <w:br w:type="column"/>
      </w:r>
      <w:r>
        <w:rPr>
          <w:rFonts w:ascii="Arial" w:hAnsi="Arial"/>
          <w:color w:val="111111"/>
          <w:spacing w:val="-10"/>
          <w:w w:val="95"/>
          <w:sz w:val="26"/>
        </w:rPr>
        <w:t>•</w:t>
      </w:r>
    </w:p>
    <w:p>
      <w:pPr>
        <w:spacing w:line="89" w:lineRule="exact" w:before="0"/>
        <w:ind w:left="176" w:right="0" w:firstLine="0"/>
        <w:jc w:val="left"/>
        <w:rPr>
          <w:rFonts w:ascii="Arial"/>
          <w:sz w:val="8"/>
        </w:rPr>
      </w:pPr>
      <w:r>
        <w:rPr>
          <w:rFonts w:ascii="Arial"/>
          <w:color w:val="363636"/>
          <w:w w:val="95"/>
          <w:sz w:val="8"/>
        </w:rPr>
        <w:t>"'</w:t>
      </w:r>
      <w:r>
        <w:rPr>
          <w:rFonts w:ascii="Arial"/>
          <w:color w:val="363636"/>
          <w:spacing w:val="72"/>
          <w:w w:val="150"/>
          <w:sz w:val="8"/>
        </w:rPr>
        <w:t> </w:t>
      </w:r>
      <w:r>
        <w:rPr>
          <w:rFonts w:ascii="Arial"/>
          <w:color w:val="4D4D4D"/>
          <w:spacing w:val="-2"/>
          <w:w w:val="95"/>
          <w:sz w:val="8"/>
        </w:rPr>
        <w:t>"\,&gt;,,'</w:t>
      </w:r>
    </w:p>
    <w:p>
      <w:pPr>
        <w:spacing w:after="0" w:line="89" w:lineRule="exact"/>
        <w:jc w:val="left"/>
        <w:rPr>
          <w:rFonts w:ascii="Arial"/>
          <w:sz w:val="8"/>
        </w:rPr>
        <w:sectPr>
          <w:footerReference w:type="default" r:id="rId359"/>
          <w:pgSz w:w="12240" w:h="15840"/>
          <w:pgMar w:footer="1385" w:header="0" w:top="420" w:bottom="1580" w:left="40" w:right="0"/>
          <w:cols w:num="2" w:equalWidth="0">
            <w:col w:w="1015" w:space="40"/>
            <w:col w:w="11145"/>
          </w:cols>
        </w:sectPr>
      </w:pPr>
    </w:p>
    <w:p>
      <w:pPr>
        <w:pStyle w:val="BodyText"/>
        <w:spacing w:before="2"/>
        <w:rPr>
          <w:sz w:val="22"/>
        </w:rPr>
      </w:pPr>
    </w:p>
    <w:p>
      <w:pPr>
        <w:spacing w:after="0"/>
        <w:rPr>
          <w:sz w:val="22"/>
        </w:rPr>
        <w:sectPr>
          <w:type w:val="continuous"/>
          <w:pgSz w:w="12240" w:h="15840"/>
          <w:pgMar w:header="0" w:footer="1385" w:top="1820" w:bottom="280" w:left="40" w:right="0"/>
        </w:sectPr>
      </w:pPr>
    </w:p>
    <w:p>
      <w:pPr>
        <w:tabs>
          <w:tab w:pos="1315" w:val="left" w:leader="none"/>
        </w:tabs>
        <w:spacing w:line="496" w:lineRule="exact" w:before="105"/>
        <w:ind w:left="536" w:right="0" w:firstLine="0"/>
        <w:jc w:val="left"/>
        <w:rPr>
          <w:rFonts w:ascii="Courier New"/>
          <w:sz w:val="25"/>
        </w:rPr>
      </w:pPr>
      <w:r>
        <w:rPr>
          <w:rFonts w:ascii="Courier New"/>
          <w:i/>
          <w:color w:val="C8C8C8"/>
          <w:spacing w:val="-16"/>
          <w:w w:val="85"/>
          <w:position w:val="10"/>
          <w:sz w:val="30"/>
        </w:rPr>
        <w:t>(</w:t>
      </w:r>
      <w:r>
        <w:rPr>
          <w:color w:val="C8C8C8"/>
          <w:spacing w:val="-16"/>
          <w:w w:val="85"/>
          <w:sz w:val="22"/>
        </w:rPr>
        <w:t>-</w:t>
      </w:r>
      <w:r>
        <w:rPr>
          <w:rFonts w:ascii="Courier New"/>
          <w:i/>
          <w:color w:val="C8C8C8"/>
          <w:spacing w:val="-108"/>
          <w:w w:val="87"/>
          <w:position w:val="10"/>
          <w:sz w:val="30"/>
        </w:rPr>
        <w:t>'</w:t>
      </w:r>
      <w:r>
        <w:rPr>
          <w:color w:val="C8C8C8"/>
          <w:spacing w:val="-1"/>
          <w:w w:val="82"/>
          <w:sz w:val="22"/>
        </w:rPr>
        <w:t>.</w:t>
      </w:r>
      <w:r>
        <w:rPr>
          <w:color w:val="C8C8C8"/>
          <w:spacing w:val="52"/>
          <w:sz w:val="22"/>
          <w:u w:val="single" w:color="C7C7C7"/>
        </w:rPr>
        <w:t> </w:t>
      </w:r>
      <w:r>
        <w:rPr>
          <w:color w:val="C8C8C8"/>
          <w:spacing w:val="-16"/>
          <w:w w:val="80"/>
          <w:sz w:val="22"/>
        </w:rPr>
        <w:t>,/</w:t>
      </w:r>
      <w:r>
        <w:rPr>
          <w:color w:val="C8C8C8"/>
          <w:sz w:val="22"/>
        </w:rPr>
        <w:tab/>
      </w:r>
      <w:r>
        <w:rPr>
          <w:rFonts w:ascii="Courier New"/>
          <w:color w:val="111111"/>
          <w:spacing w:val="-12"/>
          <w:w w:val="75"/>
          <w:position w:val="26"/>
          <w:sz w:val="25"/>
        </w:rPr>
        <w:t>6.</w:t>
      </w:r>
    </w:p>
    <w:p>
      <w:pPr>
        <w:pStyle w:val="Heading9"/>
        <w:spacing w:line="263" w:lineRule="exact"/>
        <w:ind w:left="1328"/>
        <w:rPr>
          <w:rFonts w:ascii="Courier New"/>
        </w:rPr>
      </w:pPr>
      <w:r>
        <w:rPr>
          <w:rFonts w:ascii="Courier New"/>
          <w:color w:val="111111"/>
          <w:spacing w:val="-5"/>
          <w:w w:val="65"/>
        </w:rPr>
        <w:t>7.</w:t>
      </w:r>
    </w:p>
    <w:p>
      <w:pPr>
        <w:pStyle w:val="BodyText"/>
        <w:spacing w:before="7"/>
        <w:rPr>
          <w:rFonts w:ascii="Courier New"/>
          <w:sz w:val="40"/>
        </w:rPr>
      </w:pPr>
    </w:p>
    <w:p>
      <w:pPr>
        <w:spacing w:before="0"/>
        <w:ind w:left="1322" w:right="0" w:firstLine="0"/>
        <w:jc w:val="left"/>
        <w:rPr>
          <w:rFonts w:ascii="Courier New"/>
          <w:sz w:val="24"/>
        </w:rPr>
      </w:pPr>
      <w:r>
        <w:rPr>
          <w:rFonts w:ascii="Courier New"/>
          <w:color w:val="111111"/>
          <w:spacing w:val="-5"/>
          <w:w w:val="70"/>
          <w:sz w:val="24"/>
        </w:rPr>
        <w:t>8.</w:t>
      </w:r>
    </w:p>
    <w:p>
      <w:pPr>
        <w:spacing w:line="228" w:lineRule="auto" w:before="119"/>
        <w:ind w:left="121" w:right="1192" w:firstLine="10"/>
        <w:jc w:val="left"/>
        <w:rPr>
          <w:sz w:val="22"/>
        </w:rPr>
      </w:pPr>
      <w:r>
        <w:rPr/>
        <w:br w:type="column"/>
      </w:r>
      <w:r>
        <w:rPr>
          <w:color w:val="111111"/>
          <w:spacing w:val="-4"/>
          <w:sz w:val="22"/>
        </w:rPr>
        <w:t>Mr.</w:t>
      </w:r>
      <w:r>
        <w:rPr>
          <w:color w:val="111111"/>
          <w:spacing w:val="-10"/>
          <w:sz w:val="22"/>
        </w:rPr>
        <w:t> </w:t>
      </w:r>
      <w:r>
        <w:rPr>
          <w:color w:val="111111"/>
          <w:spacing w:val="-4"/>
          <w:sz w:val="22"/>
        </w:rPr>
        <w:t>Henderson</w:t>
      </w:r>
      <w:r>
        <w:rPr>
          <w:color w:val="111111"/>
          <w:spacing w:val="-6"/>
          <w:sz w:val="22"/>
        </w:rPr>
        <w:t> </w:t>
      </w:r>
      <w:r>
        <w:rPr>
          <w:color w:val="111111"/>
          <w:spacing w:val="-4"/>
          <w:sz w:val="22"/>
        </w:rPr>
        <w:t>moved</w:t>
      </w:r>
      <w:r>
        <w:rPr>
          <w:color w:val="111111"/>
          <w:sz w:val="22"/>
        </w:rPr>
        <w:t> </w:t>
      </w:r>
      <w:r>
        <w:rPr>
          <w:color w:val="111111"/>
          <w:spacing w:val="-4"/>
          <w:sz w:val="22"/>
        </w:rPr>
        <w:t>to</w:t>
      </w:r>
      <w:r>
        <w:rPr>
          <w:color w:val="111111"/>
          <w:spacing w:val="-18"/>
          <w:sz w:val="22"/>
        </w:rPr>
        <w:t> </w:t>
      </w:r>
      <w:r>
        <w:rPr>
          <w:color w:val="111111"/>
          <w:spacing w:val="-4"/>
          <w:sz w:val="22"/>
        </w:rPr>
        <w:t>schedule</w:t>
      </w:r>
      <w:r>
        <w:rPr>
          <w:color w:val="111111"/>
          <w:spacing w:val="-10"/>
          <w:sz w:val="22"/>
        </w:rPr>
        <w:t> </w:t>
      </w:r>
      <w:r>
        <w:rPr>
          <w:color w:val="111111"/>
          <w:spacing w:val="-4"/>
          <w:sz w:val="22"/>
        </w:rPr>
        <w:t>a</w:t>
      </w:r>
      <w:r>
        <w:rPr>
          <w:color w:val="111111"/>
          <w:spacing w:val="-7"/>
          <w:sz w:val="22"/>
        </w:rPr>
        <w:t> </w:t>
      </w:r>
      <w:r>
        <w:rPr>
          <w:color w:val="111111"/>
          <w:spacing w:val="-4"/>
          <w:sz w:val="22"/>
        </w:rPr>
        <w:t>special amusement</w:t>
      </w:r>
      <w:r>
        <w:rPr>
          <w:color w:val="111111"/>
          <w:spacing w:val="10"/>
          <w:sz w:val="22"/>
        </w:rPr>
        <w:t> </w:t>
      </w:r>
      <w:r>
        <w:rPr>
          <w:color w:val="111111"/>
          <w:spacing w:val="-4"/>
          <w:sz w:val="22"/>
        </w:rPr>
        <w:t>pennit hearing</w:t>
      </w:r>
      <w:r>
        <w:rPr>
          <w:color w:val="111111"/>
          <w:spacing w:val="-10"/>
          <w:sz w:val="22"/>
        </w:rPr>
        <w:t> </w:t>
      </w:r>
      <w:r>
        <w:rPr>
          <w:color w:val="111111"/>
          <w:spacing w:val="-4"/>
          <w:sz w:val="22"/>
        </w:rPr>
        <w:t>for</w:t>
      </w:r>
      <w:r>
        <w:rPr>
          <w:color w:val="111111"/>
          <w:spacing w:val="-15"/>
          <w:sz w:val="22"/>
        </w:rPr>
        <w:t> </w:t>
      </w:r>
      <w:r>
        <w:rPr>
          <w:color w:val="111111"/>
          <w:spacing w:val="-4"/>
          <w:sz w:val="22"/>
        </w:rPr>
        <w:t>Jason</w:t>
      </w:r>
      <w:r>
        <w:rPr>
          <w:color w:val="111111"/>
          <w:sz w:val="22"/>
        </w:rPr>
        <w:t> </w:t>
      </w:r>
      <w:r>
        <w:rPr>
          <w:color w:val="111111"/>
          <w:spacing w:val="-4"/>
          <w:sz w:val="22"/>
        </w:rPr>
        <w:t>Koskela</w:t>
      </w:r>
      <w:r>
        <w:rPr>
          <w:color w:val="111111"/>
          <w:spacing w:val="7"/>
          <w:sz w:val="22"/>
        </w:rPr>
        <w:t> </w:t>
      </w:r>
      <w:r>
        <w:rPr>
          <w:color w:val="111111"/>
          <w:spacing w:val="-4"/>
          <w:sz w:val="22"/>
        </w:rPr>
        <w:t>for</w:t>
      </w:r>
      <w:r>
        <w:rPr>
          <w:color w:val="111111"/>
          <w:spacing w:val="-9"/>
          <w:sz w:val="22"/>
        </w:rPr>
        <w:t> </w:t>
      </w:r>
      <w:r>
        <w:rPr>
          <w:color w:val="111111"/>
          <w:spacing w:val="-4"/>
          <w:sz w:val="22"/>
        </w:rPr>
        <w:t>the</w:t>
      </w:r>
      <w:r>
        <w:rPr>
          <w:color w:val="111111"/>
          <w:spacing w:val="-10"/>
          <w:sz w:val="22"/>
        </w:rPr>
        <w:t> </w:t>
      </w:r>
      <w:r>
        <w:rPr>
          <w:color w:val="111111"/>
          <w:spacing w:val="-4"/>
          <w:sz w:val="22"/>
        </w:rPr>
        <w:t>November </w:t>
      </w:r>
      <w:r>
        <w:rPr>
          <w:color w:val="111111"/>
          <w:sz w:val="22"/>
        </w:rPr>
        <w:t>25,</w:t>
      </w:r>
      <w:r>
        <w:rPr>
          <w:color w:val="111111"/>
          <w:spacing w:val="-9"/>
          <w:sz w:val="22"/>
        </w:rPr>
        <w:t> </w:t>
      </w:r>
      <w:r>
        <w:rPr>
          <w:color w:val="111111"/>
          <w:sz w:val="22"/>
        </w:rPr>
        <w:t>2015</w:t>
      </w:r>
      <w:r>
        <w:rPr>
          <w:color w:val="111111"/>
          <w:spacing w:val="-1"/>
          <w:sz w:val="22"/>
        </w:rPr>
        <w:t> </w:t>
      </w:r>
      <w:r>
        <w:rPr>
          <w:color w:val="111111"/>
          <w:sz w:val="22"/>
        </w:rPr>
        <w:t>meeting.</w:t>
      </w:r>
      <w:r>
        <w:rPr>
          <w:color w:val="111111"/>
          <w:spacing w:val="80"/>
          <w:sz w:val="22"/>
        </w:rPr>
        <w:t> </w:t>
      </w:r>
      <w:r>
        <w:rPr>
          <w:color w:val="111111"/>
          <w:sz w:val="22"/>
        </w:rPr>
        <w:t>Mr.</w:t>
      </w:r>
      <w:r>
        <w:rPr>
          <w:color w:val="111111"/>
          <w:spacing w:val="-14"/>
          <w:sz w:val="22"/>
        </w:rPr>
        <w:t> </w:t>
      </w:r>
      <w:r>
        <w:rPr>
          <w:color w:val="111111"/>
          <w:sz w:val="22"/>
        </w:rPr>
        <w:t>Collette</w:t>
      </w:r>
      <w:r>
        <w:rPr>
          <w:color w:val="111111"/>
          <w:spacing w:val="-10"/>
          <w:sz w:val="22"/>
        </w:rPr>
        <w:t> </w:t>
      </w:r>
      <w:r>
        <w:rPr>
          <w:color w:val="111111"/>
          <w:sz w:val="22"/>
        </w:rPr>
        <w:t>seconded.</w:t>
      </w:r>
      <w:r>
        <w:rPr>
          <w:color w:val="111111"/>
          <w:spacing w:val="40"/>
          <w:sz w:val="22"/>
        </w:rPr>
        <w:t> </w:t>
      </w:r>
      <w:r>
        <w:rPr>
          <w:color w:val="111111"/>
          <w:sz w:val="22"/>
        </w:rPr>
        <w:t>Vote:</w:t>
      </w:r>
      <w:r>
        <w:rPr>
          <w:color w:val="111111"/>
          <w:spacing w:val="-8"/>
          <w:sz w:val="22"/>
        </w:rPr>
        <w:t> </w:t>
      </w:r>
      <w:r>
        <w:rPr>
          <w:color w:val="111111"/>
          <w:sz w:val="22"/>
        </w:rPr>
        <w:t>3</w:t>
      </w:r>
      <w:r>
        <w:rPr>
          <w:color w:val="111111"/>
          <w:spacing w:val="-13"/>
          <w:sz w:val="22"/>
        </w:rPr>
        <w:t> </w:t>
      </w:r>
      <w:r>
        <w:rPr>
          <w:color w:val="111111"/>
          <w:sz w:val="22"/>
        </w:rPr>
        <w:t>in</w:t>
      </w:r>
      <w:r>
        <w:rPr>
          <w:color w:val="111111"/>
          <w:spacing w:val="-8"/>
          <w:sz w:val="22"/>
        </w:rPr>
        <w:t> </w:t>
      </w:r>
      <w:r>
        <w:rPr>
          <w:color w:val="111111"/>
          <w:sz w:val="22"/>
        </w:rPr>
        <w:t>favor,</w:t>
      </w:r>
      <w:r>
        <w:rPr>
          <w:color w:val="111111"/>
          <w:spacing w:val="-11"/>
          <w:sz w:val="22"/>
        </w:rPr>
        <w:t> </w:t>
      </w:r>
      <w:r>
        <w:rPr>
          <w:color w:val="111111"/>
          <w:sz w:val="22"/>
        </w:rPr>
        <w:t>0</w:t>
      </w:r>
      <w:r>
        <w:rPr>
          <w:color w:val="111111"/>
          <w:spacing w:val="-17"/>
          <w:sz w:val="22"/>
        </w:rPr>
        <w:t> </w:t>
      </w:r>
      <w:r>
        <w:rPr>
          <w:color w:val="111111"/>
          <w:sz w:val="22"/>
        </w:rPr>
        <w:t>opposed</w:t>
      </w:r>
    </w:p>
    <w:p>
      <w:pPr>
        <w:spacing w:line="243" w:lineRule="exact" w:before="0"/>
        <w:ind w:left="122" w:right="0" w:firstLine="0"/>
        <w:jc w:val="left"/>
        <w:rPr>
          <w:sz w:val="24"/>
        </w:rPr>
      </w:pPr>
      <w:r>
        <w:rPr>
          <w:color w:val="111111"/>
          <w:spacing w:val="-4"/>
          <w:sz w:val="22"/>
        </w:rPr>
        <w:t>Mr.</w:t>
      </w:r>
      <w:r>
        <w:rPr>
          <w:color w:val="111111"/>
          <w:spacing w:val="-10"/>
          <w:sz w:val="22"/>
        </w:rPr>
        <w:t> </w:t>
      </w:r>
      <w:r>
        <w:rPr>
          <w:color w:val="111111"/>
          <w:spacing w:val="-4"/>
          <w:sz w:val="22"/>
        </w:rPr>
        <w:t>Henderson</w:t>
      </w:r>
      <w:r>
        <w:rPr>
          <w:color w:val="111111"/>
          <w:sz w:val="22"/>
        </w:rPr>
        <w:t> </w:t>
      </w:r>
      <w:r>
        <w:rPr>
          <w:color w:val="111111"/>
          <w:spacing w:val="-4"/>
          <w:sz w:val="22"/>
        </w:rPr>
        <w:t>moved</w:t>
      </w:r>
      <w:r>
        <w:rPr>
          <w:color w:val="111111"/>
          <w:spacing w:val="3"/>
          <w:sz w:val="22"/>
        </w:rPr>
        <w:t> </w:t>
      </w:r>
      <w:r>
        <w:rPr>
          <w:color w:val="111111"/>
          <w:spacing w:val="-4"/>
          <w:sz w:val="22"/>
        </w:rPr>
        <w:t>to</w:t>
      </w:r>
      <w:r>
        <w:rPr>
          <w:color w:val="111111"/>
          <w:spacing w:val="-14"/>
          <w:sz w:val="22"/>
        </w:rPr>
        <w:t> </w:t>
      </w:r>
      <w:r>
        <w:rPr>
          <w:color w:val="111111"/>
          <w:spacing w:val="-4"/>
          <w:sz w:val="22"/>
        </w:rPr>
        <w:t>approve a</w:t>
      </w:r>
      <w:r>
        <w:rPr>
          <w:color w:val="111111"/>
          <w:spacing w:val="-8"/>
          <w:sz w:val="22"/>
        </w:rPr>
        <w:t> </w:t>
      </w:r>
      <w:r>
        <w:rPr>
          <w:color w:val="111111"/>
          <w:spacing w:val="-4"/>
          <w:sz w:val="22"/>
        </w:rPr>
        <w:t>waiver</w:t>
      </w:r>
      <w:r>
        <w:rPr>
          <w:color w:val="111111"/>
          <w:spacing w:val="-12"/>
          <w:sz w:val="22"/>
        </w:rPr>
        <w:t> </w:t>
      </w:r>
      <w:r>
        <w:rPr>
          <w:color w:val="111111"/>
          <w:spacing w:val="-4"/>
          <w:sz w:val="22"/>
        </w:rPr>
        <w:t>of</w:t>
      </w:r>
      <w:r>
        <w:rPr>
          <w:color w:val="111111"/>
          <w:spacing w:val="-9"/>
          <w:sz w:val="22"/>
        </w:rPr>
        <w:t> </w:t>
      </w:r>
      <w:r>
        <w:rPr>
          <w:color w:val="111111"/>
          <w:spacing w:val="-4"/>
          <w:sz w:val="22"/>
        </w:rPr>
        <w:t>tax</w:t>
      </w:r>
      <w:r>
        <w:rPr>
          <w:color w:val="111111"/>
          <w:spacing w:val="-2"/>
          <w:sz w:val="22"/>
        </w:rPr>
        <w:t> </w:t>
      </w:r>
      <w:r>
        <w:rPr>
          <w:color w:val="111111"/>
          <w:spacing w:val="-4"/>
          <w:sz w:val="22"/>
        </w:rPr>
        <w:t>lien</w:t>
      </w:r>
      <w:r>
        <w:rPr>
          <w:color w:val="111111"/>
          <w:spacing w:val="-10"/>
          <w:sz w:val="22"/>
        </w:rPr>
        <w:t> </w:t>
      </w:r>
      <w:r>
        <w:rPr>
          <w:color w:val="111111"/>
          <w:spacing w:val="-4"/>
          <w:sz w:val="22"/>
        </w:rPr>
        <w:t>foreclosure</w:t>
      </w:r>
      <w:r>
        <w:rPr>
          <w:color w:val="111111"/>
          <w:sz w:val="22"/>
        </w:rPr>
        <w:t> </w:t>
      </w:r>
      <w:r>
        <w:rPr>
          <w:color w:val="111111"/>
          <w:spacing w:val="-4"/>
          <w:sz w:val="22"/>
        </w:rPr>
        <w:t>on</w:t>
      </w:r>
      <w:r>
        <w:rPr>
          <w:color w:val="111111"/>
          <w:spacing w:val="-10"/>
          <w:sz w:val="22"/>
        </w:rPr>
        <w:t> </w:t>
      </w:r>
      <w:r>
        <w:rPr>
          <w:color w:val="111111"/>
          <w:spacing w:val="-4"/>
          <w:sz w:val="22"/>
        </w:rPr>
        <w:t>the Bowden</w:t>
      </w:r>
      <w:r>
        <w:rPr>
          <w:color w:val="111111"/>
          <w:spacing w:val="9"/>
          <w:sz w:val="22"/>
        </w:rPr>
        <w:t> </w:t>
      </w:r>
      <w:r>
        <w:rPr>
          <w:color w:val="111111"/>
          <w:spacing w:val="-4"/>
          <w:sz w:val="22"/>
        </w:rPr>
        <w:t>mobile</w:t>
      </w:r>
      <w:r>
        <w:rPr>
          <w:color w:val="111111"/>
          <w:sz w:val="22"/>
        </w:rPr>
        <w:t> </w:t>
      </w:r>
      <w:r>
        <w:rPr>
          <w:color w:val="111111"/>
          <w:spacing w:val="-4"/>
          <w:sz w:val="22"/>
        </w:rPr>
        <w:t>home</w:t>
      </w:r>
      <w:r>
        <w:rPr>
          <w:color w:val="111111"/>
          <w:spacing w:val="-8"/>
          <w:sz w:val="22"/>
        </w:rPr>
        <w:t> </w:t>
      </w:r>
      <w:r>
        <w:rPr>
          <w:color w:val="111111"/>
          <w:spacing w:val="-5"/>
          <w:sz w:val="24"/>
        </w:rPr>
        <w:t>as</w:t>
      </w:r>
    </w:p>
    <w:p>
      <w:pPr>
        <w:spacing w:line="244" w:lineRule="exact" w:before="0"/>
        <w:ind w:left="124" w:right="0" w:firstLine="0"/>
        <w:jc w:val="left"/>
        <w:rPr>
          <w:sz w:val="22"/>
        </w:rPr>
      </w:pPr>
      <w:r>
        <w:rPr>
          <w:color w:val="111111"/>
          <w:spacing w:val="-2"/>
          <w:sz w:val="22"/>
        </w:rPr>
        <w:t>recommended</w:t>
      </w:r>
      <w:r>
        <w:rPr>
          <w:color w:val="111111"/>
          <w:spacing w:val="-3"/>
          <w:sz w:val="22"/>
        </w:rPr>
        <w:t> </w:t>
      </w:r>
      <w:r>
        <w:rPr>
          <w:color w:val="111111"/>
          <w:spacing w:val="-2"/>
          <w:sz w:val="22"/>
        </w:rPr>
        <w:t>by</w:t>
      </w:r>
      <w:r>
        <w:rPr>
          <w:color w:val="111111"/>
          <w:spacing w:val="-12"/>
          <w:sz w:val="22"/>
        </w:rPr>
        <w:t> </w:t>
      </w:r>
      <w:r>
        <w:rPr>
          <w:color w:val="111111"/>
          <w:spacing w:val="-2"/>
          <w:sz w:val="22"/>
        </w:rPr>
        <w:t>the</w:t>
      </w:r>
      <w:r>
        <w:rPr>
          <w:color w:val="111111"/>
          <w:spacing w:val="-12"/>
          <w:sz w:val="22"/>
        </w:rPr>
        <w:t> </w:t>
      </w:r>
      <w:r>
        <w:rPr>
          <w:color w:val="111111"/>
          <w:spacing w:val="-2"/>
          <w:sz w:val="22"/>
        </w:rPr>
        <w:t>Treasurer.</w:t>
      </w:r>
      <w:r>
        <w:rPr>
          <w:color w:val="111111"/>
          <w:spacing w:val="24"/>
          <w:sz w:val="22"/>
        </w:rPr>
        <w:t> </w:t>
      </w:r>
      <w:r>
        <w:rPr>
          <w:color w:val="111111"/>
          <w:spacing w:val="-2"/>
          <w:sz w:val="22"/>
        </w:rPr>
        <w:t>Mr.</w:t>
      </w:r>
      <w:r>
        <w:rPr>
          <w:color w:val="111111"/>
          <w:spacing w:val="-26"/>
          <w:sz w:val="22"/>
        </w:rPr>
        <w:t> </w:t>
      </w:r>
      <w:r>
        <w:rPr>
          <w:color w:val="111111"/>
          <w:spacing w:val="-2"/>
          <w:sz w:val="22"/>
        </w:rPr>
        <w:t>Collette</w:t>
      </w:r>
      <w:r>
        <w:rPr>
          <w:color w:val="111111"/>
          <w:spacing w:val="-12"/>
          <w:sz w:val="22"/>
        </w:rPr>
        <w:t> </w:t>
      </w:r>
      <w:r>
        <w:rPr>
          <w:color w:val="111111"/>
          <w:spacing w:val="-2"/>
          <w:sz w:val="22"/>
        </w:rPr>
        <w:t>seconded.</w:t>
      </w:r>
      <w:r>
        <w:rPr>
          <w:color w:val="111111"/>
          <w:spacing w:val="37"/>
          <w:sz w:val="22"/>
        </w:rPr>
        <w:t> </w:t>
      </w:r>
      <w:r>
        <w:rPr>
          <w:color w:val="111111"/>
          <w:spacing w:val="-2"/>
          <w:sz w:val="22"/>
        </w:rPr>
        <w:t>Vote:</w:t>
      </w:r>
      <w:r>
        <w:rPr>
          <w:color w:val="111111"/>
          <w:spacing w:val="-12"/>
          <w:sz w:val="22"/>
        </w:rPr>
        <w:t> </w:t>
      </w:r>
      <w:r>
        <w:rPr>
          <w:color w:val="111111"/>
          <w:spacing w:val="-2"/>
          <w:sz w:val="22"/>
        </w:rPr>
        <w:t>3</w:t>
      </w:r>
      <w:r>
        <w:rPr>
          <w:color w:val="111111"/>
          <w:spacing w:val="-4"/>
          <w:sz w:val="22"/>
        </w:rPr>
        <w:t> </w:t>
      </w:r>
      <w:r>
        <w:rPr>
          <w:color w:val="111111"/>
          <w:spacing w:val="-2"/>
          <w:sz w:val="22"/>
        </w:rPr>
        <w:t>in</w:t>
      </w:r>
      <w:r>
        <w:rPr>
          <w:color w:val="111111"/>
          <w:spacing w:val="-12"/>
          <w:sz w:val="22"/>
        </w:rPr>
        <w:t> </w:t>
      </w:r>
      <w:r>
        <w:rPr>
          <w:color w:val="111111"/>
          <w:spacing w:val="-2"/>
          <w:sz w:val="22"/>
        </w:rPr>
        <w:t>favor,</w:t>
      </w:r>
      <w:r>
        <w:rPr>
          <w:color w:val="111111"/>
          <w:spacing w:val="-10"/>
          <w:sz w:val="22"/>
        </w:rPr>
        <w:t> </w:t>
      </w:r>
      <w:r>
        <w:rPr>
          <w:color w:val="111111"/>
          <w:spacing w:val="-2"/>
          <w:sz w:val="22"/>
        </w:rPr>
        <w:t>0</w:t>
      </w:r>
      <w:r>
        <w:rPr>
          <w:color w:val="111111"/>
          <w:spacing w:val="-17"/>
          <w:sz w:val="22"/>
        </w:rPr>
        <w:t> </w:t>
      </w:r>
      <w:r>
        <w:rPr>
          <w:color w:val="111111"/>
          <w:spacing w:val="-2"/>
          <w:sz w:val="22"/>
        </w:rPr>
        <w:t>opposed</w:t>
      </w:r>
    </w:p>
    <w:p>
      <w:pPr>
        <w:spacing w:line="240" w:lineRule="auto" w:before="5"/>
        <w:rPr>
          <w:sz w:val="21"/>
        </w:rPr>
      </w:pPr>
    </w:p>
    <w:p>
      <w:pPr>
        <w:spacing w:line="228" w:lineRule="auto" w:before="1"/>
        <w:ind w:left="115" w:right="764" w:firstLine="2"/>
        <w:jc w:val="left"/>
        <w:rPr>
          <w:sz w:val="22"/>
        </w:rPr>
      </w:pPr>
      <w:r>
        <w:rPr>
          <w:color w:val="111111"/>
          <w:spacing w:val="-2"/>
          <w:sz w:val="22"/>
        </w:rPr>
        <w:t>Mr.</w:t>
      </w:r>
      <w:r>
        <w:rPr>
          <w:color w:val="111111"/>
          <w:spacing w:val="-12"/>
          <w:sz w:val="22"/>
        </w:rPr>
        <w:t> </w:t>
      </w:r>
      <w:r>
        <w:rPr>
          <w:color w:val="111111"/>
          <w:spacing w:val="-2"/>
          <w:sz w:val="22"/>
        </w:rPr>
        <w:t>Henderson</w:t>
      </w:r>
      <w:r>
        <w:rPr>
          <w:color w:val="111111"/>
          <w:spacing w:val="-12"/>
          <w:sz w:val="22"/>
        </w:rPr>
        <w:t> </w:t>
      </w:r>
      <w:r>
        <w:rPr>
          <w:color w:val="111111"/>
          <w:spacing w:val="-2"/>
          <w:sz w:val="22"/>
        </w:rPr>
        <w:t>said</w:t>
      </w:r>
      <w:r>
        <w:rPr>
          <w:color w:val="111111"/>
          <w:spacing w:val="-12"/>
          <w:sz w:val="22"/>
        </w:rPr>
        <w:t> </w:t>
      </w:r>
      <w:r>
        <w:rPr>
          <w:color w:val="111111"/>
          <w:spacing w:val="-2"/>
          <w:sz w:val="22"/>
        </w:rPr>
        <w:t>that</w:t>
      </w:r>
      <w:r>
        <w:rPr>
          <w:color w:val="111111"/>
          <w:spacing w:val="-11"/>
          <w:sz w:val="22"/>
        </w:rPr>
        <w:t> </w:t>
      </w:r>
      <w:r>
        <w:rPr>
          <w:color w:val="111111"/>
          <w:spacing w:val="-2"/>
          <w:sz w:val="22"/>
        </w:rPr>
        <w:t>he</w:t>
      </w:r>
      <w:r>
        <w:rPr>
          <w:color w:val="111111"/>
          <w:spacing w:val="-12"/>
          <w:sz w:val="22"/>
        </w:rPr>
        <w:t> </w:t>
      </w:r>
      <w:r>
        <w:rPr>
          <w:color w:val="111111"/>
          <w:spacing w:val="-2"/>
          <w:sz w:val="22"/>
        </w:rPr>
        <w:t>would</w:t>
      </w:r>
      <w:r>
        <w:rPr>
          <w:color w:val="111111"/>
          <w:spacing w:val="-9"/>
          <w:sz w:val="22"/>
        </w:rPr>
        <w:t> </w:t>
      </w:r>
      <w:r>
        <w:rPr>
          <w:color w:val="111111"/>
          <w:spacing w:val="-2"/>
          <w:sz w:val="22"/>
        </w:rPr>
        <w:t>like</w:t>
      </w:r>
      <w:r>
        <w:rPr>
          <w:color w:val="111111"/>
          <w:spacing w:val="-11"/>
          <w:sz w:val="22"/>
        </w:rPr>
        <w:t> </w:t>
      </w:r>
      <w:r>
        <w:rPr>
          <w:color w:val="111111"/>
          <w:spacing w:val="-2"/>
          <w:sz w:val="22"/>
        </w:rPr>
        <w:t>to</w:t>
      </w:r>
      <w:r>
        <w:rPr>
          <w:color w:val="111111"/>
          <w:spacing w:val="-14"/>
          <w:sz w:val="22"/>
        </w:rPr>
        <w:t> </w:t>
      </w:r>
      <w:r>
        <w:rPr>
          <w:color w:val="111111"/>
          <w:spacing w:val="-2"/>
          <w:sz w:val="22"/>
        </w:rPr>
        <w:t>consider</w:t>
      </w:r>
      <w:r>
        <w:rPr>
          <w:color w:val="111111"/>
          <w:spacing w:val="-12"/>
          <w:sz w:val="22"/>
        </w:rPr>
        <w:t> </w:t>
      </w:r>
      <w:r>
        <w:rPr>
          <w:color w:val="111111"/>
          <w:spacing w:val="-2"/>
          <w:sz w:val="22"/>
        </w:rPr>
        <w:t>a</w:t>
      </w:r>
      <w:r>
        <w:rPr>
          <w:color w:val="111111"/>
          <w:spacing w:val="-12"/>
          <w:sz w:val="22"/>
        </w:rPr>
        <w:t> </w:t>
      </w:r>
      <w:r>
        <w:rPr>
          <w:color w:val="111111"/>
          <w:spacing w:val="-2"/>
          <w:sz w:val="22"/>
        </w:rPr>
        <w:t>limitation</w:t>
      </w:r>
      <w:r>
        <w:rPr>
          <w:color w:val="111111"/>
          <w:spacing w:val="-8"/>
          <w:sz w:val="22"/>
        </w:rPr>
        <w:t> </w:t>
      </w:r>
      <w:r>
        <w:rPr>
          <w:color w:val="111111"/>
          <w:spacing w:val="-2"/>
          <w:sz w:val="22"/>
        </w:rPr>
        <w:t>of</w:t>
      </w:r>
      <w:r>
        <w:rPr>
          <w:color w:val="111111"/>
          <w:spacing w:val="-12"/>
          <w:sz w:val="22"/>
        </w:rPr>
        <w:t> </w:t>
      </w:r>
      <w:r>
        <w:rPr>
          <w:color w:val="111111"/>
          <w:spacing w:val="-2"/>
          <w:sz w:val="22"/>
        </w:rPr>
        <w:t>yard</w:t>
      </w:r>
      <w:r>
        <w:rPr>
          <w:color w:val="111111"/>
          <w:spacing w:val="-12"/>
          <w:sz w:val="22"/>
        </w:rPr>
        <w:t> </w:t>
      </w:r>
      <w:r>
        <w:rPr>
          <w:color w:val="111111"/>
          <w:spacing w:val="-2"/>
          <w:sz w:val="22"/>
        </w:rPr>
        <w:t>sales</w:t>
      </w:r>
      <w:r>
        <w:rPr>
          <w:color w:val="111111"/>
          <w:spacing w:val="-10"/>
          <w:sz w:val="22"/>
        </w:rPr>
        <w:t> </w:t>
      </w:r>
      <w:r>
        <w:rPr>
          <w:color w:val="111111"/>
          <w:spacing w:val="-2"/>
          <w:sz w:val="22"/>
        </w:rPr>
        <w:t>to</w:t>
      </w:r>
      <w:r>
        <w:rPr>
          <w:color w:val="111111"/>
          <w:spacing w:val="-8"/>
          <w:sz w:val="22"/>
        </w:rPr>
        <w:t> </w:t>
      </w:r>
      <w:r>
        <w:rPr>
          <w:color w:val="111111"/>
          <w:spacing w:val="-2"/>
          <w:sz w:val="22"/>
        </w:rPr>
        <w:t>prevent</w:t>
      </w:r>
      <w:r>
        <w:rPr>
          <w:color w:val="111111"/>
          <w:spacing w:val="-7"/>
          <w:sz w:val="22"/>
        </w:rPr>
        <w:t> </w:t>
      </w:r>
      <w:r>
        <w:rPr>
          <w:color w:val="111111"/>
          <w:spacing w:val="-2"/>
          <w:sz w:val="22"/>
        </w:rPr>
        <w:t>long</w:t>
      </w:r>
      <w:r>
        <w:rPr>
          <w:color w:val="111111"/>
          <w:spacing w:val="-12"/>
          <w:sz w:val="22"/>
        </w:rPr>
        <w:t> </w:t>
      </w:r>
      <w:r>
        <w:rPr>
          <w:color w:val="111111"/>
          <w:spacing w:val="-2"/>
          <w:sz w:val="22"/>
        </w:rPr>
        <w:t>tenn</w:t>
      </w:r>
      <w:r>
        <w:rPr>
          <w:color w:val="111111"/>
          <w:spacing w:val="-12"/>
          <w:sz w:val="22"/>
        </w:rPr>
        <w:t> </w:t>
      </w:r>
      <w:r>
        <w:rPr>
          <w:color w:val="111111"/>
          <w:spacing w:val="-2"/>
          <w:sz w:val="22"/>
        </w:rPr>
        <w:t>and</w:t>
      </w:r>
      <w:r>
        <w:rPr>
          <w:color w:val="111111"/>
          <w:spacing w:val="-12"/>
          <w:sz w:val="22"/>
        </w:rPr>
        <w:t> </w:t>
      </w:r>
      <w:r>
        <w:rPr>
          <w:color w:val="111111"/>
          <w:spacing w:val="-2"/>
          <w:sz w:val="22"/>
        </w:rPr>
        <w:t>on-going </w:t>
      </w:r>
      <w:r>
        <w:rPr>
          <w:color w:val="111111"/>
          <w:sz w:val="22"/>
        </w:rPr>
        <w:t>sales.</w:t>
      </w:r>
      <w:r>
        <w:rPr>
          <w:color w:val="111111"/>
          <w:spacing w:val="4"/>
          <w:sz w:val="22"/>
        </w:rPr>
        <w:t> </w:t>
      </w:r>
      <w:r>
        <w:rPr>
          <w:color w:val="111111"/>
          <w:sz w:val="22"/>
        </w:rPr>
        <w:t>The</w:t>
      </w:r>
      <w:r>
        <w:rPr>
          <w:color w:val="111111"/>
          <w:spacing w:val="-13"/>
          <w:sz w:val="22"/>
        </w:rPr>
        <w:t> </w:t>
      </w:r>
      <w:r>
        <w:rPr>
          <w:color w:val="111111"/>
          <w:sz w:val="22"/>
        </w:rPr>
        <w:t>major</w:t>
      </w:r>
      <w:r>
        <w:rPr>
          <w:color w:val="111111"/>
          <w:spacing w:val="-14"/>
          <w:sz w:val="22"/>
        </w:rPr>
        <w:t> </w:t>
      </w:r>
      <w:r>
        <w:rPr>
          <w:color w:val="111111"/>
          <w:sz w:val="22"/>
        </w:rPr>
        <w:t>problem</w:t>
      </w:r>
      <w:r>
        <w:rPr>
          <w:color w:val="111111"/>
          <w:spacing w:val="-8"/>
          <w:sz w:val="22"/>
        </w:rPr>
        <w:t> </w:t>
      </w:r>
      <w:r>
        <w:rPr>
          <w:color w:val="111111"/>
          <w:sz w:val="22"/>
        </w:rPr>
        <w:t>was</w:t>
      </w:r>
      <w:r>
        <w:rPr>
          <w:color w:val="111111"/>
          <w:spacing w:val="-13"/>
          <w:sz w:val="22"/>
        </w:rPr>
        <w:t> </w:t>
      </w:r>
      <w:r>
        <w:rPr>
          <w:color w:val="111111"/>
          <w:sz w:val="22"/>
        </w:rPr>
        <w:t>the</w:t>
      </w:r>
      <w:r>
        <w:rPr>
          <w:color w:val="111111"/>
          <w:spacing w:val="-17"/>
          <w:sz w:val="22"/>
        </w:rPr>
        <w:t> </w:t>
      </w:r>
      <w:r>
        <w:rPr>
          <w:color w:val="111111"/>
          <w:sz w:val="22"/>
        </w:rPr>
        <w:t>accumulation</w:t>
      </w:r>
      <w:r>
        <w:rPr>
          <w:color w:val="111111"/>
          <w:spacing w:val="-12"/>
          <w:sz w:val="22"/>
        </w:rPr>
        <w:t> </w:t>
      </w:r>
      <w:r>
        <w:rPr>
          <w:color w:val="111111"/>
          <w:sz w:val="22"/>
        </w:rPr>
        <w:t>of</w:t>
      </w:r>
      <w:r>
        <w:rPr>
          <w:color w:val="111111"/>
          <w:spacing w:val="-14"/>
          <w:sz w:val="22"/>
        </w:rPr>
        <w:t> </w:t>
      </w:r>
      <w:r>
        <w:rPr>
          <w:color w:val="111111"/>
          <w:sz w:val="22"/>
        </w:rPr>
        <w:t>junk</w:t>
      </w:r>
      <w:r>
        <w:rPr>
          <w:color w:val="111111"/>
          <w:spacing w:val="-13"/>
          <w:sz w:val="22"/>
        </w:rPr>
        <w:t> </w:t>
      </w:r>
      <w:r>
        <w:rPr>
          <w:color w:val="111111"/>
          <w:sz w:val="22"/>
        </w:rPr>
        <w:t>and</w:t>
      </w:r>
      <w:r>
        <w:rPr>
          <w:color w:val="111111"/>
          <w:spacing w:val="-14"/>
          <w:sz w:val="22"/>
        </w:rPr>
        <w:t> </w:t>
      </w:r>
      <w:r>
        <w:rPr>
          <w:color w:val="111111"/>
          <w:sz w:val="22"/>
        </w:rPr>
        <w:t>the</w:t>
      </w:r>
      <w:r>
        <w:rPr>
          <w:color w:val="111111"/>
          <w:spacing w:val="-14"/>
          <w:sz w:val="22"/>
        </w:rPr>
        <w:t> </w:t>
      </w:r>
      <w:r>
        <w:rPr>
          <w:color w:val="111111"/>
          <w:sz w:val="22"/>
        </w:rPr>
        <w:t>unkempt</w:t>
      </w:r>
      <w:r>
        <w:rPr>
          <w:color w:val="111111"/>
          <w:spacing w:val="-10"/>
          <w:sz w:val="22"/>
        </w:rPr>
        <w:t> </w:t>
      </w:r>
      <w:r>
        <w:rPr>
          <w:color w:val="111111"/>
          <w:sz w:val="22"/>
        </w:rPr>
        <w:t>appearance</w:t>
      </w:r>
      <w:r>
        <w:rPr>
          <w:color w:val="111111"/>
          <w:spacing w:val="-9"/>
          <w:sz w:val="22"/>
        </w:rPr>
        <w:t> </w:t>
      </w:r>
      <w:r>
        <w:rPr>
          <w:color w:val="111111"/>
          <w:sz w:val="22"/>
        </w:rPr>
        <w:t>that</w:t>
      </w:r>
      <w:r>
        <w:rPr>
          <w:color w:val="111111"/>
          <w:spacing w:val="-14"/>
          <w:sz w:val="22"/>
        </w:rPr>
        <w:t> </w:t>
      </w:r>
      <w:r>
        <w:rPr>
          <w:color w:val="111111"/>
          <w:sz w:val="22"/>
        </w:rPr>
        <w:t>occurs</w:t>
      </w:r>
      <w:r>
        <w:rPr>
          <w:color w:val="111111"/>
          <w:spacing w:val="-14"/>
          <w:sz w:val="22"/>
        </w:rPr>
        <w:t> </w:t>
      </w:r>
      <w:r>
        <w:rPr>
          <w:color w:val="111111"/>
          <w:sz w:val="22"/>
        </w:rPr>
        <w:t>over</w:t>
      </w:r>
      <w:r>
        <w:rPr>
          <w:color w:val="111111"/>
          <w:spacing w:val="-12"/>
          <w:sz w:val="22"/>
        </w:rPr>
        <w:t> </w:t>
      </w:r>
      <w:r>
        <w:rPr>
          <w:color w:val="111111"/>
          <w:sz w:val="22"/>
        </w:rPr>
        <w:t>time.</w:t>
      </w:r>
    </w:p>
    <w:p>
      <w:pPr>
        <w:spacing w:line="230" w:lineRule="auto" w:before="2"/>
        <w:ind w:left="104" w:right="1192" w:firstLine="14"/>
        <w:jc w:val="left"/>
        <w:rPr>
          <w:sz w:val="22"/>
        </w:rPr>
      </w:pPr>
      <w:r>
        <w:rPr>
          <w:color w:val="111111"/>
          <w:sz w:val="22"/>
        </w:rPr>
        <w:t>Mr.</w:t>
      </w:r>
      <w:r>
        <w:rPr>
          <w:color w:val="111111"/>
          <w:spacing w:val="-14"/>
          <w:sz w:val="22"/>
        </w:rPr>
        <w:t> </w:t>
      </w:r>
      <w:r>
        <w:rPr>
          <w:color w:val="111111"/>
          <w:sz w:val="22"/>
        </w:rPr>
        <w:t>Henderson</w:t>
      </w:r>
      <w:r>
        <w:rPr>
          <w:color w:val="111111"/>
          <w:spacing w:val="-9"/>
          <w:sz w:val="22"/>
        </w:rPr>
        <w:t> </w:t>
      </w:r>
      <w:r>
        <w:rPr>
          <w:color w:val="111111"/>
          <w:sz w:val="22"/>
        </w:rPr>
        <w:t>noted</w:t>
      </w:r>
      <w:r>
        <w:rPr>
          <w:color w:val="111111"/>
          <w:spacing w:val="-14"/>
          <w:sz w:val="22"/>
        </w:rPr>
        <w:t> </w:t>
      </w:r>
      <w:r>
        <w:rPr>
          <w:color w:val="111111"/>
          <w:sz w:val="22"/>
        </w:rPr>
        <w:t>that</w:t>
      </w:r>
      <w:r>
        <w:rPr>
          <w:color w:val="111111"/>
          <w:spacing w:val="-14"/>
          <w:sz w:val="22"/>
        </w:rPr>
        <w:t> </w:t>
      </w:r>
      <w:r>
        <w:rPr>
          <w:color w:val="111111"/>
          <w:sz w:val="22"/>
        </w:rPr>
        <w:t>the</w:t>
      </w:r>
      <w:r>
        <w:rPr>
          <w:color w:val="111111"/>
          <w:spacing w:val="-13"/>
          <w:sz w:val="22"/>
        </w:rPr>
        <w:t> </w:t>
      </w:r>
      <w:r>
        <w:rPr>
          <w:color w:val="111111"/>
          <w:sz w:val="22"/>
        </w:rPr>
        <w:t>Town</w:t>
      </w:r>
      <w:r>
        <w:rPr>
          <w:color w:val="111111"/>
          <w:spacing w:val="-14"/>
          <w:sz w:val="22"/>
        </w:rPr>
        <w:t> </w:t>
      </w:r>
      <w:r>
        <w:rPr>
          <w:color w:val="111111"/>
          <w:sz w:val="22"/>
        </w:rPr>
        <w:t>had</w:t>
      </w:r>
      <w:r>
        <w:rPr>
          <w:color w:val="111111"/>
          <w:spacing w:val="-13"/>
          <w:sz w:val="22"/>
        </w:rPr>
        <w:t> </w:t>
      </w:r>
      <w:r>
        <w:rPr>
          <w:color w:val="111111"/>
          <w:sz w:val="22"/>
        </w:rPr>
        <w:t>been</w:t>
      </w:r>
      <w:r>
        <w:rPr>
          <w:color w:val="111111"/>
          <w:spacing w:val="-14"/>
          <w:sz w:val="22"/>
        </w:rPr>
        <w:t> </w:t>
      </w:r>
      <w:r>
        <w:rPr>
          <w:color w:val="111111"/>
          <w:sz w:val="22"/>
        </w:rPr>
        <w:t>asked</w:t>
      </w:r>
      <w:r>
        <w:rPr>
          <w:color w:val="111111"/>
          <w:spacing w:val="-8"/>
          <w:sz w:val="22"/>
        </w:rPr>
        <w:t> </w:t>
      </w:r>
      <w:r>
        <w:rPr>
          <w:color w:val="111111"/>
          <w:sz w:val="22"/>
        </w:rPr>
        <w:t>to</w:t>
      </w:r>
      <w:r>
        <w:rPr>
          <w:color w:val="111111"/>
          <w:spacing w:val="-14"/>
          <w:sz w:val="22"/>
        </w:rPr>
        <w:t> </w:t>
      </w:r>
      <w:r>
        <w:rPr>
          <w:color w:val="111111"/>
          <w:sz w:val="22"/>
        </w:rPr>
        <w:t>consider</w:t>
      </w:r>
      <w:r>
        <w:rPr>
          <w:color w:val="111111"/>
          <w:spacing w:val="-14"/>
          <w:sz w:val="22"/>
        </w:rPr>
        <w:t> </w:t>
      </w:r>
      <w:r>
        <w:rPr>
          <w:color w:val="111111"/>
          <w:sz w:val="22"/>
        </w:rPr>
        <w:t>limitation</w:t>
      </w:r>
      <w:r>
        <w:rPr>
          <w:color w:val="111111"/>
          <w:spacing w:val="-11"/>
          <w:sz w:val="22"/>
        </w:rPr>
        <w:t> </w:t>
      </w:r>
      <w:r>
        <w:rPr>
          <w:color w:val="111111"/>
          <w:sz w:val="22"/>
        </w:rPr>
        <w:t>on</w:t>
      </w:r>
      <w:r>
        <w:rPr>
          <w:color w:val="111111"/>
          <w:spacing w:val="-14"/>
          <w:sz w:val="22"/>
        </w:rPr>
        <w:t> </w:t>
      </w:r>
      <w:r>
        <w:rPr>
          <w:color w:val="111111"/>
          <w:sz w:val="22"/>
        </w:rPr>
        <w:t>junk</w:t>
      </w:r>
      <w:r>
        <w:rPr>
          <w:color w:val="111111"/>
          <w:spacing w:val="-14"/>
          <w:sz w:val="22"/>
        </w:rPr>
        <w:t> </w:t>
      </w:r>
      <w:r>
        <w:rPr>
          <w:color w:val="111111"/>
          <w:sz w:val="22"/>
        </w:rPr>
        <w:t>and</w:t>
      </w:r>
      <w:r>
        <w:rPr>
          <w:color w:val="111111"/>
          <w:spacing w:val="-13"/>
          <w:sz w:val="22"/>
        </w:rPr>
        <w:t> </w:t>
      </w:r>
      <w:r>
        <w:rPr>
          <w:color w:val="111111"/>
          <w:sz w:val="22"/>
        </w:rPr>
        <w:t>debris</w:t>
      </w:r>
      <w:r>
        <w:rPr>
          <w:color w:val="111111"/>
          <w:spacing w:val="-11"/>
          <w:sz w:val="22"/>
        </w:rPr>
        <w:t> </w:t>
      </w:r>
      <w:r>
        <w:rPr>
          <w:color w:val="111111"/>
          <w:sz w:val="22"/>
        </w:rPr>
        <w:t>in</w:t>
      </w:r>
      <w:r>
        <w:rPr>
          <w:color w:val="111111"/>
          <w:spacing w:val="-7"/>
          <w:sz w:val="22"/>
        </w:rPr>
        <w:t> </w:t>
      </w:r>
      <w:r>
        <w:rPr>
          <w:color w:val="111111"/>
          <w:sz w:val="22"/>
        </w:rPr>
        <w:t>peoples' yards.</w:t>
      </w:r>
      <w:r>
        <w:rPr>
          <w:color w:val="111111"/>
          <w:spacing w:val="15"/>
          <w:sz w:val="22"/>
        </w:rPr>
        <w:t> </w:t>
      </w:r>
      <w:r>
        <w:rPr>
          <w:color w:val="111111"/>
          <w:sz w:val="22"/>
        </w:rPr>
        <w:t>He</w:t>
      </w:r>
      <w:r>
        <w:rPr>
          <w:color w:val="111111"/>
          <w:spacing w:val="-14"/>
          <w:sz w:val="22"/>
        </w:rPr>
        <w:t> </w:t>
      </w:r>
      <w:r>
        <w:rPr>
          <w:color w:val="111111"/>
          <w:sz w:val="22"/>
        </w:rPr>
        <w:t>said</w:t>
      </w:r>
      <w:r>
        <w:rPr>
          <w:color w:val="111111"/>
          <w:spacing w:val="-13"/>
          <w:sz w:val="22"/>
        </w:rPr>
        <w:t> </w:t>
      </w:r>
      <w:r>
        <w:rPr>
          <w:color w:val="111111"/>
          <w:sz w:val="22"/>
        </w:rPr>
        <w:t>that</w:t>
      </w:r>
      <w:r>
        <w:rPr>
          <w:color w:val="111111"/>
          <w:spacing w:val="-14"/>
          <w:sz w:val="22"/>
        </w:rPr>
        <w:t> </w:t>
      </w:r>
      <w:r>
        <w:rPr>
          <w:color w:val="111111"/>
          <w:sz w:val="22"/>
        </w:rPr>
        <w:t>he</w:t>
      </w:r>
      <w:r>
        <w:rPr>
          <w:color w:val="111111"/>
          <w:spacing w:val="-14"/>
          <w:sz w:val="22"/>
        </w:rPr>
        <w:t> </w:t>
      </w:r>
      <w:r>
        <w:rPr>
          <w:color w:val="111111"/>
          <w:sz w:val="22"/>
        </w:rPr>
        <w:t>envisioned</w:t>
      </w:r>
      <w:r>
        <w:rPr>
          <w:color w:val="111111"/>
          <w:spacing w:val="-1"/>
          <w:sz w:val="22"/>
        </w:rPr>
        <w:t> </w:t>
      </w:r>
      <w:r>
        <w:rPr>
          <w:color w:val="111111"/>
          <w:sz w:val="22"/>
        </w:rPr>
        <w:t>permitting</w:t>
      </w:r>
      <w:r>
        <w:rPr>
          <w:color w:val="111111"/>
          <w:spacing w:val="-14"/>
          <w:sz w:val="22"/>
        </w:rPr>
        <w:t> </w:t>
      </w:r>
      <w:r>
        <w:rPr>
          <w:color w:val="111111"/>
          <w:sz w:val="22"/>
        </w:rPr>
        <w:t>one</w:t>
      </w:r>
      <w:r>
        <w:rPr>
          <w:color w:val="111111"/>
          <w:spacing w:val="-14"/>
          <w:sz w:val="22"/>
        </w:rPr>
        <w:t> </w:t>
      </w:r>
      <w:r>
        <w:rPr>
          <w:color w:val="111111"/>
          <w:sz w:val="22"/>
        </w:rPr>
        <w:t>up</w:t>
      </w:r>
      <w:r>
        <w:rPr>
          <w:color w:val="111111"/>
          <w:spacing w:val="-13"/>
          <w:sz w:val="22"/>
        </w:rPr>
        <w:t> </w:t>
      </w:r>
      <w:r>
        <w:rPr>
          <w:color w:val="111111"/>
          <w:sz w:val="22"/>
        </w:rPr>
        <w:t>to</w:t>
      </w:r>
      <w:r>
        <w:rPr>
          <w:color w:val="111111"/>
          <w:spacing w:val="-15"/>
          <w:sz w:val="22"/>
        </w:rPr>
        <w:t> </w:t>
      </w:r>
      <w:r>
        <w:rPr>
          <w:color w:val="111111"/>
          <w:sz w:val="22"/>
        </w:rPr>
        <w:t>4</w:t>
      </w:r>
      <w:r>
        <w:rPr>
          <w:color w:val="111111"/>
          <w:spacing w:val="-17"/>
          <w:sz w:val="22"/>
        </w:rPr>
        <w:t> </w:t>
      </w:r>
      <w:r>
        <w:rPr>
          <w:color w:val="111111"/>
          <w:sz w:val="22"/>
        </w:rPr>
        <w:t>consecutive</w:t>
      </w:r>
      <w:r>
        <w:rPr>
          <w:color w:val="111111"/>
          <w:spacing w:val="-8"/>
          <w:sz w:val="22"/>
        </w:rPr>
        <w:t> </w:t>
      </w:r>
      <w:r>
        <w:rPr>
          <w:color w:val="111111"/>
          <w:sz w:val="22"/>
        </w:rPr>
        <w:t>day</w:t>
      </w:r>
      <w:r>
        <w:rPr>
          <w:color w:val="111111"/>
          <w:spacing w:val="-14"/>
          <w:sz w:val="22"/>
        </w:rPr>
        <w:t> </w:t>
      </w:r>
      <w:r>
        <w:rPr>
          <w:color w:val="111111"/>
          <w:sz w:val="22"/>
        </w:rPr>
        <w:t>sale</w:t>
      </w:r>
      <w:r>
        <w:rPr>
          <w:color w:val="111111"/>
          <w:spacing w:val="-9"/>
          <w:sz w:val="22"/>
        </w:rPr>
        <w:t> </w:t>
      </w:r>
      <w:r>
        <w:rPr>
          <w:color w:val="111111"/>
          <w:sz w:val="22"/>
        </w:rPr>
        <w:t>per</w:t>
      </w:r>
      <w:r>
        <w:rPr>
          <w:color w:val="111111"/>
          <w:spacing w:val="-13"/>
          <w:sz w:val="22"/>
        </w:rPr>
        <w:t> </w:t>
      </w:r>
      <w:r>
        <w:rPr>
          <w:color w:val="111111"/>
          <w:sz w:val="22"/>
        </w:rPr>
        <w:t>household</w:t>
      </w:r>
      <w:r>
        <w:rPr>
          <w:color w:val="111111"/>
          <w:spacing w:val="-5"/>
          <w:sz w:val="22"/>
        </w:rPr>
        <w:t> </w:t>
      </w:r>
      <w:r>
        <w:rPr>
          <w:color w:val="111111"/>
          <w:sz w:val="22"/>
        </w:rPr>
        <w:t>per</w:t>
      </w:r>
      <w:r>
        <w:rPr>
          <w:color w:val="111111"/>
          <w:spacing w:val="-14"/>
          <w:sz w:val="22"/>
        </w:rPr>
        <w:t> </w:t>
      </w:r>
      <w:r>
        <w:rPr>
          <w:color w:val="111111"/>
          <w:sz w:val="22"/>
        </w:rPr>
        <w:t>year.</w:t>
      </w:r>
      <w:r>
        <w:rPr>
          <w:color w:val="111111"/>
          <w:spacing w:val="29"/>
          <w:sz w:val="22"/>
        </w:rPr>
        <w:t> </w:t>
      </w:r>
      <w:r>
        <w:rPr>
          <w:color w:val="111111"/>
          <w:sz w:val="22"/>
        </w:rPr>
        <w:t>He said</w:t>
      </w:r>
      <w:r>
        <w:rPr>
          <w:color w:val="111111"/>
          <w:spacing w:val="-14"/>
          <w:sz w:val="22"/>
        </w:rPr>
        <w:t> </w:t>
      </w:r>
      <w:r>
        <w:rPr>
          <w:color w:val="111111"/>
          <w:sz w:val="22"/>
        </w:rPr>
        <w:t>that</w:t>
      </w:r>
      <w:r>
        <w:rPr>
          <w:color w:val="111111"/>
          <w:spacing w:val="-14"/>
          <w:sz w:val="22"/>
        </w:rPr>
        <w:t> </w:t>
      </w:r>
      <w:r>
        <w:rPr>
          <w:color w:val="111111"/>
          <w:sz w:val="22"/>
        </w:rPr>
        <w:t>we</w:t>
      </w:r>
      <w:r>
        <w:rPr>
          <w:color w:val="111111"/>
          <w:spacing w:val="-15"/>
          <w:sz w:val="22"/>
        </w:rPr>
        <w:t> </w:t>
      </w:r>
      <w:r>
        <w:rPr>
          <w:color w:val="111111"/>
          <w:sz w:val="22"/>
        </w:rPr>
        <w:t>could</w:t>
      </w:r>
      <w:r>
        <w:rPr>
          <w:color w:val="111111"/>
          <w:spacing w:val="-14"/>
          <w:sz w:val="22"/>
        </w:rPr>
        <w:t> </w:t>
      </w:r>
      <w:r>
        <w:rPr>
          <w:color w:val="111111"/>
          <w:sz w:val="22"/>
        </w:rPr>
        <w:t>get</w:t>
      </w:r>
      <w:r>
        <w:rPr>
          <w:color w:val="111111"/>
          <w:spacing w:val="-13"/>
          <w:sz w:val="22"/>
        </w:rPr>
        <w:t> </w:t>
      </w:r>
      <w:r>
        <w:rPr>
          <w:color w:val="111111"/>
          <w:sz w:val="22"/>
        </w:rPr>
        <w:t>some</w:t>
      </w:r>
      <w:r>
        <w:rPr>
          <w:color w:val="111111"/>
          <w:spacing w:val="-14"/>
          <w:sz w:val="22"/>
        </w:rPr>
        <w:t> </w:t>
      </w:r>
      <w:r>
        <w:rPr>
          <w:color w:val="111111"/>
          <w:sz w:val="22"/>
        </w:rPr>
        <w:t>ordinances</w:t>
      </w:r>
      <w:r>
        <w:rPr>
          <w:color w:val="111111"/>
          <w:spacing w:val="-14"/>
          <w:sz w:val="22"/>
        </w:rPr>
        <w:t> </w:t>
      </w:r>
      <w:r>
        <w:rPr>
          <w:color w:val="111111"/>
          <w:sz w:val="22"/>
        </w:rPr>
        <w:t>from</w:t>
      </w:r>
      <w:r>
        <w:rPr>
          <w:color w:val="111111"/>
          <w:spacing w:val="-14"/>
          <w:sz w:val="22"/>
        </w:rPr>
        <w:t> </w:t>
      </w:r>
      <w:r>
        <w:rPr>
          <w:color w:val="111111"/>
          <w:sz w:val="22"/>
        </w:rPr>
        <w:t>other</w:t>
      </w:r>
      <w:r>
        <w:rPr>
          <w:color w:val="111111"/>
          <w:spacing w:val="-12"/>
          <w:sz w:val="22"/>
        </w:rPr>
        <w:t> </w:t>
      </w:r>
      <w:r>
        <w:rPr>
          <w:color w:val="111111"/>
          <w:sz w:val="22"/>
        </w:rPr>
        <w:t>towns.</w:t>
      </w:r>
      <w:r>
        <w:rPr>
          <w:color w:val="111111"/>
          <w:spacing w:val="31"/>
          <w:sz w:val="22"/>
        </w:rPr>
        <w:t> </w:t>
      </w:r>
      <w:r>
        <w:rPr>
          <w:color w:val="111111"/>
          <w:sz w:val="22"/>
        </w:rPr>
        <w:t>Dian</w:t>
      </w:r>
      <w:r>
        <w:rPr>
          <w:color w:val="111111"/>
          <w:spacing w:val="-6"/>
          <w:sz w:val="22"/>
        </w:rPr>
        <w:t> </w:t>
      </w:r>
      <w:r>
        <w:rPr>
          <w:color w:val="111111"/>
          <w:sz w:val="22"/>
        </w:rPr>
        <w:t>Rainey,</w:t>
      </w:r>
      <w:r>
        <w:rPr>
          <w:color w:val="111111"/>
          <w:spacing w:val="-13"/>
          <w:sz w:val="22"/>
        </w:rPr>
        <w:t> </w:t>
      </w:r>
      <w:r>
        <w:rPr>
          <w:color w:val="111111"/>
          <w:sz w:val="22"/>
        </w:rPr>
        <w:t>Chainnan</w:t>
      </w:r>
      <w:r>
        <w:rPr>
          <w:color w:val="111111"/>
          <w:spacing w:val="-10"/>
          <w:sz w:val="22"/>
        </w:rPr>
        <w:t> </w:t>
      </w:r>
      <w:r>
        <w:rPr>
          <w:color w:val="111111"/>
          <w:sz w:val="22"/>
        </w:rPr>
        <w:t>of</w:t>
      </w:r>
      <w:r>
        <w:rPr>
          <w:color w:val="111111"/>
          <w:spacing w:val="-14"/>
          <w:sz w:val="22"/>
        </w:rPr>
        <w:t> </w:t>
      </w:r>
      <w:r>
        <w:rPr>
          <w:color w:val="111111"/>
          <w:sz w:val="22"/>
        </w:rPr>
        <w:t>the</w:t>
      </w:r>
      <w:r>
        <w:rPr>
          <w:color w:val="111111"/>
          <w:spacing w:val="-14"/>
          <w:sz w:val="22"/>
        </w:rPr>
        <w:t> </w:t>
      </w:r>
      <w:r>
        <w:rPr>
          <w:color w:val="111111"/>
          <w:sz w:val="22"/>
        </w:rPr>
        <w:t>Planning</w:t>
      </w:r>
      <w:r>
        <w:rPr>
          <w:color w:val="111111"/>
          <w:spacing w:val="-9"/>
          <w:sz w:val="22"/>
        </w:rPr>
        <w:t> </w:t>
      </w:r>
      <w:r>
        <w:rPr>
          <w:color w:val="111111"/>
          <w:sz w:val="22"/>
        </w:rPr>
        <w:t>Board </w:t>
      </w:r>
      <w:r>
        <w:rPr>
          <w:color w:val="111111"/>
          <w:spacing w:val="-2"/>
          <w:sz w:val="22"/>
        </w:rPr>
        <w:t>asked</w:t>
      </w:r>
      <w:r>
        <w:rPr>
          <w:color w:val="111111"/>
          <w:spacing w:val="-5"/>
          <w:sz w:val="22"/>
        </w:rPr>
        <w:t> </w:t>
      </w:r>
      <w:r>
        <w:rPr>
          <w:color w:val="111111"/>
          <w:spacing w:val="-2"/>
          <w:sz w:val="22"/>
        </w:rPr>
        <w:t>if</w:t>
      </w:r>
      <w:r>
        <w:rPr>
          <w:color w:val="111111"/>
          <w:spacing w:val="-13"/>
          <w:sz w:val="22"/>
        </w:rPr>
        <w:t> </w:t>
      </w:r>
      <w:r>
        <w:rPr>
          <w:color w:val="111111"/>
          <w:spacing w:val="-2"/>
          <w:sz w:val="22"/>
        </w:rPr>
        <w:t>this</w:t>
      </w:r>
      <w:r>
        <w:rPr>
          <w:color w:val="111111"/>
          <w:spacing w:val="-12"/>
          <w:sz w:val="22"/>
        </w:rPr>
        <w:t> </w:t>
      </w:r>
      <w:r>
        <w:rPr>
          <w:color w:val="111111"/>
          <w:spacing w:val="-2"/>
          <w:sz w:val="22"/>
        </w:rPr>
        <w:t>could</w:t>
      </w:r>
      <w:r>
        <w:rPr>
          <w:color w:val="111111"/>
          <w:spacing w:val="-12"/>
          <w:sz w:val="22"/>
        </w:rPr>
        <w:t> </w:t>
      </w:r>
      <w:r>
        <w:rPr>
          <w:color w:val="111111"/>
          <w:spacing w:val="-2"/>
          <w:sz w:val="22"/>
        </w:rPr>
        <w:t>be</w:t>
      </w:r>
      <w:r>
        <w:rPr>
          <w:color w:val="111111"/>
          <w:spacing w:val="-12"/>
          <w:sz w:val="22"/>
        </w:rPr>
        <w:t> </w:t>
      </w:r>
      <w:r>
        <w:rPr>
          <w:color w:val="111111"/>
          <w:spacing w:val="-2"/>
          <w:sz w:val="22"/>
        </w:rPr>
        <w:t>done</w:t>
      </w:r>
      <w:r>
        <w:rPr>
          <w:color w:val="111111"/>
          <w:spacing w:val="-11"/>
          <w:sz w:val="22"/>
        </w:rPr>
        <w:t> </w:t>
      </w:r>
      <w:r>
        <w:rPr>
          <w:color w:val="111111"/>
          <w:spacing w:val="-2"/>
          <w:sz w:val="22"/>
        </w:rPr>
        <w:t>by</w:t>
      </w:r>
      <w:r>
        <w:rPr>
          <w:color w:val="111111"/>
          <w:spacing w:val="-12"/>
          <w:sz w:val="22"/>
        </w:rPr>
        <w:t> </w:t>
      </w:r>
      <w:r>
        <w:rPr>
          <w:color w:val="111111"/>
          <w:spacing w:val="-2"/>
          <w:sz w:val="22"/>
        </w:rPr>
        <w:t>policy</w:t>
      </w:r>
      <w:r>
        <w:rPr>
          <w:color w:val="111111"/>
          <w:spacing w:val="-8"/>
          <w:sz w:val="22"/>
        </w:rPr>
        <w:t> </w:t>
      </w:r>
      <w:r>
        <w:rPr>
          <w:color w:val="111111"/>
          <w:spacing w:val="-2"/>
          <w:sz w:val="22"/>
        </w:rPr>
        <w:t>rather</w:t>
      </w:r>
      <w:r>
        <w:rPr>
          <w:color w:val="111111"/>
          <w:spacing w:val="-10"/>
          <w:sz w:val="22"/>
        </w:rPr>
        <w:t> </w:t>
      </w:r>
      <w:r>
        <w:rPr>
          <w:color w:val="111111"/>
          <w:spacing w:val="-2"/>
          <w:sz w:val="22"/>
        </w:rPr>
        <w:t>than</w:t>
      </w:r>
      <w:r>
        <w:rPr>
          <w:color w:val="111111"/>
          <w:spacing w:val="-8"/>
          <w:sz w:val="22"/>
        </w:rPr>
        <w:t> </w:t>
      </w:r>
      <w:r>
        <w:rPr>
          <w:color w:val="111111"/>
          <w:spacing w:val="-2"/>
          <w:sz w:val="22"/>
        </w:rPr>
        <w:t>an</w:t>
      </w:r>
      <w:r>
        <w:rPr>
          <w:color w:val="111111"/>
          <w:spacing w:val="-12"/>
          <w:sz w:val="22"/>
        </w:rPr>
        <w:t> </w:t>
      </w:r>
      <w:r>
        <w:rPr>
          <w:color w:val="111111"/>
          <w:spacing w:val="-2"/>
          <w:sz w:val="22"/>
        </w:rPr>
        <w:t>ordinance.</w:t>
      </w:r>
      <w:r>
        <w:rPr>
          <w:color w:val="111111"/>
          <w:spacing w:val="34"/>
          <w:sz w:val="22"/>
        </w:rPr>
        <w:t> </w:t>
      </w:r>
      <w:r>
        <w:rPr>
          <w:color w:val="111111"/>
          <w:spacing w:val="-2"/>
          <w:sz w:val="22"/>
        </w:rPr>
        <w:t>Mr.</w:t>
      </w:r>
      <w:r>
        <w:rPr>
          <w:color w:val="111111"/>
          <w:spacing w:val="-10"/>
          <w:sz w:val="22"/>
        </w:rPr>
        <w:t> </w:t>
      </w:r>
      <w:r>
        <w:rPr>
          <w:color w:val="111111"/>
          <w:spacing w:val="-2"/>
          <w:sz w:val="22"/>
        </w:rPr>
        <w:t>White</w:t>
      </w:r>
      <w:r>
        <w:rPr>
          <w:color w:val="111111"/>
          <w:spacing w:val="-12"/>
          <w:sz w:val="22"/>
        </w:rPr>
        <w:t> </w:t>
      </w:r>
      <w:r>
        <w:rPr>
          <w:color w:val="111111"/>
          <w:spacing w:val="-2"/>
          <w:sz w:val="22"/>
        </w:rPr>
        <w:t>said</w:t>
      </w:r>
      <w:r>
        <w:rPr>
          <w:color w:val="111111"/>
          <w:spacing w:val="-8"/>
          <w:sz w:val="22"/>
        </w:rPr>
        <w:t> </w:t>
      </w:r>
      <w:r>
        <w:rPr>
          <w:color w:val="111111"/>
          <w:spacing w:val="-2"/>
          <w:sz w:val="22"/>
        </w:rPr>
        <w:t>that</w:t>
      </w:r>
      <w:r>
        <w:rPr>
          <w:color w:val="111111"/>
          <w:spacing w:val="-12"/>
          <w:sz w:val="22"/>
        </w:rPr>
        <w:t> </w:t>
      </w:r>
      <w:r>
        <w:rPr>
          <w:color w:val="111111"/>
          <w:spacing w:val="-2"/>
          <w:sz w:val="22"/>
        </w:rPr>
        <w:t>you</w:t>
      </w:r>
      <w:r>
        <w:rPr>
          <w:color w:val="111111"/>
          <w:spacing w:val="-12"/>
          <w:sz w:val="22"/>
        </w:rPr>
        <w:t> </w:t>
      </w:r>
      <w:r>
        <w:rPr>
          <w:color w:val="111111"/>
          <w:spacing w:val="-2"/>
          <w:sz w:val="22"/>
        </w:rPr>
        <w:t>can</w:t>
      </w:r>
      <w:r>
        <w:rPr>
          <w:color w:val="111111"/>
          <w:spacing w:val="-12"/>
          <w:sz w:val="22"/>
        </w:rPr>
        <w:t> </w:t>
      </w:r>
      <w:r>
        <w:rPr>
          <w:color w:val="111111"/>
          <w:spacing w:val="-2"/>
          <w:sz w:val="22"/>
        </w:rPr>
        <w:t>only</w:t>
      </w:r>
      <w:r>
        <w:rPr>
          <w:color w:val="111111"/>
          <w:spacing w:val="-11"/>
          <w:sz w:val="22"/>
        </w:rPr>
        <w:t> </w:t>
      </w:r>
      <w:r>
        <w:rPr>
          <w:color w:val="111111"/>
          <w:spacing w:val="-2"/>
          <w:sz w:val="22"/>
        </w:rPr>
        <w:t>enforce</w:t>
      </w:r>
      <w:r>
        <w:rPr>
          <w:color w:val="111111"/>
          <w:spacing w:val="-12"/>
          <w:sz w:val="22"/>
        </w:rPr>
        <w:t> </w:t>
      </w:r>
      <w:r>
        <w:rPr>
          <w:color w:val="111111"/>
          <w:spacing w:val="-2"/>
          <w:sz w:val="22"/>
        </w:rPr>
        <w:t>an ordinance.</w:t>
      </w:r>
      <w:r>
        <w:rPr>
          <w:color w:val="111111"/>
          <w:spacing w:val="15"/>
          <w:sz w:val="22"/>
        </w:rPr>
        <w:t> </w:t>
      </w:r>
      <w:r>
        <w:rPr>
          <w:color w:val="111111"/>
          <w:spacing w:val="-2"/>
          <w:sz w:val="22"/>
        </w:rPr>
        <w:t>Mr.</w:t>
      </w:r>
      <w:r>
        <w:rPr>
          <w:color w:val="111111"/>
          <w:spacing w:val="-12"/>
          <w:sz w:val="22"/>
        </w:rPr>
        <w:t> </w:t>
      </w:r>
      <w:r>
        <w:rPr>
          <w:color w:val="111111"/>
          <w:spacing w:val="-2"/>
          <w:sz w:val="22"/>
        </w:rPr>
        <w:t>Henderson</w:t>
      </w:r>
      <w:r>
        <w:rPr>
          <w:color w:val="111111"/>
          <w:spacing w:val="-9"/>
          <w:sz w:val="22"/>
        </w:rPr>
        <w:t> </w:t>
      </w:r>
      <w:r>
        <w:rPr>
          <w:color w:val="111111"/>
          <w:spacing w:val="-2"/>
          <w:sz w:val="22"/>
        </w:rPr>
        <w:t>will</w:t>
      </w:r>
      <w:r>
        <w:rPr>
          <w:color w:val="111111"/>
          <w:spacing w:val="-12"/>
          <w:sz w:val="22"/>
        </w:rPr>
        <w:t> </w:t>
      </w:r>
      <w:r>
        <w:rPr>
          <w:color w:val="111111"/>
          <w:spacing w:val="-2"/>
          <w:sz w:val="22"/>
        </w:rPr>
        <w:t>get</w:t>
      </w:r>
      <w:r>
        <w:rPr>
          <w:color w:val="111111"/>
          <w:spacing w:val="-18"/>
          <w:sz w:val="22"/>
        </w:rPr>
        <w:t> </w:t>
      </w:r>
      <w:r>
        <w:rPr>
          <w:color w:val="111111"/>
          <w:spacing w:val="-2"/>
          <w:sz w:val="22"/>
        </w:rPr>
        <w:t>some</w:t>
      </w:r>
      <w:r>
        <w:rPr>
          <w:color w:val="111111"/>
          <w:spacing w:val="-11"/>
          <w:sz w:val="22"/>
        </w:rPr>
        <w:t> </w:t>
      </w:r>
      <w:r>
        <w:rPr>
          <w:color w:val="111111"/>
          <w:spacing w:val="-2"/>
          <w:sz w:val="22"/>
        </w:rPr>
        <w:t>ordinances</w:t>
      </w:r>
      <w:r>
        <w:rPr>
          <w:color w:val="111111"/>
          <w:spacing w:val="-12"/>
          <w:sz w:val="22"/>
        </w:rPr>
        <w:t> </w:t>
      </w:r>
      <w:r>
        <w:rPr>
          <w:color w:val="111111"/>
          <w:spacing w:val="-2"/>
          <w:sz w:val="22"/>
        </w:rPr>
        <w:t>and</w:t>
      </w:r>
      <w:r>
        <w:rPr>
          <w:color w:val="111111"/>
          <w:spacing w:val="-11"/>
          <w:sz w:val="22"/>
        </w:rPr>
        <w:t> </w:t>
      </w:r>
      <w:r>
        <w:rPr>
          <w:color w:val="111111"/>
          <w:spacing w:val="-2"/>
          <w:sz w:val="22"/>
        </w:rPr>
        <w:t>meet</w:t>
      </w:r>
      <w:r>
        <w:rPr>
          <w:color w:val="111111"/>
          <w:spacing w:val="-12"/>
          <w:sz w:val="22"/>
        </w:rPr>
        <w:t> </w:t>
      </w:r>
      <w:r>
        <w:rPr>
          <w:color w:val="111111"/>
          <w:spacing w:val="-2"/>
          <w:sz w:val="22"/>
        </w:rPr>
        <w:t>again</w:t>
      </w:r>
      <w:r>
        <w:rPr>
          <w:color w:val="111111"/>
          <w:spacing w:val="-11"/>
          <w:sz w:val="22"/>
        </w:rPr>
        <w:t> </w:t>
      </w:r>
      <w:r>
        <w:rPr>
          <w:color w:val="111111"/>
          <w:spacing w:val="-2"/>
          <w:sz w:val="22"/>
        </w:rPr>
        <w:t>with</w:t>
      </w:r>
      <w:r>
        <w:rPr>
          <w:color w:val="111111"/>
          <w:spacing w:val="-12"/>
          <w:sz w:val="22"/>
        </w:rPr>
        <w:t> </w:t>
      </w:r>
      <w:r>
        <w:rPr>
          <w:color w:val="111111"/>
          <w:spacing w:val="-2"/>
          <w:sz w:val="22"/>
        </w:rPr>
        <w:t>the</w:t>
      </w:r>
      <w:r>
        <w:rPr>
          <w:color w:val="111111"/>
          <w:spacing w:val="-12"/>
          <w:sz w:val="22"/>
        </w:rPr>
        <w:t> </w:t>
      </w:r>
      <w:r>
        <w:rPr>
          <w:color w:val="111111"/>
          <w:spacing w:val="-2"/>
          <w:sz w:val="22"/>
        </w:rPr>
        <w:t>Planning</w:t>
      </w:r>
      <w:r>
        <w:rPr>
          <w:color w:val="111111"/>
          <w:spacing w:val="-12"/>
          <w:sz w:val="22"/>
        </w:rPr>
        <w:t> </w:t>
      </w:r>
      <w:r>
        <w:rPr>
          <w:color w:val="111111"/>
          <w:spacing w:val="-2"/>
          <w:sz w:val="22"/>
        </w:rPr>
        <w:t>Board in</w:t>
      </w:r>
      <w:r>
        <w:rPr>
          <w:color w:val="111111"/>
          <w:spacing w:val="-9"/>
          <w:sz w:val="22"/>
        </w:rPr>
        <w:t> </w:t>
      </w:r>
      <w:r>
        <w:rPr>
          <w:color w:val="111111"/>
          <w:spacing w:val="-2"/>
          <w:sz w:val="22"/>
        </w:rPr>
        <w:t>December.</w:t>
      </w:r>
    </w:p>
    <w:p>
      <w:pPr>
        <w:spacing w:after="0" w:line="230" w:lineRule="auto"/>
        <w:jc w:val="left"/>
        <w:rPr>
          <w:sz w:val="22"/>
        </w:rPr>
        <w:sectPr>
          <w:type w:val="continuous"/>
          <w:pgSz w:w="12240" w:h="15840"/>
          <w:pgMar w:header="0" w:footer="1385" w:top="1820" w:bottom="280" w:left="40" w:right="0"/>
          <w:cols w:num="2" w:equalWidth="0">
            <w:col w:w="1530" w:space="40"/>
            <w:col w:w="10630"/>
          </w:cols>
        </w:sectPr>
      </w:pPr>
    </w:p>
    <w:p>
      <w:pPr>
        <w:spacing w:line="240" w:lineRule="auto" w:before="5"/>
        <w:rPr>
          <w:sz w:val="12"/>
        </w:rPr>
      </w:pPr>
    </w:p>
    <w:p>
      <w:pPr>
        <w:pStyle w:val="ListParagraph"/>
        <w:numPr>
          <w:ilvl w:val="0"/>
          <w:numId w:val="38"/>
        </w:numPr>
        <w:tabs>
          <w:tab w:pos="1668" w:val="left" w:leader="none"/>
          <w:tab w:pos="1675" w:val="left" w:leader="none"/>
        </w:tabs>
        <w:spacing w:line="232" w:lineRule="auto" w:before="97" w:after="0"/>
        <w:ind w:left="1668" w:right="1740" w:hanging="348"/>
        <w:jc w:val="left"/>
        <w:rPr>
          <w:color w:val="111111"/>
          <w:sz w:val="22"/>
        </w:rPr>
      </w:pPr>
      <w:r>
        <w:rPr>
          <w:color w:val="111111"/>
          <w:sz w:val="22"/>
        </w:rPr>
        <w:tab/>
      </w:r>
      <w:r>
        <w:rPr>
          <w:color w:val="111111"/>
          <w:spacing w:val="-2"/>
          <w:sz w:val="22"/>
        </w:rPr>
        <w:t>Mr.</w:t>
      </w:r>
      <w:r>
        <w:rPr>
          <w:color w:val="111111"/>
          <w:spacing w:val="-12"/>
          <w:sz w:val="22"/>
        </w:rPr>
        <w:t> </w:t>
      </w:r>
      <w:r>
        <w:rPr>
          <w:color w:val="111111"/>
          <w:spacing w:val="-2"/>
          <w:sz w:val="22"/>
        </w:rPr>
        <w:t>Jones</w:t>
      </w:r>
      <w:r>
        <w:rPr>
          <w:color w:val="111111"/>
          <w:spacing w:val="-12"/>
          <w:sz w:val="22"/>
        </w:rPr>
        <w:t> </w:t>
      </w:r>
      <w:r>
        <w:rPr>
          <w:color w:val="111111"/>
          <w:spacing w:val="-2"/>
          <w:sz w:val="22"/>
        </w:rPr>
        <w:t>moved</w:t>
      </w:r>
      <w:r>
        <w:rPr>
          <w:color w:val="111111"/>
          <w:spacing w:val="-12"/>
          <w:sz w:val="22"/>
        </w:rPr>
        <w:t> </w:t>
      </w:r>
      <w:r>
        <w:rPr>
          <w:color w:val="111111"/>
          <w:spacing w:val="-2"/>
          <w:sz w:val="22"/>
        </w:rPr>
        <w:t>to</w:t>
      </w:r>
      <w:r>
        <w:rPr>
          <w:color w:val="111111"/>
          <w:spacing w:val="-19"/>
          <w:sz w:val="22"/>
        </w:rPr>
        <w:t> </w:t>
      </w:r>
      <w:r>
        <w:rPr>
          <w:color w:val="111111"/>
          <w:spacing w:val="-2"/>
          <w:sz w:val="22"/>
        </w:rPr>
        <w:t>appoint</w:t>
      </w:r>
      <w:r>
        <w:rPr>
          <w:color w:val="111111"/>
          <w:spacing w:val="-11"/>
          <w:sz w:val="22"/>
        </w:rPr>
        <w:t> </w:t>
      </w:r>
      <w:r>
        <w:rPr>
          <w:color w:val="111111"/>
          <w:spacing w:val="-2"/>
          <w:sz w:val="22"/>
        </w:rPr>
        <w:t>Peter</w:t>
      </w:r>
      <w:r>
        <w:rPr>
          <w:color w:val="111111"/>
          <w:spacing w:val="-12"/>
          <w:sz w:val="22"/>
        </w:rPr>
        <w:t> </w:t>
      </w:r>
      <w:r>
        <w:rPr>
          <w:color w:val="111111"/>
          <w:spacing w:val="-2"/>
          <w:sz w:val="22"/>
        </w:rPr>
        <w:t>Collette</w:t>
      </w:r>
      <w:r>
        <w:rPr>
          <w:color w:val="111111"/>
          <w:spacing w:val="-12"/>
          <w:sz w:val="22"/>
        </w:rPr>
        <w:t> </w:t>
      </w:r>
      <w:r>
        <w:rPr>
          <w:color w:val="111111"/>
          <w:spacing w:val="-2"/>
          <w:sz w:val="22"/>
        </w:rPr>
        <w:t>to</w:t>
      </w:r>
      <w:r>
        <w:rPr>
          <w:color w:val="111111"/>
          <w:spacing w:val="-13"/>
          <w:sz w:val="22"/>
        </w:rPr>
        <w:t> </w:t>
      </w:r>
      <w:r>
        <w:rPr>
          <w:color w:val="111111"/>
          <w:spacing w:val="-2"/>
          <w:sz w:val="22"/>
        </w:rPr>
        <w:t>serve</w:t>
      </w:r>
      <w:r>
        <w:rPr>
          <w:color w:val="111111"/>
          <w:spacing w:val="-12"/>
          <w:sz w:val="22"/>
        </w:rPr>
        <w:t> </w:t>
      </w:r>
      <w:r>
        <w:rPr>
          <w:color w:val="111111"/>
          <w:spacing w:val="-2"/>
          <w:sz w:val="22"/>
        </w:rPr>
        <w:t>as</w:t>
      </w:r>
      <w:r>
        <w:rPr>
          <w:color w:val="111111"/>
          <w:spacing w:val="-21"/>
          <w:sz w:val="22"/>
        </w:rPr>
        <w:t> </w:t>
      </w:r>
      <w:r>
        <w:rPr>
          <w:color w:val="111111"/>
          <w:spacing w:val="-2"/>
          <w:sz w:val="22"/>
        </w:rPr>
        <w:t>a</w:t>
      </w:r>
      <w:r>
        <w:rPr>
          <w:color w:val="111111"/>
          <w:spacing w:val="-11"/>
          <w:sz w:val="22"/>
        </w:rPr>
        <w:t> </w:t>
      </w:r>
      <w:r>
        <w:rPr>
          <w:color w:val="111111"/>
          <w:spacing w:val="-2"/>
          <w:sz w:val="22"/>
        </w:rPr>
        <w:t>member</w:t>
      </w:r>
      <w:r>
        <w:rPr>
          <w:color w:val="111111"/>
          <w:spacing w:val="-12"/>
          <w:sz w:val="22"/>
        </w:rPr>
        <w:t> </w:t>
      </w:r>
      <w:r>
        <w:rPr>
          <w:color w:val="111111"/>
          <w:spacing w:val="-2"/>
          <w:sz w:val="22"/>
        </w:rPr>
        <w:t>of</w:t>
      </w:r>
      <w:r>
        <w:rPr>
          <w:color w:val="111111"/>
          <w:spacing w:val="-12"/>
          <w:sz w:val="22"/>
        </w:rPr>
        <w:t> </w:t>
      </w:r>
      <w:r>
        <w:rPr>
          <w:color w:val="111111"/>
          <w:spacing w:val="-2"/>
          <w:sz w:val="22"/>
        </w:rPr>
        <w:t>the</w:t>
      </w:r>
      <w:r>
        <w:rPr>
          <w:color w:val="111111"/>
          <w:spacing w:val="-12"/>
          <w:sz w:val="22"/>
        </w:rPr>
        <w:t> </w:t>
      </w:r>
      <w:r>
        <w:rPr>
          <w:color w:val="111111"/>
          <w:spacing w:val="-2"/>
          <w:sz w:val="22"/>
        </w:rPr>
        <w:t>Androscoggin</w:t>
      </w:r>
      <w:r>
        <w:rPr>
          <w:color w:val="111111"/>
          <w:spacing w:val="-7"/>
          <w:sz w:val="22"/>
        </w:rPr>
        <w:t> </w:t>
      </w:r>
      <w:r>
        <w:rPr>
          <w:color w:val="111111"/>
          <w:spacing w:val="-2"/>
          <w:sz w:val="22"/>
        </w:rPr>
        <w:t>Valley</w:t>
      </w:r>
      <w:r>
        <w:rPr>
          <w:color w:val="111111"/>
          <w:spacing w:val="-12"/>
          <w:sz w:val="22"/>
        </w:rPr>
        <w:t> </w:t>
      </w:r>
      <w:r>
        <w:rPr>
          <w:color w:val="111111"/>
          <w:spacing w:val="-2"/>
          <w:sz w:val="22"/>
        </w:rPr>
        <w:t>Council</w:t>
      </w:r>
      <w:r>
        <w:rPr>
          <w:color w:val="111111"/>
          <w:spacing w:val="-12"/>
          <w:sz w:val="22"/>
        </w:rPr>
        <w:t> </w:t>
      </w:r>
      <w:r>
        <w:rPr>
          <w:color w:val="111111"/>
          <w:spacing w:val="-2"/>
          <w:sz w:val="22"/>
        </w:rPr>
        <w:t>of </w:t>
      </w:r>
      <w:r>
        <w:rPr>
          <w:color w:val="111111"/>
          <w:sz w:val="22"/>
        </w:rPr>
        <w:t>Governments</w:t>
      </w:r>
      <w:r>
        <w:rPr>
          <w:color w:val="111111"/>
          <w:spacing w:val="-14"/>
          <w:sz w:val="22"/>
        </w:rPr>
        <w:t> </w:t>
      </w:r>
      <w:r>
        <w:rPr>
          <w:color w:val="111111"/>
          <w:sz w:val="22"/>
        </w:rPr>
        <w:t>General</w:t>
      </w:r>
      <w:r>
        <w:rPr>
          <w:color w:val="111111"/>
          <w:spacing w:val="-14"/>
          <w:sz w:val="22"/>
        </w:rPr>
        <w:t> </w:t>
      </w:r>
      <w:r>
        <w:rPr>
          <w:color w:val="111111"/>
          <w:sz w:val="22"/>
        </w:rPr>
        <w:t>Assembly.</w:t>
      </w:r>
      <w:r>
        <w:rPr>
          <w:color w:val="111111"/>
          <w:spacing w:val="29"/>
          <w:sz w:val="22"/>
        </w:rPr>
        <w:t> </w:t>
      </w:r>
      <w:r>
        <w:rPr>
          <w:color w:val="111111"/>
          <w:sz w:val="22"/>
        </w:rPr>
        <w:t>Mr.</w:t>
      </w:r>
      <w:r>
        <w:rPr>
          <w:color w:val="111111"/>
          <w:spacing w:val="-14"/>
          <w:sz w:val="22"/>
        </w:rPr>
        <w:t> </w:t>
      </w:r>
      <w:r>
        <w:rPr>
          <w:color w:val="111111"/>
          <w:sz w:val="22"/>
        </w:rPr>
        <w:t>Henderson</w:t>
      </w:r>
      <w:r>
        <w:rPr>
          <w:color w:val="111111"/>
          <w:spacing w:val="-11"/>
          <w:sz w:val="22"/>
        </w:rPr>
        <w:t> </w:t>
      </w:r>
      <w:r>
        <w:rPr>
          <w:color w:val="111111"/>
          <w:sz w:val="22"/>
        </w:rPr>
        <w:t>seconded.</w:t>
      </w:r>
      <w:r>
        <w:rPr>
          <w:color w:val="111111"/>
          <w:spacing w:val="37"/>
          <w:sz w:val="22"/>
        </w:rPr>
        <w:t> </w:t>
      </w:r>
      <w:r>
        <w:rPr>
          <w:color w:val="111111"/>
          <w:sz w:val="22"/>
        </w:rPr>
        <w:t>Vote:</w:t>
      </w:r>
      <w:r>
        <w:rPr>
          <w:color w:val="111111"/>
          <w:spacing w:val="-14"/>
          <w:sz w:val="22"/>
        </w:rPr>
        <w:t> </w:t>
      </w:r>
      <w:r>
        <w:rPr>
          <w:color w:val="111111"/>
          <w:sz w:val="22"/>
        </w:rPr>
        <w:t>3 in</w:t>
      </w:r>
      <w:r>
        <w:rPr>
          <w:color w:val="111111"/>
          <w:spacing w:val="-14"/>
          <w:sz w:val="22"/>
        </w:rPr>
        <w:t> </w:t>
      </w:r>
      <w:r>
        <w:rPr>
          <w:color w:val="111111"/>
          <w:sz w:val="22"/>
        </w:rPr>
        <w:t>favor,</w:t>
      </w:r>
      <w:r>
        <w:rPr>
          <w:color w:val="111111"/>
          <w:spacing w:val="-14"/>
          <w:sz w:val="22"/>
        </w:rPr>
        <w:t> </w:t>
      </w:r>
      <w:r>
        <w:rPr>
          <w:color w:val="111111"/>
          <w:sz w:val="22"/>
        </w:rPr>
        <w:t>0</w:t>
      </w:r>
      <w:r>
        <w:rPr>
          <w:color w:val="111111"/>
          <w:spacing w:val="-14"/>
          <w:sz w:val="22"/>
        </w:rPr>
        <w:t> </w:t>
      </w:r>
      <w:r>
        <w:rPr>
          <w:color w:val="111111"/>
          <w:sz w:val="22"/>
        </w:rPr>
        <w:t>opposed</w:t>
      </w:r>
    </w:p>
    <w:p>
      <w:pPr>
        <w:pStyle w:val="ListParagraph"/>
        <w:numPr>
          <w:ilvl w:val="0"/>
          <w:numId w:val="38"/>
        </w:numPr>
        <w:tabs>
          <w:tab w:pos="1668" w:val="left" w:leader="none"/>
          <w:tab w:pos="1677" w:val="left" w:leader="none"/>
        </w:tabs>
        <w:spacing w:line="228" w:lineRule="auto" w:before="4" w:after="0"/>
        <w:ind w:left="1668" w:right="1186" w:hanging="340"/>
        <w:jc w:val="left"/>
        <w:rPr>
          <w:color w:val="111111"/>
          <w:sz w:val="22"/>
        </w:rPr>
      </w:pPr>
      <w:r>
        <w:rPr>
          <w:color w:val="111111"/>
          <w:sz w:val="22"/>
        </w:rPr>
        <w:tab/>
      </w:r>
      <w:r>
        <w:rPr>
          <w:color w:val="111111"/>
          <w:spacing w:val="-2"/>
          <w:sz w:val="22"/>
        </w:rPr>
        <w:t>Mr.</w:t>
      </w:r>
      <w:r>
        <w:rPr>
          <w:color w:val="111111"/>
          <w:spacing w:val="-12"/>
          <w:sz w:val="22"/>
        </w:rPr>
        <w:t> </w:t>
      </w:r>
      <w:r>
        <w:rPr>
          <w:color w:val="111111"/>
          <w:spacing w:val="-2"/>
          <w:sz w:val="22"/>
        </w:rPr>
        <w:t>Henderson</w:t>
      </w:r>
      <w:r>
        <w:rPr>
          <w:color w:val="111111"/>
          <w:spacing w:val="-12"/>
          <w:sz w:val="22"/>
        </w:rPr>
        <w:t> </w:t>
      </w:r>
      <w:r>
        <w:rPr>
          <w:color w:val="111111"/>
          <w:spacing w:val="-2"/>
          <w:sz w:val="22"/>
        </w:rPr>
        <w:t>moved</w:t>
      </w:r>
      <w:r>
        <w:rPr>
          <w:color w:val="111111"/>
          <w:spacing w:val="-9"/>
          <w:sz w:val="22"/>
        </w:rPr>
        <w:t> </w:t>
      </w:r>
      <w:r>
        <w:rPr>
          <w:color w:val="111111"/>
          <w:spacing w:val="-2"/>
          <w:sz w:val="22"/>
        </w:rPr>
        <w:t>to</w:t>
      </w:r>
      <w:r>
        <w:rPr>
          <w:color w:val="111111"/>
          <w:spacing w:val="-12"/>
          <w:sz w:val="22"/>
        </w:rPr>
        <w:t> </w:t>
      </w:r>
      <w:r>
        <w:rPr>
          <w:color w:val="111111"/>
          <w:spacing w:val="-2"/>
          <w:sz w:val="22"/>
        </w:rPr>
        <w:t>accept</w:t>
      </w:r>
      <w:r>
        <w:rPr>
          <w:color w:val="111111"/>
          <w:spacing w:val="-12"/>
          <w:sz w:val="22"/>
        </w:rPr>
        <w:t> </w:t>
      </w:r>
      <w:r>
        <w:rPr>
          <w:color w:val="111111"/>
          <w:spacing w:val="-2"/>
          <w:sz w:val="22"/>
        </w:rPr>
        <w:t>the</w:t>
      </w:r>
      <w:r>
        <w:rPr>
          <w:color w:val="111111"/>
          <w:spacing w:val="-12"/>
          <w:sz w:val="22"/>
        </w:rPr>
        <w:t> </w:t>
      </w:r>
      <w:r>
        <w:rPr>
          <w:color w:val="111111"/>
          <w:spacing w:val="-2"/>
          <w:sz w:val="22"/>
        </w:rPr>
        <w:t>resignation</w:t>
      </w:r>
      <w:r>
        <w:rPr>
          <w:color w:val="111111"/>
          <w:spacing w:val="-11"/>
          <w:sz w:val="22"/>
        </w:rPr>
        <w:t> </w:t>
      </w:r>
      <w:r>
        <w:rPr>
          <w:color w:val="111111"/>
          <w:spacing w:val="-2"/>
          <w:sz w:val="22"/>
        </w:rPr>
        <w:t>of</w:t>
      </w:r>
      <w:r>
        <w:rPr>
          <w:color w:val="111111"/>
          <w:spacing w:val="-16"/>
          <w:sz w:val="22"/>
        </w:rPr>
        <w:t> </w:t>
      </w:r>
      <w:r>
        <w:rPr>
          <w:color w:val="111111"/>
          <w:spacing w:val="-2"/>
          <w:sz w:val="22"/>
        </w:rPr>
        <w:t>Natalie</w:t>
      </w:r>
      <w:r>
        <w:rPr>
          <w:color w:val="111111"/>
          <w:spacing w:val="-11"/>
          <w:sz w:val="22"/>
        </w:rPr>
        <w:t> </w:t>
      </w:r>
      <w:r>
        <w:rPr>
          <w:color w:val="111111"/>
          <w:spacing w:val="-2"/>
          <w:sz w:val="22"/>
        </w:rPr>
        <w:t>Andrews</w:t>
      </w:r>
      <w:r>
        <w:rPr>
          <w:color w:val="111111"/>
          <w:spacing w:val="-12"/>
          <w:sz w:val="22"/>
        </w:rPr>
        <w:t> </w:t>
      </w:r>
      <w:r>
        <w:rPr>
          <w:color w:val="111111"/>
          <w:spacing w:val="-2"/>
          <w:sz w:val="22"/>
        </w:rPr>
        <w:t>from</w:t>
      </w:r>
      <w:r>
        <w:rPr>
          <w:color w:val="111111"/>
          <w:spacing w:val="-12"/>
          <w:sz w:val="22"/>
        </w:rPr>
        <w:t> </w:t>
      </w:r>
      <w:r>
        <w:rPr>
          <w:color w:val="111111"/>
          <w:spacing w:val="-2"/>
          <w:sz w:val="22"/>
        </w:rPr>
        <w:t>the</w:t>
      </w:r>
      <w:r>
        <w:rPr>
          <w:color w:val="111111"/>
          <w:spacing w:val="-12"/>
          <w:sz w:val="22"/>
        </w:rPr>
        <w:t> </w:t>
      </w:r>
      <w:r>
        <w:rPr>
          <w:color w:val="111111"/>
          <w:spacing w:val="-2"/>
          <w:sz w:val="22"/>
        </w:rPr>
        <w:t>Planning</w:t>
      </w:r>
      <w:r>
        <w:rPr>
          <w:color w:val="111111"/>
          <w:spacing w:val="-11"/>
          <w:sz w:val="22"/>
        </w:rPr>
        <w:t> </w:t>
      </w:r>
      <w:r>
        <w:rPr>
          <w:color w:val="111111"/>
          <w:spacing w:val="-2"/>
          <w:sz w:val="22"/>
        </w:rPr>
        <w:t>Board</w:t>
      </w:r>
      <w:r>
        <w:rPr>
          <w:color w:val="111111"/>
          <w:spacing w:val="-10"/>
          <w:sz w:val="22"/>
        </w:rPr>
        <w:t> </w:t>
      </w:r>
      <w:r>
        <w:rPr>
          <w:color w:val="111111"/>
          <w:spacing w:val="-2"/>
          <w:sz w:val="22"/>
        </w:rPr>
        <w:t>with</w:t>
      </w:r>
      <w:r>
        <w:rPr>
          <w:color w:val="111111"/>
          <w:spacing w:val="-12"/>
          <w:sz w:val="22"/>
        </w:rPr>
        <w:t> </w:t>
      </w:r>
      <w:r>
        <w:rPr>
          <w:color w:val="111111"/>
          <w:spacing w:val="-2"/>
          <w:sz w:val="22"/>
        </w:rPr>
        <w:t>regret.</w:t>
      </w:r>
      <w:r>
        <w:rPr>
          <w:color w:val="111111"/>
          <w:spacing w:val="18"/>
          <w:sz w:val="22"/>
        </w:rPr>
        <w:t> </w:t>
      </w:r>
      <w:r>
        <w:rPr>
          <w:color w:val="111111"/>
          <w:spacing w:val="-2"/>
          <w:sz w:val="22"/>
        </w:rPr>
        <w:t>Mr. </w:t>
      </w:r>
      <w:r>
        <w:rPr>
          <w:color w:val="111111"/>
          <w:sz w:val="22"/>
        </w:rPr>
        <w:t>Collette seconded.</w:t>
      </w:r>
      <w:r>
        <w:rPr>
          <w:color w:val="111111"/>
          <w:spacing w:val="40"/>
          <w:sz w:val="22"/>
        </w:rPr>
        <w:t> </w:t>
      </w:r>
      <w:r>
        <w:rPr>
          <w:color w:val="111111"/>
          <w:sz w:val="22"/>
        </w:rPr>
        <w:t>Vote:</w:t>
      </w:r>
      <w:r>
        <w:rPr>
          <w:color w:val="111111"/>
          <w:spacing w:val="-4"/>
          <w:sz w:val="22"/>
        </w:rPr>
        <w:t> </w:t>
      </w:r>
      <w:r>
        <w:rPr>
          <w:color w:val="111111"/>
          <w:sz w:val="22"/>
        </w:rPr>
        <w:t>3</w:t>
      </w:r>
      <w:r>
        <w:rPr>
          <w:color w:val="111111"/>
          <w:spacing w:val="-6"/>
          <w:sz w:val="22"/>
        </w:rPr>
        <w:t> </w:t>
      </w:r>
      <w:r>
        <w:rPr>
          <w:color w:val="111111"/>
          <w:sz w:val="22"/>
        </w:rPr>
        <w:t>in favor, </w:t>
      </w:r>
      <w:r>
        <w:rPr>
          <w:rFonts w:ascii="Arial"/>
          <w:color w:val="111111"/>
          <w:sz w:val="20"/>
        </w:rPr>
        <w:t>0</w:t>
      </w:r>
      <w:r>
        <w:rPr>
          <w:rFonts w:ascii="Arial"/>
          <w:color w:val="111111"/>
          <w:spacing w:val="-18"/>
          <w:sz w:val="20"/>
        </w:rPr>
        <w:t> </w:t>
      </w:r>
      <w:r>
        <w:rPr>
          <w:color w:val="111111"/>
          <w:sz w:val="22"/>
        </w:rPr>
        <w:t>opposed</w:t>
      </w:r>
    </w:p>
    <w:p>
      <w:pPr>
        <w:pStyle w:val="ListParagraph"/>
        <w:numPr>
          <w:ilvl w:val="0"/>
          <w:numId w:val="38"/>
        </w:numPr>
        <w:tabs>
          <w:tab w:pos="1669" w:val="left" w:leader="none"/>
          <w:tab w:pos="1672" w:val="left" w:leader="none"/>
        </w:tabs>
        <w:spacing w:line="228" w:lineRule="auto" w:before="4" w:after="0"/>
        <w:ind w:left="1669" w:right="1447" w:hanging="341"/>
        <w:jc w:val="left"/>
        <w:rPr>
          <w:color w:val="111111"/>
          <w:sz w:val="22"/>
        </w:rPr>
      </w:pPr>
      <w:r>
        <w:rPr>
          <w:color w:val="111111"/>
          <w:sz w:val="22"/>
        </w:rPr>
        <w:tab/>
      </w:r>
      <w:r>
        <w:rPr>
          <w:color w:val="111111"/>
          <w:spacing w:val="-4"/>
          <w:sz w:val="22"/>
        </w:rPr>
        <w:t>Mr.</w:t>
      </w:r>
      <w:r>
        <w:rPr>
          <w:color w:val="111111"/>
          <w:spacing w:val="-10"/>
          <w:sz w:val="22"/>
        </w:rPr>
        <w:t> </w:t>
      </w:r>
      <w:r>
        <w:rPr>
          <w:color w:val="111111"/>
          <w:spacing w:val="-4"/>
          <w:sz w:val="22"/>
        </w:rPr>
        <w:t>Henderson</w:t>
      </w:r>
      <w:r>
        <w:rPr>
          <w:color w:val="111111"/>
          <w:spacing w:val="5"/>
          <w:sz w:val="22"/>
        </w:rPr>
        <w:t> </w:t>
      </w:r>
      <w:r>
        <w:rPr>
          <w:color w:val="111111"/>
          <w:spacing w:val="-4"/>
          <w:sz w:val="22"/>
        </w:rPr>
        <w:t>moved</w:t>
      </w:r>
      <w:r>
        <w:rPr>
          <w:color w:val="111111"/>
          <w:spacing w:val="10"/>
          <w:sz w:val="22"/>
        </w:rPr>
        <w:t> </w:t>
      </w:r>
      <w:r>
        <w:rPr>
          <w:color w:val="111111"/>
          <w:spacing w:val="-4"/>
          <w:sz w:val="22"/>
        </w:rPr>
        <w:t>to</w:t>
      </w:r>
      <w:r>
        <w:rPr>
          <w:color w:val="111111"/>
          <w:spacing w:val="-10"/>
          <w:sz w:val="22"/>
        </w:rPr>
        <w:t> </w:t>
      </w:r>
      <w:r>
        <w:rPr>
          <w:color w:val="111111"/>
          <w:spacing w:val="-4"/>
          <w:sz w:val="22"/>
        </w:rPr>
        <w:t>appoint</w:t>
      </w:r>
      <w:r>
        <w:rPr>
          <w:color w:val="111111"/>
          <w:sz w:val="22"/>
        </w:rPr>
        <w:t> </w:t>
      </w:r>
      <w:r>
        <w:rPr>
          <w:color w:val="111111"/>
          <w:spacing w:val="-4"/>
          <w:sz w:val="22"/>
        </w:rPr>
        <w:t>Diane</w:t>
      </w:r>
      <w:r>
        <w:rPr>
          <w:color w:val="111111"/>
          <w:spacing w:val="-10"/>
          <w:sz w:val="22"/>
        </w:rPr>
        <w:t> </w:t>
      </w:r>
      <w:r>
        <w:rPr>
          <w:color w:val="111111"/>
          <w:spacing w:val="-4"/>
          <w:sz w:val="22"/>
        </w:rPr>
        <w:t>Holt</w:t>
      </w:r>
      <w:r>
        <w:rPr>
          <w:color w:val="111111"/>
          <w:spacing w:val="-10"/>
          <w:sz w:val="22"/>
        </w:rPr>
        <w:t> </w:t>
      </w:r>
      <w:r>
        <w:rPr>
          <w:color w:val="111111"/>
          <w:spacing w:val="-4"/>
          <w:sz w:val="22"/>
        </w:rPr>
        <w:t>to</w:t>
      </w:r>
      <w:r>
        <w:rPr>
          <w:color w:val="111111"/>
          <w:spacing w:val="-7"/>
          <w:sz w:val="22"/>
        </w:rPr>
        <w:t> </w:t>
      </w:r>
      <w:r>
        <w:rPr>
          <w:color w:val="111111"/>
          <w:spacing w:val="-4"/>
          <w:sz w:val="22"/>
        </w:rPr>
        <w:t>the</w:t>
      </w:r>
      <w:r>
        <w:rPr>
          <w:color w:val="111111"/>
          <w:spacing w:val="-5"/>
          <w:sz w:val="22"/>
        </w:rPr>
        <w:t> </w:t>
      </w:r>
      <w:r>
        <w:rPr>
          <w:color w:val="111111"/>
          <w:spacing w:val="-4"/>
          <w:sz w:val="22"/>
        </w:rPr>
        <w:t>vacancy of</w:t>
      </w:r>
      <w:r>
        <w:rPr>
          <w:color w:val="111111"/>
          <w:spacing w:val="-16"/>
          <w:sz w:val="22"/>
        </w:rPr>
        <w:t> </w:t>
      </w:r>
      <w:r>
        <w:rPr>
          <w:color w:val="111111"/>
          <w:spacing w:val="-4"/>
          <w:sz w:val="22"/>
        </w:rPr>
        <w:t>the</w:t>
      </w:r>
      <w:r>
        <w:rPr>
          <w:color w:val="111111"/>
          <w:spacing w:val="-8"/>
          <w:sz w:val="22"/>
        </w:rPr>
        <w:t> </w:t>
      </w:r>
      <w:r>
        <w:rPr>
          <w:color w:val="111111"/>
          <w:spacing w:val="-4"/>
          <w:sz w:val="22"/>
        </w:rPr>
        <w:t>Planning</w:t>
      </w:r>
      <w:r>
        <w:rPr>
          <w:color w:val="111111"/>
          <w:sz w:val="22"/>
        </w:rPr>
        <w:t> </w:t>
      </w:r>
      <w:r>
        <w:rPr>
          <w:color w:val="111111"/>
          <w:spacing w:val="-4"/>
          <w:sz w:val="22"/>
        </w:rPr>
        <w:t>Board.</w:t>
      </w:r>
      <w:r>
        <w:rPr>
          <w:color w:val="111111"/>
          <w:spacing w:val="54"/>
          <w:sz w:val="22"/>
        </w:rPr>
        <w:t> </w:t>
      </w:r>
      <w:r>
        <w:rPr>
          <w:color w:val="111111"/>
          <w:spacing w:val="-4"/>
          <w:sz w:val="22"/>
        </w:rPr>
        <w:t>Mr.</w:t>
      </w:r>
      <w:r>
        <w:rPr>
          <w:color w:val="111111"/>
          <w:spacing w:val="-21"/>
          <w:sz w:val="22"/>
        </w:rPr>
        <w:t> </w:t>
      </w:r>
      <w:r>
        <w:rPr>
          <w:color w:val="111111"/>
          <w:spacing w:val="-4"/>
          <w:sz w:val="22"/>
        </w:rPr>
        <w:t>CoJlette</w:t>
      </w:r>
      <w:r>
        <w:rPr>
          <w:color w:val="111111"/>
          <w:spacing w:val="-9"/>
          <w:sz w:val="22"/>
        </w:rPr>
        <w:t> </w:t>
      </w:r>
      <w:r>
        <w:rPr>
          <w:color w:val="111111"/>
          <w:spacing w:val="-4"/>
          <w:sz w:val="22"/>
        </w:rPr>
        <w:t>seconded. </w:t>
      </w:r>
      <w:r>
        <w:rPr>
          <w:color w:val="111111"/>
          <w:sz w:val="22"/>
        </w:rPr>
        <w:t>Vote:</w:t>
      </w:r>
      <w:r>
        <w:rPr>
          <w:color w:val="111111"/>
          <w:spacing w:val="-3"/>
          <w:sz w:val="22"/>
        </w:rPr>
        <w:t> </w:t>
      </w:r>
      <w:r>
        <w:rPr>
          <w:rFonts w:ascii="Arial"/>
          <w:color w:val="111111"/>
          <w:sz w:val="21"/>
        </w:rPr>
        <w:t>3 </w:t>
      </w:r>
      <w:r>
        <w:rPr>
          <w:color w:val="111111"/>
          <w:sz w:val="22"/>
        </w:rPr>
        <w:t>in favor, </w:t>
      </w:r>
      <w:r>
        <w:rPr>
          <w:rFonts w:ascii="Arial"/>
          <w:color w:val="111111"/>
          <w:sz w:val="21"/>
        </w:rPr>
        <w:t>0</w:t>
      </w:r>
      <w:r>
        <w:rPr>
          <w:rFonts w:ascii="Arial"/>
          <w:color w:val="111111"/>
          <w:spacing w:val="-4"/>
          <w:sz w:val="21"/>
        </w:rPr>
        <w:t> </w:t>
      </w:r>
      <w:r>
        <w:rPr>
          <w:color w:val="111111"/>
          <w:sz w:val="22"/>
        </w:rPr>
        <w:t>opposed</w:t>
      </w:r>
    </w:p>
    <w:p>
      <w:pPr>
        <w:pStyle w:val="ListParagraph"/>
        <w:numPr>
          <w:ilvl w:val="0"/>
          <w:numId w:val="38"/>
        </w:numPr>
        <w:tabs>
          <w:tab w:pos="1672" w:val="left" w:leader="none"/>
        </w:tabs>
        <w:spacing w:line="236" w:lineRule="exact" w:before="0" w:after="0"/>
        <w:ind w:left="1672" w:right="0" w:hanging="349"/>
        <w:jc w:val="left"/>
        <w:rPr>
          <w:color w:val="111111"/>
          <w:sz w:val="22"/>
        </w:rPr>
      </w:pPr>
      <w:r>
        <w:rPr>
          <w:color w:val="111111"/>
          <w:spacing w:val="-2"/>
          <w:sz w:val="22"/>
        </w:rPr>
        <w:t>Mr.</w:t>
      </w:r>
      <w:r>
        <w:rPr>
          <w:color w:val="111111"/>
          <w:spacing w:val="-12"/>
          <w:sz w:val="22"/>
        </w:rPr>
        <w:t> </w:t>
      </w:r>
      <w:r>
        <w:rPr>
          <w:color w:val="111111"/>
          <w:spacing w:val="-2"/>
          <w:sz w:val="22"/>
        </w:rPr>
        <w:t>Collette</w:t>
      </w:r>
      <w:r>
        <w:rPr>
          <w:color w:val="111111"/>
          <w:spacing w:val="-9"/>
          <w:sz w:val="22"/>
        </w:rPr>
        <w:t> </w:t>
      </w:r>
      <w:r>
        <w:rPr>
          <w:color w:val="111111"/>
          <w:spacing w:val="-2"/>
          <w:sz w:val="22"/>
        </w:rPr>
        <w:t>moved</w:t>
      </w:r>
      <w:r>
        <w:rPr>
          <w:color w:val="111111"/>
          <w:spacing w:val="-12"/>
          <w:sz w:val="22"/>
        </w:rPr>
        <w:t> </w:t>
      </w:r>
      <w:r>
        <w:rPr>
          <w:color w:val="111111"/>
          <w:spacing w:val="-2"/>
          <w:sz w:val="22"/>
        </w:rPr>
        <w:t>to</w:t>
      </w:r>
      <w:r>
        <w:rPr>
          <w:color w:val="111111"/>
          <w:spacing w:val="-12"/>
          <w:sz w:val="22"/>
        </w:rPr>
        <w:t> </w:t>
      </w:r>
      <w:r>
        <w:rPr>
          <w:color w:val="111111"/>
          <w:spacing w:val="-2"/>
          <w:sz w:val="22"/>
        </w:rPr>
        <w:t>accept</w:t>
      </w:r>
      <w:r>
        <w:rPr>
          <w:color w:val="111111"/>
          <w:spacing w:val="-11"/>
          <w:sz w:val="22"/>
        </w:rPr>
        <w:t> </w:t>
      </w:r>
      <w:r>
        <w:rPr>
          <w:color w:val="111111"/>
          <w:spacing w:val="-2"/>
          <w:sz w:val="22"/>
        </w:rPr>
        <w:t>the</w:t>
      </w:r>
      <w:r>
        <w:rPr>
          <w:color w:val="111111"/>
          <w:spacing w:val="-8"/>
          <w:sz w:val="22"/>
        </w:rPr>
        <w:t> </w:t>
      </w:r>
      <w:r>
        <w:rPr>
          <w:color w:val="111111"/>
          <w:spacing w:val="-2"/>
          <w:sz w:val="22"/>
        </w:rPr>
        <w:t>Manager's</w:t>
      </w:r>
      <w:r>
        <w:rPr>
          <w:color w:val="111111"/>
          <w:spacing w:val="-7"/>
          <w:sz w:val="22"/>
        </w:rPr>
        <w:t> </w:t>
      </w:r>
      <w:r>
        <w:rPr>
          <w:color w:val="111111"/>
          <w:spacing w:val="-2"/>
          <w:sz w:val="22"/>
        </w:rPr>
        <w:t>report.</w:t>
      </w:r>
      <w:r>
        <w:rPr>
          <w:color w:val="111111"/>
          <w:spacing w:val="34"/>
          <w:sz w:val="22"/>
        </w:rPr>
        <w:t> </w:t>
      </w:r>
      <w:r>
        <w:rPr>
          <w:color w:val="111111"/>
          <w:spacing w:val="-2"/>
          <w:sz w:val="22"/>
        </w:rPr>
        <w:t>Mr.</w:t>
      </w:r>
      <w:r>
        <w:rPr>
          <w:color w:val="111111"/>
          <w:spacing w:val="-12"/>
          <w:sz w:val="22"/>
        </w:rPr>
        <w:t> </w:t>
      </w:r>
      <w:r>
        <w:rPr>
          <w:color w:val="111111"/>
          <w:spacing w:val="-2"/>
          <w:sz w:val="22"/>
        </w:rPr>
        <w:t>Henderson</w:t>
      </w:r>
      <w:r>
        <w:rPr>
          <w:color w:val="111111"/>
          <w:spacing w:val="-5"/>
          <w:sz w:val="22"/>
        </w:rPr>
        <w:t> </w:t>
      </w:r>
      <w:r>
        <w:rPr>
          <w:color w:val="111111"/>
          <w:spacing w:val="-2"/>
          <w:sz w:val="22"/>
        </w:rPr>
        <w:t>seconded.</w:t>
      </w:r>
      <w:r>
        <w:rPr>
          <w:color w:val="111111"/>
          <w:spacing w:val="40"/>
          <w:sz w:val="22"/>
        </w:rPr>
        <w:t> </w:t>
      </w:r>
      <w:r>
        <w:rPr>
          <w:color w:val="111111"/>
          <w:spacing w:val="-2"/>
          <w:sz w:val="22"/>
        </w:rPr>
        <w:t>Vote:</w:t>
      </w:r>
      <w:r>
        <w:rPr>
          <w:color w:val="111111"/>
          <w:spacing w:val="-12"/>
          <w:sz w:val="22"/>
        </w:rPr>
        <w:t> </w:t>
      </w:r>
      <w:r>
        <w:rPr>
          <w:color w:val="111111"/>
          <w:spacing w:val="-2"/>
          <w:sz w:val="22"/>
        </w:rPr>
        <w:t>3</w:t>
      </w:r>
      <w:r>
        <w:rPr>
          <w:color w:val="111111"/>
          <w:spacing w:val="-12"/>
          <w:sz w:val="22"/>
        </w:rPr>
        <w:t> </w:t>
      </w:r>
      <w:r>
        <w:rPr>
          <w:color w:val="111111"/>
          <w:spacing w:val="-2"/>
          <w:sz w:val="22"/>
        </w:rPr>
        <w:t>in</w:t>
      </w:r>
      <w:r>
        <w:rPr>
          <w:color w:val="111111"/>
          <w:spacing w:val="-11"/>
          <w:sz w:val="22"/>
        </w:rPr>
        <w:t> </w:t>
      </w:r>
      <w:r>
        <w:rPr>
          <w:color w:val="111111"/>
          <w:spacing w:val="-2"/>
          <w:sz w:val="22"/>
        </w:rPr>
        <w:t>favor,</w:t>
      </w:r>
      <w:r>
        <w:rPr>
          <w:color w:val="111111"/>
          <w:spacing w:val="-11"/>
          <w:sz w:val="22"/>
        </w:rPr>
        <w:t> </w:t>
      </w:r>
      <w:r>
        <w:rPr>
          <w:color w:val="111111"/>
          <w:spacing w:val="-2"/>
          <w:sz w:val="22"/>
        </w:rPr>
        <w:t>0</w:t>
      </w:r>
      <w:r>
        <w:rPr>
          <w:color w:val="111111"/>
          <w:spacing w:val="-16"/>
          <w:sz w:val="22"/>
        </w:rPr>
        <w:t> </w:t>
      </w:r>
      <w:r>
        <w:rPr>
          <w:color w:val="111111"/>
          <w:spacing w:val="-2"/>
          <w:sz w:val="22"/>
        </w:rPr>
        <w:t>opposed</w:t>
      </w:r>
    </w:p>
    <w:p>
      <w:pPr>
        <w:pStyle w:val="ListParagraph"/>
        <w:numPr>
          <w:ilvl w:val="0"/>
          <w:numId w:val="38"/>
        </w:numPr>
        <w:tabs>
          <w:tab w:pos="1658" w:val="left" w:leader="none"/>
          <w:tab w:pos="1666" w:val="left" w:leader="none"/>
        </w:tabs>
        <w:spacing w:line="225" w:lineRule="auto" w:before="2" w:after="0"/>
        <w:ind w:left="1658" w:right="1194" w:hanging="336"/>
        <w:jc w:val="left"/>
        <w:rPr>
          <w:color w:val="111111"/>
          <w:sz w:val="22"/>
        </w:rPr>
      </w:pPr>
      <w:r>
        <w:rPr>
          <w:color w:val="111111"/>
          <w:sz w:val="22"/>
        </w:rPr>
        <w:tab/>
      </w:r>
      <w:r>
        <w:rPr>
          <w:color w:val="111111"/>
          <w:spacing w:val="-2"/>
          <w:sz w:val="22"/>
        </w:rPr>
        <w:t>Mr.</w:t>
      </w:r>
      <w:r>
        <w:rPr>
          <w:color w:val="111111"/>
          <w:spacing w:val="-12"/>
          <w:sz w:val="22"/>
        </w:rPr>
        <w:t> </w:t>
      </w:r>
      <w:r>
        <w:rPr>
          <w:color w:val="111111"/>
          <w:spacing w:val="-2"/>
          <w:sz w:val="22"/>
        </w:rPr>
        <w:t>Henderson</w:t>
      </w:r>
      <w:r>
        <w:rPr>
          <w:color w:val="111111"/>
          <w:spacing w:val="-6"/>
          <w:sz w:val="22"/>
        </w:rPr>
        <w:t> </w:t>
      </w:r>
      <w:r>
        <w:rPr>
          <w:color w:val="111111"/>
          <w:spacing w:val="-2"/>
          <w:sz w:val="22"/>
        </w:rPr>
        <w:t>moved to</w:t>
      </w:r>
      <w:r>
        <w:rPr>
          <w:color w:val="111111"/>
          <w:spacing w:val="-12"/>
          <w:sz w:val="22"/>
        </w:rPr>
        <w:t> </w:t>
      </w:r>
      <w:r>
        <w:rPr>
          <w:color w:val="111111"/>
          <w:spacing w:val="-2"/>
          <w:sz w:val="22"/>
        </w:rPr>
        <w:t>approve</w:t>
      </w:r>
      <w:r>
        <w:rPr>
          <w:color w:val="111111"/>
          <w:spacing w:val="-12"/>
          <w:sz w:val="22"/>
        </w:rPr>
        <w:t> </w:t>
      </w:r>
      <w:r>
        <w:rPr>
          <w:color w:val="111111"/>
          <w:spacing w:val="-2"/>
          <w:sz w:val="22"/>
        </w:rPr>
        <w:t>Treasurer's Warrant</w:t>
      </w:r>
      <w:r>
        <w:rPr>
          <w:color w:val="111111"/>
          <w:spacing w:val="-6"/>
          <w:sz w:val="22"/>
        </w:rPr>
        <w:t> </w:t>
      </w:r>
      <w:r>
        <w:rPr>
          <w:color w:val="111111"/>
          <w:spacing w:val="-2"/>
          <w:sz w:val="22"/>
        </w:rPr>
        <w:t>#48</w:t>
      </w:r>
      <w:r>
        <w:rPr>
          <w:color w:val="111111"/>
          <w:spacing w:val="-9"/>
          <w:sz w:val="22"/>
        </w:rPr>
        <w:t> </w:t>
      </w:r>
      <w:r>
        <w:rPr>
          <w:color w:val="111111"/>
          <w:spacing w:val="-2"/>
          <w:sz w:val="22"/>
        </w:rPr>
        <w:t>in</w:t>
      </w:r>
      <w:r>
        <w:rPr>
          <w:color w:val="111111"/>
          <w:spacing w:val="-12"/>
          <w:sz w:val="22"/>
        </w:rPr>
        <w:t> </w:t>
      </w:r>
      <w:r>
        <w:rPr>
          <w:color w:val="111111"/>
          <w:spacing w:val="-2"/>
          <w:sz w:val="22"/>
        </w:rPr>
        <w:t>the</w:t>
      </w:r>
      <w:r>
        <w:rPr>
          <w:color w:val="111111"/>
          <w:spacing w:val="-22"/>
          <w:sz w:val="22"/>
        </w:rPr>
        <w:t> </w:t>
      </w:r>
      <w:r>
        <w:rPr>
          <w:color w:val="111111"/>
          <w:spacing w:val="-2"/>
          <w:sz w:val="22"/>
        </w:rPr>
        <w:t>amount of$9,439.14 and#</w:t>
      </w:r>
      <w:r>
        <w:rPr>
          <w:color w:val="111111"/>
          <w:spacing w:val="-8"/>
          <w:sz w:val="22"/>
        </w:rPr>
        <w:t> </w:t>
      </w:r>
      <w:r>
        <w:rPr>
          <w:rFonts w:ascii="Arial"/>
          <w:color w:val="111111"/>
          <w:spacing w:val="-2"/>
          <w:sz w:val="22"/>
        </w:rPr>
        <w:t>49</w:t>
      </w:r>
      <w:r>
        <w:rPr>
          <w:rFonts w:ascii="Arial"/>
          <w:color w:val="111111"/>
          <w:spacing w:val="-15"/>
          <w:sz w:val="22"/>
        </w:rPr>
        <w:t> </w:t>
      </w:r>
      <w:r>
        <w:rPr>
          <w:color w:val="111111"/>
          <w:spacing w:val="-2"/>
          <w:sz w:val="23"/>
        </w:rPr>
        <w:t>in</w:t>
      </w:r>
      <w:r>
        <w:rPr>
          <w:color w:val="111111"/>
          <w:spacing w:val="-12"/>
          <w:sz w:val="23"/>
        </w:rPr>
        <w:t> </w:t>
      </w:r>
      <w:r>
        <w:rPr>
          <w:color w:val="111111"/>
          <w:spacing w:val="-2"/>
          <w:sz w:val="22"/>
        </w:rPr>
        <w:t>the</w:t>
      </w:r>
      <w:r>
        <w:rPr>
          <w:color w:val="111111"/>
          <w:spacing w:val="-12"/>
          <w:sz w:val="22"/>
        </w:rPr>
        <w:t> </w:t>
      </w:r>
      <w:r>
        <w:rPr>
          <w:color w:val="111111"/>
          <w:spacing w:val="-2"/>
          <w:sz w:val="22"/>
        </w:rPr>
        <w:t>amount </w:t>
      </w:r>
      <w:r>
        <w:rPr>
          <w:color w:val="111111"/>
          <w:sz w:val="22"/>
        </w:rPr>
        <w:t>of$125,443.62.</w:t>
      </w:r>
      <w:r>
        <w:rPr>
          <w:color w:val="111111"/>
          <w:spacing w:val="40"/>
          <w:sz w:val="22"/>
        </w:rPr>
        <w:t> </w:t>
      </w:r>
      <w:r>
        <w:rPr>
          <w:color w:val="111111"/>
          <w:sz w:val="22"/>
        </w:rPr>
        <w:t>Mr.</w:t>
      </w:r>
      <w:r>
        <w:rPr>
          <w:color w:val="111111"/>
          <w:spacing w:val="-14"/>
          <w:sz w:val="22"/>
        </w:rPr>
        <w:t> </w:t>
      </w:r>
      <w:r>
        <w:rPr>
          <w:color w:val="111111"/>
          <w:sz w:val="22"/>
        </w:rPr>
        <w:t>Collette seconded.</w:t>
      </w:r>
      <w:r>
        <w:rPr>
          <w:color w:val="111111"/>
          <w:spacing w:val="40"/>
          <w:sz w:val="22"/>
        </w:rPr>
        <w:t> </w:t>
      </w:r>
      <w:r>
        <w:rPr>
          <w:color w:val="111111"/>
          <w:sz w:val="22"/>
        </w:rPr>
        <w:t>Vote:</w:t>
      </w:r>
      <w:r>
        <w:rPr>
          <w:color w:val="111111"/>
          <w:spacing w:val="-6"/>
          <w:sz w:val="22"/>
        </w:rPr>
        <w:t> </w:t>
      </w:r>
      <w:r>
        <w:rPr>
          <w:rFonts w:ascii="Arial"/>
          <w:color w:val="111111"/>
          <w:sz w:val="21"/>
        </w:rPr>
        <w:t>3 </w:t>
      </w:r>
      <w:r>
        <w:rPr>
          <w:color w:val="111111"/>
          <w:sz w:val="22"/>
        </w:rPr>
        <w:t>in</w:t>
      </w:r>
      <w:r>
        <w:rPr>
          <w:color w:val="111111"/>
          <w:spacing w:val="-2"/>
          <w:sz w:val="22"/>
        </w:rPr>
        <w:t> </w:t>
      </w:r>
      <w:r>
        <w:rPr>
          <w:color w:val="111111"/>
          <w:sz w:val="22"/>
        </w:rPr>
        <w:t>favor,</w:t>
      </w:r>
      <w:r>
        <w:rPr>
          <w:color w:val="111111"/>
          <w:spacing w:val="-1"/>
          <w:sz w:val="22"/>
        </w:rPr>
        <w:t> </w:t>
      </w:r>
      <w:r>
        <w:rPr>
          <w:rFonts w:ascii="Arial"/>
          <w:color w:val="111111"/>
          <w:sz w:val="21"/>
        </w:rPr>
        <w:t>0</w:t>
      </w:r>
      <w:r>
        <w:rPr>
          <w:rFonts w:ascii="Arial"/>
          <w:color w:val="111111"/>
          <w:spacing w:val="-10"/>
          <w:sz w:val="21"/>
        </w:rPr>
        <w:t> </w:t>
      </w:r>
      <w:r>
        <w:rPr>
          <w:color w:val="111111"/>
          <w:sz w:val="22"/>
        </w:rPr>
        <w:t>opposed</w:t>
      </w:r>
    </w:p>
    <w:p>
      <w:pPr>
        <w:spacing w:line="350" w:lineRule="atLeast" w:before="14"/>
        <w:ind w:left="1316" w:right="6907" w:hanging="13"/>
        <w:jc w:val="left"/>
        <w:rPr>
          <w:sz w:val="22"/>
        </w:rPr>
      </w:pPr>
      <w:r>
        <w:rPr/>
        <mc:AlternateContent>
          <mc:Choice Requires="wps">
            <w:drawing>
              <wp:anchor distT="0" distB="0" distL="0" distR="0" allowOverlap="1" layoutInCell="1" locked="0" behindDoc="0" simplePos="0" relativeHeight="15910400">
                <wp:simplePos x="0" y="0"/>
                <wp:positionH relativeFrom="page">
                  <wp:posOffset>325454</wp:posOffset>
                </wp:positionH>
                <wp:positionV relativeFrom="paragraph">
                  <wp:posOffset>364800</wp:posOffset>
                </wp:positionV>
                <wp:extent cx="194945" cy="35560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194945" cy="355600"/>
                        </a:xfrm>
                        <a:prstGeom prst="rect">
                          <a:avLst/>
                        </a:prstGeom>
                      </wps:spPr>
                      <wps:txbx>
                        <w:txbxContent>
                          <w:p>
                            <w:pPr>
                              <w:spacing w:line="559" w:lineRule="exact" w:before="0"/>
                              <w:ind w:left="0" w:right="0" w:firstLine="0"/>
                              <w:jc w:val="left"/>
                              <w:rPr>
                                <w:rFonts w:ascii="Arial"/>
                                <w:sz w:val="50"/>
                              </w:rPr>
                            </w:pPr>
                            <w:r>
                              <w:rPr>
                                <w:rFonts w:ascii="Arial"/>
                                <w:color w:val="ACACAC"/>
                                <w:w w:val="110"/>
                                <w:sz w:val="50"/>
                              </w:rPr>
                              <w:t>0</w:t>
                            </w:r>
                          </w:p>
                        </w:txbxContent>
                      </wps:txbx>
                      <wps:bodyPr wrap="square" lIns="0" tIns="0" rIns="0" bIns="0" rtlCol="0">
                        <a:noAutofit/>
                      </wps:bodyPr>
                    </wps:wsp>
                  </a:graphicData>
                </a:graphic>
              </wp:anchor>
            </w:drawing>
          </mc:Choice>
          <mc:Fallback>
            <w:pict>
              <v:shape style="position:absolute;margin-left:25.626369pt;margin-top:28.724447pt;width:15.35pt;height:28pt;mso-position-horizontal-relative:page;mso-position-vertical-relative:paragraph;z-index:15910400" type="#_x0000_t202" id="docshape715" filled="false" stroked="false">
                <v:textbox inset="0,0,0,0">
                  <w:txbxContent>
                    <w:p>
                      <w:pPr>
                        <w:spacing w:line="559" w:lineRule="exact" w:before="0"/>
                        <w:ind w:left="0" w:right="0" w:firstLine="0"/>
                        <w:jc w:val="left"/>
                        <w:rPr>
                          <w:rFonts w:ascii="Arial"/>
                          <w:sz w:val="50"/>
                        </w:rPr>
                      </w:pPr>
                      <w:r>
                        <w:rPr>
                          <w:rFonts w:ascii="Arial"/>
                          <w:color w:val="ACACAC"/>
                          <w:w w:val="110"/>
                          <w:sz w:val="50"/>
                        </w:rPr>
                        <w:t>0</w:t>
                      </w:r>
                    </w:p>
                  </w:txbxContent>
                </v:textbox>
                <w10:wrap type="none"/>
              </v:shape>
            </w:pict>
          </mc:Fallback>
        </mc:AlternateContent>
      </w:r>
      <w:r>
        <w:rPr>
          <w:color w:val="111111"/>
          <w:spacing w:val="-2"/>
          <w:sz w:val="22"/>
        </w:rPr>
        <w:t>The</w:t>
      </w:r>
      <w:r>
        <w:rPr>
          <w:color w:val="111111"/>
          <w:spacing w:val="-12"/>
          <w:sz w:val="22"/>
        </w:rPr>
        <w:t> </w:t>
      </w:r>
      <w:r>
        <w:rPr>
          <w:color w:val="111111"/>
          <w:spacing w:val="-2"/>
          <w:sz w:val="22"/>
        </w:rPr>
        <w:t>meeting</w:t>
      </w:r>
      <w:r>
        <w:rPr>
          <w:color w:val="111111"/>
          <w:spacing w:val="-12"/>
          <w:sz w:val="22"/>
        </w:rPr>
        <w:t> </w:t>
      </w:r>
      <w:r>
        <w:rPr>
          <w:color w:val="111111"/>
          <w:spacing w:val="-2"/>
          <w:sz w:val="22"/>
        </w:rPr>
        <w:t>adjourned</w:t>
      </w:r>
      <w:r>
        <w:rPr>
          <w:color w:val="111111"/>
          <w:spacing w:val="-8"/>
          <w:sz w:val="22"/>
        </w:rPr>
        <w:t> </w:t>
      </w:r>
      <w:r>
        <w:rPr>
          <w:rFonts w:ascii="Arial"/>
          <w:color w:val="111111"/>
          <w:spacing w:val="-2"/>
          <w:sz w:val="18"/>
        </w:rPr>
        <w:t>at</w:t>
      </w:r>
      <w:r>
        <w:rPr>
          <w:rFonts w:ascii="Arial"/>
          <w:color w:val="111111"/>
          <w:spacing w:val="-11"/>
          <w:sz w:val="18"/>
        </w:rPr>
        <w:t> </w:t>
      </w:r>
      <w:r>
        <w:rPr>
          <w:color w:val="111111"/>
          <w:spacing w:val="-2"/>
          <w:sz w:val="22"/>
        </w:rPr>
        <w:t>6:15</w:t>
      </w:r>
      <w:r>
        <w:rPr>
          <w:color w:val="111111"/>
          <w:spacing w:val="-11"/>
          <w:sz w:val="22"/>
        </w:rPr>
        <w:t> </w:t>
      </w:r>
      <w:r>
        <w:rPr>
          <w:color w:val="111111"/>
          <w:spacing w:val="-2"/>
          <w:sz w:val="22"/>
        </w:rPr>
        <w:t>p.m. </w:t>
      </w:r>
      <w:r>
        <w:rPr>
          <w:color w:val="111111"/>
          <w:sz w:val="22"/>
        </w:rPr>
        <w:t>Respectfully submitted,</w:t>
      </w:r>
    </w:p>
    <w:p>
      <w:pPr>
        <w:spacing w:line="230" w:lineRule="auto" w:before="0"/>
        <w:ind w:left="1306" w:right="9669" w:hanging="1"/>
        <w:jc w:val="left"/>
        <w:rPr>
          <w:sz w:val="22"/>
        </w:rPr>
      </w:pPr>
      <w:r>
        <w:rPr>
          <w:color w:val="111111"/>
          <w:spacing w:val="-2"/>
          <w:sz w:val="22"/>
        </w:rPr>
        <w:t>John</w:t>
      </w:r>
      <w:r>
        <w:rPr>
          <w:color w:val="111111"/>
          <w:spacing w:val="-12"/>
          <w:sz w:val="22"/>
        </w:rPr>
        <w:t> </w:t>
      </w:r>
      <w:r>
        <w:rPr>
          <w:color w:val="111111"/>
          <w:spacing w:val="-2"/>
          <w:sz w:val="23"/>
        </w:rPr>
        <w:t>F.</w:t>
      </w:r>
      <w:r>
        <w:rPr>
          <w:color w:val="111111"/>
          <w:spacing w:val="-12"/>
          <w:sz w:val="23"/>
        </w:rPr>
        <w:t> </w:t>
      </w:r>
      <w:r>
        <w:rPr>
          <w:color w:val="111111"/>
          <w:spacing w:val="-2"/>
          <w:sz w:val="22"/>
        </w:rPr>
        <w:t>White Secretary</w:t>
      </w:r>
    </w:p>
    <w:p>
      <w:pPr>
        <w:spacing w:line="240" w:lineRule="auto" w:before="10"/>
        <w:rPr>
          <w:sz w:val="20"/>
        </w:rPr>
      </w:pPr>
    </w:p>
    <w:p>
      <w:pPr>
        <w:pStyle w:val="BodyText"/>
        <w:ind w:left="1307"/>
        <w:rPr>
          <w:rFonts w:ascii="Times New Roman"/>
        </w:rPr>
      </w:pPr>
      <w:r>
        <w:rPr>
          <w:rFonts w:ascii="Times New Roman"/>
          <w:color w:val="111111"/>
          <w:w w:val="105"/>
        </w:rPr>
        <w:t>Minutes</w:t>
      </w:r>
      <w:r>
        <w:rPr>
          <w:rFonts w:ascii="Times New Roman"/>
          <w:color w:val="111111"/>
          <w:spacing w:val="5"/>
          <w:w w:val="105"/>
        </w:rPr>
        <w:t> </w:t>
      </w:r>
      <w:r>
        <w:rPr>
          <w:rFonts w:ascii="Times New Roman"/>
          <w:color w:val="111111"/>
          <w:w w:val="105"/>
        </w:rPr>
        <w:t>Approved</w:t>
      </w:r>
      <w:r>
        <w:rPr>
          <w:rFonts w:ascii="Times New Roman"/>
          <w:color w:val="111111"/>
          <w:spacing w:val="20"/>
          <w:w w:val="105"/>
        </w:rPr>
        <w:t> </w:t>
      </w:r>
      <w:r>
        <w:rPr>
          <w:rFonts w:ascii="Times New Roman"/>
          <w:color w:val="111111"/>
          <w:w w:val="105"/>
        </w:rPr>
        <w:t>as</w:t>
      </w:r>
      <w:r>
        <w:rPr>
          <w:rFonts w:ascii="Times New Roman"/>
          <w:color w:val="111111"/>
          <w:spacing w:val="-8"/>
          <w:w w:val="105"/>
        </w:rPr>
        <w:t> </w:t>
      </w:r>
      <w:r>
        <w:rPr>
          <w:rFonts w:ascii="Times New Roman"/>
          <w:color w:val="111111"/>
          <w:spacing w:val="-2"/>
          <w:w w:val="105"/>
        </w:rPr>
        <w:t>corrected</w:t>
      </w:r>
    </w:p>
    <w:p>
      <w:pPr>
        <w:spacing w:before="19"/>
        <w:ind w:left="1300" w:right="0" w:firstLine="0"/>
        <w:jc w:val="left"/>
        <w:rPr>
          <w:rFonts w:ascii="Arial"/>
          <w:sz w:val="19"/>
        </w:rPr>
      </w:pPr>
      <w:r>
        <w:rPr>
          <w:rFonts w:ascii="Arial"/>
          <w:color w:val="111111"/>
          <w:spacing w:val="-5"/>
          <w:sz w:val="19"/>
        </w:rPr>
        <w:t>JFW</w:t>
      </w:r>
    </w:p>
    <w:p>
      <w:pPr>
        <w:pStyle w:val="BodyText"/>
        <w:spacing w:before="23"/>
        <w:ind w:left="1308"/>
        <w:rPr>
          <w:rFonts w:ascii="Times New Roman"/>
        </w:rPr>
      </w:pPr>
      <w:r>
        <w:rPr>
          <w:rFonts w:ascii="Times New Roman"/>
          <w:color w:val="111111"/>
          <w:w w:val="105"/>
        </w:rPr>
        <w:t>November</w:t>
      </w:r>
      <w:r>
        <w:rPr>
          <w:rFonts w:ascii="Times New Roman"/>
          <w:color w:val="111111"/>
          <w:spacing w:val="7"/>
          <w:w w:val="105"/>
        </w:rPr>
        <w:t> </w:t>
      </w:r>
      <w:r>
        <w:rPr>
          <w:rFonts w:ascii="Times New Roman"/>
          <w:color w:val="111111"/>
          <w:w w:val="105"/>
        </w:rPr>
        <w:t>25.</w:t>
      </w:r>
      <w:r>
        <w:rPr>
          <w:rFonts w:ascii="Times New Roman"/>
          <w:color w:val="111111"/>
          <w:spacing w:val="8"/>
          <w:w w:val="105"/>
        </w:rPr>
        <w:t> </w:t>
      </w:r>
      <w:r>
        <w:rPr>
          <w:rFonts w:ascii="Times New Roman"/>
          <w:color w:val="111111"/>
          <w:spacing w:val="-4"/>
          <w:w w:val="105"/>
        </w:rPr>
        <w:t>2015</w:t>
      </w:r>
    </w:p>
    <w:p>
      <w:pPr>
        <w:spacing w:after="0"/>
        <w:rPr>
          <w:rFonts w:ascii="Times New Roman"/>
        </w:rPr>
        <w:sectPr>
          <w:type w:val="continuous"/>
          <w:pgSz w:w="12240" w:h="15840"/>
          <w:pgMar w:header="0" w:footer="1385" w:top="1820" w:bottom="280" w:left="40" w:right="0"/>
        </w:sectPr>
      </w:pPr>
    </w:p>
    <w:p>
      <w:pPr>
        <w:spacing w:line="20" w:lineRule="exact"/>
        <w:ind w:left="5882" w:right="0" w:firstLine="0"/>
        <w:rPr>
          <w:sz w:val="2"/>
        </w:rPr>
      </w:pPr>
      <w:r>
        <w:rPr>
          <w:sz w:val="2"/>
        </w:rPr>
        <mc:AlternateContent>
          <mc:Choice Requires="wps">
            <w:drawing>
              <wp:inline distT="0" distB="0" distL="0" distR="0">
                <wp:extent cx="3676015" cy="12700"/>
                <wp:effectExtent l="9525" t="0" r="635" b="6350"/>
                <wp:docPr id="972" name="Group 972"/>
                <wp:cNvGraphicFramePr>
                  <a:graphicFrameLocks/>
                </wp:cNvGraphicFramePr>
                <a:graphic>
                  <a:graphicData uri="http://schemas.microsoft.com/office/word/2010/wordprocessingGroup">
                    <wpg:wgp>
                      <wpg:cNvPr id="972" name="Group 972"/>
                      <wpg:cNvGrpSpPr/>
                      <wpg:grpSpPr>
                        <a:xfrm>
                          <a:off x="0" y="0"/>
                          <a:ext cx="3676015" cy="12700"/>
                          <a:chExt cx="3676015" cy="12700"/>
                        </a:xfrm>
                      </wpg:grpSpPr>
                      <wps:wsp>
                        <wps:cNvPr id="973" name="Graphic 973"/>
                        <wps:cNvSpPr/>
                        <wps:spPr>
                          <a:xfrm>
                            <a:off x="0" y="6103"/>
                            <a:ext cx="3676015" cy="1270"/>
                          </a:xfrm>
                          <a:custGeom>
                            <a:avLst/>
                            <a:gdLst/>
                            <a:ahLst/>
                            <a:cxnLst/>
                            <a:rect l="l" t="t" r="r" b="b"/>
                            <a:pathLst>
                              <a:path w="3676015" h="0">
                                <a:moveTo>
                                  <a:pt x="0" y="0"/>
                                </a:moveTo>
                                <a:lnTo>
                                  <a:pt x="3675550"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9.45pt;height:1pt;mso-position-horizontal-relative:char;mso-position-vertical-relative:line" id="docshapegroup716" coordorigin="0,0" coordsize="5789,20">
                <v:line style="position:absolute" from="0,10" to="5788,10" stroked="true" strokeweight=".961164pt" strokecolor="#000000">
                  <v:stroke dashstyle="solid"/>
                </v:line>
              </v:group>
            </w:pict>
          </mc:Fallback>
        </mc:AlternateContent>
      </w:r>
      <w:r>
        <w:rPr>
          <w:sz w:val="2"/>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7"/>
        </w:rPr>
      </w:pPr>
    </w:p>
    <w:p>
      <w:pPr>
        <w:tabs>
          <w:tab w:pos="1113" w:val="left" w:leader="none"/>
        </w:tabs>
        <w:spacing w:line="433" w:lineRule="exact" w:before="84"/>
        <w:ind w:left="67" w:right="0" w:firstLine="0"/>
        <w:jc w:val="center"/>
        <w:rPr>
          <w:sz w:val="38"/>
        </w:rPr>
      </w:pPr>
      <w:r>
        <w:rPr/>
        <mc:AlternateContent>
          <mc:Choice Requires="wps">
            <w:drawing>
              <wp:anchor distT="0" distB="0" distL="0" distR="0" allowOverlap="1" layoutInCell="1" locked="0" behindDoc="0" simplePos="0" relativeHeight="15913984">
                <wp:simplePos x="0" y="0"/>
                <wp:positionH relativeFrom="page">
                  <wp:posOffset>351069</wp:posOffset>
                </wp:positionH>
                <wp:positionV relativeFrom="paragraph">
                  <wp:posOffset>-755908</wp:posOffset>
                </wp:positionV>
                <wp:extent cx="1270" cy="805815"/>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1270" cy="805815"/>
                        </a:xfrm>
                        <a:custGeom>
                          <a:avLst/>
                          <a:gdLst/>
                          <a:ahLst/>
                          <a:cxnLst/>
                          <a:rect l="l" t="t" r="r" b="b"/>
                          <a:pathLst>
                            <a:path w="0" h="805815">
                              <a:moveTo>
                                <a:pt x="0" y="805647"/>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3984" from="27.643305pt,3.91646pt" to="27.643305pt,-59.520332pt" stroked="true" strokeweight=".72113pt" strokecolor="#000000">
                <v:stroke dashstyle="solid"/>
                <w10:wrap type="none"/>
              </v:line>
            </w:pict>
          </mc:Fallback>
        </mc:AlternateContent>
      </w:r>
      <w:r>
        <w:rPr>
          <w:color w:val="3F3F3F"/>
          <w:spacing w:val="-5"/>
          <w:sz w:val="38"/>
        </w:rPr>
        <w:t>TO\\#J</w:t>
      </w:r>
      <w:r>
        <w:rPr>
          <w:color w:val="3F3F3F"/>
          <w:sz w:val="38"/>
        </w:rPr>
        <w:tab/>
      </w:r>
      <w:r>
        <w:rPr>
          <w:color w:val="262626"/>
          <w:spacing w:val="-2"/>
          <w:sz w:val="38"/>
        </w:rPr>
        <w:t>OFWESTPARIS</w:t>
      </w:r>
    </w:p>
    <w:p>
      <w:pPr>
        <w:spacing w:line="292" w:lineRule="exact" w:before="0"/>
        <w:ind w:left="5055" w:right="0" w:firstLine="0"/>
        <w:jc w:val="left"/>
        <w:rPr>
          <w:sz w:val="25"/>
        </w:rPr>
      </w:pPr>
      <w:r>
        <w:rPr>
          <w:color w:val="262626"/>
          <w:sz w:val="25"/>
        </w:rPr>
        <w:t>25</w:t>
      </w:r>
      <w:r>
        <w:rPr>
          <w:color w:val="262626"/>
          <w:spacing w:val="6"/>
          <w:sz w:val="25"/>
        </w:rPr>
        <w:t> </w:t>
      </w:r>
      <w:r>
        <w:rPr>
          <w:color w:val="262626"/>
          <w:sz w:val="26"/>
        </w:rPr>
        <w:t>Kingsbury</w:t>
      </w:r>
      <w:r>
        <w:rPr>
          <w:color w:val="262626"/>
          <w:spacing w:val="24"/>
          <w:sz w:val="26"/>
        </w:rPr>
        <w:t> </w:t>
      </w:r>
      <w:r>
        <w:rPr>
          <w:color w:val="262626"/>
          <w:spacing w:val="-2"/>
          <w:sz w:val="25"/>
        </w:rPr>
        <w:t>Street</w:t>
      </w:r>
    </w:p>
    <w:p>
      <w:pPr>
        <w:spacing w:line="296" w:lineRule="exact" w:before="0"/>
        <w:ind w:left="5421" w:right="0" w:firstLine="0"/>
        <w:jc w:val="left"/>
        <w:rPr>
          <w:sz w:val="26"/>
        </w:rPr>
      </w:pPr>
      <w:r>
        <w:rPr>
          <w:color w:val="262626"/>
          <w:w w:val="105"/>
          <w:sz w:val="26"/>
        </w:rPr>
        <w:t>P.</w:t>
      </w:r>
      <w:r>
        <w:rPr>
          <w:color w:val="262626"/>
          <w:spacing w:val="-16"/>
          <w:w w:val="105"/>
          <w:sz w:val="26"/>
        </w:rPr>
        <w:t> </w:t>
      </w:r>
      <w:r>
        <w:rPr>
          <w:color w:val="262626"/>
          <w:w w:val="105"/>
          <w:sz w:val="26"/>
        </w:rPr>
        <w:t>0.</w:t>
      </w:r>
      <w:r>
        <w:rPr>
          <w:color w:val="262626"/>
          <w:spacing w:val="25"/>
          <w:w w:val="105"/>
          <w:sz w:val="26"/>
        </w:rPr>
        <w:t> </w:t>
      </w:r>
      <w:r>
        <w:rPr>
          <w:color w:val="262626"/>
          <w:spacing w:val="-2"/>
          <w:w w:val="105"/>
          <w:sz w:val="26"/>
        </w:rPr>
        <w:t>Box247</w:t>
      </w:r>
    </w:p>
    <w:p>
      <w:pPr>
        <w:pStyle w:val="Heading9"/>
        <w:spacing w:before="4"/>
        <w:ind w:left="4749"/>
        <w:rPr>
          <w:rFonts w:ascii="Times New Roman"/>
        </w:rPr>
      </w:pPr>
      <w:r>
        <w:rPr>
          <w:rFonts w:ascii="Times New Roman"/>
          <w:color w:val="262626"/>
          <w:w w:val="110"/>
        </w:rPr>
        <w:t>West</w:t>
      </w:r>
      <w:r>
        <w:rPr>
          <w:rFonts w:ascii="Times New Roman"/>
          <w:color w:val="262626"/>
          <w:spacing w:val="14"/>
          <w:w w:val="110"/>
        </w:rPr>
        <w:t> </w:t>
      </w:r>
      <w:r>
        <w:rPr>
          <w:rFonts w:ascii="Times New Roman"/>
          <w:color w:val="262626"/>
          <w:w w:val="110"/>
        </w:rPr>
        <w:t>Paris,</w:t>
      </w:r>
      <w:r>
        <w:rPr>
          <w:rFonts w:ascii="Times New Roman"/>
          <w:color w:val="262626"/>
          <w:spacing w:val="-15"/>
          <w:w w:val="110"/>
        </w:rPr>
        <w:t> </w:t>
      </w:r>
      <w:r>
        <w:rPr>
          <w:rFonts w:ascii="Times New Roman"/>
          <w:color w:val="262626"/>
          <w:w w:val="110"/>
        </w:rPr>
        <w:t>Maine</w:t>
      </w:r>
      <w:r>
        <w:rPr>
          <w:rFonts w:ascii="Times New Roman"/>
          <w:color w:val="262626"/>
          <w:spacing w:val="-7"/>
          <w:w w:val="110"/>
        </w:rPr>
        <w:t> </w:t>
      </w:r>
      <w:r>
        <w:rPr>
          <w:rFonts w:ascii="Times New Roman"/>
          <w:color w:val="262626"/>
          <w:spacing w:val="-2"/>
          <w:w w:val="110"/>
        </w:rPr>
        <w:t>04289</w:t>
      </w:r>
    </w:p>
    <w:p>
      <w:pPr>
        <w:spacing w:line="240" w:lineRule="auto" w:before="0"/>
        <w:rPr>
          <w:sz w:val="20"/>
        </w:rPr>
      </w:pPr>
    </w:p>
    <w:p>
      <w:pPr>
        <w:spacing w:line="240" w:lineRule="auto" w:before="8"/>
        <w:rPr>
          <w:sz w:val="18"/>
        </w:rPr>
      </w:pPr>
    </w:p>
    <w:p>
      <w:pPr>
        <w:spacing w:before="0"/>
        <w:ind w:left="0" w:right="1471" w:firstLine="0"/>
        <w:jc w:val="right"/>
        <w:rPr>
          <w:i/>
          <w:sz w:val="18"/>
        </w:rPr>
      </w:pPr>
      <w:r>
        <w:rPr/>
        <mc:AlternateContent>
          <mc:Choice Requires="wps">
            <w:drawing>
              <wp:anchor distT="0" distB="0" distL="0" distR="0" allowOverlap="1" layoutInCell="1" locked="0" behindDoc="1" simplePos="0" relativeHeight="483142656">
                <wp:simplePos x="0" y="0"/>
                <wp:positionH relativeFrom="page">
                  <wp:posOffset>1689154</wp:posOffset>
                </wp:positionH>
                <wp:positionV relativeFrom="paragraph">
                  <wp:posOffset>30418</wp:posOffset>
                </wp:positionV>
                <wp:extent cx="2267585" cy="1108075"/>
                <wp:effectExtent l="0" t="0" r="0" b="0"/>
                <wp:wrapNone/>
                <wp:docPr id="975" name="Group 975"/>
                <wp:cNvGraphicFramePr>
                  <a:graphicFrameLocks/>
                </wp:cNvGraphicFramePr>
                <a:graphic>
                  <a:graphicData uri="http://schemas.microsoft.com/office/word/2010/wordprocessingGroup">
                    <wpg:wgp>
                      <wpg:cNvPr id="975" name="Group 975"/>
                      <wpg:cNvGrpSpPr/>
                      <wpg:grpSpPr>
                        <a:xfrm>
                          <a:off x="0" y="0"/>
                          <a:ext cx="2267585" cy="1108075"/>
                          <a:chExt cx="2267585" cy="1108075"/>
                        </a:xfrm>
                      </wpg:grpSpPr>
                      <pic:pic>
                        <pic:nvPicPr>
                          <pic:cNvPr id="976" name="Image 976"/>
                          <pic:cNvPicPr/>
                        </pic:nvPicPr>
                        <pic:blipFill>
                          <a:blip r:embed="rId361" cstate="print"/>
                          <a:stretch>
                            <a:fillRect/>
                          </a:stretch>
                        </pic:blipFill>
                        <pic:spPr>
                          <a:xfrm>
                            <a:off x="118092" y="0"/>
                            <a:ext cx="2149157" cy="1107765"/>
                          </a:xfrm>
                          <a:prstGeom prst="rect">
                            <a:avLst/>
                          </a:prstGeom>
                        </pic:spPr>
                      </pic:pic>
                      <wps:wsp>
                        <wps:cNvPr id="977" name="Graphic 977"/>
                        <wps:cNvSpPr/>
                        <wps:spPr>
                          <a:xfrm>
                            <a:off x="0" y="926985"/>
                            <a:ext cx="182880" cy="1270"/>
                          </a:xfrm>
                          <a:custGeom>
                            <a:avLst/>
                            <a:gdLst/>
                            <a:ahLst/>
                            <a:cxnLst/>
                            <a:rect l="l" t="t" r="r" b="b"/>
                            <a:pathLst>
                              <a:path w="182880" h="0">
                                <a:moveTo>
                                  <a:pt x="0" y="0"/>
                                </a:moveTo>
                                <a:lnTo>
                                  <a:pt x="182870" y="0"/>
                                </a:lnTo>
                              </a:path>
                            </a:pathLst>
                          </a:custGeom>
                          <a:ln w="4833">
                            <a:solidFill>
                              <a:srgbClr val="3E3E3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004303pt;margin-top:2.395157pt;width:178.55pt;height:87.25pt;mso-position-horizontal-relative:page;mso-position-vertical-relative:paragraph;z-index:-20173824" id="docshapegroup717" coordorigin="2660,48" coordsize="3571,1745">
                <v:shape style="position:absolute;left:2846;top:47;width:3385;height:1745" type="#_x0000_t75" id="docshape718" stroked="false">
                  <v:imagedata r:id="rId361" o:title=""/>
                </v:shape>
                <v:line style="position:absolute" from="2660,1508" to="2948,1508" stroked="true" strokeweight=".380596pt" strokecolor="#3e3e3e">
                  <v:stroke dashstyle="solid"/>
                </v:line>
                <w10:wrap type="none"/>
              </v:group>
            </w:pict>
          </mc:Fallback>
        </mc:AlternateContent>
      </w:r>
      <w:r>
        <w:rPr>
          <w:i/>
          <w:color w:val="262626"/>
          <w:w w:val="110"/>
          <w:sz w:val="18"/>
        </w:rPr>
        <w:t>Telephone</w:t>
      </w:r>
      <w:r>
        <w:rPr>
          <w:i/>
          <w:color w:val="262626"/>
          <w:spacing w:val="23"/>
          <w:w w:val="110"/>
          <w:sz w:val="18"/>
        </w:rPr>
        <w:t> </w:t>
      </w:r>
      <w:r>
        <w:rPr>
          <w:i/>
          <w:color w:val="262626"/>
          <w:w w:val="110"/>
          <w:sz w:val="18"/>
        </w:rPr>
        <w:t>(207)</w:t>
      </w:r>
      <w:r>
        <w:rPr>
          <w:i/>
          <w:color w:val="262626"/>
          <w:spacing w:val="9"/>
          <w:w w:val="110"/>
          <w:sz w:val="18"/>
        </w:rPr>
        <w:t> </w:t>
      </w:r>
      <w:r>
        <w:rPr>
          <w:i/>
          <w:color w:val="262626"/>
          <w:w w:val="110"/>
          <w:sz w:val="18"/>
        </w:rPr>
        <w:t>674-</w:t>
      </w:r>
      <w:r>
        <w:rPr>
          <w:i/>
          <w:color w:val="262626"/>
          <w:spacing w:val="-4"/>
          <w:w w:val="110"/>
          <w:sz w:val="18"/>
        </w:rPr>
        <w:t>2701</w:t>
      </w:r>
    </w:p>
    <w:p>
      <w:pPr>
        <w:spacing w:line="200" w:lineRule="exact" w:before="10"/>
        <w:ind w:left="0" w:right="1471" w:firstLine="0"/>
        <w:jc w:val="right"/>
        <w:rPr>
          <w:i/>
          <w:sz w:val="18"/>
        </w:rPr>
      </w:pPr>
      <w:r>
        <w:rPr>
          <w:i/>
          <w:color w:val="262626"/>
          <w:w w:val="110"/>
          <w:sz w:val="18"/>
        </w:rPr>
        <w:t>Facsimile</w:t>
      </w:r>
      <w:r>
        <w:rPr>
          <w:i/>
          <w:color w:val="262626"/>
          <w:spacing w:val="5"/>
          <w:w w:val="110"/>
          <w:sz w:val="18"/>
        </w:rPr>
        <w:t> </w:t>
      </w:r>
      <w:r>
        <w:rPr>
          <w:i/>
          <w:color w:val="262626"/>
          <w:w w:val="110"/>
          <w:sz w:val="18"/>
        </w:rPr>
        <w:t>(207)</w:t>
      </w:r>
      <w:r>
        <w:rPr>
          <w:i/>
          <w:color w:val="262626"/>
          <w:spacing w:val="-10"/>
          <w:w w:val="110"/>
          <w:sz w:val="18"/>
        </w:rPr>
        <w:t> </w:t>
      </w:r>
      <w:r>
        <w:rPr>
          <w:i/>
          <w:color w:val="262626"/>
          <w:w w:val="110"/>
          <w:sz w:val="18"/>
        </w:rPr>
        <w:t>674-</w:t>
      </w:r>
      <w:r>
        <w:rPr>
          <w:i/>
          <w:color w:val="262626"/>
          <w:spacing w:val="-4"/>
          <w:w w:val="110"/>
          <w:sz w:val="18"/>
        </w:rPr>
        <w:t>2703</w:t>
      </w:r>
    </w:p>
    <w:p>
      <w:pPr>
        <w:spacing w:line="223" w:lineRule="exact" w:before="0"/>
        <w:ind w:left="0" w:right="1459" w:firstLine="0"/>
        <w:jc w:val="right"/>
        <w:rPr>
          <w:i/>
          <w:sz w:val="20"/>
        </w:rPr>
      </w:pPr>
      <w:r>
        <w:rPr>
          <w:rFonts w:ascii="Arial"/>
          <w:b/>
          <w:i/>
          <w:color w:val="262626"/>
          <w:w w:val="105"/>
          <w:sz w:val="17"/>
        </w:rPr>
        <w:t>E-Mail</w:t>
      </w:r>
      <w:r>
        <w:rPr>
          <w:rFonts w:ascii="Arial"/>
          <w:b/>
          <w:i/>
          <w:color w:val="262626"/>
          <w:spacing w:val="-1"/>
          <w:w w:val="105"/>
          <w:sz w:val="17"/>
        </w:rPr>
        <w:t> </w:t>
      </w:r>
      <w:r>
        <w:rPr>
          <w:i/>
          <w:color w:val="262626"/>
          <w:spacing w:val="-2"/>
          <w:w w:val="105"/>
          <w:sz w:val="20"/>
          <w:u w:val="thick" w:color="262626"/>
        </w:rPr>
        <w:t>wpto@megalinknet</w:t>
      </w:r>
    </w:p>
    <w:p>
      <w:pPr>
        <w:spacing w:line="240" w:lineRule="auto" w:before="0"/>
        <w:rPr>
          <w:i/>
          <w:sz w:val="20"/>
        </w:rPr>
      </w:pPr>
    </w:p>
    <w:p>
      <w:pPr>
        <w:spacing w:line="240" w:lineRule="auto" w:before="0"/>
        <w:rPr>
          <w:i/>
          <w:sz w:val="17"/>
        </w:rPr>
      </w:pPr>
    </w:p>
    <w:p>
      <w:pPr>
        <w:spacing w:before="96"/>
        <w:ind w:left="1413" w:right="0" w:firstLine="0"/>
        <w:jc w:val="left"/>
        <w:rPr>
          <w:rFonts w:ascii="Arial"/>
          <w:i/>
          <w:sz w:val="12"/>
        </w:rPr>
      </w:pPr>
      <w:r>
        <w:rPr/>
        <mc:AlternateContent>
          <mc:Choice Requires="wps">
            <w:drawing>
              <wp:anchor distT="0" distB="0" distL="0" distR="0" allowOverlap="1" layoutInCell="1" locked="0" behindDoc="1" simplePos="0" relativeHeight="483144192">
                <wp:simplePos x="0" y="0"/>
                <wp:positionH relativeFrom="page">
                  <wp:posOffset>895991</wp:posOffset>
                </wp:positionH>
                <wp:positionV relativeFrom="paragraph">
                  <wp:posOffset>121585</wp:posOffset>
                </wp:positionV>
                <wp:extent cx="1033780" cy="16954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1033780" cy="169545"/>
                        </a:xfrm>
                        <a:prstGeom prst="rect">
                          <a:avLst/>
                        </a:prstGeom>
                      </wps:spPr>
                      <wps:txbx>
                        <w:txbxContent>
                          <w:p>
                            <w:pPr>
                              <w:tabs>
                                <w:tab w:pos="1482" w:val="left" w:leader="none"/>
                              </w:tabs>
                              <w:spacing w:line="266" w:lineRule="exact" w:before="0"/>
                              <w:ind w:left="0" w:right="0" w:firstLine="0"/>
                              <w:jc w:val="left"/>
                              <w:rPr>
                                <w:sz w:val="19"/>
                              </w:rPr>
                            </w:pPr>
                            <w:r>
                              <w:rPr>
                                <w:rFonts w:ascii="Arial"/>
                                <w:color w:val="505050"/>
                                <w:position w:val="5"/>
                                <w:sz w:val="16"/>
                              </w:rPr>
                              <w:t>'</w:t>
                            </w:r>
                            <w:r>
                              <w:rPr>
                                <w:color w:val="3F3F3F"/>
                                <w:sz w:val="19"/>
                              </w:rPr>
                              <w:t>\.</w:t>
                            </w:r>
                            <w:r>
                              <w:rPr>
                                <w:color w:val="3F3F3F"/>
                                <w:spacing w:val="-1"/>
                                <w:sz w:val="19"/>
                              </w:rPr>
                              <w:t> </w:t>
                            </w:r>
                            <w:r>
                              <w:rPr>
                                <w:color w:val="262626"/>
                                <w:sz w:val="19"/>
                              </w:rPr>
                              <w:t>June</w:t>
                            </w:r>
                            <w:r>
                              <w:rPr>
                                <w:color w:val="262626"/>
                                <w:spacing w:val="2"/>
                                <w:sz w:val="19"/>
                              </w:rPr>
                              <w:t> </w:t>
                            </w:r>
                            <w:r>
                              <w:rPr>
                                <w:color w:val="262626"/>
                                <w:sz w:val="19"/>
                              </w:rPr>
                              <w:t>25,</w:t>
                            </w:r>
                            <w:r>
                              <w:rPr>
                                <w:color w:val="262626"/>
                                <w:spacing w:val="-3"/>
                                <w:sz w:val="19"/>
                              </w:rPr>
                              <w:t> </w:t>
                            </w:r>
                            <w:r>
                              <w:rPr>
                                <w:color w:val="262626"/>
                                <w:spacing w:val="-2"/>
                                <w:sz w:val="24"/>
                              </w:rPr>
                              <w:t>i.o</w:t>
                            </w:r>
                            <w:r>
                              <w:rPr>
                                <w:color w:val="262626"/>
                                <w:spacing w:val="-2"/>
                                <w:sz w:val="19"/>
                              </w:rPr>
                              <w:t>15</w:t>
                            </w:r>
                            <w:r>
                              <w:rPr>
                                <w:color w:val="262626"/>
                                <w:sz w:val="19"/>
                              </w:rPr>
                              <w:tab/>
                            </w:r>
                            <w:r>
                              <w:rPr>
                                <w:color w:val="505050"/>
                                <w:spacing w:val="-8"/>
                                <w:w w:val="85"/>
                                <w:sz w:val="19"/>
                              </w:rPr>
                              <w:t>,.,.</w:t>
                            </w:r>
                          </w:p>
                        </w:txbxContent>
                      </wps:txbx>
                      <wps:bodyPr wrap="square" lIns="0" tIns="0" rIns="0" bIns="0" rtlCol="0">
                        <a:noAutofit/>
                      </wps:bodyPr>
                    </wps:wsp>
                  </a:graphicData>
                </a:graphic>
              </wp:anchor>
            </w:drawing>
          </mc:Choice>
          <mc:Fallback>
            <w:pict>
              <v:shape style="position:absolute;margin-left:70.550491pt;margin-top:9.573626pt;width:81.4pt;height:13.35pt;mso-position-horizontal-relative:page;mso-position-vertical-relative:paragraph;z-index:-20172288" type="#_x0000_t202" id="docshape719" filled="false" stroked="false">
                <v:textbox inset="0,0,0,0">
                  <w:txbxContent>
                    <w:p>
                      <w:pPr>
                        <w:tabs>
                          <w:tab w:pos="1482" w:val="left" w:leader="none"/>
                        </w:tabs>
                        <w:spacing w:line="266" w:lineRule="exact" w:before="0"/>
                        <w:ind w:left="0" w:right="0" w:firstLine="0"/>
                        <w:jc w:val="left"/>
                        <w:rPr>
                          <w:sz w:val="19"/>
                        </w:rPr>
                      </w:pPr>
                      <w:r>
                        <w:rPr>
                          <w:rFonts w:ascii="Arial"/>
                          <w:color w:val="505050"/>
                          <w:position w:val="5"/>
                          <w:sz w:val="16"/>
                        </w:rPr>
                        <w:t>'</w:t>
                      </w:r>
                      <w:r>
                        <w:rPr>
                          <w:color w:val="3F3F3F"/>
                          <w:sz w:val="19"/>
                        </w:rPr>
                        <w:t>\.</w:t>
                      </w:r>
                      <w:r>
                        <w:rPr>
                          <w:color w:val="3F3F3F"/>
                          <w:spacing w:val="-1"/>
                          <w:sz w:val="19"/>
                        </w:rPr>
                        <w:t> </w:t>
                      </w:r>
                      <w:r>
                        <w:rPr>
                          <w:color w:val="262626"/>
                          <w:sz w:val="19"/>
                        </w:rPr>
                        <w:t>June</w:t>
                      </w:r>
                      <w:r>
                        <w:rPr>
                          <w:color w:val="262626"/>
                          <w:spacing w:val="2"/>
                          <w:sz w:val="19"/>
                        </w:rPr>
                        <w:t> </w:t>
                      </w:r>
                      <w:r>
                        <w:rPr>
                          <w:color w:val="262626"/>
                          <w:sz w:val="19"/>
                        </w:rPr>
                        <w:t>25,</w:t>
                      </w:r>
                      <w:r>
                        <w:rPr>
                          <w:color w:val="262626"/>
                          <w:spacing w:val="-3"/>
                          <w:sz w:val="19"/>
                        </w:rPr>
                        <w:t> </w:t>
                      </w:r>
                      <w:r>
                        <w:rPr>
                          <w:color w:val="262626"/>
                          <w:spacing w:val="-2"/>
                          <w:sz w:val="24"/>
                        </w:rPr>
                        <w:t>i.o</w:t>
                      </w:r>
                      <w:r>
                        <w:rPr>
                          <w:color w:val="262626"/>
                          <w:spacing w:val="-2"/>
                          <w:sz w:val="19"/>
                        </w:rPr>
                        <w:t>15</w:t>
                      </w:r>
                      <w:r>
                        <w:rPr>
                          <w:color w:val="262626"/>
                          <w:sz w:val="19"/>
                        </w:rPr>
                        <w:tab/>
                      </w:r>
                      <w:r>
                        <w:rPr>
                          <w:color w:val="505050"/>
                          <w:spacing w:val="-8"/>
                          <w:w w:val="85"/>
                          <w:sz w:val="19"/>
                        </w:rPr>
                        <w:t>,.,.</w:t>
                      </w:r>
                    </w:p>
                  </w:txbxContent>
                </v:textbox>
                <w10:wrap type="none"/>
              </v:shape>
            </w:pict>
          </mc:Fallback>
        </mc:AlternateContent>
      </w:r>
      <w:r>
        <w:rPr>
          <w:rFonts w:ascii="Arial"/>
          <w:i/>
          <w:color w:val="505050"/>
          <w:w w:val="105"/>
          <w:sz w:val="12"/>
        </w:rPr>
        <w:t>/</w:t>
      </w:r>
    </w:p>
    <w:p>
      <w:pPr>
        <w:pStyle w:val="BodyText"/>
        <w:spacing w:before="5"/>
        <w:rPr>
          <w:i/>
          <w:sz w:val="16"/>
        </w:rPr>
      </w:pPr>
    </w:p>
    <w:p>
      <w:pPr>
        <w:tabs>
          <w:tab w:pos="2212" w:val="left" w:leader="dot"/>
        </w:tabs>
        <w:spacing w:before="0"/>
        <w:ind w:left="1551" w:right="0" w:firstLine="0"/>
        <w:jc w:val="left"/>
        <w:rPr>
          <w:sz w:val="9"/>
        </w:rPr>
      </w:pPr>
      <w:r>
        <w:rPr/>
        <mc:AlternateContent>
          <mc:Choice Requires="wps">
            <w:drawing>
              <wp:anchor distT="0" distB="0" distL="0" distR="0" allowOverlap="1" layoutInCell="1" locked="0" behindDoc="1" simplePos="0" relativeHeight="487770624">
                <wp:simplePos x="0" y="0"/>
                <wp:positionH relativeFrom="page">
                  <wp:posOffset>1156189</wp:posOffset>
                </wp:positionH>
                <wp:positionV relativeFrom="paragraph">
                  <wp:posOffset>125988</wp:posOffset>
                </wp:positionV>
                <wp:extent cx="168275" cy="1270"/>
                <wp:effectExtent l="0" t="0" r="0" b="0"/>
                <wp:wrapTopAndBottom/>
                <wp:docPr id="979" name="Graphic 979"/>
                <wp:cNvGraphicFramePr>
                  <a:graphicFrameLocks/>
                </wp:cNvGraphicFramePr>
                <a:graphic>
                  <a:graphicData uri="http://schemas.microsoft.com/office/word/2010/wordprocessingShape">
                    <wps:wsp>
                      <wps:cNvPr id="979" name="Graphic 979"/>
                      <wps:cNvSpPr/>
                      <wps:spPr>
                        <a:xfrm>
                          <a:off x="0" y="0"/>
                          <a:ext cx="168275" cy="1270"/>
                        </a:xfrm>
                        <a:custGeom>
                          <a:avLst/>
                          <a:gdLst/>
                          <a:ahLst/>
                          <a:cxnLst/>
                          <a:rect l="l" t="t" r="r" b="b"/>
                          <a:pathLst>
                            <a:path w="168275" h="0">
                              <a:moveTo>
                                <a:pt x="0" y="0"/>
                              </a:moveTo>
                              <a:lnTo>
                                <a:pt x="167903" y="0"/>
                              </a:lnTo>
                            </a:path>
                          </a:pathLst>
                        </a:custGeom>
                        <a:ln w="11193">
                          <a:solidFill>
                            <a:srgbClr val="4F4F4F"/>
                          </a:solidFill>
                          <a:prstDash val="solid"/>
                        </a:ln>
                      </wps:spPr>
                      <wps:bodyPr wrap="square" lIns="0" tIns="0" rIns="0" bIns="0" rtlCol="0">
                        <a:prstTxWarp prst="textNoShape">
                          <a:avLst/>
                        </a:prstTxWarp>
                        <a:noAutofit/>
                      </wps:bodyPr>
                    </wps:wsp>
                  </a:graphicData>
                </a:graphic>
              </wp:anchor>
            </w:drawing>
          </mc:Choice>
          <mc:Fallback>
            <w:pict>
              <v:shape style="position:absolute;margin-left:91.038582pt;margin-top:9.920328pt;width:13.25pt;height:.1pt;mso-position-horizontal-relative:page;mso-position-vertical-relative:paragraph;z-index:-15545856;mso-wrap-distance-left:0;mso-wrap-distance-right:0" id="docshape720" coordorigin="1821,198" coordsize="265,0" path="m1821,198l2085,198e" filled="false" stroked="true" strokeweight=".881381pt" strokecolor="#4f4f4f">
                <v:path arrowok="t"/>
                <v:stroke dashstyle="solid"/>
                <w10:wrap type="topAndBottom"/>
              </v:shape>
            </w:pict>
          </mc:Fallback>
        </mc:AlternateContent>
      </w:r>
      <w:r>
        <w:rPr>
          <w:color w:val="505050"/>
          <w:spacing w:val="-5"/>
          <w:sz w:val="12"/>
        </w:rPr>
        <w:t>··,</w:t>
      </w:r>
      <w:r>
        <w:rPr>
          <w:color w:val="505050"/>
          <w:sz w:val="12"/>
        </w:rPr>
        <w:tab/>
      </w:r>
      <w:r>
        <w:rPr>
          <w:color w:val="262626"/>
          <w:spacing w:val="-10"/>
          <w:sz w:val="9"/>
        </w:rPr>
        <w:t>/</w:t>
      </w:r>
    </w:p>
    <w:p>
      <w:pPr>
        <w:spacing w:line="259" w:lineRule="auto" w:before="102"/>
        <w:ind w:left="1524" w:right="9141" w:hanging="5"/>
        <w:jc w:val="left"/>
        <w:rPr>
          <w:sz w:val="19"/>
        </w:rPr>
      </w:pPr>
      <w:r>
        <w:rPr>
          <w:color w:val="262626"/>
          <w:w w:val="105"/>
          <w:sz w:val="19"/>
        </w:rPr>
        <w:t>Mr.</w:t>
      </w:r>
      <w:r>
        <w:rPr>
          <w:color w:val="262626"/>
          <w:spacing w:val="-13"/>
          <w:w w:val="105"/>
          <w:sz w:val="19"/>
        </w:rPr>
        <w:t> </w:t>
      </w:r>
      <w:r>
        <w:rPr>
          <w:color w:val="262626"/>
          <w:w w:val="105"/>
          <w:sz w:val="19"/>
        </w:rPr>
        <w:t>Peter</w:t>
      </w:r>
      <w:r>
        <w:rPr>
          <w:color w:val="262626"/>
          <w:spacing w:val="-4"/>
          <w:w w:val="105"/>
          <w:sz w:val="19"/>
        </w:rPr>
        <w:t> </w:t>
      </w:r>
      <w:r>
        <w:rPr>
          <w:color w:val="262626"/>
          <w:w w:val="105"/>
          <w:sz w:val="19"/>
        </w:rPr>
        <w:t>Binney Finn Road</w:t>
      </w:r>
    </w:p>
    <w:p>
      <w:pPr>
        <w:spacing w:line="190" w:lineRule="exact" w:before="0"/>
        <w:ind w:left="1524" w:right="0" w:firstLine="0"/>
        <w:jc w:val="left"/>
        <w:rPr>
          <w:sz w:val="19"/>
        </w:rPr>
      </w:pPr>
      <w:r>
        <w:rPr>
          <w:color w:val="262626"/>
          <w:spacing w:val="-2"/>
          <w:w w:val="105"/>
          <w:sz w:val="19"/>
        </w:rPr>
        <w:t>West</w:t>
      </w:r>
      <w:r>
        <w:rPr>
          <w:color w:val="262626"/>
          <w:spacing w:val="-6"/>
          <w:w w:val="105"/>
          <w:sz w:val="19"/>
        </w:rPr>
        <w:t> </w:t>
      </w:r>
      <w:r>
        <w:rPr>
          <w:color w:val="262626"/>
          <w:spacing w:val="-2"/>
          <w:w w:val="105"/>
          <w:sz w:val="19"/>
        </w:rPr>
        <w:t>Paris,</w:t>
      </w:r>
      <w:r>
        <w:rPr>
          <w:color w:val="262626"/>
          <w:spacing w:val="-5"/>
          <w:w w:val="105"/>
          <w:sz w:val="19"/>
        </w:rPr>
        <w:t> </w:t>
      </w:r>
      <w:r>
        <w:rPr>
          <w:color w:val="262626"/>
          <w:spacing w:val="-2"/>
          <w:w w:val="105"/>
          <w:sz w:val="21"/>
        </w:rPr>
        <w:t>ME</w:t>
      </w:r>
      <w:r>
        <w:rPr>
          <w:color w:val="262626"/>
          <w:spacing w:val="-4"/>
          <w:w w:val="105"/>
          <w:sz w:val="21"/>
        </w:rPr>
        <w:t> </w:t>
      </w:r>
      <w:r>
        <w:rPr>
          <w:color w:val="262626"/>
          <w:spacing w:val="-2"/>
          <w:w w:val="105"/>
          <w:sz w:val="19"/>
        </w:rPr>
        <w:t>04281</w:t>
      </w:r>
    </w:p>
    <w:p>
      <w:pPr>
        <w:spacing w:line="275" w:lineRule="exact" w:before="0"/>
        <w:ind w:left="2183" w:right="0" w:firstLine="0"/>
        <w:jc w:val="left"/>
        <w:rPr>
          <w:rFonts w:ascii="Arial"/>
          <w:sz w:val="27"/>
        </w:rPr>
      </w:pPr>
      <w:r>
        <w:rPr>
          <w:rFonts w:ascii="Arial"/>
          <w:color w:val="3F3F3F"/>
          <w:w w:val="106"/>
          <w:sz w:val="27"/>
        </w:rPr>
        <w:t>'</w:t>
      </w:r>
    </w:p>
    <w:p>
      <w:pPr>
        <w:spacing w:line="209" w:lineRule="exact" w:before="0"/>
        <w:ind w:left="1515" w:right="0" w:firstLine="0"/>
        <w:jc w:val="left"/>
        <w:rPr>
          <w:sz w:val="19"/>
        </w:rPr>
      </w:pPr>
      <w:r>
        <w:rPr>
          <w:color w:val="262626"/>
          <w:w w:val="105"/>
          <w:sz w:val="19"/>
        </w:rPr>
        <w:t>VIA</w:t>
      </w:r>
      <w:r>
        <w:rPr>
          <w:color w:val="262626"/>
          <w:spacing w:val="-1"/>
          <w:w w:val="105"/>
          <w:sz w:val="19"/>
        </w:rPr>
        <w:t> </w:t>
      </w:r>
      <w:r>
        <w:rPr>
          <w:color w:val="262626"/>
          <w:w w:val="105"/>
          <w:sz w:val="19"/>
        </w:rPr>
        <w:t>FAX</w:t>
      </w:r>
      <w:r>
        <w:rPr>
          <w:color w:val="262626"/>
          <w:spacing w:val="-5"/>
          <w:w w:val="105"/>
          <w:sz w:val="19"/>
        </w:rPr>
        <w:t> </w:t>
      </w:r>
      <w:r>
        <w:rPr>
          <w:color w:val="262626"/>
          <w:w w:val="105"/>
          <w:sz w:val="19"/>
        </w:rPr>
        <w:t>to</w:t>
      </w:r>
      <w:r>
        <w:rPr>
          <w:color w:val="262626"/>
          <w:spacing w:val="4"/>
          <w:w w:val="105"/>
          <w:sz w:val="19"/>
        </w:rPr>
        <w:t> </w:t>
      </w:r>
      <w:r>
        <w:rPr>
          <w:color w:val="262626"/>
          <w:w w:val="105"/>
          <w:sz w:val="19"/>
        </w:rPr>
        <w:t>617-385-</w:t>
      </w:r>
      <w:r>
        <w:rPr>
          <w:color w:val="262626"/>
          <w:spacing w:val="-4"/>
          <w:w w:val="105"/>
          <w:sz w:val="19"/>
        </w:rPr>
        <w:t>0733</w:t>
      </w:r>
    </w:p>
    <w:p>
      <w:pPr>
        <w:spacing w:line="240" w:lineRule="auto" w:before="1"/>
        <w:rPr>
          <w:sz w:val="21"/>
        </w:rPr>
      </w:pPr>
    </w:p>
    <w:p>
      <w:pPr>
        <w:spacing w:before="0"/>
        <w:ind w:left="1514" w:right="0" w:firstLine="0"/>
        <w:jc w:val="left"/>
        <w:rPr>
          <w:sz w:val="19"/>
        </w:rPr>
      </w:pPr>
      <w:r>
        <w:rPr>
          <w:color w:val="262626"/>
          <w:w w:val="105"/>
          <w:sz w:val="19"/>
        </w:rPr>
        <w:t>Dear</w:t>
      </w:r>
      <w:r>
        <w:rPr>
          <w:color w:val="262626"/>
          <w:spacing w:val="3"/>
          <w:w w:val="105"/>
          <w:sz w:val="19"/>
        </w:rPr>
        <w:t> </w:t>
      </w:r>
      <w:r>
        <w:rPr>
          <w:color w:val="262626"/>
          <w:w w:val="105"/>
          <w:sz w:val="19"/>
        </w:rPr>
        <w:t>Mr.</w:t>
      </w:r>
      <w:r>
        <w:rPr>
          <w:color w:val="262626"/>
          <w:spacing w:val="2"/>
          <w:w w:val="105"/>
          <w:sz w:val="19"/>
        </w:rPr>
        <w:t> </w:t>
      </w:r>
      <w:r>
        <w:rPr>
          <w:color w:val="262626"/>
          <w:spacing w:val="-2"/>
          <w:w w:val="105"/>
          <w:sz w:val="19"/>
        </w:rPr>
        <w:t>Binney:</w:t>
      </w:r>
    </w:p>
    <w:p>
      <w:pPr>
        <w:spacing w:line="240" w:lineRule="auto" w:before="10"/>
        <w:rPr>
          <w:sz w:val="19"/>
        </w:rPr>
      </w:pPr>
    </w:p>
    <w:p>
      <w:pPr>
        <w:spacing w:before="1"/>
        <w:ind w:left="1507" w:right="0" w:firstLine="0"/>
        <w:jc w:val="left"/>
        <w:rPr>
          <w:sz w:val="19"/>
        </w:rPr>
      </w:pPr>
      <w:r>
        <w:rPr>
          <w:color w:val="262626"/>
          <w:w w:val="105"/>
          <w:sz w:val="19"/>
        </w:rPr>
        <w:t>The</w:t>
      </w:r>
      <w:r>
        <w:rPr>
          <w:color w:val="262626"/>
          <w:spacing w:val="-4"/>
          <w:w w:val="105"/>
          <w:sz w:val="19"/>
        </w:rPr>
        <w:t> </w:t>
      </w:r>
      <w:r>
        <w:rPr>
          <w:color w:val="262626"/>
          <w:w w:val="105"/>
          <w:sz w:val="19"/>
        </w:rPr>
        <w:t>following</w:t>
      </w:r>
      <w:r>
        <w:rPr>
          <w:color w:val="262626"/>
          <w:spacing w:val="-1"/>
          <w:w w:val="105"/>
          <w:sz w:val="19"/>
        </w:rPr>
        <w:t> </w:t>
      </w:r>
      <w:r>
        <w:rPr>
          <w:color w:val="262626"/>
          <w:w w:val="105"/>
          <w:sz w:val="20"/>
        </w:rPr>
        <w:t>was</w:t>
      </w:r>
      <w:r>
        <w:rPr>
          <w:color w:val="262626"/>
          <w:spacing w:val="-3"/>
          <w:w w:val="105"/>
          <w:sz w:val="20"/>
        </w:rPr>
        <w:t> </w:t>
      </w:r>
      <w:r>
        <w:rPr>
          <w:color w:val="262626"/>
          <w:w w:val="105"/>
          <w:sz w:val="19"/>
        </w:rPr>
        <w:t>taken</w:t>
      </w:r>
      <w:r>
        <w:rPr>
          <w:color w:val="262626"/>
          <w:spacing w:val="3"/>
          <w:w w:val="105"/>
          <w:sz w:val="19"/>
        </w:rPr>
        <w:t> </w:t>
      </w:r>
      <w:r>
        <w:rPr>
          <w:color w:val="262626"/>
          <w:w w:val="105"/>
          <w:sz w:val="19"/>
        </w:rPr>
        <w:t>from</w:t>
      </w:r>
      <w:r>
        <w:rPr>
          <w:color w:val="262626"/>
          <w:spacing w:val="-1"/>
          <w:w w:val="105"/>
          <w:sz w:val="19"/>
        </w:rPr>
        <w:t> </w:t>
      </w:r>
      <w:r>
        <w:rPr>
          <w:color w:val="262626"/>
          <w:w w:val="105"/>
          <w:sz w:val="19"/>
        </w:rPr>
        <w:t>the</w:t>
      </w:r>
      <w:r>
        <w:rPr>
          <w:color w:val="262626"/>
          <w:spacing w:val="11"/>
          <w:w w:val="105"/>
          <w:sz w:val="19"/>
        </w:rPr>
        <w:t> </w:t>
      </w:r>
      <w:r>
        <w:rPr>
          <w:color w:val="262626"/>
          <w:w w:val="105"/>
          <w:sz w:val="19"/>
        </w:rPr>
        <w:t>West</w:t>
      </w:r>
      <w:r>
        <w:rPr>
          <w:color w:val="262626"/>
          <w:spacing w:val="4"/>
          <w:w w:val="105"/>
          <w:sz w:val="19"/>
        </w:rPr>
        <w:t> </w:t>
      </w:r>
      <w:r>
        <w:rPr>
          <w:color w:val="262626"/>
          <w:w w:val="105"/>
          <w:sz w:val="19"/>
        </w:rPr>
        <w:t>Paris Record</w:t>
      </w:r>
      <w:r>
        <w:rPr>
          <w:color w:val="262626"/>
          <w:spacing w:val="8"/>
          <w:w w:val="105"/>
          <w:sz w:val="19"/>
        </w:rPr>
        <w:t> </w:t>
      </w:r>
      <w:r>
        <w:rPr>
          <w:color w:val="262626"/>
          <w:w w:val="105"/>
          <w:sz w:val="19"/>
        </w:rPr>
        <w:t>Book</w:t>
      </w:r>
      <w:r>
        <w:rPr>
          <w:color w:val="262626"/>
          <w:spacing w:val="7"/>
          <w:w w:val="105"/>
          <w:sz w:val="19"/>
        </w:rPr>
        <w:t> </w:t>
      </w:r>
      <w:r>
        <w:rPr>
          <w:color w:val="262626"/>
          <w:w w:val="105"/>
          <w:sz w:val="19"/>
        </w:rPr>
        <w:t>including the</w:t>
      </w:r>
      <w:r>
        <w:rPr>
          <w:color w:val="262626"/>
          <w:spacing w:val="-4"/>
          <w:w w:val="105"/>
          <w:sz w:val="19"/>
        </w:rPr>
        <w:t> </w:t>
      </w:r>
      <w:r>
        <w:rPr>
          <w:color w:val="262626"/>
          <w:w w:val="105"/>
          <w:sz w:val="19"/>
        </w:rPr>
        <w:t>activities</w:t>
      </w:r>
      <w:r>
        <w:rPr>
          <w:color w:val="262626"/>
          <w:spacing w:val="2"/>
          <w:w w:val="105"/>
          <w:sz w:val="19"/>
        </w:rPr>
        <w:t> </w:t>
      </w:r>
      <w:r>
        <w:rPr>
          <w:color w:val="262626"/>
          <w:w w:val="105"/>
          <w:sz w:val="19"/>
        </w:rPr>
        <w:t>of</w:t>
      </w:r>
      <w:r>
        <w:rPr>
          <w:color w:val="262626"/>
          <w:spacing w:val="-7"/>
          <w:w w:val="105"/>
          <w:sz w:val="19"/>
        </w:rPr>
        <w:t> </w:t>
      </w:r>
      <w:r>
        <w:rPr>
          <w:color w:val="262626"/>
          <w:w w:val="105"/>
          <w:sz w:val="19"/>
        </w:rPr>
        <w:t>the</w:t>
      </w:r>
      <w:r>
        <w:rPr>
          <w:color w:val="262626"/>
          <w:spacing w:val="-5"/>
          <w:w w:val="105"/>
          <w:sz w:val="19"/>
        </w:rPr>
        <w:t> </w:t>
      </w:r>
      <w:r>
        <w:rPr>
          <w:color w:val="262626"/>
          <w:w w:val="105"/>
          <w:sz w:val="19"/>
        </w:rPr>
        <w:t>year</w:t>
      </w:r>
      <w:r>
        <w:rPr>
          <w:color w:val="262626"/>
          <w:spacing w:val="4"/>
          <w:w w:val="105"/>
          <w:sz w:val="19"/>
        </w:rPr>
        <w:t> </w:t>
      </w:r>
      <w:r>
        <w:rPr>
          <w:color w:val="262626"/>
          <w:spacing w:val="-4"/>
          <w:w w:val="105"/>
          <w:sz w:val="19"/>
        </w:rPr>
        <w:t>1965</w:t>
      </w:r>
      <w:r>
        <w:rPr>
          <w:color w:val="505050"/>
          <w:spacing w:val="-4"/>
          <w:w w:val="105"/>
          <w:sz w:val="19"/>
        </w:rPr>
        <w:t>.</w:t>
      </w:r>
    </w:p>
    <w:p>
      <w:pPr>
        <w:spacing w:line="240" w:lineRule="auto" w:before="3"/>
        <w:rPr>
          <w:sz w:val="17"/>
        </w:rPr>
      </w:pPr>
      <w:r>
        <w:rPr/>
        <mc:AlternateContent>
          <mc:Choice Requires="wps">
            <w:drawing>
              <wp:anchor distT="0" distB="0" distL="0" distR="0" allowOverlap="1" layoutInCell="1" locked="0" behindDoc="1" simplePos="0" relativeHeight="487771136">
                <wp:simplePos x="0" y="0"/>
                <wp:positionH relativeFrom="page">
                  <wp:posOffset>911255</wp:posOffset>
                </wp:positionH>
                <wp:positionV relativeFrom="paragraph">
                  <wp:posOffset>141854</wp:posOffset>
                </wp:positionV>
                <wp:extent cx="5993130" cy="2386965"/>
                <wp:effectExtent l="0" t="0" r="0" b="0"/>
                <wp:wrapTopAndBottom/>
                <wp:docPr id="980" name="Group 980"/>
                <wp:cNvGraphicFramePr>
                  <a:graphicFrameLocks/>
                </wp:cNvGraphicFramePr>
                <a:graphic>
                  <a:graphicData uri="http://schemas.microsoft.com/office/word/2010/wordprocessingGroup">
                    <wpg:wgp>
                      <wpg:cNvPr id="980" name="Group 980"/>
                      <wpg:cNvGrpSpPr/>
                      <wpg:grpSpPr>
                        <a:xfrm>
                          <a:off x="0" y="0"/>
                          <a:ext cx="5993130" cy="2386965"/>
                          <a:chExt cx="5993130" cy="2386965"/>
                        </a:xfrm>
                      </wpg:grpSpPr>
                      <pic:pic>
                        <pic:nvPicPr>
                          <pic:cNvPr id="981" name="Image 981"/>
                          <pic:cNvPicPr/>
                        </pic:nvPicPr>
                        <pic:blipFill>
                          <a:blip r:embed="rId362" cstate="print"/>
                          <a:stretch>
                            <a:fillRect/>
                          </a:stretch>
                        </pic:blipFill>
                        <pic:spPr>
                          <a:xfrm>
                            <a:off x="1164635" y="1533479"/>
                            <a:ext cx="891412" cy="256342"/>
                          </a:xfrm>
                          <a:prstGeom prst="rect">
                            <a:avLst/>
                          </a:prstGeom>
                        </pic:spPr>
                      </pic:pic>
                      <wps:wsp>
                        <wps:cNvPr id="982" name="Textbox 982"/>
                        <wps:cNvSpPr txBox="1"/>
                        <wps:spPr>
                          <a:xfrm>
                            <a:off x="4579" y="4579"/>
                            <a:ext cx="5983605" cy="2377440"/>
                          </a:xfrm>
                          <a:prstGeom prst="rect">
                            <a:avLst/>
                          </a:prstGeom>
                          <a:ln w="9158">
                            <a:solidFill>
                              <a:srgbClr val="000000"/>
                            </a:solidFill>
                            <a:prstDash val="solid"/>
                          </a:ln>
                        </wps:spPr>
                        <wps:txbx>
                          <w:txbxContent>
                            <w:p>
                              <w:pPr>
                                <w:spacing w:line="240" w:lineRule="auto" w:before="4"/>
                                <w:rPr>
                                  <w:sz w:val="22"/>
                                </w:rPr>
                              </w:pPr>
                            </w:p>
                            <w:p>
                              <w:pPr>
                                <w:spacing w:before="0"/>
                                <w:ind w:left="105" w:right="0" w:firstLine="0"/>
                                <w:jc w:val="left"/>
                                <w:rPr>
                                  <w:sz w:val="19"/>
                                </w:rPr>
                              </w:pPr>
                              <w:r>
                                <w:rPr>
                                  <w:color w:val="262626"/>
                                  <w:w w:val="105"/>
                                  <w:sz w:val="19"/>
                                </w:rPr>
                                <w:t>Pg.188</w:t>
                              </w:r>
                              <w:r>
                                <w:rPr>
                                  <w:color w:val="262626"/>
                                  <w:spacing w:val="6"/>
                                  <w:w w:val="105"/>
                                  <w:sz w:val="19"/>
                                </w:rPr>
                                <w:t> </w:t>
                              </w:r>
                              <w:r>
                                <w:rPr>
                                  <w:color w:val="262626"/>
                                  <w:w w:val="105"/>
                                  <w:sz w:val="19"/>
                                </w:rPr>
                                <w:t>-</w:t>
                              </w:r>
                              <w:r>
                                <w:rPr>
                                  <w:color w:val="262626"/>
                                  <w:spacing w:val="5"/>
                                  <w:w w:val="105"/>
                                  <w:sz w:val="19"/>
                                </w:rPr>
                                <w:t> </w:t>
                              </w:r>
                              <w:r>
                                <w:rPr>
                                  <w:color w:val="262626"/>
                                  <w:w w:val="105"/>
                                  <w:sz w:val="19"/>
                                </w:rPr>
                                <w:t>March</w:t>
                              </w:r>
                              <w:r>
                                <w:rPr>
                                  <w:color w:val="262626"/>
                                  <w:spacing w:val="10"/>
                                  <w:w w:val="105"/>
                                  <w:sz w:val="19"/>
                                </w:rPr>
                                <w:t> </w:t>
                              </w:r>
                              <w:r>
                                <w:rPr>
                                  <w:color w:val="262626"/>
                                  <w:w w:val="105"/>
                                  <w:sz w:val="19"/>
                                </w:rPr>
                                <w:t>2,</w:t>
                              </w:r>
                              <w:r>
                                <w:rPr>
                                  <w:color w:val="262626"/>
                                  <w:spacing w:val="5"/>
                                  <w:w w:val="105"/>
                                  <w:sz w:val="19"/>
                                </w:rPr>
                                <w:t> </w:t>
                              </w:r>
                              <w:r>
                                <w:rPr>
                                  <w:color w:val="262626"/>
                                  <w:w w:val="105"/>
                                  <w:sz w:val="19"/>
                                </w:rPr>
                                <w:t>1965</w:t>
                              </w:r>
                              <w:r>
                                <w:rPr>
                                  <w:color w:val="262626"/>
                                  <w:spacing w:val="-9"/>
                                  <w:w w:val="105"/>
                                  <w:sz w:val="19"/>
                                </w:rPr>
                                <w:t> </w:t>
                              </w:r>
                              <w:r>
                                <w:rPr>
                                  <w:color w:val="262626"/>
                                  <w:w w:val="105"/>
                                  <w:sz w:val="19"/>
                                </w:rPr>
                                <w:t>Town</w:t>
                              </w:r>
                              <w:r>
                                <w:rPr>
                                  <w:color w:val="262626"/>
                                  <w:spacing w:val="3"/>
                                  <w:w w:val="105"/>
                                  <w:sz w:val="19"/>
                                </w:rPr>
                                <w:t> </w:t>
                              </w:r>
                              <w:r>
                                <w:rPr>
                                  <w:color w:val="262626"/>
                                  <w:w w:val="105"/>
                                  <w:sz w:val="19"/>
                                </w:rPr>
                                <w:t>Meeting</w:t>
                              </w:r>
                              <w:r>
                                <w:rPr>
                                  <w:color w:val="262626"/>
                                  <w:spacing w:val="4"/>
                                  <w:w w:val="105"/>
                                  <w:sz w:val="19"/>
                                </w:rPr>
                                <w:t> </w:t>
                              </w:r>
                              <w:r>
                                <w:rPr>
                                  <w:color w:val="262626"/>
                                  <w:spacing w:val="-2"/>
                                  <w:w w:val="105"/>
                                  <w:sz w:val="19"/>
                                </w:rPr>
                                <w:t>Warrant:</w:t>
                              </w:r>
                            </w:p>
                            <w:p>
                              <w:pPr>
                                <w:spacing w:line="259" w:lineRule="auto" w:before="8"/>
                                <w:ind w:left="94" w:right="0" w:hanging="9"/>
                                <w:jc w:val="left"/>
                                <w:rPr>
                                  <w:sz w:val="19"/>
                                </w:rPr>
                              </w:pPr>
                              <w:r>
                                <w:rPr>
                                  <w:color w:val="3F3F3F"/>
                                  <w:w w:val="105"/>
                                  <w:sz w:val="19"/>
                                </w:rPr>
                                <w:t>"Article</w:t>
                              </w:r>
                              <w:r>
                                <w:rPr>
                                  <w:color w:val="3F3F3F"/>
                                  <w:spacing w:val="-1"/>
                                  <w:w w:val="105"/>
                                  <w:sz w:val="19"/>
                                </w:rPr>
                                <w:t> </w:t>
                              </w:r>
                              <w:r>
                                <w:rPr>
                                  <w:color w:val="262626"/>
                                  <w:w w:val="105"/>
                                  <w:sz w:val="19"/>
                                </w:rPr>
                                <w:t>41.</w:t>
                              </w:r>
                              <w:r>
                                <w:rPr>
                                  <w:color w:val="262626"/>
                                  <w:spacing w:val="40"/>
                                  <w:w w:val="105"/>
                                  <w:sz w:val="19"/>
                                </w:rPr>
                                <w:t> </w:t>
                              </w:r>
                              <w:r>
                                <w:rPr>
                                  <w:color w:val="262626"/>
                                  <w:w w:val="105"/>
                                  <w:sz w:val="19"/>
                                </w:rPr>
                                <w:t>To</w:t>
                              </w:r>
                              <w:r>
                                <w:rPr>
                                  <w:color w:val="262626"/>
                                  <w:spacing w:val="-3"/>
                                  <w:w w:val="105"/>
                                  <w:sz w:val="19"/>
                                </w:rPr>
                                <w:t> </w:t>
                              </w:r>
                              <w:r>
                                <w:rPr>
                                  <w:color w:val="262626"/>
                                  <w:w w:val="105"/>
                                  <w:sz w:val="19"/>
                                </w:rPr>
                                <w:t>see if</w:t>
                              </w:r>
                              <w:r>
                                <w:rPr>
                                  <w:color w:val="262626"/>
                                  <w:spacing w:val="-8"/>
                                  <w:w w:val="105"/>
                                  <w:sz w:val="19"/>
                                </w:rPr>
                                <w:t> </w:t>
                              </w:r>
                              <w:r>
                                <w:rPr>
                                  <w:color w:val="262626"/>
                                  <w:w w:val="105"/>
                                  <w:sz w:val="19"/>
                                </w:rPr>
                                <w:t>the</w:t>
                              </w:r>
                              <w:r>
                                <w:rPr>
                                  <w:color w:val="262626"/>
                                  <w:spacing w:val="-3"/>
                                  <w:w w:val="105"/>
                                  <w:sz w:val="19"/>
                                </w:rPr>
                                <w:t> </w:t>
                              </w:r>
                              <w:r>
                                <w:rPr>
                                  <w:color w:val="262626"/>
                                  <w:w w:val="105"/>
                                  <w:sz w:val="19"/>
                                </w:rPr>
                                <w:t>citizens</w:t>
                              </w:r>
                              <w:r>
                                <w:rPr>
                                  <w:color w:val="262626"/>
                                  <w:spacing w:val="-6"/>
                                  <w:w w:val="105"/>
                                  <w:sz w:val="19"/>
                                </w:rPr>
                                <w:t> </w:t>
                              </w:r>
                              <w:r>
                                <w:rPr>
                                  <w:color w:val="262626"/>
                                  <w:w w:val="105"/>
                                  <w:sz w:val="19"/>
                                </w:rPr>
                                <w:t>will vote to</w:t>
                              </w:r>
                              <w:r>
                                <w:rPr>
                                  <w:color w:val="262626"/>
                                  <w:spacing w:val="-6"/>
                                  <w:w w:val="105"/>
                                  <w:sz w:val="19"/>
                                </w:rPr>
                                <w:t> </w:t>
                              </w:r>
                              <w:r>
                                <w:rPr>
                                  <w:color w:val="262626"/>
                                  <w:w w:val="105"/>
                                  <w:sz w:val="19"/>
                                </w:rPr>
                                <w:t>close the</w:t>
                              </w:r>
                              <w:r>
                                <w:rPr>
                                  <w:color w:val="262626"/>
                                  <w:spacing w:val="-7"/>
                                  <w:w w:val="105"/>
                                  <w:sz w:val="19"/>
                                </w:rPr>
                                <w:t> </w:t>
                              </w:r>
                              <w:r>
                                <w:rPr>
                                  <w:color w:val="262626"/>
                                  <w:w w:val="105"/>
                                  <w:sz w:val="19"/>
                                </w:rPr>
                                <w:t>road from the</w:t>
                              </w:r>
                              <w:r>
                                <w:rPr>
                                  <w:color w:val="262626"/>
                                  <w:spacing w:val="-9"/>
                                  <w:w w:val="105"/>
                                  <w:sz w:val="19"/>
                                </w:rPr>
                                <w:t> </w:t>
                              </w:r>
                              <w:r>
                                <w:rPr>
                                  <w:color w:val="262626"/>
                                  <w:w w:val="105"/>
                                  <w:sz w:val="19"/>
                                </w:rPr>
                                <w:t>Herny Damon</w:t>
                              </w:r>
                              <w:r>
                                <w:rPr>
                                  <w:color w:val="262626"/>
                                  <w:spacing w:val="20"/>
                                  <w:w w:val="105"/>
                                  <w:sz w:val="19"/>
                                </w:rPr>
                                <w:t> </w:t>
                              </w:r>
                              <w:r>
                                <w:rPr>
                                  <w:color w:val="262626"/>
                                  <w:w w:val="105"/>
                                  <w:sz w:val="19"/>
                                </w:rPr>
                                <w:t>place</w:t>
                              </w:r>
                              <w:r>
                                <w:rPr>
                                  <w:color w:val="262626"/>
                                  <w:spacing w:val="-1"/>
                                  <w:w w:val="105"/>
                                  <w:sz w:val="19"/>
                                </w:rPr>
                                <w:t> </w:t>
                              </w:r>
                              <w:r>
                                <w:rPr>
                                  <w:color w:val="262626"/>
                                  <w:w w:val="105"/>
                                  <w:sz w:val="19"/>
                                </w:rPr>
                                <w:t>to the</w:t>
                              </w:r>
                              <w:r>
                                <w:rPr>
                                  <w:color w:val="262626"/>
                                  <w:spacing w:val="-9"/>
                                  <w:w w:val="105"/>
                                  <w:sz w:val="19"/>
                                </w:rPr>
                                <w:t> </w:t>
                              </w:r>
                              <w:r>
                                <w:rPr>
                                  <w:color w:val="262626"/>
                                  <w:w w:val="105"/>
                                  <w:sz w:val="19"/>
                                </w:rPr>
                                <w:t>Paris-West Paris </w:t>
                              </w:r>
                              <w:r>
                                <w:rPr>
                                  <w:color w:val="262626"/>
                                  <w:spacing w:val="-2"/>
                                  <w:w w:val="105"/>
                                  <w:sz w:val="19"/>
                                </w:rPr>
                                <w:t>Line."</w:t>
                              </w:r>
                            </w:p>
                            <w:p>
                              <w:pPr>
                                <w:spacing w:line="240" w:lineRule="auto" w:before="8"/>
                                <w:rPr>
                                  <w:sz w:val="18"/>
                                </w:rPr>
                              </w:pPr>
                            </w:p>
                            <w:p>
                              <w:pPr>
                                <w:spacing w:line="228" w:lineRule="exact" w:before="0"/>
                                <w:ind w:left="95" w:right="0" w:firstLine="0"/>
                                <w:jc w:val="left"/>
                                <w:rPr>
                                  <w:sz w:val="19"/>
                                </w:rPr>
                              </w:pPr>
                              <w:r>
                                <w:rPr>
                                  <w:color w:val="262626"/>
                                  <w:w w:val="105"/>
                                  <w:sz w:val="19"/>
                                </w:rPr>
                                <w:t>Pg.189</w:t>
                              </w:r>
                              <w:r>
                                <w:rPr>
                                  <w:color w:val="262626"/>
                                  <w:spacing w:val="3"/>
                                  <w:w w:val="105"/>
                                  <w:sz w:val="19"/>
                                </w:rPr>
                                <w:t> </w:t>
                              </w:r>
                              <w:r>
                                <w:rPr>
                                  <w:color w:val="262626"/>
                                  <w:w w:val="105"/>
                                  <w:sz w:val="19"/>
                                </w:rPr>
                                <w:t>-</w:t>
                              </w:r>
                              <w:r>
                                <w:rPr>
                                  <w:color w:val="262626"/>
                                  <w:spacing w:val="3"/>
                                  <w:w w:val="105"/>
                                  <w:sz w:val="19"/>
                                </w:rPr>
                                <w:t> </w:t>
                              </w:r>
                              <w:r>
                                <w:rPr>
                                  <w:color w:val="262626"/>
                                  <w:w w:val="105"/>
                                  <w:sz w:val="19"/>
                                </w:rPr>
                                <w:t>Minutes</w:t>
                              </w:r>
                              <w:r>
                                <w:rPr>
                                  <w:color w:val="262626"/>
                                  <w:spacing w:val="4"/>
                                  <w:w w:val="105"/>
                                  <w:sz w:val="19"/>
                                </w:rPr>
                                <w:t> </w:t>
                              </w:r>
                              <w:r>
                                <w:rPr>
                                  <w:color w:val="262626"/>
                                  <w:w w:val="105"/>
                                  <w:sz w:val="19"/>
                                </w:rPr>
                                <w:t>of</w:t>
                              </w:r>
                              <w:r>
                                <w:rPr>
                                  <w:color w:val="262626"/>
                                  <w:spacing w:val="-5"/>
                                  <w:w w:val="105"/>
                                  <w:sz w:val="19"/>
                                </w:rPr>
                                <w:t> </w:t>
                              </w:r>
                              <w:r>
                                <w:rPr>
                                  <w:color w:val="262626"/>
                                  <w:w w:val="105"/>
                                  <w:sz w:val="19"/>
                                </w:rPr>
                                <w:t>the March</w:t>
                              </w:r>
                              <w:r>
                                <w:rPr>
                                  <w:color w:val="262626"/>
                                  <w:spacing w:val="8"/>
                                  <w:w w:val="105"/>
                                  <w:sz w:val="19"/>
                                </w:rPr>
                                <w:t> </w:t>
                              </w:r>
                              <w:r>
                                <w:rPr>
                                  <w:color w:val="262626"/>
                                  <w:w w:val="105"/>
                                  <w:sz w:val="20"/>
                                </w:rPr>
                                <w:t>2,</w:t>
                              </w:r>
                              <w:r>
                                <w:rPr>
                                  <w:color w:val="262626"/>
                                  <w:spacing w:val="-13"/>
                                  <w:w w:val="105"/>
                                  <w:sz w:val="20"/>
                                </w:rPr>
                                <w:t> </w:t>
                              </w:r>
                              <w:r>
                                <w:rPr>
                                  <w:color w:val="262626"/>
                                  <w:w w:val="105"/>
                                  <w:sz w:val="19"/>
                                </w:rPr>
                                <w:t>1965</w:t>
                              </w:r>
                              <w:r>
                                <w:rPr>
                                  <w:color w:val="262626"/>
                                  <w:spacing w:val="-1"/>
                                  <w:w w:val="105"/>
                                  <w:sz w:val="19"/>
                                </w:rPr>
                                <w:t> </w:t>
                              </w:r>
                              <w:r>
                                <w:rPr>
                                  <w:color w:val="262626"/>
                                  <w:w w:val="105"/>
                                  <w:sz w:val="19"/>
                                </w:rPr>
                                <w:t>Town</w:t>
                              </w:r>
                              <w:r>
                                <w:rPr>
                                  <w:color w:val="262626"/>
                                  <w:spacing w:val="6"/>
                                  <w:w w:val="105"/>
                                  <w:sz w:val="19"/>
                                </w:rPr>
                                <w:t> </w:t>
                              </w:r>
                              <w:r>
                                <w:rPr>
                                  <w:color w:val="262626"/>
                                  <w:w w:val="105"/>
                                  <w:sz w:val="19"/>
                                </w:rPr>
                                <w:t>Meeting</w:t>
                              </w:r>
                              <w:r>
                                <w:rPr>
                                  <w:color w:val="262626"/>
                                  <w:spacing w:val="-6"/>
                                  <w:w w:val="105"/>
                                  <w:sz w:val="19"/>
                                </w:rPr>
                                <w:t> </w:t>
                              </w:r>
                              <w:r>
                                <w:rPr>
                                  <w:color w:val="262626"/>
                                  <w:w w:val="105"/>
                                  <w:sz w:val="19"/>
                                </w:rPr>
                                <w:t>signed</w:t>
                              </w:r>
                              <w:r>
                                <w:rPr>
                                  <w:color w:val="262626"/>
                                  <w:spacing w:val="14"/>
                                  <w:w w:val="105"/>
                                  <w:sz w:val="19"/>
                                </w:rPr>
                                <w:t> </w:t>
                              </w:r>
                              <w:r>
                                <w:rPr>
                                  <w:color w:val="262626"/>
                                  <w:w w:val="105"/>
                                  <w:sz w:val="19"/>
                                </w:rPr>
                                <w:t>by</w:t>
                              </w:r>
                              <w:r>
                                <w:rPr>
                                  <w:color w:val="262626"/>
                                  <w:spacing w:val="2"/>
                                  <w:w w:val="105"/>
                                  <w:sz w:val="19"/>
                                </w:rPr>
                                <w:t> </w:t>
                              </w:r>
                              <w:r>
                                <w:rPr>
                                  <w:color w:val="262626"/>
                                  <w:w w:val="105"/>
                                  <w:sz w:val="19"/>
                                </w:rPr>
                                <w:t>Marie</w:t>
                              </w:r>
                              <w:r>
                                <w:rPr>
                                  <w:color w:val="262626"/>
                                  <w:spacing w:val="-1"/>
                                  <w:w w:val="105"/>
                                  <w:sz w:val="19"/>
                                </w:rPr>
                                <w:t> </w:t>
                              </w:r>
                              <w:r>
                                <w:rPr>
                                  <w:color w:val="262626"/>
                                  <w:w w:val="105"/>
                                  <w:sz w:val="20"/>
                                </w:rPr>
                                <w:t>L.</w:t>
                              </w:r>
                              <w:r>
                                <w:rPr>
                                  <w:color w:val="262626"/>
                                  <w:spacing w:val="-7"/>
                                  <w:w w:val="105"/>
                                  <w:sz w:val="20"/>
                                </w:rPr>
                                <w:t> </w:t>
                              </w:r>
                              <w:r>
                                <w:rPr>
                                  <w:color w:val="262626"/>
                                  <w:w w:val="105"/>
                                  <w:sz w:val="19"/>
                                </w:rPr>
                                <w:t>Hibler,</w:t>
                              </w:r>
                              <w:r>
                                <w:rPr>
                                  <w:color w:val="262626"/>
                                  <w:spacing w:val="-1"/>
                                  <w:w w:val="105"/>
                                  <w:sz w:val="19"/>
                                </w:rPr>
                                <w:t> </w:t>
                              </w:r>
                              <w:r>
                                <w:rPr>
                                  <w:color w:val="262626"/>
                                  <w:spacing w:val="-2"/>
                                  <w:w w:val="105"/>
                                  <w:sz w:val="19"/>
                                </w:rPr>
                                <w:t>Clerk:</w:t>
                              </w:r>
                            </w:p>
                            <w:p>
                              <w:pPr>
                                <w:spacing w:line="252" w:lineRule="auto" w:before="0"/>
                                <w:ind w:left="89" w:right="0" w:firstLine="1"/>
                                <w:jc w:val="left"/>
                                <w:rPr>
                                  <w:sz w:val="19"/>
                                </w:rPr>
                              </w:pPr>
                              <w:r>
                                <w:rPr>
                                  <w:color w:val="262626"/>
                                  <w:w w:val="105"/>
                                  <w:sz w:val="19"/>
                                </w:rPr>
                                <w:t>"Article </w:t>
                              </w:r>
                              <w:r>
                                <w:rPr>
                                  <w:color w:val="262626"/>
                                  <w:w w:val="105"/>
                                  <w:sz w:val="20"/>
                                </w:rPr>
                                <w:t>41.</w:t>
                              </w:r>
                              <w:r>
                                <w:rPr>
                                  <w:color w:val="262626"/>
                                  <w:spacing w:val="40"/>
                                  <w:w w:val="105"/>
                                  <w:sz w:val="20"/>
                                </w:rPr>
                                <w:t> </w:t>
                              </w:r>
                              <w:r>
                                <w:rPr>
                                  <w:color w:val="262626"/>
                                  <w:w w:val="105"/>
                                  <w:sz w:val="19"/>
                                </w:rPr>
                                <w:t>The location and condition of the road</w:t>
                              </w:r>
                              <w:r>
                                <w:rPr>
                                  <w:color w:val="262626"/>
                                  <w:spacing w:val="31"/>
                                  <w:w w:val="105"/>
                                  <w:sz w:val="19"/>
                                </w:rPr>
                                <w:t> </w:t>
                              </w:r>
                              <w:r>
                                <w:rPr>
                                  <w:color w:val="262626"/>
                                  <w:w w:val="105"/>
                                  <w:sz w:val="19"/>
                                </w:rPr>
                                <w:t>in was explained.</w:t>
                              </w:r>
                              <w:r>
                                <w:rPr>
                                  <w:color w:val="262626"/>
                                  <w:spacing w:val="40"/>
                                  <w:w w:val="105"/>
                                  <w:sz w:val="19"/>
                                </w:rPr>
                                <w:t> </w:t>
                              </w:r>
                              <w:r>
                                <w:rPr>
                                  <w:color w:val="262626"/>
                                  <w:w w:val="105"/>
                                  <w:sz w:val="19"/>
                                </w:rPr>
                                <w:t>Mr. Clarence Todd made the motion, seconded</w:t>
                              </w:r>
                              <w:r>
                                <w:rPr>
                                  <w:color w:val="262626"/>
                                  <w:spacing w:val="21"/>
                                  <w:w w:val="105"/>
                                  <w:sz w:val="19"/>
                                </w:rPr>
                                <w:t> </w:t>
                              </w:r>
                              <w:r>
                                <w:rPr>
                                  <w:color w:val="262626"/>
                                  <w:w w:val="105"/>
                                  <w:sz w:val="19"/>
                                </w:rPr>
                                <w:t>by Richard Baker, to close</w:t>
                              </w:r>
                              <w:r>
                                <w:rPr>
                                  <w:color w:val="262626"/>
                                  <w:spacing w:val="-6"/>
                                  <w:w w:val="105"/>
                                  <w:sz w:val="19"/>
                                </w:rPr>
                                <w:t> </w:t>
                              </w:r>
                              <w:r>
                                <w:rPr>
                                  <w:color w:val="262626"/>
                                  <w:w w:val="105"/>
                                  <w:sz w:val="19"/>
                                </w:rPr>
                                <w:t>the road from</w:t>
                              </w:r>
                              <w:r>
                                <w:rPr>
                                  <w:color w:val="262626"/>
                                  <w:spacing w:val="-5"/>
                                  <w:w w:val="105"/>
                                  <w:sz w:val="19"/>
                                </w:rPr>
                                <w:t> </w:t>
                              </w:r>
                              <w:r>
                                <w:rPr>
                                  <w:color w:val="262626"/>
                                  <w:w w:val="105"/>
                                  <w:sz w:val="19"/>
                                </w:rPr>
                                <w:t>the Herny</w:t>
                              </w:r>
                              <w:r>
                                <w:rPr>
                                  <w:color w:val="262626"/>
                                  <w:spacing w:val="-5"/>
                                  <w:w w:val="105"/>
                                  <w:sz w:val="19"/>
                                </w:rPr>
                                <w:t> </w:t>
                              </w:r>
                              <w:r>
                                <w:rPr>
                                  <w:color w:val="262626"/>
                                  <w:w w:val="105"/>
                                  <w:sz w:val="19"/>
                                </w:rPr>
                                <w:t>Damon place to</w:t>
                              </w:r>
                              <w:r>
                                <w:rPr>
                                  <w:color w:val="262626"/>
                                  <w:spacing w:val="-7"/>
                                  <w:w w:val="105"/>
                                  <w:sz w:val="19"/>
                                </w:rPr>
                                <w:t> </w:t>
                              </w:r>
                              <w:r>
                                <w:rPr>
                                  <w:color w:val="262626"/>
                                  <w:w w:val="105"/>
                                  <w:sz w:val="19"/>
                                </w:rPr>
                                <w:t>the</w:t>
                              </w:r>
                              <w:r>
                                <w:rPr>
                                  <w:color w:val="262626"/>
                                  <w:spacing w:val="-5"/>
                                  <w:w w:val="105"/>
                                  <w:sz w:val="19"/>
                                </w:rPr>
                                <w:t> </w:t>
                              </w:r>
                              <w:r>
                                <w:rPr>
                                  <w:color w:val="262626"/>
                                  <w:w w:val="105"/>
                                  <w:sz w:val="19"/>
                                </w:rPr>
                                <w:t>Paris,</w:t>
                              </w:r>
                              <w:r>
                                <w:rPr>
                                  <w:color w:val="262626"/>
                                  <w:spacing w:val="-1"/>
                                  <w:w w:val="105"/>
                                  <w:sz w:val="19"/>
                                </w:rPr>
                                <w:t> </w:t>
                              </w:r>
                              <w:r>
                                <w:rPr>
                                  <w:color w:val="262626"/>
                                  <w:w w:val="105"/>
                                  <w:sz w:val="19"/>
                                </w:rPr>
                                <w:t>West</w:t>
                              </w:r>
                              <w:r>
                                <w:rPr>
                                  <w:color w:val="262626"/>
                                  <w:spacing w:val="-2"/>
                                  <w:w w:val="105"/>
                                  <w:sz w:val="19"/>
                                </w:rPr>
                                <w:t> </w:t>
                              </w:r>
                              <w:r>
                                <w:rPr>
                                  <w:color w:val="262626"/>
                                  <w:w w:val="105"/>
                                  <w:sz w:val="19"/>
                                </w:rPr>
                                <w:t>Paris</w:t>
                              </w:r>
                              <w:r>
                                <w:rPr>
                                  <w:color w:val="262626"/>
                                  <w:spacing w:val="-3"/>
                                  <w:w w:val="105"/>
                                  <w:sz w:val="19"/>
                                </w:rPr>
                                <w:t> </w:t>
                              </w:r>
                              <w:r>
                                <w:rPr>
                                  <w:color w:val="262626"/>
                                  <w:w w:val="105"/>
                                  <w:sz w:val="19"/>
                                </w:rPr>
                                <w:t>line.</w:t>
                              </w:r>
                              <w:r>
                                <w:rPr>
                                  <w:color w:val="262626"/>
                                  <w:spacing w:val="40"/>
                                  <w:w w:val="105"/>
                                  <w:sz w:val="19"/>
                                </w:rPr>
                                <w:t> </w:t>
                              </w:r>
                              <w:r>
                                <w:rPr>
                                  <w:color w:val="262626"/>
                                  <w:w w:val="105"/>
                                  <w:sz w:val="19"/>
                                </w:rPr>
                                <w:t>This</w:t>
                              </w:r>
                              <w:r>
                                <w:rPr>
                                  <w:color w:val="262626"/>
                                  <w:spacing w:val="-3"/>
                                  <w:w w:val="105"/>
                                  <w:sz w:val="19"/>
                                </w:rPr>
                                <w:t> </w:t>
                              </w:r>
                              <w:r>
                                <w:rPr>
                                  <w:color w:val="262626"/>
                                  <w:w w:val="105"/>
                                  <w:sz w:val="19"/>
                                </w:rPr>
                                <w:t>was passed by a show ofhands."</w:t>
                              </w:r>
                            </w:p>
                            <w:p>
                              <w:pPr>
                                <w:spacing w:line="240" w:lineRule="auto" w:before="0"/>
                                <w:rPr>
                                  <w:sz w:val="20"/>
                                </w:rPr>
                              </w:pPr>
                            </w:p>
                            <w:p>
                              <w:pPr>
                                <w:spacing w:before="163"/>
                                <w:ind w:left="92" w:right="0" w:firstLine="0"/>
                                <w:jc w:val="left"/>
                                <w:rPr>
                                  <w:sz w:val="53"/>
                                </w:rPr>
                              </w:pPr>
                              <w:r>
                                <w:rPr>
                                  <w:color w:val="262626"/>
                                  <w:w w:val="70"/>
                                  <w:sz w:val="19"/>
                                </w:rPr>
                                <w:t>Attest,</w:t>
                              </w:r>
                              <w:r>
                                <w:rPr>
                                  <w:color w:val="262626"/>
                                  <w:spacing w:val="5"/>
                                  <w:sz w:val="19"/>
                                </w:rPr>
                                <w:t> </w:t>
                              </w:r>
                              <w:r>
                                <w:rPr>
                                  <w:color w:val="262626"/>
                                  <w:w w:val="70"/>
                                  <w:sz w:val="20"/>
                                </w:rPr>
                                <w:t>a</w:t>
                              </w:r>
                              <w:r>
                                <w:rPr>
                                  <w:color w:val="262626"/>
                                  <w:spacing w:val="-10"/>
                                  <w:sz w:val="20"/>
                                </w:rPr>
                                <w:t> </w:t>
                              </w:r>
                              <w:r>
                                <w:rPr>
                                  <w:color w:val="262626"/>
                                  <w:w w:val="70"/>
                                  <w:sz w:val="20"/>
                                </w:rPr>
                                <w:t>true</w:t>
                              </w:r>
                              <w:r>
                                <w:rPr>
                                  <w:color w:val="262626"/>
                                  <w:spacing w:val="2"/>
                                  <w:sz w:val="20"/>
                                </w:rPr>
                                <w:t> </w:t>
                              </w:r>
                              <w:r>
                                <w:rPr>
                                  <w:color w:val="262626"/>
                                  <w:w w:val="70"/>
                                  <w:sz w:val="21"/>
                                </w:rPr>
                                <w:t>COPY</w:t>
                              </w:r>
                              <w:r>
                                <w:rPr>
                                  <w:color w:val="505050"/>
                                  <w:w w:val="70"/>
                                  <w:sz w:val="53"/>
                                </w:rPr>
                                <w:t>......,,,</w:t>
                              </w:r>
                              <w:r>
                                <w:rPr>
                                  <w:color w:val="505050"/>
                                  <w:spacing w:val="-5"/>
                                  <w:w w:val="70"/>
                                  <w:sz w:val="53"/>
                                </w:rPr>
                                <w:t> </w:t>
                              </w:r>
                              <w:r>
                                <w:rPr>
                                  <w:color w:val="505050"/>
                                  <w:w w:val="70"/>
                                  <w:sz w:val="53"/>
                                </w:rPr>
                                <w:t>-</w:t>
                              </w:r>
                              <w:r>
                                <w:rPr>
                                  <w:color w:val="505050"/>
                                  <w:spacing w:val="-5"/>
                                  <w:w w:val="70"/>
                                  <w:sz w:val="53"/>
                                </w:rPr>
                                <w:t> </w:t>
                              </w:r>
                              <w:r>
                                <w:rPr>
                                  <w:color w:val="262626"/>
                                  <w:w w:val="70"/>
                                  <w:sz w:val="53"/>
                                </w:rPr>
                                <w:t>-</w:t>
                              </w:r>
                              <w:r>
                                <w:rPr>
                                  <w:color w:val="505050"/>
                                  <w:w w:val="70"/>
                                  <w:sz w:val="53"/>
                                </w:rPr>
                                <w:t>-</w:t>
                              </w:r>
                              <w:r>
                                <w:rPr>
                                  <w:color w:val="505050"/>
                                  <w:spacing w:val="-5"/>
                                  <w:w w:val="70"/>
                                  <w:sz w:val="53"/>
                                </w:rPr>
                                <w:t> </w:t>
                              </w:r>
                              <w:r>
                                <w:rPr>
                                  <w:color w:val="505050"/>
                                  <w:w w:val="70"/>
                                  <w:sz w:val="53"/>
                                </w:rPr>
                                <w:t>--k</w:t>
                              </w:r>
                              <w:r>
                                <w:rPr>
                                  <w:color w:val="505050"/>
                                  <w:spacing w:val="-5"/>
                                  <w:w w:val="70"/>
                                  <w:sz w:val="53"/>
                                </w:rPr>
                                <w:t> </w:t>
                              </w:r>
                              <w:r>
                                <w:rPr>
                                  <w:color w:val="505050"/>
                                  <w:w w:val="70"/>
                                  <w:sz w:val="53"/>
                                </w:rPr>
                                <w:t>_</w:t>
                              </w:r>
                              <w:r>
                                <w:rPr>
                                  <w:color w:val="858585"/>
                                  <w:w w:val="70"/>
                                  <w:sz w:val="53"/>
                                </w:rPr>
                                <w:t>·</w:t>
                              </w:r>
                              <w:r>
                                <w:rPr>
                                  <w:color w:val="505050"/>
                                  <w:w w:val="70"/>
                                  <w:sz w:val="53"/>
                                </w:rPr>
                                <w:t>'-</w:t>
                              </w:r>
                              <w:r>
                                <w:rPr>
                                  <w:color w:val="505050"/>
                                  <w:spacing w:val="-4"/>
                                  <w:w w:val="70"/>
                                  <w:sz w:val="53"/>
                                </w:rPr>
                                <w:t>"_</w:t>
                              </w:r>
                              <w:r>
                                <w:rPr>
                                  <w:color w:val="A1A1A1"/>
                                  <w:spacing w:val="-4"/>
                                  <w:w w:val="70"/>
                                  <w:sz w:val="53"/>
                                </w:rPr>
                                <w:t>•</w:t>
                              </w:r>
                              <w:r>
                                <w:rPr>
                                  <w:color w:val="696969"/>
                                  <w:spacing w:val="-4"/>
                                  <w:w w:val="70"/>
                                  <w:sz w:val="53"/>
                                  <w:u w:val="thick" w:color="4F4F4F"/>
                                </w:rPr>
                                <w:t>·</w:t>
                              </w:r>
                              <w:r>
                                <w:rPr>
                                  <w:color w:val="696969"/>
                                  <w:spacing w:val="80"/>
                                  <w:w w:val="150"/>
                                  <w:sz w:val="53"/>
                                  <w:u w:val="thick" w:color="4F4F4F"/>
                                </w:rPr>
                                <w:t> </w:t>
                              </w:r>
                            </w:p>
                            <w:p>
                              <w:pPr>
                                <w:spacing w:before="165"/>
                                <w:ind w:left="1942" w:right="0" w:firstLine="0"/>
                                <w:jc w:val="left"/>
                                <w:rPr>
                                  <w:sz w:val="19"/>
                                </w:rPr>
                              </w:pPr>
                              <w:r>
                                <w:rPr>
                                  <w:color w:val="262626"/>
                                  <w:spacing w:val="-5"/>
                                  <w:w w:val="105"/>
                                  <w:sz w:val="19"/>
                                </w:rPr>
                                <w:t>erk</w:t>
                              </w:r>
                            </w:p>
                          </w:txbxContent>
                        </wps:txbx>
                        <wps:bodyPr wrap="square" lIns="0" tIns="0" rIns="0" bIns="0" rtlCol="0">
                          <a:noAutofit/>
                        </wps:bodyPr>
                      </wps:wsp>
                    </wpg:wgp>
                  </a:graphicData>
                </a:graphic>
              </wp:anchor>
            </w:drawing>
          </mc:Choice>
          <mc:Fallback>
            <w:pict>
              <v:group style="position:absolute;margin-left:71.752403pt;margin-top:11.169633pt;width:471.9pt;height:187.95pt;mso-position-horizontal-relative:page;mso-position-vertical-relative:paragraph;z-index:-15545344;mso-wrap-distance-left:0;mso-wrap-distance-right:0" id="docshapegroup721" coordorigin="1435,223" coordsize="9438,3759">
                <v:shape style="position:absolute;left:3269;top:2638;width:1404;height:404" type="#_x0000_t75" id="docshape722" stroked="false">
                  <v:imagedata r:id="rId362" o:title=""/>
                </v:shape>
                <v:shape style="position:absolute;left:1442;top:230;width:9423;height:3744" type="#_x0000_t202" id="docshape723" filled="false" stroked="true" strokeweight=".72113pt" strokecolor="#000000">
                  <v:textbox inset="0,0,0,0">
                    <w:txbxContent>
                      <w:p>
                        <w:pPr>
                          <w:spacing w:line="240" w:lineRule="auto" w:before="4"/>
                          <w:rPr>
                            <w:sz w:val="22"/>
                          </w:rPr>
                        </w:pPr>
                      </w:p>
                      <w:p>
                        <w:pPr>
                          <w:spacing w:before="0"/>
                          <w:ind w:left="105" w:right="0" w:firstLine="0"/>
                          <w:jc w:val="left"/>
                          <w:rPr>
                            <w:sz w:val="19"/>
                          </w:rPr>
                        </w:pPr>
                        <w:r>
                          <w:rPr>
                            <w:color w:val="262626"/>
                            <w:w w:val="105"/>
                            <w:sz w:val="19"/>
                          </w:rPr>
                          <w:t>Pg.188</w:t>
                        </w:r>
                        <w:r>
                          <w:rPr>
                            <w:color w:val="262626"/>
                            <w:spacing w:val="6"/>
                            <w:w w:val="105"/>
                            <w:sz w:val="19"/>
                          </w:rPr>
                          <w:t> </w:t>
                        </w:r>
                        <w:r>
                          <w:rPr>
                            <w:color w:val="262626"/>
                            <w:w w:val="105"/>
                            <w:sz w:val="19"/>
                          </w:rPr>
                          <w:t>-</w:t>
                        </w:r>
                        <w:r>
                          <w:rPr>
                            <w:color w:val="262626"/>
                            <w:spacing w:val="5"/>
                            <w:w w:val="105"/>
                            <w:sz w:val="19"/>
                          </w:rPr>
                          <w:t> </w:t>
                        </w:r>
                        <w:r>
                          <w:rPr>
                            <w:color w:val="262626"/>
                            <w:w w:val="105"/>
                            <w:sz w:val="19"/>
                          </w:rPr>
                          <w:t>March</w:t>
                        </w:r>
                        <w:r>
                          <w:rPr>
                            <w:color w:val="262626"/>
                            <w:spacing w:val="10"/>
                            <w:w w:val="105"/>
                            <w:sz w:val="19"/>
                          </w:rPr>
                          <w:t> </w:t>
                        </w:r>
                        <w:r>
                          <w:rPr>
                            <w:color w:val="262626"/>
                            <w:w w:val="105"/>
                            <w:sz w:val="19"/>
                          </w:rPr>
                          <w:t>2,</w:t>
                        </w:r>
                        <w:r>
                          <w:rPr>
                            <w:color w:val="262626"/>
                            <w:spacing w:val="5"/>
                            <w:w w:val="105"/>
                            <w:sz w:val="19"/>
                          </w:rPr>
                          <w:t> </w:t>
                        </w:r>
                        <w:r>
                          <w:rPr>
                            <w:color w:val="262626"/>
                            <w:w w:val="105"/>
                            <w:sz w:val="19"/>
                          </w:rPr>
                          <w:t>1965</w:t>
                        </w:r>
                        <w:r>
                          <w:rPr>
                            <w:color w:val="262626"/>
                            <w:spacing w:val="-9"/>
                            <w:w w:val="105"/>
                            <w:sz w:val="19"/>
                          </w:rPr>
                          <w:t> </w:t>
                        </w:r>
                        <w:r>
                          <w:rPr>
                            <w:color w:val="262626"/>
                            <w:w w:val="105"/>
                            <w:sz w:val="19"/>
                          </w:rPr>
                          <w:t>Town</w:t>
                        </w:r>
                        <w:r>
                          <w:rPr>
                            <w:color w:val="262626"/>
                            <w:spacing w:val="3"/>
                            <w:w w:val="105"/>
                            <w:sz w:val="19"/>
                          </w:rPr>
                          <w:t> </w:t>
                        </w:r>
                        <w:r>
                          <w:rPr>
                            <w:color w:val="262626"/>
                            <w:w w:val="105"/>
                            <w:sz w:val="19"/>
                          </w:rPr>
                          <w:t>Meeting</w:t>
                        </w:r>
                        <w:r>
                          <w:rPr>
                            <w:color w:val="262626"/>
                            <w:spacing w:val="4"/>
                            <w:w w:val="105"/>
                            <w:sz w:val="19"/>
                          </w:rPr>
                          <w:t> </w:t>
                        </w:r>
                        <w:r>
                          <w:rPr>
                            <w:color w:val="262626"/>
                            <w:spacing w:val="-2"/>
                            <w:w w:val="105"/>
                            <w:sz w:val="19"/>
                          </w:rPr>
                          <w:t>Warrant:</w:t>
                        </w:r>
                      </w:p>
                      <w:p>
                        <w:pPr>
                          <w:spacing w:line="259" w:lineRule="auto" w:before="8"/>
                          <w:ind w:left="94" w:right="0" w:hanging="9"/>
                          <w:jc w:val="left"/>
                          <w:rPr>
                            <w:sz w:val="19"/>
                          </w:rPr>
                        </w:pPr>
                        <w:r>
                          <w:rPr>
                            <w:color w:val="3F3F3F"/>
                            <w:w w:val="105"/>
                            <w:sz w:val="19"/>
                          </w:rPr>
                          <w:t>"Article</w:t>
                        </w:r>
                        <w:r>
                          <w:rPr>
                            <w:color w:val="3F3F3F"/>
                            <w:spacing w:val="-1"/>
                            <w:w w:val="105"/>
                            <w:sz w:val="19"/>
                          </w:rPr>
                          <w:t> </w:t>
                        </w:r>
                        <w:r>
                          <w:rPr>
                            <w:color w:val="262626"/>
                            <w:w w:val="105"/>
                            <w:sz w:val="19"/>
                          </w:rPr>
                          <w:t>41.</w:t>
                        </w:r>
                        <w:r>
                          <w:rPr>
                            <w:color w:val="262626"/>
                            <w:spacing w:val="40"/>
                            <w:w w:val="105"/>
                            <w:sz w:val="19"/>
                          </w:rPr>
                          <w:t> </w:t>
                        </w:r>
                        <w:r>
                          <w:rPr>
                            <w:color w:val="262626"/>
                            <w:w w:val="105"/>
                            <w:sz w:val="19"/>
                          </w:rPr>
                          <w:t>To</w:t>
                        </w:r>
                        <w:r>
                          <w:rPr>
                            <w:color w:val="262626"/>
                            <w:spacing w:val="-3"/>
                            <w:w w:val="105"/>
                            <w:sz w:val="19"/>
                          </w:rPr>
                          <w:t> </w:t>
                        </w:r>
                        <w:r>
                          <w:rPr>
                            <w:color w:val="262626"/>
                            <w:w w:val="105"/>
                            <w:sz w:val="19"/>
                          </w:rPr>
                          <w:t>see if</w:t>
                        </w:r>
                        <w:r>
                          <w:rPr>
                            <w:color w:val="262626"/>
                            <w:spacing w:val="-8"/>
                            <w:w w:val="105"/>
                            <w:sz w:val="19"/>
                          </w:rPr>
                          <w:t> </w:t>
                        </w:r>
                        <w:r>
                          <w:rPr>
                            <w:color w:val="262626"/>
                            <w:w w:val="105"/>
                            <w:sz w:val="19"/>
                          </w:rPr>
                          <w:t>the</w:t>
                        </w:r>
                        <w:r>
                          <w:rPr>
                            <w:color w:val="262626"/>
                            <w:spacing w:val="-3"/>
                            <w:w w:val="105"/>
                            <w:sz w:val="19"/>
                          </w:rPr>
                          <w:t> </w:t>
                        </w:r>
                        <w:r>
                          <w:rPr>
                            <w:color w:val="262626"/>
                            <w:w w:val="105"/>
                            <w:sz w:val="19"/>
                          </w:rPr>
                          <w:t>citizens</w:t>
                        </w:r>
                        <w:r>
                          <w:rPr>
                            <w:color w:val="262626"/>
                            <w:spacing w:val="-6"/>
                            <w:w w:val="105"/>
                            <w:sz w:val="19"/>
                          </w:rPr>
                          <w:t> </w:t>
                        </w:r>
                        <w:r>
                          <w:rPr>
                            <w:color w:val="262626"/>
                            <w:w w:val="105"/>
                            <w:sz w:val="19"/>
                          </w:rPr>
                          <w:t>will vote to</w:t>
                        </w:r>
                        <w:r>
                          <w:rPr>
                            <w:color w:val="262626"/>
                            <w:spacing w:val="-6"/>
                            <w:w w:val="105"/>
                            <w:sz w:val="19"/>
                          </w:rPr>
                          <w:t> </w:t>
                        </w:r>
                        <w:r>
                          <w:rPr>
                            <w:color w:val="262626"/>
                            <w:w w:val="105"/>
                            <w:sz w:val="19"/>
                          </w:rPr>
                          <w:t>close the</w:t>
                        </w:r>
                        <w:r>
                          <w:rPr>
                            <w:color w:val="262626"/>
                            <w:spacing w:val="-7"/>
                            <w:w w:val="105"/>
                            <w:sz w:val="19"/>
                          </w:rPr>
                          <w:t> </w:t>
                        </w:r>
                        <w:r>
                          <w:rPr>
                            <w:color w:val="262626"/>
                            <w:w w:val="105"/>
                            <w:sz w:val="19"/>
                          </w:rPr>
                          <w:t>road from the</w:t>
                        </w:r>
                        <w:r>
                          <w:rPr>
                            <w:color w:val="262626"/>
                            <w:spacing w:val="-9"/>
                            <w:w w:val="105"/>
                            <w:sz w:val="19"/>
                          </w:rPr>
                          <w:t> </w:t>
                        </w:r>
                        <w:r>
                          <w:rPr>
                            <w:color w:val="262626"/>
                            <w:w w:val="105"/>
                            <w:sz w:val="19"/>
                          </w:rPr>
                          <w:t>Herny Damon</w:t>
                        </w:r>
                        <w:r>
                          <w:rPr>
                            <w:color w:val="262626"/>
                            <w:spacing w:val="20"/>
                            <w:w w:val="105"/>
                            <w:sz w:val="19"/>
                          </w:rPr>
                          <w:t> </w:t>
                        </w:r>
                        <w:r>
                          <w:rPr>
                            <w:color w:val="262626"/>
                            <w:w w:val="105"/>
                            <w:sz w:val="19"/>
                          </w:rPr>
                          <w:t>place</w:t>
                        </w:r>
                        <w:r>
                          <w:rPr>
                            <w:color w:val="262626"/>
                            <w:spacing w:val="-1"/>
                            <w:w w:val="105"/>
                            <w:sz w:val="19"/>
                          </w:rPr>
                          <w:t> </w:t>
                        </w:r>
                        <w:r>
                          <w:rPr>
                            <w:color w:val="262626"/>
                            <w:w w:val="105"/>
                            <w:sz w:val="19"/>
                          </w:rPr>
                          <w:t>to the</w:t>
                        </w:r>
                        <w:r>
                          <w:rPr>
                            <w:color w:val="262626"/>
                            <w:spacing w:val="-9"/>
                            <w:w w:val="105"/>
                            <w:sz w:val="19"/>
                          </w:rPr>
                          <w:t> </w:t>
                        </w:r>
                        <w:r>
                          <w:rPr>
                            <w:color w:val="262626"/>
                            <w:w w:val="105"/>
                            <w:sz w:val="19"/>
                          </w:rPr>
                          <w:t>Paris-West Paris </w:t>
                        </w:r>
                        <w:r>
                          <w:rPr>
                            <w:color w:val="262626"/>
                            <w:spacing w:val="-2"/>
                            <w:w w:val="105"/>
                            <w:sz w:val="19"/>
                          </w:rPr>
                          <w:t>Line."</w:t>
                        </w:r>
                      </w:p>
                      <w:p>
                        <w:pPr>
                          <w:spacing w:line="240" w:lineRule="auto" w:before="8"/>
                          <w:rPr>
                            <w:sz w:val="18"/>
                          </w:rPr>
                        </w:pPr>
                      </w:p>
                      <w:p>
                        <w:pPr>
                          <w:spacing w:line="228" w:lineRule="exact" w:before="0"/>
                          <w:ind w:left="95" w:right="0" w:firstLine="0"/>
                          <w:jc w:val="left"/>
                          <w:rPr>
                            <w:sz w:val="19"/>
                          </w:rPr>
                        </w:pPr>
                        <w:r>
                          <w:rPr>
                            <w:color w:val="262626"/>
                            <w:w w:val="105"/>
                            <w:sz w:val="19"/>
                          </w:rPr>
                          <w:t>Pg.189</w:t>
                        </w:r>
                        <w:r>
                          <w:rPr>
                            <w:color w:val="262626"/>
                            <w:spacing w:val="3"/>
                            <w:w w:val="105"/>
                            <w:sz w:val="19"/>
                          </w:rPr>
                          <w:t> </w:t>
                        </w:r>
                        <w:r>
                          <w:rPr>
                            <w:color w:val="262626"/>
                            <w:w w:val="105"/>
                            <w:sz w:val="19"/>
                          </w:rPr>
                          <w:t>-</w:t>
                        </w:r>
                        <w:r>
                          <w:rPr>
                            <w:color w:val="262626"/>
                            <w:spacing w:val="3"/>
                            <w:w w:val="105"/>
                            <w:sz w:val="19"/>
                          </w:rPr>
                          <w:t> </w:t>
                        </w:r>
                        <w:r>
                          <w:rPr>
                            <w:color w:val="262626"/>
                            <w:w w:val="105"/>
                            <w:sz w:val="19"/>
                          </w:rPr>
                          <w:t>Minutes</w:t>
                        </w:r>
                        <w:r>
                          <w:rPr>
                            <w:color w:val="262626"/>
                            <w:spacing w:val="4"/>
                            <w:w w:val="105"/>
                            <w:sz w:val="19"/>
                          </w:rPr>
                          <w:t> </w:t>
                        </w:r>
                        <w:r>
                          <w:rPr>
                            <w:color w:val="262626"/>
                            <w:w w:val="105"/>
                            <w:sz w:val="19"/>
                          </w:rPr>
                          <w:t>of</w:t>
                        </w:r>
                        <w:r>
                          <w:rPr>
                            <w:color w:val="262626"/>
                            <w:spacing w:val="-5"/>
                            <w:w w:val="105"/>
                            <w:sz w:val="19"/>
                          </w:rPr>
                          <w:t> </w:t>
                        </w:r>
                        <w:r>
                          <w:rPr>
                            <w:color w:val="262626"/>
                            <w:w w:val="105"/>
                            <w:sz w:val="19"/>
                          </w:rPr>
                          <w:t>the March</w:t>
                        </w:r>
                        <w:r>
                          <w:rPr>
                            <w:color w:val="262626"/>
                            <w:spacing w:val="8"/>
                            <w:w w:val="105"/>
                            <w:sz w:val="19"/>
                          </w:rPr>
                          <w:t> </w:t>
                        </w:r>
                        <w:r>
                          <w:rPr>
                            <w:color w:val="262626"/>
                            <w:w w:val="105"/>
                            <w:sz w:val="20"/>
                          </w:rPr>
                          <w:t>2,</w:t>
                        </w:r>
                        <w:r>
                          <w:rPr>
                            <w:color w:val="262626"/>
                            <w:spacing w:val="-13"/>
                            <w:w w:val="105"/>
                            <w:sz w:val="20"/>
                          </w:rPr>
                          <w:t> </w:t>
                        </w:r>
                        <w:r>
                          <w:rPr>
                            <w:color w:val="262626"/>
                            <w:w w:val="105"/>
                            <w:sz w:val="19"/>
                          </w:rPr>
                          <w:t>1965</w:t>
                        </w:r>
                        <w:r>
                          <w:rPr>
                            <w:color w:val="262626"/>
                            <w:spacing w:val="-1"/>
                            <w:w w:val="105"/>
                            <w:sz w:val="19"/>
                          </w:rPr>
                          <w:t> </w:t>
                        </w:r>
                        <w:r>
                          <w:rPr>
                            <w:color w:val="262626"/>
                            <w:w w:val="105"/>
                            <w:sz w:val="19"/>
                          </w:rPr>
                          <w:t>Town</w:t>
                        </w:r>
                        <w:r>
                          <w:rPr>
                            <w:color w:val="262626"/>
                            <w:spacing w:val="6"/>
                            <w:w w:val="105"/>
                            <w:sz w:val="19"/>
                          </w:rPr>
                          <w:t> </w:t>
                        </w:r>
                        <w:r>
                          <w:rPr>
                            <w:color w:val="262626"/>
                            <w:w w:val="105"/>
                            <w:sz w:val="19"/>
                          </w:rPr>
                          <w:t>Meeting</w:t>
                        </w:r>
                        <w:r>
                          <w:rPr>
                            <w:color w:val="262626"/>
                            <w:spacing w:val="-6"/>
                            <w:w w:val="105"/>
                            <w:sz w:val="19"/>
                          </w:rPr>
                          <w:t> </w:t>
                        </w:r>
                        <w:r>
                          <w:rPr>
                            <w:color w:val="262626"/>
                            <w:w w:val="105"/>
                            <w:sz w:val="19"/>
                          </w:rPr>
                          <w:t>signed</w:t>
                        </w:r>
                        <w:r>
                          <w:rPr>
                            <w:color w:val="262626"/>
                            <w:spacing w:val="14"/>
                            <w:w w:val="105"/>
                            <w:sz w:val="19"/>
                          </w:rPr>
                          <w:t> </w:t>
                        </w:r>
                        <w:r>
                          <w:rPr>
                            <w:color w:val="262626"/>
                            <w:w w:val="105"/>
                            <w:sz w:val="19"/>
                          </w:rPr>
                          <w:t>by</w:t>
                        </w:r>
                        <w:r>
                          <w:rPr>
                            <w:color w:val="262626"/>
                            <w:spacing w:val="2"/>
                            <w:w w:val="105"/>
                            <w:sz w:val="19"/>
                          </w:rPr>
                          <w:t> </w:t>
                        </w:r>
                        <w:r>
                          <w:rPr>
                            <w:color w:val="262626"/>
                            <w:w w:val="105"/>
                            <w:sz w:val="19"/>
                          </w:rPr>
                          <w:t>Marie</w:t>
                        </w:r>
                        <w:r>
                          <w:rPr>
                            <w:color w:val="262626"/>
                            <w:spacing w:val="-1"/>
                            <w:w w:val="105"/>
                            <w:sz w:val="19"/>
                          </w:rPr>
                          <w:t> </w:t>
                        </w:r>
                        <w:r>
                          <w:rPr>
                            <w:color w:val="262626"/>
                            <w:w w:val="105"/>
                            <w:sz w:val="20"/>
                          </w:rPr>
                          <w:t>L.</w:t>
                        </w:r>
                        <w:r>
                          <w:rPr>
                            <w:color w:val="262626"/>
                            <w:spacing w:val="-7"/>
                            <w:w w:val="105"/>
                            <w:sz w:val="20"/>
                          </w:rPr>
                          <w:t> </w:t>
                        </w:r>
                        <w:r>
                          <w:rPr>
                            <w:color w:val="262626"/>
                            <w:w w:val="105"/>
                            <w:sz w:val="19"/>
                          </w:rPr>
                          <w:t>Hibler,</w:t>
                        </w:r>
                        <w:r>
                          <w:rPr>
                            <w:color w:val="262626"/>
                            <w:spacing w:val="-1"/>
                            <w:w w:val="105"/>
                            <w:sz w:val="19"/>
                          </w:rPr>
                          <w:t> </w:t>
                        </w:r>
                        <w:r>
                          <w:rPr>
                            <w:color w:val="262626"/>
                            <w:spacing w:val="-2"/>
                            <w:w w:val="105"/>
                            <w:sz w:val="19"/>
                          </w:rPr>
                          <w:t>Clerk:</w:t>
                        </w:r>
                      </w:p>
                      <w:p>
                        <w:pPr>
                          <w:spacing w:line="252" w:lineRule="auto" w:before="0"/>
                          <w:ind w:left="89" w:right="0" w:firstLine="1"/>
                          <w:jc w:val="left"/>
                          <w:rPr>
                            <w:sz w:val="19"/>
                          </w:rPr>
                        </w:pPr>
                        <w:r>
                          <w:rPr>
                            <w:color w:val="262626"/>
                            <w:w w:val="105"/>
                            <w:sz w:val="19"/>
                          </w:rPr>
                          <w:t>"Article </w:t>
                        </w:r>
                        <w:r>
                          <w:rPr>
                            <w:color w:val="262626"/>
                            <w:w w:val="105"/>
                            <w:sz w:val="20"/>
                          </w:rPr>
                          <w:t>41.</w:t>
                        </w:r>
                        <w:r>
                          <w:rPr>
                            <w:color w:val="262626"/>
                            <w:spacing w:val="40"/>
                            <w:w w:val="105"/>
                            <w:sz w:val="20"/>
                          </w:rPr>
                          <w:t> </w:t>
                        </w:r>
                        <w:r>
                          <w:rPr>
                            <w:color w:val="262626"/>
                            <w:w w:val="105"/>
                            <w:sz w:val="19"/>
                          </w:rPr>
                          <w:t>The location and condition of the road</w:t>
                        </w:r>
                        <w:r>
                          <w:rPr>
                            <w:color w:val="262626"/>
                            <w:spacing w:val="31"/>
                            <w:w w:val="105"/>
                            <w:sz w:val="19"/>
                          </w:rPr>
                          <w:t> </w:t>
                        </w:r>
                        <w:r>
                          <w:rPr>
                            <w:color w:val="262626"/>
                            <w:w w:val="105"/>
                            <w:sz w:val="19"/>
                          </w:rPr>
                          <w:t>in was explained.</w:t>
                        </w:r>
                        <w:r>
                          <w:rPr>
                            <w:color w:val="262626"/>
                            <w:spacing w:val="40"/>
                            <w:w w:val="105"/>
                            <w:sz w:val="19"/>
                          </w:rPr>
                          <w:t> </w:t>
                        </w:r>
                        <w:r>
                          <w:rPr>
                            <w:color w:val="262626"/>
                            <w:w w:val="105"/>
                            <w:sz w:val="19"/>
                          </w:rPr>
                          <w:t>Mr. Clarence Todd made the motion, seconded</w:t>
                        </w:r>
                        <w:r>
                          <w:rPr>
                            <w:color w:val="262626"/>
                            <w:spacing w:val="21"/>
                            <w:w w:val="105"/>
                            <w:sz w:val="19"/>
                          </w:rPr>
                          <w:t> </w:t>
                        </w:r>
                        <w:r>
                          <w:rPr>
                            <w:color w:val="262626"/>
                            <w:w w:val="105"/>
                            <w:sz w:val="19"/>
                          </w:rPr>
                          <w:t>by Richard Baker, to close</w:t>
                        </w:r>
                        <w:r>
                          <w:rPr>
                            <w:color w:val="262626"/>
                            <w:spacing w:val="-6"/>
                            <w:w w:val="105"/>
                            <w:sz w:val="19"/>
                          </w:rPr>
                          <w:t> </w:t>
                        </w:r>
                        <w:r>
                          <w:rPr>
                            <w:color w:val="262626"/>
                            <w:w w:val="105"/>
                            <w:sz w:val="19"/>
                          </w:rPr>
                          <w:t>the road from</w:t>
                        </w:r>
                        <w:r>
                          <w:rPr>
                            <w:color w:val="262626"/>
                            <w:spacing w:val="-5"/>
                            <w:w w:val="105"/>
                            <w:sz w:val="19"/>
                          </w:rPr>
                          <w:t> </w:t>
                        </w:r>
                        <w:r>
                          <w:rPr>
                            <w:color w:val="262626"/>
                            <w:w w:val="105"/>
                            <w:sz w:val="19"/>
                          </w:rPr>
                          <w:t>the Herny</w:t>
                        </w:r>
                        <w:r>
                          <w:rPr>
                            <w:color w:val="262626"/>
                            <w:spacing w:val="-5"/>
                            <w:w w:val="105"/>
                            <w:sz w:val="19"/>
                          </w:rPr>
                          <w:t> </w:t>
                        </w:r>
                        <w:r>
                          <w:rPr>
                            <w:color w:val="262626"/>
                            <w:w w:val="105"/>
                            <w:sz w:val="19"/>
                          </w:rPr>
                          <w:t>Damon place to</w:t>
                        </w:r>
                        <w:r>
                          <w:rPr>
                            <w:color w:val="262626"/>
                            <w:spacing w:val="-7"/>
                            <w:w w:val="105"/>
                            <w:sz w:val="19"/>
                          </w:rPr>
                          <w:t> </w:t>
                        </w:r>
                        <w:r>
                          <w:rPr>
                            <w:color w:val="262626"/>
                            <w:w w:val="105"/>
                            <w:sz w:val="19"/>
                          </w:rPr>
                          <w:t>the</w:t>
                        </w:r>
                        <w:r>
                          <w:rPr>
                            <w:color w:val="262626"/>
                            <w:spacing w:val="-5"/>
                            <w:w w:val="105"/>
                            <w:sz w:val="19"/>
                          </w:rPr>
                          <w:t> </w:t>
                        </w:r>
                        <w:r>
                          <w:rPr>
                            <w:color w:val="262626"/>
                            <w:w w:val="105"/>
                            <w:sz w:val="19"/>
                          </w:rPr>
                          <w:t>Paris,</w:t>
                        </w:r>
                        <w:r>
                          <w:rPr>
                            <w:color w:val="262626"/>
                            <w:spacing w:val="-1"/>
                            <w:w w:val="105"/>
                            <w:sz w:val="19"/>
                          </w:rPr>
                          <w:t> </w:t>
                        </w:r>
                        <w:r>
                          <w:rPr>
                            <w:color w:val="262626"/>
                            <w:w w:val="105"/>
                            <w:sz w:val="19"/>
                          </w:rPr>
                          <w:t>West</w:t>
                        </w:r>
                        <w:r>
                          <w:rPr>
                            <w:color w:val="262626"/>
                            <w:spacing w:val="-2"/>
                            <w:w w:val="105"/>
                            <w:sz w:val="19"/>
                          </w:rPr>
                          <w:t> </w:t>
                        </w:r>
                        <w:r>
                          <w:rPr>
                            <w:color w:val="262626"/>
                            <w:w w:val="105"/>
                            <w:sz w:val="19"/>
                          </w:rPr>
                          <w:t>Paris</w:t>
                        </w:r>
                        <w:r>
                          <w:rPr>
                            <w:color w:val="262626"/>
                            <w:spacing w:val="-3"/>
                            <w:w w:val="105"/>
                            <w:sz w:val="19"/>
                          </w:rPr>
                          <w:t> </w:t>
                        </w:r>
                        <w:r>
                          <w:rPr>
                            <w:color w:val="262626"/>
                            <w:w w:val="105"/>
                            <w:sz w:val="19"/>
                          </w:rPr>
                          <w:t>line.</w:t>
                        </w:r>
                        <w:r>
                          <w:rPr>
                            <w:color w:val="262626"/>
                            <w:spacing w:val="40"/>
                            <w:w w:val="105"/>
                            <w:sz w:val="19"/>
                          </w:rPr>
                          <w:t> </w:t>
                        </w:r>
                        <w:r>
                          <w:rPr>
                            <w:color w:val="262626"/>
                            <w:w w:val="105"/>
                            <w:sz w:val="19"/>
                          </w:rPr>
                          <w:t>This</w:t>
                        </w:r>
                        <w:r>
                          <w:rPr>
                            <w:color w:val="262626"/>
                            <w:spacing w:val="-3"/>
                            <w:w w:val="105"/>
                            <w:sz w:val="19"/>
                          </w:rPr>
                          <w:t> </w:t>
                        </w:r>
                        <w:r>
                          <w:rPr>
                            <w:color w:val="262626"/>
                            <w:w w:val="105"/>
                            <w:sz w:val="19"/>
                          </w:rPr>
                          <w:t>was passed by a show ofhands."</w:t>
                        </w:r>
                      </w:p>
                      <w:p>
                        <w:pPr>
                          <w:spacing w:line="240" w:lineRule="auto" w:before="0"/>
                          <w:rPr>
                            <w:sz w:val="20"/>
                          </w:rPr>
                        </w:pPr>
                      </w:p>
                      <w:p>
                        <w:pPr>
                          <w:spacing w:before="163"/>
                          <w:ind w:left="92" w:right="0" w:firstLine="0"/>
                          <w:jc w:val="left"/>
                          <w:rPr>
                            <w:sz w:val="53"/>
                          </w:rPr>
                        </w:pPr>
                        <w:r>
                          <w:rPr>
                            <w:color w:val="262626"/>
                            <w:w w:val="70"/>
                            <w:sz w:val="19"/>
                          </w:rPr>
                          <w:t>Attest,</w:t>
                        </w:r>
                        <w:r>
                          <w:rPr>
                            <w:color w:val="262626"/>
                            <w:spacing w:val="5"/>
                            <w:sz w:val="19"/>
                          </w:rPr>
                          <w:t> </w:t>
                        </w:r>
                        <w:r>
                          <w:rPr>
                            <w:color w:val="262626"/>
                            <w:w w:val="70"/>
                            <w:sz w:val="20"/>
                          </w:rPr>
                          <w:t>a</w:t>
                        </w:r>
                        <w:r>
                          <w:rPr>
                            <w:color w:val="262626"/>
                            <w:spacing w:val="-10"/>
                            <w:sz w:val="20"/>
                          </w:rPr>
                          <w:t> </w:t>
                        </w:r>
                        <w:r>
                          <w:rPr>
                            <w:color w:val="262626"/>
                            <w:w w:val="70"/>
                            <w:sz w:val="20"/>
                          </w:rPr>
                          <w:t>true</w:t>
                        </w:r>
                        <w:r>
                          <w:rPr>
                            <w:color w:val="262626"/>
                            <w:spacing w:val="2"/>
                            <w:sz w:val="20"/>
                          </w:rPr>
                          <w:t> </w:t>
                        </w:r>
                        <w:r>
                          <w:rPr>
                            <w:color w:val="262626"/>
                            <w:w w:val="70"/>
                            <w:sz w:val="21"/>
                          </w:rPr>
                          <w:t>COPY</w:t>
                        </w:r>
                        <w:r>
                          <w:rPr>
                            <w:color w:val="505050"/>
                            <w:w w:val="70"/>
                            <w:sz w:val="53"/>
                          </w:rPr>
                          <w:t>......,,,</w:t>
                        </w:r>
                        <w:r>
                          <w:rPr>
                            <w:color w:val="505050"/>
                            <w:spacing w:val="-5"/>
                            <w:w w:val="70"/>
                            <w:sz w:val="53"/>
                          </w:rPr>
                          <w:t> </w:t>
                        </w:r>
                        <w:r>
                          <w:rPr>
                            <w:color w:val="505050"/>
                            <w:w w:val="70"/>
                            <w:sz w:val="53"/>
                          </w:rPr>
                          <w:t>-</w:t>
                        </w:r>
                        <w:r>
                          <w:rPr>
                            <w:color w:val="505050"/>
                            <w:spacing w:val="-5"/>
                            <w:w w:val="70"/>
                            <w:sz w:val="53"/>
                          </w:rPr>
                          <w:t> </w:t>
                        </w:r>
                        <w:r>
                          <w:rPr>
                            <w:color w:val="262626"/>
                            <w:w w:val="70"/>
                            <w:sz w:val="53"/>
                          </w:rPr>
                          <w:t>-</w:t>
                        </w:r>
                        <w:r>
                          <w:rPr>
                            <w:color w:val="505050"/>
                            <w:w w:val="70"/>
                            <w:sz w:val="53"/>
                          </w:rPr>
                          <w:t>-</w:t>
                        </w:r>
                        <w:r>
                          <w:rPr>
                            <w:color w:val="505050"/>
                            <w:spacing w:val="-5"/>
                            <w:w w:val="70"/>
                            <w:sz w:val="53"/>
                          </w:rPr>
                          <w:t> </w:t>
                        </w:r>
                        <w:r>
                          <w:rPr>
                            <w:color w:val="505050"/>
                            <w:w w:val="70"/>
                            <w:sz w:val="53"/>
                          </w:rPr>
                          <w:t>--k</w:t>
                        </w:r>
                        <w:r>
                          <w:rPr>
                            <w:color w:val="505050"/>
                            <w:spacing w:val="-5"/>
                            <w:w w:val="70"/>
                            <w:sz w:val="53"/>
                          </w:rPr>
                          <w:t> </w:t>
                        </w:r>
                        <w:r>
                          <w:rPr>
                            <w:color w:val="505050"/>
                            <w:w w:val="70"/>
                            <w:sz w:val="53"/>
                          </w:rPr>
                          <w:t>_</w:t>
                        </w:r>
                        <w:r>
                          <w:rPr>
                            <w:color w:val="858585"/>
                            <w:w w:val="70"/>
                            <w:sz w:val="53"/>
                          </w:rPr>
                          <w:t>·</w:t>
                        </w:r>
                        <w:r>
                          <w:rPr>
                            <w:color w:val="505050"/>
                            <w:w w:val="70"/>
                            <w:sz w:val="53"/>
                          </w:rPr>
                          <w:t>'-</w:t>
                        </w:r>
                        <w:r>
                          <w:rPr>
                            <w:color w:val="505050"/>
                            <w:spacing w:val="-4"/>
                            <w:w w:val="70"/>
                            <w:sz w:val="53"/>
                          </w:rPr>
                          <w:t>"_</w:t>
                        </w:r>
                        <w:r>
                          <w:rPr>
                            <w:color w:val="A1A1A1"/>
                            <w:spacing w:val="-4"/>
                            <w:w w:val="70"/>
                            <w:sz w:val="53"/>
                          </w:rPr>
                          <w:t>•</w:t>
                        </w:r>
                        <w:r>
                          <w:rPr>
                            <w:color w:val="696969"/>
                            <w:spacing w:val="-4"/>
                            <w:w w:val="70"/>
                            <w:sz w:val="53"/>
                            <w:u w:val="thick" w:color="4F4F4F"/>
                          </w:rPr>
                          <w:t>·</w:t>
                        </w:r>
                        <w:r>
                          <w:rPr>
                            <w:color w:val="696969"/>
                            <w:spacing w:val="80"/>
                            <w:w w:val="150"/>
                            <w:sz w:val="53"/>
                            <w:u w:val="thick" w:color="4F4F4F"/>
                          </w:rPr>
                          <w:t> </w:t>
                        </w:r>
                      </w:p>
                      <w:p>
                        <w:pPr>
                          <w:spacing w:before="165"/>
                          <w:ind w:left="1942" w:right="0" w:firstLine="0"/>
                          <w:jc w:val="left"/>
                          <w:rPr>
                            <w:sz w:val="19"/>
                          </w:rPr>
                        </w:pPr>
                        <w:r>
                          <w:rPr>
                            <w:color w:val="262626"/>
                            <w:spacing w:val="-5"/>
                            <w:w w:val="105"/>
                            <w:sz w:val="19"/>
                          </w:rPr>
                          <w:t>erk</w:t>
                        </w:r>
                      </w:p>
                    </w:txbxContent>
                  </v:textbox>
                  <v:stroke dashstyle="solid"/>
                  <w10:wrap type="none"/>
                </v:shape>
                <w10:wrap type="topAndBottom"/>
              </v:group>
            </w:pict>
          </mc:Fallback>
        </mc:AlternateContent>
      </w:r>
    </w:p>
    <w:p>
      <w:pPr>
        <w:spacing w:line="240" w:lineRule="auto" w:before="6"/>
        <w:rPr>
          <w:sz w:val="13"/>
        </w:rPr>
      </w:pPr>
    </w:p>
    <w:p>
      <w:pPr>
        <w:spacing w:before="92"/>
        <w:ind w:left="1496" w:right="0" w:firstLine="0"/>
        <w:jc w:val="left"/>
        <w:rPr>
          <w:sz w:val="19"/>
        </w:rPr>
      </w:pPr>
      <w:r>
        <w:rPr/>
        <w:drawing>
          <wp:anchor distT="0" distB="0" distL="0" distR="0" allowOverlap="1" layoutInCell="1" locked="0" behindDoc="0" simplePos="0" relativeHeight="15913472">
            <wp:simplePos x="0" y="0"/>
            <wp:positionH relativeFrom="page">
              <wp:posOffset>836462</wp:posOffset>
            </wp:positionH>
            <wp:positionV relativeFrom="paragraph">
              <wp:posOffset>366366</wp:posOffset>
            </wp:positionV>
            <wp:extent cx="1591622" cy="719328"/>
            <wp:effectExtent l="0" t="0" r="0" b="0"/>
            <wp:wrapNone/>
            <wp:docPr id="983" name="Image 983"/>
            <wp:cNvGraphicFramePr>
              <a:graphicFrameLocks/>
            </wp:cNvGraphicFramePr>
            <a:graphic>
              <a:graphicData uri="http://schemas.openxmlformats.org/drawingml/2006/picture">
                <pic:pic>
                  <pic:nvPicPr>
                    <pic:cNvPr id="983" name="Image 983"/>
                    <pic:cNvPicPr/>
                  </pic:nvPicPr>
                  <pic:blipFill>
                    <a:blip r:embed="rId363" cstate="print"/>
                    <a:stretch>
                      <a:fillRect/>
                    </a:stretch>
                  </pic:blipFill>
                  <pic:spPr>
                    <a:xfrm>
                      <a:off x="0" y="0"/>
                      <a:ext cx="1591622" cy="719328"/>
                    </a:xfrm>
                    <a:prstGeom prst="rect">
                      <a:avLst/>
                    </a:prstGeom>
                  </pic:spPr>
                </pic:pic>
              </a:graphicData>
            </a:graphic>
          </wp:anchor>
        </w:drawing>
      </w:r>
      <w:r>
        <w:rPr>
          <w:color w:val="262626"/>
          <w:w w:val="105"/>
          <w:sz w:val="19"/>
        </w:rPr>
        <w:t>Should</w:t>
      </w:r>
      <w:r>
        <w:rPr>
          <w:color w:val="262626"/>
          <w:spacing w:val="4"/>
          <w:w w:val="105"/>
          <w:sz w:val="19"/>
        </w:rPr>
        <w:t> </w:t>
      </w:r>
      <w:r>
        <w:rPr>
          <w:color w:val="262626"/>
          <w:w w:val="105"/>
          <w:sz w:val="19"/>
        </w:rPr>
        <w:t>you</w:t>
      </w:r>
      <w:r>
        <w:rPr>
          <w:color w:val="262626"/>
          <w:spacing w:val="-14"/>
          <w:w w:val="105"/>
          <w:sz w:val="19"/>
        </w:rPr>
        <w:t> </w:t>
      </w:r>
      <w:r>
        <w:rPr>
          <w:color w:val="262626"/>
          <w:w w:val="105"/>
          <w:sz w:val="19"/>
        </w:rPr>
        <w:t>have</w:t>
      </w:r>
      <w:r>
        <w:rPr>
          <w:color w:val="262626"/>
          <w:spacing w:val="3"/>
          <w:w w:val="105"/>
          <w:sz w:val="19"/>
        </w:rPr>
        <w:t> </w:t>
      </w:r>
      <w:r>
        <w:rPr>
          <w:color w:val="262626"/>
          <w:w w:val="105"/>
          <w:sz w:val="19"/>
        </w:rPr>
        <w:t>further</w:t>
      </w:r>
      <w:r>
        <w:rPr>
          <w:color w:val="262626"/>
          <w:spacing w:val="2"/>
          <w:w w:val="105"/>
          <w:sz w:val="19"/>
        </w:rPr>
        <w:t> </w:t>
      </w:r>
      <w:r>
        <w:rPr>
          <w:color w:val="262626"/>
          <w:w w:val="105"/>
          <w:sz w:val="19"/>
        </w:rPr>
        <w:t>questions</w:t>
      </w:r>
      <w:r>
        <w:rPr>
          <w:color w:val="262626"/>
          <w:spacing w:val="13"/>
          <w:w w:val="105"/>
          <w:sz w:val="19"/>
        </w:rPr>
        <w:t> </w:t>
      </w:r>
      <w:r>
        <w:rPr>
          <w:color w:val="262626"/>
          <w:w w:val="105"/>
          <w:sz w:val="19"/>
        </w:rPr>
        <w:t>please</w:t>
      </w:r>
      <w:r>
        <w:rPr>
          <w:color w:val="262626"/>
          <w:spacing w:val="1"/>
          <w:w w:val="105"/>
          <w:sz w:val="19"/>
        </w:rPr>
        <w:t> </w:t>
      </w:r>
      <w:r>
        <w:rPr>
          <w:color w:val="262626"/>
          <w:w w:val="105"/>
          <w:sz w:val="19"/>
        </w:rPr>
        <w:t>do</w:t>
      </w:r>
      <w:r>
        <w:rPr>
          <w:color w:val="262626"/>
          <w:spacing w:val="6"/>
          <w:w w:val="105"/>
          <w:sz w:val="19"/>
        </w:rPr>
        <w:t> </w:t>
      </w:r>
      <w:r>
        <w:rPr>
          <w:color w:val="262626"/>
          <w:w w:val="105"/>
          <w:sz w:val="19"/>
        </w:rPr>
        <w:t>not</w:t>
      </w:r>
      <w:r>
        <w:rPr>
          <w:color w:val="262626"/>
          <w:spacing w:val="-2"/>
          <w:w w:val="105"/>
          <w:sz w:val="19"/>
        </w:rPr>
        <w:t> </w:t>
      </w:r>
      <w:r>
        <w:rPr>
          <w:color w:val="262626"/>
          <w:w w:val="105"/>
          <w:sz w:val="19"/>
        </w:rPr>
        <w:t>hesitate</w:t>
      </w:r>
      <w:r>
        <w:rPr>
          <w:color w:val="262626"/>
          <w:spacing w:val="7"/>
          <w:w w:val="105"/>
          <w:sz w:val="19"/>
        </w:rPr>
        <w:t> </w:t>
      </w:r>
      <w:r>
        <w:rPr>
          <w:color w:val="262626"/>
          <w:w w:val="105"/>
          <w:sz w:val="19"/>
        </w:rPr>
        <w:t>to</w:t>
      </w:r>
      <w:r>
        <w:rPr>
          <w:color w:val="262626"/>
          <w:spacing w:val="-5"/>
          <w:w w:val="105"/>
          <w:sz w:val="19"/>
        </w:rPr>
        <w:t> </w:t>
      </w:r>
      <w:r>
        <w:rPr>
          <w:color w:val="262626"/>
          <w:w w:val="105"/>
          <w:sz w:val="19"/>
        </w:rPr>
        <w:t>contact</w:t>
      </w:r>
      <w:r>
        <w:rPr>
          <w:color w:val="262626"/>
          <w:spacing w:val="-2"/>
          <w:w w:val="105"/>
          <w:sz w:val="19"/>
        </w:rPr>
        <w:t> </w:t>
      </w:r>
      <w:r>
        <w:rPr>
          <w:color w:val="262626"/>
          <w:spacing w:val="-5"/>
          <w:w w:val="105"/>
          <w:sz w:val="19"/>
        </w:rPr>
        <w:t>me.</w:t>
      </w:r>
    </w:p>
    <w:p>
      <w:pPr>
        <w:spacing w:line="240" w:lineRule="auto" w:before="0"/>
        <w:rPr>
          <w:sz w:val="20"/>
        </w:rPr>
      </w:pPr>
    </w:p>
    <w:p>
      <w:pPr>
        <w:spacing w:line="240" w:lineRule="auto" w:before="0"/>
        <w:rPr>
          <w:sz w:val="20"/>
        </w:rPr>
      </w:pPr>
    </w:p>
    <w:p>
      <w:pPr>
        <w:spacing w:line="240" w:lineRule="auto" w:before="6"/>
        <w:rPr>
          <w:sz w:val="15"/>
        </w:rPr>
      </w:pPr>
      <w:r>
        <w:rPr/>
        <mc:AlternateContent>
          <mc:Choice Requires="wps">
            <w:drawing>
              <wp:anchor distT="0" distB="0" distL="0" distR="0" allowOverlap="1" layoutInCell="1" locked="0" behindDoc="1" simplePos="0" relativeHeight="487771648">
                <wp:simplePos x="0" y="0"/>
                <wp:positionH relativeFrom="page">
                  <wp:posOffset>366333</wp:posOffset>
                </wp:positionH>
                <wp:positionV relativeFrom="paragraph">
                  <wp:posOffset>133758</wp:posOffset>
                </wp:positionV>
                <wp:extent cx="7106920" cy="2124075"/>
                <wp:effectExtent l="0" t="0" r="0" b="0"/>
                <wp:wrapTopAndBottom/>
                <wp:docPr id="984" name="Group 984"/>
                <wp:cNvGraphicFramePr>
                  <a:graphicFrameLocks/>
                </wp:cNvGraphicFramePr>
                <a:graphic>
                  <a:graphicData uri="http://schemas.microsoft.com/office/word/2010/wordprocessingGroup">
                    <wpg:wgp>
                      <wpg:cNvPr id="984" name="Group 984"/>
                      <wpg:cNvGrpSpPr/>
                      <wpg:grpSpPr>
                        <a:xfrm>
                          <a:off x="0" y="0"/>
                          <a:ext cx="7106920" cy="2124075"/>
                          <a:chExt cx="7106920" cy="2124075"/>
                        </a:xfrm>
                      </wpg:grpSpPr>
                      <pic:pic>
                        <pic:nvPicPr>
                          <pic:cNvPr id="985" name="Image 985"/>
                          <pic:cNvPicPr/>
                        </pic:nvPicPr>
                        <pic:blipFill>
                          <a:blip r:embed="rId364" cstate="print"/>
                          <a:stretch>
                            <a:fillRect/>
                          </a:stretch>
                        </pic:blipFill>
                        <pic:spPr>
                          <a:xfrm>
                            <a:off x="0" y="720200"/>
                            <a:ext cx="7106874" cy="1403779"/>
                          </a:xfrm>
                          <a:prstGeom prst="rect">
                            <a:avLst/>
                          </a:prstGeom>
                        </pic:spPr>
                      </pic:pic>
                      <wps:wsp>
                        <wps:cNvPr id="986" name="Graphic 986"/>
                        <wps:cNvSpPr/>
                        <wps:spPr>
                          <a:xfrm>
                            <a:off x="12211" y="0"/>
                            <a:ext cx="1270" cy="708025"/>
                          </a:xfrm>
                          <a:custGeom>
                            <a:avLst/>
                            <a:gdLst/>
                            <a:ahLst/>
                            <a:cxnLst/>
                            <a:rect l="l" t="t" r="r" b="b"/>
                            <a:pathLst>
                              <a:path w="0" h="708025">
                                <a:moveTo>
                                  <a:pt x="0" y="707993"/>
                                </a:moveTo>
                                <a:lnTo>
                                  <a:pt x="0"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845181pt;margin-top:10.53218pt;width:559.6pt;height:167.25pt;mso-position-horizontal-relative:page;mso-position-vertical-relative:paragraph;z-index:-15544832;mso-wrap-distance-left:0;mso-wrap-distance-right:0" id="docshapegroup724" coordorigin="577,211" coordsize="11192,3345">
                <v:shape style="position:absolute;left:576;top:1344;width:11192;height:2211" type="#_x0000_t75" id="docshape725" stroked="false">
                  <v:imagedata r:id="rId364" o:title=""/>
                </v:shape>
                <v:line style="position:absolute" from="596,1326" to="596,211" stroked="true" strokeweight=".72113pt" strokecolor="#000000">
                  <v:stroke dashstyle="solid"/>
                </v:line>
                <w10:wrap type="topAndBottom"/>
              </v:group>
            </w:pict>
          </mc:Fallback>
        </mc:AlternateContent>
      </w:r>
    </w:p>
    <w:p>
      <w:pPr>
        <w:spacing w:after="0" w:line="240" w:lineRule="auto"/>
        <w:rPr>
          <w:sz w:val="15"/>
        </w:rPr>
        <w:sectPr>
          <w:footerReference w:type="default" r:id="rId360"/>
          <w:pgSz w:w="12240" w:h="15840"/>
          <w:pgMar w:footer="0" w:header="0" w:top="180" w:bottom="0" w:left="40" w:right="0"/>
        </w:sectPr>
      </w:pPr>
    </w:p>
    <w:p>
      <w:pPr>
        <w:pStyle w:val="Heading8"/>
        <w:spacing w:before="72"/>
      </w:pPr>
      <w:r>
        <w:rPr/>
        <mc:AlternateContent>
          <mc:Choice Requires="wps">
            <w:drawing>
              <wp:anchor distT="0" distB="0" distL="0" distR="0" allowOverlap="1" layoutInCell="1" locked="0" behindDoc="1" simplePos="0" relativeHeight="487774208">
                <wp:simplePos x="0" y="0"/>
                <wp:positionH relativeFrom="page">
                  <wp:posOffset>525078</wp:posOffset>
                </wp:positionH>
                <wp:positionV relativeFrom="paragraph">
                  <wp:posOffset>248858</wp:posOffset>
                </wp:positionV>
                <wp:extent cx="6911975" cy="1270"/>
                <wp:effectExtent l="0" t="0" r="0" b="0"/>
                <wp:wrapTopAndBottom/>
                <wp:docPr id="988" name="Graphic 988"/>
                <wp:cNvGraphicFramePr>
                  <a:graphicFrameLocks/>
                </wp:cNvGraphicFramePr>
                <a:graphic>
                  <a:graphicData uri="http://schemas.microsoft.com/office/word/2010/wordprocessingShape">
                    <wps:wsp>
                      <wps:cNvPr id="988" name="Graphic 988"/>
                      <wps:cNvSpPr/>
                      <wps:spPr>
                        <a:xfrm>
                          <a:off x="0" y="0"/>
                          <a:ext cx="6911975" cy="1270"/>
                        </a:xfrm>
                        <a:custGeom>
                          <a:avLst/>
                          <a:gdLst/>
                          <a:ahLst/>
                          <a:cxnLst/>
                          <a:rect l="l" t="t" r="r" b="b"/>
                          <a:pathLst>
                            <a:path w="6911975" h="0">
                              <a:moveTo>
                                <a:pt x="0" y="0"/>
                              </a:moveTo>
                              <a:lnTo>
                                <a:pt x="6911499" y="0"/>
                              </a:lnTo>
                            </a:path>
                          </a:pathLst>
                        </a:custGeom>
                        <a:ln w="39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344769pt;margin-top:19.595148pt;width:544.25pt;height:.1pt;mso-position-horizontal-relative:page;mso-position-vertical-relative:paragraph;z-index:-15542272;mso-wrap-distance-left:0;mso-wrap-distance-right:0" id="docshape727" coordorigin="827,392" coordsize="10885,0" path="m827,392l11711,392e" filled="false" stroked="true" strokeweight="3.123781pt" strokecolor="#000000">
                <v:path arrowok="t"/>
                <v:stroke dashstyle="solid"/>
                <w10:wrap type="topAndBottom"/>
              </v:shape>
            </w:pict>
          </mc:Fallback>
        </mc:AlternateContent>
      </w:r>
      <w:r>
        <w:rPr>
          <w:color w:val="0F0F0F"/>
          <w:spacing w:val="-2"/>
        </w:rPr>
        <w:t>Mikhail,</w:t>
      </w:r>
      <w:r>
        <w:rPr>
          <w:color w:val="0F0F0F"/>
          <w:spacing w:val="-4"/>
        </w:rPr>
        <w:t> </w:t>
      </w:r>
      <w:r>
        <w:rPr>
          <w:color w:val="0F0F0F"/>
          <w:spacing w:val="-2"/>
        </w:rPr>
        <w:t>Vivian</w:t>
      </w:r>
    </w:p>
    <w:p>
      <w:pPr>
        <w:spacing w:line="240" w:lineRule="auto" w:before="1"/>
        <w:rPr>
          <w:b/>
          <w:sz w:val="12"/>
        </w:rPr>
      </w:pPr>
    </w:p>
    <w:p>
      <w:pPr>
        <w:spacing w:after="0" w:line="240" w:lineRule="auto"/>
        <w:rPr>
          <w:sz w:val="12"/>
        </w:rPr>
        <w:sectPr>
          <w:footerReference w:type="default" r:id="rId365"/>
          <w:pgSz w:w="12240" w:h="15840"/>
          <w:pgMar w:footer="704" w:header="0" w:top="920" w:bottom="900" w:left="40" w:right="0"/>
          <w:pgNumType w:start="1"/>
        </w:sectPr>
      </w:pPr>
    </w:p>
    <w:p>
      <w:pPr>
        <w:spacing w:line="288" w:lineRule="auto" w:before="103"/>
        <w:ind w:left="811" w:right="38" w:firstLine="4"/>
        <w:jc w:val="left"/>
        <w:rPr>
          <w:rFonts w:ascii="Arial"/>
          <w:b/>
          <w:sz w:val="19"/>
        </w:rPr>
      </w:pPr>
      <w:r>
        <w:rPr>
          <w:rFonts w:ascii="Arial"/>
          <w:b/>
          <w:color w:val="0F0F0F"/>
          <w:spacing w:val="-2"/>
          <w:sz w:val="19"/>
        </w:rPr>
        <w:t>From: Sent: </w:t>
      </w:r>
      <w:r>
        <w:rPr>
          <w:rFonts w:ascii="Arial"/>
          <w:b/>
          <w:color w:val="0F0F0F"/>
          <w:spacing w:val="-4"/>
          <w:sz w:val="19"/>
        </w:rPr>
        <w:t>To: </w:t>
      </w:r>
      <w:r>
        <w:rPr>
          <w:rFonts w:ascii="Arial"/>
          <w:b/>
          <w:color w:val="0F0F0F"/>
          <w:spacing w:val="-2"/>
          <w:sz w:val="19"/>
        </w:rPr>
        <w:t>Subject:</w:t>
      </w:r>
    </w:p>
    <w:p>
      <w:pPr>
        <w:pStyle w:val="BodyText"/>
        <w:spacing w:line="266" w:lineRule="auto" w:before="94"/>
        <w:ind w:left="811" w:right="4158" w:firstLine="3"/>
      </w:pPr>
      <w:r>
        <w:rPr/>
        <w:br w:type="column"/>
      </w:r>
      <w:r>
        <w:rPr>
          <w:color w:val="0F0F0F"/>
          <w:spacing w:val="-2"/>
        </w:rPr>
        <w:t>Neil</w:t>
      </w:r>
      <w:r>
        <w:rPr>
          <w:color w:val="0F0F0F"/>
          <w:spacing w:val="-12"/>
        </w:rPr>
        <w:t> </w:t>
      </w:r>
      <w:r>
        <w:rPr>
          <w:color w:val="0F0F0F"/>
          <w:spacing w:val="-2"/>
        </w:rPr>
        <w:t>Lanteigne</w:t>
      </w:r>
      <w:r>
        <w:rPr>
          <w:color w:val="0F0F0F"/>
          <w:spacing w:val="-6"/>
        </w:rPr>
        <w:t> </w:t>
      </w:r>
      <w:hyperlink r:id="rId215">
        <w:r>
          <w:rPr>
            <w:color w:val="0F0F0F"/>
            <w:spacing w:val="-2"/>
          </w:rPr>
          <w:t>&lt;4PCS@hotmail.com&gt;</w:t>
        </w:r>
      </w:hyperlink>
      <w:r>
        <w:rPr>
          <w:color w:val="0F0F0F"/>
          <w:spacing w:val="-2"/>
        </w:rPr>
        <w:t> </w:t>
      </w:r>
      <w:r>
        <w:rPr>
          <w:color w:val="0F0F0F"/>
        </w:rPr>
        <w:t>Thursday,</w:t>
      </w:r>
      <w:r>
        <w:rPr>
          <w:color w:val="0F0F0F"/>
          <w:spacing w:val="-6"/>
        </w:rPr>
        <w:t> </w:t>
      </w:r>
      <w:r>
        <w:rPr>
          <w:color w:val="0F0F0F"/>
        </w:rPr>
        <w:t>January 26,</w:t>
      </w:r>
      <w:r>
        <w:rPr>
          <w:color w:val="0F0F0F"/>
          <w:spacing w:val="-7"/>
        </w:rPr>
        <w:t> </w:t>
      </w:r>
      <w:r>
        <w:rPr>
          <w:color w:val="0F0F0F"/>
        </w:rPr>
        <w:t>2023 </w:t>
      </w:r>
      <w:r>
        <w:rPr>
          <w:rFonts w:ascii="Times New Roman"/>
          <w:color w:val="0F0F0F"/>
          <w:sz w:val="21"/>
        </w:rPr>
        <w:t>5:51 </w:t>
      </w:r>
      <w:r>
        <w:rPr>
          <w:color w:val="0F0F0F"/>
        </w:rPr>
        <w:t>PM</w:t>
      </w:r>
    </w:p>
    <w:p>
      <w:pPr>
        <w:pStyle w:val="BodyText"/>
        <w:spacing w:line="271" w:lineRule="auto" w:before="5"/>
        <w:ind w:left="815" w:right="1267" w:hanging="1"/>
      </w:pPr>
      <w:r>
        <w:rPr>
          <w:color w:val="0F0F0F"/>
          <w:spacing w:val="-2"/>
        </w:rPr>
        <w:t>Mikhail,</w:t>
      </w:r>
      <w:r>
        <w:rPr>
          <w:color w:val="0F0F0F"/>
        </w:rPr>
        <w:t> </w:t>
      </w:r>
      <w:r>
        <w:rPr>
          <w:color w:val="0F0F0F"/>
          <w:spacing w:val="-2"/>
        </w:rPr>
        <w:t>Vivian; rgraham@menun.org;</w:t>
      </w:r>
      <w:r>
        <w:rPr>
          <w:color w:val="0F0F0F"/>
          <w:spacing w:val="-21"/>
        </w:rPr>
        <w:t> </w:t>
      </w:r>
      <w:r>
        <w:rPr>
          <w:color w:val="0F0F0F"/>
          <w:spacing w:val="-2"/>
        </w:rPr>
        <w:t>info.abandonedroadscommission </w:t>
      </w:r>
      <w:r>
        <w:rPr>
          <w:color w:val="0F0F0F"/>
        </w:rPr>
        <w:t>Lanteigne testimony in</w:t>
      </w:r>
      <w:r>
        <w:rPr>
          <w:color w:val="0F0F0F"/>
          <w:spacing w:val="-1"/>
        </w:rPr>
        <w:t> </w:t>
      </w:r>
      <w:r>
        <w:rPr>
          <w:color w:val="0F0F0F"/>
        </w:rPr>
        <w:t>response to</w:t>
      </w:r>
      <w:r>
        <w:rPr>
          <w:color w:val="0F0F0F"/>
          <w:spacing w:val="35"/>
        </w:rPr>
        <w:t> </w:t>
      </w:r>
      <w:r>
        <w:rPr>
          <w:color w:val="0F0F0F"/>
        </w:rPr>
        <w:t>the</w:t>
      </w:r>
      <w:r>
        <w:rPr>
          <w:color w:val="0F0F0F"/>
          <w:spacing w:val="-1"/>
        </w:rPr>
        <w:t> </w:t>
      </w:r>
      <w:r>
        <w:rPr>
          <w:color w:val="0F0F0F"/>
        </w:rPr>
        <w:t>town of west paris</w:t>
      </w:r>
    </w:p>
    <w:p>
      <w:pPr>
        <w:spacing w:after="0" w:line="271" w:lineRule="auto"/>
        <w:sectPr>
          <w:type w:val="continuous"/>
          <w:pgSz w:w="12240" w:h="15840"/>
          <w:pgMar w:header="0" w:footer="704" w:top="1820" w:bottom="280" w:left="40" w:right="0"/>
          <w:cols w:num="2" w:equalWidth="0">
            <w:col w:w="1605" w:space="1462"/>
            <w:col w:w="9133"/>
          </w:cols>
        </w:sectPr>
      </w:pPr>
    </w:p>
    <w:p>
      <w:pPr>
        <w:pStyle w:val="BodyText"/>
      </w:pPr>
    </w:p>
    <w:p>
      <w:pPr>
        <w:pStyle w:val="BodyText"/>
        <w:spacing w:before="8"/>
        <w:rPr>
          <w:sz w:val="17"/>
        </w:rPr>
      </w:pPr>
    </w:p>
    <w:p>
      <w:pPr>
        <w:spacing w:line="295" w:lineRule="auto" w:before="94"/>
        <w:ind w:left="808" w:right="1667" w:firstLine="2"/>
        <w:jc w:val="left"/>
        <w:rPr>
          <w:rFonts w:ascii="Arial"/>
          <w:b/>
          <w:sz w:val="19"/>
        </w:rPr>
      </w:pPr>
      <w:r>
        <w:rPr>
          <w:rFonts w:ascii="Arial"/>
          <w:b/>
          <w:color w:val="0F0F0F"/>
          <w:sz w:val="19"/>
        </w:rPr>
        <w:t>EXTERNAL: This</w:t>
      </w:r>
      <w:r>
        <w:rPr>
          <w:rFonts w:ascii="Arial"/>
          <w:b/>
          <w:color w:val="0F0F0F"/>
          <w:spacing w:val="-1"/>
          <w:sz w:val="19"/>
        </w:rPr>
        <w:t> </w:t>
      </w:r>
      <w:r>
        <w:rPr>
          <w:rFonts w:ascii="Arial"/>
          <w:b/>
          <w:color w:val="0F0F0F"/>
          <w:sz w:val="19"/>
        </w:rPr>
        <w:t>email</w:t>
      </w:r>
      <w:r>
        <w:rPr>
          <w:rFonts w:ascii="Arial"/>
          <w:b/>
          <w:color w:val="0F0F0F"/>
          <w:spacing w:val="-4"/>
          <w:sz w:val="19"/>
        </w:rPr>
        <w:t> </w:t>
      </w:r>
      <w:r>
        <w:rPr>
          <w:rFonts w:ascii="Arial"/>
          <w:b/>
          <w:color w:val="0F0F0F"/>
          <w:sz w:val="19"/>
        </w:rPr>
        <w:t>originated from</w:t>
      </w:r>
      <w:r>
        <w:rPr>
          <w:rFonts w:ascii="Arial"/>
          <w:b/>
          <w:color w:val="0F0F0F"/>
          <w:spacing w:val="-4"/>
          <w:sz w:val="19"/>
        </w:rPr>
        <w:t> </w:t>
      </w:r>
      <w:r>
        <w:rPr>
          <w:rFonts w:ascii="Arial"/>
          <w:b/>
          <w:color w:val="0F0F0F"/>
          <w:sz w:val="19"/>
        </w:rPr>
        <w:t>outside of</w:t>
      </w:r>
      <w:r>
        <w:rPr>
          <w:rFonts w:ascii="Arial"/>
          <w:b/>
          <w:color w:val="0F0F0F"/>
          <w:spacing w:val="-9"/>
          <w:sz w:val="19"/>
        </w:rPr>
        <w:t> </w:t>
      </w:r>
      <w:r>
        <w:rPr>
          <w:rFonts w:ascii="Arial"/>
          <w:b/>
          <w:color w:val="0F0F0F"/>
          <w:sz w:val="19"/>
        </w:rPr>
        <w:t>the</w:t>
      </w:r>
      <w:r>
        <w:rPr>
          <w:rFonts w:ascii="Arial"/>
          <w:b/>
          <w:color w:val="0F0F0F"/>
          <w:spacing w:val="-1"/>
          <w:sz w:val="19"/>
        </w:rPr>
        <w:t> </w:t>
      </w:r>
      <w:r>
        <w:rPr>
          <w:rFonts w:ascii="Arial"/>
          <w:b/>
          <w:color w:val="0F0F0F"/>
          <w:sz w:val="19"/>
        </w:rPr>
        <w:t>State of</w:t>
      </w:r>
      <w:r>
        <w:rPr>
          <w:rFonts w:ascii="Arial"/>
          <w:b/>
          <w:color w:val="0F0F0F"/>
          <w:spacing w:val="-10"/>
          <w:sz w:val="19"/>
        </w:rPr>
        <w:t> </w:t>
      </w:r>
      <w:r>
        <w:rPr>
          <w:rFonts w:ascii="Arial"/>
          <w:b/>
          <w:color w:val="0F0F0F"/>
          <w:sz w:val="19"/>
        </w:rPr>
        <w:t>Maine Mail</w:t>
      </w:r>
      <w:r>
        <w:rPr>
          <w:rFonts w:ascii="Arial"/>
          <w:b/>
          <w:color w:val="0F0F0F"/>
          <w:spacing w:val="-7"/>
          <w:sz w:val="19"/>
        </w:rPr>
        <w:t> </w:t>
      </w:r>
      <w:r>
        <w:rPr>
          <w:rFonts w:ascii="Arial"/>
          <w:b/>
          <w:color w:val="0F0F0F"/>
          <w:sz w:val="19"/>
        </w:rPr>
        <w:t>System. Do</w:t>
      </w:r>
      <w:r>
        <w:rPr>
          <w:rFonts w:ascii="Arial"/>
          <w:b/>
          <w:color w:val="0F0F0F"/>
          <w:spacing w:val="-2"/>
          <w:sz w:val="19"/>
        </w:rPr>
        <w:t> </w:t>
      </w:r>
      <w:r>
        <w:rPr>
          <w:rFonts w:ascii="Arial"/>
          <w:b/>
          <w:color w:val="0F0F0F"/>
          <w:sz w:val="19"/>
        </w:rPr>
        <w:t>not</w:t>
      </w:r>
      <w:r>
        <w:rPr>
          <w:rFonts w:ascii="Arial"/>
          <w:b/>
          <w:color w:val="0F0F0F"/>
          <w:spacing w:val="-8"/>
          <w:sz w:val="19"/>
        </w:rPr>
        <w:t> </w:t>
      </w:r>
      <w:r>
        <w:rPr>
          <w:rFonts w:ascii="Arial"/>
          <w:b/>
          <w:color w:val="0F0F0F"/>
          <w:sz w:val="19"/>
        </w:rPr>
        <w:t>click links</w:t>
      </w:r>
      <w:r>
        <w:rPr>
          <w:rFonts w:ascii="Arial"/>
          <w:b/>
          <w:color w:val="0F0F0F"/>
          <w:spacing w:val="-3"/>
          <w:sz w:val="19"/>
        </w:rPr>
        <w:t> </w:t>
      </w:r>
      <w:r>
        <w:rPr>
          <w:rFonts w:ascii="Arial"/>
          <w:b/>
          <w:color w:val="0F0F0F"/>
          <w:sz w:val="19"/>
        </w:rPr>
        <w:t>or</w:t>
      </w:r>
      <w:r>
        <w:rPr>
          <w:rFonts w:ascii="Arial"/>
          <w:b/>
          <w:color w:val="0F0F0F"/>
          <w:spacing w:val="-2"/>
          <w:sz w:val="19"/>
        </w:rPr>
        <w:t> </w:t>
      </w:r>
      <w:r>
        <w:rPr>
          <w:rFonts w:ascii="Arial"/>
          <w:b/>
          <w:color w:val="0F0F0F"/>
          <w:sz w:val="19"/>
        </w:rPr>
        <w:t>open attachments unless you recognize the sender and know the content is safe.</w:t>
      </w:r>
    </w:p>
    <w:p>
      <w:pPr>
        <w:pStyle w:val="BodyText"/>
        <w:spacing w:before="4"/>
        <w:rPr>
          <w:b/>
          <w:sz w:val="24"/>
        </w:rPr>
      </w:pPr>
    </w:p>
    <w:p>
      <w:pPr>
        <w:spacing w:before="0"/>
        <w:ind w:left="801" w:right="0" w:firstLine="0"/>
        <w:jc w:val="left"/>
        <w:rPr>
          <w:rFonts w:ascii="Arial"/>
          <w:sz w:val="21"/>
        </w:rPr>
      </w:pPr>
      <w:r>
        <w:rPr>
          <w:rFonts w:ascii="Arial"/>
          <w:color w:val="0F0F0F"/>
          <w:w w:val="105"/>
          <w:sz w:val="21"/>
        </w:rPr>
        <w:t>To</w:t>
      </w:r>
      <w:r>
        <w:rPr>
          <w:rFonts w:ascii="Arial"/>
          <w:color w:val="0F0F0F"/>
          <w:spacing w:val="-16"/>
          <w:w w:val="105"/>
          <w:sz w:val="21"/>
        </w:rPr>
        <w:t> </w:t>
      </w:r>
      <w:r>
        <w:rPr>
          <w:rFonts w:ascii="Arial"/>
          <w:color w:val="0F0F0F"/>
          <w:w w:val="105"/>
          <w:sz w:val="21"/>
        </w:rPr>
        <w:t>the</w:t>
      </w:r>
      <w:r>
        <w:rPr>
          <w:rFonts w:ascii="Arial"/>
          <w:color w:val="0F0F0F"/>
          <w:spacing w:val="-5"/>
          <w:w w:val="105"/>
          <w:sz w:val="21"/>
        </w:rPr>
        <w:t> </w:t>
      </w:r>
      <w:r>
        <w:rPr>
          <w:rFonts w:ascii="Arial"/>
          <w:color w:val="0F0F0F"/>
          <w:w w:val="105"/>
          <w:sz w:val="21"/>
        </w:rPr>
        <w:t>Commission</w:t>
      </w:r>
      <w:r>
        <w:rPr>
          <w:rFonts w:ascii="Arial"/>
          <w:color w:val="0F0F0F"/>
          <w:spacing w:val="-9"/>
          <w:w w:val="105"/>
          <w:sz w:val="21"/>
        </w:rPr>
        <w:t> </w:t>
      </w:r>
      <w:r>
        <w:rPr>
          <w:rFonts w:ascii="Arial"/>
          <w:color w:val="0F0F0F"/>
          <w:w w:val="105"/>
          <w:sz w:val="21"/>
        </w:rPr>
        <w:t>on</w:t>
      </w:r>
      <w:r>
        <w:rPr>
          <w:rFonts w:ascii="Arial"/>
          <w:color w:val="0F0F0F"/>
          <w:spacing w:val="-15"/>
          <w:w w:val="105"/>
          <w:sz w:val="21"/>
        </w:rPr>
        <w:t> </w:t>
      </w:r>
      <w:r>
        <w:rPr>
          <w:rFonts w:ascii="Arial"/>
          <w:color w:val="0F0F0F"/>
          <w:w w:val="105"/>
          <w:sz w:val="21"/>
        </w:rPr>
        <w:t>Abandoned</w:t>
      </w:r>
      <w:r>
        <w:rPr>
          <w:rFonts w:ascii="Arial"/>
          <w:color w:val="0F0F0F"/>
          <w:spacing w:val="-10"/>
          <w:w w:val="105"/>
          <w:sz w:val="21"/>
        </w:rPr>
        <w:t> </w:t>
      </w:r>
      <w:r>
        <w:rPr>
          <w:rFonts w:ascii="Arial"/>
          <w:color w:val="0F0F0F"/>
          <w:w w:val="105"/>
          <w:sz w:val="21"/>
        </w:rPr>
        <w:t>and</w:t>
      </w:r>
      <w:r>
        <w:rPr>
          <w:rFonts w:ascii="Arial"/>
          <w:color w:val="0F0F0F"/>
          <w:spacing w:val="-15"/>
          <w:w w:val="105"/>
          <w:sz w:val="21"/>
        </w:rPr>
        <w:t> </w:t>
      </w:r>
      <w:r>
        <w:rPr>
          <w:rFonts w:ascii="Arial"/>
          <w:color w:val="0F0F0F"/>
          <w:w w:val="105"/>
          <w:sz w:val="21"/>
        </w:rPr>
        <w:t>Discontinued</w:t>
      </w:r>
      <w:r>
        <w:rPr>
          <w:rFonts w:ascii="Arial"/>
          <w:color w:val="0F0F0F"/>
          <w:spacing w:val="-10"/>
          <w:w w:val="105"/>
          <w:sz w:val="21"/>
        </w:rPr>
        <w:t> </w:t>
      </w:r>
      <w:r>
        <w:rPr>
          <w:rFonts w:ascii="Arial"/>
          <w:color w:val="0F0F0F"/>
          <w:spacing w:val="-2"/>
          <w:w w:val="105"/>
          <w:sz w:val="21"/>
        </w:rPr>
        <w:t>Roads,</w:t>
      </w:r>
    </w:p>
    <w:p>
      <w:pPr>
        <w:pStyle w:val="BodyText"/>
        <w:spacing w:before="7"/>
        <w:rPr>
          <w:sz w:val="26"/>
        </w:rPr>
      </w:pPr>
    </w:p>
    <w:p>
      <w:pPr>
        <w:pStyle w:val="BodyText"/>
        <w:ind w:left="801"/>
      </w:pPr>
      <w:r>
        <w:rPr>
          <w:color w:val="0F0F0F"/>
          <w:w w:val="105"/>
        </w:rPr>
        <w:t>Thank</w:t>
      </w:r>
      <w:r>
        <w:rPr>
          <w:color w:val="0F0F0F"/>
          <w:spacing w:val="-7"/>
          <w:w w:val="105"/>
        </w:rPr>
        <w:t> </w:t>
      </w:r>
      <w:r>
        <w:rPr>
          <w:color w:val="0F0F0F"/>
          <w:w w:val="105"/>
        </w:rPr>
        <w:t>you</w:t>
      </w:r>
      <w:r>
        <w:rPr>
          <w:color w:val="0F0F0F"/>
          <w:spacing w:val="-14"/>
          <w:w w:val="105"/>
        </w:rPr>
        <w:t> </w:t>
      </w:r>
      <w:r>
        <w:rPr>
          <w:color w:val="0F0F0F"/>
          <w:w w:val="105"/>
        </w:rPr>
        <w:t>for</w:t>
      </w:r>
      <w:r>
        <w:rPr>
          <w:color w:val="0F0F0F"/>
          <w:spacing w:val="-8"/>
          <w:w w:val="105"/>
        </w:rPr>
        <w:t> </w:t>
      </w:r>
      <w:r>
        <w:rPr>
          <w:color w:val="0F0F0F"/>
          <w:w w:val="105"/>
        </w:rPr>
        <w:t>the</w:t>
      </w:r>
      <w:r>
        <w:rPr>
          <w:color w:val="0F0F0F"/>
          <w:spacing w:val="-15"/>
          <w:w w:val="105"/>
        </w:rPr>
        <w:t> </w:t>
      </w:r>
      <w:r>
        <w:rPr>
          <w:color w:val="0F0F0F"/>
          <w:w w:val="105"/>
        </w:rPr>
        <w:t>opportunity</w:t>
      </w:r>
      <w:r>
        <w:rPr>
          <w:color w:val="0F0F0F"/>
          <w:spacing w:val="-2"/>
          <w:w w:val="105"/>
        </w:rPr>
        <w:t> </w:t>
      </w:r>
      <w:r>
        <w:rPr>
          <w:color w:val="0F0F0F"/>
          <w:w w:val="105"/>
        </w:rPr>
        <w:t>to</w:t>
      </w:r>
      <w:r>
        <w:rPr>
          <w:color w:val="0F0F0F"/>
          <w:spacing w:val="-9"/>
          <w:w w:val="105"/>
        </w:rPr>
        <w:t> </w:t>
      </w:r>
      <w:r>
        <w:rPr>
          <w:color w:val="0F0F0F"/>
          <w:w w:val="105"/>
        </w:rPr>
        <w:t>provide</w:t>
      </w:r>
      <w:r>
        <w:rPr>
          <w:color w:val="0F0F0F"/>
          <w:spacing w:val="-7"/>
          <w:w w:val="105"/>
        </w:rPr>
        <w:t> </w:t>
      </w:r>
      <w:r>
        <w:rPr>
          <w:color w:val="0F0F0F"/>
          <w:w w:val="105"/>
        </w:rPr>
        <w:t>additional</w:t>
      </w:r>
      <w:r>
        <w:rPr>
          <w:color w:val="0F0F0F"/>
          <w:spacing w:val="-6"/>
          <w:w w:val="105"/>
        </w:rPr>
        <w:t> </w:t>
      </w:r>
      <w:r>
        <w:rPr>
          <w:color w:val="0F0F0F"/>
          <w:w w:val="105"/>
        </w:rPr>
        <w:t>testimony to</w:t>
      </w:r>
      <w:r>
        <w:rPr>
          <w:color w:val="0F0F0F"/>
          <w:spacing w:val="2"/>
          <w:w w:val="105"/>
        </w:rPr>
        <w:t> </w:t>
      </w:r>
      <w:r>
        <w:rPr>
          <w:color w:val="0F0F0F"/>
          <w:w w:val="105"/>
        </w:rPr>
        <w:t>the</w:t>
      </w:r>
      <w:r>
        <w:rPr>
          <w:color w:val="0F0F0F"/>
          <w:spacing w:val="-15"/>
          <w:w w:val="105"/>
        </w:rPr>
        <w:t> </w:t>
      </w:r>
      <w:r>
        <w:rPr>
          <w:color w:val="0F0F0F"/>
          <w:spacing w:val="-2"/>
          <w:w w:val="105"/>
        </w:rPr>
        <w:t>Commission.</w:t>
      </w:r>
    </w:p>
    <w:p>
      <w:pPr>
        <w:pStyle w:val="BodyText"/>
        <w:spacing w:before="9"/>
        <w:rPr>
          <w:sz w:val="26"/>
        </w:rPr>
      </w:pPr>
    </w:p>
    <w:p>
      <w:pPr>
        <w:pStyle w:val="BodyText"/>
        <w:spacing w:line="280" w:lineRule="auto" w:before="1"/>
        <w:ind w:left="796" w:right="1667"/>
      </w:pPr>
      <w:r>
        <w:rPr>
          <w:color w:val="0F0F0F"/>
        </w:rPr>
        <w:t>I previously submitted written testimony to the Commission on</w:t>
      </w:r>
      <w:r>
        <w:rPr>
          <w:color w:val="0F0F0F"/>
          <w:spacing w:val="-2"/>
        </w:rPr>
        <w:t> </w:t>
      </w:r>
      <w:r>
        <w:rPr>
          <w:color w:val="0F0F0F"/>
        </w:rPr>
        <w:t>December 13, 2022 and I submitted additional Testimony to the Commission on December 20, 2022.</w:t>
      </w:r>
    </w:p>
    <w:p>
      <w:pPr>
        <w:pStyle w:val="BodyText"/>
        <w:spacing w:before="4"/>
        <w:rPr>
          <w:sz w:val="23"/>
        </w:rPr>
      </w:pPr>
    </w:p>
    <w:p>
      <w:pPr>
        <w:pStyle w:val="BodyText"/>
        <w:spacing w:line="276" w:lineRule="auto"/>
        <w:ind w:left="795" w:right="1403" w:firstLine="1"/>
      </w:pPr>
      <w:r>
        <w:rPr>
          <w:color w:val="0F0F0F"/>
        </w:rPr>
        <w:t>I</w:t>
      </w:r>
      <w:r>
        <w:rPr>
          <w:color w:val="0F0F0F"/>
          <w:spacing w:val="-2"/>
        </w:rPr>
        <w:t> </w:t>
      </w:r>
      <w:r>
        <w:rPr>
          <w:color w:val="0F0F0F"/>
        </w:rPr>
        <w:t>am</w:t>
      </w:r>
      <w:r>
        <w:rPr>
          <w:color w:val="0F0F0F"/>
          <w:spacing w:val="-3"/>
        </w:rPr>
        <w:t> </w:t>
      </w:r>
      <w:r>
        <w:rPr>
          <w:color w:val="0F0F0F"/>
        </w:rPr>
        <w:t>in</w:t>
      </w:r>
      <w:r>
        <w:rPr>
          <w:color w:val="0F0F0F"/>
          <w:spacing w:val="-10"/>
        </w:rPr>
        <w:t> </w:t>
      </w:r>
      <w:r>
        <w:rPr>
          <w:color w:val="0F0F0F"/>
        </w:rPr>
        <w:t>receipt of</w:t>
      </w:r>
      <w:r>
        <w:rPr>
          <w:color w:val="0F0F0F"/>
          <w:spacing w:val="-4"/>
        </w:rPr>
        <w:t> </w:t>
      </w:r>
      <w:r>
        <w:rPr>
          <w:color w:val="0F0F0F"/>
        </w:rPr>
        <w:t>information provided on</w:t>
      </w:r>
      <w:r>
        <w:rPr>
          <w:color w:val="0F0F0F"/>
          <w:spacing w:val="-4"/>
        </w:rPr>
        <w:t> </w:t>
      </w:r>
      <w:r>
        <w:rPr>
          <w:color w:val="0F0F0F"/>
        </w:rPr>
        <w:t>or</w:t>
      </w:r>
      <w:r>
        <w:rPr>
          <w:color w:val="0F0F0F"/>
          <w:spacing w:val="-3"/>
        </w:rPr>
        <w:t> </w:t>
      </w:r>
      <w:r>
        <w:rPr>
          <w:color w:val="0F0F0F"/>
        </w:rPr>
        <w:t>about December 30,</w:t>
      </w:r>
      <w:r>
        <w:rPr>
          <w:color w:val="0F0F0F"/>
          <w:spacing w:val="-1"/>
        </w:rPr>
        <w:t> </w:t>
      </w:r>
      <w:r>
        <w:rPr>
          <w:color w:val="0F0F0F"/>
        </w:rPr>
        <w:t>2022</w:t>
      </w:r>
      <w:r>
        <w:rPr>
          <w:color w:val="0F0F0F"/>
          <w:spacing w:val="-3"/>
        </w:rPr>
        <w:t> </w:t>
      </w:r>
      <w:r>
        <w:rPr>
          <w:color w:val="0F0F0F"/>
        </w:rPr>
        <w:t>to Rebecca Graham by</w:t>
      </w:r>
      <w:r>
        <w:rPr>
          <w:color w:val="0F0F0F"/>
          <w:spacing w:val="-10"/>
        </w:rPr>
        <w:t> </w:t>
      </w:r>
      <w:r>
        <w:rPr>
          <w:color w:val="0F0F0F"/>
        </w:rPr>
        <w:t>Joy Downing,</w:t>
      </w:r>
      <w:r>
        <w:rPr>
          <w:color w:val="0F0F0F"/>
          <w:spacing w:val="-2"/>
        </w:rPr>
        <w:t> </w:t>
      </w:r>
      <w:r>
        <w:rPr>
          <w:color w:val="0F0F0F"/>
        </w:rPr>
        <w:t>the Manager of the Town of West Paris.</w:t>
      </w:r>
    </w:p>
    <w:p>
      <w:pPr>
        <w:pStyle w:val="BodyText"/>
        <w:spacing w:before="5"/>
        <w:rPr>
          <w:sz w:val="23"/>
        </w:rPr>
      </w:pPr>
    </w:p>
    <w:p>
      <w:pPr>
        <w:pStyle w:val="BodyText"/>
        <w:ind w:left="792"/>
      </w:pPr>
      <w:r>
        <w:rPr>
          <w:color w:val="0F0F0F"/>
        </w:rPr>
        <w:t>In</w:t>
      </w:r>
      <w:r>
        <w:rPr>
          <w:color w:val="0F0F0F"/>
          <w:spacing w:val="-5"/>
        </w:rPr>
        <w:t> </w:t>
      </w:r>
      <w:r>
        <w:rPr>
          <w:color w:val="0F0F0F"/>
        </w:rPr>
        <w:t>the</w:t>
      </w:r>
      <w:r>
        <w:rPr>
          <w:color w:val="0F0F0F"/>
          <w:spacing w:val="1"/>
        </w:rPr>
        <w:t> </w:t>
      </w:r>
      <w:r>
        <w:rPr>
          <w:color w:val="0F0F0F"/>
        </w:rPr>
        <w:t>December</w:t>
      </w:r>
      <w:r>
        <w:rPr>
          <w:color w:val="0F0F0F"/>
          <w:spacing w:val="18"/>
        </w:rPr>
        <w:t> </w:t>
      </w:r>
      <w:r>
        <w:rPr>
          <w:color w:val="0F0F0F"/>
        </w:rPr>
        <w:t>30,</w:t>
      </w:r>
      <w:r>
        <w:rPr>
          <w:color w:val="0F0F0F"/>
          <w:spacing w:val="-3"/>
        </w:rPr>
        <w:t> </w:t>
      </w:r>
      <w:r>
        <w:rPr>
          <w:color w:val="0F0F0F"/>
        </w:rPr>
        <w:t>2022</w:t>
      </w:r>
      <w:r>
        <w:rPr>
          <w:color w:val="0F0F0F"/>
          <w:spacing w:val="1"/>
        </w:rPr>
        <w:t> </w:t>
      </w:r>
      <w:r>
        <w:rPr>
          <w:color w:val="0F0F0F"/>
        </w:rPr>
        <w:t>email,</w:t>
      </w:r>
      <w:r>
        <w:rPr>
          <w:color w:val="0F0F0F"/>
          <w:spacing w:val="-6"/>
        </w:rPr>
        <w:t> </w:t>
      </w:r>
      <w:r>
        <w:rPr>
          <w:color w:val="0F0F0F"/>
        </w:rPr>
        <w:t>the</w:t>
      </w:r>
      <w:r>
        <w:rPr>
          <w:color w:val="0F0F0F"/>
          <w:spacing w:val="-7"/>
        </w:rPr>
        <w:t> </w:t>
      </w:r>
      <w:r>
        <w:rPr>
          <w:color w:val="0F0F0F"/>
        </w:rPr>
        <w:t>town</w:t>
      </w:r>
      <w:r>
        <w:rPr>
          <w:color w:val="0F0F0F"/>
          <w:spacing w:val="5"/>
        </w:rPr>
        <w:t> </w:t>
      </w:r>
      <w:r>
        <w:rPr>
          <w:color w:val="0F0F0F"/>
        </w:rPr>
        <w:t>of West</w:t>
      </w:r>
      <w:r>
        <w:rPr>
          <w:color w:val="0F0F0F"/>
          <w:spacing w:val="4"/>
        </w:rPr>
        <w:t> </w:t>
      </w:r>
      <w:r>
        <w:rPr>
          <w:color w:val="0F0F0F"/>
        </w:rPr>
        <w:t>Paris</w:t>
      </w:r>
      <w:r>
        <w:rPr>
          <w:color w:val="0F0F0F"/>
          <w:spacing w:val="11"/>
        </w:rPr>
        <w:t> </w:t>
      </w:r>
      <w:r>
        <w:rPr>
          <w:color w:val="0F0F0F"/>
          <w:spacing w:val="-2"/>
        </w:rPr>
        <w:t>stated:</w:t>
      </w:r>
    </w:p>
    <w:p>
      <w:pPr>
        <w:spacing w:line="292" w:lineRule="auto" w:before="48"/>
        <w:ind w:left="786" w:right="743" w:firstLine="8"/>
        <w:jc w:val="left"/>
        <w:rPr>
          <w:rFonts w:ascii="Arial" w:hAnsi="Arial"/>
          <w:b/>
          <w:sz w:val="19"/>
        </w:rPr>
      </w:pPr>
      <w:r>
        <w:rPr>
          <w:rFonts w:ascii="Arial" w:hAnsi="Arial"/>
          <w:i/>
          <w:color w:val="0F0F0F"/>
          <w:w w:val="105"/>
          <w:sz w:val="19"/>
        </w:rPr>
        <w:t>"On November 12th,</w:t>
      </w:r>
      <w:r>
        <w:rPr>
          <w:rFonts w:ascii="Arial" w:hAnsi="Arial"/>
          <w:i/>
          <w:color w:val="0F0F0F"/>
          <w:spacing w:val="-15"/>
          <w:w w:val="105"/>
          <w:sz w:val="19"/>
        </w:rPr>
        <w:t> </w:t>
      </w:r>
      <w:r>
        <w:rPr>
          <w:rFonts w:ascii="Arial" w:hAnsi="Arial"/>
          <w:i/>
          <w:color w:val="0F0F0F"/>
          <w:w w:val="105"/>
          <w:sz w:val="19"/>
        </w:rPr>
        <w:t>2015,</w:t>
      </w:r>
      <w:r>
        <w:rPr>
          <w:rFonts w:ascii="Arial" w:hAnsi="Arial"/>
          <w:i/>
          <w:color w:val="0F0F0F"/>
          <w:spacing w:val="-2"/>
          <w:w w:val="105"/>
          <w:sz w:val="19"/>
        </w:rPr>
        <w:t> </w:t>
      </w:r>
      <w:r>
        <w:rPr>
          <w:rFonts w:ascii="Arial" w:hAnsi="Arial"/>
          <w:i/>
          <w:color w:val="0F0F0F"/>
          <w:w w:val="105"/>
          <w:sz w:val="19"/>
        </w:rPr>
        <w:t>the Board of Selectmen held a</w:t>
      </w:r>
      <w:r>
        <w:rPr>
          <w:rFonts w:ascii="Arial" w:hAnsi="Arial"/>
          <w:i/>
          <w:color w:val="0F0F0F"/>
          <w:spacing w:val="-1"/>
          <w:w w:val="105"/>
          <w:sz w:val="19"/>
        </w:rPr>
        <w:t> </w:t>
      </w:r>
      <w:r>
        <w:rPr>
          <w:rFonts w:ascii="Arial" w:hAnsi="Arial"/>
          <w:i/>
          <w:color w:val="0F0F0F"/>
          <w:w w:val="105"/>
          <w:sz w:val="19"/>
        </w:rPr>
        <w:t>public hearing and a</w:t>
      </w:r>
      <w:r>
        <w:rPr>
          <w:rFonts w:ascii="Arial" w:hAnsi="Arial"/>
          <w:i/>
          <w:color w:val="0F0F0F"/>
          <w:spacing w:val="-10"/>
          <w:w w:val="105"/>
          <w:sz w:val="19"/>
        </w:rPr>
        <w:t> </w:t>
      </w:r>
      <w:r>
        <w:rPr>
          <w:rFonts w:ascii="Arial" w:hAnsi="Arial"/>
          <w:i/>
          <w:color w:val="0F0F0F"/>
          <w:w w:val="105"/>
          <w:sz w:val="19"/>
        </w:rPr>
        <w:t>vote had taken place and it was</w:t>
      </w:r>
      <w:r>
        <w:rPr>
          <w:rFonts w:ascii="Arial" w:hAnsi="Arial"/>
          <w:i/>
          <w:color w:val="0F0F0F"/>
          <w:w w:val="105"/>
          <w:sz w:val="19"/>
        </w:rPr>
        <w:t> determined that</w:t>
      </w:r>
      <w:r>
        <w:rPr>
          <w:rFonts w:ascii="Arial" w:hAnsi="Arial"/>
          <w:i/>
          <w:color w:val="0F0F0F"/>
          <w:spacing w:val="-2"/>
          <w:w w:val="105"/>
          <w:sz w:val="19"/>
        </w:rPr>
        <w:t> </w:t>
      </w:r>
      <w:r>
        <w:rPr>
          <w:rFonts w:ascii="Arial" w:hAnsi="Arial"/>
          <w:i/>
          <w:color w:val="0F0F0F"/>
          <w:w w:val="105"/>
          <w:sz w:val="19"/>
        </w:rPr>
        <w:t>Finn</w:t>
      </w:r>
      <w:r>
        <w:rPr>
          <w:rFonts w:ascii="Arial" w:hAnsi="Arial"/>
          <w:i/>
          <w:color w:val="0F0F0F"/>
          <w:spacing w:val="-2"/>
          <w:w w:val="105"/>
          <w:sz w:val="19"/>
        </w:rPr>
        <w:t> </w:t>
      </w:r>
      <w:r>
        <w:rPr>
          <w:rFonts w:ascii="Arial" w:hAnsi="Arial"/>
          <w:i/>
          <w:color w:val="0F0F0F"/>
          <w:w w:val="105"/>
          <w:sz w:val="19"/>
        </w:rPr>
        <w:t>Road was</w:t>
      </w:r>
      <w:r>
        <w:rPr>
          <w:rFonts w:ascii="Arial" w:hAnsi="Arial"/>
          <w:i/>
          <w:color w:val="0F0F0F"/>
          <w:spacing w:val="-6"/>
          <w:w w:val="105"/>
          <w:sz w:val="19"/>
        </w:rPr>
        <w:t> </w:t>
      </w:r>
      <w:r>
        <w:rPr>
          <w:rFonts w:ascii="Arial" w:hAnsi="Arial"/>
          <w:i/>
          <w:color w:val="0F0F0F"/>
          <w:w w:val="105"/>
          <w:sz w:val="19"/>
        </w:rPr>
        <w:t>abandoned at some</w:t>
      </w:r>
      <w:r>
        <w:rPr>
          <w:rFonts w:ascii="Arial" w:hAnsi="Arial"/>
          <w:i/>
          <w:color w:val="0F0F0F"/>
          <w:spacing w:val="-2"/>
          <w:w w:val="105"/>
          <w:sz w:val="19"/>
        </w:rPr>
        <w:t> </w:t>
      </w:r>
      <w:r>
        <w:rPr>
          <w:rFonts w:ascii="Arial" w:hAnsi="Arial"/>
          <w:i/>
          <w:color w:val="0F0F0F"/>
          <w:w w:val="105"/>
          <w:sz w:val="19"/>
        </w:rPr>
        <w:t>point prior to</w:t>
      </w:r>
      <w:r>
        <w:rPr>
          <w:rFonts w:ascii="Arial" w:hAnsi="Arial"/>
          <w:i/>
          <w:color w:val="0F0F0F"/>
          <w:spacing w:val="-16"/>
          <w:w w:val="105"/>
          <w:sz w:val="19"/>
        </w:rPr>
        <w:t> </w:t>
      </w:r>
      <w:r>
        <w:rPr>
          <w:rFonts w:ascii="Arial" w:hAnsi="Arial"/>
          <w:i/>
          <w:color w:val="0F0F0F"/>
          <w:w w:val="105"/>
          <w:sz w:val="19"/>
        </w:rPr>
        <w:t>1965</w:t>
      </w:r>
      <w:r>
        <w:rPr>
          <w:rFonts w:ascii="Arial" w:hAnsi="Arial"/>
          <w:i/>
          <w:color w:val="0F0F0F"/>
          <w:spacing w:val="-31"/>
          <w:w w:val="105"/>
          <w:sz w:val="19"/>
        </w:rPr>
        <w:t> </w:t>
      </w:r>
      <w:r>
        <w:rPr>
          <w:rFonts w:ascii="Arial" w:hAnsi="Arial"/>
          <w:i/>
          <w:color w:val="0F0F0F"/>
          <w:w w:val="105"/>
          <w:sz w:val="19"/>
        </w:rPr>
        <w:t>following</w:t>
      </w:r>
      <w:r>
        <w:rPr>
          <w:rFonts w:ascii="Arial" w:hAnsi="Arial"/>
          <w:i/>
          <w:color w:val="0F0F0F"/>
          <w:spacing w:val="-1"/>
          <w:w w:val="105"/>
          <w:sz w:val="19"/>
        </w:rPr>
        <w:t> </w:t>
      </w:r>
      <w:r>
        <w:rPr>
          <w:rFonts w:ascii="Arial" w:hAnsi="Arial"/>
          <w:i/>
          <w:color w:val="0F0F0F"/>
          <w:w w:val="105"/>
          <w:sz w:val="19"/>
        </w:rPr>
        <w:t>23</w:t>
      </w:r>
      <w:r>
        <w:rPr>
          <w:rFonts w:ascii="Arial" w:hAnsi="Arial"/>
          <w:i/>
          <w:color w:val="0F0F0F"/>
          <w:spacing w:val="-4"/>
          <w:w w:val="105"/>
          <w:sz w:val="19"/>
        </w:rPr>
        <w:t> </w:t>
      </w:r>
      <w:r>
        <w:rPr>
          <w:rFonts w:ascii="Arial" w:hAnsi="Arial"/>
          <w:i/>
          <w:color w:val="0F0F0F"/>
          <w:w w:val="105"/>
          <w:sz w:val="19"/>
        </w:rPr>
        <w:t>M.R.S </w:t>
      </w:r>
      <w:r>
        <w:rPr>
          <w:i/>
          <w:color w:val="0F0F0F"/>
          <w:w w:val="105"/>
          <w:sz w:val="18"/>
        </w:rPr>
        <w:t>§ </w:t>
      </w:r>
      <w:r>
        <w:rPr>
          <w:rFonts w:ascii="Arial" w:hAnsi="Arial"/>
          <w:i/>
          <w:color w:val="0F0F0F"/>
          <w:w w:val="105"/>
          <w:sz w:val="19"/>
        </w:rPr>
        <w:t>3028-A{2}" </w:t>
      </w:r>
      <w:r>
        <w:rPr>
          <w:rFonts w:ascii="Arial" w:hAnsi="Arial"/>
          <w:b/>
          <w:color w:val="0F0F0F"/>
          <w:w w:val="105"/>
          <w:sz w:val="19"/>
        </w:rPr>
        <w:t>This</w:t>
      </w:r>
      <w:r>
        <w:rPr>
          <w:rFonts w:ascii="Arial" w:hAnsi="Arial"/>
          <w:b/>
          <w:color w:val="0F0F0F"/>
          <w:spacing w:val="-15"/>
          <w:w w:val="105"/>
          <w:sz w:val="19"/>
        </w:rPr>
        <w:t> </w:t>
      </w:r>
      <w:r>
        <w:rPr>
          <w:rFonts w:ascii="Arial" w:hAnsi="Arial"/>
          <w:b/>
          <w:color w:val="0F0F0F"/>
          <w:w w:val="105"/>
          <w:sz w:val="19"/>
        </w:rPr>
        <w:t>is</w:t>
      </w:r>
      <w:r>
        <w:rPr>
          <w:rFonts w:ascii="Arial" w:hAnsi="Arial"/>
          <w:b/>
          <w:color w:val="0F0F0F"/>
          <w:spacing w:val="-11"/>
          <w:w w:val="105"/>
          <w:sz w:val="19"/>
        </w:rPr>
        <w:t> </w:t>
      </w:r>
      <w:r>
        <w:rPr>
          <w:rFonts w:ascii="Arial" w:hAnsi="Arial"/>
          <w:b/>
          <w:color w:val="0F0F0F"/>
          <w:w w:val="105"/>
          <w:sz w:val="19"/>
        </w:rPr>
        <w:t>a</w:t>
      </w:r>
      <w:r>
        <w:rPr>
          <w:rFonts w:ascii="Arial" w:hAnsi="Arial"/>
          <w:b/>
          <w:color w:val="0F0F0F"/>
          <w:spacing w:val="-8"/>
          <w:w w:val="105"/>
          <w:sz w:val="19"/>
        </w:rPr>
        <w:t> </w:t>
      </w:r>
      <w:r>
        <w:rPr>
          <w:rFonts w:ascii="Arial" w:hAnsi="Arial"/>
          <w:b/>
          <w:color w:val="0F0F0F"/>
          <w:w w:val="105"/>
          <w:sz w:val="19"/>
        </w:rPr>
        <w:t>lie</w:t>
      </w:r>
      <w:r>
        <w:rPr>
          <w:rFonts w:ascii="Arial" w:hAnsi="Arial"/>
          <w:b/>
          <w:color w:val="0F0F0F"/>
          <w:spacing w:val="-6"/>
          <w:w w:val="105"/>
          <w:sz w:val="19"/>
        </w:rPr>
        <w:t> </w:t>
      </w:r>
      <w:r>
        <w:rPr>
          <w:rFonts w:ascii="Arial" w:hAnsi="Arial"/>
          <w:b/>
          <w:color w:val="0F0F0F"/>
          <w:w w:val="105"/>
          <w:sz w:val="19"/>
        </w:rPr>
        <w:t>by the Town of West Paris.</w:t>
      </w:r>
    </w:p>
    <w:p>
      <w:pPr>
        <w:pStyle w:val="BodyText"/>
        <w:spacing w:before="10"/>
        <w:rPr>
          <w:b/>
          <w:sz w:val="22"/>
        </w:rPr>
      </w:pPr>
    </w:p>
    <w:p>
      <w:pPr>
        <w:pStyle w:val="BodyText"/>
        <w:spacing w:line="278" w:lineRule="auto"/>
        <w:ind w:left="778" w:right="601" w:firstLine="8"/>
      </w:pPr>
      <w:r>
        <w:rPr>
          <w:color w:val="0F0F0F"/>
        </w:rPr>
        <w:t>According</w:t>
      </w:r>
      <w:r>
        <w:rPr>
          <w:color w:val="0F0F0F"/>
          <w:spacing w:val="-4"/>
        </w:rPr>
        <w:t> </w:t>
      </w:r>
      <w:r>
        <w:rPr>
          <w:color w:val="0F0F0F"/>
        </w:rPr>
        <w:t>to</w:t>
      </w:r>
      <w:r>
        <w:rPr>
          <w:color w:val="0F0F0F"/>
          <w:spacing w:val="28"/>
        </w:rPr>
        <w:t> </w:t>
      </w:r>
      <w:r>
        <w:rPr>
          <w:color w:val="0F0F0F"/>
        </w:rPr>
        <w:t>the Agenda and</w:t>
      </w:r>
      <w:r>
        <w:rPr>
          <w:color w:val="0F0F0F"/>
          <w:spacing w:val="-3"/>
        </w:rPr>
        <w:t> </w:t>
      </w:r>
      <w:r>
        <w:rPr>
          <w:color w:val="0F0F0F"/>
        </w:rPr>
        <w:t>Minutes of the</w:t>
      </w:r>
      <w:r>
        <w:rPr>
          <w:color w:val="0F0F0F"/>
          <w:spacing w:val="-4"/>
        </w:rPr>
        <w:t> </w:t>
      </w:r>
      <w:r>
        <w:rPr>
          <w:color w:val="0F0F0F"/>
        </w:rPr>
        <w:t>November 12,</w:t>
      </w:r>
      <w:r>
        <w:rPr>
          <w:color w:val="0F0F0F"/>
          <w:spacing w:val="-6"/>
        </w:rPr>
        <w:t> </w:t>
      </w:r>
      <w:r>
        <w:rPr>
          <w:color w:val="0F0F0F"/>
        </w:rPr>
        <w:t>2015</w:t>
      </w:r>
      <w:r>
        <w:rPr>
          <w:color w:val="0F0F0F"/>
          <w:spacing w:val="-6"/>
        </w:rPr>
        <w:t> </w:t>
      </w:r>
      <w:r>
        <w:rPr>
          <w:color w:val="0F0F0F"/>
        </w:rPr>
        <w:t>Selectmen meeting</w:t>
      </w:r>
      <w:r>
        <w:rPr>
          <w:color w:val="0F0F0F"/>
          <w:spacing w:val="-2"/>
        </w:rPr>
        <w:t> </w:t>
      </w:r>
      <w:r>
        <w:rPr>
          <w:color w:val="0F0F0F"/>
        </w:rPr>
        <w:t>there was NO public hearing on</w:t>
      </w:r>
      <w:r>
        <w:rPr>
          <w:color w:val="0F0F0F"/>
          <w:spacing w:val="-4"/>
        </w:rPr>
        <w:t> </w:t>
      </w:r>
      <w:r>
        <w:rPr>
          <w:color w:val="0F0F0F"/>
        </w:rPr>
        <w:t>the status</w:t>
      </w:r>
      <w:r>
        <w:rPr>
          <w:color w:val="0F0F0F"/>
          <w:spacing w:val="-2"/>
        </w:rPr>
        <w:t> </w:t>
      </w:r>
      <w:r>
        <w:rPr>
          <w:color w:val="0F0F0F"/>
        </w:rPr>
        <w:t>of</w:t>
      </w:r>
      <w:r>
        <w:rPr>
          <w:color w:val="0F0F0F"/>
          <w:spacing w:val="-1"/>
        </w:rPr>
        <w:t> </w:t>
      </w:r>
      <w:r>
        <w:rPr>
          <w:color w:val="0F0F0F"/>
        </w:rPr>
        <w:t>Finn Road that</w:t>
      </w:r>
      <w:r>
        <w:rPr>
          <w:color w:val="0F0F0F"/>
          <w:spacing w:val="-1"/>
        </w:rPr>
        <w:t> </w:t>
      </w:r>
      <w:r>
        <w:rPr>
          <w:color w:val="0F0F0F"/>
        </w:rPr>
        <w:t>had</w:t>
      </w:r>
      <w:r>
        <w:rPr>
          <w:color w:val="0F0F0F"/>
          <w:spacing w:val="-2"/>
        </w:rPr>
        <w:t> </w:t>
      </w:r>
      <w:r>
        <w:rPr>
          <w:color w:val="0F0F0F"/>
        </w:rPr>
        <w:t>taken place on</w:t>
      </w:r>
      <w:r>
        <w:rPr>
          <w:color w:val="0F0F0F"/>
          <w:spacing w:val="-2"/>
        </w:rPr>
        <w:t> </w:t>
      </w:r>
      <w:r>
        <w:rPr>
          <w:color w:val="0F0F0F"/>
        </w:rPr>
        <w:t>November 12th</w:t>
      </w:r>
      <w:r>
        <w:rPr>
          <w:color w:val="0F0F0F"/>
          <w:spacing w:val="-17"/>
        </w:rPr>
        <w:t> </w:t>
      </w:r>
      <w:r>
        <w:rPr>
          <w:color w:val="0F0F0F"/>
        </w:rPr>
        <w:t>, 2015.</w:t>
      </w:r>
      <w:r>
        <w:rPr>
          <w:color w:val="0F0F0F"/>
          <w:spacing w:val="-10"/>
        </w:rPr>
        <w:t> </w:t>
      </w:r>
      <w:r>
        <w:rPr>
          <w:color w:val="0F0F0F"/>
        </w:rPr>
        <w:t>The vote</w:t>
      </w:r>
      <w:r>
        <w:rPr>
          <w:color w:val="0F0F0F"/>
          <w:spacing w:val="-1"/>
        </w:rPr>
        <w:t> </w:t>
      </w:r>
      <w:r>
        <w:rPr>
          <w:color w:val="0F0F0F"/>
        </w:rPr>
        <w:t>that had taken</w:t>
      </w:r>
      <w:r>
        <w:rPr>
          <w:color w:val="0F0F0F"/>
          <w:spacing w:val="-1"/>
        </w:rPr>
        <w:t> </w:t>
      </w:r>
      <w:r>
        <w:rPr>
          <w:color w:val="0F0F0F"/>
        </w:rPr>
        <w:t>place, was actually a vote by the</w:t>
      </w:r>
      <w:r>
        <w:rPr>
          <w:color w:val="0F0F0F"/>
          <w:spacing w:val="-1"/>
        </w:rPr>
        <w:t> </w:t>
      </w:r>
      <w:r>
        <w:rPr>
          <w:color w:val="0F0F0F"/>
        </w:rPr>
        <w:t>selectmen to</w:t>
      </w:r>
      <w:r>
        <w:rPr>
          <w:color w:val="0F0F0F"/>
          <w:spacing w:val="32"/>
        </w:rPr>
        <w:t> </w:t>
      </w:r>
      <w:r>
        <w:rPr>
          <w:color w:val="0F0F0F"/>
        </w:rPr>
        <w:t>"enter executive session pursuant to Title 1</w:t>
      </w:r>
      <w:r>
        <w:rPr>
          <w:color w:val="0F0F0F"/>
          <w:spacing w:val="-3"/>
        </w:rPr>
        <w:t> </w:t>
      </w:r>
      <w:r>
        <w:rPr>
          <w:color w:val="0F0F0F"/>
        </w:rPr>
        <w:t>M.R.S.A.</w:t>
      </w:r>
      <w:r>
        <w:rPr>
          <w:color w:val="0F0F0F"/>
          <w:spacing w:val="-1"/>
        </w:rPr>
        <w:t> </w:t>
      </w:r>
      <w:r>
        <w:rPr>
          <w:color w:val="0F0F0F"/>
        </w:rPr>
        <w:t>Section 405(6)(e) a meeting with</w:t>
      </w:r>
      <w:r>
        <w:rPr>
          <w:color w:val="0F0F0F"/>
          <w:spacing w:val="-6"/>
        </w:rPr>
        <w:t> </w:t>
      </w:r>
      <w:r>
        <w:rPr>
          <w:color w:val="0F0F0F"/>
        </w:rPr>
        <w:t>the</w:t>
      </w:r>
      <w:r>
        <w:rPr>
          <w:color w:val="0F0F0F"/>
          <w:spacing w:val="-7"/>
        </w:rPr>
        <w:t> </w:t>
      </w:r>
      <w:r>
        <w:rPr>
          <w:color w:val="0F0F0F"/>
        </w:rPr>
        <w:t>Town's legal counsel." There was NO public hearing</w:t>
      </w:r>
      <w:r>
        <w:rPr>
          <w:color w:val="0F0F0F"/>
          <w:spacing w:val="-4"/>
        </w:rPr>
        <w:t> </w:t>
      </w:r>
      <w:r>
        <w:rPr>
          <w:color w:val="0F0F0F"/>
        </w:rPr>
        <w:t>on</w:t>
      </w:r>
      <w:r>
        <w:rPr>
          <w:color w:val="0F0F0F"/>
          <w:spacing w:val="-1"/>
        </w:rPr>
        <w:t> </w:t>
      </w:r>
      <w:r>
        <w:rPr>
          <w:color w:val="0F0F0F"/>
        </w:rPr>
        <w:t>November 12,</w:t>
      </w:r>
      <w:r>
        <w:rPr>
          <w:color w:val="0F0F0F"/>
          <w:spacing w:val="-1"/>
        </w:rPr>
        <w:t> </w:t>
      </w:r>
      <w:r>
        <w:rPr>
          <w:color w:val="0F0F0F"/>
        </w:rPr>
        <w:t>2015 regarding</w:t>
      </w:r>
      <w:r>
        <w:rPr>
          <w:color w:val="0F0F0F"/>
          <w:spacing w:val="-3"/>
        </w:rPr>
        <w:t> </w:t>
      </w:r>
      <w:r>
        <w:rPr>
          <w:color w:val="0F0F0F"/>
        </w:rPr>
        <w:t>the legal status</w:t>
      </w:r>
      <w:r>
        <w:rPr>
          <w:color w:val="0F0F0F"/>
          <w:spacing w:val="-1"/>
        </w:rPr>
        <w:t> </w:t>
      </w:r>
      <w:r>
        <w:rPr>
          <w:color w:val="0F0F0F"/>
        </w:rPr>
        <w:t>of Finn road.</w:t>
      </w:r>
      <w:r>
        <w:rPr>
          <w:color w:val="0F0F0F"/>
          <w:spacing w:val="40"/>
        </w:rPr>
        <w:t> </w:t>
      </w:r>
      <w:r>
        <w:rPr>
          <w:color w:val="0F0F0F"/>
        </w:rPr>
        <w:t>The selectmen </w:t>
      </w:r>
      <w:r>
        <w:rPr>
          <w:color w:val="0F0F0F"/>
          <w:w w:val="105"/>
        </w:rPr>
        <w:t>simply</w:t>
      </w:r>
      <w:r>
        <w:rPr>
          <w:color w:val="0F0F0F"/>
          <w:spacing w:val="-15"/>
          <w:w w:val="105"/>
        </w:rPr>
        <w:t> </w:t>
      </w:r>
      <w:r>
        <w:rPr>
          <w:color w:val="0F0F0F"/>
          <w:w w:val="105"/>
        </w:rPr>
        <w:t>voted</w:t>
      </w:r>
      <w:r>
        <w:rPr>
          <w:color w:val="0F0F0F"/>
          <w:spacing w:val="-15"/>
          <w:w w:val="105"/>
        </w:rPr>
        <w:t> </w:t>
      </w:r>
      <w:r>
        <w:rPr>
          <w:color w:val="0F0F0F"/>
          <w:w w:val="105"/>
        </w:rPr>
        <w:t>to</w:t>
      </w:r>
      <w:r>
        <w:rPr>
          <w:color w:val="0F0F0F"/>
          <w:spacing w:val="-14"/>
          <w:w w:val="105"/>
        </w:rPr>
        <w:t> </w:t>
      </w:r>
      <w:r>
        <w:rPr>
          <w:color w:val="0F0F0F"/>
          <w:w w:val="105"/>
        </w:rPr>
        <w:t>enter</w:t>
      </w:r>
      <w:r>
        <w:rPr>
          <w:color w:val="0F0F0F"/>
          <w:spacing w:val="-15"/>
          <w:w w:val="105"/>
        </w:rPr>
        <w:t> </w:t>
      </w:r>
      <w:r>
        <w:rPr>
          <w:color w:val="0F0F0F"/>
          <w:w w:val="105"/>
        </w:rPr>
        <w:t>executive</w:t>
      </w:r>
      <w:r>
        <w:rPr>
          <w:color w:val="0F0F0F"/>
          <w:spacing w:val="-14"/>
          <w:w w:val="105"/>
        </w:rPr>
        <w:t> </w:t>
      </w:r>
      <w:r>
        <w:rPr>
          <w:color w:val="0F0F0F"/>
          <w:w w:val="105"/>
        </w:rPr>
        <w:t>session.</w:t>
      </w:r>
      <w:r>
        <w:rPr>
          <w:color w:val="0F0F0F"/>
          <w:spacing w:val="16"/>
          <w:w w:val="105"/>
        </w:rPr>
        <w:t> </w:t>
      </w:r>
      <w:r>
        <w:rPr>
          <w:color w:val="0F0F0F"/>
          <w:w w:val="105"/>
        </w:rPr>
        <w:t>There</w:t>
      </w:r>
      <w:r>
        <w:rPr>
          <w:color w:val="0F0F0F"/>
          <w:spacing w:val="-10"/>
          <w:w w:val="105"/>
        </w:rPr>
        <w:t> </w:t>
      </w:r>
      <w:r>
        <w:rPr>
          <w:color w:val="0F0F0F"/>
          <w:w w:val="105"/>
        </w:rPr>
        <w:t>was</w:t>
      </w:r>
      <w:r>
        <w:rPr>
          <w:color w:val="0F0F0F"/>
          <w:spacing w:val="-15"/>
          <w:w w:val="105"/>
        </w:rPr>
        <w:t> </w:t>
      </w:r>
      <w:r>
        <w:rPr>
          <w:color w:val="0F0F0F"/>
          <w:w w:val="105"/>
        </w:rPr>
        <w:t>no</w:t>
      </w:r>
      <w:r>
        <w:rPr>
          <w:color w:val="0F0F0F"/>
          <w:spacing w:val="-15"/>
          <w:w w:val="105"/>
        </w:rPr>
        <w:t> </w:t>
      </w:r>
      <w:r>
        <w:rPr>
          <w:color w:val="0F0F0F"/>
          <w:w w:val="105"/>
        </w:rPr>
        <w:t>public</w:t>
      </w:r>
      <w:r>
        <w:rPr>
          <w:color w:val="0F0F0F"/>
          <w:spacing w:val="-9"/>
          <w:w w:val="105"/>
        </w:rPr>
        <w:t> </w:t>
      </w:r>
      <w:r>
        <w:rPr>
          <w:color w:val="0F0F0F"/>
          <w:w w:val="105"/>
        </w:rPr>
        <w:t>deliberation</w:t>
      </w:r>
      <w:r>
        <w:rPr>
          <w:color w:val="0F0F0F"/>
          <w:spacing w:val="-14"/>
          <w:w w:val="105"/>
        </w:rPr>
        <w:t> </w:t>
      </w:r>
      <w:r>
        <w:rPr>
          <w:color w:val="0F0F0F"/>
          <w:w w:val="105"/>
        </w:rPr>
        <w:t>or</w:t>
      </w:r>
      <w:r>
        <w:rPr>
          <w:color w:val="0F0F0F"/>
          <w:spacing w:val="-15"/>
          <w:w w:val="105"/>
        </w:rPr>
        <w:t> </w:t>
      </w:r>
      <w:r>
        <w:rPr>
          <w:color w:val="0F0F0F"/>
          <w:w w:val="105"/>
        </w:rPr>
        <w:t>public</w:t>
      </w:r>
      <w:r>
        <w:rPr>
          <w:color w:val="0F0F0F"/>
          <w:spacing w:val="-14"/>
          <w:w w:val="105"/>
        </w:rPr>
        <w:t> </w:t>
      </w:r>
      <w:r>
        <w:rPr>
          <w:color w:val="0F0F0F"/>
          <w:w w:val="105"/>
        </w:rPr>
        <w:t>hearing,</w:t>
      </w:r>
      <w:r>
        <w:rPr>
          <w:color w:val="0F0F0F"/>
          <w:spacing w:val="-15"/>
          <w:w w:val="105"/>
        </w:rPr>
        <w:t> </w:t>
      </w:r>
      <w:r>
        <w:rPr>
          <w:color w:val="0F0F0F"/>
          <w:w w:val="105"/>
        </w:rPr>
        <w:t>and</w:t>
      </w:r>
      <w:r>
        <w:rPr>
          <w:color w:val="0F0F0F"/>
          <w:spacing w:val="-15"/>
          <w:w w:val="105"/>
        </w:rPr>
        <w:t> </w:t>
      </w:r>
      <w:r>
        <w:rPr>
          <w:color w:val="0F0F0F"/>
          <w:w w:val="105"/>
        </w:rPr>
        <w:t>no</w:t>
      </w:r>
      <w:r>
        <w:rPr>
          <w:color w:val="0F0F0F"/>
          <w:spacing w:val="-14"/>
          <w:w w:val="105"/>
        </w:rPr>
        <w:t> </w:t>
      </w:r>
      <w:r>
        <w:rPr>
          <w:color w:val="0F0F0F"/>
          <w:w w:val="105"/>
        </w:rPr>
        <w:t>determination</w:t>
      </w:r>
      <w:r>
        <w:rPr>
          <w:color w:val="0F0F0F"/>
          <w:spacing w:val="-4"/>
          <w:w w:val="105"/>
        </w:rPr>
        <w:t> </w:t>
      </w:r>
      <w:r>
        <w:rPr>
          <w:color w:val="0F0F0F"/>
          <w:w w:val="105"/>
        </w:rPr>
        <w:t>was made</w:t>
      </w:r>
      <w:r>
        <w:rPr>
          <w:color w:val="0F0F0F"/>
          <w:spacing w:val="-15"/>
          <w:w w:val="105"/>
        </w:rPr>
        <w:t> </w:t>
      </w:r>
      <w:r>
        <w:rPr>
          <w:color w:val="0F0F0F"/>
          <w:w w:val="105"/>
        </w:rPr>
        <w:t>on</w:t>
      </w:r>
      <w:r>
        <w:rPr>
          <w:color w:val="0F0F0F"/>
          <w:spacing w:val="-15"/>
          <w:w w:val="105"/>
        </w:rPr>
        <w:t> </w:t>
      </w:r>
      <w:r>
        <w:rPr>
          <w:color w:val="0F0F0F"/>
          <w:w w:val="105"/>
        </w:rPr>
        <w:t>November</w:t>
      </w:r>
      <w:r>
        <w:rPr>
          <w:color w:val="0F0F0F"/>
          <w:spacing w:val="-14"/>
          <w:w w:val="105"/>
        </w:rPr>
        <w:t> </w:t>
      </w:r>
      <w:r>
        <w:rPr>
          <w:color w:val="0F0F0F"/>
          <w:w w:val="105"/>
        </w:rPr>
        <w:t>12,</w:t>
      </w:r>
      <w:r>
        <w:rPr>
          <w:color w:val="0F0F0F"/>
          <w:spacing w:val="-15"/>
          <w:w w:val="105"/>
        </w:rPr>
        <w:t> </w:t>
      </w:r>
      <w:r>
        <w:rPr>
          <w:color w:val="0F0F0F"/>
          <w:w w:val="105"/>
        </w:rPr>
        <w:t>2015.</w:t>
      </w:r>
      <w:r>
        <w:rPr>
          <w:color w:val="0F0F0F"/>
          <w:spacing w:val="-14"/>
          <w:w w:val="105"/>
        </w:rPr>
        <w:t> </w:t>
      </w:r>
      <w:r>
        <w:rPr>
          <w:color w:val="0F0F0F"/>
          <w:w w:val="105"/>
        </w:rPr>
        <w:t>Furthermore,</w:t>
      </w:r>
      <w:r>
        <w:rPr>
          <w:color w:val="0F0F0F"/>
          <w:spacing w:val="-12"/>
          <w:w w:val="105"/>
        </w:rPr>
        <w:t> </w:t>
      </w:r>
      <w:r>
        <w:rPr>
          <w:color w:val="0F0F0F"/>
          <w:w w:val="105"/>
        </w:rPr>
        <w:t>23</w:t>
      </w:r>
      <w:r>
        <w:rPr>
          <w:color w:val="0F0F0F"/>
          <w:spacing w:val="-15"/>
          <w:w w:val="105"/>
        </w:rPr>
        <w:t> </w:t>
      </w:r>
      <w:r>
        <w:rPr>
          <w:color w:val="0F0F0F"/>
          <w:w w:val="105"/>
        </w:rPr>
        <w:t>M.R.S</w:t>
      </w:r>
      <w:r>
        <w:rPr>
          <w:color w:val="0F0F0F"/>
          <w:spacing w:val="-14"/>
          <w:w w:val="105"/>
        </w:rPr>
        <w:t> </w:t>
      </w:r>
      <w:r>
        <w:rPr>
          <w:color w:val="0F0F0F"/>
          <w:w w:val="105"/>
          <w:sz w:val="18"/>
        </w:rPr>
        <w:t>§</w:t>
      </w:r>
      <w:r>
        <w:rPr>
          <w:color w:val="0F0F0F"/>
          <w:spacing w:val="-14"/>
          <w:w w:val="105"/>
          <w:sz w:val="18"/>
        </w:rPr>
        <w:t> </w:t>
      </w:r>
      <w:r>
        <w:rPr>
          <w:color w:val="0F0F0F"/>
          <w:w w:val="105"/>
        </w:rPr>
        <w:t>3028-A</w:t>
      </w:r>
      <w:r>
        <w:rPr>
          <w:color w:val="0F0F0F"/>
          <w:spacing w:val="-14"/>
          <w:w w:val="105"/>
        </w:rPr>
        <w:t> </w:t>
      </w:r>
      <w:r>
        <w:rPr>
          <w:color w:val="0F0F0F"/>
          <w:w w:val="105"/>
        </w:rPr>
        <w:t>was</w:t>
      </w:r>
      <w:r>
        <w:rPr>
          <w:color w:val="0F0F0F"/>
          <w:spacing w:val="-15"/>
          <w:w w:val="105"/>
        </w:rPr>
        <w:t> </w:t>
      </w:r>
      <w:r>
        <w:rPr>
          <w:color w:val="0F0F0F"/>
          <w:w w:val="105"/>
        </w:rPr>
        <w:t>not</w:t>
      </w:r>
      <w:r>
        <w:rPr>
          <w:color w:val="0F0F0F"/>
          <w:spacing w:val="-14"/>
          <w:w w:val="105"/>
        </w:rPr>
        <w:t> </w:t>
      </w:r>
      <w:r>
        <w:rPr>
          <w:color w:val="0F0F0F"/>
          <w:w w:val="105"/>
        </w:rPr>
        <w:t>enacted</w:t>
      </w:r>
      <w:r>
        <w:rPr>
          <w:color w:val="0F0F0F"/>
          <w:spacing w:val="-15"/>
          <w:w w:val="105"/>
        </w:rPr>
        <w:t> </w:t>
      </w:r>
      <w:r>
        <w:rPr>
          <w:color w:val="0F0F0F"/>
          <w:w w:val="105"/>
        </w:rPr>
        <w:t>into</w:t>
      </w:r>
      <w:r>
        <w:rPr>
          <w:color w:val="0F0F0F"/>
          <w:spacing w:val="-14"/>
          <w:w w:val="105"/>
        </w:rPr>
        <w:t> </w:t>
      </w:r>
      <w:r>
        <w:rPr>
          <w:color w:val="0F0F0F"/>
          <w:w w:val="105"/>
        </w:rPr>
        <w:t>law</w:t>
      </w:r>
      <w:r>
        <w:rPr>
          <w:color w:val="0F0F0F"/>
          <w:spacing w:val="-15"/>
          <w:w w:val="105"/>
        </w:rPr>
        <w:t> </w:t>
      </w:r>
      <w:r>
        <w:rPr>
          <w:color w:val="0F0F0F"/>
          <w:w w:val="105"/>
        </w:rPr>
        <w:t>until</w:t>
      </w:r>
      <w:r>
        <w:rPr>
          <w:color w:val="0F0F0F"/>
          <w:spacing w:val="-15"/>
          <w:w w:val="105"/>
        </w:rPr>
        <w:t> </w:t>
      </w:r>
      <w:r>
        <w:rPr>
          <w:color w:val="0F0F0F"/>
          <w:w w:val="105"/>
        </w:rPr>
        <w:t>2021.</w:t>
      </w:r>
    </w:p>
    <w:p>
      <w:pPr>
        <w:pStyle w:val="BodyText"/>
        <w:spacing w:before="9"/>
        <w:rPr>
          <w:sz w:val="23"/>
        </w:rPr>
      </w:pPr>
    </w:p>
    <w:p>
      <w:pPr>
        <w:spacing w:line="290" w:lineRule="auto" w:before="0"/>
        <w:ind w:left="773" w:right="0" w:hanging="1"/>
        <w:jc w:val="left"/>
        <w:rPr>
          <w:rFonts w:ascii="Arial"/>
          <w:b/>
          <w:sz w:val="19"/>
        </w:rPr>
      </w:pPr>
      <w:r>
        <w:rPr>
          <w:rFonts w:ascii="Arial"/>
          <w:color w:val="0F0F0F"/>
          <w:sz w:val="20"/>
        </w:rPr>
        <w:t>The "Municipal Story" provided</w:t>
      </w:r>
      <w:r>
        <w:rPr>
          <w:rFonts w:ascii="Arial"/>
          <w:color w:val="0F0F0F"/>
          <w:spacing w:val="-2"/>
          <w:sz w:val="20"/>
        </w:rPr>
        <w:t> </w:t>
      </w:r>
      <w:r>
        <w:rPr>
          <w:rFonts w:ascii="Arial"/>
          <w:color w:val="0F0F0F"/>
          <w:sz w:val="20"/>
        </w:rPr>
        <w:t>to the</w:t>
      </w:r>
      <w:r>
        <w:rPr>
          <w:rFonts w:ascii="Arial"/>
          <w:color w:val="0F0F0F"/>
          <w:spacing w:val="-6"/>
          <w:sz w:val="20"/>
        </w:rPr>
        <w:t> </w:t>
      </w:r>
      <w:r>
        <w:rPr>
          <w:rFonts w:ascii="Arial"/>
          <w:color w:val="0F0F0F"/>
          <w:sz w:val="20"/>
        </w:rPr>
        <w:t>Commission by</w:t>
      </w:r>
      <w:r>
        <w:rPr>
          <w:rFonts w:ascii="Arial"/>
          <w:color w:val="0F0F0F"/>
          <w:spacing w:val="-8"/>
          <w:sz w:val="20"/>
        </w:rPr>
        <w:t> </w:t>
      </w:r>
      <w:r>
        <w:rPr>
          <w:rFonts w:ascii="Arial"/>
          <w:color w:val="0F0F0F"/>
          <w:sz w:val="20"/>
        </w:rPr>
        <w:t>the</w:t>
      </w:r>
      <w:r>
        <w:rPr>
          <w:rFonts w:ascii="Arial"/>
          <w:color w:val="0F0F0F"/>
          <w:spacing w:val="-5"/>
          <w:sz w:val="20"/>
        </w:rPr>
        <w:t> </w:t>
      </w:r>
      <w:r>
        <w:rPr>
          <w:rFonts w:ascii="Arial"/>
          <w:color w:val="0F0F0F"/>
          <w:sz w:val="20"/>
        </w:rPr>
        <w:t>Town of</w:t>
      </w:r>
      <w:r>
        <w:rPr>
          <w:rFonts w:ascii="Arial"/>
          <w:color w:val="0F0F0F"/>
          <w:spacing w:val="-3"/>
          <w:sz w:val="20"/>
        </w:rPr>
        <w:t> </w:t>
      </w:r>
      <w:r>
        <w:rPr>
          <w:rFonts w:ascii="Arial"/>
          <w:color w:val="0F0F0F"/>
          <w:sz w:val="20"/>
        </w:rPr>
        <w:t>West Paris is</w:t>
      </w:r>
      <w:r>
        <w:rPr>
          <w:rFonts w:ascii="Arial"/>
          <w:color w:val="0F0F0F"/>
          <w:spacing w:val="-9"/>
          <w:sz w:val="20"/>
        </w:rPr>
        <w:t> </w:t>
      </w:r>
      <w:r>
        <w:rPr>
          <w:rFonts w:ascii="Arial"/>
          <w:color w:val="0F0F0F"/>
          <w:sz w:val="20"/>
        </w:rPr>
        <w:t>misleading. </w:t>
      </w:r>
      <w:r>
        <w:rPr>
          <w:rFonts w:ascii="Arial"/>
          <w:b/>
          <w:color w:val="0F0F0F"/>
          <w:sz w:val="19"/>
        </w:rPr>
        <w:t>Several important pieces</w:t>
      </w:r>
      <w:r>
        <w:rPr>
          <w:rFonts w:ascii="Arial"/>
          <w:b/>
          <w:color w:val="0F0F0F"/>
          <w:spacing w:val="-1"/>
          <w:sz w:val="19"/>
        </w:rPr>
        <w:t> </w:t>
      </w:r>
      <w:r>
        <w:rPr>
          <w:rFonts w:ascii="Arial"/>
          <w:b/>
          <w:color w:val="0F0F0F"/>
          <w:sz w:val="19"/>
        </w:rPr>
        <w:t>of </w:t>
      </w:r>
      <w:r>
        <w:rPr>
          <w:rFonts w:ascii="Arial"/>
          <w:b/>
          <w:color w:val="0F0F0F"/>
          <w:w w:val="105"/>
          <w:sz w:val="19"/>
        </w:rPr>
        <w:t>information</w:t>
      </w:r>
      <w:r>
        <w:rPr>
          <w:rFonts w:ascii="Arial"/>
          <w:b/>
          <w:color w:val="0F0F0F"/>
          <w:spacing w:val="-2"/>
          <w:w w:val="105"/>
          <w:sz w:val="19"/>
        </w:rPr>
        <w:t> </w:t>
      </w:r>
      <w:r>
        <w:rPr>
          <w:rFonts w:ascii="Arial"/>
          <w:b/>
          <w:color w:val="0F0F0F"/>
          <w:w w:val="105"/>
          <w:sz w:val="19"/>
        </w:rPr>
        <w:t>are</w:t>
      </w:r>
      <w:r>
        <w:rPr>
          <w:rFonts w:ascii="Arial"/>
          <w:b/>
          <w:color w:val="0F0F0F"/>
          <w:spacing w:val="-8"/>
          <w:w w:val="105"/>
          <w:sz w:val="19"/>
        </w:rPr>
        <w:t> </w:t>
      </w:r>
      <w:r>
        <w:rPr>
          <w:rFonts w:ascii="Arial"/>
          <w:b/>
          <w:color w:val="0F0F0F"/>
          <w:w w:val="105"/>
          <w:sz w:val="19"/>
        </w:rPr>
        <w:t>[intentionally?)</w:t>
      </w:r>
      <w:r>
        <w:rPr>
          <w:rFonts w:ascii="Arial"/>
          <w:b/>
          <w:color w:val="0F0F0F"/>
          <w:spacing w:val="-8"/>
          <w:w w:val="105"/>
          <w:sz w:val="19"/>
        </w:rPr>
        <w:t> </w:t>
      </w:r>
      <w:r>
        <w:rPr>
          <w:rFonts w:ascii="Arial"/>
          <w:b/>
          <w:color w:val="0F0F0F"/>
          <w:w w:val="105"/>
          <w:sz w:val="19"/>
        </w:rPr>
        <w:t>missing</w:t>
      </w:r>
      <w:r>
        <w:rPr>
          <w:rFonts w:ascii="Arial"/>
          <w:b/>
          <w:color w:val="0F0F0F"/>
          <w:spacing w:val="-7"/>
          <w:w w:val="105"/>
          <w:sz w:val="19"/>
        </w:rPr>
        <w:t> </w:t>
      </w:r>
      <w:r>
        <w:rPr>
          <w:rFonts w:ascii="Arial"/>
          <w:b/>
          <w:color w:val="0F0F0F"/>
          <w:w w:val="105"/>
          <w:sz w:val="19"/>
        </w:rPr>
        <w:t>from</w:t>
      </w:r>
      <w:r>
        <w:rPr>
          <w:rFonts w:ascii="Arial"/>
          <w:b/>
          <w:color w:val="0F0F0F"/>
          <w:spacing w:val="-10"/>
          <w:w w:val="105"/>
          <w:sz w:val="19"/>
        </w:rPr>
        <w:t> </w:t>
      </w:r>
      <w:r>
        <w:rPr>
          <w:rFonts w:ascii="Arial"/>
          <w:b/>
          <w:color w:val="0F0F0F"/>
          <w:w w:val="105"/>
          <w:sz w:val="19"/>
        </w:rPr>
        <w:t>the</w:t>
      </w:r>
      <w:r>
        <w:rPr>
          <w:rFonts w:ascii="Arial"/>
          <w:b/>
          <w:color w:val="0F0F0F"/>
          <w:spacing w:val="-5"/>
          <w:w w:val="105"/>
          <w:sz w:val="19"/>
        </w:rPr>
        <w:t> </w:t>
      </w:r>
      <w:r>
        <w:rPr>
          <w:rFonts w:ascii="Arial"/>
          <w:b/>
          <w:color w:val="0F0F0F"/>
          <w:w w:val="105"/>
          <w:sz w:val="19"/>
        </w:rPr>
        <w:t>"Municipal Story".</w:t>
      </w:r>
    </w:p>
    <w:p>
      <w:pPr>
        <w:pStyle w:val="BodyText"/>
        <w:rPr>
          <w:b/>
          <w:sz w:val="23"/>
        </w:rPr>
      </w:pPr>
    </w:p>
    <w:p>
      <w:pPr>
        <w:pStyle w:val="BodyText"/>
        <w:spacing w:line="280" w:lineRule="auto"/>
        <w:ind w:left="764" w:right="743" w:firstLine="3"/>
      </w:pPr>
      <w:r>
        <w:rPr>
          <w:color w:val="0F0F0F"/>
        </w:rPr>
        <w:t>The</w:t>
      </w:r>
      <w:r>
        <w:rPr>
          <w:color w:val="0F0F0F"/>
          <w:spacing w:val="14"/>
        </w:rPr>
        <w:t> </w:t>
      </w:r>
      <w:r>
        <w:rPr>
          <w:color w:val="0F0F0F"/>
        </w:rPr>
        <w:t>first</w:t>
      </w:r>
      <w:r>
        <w:rPr>
          <w:color w:val="0F0F0F"/>
          <w:spacing w:val="14"/>
        </w:rPr>
        <w:t> </w:t>
      </w:r>
      <w:r>
        <w:rPr>
          <w:color w:val="0F0F0F"/>
        </w:rPr>
        <w:t>piece</w:t>
      </w:r>
      <w:r>
        <w:rPr>
          <w:color w:val="0F0F0F"/>
          <w:spacing w:val="18"/>
        </w:rPr>
        <w:t> </w:t>
      </w:r>
      <w:r>
        <w:rPr>
          <w:color w:val="0F0F0F"/>
        </w:rPr>
        <w:t>of information</w:t>
      </w:r>
      <w:r>
        <w:rPr>
          <w:color w:val="0F0F0F"/>
          <w:spacing w:val="28"/>
        </w:rPr>
        <w:t> </w:t>
      </w:r>
      <w:r>
        <w:rPr>
          <w:color w:val="0F0F0F"/>
        </w:rPr>
        <w:t>that is missing from the</w:t>
      </w:r>
      <w:r>
        <w:rPr>
          <w:color w:val="0F0F0F"/>
          <w:spacing w:val="15"/>
        </w:rPr>
        <w:t> </w:t>
      </w:r>
      <w:r>
        <w:rPr>
          <w:color w:val="0F0F0F"/>
        </w:rPr>
        <w:t>"Municipal</w:t>
      </w:r>
      <w:r>
        <w:rPr>
          <w:color w:val="0F0F0F"/>
          <w:spacing w:val="23"/>
        </w:rPr>
        <w:t> </w:t>
      </w:r>
      <w:r>
        <w:rPr>
          <w:color w:val="0F0F0F"/>
        </w:rPr>
        <w:t>Story"</w:t>
      </w:r>
      <w:r>
        <w:rPr>
          <w:color w:val="0F0F0F"/>
          <w:spacing w:val="26"/>
        </w:rPr>
        <w:t> </w:t>
      </w:r>
      <w:r>
        <w:rPr>
          <w:color w:val="0F0F0F"/>
        </w:rPr>
        <w:t>by the Town</w:t>
      </w:r>
      <w:r>
        <w:rPr>
          <w:color w:val="0F0F0F"/>
          <w:spacing w:val="16"/>
        </w:rPr>
        <w:t> </w:t>
      </w:r>
      <w:r>
        <w:rPr>
          <w:color w:val="0F0F0F"/>
        </w:rPr>
        <w:t>of West</w:t>
      </w:r>
      <w:r>
        <w:rPr>
          <w:color w:val="0F0F0F"/>
          <w:spacing w:val="22"/>
        </w:rPr>
        <w:t> </w:t>
      </w:r>
      <w:r>
        <w:rPr>
          <w:color w:val="0F0F0F"/>
        </w:rPr>
        <w:t>Paris</w:t>
      </w:r>
      <w:r>
        <w:rPr>
          <w:color w:val="0F0F0F"/>
          <w:spacing w:val="19"/>
        </w:rPr>
        <w:t> </w:t>
      </w:r>
      <w:r>
        <w:rPr>
          <w:color w:val="0F0F0F"/>
        </w:rPr>
        <w:t>is the March 1965 vote to Close the road.</w:t>
      </w:r>
      <w:r>
        <w:rPr>
          <w:color w:val="0F0F0F"/>
          <w:spacing w:val="40"/>
        </w:rPr>
        <w:t> </w:t>
      </w:r>
      <w:r>
        <w:rPr>
          <w:color w:val="0F0F0F"/>
        </w:rPr>
        <w:t>Finn road could not have been abandoned</w:t>
      </w:r>
      <w:r>
        <w:rPr>
          <w:color w:val="0F0F0F"/>
          <w:spacing w:val="22"/>
        </w:rPr>
        <w:t> </w:t>
      </w:r>
      <w:r>
        <w:rPr>
          <w:color w:val="0F0F0F"/>
        </w:rPr>
        <w:t>prior to</w:t>
      </w:r>
      <w:r>
        <w:rPr>
          <w:color w:val="0F0F0F"/>
          <w:spacing w:val="-3"/>
        </w:rPr>
        <w:t> </w:t>
      </w:r>
      <w:r>
        <w:rPr>
          <w:color w:val="0F0F0F"/>
        </w:rPr>
        <w:t>1965 as</w:t>
      </w:r>
      <w:r>
        <w:rPr>
          <w:color w:val="0F0F0F"/>
          <w:spacing w:val="-2"/>
        </w:rPr>
        <w:t> </w:t>
      </w:r>
      <w:r>
        <w:rPr>
          <w:color w:val="0F0F0F"/>
        </w:rPr>
        <w:t>presumed,</w:t>
      </w:r>
      <w:r>
        <w:rPr>
          <w:color w:val="0F0F0F"/>
          <w:spacing w:val="19"/>
        </w:rPr>
        <w:t> </w:t>
      </w:r>
      <w:r>
        <w:rPr>
          <w:color w:val="0F0F0F"/>
        </w:rPr>
        <w:t>primarily</w:t>
      </w:r>
      <w:r>
        <w:rPr>
          <w:color w:val="0F0F0F"/>
          <w:spacing w:val="18"/>
        </w:rPr>
        <w:t> </w:t>
      </w:r>
      <w:r>
        <w:rPr>
          <w:color w:val="0F0F0F"/>
        </w:rPr>
        <w:t>because</w:t>
      </w:r>
      <w:r>
        <w:rPr>
          <w:color w:val="0F0F0F"/>
          <w:spacing w:val="24"/>
        </w:rPr>
        <w:t> </w:t>
      </w:r>
      <w:r>
        <w:rPr>
          <w:color w:val="0F0F0F"/>
        </w:rPr>
        <w:t>in March 1965 the road</w:t>
      </w:r>
      <w:r>
        <w:rPr>
          <w:color w:val="0F0F0F"/>
          <w:spacing w:val="12"/>
        </w:rPr>
        <w:t> </w:t>
      </w:r>
      <w:r>
        <w:rPr>
          <w:color w:val="0F0F0F"/>
        </w:rPr>
        <w:t>was voted</w:t>
      </w:r>
      <w:r>
        <w:rPr>
          <w:color w:val="0F0F0F"/>
          <w:spacing w:val="-5"/>
        </w:rPr>
        <w:t> </w:t>
      </w:r>
      <w:r>
        <w:rPr>
          <w:color w:val="0F0F0F"/>
        </w:rPr>
        <w:t>Closed</w:t>
      </w:r>
      <w:r>
        <w:rPr>
          <w:color w:val="0F0F0F"/>
          <w:spacing w:val="18"/>
        </w:rPr>
        <w:t> </w:t>
      </w:r>
      <w:r>
        <w:rPr>
          <w:color w:val="0F0F0F"/>
        </w:rPr>
        <w:t>by</w:t>
      </w:r>
      <w:r>
        <w:rPr>
          <w:color w:val="0F0F0F"/>
          <w:spacing w:val="9"/>
        </w:rPr>
        <w:t> </w:t>
      </w:r>
      <w:r>
        <w:rPr>
          <w:color w:val="0F0F0F"/>
        </w:rPr>
        <w:t>the town of West</w:t>
      </w:r>
      <w:r>
        <w:rPr>
          <w:color w:val="0F0F0F"/>
          <w:spacing w:val="12"/>
        </w:rPr>
        <w:t> </w:t>
      </w:r>
      <w:r>
        <w:rPr>
          <w:color w:val="0F0F0F"/>
        </w:rPr>
        <w:t>Paris. The road had to</w:t>
      </w:r>
      <w:r>
        <w:rPr>
          <w:color w:val="0F0F0F"/>
          <w:spacing w:val="31"/>
        </w:rPr>
        <w:t> </w:t>
      </w:r>
      <w:r>
        <w:rPr>
          <w:color w:val="0F0F0F"/>
        </w:rPr>
        <w:t>have</w:t>
      </w:r>
      <w:r>
        <w:rPr>
          <w:color w:val="0F0F0F"/>
          <w:spacing w:val="12"/>
        </w:rPr>
        <w:t> </w:t>
      </w:r>
      <w:r>
        <w:rPr>
          <w:color w:val="0F0F0F"/>
        </w:rPr>
        <w:t>been</w:t>
      </w:r>
      <w:r>
        <w:rPr>
          <w:color w:val="0F0F0F"/>
          <w:spacing w:val="8"/>
        </w:rPr>
        <w:t> </w:t>
      </w:r>
      <w:r>
        <w:rPr>
          <w:color w:val="0F0F0F"/>
        </w:rPr>
        <w:t>a town</w:t>
      </w:r>
      <w:r>
        <w:rPr>
          <w:color w:val="0F0F0F"/>
          <w:spacing w:val="8"/>
        </w:rPr>
        <w:t> </w:t>
      </w:r>
      <w:r>
        <w:rPr>
          <w:color w:val="0F0F0F"/>
        </w:rPr>
        <w:t>way in</w:t>
      </w:r>
      <w:r>
        <w:rPr>
          <w:color w:val="0F0F0F"/>
          <w:spacing w:val="-13"/>
        </w:rPr>
        <w:t> </w:t>
      </w:r>
      <w:r>
        <w:rPr>
          <w:color w:val="0F0F0F"/>
        </w:rPr>
        <w:t>1965 for</w:t>
      </w:r>
      <w:r>
        <w:rPr>
          <w:color w:val="0F0F0F"/>
        </w:rPr>
        <w:t> the</w:t>
      </w:r>
      <w:r>
        <w:rPr>
          <w:color w:val="0F0F0F"/>
          <w:spacing w:val="-2"/>
        </w:rPr>
        <w:t> </w:t>
      </w:r>
      <w:r>
        <w:rPr>
          <w:color w:val="0F0F0F"/>
        </w:rPr>
        <w:t>Town</w:t>
      </w:r>
      <w:r>
        <w:rPr>
          <w:color w:val="0F0F0F"/>
          <w:spacing w:val="-4"/>
        </w:rPr>
        <w:t> </w:t>
      </w:r>
      <w:r>
        <w:rPr>
          <w:color w:val="0F0F0F"/>
        </w:rPr>
        <w:t>of West Paris to</w:t>
      </w:r>
      <w:r>
        <w:rPr>
          <w:color w:val="0F0F0F"/>
          <w:spacing w:val="37"/>
        </w:rPr>
        <w:t> </w:t>
      </w:r>
      <w:r>
        <w:rPr>
          <w:color w:val="0F0F0F"/>
        </w:rPr>
        <w:t>vote the road Closed in 1965. The road could not have been abandoned</w:t>
      </w:r>
      <w:r>
        <w:rPr>
          <w:color w:val="0F0F0F"/>
          <w:spacing w:val="27"/>
        </w:rPr>
        <w:t> </w:t>
      </w:r>
      <w:r>
        <w:rPr>
          <w:color w:val="0F0F0F"/>
        </w:rPr>
        <w:t>prior to</w:t>
      </w:r>
      <w:r>
        <w:rPr>
          <w:color w:val="0F0F0F"/>
          <w:spacing w:val="-11"/>
        </w:rPr>
        <w:t> </w:t>
      </w:r>
      <w:r>
        <w:rPr>
          <w:color w:val="0F0F0F"/>
        </w:rPr>
        <w:t>1965 as evidenced</w:t>
      </w:r>
      <w:r>
        <w:rPr>
          <w:color w:val="0F0F0F"/>
          <w:spacing w:val="25"/>
        </w:rPr>
        <w:t> </w:t>
      </w:r>
      <w:r>
        <w:rPr>
          <w:color w:val="0F0F0F"/>
        </w:rPr>
        <w:t>by the town's</w:t>
      </w:r>
      <w:r>
        <w:rPr>
          <w:color w:val="0F0F0F"/>
          <w:spacing w:val="17"/>
        </w:rPr>
        <w:t> </w:t>
      </w:r>
      <w:r>
        <w:rPr>
          <w:color w:val="0F0F0F"/>
        </w:rPr>
        <w:t>own attested</w:t>
      </w:r>
      <w:r>
        <w:rPr>
          <w:color w:val="0F0F0F"/>
          <w:spacing w:val="21"/>
        </w:rPr>
        <w:t> </w:t>
      </w:r>
      <w:r>
        <w:rPr>
          <w:color w:val="0F0F0F"/>
        </w:rPr>
        <w:t>statement</w:t>
      </w:r>
      <w:r>
        <w:rPr>
          <w:color w:val="0F0F0F"/>
          <w:spacing w:val="35"/>
        </w:rPr>
        <w:t> </w:t>
      </w:r>
      <w:r>
        <w:rPr>
          <w:color w:val="0F0F0F"/>
        </w:rPr>
        <w:t>provided</w:t>
      </w:r>
      <w:r>
        <w:rPr>
          <w:color w:val="0F0F0F"/>
          <w:spacing w:val="21"/>
        </w:rPr>
        <w:t> </w:t>
      </w:r>
      <w:r>
        <w:rPr>
          <w:color w:val="0F0F0F"/>
        </w:rPr>
        <w:t>to</w:t>
      </w:r>
      <w:r>
        <w:rPr>
          <w:color w:val="0F0F0F"/>
          <w:spacing w:val="30"/>
        </w:rPr>
        <w:t> </w:t>
      </w:r>
      <w:r>
        <w:rPr>
          <w:color w:val="0F0F0F"/>
        </w:rPr>
        <w:t>me by the town prior to</w:t>
      </w:r>
      <w:r>
        <w:rPr>
          <w:color w:val="0F0F0F"/>
          <w:spacing w:val="26"/>
        </w:rPr>
        <w:t> </w:t>
      </w:r>
      <w:r>
        <w:rPr>
          <w:color w:val="0F0F0F"/>
        </w:rPr>
        <w:t>November</w:t>
      </w:r>
      <w:r>
        <w:rPr>
          <w:color w:val="0F0F0F"/>
          <w:spacing w:val="17"/>
        </w:rPr>
        <w:t> </w:t>
      </w:r>
      <w:r>
        <w:rPr>
          <w:color w:val="0F0F0F"/>
        </w:rPr>
        <w:t>12, 2015 that</w:t>
      </w:r>
      <w:r>
        <w:rPr>
          <w:color w:val="0F0F0F"/>
          <w:spacing w:val="17"/>
        </w:rPr>
        <w:t> </w:t>
      </w:r>
      <w:r>
        <w:rPr>
          <w:color w:val="0F0F0F"/>
        </w:rPr>
        <w:t>the road was voted closed in 1965. The Towns own attested statement of the 1965 Closing effectively rebuts the Town's own presumption</w:t>
      </w:r>
      <w:r>
        <w:rPr>
          <w:color w:val="0F0F0F"/>
          <w:spacing w:val="32"/>
        </w:rPr>
        <w:t> </w:t>
      </w:r>
      <w:r>
        <w:rPr>
          <w:color w:val="0F0F0F"/>
        </w:rPr>
        <w:t>of abandonment</w:t>
      </w:r>
      <w:r>
        <w:rPr>
          <w:color w:val="0F0F0F"/>
          <w:spacing w:val="37"/>
        </w:rPr>
        <w:t> </w:t>
      </w:r>
      <w:r>
        <w:rPr>
          <w:color w:val="0F0F0F"/>
        </w:rPr>
        <w:t>prior to the March 1965 vote to</w:t>
      </w:r>
      <w:r>
        <w:rPr>
          <w:color w:val="0F0F0F"/>
          <w:spacing w:val="24"/>
        </w:rPr>
        <w:t> </w:t>
      </w:r>
      <w:r>
        <w:rPr>
          <w:color w:val="0F0F0F"/>
        </w:rPr>
        <w:t>Close the road by the Town of West Paris.</w:t>
      </w:r>
    </w:p>
    <w:p>
      <w:pPr>
        <w:pStyle w:val="BodyText"/>
        <w:spacing w:before="5"/>
        <w:rPr>
          <w:sz w:val="23"/>
        </w:rPr>
      </w:pPr>
    </w:p>
    <w:p>
      <w:pPr>
        <w:pStyle w:val="BodyText"/>
        <w:spacing w:line="278" w:lineRule="auto"/>
        <w:ind w:left="759" w:right="743" w:hanging="2"/>
      </w:pPr>
      <w:r>
        <w:rPr>
          <w:color w:val="0F0F0F"/>
        </w:rPr>
        <w:t>The second piece of</w:t>
      </w:r>
      <w:r>
        <w:rPr>
          <w:color w:val="0F0F0F"/>
          <w:spacing w:val="23"/>
        </w:rPr>
        <w:t> </w:t>
      </w:r>
      <w:r>
        <w:rPr>
          <w:color w:val="0F0F0F"/>
        </w:rPr>
        <w:t>information that is</w:t>
      </w:r>
      <w:r>
        <w:rPr>
          <w:color w:val="0F0F0F"/>
          <w:spacing w:val="-9"/>
        </w:rPr>
        <w:t> </w:t>
      </w:r>
      <w:r>
        <w:rPr>
          <w:color w:val="0F0F0F"/>
        </w:rPr>
        <w:t>missing from the "Municipal Story" by the</w:t>
      </w:r>
      <w:r>
        <w:rPr>
          <w:color w:val="0F0F0F"/>
          <w:spacing w:val="-2"/>
        </w:rPr>
        <w:t> </w:t>
      </w:r>
      <w:r>
        <w:rPr>
          <w:color w:val="0F0F0F"/>
        </w:rPr>
        <w:t>Town of West Paris is</w:t>
      </w:r>
      <w:r>
        <w:rPr>
          <w:color w:val="0F0F0F"/>
          <w:spacing w:val="-7"/>
        </w:rPr>
        <w:t> </w:t>
      </w:r>
      <w:r>
        <w:rPr>
          <w:color w:val="0F0F0F"/>
        </w:rPr>
        <w:t>the</w:t>
      </w:r>
      <w:r>
        <w:rPr>
          <w:color w:val="0F0F0F"/>
          <w:spacing w:val="-7"/>
        </w:rPr>
        <w:t> </w:t>
      </w:r>
      <w:r>
        <w:rPr>
          <w:color w:val="0F0F0F"/>
        </w:rPr>
        <w:t>September </w:t>
      </w:r>
      <w:r>
        <w:rPr>
          <w:color w:val="0F0F0F"/>
          <w:spacing w:val="-2"/>
          <w:w w:val="105"/>
        </w:rPr>
        <w:t>25,</w:t>
      </w:r>
      <w:r>
        <w:rPr>
          <w:color w:val="0F0F0F"/>
          <w:spacing w:val="-13"/>
          <w:w w:val="105"/>
        </w:rPr>
        <w:t> </w:t>
      </w:r>
      <w:r>
        <w:rPr>
          <w:color w:val="0F0F0F"/>
          <w:spacing w:val="-2"/>
          <w:w w:val="105"/>
        </w:rPr>
        <w:t>2017</w:t>
      </w:r>
      <w:r>
        <w:rPr>
          <w:color w:val="0F0F0F"/>
          <w:spacing w:val="-11"/>
          <w:w w:val="105"/>
        </w:rPr>
        <w:t> </w:t>
      </w:r>
      <w:r>
        <w:rPr>
          <w:color w:val="0F0F0F"/>
          <w:spacing w:val="-2"/>
          <w:w w:val="105"/>
        </w:rPr>
        <w:t>"Notice of</w:t>
      </w:r>
      <w:r>
        <w:rPr>
          <w:color w:val="0F0F0F"/>
          <w:spacing w:val="-10"/>
          <w:w w:val="105"/>
        </w:rPr>
        <w:t> </w:t>
      </w:r>
      <w:r>
        <w:rPr>
          <w:color w:val="0F0F0F"/>
          <w:spacing w:val="-2"/>
          <w:w w:val="105"/>
        </w:rPr>
        <w:t>Determination</w:t>
      </w:r>
      <w:r>
        <w:rPr>
          <w:color w:val="0F0F0F"/>
          <w:spacing w:val="11"/>
          <w:w w:val="105"/>
        </w:rPr>
        <w:t> </w:t>
      </w:r>
      <w:r>
        <w:rPr>
          <w:color w:val="0F0F0F"/>
          <w:spacing w:val="-2"/>
          <w:w w:val="105"/>
        </w:rPr>
        <w:t>of</w:t>
      </w:r>
      <w:r>
        <w:rPr>
          <w:color w:val="0F0F0F"/>
          <w:spacing w:val="-13"/>
          <w:w w:val="105"/>
        </w:rPr>
        <w:t> </w:t>
      </w:r>
      <w:r>
        <w:rPr>
          <w:color w:val="0F0F0F"/>
          <w:spacing w:val="-2"/>
          <w:w w:val="105"/>
        </w:rPr>
        <w:t>Presumption of</w:t>
      </w:r>
      <w:r>
        <w:rPr>
          <w:color w:val="0F0F0F"/>
          <w:spacing w:val="-9"/>
          <w:w w:val="105"/>
        </w:rPr>
        <w:t> </w:t>
      </w:r>
      <w:r>
        <w:rPr>
          <w:color w:val="0F0F0F"/>
          <w:spacing w:val="-2"/>
          <w:w w:val="105"/>
        </w:rPr>
        <w:t>Abandonment".</w:t>
      </w:r>
      <w:r>
        <w:rPr>
          <w:color w:val="0F0F0F"/>
          <w:spacing w:val="8"/>
          <w:w w:val="105"/>
        </w:rPr>
        <w:t> </w:t>
      </w:r>
      <w:r>
        <w:rPr>
          <w:color w:val="0F0F0F"/>
          <w:spacing w:val="-2"/>
          <w:w w:val="105"/>
        </w:rPr>
        <w:t>On</w:t>
      </w:r>
      <w:r>
        <w:rPr>
          <w:color w:val="0F0F0F"/>
          <w:spacing w:val="-15"/>
          <w:w w:val="105"/>
        </w:rPr>
        <w:t> </w:t>
      </w:r>
      <w:r>
        <w:rPr>
          <w:color w:val="0F0F0F"/>
          <w:spacing w:val="-2"/>
          <w:w w:val="105"/>
        </w:rPr>
        <w:t>September 25,</w:t>
      </w:r>
      <w:r>
        <w:rPr>
          <w:color w:val="0F0F0F"/>
          <w:spacing w:val="-9"/>
          <w:w w:val="105"/>
        </w:rPr>
        <w:t> </w:t>
      </w:r>
      <w:r>
        <w:rPr>
          <w:color w:val="0F0F0F"/>
          <w:spacing w:val="-2"/>
          <w:w w:val="105"/>
        </w:rPr>
        <w:t>2017</w:t>
      </w:r>
      <w:r>
        <w:rPr>
          <w:color w:val="0F0F0F"/>
          <w:spacing w:val="-11"/>
          <w:w w:val="105"/>
        </w:rPr>
        <w:t> </w:t>
      </w:r>
      <w:r>
        <w:rPr>
          <w:color w:val="0F0F0F"/>
          <w:spacing w:val="-2"/>
          <w:w w:val="105"/>
        </w:rPr>
        <w:t>the</w:t>
      </w:r>
      <w:r>
        <w:rPr>
          <w:color w:val="0F0F0F"/>
          <w:spacing w:val="-13"/>
          <w:w w:val="105"/>
        </w:rPr>
        <w:t> </w:t>
      </w:r>
      <w:r>
        <w:rPr>
          <w:color w:val="0F0F0F"/>
          <w:spacing w:val="-2"/>
          <w:w w:val="105"/>
        </w:rPr>
        <w:t>Town</w:t>
      </w:r>
      <w:r>
        <w:rPr>
          <w:color w:val="0F0F0F"/>
          <w:spacing w:val="-12"/>
          <w:w w:val="105"/>
        </w:rPr>
        <w:t> </w:t>
      </w:r>
      <w:r>
        <w:rPr>
          <w:color w:val="0F0F0F"/>
          <w:spacing w:val="-2"/>
          <w:w w:val="105"/>
        </w:rPr>
        <w:t>of</w:t>
      </w:r>
      <w:r>
        <w:rPr>
          <w:color w:val="0F0F0F"/>
          <w:spacing w:val="-11"/>
          <w:w w:val="105"/>
        </w:rPr>
        <w:t> </w:t>
      </w:r>
      <w:r>
        <w:rPr>
          <w:color w:val="0F0F0F"/>
          <w:spacing w:val="-2"/>
          <w:w w:val="105"/>
        </w:rPr>
        <w:t>West</w:t>
      </w:r>
      <w:r>
        <w:rPr>
          <w:color w:val="0F0F0F"/>
          <w:spacing w:val="-4"/>
          <w:w w:val="105"/>
        </w:rPr>
        <w:t> </w:t>
      </w:r>
      <w:r>
        <w:rPr>
          <w:color w:val="0F0F0F"/>
          <w:spacing w:val="-2"/>
          <w:w w:val="105"/>
        </w:rPr>
        <w:t>Paris </w:t>
      </w:r>
      <w:r>
        <w:rPr>
          <w:color w:val="0F0F0F"/>
          <w:w w:val="105"/>
        </w:rPr>
        <w:t>filed</w:t>
      </w:r>
      <w:r>
        <w:rPr>
          <w:color w:val="0F0F0F"/>
          <w:spacing w:val="-15"/>
          <w:w w:val="105"/>
        </w:rPr>
        <w:t> </w:t>
      </w:r>
      <w:r>
        <w:rPr>
          <w:color w:val="0F0F0F"/>
          <w:w w:val="105"/>
        </w:rPr>
        <w:t>its</w:t>
      </w:r>
      <w:r>
        <w:rPr>
          <w:color w:val="0F0F0F"/>
          <w:spacing w:val="-15"/>
          <w:w w:val="105"/>
        </w:rPr>
        <w:t> </w:t>
      </w:r>
      <w:r>
        <w:rPr>
          <w:color w:val="0F0F0F"/>
          <w:w w:val="105"/>
        </w:rPr>
        <w:t>"Notice</w:t>
      </w:r>
      <w:r>
        <w:rPr>
          <w:color w:val="0F0F0F"/>
          <w:spacing w:val="-14"/>
          <w:w w:val="105"/>
        </w:rPr>
        <w:t> </w:t>
      </w:r>
      <w:r>
        <w:rPr>
          <w:color w:val="0F0F0F"/>
          <w:w w:val="105"/>
        </w:rPr>
        <w:t>of</w:t>
      </w:r>
      <w:r>
        <w:rPr>
          <w:color w:val="0F0F0F"/>
          <w:spacing w:val="-15"/>
          <w:w w:val="105"/>
        </w:rPr>
        <w:t> </w:t>
      </w:r>
      <w:r>
        <w:rPr>
          <w:color w:val="0F0F0F"/>
          <w:w w:val="105"/>
        </w:rPr>
        <w:t>Determination</w:t>
      </w:r>
      <w:r>
        <w:rPr>
          <w:color w:val="0F0F0F"/>
          <w:spacing w:val="-14"/>
          <w:w w:val="105"/>
        </w:rPr>
        <w:t> </w:t>
      </w:r>
      <w:r>
        <w:rPr>
          <w:color w:val="0F0F0F"/>
          <w:w w:val="105"/>
        </w:rPr>
        <w:t>of</w:t>
      </w:r>
      <w:r>
        <w:rPr>
          <w:color w:val="0F0F0F"/>
          <w:spacing w:val="-15"/>
          <w:w w:val="105"/>
        </w:rPr>
        <w:t> </w:t>
      </w:r>
      <w:r>
        <w:rPr>
          <w:color w:val="0F0F0F"/>
          <w:w w:val="105"/>
        </w:rPr>
        <w:t>Presumption</w:t>
      </w:r>
      <w:r>
        <w:rPr>
          <w:color w:val="0F0F0F"/>
          <w:spacing w:val="-10"/>
          <w:w w:val="105"/>
        </w:rPr>
        <w:t> </w:t>
      </w:r>
      <w:r>
        <w:rPr>
          <w:color w:val="0F0F0F"/>
          <w:w w:val="105"/>
        </w:rPr>
        <w:t>of</w:t>
      </w:r>
      <w:r>
        <w:rPr>
          <w:color w:val="0F0F0F"/>
          <w:spacing w:val="-15"/>
          <w:w w:val="105"/>
        </w:rPr>
        <w:t> </w:t>
      </w:r>
      <w:r>
        <w:rPr>
          <w:color w:val="0F0F0F"/>
          <w:w w:val="105"/>
        </w:rPr>
        <w:t>Abandonment"</w:t>
      </w:r>
      <w:r>
        <w:rPr>
          <w:color w:val="0F0F0F"/>
          <w:spacing w:val="7"/>
          <w:w w:val="105"/>
        </w:rPr>
        <w:t> </w:t>
      </w:r>
      <w:r>
        <w:rPr>
          <w:color w:val="0F0F0F"/>
          <w:w w:val="105"/>
        </w:rPr>
        <w:t>determining</w:t>
      </w:r>
      <w:r>
        <w:rPr>
          <w:color w:val="0F0F0F"/>
          <w:spacing w:val="-12"/>
          <w:w w:val="105"/>
        </w:rPr>
        <w:t> </w:t>
      </w:r>
      <w:r>
        <w:rPr>
          <w:color w:val="0F0F0F"/>
          <w:w w:val="105"/>
        </w:rPr>
        <w:t>the</w:t>
      </w:r>
      <w:r>
        <w:rPr>
          <w:color w:val="0F0F0F"/>
          <w:spacing w:val="-15"/>
          <w:w w:val="105"/>
        </w:rPr>
        <w:t> </w:t>
      </w:r>
      <w:r>
        <w:rPr>
          <w:color w:val="0F0F0F"/>
          <w:w w:val="105"/>
        </w:rPr>
        <w:t>road</w:t>
      </w:r>
      <w:r>
        <w:rPr>
          <w:color w:val="0F0F0F"/>
          <w:spacing w:val="-12"/>
          <w:w w:val="105"/>
        </w:rPr>
        <w:t> </w:t>
      </w:r>
      <w:r>
        <w:rPr>
          <w:color w:val="0F0F0F"/>
          <w:w w:val="105"/>
        </w:rPr>
        <w:t>was</w:t>
      </w:r>
      <w:r>
        <w:rPr>
          <w:color w:val="0F0F0F"/>
          <w:spacing w:val="-15"/>
          <w:w w:val="105"/>
        </w:rPr>
        <w:t> </w:t>
      </w:r>
      <w:r>
        <w:rPr>
          <w:color w:val="0F0F0F"/>
          <w:w w:val="105"/>
        </w:rPr>
        <w:t>abandoned</w:t>
      </w:r>
      <w:r>
        <w:rPr>
          <w:color w:val="0F0F0F"/>
          <w:spacing w:val="-11"/>
          <w:w w:val="105"/>
        </w:rPr>
        <w:t> </w:t>
      </w:r>
      <w:r>
        <w:rPr>
          <w:color w:val="0F0F0F"/>
          <w:w w:val="105"/>
        </w:rPr>
        <w:t>due</w:t>
      </w:r>
      <w:r>
        <w:rPr>
          <w:color w:val="0F0F0F"/>
          <w:spacing w:val="-15"/>
          <w:w w:val="105"/>
        </w:rPr>
        <w:t> </w:t>
      </w:r>
      <w:r>
        <w:rPr>
          <w:color w:val="0F0F0F"/>
          <w:w w:val="105"/>
        </w:rPr>
        <w:t>to non­ </w:t>
      </w:r>
      <w:r>
        <w:rPr>
          <w:color w:val="0F0F0F"/>
          <w:spacing w:val="-2"/>
          <w:w w:val="105"/>
        </w:rPr>
        <w:t>maintenance</w:t>
      </w:r>
      <w:r>
        <w:rPr>
          <w:color w:val="0F0F0F"/>
          <w:spacing w:val="-4"/>
          <w:w w:val="105"/>
        </w:rPr>
        <w:t> </w:t>
      </w:r>
      <w:r>
        <w:rPr>
          <w:color w:val="0F0F0F"/>
          <w:spacing w:val="-2"/>
          <w:w w:val="105"/>
        </w:rPr>
        <w:t>beginning</w:t>
      </w:r>
      <w:r>
        <w:rPr>
          <w:color w:val="0F0F0F"/>
          <w:spacing w:val="-3"/>
          <w:w w:val="105"/>
        </w:rPr>
        <w:t> </w:t>
      </w:r>
      <w:r>
        <w:rPr>
          <w:color w:val="0F0F0F"/>
          <w:spacing w:val="-2"/>
          <w:w w:val="105"/>
        </w:rPr>
        <w:t>April</w:t>
      </w:r>
      <w:r>
        <w:rPr>
          <w:color w:val="0F0F0F"/>
          <w:spacing w:val="-13"/>
          <w:w w:val="105"/>
        </w:rPr>
        <w:t> </w:t>
      </w:r>
      <w:r>
        <w:rPr>
          <w:color w:val="0F0F0F"/>
          <w:spacing w:val="-2"/>
          <w:w w:val="105"/>
        </w:rPr>
        <w:t>15,</w:t>
      </w:r>
      <w:r>
        <w:rPr>
          <w:color w:val="0F0F0F"/>
          <w:spacing w:val="-24"/>
          <w:w w:val="105"/>
        </w:rPr>
        <w:t> </w:t>
      </w:r>
      <w:r>
        <w:rPr>
          <w:color w:val="0F0F0F"/>
          <w:spacing w:val="-2"/>
          <w:w w:val="105"/>
        </w:rPr>
        <w:t>1985</w:t>
      </w:r>
      <w:r>
        <w:rPr>
          <w:color w:val="0F0F0F"/>
          <w:spacing w:val="-8"/>
          <w:w w:val="105"/>
        </w:rPr>
        <w:t> </w:t>
      </w:r>
      <w:r>
        <w:rPr>
          <w:color w:val="0F0F0F"/>
          <w:spacing w:val="-2"/>
          <w:w w:val="105"/>
        </w:rPr>
        <w:t>and</w:t>
      </w:r>
      <w:r>
        <w:rPr>
          <w:color w:val="0F0F0F"/>
          <w:spacing w:val="-13"/>
          <w:w w:val="105"/>
        </w:rPr>
        <w:t> </w:t>
      </w:r>
      <w:r>
        <w:rPr>
          <w:color w:val="0F0F0F"/>
          <w:spacing w:val="-2"/>
          <w:w w:val="105"/>
        </w:rPr>
        <w:t>ending</w:t>
      </w:r>
      <w:r>
        <w:rPr>
          <w:color w:val="0F0F0F"/>
          <w:spacing w:val="-13"/>
          <w:w w:val="105"/>
        </w:rPr>
        <w:t> </w:t>
      </w:r>
      <w:r>
        <w:rPr>
          <w:color w:val="0F0F0F"/>
          <w:spacing w:val="-2"/>
          <w:w w:val="105"/>
        </w:rPr>
        <w:t>on</w:t>
      </w:r>
      <w:r>
        <w:rPr>
          <w:color w:val="0F0F0F"/>
          <w:spacing w:val="-10"/>
          <w:w w:val="105"/>
        </w:rPr>
        <w:t> </w:t>
      </w:r>
      <w:r>
        <w:rPr>
          <w:color w:val="0F0F0F"/>
          <w:spacing w:val="-2"/>
          <w:w w:val="105"/>
        </w:rPr>
        <w:t>April</w:t>
      </w:r>
      <w:r>
        <w:rPr>
          <w:color w:val="0F0F0F"/>
          <w:spacing w:val="-13"/>
          <w:w w:val="105"/>
        </w:rPr>
        <w:t> </w:t>
      </w:r>
      <w:r>
        <w:rPr>
          <w:color w:val="0F0F0F"/>
          <w:spacing w:val="-2"/>
          <w:w w:val="105"/>
        </w:rPr>
        <w:t>15,</w:t>
      </w:r>
      <w:r>
        <w:rPr>
          <w:color w:val="0F0F0F"/>
          <w:spacing w:val="-13"/>
          <w:w w:val="105"/>
        </w:rPr>
        <w:t> </w:t>
      </w:r>
      <w:r>
        <w:rPr>
          <w:color w:val="0F0F0F"/>
          <w:spacing w:val="-2"/>
          <w:w w:val="105"/>
        </w:rPr>
        <w:t>2015,</w:t>
      </w:r>
      <w:r>
        <w:rPr>
          <w:color w:val="0F0F0F"/>
          <w:spacing w:val="-7"/>
          <w:w w:val="105"/>
        </w:rPr>
        <w:t> </w:t>
      </w:r>
      <w:r>
        <w:rPr>
          <w:color w:val="0F0F0F"/>
          <w:spacing w:val="-2"/>
          <w:w w:val="105"/>
        </w:rPr>
        <w:t>resulting</w:t>
      </w:r>
      <w:r>
        <w:rPr>
          <w:color w:val="0F0F0F"/>
          <w:spacing w:val="-13"/>
          <w:w w:val="105"/>
        </w:rPr>
        <w:t> </w:t>
      </w:r>
      <w:r>
        <w:rPr>
          <w:color w:val="0F0F0F"/>
          <w:spacing w:val="-2"/>
          <w:w w:val="105"/>
        </w:rPr>
        <w:t>in</w:t>
      </w:r>
      <w:r>
        <w:rPr>
          <w:color w:val="0F0F0F"/>
          <w:spacing w:val="-18"/>
          <w:w w:val="105"/>
        </w:rPr>
        <w:t> </w:t>
      </w:r>
      <w:r>
        <w:rPr>
          <w:color w:val="0F0F0F"/>
          <w:spacing w:val="-2"/>
          <w:w w:val="105"/>
        </w:rPr>
        <w:t>a</w:t>
      </w:r>
      <w:r>
        <w:rPr>
          <w:color w:val="0F0F0F"/>
          <w:spacing w:val="-7"/>
          <w:w w:val="105"/>
        </w:rPr>
        <w:t> </w:t>
      </w:r>
      <w:r>
        <w:rPr>
          <w:color w:val="0F0F0F"/>
          <w:spacing w:val="-2"/>
          <w:w w:val="105"/>
        </w:rPr>
        <w:t>public</w:t>
      </w:r>
      <w:r>
        <w:rPr>
          <w:color w:val="0F0F0F"/>
          <w:spacing w:val="-5"/>
          <w:w w:val="105"/>
        </w:rPr>
        <w:t> </w:t>
      </w:r>
      <w:r>
        <w:rPr>
          <w:color w:val="0F0F0F"/>
          <w:spacing w:val="-2"/>
          <w:w w:val="105"/>
        </w:rPr>
        <w:t>easement pursuant</w:t>
      </w:r>
      <w:r>
        <w:rPr>
          <w:color w:val="0F0F0F"/>
          <w:spacing w:val="7"/>
          <w:w w:val="105"/>
        </w:rPr>
        <w:t> </w:t>
      </w:r>
      <w:r>
        <w:rPr>
          <w:color w:val="0F0F0F"/>
          <w:spacing w:val="-2"/>
          <w:w w:val="105"/>
        </w:rPr>
        <w:t>to</w:t>
      </w:r>
      <w:r>
        <w:rPr>
          <w:color w:val="0F0F0F"/>
          <w:spacing w:val="13"/>
          <w:w w:val="105"/>
        </w:rPr>
        <w:t> </w:t>
      </w:r>
      <w:r>
        <w:rPr>
          <w:color w:val="0F0F0F"/>
          <w:spacing w:val="-2"/>
          <w:w w:val="105"/>
        </w:rPr>
        <w:t>23</w:t>
      </w:r>
    </w:p>
    <w:p>
      <w:pPr>
        <w:pStyle w:val="BodyText"/>
        <w:spacing w:before="5"/>
        <w:ind w:left="757"/>
      </w:pPr>
      <w:r>
        <w:rPr>
          <w:color w:val="0F0F0F"/>
          <w:spacing w:val="-2"/>
        </w:rPr>
        <w:t>M.R.S.A.</w:t>
      </w:r>
      <w:r>
        <w:rPr>
          <w:color w:val="0F0F0F"/>
          <w:spacing w:val="-6"/>
        </w:rPr>
        <w:t> </w:t>
      </w:r>
      <w:r>
        <w:rPr>
          <w:color w:val="0F0F0F"/>
          <w:spacing w:val="-2"/>
          <w:sz w:val="18"/>
        </w:rPr>
        <w:t>§</w:t>
      </w:r>
      <w:r>
        <w:rPr>
          <w:color w:val="0F0F0F"/>
          <w:spacing w:val="-4"/>
          <w:sz w:val="18"/>
        </w:rPr>
        <w:t> </w:t>
      </w:r>
      <w:r>
        <w:rPr>
          <w:color w:val="0F0F0F"/>
          <w:spacing w:val="-2"/>
        </w:rPr>
        <w:t>3028.</w:t>
      </w:r>
      <w:r>
        <w:rPr>
          <w:color w:val="0F0F0F"/>
          <w:spacing w:val="-10"/>
        </w:rPr>
        <w:t> </w:t>
      </w:r>
      <w:r>
        <w:rPr>
          <w:color w:val="0F0F0F"/>
          <w:spacing w:val="-2"/>
        </w:rPr>
        <w:t>Source:</w:t>
      </w:r>
      <w:r>
        <w:rPr>
          <w:color w:val="0F0F0F"/>
          <w:spacing w:val="-8"/>
        </w:rPr>
        <w:t> </w:t>
      </w:r>
      <w:r>
        <w:rPr>
          <w:color w:val="0F0F0F"/>
          <w:spacing w:val="-2"/>
        </w:rPr>
        <w:t>Oxford</w:t>
      </w:r>
      <w:r>
        <w:rPr>
          <w:color w:val="0F0F0F"/>
          <w:spacing w:val="-11"/>
        </w:rPr>
        <w:t> </w:t>
      </w:r>
      <w:r>
        <w:rPr>
          <w:color w:val="0F0F0F"/>
          <w:spacing w:val="-2"/>
        </w:rPr>
        <w:t>County</w:t>
      </w:r>
      <w:r>
        <w:rPr>
          <w:color w:val="0F0F0F"/>
          <w:spacing w:val="-6"/>
        </w:rPr>
        <w:t> </w:t>
      </w:r>
      <w:r>
        <w:rPr>
          <w:color w:val="0F0F0F"/>
          <w:spacing w:val="-2"/>
        </w:rPr>
        <w:t>Registry</w:t>
      </w:r>
      <w:r>
        <w:rPr>
          <w:color w:val="0F0F0F"/>
          <w:spacing w:val="-4"/>
        </w:rPr>
        <w:t> </w:t>
      </w:r>
      <w:r>
        <w:rPr>
          <w:color w:val="0F0F0F"/>
          <w:spacing w:val="-2"/>
        </w:rPr>
        <w:t>of</w:t>
      </w:r>
      <w:r>
        <w:rPr>
          <w:color w:val="0F0F0F"/>
          <w:spacing w:val="7"/>
        </w:rPr>
        <w:t> </w:t>
      </w:r>
      <w:r>
        <w:rPr>
          <w:color w:val="0F0F0F"/>
          <w:spacing w:val="-2"/>
        </w:rPr>
        <w:t>Deeds, Page</w:t>
      </w:r>
      <w:r>
        <w:rPr>
          <w:color w:val="0F0F0F"/>
          <w:spacing w:val="-10"/>
        </w:rPr>
        <w:t> </w:t>
      </w:r>
      <w:r>
        <w:rPr>
          <w:color w:val="0F0F0F"/>
          <w:spacing w:val="-2"/>
        </w:rPr>
        <w:t>5369</w:t>
      </w:r>
      <w:r>
        <w:rPr>
          <w:color w:val="0F0F0F"/>
          <w:spacing w:val="-9"/>
        </w:rPr>
        <w:t> </w:t>
      </w:r>
      <w:r>
        <w:rPr>
          <w:color w:val="0F0F0F"/>
          <w:spacing w:val="-2"/>
        </w:rPr>
        <w:t>Book</w:t>
      </w:r>
      <w:r>
        <w:rPr>
          <w:color w:val="0F0F0F"/>
          <w:spacing w:val="-4"/>
        </w:rPr>
        <w:t> </w:t>
      </w:r>
      <w:r>
        <w:rPr>
          <w:color w:val="0F0F0F"/>
          <w:spacing w:val="-5"/>
        </w:rPr>
        <w:t>459</w:t>
      </w:r>
    </w:p>
    <w:p>
      <w:pPr>
        <w:spacing w:after="0"/>
        <w:sectPr>
          <w:type w:val="continuous"/>
          <w:pgSz w:w="12240" w:h="15840"/>
          <w:pgMar w:header="0" w:footer="704" w:top="1820" w:bottom="280" w:left="40" w:right="0"/>
        </w:sectPr>
      </w:pPr>
    </w:p>
    <w:p>
      <w:pPr>
        <w:pStyle w:val="BodyText"/>
        <w:spacing w:line="271" w:lineRule="auto" w:before="64"/>
        <w:ind w:left="840" w:right="601" w:firstLine="4"/>
      </w:pPr>
      <w:r>
        <w:rPr>
          <w:color w:val="0E0E0E"/>
          <w:w w:val="105"/>
        </w:rPr>
        <w:t>I</w:t>
      </w:r>
      <w:r>
        <w:rPr>
          <w:color w:val="0E0E0E"/>
          <w:spacing w:val="-15"/>
          <w:w w:val="105"/>
        </w:rPr>
        <w:t> </w:t>
      </w:r>
      <w:r>
        <w:rPr>
          <w:color w:val="0E0E0E"/>
          <w:w w:val="105"/>
        </w:rPr>
        <w:t>have</w:t>
      </w:r>
      <w:r>
        <w:rPr>
          <w:color w:val="0E0E0E"/>
          <w:spacing w:val="-15"/>
          <w:w w:val="105"/>
        </w:rPr>
        <w:t> </w:t>
      </w:r>
      <w:r>
        <w:rPr>
          <w:color w:val="0E0E0E"/>
          <w:w w:val="105"/>
        </w:rPr>
        <w:t>attached</w:t>
      </w:r>
      <w:r>
        <w:rPr>
          <w:color w:val="0E0E0E"/>
          <w:spacing w:val="-14"/>
          <w:w w:val="105"/>
        </w:rPr>
        <w:t> </w:t>
      </w:r>
      <w:r>
        <w:rPr>
          <w:color w:val="0E0E0E"/>
          <w:w w:val="105"/>
        </w:rPr>
        <w:t>to</w:t>
      </w:r>
      <w:r>
        <w:rPr>
          <w:color w:val="0E0E0E"/>
          <w:spacing w:val="-13"/>
          <w:w w:val="105"/>
        </w:rPr>
        <w:t> </w:t>
      </w:r>
      <w:r>
        <w:rPr>
          <w:color w:val="0E0E0E"/>
          <w:w w:val="105"/>
        </w:rPr>
        <w:t>my</w:t>
      </w:r>
      <w:r>
        <w:rPr>
          <w:color w:val="0E0E0E"/>
          <w:spacing w:val="-15"/>
          <w:w w:val="105"/>
        </w:rPr>
        <w:t> </w:t>
      </w:r>
      <w:r>
        <w:rPr>
          <w:color w:val="0E0E0E"/>
          <w:w w:val="105"/>
        </w:rPr>
        <w:t>previous</w:t>
      </w:r>
      <w:r>
        <w:rPr>
          <w:color w:val="0E0E0E"/>
          <w:spacing w:val="-15"/>
          <w:w w:val="105"/>
        </w:rPr>
        <w:t> </w:t>
      </w:r>
      <w:r>
        <w:rPr>
          <w:color w:val="0E0E0E"/>
          <w:w w:val="105"/>
        </w:rPr>
        <w:t>testimony</w:t>
      </w:r>
      <w:r>
        <w:rPr>
          <w:color w:val="0E0E0E"/>
          <w:spacing w:val="-14"/>
          <w:w w:val="105"/>
        </w:rPr>
        <w:t> </w:t>
      </w:r>
      <w:r>
        <w:rPr>
          <w:color w:val="0E0E0E"/>
          <w:w w:val="105"/>
        </w:rPr>
        <w:t>a</w:t>
      </w:r>
      <w:r>
        <w:rPr>
          <w:color w:val="0E0E0E"/>
          <w:spacing w:val="-15"/>
          <w:w w:val="105"/>
        </w:rPr>
        <w:t> </w:t>
      </w:r>
      <w:r>
        <w:rPr>
          <w:color w:val="0E0E0E"/>
          <w:w w:val="105"/>
        </w:rPr>
        <w:t>legal</w:t>
      </w:r>
      <w:r>
        <w:rPr>
          <w:color w:val="0E0E0E"/>
          <w:spacing w:val="-14"/>
          <w:w w:val="105"/>
        </w:rPr>
        <w:t> </w:t>
      </w:r>
      <w:r>
        <w:rPr>
          <w:color w:val="0E0E0E"/>
          <w:w w:val="105"/>
        </w:rPr>
        <w:t>memorandum</w:t>
      </w:r>
      <w:r>
        <w:rPr>
          <w:color w:val="0E0E0E"/>
          <w:spacing w:val="-10"/>
          <w:w w:val="105"/>
        </w:rPr>
        <w:t> </w:t>
      </w:r>
      <w:r>
        <w:rPr>
          <w:color w:val="0E0E0E"/>
          <w:w w:val="105"/>
        </w:rPr>
        <w:t>from</w:t>
      </w:r>
      <w:r>
        <w:rPr>
          <w:color w:val="0E0E0E"/>
          <w:spacing w:val="-15"/>
          <w:w w:val="105"/>
        </w:rPr>
        <w:t> </w:t>
      </w:r>
      <w:r>
        <w:rPr>
          <w:color w:val="0E0E0E"/>
          <w:w w:val="105"/>
        </w:rPr>
        <w:t>real</w:t>
      </w:r>
      <w:r>
        <w:rPr>
          <w:color w:val="0E0E0E"/>
          <w:spacing w:val="-14"/>
          <w:w w:val="105"/>
        </w:rPr>
        <w:t> </w:t>
      </w:r>
      <w:r>
        <w:rPr>
          <w:color w:val="0E0E0E"/>
          <w:w w:val="105"/>
        </w:rPr>
        <w:t>estate</w:t>
      </w:r>
      <w:r>
        <w:rPr>
          <w:color w:val="0E0E0E"/>
          <w:spacing w:val="-15"/>
          <w:w w:val="105"/>
        </w:rPr>
        <w:t> </w:t>
      </w:r>
      <w:r>
        <w:rPr>
          <w:color w:val="0E0E0E"/>
          <w:w w:val="105"/>
        </w:rPr>
        <w:t>Attorney</w:t>
      </w:r>
      <w:r>
        <w:rPr>
          <w:color w:val="0E0E0E"/>
          <w:spacing w:val="-15"/>
          <w:w w:val="105"/>
        </w:rPr>
        <w:t> </w:t>
      </w:r>
      <w:r>
        <w:rPr>
          <w:color w:val="0E0E0E"/>
          <w:w w:val="105"/>
        </w:rPr>
        <w:t>John</w:t>
      </w:r>
      <w:r>
        <w:rPr>
          <w:color w:val="0E0E0E"/>
          <w:spacing w:val="-14"/>
          <w:w w:val="105"/>
        </w:rPr>
        <w:t> </w:t>
      </w:r>
      <w:r>
        <w:rPr>
          <w:color w:val="0E0E0E"/>
          <w:w w:val="105"/>
        </w:rPr>
        <w:t>W.</w:t>
      </w:r>
      <w:r>
        <w:rPr>
          <w:color w:val="0E0E0E"/>
          <w:spacing w:val="-16"/>
          <w:w w:val="105"/>
        </w:rPr>
        <w:t> </w:t>
      </w:r>
      <w:r>
        <w:rPr>
          <w:color w:val="0E0E0E"/>
          <w:w w:val="105"/>
        </w:rPr>
        <w:t>Conway,</w:t>
      </w:r>
      <w:r>
        <w:rPr>
          <w:color w:val="0E0E0E"/>
          <w:spacing w:val="-14"/>
          <w:w w:val="105"/>
        </w:rPr>
        <w:t> </w:t>
      </w:r>
      <w:r>
        <w:rPr>
          <w:color w:val="0E0E0E"/>
          <w:w w:val="105"/>
        </w:rPr>
        <w:t>Esq.</w:t>
      </w:r>
      <w:r>
        <w:rPr>
          <w:color w:val="0E0E0E"/>
          <w:spacing w:val="-15"/>
          <w:w w:val="105"/>
        </w:rPr>
        <w:t> </w:t>
      </w:r>
      <w:r>
        <w:rPr>
          <w:color w:val="0E0E0E"/>
          <w:w w:val="105"/>
        </w:rPr>
        <w:t>of </w:t>
      </w:r>
      <w:r>
        <w:rPr>
          <w:color w:val="0E0E0E"/>
        </w:rPr>
        <w:t>Linnell,</w:t>
      </w:r>
      <w:r>
        <w:rPr>
          <w:color w:val="0E0E0E"/>
          <w:spacing w:val="-8"/>
        </w:rPr>
        <w:t> </w:t>
      </w:r>
      <w:r>
        <w:rPr>
          <w:color w:val="0E0E0E"/>
        </w:rPr>
        <w:t>Choate </w:t>
      </w:r>
      <w:r>
        <w:rPr>
          <w:rFonts w:ascii="Times New Roman"/>
          <w:color w:val="0E0E0E"/>
          <w:sz w:val="21"/>
        </w:rPr>
        <w:t>&amp;</w:t>
      </w:r>
      <w:r>
        <w:rPr>
          <w:rFonts w:ascii="Times New Roman"/>
          <w:color w:val="0E0E0E"/>
          <w:spacing w:val="-9"/>
          <w:sz w:val="21"/>
        </w:rPr>
        <w:t> </w:t>
      </w:r>
      <w:r>
        <w:rPr>
          <w:color w:val="0E0E0E"/>
        </w:rPr>
        <w:t>Webber,</w:t>
      </w:r>
      <w:r>
        <w:rPr>
          <w:color w:val="0E0E0E"/>
          <w:spacing w:val="-4"/>
        </w:rPr>
        <w:t> </w:t>
      </w:r>
      <w:r>
        <w:rPr>
          <w:color w:val="0E0E0E"/>
        </w:rPr>
        <w:t>LLP</w:t>
      </w:r>
      <w:r>
        <w:rPr>
          <w:color w:val="0E0E0E"/>
          <w:spacing w:val="-1"/>
        </w:rPr>
        <w:t> </w:t>
      </w:r>
      <w:r>
        <w:rPr>
          <w:color w:val="0E0E0E"/>
        </w:rPr>
        <w:t>regarding</w:t>
      </w:r>
      <w:r>
        <w:rPr>
          <w:color w:val="0E0E0E"/>
          <w:spacing w:val="-12"/>
        </w:rPr>
        <w:t> </w:t>
      </w:r>
      <w:r>
        <w:rPr>
          <w:color w:val="0E0E0E"/>
        </w:rPr>
        <w:t>the</w:t>
      </w:r>
      <w:r>
        <w:rPr>
          <w:color w:val="0E0E0E"/>
          <w:spacing w:val="-5"/>
        </w:rPr>
        <w:t> </w:t>
      </w:r>
      <w:r>
        <w:rPr>
          <w:color w:val="0E0E0E"/>
        </w:rPr>
        <w:t>legal</w:t>
      </w:r>
      <w:r>
        <w:rPr>
          <w:color w:val="0E0E0E"/>
          <w:spacing w:val="-8"/>
        </w:rPr>
        <w:t> </w:t>
      </w:r>
      <w:r>
        <w:rPr>
          <w:color w:val="0E0E0E"/>
        </w:rPr>
        <w:t>status</w:t>
      </w:r>
      <w:r>
        <w:rPr>
          <w:color w:val="0E0E0E"/>
          <w:spacing w:val="-6"/>
        </w:rPr>
        <w:t> </w:t>
      </w:r>
      <w:r>
        <w:rPr>
          <w:color w:val="0E0E0E"/>
        </w:rPr>
        <w:t>of the</w:t>
      </w:r>
      <w:r>
        <w:rPr>
          <w:color w:val="0E0E0E"/>
          <w:spacing w:val="-13"/>
        </w:rPr>
        <w:t> </w:t>
      </w:r>
      <w:r>
        <w:rPr>
          <w:color w:val="0E0E0E"/>
        </w:rPr>
        <w:t>Old</w:t>
      </w:r>
      <w:r>
        <w:rPr>
          <w:color w:val="0E0E0E"/>
          <w:spacing w:val="-9"/>
        </w:rPr>
        <w:t> </w:t>
      </w:r>
      <w:r>
        <w:rPr>
          <w:color w:val="0E0E0E"/>
        </w:rPr>
        <w:t>Finn</w:t>
      </w:r>
      <w:r>
        <w:rPr>
          <w:color w:val="0E0E0E"/>
          <w:spacing w:val="-8"/>
        </w:rPr>
        <w:t> </w:t>
      </w:r>
      <w:r>
        <w:rPr>
          <w:color w:val="0E0E0E"/>
        </w:rPr>
        <w:t>Road</w:t>
      </w:r>
      <w:r>
        <w:rPr>
          <w:color w:val="0E0E0E"/>
          <w:spacing w:val="-5"/>
        </w:rPr>
        <w:t> </w:t>
      </w:r>
      <w:r>
        <w:rPr>
          <w:color w:val="0E0E0E"/>
        </w:rPr>
        <w:t>in</w:t>
      </w:r>
      <w:r>
        <w:rPr>
          <w:color w:val="0E0E0E"/>
          <w:spacing w:val="-14"/>
        </w:rPr>
        <w:t> </w:t>
      </w:r>
      <w:r>
        <w:rPr>
          <w:color w:val="0E0E0E"/>
        </w:rPr>
        <w:t>West</w:t>
      </w:r>
      <w:r>
        <w:rPr>
          <w:color w:val="0E0E0E"/>
          <w:spacing w:val="-6"/>
        </w:rPr>
        <w:t> </w:t>
      </w:r>
      <w:r>
        <w:rPr>
          <w:color w:val="0E0E0E"/>
        </w:rPr>
        <w:t>Paris,</w:t>
      </w:r>
      <w:r>
        <w:rPr>
          <w:color w:val="0E0E0E"/>
          <w:spacing w:val="-4"/>
        </w:rPr>
        <w:t> </w:t>
      </w:r>
      <w:r>
        <w:rPr>
          <w:color w:val="0E0E0E"/>
        </w:rPr>
        <w:t>Maine.</w:t>
      </w:r>
      <w:r>
        <w:rPr>
          <w:color w:val="0E0E0E"/>
          <w:spacing w:val="-5"/>
        </w:rPr>
        <w:t> </w:t>
      </w:r>
      <w:r>
        <w:rPr>
          <w:color w:val="0E0E0E"/>
        </w:rPr>
        <w:t>Attorney</w:t>
      </w:r>
      <w:r>
        <w:rPr>
          <w:color w:val="0E0E0E"/>
          <w:spacing w:val="-4"/>
        </w:rPr>
        <w:t> </w:t>
      </w:r>
      <w:r>
        <w:rPr>
          <w:color w:val="0E0E0E"/>
        </w:rPr>
        <w:t>Conway's </w:t>
      </w:r>
      <w:r>
        <w:rPr>
          <w:color w:val="0E0E0E"/>
          <w:w w:val="105"/>
        </w:rPr>
        <w:t>independent</w:t>
      </w:r>
      <w:r>
        <w:rPr>
          <w:color w:val="0E0E0E"/>
          <w:spacing w:val="-12"/>
          <w:w w:val="105"/>
        </w:rPr>
        <w:t> </w:t>
      </w:r>
      <w:r>
        <w:rPr>
          <w:color w:val="0E0E0E"/>
          <w:w w:val="105"/>
        </w:rPr>
        <w:t>research</w:t>
      </w:r>
      <w:r>
        <w:rPr>
          <w:color w:val="0E0E0E"/>
          <w:spacing w:val="-14"/>
          <w:w w:val="105"/>
        </w:rPr>
        <w:t> </w:t>
      </w:r>
      <w:r>
        <w:rPr>
          <w:color w:val="0E0E0E"/>
          <w:w w:val="105"/>
        </w:rPr>
        <w:t>(paid</w:t>
      </w:r>
      <w:r>
        <w:rPr>
          <w:color w:val="0E0E0E"/>
          <w:spacing w:val="-15"/>
          <w:w w:val="105"/>
        </w:rPr>
        <w:t> </w:t>
      </w:r>
      <w:r>
        <w:rPr>
          <w:color w:val="0E0E0E"/>
          <w:w w:val="105"/>
        </w:rPr>
        <w:t>for</w:t>
      </w:r>
      <w:r>
        <w:rPr>
          <w:color w:val="0E0E0E"/>
          <w:spacing w:val="-7"/>
          <w:w w:val="105"/>
        </w:rPr>
        <w:t> </w:t>
      </w:r>
      <w:r>
        <w:rPr>
          <w:color w:val="0E0E0E"/>
          <w:w w:val="105"/>
        </w:rPr>
        <w:t>by</w:t>
      </w:r>
      <w:r>
        <w:rPr>
          <w:color w:val="0E0E0E"/>
          <w:spacing w:val="-14"/>
          <w:w w:val="105"/>
        </w:rPr>
        <w:t> </w:t>
      </w:r>
      <w:r>
        <w:rPr>
          <w:color w:val="0E0E0E"/>
          <w:w w:val="105"/>
        </w:rPr>
        <w:t>the</w:t>
      </w:r>
      <w:r>
        <w:rPr>
          <w:color w:val="0E0E0E"/>
          <w:spacing w:val="-15"/>
          <w:w w:val="105"/>
        </w:rPr>
        <w:t> </w:t>
      </w:r>
      <w:r>
        <w:rPr>
          <w:color w:val="0E0E0E"/>
          <w:w w:val="105"/>
        </w:rPr>
        <w:t>State}</w:t>
      </w:r>
      <w:r>
        <w:rPr>
          <w:color w:val="0E0E0E"/>
          <w:spacing w:val="-9"/>
          <w:w w:val="105"/>
        </w:rPr>
        <w:t> </w:t>
      </w:r>
      <w:r>
        <w:rPr>
          <w:color w:val="0E0E0E"/>
          <w:w w:val="105"/>
        </w:rPr>
        <w:t>confirms</w:t>
      </w:r>
      <w:r>
        <w:rPr>
          <w:color w:val="0E0E0E"/>
          <w:spacing w:val="-13"/>
          <w:w w:val="105"/>
        </w:rPr>
        <w:t> </w:t>
      </w:r>
      <w:r>
        <w:rPr>
          <w:color w:val="0E0E0E"/>
          <w:w w:val="105"/>
        </w:rPr>
        <w:t>the</w:t>
      </w:r>
      <w:r>
        <w:rPr>
          <w:color w:val="0E0E0E"/>
          <w:spacing w:val="-14"/>
          <w:w w:val="105"/>
        </w:rPr>
        <w:t> </w:t>
      </w:r>
      <w:r>
        <w:rPr>
          <w:color w:val="0E0E0E"/>
          <w:w w:val="105"/>
        </w:rPr>
        <w:t>legal</w:t>
      </w:r>
      <w:r>
        <w:rPr>
          <w:color w:val="0E0E0E"/>
          <w:spacing w:val="-15"/>
          <w:w w:val="105"/>
        </w:rPr>
        <w:t> </w:t>
      </w:r>
      <w:r>
        <w:rPr>
          <w:color w:val="0E0E0E"/>
          <w:w w:val="105"/>
        </w:rPr>
        <w:t>status</w:t>
      </w:r>
      <w:r>
        <w:rPr>
          <w:color w:val="0E0E0E"/>
          <w:spacing w:val="-15"/>
          <w:w w:val="105"/>
        </w:rPr>
        <w:t> </w:t>
      </w:r>
      <w:r>
        <w:rPr>
          <w:color w:val="0E0E0E"/>
          <w:w w:val="105"/>
        </w:rPr>
        <w:t>of</w:t>
      </w:r>
      <w:r>
        <w:rPr>
          <w:color w:val="0E0E0E"/>
          <w:spacing w:val="-14"/>
          <w:w w:val="105"/>
        </w:rPr>
        <w:t> </w:t>
      </w:r>
      <w:r>
        <w:rPr>
          <w:color w:val="0E0E0E"/>
          <w:w w:val="105"/>
        </w:rPr>
        <w:t>the</w:t>
      </w:r>
      <w:r>
        <w:rPr>
          <w:color w:val="0E0E0E"/>
          <w:spacing w:val="-12"/>
          <w:w w:val="105"/>
        </w:rPr>
        <w:t> </w:t>
      </w:r>
      <w:r>
        <w:rPr>
          <w:color w:val="0E0E0E"/>
          <w:w w:val="105"/>
        </w:rPr>
        <w:t>road</w:t>
      </w:r>
      <w:r>
        <w:rPr>
          <w:color w:val="0E0E0E"/>
          <w:spacing w:val="-13"/>
          <w:w w:val="105"/>
        </w:rPr>
        <w:t> </w:t>
      </w:r>
      <w:r>
        <w:rPr>
          <w:color w:val="0E0E0E"/>
          <w:w w:val="105"/>
        </w:rPr>
        <w:t>is</w:t>
      </w:r>
      <w:r>
        <w:rPr>
          <w:color w:val="0E0E0E"/>
          <w:spacing w:val="-15"/>
          <w:w w:val="105"/>
        </w:rPr>
        <w:t> </w:t>
      </w:r>
      <w:r>
        <w:rPr>
          <w:color w:val="0E0E0E"/>
          <w:w w:val="105"/>
        </w:rPr>
        <w:t>a</w:t>
      </w:r>
      <w:r>
        <w:rPr>
          <w:color w:val="0E0E0E"/>
          <w:spacing w:val="-13"/>
          <w:w w:val="105"/>
        </w:rPr>
        <w:t> </w:t>
      </w:r>
      <w:r>
        <w:rPr>
          <w:color w:val="0E0E0E"/>
          <w:w w:val="105"/>
        </w:rPr>
        <w:t>public</w:t>
      </w:r>
      <w:r>
        <w:rPr>
          <w:color w:val="0E0E0E"/>
          <w:spacing w:val="-11"/>
          <w:w w:val="105"/>
        </w:rPr>
        <w:t> </w:t>
      </w:r>
      <w:r>
        <w:rPr>
          <w:color w:val="0E0E0E"/>
          <w:w w:val="105"/>
        </w:rPr>
        <w:t>easement</w:t>
      </w:r>
      <w:r>
        <w:rPr>
          <w:color w:val="3D3D3D"/>
          <w:w w:val="105"/>
        </w:rPr>
        <w:t>.</w:t>
      </w:r>
    </w:p>
    <w:p>
      <w:pPr>
        <w:pStyle w:val="BodyText"/>
        <w:spacing w:before="9"/>
        <w:rPr>
          <w:sz w:val="23"/>
        </w:rPr>
      </w:pPr>
    </w:p>
    <w:p>
      <w:pPr>
        <w:pStyle w:val="BodyText"/>
        <w:spacing w:line="278" w:lineRule="auto"/>
        <w:ind w:left="833" w:right="601" w:firstLine="5"/>
      </w:pPr>
      <w:r>
        <w:rPr>
          <w:color w:val="0E0E0E"/>
        </w:rPr>
        <w:t>By</w:t>
      </w:r>
      <w:r>
        <w:rPr>
          <w:color w:val="0E0E0E"/>
          <w:spacing w:val="11"/>
        </w:rPr>
        <w:t> </w:t>
      </w:r>
      <w:r>
        <w:rPr>
          <w:color w:val="0E0E0E"/>
        </w:rPr>
        <w:t>law the road is a</w:t>
      </w:r>
      <w:r>
        <w:rPr>
          <w:color w:val="0E0E0E"/>
          <w:spacing w:val="13"/>
        </w:rPr>
        <w:t> </w:t>
      </w:r>
      <w:r>
        <w:rPr>
          <w:color w:val="0E0E0E"/>
        </w:rPr>
        <w:t>public</w:t>
      </w:r>
      <w:r>
        <w:rPr>
          <w:color w:val="0E0E0E"/>
          <w:spacing w:val="17"/>
        </w:rPr>
        <w:t> </w:t>
      </w:r>
      <w:r>
        <w:rPr>
          <w:color w:val="0E0E0E"/>
        </w:rPr>
        <w:t>right of way.</w:t>
      </w:r>
      <w:r>
        <w:rPr>
          <w:color w:val="0E0E0E"/>
          <w:spacing w:val="-8"/>
        </w:rPr>
        <w:t> </w:t>
      </w:r>
      <w:r>
        <w:rPr>
          <w:color w:val="0E0E0E"/>
        </w:rPr>
        <w:t>The</w:t>
      </w:r>
      <w:r>
        <w:rPr>
          <w:color w:val="0E0E0E"/>
          <w:spacing w:val="11"/>
        </w:rPr>
        <w:t> </w:t>
      </w:r>
      <w:r>
        <w:rPr>
          <w:color w:val="0E0E0E"/>
        </w:rPr>
        <w:t>road was determined</w:t>
      </w:r>
      <w:r>
        <w:rPr>
          <w:color w:val="0E0E0E"/>
          <w:spacing w:val="16"/>
        </w:rPr>
        <w:t> </w:t>
      </w:r>
      <w:r>
        <w:rPr>
          <w:color w:val="0E0E0E"/>
        </w:rPr>
        <w:t>by the municipality</w:t>
      </w:r>
      <w:r>
        <w:rPr>
          <w:color w:val="0E0E0E"/>
          <w:spacing w:val="22"/>
        </w:rPr>
        <w:t> </w:t>
      </w:r>
      <w:r>
        <w:rPr>
          <w:color w:val="0E0E0E"/>
        </w:rPr>
        <w:t>to</w:t>
      </w:r>
      <w:r>
        <w:rPr>
          <w:color w:val="0E0E0E"/>
          <w:spacing w:val="29"/>
        </w:rPr>
        <w:t> </w:t>
      </w:r>
      <w:r>
        <w:rPr>
          <w:color w:val="0E0E0E"/>
        </w:rPr>
        <w:t>be</w:t>
      </w:r>
      <w:r>
        <w:rPr>
          <w:color w:val="0E0E0E"/>
          <w:spacing w:val="10"/>
        </w:rPr>
        <w:t> </w:t>
      </w:r>
      <w:r>
        <w:rPr>
          <w:color w:val="0E0E0E"/>
        </w:rPr>
        <w:t>a public</w:t>
      </w:r>
      <w:r>
        <w:rPr>
          <w:color w:val="0E0E0E"/>
          <w:spacing w:val="18"/>
        </w:rPr>
        <w:t> </w:t>
      </w:r>
      <w:r>
        <w:rPr>
          <w:color w:val="0E0E0E"/>
        </w:rPr>
        <w:t>easement</w:t>
      </w:r>
      <w:r>
        <w:rPr>
          <w:color w:val="0E0E0E"/>
          <w:spacing w:val="31"/>
        </w:rPr>
        <w:t> </w:t>
      </w:r>
      <w:r>
        <w:rPr>
          <w:color w:val="0E0E0E"/>
        </w:rPr>
        <w:t>pursuant to M.R.S. Title</w:t>
      </w:r>
      <w:r>
        <w:rPr>
          <w:color w:val="0E0E0E"/>
          <w:spacing w:val="-5"/>
        </w:rPr>
        <w:t> </w:t>
      </w:r>
      <w:r>
        <w:rPr>
          <w:color w:val="0E0E0E"/>
        </w:rPr>
        <w:t>23,</w:t>
      </w:r>
      <w:r>
        <w:rPr>
          <w:color w:val="0E0E0E"/>
          <w:spacing w:val="-7"/>
        </w:rPr>
        <w:t> </w:t>
      </w:r>
      <w:r>
        <w:rPr>
          <w:color w:val="0E0E0E"/>
        </w:rPr>
        <w:t>§3028</w:t>
      </w:r>
      <w:r>
        <w:rPr>
          <w:color w:val="3D3D3D"/>
        </w:rPr>
        <w:t>.</w:t>
      </w:r>
      <w:r>
        <w:rPr>
          <w:color w:val="3D3D3D"/>
          <w:spacing w:val="-19"/>
        </w:rPr>
        <w:t> </w:t>
      </w:r>
      <w:r>
        <w:rPr>
          <w:color w:val="0E0E0E"/>
        </w:rPr>
        <w:t>The</w:t>
      </w:r>
      <w:r>
        <w:rPr>
          <w:color w:val="0E0E0E"/>
          <w:spacing w:val="-4"/>
        </w:rPr>
        <w:t> </w:t>
      </w:r>
      <w:r>
        <w:rPr>
          <w:color w:val="0E0E0E"/>
        </w:rPr>
        <w:t>town's</w:t>
      </w:r>
      <w:r>
        <w:rPr>
          <w:color w:val="0E0E0E"/>
          <w:spacing w:val="-4"/>
        </w:rPr>
        <w:t> </w:t>
      </w:r>
      <w:r>
        <w:rPr>
          <w:color w:val="0E0E0E"/>
        </w:rPr>
        <w:t>September 25,</w:t>
      </w:r>
      <w:r>
        <w:rPr>
          <w:color w:val="0E0E0E"/>
          <w:spacing w:val="-14"/>
        </w:rPr>
        <w:t> </w:t>
      </w:r>
      <w:r>
        <w:rPr>
          <w:color w:val="0E0E0E"/>
        </w:rPr>
        <w:t>2017 determination is</w:t>
      </w:r>
      <w:r>
        <w:rPr>
          <w:color w:val="0E0E0E"/>
          <w:spacing w:val="-7"/>
        </w:rPr>
        <w:t> </w:t>
      </w:r>
      <w:r>
        <w:rPr>
          <w:color w:val="0E0E0E"/>
        </w:rPr>
        <w:t>binding</w:t>
      </w:r>
      <w:r>
        <w:rPr>
          <w:color w:val="0E0E0E"/>
          <w:spacing w:val="-6"/>
        </w:rPr>
        <w:t> </w:t>
      </w:r>
      <w:r>
        <w:rPr>
          <w:color w:val="0E0E0E"/>
        </w:rPr>
        <w:t>pursuant to M.R.S.</w:t>
      </w:r>
      <w:r>
        <w:rPr>
          <w:color w:val="0E0E0E"/>
          <w:spacing w:val="-8"/>
        </w:rPr>
        <w:t> </w:t>
      </w:r>
      <w:r>
        <w:rPr>
          <w:color w:val="0E0E0E"/>
        </w:rPr>
        <w:t>Title 23,</w:t>
      </w:r>
      <w:r>
        <w:rPr>
          <w:color w:val="0E0E0E"/>
          <w:spacing w:val="-11"/>
        </w:rPr>
        <w:t> </w:t>
      </w:r>
      <w:r>
        <w:rPr>
          <w:color w:val="0E0E0E"/>
        </w:rPr>
        <w:t>§3028.</w:t>
      </w:r>
      <w:r>
        <w:rPr>
          <w:color w:val="0E0E0E"/>
          <w:spacing w:val="-1"/>
        </w:rPr>
        <w:t> </w:t>
      </w:r>
      <w:r>
        <w:rPr>
          <w:color w:val="0E0E0E"/>
        </w:rPr>
        <w:t>By law, the</w:t>
      </w:r>
      <w:r>
        <w:rPr>
          <w:color w:val="0E0E0E"/>
          <w:spacing w:val="13"/>
        </w:rPr>
        <w:t> </w:t>
      </w:r>
      <w:r>
        <w:rPr>
          <w:color w:val="0E0E0E"/>
        </w:rPr>
        <w:t>only</w:t>
      </w:r>
      <w:r>
        <w:rPr>
          <w:color w:val="0E0E0E"/>
          <w:spacing w:val="29"/>
        </w:rPr>
        <w:t> </w:t>
      </w:r>
      <w:r>
        <w:rPr>
          <w:color w:val="0E0E0E"/>
        </w:rPr>
        <w:t>way</w:t>
      </w:r>
      <w:r>
        <w:rPr>
          <w:color w:val="0E0E0E"/>
          <w:spacing w:val="17"/>
        </w:rPr>
        <w:t> </w:t>
      </w:r>
      <w:r>
        <w:rPr>
          <w:color w:val="0E0E0E"/>
        </w:rPr>
        <w:t>for the</w:t>
      </w:r>
      <w:r>
        <w:rPr>
          <w:color w:val="0E0E0E"/>
          <w:spacing w:val="9"/>
        </w:rPr>
        <w:t> </w:t>
      </w:r>
      <w:r>
        <w:rPr>
          <w:color w:val="0E0E0E"/>
        </w:rPr>
        <w:t>Town</w:t>
      </w:r>
      <w:r>
        <w:rPr>
          <w:color w:val="0E0E0E"/>
          <w:spacing w:val="10"/>
        </w:rPr>
        <w:t> </w:t>
      </w:r>
      <w:r>
        <w:rPr>
          <w:color w:val="0E0E0E"/>
        </w:rPr>
        <w:t>to</w:t>
      </w:r>
      <w:r>
        <w:rPr>
          <w:color w:val="0E0E0E"/>
          <w:spacing w:val="40"/>
        </w:rPr>
        <w:t> </w:t>
      </w:r>
      <w:r>
        <w:rPr>
          <w:color w:val="0E0E0E"/>
        </w:rPr>
        <w:t>refute</w:t>
      </w:r>
      <w:r>
        <w:rPr>
          <w:color w:val="0E0E0E"/>
          <w:spacing w:val="14"/>
        </w:rPr>
        <w:t> </w:t>
      </w:r>
      <w:r>
        <w:rPr>
          <w:color w:val="0E0E0E"/>
        </w:rPr>
        <w:t>the town's</w:t>
      </w:r>
      <w:r>
        <w:rPr>
          <w:color w:val="0E0E0E"/>
          <w:spacing w:val="14"/>
        </w:rPr>
        <w:t> </w:t>
      </w:r>
      <w:r>
        <w:rPr>
          <w:color w:val="0E0E0E"/>
        </w:rPr>
        <w:t>September</w:t>
      </w:r>
      <w:r>
        <w:rPr>
          <w:color w:val="0E0E0E"/>
          <w:spacing w:val="38"/>
        </w:rPr>
        <w:t> </w:t>
      </w:r>
      <w:r>
        <w:rPr>
          <w:color w:val="0E0E0E"/>
        </w:rPr>
        <w:t>25,</w:t>
      </w:r>
      <w:r>
        <w:rPr>
          <w:color w:val="0E0E0E"/>
          <w:spacing w:val="9"/>
        </w:rPr>
        <w:t> </w:t>
      </w:r>
      <w:r>
        <w:rPr>
          <w:color w:val="0E0E0E"/>
        </w:rPr>
        <w:t>2017</w:t>
      </w:r>
      <w:r>
        <w:rPr>
          <w:color w:val="0E0E0E"/>
          <w:spacing w:val="20"/>
        </w:rPr>
        <w:t> </w:t>
      </w:r>
      <w:r>
        <w:rPr>
          <w:color w:val="0E0E0E"/>
        </w:rPr>
        <w:t>abandonment</w:t>
      </w:r>
      <w:r>
        <w:rPr>
          <w:color w:val="0E0E0E"/>
          <w:spacing w:val="53"/>
        </w:rPr>
        <w:t> </w:t>
      </w:r>
      <w:r>
        <w:rPr>
          <w:color w:val="0E0E0E"/>
        </w:rPr>
        <w:t>determination</w:t>
      </w:r>
      <w:r>
        <w:rPr>
          <w:color w:val="0E0E0E"/>
          <w:spacing w:val="28"/>
        </w:rPr>
        <w:t> </w:t>
      </w:r>
      <w:r>
        <w:rPr>
          <w:color w:val="0E0E0E"/>
        </w:rPr>
        <w:t>is</w:t>
      </w:r>
      <w:r>
        <w:rPr>
          <w:color w:val="0E0E0E"/>
          <w:spacing w:val="10"/>
        </w:rPr>
        <w:t> </w:t>
      </w:r>
      <w:r>
        <w:rPr>
          <w:color w:val="0E0E0E"/>
        </w:rPr>
        <w:t>by</w:t>
      </w:r>
      <w:r>
        <w:rPr>
          <w:color w:val="0E0E0E"/>
          <w:spacing w:val="14"/>
        </w:rPr>
        <w:t> </w:t>
      </w:r>
      <w:r>
        <w:rPr>
          <w:color w:val="0E0E0E"/>
        </w:rPr>
        <w:t>a</w:t>
      </w:r>
      <w:r>
        <w:rPr>
          <w:color w:val="0E0E0E"/>
        </w:rPr>
        <w:t> Declaratory Judgment action.</w:t>
      </w:r>
    </w:p>
    <w:p>
      <w:pPr>
        <w:pStyle w:val="BodyText"/>
        <w:spacing w:before="10"/>
        <w:rPr>
          <w:sz w:val="23"/>
        </w:rPr>
      </w:pPr>
    </w:p>
    <w:p>
      <w:pPr>
        <w:pStyle w:val="BodyText"/>
        <w:ind w:left="830"/>
      </w:pPr>
      <w:r>
        <w:rPr>
          <w:color w:val="0E0E0E"/>
        </w:rPr>
        <w:t>In</w:t>
      </w:r>
      <w:r>
        <w:rPr>
          <w:color w:val="0E0E0E"/>
          <w:spacing w:val="-5"/>
        </w:rPr>
        <w:t> </w:t>
      </w:r>
      <w:r>
        <w:rPr>
          <w:color w:val="0E0E0E"/>
        </w:rPr>
        <w:t>the</w:t>
      </w:r>
      <w:r>
        <w:rPr>
          <w:color w:val="0E0E0E"/>
          <w:spacing w:val="6"/>
        </w:rPr>
        <w:t> </w:t>
      </w:r>
      <w:r>
        <w:rPr>
          <w:color w:val="0E0E0E"/>
        </w:rPr>
        <w:t>December</w:t>
      </w:r>
      <w:r>
        <w:rPr>
          <w:color w:val="0E0E0E"/>
          <w:spacing w:val="19"/>
        </w:rPr>
        <w:t> </w:t>
      </w:r>
      <w:r>
        <w:rPr>
          <w:color w:val="0E0E0E"/>
        </w:rPr>
        <w:t>30,</w:t>
      </w:r>
      <w:r>
        <w:rPr>
          <w:color w:val="0E0E0E"/>
          <w:spacing w:val="-3"/>
        </w:rPr>
        <w:t> </w:t>
      </w:r>
      <w:r>
        <w:rPr>
          <w:color w:val="0E0E0E"/>
        </w:rPr>
        <w:t>2022</w:t>
      </w:r>
      <w:r>
        <w:rPr>
          <w:color w:val="0E0E0E"/>
          <w:spacing w:val="1"/>
        </w:rPr>
        <w:t> </w:t>
      </w:r>
      <w:r>
        <w:rPr>
          <w:color w:val="0E0E0E"/>
        </w:rPr>
        <w:t>email, the</w:t>
      </w:r>
      <w:r>
        <w:rPr>
          <w:color w:val="0E0E0E"/>
          <w:spacing w:val="-7"/>
        </w:rPr>
        <w:t> </w:t>
      </w:r>
      <w:r>
        <w:rPr>
          <w:color w:val="0E0E0E"/>
        </w:rPr>
        <w:t>town</w:t>
      </w:r>
      <w:r>
        <w:rPr>
          <w:color w:val="0E0E0E"/>
          <w:spacing w:val="-1"/>
        </w:rPr>
        <w:t> </w:t>
      </w:r>
      <w:r>
        <w:rPr>
          <w:color w:val="0E0E0E"/>
        </w:rPr>
        <w:t>of</w:t>
      </w:r>
      <w:r>
        <w:rPr>
          <w:color w:val="0E0E0E"/>
          <w:spacing w:val="-1"/>
        </w:rPr>
        <w:t> </w:t>
      </w:r>
      <w:r>
        <w:rPr>
          <w:color w:val="0E0E0E"/>
        </w:rPr>
        <w:t>West</w:t>
      </w:r>
      <w:r>
        <w:rPr>
          <w:color w:val="0E0E0E"/>
          <w:spacing w:val="4"/>
        </w:rPr>
        <w:t> </w:t>
      </w:r>
      <w:r>
        <w:rPr>
          <w:color w:val="0E0E0E"/>
        </w:rPr>
        <w:t>Paris</w:t>
      </w:r>
      <w:r>
        <w:rPr>
          <w:color w:val="0E0E0E"/>
          <w:spacing w:val="6"/>
        </w:rPr>
        <w:t> </w:t>
      </w:r>
      <w:r>
        <w:rPr>
          <w:color w:val="0E0E0E"/>
          <w:spacing w:val="-2"/>
        </w:rPr>
        <w:t>stated:</w:t>
      </w:r>
    </w:p>
    <w:p>
      <w:pPr>
        <w:spacing w:line="266" w:lineRule="auto" w:before="30"/>
        <w:ind w:left="819" w:right="601" w:firstLine="4"/>
        <w:jc w:val="left"/>
        <w:rPr>
          <w:rFonts w:ascii="Arial" w:hAnsi="Arial"/>
          <w:b/>
          <w:sz w:val="19"/>
        </w:rPr>
      </w:pPr>
      <w:r>
        <w:rPr>
          <w:i/>
          <w:color w:val="0E0E0E"/>
          <w:w w:val="105"/>
          <w:sz w:val="21"/>
        </w:rPr>
        <w:t>"After</w:t>
      </w:r>
      <w:r>
        <w:rPr>
          <w:i/>
          <w:color w:val="0E0E0E"/>
          <w:spacing w:val="-14"/>
          <w:w w:val="105"/>
          <w:sz w:val="21"/>
        </w:rPr>
        <w:t> </w:t>
      </w:r>
      <w:r>
        <w:rPr>
          <w:i/>
          <w:color w:val="0E0E0E"/>
          <w:w w:val="105"/>
          <w:sz w:val="21"/>
        </w:rPr>
        <w:t>receiving this</w:t>
      </w:r>
      <w:r>
        <w:rPr>
          <w:i/>
          <w:color w:val="0E0E0E"/>
          <w:spacing w:val="-13"/>
          <w:w w:val="105"/>
          <w:sz w:val="21"/>
        </w:rPr>
        <w:t> </w:t>
      </w:r>
      <w:r>
        <w:rPr>
          <w:i/>
          <w:color w:val="0E0E0E"/>
          <w:w w:val="105"/>
          <w:sz w:val="21"/>
        </w:rPr>
        <w:t>decision,</w:t>
      </w:r>
      <w:r>
        <w:rPr>
          <w:i/>
          <w:color w:val="0E0E0E"/>
          <w:spacing w:val="-1"/>
          <w:w w:val="105"/>
          <w:sz w:val="21"/>
        </w:rPr>
        <w:t> </w:t>
      </w:r>
      <w:r>
        <w:rPr>
          <w:i/>
          <w:color w:val="0E0E0E"/>
          <w:w w:val="105"/>
          <w:sz w:val="21"/>
        </w:rPr>
        <w:t>Mr.</w:t>
      </w:r>
      <w:r>
        <w:rPr>
          <w:i/>
          <w:color w:val="0E0E0E"/>
          <w:spacing w:val="-3"/>
          <w:w w:val="105"/>
          <w:sz w:val="21"/>
        </w:rPr>
        <w:t> </w:t>
      </w:r>
      <w:r>
        <w:rPr>
          <w:i/>
          <w:color w:val="0E0E0E"/>
          <w:w w:val="105"/>
          <w:sz w:val="21"/>
        </w:rPr>
        <w:t>Lanteigne</w:t>
      </w:r>
      <w:r>
        <w:rPr>
          <w:i/>
          <w:color w:val="0E0E0E"/>
          <w:spacing w:val="12"/>
          <w:w w:val="105"/>
          <w:sz w:val="21"/>
        </w:rPr>
        <w:t> </w:t>
      </w:r>
      <w:r>
        <w:rPr>
          <w:i/>
          <w:color w:val="0E0E0E"/>
          <w:w w:val="105"/>
          <w:sz w:val="21"/>
        </w:rPr>
        <w:t>filed</w:t>
      </w:r>
      <w:r>
        <w:rPr>
          <w:i/>
          <w:color w:val="0E0E0E"/>
          <w:spacing w:val="-6"/>
          <w:w w:val="105"/>
          <w:sz w:val="21"/>
        </w:rPr>
        <w:t> </w:t>
      </w:r>
      <w:r>
        <w:rPr>
          <w:i/>
          <w:color w:val="0E0E0E"/>
          <w:w w:val="105"/>
          <w:sz w:val="21"/>
        </w:rPr>
        <w:t>an</w:t>
      </w:r>
      <w:r>
        <w:rPr>
          <w:i/>
          <w:color w:val="0E0E0E"/>
          <w:spacing w:val="-9"/>
          <w:w w:val="105"/>
          <w:sz w:val="21"/>
        </w:rPr>
        <w:t> </w:t>
      </w:r>
      <w:r>
        <w:rPr>
          <w:i/>
          <w:color w:val="0E0E0E"/>
          <w:w w:val="105"/>
          <w:sz w:val="21"/>
        </w:rPr>
        <w:t>appeal</w:t>
      </w:r>
      <w:r>
        <w:rPr>
          <w:i/>
          <w:color w:val="0E0E0E"/>
          <w:spacing w:val="-4"/>
          <w:w w:val="105"/>
          <w:sz w:val="21"/>
        </w:rPr>
        <w:t> </w:t>
      </w:r>
      <w:r>
        <w:rPr>
          <w:i/>
          <w:color w:val="0E0E0E"/>
          <w:w w:val="105"/>
          <w:sz w:val="21"/>
        </w:rPr>
        <w:t>with</w:t>
      </w:r>
      <w:r>
        <w:rPr>
          <w:i/>
          <w:color w:val="0E0E0E"/>
          <w:spacing w:val="-14"/>
          <w:w w:val="105"/>
          <w:sz w:val="21"/>
        </w:rPr>
        <w:t> </w:t>
      </w:r>
      <w:r>
        <w:rPr>
          <w:i/>
          <w:color w:val="0E0E0E"/>
          <w:w w:val="105"/>
          <w:sz w:val="21"/>
        </w:rPr>
        <w:t>Oxford</w:t>
      </w:r>
      <w:r>
        <w:rPr>
          <w:i/>
          <w:color w:val="0E0E0E"/>
          <w:spacing w:val="-4"/>
          <w:w w:val="105"/>
          <w:sz w:val="21"/>
        </w:rPr>
        <w:t> </w:t>
      </w:r>
      <w:r>
        <w:rPr>
          <w:i/>
          <w:color w:val="0E0E0E"/>
          <w:w w:val="105"/>
          <w:sz w:val="21"/>
        </w:rPr>
        <w:t>County</w:t>
      </w:r>
      <w:r>
        <w:rPr>
          <w:i/>
          <w:color w:val="0E0E0E"/>
          <w:spacing w:val="-9"/>
          <w:w w:val="105"/>
          <w:sz w:val="21"/>
        </w:rPr>
        <w:t> </w:t>
      </w:r>
      <w:r>
        <w:rPr>
          <w:i/>
          <w:color w:val="0E0E0E"/>
          <w:w w:val="105"/>
          <w:sz w:val="21"/>
        </w:rPr>
        <w:t>Board</w:t>
      </w:r>
      <w:r>
        <w:rPr>
          <w:i/>
          <w:color w:val="0E0E0E"/>
          <w:spacing w:val="-2"/>
          <w:w w:val="105"/>
          <w:sz w:val="21"/>
        </w:rPr>
        <w:t> </w:t>
      </w:r>
      <w:r>
        <w:rPr>
          <w:i/>
          <w:color w:val="0E0E0E"/>
          <w:w w:val="105"/>
          <w:sz w:val="21"/>
        </w:rPr>
        <w:t>of</w:t>
      </w:r>
      <w:r>
        <w:rPr>
          <w:i/>
          <w:color w:val="0E0E0E"/>
          <w:spacing w:val="-6"/>
          <w:w w:val="105"/>
          <w:sz w:val="21"/>
        </w:rPr>
        <w:t> </w:t>
      </w:r>
      <w:r>
        <w:rPr>
          <w:i/>
          <w:color w:val="0E0E0E"/>
          <w:w w:val="105"/>
          <w:sz w:val="21"/>
        </w:rPr>
        <w:t>Commissioners whose</w:t>
      </w:r>
      <w:r>
        <w:rPr>
          <w:i/>
          <w:color w:val="0E0E0E"/>
          <w:spacing w:val="-5"/>
          <w:w w:val="105"/>
          <w:sz w:val="21"/>
        </w:rPr>
        <w:t> </w:t>
      </w:r>
      <w:r>
        <w:rPr>
          <w:i/>
          <w:color w:val="0E0E0E"/>
          <w:w w:val="105"/>
          <w:sz w:val="21"/>
        </w:rPr>
        <w:t>decision</w:t>
      </w:r>
      <w:r>
        <w:rPr>
          <w:i/>
          <w:color w:val="0E0E0E"/>
          <w:w w:val="105"/>
          <w:sz w:val="21"/>
        </w:rPr>
        <w:t> is</w:t>
      </w:r>
      <w:r>
        <w:rPr>
          <w:i/>
          <w:color w:val="0E0E0E"/>
          <w:spacing w:val="-14"/>
          <w:w w:val="105"/>
          <w:sz w:val="21"/>
        </w:rPr>
        <w:t> </w:t>
      </w:r>
      <w:r>
        <w:rPr>
          <w:i/>
          <w:color w:val="0E0E0E"/>
          <w:w w:val="105"/>
          <w:sz w:val="21"/>
        </w:rPr>
        <w:t>as</w:t>
      </w:r>
      <w:r>
        <w:rPr>
          <w:i/>
          <w:color w:val="0E0E0E"/>
          <w:spacing w:val="-14"/>
          <w:w w:val="105"/>
          <w:sz w:val="21"/>
        </w:rPr>
        <w:t> </w:t>
      </w:r>
      <w:r>
        <w:rPr>
          <w:i/>
          <w:color w:val="0E0E0E"/>
          <w:w w:val="105"/>
          <w:sz w:val="21"/>
        </w:rPr>
        <w:t>follows:</w:t>
      </w:r>
      <w:r>
        <w:rPr>
          <w:i/>
          <w:color w:val="0E0E0E"/>
          <w:spacing w:val="-14"/>
          <w:w w:val="105"/>
          <w:sz w:val="21"/>
        </w:rPr>
        <w:t> </w:t>
      </w:r>
      <w:r>
        <w:rPr>
          <w:i/>
          <w:color w:val="0E0E0E"/>
          <w:w w:val="105"/>
          <w:sz w:val="21"/>
        </w:rPr>
        <w:t>"At</w:t>
      </w:r>
      <w:r>
        <w:rPr>
          <w:i/>
          <w:color w:val="0E0E0E"/>
          <w:spacing w:val="-14"/>
          <w:w w:val="105"/>
          <w:sz w:val="21"/>
        </w:rPr>
        <w:t> </w:t>
      </w:r>
      <w:r>
        <w:rPr>
          <w:i/>
          <w:color w:val="0E0E0E"/>
          <w:w w:val="105"/>
          <w:sz w:val="21"/>
        </w:rPr>
        <w:t>the</w:t>
      </w:r>
      <w:r>
        <w:rPr>
          <w:i/>
          <w:color w:val="0E0E0E"/>
          <w:spacing w:val="-4"/>
          <w:w w:val="105"/>
          <w:sz w:val="21"/>
        </w:rPr>
        <w:t> </w:t>
      </w:r>
      <w:r>
        <w:rPr>
          <w:i/>
          <w:color w:val="0E0E0E"/>
          <w:w w:val="105"/>
          <w:sz w:val="21"/>
        </w:rPr>
        <w:t>duly</w:t>
      </w:r>
      <w:r>
        <w:rPr>
          <w:i/>
          <w:color w:val="0E0E0E"/>
          <w:spacing w:val="-14"/>
          <w:w w:val="105"/>
          <w:sz w:val="21"/>
        </w:rPr>
        <w:t> </w:t>
      </w:r>
      <w:r>
        <w:rPr>
          <w:i/>
          <w:color w:val="0E0E0E"/>
          <w:w w:val="105"/>
          <w:sz w:val="21"/>
        </w:rPr>
        <w:t>noticed</w:t>
      </w:r>
      <w:r>
        <w:rPr>
          <w:i/>
          <w:color w:val="0E0E0E"/>
          <w:spacing w:val="10"/>
          <w:w w:val="105"/>
          <w:sz w:val="21"/>
        </w:rPr>
        <w:t> </w:t>
      </w:r>
      <w:r>
        <w:rPr>
          <w:i/>
          <w:color w:val="0E0E0E"/>
          <w:w w:val="105"/>
          <w:sz w:val="21"/>
        </w:rPr>
        <w:t>April</w:t>
      </w:r>
      <w:r>
        <w:rPr>
          <w:i/>
          <w:color w:val="0E0E0E"/>
          <w:spacing w:val="-14"/>
          <w:w w:val="105"/>
          <w:sz w:val="21"/>
        </w:rPr>
        <w:t> </w:t>
      </w:r>
      <w:r>
        <w:rPr>
          <w:i/>
          <w:color w:val="0E0E0E"/>
          <w:w w:val="105"/>
          <w:sz w:val="21"/>
        </w:rPr>
        <w:t>15th public</w:t>
      </w:r>
      <w:r>
        <w:rPr>
          <w:i/>
          <w:color w:val="0E0E0E"/>
          <w:spacing w:val="-13"/>
          <w:w w:val="105"/>
          <w:sz w:val="21"/>
        </w:rPr>
        <w:t> </w:t>
      </w:r>
      <w:r>
        <w:rPr>
          <w:i/>
          <w:color w:val="0E0E0E"/>
          <w:w w:val="105"/>
          <w:sz w:val="21"/>
        </w:rPr>
        <w:t>hearing of the</w:t>
      </w:r>
      <w:r>
        <w:rPr>
          <w:i/>
          <w:color w:val="0E0E0E"/>
          <w:spacing w:val="17"/>
          <w:w w:val="105"/>
          <w:sz w:val="21"/>
        </w:rPr>
        <w:t> </w:t>
      </w:r>
      <w:r>
        <w:rPr>
          <w:i/>
          <w:color w:val="0E0E0E"/>
          <w:w w:val="105"/>
          <w:sz w:val="21"/>
        </w:rPr>
        <w:t>Oxford</w:t>
      </w:r>
      <w:r>
        <w:rPr>
          <w:i/>
          <w:color w:val="0E0E0E"/>
          <w:spacing w:val="-1"/>
          <w:w w:val="105"/>
          <w:sz w:val="21"/>
        </w:rPr>
        <w:t> </w:t>
      </w:r>
      <w:r>
        <w:rPr>
          <w:i/>
          <w:color w:val="0E0E0E"/>
          <w:w w:val="105"/>
          <w:sz w:val="21"/>
        </w:rPr>
        <w:t>County Board of Commissioners,</w:t>
      </w:r>
      <w:r>
        <w:rPr>
          <w:i/>
          <w:color w:val="0E0E0E"/>
          <w:spacing w:val="-18"/>
          <w:w w:val="105"/>
          <w:sz w:val="21"/>
        </w:rPr>
        <w:t> </w:t>
      </w:r>
      <w:r>
        <w:rPr>
          <w:i/>
          <w:color w:val="0E0E0E"/>
          <w:w w:val="105"/>
          <w:sz w:val="21"/>
        </w:rPr>
        <w:t>all</w:t>
      </w:r>
      <w:r>
        <w:rPr>
          <w:i/>
          <w:color w:val="0E0E0E"/>
          <w:spacing w:val="-13"/>
          <w:w w:val="105"/>
          <w:sz w:val="21"/>
        </w:rPr>
        <w:t> </w:t>
      </w:r>
      <w:r>
        <w:rPr>
          <w:i/>
          <w:color w:val="0E0E0E"/>
          <w:w w:val="105"/>
          <w:sz w:val="21"/>
        </w:rPr>
        <w:t>the Commissioners were</w:t>
      </w:r>
      <w:r>
        <w:rPr>
          <w:i/>
          <w:color w:val="0E0E0E"/>
          <w:spacing w:val="26"/>
          <w:w w:val="105"/>
          <w:sz w:val="21"/>
        </w:rPr>
        <w:t> </w:t>
      </w:r>
      <w:r>
        <w:rPr>
          <w:i/>
          <w:color w:val="0E0E0E"/>
          <w:w w:val="105"/>
          <w:sz w:val="21"/>
        </w:rPr>
        <w:t>present. After</w:t>
      </w:r>
      <w:r>
        <w:rPr>
          <w:i/>
          <w:color w:val="0E0E0E"/>
          <w:spacing w:val="-7"/>
          <w:w w:val="105"/>
          <w:sz w:val="21"/>
        </w:rPr>
        <w:t> </w:t>
      </w:r>
      <w:r>
        <w:rPr>
          <w:i/>
          <w:color w:val="0E0E0E"/>
          <w:w w:val="105"/>
          <w:sz w:val="21"/>
        </w:rPr>
        <w:t>hearing</w:t>
      </w:r>
      <w:r>
        <w:rPr>
          <w:i/>
          <w:color w:val="0E0E0E"/>
          <w:spacing w:val="31"/>
          <w:w w:val="105"/>
          <w:sz w:val="21"/>
        </w:rPr>
        <w:t> </w:t>
      </w:r>
      <w:r>
        <w:rPr>
          <w:i/>
          <w:color w:val="0E0E0E"/>
          <w:w w:val="105"/>
          <w:sz w:val="21"/>
        </w:rPr>
        <w:t>public</w:t>
      </w:r>
      <w:r>
        <w:rPr>
          <w:i/>
          <w:color w:val="0E0E0E"/>
          <w:spacing w:val="-2"/>
          <w:w w:val="105"/>
          <w:sz w:val="21"/>
        </w:rPr>
        <w:t> </w:t>
      </w:r>
      <w:r>
        <w:rPr>
          <w:i/>
          <w:color w:val="0E0E0E"/>
          <w:w w:val="105"/>
          <w:sz w:val="21"/>
        </w:rPr>
        <w:t>comments and</w:t>
      </w:r>
      <w:r>
        <w:rPr>
          <w:i/>
          <w:color w:val="0E0E0E"/>
          <w:spacing w:val="26"/>
          <w:w w:val="105"/>
          <w:sz w:val="21"/>
        </w:rPr>
        <w:t> </w:t>
      </w:r>
      <w:r>
        <w:rPr>
          <w:i/>
          <w:color w:val="0E0E0E"/>
          <w:w w:val="105"/>
          <w:sz w:val="21"/>
        </w:rPr>
        <w:t>presentations</w:t>
      </w:r>
      <w:r>
        <w:rPr>
          <w:i/>
          <w:color w:val="0E0E0E"/>
          <w:spacing w:val="25"/>
          <w:w w:val="105"/>
          <w:sz w:val="21"/>
        </w:rPr>
        <w:t> </w:t>
      </w:r>
      <w:r>
        <w:rPr>
          <w:i/>
          <w:color w:val="0E0E0E"/>
          <w:w w:val="105"/>
          <w:sz w:val="21"/>
        </w:rPr>
        <w:t>from</w:t>
      </w:r>
      <w:r>
        <w:rPr>
          <w:i/>
          <w:color w:val="0E0E0E"/>
          <w:spacing w:val="-2"/>
          <w:w w:val="105"/>
          <w:sz w:val="21"/>
        </w:rPr>
        <w:t> </w:t>
      </w:r>
      <w:r>
        <w:rPr>
          <w:i/>
          <w:color w:val="0E0E0E"/>
          <w:w w:val="105"/>
          <w:sz w:val="21"/>
        </w:rPr>
        <w:t>West Paris</w:t>
      </w:r>
      <w:r>
        <w:rPr>
          <w:i/>
          <w:color w:val="0E0E0E"/>
          <w:spacing w:val="-4"/>
          <w:w w:val="105"/>
          <w:sz w:val="21"/>
        </w:rPr>
        <w:t> </w:t>
      </w:r>
      <w:r>
        <w:rPr>
          <w:i/>
          <w:color w:val="0E0E0E"/>
          <w:w w:val="105"/>
          <w:sz w:val="21"/>
        </w:rPr>
        <w:t>representative</w:t>
      </w:r>
      <w:r>
        <w:rPr>
          <w:i/>
          <w:color w:val="0E0E0E"/>
          <w:spacing w:val="-5"/>
          <w:w w:val="105"/>
          <w:sz w:val="21"/>
        </w:rPr>
        <w:t> </w:t>
      </w:r>
      <w:r>
        <w:rPr>
          <w:i/>
          <w:color w:val="0E0E0E"/>
          <w:w w:val="105"/>
          <w:sz w:val="21"/>
        </w:rPr>
        <w:t>and multiple residents who attend the</w:t>
      </w:r>
      <w:r>
        <w:rPr>
          <w:i/>
          <w:color w:val="0E0E0E"/>
          <w:spacing w:val="28"/>
          <w:w w:val="105"/>
          <w:sz w:val="21"/>
        </w:rPr>
        <w:t> </w:t>
      </w:r>
      <w:r>
        <w:rPr>
          <w:i/>
          <w:color w:val="0E0E0E"/>
          <w:w w:val="105"/>
          <w:sz w:val="21"/>
        </w:rPr>
        <w:t>public</w:t>
      </w:r>
      <w:r>
        <w:rPr>
          <w:i/>
          <w:color w:val="0E0E0E"/>
          <w:spacing w:val="-5"/>
          <w:w w:val="105"/>
          <w:sz w:val="21"/>
        </w:rPr>
        <w:t> </w:t>
      </w:r>
      <w:r>
        <w:rPr>
          <w:i/>
          <w:color w:val="0E0E0E"/>
          <w:w w:val="105"/>
          <w:sz w:val="21"/>
        </w:rPr>
        <w:t>hearing, the</w:t>
      </w:r>
      <w:r>
        <w:rPr>
          <w:i/>
          <w:color w:val="0E0E0E"/>
          <w:spacing w:val="-5"/>
          <w:w w:val="105"/>
          <w:sz w:val="21"/>
        </w:rPr>
        <w:t> </w:t>
      </w:r>
      <w:r>
        <w:rPr>
          <w:i/>
          <w:color w:val="0E0E0E"/>
          <w:w w:val="105"/>
          <w:sz w:val="21"/>
        </w:rPr>
        <w:t>Oxford County</w:t>
      </w:r>
      <w:r>
        <w:rPr>
          <w:i/>
          <w:color w:val="0E0E0E"/>
          <w:spacing w:val="-14"/>
          <w:w w:val="105"/>
          <w:sz w:val="21"/>
        </w:rPr>
        <w:t> </w:t>
      </w:r>
      <w:r>
        <w:rPr>
          <w:i/>
          <w:color w:val="0E0E0E"/>
          <w:w w:val="105"/>
          <w:sz w:val="21"/>
        </w:rPr>
        <w:t>Commissioners voted unanimously to dismiss</w:t>
      </w:r>
      <w:r>
        <w:rPr>
          <w:i/>
          <w:color w:val="0E0E0E"/>
          <w:spacing w:val="-1"/>
          <w:w w:val="105"/>
          <w:sz w:val="21"/>
        </w:rPr>
        <w:t> </w:t>
      </w:r>
      <w:r>
        <w:rPr>
          <w:i/>
          <w:color w:val="0E0E0E"/>
          <w:w w:val="105"/>
          <w:sz w:val="21"/>
        </w:rPr>
        <w:t>the appeal</w:t>
      </w:r>
      <w:r>
        <w:rPr>
          <w:i/>
          <w:color w:val="0E0E0E"/>
          <w:spacing w:val="-4"/>
          <w:w w:val="105"/>
          <w:sz w:val="21"/>
        </w:rPr>
        <w:t> </w:t>
      </w:r>
      <w:r>
        <w:rPr>
          <w:i/>
          <w:color w:val="0E0E0E"/>
          <w:w w:val="105"/>
          <w:sz w:val="21"/>
        </w:rPr>
        <w:t>and adopt</w:t>
      </w:r>
      <w:r>
        <w:rPr>
          <w:i/>
          <w:color w:val="0E0E0E"/>
          <w:spacing w:val="-2"/>
          <w:w w:val="105"/>
          <w:sz w:val="21"/>
        </w:rPr>
        <w:t> </w:t>
      </w:r>
      <w:r>
        <w:rPr>
          <w:i/>
          <w:color w:val="0E0E0E"/>
          <w:w w:val="105"/>
          <w:sz w:val="21"/>
        </w:rPr>
        <w:t>a</w:t>
      </w:r>
      <w:r>
        <w:rPr>
          <w:i/>
          <w:color w:val="0E0E0E"/>
          <w:spacing w:val="-6"/>
          <w:w w:val="105"/>
          <w:sz w:val="21"/>
        </w:rPr>
        <w:t> </w:t>
      </w:r>
      <w:r>
        <w:rPr>
          <w:i/>
          <w:color w:val="0E0E0E"/>
          <w:w w:val="105"/>
          <w:sz w:val="21"/>
        </w:rPr>
        <w:t>finding that</w:t>
      </w:r>
      <w:r>
        <w:rPr>
          <w:i/>
          <w:color w:val="0E0E0E"/>
          <w:spacing w:val="-7"/>
          <w:w w:val="105"/>
          <w:sz w:val="21"/>
        </w:rPr>
        <w:t> </w:t>
      </w:r>
      <w:r>
        <w:rPr>
          <w:i/>
          <w:color w:val="0E0E0E"/>
          <w:w w:val="105"/>
          <w:sz w:val="21"/>
        </w:rPr>
        <w:t>they</w:t>
      </w:r>
      <w:r>
        <w:rPr>
          <w:i/>
          <w:color w:val="0E0E0E"/>
          <w:spacing w:val="-7"/>
          <w:w w:val="105"/>
          <w:sz w:val="21"/>
        </w:rPr>
        <w:t> </w:t>
      </w:r>
      <w:r>
        <w:rPr>
          <w:i/>
          <w:color w:val="0E0E0E"/>
          <w:w w:val="105"/>
          <w:sz w:val="21"/>
        </w:rPr>
        <w:t>do</w:t>
      </w:r>
      <w:r>
        <w:rPr>
          <w:i/>
          <w:color w:val="0E0E0E"/>
          <w:spacing w:val="-12"/>
          <w:w w:val="105"/>
          <w:sz w:val="21"/>
        </w:rPr>
        <w:t> </w:t>
      </w:r>
      <w:r>
        <w:rPr>
          <w:i/>
          <w:color w:val="0E0E0E"/>
          <w:w w:val="105"/>
          <w:sz w:val="21"/>
        </w:rPr>
        <w:t>not</w:t>
      </w:r>
      <w:r>
        <w:rPr>
          <w:i/>
          <w:color w:val="0E0E0E"/>
          <w:spacing w:val="-12"/>
          <w:w w:val="105"/>
          <w:sz w:val="21"/>
        </w:rPr>
        <w:t> </w:t>
      </w:r>
      <w:r>
        <w:rPr>
          <w:i/>
          <w:color w:val="0E0E0E"/>
          <w:w w:val="105"/>
          <w:sz w:val="21"/>
        </w:rPr>
        <w:t>have jurisdiction under</w:t>
      </w:r>
      <w:r>
        <w:rPr>
          <w:i/>
          <w:color w:val="0E0E0E"/>
          <w:spacing w:val="-11"/>
          <w:w w:val="105"/>
          <w:sz w:val="21"/>
        </w:rPr>
        <w:t> </w:t>
      </w:r>
      <w:r>
        <w:rPr>
          <w:i/>
          <w:color w:val="0E0E0E"/>
          <w:w w:val="105"/>
          <w:sz w:val="21"/>
        </w:rPr>
        <w:t>23</w:t>
      </w:r>
      <w:r>
        <w:rPr>
          <w:i/>
          <w:color w:val="0E0E0E"/>
          <w:spacing w:val="-7"/>
          <w:w w:val="105"/>
          <w:sz w:val="21"/>
        </w:rPr>
        <w:t> </w:t>
      </w:r>
      <w:r>
        <w:rPr>
          <w:i/>
          <w:color w:val="0E0E0E"/>
          <w:w w:val="105"/>
          <w:sz w:val="21"/>
        </w:rPr>
        <w:t>M.R.S. </w:t>
      </w:r>
      <w:r>
        <w:rPr>
          <w:i/>
          <w:color w:val="0E0E0E"/>
          <w:w w:val="105"/>
          <w:sz w:val="18"/>
        </w:rPr>
        <w:t>§ </w:t>
      </w:r>
      <w:r>
        <w:rPr>
          <w:i/>
          <w:color w:val="0E0E0E"/>
          <w:w w:val="105"/>
          <w:sz w:val="21"/>
        </w:rPr>
        <w:t>3028-A{l}</w:t>
      </w:r>
      <w:r>
        <w:rPr>
          <w:i/>
          <w:color w:val="0E0E0E"/>
          <w:spacing w:val="-6"/>
          <w:w w:val="105"/>
          <w:sz w:val="21"/>
        </w:rPr>
        <w:t> </w:t>
      </w:r>
      <w:r>
        <w:rPr>
          <w:i/>
          <w:color w:val="0E0E0E"/>
          <w:w w:val="105"/>
          <w:sz w:val="21"/>
        </w:rPr>
        <w:t>because</w:t>
      </w:r>
      <w:r>
        <w:rPr>
          <w:i/>
          <w:color w:val="0E0E0E"/>
          <w:spacing w:val="-5"/>
          <w:w w:val="105"/>
          <w:sz w:val="21"/>
        </w:rPr>
        <w:t> </w:t>
      </w:r>
      <w:r>
        <w:rPr>
          <w:i/>
          <w:color w:val="0E0E0E"/>
          <w:w w:val="105"/>
          <w:sz w:val="21"/>
        </w:rPr>
        <w:t>the Finn Road in</w:t>
      </w:r>
      <w:r>
        <w:rPr>
          <w:i/>
          <w:color w:val="0E0E0E"/>
          <w:spacing w:val="-14"/>
          <w:w w:val="105"/>
          <w:sz w:val="21"/>
        </w:rPr>
        <w:t> </w:t>
      </w:r>
      <w:r>
        <w:rPr>
          <w:i/>
          <w:color w:val="0E0E0E"/>
          <w:w w:val="105"/>
          <w:sz w:val="21"/>
        </w:rPr>
        <w:t>West Paris</w:t>
      </w:r>
      <w:r>
        <w:rPr>
          <w:i/>
          <w:color w:val="0E0E0E"/>
          <w:spacing w:val="-9"/>
          <w:w w:val="105"/>
          <w:sz w:val="21"/>
        </w:rPr>
        <w:t> </w:t>
      </w:r>
      <w:r>
        <w:rPr>
          <w:i/>
          <w:color w:val="0E0E0E"/>
          <w:w w:val="105"/>
          <w:sz w:val="21"/>
        </w:rPr>
        <w:t>was</w:t>
      </w:r>
      <w:r>
        <w:rPr>
          <w:i/>
          <w:color w:val="0E0E0E"/>
          <w:spacing w:val="-9"/>
          <w:w w:val="105"/>
          <w:sz w:val="21"/>
        </w:rPr>
        <w:t> </w:t>
      </w:r>
      <w:r>
        <w:rPr>
          <w:i/>
          <w:color w:val="0E0E0E"/>
          <w:w w:val="105"/>
          <w:sz w:val="21"/>
        </w:rPr>
        <w:t>abandoned</w:t>
      </w:r>
      <w:r>
        <w:rPr>
          <w:i/>
          <w:color w:val="0E0E0E"/>
          <w:spacing w:val="39"/>
          <w:w w:val="105"/>
          <w:sz w:val="21"/>
        </w:rPr>
        <w:t> </w:t>
      </w:r>
      <w:r>
        <w:rPr>
          <w:i/>
          <w:color w:val="0E0E0E"/>
          <w:w w:val="105"/>
          <w:sz w:val="21"/>
        </w:rPr>
        <w:t>prior</w:t>
      </w:r>
      <w:r>
        <w:rPr>
          <w:i/>
          <w:color w:val="0E0E0E"/>
          <w:spacing w:val="-9"/>
          <w:w w:val="105"/>
          <w:sz w:val="21"/>
        </w:rPr>
        <w:t> </w:t>
      </w:r>
      <w:r>
        <w:rPr>
          <w:i/>
          <w:color w:val="0E0E0E"/>
          <w:w w:val="105"/>
          <w:sz w:val="21"/>
        </w:rPr>
        <w:t>to</w:t>
      </w:r>
      <w:r>
        <w:rPr>
          <w:i/>
          <w:color w:val="0E0E0E"/>
          <w:spacing w:val="30"/>
          <w:w w:val="105"/>
          <w:sz w:val="21"/>
        </w:rPr>
        <w:t> </w:t>
      </w:r>
      <w:r>
        <w:rPr>
          <w:i/>
          <w:color w:val="0E0E0E"/>
          <w:w w:val="105"/>
          <w:sz w:val="21"/>
        </w:rPr>
        <w:t>March</w:t>
      </w:r>
      <w:r>
        <w:rPr>
          <w:i/>
          <w:color w:val="0E0E0E"/>
          <w:spacing w:val="-10"/>
          <w:w w:val="105"/>
          <w:sz w:val="21"/>
        </w:rPr>
        <w:t> </w:t>
      </w:r>
      <w:r>
        <w:rPr>
          <w:i/>
          <w:color w:val="0E0E0E"/>
          <w:w w:val="105"/>
          <w:sz w:val="21"/>
        </w:rPr>
        <w:t>14th,</w:t>
      </w:r>
      <w:r>
        <w:rPr>
          <w:i/>
          <w:color w:val="0E0E0E"/>
          <w:spacing w:val="-19"/>
          <w:w w:val="105"/>
          <w:sz w:val="21"/>
        </w:rPr>
        <w:t> </w:t>
      </w:r>
      <w:r>
        <w:rPr>
          <w:i/>
          <w:color w:val="0E0E0E"/>
          <w:w w:val="105"/>
          <w:sz w:val="21"/>
        </w:rPr>
        <w:t>2022".</w:t>
      </w:r>
      <w:r>
        <w:rPr>
          <w:i/>
          <w:color w:val="0E0E0E"/>
          <w:spacing w:val="-14"/>
          <w:w w:val="105"/>
          <w:sz w:val="21"/>
        </w:rPr>
        <w:t> </w:t>
      </w:r>
      <w:r>
        <w:rPr>
          <w:rFonts w:ascii="Arial" w:hAnsi="Arial"/>
          <w:b/>
          <w:color w:val="0E0E0E"/>
          <w:w w:val="105"/>
          <w:sz w:val="19"/>
        </w:rPr>
        <w:t>This</w:t>
      </w:r>
      <w:r>
        <w:rPr>
          <w:rFonts w:ascii="Arial" w:hAnsi="Arial"/>
          <w:b/>
          <w:color w:val="0E0E0E"/>
          <w:spacing w:val="-14"/>
          <w:w w:val="105"/>
          <w:sz w:val="19"/>
        </w:rPr>
        <w:t> </w:t>
      </w:r>
      <w:r>
        <w:rPr>
          <w:rFonts w:ascii="Arial" w:hAnsi="Arial"/>
          <w:b/>
          <w:color w:val="0E0E0E"/>
          <w:w w:val="105"/>
          <w:sz w:val="19"/>
        </w:rPr>
        <w:t>is</w:t>
      </w:r>
      <w:r>
        <w:rPr>
          <w:rFonts w:ascii="Arial" w:hAnsi="Arial"/>
          <w:b/>
          <w:color w:val="0E0E0E"/>
          <w:spacing w:val="-14"/>
          <w:w w:val="105"/>
          <w:sz w:val="19"/>
        </w:rPr>
        <w:t> </w:t>
      </w:r>
      <w:r>
        <w:rPr>
          <w:rFonts w:ascii="Arial" w:hAnsi="Arial"/>
          <w:b/>
          <w:color w:val="0E0E0E"/>
          <w:w w:val="105"/>
          <w:sz w:val="19"/>
        </w:rPr>
        <w:t>another lie</w:t>
      </w:r>
      <w:r>
        <w:rPr>
          <w:rFonts w:ascii="Arial" w:hAnsi="Arial"/>
          <w:b/>
          <w:color w:val="0E0E0E"/>
          <w:spacing w:val="-7"/>
          <w:w w:val="105"/>
          <w:sz w:val="19"/>
        </w:rPr>
        <w:t> </w:t>
      </w:r>
      <w:r>
        <w:rPr>
          <w:b/>
          <w:color w:val="0E0E0E"/>
          <w:w w:val="105"/>
          <w:sz w:val="19"/>
        </w:rPr>
        <w:t>by</w:t>
      </w:r>
      <w:r>
        <w:rPr>
          <w:b/>
          <w:color w:val="0E0E0E"/>
          <w:spacing w:val="-7"/>
          <w:w w:val="105"/>
          <w:sz w:val="19"/>
        </w:rPr>
        <w:t> </w:t>
      </w:r>
      <w:r>
        <w:rPr>
          <w:rFonts w:ascii="Arial" w:hAnsi="Arial"/>
          <w:b/>
          <w:color w:val="0E0E0E"/>
          <w:w w:val="105"/>
          <w:sz w:val="19"/>
        </w:rPr>
        <w:t>the</w:t>
      </w:r>
      <w:r>
        <w:rPr>
          <w:rFonts w:ascii="Arial" w:hAnsi="Arial"/>
          <w:b/>
          <w:color w:val="0E0E0E"/>
          <w:spacing w:val="-14"/>
          <w:w w:val="105"/>
          <w:sz w:val="19"/>
        </w:rPr>
        <w:t> </w:t>
      </w:r>
      <w:r>
        <w:rPr>
          <w:rFonts w:ascii="Arial" w:hAnsi="Arial"/>
          <w:b/>
          <w:color w:val="0E0E0E"/>
          <w:w w:val="105"/>
          <w:sz w:val="19"/>
        </w:rPr>
        <w:t>Town</w:t>
      </w:r>
      <w:r>
        <w:rPr>
          <w:rFonts w:ascii="Arial" w:hAnsi="Arial"/>
          <w:b/>
          <w:color w:val="0E0E0E"/>
          <w:spacing w:val="-9"/>
          <w:w w:val="105"/>
          <w:sz w:val="19"/>
        </w:rPr>
        <w:t> </w:t>
      </w:r>
      <w:r>
        <w:rPr>
          <w:rFonts w:ascii="Arial" w:hAnsi="Arial"/>
          <w:b/>
          <w:color w:val="0E0E0E"/>
          <w:w w:val="105"/>
          <w:sz w:val="19"/>
        </w:rPr>
        <w:t>of</w:t>
      </w:r>
      <w:r>
        <w:rPr>
          <w:rFonts w:ascii="Arial" w:hAnsi="Arial"/>
          <w:b/>
          <w:color w:val="0E0E0E"/>
          <w:spacing w:val="-4"/>
          <w:w w:val="105"/>
          <w:sz w:val="19"/>
        </w:rPr>
        <w:t> </w:t>
      </w:r>
      <w:r>
        <w:rPr>
          <w:rFonts w:ascii="Arial" w:hAnsi="Arial"/>
          <w:b/>
          <w:color w:val="0E0E0E"/>
          <w:w w:val="105"/>
          <w:sz w:val="19"/>
        </w:rPr>
        <w:t>West</w:t>
      </w:r>
      <w:r>
        <w:rPr>
          <w:rFonts w:ascii="Arial" w:hAnsi="Arial"/>
          <w:b/>
          <w:color w:val="0E0E0E"/>
          <w:spacing w:val="-4"/>
          <w:w w:val="105"/>
          <w:sz w:val="19"/>
        </w:rPr>
        <w:t> </w:t>
      </w:r>
      <w:r>
        <w:rPr>
          <w:rFonts w:ascii="Arial" w:hAnsi="Arial"/>
          <w:b/>
          <w:color w:val="0E0E0E"/>
          <w:w w:val="105"/>
          <w:sz w:val="19"/>
        </w:rPr>
        <w:t>Paris.</w:t>
      </w:r>
    </w:p>
    <w:p>
      <w:pPr>
        <w:pStyle w:val="BodyText"/>
        <w:spacing w:before="4"/>
        <w:rPr>
          <w:b/>
          <w:sz w:val="24"/>
        </w:rPr>
      </w:pPr>
    </w:p>
    <w:p>
      <w:pPr>
        <w:pStyle w:val="BodyText"/>
        <w:spacing w:line="278" w:lineRule="auto"/>
        <w:ind w:left="806" w:right="869" w:firstLine="19"/>
      </w:pPr>
      <w:r>
        <w:rPr>
          <w:color w:val="0E0E0E"/>
        </w:rPr>
        <w:t>As</w:t>
      </w:r>
      <w:r>
        <w:rPr>
          <w:color w:val="0E0E0E"/>
          <w:spacing w:val="-4"/>
        </w:rPr>
        <w:t> </w:t>
      </w:r>
      <w:r>
        <w:rPr>
          <w:color w:val="0E0E0E"/>
        </w:rPr>
        <w:t>indicated on</w:t>
      </w:r>
      <w:r>
        <w:rPr>
          <w:color w:val="0E0E0E"/>
          <w:spacing w:val="-9"/>
        </w:rPr>
        <w:t> </w:t>
      </w:r>
      <w:r>
        <w:rPr>
          <w:color w:val="0E0E0E"/>
        </w:rPr>
        <w:t>page 6,</w:t>
      </w:r>
      <w:r>
        <w:rPr>
          <w:color w:val="0E0E0E"/>
          <w:spacing w:val="-6"/>
        </w:rPr>
        <w:t> </w:t>
      </w:r>
      <w:r>
        <w:rPr>
          <w:color w:val="0E0E0E"/>
        </w:rPr>
        <w:t>second paragraph, of Attorney Conway's legal memorandum, on March</w:t>
      </w:r>
      <w:r>
        <w:rPr>
          <w:color w:val="0E0E0E"/>
          <w:spacing w:val="-7"/>
        </w:rPr>
        <w:t> </w:t>
      </w:r>
      <w:r>
        <w:rPr>
          <w:color w:val="0E0E0E"/>
        </w:rPr>
        <w:t>14,</w:t>
      </w:r>
      <w:r>
        <w:rPr>
          <w:color w:val="0E0E0E"/>
          <w:spacing w:val="-6"/>
        </w:rPr>
        <w:t> </w:t>
      </w:r>
      <w:r>
        <w:rPr>
          <w:color w:val="0E0E0E"/>
        </w:rPr>
        <w:t>2022 the</w:t>
      </w:r>
      <w:r>
        <w:rPr>
          <w:color w:val="0E0E0E"/>
          <w:spacing w:val="-1"/>
        </w:rPr>
        <w:t> </w:t>
      </w:r>
      <w:r>
        <w:rPr>
          <w:color w:val="0E0E0E"/>
        </w:rPr>
        <w:t>Town of West Paris provided me with a letter regarding the status of the Finn</w:t>
      </w:r>
      <w:r>
        <w:rPr>
          <w:color w:val="0E0E0E"/>
          <w:spacing w:val="-3"/>
        </w:rPr>
        <w:t> </w:t>
      </w:r>
      <w:r>
        <w:rPr>
          <w:color w:val="0E0E0E"/>
        </w:rPr>
        <w:t>Road.</w:t>
      </w:r>
      <w:r>
        <w:rPr>
          <w:color w:val="0E0E0E"/>
          <w:spacing w:val="-6"/>
        </w:rPr>
        <w:t> </w:t>
      </w:r>
      <w:r>
        <w:rPr>
          <w:color w:val="0E0E0E"/>
        </w:rPr>
        <w:t>The</w:t>
      </w:r>
      <w:r>
        <w:rPr>
          <w:color w:val="0E0E0E"/>
          <w:spacing w:val="-1"/>
        </w:rPr>
        <w:t> </w:t>
      </w:r>
      <w:r>
        <w:rPr>
          <w:color w:val="0E0E0E"/>
        </w:rPr>
        <w:t>Town</w:t>
      </w:r>
      <w:r>
        <w:rPr>
          <w:color w:val="0E0E0E"/>
          <w:spacing w:val="-2"/>
        </w:rPr>
        <w:t> </w:t>
      </w:r>
      <w:r>
        <w:rPr>
          <w:color w:val="0E0E0E"/>
        </w:rPr>
        <w:t>of West Paris is</w:t>
      </w:r>
      <w:r>
        <w:rPr>
          <w:color w:val="0E0E0E"/>
          <w:spacing w:val="-8"/>
        </w:rPr>
        <w:t> </w:t>
      </w:r>
      <w:r>
        <w:rPr>
          <w:color w:val="0E0E0E"/>
        </w:rPr>
        <w:t>apparently now suggesting the March</w:t>
      </w:r>
      <w:r>
        <w:rPr>
          <w:color w:val="0E0E0E"/>
          <w:spacing w:val="-9"/>
        </w:rPr>
        <w:t> </w:t>
      </w:r>
      <w:r>
        <w:rPr>
          <w:color w:val="0E0E0E"/>
        </w:rPr>
        <w:t>14, 2022 letter is a determination pursuant to 23 M.R.S. §</w:t>
      </w:r>
      <w:r>
        <w:rPr>
          <w:color w:val="0E0E0E"/>
          <w:spacing w:val="-7"/>
        </w:rPr>
        <w:t> </w:t>
      </w:r>
      <w:r>
        <w:rPr>
          <w:color w:val="0E0E0E"/>
        </w:rPr>
        <w:t>3028-A.</w:t>
      </w:r>
      <w:r>
        <w:rPr>
          <w:color w:val="0E0E0E"/>
          <w:spacing w:val="40"/>
        </w:rPr>
        <w:t> </w:t>
      </w:r>
      <w:r>
        <w:rPr>
          <w:color w:val="0E0E0E"/>
        </w:rPr>
        <w:t>As Attorney Conway had pointed out, the March 14, 2022 letter does not have any effect on the towns September</w:t>
      </w:r>
      <w:r>
        <w:rPr>
          <w:color w:val="0E0E0E"/>
          <w:spacing w:val="40"/>
        </w:rPr>
        <w:t> </w:t>
      </w:r>
      <w:r>
        <w:rPr>
          <w:color w:val="0E0E0E"/>
        </w:rPr>
        <w:t>25, 2017 Notice of Determination of Presumption of Abandonment</w:t>
      </w:r>
      <w:r>
        <w:rPr>
          <w:color w:val="0E0E0E"/>
          <w:spacing w:val="33"/>
        </w:rPr>
        <w:t> </w:t>
      </w:r>
      <w:r>
        <w:rPr>
          <w:color w:val="0E0E0E"/>
        </w:rPr>
        <w:t>which resulted in</w:t>
      </w:r>
      <w:r>
        <w:rPr>
          <w:color w:val="0E0E0E"/>
          <w:spacing w:val="-5"/>
        </w:rPr>
        <w:t> </w:t>
      </w:r>
      <w:r>
        <w:rPr>
          <w:color w:val="0E0E0E"/>
        </w:rPr>
        <w:t>a public easement pursuant to 23 M.R.S.A. </w:t>
      </w:r>
      <w:r>
        <w:rPr>
          <w:color w:val="0E0E0E"/>
          <w:sz w:val="18"/>
        </w:rPr>
        <w:t>§ </w:t>
      </w:r>
      <w:r>
        <w:rPr>
          <w:color w:val="0E0E0E"/>
        </w:rPr>
        <w:t>3028. The March 14, 2022 letter was ultimately determined by the</w:t>
      </w:r>
      <w:r>
        <w:rPr>
          <w:color w:val="0E0E0E"/>
          <w:spacing w:val="-3"/>
        </w:rPr>
        <w:t> </w:t>
      </w:r>
      <w:r>
        <w:rPr>
          <w:color w:val="0E0E0E"/>
        </w:rPr>
        <w:t>Oxford County Board of</w:t>
      </w:r>
      <w:r>
        <w:rPr>
          <w:color w:val="0E0E0E"/>
          <w:spacing w:val="35"/>
        </w:rPr>
        <w:t> </w:t>
      </w:r>
      <w:r>
        <w:rPr>
          <w:color w:val="0E0E0E"/>
        </w:rPr>
        <w:t>Commissioners</w:t>
      </w:r>
      <w:r>
        <w:rPr>
          <w:color w:val="0E0E0E"/>
          <w:spacing w:val="40"/>
        </w:rPr>
        <w:t> </w:t>
      </w:r>
      <w:r>
        <w:rPr>
          <w:color w:val="0E0E0E"/>
        </w:rPr>
        <w:t>and verified by Attorney Conway not to be a determination under 3028-A.</w:t>
      </w:r>
    </w:p>
    <w:p>
      <w:pPr>
        <w:pStyle w:val="BodyText"/>
        <w:spacing w:before="6"/>
        <w:rPr>
          <w:sz w:val="23"/>
        </w:rPr>
      </w:pPr>
    </w:p>
    <w:p>
      <w:pPr>
        <w:pStyle w:val="BodyText"/>
        <w:spacing w:line="280" w:lineRule="auto"/>
        <w:ind w:left="811" w:right="1286" w:hanging="5"/>
      </w:pPr>
      <w:r>
        <w:rPr>
          <w:color w:val="0E0E0E"/>
          <w:spacing w:val="-2"/>
          <w:w w:val="105"/>
        </w:rPr>
        <w:t>The</w:t>
      </w:r>
      <w:r>
        <w:rPr>
          <w:color w:val="0E0E0E"/>
          <w:spacing w:val="-13"/>
          <w:w w:val="105"/>
        </w:rPr>
        <w:t> </w:t>
      </w:r>
      <w:r>
        <w:rPr>
          <w:color w:val="0E0E0E"/>
          <w:spacing w:val="-2"/>
          <w:w w:val="105"/>
        </w:rPr>
        <w:t>Town</w:t>
      </w:r>
      <w:r>
        <w:rPr>
          <w:color w:val="0E0E0E"/>
          <w:spacing w:val="-13"/>
          <w:w w:val="105"/>
        </w:rPr>
        <w:t> </w:t>
      </w:r>
      <w:r>
        <w:rPr>
          <w:color w:val="0E0E0E"/>
          <w:spacing w:val="-2"/>
          <w:w w:val="105"/>
        </w:rPr>
        <w:t>of</w:t>
      </w:r>
      <w:r>
        <w:rPr>
          <w:color w:val="0E0E0E"/>
          <w:spacing w:val="-3"/>
          <w:w w:val="105"/>
        </w:rPr>
        <w:t> </w:t>
      </w:r>
      <w:r>
        <w:rPr>
          <w:color w:val="0E0E0E"/>
          <w:spacing w:val="-2"/>
          <w:w w:val="105"/>
        </w:rPr>
        <w:t>West</w:t>
      </w:r>
      <w:r>
        <w:rPr>
          <w:color w:val="0E0E0E"/>
          <w:spacing w:val="-9"/>
          <w:w w:val="105"/>
        </w:rPr>
        <w:t> </w:t>
      </w:r>
      <w:r>
        <w:rPr>
          <w:color w:val="0E0E0E"/>
          <w:spacing w:val="-2"/>
          <w:w w:val="105"/>
        </w:rPr>
        <w:t>Paris</w:t>
      </w:r>
      <w:r>
        <w:rPr>
          <w:color w:val="0E0E0E"/>
          <w:spacing w:val="-6"/>
          <w:w w:val="105"/>
        </w:rPr>
        <w:t> </w:t>
      </w:r>
      <w:r>
        <w:rPr>
          <w:color w:val="0E0E0E"/>
          <w:spacing w:val="-2"/>
          <w:w w:val="105"/>
        </w:rPr>
        <w:t>is</w:t>
      </w:r>
      <w:r>
        <w:rPr>
          <w:color w:val="0E0E0E"/>
          <w:spacing w:val="-13"/>
          <w:w w:val="105"/>
        </w:rPr>
        <w:t> </w:t>
      </w:r>
      <w:r>
        <w:rPr>
          <w:color w:val="0E0E0E"/>
          <w:spacing w:val="-2"/>
          <w:w w:val="105"/>
        </w:rPr>
        <w:t>lying</w:t>
      </w:r>
      <w:r>
        <w:rPr>
          <w:color w:val="0E0E0E"/>
          <w:spacing w:val="-16"/>
          <w:w w:val="105"/>
        </w:rPr>
        <w:t> </w:t>
      </w:r>
      <w:r>
        <w:rPr>
          <w:color w:val="0E0E0E"/>
          <w:spacing w:val="-2"/>
          <w:w w:val="105"/>
        </w:rPr>
        <w:t>to the</w:t>
      </w:r>
      <w:r>
        <w:rPr>
          <w:color w:val="0E0E0E"/>
          <w:spacing w:val="-16"/>
          <w:w w:val="105"/>
        </w:rPr>
        <w:t> </w:t>
      </w:r>
      <w:r>
        <w:rPr>
          <w:color w:val="0E0E0E"/>
          <w:spacing w:val="-2"/>
          <w:w w:val="105"/>
        </w:rPr>
        <w:t>Commission. I</w:t>
      </w:r>
      <w:r>
        <w:rPr>
          <w:color w:val="0E0E0E"/>
          <w:spacing w:val="-10"/>
          <w:w w:val="105"/>
        </w:rPr>
        <w:t> </w:t>
      </w:r>
      <w:r>
        <w:rPr>
          <w:color w:val="0E0E0E"/>
          <w:spacing w:val="-2"/>
          <w:w w:val="105"/>
        </w:rPr>
        <w:t>am</w:t>
      </w:r>
      <w:r>
        <w:rPr>
          <w:color w:val="0E0E0E"/>
          <w:spacing w:val="-8"/>
          <w:w w:val="105"/>
        </w:rPr>
        <w:t> </w:t>
      </w:r>
      <w:r>
        <w:rPr>
          <w:color w:val="0E0E0E"/>
          <w:spacing w:val="-2"/>
          <w:w w:val="105"/>
        </w:rPr>
        <w:t>hopeful</w:t>
      </w:r>
      <w:r>
        <w:rPr>
          <w:color w:val="0E0E0E"/>
          <w:spacing w:val="-10"/>
          <w:w w:val="105"/>
        </w:rPr>
        <w:t> </w:t>
      </w:r>
      <w:r>
        <w:rPr>
          <w:color w:val="0E0E0E"/>
          <w:spacing w:val="-2"/>
          <w:w w:val="105"/>
        </w:rPr>
        <w:t>this</w:t>
      </w:r>
      <w:r>
        <w:rPr>
          <w:color w:val="0E0E0E"/>
          <w:spacing w:val="-12"/>
          <w:w w:val="105"/>
        </w:rPr>
        <w:t> </w:t>
      </w:r>
      <w:r>
        <w:rPr>
          <w:color w:val="0E0E0E"/>
          <w:spacing w:val="-2"/>
          <w:w w:val="105"/>
        </w:rPr>
        <w:t>additional</w:t>
      </w:r>
      <w:r>
        <w:rPr>
          <w:color w:val="0E0E0E"/>
          <w:spacing w:val="-3"/>
          <w:w w:val="105"/>
        </w:rPr>
        <w:t> </w:t>
      </w:r>
      <w:r>
        <w:rPr>
          <w:color w:val="0E0E0E"/>
          <w:spacing w:val="-2"/>
          <w:w w:val="105"/>
        </w:rPr>
        <w:t>testimony will</w:t>
      </w:r>
      <w:r>
        <w:rPr>
          <w:color w:val="0E0E0E"/>
          <w:spacing w:val="-15"/>
          <w:w w:val="105"/>
        </w:rPr>
        <w:t> </w:t>
      </w:r>
      <w:r>
        <w:rPr>
          <w:color w:val="0E0E0E"/>
          <w:spacing w:val="-2"/>
          <w:w w:val="105"/>
        </w:rPr>
        <w:t>help</w:t>
      </w:r>
      <w:r>
        <w:rPr>
          <w:color w:val="0E0E0E"/>
          <w:spacing w:val="-13"/>
          <w:w w:val="105"/>
        </w:rPr>
        <w:t> </w:t>
      </w:r>
      <w:r>
        <w:rPr>
          <w:color w:val="0E0E0E"/>
          <w:spacing w:val="-2"/>
          <w:w w:val="105"/>
        </w:rPr>
        <w:t>to correct</w:t>
      </w:r>
      <w:r>
        <w:rPr>
          <w:color w:val="0E0E0E"/>
          <w:spacing w:val="-5"/>
          <w:w w:val="105"/>
        </w:rPr>
        <w:t> </w:t>
      </w:r>
      <w:r>
        <w:rPr>
          <w:color w:val="0E0E0E"/>
          <w:spacing w:val="-2"/>
          <w:w w:val="105"/>
        </w:rPr>
        <w:t>the </w:t>
      </w:r>
      <w:r>
        <w:rPr>
          <w:color w:val="0E0E0E"/>
          <w:w w:val="105"/>
        </w:rPr>
        <w:t>"Municipal Story".</w:t>
      </w:r>
    </w:p>
    <w:p>
      <w:pPr>
        <w:pStyle w:val="BodyText"/>
        <w:rPr>
          <w:sz w:val="23"/>
        </w:rPr>
      </w:pPr>
    </w:p>
    <w:p>
      <w:pPr>
        <w:pStyle w:val="BodyText"/>
        <w:ind w:left="804"/>
      </w:pPr>
      <w:r>
        <w:rPr>
          <w:color w:val="0E0E0E"/>
        </w:rPr>
        <w:t>Respectfully</w:t>
      </w:r>
      <w:r>
        <w:rPr>
          <w:color w:val="0E0E0E"/>
          <w:spacing w:val="-1"/>
        </w:rPr>
        <w:t> </w:t>
      </w:r>
      <w:r>
        <w:rPr>
          <w:color w:val="0E0E0E"/>
          <w:spacing w:val="-2"/>
        </w:rPr>
        <w:t>Submitted,</w:t>
      </w:r>
    </w:p>
    <w:p>
      <w:pPr>
        <w:pStyle w:val="BodyText"/>
        <w:spacing w:before="8"/>
        <w:rPr>
          <w:sz w:val="25"/>
        </w:rPr>
      </w:pPr>
    </w:p>
    <w:p>
      <w:pPr>
        <w:spacing w:before="0"/>
        <w:ind w:left="817" w:right="0" w:firstLine="0"/>
        <w:jc w:val="left"/>
        <w:rPr>
          <w:i/>
          <w:sz w:val="23"/>
        </w:rPr>
      </w:pPr>
      <w:r>
        <w:rPr>
          <w:i/>
          <w:color w:val="0E0E0E"/>
          <w:sz w:val="23"/>
        </w:rPr>
        <w:t>Neil</w:t>
      </w:r>
      <w:r>
        <w:rPr>
          <w:i/>
          <w:color w:val="0E0E0E"/>
          <w:spacing w:val="-1"/>
          <w:sz w:val="23"/>
        </w:rPr>
        <w:t> </w:t>
      </w:r>
      <w:r>
        <w:rPr>
          <w:i/>
          <w:color w:val="0E0E0E"/>
          <w:spacing w:val="-2"/>
          <w:sz w:val="23"/>
        </w:rPr>
        <w:t>Lanteigne</w:t>
      </w:r>
    </w:p>
    <w:p>
      <w:pPr>
        <w:spacing w:before="34"/>
        <w:ind w:left="792" w:right="0" w:firstLine="0"/>
        <w:jc w:val="left"/>
        <w:rPr>
          <w:i/>
          <w:sz w:val="23"/>
        </w:rPr>
      </w:pPr>
      <w:r>
        <w:rPr>
          <w:i/>
          <w:color w:val="0E0E0E"/>
          <w:sz w:val="23"/>
        </w:rPr>
        <w:t>18</w:t>
      </w:r>
      <w:r>
        <w:rPr>
          <w:i/>
          <w:color w:val="0E0E0E"/>
          <w:spacing w:val="21"/>
          <w:sz w:val="23"/>
        </w:rPr>
        <w:t> </w:t>
      </w:r>
      <w:r>
        <w:rPr>
          <w:i/>
          <w:color w:val="0E0E0E"/>
          <w:sz w:val="23"/>
        </w:rPr>
        <w:t>Ellingwood</w:t>
      </w:r>
      <w:r>
        <w:rPr>
          <w:i/>
          <w:color w:val="0E0E0E"/>
          <w:spacing w:val="21"/>
          <w:sz w:val="23"/>
        </w:rPr>
        <w:t> </w:t>
      </w:r>
      <w:r>
        <w:rPr>
          <w:i/>
          <w:color w:val="0E0E0E"/>
          <w:spacing w:val="-4"/>
          <w:sz w:val="23"/>
        </w:rPr>
        <w:t>Road</w:t>
      </w:r>
    </w:p>
    <w:p>
      <w:pPr>
        <w:spacing w:line="266" w:lineRule="auto" w:before="24"/>
        <w:ind w:left="811" w:right="8426" w:hanging="15"/>
        <w:jc w:val="left"/>
        <w:rPr>
          <w:i/>
          <w:sz w:val="23"/>
        </w:rPr>
      </w:pPr>
      <w:r>
        <w:rPr>
          <w:i/>
          <w:color w:val="0E0E0E"/>
          <w:w w:val="105"/>
          <w:sz w:val="23"/>
        </w:rPr>
        <w:t>West</w:t>
      </w:r>
      <w:r>
        <w:rPr>
          <w:i/>
          <w:color w:val="0E0E0E"/>
          <w:spacing w:val="-11"/>
          <w:w w:val="105"/>
          <w:sz w:val="23"/>
        </w:rPr>
        <w:t> </w:t>
      </w:r>
      <w:r>
        <w:rPr>
          <w:i/>
          <w:color w:val="0E0E0E"/>
          <w:w w:val="105"/>
          <w:sz w:val="23"/>
        </w:rPr>
        <w:t>Paris,</w:t>
      </w:r>
      <w:r>
        <w:rPr>
          <w:i/>
          <w:color w:val="0E0E0E"/>
          <w:spacing w:val="-11"/>
          <w:w w:val="105"/>
          <w:sz w:val="23"/>
        </w:rPr>
        <w:t> </w:t>
      </w:r>
      <w:r>
        <w:rPr>
          <w:i/>
          <w:color w:val="0E0E0E"/>
          <w:w w:val="105"/>
          <w:sz w:val="23"/>
        </w:rPr>
        <w:t>Maine</w:t>
      </w:r>
      <w:r>
        <w:rPr>
          <w:i/>
          <w:color w:val="0E0E0E"/>
          <w:spacing w:val="24"/>
          <w:w w:val="105"/>
          <w:sz w:val="23"/>
        </w:rPr>
        <w:t> </w:t>
      </w:r>
      <w:r>
        <w:rPr>
          <w:i/>
          <w:color w:val="0E0E0E"/>
          <w:w w:val="105"/>
          <w:sz w:val="23"/>
        </w:rPr>
        <w:t>04289</w:t>
      </w:r>
      <w:r>
        <w:rPr>
          <w:i/>
          <w:color w:val="0E0E0E"/>
          <w:w w:val="105"/>
          <w:sz w:val="23"/>
        </w:rPr>
        <w:t> Phone: 207-370-4727</w:t>
      </w:r>
    </w:p>
    <w:p>
      <w:pPr>
        <w:spacing w:line="264" w:lineRule="exact" w:before="0"/>
        <w:ind w:left="807" w:right="0" w:firstLine="0"/>
        <w:jc w:val="left"/>
        <w:rPr>
          <w:i/>
          <w:sz w:val="23"/>
        </w:rPr>
      </w:pPr>
      <w:r>
        <w:rPr>
          <w:i/>
          <w:color w:val="0E0E0E"/>
          <w:sz w:val="23"/>
        </w:rPr>
        <w:t>Ham</w:t>
      </w:r>
      <w:r>
        <w:rPr>
          <w:i/>
          <w:color w:val="0E0E0E"/>
          <w:spacing w:val="6"/>
          <w:sz w:val="23"/>
        </w:rPr>
        <w:t> </w:t>
      </w:r>
      <w:r>
        <w:rPr>
          <w:i/>
          <w:color w:val="0E0E0E"/>
          <w:sz w:val="23"/>
        </w:rPr>
        <w:t>Radio:</w:t>
      </w:r>
      <w:r>
        <w:rPr>
          <w:i/>
          <w:color w:val="0E0E0E"/>
          <w:spacing w:val="3"/>
          <w:sz w:val="23"/>
        </w:rPr>
        <w:t> </w:t>
      </w:r>
      <w:r>
        <w:rPr>
          <w:i/>
          <w:color w:val="0E0E0E"/>
          <w:spacing w:val="-4"/>
          <w:sz w:val="23"/>
        </w:rPr>
        <w:t>NB9D</w:t>
      </w:r>
    </w:p>
    <w:p>
      <w:pPr>
        <w:spacing w:before="24"/>
        <w:ind w:left="806" w:right="0" w:firstLine="0"/>
        <w:jc w:val="left"/>
        <w:rPr>
          <w:i/>
          <w:sz w:val="23"/>
        </w:rPr>
      </w:pPr>
      <w:r>
        <w:rPr>
          <w:i/>
          <w:color w:val="0E0E0E"/>
          <w:spacing w:val="-5"/>
          <w:sz w:val="23"/>
        </w:rPr>
        <w:t>Email: </w:t>
      </w:r>
      <w:hyperlink r:id="rId216">
        <w:r>
          <w:rPr>
            <w:i/>
            <w:color w:val="0E0E0E"/>
            <w:spacing w:val="-2"/>
            <w:sz w:val="23"/>
            <w:u w:val="thick" w:color="0E0E0E"/>
          </w:rPr>
          <w:t>4pcs@hotmail</w:t>
        </w:r>
        <w:r>
          <w:rPr>
            <w:i/>
            <w:color w:val="3D3D3D"/>
            <w:spacing w:val="-2"/>
            <w:sz w:val="23"/>
            <w:u w:val="thick" w:color="0E0E0E"/>
          </w:rPr>
          <w:t>.</w:t>
        </w:r>
        <w:r>
          <w:rPr>
            <w:i/>
            <w:color w:val="0E0E0E"/>
            <w:spacing w:val="-2"/>
            <w:sz w:val="23"/>
            <w:u w:val="thick" w:color="0E0E0E"/>
          </w:rPr>
          <w:t>com</w:t>
        </w:r>
      </w:hyperlink>
    </w:p>
    <w:p>
      <w:pPr>
        <w:spacing w:line="240" w:lineRule="auto" w:before="0"/>
        <w:rPr>
          <w:i/>
          <w:sz w:val="26"/>
        </w:rPr>
      </w:pPr>
    </w:p>
    <w:p>
      <w:pPr>
        <w:spacing w:line="240" w:lineRule="auto" w:before="10"/>
        <w:rPr>
          <w:i/>
          <w:sz w:val="27"/>
        </w:rPr>
      </w:pPr>
    </w:p>
    <w:p>
      <w:pPr>
        <w:spacing w:before="0"/>
        <w:ind w:left="803" w:right="0" w:firstLine="0"/>
        <w:jc w:val="left"/>
        <w:rPr>
          <w:i/>
          <w:sz w:val="23"/>
        </w:rPr>
      </w:pPr>
      <w:r>
        <w:rPr>
          <w:i/>
          <w:color w:val="0E0E0E"/>
          <w:spacing w:val="-2"/>
          <w:sz w:val="23"/>
        </w:rPr>
        <w:t>DISCLAIMER:</w:t>
      </w:r>
    </w:p>
    <w:p>
      <w:pPr>
        <w:spacing w:line="294" w:lineRule="exact" w:before="8"/>
        <w:ind w:left="777" w:right="601" w:firstLine="12"/>
        <w:jc w:val="left"/>
        <w:rPr>
          <w:i/>
          <w:sz w:val="23"/>
        </w:rPr>
      </w:pPr>
      <w:r>
        <w:rPr>
          <w:i/>
          <w:color w:val="0E0E0E"/>
          <w:w w:val="105"/>
          <w:sz w:val="23"/>
        </w:rPr>
        <w:t>This e-mail and any file</w:t>
      </w:r>
      <w:r>
        <w:rPr>
          <w:i/>
          <w:color w:val="0E0E0E"/>
          <w:spacing w:val="-1"/>
          <w:w w:val="105"/>
          <w:sz w:val="23"/>
        </w:rPr>
        <w:t> </w:t>
      </w:r>
      <w:r>
        <w:rPr>
          <w:i/>
          <w:color w:val="0E0E0E"/>
          <w:w w:val="105"/>
          <w:sz w:val="23"/>
        </w:rPr>
        <w:t>or</w:t>
      </w:r>
      <w:r>
        <w:rPr>
          <w:i/>
          <w:color w:val="0E0E0E"/>
          <w:spacing w:val="-7"/>
          <w:w w:val="105"/>
          <w:sz w:val="23"/>
        </w:rPr>
        <w:t> </w:t>
      </w:r>
      <w:r>
        <w:rPr>
          <w:i/>
          <w:color w:val="0E0E0E"/>
          <w:w w:val="105"/>
          <w:sz w:val="23"/>
        </w:rPr>
        <w:t>attachment transmitted</w:t>
      </w:r>
      <w:r>
        <w:rPr>
          <w:i/>
          <w:color w:val="0E0E0E"/>
          <w:spacing w:val="39"/>
          <w:w w:val="105"/>
          <w:sz w:val="23"/>
        </w:rPr>
        <w:t> </w:t>
      </w:r>
      <w:r>
        <w:rPr>
          <w:i/>
          <w:color w:val="0E0E0E"/>
          <w:w w:val="105"/>
          <w:sz w:val="23"/>
        </w:rPr>
        <w:t>with</w:t>
      </w:r>
      <w:r>
        <w:rPr>
          <w:i/>
          <w:color w:val="0E0E0E"/>
          <w:spacing w:val="-3"/>
          <w:w w:val="105"/>
          <w:sz w:val="23"/>
        </w:rPr>
        <w:t> </w:t>
      </w:r>
      <w:r>
        <w:rPr>
          <w:i/>
          <w:color w:val="0E0E0E"/>
          <w:w w:val="105"/>
          <w:sz w:val="23"/>
        </w:rPr>
        <w:t>it,</w:t>
      </w:r>
      <w:r>
        <w:rPr>
          <w:i/>
          <w:color w:val="0E0E0E"/>
          <w:spacing w:val="-12"/>
          <w:w w:val="105"/>
          <w:sz w:val="23"/>
        </w:rPr>
        <w:t> </w:t>
      </w:r>
      <w:r>
        <w:rPr>
          <w:i/>
          <w:color w:val="0E0E0E"/>
          <w:w w:val="105"/>
          <w:sz w:val="23"/>
        </w:rPr>
        <w:t>is</w:t>
      </w:r>
      <w:r>
        <w:rPr>
          <w:i/>
          <w:color w:val="0E0E0E"/>
          <w:spacing w:val="-10"/>
          <w:w w:val="105"/>
          <w:sz w:val="23"/>
        </w:rPr>
        <w:t> </w:t>
      </w:r>
      <w:r>
        <w:rPr>
          <w:i/>
          <w:color w:val="0E0E0E"/>
          <w:w w:val="105"/>
          <w:sz w:val="23"/>
        </w:rPr>
        <w:t>only</w:t>
      </w:r>
      <w:r>
        <w:rPr>
          <w:i/>
          <w:color w:val="0E0E0E"/>
          <w:spacing w:val="-15"/>
          <w:w w:val="105"/>
          <w:sz w:val="23"/>
        </w:rPr>
        <w:t> </w:t>
      </w:r>
      <w:r>
        <w:rPr>
          <w:i/>
          <w:color w:val="0E0E0E"/>
          <w:w w:val="105"/>
          <w:sz w:val="23"/>
        </w:rPr>
        <w:t>intended</w:t>
      </w:r>
      <w:r>
        <w:rPr>
          <w:i/>
          <w:color w:val="0E0E0E"/>
          <w:spacing w:val="31"/>
          <w:w w:val="105"/>
          <w:sz w:val="23"/>
        </w:rPr>
        <w:t> </w:t>
      </w:r>
      <w:r>
        <w:rPr>
          <w:i/>
          <w:color w:val="0E0E0E"/>
          <w:w w:val="105"/>
          <w:sz w:val="23"/>
        </w:rPr>
        <w:t>for</w:t>
      </w:r>
      <w:r>
        <w:rPr>
          <w:i/>
          <w:color w:val="0E0E0E"/>
          <w:spacing w:val="-5"/>
          <w:w w:val="105"/>
          <w:sz w:val="23"/>
        </w:rPr>
        <w:t> </w:t>
      </w:r>
      <w:r>
        <w:rPr>
          <w:i/>
          <w:color w:val="0E0E0E"/>
          <w:w w:val="105"/>
          <w:sz w:val="23"/>
        </w:rPr>
        <w:t>the</w:t>
      </w:r>
      <w:r>
        <w:rPr>
          <w:i/>
          <w:color w:val="0E0E0E"/>
          <w:spacing w:val="34"/>
          <w:w w:val="105"/>
          <w:sz w:val="23"/>
        </w:rPr>
        <w:t> </w:t>
      </w:r>
      <w:r>
        <w:rPr>
          <w:i/>
          <w:color w:val="0E0E0E"/>
          <w:w w:val="105"/>
          <w:sz w:val="23"/>
        </w:rPr>
        <w:t>use</w:t>
      </w:r>
      <w:r>
        <w:rPr>
          <w:i/>
          <w:color w:val="0E0E0E"/>
          <w:spacing w:val="-2"/>
          <w:w w:val="105"/>
          <w:sz w:val="23"/>
        </w:rPr>
        <w:t> </w:t>
      </w:r>
      <w:r>
        <w:rPr>
          <w:i/>
          <w:color w:val="0E0E0E"/>
          <w:w w:val="105"/>
          <w:sz w:val="23"/>
        </w:rPr>
        <w:t>of the</w:t>
      </w:r>
      <w:r>
        <w:rPr>
          <w:i/>
          <w:color w:val="0E0E0E"/>
          <w:spacing w:val="40"/>
          <w:w w:val="105"/>
          <w:sz w:val="23"/>
        </w:rPr>
        <w:t> </w:t>
      </w:r>
      <w:r>
        <w:rPr>
          <w:i/>
          <w:color w:val="0E0E0E"/>
          <w:w w:val="105"/>
          <w:sz w:val="23"/>
        </w:rPr>
        <w:t>person and/or</w:t>
      </w:r>
      <w:r>
        <w:rPr>
          <w:i/>
          <w:color w:val="0E0E0E"/>
          <w:w w:val="105"/>
          <w:sz w:val="23"/>
        </w:rPr>
        <w:t> entity to whom it is</w:t>
      </w:r>
      <w:r>
        <w:rPr>
          <w:i/>
          <w:color w:val="0E0E0E"/>
          <w:spacing w:val="-2"/>
          <w:w w:val="105"/>
          <w:sz w:val="23"/>
        </w:rPr>
        <w:t> </w:t>
      </w:r>
      <w:r>
        <w:rPr>
          <w:i/>
          <w:color w:val="0E0E0E"/>
          <w:w w:val="105"/>
          <w:sz w:val="23"/>
        </w:rPr>
        <w:t>addressed</w:t>
      </w:r>
      <w:r>
        <w:rPr>
          <w:i/>
          <w:color w:val="0E0E0E"/>
          <w:spacing w:val="39"/>
          <w:w w:val="105"/>
          <w:sz w:val="23"/>
        </w:rPr>
        <w:t> </w:t>
      </w:r>
      <w:r>
        <w:rPr>
          <w:i/>
          <w:color w:val="0E0E0E"/>
          <w:w w:val="105"/>
          <w:sz w:val="23"/>
        </w:rPr>
        <w:t>and may contain information that</w:t>
      </w:r>
      <w:r>
        <w:rPr>
          <w:i/>
          <w:color w:val="0E0E0E"/>
          <w:spacing w:val="-4"/>
          <w:w w:val="105"/>
          <w:sz w:val="23"/>
        </w:rPr>
        <w:t> </w:t>
      </w:r>
      <w:r>
        <w:rPr>
          <w:i/>
          <w:color w:val="0E0E0E"/>
          <w:w w:val="105"/>
          <w:sz w:val="23"/>
        </w:rPr>
        <w:t>is privileged, confidential, and exempt from disclosure</w:t>
      </w:r>
      <w:r>
        <w:rPr>
          <w:i/>
          <w:color w:val="0E0E0E"/>
          <w:spacing w:val="-9"/>
          <w:w w:val="105"/>
          <w:sz w:val="23"/>
        </w:rPr>
        <w:t> </w:t>
      </w:r>
      <w:r>
        <w:rPr>
          <w:i/>
          <w:color w:val="0E0E0E"/>
          <w:w w:val="105"/>
          <w:sz w:val="23"/>
        </w:rPr>
        <w:t>under</w:t>
      </w:r>
      <w:r>
        <w:rPr>
          <w:i/>
          <w:color w:val="0E0E0E"/>
          <w:spacing w:val="-15"/>
          <w:w w:val="105"/>
          <w:sz w:val="23"/>
        </w:rPr>
        <w:t> </w:t>
      </w:r>
      <w:r>
        <w:rPr>
          <w:i/>
          <w:color w:val="0E0E0E"/>
          <w:w w:val="105"/>
          <w:sz w:val="23"/>
        </w:rPr>
        <w:t>applicable</w:t>
      </w:r>
      <w:r>
        <w:rPr>
          <w:i/>
          <w:color w:val="0E0E0E"/>
          <w:spacing w:val="16"/>
          <w:w w:val="105"/>
          <w:sz w:val="23"/>
        </w:rPr>
        <w:t> </w:t>
      </w:r>
      <w:r>
        <w:rPr>
          <w:i/>
          <w:color w:val="0E0E0E"/>
          <w:w w:val="105"/>
          <w:sz w:val="23"/>
        </w:rPr>
        <w:t>Jaw.</w:t>
      </w:r>
      <w:r>
        <w:rPr>
          <w:i/>
          <w:color w:val="0E0E0E"/>
          <w:spacing w:val="-16"/>
          <w:w w:val="105"/>
          <w:sz w:val="23"/>
        </w:rPr>
        <w:t> </w:t>
      </w:r>
      <w:r>
        <w:rPr>
          <w:rFonts w:ascii="Arial"/>
          <w:i/>
          <w:color w:val="0E0E0E"/>
          <w:w w:val="105"/>
          <w:sz w:val="28"/>
        </w:rPr>
        <w:t>If</w:t>
      </w:r>
      <w:r>
        <w:rPr>
          <w:rFonts w:ascii="Arial"/>
          <w:i/>
          <w:color w:val="0E0E0E"/>
          <w:spacing w:val="-21"/>
          <w:w w:val="105"/>
          <w:sz w:val="28"/>
        </w:rPr>
        <w:t> </w:t>
      </w:r>
      <w:r>
        <w:rPr>
          <w:i/>
          <w:color w:val="0E0E0E"/>
          <w:w w:val="105"/>
          <w:sz w:val="23"/>
        </w:rPr>
        <w:t>the</w:t>
      </w:r>
      <w:r>
        <w:rPr>
          <w:i/>
          <w:color w:val="0E0E0E"/>
          <w:spacing w:val="40"/>
          <w:w w:val="105"/>
          <w:sz w:val="23"/>
        </w:rPr>
        <w:t> </w:t>
      </w:r>
      <w:r>
        <w:rPr>
          <w:i/>
          <w:color w:val="0E0E0E"/>
          <w:w w:val="105"/>
          <w:sz w:val="23"/>
        </w:rPr>
        <w:t>recipient</w:t>
      </w:r>
      <w:r>
        <w:rPr>
          <w:i/>
          <w:color w:val="0E0E0E"/>
          <w:spacing w:val="-4"/>
          <w:w w:val="105"/>
          <w:sz w:val="23"/>
        </w:rPr>
        <w:t> </w:t>
      </w:r>
      <w:r>
        <w:rPr>
          <w:i/>
          <w:color w:val="0E0E0E"/>
          <w:w w:val="105"/>
          <w:sz w:val="23"/>
        </w:rPr>
        <w:t>of this</w:t>
      </w:r>
      <w:r>
        <w:rPr>
          <w:i/>
          <w:color w:val="0E0E0E"/>
          <w:spacing w:val="-12"/>
          <w:w w:val="105"/>
          <w:sz w:val="23"/>
        </w:rPr>
        <w:t> </w:t>
      </w:r>
      <w:r>
        <w:rPr>
          <w:i/>
          <w:color w:val="0E0E0E"/>
          <w:w w:val="105"/>
          <w:sz w:val="23"/>
        </w:rPr>
        <w:t>message</w:t>
      </w:r>
      <w:r>
        <w:rPr>
          <w:i/>
          <w:color w:val="0E0E0E"/>
          <w:spacing w:val="-8"/>
          <w:w w:val="105"/>
          <w:sz w:val="23"/>
        </w:rPr>
        <w:t> </w:t>
      </w:r>
      <w:r>
        <w:rPr>
          <w:i/>
          <w:color w:val="0E0E0E"/>
          <w:w w:val="105"/>
          <w:sz w:val="23"/>
        </w:rPr>
        <w:t>is</w:t>
      </w:r>
      <w:r>
        <w:rPr>
          <w:i/>
          <w:color w:val="0E0E0E"/>
          <w:spacing w:val="-16"/>
          <w:w w:val="105"/>
          <w:sz w:val="23"/>
        </w:rPr>
        <w:t> </w:t>
      </w:r>
      <w:r>
        <w:rPr>
          <w:i/>
          <w:color w:val="0E0E0E"/>
          <w:w w:val="105"/>
          <w:sz w:val="23"/>
        </w:rPr>
        <w:t>not the</w:t>
      </w:r>
      <w:r>
        <w:rPr>
          <w:i/>
          <w:color w:val="0E0E0E"/>
          <w:spacing w:val="-1"/>
          <w:w w:val="105"/>
          <w:sz w:val="23"/>
        </w:rPr>
        <w:t> </w:t>
      </w:r>
      <w:r>
        <w:rPr>
          <w:i/>
          <w:color w:val="0E0E0E"/>
          <w:w w:val="105"/>
          <w:sz w:val="23"/>
        </w:rPr>
        <w:t>intended</w:t>
      </w:r>
      <w:r>
        <w:rPr>
          <w:i/>
          <w:color w:val="0E0E0E"/>
          <w:spacing w:val="11"/>
          <w:w w:val="105"/>
          <w:sz w:val="23"/>
        </w:rPr>
        <w:t> </w:t>
      </w:r>
      <w:r>
        <w:rPr>
          <w:i/>
          <w:color w:val="0E0E0E"/>
          <w:w w:val="105"/>
          <w:sz w:val="23"/>
        </w:rPr>
        <w:t>recipient</w:t>
      </w:r>
      <w:r>
        <w:rPr>
          <w:i/>
          <w:color w:val="0E0E0E"/>
          <w:spacing w:val="-3"/>
          <w:w w:val="105"/>
          <w:sz w:val="23"/>
        </w:rPr>
        <w:t> </w:t>
      </w:r>
      <w:r>
        <w:rPr>
          <w:i/>
          <w:color w:val="0E0E0E"/>
          <w:w w:val="105"/>
          <w:sz w:val="23"/>
        </w:rPr>
        <w:t>or</w:t>
      </w:r>
      <w:r>
        <w:rPr>
          <w:i/>
          <w:color w:val="0E0E0E"/>
          <w:spacing w:val="-16"/>
          <w:w w:val="105"/>
          <w:sz w:val="23"/>
        </w:rPr>
        <w:t> </w:t>
      </w:r>
      <w:r>
        <w:rPr>
          <w:i/>
          <w:color w:val="0E0E0E"/>
          <w:w w:val="105"/>
          <w:sz w:val="23"/>
        </w:rPr>
        <w:t>otherwise</w:t>
      </w:r>
      <w:r>
        <w:rPr>
          <w:i/>
          <w:color w:val="0E0E0E"/>
          <w:w w:val="105"/>
          <w:sz w:val="23"/>
        </w:rPr>
        <w:t> responsible for</w:t>
      </w:r>
      <w:r>
        <w:rPr>
          <w:i/>
          <w:color w:val="0E0E0E"/>
          <w:spacing w:val="-12"/>
          <w:w w:val="105"/>
          <w:sz w:val="23"/>
        </w:rPr>
        <w:t> </w:t>
      </w:r>
      <w:r>
        <w:rPr>
          <w:i/>
          <w:color w:val="0E0E0E"/>
          <w:w w:val="105"/>
          <w:sz w:val="23"/>
        </w:rPr>
        <w:t>delivering the</w:t>
      </w:r>
      <w:r>
        <w:rPr>
          <w:i/>
          <w:color w:val="0E0E0E"/>
          <w:spacing w:val="20"/>
          <w:w w:val="105"/>
          <w:sz w:val="23"/>
        </w:rPr>
        <w:t> </w:t>
      </w:r>
      <w:r>
        <w:rPr>
          <w:i/>
          <w:color w:val="0E0E0E"/>
          <w:w w:val="105"/>
          <w:sz w:val="23"/>
        </w:rPr>
        <w:t>message to</w:t>
      </w:r>
      <w:r>
        <w:rPr>
          <w:i/>
          <w:color w:val="0E0E0E"/>
          <w:spacing w:val="-8"/>
          <w:w w:val="105"/>
          <w:sz w:val="23"/>
        </w:rPr>
        <w:t> </w:t>
      </w:r>
      <w:r>
        <w:rPr>
          <w:i/>
          <w:color w:val="0E0E0E"/>
          <w:w w:val="105"/>
          <w:sz w:val="23"/>
        </w:rPr>
        <w:t>the</w:t>
      </w:r>
      <w:r>
        <w:rPr>
          <w:i/>
          <w:color w:val="0E0E0E"/>
          <w:spacing w:val="-16"/>
          <w:w w:val="105"/>
          <w:sz w:val="23"/>
        </w:rPr>
        <w:t> </w:t>
      </w:r>
      <w:r>
        <w:rPr>
          <w:i/>
          <w:color w:val="0E0E0E"/>
          <w:w w:val="105"/>
          <w:sz w:val="23"/>
        </w:rPr>
        <w:t>intended recipient,</w:t>
      </w:r>
      <w:r>
        <w:rPr>
          <w:i/>
          <w:color w:val="0E0E0E"/>
          <w:spacing w:val="-12"/>
          <w:w w:val="105"/>
          <w:sz w:val="23"/>
        </w:rPr>
        <w:t> </w:t>
      </w:r>
      <w:r>
        <w:rPr>
          <w:i/>
          <w:color w:val="0E0E0E"/>
          <w:w w:val="105"/>
          <w:sz w:val="23"/>
        </w:rPr>
        <w:t>be</w:t>
      </w:r>
      <w:r>
        <w:rPr>
          <w:i/>
          <w:color w:val="0E0E0E"/>
          <w:spacing w:val="-13"/>
          <w:w w:val="105"/>
          <w:sz w:val="23"/>
        </w:rPr>
        <w:t> </w:t>
      </w:r>
      <w:r>
        <w:rPr>
          <w:i/>
          <w:color w:val="0E0E0E"/>
          <w:w w:val="105"/>
          <w:sz w:val="23"/>
        </w:rPr>
        <w:t>notified that</w:t>
      </w:r>
      <w:r>
        <w:rPr>
          <w:i/>
          <w:color w:val="0E0E0E"/>
          <w:spacing w:val="-8"/>
          <w:w w:val="105"/>
          <w:sz w:val="23"/>
        </w:rPr>
        <w:t> </w:t>
      </w:r>
      <w:r>
        <w:rPr>
          <w:i/>
          <w:color w:val="0E0E0E"/>
          <w:w w:val="105"/>
          <w:sz w:val="23"/>
        </w:rPr>
        <w:t>any</w:t>
      </w:r>
      <w:r>
        <w:rPr>
          <w:i/>
          <w:color w:val="0E0E0E"/>
          <w:spacing w:val="-12"/>
          <w:w w:val="105"/>
          <w:sz w:val="23"/>
        </w:rPr>
        <w:t> </w:t>
      </w:r>
      <w:r>
        <w:rPr>
          <w:i/>
          <w:color w:val="0E0E0E"/>
          <w:w w:val="105"/>
          <w:sz w:val="23"/>
        </w:rPr>
        <w:t>disclosure,</w:t>
      </w:r>
      <w:r>
        <w:rPr>
          <w:i/>
          <w:color w:val="0E0E0E"/>
          <w:spacing w:val="-8"/>
          <w:w w:val="105"/>
          <w:sz w:val="23"/>
        </w:rPr>
        <w:t> </w:t>
      </w:r>
      <w:r>
        <w:rPr>
          <w:i/>
          <w:color w:val="0E0E0E"/>
          <w:w w:val="105"/>
          <w:sz w:val="23"/>
        </w:rPr>
        <w:t>distribution or copying</w:t>
      </w:r>
      <w:r>
        <w:rPr>
          <w:i/>
          <w:color w:val="0E0E0E"/>
          <w:spacing w:val="-12"/>
          <w:w w:val="105"/>
          <w:sz w:val="23"/>
        </w:rPr>
        <w:t> </w:t>
      </w:r>
      <w:r>
        <w:rPr>
          <w:i/>
          <w:color w:val="0E0E0E"/>
          <w:w w:val="105"/>
          <w:sz w:val="23"/>
        </w:rPr>
        <w:t>of</w:t>
      </w:r>
      <w:r>
        <w:rPr>
          <w:i/>
          <w:color w:val="0E0E0E"/>
          <w:spacing w:val="-5"/>
          <w:w w:val="105"/>
          <w:sz w:val="23"/>
        </w:rPr>
        <w:t> </w:t>
      </w:r>
      <w:r>
        <w:rPr>
          <w:i/>
          <w:color w:val="0E0E0E"/>
          <w:w w:val="105"/>
          <w:sz w:val="23"/>
        </w:rPr>
        <w:t>this</w:t>
      </w:r>
      <w:r>
        <w:rPr>
          <w:i/>
          <w:color w:val="0E0E0E"/>
          <w:spacing w:val="-15"/>
          <w:w w:val="105"/>
          <w:sz w:val="23"/>
        </w:rPr>
        <w:t> </w:t>
      </w:r>
      <w:r>
        <w:rPr>
          <w:i/>
          <w:color w:val="0E0E0E"/>
          <w:w w:val="105"/>
          <w:sz w:val="23"/>
        </w:rPr>
        <w:t>information</w:t>
      </w:r>
      <w:r>
        <w:rPr>
          <w:i/>
          <w:color w:val="0E0E0E"/>
          <w:spacing w:val="-12"/>
          <w:w w:val="105"/>
          <w:sz w:val="23"/>
        </w:rPr>
        <w:t> </w:t>
      </w:r>
      <w:r>
        <w:rPr>
          <w:i/>
          <w:color w:val="0E0E0E"/>
          <w:w w:val="105"/>
          <w:sz w:val="23"/>
        </w:rPr>
        <w:t>is</w:t>
      </w:r>
      <w:r>
        <w:rPr>
          <w:i/>
          <w:color w:val="0E0E0E"/>
          <w:spacing w:val="-16"/>
          <w:w w:val="105"/>
          <w:sz w:val="23"/>
        </w:rPr>
        <w:t> </w:t>
      </w:r>
      <w:r>
        <w:rPr>
          <w:i/>
          <w:color w:val="0E0E0E"/>
          <w:w w:val="105"/>
          <w:sz w:val="23"/>
        </w:rPr>
        <w:t>strictly</w:t>
      </w:r>
      <w:r>
        <w:rPr>
          <w:i/>
          <w:color w:val="0E0E0E"/>
          <w:spacing w:val="8"/>
          <w:w w:val="105"/>
          <w:sz w:val="23"/>
        </w:rPr>
        <w:t> </w:t>
      </w:r>
      <w:r>
        <w:rPr>
          <w:i/>
          <w:color w:val="0E0E0E"/>
          <w:w w:val="105"/>
          <w:sz w:val="23"/>
        </w:rPr>
        <w:t>prohibited.</w:t>
      </w:r>
      <w:r>
        <w:rPr>
          <w:i/>
          <w:color w:val="0E0E0E"/>
          <w:spacing w:val="5"/>
          <w:w w:val="105"/>
          <w:sz w:val="23"/>
        </w:rPr>
        <w:t> </w:t>
      </w:r>
      <w:r>
        <w:rPr>
          <w:i/>
          <w:color w:val="0E0E0E"/>
          <w:w w:val="105"/>
          <w:sz w:val="23"/>
        </w:rPr>
        <w:t>If</w:t>
      </w:r>
      <w:r>
        <w:rPr>
          <w:i/>
          <w:color w:val="0E0E0E"/>
          <w:spacing w:val="11"/>
          <w:w w:val="105"/>
          <w:sz w:val="23"/>
        </w:rPr>
        <w:t> </w:t>
      </w:r>
      <w:r>
        <w:rPr>
          <w:i/>
          <w:color w:val="0E0E0E"/>
          <w:w w:val="105"/>
          <w:sz w:val="23"/>
        </w:rPr>
        <w:t>you</w:t>
      </w:r>
      <w:r>
        <w:rPr>
          <w:i/>
          <w:color w:val="0E0E0E"/>
          <w:spacing w:val="-15"/>
          <w:w w:val="105"/>
          <w:sz w:val="23"/>
        </w:rPr>
        <w:t> </w:t>
      </w:r>
      <w:r>
        <w:rPr>
          <w:i/>
          <w:color w:val="0E0E0E"/>
          <w:w w:val="105"/>
          <w:sz w:val="23"/>
        </w:rPr>
        <w:t>received</w:t>
      </w:r>
      <w:r>
        <w:rPr>
          <w:i/>
          <w:color w:val="0E0E0E"/>
          <w:spacing w:val="-1"/>
          <w:w w:val="105"/>
          <w:sz w:val="23"/>
        </w:rPr>
        <w:t> </w:t>
      </w:r>
      <w:r>
        <w:rPr>
          <w:i/>
          <w:color w:val="0E0E0E"/>
          <w:w w:val="105"/>
          <w:sz w:val="23"/>
        </w:rPr>
        <w:t>this</w:t>
      </w:r>
      <w:r>
        <w:rPr>
          <w:i/>
          <w:color w:val="0E0E0E"/>
          <w:spacing w:val="-16"/>
          <w:w w:val="105"/>
          <w:sz w:val="23"/>
        </w:rPr>
        <w:t> </w:t>
      </w:r>
      <w:r>
        <w:rPr>
          <w:i/>
          <w:color w:val="0E0E0E"/>
          <w:w w:val="105"/>
          <w:sz w:val="23"/>
        </w:rPr>
        <w:t>communication in</w:t>
      </w:r>
      <w:r>
        <w:rPr>
          <w:i/>
          <w:color w:val="0E0E0E"/>
          <w:spacing w:val="-15"/>
          <w:w w:val="105"/>
          <w:sz w:val="23"/>
        </w:rPr>
        <w:t> </w:t>
      </w:r>
      <w:r>
        <w:rPr>
          <w:i/>
          <w:color w:val="0E0E0E"/>
          <w:w w:val="105"/>
          <w:sz w:val="23"/>
        </w:rPr>
        <w:t>error,</w:t>
      </w:r>
      <w:r>
        <w:rPr>
          <w:i/>
          <w:color w:val="0E0E0E"/>
          <w:spacing w:val="-16"/>
          <w:w w:val="105"/>
          <w:sz w:val="23"/>
        </w:rPr>
        <w:t> </w:t>
      </w:r>
      <w:r>
        <w:rPr>
          <w:i/>
          <w:color w:val="0E0E0E"/>
          <w:w w:val="105"/>
          <w:sz w:val="23"/>
        </w:rPr>
        <w:t>destroy</w:t>
      </w:r>
      <w:r>
        <w:rPr>
          <w:i/>
          <w:color w:val="0E0E0E"/>
          <w:spacing w:val="-8"/>
          <w:w w:val="105"/>
          <w:sz w:val="23"/>
        </w:rPr>
        <w:t> </w:t>
      </w:r>
      <w:r>
        <w:rPr>
          <w:i/>
          <w:color w:val="0E0E0E"/>
          <w:w w:val="105"/>
          <w:sz w:val="23"/>
        </w:rPr>
        <w:t>all</w:t>
      </w:r>
      <w:r>
        <w:rPr>
          <w:i/>
          <w:color w:val="0E0E0E"/>
          <w:spacing w:val="-13"/>
          <w:w w:val="105"/>
          <w:sz w:val="23"/>
        </w:rPr>
        <w:t> </w:t>
      </w:r>
      <w:r>
        <w:rPr>
          <w:i/>
          <w:color w:val="0E0E0E"/>
          <w:w w:val="105"/>
          <w:sz w:val="23"/>
        </w:rPr>
        <w:t>copies of this</w:t>
      </w:r>
      <w:r>
        <w:rPr>
          <w:i/>
          <w:color w:val="0E0E0E"/>
          <w:spacing w:val="-5"/>
          <w:w w:val="105"/>
          <w:sz w:val="23"/>
        </w:rPr>
        <w:t> </w:t>
      </w:r>
      <w:r>
        <w:rPr>
          <w:i/>
          <w:color w:val="0E0E0E"/>
          <w:w w:val="105"/>
          <w:sz w:val="23"/>
        </w:rPr>
        <w:t>message,</w:t>
      </w:r>
      <w:r>
        <w:rPr>
          <w:i/>
          <w:color w:val="0E0E0E"/>
          <w:spacing w:val="-1"/>
          <w:w w:val="105"/>
          <w:sz w:val="23"/>
        </w:rPr>
        <w:t> </w:t>
      </w:r>
      <w:r>
        <w:rPr>
          <w:i/>
          <w:color w:val="0E0E0E"/>
          <w:w w:val="105"/>
          <w:sz w:val="23"/>
        </w:rPr>
        <w:t>attachments and/or files</w:t>
      </w:r>
      <w:r>
        <w:rPr>
          <w:i/>
          <w:color w:val="0E0E0E"/>
          <w:spacing w:val="-10"/>
          <w:w w:val="105"/>
          <w:sz w:val="23"/>
        </w:rPr>
        <w:t> </w:t>
      </w:r>
      <w:r>
        <w:rPr>
          <w:i/>
          <w:color w:val="0E0E0E"/>
          <w:w w:val="105"/>
          <w:sz w:val="23"/>
        </w:rPr>
        <w:t>in your possession, custody or</w:t>
      </w:r>
      <w:r>
        <w:rPr>
          <w:i/>
          <w:color w:val="0E0E0E"/>
          <w:spacing w:val="-12"/>
          <w:w w:val="105"/>
          <w:sz w:val="23"/>
        </w:rPr>
        <w:t> </w:t>
      </w:r>
      <w:r>
        <w:rPr>
          <w:i/>
          <w:color w:val="0E0E0E"/>
          <w:w w:val="105"/>
          <w:sz w:val="23"/>
        </w:rPr>
        <w:t>control and any</w:t>
      </w:r>
      <w:r>
        <w:rPr>
          <w:i/>
          <w:color w:val="0E0E0E"/>
          <w:spacing w:val="-10"/>
          <w:w w:val="105"/>
          <w:sz w:val="23"/>
        </w:rPr>
        <w:t> </w:t>
      </w:r>
      <w:r>
        <w:rPr>
          <w:i/>
          <w:color w:val="0E0E0E"/>
          <w:w w:val="105"/>
          <w:sz w:val="23"/>
        </w:rPr>
        <w:t>other</w:t>
      </w:r>
      <w:r>
        <w:rPr>
          <w:i/>
          <w:color w:val="0E0E0E"/>
          <w:spacing w:val="-14"/>
          <w:w w:val="105"/>
          <w:sz w:val="23"/>
        </w:rPr>
        <w:t> </w:t>
      </w:r>
      <w:r>
        <w:rPr>
          <w:i/>
          <w:color w:val="0E0E0E"/>
          <w:w w:val="105"/>
          <w:sz w:val="23"/>
        </w:rPr>
        <w:t>copies you</w:t>
      </w:r>
      <w:r>
        <w:rPr>
          <w:i/>
          <w:color w:val="0E0E0E"/>
          <w:spacing w:val="-7"/>
          <w:w w:val="105"/>
          <w:sz w:val="23"/>
        </w:rPr>
        <w:t> </w:t>
      </w:r>
      <w:r>
        <w:rPr>
          <w:i/>
          <w:color w:val="0E0E0E"/>
          <w:w w:val="105"/>
          <w:sz w:val="23"/>
        </w:rPr>
        <w:t>may have created, and notify the sender at the sender's e-mail address listed above.</w:t>
      </w:r>
    </w:p>
    <w:sectPr>
      <w:pgSz w:w="12240" w:h="15840"/>
      <w:pgMar w:header="0" w:footer="704" w:top="700" w:bottom="900" w:left="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58336">
              <wp:simplePos x="0" y="0"/>
              <wp:positionH relativeFrom="page">
                <wp:posOffset>3892930</wp:posOffset>
              </wp:positionH>
              <wp:positionV relativeFrom="page">
                <wp:posOffset>9240693</wp:posOffset>
              </wp:positionV>
              <wp:extent cx="174625" cy="2044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4625" cy="204470"/>
                      </a:xfrm>
                      <a:prstGeom prst="rect">
                        <a:avLst/>
                      </a:prstGeom>
                    </wps:spPr>
                    <wps:txbx>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 roman </w:instrText>
                          </w:r>
                          <w:r>
                            <w:rPr>
                              <w:rFonts w:ascii="Cambria"/>
                              <w:spacing w:val="-5"/>
                              <w:sz w:val="24"/>
                            </w:rPr>
                            <w:fldChar w:fldCharType="separate"/>
                          </w:r>
                          <w:r>
                            <w:rPr>
                              <w:rFonts w:ascii="Cambria"/>
                              <w:spacing w:val="-5"/>
                              <w:sz w:val="24"/>
                            </w:rPr>
                            <w:t>ii</w:t>
                          </w:r>
                          <w:r>
                            <w:rPr>
                              <w:rFonts w:ascii="Cambria"/>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529999pt;margin-top:727.613647pt;width:13.75pt;height:16.1pt;mso-position-horizontal-relative:page;mso-position-vertical-relative:page;z-index:-20358144" type="#_x0000_t202" id="docshape1" filled="false" stroked="false">
              <v:textbox inset="0,0,0,0">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 roman </w:instrText>
                    </w:r>
                    <w:r>
                      <w:rPr>
                        <w:rFonts w:ascii="Cambria"/>
                        <w:spacing w:val="-5"/>
                        <w:sz w:val="24"/>
                      </w:rPr>
                      <w:fldChar w:fldCharType="separate"/>
                    </w:r>
                    <w:r>
                      <w:rPr>
                        <w:rFonts w:ascii="Cambria"/>
                        <w:spacing w:val="-5"/>
                        <w:sz w:val="24"/>
                      </w:rPr>
                      <w:t>ii</w:t>
                    </w:r>
                    <w:r>
                      <w:rPr>
                        <w:rFonts w:ascii="Cambria"/>
                        <w:spacing w:val="-5"/>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0384">
              <wp:simplePos x="0" y="0"/>
              <wp:positionH relativeFrom="page">
                <wp:posOffset>3883630</wp:posOffset>
              </wp:positionH>
              <wp:positionV relativeFrom="page">
                <wp:posOffset>9205331</wp:posOffset>
              </wp:positionV>
              <wp:extent cx="183515" cy="20002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83515" cy="200025"/>
                      </a:xfrm>
                      <a:prstGeom prst="rect">
                        <a:avLst/>
                      </a:prstGeom>
                    </wps:spPr>
                    <wps:txbx>
                      <w:txbxContent>
                        <w:p>
                          <w:pPr>
                            <w:spacing w:before="41"/>
                            <w:ind w:left="90" w:right="0" w:firstLine="0"/>
                            <w:jc w:val="left"/>
                            <w:rPr>
                              <w:rFonts w:ascii="Arial"/>
                              <w:sz w:val="22"/>
                            </w:rPr>
                          </w:pPr>
                          <w:r>
                            <w:rPr>
                              <w:rFonts w:ascii="Arial"/>
                              <w:color w:val="1F1F1F"/>
                              <w:w w:val="96"/>
                              <w:sz w:val="22"/>
                            </w:rPr>
                            <w:fldChar w:fldCharType="begin"/>
                          </w:r>
                          <w:r>
                            <w:rPr>
                              <w:rFonts w:ascii="Arial"/>
                              <w:color w:val="1F1F1F"/>
                              <w:w w:val="96"/>
                              <w:sz w:val="22"/>
                            </w:rPr>
                            <w:instrText> PAGE </w:instrText>
                          </w:r>
                          <w:r>
                            <w:rPr>
                              <w:rFonts w:ascii="Arial"/>
                              <w:color w:val="1F1F1F"/>
                              <w:w w:val="96"/>
                              <w:sz w:val="22"/>
                            </w:rPr>
                            <w:fldChar w:fldCharType="separate"/>
                          </w:r>
                          <w:r>
                            <w:rPr>
                              <w:rFonts w:ascii="Arial"/>
                              <w:color w:val="1F1F1F"/>
                              <w:w w:val="96"/>
                              <w:sz w:val="22"/>
                            </w:rPr>
                            <w:t>3</w:t>
                          </w:r>
                          <w:r>
                            <w:rPr>
                              <w:rFonts w:ascii="Arial"/>
                              <w:color w:val="1F1F1F"/>
                              <w:w w:val="96"/>
                              <w:sz w:val="22"/>
                            </w:rPr>
                            <w:fldChar w:fldCharType="end"/>
                          </w:r>
                        </w:p>
                      </w:txbxContent>
                    </wps:txbx>
                    <wps:bodyPr wrap="square" lIns="0" tIns="0" rIns="0" bIns="0" rtlCol="0">
                      <a:noAutofit/>
                    </wps:bodyPr>
                  </wps:wsp>
                </a:graphicData>
              </a:graphic>
            </wp:anchor>
          </w:drawing>
        </mc:Choice>
        <mc:Fallback>
          <w:pict>
            <v:shape style="position:absolute;margin-left:305.797699pt;margin-top:724.829224pt;width:14.45pt;height:15.75pt;mso-position-horizontal-relative:page;mso-position-vertical-relative:page;z-index:-20356096" type="#_x0000_t202" id="docshape13" filled="false" stroked="false">
              <v:textbox inset="0,0,0,0">
                <w:txbxContent>
                  <w:p>
                    <w:pPr>
                      <w:spacing w:before="41"/>
                      <w:ind w:left="90" w:right="0" w:firstLine="0"/>
                      <w:jc w:val="left"/>
                      <w:rPr>
                        <w:rFonts w:ascii="Arial"/>
                        <w:sz w:val="22"/>
                      </w:rPr>
                    </w:pPr>
                    <w:r>
                      <w:rPr>
                        <w:rFonts w:ascii="Arial"/>
                        <w:color w:val="1F1F1F"/>
                        <w:w w:val="96"/>
                        <w:sz w:val="22"/>
                      </w:rPr>
                      <w:fldChar w:fldCharType="begin"/>
                    </w:r>
                    <w:r>
                      <w:rPr>
                        <w:rFonts w:ascii="Arial"/>
                        <w:color w:val="1F1F1F"/>
                        <w:w w:val="96"/>
                        <w:sz w:val="22"/>
                      </w:rPr>
                      <w:instrText> PAGE </w:instrText>
                    </w:r>
                    <w:r>
                      <w:rPr>
                        <w:rFonts w:ascii="Arial"/>
                        <w:color w:val="1F1F1F"/>
                        <w:w w:val="96"/>
                        <w:sz w:val="22"/>
                      </w:rPr>
                      <w:fldChar w:fldCharType="separate"/>
                    </w:r>
                    <w:r>
                      <w:rPr>
                        <w:rFonts w:ascii="Arial"/>
                        <w:color w:val="1F1F1F"/>
                        <w:w w:val="96"/>
                        <w:sz w:val="22"/>
                      </w:rPr>
                      <w:t>3</w:t>
                    </w:r>
                    <w:r>
                      <w:rPr>
                        <w:rFonts w:ascii="Arial"/>
                        <w:color w:val="1F1F1F"/>
                        <w:w w:val="96"/>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960896">
              <wp:simplePos x="0" y="0"/>
              <wp:positionH relativeFrom="page">
                <wp:posOffset>991099</wp:posOffset>
              </wp:positionH>
              <wp:positionV relativeFrom="page">
                <wp:posOffset>9284542</wp:posOffset>
              </wp:positionV>
              <wp:extent cx="442595" cy="1028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42595"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8.039291pt;margin-top:731.066345pt;width:34.85pt;height:8.1pt;mso-position-horizontal-relative:page;mso-position-vertical-relative:page;z-index:-20355584" type="#_x0000_t202" id="docshape14"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2975744">
              <wp:simplePos x="0" y="0"/>
              <wp:positionH relativeFrom="page">
                <wp:posOffset>3887446</wp:posOffset>
              </wp:positionH>
              <wp:positionV relativeFrom="page">
                <wp:posOffset>9439754</wp:posOffset>
              </wp:positionV>
              <wp:extent cx="149225" cy="14541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49225" cy="145415"/>
                      </a:xfrm>
                      <a:prstGeom prst="rect">
                        <a:avLst/>
                      </a:prstGeom>
                    </wps:spPr>
                    <wps:txbx>
                      <w:txbxContent>
                        <w:p>
                          <w:pPr>
                            <w:spacing w:before="21"/>
                            <w:ind w:left="60" w:right="0" w:firstLine="0"/>
                            <w:jc w:val="left"/>
                            <w:rPr>
                              <w:rFonts w:ascii="Arial"/>
                              <w:sz w:val="16"/>
                            </w:rPr>
                          </w:pPr>
                          <w:r>
                            <w:rPr>
                              <w:rFonts w:ascii="Arial"/>
                              <w:color w:val="0A0A0A"/>
                              <w:w w:val="105"/>
                              <w:sz w:val="16"/>
                            </w:rPr>
                            <w:fldChar w:fldCharType="begin"/>
                          </w:r>
                          <w:r>
                            <w:rPr>
                              <w:rFonts w:ascii="Arial"/>
                              <w:color w:val="0A0A0A"/>
                              <w:w w:val="105"/>
                              <w:sz w:val="16"/>
                            </w:rPr>
                            <w:instrText> PAGE </w:instrText>
                          </w:r>
                          <w:r>
                            <w:rPr>
                              <w:rFonts w:ascii="Arial"/>
                              <w:color w:val="0A0A0A"/>
                              <w:w w:val="105"/>
                              <w:sz w:val="16"/>
                            </w:rPr>
                            <w:fldChar w:fldCharType="separate"/>
                          </w:r>
                          <w:r>
                            <w:rPr>
                              <w:rFonts w:ascii="Arial"/>
                              <w:color w:val="0A0A0A"/>
                              <w:w w:val="105"/>
                              <w:sz w:val="16"/>
                            </w:rPr>
                            <w:t>2</w:t>
                          </w:r>
                          <w:r>
                            <w:rPr>
                              <w:rFonts w:ascii="Arial"/>
                              <w:color w:val="0A0A0A"/>
                              <w:w w:val="105"/>
                              <w:sz w:val="16"/>
                            </w:rPr>
                            <w:fldChar w:fldCharType="end"/>
                          </w:r>
                        </w:p>
                      </w:txbxContent>
                    </wps:txbx>
                    <wps:bodyPr wrap="square" lIns="0" tIns="0" rIns="0" bIns="0" rtlCol="0">
                      <a:noAutofit/>
                    </wps:bodyPr>
                  </wps:wsp>
                </a:graphicData>
              </a:graphic>
            </wp:anchor>
          </w:drawing>
        </mc:Choice>
        <mc:Fallback>
          <w:pict>
            <v:shape style="position:absolute;margin-left:306.098114pt;margin-top:743.287781pt;width:11.75pt;height:11.45pt;mso-position-horizontal-relative:page;mso-position-vertical-relative:page;z-index:-20340736" type="#_x0000_t202" id="docshape433" filled="false" stroked="false">
              <v:textbox inset="0,0,0,0">
                <w:txbxContent>
                  <w:p>
                    <w:pPr>
                      <w:spacing w:before="21"/>
                      <w:ind w:left="60" w:right="0" w:firstLine="0"/>
                      <w:jc w:val="left"/>
                      <w:rPr>
                        <w:rFonts w:ascii="Arial"/>
                        <w:sz w:val="16"/>
                      </w:rPr>
                    </w:pPr>
                    <w:r>
                      <w:rPr>
                        <w:rFonts w:ascii="Arial"/>
                        <w:color w:val="0A0A0A"/>
                        <w:w w:val="105"/>
                        <w:sz w:val="16"/>
                      </w:rPr>
                      <w:fldChar w:fldCharType="begin"/>
                    </w:r>
                    <w:r>
                      <w:rPr>
                        <w:rFonts w:ascii="Arial"/>
                        <w:color w:val="0A0A0A"/>
                        <w:w w:val="105"/>
                        <w:sz w:val="16"/>
                      </w:rPr>
                      <w:instrText> PAGE </w:instrText>
                    </w:r>
                    <w:r>
                      <w:rPr>
                        <w:rFonts w:ascii="Arial"/>
                        <w:color w:val="0A0A0A"/>
                        <w:w w:val="105"/>
                        <w:sz w:val="16"/>
                      </w:rPr>
                      <w:fldChar w:fldCharType="separate"/>
                    </w:r>
                    <w:r>
                      <w:rPr>
                        <w:rFonts w:ascii="Arial"/>
                        <w:color w:val="0A0A0A"/>
                        <w:w w:val="105"/>
                        <w:sz w:val="16"/>
                      </w:rPr>
                      <w:t>2</w:t>
                    </w:r>
                    <w:r>
                      <w:rPr>
                        <w:rFonts w:ascii="Arial"/>
                        <w:color w:val="0A0A0A"/>
                        <w:w w:val="105"/>
                        <w:sz w:val="16"/>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5"/>
      </w:rPr>
    </w:pPr>
    <w:r>
      <w:rPr/>
      <mc:AlternateContent>
        <mc:Choice Requires="wps">
          <w:drawing>
            <wp:anchor distT="0" distB="0" distL="0" distR="0" allowOverlap="1" layoutInCell="1" locked="0" behindDoc="1" simplePos="0" relativeHeight="482976256">
              <wp:simplePos x="0" y="0"/>
              <wp:positionH relativeFrom="page">
                <wp:posOffset>3882320</wp:posOffset>
              </wp:positionH>
              <wp:positionV relativeFrom="page">
                <wp:posOffset>9431037</wp:posOffset>
              </wp:positionV>
              <wp:extent cx="154305" cy="16446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54305" cy="164465"/>
                      </a:xfrm>
                      <a:prstGeom prst="rect">
                        <a:avLst/>
                      </a:prstGeom>
                    </wps:spPr>
                    <wps:txbx>
                      <w:txbxContent>
                        <w:p>
                          <w:pPr>
                            <w:spacing w:before="54"/>
                            <w:ind w:left="66" w:right="0" w:firstLine="0"/>
                            <w:jc w:val="left"/>
                            <w:rPr>
                              <w:rFonts w:ascii="Arial"/>
                              <w:sz w:val="16"/>
                            </w:rPr>
                          </w:pPr>
                          <w:r>
                            <w:rPr>
                              <w:rFonts w:ascii="Arial"/>
                              <w:color w:val="111111"/>
                              <w:w w:val="107"/>
                              <w:sz w:val="16"/>
                            </w:rPr>
                            <w:fldChar w:fldCharType="begin"/>
                          </w:r>
                          <w:r>
                            <w:rPr>
                              <w:rFonts w:ascii="Arial"/>
                              <w:color w:val="111111"/>
                              <w:w w:val="107"/>
                              <w:sz w:val="16"/>
                            </w:rPr>
                            <w:instrText> PAGE </w:instrText>
                          </w:r>
                          <w:r>
                            <w:rPr>
                              <w:rFonts w:ascii="Arial"/>
                              <w:color w:val="111111"/>
                              <w:w w:val="107"/>
                              <w:sz w:val="16"/>
                            </w:rPr>
                            <w:fldChar w:fldCharType="separate"/>
                          </w:r>
                          <w:r>
                            <w:rPr>
                              <w:rFonts w:ascii="Arial"/>
                              <w:color w:val="111111"/>
                              <w:w w:val="107"/>
                              <w:sz w:val="16"/>
                            </w:rPr>
                            <w:t>3</w:t>
                          </w:r>
                          <w:r>
                            <w:rPr>
                              <w:rFonts w:ascii="Arial"/>
                              <w:color w:val="111111"/>
                              <w:w w:val="107"/>
                              <w:sz w:val="16"/>
                            </w:rPr>
                            <w:fldChar w:fldCharType="end"/>
                          </w:r>
                        </w:p>
                      </w:txbxContent>
                    </wps:txbx>
                    <wps:bodyPr wrap="square" lIns="0" tIns="0" rIns="0" bIns="0" rtlCol="0">
                      <a:noAutofit/>
                    </wps:bodyPr>
                  </wps:wsp>
                </a:graphicData>
              </a:graphic>
            </wp:anchor>
          </w:drawing>
        </mc:Choice>
        <mc:Fallback>
          <w:pict>
            <v:shape style="position:absolute;margin-left:305.694489pt;margin-top:742.601379pt;width:12.15pt;height:12.95pt;mso-position-horizontal-relative:page;mso-position-vertical-relative:page;z-index:-20340224" type="#_x0000_t202" id="docshape435" filled="false" stroked="false">
              <v:textbox inset="0,0,0,0">
                <w:txbxContent>
                  <w:p>
                    <w:pPr>
                      <w:spacing w:before="54"/>
                      <w:ind w:left="66" w:right="0" w:firstLine="0"/>
                      <w:jc w:val="left"/>
                      <w:rPr>
                        <w:rFonts w:ascii="Arial"/>
                        <w:sz w:val="16"/>
                      </w:rPr>
                    </w:pPr>
                    <w:r>
                      <w:rPr>
                        <w:rFonts w:ascii="Arial"/>
                        <w:color w:val="111111"/>
                        <w:w w:val="107"/>
                        <w:sz w:val="16"/>
                      </w:rPr>
                      <w:fldChar w:fldCharType="begin"/>
                    </w:r>
                    <w:r>
                      <w:rPr>
                        <w:rFonts w:ascii="Arial"/>
                        <w:color w:val="111111"/>
                        <w:w w:val="107"/>
                        <w:sz w:val="16"/>
                      </w:rPr>
                      <w:instrText> PAGE </w:instrText>
                    </w:r>
                    <w:r>
                      <w:rPr>
                        <w:rFonts w:ascii="Arial"/>
                        <w:color w:val="111111"/>
                        <w:w w:val="107"/>
                        <w:sz w:val="16"/>
                      </w:rPr>
                      <w:fldChar w:fldCharType="separate"/>
                    </w:r>
                    <w:r>
                      <w:rPr>
                        <w:rFonts w:ascii="Arial"/>
                        <w:color w:val="111111"/>
                        <w:w w:val="107"/>
                        <w:sz w:val="16"/>
                      </w:rPr>
                      <w:t>3</w:t>
                    </w:r>
                    <w:r>
                      <w:rPr>
                        <w:rFonts w:ascii="Arial"/>
                        <w:color w:val="111111"/>
                        <w:w w:val="107"/>
                        <w:sz w:val="16"/>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6768">
              <wp:simplePos x="0" y="0"/>
              <wp:positionH relativeFrom="page">
                <wp:posOffset>3890738</wp:posOffset>
              </wp:positionH>
              <wp:positionV relativeFrom="page">
                <wp:posOffset>9449348</wp:posOffset>
              </wp:positionV>
              <wp:extent cx="86995" cy="1524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86995" cy="152400"/>
                      </a:xfrm>
                      <a:prstGeom prst="rect">
                        <a:avLst/>
                      </a:prstGeom>
                    </wps:spPr>
                    <wps:txbx>
                      <w:txbxContent>
                        <w:p>
                          <w:pPr>
                            <w:spacing w:before="12"/>
                            <w:ind w:left="20" w:right="0" w:firstLine="0"/>
                            <w:jc w:val="left"/>
                            <w:rPr>
                              <w:sz w:val="18"/>
                            </w:rPr>
                          </w:pPr>
                          <w:r>
                            <w:rPr>
                              <w:color w:val="111111"/>
                              <w:w w:val="107"/>
                              <w:sz w:val="18"/>
                            </w:rPr>
                            <w:t>1</w:t>
                          </w:r>
                        </w:p>
                      </w:txbxContent>
                    </wps:txbx>
                    <wps:bodyPr wrap="square" lIns="0" tIns="0" rIns="0" bIns="0" rtlCol="0">
                      <a:noAutofit/>
                    </wps:bodyPr>
                  </wps:wsp>
                </a:graphicData>
              </a:graphic>
            </wp:anchor>
          </w:drawing>
        </mc:Choice>
        <mc:Fallback>
          <w:pict>
            <v:shape style="position:absolute;margin-left:306.357391pt;margin-top:744.043152pt;width:6.85pt;height:12pt;mso-position-horizontal-relative:page;mso-position-vertical-relative:page;z-index:-20339712" type="#_x0000_t202" id="docshape437" filled="false" stroked="false">
              <v:textbox inset="0,0,0,0">
                <w:txbxContent>
                  <w:p>
                    <w:pPr>
                      <w:spacing w:before="12"/>
                      <w:ind w:left="20" w:right="0" w:firstLine="0"/>
                      <w:jc w:val="left"/>
                      <w:rPr>
                        <w:sz w:val="18"/>
                      </w:rPr>
                    </w:pPr>
                    <w:r>
                      <w:rPr>
                        <w:color w:val="111111"/>
                        <w:w w:val="107"/>
                        <w:sz w:val="18"/>
                      </w:rPr>
                      <w:t>1</w:t>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82977280">
              <wp:simplePos x="0" y="0"/>
              <wp:positionH relativeFrom="page">
                <wp:posOffset>3943374</wp:posOffset>
              </wp:positionH>
              <wp:positionV relativeFrom="page">
                <wp:posOffset>9476375</wp:posOffset>
              </wp:positionV>
              <wp:extent cx="79375" cy="145415"/>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79375" cy="145415"/>
                      </a:xfrm>
                      <a:prstGeom prst="rect">
                        <a:avLst/>
                      </a:prstGeom>
                    </wps:spPr>
                    <wps:txbx>
                      <w:txbxContent>
                        <w:p>
                          <w:pPr>
                            <w:spacing w:before="13"/>
                            <w:ind w:left="20" w:right="0" w:firstLine="0"/>
                            <w:jc w:val="left"/>
                            <w:rPr>
                              <w:sz w:val="17"/>
                            </w:rPr>
                          </w:pPr>
                          <w:r>
                            <w:rPr>
                              <w:color w:val="111111"/>
                              <w:w w:val="99"/>
                              <w:sz w:val="17"/>
                            </w:rPr>
                            <w:t>1</w:t>
                          </w:r>
                        </w:p>
                      </w:txbxContent>
                    </wps:txbx>
                    <wps:bodyPr wrap="square" lIns="0" tIns="0" rIns="0" bIns="0" rtlCol="0">
                      <a:noAutofit/>
                    </wps:bodyPr>
                  </wps:wsp>
                </a:graphicData>
              </a:graphic>
            </wp:anchor>
          </w:drawing>
        </mc:Choice>
        <mc:Fallback>
          <w:pict>
            <v:shape style="position:absolute;margin-left:310.501892pt;margin-top:746.171265pt;width:6.25pt;height:11.45pt;mso-position-horizontal-relative:page;mso-position-vertical-relative:page;z-index:-20339200" type="#_x0000_t202" id="docshape439" filled="false" stroked="false">
              <v:textbox inset="0,0,0,0">
                <w:txbxContent>
                  <w:p>
                    <w:pPr>
                      <w:spacing w:before="13"/>
                      <w:ind w:left="20" w:right="0" w:firstLine="0"/>
                      <w:jc w:val="left"/>
                      <w:rPr>
                        <w:sz w:val="17"/>
                      </w:rPr>
                    </w:pPr>
                    <w:r>
                      <w:rPr>
                        <w:color w:val="111111"/>
                        <w:w w:val="99"/>
                        <w:sz w:val="17"/>
                      </w:rPr>
                      <w:t>1</w:t>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1408">
              <wp:simplePos x="0" y="0"/>
              <wp:positionH relativeFrom="page">
                <wp:posOffset>3889150</wp:posOffset>
              </wp:positionH>
              <wp:positionV relativeFrom="page">
                <wp:posOffset>9211086</wp:posOffset>
              </wp:positionV>
              <wp:extent cx="171450" cy="18224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71450" cy="182245"/>
                      </a:xfrm>
                      <a:prstGeom prst="rect">
                        <a:avLst/>
                      </a:prstGeom>
                    </wps:spPr>
                    <wps:txbx>
                      <w:txbxContent>
                        <w:p>
                          <w:pPr>
                            <w:spacing w:before="13"/>
                            <w:ind w:left="60" w:right="0" w:firstLine="0"/>
                            <w:jc w:val="left"/>
                            <w:rPr>
                              <w:rFonts w:ascii="Arial"/>
                              <w:sz w:val="22"/>
                            </w:rPr>
                          </w:pPr>
                          <w:r>
                            <w:rPr>
                              <w:rFonts w:ascii="Arial"/>
                              <w:color w:val="1F1F1F"/>
                              <w:w w:val="106"/>
                              <w:sz w:val="22"/>
                            </w:rPr>
                            <w:fldChar w:fldCharType="begin"/>
                          </w:r>
                          <w:r>
                            <w:rPr>
                              <w:rFonts w:ascii="Arial"/>
                              <w:color w:val="1F1F1F"/>
                              <w:w w:val="106"/>
                              <w:sz w:val="22"/>
                            </w:rPr>
                            <w:instrText> PAGE </w:instrText>
                          </w:r>
                          <w:r>
                            <w:rPr>
                              <w:rFonts w:ascii="Arial"/>
                              <w:color w:val="1F1F1F"/>
                              <w:w w:val="106"/>
                              <w:sz w:val="22"/>
                            </w:rPr>
                            <w:fldChar w:fldCharType="separate"/>
                          </w:r>
                          <w:r>
                            <w:rPr>
                              <w:rFonts w:ascii="Arial"/>
                              <w:color w:val="1F1F1F"/>
                              <w:w w:val="106"/>
                              <w:sz w:val="22"/>
                            </w:rPr>
                            <w:t>4</w:t>
                          </w:r>
                          <w:r>
                            <w:rPr>
                              <w:rFonts w:ascii="Arial"/>
                              <w:color w:val="1F1F1F"/>
                              <w:w w:val="106"/>
                              <w:sz w:val="22"/>
                            </w:rPr>
                            <w:fldChar w:fldCharType="end"/>
                          </w:r>
                        </w:p>
                      </w:txbxContent>
                    </wps:txbx>
                    <wps:bodyPr wrap="square" lIns="0" tIns="0" rIns="0" bIns="0" rtlCol="0">
                      <a:noAutofit/>
                    </wps:bodyPr>
                  </wps:wsp>
                </a:graphicData>
              </a:graphic>
            </wp:anchor>
          </w:drawing>
        </mc:Choice>
        <mc:Fallback>
          <w:pict>
            <v:shape style="position:absolute;margin-left:306.2323pt;margin-top:725.28241pt;width:13.5pt;height:14.35pt;mso-position-horizontal-relative:page;mso-position-vertical-relative:page;z-index:-20355072" type="#_x0000_t202" id="docshape15" filled="false" stroked="false">
              <v:textbox inset="0,0,0,0">
                <w:txbxContent>
                  <w:p>
                    <w:pPr>
                      <w:spacing w:before="13"/>
                      <w:ind w:left="60" w:right="0" w:firstLine="0"/>
                      <w:jc w:val="left"/>
                      <w:rPr>
                        <w:rFonts w:ascii="Arial"/>
                        <w:sz w:val="22"/>
                      </w:rPr>
                    </w:pPr>
                    <w:r>
                      <w:rPr>
                        <w:rFonts w:ascii="Arial"/>
                        <w:color w:val="1F1F1F"/>
                        <w:w w:val="106"/>
                        <w:sz w:val="22"/>
                      </w:rPr>
                      <w:fldChar w:fldCharType="begin"/>
                    </w:r>
                    <w:r>
                      <w:rPr>
                        <w:rFonts w:ascii="Arial"/>
                        <w:color w:val="1F1F1F"/>
                        <w:w w:val="106"/>
                        <w:sz w:val="22"/>
                      </w:rPr>
                      <w:instrText> PAGE </w:instrText>
                    </w:r>
                    <w:r>
                      <w:rPr>
                        <w:rFonts w:ascii="Arial"/>
                        <w:color w:val="1F1F1F"/>
                        <w:w w:val="106"/>
                        <w:sz w:val="22"/>
                      </w:rPr>
                      <w:fldChar w:fldCharType="separate"/>
                    </w:r>
                    <w:r>
                      <w:rPr>
                        <w:rFonts w:ascii="Arial"/>
                        <w:color w:val="1F1F1F"/>
                        <w:w w:val="106"/>
                        <w:sz w:val="22"/>
                      </w:rPr>
                      <w:t>4</w:t>
                    </w:r>
                    <w:r>
                      <w:rPr>
                        <w:rFonts w:ascii="Arial"/>
                        <w:color w:val="1F1F1F"/>
                        <w:w w:val="106"/>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961920">
              <wp:simplePos x="0" y="0"/>
              <wp:positionH relativeFrom="page">
                <wp:posOffset>985743</wp:posOffset>
              </wp:positionH>
              <wp:positionV relativeFrom="page">
                <wp:posOffset>9278439</wp:posOffset>
              </wp:positionV>
              <wp:extent cx="431800" cy="1028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431800"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7.617630pt;margin-top:730.585754pt;width:34pt;height:8.1pt;mso-position-horizontal-relative:page;mso-position-vertical-relative:page;z-index:-20354560" type="#_x0000_t202" id="docshape16"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7792">
              <wp:simplePos x="0" y="0"/>
              <wp:positionH relativeFrom="page">
                <wp:posOffset>3921165</wp:posOffset>
              </wp:positionH>
              <wp:positionV relativeFrom="page">
                <wp:posOffset>8993024</wp:posOffset>
              </wp:positionV>
              <wp:extent cx="159385" cy="15367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159385" cy="153670"/>
                      </a:xfrm>
                      <a:prstGeom prst="rect">
                        <a:avLst/>
                      </a:prstGeom>
                    </wps:spPr>
                    <wps:txbx>
                      <w:txbxContent>
                        <w:p>
                          <w:pPr>
                            <w:spacing w:before="14"/>
                            <w:ind w:left="60" w:right="0" w:firstLine="0"/>
                            <w:jc w:val="left"/>
                            <w:rPr>
                              <w:rFonts w:ascii="Arial"/>
                              <w:sz w:val="18"/>
                            </w:rPr>
                          </w:pPr>
                          <w:r>
                            <w:rPr>
                              <w:rFonts w:ascii="Arial"/>
                              <w:color w:val="282828"/>
                              <w:w w:val="110"/>
                              <w:sz w:val="18"/>
                            </w:rPr>
                            <w:fldChar w:fldCharType="begin"/>
                          </w:r>
                          <w:r>
                            <w:rPr>
                              <w:rFonts w:ascii="Arial"/>
                              <w:color w:val="282828"/>
                              <w:w w:val="110"/>
                              <w:sz w:val="18"/>
                            </w:rPr>
                            <w:instrText> PAGE </w:instrText>
                          </w:r>
                          <w:r>
                            <w:rPr>
                              <w:rFonts w:ascii="Arial"/>
                              <w:color w:val="282828"/>
                              <w:w w:val="110"/>
                              <w:sz w:val="18"/>
                            </w:rPr>
                            <w:fldChar w:fldCharType="separate"/>
                          </w:r>
                          <w:r>
                            <w:rPr>
                              <w:rFonts w:ascii="Arial"/>
                              <w:color w:val="282828"/>
                              <w:w w:val="110"/>
                              <w:sz w:val="18"/>
                            </w:rPr>
                            <w:t>2</w:t>
                          </w:r>
                          <w:r>
                            <w:rPr>
                              <w:rFonts w:ascii="Arial"/>
                              <w:color w:val="282828"/>
                              <w:w w:val="110"/>
                              <w:sz w:val="18"/>
                            </w:rPr>
                            <w:fldChar w:fldCharType="end"/>
                          </w:r>
                        </w:p>
                      </w:txbxContent>
                    </wps:txbx>
                    <wps:bodyPr wrap="square" lIns="0" tIns="0" rIns="0" bIns="0" rtlCol="0">
                      <a:noAutofit/>
                    </wps:bodyPr>
                  </wps:wsp>
                </a:graphicData>
              </a:graphic>
            </wp:anchor>
          </w:drawing>
        </mc:Choice>
        <mc:Fallback>
          <w:pict>
            <v:shape style="position:absolute;margin-left:308.753204pt;margin-top:708.112183pt;width:12.55pt;height:12.1pt;mso-position-horizontal-relative:page;mso-position-vertical-relative:page;z-index:-20338688" type="#_x0000_t202" id="docshape446" filled="false" stroked="false">
              <v:textbox inset="0,0,0,0">
                <w:txbxContent>
                  <w:p>
                    <w:pPr>
                      <w:spacing w:before="14"/>
                      <w:ind w:left="60" w:right="0" w:firstLine="0"/>
                      <w:jc w:val="left"/>
                      <w:rPr>
                        <w:rFonts w:ascii="Arial"/>
                        <w:sz w:val="18"/>
                      </w:rPr>
                    </w:pPr>
                    <w:r>
                      <w:rPr>
                        <w:rFonts w:ascii="Arial"/>
                        <w:color w:val="282828"/>
                        <w:w w:val="110"/>
                        <w:sz w:val="18"/>
                      </w:rPr>
                      <w:fldChar w:fldCharType="begin"/>
                    </w:r>
                    <w:r>
                      <w:rPr>
                        <w:rFonts w:ascii="Arial"/>
                        <w:color w:val="282828"/>
                        <w:w w:val="110"/>
                        <w:sz w:val="18"/>
                      </w:rPr>
                      <w:instrText> PAGE </w:instrText>
                    </w:r>
                    <w:r>
                      <w:rPr>
                        <w:rFonts w:ascii="Arial"/>
                        <w:color w:val="282828"/>
                        <w:w w:val="110"/>
                        <w:sz w:val="18"/>
                      </w:rPr>
                      <w:fldChar w:fldCharType="separate"/>
                    </w:r>
                    <w:r>
                      <w:rPr>
                        <w:rFonts w:ascii="Arial"/>
                        <w:color w:val="282828"/>
                        <w:w w:val="110"/>
                        <w:sz w:val="18"/>
                      </w:rPr>
                      <w:t>2</w:t>
                    </w:r>
                    <w:r>
                      <w:rPr>
                        <w:rFonts w:ascii="Arial"/>
                        <w:color w:val="282828"/>
                        <w:w w:val="110"/>
                        <w:sz w:val="18"/>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2432">
              <wp:simplePos x="0" y="0"/>
              <wp:positionH relativeFrom="page">
                <wp:posOffset>3886860</wp:posOffset>
              </wp:positionH>
              <wp:positionV relativeFrom="page">
                <wp:posOffset>9228763</wp:posOffset>
              </wp:positionV>
              <wp:extent cx="167005" cy="1879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7005" cy="187960"/>
                      </a:xfrm>
                      <a:prstGeom prst="rect">
                        <a:avLst/>
                      </a:prstGeom>
                    </wps:spPr>
                    <wps:txbx>
                      <w:txbxContent>
                        <w:p>
                          <w:pPr>
                            <w:spacing w:before="10"/>
                            <w:ind w:left="60" w:right="0" w:firstLine="0"/>
                            <w:jc w:val="left"/>
                            <w:rPr>
                              <w:sz w:val="23"/>
                            </w:rPr>
                          </w:pPr>
                          <w:r>
                            <w:rPr>
                              <w:color w:val="1F1F1F"/>
                              <w:w w:val="106"/>
                              <w:sz w:val="23"/>
                            </w:rPr>
                            <w:fldChar w:fldCharType="begin"/>
                          </w:r>
                          <w:r>
                            <w:rPr>
                              <w:color w:val="1F1F1F"/>
                              <w:w w:val="106"/>
                              <w:sz w:val="23"/>
                            </w:rPr>
                            <w:instrText> PAGE </w:instrText>
                          </w:r>
                          <w:r>
                            <w:rPr>
                              <w:color w:val="1F1F1F"/>
                              <w:w w:val="106"/>
                              <w:sz w:val="23"/>
                            </w:rPr>
                            <w:fldChar w:fldCharType="separate"/>
                          </w:r>
                          <w:r>
                            <w:rPr>
                              <w:color w:val="1F1F1F"/>
                              <w:w w:val="106"/>
                              <w:sz w:val="23"/>
                            </w:rPr>
                            <w:t>5</w:t>
                          </w:r>
                          <w:r>
                            <w:rPr>
                              <w:color w:val="1F1F1F"/>
                              <w:w w:val="106"/>
                              <w:sz w:val="23"/>
                            </w:rPr>
                            <w:fldChar w:fldCharType="end"/>
                          </w:r>
                        </w:p>
                      </w:txbxContent>
                    </wps:txbx>
                    <wps:bodyPr wrap="square" lIns="0" tIns="0" rIns="0" bIns="0" rtlCol="0">
                      <a:noAutofit/>
                    </wps:bodyPr>
                  </wps:wsp>
                </a:graphicData>
              </a:graphic>
            </wp:anchor>
          </w:drawing>
        </mc:Choice>
        <mc:Fallback>
          <w:pict>
            <v:shape style="position:absolute;margin-left:306.052002pt;margin-top:726.674316pt;width:13.15pt;height:14.8pt;mso-position-horizontal-relative:page;mso-position-vertical-relative:page;z-index:-20354048" type="#_x0000_t202" id="docshape17" filled="false" stroked="false">
              <v:textbox inset="0,0,0,0">
                <w:txbxContent>
                  <w:p>
                    <w:pPr>
                      <w:spacing w:before="10"/>
                      <w:ind w:left="60" w:right="0" w:firstLine="0"/>
                      <w:jc w:val="left"/>
                      <w:rPr>
                        <w:sz w:val="23"/>
                      </w:rPr>
                    </w:pPr>
                    <w:r>
                      <w:rPr>
                        <w:color w:val="1F1F1F"/>
                        <w:w w:val="106"/>
                        <w:sz w:val="23"/>
                      </w:rPr>
                      <w:fldChar w:fldCharType="begin"/>
                    </w:r>
                    <w:r>
                      <w:rPr>
                        <w:color w:val="1F1F1F"/>
                        <w:w w:val="106"/>
                        <w:sz w:val="23"/>
                      </w:rPr>
                      <w:instrText> PAGE </w:instrText>
                    </w:r>
                    <w:r>
                      <w:rPr>
                        <w:color w:val="1F1F1F"/>
                        <w:w w:val="106"/>
                        <w:sz w:val="23"/>
                      </w:rPr>
                      <w:fldChar w:fldCharType="separate"/>
                    </w:r>
                    <w:r>
                      <w:rPr>
                        <w:color w:val="1F1F1F"/>
                        <w:w w:val="106"/>
                        <w:sz w:val="23"/>
                      </w:rPr>
                      <w:t>5</w:t>
                    </w:r>
                    <w:r>
                      <w:rPr>
                        <w:color w:val="1F1F1F"/>
                        <w:w w:val="106"/>
                        <w:sz w:val="23"/>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962944">
              <wp:simplePos x="0" y="0"/>
              <wp:positionH relativeFrom="page">
                <wp:posOffset>975835</wp:posOffset>
              </wp:positionH>
              <wp:positionV relativeFrom="page">
                <wp:posOffset>9296748</wp:posOffset>
              </wp:positionV>
              <wp:extent cx="438784" cy="1028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38784"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6.837410pt;margin-top:732.027466pt;width:34.550pt;height:8.1pt;mso-position-horizontal-relative:page;mso-position-vertical-relative:page;z-index:-20353536" type="#_x0000_t202" id="docshape18"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8304">
              <wp:simplePos x="0" y="0"/>
              <wp:positionH relativeFrom="page">
                <wp:posOffset>4354862</wp:posOffset>
              </wp:positionH>
              <wp:positionV relativeFrom="page">
                <wp:posOffset>9051327</wp:posOffset>
              </wp:positionV>
              <wp:extent cx="93980" cy="18034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93980" cy="180340"/>
                      </a:xfrm>
                      <a:prstGeom prst="rect">
                        <a:avLst/>
                      </a:prstGeom>
                    </wps:spPr>
                    <wps:txbx>
                      <w:txbxContent>
                        <w:p>
                          <w:pPr>
                            <w:spacing w:before="11"/>
                            <w:ind w:left="20" w:right="0" w:firstLine="0"/>
                            <w:jc w:val="left"/>
                            <w:rPr>
                              <w:sz w:val="22"/>
                            </w:rPr>
                          </w:pPr>
                          <w:r>
                            <w:rPr>
                              <w:color w:val="1C1C1C"/>
                              <w:w w:val="98"/>
                              <w:sz w:val="22"/>
                            </w:rPr>
                            <w:t>1</w:t>
                          </w:r>
                        </w:p>
                      </w:txbxContent>
                    </wps:txbx>
                    <wps:bodyPr wrap="square" lIns="0" tIns="0" rIns="0" bIns="0" rtlCol="0">
                      <a:noAutofit/>
                    </wps:bodyPr>
                  </wps:wsp>
                </a:graphicData>
              </a:graphic>
            </wp:anchor>
          </w:drawing>
        </mc:Choice>
        <mc:Fallback>
          <w:pict>
            <v:shape style="position:absolute;margin-left:342.902588pt;margin-top:712.702942pt;width:7.4pt;height:14.2pt;mso-position-horizontal-relative:page;mso-position-vertical-relative:page;z-index:-20338176" type="#_x0000_t202" id="docshape547" filled="false" stroked="false">
              <v:textbox inset="0,0,0,0">
                <w:txbxContent>
                  <w:p>
                    <w:pPr>
                      <w:spacing w:before="11"/>
                      <w:ind w:left="20" w:right="0" w:firstLine="0"/>
                      <w:jc w:val="left"/>
                      <w:rPr>
                        <w:sz w:val="22"/>
                      </w:rPr>
                    </w:pPr>
                    <w:r>
                      <w:rPr>
                        <w:color w:val="1C1C1C"/>
                        <w:w w:val="98"/>
                        <w:sz w:val="22"/>
                      </w:rPr>
                      <w:t>1</w:t>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8816">
              <wp:simplePos x="0" y="0"/>
              <wp:positionH relativeFrom="page">
                <wp:posOffset>4373414</wp:posOffset>
              </wp:positionH>
              <wp:positionV relativeFrom="page">
                <wp:posOffset>9006275</wp:posOffset>
              </wp:positionV>
              <wp:extent cx="106680" cy="174625"/>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06680" cy="174625"/>
                      </a:xfrm>
                      <a:prstGeom prst="rect">
                        <a:avLst/>
                      </a:prstGeom>
                    </wps:spPr>
                    <wps:txbx>
                      <w:txbxContent>
                        <w:p>
                          <w:pPr>
                            <w:spacing w:before="13"/>
                            <w:ind w:left="20" w:right="0" w:firstLine="0"/>
                            <w:jc w:val="left"/>
                            <w:rPr>
                              <w:rFonts w:ascii="Arial"/>
                              <w:sz w:val="21"/>
                            </w:rPr>
                          </w:pPr>
                          <w:r>
                            <w:rPr>
                              <w:rFonts w:ascii="Arial"/>
                              <w:color w:val="181818"/>
                              <w:w w:val="109"/>
                              <w:sz w:val="21"/>
                            </w:rPr>
                            <w:t>2</w:t>
                          </w:r>
                        </w:p>
                      </w:txbxContent>
                    </wps:txbx>
                    <wps:bodyPr wrap="square" lIns="0" tIns="0" rIns="0" bIns="0" rtlCol="0">
                      <a:noAutofit/>
                    </wps:bodyPr>
                  </wps:wsp>
                </a:graphicData>
              </a:graphic>
            </wp:anchor>
          </w:drawing>
        </mc:Choice>
        <mc:Fallback>
          <w:pict>
            <v:shape style="position:absolute;margin-left:344.363312pt;margin-top:709.155579pt;width:8.4pt;height:13.75pt;mso-position-horizontal-relative:page;mso-position-vertical-relative:page;z-index:-20337664" type="#_x0000_t202" id="docshape555" filled="false" stroked="false">
              <v:textbox inset="0,0,0,0">
                <w:txbxContent>
                  <w:p>
                    <w:pPr>
                      <w:spacing w:before="13"/>
                      <w:ind w:left="20" w:right="0" w:firstLine="0"/>
                      <w:jc w:val="left"/>
                      <w:rPr>
                        <w:rFonts w:ascii="Arial"/>
                        <w:sz w:val="21"/>
                      </w:rPr>
                    </w:pPr>
                    <w:r>
                      <w:rPr>
                        <w:rFonts w:ascii="Arial"/>
                        <w:color w:val="181818"/>
                        <w:w w:val="109"/>
                        <w:sz w:val="21"/>
                      </w:rPr>
                      <w:t>2</w:t>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9328">
              <wp:simplePos x="0" y="0"/>
              <wp:positionH relativeFrom="page">
                <wp:posOffset>4366336</wp:posOffset>
              </wp:positionH>
              <wp:positionV relativeFrom="page">
                <wp:posOffset>9042610</wp:posOffset>
              </wp:positionV>
              <wp:extent cx="106045" cy="18796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06045" cy="187960"/>
                      </a:xfrm>
                      <a:prstGeom prst="rect">
                        <a:avLst/>
                      </a:prstGeom>
                    </wps:spPr>
                    <wps:txbx>
                      <w:txbxContent>
                        <w:p>
                          <w:pPr>
                            <w:spacing w:before="10"/>
                            <w:ind w:left="20" w:right="0" w:firstLine="0"/>
                            <w:jc w:val="left"/>
                            <w:rPr>
                              <w:sz w:val="23"/>
                            </w:rPr>
                          </w:pPr>
                          <w:r>
                            <w:rPr>
                              <w:color w:val="1A1A1A"/>
                              <w:w w:val="110"/>
                              <w:sz w:val="23"/>
                            </w:rPr>
                            <w:t>1</w:t>
                          </w:r>
                        </w:p>
                      </w:txbxContent>
                    </wps:txbx>
                    <wps:bodyPr wrap="square" lIns="0" tIns="0" rIns="0" bIns="0" rtlCol="0">
                      <a:noAutofit/>
                    </wps:bodyPr>
                  </wps:wsp>
                </a:graphicData>
              </a:graphic>
            </wp:anchor>
          </w:drawing>
        </mc:Choice>
        <mc:Fallback>
          <w:pict>
            <v:shape style="position:absolute;margin-left:343.806pt;margin-top:712.016602pt;width:8.35pt;height:14.8pt;mso-position-horizontal-relative:page;mso-position-vertical-relative:page;z-index:-20337152" type="#_x0000_t202" id="docshape558" filled="false" stroked="false">
              <v:textbox inset="0,0,0,0">
                <w:txbxContent>
                  <w:p>
                    <w:pPr>
                      <w:spacing w:before="10"/>
                      <w:ind w:left="20" w:right="0" w:firstLine="0"/>
                      <w:jc w:val="left"/>
                      <w:rPr>
                        <w:sz w:val="23"/>
                      </w:rPr>
                    </w:pPr>
                    <w:r>
                      <w:rPr>
                        <w:color w:val="1A1A1A"/>
                        <w:w w:val="110"/>
                        <w:sz w:val="23"/>
                      </w:rPr>
                      <w:t>1</w:t>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3456">
              <wp:simplePos x="0" y="0"/>
              <wp:positionH relativeFrom="page">
                <wp:posOffset>3861090</wp:posOffset>
              </wp:positionH>
              <wp:positionV relativeFrom="page">
                <wp:posOffset>9259913</wp:posOffset>
              </wp:positionV>
              <wp:extent cx="166370" cy="18224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6370" cy="182245"/>
                      </a:xfrm>
                      <a:prstGeom prst="rect">
                        <a:avLst/>
                      </a:prstGeom>
                    </wps:spPr>
                    <wps:txbx>
                      <w:txbxContent>
                        <w:p>
                          <w:pPr>
                            <w:spacing w:before="13"/>
                            <w:ind w:left="60" w:right="0" w:firstLine="0"/>
                            <w:jc w:val="left"/>
                            <w:rPr>
                              <w:rFonts w:ascii="Arial"/>
                              <w:sz w:val="22"/>
                            </w:rPr>
                          </w:pPr>
                          <w:r>
                            <w:rPr>
                              <w:rFonts w:ascii="Arial"/>
                              <w:color w:val="1F1F1F"/>
                              <w:w w:val="99"/>
                              <w:sz w:val="22"/>
                            </w:rPr>
                            <w:fldChar w:fldCharType="begin"/>
                          </w:r>
                          <w:r>
                            <w:rPr>
                              <w:rFonts w:ascii="Arial"/>
                              <w:color w:val="1F1F1F"/>
                              <w:w w:val="99"/>
                              <w:sz w:val="22"/>
                            </w:rPr>
                            <w:instrText> PAGE </w:instrText>
                          </w:r>
                          <w:r>
                            <w:rPr>
                              <w:rFonts w:ascii="Arial"/>
                              <w:color w:val="1F1F1F"/>
                              <w:w w:val="99"/>
                              <w:sz w:val="22"/>
                            </w:rPr>
                            <w:fldChar w:fldCharType="separate"/>
                          </w:r>
                          <w:r>
                            <w:rPr>
                              <w:rFonts w:ascii="Arial"/>
                              <w:color w:val="1F1F1F"/>
                              <w:w w:val="99"/>
                              <w:sz w:val="22"/>
                            </w:rPr>
                            <w:t>6</w:t>
                          </w:r>
                          <w:r>
                            <w:rPr>
                              <w:rFonts w:ascii="Arial"/>
                              <w:color w:val="1F1F1F"/>
                              <w:w w:val="99"/>
                              <w:sz w:val="22"/>
                            </w:rPr>
                            <w:fldChar w:fldCharType="end"/>
                          </w:r>
                        </w:p>
                      </w:txbxContent>
                    </wps:txbx>
                    <wps:bodyPr wrap="square" lIns="0" tIns="0" rIns="0" bIns="0" rtlCol="0">
                      <a:noAutofit/>
                    </wps:bodyPr>
                  </wps:wsp>
                </a:graphicData>
              </a:graphic>
            </wp:anchor>
          </w:drawing>
        </mc:Choice>
        <mc:Fallback>
          <w:pict>
            <v:shape style="position:absolute;margin-left:304.022888pt;margin-top:729.127075pt;width:13.1pt;height:14.35pt;mso-position-horizontal-relative:page;mso-position-vertical-relative:page;z-index:-20353024" type="#_x0000_t202" id="docshape19" filled="false" stroked="false">
              <v:textbox inset="0,0,0,0">
                <w:txbxContent>
                  <w:p>
                    <w:pPr>
                      <w:spacing w:before="13"/>
                      <w:ind w:left="60" w:right="0" w:firstLine="0"/>
                      <w:jc w:val="left"/>
                      <w:rPr>
                        <w:rFonts w:ascii="Arial"/>
                        <w:sz w:val="22"/>
                      </w:rPr>
                    </w:pPr>
                    <w:r>
                      <w:rPr>
                        <w:rFonts w:ascii="Arial"/>
                        <w:color w:val="1F1F1F"/>
                        <w:w w:val="99"/>
                        <w:sz w:val="22"/>
                      </w:rPr>
                      <w:fldChar w:fldCharType="begin"/>
                    </w:r>
                    <w:r>
                      <w:rPr>
                        <w:rFonts w:ascii="Arial"/>
                        <w:color w:val="1F1F1F"/>
                        <w:w w:val="99"/>
                        <w:sz w:val="22"/>
                      </w:rPr>
                      <w:instrText> PAGE </w:instrText>
                    </w:r>
                    <w:r>
                      <w:rPr>
                        <w:rFonts w:ascii="Arial"/>
                        <w:color w:val="1F1F1F"/>
                        <w:w w:val="99"/>
                        <w:sz w:val="22"/>
                      </w:rPr>
                      <w:fldChar w:fldCharType="separate"/>
                    </w:r>
                    <w:r>
                      <w:rPr>
                        <w:rFonts w:ascii="Arial"/>
                        <w:color w:val="1F1F1F"/>
                        <w:w w:val="99"/>
                        <w:sz w:val="22"/>
                      </w:rPr>
                      <w:t>6</w:t>
                    </w:r>
                    <w:r>
                      <w:rPr>
                        <w:rFonts w:ascii="Arial"/>
                        <w:color w:val="1F1F1F"/>
                        <w:w w:val="99"/>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963968">
              <wp:simplePos x="0" y="0"/>
              <wp:positionH relativeFrom="page">
                <wp:posOffset>958268</wp:posOffset>
              </wp:positionH>
              <wp:positionV relativeFrom="page">
                <wp:posOffset>9318111</wp:posOffset>
              </wp:positionV>
              <wp:extent cx="437515" cy="10287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37515"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5.454239pt;margin-top:733.709534pt;width:34.450pt;height:8.1pt;mso-position-horizontal-relative:page;mso-position-vertical-relative:page;z-index:-20352512" type="#_x0000_t202" id="docshape20"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82979840">
              <wp:simplePos x="0" y="0"/>
              <wp:positionH relativeFrom="page">
                <wp:posOffset>3866076</wp:posOffset>
              </wp:positionH>
              <wp:positionV relativeFrom="page">
                <wp:posOffset>9439754</wp:posOffset>
              </wp:positionV>
              <wp:extent cx="135255" cy="16700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135255" cy="167005"/>
                      </a:xfrm>
                      <a:prstGeom prst="rect">
                        <a:avLst/>
                      </a:prstGeom>
                    </wps:spPr>
                    <wps:txbx>
                      <w:txbxContent>
                        <w:p>
                          <w:pPr>
                            <w:spacing w:before="46"/>
                            <w:ind w:left="100" w:right="0" w:firstLine="0"/>
                            <w:jc w:val="left"/>
                            <w:rPr>
                              <w:sz w:val="17"/>
                            </w:rPr>
                          </w:pPr>
                          <w:r>
                            <w:rPr>
                              <w:color w:val="1F1F1F"/>
                              <w:w w:val="108"/>
                              <w:sz w:val="17"/>
                            </w:rPr>
                            <w:fldChar w:fldCharType="begin"/>
                          </w:r>
                          <w:r>
                            <w:rPr>
                              <w:color w:val="1F1F1F"/>
                              <w:w w:val="108"/>
                              <w:sz w:val="17"/>
                            </w:rPr>
                            <w:instrText> PAGE </w:instrText>
                          </w:r>
                          <w:r>
                            <w:rPr>
                              <w:color w:val="1F1F1F"/>
                              <w:w w:val="108"/>
                              <w:sz w:val="17"/>
                            </w:rPr>
                            <w:fldChar w:fldCharType="separate"/>
                          </w:r>
                          <w:r>
                            <w:rPr>
                              <w:color w:val="1F1F1F"/>
                              <w:w w:val="108"/>
                              <w:sz w:val="17"/>
                            </w:rPr>
                            <w:t>2</w:t>
                          </w:r>
                          <w:r>
                            <w:rPr>
                              <w:color w:val="1F1F1F"/>
                              <w:w w:val="108"/>
                              <w:sz w:val="17"/>
                            </w:rPr>
                            <w:fldChar w:fldCharType="end"/>
                          </w:r>
                        </w:p>
                      </w:txbxContent>
                    </wps:txbx>
                    <wps:bodyPr wrap="square" lIns="0" tIns="0" rIns="0" bIns="0" rtlCol="0">
                      <a:noAutofit/>
                    </wps:bodyPr>
                  </wps:wsp>
                </a:graphicData>
              </a:graphic>
            </wp:anchor>
          </w:drawing>
        </mc:Choice>
        <mc:Fallback>
          <w:pict>
            <v:shape style="position:absolute;margin-left:304.415497pt;margin-top:743.287781pt;width:10.65pt;height:13.15pt;mso-position-horizontal-relative:page;mso-position-vertical-relative:page;z-index:-20336640" type="#_x0000_t202" id="docshape575" filled="false" stroked="false">
              <v:textbox inset="0,0,0,0">
                <w:txbxContent>
                  <w:p>
                    <w:pPr>
                      <w:spacing w:before="46"/>
                      <w:ind w:left="100" w:right="0" w:firstLine="0"/>
                      <w:jc w:val="left"/>
                      <w:rPr>
                        <w:sz w:val="17"/>
                      </w:rPr>
                    </w:pPr>
                    <w:r>
                      <w:rPr>
                        <w:color w:val="1F1F1F"/>
                        <w:w w:val="108"/>
                        <w:sz w:val="17"/>
                      </w:rPr>
                      <w:fldChar w:fldCharType="begin"/>
                    </w:r>
                    <w:r>
                      <w:rPr>
                        <w:color w:val="1F1F1F"/>
                        <w:w w:val="108"/>
                        <w:sz w:val="17"/>
                      </w:rPr>
                      <w:instrText> PAGE </w:instrText>
                    </w:r>
                    <w:r>
                      <w:rPr>
                        <w:color w:val="1F1F1F"/>
                        <w:w w:val="108"/>
                        <w:sz w:val="17"/>
                      </w:rPr>
                      <w:fldChar w:fldCharType="separate"/>
                    </w:r>
                    <w:r>
                      <w:rPr>
                        <w:color w:val="1F1F1F"/>
                        <w:w w:val="108"/>
                        <w:sz w:val="17"/>
                      </w:rPr>
                      <w:t>2</w:t>
                    </w:r>
                    <w:r>
                      <w:rPr>
                        <w:color w:val="1F1F1F"/>
                        <w:w w:val="108"/>
                        <w:sz w:val="17"/>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0352">
              <wp:simplePos x="0" y="0"/>
              <wp:positionH relativeFrom="page">
                <wp:posOffset>3910291</wp:posOffset>
              </wp:positionH>
              <wp:positionV relativeFrom="page">
                <wp:posOffset>9392101</wp:posOffset>
              </wp:positionV>
              <wp:extent cx="85090" cy="13906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85090" cy="139065"/>
                      </a:xfrm>
                      <a:prstGeom prst="rect">
                        <a:avLst/>
                      </a:prstGeom>
                    </wps:spPr>
                    <wps:txbx>
                      <w:txbxContent>
                        <w:p>
                          <w:pPr>
                            <w:spacing w:before="15"/>
                            <w:ind w:left="20" w:right="0" w:firstLine="0"/>
                            <w:jc w:val="left"/>
                            <w:rPr>
                              <w:rFonts w:ascii="Arial"/>
                              <w:sz w:val="16"/>
                            </w:rPr>
                          </w:pPr>
                          <w:r>
                            <w:rPr>
                              <w:rFonts w:ascii="Arial"/>
                              <w:color w:val="2B2B2B"/>
                              <w:w w:val="105"/>
                              <w:sz w:val="16"/>
                            </w:rPr>
                            <w:t>2</w:t>
                          </w:r>
                        </w:p>
                      </w:txbxContent>
                    </wps:txbx>
                    <wps:bodyPr wrap="square" lIns="0" tIns="0" rIns="0" bIns="0" rtlCol="0">
                      <a:noAutofit/>
                    </wps:bodyPr>
                  </wps:wsp>
                </a:graphicData>
              </a:graphic>
            </wp:anchor>
          </w:drawing>
        </mc:Choice>
        <mc:Fallback>
          <w:pict>
            <v:shape style="position:absolute;margin-left:307.897003pt;margin-top:739.535522pt;width:6.7pt;height:10.95pt;mso-position-horizontal-relative:page;mso-position-vertical-relative:page;z-index:-20336128" type="#_x0000_t202" id="docshape579" filled="false" stroked="false">
              <v:textbox inset="0,0,0,0">
                <w:txbxContent>
                  <w:p>
                    <w:pPr>
                      <w:spacing w:before="15"/>
                      <w:ind w:left="20" w:right="0" w:firstLine="0"/>
                      <w:jc w:val="left"/>
                      <w:rPr>
                        <w:rFonts w:ascii="Arial"/>
                        <w:sz w:val="16"/>
                      </w:rPr>
                    </w:pPr>
                    <w:r>
                      <w:rPr>
                        <w:rFonts w:ascii="Arial"/>
                        <w:color w:val="2B2B2B"/>
                        <w:w w:val="105"/>
                        <w:sz w:val="16"/>
                      </w:rPr>
                      <w:t>2</w:t>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82980864">
              <wp:simplePos x="0" y="0"/>
              <wp:positionH relativeFrom="page">
                <wp:posOffset>3862057</wp:posOffset>
              </wp:positionH>
              <wp:positionV relativeFrom="page">
                <wp:posOffset>9444327</wp:posOffset>
              </wp:positionV>
              <wp:extent cx="153670" cy="146685"/>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153670" cy="146685"/>
                      </a:xfrm>
                      <a:prstGeom prst="rect">
                        <a:avLst/>
                      </a:prstGeom>
                    </wps:spPr>
                    <wps:txbx>
                      <w:txbxContent>
                        <w:p>
                          <w:pPr>
                            <w:spacing w:before="14"/>
                            <w:ind w:left="60" w:right="0" w:firstLine="0"/>
                            <w:jc w:val="left"/>
                            <w:rPr>
                              <w:rFonts w:ascii="Arial"/>
                              <w:sz w:val="17"/>
                            </w:rPr>
                          </w:pPr>
                          <w:r>
                            <w:rPr>
                              <w:rFonts w:ascii="Arial"/>
                              <w:color w:val="131313"/>
                              <w:w w:val="107"/>
                              <w:sz w:val="17"/>
                            </w:rPr>
                            <w:fldChar w:fldCharType="begin"/>
                          </w:r>
                          <w:r>
                            <w:rPr>
                              <w:rFonts w:ascii="Arial"/>
                              <w:color w:val="131313"/>
                              <w:w w:val="107"/>
                              <w:sz w:val="17"/>
                            </w:rPr>
                            <w:instrText> PAGE </w:instrText>
                          </w:r>
                          <w:r>
                            <w:rPr>
                              <w:rFonts w:ascii="Arial"/>
                              <w:color w:val="131313"/>
                              <w:w w:val="107"/>
                              <w:sz w:val="17"/>
                            </w:rPr>
                            <w:fldChar w:fldCharType="separate"/>
                          </w:r>
                          <w:r>
                            <w:rPr>
                              <w:rFonts w:ascii="Arial"/>
                              <w:color w:val="131313"/>
                              <w:w w:val="107"/>
                              <w:sz w:val="17"/>
                            </w:rPr>
                            <w:t>4</w:t>
                          </w:r>
                          <w:r>
                            <w:rPr>
                              <w:rFonts w:ascii="Arial"/>
                              <w:color w:val="131313"/>
                              <w:w w:val="107"/>
                              <w:sz w:val="17"/>
                            </w:rPr>
                            <w:fldChar w:fldCharType="end"/>
                          </w:r>
                        </w:p>
                      </w:txbxContent>
                    </wps:txbx>
                    <wps:bodyPr wrap="square" lIns="0" tIns="0" rIns="0" bIns="0" rtlCol="0">
                      <a:noAutofit/>
                    </wps:bodyPr>
                  </wps:wsp>
                </a:graphicData>
              </a:graphic>
            </wp:anchor>
          </w:drawing>
        </mc:Choice>
        <mc:Fallback>
          <w:pict>
            <v:shape style="position:absolute;margin-left:304.098999pt;margin-top:743.647827pt;width:12.1pt;height:11.55pt;mso-position-horizontal-relative:page;mso-position-vertical-relative:page;z-index:-20335616" type="#_x0000_t202" id="docshape580" filled="false" stroked="false">
              <v:textbox inset="0,0,0,0">
                <w:txbxContent>
                  <w:p>
                    <w:pPr>
                      <w:spacing w:before="14"/>
                      <w:ind w:left="60" w:right="0" w:firstLine="0"/>
                      <w:jc w:val="left"/>
                      <w:rPr>
                        <w:rFonts w:ascii="Arial"/>
                        <w:sz w:val="17"/>
                      </w:rPr>
                    </w:pPr>
                    <w:r>
                      <w:rPr>
                        <w:rFonts w:ascii="Arial"/>
                        <w:color w:val="131313"/>
                        <w:w w:val="107"/>
                        <w:sz w:val="17"/>
                      </w:rPr>
                      <w:fldChar w:fldCharType="begin"/>
                    </w:r>
                    <w:r>
                      <w:rPr>
                        <w:rFonts w:ascii="Arial"/>
                        <w:color w:val="131313"/>
                        <w:w w:val="107"/>
                        <w:sz w:val="17"/>
                      </w:rPr>
                      <w:instrText> PAGE </w:instrText>
                    </w:r>
                    <w:r>
                      <w:rPr>
                        <w:rFonts w:ascii="Arial"/>
                        <w:color w:val="131313"/>
                        <w:w w:val="107"/>
                        <w:sz w:val="17"/>
                      </w:rPr>
                      <w:fldChar w:fldCharType="separate"/>
                    </w:r>
                    <w:r>
                      <w:rPr>
                        <w:rFonts w:ascii="Arial"/>
                        <w:color w:val="131313"/>
                        <w:w w:val="107"/>
                        <w:sz w:val="17"/>
                      </w:rPr>
                      <w:t>4</w:t>
                    </w:r>
                    <w:r>
                      <w:rPr>
                        <w:rFonts w:ascii="Arial"/>
                        <w:color w:val="131313"/>
                        <w:w w:val="107"/>
                        <w:sz w:val="17"/>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5"/>
      </w:rPr>
    </w:pPr>
    <w:r>
      <w:rPr/>
      <mc:AlternateContent>
        <mc:Choice Requires="wps">
          <w:drawing>
            <wp:anchor distT="0" distB="0" distL="0" distR="0" allowOverlap="1" layoutInCell="1" locked="0" behindDoc="1" simplePos="0" relativeHeight="482981376">
              <wp:simplePos x="0" y="0"/>
              <wp:positionH relativeFrom="page">
                <wp:posOffset>3881339</wp:posOffset>
              </wp:positionH>
              <wp:positionV relativeFrom="page">
                <wp:posOffset>9448910</wp:posOffset>
              </wp:positionV>
              <wp:extent cx="150495" cy="17843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50495" cy="178435"/>
                      </a:xfrm>
                      <a:prstGeom prst="rect">
                        <a:avLst/>
                      </a:prstGeom>
                    </wps:spPr>
                    <wps:txbx>
                      <w:txbxContent>
                        <w:p>
                          <w:pPr>
                            <w:spacing w:before="65"/>
                            <w:ind w:left="67" w:right="0" w:firstLine="0"/>
                            <w:jc w:val="left"/>
                            <w:rPr>
                              <w:rFonts w:ascii="Arial"/>
                              <w:sz w:val="17"/>
                            </w:rPr>
                          </w:pPr>
                          <w:r>
                            <w:rPr>
                              <w:rFonts w:ascii="Arial"/>
                              <w:color w:val="0E0E0E"/>
                              <w:w w:val="94"/>
                              <w:sz w:val="17"/>
                            </w:rPr>
                            <w:fldChar w:fldCharType="begin"/>
                          </w:r>
                          <w:r>
                            <w:rPr>
                              <w:rFonts w:ascii="Arial"/>
                              <w:color w:val="0E0E0E"/>
                              <w:w w:val="94"/>
                              <w:sz w:val="17"/>
                            </w:rPr>
                            <w:instrText> PAGE </w:instrText>
                          </w:r>
                          <w:r>
                            <w:rPr>
                              <w:rFonts w:ascii="Arial"/>
                              <w:color w:val="0E0E0E"/>
                              <w:w w:val="94"/>
                              <w:sz w:val="17"/>
                            </w:rPr>
                            <w:fldChar w:fldCharType="separate"/>
                          </w:r>
                          <w:r>
                            <w:rPr>
                              <w:rFonts w:ascii="Arial"/>
                              <w:color w:val="0E0E0E"/>
                              <w:w w:val="94"/>
                              <w:sz w:val="17"/>
                            </w:rPr>
                            <w:t>3</w:t>
                          </w:r>
                          <w:r>
                            <w:rPr>
                              <w:rFonts w:ascii="Arial"/>
                              <w:color w:val="0E0E0E"/>
                              <w:w w:val="94"/>
                              <w:sz w:val="17"/>
                            </w:rPr>
                            <w:fldChar w:fldCharType="end"/>
                          </w:r>
                        </w:p>
                      </w:txbxContent>
                    </wps:txbx>
                    <wps:bodyPr wrap="square" lIns="0" tIns="0" rIns="0" bIns="0" rtlCol="0">
                      <a:noAutofit/>
                    </wps:bodyPr>
                  </wps:wsp>
                </a:graphicData>
              </a:graphic>
            </wp:anchor>
          </w:drawing>
        </mc:Choice>
        <mc:Fallback>
          <w:pict>
            <v:shape style="position:absolute;margin-left:305.617310pt;margin-top:744.008667pt;width:11.85pt;height:14.05pt;mso-position-horizontal-relative:page;mso-position-vertical-relative:page;z-index:-20335104" type="#_x0000_t202" id="docshape587" filled="false" stroked="false">
              <v:textbox inset="0,0,0,0">
                <w:txbxContent>
                  <w:p>
                    <w:pPr>
                      <w:spacing w:before="65"/>
                      <w:ind w:left="67" w:right="0" w:firstLine="0"/>
                      <w:jc w:val="left"/>
                      <w:rPr>
                        <w:rFonts w:ascii="Arial"/>
                        <w:sz w:val="17"/>
                      </w:rPr>
                    </w:pPr>
                    <w:r>
                      <w:rPr>
                        <w:rFonts w:ascii="Arial"/>
                        <w:color w:val="0E0E0E"/>
                        <w:w w:val="94"/>
                        <w:sz w:val="17"/>
                      </w:rPr>
                      <w:fldChar w:fldCharType="begin"/>
                    </w:r>
                    <w:r>
                      <w:rPr>
                        <w:rFonts w:ascii="Arial"/>
                        <w:color w:val="0E0E0E"/>
                        <w:w w:val="94"/>
                        <w:sz w:val="17"/>
                      </w:rPr>
                      <w:instrText> PAGE </w:instrText>
                    </w:r>
                    <w:r>
                      <w:rPr>
                        <w:rFonts w:ascii="Arial"/>
                        <w:color w:val="0E0E0E"/>
                        <w:w w:val="94"/>
                        <w:sz w:val="17"/>
                      </w:rPr>
                      <w:fldChar w:fldCharType="separate"/>
                    </w:r>
                    <w:r>
                      <w:rPr>
                        <w:rFonts w:ascii="Arial"/>
                        <w:color w:val="0E0E0E"/>
                        <w:w w:val="94"/>
                        <w:sz w:val="17"/>
                      </w:rPr>
                      <w:t>3</w:t>
                    </w:r>
                    <w:r>
                      <w:rPr>
                        <w:rFonts w:ascii="Arial"/>
                        <w:color w:val="0E0E0E"/>
                        <w:w w:val="94"/>
                        <w:sz w:val="17"/>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82981888">
              <wp:simplePos x="0" y="0"/>
              <wp:positionH relativeFrom="page">
                <wp:posOffset>3872181</wp:posOffset>
              </wp:positionH>
              <wp:positionV relativeFrom="page">
                <wp:posOffset>9421444</wp:posOffset>
              </wp:positionV>
              <wp:extent cx="147320" cy="16700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147320" cy="167005"/>
                      </a:xfrm>
                      <a:prstGeom prst="rect">
                        <a:avLst/>
                      </a:prstGeom>
                    </wps:spPr>
                    <wps:txbx>
                      <w:txbxContent>
                        <w:p>
                          <w:pPr>
                            <w:spacing w:before="46"/>
                            <w:ind w:left="119" w:right="0" w:firstLine="0"/>
                            <w:jc w:val="left"/>
                            <w:rPr>
                              <w:sz w:val="17"/>
                            </w:rPr>
                          </w:pPr>
                          <w:r>
                            <w:rPr>
                              <w:color w:val="0F0F0F"/>
                              <w:w w:val="108"/>
                              <w:sz w:val="17"/>
                            </w:rPr>
                            <w:fldChar w:fldCharType="begin"/>
                          </w:r>
                          <w:r>
                            <w:rPr>
                              <w:color w:val="0F0F0F"/>
                              <w:w w:val="108"/>
                              <w:sz w:val="17"/>
                            </w:rPr>
                            <w:instrText> PAGE </w:instrText>
                          </w:r>
                          <w:r>
                            <w:rPr>
                              <w:color w:val="0F0F0F"/>
                              <w:w w:val="108"/>
                              <w:sz w:val="17"/>
                            </w:rPr>
                            <w:fldChar w:fldCharType="separate"/>
                          </w:r>
                          <w:r>
                            <w:rPr>
                              <w:color w:val="0F0F0F"/>
                              <w:w w:val="108"/>
                              <w:sz w:val="17"/>
                            </w:rPr>
                            <w:t>2</w:t>
                          </w:r>
                          <w:r>
                            <w:rPr>
                              <w:color w:val="0F0F0F"/>
                              <w:w w:val="108"/>
                              <w:sz w:val="17"/>
                            </w:rPr>
                            <w:fldChar w:fldCharType="end"/>
                          </w:r>
                        </w:p>
                      </w:txbxContent>
                    </wps:txbx>
                    <wps:bodyPr wrap="square" lIns="0" tIns="0" rIns="0" bIns="0" rtlCol="0">
                      <a:noAutofit/>
                    </wps:bodyPr>
                  </wps:wsp>
                </a:graphicData>
              </a:graphic>
            </wp:anchor>
          </w:drawing>
        </mc:Choice>
        <mc:Fallback>
          <w:pict>
            <v:shape style="position:absolute;margin-left:304.89621pt;margin-top:741.846008pt;width:11.6pt;height:13.15pt;mso-position-horizontal-relative:page;mso-position-vertical-relative:page;z-index:-20334592" type="#_x0000_t202" id="docshape604" filled="false" stroked="false">
              <v:textbox inset="0,0,0,0">
                <w:txbxContent>
                  <w:p>
                    <w:pPr>
                      <w:spacing w:before="46"/>
                      <w:ind w:left="119" w:right="0" w:firstLine="0"/>
                      <w:jc w:val="left"/>
                      <w:rPr>
                        <w:sz w:val="17"/>
                      </w:rPr>
                    </w:pPr>
                    <w:r>
                      <w:rPr>
                        <w:color w:val="0F0F0F"/>
                        <w:w w:val="108"/>
                        <w:sz w:val="17"/>
                      </w:rPr>
                      <w:fldChar w:fldCharType="begin"/>
                    </w:r>
                    <w:r>
                      <w:rPr>
                        <w:color w:val="0F0F0F"/>
                        <w:w w:val="108"/>
                        <w:sz w:val="17"/>
                      </w:rPr>
                      <w:instrText> PAGE </w:instrText>
                    </w:r>
                    <w:r>
                      <w:rPr>
                        <w:color w:val="0F0F0F"/>
                        <w:w w:val="108"/>
                        <w:sz w:val="17"/>
                      </w:rPr>
                      <w:fldChar w:fldCharType="separate"/>
                    </w:r>
                    <w:r>
                      <w:rPr>
                        <w:color w:val="0F0F0F"/>
                        <w:w w:val="108"/>
                        <w:sz w:val="17"/>
                      </w:rPr>
                      <w:t>2</w:t>
                    </w:r>
                    <w:r>
                      <w:rPr>
                        <w:color w:val="0F0F0F"/>
                        <w:w w:val="108"/>
                        <w:sz w:val="17"/>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2400">
              <wp:simplePos x="0" y="0"/>
              <wp:positionH relativeFrom="page">
                <wp:posOffset>3924217</wp:posOffset>
              </wp:positionH>
              <wp:positionV relativeFrom="page">
                <wp:posOffset>9014386</wp:posOffset>
              </wp:positionV>
              <wp:extent cx="159385" cy="15367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159385" cy="153670"/>
                      </a:xfrm>
                      <a:prstGeom prst="rect">
                        <a:avLst/>
                      </a:prstGeom>
                    </wps:spPr>
                    <wps:txbx>
                      <w:txbxContent>
                        <w:p>
                          <w:pPr>
                            <w:spacing w:before="14"/>
                            <w:ind w:left="60" w:right="0" w:firstLine="0"/>
                            <w:jc w:val="left"/>
                            <w:rPr>
                              <w:rFonts w:ascii="Arial"/>
                              <w:sz w:val="18"/>
                            </w:rPr>
                          </w:pPr>
                          <w:r>
                            <w:rPr>
                              <w:rFonts w:ascii="Arial"/>
                              <w:color w:val="282828"/>
                              <w:w w:val="110"/>
                              <w:sz w:val="18"/>
                            </w:rPr>
                            <w:fldChar w:fldCharType="begin"/>
                          </w:r>
                          <w:r>
                            <w:rPr>
                              <w:rFonts w:ascii="Arial"/>
                              <w:color w:val="282828"/>
                              <w:w w:val="110"/>
                              <w:sz w:val="18"/>
                            </w:rPr>
                            <w:instrText> PAGE </w:instrText>
                          </w:r>
                          <w:r>
                            <w:rPr>
                              <w:rFonts w:ascii="Arial"/>
                              <w:color w:val="282828"/>
                              <w:w w:val="110"/>
                              <w:sz w:val="18"/>
                            </w:rPr>
                            <w:fldChar w:fldCharType="separate"/>
                          </w:r>
                          <w:r>
                            <w:rPr>
                              <w:rFonts w:ascii="Arial"/>
                              <w:color w:val="282828"/>
                              <w:w w:val="110"/>
                              <w:sz w:val="18"/>
                            </w:rPr>
                            <w:t>2</w:t>
                          </w:r>
                          <w:r>
                            <w:rPr>
                              <w:rFonts w:ascii="Arial"/>
                              <w:color w:val="282828"/>
                              <w:w w:val="110"/>
                              <w:sz w:val="18"/>
                            </w:rPr>
                            <w:fldChar w:fldCharType="end"/>
                          </w:r>
                        </w:p>
                      </w:txbxContent>
                    </wps:txbx>
                    <wps:bodyPr wrap="square" lIns="0" tIns="0" rIns="0" bIns="0" rtlCol="0">
                      <a:noAutofit/>
                    </wps:bodyPr>
                  </wps:wsp>
                </a:graphicData>
              </a:graphic>
            </wp:anchor>
          </w:drawing>
        </mc:Choice>
        <mc:Fallback>
          <w:pict>
            <v:shape style="position:absolute;margin-left:308.9935pt;margin-top:709.79425pt;width:12.55pt;height:12.1pt;mso-position-horizontal-relative:page;mso-position-vertical-relative:page;z-index:-20334080" type="#_x0000_t202" id="docshape609" filled="false" stroked="false">
              <v:textbox inset="0,0,0,0">
                <w:txbxContent>
                  <w:p>
                    <w:pPr>
                      <w:spacing w:before="14"/>
                      <w:ind w:left="60" w:right="0" w:firstLine="0"/>
                      <w:jc w:val="left"/>
                      <w:rPr>
                        <w:rFonts w:ascii="Arial"/>
                        <w:sz w:val="18"/>
                      </w:rPr>
                    </w:pPr>
                    <w:r>
                      <w:rPr>
                        <w:rFonts w:ascii="Arial"/>
                        <w:color w:val="282828"/>
                        <w:w w:val="110"/>
                        <w:sz w:val="18"/>
                      </w:rPr>
                      <w:fldChar w:fldCharType="begin"/>
                    </w:r>
                    <w:r>
                      <w:rPr>
                        <w:rFonts w:ascii="Arial"/>
                        <w:color w:val="282828"/>
                        <w:w w:val="110"/>
                        <w:sz w:val="18"/>
                      </w:rPr>
                      <w:instrText> PAGE </w:instrText>
                    </w:r>
                    <w:r>
                      <w:rPr>
                        <w:rFonts w:ascii="Arial"/>
                        <w:color w:val="282828"/>
                        <w:w w:val="110"/>
                        <w:sz w:val="18"/>
                      </w:rPr>
                      <w:fldChar w:fldCharType="separate"/>
                    </w:r>
                    <w:r>
                      <w:rPr>
                        <w:rFonts w:ascii="Arial"/>
                        <w:color w:val="282828"/>
                        <w:w w:val="110"/>
                        <w:sz w:val="18"/>
                      </w:rPr>
                      <w:t>2</w:t>
                    </w:r>
                    <w:r>
                      <w:rPr>
                        <w:rFonts w:ascii="Arial"/>
                        <w:color w:val="282828"/>
                        <w:w w:val="110"/>
                        <w:sz w:val="18"/>
                      </w:rPr>
                      <w:fldChar w:fldCharType="end"/>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2912">
              <wp:simplePos x="0" y="0"/>
              <wp:positionH relativeFrom="page">
                <wp:posOffset>3630183</wp:posOffset>
              </wp:positionH>
              <wp:positionV relativeFrom="page">
                <wp:posOffset>9103206</wp:posOffset>
              </wp:positionV>
              <wp:extent cx="628015" cy="18034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628015" cy="180340"/>
                      </a:xfrm>
                      <a:prstGeom prst="rect">
                        <a:avLst/>
                      </a:prstGeom>
                    </wps:spPr>
                    <wps:txbx>
                      <w:txbxContent>
                        <w:p>
                          <w:pPr>
                            <w:spacing w:before="11"/>
                            <w:ind w:left="20" w:right="0" w:firstLine="0"/>
                            <w:jc w:val="left"/>
                            <w:rPr>
                              <w:sz w:val="21"/>
                            </w:rPr>
                          </w:pPr>
                          <w:r>
                            <w:rPr>
                              <w:color w:val="131313"/>
                              <w:sz w:val="21"/>
                            </w:rPr>
                            <w:t>Page</w:t>
                          </w:r>
                          <w:r>
                            <w:rPr>
                              <w:color w:val="131313"/>
                              <w:spacing w:val="22"/>
                              <w:sz w:val="21"/>
                            </w:rPr>
                            <w:t> </w:t>
                          </w:r>
                          <w:r>
                            <w:rPr>
                              <w:color w:val="131313"/>
                              <w:sz w:val="22"/>
                            </w:rPr>
                            <w:t>I</w:t>
                          </w:r>
                          <w:r>
                            <w:rPr>
                              <w:color w:val="131313"/>
                              <w:spacing w:val="3"/>
                              <w:sz w:val="22"/>
                            </w:rPr>
                            <w:t> </w:t>
                          </w:r>
                          <w:r>
                            <w:rPr>
                              <w:color w:val="131313"/>
                              <w:sz w:val="21"/>
                            </w:rPr>
                            <w:t>of</w:t>
                          </w:r>
                          <w:r>
                            <w:rPr>
                              <w:color w:val="131313"/>
                              <w:spacing w:val="-7"/>
                              <w:sz w:val="21"/>
                            </w:rPr>
                            <w:t> </w:t>
                          </w:r>
                          <w:r>
                            <w:rPr>
                              <w:color w:val="131313"/>
                              <w:spacing w:val="-10"/>
                              <w:sz w:val="21"/>
                            </w:rPr>
                            <w:t>2</w:t>
                          </w:r>
                        </w:p>
                      </w:txbxContent>
                    </wps:txbx>
                    <wps:bodyPr wrap="square" lIns="0" tIns="0" rIns="0" bIns="0" rtlCol="0">
                      <a:noAutofit/>
                    </wps:bodyPr>
                  </wps:wsp>
                </a:graphicData>
              </a:graphic>
            </wp:anchor>
          </w:drawing>
        </mc:Choice>
        <mc:Fallback>
          <w:pict>
            <v:shape style="position:absolute;margin-left:285.841187pt;margin-top:716.787903pt;width:49.45pt;height:14.2pt;mso-position-horizontal-relative:page;mso-position-vertical-relative:page;z-index:-20333568" type="#_x0000_t202" id="docshape710" filled="false" stroked="false">
              <v:textbox inset="0,0,0,0">
                <w:txbxContent>
                  <w:p>
                    <w:pPr>
                      <w:spacing w:before="11"/>
                      <w:ind w:left="20" w:right="0" w:firstLine="0"/>
                      <w:jc w:val="left"/>
                      <w:rPr>
                        <w:sz w:val="21"/>
                      </w:rPr>
                    </w:pPr>
                    <w:r>
                      <w:rPr>
                        <w:color w:val="131313"/>
                        <w:sz w:val="21"/>
                      </w:rPr>
                      <w:t>Page</w:t>
                    </w:r>
                    <w:r>
                      <w:rPr>
                        <w:color w:val="131313"/>
                        <w:spacing w:val="22"/>
                        <w:sz w:val="21"/>
                      </w:rPr>
                      <w:t> </w:t>
                    </w:r>
                    <w:r>
                      <w:rPr>
                        <w:color w:val="131313"/>
                        <w:sz w:val="22"/>
                      </w:rPr>
                      <w:t>I</w:t>
                    </w:r>
                    <w:r>
                      <w:rPr>
                        <w:color w:val="131313"/>
                        <w:spacing w:val="3"/>
                        <w:sz w:val="22"/>
                      </w:rPr>
                      <w:t> </w:t>
                    </w:r>
                    <w:r>
                      <w:rPr>
                        <w:color w:val="131313"/>
                        <w:sz w:val="21"/>
                      </w:rPr>
                      <w:t>of</w:t>
                    </w:r>
                    <w:r>
                      <w:rPr>
                        <w:color w:val="131313"/>
                        <w:spacing w:val="-7"/>
                        <w:sz w:val="21"/>
                      </w:rPr>
                      <w:t> </w:t>
                    </w:r>
                    <w:r>
                      <w:rPr>
                        <w:color w:val="131313"/>
                        <w:spacing w:val="-10"/>
                        <w:sz w:val="21"/>
                      </w:rPr>
                      <w:t>2</w:t>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3424">
              <wp:simplePos x="0" y="0"/>
              <wp:positionH relativeFrom="page">
                <wp:posOffset>3623976</wp:posOffset>
              </wp:positionH>
              <wp:positionV relativeFrom="page">
                <wp:posOffset>9039121</wp:posOffset>
              </wp:positionV>
              <wp:extent cx="601345" cy="18034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601345" cy="180340"/>
                      </a:xfrm>
                      <a:prstGeom prst="rect">
                        <a:avLst/>
                      </a:prstGeom>
                    </wps:spPr>
                    <wps:txbx>
                      <w:txbxContent>
                        <w:p>
                          <w:pPr>
                            <w:spacing w:before="11"/>
                            <w:ind w:left="20" w:right="0" w:firstLine="0"/>
                            <w:jc w:val="left"/>
                            <w:rPr>
                              <w:sz w:val="22"/>
                            </w:rPr>
                          </w:pPr>
                          <w:r>
                            <w:rPr>
                              <w:color w:val="111111"/>
                              <w:spacing w:val="-6"/>
                              <w:sz w:val="22"/>
                            </w:rPr>
                            <w:t>Page </w:t>
                          </w:r>
                          <w:r>
                            <w:rPr>
                              <w:rFonts w:ascii="Arial"/>
                              <w:color w:val="111111"/>
                              <w:spacing w:val="-6"/>
                              <w:sz w:val="21"/>
                            </w:rPr>
                            <w:t>2</w:t>
                          </w:r>
                          <w:r>
                            <w:rPr>
                              <w:rFonts w:ascii="Arial"/>
                              <w:color w:val="111111"/>
                              <w:spacing w:val="-11"/>
                              <w:sz w:val="21"/>
                            </w:rPr>
                            <w:t> </w:t>
                          </w:r>
                          <w:r>
                            <w:rPr>
                              <w:color w:val="111111"/>
                              <w:spacing w:val="-6"/>
                              <w:sz w:val="22"/>
                            </w:rPr>
                            <w:t>of2</w:t>
                          </w:r>
                        </w:p>
                      </w:txbxContent>
                    </wps:txbx>
                    <wps:bodyPr wrap="square" lIns="0" tIns="0" rIns="0" bIns="0" rtlCol="0">
                      <a:noAutofit/>
                    </wps:bodyPr>
                  </wps:wsp>
                </a:graphicData>
              </a:graphic>
            </wp:anchor>
          </w:drawing>
        </mc:Choice>
        <mc:Fallback>
          <w:pict>
            <v:shape style="position:absolute;margin-left:285.352509pt;margin-top:711.741821pt;width:47.35pt;height:14.2pt;mso-position-horizontal-relative:page;mso-position-vertical-relative:page;z-index:-20333056" type="#_x0000_t202" id="docshape714" filled="false" stroked="false">
              <v:textbox inset="0,0,0,0">
                <w:txbxContent>
                  <w:p>
                    <w:pPr>
                      <w:spacing w:before="11"/>
                      <w:ind w:left="20" w:right="0" w:firstLine="0"/>
                      <w:jc w:val="left"/>
                      <w:rPr>
                        <w:sz w:val="22"/>
                      </w:rPr>
                    </w:pPr>
                    <w:r>
                      <w:rPr>
                        <w:color w:val="111111"/>
                        <w:spacing w:val="-6"/>
                        <w:sz w:val="22"/>
                      </w:rPr>
                      <w:t>Page </w:t>
                    </w:r>
                    <w:r>
                      <w:rPr>
                        <w:rFonts w:ascii="Arial"/>
                        <w:color w:val="111111"/>
                        <w:spacing w:val="-6"/>
                        <w:sz w:val="21"/>
                      </w:rPr>
                      <w:t>2</w:t>
                    </w:r>
                    <w:r>
                      <w:rPr>
                        <w:rFonts w:ascii="Arial"/>
                        <w:color w:val="111111"/>
                        <w:spacing w:val="-11"/>
                        <w:sz w:val="21"/>
                      </w:rPr>
                      <w:t> </w:t>
                    </w:r>
                    <w:r>
                      <w:rPr>
                        <w:color w:val="111111"/>
                        <w:spacing w:val="-6"/>
                        <w:sz w:val="22"/>
                      </w:rPr>
                      <w:t>of2</w:t>
                    </w:r>
                  </w:p>
                </w:txbxContent>
              </v:textbox>
              <w10:wrap type="none"/>
            </v:shape>
          </w:pict>
        </mc:Fallback>
      </mc:AlternateContent>
    </w: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4480">
              <wp:simplePos x="0" y="0"/>
              <wp:positionH relativeFrom="page">
                <wp:posOffset>3904387</wp:posOffset>
              </wp:positionH>
              <wp:positionV relativeFrom="page">
                <wp:posOffset>9235500</wp:posOffset>
              </wp:positionV>
              <wp:extent cx="99695" cy="18224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99695" cy="182245"/>
                      </a:xfrm>
                      <a:prstGeom prst="rect">
                        <a:avLst/>
                      </a:prstGeom>
                    </wps:spPr>
                    <wps:txbx>
                      <w:txbxContent>
                        <w:p>
                          <w:pPr>
                            <w:spacing w:before="13"/>
                            <w:ind w:left="20" w:right="0" w:firstLine="0"/>
                            <w:jc w:val="left"/>
                            <w:rPr>
                              <w:rFonts w:ascii="Arial"/>
                              <w:sz w:val="22"/>
                            </w:rPr>
                          </w:pPr>
                          <w:r>
                            <w:rPr>
                              <w:rFonts w:ascii="Arial"/>
                              <w:color w:val="1F1F1F"/>
                              <w:w w:val="95"/>
                              <w:sz w:val="22"/>
                            </w:rPr>
                            <w:t>8</w:t>
                          </w:r>
                        </w:p>
                      </w:txbxContent>
                    </wps:txbx>
                    <wps:bodyPr wrap="square" lIns="0" tIns="0" rIns="0" bIns="0" rtlCol="0">
                      <a:noAutofit/>
                    </wps:bodyPr>
                  </wps:wsp>
                </a:graphicData>
              </a:graphic>
            </wp:anchor>
          </w:drawing>
        </mc:Choice>
        <mc:Fallback>
          <w:pict>
            <v:shape style="position:absolute;margin-left:307.432098pt;margin-top:727.204773pt;width:7.85pt;height:14.35pt;mso-position-horizontal-relative:page;mso-position-vertical-relative:page;z-index:-20352000" type="#_x0000_t202" id="docshape21" filled="false" stroked="false">
              <v:textbox inset="0,0,0,0">
                <w:txbxContent>
                  <w:p>
                    <w:pPr>
                      <w:spacing w:before="13"/>
                      <w:ind w:left="20" w:right="0" w:firstLine="0"/>
                      <w:jc w:val="left"/>
                      <w:rPr>
                        <w:rFonts w:ascii="Arial"/>
                        <w:sz w:val="22"/>
                      </w:rPr>
                    </w:pPr>
                    <w:r>
                      <w:rPr>
                        <w:rFonts w:ascii="Arial"/>
                        <w:color w:val="1F1F1F"/>
                        <w:w w:val="95"/>
                        <w:sz w:val="22"/>
                      </w:rPr>
                      <w:t>8</w:t>
                    </w:r>
                  </w:p>
                </w:txbxContent>
              </v:textbox>
              <w10:wrap type="none"/>
            </v:shape>
          </w:pict>
        </mc:Fallback>
      </mc:AlternateContent>
    </w:r>
    <w:r>
      <w:rPr/>
      <mc:AlternateContent>
        <mc:Choice Requires="wps">
          <w:drawing>
            <wp:anchor distT="0" distB="0" distL="0" distR="0" allowOverlap="1" layoutInCell="1" locked="0" behindDoc="1" simplePos="0" relativeHeight="482964992">
              <wp:simplePos x="0" y="0"/>
              <wp:positionH relativeFrom="page">
                <wp:posOffset>969729</wp:posOffset>
              </wp:positionH>
              <wp:positionV relativeFrom="page">
                <wp:posOffset>9296748</wp:posOffset>
              </wp:positionV>
              <wp:extent cx="442595" cy="10287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42595" cy="102870"/>
                      </a:xfrm>
                      <a:prstGeom prst="rect">
                        <a:avLst/>
                      </a:prstGeom>
                    </wps:spPr>
                    <wps:txbx>
                      <w:txbxContent>
                        <w:p>
                          <w:pPr>
                            <w:spacing w:before="15"/>
                            <w:ind w:left="20" w:right="0" w:firstLine="0"/>
                            <w:jc w:val="left"/>
                            <w:rPr>
                              <w:sz w:val="11"/>
                            </w:rPr>
                          </w:pPr>
                          <w:r>
                            <w:rPr>
                              <w:color w:val="313131"/>
                              <w:spacing w:val="-2"/>
                              <w:w w:val="105"/>
                              <w:sz w:val="11"/>
                            </w:rPr>
                            <w:t>{P2084704.2)</w:t>
                          </w:r>
                        </w:p>
                      </w:txbxContent>
                    </wps:txbx>
                    <wps:bodyPr wrap="square" lIns="0" tIns="0" rIns="0" bIns="0" rtlCol="0">
                      <a:noAutofit/>
                    </wps:bodyPr>
                  </wps:wsp>
                </a:graphicData>
              </a:graphic>
            </wp:anchor>
          </w:drawing>
        </mc:Choice>
        <mc:Fallback>
          <w:pict>
            <v:shape style="position:absolute;margin-left:76.356651pt;margin-top:732.027466pt;width:34.85pt;height:8.1pt;mso-position-horizontal-relative:page;mso-position-vertical-relative:page;z-index:-20351488" type="#_x0000_t202" id="docshape22" filled="false" stroked="false">
              <v:textbox inset="0,0,0,0">
                <w:txbxContent>
                  <w:p>
                    <w:pPr>
                      <w:spacing w:before="15"/>
                      <w:ind w:left="20" w:right="0" w:firstLine="0"/>
                      <w:jc w:val="left"/>
                      <w:rPr>
                        <w:sz w:val="11"/>
                      </w:rPr>
                    </w:pPr>
                    <w:r>
                      <w:rPr>
                        <w:color w:val="313131"/>
                        <w:spacing w:val="-2"/>
                        <w:w w:val="105"/>
                        <w:sz w:val="11"/>
                      </w:rPr>
                      <w:t>{P2084704.2)</w:t>
                    </w:r>
                  </w:p>
                </w:txbxContent>
              </v:textbox>
              <w10:wrap type="none"/>
            </v:shape>
          </w:pict>
        </mc:Fallback>
      </mc:AlternateContent>
    </w: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2983936">
              <wp:simplePos x="0" y="0"/>
              <wp:positionH relativeFrom="page">
                <wp:posOffset>3866076</wp:posOffset>
              </wp:positionH>
              <wp:positionV relativeFrom="page">
                <wp:posOffset>9448910</wp:posOffset>
              </wp:positionV>
              <wp:extent cx="132715" cy="161925"/>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132715" cy="161925"/>
                      </a:xfrm>
                      <a:prstGeom prst="rect">
                        <a:avLst/>
                      </a:prstGeom>
                    </wps:spPr>
                    <wps:txbx>
                      <w:txbxContent>
                        <w:p>
                          <w:pPr>
                            <w:spacing w:before="50"/>
                            <w:ind w:left="94" w:right="0" w:firstLine="0"/>
                            <w:jc w:val="left"/>
                            <w:rPr>
                              <w:rFonts w:ascii="Arial"/>
                              <w:sz w:val="16"/>
                            </w:rPr>
                          </w:pPr>
                          <w:r>
                            <w:rPr>
                              <w:rFonts w:ascii="Arial"/>
                              <w:color w:val="0E0E0E"/>
                              <w:w w:val="105"/>
                              <w:sz w:val="16"/>
                            </w:rPr>
                            <w:fldChar w:fldCharType="begin"/>
                          </w:r>
                          <w:r>
                            <w:rPr>
                              <w:rFonts w:ascii="Arial"/>
                              <w:color w:val="0E0E0E"/>
                              <w:w w:val="105"/>
                              <w:sz w:val="16"/>
                            </w:rPr>
                            <w:instrText> PAGE </w:instrText>
                          </w:r>
                          <w:r>
                            <w:rPr>
                              <w:rFonts w:ascii="Arial"/>
                              <w:color w:val="0E0E0E"/>
                              <w:w w:val="105"/>
                              <w:sz w:val="16"/>
                            </w:rPr>
                            <w:fldChar w:fldCharType="separate"/>
                          </w:r>
                          <w:r>
                            <w:rPr>
                              <w:rFonts w:ascii="Arial"/>
                              <w:color w:val="0E0E0E"/>
                              <w:w w:val="105"/>
                              <w:sz w:val="16"/>
                            </w:rPr>
                            <w:t>2</w:t>
                          </w:r>
                          <w:r>
                            <w:rPr>
                              <w:rFonts w:ascii="Arial"/>
                              <w:color w:val="0E0E0E"/>
                              <w:w w:val="105"/>
                              <w:sz w:val="16"/>
                            </w:rPr>
                            <w:fldChar w:fldCharType="end"/>
                          </w:r>
                        </w:p>
                      </w:txbxContent>
                    </wps:txbx>
                    <wps:bodyPr wrap="square" lIns="0" tIns="0" rIns="0" bIns="0" rtlCol="0">
                      <a:noAutofit/>
                    </wps:bodyPr>
                  </wps:wsp>
                </a:graphicData>
              </a:graphic>
            </wp:anchor>
          </w:drawing>
        </mc:Choice>
        <mc:Fallback>
          <w:pict>
            <v:shape style="position:absolute;margin-left:304.415497pt;margin-top:744.008667pt;width:10.45pt;height:12.75pt;mso-position-horizontal-relative:page;mso-position-vertical-relative:page;z-index:-20332544" type="#_x0000_t202" id="docshape726" filled="false" stroked="false">
              <v:textbox inset="0,0,0,0">
                <w:txbxContent>
                  <w:p>
                    <w:pPr>
                      <w:spacing w:before="50"/>
                      <w:ind w:left="94" w:right="0" w:firstLine="0"/>
                      <w:jc w:val="left"/>
                      <w:rPr>
                        <w:rFonts w:ascii="Arial"/>
                        <w:sz w:val="16"/>
                      </w:rPr>
                    </w:pPr>
                    <w:r>
                      <w:rPr>
                        <w:rFonts w:ascii="Arial"/>
                        <w:color w:val="0E0E0E"/>
                        <w:w w:val="105"/>
                        <w:sz w:val="16"/>
                      </w:rPr>
                      <w:fldChar w:fldCharType="begin"/>
                    </w:r>
                    <w:r>
                      <w:rPr>
                        <w:rFonts w:ascii="Arial"/>
                        <w:color w:val="0E0E0E"/>
                        <w:w w:val="105"/>
                        <w:sz w:val="16"/>
                      </w:rPr>
                      <w:instrText> PAGE </w:instrText>
                    </w:r>
                    <w:r>
                      <w:rPr>
                        <w:rFonts w:ascii="Arial"/>
                        <w:color w:val="0E0E0E"/>
                        <w:w w:val="105"/>
                        <w:sz w:val="16"/>
                      </w:rPr>
                      <w:fldChar w:fldCharType="separate"/>
                    </w:r>
                    <w:r>
                      <w:rPr>
                        <w:rFonts w:ascii="Arial"/>
                        <w:color w:val="0E0E0E"/>
                        <w:w w:val="105"/>
                        <w:sz w:val="16"/>
                      </w:rPr>
                      <w:t>2</w:t>
                    </w:r>
                    <w:r>
                      <w:rPr>
                        <w:rFonts w:ascii="Arial"/>
                        <w:color w:val="0E0E0E"/>
                        <w:w w:val="105"/>
                        <w:sz w:val="16"/>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5504">
              <wp:simplePos x="0" y="0"/>
              <wp:positionH relativeFrom="page">
                <wp:posOffset>3910619</wp:posOffset>
              </wp:positionH>
              <wp:positionV relativeFrom="page">
                <wp:posOffset>9250411</wp:posOffset>
              </wp:positionV>
              <wp:extent cx="107314" cy="17462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07314" cy="174625"/>
                      </a:xfrm>
                      <a:prstGeom prst="rect">
                        <a:avLst/>
                      </a:prstGeom>
                    </wps:spPr>
                    <wps:txbx>
                      <w:txbxContent>
                        <w:p>
                          <w:pPr>
                            <w:spacing w:before="13"/>
                            <w:ind w:left="20" w:right="0" w:firstLine="0"/>
                            <w:jc w:val="left"/>
                            <w:rPr>
                              <w:rFonts w:ascii="Arial"/>
                              <w:sz w:val="21"/>
                            </w:rPr>
                          </w:pPr>
                          <w:r>
                            <w:rPr>
                              <w:rFonts w:ascii="Arial"/>
                              <w:color w:val="1F1F1F"/>
                              <w:w w:val="110"/>
                              <w:sz w:val="21"/>
                            </w:rPr>
                            <w:t>9</w:t>
                          </w:r>
                        </w:p>
                      </w:txbxContent>
                    </wps:txbx>
                    <wps:bodyPr wrap="square" lIns="0" tIns="0" rIns="0" bIns="0" rtlCol="0">
                      <a:noAutofit/>
                    </wps:bodyPr>
                  </wps:wsp>
                </a:graphicData>
              </a:graphic>
            </wp:anchor>
          </w:drawing>
        </mc:Choice>
        <mc:Fallback>
          <w:pict>
            <v:shape style="position:absolute;margin-left:307.922791pt;margin-top:728.378845pt;width:8.450pt;height:13.75pt;mso-position-horizontal-relative:page;mso-position-vertical-relative:page;z-index:-20350976" type="#_x0000_t202" id="docshape23" filled="false" stroked="false">
              <v:textbox inset="0,0,0,0">
                <w:txbxContent>
                  <w:p>
                    <w:pPr>
                      <w:spacing w:before="13"/>
                      <w:ind w:left="20" w:right="0" w:firstLine="0"/>
                      <w:jc w:val="left"/>
                      <w:rPr>
                        <w:rFonts w:ascii="Arial"/>
                        <w:sz w:val="21"/>
                      </w:rPr>
                    </w:pPr>
                    <w:r>
                      <w:rPr>
                        <w:rFonts w:ascii="Arial"/>
                        <w:color w:val="1F1F1F"/>
                        <w:w w:val="110"/>
                        <w:sz w:val="21"/>
                      </w:rPr>
                      <w:t>9</w:t>
                    </w:r>
                  </w:p>
                </w:txbxContent>
              </v:textbox>
              <w10:wrap type="none"/>
            </v:shape>
          </w:pict>
        </mc:Fallback>
      </mc:AlternateContent>
    </w:r>
    <w:r>
      <w:rPr/>
      <mc:AlternateContent>
        <mc:Choice Requires="wps">
          <w:drawing>
            <wp:anchor distT="0" distB="0" distL="0" distR="0" allowOverlap="1" layoutInCell="1" locked="0" behindDoc="1" simplePos="0" relativeHeight="482966016">
              <wp:simplePos x="0" y="0"/>
              <wp:positionH relativeFrom="page">
                <wp:posOffset>979638</wp:posOffset>
              </wp:positionH>
              <wp:positionV relativeFrom="page">
                <wp:posOffset>9305904</wp:posOffset>
              </wp:positionV>
              <wp:extent cx="445770" cy="10287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45770"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7.136879pt;margin-top:732.748352pt;width:35.1pt;height:8.1pt;mso-position-horizontal-relative:page;mso-position-vertical-relative:page;z-index:-20350464" type="#_x0000_t202" id="docshape24"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66528">
              <wp:simplePos x="0" y="0"/>
              <wp:positionH relativeFrom="page">
                <wp:posOffset>967427</wp:posOffset>
              </wp:positionH>
              <wp:positionV relativeFrom="page">
                <wp:posOffset>9284542</wp:posOffset>
              </wp:positionV>
              <wp:extent cx="445770" cy="1028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45770" cy="102870"/>
                      </a:xfrm>
                      <a:prstGeom prst="rect">
                        <a:avLst/>
                      </a:prstGeom>
                    </wps:spPr>
                    <wps:txbx>
                      <w:txbxContent>
                        <w:p>
                          <w:pPr>
                            <w:spacing w:before="15"/>
                            <w:ind w:left="20" w:right="0" w:firstLine="0"/>
                            <w:jc w:val="left"/>
                            <w:rPr>
                              <w:sz w:val="11"/>
                            </w:rPr>
                          </w:pPr>
                          <w:r>
                            <w:rPr>
                              <w:color w:val="1F1F1F"/>
                              <w:spacing w:val="-2"/>
                              <w:w w:val="105"/>
                              <w:sz w:val="11"/>
                            </w:rPr>
                            <w:t>(P2084704.2}</w:t>
                          </w:r>
                        </w:p>
                      </w:txbxContent>
                    </wps:txbx>
                    <wps:bodyPr wrap="square" lIns="0" tIns="0" rIns="0" bIns="0" rtlCol="0">
                      <a:noAutofit/>
                    </wps:bodyPr>
                  </wps:wsp>
                </a:graphicData>
              </a:graphic>
            </wp:anchor>
          </w:drawing>
        </mc:Choice>
        <mc:Fallback>
          <w:pict>
            <v:shape style="position:absolute;margin-left:76.175369pt;margin-top:731.066345pt;width:35.1pt;height:8.1pt;mso-position-horizontal-relative:page;mso-position-vertical-relative:page;z-index:-20349952" type="#_x0000_t202" id="docshape25" filled="false" stroked="false">
              <v:textbox inset="0,0,0,0">
                <w:txbxContent>
                  <w:p>
                    <w:pPr>
                      <w:spacing w:before="15"/>
                      <w:ind w:left="20" w:right="0" w:firstLine="0"/>
                      <w:jc w:val="left"/>
                      <w:rPr>
                        <w:sz w:val="11"/>
                      </w:rPr>
                    </w:pPr>
                    <w:r>
                      <w:rPr>
                        <w:color w:val="1F1F1F"/>
                        <w:spacing w:val="-2"/>
                        <w:w w:val="105"/>
                        <w:sz w:val="11"/>
                      </w:rPr>
                      <w:t>(P2084704.2}</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58848">
              <wp:simplePos x="0" y="0"/>
              <wp:positionH relativeFrom="page">
                <wp:posOffset>3892930</wp:posOffset>
              </wp:positionH>
              <wp:positionV relativeFrom="page">
                <wp:posOffset>9240693</wp:posOffset>
              </wp:positionV>
              <wp:extent cx="173355" cy="2044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3355" cy="204470"/>
                      </a:xfrm>
                      <a:prstGeom prst="rect">
                        <a:avLst/>
                      </a:prstGeom>
                    </wps:spPr>
                    <wps:txbx>
                      <w:txbxContent>
                        <w:p>
                          <w:pPr>
                            <w:spacing w:before="20"/>
                            <w:ind w:left="60" w:right="0" w:firstLine="0"/>
                            <w:jc w:val="left"/>
                            <w:rPr>
                              <w:rFonts w:ascii="Cambria"/>
                              <w:sz w:val="24"/>
                            </w:rPr>
                          </w:pPr>
                          <w:r>
                            <w:rPr>
                              <w:rFonts w:ascii="Cambria"/>
                              <w:sz w:val="24"/>
                            </w:rPr>
                            <w:fldChar w:fldCharType="begin"/>
                          </w:r>
                          <w:r>
                            <w:rPr>
                              <w:rFonts w:ascii="Cambria"/>
                              <w:sz w:val="24"/>
                            </w:rPr>
                            <w:instrText> PAGE </w:instrText>
                          </w:r>
                          <w:r>
                            <w:rPr>
                              <w:rFonts w:ascii="Cambria"/>
                              <w:sz w:val="24"/>
                            </w:rPr>
                            <w:fldChar w:fldCharType="separate"/>
                          </w:r>
                          <w:r>
                            <w:rPr>
                              <w:rFonts w:ascii="Cambria"/>
                              <w:sz w:val="24"/>
                            </w:rPr>
                            <w:t>1</w:t>
                          </w:r>
                          <w:r>
                            <w:rPr>
                              <w:rFonts w:ascii="Cambria"/>
                              <w:sz w:val="24"/>
                            </w:rPr>
                            <w:fldChar w:fldCharType="end"/>
                          </w:r>
                        </w:p>
                      </w:txbxContent>
                    </wps:txbx>
                    <wps:bodyPr wrap="square" lIns="0" tIns="0" rIns="0" bIns="0" rtlCol="0">
                      <a:noAutofit/>
                    </wps:bodyPr>
                  </wps:wsp>
                </a:graphicData>
              </a:graphic>
            </wp:anchor>
          </w:drawing>
        </mc:Choice>
        <mc:Fallback>
          <w:pict>
            <v:shape style="position:absolute;margin-left:306.529999pt;margin-top:727.613647pt;width:13.65pt;height:16.1pt;mso-position-horizontal-relative:page;mso-position-vertical-relative:page;z-index:-20357632" type="#_x0000_t202" id="docshape2" filled="false" stroked="false">
              <v:textbox inset="0,0,0,0">
                <w:txbxContent>
                  <w:p>
                    <w:pPr>
                      <w:spacing w:before="20"/>
                      <w:ind w:left="60" w:right="0" w:firstLine="0"/>
                      <w:jc w:val="left"/>
                      <w:rPr>
                        <w:rFonts w:ascii="Cambria"/>
                        <w:sz w:val="24"/>
                      </w:rPr>
                    </w:pPr>
                    <w:r>
                      <w:rPr>
                        <w:rFonts w:ascii="Cambria"/>
                        <w:sz w:val="24"/>
                      </w:rPr>
                      <w:fldChar w:fldCharType="begin"/>
                    </w:r>
                    <w:r>
                      <w:rPr>
                        <w:rFonts w:ascii="Cambria"/>
                        <w:sz w:val="24"/>
                      </w:rPr>
                      <w:instrText> PAGE </w:instrText>
                    </w:r>
                    <w:r>
                      <w:rPr>
                        <w:rFonts w:ascii="Cambria"/>
                        <w:sz w:val="24"/>
                      </w:rPr>
                      <w:fldChar w:fldCharType="separate"/>
                    </w:r>
                    <w:r>
                      <w:rPr>
                        <w:rFonts w:ascii="Cambria"/>
                        <w:sz w:val="24"/>
                      </w:rPr>
                      <w:t>1</w:t>
                    </w:r>
                    <w:r>
                      <w:rPr>
                        <w:rFonts w:ascii="Cambria"/>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59360">
              <wp:simplePos x="0" y="0"/>
              <wp:positionH relativeFrom="page">
                <wp:posOffset>3716068</wp:posOffset>
              </wp:positionH>
              <wp:positionV relativeFrom="page">
                <wp:posOffset>9223084</wp:posOffset>
              </wp:positionV>
              <wp:extent cx="1130935" cy="1454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130935" cy="145415"/>
                      </a:xfrm>
                      <a:prstGeom prst="rect">
                        <a:avLst/>
                      </a:prstGeom>
                    </wps:spPr>
                    <wps:txbx>
                      <w:txbxContent>
                        <w:p>
                          <w:pPr>
                            <w:spacing w:before="13"/>
                            <w:ind w:left="20" w:right="0" w:firstLine="0"/>
                            <w:jc w:val="left"/>
                            <w:rPr>
                              <w:b/>
                              <w:sz w:val="17"/>
                            </w:rPr>
                          </w:pPr>
                          <w:r>
                            <w:rPr>
                              <w:color w:val="1C1C1C"/>
                              <w:sz w:val="17"/>
                            </w:rPr>
                            <w:t>Page</w:t>
                          </w:r>
                          <w:r>
                            <w:rPr>
                              <w:color w:val="1C1C1C"/>
                              <w:spacing w:val="15"/>
                              <w:sz w:val="17"/>
                            </w:rPr>
                            <w:t> </w:t>
                          </w:r>
                          <w:r>
                            <w:rPr>
                              <w:color w:val="1C1C1C"/>
                              <w:sz w:val="17"/>
                            </w:rPr>
                            <w:t>l</w:t>
                          </w:r>
                          <w:r>
                            <w:rPr>
                              <w:color w:val="1C1C1C"/>
                              <w:spacing w:val="18"/>
                              <w:sz w:val="17"/>
                            </w:rPr>
                            <w:t> </w:t>
                          </w:r>
                          <w:r>
                            <w:rPr>
                              <w:color w:val="333333"/>
                              <w:sz w:val="17"/>
                            </w:rPr>
                            <w:t>-</w:t>
                          </w:r>
                          <w:r>
                            <w:rPr>
                              <w:color w:val="333333"/>
                              <w:spacing w:val="2"/>
                              <w:sz w:val="17"/>
                            </w:rPr>
                            <w:t> </w:t>
                          </w:r>
                          <w:r>
                            <w:rPr>
                              <w:b/>
                              <w:color w:val="1C1C1C"/>
                              <w:spacing w:val="-2"/>
                              <w:sz w:val="17"/>
                            </w:rPr>
                            <w:t>130LR0703(03)</w:t>
                          </w:r>
                        </w:p>
                      </w:txbxContent>
                    </wps:txbx>
                    <wps:bodyPr wrap="square" lIns="0" tIns="0" rIns="0" bIns="0" rtlCol="0">
                      <a:noAutofit/>
                    </wps:bodyPr>
                  </wps:wsp>
                </a:graphicData>
              </a:graphic>
            </wp:anchor>
          </w:drawing>
        </mc:Choice>
        <mc:Fallback>
          <w:pict>
            <v:shape style="position:absolute;margin-left:292.60379pt;margin-top:726.227112pt;width:89.05pt;height:11.45pt;mso-position-horizontal-relative:page;mso-position-vertical-relative:page;z-index:-20357120" type="#_x0000_t202" id="docshape3" filled="false" stroked="false">
              <v:textbox inset="0,0,0,0">
                <w:txbxContent>
                  <w:p>
                    <w:pPr>
                      <w:spacing w:before="13"/>
                      <w:ind w:left="20" w:right="0" w:firstLine="0"/>
                      <w:jc w:val="left"/>
                      <w:rPr>
                        <w:b/>
                        <w:sz w:val="17"/>
                      </w:rPr>
                    </w:pPr>
                    <w:r>
                      <w:rPr>
                        <w:color w:val="1C1C1C"/>
                        <w:sz w:val="17"/>
                      </w:rPr>
                      <w:t>Page</w:t>
                    </w:r>
                    <w:r>
                      <w:rPr>
                        <w:color w:val="1C1C1C"/>
                        <w:spacing w:val="15"/>
                        <w:sz w:val="17"/>
                      </w:rPr>
                      <w:t> </w:t>
                    </w:r>
                    <w:r>
                      <w:rPr>
                        <w:color w:val="1C1C1C"/>
                        <w:sz w:val="17"/>
                      </w:rPr>
                      <w:t>l</w:t>
                    </w:r>
                    <w:r>
                      <w:rPr>
                        <w:color w:val="1C1C1C"/>
                        <w:spacing w:val="18"/>
                        <w:sz w:val="17"/>
                      </w:rPr>
                      <w:t> </w:t>
                    </w:r>
                    <w:r>
                      <w:rPr>
                        <w:color w:val="333333"/>
                        <w:sz w:val="17"/>
                      </w:rPr>
                      <w:t>-</w:t>
                    </w:r>
                    <w:r>
                      <w:rPr>
                        <w:color w:val="333333"/>
                        <w:spacing w:val="2"/>
                        <w:sz w:val="17"/>
                      </w:rPr>
                      <w:t> </w:t>
                    </w:r>
                    <w:r>
                      <w:rPr>
                        <w:b/>
                        <w:color w:val="1C1C1C"/>
                        <w:spacing w:val="-2"/>
                        <w:sz w:val="17"/>
                      </w:rPr>
                      <w:t>130LR0703(03)</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59872">
              <wp:simplePos x="0" y="0"/>
              <wp:positionH relativeFrom="page">
                <wp:posOffset>3731332</wp:posOffset>
              </wp:positionH>
              <wp:positionV relativeFrom="page">
                <wp:posOffset>9226136</wp:posOffset>
              </wp:positionV>
              <wp:extent cx="1125855" cy="1454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125855" cy="145415"/>
                      </a:xfrm>
                      <a:prstGeom prst="rect">
                        <a:avLst/>
                      </a:prstGeom>
                    </wps:spPr>
                    <wps:txbx>
                      <w:txbxContent>
                        <w:p>
                          <w:pPr>
                            <w:spacing w:before="13"/>
                            <w:ind w:left="20" w:right="0" w:firstLine="0"/>
                            <w:jc w:val="left"/>
                            <w:rPr>
                              <w:b/>
                              <w:sz w:val="17"/>
                            </w:rPr>
                          </w:pPr>
                          <w:r>
                            <w:rPr>
                              <w:color w:val="262626"/>
                              <w:sz w:val="17"/>
                            </w:rPr>
                            <w:t>Page</w:t>
                          </w:r>
                          <w:r>
                            <w:rPr>
                              <w:color w:val="262626"/>
                              <w:spacing w:val="4"/>
                              <w:sz w:val="17"/>
                            </w:rPr>
                            <w:t> </w:t>
                          </w:r>
                          <w:r>
                            <w:rPr>
                              <w:color w:val="262626"/>
                              <w:sz w:val="17"/>
                            </w:rPr>
                            <w:fldChar w:fldCharType="begin"/>
                          </w:r>
                          <w:r>
                            <w:rPr>
                              <w:color w:val="262626"/>
                              <w:sz w:val="17"/>
                            </w:rPr>
                            <w:instrText> PAGE </w:instrText>
                          </w:r>
                          <w:r>
                            <w:rPr>
                              <w:color w:val="262626"/>
                              <w:sz w:val="17"/>
                            </w:rPr>
                            <w:fldChar w:fldCharType="separate"/>
                          </w:r>
                          <w:r>
                            <w:rPr>
                              <w:color w:val="262626"/>
                              <w:sz w:val="17"/>
                            </w:rPr>
                            <w:t>2</w:t>
                          </w:r>
                          <w:r>
                            <w:rPr>
                              <w:color w:val="262626"/>
                              <w:sz w:val="17"/>
                            </w:rPr>
                            <w:fldChar w:fldCharType="end"/>
                          </w:r>
                          <w:r>
                            <w:rPr>
                              <w:color w:val="262626"/>
                              <w:spacing w:val="-3"/>
                              <w:sz w:val="17"/>
                            </w:rPr>
                            <w:t> </w:t>
                          </w:r>
                          <w:r>
                            <w:rPr>
                              <w:color w:val="262626"/>
                              <w:sz w:val="17"/>
                            </w:rPr>
                            <w:t>-</w:t>
                          </w:r>
                          <w:r>
                            <w:rPr>
                              <w:color w:val="262626"/>
                              <w:spacing w:val="10"/>
                              <w:sz w:val="17"/>
                            </w:rPr>
                            <w:t> </w:t>
                          </w:r>
                          <w:r>
                            <w:rPr>
                              <w:b/>
                              <w:color w:val="262626"/>
                              <w:spacing w:val="-2"/>
                              <w:sz w:val="17"/>
                            </w:rPr>
                            <w:t>130LR0703(03)</w:t>
                          </w:r>
                        </w:p>
                      </w:txbxContent>
                    </wps:txbx>
                    <wps:bodyPr wrap="square" lIns="0" tIns="0" rIns="0" bIns="0" rtlCol="0">
                      <a:noAutofit/>
                    </wps:bodyPr>
                  </wps:wsp>
                </a:graphicData>
              </a:graphic>
            </wp:anchor>
          </w:drawing>
        </mc:Choice>
        <mc:Fallback>
          <w:pict>
            <v:shape style="position:absolute;margin-left:293.805695pt;margin-top:726.467407pt;width:88.65pt;height:11.45pt;mso-position-horizontal-relative:page;mso-position-vertical-relative:page;z-index:-20356608" type="#_x0000_t202" id="docshape4" filled="false" stroked="false">
              <v:textbox inset="0,0,0,0">
                <w:txbxContent>
                  <w:p>
                    <w:pPr>
                      <w:spacing w:before="13"/>
                      <w:ind w:left="20" w:right="0" w:firstLine="0"/>
                      <w:jc w:val="left"/>
                      <w:rPr>
                        <w:b/>
                        <w:sz w:val="17"/>
                      </w:rPr>
                    </w:pPr>
                    <w:r>
                      <w:rPr>
                        <w:color w:val="262626"/>
                        <w:sz w:val="17"/>
                      </w:rPr>
                      <w:t>Page</w:t>
                    </w:r>
                    <w:r>
                      <w:rPr>
                        <w:color w:val="262626"/>
                        <w:spacing w:val="4"/>
                        <w:sz w:val="17"/>
                      </w:rPr>
                      <w:t> </w:t>
                    </w:r>
                    <w:r>
                      <w:rPr>
                        <w:color w:val="262626"/>
                        <w:sz w:val="17"/>
                      </w:rPr>
                      <w:fldChar w:fldCharType="begin"/>
                    </w:r>
                    <w:r>
                      <w:rPr>
                        <w:color w:val="262626"/>
                        <w:sz w:val="17"/>
                      </w:rPr>
                      <w:instrText> PAGE </w:instrText>
                    </w:r>
                    <w:r>
                      <w:rPr>
                        <w:color w:val="262626"/>
                        <w:sz w:val="17"/>
                      </w:rPr>
                      <w:fldChar w:fldCharType="separate"/>
                    </w:r>
                    <w:r>
                      <w:rPr>
                        <w:color w:val="262626"/>
                        <w:sz w:val="17"/>
                      </w:rPr>
                      <w:t>2</w:t>
                    </w:r>
                    <w:r>
                      <w:rPr>
                        <w:color w:val="262626"/>
                        <w:sz w:val="17"/>
                      </w:rPr>
                      <w:fldChar w:fldCharType="end"/>
                    </w:r>
                    <w:r>
                      <w:rPr>
                        <w:color w:val="262626"/>
                        <w:spacing w:val="-3"/>
                        <w:sz w:val="17"/>
                      </w:rPr>
                      <w:t> </w:t>
                    </w:r>
                    <w:r>
                      <w:rPr>
                        <w:color w:val="262626"/>
                        <w:sz w:val="17"/>
                      </w:rPr>
                      <w:t>-</w:t>
                    </w:r>
                    <w:r>
                      <w:rPr>
                        <w:color w:val="262626"/>
                        <w:spacing w:val="10"/>
                        <w:sz w:val="17"/>
                      </w:rPr>
                      <w:t> </w:t>
                    </w:r>
                    <w:r>
                      <w:rPr>
                        <w:b/>
                        <w:color w:val="262626"/>
                        <w:spacing w:val="-2"/>
                        <w:sz w:val="17"/>
                      </w:rPr>
                      <w:t>130LR0703(03)</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2967040">
              <wp:simplePos x="0" y="0"/>
              <wp:positionH relativeFrom="page">
                <wp:posOffset>3863125</wp:posOffset>
              </wp:positionH>
              <wp:positionV relativeFrom="page">
                <wp:posOffset>9243146</wp:posOffset>
              </wp:positionV>
              <wp:extent cx="163830" cy="19621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63830" cy="196215"/>
                      </a:xfrm>
                      <a:prstGeom prst="rect">
                        <a:avLst/>
                      </a:prstGeom>
                    </wps:spPr>
                    <wps:txbx>
                      <w:txbxContent>
                        <w:p>
                          <w:pPr>
                            <w:pStyle w:val="BodyText"/>
                            <w:spacing w:before="58"/>
                            <w:ind w:left="71"/>
                          </w:pPr>
                          <w:r>
                            <w:rPr>
                              <w:color w:val="0F0F0F"/>
                              <w:w w:val="95"/>
                            </w:rPr>
                            <w:fldChar w:fldCharType="begin"/>
                          </w:r>
                          <w:r>
                            <w:rPr>
                              <w:color w:val="0F0F0F"/>
                              <w:w w:val="95"/>
                            </w:rPr>
                            <w:instrText> PAGE </w:instrText>
                          </w:r>
                          <w:r>
                            <w:rPr>
                              <w:color w:val="0F0F0F"/>
                              <w:w w:val="95"/>
                            </w:rPr>
                            <w:fldChar w:fldCharType="separate"/>
                          </w:r>
                          <w:r>
                            <w:rPr>
                              <w:color w:val="0F0F0F"/>
                              <w:w w:val="95"/>
                            </w:rPr>
                            <w:t>3</w:t>
                          </w:r>
                          <w:r>
                            <w:rPr>
                              <w:color w:val="0F0F0F"/>
                              <w:w w:val="95"/>
                            </w:rPr>
                            <w:fldChar w:fldCharType="end"/>
                          </w:r>
                        </w:p>
                      </w:txbxContent>
                    </wps:txbx>
                    <wps:bodyPr wrap="square" lIns="0" tIns="0" rIns="0" bIns="0" rtlCol="0">
                      <a:noAutofit/>
                    </wps:bodyPr>
                  </wps:wsp>
                </a:graphicData>
              </a:graphic>
            </wp:anchor>
          </w:drawing>
        </mc:Choice>
        <mc:Fallback>
          <w:pict>
            <v:shape style="position:absolute;margin-left:304.183105pt;margin-top:727.806824pt;width:12.9pt;height:15.45pt;mso-position-horizontal-relative:page;mso-position-vertical-relative:page;z-index:-20349440" type="#_x0000_t202" id="docshape364" filled="false" stroked="false">
              <v:textbox inset="0,0,0,0">
                <w:txbxContent>
                  <w:p>
                    <w:pPr>
                      <w:pStyle w:val="BodyText"/>
                      <w:spacing w:before="58"/>
                      <w:ind w:left="71"/>
                    </w:pPr>
                    <w:r>
                      <w:rPr>
                        <w:color w:val="0F0F0F"/>
                        <w:w w:val="95"/>
                      </w:rPr>
                      <w:fldChar w:fldCharType="begin"/>
                    </w:r>
                    <w:r>
                      <w:rPr>
                        <w:color w:val="0F0F0F"/>
                        <w:w w:val="95"/>
                      </w:rPr>
                      <w:instrText> PAGE </w:instrText>
                    </w:r>
                    <w:r>
                      <w:rPr>
                        <w:color w:val="0F0F0F"/>
                        <w:w w:val="95"/>
                      </w:rPr>
                      <w:fldChar w:fldCharType="separate"/>
                    </w:r>
                    <w:r>
                      <w:rPr>
                        <w:color w:val="0F0F0F"/>
                        <w:w w:val="95"/>
                      </w:rPr>
                      <w:t>3</w:t>
                    </w:r>
                    <w:r>
                      <w:rPr>
                        <w:color w:val="0F0F0F"/>
                        <w:w w:val="95"/>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82967552">
              <wp:simplePos x="0" y="0"/>
              <wp:positionH relativeFrom="page">
                <wp:posOffset>3905864</wp:posOffset>
              </wp:positionH>
              <wp:positionV relativeFrom="page">
                <wp:posOffset>9243146</wp:posOffset>
              </wp:positionV>
              <wp:extent cx="161925" cy="19177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61925" cy="191770"/>
                      </a:xfrm>
                      <a:prstGeom prst="rect">
                        <a:avLst/>
                      </a:prstGeom>
                    </wps:spPr>
                    <wps:txbx>
                      <w:txbxContent>
                        <w:p>
                          <w:pPr>
                            <w:spacing w:before="62"/>
                            <w:ind w:left="64" w:right="0" w:firstLine="0"/>
                            <w:jc w:val="left"/>
                            <w:rPr>
                              <w:rFonts w:ascii="Arial"/>
                              <w:sz w:val="19"/>
                            </w:rPr>
                          </w:pPr>
                          <w:r>
                            <w:rPr>
                              <w:rFonts w:ascii="Arial"/>
                              <w:color w:val="0F0F0F"/>
                              <w:w w:val="104"/>
                              <w:sz w:val="19"/>
                            </w:rPr>
                            <w:fldChar w:fldCharType="begin"/>
                          </w:r>
                          <w:r>
                            <w:rPr>
                              <w:rFonts w:ascii="Arial"/>
                              <w:color w:val="0F0F0F"/>
                              <w:w w:val="104"/>
                              <w:sz w:val="19"/>
                            </w:rPr>
                            <w:instrText> PAGE </w:instrText>
                          </w:r>
                          <w:r>
                            <w:rPr>
                              <w:rFonts w:ascii="Arial"/>
                              <w:color w:val="0F0F0F"/>
                              <w:w w:val="104"/>
                              <w:sz w:val="19"/>
                            </w:rPr>
                            <w:fldChar w:fldCharType="separate"/>
                          </w:r>
                          <w:r>
                            <w:rPr>
                              <w:rFonts w:ascii="Arial"/>
                              <w:color w:val="0F0F0F"/>
                              <w:w w:val="104"/>
                              <w:sz w:val="19"/>
                            </w:rPr>
                            <w:t>2</w:t>
                          </w:r>
                          <w:r>
                            <w:rPr>
                              <w:rFonts w:ascii="Arial"/>
                              <w:color w:val="0F0F0F"/>
                              <w:w w:val="104"/>
                              <w:sz w:val="19"/>
                            </w:rPr>
                            <w:fldChar w:fldCharType="end"/>
                          </w:r>
                        </w:p>
                      </w:txbxContent>
                    </wps:txbx>
                    <wps:bodyPr wrap="square" lIns="0" tIns="0" rIns="0" bIns="0" rtlCol="0">
                      <a:noAutofit/>
                    </wps:bodyPr>
                  </wps:wsp>
                </a:graphicData>
              </a:graphic>
            </wp:anchor>
          </w:drawing>
        </mc:Choice>
        <mc:Fallback>
          <w:pict>
            <v:shape style="position:absolute;margin-left:307.548401pt;margin-top:727.806824pt;width:12.75pt;height:15.1pt;mso-position-horizontal-relative:page;mso-position-vertical-relative:page;z-index:-20348928" type="#_x0000_t202" id="docshape365" filled="false" stroked="false">
              <v:textbox inset="0,0,0,0">
                <w:txbxContent>
                  <w:p>
                    <w:pPr>
                      <w:spacing w:before="62"/>
                      <w:ind w:left="64" w:right="0" w:firstLine="0"/>
                      <w:jc w:val="left"/>
                      <w:rPr>
                        <w:rFonts w:ascii="Arial"/>
                        <w:sz w:val="19"/>
                      </w:rPr>
                    </w:pPr>
                    <w:r>
                      <w:rPr>
                        <w:rFonts w:ascii="Arial"/>
                        <w:color w:val="0F0F0F"/>
                        <w:w w:val="104"/>
                        <w:sz w:val="19"/>
                      </w:rPr>
                      <w:fldChar w:fldCharType="begin"/>
                    </w:r>
                    <w:r>
                      <w:rPr>
                        <w:rFonts w:ascii="Arial"/>
                        <w:color w:val="0F0F0F"/>
                        <w:w w:val="104"/>
                        <w:sz w:val="19"/>
                      </w:rPr>
                      <w:instrText> PAGE </w:instrText>
                    </w:r>
                    <w:r>
                      <w:rPr>
                        <w:rFonts w:ascii="Arial"/>
                        <w:color w:val="0F0F0F"/>
                        <w:w w:val="104"/>
                        <w:sz w:val="19"/>
                      </w:rPr>
                      <w:fldChar w:fldCharType="separate"/>
                    </w:r>
                    <w:r>
                      <w:rPr>
                        <w:rFonts w:ascii="Arial"/>
                        <w:color w:val="0F0F0F"/>
                        <w:w w:val="104"/>
                        <w:sz w:val="19"/>
                      </w:rPr>
                      <w:t>2</w:t>
                    </w:r>
                    <w:r>
                      <w:rPr>
                        <w:rFonts w:ascii="Arial"/>
                        <w:color w:val="0F0F0F"/>
                        <w:w w:val="104"/>
                        <w:sz w:val="19"/>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2968064">
              <wp:simplePos x="0" y="0"/>
              <wp:positionH relativeFrom="page">
                <wp:posOffset>3889289</wp:posOffset>
              </wp:positionH>
              <wp:positionV relativeFrom="page">
                <wp:posOffset>9237508</wp:posOffset>
              </wp:positionV>
              <wp:extent cx="163195" cy="16065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63195" cy="160655"/>
                      </a:xfrm>
                      <a:prstGeom prst="rect">
                        <a:avLst/>
                      </a:prstGeom>
                    </wps:spPr>
                    <wps:txbx>
                      <w:txbxContent>
                        <w:p>
                          <w:pPr>
                            <w:spacing w:before="14"/>
                            <w:ind w:left="60" w:right="0" w:firstLine="0"/>
                            <w:jc w:val="left"/>
                            <w:rPr>
                              <w:rFonts w:ascii="Arial"/>
                              <w:sz w:val="19"/>
                            </w:rPr>
                          </w:pPr>
                          <w:r>
                            <w:rPr>
                              <w:rFonts w:ascii="Arial"/>
                              <w:color w:val="111111"/>
                              <w:w w:val="110"/>
                              <w:sz w:val="19"/>
                            </w:rPr>
                            <w:fldChar w:fldCharType="begin"/>
                          </w:r>
                          <w:r>
                            <w:rPr>
                              <w:rFonts w:ascii="Arial"/>
                              <w:color w:val="111111"/>
                              <w:w w:val="110"/>
                              <w:sz w:val="19"/>
                            </w:rPr>
                            <w:instrText> PAGE </w:instrText>
                          </w:r>
                          <w:r>
                            <w:rPr>
                              <w:rFonts w:ascii="Arial"/>
                              <w:color w:val="111111"/>
                              <w:w w:val="110"/>
                              <w:sz w:val="19"/>
                            </w:rPr>
                            <w:fldChar w:fldCharType="separate"/>
                          </w:r>
                          <w:r>
                            <w:rPr>
                              <w:rFonts w:ascii="Arial"/>
                              <w:color w:val="111111"/>
                              <w:w w:val="110"/>
                              <w:sz w:val="19"/>
                            </w:rPr>
                            <w:t>6</w:t>
                          </w:r>
                          <w:r>
                            <w:rPr>
                              <w:rFonts w:ascii="Arial"/>
                              <w:color w:val="111111"/>
                              <w:w w:val="110"/>
                              <w:sz w:val="19"/>
                            </w:rPr>
                            <w:fldChar w:fldCharType="end"/>
                          </w:r>
                        </w:p>
                      </w:txbxContent>
                    </wps:txbx>
                    <wps:bodyPr wrap="square" lIns="0" tIns="0" rIns="0" bIns="0" rtlCol="0">
                      <a:noAutofit/>
                    </wps:bodyPr>
                  </wps:wsp>
                </a:graphicData>
              </a:graphic>
            </wp:anchor>
          </w:drawing>
        </mc:Choice>
        <mc:Fallback>
          <w:pict>
            <v:shape style="position:absolute;margin-left:306.243286pt;margin-top:727.362854pt;width:12.85pt;height:12.65pt;mso-position-horizontal-relative:page;mso-position-vertical-relative:page;z-index:-20348416" type="#_x0000_t202" id="docshape366" filled="false" stroked="false">
              <v:textbox inset="0,0,0,0">
                <w:txbxContent>
                  <w:p>
                    <w:pPr>
                      <w:spacing w:before="14"/>
                      <w:ind w:left="60" w:right="0" w:firstLine="0"/>
                      <w:jc w:val="left"/>
                      <w:rPr>
                        <w:rFonts w:ascii="Arial"/>
                        <w:sz w:val="19"/>
                      </w:rPr>
                    </w:pPr>
                    <w:r>
                      <w:rPr>
                        <w:rFonts w:ascii="Arial"/>
                        <w:color w:val="111111"/>
                        <w:w w:val="110"/>
                        <w:sz w:val="19"/>
                      </w:rPr>
                      <w:fldChar w:fldCharType="begin"/>
                    </w:r>
                    <w:r>
                      <w:rPr>
                        <w:rFonts w:ascii="Arial"/>
                        <w:color w:val="111111"/>
                        <w:w w:val="110"/>
                        <w:sz w:val="19"/>
                      </w:rPr>
                      <w:instrText> PAGE </w:instrText>
                    </w:r>
                    <w:r>
                      <w:rPr>
                        <w:rFonts w:ascii="Arial"/>
                        <w:color w:val="111111"/>
                        <w:w w:val="110"/>
                        <w:sz w:val="19"/>
                      </w:rPr>
                      <w:fldChar w:fldCharType="separate"/>
                    </w:r>
                    <w:r>
                      <w:rPr>
                        <w:rFonts w:ascii="Arial"/>
                        <w:color w:val="111111"/>
                        <w:w w:val="110"/>
                        <w:sz w:val="19"/>
                      </w:rPr>
                      <w:t>6</w:t>
                    </w:r>
                    <w:r>
                      <w:rPr>
                        <w:rFonts w:ascii="Arial"/>
                        <w:color w:val="111111"/>
                        <w:w w:val="110"/>
                        <w:sz w:val="19"/>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82968576">
              <wp:simplePos x="0" y="0"/>
              <wp:positionH relativeFrom="page">
                <wp:posOffset>3903688</wp:posOffset>
              </wp:positionH>
              <wp:positionV relativeFrom="page">
                <wp:posOffset>9473323</wp:posOffset>
              </wp:positionV>
              <wp:extent cx="86995" cy="14541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86995" cy="145415"/>
                      </a:xfrm>
                      <a:prstGeom prst="rect">
                        <a:avLst/>
                      </a:prstGeom>
                    </wps:spPr>
                    <wps:txbx>
                      <w:txbxContent>
                        <w:p>
                          <w:pPr>
                            <w:spacing w:before="13"/>
                            <w:ind w:left="20" w:right="0" w:firstLine="0"/>
                            <w:jc w:val="left"/>
                            <w:rPr>
                              <w:sz w:val="17"/>
                            </w:rPr>
                          </w:pPr>
                          <w:r>
                            <w:rPr>
                              <w:color w:val="424242"/>
                              <w:w w:val="113"/>
                              <w:sz w:val="17"/>
                            </w:rPr>
                            <w:t>1</w:t>
                          </w:r>
                        </w:p>
                      </w:txbxContent>
                    </wps:txbx>
                    <wps:bodyPr wrap="square" lIns="0" tIns="0" rIns="0" bIns="0" rtlCol="0">
                      <a:noAutofit/>
                    </wps:bodyPr>
                  </wps:wsp>
                </a:graphicData>
              </a:graphic>
            </wp:anchor>
          </w:drawing>
        </mc:Choice>
        <mc:Fallback>
          <w:pict>
            <v:shape style="position:absolute;margin-left:307.377014pt;margin-top:745.930969pt;width:6.85pt;height:11.45pt;mso-position-horizontal-relative:page;mso-position-vertical-relative:page;z-index:-20347904" type="#_x0000_t202" id="docshape367" filled="false" stroked="false">
              <v:textbox inset="0,0,0,0">
                <w:txbxContent>
                  <w:p>
                    <w:pPr>
                      <w:spacing w:before="13"/>
                      <w:ind w:left="20" w:right="0" w:firstLine="0"/>
                      <w:jc w:val="left"/>
                      <w:rPr>
                        <w:sz w:val="17"/>
                      </w:rPr>
                    </w:pPr>
                    <w:r>
                      <w:rPr>
                        <w:color w:val="424242"/>
                        <w:w w:val="113"/>
                        <w:sz w:val="17"/>
                      </w:rPr>
                      <w:t>1</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2969088">
              <wp:simplePos x="0" y="0"/>
              <wp:positionH relativeFrom="page">
                <wp:posOffset>3891476</wp:posOffset>
              </wp:positionH>
              <wp:positionV relativeFrom="page">
                <wp:posOffset>9470271</wp:posOffset>
              </wp:positionV>
              <wp:extent cx="80010" cy="14541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80010" cy="145415"/>
                      </a:xfrm>
                      <a:prstGeom prst="rect">
                        <a:avLst/>
                      </a:prstGeom>
                    </wps:spPr>
                    <wps:txbx>
                      <w:txbxContent>
                        <w:p>
                          <w:pPr>
                            <w:spacing w:before="13"/>
                            <w:ind w:left="20" w:right="0" w:firstLine="0"/>
                            <w:jc w:val="left"/>
                            <w:rPr>
                              <w:sz w:val="17"/>
                            </w:rPr>
                          </w:pPr>
                          <w:r>
                            <w:rPr>
                              <w:color w:val="0F0F0F"/>
                              <w:w w:val="100"/>
                              <w:sz w:val="17"/>
                            </w:rPr>
                            <w:t>1</w:t>
                          </w:r>
                        </w:p>
                      </w:txbxContent>
                    </wps:txbx>
                    <wps:bodyPr wrap="square" lIns="0" tIns="0" rIns="0" bIns="0" rtlCol="0">
                      <a:noAutofit/>
                    </wps:bodyPr>
                  </wps:wsp>
                </a:graphicData>
              </a:graphic>
            </wp:anchor>
          </w:drawing>
        </mc:Choice>
        <mc:Fallback>
          <w:pict>
            <v:shape style="position:absolute;margin-left:306.415497pt;margin-top:745.690674pt;width:6.3pt;height:11.45pt;mso-position-horizontal-relative:page;mso-position-vertical-relative:page;z-index:-20347392" type="#_x0000_t202" id="docshape373" filled="false" stroked="false">
              <v:textbox inset="0,0,0,0">
                <w:txbxContent>
                  <w:p>
                    <w:pPr>
                      <w:spacing w:before="13"/>
                      <w:ind w:left="20" w:right="0" w:firstLine="0"/>
                      <w:jc w:val="left"/>
                      <w:rPr>
                        <w:sz w:val="17"/>
                      </w:rPr>
                    </w:pPr>
                    <w:r>
                      <w:rPr>
                        <w:color w:val="0F0F0F"/>
                        <w:w w:val="100"/>
                        <w:sz w:val="17"/>
                      </w:rPr>
                      <w:t>1</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82969600">
              <wp:simplePos x="0" y="0"/>
              <wp:positionH relativeFrom="page">
                <wp:posOffset>3884392</wp:posOffset>
              </wp:positionH>
              <wp:positionV relativeFrom="page">
                <wp:posOffset>9451961</wp:posOffset>
              </wp:positionV>
              <wp:extent cx="160655" cy="16954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60655" cy="169545"/>
                      </a:xfrm>
                      <a:prstGeom prst="rect">
                        <a:avLst/>
                      </a:prstGeom>
                    </wps:spPr>
                    <wps:txbx>
                      <w:txbxContent>
                        <w:p>
                          <w:pPr>
                            <w:spacing w:before="51"/>
                            <w:ind w:left="80" w:right="0" w:firstLine="0"/>
                            <w:jc w:val="left"/>
                            <w:rPr>
                              <w:sz w:val="17"/>
                            </w:rPr>
                          </w:pPr>
                          <w:r>
                            <w:rPr>
                              <w:color w:val="0A0A0A"/>
                              <w:w w:val="108"/>
                              <w:sz w:val="17"/>
                            </w:rPr>
                            <w:fldChar w:fldCharType="begin"/>
                          </w:r>
                          <w:r>
                            <w:rPr>
                              <w:color w:val="0A0A0A"/>
                              <w:w w:val="108"/>
                              <w:sz w:val="17"/>
                            </w:rPr>
                            <w:instrText> PAGE </w:instrText>
                          </w:r>
                          <w:r>
                            <w:rPr>
                              <w:color w:val="0A0A0A"/>
                              <w:w w:val="108"/>
                              <w:sz w:val="17"/>
                            </w:rPr>
                            <w:fldChar w:fldCharType="separate"/>
                          </w:r>
                          <w:r>
                            <w:rPr>
                              <w:color w:val="0A0A0A"/>
                              <w:w w:val="108"/>
                              <w:sz w:val="17"/>
                            </w:rPr>
                            <w:t>2</w:t>
                          </w:r>
                          <w:r>
                            <w:rPr>
                              <w:color w:val="0A0A0A"/>
                              <w:w w:val="108"/>
                              <w:sz w:val="17"/>
                            </w:rPr>
                            <w:fldChar w:fldCharType="end"/>
                          </w:r>
                        </w:p>
                      </w:txbxContent>
                    </wps:txbx>
                    <wps:bodyPr wrap="square" lIns="0" tIns="0" rIns="0" bIns="0" rtlCol="0">
                      <a:noAutofit/>
                    </wps:bodyPr>
                  </wps:wsp>
                </a:graphicData>
              </a:graphic>
            </wp:anchor>
          </w:drawing>
        </mc:Choice>
        <mc:Fallback>
          <w:pict>
            <v:shape style="position:absolute;margin-left:305.857697pt;margin-top:744.248962pt;width:12.65pt;height:13.35pt;mso-position-horizontal-relative:page;mso-position-vertical-relative:page;z-index:-20346880" type="#_x0000_t202" id="docshape376" filled="false" stroked="false">
              <v:textbox inset="0,0,0,0">
                <w:txbxContent>
                  <w:p>
                    <w:pPr>
                      <w:spacing w:before="51"/>
                      <w:ind w:left="80" w:right="0" w:firstLine="0"/>
                      <w:jc w:val="left"/>
                      <w:rPr>
                        <w:sz w:val="17"/>
                      </w:rPr>
                    </w:pPr>
                    <w:r>
                      <w:rPr>
                        <w:color w:val="0A0A0A"/>
                        <w:w w:val="108"/>
                        <w:sz w:val="17"/>
                      </w:rPr>
                      <w:fldChar w:fldCharType="begin"/>
                    </w:r>
                    <w:r>
                      <w:rPr>
                        <w:color w:val="0A0A0A"/>
                        <w:w w:val="108"/>
                        <w:sz w:val="17"/>
                      </w:rPr>
                      <w:instrText> PAGE </w:instrText>
                    </w:r>
                    <w:r>
                      <w:rPr>
                        <w:color w:val="0A0A0A"/>
                        <w:w w:val="108"/>
                        <w:sz w:val="17"/>
                      </w:rPr>
                      <w:fldChar w:fldCharType="separate"/>
                    </w:r>
                    <w:r>
                      <w:rPr>
                        <w:color w:val="0A0A0A"/>
                        <w:w w:val="108"/>
                        <w:sz w:val="17"/>
                      </w:rPr>
                      <w:t>2</w:t>
                    </w:r>
                    <w:r>
                      <w:rPr>
                        <w:color w:val="0A0A0A"/>
                        <w:w w:val="108"/>
                        <w:sz w:val="17"/>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2970112">
              <wp:simplePos x="0" y="0"/>
              <wp:positionH relativeFrom="page">
                <wp:posOffset>3881339</wp:posOffset>
              </wp:positionH>
              <wp:positionV relativeFrom="page">
                <wp:posOffset>9470271</wp:posOffset>
              </wp:positionV>
              <wp:extent cx="137160" cy="14668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37160" cy="146685"/>
                      </a:xfrm>
                      <a:prstGeom prst="rect">
                        <a:avLst/>
                      </a:prstGeom>
                    </wps:spPr>
                    <wps:txbx>
                      <w:txbxContent>
                        <w:p>
                          <w:pPr>
                            <w:spacing w:before="26"/>
                            <w:ind w:left="41" w:right="0" w:firstLine="0"/>
                            <w:jc w:val="left"/>
                            <w:rPr>
                              <w:rFonts w:ascii="Arial"/>
                              <w:sz w:val="16"/>
                            </w:rPr>
                          </w:pPr>
                          <w:r>
                            <w:rPr>
                              <w:rFonts w:ascii="Arial"/>
                              <w:color w:val="131313"/>
                              <w:w w:val="105"/>
                              <w:sz w:val="16"/>
                            </w:rPr>
                            <w:fldChar w:fldCharType="begin"/>
                          </w:r>
                          <w:r>
                            <w:rPr>
                              <w:rFonts w:ascii="Arial"/>
                              <w:color w:val="131313"/>
                              <w:w w:val="105"/>
                              <w:sz w:val="16"/>
                            </w:rPr>
                            <w:instrText> PAGE </w:instrText>
                          </w:r>
                          <w:r>
                            <w:rPr>
                              <w:rFonts w:ascii="Arial"/>
                              <w:color w:val="131313"/>
                              <w:w w:val="105"/>
                              <w:sz w:val="16"/>
                            </w:rPr>
                            <w:fldChar w:fldCharType="separate"/>
                          </w:r>
                          <w:r>
                            <w:rPr>
                              <w:rFonts w:ascii="Arial"/>
                              <w:color w:val="131313"/>
                              <w:w w:val="105"/>
                              <w:sz w:val="16"/>
                            </w:rPr>
                            <w:t>2</w:t>
                          </w:r>
                          <w:r>
                            <w:rPr>
                              <w:rFonts w:ascii="Arial"/>
                              <w:color w:val="131313"/>
                              <w:w w:val="105"/>
                              <w:sz w:val="16"/>
                            </w:rPr>
                            <w:fldChar w:fldCharType="end"/>
                          </w:r>
                        </w:p>
                      </w:txbxContent>
                    </wps:txbx>
                    <wps:bodyPr wrap="square" lIns="0" tIns="0" rIns="0" bIns="0" rtlCol="0">
                      <a:noAutofit/>
                    </wps:bodyPr>
                  </wps:wsp>
                </a:graphicData>
              </a:graphic>
            </wp:anchor>
          </w:drawing>
        </mc:Choice>
        <mc:Fallback>
          <w:pict>
            <v:shape style="position:absolute;margin-left:305.617310pt;margin-top:745.690674pt;width:10.8pt;height:11.55pt;mso-position-horizontal-relative:page;mso-position-vertical-relative:page;z-index:-20346368" type="#_x0000_t202" id="docshape378" filled="false" stroked="false">
              <v:textbox inset="0,0,0,0">
                <w:txbxContent>
                  <w:p>
                    <w:pPr>
                      <w:spacing w:before="26"/>
                      <w:ind w:left="41" w:right="0" w:firstLine="0"/>
                      <w:jc w:val="left"/>
                      <w:rPr>
                        <w:rFonts w:ascii="Arial"/>
                        <w:sz w:val="16"/>
                      </w:rPr>
                    </w:pPr>
                    <w:r>
                      <w:rPr>
                        <w:rFonts w:ascii="Arial"/>
                        <w:color w:val="131313"/>
                        <w:w w:val="105"/>
                        <w:sz w:val="16"/>
                      </w:rPr>
                      <w:fldChar w:fldCharType="begin"/>
                    </w:r>
                    <w:r>
                      <w:rPr>
                        <w:rFonts w:ascii="Arial"/>
                        <w:color w:val="131313"/>
                        <w:w w:val="105"/>
                        <w:sz w:val="16"/>
                      </w:rPr>
                      <w:instrText> PAGE </w:instrText>
                    </w:r>
                    <w:r>
                      <w:rPr>
                        <w:rFonts w:ascii="Arial"/>
                        <w:color w:val="131313"/>
                        <w:w w:val="105"/>
                        <w:sz w:val="16"/>
                      </w:rPr>
                      <w:fldChar w:fldCharType="separate"/>
                    </w:r>
                    <w:r>
                      <w:rPr>
                        <w:rFonts w:ascii="Arial"/>
                        <w:color w:val="131313"/>
                        <w:w w:val="105"/>
                        <w:sz w:val="16"/>
                      </w:rPr>
                      <w:t>2</w:t>
                    </w:r>
                    <w:r>
                      <w:rPr>
                        <w:rFonts w:ascii="Arial"/>
                        <w:color w:val="131313"/>
                        <w:w w:val="105"/>
                        <w:sz w:val="16"/>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0624">
              <wp:simplePos x="0" y="0"/>
              <wp:positionH relativeFrom="page">
                <wp:posOffset>3915161</wp:posOffset>
              </wp:positionH>
              <wp:positionV relativeFrom="page">
                <wp:posOffset>9446296</wp:posOffset>
              </wp:positionV>
              <wp:extent cx="95250" cy="15240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95250" cy="152400"/>
                      </a:xfrm>
                      <a:prstGeom prst="rect">
                        <a:avLst/>
                      </a:prstGeom>
                    </wps:spPr>
                    <wps:txbx>
                      <w:txbxContent>
                        <w:p>
                          <w:pPr>
                            <w:spacing w:before="12"/>
                            <w:ind w:left="20" w:right="0" w:firstLine="0"/>
                            <w:jc w:val="left"/>
                            <w:rPr>
                              <w:sz w:val="18"/>
                            </w:rPr>
                          </w:pPr>
                          <w:r>
                            <w:rPr>
                              <w:color w:val="1F1F1F"/>
                              <w:w w:val="121"/>
                              <w:sz w:val="18"/>
                            </w:rPr>
                            <w:t>1</w:t>
                          </w:r>
                        </w:p>
                      </w:txbxContent>
                    </wps:txbx>
                    <wps:bodyPr wrap="square" lIns="0" tIns="0" rIns="0" bIns="0" rtlCol="0">
                      <a:noAutofit/>
                    </wps:bodyPr>
                  </wps:wsp>
                </a:graphicData>
              </a:graphic>
            </wp:anchor>
          </w:drawing>
        </mc:Choice>
        <mc:Fallback>
          <w:pict>
            <v:shape style="position:absolute;margin-left:308.280396pt;margin-top:743.802856pt;width:7.5pt;height:12pt;mso-position-horizontal-relative:page;mso-position-vertical-relative:page;z-index:-20345856" type="#_x0000_t202" id="docshape380" filled="false" stroked="false">
              <v:textbox inset="0,0,0,0">
                <w:txbxContent>
                  <w:p>
                    <w:pPr>
                      <w:spacing w:before="12"/>
                      <w:ind w:left="20" w:right="0" w:firstLine="0"/>
                      <w:jc w:val="left"/>
                      <w:rPr>
                        <w:sz w:val="18"/>
                      </w:rPr>
                    </w:pPr>
                    <w:r>
                      <w:rPr>
                        <w:color w:val="1F1F1F"/>
                        <w:w w:val="121"/>
                        <w:sz w:val="18"/>
                      </w:rPr>
                      <w:t>1</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1136">
              <wp:simplePos x="0" y="0"/>
              <wp:positionH relativeFrom="page">
                <wp:posOffset>3906739</wp:posOffset>
              </wp:positionH>
              <wp:positionV relativeFrom="page">
                <wp:posOffset>9467219</wp:posOffset>
              </wp:positionV>
              <wp:extent cx="80010" cy="14541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80010" cy="145415"/>
                      </a:xfrm>
                      <a:prstGeom prst="rect">
                        <a:avLst/>
                      </a:prstGeom>
                    </wps:spPr>
                    <wps:txbx>
                      <w:txbxContent>
                        <w:p>
                          <w:pPr>
                            <w:spacing w:before="13"/>
                            <w:ind w:left="20" w:right="0" w:firstLine="0"/>
                            <w:jc w:val="left"/>
                            <w:rPr>
                              <w:sz w:val="17"/>
                            </w:rPr>
                          </w:pPr>
                          <w:r>
                            <w:rPr>
                              <w:color w:val="0F0F0F"/>
                              <w:w w:val="101"/>
                              <w:sz w:val="17"/>
                            </w:rPr>
                            <w:t>1</w:t>
                          </w:r>
                        </w:p>
                      </w:txbxContent>
                    </wps:txbx>
                    <wps:bodyPr wrap="square" lIns="0" tIns="0" rIns="0" bIns="0" rtlCol="0">
                      <a:noAutofit/>
                    </wps:bodyPr>
                  </wps:wsp>
                </a:graphicData>
              </a:graphic>
            </wp:anchor>
          </w:drawing>
        </mc:Choice>
        <mc:Fallback>
          <w:pict>
            <v:shape style="position:absolute;margin-left:307.617310pt;margin-top:745.450378pt;width:6.3pt;height:11.45pt;mso-position-horizontal-relative:page;mso-position-vertical-relative:page;z-index:-20345344" type="#_x0000_t202" id="docshape409" filled="false" stroked="false">
              <v:textbox inset="0,0,0,0">
                <w:txbxContent>
                  <w:p>
                    <w:pPr>
                      <w:spacing w:before="13"/>
                      <w:ind w:left="20" w:right="0" w:firstLine="0"/>
                      <w:jc w:val="left"/>
                      <w:rPr>
                        <w:sz w:val="17"/>
                      </w:rPr>
                    </w:pPr>
                    <w:r>
                      <w:rPr>
                        <w:color w:val="0F0F0F"/>
                        <w:w w:val="101"/>
                        <w:sz w:val="17"/>
                      </w:rPr>
                      <w:t>1</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1648">
              <wp:simplePos x="0" y="0"/>
              <wp:positionH relativeFrom="page">
                <wp:posOffset>3888922</wp:posOffset>
              </wp:positionH>
              <wp:positionV relativeFrom="page">
                <wp:posOffset>9471445</wp:posOffset>
              </wp:positionV>
              <wp:extent cx="84455" cy="13906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84455" cy="139065"/>
                      </a:xfrm>
                      <a:prstGeom prst="rect">
                        <a:avLst/>
                      </a:prstGeom>
                    </wps:spPr>
                    <wps:txbx>
                      <w:txbxContent>
                        <w:p>
                          <w:pPr>
                            <w:spacing w:before="15"/>
                            <w:ind w:left="20" w:right="0" w:firstLine="0"/>
                            <w:jc w:val="left"/>
                            <w:rPr>
                              <w:rFonts w:ascii="Arial"/>
                              <w:sz w:val="16"/>
                            </w:rPr>
                          </w:pPr>
                          <w:r>
                            <w:rPr>
                              <w:rFonts w:ascii="Arial"/>
                              <w:color w:val="0E0E0E"/>
                              <w:w w:val="104"/>
                              <w:sz w:val="16"/>
                            </w:rPr>
                            <w:t>2</w:t>
                          </w:r>
                        </w:p>
                      </w:txbxContent>
                    </wps:txbx>
                    <wps:bodyPr wrap="square" lIns="0" tIns="0" rIns="0" bIns="0" rtlCol="0">
                      <a:noAutofit/>
                    </wps:bodyPr>
                  </wps:wsp>
                </a:graphicData>
              </a:graphic>
            </wp:anchor>
          </w:drawing>
        </mc:Choice>
        <mc:Fallback>
          <w:pict>
            <v:shape style="position:absolute;margin-left:306.214386pt;margin-top:745.783081pt;width:6.65pt;height:10.95pt;mso-position-horizontal-relative:page;mso-position-vertical-relative:page;z-index:-20344832" type="#_x0000_t202" id="docshape413" filled="false" stroked="false">
              <v:textbox inset="0,0,0,0">
                <w:txbxContent>
                  <w:p>
                    <w:pPr>
                      <w:spacing w:before="15"/>
                      <w:ind w:left="20" w:right="0" w:firstLine="0"/>
                      <w:jc w:val="left"/>
                      <w:rPr>
                        <w:rFonts w:ascii="Arial"/>
                        <w:sz w:val="16"/>
                      </w:rPr>
                    </w:pPr>
                    <w:r>
                      <w:rPr>
                        <w:rFonts w:ascii="Arial"/>
                        <w:color w:val="0E0E0E"/>
                        <w:w w:val="104"/>
                        <w:sz w:val="16"/>
                      </w:rPr>
                      <w:t>2</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2160">
              <wp:simplePos x="0" y="0"/>
              <wp:positionH relativeFrom="page">
                <wp:posOffset>3859970</wp:posOffset>
              </wp:positionH>
              <wp:positionV relativeFrom="page">
                <wp:posOffset>9479426</wp:posOffset>
              </wp:positionV>
              <wp:extent cx="147955" cy="14541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147955" cy="145415"/>
                      </a:xfrm>
                      <a:prstGeom prst="rect">
                        <a:avLst/>
                      </a:prstGeom>
                    </wps:spPr>
                    <wps:txbx>
                      <w:txbxContent>
                        <w:p>
                          <w:pPr>
                            <w:spacing w:before="13"/>
                            <w:ind w:left="60" w:right="0" w:firstLine="0"/>
                            <w:jc w:val="left"/>
                            <w:rPr>
                              <w:sz w:val="17"/>
                            </w:rPr>
                          </w:pPr>
                          <w:r>
                            <w:rPr>
                              <w:color w:val="0F0F0F"/>
                              <w:w w:val="109"/>
                              <w:sz w:val="17"/>
                            </w:rPr>
                            <w:fldChar w:fldCharType="begin"/>
                          </w:r>
                          <w:r>
                            <w:rPr>
                              <w:color w:val="0F0F0F"/>
                              <w:w w:val="109"/>
                              <w:sz w:val="17"/>
                            </w:rPr>
                            <w:instrText> PAGE </w:instrText>
                          </w:r>
                          <w:r>
                            <w:rPr>
                              <w:color w:val="0F0F0F"/>
                              <w:w w:val="109"/>
                              <w:sz w:val="17"/>
                            </w:rPr>
                            <w:fldChar w:fldCharType="separate"/>
                          </w:r>
                          <w:r>
                            <w:rPr>
                              <w:color w:val="0F0F0F"/>
                              <w:w w:val="109"/>
                              <w:sz w:val="17"/>
                            </w:rPr>
                            <w:t>1</w:t>
                          </w:r>
                          <w:r>
                            <w:rPr>
                              <w:color w:val="0F0F0F"/>
                              <w:w w:val="109"/>
                              <w:sz w:val="17"/>
                            </w:rPr>
                            <w:fldChar w:fldCharType="end"/>
                          </w:r>
                        </w:p>
                      </w:txbxContent>
                    </wps:txbx>
                    <wps:bodyPr wrap="square" lIns="0" tIns="0" rIns="0" bIns="0" rtlCol="0">
                      <a:noAutofit/>
                    </wps:bodyPr>
                  </wps:wsp>
                </a:graphicData>
              </a:graphic>
            </wp:anchor>
          </w:drawing>
        </mc:Choice>
        <mc:Fallback>
          <w:pict>
            <v:shape style="position:absolute;margin-left:303.934692pt;margin-top:746.41156pt;width:11.65pt;height:11.45pt;mso-position-horizontal-relative:page;mso-position-vertical-relative:page;z-index:-20344320" type="#_x0000_t202" id="docshape414" filled="false" stroked="false">
              <v:textbox inset="0,0,0,0">
                <w:txbxContent>
                  <w:p>
                    <w:pPr>
                      <w:spacing w:before="13"/>
                      <w:ind w:left="60" w:right="0" w:firstLine="0"/>
                      <w:jc w:val="left"/>
                      <w:rPr>
                        <w:sz w:val="17"/>
                      </w:rPr>
                    </w:pPr>
                    <w:r>
                      <w:rPr>
                        <w:color w:val="0F0F0F"/>
                        <w:w w:val="109"/>
                        <w:sz w:val="17"/>
                      </w:rPr>
                      <w:fldChar w:fldCharType="begin"/>
                    </w:r>
                    <w:r>
                      <w:rPr>
                        <w:color w:val="0F0F0F"/>
                        <w:w w:val="109"/>
                        <w:sz w:val="17"/>
                      </w:rPr>
                      <w:instrText> PAGE </w:instrText>
                    </w:r>
                    <w:r>
                      <w:rPr>
                        <w:color w:val="0F0F0F"/>
                        <w:w w:val="109"/>
                        <w:sz w:val="17"/>
                      </w:rPr>
                      <w:fldChar w:fldCharType="separate"/>
                    </w:r>
                    <w:r>
                      <w:rPr>
                        <w:color w:val="0F0F0F"/>
                        <w:w w:val="109"/>
                        <w:sz w:val="17"/>
                      </w:rPr>
                      <w:t>1</w:t>
                    </w:r>
                    <w:r>
                      <w:rPr>
                        <w:color w:val="0F0F0F"/>
                        <w:w w:val="109"/>
                        <w:sz w:val="17"/>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82972672">
              <wp:simplePos x="0" y="0"/>
              <wp:positionH relativeFrom="page">
                <wp:posOffset>3826390</wp:posOffset>
              </wp:positionH>
              <wp:positionV relativeFrom="page">
                <wp:posOffset>9433651</wp:posOffset>
              </wp:positionV>
              <wp:extent cx="167640" cy="15875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67640" cy="158750"/>
                      </a:xfrm>
                      <a:prstGeom prst="rect">
                        <a:avLst/>
                      </a:prstGeom>
                    </wps:spPr>
                    <wps:txbx>
                      <w:txbxContent>
                        <w:p>
                          <w:pPr>
                            <w:spacing w:before="45"/>
                            <w:ind w:left="89" w:right="0" w:firstLine="0"/>
                            <w:jc w:val="left"/>
                            <w:rPr>
                              <w:rFonts w:ascii="Arial"/>
                              <w:sz w:val="16"/>
                            </w:rPr>
                          </w:pPr>
                          <w:r>
                            <w:rPr>
                              <w:rFonts w:ascii="Arial"/>
                              <w:color w:val="0F0F0F"/>
                              <w:w w:val="105"/>
                              <w:sz w:val="16"/>
                            </w:rPr>
                            <w:fldChar w:fldCharType="begin"/>
                          </w:r>
                          <w:r>
                            <w:rPr>
                              <w:rFonts w:ascii="Arial"/>
                              <w:color w:val="0F0F0F"/>
                              <w:w w:val="105"/>
                              <w:sz w:val="16"/>
                            </w:rPr>
                            <w:instrText> PAGE </w:instrText>
                          </w:r>
                          <w:r>
                            <w:rPr>
                              <w:rFonts w:ascii="Arial"/>
                              <w:color w:val="0F0F0F"/>
                              <w:w w:val="105"/>
                              <w:sz w:val="16"/>
                            </w:rPr>
                            <w:fldChar w:fldCharType="separate"/>
                          </w:r>
                          <w:r>
                            <w:rPr>
                              <w:rFonts w:ascii="Arial"/>
                              <w:color w:val="0F0F0F"/>
                              <w:w w:val="105"/>
                              <w:sz w:val="16"/>
                            </w:rPr>
                            <w:t>2</w:t>
                          </w:r>
                          <w:r>
                            <w:rPr>
                              <w:rFonts w:ascii="Arial"/>
                              <w:color w:val="0F0F0F"/>
                              <w:w w:val="105"/>
                              <w:sz w:val="16"/>
                            </w:rPr>
                            <w:fldChar w:fldCharType="end"/>
                          </w:r>
                        </w:p>
                      </w:txbxContent>
                    </wps:txbx>
                    <wps:bodyPr wrap="square" lIns="0" tIns="0" rIns="0" bIns="0" rtlCol="0">
                      <a:noAutofit/>
                    </wps:bodyPr>
                  </wps:wsp>
                </a:graphicData>
              </a:graphic>
            </wp:anchor>
          </w:drawing>
        </mc:Choice>
        <mc:Fallback>
          <w:pict>
            <v:shape style="position:absolute;margin-left:301.290588pt;margin-top:742.80719pt;width:13.2pt;height:12.5pt;mso-position-horizontal-relative:page;mso-position-vertical-relative:page;z-index:-20343808" type="#_x0000_t202" id="docshape416" filled="false" stroked="false">
              <v:textbox inset="0,0,0,0">
                <w:txbxContent>
                  <w:p>
                    <w:pPr>
                      <w:spacing w:before="45"/>
                      <w:ind w:left="89" w:right="0" w:firstLine="0"/>
                      <w:jc w:val="left"/>
                      <w:rPr>
                        <w:rFonts w:ascii="Arial"/>
                        <w:sz w:val="16"/>
                      </w:rPr>
                    </w:pPr>
                    <w:r>
                      <w:rPr>
                        <w:rFonts w:ascii="Arial"/>
                        <w:color w:val="0F0F0F"/>
                        <w:w w:val="105"/>
                        <w:sz w:val="16"/>
                      </w:rPr>
                      <w:fldChar w:fldCharType="begin"/>
                    </w:r>
                    <w:r>
                      <w:rPr>
                        <w:rFonts w:ascii="Arial"/>
                        <w:color w:val="0F0F0F"/>
                        <w:w w:val="105"/>
                        <w:sz w:val="16"/>
                      </w:rPr>
                      <w:instrText> PAGE </w:instrText>
                    </w:r>
                    <w:r>
                      <w:rPr>
                        <w:rFonts w:ascii="Arial"/>
                        <w:color w:val="0F0F0F"/>
                        <w:w w:val="105"/>
                        <w:sz w:val="16"/>
                      </w:rPr>
                      <w:fldChar w:fldCharType="separate"/>
                    </w:r>
                    <w:r>
                      <w:rPr>
                        <w:rFonts w:ascii="Arial"/>
                        <w:color w:val="0F0F0F"/>
                        <w:w w:val="105"/>
                        <w:sz w:val="16"/>
                      </w:rPr>
                      <w:t>2</w:t>
                    </w:r>
                    <w:r>
                      <w:rPr>
                        <w:rFonts w:ascii="Arial"/>
                        <w:color w:val="0F0F0F"/>
                        <w:w w:val="105"/>
                        <w:sz w:val="16"/>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973184">
              <wp:simplePos x="0" y="0"/>
              <wp:positionH relativeFrom="page">
                <wp:posOffset>3872181</wp:posOffset>
              </wp:positionH>
              <wp:positionV relativeFrom="page">
                <wp:posOffset>9470271</wp:posOffset>
              </wp:positionV>
              <wp:extent cx="158115" cy="14859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58115" cy="148590"/>
                      </a:xfrm>
                      <a:prstGeom prst="rect">
                        <a:avLst/>
                      </a:prstGeom>
                    </wps:spPr>
                    <wps:txbx>
                      <w:txbxContent>
                        <w:p>
                          <w:pPr>
                            <w:spacing w:before="17"/>
                            <w:ind w:left="76" w:right="0" w:firstLine="0"/>
                            <w:jc w:val="left"/>
                            <w:rPr>
                              <w:sz w:val="17"/>
                            </w:rPr>
                          </w:pPr>
                          <w:r>
                            <w:rPr>
                              <w:color w:val="0F0F0F"/>
                              <w:w w:val="108"/>
                              <w:sz w:val="17"/>
                            </w:rPr>
                            <w:fldChar w:fldCharType="begin"/>
                          </w:r>
                          <w:r>
                            <w:rPr>
                              <w:color w:val="0F0F0F"/>
                              <w:w w:val="108"/>
                              <w:sz w:val="17"/>
                            </w:rPr>
                            <w:instrText> PAGE </w:instrText>
                          </w:r>
                          <w:r>
                            <w:rPr>
                              <w:color w:val="0F0F0F"/>
                              <w:w w:val="108"/>
                              <w:sz w:val="17"/>
                            </w:rPr>
                            <w:fldChar w:fldCharType="separate"/>
                          </w:r>
                          <w:r>
                            <w:rPr>
                              <w:color w:val="0F0F0F"/>
                              <w:w w:val="108"/>
                              <w:sz w:val="17"/>
                            </w:rPr>
                            <w:t>2</w:t>
                          </w:r>
                          <w:r>
                            <w:rPr>
                              <w:color w:val="0F0F0F"/>
                              <w:w w:val="108"/>
                              <w:sz w:val="17"/>
                            </w:rPr>
                            <w:fldChar w:fldCharType="end"/>
                          </w:r>
                        </w:p>
                      </w:txbxContent>
                    </wps:txbx>
                    <wps:bodyPr wrap="square" lIns="0" tIns="0" rIns="0" bIns="0" rtlCol="0">
                      <a:noAutofit/>
                    </wps:bodyPr>
                  </wps:wsp>
                </a:graphicData>
              </a:graphic>
            </wp:anchor>
          </w:drawing>
        </mc:Choice>
        <mc:Fallback>
          <w:pict>
            <v:shape style="position:absolute;margin-left:304.89621pt;margin-top:745.690674pt;width:12.45pt;height:11.7pt;mso-position-horizontal-relative:page;mso-position-vertical-relative:page;z-index:-20343296" type="#_x0000_t202" id="docshape418" filled="false" stroked="false">
              <v:textbox inset="0,0,0,0">
                <w:txbxContent>
                  <w:p>
                    <w:pPr>
                      <w:spacing w:before="17"/>
                      <w:ind w:left="76" w:right="0" w:firstLine="0"/>
                      <w:jc w:val="left"/>
                      <w:rPr>
                        <w:sz w:val="17"/>
                      </w:rPr>
                    </w:pPr>
                    <w:r>
                      <w:rPr>
                        <w:color w:val="0F0F0F"/>
                        <w:w w:val="108"/>
                        <w:sz w:val="17"/>
                      </w:rPr>
                      <w:fldChar w:fldCharType="begin"/>
                    </w:r>
                    <w:r>
                      <w:rPr>
                        <w:color w:val="0F0F0F"/>
                        <w:w w:val="108"/>
                        <w:sz w:val="17"/>
                      </w:rPr>
                      <w:instrText> PAGE </w:instrText>
                    </w:r>
                    <w:r>
                      <w:rPr>
                        <w:color w:val="0F0F0F"/>
                        <w:w w:val="108"/>
                        <w:sz w:val="17"/>
                      </w:rPr>
                      <w:fldChar w:fldCharType="separate"/>
                    </w:r>
                    <w:r>
                      <w:rPr>
                        <w:color w:val="0F0F0F"/>
                        <w:w w:val="108"/>
                        <w:sz w:val="17"/>
                      </w:rPr>
                      <w:t>2</w:t>
                    </w:r>
                    <w:r>
                      <w:rPr>
                        <w:color w:val="0F0F0F"/>
                        <w:w w:val="108"/>
                        <w:sz w:val="17"/>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3696">
              <wp:simplePos x="0" y="0"/>
              <wp:positionH relativeFrom="page">
                <wp:posOffset>3894530</wp:posOffset>
              </wp:positionH>
              <wp:positionV relativeFrom="page">
                <wp:posOffset>9467219</wp:posOffset>
              </wp:positionV>
              <wp:extent cx="84455" cy="14541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84455" cy="145415"/>
                      </a:xfrm>
                      <a:prstGeom prst="rect">
                        <a:avLst/>
                      </a:prstGeom>
                    </wps:spPr>
                    <wps:txbx>
                      <w:txbxContent>
                        <w:p>
                          <w:pPr>
                            <w:spacing w:before="13"/>
                            <w:ind w:left="20" w:right="0" w:firstLine="0"/>
                            <w:jc w:val="left"/>
                            <w:rPr>
                              <w:sz w:val="17"/>
                            </w:rPr>
                          </w:pPr>
                          <w:r>
                            <w:rPr>
                              <w:color w:val="131313"/>
                              <w:w w:val="109"/>
                              <w:sz w:val="17"/>
                            </w:rPr>
                            <w:t>1</w:t>
                          </w:r>
                        </w:p>
                      </w:txbxContent>
                    </wps:txbx>
                    <wps:bodyPr wrap="square" lIns="0" tIns="0" rIns="0" bIns="0" rtlCol="0">
                      <a:noAutofit/>
                    </wps:bodyPr>
                  </wps:wsp>
                </a:graphicData>
              </a:graphic>
            </wp:anchor>
          </w:drawing>
        </mc:Choice>
        <mc:Fallback>
          <w:pict>
            <v:shape style="position:absolute;margin-left:306.655914pt;margin-top:745.450378pt;width:6.65pt;height:11.45pt;mso-position-horizontal-relative:page;mso-position-vertical-relative:page;z-index:-20342784" type="#_x0000_t202" id="docshape420" filled="false" stroked="false">
              <v:textbox inset="0,0,0,0">
                <w:txbxContent>
                  <w:p>
                    <w:pPr>
                      <w:spacing w:before="13"/>
                      <w:ind w:left="20" w:right="0" w:firstLine="0"/>
                      <w:jc w:val="left"/>
                      <w:rPr>
                        <w:sz w:val="17"/>
                      </w:rPr>
                    </w:pPr>
                    <w:r>
                      <w:rPr>
                        <w:color w:val="131313"/>
                        <w:w w:val="109"/>
                        <w:sz w:val="17"/>
                      </w:rPr>
                      <w:t>1</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4208">
              <wp:simplePos x="0" y="0"/>
              <wp:positionH relativeFrom="page">
                <wp:posOffset>3882317</wp:posOffset>
              </wp:positionH>
              <wp:positionV relativeFrom="page">
                <wp:posOffset>9439754</wp:posOffset>
              </wp:positionV>
              <wp:extent cx="80010" cy="14541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80010" cy="145415"/>
                      </a:xfrm>
                      <a:prstGeom prst="rect">
                        <a:avLst/>
                      </a:prstGeom>
                    </wps:spPr>
                    <wps:txbx>
                      <w:txbxContent>
                        <w:p>
                          <w:pPr>
                            <w:spacing w:before="13"/>
                            <w:ind w:left="20" w:right="0" w:firstLine="0"/>
                            <w:jc w:val="left"/>
                            <w:rPr>
                              <w:sz w:val="17"/>
                            </w:rPr>
                          </w:pPr>
                          <w:r>
                            <w:rPr>
                              <w:color w:val="0F0F0F"/>
                              <w:w w:val="101"/>
                              <w:sz w:val="17"/>
                            </w:rPr>
                            <w:t>1</w:t>
                          </w:r>
                        </w:p>
                      </w:txbxContent>
                    </wps:txbx>
                    <wps:bodyPr wrap="square" lIns="0" tIns="0" rIns="0" bIns="0" rtlCol="0">
                      <a:noAutofit/>
                    </wps:bodyPr>
                  </wps:wsp>
                </a:graphicData>
              </a:graphic>
            </wp:anchor>
          </w:drawing>
        </mc:Choice>
        <mc:Fallback>
          <w:pict>
            <v:shape style="position:absolute;margin-left:305.694305pt;margin-top:743.287781pt;width:6.3pt;height:11.45pt;mso-position-horizontal-relative:page;mso-position-vertical-relative:page;z-index:-20342272" type="#_x0000_t202" id="docshape422" filled="false" stroked="false">
              <v:textbox inset="0,0,0,0">
                <w:txbxContent>
                  <w:p>
                    <w:pPr>
                      <w:spacing w:before="13"/>
                      <w:ind w:left="20" w:right="0" w:firstLine="0"/>
                      <w:jc w:val="left"/>
                      <w:rPr>
                        <w:sz w:val="17"/>
                      </w:rPr>
                    </w:pPr>
                    <w:r>
                      <w:rPr>
                        <w:color w:val="0F0F0F"/>
                        <w:w w:val="101"/>
                        <w:sz w:val="17"/>
                      </w:rPr>
                      <w:t>1</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4720">
              <wp:simplePos x="0" y="0"/>
              <wp:positionH relativeFrom="page">
                <wp:posOffset>3862061</wp:posOffset>
              </wp:positionH>
              <wp:positionV relativeFrom="page">
                <wp:posOffset>9470271</wp:posOffset>
              </wp:positionV>
              <wp:extent cx="83820" cy="14541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83820" cy="145415"/>
                      </a:xfrm>
                      <a:prstGeom prst="rect">
                        <a:avLst/>
                      </a:prstGeom>
                    </wps:spPr>
                    <wps:txbx>
                      <w:txbxContent>
                        <w:p>
                          <w:pPr>
                            <w:spacing w:before="13"/>
                            <w:ind w:left="20" w:right="0" w:firstLine="0"/>
                            <w:jc w:val="left"/>
                            <w:rPr>
                              <w:sz w:val="17"/>
                            </w:rPr>
                          </w:pPr>
                          <w:r>
                            <w:rPr>
                              <w:color w:val="131313"/>
                              <w:w w:val="108"/>
                              <w:sz w:val="17"/>
                            </w:rPr>
                            <w:t>2</w:t>
                          </w:r>
                        </w:p>
                      </w:txbxContent>
                    </wps:txbx>
                    <wps:bodyPr wrap="square" lIns="0" tIns="0" rIns="0" bIns="0" rtlCol="0">
                      <a:noAutofit/>
                    </wps:bodyPr>
                  </wps:wsp>
                </a:graphicData>
              </a:graphic>
            </wp:anchor>
          </w:drawing>
        </mc:Choice>
        <mc:Fallback>
          <w:pict>
            <v:shape style="position:absolute;margin-left:304.099304pt;margin-top:745.690674pt;width:6.6pt;height:11.45pt;mso-position-horizontal-relative:page;mso-position-vertical-relative:page;z-index:-20341760" type="#_x0000_t202" id="docshape425" filled="false" stroked="false">
              <v:textbox inset="0,0,0,0">
                <w:txbxContent>
                  <w:p>
                    <w:pPr>
                      <w:spacing w:before="13"/>
                      <w:ind w:left="20" w:right="0" w:firstLine="0"/>
                      <w:jc w:val="left"/>
                      <w:rPr>
                        <w:sz w:val="17"/>
                      </w:rPr>
                    </w:pPr>
                    <w:r>
                      <w:rPr>
                        <w:color w:val="131313"/>
                        <w:w w:val="108"/>
                        <w:sz w:val="17"/>
                      </w:rPr>
                      <w:t>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5232">
              <wp:simplePos x="0" y="0"/>
              <wp:positionH relativeFrom="page">
                <wp:posOffset>3860948</wp:posOffset>
              </wp:positionH>
              <wp:positionV relativeFrom="page">
                <wp:posOffset>9451961</wp:posOffset>
              </wp:positionV>
              <wp:extent cx="85725" cy="14541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85725" cy="145415"/>
                      </a:xfrm>
                      <a:prstGeom prst="rect">
                        <a:avLst/>
                      </a:prstGeom>
                    </wps:spPr>
                    <wps:txbx>
                      <w:txbxContent>
                        <w:p>
                          <w:pPr>
                            <w:spacing w:before="13"/>
                            <w:ind w:left="20" w:right="0" w:firstLine="0"/>
                            <w:jc w:val="left"/>
                            <w:rPr>
                              <w:sz w:val="17"/>
                            </w:rPr>
                          </w:pPr>
                          <w:r>
                            <w:rPr>
                              <w:color w:val="181818"/>
                              <w:w w:val="111"/>
                              <w:sz w:val="17"/>
                            </w:rPr>
                            <w:t>1</w:t>
                          </w:r>
                        </w:p>
                      </w:txbxContent>
                    </wps:txbx>
                    <wps:bodyPr wrap="square" lIns="0" tIns="0" rIns="0" bIns="0" rtlCol="0">
                      <a:noAutofit/>
                    </wps:bodyPr>
                  </wps:wsp>
                </a:graphicData>
              </a:graphic>
            </wp:anchor>
          </w:drawing>
        </mc:Choice>
        <mc:Fallback>
          <w:pict>
            <v:shape style="position:absolute;margin-left:304.011688pt;margin-top:744.248962pt;width:6.75pt;height:11.45pt;mso-position-horizontal-relative:page;mso-position-vertical-relative:page;z-index:-20341248" type="#_x0000_t202" id="docshape426" filled="false" stroked="false">
              <v:textbox inset="0,0,0,0">
                <w:txbxContent>
                  <w:p>
                    <w:pPr>
                      <w:spacing w:before="13"/>
                      <w:ind w:left="20" w:right="0" w:firstLine="0"/>
                      <w:jc w:val="left"/>
                      <w:rPr>
                        <w:sz w:val="17"/>
                      </w:rPr>
                    </w:pPr>
                    <w:r>
                      <w:rPr>
                        <w:color w:val="181818"/>
                        <w:w w:val="111"/>
                        <w:sz w:val="17"/>
                      </w:rPr>
                      <w:t>1</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1"/>
      <w:numFmt w:val="decimal"/>
      <w:lvlText w:val="%1."/>
      <w:lvlJc w:val="left"/>
      <w:pPr>
        <w:ind w:left="3298" w:hanging="144"/>
        <w:jc w:val="left"/>
      </w:pPr>
      <w:rPr>
        <w:rFonts w:hint="default"/>
        <w:spacing w:val="-10"/>
        <w:w w:val="94"/>
        <w:lang w:val="en-US" w:eastAsia="en-US" w:bidi="ar-SA"/>
      </w:rPr>
    </w:lvl>
    <w:lvl w:ilvl="1">
      <w:start w:val="0"/>
      <w:numFmt w:val="bullet"/>
      <w:lvlText w:val="•"/>
      <w:lvlJc w:val="left"/>
      <w:pPr>
        <w:ind w:left="4190" w:hanging="144"/>
      </w:pPr>
      <w:rPr>
        <w:rFonts w:hint="default"/>
        <w:lang w:val="en-US" w:eastAsia="en-US" w:bidi="ar-SA"/>
      </w:rPr>
    </w:lvl>
    <w:lvl w:ilvl="2">
      <w:start w:val="0"/>
      <w:numFmt w:val="bullet"/>
      <w:lvlText w:val="•"/>
      <w:lvlJc w:val="left"/>
      <w:pPr>
        <w:ind w:left="5080" w:hanging="144"/>
      </w:pPr>
      <w:rPr>
        <w:rFonts w:hint="default"/>
        <w:lang w:val="en-US" w:eastAsia="en-US" w:bidi="ar-SA"/>
      </w:rPr>
    </w:lvl>
    <w:lvl w:ilvl="3">
      <w:start w:val="0"/>
      <w:numFmt w:val="bullet"/>
      <w:lvlText w:val="•"/>
      <w:lvlJc w:val="left"/>
      <w:pPr>
        <w:ind w:left="5970" w:hanging="144"/>
      </w:pPr>
      <w:rPr>
        <w:rFonts w:hint="default"/>
        <w:lang w:val="en-US" w:eastAsia="en-US" w:bidi="ar-SA"/>
      </w:rPr>
    </w:lvl>
    <w:lvl w:ilvl="4">
      <w:start w:val="0"/>
      <w:numFmt w:val="bullet"/>
      <w:lvlText w:val="•"/>
      <w:lvlJc w:val="left"/>
      <w:pPr>
        <w:ind w:left="6860" w:hanging="144"/>
      </w:pPr>
      <w:rPr>
        <w:rFonts w:hint="default"/>
        <w:lang w:val="en-US" w:eastAsia="en-US" w:bidi="ar-SA"/>
      </w:rPr>
    </w:lvl>
    <w:lvl w:ilvl="5">
      <w:start w:val="0"/>
      <w:numFmt w:val="bullet"/>
      <w:lvlText w:val="•"/>
      <w:lvlJc w:val="left"/>
      <w:pPr>
        <w:ind w:left="7750" w:hanging="144"/>
      </w:pPr>
      <w:rPr>
        <w:rFonts w:hint="default"/>
        <w:lang w:val="en-US" w:eastAsia="en-US" w:bidi="ar-SA"/>
      </w:rPr>
    </w:lvl>
    <w:lvl w:ilvl="6">
      <w:start w:val="0"/>
      <w:numFmt w:val="bullet"/>
      <w:lvlText w:val="•"/>
      <w:lvlJc w:val="left"/>
      <w:pPr>
        <w:ind w:left="8640" w:hanging="144"/>
      </w:pPr>
      <w:rPr>
        <w:rFonts w:hint="default"/>
        <w:lang w:val="en-US" w:eastAsia="en-US" w:bidi="ar-SA"/>
      </w:rPr>
    </w:lvl>
    <w:lvl w:ilvl="7">
      <w:start w:val="0"/>
      <w:numFmt w:val="bullet"/>
      <w:lvlText w:val="•"/>
      <w:lvlJc w:val="left"/>
      <w:pPr>
        <w:ind w:left="9530" w:hanging="144"/>
      </w:pPr>
      <w:rPr>
        <w:rFonts w:hint="default"/>
        <w:lang w:val="en-US" w:eastAsia="en-US" w:bidi="ar-SA"/>
      </w:rPr>
    </w:lvl>
    <w:lvl w:ilvl="8">
      <w:start w:val="0"/>
      <w:numFmt w:val="bullet"/>
      <w:lvlText w:val="•"/>
      <w:lvlJc w:val="left"/>
      <w:pPr>
        <w:ind w:left="10420" w:hanging="144"/>
      </w:pPr>
      <w:rPr>
        <w:rFonts w:hint="default"/>
        <w:lang w:val="en-US" w:eastAsia="en-US" w:bidi="ar-SA"/>
      </w:rPr>
    </w:lvl>
  </w:abstractNum>
  <w:abstractNum w:abstractNumId="45">
    <w:multiLevelType w:val="hybridMultilevel"/>
    <w:lvl w:ilvl="0">
      <w:start w:val="1"/>
      <w:numFmt w:val="decimal"/>
      <w:lvlText w:val="%1)"/>
      <w:lvlJc w:val="left"/>
      <w:pPr>
        <w:ind w:left="3076" w:hanging="349"/>
        <w:jc w:val="left"/>
      </w:pPr>
      <w:rPr>
        <w:rFonts w:hint="default"/>
        <w:spacing w:val="0"/>
        <w:w w:val="106"/>
        <w:lang w:val="en-US" w:eastAsia="en-US" w:bidi="ar-SA"/>
      </w:rPr>
    </w:lvl>
    <w:lvl w:ilvl="1">
      <w:start w:val="0"/>
      <w:numFmt w:val="bullet"/>
      <w:lvlText w:val="•"/>
      <w:lvlJc w:val="left"/>
      <w:pPr>
        <w:ind w:left="3992" w:hanging="349"/>
      </w:pPr>
      <w:rPr>
        <w:rFonts w:hint="default"/>
        <w:lang w:val="en-US" w:eastAsia="en-US" w:bidi="ar-SA"/>
      </w:rPr>
    </w:lvl>
    <w:lvl w:ilvl="2">
      <w:start w:val="0"/>
      <w:numFmt w:val="bullet"/>
      <w:lvlText w:val="•"/>
      <w:lvlJc w:val="left"/>
      <w:pPr>
        <w:ind w:left="4904" w:hanging="349"/>
      </w:pPr>
      <w:rPr>
        <w:rFonts w:hint="default"/>
        <w:lang w:val="en-US" w:eastAsia="en-US" w:bidi="ar-SA"/>
      </w:rPr>
    </w:lvl>
    <w:lvl w:ilvl="3">
      <w:start w:val="0"/>
      <w:numFmt w:val="bullet"/>
      <w:lvlText w:val="•"/>
      <w:lvlJc w:val="left"/>
      <w:pPr>
        <w:ind w:left="5816" w:hanging="349"/>
      </w:pPr>
      <w:rPr>
        <w:rFonts w:hint="default"/>
        <w:lang w:val="en-US" w:eastAsia="en-US" w:bidi="ar-SA"/>
      </w:rPr>
    </w:lvl>
    <w:lvl w:ilvl="4">
      <w:start w:val="0"/>
      <w:numFmt w:val="bullet"/>
      <w:lvlText w:val="•"/>
      <w:lvlJc w:val="left"/>
      <w:pPr>
        <w:ind w:left="6728" w:hanging="349"/>
      </w:pPr>
      <w:rPr>
        <w:rFonts w:hint="default"/>
        <w:lang w:val="en-US" w:eastAsia="en-US" w:bidi="ar-SA"/>
      </w:rPr>
    </w:lvl>
    <w:lvl w:ilvl="5">
      <w:start w:val="0"/>
      <w:numFmt w:val="bullet"/>
      <w:lvlText w:val="•"/>
      <w:lvlJc w:val="left"/>
      <w:pPr>
        <w:ind w:left="7640" w:hanging="349"/>
      </w:pPr>
      <w:rPr>
        <w:rFonts w:hint="default"/>
        <w:lang w:val="en-US" w:eastAsia="en-US" w:bidi="ar-SA"/>
      </w:rPr>
    </w:lvl>
    <w:lvl w:ilvl="6">
      <w:start w:val="0"/>
      <w:numFmt w:val="bullet"/>
      <w:lvlText w:val="•"/>
      <w:lvlJc w:val="left"/>
      <w:pPr>
        <w:ind w:left="8552" w:hanging="349"/>
      </w:pPr>
      <w:rPr>
        <w:rFonts w:hint="default"/>
        <w:lang w:val="en-US" w:eastAsia="en-US" w:bidi="ar-SA"/>
      </w:rPr>
    </w:lvl>
    <w:lvl w:ilvl="7">
      <w:start w:val="0"/>
      <w:numFmt w:val="bullet"/>
      <w:lvlText w:val="•"/>
      <w:lvlJc w:val="left"/>
      <w:pPr>
        <w:ind w:left="9464" w:hanging="349"/>
      </w:pPr>
      <w:rPr>
        <w:rFonts w:hint="default"/>
        <w:lang w:val="en-US" w:eastAsia="en-US" w:bidi="ar-SA"/>
      </w:rPr>
    </w:lvl>
    <w:lvl w:ilvl="8">
      <w:start w:val="0"/>
      <w:numFmt w:val="bullet"/>
      <w:lvlText w:val="•"/>
      <w:lvlJc w:val="left"/>
      <w:pPr>
        <w:ind w:left="10376" w:hanging="349"/>
      </w:pPr>
      <w:rPr>
        <w:rFonts w:hint="default"/>
        <w:lang w:val="en-US" w:eastAsia="en-US" w:bidi="ar-SA"/>
      </w:rPr>
    </w:lvl>
  </w:abstractNum>
  <w:abstractNum w:abstractNumId="40">
    <w:multiLevelType w:val="hybridMultilevel"/>
    <w:lvl w:ilvl="0">
      <w:start w:val="0"/>
      <w:numFmt w:val="bullet"/>
      <w:lvlText w:val="•"/>
      <w:lvlJc w:val="left"/>
      <w:pPr>
        <w:ind w:left="4245" w:hanging="902"/>
      </w:pPr>
      <w:rPr>
        <w:rFonts w:hint="default" w:ascii="Times New Roman" w:hAnsi="Times New Roman" w:eastAsia="Times New Roman" w:cs="Times New Roman"/>
        <w:b w:val="0"/>
        <w:bCs w:val="0"/>
        <w:i w:val="0"/>
        <w:iCs w:val="0"/>
        <w:color w:val="2A2A2A"/>
        <w:spacing w:val="0"/>
        <w:w w:val="110"/>
        <w:sz w:val="11"/>
        <w:szCs w:val="11"/>
        <w:lang w:val="en-US" w:eastAsia="en-US" w:bidi="ar-SA"/>
      </w:rPr>
    </w:lvl>
    <w:lvl w:ilvl="1">
      <w:start w:val="0"/>
      <w:numFmt w:val="bullet"/>
      <w:lvlText w:val="•"/>
      <w:lvlJc w:val="left"/>
      <w:pPr>
        <w:ind w:left="5036" w:hanging="902"/>
      </w:pPr>
      <w:rPr>
        <w:rFonts w:hint="default"/>
        <w:lang w:val="en-US" w:eastAsia="en-US" w:bidi="ar-SA"/>
      </w:rPr>
    </w:lvl>
    <w:lvl w:ilvl="2">
      <w:start w:val="0"/>
      <w:numFmt w:val="bullet"/>
      <w:lvlText w:val="•"/>
      <w:lvlJc w:val="left"/>
      <w:pPr>
        <w:ind w:left="5832" w:hanging="902"/>
      </w:pPr>
      <w:rPr>
        <w:rFonts w:hint="default"/>
        <w:lang w:val="en-US" w:eastAsia="en-US" w:bidi="ar-SA"/>
      </w:rPr>
    </w:lvl>
    <w:lvl w:ilvl="3">
      <w:start w:val="0"/>
      <w:numFmt w:val="bullet"/>
      <w:lvlText w:val="•"/>
      <w:lvlJc w:val="left"/>
      <w:pPr>
        <w:ind w:left="6628" w:hanging="902"/>
      </w:pPr>
      <w:rPr>
        <w:rFonts w:hint="default"/>
        <w:lang w:val="en-US" w:eastAsia="en-US" w:bidi="ar-SA"/>
      </w:rPr>
    </w:lvl>
    <w:lvl w:ilvl="4">
      <w:start w:val="0"/>
      <w:numFmt w:val="bullet"/>
      <w:lvlText w:val="•"/>
      <w:lvlJc w:val="left"/>
      <w:pPr>
        <w:ind w:left="7424" w:hanging="902"/>
      </w:pPr>
      <w:rPr>
        <w:rFonts w:hint="default"/>
        <w:lang w:val="en-US" w:eastAsia="en-US" w:bidi="ar-SA"/>
      </w:rPr>
    </w:lvl>
    <w:lvl w:ilvl="5">
      <w:start w:val="0"/>
      <w:numFmt w:val="bullet"/>
      <w:lvlText w:val="•"/>
      <w:lvlJc w:val="left"/>
      <w:pPr>
        <w:ind w:left="8220" w:hanging="902"/>
      </w:pPr>
      <w:rPr>
        <w:rFonts w:hint="default"/>
        <w:lang w:val="en-US" w:eastAsia="en-US" w:bidi="ar-SA"/>
      </w:rPr>
    </w:lvl>
    <w:lvl w:ilvl="6">
      <w:start w:val="0"/>
      <w:numFmt w:val="bullet"/>
      <w:lvlText w:val="•"/>
      <w:lvlJc w:val="left"/>
      <w:pPr>
        <w:ind w:left="9016" w:hanging="902"/>
      </w:pPr>
      <w:rPr>
        <w:rFonts w:hint="default"/>
        <w:lang w:val="en-US" w:eastAsia="en-US" w:bidi="ar-SA"/>
      </w:rPr>
    </w:lvl>
    <w:lvl w:ilvl="7">
      <w:start w:val="0"/>
      <w:numFmt w:val="bullet"/>
      <w:lvlText w:val="•"/>
      <w:lvlJc w:val="left"/>
      <w:pPr>
        <w:ind w:left="9812" w:hanging="902"/>
      </w:pPr>
      <w:rPr>
        <w:rFonts w:hint="default"/>
        <w:lang w:val="en-US" w:eastAsia="en-US" w:bidi="ar-SA"/>
      </w:rPr>
    </w:lvl>
    <w:lvl w:ilvl="8">
      <w:start w:val="0"/>
      <w:numFmt w:val="bullet"/>
      <w:lvlText w:val="•"/>
      <w:lvlJc w:val="left"/>
      <w:pPr>
        <w:ind w:left="10608" w:hanging="902"/>
      </w:pPr>
      <w:rPr>
        <w:rFonts w:hint="default"/>
        <w:lang w:val="en-US" w:eastAsia="en-US" w:bidi="ar-SA"/>
      </w:rPr>
    </w:lvl>
  </w:abstractNum>
  <w:abstractNum w:abstractNumId="36">
    <w:multiLevelType w:val="hybridMultilevel"/>
    <w:lvl w:ilvl="0">
      <w:start w:val="0"/>
      <w:numFmt w:val="bullet"/>
      <w:lvlText w:val="•"/>
      <w:lvlJc w:val="left"/>
      <w:pPr>
        <w:ind w:left="7700" w:hanging="156"/>
      </w:pPr>
      <w:rPr>
        <w:rFonts w:hint="default" w:ascii="Arial" w:hAnsi="Arial" w:eastAsia="Arial" w:cs="Arial"/>
        <w:b w:val="0"/>
        <w:bCs w:val="0"/>
        <w:i w:val="0"/>
        <w:iCs w:val="0"/>
        <w:color w:val="747575"/>
        <w:spacing w:val="0"/>
        <w:w w:val="46"/>
        <w:sz w:val="25"/>
        <w:szCs w:val="25"/>
        <w:lang w:val="en-US" w:eastAsia="en-US" w:bidi="ar-SA"/>
      </w:rPr>
    </w:lvl>
    <w:lvl w:ilvl="1">
      <w:start w:val="0"/>
      <w:numFmt w:val="bullet"/>
      <w:lvlText w:val="•"/>
      <w:lvlJc w:val="left"/>
      <w:pPr>
        <w:ind w:left="8150" w:hanging="156"/>
      </w:pPr>
      <w:rPr>
        <w:rFonts w:hint="default"/>
        <w:lang w:val="en-US" w:eastAsia="en-US" w:bidi="ar-SA"/>
      </w:rPr>
    </w:lvl>
    <w:lvl w:ilvl="2">
      <w:start w:val="0"/>
      <w:numFmt w:val="bullet"/>
      <w:lvlText w:val="•"/>
      <w:lvlJc w:val="left"/>
      <w:pPr>
        <w:ind w:left="8600" w:hanging="156"/>
      </w:pPr>
      <w:rPr>
        <w:rFonts w:hint="default"/>
        <w:lang w:val="en-US" w:eastAsia="en-US" w:bidi="ar-SA"/>
      </w:rPr>
    </w:lvl>
    <w:lvl w:ilvl="3">
      <w:start w:val="0"/>
      <w:numFmt w:val="bullet"/>
      <w:lvlText w:val="•"/>
      <w:lvlJc w:val="left"/>
      <w:pPr>
        <w:ind w:left="9050" w:hanging="156"/>
      </w:pPr>
      <w:rPr>
        <w:rFonts w:hint="default"/>
        <w:lang w:val="en-US" w:eastAsia="en-US" w:bidi="ar-SA"/>
      </w:rPr>
    </w:lvl>
    <w:lvl w:ilvl="4">
      <w:start w:val="0"/>
      <w:numFmt w:val="bullet"/>
      <w:lvlText w:val="•"/>
      <w:lvlJc w:val="left"/>
      <w:pPr>
        <w:ind w:left="9500" w:hanging="156"/>
      </w:pPr>
      <w:rPr>
        <w:rFonts w:hint="default"/>
        <w:lang w:val="en-US" w:eastAsia="en-US" w:bidi="ar-SA"/>
      </w:rPr>
    </w:lvl>
    <w:lvl w:ilvl="5">
      <w:start w:val="0"/>
      <w:numFmt w:val="bullet"/>
      <w:lvlText w:val="•"/>
      <w:lvlJc w:val="left"/>
      <w:pPr>
        <w:ind w:left="9950" w:hanging="156"/>
      </w:pPr>
      <w:rPr>
        <w:rFonts w:hint="default"/>
        <w:lang w:val="en-US" w:eastAsia="en-US" w:bidi="ar-SA"/>
      </w:rPr>
    </w:lvl>
    <w:lvl w:ilvl="6">
      <w:start w:val="0"/>
      <w:numFmt w:val="bullet"/>
      <w:lvlText w:val="•"/>
      <w:lvlJc w:val="left"/>
      <w:pPr>
        <w:ind w:left="10400" w:hanging="156"/>
      </w:pPr>
      <w:rPr>
        <w:rFonts w:hint="default"/>
        <w:lang w:val="en-US" w:eastAsia="en-US" w:bidi="ar-SA"/>
      </w:rPr>
    </w:lvl>
    <w:lvl w:ilvl="7">
      <w:start w:val="0"/>
      <w:numFmt w:val="bullet"/>
      <w:lvlText w:val="•"/>
      <w:lvlJc w:val="left"/>
      <w:pPr>
        <w:ind w:left="10850" w:hanging="156"/>
      </w:pPr>
      <w:rPr>
        <w:rFonts w:hint="default"/>
        <w:lang w:val="en-US" w:eastAsia="en-US" w:bidi="ar-SA"/>
      </w:rPr>
    </w:lvl>
    <w:lvl w:ilvl="8">
      <w:start w:val="0"/>
      <w:numFmt w:val="bullet"/>
      <w:lvlText w:val="•"/>
      <w:lvlJc w:val="left"/>
      <w:pPr>
        <w:ind w:left="11300" w:hanging="156"/>
      </w:pPr>
      <w:rPr>
        <w:rFonts w:hint="default"/>
        <w:lang w:val="en-US" w:eastAsia="en-US" w:bidi="ar-SA"/>
      </w:rPr>
    </w:lvl>
  </w:abstractNum>
  <w:abstractNum w:abstractNumId="31">
    <w:multiLevelType w:val="hybridMultilevel"/>
    <w:lvl w:ilvl="0">
      <w:start w:val="1"/>
      <w:numFmt w:val="decimal"/>
      <w:lvlText w:val="%1)"/>
      <w:lvlJc w:val="left"/>
      <w:pPr>
        <w:ind w:left="2209" w:hanging="368"/>
        <w:jc w:val="left"/>
      </w:pPr>
      <w:rPr>
        <w:rFonts w:hint="default" w:ascii="Arial" w:hAnsi="Arial" w:eastAsia="Arial" w:cs="Arial"/>
        <w:b w:val="0"/>
        <w:bCs w:val="0"/>
        <w:i w:val="0"/>
        <w:iCs w:val="0"/>
        <w:color w:val="0F0F0F"/>
        <w:spacing w:val="-1"/>
        <w:w w:val="101"/>
        <w:sz w:val="20"/>
        <w:szCs w:val="20"/>
        <w:lang w:val="en-US" w:eastAsia="en-US" w:bidi="ar-SA"/>
      </w:rPr>
    </w:lvl>
    <w:lvl w:ilvl="1">
      <w:start w:val="0"/>
      <w:numFmt w:val="bullet"/>
      <w:lvlText w:val="•"/>
      <w:lvlJc w:val="left"/>
      <w:pPr>
        <w:ind w:left="3200" w:hanging="368"/>
      </w:pPr>
      <w:rPr>
        <w:rFonts w:hint="default"/>
        <w:lang w:val="en-US" w:eastAsia="en-US" w:bidi="ar-SA"/>
      </w:rPr>
    </w:lvl>
    <w:lvl w:ilvl="2">
      <w:start w:val="0"/>
      <w:numFmt w:val="bullet"/>
      <w:lvlText w:val="•"/>
      <w:lvlJc w:val="left"/>
      <w:pPr>
        <w:ind w:left="4200" w:hanging="368"/>
      </w:pPr>
      <w:rPr>
        <w:rFonts w:hint="default"/>
        <w:lang w:val="en-US" w:eastAsia="en-US" w:bidi="ar-SA"/>
      </w:rPr>
    </w:lvl>
    <w:lvl w:ilvl="3">
      <w:start w:val="0"/>
      <w:numFmt w:val="bullet"/>
      <w:lvlText w:val="•"/>
      <w:lvlJc w:val="left"/>
      <w:pPr>
        <w:ind w:left="5200" w:hanging="368"/>
      </w:pPr>
      <w:rPr>
        <w:rFonts w:hint="default"/>
        <w:lang w:val="en-US" w:eastAsia="en-US" w:bidi="ar-SA"/>
      </w:rPr>
    </w:lvl>
    <w:lvl w:ilvl="4">
      <w:start w:val="0"/>
      <w:numFmt w:val="bullet"/>
      <w:lvlText w:val="•"/>
      <w:lvlJc w:val="left"/>
      <w:pPr>
        <w:ind w:left="6200" w:hanging="368"/>
      </w:pPr>
      <w:rPr>
        <w:rFonts w:hint="default"/>
        <w:lang w:val="en-US" w:eastAsia="en-US" w:bidi="ar-SA"/>
      </w:rPr>
    </w:lvl>
    <w:lvl w:ilvl="5">
      <w:start w:val="0"/>
      <w:numFmt w:val="bullet"/>
      <w:lvlText w:val="•"/>
      <w:lvlJc w:val="left"/>
      <w:pPr>
        <w:ind w:left="7200" w:hanging="368"/>
      </w:pPr>
      <w:rPr>
        <w:rFonts w:hint="default"/>
        <w:lang w:val="en-US" w:eastAsia="en-US" w:bidi="ar-SA"/>
      </w:rPr>
    </w:lvl>
    <w:lvl w:ilvl="6">
      <w:start w:val="0"/>
      <w:numFmt w:val="bullet"/>
      <w:lvlText w:val="•"/>
      <w:lvlJc w:val="left"/>
      <w:pPr>
        <w:ind w:left="8200" w:hanging="368"/>
      </w:pPr>
      <w:rPr>
        <w:rFonts w:hint="default"/>
        <w:lang w:val="en-US" w:eastAsia="en-US" w:bidi="ar-SA"/>
      </w:rPr>
    </w:lvl>
    <w:lvl w:ilvl="7">
      <w:start w:val="0"/>
      <w:numFmt w:val="bullet"/>
      <w:lvlText w:val="•"/>
      <w:lvlJc w:val="left"/>
      <w:pPr>
        <w:ind w:left="9200" w:hanging="368"/>
      </w:pPr>
      <w:rPr>
        <w:rFonts w:hint="default"/>
        <w:lang w:val="en-US" w:eastAsia="en-US" w:bidi="ar-SA"/>
      </w:rPr>
    </w:lvl>
    <w:lvl w:ilvl="8">
      <w:start w:val="0"/>
      <w:numFmt w:val="bullet"/>
      <w:lvlText w:val="•"/>
      <w:lvlJc w:val="left"/>
      <w:pPr>
        <w:ind w:left="10200" w:hanging="368"/>
      </w:pPr>
      <w:rPr>
        <w:rFonts w:hint="default"/>
        <w:lang w:val="en-US" w:eastAsia="en-US" w:bidi="ar-SA"/>
      </w:rPr>
    </w:lvl>
  </w:abstractNum>
  <w:abstractNum w:abstractNumId="7">
    <w:multiLevelType w:val="hybridMultilevel"/>
    <w:lvl w:ilvl="0">
      <w:start w:val="1"/>
      <w:numFmt w:val="decimal"/>
      <w:lvlText w:val="%1."/>
      <w:lvlJc w:val="left"/>
      <w:pPr>
        <w:ind w:left="3470" w:hanging="214"/>
        <w:jc w:val="left"/>
      </w:pPr>
      <w:rPr>
        <w:rFonts w:hint="default"/>
        <w:spacing w:val="-1"/>
        <w:w w:val="88"/>
        <w:u w:val="thick" w:color="333333"/>
        <w:lang w:val="en-US" w:eastAsia="en-US" w:bidi="ar-SA"/>
      </w:rPr>
    </w:lvl>
    <w:lvl w:ilvl="1">
      <w:start w:val="1"/>
      <w:numFmt w:val="upperLetter"/>
      <w:lvlText w:val="%2."/>
      <w:lvlJc w:val="left"/>
      <w:pPr>
        <w:ind w:left="3548" w:hanging="254"/>
        <w:jc w:val="left"/>
      </w:pPr>
      <w:rPr>
        <w:rFonts w:hint="default"/>
        <w:spacing w:val="0"/>
        <w:w w:val="94"/>
        <w:u w:val="thick" w:color="343434"/>
        <w:lang w:val="en-US" w:eastAsia="en-US" w:bidi="ar-SA"/>
      </w:rPr>
    </w:lvl>
    <w:lvl w:ilvl="2">
      <w:start w:val="1"/>
      <w:numFmt w:val="decimal"/>
      <w:lvlText w:val="(%3)"/>
      <w:lvlJc w:val="left"/>
      <w:pPr>
        <w:ind w:left="3631" w:hanging="366"/>
        <w:jc w:val="left"/>
      </w:pPr>
      <w:rPr>
        <w:rFonts w:hint="default"/>
        <w:spacing w:val="0"/>
        <w:w w:val="97"/>
        <w:u w:val="thick" w:color="343434"/>
        <w:lang w:val="en-US" w:eastAsia="en-US" w:bidi="ar-SA"/>
      </w:rPr>
    </w:lvl>
    <w:lvl w:ilvl="3">
      <w:start w:val="0"/>
      <w:numFmt w:val="bullet"/>
      <w:lvlText w:val="•"/>
      <w:lvlJc w:val="left"/>
      <w:pPr>
        <w:ind w:left="3640" w:hanging="366"/>
      </w:pPr>
      <w:rPr>
        <w:rFonts w:hint="default"/>
        <w:lang w:val="en-US" w:eastAsia="en-US" w:bidi="ar-SA"/>
      </w:rPr>
    </w:lvl>
    <w:lvl w:ilvl="4">
      <w:start w:val="0"/>
      <w:numFmt w:val="bullet"/>
      <w:lvlText w:val="•"/>
      <w:lvlJc w:val="left"/>
      <w:pPr>
        <w:ind w:left="3880" w:hanging="366"/>
      </w:pPr>
      <w:rPr>
        <w:rFonts w:hint="default"/>
        <w:lang w:val="en-US" w:eastAsia="en-US" w:bidi="ar-SA"/>
      </w:rPr>
    </w:lvl>
    <w:lvl w:ilvl="5">
      <w:start w:val="0"/>
      <w:numFmt w:val="bullet"/>
      <w:lvlText w:val="•"/>
      <w:lvlJc w:val="left"/>
      <w:pPr>
        <w:ind w:left="3960" w:hanging="366"/>
      </w:pPr>
      <w:rPr>
        <w:rFonts w:hint="default"/>
        <w:lang w:val="en-US" w:eastAsia="en-US" w:bidi="ar-SA"/>
      </w:rPr>
    </w:lvl>
    <w:lvl w:ilvl="6">
      <w:start w:val="0"/>
      <w:numFmt w:val="bullet"/>
      <w:lvlText w:val="•"/>
      <w:lvlJc w:val="left"/>
      <w:pPr>
        <w:ind w:left="5608" w:hanging="366"/>
      </w:pPr>
      <w:rPr>
        <w:rFonts w:hint="default"/>
        <w:lang w:val="en-US" w:eastAsia="en-US" w:bidi="ar-SA"/>
      </w:rPr>
    </w:lvl>
    <w:lvl w:ilvl="7">
      <w:start w:val="0"/>
      <w:numFmt w:val="bullet"/>
      <w:lvlText w:val="•"/>
      <w:lvlJc w:val="left"/>
      <w:pPr>
        <w:ind w:left="7256" w:hanging="366"/>
      </w:pPr>
      <w:rPr>
        <w:rFonts w:hint="default"/>
        <w:lang w:val="en-US" w:eastAsia="en-US" w:bidi="ar-SA"/>
      </w:rPr>
    </w:lvl>
    <w:lvl w:ilvl="8">
      <w:start w:val="0"/>
      <w:numFmt w:val="bullet"/>
      <w:lvlText w:val="•"/>
      <w:lvlJc w:val="left"/>
      <w:pPr>
        <w:ind w:left="8904" w:hanging="366"/>
      </w:pPr>
      <w:rPr>
        <w:rFonts w:hint="default"/>
        <w:lang w:val="en-US" w:eastAsia="en-US" w:bidi="ar-SA"/>
      </w:rPr>
    </w:lvl>
  </w:abstractNum>
  <w:abstractNum w:abstractNumId="60">
    <w:multiLevelType w:val="hybridMultilevel"/>
    <w:lvl w:ilvl="0">
      <w:start w:val="2"/>
      <w:numFmt w:val="decimal"/>
      <w:lvlText w:val="%1."/>
      <w:lvlJc w:val="left"/>
      <w:pPr>
        <w:ind w:left="1674" w:hanging="353"/>
        <w:jc w:val="left"/>
      </w:pPr>
      <w:rPr>
        <w:rFonts w:hint="default"/>
        <w:spacing w:val="0"/>
        <w:w w:val="109"/>
        <w:lang w:val="en-US" w:eastAsia="en-US" w:bidi="ar-SA"/>
      </w:rPr>
    </w:lvl>
    <w:lvl w:ilvl="1">
      <w:start w:val="0"/>
      <w:numFmt w:val="bullet"/>
      <w:lvlText w:val="•"/>
      <w:lvlJc w:val="left"/>
      <w:pPr>
        <w:ind w:left="2732" w:hanging="353"/>
      </w:pPr>
      <w:rPr>
        <w:rFonts w:hint="default"/>
        <w:lang w:val="en-US" w:eastAsia="en-US" w:bidi="ar-SA"/>
      </w:rPr>
    </w:lvl>
    <w:lvl w:ilvl="2">
      <w:start w:val="0"/>
      <w:numFmt w:val="bullet"/>
      <w:lvlText w:val="•"/>
      <w:lvlJc w:val="left"/>
      <w:pPr>
        <w:ind w:left="3784" w:hanging="353"/>
      </w:pPr>
      <w:rPr>
        <w:rFonts w:hint="default"/>
        <w:lang w:val="en-US" w:eastAsia="en-US" w:bidi="ar-SA"/>
      </w:rPr>
    </w:lvl>
    <w:lvl w:ilvl="3">
      <w:start w:val="0"/>
      <w:numFmt w:val="bullet"/>
      <w:lvlText w:val="•"/>
      <w:lvlJc w:val="left"/>
      <w:pPr>
        <w:ind w:left="4836" w:hanging="353"/>
      </w:pPr>
      <w:rPr>
        <w:rFonts w:hint="default"/>
        <w:lang w:val="en-US" w:eastAsia="en-US" w:bidi="ar-SA"/>
      </w:rPr>
    </w:lvl>
    <w:lvl w:ilvl="4">
      <w:start w:val="0"/>
      <w:numFmt w:val="bullet"/>
      <w:lvlText w:val="•"/>
      <w:lvlJc w:val="left"/>
      <w:pPr>
        <w:ind w:left="5888" w:hanging="353"/>
      </w:pPr>
      <w:rPr>
        <w:rFonts w:hint="default"/>
        <w:lang w:val="en-US" w:eastAsia="en-US" w:bidi="ar-SA"/>
      </w:rPr>
    </w:lvl>
    <w:lvl w:ilvl="5">
      <w:start w:val="0"/>
      <w:numFmt w:val="bullet"/>
      <w:lvlText w:val="•"/>
      <w:lvlJc w:val="left"/>
      <w:pPr>
        <w:ind w:left="6940" w:hanging="353"/>
      </w:pPr>
      <w:rPr>
        <w:rFonts w:hint="default"/>
        <w:lang w:val="en-US" w:eastAsia="en-US" w:bidi="ar-SA"/>
      </w:rPr>
    </w:lvl>
    <w:lvl w:ilvl="6">
      <w:start w:val="0"/>
      <w:numFmt w:val="bullet"/>
      <w:lvlText w:val="•"/>
      <w:lvlJc w:val="left"/>
      <w:pPr>
        <w:ind w:left="7992" w:hanging="353"/>
      </w:pPr>
      <w:rPr>
        <w:rFonts w:hint="default"/>
        <w:lang w:val="en-US" w:eastAsia="en-US" w:bidi="ar-SA"/>
      </w:rPr>
    </w:lvl>
    <w:lvl w:ilvl="7">
      <w:start w:val="0"/>
      <w:numFmt w:val="bullet"/>
      <w:lvlText w:val="•"/>
      <w:lvlJc w:val="left"/>
      <w:pPr>
        <w:ind w:left="9044" w:hanging="353"/>
      </w:pPr>
      <w:rPr>
        <w:rFonts w:hint="default"/>
        <w:lang w:val="en-US" w:eastAsia="en-US" w:bidi="ar-SA"/>
      </w:rPr>
    </w:lvl>
    <w:lvl w:ilvl="8">
      <w:start w:val="0"/>
      <w:numFmt w:val="bullet"/>
      <w:lvlText w:val="•"/>
      <w:lvlJc w:val="left"/>
      <w:pPr>
        <w:ind w:left="10096" w:hanging="353"/>
      </w:pPr>
      <w:rPr>
        <w:rFonts w:hint="default"/>
        <w:lang w:val="en-US" w:eastAsia="en-US" w:bidi="ar-SA"/>
      </w:rPr>
    </w:lvl>
  </w:abstractNum>
  <w:abstractNum w:abstractNumId="59">
    <w:multiLevelType w:val="hybridMultilevel"/>
    <w:lvl w:ilvl="0">
      <w:start w:val="6"/>
      <w:numFmt w:val="decimal"/>
      <w:lvlText w:val="%1."/>
      <w:lvlJc w:val="left"/>
      <w:pPr>
        <w:ind w:left="2043" w:hanging="352"/>
        <w:jc w:val="left"/>
      </w:pPr>
      <w:rPr>
        <w:rFonts w:hint="default"/>
        <w:spacing w:val="0"/>
        <w:w w:val="100"/>
        <w:lang w:val="en-US" w:eastAsia="en-US" w:bidi="ar-SA"/>
      </w:rPr>
    </w:lvl>
    <w:lvl w:ilvl="1">
      <w:start w:val="0"/>
      <w:numFmt w:val="bullet"/>
      <w:lvlText w:val="•"/>
      <w:lvlJc w:val="left"/>
      <w:pPr>
        <w:ind w:left="3056" w:hanging="352"/>
      </w:pPr>
      <w:rPr>
        <w:rFonts w:hint="default"/>
        <w:lang w:val="en-US" w:eastAsia="en-US" w:bidi="ar-SA"/>
      </w:rPr>
    </w:lvl>
    <w:lvl w:ilvl="2">
      <w:start w:val="0"/>
      <w:numFmt w:val="bullet"/>
      <w:lvlText w:val="•"/>
      <w:lvlJc w:val="left"/>
      <w:pPr>
        <w:ind w:left="4072" w:hanging="352"/>
      </w:pPr>
      <w:rPr>
        <w:rFonts w:hint="default"/>
        <w:lang w:val="en-US" w:eastAsia="en-US" w:bidi="ar-SA"/>
      </w:rPr>
    </w:lvl>
    <w:lvl w:ilvl="3">
      <w:start w:val="0"/>
      <w:numFmt w:val="bullet"/>
      <w:lvlText w:val="•"/>
      <w:lvlJc w:val="left"/>
      <w:pPr>
        <w:ind w:left="5088" w:hanging="352"/>
      </w:pPr>
      <w:rPr>
        <w:rFonts w:hint="default"/>
        <w:lang w:val="en-US" w:eastAsia="en-US" w:bidi="ar-SA"/>
      </w:rPr>
    </w:lvl>
    <w:lvl w:ilvl="4">
      <w:start w:val="0"/>
      <w:numFmt w:val="bullet"/>
      <w:lvlText w:val="•"/>
      <w:lvlJc w:val="left"/>
      <w:pPr>
        <w:ind w:left="6104" w:hanging="352"/>
      </w:pPr>
      <w:rPr>
        <w:rFonts w:hint="default"/>
        <w:lang w:val="en-US" w:eastAsia="en-US" w:bidi="ar-SA"/>
      </w:rPr>
    </w:lvl>
    <w:lvl w:ilvl="5">
      <w:start w:val="0"/>
      <w:numFmt w:val="bullet"/>
      <w:lvlText w:val="•"/>
      <w:lvlJc w:val="left"/>
      <w:pPr>
        <w:ind w:left="7120" w:hanging="352"/>
      </w:pPr>
      <w:rPr>
        <w:rFonts w:hint="default"/>
        <w:lang w:val="en-US" w:eastAsia="en-US" w:bidi="ar-SA"/>
      </w:rPr>
    </w:lvl>
    <w:lvl w:ilvl="6">
      <w:start w:val="0"/>
      <w:numFmt w:val="bullet"/>
      <w:lvlText w:val="•"/>
      <w:lvlJc w:val="left"/>
      <w:pPr>
        <w:ind w:left="8136" w:hanging="352"/>
      </w:pPr>
      <w:rPr>
        <w:rFonts w:hint="default"/>
        <w:lang w:val="en-US" w:eastAsia="en-US" w:bidi="ar-SA"/>
      </w:rPr>
    </w:lvl>
    <w:lvl w:ilvl="7">
      <w:start w:val="0"/>
      <w:numFmt w:val="bullet"/>
      <w:lvlText w:val="•"/>
      <w:lvlJc w:val="left"/>
      <w:pPr>
        <w:ind w:left="9152" w:hanging="352"/>
      </w:pPr>
      <w:rPr>
        <w:rFonts w:hint="default"/>
        <w:lang w:val="en-US" w:eastAsia="en-US" w:bidi="ar-SA"/>
      </w:rPr>
    </w:lvl>
    <w:lvl w:ilvl="8">
      <w:start w:val="0"/>
      <w:numFmt w:val="bullet"/>
      <w:lvlText w:val="•"/>
      <w:lvlJc w:val="left"/>
      <w:pPr>
        <w:ind w:left="10168" w:hanging="352"/>
      </w:pPr>
      <w:rPr>
        <w:rFonts w:hint="default"/>
        <w:lang w:val="en-US" w:eastAsia="en-US" w:bidi="ar-SA"/>
      </w:rPr>
    </w:lvl>
  </w:abstractNum>
  <w:abstractNum w:abstractNumId="58">
    <w:multiLevelType w:val="hybridMultilevel"/>
    <w:lvl w:ilvl="0">
      <w:start w:val="0"/>
      <w:numFmt w:val="bullet"/>
      <w:lvlText w:val="•"/>
      <w:lvlJc w:val="left"/>
      <w:pPr>
        <w:ind w:left="112" w:hanging="113"/>
      </w:pPr>
      <w:rPr>
        <w:rFonts w:hint="default" w:ascii="Times New Roman" w:hAnsi="Times New Roman" w:eastAsia="Times New Roman" w:cs="Times New Roman"/>
        <w:b w:val="0"/>
        <w:bCs w:val="0"/>
        <w:i w:val="0"/>
        <w:iCs w:val="0"/>
        <w:color w:val="C8C8C8"/>
        <w:spacing w:val="0"/>
        <w:w w:val="107"/>
        <w:sz w:val="8"/>
        <w:szCs w:val="8"/>
        <w:lang w:val="en-US" w:eastAsia="en-US" w:bidi="ar-SA"/>
      </w:rPr>
    </w:lvl>
    <w:lvl w:ilvl="1">
      <w:start w:val="0"/>
      <w:numFmt w:val="bullet"/>
      <w:lvlText w:val="•"/>
      <w:lvlJc w:val="left"/>
      <w:pPr>
        <w:ind w:left="125" w:hanging="113"/>
      </w:pPr>
      <w:rPr>
        <w:rFonts w:hint="default"/>
        <w:lang w:val="en-US" w:eastAsia="en-US" w:bidi="ar-SA"/>
      </w:rPr>
    </w:lvl>
    <w:lvl w:ilvl="2">
      <w:start w:val="0"/>
      <w:numFmt w:val="bullet"/>
      <w:lvlText w:val="•"/>
      <w:lvlJc w:val="left"/>
      <w:pPr>
        <w:ind w:left="130" w:hanging="113"/>
      </w:pPr>
      <w:rPr>
        <w:rFonts w:hint="default"/>
        <w:lang w:val="en-US" w:eastAsia="en-US" w:bidi="ar-SA"/>
      </w:rPr>
    </w:lvl>
    <w:lvl w:ilvl="3">
      <w:start w:val="0"/>
      <w:numFmt w:val="bullet"/>
      <w:lvlText w:val="•"/>
      <w:lvlJc w:val="left"/>
      <w:pPr>
        <w:ind w:left="135" w:hanging="113"/>
      </w:pPr>
      <w:rPr>
        <w:rFonts w:hint="default"/>
        <w:lang w:val="en-US" w:eastAsia="en-US" w:bidi="ar-SA"/>
      </w:rPr>
    </w:lvl>
    <w:lvl w:ilvl="4">
      <w:start w:val="0"/>
      <w:numFmt w:val="bullet"/>
      <w:lvlText w:val="•"/>
      <w:lvlJc w:val="left"/>
      <w:pPr>
        <w:ind w:left="140" w:hanging="113"/>
      </w:pPr>
      <w:rPr>
        <w:rFonts w:hint="default"/>
        <w:lang w:val="en-US" w:eastAsia="en-US" w:bidi="ar-SA"/>
      </w:rPr>
    </w:lvl>
    <w:lvl w:ilvl="5">
      <w:start w:val="0"/>
      <w:numFmt w:val="bullet"/>
      <w:lvlText w:val="•"/>
      <w:lvlJc w:val="left"/>
      <w:pPr>
        <w:ind w:left="145" w:hanging="113"/>
      </w:pPr>
      <w:rPr>
        <w:rFonts w:hint="default"/>
        <w:lang w:val="en-US" w:eastAsia="en-US" w:bidi="ar-SA"/>
      </w:rPr>
    </w:lvl>
    <w:lvl w:ilvl="6">
      <w:start w:val="0"/>
      <w:numFmt w:val="bullet"/>
      <w:lvlText w:val="•"/>
      <w:lvlJc w:val="left"/>
      <w:pPr>
        <w:ind w:left="150" w:hanging="113"/>
      </w:pPr>
      <w:rPr>
        <w:rFonts w:hint="default"/>
        <w:lang w:val="en-US" w:eastAsia="en-US" w:bidi="ar-SA"/>
      </w:rPr>
    </w:lvl>
    <w:lvl w:ilvl="7">
      <w:start w:val="0"/>
      <w:numFmt w:val="bullet"/>
      <w:lvlText w:val="•"/>
      <w:lvlJc w:val="left"/>
      <w:pPr>
        <w:ind w:left="155" w:hanging="113"/>
      </w:pPr>
      <w:rPr>
        <w:rFonts w:hint="default"/>
        <w:lang w:val="en-US" w:eastAsia="en-US" w:bidi="ar-SA"/>
      </w:rPr>
    </w:lvl>
    <w:lvl w:ilvl="8">
      <w:start w:val="0"/>
      <w:numFmt w:val="bullet"/>
      <w:lvlText w:val="•"/>
      <w:lvlJc w:val="left"/>
      <w:pPr>
        <w:ind w:left="160" w:hanging="113"/>
      </w:pPr>
      <w:rPr>
        <w:rFonts w:hint="default"/>
        <w:lang w:val="en-US" w:eastAsia="en-US" w:bidi="ar-SA"/>
      </w:rPr>
    </w:lvl>
  </w:abstractNum>
  <w:abstractNum w:abstractNumId="57">
    <w:multiLevelType w:val="hybridMultilevel"/>
    <w:lvl w:ilvl="0">
      <w:start w:val="0"/>
      <w:numFmt w:val="bullet"/>
      <w:lvlText w:val="•"/>
      <w:lvlJc w:val="left"/>
      <w:pPr>
        <w:ind w:left="218" w:hanging="219"/>
      </w:pPr>
      <w:rPr>
        <w:rFonts w:hint="default" w:ascii="Times New Roman" w:hAnsi="Times New Roman" w:eastAsia="Times New Roman" w:cs="Times New Roman"/>
        <w:b w:val="0"/>
        <w:bCs w:val="0"/>
        <w:i w:val="0"/>
        <w:iCs w:val="0"/>
        <w:color w:val="C6C6C6"/>
        <w:spacing w:val="0"/>
        <w:w w:val="54"/>
        <w:sz w:val="8"/>
        <w:szCs w:val="8"/>
        <w:lang w:val="en-US" w:eastAsia="en-US" w:bidi="ar-SA"/>
      </w:rPr>
    </w:lvl>
    <w:lvl w:ilvl="1">
      <w:start w:val="0"/>
      <w:numFmt w:val="bullet"/>
      <w:lvlText w:val="•"/>
      <w:lvlJc w:val="left"/>
      <w:pPr>
        <w:ind w:left="333" w:hanging="219"/>
      </w:pPr>
      <w:rPr>
        <w:rFonts w:hint="default"/>
        <w:lang w:val="en-US" w:eastAsia="en-US" w:bidi="ar-SA"/>
      </w:rPr>
    </w:lvl>
    <w:lvl w:ilvl="2">
      <w:start w:val="0"/>
      <w:numFmt w:val="bullet"/>
      <w:lvlText w:val="•"/>
      <w:lvlJc w:val="left"/>
      <w:pPr>
        <w:ind w:left="447" w:hanging="219"/>
      </w:pPr>
      <w:rPr>
        <w:rFonts w:hint="default"/>
        <w:lang w:val="en-US" w:eastAsia="en-US" w:bidi="ar-SA"/>
      </w:rPr>
    </w:lvl>
    <w:lvl w:ilvl="3">
      <w:start w:val="0"/>
      <w:numFmt w:val="bullet"/>
      <w:lvlText w:val="•"/>
      <w:lvlJc w:val="left"/>
      <w:pPr>
        <w:ind w:left="560" w:hanging="219"/>
      </w:pPr>
      <w:rPr>
        <w:rFonts w:hint="default"/>
        <w:lang w:val="en-US" w:eastAsia="en-US" w:bidi="ar-SA"/>
      </w:rPr>
    </w:lvl>
    <w:lvl w:ilvl="4">
      <w:start w:val="0"/>
      <w:numFmt w:val="bullet"/>
      <w:lvlText w:val="•"/>
      <w:lvlJc w:val="left"/>
      <w:pPr>
        <w:ind w:left="674" w:hanging="219"/>
      </w:pPr>
      <w:rPr>
        <w:rFonts w:hint="default"/>
        <w:lang w:val="en-US" w:eastAsia="en-US" w:bidi="ar-SA"/>
      </w:rPr>
    </w:lvl>
    <w:lvl w:ilvl="5">
      <w:start w:val="0"/>
      <w:numFmt w:val="bullet"/>
      <w:lvlText w:val="•"/>
      <w:lvlJc w:val="left"/>
      <w:pPr>
        <w:ind w:left="787" w:hanging="219"/>
      </w:pPr>
      <w:rPr>
        <w:rFonts w:hint="default"/>
        <w:lang w:val="en-US" w:eastAsia="en-US" w:bidi="ar-SA"/>
      </w:rPr>
    </w:lvl>
    <w:lvl w:ilvl="6">
      <w:start w:val="0"/>
      <w:numFmt w:val="bullet"/>
      <w:lvlText w:val="•"/>
      <w:lvlJc w:val="left"/>
      <w:pPr>
        <w:ind w:left="901" w:hanging="219"/>
      </w:pPr>
      <w:rPr>
        <w:rFonts w:hint="default"/>
        <w:lang w:val="en-US" w:eastAsia="en-US" w:bidi="ar-SA"/>
      </w:rPr>
    </w:lvl>
    <w:lvl w:ilvl="7">
      <w:start w:val="0"/>
      <w:numFmt w:val="bullet"/>
      <w:lvlText w:val="•"/>
      <w:lvlJc w:val="left"/>
      <w:pPr>
        <w:ind w:left="1014" w:hanging="219"/>
      </w:pPr>
      <w:rPr>
        <w:rFonts w:hint="default"/>
        <w:lang w:val="en-US" w:eastAsia="en-US" w:bidi="ar-SA"/>
      </w:rPr>
    </w:lvl>
    <w:lvl w:ilvl="8">
      <w:start w:val="0"/>
      <w:numFmt w:val="bullet"/>
      <w:lvlText w:val="•"/>
      <w:lvlJc w:val="left"/>
      <w:pPr>
        <w:ind w:left="1128" w:hanging="219"/>
      </w:pPr>
      <w:rPr>
        <w:rFonts w:hint="default"/>
        <w:lang w:val="en-US" w:eastAsia="en-US" w:bidi="ar-SA"/>
      </w:rPr>
    </w:lvl>
  </w:abstractNum>
  <w:abstractNum w:abstractNumId="56">
    <w:multiLevelType w:val="hybridMultilevel"/>
    <w:lvl w:ilvl="0">
      <w:start w:val="0"/>
      <w:numFmt w:val="bullet"/>
      <w:lvlText w:val="•"/>
      <w:lvlJc w:val="left"/>
      <w:pPr>
        <w:ind w:left="2788" w:hanging="345"/>
      </w:pPr>
      <w:rPr>
        <w:rFonts w:hint="default" w:ascii="Times New Roman" w:hAnsi="Times New Roman" w:eastAsia="Times New Roman" w:cs="Times New Roman"/>
        <w:spacing w:val="0"/>
        <w:w w:val="111"/>
        <w:lang w:val="en-US" w:eastAsia="en-US" w:bidi="ar-SA"/>
      </w:rPr>
    </w:lvl>
    <w:lvl w:ilvl="1">
      <w:start w:val="0"/>
      <w:numFmt w:val="bullet"/>
      <w:lvlText w:val="o"/>
      <w:lvlJc w:val="left"/>
      <w:pPr>
        <w:ind w:left="3485" w:hanging="345"/>
      </w:pPr>
      <w:rPr>
        <w:rFonts w:hint="default" w:ascii="Times New Roman" w:hAnsi="Times New Roman" w:eastAsia="Times New Roman" w:cs="Times New Roman"/>
        <w:b w:val="0"/>
        <w:bCs w:val="0"/>
        <w:i w:val="0"/>
        <w:iCs w:val="0"/>
        <w:color w:val="262626"/>
        <w:spacing w:val="0"/>
        <w:w w:val="108"/>
        <w:sz w:val="20"/>
        <w:szCs w:val="20"/>
        <w:lang w:val="en-US" w:eastAsia="en-US" w:bidi="ar-SA"/>
      </w:rPr>
    </w:lvl>
    <w:lvl w:ilvl="2">
      <w:start w:val="0"/>
      <w:numFmt w:val="bullet"/>
      <w:lvlText w:val="•"/>
      <w:lvlJc w:val="left"/>
      <w:pPr>
        <w:ind w:left="4448" w:hanging="345"/>
      </w:pPr>
      <w:rPr>
        <w:rFonts w:hint="default"/>
        <w:lang w:val="en-US" w:eastAsia="en-US" w:bidi="ar-SA"/>
      </w:rPr>
    </w:lvl>
    <w:lvl w:ilvl="3">
      <w:start w:val="0"/>
      <w:numFmt w:val="bullet"/>
      <w:lvlText w:val="•"/>
      <w:lvlJc w:val="left"/>
      <w:pPr>
        <w:ind w:left="5417" w:hanging="345"/>
      </w:pPr>
      <w:rPr>
        <w:rFonts w:hint="default"/>
        <w:lang w:val="en-US" w:eastAsia="en-US" w:bidi="ar-SA"/>
      </w:rPr>
    </w:lvl>
    <w:lvl w:ilvl="4">
      <w:start w:val="0"/>
      <w:numFmt w:val="bullet"/>
      <w:lvlText w:val="•"/>
      <w:lvlJc w:val="left"/>
      <w:pPr>
        <w:ind w:left="6386" w:hanging="345"/>
      </w:pPr>
      <w:rPr>
        <w:rFonts w:hint="default"/>
        <w:lang w:val="en-US" w:eastAsia="en-US" w:bidi="ar-SA"/>
      </w:rPr>
    </w:lvl>
    <w:lvl w:ilvl="5">
      <w:start w:val="0"/>
      <w:numFmt w:val="bullet"/>
      <w:lvlText w:val="•"/>
      <w:lvlJc w:val="left"/>
      <w:pPr>
        <w:ind w:left="7355" w:hanging="345"/>
      </w:pPr>
      <w:rPr>
        <w:rFonts w:hint="default"/>
        <w:lang w:val="en-US" w:eastAsia="en-US" w:bidi="ar-SA"/>
      </w:rPr>
    </w:lvl>
    <w:lvl w:ilvl="6">
      <w:start w:val="0"/>
      <w:numFmt w:val="bullet"/>
      <w:lvlText w:val="•"/>
      <w:lvlJc w:val="left"/>
      <w:pPr>
        <w:ind w:left="8324" w:hanging="345"/>
      </w:pPr>
      <w:rPr>
        <w:rFonts w:hint="default"/>
        <w:lang w:val="en-US" w:eastAsia="en-US" w:bidi="ar-SA"/>
      </w:rPr>
    </w:lvl>
    <w:lvl w:ilvl="7">
      <w:start w:val="0"/>
      <w:numFmt w:val="bullet"/>
      <w:lvlText w:val="•"/>
      <w:lvlJc w:val="left"/>
      <w:pPr>
        <w:ind w:left="9293" w:hanging="345"/>
      </w:pPr>
      <w:rPr>
        <w:rFonts w:hint="default"/>
        <w:lang w:val="en-US" w:eastAsia="en-US" w:bidi="ar-SA"/>
      </w:rPr>
    </w:lvl>
    <w:lvl w:ilvl="8">
      <w:start w:val="0"/>
      <w:numFmt w:val="bullet"/>
      <w:lvlText w:val="•"/>
      <w:lvlJc w:val="left"/>
      <w:pPr>
        <w:ind w:left="10262" w:hanging="345"/>
      </w:pPr>
      <w:rPr>
        <w:rFonts w:hint="default"/>
        <w:lang w:val="en-US" w:eastAsia="en-US" w:bidi="ar-SA"/>
      </w:rPr>
    </w:lvl>
  </w:abstractNum>
  <w:abstractNum w:abstractNumId="55">
    <w:multiLevelType w:val="hybridMultilevel"/>
    <w:lvl w:ilvl="0">
      <w:start w:val="2"/>
      <w:numFmt w:val="decimal"/>
      <w:lvlText w:val="%1"/>
      <w:lvlJc w:val="left"/>
      <w:pPr>
        <w:ind w:left="2938" w:hanging="366"/>
        <w:jc w:val="left"/>
      </w:pPr>
      <w:rPr>
        <w:rFonts w:hint="default"/>
        <w:spacing w:val="0"/>
        <w:w w:val="102"/>
        <w:lang w:val="en-US" w:eastAsia="en-US" w:bidi="ar-SA"/>
      </w:rPr>
    </w:lvl>
    <w:lvl w:ilvl="1">
      <w:start w:val="0"/>
      <w:numFmt w:val="bullet"/>
      <w:lvlText w:val="•"/>
      <w:lvlJc w:val="left"/>
      <w:pPr>
        <w:ind w:left="3866" w:hanging="366"/>
      </w:pPr>
      <w:rPr>
        <w:rFonts w:hint="default"/>
        <w:lang w:val="en-US" w:eastAsia="en-US" w:bidi="ar-SA"/>
      </w:rPr>
    </w:lvl>
    <w:lvl w:ilvl="2">
      <w:start w:val="0"/>
      <w:numFmt w:val="bullet"/>
      <w:lvlText w:val="•"/>
      <w:lvlJc w:val="left"/>
      <w:pPr>
        <w:ind w:left="4792" w:hanging="366"/>
      </w:pPr>
      <w:rPr>
        <w:rFonts w:hint="default"/>
        <w:lang w:val="en-US" w:eastAsia="en-US" w:bidi="ar-SA"/>
      </w:rPr>
    </w:lvl>
    <w:lvl w:ilvl="3">
      <w:start w:val="0"/>
      <w:numFmt w:val="bullet"/>
      <w:lvlText w:val="•"/>
      <w:lvlJc w:val="left"/>
      <w:pPr>
        <w:ind w:left="5718" w:hanging="366"/>
      </w:pPr>
      <w:rPr>
        <w:rFonts w:hint="default"/>
        <w:lang w:val="en-US" w:eastAsia="en-US" w:bidi="ar-SA"/>
      </w:rPr>
    </w:lvl>
    <w:lvl w:ilvl="4">
      <w:start w:val="0"/>
      <w:numFmt w:val="bullet"/>
      <w:lvlText w:val="•"/>
      <w:lvlJc w:val="left"/>
      <w:pPr>
        <w:ind w:left="6644" w:hanging="366"/>
      </w:pPr>
      <w:rPr>
        <w:rFonts w:hint="default"/>
        <w:lang w:val="en-US" w:eastAsia="en-US" w:bidi="ar-SA"/>
      </w:rPr>
    </w:lvl>
    <w:lvl w:ilvl="5">
      <w:start w:val="0"/>
      <w:numFmt w:val="bullet"/>
      <w:lvlText w:val="•"/>
      <w:lvlJc w:val="left"/>
      <w:pPr>
        <w:ind w:left="7570" w:hanging="366"/>
      </w:pPr>
      <w:rPr>
        <w:rFonts w:hint="default"/>
        <w:lang w:val="en-US" w:eastAsia="en-US" w:bidi="ar-SA"/>
      </w:rPr>
    </w:lvl>
    <w:lvl w:ilvl="6">
      <w:start w:val="0"/>
      <w:numFmt w:val="bullet"/>
      <w:lvlText w:val="•"/>
      <w:lvlJc w:val="left"/>
      <w:pPr>
        <w:ind w:left="8496" w:hanging="366"/>
      </w:pPr>
      <w:rPr>
        <w:rFonts w:hint="default"/>
        <w:lang w:val="en-US" w:eastAsia="en-US" w:bidi="ar-SA"/>
      </w:rPr>
    </w:lvl>
    <w:lvl w:ilvl="7">
      <w:start w:val="0"/>
      <w:numFmt w:val="bullet"/>
      <w:lvlText w:val="•"/>
      <w:lvlJc w:val="left"/>
      <w:pPr>
        <w:ind w:left="9422" w:hanging="366"/>
      </w:pPr>
      <w:rPr>
        <w:rFonts w:hint="default"/>
        <w:lang w:val="en-US" w:eastAsia="en-US" w:bidi="ar-SA"/>
      </w:rPr>
    </w:lvl>
    <w:lvl w:ilvl="8">
      <w:start w:val="0"/>
      <w:numFmt w:val="bullet"/>
      <w:lvlText w:val="•"/>
      <w:lvlJc w:val="left"/>
      <w:pPr>
        <w:ind w:left="10348" w:hanging="366"/>
      </w:pPr>
      <w:rPr>
        <w:rFonts w:hint="default"/>
        <w:lang w:val="en-US" w:eastAsia="en-US" w:bidi="ar-SA"/>
      </w:rPr>
    </w:lvl>
  </w:abstractNum>
  <w:abstractNum w:abstractNumId="54">
    <w:multiLevelType w:val="hybridMultilevel"/>
    <w:lvl w:ilvl="0">
      <w:start w:val="1"/>
      <w:numFmt w:val="decimal"/>
      <w:lvlText w:val="%1."/>
      <w:lvlJc w:val="left"/>
      <w:pPr>
        <w:ind w:left="4149" w:hanging="317"/>
        <w:jc w:val="right"/>
      </w:pPr>
      <w:rPr>
        <w:rFonts w:hint="default"/>
        <w:spacing w:val="-1"/>
        <w:w w:val="92"/>
        <w:lang w:val="en-US" w:eastAsia="en-US" w:bidi="ar-SA"/>
      </w:rPr>
    </w:lvl>
    <w:lvl w:ilvl="1">
      <w:start w:val="2"/>
      <w:numFmt w:val="lowerLetter"/>
      <w:lvlText w:val="(%2)"/>
      <w:lvlJc w:val="left"/>
      <w:pPr>
        <w:ind w:left="3818" w:hanging="422"/>
        <w:jc w:val="left"/>
      </w:pPr>
      <w:rPr>
        <w:rFonts w:hint="default"/>
        <w:spacing w:val="-1"/>
        <w:w w:val="88"/>
        <w:lang w:val="en-US" w:eastAsia="en-US" w:bidi="ar-SA"/>
      </w:rPr>
    </w:lvl>
    <w:lvl w:ilvl="2">
      <w:start w:val="7"/>
      <w:numFmt w:val="lowerLetter"/>
      <w:lvlText w:val="(%3)"/>
      <w:lvlJc w:val="left"/>
      <w:pPr>
        <w:ind w:left="4003" w:hanging="469"/>
        <w:jc w:val="left"/>
      </w:pPr>
      <w:rPr>
        <w:rFonts w:hint="default" w:ascii="Courier New" w:hAnsi="Courier New" w:eastAsia="Courier New" w:cs="Courier New"/>
        <w:b w:val="0"/>
        <w:bCs w:val="0"/>
        <w:i w:val="0"/>
        <w:iCs w:val="0"/>
        <w:color w:val="414141"/>
        <w:spacing w:val="-1"/>
        <w:w w:val="92"/>
        <w:sz w:val="20"/>
        <w:szCs w:val="20"/>
        <w:lang w:val="en-US" w:eastAsia="en-US" w:bidi="ar-SA"/>
      </w:rPr>
    </w:lvl>
    <w:lvl w:ilvl="3">
      <w:start w:val="0"/>
      <w:numFmt w:val="bullet"/>
      <w:lvlText w:val="•"/>
      <w:lvlJc w:val="left"/>
      <w:pPr>
        <w:ind w:left="5147" w:hanging="469"/>
      </w:pPr>
      <w:rPr>
        <w:rFonts w:hint="default"/>
        <w:lang w:val="en-US" w:eastAsia="en-US" w:bidi="ar-SA"/>
      </w:rPr>
    </w:lvl>
    <w:lvl w:ilvl="4">
      <w:start w:val="0"/>
      <w:numFmt w:val="bullet"/>
      <w:lvlText w:val="•"/>
      <w:lvlJc w:val="left"/>
      <w:pPr>
        <w:ind w:left="6155" w:hanging="469"/>
      </w:pPr>
      <w:rPr>
        <w:rFonts w:hint="default"/>
        <w:lang w:val="en-US" w:eastAsia="en-US" w:bidi="ar-SA"/>
      </w:rPr>
    </w:lvl>
    <w:lvl w:ilvl="5">
      <w:start w:val="0"/>
      <w:numFmt w:val="bullet"/>
      <w:lvlText w:val="•"/>
      <w:lvlJc w:val="left"/>
      <w:pPr>
        <w:ind w:left="7162" w:hanging="469"/>
      </w:pPr>
      <w:rPr>
        <w:rFonts w:hint="default"/>
        <w:lang w:val="en-US" w:eastAsia="en-US" w:bidi="ar-SA"/>
      </w:rPr>
    </w:lvl>
    <w:lvl w:ilvl="6">
      <w:start w:val="0"/>
      <w:numFmt w:val="bullet"/>
      <w:lvlText w:val="•"/>
      <w:lvlJc w:val="left"/>
      <w:pPr>
        <w:ind w:left="8170" w:hanging="469"/>
      </w:pPr>
      <w:rPr>
        <w:rFonts w:hint="default"/>
        <w:lang w:val="en-US" w:eastAsia="en-US" w:bidi="ar-SA"/>
      </w:rPr>
    </w:lvl>
    <w:lvl w:ilvl="7">
      <w:start w:val="0"/>
      <w:numFmt w:val="bullet"/>
      <w:lvlText w:val="•"/>
      <w:lvlJc w:val="left"/>
      <w:pPr>
        <w:ind w:left="9177" w:hanging="469"/>
      </w:pPr>
      <w:rPr>
        <w:rFonts w:hint="default"/>
        <w:lang w:val="en-US" w:eastAsia="en-US" w:bidi="ar-SA"/>
      </w:rPr>
    </w:lvl>
    <w:lvl w:ilvl="8">
      <w:start w:val="0"/>
      <w:numFmt w:val="bullet"/>
      <w:lvlText w:val="•"/>
      <w:lvlJc w:val="left"/>
      <w:pPr>
        <w:ind w:left="10185" w:hanging="469"/>
      </w:pPr>
      <w:rPr>
        <w:rFonts w:hint="default"/>
        <w:lang w:val="en-US" w:eastAsia="en-US" w:bidi="ar-SA"/>
      </w:rPr>
    </w:lvl>
  </w:abstractNum>
  <w:abstractNum w:abstractNumId="52">
    <w:multiLevelType w:val="hybridMultilevel"/>
    <w:lvl w:ilvl="0">
      <w:start w:val="0"/>
      <w:numFmt w:val="bullet"/>
      <w:lvlText w:val="•"/>
      <w:lvlJc w:val="left"/>
      <w:pPr>
        <w:ind w:left="1969" w:hanging="334"/>
      </w:pPr>
      <w:rPr>
        <w:rFonts w:hint="default" w:ascii="Arial" w:hAnsi="Arial" w:eastAsia="Arial" w:cs="Arial"/>
        <w:spacing w:val="0"/>
        <w:w w:val="104"/>
        <w:lang w:val="en-US" w:eastAsia="en-US" w:bidi="ar-SA"/>
      </w:rPr>
    </w:lvl>
    <w:lvl w:ilvl="1">
      <w:start w:val="0"/>
      <w:numFmt w:val="bullet"/>
      <w:lvlText w:val="•"/>
      <w:lvlJc w:val="left"/>
      <w:pPr>
        <w:ind w:left="2984" w:hanging="334"/>
      </w:pPr>
      <w:rPr>
        <w:rFonts w:hint="default"/>
        <w:lang w:val="en-US" w:eastAsia="en-US" w:bidi="ar-SA"/>
      </w:rPr>
    </w:lvl>
    <w:lvl w:ilvl="2">
      <w:start w:val="0"/>
      <w:numFmt w:val="bullet"/>
      <w:lvlText w:val="•"/>
      <w:lvlJc w:val="left"/>
      <w:pPr>
        <w:ind w:left="4008" w:hanging="334"/>
      </w:pPr>
      <w:rPr>
        <w:rFonts w:hint="default"/>
        <w:lang w:val="en-US" w:eastAsia="en-US" w:bidi="ar-SA"/>
      </w:rPr>
    </w:lvl>
    <w:lvl w:ilvl="3">
      <w:start w:val="0"/>
      <w:numFmt w:val="bullet"/>
      <w:lvlText w:val="•"/>
      <w:lvlJc w:val="left"/>
      <w:pPr>
        <w:ind w:left="5032" w:hanging="334"/>
      </w:pPr>
      <w:rPr>
        <w:rFonts w:hint="default"/>
        <w:lang w:val="en-US" w:eastAsia="en-US" w:bidi="ar-SA"/>
      </w:rPr>
    </w:lvl>
    <w:lvl w:ilvl="4">
      <w:start w:val="0"/>
      <w:numFmt w:val="bullet"/>
      <w:lvlText w:val="•"/>
      <w:lvlJc w:val="left"/>
      <w:pPr>
        <w:ind w:left="6056" w:hanging="334"/>
      </w:pPr>
      <w:rPr>
        <w:rFonts w:hint="default"/>
        <w:lang w:val="en-US" w:eastAsia="en-US" w:bidi="ar-SA"/>
      </w:rPr>
    </w:lvl>
    <w:lvl w:ilvl="5">
      <w:start w:val="0"/>
      <w:numFmt w:val="bullet"/>
      <w:lvlText w:val="•"/>
      <w:lvlJc w:val="left"/>
      <w:pPr>
        <w:ind w:left="7080" w:hanging="334"/>
      </w:pPr>
      <w:rPr>
        <w:rFonts w:hint="default"/>
        <w:lang w:val="en-US" w:eastAsia="en-US" w:bidi="ar-SA"/>
      </w:rPr>
    </w:lvl>
    <w:lvl w:ilvl="6">
      <w:start w:val="0"/>
      <w:numFmt w:val="bullet"/>
      <w:lvlText w:val="•"/>
      <w:lvlJc w:val="left"/>
      <w:pPr>
        <w:ind w:left="8104" w:hanging="334"/>
      </w:pPr>
      <w:rPr>
        <w:rFonts w:hint="default"/>
        <w:lang w:val="en-US" w:eastAsia="en-US" w:bidi="ar-SA"/>
      </w:rPr>
    </w:lvl>
    <w:lvl w:ilvl="7">
      <w:start w:val="0"/>
      <w:numFmt w:val="bullet"/>
      <w:lvlText w:val="•"/>
      <w:lvlJc w:val="left"/>
      <w:pPr>
        <w:ind w:left="9128" w:hanging="334"/>
      </w:pPr>
      <w:rPr>
        <w:rFonts w:hint="default"/>
        <w:lang w:val="en-US" w:eastAsia="en-US" w:bidi="ar-SA"/>
      </w:rPr>
    </w:lvl>
    <w:lvl w:ilvl="8">
      <w:start w:val="0"/>
      <w:numFmt w:val="bullet"/>
      <w:lvlText w:val="•"/>
      <w:lvlJc w:val="left"/>
      <w:pPr>
        <w:ind w:left="10152" w:hanging="334"/>
      </w:pPr>
      <w:rPr>
        <w:rFonts w:hint="default"/>
        <w:lang w:val="en-US" w:eastAsia="en-US" w:bidi="ar-SA"/>
      </w:rPr>
    </w:lvl>
  </w:abstractNum>
  <w:abstractNum w:abstractNumId="51">
    <w:multiLevelType w:val="hybridMultilevel"/>
    <w:lvl w:ilvl="0">
      <w:start w:val="1"/>
      <w:numFmt w:val="decimal"/>
      <w:lvlText w:val="%1."/>
      <w:lvlJc w:val="left"/>
      <w:pPr>
        <w:ind w:left="2119" w:hanging="304"/>
        <w:jc w:val="left"/>
      </w:pPr>
      <w:rPr>
        <w:rFonts w:hint="default"/>
        <w:spacing w:val="-1"/>
        <w:w w:val="107"/>
        <w:lang w:val="en-US" w:eastAsia="en-US" w:bidi="ar-SA"/>
      </w:rPr>
    </w:lvl>
    <w:lvl w:ilvl="1">
      <w:start w:val="1"/>
      <w:numFmt w:val="upperLetter"/>
      <w:lvlText w:val="%2."/>
      <w:lvlJc w:val="left"/>
      <w:pPr>
        <w:ind w:left="2433" w:hanging="335"/>
        <w:jc w:val="left"/>
      </w:pPr>
      <w:rPr>
        <w:rFonts w:hint="default"/>
        <w:spacing w:val="0"/>
        <w:w w:val="105"/>
        <w:lang w:val="en-US" w:eastAsia="en-US" w:bidi="ar-SA"/>
      </w:rPr>
    </w:lvl>
    <w:lvl w:ilvl="2">
      <w:start w:val="1"/>
      <w:numFmt w:val="decimal"/>
      <w:lvlText w:val="(%3)"/>
      <w:lvlJc w:val="left"/>
      <w:pPr>
        <w:ind w:left="2805" w:hanging="368"/>
        <w:jc w:val="left"/>
      </w:pPr>
      <w:rPr>
        <w:rFonts w:hint="default"/>
        <w:spacing w:val="0"/>
        <w:w w:val="109"/>
        <w:lang w:val="en-US" w:eastAsia="en-US" w:bidi="ar-SA"/>
      </w:rPr>
    </w:lvl>
    <w:lvl w:ilvl="3">
      <w:start w:val="0"/>
      <w:numFmt w:val="bullet"/>
      <w:lvlText w:val="•"/>
      <w:lvlJc w:val="left"/>
      <w:pPr>
        <w:ind w:left="2800" w:hanging="368"/>
      </w:pPr>
      <w:rPr>
        <w:rFonts w:hint="default"/>
        <w:lang w:val="en-US" w:eastAsia="en-US" w:bidi="ar-SA"/>
      </w:rPr>
    </w:lvl>
    <w:lvl w:ilvl="4">
      <w:start w:val="0"/>
      <w:numFmt w:val="bullet"/>
      <w:lvlText w:val="•"/>
      <w:lvlJc w:val="left"/>
      <w:pPr>
        <w:ind w:left="4142" w:hanging="368"/>
      </w:pPr>
      <w:rPr>
        <w:rFonts w:hint="default"/>
        <w:lang w:val="en-US" w:eastAsia="en-US" w:bidi="ar-SA"/>
      </w:rPr>
    </w:lvl>
    <w:lvl w:ilvl="5">
      <w:start w:val="0"/>
      <w:numFmt w:val="bullet"/>
      <w:lvlText w:val="•"/>
      <w:lvlJc w:val="left"/>
      <w:pPr>
        <w:ind w:left="5485" w:hanging="368"/>
      </w:pPr>
      <w:rPr>
        <w:rFonts w:hint="default"/>
        <w:lang w:val="en-US" w:eastAsia="en-US" w:bidi="ar-SA"/>
      </w:rPr>
    </w:lvl>
    <w:lvl w:ilvl="6">
      <w:start w:val="0"/>
      <w:numFmt w:val="bullet"/>
      <w:lvlText w:val="•"/>
      <w:lvlJc w:val="left"/>
      <w:pPr>
        <w:ind w:left="6828" w:hanging="368"/>
      </w:pPr>
      <w:rPr>
        <w:rFonts w:hint="default"/>
        <w:lang w:val="en-US" w:eastAsia="en-US" w:bidi="ar-SA"/>
      </w:rPr>
    </w:lvl>
    <w:lvl w:ilvl="7">
      <w:start w:val="0"/>
      <w:numFmt w:val="bullet"/>
      <w:lvlText w:val="•"/>
      <w:lvlJc w:val="left"/>
      <w:pPr>
        <w:ind w:left="8171" w:hanging="368"/>
      </w:pPr>
      <w:rPr>
        <w:rFonts w:hint="default"/>
        <w:lang w:val="en-US" w:eastAsia="en-US" w:bidi="ar-SA"/>
      </w:rPr>
    </w:lvl>
    <w:lvl w:ilvl="8">
      <w:start w:val="0"/>
      <w:numFmt w:val="bullet"/>
      <w:lvlText w:val="•"/>
      <w:lvlJc w:val="left"/>
      <w:pPr>
        <w:ind w:left="9514" w:hanging="368"/>
      </w:pPr>
      <w:rPr>
        <w:rFonts w:hint="default"/>
        <w:lang w:val="en-US" w:eastAsia="en-US" w:bidi="ar-SA"/>
      </w:rPr>
    </w:lvl>
  </w:abstractNum>
  <w:abstractNum w:abstractNumId="50">
    <w:multiLevelType w:val="hybridMultilevel"/>
    <w:lvl w:ilvl="0">
      <w:start w:val="1"/>
      <w:numFmt w:val="decimal"/>
      <w:lvlText w:val="%1."/>
      <w:lvlJc w:val="left"/>
      <w:pPr>
        <w:ind w:left="1696" w:hanging="350"/>
        <w:jc w:val="left"/>
      </w:pPr>
      <w:rPr>
        <w:rFonts w:hint="default"/>
        <w:spacing w:val="0"/>
        <w:w w:val="95"/>
        <w:lang w:val="en-US" w:eastAsia="en-US" w:bidi="ar-SA"/>
      </w:rPr>
    </w:lvl>
    <w:lvl w:ilvl="1">
      <w:start w:val="0"/>
      <w:numFmt w:val="bullet"/>
      <w:lvlText w:val="•"/>
      <w:lvlJc w:val="left"/>
      <w:pPr>
        <w:ind w:left="2750" w:hanging="350"/>
      </w:pPr>
      <w:rPr>
        <w:rFonts w:hint="default"/>
        <w:lang w:val="en-US" w:eastAsia="en-US" w:bidi="ar-SA"/>
      </w:rPr>
    </w:lvl>
    <w:lvl w:ilvl="2">
      <w:start w:val="0"/>
      <w:numFmt w:val="bullet"/>
      <w:lvlText w:val="•"/>
      <w:lvlJc w:val="left"/>
      <w:pPr>
        <w:ind w:left="3800" w:hanging="350"/>
      </w:pPr>
      <w:rPr>
        <w:rFonts w:hint="default"/>
        <w:lang w:val="en-US" w:eastAsia="en-US" w:bidi="ar-SA"/>
      </w:rPr>
    </w:lvl>
    <w:lvl w:ilvl="3">
      <w:start w:val="0"/>
      <w:numFmt w:val="bullet"/>
      <w:lvlText w:val="•"/>
      <w:lvlJc w:val="left"/>
      <w:pPr>
        <w:ind w:left="4850" w:hanging="350"/>
      </w:pPr>
      <w:rPr>
        <w:rFonts w:hint="default"/>
        <w:lang w:val="en-US" w:eastAsia="en-US" w:bidi="ar-SA"/>
      </w:rPr>
    </w:lvl>
    <w:lvl w:ilvl="4">
      <w:start w:val="0"/>
      <w:numFmt w:val="bullet"/>
      <w:lvlText w:val="•"/>
      <w:lvlJc w:val="left"/>
      <w:pPr>
        <w:ind w:left="5900" w:hanging="350"/>
      </w:pPr>
      <w:rPr>
        <w:rFonts w:hint="default"/>
        <w:lang w:val="en-US" w:eastAsia="en-US" w:bidi="ar-SA"/>
      </w:rPr>
    </w:lvl>
    <w:lvl w:ilvl="5">
      <w:start w:val="0"/>
      <w:numFmt w:val="bullet"/>
      <w:lvlText w:val="•"/>
      <w:lvlJc w:val="left"/>
      <w:pPr>
        <w:ind w:left="6950" w:hanging="350"/>
      </w:pPr>
      <w:rPr>
        <w:rFonts w:hint="default"/>
        <w:lang w:val="en-US" w:eastAsia="en-US" w:bidi="ar-SA"/>
      </w:rPr>
    </w:lvl>
    <w:lvl w:ilvl="6">
      <w:start w:val="0"/>
      <w:numFmt w:val="bullet"/>
      <w:lvlText w:val="•"/>
      <w:lvlJc w:val="left"/>
      <w:pPr>
        <w:ind w:left="8000" w:hanging="350"/>
      </w:pPr>
      <w:rPr>
        <w:rFonts w:hint="default"/>
        <w:lang w:val="en-US" w:eastAsia="en-US" w:bidi="ar-SA"/>
      </w:rPr>
    </w:lvl>
    <w:lvl w:ilvl="7">
      <w:start w:val="0"/>
      <w:numFmt w:val="bullet"/>
      <w:lvlText w:val="•"/>
      <w:lvlJc w:val="left"/>
      <w:pPr>
        <w:ind w:left="9050" w:hanging="350"/>
      </w:pPr>
      <w:rPr>
        <w:rFonts w:hint="default"/>
        <w:lang w:val="en-US" w:eastAsia="en-US" w:bidi="ar-SA"/>
      </w:rPr>
    </w:lvl>
    <w:lvl w:ilvl="8">
      <w:start w:val="0"/>
      <w:numFmt w:val="bullet"/>
      <w:lvlText w:val="•"/>
      <w:lvlJc w:val="left"/>
      <w:pPr>
        <w:ind w:left="10100" w:hanging="350"/>
      </w:pPr>
      <w:rPr>
        <w:rFonts w:hint="default"/>
        <w:lang w:val="en-US" w:eastAsia="en-US" w:bidi="ar-SA"/>
      </w:rPr>
    </w:lvl>
  </w:abstractNum>
  <w:abstractNum w:abstractNumId="49">
    <w:multiLevelType w:val="hybridMultilevel"/>
    <w:lvl w:ilvl="0">
      <w:start w:val="0"/>
      <w:numFmt w:val="bullet"/>
      <w:lvlText w:val="•"/>
      <w:lvlJc w:val="left"/>
      <w:pPr>
        <w:ind w:left="759" w:hanging="126"/>
      </w:pPr>
      <w:rPr>
        <w:rFonts w:hint="default" w:ascii="Arial" w:hAnsi="Arial" w:eastAsia="Arial" w:cs="Arial"/>
        <w:b w:val="0"/>
        <w:bCs w:val="0"/>
        <w:i/>
        <w:iCs/>
        <w:color w:val="BABABA"/>
        <w:spacing w:val="0"/>
        <w:w w:val="119"/>
        <w:sz w:val="25"/>
        <w:szCs w:val="25"/>
        <w:lang w:val="en-US" w:eastAsia="en-US" w:bidi="ar-SA"/>
      </w:rPr>
    </w:lvl>
    <w:lvl w:ilvl="1">
      <w:start w:val="0"/>
      <w:numFmt w:val="bullet"/>
      <w:lvlText w:val="•"/>
      <w:lvlJc w:val="left"/>
      <w:pPr>
        <w:ind w:left="818" w:hanging="126"/>
      </w:pPr>
      <w:rPr>
        <w:rFonts w:hint="default"/>
        <w:lang w:val="en-US" w:eastAsia="en-US" w:bidi="ar-SA"/>
      </w:rPr>
    </w:lvl>
    <w:lvl w:ilvl="2">
      <w:start w:val="0"/>
      <w:numFmt w:val="bullet"/>
      <w:lvlText w:val="•"/>
      <w:lvlJc w:val="left"/>
      <w:pPr>
        <w:ind w:left="877" w:hanging="126"/>
      </w:pPr>
      <w:rPr>
        <w:rFonts w:hint="default"/>
        <w:lang w:val="en-US" w:eastAsia="en-US" w:bidi="ar-SA"/>
      </w:rPr>
    </w:lvl>
    <w:lvl w:ilvl="3">
      <w:start w:val="0"/>
      <w:numFmt w:val="bullet"/>
      <w:lvlText w:val="•"/>
      <w:lvlJc w:val="left"/>
      <w:pPr>
        <w:ind w:left="936" w:hanging="126"/>
      </w:pPr>
      <w:rPr>
        <w:rFonts w:hint="default"/>
        <w:lang w:val="en-US" w:eastAsia="en-US" w:bidi="ar-SA"/>
      </w:rPr>
    </w:lvl>
    <w:lvl w:ilvl="4">
      <w:start w:val="0"/>
      <w:numFmt w:val="bullet"/>
      <w:lvlText w:val="•"/>
      <w:lvlJc w:val="left"/>
      <w:pPr>
        <w:ind w:left="994" w:hanging="126"/>
      </w:pPr>
      <w:rPr>
        <w:rFonts w:hint="default"/>
        <w:lang w:val="en-US" w:eastAsia="en-US" w:bidi="ar-SA"/>
      </w:rPr>
    </w:lvl>
    <w:lvl w:ilvl="5">
      <w:start w:val="0"/>
      <w:numFmt w:val="bullet"/>
      <w:lvlText w:val="•"/>
      <w:lvlJc w:val="left"/>
      <w:pPr>
        <w:ind w:left="1053" w:hanging="126"/>
      </w:pPr>
      <w:rPr>
        <w:rFonts w:hint="default"/>
        <w:lang w:val="en-US" w:eastAsia="en-US" w:bidi="ar-SA"/>
      </w:rPr>
    </w:lvl>
    <w:lvl w:ilvl="6">
      <w:start w:val="0"/>
      <w:numFmt w:val="bullet"/>
      <w:lvlText w:val="•"/>
      <w:lvlJc w:val="left"/>
      <w:pPr>
        <w:ind w:left="1112" w:hanging="126"/>
      </w:pPr>
      <w:rPr>
        <w:rFonts w:hint="default"/>
        <w:lang w:val="en-US" w:eastAsia="en-US" w:bidi="ar-SA"/>
      </w:rPr>
    </w:lvl>
    <w:lvl w:ilvl="7">
      <w:start w:val="0"/>
      <w:numFmt w:val="bullet"/>
      <w:lvlText w:val="•"/>
      <w:lvlJc w:val="left"/>
      <w:pPr>
        <w:ind w:left="1171" w:hanging="126"/>
      </w:pPr>
      <w:rPr>
        <w:rFonts w:hint="default"/>
        <w:lang w:val="en-US" w:eastAsia="en-US" w:bidi="ar-SA"/>
      </w:rPr>
    </w:lvl>
    <w:lvl w:ilvl="8">
      <w:start w:val="0"/>
      <w:numFmt w:val="bullet"/>
      <w:lvlText w:val="•"/>
      <w:lvlJc w:val="left"/>
      <w:pPr>
        <w:ind w:left="1229" w:hanging="126"/>
      </w:pPr>
      <w:rPr>
        <w:rFonts w:hint="default"/>
        <w:lang w:val="en-US" w:eastAsia="en-US" w:bidi="ar-SA"/>
      </w:rPr>
    </w:lvl>
  </w:abstractNum>
  <w:abstractNum w:abstractNumId="48">
    <w:multiLevelType w:val="hybridMultilevel"/>
    <w:lvl w:ilvl="0">
      <w:start w:val="0"/>
      <w:numFmt w:val="bullet"/>
      <w:lvlText w:val="•"/>
      <w:lvlJc w:val="left"/>
      <w:pPr>
        <w:ind w:left="4051" w:hanging="340"/>
      </w:pPr>
      <w:rPr>
        <w:rFonts w:hint="default" w:ascii="Times New Roman" w:hAnsi="Times New Roman" w:eastAsia="Times New Roman" w:cs="Times New Roman"/>
        <w:spacing w:val="0"/>
        <w:w w:val="103"/>
        <w:lang w:val="en-US" w:eastAsia="en-US" w:bidi="ar-SA"/>
      </w:rPr>
    </w:lvl>
    <w:lvl w:ilvl="1">
      <w:start w:val="0"/>
      <w:numFmt w:val="bullet"/>
      <w:lvlText w:val="•"/>
      <w:lvlJc w:val="left"/>
      <w:pPr>
        <w:ind w:left="4241" w:hanging="340"/>
      </w:pPr>
      <w:rPr>
        <w:rFonts w:hint="default"/>
        <w:lang w:val="en-US" w:eastAsia="en-US" w:bidi="ar-SA"/>
      </w:rPr>
    </w:lvl>
    <w:lvl w:ilvl="2">
      <w:start w:val="0"/>
      <w:numFmt w:val="bullet"/>
      <w:lvlText w:val="•"/>
      <w:lvlJc w:val="left"/>
      <w:pPr>
        <w:ind w:left="4423" w:hanging="340"/>
      </w:pPr>
      <w:rPr>
        <w:rFonts w:hint="default"/>
        <w:lang w:val="en-US" w:eastAsia="en-US" w:bidi="ar-SA"/>
      </w:rPr>
    </w:lvl>
    <w:lvl w:ilvl="3">
      <w:start w:val="0"/>
      <w:numFmt w:val="bullet"/>
      <w:lvlText w:val="•"/>
      <w:lvlJc w:val="left"/>
      <w:pPr>
        <w:ind w:left="4605" w:hanging="340"/>
      </w:pPr>
      <w:rPr>
        <w:rFonts w:hint="default"/>
        <w:lang w:val="en-US" w:eastAsia="en-US" w:bidi="ar-SA"/>
      </w:rPr>
    </w:lvl>
    <w:lvl w:ilvl="4">
      <w:start w:val="0"/>
      <w:numFmt w:val="bullet"/>
      <w:lvlText w:val="•"/>
      <w:lvlJc w:val="left"/>
      <w:pPr>
        <w:ind w:left="4786" w:hanging="340"/>
      </w:pPr>
      <w:rPr>
        <w:rFonts w:hint="default"/>
        <w:lang w:val="en-US" w:eastAsia="en-US" w:bidi="ar-SA"/>
      </w:rPr>
    </w:lvl>
    <w:lvl w:ilvl="5">
      <w:start w:val="0"/>
      <w:numFmt w:val="bullet"/>
      <w:lvlText w:val="•"/>
      <w:lvlJc w:val="left"/>
      <w:pPr>
        <w:ind w:left="4968" w:hanging="340"/>
      </w:pPr>
      <w:rPr>
        <w:rFonts w:hint="default"/>
        <w:lang w:val="en-US" w:eastAsia="en-US" w:bidi="ar-SA"/>
      </w:rPr>
    </w:lvl>
    <w:lvl w:ilvl="6">
      <w:start w:val="0"/>
      <w:numFmt w:val="bullet"/>
      <w:lvlText w:val="•"/>
      <w:lvlJc w:val="left"/>
      <w:pPr>
        <w:ind w:left="5150" w:hanging="340"/>
      </w:pPr>
      <w:rPr>
        <w:rFonts w:hint="default"/>
        <w:lang w:val="en-US" w:eastAsia="en-US" w:bidi="ar-SA"/>
      </w:rPr>
    </w:lvl>
    <w:lvl w:ilvl="7">
      <w:start w:val="0"/>
      <w:numFmt w:val="bullet"/>
      <w:lvlText w:val="•"/>
      <w:lvlJc w:val="left"/>
      <w:pPr>
        <w:ind w:left="5331" w:hanging="340"/>
      </w:pPr>
      <w:rPr>
        <w:rFonts w:hint="default"/>
        <w:lang w:val="en-US" w:eastAsia="en-US" w:bidi="ar-SA"/>
      </w:rPr>
    </w:lvl>
    <w:lvl w:ilvl="8">
      <w:start w:val="0"/>
      <w:numFmt w:val="bullet"/>
      <w:lvlText w:val="•"/>
      <w:lvlJc w:val="left"/>
      <w:pPr>
        <w:ind w:left="5513" w:hanging="340"/>
      </w:pPr>
      <w:rPr>
        <w:rFonts w:hint="default"/>
        <w:lang w:val="en-US" w:eastAsia="en-US" w:bidi="ar-SA"/>
      </w:rPr>
    </w:lvl>
  </w:abstractNum>
  <w:abstractNum w:abstractNumId="47">
    <w:multiLevelType w:val="hybridMultilevel"/>
    <w:lvl w:ilvl="0">
      <w:start w:val="1"/>
      <w:numFmt w:val="decimal"/>
      <w:lvlText w:val="%1)"/>
      <w:lvlJc w:val="left"/>
      <w:pPr>
        <w:ind w:left="3052" w:hanging="349"/>
        <w:jc w:val="left"/>
      </w:pPr>
      <w:rPr>
        <w:rFonts w:hint="default"/>
        <w:spacing w:val="0"/>
        <w:w w:val="108"/>
        <w:lang w:val="en-US" w:eastAsia="en-US" w:bidi="ar-SA"/>
      </w:rPr>
    </w:lvl>
    <w:lvl w:ilvl="1">
      <w:start w:val="0"/>
      <w:numFmt w:val="bullet"/>
      <w:lvlText w:val="•"/>
      <w:lvlJc w:val="left"/>
      <w:pPr>
        <w:ind w:left="3974" w:hanging="349"/>
      </w:pPr>
      <w:rPr>
        <w:rFonts w:hint="default"/>
        <w:lang w:val="en-US" w:eastAsia="en-US" w:bidi="ar-SA"/>
      </w:rPr>
    </w:lvl>
    <w:lvl w:ilvl="2">
      <w:start w:val="0"/>
      <w:numFmt w:val="bullet"/>
      <w:lvlText w:val="•"/>
      <w:lvlJc w:val="left"/>
      <w:pPr>
        <w:ind w:left="4888" w:hanging="349"/>
      </w:pPr>
      <w:rPr>
        <w:rFonts w:hint="default"/>
        <w:lang w:val="en-US" w:eastAsia="en-US" w:bidi="ar-SA"/>
      </w:rPr>
    </w:lvl>
    <w:lvl w:ilvl="3">
      <w:start w:val="0"/>
      <w:numFmt w:val="bullet"/>
      <w:lvlText w:val="•"/>
      <w:lvlJc w:val="left"/>
      <w:pPr>
        <w:ind w:left="5802" w:hanging="349"/>
      </w:pPr>
      <w:rPr>
        <w:rFonts w:hint="default"/>
        <w:lang w:val="en-US" w:eastAsia="en-US" w:bidi="ar-SA"/>
      </w:rPr>
    </w:lvl>
    <w:lvl w:ilvl="4">
      <w:start w:val="0"/>
      <w:numFmt w:val="bullet"/>
      <w:lvlText w:val="•"/>
      <w:lvlJc w:val="left"/>
      <w:pPr>
        <w:ind w:left="6716" w:hanging="349"/>
      </w:pPr>
      <w:rPr>
        <w:rFonts w:hint="default"/>
        <w:lang w:val="en-US" w:eastAsia="en-US" w:bidi="ar-SA"/>
      </w:rPr>
    </w:lvl>
    <w:lvl w:ilvl="5">
      <w:start w:val="0"/>
      <w:numFmt w:val="bullet"/>
      <w:lvlText w:val="•"/>
      <w:lvlJc w:val="left"/>
      <w:pPr>
        <w:ind w:left="7630" w:hanging="349"/>
      </w:pPr>
      <w:rPr>
        <w:rFonts w:hint="default"/>
        <w:lang w:val="en-US" w:eastAsia="en-US" w:bidi="ar-SA"/>
      </w:rPr>
    </w:lvl>
    <w:lvl w:ilvl="6">
      <w:start w:val="0"/>
      <w:numFmt w:val="bullet"/>
      <w:lvlText w:val="•"/>
      <w:lvlJc w:val="left"/>
      <w:pPr>
        <w:ind w:left="8544" w:hanging="349"/>
      </w:pPr>
      <w:rPr>
        <w:rFonts w:hint="default"/>
        <w:lang w:val="en-US" w:eastAsia="en-US" w:bidi="ar-SA"/>
      </w:rPr>
    </w:lvl>
    <w:lvl w:ilvl="7">
      <w:start w:val="0"/>
      <w:numFmt w:val="bullet"/>
      <w:lvlText w:val="•"/>
      <w:lvlJc w:val="left"/>
      <w:pPr>
        <w:ind w:left="9458" w:hanging="349"/>
      </w:pPr>
      <w:rPr>
        <w:rFonts w:hint="default"/>
        <w:lang w:val="en-US" w:eastAsia="en-US" w:bidi="ar-SA"/>
      </w:rPr>
    </w:lvl>
    <w:lvl w:ilvl="8">
      <w:start w:val="0"/>
      <w:numFmt w:val="bullet"/>
      <w:lvlText w:val="•"/>
      <w:lvlJc w:val="left"/>
      <w:pPr>
        <w:ind w:left="10372" w:hanging="349"/>
      </w:pPr>
      <w:rPr>
        <w:rFonts w:hint="default"/>
        <w:lang w:val="en-US" w:eastAsia="en-US" w:bidi="ar-SA"/>
      </w:rPr>
    </w:lvl>
  </w:abstractNum>
  <w:abstractNum w:abstractNumId="46">
    <w:multiLevelType w:val="hybridMultilevel"/>
    <w:lvl w:ilvl="0">
      <w:start w:val="1"/>
      <w:numFmt w:val="decimal"/>
      <w:lvlText w:val="%1."/>
      <w:lvlJc w:val="left"/>
      <w:pPr>
        <w:ind w:left="3061" w:hanging="335"/>
        <w:jc w:val="left"/>
      </w:pPr>
      <w:rPr>
        <w:rFonts w:hint="default" w:ascii="Times New Roman" w:hAnsi="Times New Roman" w:eastAsia="Times New Roman" w:cs="Times New Roman"/>
        <w:b w:val="0"/>
        <w:bCs w:val="0"/>
        <w:i w:val="0"/>
        <w:iCs w:val="0"/>
        <w:color w:val="181818"/>
        <w:spacing w:val="0"/>
        <w:w w:val="110"/>
        <w:sz w:val="22"/>
        <w:szCs w:val="22"/>
        <w:lang w:val="en-US" w:eastAsia="en-US" w:bidi="ar-SA"/>
      </w:rPr>
    </w:lvl>
    <w:lvl w:ilvl="1">
      <w:start w:val="0"/>
      <w:numFmt w:val="bullet"/>
      <w:lvlText w:val="•"/>
      <w:lvlJc w:val="left"/>
      <w:pPr>
        <w:ind w:left="3974" w:hanging="335"/>
      </w:pPr>
      <w:rPr>
        <w:rFonts w:hint="default"/>
        <w:lang w:val="en-US" w:eastAsia="en-US" w:bidi="ar-SA"/>
      </w:rPr>
    </w:lvl>
    <w:lvl w:ilvl="2">
      <w:start w:val="0"/>
      <w:numFmt w:val="bullet"/>
      <w:lvlText w:val="•"/>
      <w:lvlJc w:val="left"/>
      <w:pPr>
        <w:ind w:left="4888" w:hanging="335"/>
      </w:pPr>
      <w:rPr>
        <w:rFonts w:hint="default"/>
        <w:lang w:val="en-US" w:eastAsia="en-US" w:bidi="ar-SA"/>
      </w:rPr>
    </w:lvl>
    <w:lvl w:ilvl="3">
      <w:start w:val="0"/>
      <w:numFmt w:val="bullet"/>
      <w:lvlText w:val="•"/>
      <w:lvlJc w:val="left"/>
      <w:pPr>
        <w:ind w:left="5802" w:hanging="335"/>
      </w:pPr>
      <w:rPr>
        <w:rFonts w:hint="default"/>
        <w:lang w:val="en-US" w:eastAsia="en-US" w:bidi="ar-SA"/>
      </w:rPr>
    </w:lvl>
    <w:lvl w:ilvl="4">
      <w:start w:val="0"/>
      <w:numFmt w:val="bullet"/>
      <w:lvlText w:val="•"/>
      <w:lvlJc w:val="left"/>
      <w:pPr>
        <w:ind w:left="6716" w:hanging="335"/>
      </w:pPr>
      <w:rPr>
        <w:rFonts w:hint="default"/>
        <w:lang w:val="en-US" w:eastAsia="en-US" w:bidi="ar-SA"/>
      </w:rPr>
    </w:lvl>
    <w:lvl w:ilvl="5">
      <w:start w:val="0"/>
      <w:numFmt w:val="bullet"/>
      <w:lvlText w:val="•"/>
      <w:lvlJc w:val="left"/>
      <w:pPr>
        <w:ind w:left="7630" w:hanging="335"/>
      </w:pPr>
      <w:rPr>
        <w:rFonts w:hint="default"/>
        <w:lang w:val="en-US" w:eastAsia="en-US" w:bidi="ar-SA"/>
      </w:rPr>
    </w:lvl>
    <w:lvl w:ilvl="6">
      <w:start w:val="0"/>
      <w:numFmt w:val="bullet"/>
      <w:lvlText w:val="•"/>
      <w:lvlJc w:val="left"/>
      <w:pPr>
        <w:ind w:left="8544" w:hanging="335"/>
      </w:pPr>
      <w:rPr>
        <w:rFonts w:hint="default"/>
        <w:lang w:val="en-US" w:eastAsia="en-US" w:bidi="ar-SA"/>
      </w:rPr>
    </w:lvl>
    <w:lvl w:ilvl="7">
      <w:start w:val="0"/>
      <w:numFmt w:val="bullet"/>
      <w:lvlText w:val="•"/>
      <w:lvlJc w:val="left"/>
      <w:pPr>
        <w:ind w:left="9458" w:hanging="335"/>
      </w:pPr>
      <w:rPr>
        <w:rFonts w:hint="default"/>
        <w:lang w:val="en-US" w:eastAsia="en-US" w:bidi="ar-SA"/>
      </w:rPr>
    </w:lvl>
    <w:lvl w:ilvl="8">
      <w:start w:val="0"/>
      <w:numFmt w:val="bullet"/>
      <w:lvlText w:val="•"/>
      <w:lvlJc w:val="left"/>
      <w:pPr>
        <w:ind w:left="10372" w:hanging="335"/>
      </w:pPr>
      <w:rPr>
        <w:rFonts w:hint="default"/>
        <w:lang w:val="en-US" w:eastAsia="en-US" w:bidi="ar-SA"/>
      </w:rPr>
    </w:lvl>
  </w:abstractNum>
  <w:abstractNum w:abstractNumId="44">
    <w:multiLevelType w:val="hybridMultilevel"/>
    <w:lvl w:ilvl="0">
      <w:start w:val="1"/>
      <w:numFmt w:val="decimal"/>
      <w:lvlText w:val="%1."/>
      <w:lvlJc w:val="left"/>
      <w:pPr>
        <w:ind w:left="1703" w:hanging="282"/>
        <w:jc w:val="left"/>
      </w:pPr>
      <w:rPr>
        <w:rFonts w:hint="default"/>
        <w:spacing w:val="-1"/>
        <w:w w:val="107"/>
        <w:lang w:val="en-US" w:eastAsia="en-US" w:bidi="ar-SA"/>
      </w:rPr>
    </w:lvl>
    <w:lvl w:ilvl="1">
      <w:start w:val="0"/>
      <w:numFmt w:val="bullet"/>
      <w:lvlText w:val="•"/>
      <w:lvlJc w:val="left"/>
      <w:pPr>
        <w:ind w:left="2750" w:hanging="282"/>
      </w:pPr>
      <w:rPr>
        <w:rFonts w:hint="default"/>
        <w:lang w:val="en-US" w:eastAsia="en-US" w:bidi="ar-SA"/>
      </w:rPr>
    </w:lvl>
    <w:lvl w:ilvl="2">
      <w:start w:val="0"/>
      <w:numFmt w:val="bullet"/>
      <w:lvlText w:val="•"/>
      <w:lvlJc w:val="left"/>
      <w:pPr>
        <w:ind w:left="3800" w:hanging="282"/>
      </w:pPr>
      <w:rPr>
        <w:rFonts w:hint="default"/>
        <w:lang w:val="en-US" w:eastAsia="en-US" w:bidi="ar-SA"/>
      </w:rPr>
    </w:lvl>
    <w:lvl w:ilvl="3">
      <w:start w:val="0"/>
      <w:numFmt w:val="bullet"/>
      <w:lvlText w:val="•"/>
      <w:lvlJc w:val="left"/>
      <w:pPr>
        <w:ind w:left="4850" w:hanging="282"/>
      </w:pPr>
      <w:rPr>
        <w:rFonts w:hint="default"/>
        <w:lang w:val="en-US" w:eastAsia="en-US" w:bidi="ar-SA"/>
      </w:rPr>
    </w:lvl>
    <w:lvl w:ilvl="4">
      <w:start w:val="0"/>
      <w:numFmt w:val="bullet"/>
      <w:lvlText w:val="•"/>
      <w:lvlJc w:val="left"/>
      <w:pPr>
        <w:ind w:left="5900" w:hanging="282"/>
      </w:pPr>
      <w:rPr>
        <w:rFonts w:hint="default"/>
        <w:lang w:val="en-US" w:eastAsia="en-US" w:bidi="ar-SA"/>
      </w:rPr>
    </w:lvl>
    <w:lvl w:ilvl="5">
      <w:start w:val="0"/>
      <w:numFmt w:val="bullet"/>
      <w:lvlText w:val="•"/>
      <w:lvlJc w:val="left"/>
      <w:pPr>
        <w:ind w:left="6950" w:hanging="282"/>
      </w:pPr>
      <w:rPr>
        <w:rFonts w:hint="default"/>
        <w:lang w:val="en-US" w:eastAsia="en-US" w:bidi="ar-SA"/>
      </w:rPr>
    </w:lvl>
    <w:lvl w:ilvl="6">
      <w:start w:val="0"/>
      <w:numFmt w:val="bullet"/>
      <w:lvlText w:val="•"/>
      <w:lvlJc w:val="left"/>
      <w:pPr>
        <w:ind w:left="8000" w:hanging="282"/>
      </w:pPr>
      <w:rPr>
        <w:rFonts w:hint="default"/>
        <w:lang w:val="en-US" w:eastAsia="en-US" w:bidi="ar-SA"/>
      </w:rPr>
    </w:lvl>
    <w:lvl w:ilvl="7">
      <w:start w:val="0"/>
      <w:numFmt w:val="bullet"/>
      <w:lvlText w:val="•"/>
      <w:lvlJc w:val="left"/>
      <w:pPr>
        <w:ind w:left="9050" w:hanging="282"/>
      </w:pPr>
      <w:rPr>
        <w:rFonts w:hint="default"/>
        <w:lang w:val="en-US" w:eastAsia="en-US" w:bidi="ar-SA"/>
      </w:rPr>
    </w:lvl>
    <w:lvl w:ilvl="8">
      <w:start w:val="0"/>
      <w:numFmt w:val="bullet"/>
      <w:lvlText w:val="•"/>
      <w:lvlJc w:val="left"/>
      <w:pPr>
        <w:ind w:left="10100" w:hanging="282"/>
      </w:pPr>
      <w:rPr>
        <w:rFonts w:hint="default"/>
        <w:lang w:val="en-US" w:eastAsia="en-US" w:bidi="ar-SA"/>
      </w:rPr>
    </w:lvl>
  </w:abstractNum>
  <w:abstractNum w:abstractNumId="43">
    <w:multiLevelType w:val="hybridMultilevel"/>
    <w:lvl w:ilvl="0">
      <w:start w:val="0"/>
      <w:numFmt w:val="bullet"/>
      <w:lvlText w:val="•"/>
      <w:lvlJc w:val="left"/>
      <w:pPr>
        <w:ind w:left="2792" w:hanging="345"/>
      </w:pPr>
      <w:rPr>
        <w:rFonts w:hint="default" w:ascii="Times New Roman" w:hAnsi="Times New Roman" w:eastAsia="Times New Roman" w:cs="Times New Roman"/>
        <w:spacing w:val="0"/>
        <w:w w:val="105"/>
        <w:lang w:val="en-US" w:eastAsia="en-US" w:bidi="ar-SA"/>
      </w:rPr>
    </w:lvl>
    <w:lvl w:ilvl="1">
      <w:start w:val="0"/>
      <w:numFmt w:val="bullet"/>
      <w:lvlText w:val="o"/>
      <w:lvlJc w:val="left"/>
      <w:pPr>
        <w:ind w:left="3480" w:hanging="339"/>
      </w:pPr>
      <w:rPr>
        <w:rFonts w:hint="default" w:ascii="Times New Roman" w:hAnsi="Times New Roman" w:eastAsia="Times New Roman" w:cs="Times New Roman"/>
        <w:b w:val="0"/>
        <w:bCs w:val="0"/>
        <w:i w:val="0"/>
        <w:iCs w:val="0"/>
        <w:color w:val="242424"/>
        <w:spacing w:val="0"/>
        <w:w w:val="103"/>
        <w:sz w:val="21"/>
        <w:szCs w:val="21"/>
        <w:lang w:val="en-US" w:eastAsia="en-US" w:bidi="ar-SA"/>
      </w:rPr>
    </w:lvl>
    <w:lvl w:ilvl="2">
      <w:start w:val="0"/>
      <w:numFmt w:val="bullet"/>
      <w:lvlText w:val="•"/>
      <w:lvlJc w:val="left"/>
      <w:pPr>
        <w:ind w:left="4448" w:hanging="339"/>
      </w:pPr>
      <w:rPr>
        <w:rFonts w:hint="default"/>
        <w:lang w:val="en-US" w:eastAsia="en-US" w:bidi="ar-SA"/>
      </w:rPr>
    </w:lvl>
    <w:lvl w:ilvl="3">
      <w:start w:val="0"/>
      <w:numFmt w:val="bullet"/>
      <w:lvlText w:val="•"/>
      <w:lvlJc w:val="left"/>
      <w:pPr>
        <w:ind w:left="5417" w:hanging="339"/>
      </w:pPr>
      <w:rPr>
        <w:rFonts w:hint="default"/>
        <w:lang w:val="en-US" w:eastAsia="en-US" w:bidi="ar-SA"/>
      </w:rPr>
    </w:lvl>
    <w:lvl w:ilvl="4">
      <w:start w:val="0"/>
      <w:numFmt w:val="bullet"/>
      <w:lvlText w:val="•"/>
      <w:lvlJc w:val="left"/>
      <w:pPr>
        <w:ind w:left="6386" w:hanging="339"/>
      </w:pPr>
      <w:rPr>
        <w:rFonts w:hint="default"/>
        <w:lang w:val="en-US" w:eastAsia="en-US" w:bidi="ar-SA"/>
      </w:rPr>
    </w:lvl>
    <w:lvl w:ilvl="5">
      <w:start w:val="0"/>
      <w:numFmt w:val="bullet"/>
      <w:lvlText w:val="•"/>
      <w:lvlJc w:val="left"/>
      <w:pPr>
        <w:ind w:left="7355" w:hanging="339"/>
      </w:pPr>
      <w:rPr>
        <w:rFonts w:hint="default"/>
        <w:lang w:val="en-US" w:eastAsia="en-US" w:bidi="ar-SA"/>
      </w:rPr>
    </w:lvl>
    <w:lvl w:ilvl="6">
      <w:start w:val="0"/>
      <w:numFmt w:val="bullet"/>
      <w:lvlText w:val="•"/>
      <w:lvlJc w:val="left"/>
      <w:pPr>
        <w:ind w:left="8324" w:hanging="339"/>
      </w:pPr>
      <w:rPr>
        <w:rFonts w:hint="default"/>
        <w:lang w:val="en-US" w:eastAsia="en-US" w:bidi="ar-SA"/>
      </w:rPr>
    </w:lvl>
    <w:lvl w:ilvl="7">
      <w:start w:val="0"/>
      <w:numFmt w:val="bullet"/>
      <w:lvlText w:val="•"/>
      <w:lvlJc w:val="left"/>
      <w:pPr>
        <w:ind w:left="9293" w:hanging="339"/>
      </w:pPr>
      <w:rPr>
        <w:rFonts w:hint="default"/>
        <w:lang w:val="en-US" w:eastAsia="en-US" w:bidi="ar-SA"/>
      </w:rPr>
    </w:lvl>
    <w:lvl w:ilvl="8">
      <w:start w:val="0"/>
      <w:numFmt w:val="bullet"/>
      <w:lvlText w:val="•"/>
      <w:lvlJc w:val="left"/>
      <w:pPr>
        <w:ind w:left="10262" w:hanging="339"/>
      </w:pPr>
      <w:rPr>
        <w:rFonts w:hint="default"/>
        <w:lang w:val="en-US" w:eastAsia="en-US" w:bidi="ar-SA"/>
      </w:rPr>
    </w:lvl>
  </w:abstractNum>
  <w:abstractNum w:abstractNumId="42">
    <w:multiLevelType w:val="hybridMultilevel"/>
    <w:lvl w:ilvl="0">
      <w:start w:val="0"/>
      <w:numFmt w:val="bullet"/>
      <w:lvlText w:val="•"/>
      <w:lvlJc w:val="left"/>
      <w:pPr>
        <w:ind w:left="2350" w:hanging="682"/>
      </w:pPr>
      <w:rPr>
        <w:rFonts w:hint="default" w:ascii="Times New Roman" w:hAnsi="Times New Roman" w:eastAsia="Times New Roman" w:cs="Times New Roman"/>
        <w:spacing w:val="0"/>
        <w:w w:val="107"/>
        <w:lang w:val="en-US" w:eastAsia="en-US" w:bidi="ar-SA"/>
      </w:rPr>
    </w:lvl>
    <w:lvl w:ilvl="1">
      <w:start w:val="0"/>
      <w:numFmt w:val="bullet"/>
      <w:lvlText w:val="•"/>
      <w:lvlJc w:val="left"/>
      <w:pPr>
        <w:ind w:left="3344" w:hanging="682"/>
      </w:pPr>
      <w:rPr>
        <w:rFonts w:hint="default"/>
        <w:lang w:val="en-US" w:eastAsia="en-US" w:bidi="ar-SA"/>
      </w:rPr>
    </w:lvl>
    <w:lvl w:ilvl="2">
      <w:start w:val="0"/>
      <w:numFmt w:val="bullet"/>
      <w:lvlText w:val="•"/>
      <w:lvlJc w:val="left"/>
      <w:pPr>
        <w:ind w:left="4328" w:hanging="682"/>
      </w:pPr>
      <w:rPr>
        <w:rFonts w:hint="default"/>
        <w:lang w:val="en-US" w:eastAsia="en-US" w:bidi="ar-SA"/>
      </w:rPr>
    </w:lvl>
    <w:lvl w:ilvl="3">
      <w:start w:val="0"/>
      <w:numFmt w:val="bullet"/>
      <w:lvlText w:val="•"/>
      <w:lvlJc w:val="left"/>
      <w:pPr>
        <w:ind w:left="5312" w:hanging="682"/>
      </w:pPr>
      <w:rPr>
        <w:rFonts w:hint="default"/>
        <w:lang w:val="en-US" w:eastAsia="en-US" w:bidi="ar-SA"/>
      </w:rPr>
    </w:lvl>
    <w:lvl w:ilvl="4">
      <w:start w:val="0"/>
      <w:numFmt w:val="bullet"/>
      <w:lvlText w:val="•"/>
      <w:lvlJc w:val="left"/>
      <w:pPr>
        <w:ind w:left="6296" w:hanging="682"/>
      </w:pPr>
      <w:rPr>
        <w:rFonts w:hint="default"/>
        <w:lang w:val="en-US" w:eastAsia="en-US" w:bidi="ar-SA"/>
      </w:rPr>
    </w:lvl>
    <w:lvl w:ilvl="5">
      <w:start w:val="0"/>
      <w:numFmt w:val="bullet"/>
      <w:lvlText w:val="•"/>
      <w:lvlJc w:val="left"/>
      <w:pPr>
        <w:ind w:left="7280" w:hanging="682"/>
      </w:pPr>
      <w:rPr>
        <w:rFonts w:hint="default"/>
        <w:lang w:val="en-US" w:eastAsia="en-US" w:bidi="ar-SA"/>
      </w:rPr>
    </w:lvl>
    <w:lvl w:ilvl="6">
      <w:start w:val="0"/>
      <w:numFmt w:val="bullet"/>
      <w:lvlText w:val="•"/>
      <w:lvlJc w:val="left"/>
      <w:pPr>
        <w:ind w:left="8264" w:hanging="682"/>
      </w:pPr>
      <w:rPr>
        <w:rFonts w:hint="default"/>
        <w:lang w:val="en-US" w:eastAsia="en-US" w:bidi="ar-SA"/>
      </w:rPr>
    </w:lvl>
    <w:lvl w:ilvl="7">
      <w:start w:val="0"/>
      <w:numFmt w:val="bullet"/>
      <w:lvlText w:val="•"/>
      <w:lvlJc w:val="left"/>
      <w:pPr>
        <w:ind w:left="9248" w:hanging="682"/>
      </w:pPr>
      <w:rPr>
        <w:rFonts w:hint="default"/>
        <w:lang w:val="en-US" w:eastAsia="en-US" w:bidi="ar-SA"/>
      </w:rPr>
    </w:lvl>
    <w:lvl w:ilvl="8">
      <w:start w:val="0"/>
      <w:numFmt w:val="bullet"/>
      <w:lvlText w:val="•"/>
      <w:lvlJc w:val="left"/>
      <w:pPr>
        <w:ind w:left="10232" w:hanging="682"/>
      </w:pPr>
      <w:rPr>
        <w:rFonts w:hint="default"/>
        <w:lang w:val="en-US" w:eastAsia="en-US" w:bidi="ar-SA"/>
      </w:rPr>
    </w:lvl>
  </w:abstractNum>
  <w:abstractNum w:abstractNumId="41">
    <w:multiLevelType w:val="hybridMultilevel"/>
    <w:lvl w:ilvl="0">
      <w:start w:val="0"/>
      <w:numFmt w:val="bullet"/>
      <w:lvlText w:val="•"/>
      <w:lvlJc w:val="left"/>
      <w:pPr>
        <w:ind w:left="2601" w:hanging="367"/>
      </w:pPr>
      <w:rPr>
        <w:rFonts w:hint="default" w:ascii="Times New Roman" w:hAnsi="Times New Roman" w:eastAsia="Times New Roman" w:cs="Times New Roman"/>
        <w:b w:val="0"/>
        <w:bCs w:val="0"/>
        <w:i w:val="0"/>
        <w:iCs w:val="0"/>
        <w:color w:val="151515"/>
        <w:spacing w:val="0"/>
        <w:w w:val="109"/>
        <w:sz w:val="24"/>
        <w:szCs w:val="24"/>
        <w:lang w:val="en-US" w:eastAsia="en-US" w:bidi="ar-SA"/>
      </w:rPr>
    </w:lvl>
    <w:lvl w:ilvl="1">
      <w:start w:val="0"/>
      <w:numFmt w:val="bullet"/>
      <w:lvlText w:val="•"/>
      <w:lvlJc w:val="left"/>
      <w:pPr>
        <w:ind w:left="3560" w:hanging="367"/>
      </w:pPr>
      <w:rPr>
        <w:rFonts w:hint="default"/>
        <w:lang w:val="en-US" w:eastAsia="en-US" w:bidi="ar-SA"/>
      </w:rPr>
    </w:lvl>
    <w:lvl w:ilvl="2">
      <w:start w:val="0"/>
      <w:numFmt w:val="bullet"/>
      <w:lvlText w:val="•"/>
      <w:lvlJc w:val="left"/>
      <w:pPr>
        <w:ind w:left="4520" w:hanging="367"/>
      </w:pPr>
      <w:rPr>
        <w:rFonts w:hint="default"/>
        <w:lang w:val="en-US" w:eastAsia="en-US" w:bidi="ar-SA"/>
      </w:rPr>
    </w:lvl>
    <w:lvl w:ilvl="3">
      <w:start w:val="0"/>
      <w:numFmt w:val="bullet"/>
      <w:lvlText w:val="•"/>
      <w:lvlJc w:val="left"/>
      <w:pPr>
        <w:ind w:left="5480" w:hanging="367"/>
      </w:pPr>
      <w:rPr>
        <w:rFonts w:hint="default"/>
        <w:lang w:val="en-US" w:eastAsia="en-US" w:bidi="ar-SA"/>
      </w:rPr>
    </w:lvl>
    <w:lvl w:ilvl="4">
      <w:start w:val="0"/>
      <w:numFmt w:val="bullet"/>
      <w:lvlText w:val="•"/>
      <w:lvlJc w:val="left"/>
      <w:pPr>
        <w:ind w:left="6440" w:hanging="367"/>
      </w:pPr>
      <w:rPr>
        <w:rFonts w:hint="default"/>
        <w:lang w:val="en-US" w:eastAsia="en-US" w:bidi="ar-SA"/>
      </w:rPr>
    </w:lvl>
    <w:lvl w:ilvl="5">
      <w:start w:val="0"/>
      <w:numFmt w:val="bullet"/>
      <w:lvlText w:val="•"/>
      <w:lvlJc w:val="left"/>
      <w:pPr>
        <w:ind w:left="7400" w:hanging="367"/>
      </w:pPr>
      <w:rPr>
        <w:rFonts w:hint="default"/>
        <w:lang w:val="en-US" w:eastAsia="en-US" w:bidi="ar-SA"/>
      </w:rPr>
    </w:lvl>
    <w:lvl w:ilvl="6">
      <w:start w:val="0"/>
      <w:numFmt w:val="bullet"/>
      <w:lvlText w:val="•"/>
      <w:lvlJc w:val="left"/>
      <w:pPr>
        <w:ind w:left="8360" w:hanging="367"/>
      </w:pPr>
      <w:rPr>
        <w:rFonts w:hint="default"/>
        <w:lang w:val="en-US" w:eastAsia="en-US" w:bidi="ar-SA"/>
      </w:rPr>
    </w:lvl>
    <w:lvl w:ilvl="7">
      <w:start w:val="0"/>
      <w:numFmt w:val="bullet"/>
      <w:lvlText w:val="•"/>
      <w:lvlJc w:val="left"/>
      <w:pPr>
        <w:ind w:left="9320" w:hanging="367"/>
      </w:pPr>
      <w:rPr>
        <w:rFonts w:hint="default"/>
        <w:lang w:val="en-US" w:eastAsia="en-US" w:bidi="ar-SA"/>
      </w:rPr>
    </w:lvl>
    <w:lvl w:ilvl="8">
      <w:start w:val="0"/>
      <w:numFmt w:val="bullet"/>
      <w:lvlText w:val="•"/>
      <w:lvlJc w:val="left"/>
      <w:pPr>
        <w:ind w:left="10280" w:hanging="367"/>
      </w:pPr>
      <w:rPr>
        <w:rFonts w:hint="default"/>
        <w:lang w:val="en-US" w:eastAsia="en-US" w:bidi="ar-SA"/>
      </w:rPr>
    </w:lvl>
  </w:abstractNum>
  <w:abstractNum w:abstractNumId="39">
    <w:multiLevelType w:val="hybridMultilevel"/>
    <w:lvl w:ilvl="0">
      <w:start w:val="0"/>
      <w:numFmt w:val="bullet"/>
      <w:lvlText w:val="•"/>
      <w:lvlJc w:val="left"/>
      <w:pPr>
        <w:ind w:left="315" w:hanging="109"/>
      </w:pPr>
      <w:rPr>
        <w:rFonts w:hint="default" w:ascii="Times New Roman" w:hAnsi="Times New Roman" w:eastAsia="Times New Roman" w:cs="Times New Roman"/>
        <w:spacing w:val="0"/>
        <w:w w:val="97"/>
        <w:lang w:val="en-US" w:eastAsia="en-US" w:bidi="ar-SA"/>
      </w:rPr>
    </w:lvl>
    <w:lvl w:ilvl="1">
      <w:start w:val="0"/>
      <w:numFmt w:val="bullet"/>
      <w:lvlText w:val="•"/>
      <w:lvlJc w:val="left"/>
      <w:pPr>
        <w:ind w:left="390" w:hanging="109"/>
      </w:pPr>
      <w:rPr>
        <w:rFonts w:hint="default"/>
        <w:lang w:val="en-US" w:eastAsia="en-US" w:bidi="ar-SA"/>
      </w:rPr>
    </w:lvl>
    <w:lvl w:ilvl="2">
      <w:start w:val="0"/>
      <w:numFmt w:val="bullet"/>
      <w:lvlText w:val="•"/>
      <w:lvlJc w:val="left"/>
      <w:pPr>
        <w:ind w:left="461" w:hanging="109"/>
      </w:pPr>
      <w:rPr>
        <w:rFonts w:hint="default"/>
        <w:lang w:val="en-US" w:eastAsia="en-US" w:bidi="ar-SA"/>
      </w:rPr>
    </w:lvl>
    <w:lvl w:ilvl="3">
      <w:start w:val="0"/>
      <w:numFmt w:val="bullet"/>
      <w:lvlText w:val="•"/>
      <w:lvlJc w:val="left"/>
      <w:pPr>
        <w:ind w:left="532" w:hanging="109"/>
      </w:pPr>
      <w:rPr>
        <w:rFonts w:hint="default"/>
        <w:lang w:val="en-US" w:eastAsia="en-US" w:bidi="ar-SA"/>
      </w:rPr>
    </w:lvl>
    <w:lvl w:ilvl="4">
      <w:start w:val="0"/>
      <w:numFmt w:val="bullet"/>
      <w:lvlText w:val="•"/>
      <w:lvlJc w:val="left"/>
      <w:pPr>
        <w:ind w:left="603" w:hanging="109"/>
      </w:pPr>
      <w:rPr>
        <w:rFonts w:hint="default"/>
        <w:lang w:val="en-US" w:eastAsia="en-US" w:bidi="ar-SA"/>
      </w:rPr>
    </w:lvl>
    <w:lvl w:ilvl="5">
      <w:start w:val="0"/>
      <w:numFmt w:val="bullet"/>
      <w:lvlText w:val="•"/>
      <w:lvlJc w:val="left"/>
      <w:pPr>
        <w:ind w:left="674" w:hanging="109"/>
      </w:pPr>
      <w:rPr>
        <w:rFonts w:hint="default"/>
        <w:lang w:val="en-US" w:eastAsia="en-US" w:bidi="ar-SA"/>
      </w:rPr>
    </w:lvl>
    <w:lvl w:ilvl="6">
      <w:start w:val="0"/>
      <w:numFmt w:val="bullet"/>
      <w:lvlText w:val="•"/>
      <w:lvlJc w:val="left"/>
      <w:pPr>
        <w:ind w:left="745" w:hanging="109"/>
      </w:pPr>
      <w:rPr>
        <w:rFonts w:hint="default"/>
        <w:lang w:val="en-US" w:eastAsia="en-US" w:bidi="ar-SA"/>
      </w:rPr>
    </w:lvl>
    <w:lvl w:ilvl="7">
      <w:start w:val="0"/>
      <w:numFmt w:val="bullet"/>
      <w:lvlText w:val="•"/>
      <w:lvlJc w:val="left"/>
      <w:pPr>
        <w:ind w:left="815" w:hanging="109"/>
      </w:pPr>
      <w:rPr>
        <w:rFonts w:hint="default"/>
        <w:lang w:val="en-US" w:eastAsia="en-US" w:bidi="ar-SA"/>
      </w:rPr>
    </w:lvl>
    <w:lvl w:ilvl="8">
      <w:start w:val="0"/>
      <w:numFmt w:val="bullet"/>
      <w:lvlText w:val="•"/>
      <w:lvlJc w:val="left"/>
      <w:pPr>
        <w:ind w:left="886" w:hanging="109"/>
      </w:pPr>
      <w:rPr>
        <w:rFonts w:hint="default"/>
        <w:lang w:val="en-US" w:eastAsia="en-US" w:bidi="ar-SA"/>
      </w:rPr>
    </w:lvl>
  </w:abstractNum>
  <w:abstractNum w:abstractNumId="38">
    <w:multiLevelType w:val="hybridMultilevel"/>
    <w:lvl w:ilvl="0">
      <w:start w:val="0"/>
      <w:numFmt w:val="bullet"/>
      <w:lvlText w:val="•"/>
      <w:lvlJc w:val="left"/>
      <w:pPr>
        <w:ind w:left="520" w:hanging="82"/>
      </w:pPr>
      <w:rPr>
        <w:rFonts w:hint="default" w:ascii="Times New Roman" w:hAnsi="Times New Roman" w:eastAsia="Times New Roman" w:cs="Times New Roman"/>
        <w:b w:val="0"/>
        <w:bCs w:val="0"/>
        <w:i w:val="0"/>
        <w:iCs w:val="0"/>
        <w:color w:val="494B4B"/>
        <w:spacing w:val="-10"/>
        <w:w w:val="68"/>
        <w:sz w:val="25"/>
        <w:szCs w:val="25"/>
        <w:lang w:val="en-US" w:eastAsia="en-US" w:bidi="ar-SA"/>
      </w:rPr>
    </w:lvl>
    <w:lvl w:ilvl="1">
      <w:start w:val="0"/>
      <w:numFmt w:val="bullet"/>
      <w:lvlText w:val="•"/>
      <w:lvlJc w:val="left"/>
      <w:pPr>
        <w:ind w:left="2645" w:hanging="299"/>
      </w:pPr>
      <w:rPr>
        <w:rFonts w:hint="default" w:ascii="Arial" w:hAnsi="Arial" w:eastAsia="Arial" w:cs="Arial"/>
        <w:b w:val="0"/>
        <w:bCs w:val="0"/>
        <w:i w:val="0"/>
        <w:iCs w:val="0"/>
        <w:color w:val="282828"/>
        <w:spacing w:val="0"/>
        <w:w w:val="78"/>
        <w:sz w:val="29"/>
        <w:szCs w:val="29"/>
        <w:lang w:val="en-US" w:eastAsia="en-US" w:bidi="ar-SA"/>
      </w:rPr>
    </w:lvl>
    <w:lvl w:ilvl="2">
      <w:start w:val="0"/>
      <w:numFmt w:val="bullet"/>
      <w:lvlText w:val="•"/>
      <w:lvlJc w:val="left"/>
      <w:pPr>
        <w:ind w:left="2473" w:hanging="299"/>
      </w:pPr>
      <w:rPr>
        <w:rFonts w:hint="default"/>
        <w:lang w:val="en-US" w:eastAsia="en-US" w:bidi="ar-SA"/>
      </w:rPr>
    </w:lvl>
    <w:lvl w:ilvl="3">
      <w:start w:val="0"/>
      <w:numFmt w:val="bullet"/>
      <w:lvlText w:val="•"/>
      <w:lvlJc w:val="left"/>
      <w:pPr>
        <w:ind w:left="2307" w:hanging="299"/>
      </w:pPr>
      <w:rPr>
        <w:rFonts w:hint="default"/>
        <w:lang w:val="en-US" w:eastAsia="en-US" w:bidi="ar-SA"/>
      </w:rPr>
    </w:lvl>
    <w:lvl w:ilvl="4">
      <w:start w:val="0"/>
      <w:numFmt w:val="bullet"/>
      <w:lvlText w:val="•"/>
      <w:lvlJc w:val="left"/>
      <w:pPr>
        <w:ind w:left="2141" w:hanging="299"/>
      </w:pPr>
      <w:rPr>
        <w:rFonts w:hint="default"/>
        <w:lang w:val="en-US" w:eastAsia="en-US" w:bidi="ar-SA"/>
      </w:rPr>
    </w:lvl>
    <w:lvl w:ilvl="5">
      <w:start w:val="0"/>
      <w:numFmt w:val="bullet"/>
      <w:lvlText w:val="•"/>
      <w:lvlJc w:val="left"/>
      <w:pPr>
        <w:ind w:left="1975" w:hanging="299"/>
      </w:pPr>
      <w:rPr>
        <w:rFonts w:hint="default"/>
        <w:lang w:val="en-US" w:eastAsia="en-US" w:bidi="ar-SA"/>
      </w:rPr>
    </w:lvl>
    <w:lvl w:ilvl="6">
      <w:start w:val="0"/>
      <w:numFmt w:val="bullet"/>
      <w:lvlText w:val="•"/>
      <w:lvlJc w:val="left"/>
      <w:pPr>
        <w:ind w:left="1809" w:hanging="299"/>
      </w:pPr>
      <w:rPr>
        <w:rFonts w:hint="default"/>
        <w:lang w:val="en-US" w:eastAsia="en-US" w:bidi="ar-SA"/>
      </w:rPr>
    </w:lvl>
    <w:lvl w:ilvl="7">
      <w:start w:val="0"/>
      <w:numFmt w:val="bullet"/>
      <w:lvlText w:val="•"/>
      <w:lvlJc w:val="left"/>
      <w:pPr>
        <w:ind w:left="1642" w:hanging="299"/>
      </w:pPr>
      <w:rPr>
        <w:rFonts w:hint="default"/>
        <w:lang w:val="en-US" w:eastAsia="en-US" w:bidi="ar-SA"/>
      </w:rPr>
    </w:lvl>
    <w:lvl w:ilvl="8">
      <w:start w:val="0"/>
      <w:numFmt w:val="bullet"/>
      <w:lvlText w:val="•"/>
      <w:lvlJc w:val="left"/>
      <w:pPr>
        <w:ind w:left="1476" w:hanging="299"/>
      </w:pPr>
      <w:rPr>
        <w:rFonts w:hint="default"/>
        <w:lang w:val="en-US" w:eastAsia="en-US" w:bidi="ar-SA"/>
      </w:rPr>
    </w:lvl>
  </w:abstractNum>
  <w:abstractNum w:abstractNumId="37">
    <w:multiLevelType w:val="hybridMultilevel"/>
    <w:lvl w:ilvl="0">
      <w:start w:val="8"/>
      <w:numFmt w:val="decimal"/>
      <w:lvlText w:val="%1."/>
      <w:lvlJc w:val="left"/>
      <w:pPr>
        <w:ind w:left="1475" w:hanging="283"/>
        <w:jc w:val="right"/>
      </w:pPr>
      <w:rPr>
        <w:rFonts w:hint="default"/>
        <w:spacing w:val="-1"/>
        <w:w w:val="109"/>
        <w:lang w:val="en-US" w:eastAsia="en-US" w:bidi="ar-SA"/>
      </w:rPr>
    </w:lvl>
    <w:lvl w:ilvl="1">
      <w:start w:val="0"/>
      <w:numFmt w:val="bullet"/>
      <w:lvlText w:val="•"/>
      <w:lvlJc w:val="left"/>
      <w:pPr>
        <w:ind w:left="2552" w:hanging="283"/>
      </w:pPr>
      <w:rPr>
        <w:rFonts w:hint="default"/>
        <w:lang w:val="en-US" w:eastAsia="en-US" w:bidi="ar-SA"/>
      </w:rPr>
    </w:lvl>
    <w:lvl w:ilvl="2">
      <w:start w:val="0"/>
      <w:numFmt w:val="bullet"/>
      <w:lvlText w:val="•"/>
      <w:lvlJc w:val="left"/>
      <w:pPr>
        <w:ind w:left="3624" w:hanging="283"/>
      </w:pPr>
      <w:rPr>
        <w:rFonts w:hint="default"/>
        <w:lang w:val="en-US" w:eastAsia="en-US" w:bidi="ar-SA"/>
      </w:rPr>
    </w:lvl>
    <w:lvl w:ilvl="3">
      <w:start w:val="0"/>
      <w:numFmt w:val="bullet"/>
      <w:lvlText w:val="•"/>
      <w:lvlJc w:val="left"/>
      <w:pPr>
        <w:ind w:left="4696" w:hanging="283"/>
      </w:pPr>
      <w:rPr>
        <w:rFonts w:hint="default"/>
        <w:lang w:val="en-US" w:eastAsia="en-US" w:bidi="ar-SA"/>
      </w:rPr>
    </w:lvl>
    <w:lvl w:ilvl="4">
      <w:start w:val="0"/>
      <w:numFmt w:val="bullet"/>
      <w:lvlText w:val="•"/>
      <w:lvlJc w:val="left"/>
      <w:pPr>
        <w:ind w:left="5768" w:hanging="283"/>
      </w:pPr>
      <w:rPr>
        <w:rFonts w:hint="default"/>
        <w:lang w:val="en-US" w:eastAsia="en-US" w:bidi="ar-SA"/>
      </w:rPr>
    </w:lvl>
    <w:lvl w:ilvl="5">
      <w:start w:val="0"/>
      <w:numFmt w:val="bullet"/>
      <w:lvlText w:val="•"/>
      <w:lvlJc w:val="left"/>
      <w:pPr>
        <w:ind w:left="6840" w:hanging="283"/>
      </w:pPr>
      <w:rPr>
        <w:rFonts w:hint="default"/>
        <w:lang w:val="en-US" w:eastAsia="en-US" w:bidi="ar-SA"/>
      </w:rPr>
    </w:lvl>
    <w:lvl w:ilvl="6">
      <w:start w:val="0"/>
      <w:numFmt w:val="bullet"/>
      <w:lvlText w:val="•"/>
      <w:lvlJc w:val="left"/>
      <w:pPr>
        <w:ind w:left="7912" w:hanging="283"/>
      </w:pPr>
      <w:rPr>
        <w:rFonts w:hint="default"/>
        <w:lang w:val="en-US" w:eastAsia="en-US" w:bidi="ar-SA"/>
      </w:rPr>
    </w:lvl>
    <w:lvl w:ilvl="7">
      <w:start w:val="0"/>
      <w:numFmt w:val="bullet"/>
      <w:lvlText w:val="•"/>
      <w:lvlJc w:val="left"/>
      <w:pPr>
        <w:ind w:left="8984" w:hanging="283"/>
      </w:pPr>
      <w:rPr>
        <w:rFonts w:hint="default"/>
        <w:lang w:val="en-US" w:eastAsia="en-US" w:bidi="ar-SA"/>
      </w:rPr>
    </w:lvl>
    <w:lvl w:ilvl="8">
      <w:start w:val="0"/>
      <w:numFmt w:val="bullet"/>
      <w:lvlText w:val="•"/>
      <w:lvlJc w:val="left"/>
      <w:pPr>
        <w:ind w:left="10056" w:hanging="283"/>
      </w:pPr>
      <w:rPr>
        <w:rFonts w:hint="default"/>
        <w:lang w:val="en-US" w:eastAsia="en-US" w:bidi="ar-SA"/>
      </w:rPr>
    </w:lvl>
  </w:abstractNum>
  <w:abstractNum w:abstractNumId="35">
    <w:multiLevelType w:val="hybridMultilevel"/>
    <w:lvl w:ilvl="0">
      <w:start w:val="0"/>
      <w:numFmt w:val="bullet"/>
      <w:lvlText w:val="•"/>
      <w:lvlJc w:val="left"/>
      <w:pPr>
        <w:ind w:left="2975" w:hanging="358"/>
      </w:pPr>
      <w:rPr>
        <w:rFonts w:hint="default" w:ascii="Arial" w:hAnsi="Arial" w:eastAsia="Arial" w:cs="Arial"/>
        <w:b w:val="0"/>
        <w:bCs w:val="0"/>
        <w:i w:val="0"/>
        <w:iCs w:val="0"/>
        <w:color w:val="0F0F0F"/>
        <w:spacing w:val="0"/>
        <w:w w:val="103"/>
        <w:sz w:val="20"/>
        <w:szCs w:val="20"/>
        <w:lang w:val="en-US" w:eastAsia="en-US" w:bidi="ar-SA"/>
      </w:rPr>
    </w:lvl>
    <w:lvl w:ilvl="1">
      <w:start w:val="0"/>
      <w:numFmt w:val="bullet"/>
      <w:lvlText w:val="•"/>
      <w:lvlJc w:val="left"/>
      <w:pPr>
        <w:ind w:left="3902" w:hanging="358"/>
      </w:pPr>
      <w:rPr>
        <w:rFonts w:hint="default"/>
        <w:lang w:val="en-US" w:eastAsia="en-US" w:bidi="ar-SA"/>
      </w:rPr>
    </w:lvl>
    <w:lvl w:ilvl="2">
      <w:start w:val="0"/>
      <w:numFmt w:val="bullet"/>
      <w:lvlText w:val="•"/>
      <w:lvlJc w:val="left"/>
      <w:pPr>
        <w:ind w:left="4824" w:hanging="358"/>
      </w:pPr>
      <w:rPr>
        <w:rFonts w:hint="default"/>
        <w:lang w:val="en-US" w:eastAsia="en-US" w:bidi="ar-SA"/>
      </w:rPr>
    </w:lvl>
    <w:lvl w:ilvl="3">
      <w:start w:val="0"/>
      <w:numFmt w:val="bullet"/>
      <w:lvlText w:val="•"/>
      <w:lvlJc w:val="left"/>
      <w:pPr>
        <w:ind w:left="5746" w:hanging="358"/>
      </w:pPr>
      <w:rPr>
        <w:rFonts w:hint="default"/>
        <w:lang w:val="en-US" w:eastAsia="en-US" w:bidi="ar-SA"/>
      </w:rPr>
    </w:lvl>
    <w:lvl w:ilvl="4">
      <w:start w:val="0"/>
      <w:numFmt w:val="bullet"/>
      <w:lvlText w:val="•"/>
      <w:lvlJc w:val="left"/>
      <w:pPr>
        <w:ind w:left="6668" w:hanging="358"/>
      </w:pPr>
      <w:rPr>
        <w:rFonts w:hint="default"/>
        <w:lang w:val="en-US" w:eastAsia="en-US" w:bidi="ar-SA"/>
      </w:rPr>
    </w:lvl>
    <w:lvl w:ilvl="5">
      <w:start w:val="0"/>
      <w:numFmt w:val="bullet"/>
      <w:lvlText w:val="•"/>
      <w:lvlJc w:val="left"/>
      <w:pPr>
        <w:ind w:left="7590" w:hanging="358"/>
      </w:pPr>
      <w:rPr>
        <w:rFonts w:hint="default"/>
        <w:lang w:val="en-US" w:eastAsia="en-US" w:bidi="ar-SA"/>
      </w:rPr>
    </w:lvl>
    <w:lvl w:ilvl="6">
      <w:start w:val="0"/>
      <w:numFmt w:val="bullet"/>
      <w:lvlText w:val="•"/>
      <w:lvlJc w:val="left"/>
      <w:pPr>
        <w:ind w:left="8512" w:hanging="358"/>
      </w:pPr>
      <w:rPr>
        <w:rFonts w:hint="default"/>
        <w:lang w:val="en-US" w:eastAsia="en-US" w:bidi="ar-SA"/>
      </w:rPr>
    </w:lvl>
    <w:lvl w:ilvl="7">
      <w:start w:val="0"/>
      <w:numFmt w:val="bullet"/>
      <w:lvlText w:val="•"/>
      <w:lvlJc w:val="left"/>
      <w:pPr>
        <w:ind w:left="9434" w:hanging="358"/>
      </w:pPr>
      <w:rPr>
        <w:rFonts w:hint="default"/>
        <w:lang w:val="en-US" w:eastAsia="en-US" w:bidi="ar-SA"/>
      </w:rPr>
    </w:lvl>
    <w:lvl w:ilvl="8">
      <w:start w:val="0"/>
      <w:numFmt w:val="bullet"/>
      <w:lvlText w:val="•"/>
      <w:lvlJc w:val="left"/>
      <w:pPr>
        <w:ind w:left="10356" w:hanging="358"/>
      </w:pPr>
      <w:rPr>
        <w:rFonts w:hint="default"/>
        <w:lang w:val="en-US" w:eastAsia="en-US" w:bidi="ar-SA"/>
      </w:rPr>
    </w:lvl>
  </w:abstractNum>
  <w:abstractNum w:abstractNumId="34">
    <w:multiLevelType w:val="hybridMultilevel"/>
    <w:lvl w:ilvl="0">
      <w:start w:val="0"/>
      <w:numFmt w:val="bullet"/>
      <w:lvlText w:val="•"/>
      <w:lvlJc w:val="left"/>
      <w:pPr>
        <w:ind w:left="1547" w:hanging="361"/>
      </w:pPr>
      <w:rPr>
        <w:rFonts w:hint="default" w:ascii="Arial" w:hAnsi="Arial" w:eastAsia="Arial" w:cs="Arial"/>
        <w:b w:val="0"/>
        <w:bCs w:val="0"/>
        <w:i w:val="0"/>
        <w:iCs w:val="0"/>
        <w:color w:val="0F0F0F"/>
        <w:spacing w:val="0"/>
        <w:w w:val="102"/>
        <w:sz w:val="20"/>
        <w:szCs w:val="20"/>
        <w:lang w:val="en-US" w:eastAsia="en-US" w:bidi="ar-SA"/>
      </w:rPr>
    </w:lvl>
    <w:lvl w:ilvl="1">
      <w:start w:val="0"/>
      <w:numFmt w:val="bullet"/>
      <w:lvlText w:val="•"/>
      <w:lvlJc w:val="left"/>
      <w:pPr>
        <w:ind w:left="2606" w:hanging="361"/>
      </w:pPr>
      <w:rPr>
        <w:rFonts w:hint="default"/>
        <w:lang w:val="en-US" w:eastAsia="en-US" w:bidi="ar-SA"/>
      </w:rPr>
    </w:lvl>
    <w:lvl w:ilvl="2">
      <w:start w:val="0"/>
      <w:numFmt w:val="bullet"/>
      <w:lvlText w:val="•"/>
      <w:lvlJc w:val="left"/>
      <w:pPr>
        <w:ind w:left="3672" w:hanging="361"/>
      </w:pPr>
      <w:rPr>
        <w:rFonts w:hint="default"/>
        <w:lang w:val="en-US" w:eastAsia="en-US" w:bidi="ar-SA"/>
      </w:rPr>
    </w:lvl>
    <w:lvl w:ilvl="3">
      <w:start w:val="0"/>
      <w:numFmt w:val="bullet"/>
      <w:lvlText w:val="•"/>
      <w:lvlJc w:val="left"/>
      <w:pPr>
        <w:ind w:left="4738" w:hanging="361"/>
      </w:pPr>
      <w:rPr>
        <w:rFonts w:hint="default"/>
        <w:lang w:val="en-US" w:eastAsia="en-US" w:bidi="ar-SA"/>
      </w:rPr>
    </w:lvl>
    <w:lvl w:ilvl="4">
      <w:start w:val="0"/>
      <w:numFmt w:val="bullet"/>
      <w:lvlText w:val="•"/>
      <w:lvlJc w:val="left"/>
      <w:pPr>
        <w:ind w:left="5804" w:hanging="361"/>
      </w:pPr>
      <w:rPr>
        <w:rFonts w:hint="default"/>
        <w:lang w:val="en-US" w:eastAsia="en-US" w:bidi="ar-SA"/>
      </w:rPr>
    </w:lvl>
    <w:lvl w:ilvl="5">
      <w:start w:val="0"/>
      <w:numFmt w:val="bullet"/>
      <w:lvlText w:val="•"/>
      <w:lvlJc w:val="left"/>
      <w:pPr>
        <w:ind w:left="6870" w:hanging="361"/>
      </w:pPr>
      <w:rPr>
        <w:rFonts w:hint="default"/>
        <w:lang w:val="en-US" w:eastAsia="en-US" w:bidi="ar-SA"/>
      </w:rPr>
    </w:lvl>
    <w:lvl w:ilvl="6">
      <w:start w:val="0"/>
      <w:numFmt w:val="bullet"/>
      <w:lvlText w:val="•"/>
      <w:lvlJc w:val="left"/>
      <w:pPr>
        <w:ind w:left="7936" w:hanging="361"/>
      </w:pPr>
      <w:rPr>
        <w:rFonts w:hint="default"/>
        <w:lang w:val="en-US" w:eastAsia="en-US" w:bidi="ar-SA"/>
      </w:rPr>
    </w:lvl>
    <w:lvl w:ilvl="7">
      <w:start w:val="0"/>
      <w:numFmt w:val="bullet"/>
      <w:lvlText w:val="•"/>
      <w:lvlJc w:val="left"/>
      <w:pPr>
        <w:ind w:left="9002" w:hanging="361"/>
      </w:pPr>
      <w:rPr>
        <w:rFonts w:hint="default"/>
        <w:lang w:val="en-US" w:eastAsia="en-US" w:bidi="ar-SA"/>
      </w:rPr>
    </w:lvl>
    <w:lvl w:ilvl="8">
      <w:start w:val="0"/>
      <w:numFmt w:val="bullet"/>
      <w:lvlText w:val="•"/>
      <w:lvlJc w:val="left"/>
      <w:pPr>
        <w:ind w:left="10068" w:hanging="361"/>
      </w:pPr>
      <w:rPr>
        <w:rFonts w:hint="default"/>
        <w:lang w:val="en-US" w:eastAsia="en-US" w:bidi="ar-SA"/>
      </w:rPr>
    </w:lvl>
  </w:abstractNum>
  <w:abstractNum w:abstractNumId="33">
    <w:multiLevelType w:val="hybridMultilevel"/>
    <w:lvl w:ilvl="0">
      <w:start w:val="0"/>
      <w:numFmt w:val="bullet"/>
      <w:lvlText w:val="•"/>
      <w:lvlJc w:val="left"/>
      <w:pPr>
        <w:ind w:left="2073" w:hanging="145"/>
      </w:pPr>
      <w:rPr>
        <w:rFonts w:hint="default" w:ascii="Arial" w:hAnsi="Arial" w:eastAsia="Arial" w:cs="Arial"/>
        <w:spacing w:val="0"/>
        <w:w w:val="99"/>
        <w:lang w:val="en-US" w:eastAsia="en-US" w:bidi="ar-SA"/>
      </w:rPr>
    </w:lvl>
    <w:lvl w:ilvl="1">
      <w:start w:val="0"/>
      <w:numFmt w:val="bullet"/>
      <w:lvlText w:val="•"/>
      <w:lvlJc w:val="left"/>
      <w:pPr>
        <w:ind w:left="3092" w:hanging="145"/>
      </w:pPr>
      <w:rPr>
        <w:rFonts w:hint="default"/>
        <w:lang w:val="en-US" w:eastAsia="en-US" w:bidi="ar-SA"/>
      </w:rPr>
    </w:lvl>
    <w:lvl w:ilvl="2">
      <w:start w:val="0"/>
      <w:numFmt w:val="bullet"/>
      <w:lvlText w:val="•"/>
      <w:lvlJc w:val="left"/>
      <w:pPr>
        <w:ind w:left="4104" w:hanging="145"/>
      </w:pPr>
      <w:rPr>
        <w:rFonts w:hint="default"/>
        <w:lang w:val="en-US" w:eastAsia="en-US" w:bidi="ar-SA"/>
      </w:rPr>
    </w:lvl>
    <w:lvl w:ilvl="3">
      <w:start w:val="0"/>
      <w:numFmt w:val="bullet"/>
      <w:lvlText w:val="•"/>
      <w:lvlJc w:val="left"/>
      <w:pPr>
        <w:ind w:left="5116" w:hanging="145"/>
      </w:pPr>
      <w:rPr>
        <w:rFonts w:hint="default"/>
        <w:lang w:val="en-US" w:eastAsia="en-US" w:bidi="ar-SA"/>
      </w:rPr>
    </w:lvl>
    <w:lvl w:ilvl="4">
      <w:start w:val="0"/>
      <w:numFmt w:val="bullet"/>
      <w:lvlText w:val="•"/>
      <w:lvlJc w:val="left"/>
      <w:pPr>
        <w:ind w:left="6128" w:hanging="145"/>
      </w:pPr>
      <w:rPr>
        <w:rFonts w:hint="default"/>
        <w:lang w:val="en-US" w:eastAsia="en-US" w:bidi="ar-SA"/>
      </w:rPr>
    </w:lvl>
    <w:lvl w:ilvl="5">
      <w:start w:val="0"/>
      <w:numFmt w:val="bullet"/>
      <w:lvlText w:val="•"/>
      <w:lvlJc w:val="left"/>
      <w:pPr>
        <w:ind w:left="7140" w:hanging="145"/>
      </w:pPr>
      <w:rPr>
        <w:rFonts w:hint="default"/>
        <w:lang w:val="en-US" w:eastAsia="en-US" w:bidi="ar-SA"/>
      </w:rPr>
    </w:lvl>
    <w:lvl w:ilvl="6">
      <w:start w:val="0"/>
      <w:numFmt w:val="bullet"/>
      <w:lvlText w:val="•"/>
      <w:lvlJc w:val="left"/>
      <w:pPr>
        <w:ind w:left="8152" w:hanging="145"/>
      </w:pPr>
      <w:rPr>
        <w:rFonts w:hint="default"/>
        <w:lang w:val="en-US" w:eastAsia="en-US" w:bidi="ar-SA"/>
      </w:rPr>
    </w:lvl>
    <w:lvl w:ilvl="7">
      <w:start w:val="0"/>
      <w:numFmt w:val="bullet"/>
      <w:lvlText w:val="•"/>
      <w:lvlJc w:val="left"/>
      <w:pPr>
        <w:ind w:left="9164" w:hanging="145"/>
      </w:pPr>
      <w:rPr>
        <w:rFonts w:hint="default"/>
        <w:lang w:val="en-US" w:eastAsia="en-US" w:bidi="ar-SA"/>
      </w:rPr>
    </w:lvl>
    <w:lvl w:ilvl="8">
      <w:start w:val="0"/>
      <w:numFmt w:val="bullet"/>
      <w:lvlText w:val="•"/>
      <w:lvlJc w:val="left"/>
      <w:pPr>
        <w:ind w:left="10176" w:hanging="145"/>
      </w:pPr>
      <w:rPr>
        <w:rFonts w:hint="default"/>
        <w:lang w:val="en-US" w:eastAsia="en-US" w:bidi="ar-SA"/>
      </w:rPr>
    </w:lvl>
  </w:abstractNum>
  <w:abstractNum w:abstractNumId="32">
    <w:multiLevelType w:val="hybridMultilevel"/>
    <w:lvl w:ilvl="0">
      <w:start w:val="1"/>
      <w:numFmt w:val="decimal"/>
      <w:lvlText w:val="%1)"/>
      <w:lvlJc w:val="left"/>
      <w:pPr>
        <w:ind w:left="2290" w:hanging="372"/>
        <w:jc w:val="left"/>
      </w:pPr>
      <w:rPr>
        <w:rFonts w:hint="default" w:ascii="Arial" w:hAnsi="Arial" w:eastAsia="Arial" w:cs="Arial"/>
        <w:b w:val="0"/>
        <w:bCs w:val="0"/>
        <w:i w:val="0"/>
        <w:iCs w:val="0"/>
        <w:color w:val="131313"/>
        <w:spacing w:val="-1"/>
        <w:w w:val="104"/>
        <w:sz w:val="20"/>
        <w:szCs w:val="20"/>
        <w:lang w:val="en-US" w:eastAsia="en-US" w:bidi="ar-SA"/>
      </w:rPr>
    </w:lvl>
    <w:lvl w:ilvl="1">
      <w:start w:val="0"/>
      <w:numFmt w:val="bullet"/>
      <w:lvlText w:val="•"/>
      <w:lvlJc w:val="left"/>
      <w:pPr>
        <w:ind w:left="3290" w:hanging="372"/>
      </w:pPr>
      <w:rPr>
        <w:rFonts w:hint="default"/>
        <w:lang w:val="en-US" w:eastAsia="en-US" w:bidi="ar-SA"/>
      </w:rPr>
    </w:lvl>
    <w:lvl w:ilvl="2">
      <w:start w:val="0"/>
      <w:numFmt w:val="bullet"/>
      <w:lvlText w:val="•"/>
      <w:lvlJc w:val="left"/>
      <w:pPr>
        <w:ind w:left="4280" w:hanging="372"/>
      </w:pPr>
      <w:rPr>
        <w:rFonts w:hint="default"/>
        <w:lang w:val="en-US" w:eastAsia="en-US" w:bidi="ar-SA"/>
      </w:rPr>
    </w:lvl>
    <w:lvl w:ilvl="3">
      <w:start w:val="0"/>
      <w:numFmt w:val="bullet"/>
      <w:lvlText w:val="•"/>
      <w:lvlJc w:val="left"/>
      <w:pPr>
        <w:ind w:left="5270" w:hanging="372"/>
      </w:pPr>
      <w:rPr>
        <w:rFonts w:hint="default"/>
        <w:lang w:val="en-US" w:eastAsia="en-US" w:bidi="ar-SA"/>
      </w:rPr>
    </w:lvl>
    <w:lvl w:ilvl="4">
      <w:start w:val="0"/>
      <w:numFmt w:val="bullet"/>
      <w:lvlText w:val="•"/>
      <w:lvlJc w:val="left"/>
      <w:pPr>
        <w:ind w:left="6260" w:hanging="372"/>
      </w:pPr>
      <w:rPr>
        <w:rFonts w:hint="default"/>
        <w:lang w:val="en-US" w:eastAsia="en-US" w:bidi="ar-SA"/>
      </w:rPr>
    </w:lvl>
    <w:lvl w:ilvl="5">
      <w:start w:val="0"/>
      <w:numFmt w:val="bullet"/>
      <w:lvlText w:val="•"/>
      <w:lvlJc w:val="left"/>
      <w:pPr>
        <w:ind w:left="7250" w:hanging="372"/>
      </w:pPr>
      <w:rPr>
        <w:rFonts w:hint="default"/>
        <w:lang w:val="en-US" w:eastAsia="en-US" w:bidi="ar-SA"/>
      </w:rPr>
    </w:lvl>
    <w:lvl w:ilvl="6">
      <w:start w:val="0"/>
      <w:numFmt w:val="bullet"/>
      <w:lvlText w:val="•"/>
      <w:lvlJc w:val="left"/>
      <w:pPr>
        <w:ind w:left="8240" w:hanging="372"/>
      </w:pPr>
      <w:rPr>
        <w:rFonts w:hint="default"/>
        <w:lang w:val="en-US" w:eastAsia="en-US" w:bidi="ar-SA"/>
      </w:rPr>
    </w:lvl>
    <w:lvl w:ilvl="7">
      <w:start w:val="0"/>
      <w:numFmt w:val="bullet"/>
      <w:lvlText w:val="•"/>
      <w:lvlJc w:val="left"/>
      <w:pPr>
        <w:ind w:left="9230" w:hanging="372"/>
      </w:pPr>
      <w:rPr>
        <w:rFonts w:hint="default"/>
        <w:lang w:val="en-US" w:eastAsia="en-US" w:bidi="ar-SA"/>
      </w:rPr>
    </w:lvl>
    <w:lvl w:ilvl="8">
      <w:start w:val="0"/>
      <w:numFmt w:val="bullet"/>
      <w:lvlText w:val="•"/>
      <w:lvlJc w:val="left"/>
      <w:pPr>
        <w:ind w:left="10220" w:hanging="372"/>
      </w:pPr>
      <w:rPr>
        <w:rFonts w:hint="default"/>
        <w:lang w:val="en-US" w:eastAsia="en-US" w:bidi="ar-SA"/>
      </w:rPr>
    </w:lvl>
  </w:abstractNum>
  <w:abstractNum w:abstractNumId="30">
    <w:multiLevelType w:val="hybridMultilevel"/>
    <w:lvl w:ilvl="0">
      <w:start w:val="2"/>
      <w:numFmt w:val="decimal"/>
      <w:lvlText w:val="%1."/>
      <w:lvlJc w:val="left"/>
      <w:pPr>
        <w:ind w:left="2240" w:hanging="362"/>
        <w:jc w:val="right"/>
      </w:pPr>
      <w:rPr>
        <w:rFonts w:hint="default" w:ascii="Times New Roman" w:hAnsi="Times New Roman" w:eastAsia="Times New Roman" w:cs="Times New Roman"/>
        <w:b w:val="0"/>
        <w:bCs w:val="0"/>
        <w:i w:val="0"/>
        <w:iCs w:val="0"/>
        <w:color w:val="1F1F1F"/>
        <w:spacing w:val="0"/>
        <w:w w:val="109"/>
        <w:sz w:val="23"/>
        <w:szCs w:val="23"/>
        <w:lang w:val="en-US" w:eastAsia="en-US" w:bidi="ar-SA"/>
      </w:rPr>
    </w:lvl>
    <w:lvl w:ilvl="1">
      <w:start w:val="0"/>
      <w:numFmt w:val="bullet"/>
      <w:lvlText w:val="•"/>
      <w:lvlJc w:val="left"/>
      <w:pPr>
        <w:ind w:left="3236" w:hanging="362"/>
      </w:pPr>
      <w:rPr>
        <w:rFonts w:hint="default"/>
        <w:lang w:val="en-US" w:eastAsia="en-US" w:bidi="ar-SA"/>
      </w:rPr>
    </w:lvl>
    <w:lvl w:ilvl="2">
      <w:start w:val="0"/>
      <w:numFmt w:val="bullet"/>
      <w:lvlText w:val="•"/>
      <w:lvlJc w:val="left"/>
      <w:pPr>
        <w:ind w:left="4232" w:hanging="362"/>
      </w:pPr>
      <w:rPr>
        <w:rFonts w:hint="default"/>
        <w:lang w:val="en-US" w:eastAsia="en-US" w:bidi="ar-SA"/>
      </w:rPr>
    </w:lvl>
    <w:lvl w:ilvl="3">
      <w:start w:val="0"/>
      <w:numFmt w:val="bullet"/>
      <w:lvlText w:val="•"/>
      <w:lvlJc w:val="left"/>
      <w:pPr>
        <w:ind w:left="5228" w:hanging="362"/>
      </w:pPr>
      <w:rPr>
        <w:rFonts w:hint="default"/>
        <w:lang w:val="en-US" w:eastAsia="en-US" w:bidi="ar-SA"/>
      </w:rPr>
    </w:lvl>
    <w:lvl w:ilvl="4">
      <w:start w:val="0"/>
      <w:numFmt w:val="bullet"/>
      <w:lvlText w:val="•"/>
      <w:lvlJc w:val="left"/>
      <w:pPr>
        <w:ind w:left="6224" w:hanging="362"/>
      </w:pPr>
      <w:rPr>
        <w:rFonts w:hint="default"/>
        <w:lang w:val="en-US" w:eastAsia="en-US" w:bidi="ar-SA"/>
      </w:rPr>
    </w:lvl>
    <w:lvl w:ilvl="5">
      <w:start w:val="0"/>
      <w:numFmt w:val="bullet"/>
      <w:lvlText w:val="•"/>
      <w:lvlJc w:val="left"/>
      <w:pPr>
        <w:ind w:left="7220" w:hanging="362"/>
      </w:pPr>
      <w:rPr>
        <w:rFonts w:hint="default"/>
        <w:lang w:val="en-US" w:eastAsia="en-US" w:bidi="ar-SA"/>
      </w:rPr>
    </w:lvl>
    <w:lvl w:ilvl="6">
      <w:start w:val="0"/>
      <w:numFmt w:val="bullet"/>
      <w:lvlText w:val="•"/>
      <w:lvlJc w:val="left"/>
      <w:pPr>
        <w:ind w:left="8216" w:hanging="362"/>
      </w:pPr>
      <w:rPr>
        <w:rFonts w:hint="default"/>
        <w:lang w:val="en-US" w:eastAsia="en-US" w:bidi="ar-SA"/>
      </w:rPr>
    </w:lvl>
    <w:lvl w:ilvl="7">
      <w:start w:val="0"/>
      <w:numFmt w:val="bullet"/>
      <w:lvlText w:val="•"/>
      <w:lvlJc w:val="left"/>
      <w:pPr>
        <w:ind w:left="9212" w:hanging="362"/>
      </w:pPr>
      <w:rPr>
        <w:rFonts w:hint="default"/>
        <w:lang w:val="en-US" w:eastAsia="en-US" w:bidi="ar-SA"/>
      </w:rPr>
    </w:lvl>
    <w:lvl w:ilvl="8">
      <w:start w:val="0"/>
      <w:numFmt w:val="bullet"/>
      <w:lvlText w:val="•"/>
      <w:lvlJc w:val="left"/>
      <w:pPr>
        <w:ind w:left="10208" w:hanging="362"/>
      </w:pPr>
      <w:rPr>
        <w:rFonts w:hint="default"/>
        <w:lang w:val="en-US" w:eastAsia="en-US" w:bidi="ar-SA"/>
      </w:rPr>
    </w:lvl>
  </w:abstractNum>
  <w:abstractNum w:abstractNumId="29">
    <w:multiLevelType w:val="hybridMultilevel"/>
    <w:lvl w:ilvl="0">
      <w:start w:val="0"/>
      <w:numFmt w:val="bullet"/>
      <w:lvlText w:val="•"/>
      <w:lvlJc w:val="left"/>
      <w:pPr>
        <w:ind w:left="116" w:hanging="117"/>
      </w:pPr>
      <w:rPr>
        <w:rFonts w:hint="default" w:ascii="Times New Roman" w:hAnsi="Times New Roman" w:eastAsia="Times New Roman" w:cs="Times New Roman"/>
        <w:b w:val="0"/>
        <w:bCs w:val="0"/>
        <w:i w:val="0"/>
        <w:iCs w:val="0"/>
        <w:color w:val="C81C1A"/>
        <w:spacing w:val="0"/>
        <w:w w:val="85"/>
        <w:sz w:val="32"/>
        <w:szCs w:val="32"/>
        <w:u w:val="thick" w:color="3D3B3F"/>
        <w:lang w:val="en-US" w:eastAsia="en-US" w:bidi="ar-SA"/>
      </w:rPr>
    </w:lvl>
    <w:lvl w:ilvl="1">
      <w:start w:val="0"/>
      <w:numFmt w:val="bullet"/>
      <w:lvlText w:val="•"/>
      <w:lvlJc w:val="left"/>
      <w:pPr>
        <w:ind w:left="185" w:hanging="117"/>
      </w:pPr>
      <w:rPr>
        <w:rFonts w:hint="default"/>
        <w:lang w:val="en-US" w:eastAsia="en-US" w:bidi="ar-SA"/>
      </w:rPr>
    </w:lvl>
    <w:lvl w:ilvl="2">
      <w:start w:val="0"/>
      <w:numFmt w:val="bullet"/>
      <w:lvlText w:val="•"/>
      <w:lvlJc w:val="left"/>
      <w:pPr>
        <w:ind w:left="251" w:hanging="117"/>
      </w:pPr>
      <w:rPr>
        <w:rFonts w:hint="default"/>
        <w:lang w:val="en-US" w:eastAsia="en-US" w:bidi="ar-SA"/>
      </w:rPr>
    </w:lvl>
    <w:lvl w:ilvl="3">
      <w:start w:val="0"/>
      <w:numFmt w:val="bullet"/>
      <w:lvlText w:val="•"/>
      <w:lvlJc w:val="left"/>
      <w:pPr>
        <w:ind w:left="317" w:hanging="117"/>
      </w:pPr>
      <w:rPr>
        <w:rFonts w:hint="default"/>
        <w:lang w:val="en-US" w:eastAsia="en-US" w:bidi="ar-SA"/>
      </w:rPr>
    </w:lvl>
    <w:lvl w:ilvl="4">
      <w:start w:val="0"/>
      <w:numFmt w:val="bullet"/>
      <w:lvlText w:val="•"/>
      <w:lvlJc w:val="left"/>
      <w:pPr>
        <w:ind w:left="383" w:hanging="117"/>
      </w:pPr>
      <w:rPr>
        <w:rFonts w:hint="default"/>
        <w:lang w:val="en-US" w:eastAsia="en-US" w:bidi="ar-SA"/>
      </w:rPr>
    </w:lvl>
    <w:lvl w:ilvl="5">
      <w:start w:val="0"/>
      <w:numFmt w:val="bullet"/>
      <w:lvlText w:val="•"/>
      <w:lvlJc w:val="left"/>
      <w:pPr>
        <w:ind w:left="448" w:hanging="117"/>
      </w:pPr>
      <w:rPr>
        <w:rFonts w:hint="default"/>
        <w:lang w:val="en-US" w:eastAsia="en-US" w:bidi="ar-SA"/>
      </w:rPr>
    </w:lvl>
    <w:lvl w:ilvl="6">
      <w:start w:val="0"/>
      <w:numFmt w:val="bullet"/>
      <w:lvlText w:val="•"/>
      <w:lvlJc w:val="left"/>
      <w:pPr>
        <w:ind w:left="514" w:hanging="117"/>
      </w:pPr>
      <w:rPr>
        <w:rFonts w:hint="default"/>
        <w:lang w:val="en-US" w:eastAsia="en-US" w:bidi="ar-SA"/>
      </w:rPr>
    </w:lvl>
    <w:lvl w:ilvl="7">
      <w:start w:val="0"/>
      <w:numFmt w:val="bullet"/>
      <w:lvlText w:val="•"/>
      <w:lvlJc w:val="left"/>
      <w:pPr>
        <w:ind w:left="580" w:hanging="117"/>
      </w:pPr>
      <w:rPr>
        <w:rFonts w:hint="default"/>
        <w:lang w:val="en-US" w:eastAsia="en-US" w:bidi="ar-SA"/>
      </w:rPr>
    </w:lvl>
    <w:lvl w:ilvl="8">
      <w:start w:val="0"/>
      <w:numFmt w:val="bullet"/>
      <w:lvlText w:val="•"/>
      <w:lvlJc w:val="left"/>
      <w:pPr>
        <w:ind w:left="645" w:hanging="117"/>
      </w:pPr>
      <w:rPr>
        <w:rFonts w:hint="default"/>
        <w:lang w:val="en-US" w:eastAsia="en-US" w:bidi="ar-SA"/>
      </w:rPr>
    </w:lvl>
  </w:abstractNum>
  <w:abstractNum w:abstractNumId="28">
    <w:multiLevelType w:val="hybridMultilevel"/>
    <w:lvl w:ilvl="0">
      <w:start w:val="0"/>
      <w:numFmt w:val="bullet"/>
      <w:lvlText w:val="•"/>
      <w:lvlJc w:val="left"/>
      <w:pPr>
        <w:ind w:left="590" w:hanging="591"/>
      </w:pPr>
      <w:rPr>
        <w:rFonts w:hint="default" w:ascii="Times New Roman" w:hAnsi="Times New Roman" w:eastAsia="Times New Roman" w:cs="Times New Roman"/>
        <w:b w:val="0"/>
        <w:bCs w:val="0"/>
        <w:i w:val="0"/>
        <w:iCs w:val="0"/>
        <w:color w:val="A0383B"/>
        <w:spacing w:val="0"/>
        <w:w w:val="105"/>
        <w:sz w:val="82"/>
        <w:szCs w:val="82"/>
        <w:lang w:val="en-US" w:eastAsia="en-US" w:bidi="ar-SA"/>
      </w:rPr>
    </w:lvl>
    <w:lvl w:ilvl="1">
      <w:start w:val="0"/>
      <w:numFmt w:val="bullet"/>
      <w:lvlText w:val="•"/>
      <w:lvlJc w:val="left"/>
      <w:pPr>
        <w:ind w:left="619" w:hanging="591"/>
      </w:pPr>
      <w:rPr>
        <w:rFonts w:hint="default"/>
        <w:lang w:val="en-US" w:eastAsia="en-US" w:bidi="ar-SA"/>
      </w:rPr>
    </w:lvl>
    <w:lvl w:ilvl="2">
      <w:start w:val="0"/>
      <w:numFmt w:val="bullet"/>
      <w:lvlText w:val="•"/>
      <w:lvlJc w:val="left"/>
      <w:pPr>
        <w:ind w:left="639" w:hanging="591"/>
      </w:pPr>
      <w:rPr>
        <w:rFonts w:hint="default"/>
        <w:lang w:val="en-US" w:eastAsia="en-US" w:bidi="ar-SA"/>
      </w:rPr>
    </w:lvl>
    <w:lvl w:ilvl="3">
      <w:start w:val="0"/>
      <w:numFmt w:val="bullet"/>
      <w:lvlText w:val="•"/>
      <w:lvlJc w:val="left"/>
      <w:pPr>
        <w:ind w:left="659" w:hanging="591"/>
      </w:pPr>
      <w:rPr>
        <w:rFonts w:hint="default"/>
        <w:lang w:val="en-US" w:eastAsia="en-US" w:bidi="ar-SA"/>
      </w:rPr>
    </w:lvl>
    <w:lvl w:ilvl="4">
      <w:start w:val="0"/>
      <w:numFmt w:val="bullet"/>
      <w:lvlText w:val="•"/>
      <w:lvlJc w:val="left"/>
      <w:pPr>
        <w:ind w:left="679" w:hanging="591"/>
      </w:pPr>
      <w:rPr>
        <w:rFonts w:hint="default"/>
        <w:lang w:val="en-US" w:eastAsia="en-US" w:bidi="ar-SA"/>
      </w:rPr>
    </w:lvl>
    <w:lvl w:ilvl="5">
      <w:start w:val="0"/>
      <w:numFmt w:val="bullet"/>
      <w:lvlText w:val="•"/>
      <w:lvlJc w:val="left"/>
      <w:pPr>
        <w:ind w:left="699" w:hanging="591"/>
      </w:pPr>
      <w:rPr>
        <w:rFonts w:hint="default"/>
        <w:lang w:val="en-US" w:eastAsia="en-US" w:bidi="ar-SA"/>
      </w:rPr>
    </w:lvl>
    <w:lvl w:ilvl="6">
      <w:start w:val="0"/>
      <w:numFmt w:val="bullet"/>
      <w:lvlText w:val="•"/>
      <w:lvlJc w:val="left"/>
      <w:pPr>
        <w:ind w:left="719" w:hanging="591"/>
      </w:pPr>
      <w:rPr>
        <w:rFonts w:hint="default"/>
        <w:lang w:val="en-US" w:eastAsia="en-US" w:bidi="ar-SA"/>
      </w:rPr>
    </w:lvl>
    <w:lvl w:ilvl="7">
      <w:start w:val="0"/>
      <w:numFmt w:val="bullet"/>
      <w:lvlText w:val="•"/>
      <w:lvlJc w:val="left"/>
      <w:pPr>
        <w:ind w:left="739" w:hanging="591"/>
      </w:pPr>
      <w:rPr>
        <w:rFonts w:hint="default"/>
        <w:lang w:val="en-US" w:eastAsia="en-US" w:bidi="ar-SA"/>
      </w:rPr>
    </w:lvl>
    <w:lvl w:ilvl="8">
      <w:start w:val="0"/>
      <w:numFmt w:val="bullet"/>
      <w:lvlText w:val="•"/>
      <w:lvlJc w:val="left"/>
      <w:pPr>
        <w:ind w:left="759" w:hanging="591"/>
      </w:pPr>
      <w:rPr>
        <w:rFonts w:hint="default"/>
        <w:lang w:val="en-US" w:eastAsia="en-US" w:bidi="ar-SA"/>
      </w:rPr>
    </w:lvl>
  </w:abstractNum>
  <w:abstractNum w:abstractNumId="27">
    <w:multiLevelType w:val="hybridMultilevel"/>
    <w:lvl w:ilvl="0">
      <w:start w:val="0"/>
      <w:numFmt w:val="bullet"/>
      <w:lvlText w:val="•"/>
      <w:lvlJc w:val="left"/>
      <w:pPr>
        <w:ind w:left="209" w:hanging="210"/>
      </w:pPr>
      <w:rPr>
        <w:rFonts w:hint="default" w:ascii="Arial" w:hAnsi="Arial" w:eastAsia="Arial" w:cs="Arial"/>
        <w:b w:val="0"/>
        <w:bCs w:val="0"/>
        <w:i w:val="0"/>
        <w:iCs w:val="0"/>
        <w:color w:val="333131"/>
        <w:spacing w:val="0"/>
        <w:w w:val="102"/>
        <w:sz w:val="27"/>
        <w:szCs w:val="27"/>
        <w:lang w:val="en-US" w:eastAsia="en-US" w:bidi="ar-SA"/>
      </w:rPr>
    </w:lvl>
    <w:lvl w:ilvl="1">
      <w:start w:val="0"/>
      <w:numFmt w:val="bullet"/>
      <w:lvlText w:val="•"/>
      <w:lvlJc w:val="left"/>
      <w:pPr>
        <w:ind w:left="495" w:hanging="210"/>
      </w:pPr>
      <w:rPr>
        <w:rFonts w:hint="default"/>
        <w:lang w:val="en-US" w:eastAsia="en-US" w:bidi="ar-SA"/>
      </w:rPr>
    </w:lvl>
    <w:lvl w:ilvl="2">
      <w:start w:val="0"/>
      <w:numFmt w:val="bullet"/>
      <w:lvlText w:val="•"/>
      <w:lvlJc w:val="left"/>
      <w:pPr>
        <w:ind w:left="790" w:hanging="210"/>
      </w:pPr>
      <w:rPr>
        <w:rFonts w:hint="default"/>
        <w:lang w:val="en-US" w:eastAsia="en-US" w:bidi="ar-SA"/>
      </w:rPr>
    </w:lvl>
    <w:lvl w:ilvl="3">
      <w:start w:val="0"/>
      <w:numFmt w:val="bullet"/>
      <w:lvlText w:val="•"/>
      <w:lvlJc w:val="left"/>
      <w:pPr>
        <w:ind w:left="1086" w:hanging="210"/>
      </w:pPr>
      <w:rPr>
        <w:rFonts w:hint="default"/>
        <w:lang w:val="en-US" w:eastAsia="en-US" w:bidi="ar-SA"/>
      </w:rPr>
    </w:lvl>
    <w:lvl w:ilvl="4">
      <w:start w:val="0"/>
      <w:numFmt w:val="bullet"/>
      <w:lvlText w:val="•"/>
      <w:lvlJc w:val="left"/>
      <w:pPr>
        <w:ind w:left="1381" w:hanging="210"/>
      </w:pPr>
      <w:rPr>
        <w:rFonts w:hint="default"/>
        <w:lang w:val="en-US" w:eastAsia="en-US" w:bidi="ar-SA"/>
      </w:rPr>
    </w:lvl>
    <w:lvl w:ilvl="5">
      <w:start w:val="0"/>
      <w:numFmt w:val="bullet"/>
      <w:lvlText w:val="•"/>
      <w:lvlJc w:val="left"/>
      <w:pPr>
        <w:ind w:left="1677" w:hanging="210"/>
      </w:pPr>
      <w:rPr>
        <w:rFonts w:hint="default"/>
        <w:lang w:val="en-US" w:eastAsia="en-US" w:bidi="ar-SA"/>
      </w:rPr>
    </w:lvl>
    <w:lvl w:ilvl="6">
      <w:start w:val="0"/>
      <w:numFmt w:val="bullet"/>
      <w:lvlText w:val="•"/>
      <w:lvlJc w:val="left"/>
      <w:pPr>
        <w:ind w:left="1972" w:hanging="210"/>
      </w:pPr>
      <w:rPr>
        <w:rFonts w:hint="default"/>
        <w:lang w:val="en-US" w:eastAsia="en-US" w:bidi="ar-SA"/>
      </w:rPr>
    </w:lvl>
    <w:lvl w:ilvl="7">
      <w:start w:val="0"/>
      <w:numFmt w:val="bullet"/>
      <w:lvlText w:val="•"/>
      <w:lvlJc w:val="left"/>
      <w:pPr>
        <w:ind w:left="2268" w:hanging="210"/>
      </w:pPr>
      <w:rPr>
        <w:rFonts w:hint="default"/>
        <w:lang w:val="en-US" w:eastAsia="en-US" w:bidi="ar-SA"/>
      </w:rPr>
    </w:lvl>
    <w:lvl w:ilvl="8">
      <w:start w:val="0"/>
      <w:numFmt w:val="bullet"/>
      <w:lvlText w:val="•"/>
      <w:lvlJc w:val="left"/>
      <w:pPr>
        <w:ind w:left="2563" w:hanging="210"/>
      </w:pPr>
      <w:rPr>
        <w:rFonts w:hint="default"/>
        <w:lang w:val="en-US" w:eastAsia="en-US" w:bidi="ar-SA"/>
      </w:rPr>
    </w:lvl>
  </w:abstractNum>
  <w:abstractNum w:abstractNumId="26">
    <w:multiLevelType w:val="hybridMultilevel"/>
    <w:lvl w:ilvl="0">
      <w:start w:val="0"/>
      <w:numFmt w:val="bullet"/>
      <w:lvlText w:val="•"/>
      <w:lvlJc w:val="left"/>
      <w:pPr>
        <w:ind w:left="102" w:hanging="79"/>
      </w:pPr>
      <w:rPr>
        <w:rFonts w:hint="default" w:ascii="Times New Roman" w:hAnsi="Times New Roman" w:eastAsia="Times New Roman" w:cs="Times New Roman"/>
        <w:b w:val="0"/>
        <w:bCs w:val="0"/>
        <w:i w:val="0"/>
        <w:iCs w:val="0"/>
        <w:color w:val="333131"/>
        <w:spacing w:val="0"/>
        <w:w w:val="108"/>
        <w:sz w:val="12"/>
        <w:szCs w:val="12"/>
        <w:lang w:val="en-US" w:eastAsia="en-US" w:bidi="ar-SA"/>
      </w:rPr>
    </w:lvl>
    <w:lvl w:ilvl="1">
      <w:start w:val="0"/>
      <w:numFmt w:val="bullet"/>
      <w:lvlText w:val="•"/>
      <w:lvlJc w:val="left"/>
      <w:pPr>
        <w:ind w:left="108" w:hanging="79"/>
      </w:pPr>
      <w:rPr>
        <w:rFonts w:hint="default"/>
        <w:lang w:val="en-US" w:eastAsia="en-US" w:bidi="ar-SA"/>
      </w:rPr>
    </w:lvl>
    <w:lvl w:ilvl="2">
      <w:start w:val="0"/>
      <w:numFmt w:val="bullet"/>
      <w:lvlText w:val="•"/>
      <w:lvlJc w:val="left"/>
      <w:pPr>
        <w:ind w:left="117" w:hanging="79"/>
      </w:pPr>
      <w:rPr>
        <w:rFonts w:hint="default"/>
        <w:lang w:val="en-US" w:eastAsia="en-US" w:bidi="ar-SA"/>
      </w:rPr>
    </w:lvl>
    <w:lvl w:ilvl="3">
      <w:start w:val="0"/>
      <w:numFmt w:val="bullet"/>
      <w:lvlText w:val="•"/>
      <w:lvlJc w:val="left"/>
      <w:pPr>
        <w:ind w:left="125" w:hanging="79"/>
      </w:pPr>
      <w:rPr>
        <w:rFonts w:hint="default"/>
        <w:lang w:val="en-US" w:eastAsia="en-US" w:bidi="ar-SA"/>
      </w:rPr>
    </w:lvl>
    <w:lvl w:ilvl="4">
      <w:start w:val="0"/>
      <w:numFmt w:val="bullet"/>
      <w:lvlText w:val="•"/>
      <w:lvlJc w:val="left"/>
      <w:pPr>
        <w:ind w:left="134" w:hanging="79"/>
      </w:pPr>
      <w:rPr>
        <w:rFonts w:hint="default"/>
        <w:lang w:val="en-US" w:eastAsia="en-US" w:bidi="ar-SA"/>
      </w:rPr>
    </w:lvl>
    <w:lvl w:ilvl="5">
      <w:start w:val="0"/>
      <w:numFmt w:val="bullet"/>
      <w:lvlText w:val="•"/>
      <w:lvlJc w:val="left"/>
      <w:pPr>
        <w:ind w:left="143" w:hanging="79"/>
      </w:pPr>
      <w:rPr>
        <w:rFonts w:hint="default"/>
        <w:lang w:val="en-US" w:eastAsia="en-US" w:bidi="ar-SA"/>
      </w:rPr>
    </w:lvl>
    <w:lvl w:ilvl="6">
      <w:start w:val="0"/>
      <w:numFmt w:val="bullet"/>
      <w:lvlText w:val="•"/>
      <w:lvlJc w:val="left"/>
      <w:pPr>
        <w:ind w:left="151" w:hanging="79"/>
      </w:pPr>
      <w:rPr>
        <w:rFonts w:hint="default"/>
        <w:lang w:val="en-US" w:eastAsia="en-US" w:bidi="ar-SA"/>
      </w:rPr>
    </w:lvl>
    <w:lvl w:ilvl="7">
      <w:start w:val="0"/>
      <w:numFmt w:val="bullet"/>
      <w:lvlText w:val="•"/>
      <w:lvlJc w:val="left"/>
      <w:pPr>
        <w:ind w:left="160" w:hanging="79"/>
      </w:pPr>
      <w:rPr>
        <w:rFonts w:hint="default"/>
        <w:lang w:val="en-US" w:eastAsia="en-US" w:bidi="ar-SA"/>
      </w:rPr>
    </w:lvl>
    <w:lvl w:ilvl="8">
      <w:start w:val="0"/>
      <w:numFmt w:val="bullet"/>
      <w:lvlText w:val="•"/>
      <w:lvlJc w:val="left"/>
      <w:pPr>
        <w:ind w:left="169" w:hanging="79"/>
      </w:pPr>
      <w:rPr>
        <w:rFonts w:hint="default"/>
        <w:lang w:val="en-US" w:eastAsia="en-US" w:bidi="ar-SA"/>
      </w:rPr>
    </w:lvl>
  </w:abstractNum>
  <w:abstractNum w:abstractNumId="25">
    <w:multiLevelType w:val="hybridMultilevel"/>
    <w:lvl w:ilvl="0">
      <w:start w:val="0"/>
      <w:numFmt w:val="bullet"/>
      <w:lvlText w:val="•"/>
      <w:lvlJc w:val="left"/>
      <w:pPr>
        <w:ind w:left="324" w:hanging="275"/>
      </w:pPr>
      <w:rPr>
        <w:rFonts w:hint="default" w:ascii="Arial" w:hAnsi="Arial" w:eastAsia="Arial" w:cs="Arial"/>
        <w:b w:val="0"/>
        <w:bCs w:val="0"/>
        <w:i w:val="0"/>
        <w:iCs w:val="0"/>
        <w:color w:val="1D1F21"/>
        <w:spacing w:val="0"/>
        <w:w w:val="181"/>
        <w:sz w:val="40"/>
        <w:szCs w:val="40"/>
        <w:lang w:val="en-US" w:eastAsia="en-US" w:bidi="ar-SA"/>
      </w:rPr>
    </w:lvl>
    <w:lvl w:ilvl="1">
      <w:start w:val="0"/>
      <w:numFmt w:val="bullet"/>
      <w:lvlText w:val="•"/>
      <w:lvlJc w:val="left"/>
      <w:pPr>
        <w:ind w:left="1178" w:hanging="275"/>
      </w:pPr>
      <w:rPr>
        <w:rFonts w:hint="default"/>
        <w:lang w:val="en-US" w:eastAsia="en-US" w:bidi="ar-SA"/>
      </w:rPr>
    </w:lvl>
    <w:lvl w:ilvl="2">
      <w:start w:val="0"/>
      <w:numFmt w:val="bullet"/>
      <w:lvlText w:val="•"/>
      <w:lvlJc w:val="left"/>
      <w:pPr>
        <w:ind w:left="2036" w:hanging="275"/>
      </w:pPr>
      <w:rPr>
        <w:rFonts w:hint="default"/>
        <w:lang w:val="en-US" w:eastAsia="en-US" w:bidi="ar-SA"/>
      </w:rPr>
    </w:lvl>
    <w:lvl w:ilvl="3">
      <w:start w:val="0"/>
      <w:numFmt w:val="bullet"/>
      <w:lvlText w:val="•"/>
      <w:lvlJc w:val="left"/>
      <w:pPr>
        <w:ind w:left="2895" w:hanging="275"/>
      </w:pPr>
      <w:rPr>
        <w:rFonts w:hint="default"/>
        <w:lang w:val="en-US" w:eastAsia="en-US" w:bidi="ar-SA"/>
      </w:rPr>
    </w:lvl>
    <w:lvl w:ilvl="4">
      <w:start w:val="0"/>
      <w:numFmt w:val="bullet"/>
      <w:lvlText w:val="•"/>
      <w:lvlJc w:val="left"/>
      <w:pPr>
        <w:ind w:left="3753" w:hanging="275"/>
      </w:pPr>
      <w:rPr>
        <w:rFonts w:hint="default"/>
        <w:lang w:val="en-US" w:eastAsia="en-US" w:bidi="ar-SA"/>
      </w:rPr>
    </w:lvl>
    <w:lvl w:ilvl="5">
      <w:start w:val="0"/>
      <w:numFmt w:val="bullet"/>
      <w:lvlText w:val="•"/>
      <w:lvlJc w:val="left"/>
      <w:pPr>
        <w:ind w:left="4611" w:hanging="275"/>
      </w:pPr>
      <w:rPr>
        <w:rFonts w:hint="default"/>
        <w:lang w:val="en-US" w:eastAsia="en-US" w:bidi="ar-SA"/>
      </w:rPr>
    </w:lvl>
    <w:lvl w:ilvl="6">
      <w:start w:val="0"/>
      <w:numFmt w:val="bullet"/>
      <w:lvlText w:val="•"/>
      <w:lvlJc w:val="left"/>
      <w:pPr>
        <w:ind w:left="5470" w:hanging="275"/>
      </w:pPr>
      <w:rPr>
        <w:rFonts w:hint="default"/>
        <w:lang w:val="en-US" w:eastAsia="en-US" w:bidi="ar-SA"/>
      </w:rPr>
    </w:lvl>
    <w:lvl w:ilvl="7">
      <w:start w:val="0"/>
      <w:numFmt w:val="bullet"/>
      <w:lvlText w:val="•"/>
      <w:lvlJc w:val="left"/>
      <w:pPr>
        <w:ind w:left="6328" w:hanging="275"/>
      </w:pPr>
      <w:rPr>
        <w:rFonts w:hint="default"/>
        <w:lang w:val="en-US" w:eastAsia="en-US" w:bidi="ar-SA"/>
      </w:rPr>
    </w:lvl>
    <w:lvl w:ilvl="8">
      <w:start w:val="0"/>
      <w:numFmt w:val="bullet"/>
      <w:lvlText w:val="•"/>
      <w:lvlJc w:val="left"/>
      <w:pPr>
        <w:ind w:left="7186" w:hanging="275"/>
      </w:pPr>
      <w:rPr>
        <w:rFonts w:hint="default"/>
        <w:lang w:val="en-US" w:eastAsia="en-US" w:bidi="ar-SA"/>
      </w:rPr>
    </w:lvl>
  </w:abstractNum>
  <w:abstractNum w:abstractNumId="24">
    <w:multiLevelType w:val="hybridMultilevel"/>
    <w:lvl w:ilvl="0">
      <w:start w:val="0"/>
      <w:numFmt w:val="bullet"/>
      <w:lvlText w:val="•"/>
      <w:lvlJc w:val="left"/>
      <w:pPr>
        <w:ind w:left="117" w:hanging="118"/>
      </w:pPr>
      <w:rPr>
        <w:rFonts w:hint="default" w:ascii="Arial" w:hAnsi="Arial" w:eastAsia="Arial" w:cs="Arial"/>
        <w:b w:val="0"/>
        <w:bCs w:val="0"/>
        <w:i w:val="0"/>
        <w:iCs w:val="0"/>
        <w:color w:val="383638"/>
        <w:spacing w:val="1"/>
        <w:w w:val="86"/>
        <w:sz w:val="32"/>
        <w:szCs w:val="32"/>
        <w:lang w:val="en-US" w:eastAsia="en-US" w:bidi="ar-SA"/>
      </w:rPr>
    </w:lvl>
    <w:lvl w:ilvl="1">
      <w:start w:val="0"/>
      <w:numFmt w:val="bullet"/>
      <w:lvlText w:val="•"/>
      <w:lvlJc w:val="left"/>
      <w:pPr>
        <w:ind w:left="507" w:hanging="118"/>
      </w:pPr>
      <w:rPr>
        <w:rFonts w:hint="default"/>
        <w:lang w:val="en-US" w:eastAsia="en-US" w:bidi="ar-SA"/>
      </w:rPr>
    </w:lvl>
    <w:lvl w:ilvl="2">
      <w:start w:val="0"/>
      <w:numFmt w:val="bullet"/>
      <w:lvlText w:val="•"/>
      <w:lvlJc w:val="left"/>
      <w:pPr>
        <w:ind w:left="895" w:hanging="118"/>
      </w:pPr>
      <w:rPr>
        <w:rFonts w:hint="default"/>
        <w:lang w:val="en-US" w:eastAsia="en-US" w:bidi="ar-SA"/>
      </w:rPr>
    </w:lvl>
    <w:lvl w:ilvl="3">
      <w:start w:val="0"/>
      <w:numFmt w:val="bullet"/>
      <w:lvlText w:val="•"/>
      <w:lvlJc w:val="left"/>
      <w:pPr>
        <w:ind w:left="1282" w:hanging="118"/>
      </w:pPr>
      <w:rPr>
        <w:rFonts w:hint="default"/>
        <w:lang w:val="en-US" w:eastAsia="en-US" w:bidi="ar-SA"/>
      </w:rPr>
    </w:lvl>
    <w:lvl w:ilvl="4">
      <w:start w:val="0"/>
      <w:numFmt w:val="bullet"/>
      <w:lvlText w:val="•"/>
      <w:lvlJc w:val="left"/>
      <w:pPr>
        <w:ind w:left="1670" w:hanging="118"/>
      </w:pPr>
      <w:rPr>
        <w:rFonts w:hint="default"/>
        <w:lang w:val="en-US" w:eastAsia="en-US" w:bidi="ar-SA"/>
      </w:rPr>
    </w:lvl>
    <w:lvl w:ilvl="5">
      <w:start w:val="0"/>
      <w:numFmt w:val="bullet"/>
      <w:lvlText w:val="•"/>
      <w:lvlJc w:val="left"/>
      <w:pPr>
        <w:ind w:left="2057" w:hanging="118"/>
      </w:pPr>
      <w:rPr>
        <w:rFonts w:hint="default"/>
        <w:lang w:val="en-US" w:eastAsia="en-US" w:bidi="ar-SA"/>
      </w:rPr>
    </w:lvl>
    <w:lvl w:ilvl="6">
      <w:start w:val="0"/>
      <w:numFmt w:val="bullet"/>
      <w:lvlText w:val="•"/>
      <w:lvlJc w:val="left"/>
      <w:pPr>
        <w:ind w:left="2445" w:hanging="118"/>
      </w:pPr>
      <w:rPr>
        <w:rFonts w:hint="default"/>
        <w:lang w:val="en-US" w:eastAsia="en-US" w:bidi="ar-SA"/>
      </w:rPr>
    </w:lvl>
    <w:lvl w:ilvl="7">
      <w:start w:val="0"/>
      <w:numFmt w:val="bullet"/>
      <w:lvlText w:val="•"/>
      <w:lvlJc w:val="left"/>
      <w:pPr>
        <w:ind w:left="2833" w:hanging="118"/>
      </w:pPr>
      <w:rPr>
        <w:rFonts w:hint="default"/>
        <w:lang w:val="en-US" w:eastAsia="en-US" w:bidi="ar-SA"/>
      </w:rPr>
    </w:lvl>
    <w:lvl w:ilvl="8">
      <w:start w:val="0"/>
      <w:numFmt w:val="bullet"/>
      <w:lvlText w:val="•"/>
      <w:lvlJc w:val="left"/>
      <w:pPr>
        <w:ind w:left="3220" w:hanging="118"/>
      </w:pPr>
      <w:rPr>
        <w:rFonts w:hint="default"/>
        <w:lang w:val="en-US" w:eastAsia="en-US" w:bidi="ar-SA"/>
      </w:rPr>
    </w:lvl>
  </w:abstractNum>
  <w:abstractNum w:abstractNumId="23">
    <w:multiLevelType w:val="hybridMultilevel"/>
    <w:lvl w:ilvl="0">
      <w:start w:val="0"/>
      <w:numFmt w:val="bullet"/>
      <w:lvlText w:val="•"/>
      <w:lvlJc w:val="left"/>
      <w:pPr>
        <w:ind w:left="684" w:hanging="279"/>
      </w:pPr>
      <w:rPr>
        <w:rFonts w:hint="default" w:ascii="Arial" w:hAnsi="Arial" w:eastAsia="Arial" w:cs="Arial"/>
        <w:b w:val="0"/>
        <w:bCs w:val="0"/>
        <w:i w:val="0"/>
        <w:iCs w:val="0"/>
        <w:color w:val="282326"/>
        <w:spacing w:val="0"/>
        <w:w w:val="107"/>
        <w:sz w:val="35"/>
        <w:szCs w:val="35"/>
        <w:lang w:val="en-US" w:eastAsia="en-US" w:bidi="ar-SA"/>
      </w:rPr>
    </w:lvl>
    <w:lvl w:ilvl="1">
      <w:start w:val="0"/>
      <w:numFmt w:val="bullet"/>
      <w:lvlText w:val="•"/>
      <w:lvlJc w:val="left"/>
      <w:pPr>
        <w:ind w:left="1143" w:hanging="279"/>
      </w:pPr>
      <w:rPr>
        <w:rFonts w:hint="default"/>
        <w:lang w:val="en-US" w:eastAsia="en-US" w:bidi="ar-SA"/>
      </w:rPr>
    </w:lvl>
    <w:lvl w:ilvl="2">
      <w:start w:val="0"/>
      <w:numFmt w:val="bullet"/>
      <w:lvlText w:val="•"/>
      <w:lvlJc w:val="left"/>
      <w:pPr>
        <w:ind w:left="1606" w:hanging="279"/>
      </w:pPr>
      <w:rPr>
        <w:rFonts w:hint="default"/>
        <w:lang w:val="en-US" w:eastAsia="en-US" w:bidi="ar-SA"/>
      </w:rPr>
    </w:lvl>
    <w:lvl w:ilvl="3">
      <w:start w:val="0"/>
      <w:numFmt w:val="bullet"/>
      <w:lvlText w:val="•"/>
      <w:lvlJc w:val="left"/>
      <w:pPr>
        <w:ind w:left="2069" w:hanging="279"/>
      </w:pPr>
      <w:rPr>
        <w:rFonts w:hint="default"/>
        <w:lang w:val="en-US" w:eastAsia="en-US" w:bidi="ar-SA"/>
      </w:rPr>
    </w:lvl>
    <w:lvl w:ilvl="4">
      <w:start w:val="0"/>
      <w:numFmt w:val="bullet"/>
      <w:lvlText w:val="•"/>
      <w:lvlJc w:val="left"/>
      <w:pPr>
        <w:ind w:left="2532" w:hanging="279"/>
      </w:pPr>
      <w:rPr>
        <w:rFonts w:hint="default"/>
        <w:lang w:val="en-US" w:eastAsia="en-US" w:bidi="ar-SA"/>
      </w:rPr>
    </w:lvl>
    <w:lvl w:ilvl="5">
      <w:start w:val="0"/>
      <w:numFmt w:val="bullet"/>
      <w:lvlText w:val="•"/>
      <w:lvlJc w:val="left"/>
      <w:pPr>
        <w:ind w:left="2995" w:hanging="279"/>
      </w:pPr>
      <w:rPr>
        <w:rFonts w:hint="default"/>
        <w:lang w:val="en-US" w:eastAsia="en-US" w:bidi="ar-SA"/>
      </w:rPr>
    </w:lvl>
    <w:lvl w:ilvl="6">
      <w:start w:val="0"/>
      <w:numFmt w:val="bullet"/>
      <w:lvlText w:val="•"/>
      <w:lvlJc w:val="left"/>
      <w:pPr>
        <w:ind w:left="3458" w:hanging="279"/>
      </w:pPr>
      <w:rPr>
        <w:rFonts w:hint="default"/>
        <w:lang w:val="en-US" w:eastAsia="en-US" w:bidi="ar-SA"/>
      </w:rPr>
    </w:lvl>
    <w:lvl w:ilvl="7">
      <w:start w:val="0"/>
      <w:numFmt w:val="bullet"/>
      <w:lvlText w:val="•"/>
      <w:lvlJc w:val="left"/>
      <w:pPr>
        <w:ind w:left="3921" w:hanging="279"/>
      </w:pPr>
      <w:rPr>
        <w:rFonts w:hint="default"/>
        <w:lang w:val="en-US" w:eastAsia="en-US" w:bidi="ar-SA"/>
      </w:rPr>
    </w:lvl>
    <w:lvl w:ilvl="8">
      <w:start w:val="0"/>
      <w:numFmt w:val="bullet"/>
      <w:lvlText w:val="•"/>
      <w:lvlJc w:val="left"/>
      <w:pPr>
        <w:ind w:left="4384" w:hanging="279"/>
      </w:pPr>
      <w:rPr>
        <w:rFonts w:hint="default"/>
        <w:lang w:val="en-US" w:eastAsia="en-US" w:bidi="ar-SA"/>
      </w:rPr>
    </w:lvl>
  </w:abstractNum>
  <w:abstractNum w:abstractNumId="22">
    <w:multiLevelType w:val="hybridMultilevel"/>
    <w:lvl w:ilvl="0">
      <w:start w:val="0"/>
      <w:numFmt w:val="bullet"/>
      <w:lvlText w:val="•"/>
      <w:lvlJc w:val="left"/>
      <w:pPr>
        <w:ind w:left="2375" w:hanging="348"/>
      </w:pPr>
      <w:rPr>
        <w:rFonts w:hint="default" w:ascii="Arial" w:hAnsi="Arial" w:eastAsia="Arial" w:cs="Arial"/>
        <w:spacing w:val="0"/>
        <w:w w:val="94"/>
        <w:lang w:val="en-US" w:eastAsia="en-US" w:bidi="ar-SA"/>
      </w:rPr>
    </w:lvl>
    <w:lvl w:ilvl="1">
      <w:start w:val="0"/>
      <w:numFmt w:val="bullet"/>
      <w:lvlText w:val="•"/>
      <w:lvlJc w:val="left"/>
      <w:pPr>
        <w:ind w:left="3362" w:hanging="348"/>
      </w:pPr>
      <w:rPr>
        <w:rFonts w:hint="default"/>
        <w:lang w:val="en-US" w:eastAsia="en-US" w:bidi="ar-SA"/>
      </w:rPr>
    </w:lvl>
    <w:lvl w:ilvl="2">
      <w:start w:val="0"/>
      <w:numFmt w:val="bullet"/>
      <w:lvlText w:val="•"/>
      <w:lvlJc w:val="left"/>
      <w:pPr>
        <w:ind w:left="4344" w:hanging="348"/>
      </w:pPr>
      <w:rPr>
        <w:rFonts w:hint="default"/>
        <w:lang w:val="en-US" w:eastAsia="en-US" w:bidi="ar-SA"/>
      </w:rPr>
    </w:lvl>
    <w:lvl w:ilvl="3">
      <w:start w:val="0"/>
      <w:numFmt w:val="bullet"/>
      <w:lvlText w:val="•"/>
      <w:lvlJc w:val="left"/>
      <w:pPr>
        <w:ind w:left="5326" w:hanging="348"/>
      </w:pPr>
      <w:rPr>
        <w:rFonts w:hint="default"/>
        <w:lang w:val="en-US" w:eastAsia="en-US" w:bidi="ar-SA"/>
      </w:rPr>
    </w:lvl>
    <w:lvl w:ilvl="4">
      <w:start w:val="0"/>
      <w:numFmt w:val="bullet"/>
      <w:lvlText w:val="•"/>
      <w:lvlJc w:val="left"/>
      <w:pPr>
        <w:ind w:left="6308" w:hanging="348"/>
      </w:pPr>
      <w:rPr>
        <w:rFonts w:hint="default"/>
        <w:lang w:val="en-US" w:eastAsia="en-US" w:bidi="ar-SA"/>
      </w:rPr>
    </w:lvl>
    <w:lvl w:ilvl="5">
      <w:start w:val="0"/>
      <w:numFmt w:val="bullet"/>
      <w:lvlText w:val="•"/>
      <w:lvlJc w:val="left"/>
      <w:pPr>
        <w:ind w:left="7290" w:hanging="348"/>
      </w:pPr>
      <w:rPr>
        <w:rFonts w:hint="default"/>
        <w:lang w:val="en-US" w:eastAsia="en-US" w:bidi="ar-SA"/>
      </w:rPr>
    </w:lvl>
    <w:lvl w:ilvl="6">
      <w:start w:val="0"/>
      <w:numFmt w:val="bullet"/>
      <w:lvlText w:val="•"/>
      <w:lvlJc w:val="left"/>
      <w:pPr>
        <w:ind w:left="8272" w:hanging="348"/>
      </w:pPr>
      <w:rPr>
        <w:rFonts w:hint="default"/>
        <w:lang w:val="en-US" w:eastAsia="en-US" w:bidi="ar-SA"/>
      </w:rPr>
    </w:lvl>
    <w:lvl w:ilvl="7">
      <w:start w:val="0"/>
      <w:numFmt w:val="bullet"/>
      <w:lvlText w:val="•"/>
      <w:lvlJc w:val="left"/>
      <w:pPr>
        <w:ind w:left="9254" w:hanging="348"/>
      </w:pPr>
      <w:rPr>
        <w:rFonts w:hint="default"/>
        <w:lang w:val="en-US" w:eastAsia="en-US" w:bidi="ar-SA"/>
      </w:rPr>
    </w:lvl>
    <w:lvl w:ilvl="8">
      <w:start w:val="0"/>
      <w:numFmt w:val="bullet"/>
      <w:lvlText w:val="•"/>
      <w:lvlJc w:val="left"/>
      <w:pPr>
        <w:ind w:left="10236" w:hanging="348"/>
      </w:pPr>
      <w:rPr>
        <w:rFonts w:hint="default"/>
        <w:lang w:val="en-US" w:eastAsia="en-US" w:bidi="ar-SA"/>
      </w:rPr>
    </w:lvl>
  </w:abstractNum>
  <w:abstractNum w:abstractNumId="21">
    <w:multiLevelType w:val="hybridMultilevel"/>
    <w:lvl w:ilvl="0">
      <w:start w:val="1"/>
      <w:numFmt w:val="decimal"/>
      <w:lvlText w:val="%1)"/>
      <w:lvlJc w:val="left"/>
      <w:pPr>
        <w:ind w:left="1765" w:hanging="249"/>
        <w:jc w:val="left"/>
      </w:pPr>
      <w:rPr>
        <w:rFonts w:hint="default" w:ascii="Times New Roman" w:hAnsi="Times New Roman" w:eastAsia="Times New Roman" w:cs="Times New Roman"/>
        <w:b w:val="0"/>
        <w:bCs w:val="0"/>
        <w:i w:val="0"/>
        <w:iCs w:val="0"/>
        <w:color w:val="212121"/>
        <w:spacing w:val="0"/>
        <w:w w:val="105"/>
        <w:sz w:val="22"/>
        <w:szCs w:val="22"/>
        <w:lang w:val="en-US" w:eastAsia="en-US" w:bidi="ar-SA"/>
      </w:rPr>
    </w:lvl>
    <w:lvl w:ilvl="1">
      <w:start w:val="0"/>
      <w:numFmt w:val="bullet"/>
      <w:lvlText w:val="•"/>
      <w:lvlJc w:val="left"/>
      <w:pPr>
        <w:ind w:left="2804" w:hanging="249"/>
      </w:pPr>
      <w:rPr>
        <w:rFonts w:hint="default"/>
        <w:lang w:val="en-US" w:eastAsia="en-US" w:bidi="ar-SA"/>
      </w:rPr>
    </w:lvl>
    <w:lvl w:ilvl="2">
      <w:start w:val="0"/>
      <w:numFmt w:val="bullet"/>
      <w:lvlText w:val="•"/>
      <w:lvlJc w:val="left"/>
      <w:pPr>
        <w:ind w:left="3848" w:hanging="249"/>
      </w:pPr>
      <w:rPr>
        <w:rFonts w:hint="default"/>
        <w:lang w:val="en-US" w:eastAsia="en-US" w:bidi="ar-SA"/>
      </w:rPr>
    </w:lvl>
    <w:lvl w:ilvl="3">
      <w:start w:val="0"/>
      <w:numFmt w:val="bullet"/>
      <w:lvlText w:val="•"/>
      <w:lvlJc w:val="left"/>
      <w:pPr>
        <w:ind w:left="4892" w:hanging="249"/>
      </w:pPr>
      <w:rPr>
        <w:rFonts w:hint="default"/>
        <w:lang w:val="en-US" w:eastAsia="en-US" w:bidi="ar-SA"/>
      </w:rPr>
    </w:lvl>
    <w:lvl w:ilvl="4">
      <w:start w:val="0"/>
      <w:numFmt w:val="bullet"/>
      <w:lvlText w:val="•"/>
      <w:lvlJc w:val="left"/>
      <w:pPr>
        <w:ind w:left="5936" w:hanging="249"/>
      </w:pPr>
      <w:rPr>
        <w:rFonts w:hint="default"/>
        <w:lang w:val="en-US" w:eastAsia="en-US" w:bidi="ar-SA"/>
      </w:rPr>
    </w:lvl>
    <w:lvl w:ilvl="5">
      <w:start w:val="0"/>
      <w:numFmt w:val="bullet"/>
      <w:lvlText w:val="•"/>
      <w:lvlJc w:val="left"/>
      <w:pPr>
        <w:ind w:left="6980" w:hanging="249"/>
      </w:pPr>
      <w:rPr>
        <w:rFonts w:hint="default"/>
        <w:lang w:val="en-US" w:eastAsia="en-US" w:bidi="ar-SA"/>
      </w:rPr>
    </w:lvl>
    <w:lvl w:ilvl="6">
      <w:start w:val="0"/>
      <w:numFmt w:val="bullet"/>
      <w:lvlText w:val="•"/>
      <w:lvlJc w:val="left"/>
      <w:pPr>
        <w:ind w:left="8024" w:hanging="249"/>
      </w:pPr>
      <w:rPr>
        <w:rFonts w:hint="default"/>
        <w:lang w:val="en-US" w:eastAsia="en-US" w:bidi="ar-SA"/>
      </w:rPr>
    </w:lvl>
    <w:lvl w:ilvl="7">
      <w:start w:val="0"/>
      <w:numFmt w:val="bullet"/>
      <w:lvlText w:val="•"/>
      <w:lvlJc w:val="left"/>
      <w:pPr>
        <w:ind w:left="9068" w:hanging="249"/>
      </w:pPr>
      <w:rPr>
        <w:rFonts w:hint="default"/>
        <w:lang w:val="en-US" w:eastAsia="en-US" w:bidi="ar-SA"/>
      </w:rPr>
    </w:lvl>
    <w:lvl w:ilvl="8">
      <w:start w:val="0"/>
      <w:numFmt w:val="bullet"/>
      <w:lvlText w:val="•"/>
      <w:lvlJc w:val="left"/>
      <w:pPr>
        <w:ind w:left="10112" w:hanging="249"/>
      </w:pPr>
      <w:rPr>
        <w:rFonts w:hint="default"/>
        <w:lang w:val="en-US" w:eastAsia="en-US" w:bidi="ar-SA"/>
      </w:rPr>
    </w:lvl>
  </w:abstractNum>
  <w:abstractNum w:abstractNumId="20">
    <w:multiLevelType w:val="hybridMultilevel"/>
    <w:lvl w:ilvl="0">
      <w:start w:val="1"/>
      <w:numFmt w:val="upperLetter"/>
      <w:lvlText w:val="%1)"/>
      <w:lvlJc w:val="left"/>
      <w:pPr>
        <w:ind w:left="2043" w:hanging="297"/>
        <w:jc w:val="left"/>
      </w:pPr>
      <w:rPr>
        <w:rFonts w:hint="default"/>
        <w:spacing w:val="-1"/>
        <w:w w:val="109"/>
        <w:lang w:val="en-US" w:eastAsia="en-US" w:bidi="ar-SA"/>
      </w:rPr>
    </w:lvl>
    <w:lvl w:ilvl="1">
      <w:start w:val="0"/>
      <w:numFmt w:val="bullet"/>
      <w:lvlText w:val="•"/>
      <w:lvlJc w:val="left"/>
      <w:pPr>
        <w:ind w:left="3056" w:hanging="297"/>
      </w:pPr>
      <w:rPr>
        <w:rFonts w:hint="default"/>
        <w:lang w:val="en-US" w:eastAsia="en-US" w:bidi="ar-SA"/>
      </w:rPr>
    </w:lvl>
    <w:lvl w:ilvl="2">
      <w:start w:val="0"/>
      <w:numFmt w:val="bullet"/>
      <w:lvlText w:val="•"/>
      <w:lvlJc w:val="left"/>
      <w:pPr>
        <w:ind w:left="4072" w:hanging="297"/>
      </w:pPr>
      <w:rPr>
        <w:rFonts w:hint="default"/>
        <w:lang w:val="en-US" w:eastAsia="en-US" w:bidi="ar-SA"/>
      </w:rPr>
    </w:lvl>
    <w:lvl w:ilvl="3">
      <w:start w:val="0"/>
      <w:numFmt w:val="bullet"/>
      <w:lvlText w:val="•"/>
      <w:lvlJc w:val="left"/>
      <w:pPr>
        <w:ind w:left="5088" w:hanging="297"/>
      </w:pPr>
      <w:rPr>
        <w:rFonts w:hint="default"/>
        <w:lang w:val="en-US" w:eastAsia="en-US" w:bidi="ar-SA"/>
      </w:rPr>
    </w:lvl>
    <w:lvl w:ilvl="4">
      <w:start w:val="0"/>
      <w:numFmt w:val="bullet"/>
      <w:lvlText w:val="•"/>
      <w:lvlJc w:val="left"/>
      <w:pPr>
        <w:ind w:left="6104" w:hanging="297"/>
      </w:pPr>
      <w:rPr>
        <w:rFonts w:hint="default"/>
        <w:lang w:val="en-US" w:eastAsia="en-US" w:bidi="ar-SA"/>
      </w:rPr>
    </w:lvl>
    <w:lvl w:ilvl="5">
      <w:start w:val="0"/>
      <w:numFmt w:val="bullet"/>
      <w:lvlText w:val="•"/>
      <w:lvlJc w:val="left"/>
      <w:pPr>
        <w:ind w:left="7120" w:hanging="297"/>
      </w:pPr>
      <w:rPr>
        <w:rFonts w:hint="default"/>
        <w:lang w:val="en-US" w:eastAsia="en-US" w:bidi="ar-SA"/>
      </w:rPr>
    </w:lvl>
    <w:lvl w:ilvl="6">
      <w:start w:val="0"/>
      <w:numFmt w:val="bullet"/>
      <w:lvlText w:val="•"/>
      <w:lvlJc w:val="left"/>
      <w:pPr>
        <w:ind w:left="8136" w:hanging="297"/>
      </w:pPr>
      <w:rPr>
        <w:rFonts w:hint="default"/>
        <w:lang w:val="en-US" w:eastAsia="en-US" w:bidi="ar-SA"/>
      </w:rPr>
    </w:lvl>
    <w:lvl w:ilvl="7">
      <w:start w:val="0"/>
      <w:numFmt w:val="bullet"/>
      <w:lvlText w:val="•"/>
      <w:lvlJc w:val="left"/>
      <w:pPr>
        <w:ind w:left="9152" w:hanging="297"/>
      </w:pPr>
      <w:rPr>
        <w:rFonts w:hint="default"/>
        <w:lang w:val="en-US" w:eastAsia="en-US" w:bidi="ar-SA"/>
      </w:rPr>
    </w:lvl>
    <w:lvl w:ilvl="8">
      <w:start w:val="0"/>
      <w:numFmt w:val="bullet"/>
      <w:lvlText w:val="•"/>
      <w:lvlJc w:val="left"/>
      <w:pPr>
        <w:ind w:left="10168" w:hanging="297"/>
      </w:pPr>
      <w:rPr>
        <w:rFonts w:hint="default"/>
        <w:lang w:val="en-US" w:eastAsia="en-US" w:bidi="ar-SA"/>
      </w:rPr>
    </w:lvl>
  </w:abstractNum>
  <w:abstractNum w:abstractNumId="19">
    <w:multiLevelType w:val="hybridMultilevel"/>
    <w:lvl w:ilvl="0">
      <w:start w:val="1"/>
      <w:numFmt w:val="decimal"/>
      <w:lvlText w:val="%1)"/>
      <w:lvlJc w:val="left"/>
      <w:pPr>
        <w:ind w:left="1721" w:hanging="302"/>
        <w:jc w:val="left"/>
      </w:pPr>
      <w:rPr>
        <w:rFonts w:hint="default"/>
        <w:spacing w:val="0"/>
        <w:w w:val="105"/>
        <w:lang w:val="en-US" w:eastAsia="en-US" w:bidi="ar-SA"/>
      </w:rPr>
    </w:lvl>
    <w:lvl w:ilvl="1">
      <w:start w:val="0"/>
      <w:numFmt w:val="bullet"/>
      <w:lvlText w:val="•"/>
      <w:lvlJc w:val="left"/>
      <w:pPr>
        <w:ind w:left="2768" w:hanging="302"/>
      </w:pPr>
      <w:rPr>
        <w:rFonts w:hint="default"/>
        <w:lang w:val="en-US" w:eastAsia="en-US" w:bidi="ar-SA"/>
      </w:rPr>
    </w:lvl>
    <w:lvl w:ilvl="2">
      <w:start w:val="0"/>
      <w:numFmt w:val="bullet"/>
      <w:lvlText w:val="•"/>
      <w:lvlJc w:val="left"/>
      <w:pPr>
        <w:ind w:left="3816" w:hanging="302"/>
      </w:pPr>
      <w:rPr>
        <w:rFonts w:hint="default"/>
        <w:lang w:val="en-US" w:eastAsia="en-US" w:bidi="ar-SA"/>
      </w:rPr>
    </w:lvl>
    <w:lvl w:ilvl="3">
      <w:start w:val="0"/>
      <w:numFmt w:val="bullet"/>
      <w:lvlText w:val="•"/>
      <w:lvlJc w:val="left"/>
      <w:pPr>
        <w:ind w:left="4864" w:hanging="302"/>
      </w:pPr>
      <w:rPr>
        <w:rFonts w:hint="default"/>
        <w:lang w:val="en-US" w:eastAsia="en-US" w:bidi="ar-SA"/>
      </w:rPr>
    </w:lvl>
    <w:lvl w:ilvl="4">
      <w:start w:val="0"/>
      <w:numFmt w:val="bullet"/>
      <w:lvlText w:val="•"/>
      <w:lvlJc w:val="left"/>
      <w:pPr>
        <w:ind w:left="5912" w:hanging="302"/>
      </w:pPr>
      <w:rPr>
        <w:rFonts w:hint="default"/>
        <w:lang w:val="en-US" w:eastAsia="en-US" w:bidi="ar-SA"/>
      </w:rPr>
    </w:lvl>
    <w:lvl w:ilvl="5">
      <w:start w:val="0"/>
      <w:numFmt w:val="bullet"/>
      <w:lvlText w:val="•"/>
      <w:lvlJc w:val="left"/>
      <w:pPr>
        <w:ind w:left="6960" w:hanging="302"/>
      </w:pPr>
      <w:rPr>
        <w:rFonts w:hint="default"/>
        <w:lang w:val="en-US" w:eastAsia="en-US" w:bidi="ar-SA"/>
      </w:rPr>
    </w:lvl>
    <w:lvl w:ilvl="6">
      <w:start w:val="0"/>
      <w:numFmt w:val="bullet"/>
      <w:lvlText w:val="•"/>
      <w:lvlJc w:val="left"/>
      <w:pPr>
        <w:ind w:left="8008" w:hanging="302"/>
      </w:pPr>
      <w:rPr>
        <w:rFonts w:hint="default"/>
        <w:lang w:val="en-US" w:eastAsia="en-US" w:bidi="ar-SA"/>
      </w:rPr>
    </w:lvl>
    <w:lvl w:ilvl="7">
      <w:start w:val="0"/>
      <w:numFmt w:val="bullet"/>
      <w:lvlText w:val="•"/>
      <w:lvlJc w:val="left"/>
      <w:pPr>
        <w:ind w:left="9056" w:hanging="302"/>
      </w:pPr>
      <w:rPr>
        <w:rFonts w:hint="default"/>
        <w:lang w:val="en-US" w:eastAsia="en-US" w:bidi="ar-SA"/>
      </w:rPr>
    </w:lvl>
    <w:lvl w:ilvl="8">
      <w:start w:val="0"/>
      <w:numFmt w:val="bullet"/>
      <w:lvlText w:val="•"/>
      <w:lvlJc w:val="left"/>
      <w:pPr>
        <w:ind w:left="10104" w:hanging="302"/>
      </w:pPr>
      <w:rPr>
        <w:rFonts w:hint="default"/>
        <w:lang w:val="en-US" w:eastAsia="en-US" w:bidi="ar-SA"/>
      </w:rPr>
    </w:lvl>
  </w:abstractNum>
  <w:abstractNum w:abstractNumId="18">
    <w:multiLevelType w:val="hybridMultilevel"/>
    <w:lvl w:ilvl="0">
      <w:start w:val="0"/>
      <w:numFmt w:val="bullet"/>
      <w:lvlText w:val="•"/>
      <w:lvlJc w:val="left"/>
      <w:pPr>
        <w:ind w:left="2432" w:hanging="758"/>
      </w:pPr>
      <w:rPr>
        <w:rFonts w:hint="default" w:ascii="Times New Roman" w:hAnsi="Times New Roman" w:eastAsia="Times New Roman" w:cs="Times New Roman"/>
        <w:spacing w:val="0"/>
        <w:w w:val="106"/>
        <w:lang w:val="en-US" w:eastAsia="en-US" w:bidi="ar-SA"/>
      </w:rPr>
    </w:lvl>
    <w:lvl w:ilvl="1">
      <w:start w:val="0"/>
      <w:numFmt w:val="bullet"/>
      <w:lvlText w:val="•"/>
      <w:lvlJc w:val="left"/>
      <w:pPr>
        <w:ind w:left="3416" w:hanging="758"/>
      </w:pPr>
      <w:rPr>
        <w:rFonts w:hint="default"/>
        <w:lang w:val="en-US" w:eastAsia="en-US" w:bidi="ar-SA"/>
      </w:rPr>
    </w:lvl>
    <w:lvl w:ilvl="2">
      <w:start w:val="0"/>
      <w:numFmt w:val="bullet"/>
      <w:lvlText w:val="•"/>
      <w:lvlJc w:val="left"/>
      <w:pPr>
        <w:ind w:left="4392" w:hanging="758"/>
      </w:pPr>
      <w:rPr>
        <w:rFonts w:hint="default"/>
        <w:lang w:val="en-US" w:eastAsia="en-US" w:bidi="ar-SA"/>
      </w:rPr>
    </w:lvl>
    <w:lvl w:ilvl="3">
      <w:start w:val="0"/>
      <w:numFmt w:val="bullet"/>
      <w:lvlText w:val="•"/>
      <w:lvlJc w:val="left"/>
      <w:pPr>
        <w:ind w:left="5368" w:hanging="758"/>
      </w:pPr>
      <w:rPr>
        <w:rFonts w:hint="default"/>
        <w:lang w:val="en-US" w:eastAsia="en-US" w:bidi="ar-SA"/>
      </w:rPr>
    </w:lvl>
    <w:lvl w:ilvl="4">
      <w:start w:val="0"/>
      <w:numFmt w:val="bullet"/>
      <w:lvlText w:val="•"/>
      <w:lvlJc w:val="left"/>
      <w:pPr>
        <w:ind w:left="6344" w:hanging="758"/>
      </w:pPr>
      <w:rPr>
        <w:rFonts w:hint="default"/>
        <w:lang w:val="en-US" w:eastAsia="en-US" w:bidi="ar-SA"/>
      </w:rPr>
    </w:lvl>
    <w:lvl w:ilvl="5">
      <w:start w:val="0"/>
      <w:numFmt w:val="bullet"/>
      <w:lvlText w:val="•"/>
      <w:lvlJc w:val="left"/>
      <w:pPr>
        <w:ind w:left="7320" w:hanging="758"/>
      </w:pPr>
      <w:rPr>
        <w:rFonts w:hint="default"/>
        <w:lang w:val="en-US" w:eastAsia="en-US" w:bidi="ar-SA"/>
      </w:rPr>
    </w:lvl>
    <w:lvl w:ilvl="6">
      <w:start w:val="0"/>
      <w:numFmt w:val="bullet"/>
      <w:lvlText w:val="•"/>
      <w:lvlJc w:val="left"/>
      <w:pPr>
        <w:ind w:left="8296" w:hanging="758"/>
      </w:pPr>
      <w:rPr>
        <w:rFonts w:hint="default"/>
        <w:lang w:val="en-US" w:eastAsia="en-US" w:bidi="ar-SA"/>
      </w:rPr>
    </w:lvl>
    <w:lvl w:ilvl="7">
      <w:start w:val="0"/>
      <w:numFmt w:val="bullet"/>
      <w:lvlText w:val="•"/>
      <w:lvlJc w:val="left"/>
      <w:pPr>
        <w:ind w:left="9272" w:hanging="758"/>
      </w:pPr>
      <w:rPr>
        <w:rFonts w:hint="default"/>
        <w:lang w:val="en-US" w:eastAsia="en-US" w:bidi="ar-SA"/>
      </w:rPr>
    </w:lvl>
    <w:lvl w:ilvl="8">
      <w:start w:val="0"/>
      <w:numFmt w:val="bullet"/>
      <w:lvlText w:val="•"/>
      <w:lvlJc w:val="left"/>
      <w:pPr>
        <w:ind w:left="10248" w:hanging="758"/>
      </w:pPr>
      <w:rPr>
        <w:rFonts w:hint="default"/>
        <w:lang w:val="en-US" w:eastAsia="en-US" w:bidi="ar-SA"/>
      </w:rPr>
    </w:lvl>
  </w:abstractNum>
  <w:abstractNum w:abstractNumId="17">
    <w:multiLevelType w:val="hybridMultilevel"/>
    <w:lvl w:ilvl="0">
      <w:start w:val="1"/>
      <w:numFmt w:val="decimal"/>
      <w:lvlText w:val="%1."/>
      <w:lvlJc w:val="left"/>
      <w:pPr>
        <w:ind w:left="1722" w:hanging="234"/>
        <w:jc w:val="left"/>
      </w:pPr>
      <w:rPr>
        <w:rFonts w:hint="default"/>
        <w:spacing w:val="0"/>
        <w:w w:val="107"/>
        <w:lang w:val="en-US" w:eastAsia="en-US" w:bidi="ar-SA"/>
      </w:rPr>
    </w:lvl>
    <w:lvl w:ilvl="1">
      <w:start w:val="0"/>
      <w:numFmt w:val="bullet"/>
      <w:lvlText w:val="•"/>
      <w:lvlJc w:val="left"/>
      <w:pPr>
        <w:ind w:left="2768" w:hanging="234"/>
      </w:pPr>
      <w:rPr>
        <w:rFonts w:hint="default"/>
        <w:lang w:val="en-US" w:eastAsia="en-US" w:bidi="ar-SA"/>
      </w:rPr>
    </w:lvl>
    <w:lvl w:ilvl="2">
      <w:start w:val="0"/>
      <w:numFmt w:val="bullet"/>
      <w:lvlText w:val="•"/>
      <w:lvlJc w:val="left"/>
      <w:pPr>
        <w:ind w:left="3816" w:hanging="234"/>
      </w:pPr>
      <w:rPr>
        <w:rFonts w:hint="default"/>
        <w:lang w:val="en-US" w:eastAsia="en-US" w:bidi="ar-SA"/>
      </w:rPr>
    </w:lvl>
    <w:lvl w:ilvl="3">
      <w:start w:val="0"/>
      <w:numFmt w:val="bullet"/>
      <w:lvlText w:val="•"/>
      <w:lvlJc w:val="left"/>
      <w:pPr>
        <w:ind w:left="4864" w:hanging="234"/>
      </w:pPr>
      <w:rPr>
        <w:rFonts w:hint="default"/>
        <w:lang w:val="en-US" w:eastAsia="en-US" w:bidi="ar-SA"/>
      </w:rPr>
    </w:lvl>
    <w:lvl w:ilvl="4">
      <w:start w:val="0"/>
      <w:numFmt w:val="bullet"/>
      <w:lvlText w:val="•"/>
      <w:lvlJc w:val="left"/>
      <w:pPr>
        <w:ind w:left="5912" w:hanging="234"/>
      </w:pPr>
      <w:rPr>
        <w:rFonts w:hint="default"/>
        <w:lang w:val="en-US" w:eastAsia="en-US" w:bidi="ar-SA"/>
      </w:rPr>
    </w:lvl>
    <w:lvl w:ilvl="5">
      <w:start w:val="0"/>
      <w:numFmt w:val="bullet"/>
      <w:lvlText w:val="•"/>
      <w:lvlJc w:val="left"/>
      <w:pPr>
        <w:ind w:left="6960" w:hanging="234"/>
      </w:pPr>
      <w:rPr>
        <w:rFonts w:hint="default"/>
        <w:lang w:val="en-US" w:eastAsia="en-US" w:bidi="ar-SA"/>
      </w:rPr>
    </w:lvl>
    <w:lvl w:ilvl="6">
      <w:start w:val="0"/>
      <w:numFmt w:val="bullet"/>
      <w:lvlText w:val="•"/>
      <w:lvlJc w:val="left"/>
      <w:pPr>
        <w:ind w:left="8008" w:hanging="234"/>
      </w:pPr>
      <w:rPr>
        <w:rFonts w:hint="default"/>
        <w:lang w:val="en-US" w:eastAsia="en-US" w:bidi="ar-SA"/>
      </w:rPr>
    </w:lvl>
    <w:lvl w:ilvl="7">
      <w:start w:val="0"/>
      <w:numFmt w:val="bullet"/>
      <w:lvlText w:val="•"/>
      <w:lvlJc w:val="left"/>
      <w:pPr>
        <w:ind w:left="9056" w:hanging="234"/>
      </w:pPr>
      <w:rPr>
        <w:rFonts w:hint="default"/>
        <w:lang w:val="en-US" w:eastAsia="en-US" w:bidi="ar-SA"/>
      </w:rPr>
    </w:lvl>
    <w:lvl w:ilvl="8">
      <w:start w:val="0"/>
      <w:numFmt w:val="bullet"/>
      <w:lvlText w:val="•"/>
      <w:lvlJc w:val="left"/>
      <w:pPr>
        <w:ind w:left="10104" w:hanging="234"/>
      </w:pPr>
      <w:rPr>
        <w:rFonts w:hint="default"/>
        <w:lang w:val="en-US" w:eastAsia="en-US" w:bidi="ar-SA"/>
      </w:rPr>
    </w:lvl>
  </w:abstractNum>
  <w:abstractNum w:abstractNumId="16">
    <w:multiLevelType w:val="hybridMultilevel"/>
    <w:lvl w:ilvl="0">
      <w:start w:val="5"/>
      <w:numFmt w:val="lowerRoman"/>
      <w:lvlText w:val="%1."/>
      <w:lvlJc w:val="left"/>
      <w:pPr>
        <w:ind w:left="1739" w:hanging="251"/>
        <w:jc w:val="left"/>
      </w:pPr>
      <w:rPr>
        <w:rFonts w:hint="default" w:ascii="Times New Roman" w:hAnsi="Times New Roman" w:eastAsia="Times New Roman" w:cs="Times New Roman"/>
        <w:b w:val="0"/>
        <w:bCs w:val="0"/>
        <w:i/>
        <w:iCs/>
        <w:color w:val="1F1F1F"/>
        <w:spacing w:val="0"/>
        <w:w w:val="103"/>
        <w:sz w:val="23"/>
        <w:szCs w:val="23"/>
        <w:lang w:val="en-US" w:eastAsia="en-US" w:bidi="ar-SA"/>
      </w:rPr>
    </w:lvl>
    <w:lvl w:ilvl="1">
      <w:start w:val="0"/>
      <w:numFmt w:val="bullet"/>
      <w:lvlText w:val="•"/>
      <w:lvlJc w:val="left"/>
      <w:pPr>
        <w:ind w:left="1571" w:hanging="356"/>
      </w:pPr>
      <w:rPr>
        <w:rFonts w:hint="default" w:ascii="Times New Roman" w:hAnsi="Times New Roman" w:eastAsia="Times New Roman" w:cs="Times New Roman"/>
        <w:b w:val="0"/>
        <w:bCs w:val="0"/>
        <w:i w:val="0"/>
        <w:iCs w:val="0"/>
        <w:color w:val="1F1F1F"/>
        <w:spacing w:val="0"/>
        <w:w w:val="99"/>
        <w:sz w:val="23"/>
        <w:szCs w:val="23"/>
        <w:lang w:val="en-US" w:eastAsia="en-US" w:bidi="ar-SA"/>
      </w:rPr>
    </w:lvl>
    <w:lvl w:ilvl="2">
      <w:start w:val="0"/>
      <w:numFmt w:val="bullet"/>
      <w:lvlText w:val="•"/>
      <w:lvlJc w:val="left"/>
      <w:pPr>
        <w:ind w:left="2902" w:hanging="356"/>
      </w:pPr>
      <w:rPr>
        <w:rFonts w:hint="default"/>
        <w:lang w:val="en-US" w:eastAsia="en-US" w:bidi="ar-SA"/>
      </w:rPr>
    </w:lvl>
    <w:lvl w:ilvl="3">
      <w:start w:val="0"/>
      <w:numFmt w:val="bullet"/>
      <w:lvlText w:val="•"/>
      <w:lvlJc w:val="left"/>
      <w:pPr>
        <w:ind w:left="4064" w:hanging="356"/>
      </w:pPr>
      <w:rPr>
        <w:rFonts w:hint="default"/>
        <w:lang w:val="en-US" w:eastAsia="en-US" w:bidi="ar-SA"/>
      </w:rPr>
    </w:lvl>
    <w:lvl w:ilvl="4">
      <w:start w:val="0"/>
      <w:numFmt w:val="bullet"/>
      <w:lvlText w:val="•"/>
      <w:lvlJc w:val="left"/>
      <w:pPr>
        <w:ind w:left="5226" w:hanging="356"/>
      </w:pPr>
      <w:rPr>
        <w:rFonts w:hint="default"/>
        <w:lang w:val="en-US" w:eastAsia="en-US" w:bidi="ar-SA"/>
      </w:rPr>
    </w:lvl>
    <w:lvl w:ilvl="5">
      <w:start w:val="0"/>
      <w:numFmt w:val="bullet"/>
      <w:lvlText w:val="•"/>
      <w:lvlJc w:val="left"/>
      <w:pPr>
        <w:ind w:left="6388" w:hanging="356"/>
      </w:pPr>
      <w:rPr>
        <w:rFonts w:hint="default"/>
        <w:lang w:val="en-US" w:eastAsia="en-US" w:bidi="ar-SA"/>
      </w:rPr>
    </w:lvl>
    <w:lvl w:ilvl="6">
      <w:start w:val="0"/>
      <w:numFmt w:val="bullet"/>
      <w:lvlText w:val="•"/>
      <w:lvlJc w:val="left"/>
      <w:pPr>
        <w:ind w:left="7551" w:hanging="356"/>
      </w:pPr>
      <w:rPr>
        <w:rFonts w:hint="default"/>
        <w:lang w:val="en-US" w:eastAsia="en-US" w:bidi="ar-SA"/>
      </w:rPr>
    </w:lvl>
    <w:lvl w:ilvl="7">
      <w:start w:val="0"/>
      <w:numFmt w:val="bullet"/>
      <w:lvlText w:val="•"/>
      <w:lvlJc w:val="left"/>
      <w:pPr>
        <w:ind w:left="8713" w:hanging="356"/>
      </w:pPr>
      <w:rPr>
        <w:rFonts w:hint="default"/>
        <w:lang w:val="en-US" w:eastAsia="en-US" w:bidi="ar-SA"/>
      </w:rPr>
    </w:lvl>
    <w:lvl w:ilvl="8">
      <w:start w:val="0"/>
      <w:numFmt w:val="bullet"/>
      <w:lvlText w:val="•"/>
      <w:lvlJc w:val="left"/>
      <w:pPr>
        <w:ind w:left="9875" w:hanging="356"/>
      </w:pPr>
      <w:rPr>
        <w:rFonts w:hint="default"/>
        <w:lang w:val="en-US" w:eastAsia="en-US" w:bidi="ar-SA"/>
      </w:rPr>
    </w:lvl>
  </w:abstractNum>
  <w:abstractNum w:abstractNumId="15">
    <w:multiLevelType w:val="hybridMultilevel"/>
    <w:lvl w:ilvl="0">
      <w:start w:val="0"/>
      <w:numFmt w:val="bullet"/>
      <w:lvlText w:val="•"/>
      <w:lvlJc w:val="left"/>
      <w:pPr>
        <w:ind w:left="1491" w:hanging="361"/>
      </w:pPr>
      <w:rPr>
        <w:rFonts w:hint="default" w:ascii="Times New Roman" w:hAnsi="Times New Roman" w:eastAsia="Times New Roman" w:cs="Times New Roman"/>
        <w:b w:val="0"/>
        <w:bCs w:val="0"/>
        <w:i w:val="0"/>
        <w:iCs w:val="0"/>
        <w:color w:val="1F1F1F"/>
        <w:spacing w:val="0"/>
        <w:w w:val="104"/>
        <w:sz w:val="23"/>
        <w:szCs w:val="23"/>
        <w:lang w:val="en-US" w:eastAsia="en-US" w:bidi="ar-SA"/>
      </w:rPr>
    </w:lvl>
    <w:lvl w:ilvl="1">
      <w:start w:val="0"/>
      <w:numFmt w:val="bullet"/>
      <w:lvlText w:val="•"/>
      <w:lvlJc w:val="left"/>
      <w:pPr>
        <w:ind w:left="2570" w:hanging="361"/>
      </w:pPr>
      <w:rPr>
        <w:rFonts w:hint="default"/>
        <w:lang w:val="en-US" w:eastAsia="en-US" w:bidi="ar-SA"/>
      </w:rPr>
    </w:lvl>
    <w:lvl w:ilvl="2">
      <w:start w:val="0"/>
      <w:numFmt w:val="bullet"/>
      <w:lvlText w:val="•"/>
      <w:lvlJc w:val="left"/>
      <w:pPr>
        <w:ind w:left="3640" w:hanging="361"/>
      </w:pPr>
      <w:rPr>
        <w:rFonts w:hint="default"/>
        <w:lang w:val="en-US" w:eastAsia="en-US" w:bidi="ar-SA"/>
      </w:rPr>
    </w:lvl>
    <w:lvl w:ilvl="3">
      <w:start w:val="0"/>
      <w:numFmt w:val="bullet"/>
      <w:lvlText w:val="•"/>
      <w:lvlJc w:val="left"/>
      <w:pPr>
        <w:ind w:left="4710" w:hanging="361"/>
      </w:pPr>
      <w:rPr>
        <w:rFonts w:hint="default"/>
        <w:lang w:val="en-US" w:eastAsia="en-US" w:bidi="ar-SA"/>
      </w:rPr>
    </w:lvl>
    <w:lvl w:ilvl="4">
      <w:start w:val="0"/>
      <w:numFmt w:val="bullet"/>
      <w:lvlText w:val="•"/>
      <w:lvlJc w:val="left"/>
      <w:pPr>
        <w:ind w:left="5780" w:hanging="361"/>
      </w:pPr>
      <w:rPr>
        <w:rFonts w:hint="default"/>
        <w:lang w:val="en-US" w:eastAsia="en-US" w:bidi="ar-SA"/>
      </w:rPr>
    </w:lvl>
    <w:lvl w:ilvl="5">
      <w:start w:val="0"/>
      <w:numFmt w:val="bullet"/>
      <w:lvlText w:val="•"/>
      <w:lvlJc w:val="left"/>
      <w:pPr>
        <w:ind w:left="6850" w:hanging="361"/>
      </w:pPr>
      <w:rPr>
        <w:rFonts w:hint="default"/>
        <w:lang w:val="en-US" w:eastAsia="en-US" w:bidi="ar-SA"/>
      </w:rPr>
    </w:lvl>
    <w:lvl w:ilvl="6">
      <w:start w:val="0"/>
      <w:numFmt w:val="bullet"/>
      <w:lvlText w:val="•"/>
      <w:lvlJc w:val="left"/>
      <w:pPr>
        <w:ind w:left="7920" w:hanging="361"/>
      </w:pPr>
      <w:rPr>
        <w:rFonts w:hint="default"/>
        <w:lang w:val="en-US" w:eastAsia="en-US" w:bidi="ar-SA"/>
      </w:rPr>
    </w:lvl>
    <w:lvl w:ilvl="7">
      <w:start w:val="0"/>
      <w:numFmt w:val="bullet"/>
      <w:lvlText w:val="•"/>
      <w:lvlJc w:val="left"/>
      <w:pPr>
        <w:ind w:left="8990" w:hanging="361"/>
      </w:pPr>
      <w:rPr>
        <w:rFonts w:hint="default"/>
        <w:lang w:val="en-US" w:eastAsia="en-US" w:bidi="ar-SA"/>
      </w:rPr>
    </w:lvl>
    <w:lvl w:ilvl="8">
      <w:start w:val="0"/>
      <w:numFmt w:val="bullet"/>
      <w:lvlText w:val="•"/>
      <w:lvlJc w:val="left"/>
      <w:pPr>
        <w:ind w:left="10060" w:hanging="361"/>
      </w:pPr>
      <w:rPr>
        <w:rFonts w:hint="default"/>
        <w:lang w:val="en-US" w:eastAsia="en-US" w:bidi="ar-SA"/>
      </w:rPr>
    </w:lvl>
  </w:abstractNum>
  <w:abstractNum w:abstractNumId="14">
    <w:multiLevelType w:val="hybridMultilevel"/>
    <w:lvl w:ilvl="0">
      <w:start w:val="1"/>
      <w:numFmt w:val="decimal"/>
      <w:lvlText w:val="%1."/>
      <w:lvlJc w:val="left"/>
      <w:pPr>
        <w:ind w:left="1565" w:hanging="348"/>
        <w:jc w:val="left"/>
      </w:pPr>
      <w:rPr>
        <w:rFonts w:hint="default"/>
        <w:spacing w:val="0"/>
        <w:w w:val="107"/>
        <w:lang w:val="en-US" w:eastAsia="en-US" w:bidi="ar-SA"/>
      </w:rPr>
    </w:lvl>
    <w:lvl w:ilvl="1">
      <w:start w:val="1"/>
      <w:numFmt w:val="lowerLetter"/>
      <w:lvlText w:val="%2."/>
      <w:lvlJc w:val="left"/>
      <w:pPr>
        <w:ind w:left="1542" w:hanging="364"/>
        <w:jc w:val="right"/>
      </w:pPr>
      <w:rPr>
        <w:rFonts w:hint="default"/>
        <w:spacing w:val="0"/>
        <w:w w:val="104"/>
        <w:lang w:val="en-US" w:eastAsia="en-US" w:bidi="ar-SA"/>
      </w:rPr>
    </w:lvl>
    <w:lvl w:ilvl="2">
      <w:start w:val="0"/>
      <w:numFmt w:val="bullet"/>
      <w:lvlText w:val="•"/>
      <w:lvlJc w:val="left"/>
      <w:pPr>
        <w:ind w:left="2742" w:hanging="364"/>
      </w:pPr>
      <w:rPr>
        <w:rFonts w:hint="default"/>
        <w:lang w:val="en-US" w:eastAsia="en-US" w:bidi="ar-SA"/>
      </w:rPr>
    </w:lvl>
    <w:lvl w:ilvl="3">
      <w:start w:val="0"/>
      <w:numFmt w:val="bullet"/>
      <w:lvlText w:val="•"/>
      <w:lvlJc w:val="left"/>
      <w:pPr>
        <w:ind w:left="3924" w:hanging="364"/>
      </w:pPr>
      <w:rPr>
        <w:rFonts w:hint="default"/>
        <w:lang w:val="en-US" w:eastAsia="en-US" w:bidi="ar-SA"/>
      </w:rPr>
    </w:lvl>
    <w:lvl w:ilvl="4">
      <w:start w:val="0"/>
      <w:numFmt w:val="bullet"/>
      <w:lvlText w:val="•"/>
      <w:lvlJc w:val="left"/>
      <w:pPr>
        <w:ind w:left="5106" w:hanging="364"/>
      </w:pPr>
      <w:rPr>
        <w:rFonts w:hint="default"/>
        <w:lang w:val="en-US" w:eastAsia="en-US" w:bidi="ar-SA"/>
      </w:rPr>
    </w:lvl>
    <w:lvl w:ilvl="5">
      <w:start w:val="0"/>
      <w:numFmt w:val="bullet"/>
      <w:lvlText w:val="•"/>
      <w:lvlJc w:val="left"/>
      <w:pPr>
        <w:ind w:left="6288" w:hanging="364"/>
      </w:pPr>
      <w:rPr>
        <w:rFonts w:hint="default"/>
        <w:lang w:val="en-US" w:eastAsia="en-US" w:bidi="ar-SA"/>
      </w:rPr>
    </w:lvl>
    <w:lvl w:ilvl="6">
      <w:start w:val="0"/>
      <w:numFmt w:val="bullet"/>
      <w:lvlText w:val="•"/>
      <w:lvlJc w:val="left"/>
      <w:pPr>
        <w:ind w:left="7471" w:hanging="364"/>
      </w:pPr>
      <w:rPr>
        <w:rFonts w:hint="default"/>
        <w:lang w:val="en-US" w:eastAsia="en-US" w:bidi="ar-SA"/>
      </w:rPr>
    </w:lvl>
    <w:lvl w:ilvl="7">
      <w:start w:val="0"/>
      <w:numFmt w:val="bullet"/>
      <w:lvlText w:val="•"/>
      <w:lvlJc w:val="left"/>
      <w:pPr>
        <w:ind w:left="8653" w:hanging="364"/>
      </w:pPr>
      <w:rPr>
        <w:rFonts w:hint="default"/>
        <w:lang w:val="en-US" w:eastAsia="en-US" w:bidi="ar-SA"/>
      </w:rPr>
    </w:lvl>
    <w:lvl w:ilvl="8">
      <w:start w:val="0"/>
      <w:numFmt w:val="bullet"/>
      <w:lvlText w:val="•"/>
      <w:lvlJc w:val="left"/>
      <w:pPr>
        <w:ind w:left="9835" w:hanging="364"/>
      </w:pPr>
      <w:rPr>
        <w:rFonts w:hint="default"/>
        <w:lang w:val="en-US" w:eastAsia="en-US" w:bidi="ar-SA"/>
      </w:rPr>
    </w:lvl>
  </w:abstractNum>
  <w:abstractNum w:abstractNumId="13">
    <w:multiLevelType w:val="hybridMultilevel"/>
    <w:lvl w:ilvl="0">
      <w:start w:val="3"/>
      <w:numFmt w:val="upperLetter"/>
      <w:lvlText w:val="%1."/>
      <w:lvlJc w:val="left"/>
      <w:pPr>
        <w:ind w:left="2201" w:hanging="708"/>
        <w:jc w:val="left"/>
      </w:pPr>
      <w:rPr>
        <w:rFonts w:hint="default" w:ascii="Times New Roman" w:hAnsi="Times New Roman" w:eastAsia="Times New Roman" w:cs="Times New Roman"/>
        <w:b/>
        <w:bCs/>
        <w:i w:val="0"/>
        <w:iCs w:val="0"/>
        <w:color w:val="1F1F1F"/>
        <w:spacing w:val="0"/>
        <w:w w:val="99"/>
        <w:sz w:val="24"/>
        <w:szCs w:val="24"/>
        <w:lang w:val="en-US" w:eastAsia="en-US" w:bidi="ar-SA"/>
      </w:rPr>
    </w:lvl>
    <w:lvl w:ilvl="1">
      <w:start w:val="1"/>
      <w:numFmt w:val="lowerLetter"/>
      <w:lvlText w:val="%2)"/>
      <w:lvlJc w:val="left"/>
      <w:pPr>
        <w:ind w:left="1530" w:hanging="233"/>
        <w:jc w:val="left"/>
      </w:pPr>
      <w:rPr>
        <w:rFonts w:hint="default" w:ascii="Times New Roman" w:hAnsi="Times New Roman" w:eastAsia="Times New Roman" w:cs="Times New Roman"/>
        <w:b w:val="0"/>
        <w:bCs w:val="0"/>
        <w:i w:val="0"/>
        <w:iCs w:val="0"/>
        <w:color w:val="1F1F1F"/>
        <w:spacing w:val="-1"/>
        <w:w w:val="102"/>
        <w:sz w:val="23"/>
        <w:szCs w:val="23"/>
        <w:lang w:val="en-US" w:eastAsia="en-US" w:bidi="ar-SA"/>
      </w:rPr>
    </w:lvl>
    <w:lvl w:ilvl="2">
      <w:start w:val="1"/>
      <w:numFmt w:val="decimal"/>
      <w:lvlText w:val="%3)"/>
      <w:lvlJc w:val="left"/>
      <w:pPr>
        <w:ind w:left="2231" w:hanging="362"/>
        <w:jc w:val="left"/>
      </w:pPr>
      <w:rPr>
        <w:rFonts w:hint="default" w:ascii="Times New Roman" w:hAnsi="Times New Roman" w:eastAsia="Times New Roman" w:cs="Times New Roman"/>
        <w:b w:val="0"/>
        <w:bCs w:val="0"/>
        <w:i w:val="0"/>
        <w:iCs w:val="0"/>
        <w:color w:val="1F1F1F"/>
        <w:spacing w:val="0"/>
        <w:w w:val="102"/>
        <w:sz w:val="24"/>
        <w:szCs w:val="24"/>
        <w:lang w:val="en-US" w:eastAsia="en-US" w:bidi="ar-SA"/>
      </w:rPr>
    </w:lvl>
    <w:lvl w:ilvl="3">
      <w:start w:val="0"/>
      <w:numFmt w:val="bullet"/>
      <w:lvlText w:val="•"/>
      <w:lvlJc w:val="left"/>
      <w:pPr>
        <w:ind w:left="3485" w:hanging="362"/>
      </w:pPr>
      <w:rPr>
        <w:rFonts w:hint="default"/>
        <w:lang w:val="en-US" w:eastAsia="en-US" w:bidi="ar-SA"/>
      </w:rPr>
    </w:lvl>
    <w:lvl w:ilvl="4">
      <w:start w:val="0"/>
      <w:numFmt w:val="bullet"/>
      <w:lvlText w:val="•"/>
      <w:lvlJc w:val="left"/>
      <w:pPr>
        <w:ind w:left="4730" w:hanging="362"/>
      </w:pPr>
      <w:rPr>
        <w:rFonts w:hint="default"/>
        <w:lang w:val="en-US" w:eastAsia="en-US" w:bidi="ar-SA"/>
      </w:rPr>
    </w:lvl>
    <w:lvl w:ilvl="5">
      <w:start w:val="0"/>
      <w:numFmt w:val="bullet"/>
      <w:lvlText w:val="•"/>
      <w:lvlJc w:val="left"/>
      <w:pPr>
        <w:ind w:left="5975" w:hanging="362"/>
      </w:pPr>
      <w:rPr>
        <w:rFonts w:hint="default"/>
        <w:lang w:val="en-US" w:eastAsia="en-US" w:bidi="ar-SA"/>
      </w:rPr>
    </w:lvl>
    <w:lvl w:ilvl="6">
      <w:start w:val="0"/>
      <w:numFmt w:val="bullet"/>
      <w:lvlText w:val="•"/>
      <w:lvlJc w:val="left"/>
      <w:pPr>
        <w:ind w:left="7220" w:hanging="362"/>
      </w:pPr>
      <w:rPr>
        <w:rFonts w:hint="default"/>
        <w:lang w:val="en-US" w:eastAsia="en-US" w:bidi="ar-SA"/>
      </w:rPr>
    </w:lvl>
    <w:lvl w:ilvl="7">
      <w:start w:val="0"/>
      <w:numFmt w:val="bullet"/>
      <w:lvlText w:val="•"/>
      <w:lvlJc w:val="left"/>
      <w:pPr>
        <w:ind w:left="8465" w:hanging="362"/>
      </w:pPr>
      <w:rPr>
        <w:rFonts w:hint="default"/>
        <w:lang w:val="en-US" w:eastAsia="en-US" w:bidi="ar-SA"/>
      </w:rPr>
    </w:lvl>
    <w:lvl w:ilvl="8">
      <w:start w:val="0"/>
      <w:numFmt w:val="bullet"/>
      <w:lvlText w:val="•"/>
      <w:lvlJc w:val="left"/>
      <w:pPr>
        <w:ind w:left="9710" w:hanging="362"/>
      </w:pPr>
      <w:rPr>
        <w:rFonts w:hint="default"/>
        <w:lang w:val="en-US" w:eastAsia="en-US" w:bidi="ar-SA"/>
      </w:rPr>
    </w:lvl>
  </w:abstractNum>
  <w:abstractNum w:abstractNumId="12">
    <w:multiLevelType w:val="hybridMultilevel"/>
    <w:lvl w:ilvl="0">
      <w:start w:val="1"/>
      <w:numFmt w:val="decimal"/>
      <w:lvlText w:val="%1."/>
      <w:lvlJc w:val="left"/>
      <w:pPr>
        <w:ind w:left="1583" w:hanging="358"/>
        <w:jc w:val="left"/>
      </w:pPr>
      <w:rPr>
        <w:rFonts w:hint="default"/>
        <w:spacing w:val="0"/>
        <w:w w:val="107"/>
        <w:lang w:val="en-US" w:eastAsia="en-US" w:bidi="ar-SA"/>
      </w:rPr>
    </w:lvl>
    <w:lvl w:ilvl="1">
      <w:start w:val="1"/>
      <w:numFmt w:val="lowerLetter"/>
      <w:lvlText w:val="%2."/>
      <w:lvlJc w:val="left"/>
      <w:pPr>
        <w:ind w:left="1573" w:hanging="356"/>
        <w:jc w:val="left"/>
      </w:pPr>
      <w:rPr>
        <w:rFonts w:hint="default" w:ascii="Times New Roman" w:hAnsi="Times New Roman" w:eastAsia="Times New Roman" w:cs="Times New Roman"/>
        <w:b/>
        <w:bCs/>
        <w:i w:val="0"/>
        <w:iCs w:val="0"/>
        <w:color w:val="1F1F1F"/>
        <w:spacing w:val="0"/>
        <w:w w:val="108"/>
        <w:sz w:val="23"/>
        <w:szCs w:val="23"/>
        <w:lang w:val="en-US" w:eastAsia="en-US" w:bidi="ar-SA"/>
      </w:rPr>
    </w:lvl>
    <w:lvl w:ilvl="2">
      <w:start w:val="0"/>
      <w:numFmt w:val="bullet"/>
      <w:lvlText w:val="•"/>
      <w:lvlJc w:val="left"/>
      <w:pPr>
        <w:ind w:left="3704" w:hanging="356"/>
      </w:pPr>
      <w:rPr>
        <w:rFonts w:hint="default"/>
        <w:lang w:val="en-US" w:eastAsia="en-US" w:bidi="ar-SA"/>
      </w:rPr>
    </w:lvl>
    <w:lvl w:ilvl="3">
      <w:start w:val="0"/>
      <w:numFmt w:val="bullet"/>
      <w:lvlText w:val="•"/>
      <w:lvlJc w:val="left"/>
      <w:pPr>
        <w:ind w:left="4766" w:hanging="356"/>
      </w:pPr>
      <w:rPr>
        <w:rFonts w:hint="default"/>
        <w:lang w:val="en-US" w:eastAsia="en-US" w:bidi="ar-SA"/>
      </w:rPr>
    </w:lvl>
    <w:lvl w:ilvl="4">
      <w:start w:val="0"/>
      <w:numFmt w:val="bullet"/>
      <w:lvlText w:val="•"/>
      <w:lvlJc w:val="left"/>
      <w:pPr>
        <w:ind w:left="5828" w:hanging="356"/>
      </w:pPr>
      <w:rPr>
        <w:rFonts w:hint="default"/>
        <w:lang w:val="en-US" w:eastAsia="en-US" w:bidi="ar-SA"/>
      </w:rPr>
    </w:lvl>
    <w:lvl w:ilvl="5">
      <w:start w:val="0"/>
      <w:numFmt w:val="bullet"/>
      <w:lvlText w:val="•"/>
      <w:lvlJc w:val="left"/>
      <w:pPr>
        <w:ind w:left="6890" w:hanging="356"/>
      </w:pPr>
      <w:rPr>
        <w:rFonts w:hint="default"/>
        <w:lang w:val="en-US" w:eastAsia="en-US" w:bidi="ar-SA"/>
      </w:rPr>
    </w:lvl>
    <w:lvl w:ilvl="6">
      <w:start w:val="0"/>
      <w:numFmt w:val="bullet"/>
      <w:lvlText w:val="•"/>
      <w:lvlJc w:val="left"/>
      <w:pPr>
        <w:ind w:left="7952" w:hanging="356"/>
      </w:pPr>
      <w:rPr>
        <w:rFonts w:hint="default"/>
        <w:lang w:val="en-US" w:eastAsia="en-US" w:bidi="ar-SA"/>
      </w:rPr>
    </w:lvl>
    <w:lvl w:ilvl="7">
      <w:start w:val="0"/>
      <w:numFmt w:val="bullet"/>
      <w:lvlText w:val="•"/>
      <w:lvlJc w:val="left"/>
      <w:pPr>
        <w:ind w:left="9014" w:hanging="356"/>
      </w:pPr>
      <w:rPr>
        <w:rFonts w:hint="default"/>
        <w:lang w:val="en-US" w:eastAsia="en-US" w:bidi="ar-SA"/>
      </w:rPr>
    </w:lvl>
    <w:lvl w:ilvl="8">
      <w:start w:val="0"/>
      <w:numFmt w:val="bullet"/>
      <w:lvlText w:val="•"/>
      <w:lvlJc w:val="left"/>
      <w:pPr>
        <w:ind w:left="10076" w:hanging="356"/>
      </w:pPr>
      <w:rPr>
        <w:rFonts w:hint="default"/>
        <w:lang w:val="en-US" w:eastAsia="en-US" w:bidi="ar-SA"/>
      </w:rPr>
    </w:lvl>
  </w:abstractNum>
  <w:abstractNum w:abstractNumId="11">
    <w:multiLevelType w:val="hybridMultilevel"/>
    <w:lvl w:ilvl="0">
      <w:start w:val="1"/>
      <w:numFmt w:val="upperLetter"/>
      <w:lvlText w:val="%1."/>
      <w:lvlJc w:val="left"/>
      <w:pPr>
        <w:ind w:left="1590" w:hanging="720"/>
        <w:jc w:val="left"/>
      </w:pPr>
      <w:rPr>
        <w:rFonts w:hint="default"/>
        <w:spacing w:val="0"/>
        <w:w w:val="98"/>
        <w:lang w:val="en-US" w:eastAsia="en-US" w:bidi="ar-SA"/>
      </w:rPr>
    </w:lvl>
    <w:lvl w:ilvl="1">
      <w:start w:val="1"/>
      <w:numFmt w:val="decimal"/>
      <w:lvlText w:val="%2."/>
      <w:lvlJc w:val="left"/>
      <w:pPr>
        <w:ind w:left="2302" w:hanging="355"/>
        <w:jc w:val="left"/>
      </w:pPr>
      <w:rPr>
        <w:rFonts w:hint="default"/>
        <w:spacing w:val="-1"/>
        <w:w w:val="103"/>
        <w:lang w:val="en-US" w:eastAsia="en-US" w:bidi="ar-SA"/>
      </w:rPr>
    </w:lvl>
    <w:lvl w:ilvl="2">
      <w:start w:val="1"/>
      <w:numFmt w:val="upperLetter"/>
      <w:lvlText w:val="%3."/>
      <w:lvlJc w:val="left"/>
      <w:pPr>
        <w:ind w:left="2668" w:hanging="361"/>
        <w:jc w:val="left"/>
      </w:pPr>
      <w:rPr>
        <w:rFonts w:hint="default" w:ascii="Times New Roman" w:hAnsi="Times New Roman" w:eastAsia="Times New Roman" w:cs="Times New Roman"/>
        <w:b w:val="0"/>
        <w:bCs w:val="0"/>
        <w:i w:val="0"/>
        <w:iCs w:val="0"/>
        <w:color w:val="1D1D1D"/>
        <w:spacing w:val="0"/>
        <w:w w:val="105"/>
        <w:sz w:val="23"/>
        <w:szCs w:val="23"/>
        <w:lang w:val="en-US" w:eastAsia="en-US" w:bidi="ar-SA"/>
      </w:rPr>
    </w:lvl>
    <w:lvl w:ilvl="3">
      <w:start w:val="0"/>
      <w:numFmt w:val="bullet"/>
      <w:lvlText w:val="•"/>
      <w:lvlJc w:val="left"/>
      <w:pPr>
        <w:ind w:left="3852" w:hanging="361"/>
      </w:pPr>
      <w:rPr>
        <w:rFonts w:hint="default"/>
        <w:lang w:val="en-US" w:eastAsia="en-US" w:bidi="ar-SA"/>
      </w:rPr>
    </w:lvl>
    <w:lvl w:ilvl="4">
      <w:start w:val="0"/>
      <w:numFmt w:val="bullet"/>
      <w:lvlText w:val="•"/>
      <w:lvlJc w:val="left"/>
      <w:pPr>
        <w:ind w:left="5045" w:hanging="361"/>
      </w:pPr>
      <w:rPr>
        <w:rFonts w:hint="default"/>
        <w:lang w:val="en-US" w:eastAsia="en-US" w:bidi="ar-SA"/>
      </w:rPr>
    </w:lvl>
    <w:lvl w:ilvl="5">
      <w:start w:val="0"/>
      <w:numFmt w:val="bullet"/>
      <w:lvlText w:val="•"/>
      <w:lvlJc w:val="left"/>
      <w:pPr>
        <w:ind w:left="6237" w:hanging="361"/>
      </w:pPr>
      <w:rPr>
        <w:rFonts w:hint="default"/>
        <w:lang w:val="en-US" w:eastAsia="en-US" w:bidi="ar-SA"/>
      </w:rPr>
    </w:lvl>
    <w:lvl w:ilvl="6">
      <w:start w:val="0"/>
      <w:numFmt w:val="bullet"/>
      <w:lvlText w:val="•"/>
      <w:lvlJc w:val="left"/>
      <w:pPr>
        <w:ind w:left="7430" w:hanging="361"/>
      </w:pPr>
      <w:rPr>
        <w:rFonts w:hint="default"/>
        <w:lang w:val="en-US" w:eastAsia="en-US" w:bidi="ar-SA"/>
      </w:rPr>
    </w:lvl>
    <w:lvl w:ilvl="7">
      <w:start w:val="0"/>
      <w:numFmt w:val="bullet"/>
      <w:lvlText w:val="•"/>
      <w:lvlJc w:val="left"/>
      <w:pPr>
        <w:ind w:left="8622" w:hanging="361"/>
      </w:pPr>
      <w:rPr>
        <w:rFonts w:hint="default"/>
        <w:lang w:val="en-US" w:eastAsia="en-US" w:bidi="ar-SA"/>
      </w:rPr>
    </w:lvl>
    <w:lvl w:ilvl="8">
      <w:start w:val="0"/>
      <w:numFmt w:val="bullet"/>
      <w:lvlText w:val="•"/>
      <w:lvlJc w:val="left"/>
      <w:pPr>
        <w:ind w:left="9815" w:hanging="361"/>
      </w:pPr>
      <w:rPr>
        <w:rFonts w:hint="default"/>
        <w:lang w:val="en-US" w:eastAsia="en-US" w:bidi="ar-SA"/>
      </w:rPr>
    </w:lvl>
  </w:abstractNum>
  <w:abstractNum w:abstractNumId="10">
    <w:multiLevelType w:val="hybridMultilevel"/>
    <w:lvl w:ilvl="0">
      <w:start w:val="1"/>
      <w:numFmt w:val="decimal"/>
      <w:lvlText w:val="%1."/>
      <w:lvlJc w:val="left"/>
      <w:pPr>
        <w:ind w:left="1807" w:hanging="245"/>
        <w:jc w:val="left"/>
      </w:pPr>
      <w:rPr>
        <w:rFonts w:hint="default" w:ascii="Times New Roman" w:hAnsi="Times New Roman" w:eastAsia="Times New Roman" w:cs="Times New Roman"/>
        <w:b w:val="0"/>
        <w:bCs w:val="0"/>
        <w:i w:val="0"/>
        <w:iCs w:val="0"/>
        <w:color w:val="1F1F1F"/>
        <w:spacing w:val="0"/>
        <w:w w:val="109"/>
        <w:sz w:val="23"/>
        <w:szCs w:val="23"/>
        <w:lang w:val="en-US" w:eastAsia="en-US" w:bidi="ar-SA"/>
      </w:rPr>
    </w:lvl>
    <w:lvl w:ilvl="1">
      <w:start w:val="0"/>
      <w:numFmt w:val="bullet"/>
      <w:lvlText w:val="•"/>
      <w:lvlJc w:val="left"/>
      <w:pPr>
        <w:ind w:left="2139" w:hanging="245"/>
      </w:pPr>
      <w:rPr>
        <w:rFonts w:hint="default"/>
        <w:lang w:val="en-US" w:eastAsia="en-US" w:bidi="ar-SA"/>
      </w:rPr>
    </w:lvl>
    <w:lvl w:ilvl="2">
      <w:start w:val="0"/>
      <w:numFmt w:val="bullet"/>
      <w:lvlText w:val="•"/>
      <w:lvlJc w:val="left"/>
      <w:pPr>
        <w:ind w:left="2479" w:hanging="245"/>
      </w:pPr>
      <w:rPr>
        <w:rFonts w:hint="default"/>
        <w:lang w:val="en-US" w:eastAsia="en-US" w:bidi="ar-SA"/>
      </w:rPr>
    </w:lvl>
    <w:lvl w:ilvl="3">
      <w:start w:val="0"/>
      <w:numFmt w:val="bullet"/>
      <w:lvlText w:val="•"/>
      <w:lvlJc w:val="left"/>
      <w:pPr>
        <w:ind w:left="2819" w:hanging="245"/>
      </w:pPr>
      <w:rPr>
        <w:rFonts w:hint="default"/>
        <w:lang w:val="en-US" w:eastAsia="en-US" w:bidi="ar-SA"/>
      </w:rPr>
    </w:lvl>
    <w:lvl w:ilvl="4">
      <w:start w:val="0"/>
      <w:numFmt w:val="bullet"/>
      <w:lvlText w:val="•"/>
      <w:lvlJc w:val="left"/>
      <w:pPr>
        <w:ind w:left="3159" w:hanging="245"/>
      </w:pPr>
      <w:rPr>
        <w:rFonts w:hint="default"/>
        <w:lang w:val="en-US" w:eastAsia="en-US" w:bidi="ar-SA"/>
      </w:rPr>
    </w:lvl>
    <w:lvl w:ilvl="5">
      <w:start w:val="0"/>
      <w:numFmt w:val="bullet"/>
      <w:lvlText w:val="•"/>
      <w:lvlJc w:val="left"/>
      <w:pPr>
        <w:ind w:left="3499" w:hanging="245"/>
      </w:pPr>
      <w:rPr>
        <w:rFonts w:hint="default"/>
        <w:lang w:val="en-US" w:eastAsia="en-US" w:bidi="ar-SA"/>
      </w:rPr>
    </w:lvl>
    <w:lvl w:ilvl="6">
      <w:start w:val="0"/>
      <w:numFmt w:val="bullet"/>
      <w:lvlText w:val="•"/>
      <w:lvlJc w:val="left"/>
      <w:pPr>
        <w:ind w:left="3839" w:hanging="245"/>
      </w:pPr>
      <w:rPr>
        <w:rFonts w:hint="default"/>
        <w:lang w:val="en-US" w:eastAsia="en-US" w:bidi="ar-SA"/>
      </w:rPr>
    </w:lvl>
    <w:lvl w:ilvl="7">
      <w:start w:val="0"/>
      <w:numFmt w:val="bullet"/>
      <w:lvlText w:val="•"/>
      <w:lvlJc w:val="left"/>
      <w:pPr>
        <w:ind w:left="4179" w:hanging="245"/>
      </w:pPr>
      <w:rPr>
        <w:rFonts w:hint="default"/>
        <w:lang w:val="en-US" w:eastAsia="en-US" w:bidi="ar-SA"/>
      </w:rPr>
    </w:lvl>
    <w:lvl w:ilvl="8">
      <w:start w:val="0"/>
      <w:numFmt w:val="bullet"/>
      <w:lvlText w:val="•"/>
      <w:lvlJc w:val="left"/>
      <w:pPr>
        <w:ind w:left="4519" w:hanging="245"/>
      </w:pPr>
      <w:rPr>
        <w:rFonts w:hint="default"/>
        <w:lang w:val="en-US" w:eastAsia="en-US" w:bidi="ar-SA"/>
      </w:rPr>
    </w:lvl>
  </w:abstractNum>
  <w:abstractNum w:abstractNumId="9">
    <w:multiLevelType w:val="hybridMultilevel"/>
    <w:lvl w:ilvl="0">
      <w:start w:val="1"/>
      <w:numFmt w:val="decimal"/>
      <w:lvlText w:val="%1."/>
      <w:lvlJc w:val="left"/>
      <w:pPr>
        <w:ind w:left="3463" w:hanging="206"/>
        <w:jc w:val="left"/>
      </w:pPr>
      <w:rPr>
        <w:rFonts w:hint="default" w:ascii="Times New Roman" w:hAnsi="Times New Roman" w:eastAsia="Times New Roman" w:cs="Times New Roman"/>
        <w:b w:val="0"/>
        <w:bCs w:val="0"/>
        <w:i w:val="0"/>
        <w:iCs w:val="0"/>
        <w:color w:val="232323"/>
        <w:spacing w:val="0"/>
        <w:w w:val="99"/>
        <w:sz w:val="21"/>
        <w:szCs w:val="21"/>
        <w:lang w:val="en-US" w:eastAsia="en-US" w:bidi="ar-SA"/>
      </w:rPr>
    </w:lvl>
    <w:lvl w:ilvl="1">
      <w:start w:val="0"/>
      <w:numFmt w:val="bullet"/>
      <w:lvlText w:val="•"/>
      <w:lvlJc w:val="left"/>
      <w:pPr>
        <w:ind w:left="4334" w:hanging="206"/>
      </w:pPr>
      <w:rPr>
        <w:rFonts w:hint="default"/>
        <w:lang w:val="en-US" w:eastAsia="en-US" w:bidi="ar-SA"/>
      </w:rPr>
    </w:lvl>
    <w:lvl w:ilvl="2">
      <w:start w:val="0"/>
      <w:numFmt w:val="bullet"/>
      <w:lvlText w:val="•"/>
      <w:lvlJc w:val="left"/>
      <w:pPr>
        <w:ind w:left="5208" w:hanging="206"/>
      </w:pPr>
      <w:rPr>
        <w:rFonts w:hint="default"/>
        <w:lang w:val="en-US" w:eastAsia="en-US" w:bidi="ar-SA"/>
      </w:rPr>
    </w:lvl>
    <w:lvl w:ilvl="3">
      <w:start w:val="0"/>
      <w:numFmt w:val="bullet"/>
      <w:lvlText w:val="•"/>
      <w:lvlJc w:val="left"/>
      <w:pPr>
        <w:ind w:left="6082" w:hanging="206"/>
      </w:pPr>
      <w:rPr>
        <w:rFonts w:hint="default"/>
        <w:lang w:val="en-US" w:eastAsia="en-US" w:bidi="ar-SA"/>
      </w:rPr>
    </w:lvl>
    <w:lvl w:ilvl="4">
      <w:start w:val="0"/>
      <w:numFmt w:val="bullet"/>
      <w:lvlText w:val="•"/>
      <w:lvlJc w:val="left"/>
      <w:pPr>
        <w:ind w:left="6956" w:hanging="206"/>
      </w:pPr>
      <w:rPr>
        <w:rFonts w:hint="default"/>
        <w:lang w:val="en-US" w:eastAsia="en-US" w:bidi="ar-SA"/>
      </w:rPr>
    </w:lvl>
    <w:lvl w:ilvl="5">
      <w:start w:val="0"/>
      <w:numFmt w:val="bullet"/>
      <w:lvlText w:val="•"/>
      <w:lvlJc w:val="left"/>
      <w:pPr>
        <w:ind w:left="7830" w:hanging="206"/>
      </w:pPr>
      <w:rPr>
        <w:rFonts w:hint="default"/>
        <w:lang w:val="en-US" w:eastAsia="en-US" w:bidi="ar-SA"/>
      </w:rPr>
    </w:lvl>
    <w:lvl w:ilvl="6">
      <w:start w:val="0"/>
      <w:numFmt w:val="bullet"/>
      <w:lvlText w:val="•"/>
      <w:lvlJc w:val="left"/>
      <w:pPr>
        <w:ind w:left="8704" w:hanging="206"/>
      </w:pPr>
      <w:rPr>
        <w:rFonts w:hint="default"/>
        <w:lang w:val="en-US" w:eastAsia="en-US" w:bidi="ar-SA"/>
      </w:rPr>
    </w:lvl>
    <w:lvl w:ilvl="7">
      <w:start w:val="0"/>
      <w:numFmt w:val="bullet"/>
      <w:lvlText w:val="•"/>
      <w:lvlJc w:val="left"/>
      <w:pPr>
        <w:ind w:left="9578" w:hanging="206"/>
      </w:pPr>
      <w:rPr>
        <w:rFonts w:hint="default"/>
        <w:lang w:val="en-US" w:eastAsia="en-US" w:bidi="ar-SA"/>
      </w:rPr>
    </w:lvl>
    <w:lvl w:ilvl="8">
      <w:start w:val="0"/>
      <w:numFmt w:val="bullet"/>
      <w:lvlText w:val="•"/>
      <w:lvlJc w:val="left"/>
      <w:pPr>
        <w:ind w:left="10452" w:hanging="206"/>
      </w:pPr>
      <w:rPr>
        <w:rFonts w:hint="default"/>
        <w:lang w:val="en-US" w:eastAsia="en-US" w:bidi="ar-SA"/>
      </w:rPr>
    </w:lvl>
  </w:abstractNum>
  <w:abstractNum w:abstractNumId="8">
    <w:multiLevelType w:val="hybridMultilevel"/>
    <w:lvl w:ilvl="0">
      <w:start w:val="2"/>
      <w:numFmt w:val="decimal"/>
      <w:lvlText w:val="(%1)"/>
      <w:lvlJc w:val="left"/>
      <w:pPr>
        <w:ind w:left="3616" w:hanging="372"/>
        <w:jc w:val="left"/>
      </w:pPr>
      <w:rPr>
        <w:rFonts w:hint="default"/>
        <w:spacing w:val="0"/>
        <w:w w:val="92"/>
        <w:u w:val="thick" w:color="343434"/>
        <w:lang w:val="en-US" w:eastAsia="en-US" w:bidi="ar-SA"/>
      </w:rPr>
    </w:lvl>
    <w:lvl w:ilvl="1">
      <w:start w:val="0"/>
      <w:numFmt w:val="bullet"/>
      <w:lvlText w:val="•"/>
      <w:lvlJc w:val="left"/>
      <w:pPr>
        <w:ind w:left="4478" w:hanging="372"/>
      </w:pPr>
      <w:rPr>
        <w:rFonts w:hint="default"/>
        <w:lang w:val="en-US" w:eastAsia="en-US" w:bidi="ar-SA"/>
      </w:rPr>
    </w:lvl>
    <w:lvl w:ilvl="2">
      <w:start w:val="0"/>
      <w:numFmt w:val="bullet"/>
      <w:lvlText w:val="•"/>
      <w:lvlJc w:val="left"/>
      <w:pPr>
        <w:ind w:left="5336" w:hanging="372"/>
      </w:pPr>
      <w:rPr>
        <w:rFonts w:hint="default"/>
        <w:lang w:val="en-US" w:eastAsia="en-US" w:bidi="ar-SA"/>
      </w:rPr>
    </w:lvl>
    <w:lvl w:ilvl="3">
      <w:start w:val="0"/>
      <w:numFmt w:val="bullet"/>
      <w:lvlText w:val="•"/>
      <w:lvlJc w:val="left"/>
      <w:pPr>
        <w:ind w:left="6194" w:hanging="372"/>
      </w:pPr>
      <w:rPr>
        <w:rFonts w:hint="default"/>
        <w:lang w:val="en-US" w:eastAsia="en-US" w:bidi="ar-SA"/>
      </w:rPr>
    </w:lvl>
    <w:lvl w:ilvl="4">
      <w:start w:val="0"/>
      <w:numFmt w:val="bullet"/>
      <w:lvlText w:val="•"/>
      <w:lvlJc w:val="left"/>
      <w:pPr>
        <w:ind w:left="7052" w:hanging="372"/>
      </w:pPr>
      <w:rPr>
        <w:rFonts w:hint="default"/>
        <w:lang w:val="en-US" w:eastAsia="en-US" w:bidi="ar-SA"/>
      </w:rPr>
    </w:lvl>
    <w:lvl w:ilvl="5">
      <w:start w:val="0"/>
      <w:numFmt w:val="bullet"/>
      <w:lvlText w:val="•"/>
      <w:lvlJc w:val="left"/>
      <w:pPr>
        <w:ind w:left="7910" w:hanging="372"/>
      </w:pPr>
      <w:rPr>
        <w:rFonts w:hint="default"/>
        <w:lang w:val="en-US" w:eastAsia="en-US" w:bidi="ar-SA"/>
      </w:rPr>
    </w:lvl>
    <w:lvl w:ilvl="6">
      <w:start w:val="0"/>
      <w:numFmt w:val="bullet"/>
      <w:lvlText w:val="•"/>
      <w:lvlJc w:val="left"/>
      <w:pPr>
        <w:ind w:left="8768" w:hanging="372"/>
      </w:pPr>
      <w:rPr>
        <w:rFonts w:hint="default"/>
        <w:lang w:val="en-US" w:eastAsia="en-US" w:bidi="ar-SA"/>
      </w:rPr>
    </w:lvl>
    <w:lvl w:ilvl="7">
      <w:start w:val="0"/>
      <w:numFmt w:val="bullet"/>
      <w:lvlText w:val="•"/>
      <w:lvlJc w:val="left"/>
      <w:pPr>
        <w:ind w:left="9626" w:hanging="372"/>
      </w:pPr>
      <w:rPr>
        <w:rFonts w:hint="default"/>
        <w:lang w:val="en-US" w:eastAsia="en-US" w:bidi="ar-SA"/>
      </w:rPr>
    </w:lvl>
    <w:lvl w:ilvl="8">
      <w:start w:val="0"/>
      <w:numFmt w:val="bullet"/>
      <w:lvlText w:val="•"/>
      <w:lvlJc w:val="left"/>
      <w:pPr>
        <w:ind w:left="10484" w:hanging="372"/>
      </w:pPr>
      <w:rPr>
        <w:rFonts w:hint="default"/>
        <w:lang w:val="en-US" w:eastAsia="en-US" w:bidi="ar-SA"/>
      </w:rPr>
    </w:lvl>
  </w:abstractNum>
  <w:abstractNum w:abstractNumId="6">
    <w:multiLevelType w:val="hybridMultilevel"/>
    <w:lvl w:ilvl="0">
      <w:start w:val="6"/>
      <w:numFmt w:val="decimal"/>
      <w:lvlText w:val="%1."/>
      <w:lvlJc w:val="left"/>
      <w:pPr>
        <w:ind w:left="2840" w:hanging="29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3133" w:hanging="294"/>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146" w:hanging="294"/>
      </w:pPr>
      <w:rPr>
        <w:rFonts w:hint="default"/>
        <w:lang w:val="en-US" w:eastAsia="en-US" w:bidi="ar-SA"/>
      </w:rPr>
    </w:lvl>
    <w:lvl w:ilvl="3">
      <w:start w:val="0"/>
      <w:numFmt w:val="bullet"/>
      <w:lvlText w:val="•"/>
      <w:lvlJc w:val="left"/>
      <w:pPr>
        <w:ind w:left="5153" w:hanging="294"/>
      </w:pPr>
      <w:rPr>
        <w:rFonts w:hint="default"/>
        <w:lang w:val="en-US" w:eastAsia="en-US" w:bidi="ar-SA"/>
      </w:rPr>
    </w:lvl>
    <w:lvl w:ilvl="4">
      <w:start w:val="0"/>
      <w:numFmt w:val="bullet"/>
      <w:lvlText w:val="•"/>
      <w:lvlJc w:val="left"/>
      <w:pPr>
        <w:ind w:left="6160" w:hanging="294"/>
      </w:pPr>
      <w:rPr>
        <w:rFonts w:hint="default"/>
        <w:lang w:val="en-US" w:eastAsia="en-US" w:bidi="ar-SA"/>
      </w:rPr>
    </w:lvl>
    <w:lvl w:ilvl="5">
      <w:start w:val="0"/>
      <w:numFmt w:val="bullet"/>
      <w:lvlText w:val="•"/>
      <w:lvlJc w:val="left"/>
      <w:pPr>
        <w:ind w:left="7166" w:hanging="294"/>
      </w:pPr>
      <w:rPr>
        <w:rFonts w:hint="default"/>
        <w:lang w:val="en-US" w:eastAsia="en-US" w:bidi="ar-SA"/>
      </w:rPr>
    </w:lvl>
    <w:lvl w:ilvl="6">
      <w:start w:val="0"/>
      <w:numFmt w:val="bullet"/>
      <w:lvlText w:val="•"/>
      <w:lvlJc w:val="left"/>
      <w:pPr>
        <w:ind w:left="8173" w:hanging="294"/>
      </w:pPr>
      <w:rPr>
        <w:rFonts w:hint="default"/>
        <w:lang w:val="en-US" w:eastAsia="en-US" w:bidi="ar-SA"/>
      </w:rPr>
    </w:lvl>
    <w:lvl w:ilvl="7">
      <w:start w:val="0"/>
      <w:numFmt w:val="bullet"/>
      <w:lvlText w:val="•"/>
      <w:lvlJc w:val="left"/>
      <w:pPr>
        <w:ind w:left="9180" w:hanging="294"/>
      </w:pPr>
      <w:rPr>
        <w:rFonts w:hint="default"/>
        <w:lang w:val="en-US" w:eastAsia="en-US" w:bidi="ar-SA"/>
      </w:rPr>
    </w:lvl>
    <w:lvl w:ilvl="8">
      <w:start w:val="0"/>
      <w:numFmt w:val="bullet"/>
      <w:lvlText w:val="•"/>
      <w:lvlJc w:val="left"/>
      <w:pPr>
        <w:ind w:left="10186" w:hanging="294"/>
      </w:pPr>
      <w:rPr>
        <w:rFonts w:hint="default"/>
        <w:lang w:val="en-US" w:eastAsia="en-US" w:bidi="ar-SA"/>
      </w:rPr>
    </w:lvl>
  </w:abstractNum>
  <w:abstractNum w:abstractNumId="5">
    <w:multiLevelType w:val="hybridMultilevel"/>
    <w:lvl w:ilvl="0">
      <w:start w:val="1"/>
      <w:numFmt w:val="decimal"/>
      <w:lvlText w:val="%1."/>
      <w:lvlJc w:val="left"/>
      <w:pPr>
        <w:ind w:left="2480" w:hanging="324"/>
        <w:jc w:val="right"/>
      </w:pPr>
      <w:rPr>
        <w:rFonts w:hint="default"/>
        <w:spacing w:val="0"/>
        <w:w w:val="100"/>
        <w:lang w:val="en-US" w:eastAsia="en-US" w:bidi="ar-SA"/>
      </w:rPr>
    </w:lvl>
    <w:lvl w:ilvl="1">
      <w:start w:val="1"/>
      <w:numFmt w:val="decimal"/>
      <w:lvlText w:val="%2."/>
      <w:lvlJc w:val="left"/>
      <w:pPr>
        <w:ind w:left="4106" w:hanging="333"/>
        <w:jc w:val="left"/>
      </w:pPr>
      <w:rPr>
        <w:rFonts w:hint="default"/>
        <w:spacing w:val="-1"/>
        <w:w w:val="94"/>
        <w:lang w:val="en-US" w:eastAsia="en-US" w:bidi="ar-SA"/>
      </w:rPr>
    </w:lvl>
    <w:lvl w:ilvl="2">
      <w:start w:val="0"/>
      <w:numFmt w:val="bullet"/>
      <w:lvlText w:val="•"/>
      <w:lvlJc w:val="left"/>
      <w:pPr>
        <w:ind w:left="5000" w:hanging="333"/>
      </w:pPr>
      <w:rPr>
        <w:rFonts w:hint="default"/>
        <w:lang w:val="en-US" w:eastAsia="en-US" w:bidi="ar-SA"/>
      </w:rPr>
    </w:lvl>
    <w:lvl w:ilvl="3">
      <w:start w:val="0"/>
      <w:numFmt w:val="bullet"/>
      <w:lvlText w:val="•"/>
      <w:lvlJc w:val="left"/>
      <w:pPr>
        <w:ind w:left="5900" w:hanging="333"/>
      </w:pPr>
      <w:rPr>
        <w:rFonts w:hint="default"/>
        <w:lang w:val="en-US" w:eastAsia="en-US" w:bidi="ar-SA"/>
      </w:rPr>
    </w:lvl>
    <w:lvl w:ilvl="4">
      <w:start w:val="0"/>
      <w:numFmt w:val="bullet"/>
      <w:lvlText w:val="•"/>
      <w:lvlJc w:val="left"/>
      <w:pPr>
        <w:ind w:left="6800" w:hanging="333"/>
      </w:pPr>
      <w:rPr>
        <w:rFonts w:hint="default"/>
        <w:lang w:val="en-US" w:eastAsia="en-US" w:bidi="ar-SA"/>
      </w:rPr>
    </w:lvl>
    <w:lvl w:ilvl="5">
      <w:start w:val="0"/>
      <w:numFmt w:val="bullet"/>
      <w:lvlText w:val="•"/>
      <w:lvlJc w:val="left"/>
      <w:pPr>
        <w:ind w:left="7700" w:hanging="333"/>
      </w:pPr>
      <w:rPr>
        <w:rFonts w:hint="default"/>
        <w:lang w:val="en-US" w:eastAsia="en-US" w:bidi="ar-SA"/>
      </w:rPr>
    </w:lvl>
    <w:lvl w:ilvl="6">
      <w:start w:val="0"/>
      <w:numFmt w:val="bullet"/>
      <w:lvlText w:val="•"/>
      <w:lvlJc w:val="left"/>
      <w:pPr>
        <w:ind w:left="8600" w:hanging="333"/>
      </w:pPr>
      <w:rPr>
        <w:rFonts w:hint="default"/>
        <w:lang w:val="en-US" w:eastAsia="en-US" w:bidi="ar-SA"/>
      </w:rPr>
    </w:lvl>
    <w:lvl w:ilvl="7">
      <w:start w:val="0"/>
      <w:numFmt w:val="bullet"/>
      <w:lvlText w:val="•"/>
      <w:lvlJc w:val="left"/>
      <w:pPr>
        <w:ind w:left="9500" w:hanging="333"/>
      </w:pPr>
      <w:rPr>
        <w:rFonts w:hint="default"/>
        <w:lang w:val="en-US" w:eastAsia="en-US" w:bidi="ar-SA"/>
      </w:rPr>
    </w:lvl>
    <w:lvl w:ilvl="8">
      <w:start w:val="0"/>
      <w:numFmt w:val="bullet"/>
      <w:lvlText w:val="•"/>
      <w:lvlJc w:val="left"/>
      <w:pPr>
        <w:ind w:left="10400" w:hanging="333"/>
      </w:pPr>
      <w:rPr>
        <w:rFonts w:hint="default"/>
        <w:lang w:val="en-US" w:eastAsia="en-US" w:bidi="ar-SA"/>
      </w:rPr>
    </w:lvl>
  </w:abstractNum>
  <w:abstractNum w:abstractNumId="4">
    <w:multiLevelType w:val="hybridMultilevel"/>
    <w:lvl w:ilvl="0">
      <w:start w:val="1"/>
      <w:numFmt w:val="decimal"/>
      <w:lvlText w:val="(%1)"/>
      <w:lvlJc w:val="left"/>
      <w:pPr>
        <w:ind w:left="2480" w:hanging="360"/>
        <w:jc w:val="left"/>
      </w:pPr>
      <w:rPr>
        <w:rFonts w:hint="default"/>
        <w:spacing w:val="0"/>
        <w:w w:val="100"/>
        <w:lang w:val="en-US" w:eastAsia="en-US" w:bidi="ar-SA"/>
      </w:rPr>
    </w:lvl>
    <w:lvl w:ilvl="1">
      <w:start w:val="0"/>
      <w:numFmt w:val="bullet"/>
      <w:lvlText w:val=""/>
      <w:lvlJc w:val="left"/>
      <w:pPr>
        <w:ind w:left="248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4424" w:hanging="360"/>
      </w:pPr>
      <w:rPr>
        <w:rFonts w:hint="default"/>
        <w:lang w:val="en-US" w:eastAsia="en-US" w:bidi="ar-SA"/>
      </w:rPr>
    </w:lvl>
    <w:lvl w:ilvl="3">
      <w:start w:val="0"/>
      <w:numFmt w:val="bullet"/>
      <w:lvlText w:val="•"/>
      <w:lvlJc w:val="left"/>
      <w:pPr>
        <w:ind w:left="5396" w:hanging="360"/>
      </w:pPr>
      <w:rPr>
        <w:rFonts w:hint="default"/>
        <w:lang w:val="en-US" w:eastAsia="en-US" w:bidi="ar-SA"/>
      </w:rPr>
    </w:lvl>
    <w:lvl w:ilvl="4">
      <w:start w:val="0"/>
      <w:numFmt w:val="bullet"/>
      <w:lvlText w:val="•"/>
      <w:lvlJc w:val="left"/>
      <w:pPr>
        <w:ind w:left="6368" w:hanging="360"/>
      </w:pPr>
      <w:rPr>
        <w:rFonts w:hint="default"/>
        <w:lang w:val="en-US" w:eastAsia="en-US" w:bidi="ar-SA"/>
      </w:rPr>
    </w:lvl>
    <w:lvl w:ilvl="5">
      <w:start w:val="0"/>
      <w:numFmt w:val="bullet"/>
      <w:lvlText w:val="•"/>
      <w:lvlJc w:val="left"/>
      <w:pPr>
        <w:ind w:left="7340" w:hanging="360"/>
      </w:pPr>
      <w:rPr>
        <w:rFonts w:hint="default"/>
        <w:lang w:val="en-US" w:eastAsia="en-US" w:bidi="ar-SA"/>
      </w:rPr>
    </w:lvl>
    <w:lvl w:ilvl="6">
      <w:start w:val="0"/>
      <w:numFmt w:val="bullet"/>
      <w:lvlText w:val="•"/>
      <w:lvlJc w:val="left"/>
      <w:pPr>
        <w:ind w:left="8312" w:hanging="360"/>
      </w:pPr>
      <w:rPr>
        <w:rFonts w:hint="default"/>
        <w:lang w:val="en-US" w:eastAsia="en-US" w:bidi="ar-SA"/>
      </w:rPr>
    </w:lvl>
    <w:lvl w:ilvl="7">
      <w:start w:val="0"/>
      <w:numFmt w:val="bullet"/>
      <w:lvlText w:val="•"/>
      <w:lvlJc w:val="left"/>
      <w:pPr>
        <w:ind w:left="9284" w:hanging="360"/>
      </w:pPr>
      <w:rPr>
        <w:rFonts w:hint="default"/>
        <w:lang w:val="en-US" w:eastAsia="en-US" w:bidi="ar-SA"/>
      </w:rPr>
    </w:lvl>
    <w:lvl w:ilvl="8">
      <w:start w:val="0"/>
      <w:numFmt w:val="bullet"/>
      <w:lvlText w:val="•"/>
      <w:lvlJc w:val="left"/>
      <w:pPr>
        <w:ind w:left="10256" w:hanging="360"/>
      </w:pPr>
      <w:rPr>
        <w:rFonts w:hint="default"/>
        <w:lang w:val="en-US" w:eastAsia="en-US" w:bidi="ar-SA"/>
      </w:rPr>
    </w:lvl>
  </w:abstractNum>
  <w:abstractNum w:abstractNumId="3">
    <w:multiLevelType w:val="hybridMultilevel"/>
    <w:lvl w:ilvl="0">
      <w:start w:val="2"/>
      <w:numFmt w:val="decimal"/>
      <w:lvlText w:val="%1."/>
      <w:lvlJc w:val="left"/>
      <w:pPr>
        <w:ind w:left="1640" w:hanging="240"/>
        <w:jc w:val="right"/>
      </w:pPr>
      <w:rPr>
        <w:rFonts w:hint="default"/>
        <w:spacing w:val="0"/>
        <w:w w:val="88"/>
        <w:u w:val="single" w:color="000000"/>
        <w:lang w:val="en-US" w:eastAsia="en-US" w:bidi="ar-SA"/>
      </w:rPr>
    </w:lvl>
    <w:lvl w:ilvl="1">
      <w:start w:val="1"/>
      <w:numFmt w:val="upperLetter"/>
      <w:lvlText w:val="%2."/>
      <w:lvlJc w:val="left"/>
      <w:pPr>
        <w:ind w:left="2053" w:hanging="294"/>
        <w:jc w:val="left"/>
      </w:pPr>
      <w:rPr>
        <w:rFonts w:hint="default" w:ascii="Times New Roman" w:hAnsi="Times New Roman" w:eastAsia="Times New Roman" w:cs="Times New Roman"/>
        <w:b w:val="0"/>
        <w:bCs w:val="0"/>
        <w:i w:val="0"/>
        <w:iCs w:val="0"/>
        <w:spacing w:val="0"/>
        <w:w w:val="90"/>
        <w:sz w:val="24"/>
        <w:szCs w:val="24"/>
        <w:u w:val="single" w:color="000000"/>
        <w:lang w:val="en-US" w:eastAsia="en-US" w:bidi="ar-SA"/>
      </w:rPr>
    </w:lvl>
    <w:lvl w:ilvl="2">
      <w:start w:val="1"/>
      <w:numFmt w:val="decimal"/>
      <w:lvlText w:val="(%3)"/>
      <w:lvlJc w:val="left"/>
      <w:pPr>
        <w:ind w:left="1400" w:hanging="360"/>
        <w:jc w:val="left"/>
      </w:pPr>
      <w:rPr>
        <w:rFonts w:hint="default"/>
        <w:spacing w:val="0"/>
        <w:w w:val="100"/>
        <w:lang w:val="en-US" w:eastAsia="en-US" w:bidi="ar-SA"/>
      </w:rPr>
    </w:lvl>
    <w:lvl w:ilvl="3">
      <w:start w:val="0"/>
      <w:numFmt w:val="bullet"/>
      <w:lvlText w:val=""/>
      <w:lvlJc w:val="left"/>
      <w:pPr>
        <w:ind w:left="248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3868" w:hanging="360"/>
      </w:pPr>
      <w:rPr>
        <w:rFonts w:hint="default"/>
        <w:lang w:val="en-US" w:eastAsia="en-US" w:bidi="ar-SA"/>
      </w:rPr>
    </w:lvl>
    <w:lvl w:ilvl="5">
      <w:start w:val="0"/>
      <w:numFmt w:val="bullet"/>
      <w:lvlText w:val="•"/>
      <w:lvlJc w:val="left"/>
      <w:pPr>
        <w:ind w:left="5257" w:hanging="360"/>
      </w:pPr>
      <w:rPr>
        <w:rFonts w:hint="default"/>
        <w:lang w:val="en-US" w:eastAsia="en-US" w:bidi="ar-SA"/>
      </w:rPr>
    </w:lvl>
    <w:lvl w:ilvl="6">
      <w:start w:val="0"/>
      <w:numFmt w:val="bullet"/>
      <w:lvlText w:val="•"/>
      <w:lvlJc w:val="left"/>
      <w:pPr>
        <w:ind w:left="6645" w:hanging="360"/>
      </w:pPr>
      <w:rPr>
        <w:rFonts w:hint="default"/>
        <w:lang w:val="en-US" w:eastAsia="en-US" w:bidi="ar-SA"/>
      </w:rPr>
    </w:lvl>
    <w:lvl w:ilvl="7">
      <w:start w:val="0"/>
      <w:numFmt w:val="bullet"/>
      <w:lvlText w:val="•"/>
      <w:lvlJc w:val="left"/>
      <w:pPr>
        <w:ind w:left="8034" w:hanging="360"/>
      </w:pPr>
      <w:rPr>
        <w:rFonts w:hint="default"/>
        <w:lang w:val="en-US" w:eastAsia="en-US" w:bidi="ar-SA"/>
      </w:rPr>
    </w:lvl>
    <w:lvl w:ilvl="8">
      <w:start w:val="0"/>
      <w:numFmt w:val="bullet"/>
      <w:lvlText w:val="•"/>
      <w:lvlJc w:val="left"/>
      <w:pPr>
        <w:ind w:left="9422" w:hanging="360"/>
      </w:pPr>
      <w:rPr>
        <w:rFonts w:hint="default"/>
        <w:lang w:val="en-US" w:eastAsia="en-US" w:bidi="ar-SA"/>
      </w:rPr>
    </w:lvl>
  </w:abstractNum>
  <w:abstractNum w:abstractNumId="2">
    <w:multiLevelType w:val="hybridMultilevel"/>
    <w:lvl w:ilvl="0">
      <w:start w:val="1"/>
      <w:numFmt w:val="upperRoman"/>
      <w:lvlText w:val="%1."/>
      <w:lvlJc w:val="left"/>
      <w:pPr>
        <w:ind w:left="212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140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6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840" w:hanging="360"/>
      </w:pPr>
      <w:rPr>
        <w:rFonts w:hint="default"/>
        <w:lang w:val="en-US" w:eastAsia="en-US" w:bidi="ar-SA"/>
      </w:rPr>
    </w:lvl>
    <w:lvl w:ilvl="8">
      <w:start w:val="0"/>
      <w:numFmt w:val="bullet"/>
      <w:lvlText w:val="•"/>
      <w:lvlJc w:val="left"/>
      <w:pPr>
        <w:ind w:left="9960" w:hanging="360"/>
      </w:pPr>
      <w:rPr>
        <w:rFonts w:hint="default"/>
        <w:lang w:val="en-US" w:eastAsia="en-US" w:bidi="ar-SA"/>
      </w:rPr>
    </w:lvl>
  </w:abstractNum>
  <w:abstractNum w:abstractNumId="1">
    <w:multiLevelType w:val="hybridMultilevel"/>
    <w:lvl w:ilvl="0">
      <w:start w:val="1"/>
      <w:numFmt w:val="upperLetter"/>
      <w:lvlText w:val="%1."/>
      <w:lvlJc w:val="left"/>
      <w:pPr>
        <w:ind w:left="1880" w:hanging="360"/>
        <w:jc w:val="left"/>
      </w:pPr>
      <w:rPr>
        <w:rFonts w:hint="default" w:ascii="Times New Roman" w:hAnsi="Times New Roman" w:eastAsia="Times New Roman" w:cs="Times New Roman"/>
        <w:b/>
        <w:bCs/>
        <w:i w:val="0"/>
        <w:iCs w:val="0"/>
        <w:spacing w:val="-3"/>
        <w:w w:val="100"/>
        <w:sz w:val="24"/>
        <w:szCs w:val="24"/>
        <w:lang w:val="en-US" w:eastAsia="en-US" w:bidi="ar-SA"/>
      </w:rPr>
    </w:lvl>
    <w:lvl w:ilvl="1">
      <w:start w:val="0"/>
      <w:numFmt w:val="bullet"/>
      <w:lvlText w:val=""/>
      <w:lvlJc w:val="left"/>
      <w:pPr>
        <w:ind w:left="212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6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60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840" w:hanging="360"/>
      </w:pPr>
      <w:rPr>
        <w:rFonts w:hint="default"/>
        <w:lang w:val="en-US" w:eastAsia="en-US" w:bidi="ar-SA"/>
      </w:rPr>
    </w:lvl>
    <w:lvl w:ilvl="8">
      <w:start w:val="0"/>
      <w:numFmt w:val="bullet"/>
      <w:lvlText w:val="•"/>
      <w:lvlJc w:val="left"/>
      <w:pPr>
        <w:ind w:left="9960" w:hanging="360"/>
      </w:pPr>
      <w:rPr>
        <w:rFonts w:hint="default"/>
        <w:lang w:val="en-US" w:eastAsia="en-US" w:bidi="ar-SA"/>
      </w:rPr>
    </w:lvl>
  </w:abstractNum>
  <w:abstractNum w:abstractNumId="0">
    <w:multiLevelType w:val="hybridMultilevel"/>
    <w:lvl w:ilvl="0">
      <w:start w:val="1"/>
      <w:numFmt w:val="upperRoman"/>
      <w:lvlText w:val="%1."/>
      <w:lvlJc w:val="left"/>
      <w:pPr>
        <w:ind w:left="2170" w:hanging="65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upperLetter"/>
      <w:lvlText w:val="%2."/>
      <w:lvlJc w:val="left"/>
      <w:pPr>
        <w:ind w:left="2523" w:hanging="356"/>
        <w:jc w:val="left"/>
      </w:pPr>
      <w:rPr>
        <w:rFonts w:hint="default" w:ascii="Times New Roman" w:hAnsi="Times New Roman" w:eastAsia="Times New Roman" w:cs="Times New Roman"/>
        <w:b/>
        <w:bCs/>
        <w:i w:val="0"/>
        <w:iCs w:val="0"/>
        <w:spacing w:val="-6"/>
        <w:w w:val="100"/>
        <w:sz w:val="24"/>
        <w:szCs w:val="24"/>
        <w:lang w:val="en-US" w:eastAsia="en-US" w:bidi="ar-SA"/>
      </w:rPr>
    </w:lvl>
    <w:lvl w:ilvl="2">
      <w:start w:val="0"/>
      <w:numFmt w:val="bullet"/>
      <w:lvlText w:val="•"/>
      <w:lvlJc w:val="left"/>
      <w:pPr>
        <w:ind w:left="3595" w:hanging="356"/>
      </w:pPr>
      <w:rPr>
        <w:rFonts w:hint="default"/>
        <w:lang w:val="en-US" w:eastAsia="en-US" w:bidi="ar-SA"/>
      </w:rPr>
    </w:lvl>
    <w:lvl w:ilvl="3">
      <w:start w:val="0"/>
      <w:numFmt w:val="bullet"/>
      <w:lvlText w:val="•"/>
      <w:lvlJc w:val="left"/>
      <w:pPr>
        <w:ind w:left="4671" w:hanging="356"/>
      </w:pPr>
      <w:rPr>
        <w:rFonts w:hint="default"/>
        <w:lang w:val="en-US" w:eastAsia="en-US" w:bidi="ar-SA"/>
      </w:rPr>
    </w:lvl>
    <w:lvl w:ilvl="4">
      <w:start w:val="0"/>
      <w:numFmt w:val="bullet"/>
      <w:lvlText w:val="•"/>
      <w:lvlJc w:val="left"/>
      <w:pPr>
        <w:ind w:left="5746" w:hanging="356"/>
      </w:pPr>
      <w:rPr>
        <w:rFonts w:hint="default"/>
        <w:lang w:val="en-US" w:eastAsia="en-US" w:bidi="ar-SA"/>
      </w:rPr>
    </w:lvl>
    <w:lvl w:ilvl="5">
      <w:start w:val="0"/>
      <w:numFmt w:val="bullet"/>
      <w:lvlText w:val="•"/>
      <w:lvlJc w:val="left"/>
      <w:pPr>
        <w:ind w:left="6822" w:hanging="356"/>
      </w:pPr>
      <w:rPr>
        <w:rFonts w:hint="default"/>
        <w:lang w:val="en-US" w:eastAsia="en-US" w:bidi="ar-SA"/>
      </w:rPr>
    </w:lvl>
    <w:lvl w:ilvl="6">
      <w:start w:val="0"/>
      <w:numFmt w:val="bullet"/>
      <w:lvlText w:val="•"/>
      <w:lvlJc w:val="left"/>
      <w:pPr>
        <w:ind w:left="7897" w:hanging="356"/>
      </w:pPr>
      <w:rPr>
        <w:rFonts w:hint="default"/>
        <w:lang w:val="en-US" w:eastAsia="en-US" w:bidi="ar-SA"/>
      </w:rPr>
    </w:lvl>
    <w:lvl w:ilvl="7">
      <w:start w:val="0"/>
      <w:numFmt w:val="bullet"/>
      <w:lvlText w:val="•"/>
      <w:lvlJc w:val="left"/>
      <w:pPr>
        <w:ind w:left="8973" w:hanging="356"/>
      </w:pPr>
      <w:rPr>
        <w:rFonts w:hint="default"/>
        <w:lang w:val="en-US" w:eastAsia="en-US" w:bidi="ar-SA"/>
      </w:rPr>
    </w:lvl>
    <w:lvl w:ilvl="8">
      <w:start w:val="0"/>
      <w:numFmt w:val="bullet"/>
      <w:lvlText w:val="•"/>
      <w:lvlJc w:val="left"/>
      <w:pPr>
        <w:ind w:left="10048" w:hanging="356"/>
      </w:pPr>
      <w:rPr>
        <w:rFonts w:hint="default"/>
        <w:lang w:val="en-US" w:eastAsia="en-US" w:bidi="ar-SA"/>
      </w:rPr>
    </w:lvl>
  </w:abstractNum>
  <w:num w:numId="54">
    <w:abstractNumId w:val="53"/>
  </w:num>
  <w:num w:numId="46">
    <w:abstractNumId w:val="45"/>
  </w:num>
  <w:num w:numId="41">
    <w:abstractNumId w:val="40"/>
  </w:num>
  <w:num w:numId="37">
    <w:abstractNumId w:val="36"/>
  </w:num>
  <w:num w:numId="32">
    <w:abstractNumId w:val="31"/>
  </w:num>
  <w:num w:numId="8">
    <w:abstractNumId w:val="7"/>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90"/>
      <w:ind w:left="1491"/>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76"/>
      <w:ind w:left="2170" w:hanging="65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2522" w:hanging="354"/>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40"/>
      <w:ind w:left="1356"/>
      <w:outlineLvl w:val="1"/>
    </w:pPr>
    <w:rPr>
      <w:rFonts w:ascii="Times New Roman" w:hAnsi="Times New Roman" w:eastAsia="Times New Roman" w:cs="Times New Roman"/>
      <w:b/>
      <w:bCs/>
      <w:sz w:val="144"/>
      <w:szCs w:val="144"/>
      <w:lang w:val="en-US" w:eastAsia="en-US" w:bidi="ar-SA"/>
    </w:rPr>
  </w:style>
  <w:style w:styleId="Heading2" w:type="paragraph">
    <w:name w:val="Heading 2"/>
    <w:basedOn w:val="Normal"/>
    <w:uiPriority w:val="1"/>
    <w:qFormat/>
    <w:pPr>
      <w:spacing w:before="44"/>
      <w:ind w:left="270"/>
      <w:jc w:val="center"/>
      <w:outlineLvl w:val="2"/>
    </w:pPr>
    <w:rPr>
      <w:rFonts w:ascii="Times New Roman" w:hAnsi="Times New Roman" w:eastAsia="Times New Roman" w:cs="Times New Roman"/>
      <w:sz w:val="140"/>
      <w:szCs w:val="140"/>
      <w:lang w:val="en-US" w:eastAsia="en-US" w:bidi="ar-SA"/>
    </w:rPr>
  </w:style>
  <w:style w:styleId="Heading3" w:type="paragraph">
    <w:name w:val="Heading 3"/>
    <w:basedOn w:val="Normal"/>
    <w:uiPriority w:val="1"/>
    <w:qFormat/>
    <w:pPr>
      <w:spacing w:before="44"/>
      <w:ind w:left="1721" w:right="1563"/>
      <w:jc w:val="center"/>
      <w:outlineLvl w:val="3"/>
    </w:pPr>
    <w:rPr>
      <w:rFonts w:ascii="Times New Roman" w:hAnsi="Times New Roman" w:eastAsia="Times New Roman" w:cs="Times New Roman"/>
      <w:sz w:val="139"/>
      <w:szCs w:val="139"/>
      <w:lang w:val="en-US" w:eastAsia="en-US" w:bidi="ar-SA"/>
    </w:rPr>
  </w:style>
  <w:style w:styleId="Heading4" w:type="paragraph">
    <w:name w:val="Heading 4"/>
    <w:basedOn w:val="Normal"/>
    <w:uiPriority w:val="1"/>
    <w:qFormat/>
    <w:pPr>
      <w:spacing w:before="355"/>
      <w:ind w:left="142"/>
      <w:jc w:val="center"/>
      <w:outlineLvl w:val="4"/>
    </w:pPr>
    <w:rPr>
      <w:rFonts w:ascii="Times New Roman" w:hAnsi="Times New Roman" w:eastAsia="Times New Roman" w:cs="Times New Roman"/>
      <w:sz w:val="137"/>
      <w:szCs w:val="137"/>
      <w:lang w:val="en-US" w:eastAsia="en-US" w:bidi="ar-SA"/>
    </w:rPr>
  </w:style>
  <w:style w:styleId="Heading5" w:type="paragraph">
    <w:name w:val="Heading 5"/>
    <w:basedOn w:val="Normal"/>
    <w:uiPriority w:val="1"/>
    <w:qFormat/>
    <w:pPr>
      <w:ind w:left="648"/>
      <w:outlineLvl w:val="5"/>
    </w:pPr>
    <w:rPr>
      <w:rFonts w:ascii="Arial" w:hAnsi="Arial" w:eastAsia="Arial" w:cs="Arial"/>
      <w:sz w:val="29"/>
      <w:szCs w:val="29"/>
      <w:lang w:val="en-US" w:eastAsia="en-US" w:bidi="ar-SA"/>
    </w:rPr>
  </w:style>
  <w:style w:styleId="Heading6" w:type="paragraph">
    <w:name w:val="Heading 6"/>
    <w:basedOn w:val="Normal"/>
    <w:uiPriority w:val="1"/>
    <w:qFormat/>
    <w:pPr>
      <w:ind w:left="1361"/>
      <w:outlineLvl w:val="6"/>
    </w:pPr>
    <w:rPr>
      <w:rFonts w:ascii="Arial" w:hAnsi="Arial" w:eastAsia="Arial" w:cs="Arial"/>
      <w:sz w:val="27"/>
      <w:szCs w:val="27"/>
      <w:lang w:val="en-US" w:eastAsia="en-US" w:bidi="ar-SA"/>
    </w:rPr>
  </w:style>
  <w:style w:styleId="Heading7" w:type="paragraph">
    <w:name w:val="Heading 7"/>
    <w:basedOn w:val="Normal"/>
    <w:uiPriority w:val="1"/>
    <w:qFormat/>
    <w:pPr>
      <w:spacing w:before="34"/>
      <w:ind w:left="849"/>
      <w:outlineLvl w:val="7"/>
    </w:pPr>
    <w:rPr>
      <w:rFonts w:ascii="Times New Roman" w:hAnsi="Times New Roman" w:eastAsia="Times New Roman" w:cs="Times New Roman"/>
      <w:b/>
      <w:bCs/>
      <w:sz w:val="26"/>
      <w:szCs w:val="26"/>
      <w:lang w:val="en-US" w:eastAsia="en-US" w:bidi="ar-SA"/>
    </w:rPr>
  </w:style>
  <w:style w:styleId="Heading8" w:type="paragraph">
    <w:name w:val="Heading 8"/>
    <w:basedOn w:val="Normal"/>
    <w:uiPriority w:val="1"/>
    <w:qFormat/>
    <w:pPr>
      <w:spacing w:before="66"/>
      <w:ind w:left="834"/>
      <w:outlineLvl w:val="8"/>
    </w:pPr>
    <w:rPr>
      <w:rFonts w:ascii="Times New Roman" w:hAnsi="Times New Roman" w:eastAsia="Times New Roman" w:cs="Times New Roman"/>
      <w:b/>
      <w:bCs/>
      <w:sz w:val="25"/>
      <w:szCs w:val="25"/>
      <w:lang w:val="en-US" w:eastAsia="en-US" w:bidi="ar-SA"/>
    </w:rPr>
  </w:style>
  <w:style w:styleId="Heading9" w:type="paragraph">
    <w:name w:val="Heading 9"/>
    <w:basedOn w:val="Normal"/>
    <w:uiPriority w:val="1"/>
    <w:qFormat/>
    <w:pPr>
      <w:outlineLvl w:val="9"/>
    </w:pPr>
    <w:rPr>
      <w:rFonts w:ascii="Arial" w:hAnsi="Arial" w:eastAsia="Arial" w:cs="Arial"/>
      <w:sz w:val="25"/>
      <w:szCs w:val="25"/>
      <w:lang w:val="en-US" w:eastAsia="en-US" w:bidi="ar-SA"/>
    </w:rPr>
  </w:style>
  <w:style w:styleId="ListParagraph" w:type="paragraph">
    <w:name w:val="List Paragraph"/>
    <w:basedOn w:val="Normal"/>
    <w:uiPriority w:val="1"/>
    <w:qFormat/>
    <w:pPr>
      <w:ind w:left="14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footer" Target="footer18.xml"/><Relationship Id="rId23" Type="http://schemas.openxmlformats.org/officeDocument/2006/relationships/footer" Target="footer19.xml"/><Relationship Id="rId24" Type="http://schemas.openxmlformats.org/officeDocument/2006/relationships/footer" Target="footer20.xml"/><Relationship Id="rId25" Type="http://schemas.openxmlformats.org/officeDocument/2006/relationships/footer" Target="footer21.xml"/><Relationship Id="rId26" Type="http://schemas.openxmlformats.org/officeDocument/2006/relationships/hyperlink" Target="mailto:roadways@juno.com" TargetMode="External"/><Relationship Id="rId27" Type="http://schemas.openxmlformats.org/officeDocument/2006/relationships/footer" Target="footer22.xml"/><Relationship Id="rId28" Type="http://schemas.openxmlformats.org/officeDocument/2006/relationships/footer" Target="footer23.xml"/><Relationship Id="rId29" Type="http://schemas.openxmlformats.org/officeDocument/2006/relationships/footer" Target="footer24.xml"/><Relationship Id="rId30" Type="http://schemas.openxmlformats.org/officeDocument/2006/relationships/footer" Target="footer25.xml"/><Relationship Id="rId31" Type="http://schemas.openxmlformats.org/officeDocument/2006/relationships/footer" Target="footer26.xml"/><Relationship Id="rId32" Type="http://schemas.openxmlformats.org/officeDocument/2006/relationships/footer" Target="footer27.xml"/><Relationship Id="rId33" Type="http://schemas.openxmlformats.org/officeDocument/2006/relationships/footer" Target="footer28.xml"/><Relationship Id="rId34" Type="http://schemas.openxmlformats.org/officeDocument/2006/relationships/footer" Target="footer29.xml"/><Relationship Id="rId35" Type="http://schemas.openxmlformats.org/officeDocument/2006/relationships/footer" Target="footer30.xml"/><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1.jpeg"/><Relationship Id="rId41" Type="http://schemas.openxmlformats.org/officeDocument/2006/relationships/image" Target="media/image2.jpeg"/><Relationship Id="rId42" Type="http://schemas.openxmlformats.org/officeDocument/2006/relationships/image" Target="media/image3.png"/><Relationship Id="rId43" Type="http://schemas.openxmlformats.org/officeDocument/2006/relationships/hyperlink" Target="http://www.maine.gov/mdot/mapviewer/" TargetMode="External"/><Relationship Id="rId44" Type="http://schemas.openxmlformats.org/officeDocument/2006/relationships/image" Target="media/image4.jpeg"/><Relationship Id="rId45" Type="http://schemas.openxmlformats.org/officeDocument/2006/relationships/image" Target="media/image5.png"/><Relationship Id="rId46" Type="http://schemas.openxmlformats.org/officeDocument/2006/relationships/image" Target="media/image6.jpeg"/><Relationship Id="rId47" Type="http://schemas.openxmlformats.org/officeDocument/2006/relationships/image" Target="media/image7.png"/><Relationship Id="rId48" Type="http://schemas.openxmlformats.org/officeDocument/2006/relationships/footer" Target="footer35.xml"/><Relationship Id="rId49" Type="http://schemas.openxmlformats.org/officeDocument/2006/relationships/image" Target="media/image8.jpeg"/><Relationship Id="rId50" Type="http://schemas.openxmlformats.org/officeDocument/2006/relationships/image" Target="media/image9.jpeg"/><Relationship Id="rId51" Type="http://schemas.openxmlformats.org/officeDocument/2006/relationships/footer" Target="footer36.xml"/><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jpeg"/><Relationship Id="rId59" Type="http://schemas.openxmlformats.org/officeDocument/2006/relationships/image" Target="media/image17.png"/><Relationship Id="rId60" Type="http://schemas.openxmlformats.org/officeDocument/2006/relationships/image" Target="media/image18.jpeg"/><Relationship Id="rId61" Type="http://schemas.openxmlformats.org/officeDocument/2006/relationships/image" Target="media/image19.png"/><Relationship Id="rId62" Type="http://schemas.openxmlformats.org/officeDocument/2006/relationships/footer" Target="footer37.xml"/><Relationship Id="rId63" Type="http://schemas.openxmlformats.org/officeDocument/2006/relationships/image" Target="media/image20.jpeg"/><Relationship Id="rId64" Type="http://schemas.openxmlformats.org/officeDocument/2006/relationships/image" Target="media/image21.png"/><Relationship Id="rId65" Type="http://schemas.openxmlformats.org/officeDocument/2006/relationships/image" Target="media/image22.jpeg"/><Relationship Id="rId66" Type="http://schemas.openxmlformats.org/officeDocument/2006/relationships/hyperlink" Target="http://www.maine.gov/mdo" TargetMode="External"/><Relationship Id="rId67" Type="http://schemas.openxmlformats.org/officeDocument/2006/relationships/image" Target="media/image23.png"/><Relationship Id="rId68" Type="http://schemas.openxmlformats.org/officeDocument/2006/relationships/image" Target="media/image24.jpeg"/><Relationship Id="rId69" Type="http://schemas.openxmlformats.org/officeDocument/2006/relationships/footer" Target="footer38.xml"/><Relationship Id="rId70" Type="http://schemas.openxmlformats.org/officeDocument/2006/relationships/image" Target="media/image25.jpeg"/><Relationship Id="rId71" Type="http://schemas.openxmlformats.org/officeDocument/2006/relationships/image" Target="media/image26.png"/><Relationship Id="rId72" Type="http://schemas.openxmlformats.org/officeDocument/2006/relationships/image" Target="media/image27.jpeg"/><Relationship Id="rId73" Type="http://schemas.openxmlformats.org/officeDocument/2006/relationships/footer" Target="footer39.xml"/><Relationship Id="rId74" Type="http://schemas.openxmlformats.org/officeDocument/2006/relationships/image" Target="media/image28.jpeg"/><Relationship Id="rId75" Type="http://schemas.openxmlformats.org/officeDocument/2006/relationships/image" Target="media/image29.jpeg"/><Relationship Id="rId76" Type="http://schemas.openxmlformats.org/officeDocument/2006/relationships/image" Target="media/image30.jpeg"/><Relationship Id="rId77" Type="http://schemas.openxmlformats.org/officeDocument/2006/relationships/image" Target="media/image31.jpeg"/><Relationship Id="rId78" Type="http://schemas.openxmlformats.org/officeDocument/2006/relationships/image" Target="media/image32.jpeg"/><Relationship Id="rId79" Type="http://schemas.openxmlformats.org/officeDocument/2006/relationships/image" Target="media/image33.jpeg"/><Relationship Id="rId80" Type="http://schemas.openxmlformats.org/officeDocument/2006/relationships/image" Target="media/image34.jpeg"/><Relationship Id="rId81" Type="http://schemas.openxmlformats.org/officeDocument/2006/relationships/footer" Target="footer40.xml"/><Relationship Id="rId82" Type="http://schemas.openxmlformats.org/officeDocument/2006/relationships/image" Target="media/image35.jpeg"/><Relationship Id="rId83" Type="http://schemas.openxmlformats.org/officeDocument/2006/relationships/footer" Target="footer41.xml"/><Relationship Id="rId84" Type="http://schemas.openxmlformats.org/officeDocument/2006/relationships/image" Target="media/image36.jpeg"/><Relationship Id="rId85" Type="http://schemas.openxmlformats.org/officeDocument/2006/relationships/image" Target="media/image37.jpeg"/><Relationship Id="rId86" Type="http://schemas.openxmlformats.org/officeDocument/2006/relationships/image" Target="media/image38.jpeg"/><Relationship Id="rId87" Type="http://schemas.openxmlformats.org/officeDocument/2006/relationships/image" Target="media/image39.png"/><Relationship Id="rId88" Type="http://schemas.openxmlformats.org/officeDocument/2006/relationships/footer" Target="footer42.xml"/><Relationship Id="rId89" Type="http://schemas.openxmlformats.org/officeDocument/2006/relationships/image" Target="media/image40.png"/><Relationship Id="rId90" Type="http://schemas.openxmlformats.org/officeDocument/2006/relationships/image" Target="media/image41.png"/><Relationship Id="rId91" Type="http://schemas.openxmlformats.org/officeDocument/2006/relationships/image" Target="media/image42.jpeg"/><Relationship Id="rId92" Type="http://schemas.openxmlformats.org/officeDocument/2006/relationships/image" Target="media/image43.png"/><Relationship Id="rId93" Type="http://schemas.openxmlformats.org/officeDocument/2006/relationships/image" Target="media/image44.jpeg"/><Relationship Id="rId94" Type="http://schemas.openxmlformats.org/officeDocument/2006/relationships/image" Target="media/image45.jpeg"/><Relationship Id="rId95" Type="http://schemas.openxmlformats.org/officeDocument/2006/relationships/footer" Target="footer43.xml"/><Relationship Id="rId96" Type="http://schemas.openxmlformats.org/officeDocument/2006/relationships/image" Target="media/image46.jpeg"/><Relationship Id="rId97" Type="http://schemas.openxmlformats.org/officeDocument/2006/relationships/image" Target="media/image47.jpeg"/><Relationship Id="rId98" Type="http://schemas.openxmlformats.org/officeDocument/2006/relationships/footer" Target="footer44.xml"/><Relationship Id="rId99" Type="http://schemas.openxmlformats.org/officeDocument/2006/relationships/image" Target="media/image48.jpeg"/><Relationship Id="rId100" Type="http://schemas.openxmlformats.org/officeDocument/2006/relationships/image" Target="media/image49.png"/><Relationship Id="rId101" Type="http://schemas.openxmlformats.org/officeDocument/2006/relationships/image" Target="media/image50.png"/><Relationship Id="rId102" Type="http://schemas.openxmlformats.org/officeDocument/2006/relationships/footer" Target="footer45.xml"/><Relationship Id="rId103" Type="http://schemas.openxmlformats.org/officeDocument/2006/relationships/image" Target="media/image51.jpeg"/><Relationship Id="rId104" Type="http://schemas.openxmlformats.org/officeDocument/2006/relationships/footer" Target="footer46.xml"/><Relationship Id="rId105" Type="http://schemas.openxmlformats.org/officeDocument/2006/relationships/image" Target="media/image52.png"/><Relationship Id="rId106" Type="http://schemas.openxmlformats.org/officeDocument/2006/relationships/image" Target="media/image53.png"/><Relationship Id="rId107" Type="http://schemas.openxmlformats.org/officeDocument/2006/relationships/footer" Target="footer47.xml"/><Relationship Id="rId108" Type="http://schemas.openxmlformats.org/officeDocument/2006/relationships/image" Target="media/image54.png"/><Relationship Id="rId109" Type="http://schemas.openxmlformats.org/officeDocument/2006/relationships/image" Target="media/image55.jpeg"/><Relationship Id="rId110" Type="http://schemas.openxmlformats.org/officeDocument/2006/relationships/footer" Target="footer48.xml"/><Relationship Id="rId111" Type="http://schemas.openxmlformats.org/officeDocument/2006/relationships/footer" Target="footer49.xml"/><Relationship Id="rId112" Type="http://schemas.openxmlformats.org/officeDocument/2006/relationships/footer" Target="footer50.xml"/><Relationship Id="rId113" Type="http://schemas.openxmlformats.org/officeDocument/2006/relationships/footer" Target="footer51.xml"/><Relationship Id="rId114" Type="http://schemas.openxmlformats.org/officeDocument/2006/relationships/footer" Target="footer52.xml"/><Relationship Id="rId115" Type="http://schemas.openxmlformats.org/officeDocument/2006/relationships/footer" Target="footer53.xml"/><Relationship Id="rId116" Type="http://schemas.openxmlformats.org/officeDocument/2006/relationships/footer" Target="footer54.xml"/><Relationship Id="rId117" Type="http://schemas.openxmlformats.org/officeDocument/2006/relationships/footer" Target="footer55.xml"/><Relationship Id="rId118" Type="http://schemas.openxmlformats.org/officeDocument/2006/relationships/hyperlink" Target="mailto:Peter.Coughlan@maine.gov" TargetMode="External"/><Relationship Id="rId119" Type="http://schemas.openxmlformats.org/officeDocument/2006/relationships/hyperlink" Target="mailto:info.abandonedroadscommission@maine.gov" TargetMode="External"/><Relationship Id="rId120" Type="http://schemas.openxmlformats.org/officeDocument/2006/relationships/footer" Target="footer56.xml"/><Relationship Id="rId121" Type="http://schemas.openxmlformats.org/officeDocument/2006/relationships/footer" Target="footer57.xml"/><Relationship Id="rId122" Type="http://schemas.openxmlformats.org/officeDocument/2006/relationships/footer" Target="footer58.xml"/><Relationship Id="rId123" Type="http://schemas.openxmlformats.org/officeDocument/2006/relationships/hyperlink" Target="mailto:dubesheila@gmail.com" TargetMode="External"/><Relationship Id="rId124" Type="http://schemas.openxmlformats.org/officeDocument/2006/relationships/hyperlink" Target="mailto:raludwig184@gmail.com" TargetMode="External"/><Relationship Id="rId125" Type="http://schemas.openxmlformats.org/officeDocument/2006/relationships/footer" Target="footer59.xml"/><Relationship Id="rId126" Type="http://schemas.openxmlformats.org/officeDocument/2006/relationships/image" Target="media/image56.jpeg"/><Relationship Id="rId127" Type="http://schemas.openxmlformats.org/officeDocument/2006/relationships/footer" Target="footer60.xml"/><Relationship Id="rId128" Type="http://schemas.openxmlformats.org/officeDocument/2006/relationships/hyperlink" Target="mailto:narsbars@gmail.com" TargetMode="External"/><Relationship Id="rId129" Type="http://schemas.openxmlformats.org/officeDocument/2006/relationships/footer" Target="footer61.xml"/><Relationship Id="rId130" Type="http://schemas.openxmlformats.org/officeDocument/2006/relationships/footer" Target="footer62.xml"/><Relationship Id="rId131" Type="http://schemas.openxmlformats.org/officeDocument/2006/relationships/footer" Target="footer63.xml"/><Relationship Id="rId132" Type="http://schemas.openxmlformats.org/officeDocument/2006/relationships/hyperlink" Target="mailto:debbiedehavens1@gmail.com" TargetMode="External"/><Relationship Id="rId133" Type="http://schemas.openxmlformats.org/officeDocument/2006/relationships/hyperlink" Target="mailto:h.fremin@verizon.net" TargetMode="External"/><Relationship Id="rId134" Type="http://schemas.openxmlformats.org/officeDocument/2006/relationships/footer" Target="footer64.xml"/><Relationship Id="rId135" Type="http://schemas.openxmlformats.org/officeDocument/2006/relationships/footer" Target="footer65.xml"/><Relationship Id="rId136" Type="http://schemas.openxmlformats.org/officeDocument/2006/relationships/footer" Target="footer66.xml"/><Relationship Id="rId137" Type="http://schemas.openxmlformats.org/officeDocument/2006/relationships/footer" Target="footer67.xml"/><Relationship Id="rId138" Type="http://schemas.openxmlformats.org/officeDocument/2006/relationships/hyperlink" Target="mailto:mmcardoza@gmail.com" TargetMode="External"/><Relationship Id="rId139" Type="http://schemas.openxmlformats.org/officeDocument/2006/relationships/footer" Target="footer68.xml"/><Relationship Id="rId140" Type="http://schemas.openxmlformats.org/officeDocument/2006/relationships/footer" Target="footer69.xml"/><Relationship Id="rId141" Type="http://schemas.openxmlformats.org/officeDocument/2006/relationships/footer" Target="footer70.xml"/><Relationship Id="rId142" Type="http://schemas.openxmlformats.org/officeDocument/2006/relationships/footer" Target="footer71.xml"/><Relationship Id="rId143" Type="http://schemas.openxmlformats.org/officeDocument/2006/relationships/footer" Target="footer72.xml"/><Relationship Id="rId144" Type="http://schemas.openxmlformats.org/officeDocument/2006/relationships/image" Target="media/image57.png"/><Relationship Id="rId145" Type="http://schemas.openxmlformats.org/officeDocument/2006/relationships/image" Target="media/image58.jpeg"/><Relationship Id="rId146" Type="http://schemas.openxmlformats.org/officeDocument/2006/relationships/hyperlink" Target="mailto:dan@bemieriawoffice.com" TargetMode="External"/><Relationship Id="rId147" Type="http://schemas.openxmlformats.org/officeDocument/2006/relationships/footer" Target="footer73.xml"/><Relationship Id="rId148" Type="http://schemas.openxmlformats.org/officeDocument/2006/relationships/image" Target="media/image59.jpeg"/><Relationship Id="rId149" Type="http://schemas.openxmlformats.org/officeDocument/2006/relationships/image" Target="media/image60.jpeg"/><Relationship Id="rId150" Type="http://schemas.openxmlformats.org/officeDocument/2006/relationships/image" Target="media/image61.jpeg"/><Relationship Id="rId151" Type="http://schemas.openxmlformats.org/officeDocument/2006/relationships/image" Target="media/image62.jpeg"/><Relationship Id="rId152" Type="http://schemas.openxmlformats.org/officeDocument/2006/relationships/image" Target="media/image63.jpeg"/><Relationship Id="rId153" Type="http://schemas.openxmlformats.org/officeDocument/2006/relationships/image" Target="media/image64.jpeg"/><Relationship Id="rId154" Type="http://schemas.openxmlformats.org/officeDocument/2006/relationships/image" Target="media/image65.jpeg"/><Relationship Id="rId155" Type="http://schemas.openxmlformats.org/officeDocument/2006/relationships/image" Target="media/image66.jpeg"/><Relationship Id="rId156" Type="http://schemas.openxmlformats.org/officeDocument/2006/relationships/image" Target="media/image67.jpeg"/><Relationship Id="rId157" Type="http://schemas.openxmlformats.org/officeDocument/2006/relationships/image" Target="media/image68.jpeg"/><Relationship Id="rId158" Type="http://schemas.openxmlformats.org/officeDocument/2006/relationships/image" Target="media/image69.jpeg"/><Relationship Id="rId159" Type="http://schemas.openxmlformats.org/officeDocument/2006/relationships/footer" Target="footer74.xml"/><Relationship Id="rId160" Type="http://schemas.openxmlformats.org/officeDocument/2006/relationships/image" Target="media/image70.jpeg"/><Relationship Id="rId161" Type="http://schemas.openxmlformats.org/officeDocument/2006/relationships/image" Target="media/image71.jpeg"/><Relationship Id="rId162" Type="http://schemas.openxmlformats.org/officeDocument/2006/relationships/image" Target="media/image72.jpeg"/><Relationship Id="rId163" Type="http://schemas.openxmlformats.org/officeDocument/2006/relationships/image" Target="media/image73.jpeg"/><Relationship Id="rId164" Type="http://schemas.openxmlformats.org/officeDocument/2006/relationships/image" Target="media/image74.jpeg"/><Relationship Id="rId165" Type="http://schemas.openxmlformats.org/officeDocument/2006/relationships/image" Target="media/image75.jpeg"/><Relationship Id="rId166" Type="http://schemas.openxmlformats.org/officeDocument/2006/relationships/image" Target="media/image76.jpeg"/><Relationship Id="rId167" Type="http://schemas.openxmlformats.org/officeDocument/2006/relationships/image" Target="media/image77.jpeg"/><Relationship Id="rId168" Type="http://schemas.openxmlformats.org/officeDocument/2006/relationships/footer" Target="footer75.xml"/><Relationship Id="rId169" Type="http://schemas.openxmlformats.org/officeDocument/2006/relationships/image" Target="media/image78.jpeg"/><Relationship Id="rId170" Type="http://schemas.openxmlformats.org/officeDocument/2006/relationships/image" Target="media/image79.jpeg"/><Relationship Id="rId171" Type="http://schemas.openxmlformats.org/officeDocument/2006/relationships/image" Target="media/image80.jpeg"/><Relationship Id="rId172" Type="http://schemas.openxmlformats.org/officeDocument/2006/relationships/footer" Target="footer76.xml"/><Relationship Id="rId173" Type="http://schemas.openxmlformats.org/officeDocument/2006/relationships/image" Target="media/image81.png"/><Relationship Id="rId174" Type="http://schemas.openxmlformats.org/officeDocument/2006/relationships/footer" Target="footer77.xml"/><Relationship Id="rId175" Type="http://schemas.openxmlformats.org/officeDocument/2006/relationships/hyperlink" Target="mailto:mizak.ildiko@gmail.com" TargetMode="External"/><Relationship Id="rId176" Type="http://schemas.openxmlformats.org/officeDocument/2006/relationships/hyperlink" Target="mailto:lgeiger1@icloud.com" TargetMode="External"/><Relationship Id="rId177" Type="http://schemas.openxmlformats.org/officeDocument/2006/relationships/footer" Target="footer78.xml"/><Relationship Id="rId178" Type="http://schemas.openxmlformats.org/officeDocument/2006/relationships/footer" Target="footer79.xml"/><Relationship Id="rId179" Type="http://schemas.openxmlformats.org/officeDocument/2006/relationships/footer" Target="footer80.xml"/><Relationship Id="rId180" Type="http://schemas.openxmlformats.org/officeDocument/2006/relationships/footer" Target="footer81.xml"/><Relationship Id="rId181" Type="http://schemas.openxmlformats.org/officeDocument/2006/relationships/hyperlink" Target="mailto:brent@1ike2hike.com" TargetMode="External"/><Relationship Id="rId182" Type="http://schemas.openxmlformats.org/officeDocument/2006/relationships/hyperlink" Target="mailto:brent@like2hike.com" TargetMode="External"/><Relationship Id="rId183" Type="http://schemas.openxmlformats.org/officeDocument/2006/relationships/footer" Target="footer82.xml"/><Relationship Id="rId184" Type="http://schemas.openxmlformats.org/officeDocument/2006/relationships/hyperlink" Target="mailto:budgrib@hotmail.com" TargetMode="External"/><Relationship Id="rId185" Type="http://schemas.openxmlformats.org/officeDocument/2006/relationships/footer" Target="footer83.xml"/><Relationship Id="rId186" Type="http://schemas.openxmlformats.org/officeDocument/2006/relationships/hyperlink" Target="mailto:aliciaplaisted@aol.com" TargetMode="External"/><Relationship Id="rId187" Type="http://schemas.openxmlformats.org/officeDocument/2006/relationships/footer" Target="footer84.xml"/><Relationship Id="rId188" Type="http://schemas.openxmlformats.org/officeDocument/2006/relationships/hyperlink" Target="mailto:damlame@yahoo.com" TargetMode="External"/><Relationship Id="rId189" Type="http://schemas.openxmlformats.org/officeDocument/2006/relationships/footer" Target="footer85.xml"/><Relationship Id="rId190" Type="http://schemas.openxmlformats.org/officeDocument/2006/relationships/footer" Target="footer86.xml"/><Relationship Id="rId191" Type="http://schemas.openxmlformats.org/officeDocument/2006/relationships/footer" Target="footer87.xml"/><Relationship Id="rId192" Type="http://schemas.openxmlformats.org/officeDocument/2006/relationships/footer" Target="footer88.xml"/><Relationship Id="rId193" Type="http://schemas.openxmlformats.org/officeDocument/2006/relationships/hyperlink" Target="mailto:w.aronsson@hotmail.com" TargetMode="External"/><Relationship Id="rId194" Type="http://schemas.openxmlformats.org/officeDocument/2006/relationships/hyperlink" Target="mailto:1Ogretchen@gmail.com" TargetMode="External"/><Relationship Id="rId195" Type="http://schemas.openxmlformats.org/officeDocument/2006/relationships/hyperlink" Target="mailto:10gretchen@gmail.com" TargetMode="External"/><Relationship Id="rId196" Type="http://schemas.openxmlformats.org/officeDocument/2006/relationships/hyperlink" Target="mailto:info.abandonedroadcommission@maine.gov" TargetMode="External"/><Relationship Id="rId197" Type="http://schemas.openxmlformats.org/officeDocument/2006/relationships/footer" Target="footer89.xml"/><Relationship Id="rId198" Type="http://schemas.openxmlformats.org/officeDocument/2006/relationships/footer" Target="footer90.xml"/><Relationship Id="rId199" Type="http://schemas.openxmlformats.org/officeDocument/2006/relationships/footer" Target="footer91.xml"/><Relationship Id="rId200" Type="http://schemas.openxmlformats.org/officeDocument/2006/relationships/footer" Target="footer92.xml"/><Relationship Id="rId201" Type="http://schemas.openxmlformats.org/officeDocument/2006/relationships/footer" Target="footer93.xml"/><Relationship Id="rId202" Type="http://schemas.openxmlformats.org/officeDocument/2006/relationships/footer" Target="footer94.xml"/><Relationship Id="rId203" Type="http://schemas.openxmlformats.org/officeDocument/2006/relationships/footer" Target="footer95.xml"/><Relationship Id="rId204" Type="http://schemas.openxmlformats.org/officeDocument/2006/relationships/footer" Target="footer96.xml"/><Relationship Id="rId205" Type="http://schemas.openxmlformats.org/officeDocument/2006/relationships/footer" Target="footer97.xml"/><Relationship Id="rId206" Type="http://schemas.openxmlformats.org/officeDocument/2006/relationships/image" Target="media/image82.jpeg"/><Relationship Id="rId207" Type="http://schemas.openxmlformats.org/officeDocument/2006/relationships/footer" Target="footer98.xml"/><Relationship Id="rId208" Type="http://schemas.openxmlformats.org/officeDocument/2006/relationships/image" Target="media/image83.jpeg"/><Relationship Id="rId209" Type="http://schemas.openxmlformats.org/officeDocument/2006/relationships/image" Target="media/image84.png"/><Relationship Id="rId210" Type="http://schemas.openxmlformats.org/officeDocument/2006/relationships/footer" Target="footer99.xml"/><Relationship Id="rId211" Type="http://schemas.openxmlformats.org/officeDocument/2006/relationships/image" Target="media/image85.jpeg"/><Relationship Id="rId212" Type="http://schemas.openxmlformats.org/officeDocument/2006/relationships/footer" Target="footer100.xml"/><Relationship Id="rId213" Type="http://schemas.openxmlformats.org/officeDocument/2006/relationships/image" Target="media/image86.jpeg"/><Relationship Id="rId214" Type="http://schemas.openxmlformats.org/officeDocument/2006/relationships/footer" Target="footer101.xml"/><Relationship Id="rId215" Type="http://schemas.openxmlformats.org/officeDocument/2006/relationships/hyperlink" Target="mailto:4PCS@hotmail.com" TargetMode="External"/><Relationship Id="rId216" Type="http://schemas.openxmlformats.org/officeDocument/2006/relationships/hyperlink" Target="mailto:4pcs@hotmail.com" TargetMode="External"/><Relationship Id="rId217" Type="http://schemas.openxmlformats.org/officeDocument/2006/relationships/footer" Target="footer102.xml"/><Relationship Id="rId218" Type="http://schemas.openxmlformats.org/officeDocument/2006/relationships/footer" Target="footer103.xml"/><Relationship Id="rId219" Type="http://schemas.openxmlformats.org/officeDocument/2006/relationships/footer" Target="footer104.xml"/><Relationship Id="rId220" Type="http://schemas.openxmlformats.org/officeDocument/2006/relationships/footer" Target="footer105.xml"/><Relationship Id="rId221" Type="http://schemas.openxmlformats.org/officeDocument/2006/relationships/hyperlink" Target="http://www.courts.maine.gov/courts/sjc/lawcourt/2019/19me151re.pdf" TargetMode="External"/><Relationship Id="rId222" Type="http://schemas.openxmlformats.org/officeDocument/2006/relationships/footer" Target="footer106.xml"/><Relationship Id="rId223" Type="http://schemas.openxmlformats.org/officeDocument/2006/relationships/footer" Target="footer107.xml"/><Relationship Id="rId224" Type="http://schemas.openxmlformats.org/officeDocument/2006/relationships/footer" Target="footer108.xml"/><Relationship Id="rId225" Type="http://schemas.openxmlformats.org/officeDocument/2006/relationships/image" Target="media/image87.png"/><Relationship Id="rId226" Type="http://schemas.openxmlformats.org/officeDocument/2006/relationships/hyperlink" Target="http://www.qrz.com/db/NB9D" TargetMode="External"/><Relationship Id="rId227" Type="http://schemas.openxmlformats.org/officeDocument/2006/relationships/footer" Target="footer109.xml"/><Relationship Id="rId228" Type="http://schemas.openxmlformats.org/officeDocument/2006/relationships/hyperlink" Target="mailto:daggettla@gmail.com" TargetMode="External"/><Relationship Id="rId229" Type="http://schemas.openxmlformats.org/officeDocument/2006/relationships/footer" Target="footer110.xml"/><Relationship Id="rId230" Type="http://schemas.openxmlformats.org/officeDocument/2006/relationships/image" Target="media/image88.png"/><Relationship Id="rId231" Type="http://schemas.openxmlformats.org/officeDocument/2006/relationships/hyperlink" Target="mailto:lnfo.abandonedroadscommission@maine.gov" TargetMode="External"/><Relationship Id="rId232" Type="http://schemas.openxmlformats.org/officeDocument/2006/relationships/hyperlink" Target="mailto:daggettla@gmaiI.com" TargetMode="External"/><Relationship Id="rId233" Type="http://schemas.openxmlformats.org/officeDocument/2006/relationships/hyperlink" Target="mailto:Abbotexplorersatv@gmail.com" TargetMode="External"/><Relationship Id="rId234" Type="http://schemas.openxmlformats.org/officeDocument/2006/relationships/footer" Target="footer111.xml"/><Relationship Id="rId235" Type="http://schemas.openxmlformats.org/officeDocument/2006/relationships/hyperlink" Target="mailto:paradisemaine@gmail.com" TargetMode="External"/><Relationship Id="rId236" Type="http://schemas.openxmlformats.org/officeDocument/2006/relationships/hyperlink" Target="mailto:Paradisemaine@gmail.com" TargetMode="External"/><Relationship Id="rId237" Type="http://schemas.openxmlformats.org/officeDocument/2006/relationships/footer" Target="footer112.xml"/><Relationship Id="rId238" Type="http://schemas.openxmlformats.org/officeDocument/2006/relationships/hyperlink" Target="mailto:atwalker82056@msn.com" TargetMode="External"/><Relationship Id="rId239" Type="http://schemas.openxmlformats.org/officeDocument/2006/relationships/footer" Target="footer113.xml"/><Relationship Id="rId240" Type="http://schemas.openxmlformats.org/officeDocument/2006/relationships/hyperlink" Target="mailto:jhlowry@mac.com" TargetMode="External"/><Relationship Id="rId241" Type="http://schemas.openxmlformats.org/officeDocument/2006/relationships/footer" Target="footer114.xml"/><Relationship Id="rId242" Type="http://schemas.openxmlformats.org/officeDocument/2006/relationships/footer" Target="footer115.xml"/><Relationship Id="rId243" Type="http://schemas.openxmlformats.org/officeDocument/2006/relationships/hyperlink" Target="mailto:lamna13@aol.com" TargetMode="External"/><Relationship Id="rId244" Type="http://schemas.openxmlformats.org/officeDocument/2006/relationships/footer" Target="footer116.xml"/><Relationship Id="rId245" Type="http://schemas.openxmlformats.org/officeDocument/2006/relationships/hyperlink" Target="http://law.justia.com/cases/maine/supreme-court/1970/265-a-2d-96-0.html" TargetMode="External"/><Relationship Id="rId246" Type="http://schemas.openxmlformats.org/officeDocument/2006/relationships/footer" Target="footer117.xml"/><Relationship Id="rId247" Type="http://schemas.openxmlformats.org/officeDocument/2006/relationships/hyperlink" Target="http://Jegislature.maine.gov/statutes/1/titlelsec405.html" TargetMode="External"/><Relationship Id="rId248" Type="http://schemas.openxmlformats.org/officeDocument/2006/relationships/footer" Target="footer118.xml"/><Relationship Id="rId249" Type="http://schemas.openxmlformats.org/officeDocument/2006/relationships/footer" Target="footer119.xml"/><Relationship Id="rId250" Type="http://schemas.openxmlformats.org/officeDocument/2006/relationships/footer" Target="footer120.xml"/><Relationship Id="rId251" Type="http://schemas.openxmlformats.org/officeDocument/2006/relationships/footer" Target="footer121.xml"/><Relationship Id="rId252" Type="http://schemas.openxmlformats.org/officeDocument/2006/relationships/image" Target="media/image89.jpeg"/><Relationship Id="rId253" Type="http://schemas.openxmlformats.org/officeDocument/2006/relationships/image" Target="media/image90.jpeg"/><Relationship Id="rId254" Type="http://schemas.openxmlformats.org/officeDocument/2006/relationships/image" Target="media/image91.jpeg"/><Relationship Id="rId255" Type="http://schemas.openxmlformats.org/officeDocument/2006/relationships/image" Target="media/image92.jpeg"/><Relationship Id="rId256" Type="http://schemas.openxmlformats.org/officeDocument/2006/relationships/image" Target="media/image93.jpeg"/><Relationship Id="rId257" Type="http://schemas.openxmlformats.org/officeDocument/2006/relationships/footer" Target="footer122.xml"/><Relationship Id="rId258" Type="http://schemas.openxmlformats.org/officeDocument/2006/relationships/image" Target="media/image94.jpeg"/><Relationship Id="rId259" Type="http://schemas.openxmlformats.org/officeDocument/2006/relationships/image" Target="media/image95.png"/><Relationship Id="rId260" Type="http://schemas.openxmlformats.org/officeDocument/2006/relationships/image" Target="media/image96.png"/><Relationship Id="rId261" Type="http://schemas.openxmlformats.org/officeDocument/2006/relationships/image" Target="media/image97.png"/><Relationship Id="rId262" Type="http://schemas.openxmlformats.org/officeDocument/2006/relationships/image" Target="media/image98.jpeg"/><Relationship Id="rId263" Type="http://schemas.openxmlformats.org/officeDocument/2006/relationships/image" Target="media/image99.png"/><Relationship Id="rId264" Type="http://schemas.openxmlformats.org/officeDocument/2006/relationships/image" Target="media/image100.jpeg"/><Relationship Id="rId265" Type="http://schemas.openxmlformats.org/officeDocument/2006/relationships/image" Target="media/image101.jpeg"/><Relationship Id="rId266" Type="http://schemas.openxmlformats.org/officeDocument/2006/relationships/image" Target="media/image102.jpeg"/><Relationship Id="rId267" Type="http://schemas.openxmlformats.org/officeDocument/2006/relationships/footer" Target="footer123.xml"/><Relationship Id="rId268" Type="http://schemas.openxmlformats.org/officeDocument/2006/relationships/footer" Target="footer124.xml"/><Relationship Id="rId269" Type="http://schemas.openxmlformats.org/officeDocument/2006/relationships/hyperlink" Target="mailto:cwainwright@oxfordcountysheriff.com" TargetMode="External"/><Relationship Id="rId270" Type="http://schemas.openxmlformats.org/officeDocument/2006/relationships/hyperlink" Target="mailto:cwainwr%2Cight@oxfordcountysheriff.com" TargetMode="External"/><Relationship Id="rId271" Type="http://schemas.openxmlformats.org/officeDocument/2006/relationships/hyperlink" Target="mailto:nlanteigne@hotmail.com" TargetMode="External"/><Relationship Id="rId272" Type="http://schemas.openxmlformats.org/officeDocument/2006/relationships/footer" Target="footer125.xml"/><Relationship Id="rId273" Type="http://schemas.openxmlformats.org/officeDocument/2006/relationships/footer" Target="footer126.xml"/><Relationship Id="rId274" Type="http://schemas.openxmlformats.org/officeDocument/2006/relationships/footer" Target="footer127.xml"/><Relationship Id="rId275" Type="http://schemas.openxmlformats.org/officeDocument/2006/relationships/image" Target="media/image103.jpeg"/><Relationship Id="rId276" Type="http://schemas.openxmlformats.org/officeDocument/2006/relationships/image" Target="media/image104.jpeg"/><Relationship Id="rId277" Type="http://schemas.openxmlformats.org/officeDocument/2006/relationships/hyperlink" Target="http://www.sunjournaI.com/2019/04/16/paris-man-44-indicted-on-weapons-charges/" TargetMode="External"/><Relationship Id="rId278" Type="http://schemas.openxmlformats.org/officeDocument/2006/relationships/footer" Target="footer128.xml"/><Relationship Id="rId279" Type="http://schemas.openxmlformats.org/officeDocument/2006/relationships/footer" Target="footer129.xml"/><Relationship Id="rId280" Type="http://schemas.openxmlformats.org/officeDocument/2006/relationships/footer" Target="footer130.xml"/><Relationship Id="rId281" Type="http://schemas.openxmlformats.org/officeDocument/2006/relationships/footer" Target="footer131.xml"/><Relationship Id="rId282" Type="http://schemas.openxmlformats.org/officeDocument/2006/relationships/image" Target="media/image105.jpeg"/><Relationship Id="rId283" Type="http://schemas.openxmlformats.org/officeDocument/2006/relationships/footer" Target="footer132.xml"/><Relationship Id="rId284" Type="http://schemas.openxmlformats.org/officeDocument/2006/relationships/footer" Target="footer133.xml"/><Relationship Id="rId285" Type="http://schemas.openxmlformats.org/officeDocument/2006/relationships/image" Target="media/image106.png"/><Relationship Id="rId286" Type="http://schemas.openxmlformats.org/officeDocument/2006/relationships/image" Target="media/image107.jpeg"/><Relationship Id="rId287" Type="http://schemas.openxmlformats.org/officeDocument/2006/relationships/footer" Target="footer134.xml"/><Relationship Id="rId288" Type="http://schemas.openxmlformats.org/officeDocument/2006/relationships/image" Target="media/image108.png"/><Relationship Id="rId289" Type="http://schemas.openxmlformats.org/officeDocument/2006/relationships/footer" Target="footer135.xml"/><Relationship Id="rId290" Type="http://schemas.openxmlformats.org/officeDocument/2006/relationships/footer" Target="footer136.xml"/><Relationship Id="rId291" Type="http://schemas.openxmlformats.org/officeDocument/2006/relationships/footer" Target="footer137.xml"/><Relationship Id="rId292" Type="http://schemas.openxmlformats.org/officeDocument/2006/relationships/footer" Target="footer138.xml"/><Relationship Id="rId293" Type="http://schemas.openxmlformats.org/officeDocument/2006/relationships/image" Target="media/image109.png"/><Relationship Id="rId294" Type="http://schemas.openxmlformats.org/officeDocument/2006/relationships/image" Target="media/image110.png"/><Relationship Id="rId295" Type="http://schemas.openxmlformats.org/officeDocument/2006/relationships/footer" Target="footer139.xml"/><Relationship Id="rId296" Type="http://schemas.openxmlformats.org/officeDocument/2006/relationships/footer" Target="footer140.xml"/><Relationship Id="rId297" Type="http://schemas.openxmlformats.org/officeDocument/2006/relationships/footer" Target="footer141.xml"/><Relationship Id="rId298" Type="http://schemas.openxmlformats.org/officeDocument/2006/relationships/hyperlink" Target="mailto:makies1@comcast.net" TargetMode="External"/><Relationship Id="rId299" Type="http://schemas.openxmlformats.org/officeDocument/2006/relationships/footer" Target="footer142.xml"/><Relationship Id="rId300" Type="http://schemas.openxmlformats.org/officeDocument/2006/relationships/footer" Target="footer143.xml"/><Relationship Id="rId301" Type="http://schemas.openxmlformats.org/officeDocument/2006/relationships/footer" Target="footer144.xml"/><Relationship Id="rId302" Type="http://schemas.openxmlformats.org/officeDocument/2006/relationships/hyperlink" Target="mailto:wptwnmgr@megalink.net" TargetMode="External"/><Relationship Id="rId303" Type="http://schemas.openxmlformats.org/officeDocument/2006/relationships/hyperlink" Target="mailto:rgraham@memun.org" TargetMode="External"/><Relationship Id="rId304" Type="http://schemas.openxmlformats.org/officeDocument/2006/relationships/hyperlink" Target="http://www.westparisme.com/" TargetMode="External"/><Relationship Id="rId305" Type="http://schemas.openxmlformats.org/officeDocument/2006/relationships/footer" Target="footer145.xml"/><Relationship Id="rId306" Type="http://schemas.openxmlformats.org/officeDocument/2006/relationships/hyperlink" Target="mailto:RGraham@memun.org" TargetMode="External"/><Relationship Id="rId307" Type="http://schemas.openxmlformats.org/officeDocument/2006/relationships/hyperlink" Target="http://www.buzzsprout.com/2015308/episodes/10916270" TargetMode="External"/><Relationship Id="rId308" Type="http://schemas.openxmlformats.org/officeDocument/2006/relationships/hyperlink" Target="mailto:fayette@myfairpoint.net" TargetMode="External"/><Relationship Id="rId309" Type="http://schemas.openxmlformats.org/officeDocument/2006/relationships/hyperlink" Target="mailto:mdenison@lakedenison.com" TargetMode="External"/><Relationship Id="rId310" Type="http://schemas.openxmlformats.org/officeDocument/2006/relationships/hyperlink" Target="mailto:lbad_2004@yahoo.com" TargetMode="External"/><Relationship Id="rId311" Type="http://schemas.openxmlformats.org/officeDocument/2006/relationships/hyperlink" Target="mailto:bdholhd03@aol.com" TargetMode="External"/><Relationship Id="rId312" Type="http://schemas.openxmlformats.org/officeDocument/2006/relationships/hyperlink" Target="mailto:jonbeekman@hotmail.com" TargetMode="External"/><Relationship Id="rId313" Type="http://schemas.openxmlformats.org/officeDocument/2006/relationships/hyperlink" Target="mailto:meccpa@outlook.com" TargetMode="External"/><Relationship Id="rId314" Type="http://schemas.openxmlformats.org/officeDocument/2006/relationships/hyperlink" Target="mailto:tobypondl@gmail.com" TargetMode="External"/><Relationship Id="rId315" Type="http://schemas.openxmlformats.org/officeDocument/2006/relationships/hyperlink" Target="mailto:Vivian.Mikhail@maine.gov" TargetMode="External"/><Relationship Id="rId316" Type="http://schemas.openxmlformats.org/officeDocument/2006/relationships/image" Target="media/image111.png"/><Relationship Id="rId317" Type="http://schemas.openxmlformats.org/officeDocument/2006/relationships/footer" Target="footer146.xml"/><Relationship Id="rId318" Type="http://schemas.openxmlformats.org/officeDocument/2006/relationships/hyperlink" Target="mailto:susannahmagers@gmail.com" TargetMode="External"/><Relationship Id="rId319" Type="http://schemas.openxmlformats.org/officeDocument/2006/relationships/hyperlink" Target="mailto:manager@searsport.maine.gov" TargetMode="External"/><Relationship Id="rId320" Type="http://schemas.openxmlformats.org/officeDocument/2006/relationships/footer" Target="footer147.xml"/><Relationship Id="rId321" Type="http://schemas.openxmlformats.org/officeDocument/2006/relationships/image" Target="media/image112.jpeg"/><Relationship Id="rId322" Type="http://schemas.openxmlformats.org/officeDocument/2006/relationships/image" Target="media/image113.jpeg"/><Relationship Id="rId323" Type="http://schemas.openxmlformats.org/officeDocument/2006/relationships/image" Target="media/image114.jpeg"/><Relationship Id="rId324" Type="http://schemas.openxmlformats.org/officeDocument/2006/relationships/image" Target="media/image115.png"/><Relationship Id="rId325" Type="http://schemas.openxmlformats.org/officeDocument/2006/relationships/footer" Target="footer148.xml"/><Relationship Id="rId326" Type="http://schemas.openxmlformats.org/officeDocument/2006/relationships/footer" Target="footer149.xml"/><Relationship Id="rId327" Type="http://schemas.openxmlformats.org/officeDocument/2006/relationships/image" Target="media/image116.png"/><Relationship Id="rId328" Type="http://schemas.openxmlformats.org/officeDocument/2006/relationships/footer" Target="footer150.xml"/><Relationship Id="rId329" Type="http://schemas.openxmlformats.org/officeDocument/2006/relationships/image" Target="media/image117.jpeg"/><Relationship Id="rId330" Type="http://schemas.openxmlformats.org/officeDocument/2006/relationships/image" Target="media/image118.png"/><Relationship Id="rId331" Type="http://schemas.openxmlformats.org/officeDocument/2006/relationships/image" Target="media/image119.jpeg"/><Relationship Id="rId332" Type="http://schemas.openxmlformats.org/officeDocument/2006/relationships/image" Target="media/image120.jpeg"/><Relationship Id="rId333" Type="http://schemas.openxmlformats.org/officeDocument/2006/relationships/image" Target="media/image121.jpeg"/><Relationship Id="rId334" Type="http://schemas.openxmlformats.org/officeDocument/2006/relationships/image" Target="media/image122.jpeg"/><Relationship Id="rId335" Type="http://schemas.openxmlformats.org/officeDocument/2006/relationships/footer" Target="footer151.xml"/><Relationship Id="rId336" Type="http://schemas.openxmlformats.org/officeDocument/2006/relationships/image" Target="media/image123.jpeg"/><Relationship Id="rId337" Type="http://schemas.openxmlformats.org/officeDocument/2006/relationships/footer" Target="footer152.xml"/><Relationship Id="rId338" Type="http://schemas.openxmlformats.org/officeDocument/2006/relationships/footer" Target="footer153.xml"/><Relationship Id="rId339" Type="http://schemas.openxmlformats.org/officeDocument/2006/relationships/footer" Target="footer154.xml"/><Relationship Id="rId340" Type="http://schemas.openxmlformats.org/officeDocument/2006/relationships/footer" Target="footer155.xml"/><Relationship Id="rId341" Type="http://schemas.openxmlformats.org/officeDocument/2006/relationships/image" Target="media/image124.jpeg"/><Relationship Id="rId342" Type="http://schemas.openxmlformats.org/officeDocument/2006/relationships/image" Target="media/image125.jpeg"/><Relationship Id="rId343" Type="http://schemas.openxmlformats.org/officeDocument/2006/relationships/image" Target="media/image126.jpeg"/><Relationship Id="rId344" Type="http://schemas.openxmlformats.org/officeDocument/2006/relationships/image" Target="media/image127.jpeg"/><Relationship Id="rId345" Type="http://schemas.openxmlformats.org/officeDocument/2006/relationships/footer" Target="footer156.xml"/><Relationship Id="rId346" Type="http://schemas.openxmlformats.org/officeDocument/2006/relationships/image" Target="media/image128.png"/><Relationship Id="rId347" Type="http://schemas.openxmlformats.org/officeDocument/2006/relationships/image" Target="media/image129.jpeg"/><Relationship Id="rId348" Type="http://schemas.openxmlformats.org/officeDocument/2006/relationships/image" Target="media/image130.jpeg"/><Relationship Id="rId349" Type="http://schemas.openxmlformats.org/officeDocument/2006/relationships/image" Target="media/image131.jpeg"/><Relationship Id="rId350" Type="http://schemas.openxmlformats.org/officeDocument/2006/relationships/image" Target="media/image132.jpeg"/><Relationship Id="rId351" Type="http://schemas.openxmlformats.org/officeDocument/2006/relationships/image" Target="media/image133.png"/><Relationship Id="rId352" Type="http://schemas.openxmlformats.org/officeDocument/2006/relationships/image" Target="media/image134.jpeg"/><Relationship Id="rId353" Type="http://schemas.openxmlformats.org/officeDocument/2006/relationships/image" Target="media/image135.png"/><Relationship Id="rId354" Type="http://schemas.openxmlformats.org/officeDocument/2006/relationships/image" Target="media/image136.jpeg"/><Relationship Id="rId355" Type="http://schemas.openxmlformats.org/officeDocument/2006/relationships/image" Target="media/image137.jpeg"/><Relationship Id="rId356" Type="http://schemas.openxmlformats.org/officeDocument/2006/relationships/image" Target="media/image138.jpeg"/><Relationship Id="rId357" Type="http://schemas.openxmlformats.org/officeDocument/2006/relationships/footer" Target="footer157.xml"/><Relationship Id="rId358" Type="http://schemas.openxmlformats.org/officeDocument/2006/relationships/image" Target="media/image139.png"/><Relationship Id="rId359" Type="http://schemas.openxmlformats.org/officeDocument/2006/relationships/footer" Target="footer158.xml"/><Relationship Id="rId360" Type="http://schemas.openxmlformats.org/officeDocument/2006/relationships/footer" Target="footer159.xml"/><Relationship Id="rId361" Type="http://schemas.openxmlformats.org/officeDocument/2006/relationships/image" Target="media/image140.jpeg"/><Relationship Id="rId362" Type="http://schemas.openxmlformats.org/officeDocument/2006/relationships/image" Target="media/image141.png"/><Relationship Id="rId363" Type="http://schemas.openxmlformats.org/officeDocument/2006/relationships/image" Target="media/image142.png"/><Relationship Id="rId364" Type="http://schemas.openxmlformats.org/officeDocument/2006/relationships/image" Target="media/image143.jpeg"/><Relationship Id="rId365" Type="http://schemas.openxmlformats.org/officeDocument/2006/relationships/footer" Target="footer160.xml"/><Relationship Id="rId3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2023-06-30T14:54:16Z</dcterms:created>
  <dcterms:modified xsi:type="dcterms:W3CDTF">2023-06-30T14:54:16Z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(64-bit) 23.3.20215</vt:lpwstr>
  </property>
  <property fmtid="{D5CDD505-2E9C-101B-9397-08002B2CF9AE}" pid="3" name="Producer">
    <vt:lpwstr>Adobe Acrobat Pro (64-bit) 23.3.20215</vt:lpwstr>
  </property>
</Properties>
</file>